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42FFD2" w14:textId="77777777" w:rsidR="007D0688" w:rsidRDefault="00CE75CE" w:rsidP="0042324E">
      <w:pPr>
        <w:rPr>
          <w:rFonts w:ascii="Arial" w:hAnsi="Arial" w:cs="Arial"/>
          <w:b/>
          <w:sz w:val="24"/>
          <w:szCs w:val="24"/>
        </w:rPr>
      </w:pPr>
      <w:r>
        <w:rPr>
          <w:rFonts w:ascii="Arial" w:hAnsi="Arial" w:cs="Arial"/>
          <w:b/>
          <w:sz w:val="24"/>
          <w:szCs w:val="24"/>
        </w:rPr>
        <w:t xml:space="preserve"> </w:t>
      </w:r>
    </w:p>
    <w:p w14:paraId="145CEDF0" w14:textId="77777777" w:rsidR="0042324E" w:rsidRPr="0042324E" w:rsidRDefault="0042324E" w:rsidP="0042324E">
      <w:pPr>
        <w:rPr>
          <w:rFonts w:ascii="Arial" w:hAnsi="Arial" w:cs="Arial"/>
          <w:b/>
          <w:sz w:val="24"/>
          <w:szCs w:val="24"/>
        </w:rPr>
      </w:pPr>
      <w:r w:rsidRPr="0042324E">
        <w:rPr>
          <w:rFonts w:ascii="Arial" w:hAnsi="Arial" w:cs="Arial"/>
          <w:b/>
          <w:sz w:val="24"/>
          <w:szCs w:val="24"/>
        </w:rPr>
        <w:t>OPERATING RULES and DESK INSTRUCTIONS</w:t>
      </w:r>
    </w:p>
    <w:p w14:paraId="4C20D113" w14:textId="77777777" w:rsidR="0042324E" w:rsidRPr="0042324E" w:rsidRDefault="0042324E" w:rsidP="0042324E">
      <w:pPr>
        <w:rPr>
          <w:rFonts w:ascii="Arial" w:hAnsi="Arial" w:cs="Arial"/>
          <w:sz w:val="24"/>
          <w:szCs w:val="24"/>
        </w:rPr>
      </w:pPr>
    </w:p>
    <w:p w14:paraId="2201AB48" w14:textId="5C679B6C" w:rsidR="0042324E" w:rsidRPr="0042324E" w:rsidRDefault="0042324E" w:rsidP="0042324E">
      <w:pPr>
        <w:rPr>
          <w:rFonts w:ascii="Arial" w:hAnsi="Arial" w:cs="Arial"/>
          <w:sz w:val="24"/>
          <w:szCs w:val="24"/>
        </w:rPr>
      </w:pPr>
      <w:r w:rsidRPr="0042324E">
        <w:rPr>
          <w:rFonts w:ascii="Arial" w:hAnsi="Arial" w:cs="Arial"/>
          <w:sz w:val="24"/>
          <w:szCs w:val="24"/>
        </w:rPr>
        <w:t xml:space="preserve">Date: </w:t>
      </w:r>
      <w:r w:rsidRPr="0042324E">
        <w:rPr>
          <w:rFonts w:ascii="Arial" w:hAnsi="Arial" w:cs="Arial"/>
          <w:sz w:val="24"/>
          <w:szCs w:val="24"/>
        </w:rPr>
        <w:tab/>
      </w:r>
      <w:r w:rsidR="003E013A">
        <w:rPr>
          <w:rFonts w:ascii="Arial" w:hAnsi="Arial" w:cs="Arial"/>
          <w:sz w:val="24"/>
          <w:szCs w:val="24"/>
        </w:rPr>
        <w:t xml:space="preserve">27 </w:t>
      </w:r>
      <w:r w:rsidR="00DB3854">
        <w:rPr>
          <w:rFonts w:ascii="Arial" w:hAnsi="Arial" w:cs="Arial"/>
          <w:sz w:val="24"/>
          <w:szCs w:val="24"/>
        </w:rPr>
        <w:t>J</w:t>
      </w:r>
      <w:r w:rsidR="00436405">
        <w:rPr>
          <w:rFonts w:ascii="Arial" w:hAnsi="Arial" w:cs="Arial"/>
          <w:sz w:val="24"/>
          <w:szCs w:val="24"/>
        </w:rPr>
        <w:t>uly</w:t>
      </w:r>
      <w:r w:rsidR="00D747D8">
        <w:rPr>
          <w:rFonts w:ascii="Arial" w:hAnsi="Arial" w:cs="Arial"/>
          <w:sz w:val="24"/>
          <w:szCs w:val="24"/>
        </w:rPr>
        <w:t xml:space="preserve"> 2020</w:t>
      </w:r>
      <w:r w:rsidR="00D747D8">
        <w:rPr>
          <w:rFonts w:ascii="Arial" w:hAnsi="Arial" w:cs="Arial"/>
          <w:sz w:val="24"/>
          <w:szCs w:val="24"/>
        </w:rPr>
        <w:tab/>
      </w:r>
      <w:r w:rsidR="00713000">
        <w:rPr>
          <w:rFonts w:ascii="Arial" w:hAnsi="Arial" w:cs="Arial"/>
          <w:sz w:val="24"/>
          <w:szCs w:val="24"/>
        </w:rPr>
        <w:t xml:space="preserve"> </w:t>
      </w:r>
      <w:r w:rsidRPr="0042324E">
        <w:rPr>
          <w:rFonts w:ascii="Arial" w:hAnsi="Arial" w:cs="Arial"/>
          <w:sz w:val="24"/>
          <w:szCs w:val="24"/>
        </w:rPr>
        <w:tab/>
        <w:t xml:space="preserve">Requested By: Various staff across RAD </w:t>
      </w:r>
    </w:p>
    <w:p w14:paraId="3514B9C8" w14:textId="77777777" w:rsidR="0042324E" w:rsidRPr="0042324E" w:rsidRDefault="0042324E" w:rsidP="0042324E">
      <w:pPr>
        <w:rPr>
          <w:rFonts w:ascii="Arial" w:hAnsi="Arial" w:cs="Arial"/>
          <w:sz w:val="24"/>
          <w:szCs w:val="24"/>
        </w:rPr>
      </w:pPr>
    </w:p>
    <w:p w14:paraId="7727F236" w14:textId="77777777" w:rsidR="0042324E" w:rsidRPr="0042324E" w:rsidRDefault="0042324E" w:rsidP="0042324E">
      <w:pPr>
        <w:rPr>
          <w:rFonts w:ascii="Arial" w:hAnsi="Arial" w:cs="Arial"/>
          <w:sz w:val="24"/>
          <w:szCs w:val="24"/>
        </w:rPr>
      </w:pPr>
      <w:r w:rsidRPr="0042324E">
        <w:rPr>
          <w:rFonts w:ascii="Arial" w:hAnsi="Arial" w:cs="Arial"/>
          <w:sz w:val="24"/>
          <w:szCs w:val="24"/>
        </w:rPr>
        <w:t xml:space="preserve">Change to OP Rules  </w:t>
      </w:r>
      <w:bookmarkStart w:id="0" w:name="Check2"/>
      <w:r w:rsidR="00567B2E" w:rsidRPr="0042324E">
        <w:rPr>
          <w:rFonts w:ascii="Arial" w:hAnsi="Arial" w:cs="Arial"/>
          <w:b/>
          <w:sz w:val="24"/>
          <w:szCs w:val="24"/>
        </w:rPr>
        <w:fldChar w:fldCharType="begin">
          <w:ffData>
            <w:name w:val="Check2"/>
            <w:enabled/>
            <w:calcOnExit w:val="0"/>
            <w:checkBox>
              <w:sizeAuto/>
              <w:default w:val="0"/>
            </w:checkBox>
          </w:ffData>
        </w:fldChar>
      </w:r>
      <w:r w:rsidRPr="0042324E">
        <w:rPr>
          <w:rFonts w:ascii="Arial" w:hAnsi="Arial" w:cs="Arial"/>
          <w:b/>
          <w:sz w:val="24"/>
          <w:szCs w:val="24"/>
        </w:rPr>
        <w:instrText xml:space="preserve"> FORMCHECKBOX </w:instrText>
      </w:r>
      <w:r w:rsidR="008912CB">
        <w:rPr>
          <w:rFonts w:ascii="Arial" w:hAnsi="Arial" w:cs="Arial"/>
          <w:b/>
          <w:sz w:val="24"/>
          <w:szCs w:val="24"/>
        </w:rPr>
      </w:r>
      <w:r w:rsidR="008912CB">
        <w:rPr>
          <w:rFonts w:ascii="Arial" w:hAnsi="Arial" w:cs="Arial"/>
          <w:b/>
          <w:sz w:val="24"/>
          <w:szCs w:val="24"/>
        </w:rPr>
        <w:fldChar w:fldCharType="separate"/>
      </w:r>
      <w:r w:rsidR="00567B2E" w:rsidRPr="0042324E">
        <w:rPr>
          <w:rFonts w:ascii="Arial" w:hAnsi="Arial" w:cs="Arial"/>
          <w:b/>
          <w:sz w:val="24"/>
          <w:szCs w:val="24"/>
        </w:rPr>
        <w:fldChar w:fldCharType="end"/>
      </w:r>
      <w:bookmarkEnd w:id="0"/>
      <w:r w:rsidRPr="0042324E">
        <w:rPr>
          <w:rFonts w:ascii="Arial" w:hAnsi="Arial" w:cs="Arial"/>
          <w:sz w:val="24"/>
          <w:szCs w:val="24"/>
        </w:rPr>
        <w:t xml:space="preserve">         Desk Instructions  </w:t>
      </w:r>
      <w:r w:rsidR="00567B2E" w:rsidRPr="0042324E">
        <w:rPr>
          <w:rFonts w:ascii="Arial" w:hAnsi="Arial" w:cs="Arial"/>
          <w:b/>
          <w:sz w:val="24"/>
          <w:szCs w:val="24"/>
        </w:rPr>
        <w:fldChar w:fldCharType="begin">
          <w:ffData>
            <w:name w:val=""/>
            <w:enabled/>
            <w:calcOnExit w:val="0"/>
            <w:checkBox>
              <w:sizeAuto/>
              <w:default w:val="1"/>
            </w:checkBox>
          </w:ffData>
        </w:fldChar>
      </w:r>
      <w:r w:rsidRPr="0042324E">
        <w:rPr>
          <w:rFonts w:ascii="Arial" w:hAnsi="Arial" w:cs="Arial"/>
          <w:b/>
          <w:sz w:val="24"/>
          <w:szCs w:val="24"/>
        </w:rPr>
        <w:instrText xml:space="preserve"> FORMCHECKBOX </w:instrText>
      </w:r>
      <w:r w:rsidR="008912CB">
        <w:rPr>
          <w:rFonts w:ascii="Arial" w:hAnsi="Arial" w:cs="Arial"/>
          <w:b/>
          <w:sz w:val="24"/>
          <w:szCs w:val="24"/>
        </w:rPr>
      </w:r>
      <w:r w:rsidR="008912CB">
        <w:rPr>
          <w:rFonts w:ascii="Arial" w:hAnsi="Arial" w:cs="Arial"/>
          <w:b/>
          <w:sz w:val="24"/>
          <w:szCs w:val="24"/>
        </w:rPr>
        <w:fldChar w:fldCharType="separate"/>
      </w:r>
      <w:r w:rsidR="00567B2E" w:rsidRPr="0042324E">
        <w:rPr>
          <w:rFonts w:ascii="Arial" w:hAnsi="Arial" w:cs="Arial"/>
          <w:b/>
          <w:sz w:val="24"/>
          <w:szCs w:val="24"/>
        </w:rPr>
        <w:fldChar w:fldCharType="end"/>
      </w:r>
      <w:r w:rsidRPr="0042324E">
        <w:rPr>
          <w:rFonts w:ascii="Arial" w:hAnsi="Arial" w:cs="Arial"/>
          <w:sz w:val="24"/>
          <w:szCs w:val="24"/>
        </w:rPr>
        <w:t xml:space="preserve">              </w:t>
      </w:r>
    </w:p>
    <w:p w14:paraId="52840989" w14:textId="77777777" w:rsidR="0042324E" w:rsidRPr="0042324E" w:rsidRDefault="0042324E" w:rsidP="0042324E">
      <w:pPr>
        <w:rPr>
          <w:rFonts w:ascii="Arial" w:hAnsi="Arial" w:cs="Arial"/>
          <w:sz w:val="24"/>
          <w:szCs w:val="24"/>
        </w:rPr>
      </w:pPr>
    </w:p>
    <w:p w14:paraId="2E6EB9CB" w14:textId="77777777" w:rsidR="0042324E" w:rsidRPr="0042324E" w:rsidRDefault="0042324E" w:rsidP="0042324E">
      <w:pPr>
        <w:rPr>
          <w:rFonts w:ascii="Arial" w:hAnsi="Arial" w:cs="Arial"/>
          <w:sz w:val="24"/>
          <w:szCs w:val="24"/>
        </w:rPr>
      </w:pPr>
      <w:r w:rsidRPr="0042324E">
        <w:rPr>
          <w:rFonts w:ascii="Arial" w:hAnsi="Arial" w:cs="Arial"/>
          <w:sz w:val="24"/>
          <w:szCs w:val="24"/>
        </w:rPr>
        <w:t>Reason for Change:</w:t>
      </w:r>
    </w:p>
    <w:p w14:paraId="68DA5F3C" w14:textId="77777777" w:rsidR="0042324E" w:rsidRPr="0042324E" w:rsidRDefault="00366041" w:rsidP="0042324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3392" behindDoc="0" locked="0" layoutInCell="1" allowOverlap="1" wp14:anchorId="700E49D0" wp14:editId="6F329C9B">
                <wp:simplePos x="0" y="0"/>
                <wp:positionH relativeFrom="column">
                  <wp:posOffset>-1270</wp:posOffset>
                </wp:positionH>
                <wp:positionV relativeFrom="paragraph">
                  <wp:posOffset>125730</wp:posOffset>
                </wp:positionV>
                <wp:extent cx="4792345" cy="480695"/>
                <wp:effectExtent l="8255" t="9525" r="9525" b="5080"/>
                <wp:wrapNone/>
                <wp:docPr id="1241" name="Text Box 1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2345" cy="480695"/>
                        </a:xfrm>
                        <a:prstGeom prst="rect">
                          <a:avLst/>
                        </a:prstGeom>
                        <a:solidFill>
                          <a:srgbClr val="FFFFFF"/>
                        </a:solidFill>
                        <a:ln w="9525">
                          <a:solidFill>
                            <a:srgbClr val="000000"/>
                          </a:solidFill>
                          <a:miter lim="800000"/>
                          <a:headEnd/>
                          <a:tailEnd/>
                        </a:ln>
                      </wps:spPr>
                      <wps:txbx>
                        <w:txbxContent>
                          <w:p w14:paraId="03AE8A1A" w14:textId="77777777" w:rsidR="00FD5825" w:rsidRPr="0042324E" w:rsidRDefault="00FD5825" w:rsidP="0042324E">
                            <w:pPr>
                              <w:rPr>
                                <w:rFonts w:ascii="Arial" w:hAnsi="Arial" w:cs="Arial"/>
                                <w:sz w:val="24"/>
                                <w:szCs w:val="24"/>
                              </w:rPr>
                            </w:pPr>
                            <w:r w:rsidRPr="0042324E">
                              <w:rPr>
                                <w:rFonts w:ascii="Arial" w:hAnsi="Arial" w:cs="Arial"/>
                                <w:sz w:val="24"/>
                                <w:szCs w:val="24"/>
                              </w:rPr>
                              <w:t>Various amendments required across the desk instructions</w:t>
                            </w:r>
                            <w:r>
                              <w:rPr>
                                <w:rFonts w:ascii="Arial" w:hAnsi="Arial" w:cs="Arial"/>
                                <w:sz w:val="24"/>
                                <w:szCs w:val="24"/>
                              </w:rPr>
                              <w:t xml:space="preserve"> as detailed below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0E49D0" id="_x0000_t202" coordsize="21600,21600" o:spt="202" path="m,l,21600r21600,l21600,xe">
                <v:stroke joinstyle="miter"/>
                <v:path gradientshapeok="t" o:connecttype="rect"/>
              </v:shapetype>
              <v:shape id="Text Box 1555" o:spid="_x0000_s1026" type="#_x0000_t202" style="position:absolute;margin-left:-.1pt;margin-top:9.9pt;width:377.35pt;height:37.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">
                <v:textbox>
                  <w:txbxContent>
                    <w:p w14:paraId="03AE8A1A" w14:textId="77777777" w:rsidR="00FD5825" w:rsidRPr="0042324E" w:rsidRDefault="00FD5825" w:rsidP="0042324E">
                      <w:pPr>
                        <w:rPr>
                          <w:rFonts w:ascii="Arial" w:hAnsi="Arial" w:cs="Arial"/>
                          <w:sz w:val="24"/>
                          <w:szCs w:val="24"/>
                        </w:rPr>
                      </w:pPr>
                      <w:r w:rsidRPr="0042324E">
                        <w:rPr>
                          <w:rFonts w:ascii="Arial" w:hAnsi="Arial" w:cs="Arial"/>
                          <w:sz w:val="24"/>
                          <w:szCs w:val="24"/>
                        </w:rPr>
                        <w:t>Various amendments required across the desk instructions</w:t>
                      </w:r>
                      <w:r>
                        <w:rPr>
                          <w:rFonts w:ascii="Arial" w:hAnsi="Arial" w:cs="Arial"/>
                          <w:sz w:val="24"/>
                          <w:szCs w:val="24"/>
                        </w:rPr>
                        <w:t xml:space="preserve"> as detailed below</w:t>
                      </w:r>
                    </w:p>
                  </w:txbxContent>
                </v:textbox>
              </v:shape>
            </w:pict>
          </mc:Fallback>
        </mc:AlternateContent>
      </w:r>
    </w:p>
    <w:p w14:paraId="1C846D5F" w14:textId="77777777" w:rsidR="0042324E" w:rsidRPr="0042324E" w:rsidRDefault="0042324E" w:rsidP="0042324E">
      <w:pPr>
        <w:rPr>
          <w:rFonts w:ascii="Arial" w:hAnsi="Arial" w:cs="Arial"/>
          <w:sz w:val="24"/>
          <w:szCs w:val="24"/>
        </w:rPr>
      </w:pPr>
    </w:p>
    <w:p w14:paraId="1F64908F" w14:textId="77777777" w:rsidR="0042324E" w:rsidRPr="0042324E" w:rsidRDefault="0042324E" w:rsidP="0042324E">
      <w:pPr>
        <w:rPr>
          <w:rFonts w:ascii="Arial" w:hAnsi="Arial" w:cs="Arial"/>
          <w:sz w:val="24"/>
          <w:szCs w:val="24"/>
        </w:rPr>
      </w:pPr>
    </w:p>
    <w:p w14:paraId="700A7684" w14:textId="77777777" w:rsidR="00DB3854" w:rsidRDefault="00DB3854">
      <w:pPr>
        <w:spacing w:after="200" w:line="276" w:lineRule="auto"/>
        <w:rPr>
          <w:rFonts w:ascii="Arial" w:hAnsi="Arial" w:cs="Arial"/>
          <w:sz w:val="24"/>
          <w:szCs w:val="24"/>
        </w:rPr>
      </w:pPr>
    </w:p>
    <w:p w14:paraId="5C71AB79" w14:textId="77777777" w:rsidR="008E6B14" w:rsidRDefault="00247ADA" w:rsidP="007B62DA">
      <w:pPr>
        <w:spacing w:after="200" w:line="276" w:lineRule="auto"/>
        <w:rPr>
          <w:rFonts w:ascii="Arial" w:hAnsi="Arial" w:cs="Arial"/>
          <w:sz w:val="24"/>
          <w:szCs w:val="24"/>
        </w:rPr>
      </w:pPr>
      <w:r>
        <w:rPr>
          <w:rFonts w:ascii="Arial" w:hAnsi="Arial" w:cs="Arial"/>
          <w:sz w:val="24"/>
          <w:szCs w:val="24"/>
        </w:rPr>
        <w:br w:type="page"/>
      </w:r>
      <w:r w:rsidR="0042324E" w:rsidRPr="0042324E">
        <w:rPr>
          <w:rFonts w:ascii="Arial" w:hAnsi="Arial" w:cs="Arial"/>
          <w:sz w:val="24"/>
          <w:szCs w:val="24"/>
        </w:rPr>
        <w:lastRenderedPageBreak/>
        <w:t>Detail of Change (attach draft wording):</w:t>
      </w:r>
    </w:p>
    <w:tbl>
      <w:tblPr>
        <w:tblW w:w="8046" w:type="dxa"/>
        <w:tblInd w:w="-108" w:type="dxa"/>
        <w:tblCellMar>
          <w:left w:w="0" w:type="dxa"/>
          <w:right w:w="0" w:type="dxa"/>
        </w:tblCellMar>
        <w:tblLook w:val="04A0" w:firstRow="1" w:lastRow="0" w:firstColumn="1" w:lastColumn="0" w:noHBand="0" w:noVBand="1"/>
      </w:tblPr>
      <w:tblGrid>
        <w:gridCol w:w="1042"/>
        <w:gridCol w:w="1585"/>
        <w:gridCol w:w="2301"/>
        <w:gridCol w:w="3118"/>
      </w:tblGrid>
      <w:tr w:rsidR="008E6B14" w:rsidRPr="00024FDA" w14:paraId="21666522" w14:textId="77777777" w:rsidTr="00725447">
        <w:tc>
          <w:tcPr>
            <w:tcW w:w="1042" w:type="dxa"/>
            <w:tcBorders>
              <w:top w:val="nil"/>
              <w:left w:val="nil"/>
              <w:bottom w:val="single" w:sz="8" w:space="0" w:color="auto"/>
              <w:right w:val="single" w:sz="8" w:space="0" w:color="auto"/>
            </w:tcBorders>
          </w:tcPr>
          <w:p w14:paraId="0FCC352D" w14:textId="77777777" w:rsidR="008E6B14" w:rsidRPr="00B1337F" w:rsidRDefault="008E6B14" w:rsidP="00E5417C">
            <w:pPr>
              <w:tabs>
                <w:tab w:val="num" w:pos="1095"/>
              </w:tabs>
              <w:autoSpaceDE w:val="0"/>
              <w:autoSpaceDN w:val="0"/>
              <w:adjustRightInd w:val="0"/>
              <w:ind w:left="534"/>
              <w:rPr>
                <w:b/>
                <w:color w:val="000000"/>
                <w:sz w:val="18"/>
                <w:szCs w:val="18"/>
              </w:rPr>
            </w:pPr>
            <w:r w:rsidRPr="00B1337F">
              <w:rPr>
                <w:b/>
                <w:color w:val="000000"/>
                <w:sz w:val="18"/>
                <w:szCs w:val="18"/>
              </w:rPr>
              <w:t>Page No</w:t>
            </w:r>
          </w:p>
        </w:tc>
        <w:tc>
          <w:tcPr>
            <w:tcW w:w="1585" w:type="dxa"/>
            <w:tcBorders>
              <w:top w:val="nil"/>
              <w:left w:val="nil"/>
              <w:bottom w:val="single" w:sz="8" w:space="0" w:color="auto"/>
              <w:right w:val="single" w:sz="8" w:space="0" w:color="auto"/>
            </w:tcBorders>
            <w:tcMar>
              <w:top w:w="0" w:type="dxa"/>
              <w:left w:w="108" w:type="dxa"/>
              <w:bottom w:w="0" w:type="dxa"/>
              <w:right w:w="108" w:type="dxa"/>
            </w:tcMar>
            <w:hideMark/>
          </w:tcPr>
          <w:p w14:paraId="2820A843" w14:textId="77777777" w:rsidR="008E6B14" w:rsidRPr="00B1337F" w:rsidRDefault="008E6B14" w:rsidP="00E5417C">
            <w:pPr>
              <w:tabs>
                <w:tab w:val="num" w:pos="1095"/>
              </w:tabs>
              <w:autoSpaceDE w:val="0"/>
              <w:autoSpaceDN w:val="0"/>
              <w:adjustRightInd w:val="0"/>
              <w:ind w:left="518"/>
              <w:jc w:val="both"/>
              <w:rPr>
                <w:b/>
                <w:color w:val="000000"/>
                <w:sz w:val="18"/>
                <w:szCs w:val="18"/>
              </w:rPr>
            </w:pPr>
            <w:r w:rsidRPr="00B1337F">
              <w:rPr>
                <w:b/>
                <w:color w:val="000000"/>
                <w:sz w:val="18"/>
                <w:szCs w:val="18"/>
              </w:rPr>
              <w:t>Paragraph</w:t>
            </w:r>
          </w:p>
        </w:tc>
        <w:tc>
          <w:tcPr>
            <w:tcW w:w="2301" w:type="dxa"/>
            <w:tcBorders>
              <w:top w:val="nil"/>
              <w:left w:val="nil"/>
              <w:bottom w:val="single" w:sz="8" w:space="0" w:color="auto"/>
              <w:right w:val="single" w:sz="8" w:space="0" w:color="auto"/>
            </w:tcBorders>
          </w:tcPr>
          <w:p w14:paraId="07E3CC90" w14:textId="77777777" w:rsidR="008E6B14" w:rsidRPr="00B1337F" w:rsidRDefault="008E6B14" w:rsidP="00E5417C">
            <w:pPr>
              <w:autoSpaceDE w:val="0"/>
              <w:autoSpaceDN w:val="0"/>
              <w:adjustRightInd w:val="0"/>
              <w:ind w:left="458"/>
              <w:rPr>
                <w:b/>
                <w:color w:val="000000"/>
                <w:sz w:val="18"/>
                <w:szCs w:val="18"/>
              </w:rPr>
            </w:pPr>
            <w:r w:rsidRPr="00B1337F">
              <w:rPr>
                <w:b/>
                <w:color w:val="000000"/>
                <w:sz w:val="18"/>
                <w:szCs w:val="18"/>
              </w:rPr>
              <w:t>Clarification/ Eas</w:t>
            </w:r>
            <w:r w:rsidR="002A7FCC" w:rsidRPr="00B1337F">
              <w:rPr>
                <w:b/>
                <w:color w:val="000000"/>
                <w:sz w:val="18"/>
                <w:szCs w:val="18"/>
              </w:rPr>
              <w:t>e</w:t>
            </w:r>
            <w:r w:rsidRPr="00B1337F">
              <w:rPr>
                <w:b/>
                <w:color w:val="000000"/>
                <w:sz w:val="18"/>
                <w:szCs w:val="18"/>
              </w:rPr>
              <w:t>ment/ Guidance</w:t>
            </w:r>
          </w:p>
        </w:tc>
        <w:tc>
          <w:tcPr>
            <w:tcW w:w="3118" w:type="dxa"/>
            <w:tcBorders>
              <w:top w:val="nil"/>
              <w:left w:val="single" w:sz="8" w:space="0" w:color="auto"/>
              <w:bottom w:val="single" w:sz="8" w:space="0" w:color="auto"/>
              <w:right w:val="single" w:sz="8" w:space="0" w:color="auto"/>
            </w:tcBorders>
            <w:hideMark/>
          </w:tcPr>
          <w:p w14:paraId="492B68F5" w14:textId="77777777" w:rsidR="008E6B14" w:rsidRPr="00B1337F" w:rsidRDefault="008E6B14" w:rsidP="002A7FCC">
            <w:pPr>
              <w:tabs>
                <w:tab w:val="num" w:pos="1095"/>
              </w:tabs>
              <w:autoSpaceDE w:val="0"/>
              <w:autoSpaceDN w:val="0"/>
              <w:adjustRightInd w:val="0"/>
              <w:ind w:left="720"/>
              <w:jc w:val="both"/>
              <w:rPr>
                <w:b/>
                <w:color w:val="000000"/>
                <w:sz w:val="18"/>
                <w:szCs w:val="18"/>
              </w:rPr>
            </w:pPr>
            <w:r w:rsidRPr="00B1337F">
              <w:rPr>
                <w:b/>
                <w:color w:val="000000"/>
                <w:sz w:val="18"/>
                <w:szCs w:val="18"/>
              </w:rPr>
              <w:t xml:space="preserve"> Topic</w:t>
            </w:r>
          </w:p>
        </w:tc>
      </w:tr>
      <w:tr w:rsidR="00934E6C" w14:paraId="25531159" w14:textId="77777777" w:rsidTr="00725447">
        <w:tc>
          <w:tcPr>
            <w:tcW w:w="1042" w:type="dxa"/>
            <w:tcBorders>
              <w:top w:val="single" w:sz="4" w:space="0" w:color="auto"/>
              <w:left w:val="nil"/>
              <w:bottom w:val="single" w:sz="8" w:space="0" w:color="auto"/>
              <w:right w:val="single" w:sz="8" w:space="0" w:color="auto"/>
            </w:tcBorders>
          </w:tcPr>
          <w:p w14:paraId="18E86946" w14:textId="7ECD38E7" w:rsidR="00934E6C" w:rsidRPr="00725447" w:rsidRDefault="00934E6C" w:rsidP="0005156B">
            <w:pPr>
              <w:jc w:val="center"/>
              <w:rPr>
                <w:color w:val="000000" w:themeColor="text1"/>
                <w:sz w:val="18"/>
                <w:szCs w:val="18"/>
              </w:rPr>
            </w:pPr>
            <w:r>
              <w:rPr>
                <w:color w:val="000000" w:themeColor="text1"/>
                <w:sz w:val="18"/>
                <w:szCs w:val="18"/>
              </w:rPr>
              <w:t>22</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71B602D" w14:textId="220CF141" w:rsidR="00934E6C" w:rsidRPr="00725447" w:rsidRDefault="00934E6C" w:rsidP="0005156B">
            <w:pPr>
              <w:rPr>
                <w:color w:val="000000" w:themeColor="text1"/>
                <w:sz w:val="18"/>
                <w:szCs w:val="18"/>
              </w:rPr>
            </w:pPr>
            <w:r>
              <w:rPr>
                <w:color w:val="000000" w:themeColor="text1"/>
                <w:sz w:val="18"/>
                <w:szCs w:val="18"/>
              </w:rPr>
              <w:t>3.11</w:t>
            </w:r>
          </w:p>
        </w:tc>
        <w:tc>
          <w:tcPr>
            <w:tcW w:w="2301" w:type="dxa"/>
            <w:tcBorders>
              <w:top w:val="single" w:sz="8" w:space="0" w:color="auto"/>
              <w:left w:val="nil"/>
              <w:bottom w:val="single" w:sz="8" w:space="0" w:color="auto"/>
              <w:right w:val="single" w:sz="8" w:space="0" w:color="auto"/>
            </w:tcBorders>
          </w:tcPr>
          <w:p w14:paraId="60455C3D" w14:textId="658FFD7D" w:rsidR="00934E6C" w:rsidRPr="00725447" w:rsidRDefault="00934E6C" w:rsidP="0005156B">
            <w:pPr>
              <w:rPr>
                <w:color w:val="000000" w:themeColor="text1"/>
                <w:sz w:val="18"/>
                <w:szCs w:val="18"/>
              </w:rPr>
            </w:pPr>
            <w:r>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5FF06B59" w14:textId="3711A86E" w:rsidR="00934E6C" w:rsidRPr="00725447" w:rsidRDefault="00FB766E" w:rsidP="0005156B">
            <w:pPr>
              <w:rPr>
                <w:color w:val="000000" w:themeColor="text1"/>
                <w:sz w:val="18"/>
                <w:szCs w:val="18"/>
              </w:rPr>
            </w:pPr>
            <w:r>
              <w:rPr>
                <w:color w:val="000000" w:themeColor="text1"/>
                <w:sz w:val="18"/>
                <w:szCs w:val="18"/>
              </w:rPr>
              <w:t>Amendments to Annual Spend Forecast Guidance</w:t>
            </w:r>
          </w:p>
        </w:tc>
      </w:tr>
      <w:tr w:rsidR="002D2154" w14:paraId="25DD3CDF" w14:textId="77777777" w:rsidTr="00725447">
        <w:tc>
          <w:tcPr>
            <w:tcW w:w="1042" w:type="dxa"/>
            <w:tcBorders>
              <w:top w:val="single" w:sz="4" w:space="0" w:color="auto"/>
              <w:left w:val="nil"/>
              <w:bottom w:val="single" w:sz="8" w:space="0" w:color="auto"/>
              <w:right w:val="single" w:sz="8" w:space="0" w:color="auto"/>
            </w:tcBorders>
          </w:tcPr>
          <w:p w14:paraId="62AE3012" w14:textId="574A437A" w:rsidR="002D2154" w:rsidRPr="00725447" w:rsidRDefault="0004265A" w:rsidP="0005156B">
            <w:pPr>
              <w:jc w:val="center"/>
              <w:rPr>
                <w:color w:val="000000" w:themeColor="text1"/>
                <w:sz w:val="18"/>
                <w:szCs w:val="18"/>
              </w:rPr>
            </w:pPr>
            <w:r>
              <w:rPr>
                <w:color w:val="000000" w:themeColor="text1"/>
                <w:sz w:val="18"/>
                <w:szCs w:val="18"/>
              </w:rPr>
              <w:t>23</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F77067E" w14:textId="28B8FF0C" w:rsidR="002D2154" w:rsidRPr="00725447" w:rsidRDefault="002D2154" w:rsidP="0005156B">
            <w:pPr>
              <w:rPr>
                <w:color w:val="000000" w:themeColor="text1"/>
                <w:sz w:val="18"/>
                <w:szCs w:val="18"/>
              </w:rPr>
            </w:pPr>
            <w:r>
              <w:rPr>
                <w:color w:val="000000" w:themeColor="text1"/>
                <w:sz w:val="18"/>
                <w:szCs w:val="18"/>
              </w:rPr>
              <w:t>3.21</w:t>
            </w:r>
          </w:p>
        </w:tc>
        <w:tc>
          <w:tcPr>
            <w:tcW w:w="2301" w:type="dxa"/>
            <w:tcBorders>
              <w:top w:val="single" w:sz="8" w:space="0" w:color="auto"/>
              <w:left w:val="nil"/>
              <w:bottom w:val="single" w:sz="8" w:space="0" w:color="auto"/>
              <w:right w:val="single" w:sz="8" w:space="0" w:color="auto"/>
            </w:tcBorders>
          </w:tcPr>
          <w:p w14:paraId="2440F574" w14:textId="29285B81" w:rsidR="002D2154" w:rsidRPr="00725447" w:rsidRDefault="002D2154" w:rsidP="0005156B">
            <w:pPr>
              <w:rPr>
                <w:color w:val="000000" w:themeColor="text1"/>
                <w:sz w:val="18"/>
                <w:szCs w:val="18"/>
              </w:rPr>
            </w:pPr>
            <w:r>
              <w:rPr>
                <w:color w:val="000000" w:themeColor="text1"/>
                <w:sz w:val="18"/>
                <w:szCs w:val="18"/>
              </w:rPr>
              <w:t xml:space="preserve">Clarification </w:t>
            </w:r>
          </w:p>
        </w:tc>
        <w:tc>
          <w:tcPr>
            <w:tcW w:w="3118" w:type="dxa"/>
            <w:tcBorders>
              <w:top w:val="single" w:sz="8" w:space="0" w:color="auto"/>
              <w:left w:val="single" w:sz="8" w:space="0" w:color="auto"/>
              <w:bottom w:val="single" w:sz="8" w:space="0" w:color="auto"/>
              <w:right w:val="single" w:sz="8" w:space="0" w:color="auto"/>
            </w:tcBorders>
          </w:tcPr>
          <w:p w14:paraId="6B152945" w14:textId="0C4B3F21" w:rsidR="002D2154" w:rsidRPr="00725447" w:rsidRDefault="002D2154" w:rsidP="0005156B">
            <w:pPr>
              <w:rPr>
                <w:color w:val="000000" w:themeColor="text1"/>
                <w:sz w:val="18"/>
                <w:szCs w:val="18"/>
              </w:rPr>
            </w:pPr>
            <w:r>
              <w:rPr>
                <w:color w:val="000000" w:themeColor="text1"/>
                <w:sz w:val="18"/>
                <w:szCs w:val="18"/>
              </w:rPr>
              <w:t>Project Accruals</w:t>
            </w:r>
          </w:p>
        </w:tc>
      </w:tr>
      <w:tr w:rsidR="00D339DE" w14:paraId="3BD09EE0" w14:textId="77777777" w:rsidTr="00725447">
        <w:tc>
          <w:tcPr>
            <w:tcW w:w="1042" w:type="dxa"/>
            <w:tcBorders>
              <w:top w:val="single" w:sz="4" w:space="0" w:color="auto"/>
              <w:left w:val="nil"/>
              <w:bottom w:val="single" w:sz="8" w:space="0" w:color="auto"/>
              <w:right w:val="single" w:sz="8" w:space="0" w:color="auto"/>
            </w:tcBorders>
          </w:tcPr>
          <w:p w14:paraId="704292EE" w14:textId="22164183" w:rsidR="00D339DE" w:rsidRPr="00725447" w:rsidRDefault="00B01A3A" w:rsidP="0005156B">
            <w:pPr>
              <w:jc w:val="center"/>
              <w:rPr>
                <w:color w:val="000000" w:themeColor="text1"/>
                <w:sz w:val="18"/>
                <w:szCs w:val="18"/>
              </w:rPr>
            </w:pPr>
            <w:r w:rsidRPr="00725447">
              <w:rPr>
                <w:color w:val="000000" w:themeColor="text1"/>
                <w:sz w:val="18"/>
                <w:szCs w:val="18"/>
              </w:rPr>
              <w:t>3</w:t>
            </w:r>
            <w:r w:rsidR="0004265A">
              <w:rPr>
                <w:color w:val="000000" w:themeColor="text1"/>
                <w:sz w:val="18"/>
                <w:szCs w:val="18"/>
              </w:rPr>
              <w:t>5</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50B9C89" w14:textId="77777777" w:rsidR="00D339DE" w:rsidRDefault="00B01A3A" w:rsidP="0005156B">
            <w:pPr>
              <w:rPr>
                <w:color w:val="000000" w:themeColor="text1"/>
                <w:sz w:val="18"/>
                <w:szCs w:val="18"/>
              </w:rPr>
            </w:pPr>
            <w:r w:rsidRPr="00725447">
              <w:rPr>
                <w:color w:val="000000" w:themeColor="text1"/>
                <w:sz w:val="18"/>
                <w:szCs w:val="18"/>
              </w:rPr>
              <w:t>6.9</w:t>
            </w:r>
          </w:p>
          <w:p w14:paraId="69811925" w14:textId="77777777" w:rsidR="007C5782" w:rsidRPr="00725447" w:rsidRDefault="007C5782" w:rsidP="0005156B">
            <w:pPr>
              <w:rPr>
                <w:color w:val="000000" w:themeColor="text1"/>
                <w:sz w:val="18"/>
                <w:szCs w:val="18"/>
              </w:rPr>
            </w:pPr>
            <w:r>
              <w:rPr>
                <w:color w:val="000000" w:themeColor="text1"/>
                <w:sz w:val="18"/>
                <w:szCs w:val="18"/>
              </w:rPr>
              <w:t>Calls for applications for grant</w:t>
            </w:r>
          </w:p>
        </w:tc>
        <w:tc>
          <w:tcPr>
            <w:tcW w:w="2301" w:type="dxa"/>
            <w:tcBorders>
              <w:top w:val="single" w:sz="8" w:space="0" w:color="auto"/>
              <w:left w:val="nil"/>
              <w:bottom w:val="single" w:sz="8" w:space="0" w:color="auto"/>
              <w:right w:val="single" w:sz="8" w:space="0" w:color="auto"/>
            </w:tcBorders>
          </w:tcPr>
          <w:p w14:paraId="18AE976E" w14:textId="77777777" w:rsidR="00D339DE" w:rsidRPr="00725447" w:rsidRDefault="00B01A3A"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7CF41B84" w14:textId="77777777" w:rsidR="00D339DE" w:rsidRPr="00725447" w:rsidRDefault="00B01A3A" w:rsidP="0005156B">
            <w:pPr>
              <w:rPr>
                <w:color w:val="000000" w:themeColor="text1"/>
                <w:sz w:val="18"/>
                <w:szCs w:val="18"/>
              </w:rPr>
            </w:pPr>
            <w:r w:rsidRPr="00725447">
              <w:rPr>
                <w:color w:val="000000" w:themeColor="text1"/>
                <w:sz w:val="18"/>
                <w:szCs w:val="18"/>
              </w:rPr>
              <w:t>2</w:t>
            </w:r>
            <w:r w:rsidRPr="00725447">
              <w:rPr>
                <w:color w:val="000000" w:themeColor="text1"/>
                <w:sz w:val="18"/>
                <w:szCs w:val="18"/>
                <w:vertAlign w:val="superscript"/>
              </w:rPr>
              <w:t>nd</w:t>
            </w:r>
            <w:r w:rsidRPr="00725447">
              <w:rPr>
                <w:color w:val="000000" w:themeColor="text1"/>
                <w:sz w:val="18"/>
                <w:szCs w:val="18"/>
              </w:rPr>
              <w:t xml:space="preserve"> Applications – Projects with Retentions</w:t>
            </w:r>
          </w:p>
        </w:tc>
      </w:tr>
      <w:tr w:rsidR="00B90143" w:rsidRPr="00B1337F" w14:paraId="28818653" w14:textId="77777777" w:rsidTr="00725447">
        <w:tc>
          <w:tcPr>
            <w:tcW w:w="1042" w:type="dxa"/>
            <w:tcBorders>
              <w:top w:val="single" w:sz="4" w:space="0" w:color="auto"/>
              <w:left w:val="nil"/>
              <w:bottom w:val="single" w:sz="4" w:space="0" w:color="auto"/>
              <w:right w:val="single" w:sz="8" w:space="0" w:color="auto"/>
            </w:tcBorders>
          </w:tcPr>
          <w:p w14:paraId="74B7CDD7" w14:textId="0C0ADB72" w:rsidR="00B90143" w:rsidRPr="00725447" w:rsidRDefault="00B90143" w:rsidP="0005156B">
            <w:pPr>
              <w:jc w:val="center"/>
              <w:rPr>
                <w:color w:val="000000" w:themeColor="text1"/>
                <w:sz w:val="18"/>
                <w:szCs w:val="18"/>
              </w:rPr>
            </w:pPr>
            <w:r>
              <w:rPr>
                <w:color w:val="000000" w:themeColor="text1"/>
                <w:sz w:val="18"/>
                <w:szCs w:val="18"/>
              </w:rPr>
              <w:t>39</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609489" w14:textId="09E92650" w:rsidR="00B90143" w:rsidRPr="00725447" w:rsidRDefault="00B90143" w:rsidP="0005156B">
            <w:pPr>
              <w:rPr>
                <w:color w:val="000000" w:themeColor="text1"/>
                <w:sz w:val="18"/>
                <w:szCs w:val="18"/>
              </w:rPr>
            </w:pPr>
            <w:r>
              <w:rPr>
                <w:color w:val="000000" w:themeColor="text1"/>
                <w:sz w:val="18"/>
                <w:szCs w:val="18"/>
              </w:rPr>
              <w:t>Contact Details</w:t>
            </w:r>
          </w:p>
        </w:tc>
        <w:tc>
          <w:tcPr>
            <w:tcW w:w="2301" w:type="dxa"/>
            <w:tcBorders>
              <w:top w:val="single" w:sz="8" w:space="0" w:color="auto"/>
              <w:left w:val="nil"/>
              <w:bottom w:val="single" w:sz="8" w:space="0" w:color="auto"/>
              <w:right w:val="single" w:sz="8" w:space="0" w:color="auto"/>
            </w:tcBorders>
          </w:tcPr>
          <w:p w14:paraId="762F271B" w14:textId="17916E39" w:rsidR="00B90143" w:rsidRPr="00725447" w:rsidRDefault="00B90143" w:rsidP="0005156B">
            <w:pPr>
              <w:rPr>
                <w:color w:val="000000" w:themeColor="text1"/>
                <w:sz w:val="18"/>
                <w:szCs w:val="18"/>
              </w:rPr>
            </w:pPr>
            <w:r>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09FC20C3" w14:textId="413E30F6" w:rsidR="00B90143" w:rsidRPr="00725447" w:rsidRDefault="00B90143" w:rsidP="0005156B">
            <w:pPr>
              <w:rPr>
                <w:color w:val="000000" w:themeColor="text1"/>
                <w:sz w:val="18"/>
                <w:szCs w:val="18"/>
              </w:rPr>
            </w:pPr>
            <w:r>
              <w:rPr>
                <w:color w:val="000000" w:themeColor="text1"/>
                <w:sz w:val="18"/>
                <w:szCs w:val="18"/>
              </w:rPr>
              <w:t>Change of Enterprise NI details</w:t>
            </w:r>
          </w:p>
        </w:tc>
      </w:tr>
      <w:tr w:rsidR="000C3C9A" w:rsidRPr="00B1337F" w14:paraId="35A17D55" w14:textId="77777777" w:rsidTr="00725447">
        <w:tc>
          <w:tcPr>
            <w:tcW w:w="1042" w:type="dxa"/>
            <w:tcBorders>
              <w:top w:val="single" w:sz="4" w:space="0" w:color="auto"/>
              <w:left w:val="nil"/>
              <w:bottom w:val="single" w:sz="4" w:space="0" w:color="auto"/>
              <w:right w:val="single" w:sz="8" w:space="0" w:color="auto"/>
            </w:tcBorders>
          </w:tcPr>
          <w:p w14:paraId="2F0B10DD" w14:textId="0F51F66E" w:rsidR="000C3C9A" w:rsidRPr="00725447" w:rsidRDefault="000C3C9A" w:rsidP="0005156B">
            <w:pPr>
              <w:jc w:val="center"/>
              <w:rPr>
                <w:color w:val="000000" w:themeColor="text1"/>
                <w:sz w:val="18"/>
                <w:szCs w:val="18"/>
              </w:rPr>
            </w:pPr>
            <w:r>
              <w:rPr>
                <w:color w:val="000000" w:themeColor="text1"/>
                <w:sz w:val="18"/>
                <w:szCs w:val="18"/>
              </w:rPr>
              <w:t>43</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92C593" w14:textId="5667978D" w:rsidR="000C3C9A" w:rsidRPr="00725447" w:rsidRDefault="000C3C9A" w:rsidP="0005156B">
            <w:pPr>
              <w:rPr>
                <w:color w:val="000000" w:themeColor="text1"/>
                <w:sz w:val="18"/>
                <w:szCs w:val="18"/>
              </w:rPr>
            </w:pPr>
            <w:r>
              <w:rPr>
                <w:color w:val="000000" w:themeColor="text1"/>
                <w:sz w:val="18"/>
                <w:szCs w:val="18"/>
              </w:rPr>
              <w:t>7.12</w:t>
            </w:r>
          </w:p>
        </w:tc>
        <w:tc>
          <w:tcPr>
            <w:tcW w:w="2301" w:type="dxa"/>
            <w:tcBorders>
              <w:top w:val="single" w:sz="8" w:space="0" w:color="auto"/>
              <w:left w:val="nil"/>
              <w:bottom w:val="single" w:sz="8" w:space="0" w:color="auto"/>
              <w:right w:val="single" w:sz="8" w:space="0" w:color="auto"/>
            </w:tcBorders>
          </w:tcPr>
          <w:p w14:paraId="57B289B1" w14:textId="5F2DE1E6" w:rsidR="000C3C9A" w:rsidRPr="00725447" w:rsidRDefault="000C3C9A" w:rsidP="0005156B">
            <w:pPr>
              <w:rPr>
                <w:color w:val="000000" w:themeColor="text1"/>
                <w:sz w:val="18"/>
                <w:szCs w:val="18"/>
              </w:rPr>
            </w:pPr>
            <w:r>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77593DB7" w14:textId="7E40210C" w:rsidR="000C3C9A" w:rsidRPr="00725447" w:rsidRDefault="000C3C9A" w:rsidP="0005156B">
            <w:pPr>
              <w:rPr>
                <w:color w:val="000000" w:themeColor="text1"/>
                <w:sz w:val="18"/>
                <w:szCs w:val="18"/>
              </w:rPr>
            </w:pPr>
            <w:r>
              <w:rPr>
                <w:color w:val="000000" w:themeColor="text1"/>
                <w:sz w:val="18"/>
                <w:szCs w:val="18"/>
              </w:rPr>
              <w:t>DAERA Business ID Check</w:t>
            </w:r>
          </w:p>
        </w:tc>
      </w:tr>
      <w:tr w:rsidR="00D339DE" w:rsidRPr="00B1337F" w14:paraId="000FDF24" w14:textId="77777777" w:rsidTr="00725447">
        <w:tc>
          <w:tcPr>
            <w:tcW w:w="1042" w:type="dxa"/>
            <w:tcBorders>
              <w:top w:val="single" w:sz="4" w:space="0" w:color="auto"/>
              <w:left w:val="nil"/>
              <w:bottom w:val="single" w:sz="4" w:space="0" w:color="auto"/>
              <w:right w:val="single" w:sz="8" w:space="0" w:color="auto"/>
            </w:tcBorders>
          </w:tcPr>
          <w:p w14:paraId="4D6BBE08" w14:textId="4A717921" w:rsidR="00D339DE" w:rsidRPr="00725447" w:rsidRDefault="00C31E1A" w:rsidP="0005156B">
            <w:pPr>
              <w:jc w:val="center"/>
              <w:rPr>
                <w:color w:val="000000" w:themeColor="text1"/>
                <w:sz w:val="18"/>
                <w:szCs w:val="18"/>
              </w:rPr>
            </w:pPr>
            <w:r w:rsidRPr="00725447">
              <w:rPr>
                <w:color w:val="000000" w:themeColor="text1"/>
                <w:sz w:val="18"/>
                <w:szCs w:val="18"/>
              </w:rPr>
              <w:t>6</w:t>
            </w:r>
            <w:r w:rsidR="00F87610">
              <w:rPr>
                <w:color w:val="000000" w:themeColor="text1"/>
                <w:sz w:val="18"/>
                <w:szCs w:val="18"/>
              </w:rPr>
              <w:t>5</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9661DC3" w14:textId="77777777" w:rsidR="00D339DE" w:rsidRPr="00725447" w:rsidRDefault="00C31E1A" w:rsidP="0005156B">
            <w:pPr>
              <w:rPr>
                <w:color w:val="000000" w:themeColor="text1"/>
                <w:sz w:val="18"/>
                <w:szCs w:val="18"/>
              </w:rPr>
            </w:pPr>
            <w:r w:rsidRPr="00725447">
              <w:rPr>
                <w:color w:val="000000" w:themeColor="text1"/>
                <w:sz w:val="18"/>
                <w:szCs w:val="18"/>
              </w:rPr>
              <w:t>10.8</w:t>
            </w:r>
            <w:r w:rsidR="007C5782">
              <w:rPr>
                <w:color w:val="000000" w:themeColor="text1"/>
                <w:sz w:val="18"/>
                <w:szCs w:val="18"/>
              </w:rPr>
              <w:t xml:space="preserve"> Letter of Offer</w:t>
            </w:r>
          </w:p>
        </w:tc>
        <w:tc>
          <w:tcPr>
            <w:tcW w:w="2301" w:type="dxa"/>
            <w:tcBorders>
              <w:top w:val="single" w:sz="8" w:space="0" w:color="auto"/>
              <w:left w:val="nil"/>
              <w:bottom w:val="single" w:sz="8" w:space="0" w:color="auto"/>
              <w:right w:val="single" w:sz="8" w:space="0" w:color="auto"/>
            </w:tcBorders>
          </w:tcPr>
          <w:p w14:paraId="1D90880D" w14:textId="77777777" w:rsidR="00D339DE" w:rsidRPr="00725447" w:rsidRDefault="00C31E1A"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4CC015C4" w14:textId="77777777" w:rsidR="00D339DE" w:rsidRPr="00725447" w:rsidRDefault="00C31E1A" w:rsidP="0005156B">
            <w:pPr>
              <w:rPr>
                <w:color w:val="000000" w:themeColor="text1"/>
                <w:sz w:val="18"/>
                <w:szCs w:val="18"/>
              </w:rPr>
            </w:pPr>
            <w:r w:rsidRPr="00725447">
              <w:rPr>
                <w:color w:val="000000" w:themeColor="text1"/>
                <w:sz w:val="18"/>
                <w:szCs w:val="18"/>
              </w:rPr>
              <w:t>Amendments from Chapter 16 to Chapter 10</w:t>
            </w:r>
          </w:p>
        </w:tc>
      </w:tr>
      <w:tr w:rsidR="00D339DE" w14:paraId="1E225CD2" w14:textId="77777777" w:rsidTr="00725447">
        <w:tc>
          <w:tcPr>
            <w:tcW w:w="1042" w:type="dxa"/>
            <w:tcBorders>
              <w:top w:val="single" w:sz="4" w:space="0" w:color="auto"/>
              <w:left w:val="nil"/>
              <w:bottom w:val="single" w:sz="8" w:space="0" w:color="auto"/>
              <w:right w:val="single" w:sz="8" w:space="0" w:color="auto"/>
            </w:tcBorders>
          </w:tcPr>
          <w:p w14:paraId="7BF020DF" w14:textId="4D6B1339" w:rsidR="00D339DE" w:rsidRPr="00725447" w:rsidRDefault="00C31E1A" w:rsidP="0005156B">
            <w:pPr>
              <w:jc w:val="center"/>
              <w:rPr>
                <w:color w:val="000000" w:themeColor="text1"/>
                <w:sz w:val="18"/>
                <w:szCs w:val="18"/>
              </w:rPr>
            </w:pPr>
            <w:r w:rsidRPr="00725447">
              <w:rPr>
                <w:color w:val="000000" w:themeColor="text1"/>
                <w:sz w:val="18"/>
                <w:szCs w:val="18"/>
              </w:rPr>
              <w:t>6</w:t>
            </w:r>
            <w:r w:rsidR="00F87610">
              <w:rPr>
                <w:color w:val="000000" w:themeColor="text1"/>
                <w:sz w:val="18"/>
                <w:szCs w:val="18"/>
              </w:rPr>
              <w:t>5 &amp; 66</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629FF14" w14:textId="77777777" w:rsidR="00D339DE" w:rsidRPr="00725447" w:rsidRDefault="00C31E1A" w:rsidP="0005156B">
            <w:pPr>
              <w:rPr>
                <w:color w:val="000000" w:themeColor="text1"/>
                <w:sz w:val="18"/>
                <w:szCs w:val="18"/>
              </w:rPr>
            </w:pPr>
            <w:r w:rsidRPr="00725447">
              <w:rPr>
                <w:color w:val="000000" w:themeColor="text1"/>
                <w:sz w:val="18"/>
                <w:szCs w:val="18"/>
              </w:rPr>
              <w:t>10.9</w:t>
            </w:r>
            <w:r w:rsidR="007C5782">
              <w:rPr>
                <w:color w:val="000000" w:themeColor="text1"/>
                <w:sz w:val="18"/>
                <w:szCs w:val="18"/>
              </w:rPr>
              <w:t xml:space="preserve"> Letter of Offer</w:t>
            </w:r>
          </w:p>
        </w:tc>
        <w:tc>
          <w:tcPr>
            <w:tcW w:w="2301" w:type="dxa"/>
            <w:tcBorders>
              <w:top w:val="single" w:sz="8" w:space="0" w:color="auto"/>
              <w:left w:val="nil"/>
              <w:bottom w:val="single" w:sz="8" w:space="0" w:color="auto"/>
              <w:right w:val="single" w:sz="8" w:space="0" w:color="auto"/>
            </w:tcBorders>
          </w:tcPr>
          <w:p w14:paraId="542B7150" w14:textId="77777777" w:rsidR="00D339DE" w:rsidRPr="00725447" w:rsidRDefault="00C31E1A"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21A6FC1B" w14:textId="77777777" w:rsidR="00D339DE" w:rsidRPr="00725447" w:rsidRDefault="00C31E1A" w:rsidP="0005156B">
            <w:pPr>
              <w:rPr>
                <w:color w:val="000000" w:themeColor="text1"/>
                <w:sz w:val="18"/>
                <w:szCs w:val="18"/>
              </w:rPr>
            </w:pPr>
            <w:r w:rsidRPr="00725447">
              <w:rPr>
                <w:color w:val="000000" w:themeColor="text1"/>
                <w:sz w:val="18"/>
                <w:szCs w:val="18"/>
              </w:rPr>
              <w:t>Amendments from Chapter 16 to Chapter 10</w:t>
            </w:r>
          </w:p>
        </w:tc>
      </w:tr>
      <w:tr w:rsidR="00D339DE" w:rsidRPr="00B1337F" w14:paraId="443C5684" w14:textId="77777777" w:rsidTr="00725447">
        <w:tc>
          <w:tcPr>
            <w:tcW w:w="1042" w:type="dxa"/>
            <w:tcBorders>
              <w:top w:val="single" w:sz="4" w:space="0" w:color="auto"/>
              <w:left w:val="nil"/>
              <w:bottom w:val="single" w:sz="4" w:space="0" w:color="auto"/>
              <w:right w:val="single" w:sz="8" w:space="0" w:color="auto"/>
            </w:tcBorders>
          </w:tcPr>
          <w:p w14:paraId="274FA2EE" w14:textId="2222C82C" w:rsidR="00D339DE" w:rsidRPr="00725447" w:rsidRDefault="00C31E1A" w:rsidP="0005156B">
            <w:pPr>
              <w:jc w:val="center"/>
              <w:rPr>
                <w:color w:val="000000" w:themeColor="text1"/>
                <w:sz w:val="18"/>
                <w:szCs w:val="18"/>
              </w:rPr>
            </w:pPr>
            <w:r w:rsidRPr="00725447">
              <w:rPr>
                <w:color w:val="000000" w:themeColor="text1"/>
                <w:sz w:val="18"/>
                <w:szCs w:val="18"/>
              </w:rPr>
              <w:t>6</w:t>
            </w:r>
            <w:r w:rsidR="00F87610">
              <w:rPr>
                <w:color w:val="000000" w:themeColor="text1"/>
                <w:sz w:val="18"/>
                <w:szCs w:val="18"/>
              </w:rPr>
              <w:t>9</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52A589B" w14:textId="77777777" w:rsidR="00D339DE" w:rsidRDefault="00C31E1A" w:rsidP="0005156B">
            <w:pPr>
              <w:rPr>
                <w:color w:val="000000" w:themeColor="text1"/>
                <w:sz w:val="18"/>
                <w:szCs w:val="18"/>
              </w:rPr>
            </w:pPr>
            <w:r w:rsidRPr="00725447">
              <w:rPr>
                <w:color w:val="000000" w:themeColor="text1"/>
                <w:sz w:val="18"/>
                <w:szCs w:val="18"/>
              </w:rPr>
              <w:t>11.1, 11.2, 11.3. 11.4</w:t>
            </w:r>
          </w:p>
          <w:p w14:paraId="34960B79" w14:textId="77777777" w:rsidR="007C5782" w:rsidRPr="00725447" w:rsidRDefault="007C5782" w:rsidP="0005156B">
            <w:pPr>
              <w:rPr>
                <w:color w:val="000000" w:themeColor="text1"/>
                <w:sz w:val="18"/>
                <w:szCs w:val="18"/>
              </w:rPr>
            </w:pPr>
            <w:r>
              <w:rPr>
                <w:color w:val="000000" w:themeColor="text1"/>
                <w:sz w:val="18"/>
                <w:szCs w:val="18"/>
              </w:rPr>
              <w:t>Project De-brief and Review Process</w:t>
            </w:r>
          </w:p>
        </w:tc>
        <w:tc>
          <w:tcPr>
            <w:tcW w:w="2301" w:type="dxa"/>
            <w:tcBorders>
              <w:top w:val="single" w:sz="8" w:space="0" w:color="auto"/>
              <w:left w:val="nil"/>
              <w:bottom w:val="single" w:sz="8" w:space="0" w:color="auto"/>
              <w:right w:val="single" w:sz="8" w:space="0" w:color="auto"/>
            </w:tcBorders>
          </w:tcPr>
          <w:p w14:paraId="7B4300A3" w14:textId="77777777" w:rsidR="00D339DE" w:rsidRPr="00725447" w:rsidRDefault="00C31E1A"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547C6BB1" w14:textId="77777777" w:rsidR="00D339DE" w:rsidRPr="00725447" w:rsidRDefault="00C31E1A" w:rsidP="0005156B">
            <w:pPr>
              <w:rPr>
                <w:color w:val="000000" w:themeColor="text1"/>
                <w:sz w:val="18"/>
                <w:szCs w:val="18"/>
              </w:rPr>
            </w:pPr>
            <w:r w:rsidRPr="00725447">
              <w:rPr>
                <w:color w:val="000000" w:themeColor="text1"/>
                <w:sz w:val="18"/>
                <w:szCs w:val="18"/>
              </w:rPr>
              <w:t>Project De-brief &amp; Review Process</w:t>
            </w:r>
          </w:p>
        </w:tc>
      </w:tr>
      <w:tr w:rsidR="00D339DE" w14:paraId="480382E6" w14:textId="77777777" w:rsidTr="00725447">
        <w:tc>
          <w:tcPr>
            <w:tcW w:w="1042" w:type="dxa"/>
            <w:tcBorders>
              <w:top w:val="single" w:sz="4" w:space="0" w:color="auto"/>
              <w:left w:val="nil"/>
              <w:bottom w:val="single" w:sz="8" w:space="0" w:color="auto"/>
              <w:right w:val="single" w:sz="8" w:space="0" w:color="auto"/>
            </w:tcBorders>
          </w:tcPr>
          <w:p w14:paraId="59CFF166" w14:textId="02593A9C" w:rsidR="00D339DE" w:rsidRPr="00725447" w:rsidRDefault="00F87610" w:rsidP="0005156B">
            <w:pPr>
              <w:jc w:val="center"/>
              <w:rPr>
                <w:color w:val="000000" w:themeColor="text1"/>
                <w:sz w:val="18"/>
                <w:szCs w:val="18"/>
              </w:rPr>
            </w:pPr>
            <w:r>
              <w:rPr>
                <w:color w:val="000000" w:themeColor="text1"/>
                <w:sz w:val="18"/>
                <w:szCs w:val="18"/>
              </w:rPr>
              <w:t>70</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96CC207" w14:textId="77777777" w:rsidR="00D339DE" w:rsidRDefault="00C31E1A" w:rsidP="0005156B">
            <w:pPr>
              <w:rPr>
                <w:color w:val="000000" w:themeColor="text1"/>
                <w:sz w:val="18"/>
                <w:szCs w:val="18"/>
              </w:rPr>
            </w:pPr>
            <w:r w:rsidRPr="00725447">
              <w:rPr>
                <w:color w:val="000000" w:themeColor="text1"/>
                <w:sz w:val="18"/>
                <w:szCs w:val="18"/>
              </w:rPr>
              <w:t>11.6. 11.7, 11.8, 11.9, 11.10</w:t>
            </w:r>
          </w:p>
          <w:p w14:paraId="7C5C5690" w14:textId="77777777" w:rsidR="007C5782" w:rsidRPr="00725447" w:rsidRDefault="007C5782"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7D71D236" w14:textId="77777777" w:rsidR="00D339DE" w:rsidRPr="00725447" w:rsidRDefault="00C31E1A"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129A6438" w14:textId="77777777" w:rsidR="00D339DE" w:rsidRPr="00725447" w:rsidRDefault="00C31E1A" w:rsidP="0005156B">
            <w:pPr>
              <w:rPr>
                <w:color w:val="000000" w:themeColor="text1"/>
                <w:sz w:val="18"/>
                <w:szCs w:val="18"/>
              </w:rPr>
            </w:pPr>
            <w:r w:rsidRPr="00725447">
              <w:rPr>
                <w:color w:val="000000" w:themeColor="text1"/>
                <w:sz w:val="18"/>
                <w:szCs w:val="18"/>
              </w:rPr>
              <w:t>Project De-brief &amp; Review Process</w:t>
            </w:r>
          </w:p>
        </w:tc>
      </w:tr>
      <w:tr w:rsidR="00D339DE" w:rsidRPr="00B1337F" w14:paraId="6CD45F53" w14:textId="77777777" w:rsidTr="00725447">
        <w:tc>
          <w:tcPr>
            <w:tcW w:w="1042" w:type="dxa"/>
            <w:tcBorders>
              <w:top w:val="single" w:sz="4" w:space="0" w:color="auto"/>
              <w:left w:val="nil"/>
              <w:bottom w:val="single" w:sz="4" w:space="0" w:color="auto"/>
              <w:right w:val="single" w:sz="8" w:space="0" w:color="auto"/>
            </w:tcBorders>
          </w:tcPr>
          <w:p w14:paraId="49C18121" w14:textId="5170812F" w:rsidR="00D339DE" w:rsidRPr="00725447" w:rsidRDefault="00F87610" w:rsidP="0005156B">
            <w:pPr>
              <w:jc w:val="center"/>
              <w:rPr>
                <w:color w:val="000000" w:themeColor="text1"/>
                <w:sz w:val="18"/>
                <w:szCs w:val="18"/>
              </w:rPr>
            </w:pPr>
            <w:r>
              <w:rPr>
                <w:color w:val="000000" w:themeColor="text1"/>
                <w:sz w:val="18"/>
                <w:szCs w:val="18"/>
              </w:rPr>
              <w:t>71</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F83A515" w14:textId="77777777" w:rsidR="00D339DE" w:rsidRDefault="006479AE" w:rsidP="0005156B">
            <w:pPr>
              <w:rPr>
                <w:color w:val="000000" w:themeColor="text1"/>
                <w:sz w:val="18"/>
                <w:szCs w:val="18"/>
              </w:rPr>
            </w:pPr>
            <w:r w:rsidRPr="00725447">
              <w:rPr>
                <w:color w:val="000000" w:themeColor="text1"/>
                <w:sz w:val="18"/>
                <w:szCs w:val="18"/>
              </w:rPr>
              <w:t>11.11, 11,12, 11.13, 11.15</w:t>
            </w:r>
          </w:p>
          <w:p w14:paraId="1860E528" w14:textId="77777777" w:rsidR="007C5782" w:rsidRPr="00725447" w:rsidRDefault="007C5782"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5843F0CB" w14:textId="77777777" w:rsidR="00D339DE" w:rsidRPr="00725447" w:rsidRDefault="006479AE"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41797D9A" w14:textId="77777777" w:rsidR="00D339DE" w:rsidRPr="00725447" w:rsidRDefault="006479AE" w:rsidP="0005156B">
            <w:pPr>
              <w:rPr>
                <w:color w:val="000000" w:themeColor="text1"/>
                <w:sz w:val="18"/>
                <w:szCs w:val="18"/>
              </w:rPr>
            </w:pPr>
            <w:r w:rsidRPr="00725447">
              <w:rPr>
                <w:color w:val="000000" w:themeColor="text1"/>
                <w:sz w:val="18"/>
                <w:szCs w:val="18"/>
              </w:rPr>
              <w:t>Project De-brief &amp; Review Process</w:t>
            </w:r>
          </w:p>
        </w:tc>
      </w:tr>
      <w:tr w:rsidR="00A62CBA" w14:paraId="64BD637B" w14:textId="77777777" w:rsidTr="00725E7A">
        <w:tc>
          <w:tcPr>
            <w:tcW w:w="1042" w:type="dxa"/>
            <w:tcBorders>
              <w:top w:val="single" w:sz="4" w:space="0" w:color="auto"/>
              <w:left w:val="nil"/>
              <w:bottom w:val="single" w:sz="4" w:space="0" w:color="auto"/>
              <w:right w:val="single" w:sz="8" w:space="0" w:color="auto"/>
            </w:tcBorders>
          </w:tcPr>
          <w:p w14:paraId="2A59DFF3" w14:textId="47124AA5" w:rsidR="00A62CBA" w:rsidRPr="0096100E" w:rsidRDefault="00F87610" w:rsidP="0005156B">
            <w:pPr>
              <w:jc w:val="center"/>
              <w:rPr>
                <w:color w:val="000000" w:themeColor="text1"/>
                <w:sz w:val="18"/>
                <w:szCs w:val="18"/>
              </w:rPr>
            </w:pPr>
            <w:r>
              <w:rPr>
                <w:color w:val="000000" w:themeColor="text1"/>
                <w:sz w:val="18"/>
                <w:szCs w:val="18"/>
              </w:rPr>
              <w:t>77 &amp; 78</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4F13D3A" w14:textId="77777777" w:rsidR="00A62CBA" w:rsidRDefault="00A62CBA" w:rsidP="0005156B">
            <w:pPr>
              <w:rPr>
                <w:color w:val="000000" w:themeColor="text1"/>
                <w:sz w:val="18"/>
                <w:szCs w:val="18"/>
              </w:rPr>
            </w:pPr>
            <w:r>
              <w:rPr>
                <w:color w:val="000000" w:themeColor="text1"/>
                <w:sz w:val="18"/>
                <w:szCs w:val="18"/>
              </w:rPr>
              <w:t>13.1 &amp; 13.3</w:t>
            </w:r>
          </w:p>
          <w:p w14:paraId="45C6ACA4" w14:textId="77777777" w:rsidR="007C5782" w:rsidRPr="0096100E" w:rsidRDefault="007C5782" w:rsidP="0005156B">
            <w:pPr>
              <w:rPr>
                <w:color w:val="000000" w:themeColor="text1"/>
                <w:sz w:val="18"/>
                <w:szCs w:val="18"/>
              </w:rPr>
            </w:pPr>
            <w:r>
              <w:rPr>
                <w:color w:val="000000" w:themeColor="text1"/>
                <w:sz w:val="18"/>
                <w:szCs w:val="18"/>
              </w:rPr>
              <w:t>Project Inspection</w:t>
            </w:r>
          </w:p>
        </w:tc>
        <w:tc>
          <w:tcPr>
            <w:tcW w:w="2301" w:type="dxa"/>
            <w:tcBorders>
              <w:top w:val="single" w:sz="8" w:space="0" w:color="auto"/>
              <w:left w:val="nil"/>
              <w:bottom w:val="single" w:sz="8" w:space="0" w:color="auto"/>
              <w:right w:val="single" w:sz="8" w:space="0" w:color="auto"/>
            </w:tcBorders>
          </w:tcPr>
          <w:p w14:paraId="71D9EFDC" w14:textId="77777777" w:rsidR="00A62CBA" w:rsidRPr="0096100E" w:rsidRDefault="00A62CBA" w:rsidP="0005156B">
            <w:pPr>
              <w:rPr>
                <w:color w:val="000000" w:themeColor="text1"/>
                <w:sz w:val="18"/>
                <w:szCs w:val="18"/>
              </w:rPr>
            </w:pPr>
            <w:r>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50D3B46C" w14:textId="77777777" w:rsidR="00A62CBA" w:rsidRPr="0096100E" w:rsidRDefault="00A62CBA" w:rsidP="0005156B">
            <w:pPr>
              <w:rPr>
                <w:color w:val="000000" w:themeColor="text1"/>
                <w:sz w:val="18"/>
                <w:szCs w:val="18"/>
              </w:rPr>
            </w:pPr>
            <w:r>
              <w:rPr>
                <w:color w:val="000000" w:themeColor="text1"/>
                <w:sz w:val="18"/>
                <w:szCs w:val="18"/>
              </w:rPr>
              <w:t>Project Inspections</w:t>
            </w:r>
          </w:p>
        </w:tc>
      </w:tr>
      <w:tr w:rsidR="00D339DE" w14:paraId="2F73EB34" w14:textId="77777777" w:rsidTr="00725447">
        <w:tc>
          <w:tcPr>
            <w:tcW w:w="1042" w:type="dxa"/>
            <w:tcBorders>
              <w:top w:val="single" w:sz="4" w:space="0" w:color="auto"/>
              <w:left w:val="nil"/>
              <w:bottom w:val="single" w:sz="4" w:space="0" w:color="auto"/>
              <w:right w:val="single" w:sz="8" w:space="0" w:color="auto"/>
            </w:tcBorders>
          </w:tcPr>
          <w:p w14:paraId="509E5421" w14:textId="0D768887" w:rsidR="00D339DE" w:rsidRPr="00725447" w:rsidRDefault="00F87610" w:rsidP="0005156B">
            <w:pPr>
              <w:jc w:val="center"/>
              <w:rPr>
                <w:color w:val="000000" w:themeColor="text1"/>
                <w:sz w:val="18"/>
                <w:szCs w:val="18"/>
              </w:rPr>
            </w:pPr>
            <w:r>
              <w:rPr>
                <w:color w:val="000000" w:themeColor="text1"/>
                <w:sz w:val="18"/>
                <w:szCs w:val="18"/>
              </w:rPr>
              <w:t>102 &amp; 103</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50E45C9" w14:textId="77777777" w:rsidR="00D339DE" w:rsidRDefault="00924A73" w:rsidP="0005156B">
            <w:pPr>
              <w:rPr>
                <w:color w:val="000000" w:themeColor="text1"/>
                <w:sz w:val="18"/>
                <w:szCs w:val="18"/>
              </w:rPr>
            </w:pPr>
            <w:r w:rsidRPr="00725447">
              <w:rPr>
                <w:color w:val="000000" w:themeColor="text1"/>
                <w:sz w:val="18"/>
                <w:szCs w:val="18"/>
              </w:rPr>
              <w:t>16.3, 16.4, 16.5, 16.6, 16.7</w:t>
            </w:r>
          </w:p>
          <w:p w14:paraId="6F981B04" w14:textId="77777777" w:rsidR="007C5782" w:rsidRPr="00725447" w:rsidRDefault="007C5782" w:rsidP="0005156B">
            <w:pPr>
              <w:rPr>
                <w:color w:val="000000" w:themeColor="text1"/>
                <w:sz w:val="18"/>
                <w:szCs w:val="18"/>
              </w:rPr>
            </w:pPr>
            <w:r>
              <w:rPr>
                <w:color w:val="000000" w:themeColor="text1"/>
                <w:sz w:val="18"/>
                <w:szCs w:val="18"/>
              </w:rPr>
              <w:t>Project Non-financial, monitoring and evaluation</w:t>
            </w:r>
          </w:p>
        </w:tc>
        <w:tc>
          <w:tcPr>
            <w:tcW w:w="2301" w:type="dxa"/>
            <w:tcBorders>
              <w:top w:val="single" w:sz="8" w:space="0" w:color="auto"/>
              <w:left w:val="nil"/>
              <w:bottom w:val="single" w:sz="8" w:space="0" w:color="auto"/>
              <w:right w:val="single" w:sz="8" w:space="0" w:color="auto"/>
            </w:tcBorders>
          </w:tcPr>
          <w:p w14:paraId="395150FB" w14:textId="77777777" w:rsidR="00D339DE" w:rsidRPr="00725447" w:rsidRDefault="00924A73"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7F9C6FA4" w14:textId="77777777" w:rsidR="00D339DE" w:rsidRPr="00725447" w:rsidRDefault="00924A73" w:rsidP="0005156B">
            <w:pPr>
              <w:rPr>
                <w:color w:val="000000" w:themeColor="text1"/>
                <w:sz w:val="18"/>
                <w:szCs w:val="18"/>
              </w:rPr>
            </w:pPr>
            <w:r w:rsidRPr="00725447">
              <w:rPr>
                <w:color w:val="000000" w:themeColor="text1"/>
                <w:sz w:val="18"/>
                <w:szCs w:val="18"/>
              </w:rPr>
              <w:t>Amendments to Chapter 16</w:t>
            </w:r>
          </w:p>
        </w:tc>
      </w:tr>
      <w:tr w:rsidR="00924A73" w14:paraId="2E23E0B4" w14:textId="77777777" w:rsidTr="00725447">
        <w:tc>
          <w:tcPr>
            <w:tcW w:w="1042" w:type="dxa"/>
            <w:tcBorders>
              <w:top w:val="single" w:sz="4" w:space="0" w:color="auto"/>
              <w:left w:val="nil"/>
              <w:bottom w:val="single" w:sz="8" w:space="0" w:color="auto"/>
              <w:right w:val="single" w:sz="8" w:space="0" w:color="auto"/>
            </w:tcBorders>
          </w:tcPr>
          <w:p w14:paraId="0D12F0DA" w14:textId="1D66EBBD" w:rsidR="00924A73" w:rsidRPr="00725447" w:rsidRDefault="00F87610" w:rsidP="0005156B">
            <w:pPr>
              <w:jc w:val="center"/>
              <w:rPr>
                <w:color w:val="000000" w:themeColor="text1"/>
                <w:sz w:val="18"/>
                <w:szCs w:val="18"/>
              </w:rPr>
            </w:pPr>
            <w:r>
              <w:rPr>
                <w:color w:val="000000" w:themeColor="text1"/>
                <w:sz w:val="18"/>
                <w:szCs w:val="18"/>
              </w:rPr>
              <w:t>103 &amp; 104</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AAE8F32" w14:textId="4214C4F0" w:rsidR="00924A73" w:rsidRDefault="00AC1E05" w:rsidP="0005156B">
            <w:pPr>
              <w:rPr>
                <w:color w:val="000000" w:themeColor="text1"/>
                <w:sz w:val="18"/>
                <w:szCs w:val="18"/>
              </w:rPr>
            </w:pPr>
            <w:r w:rsidRPr="00725447">
              <w:rPr>
                <w:color w:val="000000" w:themeColor="text1"/>
                <w:sz w:val="18"/>
                <w:szCs w:val="18"/>
              </w:rPr>
              <w:t xml:space="preserve">16.8, 16.9, </w:t>
            </w:r>
            <w:r w:rsidR="004C420E">
              <w:rPr>
                <w:color w:val="000000" w:themeColor="text1"/>
                <w:sz w:val="18"/>
                <w:szCs w:val="18"/>
              </w:rPr>
              <w:t xml:space="preserve">16.10, </w:t>
            </w:r>
            <w:r w:rsidRPr="00725447">
              <w:rPr>
                <w:color w:val="000000" w:themeColor="text1"/>
                <w:sz w:val="18"/>
                <w:szCs w:val="18"/>
              </w:rPr>
              <w:t>16.12</w:t>
            </w:r>
          </w:p>
          <w:p w14:paraId="05B84D41" w14:textId="77777777" w:rsidR="007C5782" w:rsidRPr="00725447" w:rsidRDefault="007C5782"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0A787329" w14:textId="77777777" w:rsidR="00924A73" w:rsidRPr="00725447" w:rsidRDefault="00AC1E05"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49E69661" w14:textId="77777777" w:rsidR="00924A73" w:rsidRPr="00725447" w:rsidRDefault="00AC1E05" w:rsidP="0005156B">
            <w:pPr>
              <w:rPr>
                <w:color w:val="000000" w:themeColor="text1"/>
                <w:sz w:val="18"/>
                <w:szCs w:val="18"/>
              </w:rPr>
            </w:pPr>
            <w:r w:rsidRPr="00725447">
              <w:rPr>
                <w:color w:val="000000" w:themeColor="text1"/>
                <w:sz w:val="18"/>
                <w:szCs w:val="18"/>
              </w:rPr>
              <w:t>Amendments to Chapter 16</w:t>
            </w:r>
          </w:p>
        </w:tc>
      </w:tr>
      <w:tr w:rsidR="00924A73" w14:paraId="1376B5FE" w14:textId="77777777" w:rsidTr="00725447">
        <w:tc>
          <w:tcPr>
            <w:tcW w:w="1042" w:type="dxa"/>
            <w:tcBorders>
              <w:top w:val="single" w:sz="4" w:space="0" w:color="auto"/>
              <w:left w:val="nil"/>
              <w:bottom w:val="single" w:sz="8" w:space="0" w:color="auto"/>
              <w:right w:val="single" w:sz="8" w:space="0" w:color="auto"/>
            </w:tcBorders>
          </w:tcPr>
          <w:p w14:paraId="31702E96" w14:textId="31D40B3F" w:rsidR="00924A73" w:rsidRPr="00725447" w:rsidRDefault="00F87610" w:rsidP="0005156B">
            <w:pPr>
              <w:jc w:val="center"/>
              <w:rPr>
                <w:color w:val="000000" w:themeColor="text1"/>
                <w:sz w:val="18"/>
                <w:szCs w:val="18"/>
              </w:rPr>
            </w:pPr>
            <w:r>
              <w:rPr>
                <w:color w:val="000000" w:themeColor="text1"/>
                <w:sz w:val="18"/>
                <w:szCs w:val="18"/>
              </w:rPr>
              <w:t>105</w:t>
            </w:r>
            <w:r w:rsidR="00364BF5">
              <w:rPr>
                <w:color w:val="000000" w:themeColor="text1"/>
                <w:sz w:val="18"/>
                <w:szCs w:val="18"/>
              </w:rPr>
              <w:t xml:space="preserve"> &amp; 106</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7B7F820" w14:textId="77777777" w:rsidR="00924A73" w:rsidRPr="00725447" w:rsidRDefault="00AC1E05" w:rsidP="0005156B">
            <w:pPr>
              <w:rPr>
                <w:color w:val="000000" w:themeColor="text1"/>
                <w:sz w:val="18"/>
                <w:szCs w:val="18"/>
              </w:rPr>
            </w:pPr>
            <w:r w:rsidRPr="00725447">
              <w:rPr>
                <w:color w:val="000000" w:themeColor="text1"/>
                <w:sz w:val="18"/>
                <w:szCs w:val="18"/>
              </w:rPr>
              <w:t>16.14, 16.18, 16.19</w:t>
            </w:r>
            <w:r w:rsidR="007C5782">
              <w:rPr>
                <w:color w:val="000000" w:themeColor="text1"/>
                <w:sz w:val="18"/>
                <w:szCs w:val="18"/>
              </w:rPr>
              <w:t xml:space="preserve">  As above</w:t>
            </w:r>
          </w:p>
        </w:tc>
        <w:tc>
          <w:tcPr>
            <w:tcW w:w="2301" w:type="dxa"/>
            <w:tcBorders>
              <w:top w:val="single" w:sz="8" w:space="0" w:color="auto"/>
              <w:left w:val="nil"/>
              <w:bottom w:val="single" w:sz="8" w:space="0" w:color="auto"/>
              <w:right w:val="single" w:sz="8" w:space="0" w:color="auto"/>
            </w:tcBorders>
          </w:tcPr>
          <w:p w14:paraId="27B6AFFB" w14:textId="77777777" w:rsidR="00924A73" w:rsidRPr="00725447" w:rsidRDefault="00AC1E05" w:rsidP="0005156B">
            <w:pPr>
              <w:rPr>
                <w:color w:val="000000" w:themeColor="text1"/>
                <w:sz w:val="18"/>
                <w:szCs w:val="18"/>
              </w:rPr>
            </w:pPr>
            <w:r w:rsidRPr="00725447">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2689E72F" w14:textId="77777777" w:rsidR="00924A73" w:rsidRPr="00725447" w:rsidRDefault="00AC1E05" w:rsidP="0005156B">
            <w:pPr>
              <w:rPr>
                <w:color w:val="000000" w:themeColor="text1"/>
                <w:sz w:val="18"/>
                <w:szCs w:val="18"/>
              </w:rPr>
            </w:pPr>
            <w:r w:rsidRPr="00725447">
              <w:rPr>
                <w:color w:val="000000" w:themeColor="text1"/>
                <w:sz w:val="18"/>
                <w:szCs w:val="18"/>
              </w:rPr>
              <w:t>Amendments to Chapter 16</w:t>
            </w:r>
          </w:p>
        </w:tc>
      </w:tr>
      <w:tr w:rsidR="003878FC" w14:paraId="5B4CE842" w14:textId="77777777" w:rsidTr="00725447">
        <w:tc>
          <w:tcPr>
            <w:tcW w:w="1042" w:type="dxa"/>
            <w:tcBorders>
              <w:top w:val="single" w:sz="4" w:space="0" w:color="auto"/>
              <w:left w:val="nil"/>
              <w:bottom w:val="single" w:sz="8" w:space="0" w:color="auto"/>
              <w:right w:val="single" w:sz="8" w:space="0" w:color="auto"/>
            </w:tcBorders>
          </w:tcPr>
          <w:p w14:paraId="1F60837E" w14:textId="6600427D" w:rsidR="003878FC" w:rsidRDefault="00364BF5" w:rsidP="0005156B">
            <w:pPr>
              <w:jc w:val="center"/>
              <w:rPr>
                <w:color w:val="000000" w:themeColor="text1"/>
                <w:sz w:val="18"/>
                <w:szCs w:val="18"/>
              </w:rPr>
            </w:pPr>
            <w:r>
              <w:rPr>
                <w:color w:val="000000" w:themeColor="text1"/>
                <w:sz w:val="18"/>
                <w:szCs w:val="18"/>
              </w:rPr>
              <w:t>125</w:t>
            </w:r>
            <w:r w:rsidR="00E67867">
              <w:rPr>
                <w:color w:val="000000" w:themeColor="text1"/>
                <w:sz w:val="18"/>
                <w:szCs w:val="18"/>
              </w:rPr>
              <w:t>-</w:t>
            </w:r>
            <w:r>
              <w:rPr>
                <w:color w:val="000000" w:themeColor="text1"/>
                <w:sz w:val="18"/>
                <w:szCs w:val="18"/>
              </w:rPr>
              <w:t>127 &amp; 301</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4A131F1" w14:textId="3303A461" w:rsidR="003878FC" w:rsidRPr="00725447" w:rsidRDefault="003878FC" w:rsidP="0005156B">
            <w:pPr>
              <w:rPr>
                <w:color w:val="000000" w:themeColor="text1"/>
                <w:sz w:val="18"/>
                <w:szCs w:val="18"/>
              </w:rPr>
            </w:pPr>
            <w:r>
              <w:rPr>
                <w:color w:val="000000" w:themeColor="text1"/>
                <w:sz w:val="18"/>
                <w:szCs w:val="18"/>
              </w:rPr>
              <w:t>6</w:t>
            </w:r>
            <w:r w:rsidR="00E67867">
              <w:rPr>
                <w:color w:val="000000" w:themeColor="text1"/>
                <w:sz w:val="18"/>
                <w:szCs w:val="18"/>
              </w:rPr>
              <w:t xml:space="preserve"> &amp; Appendix 7E(i)</w:t>
            </w:r>
          </w:p>
        </w:tc>
        <w:tc>
          <w:tcPr>
            <w:tcW w:w="2301" w:type="dxa"/>
            <w:tcBorders>
              <w:top w:val="single" w:sz="8" w:space="0" w:color="auto"/>
              <w:left w:val="nil"/>
              <w:bottom w:val="single" w:sz="8" w:space="0" w:color="auto"/>
              <w:right w:val="single" w:sz="8" w:space="0" w:color="auto"/>
            </w:tcBorders>
          </w:tcPr>
          <w:p w14:paraId="4705DB18" w14:textId="64ECC924" w:rsidR="003878FC" w:rsidRPr="00725447" w:rsidRDefault="003878FC" w:rsidP="0005156B">
            <w:pPr>
              <w:rPr>
                <w:color w:val="000000" w:themeColor="text1"/>
                <w:sz w:val="18"/>
                <w:szCs w:val="18"/>
              </w:rPr>
            </w:pPr>
            <w:r>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46B2FAD0" w14:textId="503E5B12" w:rsidR="003878FC" w:rsidRPr="00725447" w:rsidRDefault="00364BF5" w:rsidP="0005156B">
            <w:pPr>
              <w:rPr>
                <w:color w:val="000000" w:themeColor="text1"/>
                <w:sz w:val="18"/>
                <w:szCs w:val="18"/>
              </w:rPr>
            </w:pPr>
            <w:r>
              <w:rPr>
                <w:color w:val="000000" w:themeColor="text1"/>
                <w:sz w:val="18"/>
                <w:szCs w:val="18"/>
              </w:rPr>
              <w:t xml:space="preserve">Co-operation </w:t>
            </w:r>
            <w:r w:rsidR="00E67867">
              <w:rPr>
                <w:color w:val="000000" w:themeColor="text1"/>
                <w:sz w:val="18"/>
                <w:szCs w:val="18"/>
              </w:rPr>
              <w:t>Application Process</w:t>
            </w:r>
            <w:r>
              <w:rPr>
                <w:color w:val="000000" w:themeColor="text1"/>
                <w:sz w:val="18"/>
                <w:szCs w:val="18"/>
              </w:rPr>
              <w:t xml:space="preserve"> &amp; Co-Funding Declaration of Support</w:t>
            </w:r>
          </w:p>
        </w:tc>
      </w:tr>
      <w:tr w:rsidR="00924A73" w14:paraId="03E59AC1" w14:textId="77777777" w:rsidTr="00725447">
        <w:tc>
          <w:tcPr>
            <w:tcW w:w="1042" w:type="dxa"/>
            <w:tcBorders>
              <w:top w:val="single" w:sz="4" w:space="0" w:color="auto"/>
              <w:left w:val="nil"/>
              <w:bottom w:val="single" w:sz="8" w:space="0" w:color="auto"/>
              <w:right w:val="single" w:sz="8" w:space="0" w:color="auto"/>
            </w:tcBorders>
          </w:tcPr>
          <w:p w14:paraId="4C30826D" w14:textId="2A85F0F4" w:rsidR="00924A73" w:rsidRPr="00725447" w:rsidRDefault="003C7951" w:rsidP="0005156B">
            <w:pPr>
              <w:jc w:val="center"/>
              <w:rPr>
                <w:color w:val="000000" w:themeColor="text1"/>
                <w:sz w:val="18"/>
                <w:szCs w:val="18"/>
              </w:rPr>
            </w:pPr>
            <w:r>
              <w:rPr>
                <w:color w:val="000000" w:themeColor="text1"/>
                <w:sz w:val="18"/>
                <w:szCs w:val="18"/>
              </w:rPr>
              <w:t>162 &amp; 166</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C086F6D" w14:textId="318A4C3A" w:rsidR="00924A73" w:rsidRPr="00725447" w:rsidRDefault="00725E7A" w:rsidP="0005156B">
            <w:pPr>
              <w:rPr>
                <w:color w:val="000000" w:themeColor="text1"/>
                <w:sz w:val="18"/>
                <w:szCs w:val="18"/>
              </w:rPr>
            </w:pPr>
            <w:r w:rsidRPr="00725447">
              <w:rPr>
                <w:color w:val="000000" w:themeColor="text1"/>
                <w:sz w:val="18"/>
                <w:szCs w:val="18"/>
              </w:rPr>
              <w:t>9.1</w:t>
            </w:r>
            <w:r w:rsidR="00B52B8B">
              <w:rPr>
                <w:color w:val="000000" w:themeColor="text1"/>
                <w:sz w:val="18"/>
                <w:szCs w:val="18"/>
              </w:rPr>
              <w:t xml:space="preserve"> &amp; 10.4</w:t>
            </w:r>
            <w:r w:rsidR="00592BD3">
              <w:rPr>
                <w:color w:val="000000" w:themeColor="text1"/>
                <w:sz w:val="18"/>
                <w:szCs w:val="18"/>
              </w:rPr>
              <w:t xml:space="preserve"> Tendering Procedures</w:t>
            </w:r>
          </w:p>
        </w:tc>
        <w:tc>
          <w:tcPr>
            <w:tcW w:w="2301" w:type="dxa"/>
            <w:tcBorders>
              <w:top w:val="single" w:sz="8" w:space="0" w:color="auto"/>
              <w:left w:val="nil"/>
              <w:bottom w:val="single" w:sz="8" w:space="0" w:color="auto"/>
              <w:right w:val="single" w:sz="8" w:space="0" w:color="auto"/>
            </w:tcBorders>
          </w:tcPr>
          <w:p w14:paraId="6AA7B503" w14:textId="77777777" w:rsidR="00924A73" w:rsidRPr="00725447" w:rsidRDefault="00725E7A" w:rsidP="0005156B">
            <w:pPr>
              <w:rPr>
                <w:color w:val="000000" w:themeColor="text1"/>
                <w:sz w:val="18"/>
                <w:szCs w:val="18"/>
              </w:rPr>
            </w:pPr>
            <w:r w:rsidRPr="00725447">
              <w:rPr>
                <w:color w:val="000000" w:themeColor="text1"/>
                <w:sz w:val="18"/>
                <w:szCs w:val="18"/>
              </w:rPr>
              <w:t>Guidance</w:t>
            </w:r>
            <w:r w:rsidR="00697392">
              <w:rPr>
                <w:color w:val="000000" w:themeColor="text1"/>
                <w:sz w:val="18"/>
                <w:szCs w:val="18"/>
              </w:rPr>
              <w:t xml:space="preserve"> Easement</w:t>
            </w:r>
          </w:p>
        </w:tc>
        <w:tc>
          <w:tcPr>
            <w:tcW w:w="3118" w:type="dxa"/>
            <w:tcBorders>
              <w:top w:val="single" w:sz="8" w:space="0" w:color="auto"/>
              <w:left w:val="single" w:sz="8" w:space="0" w:color="auto"/>
              <w:bottom w:val="single" w:sz="8" w:space="0" w:color="auto"/>
              <w:right w:val="single" w:sz="8" w:space="0" w:color="auto"/>
            </w:tcBorders>
          </w:tcPr>
          <w:p w14:paraId="3ED81D37" w14:textId="77777777" w:rsidR="00924A73" w:rsidRPr="00725447" w:rsidRDefault="00725E7A" w:rsidP="0005156B">
            <w:pPr>
              <w:rPr>
                <w:color w:val="000000" w:themeColor="text1"/>
                <w:sz w:val="18"/>
                <w:szCs w:val="18"/>
              </w:rPr>
            </w:pPr>
            <w:r w:rsidRPr="00725447">
              <w:rPr>
                <w:color w:val="000000" w:themeColor="text1"/>
                <w:sz w:val="18"/>
                <w:szCs w:val="18"/>
              </w:rPr>
              <w:t>Easement on Procurement</w:t>
            </w:r>
          </w:p>
        </w:tc>
      </w:tr>
      <w:tr w:rsidR="00924A73" w14:paraId="536CE3FF" w14:textId="77777777" w:rsidTr="00725447">
        <w:tc>
          <w:tcPr>
            <w:tcW w:w="1042" w:type="dxa"/>
            <w:tcBorders>
              <w:top w:val="single" w:sz="4" w:space="0" w:color="auto"/>
              <w:left w:val="nil"/>
              <w:bottom w:val="single" w:sz="8" w:space="0" w:color="auto"/>
              <w:right w:val="single" w:sz="8" w:space="0" w:color="auto"/>
            </w:tcBorders>
          </w:tcPr>
          <w:p w14:paraId="1A6E9470" w14:textId="33184262" w:rsidR="00924A73" w:rsidRPr="00725447" w:rsidRDefault="003C7951" w:rsidP="0005156B">
            <w:pPr>
              <w:jc w:val="center"/>
              <w:rPr>
                <w:color w:val="000000" w:themeColor="text1"/>
                <w:sz w:val="18"/>
                <w:szCs w:val="18"/>
              </w:rPr>
            </w:pPr>
            <w:r>
              <w:rPr>
                <w:color w:val="000000" w:themeColor="text1"/>
                <w:sz w:val="18"/>
                <w:szCs w:val="18"/>
              </w:rPr>
              <w:t>163 &amp; 164</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F415A9E" w14:textId="77777777" w:rsidR="00924A73" w:rsidRPr="00725447" w:rsidRDefault="00725E7A" w:rsidP="0005156B">
            <w:pPr>
              <w:rPr>
                <w:color w:val="000000" w:themeColor="text1"/>
                <w:sz w:val="18"/>
                <w:szCs w:val="18"/>
              </w:rPr>
            </w:pPr>
            <w:r w:rsidRPr="00725447">
              <w:rPr>
                <w:color w:val="000000" w:themeColor="text1"/>
                <w:sz w:val="18"/>
                <w:szCs w:val="18"/>
              </w:rPr>
              <w:t>9.9</w:t>
            </w:r>
            <w:r w:rsidR="00592BD3">
              <w:rPr>
                <w:color w:val="000000" w:themeColor="text1"/>
                <w:sz w:val="18"/>
                <w:szCs w:val="18"/>
              </w:rPr>
              <w:t xml:space="preserve"> As above</w:t>
            </w:r>
          </w:p>
        </w:tc>
        <w:tc>
          <w:tcPr>
            <w:tcW w:w="2301" w:type="dxa"/>
            <w:tcBorders>
              <w:top w:val="single" w:sz="8" w:space="0" w:color="auto"/>
              <w:left w:val="nil"/>
              <w:bottom w:val="single" w:sz="8" w:space="0" w:color="auto"/>
              <w:right w:val="single" w:sz="8" w:space="0" w:color="auto"/>
            </w:tcBorders>
          </w:tcPr>
          <w:p w14:paraId="293E0F48" w14:textId="77777777" w:rsidR="00924A73" w:rsidRPr="00725447" w:rsidRDefault="00725E7A" w:rsidP="0005156B">
            <w:pPr>
              <w:rPr>
                <w:color w:val="000000" w:themeColor="text1"/>
                <w:sz w:val="18"/>
                <w:szCs w:val="18"/>
              </w:rPr>
            </w:pPr>
            <w:r w:rsidRPr="00725447">
              <w:rPr>
                <w:color w:val="000000" w:themeColor="text1"/>
                <w:sz w:val="18"/>
                <w:szCs w:val="18"/>
              </w:rPr>
              <w:t>Guidance</w:t>
            </w:r>
            <w:r w:rsidR="00697392">
              <w:rPr>
                <w:color w:val="000000" w:themeColor="text1"/>
                <w:sz w:val="18"/>
                <w:szCs w:val="18"/>
              </w:rPr>
              <w:t xml:space="preserve"> Easement</w:t>
            </w:r>
          </w:p>
        </w:tc>
        <w:tc>
          <w:tcPr>
            <w:tcW w:w="3118" w:type="dxa"/>
            <w:tcBorders>
              <w:top w:val="single" w:sz="8" w:space="0" w:color="auto"/>
              <w:left w:val="single" w:sz="8" w:space="0" w:color="auto"/>
              <w:bottom w:val="single" w:sz="8" w:space="0" w:color="auto"/>
              <w:right w:val="single" w:sz="8" w:space="0" w:color="auto"/>
            </w:tcBorders>
          </w:tcPr>
          <w:p w14:paraId="4CDCF341" w14:textId="77777777" w:rsidR="00924A73" w:rsidRPr="00725447" w:rsidRDefault="00725E7A" w:rsidP="0005156B">
            <w:pPr>
              <w:rPr>
                <w:color w:val="000000" w:themeColor="text1"/>
                <w:sz w:val="18"/>
                <w:szCs w:val="18"/>
              </w:rPr>
            </w:pPr>
            <w:r w:rsidRPr="00725447">
              <w:rPr>
                <w:color w:val="000000" w:themeColor="text1"/>
                <w:sz w:val="18"/>
                <w:szCs w:val="18"/>
              </w:rPr>
              <w:t>Easement on Procurement</w:t>
            </w:r>
          </w:p>
        </w:tc>
      </w:tr>
      <w:tr w:rsidR="007A26C9" w14:paraId="11865799" w14:textId="77777777" w:rsidTr="00725E7A">
        <w:tc>
          <w:tcPr>
            <w:tcW w:w="1042" w:type="dxa"/>
            <w:tcBorders>
              <w:top w:val="single" w:sz="4" w:space="0" w:color="auto"/>
              <w:left w:val="nil"/>
              <w:bottom w:val="single" w:sz="8" w:space="0" w:color="auto"/>
              <w:right w:val="single" w:sz="8" w:space="0" w:color="auto"/>
            </w:tcBorders>
          </w:tcPr>
          <w:p w14:paraId="5C768D01" w14:textId="16431659" w:rsidR="007A26C9" w:rsidRPr="0096100E" w:rsidRDefault="007A26C9" w:rsidP="0005156B">
            <w:pPr>
              <w:jc w:val="center"/>
              <w:rPr>
                <w:color w:val="000000" w:themeColor="text1"/>
                <w:sz w:val="18"/>
                <w:szCs w:val="18"/>
              </w:rPr>
            </w:pPr>
            <w:r>
              <w:rPr>
                <w:color w:val="000000" w:themeColor="text1"/>
                <w:sz w:val="18"/>
                <w:szCs w:val="18"/>
              </w:rPr>
              <w:t>2</w:t>
            </w:r>
            <w:r w:rsidR="003C7951">
              <w:rPr>
                <w:color w:val="000000" w:themeColor="text1"/>
                <w:sz w:val="18"/>
                <w:szCs w:val="18"/>
              </w:rPr>
              <w:t>40</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B0C353B" w14:textId="420251EF" w:rsidR="007A26C9" w:rsidRDefault="00143954" w:rsidP="0005156B">
            <w:pPr>
              <w:rPr>
                <w:color w:val="000000" w:themeColor="text1"/>
                <w:sz w:val="18"/>
                <w:szCs w:val="18"/>
              </w:rPr>
            </w:pPr>
            <w:r>
              <w:rPr>
                <w:color w:val="000000" w:themeColor="text1"/>
                <w:sz w:val="18"/>
                <w:szCs w:val="18"/>
              </w:rPr>
              <w:t xml:space="preserve">Appendix </w:t>
            </w:r>
            <w:r w:rsidR="00485CDA">
              <w:rPr>
                <w:color w:val="000000" w:themeColor="text1"/>
                <w:sz w:val="18"/>
                <w:szCs w:val="18"/>
              </w:rPr>
              <w:t>7Bi Point 2ii</w:t>
            </w:r>
          </w:p>
          <w:p w14:paraId="2E62F86B" w14:textId="77777777" w:rsidR="00592BD3" w:rsidRPr="0096100E" w:rsidRDefault="00592BD3" w:rsidP="0005156B">
            <w:pPr>
              <w:rPr>
                <w:color w:val="000000" w:themeColor="text1"/>
                <w:sz w:val="18"/>
                <w:szCs w:val="18"/>
              </w:rPr>
            </w:pPr>
            <w:r>
              <w:rPr>
                <w:color w:val="000000" w:themeColor="text1"/>
                <w:sz w:val="18"/>
                <w:szCs w:val="18"/>
              </w:rPr>
              <w:t>Applicant Legal Entity</w:t>
            </w:r>
          </w:p>
        </w:tc>
        <w:tc>
          <w:tcPr>
            <w:tcW w:w="2301" w:type="dxa"/>
            <w:tcBorders>
              <w:top w:val="single" w:sz="8" w:space="0" w:color="auto"/>
              <w:left w:val="nil"/>
              <w:bottom w:val="single" w:sz="8" w:space="0" w:color="auto"/>
              <w:right w:val="single" w:sz="8" w:space="0" w:color="auto"/>
            </w:tcBorders>
          </w:tcPr>
          <w:p w14:paraId="25E0EE80" w14:textId="77777777" w:rsidR="007A26C9" w:rsidRPr="0096100E" w:rsidRDefault="007A26C9" w:rsidP="0005156B">
            <w:pPr>
              <w:rPr>
                <w:color w:val="000000" w:themeColor="text1"/>
                <w:sz w:val="18"/>
                <w:szCs w:val="18"/>
              </w:rPr>
            </w:pPr>
            <w:r>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412A5EDF" w14:textId="77777777" w:rsidR="007A26C9" w:rsidRPr="0096100E" w:rsidRDefault="007A26C9" w:rsidP="0005156B">
            <w:pPr>
              <w:rPr>
                <w:color w:val="000000" w:themeColor="text1"/>
                <w:sz w:val="18"/>
                <w:szCs w:val="18"/>
              </w:rPr>
            </w:pPr>
            <w:r>
              <w:rPr>
                <w:color w:val="000000" w:themeColor="text1"/>
                <w:sz w:val="18"/>
                <w:szCs w:val="18"/>
              </w:rPr>
              <w:t>Legal Entity of Applicant</w:t>
            </w:r>
            <w:r w:rsidR="00485CDA">
              <w:rPr>
                <w:color w:val="000000" w:themeColor="text1"/>
                <w:sz w:val="18"/>
                <w:szCs w:val="18"/>
              </w:rPr>
              <w:t xml:space="preserve"> – Addressing LoO’s</w:t>
            </w:r>
          </w:p>
        </w:tc>
      </w:tr>
      <w:tr w:rsidR="0027369C" w14:paraId="209D591B" w14:textId="77777777" w:rsidTr="00725E7A">
        <w:tc>
          <w:tcPr>
            <w:tcW w:w="1042" w:type="dxa"/>
            <w:tcBorders>
              <w:top w:val="single" w:sz="4" w:space="0" w:color="auto"/>
              <w:left w:val="nil"/>
              <w:bottom w:val="single" w:sz="8" w:space="0" w:color="auto"/>
              <w:right w:val="single" w:sz="8" w:space="0" w:color="auto"/>
            </w:tcBorders>
          </w:tcPr>
          <w:p w14:paraId="4F17BA7E" w14:textId="3C65C76F" w:rsidR="0027369C" w:rsidRDefault="003C7951" w:rsidP="0005156B">
            <w:pPr>
              <w:jc w:val="center"/>
              <w:rPr>
                <w:color w:val="000000" w:themeColor="text1"/>
                <w:sz w:val="18"/>
                <w:szCs w:val="18"/>
              </w:rPr>
            </w:pPr>
            <w:r>
              <w:rPr>
                <w:color w:val="000000" w:themeColor="text1"/>
                <w:sz w:val="18"/>
                <w:szCs w:val="18"/>
              </w:rPr>
              <w:t>276</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C5A540E" w14:textId="1E05954F" w:rsidR="0027369C" w:rsidRDefault="0027369C" w:rsidP="0005156B">
            <w:pPr>
              <w:rPr>
                <w:color w:val="000000" w:themeColor="text1"/>
                <w:sz w:val="18"/>
                <w:szCs w:val="18"/>
              </w:rPr>
            </w:pPr>
            <w:r>
              <w:rPr>
                <w:color w:val="000000" w:themeColor="text1"/>
                <w:sz w:val="18"/>
                <w:szCs w:val="18"/>
              </w:rPr>
              <w:t>RBIS Scheme Sheet</w:t>
            </w:r>
          </w:p>
        </w:tc>
        <w:tc>
          <w:tcPr>
            <w:tcW w:w="2301" w:type="dxa"/>
            <w:tcBorders>
              <w:top w:val="single" w:sz="8" w:space="0" w:color="auto"/>
              <w:left w:val="nil"/>
              <w:bottom w:val="single" w:sz="8" w:space="0" w:color="auto"/>
              <w:right w:val="single" w:sz="8" w:space="0" w:color="auto"/>
            </w:tcBorders>
          </w:tcPr>
          <w:p w14:paraId="10578697" w14:textId="573DB9DC" w:rsidR="0027369C" w:rsidRDefault="0027369C" w:rsidP="0005156B">
            <w:pPr>
              <w:rPr>
                <w:color w:val="000000" w:themeColor="text1"/>
                <w:sz w:val="18"/>
                <w:szCs w:val="18"/>
              </w:rPr>
            </w:pPr>
            <w:r>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08D2F8BE" w14:textId="761015AB" w:rsidR="0027369C" w:rsidRDefault="0027369C" w:rsidP="0005156B">
            <w:pPr>
              <w:rPr>
                <w:color w:val="000000" w:themeColor="text1"/>
                <w:sz w:val="18"/>
                <w:szCs w:val="18"/>
              </w:rPr>
            </w:pPr>
            <w:r>
              <w:rPr>
                <w:color w:val="000000" w:themeColor="text1"/>
                <w:sz w:val="18"/>
                <w:szCs w:val="18"/>
              </w:rPr>
              <w:t>Additional point at aa for Ineligible Costs</w:t>
            </w:r>
          </w:p>
        </w:tc>
      </w:tr>
      <w:tr w:rsidR="0066513F" w14:paraId="4431AFD7" w14:textId="77777777" w:rsidTr="00725E7A">
        <w:tc>
          <w:tcPr>
            <w:tcW w:w="1042" w:type="dxa"/>
            <w:tcBorders>
              <w:top w:val="single" w:sz="4" w:space="0" w:color="auto"/>
              <w:left w:val="nil"/>
              <w:bottom w:val="single" w:sz="8" w:space="0" w:color="auto"/>
              <w:right w:val="single" w:sz="8" w:space="0" w:color="auto"/>
            </w:tcBorders>
          </w:tcPr>
          <w:p w14:paraId="69DB401A" w14:textId="5BC3A1EC" w:rsidR="0066513F" w:rsidRDefault="003C7951" w:rsidP="0005156B">
            <w:pPr>
              <w:jc w:val="center"/>
              <w:rPr>
                <w:color w:val="000000" w:themeColor="text1"/>
                <w:sz w:val="18"/>
                <w:szCs w:val="18"/>
              </w:rPr>
            </w:pPr>
            <w:r>
              <w:rPr>
                <w:color w:val="000000" w:themeColor="text1"/>
                <w:sz w:val="18"/>
                <w:szCs w:val="18"/>
              </w:rPr>
              <w:t>315</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B371624" w14:textId="77777777" w:rsidR="0066513F" w:rsidRDefault="0066513F" w:rsidP="0005156B">
            <w:pPr>
              <w:rPr>
                <w:color w:val="000000" w:themeColor="text1"/>
                <w:sz w:val="18"/>
                <w:szCs w:val="18"/>
              </w:rPr>
            </w:pPr>
            <w:r>
              <w:rPr>
                <w:color w:val="000000" w:themeColor="text1"/>
                <w:sz w:val="18"/>
                <w:szCs w:val="18"/>
              </w:rPr>
              <w:t>Appendix 7H</w:t>
            </w:r>
          </w:p>
          <w:p w14:paraId="2B591DC0" w14:textId="77777777" w:rsidR="00592BD3" w:rsidRDefault="00592BD3" w:rsidP="0005156B">
            <w:pPr>
              <w:rPr>
                <w:color w:val="000000" w:themeColor="text1"/>
                <w:sz w:val="18"/>
                <w:szCs w:val="18"/>
              </w:rPr>
            </w:pPr>
            <w:r>
              <w:rPr>
                <w:color w:val="000000" w:themeColor="text1"/>
                <w:sz w:val="18"/>
                <w:szCs w:val="18"/>
              </w:rPr>
              <w:t>Promoter Phased Payments</w:t>
            </w:r>
          </w:p>
        </w:tc>
        <w:tc>
          <w:tcPr>
            <w:tcW w:w="2301" w:type="dxa"/>
            <w:tcBorders>
              <w:top w:val="single" w:sz="8" w:space="0" w:color="auto"/>
              <w:left w:val="nil"/>
              <w:bottom w:val="single" w:sz="8" w:space="0" w:color="auto"/>
              <w:right w:val="single" w:sz="8" w:space="0" w:color="auto"/>
            </w:tcBorders>
          </w:tcPr>
          <w:p w14:paraId="14D70AD8" w14:textId="77777777" w:rsidR="0066513F" w:rsidRDefault="0066513F" w:rsidP="0005156B">
            <w:pPr>
              <w:rPr>
                <w:color w:val="000000" w:themeColor="text1"/>
                <w:sz w:val="18"/>
                <w:szCs w:val="18"/>
              </w:rPr>
            </w:pPr>
            <w:r>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18C7CDDF" w14:textId="77777777" w:rsidR="0066513F" w:rsidRDefault="0066513F" w:rsidP="0005156B">
            <w:pPr>
              <w:rPr>
                <w:color w:val="000000" w:themeColor="text1"/>
                <w:sz w:val="18"/>
                <w:szCs w:val="18"/>
              </w:rPr>
            </w:pPr>
            <w:r>
              <w:rPr>
                <w:color w:val="000000" w:themeColor="text1"/>
                <w:sz w:val="18"/>
                <w:szCs w:val="18"/>
              </w:rPr>
              <w:t>Phased Payments to the Promoter</w:t>
            </w:r>
          </w:p>
        </w:tc>
      </w:tr>
      <w:tr w:rsidR="00B52B8B" w14:paraId="1A15EC8B" w14:textId="77777777" w:rsidTr="00725447">
        <w:tc>
          <w:tcPr>
            <w:tcW w:w="1042" w:type="dxa"/>
            <w:tcBorders>
              <w:top w:val="single" w:sz="4" w:space="0" w:color="auto"/>
              <w:left w:val="nil"/>
              <w:bottom w:val="single" w:sz="8" w:space="0" w:color="auto"/>
              <w:right w:val="single" w:sz="8" w:space="0" w:color="auto"/>
            </w:tcBorders>
          </w:tcPr>
          <w:p w14:paraId="732C25EF" w14:textId="71DCA2EA" w:rsidR="00B52B8B" w:rsidRDefault="00143954" w:rsidP="0005156B">
            <w:pPr>
              <w:jc w:val="center"/>
              <w:rPr>
                <w:color w:val="000000" w:themeColor="text1"/>
                <w:sz w:val="18"/>
                <w:szCs w:val="18"/>
              </w:rPr>
            </w:pPr>
            <w:r>
              <w:rPr>
                <w:color w:val="000000" w:themeColor="text1"/>
                <w:sz w:val="18"/>
                <w:szCs w:val="18"/>
              </w:rPr>
              <w:t>496 &amp; 498</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FB84625" w14:textId="23D5E343" w:rsidR="00B52B8B" w:rsidRPr="00725447" w:rsidRDefault="00B52B8B" w:rsidP="0005156B">
            <w:pPr>
              <w:rPr>
                <w:color w:val="000000" w:themeColor="text1"/>
                <w:sz w:val="18"/>
                <w:szCs w:val="18"/>
              </w:rPr>
            </w:pPr>
            <w:r>
              <w:rPr>
                <w:color w:val="000000" w:themeColor="text1"/>
                <w:sz w:val="18"/>
                <w:szCs w:val="18"/>
              </w:rPr>
              <w:t xml:space="preserve">Appendix 10c </w:t>
            </w:r>
            <w:r w:rsidR="00D93E39">
              <w:rPr>
                <w:color w:val="000000" w:themeColor="text1"/>
                <w:sz w:val="18"/>
                <w:szCs w:val="18"/>
              </w:rPr>
              <w:t xml:space="preserve">3.10 &amp; </w:t>
            </w:r>
            <w:r>
              <w:rPr>
                <w:color w:val="000000" w:themeColor="text1"/>
                <w:sz w:val="18"/>
                <w:szCs w:val="18"/>
              </w:rPr>
              <w:t xml:space="preserve">4.10 (j) </w:t>
            </w:r>
          </w:p>
        </w:tc>
        <w:tc>
          <w:tcPr>
            <w:tcW w:w="2301" w:type="dxa"/>
            <w:tcBorders>
              <w:top w:val="single" w:sz="8" w:space="0" w:color="auto"/>
              <w:left w:val="nil"/>
              <w:bottom w:val="single" w:sz="8" w:space="0" w:color="auto"/>
              <w:right w:val="single" w:sz="8" w:space="0" w:color="auto"/>
            </w:tcBorders>
          </w:tcPr>
          <w:p w14:paraId="5B67F140" w14:textId="31B69848" w:rsidR="00B52B8B" w:rsidRPr="00725447" w:rsidRDefault="00B52B8B" w:rsidP="0005156B">
            <w:pPr>
              <w:rPr>
                <w:color w:val="000000" w:themeColor="text1"/>
                <w:sz w:val="18"/>
                <w:szCs w:val="18"/>
              </w:rPr>
            </w:pPr>
            <w:r>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5C280859" w14:textId="5F7C5A0E" w:rsidR="00D93E39" w:rsidRDefault="0027369C" w:rsidP="0005156B">
            <w:pPr>
              <w:rPr>
                <w:color w:val="000000" w:themeColor="text1"/>
                <w:sz w:val="18"/>
                <w:szCs w:val="18"/>
              </w:rPr>
            </w:pPr>
            <w:r>
              <w:rPr>
                <w:color w:val="000000" w:themeColor="text1"/>
                <w:sz w:val="18"/>
                <w:szCs w:val="18"/>
              </w:rPr>
              <w:t xml:space="preserve">T&amp;C Booklet </w:t>
            </w:r>
            <w:r w:rsidR="00D93E39">
              <w:rPr>
                <w:color w:val="000000" w:themeColor="text1"/>
                <w:sz w:val="18"/>
                <w:szCs w:val="18"/>
              </w:rPr>
              <w:t>–</w:t>
            </w:r>
            <w:r>
              <w:rPr>
                <w:color w:val="000000" w:themeColor="text1"/>
                <w:sz w:val="18"/>
                <w:szCs w:val="18"/>
              </w:rPr>
              <w:t xml:space="preserve"> </w:t>
            </w:r>
            <w:r w:rsidR="00D93E39">
              <w:rPr>
                <w:color w:val="000000" w:themeColor="text1"/>
                <w:sz w:val="18"/>
                <w:szCs w:val="18"/>
              </w:rPr>
              <w:t xml:space="preserve"> Section 75 Guidance &amp;</w:t>
            </w:r>
          </w:p>
          <w:p w14:paraId="3D9F0F2C" w14:textId="06D51986" w:rsidR="00B52B8B" w:rsidRPr="00725447" w:rsidRDefault="00B52B8B" w:rsidP="0005156B">
            <w:pPr>
              <w:rPr>
                <w:color w:val="000000" w:themeColor="text1"/>
                <w:sz w:val="18"/>
                <w:szCs w:val="18"/>
              </w:rPr>
            </w:pPr>
            <w:r>
              <w:rPr>
                <w:color w:val="000000" w:themeColor="text1"/>
                <w:sz w:val="18"/>
                <w:szCs w:val="18"/>
              </w:rPr>
              <w:t>Additional information on Pre-payment conditions for the project</w:t>
            </w:r>
          </w:p>
        </w:tc>
      </w:tr>
      <w:tr w:rsidR="00046CD2" w14:paraId="33A7AAA9" w14:textId="77777777" w:rsidTr="00725447">
        <w:tc>
          <w:tcPr>
            <w:tcW w:w="1042" w:type="dxa"/>
            <w:tcBorders>
              <w:top w:val="single" w:sz="4" w:space="0" w:color="auto"/>
              <w:left w:val="nil"/>
              <w:bottom w:val="single" w:sz="8" w:space="0" w:color="auto"/>
              <w:right w:val="single" w:sz="8" w:space="0" w:color="auto"/>
            </w:tcBorders>
          </w:tcPr>
          <w:p w14:paraId="4DA5CCDE" w14:textId="67013B88" w:rsidR="00046CD2" w:rsidRDefault="003C7951" w:rsidP="0005156B">
            <w:pPr>
              <w:jc w:val="center"/>
              <w:rPr>
                <w:color w:val="000000" w:themeColor="text1"/>
                <w:sz w:val="18"/>
                <w:szCs w:val="18"/>
              </w:rPr>
            </w:pPr>
            <w:r>
              <w:rPr>
                <w:color w:val="000000" w:themeColor="text1"/>
                <w:sz w:val="18"/>
                <w:szCs w:val="18"/>
              </w:rPr>
              <w:t>506 &amp; 507</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CB1475F" w14:textId="4DA67B0A" w:rsidR="00046CD2" w:rsidRDefault="00046CD2" w:rsidP="0005156B">
            <w:pPr>
              <w:rPr>
                <w:color w:val="000000" w:themeColor="text1"/>
                <w:sz w:val="18"/>
                <w:szCs w:val="18"/>
              </w:rPr>
            </w:pPr>
            <w:r>
              <w:rPr>
                <w:color w:val="000000" w:themeColor="text1"/>
                <w:sz w:val="18"/>
                <w:szCs w:val="18"/>
              </w:rPr>
              <w:t>Appendix 10c</w:t>
            </w:r>
          </w:p>
        </w:tc>
        <w:tc>
          <w:tcPr>
            <w:tcW w:w="2301" w:type="dxa"/>
            <w:tcBorders>
              <w:top w:val="single" w:sz="8" w:space="0" w:color="auto"/>
              <w:left w:val="nil"/>
              <w:bottom w:val="single" w:sz="8" w:space="0" w:color="auto"/>
              <w:right w:val="single" w:sz="8" w:space="0" w:color="auto"/>
            </w:tcBorders>
          </w:tcPr>
          <w:p w14:paraId="680C08D6" w14:textId="06CB17C3" w:rsidR="00046CD2" w:rsidRDefault="00046CD2" w:rsidP="0005156B">
            <w:pPr>
              <w:rPr>
                <w:color w:val="000000" w:themeColor="text1"/>
                <w:sz w:val="18"/>
                <w:szCs w:val="18"/>
              </w:rPr>
            </w:pPr>
            <w:r>
              <w:rPr>
                <w:color w:val="000000" w:themeColor="text1"/>
                <w:sz w:val="18"/>
                <w:szCs w:val="18"/>
              </w:rPr>
              <w:t>Guidance re-added</w:t>
            </w:r>
          </w:p>
        </w:tc>
        <w:tc>
          <w:tcPr>
            <w:tcW w:w="3118" w:type="dxa"/>
            <w:tcBorders>
              <w:top w:val="single" w:sz="8" w:space="0" w:color="auto"/>
              <w:left w:val="single" w:sz="8" w:space="0" w:color="auto"/>
              <w:bottom w:val="single" w:sz="8" w:space="0" w:color="auto"/>
              <w:right w:val="single" w:sz="8" w:space="0" w:color="auto"/>
            </w:tcBorders>
          </w:tcPr>
          <w:p w14:paraId="30BBE75D" w14:textId="6E46F9F0" w:rsidR="00046CD2" w:rsidRDefault="00046CD2" w:rsidP="0005156B">
            <w:pPr>
              <w:rPr>
                <w:color w:val="000000" w:themeColor="text1"/>
                <w:sz w:val="18"/>
                <w:szCs w:val="18"/>
              </w:rPr>
            </w:pPr>
            <w:r>
              <w:rPr>
                <w:color w:val="000000" w:themeColor="text1"/>
                <w:sz w:val="18"/>
                <w:szCs w:val="18"/>
              </w:rPr>
              <w:t>T&amp;C Booklet – Sections 15 - 18</w:t>
            </w:r>
          </w:p>
        </w:tc>
      </w:tr>
      <w:tr w:rsidR="0027369C" w14:paraId="14680FC6" w14:textId="77777777" w:rsidTr="00725447">
        <w:tc>
          <w:tcPr>
            <w:tcW w:w="1042" w:type="dxa"/>
            <w:tcBorders>
              <w:top w:val="single" w:sz="4" w:space="0" w:color="auto"/>
              <w:left w:val="nil"/>
              <w:bottom w:val="single" w:sz="8" w:space="0" w:color="auto"/>
              <w:right w:val="single" w:sz="8" w:space="0" w:color="auto"/>
            </w:tcBorders>
          </w:tcPr>
          <w:p w14:paraId="3509A594" w14:textId="3459AE93" w:rsidR="0027369C" w:rsidRDefault="003C7951" w:rsidP="0005156B">
            <w:pPr>
              <w:jc w:val="center"/>
              <w:rPr>
                <w:color w:val="000000" w:themeColor="text1"/>
                <w:sz w:val="18"/>
                <w:szCs w:val="18"/>
              </w:rPr>
            </w:pPr>
            <w:r>
              <w:rPr>
                <w:color w:val="000000" w:themeColor="text1"/>
                <w:sz w:val="18"/>
                <w:szCs w:val="18"/>
              </w:rPr>
              <w:t>509</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E21E160" w14:textId="08888F81" w:rsidR="0027369C" w:rsidRPr="00725447" w:rsidRDefault="0027369C" w:rsidP="0005156B">
            <w:pPr>
              <w:rPr>
                <w:color w:val="000000" w:themeColor="text1"/>
                <w:sz w:val="18"/>
                <w:szCs w:val="18"/>
              </w:rPr>
            </w:pPr>
            <w:r>
              <w:rPr>
                <w:color w:val="000000" w:themeColor="text1"/>
                <w:sz w:val="18"/>
                <w:szCs w:val="18"/>
              </w:rPr>
              <w:t>22.3 &amp; 22.4</w:t>
            </w:r>
          </w:p>
        </w:tc>
        <w:tc>
          <w:tcPr>
            <w:tcW w:w="2301" w:type="dxa"/>
            <w:tcBorders>
              <w:top w:val="single" w:sz="8" w:space="0" w:color="auto"/>
              <w:left w:val="nil"/>
              <w:bottom w:val="single" w:sz="8" w:space="0" w:color="auto"/>
              <w:right w:val="single" w:sz="8" w:space="0" w:color="auto"/>
            </w:tcBorders>
          </w:tcPr>
          <w:p w14:paraId="04D00C13" w14:textId="79F600F5" w:rsidR="0027369C" w:rsidRPr="00725447" w:rsidRDefault="0027369C" w:rsidP="0005156B">
            <w:pPr>
              <w:rPr>
                <w:color w:val="000000" w:themeColor="text1"/>
                <w:sz w:val="18"/>
                <w:szCs w:val="18"/>
              </w:rPr>
            </w:pPr>
            <w:r>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3C6BF378" w14:textId="480EE429" w:rsidR="0027369C" w:rsidRPr="00725447" w:rsidRDefault="0027369C" w:rsidP="0005156B">
            <w:pPr>
              <w:rPr>
                <w:color w:val="000000" w:themeColor="text1"/>
                <w:sz w:val="18"/>
                <w:szCs w:val="18"/>
              </w:rPr>
            </w:pPr>
            <w:r>
              <w:rPr>
                <w:color w:val="000000" w:themeColor="text1"/>
                <w:sz w:val="18"/>
                <w:szCs w:val="18"/>
              </w:rPr>
              <w:t>T&amp;C Booklet – Additional information on Disposal of Assets</w:t>
            </w:r>
          </w:p>
        </w:tc>
      </w:tr>
      <w:tr w:rsidR="0027369C" w14:paraId="5122E0CA" w14:textId="77777777" w:rsidTr="00725447">
        <w:tc>
          <w:tcPr>
            <w:tcW w:w="1042" w:type="dxa"/>
            <w:tcBorders>
              <w:top w:val="single" w:sz="4" w:space="0" w:color="auto"/>
              <w:left w:val="nil"/>
              <w:bottom w:val="single" w:sz="8" w:space="0" w:color="auto"/>
              <w:right w:val="single" w:sz="8" w:space="0" w:color="auto"/>
            </w:tcBorders>
          </w:tcPr>
          <w:p w14:paraId="557DBE31" w14:textId="4475094D" w:rsidR="0027369C" w:rsidRDefault="003C7951" w:rsidP="0005156B">
            <w:pPr>
              <w:jc w:val="center"/>
              <w:rPr>
                <w:color w:val="000000" w:themeColor="text1"/>
                <w:sz w:val="18"/>
                <w:szCs w:val="18"/>
              </w:rPr>
            </w:pPr>
            <w:r>
              <w:rPr>
                <w:color w:val="000000" w:themeColor="text1"/>
                <w:sz w:val="18"/>
                <w:szCs w:val="18"/>
              </w:rPr>
              <w:t>511</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3F63744" w14:textId="1FDABF48" w:rsidR="0027369C" w:rsidRPr="00725447" w:rsidRDefault="002F7740" w:rsidP="0005156B">
            <w:pPr>
              <w:rPr>
                <w:color w:val="000000" w:themeColor="text1"/>
                <w:sz w:val="18"/>
                <w:szCs w:val="18"/>
              </w:rPr>
            </w:pPr>
            <w:r>
              <w:rPr>
                <w:color w:val="000000" w:themeColor="text1"/>
                <w:sz w:val="18"/>
                <w:szCs w:val="18"/>
              </w:rPr>
              <w:t>29.1</w:t>
            </w:r>
          </w:p>
        </w:tc>
        <w:tc>
          <w:tcPr>
            <w:tcW w:w="2301" w:type="dxa"/>
            <w:tcBorders>
              <w:top w:val="single" w:sz="8" w:space="0" w:color="auto"/>
              <w:left w:val="nil"/>
              <w:bottom w:val="single" w:sz="8" w:space="0" w:color="auto"/>
              <w:right w:val="single" w:sz="8" w:space="0" w:color="auto"/>
            </w:tcBorders>
          </w:tcPr>
          <w:p w14:paraId="27B300E6" w14:textId="67281D3D" w:rsidR="0027369C" w:rsidRPr="00725447" w:rsidRDefault="002F7740" w:rsidP="0005156B">
            <w:pPr>
              <w:rPr>
                <w:color w:val="000000" w:themeColor="text1"/>
                <w:sz w:val="18"/>
                <w:szCs w:val="18"/>
              </w:rPr>
            </w:pPr>
            <w:r>
              <w:rPr>
                <w:color w:val="000000" w:themeColor="text1"/>
                <w:sz w:val="18"/>
                <w:szCs w:val="18"/>
              </w:rPr>
              <w:t>Clarification</w:t>
            </w:r>
          </w:p>
        </w:tc>
        <w:tc>
          <w:tcPr>
            <w:tcW w:w="3118" w:type="dxa"/>
            <w:tcBorders>
              <w:top w:val="single" w:sz="8" w:space="0" w:color="auto"/>
              <w:left w:val="single" w:sz="8" w:space="0" w:color="auto"/>
              <w:bottom w:val="single" w:sz="8" w:space="0" w:color="auto"/>
              <w:right w:val="single" w:sz="8" w:space="0" w:color="auto"/>
            </w:tcBorders>
          </w:tcPr>
          <w:p w14:paraId="19363F30" w14:textId="466FA7FE" w:rsidR="0027369C" w:rsidRPr="00725447" w:rsidRDefault="002F7740" w:rsidP="0005156B">
            <w:pPr>
              <w:rPr>
                <w:color w:val="000000" w:themeColor="text1"/>
                <w:sz w:val="18"/>
                <w:szCs w:val="18"/>
              </w:rPr>
            </w:pPr>
            <w:r>
              <w:rPr>
                <w:color w:val="000000" w:themeColor="text1"/>
                <w:sz w:val="18"/>
                <w:szCs w:val="18"/>
              </w:rPr>
              <w:t>T&amp;C Booklet – Clarification on Legal Charge on Property or Land</w:t>
            </w:r>
          </w:p>
        </w:tc>
      </w:tr>
      <w:tr w:rsidR="00905CEB" w14:paraId="42C8462F" w14:textId="77777777" w:rsidTr="00725447">
        <w:tc>
          <w:tcPr>
            <w:tcW w:w="1042" w:type="dxa"/>
            <w:tcBorders>
              <w:top w:val="single" w:sz="4" w:space="0" w:color="auto"/>
              <w:left w:val="nil"/>
              <w:bottom w:val="single" w:sz="8" w:space="0" w:color="auto"/>
              <w:right w:val="single" w:sz="8" w:space="0" w:color="auto"/>
            </w:tcBorders>
          </w:tcPr>
          <w:p w14:paraId="68C625C3" w14:textId="36377617" w:rsidR="00905CEB" w:rsidRDefault="003C7951" w:rsidP="0005156B">
            <w:pPr>
              <w:jc w:val="center"/>
              <w:rPr>
                <w:color w:val="000000" w:themeColor="text1"/>
                <w:sz w:val="18"/>
                <w:szCs w:val="18"/>
              </w:rPr>
            </w:pPr>
            <w:r>
              <w:rPr>
                <w:color w:val="000000" w:themeColor="text1"/>
                <w:sz w:val="18"/>
                <w:szCs w:val="18"/>
              </w:rPr>
              <w:lastRenderedPageBreak/>
              <w:t>512</w:t>
            </w:r>
            <w:r w:rsidR="00143954">
              <w:rPr>
                <w:color w:val="000000" w:themeColor="text1"/>
                <w:sz w:val="18"/>
                <w:szCs w:val="18"/>
              </w:rPr>
              <w:t xml:space="preserve"> &amp; 513</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4A39E5B" w14:textId="6B9517FE" w:rsidR="00905CEB" w:rsidRDefault="002F7740" w:rsidP="0005156B">
            <w:pPr>
              <w:rPr>
                <w:color w:val="000000" w:themeColor="text1"/>
                <w:sz w:val="18"/>
                <w:szCs w:val="18"/>
              </w:rPr>
            </w:pPr>
            <w:r>
              <w:rPr>
                <w:color w:val="000000" w:themeColor="text1"/>
                <w:sz w:val="18"/>
                <w:szCs w:val="18"/>
              </w:rPr>
              <w:t>29.4</w:t>
            </w:r>
          </w:p>
        </w:tc>
        <w:tc>
          <w:tcPr>
            <w:tcW w:w="2301" w:type="dxa"/>
            <w:tcBorders>
              <w:top w:val="single" w:sz="8" w:space="0" w:color="auto"/>
              <w:left w:val="nil"/>
              <w:bottom w:val="single" w:sz="8" w:space="0" w:color="auto"/>
              <w:right w:val="single" w:sz="8" w:space="0" w:color="auto"/>
            </w:tcBorders>
          </w:tcPr>
          <w:p w14:paraId="63FECDD7" w14:textId="2D147484" w:rsidR="00905CEB" w:rsidRDefault="002F7740" w:rsidP="0005156B">
            <w:pPr>
              <w:rPr>
                <w:color w:val="000000" w:themeColor="text1"/>
                <w:sz w:val="18"/>
                <w:szCs w:val="18"/>
              </w:rPr>
            </w:pPr>
            <w:r>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412BA791" w14:textId="0EDA046F" w:rsidR="00905CEB" w:rsidRDefault="002F7740" w:rsidP="0005156B">
            <w:pPr>
              <w:rPr>
                <w:color w:val="000000" w:themeColor="text1"/>
                <w:sz w:val="18"/>
                <w:szCs w:val="18"/>
              </w:rPr>
            </w:pPr>
            <w:r>
              <w:rPr>
                <w:color w:val="000000" w:themeColor="text1"/>
                <w:sz w:val="18"/>
                <w:szCs w:val="18"/>
              </w:rPr>
              <w:t>T&amp;C Booklet – Additional Information on Confirmation of Ownership or Leasing Arrangements</w:t>
            </w:r>
          </w:p>
        </w:tc>
      </w:tr>
      <w:tr w:rsidR="00924A73" w14:paraId="1F4FBF8B" w14:textId="77777777" w:rsidTr="00725447">
        <w:tc>
          <w:tcPr>
            <w:tcW w:w="1042" w:type="dxa"/>
            <w:tcBorders>
              <w:top w:val="single" w:sz="4" w:space="0" w:color="auto"/>
              <w:left w:val="nil"/>
              <w:bottom w:val="single" w:sz="8" w:space="0" w:color="auto"/>
              <w:right w:val="single" w:sz="8" w:space="0" w:color="auto"/>
            </w:tcBorders>
          </w:tcPr>
          <w:p w14:paraId="41339E0D" w14:textId="3F020AFB" w:rsidR="00924A73" w:rsidRPr="00725447" w:rsidRDefault="003C7951" w:rsidP="0005156B">
            <w:pPr>
              <w:jc w:val="center"/>
              <w:rPr>
                <w:color w:val="000000" w:themeColor="text1"/>
                <w:sz w:val="18"/>
                <w:szCs w:val="18"/>
              </w:rPr>
            </w:pPr>
            <w:r>
              <w:rPr>
                <w:color w:val="000000" w:themeColor="text1"/>
                <w:sz w:val="18"/>
                <w:szCs w:val="18"/>
              </w:rPr>
              <w:t>526</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443357B" w14:textId="77777777" w:rsidR="00924A73" w:rsidRDefault="00501AB0" w:rsidP="0005156B">
            <w:pPr>
              <w:rPr>
                <w:color w:val="000000" w:themeColor="text1"/>
                <w:sz w:val="18"/>
                <w:szCs w:val="18"/>
              </w:rPr>
            </w:pPr>
            <w:r w:rsidRPr="00725447">
              <w:rPr>
                <w:color w:val="000000" w:themeColor="text1"/>
                <w:sz w:val="18"/>
                <w:szCs w:val="18"/>
              </w:rPr>
              <w:t xml:space="preserve">Appendix </w:t>
            </w:r>
            <w:r w:rsidR="009A7FB8">
              <w:rPr>
                <w:color w:val="000000" w:themeColor="text1"/>
                <w:sz w:val="18"/>
                <w:szCs w:val="18"/>
              </w:rPr>
              <w:t>11</w:t>
            </w:r>
            <w:r w:rsidRPr="00725447">
              <w:rPr>
                <w:color w:val="000000" w:themeColor="text1"/>
                <w:sz w:val="18"/>
                <w:szCs w:val="18"/>
              </w:rPr>
              <w:t>A</w:t>
            </w:r>
          </w:p>
          <w:p w14:paraId="5167AAF1" w14:textId="77777777" w:rsidR="00592BD3" w:rsidRPr="00725447" w:rsidRDefault="00592BD3" w:rsidP="0005156B">
            <w:pPr>
              <w:rPr>
                <w:color w:val="000000" w:themeColor="text1"/>
                <w:sz w:val="18"/>
                <w:szCs w:val="18"/>
              </w:rPr>
            </w:pPr>
            <w:r>
              <w:rPr>
                <w:color w:val="000000" w:themeColor="text1"/>
                <w:sz w:val="18"/>
                <w:szCs w:val="18"/>
              </w:rPr>
              <w:t>LAG Review of Decisions</w:t>
            </w:r>
          </w:p>
        </w:tc>
        <w:tc>
          <w:tcPr>
            <w:tcW w:w="2301" w:type="dxa"/>
            <w:tcBorders>
              <w:top w:val="single" w:sz="8" w:space="0" w:color="auto"/>
              <w:left w:val="nil"/>
              <w:bottom w:val="single" w:sz="8" w:space="0" w:color="auto"/>
              <w:right w:val="single" w:sz="8" w:space="0" w:color="auto"/>
            </w:tcBorders>
          </w:tcPr>
          <w:p w14:paraId="1115B1C0" w14:textId="77777777" w:rsidR="00924A73" w:rsidRPr="00725447" w:rsidRDefault="0016288A"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0850D032" w14:textId="77777777" w:rsidR="00924A73" w:rsidRPr="00725447" w:rsidRDefault="0016288A" w:rsidP="0005156B">
            <w:pPr>
              <w:rPr>
                <w:color w:val="000000" w:themeColor="text1"/>
                <w:sz w:val="18"/>
                <w:szCs w:val="18"/>
              </w:rPr>
            </w:pPr>
            <w:r w:rsidRPr="00725447">
              <w:rPr>
                <w:color w:val="000000" w:themeColor="text1"/>
                <w:sz w:val="18"/>
                <w:szCs w:val="18"/>
              </w:rPr>
              <w:t>LAG ‘Review of Decisions’ Guide</w:t>
            </w:r>
          </w:p>
        </w:tc>
      </w:tr>
      <w:tr w:rsidR="00924A73" w14:paraId="5BE12D16" w14:textId="77777777" w:rsidTr="00725447">
        <w:tc>
          <w:tcPr>
            <w:tcW w:w="1042" w:type="dxa"/>
            <w:tcBorders>
              <w:top w:val="single" w:sz="4" w:space="0" w:color="auto"/>
              <w:left w:val="nil"/>
              <w:bottom w:val="single" w:sz="8" w:space="0" w:color="auto"/>
              <w:right w:val="single" w:sz="8" w:space="0" w:color="auto"/>
            </w:tcBorders>
          </w:tcPr>
          <w:p w14:paraId="517405DF" w14:textId="6C0595F5" w:rsidR="00924A73" w:rsidRPr="00725447" w:rsidRDefault="003C7951" w:rsidP="0005156B">
            <w:pPr>
              <w:jc w:val="center"/>
              <w:rPr>
                <w:color w:val="000000" w:themeColor="text1"/>
                <w:sz w:val="18"/>
                <w:szCs w:val="18"/>
              </w:rPr>
            </w:pPr>
            <w:r>
              <w:rPr>
                <w:color w:val="000000" w:themeColor="text1"/>
                <w:sz w:val="18"/>
                <w:szCs w:val="18"/>
              </w:rPr>
              <w:t>527</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B1215B3" w14:textId="77777777" w:rsidR="00924A73" w:rsidRDefault="0016288A" w:rsidP="0005156B">
            <w:pPr>
              <w:rPr>
                <w:color w:val="000000" w:themeColor="text1"/>
                <w:sz w:val="18"/>
                <w:szCs w:val="18"/>
              </w:rPr>
            </w:pPr>
            <w:r w:rsidRPr="00725447">
              <w:rPr>
                <w:color w:val="000000" w:themeColor="text1"/>
                <w:sz w:val="18"/>
                <w:szCs w:val="18"/>
              </w:rPr>
              <w:t>Contents</w:t>
            </w:r>
          </w:p>
          <w:p w14:paraId="2FD75E21" w14:textId="77777777" w:rsidR="00592BD3" w:rsidRPr="00725447" w:rsidRDefault="00592BD3"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7442D341" w14:textId="77777777" w:rsidR="00924A73" w:rsidRPr="00725447" w:rsidRDefault="0016288A"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42AF5874" w14:textId="77777777" w:rsidR="00924A73" w:rsidRPr="00725447" w:rsidRDefault="0016288A" w:rsidP="0005156B">
            <w:pPr>
              <w:rPr>
                <w:color w:val="000000" w:themeColor="text1"/>
                <w:sz w:val="18"/>
                <w:szCs w:val="18"/>
              </w:rPr>
            </w:pPr>
            <w:r w:rsidRPr="00725447">
              <w:rPr>
                <w:color w:val="000000" w:themeColor="text1"/>
                <w:sz w:val="18"/>
                <w:szCs w:val="18"/>
              </w:rPr>
              <w:t>LAG ‘Review of Decisions’ Guide</w:t>
            </w:r>
          </w:p>
        </w:tc>
      </w:tr>
      <w:tr w:rsidR="00924A73" w14:paraId="6901DD6A" w14:textId="77777777" w:rsidTr="00725447">
        <w:tc>
          <w:tcPr>
            <w:tcW w:w="1042" w:type="dxa"/>
            <w:tcBorders>
              <w:top w:val="single" w:sz="4" w:space="0" w:color="auto"/>
              <w:left w:val="nil"/>
              <w:bottom w:val="single" w:sz="8" w:space="0" w:color="auto"/>
              <w:right w:val="single" w:sz="8" w:space="0" w:color="auto"/>
            </w:tcBorders>
          </w:tcPr>
          <w:p w14:paraId="688B81C0" w14:textId="73249DED" w:rsidR="00924A73" w:rsidRPr="00725447" w:rsidRDefault="003C7951" w:rsidP="0005156B">
            <w:pPr>
              <w:jc w:val="center"/>
              <w:rPr>
                <w:color w:val="000000" w:themeColor="text1"/>
                <w:sz w:val="18"/>
                <w:szCs w:val="18"/>
              </w:rPr>
            </w:pPr>
            <w:r>
              <w:rPr>
                <w:color w:val="000000" w:themeColor="text1"/>
                <w:sz w:val="18"/>
                <w:szCs w:val="18"/>
              </w:rPr>
              <w:t>528-530</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AFD9E02" w14:textId="77777777" w:rsidR="00924A73" w:rsidRDefault="00E44624" w:rsidP="0005156B">
            <w:pPr>
              <w:rPr>
                <w:color w:val="000000" w:themeColor="text1"/>
                <w:sz w:val="18"/>
                <w:szCs w:val="18"/>
              </w:rPr>
            </w:pPr>
            <w:r>
              <w:rPr>
                <w:color w:val="000000" w:themeColor="text1"/>
                <w:sz w:val="18"/>
                <w:szCs w:val="18"/>
              </w:rPr>
              <w:t>Points 1-6</w:t>
            </w:r>
          </w:p>
          <w:p w14:paraId="7EA384D8" w14:textId="77777777" w:rsidR="00592BD3" w:rsidRPr="00725447" w:rsidRDefault="00592BD3"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622C55AB" w14:textId="77777777" w:rsidR="00924A73" w:rsidRPr="00725447" w:rsidRDefault="0016288A"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59DF5D0F" w14:textId="77777777" w:rsidR="00924A73" w:rsidRPr="00725447" w:rsidRDefault="0016288A" w:rsidP="0005156B">
            <w:pPr>
              <w:rPr>
                <w:color w:val="000000" w:themeColor="text1"/>
                <w:sz w:val="18"/>
                <w:szCs w:val="18"/>
              </w:rPr>
            </w:pPr>
            <w:r w:rsidRPr="00725447">
              <w:rPr>
                <w:color w:val="000000" w:themeColor="text1"/>
                <w:sz w:val="18"/>
                <w:szCs w:val="18"/>
              </w:rPr>
              <w:t>LAG ‘Review of Decisions’ Guide</w:t>
            </w:r>
          </w:p>
        </w:tc>
      </w:tr>
      <w:tr w:rsidR="0016288A" w14:paraId="2B51ECCA" w14:textId="77777777" w:rsidTr="00725E7A">
        <w:tc>
          <w:tcPr>
            <w:tcW w:w="1042" w:type="dxa"/>
            <w:tcBorders>
              <w:top w:val="single" w:sz="4" w:space="0" w:color="auto"/>
              <w:left w:val="nil"/>
              <w:bottom w:val="single" w:sz="8" w:space="0" w:color="auto"/>
              <w:right w:val="single" w:sz="8" w:space="0" w:color="auto"/>
            </w:tcBorders>
          </w:tcPr>
          <w:p w14:paraId="07982AF7" w14:textId="06747F96" w:rsidR="0016288A" w:rsidRPr="00725447" w:rsidRDefault="003C7951" w:rsidP="00E44624">
            <w:pPr>
              <w:jc w:val="center"/>
              <w:rPr>
                <w:color w:val="000000" w:themeColor="text1"/>
                <w:sz w:val="18"/>
                <w:szCs w:val="18"/>
              </w:rPr>
            </w:pPr>
            <w:r>
              <w:rPr>
                <w:color w:val="000000" w:themeColor="text1"/>
                <w:sz w:val="18"/>
                <w:szCs w:val="18"/>
              </w:rPr>
              <w:t>531-536</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3B4F814" w14:textId="77777777" w:rsidR="0016288A" w:rsidRDefault="009A7FB8" w:rsidP="0005156B">
            <w:pPr>
              <w:rPr>
                <w:color w:val="000000" w:themeColor="text1"/>
                <w:sz w:val="18"/>
                <w:szCs w:val="18"/>
              </w:rPr>
            </w:pPr>
            <w:r>
              <w:rPr>
                <w:color w:val="000000" w:themeColor="text1"/>
                <w:sz w:val="18"/>
                <w:szCs w:val="18"/>
              </w:rPr>
              <w:t>New Application Form</w:t>
            </w:r>
          </w:p>
          <w:p w14:paraId="009E19DF" w14:textId="77777777" w:rsidR="00592BD3" w:rsidRPr="00725447" w:rsidRDefault="00592BD3"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4C532434" w14:textId="77777777" w:rsidR="0016288A" w:rsidRPr="00725447" w:rsidRDefault="0016288A"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2CA0AE78" w14:textId="77777777" w:rsidR="0016288A" w:rsidRPr="00725447" w:rsidRDefault="00E44624" w:rsidP="0005156B">
            <w:pPr>
              <w:rPr>
                <w:color w:val="000000" w:themeColor="text1"/>
                <w:sz w:val="18"/>
                <w:szCs w:val="18"/>
              </w:rPr>
            </w:pPr>
            <w:r w:rsidRPr="00725447">
              <w:rPr>
                <w:color w:val="000000" w:themeColor="text1"/>
                <w:sz w:val="18"/>
                <w:szCs w:val="18"/>
              </w:rPr>
              <w:t>LAG ‘Review of Decisions’ Application</w:t>
            </w:r>
          </w:p>
        </w:tc>
      </w:tr>
      <w:tr w:rsidR="0016288A" w14:paraId="154673F8" w14:textId="77777777" w:rsidTr="00725E7A">
        <w:tc>
          <w:tcPr>
            <w:tcW w:w="1042" w:type="dxa"/>
            <w:tcBorders>
              <w:top w:val="single" w:sz="4" w:space="0" w:color="auto"/>
              <w:left w:val="nil"/>
              <w:bottom w:val="single" w:sz="8" w:space="0" w:color="auto"/>
              <w:right w:val="single" w:sz="8" w:space="0" w:color="auto"/>
            </w:tcBorders>
          </w:tcPr>
          <w:p w14:paraId="00F5C7E5" w14:textId="02E7F705" w:rsidR="0016288A" w:rsidRPr="00725447" w:rsidRDefault="003C7951" w:rsidP="00E44624">
            <w:pPr>
              <w:jc w:val="center"/>
              <w:rPr>
                <w:color w:val="000000" w:themeColor="text1"/>
                <w:sz w:val="18"/>
                <w:szCs w:val="18"/>
              </w:rPr>
            </w:pPr>
            <w:r>
              <w:rPr>
                <w:color w:val="000000" w:themeColor="text1"/>
                <w:sz w:val="18"/>
                <w:szCs w:val="18"/>
              </w:rPr>
              <w:t>537</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0024CBE" w14:textId="77777777" w:rsidR="0016288A" w:rsidRDefault="009A7FB8" w:rsidP="0005156B">
            <w:pPr>
              <w:rPr>
                <w:color w:val="000000" w:themeColor="text1"/>
                <w:sz w:val="18"/>
                <w:szCs w:val="18"/>
              </w:rPr>
            </w:pPr>
            <w:r w:rsidRPr="00725447">
              <w:rPr>
                <w:color w:val="000000" w:themeColor="text1"/>
                <w:sz w:val="18"/>
                <w:szCs w:val="18"/>
              </w:rPr>
              <w:t xml:space="preserve">Appendix </w:t>
            </w:r>
            <w:r>
              <w:rPr>
                <w:color w:val="000000" w:themeColor="text1"/>
                <w:sz w:val="18"/>
                <w:szCs w:val="18"/>
              </w:rPr>
              <w:t>11</w:t>
            </w:r>
            <w:r w:rsidRPr="00725447">
              <w:rPr>
                <w:color w:val="000000" w:themeColor="text1"/>
                <w:sz w:val="18"/>
                <w:szCs w:val="18"/>
              </w:rPr>
              <w:t>B</w:t>
            </w:r>
          </w:p>
          <w:p w14:paraId="234709D7" w14:textId="77777777" w:rsidR="00592BD3" w:rsidRPr="00725447" w:rsidRDefault="00592BD3" w:rsidP="0005156B">
            <w:pPr>
              <w:rPr>
                <w:color w:val="000000" w:themeColor="text1"/>
                <w:sz w:val="18"/>
                <w:szCs w:val="18"/>
              </w:rPr>
            </w:pPr>
            <w:r>
              <w:rPr>
                <w:color w:val="000000" w:themeColor="text1"/>
                <w:sz w:val="18"/>
                <w:szCs w:val="18"/>
              </w:rPr>
              <w:t>DAERA Review of Decisions</w:t>
            </w:r>
          </w:p>
        </w:tc>
        <w:tc>
          <w:tcPr>
            <w:tcW w:w="2301" w:type="dxa"/>
            <w:tcBorders>
              <w:top w:val="single" w:sz="8" w:space="0" w:color="auto"/>
              <w:left w:val="nil"/>
              <w:bottom w:val="single" w:sz="8" w:space="0" w:color="auto"/>
              <w:right w:val="single" w:sz="8" w:space="0" w:color="auto"/>
            </w:tcBorders>
          </w:tcPr>
          <w:p w14:paraId="77514303" w14:textId="77777777" w:rsidR="0016288A" w:rsidRPr="00725447" w:rsidRDefault="00F44A12"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0384B5FE" w14:textId="77777777" w:rsidR="0016288A" w:rsidRPr="00725447" w:rsidRDefault="009A7FB8" w:rsidP="0005156B">
            <w:pPr>
              <w:rPr>
                <w:color w:val="000000" w:themeColor="text1"/>
                <w:sz w:val="18"/>
                <w:szCs w:val="18"/>
              </w:rPr>
            </w:pPr>
            <w:r w:rsidRPr="00725447">
              <w:rPr>
                <w:color w:val="000000" w:themeColor="text1"/>
                <w:sz w:val="18"/>
                <w:szCs w:val="18"/>
              </w:rPr>
              <w:t>DAERA ‘Review of Decisions’ Guide</w:t>
            </w:r>
          </w:p>
        </w:tc>
      </w:tr>
      <w:tr w:rsidR="0016288A" w14:paraId="5129DC65" w14:textId="77777777" w:rsidTr="00725E7A">
        <w:tc>
          <w:tcPr>
            <w:tcW w:w="1042" w:type="dxa"/>
            <w:tcBorders>
              <w:top w:val="single" w:sz="4" w:space="0" w:color="auto"/>
              <w:left w:val="nil"/>
              <w:bottom w:val="single" w:sz="8" w:space="0" w:color="auto"/>
              <w:right w:val="single" w:sz="8" w:space="0" w:color="auto"/>
            </w:tcBorders>
          </w:tcPr>
          <w:p w14:paraId="4ADBA864" w14:textId="42744ECE" w:rsidR="0016288A" w:rsidRPr="00725447" w:rsidRDefault="003C7951" w:rsidP="0005156B">
            <w:pPr>
              <w:jc w:val="center"/>
              <w:rPr>
                <w:color w:val="000000" w:themeColor="text1"/>
                <w:sz w:val="18"/>
                <w:szCs w:val="18"/>
              </w:rPr>
            </w:pPr>
            <w:r>
              <w:rPr>
                <w:color w:val="000000" w:themeColor="text1"/>
                <w:sz w:val="18"/>
                <w:szCs w:val="18"/>
              </w:rPr>
              <w:t>538</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D7E01D" w14:textId="77777777" w:rsidR="0016288A" w:rsidRDefault="009A7FB8" w:rsidP="0005156B">
            <w:pPr>
              <w:rPr>
                <w:color w:val="000000" w:themeColor="text1"/>
                <w:sz w:val="18"/>
                <w:szCs w:val="18"/>
              </w:rPr>
            </w:pPr>
            <w:r>
              <w:rPr>
                <w:color w:val="000000" w:themeColor="text1"/>
                <w:sz w:val="18"/>
                <w:szCs w:val="18"/>
              </w:rPr>
              <w:t>Contents</w:t>
            </w:r>
          </w:p>
          <w:p w14:paraId="5FBDA5EE" w14:textId="77777777" w:rsidR="00592BD3" w:rsidRPr="00725447" w:rsidRDefault="00592BD3"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09937CCC" w14:textId="77777777" w:rsidR="0016288A" w:rsidRPr="00725447" w:rsidRDefault="00F44A12"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7A274FB5" w14:textId="77777777" w:rsidR="0016288A" w:rsidRPr="00725447" w:rsidRDefault="009A7FB8" w:rsidP="0005156B">
            <w:pPr>
              <w:rPr>
                <w:color w:val="000000" w:themeColor="text1"/>
                <w:sz w:val="18"/>
                <w:szCs w:val="18"/>
              </w:rPr>
            </w:pPr>
            <w:r w:rsidRPr="00725447">
              <w:rPr>
                <w:color w:val="000000" w:themeColor="text1"/>
                <w:sz w:val="18"/>
                <w:szCs w:val="18"/>
              </w:rPr>
              <w:t>DAERA ‘Review of Decisions’ Guide</w:t>
            </w:r>
          </w:p>
        </w:tc>
      </w:tr>
      <w:tr w:rsidR="00924A73" w14:paraId="46359F8B" w14:textId="77777777" w:rsidTr="00725447">
        <w:tc>
          <w:tcPr>
            <w:tcW w:w="1042" w:type="dxa"/>
            <w:tcBorders>
              <w:top w:val="single" w:sz="4" w:space="0" w:color="auto"/>
              <w:left w:val="nil"/>
              <w:bottom w:val="single" w:sz="8" w:space="0" w:color="auto"/>
              <w:right w:val="single" w:sz="8" w:space="0" w:color="auto"/>
            </w:tcBorders>
          </w:tcPr>
          <w:p w14:paraId="4DF90275" w14:textId="169EDAB2" w:rsidR="00924A73" w:rsidRPr="00725447" w:rsidRDefault="000245A1" w:rsidP="0005156B">
            <w:pPr>
              <w:jc w:val="center"/>
              <w:rPr>
                <w:color w:val="000000" w:themeColor="text1"/>
                <w:sz w:val="18"/>
                <w:szCs w:val="18"/>
              </w:rPr>
            </w:pPr>
            <w:r w:rsidRPr="00725447">
              <w:rPr>
                <w:color w:val="000000" w:themeColor="text1"/>
                <w:sz w:val="18"/>
                <w:szCs w:val="18"/>
              </w:rPr>
              <w:t>5</w:t>
            </w:r>
            <w:r w:rsidR="003C7951">
              <w:rPr>
                <w:color w:val="000000" w:themeColor="text1"/>
                <w:sz w:val="18"/>
                <w:szCs w:val="18"/>
              </w:rPr>
              <w:t>39-542</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4E00E54" w14:textId="77777777" w:rsidR="00924A73" w:rsidRDefault="009A7FB8" w:rsidP="0005156B">
            <w:pPr>
              <w:rPr>
                <w:color w:val="000000" w:themeColor="text1"/>
                <w:sz w:val="18"/>
                <w:szCs w:val="18"/>
              </w:rPr>
            </w:pPr>
            <w:r>
              <w:rPr>
                <w:color w:val="000000" w:themeColor="text1"/>
                <w:sz w:val="18"/>
                <w:szCs w:val="18"/>
              </w:rPr>
              <w:t>Points 1-10</w:t>
            </w:r>
          </w:p>
          <w:p w14:paraId="0292A5D4" w14:textId="77777777" w:rsidR="00592BD3" w:rsidRPr="00725447" w:rsidRDefault="00592BD3"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4EF06C6A" w14:textId="77777777" w:rsidR="00924A73" w:rsidRPr="00725447" w:rsidRDefault="000245A1"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787BF367" w14:textId="77777777" w:rsidR="00924A73" w:rsidRPr="00725447" w:rsidRDefault="009A7FB8" w:rsidP="0005156B">
            <w:pPr>
              <w:rPr>
                <w:color w:val="000000" w:themeColor="text1"/>
                <w:sz w:val="18"/>
                <w:szCs w:val="18"/>
              </w:rPr>
            </w:pPr>
            <w:r w:rsidRPr="00725447">
              <w:rPr>
                <w:color w:val="000000" w:themeColor="text1"/>
                <w:sz w:val="18"/>
                <w:szCs w:val="18"/>
              </w:rPr>
              <w:t>DAERA ‘Review of Decisions’ Guide</w:t>
            </w:r>
          </w:p>
        </w:tc>
      </w:tr>
      <w:tr w:rsidR="00924A73" w14:paraId="737D211B" w14:textId="77777777" w:rsidTr="00725447">
        <w:tc>
          <w:tcPr>
            <w:tcW w:w="1042" w:type="dxa"/>
            <w:tcBorders>
              <w:top w:val="single" w:sz="4" w:space="0" w:color="auto"/>
              <w:left w:val="nil"/>
              <w:bottom w:val="single" w:sz="4" w:space="0" w:color="auto"/>
              <w:right w:val="single" w:sz="8" w:space="0" w:color="auto"/>
            </w:tcBorders>
          </w:tcPr>
          <w:p w14:paraId="12366B58" w14:textId="72B6B244" w:rsidR="00924A73" w:rsidRPr="00725447" w:rsidRDefault="000245A1" w:rsidP="0005156B">
            <w:pPr>
              <w:jc w:val="center"/>
              <w:rPr>
                <w:color w:val="000000" w:themeColor="text1"/>
                <w:sz w:val="18"/>
                <w:szCs w:val="18"/>
              </w:rPr>
            </w:pPr>
            <w:r w:rsidRPr="00725447">
              <w:rPr>
                <w:color w:val="000000" w:themeColor="text1"/>
                <w:sz w:val="18"/>
                <w:szCs w:val="18"/>
              </w:rPr>
              <w:t>5</w:t>
            </w:r>
            <w:r w:rsidR="003C7951">
              <w:rPr>
                <w:color w:val="000000" w:themeColor="text1"/>
                <w:sz w:val="18"/>
                <w:szCs w:val="18"/>
              </w:rPr>
              <w:t>43-549</w:t>
            </w:r>
          </w:p>
        </w:tc>
        <w:tc>
          <w:tcPr>
            <w:tcW w:w="158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CC0CC42" w14:textId="77777777" w:rsidR="00924A73" w:rsidRDefault="000245A1" w:rsidP="0005156B">
            <w:pPr>
              <w:rPr>
                <w:color w:val="000000" w:themeColor="text1"/>
                <w:sz w:val="18"/>
                <w:szCs w:val="18"/>
              </w:rPr>
            </w:pPr>
            <w:r w:rsidRPr="00725447">
              <w:rPr>
                <w:color w:val="000000" w:themeColor="text1"/>
                <w:sz w:val="18"/>
                <w:szCs w:val="18"/>
              </w:rPr>
              <w:t xml:space="preserve">New </w:t>
            </w:r>
            <w:r w:rsidR="009A7FB8">
              <w:rPr>
                <w:color w:val="000000" w:themeColor="text1"/>
                <w:sz w:val="18"/>
                <w:szCs w:val="18"/>
              </w:rPr>
              <w:t xml:space="preserve">Application </w:t>
            </w:r>
            <w:r w:rsidRPr="00725447">
              <w:rPr>
                <w:color w:val="000000" w:themeColor="text1"/>
                <w:sz w:val="18"/>
                <w:szCs w:val="18"/>
              </w:rPr>
              <w:t>Form</w:t>
            </w:r>
          </w:p>
          <w:p w14:paraId="1B68F026" w14:textId="77777777" w:rsidR="00592BD3" w:rsidRPr="00725447" w:rsidRDefault="00592BD3" w:rsidP="0005156B">
            <w:pPr>
              <w:rPr>
                <w:color w:val="000000" w:themeColor="text1"/>
                <w:sz w:val="18"/>
                <w:szCs w:val="18"/>
              </w:rPr>
            </w:pPr>
            <w:r>
              <w:rPr>
                <w:color w:val="000000" w:themeColor="text1"/>
                <w:sz w:val="18"/>
                <w:szCs w:val="18"/>
              </w:rPr>
              <w:t>As above</w:t>
            </w:r>
          </w:p>
        </w:tc>
        <w:tc>
          <w:tcPr>
            <w:tcW w:w="2301" w:type="dxa"/>
            <w:tcBorders>
              <w:top w:val="single" w:sz="8" w:space="0" w:color="auto"/>
              <w:left w:val="nil"/>
              <w:bottom w:val="single" w:sz="8" w:space="0" w:color="auto"/>
              <w:right w:val="single" w:sz="8" w:space="0" w:color="auto"/>
            </w:tcBorders>
          </w:tcPr>
          <w:p w14:paraId="23D19210" w14:textId="77777777" w:rsidR="00924A73" w:rsidRPr="00725447" w:rsidRDefault="000245A1" w:rsidP="0005156B">
            <w:pPr>
              <w:rPr>
                <w:color w:val="000000" w:themeColor="text1"/>
                <w:sz w:val="18"/>
                <w:szCs w:val="18"/>
              </w:rPr>
            </w:pPr>
            <w:r w:rsidRPr="00725447">
              <w:rPr>
                <w:color w:val="000000" w:themeColor="text1"/>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39DD2264" w14:textId="77777777" w:rsidR="00924A73" w:rsidRPr="00725447" w:rsidRDefault="000245A1" w:rsidP="0005156B">
            <w:pPr>
              <w:rPr>
                <w:color w:val="000000" w:themeColor="text1"/>
                <w:sz w:val="18"/>
                <w:szCs w:val="18"/>
              </w:rPr>
            </w:pPr>
            <w:r w:rsidRPr="00725447">
              <w:rPr>
                <w:color w:val="000000" w:themeColor="text1"/>
                <w:sz w:val="18"/>
                <w:szCs w:val="18"/>
              </w:rPr>
              <w:t>DAERA ‘Review of Decisions’ Application</w:t>
            </w:r>
          </w:p>
        </w:tc>
      </w:tr>
      <w:tr w:rsidR="000245A1" w14:paraId="57DCA4C4" w14:textId="77777777" w:rsidTr="00725E7A">
        <w:tc>
          <w:tcPr>
            <w:tcW w:w="1042" w:type="dxa"/>
            <w:tcBorders>
              <w:top w:val="single" w:sz="4" w:space="0" w:color="auto"/>
              <w:left w:val="nil"/>
              <w:bottom w:val="single" w:sz="8" w:space="0" w:color="auto"/>
              <w:right w:val="single" w:sz="8" w:space="0" w:color="auto"/>
            </w:tcBorders>
          </w:tcPr>
          <w:p w14:paraId="226BED4A" w14:textId="502C79BC" w:rsidR="000245A1" w:rsidRDefault="003C7951" w:rsidP="0005156B">
            <w:pPr>
              <w:jc w:val="center"/>
              <w:rPr>
                <w:color w:val="000000"/>
                <w:sz w:val="18"/>
                <w:szCs w:val="18"/>
              </w:rPr>
            </w:pPr>
            <w:r>
              <w:rPr>
                <w:color w:val="000000"/>
                <w:sz w:val="18"/>
                <w:szCs w:val="18"/>
              </w:rPr>
              <w:t>558-570</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17AF9B0" w14:textId="77777777" w:rsidR="000245A1" w:rsidRDefault="00901893" w:rsidP="0005156B">
            <w:pPr>
              <w:rPr>
                <w:color w:val="000000"/>
                <w:sz w:val="18"/>
                <w:szCs w:val="18"/>
              </w:rPr>
            </w:pPr>
            <w:r>
              <w:rPr>
                <w:color w:val="000000"/>
                <w:sz w:val="18"/>
                <w:szCs w:val="18"/>
              </w:rPr>
              <w:t>Appendix 13A</w:t>
            </w:r>
          </w:p>
          <w:p w14:paraId="05C9AB8F" w14:textId="77777777" w:rsidR="00592BD3" w:rsidRDefault="00592BD3" w:rsidP="0005156B">
            <w:pPr>
              <w:rPr>
                <w:color w:val="000000"/>
                <w:sz w:val="18"/>
                <w:szCs w:val="18"/>
              </w:rPr>
            </w:pPr>
            <w:r>
              <w:rPr>
                <w:color w:val="000000"/>
                <w:sz w:val="18"/>
                <w:szCs w:val="18"/>
              </w:rPr>
              <w:t>Project Admin Stage 1 Check</w:t>
            </w:r>
          </w:p>
        </w:tc>
        <w:tc>
          <w:tcPr>
            <w:tcW w:w="2301" w:type="dxa"/>
            <w:tcBorders>
              <w:top w:val="single" w:sz="8" w:space="0" w:color="auto"/>
              <w:left w:val="nil"/>
              <w:bottom w:val="single" w:sz="8" w:space="0" w:color="auto"/>
              <w:right w:val="single" w:sz="8" w:space="0" w:color="auto"/>
            </w:tcBorders>
          </w:tcPr>
          <w:p w14:paraId="24C73F87" w14:textId="77777777" w:rsidR="000245A1" w:rsidRDefault="00901893" w:rsidP="0005156B">
            <w:pPr>
              <w:rPr>
                <w:color w:val="000000"/>
                <w:sz w:val="18"/>
                <w:szCs w:val="18"/>
              </w:rPr>
            </w:pPr>
            <w:r>
              <w:rPr>
                <w:color w:val="000000"/>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0ADCE8D3" w14:textId="77777777" w:rsidR="000245A1" w:rsidRDefault="00963AD5" w:rsidP="0005156B">
            <w:pPr>
              <w:rPr>
                <w:color w:val="000000"/>
                <w:sz w:val="18"/>
                <w:szCs w:val="18"/>
              </w:rPr>
            </w:pPr>
            <w:r>
              <w:rPr>
                <w:color w:val="000000"/>
                <w:sz w:val="18"/>
                <w:szCs w:val="18"/>
              </w:rPr>
              <w:t xml:space="preserve">Various </w:t>
            </w:r>
            <w:r w:rsidR="00901893">
              <w:rPr>
                <w:color w:val="000000"/>
                <w:sz w:val="18"/>
                <w:szCs w:val="18"/>
              </w:rPr>
              <w:t>Amendments to Project Administrative Check Stage 1</w:t>
            </w:r>
          </w:p>
        </w:tc>
      </w:tr>
      <w:tr w:rsidR="000245A1" w14:paraId="7ECD4F2E" w14:textId="77777777" w:rsidTr="00725E7A">
        <w:tc>
          <w:tcPr>
            <w:tcW w:w="1042" w:type="dxa"/>
            <w:tcBorders>
              <w:top w:val="single" w:sz="4" w:space="0" w:color="auto"/>
              <w:left w:val="nil"/>
              <w:bottom w:val="single" w:sz="8" w:space="0" w:color="auto"/>
              <w:right w:val="single" w:sz="8" w:space="0" w:color="auto"/>
            </w:tcBorders>
          </w:tcPr>
          <w:p w14:paraId="46A9E34C" w14:textId="47E9F5A9" w:rsidR="000245A1" w:rsidRDefault="003C7951" w:rsidP="0005156B">
            <w:pPr>
              <w:jc w:val="center"/>
              <w:rPr>
                <w:color w:val="000000"/>
                <w:sz w:val="18"/>
                <w:szCs w:val="18"/>
              </w:rPr>
            </w:pPr>
            <w:r>
              <w:rPr>
                <w:color w:val="000000"/>
                <w:sz w:val="18"/>
                <w:szCs w:val="18"/>
              </w:rPr>
              <w:t>571-584</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E81AA41" w14:textId="77777777" w:rsidR="000245A1" w:rsidRDefault="00E34412" w:rsidP="0005156B">
            <w:pPr>
              <w:rPr>
                <w:color w:val="000000"/>
                <w:sz w:val="18"/>
                <w:szCs w:val="18"/>
              </w:rPr>
            </w:pPr>
            <w:r>
              <w:rPr>
                <w:color w:val="000000"/>
                <w:sz w:val="18"/>
                <w:szCs w:val="18"/>
              </w:rPr>
              <w:t>Appendix 13B</w:t>
            </w:r>
          </w:p>
          <w:p w14:paraId="4F6D8309" w14:textId="77777777" w:rsidR="00592BD3" w:rsidRDefault="00592BD3" w:rsidP="0005156B">
            <w:pPr>
              <w:rPr>
                <w:color w:val="000000"/>
                <w:sz w:val="18"/>
                <w:szCs w:val="18"/>
              </w:rPr>
            </w:pPr>
            <w:r>
              <w:rPr>
                <w:color w:val="000000"/>
                <w:sz w:val="18"/>
                <w:szCs w:val="18"/>
              </w:rPr>
              <w:t>Project Admin Stage 2 Check</w:t>
            </w:r>
          </w:p>
        </w:tc>
        <w:tc>
          <w:tcPr>
            <w:tcW w:w="2301" w:type="dxa"/>
            <w:tcBorders>
              <w:top w:val="single" w:sz="8" w:space="0" w:color="auto"/>
              <w:left w:val="nil"/>
              <w:bottom w:val="single" w:sz="8" w:space="0" w:color="auto"/>
              <w:right w:val="single" w:sz="8" w:space="0" w:color="auto"/>
            </w:tcBorders>
          </w:tcPr>
          <w:p w14:paraId="3748E130" w14:textId="77777777" w:rsidR="000245A1" w:rsidRDefault="00E34412" w:rsidP="0005156B">
            <w:pPr>
              <w:rPr>
                <w:color w:val="000000"/>
                <w:sz w:val="18"/>
                <w:szCs w:val="18"/>
              </w:rPr>
            </w:pPr>
            <w:r>
              <w:rPr>
                <w:color w:val="000000"/>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01F3BE04" w14:textId="77777777" w:rsidR="000245A1" w:rsidRDefault="00963AD5" w:rsidP="0005156B">
            <w:pPr>
              <w:rPr>
                <w:color w:val="000000"/>
                <w:sz w:val="18"/>
                <w:szCs w:val="18"/>
              </w:rPr>
            </w:pPr>
            <w:r>
              <w:rPr>
                <w:color w:val="000000"/>
                <w:sz w:val="18"/>
                <w:szCs w:val="18"/>
              </w:rPr>
              <w:t xml:space="preserve">Various </w:t>
            </w:r>
            <w:r w:rsidR="00E34412">
              <w:rPr>
                <w:color w:val="000000"/>
                <w:sz w:val="18"/>
                <w:szCs w:val="18"/>
              </w:rPr>
              <w:t>Amendments to Project Administrative Check Stage 2</w:t>
            </w:r>
          </w:p>
        </w:tc>
      </w:tr>
      <w:tr w:rsidR="000245A1" w14:paraId="6AE9EB32" w14:textId="77777777" w:rsidTr="00725E7A">
        <w:tc>
          <w:tcPr>
            <w:tcW w:w="1042" w:type="dxa"/>
            <w:tcBorders>
              <w:top w:val="single" w:sz="4" w:space="0" w:color="auto"/>
              <w:left w:val="nil"/>
              <w:bottom w:val="single" w:sz="8" w:space="0" w:color="auto"/>
              <w:right w:val="single" w:sz="8" w:space="0" w:color="auto"/>
            </w:tcBorders>
          </w:tcPr>
          <w:p w14:paraId="25638C9A" w14:textId="3491A114" w:rsidR="000245A1" w:rsidRDefault="003C7951" w:rsidP="0005156B">
            <w:pPr>
              <w:jc w:val="center"/>
              <w:rPr>
                <w:color w:val="000000"/>
                <w:sz w:val="18"/>
                <w:szCs w:val="18"/>
              </w:rPr>
            </w:pPr>
            <w:r>
              <w:rPr>
                <w:color w:val="000000"/>
                <w:sz w:val="18"/>
                <w:szCs w:val="18"/>
              </w:rPr>
              <w:t>585-593</w:t>
            </w: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715C848" w14:textId="77777777" w:rsidR="000245A1" w:rsidRDefault="00F836B5" w:rsidP="0005156B">
            <w:pPr>
              <w:rPr>
                <w:color w:val="000000"/>
                <w:sz w:val="18"/>
                <w:szCs w:val="18"/>
              </w:rPr>
            </w:pPr>
            <w:r>
              <w:rPr>
                <w:color w:val="000000"/>
                <w:sz w:val="18"/>
                <w:szCs w:val="18"/>
              </w:rPr>
              <w:t>Appendix 13C</w:t>
            </w:r>
          </w:p>
          <w:p w14:paraId="19B17848" w14:textId="77777777" w:rsidR="00592BD3" w:rsidRDefault="00592BD3" w:rsidP="0005156B">
            <w:pPr>
              <w:rPr>
                <w:color w:val="000000"/>
                <w:sz w:val="18"/>
                <w:szCs w:val="18"/>
              </w:rPr>
            </w:pPr>
            <w:r>
              <w:rPr>
                <w:color w:val="000000"/>
                <w:sz w:val="18"/>
                <w:szCs w:val="18"/>
              </w:rPr>
              <w:t>Project Admin Stage 3 Check</w:t>
            </w:r>
          </w:p>
        </w:tc>
        <w:tc>
          <w:tcPr>
            <w:tcW w:w="2301" w:type="dxa"/>
            <w:tcBorders>
              <w:top w:val="single" w:sz="8" w:space="0" w:color="auto"/>
              <w:left w:val="nil"/>
              <w:bottom w:val="single" w:sz="8" w:space="0" w:color="auto"/>
              <w:right w:val="single" w:sz="8" w:space="0" w:color="auto"/>
            </w:tcBorders>
          </w:tcPr>
          <w:p w14:paraId="48601B07" w14:textId="77777777" w:rsidR="000245A1" w:rsidRDefault="00F836B5" w:rsidP="0005156B">
            <w:pPr>
              <w:rPr>
                <w:color w:val="000000"/>
                <w:sz w:val="18"/>
                <w:szCs w:val="18"/>
              </w:rPr>
            </w:pPr>
            <w:r>
              <w:rPr>
                <w:color w:val="000000"/>
                <w:sz w:val="18"/>
                <w:szCs w:val="18"/>
              </w:rPr>
              <w:t>Guidance</w:t>
            </w:r>
          </w:p>
        </w:tc>
        <w:tc>
          <w:tcPr>
            <w:tcW w:w="3118" w:type="dxa"/>
            <w:tcBorders>
              <w:top w:val="single" w:sz="8" w:space="0" w:color="auto"/>
              <w:left w:val="single" w:sz="8" w:space="0" w:color="auto"/>
              <w:bottom w:val="single" w:sz="8" w:space="0" w:color="auto"/>
              <w:right w:val="single" w:sz="8" w:space="0" w:color="auto"/>
            </w:tcBorders>
          </w:tcPr>
          <w:p w14:paraId="29F9B037" w14:textId="77777777" w:rsidR="000245A1" w:rsidRDefault="00963AD5" w:rsidP="0005156B">
            <w:pPr>
              <w:rPr>
                <w:color w:val="000000"/>
                <w:sz w:val="18"/>
                <w:szCs w:val="18"/>
              </w:rPr>
            </w:pPr>
            <w:r>
              <w:rPr>
                <w:color w:val="000000"/>
                <w:sz w:val="18"/>
                <w:szCs w:val="18"/>
              </w:rPr>
              <w:t xml:space="preserve">Various </w:t>
            </w:r>
            <w:r w:rsidR="00F836B5">
              <w:rPr>
                <w:color w:val="000000"/>
                <w:sz w:val="18"/>
                <w:szCs w:val="18"/>
              </w:rPr>
              <w:t>Amendments to Project Administrative Check Stage 3</w:t>
            </w:r>
          </w:p>
        </w:tc>
      </w:tr>
      <w:tr w:rsidR="000245A1" w14:paraId="4FED53E6" w14:textId="77777777" w:rsidTr="00725E7A">
        <w:tc>
          <w:tcPr>
            <w:tcW w:w="1042" w:type="dxa"/>
            <w:tcBorders>
              <w:top w:val="single" w:sz="4" w:space="0" w:color="auto"/>
              <w:left w:val="nil"/>
              <w:bottom w:val="single" w:sz="8" w:space="0" w:color="auto"/>
              <w:right w:val="single" w:sz="8" w:space="0" w:color="auto"/>
            </w:tcBorders>
          </w:tcPr>
          <w:p w14:paraId="2AF0C65D" w14:textId="77777777" w:rsidR="000245A1" w:rsidRDefault="000245A1" w:rsidP="0005156B">
            <w:pPr>
              <w:jc w:val="center"/>
              <w:rPr>
                <w:color w:val="000000"/>
                <w:sz w:val="18"/>
                <w:szCs w:val="18"/>
              </w:rPr>
            </w:pP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1F6B885" w14:textId="77777777" w:rsidR="000245A1" w:rsidRDefault="000245A1" w:rsidP="0005156B">
            <w:pPr>
              <w:rPr>
                <w:color w:val="000000"/>
                <w:sz w:val="18"/>
                <w:szCs w:val="18"/>
              </w:rPr>
            </w:pPr>
          </w:p>
        </w:tc>
        <w:tc>
          <w:tcPr>
            <w:tcW w:w="2301" w:type="dxa"/>
            <w:tcBorders>
              <w:top w:val="single" w:sz="8" w:space="0" w:color="auto"/>
              <w:left w:val="nil"/>
              <w:bottom w:val="single" w:sz="8" w:space="0" w:color="auto"/>
              <w:right w:val="single" w:sz="8" w:space="0" w:color="auto"/>
            </w:tcBorders>
          </w:tcPr>
          <w:p w14:paraId="2111C53F" w14:textId="77777777" w:rsidR="000245A1" w:rsidRDefault="000245A1" w:rsidP="0005156B">
            <w:pPr>
              <w:rPr>
                <w:color w:val="000000"/>
                <w:sz w:val="18"/>
                <w:szCs w:val="18"/>
              </w:rPr>
            </w:pPr>
          </w:p>
        </w:tc>
        <w:tc>
          <w:tcPr>
            <w:tcW w:w="3118" w:type="dxa"/>
            <w:tcBorders>
              <w:top w:val="single" w:sz="8" w:space="0" w:color="auto"/>
              <w:left w:val="single" w:sz="8" w:space="0" w:color="auto"/>
              <w:bottom w:val="single" w:sz="8" w:space="0" w:color="auto"/>
              <w:right w:val="single" w:sz="8" w:space="0" w:color="auto"/>
            </w:tcBorders>
          </w:tcPr>
          <w:p w14:paraId="41C8D056" w14:textId="77777777" w:rsidR="000245A1" w:rsidRDefault="000245A1" w:rsidP="0005156B">
            <w:pPr>
              <w:rPr>
                <w:color w:val="000000"/>
                <w:sz w:val="18"/>
                <w:szCs w:val="18"/>
              </w:rPr>
            </w:pPr>
          </w:p>
        </w:tc>
      </w:tr>
      <w:tr w:rsidR="000245A1" w14:paraId="16478616" w14:textId="77777777" w:rsidTr="00725E7A">
        <w:tc>
          <w:tcPr>
            <w:tcW w:w="1042" w:type="dxa"/>
            <w:tcBorders>
              <w:top w:val="single" w:sz="4" w:space="0" w:color="auto"/>
              <w:left w:val="nil"/>
              <w:bottom w:val="single" w:sz="8" w:space="0" w:color="auto"/>
              <w:right w:val="single" w:sz="8" w:space="0" w:color="auto"/>
            </w:tcBorders>
          </w:tcPr>
          <w:p w14:paraId="5EB88488" w14:textId="77777777" w:rsidR="000245A1" w:rsidRDefault="000245A1" w:rsidP="0005156B">
            <w:pPr>
              <w:jc w:val="center"/>
              <w:rPr>
                <w:color w:val="000000"/>
                <w:sz w:val="18"/>
                <w:szCs w:val="18"/>
              </w:rPr>
            </w:pP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7C13769" w14:textId="77777777" w:rsidR="000245A1" w:rsidRDefault="000245A1" w:rsidP="0005156B">
            <w:pPr>
              <w:rPr>
                <w:color w:val="000000"/>
                <w:sz w:val="18"/>
                <w:szCs w:val="18"/>
              </w:rPr>
            </w:pPr>
          </w:p>
        </w:tc>
        <w:tc>
          <w:tcPr>
            <w:tcW w:w="2301" w:type="dxa"/>
            <w:tcBorders>
              <w:top w:val="single" w:sz="8" w:space="0" w:color="auto"/>
              <w:left w:val="nil"/>
              <w:bottom w:val="single" w:sz="8" w:space="0" w:color="auto"/>
              <w:right w:val="single" w:sz="8" w:space="0" w:color="auto"/>
            </w:tcBorders>
          </w:tcPr>
          <w:p w14:paraId="7A77A775" w14:textId="77777777" w:rsidR="000245A1" w:rsidRDefault="000245A1" w:rsidP="0005156B">
            <w:pPr>
              <w:rPr>
                <w:color w:val="000000"/>
                <w:sz w:val="18"/>
                <w:szCs w:val="18"/>
              </w:rPr>
            </w:pPr>
          </w:p>
        </w:tc>
        <w:tc>
          <w:tcPr>
            <w:tcW w:w="3118" w:type="dxa"/>
            <w:tcBorders>
              <w:top w:val="single" w:sz="8" w:space="0" w:color="auto"/>
              <w:left w:val="single" w:sz="8" w:space="0" w:color="auto"/>
              <w:bottom w:val="single" w:sz="8" w:space="0" w:color="auto"/>
              <w:right w:val="single" w:sz="8" w:space="0" w:color="auto"/>
            </w:tcBorders>
          </w:tcPr>
          <w:p w14:paraId="5B603E6B" w14:textId="77777777" w:rsidR="000245A1" w:rsidRDefault="000245A1" w:rsidP="0005156B">
            <w:pPr>
              <w:rPr>
                <w:color w:val="000000"/>
                <w:sz w:val="18"/>
                <w:szCs w:val="18"/>
              </w:rPr>
            </w:pPr>
          </w:p>
        </w:tc>
      </w:tr>
      <w:tr w:rsidR="000245A1" w14:paraId="2CA800E6" w14:textId="77777777" w:rsidTr="00725E7A">
        <w:tc>
          <w:tcPr>
            <w:tcW w:w="1042" w:type="dxa"/>
            <w:tcBorders>
              <w:top w:val="single" w:sz="4" w:space="0" w:color="auto"/>
              <w:left w:val="nil"/>
              <w:bottom w:val="single" w:sz="8" w:space="0" w:color="auto"/>
              <w:right w:val="single" w:sz="8" w:space="0" w:color="auto"/>
            </w:tcBorders>
          </w:tcPr>
          <w:p w14:paraId="50EFAD18" w14:textId="77777777" w:rsidR="000245A1" w:rsidRDefault="000245A1" w:rsidP="0005156B">
            <w:pPr>
              <w:jc w:val="center"/>
              <w:rPr>
                <w:color w:val="000000"/>
                <w:sz w:val="18"/>
                <w:szCs w:val="18"/>
              </w:rPr>
            </w:pP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5D046EA" w14:textId="77777777" w:rsidR="000245A1" w:rsidRDefault="000245A1" w:rsidP="0005156B">
            <w:pPr>
              <w:rPr>
                <w:color w:val="000000"/>
                <w:sz w:val="18"/>
                <w:szCs w:val="18"/>
              </w:rPr>
            </w:pPr>
          </w:p>
        </w:tc>
        <w:tc>
          <w:tcPr>
            <w:tcW w:w="2301" w:type="dxa"/>
            <w:tcBorders>
              <w:top w:val="single" w:sz="8" w:space="0" w:color="auto"/>
              <w:left w:val="nil"/>
              <w:bottom w:val="single" w:sz="8" w:space="0" w:color="auto"/>
              <w:right w:val="single" w:sz="8" w:space="0" w:color="auto"/>
            </w:tcBorders>
          </w:tcPr>
          <w:p w14:paraId="723D46A3" w14:textId="77777777" w:rsidR="000245A1" w:rsidRDefault="000245A1" w:rsidP="0005156B">
            <w:pPr>
              <w:rPr>
                <w:color w:val="000000"/>
                <w:sz w:val="18"/>
                <w:szCs w:val="18"/>
              </w:rPr>
            </w:pPr>
          </w:p>
        </w:tc>
        <w:tc>
          <w:tcPr>
            <w:tcW w:w="3118" w:type="dxa"/>
            <w:tcBorders>
              <w:top w:val="single" w:sz="8" w:space="0" w:color="auto"/>
              <w:left w:val="single" w:sz="8" w:space="0" w:color="auto"/>
              <w:bottom w:val="single" w:sz="8" w:space="0" w:color="auto"/>
              <w:right w:val="single" w:sz="8" w:space="0" w:color="auto"/>
            </w:tcBorders>
          </w:tcPr>
          <w:p w14:paraId="33CBCDEE" w14:textId="77777777" w:rsidR="000245A1" w:rsidRDefault="000245A1" w:rsidP="0005156B">
            <w:pPr>
              <w:rPr>
                <w:color w:val="000000"/>
                <w:sz w:val="18"/>
                <w:szCs w:val="18"/>
              </w:rPr>
            </w:pPr>
          </w:p>
        </w:tc>
      </w:tr>
      <w:tr w:rsidR="000245A1" w14:paraId="5D688CDF" w14:textId="77777777" w:rsidTr="00725E7A">
        <w:tc>
          <w:tcPr>
            <w:tcW w:w="1042" w:type="dxa"/>
            <w:tcBorders>
              <w:top w:val="single" w:sz="4" w:space="0" w:color="auto"/>
              <w:left w:val="nil"/>
              <w:bottom w:val="single" w:sz="8" w:space="0" w:color="auto"/>
              <w:right w:val="single" w:sz="8" w:space="0" w:color="auto"/>
            </w:tcBorders>
          </w:tcPr>
          <w:p w14:paraId="44373E70" w14:textId="77777777" w:rsidR="000245A1" w:rsidRDefault="000245A1" w:rsidP="0005156B">
            <w:pPr>
              <w:jc w:val="center"/>
              <w:rPr>
                <w:color w:val="000000"/>
                <w:sz w:val="18"/>
                <w:szCs w:val="18"/>
              </w:rPr>
            </w:pPr>
          </w:p>
        </w:tc>
        <w:tc>
          <w:tcPr>
            <w:tcW w:w="158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16632216" w14:textId="77777777" w:rsidR="000245A1" w:rsidRDefault="000245A1" w:rsidP="0005156B">
            <w:pPr>
              <w:rPr>
                <w:color w:val="000000"/>
                <w:sz w:val="18"/>
                <w:szCs w:val="18"/>
              </w:rPr>
            </w:pPr>
          </w:p>
        </w:tc>
        <w:tc>
          <w:tcPr>
            <w:tcW w:w="2301" w:type="dxa"/>
            <w:tcBorders>
              <w:top w:val="single" w:sz="8" w:space="0" w:color="auto"/>
              <w:left w:val="nil"/>
              <w:bottom w:val="single" w:sz="8" w:space="0" w:color="auto"/>
              <w:right w:val="single" w:sz="8" w:space="0" w:color="auto"/>
            </w:tcBorders>
          </w:tcPr>
          <w:p w14:paraId="741F5FD5" w14:textId="77777777" w:rsidR="000245A1" w:rsidRDefault="000245A1" w:rsidP="0005156B">
            <w:pPr>
              <w:rPr>
                <w:color w:val="000000"/>
                <w:sz w:val="18"/>
                <w:szCs w:val="18"/>
              </w:rPr>
            </w:pPr>
          </w:p>
        </w:tc>
        <w:tc>
          <w:tcPr>
            <w:tcW w:w="3118" w:type="dxa"/>
            <w:tcBorders>
              <w:top w:val="single" w:sz="8" w:space="0" w:color="auto"/>
              <w:left w:val="single" w:sz="8" w:space="0" w:color="auto"/>
              <w:bottom w:val="single" w:sz="8" w:space="0" w:color="auto"/>
              <w:right w:val="single" w:sz="8" w:space="0" w:color="auto"/>
            </w:tcBorders>
          </w:tcPr>
          <w:p w14:paraId="72AC7745" w14:textId="77777777" w:rsidR="000245A1" w:rsidRDefault="000245A1" w:rsidP="0005156B">
            <w:pPr>
              <w:rPr>
                <w:color w:val="000000"/>
                <w:sz w:val="18"/>
                <w:szCs w:val="18"/>
              </w:rPr>
            </w:pPr>
          </w:p>
        </w:tc>
      </w:tr>
    </w:tbl>
    <w:p w14:paraId="0EF13C21" w14:textId="77777777" w:rsidR="00A45A12" w:rsidRDefault="00A45A12" w:rsidP="0042324E">
      <w:pPr>
        <w:rPr>
          <w:rFonts w:ascii="Arial" w:hAnsi="Arial" w:cs="Arial"/>
          <w:sz w:val="24"/>
          <w:szCs w:val="24"/>
        </w:rPr>
      </w:pPr>
    </w:p>
    <w:p w14:paraId="579C6DCB" w14:textId="77777777" w:rsidR="006745DF" w:rsidRDefault="006745DF" w:rsidP="0042324E">
      <w:pPr>
        <w:rPr>
          <w:rFonts w:ascii="Arial" w:hAnsi="Arial" w:cs="Arial"/>
          <w:sz w:val="24"/>
          <w:szCs w:val="24"/>
        </w:rPr>
      </w:pPr>
    </w:p>
    <w:p w14:paraId="272CDA3E" w14:textId="77777777" w:rsidR="006745DF" w:rsidRDefault="006745DF" w:rsidP="0042324E">
      <w:pPr>
        <w:rPr>
          <w:rFonts w:ascii="Arial" w:hAnsi="Arial" w:cs="Arial"/>
          <w:sz w:val="24"/>
          <w:szCs w:val="24"/>
        </w:rPr>
      </w:pPr>
    </w:p>
    <w:p w14:paraId="7EBD39A9" w14:textId="77777777" w:rsidR="006745DF" w:rsidRDefault="006745DF" w:rsidP="0042324E">
      <w:pPr>
        <w:rPr>
          <w:rFonts w:ascii="Arial" w:hAnsi="Arial" w:cs="Arial"/>
          <w:sz w:val="24"/>
          <w:szCs w:val="24"/>
        </w:rPr>
      </w:pPr>
    </w:p>
    <w:p w14:paraId="3C5A10FD" w14:textId="77777777" w:rsidR="0042324E" w:rsidRPr="0042324E" w:rsidRDefault="0042324E" w:rsidP="0042324E">
      <w:pPr>
        <w:rPr>
          <w:rFonts w:ascii="Arial" w:hAnsi="Arial" w:cs="Arial"/>
          <w:sz w:val="24"/>
          <w:szCs w:val="24"/>
        </w:rPr>
      </w:pPr>
      <w:r w:rsidRPr="0042324E">
        <w:rPr>
          <w:rFonts w:ascii="Arial" w:hAnsi="Arial" w:cs="Arial"/>
          <w:sz w:val="24"/>
          <w:szCs w:val="24"/>
        </w:rPr>
        <w:t xml:space="preserve">Approved    </w:t>
      </w:r>
      <w:r w:rsidRPr="0042324E">
        <w:rPr>
          <w:rFonts w:ascii="Arial" w:hAnsi="Arial" w:cs="Arial"/>
          <w:b/>
          <w:sz w:val="24"/>
          <w:szCs w:val="24"/>
        </w:rPr>
        <w:t xml:space="preserve">Yes  </w:t>
      </w:r>
      <w:r w:rsidR="00567B2E" w:rsidRPr="0042324E">
        <w:rPr>
          <w:rFonts w:ascii="Arial" w:hAnsi="Arial" w:cs="Arial"/>
          <w:b/>
          <w:sz w:val="24"/>
          <w:szCs w:val="24"/>
        </w:rPr>
        <w:fldChar w:fldCharType="begin">
          <w:ffData>
            <w:name w:val="Check1"/>
            <w:enabled/>
            <w:calcOnExit/>
            <w:checkBox>
              <w:sizeAuto/>
              <w:default w:val="1"/>
            </w:checkBox>
          </w:ffData>
        </w:fldChar>
      </w:r>
      <w:r w:rsidRPr="0042324E">
        <w:rPr>
          <w:rFonts w:ascii="Arial" w:hAnsi="Arial" w:cs="Arial"/>
          <w:b/>
          <w:sz w:val="24"/>
          <w:szCs w:val="24"/>
        </w:rPr>
        <w:instrText xml:space="preserve"> FORMCHECKBOX </w:instrText>
      </w:r>
      <w:r w:rsidR="008912CB">
        <w:rPr>
          <w:rFonts w:ascii="Arial" w:hAnsi="Arial" w:cs="Arial"/>
          <w:b/>
          <w:sz w:val="24"/>
          <w:szCs w:val="24"/>
        </w:rPr>
      </w:r>
      <w:r w:rsidR="008912CB">
        <w:rPr>
          <w:rFonts w:ascii="Arial" w:hAnsi="Arial" w:cs="Arial"/>
          <w:b/>
          <w:sz w:val="24"/>
          <w:szCs w:val="24"/>
        </w:rPr>
        <w:fldChar w:fldCharType="separate"/>
      </w:r>
      <w:r w:rsidR="00567B2E" w:rsidRPr="0042324E">
        <w:rPr>
          <w:rFonts w:ascii="Arial" w:hAnsi="Arial" w:cs="Arial"/>
          <w:b/>
          <w:sz w:val="24"/>
          <w:szCs w:val="24"/>
        </w:rPr>
        <w:fldChar w:fldCharType="end"/>
      </w:r>
      <w:r w:rsidRPr="0042324E">
        <w:rPr>
          <w:rFonts w:ascii="Arial" w:hAnsi="Arial" w:cs="Arial"/>
          <w:b/>
          <w:sz w:val="24"/>
          <w:szCs w:val="24"/>
        </w:rPr>
        <w:t xml:space="preserve">        No  </w:t>
      </w:r>
      <w:r w:rsidR="00567B2E" w:rsidRPr="0042324E">
        <w:rPr>
          <w:rFonts w:ascii="Arial" w:hAnsi="Arial" w:cs="Arial"/>
          <w:b/>
          <w:sz w:val="24"/>
          <w:szCs w:val="24"/>
        </w:rPr>
        <w:fldChar w:fldCharType="begin">
          <w:ffData>
            <w:name w:val=""/>
            <w:enabled/>
            <w:calcOnExit w:val="0"/>
            <w:checkBox>
              <w:sizeAuto/>
              <w:default w:val="0"/>
            </w:checkBox>
          </w:ffData>
        </w:fldChar>
      </w:r>
      <w:r w:rsidRPr="0042324E">
        <w:rPr>
          <w:rFonts w:ascii="Arial" w:hAnsi="Arial" w:cs="Arial"/>
          <w:b/>
          <w:sz w:val="24"/>
          <w:szCs w:val="24"/>
        </w:rPr>
        <w:instrText xml:space="preserve"> FORMCHECKBOX </w:instrText>
      </w:r>
      <w:r w:rsidR="008912CB">
        <w:rPr>
          <w:rFonts w:ascii="Arial" w:hAnsi="Arial" w:cs="Arial"/>
          <w:b/>
          <w:sz w:val="24"/>
          <w:szCs w:val="24"/>
        </w:rPr>
      </w:r>
      <w:r w:rsidR="008912CB">
        <w:rPr>
          <w:rFonts w:ascii="Arial" w:hAnsi="Arial" w:cs="Arial"/>
          <w:b/>
          <w:sz w:val="24"/>
          <w:szCs w:val="24"/>
        </w:rPr>
        <w:fldChar w:fldCharType="separate"/>
      </w:r>
      <w:r w:rsidR="00567B2E" w:rsidRPr="0042324E">
        <w:rPr>
          <w:rFonts w:ascii="Arial" w:hAnsi="Arial" w:cs="Arial"/>
          <w:b/>
          <w:sz w:val="24"/>
          <w:szCs w:val="24"/>
        </w:rPr>
        <w:fldChar w:fldCharType="end"/>
      </w:r>
      <w:r w:rsidRPr="0042324E">
        <w:rPr>
          <w:rFonts w:ascii="Arial" w:hAnsi="Arial" w:cs="Arial"/>
          <w:sz w:val="24"/>
          <w:szCs w:val="24"/>
        </w:rPr>
        <w:t xml:space="preserve">       </w:t>
      </w:r>
    </w:p>
    <w:p w14:paraId="664A98D8" w14:textId="77777777" w:rsidR="009F1F78" w:rsidRPr="0042324E" w:rsidRDefault="009F1F78" w:rsidP="0042324E">
      <w:pPr>
        <w:rPr>
          <w:rFonts w:ascii="Arial" w:hAnsi="Arial" w:cs="Arial"/>
          <w:sz w:val="24"/>
          <w:szCs w:val="24"/>
        </w:rPr>
      </w:pPr>
    </w:p>
    <w:p w14:paraId="56D675A0" w14:textId="7857EF6E" w:rsidR="0042324E" w:rsidRPr="0042324E" w:rsidRDefault="0042324E" w:rsidP="0042324E">
      <w:pPr>
        <w:rPr>
          <w:rFonts w:ascii="Arial" w:hAnsi="Arial" w:cs="Arial"/>
          <w:sz w:val="24"/>
          <w:szCs w:val="24"/>
        </w:rPr>
      </w:pPr>
      <w:r w:rsidRPr="0042324E">
        <w:rPr>
          <w:rFonts w:ascii="Arial" w:hAnsi="Arial" w:cs="Arial"/>
          <w:sz w:val="24"/>
          <w:szCs w:val="24"/>
        </w:rPr>
        <w:t xml:space="preserve">Date of Decision:         </w:t>
      </w:r>
      <w:r w:rsidR="005B02BD">
        <w:rPr>
          <w:rFonts w:ascii="Arial" w:hAnsi="Arial" w:cs="Arial"/>
          <w:sz w:val="24"/>
          <w:szCs w:val="24"/>
        </w:rPr>
        <w:t xml:space="preserve"> </w:t>
      </w:r>
      <w:r w:rsidRPr="0042324E">
        <w:rPr>
          <w:rFonts w:ascii="Arial" w:hAnsi="Arial" w:cs="Arial"/>
          <w:sz w:val="24"/>
          <w:szCs w:val="24"/>
        </w:rPr>
        <w:t xml:space="preserve">        </w:t>
      </w:r>
      <w:r w:rsidR="003E013A">
        <w:rPr>
          <w:rFonts w:ascii="Arial" w:hAnsi="Arial" w:cs="Arial"/>
          <w:sz w:val="24"/>
          <w:szCs w:val="24"/>
        </w:rPr>
        <w:t>24</w:t>
      </w:r>
      <w:r w:rsidR="00186823" w:rsidRPr="00186823">
        <w:rPr>
          <w:rFonts w:ascii="Arial" w:hAnsi="Arial" w:cs="Arial"/>
          <w:sz w:val="24"/>
          <w:szCs w:val="24"/>
          <w:vertAlign w:val="superscript"/>
        </w:rPr>
        <w:t>th</w:t>
      </w:r>
      <w:r w:rsidR="00186823">
        <w:rPr>
          <w:rFonts w:ascii="Arial" w:hAnsi="Arial" w:cs="Arial"/>
          <w:sz w:val="24"/>
          <w:szCs w:val="24"/>
        </w:rPr>
        <w:t xml:space="preserve"> July 2020</w:t>
      </w:r>
    </w:p>
    <w:p w14:paraId="7C6B6F30" w14:textId="77777777" w:rsidR="0042324E" w:rsidRDefault="00366041" w:rsidP="0042324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6464" behindDoc="0" locked="0" layoutInCell="1" allowOverlap="1" wp14:anchorId="03AEE3D1" wp14:editId="676685FE">
                <wp:simplePos x="0" y="0"/>
                <wp:positionH relativeFrom="column">
                  <wp:posOffset>1247775</wp:posOffset>
                </wp:positionH>
                <wp:positionV relativeFrom="paragraph">
                  <wp:posOffset>22860</wp:posOffset>
                </wp:positionV>
                <wp:extent cx="2000250" cy="0"/>
                <wp:effectExtent l="9525" t="9525" r="9525" b="9525"/>
                <wp:wrapNone/>
                <wp:docPr id="1240" name="AutoShape 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739508" id="_x0000_t32" coordsize="21600,21600" o:spt="32" o:oned="t" path="m,l21600,21600e" filled="f">
                <v:path arrowok="t" fillok="f" o:connecttype="none"/>
                <o:lock v:ext="edit" shapetype="t"/>
              </v:shapetype>
              <v:shape id="AutoShape 1560" o:spid="_x0000_s1026" type="#_x0000_t32" style="position:absolute;margin-left:98.25pt;margin-top:1.8pt;width:157.5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"/>
            </w:pict>
          </mc:Fallback>
        </mc:AlternateContent>
      </w:r>
    </w:p>
    <w:p w14:paraId="40956C23" w14:textId="2A8C1DFF" w:rsidR="0042324E" w:rsidRPr="0042324E" w:rsidRDefault="0042324E" w:rsidP="0042324E">
      <w:pPr>
        <w:rPr>
          <w:rFonts w:ascii="Arial" w:hAnsi="Arial" w:cs="Arial"/>
          <w:sz w:val="24"/>
          <w:szCs w:val="24"/>
        </w:rPr>
      </w:pPr>
      <w:r w:rsidRPr="0042324E">
        <w:rPr>
          <w:rFonts w:ascii="Arial" w:hAnsi="Arial" w:cs="Arial"/>
          <w:sz w:val="24"/>
          <w:szCs w:val="24"/>
        </w:rPr>
        <w:t xml:space="preserve">Decision By:                </w:t>
      </w:r>
      <w:r w:rsidR="003E013A">
        <w:rPr>
          <w:rFonts w:ascii="Arial" w:hAnsi="Arial" w:cs="Arial"/>
          <w:sz w:val="24"/>
          <w:szCs w:val="24"/>
        </w:rPr>
        <w:t>Gerard O’Neill</w:t>
      </w:r>
      <w:r w:rsidRPr="0042324E">
        <w:rPr>
          <w:rFonts w:ascii="Arial" w:hAnsi="Arial" w:cs="Arial"/>
          <w:sz w:val="24"/>
          <w:szCs w:val="24"/>
        </w:rPr>
        <w:t xml:space="preserve">   </w:t>
      </w:r>
    </w:p>
    <w:p w14:paraId="3F62638A" w14:textId="77777777" w:rsidR="0042324E" w:rsidRPr="0042324E" w:rsidRDefault="00366041" w:rsidP="0042324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4416" behindDoc="0" locked="0" layoutInCell="1" allowOverlap="1" wp14:anchorId="632F3C89" wp14:editId="263236C0">
                <wp:simplePos x="0" y="0"/>
                <wp:positionH relativeFrom="column">
                  <wp:posOffset>962025</wp:posOffset>
                </wp:positionH>
                <wp:positionV relativeFrom="paragraph">
                  <wp:posOffset>20955</wp:posOffset>
                </wp:positionV>
                <wp:extent cx="2286000" cy="0"/>
                <wp:effectExtent l="9525" t="9525" r="9525" b="9525"/>
                <wp:wrapNone/>
                <wp:docPr id="1239" name="AutoShape 1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D87267" id="AutoShape 1557" o:spid="_x0000_s1026" type="#_x0000_t32" style="position:absolute;margin-left:75.75pt;margin-top:1.65pt;width:180pt;height: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noIwIAAEE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"/>
            </w:pict>
          </mc:Fallback>
        </mc:AlternateContent>
      </w:r>
    </w:p>
    <w:p w14:paraId="3C918365" w14:textId="77777777" w:rsidR="0042324E" w:rsidRPr="0042324E" w:rsidRDefault="0042324E" w:rsidP="0042324E">
      <w:pPr>
        <w:rPr>
          <w:rFonts w:ascii="Arial" w:hAnsi="Arial" w:cs="Arial"/>
          <w:sz w:val="24"/>
          <w:szCs w:val="24"/>
        </w:rPr>
      </w:pPr>
    </w:p>
    <w:p w14:paraId="356A8080" w14:textId="033AC485" w:rsidR="0042324E" w:rsidRPr="0042324E" w:rsidRDefault="00366041" w:rsidP="0042324E">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45440" behindDoc="0" locked="0" layoutInCell="1" allowOverlap="1" wp14:anchorId="6F6B3B90" wp14:editId="7FD8FF04">
                <wp:simplePos x="0" y="0"/>
                <wp:positionH relativeFrom="column">
                  <wp:posOffset>1543050</wp:posOffset>
                </wp:positionH>
                <wp:positionV relativeFrom="paragraph">
                  <wp:posOffset>175895</wp:posOffset>
                </wp:positionV>
                <wp:extent cx="1704975" cy="0"/>
                <wp:effectExtent l="9525" t="10160" r="9525" b="8890"/>
                <wp:wrapNone/>
                <wp:docPr id="1238" name="AutoShape 1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367C42" id="AutoShape 1559" o:spid="_x0000_s1026" type="#_x0000_t32" style="position:absolute;margin-left:121.5pt;margin-top:13.85pt;width:134.25pt;height: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"/>
            </w:pict>
          </mc:Fallback>
        </mc:AlternateContent>
      </w:r>
      <w:r w:rsidR="009F1F78">
        <w:rPr>
          <w:rFonts w:ascii="Arial" w:hAnsi="Arial" w:cs="Arial"/>
          <w:sz w:val="24"/>
          <w:szCs w:val="24"/>
        </w:rPr>
        <w:t xml:space="preserve">Date Change Issued:       </w:t>
      </w:r>
      <w:r w:rsidR="0042324E" w:rsidRPr="0042324E">
        <w:rPr>
          <w:rFonts w:ascii="Arial" w:hAnsi="Arial" w:cs="Arial"/>
          <w:sz w:val="24"/>
          <w:szCs w:val="24"/>
        </w:rPr>
        <w:t xml:space="preserve">  </w:t>
      </w:r>
      <w:r w:rsidR="00186823">
        <w:rPr>
          <w:rFonts w:ascii="Arial" w:hAnsi="Arial" w:cs="Arial"/>
          <w:sz w:val="24"/>
          <w:szCs w:val="24"/>
        </w:rPr>
        <w:t>27</w:t>
      </w:r>
      <w:r w:rsidR="00186823" w:rsidRPr="00186823">
        <w:rPr>
          <w:rFonts w:ascii="Arial" w:hAnsi="Arial" w:cs="Arial"/>
          <w:sz w:val="24"/>
          <w:szCs w:val="24"/>
          <w:vertAlign w:val="superscript"/>
        </w:rPr>
        <w:t>th</w:t>
      </w:r>
      <w:r w:rsidR="00186823">
        <w:rPr>
          <w:rFonts w:ascii="Arial" w:hAnsi="Arial" w:cs="Arial"/>
          <w:sz w:val="24"/>
          <w:szCs w:val="24"/>
        </w:rPr>
        <w:t xml:space="preserve"> July 2020</w:t>
      </w:r>
    </w:p>
    <w:p w14:paraId="51D07AED" w14:textId="77777777" w:rsidR="0042324E" w:rsidRDefault="0042324E" w:rsidP="0042324E">
      <w:pPr>
        <w:spacing w:after="200" w:line="276" w:lineRule="auto"/>
        <w:rPr>
          <w:rFonts w:ascii="Arial" w:hAnsi="Arial" w:cs="Arial"/>
          <w:sz w:val="24"/>
          <w:szCs w:val="24"/>
        </w:rPr>
      </w:pPr>
    </w:p>
    <w:p w14:paraId="4608BA6D" w14:textId="77777777" w:rsidR="0042324E" w:rsidRDefault="0042324E" w:rsidP="0042324E">
      <w:pPr>
        <w:spacing w:after="200" w:line="276" w:lineRule="auto"/>
        <w:rPr>
          <w:rFonts w:ascii="Arial" w:hAnsi="Arial" w:cs="Arial"/>
          <w:sz w:val="24"/>
          <w:szCs w:val="24"/>
        </w:rPr>
      </w:pPr>
    </w:p>
    <w:p w14:paraId="57E4C9C1" w14:textId="77777777" w:rsidR="007C5782" w:rsidRDefault="007C5782" w:rsidP="0042324E">
      <w:pPr>
        <w:spacing w:after="200" w:line="276" w:lineRule="auto"/>
        <w:rPr>
          <w:rFonts w:ascii="Arial" w:hAnsi="Arial" w:cs="Arial"/>
          <w:sz w:val="24"/>
          <w:szCs w:val="24"/>
        </w:rPr>
      </w:pPr>
    </w:p>
    <w:p w14:paraId="7F1CC900" w14:textId="77777777" w:rsidR="007C5782" w:rsidRDefault="007C5782" w:rsidP="0042324E">
      <w:pPr>
        <w:spacing w:after="200" w:line="276" w:lineRule="auto"/>
        <w:rPr>
          <w:rFonts w:ascii="Arial" w:hAnsi="Arial" w:cs="Arial"/>
          <w:sz w:val="24"/>
          <w:szCs w:val="24"/>
        </w:rPr>
      </w:pPr>
    </w:p>
    <w:p w14:paraId="0E5807AE" w14:textId="77777777" w:rsidR="007C5782" w:rsidRDefault="007C5782" w:rsidP="0042324E">
      <w:pPr>
        <w:spacing w:after="200" w:line="276" w:lineRule="auto"/>
        <w:rPr>
          <w:rFonts w:ascii="Arial" w:hAnsi="Arial" w:cs="Arial"/>
          <w:sz w:val="24"/>
          <w:szCs w:val="24"/>
        </w:rPr>
      </w:pPr>
    </w:p>
    <w:p w14:paraId="622B494B" w14:textId="77777777" w:rsidR="007C5782" w:rsidRDefault="007C5782" w:rsidP="0042324E">
      <w:pPr>
        <w:spacing w:after="200" w:line="276" w:lineRule="auto"/>
        <w:rPr>
          <w:rFonts w:ascii="Arial" w:hAnsi="Arial" w:cs="Arial"/>
          <w:sz w:val="24"/>
          <w:szCs w:val="24"/>
        </w:rPr>
      </w:pPr>
    </w:p>
    <w:p w14:paraId="31A7AD18" w14:textId="77777777" w:rsidR="007C5782" w:rsidRDefault="007C5782" w:rsidP="0042324E">
      <w:pPr>
        <w:spacing w:after="200" w:line="276" w:lineRule="auto"/>
        <w:rPr>
          <w:rFonts w:ascii="Arial" w:hAnsi="Arial" w:cs="Arial"/>
          <w:sz w:val="24"/>
          <w:szCs w:val="24"/>
        </w:rPr>
      </w:pPr>
    </w:p>
    <w:p w14:paraId="08A84C50" w14:textId="77777777" w:rsidR="007C5782" w:rsidRDefault="007C5782" w:rsidP="0042324E">
      <w:pPr>
        <w:spacing w:after="200" w:line="276" w:lineRule="auto"/>
        <w:rPr>
          <w:rFonts w:ascii="Arial" w:hAnsi="Arial" w:cs="Arial"/>
          <w:sz w:val="24"/>
          <w:szCs w:val="24"/>
        </w:rPr>
      </w:pPr>
    </w:p>
    <w:p w14:paraId="3B843D54" w14:textId="77777777" w:rsidR="007C5782" w:rsidRDefault="007C5782" w:rsidP="0042324E">
      <w:pPr>
        <w:spacing w:after="200" w:line="276" w:lineRule="auto"/>
        <w:rPr>
          <w:rFonts w:ascii="Arial" w:hAnsi="Arial" w:cs="Arial"/>
          <w:sz w:val="24"/>
          <w:szCs w:val="24"/>
        </w:rPr>
      </w:pPr>
    </w:p>
    <w:p w14:paraId="5B31960E" w14:textId="77777777" w:rsidR="007C5782" w:rsidRDefault="007C5782" w:rsidP="0042324E">
      <w:pPr>
        <w:spacing w:after="200" w:line="276" w:lineRule="auto"/>
        <w:rPr>
          <w:rFonts w:ascii="Arial" w:hAnsi="Arial" w:cs="Arial"/>
          <w:sz w:val="24"/>
          <w:szCs w:val="24"/>
        </w:rPr>
      </w:pPr>
    </w:p>
    <w:p w14:paraId="18568F6C" w14:textId="77777777" w:rsidR="007C5782" w:rsidRDefault="007C5782" w:rsidP="0042324E">
      <w:pPr>
        <w:spacing w:after="200" w:line="276" w:lineRule="auto"/>
        <w:rPr>
          <w:rFonts w:ascii="Arial" w:hAnsi="Arial" w:cs="Arial"/>
          <w:sz w:val="24"/>
          <w:szCs w:val="24"/>
        </w:rPr>
      </w:pPr>
    </w:p>
    <w:p w14:paraId="4BC8F122" w14:textId="77777777" w:rsidR="007C5782" w:rsidRDefault="007C5782" w:rsidP="0042324E">
      <w:pPr>
        <w:spacing w:after="200" w:line="276" w:lineRule="auto"/>
        <w:rPr>
          <w:rFonts w:ascii="Arial" w:hAnsi="Arial" w:cs="Arial"/>
          <w:sz w:val="24"/>
          <w:szCs w:val="24"/>
        </w:rPr>
      </w:pPr>
    </w:p>
    <w:p w14:paraId="76D78974" w14:textId="77777777" w:rsidR="007C5782" w:rsidRPr="0042324E" w:rsidRDefault="007C5782" w:rsidP="0042324E">
      <w:pPr>
        <w:spacing w:after="200" w:line="276" w:lineRule="auto"/>
        <w:rPr>
          <w:rFonts w:ascii="Arial" w:hAnsi="Arial" w:cs="Arial"/>
          <w:sz w:val="24"/>
          <w:szCs w:val="24"/>
        </w:rPr>
      </w:pPr>
    </w:p>
    <w:p w14:paraId="45C11AC1" w14:textId="77777777" w:rsidR="006F1899" w:rsidRPr="007F183D" w:rsidRDefault="006F1899" w:rsidP="006F1899">
      <w:pPr>
        <w:spacing w:after="200" w:line="276" w:lineRule="auto"/>
        <w:jc w:val="center"/>
        <w:rPr>
          <w:rFonts w:ascii="Arial" w:hAnsi="Arial" w:cs="Arial"/>
          <w:sz w:val="72"/>
          <w:szCs w:val="72"/>
        </w:rPr>
      </w:pPr>
      <w:r w:rsidRPr="007F183D">
        <w:rPr>
          <w:rFonts w:ascii="Arial" w:hAnsi="Arial" w:cs="Arial"/>
          <w:b/>
          <w:sz w:val="56"/>
          <w:szCs w:val="56"/>
        </w:rPr>
        <w:t>Rural Development Programme</w:t>
      </w:r>
      <w:r w:rsidRPr="007F183D">
        <w:rPr>
          <w:rFonts w:ascii="Arial" w:hAnsi="Arial" w:cs="Arial"/>
          <w:sz w:val="72"/>
          <w:szCs w:val="72"/>
        </w:rPr>
        <w:t xml:space="preserve"> </w:t>
      </w:r>
      <w:r w:rsidRPr="007F183D">
        <w:rPr>
          <w:rFonts w:ascii="Arial" w:hAnsi="Arial" w:cs="Arial"/>
          <w:b/>
          <w:sz w:val="56"/>
          <w:szCs w:val="56"/>
        </w:rPr>
        <w:t>2014 – 2020</w:t>
      </w:r>
    </w:p>
    <w:p w14:paraId="1C2C4272" w14:textId="77777777" w:rsidR="006F1899" w:rsidRPr="007F183D" w:rsidRDefault="006F1899">
      <w:pPr>
        <w:spacing w:after="200" w:line="276" w:lineRule="auto"/>
        <w:rPr>
          <w:rFonts w:ascii="Arial" w:hAnsi="Arial" w:cs="Arial"/>
          <w:sz w:val="96"/>
          <w:szCs w:val="96"/>
        </w:rPr>
      </w:pPr>
    </w:p>
    <w:p w14:paraId="68FDCB34" w14:textId="77777777" w:rsidR="006F1899" w:rsidRPr="007F183D" w:rsidRDefault="006F1899" w:rsidP="006F1899">
      <w:pPr>
        <w:spacing w:after="200" w:line="276" w:lineRule="auto"/>
        <w:jc w:val="center"/>
        <w:rPr>
          <w:rFonts w:ascii="Arial" w:hAnsi="Arial" w:cs="Arial"/>
          <w:sz w:val="96"/>
          <w:szCs w:val="96"/>
        </w:rPr>
      </w:pPr>
      <w:r w:rsidRPr="007F183D">
        <w:rPr>
          <w:rFonts w:ascii="Arial" w:hAnsi="Arial" w:cs="Arial"/>
          <w:sz w:val="96"/>
          <w:szCs w:val="96"/>
        </w:rPr>
        <w:t>Priority 6</w:t>
      </w:r>
    </w:p>
    <w:p w14:paraId="6B698824" w14:textId="77777777" w:rsidR="006F1899" w:rsidRPr="007F183D" w:rsidRDefault="006F1899" w:rsidP="006F1899">
      <w:pPr>
        <w:spacing w:after="200" w:line="276" w:lineRule="auto"/>
        <w:jc w:val="center"/>
        <w:rPr>
          <w:rFonts w:ascii="Arial" w:hAnsi="Arial" w:cs="Arial"/>
          <w:sz w:val="96"/>
          <w:szCs w:val="96"/>
        </w:rPr>
      </w:pPr>
      <w:r w:rsidRPr="007F183D">
        <w:rPr>
          <w:rFonts w:ascii="Arial" w:hAnsi="Arial" w:cs="Arial"/>
          <w:sz w:val="96"/>
          <w:szCs w:val="96"/>
        </w:rPr>
        <w:t>Desk Instructions</w:t>
      </w:r>
    </w:p>
    <w:p w14:paraId="4A98CFC1" w14:textId="77777777" w:rsidR="006F1899" w:rsidRPr="007F183D" w:rsidRDefault="006F1899">
      <w:pPr>
        <w:spacing w:after="200" w:line="276" w:lineRule="auto"/>
      </w:pPr>
    </w:p>
    <w:p w14:paraId="6366F08F" w14:textId="77777777" w:rsidR="006F1899" w:rsidRPr="007F183D" w:rsidRDefault="006F1899">
      <w:pPr>
        <w:spacing w:after="200" w:line="276" w:lineRule="auto"/>
      </w:pPr>
    </w:p>
    <w:p w14:paraId="7F2788CB" w14:textId="77777777" w:rsidR="006F1899" w:rsidRPr="007F183D" w:rsidRDefault="006F1899">
      <w:pPr>
        <w:spacing w:after="200" w:line="276" w:lineRule="auto"/>
      </w:pPr>
    </w:p>
    <w:p w14:paraId="2AB7D4B3" w14:textId="77777777" w:rsidR="006F1899" w:rsidRPr="007F183D" w:rsidRDefault="006F1899">
      <w:pPr>
        <w:spacing w:after="200" w:line="276" w:lineRule="auto"/>
      </w:pPr>
    </w:p>
    <w:p w14:paraId="6967A1BB" w14:textId="77777777" w:rsidR="006F1899" w:rsidRPr="007F183D" w:rsidRDefault="006F1899">
      <w:pPr>
        <w:spacing w:after="200" w:line="276" w:lineRule="auto"/>
      </w:pPr>
    </w:p>
    <w:p w14:paraId="47B46072" w14:textId="77777777" w:rsidR="006F1899" w:rsidRPr="007F183D" w:rsidRDefault="006F1899">
      <w:pPr>
        <w:spacing w:after="200" w:line="276" w:lineRule="auto"/>
      </w:pPr>
    </w:p>
    <w:p w14:paraId="6DE4C343" w14:textId="77777777" w:rsidR="006F1899" w:rsidRPr="007F183D" w:rsidRDefault="006F1899">
      <w:pPr>
        <w:spacing w:after="200" w:line="276" w:lineRule="auto"/>
      </w:pPr>
    </w:p>
    <w:p w14:paraId="7C23D6F9" w14:textId="77777777" w:rsidR="006F1899" w:rsidRPr="007F183D" w:rsidRDefault="006F1899">
      <w:pPr>
        <w:spacing w:after="200" w:line="276" w:lineRule="auto"/>
      </w:pPr>
    </w:p>
    <w:p w14:paraId="05FB158E" w14:textId="77777777" w:rsidR="006F1899" w:rsidRPr="007F183D" w:rsidRDefault="006F1899">
      <w:pPr>
        <w:spacing w:after="200" w:line="276" w:lineRule="auto"/>
      </w:pPr>
    </w:p>
    <w:p w14:paraId="6BEAFBD2" w14:textId="77777777" w:rsidR="00E507F4" w:rsidRPr="007F183D" w:rsidRDefault="00E507F4">
      <w:r w:rsidRPr="007F183D">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2"/>
        <w:gridCol w:w="5101"/>
        <w:gridCol w:w="1443"/>
      </w:tblGrid>
      <w:tr w:rsidR="00504003" w:rsidRPr="007F183D" w14:paraId="6A1286EE" w14:textId="77777777" w:rsidTr="00CE2131">
        <w:trPr>
          <w:trHeight w:val="663"/>
        </w:trPr>
        <w:tc>
          <w:tcPr>
            <w:tcW w:w="1371" w:type="pct"/>
          </w:tcPr>
          <w:p w14:paraId="30CB8639" w14:textId="77777777" w:rsidR="00504003" w:rsidRPr="007F183D" w:rsidRDefault="00504003" w:rsidP="004827AF">
            <w:pPr>
              <w:jc w:val="center"/>
              <w:rPr>
                <w:rFonts w:ascii="Arial" w:hAnsi="Arial" w:cs="Arial"/>
                <w:sz w:val="24"/>
                <w:szCs w:val="24"/>
              </w:rPr>
            </w:pPr>
            <w:r w:rsidRPr="007F183D">
              <w:rPr>
                <w:rFonts w:ascii="Arial" w:hAnsi="Arial" w:cs="Arial"/>
                <w:b/>
                <w:sz w:val="24"/>
                <w:szCs w:val="24"/>
              </w:rPr>
              <w:lastRenderedPageBreak/>
              <w:t>Contents</w:t>
            </w:r>
          </w:p>
          <w:p w14:paraId="0AE917F2" w14:textId="77777777" w:rsidR="00504003" w:rsidRPr="007F183D" w:rsidRDefault="00504003" w:rsidP="004827AF">
            <w:pPr>
              <w:jc w:val="center"/>
              <w:rPr>
                <w:rFonts w:ascii="Arial" w:hAnsi="Arial" w:cs="Arial"/>
                <w:b/>
                <w:sz w:val="24"/>
                <w:szCs w:val="24"/>
              </w:rPr>
            </w:pPr>
          </w:p>
        </w:tc>
        <w:tc>
          <w:tcPr>
            <w:tcW w:w="2829" w:type="pct"/>
          </w:tcPr>
          <w:p w14:paraId="2B484D39" w14:textId="77777777" w:rsidR="00504003" w:rsidRPr="007F183D" w:rsidRDefault="00504003" w:rsidP="004827AF">
            <w:pPr>
              <w:jc w:val="center"/>
              <w:rPr>
                <w:rFonts w:ascii="Arial" w:hAnsi="Arial" w:cs="Arial"/>
                <w:b/>
                <w:sz w:val="24"/>
                <w:szCs w:val="24"/>
              </w:rPr>
            </w:pPr>
          </w:p>
        </w:tc>
        <w:tc>
          <w:tcPr>
            <w:tcW w:w="800" w:type="pct"/>
          </w:tcPr>
          <w:p w14:paraId="0FC740ED" w14:textId="77777777" w:rsidR="00504003" w:rsidRPr="007F183D" w:rsidRDefault="00504003" w:rsidP="004827AF">
            <w:pPr>
              <w:jc w:val="center"/>
              <w:rPr>
                <w:rFonts w:ascii="Arial" w:hAnsi="Arial" w:cs="Arial"/>
                <w:b/>
                <w:sz w:val="24"/>
                <w:szCs w:val="24"/>
              </w:rPr>
            </w:pPr>
            <w:r w:rsidRPr="007F183D">
              <w:rPr>
                <w:rFonts w:ascii="Arial" w:hAnsi="Arial" w:cs="Arial"/>
                <w:b/>
                <w:sz w:val="24"/>
                <w:szCs w:val="24"/>
              </w:rPr>
              <w:t>Page No.</w:t>
            </w:r>
          </w:p>
        </w:tc>
      </w:tr>
      <w:tr w:rsidR="00504003" w:rsidRPr="007F183D" w14:paraId="7A30895A" w14:textId="77777777" w:rsidTr="00CE2131">
        <w:trPr>
          <w:trHeight w:val="624"/>
        </w:trPr>
        <w:tc>
          <w:tcPr>
            <w:tcW w:w="1371" w:type="pct"/>
          </w:tcPr>
          <w:p w14:paraId="63CF598F" w14:textId="77777777" w:rsidR="00504003" w:rsidRPr="007F183D" w:rsidRDefault="00504003" w:rsidP="004827AF">
            <w:pPr>
              <w:rPr>
                <w:rFonts w:ascii="Arial" w:hAnsi="Arial" w:cs="Arial"/>
                <w:b/>
                <w:sz w:val="24"/>
                <w:szCs w:val="24"/>
              </w:rPr>
            </w:pPr>
            <w:r w:rsidRPr="007F183D">
              <w:rPr>
                <w:rFonts w:ascii="Arial" w:hAnsi="Arial" w:cs="Arial"/>
                <w:b/>
                <w:sz w:val="24"/>
                <w:szCs w:val="24"/>
              </w:rPr>
              <w:t>Chapter</w:t>
            </w:r>
          </w:p>
        </w:tc>
        <w:tc>
          <w:tcPr>
            <w:tcW w:w="2829" w:type="pct"/>
          </w:tcPr>
          <w:p w14:paraId="24ABC1E1" w14:textId="77777777" w:rsidR="00504003" w:rsidRPr="007F183D" w:rsidRDefault="00504003" w:rsidP="004827AF">
            <w:pPr>
              <w:jc w:val="center"/>
              <w:rPr>
                <w:rFonts w:ascii="Arial" w:hAnsi="Arial" w:cs="Arial"/>
                <w:b/>
                <w:sz w:val="24"/>
                <w:szCs w:val="24"/>
              </w:rPr>
            </w:pPr>
            <w:r w:rsidRPr="007F183D">
              <w:rPr>
                <w:rFonts w:ascii="Arial" w:hAnsi="Arial" w:cs="Arial"/>
                <w:b/>
                <w:sz w:val="24"/>
                <w:szCs w:val="24"/>
              </w:rPr>
              <w:t>Section</w:t>
            </w:r>
          </w:p>
        </w:tc>
        <w:tc>
          <w:tcPr>
            <w:tcW w:w="800" w:type="pct"/>
          </w:tcPr>
          <w:p w14:paraId="6C39A309" w14:textId="7A5053D5" w:rsidR="00504003" w:rsidRPr="007F183D" w:rsidRDefault="00504003" w:rsidP="004827AF">
            <w:pPr>
              <w:jc w:val="center"/>
              <w:rPr>
                <w:rFonts w:ascii="Arial" w:hAnsi="Arial" w:cs="Arial"/>
                <w:sz w:val="24"/>
                <w:szCs w:val="24"/>
              </w:rPr>
            </w:pPr>
          </w:p>
        </w:tc>
      </w:tr>
      <w:tr w:rsidR="00504003" w:rsidRPr="007F183D" w14:paraId="08516E53" w14:textId="77777777" w:rsidTr="00CE2131">
        <w:trPr>
          <w:trHeight w:val="663"/>
        </w:trPr>
        <w:tc>
          <w:tcPr>
            <w:tcW w:w="1371" w:type="pct"/>
            <w:vMerge w:val="restart"/>
          </w:tcPr>
          <w:p w14:paraId="33122FEA" w14:textId="1F008457" w:rsidR="00504003" w:rsidRPr="007F183D" w:rsidRDefault="008912CB" w:rsidP="004827AF">
            <w:pPr>
              <w:rPr>
                <w:rFonts w:ascii="Arial" w:hAnsi="Arial" w:cs="Arial"/>
                <w:sz w:val="24"/>
                <w:szCs w:val="24"/>
              </w:rPr>
            </w:pPr>
            <w:hyperlink w:anchor="Chapter_1" w:history="1">
              <w:r w:rsidR="0060546D" w:rsidRPr="007F183D">
                <w:rPr>
                  <w:rStyle w:val="Hyperlink"/>
                  <w:rFonts w:ascii="Arial" w:hAnsi="Arial" w:cs="Arial"/>
                  <w:color w:val="auto"/>
                  <w:sz w:val="24"/>
                  <w:szCs w:val="24"/>
                </w:rPr>
                <w:t>Chapter 1 - LAG Membership</w:t>
              </w:r>
            </w:hyperlink>
          </w:p>
        </w:tc>
        <w:tc>
          <w:tcPr>
            <w:tcW w:w="2829" w:type="pct"/>
          </w:tcPr>
          <w:p w14:paraId="5BC50557" w14:textId="77777777" w:rsidR="00504003" w:rsidRPr="0091132F" w:rsidRDefault="008912CB" w:rsidP="004827AF">
            <w:pPr>
              <w:tabs>
                <w:tab w:val="left" w:pos="4152"/>
              </w:tabs>
              <w:rPr>
                <w:rFonts w:ascii="Arial" w:hAnsi="Arial" w:cs="Arial"/>
                <w:sz w:val="24"/>
                <w:szCs w:val="24"/>
              </w:rPr>
            </w:pPr>
            <w:hyperlink w:anchor="Para_1_1" w:history="1">
              <w:r w:rsidR="007A5008" w:rsidRPr="0091132F">
                <w:rPr>
                  <w:rStyle w:val="Hyperlink"/>
                  <w:rFonts w:ascii="Arial" w:hAnsi="Arial" w:cs="Arial"/>
                  <w:color w:val="auto"/>
                  <w:sz w:val="24"/>
                  <w:szCs w:val="24"/>
                </w:rPr>
                <w:t>LAG Composition</w:t>
              </w:r>
            </w:hyperlink>
          </w:p>
        </w:tc>
        <w:tc>
          <w:tcPr>
            <w:tcW w:w="800" w:type="pct"/>
          </w:tcPr>
          <w:p w14:paraId="6B31FABD" w14:textId="77777777" w:rsidR="00504003" w:rsidRPr="0091132F" w:rsidRDefault="00AF204D" w:rsidP="004827AF">
            <w:pPr>
              <w:jc w:val="center"/>
              <w:rPr>
                <w:rFonts w:ascii="Arial" w:hAnsi="Arial" w:cs="Arial"/>
                <w:sz w:val="24"/>
                <w:szCs w:val="24"/>
              </w:rPr>
            </w:pPr>
            <w:r w:rsidRPr="0091132F">
              <w:rPr>
                <w:rFonts w:ascii="Arial" w:hAnsi="Arial" w:cs="Arial"/>
                <w:sz w:val="24"/>
                <w:szCs w:val="24"/>
              </w:rPr>
              <w:t>16</w:t>
            </w:r>
          </w:p>
          <w:p w14:paraId="306AB293" w14:textId="7367ABAD" w:rsidR="00AF204D" w:rsidRPr="0091132F" w:rsidRDefault="00AF204D" w:rsidP="0026661F">
            <w:pPr>
              <w:rPr>
                <w:rFonts w:ascii="Arial" w:hAnsi="Arial" w:cs="Arial"/>
                <w:sz w:val="24"/>
                <w:szCs w:val="24"/>
              </w:rPr>
            </w:pPr>
          </w:p>
        </w:tc>
      </w:tr>
      <w:tr w:rsidR="00504003" w:rsidRPr="007F183D" w14:paraId="122831E3" w14:textId="77777777" w:rsidTr="00CE2131">
        <w:trPr>
          <w:trHeight w:val="624"/>
        </w:trPr>
        <w:tc>
          <w:tcPr>
            <w:tcW w:w="1371" w:type="pct"/>
            <w:vMerge/>
          </w:tcPr>
          <w:p w14:paraId="37020D1E" w14:textId="77777777" w:rsidR="00504003" w:rsidRPr="007F183D" w:rsidRDefault="00504003" w:rsidP="004827AF">
            <w:pPr>
              <w:rPr>
                <w:rFonts w:ascii="Arial" w:hAnsi="Arial" w:cs="Arial"/>
                <w:sz w:val="24"/>
                <w:szCs w:val="24"/>
              </w:rPr>
            </w:pPr>
          </w:p>
        </w:tc>
        <w:tc>
          <w:tcPr>
            <w:tcW w:w="2829" w:type="pct"/>
          </w:tcPr>
          <w:p w14:paraId="64BDFCC1" w14:textId="77777777" w:rsidR="00504003" w:rsidRPr="0091132F" w:rsidRDefault="008912CB" w:rsidP="004827AF">
            <w:pPr>
              <w:tabs>
                <w:tab w:val="left" w:pos="4152"/>
              </w:tabs>
              <w:rPr>
                <w:rFonts w:ascii="Arial" w:hAnsi="Arial" w:cs="Arial"/>
                <w:sz w:val="24"/>
                <w:szCs w:val="24"/>
              </w:rPr>
            </w:pPr>
            <w:hyperlink w:anchor="Para_1_8" w:history="1">
              <w:r w:rsidR="007A5008" w:rsidRPr="0091132F">
                <w:rPr>
                  <w:rStyle w:val="Hyperlink"/>
                  <w:rFonts w:ascii="Arial" w:hAnsi="Arial" w:cs="Arial"/>
                  <w:color w:val="auto"/>
                  <w:sz w:val="24"/>
                  <w:szCs w:val="24"/>
                </w:rPr>
                <w:t>Filling LAG Board Vacancies</w:t>
              </w:r>
            </w:hyperlink>
          </w:p>
        </w:tc>
        <w:tc>
          <w:tcPr>
            <w:tcW w:w="800" w:type="pct"/>
          </w:tcPr>
          <w:p w14:paraId="6796758B" w14:textId="46281E75" w:rsidR="00504003" w:rsidRPr="0091132F" w:rsidRDefault="00AF204D" w:rsidP="004827AF">
            <w:pPr>
              <w:jc w:val="center"/>
              <w:rPr>
                <w:rFonts w:ascii="Arial" w:hAnsi="Arial" w:cs="Arial"/>
                <w:sz w:val="24"/>
                <w:szCs w:val="24"/>
              </w:rPr>
            </w:pPr>
            <w:r w:rsidRPr="0091132F">
              <w:rPr>
                <w:rFonts w:ascii="Arial" w:hAnsi="Arial" w:cs="Arial"/>
                <w:sz w:val="24"/>
                <w:szCs w:val="24"/>
              </w:rPr>
              <w:t>16</w:t>
            </w:r>
          </w:p>
        </w:tc>
      </w:tr>
      <w:tr w:rsidR="00504003" w:rsidRPr="007F183D" w14:paraId="254B2875" w14:textId="77777777" w:rsidTr="00CE2131">
        <w:trPr>
          <w:trHeight w:val="624"/>
        </w:trPr>
        <w:tc>
          <w:tcPr>
            <w:tcW w:w="1371" w:type="pct"/>
            <w:vMerge/>
          </w:tcPr>
          <w:p w14:paraId="2B0E8385" w14:textId="77777777" w:rsidR="00504003" w:rsidRPr="007F183D" w:rsidRDefault="00504003" w:rsidP="004827AF">
            <w:pPr>
              <w:rPr>
                <w:rFonts w:ascii="Arial" w:hAnsi="Arial" w:cs="Arial"/>
                <w:sz w:val="24"/>
                <w:szCs w:val="24"/>
              </w:rPr>
            </w:pPr>
          </w:p>
        </w:tc>
        <w:tc>
          <w:tcPr>
            <w:tcW w:w="2829" w:type="pct"/>
          </w:tcPr>
          <w:p w14:paraId="66D845AE" w14:textId="77777777" w:rsidR="00504003" w:rsidRPr="0091132F" w:rsidRDefault="008912CB" w:rsidP="004827AF">
            <w:pPr>
              <w:tabs>
                <w:tab w:val="left" w:pos="4152"/>
              </w:tabs>
              <w:rPr>
                <w:rFonts w:ascii="Arial" w:hAnsi="Arial" w:cs="Arial"/>
                <w:sz w:val="24"/>
                <w:szCs w:val="24"/>
              </w:rPr>
            </w:pPr>
            <w:hyperlink w:anchor="Para_1_9" w:history="1">
              <w:r w:rsidR="007A5008" w:rsidRPr="0091132F">
                <w:rPr>
                  <w:rStyle w:val="Hyperlink"/>
                  <w:rFonts w:ascii="Arial" w:hAnsi="Arial" w:cs="Arial"/>
                  <w:color w:val="auto"/>
                  <w:sz w:val="24"/>
                  <w:szCs w:val="24"/>
                </w:rPr>
                <w:t>Rotating Posts on the LAG Board</w:t>
              </w:r>
            </w:hyperlink>
          </w:p>
        </w:tc>
        <w:tc>
          <w:tcPr>
            <w:tcW w:w="800" w:type="pct"/>
          </w:tcPr>
          <w:p w14:paraId="11F5FF2D" w14:textId="0C669461" w:rsidR="00504003" w:rsidRPr="0091132F" w:rsidRDefault="00AF204D" w:rsidP="004827AF">
            <w:pPr>
              <w:jc w:val="center"/>
              <w:rPr>
                <w:rFonts w:ascii="Arial" w:hAnsi="Arial" w:cs="Arial"/>
                <w:sz w:val="24"/>
                <w:szCs w:val="24"/>
              </w:rPr>
            </w:pPr>
            <w:r w:rsidRPr="0091132F">
              <w:rPr>
                <w:rFonts w:ascii="Arial" w:hAnsi="Arial" w:cs="Arial"/>
                <w:sz w:val="24"/>
                <w:szCs w:val="24"/>
              </w:rPr>
              <w:t>17</w:t>
            </w:r>
          </w:p>
        </w:tc>
      </w:tr>
      <w:tr w:rsidR="00454C27" w:rsidRPr="007F183D" w14:paraId="5C7D9EA3" w14:textId="77777777" w:rsidTr="00CE2131">
        <w:trPr>
          <w:trHeight w:val="624"/>
        </w:trPr>
        <w:tc>
          <w:tcPr>
            <w:tcW w:w="1371" w:type="pct"/>
            <w:vMerge w:val="restart"/>
          </w:tcPr>
          <w:p w14:paraId="4F5BD271" w14:textId="77777777" w:rsidR="00454C27" w:rsidRPr="007F183D" w:rsidRDefault="008912CB" w:rsidP="004827AF">
            <w:pPr>
              <w:rPr>
                <w:rFonts w:ascii="Arial" w:hAnsi="Arial" w:cs="Arial"/>
                <w:sz w:val="24"/>
                <w:szCs w:val="24"/>
              </w:rPr>
            </w:pPr>
            <w:hyperlink w:anchor="Chapter_2" w:history="1">
              <w:r w:rsidR="00454C27" w:rsidRPr="007F183D">
                <w:rPr>
                  <w:rStyle w:val="Hyperlink"/>
                  <w:rFonts w:ascii="Arial" w:hAnsi="Arial" w:cs="Arial"/>
                  <w:color w:val="auto"/>
                  <w:sz w:val="24"/>
                  <w:szCs w:val="24"/>
                </w:rPr>
                <w:t>Chapter 2 - LAG Operation</w:t>
              </w:r>
            </w:hyperlink>
          </w:p>
        </w:tc>
        <w:tc>
          <w:tcPr>
            <w:tcW w:w="2829" w:type="pct"/>
          </w:tcPr>
          <w:p w14:paraId="10A50CE6" w14:textId="77777777" w:rsidR="00454C27" w:rsidRPr="0091132F" w:rsidRDefault="008912CB" w:rsidP="004827AF">
            <w:pPr>
              <w:tabs>
                <w:tab w:val="left" w:pos="4152"/>
              </w:tabs>
              <w:rPr>
                <w:rFonts w:ascii="Arial" w:hAnsi="Arial" w:cs="Arial"/>
                <w:sz w:val="24"/>
                <w:szCs w:val="24"/>
              </w:rPr>
            </w:pPr>
            <w:hyperlink w:anchor="Para_2_1" w:history="1">
              <w:r w:rsidR="00454C27" w:rsidRPr="0091132F">
                <w:rPr>
                  <w:rStyle w:val="Hyperlink"/>
                  <w:rFonts w:ascii="Arial" w:hAnsi="Arial" w:cs="Arial"/>
                  <w:color w:val="auto"/>
                  <w:sz w:val="24"/>
                  <w:szCs w:val="24"/>
                </w:rPr>
                <w:t>Monthly/Regular Meetings</w:t>
              </w:r>
            </w:hyperlink>
          </w:p>
        </w:tc>
        <w:tc>
          <w:tcPr>
            <w:tcW w:w="800" w:type="pct"/>
          </w:tcPr>
          <w:p w14:paraId="26EC90D9" w14:textId="6236647D" w:rsidR="00454C27" w:rsidRPr="0091132F" w:rsidRDefault="00AF204D" w:rsidP="004827AF">
            <w:pPr>
              <w:jc w:val="center"/>
              <w:rPr>
                <w:rFonts w:ascii="Arial" w:hAnsi="Arial" w:cs="Arial"/>
                <w:sz w:val="24"/>
                <w:szCs w:val="24"/>
              </w:rPr>
            </w:pPr>
            <w:r w:rsidRPr="0091132F">
              <w:rPr>
                <w:rFonts w:ascii="Arial" w:hAnsi="Arial" w:cs="Arial"/>
                <w:sz w:val="24"/>
                <w:szCs w:val="24"/>
              </w:rPr>
              <w:t>18</w:t>
            </w:r>
          </w:p>
        </w:tc>
      </w:tr>
      <w:tr w:rsidR="008A0E77" w:rsidRPr="007F183D" w14:paraId="75431427" w14:textId="77777777" w:rsidTr="00CE2131">
        <w:trPr>
          <w:trHeight w:val="624"/>
        </w:trPr>
        <w:tc>
          <w:tcPr>
            <w:tcW w:w="1371" w:type="pct"/>
            <w:vMerge/>
          </w:tcPr>
          <w:p w14:paraId="5A3BA9D5" w14:textId="77777777" w:rsidR="008A0E77" w:rsidRDefault="008A0E77" w:rsidP="004827AF"/>
        </w:tc>
        <w:tc>
          <w:tcPr>
            <w:tcW w:w="2829" w:type="pct"/>
          </w:tcPr>
          <w:p w14:paraId="3DEF2952" w14:textId="77777777" w:rsidR="008A0E77" w:rsidRPr="0091132F" w:rsidRDefault="008912CB" w:rsidP="004827AF">
            <w:pPr>
              <w:tabs>
                <w:tab w:val="left" w:pos="4152"/>
              </w:tabs>
              <w:rPr>
                <w:rFonts w:ascii="Arial" w:hAnsi="Arial" w:cs="Arial"/>
                <w:sz w:val="24"/>
                <w:szCs w:val="24"/>
              </w:rPr>
            </w:pPr>
            <w:hyperlink w:anchor="Para_2_4" w:history="1">
              <w:r w:rsidR="008A0E77" w:rsidRPr="0091132F">
                <w:rPr>
                  <w:rStyle w:val="Hyperlink"/>
                  <w:rFonts w:ascii="Arial" w:hAnsi="Arial" w:cs="Arial"/>
                  <w:color w:val="auto"/>
                  <w:sz w:val="24"/>
                  <w:szCs w:val="24"/>
                </w:rPr>
                <w:t>Delegated Authority</w:t>
              </w:r>
            </w:hyperlink>
          </w:p>
        </w:tc>
        <w:tc>
          <w:tcPr>
            <w:tcW w:w="800" w:type="pct"/>
          </w:tcPr>
          <w:p w14:paraId="1B10F992" w14:textId="5BB9F2EA" w:rsidR="008A0E77" w:rsidRPr="0091132F" w:rsidRDefault="00AF204D" w:rsidP="004827AF">
            <w:pPr>
              <w:jc w:val="center"/>
              <w:rPr>
                <w:rFonts w:ascii="Arial" w:hAnsi="Arial" w:cs="Arial"/>
                <w:sz w:val="24"/>
                <w:szCs w:val="24"/>
              </w:rPr>
            </w:pPr>
            <w:r w:rsidRPr="0091132F">
              <w:rPr>
                <w:rFonts w:ascii="Arial" w:hAnsi="Arial" w:cs="Arial"/>
                <w:sz w:val="24"/>
                <w:szCs w:val="24"/>
              </w:rPr>
              <w:t>18</w:t>
            </w:r>
          </w:p>
        </w:tc>
      </w:tr>
      <w:tr w:rsidR="00454C27" w:rsidRPr="007F183D" w14:paraId="549AA5DC" w14:textId="77777777" w:rsidTr="00CE2131">
        <w:trPr>
          <w:trHeight w:val="624"/>
        </w:trPr>
        <w:tc>
          <w:tcPr>
            <w:tcW w:w="1371" w:type="pct"/>
            <w:vMerge/>
          </w:tcPr>
          <w:p w14:paraId="29690C43" w14:textId="77777777" w:rsidR="00454C27" w:rsidRPr="007F183D" w:rsidRDefault="00454C27" w:rsidP="004827AF">
            <w:pPr>
              <w:rPr>
                <w:rFonts w:ascii="Arial" w:hAnsi="Arial" w:cs="Arial"/>
                <w:sz w:val="24"/>
                <w:szCs w:val="24"/>
              </w:rPr>
            </w:pPr>
          </w:p>
        </w:tc>
        <w:tc>
          <w:tcPr>
            <w:tcW w:w="2829" w:type="pct"/>
          </w:tcPr>
          <w:p w14:paraId="3E0835FD" w14:textId="77777777" w:rsidR="00454C27" w:rsidRPr="0091132F" w:rsidRDefault="008912CB" w:rsidP="008B3A45">
            <w:pPr>
              <w:tabs>
                <w:tab w:val="left" w:pos="4152"/>
              </w:tabs>
              <w:rPr>
                <w:rFonts w:ascii="Arial" w:hAnsi="Arial" w:cs="Arial"/>
                <w:sz w:val="24"/>
                <w:szCs w:val="24"/>
              </w:rPr>
            </w:pPr>
            <w:hyperlink w:anchor="Para_2_5" w:history="1">
              <w:r w:rsidR="00454C27" w:rsidRPr="0091132F">
                <w:rPr>
                  <w:rStyle w:val="Hyperlink"/>
                  <w:rFonts w:ascii="Arial" w:hAnsi="Arial" w:cs="Arial"/>
                  <w:color w:val="auto"/>
                  <w:sz w:val="24"/>
                  <w:szCs w:val="24"/>
                </w:rPr>
                <w:t>Conflict of Interest</w:t>
              </w:r>
            </w:hyperlink>
          </w:p>
        </w:tc>
        <w:tc>
          <w:tcPr>
            <w:tcW w:w="800" w:type="pct"/>
          </w:tcPr>
          <w:p w14:paraId="5C0C07F8" w14:textId="07A8DD3E" w:rsidR="00454C27" w:rsidRPr="0091132F" w:rsidRDefault="00AF204D" w:rsidP="004827AF">
            <w:pPr>
              <w:jc w:val="center"/>
              <w:rPr>
                <w:rFonts w:ascii="Arial" w:hAnsi="Arial" w:cs="Arial"/>
                <w:sz w:val="24"/>
                <w:szCs w:val="24"/>
              </w:rPr>
            </w:pPr>
            <w:r w:rsidRPr="0091132F">
              <w:rPr>
                <w:rFonts w:ascii="Arial" w:hAnsi="Arial" w:cs="Arial"/>
                <w:sz w:val="24"/>
                <w:szCs w:val="24"/>
              </w:rPr>
              <w:t>19</w:t>
            </w:r>
          </w:p>
        </w:tc>
      </w:tr>
      <w:tr w:rsidR="008A0E77" w:rsidRPr="007F183D" w14:paraId="0BA697E3" w14:textId="77777777" w:rsidTr="00CE2131">
        <w:trPr>
          <w:trHeight w:val="624"/>
        </w:trPr>
        <w:tc>
          <w:tcPr>
            <w:tcW w:w="1371" w:type="pct"/>
            <w:vMerge/>
          </w:tcPr>
          <w:p w14:paraId="4BD9D0EC" w14:textId="77777777" w:rsidR="008A0E77" w:rsidRPr="007F183D" w:rsidRDefault="008A0E77" w:rsidP="004827AF">
            <w:pPr>
              <w:rPr>
                <w:rFonts w:ascii="Arial" w:hAnsi="Arial" w:cs="Arial"/>
                <w:sz w:val="24"/>
                <w:szCs w:val="24"/>
              </w:rPr>
            </w:pPr>
          </w:p>
        </w:tc>
        <w:tc>
          <w:tcPr>
            <w:tcW w:w="2829" w:type="pct"/>
          </w:tcPr>
          <w:p w14:paraId="7E30CC11" w14:textId="77777777" w:rsidR="008A0E77" w:rsidRPr="0091132F" w:rsidRDefault="008912CB" w:rsidP="008B3A45">
            <w:pPr>
              <w:tabs>
                <w:tab w:val="left" w:pos="4152"/>
              </w:tabs>
              <w:rPr>
                <w:rFonts w:ascii="Arial" w:hAnsi="Arial" w:cs="Arial"/>
                <w:sz w:val="24"/>
                <w:szCs w:val="24"/>
              </w:rPr>
            </w:pPr>
            <w:hyperlink w:anchor="Para_2_6" w:history="1">
              <w:r w:rsidR="008A0E77" w:rsidRPr="0091132F">
                <w:rPr>
                  <w:rStyle w:val="Hyperlink"/>
                  <w:rFonts w:ascii="Arial" w:hAnsi="Arial" w:cs="Arial"/>
                  <w:color w:val="auto"/>
                  <w:sz w:val="24"/>
                  <w:szCs w:val="24"/>
                </w:rPr>
                <w:t>Agenda Items for LAG Board Meetings</w:t>
              </w:r>
            </w:hyperlink>
          </w:p>
        </w:tc>
        <w:tc>
          <w:tcPr>
            <w:tcW w:w="800" w:type="pct"/>
          </w:tcPr>
          <w:p w14:paraId="31119C51" w14:textId="743C4C04" w:rsidR="008A0E77" w:rsidRPr="0091132F" w:rsidRDefault="00AF204D" w:rsidP="004827AF">
            <w:pPr>
              <w:jc w:val="center"/>
              <w:rPr>
                <w:rFonts w:ascii="Arial" w:hAnsi="Arial" w:cs="Arial"/>
                <w:sz w:val="24"/>
                <w:szCs w:val="24"/>
              </w:rPr>
            </w:pPr>
            <w:r w:rsidRPr="0091132F">
              <w:rPr>
                <w:rFonts w:ascii="Arial" w:hAnsi="Arial" w:cs="Arial"/>
                <w:sz w:val="24"/>
                <w:szCs w:val="24"/>
              </w:rPr>
              <w:t>19</w:t>
            </w:r>
          </w:p>
        </w:tc>
      </w:tr>
      <w:tr w:rsidR="00454C27" w:rsidRPr="007F183D" w14:paraId="3E7FF6BD" w14:textId="77777777" w:rsidTr="00CE2131">
        <w:trPr>
          <w:trHeight w:val="624"/>
        </w:trPr>
        <w:tc>
          <w:tcPr>
            <w:tcW w:w="1371" w:type="pct"/>
            <w:vMerge/>
          </w:tcPr>
          <w:p w14:paraId="111D8562" w14:textId="77777777" w:rsidR="00454C27" w:rsidRPr="007F183D" w:rsidRDefault="00454C27" w:rsidP="004827AF">
            <w:pPr>
              <w:rPr>
                <w:rFonts w:ascii="Arial" w:hAnsi="Arial" w:cs="Arial"/>
                <w:sz w:val="24"/>
                <w:szCs w:val="24"/>
              </w:rPr>
            </w:pPr>
          </w:p>
        </w:tc>
        <w:tc>
          <w:tcPr>
            <w:tcW w:w="2829" w:type="pct"/>
          </w:tcPr>
          <w:p w14:paraId="3492B0A2" w14:textId="77777777" w:rsidR="00454C27" w:rsidRPr="0091132F" w:rsidRDefault="008912CB" w:rsidP="004827AF">
            <w:pPr>
              <w:tabs>
                <w:tab w:val="left" w:pos="4152"/>
              </w:tabs>
            </w:pPr>
            <w:hyperlink w:anchor="Para_2_8" w:history="1">
              <w:r w:rsidR="00454C27" w:rsidRPr="0091132F">
                <w:rPr>
                  <w:rStyle w:val="Hyperlink"/>
                  <w:rFonts w:ascii="Arial" w:hAnsi="Arial" w:cs="Arial"/>
                  <w:color w:val="auto"/>
                  <w:sz w:val="24"/>
                  <w:szCs w:val="24"/>
                </w:rPr>
                <w:t>Expenses</w:t>
              </w:r>
            </w:hyperlink>
          </w:p>
          <w:p w14:paraId="7A8EFAE2" w14:textId="77777777" w:rsidR="00454C27" w:rsidRPr="0091132F" w:rsidRDefault="00454C27" w:rsidP="004827AF">
            <w:pPr>
              <w:tabs>
                <w:tab w:val="left" w:pos="4152"/>
              </w:tabs>
              <w:rPr>
                <w:rFonts w:ascii="Arial" w:hAnsi="Arial" w:cs="Arial"/>
                <w:sz w:val="24"/>
                <w:szCs w:val="24"/>
              </w:rPr>
            </w:pPr>
          </w:p>
        </w:tc>
        <w:tc>
          <w:tcPr>
            <w:tcW w:w="800" w:type="pct"/>
          </w:tcPr>
          <w:p w14:paraId="5A3BAD9B" w14:textId="483D3402" w:rsidR="00454C27" w:rsidRPr="0091132F" w:rsidRDefault="00AF204D" w:rsidP="004827AF">
            <w:pPr>
              <w:jc w:val="center"/>
              <w:rPr>
                <w:rFonts w:ascii="Arial" w:hAnsi="Arial" w:cs="Arial"/>
                <w:sz w:val="24"/>
                <w:szCs w:val="24"/>
              </w:rPr>
            </w:pPr>
            <w:r w:rsidRPr="0091132F">
              <w:rPr>
                <w:rFonts w:ascii="Arial" w:hAnsi="Arial" w:cs="Arial"/>
                <w:sz w:val="24"/>
                <w:szCs w:val="24"/>
              </w:rPr>
              <w:t>19</w:t>
            </w:r>
          </w:p>
        </w:tc>
      </w:tr>
      <w:tr w:rsidR="00454C27" w:rsidRPr="007F183D" w14:paraId="375AE3F4" w14:textId="77777777" w:rsidTr="00CE2131">
        <w:trPr>
          <w:trHeight w:val="624"/>
        </w:trPr>
        <w:tc>
          <w:tcPr>
            <w:tcW w:w="1371" w:type="pct"/>
            <w:vMerge/>
          </w:tcPr>
          <w:p w14:paraId="4E298BEC" w14:textId="77777777" w:rsidR="00454C27" w:rsidRPr="007F183D" w:rsidRDefault="00454C27" w:rsidP="004827AF">
            <w:pPr>
              <w:rPr>
                <w:rFonts w:ascii="Arial" w:hAnsi="Arial" w:cs="Arial"/>
                <w:sz w:val="24"/>
                <w:szCs w:val="24"/>
              </w:rPr>
            </w:pPr>
          </w:p>
        </w:tc>
        <w:tc>
          <w:tcPr>
            <w:tcW w:w="2829" w:type="pct"/>
          </w:tcPr>
          <w:p w14:paraId="2AE9BFB7" w14:textId="77777777" w:rsidR="00454C27" w:rsidRPr="0091132F" w:rsidRDefault="008912CB" w:rsidP="008A0E77">
            <w:pPr>
              <w:tabs>
                <w:tab w:val="left" w:pos="4152"/>
              </w:tabs>
              <w:rPr>
                <w:rFonts w:ascii="Arial" w:hAnsi="Arial" w:cs="Arial"/>
                <w:sz w:val="24"/>
                <w:szCs w:val="24"/>
              </w:rPr>
            </w:pPr>
            <w:hyperlink w:anchor="Para_2_12" w:history="1">
              <w:r w:rsidR="008A0E77" w:rsidRPr="0091132F">
                <w:rPr>
                  <w:rStyle w:val="Hyperlink"/>
                  <w:rFonts w:ascii="Arial" w:hAnsi="Arial" w:cs="Arial"/>
                  <w:color w:val="auto"/>
                  <w:sz w:val="24"/>
                  <w:szCs w:val="24"/>
                </w:rPr>
                <w:t>Asset and Information Asset Management</w:t>
              </w:r>
            </w:hyperlink>
          </w:p>
        </w:tc>
        <w:tc>
          <w:tcPr>
            <w:tcW w:w="800" w:type="pct"/>
          </w:tcPr>
          <w:p w14:paraId="646CA74B" w14:textId="6F01029F" w:rsidR="00454C27" w:rsidRPr="0091132F" w:rsidRDefault="00AF204D" w:rsidP="004827AF">
            <w:pPr>
              <w:jc w:val="center"/>
              <w:rPr>
                <w:rFonts w:ascii="Arial" w:hAnsi="Arial" w:cs="Arial"/>
                <w:sz w:val="24"/>
                <w:szCs w:val="24"/>
              </w:rPr>
            </w:pPr>
            <w:r w:rsidRPr="0091132F">
              <w:rPr>
                <w:rFonts w:ascii="Arial" w:hAnsi="Arial" w:cs="Arial"/>
                <w:sz w:val="24"/>
                <w:szCs w:val="24"/>
              </w:rPr>
              <w:t>20</w:t>
            </w:r>
          </w:p>
        </w:tc>
      </w:tr>
      <w:tr w:rsidR="004248A8" w:rsidRPr="007F183D" w14:paraId="75AAB224" w14:textId="77777777" w:rsidTr="00CE2131">
        <w:trPr>
          <w:trHeight w:val="624"/>
        </w:trPr>
        <w:tc>
          <w:tcPr>
            <w:tcW w:w="1371" w:type="pct"/>
          </w:tcPr>
          <w:p w14:paraId="5EF4787E" w14:textId="77777777" w:rsidR="004248A8" w:rsidRPr="007F183D" w:rsidRDefault="004248A8" w:rsidP="004827AF">
            <w:pPr>
              <w:rPr>
                <w:rFonts w:ascii="Arial" w:hAnsi="Arial" w:cs="Arial"/>
                <w:sz w:val="24"/>
                <w:szCs w:val="24"/>
              </w:rPr>
            </w:pPr>
          </w:p>
        </w:tc>
        <w:tc>
          <w:tcPr>
            <w:tcW w:w="2829" w:type="pct"/>
          </w:tcPr>
          <w:p w14:paraId="63BF7481" w14:textId="168CBC54" w:rsidR="004248A8" w:rsidRPr="0091132F" w:rsidRDefault="004248A8" w:rsidP="008A0E77">
            <w:pPr>
              <w:tabs>
                <w:tab w:val="left" w:pos="4152"/>
              </w:tabs>
              <w:rPr>
                <w:rStyle w:val="Hyperlink"/>
                <w:rFonts w:ascii="Arial" w:hAnsi="Arial" w:cs="Arial"/>
                <w:color w:val="auto"/>
                <w:sz w:val="24"/>
                <w:szCs w:val="24"/>
              </w:rPr>
            </w:pPr>
            <w:r w:rsidRPr="0091132F">
              <w:rPr>
                <w:rStyle w:val="Hyperlink"/>
                <w:rFonts w:ascii="Arial" w:hAnsi="Arial" w:cs="Arial"/>
                <w:color w:val="auto"/>
                <w:sz w:val="24"/>
                <w:szCs w:val="24"/>
              </w:rPr>
              <w:t>Applicable Dates</w:t>
            </w:r>
          </w:p>
        </w:tc>
        <w:tc>
          <w:tcPr>
            <w:tcW w:w="800" w:type="pct"/>
          </w:tcPr>
          <w:p w14:paraId="42E566EF" w14:textId="77777777" w:rsidR="004248A8" w:rsidRPr="0091132F" w:rsidRDefault="004248A8" w:rsidP="004827AF">
            <w:pPr>
              <w:jc w:val="center"/>
              <w:rPr>
                <w:rFonts w:ascii="Arial" w:hAnsi="Arial" w:cs="Arial"/>
                <w:sz w:val="24"/>
                <w:szCs w:val="24"/>
              </w:rPr>
            </w:pPr>
          </w:p>
        </w:tc>
      </w:tr>
      <w:tr w:rsidR="00BF5524" w:rsidRPr="007F183D" w14:paraId="673FDF71" w14:textId="77777777" w:rsidTr="00CE2131">
        <w:trPr>
          <w:trHeight w:val="624"/>
        </w:trPr>
        <w:tc>
          <w:tcPr>
            <w:tcW w:w="1371" w:type="pct"/>
            <w:vMerge w:val="restart"/>
          </w:tcPr>
          <w:p w14:paraId="34E7DD36" w14:textId="77777777" w:rsidR="00BF5524" w:rsidRPr="007F183D" w:rsidRDefault="008912CB" w:rsidP="004827AF">
            <w:pPr>
              <w:rPr>
                <w:rFonts w:ascii="Arial" w:hAnsi="Arial" w:cs="Arial"/>
                <w:sz w:val="24"/>
                <w:szCs w:val="24"/>
              </w:rPr>
            </w:pPr>
            <w:hyperlink w:anchor="Chapter_3" w:history="1">
              <w:r w:rsidR="0060546D" w:rsidRPr="007F183D">
                <w:rPr>
                  <w:rStyle w:val="Hyperlink"/>
                  <w:rFonts w:ascii="Arial" w:hAnsi="Arial" w:cs="Arial"/>
                  <w:color w:val="auto"/>
                  <w:sz w:val="24"/>
                  <w:szCs w:val="24"/>
                </w:rPr>
                <w:t>Chapter 3 - Financial Monitoring and Strategy Progress</w:t>
              </w:r>
            </w:hyperlink>
          </w:p>
        </w:tc>
        <w:tc>
          <w:tcPr>
            <w:tcW w:w="2829" w:type="pct"/>
          </w:tcPr>
          <w:p w14:paraId="3E1E24BA" w14:textId="77777777" w:rsidR="00BF5524" w:rsidRPr="0091132F" w:rsidRDefault="008912CB" w:rsidP="004827AF">
            <w:pPr>
              <w:rPr>
                <w:rFonts w:ascii="Arial" w:hAnsi="Arial" w:cs="Arial"/>
                <w:sz w:val="24"/>
                <w:szCs w:val="24"/>
              </w:rPr>
            </w:pPr>
            <w:hyperlink w:anchor="Para_3_1" w:history="1">
              <w:r w:rsidR="009D20BB" w:rsidRPr="0091132F">
                <w:rPr>
                  <w:rStyle w:val="Hyperlink"/>
                  <w:rFonts w:ascii="Arial" w:hAnsi="Arial" w:cs="Arial"/>
                  <w:color w:val="auto"/>
                  <w:sz w:val="24"/>
                  <w:szCs w:val="24"/>
                </w:rPr>
                <w:t>Introduction</w:t>
              </w:r>
            </w:hyperlink>
          </w:p>
        </w:tc>
        <w:tc>
          <w:tcPr>
            <w:tcW w:w="800" w:type="pct"/>
          </w:tcPr>
          <w:p w14:paraId="2573D1AF" w14:textId="14CE7C0F" w:rsidR="00BF5524" w:rsidRPr="0091132F" w:rsidRDefault="00AF204D" w:rsidP="004827AF">
            <w:pPr>
              <w:jc w:val="center"/>
              <w:rPr>
                <w:rFonts w:ascii="Arial" w:hAnsi="Arial" w:cs="Arial"/>
                <w:sz w:val="24"/>
                <w:szCs w:val="24"/>
              </w:rPr>
            </w:pPr>
            <w:r w:rsidRPr="0091132F">
              <w:rPr>
                <w:rFonts w:ascii="Arial" w:hAnsi="Arial" w:cs="Arial"/>
                <w:sz w:val="24"/>
                <w:szCs w:val="24"/>
              </w:rPr>
              <w:t>21</w:t>
            </w:r>
          </w:p>
        </w:tc>
      </w:tr>
      <w:tr w:rsidR="009D20BB" w:rsidRPr="007F183D" w14:paraId="798D20E0" w14:textId="77777777" w:rsidTr="00CE2131">
        <w:trPr>
          <w:trHeight w:val="624"/>
        </w:trPr>
        <w:tc>
          <w:tcPr>
            <w:tcW w:w="1371" w:type="pct"/>
            <w:vMerge/>
          </w:tcPr>
          <w:p w14:paraId="186BED16" w14:textId="77777777" w:rsidR="009D20BB" w:rsidRPr="007F183D" w:rsidRDefault="009D20BB" w:rsidP="004827AF"/>
        </w:tc>
        <w:tc>
          <w:tcPr>
            <w:tcW w:w="2829" w:type="pct"/>
          </w:tcPr>
          <w:p w14:paraId="7F732234" w14:textId="77777777" w:rsidR="009D20BB" w:rsidRPr="0091132F" w:rsidRDefault="008912CB" w:rsidP="004827AF">
            <w:pPr>
              <w:rPr>
                <w:rFonts w:ascii="Arial" w:hAnsi="Arial" w:cs="Arial"/>
                <w:sz w:val="24"/>
                <w:szCs w:val="24"/>
              </w:rPr>
            </w:pPr>
            <w:hyperlink w:anchor="Para_3_2" w:history="1">
              <w:r w:rsidR="00EE7F83" w:rsidRPr="0091132F">
                <w:rPr>
                  <w:rStyle w:val="Hyperlink"/>
                  <w:rFonts w:ascii="Arial" w:hAnsi="Arial" w:cs="Arial"/>
                  <w:color w:val="auto"/>
                  <w:sz w:val="24"/>
                  <w:szCs w:val="24"/>
                </w:rPr>
                <w:t>Monthly Progress Report for LAG</w:t>
              </w:r>
            </w:hyperlink>
          </w:p>
        </w:tc>
        <w:tc>
          <w:tcPr>
            <w:tcW w:w="800" w:type="pct"/>
          </w:tcPr>
          <w:p w14:paraId="7EF43473" w14:textId="507A0D4F" w:rsidR="009D20BB" w:rsidRPr="0091132F" w:rsidRDefault="00AF204D" w:rsidP="004827AF">
            <w:pPr>
              <w:jc w:val="center"/>
              <w:rPr>
                <w:rFonts w:ascii="Arial" w:hAnsi="Arial" w:cs="Arial"/>
                <w:sz w:val="24"/>
                <w:szCs w:val="24"/>
              </w:rPr>
            </w:pPr>
            <w:r w:rsidRPr="0091132F">
              <w:rPr>
                <w:rFonts w:ascii="Arial" w:hAnsi="Arial" w:cs="Arial"/>
                <w:sz w:val="24"/>
                <w:szCs w:val="24"/>
              </w:rPr>
              <w:t>21</w:t>
            </w:r>
          </w:p>
        </w:tc>
      </w:tr>
      <w:tr w:rsidR="003730CE" w:rsidRPr="007F183D" w14:paraId="6A663A23" w14:textId="77777777" w:rsidTr="00CE2131">
        <w:trPr>
          <w:trHeight w:val="624"/>
        </w:trPr>
        <w:tc>
          <w:tcPr>
            <w:tcW w:w="1371" w:type="pct"/>
            <w:vMerge/>
          </w:tcPr>
          <w:p w14:paraId="36333061" w14:textId="77777777" w:rsidR="003730CE" w:rsidRPr="007F183D" w:rsidRDefault="003730CE" w:rsidP="004827AF">
            <w:pPr>
              <w:rPr>
                <w:rFonts w:ascii="Arial" w:hAnsi="Arial" w:cs="Arial"/>
                <w:sz w:val="24"/>
                <w:szCs w:val="24"/>
              </w:rPr>
            </w:pPr>
          </w:p>
        </w:tc>
        <w:tc>
          <w:tcPr>
            <w:tcW w:w="2829" w:type="pct"/>
          </w:tcPr>
          <w:p w14:paraId="64D3CE94" w14:textId="77777777" w:rsidR="003730CE" w:rsidRPr="0091132F" w:rsidRDefault="008912CB" w:rsidP="0060546D">
            <w:pPr>
              <w:rPr>
                <w:rFonts w:ascii="Arial" w:hAnsi="Arial" w:cs="Arial"/>
                <w:sz w:val="24"/>
                <w:szCs w:val="24"/>
              </w:rPr>
            </w:pPr>
            <w:hyperlink w:anchor="Para_3_8" w:history="1">
              <w:r w:rsidR="00EE7F83" w:rsidRPr="0091132F">
                <w:rPr>
                  <w:rStyle w:val="Hyperlink"/>
                  <w:rFonts w:ascii="Arial" w:hAnsi="Arial" w:cs="Arial"/>
                  <w:color w:val="auto"/>
                  <w:sz w:val="24"/>
                  <w:szCs w:val="24"/>
                </w:rPr>
                <w:t>Financial Monitoring</w:t>
              </w:r>
            </w:hyperlink>
          </w:p>
        </w:tc>
        <w:tc>
          <w:tcPr>
            <w:tcW w:w="800" w:type="pct"/>
          </w:tcPr>
          <w:p w14:paraId="2CA8FFB3" w14:textId="755D82F0" w:rsidR="003730CE" w:rsidRPr="0091132F" w:rsidRDefault="00AF204D" w:rsidP="004827AF">
            <w:pPr>
              <w:jc w:val="center"/>
              <w:rPr>
                <w:rFonts w:ascii="Arial" w:hAnsi="Arial" w:cs="Arial"/>
                <w:sz w:val="24"/>
                <w:szCs w:val="24"/>
              </w:rPr>
            </w:pPr>
            <w:r w:rsidRPr="0091132F">
              <w:rPr>
                <w:rFonts w:ascii="Arial" w:hAnsi="Arial" w:cs="Arial"/>
                <w:sz w:val="24"/>
                <w:szCs w:val="24"/>
              </w:rPr>
              <w:t>21</w:t>
            </w:r>
          </w:p>
        </w:tc>
      </w:tr>
      <w:tr w:rsidR="00BF5524" w:rsidRPr="007F183D" w14:paraId="608CBBCD" w14:textId="77777777" w:rsidTr="00CE2131">
        <w:trPr>
          <w:trHeight w:val="624"/>
        </w:trPr>
        <w:tc>
          <w:tcPr>
            <w:tcW w:w="1371" w:type="pct"/>
            <w:vMerge/>
          </w:tcPr>
          <w:p w14:paraId="6ED12ED2" w14:textId="77777777" w:rsidR="00BF5524" w:rsidRPr="007F183D" w:rsidRDefault="00BF5524" w:rsidP="004827AF">
            <w:pPr>
              <w:rPr>
                <w:rFonts w:ascii="Arial" w:hAnsi="Arial" w:cs="Arial"/>
                <w:sz w:val="24"/>
                <w:szCs w:val="24"/>
              </w:rPr>
            </w:pPr>
          </w:p>
        </w:tc>
        <w:tc>
          <w:tcPr>
            <w:tcW w:w="2829" w:type="pct"/>
          </w:tcPr>
          <w:p w14:paraId="69FE33E2" w14:textId="77777777" w:rsidR="00BF5524" w:rsidRPr="0091132F" w:rsidRDefault="008912CB" w:rsidP="004827AF">
            <w:pPr>
              <w:rPr>
                <w:rFonts w:ascii="Arial" w:hAnsi="Arial" w:cs="Arial"/>
                <w:sz w:val="24"/>
                <w:szCs w:val="24"/>
              </w:rPr>
            </w:pPr>
            <w:hyperlink w:anchor="Para_3_9" w:history="1">
              <w:r w:rsidR="0060546D" w:rsidRPr="0091132F">
                <w:rPr>
                  <w:rStyle w:val="Hyperlink"/>
                  <w:rFonts w:ascii="Arial" w:hAnsi="Arial" w:cs="Arial"/>
                  <w:color w:val="auto"/>
                  <w:sz w:val="24"/>
                  <w:szCs w:val="24"/>
                </w:rPr>
                <w:t>Annual Spend Forecast</w:t>
              </w:r>
            </w:hyperlink>
          </w:p>
        </w:tc>
        <w:tc>
          <w:tcPr>
            <w:tcW w:w="800" w:type="pct"/>
          </w:tcPr>
          <w:p w14:paraId="58196035" w14:textId="1F7518F7" w:rsidR="00BF5524" w:rsidRPr="0091132F" w:rsidRDefault="00AF204D" w:rsidP="004827AF">
            <w:pPr>
              <w:jc w:val="center"/>
              <w:rPr>
                <w:rFonts w:ascii="Arial" w:hAnsi="Arial" w:cs="Arial"/>
                <w:sz w:val="24"/>
                <w:szCs w:val="24"/>
              </w:rPr>
            </w:pPr>
            <w:r w:rsidRPr="0091132F">
              <w:rPr>
                <w:rFonts w:ascii="Arial" w:hAnsi="Arial" w:cs="Arial"/>
                <w:sz w:val="24"/>
                <w:szCs w:val="24"/>
              </w:rPr>
              <w:t>22</w:t>
            </w:r>
          </w:p>
        </w:tc>
      </w:tr>
      <w:tr w:rsidR="000B44F0" w:rsidRPr="007F183D" w14:paraId="011E4095" w14:textId="77777777" w:rsidTr="00CE2131">
        <w:trPr>
          <w:trHeight w:val="624"/>
        </w:trPr>
        <w:tc>
          <w:tcPr>
            <w:tcW w:w="1371" w:type="pct"/>
            <w:vMerge/>
          </w:tcPr>
          <w:p w14:paraId="120D8C8E" w14:textId="77777777" w:rsidR="000B44F0" w:rsidRPr="007F183D" w:rsidRDefault="000B44F0" w:rsidP="004827AF">
            <w:pPr>
              <w:rPr>
                <w:rFonts w:ascii="Arial" w:hAnsi="Arial" w:cs="Arial"/>
                <w:sz w:val="24"/>
                <w:szCs w:val="24"/>
              </w:rPr>
            </w:pPr>
          </w:p>
        </w:tc>
        <w:tc>
          <w:tcPr>
            <w:tcW w:w="2829" w:type="pct"/>
          </w:tcPr>
          <w:p w14:paraId="2CD5D856" w14:textId="77777777" w:rsidR="000B44F0" w:rsidRPr="0091132F" w:rsidRDefault="008912CB" w:rsidP="004827AF">
            <w:pPr>
              <w:rPr>
                <w:rFonts w:ascii="Arial" w:hAnsi="Arial" w:cs="Arial"/>
                <w:sz w:val="24"/>
                <w:szCs w:val="24"/>
              </w:rPr>
            </w:pPr>
            <w:hyperlink w:anchor="Para_3_15" w:history="1">
              <w:r w:rsidR="0060546D" w:rsidRPr="0091132F">
                <w:rPr>
                  <w:rStyle w:val="Hyperlink"/>
                  <w:rFonts w:ascii="Arial" w:hAnsi="Arial" w:cs="Arial"/>
                  <w:color w:val="auto"/>
                  <w:sz w:val="24"/>
                  <w:szCs w:val="24"/>
                </w:rPr>
                <w:t>Annual Spend Forecast Review</w:t>
              </w:r>
            </w:hyperlink>
          </w:p>
        </w:tc>
        <w:tc>
          <w:tcPr>
            <w:tcW w:w="800" w:type="pct"/>
          </w:tcPr>
          <w:p w14:paraId="22D9304A" w14:textId="6E432FE7" w:rsidR="000B44F0" w:rsidRPr="0091132F" w:rsidRDefault="00AF204D" w:rsidP="004827AF">
            <w:pPr>
              <w:jc w:val="center"/>
              <w:rPr>
                <w:rFonts w:ascii="Arial" w:hAnsi="Arial" w:cs="Arial"/>
                <w:sz w:val="24"/>
                <w:szCs w:val="24"/>
              </w:rPr>
            </w:pPr>
            <w:r w:rsidRPr="0091132F">
              <w:rPr>
                <w:rFonts w:ascii="Arial" w:hAnsi="Arial" w:cs="Arial"/>
                <w:sz w:val="24"/>
                <w:szCs w:val="24"/>
              </w:rPr>
              <w:t>22</w:t>
            </w:r>
          </w:p>
        </w:tc>
      </w:tr>
      <w:tr w:rsidR="000B44F0" w:rsidRPr="007F183D" w14:paraId="74DBF094" w14:textId="77777777" w:rsidTr="00CE2131">
        <w:trPr>
          <w:trHeight w:val="624"/>
        </w:trPr>
        <w:tc>
          <w:tcPr>
            <w:tcW w:w="1371" w:type="pct"/>
            <w:vMerge/>
          </w:tcPr>
          <w:p w14:paraId="00A0425D" w14:textId="77777777" w:rsidR="000B44F0" w:rsidRPr="007F183D" w:rsidRDefault="000B44F0" w:rsidP="004827AF">
            <w:pPr>
              <w:rPr>
                <w:rFonts w:ascii="Arial" w:hAnsi="Arial" w:cs="Arial"/>
                <w:sz w:val="24"/>
                <w:szCs w:val="24"/>
              </w:rPr>
            </w:pPr>
          </w:p>
        </w:tc>
        <w:tc>
          <w:tcPr>
            <w:tcW w:w="2829" w:type="pct"/>
          </w:tcPr>
          <w:p w14:paraId="1F1EA009" w14:textId="77777777" w:rsidR="000B44F0" w:rsidRPr="0091132F" w:rsidRDefault="008912CB" w:rsidP="004827AF">
            <w:pPr>
              <w:rPr>
                <w:rFonts w:ascii="Arial" w:hAnsi="Arial" w:cs="Arial"/>
                <w:sz w:val="24"/>
                <w:szCs w:val="24"/>
              </w:rPr>
            </w:pPr>
            <w:hyperlink w:anchor="Para_3_21" w:history="1">
              <w:r w:rsidR="009F38C0" w:rsidRPr="0091132F">
                <w:rPr>
                  <w:rStyle w:val="Hyperlink"/>
                  <w:rFonts w:ascii="Arial" w:hAnsi="Arial" w:cs="Arial"/>
                  <w:color w:val="auto"/>
                  <w:sz w:val="24"/>
                  <w:szCs w:val="24"/>
                </w:rPr>
                <w:t>Accruals - Project Accruals</w:t>
              </w:r>
            </w:hyperlink>
          </w:p>
        </w:tc>
        <w:tc>
          <w:tcPr>
            <w:tcW w:w="800" w:type="pct"/>
          </w:tcPr>
          <w:p w14:paraId="74EE4BB9" w14:textId="22919A58" w:rsidR="000B44F0" w:rsidRPr="0091132F" w:rsidRDefault="00AF204D" w:rsidP="004827AF">
            <w:pPr>
              <w:jc w:val="center"/>
              <w:rPr>
                <w:rFonts w:ascii="Arial" w:hAnsi="Arial" w:cs="Arial"/>
                <w:sz w:val="24"/>
                <w:szCs w:val="24"/>
              </w:rPr>
            </w:pPr>
            <w:r w:rsidRPr="0091132F">
              <w:rPr>
                <w:rFonts w:ascii="Arial" w:hAnsi="Arial" w:cs="Arial"/>
                <w:sz w:val="24"/>
                <w:szCs w:val="24"/>
              </w:rPr>
              <w:t>23</w:t>
            </w:r>
          </w:p>
        </w:tc>
      </w:tr>
      <w:tr w:rsidR="0008353D" w:rsidRPr="007F183D" w14:paraId="210D538F" w14:textId="77777777" w:rsidTr="00CE2131">
        <w:trPr>
          <w:trHeight w:val="624"/>
        </w:trPr>
        <w:tc>
          <w:tcPr>
            <w:tcW w:w="1371" w:type="pct"/>
            <w:vMerge/>
          </w:tcPr>
          <w:p w14:paraId="34A94372" w14:textId="77777777" w:rsidR="0008353D" w:rsidRPr="007F183D" w:rsidRDefault="0008353D" w:rsidP="004827AF">
            <w:pPr>
              <w:rPr>
                <w:rFonts w:ascii="Arial" w:hAnsi="Arial" w:cs="Arial"/>
                <w:sz w:val="24"/>
                <w:szCs w:val="24"/>
              </w:rPr>
            </w:pPr>
          </w:p>
        </w:tc>
        <w:tc>
          <w:tcPr>
            <w:tcW w:w="2829" w:type="pct"/>
          </w:tcPr>
          <w:p w14:paraId="5C8D329F" w14:textId="77777777" w:rsidR="0008353D" w:rsidRPr="0091132F" w:rsidRDefault="008912CB" w:rsidP="004827AF">
            <w:pPr>
              <w:rPr>
                <w:rFonts w:ascii="Arial" w:hAnsi="Arial" w:cs="Arial"/>
                <w:sz w:val="24"/>
                <w:szCs w:val="24"/>
              </w:rPr>
            </w:pPr>
            <w:hyperlink w:anchor="Para_3_23" w:history="1">
              <w:r w:rsidR="0008353D" w:rsidRPr="0091132F">
                <w:rPr>
                  <w:rStyle w:val="Hyperlink"/>
                  <w:rFonts w:ascii="Arial" w:hAnsi="Arial" w:cs="Arial"/>
                  <w:color w:val="auto"/>
                  <w:sz w:val="24"/>
                  <w:szCs w:val="24"/>
                </w:rPr>
                <w:t>Accruals – Admin Accruals</w:t>
              </w:r>
            </w:hyperlink>
          </w:p>
        </w:tc>
        <w:tc>
          <w:tcPr>
            <w:tcW w:w="800" w:type="pct"/>
          </w:tcPr>
          <w:p w14:paraId="2FDBDF2B" w14:textId="46DAEB53" w:rsidR="0008353D" w:rsidRPr="0091132F" w:rsidRDefault="00AF204D" w:rsidP="004827AF">
            <w:pPr>
              <w:jc w:val="center"/>
              <w:rPr>
                <w:rFonts w:ascii="Arial" w:hAnsi="Arial" w:cs="Arial"/>
                <w:sz w:val="24"/>
                <w:szCs w:val="24"/>
              </w:rPr>
            </w:pPr>
            <w:r w:rsidRPr="0091132F">
              <w:rPr>
                <w:rFonts w:ascii="Arial" w:hAnsi="Arial" w:cs="Arial"/>
                <w:sz w:val="24"/>
                <w:szCs w:val="24"/>
              </w:rPr>
              <w:t>23</w:t>
            </w:r>
          </w:p>
        </w:tc>
      </w:tr>
      <w:tr w:rsidR="000B44F0" w:rsidRPr="007F183D" w14:paraId="533C0C20" w14:textId="77777777" w:rsidTr="00CE2131">
        <w:trPr>
          <w:trHeight w:val="624"/>
        </w:trPr>
        <w:tc>
          <w:tcPr>
            <w:tcW w:w="1371" w:type="pct"/>
            <w:vMerge/>
          </w:tcPr>
          <w:p w14:paraId="174B4DBF" w14:textId="77777777" w:rsidR="000B44F0" w:rsidRPr="007F183D" w:rsidRDefault="000B44F0" w:rsidP="004827AF">
            <w:pPr>
              <w:rPr>
                <w:rFonts w:ascii="Arial" w:hAnsi="Arial" w:cs="Arial"/>
                <w:sz w:val="24"/>
                <w:szCs w:val="24"/>
              </w:rPr>
            </w:pPr>
          </w:p>
        </w:tc>
        <w:tc>
          <w:tcPr>
            <w:tcW w:w="2829" w:type="pct"/>
          </w:tcPr>
          <w:p w14:paraId="3EF26616" w14:textId="77777777" w:rsidR="000B44F0" w:rsidRPr="0091132F" w:rsidRDefault="008912CB" w:rsidP="004827AF">
            <w:pPr>
              <w:rPr>
                <w:rFonts w:ascii="Arial" w:hAnsi="Arial" w:cs="Arial"/>
                <w:sz w:val="24"/>
                <w:szCs w:val="24"/>
              </w:rPr>
            </w:pPr>
            <w:hyperlink w:anchor="Para_3_24" w:history="1">
              <w:r w:rsidR="0060546D" w:rsidRPr="0091132F">
                <w:rPr>
                  <w:rStyle w:val="Hyperlink"/>
                  <w:rFonts w:ascii="Arial" w:hAnsi="Arial" w:cs="Arial"/>
                  <w:color w:val="auto"/>
                  <w:sz w:val="24"/>
                  <w:szCs w:val="24"/>
                </w:rPr>
                <w:t>Ad Hoc Queries</w:t>
              </w:r>
            </w:hyperlink>
          </w:p>
        </w:tc>
        <w:tc>
          <w:tcPr>
            <w:tcW w:w="800" w:type="pct"/>
          </w:tcPr>
          <w:p w14:paraId="744341B1" w14:textId="5782A252" w:rsidR="000B44F0" w:rsidRPr="0091132F" w:rsidRDefault="00AF204D" w:rsidP="004827AF">
            <w:pPr>
              <w:jc w:val="center"/>
              <w:rPr>
                <w:rFonts w:ascii="Arial" w:hAnsi="Arial" w:cs="Arial"/>
                <w:sz w:val="24"/>
                <w:szCs w:val="24"/>
              </w:rPr>
            </w:pPr>
            <w:r w:rsidRPr="0091132F">
              <w:rPr>
                <w:rFonts w:ascii="Arial" w:hAnsi="Arial" w:cs="Arial"/>
                <w:sz w:val="24"/>
                <w:szCs w:val="24"/>
              </w:rPr>
              <w:t>23</w:t>
            </w:r>
          </w:p>
        </w:tc>
      </w:tr>
      <w:tr w:rsidR="00BF5524" w:rsidRPr="007F183D" w14:paraId="7E9C0716" w14:textId="77777777" w:rsidTr="00CE2131">
        <w:trPr>
          <w:trHeight w:val="624"/>
        </w:trPr>
        <w:tc>
          <w:tcPr>
            <w:tcW w:w="1371" w:type="pct"/>
            <w:vMerge/>
          </w:tcPr>
          <w:p w14:paraId="41AA05F6" w14:textId="77777777" w:rsidR="00BF5524" w:rsidRPr="007F183D" w:rsidRDefault="00BF5524" w:rsidP="004827AF">
            <w:pPr>
              <w:rPr>
                <w:rFonts w:ascii="Arial" w:hAnsi="Arial" w:cs="Arial"/>
                <w:sz w:val="24"/>
                <w:szCs w:val="24"/>
              </w:rPr>
            </w:pPr>
          </w:p>
        </w:tc>
        <w:tc>
          <w:tcPr>
            <w:tcW w:w="2829" w:type="pct"/>
          </w:tcPr>
          <w:p w14:paraId="32B37C25" w14:textId="77777777" w:rsidR="00BF5524" w:rsidRPr="0091132F" w:rsidRDefault="008912CB" w:rsidP="004827AF">
            <w:pPr>
              <w:rPr>
                <w:rFonts w:ascii="Arial" w:hAnsi="Arial" w:cs="Arial"/>
                <w:sz w:val="24"/>
                <w:szCs w:val="24"/>
              </w:rPr>
            </w:pPr>
            <w:hyperlink w:anchor="Para_3_25" w:history="1">
              <w:r w:rsidR="0060546D" w:rsidRPr="0091132F">
                <w:rPr>
                  <w:rStyle w:val="Hyperlink"/>
                  <w:rFonts w:ascii="Arial" w:hAnsi="Arial" w:cs="Arial"/>
                  <w:color w:val="auto"/>
                  <w:sz w:val="24"/>
                  <w:szCs w:val="24"/>
                </w:rPr>
                <w:t>General Financial Management Issues</w:t>
              </w:r>
            </w:hyperlink>
          </w:p>
        </w:tc>
        <w:tc>
          <w:tcPr>
            <w:tcW w:w="800" w:type="pct"/>
          </w:tcPr>
          <w:p w14:paraId="2AAE5FC0" w14:textId="499A1574" w:rsidR="00BF5524" w:rsidRPr="0091132F" w:rsidRDefault="00AF204D" w:rsidP="004827AF">
            <w:pPr>
              <w:jc w:val="center"/>
              <w:rPr>
                <w:rFonts w:ascii="Arial" w:hAnsi="Arial" w:cs="Arial"/>
                <w:sz w:val="24"/>
                <w:szCs w:val="24"/>
              </w:rPr>
            </w:pPr>
            <w:r w:rsidRPr="0091132F">
              <w:rPr>
                <w:rFonts w:ascii="Arial" w:hAnsi="Arial" w:cs="Arial"/>
                <w:sz w:val="24"/>
                <w:szCs w:val="24"/>
              </w:rPr>
              <w:t>23</w:t>
            </w:r>
          </w:p>
        </w:tc>
      </w:tr>
      <w:tr w:rsidR="00D71950" w:rsidRPr="007F183D" w14:paraId="03C8F673" w14:textId="77777777" w:rsidTr="00CE2131">
        <w:trPr>
          <w:trHeight w:val="663"/>
        </w:trPr>
        <w:tc>
          <w:tcPr>
            <w:tcW w:w="1371" w:type="pct"/>
            <w:vMerge w:val="restart"/>
          </w:tcPr>
          <w:p w14:paraId="42C8DBFD" w14:textId="71E1B4E6" w:rsidR="00D71950" w:rsidRPr="007F183D" w:rsidRDefault="008912CB" w:rsidP="00020949">
            <w:pPr>
              <w:rPr>
                <w:rFonts w:ascii="Arial" w:hAnsi="Arial" w:cs="Arial"/>
                <w:sz w:val="24"/>
                <w:szCs w:val="24"/>
              </w:rPr>
            </w:pPr>
            <w:hyperlink w:anchor="Chapter_4" w:history="1">
              <w:r w:rsidR="00020949" w:rsidRPr="007F183D">
                <w:rPr>
                  <w:rStyle w:val="FollowedHyperlink"/>
                  <w:rFonts w:ascii="Arial" w:hAnsi="Arial" w:cs="Arial"/>
                  <w:color w:val="auto"/>
                  <w:sz w:val="24"/>
                  <w:szCs w:val="24"/>
                </w:rPr>
                <w:t xml:space="preserve">Chapter 4 – LAG Administration Service Delivery </w:t>
              </w:r>
              <w:r w:rsidR="00020949">
                <w:rPr>
                  <w:rStyle w:val="FollowedHyperlink"/>
                  <w:rFonts w:ascii="Arial" w:hAnsi="Arial" w:cs="Arial"/>
                  <w:color w:val="auto"/>
                  <w:sz w:val="24"/>
                  <w:szCs w:val="24"/>
                </w:rPr>
                <w:t>C</w:t>
              </w:r>
              <w:r w:rsidR="00020949" w:rsidRPr="007F183D">
                <w:rPr>
                  <w:rStyle w:val="FollowedHyperlink"/>
                  <w:rFonts w:ascii="Arial" w:hAnsi="Arial" w:cs="Arial"/>
                  <w:color w:val="auto"/>
                  <w:sz w:val="24"/>
                  <w:szCs w:val="24"/>
                </w:rPr>
                <w:t>hecks</w:t>
              </w:r>
            </w:hyperlink>
          </w:p>
        </w:tc>
        <w:tc>
          <w:tcPr>
            <w:tcW w:w="2829" w:type="pct"/>
          </w:tcPr>
          <w:p w14:paraId="2EAC62A3" w14:textId="77777777" w:rsidR="00D71950" w:rsidRPr="0091132F" w:rsidRDefault="008912CB" w:rsidP="004827AF">
            <w:pPr>
              <w:tabs>
                <w:tab w:val="left" w:pos="4152"/>
              </w:tabs>
              <w:rPr>
                <w:rFonts w:ascii="Arial" w:hAnsi="Arial" w:cs="Arial"/>
                <w:sz w:val="24"/>
                <w:szCs w:val="24"/>
              </w:rPr>
            </w:pPr>
            <w:hyperlink w:anchor="Monitoring_Inspections" w:history="1">
              <w:r w:rsidR="00D71950" w:rsidRPr="0091132F">
                <w:rPr>
                  <w:rStyle w:val="FollowedHyperlink"/>
                  <w:rFonts w:ascii="Arial" w:hAnsi="Arial" w:cs="Arial"/>
                  <w:color w:val="auto"/>
                  <w:sz w:val="24"/>
                  <w:szCs w:val="24"/>
                </w:rPr>
                <w:t>Monitoring Inspections</w:t>
              </w:r>
            </w:hyperlink>
          </w:p>
        </w:tc>
        <w:tc>
          <w:tcPr>
            <w:tcW w:w="800" w:type="pct"/>
          </w:tcPr>
          <w:p w14:paraId="2650C602" w14:textId="3735F209" w:rsidR="00D71950" w:rsidRPr="0091132F" w:rsidRDefault="00AF204D" w:rsidP="004827AF">
            <w:pPr>
              <w:jc w:val="center"/>
              <w:rPr>
                <w:rFonts w:ascii="Arial" w:hAnsi="Arial" w:cs="Arial"/>
                <w:sz w:val="24"/>
                <w:szCs w:val="24"/>
              </w:rPr>
            </w:pPr>
            <w:r w:rsidRPr="0091132F">
              <w:rPr>
                <w:rFonts w:ascii="Arial" w:hAnsi="Arial" w:cs="Arial"/>
                <w:sz w:val="24"/>
                <w:szCs w:val="24"/>
              </w:rPr>
              <w:t>25</w:t>
            </w:r>
          </w:p>
        </w:tc>
      </w:tr>
      <w:tr w:rsidR="00D71950" w:rsidRPr="007F183D" w14:paraId="28D23DBE" w14:textId="77777777" w:rsidTr="00CE2131">
        <w:trPr>
          <w:trHeight w:val="663"/>
        </w:trPr>
        <w:tc>
          <w:tcPr>
            <w:tcW w:w="1371" w:type="pct"/>
            <w:vMerge/>
          </w:tcPr>
          <w:p w14:paraId="4FA34456" w14:textId="77777777" w:rsidR="00D71950" w:rsidRPr="007F183D" w:rsidRDefault="00D71950" w:rsidP="004827AF">
            <w:pPr>
              <w:rPr>
                <w:rFonts w:ascii="Arial" w:hAnsi="Arial" w:cs="Arial"/>
                <w:sz w:val="24"/>
                <w:szCs w:val="24"/>
              </w:rPr>
            </w:pPr>
          </w:p>
        </w:tc>
        <w:tc>
          <w:tcPr>
            <w:tcW w:w="2829" w:type="pct"/>
          </w:tcPr>
          <w:p w14:paraId="458177AD" w14:textId="77777777" w:rsidR="00D71950" w:rsidRPr="0091132F" w:rsidRDefault="008912CB" w:rsidP="004827AF">
            <w:pPr>
              <w:tabs>
                <w:tab w:val="left" w:pos="4152"/>
              </w:tabs>
              <w:rPr>
                <w:rFonts w:ascii="Arial" w:hAnsi="Arial" w:cs="Arial"/>
                <w:sz w:val="24"/>
                <w:szCs w:val="24"/>
              </w:rPr>
            </w:pPr>
            <w:hyperlink w:anchor="Areas_for_Inspection" w:history="1">
              <w:r w:rsidR="00D71950" w:rsidRPr="0091132F">
                <w:rPr>
                  <w:rStyle w:val="FollowedHyperlink"/>
                  <w:rFonts w:ascii="Arial" w:hAnsi="Arial" w:cs="Arial"/>
                  <w:color w:val="auto"/>
                  <w:sz w:val="24"/>
                  <w:szCs w:val="24"/>
                </w:rPr>
                <w:t>Areas for Inspection</w:t>
              </w:r>
            </w:hyperlink>
          </w:p>
        </w:tc>
        <w:tc>
          <w:tcPr>
            <w:tcW w:w="800" w:type="pct"/>
          </w:tcPr>
          <w:p w14:paraId="12D8F8EC" w14:textId="2B931684" w:rsidR="00D71950" w:rsidRPr="0091132F" w:rsidRDefault="00AF204D" w:rsidP="004827AF">
            <w:pPr>
              <w:jc w:val="center"/>
              <w:rPr>
                <w:rFonts w:ascii="Arial" w:hAnsi="Arial" w:cs="Arial"/>
                <w:sz w:val="24"/>
                <w:szCs w:val="24"/>
              </w:rPr>
            </w:pPr>
            <w:r w:rsidRPr="0091132F">
              <w:rPr>
                <w:rFonts w:ascii="Arial" w:hAnsi="Arial" w:cs="Arial"/>
                <w:sz w:val="24"/>
                <w:szCs w:val="24"/>
              </w:rPr>
              <w:t>25</w:t>
            </w:r>
          </w:p>
        </w:tc>
      </w:tr>
      <w:tr w:rsidR="00D71950" w:rsidRPr="007F183D" w14:paraId="6C6330E3" w14:textId="77777777" w:rsidTr="00CE2131">
        <w:trPr>
          <w:trHeight w:val="663"/>
        </w:trPr>
        <w:tc>
          <w:tcPr>
            <w:tcW w:w="1371" w:type="pct"/>
            <w:vMerge/>
          </w:tcPr>
          <w:p w14:paraId="24976ADB" w14:textId="77777777" w:rsidR="00D71950" w:rsidRPr="007F183D" w:rsidRDefault="00D71950" w:rsidP="004827AF">
            <w:pPr>
              <w:rPr>
                <w:rFonts w:ascii="Arial" w:hAnsi="Arial" w:cs="Arial"/>
                <w:sz w:val="24"/>
                <w:szCs w:val="24"/>
              </w:rPr>
            </w:pPr>
          </w:p>
        </w:tc>
        <w:tc>
          <w:tcPr>
            <w:tcW w:w="2829" w:type="pct"/>
          </w:tcPr>
          <w:p w14:paraId="5FEB1C50" w14:textId="77777777" w:rsidR="00D71950" w:rsidRPr="0091132F" w:rsidRDefault="008912CB" w:rsidP="004827AF">
            <w:pPr>
              <w:tabs>
                <w:tab w:val="left" w:pos="4152"/>
              </w:tabs>
              <w:rPr>
                <w:rFonts w:ascii="Arial" w:hAnsi="Arial" w:cs="Arial"/>
                <w:sz w:val="24"/>
                <w:szCs w:val="24"/>
              </w:rPr>
            </w:pPr>
            <w:hyperlink w:anchor="Risk_Assessment" w:history="1">
              <w:r w:rsidR="003B3BDF" w:rsidRPr="0091132F">
                <w:rPr>
                  <w:rStyle w:val="FollowedHyperlink"/>
                  <w:rFonts w:ascii="Arial" w:hAnsi="Arial" w:cs="Arial"/>
                  <w:color w:val="auto"/>
                  <w:sz w:val="24"/>
                  <w:szCs w:val="24"/>
                </w:rPr>
                <w:t>Risk Assessment</w:t>
              </w:r>
            </w:hyperlink>
          </w:p>
        </w:tc>
        <w:tc>
          <w:tcPr>
            <w:tcW w:w="800" w:type="pct"/>
          </w:tcPr>
          <w:p w14:paraId="59AA1136" w14:textId="44D39839" w:rsidR="00D71950" w:rsidRPr="0091132F" w:rsidRDefault="00AF204D" w:rsidP="004827AF">
            <w:pPr>
              <w:jc w:val="center"/>
              <w:rPr>
                <w:rFonts w:ascii="Arial" w:hAnsi="Arial" w:cs="Arial"/>
                <w:sz w:val="24"/>
                <w:szCs w:val="24"/>
              </w:rPr>
            </w:pPr>
            <w:r w:rsidRPr="0091132F">
              <w:rPr>
                <w:rFonts w:ascii="Arial" w:hAnsi="Arial" w:cs="Arial"/>
                <w:sz w:val="24"/>
                <w:szCs w:val="24"/>
              </w:rPr>
              <w:t>26</w:t>
            </w:r>
          </w:p>
        </w:tc>
      </w:tr>
      <w:tr w:rsidR="00D71950" w:rsidRPr="007F183D" w14:paraId="5E3033FD" w14:textId="77777777" w:rsidTr="00CE2131">
        <w:trPr>
          <w:trHeight w:val="663"/>
        </w:trPr>
        <w:tc>
          <w:tcPr>
            <w:tcW w:w="1371" w:type="pct"/>
            <w:vMerge/>
          </w:tcPr>
          <w:p w14:paraId="3457605D" w14:textId="77777777" w:rsidR="00D71950" w:rsidRPr="007F183D" w:rsidRDefault="00D71950" w:rsidP="004827AF">
            <w:pPr>
              <w:rPr>
                <w:rFonts w:ascii="Arial" w:hAnsi="Arial" w:cs="Arial"/>
                <w:sz w:val="24"/>
                <w:szCs w:val="24"/>
              </w:rPr>
            </w:pPr>
          </w:p>
        </w:tc>
        <w:tc>
          <w:tcPr>
            <w:tcW w:w="2829" w:type="pct"/>
          </w:tcPr>
          <w:p w14:paraId="171898D8" w14:textId="77777777" w:rsidR="00D71950" w:rsidRPr="0091132F" w:rsidRDefault="008912CB" w:rsidP="004827AF">
            <w:pPr>
              <w:tabs>
                <w:tab w:val="left" w:pos="4152"/>
              </w:tabs>
              <w:rPr>
                <w:rFonts w:ascii="Arial" w:hAnsi="Arial" w:cs="Arial"/>
                <w:sz w:val="24"/>
                <w:szCs w:val="24"/>
              </w:rPr>
            </w:pPr>
            <w:hyperlink w:anchor="Issue_of_Reports" w:history="1">
              <w:r w:rsidR="00D71950" w:rsidRPr="0091132F">
                <w:rPr>
                  <w:rStyle w:val="FollowedHyperlink"/>
                  <w:rFonts w:ascii="Arial" w:hAnsi="Arial" w:cs="Arial"/>
                  <w:color w:val="auto"/>
                  <w:sz w:val="24"/>
                  <w:szCs w:val="24"/>
                </w:rPr>
                <w:t>Issue of Reports</w:t>
              </w:r>
            </w:hyperlink>
          </w:p>
        </w:tc>
        <w:tc>
          <w:tcPr>
            <w:tcW w:w="800" w:type="pct"/>
          </w:tcPr>
          <w:p w14:paraId="25AC4DC5" w14:textId="0483AD7C" w:rsidR="00D71950" w:rsidRPr="0091132F" w:rsidRDefault="00AF204D" w:rsidP="004827AF">
            <w:pPr>
              <w:jc w:val="center"/>
              <w:rPr>
                <w:rFonts w:ascii="Arial" w:hAnsi="Arial" w:cs="Arial"/>
                <w:sz w:val="24"/>
                <w:szCs w:val="24"/>
              </w:rPr>
            </w:pPr>
            <w:r w:rsidRPr="0091132F">
              <w:rPr>
                <w:rFonts w:ascii="Arial" w:hAnsi="Arial" w:cs="Arial"/>
                <w:sz w:val="24"/>
                <w:szCs w:val="24"/>
              </w:rPr>
              <w:t>26</w:t>
            </w:r>
          </w:p>
        </w:tc>
      </w:tr>
      <w:tr w:rsidR="00666B43" w:rsidRPr="007F183D" w14:paraId="65085624" w14:textId="77777777" w:rsidTr="00CE2131">
        <w:trPr>
          <w:trHeight w:val="663"/>
        </w:trPr>
        <w:tc>
          <w:tcPr>
            <w:tcW w:w="1371" w:type="pct"/>
            <w:vMerge w:val="restart"/>
          </w:tcPr>
          <w:p w14:paraId="7A475E4D" w14:textId="77777777" w:rsidR="00666B43" w:rsidRPr="007F183D" w:rsidRDefault="008912CB" w:rsidP="00202B6D">
            <w:pPr>
              <w:rPr>
                <w:rFonts w:ascii="Arial" w:hAnsi="Arial" w:cs="Arial"/>
                <w:sz w:val="24"/>
                <w:szCs w:val="24"/>
              </w:rPr>
            </w:pPr>
            <w:hyperlink w:anchor="Chapter_5" w:history="1">
              <w:r w:rsidR="00DE5723" w:rsidRPr="007F183D">
                <w:rPr>
                  <w:rStyle w:val="FollowedHyperlink"/>
                  <w:rFonts w:ascii="Arial" w:hAnsi="Arial" w:cs="Arial"/>
                  <w:color w:val="auto"/>
                  <w:sz w:val="24"/>
                  <w:szCs w:val="24"/>
                </w:rPr>
                <w:t xml:space="preserve">Chapter 5 – LAG Payments </w:t>
              </w:r>
              <w:r w:rsidR="00202B6D" w:rsidRPr="007F183D">
                <w:rPr>
                  <w:rStyle w:val="FollowedHyperlink"/>
                  <w:rFonts w:ascii="Arial" w:hAnsi="Arial" w:cs="Arial"/>
                  <w:color w:val="auto"/>
                  <w:sz w:val="24"/>
                  <w:szCs w:val="24"/>
                </w:rPr>
                <w:t xml:space="preserve">and </w:t>
              </w:r>
              <w:r w:rsidR="00DE5723" w:rsidRPr="007F183D">
                <w:rPr>
                  <w:rStyle w:val="FollowedHyperlink"/>
                  <w:rFonts w:ascii="Arial" w:hAnsi="Arial" w:cs="Arial"/>
                  <w:color w:val="auto"/>
                  <w:sz w:val="24"/>
                  <w:szCs w:val="24"/>
                </w:rPr>
                <w:t>Procedures Administration</w:t>
              </w:r>
            </w:hyperlink>
          </w:p>
        </w:tc>
        <w:tc>
          <w:tcPr>
            <w:tcW w:w="2829" w:type="pct"/>
          </w:tcPr>
          <w:p w14:paraId="1EF9B7AC" w14:textId="77777777" w:rsidR="00666B43" w:rsidRPr="0091132F" w:rsidRDefault="008912CB" w:rsidP="004827AF">
            <w:pPr>
              <w:tabs>
                <w:tab w:val="left" w:pos="4152"/>
              </w:tabs>
              <w:rPr>
                <w:rFonts w:ascii="Arial" w:hAnsi="Arial" w:cs="Arial"/>
                <w:sz w:val="24"/>
                <w:szCs w:val="24"/>
              </w:rPr>
            </w:pPr>
            <w:hyperlink w:anchor="Preparing_LAG_Administration_Claims" w:history="1">
              <w:r w:rsidR="00DE5723" w:rsidRPr="0091132F">
                <w:rPr>
                  <w:rStyle w:val="FollowedHyperlink"/>
                  <w:rFonts w:ascii="Arial" w:hAnsi="Arial" w:cs="Arial"/>
                  <w:color w:val="auto"/>
                  <w:sz w:val="24"/>
                  <w:szCs w:val="24"/>
                </w:rPr>
                <w:t>Preparing LAG Administration Claims</w:t>
              </w:r>
            </w:hyperlink>
            <w:r w:rsidR="00666B43" w:rsidRPr="0091132F">
              <w:rPr>
                <w:rFonts w:ascii="Arial" w:hAnsi="Arial" w:cs="Arial"/>
                <w:sz w:val="24"/>
                <w:szCs w:val="24"/>
              </w:rPr>
              <w:t xml:space="preserve"> </w:t>
            </w:r>
          </w:p>
        </w:tc>
        <w:tc>
          <w:tcPr>
            <w:tcW w:w="800" w:type="pct"/>
          </w:tcPr>
          <w:p w14:paraId="6D07F329" w14:textId="182F414F" w:rsidR="00666B43" w:rsidRPr="0091132F" w:rsidRDefault="00441983" w:rsidP="004827AF">
            <w:pPr>
              <w:jc w:val="center"/>
              <w:rPr>
                <w:rFonts w:ascii="Arial" w:hAnsi="Arial" w:cs="Arial"/>
                <w:sz w:val="24"/>
                <w:szCs w:val="24"/>
              </w:rPr>
            </w:pPr>
            <w:r w:rsidRPr="0091132F">
              <w:rPr>
                <w:rFonts w:ascii="Arial" w:hAnsi="Arial" w:cs="Arial"/>
                <w:sz w:val="24"/>
                <w:szCs w:val="24"/>
              </w:rPr>
              <w:t>27</w:t>
            </w:r>
          </w:p>
        </w:tc>
      </w:tr>
      <w:tr w:rsidR="00666B43" w:rsidRPr="007F183D" w14:paraId="57D4BF66" w14:textId="77777777" w:rsidTr="00CE2131">
        <w:trPr>
          <w:trHeight w:val="663"/>
        </w:trPr>
        <w:tc>
          <w:tcPr>
            <w:tcW w:w="1371" w:type="pct"/>
            <w:vMerge/>
          </w:tcPr>
          <w:p w14:paraId="0BDD92CD" w14:textId="77777777" w:rsidR="00666B43" w:rsidRPr="007F183D" w:rsidRDefault="00666B43" w:rsidP="004827AF">
            <w:pPr>
              <w:rPr>
                <w:rFonts w:ascii="Arial" w:hAnsi="Arial" w:cs="Arial"/>
                <w:sz w:val="24"/>
                <w:szCs w:val="24"/>
              </w:rPr>
            </w:pPr>
          </w:p>
        </w:tc>
        <w:tc>
          <w:tcPr>
            <w:tcW w:w="2829" w:type="pct"/>
          </w:tcPr>
          <w:p w14:paraId="4E556F47" w14:textId="7AE5DDB4" w:rsidR="00666B43" w:rsidRPr="0091132F" w:rsidRDefault="008912CB" w:rsidP="004827AF">
            <w:pPr>
              <w:tabs>
                <w:tab w:val="left" w:pos="4152"/>
              </w:tabs>
              <w:rPr>
                <w:rFonts w:ascii="Arial" w:hAnsi="Arial" w:cs="Arial"/>
                <w:sz w:val="24"/>
                <w:szCs w:val="24"/>
              </w:rPr>
            </w:pPr>
            <w:hyperlink w:anchor="para_5_6" w:history="1">
              <w:r w:rsidR="00DE5723" w:rsidRPr="0091132F">
                <w:rPr>
                  <w:rStyle w:val="FollowedHyperlink"/>
                  <w:rFonts w:ascii="Arial" w:hAnsi="Arial" w:cs="Arial"/>
                  <w:color w:val="auto"/>
                  <w:sz w:val="24"/>
                  <w:szCs w:val="24"/>
                </w:rPr>
                <w:t>Petty Cash</w:t>
              </w:r>
            </w:hyperlink>
          </w:p>
        </w:tc>
        <w:tc>
          <w:tcPr>
            <w:tcW w:w="800" w:type="pct"/>
          </w:tcPr>
          <w:p w14:paraId="3E9AE876" w14:textId="7A81AD9F" w:rsidR="00666B43" w:rsidRPr="0091132F" w:rsidRDefault="00441983" w:rsidP="004827AF">
            <w:pPr>
              <w:jc w:val="center"/>
              <w:rPr>
                <w:rFonts w:ascii="Arial" w:hAnsi="Arial" w:cs="Arial"/>
                <w:sz w:val="24"/>
                <w:szCs w:val="24"/>
              </w:rPr>
            </w:pPr>
            <w:r w:rsidRPr="0091132F">
              <w:rPr>
                <w:rFonts w:ascii="Arial" w:hAnsi="Arial" w:cs="Arial"/>
                <w:sz w:val="24"/>
                <w:szCs w:val="24"/>
              </w:rPr>
              <w:t>28</w:t>
            </w:r>
          </w:p>
        </w:tc>
      </w:tr>
      <w:tr w:rsidR="00666B43" w:rsidRPr="007F183D" w14:paraId="63092F3A" w14:textId="77777777" w:rsidTr="00CE2131">
        <w:trPr>
          <w:trHeight w:val="663"/>
        </w:trPr>
        <w:tc>
          <w:tcPr>
            <w:tcW w:w="1371" w:type="pct"/>
            <w:vMerge/>
          </w:tcPr>
          <w:p w14:paraId="17BF7F4E" w14:textId="77777777" w:rsidR="00666B43" w:rsidRPr="007F183D" w:rsidRDefault="00666B43" w:rsidP="004827AF">
            <w:pPr>
              <w:rPr>
                <w:rFonts w:ascii="Arial" w:hAnsi="Arial" w:cs="Arial"/>
                <w:sz w:val="24"/>
                <w:szCs w:val="24"/>
              </w:rPr>
            </w:pPr>
          </w:p>
        </w:tc>
        <w:tc>
          <w:tcPr>
            <w:tcW w:w="2829" w:type="pct"/>
          </w:tcPr>
          <w:p w14:paraId="28837F3F" w14:textId="5F772FDC" w:rsidR="00666B43" w:rsidRPr="0091132F" w:rsidRDefault="008912CB" w:rsidP="004827AF">
            <w:pPr>
              <w:tabs>
                <w:tab w:val="left" w:pos="4152"/>
              </w:tabs>
              <w:rPr>
                <w:rFonts w:ascii="Arial" w:hAnsi="Arial" w:cs="Arial"/>
                <w:sz w:val="24"/>
                <w:szCs w:val="24"/>
              </w:rPr>
            </w:pPr>
            <w:hyperlink w:anchor="para_5_7" w:history="1">
              <w:r w:rsidR="00DE5723" w:rsidRPr="0091132F">
                <w:rPr>
                  <w:rStyle w:val="FollowedHyperlink"/>
                  <w:rFonts w:ascii="Arial" w:hAnsi="Arial" w:cs="Arial"/>
                  <w:color w:val="auto"/>
                  <w:sz w:val="24"/>
                  <w:szCs w:val="24"/>
                </w:rPr>
                <w:t>Hospitality</w:t>
              </w:r>
            </w:hyperlink>
          </w:p>
        </w:tc>
        <w:tc>
          <w:tcPr>
            <w:tcW w:w="800" w:type="pct"/>
          </w:tcPr>
          <w:p w14:paraId="57B5584C" w14:textId="5BEEB7D4" w:rsidR="00666B43" w:rsidRPr="0091132F" w:rsidRDefault="00441983" w:rsidP="004827AF">
            <w:pPr>
              <w:jc w:val="center"/>
              <w:rPr>
                <w:rFonts w:ascii="Arial" w:hAnsi="Arial" w:cs="Arial"/>
                <w:sz w:val="24"/>
                <w:szCs w:val="24"/>
              </w:rPr>
            </w:pPr>
            <w:r w:rsidRPr="0091132F">
              <w:rPr>
                <w:rFonts w:ascii="Arial" w:hAnsi="Arial" w:cs="Arial"/>
                <w:sz w:val="24"/>
                <w:szCs w:val="24"/>
              </w:rPr>
              <w:t>28</w:t>
            </w:r>
          </w:p>
        </w:tc>
      </w:tr>
      <w:tr w:rsidR="00666B43" w:rsidRPr="007F183D" w14:paraId="391A22B3" w14:textId="77777777" w:rsidTr="00CE2131">
        <w:trPr>
          <w:trHeight w:val="663"/>
        </w:trPr>
        <w:tc>
          <w:tcPr>
            <w:tcW w:w="1371" w:type="pct"/>
            <w:vMerge/>
          </w:tcPr>
          <w:p w14:paraId="7265B92E" w14:textId="77777777" w:rsidR="00666B43" w:rsidRPr="007F183D" w:rsidRDefault="00666B43" w:rsidP="004827AF">
            <w:pPr>
              <w:rPr>
                <w:rFonts w:ascii="Arial" w:hAnsi="Arial" w:cs="Arial"/>
                <w:sz w:val="24"/>
                <w:szCs w:val="24"/>
              </w:rPr>
            </w:pPr>
          </w:p>
        </w:tc>
        <w:tc>
          <w:tcPr>
            <w:tcW w:w="2829" w:type="pct"/>
          </w:tcPr>
          <w:p w14:paraId="437E163E" w14:textId="7A73F34B" w:rsidR="00666B43" w:rsidRPr="0091132F" w:rsidRDefault="008912CB" w:rsidP="004827AF">
            <w:pPr>
              <w:tabs>
                <w:tab w:val="left" w:pos="4152"/>
              </w:tabs>
              <w:rPr>
                <w:rFonts w:ascii="Arial" w:hAnsi="Arial" w:cs="Arial"/>
                <w:sz w:val="24"/>
                <w:szCs w:val="24"/>
              </w:rPr>
            </w:pPr>
            <w:hyperlink w:anchor="Refreshments_at_Meetings" w:history="1">
              <w:r w:rsidR="001F3447" w:rsidRPr="0091132F">
                <w:rPr>
                  <w:rStyle w:val="FollowedHyperlink"/>
                  <w:rFonts w:ascii="Arial" w:hAnsi="Arial" w:cs="Arial"/>
                  <w:color w:val="auto"/>
                  <w:sz w:val="24"/>
                  <w:szCs w:val="24"/>
                </w:rPr>
                <w:t>Refreshments at Meetings</w:t>
              </w:r>
            </w:hyperlink>
          </w:p>
        </w:tc>
        <w:tc>
          <w:tcPr>
            <w:tcW w:w="800" w:type="pct"/>
          </w:tcPr>
          <w:p w14:paraId="57281E2A" w14:textId="700F1EA6" w:rsidR="00666B43" w:rsidRPr="0091132F" w:rsidRDefault="00441983" w:rsidP="004827AF">
            <w:pPr>
              <w:jc w:val="center"/>
              <w:rPr>
                <w:rFonts w:ascii="Arial" w:hAnsi="Arial" w:cs="Arial"/>
                <w:sz w:val="24"/>
                <w:szCs w:val="24"/>
              </w:rPr>
            </w:pPr>
            <w:r w:rsidRPr="0091132F">
              <w:rPr>
                <w:rFonts w:ascii="Arial" w:hAnsi="Arial" w:cs="Arial"/>
                <w:sz w:val="24"/>
                <w:szCs w:val="24"/>
              </w:rPr>
              <w:t>28</w:t>
            </w:r>
          </w:p>
        </w:tc>
      </w:tr>
      <w:tr w:rsidR="00360EF7" w:rsidRPr="007F183D" w14:paraId="28976E58" w14:textId="77777777" w:rsidTr="00360EF7">
        <w:trPr>
          <w:trHeight w:val="666"/>
        </w:trPr>
        <w:tc>
          <w:tcPr>
            <w:tcW w:w="1371" w:type="pct"/>
            <w:vMerge/>
          </w:tcPr>
          <w:p w14:paraId="3AB20704" w14:textId="77777777" w:rsidR="00360EF7" w:rsidRPr="007F183D" w:rsidRDefault="00360EF7" w:rsidP="004827AF">
            <w:pPr>
              <w:rPr>
                <w:rFonts w:ascii="Arial" w:hAnsi="Arial" w:cs="Arial"/>
                <w:sz w:val="24"/>
                <w:szCs w:val="24"/>
              </w:rPr>
            </w:pPr>
          </w:p>
        </w:tc>
        <w:tc>
          <w:tcPr>
            <w:tcW w:w="2829" w:type="pct"/>
          </w:tcPr>
          <w:p w14:paraId="5AC4040F" w14:textId="4D49856C" w:rsidR="00360EF7" w:rsidRPr="0091132F" w:rsidDel="00666B43" w:rsidRDefault="008912CB" w:rsidP="004827AF">
            <w:pPr>
              <w:tabs>
                <w:tab w:val="left" w:pos="4152"/>
              </w:tabs>
              <w:rPr>
                <w:rFonts w:ascii="Arial" w:hAnsi="Arial" w:cs="Arial"/>
                <w:sz w:val="24"/>
                <w:szCs w:val="24"/>
              </w:rPr>
            </w:pPr>
            <w:hyperlink w:anchor="Travel_and_subistence" w:history="1">
              <w:r w:rsidR="00360EF7" w:rsidRPr="0091132F">
                <w:rPr>
                  <w:rStyle w:val="FollowedHyperlink"/>
                  <w:rFonts w:ascii="Arial" w:hAnsi="Arial" w:cs="Arial"/>
                  <w:color w:val="auto"/>
                  <w:sz w:val="24"/>
                  <w:szCs w:val="24"/>
                </w:rPr>
                <w:t>Travel and Subsistence</w:t>
              </w:r>
            </w:hyperlink>
          </w:p>
        </w:tc>
        <w:tc>
          <w:tcPr>
            <w:tcW w:w="800" w:type="pct"/>
          </w:tcPr>
          <w:p w14:paraId="2CDCAAF6" w14:textId="0F17AFF5" w:rsidR="00360EF7" w:rsidRPr="0091132F" w:rsidRDefault="00441983" w:rsidP="004827AF">
            <w:pPr>
              <w:jc w:val="center"/>
              <w:rPr>
                <w:rFonts w:ascii="Arial" w:hAnsi="Arial" w:cs="Arial"/>
                <w:sz w:val="24"/>
                <w:szCs w:val="24"/>
              </w:rPr>
            </w:pPr>
            <w:r w:rsidRPr="0091132F">
              <w:rPr>
                <w:rFonts w:ascii="Arial" w:hAnsi="Arial" w:cs="Arial"/>
                <w:sz w:val="24"/>
                <w:szCs w:val="24"/>
              </w:rPr>
              <w:t>30</w:t>
            </w:r>
          </w:p>
        </w:tc>
      </w:tr>
      <w:tr w:rsidR="006B1E9E" w:rsidRPr="007F183D" w14:paraId="2DC89977" w14:textId="77777777" w:rsidTr="00CE2131">
        <w:trPr>
          <w:trHeight w:val="663"/>
        </w:trPr>
        <w:tc>
          <w:tcPr>
            <w:tcW w:w="1371" w:type="pct"/>
            <w:vMerge/>
          </w:tcPr>
          <w:p w14:paraId="5470EAAD" w14:textId="77777777" w:rsidR="006B1E9E" w:rsidRPr="007F183D" w:rsidRDefault="006B1E9E" w:rsidP="004827AF">
            <w:pPr>
              <w:rPr>
                <w:rFonts w:ascii="Arial" w:hAnsi="Arial" w:cs="Arial"/>
                <w:sz w:val="24"/>
                <w:szCs w:val="24"/>
              </w:rPr>
            </w:pPr>
          </w:p>
        </w:tc>
        <w:tc>
          <w:tcPr>
            <w:tcW w:w="2829" w:type="pct"/>
          </w:tcPr>
          <w:p w14:paraId="0AE7DE58" w14:textId="18905FC5" w:rsidR="006B1E9E" w:rsidRPr="0091132F" w:rsidRDefault="008912CB" w:rsidP="004827AF">
            <w:pPr>
              <w:tabs>
                <w:tab w:val="left" w:pos="4152"/>
              </w:tabs>
              <w:rPr>
                <w:rFonts w:ascii="Arial" w:hAnsi="Arial" w:cs="Arial"/>
                <w:sz w:val="24"/>
                <w:szCs w:val="24"/>
              </w:rPr>
            </w:pPr>
            <w:hyperlink w:anchor="para_5_20" w:history="1">
              <w:r w:rsidR="006B1E9E" w:rsidRPr="0091132F">
                <w:rPr>
                  <w:rStyle w:val="Hyperlink"/>
                  <w:rFonts w:ascii="Arial" w:hAnsi="Arial" w:cs="Arial"/>
                  <w:color w:val="auto"/>
                  <w:sz w:val="24"/>
                  <w:szCs w:val="24"/>
                </w:rPr>
                <w:t>Claim Evidence</w:t>
              </w:r>
            </w:hyperlink>
          </w:p>
        </w:tc>
        <w:tc>
          <w:tcPr>
            <w:tcW w:w="800" w:type="pct"/>
          </w:tcPr>
          <w:p w14:paraId="7C49943B" w14:textId="1AC601FA" w:rsidR="006B1E9E" w:rsidRPr="0091132F" w:rsidRDefault="00441983" w:rsidP="004827AF">
            <w:pPr>
              <w:jc w:val="center"/>
              <w:rPr>
                <w:rFonts w:ascii="Arial" w:hAnsi="Arial" w:cs="Arial"/>
                <w:sz w:val="24"/>
                <w:szCs w:val="24"/>
              </w:rPr>
            </w:pPr>
            <w:r w:rsidRPr="0091132F">
              <w:rPr>
                <w:rFonts w:ascii="Arial" w:hAnsi="Arial" w:cs="Arial"/>
                <w:sz w:val="24"/>
                <w:szCs w:val="24"/>
              </w:rPr>
              <w:t>30</w:t>
            </w:r>
          </w:p>
        </w:tc>
      </w:tr>
      <w:tr w:rsidR="006B1E9E" w:rsidRPr="007F183D" w14:paraId="0BFA2E7B" w14:textId="77777777" w:rsidTr="00CE2131">
        <w:trPr>
          <w:trHeight w:val="663"/>
        </w:trPr>
        <w:tc>
          <w:tcPr>
            <w:tcW w:w="1371" w:type="pct"/>
            <w:vMerge/>
          </w:tcPr>
          <w:p w14:paraId="03B431CA" w14:textId="77777777" w:rsidR="006B1E9E" w:rsidRPr="007F183D" w:rsidRDefault="006B1E9E" w:rsidP="004827AF">
            <w:pPr>
              <w:rPr>
                <w:rFonts w:ascii="Arial" w:hAnsi="Arial" w:cs="Arial"/>
                <w:sz w:val="24"/>
                <w:szCs w:val="24"/>
              </w:rPr>
            </w:pPr>
          </w:p>
        </w:tc>
        <w:tc>
          <w:tcPr>
            <w:tcW w:w="2829" w:type="pct"/>
          </w:tcPr>
          <w:p w14:paraId="32E6D7C4" w14:textId="75B6D2BE" w:rsidR="006B1E9E" w:rsidRPr="0091132F" w:rsidRDefault="008912CB" w:rsidP="004827AF">
            <w:pPr>
              <w:tabs>
                <w:tab w:val="left" w:pos="4152"/>
              </w:tabs>
              <w:rPr>
                <w:rFonts w:ascii="Arial" w:hAnsi="Arial" w:cs="Arial"/>
                <w:sz w:val="24"/>
                <w:szCs w:val="24"/>
              </w:rPr>
            </w:pPr>
            <w:hyperlink w:anchor="para_5_23" w:history="1">
              <w:r w:rsidR="006B1E9E" w:rsidRPr="0091132F">
                <w:rPr>
                  <w:rStyle w:val="Hyperlink"/>
                  <w:rFonts w:ascii="Arial" w:hAnsi="Arial" w:cs="Arial"/>
                  <w:color w:val="auto"/>
                  <w:sz w:val="24"/>
                  <w:szCs w:val="24"/>
                </w:rPr>
                <w:t>Charging of Fees</w:t>
              </w:r>
            </w:hyperlink>
          </w:p>
        </w:tc>
        <w:tc>
          <w:tcPr>
            <w:tcW w:w="800" w:type="pct"/>
          </w:tcPr>
          <w:p w14:paraId="5CF05BAF" w14:textId="3946A199" w:rsidR="006B1E9E" w:rsidRPr="0091132F" w:rsidRDefault="00441983" w:rsidP="004827AF">
            <w:pPr>
              <w:jc w:val="center"/>
              <w:rPr>
                <w:rFonts w:ascii="Arial" w:hAnsi="Arial" w:cs="Arial"/>
                <w:sz w:val="24"/>
                <w:szCs w:val="24"/>
              </w:rPr>
            </w:pPr>
            <w:r w:rsidRPr="0091132F">
              <w:rPr>
                <w:rFonts w:ascii="Arial" w:hAnsi="Arial" w:cs="Arial"/>
                <w:sz w:val="24"/>
                <w:szCs w:val="24"/>
              </w:rPr>
              <w:t>31</w:t>
            </w:r>
          </w:p>
        </w:tc>
      </w:tr>
      <w:tr w:rsidR="00666B43" w:rsidRPr="007F183D" w14:paraId="28CA7FA6" w14:textId="77777777" w:rsidTr="00CE2131">
        <w:trPr>
          <w:trHeight w:val="663"/>
        </w:trPr>
        <w:tc>
          <w:tcPr>
            <w:tcW w:w="1371" w:type="pct"/>
            <w:vMerge/>
          </w:tcPr>
          <w:p w14:paraId="17D5D95C" w14:textId="77777777" w:rsidR="00666B43" w:rsidRPr="007F183D" w:rsidRDefault="00666B43" w:rsidP="004827AF">
            <w:pPr>
              <w:rPr>
                <w:rFonts w:ascii="Arial" w:hAnsi="Arial" w:cs="Arial"/>
                <w:sz w:val="24"/>
                <w:szCs w:val="24"/>
              </w:rPr>
            </w:pPr>
          </w:p>
        </w:tc>
        <w:tc>
          <w:tcPr>
            <w:tcW w:w="2829" w:type="pct"/>
          </w:tcPr>
          <w:p w14:paraId="02006C80" w14:textId="01BFBC7D" w:rsidR="00666B43" w:rsidRPr="0091132F" w:rsidRDefault="008912CB" w:rsidP="004827AF">
            <w:pPr>
              <w:tabs>
                <w:tab w:val="left" w:pos="4152"/>
              </w:tabs>
              <w:rPr>
                <w:rFonts w:ascii="Arial" w:hAnsi="Arial" w:cs="Arial"/>
                <w:sz w:val="24"/>
                <w:szCs w:val="24"/>
              </w:rPr>
            </w:pPr>
            <w:hyperlink w:anchor="para_5_27" w:history="1">
              <w:r w:rsidR="00666B43" w:rsidRPr="0091132F">
                <w:rPr>
                  <w:rStyle w:val="FollowedHyperlink"/>
                  <w:rFonts w:ascii="Arial" w:hAnsi="Arial" w:cs="Arial"/>
                  <w:color w:val="auto"/>
                  <w:sz w:val="24"/>
                  <w:szCs w:val="24"/>
                </w:rPr>
                <w:t>Administration Claim Form – Sign off by LAG</w:t>
              </w:r>
            </w:hyperlink>
          </w:p>
        </w:tc>
        <w:tc>
          <w:tcPr>
            <w:tcW w:w="800" w:type="pct"/>
          </w:tcPr>
          <w:p w14:paraId="654F2850" w14:textId="65B232E3" w:rsidR="00666B43" w:rsidRPr="0091132F" w:rsidRDefault="00441983" w:rsidP="004827AF">
            <w:pPr>
              <w:jc w:val="center"/>
              <w:rPr>
                <w:rFonts w:ascii="Arial" w:hAnsi="Arial" w:cs="Arial"/>
                <w:sz w:val="24"/>
                <w:szCs w:val="24"/>
              </w:rPr>
            </w:pPr>
            <w:r w:rsidRPr="0091132F">
              <w:rPr>
                <w:rFonts w:ascii="Arial" w:hAnsi="Arial" w:cs="Arial"/>
                <w:sz w:val="24"/>
                <w:szCs w:val="24"/>
              </w:rPr>
              <w:t>31</w:t>
            </w:r>
          </w:p>
        </w:tc>
      </w:tr>
      <w:tr w:rsidR="00666B43" w:rsidRPr="007F183D" w14:paraId="17316CA9" w14:textId="77777777" w:rsidTr="00CE2131">
        <w:trPr>
          <w:trHeight w:val="663"/>
        </w:trPr>
        <w:tc>
          <w:tcPr>
            <w:tcW w:w="1371" w:type="pct"/>
            <w:vMerge/>
          </w:tcPr>
          <w:p w14:paraId="7B8FD413" w14:textId="77777777" w:rsidR="00666B43" w:rsidRPr="007F183D" w:rsidRDefault="00666B43" w:rsidP="004827AF">
            <w:pPr>
              <w:rPr>
                <w:rFonts w:ascii="Arial" w:hAnsi="Arial" w:cs="Arial"/>
                <w:sz w:val="24"/>
                <w:szCs w:val="24"/>
              </w:rPr>
            </w:pPr>
          </w:p>
        </w:tc>
        <w:tc>
          <w:tcPr>
            <w:tcW w:w="2829" w:type="pct"/>
          </w:tcPr>
          <w:p w14:paraId="57C7D5C3" w14:textId="33AEA575" w:rsidR="00666B43" w:rsidRPr="0091132F" w:rsidRDefault="008912CB" w:rsidP="004827AF">
            <w:pPr>
              <w:tabs>
                <w:tab w:val="left" w:pos="4152"/>
              </w:tabs>
              <w:rPr>
                <w:rFonts w:ascii="Arial" w:hAnsi="Arial" w:cs="Arial"/>
                <w:sz w:val="24"/>
                <w:szCs w:val="24"/>
              </w:rPr>
            </w:pPr>
            <w:hyperlink w:anchor="para_5_27" w:history="1">
              <w:r w:rsidR="00494BF2" w:rsidRPr="0091132F">
                <w:rPr>
                  <w:rStyle w:val="FollowedHyperlink"/>
                  <w:rFonts w:ascii="Arial" w:hAnsi="Arial" w:cs="Arial"/>
                  <w:color w:val="auto"/>
                  <w:sz w:val="24"/>
                  <w:szCs w:val="24"/>
                </w:rPr>
                <w:t>Article 48 Administration Check</w:t>
              </w:r>
            </w:hyperlink>
          </w:p>
        </w:tc>
        <w:tc>
          <w:tcPr>
            <w:tcW w:w="800" w:type="pct"/>
          </w:tcPr>
          <w:p w14:paraId="2860733B" w14:textId="0057132C" w:rsidR="00666B43" w:rsidRPr="0091132F" w:rsidRDefault="00441983" w:rsidP="004827AF">
            <w:pPr>
              <w:jc w:val="center"/>
              <w:rPr>
                <w:rFonts w:ascii="Arial" w:hAnsi="Arial" w:cs="Arial"/>
                <w:sz w:val="24"/>
                <w:szCs w:val="24"/>
              </w:rPr>
            </w:pPr>
            <w:r w:rsidRPr="0091132F">
              <w:rPr>
                <w:rFonts w:ascii="Arial" w:hAnsi="Arial" w:cs="Arial"/>
                <w:sz w:val="24"/>
                <w:szCs w:val="24"/>
              </w:rPr>
              <w:t>31</w:t>
            </w:r>
          </w:p>
        </w:tc>
      </w:tr>
      <w:tr w:rsidR="00666B43" w:rsidRPr="007F183D" w14:paraId="2F7943A7" w14:textId="77777777" w:rsidTr="00CE2131">
        <w:trPr>
          <w:trHeight w:val="663"/>
        </w:trPr>
        <w:tc>
          <w:tcPr>
            <w:tcW w:w="1371" w:type="pct"/>
            <w:vMerge/>
          </w:tcPr>
          <w:p w14:paraId="5E225B25" w14:textId="77777777" w:rsidR="00666B43" w:rsidRPr="007F183D" w:rsidRDefault="00666B43" w:rsidP="004827AF">
            <w:pPr>
              <w:rPr>
                <w:rFonts w:ascii="Arial" w:hAnsi="Arial" w:cs="Arial"/>
                <w:sz w:val="24"/>
                <w:szCs w:val="24"/>
              </w:rPr>
            </w:pPr>
          </w:p>
        </w:tc>
        <w:tc>
          <w:tcPr>
            <w:tcW w:w="2829" w:type="pct"/>
          </w:tcPr>
          <w:p w14:paraId="670F8CC8" w14:textId="4E0E4D20" w:rsidR="00666B43" w:rsidRPr="0091132F" w:rsidRDefault="008912CB" w:rsidP="004827AF">
            <w:pPr>
              <w:tabs>
                <w:tab w:val="left" w:pos="4152"/>
              </w:tabs>
              <w:rPr>
                <w:rFonts w:ascii="Arial" w:hAnsi="Arial" w:cs="Arial"/>
                <w:sz w:val="24"/>
                <w:szCs w:val="24"/>
              </w:rPr>
            </w:pPr>
            <w:hyperlink w:anchor="DARD_Verification_Checks" w:history="1">
              <w:r w:rsidR="00E92B48" w:rsidRPr="0091132F">
                <w:rPr>
                  <w:rStyle w:val="FollowedHyperlink"/>
                  <w:rFonts w:ascii="Arial" w:hAnsi="Arial" w:cs="Arial"/>
                  <w:color w:val="auto"/>
                  <w:sz w:val="24"/>
                  <w:szCs w:val="24"/>
                </w:rPr>
                <w:t>DAERA Verification Checks on Administration SLA Claims</w:t>
              </w:r>
            </w:hyperlink>
          </w:p>
        </w:tc>
        <w:tc>
          <w:tcPr>
            <w:tcW w:w="800" w:type="pct"/>
          </w:tcPr>
          <w:p w14:paraId="5A98B58A" w14:textId="27873742" w:rsidR="00666B43" w:rsidRPr="0091132F" w:rsidRDefault="00441983" w:rsidP="004827AF">
            <w:pPr>
              <w:jc w:val="center"/>
              <w:rPr>
                <w:rFonts w:ascii="Arial" w:hAnsi="Arial" w:cs="Arial"/>
                <w:sz w:val="24"/>
                <w:szCs w:val="24"/>
              </w:rPr>
            </w:pPr>
            <w:r w:rsidRPr="0091132F">
              <w:rPr>
                <w:rFonts w:ascii="Arial" w:hAnsi="Arial" w:cs="Arial"/>
                <w:sz w:val="24"/>
                <w:szCs w:val="24"/>
              </w:rPr>
              <w:t>31</w:t>
            </w:r>
          </w:p>
        </w:tc>
      </w:tr>
      <w:tr w:rsidR="00504003" w:rsidRPr="007F183D" w14:paraId="4BB955C9" w14:textId="77777777" w:rsidTr="00CE2131">
        <w:trPr>
          <w:trHeight w:val="663"/>
        </w:trPr>
        <w:tc>
          <w:tcPr>
            <w:tcW w:w="1371" w:type="pct"/>
            <w:vMerge w:val="restart"/>
          </w:tcPr>
          <w:p w14:paraId="5A25334F" w14:textId="77777777" w:rsidR="00504003" w:rsidRPr="0026661F" w:rsidRDefault="008912CB" w:rsidP="00EF2CCB">
            <w:pPr>
              <w:rPr>
                <w:rFonts w:ascii="Arial" w:hAnsi="Arial" w:cs="Arial"/>
                <w:color w:val="0D0D0D" w:themeColor="text1" w:themeTint="F2"/>
                <w:sz w:val="24"/>
                <w:szCs w:val="24"/>
              </w:rPr>
            </w:pPr>
            <w:hyperlink w:anchor="Chapter_6" w:history="1">
              <w:r w:rsidR="00EF2CCB" w:rsidRPr="0026661F">
                <w:rPr>
                  <w:rStyle w:val="Hyperlink"/>
                  <w:rFonts w:ascii="Arial" w:hAnsi="Arial" w:cs="Arial"/>
                  <w:color w:val="0D0D0D" w:themeColor="text1" w:themeTint="F2"/>
                  <w:sz w:val="24"/>
                  <w:szCs w:val="24"/>
                </w:rPr>
                <w:t>Chapter 6  Calls for Applications for Grant</w:t>
              </w:r>
            </w:hyperlink>
          </w:p>
        </w:tc>
        <w:tc>
          <w:tcPr>
            <w:tcW w:w="2829" w:type="pct"/>
          </w:tcPr>
          <w:p w14:paraId="602E4F24" w14:textId="15B1AA61" w:rsidR="00504003" w:rsidRPr="0091132F" w:rsidRDefault="008912CB" w:rsidP="00EF2CCB">
            <w:pPr>
              <w:tabs>
                <w:tab w:val="left" w:pos="4152"/>
              </w:tabs>
              <w:rPr>
                <w:rFonts w:ascii="Arial" w:hAnsi="Arial" w:cs="Arial"/>
                <w:sz w:val="24"/>
                <w:szCs w:val="24"/>
              </w:rPr>
            </w:pPr>
            <w:hyperlink w:anchor="Para_6_4" w:history="1">
              <w:r w:rsidR="00EF2CCB" w:rsidRPr="0091132F">
                <w:rPr>
                  <w:rStyle w:val="Hyperlink"/>
                  <w:rFonts w:ascii="Arial" w:hAnsi="Arial" w:cs="Arial"/>
                  <w:color w:val="auto"/>
                  <w:sz w:val="24"/>
                  <w:szCs w:val="24"/>
                </w:rPr>
                <w:t>Stage 1 - LAG Pre</w:t>
              </w:r>
              <w:r w:rsidR="00E8336A" w:rsidRPr="0091132F">
                <w:rPr>
                  <w:rStyle w:val="Hyperlink"/>
                  <w:rFonts w:ascii="Arial" w:hAnsi="Arial" w:cs="Arial"/>
                  <w:color w:val="auto"/>
                  <w:sz w:val="24"/>
                  <w:szCs w:val="24"/>
                </w:rPr>
                <w:t>-application</w:t>
              </w:r>
              <w:r w:rsidR="00EF2CCB" w:rsidRPr="0091132F">
                <w:rPr>
                  <w:rStyle w:val="Hyperlink"/>
                  <w:rFonts w:ascii="Arial" w:hAnsi="Arial" w:cs="Arial"/>
                  <w:color w:val="auto"/>
                  <w:sz w:val="24"/>
                  <w:szCs w:val="24"/>
                </w:rPr>
                <w:t xml:space="preserve"> Workshops</w:t>
              </w:r>
            </w:hyperlink>
          </w:p>
        </w:tc>
        <w:tc>
          <w:tcPr>
            <w:tcW w:w="800" w:type="pct"/>
          </w:tcPr>
          <w:p w14:paraId="6B9EF211" w14:textId="095FA244" w:rsidR="00504003" w:rsidRPr="0091132F" w:rsidRDefault="00441983" w:rsidP="004827AF">
            <w:pPr>
              <w:jc w:val="center"/>
              <w:rPr>
                <w:rFonts w:ascii="Arial" w:hAnsi="Arial" w:cs="Arial"/>
                <w:sz w:val="24"/>
                <w:szCs w:val="24"/>
              </w:rPr>
            </w:pPr>
            <w:r w:rsidRPr="0091132F">
              <w:rPr>
                <w:rFonts w:ascii="Arial" w:hAnsi="Arial" w:cs="Arial"/>
                <w:sz w:val="24"/>
                <w:szCs w:val="24"/>
              </w:rPr>
              <w:t>33</w:t>
            </w:r>
          </w:p>
        </w:tc>
      </w:tr>
      <w:tr w:rsidR="00504003" w:rsidRPr="007F183D" w14:paraId="62B10560" w14:textId="77777777" w:rsidTr="00CE2131">
        <w:trPr>
          <w:trHeight w:val="624"/>
        </w:trPr>
        <w:tc>
          <w:tcPr>
            <w:tcW w:w="1371" w:type="pct"/>
            <w:vMerge/>
          </w:tcPr>
          <w:p w14:paraId="201CD12B" w14:textId="77777777" w:rsidR="00504003" w:rsidRPr="007F183D" w:rsidRDefault="00504003" w:rsidP="004827AF">
            <w:pPr>
              <w:rPr>
                <w:rFonts w:ascii="Arial" w:hAnsi="Arial" w:cs="Arial"/>
                <w:sz w:val="24"/>
                <w:szCs w:val="24"/>
              </w:rPr>
            </w:pPr>
          </w:p>
        </w:tc>
        <w:tc>
          <w:tcPr>
            <w:tcW w:w="2829" w:type="pct"/>
          </w:tcPr>
          <w:p w14:paraId="0C912D99" w14:textId="77777777" w:rsidR="00504003" w:rsidRPr="0091132F" w:rsidRDefault="008912CB" w:rsidP="00EF2CCB">
            <w:pPr>
              <w:tabs>
                <w:tab w:val="left" w:pos="4152"/>
              </w:tabs>
              <w:rPr>
                <w:rFonts w:ascii="Arial" w:hAnsi="Arial" w:cs="Arial"/>
                <w:sz w:val="24"/>
                <w:szCs w:val="24"/>
              </w:rPr>
            </w:pPr>
            <w:hyperlink w:anchor="Para_6_17" w:history="1">
              <w:r w:rsidR="00EF2CCB" w:rsidRPr="0091132F">
                <w:rPr>
                  <w:rStyle w:val="Hyperlink"/>
                  <w:rFonts w:ascii="Arial" w:hAnsi="Arial" w:cs="Arial"/>
                  <w:color w:val="auto"/>
                  <w:sz w:val="24"/>
                  <w:szCs w:val="24"/>
                </w:rPr>
                <w:t>Stage 2 - Request to open database using DOR1 Form</w:t>
              </w:r>
            </w:hyperlink>
          </w:p>
        </w:tc>
        <w:tc>
          <w:tcPr>
            <w:tcW w:w="800" w:type="pct"/>
          </w:tcPr>
          <w:p w14:paraId="388F0B4B" w14:textId="34E0D0E9" w:rsidR="00504003" w:rsidRPr="0091132F" w:rsidRDefault="00441983" w:rsidP="004827AF">
            <w:pPr>
              <w:jc w:val="center"/>
              <w:rPr>
                <w:rFonts w:ascii="Arial" w:hAnsi="Arial" w:cs="Arial"/>
                <w:sz w:val="24"/>
                <w:szCs w:val="24"/>
              </w:rPr>
            </w:pPr>
            <w:r w:rsidRPr="0091132F">
              <w:rPr>
                <w:rFonts w:ascii="Arial" w:hAnsi="Arial" w:cs="Arial"/>
                <w:sz w:val="24"/>
                <w:szCs w:val="24"/>
              </w:rPr>
              <w:t>37</w:t>
            </w:r>
          </w:p>
        </w:tc>
      </w:tr>
      <w:tr w:rsidR="00504003" w:rsidRPr="007F183D" w14:paraId="0A6E9560" w14:textId="77777777" w:rsidTr="00CE2131">
        <w:trPr>
          <w:trHeight w:val="624"/>
        </w:trPr>
        <w:tc>
          <w:tcPr>
            <w:tcW w:w="1371" w:type="pct"/>
            <w:vMerge w:val="restart"/>
          </w:tcPr>
          <w:p w14:paraId="3C281881" w14:textId="77777777" w:rsidR="00504003" w:rsidRPr="007F183D" w:rsidRDefault="008912CB" w:rsidP="00766154">
            <w:pPr>
              <w:rPr>
                <w:rFonts w:ascii="Arial" w:hAnsi="Arial" w:cs="Arial"/>
                <w:sz w:val="24"/>
                <w:szCs w:val="24"/>
              </w:rPr>
            </w:pPr>
            <w:hyperlink w:anchor="Chapter_7" w:history="1">
              <w:r w:rsidR="00766154" w:rsidRPr="007F183D">
                <w:rPr>
                  <w:rStyle w:val="Hyperlink"/>
                  <w:rFonts w:ascii="Arial" w:hAnsi="Arial" w:cs="Arial"/>
                  <w:color w:val="auto"/>
                  <w:sz w:val="24"/>
                  <w:szCs w:val="24"/>
                </w:rPr>
                <w:t>Chapter 7 - Processing Applications for Grant</w:t>
              </w:r>
            </w:hyperlink>
            <w:r w:rsidR="00504003" w:rsidRPr="007F183D">
              <w:rPr>
                <w:rFonts w:ascii="Arial" w:hAnsi="Arial" w:cs="Arial"/>
                <w:sz w:val="24"/>
                <w:szCs w:val="24"/>
              </w:rPr>
              <w:t xml:space="preserve"> </w:t>
            </w:r>
          </w:p>
        </w:tc>
        <w:tc>
          <w:tcPr>
            <w:tcW w:w="2829" w:type="pct"/>
          </w:tcPr>
          <w:p w14:paraId="6940E487" w14:textId="77777777" w:rsidR="00504003" w:rsidRPr="0091132F" w:rsidRDefault="008912CB" w:rsidP="004827AF">
            <w:pPr>
              <w:tabs>
                <w:tab w:val="left" w:pos="4152"/>
              </w:tabs>
              <w:rPr>
                <w:rFonts w:ascii="Arial" w:hAnsi="Arial" w:cs="Arial"/>
                <w:sz w:val="24"/>
                <w:szCs w:val="24"/>
              </w:rPr>
            </w:pPr>
            <w:hyperlink w:anchor="Para_7_1" w:history="1">
              <w:r w:rsidR="00CE2131" w:rsidRPr="0091132F">
                <w:rPr>
                  <w:rStyle w:val="Hyperlink"/>
                  <w:rFonts w:ascii="Arial" w:hAnsi="Arial" w:cs="Arial"/>
                  <w:color w:val="auto"/>
                  <w:sz w:val="24"/>
                  <w:szCs w:val="24"/>
                </w:rPr>
                <w:t>Introduction</w:t>
              </w:r>
            </w:hyperlink>
          </w:p>
        </w:tc>
        <w:tc>
          <w:tcPr>
            <w:tcW w:w="800" w:type="pct"/>
          </w:tcPr>
          <w:p w14:paraId="798BFCCF" w14:textId="2FBB5C0D" w:rsidR="00504003" w:rsidRPr="0091132F" w:rsidRDefault="00441983" w:rsidP="004827AF">
            <w:pPr>
              <w:jc w:val="center"/>
              <w:rPr>
                <w:rFonts w:ascii="Arial" w:hAnsi="Arial" w:cs="Arial"/>
                <w:sz w:val="24"/>
                <w:szCs w:val="24"/>
              </w:rPr>
            </w:pPr>
            <w:r w:rsidRPr="0091132F">
              <w:rPr>
                <w:rFonts w:ascii="Arial" w:hAnsi="Arial" w:cs="Arial"/>
                <w:sz w:val="24"/>
                <w:szCs w:val="24"/>
              </w:rPr>
              <w:t>40</w:t>
            </w:r>
          </w:p>
        </w:tc>
      </w:tr>
      <w:tr w:rsidR="00CE2131" w:rsidRPr="007F183D" w14:paraId="08C60B6C" w14:textId="77777777" w:rsidTr="00CE2131">
        <w:trPr>
          <w:trHeight w:val="624"/>
        </w:trPr>
        <w:tc>
          <w:tcPr>
            <w:tcW w:w="1371" w:type="pct"/>
            <w:vMerge/>
          </w:tcPr>
          <w:p w14:paraId="4F65473C" w14:textId="77777777" w:rsidR="00CE2131" w:rsidRPr="007F183D" w:rsidRDefault="00CE2131" w:rsidP="00766154"/>
        </w:tc>
        <w:tc>
          <w:tcPr>
            <w:tcW w:w="2829" w:type="pct"/>
          </w:tcPr>
          <w:p w14:paraId="7B6AADF2" w14:textId="77777777" w:rsidR="00CE2131" w:rsidRPr="0091132F" w:rsidRDefault="008912CB" w:rsidP="004827AF">
            <w:pPr>
              <w:tabs>
                <w:tab w:val="left" w:pos="4152"/>
              </w:tabs>
              <w:rPr>
                <w:rFonts w:ascii="Arial" w:hAnsi="Arial" w:cs="Arial"/>
                <w:sz w:val="24"/>
                <w:szCs w:val="24"/>
              </w:rPr>
            </w:pPr>
            <w:hyperlink w:anchor="Para_7_2" w:history="1">
              <w:r w:rsidR="00CE2131" w:rsidRPr="0091132F">
                <w:rPr>
                  <w:rStyle w:val="Hyperlink"/>
                  <w:rFonts w:ascii="Arial" w:hAnsi="Arial" w:cs="Arial"/>
                  <w:color w:val="auto"/>
                  <w:sz w:val="24"/>
                  <w:szCs w:val="24"/>
                </w:rPr>
                <w:t>Receiving an Application</w:t>
              </w:r>
            </w:hyperlink>
          </w:p>
        </w:tc>
        <w:tc>
          <w:tcPr>
            <w:tcW w:w="800" w:type="pct"/>
          </w:tcPr>
          <w:p w14:paraId="46A0255C" w14:textId="41C73DA8" w:rsidR="00CE2131" w:rsidRPr="0091132F" w:rsidRDefault="00441983" w:rsidP="004827AF">
            <w:pPr>
              <w:jc w:val="center"/>
              <w:rPr>
                <w:rFonts w:ascii="Arial" w:hAnsi="Arial" w:cs="Arial"/>
                <w:sz w:val="24"/>
                <w:szCs w:val="24"/>
              </w:rPr>
            </w:pPr>
            <w:r w:rsidRPr="0091132F">
              <w:rPr>
                <w:rFonts w:ascii="Arial" w:hAnsi="Arial" w:cs="Arial"/>
                <w:sz w:val="24"/>
                <w:szCs w:val="24"/>
              </w:rPr>
              <w:t>40</w:t>
            </w:r>
          </w:p>
        </w:tc>
      </w:tr>
      <w:tr w:rsidR="00504003" w:rsidRPr="007F183D" w14:paraId="5FEE88DB" w14:textId="77777777" w:rsidTr="00CE2131">
        <w:trPr>
          <w:trHeight w:val="624"/>
        </w:trPr>
        <w:tc>
          <w:tcPr>
            <w:tcW w:w="1371" w:type="pct"/>
            <w:vMerge/>
          </w:tcPr>
          <w:p w14:paraId="30B0EF46" w14:textId="77777777" w:rsidR="00504003" w:rsidRPr="007F183D" w:rsidRDefault="00504003" w:rsidP="004827AF">
            <w:pPr>
              <w:rPr>
                <w:rFonts w:ascii="Arial" w:hAnsi="Arial" w:cs="Arial"/>
                <w:sz w:val="24"/>
                <w:szCs w:val="24"/>
              </w:rPr>
            </w:pPr>
          </w:p>
        </w:tc>
        <w:tc>
          <w:tcPr>
            <w:tcW w:w="2829" w:type="pct"/>
          </w:tcPr>
          <w:p w14:paraId="0ED81D62" w14:textId="77777777" w:rsidR="00504003" w:rsidRPr="0091132F" w:rsidRDefault="008912CB" w:rsidP="004827AF">
            <w:pPr>
              <w:tabs>
                <w:tab w:val="left" w:pos="4152"/>
              </w:tabs>
              <w:rPr>
                <w:rFonts w:ascii="Arial" w:hAnsi="Arial" w:cs="Arial"/>
                <w:sz w:val="24"/>
                <w:szCs w:val="24"/>
              </w:rPr>
            </w:pPr>
            <w:hyperlink w:anchor="Para_7_5" w:history="1">
              <w:r w:rsidR="00AB2121" w:rsidRPr="0091132F">
                <w:rPr>
                  <w:rStyle w:val="FollowedHyperlink"/>
                  <w:rFonts w:ascii="Arial" w:hAnsi="Arial" w:cs="Arial"/>
                  <w:color w:val="auto"/>
                  <w:sz w:val="24"/>
                  <w:szCs w:val="24"/>
                </w:rPr>
                <w:t>Applicant Eligibility Check</w:t>
              </w:r>
            </w:hyperlink>
          </w:p>
        </w:tc>
        <w:tc>
          <w:tcPr>
            <w:tcW w:w="800" w:type="pct"/>
          </w:tcPr>
          <w:p w14:paraId="13EC00FC" w14:textId="13953531" w:rsidR="00504003" w:rsidRPr="0091132F" w:rsidRDefault="00441983" w:rsidP="004827AF">
            <w:pPr>
              <w:jc w:val="center"/>
              <w:rPr>
                <w:rFonts w:ascii="Arial" w:hAnsi="Arial" w:cs="Arial"/>
                <w:sz w:val="24"/>
                <w:szCs w:val="24"/>
              </w:rPr>
            </w:pPr>
            <w:r w:rsidRPr="0091132F">
              <w:rPr>
                <w:rFonts w:ascii="Arial" w:hAnsi="Arial" w:cs="Arial"/>
                <w:sz w:val="24"/>
                <w:szCs w:val="24"/>
              </w:rPr>
              <w:t>40</w:t>
            </w:r>
          </w:p>
        </w:tc>
      </w:tr>
      <w:tr w:rsidR="00504003" w:rsidRPr="007F183D" w14:paraId="012F1E6C" w14:textId="77777777" w:rsidTr="00CE2131">
        <w:trPr>
          <w:trHeight w:val="624"/>
        </w:trPr>
        <w:tc>
          <w:tcPr>
            <w:tcW w:w="1371" w:type="pct"/>
            <w:vMerge/>
          </w:tcPr>
          <w:p w14:paraId="5D051412" w14:textId="77777777" w:rsidR="00504003" w:rsidRPr="007F183D" w:rsidRDefault="00504003" w:rsidP="004827AF">
            <w:pPr>
              <w:rPr>
                <w:rFonts w:ascii="Arial" w:hAnsi="Arial" w:cs="Arial"/>
                <w:sz w:val="24"/>
                <w:szCs w:val="24"/>
              </w:rPr>
            </w:pPr>
          </w:p>
        </w:tc>
        <w:tc>
          <w:tcPr>
            <w:tcW w:w="2829" w:type="pct"/>
          </w:tcPr>
          <w:p w14:paraId="26DFE091" w14:textId="77777777" w:rsidR="00504003" w:rsidRPr="0091132F" w:rsidRDefault="008912CB" w:rsidP="004827AF">
            <w:pPr>
              <w:tabs>
                <w:tab w:val="left" w:pos="4152"/>
              </w:tabs>
              <w:rPr>
                <w:rFonts w:ascii="Arial" w:hAnsi="Arial" w:cs="Arial"/>
                <w:sz w:val="24"/>
                <w:szCs w:val="24"/>
              </w:rPr>
            </w:pPr>
            <w:hyperlink w:anchor="Para_7_11" w:history="1">
              <w:r w:rsidR="003910ED" w:rsidRPr="0091132F">
                <w:rPr>
                  <w:rStyle w:val="FollowedHyperlink"/>
                  <w:rFonts w:ascii="Arial" w:hAnsi="Arial" w:cs="Arial"/>
                  <w:color w:val="auto"/>
                  <w:sz w:val="24"/>
                  <w:szCs w:val="24"/>
                </w:rPr>
                <w:t>DAERA Business ID Check</w:t>
              </w:r>
            </w:hyperlink>
          </w:p>
        </w:tc>
        <w:tc>
          <w:tcPr>
            <w:tcW w:w="800" w:type="pct"/>
          </w:tcPr>
          <w:p w14:paraId="75B6CEF9" w14:textId="5E266680" w:rsidR="00504003" w:rsidRPr="0091132F" w:rsidRDefault="00441983" w:rsidP="004827AF">
            <w:pPr>
              <w:jc w:val="center"/>
              <w:rPr>
                <w:rFonts w:ascii="Arial" w:hAnsi="Arial" w:cs="Arial"/>
                <w:sz w:val="24"/>
                <w:szCs w:val="24"/>
              </w:rPr>
            </w:pPr>
            <w:r w:rsidRPr="0091132F">
              <w:rPr>
                <w:rFonts w:ascii="Arial" w:hAnsi="Arial" w:cs="Arial"/>
                <w:sz w:val="24"/>
                <w:szCs w:val="24"/>
              </w:rPr>
              <w:t>43</w:t>
            </w:r>
          </w:p>
        </w:tc>
      </w:tr>
      <w:tr w:rsidR="00F55966" w:rsidRPr="007F183D" w14:paraId="3DE9DF78" w14:textId="77777777" w:rsidTr="00CE2131">
        <w:trPr>
          <w:trHeight w:val="624"/>
        </w:trPr>
        <w:tc>
          <w:tcPr>
            <w:tcW w:w="1371" w:type="pct"/>
            <w:vMerge/>
          </w:tcPr>
          <w:p w14:paraId="07AEC15F" w14:textId="77777777" w:rsidR="00F55966" w:rsidRPr="007F183D" w:rsidRDefault="00F55966" w:rsidP="004827AF">
            <w:pPr>
              <w:rPr>
                <w:rFonts w:ascii="Arial" w:hAnsi="Arial" w:cs="Arial"/>
                <w:sz w:val="24"/>
                <w:szCs w:val="24"/>
              </w:rPr>
            </w:pPr>
          </w:p>
        </w:tc>
        <w:tc>
          <w:tcPr>
            <w:tcW w:w="2829" w:type="pct"/>
          </w:tcPr>
          <w:p w14:paraId="563D0C77" w14:textId="77777777" w:rsidR="00F55966" w:rsidRPr="0091132F" w:rsidDel="00F55966" w:rsidRDefault="008912CB" w:rsidP="004827AF">
            <w:pPr>
              <w:tabs>
                <w:tab w:val="left" w:pos="4152"/>
              </w:tabs>
              <w:rPr>
                <w:rFonts w:ascii="Arial" w:hAnsi="Arial" w:cs="Arial"/>
                <w:sz w:val="24"/>
                <w:szCs w:val="24"/>
              </w:rPr>
            </w:pPr>
            <w:hyperlink w:anchor="Para_7_12" w:history="1">
              <w:r w:rsidR="00AB2121" w:rsidRPr="0091132F">
                <w:rPr>
                  <w:rStyle w:val="FollowedHyperlink"/>
                  <w:rFonts w:ascii="Arial" w:hAnsi="Arial" w:cs="Arial"/>
                  <w:color w:val="auto"/>
                  <w:sz w:val="24"/>
                  <w:szCs w:val="24"/>
                </w:rPr>
                <w:t>Previous Funding and Reportable Irregularities Check</w:t>
              </w:r>
            </w:hyperlink>
          </w:p>
        </w:tc>
        <w:tc>
          <w:tcPr>
            <w:tcW w:w="800" w:type="pct"/>
          </w:tcPr>
          <w:p w14:paraId="7F1403FC" w14:textId="02372434" w:rsidR="00F55966" w:rsidRPr="0091132F" w:rsidRDefault="00441983" w:rsidP="004827AF">
            <w:pPr>
              <w:jc w:val="center"/>
              <w:rPr>
                <w:rFonts w:ascii="Arial" w:hAnsi="Arial" w:cs="Arial"/>
                <w:sz w:val="24"/>
                <w:szCs w:val="24"/>
              </w:rPr>
            </w:pPr>
            <w:r w:rsidRPr="0091132F">
              <w:rPr>
                <w:rFonts w:ascii="Arial" w:hAnsi="Arial" w:cs="Arial"/>
                <w:sz w:val="24"/>
                <w:szCs w:val="24"/>
              </w:rPr>
              <w:t>44</w:t>
            </w:r>
          </w:p>
        </w:tc>
      </w:tr>
      <w:tr w:rsidR="00040873" w:rsidRPr="007F183D" w14:paraId="2370C61A" w14:textId="77777777" w:rsidTr="00CE2131">
        <w:trPr>
          <w:trHeight w:val="624"/>
        </w:trPr>
        <w:tc>
          <w:tcPr>
            <w:tcW w:w="1371" w:type="pct"/>
            <w:vMerge/>
          </w:tcPr>
          <w:p w14:paraId="502EE16C" w14:textId="77777777" w:rsidR="00040873" w:rsidRPr="007F183D" w:rsidRDefault="00040873" w:rsidP="004827AF">
            <w:pPr>
              <w:rPr>
                <w:rFonts w:ascii="Arial" w:hAnsi="Arial" w:cs="Arial"/>
                <w:sz w:val="24"/>
                <w:szCs w:val="24"/>
              </w:rPr>
            </w:pPr>
          </w:p>
        </w:tc>
        <w:tc>
          <w:tcPr>
            <w:tcW w:w="2829" w:type="pct"/>
          </w:tcPr>
          <w:p w14:paraId="318ADC7A" w14:textId="77777777" w:rsidR="00040873" w:rsidRPr="0091132F" w:rsidRDefault="008912CB" w:rsidP="004827AF">
            <w:pPr>
              <w:tabs>
                <w:tab w:val="left" w:pos="4152"/>
              </w:tabs>
              <w:rPr>
                <w:rFonts w:ascii="Arial" w:hAnsi="Arial" w:cs="Arial"/>
                <w:sz w:val="24"/>
                <w:szCs w:val="24"/>
              </w:rPr>
            </w:pPr>
            <w:hyperlink w:anchor="Para_7_13" w:history="1">
              <w:r w:rsidR="00B04050" w:rsidRPr="0091132F">
                <w:rPr>
                  <w:rStyle w:val="FollowedHyperlink"/>
                  <w:rFonts w:ascii="Arial" w:hAnsi="Arial" w:cs="Arial"/>
                  <w:color w:val="auto"/>
                  <w:sz w:val="24"/>
                  <w:szCs w:val="24"/>
                </w:rPr>
                <w:t>Project Eligi</w:t>
              </w:r>
              <w:r w:rsidR="00AB2121" w:rsidRPr="0091132F">
                <w:rPr>
                  <w:rStyle w:val="FollowedHyperlink"/>
                  <w:rFonts w:ascii="Arial" w:hAnsi="Arial" w:cs="Arial"/>
                  <w:color w:val="auto"/>
                  <w:sz w:val="24"/>
                  <w:szCs w:val="24"/>
                </w:rPr>
                <w:t>bility Check</w:t>
              </w:r>
            </w:hyperlink>
          </w:p>
        </w:tc>
        <w:tc>
          <w:tcPr>
            <w:tcW w:w="800" w:type="pct"/>
          </w:tcPr>
          <w:p w14:paraId="373911E8" w14:textId="1874A15B" w:rsidR="00040873" w:rsidRPr="0091132F" w:rsidRDefault="00441983" w:rsidP="004827AF">
            <w:pPr>
              <w:jc w:val="center"/>
              <w:rPr>
                <w:rFonts w:ascii="Arial" w:hAnsi="Arial" w:cs="Arial"/>
                <w:sz w:val="24"/>
                <w:szCs w:val="24"/>
              </w:rPr>
            </w:pPr>
            <w:r w:rsidRPr="0091132F">
              <w:rPr>
                <w:rFonts w:ascii="Arial" w:hAnsi="Arial" w:cs="Arial"/>
                <w:sz w:val="24"/>
                <w:szCs w:val="24"/>
              </w:rPr>
              <w:t>45</w:t>
            </w:r>
          </w:p>
        </w:tc>
      </w:tr>
      <w:tr w:rsidR="003910ED" w:rsidRPr="007F183D" w14:paraId="106B3E49" w14:textId="77777777" w:rsidTr="00CE2131">
        <w:trPr>
          <w:trHeight w:val="624"/>
        </w:trPr>
        <w:tc>
          <w:tcPr>
            <w:tcW w:w="1371" w:type="pct"/>
            <w:vMerge/>
          </w:tcPr>
          <w:p w14:paraId="386C9E99" w14:textId="77777777" w:rsidR="003910ED" w:rsidRPr="007F183D" w:rsidRDefault="003910ED" w:rsidP="004827AF">
            <w:pPr>
              <w:rPr>
                <w:rFonts w:ascii="Arial" w:hAnsi="Arial" w:cs="Arial"/>
                <w:sz w:val="24"/>
                <w:szCs w:val="24"/>
              </w:rPr>
            </w:pPr>
          </w:p>
        </w:tc>
        <w:tc>
          <w:tcPr>
            <w:tcW w:w="2829" w:type="pct"/>
          </w:tcPr>
          <w:p w14:paraId="3A0D348A" w14:textId="77777777" w:rsidR="003910ED" w:rsidRPr="0091132F" w:rsidRDefault="008912CB" w:rsidP="004827AF">
            <w:pPr>
              <w:tabs>
                <w:tab w:val="left" w:pos="4152"/>
              </w:tabs>
              <w:rPr>
                <w:rFonts w:ascii="Arial" w:hAnsi="Arial" w:cs="Arial"/>
                <w:sz w:val="24"/>
                <w:szCs w:val="24"/>
              </w:rPr>
            </w:pPr>
            <w:hyperlink w:anchor="Para_7_16" w:history="1">
              <w:r w:rsidR="003910ED" w:rsidRPr="0091132F">
                <w:rPr>
                  <w:rStyle w:val="Hyperlink"/>
                  <w:rFonts w:ascii="Arial" w:hAnsi="Arial" w:cs="Arial"/>
                  <w:color w:val="auto"/>
                  <w:sz w:val="24"/>
                  <w:szCs w:val="24"/>
                </w:rPr>
                <w:t>Residential Properties</w:t>
              </w:r>
            </w:hyperlink>
          </w:p>
        </w:tc>
        <w:tc>
          <w:tcPr>
            <w:tcW w:w="800" w:type="pct"/>
          </w:tcPr>
          <w:p w14:paraId="27A56D9F" w14:textId="4D5ED7F5" w:rsidR="003910ED" w:rsidRPr="0091132F" w:rsidRDefault="00441983" w:rsidP="004827AF">
            <w:pPr>
              <w:jc w:val="center"/>
              <w:rPr>
                <w:rFonts w:ascii="Arial" w:hAnsi="Arial" w:cs="Arial"/>
                <w:sz w:val="24"/>
                <w:szCs w:val="24"/>
              </w:rPr>
            </w:pPr>
            <w:r w:rsidRPr="0091132F">
              <w:rPr>
                <w:rFonts w:ascii="Arial" w:hAnsi="Arial" w:cs="Arial"/>
                <w:sz w:val="24"/>
                <w:szCs w:val="24"/>
              </w:rPr>
              <w:t>45</w:t>
            </w:r>
          </w:p>
        </w:tc>
      </w:tr>
      <w:tr w:rsidR="00B44ADC" w:rsidRPr="007F183D" w14:paraId="61D94635" w14:textId="77777777" w:rsidTr="00CE2131">
        <w:trPr>
          <w:trHeight w:val="624"/>
        </w:trPr>
        <w:tc>
          <w:tcPr>
            <w:tcW w:w="1371" w:type="pct"/>
            <w:vMerge/>
          </w:tcPr>
          <w:p w14:paraId="7D4141F8" w14:textId="77777777" w:rsidR="00B44ADC" w:rsidRPr="007F183D" w:rsidRDefault="00B44ADC" w:rsidP="004827AF">
            <w:pPr>
              <w:rPr>
                <w:rFonts w:ascii="Arial" w:hAnsi="Arial" w:cs="Arial"/>
                <w:sz w:val="24"/>
                <w:szCs w:val="24"/>
              </w:rPr>
            </w:pPr>
          </w:p>
        </w:tc>
        <w:tc>
          <w:tcPr>
            <w:tcW w:w="2829" w:type="pct"/>
          </w:tcPr>
          <w:p w14:paraId="4B8CC3ED" w14:textId="77777777" w:rsidR="00B44ADC" w:rsidRPr="0091132F" w:rsidRDefault="008912CB" w:rsidP="004827AF">
            <w:pPr>
              <w:tabs>
                <w:tab w:val="left" w:pos="4152"/>
              </w:tabs>
              <w:rPr>
                <w:rFonts w:ascii="Arial" w:hAnsi="Arial" w:cs="Arial"/>
                <w:sz w:val="24"/>
                <w:szCs w:val="24"/>
              </w:rPr>
            </w:pPr>
            <w:hyperlink w:anchor="Para_7_17" w:history="1">
              <w:r w:rsidR="00D31C95" w:rsidRPr="0091132F">
                <w:rPr>
                  <w:rStyle w:val="Hyperlink"/>
                  <w:rFonts w:ascii="Arial" w:hAnsi="Arial" w:cs="Arial"/>
                  <w:color w:val="auto"/>
                  <w:sz w:val="24"/>
                  <w:szCs w:val="24"/>
                </w:rPr>
                <w:t>Procurement – Reasonableness of Cost Check</w:t>
              </w:r>
            </w:hyperlink>
          </w:p>
        </w:tc>
        <w:tc>
          <w:tcPr>
            <w:tcW w:w="800" w:type="pct"/>
          </w:tcPr>
          <w:p w14:paraId="7245263F" w14:textId="4A8FAFD0" w:rsidR="00B44ADC" w:rsidRPr="0091132F" w:rsidRDefault="00441983" w:rsidP="004827AF">
            <w:pPr>
              <w:jc w:val="center"/>
              <w:rPr>
                <w:rFonts w:ascii="Arial" w:hAnsi="Arial" w:cs="Arial"/>
                <w:sz w:val="24"/>
                <w:szCs w:val="24"/>
              </w:rPr>
            </w:pPr>
            <w:r w:rsidRPr="0091132F">
              <w:rPr>
                <w:rFonts w:ascii="Arial" w:hAnsi="Arial" w:cs="Arial"/>
                <w:sz w:val="24"/>
                <w:szCs w:val="24"/>
              </w:rPr>
              <w:t>45</w:t>
            </w:r>
          </w:p>
        </w:tc>
      </w:tr>
      <w:tr w:rsidR="00040873" w:rsidRPr="007F183D" w14:paraId="7DBB9E02" w14:textId="77777777" w:rsidTr="00CE2131">
        <w:trPr>
          <w:trHeight w:val="624"/>
        </w:trPr>
        <w:tc>
          <w:tcPr>
            <w:tcW w:w="1371" w:type="pct"/>
            <w:vMerge/>
          </w:tcPr>
          <w:p w14:paraId="67673AE4" w14:textId="77777777" w:rsidR="00040873" w:rsidRPr="007F183D" w:rsidRDefault="00040873" w:rsidP="004827AF">
            <w:pPr>
              <w:rPr>
                <w:rFonts w:ascii="Arial" w:hAnsi="Arial" w:cs="Arial"/>
                <w:sz w:val="24"/>
                <w:szCs w:val="24"/>
              </w:rPr>
            </w:pPr>
          </w:p>
        </w:tc>
        <w:tc>
          <w:tcPr>
            <w:tcW w:w="2829" w:type="pct"/>
          </w:tcPr>
          <w:p w14:paraId="7E4B1C49" w14:textId="77777777" w:rsidR="00040873" w:rsidRPr="0091132F" w:rsidRDefault="008912CB" w:rsidP="004827AF">
            <w:pPr>
              <w:tabs>
                <w:tab w:val="left" w:pos="4152"/>
              </w:tabs>
              <w:rPr>
                <w:rFonts w:ascii="Arial" w:hAnsi="Arial" w:cs="Arial"/>
                <w:sz w:val="24"/>
                <w:szCs w:val="24"/>
              </w:rPr>
            </w:pPr>
            <w:hyperlink w:anchor="Para_7_21" w:history="1">
              <w:r w:rsidR="00AB2121" w:rsidRPr="0091132F">
                <w:rPr>
                  <w:rStyle w:val="FollowedHyperlink"/>
                  <w:rFonts w:ascii="Arial" w:hAnsi="Arial" w:cs="Arial"/>
                  <w:color w:val="auto"/>
                  <w:sz w:val="24"/>
                  <w:szCs w:val="24"/>
                </w:rPr>
                <w:t>Match Funding</w:t>
              </w:r>
            </w:hyperlink>
          </w:p>
        </w:tc>
        <w:tc>
          <w:tcPr>
            <w:tcW w:w="800" w:type="pct"/>
          </w:tcPr>
          <w:p w14:paraId="22890618" w14:textId="0558A84A" w:rsidR="00040873" w:rsidRPr="0091132F" w:rsidRDefault="00441983" w:rsidP="004827AF">
            <w:pPr>
              <w:jc w:val="center"/>
              <w:rPr>
                <w:rFonts w:ascii="Arial" w:hAnsi="Arial" w:cs="Arial"/>
                <w:sz w:val="24"/>
                <w:szCs w:val="24"/>
              </w:rPr>
            </w:pPr>
            <w:r w:rsidRPr="0091132F">
              <w:rPr>
                <w:rFonts w:ascii="Arial" w:hAnsi="Arial" w:cs="Arial"/>
                <w:sz w:val="24"/>
                <w:szCs w:val="24"/>
              </w:rPr>
              <w:t>46</w:t>
            </w:r>
          </w:p>
        </w:tc>
      </w:tr>
      <w:tr w:rsidR="00B44ADC" w:rsidRPr="007F183D" w14:paraId="241F51E6" w14:textId="77777777" w:rsidTr="00CE2131">
        <w:trPr>
          <w:trHeight w:val="624"/>
        </w:trPr>
        <w:tc>
          <w:tcPr>
            <w:tcW w:w="1371" w:type="pct"/>
            <w:vMerge/>
          </w:tcPr>
          <w:p w14:paraId="21A9A405" w14:textId="77777777" w:rsidR="00B44ADC" w:rsidRPr="007F183D" w:rsidRDefault="00B44ADC" w:rsidP="004827AF">
            <w:pPr>
              <w:rPr>
                <w:rFonts w:ascii="Arial" w:hAnsi="Arial" w:cs="Arial"/>
                <w:sz w:val="24"/>
                <w:szCs w:val="24"/>
              </w:rPr>
            </w:pPr>
          </w:p>
        </w:tc>
        <w:tc>
          <w:tcPr>
            <w:tcW w:w="2829" w:type="pct"/>
          </w:tcPr>
          <w:p w14:paraId="04061FDF" w14:textId="77777777" w:rsidR="00B44ADC" w:rsidRPr="0091132F" w:rsidRDefault="008912CB" w:rsidP="004827AF">
            <w:pPr>
              <w:tabs>
                <w:tab w:val="left" w:pos="4152"/>
              </w:tabs>
              <w:rPr>
                <w:rFonts w:ascii="Arial" w:hAnsi="Arial" w:cs="Arial"/>
                <w:sz w:val="24"/>
                <w:szCs w:val="24"/>
              </w:rPr>
            </w:pPr>
            <w:hyperlink w:anchor="Para_7_27" w:history="1">
              <w:r w:rsidR="00B44ADC" w:rsidRPr="0091132F">
                <w:rPr>
                  <w:rStyle w:val="Hyperlink"/>
                  <w:rFonts w:ascii="Arial" w:hAnsi="Arial" w:cs="Arial"/>
                  <w:color w:val="auto"/>
                  <w:sz w:val="24"/>
                  <w:szCs w:val="24"/>
                </w:rPr>
                <w:t>Proof of Funding by Other Departments, NDPB's or Funding Bodies</w:t>
              </w:r>
            </w:hyperlink>
          </w:p>
        </w:tc>
        <w:tc>
          <w:tcPr>
            <w:tcW w:w="800" w:type="pct"/>
          </w:tcPr>
          <w:p w14:paraId="7A016F7F" w14:textId="353CDDAC" w:rsidR="00B44ADC" w:rsidRPr="0091132F" w:rsidRDefault="00441983" w:rsidP="004827AF">
            <w:pPr>
              <w:jc w:val="center"/>
              <w:rPr>
                <w:rFonts w:ascii="Arial" w:hAnsi="Arial" w:cs="Arial"/>
                <w:sz w:val="24"/>
                <w:szCs w:val="24"/>
              </w:rPr>
            </w:pPr>
            <w:r w:rsidRPr="0091132F">
              <w:rPr>
                <w:rFonts w:ascii="Arial" w:hAnsi="Arial" w:cs="Arial"/>
                <w:sz w:val="24"/>
                <w:szCs w:val="24"/>
              </w:rPr>
              <w:t>48</w:t>
            </w:r>
          </w:p>
        </w:tc>
      </w:tr>
      <w:tr w:rsidR="00C46FED" w:rsidRPr="007F183D" w14:paraId="3A303183" w14:textId="77777777" w:rsidTr="00CE2131">
        <w:trPr>
          <w:trHeight w:val="624"/>
        </w:trPr>
        <w:tc>
          <w:tcPr>
            <w:tcW w:w="1371" w:type="pct"/>
            <w:vMerge/>
          </w:tcPr>
          <w:p w14:paraId="6095BAA5" w14:textId="77777777" w:rsidR="00C46FED" w:rsidRPr="007F183D" w:rsidRDefault="00C46FED" w:rsidP="004827AF">
            <w:pPr>
              <w:rPr>
                <w:rFonts w:ascii="Arial" w:hAnsi="Arial" w:cs="Arial"/>
                <w:sz w:val="24"/>
                <w:szCs w:val="24"/>
              </w:rPr>
            </w:pPr>
          </w:p>
        </w:tc>
        <w:tc>
          <w:tcPr>
            <w:tcW w:w="2829" w:type="pct"/>
          </w:tcPr>
          <w:p w14:paraId="6B2640D4" w14:textId="77777777" w:rsidR="00C46FED" w:rsidRPr="0091132F" w:rsidRDefault="008912CB" w:rsidP="00D31C95">
            <w:pPr>
              <w:rPr>
                <w:rFonts w:ascii="Arial" w:hAnsi="Arial" w:cs="Arial"/>
                <w:sz w:val="24"/>
                <w:szCs w:val="24"/>
              </w:rPr>
            </w:pPr>
            <w:hyperlink w:anchor="Para_7_30" w:history="1">
              <w:r w:rsidR="00D31C95" w:rsidRPr="0091132F">
                <w:rPr>
                  <w:rStyle w:val="Hyperlink"/>
                  <w:rFonts w:ascii="Arial" w:hAnsi="Arial" w:cs="Arial"/>
                  <w:color w:val="auto"/>
                  <w:sz w:val="24"/>
                  <w:szCs w:val="24"/>
                </w:rPr>
                <w:t>Reliability of the Applicant</w:t>
              </w:r>
            </w:hyperlink>
          </w:p>
        </w:tc>
        <w:tc>
          <w:tcPr>
            <w:tcW w:w="800" w:type="pct"/>
          </w:tcPr>
          <w:p w14:paraId="3591ECA4" w14:textId="7B10F190" w:rsidR="00C46FED" w:rsidRPr="0091132F" w:rsidRDefault="00441983" w:rsidP="004827AF">
            <w:pPr>
              <w:jc w:val="center"/>
              <w:rPr>
                <w:rFonts w:ascii="Arial" w:hAnsi="Arial" w:cs="Arial"/>
                <w:sz w:val="24"/>
                <w:szCs w:val="24"/>
              </w:rPr>
            </w:pPr>
            <w:r w:rsidRPr="0091132F">
              <w:rPr>
                <w:rFonts w:ascii="Arial" w:hAnsi="Arial" w:cs="Arial"/>
                <w:sz w:val="24"/>
                <w:szCs w:val="24"/>
              </w:rPr>
              <w:t>48</w:t>
            </w:r>
          </w:p>
        </w:tc>
      </w:tr>
      <w:tr w:rsidR="00F36780" w:rsidRPr="007F183D" w14:paraId="390B07E8" w14:textId="77777777" w:rsidTr="00CE2131">
        <w:trPr>
          <w:trHeight w:val="624"/>
        </w:trPr>
        <w:tc>
          <w:tcPr>
            <w:tcW w:w="1371" w:type="pct"/>
            <w:vMerge/>
          </w:tcPr>
          <w:p w14:paraId="65E83193" w14:textId="77777777" w:rsidR="00F36780" w:rsidRPr="007F183D" w:rsidRDefault="00F36780" w:rsidP="004827AF">
            <w:pPr>
              <w:rPr>
                <w:rFonts w:ascii="Arial" w:hAnsi="Arial" w:cs="Arial"/>
                <w:sz w:val="24"/>
                <w:szCs w:val="24"/>
              </w:rPr>
            </w:pPr>
          </w:p>
        </w:tc>
        <w:tc>
          <w:tcPr>
            <w:tcW w:w="2829" w:type="pct"/>
          </w:tcPr>
          <w:p w14:paraId="17C2BD14" w14:textId="77777777" w:rsidR="00F36780" w:rsidRPr="0091132F" w:rsidRDefault="008912CB" w:rsidP="004827AF">
            <w:pPr>
              <w:tabs>
                <w:tab w:val="left" w:pos="4152"/>
              </w:tabs>
              <w:rPr>
                <w:rFonts w:ascii="Arial" w:hAnsi="Arial" w:cs="Arial"/>
                <w:sz w:val="24"/>
                <w:szCs w:val="24"/>
              </w:rPr>
            </w:pPr>
            <w:hyperlink w:anchor="Para_7_32" w:history="1">
              <w:r w:rsidR="00F36780" w:rsidRPr="0091132F">
                <w:rPr>
                  <w:rStyle w:val="Hyperlink"/>
                  <w:rFonts w:ascii="Arial" w:hAnsi="Arial" w:cs="Arial"/>
                  <w:color w:val="auto"/>
                  <w:sz w:val="24"/>
                  <w:szCs w:val="24"/>
                </w:rPr>
                <w:t>Consultation Required With Key Stakeholders</w:t>
              </w:r>
            </w:hyperlink>
          </w:p>
        </w:tc>
        <w:tc>
          <w:tcPr>
            <w:tcW w:w="800" w:type="pct"/>
          </w:tcPr>
          <w:p w14:paraId="24DC7897" w14:textId="54101899" w:rsidR="00F36780" w:rsidRPr="0091132F" w:rsidRDefault="00441983" w:rsidP="004827AF">
            <w:pPr>
              <w:jc w:val="center"/>
              <w:rPr>
                <w:rFonts w:ascii="Arial" w:hAnsi="Arial" w:cs="Arial"/>
                <w:sz w:val="24"/>
                <w:szCs w:val="24"/>
              </w:rPr>
            </w:pPr>
            <w:r w:rsidRPr="0091132F">
              <w:rPr>
                <w:rFonts w:ascii="Arial" w:hAnsi="Arial" w:cs="Arial"/>
                <w:sz w:val="24"/>
                <w:szCs w:val="24"/>
              </w:rPr>
              <w:t>49</w:t>
            </w:r>
          </w:p>
        </w:tc>
      </w:tr>
      <w:tr w:rsidR="00504003" w:rsidRPr="007F183D" w14:paraId="4BADEAC1" w14:textId="77777777" w:rsidTr="00CE2131">
        <w:trPr>
          <w:trHeight w:val="624"/>
        </w:trPr>
        <w:tc>
          <w:tcPr>
            <w:tcW w:w="1371" w:type="pct"/>
            <w:vMerge/>
          </w:tcPr>
          <w:p w14:paraId="773B1AF5" w14:textId="77777777" w:rsidR="00504003" w:rsidRPr="007F183D" w:rsidRDefault="00504003" w:rsidP="004827AF">
            <w:pPr>
              <w:rPr>
                <w:rFonts w:ascii="Arial" w:hAnsi="Arial" w:cs="Arial"/>
                <w:sz w:val="24"/>
                <w:szCs w:val="24"/>
              </w:rPr>
            </w:pPr>
          </w:p>
        </w:tc>
        <w:tc>
          <w:tcPr>
            <w:tcW w:w="2829" w:type="pct"/>
          </w:tcPr>
          <w:p w14:paraId="31861461" w14:textId="77777777" w:rsidR="00504003" w:rsidRPr="0091132F" w:rsidRDefault="008912CB" w:rsidP="004827AF">
            <w:pPr>
              <w:tabs>
                <w:tab w:val="left" w:pos="4152"/>
              </w:tabs>
              <w:rPr>
                <w:rFonts w:ascii="Arial" w:hAnsi="Arial" w:cs="Arial"/>
                <w:sz w:val="24"/>
                <w:szCs w:val="24"/>
              </w:rPr>
            </w:pPr>
            <w:hyperlink w:anchor="Para_7_29" w:history="1">
              <w:r w:rsidR="00AB2121" w:rsidRPr="0091132F">
                <w:rPr>
                  <w:rStyle w:val="FollowedHyperlink"/>
                  <w:rFonts w:ascii="Arial" w:hAnsi="Arial" w:cs="Arial"/>
                  <w:color w:val="auto"/>
                  <w:sz w:val="24"/>
                  <w:szCs w:val="24"/>
                </w:rPr>
                <w:t>Advance Payments</w:t>
              </w:r>
            </w:hyperlink>
          </w:p>
        </w:tc>
        <w:tc>
          <w:tcPr>
            <w:tcW w:w="800" w:type="pct"/>
          </w:tcPr>
          <w:p w14:paraId="7FC88BF3" w14:textId="088C8605" w:rsidR="00504003" w:rsidRPr="0091132F" w:rsidRDefault="00441983" w:rsidP="004827AF">
            <w:pPr>
              <w:jc w:val="center"/>
              <w:rPr>
                <w:rFonts w:ascii="Arial" w:hAnsi="Arial" w:cs="Arial"/>
                <w:sz w:val="24"/>
                <w:szCs w:val="24"/>
              </w:rPr>
            </w:pPr>
            <w:r w:rsidRPr="0091132F">
              <w:rPr>
                <w:rFonts w:ascii="Arial" w:hAnsi="Arial" w:cs="Arial"/>
                <w:sz w:val="24"/>
                <w:szCs w:val="24"/>
              </w:rPr>
              <w:t>49</w:t>
            </w:r>
          </w:p>
        </w:tc>
      </w:tr>
      <w:tr w:rsidR="00F55966" w:rsidRPr="007F183D" w14:paraId="47CEB663" w14:textId="77777777" w:rsidTr="00CE2131">
        <w:trPr>
          <w:trHeight w:val="624"/>
        </w:trPr>
        <w:tc>
          <w:tcPr>
            <w:tcW w:w="1371" w:type="pct"/>
            <w:vMerge/>
          </w:tcPr>
          <w:p w14:paraId="6A13C328" w14:textId="77777777" w:rsidR="00F55966" w:rsidRPr="007F183D" w:rsidRDefault="00F55966" w:rsidP="004827AF">
            <w:pPr>
              <w:rPr>
                <w:rFonts w:ascii="Arial" w:hAnsi="Arial" w:cs="Arial"/>
                <w:sz w:val="24"/>
                <w:szCs w:val="24"/>
              </w:rPr>
            </w:pPr>
          </w:p>
        </w:tc>
        <w:tc>
          <w:tcPr>
            <w:tcW w:w="2829" w:type="pct"/>
          </w:tcPr>
          <w:p w14:paraId="1332B598" w14:textId="77777777" w:rsidR="00F55966" w:rsidRPr="0091132F" w:rsidDel="00F55966" w:rsidRDefault="008912CB" w:rsidP="004827AF">
            <w:pPr>
              <w:tabs>
                <w:tab w:val="left" w:pos="4152"/>
              </w:tabs>
              <w:rPr>
                <w:rFonts w:ascii="Arial" w:hAnsi="Arial" w:cs="Arial"/>
                <w:sz w:val="24"/>
                <w:szCs w:val="24"/>
              </w:rPr>
            </w:pPr>
            <w:hyperlink w:anchor="Para_7_34" w:history="1">
              <w:r w:rsidR="00AB2121" w:rsidRPr="0091132F">
                <w:rPr>
                  <w:rStyle w:val="FollowedHyperlink"/>
                  <w:rFonts w:ascii="Arial" w:hAnsi="Arial" w:cs="Arial"/>
                  <w:color w:val="auto"/>
                  <w:sz w:val="24"/>
                  <w:szCs w:val="24"/>
                </w:rPr>
                <w:t>Phased Payments</w:t>
              </w:r>
            </w:hyperlink>
          </w:p>
        </w:tc>
        <w:tc>
          <w:tcPr>
            <w:tcW w:w="800" w:type="pct"/>
          </w:tcPr>
          <w:p w14:paraId="1B6D3674" w14:textId="11FE1887" w:rsidR="00F55966" w:rsidRPr="0091132F" w:rsidRDefault="00441983" w:rsidP="004827AF">
            <w:pPr>
              <w:jc w:val="center"/>
              <w:rPr>
                <w:rFonts w:ascii="Arial" w:hAnsi="Arial" w:cs="Arial"/>
                <w:sz w:val="24"/>
                <w:szCs w:val="24"/>
              </w:rPr>
            </w:pPr>
            <w:r w:rsidRPr="0091132F">
              <w:rPr>
                <w:rFonts w:ascii="Arial" w:hAnsi="Arial" w:cs="Arial"/>
                <w:sz w:val="24"/>
                <w:szCs w:val="24"/>
              </w:rPr>
              <w:t>49</w:t>
            </w:r>
          </w:p>
        </w:tc>
      </w:tr>
      <w:tr w:rsidR="00F55966" w:rsidRPr="007F183D" w14:paraId="7258A557" w14:textId="77777777" w:rsidTr="00CE2131">
        <w:trPr>
          <w:trHeight w:val="624"/>
        </w:trPr>
        <w:tc>
          <w:tcPr>
            <w:tcW w:w="1371" w:type="pct"/>
            <w:vMerge/>
          </w:tcPr>
          <w:p w14:paraId="6037E149" w14:textId="77777777" w:rsidR="00F55966" w:rsidRPr="007F183D" w:rsidRDefault="00F55966" w:rsidP="004827AF">
            <w:pPr>
              <w:rPr>
                <w:rFonts w:ascii="Arial" w:hAnsi="Arial" w:cs="Arial"/>
                <w:sz w:val="24"/>
                <w:szCs w:val="24"/>
              </w:rPr>
            </w:pPr>
          </w:p>
        </w:tc>
        <w:tc>
          <w:tcPr>
            <w:tcW w:w="2829" w:type="pct"/>
          </w:tcPr>
          <w:p w14:paraId="5ACA87E2" w14:textId="77777777" w:rsidR="00F55966" w:rsidRPr="0091132F" w:rsidRDefault="008912CB" w:rsidP="004827AF">
            <w:pPr>
              <w:tabs>
                <w:tab w:val="left" w:pos="4152"/>
              </w:tabs>
              <w:rPr>
                <w:rFonts w:ascii="Arial" w:hAnsi="Arial" w:cs="Arial"/>
                <w:sz w:val="24"/>
                <w:szCs w:val="24"/>
              </w:rPr>
            </w:pPr>
            <w:hyperlink w:anchor="Para_7_31" w:history="1">
              <w:r w:rsidR="00AB2121" w:rsidRPr="0091132F">
                <w:rPr>
                  <w:rStyle w:val="FollowedHyperlink"/>
                  <w:rFonts w:ascii="Arial" w:hAnsi="Arial" w:cs="Arial"/>
                  <w:color w:val="auto"/>
                  <w:sz w:val="24"/>
                  <w:szCs w:val="24"/>
                </w:rPr>
                <w:t>Legal Charge Requirements</w:t>
              </w:r>
            </w:hyperlink>
          </w:p>
        </w:tc>
        <w:tc>
          <w:tcPr>
            <w:tcW w:w="800" w:type="pct"/>
          </w:tcPr>
          <w:p w14:paraId="26CBC531" w14:textId="5BFFBB0C" w:rsidR="00F55966" w:rsidRPr="0091132F" w:rsidRDefault="00441983" w:rsidP="004827AF">
            <w:pPr>
              <w:jc w:val="center"/>
              <w:rPr>
                <w:rFonts w:ascii="Arial" w:hAnsi="Arial" w:cs="Arial"/>
                <w:sz w:val="24"/>
                <w:szCs w:val="24"/>
              </w:rPr>
            </w:pPr>
            <w:r w:rsidRPr="0091132F">
              <w:rPr>
                <w:rFonts w:ascii="Arial" w:hAnsi="Arial" w:cs="Arial"/>
                <w:sz w:val="24"/>
                <w:szCs w:val="24"/>
              </w:rPr>
              <w:t>49</w:t>
            </w:r>
          </w:p>
        </w:tc>
      </w:tr>
      <w:tr w:rsidR="00F55966" w:rsidRPr="007F183D" w14:paraId="0638AB35" w14:textId="77777777" w:rsidTr="00CE2131">
        <w:trPr>
          <w:trHeight w:val="624"/>
        </w:trPr>
        <w:tc>
          <w:tcPr>
            <w:tcW w:w="1371" w:type="pct"/>
            <w:vMerge/>
          </w:tcPr>
          <w:p w14:paraId="4DCBF1D1" w14:textId="77777777" w:rsidR="00F55966" w:rsidRPr="007F183D" w:rsidRDefault="00F55966" w:rsidP="004827AF">
            <w:pPr>
              <w:rPr>
                <w:rFonts w:ascii="Arial" w:hAnsi="Arial" w:cs="Arial"/>
                <w:sz w:val="24"/>
                <w:szCs w:val="24"/>
              </w:rPr>
            </w:pPr>
          </w:p>
        </w:tc>
        <w:tc>
          <w:tcPr>
            <w:tcW w:w="2829" w:type="pct"/>
          </w:tcPr>
          <w:p w14:paraId="2408B878" w14:textId="5BE21857" w:rsidR="00F55966" w:rsidRPr="0091132F" w:rsidRDefault="008912CB" w:rsidP="004827AF">
            <w:pPr>
              <w:tabs>
                <w:tab w:val="left" w:pos="4152"/>
              </w:tabs>
              <w:rPr>
                <w:rFonts w:ascii="Arial" w:hAnsi="Arial" w:cs="Arial"/>
                <w:sz w:val="24"/>
                <w:szCs w:val="24"/>
              </w:rPr>
            </w:pPr>
            <w:hyperlink w:anchor="para_7_50" w:history="1">
              <w:r w:rsidR="00AB2121" w:rsidRPr="0091132F">
                <w:rPr>
                  <w:rStyle w:val="FollowedHyperlink"/>
                  <w:rFonts w:ascii="Arial" w:hAnsi="Arial" w:cs="Arial"/>
                  <w:color w:val="auto"/>
                  <w:sz w:val="24"/>
                  <w:szCs w:val="24"/>
                </w:rPr>
                <w:t>Second-hand Equipment</w:t>
              </w:r>
            </w:hyperlink>
          </w:p>
        </w:tc>
        <w:tc>
          <w:tcPr>
            <w:tcW w:w="800" w:type="pct"/>
          </w:tcPr>
          <w:p w14:paraId="7D998964" w14:textId="7CB7AA8D" w:rsidR="00F55966" w:rsidRPr="0091132F" w:rsidRDefault="00441983" w:rsidP="004827AF">
            <w:pPr>
              <w:jc w:val="center"/>
              <w:rPr>
                <w:rFonts w:ascii="Arial" w:hAnsi="Arial" w:cs="Arial"/>
                <w:sz w:val="24"/>
                <w:szCs w:val="24"/>
              </w:rPr>
            </w:pPr>
            <w:r w:rsidRPr="0091132F">
              <w:rPr>
                <w:rFonts w:ascii="Arial" w:hAnsi="Arial" w:cs="Arial"/>
                <w:sz w:val="24"/>
                <w:szCs w:val="24"/>
              </w:rPr>
              <w:t>53</w:t>
            </w:r>
          </w:p>
        </w:tc>
      </w:tr>
      <w:tr w:rsidR="00F55966" w:rsidRPr="007F183D" w14:paraId="0B99A2FA" w14:textId="77777777" w:rsidTr="00CE2131">
        <w:trPr>
          <w:trHeight w:val="624"/>
        </w:trPr>
        <w:tc>
          <w:tcPr>
            <w:tcW w:w="1371" w:type="pct"/>
            <w:vMerge/>
          </w:tcPr>
          <w:p w14:paraId="470CB6B1" w14:textId="77777777" w:rsidR="00F55966" w:rsidRPr="007F183D" w:rsidRDefault="00F55966" w:rsidP="004827AF">
            <w:pPr>
              <w:rPr>
                <w:rFonts w:ascii="Arial" w:hAnsi="Arial" w:cs="Arial"/>
                <w:sz w:val="24"/>
                <w:szCs w:val="24"/>
              </w:rPr>
            </w:pPr>
          </w:p>
        </w:tc>
        <w:tc>
          <w:tcPr>
            <w:tcW w:w="2829" w:type="pct"/>
          </w:tcPr>
          <w:p w14:paraId="4DC9851C" w14:textId="0BCC97ED" w:rsidR="00F55966" w:rsidRPr="0091132F" w:rsidRDefault="008912CB" w:rsidP="00A518A1">
            <w:pPr>
              <w:tabs>
                <w:tab w:val="left" w:pos="4152"/>
              </w:tabs>
              <w:rPr>
                <w:rFonts w:ascii="Arial" w:hAnsi="Arial" w:cs="Arial"/>
                <w:sz w:val="24"/>
                <w:szCs w:val="24"/>
              </w:rPr>
            </w:pPr>
            <w:hyperlink w:anchor="para_7_51" w:history="1">
              <w:r w:rsidR="00D31C95" w:rsidRPr="0091132F">
                <w:rPr>
                  <w:rStyle w:val="FollowedHyperlink"/>
                  <w:rFonts w:ascii="Arial" w:hAnsi="Arial" w:cs="Arial"/>
                  <w:color w:val="auto"/>
                  <w:sz w:val="24"/>
                  <w:szCs w:val="24"/>
                </w:rPr>
                <w:t>Process Eligible Applications</w:t>
              </w:r>
            </w:hyperlink>
          </w:p>
        </w:tc>
        <w:tc>
          <w:tcPr>
            <w:tcW w:w="800" w:type="pct"/>
          </w:tcPr>
          <w:p w14:paraId="470450B9" w14:textId="2D16D258" w:rsidR="00F55966" w:rsidRPr="0091132F" w:rsidRDefault="00441983" w:rsidP="004827AF">
            <w:pPr>
              <w:jc w:val="center"/>
              <w:rPr>
                <w:rFonts w:ascii="Arial" w:hAnsi="Arial" w:cs="Arial"/>
                <w:sz w:val="24"/>
                <w:szCs w:val="24"/>
              </w:rPr>
            </w:pPr>
            <w:r w:rsidRPr="0091132F">
              <w:rPr>
                <w:rFonts w:ascii="Arial" w:hAnsi="Arial" w:cs="Arial"/>
                <w:sz w:val="24"/>
                <w:szCs w:val="24"/>
              </w:rPr>
              <w:t>53</w:t>
            </w:r>
          </w:p>
        </w:tc>
      </w:tr>
      <w:tr w:rsidR="00F55966" w:rsidRPr="007F183D" w14:paraId="6A3B6820" w14:textId="77777777" w:rsidTr="00CE2131">
        <w:trPr>
          <w:trHeight w:val="624"/>
        </w:trPr>
        <w:tc>
          <w:tcPr>
            <w:tcW w:w="1371" w:type="pct"/>
            <w:vMerge/>
          </w:tcPr>
          <w:p w14:paraId="200DF52A" w14:textId="77777777" w:rsidR="00F55966" w:rsidRPr="007F183D" w:rsidRDefault="00F55966" w:rsidP="004827AF">
            <w:pPr>
              <w:rPr>
                <w:rFonts w:ascii="Arial" w:hAnsi="Arial" w:cs="Arial"/>
                <w:sz w:val="24"/>
                <w:szCs w:val="24"/>
              </w:rPr>
            </w:pPr>
          </w:p>
        </w:tc>
        <w:tc>
          <w:tcPr>
            <w:tcW w:w="2829" w:type="pct"/>
          </w:tcPr>
          <w:p w14:paraId="52830367" w14:textId="42ED1C2A" w:rsidR="00F55966" w:rsidRPr="0091132F" w:rsidRDefault="008912CB" w:rsidP="004827AF">
            <w:pPr>
              <w:tabs>
                <w:tab w:val="left" w:pos="4152"/>
              </w:tabs>
              <w:rPr>
                <w:rFonts w:ascii="Arial" w:hAnsi="Arial" w:cs="Arial"/>
                <w:sz w:val="24"/>
                <w:szCs w:val="24"/>
              </w:rPr>
            </w:pPr>
            <w:hyperlink w:anchor="para_7_52" w:history="1">
              <w:r w:rsidR="00AB2121" w:rsidRPr="0091132F">
                <w:rPr>
                  <w:rStyle w:val="FollowedHyperlink"/>
                  <w:rFonts w:ascii="Arial" w:hAnsi="Arial" w:cs="Arial"/>
                  <w:color w:val="auto"/>
                  <w:sz w:val="24"/>
                  <w:szCs w:val="24"/>
                </w:rPr>
                <w:t>Process Rejected Applications</w:t>
              </w:r>
            </w:hyperlink>
          </w:p>
        </w:tc>
        <w:tc>
          <w:tcPr>
            <w:tcW w:w="800" w:type="pct"/>
          </w:tcPr>
          <w:p w14:paraId="07267AA3" w14:textId="5F903BD4" w:rsidR="00F55966" w:rsidRPr="0091132F" w:rsidRDefault="00441983" w:rsidP="004827AF">
            <w:pPr>
              <w:jc w:val="center"/>
              <w:rPr>
                <w:rFonts w:ascii="Arial" w:hAnsi="Arial" w:cs="Arial"/>
                <w:sz w:val="24"/>
                <w:szCs w:val="24"/>
              </w:rPr>
            </w:pPr>
            <w:r w:rsidRPr="0091132F">
              <w:rPr>
                <w:rFonts w:ascii="Arial" w:hAnsi="Arial" w:cs="Arial"/>
                <w:sz w:val="24"/>
                <w:szCs w:val="24"/>
              </w:rPr>
              <w:t>53</w:t>
            </w:r>
          </w:p>
        </w:tc>
      </w:tr>
      <w:tr w:rsidR="00F55966" w:rsidRPr="007F183D" w14:paraId="660B893F" w14:textId="77777777" w:rsidTr="00CE2131">
        <w:trPr>
          <w:trHeight w:val="624"/>
        </w:trPr>
        <w:tc>
          <w:tcPr>
            <w:tcW w:w="1371" w:type="pct"/>
            <w:vMerge/>
          </w:tcPr>
          <w:p w14:paraId="04167436" w14:textId="77777777" w:rsidR="00F55966" w:rsidRPr="007F183D" w:rsidRDefault="00F55966" w:rsidP="004827AF">
            <w:pPr>
              <w:rPr>
                <w:rFonts w:ascii="Arial" w:hAnsi="Arial" w:cs="Arial"/>
                <w:sz w:val="24"/>
                <w:szCs w:val="24"/>
              </w:rPr>
            </w:pPr>
          </w:p>
        </w:tc>
        <w:tc>
          <w:tcPr>
            <w:tcW w:w="2829" w:type="pct"/>
          </w:tcPr>
          <w:p w14:paraId="6C74F443" w14:textId="1D5E5286" w:rsidR="00F55966" w:rsidRPr="0091132F" w:rsidRDefault="008912CB" w:rsidP="004827AF">
            <w:pPr>
              <w:tabs>
                <w:tab w:val="left" w:pos="4152"/>
              </w:tabs>
              <w:rPr>
                <w:rFonts w:ascii="Arial" w:hAnsi="Arial" w:cs="Arial"/>
                <w:sz w:val="24"/>
                <w:szCs w:val="24"/>
              </w:rPr>
            </w:pPr>
            <w:hyperlink w:anchor="para_7_54" w:history="1">
              <w:r w:rsidR="00AB2121" w:rsidRPr="0091132F">
                <w:rPr>
                  <w:rStyle w:val="FollowedHyperlink"/>
                  <w:rFonts w:ascii="Arial" w:hAnsi="Arial" w:cs="Arial"/>
                  <w:color w:val="auto"/>
                  <w:sz w:val="24"/>
                  <w:szCs w:val="24"/>
                </w:rPr>
                <w:t>Withdrawn Applications</w:t>
              </w:r>
            </w:hyperlink>
          </w:p>
        </w:tc>
        <w:tc>
          <w:tcPr>
            <w:tcW w:w="800" w:type="pct"/>
          </w:tcPr>
          <w:p w14:paraId="5DCB9477" w14:textId="3B542742" w:rsidR="00F55966" w:rsidRPr="0091132F" w:rsidRDefault="00441983" w:rsidP="004827AF">
            <w:pPr>
              <w:jc w:val="center"/>
              <w:rPr>
                <w:rFonts w:ascii="Arial" w:hAnsi="Arial" w:cs="Arial"/>
                <w:sz w:val="24"/>
                <w:szCs w:val="24"/>
              </w:rPr>
            </w:pPr>
            <w:r w:rsidRPr="0091132F">
              <w:rPr>
                <w:rFonts w:ascii="Arial" w:hAnsi="Arial" w:cs="Arial"/>
                <w:sz w:val="24"/>
                <w:szCs w:val="24"/>
              </w:rPr>
              <w:t>53</w:t>
            </w:r>
          </w:p>
        </w:tc>
      </w:tr>
      <w:tr w:rsidR="00F652DE" w:rsidRPr="007F183D" w14:paraId="5032839D" w14:textId="77777777" w:rsidTr="00CE2131">
        <w:trPr>
          <w:trHeight w:val="624"/>
        </w:trPr>
        <w:tc>
          <w:tcPr>
            <w:tcW w:w="1371" w:type="pct"/>
            <w:vMerge w:val="restart"/>
          </w:tcPr>
          <w:p w14:paraId="639D24EE" w14:textId="46909B4C" w:rsidR="00F652DE" w:rsidRPr="007F183D" w:rsidRDefault="008912CB" w:rsidP="00766154">
            <w:pPr>
              <w:rPr>
                <w:rFonts w:ascii="Arial" w:hAnsi="Arial" w:cs="Arial"/>
                <w:sz w:val="24"/>
                <w:szCs w:val="24"/>
              </w:rPr>
            </w:pPr>
            <w:hyperlink w:anchor="Chapter_8" w:history="1">
              <w:r w:rsidR="00F652DE" w:rsidRPr="007F183D">
                <w:rPr>
                  <w:rStyle w:val="Hyperlink"/>
                  <w:rFonts w:ascii="Arial" w:hAnsi="Arial" w:cs="Arial"/>
                  <w:color w:val="auto"/>
                  <w:sz w:val="24"/>
                  <w:szCs w:val="24"/>
                </w:rPr>
                <w:t>Chapter 8 - Project Appraisal</w:t>
              </w:r>
            </w:hyperlink>
          </w:p>
        </w:tc>
        <w:tc>
          <w:tcPr>
            <w:tcW w:w="2829" w:type="pct"/>
          </w:tcPr>
          <w:p w14:paraId="1E9E9FA5" w14:textId="77777777" w:rsidR="00F652DE" w:rsidRPr="0091132F" w:rsidRDefault="008912CB" w:rsidP="004827AF">
            <w:pPr>
              <w:tabs>
                <w:tab w:val="left" w:pos="4152"/>
              </w:tabs>
              <w:rPr>
                <w:rFonts w:ascii="Arial" w:hAnsi="Arial" w:cs="Arial"/>
                <w:sz w:val="24"/>
                <w:szCs w:val="24"/>
              </w:rPr>
            </w:pPr>
            <w:hyperlink w:anchor="para_8_1" w:history="1">
              <w:r w:rsidR="00F652DE" w:rsidRPr="0091132F">
                <w:rPr>
                  <w:rStyle w:val="Hyperlink"/>
                  <w:rFonts w:ascii="Arial" w:hAnsi="Arial" w:cs="Arial"/>
                  <w:color w:val="auto"/>
                  <w:sz w:val="24"/>
                  <w:szCs w:val="24"/>
                </w:rPr>
                <w:t>Site Visit - General</w:t>
              </w:r>
            </w:hyperlink>
          </w:p>
        </w:tc>
        <w:tc>
          <w:tcPr>
            <w:tcW w:w="800" w:type="pct"/>
          </w:tcPr>
          <w:p w14:paraId="465F46F8" w14:textId="2672D064" w:rsidR="00F652DE" w:rsidRPr="0091132F" w:rsidRDefault="00441983" w:rsidP="004827AF">
            <w:pPr>
              <w:jc w:val="center"/>
              <w:rPr>
                <w:rFonts w:ascii="Arial" w:hAnsi="Arial" w:cs="Arial"/>
                <w:sz w:val="24"/>
                <w:szCs w:val="24"/>
              </w:rPr>
            </w:pPr>
            <w:r w:rsidRPr="0091132F">
              <w:rPr>
                <w:rFonts w:ascii="Arial" w:hAnsi="Arial" w:cs="Arial"/>
                <w:sz w:val="24"/>
                <w:szCs w:val="24"/>
              </w:rPr>
              <w:t>56</w:t>
            </w:r>
          </w:p>
        </w:tc>
      </w:tr>
      <w:tr w:rsidR="00F652DE" w:rsidRPr="007F183D" w14:paraId="1F0106E7" w14:textId="77777777" w:rsidTr="00CE2131">
        <w:trPr>
          <w:trHeight w:val="663"/>
        </w:trPr>
        <w:tc>
          <w:tcPr>
            <w:tcW w:w="1371" w:type="pct"/>
            <w:vMerge/>
          </w:tcPr>
          <w:p w14:paraId="3CF010FA" w14:textId="77777777" w:rsidR="00F652DE" w:rsidRPr="007F183D" w:rsidRDefault="00F652DE" w:rsidP="004827AF">
            <w:pPr>
              <w:rPr>
                <w:rFonts w:ascii="Arial" w:hAnsi="Arial" w:cs="Arial"/>
                <w:sz w:val="24"/>
                <w:szCs w:val="24"/>
              </w:rPr>
            </w:pPr>
          </w:p>
        </w:tc>
        <w:tc>
          <w:tcPr>
            <w:tcW w:w="2829" w:type="pct"/>
          </w:tcPr>
          <w:p w14:paraId="60C812B9" w14:textId="77777777" w:rsidR="00F652DE" w:rsidRPr="0091132F" w:rsidDel="0091319E" w:rsidRDefault="008912CB" w:rsidP="004827AF">
            <w:pPr>
              <w:tabs>
                <w:tab w:val="left" w:pos="4152"/>
              </w:tabs>
              <w:rPr>
                <w:rFonts w:ascii="Arial" w:hAnsi="Arial" w:cs="Arial"/>
                <w:sz w:val="24"/>
                <w:szCs w:val="24"/>
              </w:rPr>
            </w:pPr>
            <w:hyperlink w:anchor="para_8_7" w:history="1">
              <w:r w:rsidR="00F652DE" w:rsidRPr="0091132F">
                <w:rPr>
                  <w:rStyle w:val="Hyperlink"/>
                  <w:rFonts w:ascii="Arial" w:hAnsi="Arial" w:cs="Arial"/>
                  <w:color w:val="auto"/>
                  <w:sz w:val="24"/>
                  <w:szCs w:val="24"/>
                </w:rPr>
                <w:t>Site Visit - Business Investment Scheme</w:t>
              </w:r>
            </w:hyperlink>
          </w:p>
        </w:tc>
        <w:tc>
          <w:tcPr>
            <w:tcW w:w="800" w:type="pct"/>
          </w:tcPr>
          <w:p w14:paraId="76831D1E" w14:textId="1DB155C3" w:rsidR="00F652DE" w:rsidRPr="0091132F" w:rsidRDefault="00441983" w:rsidP="004827AF">
            <w:pPr>
              <w:jc w:val="center"/>
              <w:rPr>
                <w:rFonts w:ascii="Arial" w:hAnsi="Arial" w:cs="Arial"/>
                <w:sz w:val="24"/>
                <w:szCs w:val="24"/>
              </w:rPr>
            </w:pPr>
            <w:r w:rsidRPr="0091132F">
              <w:rPr>
                <w:rFonts w:ascii="Arial" w:hAnsi="Arial" w:cs="Arial"/>
                <w:sz w:val="24"/>
                <w:szCs w:val="24"/>
              </w:rPr>
              <w:t>56</w:t>
            </w:r>
          </w:p>
        </w:tc>
      </w:tr>
      <w:tr w:rsidR="00F652DE" w:rsidRPr="007F183D" w14:paraId="73ED3C38" w14:textId="77777777" w:rsidTr="00CE2131">
        <w:trPr>
          <w:trHeight w:val="663"/>
        </w:trPr>
        <w:tc>
          <w:tcPr>
            <w:tcW w:w="1371" w:type="pct"/>
            <w:vMerge/>
          </w:tcPr>
          <w:p w14:paraId="0572A144" w14:textId="77777777" w:rsidR="00F652DE" w:rsidRPr="007F183D" w:rsidRDefault="00F652DE" w:rsidP="004827AF">
            <w:pPr>
              <w:rPr>
                <w:rFonts w:ascii="Arial" w:hAnsi="Arial" w:cs="Arial"/>
                <w:sz w:val="24"/>
                <w:szCs w:val="24"/>
              </w:rPr>
            </w:pPr>
          </w:p>
        </w:tc>
        <w:tc>
          <w:tcPr>
            <w:tcW w:w="2829" w:type="pct"/>
          </w:tcPr>
          <w:p w14:paraId="19A15CE9" w14:textId="77777777" w:rsidR="00F652DE" w:rsidRPr="0091132F" w:rsidRDefault="008912CB" w:rsidP="004827AF">
            <w:pPr>
              <w:tabs>
                <w:tab w:val="left" w:pos="4152"/>
              </w:tabs>
              <w:rPr>
                <w:rFonts w:ascii="Arial" w:hAnsi="Arial" w:cs="Arial"/>
                <w:sz w:val="24"/>
                <w:szCs w:val="24"/>
              </w:rPr>
            </w:pPr>
            <w:hyperlink w:anchor="para_8_9" w:history="1">
              <w:r w:rsidR="00F652DE" w:rsidRPr="0091132F">
                <w:rPr>
                  <w:rStyle w:val="Hyperlink"/>
                  <w:rFonts w:ascii="Arial" w:hAnsi="Arial" w:cs="Arial"/>
                  <w:color w:val="auto"/>
                  <w:sz w:val="24"/>
                  <w:szCs w:val="24"/>
                </w:rPr>
                <w:t>Size Of The Business</w:t>
              </w:r>
            </w:hyperlink>
          </w:p>
        </w:tc>
        <w:tc>
          <w:tcPr>
            <w:tcW w:w="800" w:type="pct"/>
          </w:tcPr>
          <w:p w14:paraId="5E761AC1" w14:textId="3733CD9E" w:rsidR="00F652DE" w:rsidRPr="0091132F" w:rsidRDefault="00441983" w:rsidP="004827AF">
            <w:pPr>
              <w:jc w:val="center"/>
              <w:rPr>
                <w:rFonts w:ascii="Arial" w:hAnsi="Arial" w:cs="Arial"/>
                <w:sz w:val="24"/>
                <w:szCs w:val="24"/>
              </w:rPr>
            </w:pPr>
            <w:r w:rsidRPr="0091132F">
              <w:rPr>
                <w:rFonts w:ascii="Arial" w:hAnsi="Arial" w:cs="Arial"/>
                <w:sz w:val="24"/>
                <w:szCs w:val="24"/>
              </w:rPr>
              <w:t>57</w:t>
            </w:r>
          </w:p>
        </w:tc>
      </w:tr>
      <w:tr w:rsidR="00F652DE" w:rsidRPr="007F183D" w14:paraId="771B66B1" w14:textId="77777777" w:rsidTr="00CE2131">
        <w:trPr>
          <w:trHeight w:val="663"/>
        </w:trPr>
        <w:tc>
          <w:tcPr>
            <w:tcW w:w="1371" w:type="pct"/>
            <w:vMerge/>
          </w:tcPr>
          <w:p w14:paraId="6F2C35F0" w14:textId="77777777" w:rsidR="00F652DE" w:rsidRPr="007F183D" w:rsidRDefault="00F652DE" w:rsidP="004827AF">
            <w:pPr>
              <w:rPr>
                <w:rFonts w:ascii="Arial" w:hAnsi="Arial" w:cs="Arial"/>
                <w:sz w:val="24"/>
                <w:szCs w:val="24"/>
              </w:rPr>
            </w:pPr>
          </w:p>
        </w:tc>
        <w:tc>
          <w:tcPr>
            <w:tcW w:w="2829" w:type="pct"/>
          </w:tcPr>
          <w:p w14:paraId="0E1E334C" w14:textId="77777777" w:rsidR="00F652DE" w:rsidRPr="0091132F" w:rsidRDefault="008912CB" w:rsidP="004827AF">
            <w:pPr>
              <w:tabs>
                <w:tab w:val="left" w:pos="4152"/>
              </w:tabs>
              <w:rPr>
                <w:rFonts w:ascii="Arial" w:hAnsi="Arial" w:cs="Arial"/>
                <w:sz w:val="24"/>
                <w:szCs w:val="24"/>
              </w:rPr>
            </w:pPr>
            <w:hyperlink w:anchor="para_8_10" w:history="1">
              <w:r w:rsidR="00F652DE" w:rsidRPr="0091132F">
                <w:rPr>
                  <w:rStyle w:val="Hyperlink"/>
                  <w:rFonts w:ascii="Arial" w:hAnsi="Arial" w:cs="Arial"/>
                  <w:color w:val="auto"/>
                  <w:sz w:val="24"/>
                  <w:szCs w:val="24"/>
                </w:rPr>
                <w:t>What is a FTE</w:t>
              </w:r>
              <w:r w:rsidR="00863F1C" w:rsidRPr="0091132F">
                <w:rPr>
                  <w:rStyle w:val="Hyperlink"/>
                  <w:rFonts w:ascii="Arial" w:hAnsi="Arial" w:cs="Arial"/>
                  <w:color w:val="auto"/>
                  <w:sz w:val="24"/>
                  <w:szCs w:val="24"/>
                </w:rPr>
                <w:t xml:space="preserve"> employee</w:t>
              </w:r>
              <w:r w:rsidR="00F652DE" w:rsidRPr="0091132F">
                <w:rPr>
                  <w:rStyle w:val="Hyperlink"/>
                  <w:rFonts w:ascii="Arial" w:hAnsi="Arial" w:cs="Arial"/>
                  <w:color w:val="auto"/>
                  <w:sz w:val="24"/>
                  <w:szCs w:val="24"/>
                </w:rPr>
                <w:t>?</w:t>
              </w:r>
            </w:hyperlink>
          </w:p>
        </w:tc>
        <w:tc>
          <w:tcPr>
            <w:tcW w:w="800" w:type="pct"/>
          </w:tcPr>
          <w:p w14:paraId="37A2AEDF" w14:textId="5963ED94" w:rsidR="00F652DE" w:rsidRPr="0091132F" w:rsidRDefault="00441983" w:rsidP="004827AF">
            <w:pPr>
              <w:jc w:val="center"/>
              <w:rPr>
                <w:rFonts w:ascii="Arial" w:hAnsi="Arial" w:cs="Arial"/>
                <w:sz w:val="24"/>
                <w:szCs w:val="24"/>
              </w:rPr>
            </w:pPr>
            <w:r w:rsidRPr="0091132F">
              <w:rPr>
                <w:rFonts w:ascii="Arial" w:hAnsi="Arial" w:cs="Arial"/>
                <w:sz w:val="24"/>
                <w:szCs w:val="24"/>
              </w:rPr>
              <w:t>58</w:t>
            </w:r>
          </w:p>
        </w:tc>
      </w:tr>
      <w:tr w:rsidR="00F652DE" w:rsidRPr="007F183D" w14:paraId="1BB84C2E" w14:textId="77777777" w:rsidTr="00CE2131">
        <w:trPr>
          <w:trHeight w:val="663"/>
        </w:trPr>
        <w:tc>
          <w:tcPr>
            <w:tcW w:w="1371" w:type="pct"/>
            <w:vMerge/>
          </w:tcPr>
          <w:p w14:paraId="713F91A7" w14:textId="77777777" w:rsidR="00F652DE" w:rsidRPr="007F183D" w:rsidRDefault="00F652DE" w:rsidP="004827AF">
            <w:pPr>
              <w:rPr>
                <w:rFonts w:ascii="Arial" w:hAnsi="Arial" w:cs="Arial"/>
                <w:sz w:val="24"/>
                <w:szCs w:val="24"/>
              </w:rPr>
            </w:pPr>
          </w:p>
        </w:tc>
        <w:tc>
          <w:tcPr>
            <w:tcW w:w="2829" w:type="pct"/>
          </w:tcPr>
          <w:p w14:paraId="2EC3AF87" w14:textId="77777777" w:rsidR="00F652DE" w:rsidRPr="0091132F" w:rsidRDefault="008912CB" w:rsidP="00E52B25">
            <w:pPr>
              <w:tabs>
                <w:tab w:val="left" w:pos="4152"/>
              </w:tabs>
              <w:rPr>
                <w:rFonts w:ascii="Arial" w:hAnsi="Arial" w:cs="Arial"/>
                <w:sz w:val="24"/>
                <w:szCs w:val="24"/>
              </w:rPr>
            </w:pPr>
            <w:hyperlink w:anchor="para_8_11" w:history="1">
              <w:r w:rsidR="00F652DE" w:rsidRPr="0091132F">
                <w:rPr>
                  <w:rStyle w:val="Hyperlink"/>
                  <w:rFonts w:ascii="Arial" w:hAnsi="Arial" w:cs="Arial"/>
                  <w:color w:val="auto"/>
                  <w:sz w:val="24"/>
                  <w:szCs w:val="24"/>
                </w:rPr>
                <w:t>Partnership / Linked Businesses</w:t>
              </w:r>
            </w:hyperlink>
          </w:p>
        </w:tc>
        <w:tc>
          <w:tcPr>
            <w:tcW w:w="800" w:type="pct"/>
          </w:tcPr>
          <w:p w14:paraId="24318B43" w14:textId="699E3608" w:rsidR="00F652DE" w:rsidRPr="0091132F" w:rsidRDefault="00441983" w:rsidP="004827AF">
            <w:pPr>
              <w:jc w:val="center"/>
              <w:rPr>
                <w:rFonts w:ascii="Arial" w:hAnsi="Arial" w:cs="Arial"/>
                <w:sz w:val="24"/>
                <w:szCs w:val="24"/>
              </w:rPr>
            </w:pPr>
            <w:r w:rsidRPr="0091132F">
              <w:rPr>
                <w:rFonts w:ascii="Arial" w:hAnsi="Arial" w:cs="Arial"/>
                <w:sz w:val="24"/>
                <w:szCs w:val="24"/>
              </w:rPr>
              <w:t>58</w:t>
            </w:r>
          </w:p>
        </w:tc>
      </w:tr>
      <w:tr w:rsidR="00F652DE" w:rsidRPr="007F183D" w14:paraId="4BA282F8" w14:textId="77777777" w:rsidTr="00CE2131">
        <w:trPr>
          <w:trHeight w:val="663"/>
        </w:trPr>
        <w:tc>
          <w:tcPr>
            <w:tcW w:w="1371" w:type="pct"/>
            <w:vMerge/>
          </w:tcPr>
          <w:p w14:paraId="084F3517" w14:textId="77777777" w:rsidR="00F652DE" w:rsidRPr="007F183D" w:rsidRDefault="00F652DE" w:rsidP="004827AF">
            <w:pPr>
              <w:rPr>
                <w:rFonts w:ascii="Arial" w:hAnsi="Arial" w:cs="Arial"/>
                <w:sz w:val="24"/>
                <w:szCs w:val="24"/>
              </w:rPr>
            </w:pPr>
          </w:p>
        </w:tc>
        <w:tc>
          <w:tcPr>
            <w:tcW w:w="2829" w:type="pct"/>
          </w:tcPr>
          <w:p w14:paraId="61B4658E" w14:textId="77777777" w:rsidR="00F652DE" w:rsidRPr="0091132F" w:rsidRDefault="008912CB" w:rsidP="00E52B25">
            <w:pPr>
              <w:tabs>
                <w:tab w:val="left" w:pos="4152"/>
              </w:tabs>
              <w:rPr>
                <w:rFonts w:ascii="Arial" w:hAnsi="Arial" w:cs="Arial"/>
                <w:sz w:val="24"/>
                <w:szCs w:val="24"/>
              </w:rPr>
            </w:pPr>
            <w:hyperlink w:anchor="para_8_14" w:history="1">
              <w:r w:rsidR="00F652DE" w:rsidRPr="0091132F">
                <w:rPr>
                  <w:rStyle w:val="Hyperlink"/>
                  <w:rFonts w:ascii="Arial" w:hAnsi="Arial" w:cs="Arial"/>
                  <w:color w:val="auto"/>
                  <w:sz w:val="24"/>
                  <w:szCs w:val="24"/>
                </w:rPr>
                <w:t>Environmental Assessment</w:t>
              </w:r>
            </w:hyperlink>
          </w:p>
        </w:tc>
        <w:tc>
          <w:tcPr>
            <w:tcW w:w="800" w:type="pct"/>
          </w:tcPr>
          <w:p w14:paraId="60A8ED3F" w14:textId="758BC6FE" w:rsidR="00F652DE" w:rsidRPr="0091132F" w:rsidRDefault="00441983" w:rsidP="004827AF">
            <w:pPr>
              <w:jc w:val="center"/>
              <w:rPr>
                <w:rFonts w:ascii="Arial" w:hAnsi="Arial" w:cs="Arial"/>
                <w:sz w:val="24"/>
                <w:szCs w:val="24"/>
              </w:rPr>
            </w:pPr>
            <w:r w:rsidRPr="0091132F">
              <w:rPr>
                <w:rFonts w:ascii="Arial" w:hAnsi="Arial" w:cs="Arial"/>
                <w:sz w:val="24"/>
                <w:szCs w:val="24"/>
              </w:rPr>
              <w:t>58</w:t>
            </w:r>
          </w:p>
        </w:tc>
      </w:tr>
      <w:tr w:rsidR="00F652DE" w:rsidRPr="007F183D" w14:paraId="4646606C" w14:textId="77777777" w:rsidTr="00CE2131">
        <w:trPr>
          <w:trHeight w:val="663"/>
        </w:trPr>
        <w:tc>
          <w:tcPr>
            <w:tcW w:w="1371" w:type="pct"/>
            <w:vMerge/>
          </w:tcPr>
          <w:p w14:paraId="34875250" w14:textId="77777777" w:rsidR="00F652DE" w:rsidRPr="007F183D" w:rsidRDefault="00F652DE" w:rsidP="004827AF">
            <w:pPr>
              <w:rPr>
                <w:rFonts w:ascii="Arial" w:hAnsi="Arial" w:cs="Arial"/>
                <w:sz w:val="24"/>
                <w:szCs w:val="24"/>
              </w:rPr>
            </w:pPr>
          </w:p>
        </w:tc>
        <w:tc>
          <w:tcPr>
            <w:tcW w:w="2829" w:type="pct"/>
          </w:tcPr>
          <w:p w14:paraId="466DA852" w14:textId="77777777" w:rsidR="00F652DE" w:rsidRPr="0091132F" w:rsidRDefault="008912CB" w:rsidP="00E52B25">
            <w:pPr>
              <w:tabs>
                <w:tab w:val="left" w:pos="4152"/>
              </w:tabs>
              <w:rPr>
                <w:rFonts w:ascii="Arial" w:hAnsi="Arial" w:cs="Arial"/>
                <w:sz w:val="24"/>
                <w:szCs w:val="24"/>
              </w:rPr>
            </w:pPr>
            <w:hyperlink w:anchor="para_8_15" w:history="1">
              <w:r w:rsidR="00F652DE" w:rsidRPr="0091132F">
                <w:rPr>
                  <w:rStyle w:val="Hyperlink"/>
                  <w:rFonts w:ascii="Arial" w:hAnsi="Arial" w:cs="Arial"/>
                  <w:color w:val="auto"/>
                  <w:sz w:val="24"/>
                  <w:szCs w:val="24"/>
                </w:rPr>
                <w:t>State Aid</w:t>
              </w:r>
            </w:hyperlink>
          </w:p>
        </w:tc>
        <w:tc>
          <w:tcPr>
            <w:tcW w:w="800" w:type="pct"/>
          </w:tcPr>
          <w:p w14:paraId="77DF22C9" w14:textId="0E5DE24E" w:rsidR="00F652DE" w:rsidRPr="0091132F" w:rsidRDefault="00441983" w:rsidP="004827AF">
            <w:pPr>
              <w:jc w:val="center"/>
              <w:rPr>
                <w:rFonts w:ascii="Arial" w:hAnsi="Arial" w:cs="Arial"/>
                <w:sz w:val="24"/>
                <w:szCs w:val="24"/>
              </w:rPr>
            </w:pPr>
            <w:r w:rsidRPr="0091132F">
              <w:rPr>
                <w:rFonts w:ascii="Arial" w:hAnsi="Arial" w:cs="Arial"/>
                <w:sz w:val="24"/>
                <w:szCs w:val="24"/>
              </w:rPr>
              <w:t>59</w:t>
            </w:r>
          </w:p>
        </w:tc>
      </w:tr>
      <w:tr w:rsidR="00F652DE" w:rsidRPr="007F183D" w14:paraId="644CBE18" w14:textId="77777777" w:rsidTr="00CE2131">
        <w:trPr>
          <w:trHeight w:val="663"/>
        </w:trPr>
        <w:tc>
          <w:tcPr>
            <w:tcW w:w="1371" w:type="pct"/>
            <w:vMerge/>
          </w:tcPr>
          <w:p w14:paraId="14EDDC30" w14:textId="77777777" w:rsidR="00F652DE" w:rsidRPr="007F183D" w:rsidRDefault="00F652DE" w:rsidP="004827AF">
            <w:pPr>
              <w:rPr>
                <w:rFonts w:ascii="Arial" w:hAnsi="Arial" w:cs="Arial"/>
                <w:sz w:val="24"/>
                <w:szCs w:val="24"/>
              </w:rPr>
            </w:pPr>
          </w:p>
        </w:tc>
        <w:tc>
          <w:tcPr>
            <w:tcW w:w="2829" w:type="pct"/>
          </w:tcPr>
          <w:p w14:paraId="0424E5D2" w14:textId="77777777" w:rsidR="00F652DE" w:rsidRPr="0091132F" w:rsidRDefault="008912CB" w:rsidP="00202B6D">
            <w:pPr>
              <w:tabs>
                <w:tab w:val="left" w:pos="4152"/>
              </w:tabs>
              <w:rPr>
                <w:rFonts w:ascii="Arial" w:hAnsi="Arial" w:cs="Arial"/>
                <w:sz w:val="24"/>
                <w:szCs w:val="24"/>
              </w:rPr>
            </w:pPr>
            <w:hyperlink w:anchor="para_8_16" w:history="1">
              <w:r w:rsidR="00F652DE" w:rsidRPr="0091132F">
                <w:rPr>
                  <w:rStyle w:val="Hyperlink"/>
                  <w:rFonts w:ascii="Arial" w:hAnsi="Arial" w:cs="Arial"/>
                  <w:color w:val="auto"/>
                  <w:sz w:val="24"/>
                  <w:szCs w:val="24"/>
                </w:rPr>
                <w:t xml:space="preserve">Economic Appraisal </w:t>
              </w:r>
            </w:hyperlink>
          </w:p>
        </w:tc>
        <w:tc>
          <w:tcPr>
            <w:tcW w:w="800" w:type="pct"/>
          </w:tcPr>
          <w:p w14:paraId="16916E9A" w14:textId="42BF90B2" w:rsidR="00F652DE" w:rsidRPr="0091132F" w:rsidRDefault="00441983" w:rsidP="004827AF">
            <w:pPr>
              <w:jc w:val="center"/>
              <w:rPr>
                <w:rFonts w:ascii="Arial" w:hAnsi="Arial" w:cs="Arial"/>
                <w:sz w:val="24"/>
                <w:szCs w:val="24"/>
              </w:rPr>
            </w:pPr>
            <w:r w:rsidRPr="0091132F">
              <w:rPr>
                <w:rFonts w:ascii="Arial" w:hAnsi="Arial" w:cs="Arial"/>
                <w:sz w:val="24"/>
                <w:szCs w:val="24"/>
              </w:rPr>
              <w:t>59</w:t>
            </w:r>
          </w:p>
        </w:tc>
      </w:tr>
      <w:tr w:rsidR="00F652DE" w:rsidRPr="007F183D" w14:paraId="225EB9EF" w14:textId="77777777" w:rsidTr="00CE2131">
        <w:trPr>
          <w:trHeight w:val="663"/>
        </w:trPr>
        <w:tc>
          <w:tcPr>
            <w:tcW w:w="1371" w:type="pct"/>
            <w:vMerge/>
          </w:tcPr>
          <w:p w14:paraId="6F2588BD" w14:textId="77777777" w:rsidR="00F652DE" w:rsidRPr="007F183D" w:rsidRDefault="00F652DE" w:rsidP="004827AF">
            <w:pPr>
              <w:rPr>
                <w:rFonts w:ascii="Arial" w:hAnsi="Arial" w:cs="Arial"/>
                <w:sz w:val="24"/>
                <w:szCs w:val="24"/>
              </w:rPr>
            </w:pPr>
          </w:p>
        </w:tc>
        <w:tc>
          <w:tcPr>
            <w:tcW w:w="2829" w:type="pct"/>
          </w:tcPr>
          <w:p w14:paraId="0DFBBBB1" w14:textId="34A28A6D" w:rsidR="00F652DE" w:rsidRPr="0091132F" w:rsidRDefault="00433166" w:rsidP="00E52B25">
            <w:pPr>
              <w:tabs>
                <w:tab w:val="left" w:pos="4152"/>
              </w:tabs>
              <w:rPr>
                <w:rFonts w:ascii="Arial" w:hAnsi="Arial" w:cs="Arial"/>
                <w:sz w:val="24"/>
                <w:szCs w:val="24"/>
              </w:rPr>
            </w:pPr>
            <w:r w:rsidRPr="0091132F">
              <w:rPr>
                <w:rStyle w:val="Hyperlink"/>
                <w:rFonts w:ascii="Arial" w:hAnsi="Arial" w:cs="Arial"/>
                <w:color w:val="auto"/>
                <w:sz w:val="24"/>
                <w:szCs w:val="24"/>
                <w:u w:val="none"/>
              </w:rPr>
              <w:t>Programme Appraisal</w:t>
            </w:r>
          </w:p>
        </w:tc>
        <w:tc>
          <w:tcPr>
            <w:tcW w:w="800" w:type="pct"/>
          </w:tcPr>
          <w:p w14:paraId="0D5C20B0" w14:textId="77777777" w:rsidR="00F652DE" w:rsidRPr="0091132F" w:rsidRDefault="00F652DE" w:rsidP="004827AF">
            <w:pPr>
              <w:jc w:val="center"/>
              <w:rPr>
                <w:rFonts w:ascii="Arial" w:hAnsi="Arial" w:cs="Arial"/>
                <w:sz w:val="24"/>
                <w:szCs w:val="24"/>
              </w:rPr>
            </w:pPr>
          </w:p>
        </w:tc>
      </w:tr>
      <w:tr w:rsidR="00F652DE" w:rsidRPr="007F183D" w14:paraId="1CBD9F58" w14:textId="77777777" w:rsidTr="00CE2131">
        <w:trPr>
          <w:trHeight w:val="663"/>
        </w:trPr>
        <w:tc>
          <w:tcPr>
            <w:tcW w:w="1371" w:type="pct"/>
            <w:vMerge/>
          </w:tcPr>
          <w:p w14:paraId="270FCFEE" w14:textId="77777777" w:rsidR="00F652DE" w:rsidRPr="007F183D" w:rsidRDefault="00F652DE" w:rsidP="004827AF">
            <w:pPr>
              <w:rPr>
                <w:rFonts w:ascii="Arial" w:hAnsi="Arial" w:cs="Arial"/>
                <w:sz w:val="24"/>
                <w:szCs w:val="24"/>
              </w:rPr>
            </w:pPr>
          </w:p>
        </w:tc>
        <w:tc>
          <w:tcPr>
            <w:tcW w:w="2829" w:type="pct"/>
          </w:tcPr>
          <w:p w14:paraId="24A8A997" w14:textId="5AA54CF1" w:rsidR="00F652DE" w:rsidRPr="0091132F" w:rsidRDefault="00433166" w:rsidP="00E52B25">
            <w:pPr>
              <w:tabs>
                <w:tab w:val="left" w:pos="4152"/>
              </w:tabs>
              <w:rPr>
                <w:rFonts w:ascii="Arial" w:hAnsi="Arial" w:cs="Arial"/>
                <w:sz w:val="24"/>
                <w:szCs w:val="24"/>
              </w:rPr>
            </w:pPr>
            <w:r w:rsidRPr="0091132F">
              <w:rPr>
                <w:rStyle w:val="Hyperlink"/>
                <w:rFonts w:ascii="Arial" w:hAnsi="Arial" w:cs="Arial"/>
                <w:color w:val="auto"/>
                <w:sz w:val="24"/>
                <w:szCs w:val="24"/>
                <w:u w:val="none"/>
              </w:rPr>
              <w:t>Responsibility</w:t>
            </w:r>
          </w:p>
        </w:tc>
        <w:tc>
          <w:tcPr>
            <w:tcW w:w="800" w:type="pct"/>
          </w:tcPr>
          <w:p w14:paraId="757ECE4F" w14:textId="77777777" w:rsidR="00F652DE" w:rsidRPr="0091132F" w:rsidRDefault="00F652DE" w:rsidP="004827AF">
            <w:pPr>
              <w:jc w:val="center"/>
              <w:rPr>
                <w:rFonts w:ascii="Arial" w:hAnsi="Arial" w:cs="Arial"/>
                <w:sz w:val="24"/>
                <w:szCs w:val="24"/>
              </w:rPr>
            </w:pPr>
          </w:p>
        </w:tc>
      </w:tr>
      <w:tr w:rsidR="00F652DE" w:rsidRPr="007F183D" w14:paraId="76FFC2FA" w14:textId="77777777" w:rsidTr="00CE2131">
        <w:trPr>
          <w:trHeight w:val="663"/>
        </w:trPr>
        <w:tc>
          <w:tcPr>
            <w:tcW w:w="1371" w:type="pct"/>
            <w:vMerge/>
          </w:tcPr>
          <w:p w14:paraId="3196A326" w14:textId="77777777" w:rsidR="00F652DE" w:rsidRPr="007F183D" w:rsidRDefault="00F652DE" w:rsidP="004827AF">
            <w:pPr>
              <w:rPr>
                <w:rFonts w:ascii="Arial" w:hAnsi="Arial" w:cs="Arial"/>
                <w:sz w:val="24"/>
                <w:szCs w:val="24"/>
              </w:rPr>
            </w:pPr>
          </w:p>
        </w:tc>
        <w:tc>
          <w:tcPr>
            <w:tcW w:w="2829" w:type="pct"/>
          </w:tcPr>
          <w:p w14:paraId="7AFDBAC6" w14:textId="77777777" w:rsidR="00F652DE" w:rsidRPr="0091132F" w:rsidRDefault="008912CB" w:rsidP="00E52B25">
            <w:pPr>
              <w:tabs>
                <w:tab w:val="left" w:pos="4152"/>
              </w:tabs>
              <w:rPr>
                <w:rFonts w:ascii="Arial" w:hAnsi="Arial" w:cs="Arial"/>
                <w:sz w:val="24"/>
                <w:szCs w:val="24"/>
              </w:rPr>
            </w:pPr>
            <w:hyperlink w:anchor="para_8_19" w:history="1">
              <w:r w:rsidR="00CE2131" w:rsidRPr="0091132F">
                <w:rPr>
                  <w:rStyle w:val="Hyperlink"/>
                  <w:rFonts w:ascii="Arial" w:hAnsi="Arial" w:cs="Arial"/>
                  <w:color w:val="auto"/>
                  <w:sz w:val="24"/>
                  <w:szCs w:val="24"/>
                </w:rPr>
                <w:t>Management Check - Article 48</w:t>
              </w:r>
            </w:hyperlink>
          </w:p>
        </w:tc>
        <w:tc>
          <w:tcPr>
            <w:tcW w:w="800" w:type="pct"/>
          </w:tcPr>
          <w:p w14:paraId="72F33331" w14:textId="03F68ABC" w:rsidR="00441983" w:rsidRPr="0091132F" w:rsidRDefault="00441983">
            <w:pPr>
              <w:jc w:val="center"/>
              <w:rPr>
                <w:rFonts w:ascii="Arial" w:hAnsi="Arial" w:cs="Arial"/>
                <w:sz w:val="24"/>
                <w:szCs w:val="24"/>
              </w:rPr>
            </w:pPr>
            <w:r w:rsidRPr="0091132F">
              <w:rPr>
                <w:rFonts w:ascii="Arial" w:hAnsi="Arial" w:cs="Arial"/>
                <w:sz w:val="24"/>
                <w:szCs w:val="24"/>
              </w:rPr>
              <w:t>60</w:t>
            </w:r>
          </w:p>
        </w:tc>
      </w:tr>
      <w:tr w:rsidR="00504003" w:rsidRPr="007F183D" w14:paraId="752ADB9A" w14:textId="77777777" w:rsidTr="00CE2131">
        <w:trPr>
          <w:trHeight w:val="663"/>
        </w:trPr>
        <w:tc>
          <w:tcPr>
            <w:tcW w:w="1371" w:type="pct"/>
            <w:vMerge w:val="restart"/>
          </w:tcPr>
          <w:p w14:paraId="4CE7EB7A" w14:textId="0C3F585B" w:rsidR="00504003" w:rsidRPr="007F183D" w:rsidRDefault="008912CB" w:rsidP="00342275">
            <w:pPr>
              <w:rPr>
                <w:rFonts w:ascii="Arial" w:hAnsi="Arial" w:cs="Arial"/>
                <w:sz w:val="24"/>
                <w:szCs w:val="24"/>
                <w:u w:val="single"/>
              </w:rPr>
            </w:pPr>
            <w:hyperlink w:anchor="Chapter_9" w:history="1">
              <w:r w:rsidR="00342275" w:rsidRPr="007F183D">
                <w:rPr>
                  <w:rStyle w:val="Hyperlink"/>
                  <w:rFonts w:ascii="Arial" w:hAnsi="Arial" w:cs="Arial"/>
                  <w:color w:val="auto"/>
                  <w:sz w:val="24"/>
                  <w:szCs w:val="24"/>
                </w:rPr>
                <w:t>Chapter 9 - Assessment of Applications</w:t>
              </w:r>
            </w:hyperlink>
          </w:p>
        </w:tc>
        <w:tc>
          <w:tcPr>
            <w:tcW w:w="2829" w:type="pct"/>
          </w:tcPr>
          <w:p w14:paraId="78418E7E" w14:textId="77777777" w:rsidR="00504003" w:rsidRPr="0091132F" w:rsidRDefault="008912CB" w:rsidP="004827AF">
            <w:pPr>
              <w:rPr>
                <w:rFonts w:ascii="Arial" w:hAnsi="Arial" w:cs="Arial"/>
                <w:sz w:val="24"/>
                <w:szCs w:val="24"/>
              </w:rPr>
            </w:pPr>
            <w:hyperlink w:anchor="para_9_1" w:history="1">
              <w:r w:rsidR="00C259FA" w:rsidRPr="0091132F">
                <w:rPr>
                  <w:rStyle w:val="FollowedHyperlink"/>
                  <w:rFonts w:ascii="Arial" w:hAnsi="Arial" w:cs="Arial"/>
                  <w:color w:val="auto"/>
                  <w:sz w:val="24"/>
                  <w:szCs w:val="24"/>
                </w:rPr>
                <w:t>Prepare Assessment Panel Papers</w:t>
              </w:r>
            </w:hyperlink>
          </w:p>
        </w:tc>
        <w:tc>
          <w:tcPr>
            <w:tcW w:w="800" w:type="pct"/>
          </w:tcPr>
          <w:p w14:paraId="06047C8D" w14:textId="2434F81C" w:rsidR="00504003" w:rsidRPr="0091132F" w:rsidRDefault="00441983" w:rsidP="004827AF">
            <w:pPr>
              <w:jc w:val="center"/>
              <w:rPr>
                <w:rFonts w:ascii="Arial" w:hAnsi="Arial" w:cs="Arial"/>
                <w:sz w:val="24"/>
                <w:szCs w:val="24"/>
              </w:rPr>
            </w:pPr>
            <w:r w:rsidRPr="0091132F">
              <w:rPr>
                <w:rFonts w:ascii="Arial" w:hAnsi="Arial" w:cs="Arial"/>
                <w:sz w:val="24"/>
                <w:szCs w:val="24"/>
              </w:rPr>
              <w:t>61</w:t>
            </w:r>
          </w:p>
        </w:tc>
      </w:tr>
      <w:tr w:rsidR="00504003" w:rsidRPr="007F183D" w14:paraId="5A716486" w14:textId="77777777" w:rsidTr="00CE2131">
        <w:trPr>
          <w:trHeight w:val="663"/>
        </w:trPr>
        <w:tc>
          <w:tcPr>
            <w:tcW w:w="1371" w:type="pct"/>
            <w:vMerge/>
          </w:tcPr>
          <w:p w14:paraId="08378D7F" w14:textId="77777777" w:rsidR="00504003" w:rsidRPr="007F183D" w:rsidRDefault="00504003" w:rsidP="004827AF">
            <w:pPr>
              <w:rPr>
                <w:rFonts w:ascii="Arial" w:hAnsi="Arial" w:cs="Arial"/>
                <w:sz w:val="24"/>
                <w:szCs w:val="24"/>
              </w:rPr>
            </w:pPr>
          </w:p>
        </w:tc>
        <w:tc>
          <w:tcPr>
            <w:tcW w:w="2829" w:type="pct"/>
          </w:tcPr>
          <w:p w14:paraId="563C0000" w14:textId="77777777" w:rsidR="00504003" w:rsidRPr="0091132F" w:rsidRDefault="008912CB" w:rsidP="004827AF">
            <w:pPr>
              <w:tabs>
                <w:tab w:val="left" w:pos="4152"/>
              </w:tabs>
              <w:rPr>
                <w:rFonts w:ascii="Arial" w:hAnsi="Arial" w:cs="Arial"/>
                <w:sz w:val="24"/>
                <w:szCs w:val="24"/>
              </w:rPr>
            </w:pPr>
            <w:hyperlink w:anchor="para_9_6" w:history="1">
              <w:r w:rsidR="00767256" w:rsidRPr="0091132F">
                <w:rPr>
                  <w:rStyle w:val="FollowedHyperlink"/>
                  <w:rFonts w:ascii="Arial" w:hAnsi="Arial" w:cs="Arial"/>
                  <w:color w:val="auto"/>
                  <w:sz w:val="24"/>
                  <w:szCs w:val="24"/>
                </w:rPr>
                <w:t>Assessment Scores and Panel Minutes</w:t>
              </w:r>
            </w:hyperlink>
          </w:p>
        </w:tc>
        <w:tc>
          <w:tcPr>
            <w:tcW w:w="800" w:type="pct"/>
          </w:tcPr>
          <w:p w14:paraId="56D8E90C" w14:textId="1F1F0B49" w:rsidR="00504003" w:rsidRPr="0091132F" w:rsidRDefault="00441983" w:rsidP="004827AF">
            <w:pPr>
              <w:jc w:val="center"/>
              <w:rPr>
                <w:rFonts w:ascii="Arial" w:hAnsi="Arial" w:cs="Arial"/>
                <w:sz w:val="24"/>
                <w:szCs w:val="24"/>
              </w:rPr>
            </w:pPr>
            <w:r w:rsidRPr="0091132F">
              <w:rPr>
                <w:rFonts w:ascii="Arial" w:hAnsi="Arial" w:cs="Arial"/>
                <w:sz w:val="24"/>
                <w:szCs w:val="24"/>
              </w:rPr>
              <w:t>61</w:t>
            </w:r>
          </w:p>
        </w:tc>
      </w:tr>
      <w:tr w:rsidR="00FA5E9A" w:rsidRPr="007F183D" w14:paraId="1450930F" w14:textId="77777777" w:rsidTr="00CE2131">
        <w:trPr>
          <w:trHeight w:val="663"/>
        </w:trPr>
        <w:tc>
          <w:tcPr>
            <w:tcW w:w="1371" w:type="pct"/>
            <w:vMerge/>
          </w:tcPr>
          <w:p w14:paraId="4B2A497D" w14:textId="77777777" w:rsidR="00FA5E9A" w:rsidRPr="007F183D" w:rsidRDefault="00FA5E9A" w:rsidP="004827AF">
            <w:pPr>
              <w:rPr>
                <w:rFonts w:ascii="Arial" w:hAnsi="Arial" w:cs="Arial"/>
                <w:sz w:val="24"/>
                <w:szCs w:val="24"/>
              </w:rPr>
            </w:pPr>
          </w:p>
        </w:tc>
        <w:tc>
          <w:tcPr>
            <w:tcW w:w="2829" w:type="pct"/>
          </w:tcPr>
          <w:p w14:paraId="30520DF6" w14:textId="12858F1F" w:rsidR="00FA5E9A" w:rsidRPr="0091132F" w:rsidRDefault="008912CB" w:rsidP="004827AF">
            <w:pPr>
              <w:tabs>
                <w:tab w:val="left" w:pos="4152"/>
              </w:tabs>
              <w:rPr>
                <w:rFonts w:ascii="Arial" w:hAnsi="Arial" w:cs="Arial"/>
                <w:sz w:val="24"/>
                <w:szCs w:val="24"/>
              </w:rPr>
            </w:pPr>
            <w:hyperlink w:anchor="para_9_7" w:history="1">
              <w:r w:rsidR="00767256" w:rsidRPr="0091132F">
                <w:rPr>
                  <w:rStyle w:val="Hyperlink"/>
                  <w:rFonts w:ascii="Arial" w:hAnsi="Arial" w:cs="Arial"/>
                  <w:color w:val="auto"/>
                  <w:sz w:val="24"/>
                  <w:szCs w:val="24"/>
                </w:rPr>
                <w:t>Changes to Proposed Project pre Board</w:t>
              </w:r>
              <w:r w:rsidR="00FF5197" w:rsidRPr="0091132F">
                <w:rPr>
                  <w:rStyle w:val="Hyperlink"/>
                  <w:rFonts w:ascii="Arial" w:hAnsi="Arial" w:cs="Arial"/>
                  <w:color w:val="auto"/>
                  <w:sz w:val="24"/>
                  <w:szCs w:val="24"/>
                </w:rPr>
                <w:t xml:space="preserve"> Funding Decision</w:t>
              </w:r>
            </w:hyperlink>
          </w:p>
        </w:tc>
        <w:tc>
          <w:tcPr>
            <w:tcW w:w="800" w:type="pct"/>
          </w:tcPr>
          <w:p w14:paraId="56EE7021" w14:textId="0500C371" w:rsidR="00FA5E9A" w:rsidRPr="0091132F" w:rsidRDefault="00441983" w:rsidP="004827AF">
            <w:pPr>
              <w:jc w:val="center"/>
              <w:rPr>
                <w:rFonts w:ascii="Arial" w:hAnsi="Arial" w:cs="Arial"/>
                <w:sz w:val="24"/>
                <w:szCs w:val="24"/>
              </w:rPr>
            </w:pPr>
            <w:r w:rsidRPr="0091132F">
              <w:rPr>
                <w:rFonts w:ascii="Arial" w:hAnsi="Arial" w:cs="Arial"/>
                <w:sz w:val="24"/>
                <w:szCs w:val="24"/>
              </w:rPr>
              <w:t>62</w:t>
            </w:r>
          </w:p>
        </w:tc>
      </w:tr>
      <w:tr w:rsidR="0061314E" w:rsidRPr="007F183D" w14:paraId="63235F09" w14:textId="77777777" w:rsidTr="00CE2131">
        <w:trPr>
          <w:trHeight w:val="663"/>
        </w:trPr>
        <w:tc>
          <w:tcPr>
            <w:tcW w:w="1371" w:type="pct"/>
            <w:vMerge/>
          </w:tcPr>
          <w:p w14:paraId="72265D98" w14:textId="77777777" w:rsidR="0061314E" w:rsidRPr="007F183D" w:rsidRDefault="0061314E" w:rsidP="004827AF">
            <w:pPr>
              <w:rPr>
                <w:rFonts w:ascii="Arial" w:hAnsi="Arial" w:cs="Arial"/>
                <w:sz w:val="24"/>
                <w:szCs w:val="24"/>
              </w:rPr>
            </w:pPr>
          </w:p>
        </w:tc>
        <w:tc>
          <w:tcPr>
            <w:tcW w:w="2829" w:type="pct"/>
          </w:tcPr>
          <w:p w14:paraId="44E1846F" w14:textId="77777777" w:rsidR="0061314E" w:rsidRPr="0091132F" w:rsidRDefault="008912CB" w:rsidP="004827AF">
            <w:pPr>
              <w:tabs>
                <w:tab w:val="left" w:pos="4152"/>
              </w:tabs>
              <w:rPr>
                <w:rFonts w:ascii="Arial" w:hAnsi="Arial" w:cs="Arial"/>
                <w:sz w:val="24"/>
                <w:szCs w:val="24"/>
              </w:rPr>
            </w:pPr>
            <w:hyperlink w:anchor="para_9_12" w:history="1">
              <w:r w:rsidR="0061314E" w:rsidRPr="0091132F">
                <w:rPr>
                  <w:rStyle w:val="Hyperlink"/>
                  <w:rFonts w:ascii="Arial" w:hAnsi="Arial" w:cs="Arial"/>
                  <w:color w:val="auto"/>
                  <w:sz w:val="24"/>
                  <w:szCs w:val="24"/>
                </w:rPr>
                <w:t>Successful Applications</w:t>
              </w:r>
            </w:hyperlink>
          </w:p>
        </w:tc>
        <w:tc>
          <w:tcPr>
            <w:tcW w:w="800" w:type="pct"/>
          </w:tcPr>
          <w:p w14:paraId="1AA265AD" w14:textId="09568A50" w:rsidR="0061314E" w:rsidRPr="0091132F" w:rsidRDefault="00441983" w:rsidP="004827AF">
            <w:pPr>
              <w:jc w:val="center"/>
              <w:rPr>
                <w:rFonts w:ascii="Arial" w:hAnsi="Arial" w:cs="Arial"/>
                <w:sz w:val="24"/>
                <w:szCs w:val="24"/>
              </w:rPr>
            </w:pPr>
            <w:r w:rsidRPr="0091132F">
              <w:rPr>
                <w:rFonts w:ascii="Arial" w:hAnsi="Arial" w:cs="Arial"/>
                <w:sz w:val="24"/>
                <w:szCs w:val="24"/>
              </w:rPr>
              <w:t>63</w:t>
            </w:r>
          </w:p>
        </w:tc>
      </w:tr>
      <w:tr w:rsidR="00504003" w:rsidRPr="007F183D" w14:paraId="1EBC0CFD" w14:textId="77777777" w:rsidTr="00CE2131">
        <w:trPr>
          <w:trHeight w:val="663"/>
        </w:trPr>
        <w:tc>
          <w:tcPr>
            <w:tcW w:w="1371" w:type="pct"/>
            <w:vMerge/>
          </w:tcPr>
          <w:p w14:paraId="5F01B728" w14:textId="77777777" w:rsidR="00504003" w:rsidRPr="007F183D" w:rsidRDefault="00504003" w:rsidP="004827AF">
            <w:pPr>
              <w:rPr>
                <w:rFonts w:ascii="Arial" w:hAnsi="Arial" w:cs="Arial"/>
                <w:sz w:val="24"/>
                <w:szCs w:val="24"/>
              </w:rPr>
            </w:pPr>
          </w:p>
        </w:tc>
        <w:tc>
          <w:tcPr>
            <w:tcW w:w="2829" w:type="pct"/>
          </w:tcPr>
          <w:p w14:paraId="5FDC6008" w14:textId="77777777" w:rsidR="00504003" w:rsidRPr="0091132F" w:rsidRDefault="008912CB" w:rsidP="004827AF">
            <w:pPr>
              <w:rPr>
                <w:rFonts w:ascii="Arial" w:hAnsi="Arial" w:cs="Arial"/>
                <w:sz w:val="24"/>
                <w:szCs w:val="24"/>
              </w:rPr>
            </w:pPr>
            <w:hyperlink w:anchor="para_9_15" w:history="1">
              <w:r w:rsidR="00494F70" w:rsidRPr="0091132F">
                <w:rPr>
                  <w:rStyle w:val="FollowedHyperlink"/>
                  <w:rFonts w:ascii="Arial" w:hAnsi="Arial" w:cs="Arial"/>
                  <w:color w:val="auto"/>
                  <w:sz w:val="24"/>
                  <w:szCs w:val="24"/>
                </w:rPr>
                <w:t>Successful Applications:  Issue of LoO</w:t>
              </w:r>
            </w:hyperlink>
          </w:p>
        </w:tc>
        <w:tc>
          <w:tcPr>
            <w:tcW w:w="800" w:type="pct"/>
          </w:tcPr>
          <w:p w14:paraId="245CFF54" w14:textId="5804E4BF" w:rsidR="00504003" w:rsidRPr="0091132F" w:rsidRDefault="00441983" w:rsidP="004827AF">
            <w:pPr>
              <w:jc w:val="center"/>
              <w:rPr>
                <w:rFonts w:ascii="Arial" w:hAnsi="Arial" w:cs="Arial"/>
                <w:sz w:val="24"/>
                <w:szCs w:val="24"/>
              </w:rPr>
            </w:pPr>
            <w:r w:rsidRPr="0091132F">
              <w:rPr>
                <w:rFonts w:ascii="Arial" w:hAnsi="Arial" w:cs="Arial"/>
                <w:sz w:val="24"/>
                <w:szCs w:val="24"/>
              </w:rPr>
              <w:t>63</w:t>
            </w:r>
          </w:p>
        </w:tc>
      </w:tr>
      <w:tr w:rsidR="00504003" w:rsidRPr="007F183D" w14:paraId="512236B3" w14:textId="77777777" w:rsidTr="00CE2131">
        <w:trPr>
          <w:trHeight w:val="663"/>
        </w:trPr>
        <w:tc>
          <w:tcPr>
            <w:tcW w:w="1371" w:type="pct"/>
            <w:vMerge/>
          </w:tcPr>
          <w:p w14:paraId="2F4B06B9" w14:textId="77777777" w:rsidR="00504003" w:rsidRPr="007F183D" w:rsidRDefault="00504003" w:rsidP="004827AF">
            <w:pPr>
              <w:rPr>
                <w:rFonts w:ascii="Arial" w:hAnsi="Arial" w:cs="Arial"/>
                <w:sz w:val="24"/>
                <w:szCs w:val="24"/>
              </w:rPr>
            </w:pPr>
          </w:p>
        </w:tc>
        <w:tc>
          <w:tcPr>
            <w:tcW w:w="2829" w:type="pct"/>
          </w:tcPr>
          <w:p w14:paraId="6C4DC59D" w14:textId="77777777" w:rsidR="00504003" w:rsidRPr="0091132F" w:rsidRDefault="008912CB" w:rsidP="004827AF">
            <w:pPr>
              <w:rPr>
                <w:rFonts w:ascii="Arial" w:hAnsi="Arial" w:cs="Arial"/>
                <w:sz w:val="24"/>
                <w:szCs w:val="24"/>
              </w:rPr>
            </w:pPr>
            <w:hyperlink w:anchor="para_9_16" w:history="1">
              <w:r w:rsidR="00494F70" w:rsidRPr="0091132F">
                <w:rPr>
                  <w:rStyle w:val="FollowedHyperlink"/>
                  <w:rFonts w:ascii="Arial" w:hAnsi="Arial" w:cs="Arial"/>
                  <w:color w:val="auto"/>
                  <w:sz w:val="24"/>
                  <w:szCs w:val="24"/>
                </w:rPr>
                <w:t>Unsuccessful Applications:  Issue of Rejection Letter</w:t>
              </w:r>
            </w:hyperlink>
          </w:p>
        </w:tc>
        <w:tc>
          <w:tcPr>
            <w:tcW w:w="800" w:type="pct"/>
          </w:tcPr>
          <w:p w14:paraId="7EA31324" w14:textId="4EC84A61" w:rsidR="00504003" w:rsidRPr="0091132F" w:rsidRDefault="00441983" w:rsidP="004827AF">
            <w:pPr>
              <w:jc w:val="center"/>
              <w:rPr>
                <w:rFonts w:ascii="Arial" w:hAnsi="Arial" w:cs="Arial"/>
                <w:sz w:val="24"/>
                <w:szCs w:val="24"/>
              </w:rPr>
            </w:pPr>
            <w:r w:rsidRPr="0091132F">
              <w:rPr>
                <w:rFonts w:ascii="Arial" w:hAnsi="Arial" w:cs="Arial"/>
                <w:sz w:val="24"/>
                <w:szCs w:val="24"/>
              </w:rPr>
              <w:t>63</w:t>
            </w:r>
          </w:p>
        </w:tc>
      </w:tr>
      <w:tr w:rsidR="00CB7F00" w:rsidRPr="007F183D" w14:paraId="255F936A" w14:textId="77777777" w:rsidTr="00CE2131">
        <w:trPr>
          <w:trHeight w:val="663"/>
        </w:trPr>
        <w:tc>
          <w:tcPr>
            <w:tcW w:w="1371" w:type="pct"/>
            <w:vMerge w:val="restart"/>
          </w:tcPr>
          <w:p w14:paraId="28995D27" w14:textId="77777777" w:rsidR="00CB7F00" w:rsidRPr="007F183D" w:rsidRDefault="008912CB" w:rsidP="00342275">
            <w:pPr>
              <w:rPr>
                <w:rFonts w:ascii="Arial" w:hAnsi="Arial" w:cs="Arial"/>
                <w:sz w:val="24"/>
                <w:szCs w:val="24"/>
              </w:rPr>
            </w:pPr>
            <w:hyperlink w:anchor="Chapter_10" w:history="1">
              <w:r w:rsidR="00CB7F00" w:rsidRPr="007F183D">
                <w:rPr>
                  <w:rStyle w:val="Hyperlink"/>
                  <w:rFonts w:ascii="Arial" w:hAnsi="Arial" w:cs="Arial"/>
                  <w:color w:val="auto"/>
                  <w:sz w:val="24"/>
                  <w:szCs w:val="24"/>
                </w:rPr>
                <w:t>Chapter 10 - Letter of Offer</w:t>
              </w:r>
            </w:hyperlink>
            <w:r w:rsidR="00CB7F00" w:rsidRPr="007F183D">
              <w:rPr>
                <w:rFonts w:ascii="Arial" w:hAnsi="Arial" w:cs="Arial"/>
                <w:sz w:val="24"/>
                <w:szCs w:val="24"/>
              </w:rPr>
              <w:t xml:space="preserve"> </w:t>
            </w:r>
          </w:p>
        </w:tc>
        <w:tc>
          <w:tcPr>
            <w:tcW w:w="2829" w:type="pct"/>
          </w:tcPr>
          <w:p w14:paraId="1E9758C4" w14:textId="77777777" w:rsidR="00CB7F00" w:rsidRPr="0091132F" w:rsidRDefault="008912CB" w:rsidP="004827AF">
            <w:pPr>
              <w:rPr>
                <w:rFonts w:ascii="Arial" w:hAnsi="Arial" w:cs="Arial"/>
                <w:sz w:val="24"/>
                <w:szCs w:val="24"/>
              </w:rPr>
            </w:pPr>
            <w:hyperlink w:anchor="para_10_1" w:history="1">
              <w:r w:rsidR="00CB7F00" w:rsidRPr="0091132F">
                <w:rPr>
                  <w:rStyle w:val="FollowedHyperlink"/>
                  <w:rFonts w:ascii="Arial" w:hAnsi="Arial" w:cs="Arial"/>
                  <w:color w:val="auto"/>
                  <w:sz w:val="24"/>
                  <w:szCs w:val="24"/>
                </w:rPr>
                <w:t>Prepare Letter of Offer</w:t>
              </w:r>
            </w:hyperlink>
          </w:p>
        </w:tc>
        <w:tc>
          <w:tcPr>
            <w:tcW w:w="800" w:type="pct"/>
          </w:tcPr>
          <w:p w14:paraId="2F352880" w14:textId="74DA40A7" w:rsidR="00CB7F00" w:rsidRPr="0091132F" w:rsidRDefault="00441983" w:rsidP="004827AF">
            <w:pPr>
              <w:jc w:val="center"/>
              <w:rPr>
                <w:rFonts w:ascii="Arial" w:hAnsi="Arial" w:cs="Arial"/>
                <w:sz w:val="24"/>
                <w:szCs w:val="24"/>
              </w:rPr>
            </w:pPr>
            <w:r w:rsidRPr="0091132F">
              <w:rPr>
                <w:rFonts w:ascii="Arial" w:hAnsi="Arial" w:cs="Arial"/>
                <w:sz w:val="24"/>
                <w:szCs w:val="24"/>
              </w:rPr>
              <w:t>64</w:t>
            </w:r>
          </w:p>
        </w:tc>
      </w:tr>
      <w:tr w:rsidR="00CB7F00" w:rsidRPr="007F183D" w14:paraId="048EA4DC" w14:textId="77777777" w:rsidTr="00CE2131">
        <w:trPr>
          <w:trHeight w:val="558"/>
        </w:trPr>
        <w:tc>
          <w:tcPr>
            <w:tcW w:w="1371" w:type="pct"/>
            <w:vMerge/>
          </w:tcPr>
          <w:p w14:paraId="5EA705F9" w14:textId="77777777" w:rsidR="00CB7F00" w:rsidRPr="007F183D" w:rsidRDefault="00CB7F00" w:rsidP="004827AF">
            <w:pPr>
              <w:rPr>
                <w:rFonts w:ascii="Arial" w:hAnsi="Arial" w:cs="Arial"/>
                <w:sz w:val="24"/>
                <w:szCs w:val="24"/>
              </w:rPr>
            </w:pPr>
          </w:p>
        </w:tc>
        <w:tc>
          <w:tcPr>
            <w:tcW w:w="2829" w:type="pct"/>
          </w:tcPr>
          <w:p w14:paraId="489D11B3" w14:textId="77777777" w:rsidR="00CB7F00" w:rsidRPr="0091132F" w:rsidRDefault="008912CB" w:rsidP="004827AF">
            <w:pPr>
              <w:rPr>
                <w:rFonts w:ascii="Arial" w:hAnsi="Arial" w:cs="Arial"/>
                <w:sz w:val="24"/>
                <w:szCs w:val="24"/>
              </w:rPr>
            </w:pPr>
            <w:hyperlink w:anchor="para_10_8" w:history="1">
              <w:r w:rsidR="00CB7F00" w:rsidRPr="0091132F">
                <w:rPr>
                  <w:rStyle w:val="FollowedHyperlink"/>
                  <w:rFonts w:ascii="Arial" w:hAnsi="Arial" w:cs="Arial"/>
                  <w:color w:val="auto"/>
                  <w:sz w:val="24"/>
                  <w:szCs w:val="24"/>
                </w:rPr>
                <w:t>Special Conditions</w:t>
              </w:r>
            </w:hyperlink>
          </w:p>
        </w:tc>
        <w:tc>
          <w:tcPr>
            <w:tcW w:w="800" w:type="pct"/>
          </w:tcPr>
          <w:p w14:paraId="4CBCDD9D" w14:textId="73EF4991" w:rsidR="00CB7F00" w:rsidRPr="0091132F" w:rsidRDefault="00441983" w:rsidP="004827AF">
            <w:pPr>
              <w:jc w:val="center"/>
              <w:rPr>
                <w:rFonts w:ascii="Arial" w:hAnsi="Arial" w:cs="Arial"/>
                <w:sz w:val="24"/>
                <w:szCs w:val="24"/>
              </w:rPr>
            </w:pPr>
            <w:r w:rsidRPr="0091132F">
              <w:rPr>
                <w:rFonts w:ascii="Arial" w:hAnsi="Arial" w:cs="Arial"/>
                <w:sz w:val="24"/>
                <w:szCs w:val="24"/>
              </w:rPr>
              <w:t>66</w:t>
            </w:r>
          </w:p>
        </w:tc>
      </w:tr>
      <w:tr w:rsidR="00CB7F00" w:rsidRPr="007F183D" w14:paraId="2F1380AB" w14:textId="77777777" w:rsidTr="00CE2131">
        <w:trPr>
          <w:trHeight w:val="558"/>
        </w:trPr>
        <w:tc>
          <w:tcPr>
            <w:tcW w:w="1371" w:type="pct"/>
            <w:vMerge/>
          </w:tcPr>
          <w:p w14:paraId="6F5730B6" w14:textId="77777777" w:rsidR="00CB7F00" w:rsidRPr="007F183D" w:rsidRDefault="00CB7F00" w:rsidP="004827AF">
            <w:pPr>
              <w:rPr>
                <w:rFonts w:ascii="Arial" w:hAnsi="Arial" w:cs="Arial"/>
                <w:sz w:val="24"/>
                <w:szCs w:val="24"/>
              </w:rPr>
            </w:pPr>
          </w:p>
        </w:tc>
        <w:tc>
          <w:tcPr>
            <w:tcW w:w="2829" w:type="pct"/>
          </w:tcPr>
          <w:p w14:paraId="7EF49712" w14:textId="77777777" w:rsidR="00CB7F00" w:rsidRPr="0091132F" w:rsidRDefault="008912CB" w:rsidP="004827AF">
            <w:pPr>
              <w:rPr>
                <w:rFonts w:ascii="Arial" w:hAnsi="Arial" w:cs="Arial"/>
                <w:sz w:val="24"/>
                <w:szCs w:val="24"/>
              </w:rPr>
            </w:pPr>
            <w:hyperlink w:anchor="para_10_10" w:history="1">
              <w:r w:rsidR="00CB7F00" w:rsidRPr="0091132F">
                <w:rPr>
                  <w:rStyle w:val="FollowedHyperlink"/>
                  <w:rFonts w:ascii="Arial" w:hAnsi="Arial" w:cs="Arial"/>
                  <w:color w:val="auto"/>
                  <w:sz w:val="24"/>
                  <w:szCs w:val="24"/>
                </w:rPr>
                <w:t>Hand Over Letter of Offer Contract Meeting with Applicant</w:t>
              </w:r>
            </w:hyperlink>
          </w:p>
        </w:tc>
        <w:tc>
          <w:tcPr>
            <w:tcW w:w="800" w:type="pct"/>
          </w:tcPr>
          <w:p w14:paraId="08548F8B" w14:textId="415098F9" w:rsidR="00CB7F00" w:rsidRPr="0091132F" w:rsidRDefault="00441983" w:rsidP="004827AF">
            <w:pPr>
              <w:jc w:val="center"/>
              <w:rPr>
                <w:rFonts w:ascii="Arial" w:hAnsi="Arial" w:cs="Arial"/>
                <w:sz w:val="24"/>
                <w:szCs w:val="24"/>
              </w:rPr>
            </w:pPr>
            <w:r w:rsidRPr="0091132F">
              <w:rPr>
                <w:rFonts w:ascii="Arial" w:hAnsi="Arial" w:cs="Arial"/>
                <w:sz w:val="24"/>
                <w:szCs w:val="24"/>
              </w:rPr>
              <w:t>66</w:t>
            </w:r>
          </w:p>
        </w:tc>
      </w:tr>
      <w:tr w:rsidR="00CB7F00" w:rsidRPr="007F183D" w14:paraId="1115D308" w14:textId="77777777" w:rsidTr="00CE2131">
        <w:trPr>
          <w:trHeight w:val="558"/>
        </w:trPr>
        <w:tc>
          <w:tcPr>
            <w:tcW w:w="1371" w:type="pct"/>
            <w:vMerge/>
          </w:tcPr>
          <w:p w14:paraId="1A3BEA4E" w14:textId="77777777" w:rsidR="00CB7F00" w:rsidRPr="007F183D" w:rsidRDefault="00CB7F00" w:rsidP="004827AF">
            <w:pPr>
              <w:rPr>
                <w:rFonts w:ascii="Arial" w:hAnsi="Arial" w:cs="Arial"/>
                <w:sz w:val="24"/>
                <w:szCs w:val="24"/>
              </w:rPr>
            </w:pPr>
          </w:p>
        </w:tc>
        <w:tc>
          <w:tcPr>
            <w:tcW w:w="2829" w:type="pct"/>
          </w:tcPr>
          <w:p w14:paraId="07985F12" w14:textId="77777777" w:rsidR="00CB7F00" w:rsidRPr="0091132F" w:rsidRDefault="008912CB" w:rsidP="004827AF">
            <w:pPr>
              <w:rPr>
                <w:rFonts w:ascii="Arial" w:hAnsi="Arial" w:cs="Arial"/>
                <w:sz w:val="24"/>
                <w:szCs w:val="24"/>
              </w:rPr>
            </w:pPr>
            <w:hyperlink w:anchor="para_10_11" w:history="1">
              <w:r w:rsidR="00CB7F00" w:rsidRPr="0091132F">
                <w:rPr>
                  <w:rStyle w:val="FollowedHyperlink"/>
                  <w:rFonts w:ascii="Arial" w:hAnsi="Arial" w:cs="Arial"/>
                  <w:color w:val="auto"/>
                  <w:sz w:val="24"/>
                  <w:szCs w:val="24"/>
                </w:rPr>
                <w:t>Acceptance of Letter of Offer</w:t>
              </w:r>
            </w:hyperlink>
          </w:p>
        </w:tc>
        <w:tc>
          <w:tcPr>
            <w:tcW w:w="800" w:type="pct"/>
          </w:tcPr>
          <w:p w14:paraId="7B83F9DF" w14:textId="4C096704" w:rsidR="00CB7F00" w:rsidRPr="0091132F" w:rsidRDefault="00441983" w:rsidP="004827AF">
            <w:pPr>
              <w:jc w:val="center"/>
              <w:rPr>
                <w:rFonts w:ascii="Arial" w:hAnsi="Arial" w:cs="Arial"/>
                <w:sz w:val="24"/>
                <w:szCs w:val="24"/>
              </w:rPr>
            </w:pPr>
            <w:r w:rsidRPr="0091132F">
              <w:rPr>
                <w:rFonts w:ascii="Arial" w:hAnsi="Arial" w:cs="Arial"/>
                <w:sz w:val="24"/>
                <w:szCs w:val="24"/>
              </w:rPr>
              <w:t>66</w:t>
            </w:r>
          </w:p>
        </w:tc>
      </w:tr>
      <w:tr w:rsidR="00CB7F00" w:rsidRPr="007F183D" w14:paraId="1F7EBBF0" w14:textId="77777777" w:rsidTr="00CE2131">
        <w:trPr>
          <w:trHeight w:val="558"/>
        </w:trPr>
        <w:tc>
          <w:tcPr>
            <w:tcW w:w="1371" w:type="pct"/>
            <w:vMerge/>
          </w:tcPr>
          <w:p w14:paraId="0D4D867E" w14:textId="77777777" w:rsidR="00CB7F00" w:rsidRPr="007F183D" w:rsidRDefault="00CB7F00" w:rsidP="004827AF">
            <w:pPr>
              <w:rPr>
                <w:rFonts w:ascii="Arial" w:hAnsi="Arial" w:cs="Arial"/>
                <w:sz w:val="24"/>
                <w:szCs w:val="24"/>
              </w:rPr>
            </w:pPr>
          </w:p>
        </w:tc>
        <w:tc>
          <w:tcPr>
            <w:tcW w:w="2829" w:type="pct"/>
          </w:tcPr>
          <w:p w14:paraId="722D462B" w14:textId="77777777" w:rsidR="00CB7F00" w:rsidRPr="0091132F" w:rsidRDefault="008912CB" w:rsidP="004827AF">
            <w:pPr>
              <w:rPr>
                <w:rFonts w:ascii="Arial" w:hAnsi="Arial" w:cs="Arial"/>
                <w:sz w:val="24"/>
                <w:szCs w:val="24"/>
              </w:rPr>
            </w:pPr>
            <w:hyperlink w:anchor="para_10_13" w:history="1">
              <w:r w:rsidR="00CB7F00" w:rsidRPr="0091132F">
                <w:rPr>
                  <w:rStyle w:val="FollowedHyperlink"/>
                  <w:rFonts w:ascii="Arial" w:hAnsi="Arial" w:cs="Arial"/>
                  <w:color w:val="auto"/>
                  <w:sz w:val="24"/>
                  <w:szCs w:val="24"/>
                </w:rPr>
                <w:t>Changes to Approved Projects after Acceptance of Letter of Offer</w:t>
              </w:r>
            </w:hyperlink>
          </w:p>
        </w:tc>
        <w:tc>
          <w:tcPr>
            <w:tcW w:w="800" w:type="pct"/>
          </w:tcPr>
          <w:p w14:paraId="4DE9DAE1" w14:textId="6CCCE5A8" w:rsidR="00CB7F00" w:rsidRPr="0091132F" w:rsidRDefault="00441983" w:rsidP="004827AF">
            <w:pPr>
              <w:jc w:val="center"/>
              <w:rPr>
                <w:rFonts w:ascii="Arial" w:hAnsi="Arial" w:cs="Arial"/>
                <w:sz w:val="24"/>
                <w:szCs w:val="24"/>
              </w:rPr>
            </w:pPr>
            <w:r w:rsidRPr="0091132F">
              <w:rPr>
                <w:rFonts w:ascii="Arial" w:hAnsi="Arial" w:cs="Arial"/>
                <w:sz w:val="24"/>
                <w:szCs w:val="24"/>
              </w:rPr>
              <w:t>67</w:t>
            </w:r>
          </w:p>
        </w:tc>
      </w:tr>
      <w:tr w:rsidR="00446240" w:rsidRPr="007F183D" w14:paraId="4FECB6E3" w14:textId="77777777" w:rsidTr="00CE2131">
        <w:trPr>
          <w:trHeight w:val="558"/>
        </w:trPr>
        <w:tc>
          <w:tcPr>
            <w:tcW w:w="1371" w:type="pct"/>
            <w:vMerge w:val="restart"/>
          </w:tcPr>
          <w:p w14:paraId="5BFCA3A1" w14:textId="77777777" w:rsidR="00446240" w:rsidRPr="007F183D" w:rsidRDefault="008912CB" w:rsidP="004827AF">
            <w:pPr>
              <w:rPr>
                <w:rFonts w:ascii="Arial" w:hAnsi="Arial" w:cs="Arial"/>
                <w:sz w:val="24"/>
                <w:szCs w:val="24"/>
              </w:rPr>
            </w:pPr>
            <w:hyperlink w:anchor="Chapter_11" w:history="1">
              <w:r w:rsidR="00446240" w:rsidRPr="007F183D">
                <w:rPr>
                  <w:rStyle w:val="Hyperlink"/>
                  <w:rFonts w:ascii="Arial" w:hAnsi="Arial" w:cs="Arial"/>
                  <w:color w:val="auto"/>
                  <w:sz w:val="24"/>
                  <w:szCs w:val="24"/>
                </w:rPr>
                <w:t>Chapter 11 – Project Debrief and Review Process</w:t>
              </w:r>
            </w:hyperlink>
          </w:p>
        </w:tc>
        <w:tc>
          <w:tcPr>
            <w:tcW w:w="2829" w:type="pct"/>
          </w:tcPr>
          <w:p w14:paraId="061E2F3C" w14:textId="77777777" w:rsidR="00446240" w:rsidRPr="0091132F" w:rsidRDefault="008912CB" w:rsidP="004827AF">
            <w:pPr>
              <w:tabs>
                <w:tab w:val="left" w:pos="4152"/>
              </w:tabs>
              <w:rPr>
                <w:rFonts w:ascii="Arial" w:hAnsi="Arial" w:cs="Arial"/>
                <w:sz w:val="24"/>
                <w:szCs w:val="24"/>
              </w:rPr>
            </w:pPr>
            <w:hyperlink w:anchor="para_11_1" w:history="1">
              <w:r w:rsidR="00446240" w:rsidRPr="0091132F">
                <w:rPr>
                  <w:rStyle w:val="Hyperlink"/>
                  <w:rFonts w:ascii="Arial" w:hAnsi="Arial" w:cs="Arial"/>
                  <w:color w:val="auto"/>
                  <w:sz w:val="24"/>
                  <w:szCs w:val="24"/>
                </w:rPr>
                <w:t>Introduction</w:t>
              </w:r>
            </w:hyperlink>
          </w:p>
        </w:tc>
        <w:tc>
          <w:tcPr>
            <w:tcW w:w="800" w:type="pct"/>
          </w:tcPr>
          <w:p w14:paraId="4F06B8CF" w14:textId="0B9343DD" w:rsidR="00446240" w:rsidRPr="0091132F" w:rsidRDefault="00441983" w:rsidP="004827AF">
            <w:pPr>
              <w:jc w:val="center"/>
              <w:rPr>
                <w:rFonts w:ascii="Arial" w:hAnsi="Arial" w:cs="Arial"/>
                <w:sz w:val="24"/>
                <w:szCs w:val="24"/>
              </w:rPr>
            </w:pPr>
            <w:r w:rsidRPr="0091132F">
              <w:rPr>
                <w:rFonts w:ascii="Arial" w:hAnsi="Arial" w:cs="Arial"/>
                <w:sz w:val="24"/>
                <w:szCs w:val="24"/>
              </w:rPr>
              <w:t>69</w:t>
            </w:r>
          </w:p>
        </w:tc>
      </w:tr>
      <w:tr w:rsidR="00446240" w:rsidRPr="007F183D" w14:paraId="6739151F" w14:textId="77777777" w:rsidTr="00CE2131">
        <w:trPr>
          <w:trHeight w:val="558"/>
        </w:trPr>
        <w:tc>
          <w:tcPr>
            <w:tcW w:w="1371" w:type="pct"/>
            <w:vMerge/>
          </w:tcPr>
          <w:p w14:paraId="47310C90" w14:textId="77777777" w:rsidR="00446240" w:rsidRPr="007F183D" w:rsidRDefault="00446240" w:rsidP="004827AF">
            <w:pPr>
              <w:rPr>
                <w:rFonts w:ascii="Arial" w:hAnsi="Arial" w:cs="Arial"/>
                <w:sz w:val="24"/>
                <w:szCs w:val="24"/>
              </w:rPr>
            </w:pPr>
          </w:p>
        </w:tc>
        <w:tc>
          <w:tcPr>
            <w:tcW w:w="2829" w:type="pct"/>
          </w:tcPr>
          <w:p w14:paraId="3FBBD1F2" w14:textId="77777777" w:rsidR="00446240" w:rsidRPr="0091132F" w:rsidRDefault="008912CB" w:rsidP="004827AF">
            <w:pPr>
              <w:tabs>
                <w:tab w:val="left" w:pos="4152"/>
              </w:tabs>
              <w:rPr>
                <w:rFonts w:ascii="Arial" w:hAnsi="Arial" w:cs="Arial"/>
                <w:sz w:val="24"/>
                <w:szCs w:val="24"/>
              </w:rPr>
            </w:pPr>
            <w:hyperlink w:anchor="para_11_3" w:history="1">
              <w:r w:rsidR="00446240" w:rsidRPr="0091132F">
                <w:rPr>
                  <w:rStyle w:val="Hyperlink"/>
                  <w:rFonts w:ascii="Arial" w:hAnsi="Arial" w:cs="Arial"/>
                  <w:color w:val="auto"/>
                  <w:sz w:val="24"/>
                  <w:szCs w:val="24"/>
                </w:rPr>
                <w:t>Informal</w:t>
              </w:r>
              <w:r w:rsidR="004F79FC" w:rsidRPr="0091132F">
                <w:rPr>
                  <w:rStyle w:val="Hyperlink"/>
                  <w:rFonts w:ascii="Arial" w:hAnsi="Arial" w:cs="Arial"/>
                  <w:color w:val="auto"/>
                  <w:sz w:val="24"/>
                  <w:szCs w:val="24"/>
                </w:rPr>
                <w:t xml:space="preserve"> Project</w:t>
              </w:r>
              <w:r w:rsidR="00446240" w:rsidRPr="0091132F">
                <w:rPr>
                  <w:rStyle w:val="Hyperlink"/>
                  <w:rFonts w:ascii="Arial" w:hAnsi="Arial" w:cs="Arial"/>
                  <w:color w:val="auto"/>
                  <w:sz w:val="24"/>
                  <w:szCs w:val="24"/>
                </w:rPr>
                <w:t xml:space="preserve"> Debrief</w:t>
              </w:r>
            </w:hyperlink>
          </w:p>
        </w:tc>
        <w:tc>
          <w:tcPr>
            <w:tcW w:w="800" w:type="pct"/>
          </w:tcPr>
          <w:p w14:paraId="2371FE64" w14:textId="2B9F2311" w:rsidR="00446240" w:rsidRPr="0091132F" w:rsidRDefault="00441983" w:rsidP="004827AF">
            <w:pPr>
              <w:jc w:val="center"/>
              <w:rPr>
                <w:rFonts w:ascii="Arial" w:hAnsi="Arial" w:cs="Arial"/>
                <w:sz w:val="24"/>
                <w:szCs w:val="24"/>
              </w:rPr>
            </w:pPr>
            <w:r w:rsidRPr="0091132F">
              <w:rPr>
                <w:rFonts w:ascii="Arial" w:hAnsi="Arial" w:cs="Arial"/>
                <w:sz w:val="24"/>
                <w:szCs w:val="24"/>
              </w:rPr>
              <w:t>69</w:t>
            </w:r>
          </w:p>
        </w:tc>
      </w:tr>
      <w:tr w:rsidR="00446240" w:rsidRPr="007F183D" w14:paraId="141A861F" w14:textId="77777777" w:rsidTr="00CE2131">
        <w:trPr>
          <w:trHeight w:val="558"/>
        </w:trPr>
        <w:tc>
          <w:tcPr>
            <w:tcW w:w="1371" w:type="pct"/>
            <w:vMerge/>
          </w:tcPr>
          <w:p w14:paraId="13EC3B74" w14:textId="77777777" w:rsidR="00446240" w:rsidRPr="007F183D" w:rsidRDefault="00446240" w:rsidP="004827AF">
            <w:pPr>
              <w:rPr>
                <w:rFonts w:ascii="Arial" w:hAnsi="Arial" w:cs="Arial"/>
                <w:sz w:val="24"/>
                <w:szCs w:val="24"/>
              </w:rPr>
            </w:pPr>
          </w:p>
        </w:tc>
        <w:tc>
          <w:tcPr>
            <w:tcW w:w="2829" w:type="pct"/>
          </w:tcPr>
          <w:p w14:paraId="68B187E9" w14:textId="77777777" w:rsidR="00446240" w:rsidRPr="0091132F" w:rsidRDefault="008912CB" w:rsidP="004827AF">
            <w:pPr>
              <w:tabs>
                <w:tab w:val="left" w:pos="4152"/>
              </w:tabs>
              <w:rPr>
                <w:rFonts w:ascii="Arial" w:hAnsi="Arial" w:cs="Arial"/>
                <w:sz w:val="24"/>
                <w:szCs w:val="24"/>
              </w:rPr>
            </w:pPr>
            <w:hyperlink w:anchor="para_11_7" w:history="1">
              <w:r w:rsidR="00446240" w:rsidRPr="0091132F">
                <w:rPr>
                  <w:rStyle w:val="Hyperlink"/>
                  <w:rFonts w:ascii="Arial" w:hAnsi="Arial" w:cs="Arial"/>
                  <w:color w:val="auto"/>
                  <w:sz w:val="24"/>
                  <w:szCs w:val="24"/>
                </w:rPr>
                <w:t>Stage 1 Review - LAG Review</w:t>
              </w:r>
            </w:hyperlink>
          </w:p>
        </w:tc>
        <w:tc>
          <w:tcPr>
            <w:tcW w:w="800" w:type="pct"/>
          </w:tcPr>
          <w:p w14:paraId="7DB7ED60" w14:textId="13111C58" w:rsidR="00446240" w:rsidRPr="0091132F" w:rsidRDefault="00441983" w:rsidP="004827AF">
            <w:pPr>
              <w:jc w:val="center"/>
              <w:rPr>
                <w:rFonts w:ascii="Arial" w:hAnsi="Arial" w:cs="Arial"/>
                <w:sz w:val="24"/>
                <w:szCs w:val="24"/>
              </w:rPr>
            </w:pPr>
            <w:r w:rsidRPr="0091132F">
              <w:rPr>
                <w:rFonts w:ascii="Arial" w:hAnsi="Arial" w:cs="Arial"/>
                <w:sz w:val="24"/>
                <w:szCs w:val="24"/>
              </w:rPr>
              <w:t>70</w:t>
            </w:r>
          </w:p>
        </w:tc>
      </w:tr>
      <w:tr w:rsidR="00446240" w:rsidRPr="007F183D" w14:paraId="19DCB2AD" w14:textId="77777777" w:rsidTr="00CE2131">
        <w:trPr>
          <w:trHeight w:val="558"/>
        </w:trPr>
        <w:tc>
          <w:tcPr>
            <w:tcW w:w="1371" w:type="pct"/>
            <w:vMerge/>
          </w:tcPr>
          <w:p w14:paraId="58980BAE" w14:textId="77777777" w:rsidR="00446240" w:rsidRPr="007F183D" w:rsidRDefault="00446240" w:rsidP="004827AF">
            <w:pPr>
              <w:rPr>
                <w:rFonts w:ascii="Arial" w:hAnsi="Arial" w:cs="Arial"/>
                <w:sz w:val="24"/>
                <w:szCs w:val="24"/>
              </w:rPr>
            </w:pPr>
          </w:p>
        </w:tc>
        <w:tc>
          <w:tcPr>
            <w:tcW w:w="2829" w:type="pct"/>
          </w:tcPr>
          <w:p w14:paraId="5C0509CC" w14:textId="77777777" w:rsidR="00446240" w:rsidRPr="0091132F" w:rsidRDefault="008912CB" w:rsidP="004827AF">
            <w:pPr>
              <w:tabs>
                <w:tab w:val="left" w:pos="4152"/>
              </w:tabs>
              <w:rPr>
                <w:rFonts w:ascii="Arial" w:hAnsi="Arial" w:cs="Arial"/>
                <w:sz w:val="24"/>
                <w:szCs w:val="24"/>
              </w:rPr>
            </w:pPr>
            <w:hyperlink w:anchor="para_11_17" w:history="1">
              <w:r w:rsidR="00446240" w:rsidRPr="0091132F">
                <w:rPr>
                  <w:rStyle w:val="Hyperlink"/>
                  <w:rFonts w:ascii="Arial" w:hAnsi="Arial" w:cs="Arial"/>
                  <w:color w:val="auto"/>
                  <w:sz w:val="24"/>
                  <w:szCs w:val="24"/>
                </w:rPr>
                <w:t xml:space="preserve">Stage 2 Review - </w:t>
              </w:r>
              <w:r w:rsidR="00605834" w:rsidRPr="0091132F">
                <w:rPr>
                  <w:rStyle w:val="Hyperlink"/>
                  <w:rFonts w:ascii="Arial" w:hAnsi="Arial" w:cs="Arial"/>
                  <w:color w:val="auto"/>
                  <w:sz w:val="24"/>
                  <w:szCs w:val="24"/>
                </w:rPr>
                <w:t>DAERA</w:t>
              </w:r>
              <w:r w:rsidR="00446240" w:rsidRPr="0091132F">
                <w:rPr>
                  <w:rStyle w:val="Hyperlink"/>
                  <w:rFonts w:ascii="Arial" w:hAnsi="Arial" w:cs="Arial"/>
                  <w:color w:val="auto"/>
                  <w:sz w:val="24"/>
                  <w:szCs w:val="24"/>
                </w:rPr>
                <w:t xml:space="preserve"> Review</w:t>
              </w:r>
            </w:hyperlink>
          </w:p>
        </w:tc>
        <w:tc>
          <w:tcPr>
            <w:tcW w:w="800" w:type="pct"/>
          </w:tcPr>
          <w:p w14:paraId="4855AD0D" w14:textId="1279154B" w:rsidR="00446240" w:rsidRPr="0091132F" w:rsidRDefault="00441983" w:rsidP="004827AF">
            <w:pPr>
              <w:jc w:val="center"/>
              <w:rPr>
                <w:rFonts w:ascii="Arial" w:hAnsi="Arial" w:cs="Arial"/>
                <w:sz w:val="24"/>
                <w:szCs w:val="24"/>
              </w:rPr>
            </w:pPr>
            <w:r w:rsidRPr="0091132F">
              <w:rPr>
                <w:rFonts w:ascii="Arial" w:hAnsi="Arial" w:cs="Arial"/>
                <w:sz w:val="24"/>
                <w:szCs w:val="24"/>
              </w:rPr>
              <w:t>71</w:t>
            </w:r>
          </w:p>
        </w:tc>
      </w:tr>
      <w:tr w:rsidR="00496B8D" w:rsidRPr="007F183D" w14:paraId="5FE38E56" w14:textId="77777777" w:rsidTr="00CE2131">
        <w:trPr>
          <w:trHeight w:val="558"/>
        </w:trPr>
        <w:tc>
          <w:tcPr>
            <w:tcW w:w="1371" w:type="pct"/>
            <w:vMerge w:val="restart"/>
          </w:tcPr>
          <w:p w14:paraId="42BF605A" w14:textId="77777777" w:rsidR="00496B8D" w:rsidRPr="007F183D" w:rsidRDefault="008912CB" w:rsidP="004827AF">
            <w:pPr>
              <w:rPr>
                <w:rFonts w:ascii="Arial" w:hAnsi="Arial" w:cs="Arial"/>
                <w:sz w:val="24"/>
                <w:szCs w:val="24"/>
              </w:rPr>
            </w:pPr>
            <w:hyperlink w:anchor="Chapter_12" w:history="1">
              <w:r w:rsidR="00496B8D" w:rsidRPr="007F183D">
                <w:rPr>
                  <w:rStyle w:val="Hyperlink"/>
                  <w:rFonts w:ascii="Arial" w:hAnsi="Arial" w:cs="Arial"/>
                  <w:color w:val="auto"/>
                  <w:sz w:val="24"/>
                  <w:szCs w:val="24"/>
                </w:rPr>
                <w:t>Chapter 12 - Project Claims and Payments Procedures</w:t>
              </w:r>
            </w:hyperlink>
          </w:p>
          <w:p w14:paraId="42E03DCD" w14:textId="77777777" w:rsidR="00496B8D" w:rsidRPr="007F183D" w:rsidRDefault="00496B8D" w:rsidP="004827AF">
            <w:pPr>
              <w:rPr>
                <w:rFonts w:ascii="Arial" w:hAnsi="Arial" w:cs="Arial"/>
                <w:sz w:val="24"/>
                <w:szCs w:val="24"/>
              </w:rPr>
            </w:pPr>
          </w:p>
          <w:p w14:paraId="2FAFCAE6" w14:textId="77777777" w:rsidR="00496B8D" w:rsidRPr="007F183D" w:rsidRDefault="00496B8D" w:rsidP="004827AF">
            <w:pPr>
              <w:rPr>
                <w:rFonts w:ascii="Arial" w:hAnsi="Arial" w:cs="Arial"/>
                <w:sz w:val="24"/>
                <w:szCs w:val="24"/>
              </w:rPr>
            </w:pPr>
          </w:p>
        </w:tc>
        <w:tc>
          <w:tcPr>
            <w:tcW w:w="2829" w:type="pct"/>
          </w:tcPr>
          <w:p w14:paraId="0607A2D7" w14:textId="77777777" w:rsidR="00496B8D" w:rsidRPr="0091132F" w:rsidRDefault="008912CB" w:rsidP="004827AF">
            <w:pPr>
              <w:tabs>
                <w:tab w:val="left" w:pos="4152"/>
              </w:tabs>
              <w:rPr>
                <w:rFonts w:ascii="Arial" w:hAnsi="Arial" w:cs="Arial"/>
                <w:sz w:val="24"/>
                <w:szCs w:val="24"/>
              </w:rPr>
            </w:pPr>
            <w:hyperlink w:anchor="para_12_2" w:history="1">
              <w:r w:rsidR="00496B8D" w:rsidRPr="0091132F">
                <w:rPr>
                  <w:rStyle w:val="Hyperlink"/>
                  <w:rFonts w:ascii="Arial" w:hAnsi="Arial" w:cs="Arial"/>
                  <w:color w:val="auto"/>
                  <w:sz w:val="24"/>
                  <w:szCs w:val="24"/>
                </w:rPr>
                <w:t>Separation of Duties</w:t>
              </w:r>
            </w:hyperlink>
          </w:p>
        </w:tc>
        <w:tc>
          <w:tcPr>
            <w:tcW w:w="800" w:type="pct"/>
          </w:tcPr>
          <w:p w14:paraId="6DFEB7F1" w14:textId="4A329000" w:rsidR="00496B8D" w:rsidRPr="0091132F" w:rsidRDefault="00441983" w:rsidP="004827AF">
            <w:pPr>
              <w:jc w:val="center"/>
              <w:rPr>
                <w:rFonts w:ascii="Arial" w:hAnsi="Arial" w:cs="Arial"/>
                <w:sz w:val="24"/>
                <w:szCs w:val="24"/>
              </w:rPr>
            </w:pPr>
            <w:r w:rsidRPr="0091132F">
              <w:rPr>
                <w:rFonts w:ascii="Arial" w:hAnsi="Arial" w:cs="Arial"/>
                <w:sz w:val="24"/>
                <w:szCs w:val="24"/>
              </w:rPr>
              <w:t>72</w:t>
            </w:r>
          </w:p>
        </w:tc>
      </w:tr>
      <w:tr w:rsidR="00496B8D" w:rsidRPr="007F183D" w14:paraId="72E4BAF9" w14:textId="77777777" w:rsidTr="00CE2131">
        <w:trPr>
          <w:trHeight w:val="624"/>
        </w:trPr>
        <w:tc>
          <w:tcPr>
            <w:tcW w:w="1371" w:type="pct"/>
            <w:vMerge/>
          </w:tcPr>
          <w:p w14:paraId="37D867C3" w14:textId="77777777" w:rsidR="00496B8D" w:rsidRPr="007F183D" w:rsidRDefault="00496B8D" w:rsidP="004827AF">
            <w:pPr>
              <w:rPr>
                <w:rFonts w:ascii="Arial" w:hAnsi="Arial" w:cs="Arial"/>
                <w:sz w:val="24"/>
                <w:szCs w:val="24"/>
              </w:rPr>
            </w:pPr>
          </w:p>
        </w:tc>
        <w:tc>
          <w:tcPr>
            <w:tcW w:w="2829" w:type="pct"/>
          </w:tcPr>
          <w:p w14:paraId="04117A9C" w14:textId="77777777" w:rsidR="00496B8D" w:rsidRPr="0091132F" w:rsidRDefault="008912CB" w:rsidP="002D6892">
            <w:pPr>
              <w:tabs>
                <w:tab w:val="left" w:pos="4152"/>
              </w:tabs>
              <w:rPr>
                <w:rFonts w:ascii="Arial" w:hAnsi="Arial" w:cs="Arial"/>
                <w:sz w:val="24"/>
                <w:szCs w:val="24"/>
              </w:rPr>
            </w:pPr>
            <w:hyperlink w:anchor="para_12_5" w:history="1">
              <w:r w:rsidR="00496B8D" w:rsidRPr="0091132F">
                <w:rPr>
                  <w:rStyle w:val="Hyperlink"/>
                  <w:rFonts w:ascii="Arial" w:hAnsi="Arial" w:cs="Arial"/>
                  <w:color w:val="auto"/>
                  <w:sz w:val="24"/>
                  <w:szCs w:val="24"/>
                </w:rPr>
                <w:t>Claim Received and Recorded on Database</w:t>
              </w:r>
            </w:hyperlink>
            <w:r w:rsidR="00496B8D" w:rsidRPr="0091132F">
              <w:rPr>
                <w:rFonts w:ascii="Arial" w:hAnsi="Arial" w:cs="Arial"/>
                <w:sz w:val="24"/>
                <w:szCs w:val="24"/>
              </w:rPr>
              <w:t xml:space="preserve"> </w:t>
            </w:r>
          </w:p>
        </w:tc>
        <w:tc>
          <w:tcPr>
            <w:tcW w:w="800" w:type="pct"/>
          </w:tcPr>
          <w:p w14:paraId="2D997330" w14:textId="10CB1ADB" w:rsidR="00496B8D" w:rsidRPr="0091132F" w:rsidRDefault="00441983" w:rsidP="004827AF">
            <w:pPr>
              <w:jc w:val="center"/>
              <w:rPr>
                <w:rFonts w:ascii="Arial" w:hAnsi="Arial" w:cs="Arial"/>
                <w:sz w:val="24"/>
                <w:szCs w:val="24"/>
              </w:rPr>
            </w:pPr>
            <w:r w:rsidRPr="0091132F">
              <w:rPr>
                <w:rFonts w:ascii="Arial" w:hAnsi="Arial" w:cs="Arial"/>
                <w:sz w:val="24"/>
                <w:szCs w:val="24"/>
              </w:rPr>
              <w:t>72</w:t>
            </w:r>
          </w:p>
        </w:tc>
      </w:tr>
      <w:tr w:rsidR="00496B8D" w:rsidRPr="007F183D" w14:paraId="72FF51CB" w14:textId="77777777" w:rsidTr="00CE2131">
        <w:trPr>
          <w:trHeight w:val="624"/>
        </w:trPr>
        <w:tc>
          <w:tcPr>
            <w:tcW w:w="1371" w:type="pct"/>
            <w:vMerge/>
          </w:tcPr>
          <w:p w14:paraId="4BE5C7AF" w14:textId="77777777" w:rsidR="00496B8D" w:rsidRPr="007F183D" w:rsidRDefault="00496B8D" w:rsidP="004827AF">
            <w:pPr>
              <w:rPr>
                <w:rFonts w:ascii="Arial" w:hAnsi="Arial" w:cs="Arial"/>
                <w:sz w:val="24"/>
                <w:szCs w:val="24"/>
              </w:rPr>
            </w:pPr>
          </w:p>
        </w:tc>
        <w:tc>
          <w:tcPr>
            <w:tcW w:w="2829" w:type="pct"/>
          </w:tcPr>
          <w:p w14:paraId="492A6DB3" w14:textId="77777777" w:rsidR="00496B8D" w:rsidRPr="0091132F" w:rsidRDefault="008912CB" w:rsidP="004827AF">
            <w:pPr>
              <w:tabs>
                <w:tab w:val="left" w:pos="4152"/>
              </w:tabs>
              <w:rPr>
                <w:rFonts w:ascii="Arial" w:hAnsi="Arial" w:cs="Arial"/>
                <w:sz w:val="24"/>
                <w:szCs w:val="24"/>
              </w:rPr>
            </w:pPr>
            <w:hyperlink w:anchor="para_12_9" w:history="1">
              <w:r w:rsidR="00496B8D" w:rsidRPr="0091132F">
                <w:rPr>
                  <w:rStyle w:val="Hyperlink"/>
                  <w:rFonts w:ascii="Arial" w:hAnsi="Arial" w:cs="Arial"/>
                  <w:color w:val="auto"/>
                  <w:sz w:val="24"/>
                  <w:szCs w:val="24"/>
                </w:rPr>
                <w:t>Eligible Expenditure/Ineligible Expenditure and Disallowance of Grant</w:t>
              </w:r>
            </w:hyperlink>
          </w:p>
        </w:tc>
        <w:tc>
          <w:tcPr>
            <w:tcW w:w="800" w:type="pct"/>
          </w:tcPr>
          <w:p w14:paraId="7BBF3FCB" w14:textId="5AD208A4" w:rsidR="00496B8D" w:rsidRPr="0091132F" w:rsidRDefault="00441983" w:rsidP="004827AF">
            <w:pPr>
              <w:jc w:val="center"/>
              <w:rPr>
                <w:rFonts w:ascii="Arial" w:hAnsi="Arial" w:cs="Arial"/>
                <w:sz w:val="24"/>
                <w:szCs w:val="24"/>
              </w:rPr>
            </w:pPr>
            <w:r w:rsidRPr="0091132F">
              <w:rPr>
                <w:rFonts w:ascii="Arial" w:hAnsi="Arial" w:cs="Arial"/>
                <w:sz w:val="24"/>
                <w:szCs w:val="24"/>
              </w:rPr>
              <w:t>73</w:t>
            </w:r>
          </w:p>
        </w:tc>
      </w:tr>
      <w:tr w:rsidR="00496B8D" w:rsidRPr="007F183D" w14:paraId="48DA3A33" w14:textId="77777777" w:rsidTr="00CE2131">
        <w:trPr>
          <w:trHeight w:val="624"/>
        </w:trPr>
        <w:tc>
          <w:tcPr>
            <w:tcW w:w="1371" w:type="pct"/>
            <w:vMerge/>
          </w:tcPr>
          <w:p w14:paraId="47F1CD1C" w14:textId="77777777" w:rsidR="00496B8D" w:rsidRPr="007F183D" w:rsidRDefault="00496B8D" w:rsidP="004827AF">
            <w:pPr>
              <w:rPr>
                <w:rFonts w:ascii="Arial" w:hAnsi="Arial" w:cs="Arial"/>
                <w:sz w:val="24"/>
                <w:szCs w:val="24"/>
              </w:rPr>
            </w:pPr>
          </w:p>
        </w:tc>
        <w:tc>
          <w:tcPr>
            <w:tcW w:w="2829" w:type="pct"/>
          </w:tcPr>
          <w:p w14:paraId="22568876" w14:textId="77777777" w:rsidR="00496B8D" w:rsidRPr="0091132F" w:rsidRDefault="008912CB" w:rsidP="004827AF">
            <w:pPr>
              <w:tabs>
                <w:tab w:val="left" w:pos="4152"/>
              </w:tabs>
              <w:rPr>
                <w:rFonts w:ascii="Arial" w:hAnsi="Arial" w:cs="Arial"/>
                <w:sz w:val="24"/>
                <w:szCs w:val="24"/>
              </w:rPr>
            </w:pPr>
            <w:hyperlink w:anchor="para_12_10" w:history="1">
              <w:r w:rsidR="00496B8D" w:rsidRPr="0091132F">
                <w:rPr>
                  <w:rStyle w:val="Hyperlink"/>
                  <w:rFonts w:ascii="Arial" w:hAnsi="Arial" w:cs="Arial"/>
                  <w:color w:val="auto"/>
                  <w:sz w:val="24"/>
                  <w:szCs w:val="24"/>
                </w:rPr>
                <w:t>Supporting Documentation</w:t>
              </w:r>
            </w:hyperlink>
          </w:p>
        </w:tc>
        <w:tc>
          <w:tcPr>
            <w:tcW w:w="800" w:type="pct"/>
          </w:tcPr>
          <w:p w14:paraId="6CBDCFCF" w14:textId="216609C9" w:rsidR="00496B8D" w:rsidRPr="0091132F" w:rsidRDefault="00441983" w:rsidP="004827AF">
            <w:pPr>
              <w:jc w:val="center"/>
              <w:rPr>
                <w:rFonts w:ascii="Arial" w:hAnsi="Arial" w:cs="Arial"/>
                <w:sz w:val="24"/>
                <w:szCs w:val="24"/>
              </w:rPr>
            </w:pPr>
            <w:r w:rsidRPr="0091132F">
              <w:rPr>
                <w:rFonts w:ascii="Arial" w:hAnsi="Arial" w:cs="Arial"/>
                <w:sz w:val="24"/>
                <w:szCs w:val="24"/>
              </w:rPr>
              <w:t>73</w:t>
            </w:r>
          </w:p>
        </w:tc>
      </w:tr>
      <w:tr w:rsidR="00496B8D" w:rsidRPr="007F183D" w14:paraId="71F40C96" w14:textId="77777777" w:rsidTr="00CE2131">
        <w:trPr>
          <w:trHeight w:val="624"/>
        </w:trPr>
        <w:tc>
          <w:tcPr>
            <w:tcW w:w="1371" w:type="pct"/>
            <w:vMerge/>
          </w:tcPr>
          <w:p w14:paraId="76F7960F" w14:textId="77777777" w:rsidR="00496B8D" w:rsidRPr="007F183D" w:rsidRDefault="00496B8D" w:rsidP="004827AF">
            <w:pPr>
              <w:rPr>
                <w:rFonts w:ascii="Arial" w:hAnsi="Arial" w:cs="Arial"/>
                <w:sz w:val="24"/>
                <w:szCs w:val="24"/>
              </w:rPr>
            </w:pPr>
          </w:p>
        </w:tc>
        <w:tc>
          <w:tcPr>
            <w:tcW w:w="2829" w:type="pct"/>
          </w:tcPr>
          <w:p w14:paraId="1344ADFF" w14:textId="77777777" w:rsidR="00496B8D" w:rsidRPr="0091132F" w:rsidRDefault="008912CB" w:rsidP="004827AF">
            <w:pPr>
              <w:tabs>
                <w:tab w:val="left" w:pos="4152"/>
              </w:tabs>
              <w:rPr>
                <w:rFonts w:ascii="Arial" w:hAnsi="Arial" w:cs="Arial"/>
                <w:sz w:val="24"/>
                <w:szCs w:val="24"/>
              </w:rPr>
            </w:pPr>
            <w:hyperlink w:anchor="para_12_12" w:history="1">
              <w:r w:rsidR="00496B8D" w:rsidRPr="0091132F">
                <w:rPr>
                  <w:rStyle w:val="Hyperlink"/>
                  <w:rFonts w:ascii="Arial" w:hAnsi="Arial" w:cs="Arial"/>
                  <w:color w:val="auto"/>
                  <w:sz w:val="24"/>
                  <w:szCs w:val="24"/>
                </w:rPr>
                <w:t>10% Variance Rule</w:t>
              </w:r>
            </w:hyperlink>
          </w:p>
        </w:tc>
        <w:tc>
          <w:tcPr>
            <w:tcW w:w="800" w:type="pct"/>
          </w:tcPr>
          <w:p w14:paraId="4CD3BC85" w14:textId="6292383D" w:rsidR="00496B8D" w:rsidRPr="0091132F" w:rsidRDefault="00441983" w:rsidP="004827AF">
            <w:pPr>
              <w:jc w:val="center"/>
              <w:rPr>
                <w:rFonts w:ascii="Arial" w:hAnsi="Arial" w:cs="Arial"/>
                <w:sz w:val="24"/>
                <w:szCs w:val="24"/>
              </w:rPr>
            </w:pPr>
            <w:r w:rsidRPr="0091132F">
              <w:rPr>
                <w:rFonts w:ascii="Arial" w:hAnsi="Arial" w:cs="Arial"/>
                <w:sz w:val="24"/>
                <w:szCs w:val="24"/>
              </w:rPr>
              <w:t>74</w:t>
            </w:r>
          </w:p>
        </w:tc>
      </w:tr>
      <w:tr w:rsidR="00496B8D" w:rsidRPr="007F183D" w14:paraId="06864CFB" w14:textId="77777777" w:rsidTr="00CE2131">
        <w:trPr>
          <w:trHeight w:val="624"/>
        </w:trPr>
        <w:tc>
          <w:tcPr>
            <w:tcW w:w="1371" w:type="pct"/>
            <w:vMerge/>
          </w:tcPr>
          <w:p w14:paraId="3A93C144" w14:textId="77777777" w:rsidR="00496B8D" w:rsidRPr="007F183D" w:rsidRDefault="00496B8D" w:rsidP="004827AF">
            <w:pPr>
              <w:rPr>
                <w:rFonts w:ascii="Arial" w:hAnsi="Arial" w:cs="Arial"/>
                <w:sz w:val="24"/>
                <w:szCs w:val="24"/>
              </w:rPr>
            </w:pPr>
          </w:p>
        </w:tc>
        <w:tc>
          <w:tcPr>
            <w:tcW w:w="2829" w:type="pct"/>
          </w:tcPr>
          <w:p w14:paraId="516A2166" w14:textId="77777777" w:rsidR="00496B8D" w:rsidRPr="0091132F" w:rsidRDefault="008912CB" w:rsidP="004827AF">
            <w:pPr>
              <w:tabs>
                <w:tab w:val="left" w:pos="4152"/>
              </w:tabs>
              <w:rPr>
                <w:rFonts w:ascii="Arial" w:hAnsi="Arial" w:cs="Arial"/>
                <w:sz w:val="24"/>
                <w:szCs w:val="24"/>
              </w:rPr>
            </w:pPr>
            <w:hyperlink w:anchor="para_12_13" w:history="1">
              <w:r w:rsidR="00496B8D" w:rsidRPr="0091132F">
                <w:rPr>
                  <w:rStyle w:val="Hyperlink"/>
                  <w:rFonts w:ascii="Arial" w:hAnsi="Arial" w:cs="Arial"/>
                  <w:color w:val="auto"/>
                  <w:sz w:val="24"/>
                  <w:szCs w:val="24"/>
                </w:rPr>
                <w:t>Article 48 Check</w:t>
              </w:r>
            </w:hyperlink>
          </w:p>
        </w:tc>
        <w:tc>
          <w:tcPr>
            <w:tcW w:w="800" w:type="pct"/>
          </w:tcPr>
          <w:p w14:paraId="6F901BC5" w14:textId="1E845C4C" w:rsidR="00496B8D" w:rsidRPr="0091132F" w:rsidRDefault="00441983" w:rsidP="004827AF">
            <w:pPr>
              <w:jc w:val="center"/>
              <w:rPr>
                <w:rFonts w:ascii="Arial" w:hAnsi="Arial" w:cs="Arial"/>
                <w:sz w:val="24"/>
                <w:szCs w:val="24"/>
              </w:rPr>
            </w:pPr>
            <w:r w:rsidRPr="0091132F">
              <w:rPr>
                <w:rFonts w:ascii="Arial" w:hAnsi="Arial" w:cs="Arial"/>
                <w:sz w:val="24"/>
                <w:szCs w:val="24"/>
              </w:rPr>
              <w:t>74</w:t>
            </w:r>
          </w:p>
        </w:tc>
      </w:tr>
      <w:tr w:rsidR="00496B8D" w:rsidRPr="007F183D" w14:paraId="452F986F" w14:textId="77777777" w:rsidTr="00CE2131">
        <w:trPr>
          <w:trHeight w:val="624"/>
        </w:trPr>
        <w:tc>
          <w:tcPr>
            <w:tcW w:w="1371" w:type="pct"/>
            <w:vMerge/>
          </w:tcPr>
          <w:p w14:paraId="6943E8C3" w14:textId="77777777" w:rsidR="00496B8D" w:rsidRPr="007F183D" w:rsidRDefault="00496B8D" w:rsidP="004827AF">
            <w:pPr>
              <w:rPr>
                <w:rFonts w:ascii="Arial" w:hAnsi="Arial" w:cs="Arial"/>
                <w:sz w:val="24"/>
                <w:szCs w:val="24"/>
              </w:rPr>
            </w:pPr>
          </w:p>
        </w:tc>
        <w:tc>
          <w:tcPr>
            <w:tcW w:w="2829" w:type="pct"/>
          </w:tcPr>
          <w:p w14:paraId="6D4567CA" w14:textId="28D05C60" w:rsidR="00496B8D" w:rsidRPr="0091132F" w:rsidRDefault="008912CB" w:rsidP="004827AF">
            <w:pPr>
              <w:tabs>
                <w:tab w:val="left" w:pos="4152"/>
              </w:tabs>
              <w:rPr>
                <w:rFonts w:ascii="Arial" w:hAnsi="Arial" w:cs="Arial"/>
                <w:sz w:val="24"/>
                <w:szCs w:val="24"/>
              </w:rPr>
            </w:pPr>
            <w:hyperlink w:anchor="para_12_17" w:history="1">
              <w:r w:rsidR="00496B8D" w:rsidRPr="0091132F">
                <w:rPr>
                  <w:rStyle w:val="Hyperlink"/>
                  <w:rFonts w:ascii="Arial" w:hAnsi="Arial" w:cs="Arial"/>
                  <w:color w:val="auto"/>
                  <w:sz w:val="24"/>
                  <w:szCs w:val="24"/>
                </w:rPr>
                <w:t>Eligible Claim Amount entered on Database and any Relevant Monitoring Information also updated</w:t>
              </w:r>
            </w:hyperlink>
          </w:p>
        </w:tc>
        <w:tc>
          <w:tcPr>
            <w:tcW w:w="800" w:type="pct"/>
          </w:tcPr>
          <w:p w14:paraId="1AABA041" w14:textId="56D584CF" w:rsidR="00496B8D" w:rsidRPr="0091132F" w:rsidRDefault="00441983" w:rsidP="004827AF">
            <w:pPr>
              <w:jc w:val="center"/>
              <w:rPr>
                <w:rFonts w:ascii="Arial" w:hAnsi="Arial" w:cs="Arial"/>
                <w:sz w:val="24"/>
                <w:szCs w:val="24"/>
              </w:rPr>
            </w:pPr>
            <w:r w:rsidRPr="0091132F">
              <w:rPr>
                <w:rFonts w:ascii="Arial" w:hAnsi="Arial" w:cs="Arial"/>
                <w:sz w:val="24"/>
                <w:szCs w:val="24"/>
              </w:rPr>
              <w:t>75</w:t>
            </w:r>
          </w:p>
        </w:tc>
      </w:tr>
      <w:tr w:rsidR="00496B8D" w:rsidRPr="007F183D" w14:paraId="1F7C75A4" w14:textId="77777777" w:rsidTr="00CE2131">
        <w:trPr>
          <w:trHeight w:val="624"/>
        </w:trPr>
        <w:tc>
          <w:tcPr>
            <w:tcW w:w="1371" w:type="pct"/>
            <w:vMerge/>
          </w:tcPr>
          <w:p w14:paraId="4DF7A45A" w14:textId="77777777" w:rsidR="00496B8D" w:rsidRPr="007F183D" w:rsidRDefault="00496B8D" w:rsidP="004827AF">
            <w:pPr>
              <w:rPr>
                <w:rFonts w:ascii="Arial" w:hAnsi="Arial" w:cs="Arial"/>
                <w:sz w:val="24"/>
                <w:szCs w:val="24"/>
              </w:rPr>
            </w:pPr>
          </w:p>
        </w:tc>
        <w:tc>
          <w:tcPr>
            <w:tcW w:w="2829" w:type="pct"/>
          </w:tcPr>
          <w:p w14:paraId="3068FC38" w14:textId="77777777" w:rsidR="00496B8D" w:rsidRPr="0091132F" w:rsidRDefault="008912CB" w:rsidP="00791D7C">
            <w:pPr>
              <w:tabs>
                <w:tab w:val="left" w:pos="4152"/>
              </w:tabs>
              <w:rPr>
                <w:rFonts w:ascii="Arial" w:hAnsi="Arial" w:cs="Arial"/>
                <w:sz w:val="24"/>
                <w:szCs w:val="24"/>
              </w:rPr>
            </w:pPr>
            <w:hyperlink w:anchor="para_12_21" w:history="1">
              <w:r w:rsidR="00496B8D" w:rsidRPr="0091132F">
                <w:rPr>
                  <w:rStyle w:val="Hyperlink"/>
                  <w:rFonts w:ascii="Arial" w:hAnsi="Arial" w:cs="Arial"/>
                  <w:color w:val="auto"/>
                  <w:sz w:val="24"/>
                  <w:szCs w:val="24"/>
                </w:rPr>
                <w:t>Eligible Claim Amount Authorised by Admin Manager</w:t>
              </w:r>
            </w:hyperlink>
          </w:p>
        </w:tc>
        <w:tc>
          <w:tcPr>
            <w:tcW w:w="800" w:type="pct"/>
          </w:tcPr>
          <w:p w14:paraId="46A0BCEC" w14:textId="5854D1B0" w:rsidR="00496B8D" w:rsidRPr="0091132F" w:rsidRDefault="00441983" w:rsidP="004827AF">
            <w:pPr>
              <w:jc w:val="center"/>
              <w:rPr>
                <w:rFonts w:ascii="Arial" w:hAnsi="Arial" w:cs="Arial"/>
                <w:sz w:val="24"/>
                <w:szCs w:val="24"/>
              </w:rPr>
            </w:pPr>
            <w:r w:rsidRPr="0091132F">
              <w:rPr>
                <w:rFonts w:ascii="Arial" w:hAnsi="Arial" w:cs="Arial"/>
                <w:sz w:val="24"/>
                <w:szCs w:val="24"/>
              </w:rPr>
              <w:t>75</w:t>
            </w:r>
          </w:p>
        </w:tc>
      </w:tr>
      <w:tr w:rsidR="00496B8D" w:rsidRPr="007F183D" w14:paraId="20EF6414" w14:textId="77777777" w:rsidTr="00CE2131">
        <w:trPr>
          <w:trHeight w:val="624"/>
        </w:trPr>
        <w:tc>
          <w:tcPr>
            <w:tcW w:w="1371" w:type="pct"/>
            <w:vMerge/>
          </w:tcPr>
          <w:p w14:paraId="04B9C822" w14:textId="77777777" w:rsidR="00496B8D" w:rsidRPr="007F183D" w:rsidRDefault="00496B8D" w:rsidP="004827AF">
            <w:pPr>
              <w:rPr>
                <w:rFonts w:ascii="Arial" w:hAnsi="Arial" w:cs="Arial"/>
                <w:sz w:val="24"/>
                <w:szCs w:val="24"/>
              </w:rPr>
            </w:pPr>
          </w:p>
        </w:tc>
        <w:tc>
          <w:tcPr>
            <w:tcW w:w="2829" w:type="pct"/>
          </w:tcPr>
          <w:p w14:paraId="663F72A0" w14:textId="77777777" w:rsidR="00496B8D" w:rsidRPr="0091132F" w:rsidRDefault="008912CB" w:rsidP="004827AF">
            <w:pPr>
              <w:tabs>
                <w:tab w:val="left" w:pos="4152"/>
              </w:tabs>
              <w:rPr>
                <w:rFonts w:ascii="Arial" w:hAnsi="Arial" w:cs="Arial"/>
                <w:sz w:val="24"/>
                <w:szCs w:val="24"/>
              </w:rPr>
            </w:pPr>
            <w:hyperlink w:anchor="para_12_22" w:history="1">
              <w:r w:rsidR="00496B8D" w:rsidRPr="0091132F">
                <w:rPr>
                  <w:rStyle w:val="Hyperlink"/>
                  <w:rFonts w:ascii="Arial" w:hAnsi="Arial" w:cs="Arial"/>
                  <w:color w:val="auto"/>
                  <w:sz w:val="24"/>
                  <w:szCs w:val="24"/>
                </w:rPr>
                <w:t>Payment Authorisation Form completed and forwarded to CPU</w:t>
              </w:r>
            </w:hyperlink>
          </w:p>
        </w:tc>
        <w:tc>
          <w:tcPr>
            <w:tcW w:w="800" w:type="pct"/>
          </w:tcPr>
          <w:p w14:paraId="2B1D5FC2" w14:textId="48FD3AA2" w:rsidR="00496B8D" w:rsidRPr="0091132F" w:rsidRDefault="00441983" w:rsidP="004827AF">
            <w:pPr>
              <w:jc w:val="center"/>
              <w:rPr>
                <w:rFonts w:ascii="Arial" w:hAnsi="Arial" w:cs="Arial"/>
                <w:sz w:val="24"/>
                <w:szCs w:val="24"/>
              </w:rPr>
            </w:pPr>
            <w:r w:rsidRPr="0091132F">
              <w:rPr>
                <w:rFonts w:ascii="Arial" w:hAnsi="Arial" w:cs="Arial"/>
                <w:sz w:val="24"/>
                <w:szCs w:val="24"/>
              </w:rPr>
              <w:t>75</w:t>
            </w:r>
          </w:p>
        </w:tc>
      </w:tr>
      <w:tr w:rsidR="00496B8D" w:rsidRPr="007F183D" w14:paraId="21F995A1" w14:textId="77777777" w:rsidTr="00CE2131">
        <w:trPr>
          <w:trHeight w:val="624"/>
        </w:trPr>
        <w:tc>
          <w:tcPr>
            <w:tcW w:w="1371" w:type="pct"/>
            <w:vMerge/>
          </w:tcPr>
          <w:p w14:paraId="1ADF1B80" w14:textId="77777777" w:rsidR="00496B8D" w:rsidRPr="007F183D" w:rsidRDefault="00496B8D" w:rsidP="004827AF">
            <w:pPr>
              <w:rPr>
                <w:rFonts w:ascii="Arial" w:hAnsi="Arial" w:cs="Arial"/>
                <w:sz w:val="24"/>
                <w:szCs w:val="24"/>
              </w:rPr>
            </w:pPr>
          </w:p>
        </w:tc>
        <w:tc>
          <w:tcPr>
            <w:tcW w:w="2829" w:type="pct"/>
          </w:tcPr>
          <w:p w14:paraId="7C2EB4DE" w14:textId="77777777" w:rsidR="00496B8D" w:rsidRPr="0091132F" w:rsidRDefault="008912CB" w:rsidP="004827AF">
            <w:pPr>
              <w:tabs>
                <w:tab w:val="left" w:pos="4152"/>
              </w:tabs>
              <w:rPr>
                <w:rFonts w:ascii="Arial" w:hAnsi="Arial" w:cs="Arial"/>
                <w:sz w:val="24"/>
                <w:szCs w:val="24"/>
              </w:rPr>
            </w:pPr>
            <w:hyperlink w:anchor="para_12_23" w:history="1">
              <w:r w:rsidR="00496B8D" w:rsidRPr="0091132F">
                <w:rPr>
                  <w:rStyle w:val="Hyperlink"/>
                  <w:rFonts w:ascii="Arial" w:hAnsi="Arial" w:cs="Arial"/>
                  <w:color w:val="auto"/>
                  <w:sz w:val="24"/>
                  <w:szCs w:val="24"/>
                </w:rPr>
                <w:t>Check for BACS set up</w:t>
              </w:r>
            </w:hyperlink>
          </w:p>
        </w:tc>
        <w:tc>
          <w:tcPr>
            <w:tcW w:w="800" w:type="pct"/>
          </w:tcPr>
          <w:p w14:paraId="26DDB1C5" w14:textId="35BF2FB2" w:rsidR="00496B8D" w:rsidRPr="0091132F" w:rsidRDefault="00441983" w:rsidP="004827AF">
            <w:pPr>
              <w:jc w:val="center"/>
              <w:rPr>
                <w:rFonts w:ascii="Arial" w:hAnsi="Arial" w:cs="Arial"/>
                <w:sz w:val="24"/>
                <w:szCs w:val="24"/>
              </w:rPr>
            </w:pPr>
            <w:r w:rsidRPr="0091132F">
              <w:rPr>
                <w:rFonts w:ascii="Arial" w:hAnsi="Arial" w:cs="Arial"/>
                <w:sz w:val="24"/>
                <w:szCs w:val="24"/>
              </w:rPr>
              <w:t>75</w:t>
            </w:r>
          </w:p>
        </w:tc>
      </w:tr>
      <w:tr w:rsidR="00496B8D" w:rsidRPr="007F183D" w14:paraId="738B074C" w14:textId="77777777" w:rsidTr="00CE2131">
        <w:trPr>
          <w:trHeight w:val="624"/>
        </w:trPr>
        <w:tc>
          <w:tcPr>
            <w:tcW w:w="1371" w:type="pct"/>
            <w:vMerge/>
          </w:tcPr>
          <w:p w14:paraId="7EEE0AC4" w14:textId="77777777" w:rsidR="00496B8D" w:rsidRPr="007F183D" w:rsidRDefault="00496B8D" w:rsidP="004827AF">
            <w:pPr>
              <w:rPr>
                <w:rFonts w:ascii="Arial" w:hAnsi="Arial" w:cs="Arial"/>
                <w:sz w:val="24"/>
                <w:szCs w:val="24"/>
              </w:rPr>
            </w:pPr>
          </w:p>
        </w:tc>
        <w:tc>
          <w:tcPr>
            <w:tcW w:w="2829" w:type="pct"/>
          </w:tcPr>
          <w:p w14:paraId="0D1FF3C6" w14:textId="77777777" w:rsidR="00496B8D" w:rsidRPr="0091132F" w:rsidRDefault="008912CB" w:rsidP="004827AF">
            <w:pPr>
              <w:tabs>
                <w:tab w:val="left" w:pos="4152"/>
              </w:tabs>
              <w:rPr>
                <w:rFonts w:ascii="Arial" w:hAnsi="Arial" w:cs="Arial"/>
                <w:sz w:val="24"/>
                <w:szCs w:val="24"/>
              </w:rPr>
            </w:pPr>
            <w:hyperlink w:anchor="para_12_27" w:history="1">
              <w:r w:rsidR="00496B8D" w:rsidRPr="0091132F">
                <w:rPr>
                  <w:rStyle w:val="Hyperlink"/>
                  <w:rFonts w:ascii="Arial" w:hAnsi="Arial" w:cs="Arial"/>
                  <w:color w:val="auto"/>
                  <w:sz w:val="24"/>
                  <w:szCs w:val="24"/>
                </w:rPr>
                <w:t>Documentation</w:t>
              </w:r>
            </w:hyperlink>
          </w:p>
        </w:tc>
        <w:tc>
          <w:tcPr>
            <w:tcW w:w="800" w:type="pct"/>
          </w:tcPr>
          <w:p w14:paraId="1DD79C11" w14:textId="02958726" w:rsidR="00496B8D" w:rsidRPr="0091132F" w:rsidRDefault="00441983" w:rsidP="004827AF">
            <w:pPr>
              <w:jc w:val="center"/>
              <w:rPr>
                <w:rFonts w:ascii="Arial" w:hAnsi="Arial" w:cs="Arial"/>
                <w:sz w:val="24"/>
                <w:szCs w:val="24"/>
              </w:rPr>
            </w:pPr>
            <w:r w:rsidRPr="0091132F">
              <w:rPr>
                <w:rFonts w:ascii="Arial" w:hAnsi="Arial" w:cs="Arial"/>
                <w:sz w:val="24"/>
                <w:szCs w:val="24"/>
              </w:rPr>
              <w:t>76</w:t>
            </w:r>
          </w:p>
        </w:tc>
      </w:tr>
      <w:tr w:rsidR="008D72D4" w:rsidRPr="007F183D" w14:paraId="460BBC16" w14:textId="77777777" w:rsidTr="00CE2131">
        <w:trPr>
          <w:trHeight w:val="624"/>
        </w:trPr>
        <w:tc>
          <w:tcPr>
            <w:tcW w:w="1371" w:type="pct"/>
            <w:vMerge w:val="restart"/>
          </w:tcPr>
          <w:p w14:paraId="37A3E79F" w14:textId="77777777" w:rsidR="008D72D4" w:rsidRPr="007F183D" w:rsidRDefault="008912CB" w:rsidP="004827AF">
            <w:pPr>
              <w:rPr>
                <w:rFonts w:ascii="Arial" w:hAnsi="Arial" w:cs="Arial"/>
                <w:sz w:val="24"/>
                <w:szCs w:val="24"/>
              </w:rPr>
            </w:pPr>
            <w:hyperlink w:anchor="Chapter_13" w:history="1">
              <w:r w:rsidR="008D72D4" w:rsidRPr="007F183D">
                <w:rPr>
                  <w:rStyle w:val="Hyperlink"/>
                  <w:rFonts w:ascii="Arial" w:hAnsi="Arial" w:cs="Arial"/>
                  <w:color w:val="auto"/>
                  <w:sz w:val="24"/>
                  <w:szCs w:val="24"/>
                </w:rPr>
                <w:t>Chapter 13 - Project Inspection Article 48, 49 &amp; 52</w:t>
              </w:r>
            </w:hyperlink>
          </w:p>
        </w:tc>
        <w:tc>
          <w:tcPr>
            <w:tcW w:w="2829" w:type="pct"/>
          </w:tcPr>
          <w:p w14:paraId="25F97FBA" w14:textId="5C74869F" w:rsidR="008D72D4" w:rsidRPr="0091132F" w:rsidRDefault="008912CB" w:rsidP="00F26CFB">
            <w:pPr>
              <w:rPr>
                <w:rFonts w:ascii="Arial" w:hAnsi="Arial" w:cs="Arial"/>
                <w:sz w:val="24"/>
                <w:szCs w:val="24"/>
              </w:rPr>
            </w:pPr>
            <w:hyperlink w:anchor="para_13_1" w:history="1">
              <w:r w:rsidR="008D72D4" w:rsidRPr="0091132F">
                <w:rPr>
                  <w:rStyle w:val="Hyperlink"/>
                  <w:rFonts w:ascii="Arial" w:hAnsi="Arial" w:cs="Arial"/>
                  <w:color w:val="auto"/>
                  <w:sz w:val="24"/>
                  <w:szCs w:val="24"/>
                </w:rPr>
                <w:t>Article 48 Administrative Checks</w:t>
              </w:r>
            </w:hyperlink>
          </w:p>
        </w:tc>
        <w:tc>
          <w:tcPr>
            <w:tcW w:w="800" w:type="pct"/>
          </w:tcPr>
          <w:p w14:paraId="6FA5C88D" w14:textId="73E99C18" w:rsidR="008D72D4" w:rsidRPr="0091132F" w:rsidRDefault="0054750B" w:rsidP="004827AF">
            <w:pPr>
              <w:jc w:val="center"/>
              <w:rPr>
                <w:rFonts w:ascii="Arial" w:hAnsi="Arial" w:cs="Arial"/>
                <w:sz w:val="24"/>
                <w:szCs w:val="24"/>
              </w:rPr>
            </w:pPr>
            <w:r w:rsidRPr="0091132F">
              <w:rPr>
                <w:rFonts w:ascii="Arial" w:hAnsi="Arial" w:cs="Arial"/>
                <w:sz w:val="24"/>
                <w:szCs w:val="24"/>
              </w:rPr>
              <w:t>77</w:t>
            </w:r>
          </w:p>
        </w:tc>
      </w:tr>
      <w:tr w:rsidR="008D72D4" w:rsidRPr="007F183D" w14:paraId="11952C36" w14:textId="77777777" w:rsidTr="00CE2131">
        <w:trPr>
          <w:trHeight w:val="624"/>
        </w:trPr>
        <w:tc>
          <w:tcPr>
            <w:tcW w:w="1371" w:type="pct"/>
            <w:vMerge/>
          </w:tcPr>
          <w:p w14:paraId="4B3B835D" w14:textId="77777777" w:rsidR="008D72D4" w:rsidRPr="007F183D" w:rsidRDefault="008D72D4" w:rsidP="004827AF">
            <w:pPr>
              <w:rPr>
                <w:rFonts w:ascii="Arial" w:hAnsi="Arial" w:cs="Arial"/>
                <w:sz w:val="24"/>
                <w:szCs w:val="24"/>
              </w:rPr>
            </w:pPr>
          </w:p>
        </w:tc>
        <w:tc>
          <w:tcPr>
            <w:tcW w:w="2829" w:type="pct"/>
          </w:tcPr>
          <w:p w14:paraId="452B6BCA" w14:textId="77777777" w:rsidR="008D72D4" w:rsidRPr="0091132F" w:rsidRDefault="008912CB" w:rsidP="00915AF3">
            <w:pPr>
              <w:rPr>
                <w:rFonts w:ascii="Arial" w:hAnsi="Arial" w:cs="Arial"/>
                <w:sz w:val="24"/>
                <w:szCs w:val="24"/>
              </w:rPr>
            </w:pPr>
            <w:hyperlink w:anchor="para_13_5" w:history="1">
              <w:r w:rsidR="008D72D4" w:rsidRPr="0091132F">
                <w:rPr>
                  <w:rStyle w:val="Hyperlink"/>
                  <w:rFonts w:ascii="Arial" w:hAnsi="Arial" w:cs="Arial"/>
                  <w:color w:val="auto"/>
                  <w:sz w:val="24"/>
                  <w:szCs w:val="24"/>
                </w:rPr>
                <w:t>Article 60 DAERA Verification Checks on Promoter Claims</w:t>
              </w:r>
            </w:hyperlink>
          </w:p>
        </w:tc>
        <w:tc>
          <w:tcPr>
            <w:tcW w:w="800" w:type="pct"/>
          </w:tcPr>
          <w:p w14:paraId="2DD2F887" w14:textId="64163B07" w:rsidR="008D72D4" w:rsidRPr="0091132F" w:rsidRDefault="0054750B" w:rsidP="004827AF">
            <w:pPr>
              <w:jc w:val="center"/>
              <w:rPr>
                <w:rFonts w:ascii="Arial" w:hAnsi="Arial" w:cs="Arial"/>
                <w:sz w:val="24"/>
                <w:szCs w:val="24"/>
              </w:rPr>
            </w:pPr>
            <w:r w:rsidRPr="0091132F">
              <w:rPr>
                <w:rFonts w:ascii="Arial" w:hAnsi="Arial" w:cs="Arial"/>
                <w:sz w:val="24"/>
                <w:szCs w:val="24"/>
              </w:rPr>
              <w:t>78</w:t>
            </w:r>
          </w:p>
        </w:tc>
      </w:tr>
      <w:tr w:rsidR="008D72D4" w:rsidRPr="007F183D" w14:paraId="01C54EE4" w14:textId="77777777" w:rsidTr="00CE2131">
        <w:trPr>
          <w:trHeight w:val="624"/>
        </w:trPr>
        <w:tc>
          <w:tcPr>
            <w:tcW w:w="1371" w:type="pct"/>
            <w:vMerge/>
          </w:tcPr>
          <w:p w14:paraId="22CDCCF0" w14:textId="77777777" w:rsidR="008D72D4" w:rsidRPr="007F183D" w:rsidRDefault="008D72D4" w:rsidP="004827AF">
            <w:pPr>
              <w:rPr>
                <w:rFonts w:ascii="Arial" w:hAnsi="Arial" w:cs="Arial"/>
                <w:sz w:val="24"/>
                <w:szCs w:val="24"/>
              </w:rPr>
            </w:pPr>
          </w:p>
        </w:tc>
        <w:tc>
          <w:tcPr>
            <w:tcW w:w="2829" w:type="pct"/>
          </w:tcPr>
          <w:p w14:paraId="4C3BEB4E" w14:textId="77777777" w:rsidR="008D72D4" w:rsidRPr="0091132F" w:rsidRDefault="008912CB" w:rsidP="004827AF">
            <w:pPr>
              <w:rPr>
                <w:rFonts w:ascii="Arial" w:hAnsi="Arial" w:cs="Arial"/>
                <w:sz w:val="24"/>
                <w:szCs w:val="24"/>
              </w:rPr>
            </w:pPr>
            <w:hyperlink w:anchor="para_13_9" w:history="1">
              <w:r w:rsidR="008D72D4" w:rsidRPr="0091132F">
                <w:rPr>
                  <w:rStyle w:val="Hyperlink"/>
                  <w:rFonts w:ascii="Arial" w:hAnsi="Arial" w:cs="Arial"/>
                  <w:color w:val="auto"/>
                  <w:sz w:val="24"/>
                  <w:szCs w:val="24"/>
                </w:rPr>
                <w:t>Article 49 On-the-Spot Checks</w:t>
              </w:r>
            </w:hyperlink>
          </w:p>
        </w:tc>
        <w:tc>
          <w:tcPr>
            <w:tcW w:w="800" w:type="pct"/>
          </w:tcPr>
          <w:p w14:paraId="31BEDA31" w14:textId="43E3748D" w:rsidR="008D72D4" w:rsidRPr="0091132F" w:rsidRDefault="0054750B" w:rsidP="004827AF">
            <w:pPr>
              <w:jc w:val="center"/>
              <w:rPr>
                <w:rFonts w:ascii="Arial" w:hAnsi="Arial" w:cs="Arial"/>
                <w:sz w:val="24"/>
                <w:szCs w:val="24"/>
              </w:rPr>
            </w:pPr>
            <w:r w:rsidRPr="0091132F">
              <w:rPr>
                <w:rFonts w:ascii="Arial" w:hAnsi="Arial" w:cs="Arial"/>
                <w:sz w:val="24"/>
                <w:szCs w:val="24"/>
              </w:rPr>
              <w:t>79</w:t>
            </w:r>
          </w:p>
        </w:tc>
      </w:tr>
      <w:tr w:rsidR="008D72D4" w:rsidRPr="007F183D" w14:paraId="7B7AB6B2" w14:textId="77777777" w:rsidTr="00B47DCE">
        <w:trPr>
          <w:trHeight w:val="624"/>
        </w:trPr>
        <w:tc>
          <w:tcPr>
            <w:tcW w:w="1371" w:type="pct"/>
            <w:vMerge/>
          </w:tcPr>
          <w:p w14:paraId="09702014" w14:textId="77777777" w:rsidR="008D72D4" w:rsidRPr="007F183D" w:rsidRDefault="008D72D4" w:rsidP="004827AF">
            <w:pPr>
              <w:rPr>
                <w:rFonts w:ascii="Arial" w:hAnsi="Arial" w:cs="Arial"/>
                <w:sz w:val="24"/>
                <w:szCs w:val="24"/>
              </w:rPr>
            </w:pPr>
          </w:p>
        </w:tc>
        <w:tc>
          <w:tcPr>
            <w:tcW w:w="2829" w:type="pct"/>
          </w:tcPr>
          <w:p w14:paraId="2D8B48EE" w14:textId="77777777" w:rsidR="008D72D4" w:rsidRPr="0091132F" w:rsidRDefault="008912CB" w:rsidP="004827AF">
            <w:pPr>
              <w:rPr>
                <w:rFonts w:ascii="Arial" w:hAnsi="Arial" w:cs="Arial"/>
                <w:sz w:val="24"/>
                <w:szCs w:val="24"/>
              </w:rPr>
            </w:pPr>
            <w:hyperlink w:anchor="para_13_13" w:history="1">
              <w:r w:rsidR="008D72D4" w:rsidRPr="0091132F">
                <w:rPr>
                  <w:rStyle w:val="Hyperlink"/>
                  <w:rFonts w:ascii="Arial" w:hAnsi="Arial" w:cs="Arial"/>
                  <w:color w:val="auto"/>
                  <w:sz w:val="24"/>
                  <w:szCs w:val="24"/>
                </w:rPr>
                <w:t>Article 52 Ex-Post Checks</w:t>
              </w:r>
            </w:hyperlink>
          </w:p>
        </w:tc>
        <w:tc>
          <w:tcPr>
            <w:tcW w:w="800" w:type="pct"/>
          </w:tcPr>
          <w:p w14:paraId="53799CA1" w14:textId="07FB2C7A" w:rsidR="008D72D4" w:rsidRPr="0091132F" w:rsidRDefault="0054750B" w:rsidP="004827AF">
            <w:pPr>
              <w:jc w:val="center"/>
              <w:rPr>
                <w:rFonts w:ascii="Arial" w:hAnsi="Arial" w:cs="Arial"/>
                <w:sz w:val="24"/>
                <w:szCs w:val="24"/>
              </w:rPr>
            </w:pPr>
            <w:r w:rsidRPr="0091132F">
              <w:rPr>
                <w:rFonts w:ascii="Arial" w:hAnsi="Arial" w:cs="Arial"/>
                <w:sz w:val="24"/>
                <w:szCs w:val="24"/>
              </w:rPr>
              <w:t>80</w:t>
            </w:r>
          </w:p>
        </w:tc>
      </w:tr>
      <w:tr w:rsidR="00496B8D" w:rsidRPr="007F183D" w14:paraId="60106314" w14:textId="77777777" w:rsidTr="00CE2131">
        <w:trPr>
          <w:trHeight w:val="624"/>
        </w:trPr>
        <w:tc>
          <w:tcPr>
            <w:tcW w:w="1371" w:type="pct"/>
            <w:vMerge w:val="restart"/>
          </w:tcPr>
          <w:p w14:paraId="2DBFC9E5" w14:textId="77777777" w:rsidR="00496B8D" w:rsidRPr="007F183D" w:rsidRDefault="008912CB" w:rsidP="004827AF">
            <w:pPr>
              <w:rPr>
                <w:rFonts w:ascii="Arial" w:hAnsi="Arial" w:cs="Arial"/>
                <w:sz w:val="24"/>
                <w:szCs w:val="24"/>
              </w:rPr>
            </w:pPr>
            <w:hyperlink w:anchor="Chapter_14" w:history="1">
              <w:r w:rsidR="00496B8D" w:rsidRPr="007F183D">
                <w:rPr>
                  <w:rStyle w:val="Hyperlink"/>
                  <w:rFonts w:ascii="Arial" w:hAnsi="Arial" w:cs="Arial"/>
                  <w:color w:val="auto"/>
                  <w:sz w:val="24"/>
                  <w:szCs w:val="24"/>
                </w:rPr>
                <w:t>Chapter 14 - Governance and Audit</w:t>
              </w:r>
            </w:hyperlink>
            <w:r w:rsidR="00496B8D" w:rsidRPr="007F183D">
              <w:rPr>
                <w:rFonts w:ascii="Arial" w:hAnsi="Arial" w:cs="Arial"/>
                <w:sz w:val="24"/>
                <w:szCs w:val="24"/>
              </w:rPr>
              <w:t xml:space="preserve"> </w:t>
            </w:r>
          </w:p>
        </w:tc>
        <w:tc>
          <w:tcPr>
            <w:tcW w:w="2829" w:type="pct"/>
          </w:tcPr>
          <w:p w14:paraId="31B11A27" w14:textId="77777777" w:rsidR="00496B8D" w:rsidRPr="0091132F" w:rsidRDefault="008912CB" w:rsidP="00F26CFB">
            <w:pPr>
              <w:tabs>
                <w:tab w:val="left" w:pos="4152"/>
              </w:tabs>
              <w:rPr>
                <w:rFonts w:ascii="Arial" w:hAnsi="Arial" w:cs="Arial"/>
                <w:sz w:val="24"/>
                <w:szCs w:val="24"/>
              </w:rPr>
            </w:pPr>
            <w:hyperlink w:anchor="para_14_1" w:history="1">
              <w:r w:rsidR="00496B8D" w:rsidRPr="0091132F">
                <w:rPr>
                  <w:rStyle w:val="Hyperlink"/>
                  <w:rFonts w:ascii="Arial" w:hAnsi="Arial" w:cs="Arial"/>
                  <w:color w:val="auto"/>
                  <w:sz w:val="24"/>
                  <w:szCs w:val="24"/>
                </w:rPr>
                <w:t>LAG Board</w:t>
              </w:r>
            </w:hyperlink>
          </w:p>
        </w:tc>
        <w:tc>
          <w:tcPr>
            <w:tcW w:w="800" w:type="pct"/>
          </w:tcPr>
          <w:p w14:paraId="72451A57" w14:textId="49E60356" w:rsidR="00496B8D" w:rsidRPr="0091132F" w:rsidRDefault="0054750B" w:rsidP="004827AF">
            <w:pPr>
              <w:jc w:val="center"/>
              <w:rPr>
                <w:rFonts w:ascii="Arial" w:hAnsi="Arial" w:cs="Arial"/>
                <w:sz w:val="24"/>
                <w:szCs w:val="24"/>
              </w:rPr>
            </w:pPr>
            <w:r w:rsidRPr="0091132F">
              <w:rPr>
                <w:rFonts w:ascii="Arial" w:hAnsi="Arial" w:cs="Arial"/>
                <w:sz w:val="24"/>
                <w:szCs w:val="24"/>
              </w:rPr>
              <w:t>81</w:t>
            </w:r>
          </w:p>
        </w:tc>
      </w:tr>
      <w:tr w:rsidR="00496B8D" w:rsidRPr="007F183D" w14:paraId="70F05C20" w14:textId="77777777" w:rsidTr="00CE2131">
        <w:trPr>
          <w:trHeight w:val="624"/>
        </w:trPr>
        <w:tc>
          <w:tcPr>
            <w:tcW w:w="1371" w:type="pct"/>
            <w:vMerge/>
          </w:tcPr>
          <w:p w14:paraId="6FB5F09F" w14:textId="77777777" w:rsidR="00496B8D" w:rsidRPr="007F183D" w:rsidRDefault="00496B8D" w:rsidP="004827AF">
            <w:pPr>
              <w:rPr>
                <w:rFonts w:ascii="Arial" w:hAnsi="Arial" w:cs="Arial"/>
                <w:sz w:val="24"/>
                <w:szCs w:val="24"/>
              </w:rPr>
            </w:pPr>
          </w:p>
        </w:tc>
        <w:tc>
          <w:tcPr>
            <w:tcW w:w="2829" w:type="pct"/>
          </w:tcPr>
          <w:p w14:paraId="31DCF55B" w14:textId="77777777" w:rsidR="00496B8D" w:rsidRPr="0091132F" w:rsidRDefault="008912CB" w:rsidP="00791D7C">
            <w:pPr>
              <w:tabs>
                <w:tab w:val="left" w:pos="4152"/>
              </w:tabs>
              <w:rPr>
                <w:rFonts w:ascii="Arial" w:hAnsi="Arial" w:cs="Arial"/>
                <w:sz w:val="24"/>
                <w:szCs w:val="24"/>
              </w:rPr>
            </w:pPr>
            <w:hyperlink w:anchor="para_14_3" w:history="1">
              <w:r w:rsidR="00496B8D" w:rsidRPr="0091132F">
                <w:rPr>
                  <w:rStyle w:val="Hyperlink"/>
                  <w:rFonts w:ascii="Arial" w:hAnsi="Arial" w:cs="Arial"/>
                  <w:color w:val="auto"/>
                  <w:sz w:val="24"/>
                  <w:szCs w:val="24"/>
                </w:rPr>
                <w:t>Role of the Admin Unit</w:t>
              </w:r>
            </w:hyperlink>
          </w:p>
        </w:tc>
        <w:tc>
          <w:tcPr>
            <w:tcW w:w="800" w:type="pct"/>
          </w:tcPr>
          <w:p w14:paraId="04BD65A0" w14:textId="181ACADE" w:rsidR="00496B8D" w:rsidRPr="0091132F" w:rsidRDefault="0054750B" w:rsidP="004827AF">
            <w:pPr>
              <w:jc w:val="center"/>
              <w:rPr>
                <w:rFonts w:ascii="Arial" w:hAnsi="Arial" w:cs="Arial"/>
                <w:sz w:val="24"/>
                <w:szCs w:val="24"/>
              </w:rPr>
            </w:pPr>
            <w:r w:rsidRPr="0091132F">
              <w:rPr>
                <w:rFonts w:ascii="Arial" w:hAnsi="Arial" w:cs="Arial"/>
                <w:sz w:val="24"/>
                <w:szCs w:val="24"/>
              </w:rPr>
              <w:t>81</w:t>
            </w:r>
          </w:p>
        </w:tc>
      </w:tr>
      <w:tr w:rsidR="00496B8D" w:rsidRPr="007F183D" w14:paraId="2E6C2724" w14:textId="77777777" w:rsidTr="00CE2131">
        <w:trPr>
          <w:trHeight w:val="624"/>
        </w:trPr>
        <w:tc>
          <w:tcPr>
            <w:tcW w:w="1371" w:type="pct"/>
            <w:vMerge/>
          </w:tcPr>
          <w:p w14:paraId="500B2FE2" w14:textId="77777777" w:rsidR="00496B8D" w:rsidRPr="007F183D" w:rsidRDefault="00496B8D" w:rsidP="004827AF">
            <w:pPr>
              <w:rPr>
                <w:rFonts w:ascii="Arial" w:hAnsi="Arial" w:cs="Arial"/>
                <w:sz w:val="24"/>
                <w:szCs w:val="24"/>
              </w:rPr>
            </w:pPr>
          </w:p>
        </w:tc>
        <w:tc>
          <w:tcPr>
            <w:tcW w:w="2829" w:type="pct"/>
          </w:tcPr>
          <w:p w14:paraId="5838DF78" w14:textId="77777777" w:rsidR="00496B8D" w:rsidRPr="0091132F" w:rsidRDefault="008912CB" w:rsidP="00F26CFB">
            <w:pPr>
              <w:tabs>
                <w:tab w:val="left" w:pos="4152"/>
              </w:tabs>
              <w:rPr>
                <w:rFonts w:ascii="Arial" w:hAnsi="Arial" w:cs="Arial"/>
                <w:sz w:val="24"/>
                <w:szCs w:val="24"/>
              </w:rPr>
            </w:pPr>
            <w:hyperlink w:anchor="para_14_4" w:history="1">
              <w:r w:rsidR="00496B8D" w:rsidRPr="0091132F">
                <w:rPr>
                  <w:rStyle w:val="Hyperlink"/>
                  <w:rFonts w:ascii="Arial" w:hAnsi="Arial" w:cs="Arial"/>
                  <w:color w:val="auto"/>
                  <w:sz w:val="24"/>
                  <w:szCs w:val="24"/>
                </w:rPr>
                <w:t>Audit (Internal Controls)</w:t>
              </w:r>
            </w:hyperlink>
          </w:p>
        </w:tc>
        <w:tc>
          <w:tcPr>
            <w:tcW w:w="800" w:type="pct"/>
          </w:tcPr>
          <w:p w14:paraId="18E1EDCA" w14:textId="56E56B35" w:rsidR="00496B8D" w:rsidRPr="0091132F" w:rsidRDefault="0054750B" w:rsidP="004827AF">
            <w:pPr>
              <w:jc w:val="center"/>
              <w:rPr>
                <w:rFonts w:ascii="Arial" w:hAnsi="Arial" w:cs="Arial"/>
                <w:sz w:val="24"/>
                <w:szCs w:val="24"/>
              </w:rPr>
            </w:pPr>
            <w:r w:rsidRPr="0091132F">
              <w:rPr>
                <w:rFonts w:ascii="Arial" w:hAnsi="Arial" w:cs="Arial"/>
                <w:sz w:val="24"/>
                <w:szCs w:val="24"/>
              </w:rPr>
              <w:t>81</w:t>
            </w:r>
          </w:p>
        </w:tc>
      </w:tr>
      <w:tr w:rsidR="00504003" w:rsidRPr="007F183D" w14:paraId="25AD541B" w14:textId="77777777" w:rsidTr="00CE2131">
        <w:trPr>
          <w:trHeight w:val="663"/>
        </w:trPr>
        <w:tc>
          <w:tcPr>
            <w:tcW w:w="1371" w:type="pct"/>
            <w:vMerge w:val="restart"/>
          </w:tcPr>
          <w:p w14:paraId="062651DE" w14:textId="77777777" w:rsidR="00504003" w:rsidRPr="007F183D" w:rsidRDefault="008912CB" w:rsidP="004827AF">
            <w:pPr>
              <w:rPr>
                <w:rFonts w:ascii="Arial" w:hAnsi="Arial" w:cs="Arial"/>
                <w:sz w:val="24"/>
                <w:szCs w:val="24"/>
              </w:rPr>
            </w:pPr>
            <w:hyperlink w:anchor="Chapter_15" w:history="1">
              <w:r w:rsidR="004B0CFA" w:rsidRPr="007F183D">
                <w:rPr>
                  <w:rStyle w:val="Hyperlink"/>
                  <w:rFonts w:ascii="Arial" w:hAnsi="Arial" w:cs="Arial"/>
                  <w:color w:val="auto"/>
                  <w:sz w:val="24"/>
                  <w:szCs w:val="24"/>
                </w:rPr>
                <w:t>Chapter 15 - Irregularities &amp; Debt Recovery</w:t>
              </w:r>
            </w:hyperlink>
          </w:p>
        </w:tc>
        <w:tc>
          <w:tcPr>
            <w:tcW w:w="2829" w:type="pct"/>
          </w:tcPr>
          <w:p w14:paraId="071F778F" w14:textId="7D5D60FE" w:rsidR="00504003" w:rsidRPr="0091132F" w:rsidRDefault="008912CB">
            <w:pPr>
              <w:tabs>
                <w:tab w:val="left" w:pos="4152"/>
              </w:tabs>
              <w:rPr>
                <w:rFonts w:ascii="Arial" w:hAnsi="Arial" w:cs="Arial"/>
                <w:sz w:val="24"/>
                <w:szCs w:val="24"/>
              </w:rPr>
            </w:pPr>
            <w:hyperlink w:anchor="Chapter_15" w:history="1">
              <w:r w:rsidR="003B639A" w:rsidRPr="0091132F">
                <w:rPr>
                  <w:rStyle w:val="Hyperlink"/>
                  <w:rFonts w:ascii="Arial" w:hAnsi="Arial" w:cs="Arial"/>
                  <w:color w:val="auto"/>
                  <w:sz w:val="24"/>
                  <w:szCs w:val="24"/>
                </w:rPr>
                <w:t>Irregularities and</w:t>
              </w:r>
              <w:r w:rsidR="00F11B54" w:rsidRPr="0091132F">
                <w:rPr>
                  <w:rStyle w:val="Hyperlink"/>
                  <w:rFonts w:ascii="Arial" w:hAnsi="Arial" w:cs="Arial"/>
                  <w:color w:val="auto"/>
                  <w:sz w:val="24"/>
                  <w:szCs w:val="24"/>
                </w:rPr>
                <w:t xml:space="preserve"> Debt Recovery</w:t>
              </w:r>
            </w:hyperlink>
          </w:p>
        </w:tc>
        <w:tc>
          <w:tcPr>
            <w:tcW w:w="800" w:type="pct"/>
          </w:tcPr>
          <w:p w14:paraId="5D3A6E7B" w14:textId="3A4EB1D0" w:rsidR="00504003" w:rsidRPr="0091132F" w:rsidRDefault="0054750B" w:rsidP="004827AF">
            <w:pPr>
              <w:jc w:val="center"/>
              <w:rPr>
                <w:rFonts w:ascii="Arial" w:hAnsi="Arial" w:cs="Arial"/>
                <w:sz w:val="24"/>
                <w:szCs w:val="24"/>
              </w:rPr>
            </w:pPr>
            <w:r w:rsidRPr="0091132F">
              <w:rPr>
                <w:rFonts w:ascii="Arial" w:hAnsi="Arial" w:cs="Arial"/>
                <w:sz w:val="24"/>
                <w:szCs w:val="24"/>
              </w:rPr>
              <w:t>83</w:t>
            </w:r>
          </w:p>
        </w:tc>
      </w:tr>
      <w:tr w:rsidR="00504003" w:rsidRPr="007F183D" w14:paraId="2F9E8E5E" w14:textId="77777777" w:rsidTr="00CE2131">
        <w:trPr>
          <w:trHeight w:val="679"/>
        </w:trPr>
        <w:tc>
          <w:tcPr>
            <w:tcW w:w="1371" w:type="pct"/>
            <w:vMerge/>
          </w:tcPr>
          <w:p w14:paraId="0580471C" w14:textId="77777777" w:rsidR="00504003" w:rsidRPr="007F183D" w:rsidRDefault="00504003" w:rsidP="004827AF">
            <w:pPr>
              <w:rPr>
                <w:rFonts w:ascii="Arial" w:hAnsi="Arial" w:cs="Arial"/>
                <w:sz w:val="24"/>
                <w:szCs w:val="24"/>
              </w:rPr>
            </w:pPr>
          </w:p>
        </w:tc>
        <w:tc>
          <w:tcPr>
            <w:tcW w:w="2829" w:type="pct"/>
          </w:tcPr>
          <w:p w14:paraId="2534B299" w14:textId="025EEB4F" w:rsidR="00504003" w:rsidRPr="0091132F" w:rsidRDefault="008912CB" w:rsidP="00713000">
            <w:pPr>
              <w:tabs>
                <w:tab w:val="left" w:pos="4152"/>
              </w:tabs>
              <w:rPr>
                <w:rFonts w:ascii="Arial" w:hAnsi="Arial" w:cs="Arial"/>
                <w:sz w:val="24"/>
                <w:szCs w:val="24"/>
              </w:rPr>
            </w:pPr>
            <w:hyperlink w:anchor="para_15_15" w:history="1">
              <w:r w:rsidR="003B639A" w:rsidRPr="0091132F">
                <w:rPr>
                  <w:rStyle w:val="Hyperlink"/>
                  <w:rFonts w:ascii="Arial" w:hAnsi="Arial" w:cs="Arial"/>
                  <w:color w:val="auto"/>
                  <w:sz w:val="24"/>
                  <w:szCs w:val="24"/>
                </w:rPr>
                <w:t>Application of Article 63 (Reg 809/2014)</w:t>
              </w:r>
            </w:hyperlink>
          </w:p>
        </w:tc>
        <w:tc>
          <w:tcPr>
            <w:tcW w:w="800" w:type="pct"/>
          </w:tcPr>
          <w:p w14:paraId="71B45E9D" w14:textId="78083F11" w:rsidR="00504003" w:rsidRPr="0091132F" w:rsidRDefault="0054750B" w:rsidP="004827AF">
            <w:pPr>
              <w:jc w:val="center"/>
              <w:rPr>
                <w:rFonts w:ascii="Arial" w:hAnsi="Arial" w:cs="Arial"/>
                <w:sz w:val="24"/>
                <w:szCs w:val="24"/>
              </w:rPr>
            </w:pPr>
            <w:r w:rsidRPr="0091132F">
              <w:rPr>
                <w:rFonts w:ascii="Arial" w:hAnsi="Arial" w:cs="Arial"/>
                <w:sz w:val="24"/>
                <w:szCs w:val="24"/>
              </w:rPr>
              <w:t>86</w:t>
            </w:r>
          </w:p>
        </w:tc>
      </w:tr>
      <w:tr w:rsidR="00504003" w:rsidRPr="007F183D" w14:paraId="2F2ABC6B" w14:textId="77777777" w:rsidTr="00CE2131">
        <w:trPr>
          <w:trHeight w:val="679"/>
        </w:trPr>
        <w:tc>
          <w:tcPr>
            <w:tcW w:w="1371" w:type="pct"/>
            <w:vMerge/>
          </w:tcPr>
          <w:p w14:paraId="70C88430" w14:textId="77777777" w:rsidR="00504003" w:rsidRPr="007F183D" w:rsidRDefault="00504003" w:rsidP="004827AF">
            <w:pPr>
              <w:rPr>
                <w:rFonts w:ascii="Arial" w:hAnsi="Arial" w:cs="Arial"/>
                <w:sz w:val="24"/>
                <w:szCs w:val="24"/>
              </w:rPr>
            </w:pPr>
          </w:p>
        </w:tc>
        <w:tc>
          <w:tcPr>
            <w:tcW w:w="2829" w:type="pct"/>
          </w:tcPr>
          <w:p w14:paraId="57840FAF" w14:textId="0E75F312" w:rsidR="00504003" w:rsidRPr="0091132F" w:rsidRDefault="008912CB" w:rsidP="004827AF">
            <w:pPr>
              <w:tabs>
                <w:tab w:val="left" w:pos="4152"/>
              </w:tabs>
              <w:rPr>
                <w:rFonts w:ascii="Arial" w:hAnsi="Arial" w:cs="Arial"/>
                <w:sz w:val="24"/>
                <w:szCs w:val="24"/>
              </w:rPr>
            </w:pPr>
            <w:hyperlink w:anchor="para_15_20" w:history="1">
              <w:r w:rsidR="003B639A" w:rsidRPr="0091132F">
                <w:rPr>
                  <w:rStyle w:val="Hyperlink"/>
                  <w:rFonts w:ascii="Arial" w:hAnsi="Arial" w:cs="Arial"/>
                  <w:color w:val="auto"/>
                  <w:sz w:val="24"/>
                  <w:szCs w:val="24"/>
                </w:rPr>
                <w:t>Application of Article 35 (Reg 809/2014)</w:t>
              </w:r>
            </w:hyperlink>
          </w:p>
        </w:tc>
        <w:tc>
          <w:tcPr>
            <w:tcW w:w="800" w:type="pct"/>
          </w:tcPr>
          <w:p w14:paraId="005A9C4C" w14:textId="6F686C74" w:rsidR="00504003" w:rsidRPr="0091132F" w:rsidRDefault="0054750B" w:rsidP="004827AF">
            <w:pPr>
              <w:jc w:val="center"/>
              <w:rPr>
                <w:rFonts w:ascii="Arial" w:hAnsi="Arial" w:cs="Arial"/>
                <w:sz w:val="24"/>
                <w:szCs w:val="24"/>
              </w:rPr>
            </w:pPr>
            <w:r w:rsidRPr="0091132F">
              <w:rPr>
                <w:rFonts w:ascii="Arial" w:hAnsi="Arial" w:cs="Arial"/>
                <w:sz w:val="24"/>
                <w:szCs w:val="24"/>
              </w:rPr>
              <w:t>87</w:t>
            </w:r>
          </w:p>
        </w:tc>
      </w:tr>
      <w:tr w:rsidR="003B639A" w:rsidRPr="007F183D" w14:paraId="3B5FF8D3" w14:textId="77777777" w:rsidTr="00CE2131">
        <w:trPr>
          <w:trHeight w:val="679"/>
        </w:trPr>
        <w:tc>
          <w:tcPr>
            <w:tcW w:w="1371" w:type="pct"/>
            <w:vMerge/>
          </w:tcPr>
          <w:p w14:paraId="158B202E" w14:textId="77777777" w:rsidR="003B639A" w:rsidRPr="007F183D" w:rsidRDefault="003B639A" w:rsidP="004827AF">
            <w:pPr>
              <w:rPr>
                <w:rFonts w:ascii="Arial" w:hAnsi="Arial" w:cs="Arial"/>
                <w:sz w:val="24"/>
                <w:szCs w:val="24"/>
              </w:rPr>
            </w:pPr>
          </w:p>
        </w:tc>
        <w:tc>
          <w:tcPr>
            <w:tcW w:w="2829" w:type="pct"/>
          </w:tcPr>
          <w:p w14:paraId="155E3544" w14:textId="5DFAA3F3" w:rsidR="003B639A" w:rsidRPr="0091132F" w:rsidRDefault="008912CB" w:rsidP="004827AF">
            <w:pPr>
              <w:tabs>
                <w:tab w:val="left" w:pos="4152"/>
              </w:tabs>
              <w:rPr>
                <w:rFonts w:ascii="Arial" w:hAnsi="Arial" w:cs="Arial"/>
                <w:sz w:val="24"/>
                <w:szCs w:val="24"/>
              </w:rPr>
            </w:pPr>
            <w:hyperlink w:anchor="para_15_33" w:history="1">
              <w:r w:rsidR="003B639A" w:rsidRPr="0091132F">
                <w:rPr>
                  <w:rStyle w:val="Hyperlink"/>
                  <w:rFonts w:ascii="Arial" w:hAnsi="Arial" w:cs="Arial"/>
                  <w:color w:val="auto"/>
                  <w:sz w:val="24"/>
                  <w:szCs w:val="24"/>
                </w:rPr>
                <w:t>Exceptions to Administrative Penalties</w:t>
              </w:r>
            </w:hyperlink>
          </w:p>
        </w:tc>
        <w:tc>
          <w:tcPr>
            <w:tcW w:w="800" w:type="pct"/>
          </w:tcPr>
          <w:p w14:paraId="5A2E4027" w14:textId="141592F5" w:rsidR="003B639A" w:rsidRPr="0091132F" w:rsidRDefault="0054750B" w:rsidP="004827AF">
            <w:pPr>
              <w:jc w:val="center"/>
              <w:rPr>
                <w:rFonts w:ascii="Arial" w:hAnsi="Arial" w:cs="Arial"/>
                <w:sz w:val="24"/>
                <w:szCs w:val="24"/>
              </w:rPr>
            </w:pPr>
            <w:r w:rsidRPr="0091132F">
              <w:rPr>
                <w:rFonts w:ascii="Arial" w:hAnsi="Arial" w:cs="Arial"/>
                <w:sz w:val="24"/>
                <w:szCs w:val="24"/>
              </w:rPr>
              <w:t>89</w:t>
            </w:r>
          </w:p>
        </w:tc>
      </w:tr>
      <w:tr w:rsidR="003B639A" w:rsidRPr="007F183D" w14:paraId="00743EEA" w14:textId="77777777" w:rsidTr="00CE2131">
        <w:trPr>
          <w:trHeight w:val="679"/>
        </w:trPr>
        <w:tc>
          <w:tcPr>
            <w:tcW w:w="1371" w:type="pct"/>
            <w:vMerge/>
          </w:tcPr>
          <w:p w14:paraId="6BD99CA1" w14:textId="77777777" w:rsidR="003B639A" w:rsidRPr="007F183D" w:rsidRDefault="003B639A" w:rsidP="004827AF">
            <w:pPr>
              <w:rPr>
                <w:rFonts w:ascii="Arial" w:hAnsi="Arial" w:cs="Arial"/>
                <w:sz w:val="24"/>
                <w:szCs w:val="24"/>
              </w:rPr>
            </w:pPr>
          </w:p>
        </w:tc>
        <w:tc>
          <w:tcPr>
            <w:tcW w:w="2829" w:type="pct"/>
          </w:tcPr>
          <w:p w14:paraId="165AAE7F" w14:textId="73708AC6" w:rsidR="003B639A" w:rsidRPr="0091132F" w:rsidRDefault="008912CB" w:rsidP="004827AF">
            <w:pPr>
              <w:tabs>
                <w:tab w:val="left" w:pos="4152"/>
              </w:tabs>
              <w:rPr>
                <w:rFonts w:ascii="Arial" w:hAnsi="Arial" w:cs="Arial"/>
                <w:sz w:val="24"/>
                <w:szCs w:val="24"/>
              </w:rPr>
            </w:pPr>
            <w:hyperlink w:anchor="para_15_36" w:history="1">
              <w:r w:rsidR="003B639A" w:rsidRPr="0091132F">
                <w:rPr>
                  <w:rStyle w:val="Hyperlink"/>
                  <w:rFonts w:ascii="Arial" w:hAnsi="Arial" w:cs="Arial"/>
                  <w:color w:val="auto"/>
                  <w:sz w:val="24"/>
                  <w:szCs w:val="24"/>
                </w:rPr>
                <w:t>Treatment of Irregularities Discovered Post Payment of Grant</w:t>
              </w:r>
            </w:hyperlink>
          </w:p>
        </w:tc>
        <w:tc>
          <w:tcPr>
            <w:tcW w:w="800" w:type="pct"/>
          </w:tcPr>
          <w:p w14:paraId="2FE50818" w14:textId="1AB37B60" w:rsidR="003B639A" w:rsidRPr="0091132F" w:rsidRDefault="0054750B" w:rsidP="004827AF">
            <w:pPr>
              <w:jc w:val="center"/>
              <w:rPr>
                <w:rFonts w:ascii="Arial" w:hAnsi="Arial" w:cs="Arial"/>
                <w:sz w:val="24"/>
                <w:szCs w:val="24"/>
              </w:rPr>
            </w:pPr>
            <w:r w:rsidRPr="0091132F">
              <w:rPr>
                <w:rFonts w:ascii="Arial" w:hAnsi="Arial" w:cs="Arial"/>
                <w:sz w:val="24"/>
                <w:szCs w:val="24"/>
              </w:rPr>
              <w:t>90</w:t>
            </w:r>
          </w:p>
        </w:tc>
      </w:tr>
      <w:tr w:rsidR="003B639A" w:rsidRPr="007F183D" w14:paraId="45046571" w14:textId="77777777" w:rsidTr="00CE2131">
        <w:trPr>
          <w:trHeight w:val="679"/>
        </w:trPr>
        <w:tc>
          <w:tcPr>
            <w:tcW w:w="1371" w:type="pct"/>
            <w:vMerge/>
          </w:tcPr>
          <w:p w14:paraId="069E4159" w14:textId="77777777" w:rsidR="003B639A" w:rsidRPr="007F183D" w:rsidRDefault="003B639A" w:rsidP="004827AF">
            <w:pPr>
              <w:rPr>
                <w:rFonts w:ascii="Arial" w:hAnsi="Arial" w:cs="Arial"/>
                <w:sz w:val="24"/>
                <w:szCs w:val="24"/>
              </w:rPr>
            </w:pPr>
          </w:p>
        </w:tc>
        <w:tc>
          <w:tcPr>
            <w:tcW w:w="2829" w:type="pct"/>
          </w:tcPr>
          <w:p w14:paraId="003D9880" w14:textId="3F88C48B" w:rsidR="003B639A" w:rsidRPr="0091132F" w:rsidRDefault="008912CB" w:rsidP="004827AF">
            <w:pPr>
              <w:tabs>
                <w:tab w:val="left" w:pos="4152"/>
              </w:tabs>
              <w:rPr>
                <w:rFonts w:ascii="Arial" w:hAnsi="Arial" w:cs="Arial"/>
                <w:sz w:val="24"/>
                <w:szCs w:val="24"/>
              </w:rPr>
            </w:pPr>
            <w:hyperlink w:anchor="para_15_44" w:history="1">
              <w:r w:rsidR="003B639A" w:rsidRPr="0091132F">
                <w:rPr>
                  <w:rStyle w:val="Hyperlink"/>
                  <w:rFonts w:ascii="Arial" w:hAnsi="Arial" w:cs="Arial"/>
                  <w:color w:val="auto"/>
                  <w:sz w:val="24"/>
                  <w:szCs w:val="24"/>
                </w:rPr>
                <w:t>Debt recovery, Clawback and Notification of Losses</w:t>
              </w:r>
            </w:hyperlink>
          </w:p>
        </w:tc>
        <w:tc>
          <w:tcPr>
            <w:tcW w:w="800" w:type="pct"/>
          </w:tcPr>
          <w:p w14:paraId="56102911" w14:textId="7290D874" w:rsidR="003B639A" w:rsidRPr="0091132F" w:rsidRDefault="0054750B" w:rsidP="004827AF">
            <w:pPr>
              <w:jc w:val="center"/>
              <w:rPr>
                <w:rFonts w:ascii="Arial" w:hAnsi="Arial" w:cs="Arial"/>
                <w:sz w:val="24"/>
                <w:szCs w:val="24"/>
              </w:rPr>
            </w:pPr>
            <w:r w:rsidRPr="0091132F">
              <w:rPr>
                <w:rFonts w:ascii="Arial" w:hAnsi="Arial" w:cs="Arial"/>
                <w:sz w:val="24"/>
                <w:szCs w:val="24"/>
              </w:rPr>
              <w:t>91</w:t>
            </w:r>
          </w:p>
        </w:tc>
      </w:tr>
      <w:tr w:rsidR="003B639A" w:rsidRPr="007F183D" w14:paraId="08ABCADD" w14:textId="77777777" w:rsidTr="00CE2131">
        <w:trPr>
          <w:trHeight w:val="679"/>
        </w:trPr>
        <w:tc>
          <w:tcPr>
            <w:tcW w:w="1371" w:type="pct"/>
            <w:vMerge/>
          </w:tcPr>
          <w:p w14:paraId="54B484E7" w14:textId="77777777" w:rsidR="003B639A" w:rsidRPr="007F183D" w:rsidRDefault="003B639A" w:rsidP="004827AF">
            <w:pPr>
              <w:rPr>
                <w:rFonts w:ascii="Arial" w:hAnsi="Arial" w:cs="Arial"/>
                <w:sz w:val="24"/>
                <w:szCs w:val="24"/>
              </w:rPr>
            </w:pPr>
          </w:p>
        </w:tc>
        <w:tc>
          <w:tcPr>
            <w:tcW w:w="2829" w:type="pct"/>
          </w:tcPr>
          <w:p w14:paraId="2C5B7E7E" w14:textId="7CE8D0A6" w:rsidR="003B639A" w:rsidRPr="0091132F" w:rsidRDefault="008912CB" w:rsidP="004827AF">
            <w:pPr>
              <w:tabs>
                <w:tab w:val="left" w:pos="4152"/>
              </w:tabs>
              <w:rPr>
                <w:rFonts w:ascii="Arial" w:hAnsi="Arial" w:cs="Arial"/>
                <w:sz w:val="24"/>
                <w:szCs w:val="24"/>
              </w:rPr>
            </w:pPr>
            <w:hyperlink w:anchor="para_15_57" w:history="1">
              <w:r w:rsidR="003B639A" w:rsidRPr="0091132F">
                <w:rPr>
                  <w:rStyle w:val="Hyperlink"/>
                  <w:rFonts w:ascii="Arial" w:hAnsi="Arial" w:cs="Arial"/>
                  <w:color w:val="auto"/>
                  <w:sz w:val="24"/>
                  <w:szCs w:val="24"/>
                </w:rPr>
                <w:t>Informing the Applicant of the Debt</w:t>
              </w:r>
            </w:hyperlink>
          </w:p>
        </w:tc>
        <w:tc>
          <w:tcPr>
            <w:tcW w:w="800" w:type="pct"/>
          </w:tcPr>
          <w:p w14:paraId="4D1062D1" w14:textId="39CCDE64" w:rsidR="003B639A" w:rsidRPr="0091132F" w:rsidRDefault="0054750B" w:rsidP="004827AF">
            <w:pPr>
              <w:jc w:val="center"/>
              <w:rPr>
                <w:rFonts w:ascii="Arial" w:hAnsi="Arial" w:cs="Arial"/>
                <w:sz w:val="24"/>
                <w:szCs w:val="24"/>
              </w:rPr>
            </w:pPr>
            <w:r w:rsidRPr="0091132F">
              <w:rPr>
                <w:rFonts w:ascii="Arial" w:hAnsi="Arial" w:cs="Arial"/>
                <w:sz w:val="24"/>
                <w:szCs w:val="24"/>
              </w:rPr>
              <w:t>93</w:t>
            </w:r>
          </w:p>
        </w:tc>
      </w:tr>
      <w:tr w:rsidR="00400829" w:rsidRPr="007F183D" w14:paraId="0E5BD4CF" w14:textId="77777777" w:rsidTr="00CE2131">
        <w:trPr>
          <w:trHeight w:val="679"/>
        </w:trPr>
        <w:tc>
          <w:tcPr>
            <w:tcW w:w="1371" w:type="pct"/>
            <w:vMerge/>
          </w:tcPr>
          <w:p w14:paraId="41923915" w14:textId="77777777" w:rsidR="00400829" w:rsidRPr="007F183D" w:rsidRDefault="00400829" w:rsidP="004827AF">
            <w:pPr>
              <w:rPr>
                <w:rFonts w:ascii="Arial" w:hAnsi="Arial" w:cs="Arial"/>
                <w:sz w:val="24"/>
                <w:szCs w:val="24"/>
              </w:rPr>
            </w:pPr>
          </w:p>
        </w:tc>
        <w:tc>
          <w:tcPr>
            <w:tcW w:w="2829" w:type="pct"/>
          </w:tcPr>
          <w:p w14:paraId="21A4A855" w14:textId="0A996D70" w:rsidR="00400829" w:rsidRPr="0091132F" w:rsidRDefault="008912CB" w:rsidP="004827AF">
            <w:pPr>
              <w:tabs>
                <w:tab w:val="left" w:pos="4152"/>
              </w:tabs>
              <w:rPr>
                <w:rFonts w:ascii="Arial" w:hAnsi="Arial" w:cs="Arial"/>
                <w:sz w:val="24"/>
                <w:szCs w:val="24"/>
              </w:rPr>
            </w:pPr>
            <w:hyperlink w:anchor="Chapter_15_Annex_1" w:history="1">
              <w:r w:rsidR="00400829" w:rsidRPr="0091132F">
                <w:rPr>
                  <w:rStyle w:val="Hyperlink"/>
                  <w:rFonts w:ascii="Arial" w:hAnsi="Arial" w:cs="Arial"/>
                  <w:color w:val="auto"/>
                  <w:sz w:val="24"/>
                  <w:szCs w:val="24"/>
                </w:rPr>
                <w:t>Annex 1 – RDP Irregularity/Penalty Matrix</w:t>
              </w:r>
            </w:hyperlink>
          </w:p>
        </w:tc>
        <w:tc>
          <w:tcPr>
            <w:tcW w:w="800" w:type="pct"/>
          </w:tcPr>
          <w:p w14:paraId="44DA8637" w14:textId="037C6CBC" w:rsidR="00400829" w:rsidRPr="0091132F" w:rsidRDefault="0054750B" w:rsidP="004827AF">
            <w:pPr>
              <w:jc w:val="center"/>
              <w:rPr>
                <w:rFonts w:ascii="Arial" w:hAnsi="Arial" w:cs="Arial"/>
                <w:sz w:val="24"/>
                <w:szCs w:val="24"/>
              </w:rPr>
            </w:pPr>
            <w:r w:rsidRPr="0091132F">
              <w:rPr>
                <w:rFonts w:ascii="Arial" w:hAnsi="Arial" w:cs="Arial"/>
                <w:sz w:val="24"/>
                <w:szCs w:val="24"/>
              </w:rPr>
              <w:t>95</w:t>
            </w:r>
          </w:p>
        </w:tc>
      </w:tr>
      <w:tr w:rsidR="00504003" w:rsidRPr="007F183D" w14:paraId="46C36ED0" w14:textId="77777777" w:rsidTr="00CE2131">
        <w:trPr>
          <w:trHeight w:val="679"/>
        </w:trPr>
        <w:tc>
          <w:tcPr>
            <w:tcW w:w="1371" w:type="pct"/>
            <w:vMerge/>
          </w:tcPr>
          <w:p w14:paraId="73FFC118" w14:textId="77777777" w:rsidR="00504003" w:rsidRPr="007F183D" w:rsidRDefault="00504003" w:rsidP="004827AF">
            <w:pPr>
              <w:rPr>
                <w:rFonts w:ascii="Arial" w:hAnsi="Arial" w:cs="Arial"/>
                <w:sz w:val="24"/>
                <w:szCs w:val="24"/>
              </w:rPr>
            </w:pPr>
          </w:p>
        </w:tc>
        <w:tc>
          <w:tcPr>
            <w:tcW w:w="2829" w:type="pct"/>
          </w:tcPr>
          <w:p w14:paraId="359FA2E4" w14:textId="3B08225A" w:rsidR="00504003" w:rsidRPr="0091132F" w:rsidRDefault="008912CB" w:rsidP="004827AF">
            <w:pPr>
              <w:tabs>
                <w:tab w:val="left" w:pos="4152"/>
              </w:tabs>
              <w:rPr>
                <w:rFonts w:ascii="Arial" w:hAnsi="Arial" w:cs="Arial"/>
                <w:sz w:val="24"/>
                <w:szCs w:val="24"/>
              </w:rPr>
            </w:pPr>
            <w:hyperlink w:anchor="Chapter_15_Annex_2" w:history="1">
              <w:r w:rsidR="00400829" w:rsidRPr="0091132F">
                <w:rPr>
                  <w:rStyle w:val="Hyperlink"/>
                  <w:rFonts w:ascii="Arial" w:hAnsi="Arial" w:cs="Arial"/>
                  <w:color w:val="auto"/>
                  <w:sz w:val="24"/>
                  <w:szCs w:val="24"/>
                </w:rPr>
                <w:t>Annex 2 – Examples of Applying Penalties</w:t>
              </w:r>
            </w:hyperlink>
          </w:p>
        </w:tc>
        <w:tc>
          <w:tcPr>
            <w:tcW w:w="800" w:type="pct"/>
          </w:tcPr>
          <w:p w14:paraId="4838D154" w14:textId="576429EF" w:rsidR="00504003" w:rsidRPr="0091132F" w:rsidRDefault="0054750B" w:rsidP="004827AF">
            <w:pPr>
              <w:jc w:val="center"/>
              <w:rPr>
                <w:rFonts w:ascii="Arial" w:hAnsi="Arial" w:cs="Arial"/>
                <w:sz w:val="24"/>
                <w:szCs w:val="24"/>
              </w:rPr>
            </w:pPr>
            <w:r w:rsidRPr="0091132F">
              <w:rPr>
                <w:rFonts w:ascii="Arial" w:hAnsi="Arial" w:cs="Arial"/>
                <w:sz w:val="24"/>
                <w:szCs w:val="24"/>
              </w:rPr>
              <w:t>96</w:t>
            </w:r>
          </w:p>
        </w:tc>
      </w:tr>
      <w:tr w:rsidR="00B43CFE" w:rsidRPr="007F183D" w14:paraId="69A7280A" w14:textId="77777777" w:rsidTr="00CE2131">
        <w:trPr>
          <w:trHeight w:val="679"/>
        </w:trPr>
        <w:tc>
          <w:tcPr>
            <w:tcW w:w="1371" w:type="pct"/>
            <w:vMerge w:val="restart"/>
          </w:tcPr>
          <w:p w14:paraId="527EFF99" w14:textId="77777777" w:rsidR="00B43CFE" w:rsidRPr="007F183D" w:rsidRDefault="008912CB" w:rsidP="00884B4B">
            <w:pPr>
              <w:rPr>
                <w:rFonts w:ascii="Arial" w:hAnsi="Arial" w:cs="Arial"/>
                <w:sz w:val="24"/>
                <w:szCs w:val="24"/>
                <w:u w:val="single"/>
              </w:rPr>
            </w:pPr>
            <w:hyperlink w:anchor="Chapter_16" w:history="1">
              <w:r w:rsidR="00B43CFE" w:rsidRPr="007F183D">
                <w:rPr>
                  <w:rStyle w:val="Hyperlink"/>
                  <w:rFonts w:ascii="Arial" w:hAnsi="Arial" w:cs="Arial"/>
                  <w:color w:val="auto"/>
                  <w:sz w:val="24"/>
                  <w:szCs w:val="24"/>
                </w:rPr>
                <w:t>Chapter 16 – Project Non-Financial Monitoring &amp; Evaluation</w:t>
              </w:r>
            </w:hyperlink>
            <w:r w:rsidR="00B43CFE" w:rsidRPr="007F183D">
              <w:rPr>
                <w:rFonts w:ascii="Arial" w:hAnsi="Arial" w:cs="Arial"/>
                <w:sz w:val="24"/>
                <w:szCs w:val="24"/>
                <w:u w:val="single"/>
              </w:rPr>
              <w:t xml:space="preserve"> </w:t>
            </w:r>
          </w:p>
        </w:tc>
        <w:tc>
          <w:tcPr>
            <w:tcW w:w="2829" w:type="pct"/>
          </w:tcPr>
          <w:p w14:paraId="6D2068D8" w14:textId="77777777" w:rsidR="00B43CFE" w:rsidRPr="0091132F" w:rsidRDefault="008912CB" w:rsidP="004827AF">
            <w:pPr>
              <w:tabs>
                <w:tab w:val="left" w:pos="4152"/>
              </w:tabs>
              <w:rPr>
                <w:rFonts w:ascii="Arial" w:hAnsi="Arial" w:cs="Arial"/>
                <w:sz w:val="24"/>
                <w:szCs w:val="24"/>
              </w:rPr>
            </w:pPr>
            <w:hyperlink w:anchor="Chapter_16_Background" w:history="1">
              <w:r w:rsidR="00B43CFE" w:rsidRPr="0091132F">
                <w:rPr>
                  <w:rStyle w:val="Hyperlink"/>
                  <w:rFonts w:ascii="Arial" w:hAnsi="Arial" w:cs="Arial"/>
                  <w:color w:val="auto"/>
                  <w:sz w:val="24"/>
                  <w:szCs w:val="24"/>
                </w:rPr>
                <w:t>Background</w:t>
              </w:r>
            </w:hyperlink>
          </w:p>
        </w:tc>
        <w:tc>
          <w:tcPr>
            <w:tcW w:w="800" w:type="pct"/>
          </w:tcPr>
          <w:p w14:paraId="0F6325A0" w14:textId="38A99429" w:rsidR="00B43CFE" w:rsidRPr="0091132F" w:rsidRDefault="0054750B" w:rsidP="004827AF">
            <w:pPr>
              <w:jc w:val="center"/>
              <w:rPr>
                <w:rFonts w:ascii="Arial" w:hAnsi="Arial" w:cs="Arial"/>
                <w:sz w:val="24"/>
                <w:szCs w:val="24"/>
              </w:rPr>
            </w:pPr>
            <w:r w:rsidRPr="0091132F">
              <w:rPr>
                <w:rFonts w:ascii="Arial" w:hAnsi="Arial" w:cs="Arial"/>
                <w:sz w:val="24"/>
                <w:szCs w:val="24"/>
              </w:rPr>
              <w:t>102</w:t>
            </w:r>
          </w:p>
        </w:tc>
      </w:tr>
      <w:tr w:rsidR="00B43CFE" w:rsidRPr="007F183D" w14:paraId="727E40EA" w14:textId="77777777" w:rsidTr="00CE2131">
        <w:trPr>
          <w:trHeight w:val="703"/>
        </w:trPr>
        <w:tc>
          <w:tcPr>
            <w:tcW w:w="1371" w:type="pct"/>
            <w:vMerge/>
          </w:tcPr>
          <w:p w14:paraId="4CB7FB52" w14:textId="77777777" w:rsidR="00B43CFE" w:rsidRPr="007F183D" w:rsidRDefault="00B43CFE" w:rsidP="004827AF">
            <w:pPr>
              <w:rPr>
                <w:rFonts w:ascii="Arial" w:hAnsi="Arial" w:cs="Arial"/>
                <w:sz w:val="24"/>
                <w:szCs w:val="24"/>
              </w:rPr>
            </w:pPr>
          </w:p>
        </w:tc>
        <w:tc>
          <w:tcPr>
            <w:tcW w:w="2829" w:type="pct"/>
          </w:tcPr>
          <w:p w14:paraId="49316403" w14:textId="4683851F" w:rsidR="00B43CFE" w:rsidRPr="0091132F" w:rsidRDefault="008912CB" w:rsidP="008141ED">
            <w:pPr>
              <w:tabs>
                <w:tab w:val="left" w:pos="4152"/>
              </w:tabs>
              <w:rPr>
                <w:rFonts w:ascii="Arial" w:hAnsi="Arial" w:cs="Arial"/>
                <w:sz w:val="24"/>
                <w:szCs w:val="24"/>
              </w:rPr>
            </w:pPr>
            <w:hyperlink w:anchor="para_16_3" w:history="1">
              <w:r w:rsidR="008141ED" w:rsidRPr="0091132F">
                <w:rPr>
                  <w:rStyle w:val="Hyperlink"/>
                  <w:rFonts w:ascii="Arial" w:hAnsi="Arial" w:cs="Arial"/>
                  <w:color w:val="auto"/>
                  <w:sz w:val="24"/>
                  <w:szCs w:val="24"/>
                </w:rPr>
                <w:t>Setting Project Objectives, Key Tasks and Target Indicators</w:t>
              </w:r>
            </w:hyperlink>
          </w:p>
        </w:tc>
        <w:tc>
          <w:tcPr>
            <w:tcW w:w="800" w:type="pct"/>
          </w:tcPr>
          <w:p w14:paraId="06D69E29" w14:textId="3E96C889" w:rsidR="00B43CFE" w:rsidRPr="0091132F" w:rsidRDefault="008141ED" w:rsidP="004827AF">
            <w:pPr>
              <w:jc w:val="center"/>
              <w:rPr>
                <w:rFonts w:ascii="Arial" w:hAnsi="Arial" w:cs="Arial"/>
                <w:sz w:val="24"/>
                <w:szCs w:val="24"/>
              </w:rPr>
            </w:pPr>
            <w:r w:rsidRPr="0091132F">
              <w:rPr>
                <w:rFonts w:ascii="Arial" w:hAnsi="Arial" w:cs="Arial"/>
                <w:sz w:val="24"/>
                <w:szCs w:val="24"/>
              </w:rPr>
              <w:t>102</w:t>
            </w:r>
          </w:p>
        </w:tc>
      </w:tr>
      <w:tr w:rsidR="00B43CFE" w:rsidRPr="007F183D" w14:paraId="293CEDC0" w14:textId="77777777" w:rsidTr="00CE2131">
        <w:trPr>
          <w:trHeight w:val="703"/>
        </w:trPr>
        <w:tc>
          <w:tcPr>
            <w:tcW w:w="1371" w:type="pct"/>
            <w:vMerge/>
          </w:tcPr>
          <w:p w14:paraId="708D4FC9" w14:textId="77777777" w:rsidR="00B43CFE" w:rsidRPr="007F183D" w:rsidRDefault="00B43CFE" w:rsidP="004827AF">
            <w:pPr>
              <w:rPr>
                <w:rFonts w:ascii="Arial" w:hAnsi="Arial" w:cs="Arial"/>
                <w:sz w:val="24"/>
                <w:szCs w:val="24"/>
              </w:rPr>
            </w:pPr>
          </w:p>
        </w:tc>
        <w:tc>
          <w:tcPr>
            <w:tcW w:w="2829" w:type="pct"/>
          </w:tcPr>
          <w:p w14:paraId="783AB8BE" w14:textId="138BF99C" w:rsidR="00B43CFE" w:rsidRPr="0091132F" w:rsidRDefault="008912CB" w:rsidP="0080792A">
            <w:pPr>
              <w:tabs>
                <w:tab w:val="left" w:pos="1755"/>
              </w:tabs>
              <w:rPr>
                <w:rFonts w:ascii="Arial" w:hAnsi="Arial" w:cs="Arial"/>
                <w:sz w:val="24"/>
                <w:szCs w:val="24"/>
              </w:rPr>
            </w:pPr>
            <w:hyperlink w:anchor="Chapter_16_Progress_Reports" w:history="1">
              <w:r w:rsidR="00B43CFE" w:rsidRPr="0091132F">
                <w:rPr>
                  <w:rStyle w:val="Hyperlink"/>
                  <w:rFonts w:ascii="Arial" w:hAnsi="Arial" w:cs="Arial"/>
                  <w:color w:val="auto"/>
                  <w:sz w:val="24"/>
                  <w:szCs w:val="24"/>
                </w:rPr>
                <w:t xml:space="preserve">Project </w:t>
              </w:r>
              <w:r w:rsidR="002A459E" w:rsidRPr="0091132F">
                <w:rPr>
                  <w:rStyle w:val="Hyperlink"/>
                  <w:rFonts w:ascii="Arial" w:hAnsi="Arial" w:cs="Arial"/>
                  <w:color w:val="auto"/>
                  <w:sz w:val="24"/>
                  <w:szCs w:val="24"/>
                </w:rPr>
                <w:t>Monitoring</w:t>
              </w:r>
              <w:r w:rsidR="00B43CFE" w:rsidRPr="0091132F">
                <w:rPr>
                  <w:rStyle w:val="Hyperlink"/>
                  <w:rFonts w:ascii="Arial" w:hAnsi="Arial" w:cs="Arial"/>
                  <w:color w:val="auto"/>
                  <w:sz w:val="24"/>
                  <w:szCs w:val="24"/>
                </w:rPr>
                <w:t xml:space="preserve"> Reports</w:t>
              </w:r>
            </w:hyperlink>
          </w:p>
        </w:tc>
        <w:tc>
          <w:tcPr>
            <w:tcW w:w="800" w:type="pct"/>
          </w:tcPr>
          <w:p w14:paraId="7FCE526C" w14:textId="51FAB39C" w:rsidR="00B43CFE" w:rsidRPr="0091132F" w:rsidRDefault="0054750B" w:rsidP="004827AF">
            <w:pPr>
              <w:jc w:val="center"/>
              <w:rPr>
                <w:rFonts w:ascii="Arial" w:hAnsi="Arial" w:cs="Arial"/>
                <w:sz w:val="24"/>
                <w:szCs w:val="24"/>
              </w:rPr>
            </w:pPr>
            <w:r w:rsidRPr="0091132F">
              <w:rPr>
                <w:rFonts w:ascii="Arial" w:hAnsi="Arial" w:cs="Arial"/>
                <w:sz w:val="24"/>
                <w:szCs w:val="24"/>
              </w:rPr>
              <w:t>10</w:t>
            </w:r>
            <w:r w:rsidR="00591F71" w:rsidRPr="0091132F">
              <w:rPr>
                <w:rFonts w:ascii="Arial" w:hAnsi="Arial" w:cs="Arial"/>
                <w:sz w:val="24"/>
                <w:szCs w:val="24"/>
              </w:rPr>
              <w:t>3</w:t>
            </w:r>
          </w:p>
        </w:tc>
      </w:tr>
      <w:tr w:rsidR="00B43CFE" w:rsidRPr="007F183D" w14:paraId="32C115C7" w14:textId="77777777" w:rsidTr="00CE2131">
        <w:trPr>
          <w:trHeight w:val="703"/>
        </w:trPr>
        <w:tc>
          <w:tcPr>
            <w:tcW w:w="1371" w:type="pct"/>
            <w:vMerge/>
          </w:tcPr>
          <w:p w14:paraId="2179A39C" w14:textId="77777777" w:rsidR="00B43CFE" w:rsidRPr="007F183D" w:rsidRDefault="00B43CFE" w:rsidP="004827AF">
            <w:pPr>
              <w:rPr>
                <w:rFonts w:ascii="Arial" w:hAnsi="Arial" w:cs="Arial"/>
                <w:sz w:val="24"/>
                <w:szCs w:val="24"/>
              </w:rPr>
            </w:pPr>
          </w:p>
        </w:tc>
        <w:tc>
          <w:tcPr>
            <w:tcW w:w="2829" w:type="pct"/>
          </w:tcPr>
          <w:p w14:paraId="52866EBD" w14:textId="77777777" w:rsidR="00B43CFE" w:rsidRPr="0091132F" w:rsidRDefault="008912CB" w:rsidP="004827AF">
            <w:pPr>
              <w:tabs>
                <w:tab w:val="left" w:pos="4152"/>
              </w:tabs>
              <w:rPr>
                <w:rFonts w:ascii="Arial" w:hAnsi="Arial" w:cs="Arial"/>
                <w:sz w:val="24"/>
                <w:szCs w:val="24"/>
              </w:rPr>
            </w:pPr>
            <w:hyperlink w:anchor="Chapter_16_Validation_of_Targets" w:history="1">
              <w:r w:rsidR="00B43CFE" w:rsidRPr="0091132F">
                <w:rPr>
                  <w:rStyle w:val="Hyperlink"/>
                  <w:rFonts w:ascii="Arial" w:hAnsi="Arial" w:cs="Arial"/>
                  <w:color w:val="auto"/>
                  <w:sz w:val="24"/>
                  <w:szCs w:val="24"/>
                </w:rPr>
                <w:t>Validation of Targets Reported as Achieved by the Applicant</w:t>
              </w:r>
            </w:hyperlink>
          </w:p>
        </w:tc>
        <w:tc>
          <w:tcPr>
            <w:tcW w:w="800" w:type="pct"/>
          </w:tcPr>
          <w:p w14:paraId="0A53250D" w14:textId="5C5DACCA" w:rsidR="00B43CFE" w:rsidRPr="0091132F" w:rsidRDefault="0054750B" w:rsidP="004827AF">
            <w:pPr>
              <w:jc w:val="center"/>
              <w:rPr>
                <w:rFonts w:ascii="Arial" w:hAnsi="Arial" w:cs="Arial"/>
                <w:sz w:val="24"/>
                <w:szCs w:val="24"/>
              </w:rPr>
            </w:pPr>
            <w:r w:rsidRPr="0091132F">
              <w:rPr>
                <w:rFonts w:ascii="Arial" w:hAnsi="Arial" w:cs="Arial"/>
                <w:sz w:val="24"/>
                <w:szCs w:val="24"/>
              </w:rPr>
              <w:t>103</w:t>
            </w:r>
          </w:p>
        </w:tc>
      </w:tr>
      <w:tr w:rsidR="00B43CFE" w:rsidRPr="007F183D" w14:paraId="0A3DC854" w14:textId="77777777" w:rsidTr="00CE2131">
        <w:trPr>
          <w:trHeight w:val="703"/>
        </w:trPr>
        <w:tc>
          <w:tcPr>
            <w:tcW w:w="1371" w:type="pct"/>
            <w:vMerge/>
          </w:tcPr>
          <w:p w14:paraId="346D33A8" w14:textId="77777777" w:rsidR="00B43CFE" w:rsidRPr="007F183D" w:rsidRDefault="00B43CFE" w:rsidP="004827AF">
            <w:pPr>
              <w:rPr>
                <w:rFonts w:ascii="Arial" w:hAnsi="Arial" w:cs="Arial"/>
                <w:sz w:val="24"/>
                <w:szCs w:val="24"/>
              </w:rPr>
            </w:pPr>
          </w:p>
        </w:tc>
        <w:tc>
          <w:tcPr>
            <w:tcW w:w="2829" w:type="pct"/>
          </w:tcPr>
          <w:p w14:paraId="5C638EFE" w14:textId="77777777" w:rsidR="00B43CFE" w:rsidRPr="0091132F" w:rsidRDefault="008912CB" w:rsidP="004827AF">
            <w:pPr>
              <w:tabs>
                <w:tab w:val="left" w:pos="4152"/>
              </w:tabs>
              <w:rPr>
                <w:rFonts w:ascii="Arial" w:hAnsi="Arial" w:cs="Arial"/>
                <w:sz w:val="24"/>
                <w:szCs w:val="24"/>
              </w:rPr>
            </w:pPr>
            <w:hyperlink w:anchor="Chapter_16_Post_Project_Evaluation" w:history="1">
              <w:r w:rsidR="00B43CFE" w:rsidRPr="0091132F">
                <w:rPr>
                  <w:rStyle w:val="Hyperlink"/>
                  <w:rFonts w:ascii="Arial" w:hAnsi="Arial" w:cs="Arial"/>
                  <w:color w:val="auto"/>
                  <w:sz w:val="24"/>
                  <w:szCs w:val="24"/>
                </w:rPr>
                <w:t>Post Project Evaluation</w:t>
              </w:r>
            </w:hyperlink>
          </w:p>
        </w:tc>
        <w:tc>
          <w:tcPr>
            <w:tcW w:w="800" w:type="pct"/>
          </w:tcPr>
          <w:p w14:paraId="727193BE" w14:textId="59C3462C" w:rsidR="00B43CFE" w:rsidRPr="0091132F" w:rsidRDefault="0054750B" w:rsidP="004827AF">
            <w:pPr>
              <w:jc w:val="center"/>
              <w:rPr>
                <w:rFonts w:ascii="Arial" w:hAnsi="Arial" w:cs="Arial"/>
                <w:sz w:val="24"/>
                <w:szCs w:val="24"/>
              </w:rPr>
            </w:pPr>
            <w:r w:rsidRPr="0091132F">
              <w:rPr>
                <w:rFonts w:ascii="Arial" w:hAnsi="Arial" w:cs="Arial"/>
                <w:sz w:val="24"/>
                <w:szCs w:val="24"/>
              </w:rPr>
              <w:t>10</w:t>
            </w:r>
            <w:r w:rsidR="00591F71" w:rsidRPr="0091132F">
              <w:rPr>
                <w:rFonts w:ascii="Arial" w:hAnsi="Arial" w:cs="Arial"/>
                <w:sz w:val="24"/>
                <w:szCs w:val="24"/>
              </w:rPr>
              <w:t>4</w:t>
            </w:r>
          </w:p>
        </w:tc>
      </w:tr>
      <w:tr w:rsidR="00B43CFE" w:rsidRPr="007F183D" w14:paraId="33E91515" w14:textId="77777777" w:rsidTr="00CE2131">
        <w:trPr>
          <w:trHeight w:val="703"/>
        </w:trPr>
        <w:tc>
          <w:tcPr>
            <w:tcW w:w="1371" w:type="pct"/>
            <w:vMerge/>
          </w:tcPr>
          <w:p w14:paraId="7F3AEBFE" w14:textId="77777777" w:rsidR="00B43CFE" w:rsidRPr="007F183D" w:rsidRDefault="00B43CFE" w:rsidP="004827AF">
            <w:pPr>
              <w:rPr>
                <w:rFonts w:ascii="Arial" w:hAnsi="Arial" w:cs="Arial"/>
                <w:sz w:val="24"/>
                <w:szCs w:val="24"/>
              </w:rPr>
            </w:pPr>
          </w:p>
        </w:tc>
        <w:tc>
          <w:tcPr>
            <w:tcW w:w="2829" w:type="pct"/>
          </w:tcPr>
          <w:p w14:paraId="127C794B" w14:textId="77777777" w:rsidR="00B43CFE" w:rsidRPr="0091132F" w:rsidRDefault="008912CB" w:rsidP="004827AF">
            <w:pPr>
              <w:tabs>
                <w:tab w:val="left" w:pos="4152"/>
              </w:tabs>
              <w:rPr>
                <w:rFonts w:ascii="Arial" w:hAnsi="Arial" w:cs="Arial"/>
                <w:sz w:val="24"/>
                <w:szCs w:val="24"/>
              </w:rPr>
            </w:pPr>
            <w:hyperlink w:anchor="Chapter_16_Programme_Monitoring_Reports" w:history="1">
              <w:r w:rsidR="00B43CFE" w:rsidRPr="0091132F">
                <w:rPr>
                  <w:rStyle w:val="Hyperlink"/>
                  <w:rFonts w:ascii="Arial" w:hAnsi="Arial" w:cs="Arial"/>
                  <w:color w:val="auto"/>
                  <w:sz w:val="24"/>
                  <w:szCs w:val="24"/>
                </w:rPr>
                <w:t>Programme Monitoring Reports</w:t>
              </w:r>
            </w:hyperlink>
          </w:p>
        </w:tc>
        <w:tc>
          <w:tcPr>
            <w:tcW w:w="800" w:type="pct"/>
          </w:tcPr>
          <w:p w14:paraId="4C45FC33" w14:textId="36834AFA" w:rsidR="00B43CFE" w:rsidRPr="0091132F" w:rsidRDefault="0054750B" w:rsidP="004827AF">
            <w:pPr>
              <w:jc w:val="center"/>
              <w:rPr>
                <w:rFonts w:ascii="Arial" w:hAnsi="Arial" w:cs="Arial"/>
                <w:sz w:val="24"/>
                <w:szCs w:val="24"/>
              </w:rPr>
            </w:pPr>
            <w:r w:rsidRPr="0091132F">
              <w:rPr>
                <w:rFonts w:ascii="Arial" w:hAnsi="Arial" w:cs="Arial"/>
                <w:sz w:val="24"/>
                <w:szCs w:val="24"/>
              </w:rPr>
              <w:t>10</w:t>
            </w:r>
            <w:r w:rsidR="00591F71" w:rsidRPr="0091132F">
              <w:rPr>
                <w:rFonts w:ascii="Arial" w:hAnsi="Arial" w:cs="Arial"/>
                <w:sz w:val="24"/>
                <w:szCs w:val="24"/>
              </w:rPr>
              <w:t>5</w:t>
            </w:r>
          </w:p>
        </w:tc>
      </w:tr>
      <w:tr w:rsidR="00B43CFE" w:rsidRPr="007F183D" w14:paraId="4359E535" w14:textId="77777777" w:rsidTr="00CE2131">
        <w:trPr>
          <w:trHeight w:val="703"/>
        </w:trPr>
        <w:tc>
          <w:tcPr>
            <w:tcW w:w="1371" w:type="pct"/>
            <w:vMerge/>
          </w:tcPr>
          <w:p w14:paraId="0FDA9754" w14:textId="77777777" w:rsidR="00B43CFE" w:rsidRPr="007F183D" w:rsidRDefault="00B43CFE" w:rsidP="004827AF">
            <w:pPr>
              <w:rPr>
                <w:rFonts w:ascii="Arial" w:hAnsi="Arial" w:cs="Arial"/>
                <w:sz w:val="24"/>
                <w:szCs w:val="24"/>
              </w:rPr>
            </w:pPr>
          </w:p>
        </w:tc>
        <w:tc>
          <w:tcPr>
            <w:tcW w:w="2829" w:type="pct"/>
          </w:tcPr>
          <w:p w14:paraId="4FEC3D0B" w14:textId="77777777" w:rsidR="00B43CFE" w:rsidRPr="0091132F" w:rsidRDefault="008912CB" w:rsidP="004827AF">
            <w:pPr>
              <w:tabs>
                <w:tab w:val="left" w:pos="4152"/>
              </w:tabs>
              <w:rPr>
                <w:rFonts w:ascii="Arial" w:hAnsi="Arial" w:cs="Arial"/>
                <w:sz w:val="24"/>
                <w:szCs w:val="24"/>
              </w:rPr>
            </w:pPr>
            <w:hyperlink w:anchor="Chapter_16_Equality_Monitoring" w:history="1">
              <w:r w:rsidR="00B43CFE" w:rsidRPr="0091132F">
                <w:rPr>
                  <w:rStyle w:val="Hyperlink"/>
                  <w:rFonts w:ascii="Arial" w:hAnsi="Arial" w:cs="Arial"/>
                  <w:color w:val="auto"/>
                  <w:sz w:val="24"/>
                  <w:szCs w:val="24"/>
                </w:rPr>
                <w:t>Equality Monitoring</w:t>
              </w:r>
            </w:hyperlink>
          </w:p>
        </w:tc>
        <w:tc>
          <w:tcPr>
            <w:tcW w:w="800" w:type="pct"/>
          </w:tcPr>
          <w:p w14:paraId="34EEAC6F" w14:textId="61FC31FC" w:rsidR="00B43CFE" w:rsidRPr="0091132F" w:rsidRDefault="0054750B" w:rsidP="004827AF">
            <w:pPr>
              <w:jc w:val="center"/>
              <w:rPr>
                <w:rFonts w:ascii="Arial" w:hAnsi="Arial" w:cs="Arial"/>
                <w:sz w:val="24"/>
                <w:szCs w:val="24"/>
              </w:rPr>
            </w:pPr>
            <w:r w:rsidRPr="0091132F">
              <w:rPr>
                <w:rFonts w:ascii="Arial" w:hAnsi="Arial" w:cs="Arial"/>
                <w:sz w:val="24"/>
                <w:szCs w:val="24"/>
              </w:rPr>
              <w:t>10</w:t>
            </w:r>
            <w:r w:rsidR="00591F71" w:rsidRPr="0091132F">
              <w:rPr>
                <w:rFonts w:ascii="Arial" w:hAnsi="Arial" w:cs="Arial"/>
                <w:sz w:val="24"/>
                <w:szCs w:val="24"/>
              </w:rPr>
              <w:t>5</w:t>
            </w:r>
          </w:p>
        </w:tc>
      </w:tr>
      <w:tr w:rsidR="00496B8D" w:rsidRPr="007F183D" w14:paraId="4CEBF6A1" w14:textId="77777777" w:rsidTr="00CE2131">
        <w:trPr>
          <w:trHeight w:val="703"/>
        </w:trPr>
        <w:tc>
          <w:tcPr>
            <w:tcW w:w="1371" w:type="pct"/>
            <w:vMerge w:val="restart"/>
          </w:tcPr>
          <w:p w14:paraId="6ABAF5A6" w14:textId="77777777" w:rsidR="00496B8D" w:rsidRPr="007F183D" w:rsidRDefault="008912CB" w:rsidP="004827AF">
            <w:pPr>
              <w:rPr>
                <w:rFonts w:ascii="Arial" w:hAnsi="Arial" w:cs="Arial"/>
                <w:sz w:val="24"/>
                <w:szCs w:val="24"/>
              </w:rPr>
            </w:pPr>
            <w:hyperlink w:anchor="Chapter_17" w:history="1">
              <w:r w:rsidR="00496B8D" w:rsidRPr="007F183D">
                <w:rPr>
                  <w:rStyle w:val="Hyperlink"/>
                  <w:rFonts w:ascii="Arial" w:hAnsi="Arial" w:cs="Arial"/>
                  <w:color w:val="auto"/>
                  <w:sz w:val="24"/>
                  <w:szCs w:val="24"/>
                </w:rPr>
                <w:t>Chapter 17 - Information and Publicity</w:t>
              </w:r>
            </w:hyperlink>
          </w:p>
        </w:tc>
        <w:tc>
          <w:tcPr>
            <w:tcW w:w="2829" w:type="pct"/>
          </w:tcPr>
          <w:p w14:paraId="216EC184" w14:textId="77777777" w:rsidR="00496B8D" w:rsidRPr="0091132F" w:rsidRDefault="008912CB" w:rsidP="004827AF">
            <w:pPr>
              <w:rPr>
                <w:rFonts w:ascii="Arial" w:hAnsi="Arial" w:cs="Arial"/>
                <w:sz w:val="24"/>
                <w:szCs w:val="24"/>
              </w:rPr>
            </w:pPr>
            <w:hyperlink w:anchor="para_17_1" w:history="1">
              <w:r w:rsidR="00496B8D" w:rsidRPr="0091132F">
                <w:rPr>
                  <w:rStyle w:val="Hyperlink"/>
                  <w:rFonts w:ascii="Arial" w:hAnsi="Arial" w:cs="Arial"/>
                  <w:color w:val="auto"/>
                  <w:sz w:val="24"/>
                  <w:szCs w:val="24"/>
                </w:rPr>
                <w:t>Introduction</w:t>
              </w:r>
            </w:hyperlink>
          </w:p>
        </w:tc>
        <w:tc>
          <w:tcPr>
            <w:tcW w:w="800" w:type="pct"/>
          </w:tcPr>
          <w:p w14:paraId="3102A11F" w14:textId="5F0F64CC" w:rsidR="00496B8D" w:rsidRPr="0091132F" w:rsidRDefault="0091132F" w:rsidP="004827AF">
            <w:pPr>
              <w:jc w:val="center"/>
              <w:rPr>
                <w:rFonts w:ascii="Arial" w:hAnsi="Arial" w:cs="Arial"/>
                <w:sz w:val="24"/>
                <w:szCs w:val="24"/>
              </w:rPr>
            </w:pPr>
            <w:r w:rsidRPr="0091132F">
              <w:rPr>
                <w:rFonts w:ascii="Arial" w:hAnsi="Arial" w:cs="Arial"/>
                <w:sz w:val="24"/>
                <w:szCs w:val="24"/>
              </w:rPr>
              <w:t>107</w:t>
            </w:r>
          </w:p>
        </w:tc>
      </w:tr>
      <w:tr w:rsidR="00496B8D" w:rsidRPr="007F183D" w14:paraId="7BCE2BFC" w14:textId="77777777" w:rsidTr="00CE2131">
        <w:trPr>
          <w:trHeight w:val="703"/>
        </w:trPr>
        <w:tc>
          <w:tcPr>
            <w:tcW w:w="1371" w:type="pct"/>
            <w:vMerge/>
          </w:tcPr>
          <w:p w14:paraId="13616C90" w14:textId="77777777" w:rsidR="00496B8D" w:rsidRPr="007F183D" w:rsidRDefault="00496B8D" w:rsidP="004827AF">
            <w:pPr>
              <w:rPr>
                <w:rFonts w:ascii="Arial" w:hAnsi="Arial" w:cs="Arial"/>
                <w:sz w:val="24"/>
                <w:szCs w:val="24"/>
              </w:rPr>
            </w:pPr>
          </w:p>
        </w:tc>
        <w:tc>
          <w:tcPr>
            <w:tcW w:w="2829" w:type="pct"/>
          </w:tcPr>
          <w:p w14:paraId="1B8E7D46" w14:textId="77777777" w:rsidR="00496B8D" w:rsidRPr="0091132F" w:rsidRDefault="008912CB" w:rsidP="004827AF">
            <w:pPr>
              <w:rPr>
                <w:rFonts w:ascii="Arial" w:hAnsi="Arial" w:cs="Arial"/>
                <w:sz w:val="24"/>
                <w:szCs w:val="24"/>
              </w:rPr>
            </w:pPr>
            <w:hyperlink w:anchor="Appendix_17_Responsibilities_of_LAG" w:history="1">
              <w:r w:rsidR="00496B8D" w:rsidRPr="0091132F">
                <w:rPr>
                  <w:rStyle w:val="Hyperlink"/>
                  <w:rFonts w:ascii="Arial" w:hAnsi="Arial" w:cs="Arial"/>
                  <w:color w:val="auto"/>
                  <w:sz w:val="24"/>
                  <w:szCs w:val="24"/>
                </w:rPr>
                <w:t>Local Action Group (LAG) Responsibilities</w:t>
              </w:r>
            </w:hyperlink>
          </w:p>
        </w:tc>
        <w:tc>
          <w:tcPr>
            <w:tcW w:w="800" w:type="pct"/>
          </w:tcPr>
          <w:p w14:paraId="4468994E" w14:textId="09049078" w:rsidR="00496B8D" w:rsidRPr="0091132F" w:rsidRDefault="0091132F" w:rsidP="004827AF">
            <w:pPr>
              <w:jc w:val="center"/>
              <w:rPr>
                <w:rFonts w:ascii="Arial" w:hAnsi="Arial" w:cs="Arial"/>
                <w:sz w:val="24"/>
                <w:szCs w:val="24"/>
              </w:rPr>
            </w:pPr>
            <w:r w:rsidRPr="0091132F">
              <w:rPr>
                <w:rFonts w:ascii="Arial" w:hAnsi="Arial" w:cs="Arial"/>
                <w:sz w:val="24"/>
                <w:szCs w:val="24"/>
              </w:rPr>
              <w:t>107</w:t>
            </w:r>
          </w:p>
        </w:tc>
      </w:tr>
      <w:tr w:rsidR="00496B8D" w:rsidRPr="007F183D" w14:paraId="31FD236D" w14:textId="77777777" w:rsidTr="00CE2131">
        <w:trPr>
          <w:trHeight w:val="703"/>
        </w:trPr>
        <w:tc>
          <w:tcPr>
            <w:tcW w:w="1371" w:type="pct"/>
            <w:vMerge/>
          </w:tcPr>
          <w:p w14:paraId="2F7A5CE8" w14:textId="77777777" w:rsidR="00496B8D" w:rsidRPr="007F183D" w:rsidRDefault="00496B8D" w:rsidP="004827AF">
            <w:pPr>
              <w:rPr>
                <w:rFonts w:ascii="Arial" w:hAnsi="Arial" w:cs="Arial"/>
                <w:sz w:val="24"/>
                <w:szCs w:val="24"/>
              </w:rPr>
            </w:pPr>
          </w:p>
        </w:tc>
        <w:tc>
          <w:tcPr>
            <w:tcW w:w="2829" w:type="pct"/>
          </w:tcPr>
          <w:p w14:paraId="044AFB97" w14:textId="77777777" w:rsidR="00496B8D" w:rsidRPr="0091132F" w:rsidRDefault="008912CB" w:rsidP="004827AF">
            <w:pPr>
              <w:rPr>
                <w:rFonts w:ascii="Arial" w:hAnsi="Arial" w:cs="Arial"/>
                <w:sz w:val="24"/>
                <w:szCs w:val="24"/>
              </w:rPr>
            </w:pPr>
            <w:hyperlink w:anchor="Chapter_17_Responsibilities_of_Applicant" w:history="1">
              <w:r w:rsidR="00496B8D" w:rsidRPr="0091132F">
                <w:rPr>
                  <w:rStyle w:val="Hyperlink"/>
                  <w:rFonts w:ascii="Arial" w:hAnsi="Arial" w:cs="Arial"/>
                  <w:color w:val="auto"/>
                  <w:sz w:val="24"/>
                  <w:szCs w:val="24"/>
                </w:rPr>
                <w:t>Applicant Responsibilities</w:t>
              </w:r>
            </w:hyperlink>
          </w:p>
        </w:tc>
        <w:tc>
          <w:tcPr>
            <w:tcW w:w="800" w:type="pct"/>
          </w:tcPr>
          <w:p w14:paraId="4BA27206" w14:textId="65DAA9CC" w:rsidR="00496B8D" w:rsidRPr="0091132F" w:rsidRDefault="0091132F" w:rsidP="004827AF">
            <w:pPr>
              <w:jc w:val="center"/>
              <w:rPr>
                <w:rFonts w:ascii="Arial" w:hAnsi="Arial" w:cs="Arial"/>
                <w:sz w:val="24"/>
                <w:szCs w:val="24"/>
              </w:rPr>
            </w:pPr>
            <w:r w:rsidRPr="0091132F">
              <w:rPr>
                <w:rFonts w:ascii="Arial" w:hAnsi="Arial" w:cs="Arial"/>
                <w:sz w:val="24"/>
                <w:szCs w:val="24"/>
              </w:rPr>
              <w:t>110</w:t>
            </w:r>
          </w:p>
        </w:tc>
      </w:tr>
      <w:tr w:rsidR="0091132F" w:rsidRPr="0091132F" w14:paraId="0826D56D" w14:textId="77777777" w:rsidTr="006E7F21">
        <w:trPr>
          <w:gridAfter w:val="2"/>
          <w:wAfter w:w="3629" w:type="pct"/>
          <w:trHeight w:val="276"/>
        </w:trPr>
        <w:tc>
          <w:tcPr>
            <w:tcW w:w="1371" w:type="pct"/>
            <w:vMerge/>
          </w:tcPr>
          <w:p w14:paraId="5744DEDE" w14:textId="77777777" w:rsidR="006E7F21" w:rsidRPr="007F183D" w:rsidRDefault="006E7F21" w:rsidP="004827AF">
            <w:pPr>
              <w:rPr>
                <w:rFonts w:ascii="Arial" w:hAnsi="Arial" w:cs="Arial"/>
                <w:sz w:val="24"/>
                <w:szCs w:val="24"/>
              </w:rPr>
            </w:pPr>
          </w:p>
        </w:tc>
      </w:tr>
      <w:tr w:rsidR="00504003" w:rsidRPr="007F183D" w14:paraId="41272524" w14:textId="77777777" w:rsidTr="00CE2131">
        <w:trPr>
          <w:trHeight w:val="684"/>
        </w:trPr>
        <w:tc>
          <w:tcPr>
            <w:tcW w:w="1371" w:type="pct"/>
          </w:tcPr>
          <w:p w14:paraId="54D663DA" w14:textId="77777777" w:rsidR="00504003" w:rsidRPr="007F183D" w:rsidRDefault="008912CB" w:rsidP="004827AF">
            <w:pPr>
              <w:rPr>
                <w:rFonts w:ascii="Arial" w:hAnsi="Arial" w:cs="Arial"/>
                <w:sz w:val="24"/>
                <w:szCs w:val="24"/>
              </w:rPr>
            </w:pPr>
            <w:hyperlink w:anchor="Chapter_18" w:history="1">
              <w:r w:rsidR="00504003" w:rsidRPr="007F183D">
                <w:rPr>
                  <w:rStyle w:val="Hyperlink"/>
                  <w:rFonts w:ascii="Arial" w:hAnsi="Arial" w:cs="Arial"/>
                  <w:color w:val="auto"/>
                  <w:sz w:val="24"/>
                  <w:szCs w:val="24"/>
                </w:rPr>
                <w:t>Chapter 18 - Networking &amp; Capacity Building</w:t>
              </w:r>
            </w:hyperlink>
          </w:p>
        </w:tc>
        <w:tc>
          <w:tcPr>
            <w:tcW w:w="2829" w:type="pct"/>
          </w:tcPr>
          <w:p w14:paraId="3FC1974F" w14:textId="77777777" w:rsidR="00504003" w:rsidRPr="0091132F" w:rsidRDefault="00504003" w:rsidP="004827AF">
            <w:pPr>
              <w:rPr>
                <w:rFonts w:ascii="Arial" w:hAnsi="Arial" w:cs="Arial"/>
                <w:sz w:val="24"/>
                <w:szCs w:val="24"/>
              </w:rPr>
            </w:pPr>
            <w:r w:rsidRPr="0091132F">
              <w:rPr>
                <w:rFonts w:ascii="Arial" w:hAnsi="Arial" w:cs="Arial"/>
                <w:sz w:val="24"/>
                <w:szCs w:val="24"/>
              </w:rPr>
              <w:t>Facilitate the attendance of LAG members at networking and capacity building events</w:t>
            </w:r>
          </w:p>
        </w:tc>
        <w:tc>
          <w:tcPr>
            <w:tcW w:w="800" w:type="pct"/>
          </w:tcPr>
          <w:p w14:paraId="00D687DF" w14:textId="3AD11F57" w:rsidR="00504003" w:rsidRPr="0091132F" w:rsidRDefault="00AB2F43" w:rsidP="004827AF">
            <w:pPr>
              <w:jc w:val="center"/>
              <w:rPr>
                <w:rFonts w:ascii="Arial" w:hAnsi="Arial" w:cs="Arial"/>
                <w:sz w:val="24"/>
                <w:szCs w:val="24"/>
              </w:rPr>
            </w:pPr>
            <w:r w:rsidRPr="0091132F">
              <w:rPr>
                <w:rFonts w:ascii="Arial" w:hAnsi="Arial" w:cs="Arial"/>
                <w:sz w:val="24"/>
                <w:szCs w:val="24"/>
              </w:rPr>
              <w:t>N/A</w:t>
            </w:r>
          </w:p>
        </w:tc>
      </w:tr>
      <w:tr w:rsidR="00496B8D" w:rsidRPr="007F183D" w14:paraId="20C2F69F" w14:textId="77777777" w:rsidTr="00CE2131">
        <w:trPr>
          <w:trHeight w:val="604"/>
        </w:trPr>
        <w:tc>
          <w:tcPr>
            <w:tcW w:w="1371" w:type="pct"/>
            <w:vMerge w:val="restart"/>
          </w:tcPr>
          <w:p w14:paraId="15C8B996" w14:textId="77777777" w:rsidR="00496B8D" w:rsidRPr="007F183D" w:rsidRDefault="008912CB" w:rsidP="004827AF">
            <w:pPr>
              <w:rPr>
                <w:rFonts w:ascii="Arial" w:hAnsi="Arial" w:cs="Arial"/>
                <w:sz w:val="24"/>
                <w:szCs w:val="24"/>
              </w:rPr>
            </w:pPr>
            <w:hyperlink w:anchor="Chapter_19" w:history="1">
              <w:r w:rsidR="00496B8D" w:rsidRPr="007F183D">
                <w:rPr>
                  <w:rStyle w:val="Hyperlink"/>
                  <w:rFonts w:ascii="Arial" w:hAnsi="Arial" w:cs="Arial"/>
                  <w:color w:val="auto"/>
                  <w:sz w:val="24"/>
                  <w:szCs w:val="24"/>
                </w:rPr>
                <w:t>Chapter 19 - Cooperation</w:t>
              </w:r>
            </w:hyperlink>
          </w:p>
        </w:tc>
        <w:tc>
          <w:tcPr>
            <w:tcW w:w="2829" w:type="pct"/>
          </w:tcPr>
          <w:p w14:paraId="508476D3" w14:textId="77777777" w:rsidR="00496B8D" w:rsidRPr="0091132F" w:rsidRDefault="008912CB" w:rsidP="004827AF">
            <w:pPr>
              <w:tabs>
                <w:tab w:val="left" w:pos="4152"/>
              </w:tabs>
              <w:rPr>
                <w:rFonts w:ascii="Arial" w:hAnsi="Arial" w:cs="Arial"/>
                <w:sz w:val="24"/>
                <w:szCs w:val="24"/>
              </w:rPr>
            </w:pPr>
            <w:hyperlink w:anchor="Chap_19_para_1" w:history="1">
              <w:r w:rsidR="00496B8D" w:rsidRPr="0091132F">
                <w:rPr>
                  <w:rStyle w:val="Hyperlink"/>
                  <w:rFonts w:ascii="Arial" w:hAnsi="Arial" w:cs="Arial"/>
                  <w:color w:val="auto"/>
                  <w:sz w:val="24"/>
                  <w:szCs w:val="24"/>
                </w:rPr>
                <w:t>Rationale for Cooperation Projects</w:t>
              </w:r>
            </w:hyperlink>
          </w:p>
        </w:tc>
        <w:tc>
          <w:tcPr>
            <w:tcW w:w="800" w:type="pct"/>
          </w:tcPr>
          <w:p w14:paraId="04CF5380" w14:textId="6B1602E5" w:rsidR="00496B8D" w:rsidRPr="0091132F" w:rsidRDefault="0091132F" w:rsidP="0026661F">
            <w:pPr>
              <w:jc w:val="center"/>
              <w:rPr>
                <w:rFonts w:ascii="Arial" w:hAnsi="Arial" w:cs="Arial"/>
                <w:sz w:val="24"/>
                <w:szCs w:val="24"/>
              </w:rPr>
            </w:pPr>
            <w:r w:rsidRPr="0091132F">
              <w:rPr>
                <w:rFonts w:ascii="Arial" w:hAnsi="Arial" w:cs="Arial"/>
                <w:sz w:val="24"/>
                <w:szCs w:val="24"/>
              </w:rPr>
              <w:t>116</w:t>
            </w:r>
          </w:p>
        </w:tc>
      </w:tr>
      <w:tr w:rsidR="00496B8D" w:rsidRPr="007F183D" w14:paraId="0C7D1B66" w14:textId="77777777" w:rsidTr="00CE2131">
        <w:trPr>
          <w:trHeight w:val="604"/>
        </w:trPr>
        <w:tc>
          <w:tcPr>
            <w:tcW w:w="1371" w:type="pct"/>
            <w:vMerge/>
          </w:tcPr>
          <w:p w14:paraId="727BF02D" w14:textId="77777777" w:rsidR="00496B8D" w:rsidRPr="007F183D" w:rsidRDefault="00496B8D" w:rsidP="004827AF">
            <w:pPr>
              <w:rPr>
                <w:rFonts w:ascii="Arial" w:hAnsi="Arial" w:cs="Arial"/>
                <w:sz w:val="24"/>
                <w:szCs w:val="24"/>
              </w:rPr>
            </w:pPr>
          </w:p>
        </w:tc>
        <w:tc>
          <w:tcPr>
            <w:tcW w:w="2829" w:type="pct"/>
          </w:tcPr>
          <w:p w14:paraId="17B9D3F4" w14:textId="77777777" w:rsidR="00496B8D" w:rsidRPr="0091132F" w:rsidRDefault="008912CB" w:rsidP="004827AF">
            <w:pPr>
              <w:tabs>
                <w:tab w:val="left" w:pos="4152"/>
              </w:tabs>
              <w:rPr>
                <w:rFonts w:ascii="Arial" w:hAnsi="Arial" w:cs="Arial"/>
                <w:sz w:val="24"/>
                <w:szCs w:val="24"/>
              </w:rPr>
            </w:pPr>
            <w:hyperlink w:anchor="Chap_19_para_2" w:history="1">
              <w:r w:rsidR="00496B8D" w:rsidRPr="0091132F">
                <w:rPr>
                  <w:rStyle w:val="Hyperlink"/>
                  <w:rFonts w:ascii="Arial" w:hAnsi="Arial" w:cs="Arial"/>
                  <w:color w:val="auto"/>
                  <w:sz w:val="24"/>
                  <w:szCs w:val="24"/>
                </w:rPr>
                <w:t>Legal Basis</w:t>
              </w:r>
            </w:hyperlink>
          </w:p>
        </w:tc>
        <w:tc>
          <w:tcPr>
            <w:tcW w:w="800" w:type="pct"/>
          </w:tcPr>
          <w:p w14:paraId="4F04F6CE" w14:textId="5006169D" w:rsidR="00496B8D" w:rsidRPr="0091132F" w:rsidRDefault="0091132F" w:rsidP="0026661F">
            <w:pPr>
              <w:jc w:val="center"/>
              <w:rPr>
                <w:rFonts w:ascii="Arial" w:hAnsi="Arial" w:cs="Arial"/>
                <w:sz w:val="24"/>
                <w:szCs w:val="24"/>
              </w:rPr>
            </w:pPr>
            <w:r w:rsidRPr="0091132F">
              <w:rPr>
                <w:rFonts w:ascii="Arial" w:hAnsi="Arial" w:cs="Arial"/>
                <w:sz w:val="24"/>
                <w:szCs w:val="24"/>
              </w:rPr>
              <w:t>116</w:t>
            </w:r>
          </w:p>
        </w:tc>
      </w:tr>
      <w:tr w:rsidR="00496B8D" w:rsidRPr="007F183D" w14:paraId="2C486D42" w14:textId="77777777" w:rsidTr="00CE2131">
        <w:trPr>
          <w:trHeight w:val="604"/>
        </w:trPr>
        <w:tc>
          <w:tcPr>
            <w:tcW w:w="1371" w:type="pct"/>
            <w:vMerge/>
          </w:tcPr>
          <w:p w14:paraId="3690D45F" w14:textId="77777777" w:rsidR="00496B8D" w:rsidRPr="007F183D" w:rsidRDefault="00496B8D" w:rsidP="004827AF">
            <w:pPr>
              <w:rPr>
                <w:rFonts w:ascii="Arial" w:hAnsi="Arial" w:cs="Arial"/>
                <w:sz w:val="24"/>
                <w:szCs w:val="24"/>
              </w:rPr>
            </w:pPr>
          </w:p>
        </w:tc>
        <w:tc>
          <w:tcPr>
            <w:tcW w:w="2829" w:type="pct"/>
          </w:tcPr>
          <w:p w14:paraId="6D3022D1" w14:textId="77777777" w:rsidR="00496B8D" w:rsidRPr="0091132F" w:rsidRDefault="008912CB" w:rsidP="004827AF">
            <w:pPr>
              <w:tabs>
                <w:tab w:val="left" w:pos="4152"/>
              </w:tabs>
              <w:rPr>
                <w:rFonts w:ascii="Arial" w:hAnsi="Arial" w:cs="Arial"/>
                <w:sz w:val="24"/>
                <w:szCs w:val="24"/>
              </w:rPr>
            </w:pPr>
            <w:hyperlink w:anchor="Chap_19_para_3" w:history="1">
              <w:r w:rsidR="00496B8D" w:rsidRPr="0091132F">
                <w:rPr>
                  <w:rStyle w:val="Hyperlink"/>
                  <w:rFonts w:ascii="Arial" w:hAnsi="Arial" w:cs="Arial"/>
                  <w:color w:val="auto"/>
                  <w:sz w:val="24"/>
                  <w:szCs w:val="24"/>
                </w:rPr>
                <w:t>Types of Support</w:t>
              </w:r>
            </w:hyperlink>
          </w:p>
        </w:tc>
        <w:tc>
          <w:tcPr>
            <w:tcW w:w="800" w:type="pct"/>
          </w:tcPr>
          <w:p w14:paraId="6AB491C0" w14:textId="1CE68F50" w:rsidR="00496B8D" w:rsidRPr="0091132F" w:rsidRDefault="0091132F" w:rsidP="0026661F">
            <w:pPr>
              <w:jc w:val="center"/>
              <w:rPr>
                <w:rFonts w:ascii="Arial" w:hAnsi="Arial" w:cs="Arial"/>
                <w:sz w:val="24"/>
                <w:szCs w:val="24"/>
              </w:rPr>
            </w:pPr>
            <w:r w:rsidRPr="0091132F">
              <w:rPr>
                <w:rFonts w:ascii="Arial" w:hAnsi="Arial" w:cs="Arial"/>
                <w:sz w:val="24"/>
                <w:szCs w:val="24"/>
              </w:rPr>
              <w:t>118</w:t>
            </w:r>
          </w:p>
        </w:tc>
      </w:tr>
      <w:tr w:rsidR="00496B8D" w:rsidRPr="007F183D" w14:paraId="2E7D43BB" w14:textId="77777777" w:rsidTr="00CE2131">
        <w:trPr>
          <w:trHeight w:val="604"/>
        </w:trPr>
        <w:tc>
          <w:tcPr>
            <w:tcW w:w="1371" w:type="pct"/>
            <w:vMerge/>
          </w:tcPr>
          <w:p w14:paraId="71945623" w14:textId="77777777" w:rsidR="00496B8D" w:rsidRPr="007F183D" w:rsidRDefault="00496B8D" w:rsidP="004827AF">
            <w:pPr>
              <w:rPr>
                <w:rFonts w:ascii="Arial" w:hAnsi="Arial" w:cs="Arial"/>
                <w:sz w:val="24"/>
                <w:szCs w:val="24"/>
              </w:rPr>
            </w:pPr>
          </w:p>
        </w:tc>
        <w:tc>
          <w:tcPr>
            <w:tcW w:w="2829" w:type="pct"/>
          </w:tcPr>
          <w:p w14:paraId="62B982C3" w14:textId="77777777" w:rsidR="00496B8D" w:rsidRPr="0091132F" w:rsidRDefault="008912CB" w:rsidP="004827AF">
            <w:pPr>
              <w:tabs>
                <w:tab w:val="left" w:pos="4152"/>
              </w:tabs>
              <w:rPr>
                <w:rFonts w:ascii="Arial" w:hAnsi="Arial" w:cs="Arial"/>
                <w:sz w:val="24"/>
                <w:szCs w:val="24"/>
              </w:rPr>
            </w:pPr>
            <w:hyperlink w:anchor="Chap_19_para_4" w:history="1">
              <w:r w:rsidR="00496B8D" w:rsidRPr="0091132F">
                <w:rPr>
                  <w:rStyle w:val="Hyperlink"/>
                  <w:rFonts w:ascii="Arial" w:hAnsi="Arial" w:cs="Arial"/>
                  <w:color w:val="auto"/>
                  <w:sz w:val="24"/>
                  <w:szCs w:val="24"/>
                </w:rPr>
                <w:t>Eligibility Conditions - General Principles</w:t>
              </w:r>
            </w:hyperlink>
          </w:p>
        </w:tc>
        <w:tc>
          <w:tcPr>
            <w:tcW w:w="800" w:type="pct"/>
          </w:tcPr>
          <w:p w14:paraId="01DA4B09" w14:textId="3A566E54" w:rsidR="00496B8D" w:rsidRPr="0091132F" w:rsidRDefault="0091132F" w:rsidP="0026661F">
            <w:pPr>
              <w:jc w:val="center"/>
              <w:rPr>
                <w:rFonts w:ascii="Arial" w:hAnsi="Arial" w:cs="Arial"/>
                <w:sz w:val="24"/>
                <w:szCs w:val="24"/>
              </w:rPr>
            </w:pPr>
            <w:r w:rsidRPr="0091132F">
              <w:rPr>
                <w:rFonts w:ascii="Arial" w:hAnsi="Arial" w:cs="Arial"/>
                <w:sz w:val="24"/>
                <w:szCs w:val="24"/>
              </w:rPr>
              <w:t>120</w:t>
            </w:r>
          </w:p>
        </w:tc>
      </w:tr>
      <w:tr w:rsidR="00496B8D" w:rsidRPr="007F183D" w14:paraId="36AFF695" w14:textId="77777777" w:rsidTr="00CE2131">
        <w:trPr>
          <w:trHeight w:val="604"/>
        </w:trPr>
        <w:tc>
          <w:tcPr>
            <w:tcW w:w="1371" w:type="pct"/>
            <w:vMerge/>
          </w:tcPr>
          <w:p w14:paraId="169C1DE7" w14:textId="77777777" w:rsidR="00496B8D" w:rsidRPr="007F183D" w:rsidRDefault="00496B8D" w:rsidP="004827AF">
            <w:pPr>
              <w:rPr>
                <w:rFonts w:ascii="Arial" w:hAnsi="Arial" w:cs="Arial"/>
                <w:sz w:val="24"/>
                <w:szCs w:val="24"/>
              </w:rPr>
            </w:pPr>
          </w:p>
        </w:tc>
        <w:tc>
          <w:tcPr>
            <w:tcW w:w="2829" w:type="pct"/>
          </w:tcPr>
          <w:p w14:paraId="7E33DD8A" w14:textId="77777777" w:rsidR="00496B8D" w:rsidRPr="0091132F" w:rsidRDefault="008912CB" w:rsidP="004827AF">
            <w:pPr>
              <w:tabs>
                <w:tab w:val="left" w:pos="4152"/>
              </w:tabs>
              <w:rPr>
                <w:rFonts w:ascii="Arial" w:hAnsi="Arial" w:cs="Arial"/>
                <w:sz w:val="24"/>
                <w:szCs w:val="24"/>
              </w:rPr>
            </w:pPr>
            <w:hyperlink w:anchor="Chap_19_para_5" w:history="1">
              <w:r w:rsidR="00496B8D" w:rsidRPr="0091132F">
                <w:rPr>
                  <w:rStyle w:val="Hyperlink"/>
                  <w:rFonts w:ascii="Arial" w:hAnsi="Arial" w:cs="Arial"/>
                  <w:color w:val="auto"/>
                  <w:sz w:val="24"/>
                  <w:szCs w:val="24"/>
                </w:rPr>
                <w:t>Cooperation Agreement</w:t>
              </w:r>
            </w:hyperlink>
          </w:p>
        </w:tc>
        <w:tc>
          <w:tcPr>
            <w:tcW w:w="800" w:type="pct"/>
          </w:tcPr>
          <w:p w14:paraId="26C6E0EF" w14:textId="65644CC2" w:rsidR="00496B8D" w:rsidRPr="0091132F" w:rsidRDefault="0091132F" w:rsidP="0026661F">
            <w:pPr>
              <w:jc w:val="center"/>
              <w:rPr>
                <w:rFonts w:ascii="Arial" w:hAnsi="Arial" w:cs="Arial"/>
                <w:sz w:val="24"/>
                <w:szCs w:val="24"/>
              </w:rPr>
            </w:pPr>
            <w:r w:rsidRPr="0091132F">
              <w:rPr>
                <w:rFonts w:ascii="Arial" w:hAnsi="Arial" w:cs="Arial"/>
                <w:sz w:val="24"/>
                <w:szCs w:val="24"/>
              </w:rPr>
              <w:t>124</w:t>
            </w:r>
          </w:p>
        </w:tc>
      </w:tr>
      <w:tr w:rsidR="00496B8D" w:rsidRPr="007F183D" w14:paraId="4435F299" w14:textId="77777777" w:rsidTr="00CE2131">
        <w:trPr>
          <w:trHeight w:val="604"/>
        </w:trPr>
        <w:tc>
          <w:tcPr>
            <w:tcW w:w="1371" w:type="pct"/>
            <w:vMerge/>
          </w:tcPr>
          <w:p w14:paraId="17939017" w14:textId="77777777" w:rsidR="00496B8D" w:rsidRPr="007F183D" w:rsidRDefault="00496B8D" w:rsidP="004827AF">
            <w:pPr>
              <w:rPr>
                <w:rFonts w:ascii="Arial" w:hAnsi="Arial" w:cs="Arial"/>
                <w:sz w:val="24"/>
                <w:szCs w:val="24"/>
              </w:rPr>
            </w:pPr>
          </w:p>
        </w:tc>
        <w:tc>
          <w:tcPr>
            <w:tcW w:w="2829" w:type="pct"/>
          </w:tcPr>
          <w:p w14:paraId="130B93A8" w14:textId="77777777" w:rsidR="00496B8D" w:rsidRPr="0091132F" w:rsidRDefault="008912CB" w:rsidP="004827AF">
            <w:pPr>
              <w:tabs>
                <w:tab w:val="left" w:pos="4152"/>
              </w:tabs>
              <w:rPr>
                <w:rFonts w:ascii="Arial" w:hAnsi="Arial" w:cs="Arial"/>
                <w:sz w:val="24"/>
                <w:szCs w:val="24"/>
              </w:rPr>
            </w:pPr>
            <w:hyperlink w:anchor="Chap_19_para_6" w:history="1">
              <w:r w:rsidR="00496B8D" w:rsidRPr="0091132F">
                <w:rPr>
                  <w:rStyle w:val="Hyperlink"/>
                  <w:rFonts w:ascii="Arial" w:hAnsi="Arial" w:cs="Arial"/>
                  <w:color w:val="auto"/>
                  <w:sz w:val="24"/>
                  <w:szCs w:val="24"/>
                </w:rPr>
                <w:t>Application Process</w:t>
              </w:r>
            </w:hyperlink>
          </w:p>
        </w:tc>
        <w:tc>
          <w:tcPr>
            <w:tcW w:w="800" w:type="pct"/>
          </w:tcPr>
          <w:p w14:paraId="3E2C4A94" w14:textId="1364817B" w:rsidR="00496B8D" w:rsidRPr="0091132F" w:rsidRDefault="0091132F" w:rsidP="0026661F">
            <w:pPr>
              <w:jc w:val="center"/>
              <w:rPr>
                <w:rFonts w:ascii="Arial" w:hAnsi="Arial" w:cs="Arial"/>
                <w:sz w:val="24"/>
                <w:szCs w:val="24"/>
              </w:rPr>
            </w:pPr>
            <w:r w:rsidRPr="0091132F">
              <w:rPr>
                <w:rFonts w:ascii="Arial" w:hAnsi="Arial" w:cs="Arial"/>
                <w:sz w:val="24"/>
                <w:szCs w:val="24"/>
              </w:rPr>
              <w:t>125</w:t>
            </w:r>
          </w:p>
        </w:tc>
      </w:tr>
      <w:tr w:rsidR="00496B8D" w:rsidRPr="007F183D" w14:paraId="259A5786" w14:textId="77777777" w:rsidTr="00CE2131">
        <w:trPr>
          <w:trHeight w:val="604"/>
        </w:trPr>
        <w:tc>
          <w:tcPr>
            <w:tcW w:w="1371" w:type="pct"/>
            <w:vMerge/>
          </w:tcPr>
          <w:p w14:paraId="64A8A176" w14:textId="77777777" w:rsidR="00496B8D" w:rsidRPr="007F183D" w:rsidRDefault="00496B8D" w:rsidP="004827AF">
            <w:pPr>
              <w:rPr>
                <w:rFonts w:ascii="Arial" w:hAnsi="Arial" w:cs="Arial"/>
                <w:sz w:val="24"/>
                <w:szCs w:val="24"/>
              </w:rPr>
            </w:pPr>
          </w:p>
        </w:tc>
        <w:tc>
          <w:tcPr>
            <w:tcW w:w="2829" w:type="pct"/>
          </w:tcPr>
          <w:p w14:paraId="34470974" w14:textId="77777777" w:rsidR="00496B8D" w:rsidRPr="0091132F" w:rsidRDefault="008912CB" w:rsidP="004827AF">
            <w:pPr>
              <w:tabs>
                <w:tab w:val="left" w:pos="4152"/>
              </w:tabs>
              <w:rPr>
                <w:rFonts w:ascii="Arial" w:hAnsi="Arial" w:cs="Arial"/>
                <w:sz w:val="24"/>
                <w:szCs w:val="24"/>
              </w:rPr>
            </w:pPr>
            <w:hyperlink w:anchor="Chap_19_para_7" w:history="1">
              <w:r w:rsidR="00496B8D" w:rsidRPr="0091132F">
                <w:rPr>
                  <w:rStyle w:val="Hyperlink"/>
                  <w:rFonts w:ascii="Arial" w:hAnsi="Arial" w:cs="Arial"/>
                  <w:color w:val="auto"/>
                  <w:sz w:val="24"/>
                  <w:szCs w:val="24"/>
                </w:rPr>
                <w:t>Advances</w:t>
              </w:r>
            </w:hyperlink>
          </w:p>
        </w:tc>
        <w:tc>
          <w:tcPr>
            <w:tcW w:w="800" w:type="pct"/>
          </w:tcPr>
          <w:p w14:paraId="24427BF6" w14:textId="43439AA8" w:rsidR="00496B8D" w:rsidRPr="0091132F" w:rsidRDefault="0091132F" w:rsidP="0026661F">
            <w:pPr>
              <w:jc w:val="center"/>
              <w:rPr>
                <w:rFonts w:ascii="Arial" w:hAnsi="Arial" w:cs="Arial"/>
                <w:sz w:val="24"/>
                <w:szCs w:val="24"/>
              </w:rPr>
            </w:pPr>
            <w:r w:rsidRPr="0091132F">
              <w:rPr>
                <w:rFonts w:ascii="Arial" w:hAnsi="Arial" w:cs="Arial"/>
                <w:sz w:val="24"/>
                <w:szCs w:val="24"/>
              </w:rPr>
              <w:t>127</w:t>
            </w:r>
          </w:p>
        </w:tc>
      </w:tr>
      <w:tr w:rsidR="00496B8D" w:rsidRPr="007F183D" w14:paraId="26AED362" w14:textId="77777777" w:rsidTr="000B2325">
        <w:trPr>
          <w:trHeight w:val="604"/>
        </w:trPr>
        <w:tc>
          <w:tcPr>
            <w:tcW w:w="1371" w:type="pct"/>
            <w:vMerge/>
            <w:tcBorders>
              <w:bottom w:val="nil"/>
            </w:tcBorders>
          </w:tcPr>
          <w:p w14:paraId="0F164669" w14:textId="77777777" w:rsidR="00496B8D" w:rsidRPr="007F183D" w:rsidRDefault="00496B8D" w:rsidP="004827AF">
            <w:pPr>
              <w:rPr>
                <w:rFonts w:ascii="Arial" w:hAnsi="Arial" w:cs="Arial"/>
                <w:sz w:val="24"/>
                <w:szCs w:val="24"/>
              </w:rPr>
            </w:pPr>
          </w:p>
        </w:tc>
        <w:tc>
          <w:tcPr>
            <w:tcW w:w="2829" w:type="pct"/>
          </w:tcPr>
          <w:p w14:paraId="6497F525" w14:textId="77777777" w:rsidR="00496B8D" w:rsidRPr="0091132F" w:rsidRDefault="008912CB" w:rsidP="004827AF">
            <w:pPr>
              <w:tabs>
                <w:tab w:val="left" w:pos="4152"/>
              </w:tabs>
              <w:rPr>
                <w:rFonts w:ascii="Arial" w:hAnsi="Arial" w:cs="Arial"/>
                <w:sz w:val="24"/>
                <w:szCs w:val="24"/>
              </w:rPr>
            </w:pPr>
            <w:hyperlink w:anchor="Chap_19_para_9" w:history="1">
              <w:r w:rsidR="00496B8D" w:rsidRPr="0091132F">
                <w:rPr>
                  <w:rStyle w:val="Hyperlink"/>
                  <w:rFonts w:ascii="Arial" w:hAnsi="Arial" w:cs="Arial"/>
                  <w:color w:val="auto"/>
                  <w:sz w:val="24"/>
                  <w:szCs w:val="24"/>
                </w:rPr>
                <w:t>Evaluation</w:t>
              </w:r>
            </w:hyperlink>
          </w:p>
        </w:tc>
        <w:tc>
          <w:tcPr>
            <w:tcW w:w="800" w:type="pct"/>
          </w:tcPr>
          <w:p w14:paraId="34A485D4" w14:textId="3D771FDD" w:rsidR="00496B8D" w:rsidRPr="0091132F" w:rsidRDefault="0091132F" w:rsidP="0026661F">
            <w:pPr>
              <w:jc w:val="center"/>
              <w:rPr>
                <w:rFonts w:ascii="Arial" w:hAnsi="Arial" w:cs="Arial"/>
                <w:sz w:val="24"/>
                <w:szCs w:val="24"/>
              </w:rPr>
            </w:pPr>
            <w:r w:rsidRPr="0091132F">
              <w:rPr>
                <w:rFonts w:ascii="Arial" w:hAnsi="Arial" w:cs="Arial"/>
                <w:sz w:val="24"/>
                <w:szCs w:val="24"/>
              </w:rPr>
              <w:t>127</w:t>
            </w:r>
          </w:p>
        </w:tc>
      </w:tr>
      <w:tr w:rsidR="000B2325" w:rsidRPr="007F183D" w14:paraId="339E57FF" w14:textId="77777777" w:rsidTr="000B2325">
        <w:trPr>
          <w:trHeight w:val="604"/>
        </w:trPr>
        <w:tc>
          <w:tcPr>
            <w:tcW w:w="1371" w:type="pct"/>
            <w:tcBorders>
              <w:top w:val="nil"/>
              <w:left w:val="single" w:sz="4" w:space="0" w:color="auto"/>
              <w:bottom w:val="single" w:sz="4" w:space="0" w:color="auto"/>
              <w:right w:val="single" w:sz="4" w:space="0" w:color="auto"/>
            </w:tcBorders>
          </w:tcPr>
          <w:p w14:paraId="5C3EED2E" w14:textId="77777777" w:rsidR="000B2325" w:rsidRPr="007F183D" w:rsidRDefault="000B2325" w:rsidP="004827AF">
            <w:pPr>
              <w:rPr>
                <w:rFonts w:ascii="Arial" w:hAnsi="Arial" w:cs="Arial"/>
                <w:sz w:val="24"/>
                <w:szCs w:val="24"/>
              </w:rPr>
            </w:pPr>
          </w:p>
        </w:tc>
        <w:tc>
          <w:tcPr>
            <w:tcW w:w="2829" w:type="pct"/>
            <w:tcBorders>
              <w:left w:val="single" w:sz="4" w:space="0" w:color="auto"/>
            </w:tcBorders>
          </w:tcPr>
          <w:p w14:paraId="751DF585" w14:textId="50439DF2" w:rsidR="000B2325" w:rsidRPr="0091132F" w:rsidRDefault="008912CB" w:rsidP="004827AF">
            <w:pPr>
              <w:tabs>
                <w:tab w:val="left" w:pos="4152"/>
              </w:tabs>
              <w:rPr>
                <w:rStyle w:val="Hyperlink"/>
                <w:rFonts w:ascii="Arial" w:hAnsi="Arial" w:cs="Arial"/>
                <w:color w:val="auto"/>
                <w:sz w:val="24"/>
                <w:szCs w:val="24"/>
              </w:rPr>
            </w:pPr>
            <w:hyperlink w:anchor="para_19_annex" w:history="1">
              <w:r w:rsidR="000B2325" w:rsidRPr="0091132F">
                <w:rPr>
                  <w:rStyle w:val="Hyperlink"/>
                  <w:rFonts w:ascii="Arial" w:hAnsi="Arial" w:cs="Arial"/>
                  <w:color w:val="auto"/>
                  <w:sz w:val="24"/>
                  <w:szCs w:val="24"/>
                </w:rPr>
                <w:t>Annex 1 - Flowchart</w:t>
              </w:r>
            </w:hyperlink>
          </w:p>
        </w:tc>
        <w:tc>
          <w:tcPr>
            <w:tcW w:w="800" w:type="pct"/>
          </w:tcPr>
          <w:p w14:paraId="1960DA2B" w14:textId="213BC09A" w:rsidR="000B2325" w:rsidRPr="0091132F" w:rsidRDefault="0091132F" w:rsidP="0026661F">
            <w:pPr>
              <w:jc w:val="center"/>
              <w:rPr>
                <w:rFonts w:ascii="Arial" w:hAnsi="Arial" w:cs="Arial"/>
                <w:sz w:val="24"/>
                <w:szCs w:val="24"/>
              </w:rPr>
            </w:pPr>
            <w:r w:rsidRPr="0091132F">
              <w:rPr>
                <w:rFonts w:ascii="Arial" w:hAnsi="Arial" w:cs="Arial"/>
                <w:sz w:val="24"/>
                <w:szCs w:val="24"/>
              </w:rPr>
              <w:t>129</w:t>
            </w:r>
          </w:p>
        </w:tc>
      </w:tr>
    </w:tbl>
    <w:p w14:paraId="1BF02760" w14:textId="77777777" w:rsidR="009B3CD6" w:rsidRPr="007F183D" w:rsidRDefault="009B3CD6" w:rsidP="004827AF">
      <w:pPr>
        <w:rPr>
          <w:rFonts w:ascii="Arial" w:hAnsi="Arial" w:cs="Arial"/>
          <w:sz w:val="24"/>
          <w:szCs w:val="24"/>
        </w:rPr>
      </w:pPr>
    </w:p>
    <w:p w14:paraId="6723605E" w14:textId="77777777" w:rsidR="00AE3369" w:rsidRPr="007F183D" w:rsidRDefault="00AE3369" w:rsidP="004827AF">
      <w:pPr>
        <w:rPr>
          <w:rFonts w:ascii="Arial" w:hAnsi="Arial" w:cs="Arial"/>
          <w:sz w:val="24"/>
          <w:szCs w:val="24"/>
        </w:rPr>
      </w:pPr>
    </w:p>
    <w:p w14:paraId="5334F5D3" w14:textId="77777777" w:rsidR="00592BE4" w:rsidRPr="007F183D" w:rsidRDefault="00592BE4">
      <w:pPr>
        <w:spacing w:after="200" w:line="276" w:lineRule="auto"/>
        <w:rPr>
          <w:rFonts w:ascii="Arial" w:hAnsi="Arial" w:cs="Arial"/>
          <w:sz w:val="24"/>
          <w:szCs w:val="24"/>
        </w:rPr>
      </w:pPr>
      <w:r w:rsidRPr="007F183D">
        <w:rPr>
          <w:rFonts w:ascii="Arial" w:hAnsi="Arial" w:cs="Arial"/>
          <w:sz w:val="24"/>
          <w:szCs w:val="24"/>
        </w:rPr>
        <w:br w:type="page"/>
      </w:r>
    </w:p>
    <w:p w14:paraId="31C78D46" w14:textId="77777777" w:rsidR="00AE3369" w:rsidRPr="007F183D" w:rsidRDefault="00592BE4" w:rsidP="00592BE4">
      <w:pPr>
        <w:rPr>
          <w:rFonts w:ascii="Arial" w:hAnsi="Arial" w:cs="Arial"/>
          <w:b/>
          <w:sz w:val="24"/>
          <w:szCs w:val="24"/>
        </w:rPr>
      </w:pPr>
      <w:r w:rsidRPr="007F183D">
        <w:rPr>
          <w:rFonts w:ascii="Arial" w:hAnsi="Arial" w:cs="Arial"/>
          <w:b/>
          <w:sz w:val="24"/>
          <w:szCs w:val="24"/>
        </w:rPr>
        <w:lastRenderedPageBreak/>
        <w:t>List of Appendices</w:t>
      </w:r>
    </w:p>
    <w:p w14:paraId="4F83864D" w14:textId="77777777" w:rsidR="00AE3369" w:rsidRPr="007F183D" w:rsidRDefault="00AE3369" w:rsidP="004827AF">
      <w:pPr>
        <w:rPr>
          <w:rFonts w:ascii="Arial" w:hAnsi="Arial" w:cs="Arial"/>
          <w:sz w:val="24"/>
          <w:szCs w:val="24"/>
        </w:rPr>
      </w:pPr>
    </w:p>
    <w:tbl>
      <w:tblPr>
        <w:tblStyle w:val="TableGrid"/>
        <w:tblW w:w="0" w:type="auto"/>
        <w:tblLook w:val="04A0" w:firstRow="1" w:lastRow="0" w:firstColumn="1" w:lastColumn="0" w:noHBand="0" w:noVBand="1"/>
      </w:tblPr>
      <w:tblGrid>
        <w:gridCol w:w="4483"/>
        <w:gridCol w:w="4533"/>
      </w:tblGrid>
      <w:tr w:rsidR="00490C95" w:rsidRPr="007F183D" w14:paraId="1AAE49FC" w14:textId="77777777" w:rsidTr="00436405">
        <w:tc>
          <w:tcPr>
            <w:tcW w:w="4483" w:type="dxa"/>
          </w:tcPr>
          <w:p w14:paraId="03C429F1" w14:textId="77777777" w:rsidR="00490C95" w:rsidRPr="007F183D" w:rsidRDefault="005559A0" w:rsidP="004827AF">
            <w:pPr>
              <w:rPr>
                <w:rFonts w:ascii="Arial" w:hAnsi="Arial" w:cs="Arial"/>
                <w:sz w:val="24"/>
                <w:szCs w:val="24"/>
              </w:rPr>
            </w:pPr>
            <w:r w:rsidRPr="007F183D">
              <w:rPr>
                <w:rFonts w:ascii="Arial" w:hAnsi="Arial" w:cs="Arial"/>
                <w:sz w:val="24"/>
                <w:szCs w:val="24"/>
              </w:rPr>
              <w:t>Appendix 1A</w:t>
            </w:r>
          </w:p>
        </w:tc>
        <w:tc>
          <w:tcPr>
            <w:tcW w:w="4533" w:type="dxa"/>
          </w:tcPr>
          <w:p w14:paraId="1789C098" w14:textId="77777777" w:rsidR="00490C95" w:rsidRPr="007F183D" w:rsidRDefault="008912CB" w:rsidP="004827AF">
            <w:pPr>
              <w:rPr>
                <w:rFonts w:ascii="Arial" w:hAnsi="Arial" w:cs="Arial"/>
                <w:sz w:val="24"/>
                <w:szCs w:val="24"/>
              </w:rPr>
            </w:pPr>
            <w:hyperlink w:anchor="Appendix_1A" w:history="1">
              <w:r w:rsidR="005559A0" w:rsidRPr="007F183D">
                <w:rPr>
                  <w:rStyle w:val="Hyperlink"/>
                  <w:rFonts w:ascii="Arial" w:hAnsi="Arial" w:cs="Arial"/>
                  <w:color w:val="auto"/>
                  <w:sz w:val="24"/>
                  <w:szCs w:val="24"/>
                </w:rPr>
                <w:t>Information Sheet 1</w:t>
              </w:r>
            </w:hyperlink>
          </w:p>
        </w:tc>
      </w:tr>
      <w:tr w:rsidR="000F3F02" w:rsidRPr="007F183D" w14:paraId="52F55A71" w14:textId="77777777" w:rsidTr="00436405">
        <w:tc>
          <w:tcPr>
            <w:tcW w:w="4483" w:type="dxa"/>
          </w:tcPr>
          <w:p w14:paraId="2B58F5F4" w14:textId="77777777" w:rsidR="000F3F02" w:rsidRPr="007F183D" w:rsidRDefault="005559A0" w:rsidP="004827AF">
            <w:pPr>
              <w:rPr>
                <w:rFonts w:ascii="Arial" w:hAnsi="Arial" w:cs="Arial"/>
                <w:sz w:val="24"/>
                <w:szCs w:val="24"/>
              </w:rPr>
            </w:pPr>
            <w:r w:rsidRPr="007F183D">
              <w:rPr>
                <w:rFonts w:ascii="Arial" w:hAnsi="Arial" w:cs="Arial"/>
                <w:sz w:val="24"/>
                <w:szCs w:val="24"/>
              </w:rPr>
              <w:t>Appendix 1B</w:t>
            </w:r>
          </w:p>
        </w:tc>
        <w:tc>
          <w:tcPr>
            <w:tcW w:w="4533" w:type="dxa"/>
          </w:tcPr>
          <w:p w14:paraId="0EE06E55" w14:textId="77777777" w:rsidR="000F3F02" w:rsidRPr="007F183D" w:rsidRDefault="008912CB" w:rsidP="004827AF">
            <w:pPr>
              <w:rPr>
                <w:rFonts w:ascii="Arial" w:hAnsi="Arial" w:cs="Arial"/>
                <w:sz w:val="24"/>
                <w:szCs w:val="24"/>
              </w:rPr>
            </w:pPr>
            <w:hyperlink w:anchor="Appendix_1B" w:history="1">
              <w:r w:rsidR="005559A0" w:rsidRPr="007F183D">
                <w:rPr>
                  <w:rStyle w:val="Hyperlink"/>
                  <w:rFonts w:ascii="Arial" w:hAnsi="Arial" w:cs="Arial"/>
                  <w:color w:val="auto"/>
                  <w:sz w:val="24"/>
                  <w:szCs w:val="24"/>
                </w:rPr>
                <w:t>Information Sheet 2</w:t>
              </w:r>
            </w:hyperlink>
          </w:p>
        </w:tc>
      </w:tr>
      <w:tr w:rsidR="000F3F02" w:rsidRPr="007F183D" w14:paraId="418A8323" w14:textId="77777777" w:rsidTr="00436405">
        <w:tc>
          <w:tcPr>
            <w:tcW w:w="4483" w:type="dxa"/>
          </w:tcPr>
          <w:p w14:paraId="299B774C" w14:textId="77777777" w:rsidR="000F3F02" w:rsidRPr="007F183D" w:rsidRDefault="005559A0" w:rsidP="004827AF">
            <w:pPr>
              <w:rPr>
                <w:rFonts w:ascii="Arial" w:hAnsi="Arial" w:cs="Arial"/>
                <w:sz w:val="24"/>
                <w:szCs w:val="24"/>
              </w:rPr>
            </w:pPr>
            <w:r w:rsidRPr="007F183D">
              <w:rPr>
                <w:rFonts w:ascii="Arial" w:hAnsi="Arial" w:cs="Arial"/>
                <w:sz w:val="24"/>
                <w:szCs w:val="24"/>
              </w:rPr>
              <w:t>Appendix 1C</w:t>
            </w:r>
          </w:p>
        </w:tc>
        <w:tc>
          <w:tcPr>
            <w:tcW w:w="4533" w:type="dxa"/>
          </w:tcPr>
          <w:p w14:paraId="4C3C54B5" w14:textId="77777777" w:rsidR="000F3F02" w:rsidRPr="007F183D" w:rsidRDefault="008912CB" w:rsidP="004827AF">
            <w:pPr>
              <w:rPr>
                <w:rFonts w:ascii="Arial" w:hAnsi="Arial" w:cs="Arial"/>
                <w:sz w:val="24"/>
                <w:szCs w:val="24"/>
              </w:rPr>
            </w:pPr>
            <w:hyperlink w:anchor="Appendix_1C" w:history="1">
              <w:r w:rsidR="005559A0" w:rsidRPr="007F183D">
                <w:rPr>
                  <w:rStyle w:val="Hyperlink"/>
                  <w:rFonts w:ascii="Arial" w:hAnsi="Arial" w:cs="Arial"/>
                  <w:color w:val="auto"/>
                  <w:sz w:val="24"/>
                  <w:szCs w:val="24"/>
                </w:rPr>
                <w:t>Information Sheet 3</w:t>
              </w:r>
            </w:hyperlink>
          </w:p>
        </w:tc>
      </w:tr>
      <w:tr w:rsidR="000F3F02" w:rsidRPr="007F183D" w14:paraId="68579EA5" w14:textId="77777777" w:rsidTr="00436405">
        <w:tc>
          <w:tcPr>
            <w:tcW w:w="4483" w:type="dxa"/>
          </w:tcPr>
          <w:p w14:paraId="79D5B851" w14:textId="77777777" w:rsidR="000F3F02" w:rsidRPr="007F183D" w:rsidRDefault="000F3F02" w:rsidP="004827AF">
            <w:pPr>
              <w:rPr>
                <w:rFonts w:ascii="Arial" w:hAnsi="Arial" w:cs="Arial"/>
                <w:sz w:val="24"/>
                <w:szCs w:val="24"/>
              </w:rPr>
            </w:pPr>
            <w:r w:rsidRPr="007F183D">
              <w:rPr>
                <w:rFonts w:ascii="Arial" w:hAnsi="Arial" w:cs="Arial"/>
                <w:sz w:val="24"/>
                <w:szCs w:val="24"/>
              </w:rPr>
              <w:t>Appendix 2A</w:t>
            </w:r>
          </w:p>
        </w:tc>
        <w:tc>
          <w:tcPr>
            <w:tcW w:w="4533" w:type="dxa"/>
          </w:tcPr>
          <w:p w14:paraId="170CFD21" w14:textId="77777777" w:rsidR="000F3F02" w:rsidRPr="007F183D" w:rsidRDefault="008912CB" w:rsidP="004827AF">
            <w:hyperlink w:anchor="Appendix_2A" w:history="1">
              <w:r w:rsidR="000F3F02" w:rsidRPr="007F183D">
                <w:rPr>
                  <w:rStyle w:val="Hyperlink"/>
                  <w:rFonts w:ascii="Arial" w:hAnsi="Arial" w:cs="Arial"/>
                  <w:color w:val="auto"/>
                  <w:sz w:val="24"/>
                  <w:szCs w:val="24"/>
                </w:rPr>
                <w:t>Conflict of Interest Declaration</w:t>
              </w:r>
            </w:hyperlink>
          </w:p>
        </w:tc>
      </w:tr>
      <w:tr w:rsidR="00490C95" w:rsidRPr="007F183D" w14:paraId="0FA8A7BA" w14:textId="77777777" w:rsidTr="00436405">
        <w:tc>
          <w:tcPr>
            <w:tcW w:w="4483" w:type="dxa"/>
          </w:tcPr>
          <w:p w14:paraId="046E20F9" w14:textId="77777777" w:rsidR="00490C95" w:rsidRPr="007F183D" w:rsidRDefault="00836B71" w:rsidP="004827AF">
            <w:pPr>
              <w:rPr>
                <w:rFonts w:ascii="Arial" w:hAnsi="Arial" w:cs="Arial"/>
                <w:sz w:val="24"/>
                <w:szCs w:val="24"/>
              </w:rPr>
            </w:pPr>
            <w:r w:rsidRPr="007F183D">
              <w:rPr>
                <w:rFonts w:ascii="Arial" w:hAnsi="Arial" w:cs="Arial"/>
                <w:sz w:val="24"/>
                <w:szCs w:val="24"/>
              </w:rPr>
              <w:t>Appendix 2B</w:t>
            </w:r>
          </w:p>
        </w:tc>
        <w:tc>
          <w:tcPr>
            <w:tcW w:w="4533" w:type="dxa"/>
          </w:tcPr>
          <w:p w14:paraId="0FF39BB2" w14:textId="77777777" w:rsidR="00490C95" w:rsidRPr="007F183D" w:rsidRDefault="008912CB" w:rsidP="004827AF">
            <w:pPr>
              <w:rPr>
                <w:rFonts w:ascii="Arial" w:hAnsi="Arial" w:cs="Arial"/>
                <w:sz w:val="24"/>
                <w:szCs w:val="24"/>
              </w:rPr>
            </w:pPr>
            <w:hyperlink w:anchor="Appendix_2B" w:history="1">
              <w:r w:rsidR="00E67594" w:rsidRPr="007F183D">
                <w:rPr>
                  <w:rStyle w:val="Hyperlink"/>
                  <w:rFonts w:ascii="Arial" w:hAnsi="Arial" w:cs="Arial"/>
                  <w:color w:val="auto"/>
                  <w:sz w:val="24"/>
                  <w:szCs w:val="24"/>
                </w:rPr>
                <w:t>Travel and Subsistence Policy</w:t>
              </w:r>
            </w:hyperlink>
          </w:p>
        </w:tc>
      </w:tr>
      <w:tr w:rsidR="00490C95" w:rsidRPr="007F183D" w14:paraId="3175C33B" w14:textId="77777777" w:rsidTr="00436405">
        <w:tc>
          <w:tcPr>
            <w:tcW w:w="4483" w:type="dxa"/>
          </w:tcPr>
          <w:p w14:paraId="5437368D" w14:textId="77777777" w:rsidR="00490C95" w:rsidRPr="007F183D" w:rsidRDefault="00836B71" w:rsidP="004827AF">
            <w:pPr>
              <w:rPr>
                <w:rFonts w:ascii="Arial" w:hAnsi="Arial" w:cs="Arial"/>
                <w:sz w:val="24"/>
                <w:szCs w:val="24"/>
              </w:rPr>
            </w:pPr>
            <w:r w:rsidRPr="007F183D">
              <w:rPr>
                <w:rFonts w:ascii="Arial" w:hAnsi="Arial" w:cs="Arial"/>
                <w:sz w:val="24"/>
                <w:szCs w:val="24"/>
              </w:rPr>
              <w:t>Appendix 2C</w:t>
            </w:r>
          </w:p>
        </w:tc>
        <w:tc>
          <w:tcPr>
            <w:tcW w:w="4533" w:type="dxa"/>
          </w:tcPr>
          <w:p w14:paraId="6534B0F6" w14:textId="77777777" w:rsidR="00490C95" w:rsidRPr="007F183D" w:rsidRDefault="008912CB" w:rsidP="004827AF">
            <w:pPr>
              <w:rPr>
                <w:rFonts w:ascii="Arial" w:hAnsi="Arial" w:cs="Arial"/>
                <w:sz w:val="24"/>
                <w:szCs w:val="24"/>
              </w:rPr>
            </w:pPr>
            <w:hyperlink w:anchor="Appendix_2C" w:history="1">
              <w:r w:rsidR="00E67594" w:rsidRPr="007F183D">
                <w:rPr>
                  <w:rStyle w:val="Hyperlink"/>
                  <w:rFonts w:ascii="Arial" w:hAnsi="Arial" w:cs="Arial"/>
                  <w:color w:val="auto"/>
                  <w:sz w:val="24"/>
                  <w:szCs w:val="24"/>
                </w:rPr>
                <w:t>Register of Assets</w:t>
              </w:r>
            </w:hyperlink>
          </w:p>
        </w:tc>
      </w:tr>
      <w:tr w:rsidR="00842109" w:rsidRPr="007F183D" w14:paraId="56471378" w14:textId="77777777" w:rsidTr="00436405">
        <w:tc>
          <w:tcPr>
            <w:tcW w:w="4483" w:type="dxa"/>
          </w:tcPr>
          <w:p w14:paraId="0DCF7D90" w14:textId="77777777" w:rsidR="00842109" w:rsidRPr="007F183D" w:rsidRDefault="00842109" w:rsidP="004827AF">
            <w:pPr>
              <w:rPr>
                <w:rFonts w:ascii="Arial" w:hAnsi="Arial" w:cs="Arial"/>
                <w:sz w:val="24"/>
                <w:szCs w:val="24"/>
              </w:rPr>
            </w:pPr>
            <w:r w:rsidRPr="007F183D">
              <w:rPr>
                <w:rFonts w:ascii="Arial" w:hAnsi="Arial" w:cs="Arial"/>
                <w:sz w:val="24"/>
                <w:szCs w:val="24"/>
              </w:rPr>
              <w:t>Appendix 3A</w:t>
            </w:r>
          </w:p>
        </w:tc>
        <w:tc>
          <w:tcPr>
            <w:tcW w:w="4533" w:type="dxa"/>
          </w:tcPr>
          <w:p w14:paraId="6C10A998" w14:textId="77777777" w:rsidR="00842109" w:rsidRPr="007F183D" w:rsidRDefault="008912CB" w:rsidP="004827AF">
            <w:pPr>
              <w:rPr>
                <w:rFonts w:ascii="Arial" w:hAnsi="Arial" w:cs="Arial"/>
                <w:sz w:val="24"/>
                <w:szCs w:val="24"/>
              </w:rPr>
            </w:pPr>
            <w:hyperlink w:anchor="Appendix_3A" w:history="1">
              <w:r w:rsidR="00842109" w:rsidRPr="007F183D">
                <w:rPr>
                  <w:rStyle w:val="Hyperlink"/>
                  <w:rFonts w:ascii="Arial" w:hAnsi="Arial" w:cs="Arial"/>
                  <w:color w:val="auto"/>
                  <w:sz w:val="24"/>
                  <w:szCs w:val="24"/>
                </w:rPr>
                <w:t>Implementation Plan Guidance</w:t>
              </w:r>
            </w:hyperlink>
          </w:p>
        </w:tc>
      </w:tr>
      <w:tr w:rsidR="00490C95" w:rsidRPr="007F183D" w14:paraId="5F91FA1E" w14:textId="77777777" w:rsidTr="00436405">
        <w:tc>
          <w:tcPr>
            <w:tcW w:w="4483" w:type="dxa"/>
          </w:tcPr>
          <w:p w14:paraId="7FC2C81E" w14:textId="77777777" w:rsidR="00490C95" w:rsidRPr="007F183D" w:rsidRDefault="00836B71" w:rsidP="004827AF">
            <w:pPr>
              <w:rPr>
                <w:rFonts w:ascii="Arial" w:hAnsi="Arial" w:cs="Arial"/>
                <w:sz w:val="24"/>
                <w:szCs w:val="24"/>
              </w:rPr>
            </w:pPr>
            <w:r w:rsidRPr="007F183D">
              <w:rPr>
                <w:rFonts w:ascii="Arial" w:hAnsi="Arial" w:cs="Arial"/>
                <w:sz w:val="24"/>
                <w:szCs w:val="24"/>
              </w:rPr>
              <w:t>Appendix 5A</w:t>
            </w:r>
          </w:p>
        </w:tc>
        <w:tc>
          <w:tcPr>
            <w:tcW w:w="4533" w:type="dxa"/>
          </w:tcPr>
          <w:p w14:paraId="6E842BD2" w14:textId="77777777" w:rsidR="00490C95" w:rsidRPr="007F183D" w:rsidRDefault="008912CB" w:rsidP="004827AF">
            <w:pPr>
              <w:rPr>
                <w:rFonts w:ascii="Arial" w:hAnsi="Arial" w:cs="Arial"/>
                <w:sz w:val="24"/>
                <w:szCs w:val="24"/>
              </w:rPr>
            </w:pPr>
            <w:hyperlink w:anchor="Appendix_5A" w:history="1">
              <w:r w:rsidR="0037190A" w:rsidRPr="00A01125">
                <w:rPr>
                  <w:rStyle w:val="Hyperlink"/>
                  <w:rFonts w:ascii="Arial" w:hAnsi="Arial" w:cs="Arial"/>
                  <w:sz w:val="24"/>
                  <w:szCs w:val="24"/>
                </w:rPr>
                <w:t>Applicant Procurement Guidance</w:t>
              </w:r>
            </w:hyperlink>
          </w:p>
        </w:tc>
      </w:tr>
      <w:tr w:rsidR="00490C95" w:rsidRPr="007F183D" w14:paraId="7CA7BB9D" w14:textId="77777777" w:rsidTr="00436405">
        <w:tc>
          <w:tcPr>
            <w:tcW w:w="4483" w:type="dxa"/>
          </w:tcPr>
          <w:p w14:paraId="7E354136" w14:textId="77777777" w:rsidR="00490C95" w:rsidRPr="007F183D" w:rsidRDefault="00836B71" w:rsidP="004827AF">
            <w:pPr>
              <w:rPr>
                <w:rFonts w:ascii="Arial" w:hAnsi="Arial" w:cs="Arial"/>
                <w:sz w:val="24"/>
                <w:szCs w:val="24"/>
              </w:rPr>
            </w:pPr>
            <w:r w:rsidRPr="007F183D">
              <w:rPr>
                <w:rFonts w:ascii="Arial" w:hAnsi="Arial" w:cs="Arial"/>
                <w:sz w:val="24"/>
                <w:szCs w:val="24"/>
              </w:rPr>
              <w:t>Appendix 5B</w:t>
            </w:r>
          </w:p>
        </w:tc>
        <w:tc>
          <w:tcPr>
            <w:tcW w:w="4533" w:type="dxa"/>
          </w:tcPr>
          <w:p w14:paraId="5C13BF88" w14:textId="77777777" w:rsidR="00490C95" w:rsidRPr="007F183D" w:rsidRDefault="008912CB" w:rsidP="004827AF">
            <w:pPr>
              <w:rPr>
                <w:rFonts w:ascii="Arial" w:hAnsi="Arial" w:cs="Arial"/>
                <w:sz w:val="24"/>
                <w:szCs w:val="24"/>
              </w:rPr>
            </w:pPr>
            <w:hyperlink w:anchor="Appendix_5B" w:history="1">
              <w:r w:rsidR="00E67594" w:rsidRPr="007F183D">
                <w:rPr>
                  <w:rStyle w:val="Hyperlink"/>
                  <w:rFonts w:ascii="Arial" w:hAnsi="Arial" w:cs="Arial"/>
                  <w:color w:val="auto"/>
                  <w:sz w:val="24"/>
                  <w:szCs w:val="24"/>
                </w:rPr>
                <w:t>Eligible Administration Costs</w:t>
              </w:r>
            </w:hyperlink>
          </w:p>
        </w:tc>
      </w:tr>
      <w:tr w:rsidR="00490C95" w:rsidRPr="007F183D" w14:paraId="27E21A0F" w14:textId="77777777" w:rsidTr="00436405">
        <w:tc>
          <w:tcPr>
            <w:tcW w:w="4483" w:type="dxa"/>
          </w:tcPr>
          <w:p w14:paraId="49D575DD" w14:textId="77777777" w:rsidR="00490C95" w:rsidRPr="007F183D" w:rsidRDefault="00836B71" w:rsidP="004827AF">
            <w:pPr>
              <w:rPr>
                <w:rFonts w:ascii="Arial" w:hAnsi="Arial" w:cs="Arial"/>
                <w:sz w:val="24"/>
                <w:szCs w:val="24"/>
              </w:rPr>
            </w:pPr>
            <w:r w:rsidRPr="007F183D">
              <w:rPr>
                <w:rFonts w:ascii="Arial" w:hAnsi="Arial" w:cs="Arial"/>
                <w:sz w:val="24"/>
                <w:szCs w:val="24"/>
              </w:rPr>
              <w:t>Appendix 5C</w:t>
            </w:r>
          </w:p>
        </w:tc>
        <w:tc>
          <w:tcPr>
            <w:tcW w:w="4533" w:type="dxa"/>
          </w:tcPr>
          <w:p w14:paraId="1D1774A2" w14:textId="77777777" w:rsidR="00490C95" w:rsidRPr="007F183D" w:rsidRDefault="008912CB" w:rsidP="004827AF">
            <w:pPr>
              <w:rPr>
                <w:rFonts w:ascii="Arial" w:hAnsi="Arial" w:cs="Arial"/>
                <w:sz w:val="24"/>
                <w:szCs w:val="24"/>
              </w:rPr>
            </w:pPr>
            <w:hyperlink w:anchor="Appendix_5C" w:history="1">
              <w:r w:rsidR="00E67594" w:rsidRPr="007F183D">
                <w:rPr>
                  <w:rStyle w:val="Hyperlink"/>
                  <w:rFonts w:ascii="Arial" w:hAnsi="Arial" w:cs="Arial"/>
                  <w:color w:val="auto"/>
                  <w:sz w:val="24"/>
                  <w:szCs w:val="24"/>
                </w:rPr>
                <w:t>Administration Claim Form</w:t>
              </w:r>
            </w:hyperlink>
          </w:p>
        </w:tc>
      </w:tr>
      <w:tr w:rsidR="00490C95" w:rsidRPr="007F183D" w14:paraId="788797AE" w14:textId="77777777" w:rsidTr="00436405">
        <w:tc>
          <w:tcPr>
            <w:tcW w:w="4483" w:type="dxa"/>
          </w:tcPr>
          <w:p w14:paraId="280E7590" w14:textId="77777777" w:rsidR="00490C95" w:rsidRPr="007F183D" w:rsidRDefault="00836B71" w:rsidP="004827AF">
            <w:pPr>
              <w:rPr>
                <w:rFonts w:ascii="Arial" w:hAnsi="Arial" w:cs="Arial"/>
                <w:sz w:val="24"/>
                <w:szCs w:val="24"/>
              </w:rPr>
            </w:pPr>
            <w:r w:rsidRPr="007F183D">
              <w:rPr>
                <w:rFonts w:ascii="Arial" w:hAnsi="Arial" w:cs="Arial"/>
                <w:sz w:val="24"/>
                <w:szCs w:val="24"/>
              </w:rPr>
              <w:t>Appendix 5D</w:t>
            </w:r>
          </w:p>
        </w:tc>
        <w:tc>
          <w:tcPr>
            <w:tcW w:w="4533" w:type="dxa"/>
          </w:tcPr>
          <w:p w14:paraId="4DC0CD0F" w14:textId="77777777" w:rsidR="00490C95" w:rsidRPr="007F183D" w:rsidRDefault="008912CB" w:rsidP="004827AF">
            <w:pPr>
              <w:rPr>
                <w:rFonts w:ascii="Arial" w:hAnsi="Arial" w:cs="Arial"/>
                <w:sz w:val="24"/>
                <w:szCs w:val="24"/>
              </w:rPr>
            </w:pPr>
            <w:hyperlink w:anchor="Appendix_5D" w:history="1">
              <w:r w:rsidR="00E67594" w:rsidRPr="001E3588">
                <w:rPr>
                  <w:rStyle w:val="Hyperlink"/>
                  <w:rFonts w:ascii="Arial" w:hAnsi="Arial" w:cs="Arial"/>
                  <w:sz w:val="24"/>
                  <w:szCs w:val="24"/>
                </w:rPr>
                <w:t>Petty Cash Policy</w:t>
              </w:r>
            </w:hyperlink>
          </w:p>
        </w:tc>
      </w:tr>
      <w:tr w:rsidR="00490C95" w:rsidRPr="007F183D" w14:paraId="13973564" w14:textId="77777777" w:rsidTr="00436405">
        <w:tc>
          <w:tcPr>
            <w:tcW w:w="4483" w:type="dxa"/>
          </w:tcPr>
          <w:p w14:paraId="04D2E93F" w14:textId="77777777" w:rsidR="00490C95" w:rsidRPr="007F183D" w:rsidRDefault="00836B71" w:rsidP="004827AF">
            <w:pPr>
              <w:rPr>
                <w:rFonts w:ascii="Arial" w:hAnsi="Arial" w:cs="Arial"/>
                <w:sz w:val="24"/>
                <w:szCs w:val="24"/>
              </w:rPr>
            </w:pPr>
            <w:r w:rsidRPr="007F183D">
              <w:rPr>
                <w:rFonts w:ascii="Arial" w:hAnsi="Arial" w:cs="Arial"/>
                <w:sz w:val="24"/>
                <w:szCs w:val="24"/>
              </w:rPr>
              <w:t>Appendix 5E</w:t>
            </w:r>
          </w:p>
        </w:tc>
        <w:tc>
          <w:tcPr>
            <w:tcW w:w="4533" w:type="dxa"/>
          </w:tcPr>
          <w:p w14:paraId="2A4AD341" w14:textId="77777777" w:rsidR="00490C95" w:rsidRPr="007F183D" w:rsidRDefault="008912CB" w:rsidP="004827AF">
            <w:pPr>
              <w:rPr>
                <w:rFonts w:ascii="Arial" w:hAnsi="Arial" w:cs="Arial"/>
                <w:sz w:val="24"/>
                <w:szCs w:val="24"/>
              </w:rPr>
            </w:pPr>
            <w:hyperlink w:anchor="Appendix_5E" w:history="1">
              <w:r w:rsidR="00E67594" w:rsidRPr="007F183D">
                <w:rPr>
                  <w:rStyle w:val="Hyperlink"/>
                  <w:rFonts w:ascii="Arial" w:hAnsi="Arial" w:cs="Arial"/>
                  <w:color w:val="auto"/>
                  <w:sz w:val="24"/>
                  <w:szCs w:val="24"/>
                </w:rPr>
                <w:t>Hospitality Form 1</w:t>
              </w:r>
            </w:hyperlink>
          </w:p>
        </w:tc>
      </w:tr>
      <w:tr w:rsidR="00490C95" w:rsidRPr="007F183D" w14:paraId="3B762B55" w14:textId="77777777" w:rsidTr="00436405">
        <w:tc>
          <w:tcPr>
            <w:tcW w:w="4483" w:type="dxa"/>
          </w:tcPr>
          <w:p w14:paraId="2AE7E976" w14:textId="77777777" w:rsidR="00490C95" w:rsidRPr="007F183D" w:rsidRDefault="00836B71" w:rsidP="004827AF">
            <w:pPr>
              <w:rPr>
                <w:rFonts w:ascii="Arial" w:hAnsi="Arial" w:cs="Arial"/>
                <w:sz w:val="24"/>
                <w:szCs w:val="24"/>
              </w:rPr>
            </w:pPr>
            <w:r w:rsidRPr="007F183D">
              <w:rPr>
                <w:rFonts w:ascii="Arial" w:hAnsi="Arial" w:cs="Arial"/>
                <w:sz w:val="24"/>
                <w:szCs w:val="24"/>
              </w:rPr>
              <w:t>Appendix 5F</w:t>
            </w:r>
          </w:p>
        </w:tc>
        <w:tc>
          <w:tcPr>
            <w:tcW w:w="4533" w:type="dxa"/>
          </w:tcPr>
          <w:p w14:paraId="1DF42D2F" w14:textId="77777777" w:rsidR="00490C95" w:rsidRPr="007F183D" w:rsidRDefault="008912CB" w:rsidP="004827AF">
            <w:pPr>
              <w:rPr>
                <w:rFonts w:ascii="Arial" w:hAnsi="Arial" w:cs="Arial"/>
                <w:sz w:val="24"/>
                <w:szCs w:val="24"/>
              </w:rPr>
            </w:pPr>
            <w:hyperlink w:anchor="Appendix_5F" w:history="1">
              <w:r w:rsidR="00E67594" w:rsidRPr="007F183D">
                <w:rPr>
                  <w:rStyle w:val="Hyperlink"/>
                  <w:rFonts w:ascii="Arial" w:hAnsi="Arial" w:cs="Arial"/>
                  <w:color w:val="auto"/>
                  <w:sz w:val="24"/>
                  <w:szCs w:val="24"/>
                </w:rPr>
                <w:t>Travel and Subsistence Form</w:t>
              </w:r>
            </w:hyperlink>
          </w:p>
        </w:tc>
      </w:tr>
      <w:tr w:rsidR="00E67594" w:rsidRPr="007F183D" w14:paraId="2DCB8EE3" w14:textId="77777777" w:rsidTr="00436405">
        <w:tc>
          <w:tcPr>
            <w:tcW w:w="4483" w:type="dxa"/>
          </w:tcPr>
          <w:p w14:paraId="3F692BC1" w14:textId="77777777" w:rsidR="00E67594" w:rsidRPr="007F183D" w:rsidRDefault="00E67594" w:rsidP="004827AF">
            <w:pPr>
              <w:rPr>
                <w:rFonts w:ascii="Arial" w:hAnsi="Arial" w:cs="Arial"/>
                <w:sz w:val="24"/>
                <w:szCs w:val="24"/>
              </w:rPr>
            </w:pPr>
            <w:r w:rsidRPr="007F183D">
              <w:rPr>
                <w:rFonts w:ascii="Arial" w:hAnsi="Arial" w:cs="Arial"/>
                <w:sz w:val="24"/>
                <w:szCs w:val="24"/>
              </w:rPr>
              <w:t>Appendix 6A</w:t>
            </w:r>
          </w:p>
        </w:tc>
        <w:tc>
          <w:tcPr>
            <w:tcW w:w="4533" w:type="dxa"/>
          </w:tcPr>
          <w:p w14:paraId="40C056B7" w14:textId="77777777" w:rsidR="00E67594" w:rsidRPr="007F183D" w:rsidRDefault="008912CB" w:rsidP="004827AF">
            <w:pPr>
              <w:rPr>
                <w:rFonts w:ascii="Arial" w:hAnsi="Arial" w:cs="Arial"/>
                <w:sz w:val="24"/>
                <w:szCs w:val="24"/>
              </w:rPr>
            </w:pPr>
            <w:hyperlink w:anchor="Appendix_6A" w:history="1">
              <w:r w:rsidR="006A0C4E" w:rsidRPr="001E3588">
                <w:rPr>
                  <w:rStyle w:val="Hyperlink"/>
                  <w:rFonts w:ascii="Arial" w:hAnsi="Arial" w:cs="Arial"/>
                  <w:sz w:val="24"/>
                  <w:szCs w:val="24"/>
                </w:rPr>
                <w:t>DOR1 Form</w:t>
              </w:r>
            </w:hyperlink>
          </w:p>
        </w:tc>
      </w:tr>
      <w:tr w:rsidR="00E00E36" w:rsidRPr="007F183D" w14:paraId="73250DF0" w14:textId="77777777" w:rsidTr="00436405">
        <w:tc>
          <w:tcPr>
            <w:tcW w:w="4483" w:type="dxa"/>
          </w:tcPr>
          <w:p w14:paraId="75355D39" w14:textId="77777777" w:rsidR="00E00E36" w:rsidRPr="007F183D" w:rsidRDefault="00E00E36" w:rsidP="004827AF">
            <w:pPr>
              <w:rPr>
                <w:rFonts w:ascii="Arial" w:hAnsi="Arial" w:cs="Arial"/>
                <w:sz w:val="24"/>
                <w:szCs w:val="24"/>
              </w:rPr>
            </w:pPr>
            <w:r w:rsidRPr="007F183D">
              <w:rPr>
                <w:rFonts w:ascii="Arial" w:hAnsi="Arial" w:cs="Arial"/>
                <w:sz w:val="24"/>
                <w:szCs w:val="24"/>
              </w:rPr>
              <w:t>Appendix 6B</w:t>
            </w:r>
          </w:p>
        </w:tc>
        <w:tc>
          <w:tcPr>
            <w:tcW w:w="4533" w:type="dxa"/>
          </w:tcPr>
          <w:p w14:paraId="1B464DD8" w14:textId="77777777" w:rsidR="00E00E36" w:rsidRPr="007F183D" w:rsidRDefault="008912CB" w:rsidP="004827AF">
            <w:pPr>
              <w:rPr>
                <w:rFonts w:ascii="Arial" w:hAnsi="Arial" w:cs="Arial"/>
                <w:sz w:val="24"/>
                <w:szCs w:val="24"/>
              </w:rPr>
            </w:pPr>
            <w:hyperlink w:anchor="Appendix_6B" w:history="1">
              <w:r w:rsidR="00E00E36" w:rsidRPr="00245CE9">
                <w:rPr>
                  <w:rStyle w:val="Hyperlink"/>
                  <w:rFonts w:ascii="Arial" w:hAnsi="Arial" w:cs="Arial"/>
                  <w:sz w:val="24"/>
                  <w:szCs w:val="24"/>
                </w:rPr>
                <w:t>Provided separately to Admin Unit</w:t>
              </w:r>
            </w:hyperlink>
          </w:p>
        </w:tc>
      </w:tr>
      <w:tr w:rsidR="00E00E36" w:rsidRPr="007F183D" w14:paraId="67DBCA40" w14:textId="77777777" w:rsidTr="00436405">
        <w:tc>
          <w:tcPr>
            <w:tcW w:w="4483" w:type="dxa"/>
          </w:tcPr>
          <w:p w14:paraId="6F94B269" w14:textId="77777777" w:rsidR="00E00E36" w:rsidRPr="007F183D" w:rsidRDefault="00E00E36" w:rsidP="004827AF">
            <w:pPr>
              <w:rPr>
                <w:rFonts w:ascii="Arial" w:hAnsi="Arial" w:cs="Arial"/>
                <w:sz w:val="24"/>
                <w:szCs w:val="24"/>
              </w:rPr>
            </w:pPr>
            <w:r w:rsidRPr="007F183D">
              <w:rPr>
                <w:rFonts w:ascii="Arial" w:hAnsi="Arial" w:cs="Arial"/>
                <w:sz w:val="24"/>
                <w:szCs w:val="24"/>
              </w:rPr>
              <w:t>Appendix 6C</w:t>
            </w:r>
          </w:p>
        </w:tc>
        <w:tc>
          <w:tcPr>
            <w:tcW w:w="4533" w:type="dxa"/>
          </w:tcPr>
          <w:p w14:paraId="368D5AA9" w14:textId="77777777" w:rsidR="00E00E36" w:rsidRPr="007F183D" w:rsidRDefault="008912CB" w:rsidP="004827AF">
            <w:pPr>
              <w:rPr>
                <w:rFonts w:ascii="Arial" w:hAnsi="Arial" w:cs="Arial"/>
                <w:sz w:val="24"/>
                <w:szCs w:val="24"/>
              </w:rPr>
            </w:pPr>
            <w:hyperlink w:anchor="Appendix_6C" w:history="1">
              <w:r w:rsidR="00E00E36" w:rsidRPr="0081039E">
                <w:rPr>
                  <w:rStyle w:val="Hyperlink"/>
                  <w:rFonts w:ascii="Arial" w:hAnsi="Arial" w:cs="Arial"/>
                  <w:sz w:val="24"/>
                  <w:szCs w:val="24"/>
                </w:rPr>
                <w:t>Provided separately to Admin Unit</w:t>
              </w:r>
            </w:hyperlink>
          </w:p>
        </w:tc>
      </w:tr>
      <w:tr w:rsidR="00E00E36" w:rsidRPr="007F183D" w14:paraId="56DBBF12" w14:textId="77777777" w:rsidTr="00436405">
        <w:tc>
          <w:tcPr>
            <w:tcW w:w="4483" w:type="dxa"/>
          </w:tcPr>
          <w:p w14:paraId="75EAF6AD" w14:textId="77777777" w:rsidR="00E00E36" w:rsidRPr="007F183D" w:rsidRDefault="00E00E36" w:rsidP="004827AF">
            <w:pPr>
              <w:rPr>
                <w:rFonts w:ascii="Arial" w:hAnsi="Arial" w:cs="Arial"/>
                <w:sz w:val="24"/>
                <w:szCs w:val="24"/>
              </w:rPr>
            </w:pPr>
            <w:r w:rsidRPr="007F183D">
              <w:rPr>
                <w:rFonts w:ascii="Arial" w:hAnsi="Arial" w:cs="Arial"/>
                <w:sz w:val="24"/>
                <w:szCs w:val="24"/>
              </w:rPr>
              <w:t>Appendix 6D</w:t>
            </w:r>
          </w:p>
        </w:tc>
        <w:tc>
          <w:tcPr>
            <w:tcW w:w="4533" w:type="dxa"/>
          </w:tcPr>
          <w:p w14:paraId="52064D99" w14:textId="77777777" w:rsidR="00E00E36" w:rsidRPr="007F183D" w:rsidRDefault="008912CB" w:rsidP="004827AF">
            <w:pPr>
              <w:rPr>
                <w:rFonts w:ascii="Arial" w:hAnsi="Arial" w:cs="Arial"/>
                <w:sz w:val="24"/>
                <w:szCs w:val="24"/>
              </w:rPr>
            </w:pPr>
            <w:hyperlink w:anchor="Appendix_6D" w:history="1">
              <w:r w:rsidR="00E00E36" w:rsidRPr="0081039E">
                <w:rPr>
                  <w:rStyle w:val="Hyperlink"/>
                  <w:rFonts w:ascii="Arial" w:hAnsi="Arial" w:cs="Arial"/>
                  <w:sz w:val="24"/>
                  <w:szCs w:val="24"/>
                </w:rPr>
                <w:t>Provided separately to Admin Unit</w:t>
              </w:r>
            </w:hyperlink>
          </w:p>
        </w:tc>
      </w:tr>
      <w:tr w:rsidR="00E00E36" w:rsidRPr="007F183D" w14:paraId="2472BA10" w14:textId="77777777" w:rsidTr="00436405">
        <w:tc>
          <w:tcPr>
            <w:tcW w:w="4483" w:type="dxa"/>
          </w:tcPr>
          <w:p w14:paraId="473E033C" w14:textId="77777777" w:rsidR="00E00E36" w:rsidRPr="007F183D" w:rsidRDefault="00E00E36" w:rsidP="004827AF">
            <w:pPr>
              <w:rPr>
                <w:rFonts w:ascii="Arial" w:hAnsi="Arial" w:cs="Arial"/>
                <w:sz w:val="24"/>
                <w:szCs w:val="24"/>
              </w:rPr>
            </w:pPr>
            <w:r w:rsidRPr="007F183D">
              <w:rPr>
                <w:rFonts w:ascii="Arial" w:hAnsi="Arial" w:cs="Arial"/>
                <w:sz w:val="24"/>
                <w:szCs w:val="24"/>
              </w:rPr>
              <w:t>Appendix 6E</w:t>
            </w:r>
          </w:p>
        </w:tc>
        <w:tc>
          <w:tcPr>
            <w:tcW w:w="4533" w:type="dxa"/>
          </w:tcPr>
          <w:p w14:paraId="310EEBA4" w14:textId="77777777" w:rsidR="00E00E36" w:rsidRPr="007F183D" w:rsidRDefault="008912CB" w:rsidP="004827AF">
            <w:pPr>
              <w:rPr>
                <w:rFonts w:ascii="Arial" w:hAnsi="Arial" w:cs="Arial"/>
                <w:sz w:val="24"/>
                <w:szCs w:val="24"/>
              </w:rPr>
            </w:pPr>
            <w:hyperlink w:anchor="Appendix_6E" w:history="1">
              <w:r w:rsidR="00A45BBA" w:rsidRPr="007F183D">
                <w:rPr>
                  <w:rStyle w:val="Hyperlink"/>
                  <w:rFonts w:ascii="Arial" w:hAnsi="Arial" w:cs="Arial"/>
                  <w:color w:val="auto"/>
                  <w:sz w:val="24"/>
                  <w:szCs w:val="24"/>
                </w:rPr>
                <w:t>Project Business Plan - Basic Services, Village Renewal and Rural Broadband</w:t>
              </w:r>
            </w:hyperlink>
          </w:p>
        </w:tc>
      </w:tr>
      <w:tr w:rsidR="00E00E36" w:rsidRPr="007F183D" w14:paraId="14471004" w14:textId="77777777" w:rsidTr="00436405">
        <w:tc>
          <w:tcPr>
            <w:tcW w:w="4483" w:type="dxa"/>
          </w:tcPr>
          <w:p w14:paraId="6058B63A" w14:textId="77777777" w:rsidR="00E00E36" w:rsidRPr="007F183D" w:rsidRDefault="00E00E36" w:rsidP="004827AF">
            <w:pPr>
              <w:rPr>
                <w:rFonts w:ascii="Arial" w:hAnsi="Arial" w:cs="Arial"/>
                <w:sz w:val="24"/>
                <w:szCs w:val="24"/>
              </w:rPr>
            </w:pPr>
            <w:r w:rsidRPr="007F183D">
              <w:rPr>
                <w:rFonts w:ascii="Arial" w:hAnsi="Arial" w:cs="Arial"/>
                <w:sz w:val="24"/>
                <w:szCs w:val="24"/>
              </w:rPr>
              <w:t>Appendix 6F</w:t>
            </w:r>
          </w:p>
        </w:tc>
        <w:tc>
          <w:tcPr>
            <w:tcW w:w="4533" w:type="dxa"/>
          </w:tcPr>
          <w:p w14:paraId="4653B4AC" w14:textId="77777777" w:rsidR="00E00E36" w:rsidRPr="007F183D" w:rsidRDefault="008912CB" w:rsidP="004827AF">
            <w:pPr>
              <w:rPr>
                <w:rFonts w:ascii="Arial" w:hAnsi="Arial" w:cs="Arial"/>
                <w:sz w:val="24"/>
                <w:szCs w:val="24"/>
              </w:rPr>
            </w:pPr>
            <w:hyperlink w:anchor="Appendix_6F" w:history="1">
              <w:r w:rsidR="00A45BBA" w:rsidRPr="00F72014">
                <w:rPr>
                  <w:rStyle w:val="Hyperlink"/>
                  <w:rFonts w:ascii="Arial" w:hAnsi="Arial" w:cs="Arial"/>
                  <w:sz w:val="24"/>
                  <w:szCs w:val="24"/>
                </w:rPr>
                <w:t>Project Business Plan Guidance - Basic Services, Village Renewal and Rural Broadband</w:t>
              </w:r>
            </w:hyperlink>
          </w:p>
        </w:tc>
      </w:tr>
      <w:tr w:rsidR="00F200EF" w:rsidRPr="007F183D" w14:paraId="2DDB08DB" w14:textId="77777777" w:rsidTr="00436405">
        <w:tc>
          <w:tcPr>
            <w:tcW w:w="4483" w:type="dxa"/>
          </w:tcPr>
          <w:p w14:paraId="053E21A7" w14:textId="77777777" w:rsidR="00F200EF" w:rsidRPr="007F183D" w:rsidRDefault="00F200EF" w:rsidP="004827AF">
            <w:pPr>
              <w:rPr>
                <w:rFonts w:ascii="Arial" w:hAnsi="Arial" w:cs="Arial"/>
                <w:sz w:val="24"/>
                <w:szCs w:val="24"/>
              </w:rPr>
            </w:pPr>
            <w:r w:rsidRPr="007F183D">
              <w:rPr>
                <w:rFonts w:ascii="Arial" w:hAnsi="Arial" w:cs="Arial"/>
                <w:sz w:val="24"/>
                <w:szCs w:val="24"/>
              </w:rPr>
              <w:t>Appendix 6G</w:t>
            </w:r>
          </w:p>
        </w:tc>
        <w:tc>
          <w:tcPr>
            <w:tcW w:w="4533" w:type="dxa"/>
          </w:tcPr>
          <w:p w14:paraId="3B9DBFFC" w14:textId="77777777" w:rsidR="00F200EF" w:rsidRPr="007F183D" w:rsidRDefault="008912CB" w:rsidP="004827AF">
            <w:pPr>
              <w:rPr>
                <w:rFonts w:ascii="Arial" w:hAnsi="Arial" w:cs="Arial"/>
                <w:sz w:val="24"/>
                <w:szCs w:val="24"/>
              </w:rPr>
            </w:pPr>
            <w:hyperlink w:anchor="Appendix_6G" w:history="1">
              <w:r w:rsidR="00F200EF" w:rsidRPr="007F183D">
                <w:rPr>
                  <w:rStyle w:val="Hyperlink"/>
                  <w:rFonts w:ascii="Arial" w:hAnsi="Arial" w:cs="Arial"/>
                  <w:color w:val="auto"/>
                  <w:sz w:val="24"/>
                  <w:szCs w:val="24"/>
                </w:rPr>
                <w:t>LEA Contacts</w:t>
              </w:r>
            </w:hyperlink>
          </w:p>
        </w:tc>
      </w:tr>
      <w:tr w:rsidR="00F200EF" w:rsidRPr="007F183D" w14:paraId="3E09FC72" w14:textId="77777777" w:rsidTr="00436405">
        <w:tc>
          <w:tcPr>
            <w:tcW w:w="4483" w:type="dxa"/>
          </w:tcPr>
          <w:p w14:paraId="46EF7906" w14:textId="77777777" w:rsidR="00F200EF" w:rsidRPr="007F183D" w:rsidRDefault="00F200EF" w:rsidP="004827AF">
            <w:pPr>
              <w:rPr>
                <w:rFonts w:ascii="Arial" w:hAnsi="Arial" w:cs="Arial"/>
                <w:sz w:val="24"/>
                <w:szCs w:val="24"/>
              </w:rPr>
            </w:pPr>
            <w:r w:rsidRPr="007F183D">
              <w:rPr>
                <w:rFonts w:ascii="Arial" w:hAnsi="Arial" w:cs="Arial"/>
                <w:sz w:val="24"/>
                <w:szCs w:val="24"/>
              </w:rPr>
              <w:t>Appendix 6H</w:t>
            </w:r>
          </w:p>
        </w:tc>
        <w:tc>
          <w:tcPr>
            <w:tcW w:w="4533" w:type="dxa"/>
          </w:tcPr>
          <w:p w14:paraId="6C02AF3F" w14:textId="77777777" w:rsidR="00F200EF" w:rsidRPr="007F183D" w:rsidRDefault="008912CB" w:rsidP="004827AF">
            <w:pPr>
              <w:rPr>
                <w:rFonts w:ascii="Arial" w:hAnsi="Arial" w:cs="Arial"/>
                <w:sz w:val="24"/>
                <w:szCs w:val="24"/>
              </w:rPr>
            </w:pPr>
            <w:hyperlink w:anchor="Appendix_6H" w:history="1">
              <w:r w:rsidR="00F200EF" w:rsidRPr="007F183D">
                <w:rPr>
                  <w:rStyle w:val="Hyperlink"/>
                  <w:rFonts w:ascii="Arial" w:hAnsi="Arial" w:cs="Arial"/>
                  <w:color w:val="auto"/>
                  <w:sz w:val="24"/>
                  <w:szCs w:val="24"/>
                </w:rPr>
                <w:t>Regional Groupings for LEAs</w:t>
              </w:r>
            </w:hyperlink>
          </w:p>
        </w:tc>
      </w:tr>
      <w:tr w:rsidR="00320AA8" w:rsidRPr="007F183D" w14:paraId="7064BD41" w14:textId="77777777" w:rsidTr="00436405">
        <w:tc>
          <w:tcPr>
            <w:tcW w:w="4483" w:type="dxa"/>
          </w:tcPr>
          <w:p w14:paraId="2026854C" w14:textId="77777777" w:rsidR="00320AA8" w:rsidRPr="002A7FCC" w:rsidRDefault="00320AA8" w:rsidP="004827AF">
            <w:pPr>
              <w:rPr>
                <w:rFonts w:ascii="Arial" w:hAnsi="Arial" w:cs="Arial"/>
                <w:sz w:val="24"/>
                <w:szCs w:val="24"/>
                <w:highlight w:val="yellow"/>
              </w:rPr>
            </w:pPr>
            <w:r w:rsidRPr="0058652F">
              <w:rPr>
                <w:rFonts w:ascii="Arial" w:hAnsi="Arial" w:cs="Arial"/>
                <w:sz w:val="24"/>
                <w:szCs w:val="24"/>
              </w:rPr>
              <w:t>Appendix 6J</w:t>
            </w:r>
          </w:p>
        </w:tc>
        <w:tc>
          <w:tcPr>
            <w:tcW w:w="4533" w:type="dxa"/>
          </w:tcPr>
          <w:p w14:paraId="00D46CF6" w14:textId="77777777" w:rsidR="00320AA8" w:rsidRPr="0095489D" w:rsidRDefault="008912CB" w:rsidP="00406FAD">
            <w:pPr>
              <w:rPr>
                <w:rFonts w:ascii="Arial" w:hAnsi="Arial" w:cs="Arial"/>
                <w:sz w:val="24"/>
                <w:szCs w:val="24"/>
                <w:highlight w:val="yellow"/>
              </w:rPr>
            </w:pPr>
            <w:hyperlink w:anchor="Appendix_6J" w:history="1">
              <w:r w:rsidR="00320AA8" w:rsidRPr="00434A72">
                <w:rPr>
                  <w:rStyle w:val="Hyperlink"/>
                  <w:rFonts w:ascii="Arial" w:hAnsi="Arial" w:cs="Arial"/>
                  <w:color w:val="auto"/>
                  <w:sz w:val="24"/>
                  <w:szCs w:val="24"/>
                </w:rPr>
                <w:t>Template for</w:t>
              </w:r>
              <w:r w:rsidR="005F63C9" w:rsidRPr="00434A72">
                <w:rPr>
                  <w:rStyle w:val="Hyperlink"/>
                  <w:rFonts w:ascii="Arial" w:hAnsi="Arial" w:cs="Arial"/>
                  <w:color w:val="auto"/>
                  <w:sz w:val="24"/>
                  <w:szCs w:val="24"/>
                </w:rPr>
                <w:t xml:space="preserve"> Rural Basic Services Declaration</w:t>
              </w:r>
            </w:hyperlink>
            <w:r w:rsidR="00320AA8" w:rsidRPr="00434A72">
              <w:rPr>
                <w:rFonts w:ascii="Arial" w:hAnsi="Arial" w:cs="Arial"/>
                <w:sz w:val="24"/>
                <w:szCs w:val="24"/>
              </w:rPr>
              <w:t xml:space="preserve"> </w:t>
            </w:r>
          </w:p>
        </w:tc>
      </w:tr>
      <w:tr w:rsidR="008127D9" w:rsidRPr="007F183D" w14:paraId="11EF7DBB" w14:textId="77777777" w:rsidTr="00436405">
        <w:tc>
          <w:tcPr>
            <w:tcW w:w="4483" w:type="dxa"/>
          </w:tcPr>
          <w:p w14:paraId="63BD670A" w14:textId="77777777" w:rsidR="008127D9" w:rsidRPr="007F183D" w:rsidRDefault="008127D9" w:rsidP="004827AF">
            <w:pPr>
              <w:rPr>
                <w:rFonts w:ascii="Arial" w:hAnsi="Arial" w:cs="Arial"/>
                <w:sz w:val="24"/>
                <w:szCs w:val="24"/>
              </w:rPr>
            </w:pPr>
            <w:r w:rsidRPr="007F183D">
              <w:rPr>
                <w:rFonts w:ascii="Arial" w:hAnsi="Arial" w:cs="Arial"/>
                <w:sz w:val="24"/>
                <w:szCs w:val="24"/>
              </w:rPr>
              <w:t>Appendix 7A</w:t>
            </w:r>
          </w:p>
        </w:tc>
        <w:tc>
          <w:tcPr>
            <w:tcW w:w="4533" w:type="dxa"/>
          </w:tcPr>
          <w:p w14:paraId="7426DCBF" w14:textId="77777777" w:rsidR="008127D9" w:rsidRPr="007F183D" w:rsidRDefault="008912CB" w:rsidP="004827AF">
            <w:pPr>
              <w:rPr>
                <w:rFonts w:ascii="Arial" w:hAnsi="Arial" w:cs="Arial"/>
                <w:sz w:val="24"/>
                <w:szCs w:val="24"/>
              </w:rPr>
            </w:pPr>
            <w:hyperlink w:anchor="Appendix_7A" w:history="1">
              <w:r w:rsidR="008127D9" w:rsidRPr="007F183D">
                <w:rPr>
                  <w:rStyle w:val="Hyperlink"/>
                  <w:rFonts w:ascii="Arial" w:hAnsi="Arial" w:cs="Arial"/>
                  <w:color w:val="auto"/>
                  <w:sz w:val="24"/>
                  <w:szCs w:val="24"/>
                </w:rPr>
                <w:t>Checklist of Project Documentation</w:t>
              </w:r>
            </w:hyperlink>
          </w:p>
        </w:tc>
      </w:tr>
      <w:tr w:rsidR="00490C95" w:rsidRPr="007F183D" w14:paraId="70C4CBD1" w14:textId="77777777" w:rsidTr="00436405">
        <w:tc>
          <w:tcPr>
            <w:tcW w:w="4483" w:type="dxa"/>
          </w:tcPr>
          <w:p w14:paraId="2BB7299B" w14:textId="77777777" w:rsidR="00490C95" w:rsidRPr="007F183D" w:rsidRDefault="00836B71" w:rsidP="004C7E72">
            <w:pPr>
              <w:rPr>
                <w:rFonts w:ascii="Arial" w:hAnsi="Arial" w:cs="Arial"/>
                <w:sz w:val="24"/>
                <w:szCs w:val="24"/>
              </w:rPr>
            </w:pPr>
            <w:r w:rsidRPr="007F183D">
              <w:rPr>
                <w:rFonts w:ascii="Arial" w:hAnsi="Arial" w:cs="Arial"/>
                <w:sz w:val="24"/>
                <w:szCs w:val="24"/>
              </w:rPr>
              <w:t>Appendix 7B</w:t>
            </w:r>
            <w:r w:rsidR="004C7E72" w:rsidRPr="002A7FCC">
              <w:rPr>
                <w:rFonts w:ascii="Arial" w:hAnsi="Arial" w:cs="Arial"/>
                <w:sz w:val="24"/>
                <w:szCs w:val="24"/>
              </w:rPr>
              <w:t>i</w:t>
            </w:r>
          </w:p>
        </w:tc>
        <w:tc>
          <w:tcPr>
            <w:tcW w:w="4533" w:type="dxa"/>
          </w:tcPr>
          <w:p w14:paraId="2CC3DB67" w14:textId="77777777" w:rsidR="00490C95" w:rsidRPr="007F183D" w:rsidRDefault="008912CB" w:rsidP="004827AF">
            <w:pPr>
              <w:rPr>
                <w:rFonts w:ascii="Arial" w:hAnsi="Arial" w:cs="Arial"/>
                <w:sz w:val="24"/>
                <w:szCs w:val="24"/>
              </w:rPr>
            </w:pPr>
            <w:hyperlink w:anchor="Appendix_7Bi" w:history="1">
              <w:r w:rsidR="008127D9" w:rsidRPr="007F183D">
                <w:rPr>
                  <w:rStyle w:val="Hyperlink"/>
                  <w:rFonts w:ascii="Arial" w:hAnsi="Arial" w:cs="Arial"/>
                  <w:color w:val="auto"/>
                  <w:sz w:val="24"/>
                  <w:szCs w:val="24"/>
                </w:rPr>
                <w:t>Legal Entity of Applicant</w:t>
              </w:r>
            </w:hyperlink>
            <w:r w:rsidR="00153FA0">
              <w:t>/</w:t>
            </w:r>
            <w:r w:rsidR="00153FA0" w:rsidRPr="00434A72">
              <w:rPr>
                <w:rFonts w:ascii="Arial" w:hAnsi="Arial" w:cs="Arial"/>
                <w:sz w:val="24"/>
                <w:szCs w:val="24"/>
              </w:rPr>
              <w:t>Addressing LoO’s</w:t>
            </w:r>
          </w:p>
        </w:tc>
      </w:tr>
      <w:tr w:rsidR="004C7E72" w:rsidRPr="007F183D" w14:paraId="05E3033C" w14:textId="77777777" w:rsidTr="00436405">
        <w:tc>
          <w:tcPr>
            <w:tcW w:w="4483" w:type="dxa"/>
          </w:tcPr>
          <w:p w14:paraId="48CC031E" w14:textId="77777777" w:rsidR="004C7E72" w:rsidRPr="007F183D" w:rsidRDefault="004C7E72" w:rsidP="00153FA0">
            <w:pPr>
              <w:rPr>
                <w:rFonts w:ascii="Arial" w:hAnsi="Arial" w:cs="Arial"/>
                <w:sz w:val="24"/>
                <w:szCs w:val="24"/>
              </w:rPr>
            </w:pPr>
            <w:r w:rsidRPr="002A7FCC">
              <w:rPr>
                <w:rFonts w:ascii="Arial" w:hAnsi="Arial" w:cs="Arial"/>
                <w:sz w:val="24"/>
                <w:szCs w:val="24"/>
              </w:rPr>
              <w:t>Appendix 7Bii</w:t>
            </w:r>
          </w:p>
        </w:tc>
        <w:tc>
          <w:tcPr>
            <w:tcW w:w="4533" w:type="dxa"/>
          </w:tcPr>
          <w:p w14:paraId="55A068D8" w14:textId="4B458CEE" w:rsidR="004C7E72" w:rsidRPr="0095489D" w:rsidRDefault="008912CB" w:rsidP="00996CB3">
            <w:pPr>
              <w:rPr>
                <w:rFonts w:ascii="Arial" w:hAnsi="Arial" w:cs="Arial"/>
                <w:sz w:val="24"/>
                <w:szCs w:val="24"/>
              </w:rPr>
            </w:pPr>
            <w:hyperlink w:anchor="Appendix_7Bii" w:history="1">
              <w:r w:rsidR="004C7E72" w:rsidRPr="0095489D">
                <w:rPr>
                  <w:rStyle w:val="Hyperlink"/>
                  <w:rFonts w:ascii="Arial" w:hAnsi="Arial" w:cs="Arial"/>
                  <w:color w:val="auto"/>
                  <w:sz w:val="24"/>
                  <w:szCs w:val="24"/>
                </w:rPr>
                <w:t xml:space="preserve">Parent Body </w:t>
              </w:r>
              <w:r w:rsidR="00996CB3">
                <w:rPr>
                  <w:rStyle w:val="Hyperlink"/>
                  <w:rFonts w:ascii="Arial" w:hAnsi="Arial" w:cs="Arial"/>
                  <w:color w:val="auto"/>
                  <w:sz w:val="24"/>
                  <w:szCs w:val="24"/>
                </w:rPr>
                <w:t>S</w:t>
              </w:r>
              <w:r w:rsidR="00996CB3" w:rsidRPr="0095489D">
                <w:rPr>
                  <w:rStyle w:val="Hyperlink"/>
                  <w:rFonts w:ascii="Arial" w:hAnsi="Arial" w:cs="Arial"/>
                  <w:color w:val="auto"/>
                  <w:sz w:val="24"/>
                  <w:szCs w:val="24"/>
                </w:rPr>
                <w:t xml:space="preserve">upport </w:t>
              </w:r>
              <w:r w:rsidR="00996CB3">
                <w:rPr>
                  <w:rStyle w:val="Hyperlink"/>
                  <w:rFonts w:ascii="Arial" w:hAnsi="Arial" w:cs="Arial"/>
                  <w:color w:val="auto"/>
                  <w:sz w:val="24"/>
                  <w:szCs w:val="24"/>
                </w:rPr>
                <w:t>F</w:t>
              </w:r>
              <w:r w:rsidR="004C7E72" w:rsidRPr="0095489D">
                <w:rPr>
                  <w:rStyle w:val="Hyperlink"/>
                  <w:rFonts w:ascii="Arial" w:hAnsi="Arial" w:cs="Arial"/>
                  <w:color w:val="auto"/>
                  <w:sz w:val="24"/>
                  <w:szCs w:val="24"/>
                </w:rPr>
                <w:t>orm</w:t>
              </w:r>
            </w:hyperlink>
          </w:p>
        </w:tc>
      </w:tr>
      <w:tr w:rsidR="004C2957" w:rsidRPr="007F183D" w14:paraId="41972D0D" w14:textId="77777777" w:rsidTr="00436405">
        <w:tc>
          <w:tcPr>
            <w:tcW w:w="4483" w:type="dxa"/>
          </w:tcPr>
          <w:p w14:paraId="70FFC353" w14:textId="77777777" w:rsidR="004C2957" w:rsidRPr="00F22AF9" w:rsidRDefault="004C2957" w:rsidP="00153FA0">
            <w:pPr>
              <w:rPr>
                <w:rFonts w:ascii="Arial" w:hAnsi="Arial" w:cs="Arial"/>
                <w:sz w:val="24"/>
                <w:szCs w:val="24"/>
                <w:highlight w:val="yellow"/>
              </w:rPr>
            </w:pPr>
            <w:r w:rsidRPr="00434A72">
              <w:rPr>
                <w:rFonts w:ascii="Arial" w:hAnsi="Arial" w:cs="Arial"/>
                <w:sz w:val="24"/>
                <w:szCs w:val="24"/>
              </w:rPr>
              <w:t>Appendix 7Biii</w:t>
            </w:r>
          </w:p>
        </w:tc>
        <w:tc>
          <w:tcPr>
            <w:tcW w:w="4533" w:type="dxa"/>
          </w:tcPr>
          <w:p w14:paraId="1EF53FA4" w14:textId="15E83468" w:rsidR="004C2957" w:rsidRPr="0095489D" w:rsidRDefault="008912CB" w:rsidP="00996CB3">
            <w:pPr>
              <w:rPr>
                <w:rFonts w:ascii="Arial" w:hAnsi="Arial" w:cs="Arial"/>
                <w:sz w:val="24"/>
                <w:szCs w:val="24"/>
              </w:rPr>
            </w:pPr>
            <w:hyperlink w:anchor="APPENDIX_7Biii_gaa_clubs_letter" w:history="1">
              <w:r w:rsidR="00567B2E" w:rsidRPr="003B65F8">
                <w:rPr>
                  <w:rStyle w:val="Hyperlink"/>
                  <w:rFonts w:ascii="Arial" w:hAnsi="Arial" w:cs="Arial"/>
                  <w:sz w:val="24"/>
                  <w:szCs w:val="24"/>
                </w:rPr>
                <w:t xml:space="preserve">GAA </w:t>
              </w:r>
              <w:r w:rsidR="00996CB3">
                <w:rPr>
                  <w:rStyle w:val="Hyperlink"/>
                  <w:rFonts w:ascii="Arial" w:hAnsi="Arial" w:cs="Arial"/>
                  <w:sz w:val="24"/>
                  <w:szCs w:val="24"/>
                </w:rPr>
                <w:t>S</w:t>
              </w:r>
              <w:r w:rsidR="00996CB3" w:rsidRPr="003B65F8">
                <w:rPr>
                  <w:rStyle w:val="Hyperlink"/>
                  <w:rFonts w:ascii="Arial" w:hAnsi="Arial" w:cs="Arial"/>
                  <w:sz w:val="24"/>
                  <w:szCs w:val="24"/>
                </w:rPr>
                <w:t xml:space="preserve">upport </w:t>
              </w:r>
              <w:r w:rsidR="00996CB3">
                <w:rPr>
                  <w:rStyle w:val="Hyperlink"/>
                  <w:rFonts w:ascii="Arial" w:hAnsi="Arial" w:cs="Arial"/>
                  <w:sz w:val="24"/>
                  <w:szCs w:val="24"/>
                </w:rPr>
                <w:t>F</w:t>
              </w:r>
              <w:r w:rsidR="004C2957" w:rsidRPr="003B65F8">
                <w:rPr>
                  <w:rStyle w:val="Hyperlink"/>
                  <w:rFonts w:ascii="Arial" w:hAnsi="Arial" w:cs="Arial"/>
                  <w:sz w:val="24"/>
                  <w:szCs w:val="24"/>
                </w:rPr>
                <w:t>orm</w:t>
              </w:r>
            </w:hyperlink>
          </w:p>
        </w:tc>
      </w:tr>
      <w:tr w:rsidR="00490C95" w:rsidRPr="007F183D" w14:paraId="0C7285FD" w14:textId="77777777" w:rsidTr="00436405">
        <w:tc>
          <w:tcPr>
            <w:tcW w:w="4483" w:type="dxa"/>
          </w:tcPr>
          <w:p w14:paraId="5FA82795"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7C</w:t>
            </w:r>
          </w:p>
        </w:tc>
        <w:tc>
          <w:tcPr>
            <w:tcW w:w="4533" w:type="dxa"/>
          </w:tcPr>
          <w:p w14:paraId="5103737E" w14:textId="77777777" w:rsidR="00490C95" w:rsidRPr="007F183D" w:rsidRDefault="008912CB" w:rsidP="004827AF">
            <w:pPr>
              <w:rPr>
                <w:rFonts w:ascii="Arial" w:hAnsi="Arial" w:cs="Arial"/>
                <w:sz w:val="24"/>
                <w:szCs w:val="24"/>
              </w:rPr>
            </w:pPr>
            <w:hyperlink w:anchor="Appendix_7C" w:history="1">
              <w:r w:rsidR="00E41217" w:rsidRPr="007F183D">
                <w:rPr>
                  <w:rStyle w:val="Hyperlink"/>
                  <w:rFonts w:ascii="Arial" w:hAnsi="Arial" w:cs="Arial"/>
                  <w:color w:val="auto"/>
                  <w:sz w:val="24"/>
                  <w:szCs w:val="24"/>
                </w:rPr>
                <w:t>Determination of Linked Companies Questionnaire</w:t>
              </w:r>
            </w:hyperlink>
          </w:p>
        </w:tc>
      </w:tr>
      <w:tr w:rsidR="00490C95" w:rsidRPr="007F183D" w14:paraId="224589CB" w14:textId="77777777" w:rsidTr="00436405">
        <w:tc>
          <w:tcPr>
            <w:tcW w:w="4483" w:type="dxa"/>
          </w:tcPr>
          <w:p w14:paraId="208AECE4"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7Di</w:t>
            </w:r>
          </w:p>
        </w:tc>
        <w:tc>
          <w:tcPr>
            <w:tcW w:w="4533" w:type="dxa"/>
          </w:tcPr>
          <w:p w14:paraId="0CAEA03A" w14:textId="77777777" w:rsidR="00490C95" w:rsidRPr="007F183D" w:rsidRDefault="008912CB" w:rsidP="004827AF">
            <w:pPr>
              <w:rPr>
                <w:rFonts w:ascii="Arial" w:hAnsi="Arial" w:cs="Arial"/>
                <w:sz w:val="24"/>
                <w:szCs w:val="24"/>
              </w:rPr>
            </w:pPr>
            <w:hyperlink w:anchor="Appendix_7Di" w:history="1">
              <w:r w:rsidR="00E67594" w:rsidRPr="002864D3">
                <w:rPr>
                  <w:rStyle w:val="Hyperlink"/>
                  <w:rFonts w:ascii="Arial" w:hAnsi="Arial" w:cs="Arial"/>
                  <w:sz w:val="24"/>
                  <w:szCs w:val="24"/>
                </w:rPr>
                <w:t>Application Eligibility Check</w:t>
              </w:r>
            </w:hyperlink>
          </w:p>
        </w:tc>
      </w:tr>
      <w:tr w:rsidR="00490C95" w:rsidRPr="007F183D" w14:paraId="07582088" w14:textId="77777777" w:rsidTr="00436405">
        <w:tc>
          <w:tcPr>
            <w:tcW w:w="4483" w:type="dxa"/>
          </w:tcPr>
          <w:p w14:paraId="60C3F77A"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7Dii</w:t>
            </w:r>
          </w:p>
        </w:tc>
        <w:tc>
          <w:tcPr>
            <w:tcW w:w="4533" w:type="dxa"/>
          </w:tcPr>
          <w:p w14:paraId="58F9EF24" w14:textId="77777777" w:rsidR="00490C95" w:rsidRPr="007F183D" w:rsidRDefault="008912CB" w:rsidP="004827AF">
            <w:pPr>
              <w:rPr>
                <w:rFonts w:ascii="Arial" w:hAnsi="Arial" w:cs="Arial"/>
                <w:sz w:val="24"/>
                <w:szCs w:val="24"/>
              </w:rPr>
            </w:pPr>
            <w:hyperlink w:anchor="Appendix_7Dii" w:history="1">
              <w:r w:rsidR="00E67594" w:rsidRPr="007F183D">
                <w:rPr>
                  <w:rStyle w:val="Hyperlink"/>
                  <w:rFonts w:ascii="Arial" w:hAnsi="Arial" w:cs="Arial"/>
                  <w:color w:val="auto"/>
                  <w:sz w:val="24"/>
                  <w:szCs w:val="24"/>
                </w:rPr>
                <w:t>Application Eligibility Check for Stand Alone Applications</w:t>
              </w:r>
            </w:hyperlink>
          </w:p>
        </w:tc>
      </w:tr>
      <w:tr w:rsidR="00840235" w:rsidRPr="007F183D" w14:paraId="14B744BB" w14:textId="77777777" w:rsidTr="00436405">
        <w:tc>
          <w:tcPr>
            <w:tcW w:w="4483" w:type="dxa"/>
          </w:tcPr>
          <w:p w14:paraId="5AE4BCD3" w14:textId="77777777" w:rsidR="00840235" w:rsidRPr="007F183D" w:rsidRDefault="00840235" w:rsidP="004827AF">
            <w:pPr>
              <w:rPr>
                <w:rFonts w:ascii="Arial" w:hAnsi="Arial" w:cs="Arial"/>
                <w:sz w:val="24"/>
                <w:szCs w:val="24"/>
              </w:rPr>
            </w:pPr>
            <w:r w:rsidRPr="007F183D">
              <w:rPr>
                <w:rFonts w:ascii="Arial" w:hAnsi="Arial" w:cs="Arial"/>
                <w:sz w:val="24"/>
                <w:szCs w:val="24"/>
              </w:rPr>
              <w:t>Appendix 7Diii</w:t>
            </w:r>
          </w:p>
        </w:tc>
        <w:tc>
          <w:tcPr>
            <w:tcW w:w="4533" w:type="dxa"/>
          </w:tcPr>
          <w:p w14:paraId="142CC611" w14:textId="77777777" w:rsidR="00840235" w:rsidRPr="007F183D" w:rsidRDefault="008912CB" w:rsidP="004827AF">
            <w:pPr>
              <w:rPr>
                <w:rFonts w:ascii="Arial" w:hAnsi="Arial" w:cs="Arial"/>
                <w:sz w:val="24"/>
                <w:szCs w:val="24"/>
              </w:rPr>
            </w:pPr>
            <w:hyperlink w:anchor="Appendix_7Diii" w:history="1">
              <w:r w:rsidR="00840235" w:rsidRPr="007F183D">
                <w:rPr>
                  <w:rStyle w:val="Hyperlink"/>
                  <w:rFonts w:ascii="Arial" w:hAnsi="Arial" w:cs="Arial"/>
                  <w:color w:val="auto"/>
                  <w:sz w:val="24"/>
                  <w:szCs w:val="24"/>
                </w:rPr>
                <w:t>Eligibility Flowcharts for Business Investment Scheme - Existing Businesses and New Businesses</w:t>
              </w:r>
            </w:hyperlink>
          </w:p>
        </w:tc>
      </w:tr>
      <w:tr w:rsidR="00490C95" w:rsidRPr="007F183D" w14:paraId="45E11650" w14:textId="77777777" w:rsidTr="00436405">
        <w:tc>
          <w:tcPr>
            <w:tcW w:w="4483" w:type="dxa"/>
          </w:tcPr>
          <w:p w14:paraId="55D48982"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7E</w:t>
            </w:r>
          </w:p>
        </w:tc>
        <w:tc>
          <w:tcPr>
            <w:tcW w:w="4533" w:type="dxa"/>
          </w:tcPr>
          <w:p w14:paraId="55AC1651" w14:textId="77777777" w:rsidR="00490C95" w:rsidRPr="007F183D" w:rsidRDefault="008912CB" w:rsidP="004827AF">
            <w:pPr>
              <w:rPr>
                <w:rFonts w:ascii="Arial" w:hAnsi="Arial" w:cs="Arial"/>
                <w:sz w:val="24"/>
                <w:szCs w:val="24"/>
              </w:rPr>
            </w:pPr>
            <w:hyperlink w:anchor="Appendix_7E" w:history="1">
              <w:r w:rsidR="00E67594" w:rsidRPr="007F183D">
                <w:rPr>
                  <w:rStyle w:val="Hyperlink"/>
                  <w:rFonts w:ascii="Arial" w:hAnsi="Arial" w:cs="Arial"/>
                  <w:color w:val="auto"/>
                  <w:sz w:val="24"/>
                  <w:szCs w:val="24"/>
                </w:rPr>
                <w:t>Scheme Sheets</w:t>
              </w:r>
            </w:hyperlink>
          </w:p>
        </w:tc>
      </w:tr>
      <w:tr w:rsidR="00E67594" w:rsidRPr="007F183D" w14:paraId="67885D20" w14:textId="77777777" w:rsidTr="00436405">
        <w:tc>
          <w:tcPr>
            <w:tcW w:w="4483" w:type="dxa"/>
          </w:tcPr>
          <w:p w14:paraId="6721E2B0" w14:textId="77777777" w:rsidR="00E67594" w:rsidRPr="007F183D" w:rsidRDefault="00E67594" w:rsidP="004827AF">
            <w:pPr>
              <w:rPr>
                <w:rFonts w:ascii="Arial" w:hAnsi="Arial" w:cs="Arial"/>
                <w:sz w:val="24"/>
                <w:szCs w:val="24"/>
              </w:rPr>
            </w:pPr>
          </w:p>
        </w:tc>
        <w:tc>
          <w:tcPr>
            <w:tcW w:w="4533" w:type="dxa"/>
          </w:tcPr>
          <w:p w14:paraId="1A025BCC" w14:textId="77777777" w:rsidR="00E67594" w:rsidRPr="007F183D" w:rsidRDefault="008912CB" w:rsidP="004827AF">
            <w:pPr>
              <w:rPr>
                <w:rFonts w:ascii="Arial" w:hAnsi="Arial" w:cs="Arial"/>
                <w:sz w:val="24"/>
                <w:szCs w:val="24"/>
              </w:rPr>
            </w:pPr>
            <w:hyperlink w:anchor="Appendix_7E1_RBIS" w:history="1">
              <w:r w:rsidR="00C15622" w:rsidRPr="00222A5D">
                <w:rPr>
                  <w:rStyle w:val="Hyperlink"/>
                  <w:rFonts w:ascii="Arial" w:hAnsi="Arial" w:cs="Arial"/>
                  <w:sz w:val="24"/>
                  <w:szCs w:val="24"/>
                </w:rPr>
                <w:t>Rural Business Investment Scheme</w:t>
              </w:r>
            </w:hyperlink>
          </w:p>
        </w:tc>
      </w:tr>
      <w:tr w:rsidR="00E67594" w:rsidRPr="007F183D" w14:paraId="1589C9B9" w14:textId="77777777" w:rsidTr="00436405">
        <w:tc>
          <w:tcPr>
            <w:tcW w:w="4483" w:type="dxa"/>
          </w:tcPr>
          <w:p w14:paraId="7569816B" w14:textId="77777777" w:rsidR="00E67594" w:rsidRPr="007F183D" w:rsidRDefault="00E67594" w:rsidP="004827AF">
            <w:pPr>
              <w:rPr>
                <w:rFonts w:ascii="Arial" w:hAnsi="Arial" w:cs="Arial"/>
                <w:sz w:val="24"/>
                <w:szCs w:val="24"/>
              </w:rPr>
            </w:pPr>
          </w:p>
        </w:tc>
        <w:tc>
          <w:tcPr>
            <w:tcW w:w="4533" w:type="dxa"/>
          </w:tcPr>
          <w:p w14:paraId="6B96DC2E" w14:textId="77777777" w:rsidR="00E67594" w:rsidRPr="007F183D" w:rsidRDefault="008912CB" w:rsidP="004827AF">
            <w:pPr>
              <w:rPr>
                <w:rFonts w:ascii="Arial" w:hAnsi="Arial" w:cs="Arial"/>
                <w:sz w:val="24"/>
                <w:szCs w:val="24"/>
              </w:rPr>
            </w:pPr>
            <w:hyperlink w:anchor="Appendix_7E2_RBSS" w:history="1">
              <w:r w:rsidR="00C15622" w:rsidRPr="00733847">
                <w:rPr>
                  <w:rStyle w:val="Hyperlink"/>
                  <w:rFonts w:ascii="Arial" w:hAnsi="Arial" w:cs="Arial"/>
                  <w:sz w:val="24"/>
                  <w:szCs w:val="24"/>
                </w:rPr>
                <w:t>Rural Basic Services Scheme</w:t>
              </w:r>
            </w:hyperlink>
          </w:p>
        </w:tc>
      </w:tr>
      <w:tr w:rsidR="00E67594" w:rsidRPr="007F183D" w14:paraId="479B7698" w14:textId="77777777" w:rsidTr="00436405">
        <w:tc>
          <w:tcPr>
            <w:tcW w:w="4483" w:type="dxa"/>
          </w:tcPr>
          <w:p w14:paraId="620C7F2B" w14:textId="77777777" w:rsidR="00E67594" w:rsidRPr="007F183D" w:rsidRDefault="00E67594" w:rsidP="004827AF">
            <w:pPr>
              <w:rPr>
                <w:rFonts w:ascii="Arial" w:hAnsi="Arial" w:cs="Arial"/>
                <w:sz w:val="24"/>
                <w:szCs w:val="24"/>
              </w:rPr>
            </w:pPr>
          </w:p>
        </w:tc>
        <w:tc>
          <w:tcPr>
            <w:tcW w:w="4533" w:type="dxa"/>
          </w:tcPr>
          <w:p w14:paraId="147780F8" w14:textId="77777777" w:rsidR="00E67594" w:rsidRPr="007F183D" w:rsidRDefault="008912CB" w:rsidP="004827AF">
            <w:pPr>
              <w:rPr>
                <w:rFonts w:ascii="Arial" w:hAnsi="Arial" w:cs="Arial"/>
                <w:sz w:val="24"/>
                <w:szCs w:val="24"/>
              </w:rPr>
            </w:pPr>
            <w:hyperlink w:anchor="Appendix_7E3_VRS" w:history="1">
              <w:r w:rsidR="00C15622" w:rsidRPr="00733847">
                <w:rPr>
                  <w:rStyle w:val="Hyperlink"/>
                  <w:rFonts w:ascii="Arial" w:hAnsi="Arial" w:cs="Arial"/>
                  <w:sz w:val="24"/>
                  <w:szCs w:val="24"/>
                </w:rPr>
                <w:t>Village Renewal Scheme</w:t>
              </w:r>
            </w:hyperlink>
          </w:p>
        </w:tc>
      </w:tr>
      <w:tr w:rsidR="00E67594" w:rsidRPr="007F183D" w14:paraId="6236C32D" w14:textId="77777777" w:rsidTr="00436405">
        <w:tc>
          <w:tcPr>
            <w:tcW w:w="4483" w:type="dxa"/>
          </w:tcPr>
          <w:p w14:paraId="32219084" w14:textId="77777777" w:rsidR="00E67594" w:rsidRPr="007F183D" w:rsidRDefault="00E67594" w:rsidP="004827AF">
            <w:pPr>
              <w:rPr>
                <w:rFonts w:ascii="Arial" w:hAnsi="Arial" w:cs="Arial"/>
                <w:sz w:val="24"/>
                <w:szCs w:val="24"/>
              </w:rPr>
            </w:pPr>
          </w:p>
        </w:tc>
        <w:tc>
          <w:tcPr>
            <w:tcW w:w="4533" w:type="dxa"/>
          </w:tcPr>
          <w:p w14:paraId="4CB1F5FD" w14:textId="77777777" w:rsidR="00E67594" w:rsidRPr="007F183D" w:rsidRDefault="008912CB" w:rsidP="004827AF">
            <w:pPr>
              <w:rPr>
                <w:rFonts w:ascii="Arial" w:hAnsi="Arial" w:cs="Arial"/>
                <w:sz w:val="24"/>
                <w:szCs w:val="24"/>
              </w:rPr>
            </w:pPr>
            <w:hyperlink w:anchor="Appendix_7E4_BB" w:history="1">
              <w:r w:rsidR="00C15622" w:rsidRPr="00733847">
                <w:rPr>
                  <w:rStyle w:val="Hyperlink"/>
                  <w:rFonts w:ascii="Arial" w:hAnsi="Arial" w:cs="Arial"/>
                  <w:sz w:val="24"/>
                  <w:szCs w:val="24"/>
                </w:rPr>
                <w:t>Rural Broadband Scheme</w:t>
              </w:r>
            </w:hyperlink>
          </w:p>
        </w:tc>
      </w:tr>
      <w:tr w:rsidR="00E67594" w:rsidRPr="007F183D" w14:paraId="6FF27F17" w14:textId="77777777" w:rsidTr="00436405">
        <w:tc>
          <w:tcPr>
            <w:tcW w:w="4483" w:type="dxa"/>
          </w:tcPr>
          <w:p w14:paraId="69EA6E23" w14:textId="77777777" w:rsidR="00E67594" w:rsidRPr="007F183D" w:rsidRDefault="00E67594" w:rsidP="004827AF">
            <w:pPr>
              <w:rPr>
                <w:rFonts w:ascii="Arial" w:hAnsi="Arial" w:cs="Arial"/>
                <w:sz w:val="24"/>
                <w:szCs w:val="24"/>
              </w:rPr>
            </w:pPr>
          </w:p>
        </w:tc>
        <w:tc>
          <w:tcPr>
            <w:tcW w:w="4533" w:type="dxa"/>
          </w:tcPr>
          <w:p w14:paraId="619017EB" w14:textId="77777777" w:rsidR="00E67594" w:rsidRPr="007F183D" w:rsidRDefault="008912CB" w:rsidP="004827AF">
            <w:pPr>
              <w:rPr>
                <w:rFonts w:ascii="Arial" w:hAnsi="Arial" w:cs="Arial"/>
                <w:sz w:val="24"/>
                <w:szCs w:val="24"/>
              </w:rPr>
            </w:pPr>
            <w:hyperlink w:anchor="Appendix_7E5_COOP" w:history="1">
              <w:r w:rsidR="00C15622" w:rsidRPr="00733847">
                <w:rPr>
                  <w:rStyle w:val="Hyperlink"/>
                  <w:rFonts w:ascii="Arial" w:hAnsi="Arial" w:cs="Arial"/>
                  <w:sz w:val="24"/>
                  <w:szCs w:val="24"/>
                </w:rPr>
                <w:t>LEADER Cooperation Scheme</w:t>
              </w:r>
            </w:hyperlink>
          </w:p>
        </w:tc>
      </w:tr>
      <w:tr w:rsidR="00202B6D" w:rsidRPr="007F183D" w14:paraId="621A3B7E" w14:textId="77777777" w:rsidTr="00436405">
        <w:tc>
          <w:tcPr>
            <w:tcW w:w="4483" w:type="dxa"/>
          </w:tcPr>
          <w:p w14:paraId="450284B3" w14:textId="77777777" w:rsidR="00202B6D" w:rsidRPr="007F183D" w:rsidRDefault="00202B6D" w:rsidP="004827AF">
            <w:pPr>
              <w:rPr>
                <w:rFonts w:ascii="Arial" w:hAnsi="Arial" w:cs="Arial"/>
                <w:sz w:val="24"/>
                <w:szCs w:val="24"/>
              </w:rPr>
            </w:pPr>
            <w:r w:rsidRPr="007F183D">
              <w:rPr>
                <w:rFonts w:ascii="Arial" w:hAnsi="Arial" w:cs="Arial"/>
                <w:sz w:val="24"/>
                <w:szCs w:val="24"/>
              </w:rPr>
              <w:t>Appendix 7Ei</w:t>
            </w:r>
          </w:p>
        </w:tc>
        <w:tc>
          <w:tcPr>
            <w:tcW w:w="4533" w:type="dxa"/>
          </w:tcPr>
          <w:p w14:paraId="0CA99DDF" w14:textId="77777777" w:rsidR="00202B6D" w:rsidRPr="007F183D" w:rsidRDefault="008912CB" w:rsidP="00695D46">
            <w:pPr>
              <w:rPr>
                <w:rFonts w:ascii="Arial" w:hAnsi="Arial" w:cs="Arial"/>
                <w:sz w:val="24"/>
                <w:szCs w:val="24"/>
              </w:rPr>
            </w:pPr>
            <w:hyperlink w:anchor="Appendix_7Ei" w:history="1">
              <w:r w:rsidR="00231EF6" w:rsidRPr="007F183D">
                <w:rPr>
                  <w:rFonts w:ascii="Arial" w:hAnsi="Arial" w:cs="Arial"/>
                  <w:sz w:val="24"/>
                  <w:szCs w:val="24"/>
                </w:rPr>
                <w:t>Bank Support Declaration</w:t>
              </w:r>
            </w:hyperlink>
          </w:p>
        </w:tc>
      </w:tr>
      <w:tr w:rsidR="00490C95" w:rsidRPr="007F183D" w14:paraId="08284F2F" w14:textId="77777777" w:rsidTr="00436405">
        <w:tc>
          <w:tcPr>
            <w:tcW w:w="4483" w:type="dxa"/>
          </w:tcPr>
          <w:p w14:paraId="2369358E"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7F</w:t>
            </w:r>
            <w:r w:rsidR="00A44648" w:rsidRPr="002A7FCC">
              <w:rPr>
                <w:rFonts w:ascii="Arial" w:hAnsi="Arial" w:cs="Arial"/>
                <w:sz w:val="24"/>
                <w:szCs w:val="24"/>
              </w:rPr>
              <w:t>i</w:t>
            </w:r>
          </w:p>
        </w:tc>
        <w:tc>
          <w:tcPr>
            <w:tcW w:w="4533" w:type="dxa"/>
          </w:tcPr>
          <w:p w14:paraId="163847D4" w14:textId="77777777" w:rsidR="00490C95" w:rsidRPr="007F183D" w:rsidRDefault="008912CB" w:rsidP="004827AF">
            <w:pPr>
              <w:rPr>
                <w:rFonts w:ascii="Arial" w:hAnsi="Arial" w:cs="Arial"/>
                <w:sz w:val="24"/>
                <w:szCs w:val="24"/>
              </w:rPr>
            </w:pPr>
            <w:hyperlink w:anchor="Appendix_7Fi" w:history="1">
              <w:r w:rsidR="009E7560" w:rsidRPr="007F183D">
                <w:rPr>
                  <w:rStyle w:val="Hyperlink"/>
                  <w:rFonts w:ascii="Arial" w:hAnsi="Arial" w:cs="Arial"/>
                  <w:color w:val="auto"/>
                  <w:sz w:val="24"/>
                  <w:szCs w:val="24"/>
                </w:rPr>
                <w:t>Contribution in Kind</w:t>
              </w:r>
            </w:hyperlink>
          </w:p>
        </w:tc>
      </w:tr>
      <w:tr w:rsidR="00A44648" w:rsidRPr="007F183D" w14:paraId="7F0BDCB0" w14:textId="77777777" w:rsidTr="00436405">
        <w:tc>
          <w:tcPr>
            <w:tcW w:w="4483" w:type="dxa"/>
          </w:tcPr>
          <w:p w14:paraId="0D727646" w14:textId="77777777" w:rsidR="00A44648" w:rsidRPr="002A7FCC" w:rsidRDefault="00A44648" w:rsidP="004827AF">
            <w:pPr>
              <w:rPr>
                <w:rFonts w:ascii="Arial" w:hAnsi="Arial" w:cs="Arial"/>
                <w:sz w:val="24"/>
                <w:szCs w:val="24"/>
              </w:rPr>
            </w:pPr>
            <w:r w:rsidRPr="002A7FCC">
              <w:rPr>
                <w:rFonts w:ascii="Arial" w:hAnsi="Arial" w:cs="Arial"/>
                <w:sz w:val="24"/>
                <w:szCs w:val="24"/>
              </w:rPr>
              <w:lastRenderedPageBreak/>
              <w:t>Appendix 7Fii</w:t>
            </w:r>
          </w:p>
        </w:tc>
        <w:tc>
          <w:tcPr>
            <w:tcW w:w="4533" w:type="dxa"/>
          </w:tcPr>
          <w:p w14:paraId="7B3017BE" w14:textId="77777777" w:rsidR="00A44648" w:rsidRPr="0095489D" w:rsidRDefault="008912CB" w:rsidP="004827AF">
            <w:pPr>
              <w:rPr>
                <w:rFonts w:ascii="Arial" w:hAnsi="Arial" w:cs="Arial"/>
                <w:sz w:val="24"/>
                <w:szCs w:val="24"/>
              </w:rPr>
            </w:pPr>
            <w:hyperlink w:anchor="Appendix_7Fii" w:history="1">
              <w:r w:rsidR="009F65EF" w:rsidRPr="0095489D">
                <w:rPr>
                  <w:rStyle w:val="Hyperlink"/>
                  <w:rFonts w:ascii="Arial" w:hAnsi="Arial" w:cs="Arial"/>
                  <w:color w:val="auto"/>
                  <w:sz w:val="24"/>
                  <w:szCs w:val="24"/>
                </w:rPr>
                <w:t>List of Annex 1 products</w:t>
              </w:r>
            </w:hyperlink>
          </w:p>
        </w:tc>
      </w:tr>
      <w:tr w:rsidR="00C46FED" w:rsidRPr="007F183D" w14:paraId="27B5F785" w14:textId="77777777" w:rsidTr="00436405">
        <w:tc>
          <w:tcPr>
            <w:tcW w:w="4483" w:type="dxa"/>
          </w:tcPr>
          <w:p w14:paraId="051E5822" w14:textId="77777777" w:rsidR="00C46FED" w:rsidRPr="002A7FCC" w:rsidRDefault="00C46FED" w:rsidP="00D91AC2">
            <w:pPr>
              <w:rPr>
                <w:rFonts w:ascii="Arial" w:hAnsi="Arial" w:cs="Arial"/>
                <w:sz w:val="24"/>
                <w:szCs w:val="24"/>
                <w:highlight w:val="yellow"/>
              </w:rPr>
            </w:pPr>
            <w:r w:rsidRPr="0058652F">
              <w:rPr>
                <w:rFonts w:ascii="Arial" w:hAnsi="Arial" w:cs="Arial"/>
                <w:sz w:val="24"/>
                <w:szCs w:val="24"/>
              </w:rPr>
              <w:t>Appendix 7</w:t>
            </w:r>
            <w:r w:rsidR="00121E65" w:rsidRPr="0058652F">
              <w:rPr>
                <w:rFonts w:ascii="Arial" w:hAnsi="Arial" w:cs="Arial"/>
                <w:sz w:val="24"/>
                <w:szCs w:val="24"/>
              </w:rPr>
              <w:t>Fiii</w:t>
            </w:r>
          </w:p>
        </w:tc>
        <w:tc>
          <w:tcPr>
            <w:tcW w:w="4533" w:type="dxa"/>
          </w:tcPr>
          <w:p w14:paraId="7827BE21" w14:textId="77777777" w:rsidR="00C46FED" w:rsidRPr="0095489D" w:rsidRDefault="008912CB" w:rsidP="00BA0D32">
            <w:pPr>
              <w:rPr>
                <w:highlight w:val="yellow"/>
              </w:rPr>
            </w:pPr>
            <w:hyperlink w:anchor="Appendix_7Fiii" w:history="1">
              <w:r w:rsidR="00C46FED" w:rsidRPr="0058652F">
                <w:rPr>
                  <w:rStyle w:val="Hyperlink"/>
                  <w:rFonts w:ascii="Arial" w:hAnsi="Arial" w:cs="Arial"/>
                  <w:color w:val="auto"/>
                  <w:sz w:val="24"/>
                  <w:szCs w:val="24"/>
                </w:rPr>
                <w:t>R</w:t>
              </w:r>
              <w:r w:rsidR="00BA0D32" w:rsidRPr="0058652F">
                <w:rPr>
                  <w:rStyle w:val="Hyperlink"/>
                  <w:rFonts w:ascii="Arial" w:hAnsi="Arial" w:cs="Arial"/>
                  <w:color w:val="auto"/>
                  <w:sz w:val="24"/>
                  <w:szCs w:val="24"/>
                </w:rPr>
                <w:t>isk</w:t>
              </w:r>
              <w:r w:rsidR="00C46FED" w:rsidRPr="0058652F">
                <w:rPr>
                  <w:rStyle w:val="Hyperlink"/>
                  <w:rFonts w:ascii="Arial" w:hAnsi="Arial" w:cs="Arial"/>
                  <w:color w:val="auto"/>
                  <w:sz w:val="24"/>
                  <w:szCs w:val="24"/>
                </w:rPr>
                <w:t xml:space="preserve"> A</w:t>
              </w:r>
              <w:r w:rsidR="00BA0D32" w:rsidRPr="0058652F">
                <w:rPr>
                  <w:rStyle w:val="Hyperlink"/>
                  <w:rFonts w:ascii="Arial" w:hAnsi="Arial" w:cs="Arial"/>
                  <w:color w:val="auto"/>
                  <w:sz w:val="24"/>
                  <w:szCs w:val="24"/>
                </w:rPr>
                <w:t>ssessment Form</w:t>
              </w:r>
            </w:hyperlink>
          </w:p>
        </w:tc>
      </w:tr>
      <w:tr w:rsidR="00490C95" w:rsidRPr="007F183D" w14:paraId="61E25E83" w14:textId="77777777" w:rsidTr="00436405">
        <w:tc>
          <w:tcPr>
            <w:tcW w:w="4483" w:type="dxa"/>
          </w:tcPr>
          <w:p w14:paraId="0AE562CA"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7G</w:t>
            </w:r>
          </w:p>
        </w:tc>
        <w:tc>
          <w:tcPr>
            <w:tcW w:w="4533" w:type="dxa"/>
          </w:tcPr>
          <w:p w14:paraId="1D0B9F13" w14:textId="77777777" w:rsidR="00490C95" w:rsidRPr="007F183D" w:rsidRDefault="008912CB" w:rsidP="004827AF">
            <w:pPr>
              <w:rPr>
                <w:rFonts w:ascii="Arial" w:hAnsi="Arial" w:cs="Arial"/>
                <w:sz w:val="24"/>
                <w:szCs w:val="24"/>
              </w:rPr>
            </w:pPr>
            <w:hyperlink w:anchor="Appendix_7G" w:history="1">
              <w:r w:rsidR="009E7560" w:rsidRPr="007F183D">
                <w:rPr>
                  <w:rStyle w:val="Hyperlink"/>
                  <w:rFonts w:ascii="Arial" w:hAnsi="Arial" w:cs="Arial"/>
                  <w:color w:val="auto"/>
                  <w:sz w:val="24"/>
                  <w:szCs w:val="24"/>
                </w:rPr>
                <w:t>Advance Payments</w:t>
              </w:r>
            </w:hyperlink>
          </w:p>
        </w:tc>
      </w:tr>
      <w:tr w:rsidR="00490C95" w:rsidRPr="007F183D" w14:paraId="20C6D975" w14:textId="77777777" w:rsidTr="00436405">
        <w:tc>
          <w:tcPr>
            <w:tcW w:w="4483" w:type="dxa"/>
          </w:tcPr>
          <w:p w14:paraId="4450B3C9"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7H</w:t>
            </w:r>
          </w:p>
        </w:tc>
        <w:tc>
          <w:tcPr>
            <w:tcW w:w="4533" w:type="dxa"/>
          </w:tcPr>
          <w:p w14:paraId="670E0AF2" w14:textId="082F2C36" w:rsidR="00490C95" w:rsidRPr="007F183D" w:rsidRDefault="008912CB" w:rsidP="004827AF">
            <w:pPr>
              <w:rPr>
                <w:rFonts w:ascii="Arial" w:hAnsi="Arial" w:cs="Arial"/>
                <w:sz w:val="24"/>
                <w:szCs w:val="24"/>
              </w:rPr>
            </w:pPr>
            <w:hyperlink w:anchor="Appendix_7H" w:history="1">
              <w:r w:rsidR="009E7560" w:rsidRPr="007F183D">
                <w:rPr>
                  <w:rStyle w:val="Hyperlink"/>
                  <w:rFonts w:ascii="Arial" w:hAnsi="Arial" w:cs="Arial"/>
                  <w:color w:val="auto"/>
                  <w:sz w:val="24"/>
                  <w:szCs w:val="24"/>
                </w:rPr>
                <w:t>Phased Payments to the Promoter</w:t>
              </w:r>
            </w:hyperlink>
          </w:p>
        </w:tc>
      </w:tr>
      <w:tr w:rsidR="00490C95" w:rsidRPr="007F183D" w14:paraId="2F1B0713" w14:textId="77777777" w:rsidTr="00436405">
        <w:tc>
          <w:tcPr>
            <w:tcW w:w="4483" w:type="dxa"/>
          </w:tcPr>
          <w:p w14:paraId="2BDE11D5" w14:textId="77777777" w:rsidR="00490C95" w:rsidRPr="007F183D" w:rsidRDefault="00836B71" w:rsidP="004827AF">
            <w:pPr>
              <w:rPr>
                <w:rFonts w:ascii="Arial" w:hAnsi="Arial" w:cs="Arial"/>
                <w:sz w:val="24"/>
                <w:szCs w:val="24"/>
              </w:rPr>
            </w:pPr>
            <w:r w:rsidRPr="007F183D">
              <w:rPr>
                <w:rFonts w:ascii="Arial" w:hAnsi="Arial" w:cs="Arial"/>
                <w:sz w:val="24"/>
                <w:szCs w:val="24"/>
              </w:rPr>
              <w:t>Appendix 7K</w:t>
            </w:r>
          </w:p>
        </w:tc>
        <w:tc>
          <w:tcPr>
            <w:tcW w:w="4533" w:type="dxa"/>
          </w:tcPr>
          <w:p w14:paraId="015EDB98" w14:textId="77777777" w:rsidR="00490C95" w:rsidRPr="007F183D" w:rsidRDefault="008912CB" w:rsidP="004827AF">
            <w:pPr>
              <w:rPr>
                <w:rFonts w:ascii="Arial" w:hAnsi="Arial" w:cs="Arial"/>
                <w:sz w:val="24"/>
                <w:szCs w:val="24"/>
              </w:rPr>
            </w:pPr>
            <w:hyperlink w:anchor="Appendix_7K" w:history="1">
              <w:r w:rsidR="009E7560" w:rsidRPr="007F183D">
                <w:rPr>
                  <w:rStyle w:val="Hyperlink"/>
                  <w:rFonts w:ascii="Arial" w:hAnsi="Arial" w:cs="Arial"/>
                  <w:color w:val="auto"/>
                  <w:sz w:val="24"/>
                  <w:szCs w:val="24"/>
                </w:rPr>
                <w:t>Application Rejection Letter Template</w:t>
              </w:r>
            </w:hyperlink>
          </w:p>
        </w:tc>
      </w:tr>
      <w:tr w:rsidR="00836B71" w:rsidRPr="007F183D" w14:paraId="4547C117" w14:textId="77777777" w:rsidTr="00436405">
        <w:tc>
          <w:tcPr>
            <w:tcW w:w="4483" w:type="dxa"/>
          </w:tcPr>
          <w:p w14:paraId="3AEB27DD" w14:textId="77777777" w:rsidR="00836B71" w:rsidRPr="007F183D" w:rsidRDefault="00836B71" w:rsidP="004827AF">
            <w:pPr>
              <w:rPr>
                <w:rFonts w:ascii="Arial" w:hAnsi="Arial" w:cs="Arial"/>
                <w:sz w:val="24"/>
                <w:szCs w:val="24"/>
              </w:rPr>
            </w:pPr>
            <w:r w:rsidRPr="007F183D">
              <w:rPr>
                <w:rFonts w:ascii="Arial" w:hAnsi="Arial" w:cs="Arial"/>
                <w:sz w:val="24"/>
                <w:szCs w:val="24"/>
              </w:rPr>
              <w:t>Appendix 7L</w:t>
            </w:r>
          </w:p>
        </w:tc>
        <w:tc>
          <w:tcPr>
            <w:tcW w:w="4533" w:type="dxa"/>
          </w:tcPr>
          <w:p w14:paraId="6A6524F5" w14:textId="77777777" w:rsidR="00836B71" w:rsidRPr="007F183D" w:rsidRDefault="008912CB" w:rsidP="004827AF">
            <w:pPr>
              <w:rPr>
                <w:rFonts w:ascii="Arial" w:hAnsi="Arial" w:cs="Arial"/>
                <w:sz w:val="24"/>
                <w:szCs w:val="24"/>
              </w:rPr>
            </w:pPr>
            <w:hyperlink w:anchor="Appendix_7L" w:history="1">
              <w:r w:rsidR="009E7560" w:rsidRPr="007F183D">
                <w:rPr>
                  <w:rStyle w:val="Hyperlink"/>
                  <w:rFonts w:ascii="Arial" w:hAnsi="Arial" w:cs="Arial"/>
                  <w:color w:val="auto"/>
                  <w:sz w:val="24"/>
                  <w:szCs w:val="24"/>
                </w:rPr>
                <w:t>Application Withdrawal Letter Template</w:t>
              </w:r>
            </w:hyperlink>
          </w:p>
        </w:tc>
      </w:tr>
      <w:tr w:rsidR="00836B71" w:rsidRPr="007F183D" w14:paraId="02C6506A" w14:textId="77777777" w:rsidTr="00436405">
        <w:tc>
          <w:tcPr>
            <w:tcW w:w="4483" w:type="dxa"/>
          </w:tcPr>
          <w:p w14:paraId="6CC77362" w14:textId="77777777" w:rsidR="00836B71" w:rsidRPr="007F183D" w:rsidRDefault="00836B71" w:rsidP="004827AF">
            <w:pPr>
              <w:rPr>
                <w:rFonts w:ascii="Arial" w:hAnsi="Arial" w:cs="Arial"/>
                <w:sz w:val="24"/>
                <w:szCs w:val="24"/>
              </w:rPr>
            </w:pPr>
            <w:r w:rsidRPr="007F183D">
              <w:rPr>
                <w:rFonts w:ascii="Arial" w:hAnsi="Arial" w:cs="Arial"/>
                <w:sz w:val="24"/>
                <w:szCs w:val="24"/>
              </w:rPr>
              <w:t>Appendix 8A</w:t>
            </w:r>
          </w:p>
        </w:tc>
        <w:tc>
          <w:tcPr>
            <w:tcW w:w="4533" w:type="dxa"/>
          </w:tcPr>
          <w:p w14:paraId="3AA26340" w14:textId="77777777" w:rsidR="00836B71" w:rsidRPr="007F183D" w:rsidRDefault="008912CB" w:rsidP="004827AF">
            <w:pPr>
              <w:rPr>
                <w:rFonts w:ascii="Arial" w:hAnsi="Arial" w:cs="Arial"/>
                <w:sz w:val="24"/>
                <w:szCs w:val="24"/>
              </w:rPr>
            </w:pPr>
            <w:hyperlink w:anchor="Appendix_8A" w:history="1">
              <w:r w:rsidR="007B3D8D" w:rsidRPr="007F183D">
                <w:rPr>
                  <w:rStyle w:val="Hyperlink"/>
                  <w:rFonts w:ascii="Arial" w:hAnsi="Arial" w:cs="Arial"/>
                  <w:color w:val="auto"/>
                  <w:sz w:val="24"/>
                  <w:szCs w:val="24"/>
                </w:rPr>
                <w:t>Site Visit Form</w:t>
              </w:r>
            </w:hyperlink>
          </w:p>
        </w:tc>
      </w:tr>
      <w:tr w:rsidR="00836B71" w:rsidRPr="007F183D" w14:paraId="322152F8" w14:textId="77777777" w:rsidTr="00436405">
        <w:tc>
          <w:tcPr>
            <w:tcW w:w="4483" w:type="dxa"/>
          </w:tcPr>
          <w:p w14:paraId="0D07B4E6" w14:textId="77777777" w:rsidR="00836B71" w:rsidRPr="007F183D" w:rsidRDefault="00836B71" w:rsidP="004827AF">
            <w:pPr>
              <w:rPr>
                <w:rFonts w:ascii="Arial" w:hAnsi="Arial" w:cs="Arial"/>
                <w:sz w:val="24"/>
                <w:szCs w:val="24"/>
              </w:rPr>
            </w:pPr>
            <w:r w:rsidRPr="007F183D">
              <w:rPr>
                <w:rFonts w:ascii="Arial" w:hAnsi="Arial" w:cs="Arial"/>
                <w:sz w:val="24"/>
                <w:szCs w:val="24"/>
              </w:rPr>
              <w:t>Appendix 8B</w:t>
            </w:r>
          </w:p>
        </w:tc>
        <w:tc>
          <w:tcPr>
            <w:tcW w:w="4533" w:type="dxa"/>
          </w:tcPr>
          <w:p w14:paraId="7BB38C7B" w14:textId="77777777" w:rsidR="00836B71" w:rsidRPr="007F183D" w:rsidRDefault="008912CB" w:rsidP="004827AF">
            <w:pPr>
              <w:rPr>
                <w:rFonts w:ascii="Arial" w:hAnsi="Arial" w:cs="Arial"/>
                <w:sz w:val="24"/>
                <w:szCs w:val="24"/>
              </w:rPr>
            </w:pPr>
            <w:hyperlink w:anchor="Appendix_8B" w:history="1">
              <w:r w:rsidR="009E7560" w:rsidRPr="007F183D">
                <w:rPr>
                  <w:rStyle w:val="Hyperlink"/>
                  <w:rFonts w:ascii="Arial" w:hAnsi="Arial" w:cs="Arial"/>
                  <w:color w:val="auto"/>
                  <w:sz w:val="24"/>
                  <w:szCs w:val="24"/>
                </w:rPr>
                <w:t xml:space="preserve">Application for </w:t>
              </w:r>
              <w:r w:rsidR="00605834" w:rsidRPr="007F183D">
                <w:rPr>
                  <w:rStyle w:val="Hyperlink"/>
                  <w:rFonts w:ascii="Arial" w:hAnsi="Arial" w:cs="Arial"/>
                  <w:color w:val="auto"/>
                  <w:sz w:val="24"/>
                  <w:szCs w:val="24"/>
                </w:rPr>
                <w:t>DAERA</w:t>
              </w:r>
              <w:r w:rsidR="009E7560" w:rsidRPr="007F183D">
                <w:rPr>
                  <w:rStyle w:val="Hyperlink"/>
                  <w:rFonts w:ascii="Arial" w:hAnsi="Arial" w:cs="Arial"/>
                  <w:color w:val="auto"/>
                  <w:sz w:val="24"/>
                  <w:szCs w:val="24"/>
                </w:rPr>
                <w:t xml:space="preserve"> Business ID</w:t>
              </w:r>
            </w:hyperlink>
          </w:p>
        </w:tc>
      </w:tr>
      <w:tr w:rsidR="00836B71" w:rsidRPr="007F183D" w14:paraId="09225818" w14:textId="77777777" w:rsidTr="00436405">
        <w:tc>
          <w:tcPr>
            <w:tcW w:w="4483" w:type="dxa"/>
          </w:tcPr>
          <w:p w14:paraId="4378CE3C" w14:textId="77777777" w:rsidR="00836B71" w:rsidRPr="007F183D" w:rsidRDefault="00836B71" w:rsidP="004827AF">
            <w:pPr>
              <w:rPr>
                <w:rFonts w:ascii="Arial" w:hAnsi="Arial" w:cs="Arial"/>
                <w:sz w:val="24"/>
                <w:szCs w:val="24"/>
              </w:rPr>
            </w:pPr>
            <w:r w:rsidRPr="007F183D">
              <w:rPr>
                <w:rFonts w:ascii="Arial" w:hAnsi="Arial" w:cs="Arial"/>
                <w:sz w:val="24"/>
                <w:szCs w:val="24"/>
              </w:rPr>
              <w:t>Appendix 8C</w:t>
            </w:r>
          </w:p>
        </w:tc>
        <w:tc>
          <w:tcPr>
            <w:tcW w:w="4533" w:type="dxa"/>
          </w:tcPr>
          <w:p w14:paraId="0C8C9AFB" w14:textId="77777777" w:rsidR="00836B71" w:rsidRPr="007F183D" w:rsidRDefault="008912CB" w:rsidP="004827AF">
            <w:pPr>
              <w:rPr>
                <w:rFonts w:ascii="Arial" w:hAnsi="Arial" w:cs="Arial"/>
                <w:sz w:val="24"/>
                <w:szCs w:val="24"/>
              </w:rPr>
            </w:pPr>
            <w:hyperlink w:anchor="Appendix_8C" w:history="1">
              <w:r w:rsidR="00BD3FB8" w:rsidRPr="007F183D">
                <w:rPr>
                  <w:rStyle w:val="Hyperlink"/>
                  <w:rFonts w:ascii="Arial" w:hAnsi="Arial" w:cs="Arial"/>
                  <w:color w:val="auto"/>
                  <w:sz w:val="24"/>
                  <w:szCs w:val="24"/>
                </w:rPr>
                <w:t>Environmental Assessment</w:t>
              </w:r>
            </w:hyperlink>
          </w:p>
        </w:tc>
      </w:tr>
      <w:tr w:rsidR="009E7560" w:rsidRPr="007F183D" w14:paraId="54792AE4" w14:textId="77777777" w:rsidTr="00436405">
        <w:tc>
          <w:tcPr>
            <w:tcW w:w="4483" w:type="dxa"/>
          </w:tcPr>
          <w:p w14:paraId="059A3A15" w14:textId="77777777" w:rsidR="009E7560" w:rsidRPr="007F183D" w:rsidRDefault="009E7560" w:rsidP="004827AF">
            <w:pPr>
              <w:rPr>
                <w:rFonts w:ascii="Arial" w:hAnsi="Arial" w:cs="Arial"/>
                <w:sz w:val="24"/>
                <w:szCs w:val="24"/>
              </w:rPr>
            </w:pPr>
            <w:r w:rsidRPr="007F183D">
              <w:rPr>
                <w:rFonts w:ascii="Arial" w:hAnsi="Arial" w:cs="Arial"/>
                <w:sz w:val="24"/>
                <w:szCs w:val="24"/>
              </w:rPr>
              <w:t>Appendix 8D</w:t>
            </w:r>
          </w:p>
        </w:tc>
        <w:tc>
          <w:tcPr>
            <w:tcW w:w="4533" w:type="dxa"/>
          </w:tcPr>
          <w:p w14:paraId="08B2F54C" w14:textId="77777777" w:rsidR="009E7560" w:rsidRPr="007F183D" w:rsidRDefault="008912CB" w:rsidP="004827AF">
            <w:pPr>
              <w:rPr>
                <w:rFonts w:ascii="Arial" w:hAnsi="Arial" w:cs="Arial"/>
                <w:sz w:val="24"/>
                <w:szCs w:val="24"/>
              </w:rPr>
            </w:pPr>
            <w:hyperlink w:anchor="Appendix_8D" w:history="1">
              <w:r w:rsidR="009E7560" w:rsidRPr="007F183D">
                <w:rPr>
                  <w:rStyle w:val="Hyperlink"/>
                  <w:rFonts w:ascii="Arial" w:hAnsi="Arial" w:cs="Arial"/>
                  <w:color w:val="auto"/>
                  <w:sz w:val="24"/>
                  <w:szCs w:val="24"/>
                </w:rPr>
                <w:t>State Aid Guidance</w:t>
              </w:r>
            </w:hyperlink>
          </w:p>
        </w:tc>
      </w:tr>
      <w:tr w:rsidR="00684422" w:rsidRPr="007F183D" w14:paraId="355086ED" w14:textId="77777777" w:rsidTr="00436405">
        <w:tc>
          <w:tcPr>
            <w:tcW w:w="4483" w:type="dxa"/>
          </w:tcPr>
          <w:p w14:paraId="476F5534" w14:textId="77777777" w:rsidR="00684422" w:rsidRPr="007F183D" w:rsidRDefault="00684422" w:rsidP="004827AF">
            <w:pPr>
              <w:rPr>
                <w:rFonts w:ascii="Arial" w:hAnsi="Arial" w:cs="Arial"/>
                <w:sz w:val="24"/>
                <w:szCs w:val="24"/>
              </w:rPr>
            </w:pPr>
            <w:r w:rsidRPr="007F183D">
              <w:rPr>
                <w:rFonts w:ascii="Arial" w:hAnsi="Arial" w:cs="Arial"/>
                <w:sz w:val="24"/>
                <w:szCs w:val="24"/>
              </w:rPr>
              <w:t>Appendix 8E</w:t>
            </w:r>
          </w:p>
        </w:tc>
        <w:tc>
          <w:tcPr>
            <w:tcW w:w="4533" w:type="dxa"/>
          </w:tcPr>
          <w:p w14:paraId="152486B5" w14:textId="77777777" w:rsidR="00684422" w:rsidRPr="007F183D" w:rsidRDefault="008912CB" w:rsidP="004827AF">
            <w:pPr>
              <w:rPr>
                <w:rFonts w:ascii="Arial" w:hAnsi="Arial" w:cs="Arial"/>
                <w:sz w:val="24"/>
                <w:szCs w:val="24"/>
              </w:rPr>
            </w:pPr>
            <w:hyperlink w:anchor="Appendix_8E" w:history="1">
              <w:r w:rsidR="008A031F" w:rsidRPr="007F183D">
                <w:rPr>
                  <w:rStyle w:val="Hyperlink"/>
                  <w:rFonts w:ascii="Arial" w:hAnsi="Arial" w:cs="Arial"/>
                  <w:color w:val="auto"/>
                  <w:sz w:val="24"/>
                  <w:szCs w:val="24"/>
                </w:rPr>
                <w:t>Economic Appraisal Guidance</w:t>
              </w:r>
            </w:hyperlink>
          </w:p>
        </w:tc>
      </w:tr>
      <w:tr w:rsidR="00DF43BA" w:rsidRPr="007F183D" w14:paraId="07FEA93E" w14:textId="77777777" w:rsidTr="00436405">
        <w:tc>
          <w:tcPr>
            <w:tcW w:w="4483" w:type="dxa"/>
          </w:tcPr>
          <w:p w14:paraId="6D54FC46" w14:textId="77777777" w:rsidR="00DF43BA" w:rsidRPr="007F183D" w:rsidRDefault="00DF43BA" w:rsidP="004827AF">
            <w:pPr>
              <w:rPr>
                <w:rFonts w:ascii="Arial" w:hAnsi="Arial" w:cs="Arial"/>
                <w:sz w:val="24"/>
                <w:szCs w:val="24"/>
              </w:rPr>
            </w:pPr>
            <w:r w:rsidRPr="007F183D">
              <w:rPr>
                <w:rFonts w:ascii="Arial" w:hAnsi="Arial" w:cs="Arial"/>
                <w:sz w:val="24"/>
                <w:szCs w:val="24"/>
              </w:rPr>
              <w:t>Appendix 8E, Annex 1</w:t>
            </w:r>
          </w:p>
        </w:tc>
        <w:tc>
          <w:tcPr>
            <w:tcW w:w="4533" w:type="dxa"/>
          </w:tcPr>
          <w:p w14:paraId="705F02E3" w14:textId="77777777" w:rsidR="00DF43BA" w:rsidRPr="007F183D" w:rsidRDefault="008912CB" w:rsidP="004827AF">
            <w:pPr>
              <w:rPr>
                <w:rFonts w:ascii="Arial" w:hAnsi="Arial" w:cs="Arial"/>
                <w:sz w:val="24"/>
                <w:szCs w:val="24"/>
              </w:rPr>
            </w:pPr>
            <w:hyperlink w:anchor="Appendix_8E_annex_1" w:history="1">
              <w:r w:rsidR="00DF43BA" w:rsidRPr="007F183D">
                <w:rPr>
                  <w:rStyle w:val="Hyperlink"/>
                  <w:rFonts w:ascii="Arial" w:hAnsi="Arial" w:cs="Arial"/>
                  <w:color w:val="auto"/>
                  <w:sz w:val="24"/>
                  <w:szCs w:val="24"/>
                </w:rPr>
                <w:t>Leader Framework summary of principles</w:t>
              </w:r>
            </w:hyperlink>
          </w:p>
        </w:tc>
      </w:tr>
      <w:tr w:rsidR="00DF43BA" w:rsidRPr="007F183D" w14:paraId="6D125CD6" w14:textId="77777777" w:rsidTr="00436405">
        <w:tc>
          <w:tcPr>
            <w:tcW w:w="4483" w:type="dxa"/>
          </w:tcPr>
          <w:p w14:paraId="4FAF5CDB" w14:textId="77777777" w:rsidR="00DF43BA" w:rsidRPr="007F183D" w:rsidRDefault="00DF43BA" w:rsidP="004827AF">
            <w:pPr>
              <w:rPr>
                <w:rFonts w:ascii="Arial" w:hAnsi="Arial" w:cs="Arial"/>
                <w:sz w:val="24"/>
                <w:szCs w:val="24"/>
              </w:rPr>
            </w:pPr>
            <w:r w:rsidRPr="007F183D">
              <w:rPr>
                <w:rFonts w:ascii="Arial" w:hAnsi="Arial" w:cs="Arial"/>
                <w:sz w:val="24"/>
                <w:szCs w:val="24"/>
              </w:rPr>
              <w:t>Appendix 8E, Annex 2</w:t>
            </w:r>
          </w:p>
        </w:tc>
        <w:tc>
          <w:tcPr>
            <w:tcW w:w="4533" w:type="dxa"/>
          </w:tcPr>
          <w:p w14:paraId="158A1348" w14:textId="77777777" w:rsidR="00DF43BA" w:rsidRPr="007F183D" w:rsidRDefault="008912CB" w:rsidP="004827AF">
            <w:pPr>
              <w:rPr>
                <w:rFonts w:ascii="Arial" w:hAnsi="Arial" w:cs="Arial"/>
                <w:sz w:val="24"/>
                <w:szCs w:val="24"/>
              </w:rPr>
            </w:pPr>
            <w:hyperlink w:anchor="Appendix_8E_annex_2" w:history="1">
              <w:r w:rsidR="00EE7F83" w:rsidRPr="007F183D">
                <w:rPr>
                  <w:rStyle w:val="Hyperlink"/>
                  <w:rFonts w:ascii="Arial" w:hAnsi="Arial" w:cs="Arial"/>
                  <w:color w:val="auto"/>
                  <w:sz w:val="24"/>
                  <w:szCs w:val="24"/>
                </w:rPr>
                <w:t>Use of Consultants</w:t>
              </w:r>
            </w:hyperlink>
          </w:p>
        </w:tc>
      </w:tr>
      <w:tr w:rsidR="008248EB" w:rsidRPr="007F183D" w14:paraId="08B2ED7F" w14:textId="77777777" w:rsidTr="00436405">
        <w:tc>
          <w:tcPr>
            <w:tcW w:w="4483" w:type="dxa"/>
          </w:tcPr>
          <w:p w14:paraId="748079F8" w14:textId="77777777" w:rsidR="008248EB" w:rsidRPr="007F183D" w:rsidRDefault="008248EB" w:rsidP="004827AF">
            <w:pPr>
              <w:rPr>
                <w:rFonts w:ascii="Arial" w:hAnsi="Arial" w:cs="Arial"/>
                <w:sz w:val="24"/>
                <w:szCs w:val="24"/>
              </w:rPr>
            </w:pPr>
            <w:r w:rsidRPr="007F183D">
              <w:rPr>
                <w:rFonts w:ascii="Arial" w:hAnsi="Arial" w:cs="Arial"/>
                <w:sz w:val="24"/>
                <w:szCs w:val="24"/>
              </w:rPr>
              <w:t>Appendix 8E(i)</w:t>
            </w:r>
          </w:p>
        </w:tc>
        <w:tc>
          <w:tcPr>
            <w:tcW w:w="4533" w:type="dxa"/>
          </w:tcPr>
          <w:p w14:paraId="7FD42596" w14:textId="77777777" w:rsidR="008248EB" w:rsidRPr="007F183D" w:rsidRDefault="008912CB" w:rsidP="004827AF">
            <w:pPr>
              <w:rPr>
                <w:rFonts w:ascii="Arial" w:hAnsi="Arial" w:cs="Arial"/>
                <w:sz w:val="24"/>
                <w:szCs w:val="24"/>
              </w:rPr>
            </w:pPr>
            <w:hyperlink w:anchor="Appendix_8Ei_Business_Investment" w:history="1">
              <w:r w:rsidR="008A031F" w:rsidRPr="007F183D">
                <w:rPr>
                  <w:rStyle w:val="Hyperlink"/>
                  <w:rFonts w:ascii="Arial" w:hAnsi="Arial" w:cs="Arial"/>
                  <w:color w:val="auto"/>
                  <w:sz w:val="24"/>
                  <w:szCs w:val="24"/>
                </w:rPr>
                <w:t>Pro Forma up to £90k - Business Investment Scheme</w:t>
              </w:r>
            </w:hyperlink>
          </w:p>
        </w:tc>
      </w:tr>
      <w:tr w:rsidR="008248EB" w:rsidRPr="007F183D" w14:paraId="22F2D4D6" w14:textId="77777777" w:rsidTr="00436405">
        <w:tc>
          <w:tcPr>
            <w:tcW w:w="4483" w:type="dxa"/>
          </w:tcPr>
          <w:p w14:paraId="534DDA4E" w14:textId="77777777" w:rsidR="008248EB" w:rsidRPr="007F183D" w:rsidRDefault="008248EB" w:rsidP="004827AF">
            <w:pPr>
              <w:rPr>
                <w:rFonts w:ascii="Arial" w:hAnsi="Arial" w:cs="Arial"/>
                <w:sz w:val="24"/>
                <w:szCs w:val="24"/>
              </w:rPr>
            </w:pPr>
            <w:r w:rsidRPr="007F183D">
              <w:rPr>
                <w:rFonts w:ascii="Arial" w:hAnsi="Arial" w:cs="Arial"/>
                <w:sz w:val="24"/>
                <w:szCs w:val="24"/>
              </w:rPr>
              <w:t>Appendix 8E(i)</w:t>
            </w:r>
          </w:p>
        </w:tc>
        <w:tc>
          <w:tcPr>
            <w:tcW w:w="4533" w:type="dxa"/>
          </w:tcPr>
          <w:p w14:paraId="6CBCD2E0" w14:textId="77777777" w:rsidR="008248EB" w:rsidRPr="007F183D" w:rsidRDefault="008912CB" w:rsidP="004827AF">
            <w:pPr>
              <w:rPr>
                <w:rFonts w:ascii="Arial" w:hAnsi="Arial" w:cs="Arial"/>
                <w:sz w:val="24"/>
                <w:szCs w:val="24"/>
              </w:rPr>
            </w:pPr>
            <w:hyperlink w:anchor="Appendix_8Ei_Basic_Services" w:history="1">
              <w:r w:rsidR="008A031F" w:rsidRPr="007F183D">
                <w:rPr>
                  <w:rStyle w:val="Hyperlink"/>
                  <w:rFonts w:ascii="Arial" w:hAnsi="Arial" w:cs="Arial"/>
                  <w:color w:val="auto"/>
                  <w:sz w:val="24"/>
                  <w:szCs w:val="24"/>
                </w:rPr>
                <w:t>Pro Forma up to £90k - Basic Services, Village Renewal, Rural Broadband</w:t>
              </w:r>
            </w:hyperlink>
          </w:p>
        </w:tc>
      </w:tr>
      <w:tr w:rsidR="008248EB" w:rsidRPr="007F183D" w14:paraId="70E55D21" w14:textId="77777777" w:rsidTr="00436405">
        <w:tc>
          <w:tcPr>
            <w:tcW w:w="4483" w:type="dxa"/>
          </w:tcPr>
          <w:p w14:paraId="58DBDA27" w14:textId="77777777" w:rsidR="008248EB" w:rsidRPr="007F183D" w:rsidRDefault="008248EB" w:rsidP="004827AF">
            <w:pPr>
              <w:rPr>
                <w:rFonts w:ascii="Arial" w:hAnsi="Arial" w:cs="Arial"/>
                <w:sz w:val="24"/>
                <w:szCs w:val="24"/>
              </w:rPr>
            </w:pPr>
            <w:r w:rsidRPr="007F183D">
              <w:rPr>
                <w:rFonts w:ascii="Arial" w:hAnsi="Arial" w:cs="Arial"/>
                <w:sz w:val="24"/>
                <w:szCs w:val="24"/>
              </w:rPr>
              <w:t>Appendix 8E(ii)</w:t>
            </w:r>
          </w:p>
        </w:tc>
        <w:tc>
          <w:tcPr>
            <w:tcW w:w="4533" w:type="dxa"/>
          </w:tcPr>
          <w:p w14:paraId="054CDDCB" w14:textId="77777777" w:rsidR="008248EB" w:rsidRPr="007F183D" w:rsidRDefault="008912CB" w:rsidP="004827AF">
            <w:pPr>
              <w:rPr>
                <w:rFonts w:ascii="Arial" w:hAnsi="Arial" w:cs="Arial"/>
                <w:sz w:val="24"/>
                <w:szCs w:val="24"/>
              </w:rPr>
            </w:pPr>
            <w:hyperlink w:anchor="Appendix_8Eii" w:history="1">
              <w:r w:rsidR="008A031F" w:rsidRPr="007F183D">
                <w:rPr>
                  <w:rStyle w:val="Hyperlink"/>
                  <w:rFonts w:ascii="Arial" w:hAnsi="Arial" w:cs="Arial"/>
                  <w:color w:val="auto"/>
                  <w:sz w:val="24"/>
                  <w:szCs w:val="24"/>
                </w:rPr>
                <w:t>Pro-Forma over £90k and under £500k</w:t>
              </w:r>
            </w:hyperlink>
          </w:p>
        </w:tc>
      </w:tr>
      <w:tr w:rsidR="008248EB" w:rsidRPr="007F183D" w14:paraId="6EF72E71" w14:textId="77777777" w:rsidTr="00436405">
        <w:tc>
          <w:tcPr>
            <w:tcW w:w="4483" w:type="dxa"/>
          </w:tcPr>
          <w:p w14:paraId="2A32B785" w14:textId="77777777" w:rsidR="008248EB" w:rsidRPr="007F183D" w:rsidRDefault="008248EB" w:rsidP="004827AF">
            <w:pPr>
              <w:rPr>
                <w:rFonts w:ascii="Arial" w:hAnsi="Arial" w:cs="Arial"/>
                <w:sz w:val="24"/>
                <w:szCs w:val="24"/>
              </w:rPr>
            </w:pPr>
            <w:r w:rsidRPr="007F183D">
              <w:rPr>
                <w:rFonts w:ascii="Arial" w:hAnsi="Arial" w:cs="Arial"/>
                <w:sz w:val="24"/>
                <w:szCs w:val="24"/>
              </w:rPr>
              <w:t>Appendix 8E(iii)</w:t>
            </w:r>
          </w:p>
        </w:tc>
        <w:tc>
          <w:tcPr>
            <w:tcW w:w="4533" w:type="dxa"/>
          </w:tcPr>
          <w:p w14:paraId="76B73EF5" w14:textId="77777777" w:rsidR="008248EB" w:rsidRPr="007F183D" w:rsidRDefault="008912CB" w:rsidP="004827AF">
            <w:pPr>
              <w:rPr>
                <w:rFonts w:ascii="Arial" w:hAnsi="Arial" w:cs="Arial"/>
                <w:sz w:val="24"/>
                <w:szCs w:val="24"/>
              </w:rPr>
            </w:pPr>
            <w:hyperlink w:anchor="Appendix_8Eiii" w:history="1">
              <w:r w:rsidR="008A031F" w:rsidRPr="007F183D">
                <w:rPr>
                  <w:rStyle w:val="Hyperlink"/>
                  <w:rFonts w:ascii="Arial" w:hAnsi="Arial" w:cs="Arial"/>
                  <w:color w:val="auto"/>
                  <w:sz w:val="24"/>
                  <w:szCs w:val="24"/>
                </w:rPr>
                <w:t>Pro Forma £500k - £1million</w:t>
              </w:r>
            </w:hyperlink>
          </w:p>
        </w:tc>
      </w:tr>
      <w:tr w:rsidR="00836B71" w:rsidRPr="007F183D" w14:paraId="6A57D157" w14:textId="77777777" w:rsidTr="00436405">
        <w:tc>
          <w:tcPr>
            <w:tcW w:w="4483" w:type="dxa"/>
          </w:tcPr>
          <w:p w14:paraId="1BBDA58E" w14:textId="77777777" w:rsidR="00836B71" w:rsidRPr="007F183D" w:rsidRDefault="00836B71" w:rsidP="004827AF">
            <w:pPr>
              <w:rPr>
                <w:rFonts w:ascii="Arial" w:hAnsi="Arial" w:cs="Arial"/>
                <w:sz w:val="24"/>
                <w:szCs w:val="24"/>
              </w:rPr>
            </w:pPr>
            <w:r w:rsidRPr="007F183D">
              <w:rPr>
                <w:rFonts w:ascii="Arial" w:hAnsi="Arial" w:cs="Arial"/>
                <w:sz w:val="24"/>
                <w:szCs w:val="24"/>
              </w:rPr>
              <w:t>Appendix 9A</w:t>
            </w:r>
          </w:p>
        </w:tc>
        <w:tc>
          <w:tcPr>
            <w:tcW w:w="4533" w:type="dxa"/>
          </w:tcPr>
          <w:p w14:paraId="5584FFD7" w14:textId="77777777" w:rsidR="00836B71" w:rsidRPr="007F183D" w:rsidRDefault="008912CB" w:rsidP="004827AF">
            <w:pPr>
              <w:rPr>
                <w:rFonts w:ascii="Arial" w:hAnsi="Arial" w:cs="Arial"/>
                <w:sz w:val="24"/>
                <w:szCs w:val="24"/>
              </w:rPr>
            </w:pPr>
            <w:hyperlink w:anchor="Appendix_9A" w:history="1">
              <w:r w:rsidR="009A0110" w:rsidRPr="007F183D">
                <w:rPr>
                  <w:rStyle w:val="Hyperlink"/>
                  <w:rFonts w:ascii="Arial" w:hAnsi="Arial" w:cs="Arial"/>
                  <w:color w:val="auto"/>
                  <w:sz w:val="24"/>
                  <w:szCs w:val="24"/>
                </w:rPr>
                <w:t>Scoring Matrix - Business Investment Scheme</w:t>
              </w:r>
            </w:hyperlink>
          </w:p>
        </w:tc>
      </w:tr>
      <w:tr w:rsidR="00836B71" w:rsidRPr="007F183D" w14:paraId="4CB1912D" w14:textId="77777777" w:rsidTr="00436405">
        <w:tc>
          <w:tcPr>
            <w:tcW w:w="4483" w:type="dxa"/>
          </w:tcPr>
          <w:p w14:paraId="4606E892" w14:textId="77777777" w:rsidR="00836B71" w:rsidRPr="007F183D" w:rsidRDefault="00836B71" w:rsidP="004827AF">
            <w:pPr>
              <w:rPr>
                <w:rFonts w:ascii="Arial" w:hAnsi="Arial" w:cs="Arial"/>
                <w:sz w:val="24"/>
                <w:szCs w:val="24"/>
              </w:rPr>
            </w:pPr>
            <w:r w:rsidRPr="007F183D">
              <w:rPr>
                <w:rFonts w:ascii="Arial" w:hAnsi="Arial" w:cs="Arial"/>
                <w:sz w:val="24"/>
                <w:szCs w:val="24"/>
              </w:rPr>
              <w:t>Appendix 9B</w:t>
            </w:r>
          </w:p>
        </w:tc>
        <w:tc>
          <w:tcPr>
            <w:tcW w:w="4533" w:type="dxa"/>
          </w:tcPr>
          <w:p w14:paraId="12150D72" w14:textId="77777777" w:rsidR="00836B71" w:rsidRPr="007F183D" w:rsidRDefault="008912CB" w:rsidP="004827AF">
            <w:pPr>
              <w:rPr>
                <w:rFonts w:ascii="Arial" w:hAnsi="Arial" w:cs="Arial"/>
                <w:sz w:val="24"/>
                <w:szCs w:val="24"/>
              </w:rPr>
            </w:pPr>
            <w:hyperlink w:anchor="Appendix_9B" w:history="1">
              <w:r w:rsidR="009A0110" w:rsidRPr="007F183D">
                <w:rPr>
                  <w:rStyle w:val="Hyperlink"/>
                  <w:rFonts w:ascii="Arial" w:hAnsi="Arial" w:cs="Arial"/>
                  <w:color w:val="auto"/>
                  <w:sz w:val="24"/>
                  <w:szCs w:val="24"/>
                </w:rPr>
                <w:t>Scoring Matrix - Basic Services, Village Renewal &amp; Broadband</w:t>
              </w:r>
            </w:hyperlink>
          </w:p>
        </w:tc>
      </w:tr>
      <w:tr w:rsidR="00836B71" w:rsidRPr="007F183D" w14:paraId="62DACE6A" w14:textId="77777777" w:rsidTr="00436405">
        <w:tc>
          <w:tcPr>
            <w:tcW w:w="4483" w:type="dxa"/>
          </w:tcPr>
          <w:p w14:paraId="531B3F1E" w14:textId="77777777" w:rsidR="00836B71" w:rsidRPr="007F183D" w:rsidRDefault="00836B71" w:rsidP="004827AF">
            <w:pPr>
              <w:rPr>
                <w:rFonts w:ascii="Arial" w:hAnsi="Arial" w:cs="Arial"/>
                <w:sz w:val="24"/>
                <w:szCs w:val="24"/>
              </w:rPr>
            </w:pPr>
            <w:r w:rsidRPr="007F183D">
              <w:rPr>
                <w:rFonts w:ascii="Arial" w:hAnsi="Arial" w:cs="Arial"/>
                <w:sz w:val="24"/>
                <w:szCs w:val="24"/>
              </w:rPr>
              <w:t>Appendix 9C</w:t>
            </w:r>
          </w:p>
        </w:tc>
        <w:tc>
          <w:tcPr>
            <w:tcW w:w="4533" w:type="dxa"/>
          </w:tcPr>
          <w:p w14:paraId="57513E95" w14:textId="77777777" w:rsidR="00836B71" w:rsidRPr="007F183D" w:rsidRDefault="008912CB" w:rsidP="004827AF">
            <w:pPr>
              <w:rPr>
                <w:rFonts w:ascii="Arial" w:hAnsi="Arial" w:cs="Arial"/>
                <w:sz w:val="24"/>
                <w:szCs w:val="24"/>
              </w:rPr>
            </w:pPr>
            <w:hyperlink w:anchor="Appendix_9C" w:history="1">
              <w:r w:rsidR="009E7560" w:rsidRPr="007F183D">
                <w:rPr>
                  <w:rStyle w:val="Hyperlink"/>
                  <w:rFonts w:ascii="Arial" w:hAnsi="Arial" w:cs="Arial"/>
                  <w:color w:val="auto"/>
                  <w:sz w:val="24"/>
                  <w:szCs w:val="24"/>
                </w:rPr>
                <w:t>Assessment Panels Guidance Note</w:t>
              </w:r>
            </w:hyperlink>
          </w:p>
        </w:tc>
      </w:tr>
      <w:tr w:rsidR="00836B71" w:rsidRPr="007F183D" w14:paraId="22AF172C" w14:textId="77777777" w:rsidTr="00436405">
        <w:tc>
          <w:tcPr>
            <w:tcW w:w="4483" w:type="dxa"/>
          </w:tcPr>
          <w:p w14:paraId="7F2DB51C" w14:textId="77777777" w:rsidR="00836B71" w:rsidRPr="007F183D" w:rsidRDefault="00836B71" w:rsidP="004827AF">
            <w:pPr>
              <w:rPr>
                <w:rFonts w:ascii="Arial" w:hAnsi="Arial" w:cs="Arial"/>
                <w:sz w:val="24"/>
                <w:szCs w:val="24"/>
              </w:rPr>
            </w:pPr>
            <w:r w:rsidRPr="007F183D">
              <w:rPr>
                <w:rFonts w:ascii="Arial" w:hAnsi="Arial" w:cs="Arial"/>
                <w:sz w:val="24"/>
                <w:szCs w:val="24"/>
              </w:rPr>
              <w:t>Appendix 9D</w:t>
            </w:r>
          </w:p>
        </w:tc>
        <w:tc>
          <w:tcPr>
            <w:tcW w:w="4533" w:type="dxa"/>
          </w:tcPr>
          <w:p w14:paraId="1789F600" w14:textId="77777777" w:rsidR="00836B71" w:rsidRPr="007F183D" w:rsidRDefault="008912CB" w:rsidP="004827AF">
            <w:pPr>
              <w:rPr>
                <w:rFonts w:ascii="Arial" w:hAnsi="Arial" w:cs="Arial"/>
                <w:sz w:val="24"/>
                <w:szCs w:val="24"/>
              </w:rPr>
            </w:pPr>
            <w:hyperlink w:anchor="Appendix_9D" w:history="1">
              <w:r w:rsidR="009E7560" w:rsidRPr="007F183D">
                <w:rPr>
                  <w:rStyle w:val="Hyperlink"/>
                  <w:rFonts w:ascii="Arial" w:hAnsi="Arial" w:cs="Arial"/>
                  <w:color w:val="auto"/>
                  <w:sz w:val="24"/>
                  <w:szCs w:val="24"/>
                </w:rPr>
                <w:t>Indicative Scoring</w:t>
              </w:r>
            </w:hyperlink>
          </w:p>
        </w:tc>
      </w:tr>
      <w:tr w:rsidR="00836B71" w:rsidRPr="007F183D" w14:paraId="6375B264" w14:textId="77777777" w:rsidTr="00436405">
        <w:tc>
          <w:tcPr>
            <w:tcW w:w="4483" w:type="dxa"/>
          </w:tcPr>
          <w:p w14:paraId="3218BD2A" w14:textId="77777777" w:rsidR="00836B71" w:rsidRPr="007F183D" w:rsidRDefault="00836B71" w:rsidP="004827AF">
            <w:pPr>
              <w:rPr>
                <w:rFonts w:ascii="Arial" w:hAnsi="Arial" w:cs="Arial"/>
                <w:sz w:val="24"/>
                <w:szCs w:val="24"/>
              </w:rPr>
            </w:pPr>
            <w:r w:rsidRPr="007F183D">
              <w:rPr>
                <w:rFonts w:ascii="Arial" w:hAnsi="Arial" w:cs="Arial"/>
                <w:sz w:val="24"/>
                <w:szCs w:val="24"/>
              </w:rPr>
              <w:t>Appendix 9E</w:t>
            </w:r>
          </w:p>
        </w:tc>
        <w:tc>
          <w:tcPr>
            <w:tcW w:w="4533" w:type="dxa"/>
          </w:tcPr>
          <w:p w14:paraId="7A1DC75A" w14:textId="77777777" w:rsidR="00836B71" w:rsidRPr="007F183D" w:rsidRDefault="008912CB" w:rsidP="004827AF">
            <w:pPr>
              <w:rPr>
                <w:rFonts w:ascii="Arial" w:hAnsi="Arial" w:cs="Arial"/>
                <w:sz w:val="24"/>
                <w:szCs w:val="24"/>
              </w:rPr>
            </w:pPr>
            <w:hyperlink w:anchor="Appendix_9E" w:history="1">
              <w:r w:rsidR="009E7560" w:rsidRPr="007F183D">
                <w:rPr>
                  <w:rStyle w:val="Hyperlink"/>
                  <w:rFonts w:ascii="Arial" w:hAnsi="Arial" w:cs="Arial"/>
                  <w:color w:val="auto"/>
                  <w:sz w:val="24"/>
                  <w:szCs w:val="24"/>
                </w:rPr>
                <w:t>Project Decision Record</w:t>
              </w:r>
            </w:hyperlink>
          </w:p>
        </w:tc>
      </w:tr>
      <w:tr w:rsidR="00836B71" w:rsidRPr="007F183D" w14:paraId="23A9E8E7" w14:textId="77777777" w:rsidTr="00436405">
        <w:tc>
          <w:tcPr>
            <w:tcW w:w="4483" w:type="dxa"/>
          </w:tcPr>
          <w:p w14:paraId="35499958" w14:textId="77777777" w:rsidR="00836B71" w:rsidRPr="007F183D" w:rsidRDefault="00836B71" w:rsidP="004827AF">
            <w:pPr>
              <w:rPr>
                <w:rFonts w:ascii="Arial" w:hAnsi="Arial" w:cs="Arial"/>
                <w:sz w:val="24"/>
                <w:szCs w:val="24"/>
              </w:rPr>
            </w:pPr>
            <w:r w:rsidRPr="007F183D">
              <w:rPr>
                <w:rFonts w:ascii="Arial" w:hAnsi="Arial" w:cs="Arial"/>
                <w:sz w:val="24"/>
                <w:szCs w:val="24"/>
              </w:rPr>
              <w:t>Appendix 10A</w:t>
            </w:r>
          </w:p>
        </w:tc>
        <w:tc>
          <w:tcPr>
            <w:tcW w:w="4533" w:type="dxa"/>
          </w:tcPr>
          <w:p w14:paraId="638C97D6" w14:textId="77777777" w:rsidR="00836B71" w:rsidRPr="007F183D" w:rsidRDefault="008912CB" w:rsidP="004827AF">
            <w:pPr>
              <w:rPr>
                <w:rFonts w:ascii="Arial" w:hAnsi="Arial" w:cs="Arial"/>
                <w:sz w:val="24"/>
                <w:szCs w:val="24"/>
              </w:rPr>
            </w:pPr>
            <w:hyperlink w:anchor="Appendix_10A" w:history="1">
              <w:r w:rsidR="00600214" w:rsidRPr="007F183D">
                <w:rPr>
                  <w:rStyle w:val="Hyperlink"/>
                  <w:rFonts w:ascii="Arial" w:hAnsi="Arial" w:cs="Arial"/>
                  <w:color w:val="auto"/>
                  <w:sz w:val="24"/>
                  <w:szCs w:val="24"/>
                </w:rPr>
                <w:t>Letter of Offer - De Minimis</w:t>
              </w:r>
            </w:hyperlink>
          </w:p>
        </w:tc>
      </w:tr>
      <w:tr w:rsidR="00836B71" w:rsidRPr="007F183D" w14:paraId="3AF90161" w14:textId="77777777" w:rsidTr="00436405">
        <w:tc>
          <w:tcPr>
            <w:tcW w:w="4483" w:type="dxa"/>
          </w:tcPr>
          <w:p w14:paraId="48589892" w14:textId="77777777" w:rsidR="00836B71" w:rsidRPr="007F183D" w:rsidRDefault="00836B71" w:rsidP="004827AF">
            <w:pPr>
              <w:rPr>
                <w:rFonts w:ascii="Arial" w:hAnsi="Arial" w:cs="Arial"/>
                <w:sz w:val="24"/>
                <w:szCs w:val="24"/>
              </w:rPr>
            </w:pPr>
            <w:r w:rsidRPr="007F183D">
              <w:rPr>
                <w:rFonts w:ascii="Arial" w:hAnsi="Arial" w:cs="Arial"/>
                <w:sz w:val="24"/>
                <w:szCs w:val="24"/>
              </w:rPr>
              <w:t>Appendix 10B</w:t>
            </w:r>
          </w:p>
        </w:tc>
        <w:tc>
          <w:tcPr>
            <w:tcW w:w="4533" w:type="dxa"/>
          </w:tcPr>
          <w:p w14:paraId="09E1EACA" w14:textId="77777777" w:rsidR="00836B71" w:rsidRPr="008B50B7" w:rsidRDefault="008912CB" w:rsidP="008B50B7">
            <w:pPr>
              <w:rPr>
                <w:rFonts w:ascii="Arial" w:hAnsi="Arial" w:cs="Arial"/>
                <w:sz w:val="24"/>
                <w:szCs w:val="24"/>
              </w:rPr>
            </w:pPr>
            <w:hyperlink w:anchor="Appendix_10B" w:history="1">
              <w:r w:rsidR="0016265E" w:rsidRPr="001B2F42">
                <w:rPr>
                  <w:rStyle w:val="Hyperlink"/>
                  <w:rFonts w:ascii="Arial" w:hAnsi="Arial" w:cs="Arial"/>
                  <w:sz w:val="24"/>
                  <w:szCs w:val="24"/>
                </w:rPr>
                <w:t>Letter of Offer - Non</w:t>
              </w:r>
              <w:r w:rsidR="008B50B7" w:rsidRPr="001B2F42">
                <w:rPr>
                  <w:rStyle w:val="Hyperlink"/>
                  <w:rFonts w:ascii="Arial" w:hAnsi="Arial" w:cs="Arial"/>
                  <w:sz w:val="24"/>
                  <w:szCs w:val="24"/>
                </w:rPr>
                <w:t xml:space="preserve"> De Minimis</w:t>
              </w:r>
              <w:r w:rsidR="0016265E" w:rsidRPr="001B2F42">
                <w:rPr>
                  <w:rStyle w:val="Hyperlink"/>
                  <w:rFonts w:ascii="Arial" w:hAnsi="Arial" w:cs="Arial"/>
                  <w:sz w:val="24"/>
                  <w:szCs w:val="24"/>
                </w:rPr>
                <w:t xml:space="preserve"> Aid</w:t>
              </w:r>
              <w:r w:rsidR="00567B2E" w:rsidRPr="001B2F42">
                <w:rPr>
                  <w:rStyle w:val="Hyperlink"/>
                  <w:rFonts w:ascii="Arial" w:hAnsi="Arial" w:cs="Arial"/>
                  <w:sz w:val="24"/>
                  <w:szCs w:val="24"/>
                </w:rPr>
                <w:t xml:space="preserve"> (Block Exemption)</w:t>
              </w:r>
            </w:hyperlink>
          </w:p>
        </w:tc>
      </w:tr>
      <w:tr w:rsidR="00836B71" w:rsidRPr="007F183D" w14:paraId="3349438A" w14:textId="77777777" w:rsidTr="00436405">
        <w:tc>
          <w:tcPr>
            <w:tcW w:w="4483" w:type="dxa"/>
          </w:tcPr>
          <w:p w14:paraId="7DB6B057" w14:textId="77777777" w:rsidR="00836B71" w:rsidRPr="009D22EC" w:rsidRDefault="00836B71" w:rsidP="00664CB5">
            <w:pPr>
              <w:rPr>
                <w:rFonts w:ascii="Arial" w:hAnsi="Arial" w:cs="Arial"/>
                <w:sz w:val="24"/>
                <w:szCs w:val="24"/>
              </w:rPr>
            </w:pPr>
            <w:r w:rsidRPr="009D22EC">
              <w:rPr>
                <w:rFonts w:ascii="Arial" w:hAnsi="Arial" w:cs="Arial"/>
                <w:sz w:val="24"/>
                <w:szCs w:val="24"/>
              </w:rPr>
              <w:t>Appendix 10C</w:t>
            </w:r>
          </w:p>
        </w:tc>
        <w:tc>
          <w:tcPr>
            <w:tcW w:w="4533" w:type="dxa"/>
          </w:tcPr>
          <w:p w14:paraId="6497EC18" w14:textId="77777777" w:rsidR="00836B71" w:rsidRPr="009D22EC" w:rsidRDefault="008912CB" w:rsidP="004827AF">
            <w:pPr>
              <w:rPr>
                <w:rFonts w:ascii="Arial" w:hAnsi="Arial" w:cs="Arial"/>
                <w:sz w:val="24"/>
                <w:szCs w:val="24"/>
              </w:rPr>
            </w:pPr>
            <w:hyperlink w:anchor="Appendix_10C" w:history="1">
              <w:r w:rsidR="009E7560" w:rsidRPr="00242367">
                <w:rPr>
                  <w:rStyle w:val="Hyperlink"/>
                  <w:rFonts w:ascii="Arial" w:hAnsi="Arial" w:cs="Arial"/>
                  <w:sz w:val="24"/>
                  <w:szCs w:val="24"/>
                </w:rPr>
                <w:t>Terms and Conditions Booklet</w:t>
              </w:r>
            </w:hyperlink>
          </w:p>
        </w:tc>
      </w:tr>
      <w:tr w:rsidR="00797558" w:rsidRPr="007F183D" w14:paraId="324F952B" w14:textId="77777777" w:rsidTr="00436405">
        <w:tc>
          <w:tcPr>
            <w:tcW w:w="4483" w:type="dxa"/>
          </w:tcPr>
          <w:p w14:paraId="1CB0D16A" w14:textId="77777777" w:rsidR="00797558" w:rsidRPr="009D22EC" w:rsidRDefault="00797558" w:rsidP="00475879">
            <w:pPr>
              <w:rPr>
                <w:rFonts w:ascii="Arial" w:hAnsi="Arial" w:cs="Arial"/>
                <w:sz w:val="24"/>
                <w:szCs w:val="24"/>
              </w:rPr>
            </w:pPr>
            <w:r w:rsidRPr="009D22EC">
              <w:rPr>
                <w:rFonts w:ascii="Arial" w:hAnsi="Arial" w:cs="Arial"/>
                <w:sz w:val="24"/>
                <w:szCs w:val="24"/>
              </w:rPr>
              <w:t>Appendix 10</w:t>
            </w:r>
            <w:r w:rsidR="00475879" w:rsidRPr="009D22EC">
              <w:rPr>
                <w:rFonts w:ascii="Arial" w:hAnsi="Arial" w:cs="Arial"/>
                <w:sz w:val="24"/>
                <w:szCs w:val="24"/>
              </w:rPr>
              <w:t>Ci</w:t>
            </w:r>
          </w:p>
        </w:tc>
        <w:tc>
          <w:tcPr>
            <w:tcW w:w="4533" w:type="dxa"/>
          </w:tcPr>
          <w:p w14:paraId="465E7F89" w14:textId="77777777" w:rsidR="00797558" w:rsidRPr="009D22EC" w:rsidRDefault="008912CB" w:rsidP="004827AF">
            <w:pPr>
              <w:rPr>
                <w:rFonts w:ascii="Arial" w:hAnsi="Arial" w:cs="Arial"/>
                <w:sz w:val="24"/>
                <w:szCs w:val="24"/>
              </w:rPr>
            </w:pPr>
            <w:hyperlink w:anchor="Appendix_10Ci" w:history="1">
              <w:r w:rsidR="008847F6" w:rsidRPr="009D22EC">
                <w:rPr>
                  <w:rStyle w:val="Hyperlink"/>
                  <w:rFonts w:ascii="Arial" w:hAnsi="Arial" w:cs="Arial"/>
                  <w:color w:val="auto"/>
                  <w:sz w:val="24"/>
                  <w:szCs w:val="24"/>
                </w:rPr>
                <w:t>Template Letter of Variation (and sample)</w:t>
              </w:r>
            </w:hyperlink>
          </w:p>
        </w:tc>
      </w:tr>
      <w:tr w:rsidR="00836B71" w:rsidRPr="007F183D" w14:paraId="66C9EF75" w14:textId="77777777" w:rsidTr="00436405">
        <w:tc>
          <w:tcPr>
            <w:tcW w:w="4483" w:type="dxa"/>
          </w:tcPr>
          <w:p w14:paraId="321A69C4" w14:textId="77777777" w:rsidR="00836B71" w:rsidRPr="007F183D" w:rsidRDefault="00836B71" w:rsidP="00475879">
            <w:pPr>
              <w:rPr>
                <w:rFonts w:ascii="Arial" w:hAnsi="Arial" w:cs="Arial"/>
                <w:sz w:val="24"/>
                <w:szCs w:val="24"/>
              </w:rPr>
            </w:pPr>
            <w:r w:rsidRPr="007F183D">
              <w:rPr>
                <w:rFonts w:ascii="Arial" w:hAnsi="Arial" w:cs="Arial"/>
                <w:sz w:val="24"/>
                <w:szCs w:val="24"/>
              </w:rPr>
              <w:t>Appendix 10D</w:t>
            </w:r>
          </w:p>
        </w:tc>
        <w:tc>
          <w:tcPr>
            <w:tcW w:w="4533" w:type="dxa"/>
          </w:tcPr>
          <w:p w14:paraId="3A584132" w14:textId="77777777" w:rsidR="00836B71" w:rsidRPr="0095489D" w:rsidRDefault="008912CB" w:rsidP="004827AF">
            <w:pPr>
              <w:rPr>
                <w:rFonts w:ascii="Arial" w:hAnsi="Arial" w:cs="Arial"/>
                <w:sz w:val="24"/>
                <w:szCs w:val="24"/>
              </w:rPr>
            </w:pPr>
            <w:hyperlink w:anchor="Appendix_10D" w:history="1">
              <w:r w:rsidR="009E7560" w:rsidRPr="0095489D">
                <w:rPr>
                  <w:rStyle w:val="Hyperlink"/>
                  <w:rFonts w:ascii="Arial" w:hAnsi="Arial" w:cs="Arial"/>
                  <w:color w:val="auto"/>
                  <w:sz w:val="24"/>
                  <w:szCs w:val="24"/>
                </w:rPr>
                <w:t>Instruction explaining production of LoO from database</w:t>
              </w:r>
            </w:hyperlink>
          </w:p>
        </w:tc>
      </w:tr>
      <w:tr w:rsidR="00836B71" w:rsidRPr="007F183D" w14:paraId="274B9DB1" w14:textId="77777777" w:rsidTr="00436405">
        <w:tc>
          <w:tcPr>
            <w:tcW w:w="4483" w:type="dxa"/>
          </w:tcPr>
          <w:p w14:paraId="6BF4429A" w14:textId="77777777" w:rsidR="00836B71" w:rsidRPr="007F183D" w:rsidRDefault="00836B71" w:rsidP="00475879">
            <w:pPr>
              <w:rPr>
                <w:rFonts w:ascii="Arial" w:hAnsi="Arial" w:cs="Arial"/>
                <w:sz w:val="24"/>
                <w:szCs w:val="24"/>
              </w:rPr>
            </w:pPr>
            <w:r w:rsidRPr="007F183D">
              <w:rPr>
                <w:rFonts w:ascii="Arial" w:hAnsi="Arial" w:cs="Arial"/>
                <w:sz w:val="24"/>
                <w:szCs w:val="24"/>
              </w:rPr>
              <w:t>Appendix 10E</w:t>
            </w:r>
          </w:p>
        </w:tc>
        <w:tc>
          <w:tcPr>
            <w:tcW w:w="4533" w:type="dxa"/>
          </w:tcPr>
          <w:p w14:paraId="14AC0BC1" w14:textId="77777777" w:rsidR="00836B71" w:rsidRPr="0095489D" w:rsidRDefault="008912CB" w:rsidP="004827AF">
            <w:pPr>
              <w:rPr>
                <w:rFonts w:ascii="Arial" w:hAnsi="Arial" w:cs="Arial"/>
                <w:sz w:val="24"/>
                <w:szCs w:val="24"/>
              </w:rPr>
            </w:pPr>
            <w:hyperlink w:anchor="Appendix_10E" w:history="1">
              <w:r w:rsidR="009E7560" w:rsidRPr="0095489D">
                <w:rPr>
                  <w:rStyle w:val="Hyperlink"/>
                  <w:rFonts w:ascii="Arial" w:hAnsi="Arial" w:cs="Arial"/>
                  <w:color w:val="auto"/>
                  <w:sz w:val="24"/>
                  <w:szCs w:val="24"/>
                </w:rPr>
                <w:t>Record of Meeting with Applicant to Review Letter of Offer Contract</w:t>
              </w:r>
            </w:hyperlink>
          </w:p>
        </w:tc>
      </w:tr>
      <w:tr w:rsidR="00C14A13" w:rsidRPr="007F183D" w14:paraId="516E8A1E" w14:textId="77777777" w:rsidTr="00436405">
        <w:tc>
          <w:tcPr>
            <w:tcW w:w="4483" w:type="dxa"/>
          </w:tcPr>
          <w:p w14:paraId="1AED5A15" w14:textId="77777777" w:rsidR="00C14A13" w:rsidRPr="007F183D" w:rsidRDefault="00C14A13" w:rsidP="004827AF">
            <w:pPr>
              <w:rPr>
                <w:rFonts w:ascii="Arial" w:hAnsi="Arial" w:cs="Arial"/>
                <w:sz w:val="24"/>
                <w:szCs w:val="24"/>
              </w:rPr>
            </w:pPr>
            <w:r w:rsidRPr="007F183D">
              <w:rPr>
                <w:rFonts w:ascii="Arial" w:hAnsi="Arial" w:cs="Arial"/>
                <w:sz w:val="24"/>
                <w:szCs w:val="24"/>
              </w:rPr>
              <w:t>Appendix 11A</w:t>
            </w:r>
          </w:p>
        </w:tc>
        <w:tc>
          <w:tcPr>
            <w:tcW w:w="4533" w:type="dxa"/>
          </w:tcPr>
          <w:p w14:paraId="1EA595BF" w14:textId="77777777" w:rsidR="00C14A13" w:rsidRPr="00725447" w:rsidRDefault="008912CB">
            <w:pPr>
              <w:rPr>
                <w:rFonts w:ascii="Arial" w:hAnsi="Arial" w:cs="Arial"/>
                <w:sz w:val="24"/>
                <w:szCs w:val="24"/>
                <w:u w:val="single"/>
              </w:rPr>
            </w:pPr>
            <w:hyperlink w:anchor="Appendix_11A" w:history="1">
              <w:r w:rsidR="00F9158A" w:rsidRPr="00725447">
                <w:rPr>
                  <w:rStyle w:val="Hyperlink"/>
                  <w:rFonts w:ascii="Arial" w:hAnsi="Arial" w:cs="Arial"/>
                  <w:sz w:val="24"/>
                  <w:szCs w:val="24"/>
                </w:rPr>
                <w:t>LAG Review of Decisions Guide</w:t>
              </w:r>
            </w:hyperlink>
          </w:p>
        </w:tc>
      </w:tr>
      <w:tr w:rsidR="00C14A13" w:rsidRPr="007F183D" w14:paraId="668A3323" w14:textId="77777777" w:rsidTr="00436405">
        <w:tc>
          <w:tcPr>
            <w:tcW w:w="4483" w:type="dxa"/>
          </w:tcPr>
          <w:p w14:paraId="18B5708D" w14:textId="77777777" w:rsidR="00C14A13" w:rsidRPr="007F183D" w:rsidRDefault="00C14A13" w:rsidP="004827AF">
            <w:pPr>
              <w:rPr>
                <w:rFonts w:ascii="Arial" w:hAnsi="Arial" w:cs="Arial"/>
                <w:sz w:val="24"/>
                <w:szCs w:val="24"/>
              </w:rPr>
            </w:pPr>
            <w:r w:rsidRPr="007F183D">
              <w:rPr>
                <w:rFonts w:ascii="Arial" w:hAnsi="Arial" w:cs="Arial"/>
                <w:sz w:val="24"/>
                <w:szCs w:val="24"/>
              </w:rPr>
              <w:t>Appendix 11B</w:t>
            </w:r>
          </w:p>
        </w:tc>
        <w:tc>
          <w:tcPr>
            <w:tcW w:w="4533" w:type="dxa"/>
          </w:tcPr>
          <w:p w14:paraId="03AB87ED" w14:textId="77777777" w:rsidR="00C14A13" w:rsidRPr="002F36EC" w:rsidRDefault="008912CB">
            <w:pPr>
              <w:rPr>
                <w:rFonts w:ascii="Arial" w:hAnsi="Arial" w:cs="Arial"/>
                <w:sz w:val="24"/>
                <w:szCs w:val="24"/>
              </w:rPr>
            </w:pPr>
            <w:hyperlink w:anchor="Appendix_11B" w:history="1">
              <w:r w:rsidR="0005156B" w:rsidRPr="0005156B">
                <w:rPr>
                  <w:rStyle w:val="Hyperlink"/>
                  <w:rFonts w:ascii="Arial" w:hAnsi="Arial" w:cs="Arial"/>
                  <w:sz w:val="24"/>
                  <w:szCs w:val="24"/>
                </w:rPr>
                <w:t>DAERA Review of Decisions Guide</w:t>
              </w:r>
            </w:hyperlink>
          </w:p>
        </w:tc>
      </w:tr>
      <w:tr w:rsidR="00490C95" w:rsidRPr="007F183D" w14:paraId="76A3D6B3" w14:textId="77777777" w:rsidTr="00436405">
        <w:tc>
          <w:tcPr>
            <w:tcW w:w="4483" w:type="dxa"/>
          </w:tcPr>
          <w:p w14:paraId="5ED8ADB7" w14:textId="77777777" w:rsidR="00490C95" w:rsidRPr="007F183D" w:rsidRDefault="00163AA0" w:rsidP="004827AF">
            <w:pPr>
              <w:rPr>
                <w:rFonts w:ascii="Arial" w:hAnsi="Arial" w:cs="Arial"/>
                <w:sz w:val="24"/>
                <w:szCs w:val="24"/>
              </w:rPr>
            </w:pPr>
            <w:r w:rsidRPr="007F183D">
              <w:rPr>
                <w:rFonts w:ascii="Arial" w:hAnsi="Arial" w:cs="Arial"/>
                <w:sz w:val="24"/>
                <w:szCs w:val="24"/>
              </w:rPr>
              <w:t>Appendix 12A</w:t>
            </w:r>
          </w:p>
        </w:tc>
        <w:tc>
          <w:tcPr>
            <w:tcW w:w="4533" w:type="dxa"/>
          </w:tcPr>
          <w:p w14:paraId="398D23D1" w14:textId="14BFD076" w:rsidR="00490C95" w:rsidRPr="007F183D" w:rsidRDefault="008912CB" w:rsidP="004827AF">
            <w:pPr>
              <w:rPr>
                <w:rFonts w:ascii="Arial" w:hAnsi="Arial" w:cs="Arial"/>
                <w:sz w:val="24"/>
                <w:szCs w:val="24"/>
              </w:rPr>
            </w:pPr>
            <w:hyperlink w:anchor="Appendix_12A" w:history="1">
              <w:r w:rsidR="00163AA0" w:rsidRPr="007F183D">
                <w:rPr>
                  <w:rStyle w:val="Hyperlink"/>
                  <w:rFonts w:ascii="Arial" w:hAnsi="Arial" w:cs="Arial"/>
                  <w:color w:val="auto"/>
                  <w:sz w:val="24"/>
                  <w:szCs w:val="24"/>
                </w:rPr>
                <w:t>Financial Arrangements for Applicants</w:t>
              </w:r>
            </w:hyperlink>
          </w:p>
        </w:tc>
      </w:tr>
      <w:tr w:rsidR="00721323" w:rsidRPr="007F183D" w14:paraId="351A38A8" w14:textId="77777777" w:rsidTr="00436405">
        <w:tc>
          <w:tcPr>
            <w:tcW w:w="4483" w:type="dxa"/>
          </w:tcPr>
          <w:p w14:paraId="06707FB3" w14:textId="77777777" w:rsidR="00721323" w:rsidRPr="007F183D" w:rsidRDefault="00721323" w:rsidP="004827AF">
            <w:pPr>
              <w:rPr>
                <w:rFonts w:ascii="Arial" w:hAnsi="Arial" w:cs="Arial"/>
                <w:sz w:val="24"/>
                <w:szCs w:val="24"/>
              </w:rPr>
            </w:pPr>
            <w:r w:rsidRPr="007F183D">
              <w:rPr>
                <w:rFonts w:ascii="Arial" w:hAnsi="Arial" w:cs="Arial"/>
                <w:sz w:val="24"/>
                <w:szCs w:val="24"/>
              </w:rPr>
              <w:t>Appendix 12B</w:t>
            </w:r>
          </w:p>
        </w:tc>
        <w:tc>
          <w:tcPr>
            <w:tcW w:w="4533" w:type="dxa"/>
          </w:tcPr>
          <w:p w14:paraId="24DFB472" w14:textId="77777777" w:rsidR="00721323" w:rsidRPr="007F183D" w:rsidRDefault="008912CB" w:rsidP="004827AF">
            <w:pPr>
              <w:rPr>
                <w:rFonts w:ascii="Arial" w:hAnsi="Arial" w:cs="Arial"/>
                <w:sz w:val="24"/>
                <w:szCs w:val="24"/>
              </w:rPr>
            </w:pPr>
            <w:hyperlink w:anchor="Appendix_12B" w:history="1">
              <w:r w:rsidR="00721323" w:rsidRPr="007F183D">
                <w:rPr>
                  <w:rStyle w:val="Hyperlink"/>
                  <w:rFonts w:ascii="Arial" w:hAnsi="Arial" w:cs="Arial"/>
                  <w:color w:val="auto"/>
                  <w:sz w:val="24"/>
                  <w:szCs w:val="24"/>
                </w:rPr>
                <w:t>Vouching Claims for Payment</w:t>
              </w:r>
            </w:hyperlink>
          </w:p>
        </w:tc>
      </w:tr>
      <w:tr w:rsidR="001C2661" w:rsidRPr="007F183D" w14:paraId="087B6BE4" w14:textId="77777777" w:rsidTr="00436405">
        <w:tc>
          <w:tcPr>
            <w:tcW w:w="4483" w:type="dxa"/>
          </w:tcPr>
          <w:p w14:paraId="49FC4432" w14:textId="77777777" w:rsidR="001C2661" w:rsidRPr="007F183D" w:rsidRDefault="001C2661" w:rsidP="004827AF">
            <w:pPr>
              <w:rPr>
                <w:rFonts w:ascii="Arial" w:hAnsi="Arial" w:cs="Arial"/>
                <w:sz w:val="24"/>
                <w:szCs w:val="24"/>
              </w:rPr>
            </w:pPr>
            <w:r w:rsidRPr="007F183D">
              <w:rPr>
                <w:rFonts w:ascii="Arial" w:hAnsi="Arial" w:cs="Arial"/>
                <w:sz w:val="24"/>
                <w:szCs w:val="24"/>
              </w:rPr>
              <w:t>Appendix 13A</w:t>
            </w:r>
          </w:p>
        </w:tc>
        <w:tc>
          <w:tcPr>
            <w:tcW w:w="4533" w:type="dxa"/>
          </w:tcPr>
          <w:p w14:paraId="6DD110B9" w14:textId="77777777" w:rsidR="001C2661" w:rsidRPr="0058652F" w:rsidRDefault="008912CB" w:rsidP="004827AF">
            <w:pPr>
              <w:rPr>
                <w:rFonts w:ascii="Arial" w:hAnsi="Arial" w:cs="Arial"/>
                <w:sz w:val="24"/>
                <w:szCs w:val="24"/>
              </w:rPr>
            </w:pPr>
            <w:hyperlink w:anchor="Appendix_13A" w:history="1">
              <w:r w:rsidR="00721323" w:rsidRPr="001B2F42">
                <w:rPr>
                  <w:rStyle w:val="Hyperlink"/>
                  <w:rFonts w:ascii="Arial" w:hAnsi="Arial" w:cs="Arial"/>
                  <w:sz w:val="24"/>
                  <w:szCs w:val="24"/>
                </w:rPr>
                <w:t>Article 48</w:t>
              </w:r>
              <w:r w:rsidR="00B52090" w:rsidRPr="001B2F42">
                <w:rPr>
                  <w:rStyle w:val="Hyperlink"/>
                  <w:rFonts w:ascii="Arial" w:hAnsi="Arial" w:cs="Arial"/>
                  <w:sz w:val="24"/>
                  <w:szCs w:val="24"/>
                </w:rPr>
                <w:t xml:space="preserve"> Stage 1</w:t>
              </w:r>
            </w:hyperlink>
          </w:p>
        </w:tc>
      </w:tr>
      <w:tr w:rsidR="00B52090" w:rsidRPr="007F183D" w14:paraId="0C4EECA8" w14:textId="77777777" w:rsidTr="00436405">
        <w:tc>
          <w:tcPr>
            <w:tcW w:w="4483" w:type="dxa"/>
          </w:tcPr>
          <w:p w14:paraId="01E6C5DA" w14:textId="77777777" w:rsidR="00B52090" w:rsidRPr="0058652F" w:rsidRDefault="00B52090" w:rsidP="004827AF">
            <w:pPr>
              <w:rPr>
                <w:rFonts w:ascii="Arial" w:hAnsi="Arial" w:cs="Arial"/>
                <w:sz w:val="24"/>
                <w:szCs w:val="24"/>
              </w:rPr>
            </w:pPr>
            <w:r w:rsidRPr="0058652F">
              <w:rPr>
                <w:rFonts w:ascii="Arial" w:hAnsi="Arial" w:cs="Arial"/>
                <w:sz w:val="24"/>
                <w:szCs w:val="24"/>
              </w:rPr>
              <w:t>Article 13B</w:t>
            </w:r>
          </w:p>
        </w:tc>
        <w:tc>
          <w:tcPr>
            <w:tcW w:w="4533" w:type="dxa"/>
          </w:tcPr>
          <w:p w14:paraId="0D40DC45" w14:textId="1DAD053A" w:rsidR="00B52090" w:rsidRPr="0058652F" w:rsidRDefault="008912CB" w:rsidP="004827AF">
            <w:pPr>
              <w:rPr>
                <w:rFonts w:ascii="Arial" w:hAnsi="Arial" w:cs="Arial"/>
                <w:sz w:val="24"/>
                <w:szCs w:val="24"/>
              </w:rPr>
            </w:pPr>
            <w:hyperlink w:anchor="Appendix_13B" w:history="1">
              <w:r w:rsidR="00B52090" w:rsidRPr="0058652F">
                <w:rPr>
                  <w:rStyle w:val="Hyperlink"/>
                  <w:rFonts w:ascii="Arial" w:hAnsi="Arial" w:cs="Arial"/>
                  <w:color w:val="auto"/>
                  <w:sz w:val="24"/>
                  <w:szCs w:val="24"/>
                </w:rPr>
                <w:t>Article 48 Stage 2</w:t>
              </w:r>
            </w:hyperlink>
          </w:p>
        </w:tc>
      </w:tr>
      <w:tr w:rsidR="00B52090" w:rsidRPr="007F183D" w14:paraId="7A3478C1" w14:textId="77777777" w:rsidTr="00436405">
        <w:tc>
          <w:tcPr>
            <w:tcW w:w="4483" w:type="dxa"/>
          </w:tcPr>
          <w:p w14:paraId="4AD9AC3B" w14:textId="77777777" w:rsidR="00B52090" w:rsidRPr="0058652F" w:rsidRDefault="00B52090" w:rsidP="004827AF">
            <w:pPr>
              <w:rPr>
                <w:rFonts w:ascii="Arial" w:hAnsi="Arial" w:cs="Arial"/>
                <w:sz w:val="24"/>
                <w:szCs w:val="24"/>
              </w:rPr>
            </w:pPr>
            <w:r w:rsidRPr="0058652F">
              <w:rPr>
                <w:rFonts w:ascii="Arial" w:hAnsi="Arial" w:cs="Arial"/>
                <w:sz w:val="24"/>
                <w:szCs w:val="24"/>
              </w:rPr>
              <w:t>Article 13C</w:t>
            </w:r>
          </w:p>
        </w:tc>
        <w:tc>
          <w:tcPr>
            <w:tcW w:w="4533" w:type="dxa"/>
          </w:tcPr>
          <w:p w14:paraId="1BB141C2" w14:textId="77777777" w:rsidR="00B52090" w:rsidRPr="0058652F" w:rsidRDefault="008912CB" w:rsidP="004827AF">
            <w:pPr>
              <w:rPr>
                <w:rFonts w:ascii="Arial" w:hAnsi="Arial" w:cs="Arial"/>
                <w:sz w:val="24"/>
                <w:szCs w:val="24"/>
              </w:rPr>
            </w:pPr>
            <w:hyperlink w:anchor="Appendix_13C" w:history="1">
              <w:r w:rsidR="00B52090" w:rsidRPr="0058652F">
                <w:rPr>
                  <w:rStyle w:val="Hyperlink"/>
                  <w:rFonts w:ascii="Arial" w:hAnsi="Arial" w:cs="Arial"/>
                  <w:color w:val="auto"/>
                  <w:sz w:val="24"/>
                  <w:szCs w:val="24"/>
                </w:rPr>
                <w:t>Article 48 Stage 3</w:t>
              </w:r>
            </w:hyperlink>
          </w:p>
        </w:tc>
      </w:tr>
      <w:tr w:rsidR="00183740" w:rsidRPr="007F183D" w14:paraId="655FD53D" w14:textId="77777777" w:rsidTr="00436405">
        <w:tc>
          <w:tcPr>
            <w:tcW w:w="4483" w:type="dxa"/>
          </w:tcPr>
          <w:p w14:paraId="4A0976AE" w14:textId="77777777" w:rsidR="00183740" w:rsidRPr="0058652F" w:rsidRDefault="00183740" w:rsidP="004827AF">
            <w:pPr>
              <w:rPr>
                <w:rFonts w:ascii="Arial" w:hAnsi="Arial" w:cs="Arial"/>
                <w:sz w:val="24"/>
                <w:szCs w:val="24"/>
              </w:rPr>
            </w:pPr>
            <w:r w:rsidRPr="0058652F">
              <w:rPr>
                <w:rFonts w:ascii="Arial" w:hAnsi="Arial" w:cs="Arial"/>
                <w:sz w:val="24"/>
                <w:szCs w:val="24"/>
              </w:rPr>
              <w:t>Appendix 16A</w:t>
            </w:r>
          </w:p>
        </w:tc>
        <w:tc>
          <w:tcPr>
            <w:tcW w:w="4533" w:type="dxa"/>
          </w:tcPr>
          <w:p w14:paraId="681AC0B5" w14:textId="77777777" w:rsidR="00183740" w:rsidRPr="0058652F" w:rsidRDefault="008912CB" w:rsidP="009B5CD6">
            <w:pPr>
              <w:rPr>
                <w:rFonts w:ascii="Arial" w:hAnsi="Arial" w:cs="Arial"/>
                <w:sz w:val="24"/>
                <w:szCs w:val="24"/>
                <w:u w:val="single"/>
              </w:rPr>
            </w:pPr>
            <w:hyperlink w:anchor="Appendix_16A" w:history="1">
              <w:r w:rsidR="00183740" w:rsidRPr="0058652F">
                <w:rPr>
                  <w:rStyle w:val="Hyperlink"/>
                  <w:rFonts w:ascii="Arial" w:hAnsi="Arial" w:cs="Arial"/>
                  <w:color w:val="auto"/>
                  <w:sz w:val="24"/>
                  <w:szCs w:val="24"/>
                </w:rPr>
                <w:t xml:space="preserve">LoO Progress Monitoring </w:t>
              </w:r>
              <w:r w:rsidR="009B5CD6" w:rsidRPr="0058652F">
                <w:rPr>
                  <w:rStyle w:val="Hyperlink"/>
                  <w:rFonts w:ascii="Arial" w:hAnsi="Arial" w:cs="Arial"/>
                  <w:color w:val="auto"/>
                  <w:sz w:val="24"/>
                  <w:szCs w:val="24"/>
                </w:rPr>
                <w:t xml:space="preserve">- </w:t>
              </w:r>
              <w:r w:rsidR="004C0F3D" w:rsidRPr="0058652F">
                <w:rPr>
                  <w:rStyle w:val="Hyperlink"/>
                  <w:rFonts w:ascii="Arial" w:hAnsi="Arial" w:cs="Arial"/>
                  <w:color w:val="auto"/>
                  <w:sz w:val="24"/>
                  <w:szCs w:val="24"/>
                </w:rPr>
                <w:t>RBIS</w:t>
              </w:r>
            </w:hyperlink>
          </w:p>
        </w:tc>
      </w:tr>
      <w:tr w:rsidR="00183740" w:rsidRPr="007F183D" w14:paraId="73523663" w14:textId="77777777" w:rsidTr="00436405">
        <w:tc>
          <w:tcPr>
            <w:tcW w:w="4483" w:type="dxa"/>
          </w:tcPr>
          <w:p w14:paraId="28847E2C" w14:textId="77777777" w:rsidR="00183740" w:rsidRPr="0058652F" w:rsidRDefault="00183740" w:rsidP="004827AF">
            <w:pPr>
              <w:rPr>
                <w:rFonts w:ascii="Arial" w:hAnsi="Arial" w:cs="Arial"/>
                <w:sz w:val="24"/>
                <w:szCs w:val="24"/>
              </w:rPr>
            </w:pPr>
            <w:r w:rsidRPr="0058652F">
              <w:rPr>
                <w:rFonts w:ascii="Arial" w:hAnsi="Arial" w:cs="Arial"/>
                <w:sz w:val="24"/>
                <w:szCs w:val="24"/>
              </w:rPr>
              <w:t>Appendix 16B</w:t>
            </w:r>
          </w:p>
        </w:tc>
        <w:tc>
          <w:tcPr>
            <w:tcW w:w="4533" w:type="dxa"/>
          </w:tcPr>
          <w:p w14:paraId="7DE91EDE" w14:textId="77777777" w:rsidR="00183740" w:rsidRPr="0058652F" w:rsidRDefault="008912CB" w:rsidP="009B5CD6">
            <w:pPr>
              <w:rPr>
                <w:rFonts w:ascii="Arial" w:hAnsi="Arial" w:cs="Arial"/>
                <w:b/>
                <w:sz w:val="24"/>
                <w:szCs w:val="24"/>
              </w:rPr>
            </w:pPr>
            <w:hyperlink w:anchor="Appendix_16B" w:history="1">
              <w:r w:rsidR="004C0F3D" w:rsidRPr="0058652F">
                <w:rPr>
                  <w:rStyle w:val="Hyperlink"/>
                  <w:rFonts w:ascii="Arial" w:hAnsi="Arial" w:cs="Arial"/>
                  <w:color w:val="auto"/>
                  <w:sz w:val="24"/>
                  <w:szCs w:val="24"/>
                </w:rPr>
                <w:t xml:space="preserve">LoO Progress Monitoring </w:t>
              </w:r>
              <w:r w:rsidR="009B5CD6" w:rsidRPr="0058652F">
                <w:rPr>
                  <w:rStyle w:val="Hyperlink"/>
                  <w:rFonts w:ascii="Arial" w:hAnsi="Arial" w:cs="Arial"/>
                  <w:color w:val="auto"/>
                  <w:sz w:val="24"/>
                  <w:szCs w:val="24"/>
                </w:rPr>
                <w:t xml:space="preserve">- </w:t>
              </w:r>
              <w:r w:rsidR="004C0F3D" w:rsidRPr="0058652F">
                <w:rPr>
                  <w:rStyle w:val="Hyperlink"/>
                  <w:rFonts w:ascii="Arial" w:hAnsi="Arial" w:cs="Arial"/>
                  <w:color w:val="auto"/>
                  <w:sz w:val="24"/>
                  <w:szCs w:val="24"/>
                </w:rPr>
                <w:t>RBSS</w:t>
              </w:r>
            </w:hyperlink>
          </w:p>
        </w:tc>
      </w:tr>
      <w:tr w:rsidR="004C0F3D" w:rsidRPr="007F183D" w14:paraId="3C21EAD9" w14:textId="77777777" w:rsidTr="00436405">
        <w:tc>
          <w:tcPr>
            <w:tcW w:w="4483" w:type="dxa"/>
          </w:tcPr>
          <w:p w14:paraId="33FD6B07" w14:textId="77777777" w:rsidR="004C0F3D" w:rsidRDefault="004C0F3D" w:rsidP="004827AF">
            <w:pPr>
              <w:rPr>
                <w:rFonts w:ascii="Arial" w:hAnsi="Arial" w:cs="Arial"/>
                <w:sz w:val="24"/>
                <w:szCs w:val="24"/>
              </w:rPr>
            </w:pPr>
            <w:r>
              <w:rPr>
                <w:rFonts w:ascii="Arial" w:hAnsi="Arial" w:cs="Arial"/>
                <w:sz w:val="24"/>
                <w:szCs w:val="24"/>
              </w:rPr>
              <w:t>Appendix 16C</w:t>
            </w:r>
          </w:p>
        </w:tc>
        <w:tc>
          <w:tcPr>
            <w:tcW w:w="4533" w:type="dxa"/>
          </w:tcPr>
          <w:p w14:paraId="1BFFB726" w14:textId="77777777" w:rsidR="004C0F3D" w:rsidRPr="0095489D" w:rsidRDefault="008912CB" w:rsidP="009B5CD6">
            <w:pPr>
              <w:rPr>
                <w:rFonts w:ascii="Arial" w:hAnsi="Arial" w:cs="Arial"/>
                <w:sz w:val="24"/>
                <w:szCs w:val="24"/>
                <w:u w:val="single"/>
              </w:rPr>
            </w:pPr>
            <w:hyperlink w:anchor="Appendix_16C" w:history="1">
              <w:r w:rsidR="009B5CD6" w:rsidRPr="0095489D">
                <w:rPr>
                  <w:rStyle w:val="Hyperlink"/>
                  <w:rFonts w:ascii="Arial" w:hAnsi="Arial" w:cs="Arial"/>
                  <w:color w:val="auto"/>
                  <w:sz w:val="24"/>
                  <w:szCs w:val="24"/>
                </w:rPr>
                <w:t>LoO Progress Monitoring - Village Renewal</w:t>
              </w:r>
            </w:hyperlink>
          </w:p>
        </w:tc>
      </w:tr>
      <w:tr w:rsidR="004C0F3D" w:rsidRPr="007F183D" w14:paraId="066F09C0" w14:textId="77777777" w:rsidTr="00436405">
        <w:tc>
          <w:tcPr>
            <w:tcW w:w="4483" w:type="dxa"/>
          </w:tcPr>
          <w:p w14:paraId="7C3B4997" w14:textId="77777777" w:rsidR="004C0F3D" w:rsidRDefault="004C0F3D" w:rsidP="004827AF">
            <w:pPr>
              <w:rPr>
                <w:rFonts w:ascii="Arial" w:hAnsi="Arial" w:cs="Arial"/>
                <w:sz w:val="24"/>
                <w:szCs w:val="24"/>
              </w:rPr>
            </w:pPr>
            <w:r>
              <w:rPr>
                <w:rFonts w:ascii="Arial" w:hAnsi="Arial" w:cs="Arial"/>
                <w:sz w:val="24"/>
                <w:szCs w:val="24"/>
              </w:rPr>
              <w:t>Appendix 16D</w:t>
            </w:r>
          </w:p>
        </w:tc>
        <w:tc>
          <w:tcPr>
            <w:tcW w:w="4533" w:type="dxa"/>
          </w:tcPr>
          <w:p w14:paraId="09831FFE" w14:textId="77777777" w:rsidR="004C0F3D" w:rsidRPr="0095489D" w:rsidRDefault="008912CB" w:rsidP="004827AF">
            <w:pPr>
              <w:rPr>
                <w:rFonts w:ascii="Arial" w:hAnsi="Arial" w:cs="Arial"/>
                <w:sz w:val="24"/>
                <w:szCs w:val="24"/>
                <w:u w:val="single"/>
              </w:rPr>
            </w:pPr>
            <w:hyperlink w:anchor="Appendix_16D" w:history="1">
              <w:r w:rsidR="009B5CD6" w:rsidRPr="0095489D">
                <w:rPr>
                  <w:rStyle w:val="Hyperlink"/>
                  <w:rFonts w:ascii="Arial" w:hAnsi="Arial" w:cs="Arial"/>
                  <w:color w:val="auto"/>
                  <w:sz w:val="24"/>
                  <w:szCs w:val="24"/>
                </w:rPr>
                <w:t>LoO Progress Monitoring - Co-operation</w:t>
              </w:r>
            </w:hyperlink>
          </w:p>
        </w:tc>
      </w:tr>
      <w:tr w:rsidR="004C0F3D" w:rsidRPr="007F183D" w14:paraId="47CAE589" w14:textId="77777777" w:rsidTr="00436405">
        <w:tc>
          <w:tcPr>
            <w:tcW w:w="4483" w:type="dxa"/>
          </w:tcPr>
          <w:p w14:paraId="6CD5C03F" w14:textId="77777777" w:rsidR="004C0F3D" w:rsidRDefault="004C0F3D" w:rsidP="004827AF">
            <w:pPr>
              <w:rPr>
                <w:rFonts w:ascii="Arial" w:hAnsi="Arial" w:cs="Arial"/>
                <w:sz w:val="24"/>
                <w:szCs w:val="24"/>
              </w:rPr>
            </w:pPr>
            <w:r>
              <w:rPr>
                <w:rFonts w:ascii="Arial" w:hAnsi="Arial" w:cs="Arial"/>
                <w:sz w:val="24"/>
                <w:szCs w:val="24"/>
              </w:rPr>
              <w:lastRenderedPageBreak/>
              <w:t>Appendix 16E</w:t>
            </w:r>
          </w:p>
        </w:tc>
        <w:tc>
          <w:tcPr>
            <w:tcW w:w="4533" w:type="dxa"/>
          </w:tcPr>
          <w:p w14:paraId="5F3D2540" w14:textId="77777777" w:rsidR="004C0F3D" w:rsidRPr="0095489D" w:rsidRDefault="008912CB" w:rsidP="004827AF">
            <w:pPr>
              <w:rPr>
                <w:rFonts w:ascii="Arial" w:hAnsi="Arial" w:cs="Arial"/>
                <w:sz w:val="24"/>
                <w:szCs w:val="24"/>
                <w:u w:val="single"/>
              </w:rPr>
            </w:pPr>
            <w:hyperlink w:anchor="Appendix_16E" w:history="1">
              <w:r w:rsidR="009B5CD6" w:rsidRPr="0095489D">
                <w:rPr>
                  <w:rStyle w:val="Hyperlink"/>
                  <w:rFonts w:ascii="Arial" w:hAnsi="Arial" w:cs="Arial"/>
                  <w:color w:val="auto"/>
                  <w:sz w:val="24"/>
                  <w:szCs w:val="24"/>
                </w:rPr>
                <w:t>LoO Progress Monitoring - Broadband</w:t>
              </w:r>
            </w:hyperlink>
          </w:p>
        </w:tc>
      </w:tr>
      <w:tr w:rsidR="00764145" w:rsidRPr="007F183D" w14:paraId="42710760" w14:textId="77777777" w:rsidTr="00436405">
        <w:tc>
          <w:tcPr>
            <w:tcW w:w="4483" w:type="dxa"/>
          </w:tcPr>
          <w:p w14:paraId="4DD49814" w14:textId="77777777" w:rsidR="00764145" w:rsidRDefault="00764145" w:rsidP="004827AF">
            <w:pPr>
              <w:rPr>
                <w:rFonts w:ascii="Arial" w:hAnsi="Arial" w:cs="Arial"/>
                <w:sz w:val="24"/>
                <w:szCs w:val="24"/>
              </w:rPr>
            </w:pPr>
            <w:r>
              <w:rPr>
                <w:rFonts w:ascii="Arial" w:hAnsi="Arial" w:cs="Arial"/>
                <w:sz w:val="24"/>
                <w:szCs w:val="24"/>
              </w:rPr>
              <w:t>Appendix 16F</w:t>
            </w:r>
          </w:p>
        </w:tc>
        <w:tc>
          <w:tcPr>
            <w:tcW w:w="4533" w:type="dxa"/>
          </w:tcPr>
          <w:p w14:paraId="6FDB12E6" w14:textId="77777777" w:rsidR="00764145" w:rsidRPr="0095489D" w:rsidRDefault="008912CB" w:rsidP="009B5CD6">
            <w:pPr>
              <w:rPr>
                <w:rFonts w:ascii="Arial" w:hAnsi="Arial" w:cs="Arial"/>
                <w:sz w:val="24"/>
                <w:szCs w:val="24"/>
                <w:u w:val="single"/>
              </w:rPr>
            </w:pPr>
            <w:hyperlink w:anchor="Appendix_16F" w:history="1">
              <w:r w:rsidR="00764145" w:rsidRPr="0095489D">
                <w:rPr>
                  <w:rStyle w:val="Hyperlink"/>
                  <w:rFonts w:ascii="Arial" w:hAnsi="Arial" w:cs="Arial"/>
                  <w:color w:val="auto"/>
                  <w:sz w:val="24"/>
                  <w:szCs w:val="24"/>
                </w:rPr>
                <w:t>Summary of Monitoring Data</w:t>
              </w:r>
            </w:hyperlink>
          </w:p>
        </w:tc>
      </w:tr>
      <w:tr w:rsidR="009B5CD6" w:rsidRPr="007F183D" w14:paraId="4A902761" w14:textId="77777777" w:rsidTr="00436405">
        <w:tc>
          <w:tcPr>
            <w:tcW w:w="4483" w:type="dxa"/>
          </w:tcPr>
          <w:p w14:paraId="0534D79A" w14:textId="77777777" w:rsidR="009B5CD6" w:rsidRDefault="00764145" w:rsidP="004827AF">
            <w:pPr>
              <w:rPr>
                <w:rFonts w:ascii="Arial" w:hAnsi="Arial" w:cs="Arial"/>
                <w:sz w:val="24"/>
                <w:szCs w:val="24"/>
              </w:rPr>
            </w:pPr>
            <w:r>
              <w:rPr>
                <w:rFonts w:ascii="Arial" w:hAnsi="Arial" w:cs="Arial"/>
                <w:sz w:val="24"/>
                <w:szCs w:val="24"/>
              </w:rPr>
              <w:t>Appendix 16G</w:t>
            </w:r>
          </w:p>
        </w:tc>
        <w:tc>
          <w:tcPr>
            <w:tcW w:w="4533" w:type="dxa"/>
          </w:tcPr>
          <w:p w14:paraId="573FEDBC" w14:textId="77777777" w:rsidR="009B5CD6" w:rsidRPr="0095489D" w:rsidRDefault="008912CB" w:rsidP="009B5CD6">
            <w:pPr>
              <w:rPr>
                <w:rFonts w:ascii="Arial" w:hAnsi="Arial" w:cs="Arial"/>
                <w:sz w:val="24"/>
                <w:szCs w:val="24"/>
                <w:u w:val="single"/>
              </w:rPr>
            </w:pPr>
            <w:hyperlink w:anchor="Appendix_16G" w:history="1">
              <w:r w:rsidR="009B5CD6" w:rsidRPr="0095489D">
                <w:rPr>
                  <w:rStyle w:val="Hyperlink"/>
                  <w:rFonts w:ascii="Arial" w:hAnsi="Arial" w:cs="Arial"/>
                  <w:color w:val="auto"/>
                  <w:sz w:val="24"/>
                  <w:szCs w:val="24"/>
                </w:rPr>
                <w:t>Stage 1 PPE pro forma</w:t>
              </w:r>
            </w:hyperlink>
          </w:p>
        </w:tc>
      </w:tr>
      <w:tr w:rsidR="00750A48" w:rsidRPr="007F183D" w14:paraId="1BF4A597" w14:textId="77777777" w:rsidTr="00436405">
        <w:tc>
          <w:tcPr>
            <w:tcW w:w="4483" w:type="dxa"/>
          </w:tcPr>
          <w:p w14:paraId="1743852A" w14:textId="77777777" w:rsidR="00750A48" w:rsidRDefault="00750A48" w:rsidP="004827AF">
            <w:pPr>
              <w:rPr>
                <w:rFonts w:ascii="Arial" w:hAnsi="Arial" w:cs="Arial"/>
                <w:sz w:val="24"/>
                <w:szCs w:val="24"/>
              </w:rPr>
            </w:pPr>
            <w:r>
              <w:rPr>
                <w:rFonts w:ascii="Arial" w:hAnsi="Arial" w:cs="Arial"/>
                <w:sz w:val="24"/>
                <w:szCs w:val="24"/>
              </w:rPr>
              <w:t>Appendix 16H</w:t>
            </w:r>
          </w:p>
        </w:tc>
        <w:tc>
          <w:tcPr>
            <w:tcW w:w="4533" w:type="dxa"/>
          </w:tcPr>
          <w:p w14:paraId="14585655" w14:textId="77777777" w:rsidR="00750A48" w:rsidRDefault="008912CB" w:rsidP="009B5CD6">
            <w:pPr>
              <w:rPr>
                <w:rStyle w:val="Hyperlink"/>
                <w:rFonts w:ascii="Arial" w:hAnsi="Arial" w:cs="Arial"/>
                <w:color w:val="auto"/>
                <w:sz w:val="24"/>
                <w:szCs w:val="24"/>
              </w:rPr>
            </w:pPr>
            <w:hyperlink w:anchor="Appendix_16H" w:history="1">
              <w:r w:rsidR="00750A48" w:rsidRPr="00E826B1">
                <w:rPr>
                  <w:rStyle w:val="Hyperlink"/>
                  <w:rFonts w:ascii="Arial" w:hAnsi="Arial" w:cs="Arial"/>
                  <w:sz w:val="24"/>
                  <w:szCs w:val="24"/>
                </w:rPr>
                <w:t xml:space="preserve">RBIS PPE – Stage 2. For projects with </w:t>
              </w:r>
              <w:r w:rsidR="00A55439" w:rsidRPr="00E826B1">
                <w:rPr>
                  <w:rStyle w:val="Hyperlink"/>
                  <w:rFonts w:ascii="Arial" w:hAnsi="Arial" w:cs="Arial"/>
                  <w:sz w:val="24"/>
                  <w:szCs w:val="24"/>
                </w:rPr>
                <w:t xml:space="preserve">total </w:t>
              </w:r>
              <w:r w:rsidR="00750A48" w:rsidRPr="00E826B1">
                <w:rPr>
                  <w:rStyle w:val="Hyperlink"/>
                  <w:rFonts w:ascii="Arial" w:hAnsi="Arial" w:cs="Arial"/>
                  <w:sz w:val="24"/>
                  <w:szCs w:val="24"/>
                </w:rPr>
                <w:t>grant funding up to £90,000 (excluding TA)</w:t>
              </w:r>
            </w:hyperlink>
          </w:p>
        </w:tc>
      </w:tr>
      <w:tr w:rsidR="00750A48" w:rsidRPr="007F183D" w14:paraId="014C13A8" w14:textId="77777777" w:rsidTr="00436405">
        <w:tc>
          <w:tcPr>
            <w:tcW w:w="4483" w:type="dxa"/>
          </w:tcPr>
          <w:p w14:paraId="138159DD" w14:textId="77777777" w:rsidR="00750A48" w:rsidRDefault="00750A48" w:rsidP="004827AF">
            <w:pPr>
              <w:rPr>
                <w:rFonts w:ascii="Arial" w:hAnsi="Arial" w:cs="Arial"/>
                <w:sz w:val="24"/>
                <w:szCs w:val="24"/>
              </w:rPr>
            </w:pPr>
            <w:r>
              <w:rPr>
                <w:rFonts w:ascii="Arial" w:hAnsi="Arial" w:cs="Arial"/>
                <w:sz w:val="24"/>
                <w:szCs w:val="24"/>
              </w:rPr>
              <w:t>Appendix 16I</w:t>
            </w:r>
          </w:p>
        </w:tc>
        <w:tc>
          <w:tcPr>
            <w:tcW w:w="4533" w:type="dxa"/>
          </w:tcPr>
          <w:p w14:paraId="64613C1D" w14:textId="77777777" w:rsidR="00750A48" w:rsidRDefault="008912CB" w:rsidP="009B5CD6">
            <w:pPr>
              <w:rPr>
                <w:rStyle w:val="Hyperlink"/>
                <w:rFonts w:ascii="Arial" w:hAnsi="Arial" w:cs="Arial"/>
                <w:color w:val="auto"/>
                <w:sz w:val="24"/>
                <w:szCs w:val="24"/>
              </w:rPr>
            </w:pPr>
            <w:hyperlink w:anchor="Appendix_16I" w:history="1">
              <w:r w:rsidR="00750A48" w:rsidRPr="007634CE">
                <w:rPr>
                  <w:rStyle w:val="Hyperlink"/>
                  <w:rFonts w:ascii="Arial" w:hAnsi="Arial" w:cs="Arial"/>
                  <w:sz w:val="24"/>
                  <w:szCs w:val="24"/>
                </w:rPr>
                <w:t xml:space="preserve">RDP 2014-2020 PPE Stage 2.  For RDP projects (excluding RBIS) with </w:t>
              </w:r>
              <w:r w:rsidR="00A55439" w:rsidRPr="007634CE">
                <w:rPr>
                  <w:rStyle w:val="Hyperlink"/>
                  <w:rFonts w:ascii="Arial" w:hAnsi="Arial" w:cs="Arial"/>
                  <w:sz w:val="24"/>
                  <w:szCs w:val="24"/>
                </w:rPr>
                <w:t xml:space="preserve">total </w:t>
              </w:r>
              <w:r w:rsidR="00750A48" w:rsidRPr="007634CE">
                <w:rPr>
                  <w:rStyle w:val="Hyperlink"/>
                  <w:rFonts w:ascii="Arial" w:hAnsi="Arial" w:cs="Arial"/>
                  <w:sz w:val="24"/>
                  <w:szCs w:val="24"/>
                </w:rPr>
                <w:t>grant funding up to £500,000</w:t>
              </w:r>
            </w:hyperlink>
          </w:p>
        </w:tc>
      </w:tr>
      <w:tr w:rsidR="00750A48" w:rsidRPr="007F183D" w14:paraId="0D2D3887" w14:textId="77777777" w:rsidTr="00436405">
        <w:tc>
          <w:tcPr>
            <w:tcW w:w="4483" w:type="dxa"/>
          </w:tcPr>
          <w:p w14:paraId="5E9AD5D1" w14:textId="77777777" w:rsidR="00750A48" w:rsidRDefault="00750A48" w:rsidP="004827AF">
            <w:pPr>
              <w:rPr>
                <w:rFonts w:ascii="Arial" w:hAnsi="Arial" w:cs="Arial"/>
                <w:sz w:val="24"/>
                <w:szCs w:val="24"/>
              </w:rPr>
            </w:pPr>
            <w:r>
              <w:rPr>
                <w:rFonts w:ascii="Arial" w:hAnsi="Arial" w:cs="Arial"/>
                <w:sz w:val="24"/>
                <w:szCs w:val="24"/>
              </w:rPr>
              <w:t>Appendix 16J</w:t>
            </w:r>
          </w:p>
        </w:tc>
        <w:tc>
          <w:tcPr>
            <w:tcW w:w="4533" w:type="dxa"/>
          </w:tcPr>
          <w:p w14:paraId="75099F32" w14:textId="77777777" w:rsidR="00750A48" w:rsidRDefault="008912CB" w:rsidP="009B5CD6">
            <w:pPr>
              <w:rPr>
                <w:rStyle w:val="Hyperlink"/>
                <w:rFonts w:ascii="Arial" w:hAnsi="Arial" w:cs="Arial"/>
                <w:color w:val="auto"/>
                <w:sz w:val="24"/>
                <w:szCs w:val="24"/>
              </w:rPr>
            </w:pPr>
            <w:hyperlink w:anchor="Appendix_16J" w:history="1">
              <w:r w:rsidR="001C647C" w:rsidRPr="009C5EC9">
                <w:rPr>
                  <w:rStyle w:val="Hyperlink"/>
                  <w:rFonts w:ascii="Arial" w:hAnsi="Arial" w:cs="Arial"/>
                  <w:sz w:val="24"/>
                  <w:szCs w:val="24"/>
                </w:rPr>
                <w:t>Technical Assistance PPE Stage 2</w:t>
              </w:r>
            </w:hyperlink>
          </w:p>
        </w:tc>
      </w:tr>
      <w:tr w:rsidR="00414EFE" w:rsidRPr="007F183D" w14:paraId="4CA401A7" w14:textId="77777777" w:rsidTr="00436405">
        <w:tc>
          <w:tcPr>
            <w:tcW w:w="4483" w:type="dxa"/>
          </w:tcPr>
          <w:p w14:paraId="08C06720" w14:textId="564C5D92" w:rsidR="00414EFE" w:rsidRDefault="00414EFE" w:rsidP="004827AF">
            <w:pPr>
              <w:rPr>
                <w:rFonts w:ascii="Arial" w:hAnsi="Arial" w:cs="Arial"/>
                <w:sz w:val="24"/>
                <w:szCs w:val="24"/>
              </w:rPr>
            </w:pPr>
            <w:r>
              <w:rPr>
                <w:rFonts w:ascii="Arial" w:hAnsi="Arial" w:cs="Arial"/>
                <w:sz w:val="24"/>
                <w:szCs w:val="24"/>
              </w:rPr>
              <w:t>Appendix 16K</w:t>
            </w:r>
          </w:p>
        </w:tc>
        <w:tc>
          <w:tcPr>
            <w:tcW w:w="4533" w:type="dxa"/>
          </w:tcPr>
          <w:p w14:paraId="5840E528" w14:textId="081B60DA" w:rsidR="00414EFE" w:rsidRDefault="008912CB" w:rsidP="00AD5E78">
            <w:pPr>
              <w:rPr>
                <w:rStyle w:val="Hyperlink"/>
                <w:rFonts w:ascii="Arial" w:hAnsi="Arial" w:cs="Arial"/>
                <w:sz w:val="24"/>
                <w:szCs w:val="24"/>
              </w:rPr>
            </w:pPr>
            <w:hyperlink w:anchor="Appendix_16K" w:history="1">
              <w:r w:rsidR="00AD5E78" w:rsidRPr="00AD5E78">
                <w:rPr>
                  <w:rStyle w:val="Hyperlink"/>
                  <w:rFonts w:ascii="Arial" w:hAnsi="Arial" w:cs="Arial"/>
                  <w:sz w:val="24"/>
                  <w:szCs w:val="24"/>
                </w:rPr>
                <w:t>Record of Job Creation for Basic Services, Village Renewal and Co-operation Schemes</w:t>
              </w:r>
            </w:hyperlink>
          </w:p>
        </w:tc>
      </w:tr>
      <w:tr w:rsidR="00163AA0" w:rsidRPr="007F183D" w14:paraId="24B46467" w14:textId="77777777" w:rsidTr="00436405">
        <w:tc>
          <w:tcPr>
            <w:tcW w:w="4483" w:type="dxa"/>
          </w:tcPr>
          <w:p w14:paraId="1ADE5429" w14:textId="77777777" w:rsidR="00163AA0" w:rsidRPr="007F183D" w:rsidRDefault="00BE4B58" w:rsidP="004827AF">
            <w:pPr>
              <w:rPr>
                <w:rFonts w:ascii="Arial" w:hAnsi="Arial" w:cs="Arial"/>
                <w:sz w:val="24"/>
                <w:szCs w:val="24"/>
              </w:rPr>
            </w:pPr>
            <w:r w:rsidRPr="007F183D">
              <w:rPr>
                <w:rFonts w:ascii="Arial" w:hAnsi="Arial" w:cs="Arial"/>
                <w:sz w:val="24"/>
                <w:szCs w:val="24"/>
              </w:rPr>
              <w:t>Appendix 19A</w:t>
            </w:r>
          </w:p>
        </w:tc>
        <w:tc>
          <w:tcPr>
            <w:tcW w:w="4533" w:type="dxa"/>
          </w:tcPr>
          <w:p w14:paraId="5E4F5673" w14:textId="77777777" w:rsidR="00163AA0" w:rsidRPr="006A2F96" w:rsidRDefault="008912CB" w:rsidP="004827AF">
            <w:pPr>
              <w:rPr>
                <w:rFonts w:ascii="Arial" w:hAnsi="Arial" w:cs="Arial"/>
                <w:sz w:val="24"/>
                <w:szCs w:val="24"/>
              </w:rPr>
            </w:pPr>
            <w:hyperlink w:anchor="Appendix_19A" w:history="1">
              <w:r w:rsidR="00567B2E" w:rsidRPr="00E905BD">
                <w:rPr>
                  <w:rStyle w:val="Hyperlink"/>
                  <w:rFonts w:ascii="Arial" w:hAnsi="Arial" w:cs="Arial"/>
                  <w:sz w:val="24"/>
                  <w:szCs w:val="24"/>
                </w:rPr>
                <w:t>Preparatory Technical Support – Information Template</w:t>
              </w:r>
            </w:hyperlink>
          </w:p>
        </w:tc>
      </w:tr>
      <w:tr w:rsidR="00163AA0" w:rsidRPr="007F183D" w14:paraId="25067B1C" w14:textId="77777777" w:rsidTr="00436405">
        <w:tc>
          <w:tcPr>
            <w:tcW w:w="4483" w:type="dxa"/>
          </w:tcPr>
          <w:p w14:paraId="377C891A" w14:textId="77777777" w:rsidR="00163AA0" w:rsidRPr="007F183D" w:rsidRDefault="00BE4B58" w:rsidP="004827AF">
            <w:pPr>
              <w:rPr>
                <w:rFonts w:ascii="Arial" w:hAnsi="Arial" w:cs="Arial"/>
                <w:sz w:val="24"/>
                <w:szCs w:val="24"/>
              </w:rPr>
            </w:pPr>
            <w:r w:rsidRPr="007F183D">
              <w:rPr>
                <w:rFonts w:ascii="Arial" w:hAnsi="Arial" w:cs="Arial"/>
                <w:sz w:val="24"/>
                <w:szCs w:val="24"/>
              </w:rPr>
              <w:t>Appendix 19B</w:t>
            </w:r>
          </w:p>
        </w:tc>
        <w:tc>
          <w:tcPr>
            <w:tcW w:w="4533" w:type="dxa"/>
          </w:tcPr>
          <w:p w14:paraId="3FA48170" w14:textId="77777777" w:rsidR="00163AA0" w:rsidRPr="0095489D" w:rsidRDefault="008912CB" w:rsidP="004827AF">
            <w:pPr>
              <w:rPr>
                <w:rFonts w:ascii="Arial" w:hAnsi="Arial" w:cs="Arial"/>
                <w:sz w:val="24"/>
                <w:szCs w:val="24"/>
              </w:rPr>
            </w:pPr>
            <w:hyperlink w:anchor="Appendix_19b" w:history="1">
              <w:r w:rsidR="00A90547" w:rsidRPr="0058652F">
                <w:rPr>
                  <w:rStyle w:val="Hyperlink"/>
                  <w:rFonts w:ascii="Arial" w:hAnsi="Arial" w:cs="Arial"/>
                  <w:color w:val="auto"/>
                  <w:sz w:val="24"/>
                  <w:szCs w:val="24"/>
                </w:rPr>
                <w:t>Preparatory Technical Support – LAG Assessment Template</w:t>
              </w:r>
            </w:hyperlink>
          </w:p>
        </w:tc>
      </w:tr>
      <w:tr w:rsidR="00163AA0" w:rsidRPr="007F183D" w14:paraId="509DB546" w14:textId="77777777" w:rsidTr="00436405">
        <w:tc>
          <w:tcPr>
            <w:tcW w:w="4483" w:type="dxa"/>
          </w:tcPr>
          <w:p w14:paraId="04AD9759" w14:textId="2AC9761C" w:rsidR="00163AA0" w:rsidRPr="007F183D" w:rsidRDefault="00436405" w:rsidP="004827AF">
            <w:pPr>
              <w:rPr>
                <w:rFonts w:ascii="Arial" w:hAnsi="Arial" w:cs="Arial"/>
                <w:sz w:val="24"/>
                <w:szCs w:val="24"/>
              </w:rPr>
            </w:pPr>
            <w:r>
              <w:rPr>
                <w:rFonts w:ascii="Arial" w:hAnsi="Arial" w:cs="Arial"/>
                <w:sz w:val="24"/>
                <w:szCs w:val="24"/>
              </w:rPr>
              <w:t>Appendix 19C</w:t>
            </w:r>
          </w:p>
        </w:tc>
        <w:tc>
          <w:tcPr>
            <w:tcW w:w="4533" w:type="dxa"/>
          </w:tcPr>
          <w:p w14:paraId="1293F153" w14:textId="5760CFFB" w:rsidR="00163AA0" w:rsidRPr="007F183D" w:rsidRDefault="008912CB" w:rsidP="0078359B">
            <w:pPr>
              <w:rPr>
                <w:rFonts w:ascii="Arial" w:hAnsi="Arial" w:cs="Arial"/>
                <w:sz w:val="24"/>
                <w:szCs w:val="24"/>
              </w:rPr>
            </w:pPr>
            <w:hyperlink w:anchor="Appendix_19C" w:history="1">
              <w:r w:rsidR="0078359B" w:rsidRPr="0078359B">
                <w:rPr>
                  <w:rStyle w:val="Hyperlink"/>
                  <w:rFonts w:ascii="Arial" w:hAnsi="Arial" w:cs="Arial"/>
                  <w:sz w:val="24"/>
                  <w:szCs w:val="24"/>
                </w:rPr>
                <w:t>Co-operation Agreement</w:t>
              </w:r>
            </w:hyperlink>
          </w:p>
        </w:tc>
      </w:tr>
      <w:tr w:rsidR="00436405" w:rsidRPr="007F183D" w14:paraId="22762DD8" w14:textId="77777777" w:rsidTr="00436405">
        <w:tc>
          <w:tcPr>
            <w:tcW w:w="4483" w:type="dxa"/>
          </w:tcPr>
          <w:p w14:paraId="0916C528" w14:textId="17C64245" w:rsidR="00436405" w:rsidRPr="007F183D" w:rsidRDefault="00436405" w:rsidP="00D7099F">
            <w:pPr>
              <w:rPr>
                <w:rFonts w:ascii="Arial" w:hAnsi="Arial" w:cs="Arial"/>
                <w:sz w:val="24"/>
                <w:szCs w:val="24"/>
              </w:rPr>
            </w:pPr>
            <w:r>
              <w:rPr>
                <w:rFonts w:ascii="Arial" w:hAnsi="Arial" w:cs="Arial"/>
                <w:sz w:val="24"/>
                <w:szCs w:val="24"/>
              </w:rPr>
              <w:t>Appendix 19D</w:t>
            </w:r>
          </w:p>
        </w:tc>
        <w:tc>
          <w:tcPr>
            <w:tcW w:w="4533" w:type="dxa"/>
          </w:tcPr>
          <w:p w14:paraId="499634D8" w14:textId="61663A1C" w:rsidR="00436405" w:rsidRPr="007F183D" w:rsidRDefault="008912CB" w:rsidP="0078359B">
            <w:pPr>
              <w:rPr>
                <w:rFonts w:ascii="Arial" w:hAnsi="Arial" w:cs="Arial"/>
                <w:sz w:val="24"/>
                <w:szCs w:val="24"/>
              </w:rPr>
            </w:pPr>
            <w:hyperlink w:anchor="Appendix_19D" w:history="1">
              <w:r w:rsidR="0078359B" w:rsidRPr="0078359B">
                <w:rPr>
                  <w:rStyle w:val="Hyperlink"/>
                  <w:rFonts w:ascii="Arial" w:hAnsi="Arial" w:cs="Arial"/>
                  <w:sz w:val="24"/>
                  <w:szCs w:val="24"/>
                </w:rPr>
                <w:t>Assessment Panel Member Scoring Matrix</w:t>
              </w:r>
            </w:hyperlink>
          </w:p>
        </w:tc>
      </w:tr>
    </w:tbl>
    <w:p w14:paraId="4D401A24" w14:textId="77777777" w:rsidR="00AE3369" w:rsidRPr="007F183D" w:rsidRDefault="00AE3369" w:rsidP="004827AF">
      <w:pPr>
        <w:rPr>
          <w:rFonts w:ascii="Arial" w:hAnsi="Arial" w:cs="Arial"/>
          <w:sz w:val="24"/>
          <w:szCs w:val="24"/>
        </w:rPr>
      </w:pPr>
    </w:p>
    <w:p w14:paraId="2F37BD82" w14:textId="77777777" w:rsidR="008C4DD3" w:rsidRDefault="008C4DD3">
      <w:pPr>
        <w:spacing w:after="200" w:line="276" w:lineRule="auto"/>
        <w:rPr>
          <w:rFonts w:ascii="Arial" w:hAnsi="Arial" w:cs="Arial"/>
          <w:b/>
          <w:sz w:val="24"/>
          <w:szCs w:val="24"/>
        </w:rPr>
      </w:pPr>
      <w:r>
        <w:rPr>
          <w:rFonts w:ascii="Arial" w:hAnsi="Arial" w:cs="Arial"/>
          <w:b/>
          <w:sz w:val="24"/>
          <w:szCs w:val="24"/>
        </w:rPr>
        <w:br w:type="page"/>
      </w:r>
    </w:p>
    <w:p w14:paraId="086DE352" w14:textId="77777777" w:rsidR="00623A65" w:rsidRPr="007F183D" w:rsidRDefault="00623A65" w:rsidP="00623A65">
      <w:pPr>
        <w:jc w:val="center"/>
        <w:rPr>
          <w:rFonts w:ascii="Arial" w:hAnsi="Arial" w:cs="Arial"/>
          <w:b/>
          <w:sz w:val="24"/>
          <w:szCs w:val="24"/>
        </w:rPr>
      </w:pPr>
      <w:bookmarkStart w:id="1" w:name="Chapter_1"/>
      <w:bookmarkEnd w:id="1"/>
      <w:r w:rsidRPr="007F183D">
        <w:rPr>
          <w:rFonts w:ascii="Arial" w:hAnsi="Arial" w:cs="Arial"/>
          <w:b/>
          <w:sz w:val="24"/>
          <w:szCs w:val="24"/>
        </w:rPr>
        <w:lastRenderedPageBreak/>
        <w:t>CHAPTER 1</w:t>
      </w:r>
    </w:p>
    <w:p w14:paraId="7AB67204" w14:textId="77777777" w:rsidR="00623A65" w:rsidRPr="007F183D" w:rsidRDefault="00623A65" w:rsidP="00623A65">
      <w:pPr>
        <w:jc w:val="center"/>
        <w:rPr>
          <w:rFonts w:ascii="Arial" w:hAnsi="Arial" w:cs="Arial"/>
          <w:b/>
          <w:sz w:val="24"/>
          <w:szCs w:val="24"/>
        </w:rPr>
      </w:pPr>
      <w:r w:rsidRPr="007F183D">
        <w:rPr>
          <w:rFonts w:ascii="Arial" w:hAnsi="Arial" w:cs="Arial"/>
          <w:b/>
          <w:sz w:val="24"/>
          <w:szCs w:val="24"/>
        </w:rPr>
        <w:t>LAG Membership</w:t>
      </w:r>
    </w:p>
    <w:p w14:paraId="4440EA41" w14:textId="77777777" w:rsidR="00623A65" w:rsidRPr="007F183D" w:rsidRDefault="00623A65" w:rsidP="00623A65">
      <w:pPr>
        <w:ind w:firstLine="720"/>
        <w:rPr>
          <w:rFonts w:ascii="Arial" w:hAnsi="Arial" w:cs="Arial"/>
          <w:b/>
          <w:sz w:val="24"/>
          <w:szCs w:val="24"/>
          <w:u w:val="single"/>
        </w:rPr>
      </w:pPr>
    </w:p>
    <w:p w14:paraId="0967A18C" w14:textId="77777777" w:rsidR="00623A65" w:rsidRPr="007F183D" w:rsidRDefault="00623A65" w:rsidP="00623A65">
      <w:pPr>
        <w:rPr>
          <w:rFonts w:ascii="Arial" w:hAnsi="Arial" w:cs="Arial"/>
          <w:b/>
          <w:sz w:val="24"/>
          <w:szCs w:val="24"/>
        </w:rPr>
      </w:pPr>
      <w:bookmarkStart w:id="2" w:name="Para_1_1"/>
      <w:bookmarkEnd w:id="2"/>
      <w:r w:rsidRPr="007F183D">
        <w:rPr>
          <w:rFonts w:ascii="Arial" w:hAnsi="Arial" w:cs="Arial"/>
          <w:b/>
          <w:sz w:val="24"/>
          <w:szCs w:val="24"/>
        </w:rPr>
        <w:t>LAG Composition</w:t>
      </w:r>
    </w:p>
    <w:p w14:paraId="67AD3AD8" w14:textId="77777777" w:rsidR="00623A65" w:rsidRPr="007F183D" w:rsidRDefault="00623A65" w:rsidP="00623A65">
      <w:pPr>
        <w:rPr>
          <w:rFonts w:ascii="Arial" w:hAnsi="Arial" w:cs="Arial"/>
          <w:b/>
          <w:sz w:val="24"/>
          <w:szCs w:val="24"/>
        </w:rPr>
      </w:pPr>
    </w:p>
    <w:p w14:paraId="7BB75924" w14:textId="77777777" w:rsidR="00623A65" w:rsidRPr="007F183D" w:rsidRDefault="00623A65" w:rsidP="00623A65">
      <w:pPr>
        <w:suppressAutoHyphens/>
        <w:autoSpaceDN w:val="0"/>
        <w:spacing w:after="160"/>
        <w:ind w:left="709" w:hanging="709"/>
        <w:jc w:val="both"/>
        <w:textAlignment w:val="baseline"/>
        <w:rPr>
          <w:rFonts w:ascii="Arial" w:hAnsi="Arial" w:cs="Arial"/>
          <w:sz w:val="24"/>
          <w:szCs w:val="24"/>
        </w:rPr>
      </w:pPr>
      <w:r w:rsidRPr="007F183D">
        <w:rPr>
          <w:rFonts w:ascii="Arial" w:hAnsi="Arial" w:cs="Arial"/>
          <w:sz w:val="24"/>
          <w:szCs w:val="24"/>
        </w:rPr>
        <w:t>1.1</w:t>
      </w:r>
      <w:r w:rsidRPr="007F183D">
        <w:rPr>
          <w:rFonts w:ascii="Arial" w:hAnsi="Arial" w:cs="Arial"/>
          <w:sz w:val="24"/>
          <w:szCs w:val="24"/>
        </w:rPr>
        <w:tab/>
        <w:t>Membership of the LAG is drawn from the public sector and wider community interests (social partners). The public sector can be a mix of elected councillors and/or representatives of public sector bodies.  The wider community interests (social partners) can be a mix of nominated sector representatives (i.e. farming, community, business organisations) or individuals from within the defined LAG area (see Information sheet 1 at</w:t>
      </w:r>
      <w:r w:rsidR="00A92FD4" w:rsidRPr="007F183D">
        <w:rPr>
          <w:rFonts w:ascii="Arial" w:hAnsi="Arial" w:cs="Arial"/>
          <w:sz w:val="24"/>
          <w:szCs w:val="24"/>
        </w:rPr>
        <w:t xml:space="preserve"> </w:t>
      </w:r>
      <w:hyperlink w:anchor="Appendix_1A" w:history="1">
        <w:r w:rsidR="00A92FD4" w:rsidRPr="007F183D">
          <w:rPr>
            <w:rStyle w:val="Hyperlink"/>
            <w:rFonts w:ascii="Arial" w:hAnsi="Arial" w:cs="Arial"/>
            <w:color w:val="auto"/>
            <w:sz w:val="24"/>
            <w:szCs w:val="24"/>
          </w:rPr>
          <w:t>Appendix 1A</w:t>
        </w:r>
      </w:hyperlink>
      <w:r w:rsidRPr="007F183D">
        <w:rPr>
          <w:rFonts w:ascii="Arial" w:hAnsi="Arial" w:cs="Arial"/>
          <w:sz w:val="24"/>
          <w:szCs w:val="24"/>
        </w:rPr>
        <w:t xml:space="preserve">). </w:t>
      </w:r>
      <w:r w:rsidR="00514E78">
        <w:rPr>
          <w:rFonts w:ascii="Arial" w:hAnsi="Arial" w:cs="Arial"/>
          <w:sz w:val="24"/>
          <w:szCs w:val="24"/>
        </w:rPr>
        <w:t xml:space="preserve"> </w:t>
      </w:r>
      <w:r w:rsidRPr="007F183D">
        <w:rPr>
          <w:rFonts w:ascii="Arial" w:hAnsi="Arial" w:cs="Arial"/>
          <w:sz w:val="24"/>
          <w:szCs w:val="24"/>
        </w:rPr>
        <w:t xml:space="preserve">The new Common Provisions Regulation stipulates </w:t>
      </w:r>
      <w:r w:rsidRPr="007F183D">
        <w:rPr>
          <w:rFonts w:ascii="Arial" w:hAnsi="Arial" w:cs="Arial"/>
          <w:i/>
          <w:sz w:val="24"/>
          <w:szCs w:val="24"/>
        </w:rPr>
        <w:t>‘no one single interest group shall represent more than 49% of the voting rights’</w:t>
      </w:r>
      <w:r w:rsidRPr="007F183D">
        <w:rPr>
          <w:rFonts w:ascii="Arial" w:hAnsi="Arial" w:cs="Arial"/>
          <w:sz w:val="24"/>
          <w:szCs w:val="24"/>
        </w:rPr>
        <w:t xml:space="preserve">. </w:t>
      </w:r>
      <w:r w:rsidR="00514E78">
        <w:rPr>
          <w:rFonts w:ascii="Arial" w:hAnsi="Arial" w:cs="Arial"/>
          <w:sz w:val="24"/>
          <w:szCs w:val="24"/>
        </w:rPr>
        <w:t xml:space="preserve"> </w:t>
      </w:r>
      <w:r w:rsidRPr="007F183D">
        <w:rPr>
          <w:rFonts w:ascii="Arial" w:hAnsi="Arial" w:cs="Arial"/>
          <w:sz w:val="24"/>
          <w:szCs w:val="24"/>
        </w:rPr>
        <w:t xml:space="preserve">This means public sector representation must not exceed 49% of the make-up of the LAG Board. </w:t>
      </w:r>
      <w:r w:rsidR="00514E78">
        <w:rPr>
          <w:rFonts w:ascii="Arial" w:hAnsi="Arial" w:cs="Arial"/>
          <w:sz w:val="24"/>
          <w:szCs w:val="24"/>
        </w:rPr>
        <w:t xml:space="preserve"> </w:t>
      </w:r>
      <w:r w:rsidRPr="007F183D">
        <w:rPr>
          <w:rFonts w:ascii="Arial" w:hAnsi="Arial" w:cs="Arial"/>
          <w:sz w:val="24"/>
          <w:szCs w:val="24"/>
        </w:rPr>
        <w:t>The European Network for Rural Development (ENRD) LEADER Toolkit identifies a LAG Board/Executive Committee size of 12-15 persons.</w:t>
      </w:r>
    </w:p>
    <w:p w14:paraId="43E3B0C4" w14:textId="77777777" w:rsidR="00623A65" w:rsidRPr="007F183D" w:rsidRDefault="00623A65" w:rsidP="00623A65">
      <w:pPr>
        <w:suppressAutoHyphens/>
        <w:autoSpaceDN w:val="0"/>
        <w:spacing w:after="160"/>
        <w:ind w:left="709" w:hanging="709"/>
        <w:jc w:val="both"/>
        <w:textAlignment w:val="baseline"/>
        <w:rPr>
          <w:rFonts w:ascii="Arial" w:hAnsi="Arial" w:cs="Arial"/>
          <w:b/>
          <w:sz w:val="24"/>
          <w:szCs w:val="24"/>
        </w:rPr>
      </w:pPr>
      <w:r w:rsidRPr="007F183D">
        <w:rPr>
          <w:rFonts w:ascii="Arial" w:hAnsi="Arial" w:cs="Arial"/>
          <w:sz w:val="24"/>
          <w:szCs w:val="24"/>
        </w:rPr>
        <w:t>1.2</w:t>
      </w:r>
      <w:r w:rsidRPr="007F183D">
        <w:rPr>
          <w:rFonts w:ascii="Arial" w:hAnsi="Arial" w:cs="Arial"/>
          <w:sz w:val="24"/>
          <w:szCs w:val="24"/>
        </w:rPr>
        <w:tab/>
        <w:t xml:space="preserve">The Board is elected by the wider LAG membership through an AGM and should be representative and inclusive of the LAG area and include farming, community and business sectors (making up the social partner interests) combined with public sector representatives nominated through local council structures. </w:t>
      </w:r>
      <w:r w:rsidR="00514E78">
        <w:rPr>
          <w:rFonts w:ascii="Arial" w:hAnsi="Arial" w:cs="Arial"/>
          <w:sz w:val="24"/>
          <w:szCs w:val="24"/>
        </w:rPr>
        <w:t xml:space="preserve"> </w:t>
      </w:r>
      <w:r w:rsidRPr="007F183D">
        <w:rPr>
          <w:rFonts w:ascii="Arial" w:hAnsi="Arial" w:cs="Arial"/>
          <w:sz w:val="24"/>
          <w:szCs w:val="24"/>
        </w:rPr>
        <w:t xml:space="preserve">A preference should be stipulated for these to be rural councillors or councillors representing rural areas (see Information sheet 2 at </w:t>
      </w:r>
      <w:hyperlink w:anchor="Appendix_1B" w:history="1">
        <w:r w:rsidR="00A92FD4" w:rsidRPr="007F183D">
          <w:rPr>
            <w:rStyle w:val="Hyperlink"/>
            <w:rFonts w:ascii="Arial" w:hAnsi="Arial" w:cs="Arial"/>
            <w:color w:val="auto"/>
            <w:sz w:val="24"/>
            <w:szCs w:val="24"/>
          </w:rPr>
          <w:t>Appendix 1B</w:t>
        </w:r>
      </w:hyperlink>
      <w:r w:rsidRPr="007F183D">
        <w:rPr>
          <w:rFonts w:ascii="Arial" w:hAnsi="Arial" w:cs="Arial"/>
          <w:sz w:val="24"/>
          <w:szCs w:val="24"/>
        </w:rPr>
        <w:t xml:space="preserve">). </w:t>
      </w:r>
      <w:r w:rsidR="00514E78">
        <w:rPr>
          <w:rFonts w:ascii="Arial" w:hAnsi="Arial" w:cs="Arial"/>
          <w:sz w:val="24"/>
          <w:szCs w:val="24"/>
        </w:rPr>
        <w:t xml:space="preserve"> </w:t>
      </w:r>
      <w:r w:rsidRPr="007F183D">
        <w:rPr>
          <w:rFonts w:ascii="Arial" w:hAnsi="Arial" w:cs="Arial"/>
          <w:sz w:val="24"/>
          <w:szCs w:val="24"/>
        </w:rPr>
        <w:t xml:space="preserve">Social partner representation can be drawn from nominated sectorial representatives (representative rural stakeholder organisations) and/or the wider LAG Membership (see Information sheet 3 at </w:t>
      </w:r>
      <w:hyperlink w:anchor="Appendix_1C" w:history="1">
        <w:r w:rsidR="00A92FD4" w:rsidRPr="007F183D">
          <w:rPr>
            <w:rStyle w:val="Hyperlink"/>
            <w:rFonts w:ascii="Arial" w:hAnsi="Arial" w:cs="Arial"/>
            <w:color w:val="auto"/>
            <w:sz w:val="24"/>
            <w:szCs w:val="24"/>
          </w:rPr>
          <w:t>Appendix 1C</w:t>
        </w:r>
      </w:hyperlink>
      <w:r w:rsidRPr="007F183D">
        <w:rPr>
          <w:rFonts w:ascii="Arial" w:hAnsi="Arial" w:cs="Arial"/>
          <w:sz w:val="24"/>
          <w:szCs w:val="24"/>
        </w:rPr>
        <w:t>).</w:t>
      </w:r>
    </w:p>
    <w:p w14:paraId="72F26F4A" w14:textId="430FB6AD" w:rsidR="00623A65" w:rsidRDefault="00623A65" w:rsidP="00700614">
      <w:pPr>
        <w:suppressAutoHyphens/>
        <w:autoSpaceDN w:val="0"/>
        <w:ind w:left="709" w:hanging="709"/>
        <w:jc w:val="both"/>
        <w:textAlignment w:val="baseline"/>
        <w:rPr>
          <w:rFonts w:ascii="Arial" w:hAnsi="Arial" w:cs="Arial"/>
          <w:sz w:val="24"/>
          <w:szCs w:val="24"/>
        </w:rPr>
      </w:pPr>
      <w:r w:rsidRPr="007F183D">
        <w:rPr>
          <w:rFonts w:ascii="Arial" w:hAnsi="Arial" w:cs="Arial"/>
          <w:sz w:val="24"/>
          <w:szCs w:val="24"/>
        </w:rPr>
        <w:t>1.3</w:t>
      </w:r>
      <w:r w:rsidRPr="007F183D">
        <w:rPr>
          <w:rFonts w:ascii="Arial" w:hAnsi="Arial" w:cs="Arial"/>
          <w:sz w:val="24"/>
          <w:szCs w:val="24"/>
        </w:rPr>
        <w:tab/>
        <w:t xml:space="preserve">The Board composition should address equality of opportunity and promotion of good relations.  The Board will have defined terms of office that actively seeks, promotes and encourages new membership by rotation.  The size of the Board may vary depending on size of LAG area </w:t>
      </w:r>
      <w:r w:rsidR="00020949">
        <w:rPr>
          <w:rFonts w:ascii="Arial" w:hAnsi="Arial" w:cs="Arial"/>
          <w:sz w:val="24"/>
          <w:szCs w:val="24"/>
        </w:rPr>
        <w:t xml:space="preserve"> </w:t>
      </w:r>
    </w:p>
    <w:p w14:paraId="59A45541" w14:textId="77777777" w:rsidR="008740F2" w:rsidRDefault="008740F2" w:rsidP="00623A65">
      <w:pPr>
        <w:suppressAutoHyphens/>
        <w:autoSpaceDN w:val="0"/>
        <w:ind w:left="709" w:hanging="709"/>
        <w:jc w:val="both"/>
        <w:textAlignment w:val="baseline"/>
        <w:rPr>
          <w:rFonts w:ascii="Arial" w:hAnsi="Arial" w:cs="Arial"/>
          <w:sz w:val="24"/>
          <w:szCs w:val="24"/>
        </w:rPr>
      </w:pPr>
    </w:p>
    <w:p w14:paraId="106783B2" w14:textId="77777777" w:rsidR="008740F2" w:rsidRPr="007F183D" w:rsidRDefault="008740F2" w:rsidP="00623A65">
      <w:pPr>
        <w:suppressAutoHyphens/>
        <w:autoSpaceDN w:val="0"/>
        <w:ind w:left="709" w:hanging="709"/>
        <w:jc w:val="both"/>
        <w:textAlignment w:val="baseline"/>
        <w:rPr>
          <w:rFonts w:ascii="Arial" w:hAnsi="Arial" w:cs="Arial"/>
          <w:sz w:val="24"/>
          <w:szCs w:val="24"/>
        </w:rPr>
      </w:pPr>
      <w:r>
        <w:rPr>
          <w:rFonts w:ascii="Arial" w:hAnsi="Arial" w:cs="Arial"/>
          <w:sz w:val="24"/>
          <w:szCs w:val="24"/>
        </w:rPr>
        <w:t>1.4</w:t>
      </w:r>
      <w:r>
        <w:rPr>
          <w:rFonts w:ascii="Arial" w:hAnsi="Arial" w:cs="Arial"/>
          <w:sz w:val="24"/>
          <w:szCs w:val="24"/>
        </w:rPr>
        <w:tab/>
      </w:r>
      <w:r w:rsidRPr="0058652F">
        <w:rPr>
          <w:rFonts w:ascii="Arial" w:hAnsi="Arial" w:cs="Arial"/>
          <w:sz w:val="24"/>
          <w:szCs w:val="24"/>
        </w:rPr>
        <w:t>The Admin Unit must maintain current lists of the LAG Board and wider LAG membership detailing sector representation, gender, age groups (&lt;25, 25-40 and &gt;40).</w:t>
      </w:r>
    </w:p>
    <w:p w14:paraId="6E33F869" w14:textId="77777777" w:rsidR="00623A65" w:rsidRPr="007F183D" w:rsidRDefault="00623A65" w:rsidP="00623A65">
      <w:pPr>
        <w:suppressAutoHyphens/>
        <w:autoSpaceDN w:val="0"/>
        <w:ind w:left="709" w:hanging="709"/>
        <w:jc w:val="both"/>
        <w:textAlignment w:val="baseline"/>
        <w:rPr>
          <w:rFonts w:ascii="Arial" w:hAnsi="Arial" w:cs="Arial"/>
          <w:sz w:val="24"/>
          <w:szCs w:val="24"/>
        </w:rPr>
      </w:pPr>
    </w:p>
    <w:p w14:paraId="5ACDCF8D" w14:textId="77777777" w:rsidR="00623A65" w:rsidRPr="007F183D" w:rsidRDefault="00623A65" w:rsidP="00623A65">
      <w:pPr>
        <w:ind w:left="567" w:hanging="567"/>
        <w:jc w:val="both"/>
        <w:rPr>
          <w:rFonts w:ascii="Arial" w:hAnsi="Arial" w:cs="Arial"/>
          <w:b/>
          <w:sz w:val="24"/>
          <w:szCs w:val="24"/>
        </w:rPr>
      </w:pPr>
      <w:bookmarkStart w:id="3" w:name="Para_1_8"/>
      <w:bookmarkEnd w:id="3"/>
      <w:r w:rsidRPr="007F183D">
        <w:rPr>
          <w:rFonts w:ascii="Arial" w:hAnsi="Arial" w:cs="Arial"/>
          <w:b/>
          <w:sz w:val="24"/>
          <w:szCs w:val="24"/>
        </w:rPr>
        <w:t>Filling LAG Board Vacancies</w:t>
      </w:r>
    </w:p>
    <w:p w14:paraId="24A0345C" w14:textId="77777777" w:rsidR="00623A65" w:rsidRPr="007F183D" w:rsidRDefault="00623A65" w:rsidP="00623A65">
      <w:pPr>
        <w:ind w:left="567" w:hanging="567"/>
        <w:jc w:val="both"/>
        <w:rPr>
          <w:rFonts w:ascii="Arial" w:hAnsi="Arial" w:cs="Arial"/>
          <w:b/>
          <w:sz w:val="24"/>
          <w:szCs w:val="24"/>
        </w:rPr>
      </w:pPr>
    </w:p>
    <w:p w14:paraId="3105629F" w14:textId="77777777" w:rsidR="000F3F02" w:rsidRDefault="00623A65" w:rsidP="006A2F96">
      <w:pPr>
        <w:suppressAutoHyphens/>
        <w:autoSpaceDN w:val="0"/>
        <w:ind w:left="709" w:hanging="709"/>
        <w:jc w:val="both"/>
        <w:textAlignment w:val="baseline"/>
        <w:rPr>
          <w:rFonts w:ascii="Arial" w:hAnsi="Arial" w:cs="Arial"/>
          <w:sz w:val="24"/>
          <w:szCs w:val="24"/>
        </w:rPr>
      </w:pPr>
      <w:r w:rsidRPr="007F183D">
        <w:rPr>
          <w:rFonts w:ascii="Arial" w:hAnsi="Arial" w:cs="Arial"/>
          <w:sz w:val="24"/>
          <w:szCs w:val="24"/>
        </w:rPr>
        <w:t>1.</w:t>
      </w:r>
      <w:r w:rsidR="006A2F96">
        <w:rPr>
          <w:rFonts w:ascii="Arial" w:hAnsi="Arial" w:cs="Arial"/>
          <w:sz w:val="24"/>
          <w:szCs w:val="24"/>
        </w:rPr>
        <w:t>5</w:t>
      </w:r>
      <w:r w:rsidRPr="007F183D">
        <w:rPr>
          <w:rFonts w:ascii="Arial" w:hAnsi="Arial" w:cs="Arial"/>
          <w:sz w:val="24"/>
          <w:szCs w:val="24"/>
        </w:rPr>
        <w:tab/>
        <w:t xml:space="preserve">Vacancies that arise on the Board from time to time should be filled from the existing pool of the wider LAG membership (see information sheets 2 and 3 at </w:t>
      </w:r>
      <w:hyperlink w:anchor="Appendix_1B" w:history="1">
        <w:r w:rsidR="00A92FD4" w:rsidRPr="007F183D">
          <w:rPr>
            <w:rStyle w:val="Hyperlink"/>
            <w:rFonts w:ascii="Arial" w:hAnsi="Arial" w:cs="Arial"/>
            <w:color w:val="auto"/>
            <w:sz w:val="24"/>
            <w:szCs w:val="24"/>
          </w:rPr>
          <w:t>Appendix 1B</w:t>
        </w:r>
      </w:hyperlink>
      <w:r w:rsidRPr="007F183D">
        <w:rPr>
          <w:rFonts w:ascii="Arial" w:hAnsi="Arial" w:cs="Arial"/>
          <w:sz w:val="24"/>
          <w:szCs w:val="24"/>
        </w:rPr>
        <w:t xml:space="preserve"> and </w:t>
      </w:r>
      <w:hyperlink w:anchor="Appendix_1C" w:history="1">
        <w:r w:rsidR="00A92FD4" w:rsidRPr="007F183D">
          <w:rPr>
            <w:rStyle w:val="Hyperlink"/>
            <w:rFonts w:ascii="Arial" w:hAnsi="Arial" w:cs="Arial"/>
            <w:color w:val="auto"/>
            <w:sz w:val="24"/>
            <w:szCs w:val="24"/>
          </w:rPr>
          <w:t>Appendix 1C</w:t>
        </w:r>
      </w:hyperlink>
      <w:r w:rsidR="00A92FD4" w:rsidRPr="007F183D">
        <w:rPr>
          <w:rFonts w:ascii="Arial" w:hAnsi="Arial" w:cs="Arial"/>
          <w:sz w:val="24"/>
          <w:szCs w:val="24"/>
        </w:rPr>
        <w:t xml:space="preserve"> respectively</w:t>
      </w:r>
      <w:r w:rsidRPr="007F183D">
        <w:rPr>
          <w:rFonts w:ascii="Arial" w:hAnsi="Arial" w:cs="Arial"/>
          <w:sz w:val="24"/>
          <w:szCs w:val="24"/>
        </w:rPr>
        <w:t xml:space="preserve">). </w:t>
      </w:r>
      <w:r w:rsidR="00360EF7">
        <w:rPr>
          <w:rFonts w:ascii="Arial" w:hAnsi="Arial" w:cs="Arial"/>
          <w:sz w:val="24"/>
          <w:szCs w:val="24"/>
        </w:rPr>
        <w:t xml:space="preserve"> </w:t>
      </w:r>
      <w:r w:rsidRPr="007F183D">
        <w:rPr>
          <w:rFonts w:ascii="Arial" w:hAnsi="Arial" w:cs="Arial"/>
          <w:sz w:val="24"/>
          <w:szCs w:val="24"/>
        </w:rPr>
        <w:t xml:space="preserve">The Admin Unit should contact the wider LAG membership and request that anyone interested in filling a vacancy must complete an expression of interest form to fill the position. In filling the position the LAG Board should make its decision in accordance with its Articles of Association and having regard to the particular sector that needs representation on the Board. Councils will appoint elected members to the Board should the need arise.  </w:t>
      </w:r>
      <w:r w:rsidR="008740F2" w:rsidRPr="0058652F">
        <w:rPr>
          <w:rFonts w:ascii="Arial" w:hAnsi="Arial" w:cs="Arial"/>
          <w:sz w:val="24"/>
          <w:szCs w:val="24"/>
        </w:rPr>
        <w:t>Any changes to the LAG Board must be notified to DAERA.</w:t>
      </w:r>
      <w:bookmarkStart w:id="4" w:name="Para_1_9"/>
      <w:bookmarkEnd w:id="4"/>
    </w:p>
    <w:p w14:paraId="36A54641" w14:textId="77777777" w:rsidR="006A2F96" w:rsidRPr="007F183D" w:rsidRDefault="006A2F96" w:rsidP="006A2F96">
      <w:pPr>
        <w:suppressAutoHyphens/>
        <w:autoSpaceDN w:val="0"/>
        <w:ind w:left="709" w:hanging="709"/>
        <w:jc w:val="both"/>
        <w:textAlignment w:val="baseline"/>
        <w:rPr>
          <w:rFonts w:ascii="Arial" w:hAnsi="Arial" w:cs="Arial"/>
          <w:b/>
          <w:sz w:val="24"/>
          <w:szCs w:val="24"/>
        </w:rPr>
      </w:pPr>
    </w:p>
    <w:p w14:paraId="7D84F2F1" w14:textId="77777777" w:rsidR="00623A65" w:rsidRPr="007F183D" w:rsidRDefault="00623A65" w:rsidP="00623A65">
      <w:pPr>
        <w:ind w:left="567" w:hanging="567"/>
        <w:jc w:val="both"/>
        <w:rPr>
          <w:rFonts w:ascii="Arial" w:hAnsi="Arial" w:cs="Arial"/>
          <w:b/>
          <w:sz w:val="24"/>
          <w:szCs w:val="24"/>
        </w:rPr>
      </w:pPr>
      <w:r w:rsidRPr="007F183D">
        <w:rPr>
          <w:rFonts w:ascii="Arial" w:hAnsi="Arial" w:cs="Arial"/>
          <w:b/>
          <w:sz w:val="24"/>
          <w:szCs w:val="24"/>
        </w:rPr>
        <w:t>Rotating Posts on the LAG Board</w:t>
      </w:r>
    </w:p>
    <w:p w14:paraId="706904C1" w14:textId="77777777" w:rsidR="00623A65" w:rsidRPr="007F183D" w:rsidRDefault="00623A65" w:rsidP="00623A65">
      <w:pPr>
        <w:ind w:left="567" w:hanging="567"/>
        <w:jc w:val="both"/>
        <w:rPr>
          <w:rFonts w:ascii="Arial" w:hAnsi="Arial" w:cs="Arial"/>
          <w:b/>
          <w:sz w:val="24"/>
          <w:szCs w:val="24"/>
        </w:rPr>
      </w:pPr>
    </w:p>
    <w:p w14:paraId="07E84E09" w14:textId="77777777" w:rsidR="00623A65" w:rsidRPr="007F183D" w:rsidRDefault="00623A65" w:rsidP="00623A65">
      <w:pPr>
        <w:suppressAutoHyphens/>
        <w:autoSpaceDN w:val="0"/>
        <w:spacing w:after="160"/>
        <w:ind w:left="709" w:hanging="709"/>
        <w:jc w:val="both"/>
        <w:textAlignment w:val="baseline"/>
        <w:rPr>
          <w:rFonts w:ascii="Arial" w:hAnsi="Arial" w:cs="Arial"/>
          <w:sz w:val="24"/>
          <w:szCs w:val="24"/>
        </w:rPr>
      </w:pPr>
      <w:r w:rsidRPr="007F183D">
        <w:rPr>
          <w:rFonts w:ascii="Arial" w:hAnsi="Arial" w:cs="Arial"/>
          <w:sz w:val="24"/>
          <w:szCs w:val="24"/>
        </w:rPr>
        <w:lastRenderedPageBreak/>
        <w:t>1.</w:t>
      </w:r>
      <w:r w:rsidR="006A2F96">
        <w:rPr>
          <w:rFonts w:ascii="Arial" w:hAnsi="Arial" w:cs="Arial"/>
          <w:sz w:val="24"/>
          <w:szCs w:val="24"/>
        </w:rPr>
        <w:t>6</w:t>
      </w:r>
      <w:r w:rsidRPr="007F183D">
        <w:rPr>
          <w:rFonts w:ascii="Arial" w:hAnsi="Arial" w:cs="Arial"/>
          <w:sz w:val="24"/>
          <w:szCs w:val="24"/>
        </w:rPr>
        <w:tab/>
        <w:t>The Chair of the Board should be rotated through a voting mechanism on a biennial basis and rotate reflecting the LAG Board composition (public sector and social partner).</w:t>
      </w:r>
    </w:p>
    <w:p w14:paraId="760674BA" w14:textId="77777777" w:rsidR="000F3F02" w:rsidRPr="007F183D" w:rsidRDefault="000F3F02">
      <w:pPr>
        <w:spacing w:after="200" w:line="276" w:lineRule="auto"/>
        <w:rPr>
          <w:rFonts w:ascii="Arial" w:hAnsi="Arial" w:cs="Arial"/>
          <w:b/>
          <w:sz w:val="24"/>
          <w:szCs w:val="24"/>
        </w:rPr>
      </w:pPr>
      <w:r w:rsidRPr="007F183D">
        <w:rPr>
          <w:rFonts w:ascii="Arial" w:hAnsi="Arial" w:cs="Arial"/>
          <w:b/>
          <w:sz w:val="24"/>
          <w:szCs w:val="24"/>
        </w:rPr>
        <w:br w:type="page"/>
      </w:r>
    </w:p>
    <w:p w14:paraId="70B8EC05" w14:textId="77777777" w:rsidR="00623A65" w:rsidRPr="007F183D" w:rsidRDefault="00623A65" w:rsidP="00623A65">
      <w:pPr>
        <w:jc w:val="center"/>
        <w:rPr>
          <w:rFonts w:ascii="Arial" w:hAnsi="Arial" w:cs="Arial"/>
          <w:b/>
          <w:sz w:val="24"/>
          <w:szCs w:val="24"/>
        </w:rPr>
      </w:pPr>
      <w:bookmarkStart w:id="5" w:name="Chapter_2"/>
      <w:bookmarkEnd w:id="5"/>
      <w:r w:rsidRPr="007F183D">
        <w:rPr>
          <w:rFonts w:ascii="Arial" w:hAnsi="Arial" w:cs="Arial"/>
          <w:b/>
          <w:sz w:val="24"/>
          <w:szCs w:val="24"/>
        </w:rPr>
        <w:lastRenderedPageBreak/>
        <w:t>CHAPTER 2</w:t>
      </w:r>
    </w:p>
    <w:p w14:paraId="01435DC0" w14:textId="77777777" w:rsidR="00623A65" w:rsidRPr="007F183D" w:rsidRDefault="00623A65" w:rsidP="00623A65">
      <w:pPr>
        <w:jc w:val="center"/>
        <w:rPr>
          <w:rFonts w:ascii="Arial" w:hAnsi="Arial" w:cs="Arial"/>
          <w:b/>
          <w:sz w:val="24"/>
          <w:szCs w:val="24"/>
        </w:rPr>
      </w:pPr>
      <w:r w:rsidRPr="007F183D">
        <w:rPr>
          <w:rFonts w:ascii="Arial" w:hAnsi="Arial" w:cs="Arial"/>
          <w:b/>
          <w:sz w:val="24"/>
          <w:szCs w:val="24"/>
        </w:rPr>
        <w:t>LAG Operation</w:t>
      </w:r>
    </w:p>
    <w:p w14:paraId="107051D0" w14:textId="77777777" w:rsidR="00623A65" w:rsidRPr="007F183D" w:rsidRDefault="00623A65" w:rsidP="00623A65">
      <w:pPr>
        <w:rPr>
          <w:rFonts w:ascii="Arial" w:hAnsi="Arial" w:cs="Arial"/>
          <w:b/>
          <w:sz w:val="24"/>
          <w:szCs w:val="24"/>
          <w:u w:val="single"/>
        </w:rPr>
      </w:pPr>
    </w:p>
    <w:p w14:paraId="3FFF61D8" w14:textId="77777777" w:rsidR="00623A65" w:rsidRPr="007F183D" w:rsidRDefault="00623A65" w:rsidP="00623A65">
      <w:pPr>
        <w:rPr>
          <w:rFonts w:ascii="Arial" w:hAnsi="Arial" w:cs="Arial"/>
          <w:b/>
          <w:sz w:val="24"/>
          <w:szCs w:val="24"/>
        </w:rPr>
      </w:pPr>
      <w:bookmarkStart w:id="6" w:name="Para_2_1"/>
      <w:bookmarkEnd w:id="6"/>
      <w:r w:rsidRPr="007F183D">
        <w:rPr>
          <w:rFonts w:ascii="Arial" w:hAnsi="Arial" w:cs="Arial"/>
          <w:b/>
          <w:sz w:val="24"/>
          <w:szCs w:val="24"/>
        </w:rPr>
        <w:t>Monthly / Regular Meetings</w:t>
      </w:r>
    </w:p>
    <w:p w14:paraId="4359732C" w14:textId="77777777" w:rsidR="00623A65" w:rsidRPr="007F183D" w:rsidRDefault="00623A65" w:rsidP="00623A65">
      <w:pPr>
        <w:rPr>
          <w:rFonts w:ascii="Arial" w:hAnsi="Arial" w:cs="Arial"/>
          <w:b/>
          <w:sz w:val="24"/>
          <w:szCs w:val="24"/>
        </w:rPr>
      </w:pPr>
    </w:p>
    <w:p w14:paraId="59A43D18" w14:textId="77777777" w:rsidR="008B7CB8" w:rsidRPr="007F183D" w:rsidRDefault="00623A65" w:rsidP="00623A65">
      <w:pPr>
        <w:suppressAutoHyphens/>
        <w:autoSpaceDN w:val="0"/>
        <w:spacing w:after="160"/>
        <w:ind w:left="567" w:hanging="567"/>
        <w:textAlignment w:val="baseline"/>
        <w:rPr>
          <w:rFonts w:ascii="Arial" w:hAnsi="Arial" w:cs="Arial"/>
          <w:sz w:val="24"/>
          <w:szCs w:val="24"/>
        </w:rPr>
      </w:pPr>
      <w:r w:rsidRPr="007F183D">
        <w:rPr>
          <w:rFonts w:ascii="Arial" w:hAnsi="Arial" w:cs="Arial"/>
          <w:sz w:val="24"/>
          <w:szCs w:val="24"/>
        </w:rPr>
        <w:t>2.1</w:t>
      </w:r>
      <w:r w:rsidRPr="007F183D">
        <w:rPr>
          <w:rFonts w:ascii="Arial" w:hAnsi="Arial" w:cs="Arial"/>
          <w:sz w:val="24"/>
          <w:szCs w:val="24"/>
        </w:rPr>
        <w:tab/>
        <w:t>When the LAG holds its regular monthly meetings the Admin Unit must prepare an agenda and progress report to inform the LAG Board</w:t>
      </w:r>
      <w:r w:rsidR="00D178E6" w:rsidRPr="007F183D">
        <w:rPr>
          <w:rFonts w:ascii="Arial" w:hAnsi="Arial" w:cs="Arial"/>
          <w:sz w:val="24"/>
          <w:szCs w:val="24"/>
        </w:rPr>
        <w:t>’</w:t>
      </w:r>
      <w:r w:rsidRPr="007F183D">
        <w:rPr>
          <w:rFonts w:ascii="Arial" w:hAnsi="Arial" w:cs="Arial"/>
          <w:sz w:val="24"/>
          <w:szCs w:val="24"/>
        </w:rPr>
        <w:t xml:space="preserve">s discussion. </w:t>
      </w:r>
      <w:r w:rsidR="00F46340">
        <w:rPr>
          <w:rFonts w:ascii="Arial" w:hAnsi="Arial" w:cs="Arial"/>
          <w:sz w:val="24"/>
          <w:szCs w:val="24"/>
        </w:rPr>
        <w:t xml:space="preserve"> </w:t>
      </w:r>
      <w:r w:rsidRPr="007F183D">
        <w:rPr>
          <w:rFonts w:ascii="Arial" w:hAnsi="Arial" w:cs="Arial"/>
          <w:sz w:val="24"/>
          <w:szCs w:val="24"/>
        </w:rPr>
        <w:t xml:space="preserve">This report must clearly detail progress towards Strategy implementation and any other matters arising including project approval. </w:t>
      </w:r>
      <w:r w:rsidR="00F46340">
        <w:rPr>
          <w:rFonts w:ascii="Arial" w:hAnsi="Arial" w:cs="Arial"/>
          <w:sz w:val="24"/>
          <w:szCs w:val="24"/>
        </w:rPr>
        <w:t xml:space="preserve"> </w:t>
      </w:r>
      <w:r w:rsidR="008E71A6" w:rsidRPr="007F183D">
        <w:rPr>
          <w:rFonts w:ascii="Arial" w:hAnsi="Arial" w:cs="Arial"/>
          <w:sz w:val="24"/>
          <w:szCs w:val="24"/>
        </w:rPr>
        <w:t xml:space="preserve">The </w:t>
      </w:r>
      <w:r w:rsidR="00737BA4" w:rsidRPr="007F183D">
        <w:rPr>
          <w:rFonts w:ascii="Arial" w:hAnsi="Arial" w:cs="Arial"/>
          <w:sz w:val="24"/>
          <w:szCs w:val="24"/>
        </w:rPr>
        <w:t>report must cover the main implementation activities</w:t>
      </w:r>
      <w:r w:rsidR="008B7CB8" w:rsidRPr="007F183D">
        <w:rPr>
          <w:rFonts w:ascii="Arial" w:hAnsi="Arial" w:cs="Arial"/>
          <w:sz w:val="24"/>
          <w:szCs w:val="24"/>
        </w:rPr>
        <w:t xml:space="preserve"> undertaken</w:t>
      </w:r>
      <w:r w:rsidR="00737BA4" w:rsidRPr="007F183D">
        <w:rPr>
          <w:rFonts w:ascii="Arial" w:hAnsi="Arial" w:cs="Arial"/>
          <w:sz w:val="24"/>
          <w:szCs w:val="24"/>
        </w:rPr>
        <w:t xml:space="preserve"> during </w:t>
      </w:r>
      <w:r w:rsidR="008E71A6" w:rsidRPr="007F183D">
        <w:rPr>
          <w:rFonts w:ascii="Arial" w:hAnsi="Arial" w:cs="Arial"/>
          <w:sz w:val="24"/>
          <w:szCs w:val="24"/>
        </w:rPr>
        <w:t xml:space="preserve">the previous month, </w:t>
      </w:r>
      <w:r w:rsidR="008B7CB8" w:rsidRPr="007F183D">
        <w:rPr>
          <w:rFonts w:ascii="Arial" w:hAnsi="Arial" w:cs="Arial"/>
          <w:sz w:val="24"/>
          <w:szCs w:val="24"/>
        </w:rPr>
        <w:t>for example</w:t>
      </w:r>
      <w:r w:rsidR="00EC0189" w:rsidRPr="007F183D">
        <w:rPr>
          <w:rFonts w:ascii="Arial" w:hAnsi="Arial" w:cs="Arial"/>
          <w:sz w:val="24"/>
          <w:szCs w:val="24"/>
        </w:rPr>
        <w:t>,</w:t>
      </w:r>
      <w:r w:rsidR="008B7CB8" w:rsidRPr="007F183D">
        <w:rPr>
          <w:rFonts w:ascii="Arial" w:hAnsi="Arial" w:cs="Arial"/>
          <w:sz w:val="24"/>
          <w:szCs w:val="24"/>
        </w:rPr>
        <w:t xml:space="preserve"> </w:t>
      </w:r>
      <w:r w:rsidR="00BE5958" w:rsidRPr="007F183D">
        <w:rPr>
          <w:rFonts w:ascii="Arial" w:hAnsi="Arial" w:cs="Arial"/>
          <w:sz w:val="24"/>
          <w:szCs w:val="24"/>
        </w:rPr>
        <w:t>include</w:t>
      </w:r>
      <w:r w:rsidR="008B7CB8" w:rsidRPr="007F183D">
        <w:rPr>
          <w:rFonts w:ascii="Arial" w:hAnsi="Arial" w:cs="Arial"/>
          <w:sz w:val="24"/>
          <w:szCs w:val="24"/>
        </w:rPr>
        <w:t xml:space="preserve"> as relevant;</w:t>
      </w:r>
    </w:p>
    <w:p w14:paraId="0CC8A0F5" w14:textId="77777777" w:rsidR="00310113" w:rsidRPr="007F183D" w:rsidRDefault="00310113"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 xml:space="preserve">implementation plan – </w:t>
      </w:r>
      <w:r w:rsidR="00884B4B" w:rsidRPr="007F183D">
        <w:rPr>
          <w:rFonts w:ascii="Arial" w:hAnsi="Arial" w:cs="Arial"/>
          <w:szCs w:val="24"/>
        </w:rPr>
        <w:t>progress with financial and non-</w:t>
      </w:r>
      <w:r w:rsidRPr="007F183D">
        <w:rPr>
          <w:rFonts w:ascii="Arial" w:hAnsi="Arial" w:cs="Arial"/>
          <w:szCs w:val="24"/>
        </w:rPr>
        <w:t>financial targets,</w:t>
      </w:r>
    </w:p>
    <w:p w14:paraId="07D38550" w14:textId="77777777" w:rsidR="00310113" w:rsidRPr="007F183D" w:rsidRDefault="00310113"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administration budget and expenditure</w:t>
      </w:r>
      <w:r w:rsidR="00EC0189" w:rsidRPr="007F183D">
        <w:rPr>
          <w:rFonts w:ascii="Arial" w:hAnsi="Arial" w:cs="Arial"/>
          <w:szCs w:val="24"/>
        </w:rPr>
        <w:t>,</w:t>
      </w:r>
    </w:p>
    <w:p w14:paraId="58AE0B47" w14:textId="77777777" w:rsidR="008B7CB8" w:rsidRPr="007F183D" w:rsidRDefault="008B7CB8"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applicant animation</w:t>
      </w:r>
      <w:r w:rsidR="008E71A6" w:rsidRPr="007F183D">
        <w:rPr>
          <w:rFonts w:ascii="Arial" w:hAnsi="Arial" w:cs="Arial"/>
          <w:szCs w:val="24"/>
        </w:rPr>
        <w:t xml:space="preserve">, </w:t>
      </w:r>
    </w:p>
    <w:p w14:paraId="27F38BFE" w14:textId="77777777" w:rsidR="008B7CB8" w:rsidRPr="007F183D" w:rsidRDefault="008B7CB8"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calls, applications received</w:t>
      </w:r>
      <w:r w:rsidR="00EC0189" w:rsidRPr="007F183D">
        <w:rPr>
          <w:rFonts w:ascii="Arial" w:hAnsi="Arial" w:cs="Arial"/>
          <w:szCs w:val="24"/>
        </w:rPr>
        <w:t xml:space="preserve">, </w:t>
      </w:r>
      <w:r w:rsidRPr="007F183D">
        <w:rPr>
          <w:rFonts w:ascii="Arial" w:hAnsi="Arial" w:cs="Arial"/>
          <w:szCs w:val="24"/>
        </w:rPr>
        <w:t xml:space="preserve">value and progress with application validation, site visits and preparation for LAG assessment panels, </w:t>
      </w:r>
    </w:p>
    <w:p w14:paraId="454E6A03" w14:textId="77777777" w:rsidR="00737BA4" w:rsidRPr="007F183D" w:rsidRDefault="008B7CB8"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 xml:space="preserve">outcomes of LAG assessment panels and </w:t>
      </w:r>
      <w:r w:rsidR="00BE5958" w:rsidRPr="007F183D">
        <w:rPr>
          <w:rFonts w:ascii="Arial" w:hAnsi="Arial" w:cs="Arial"/>
          <w:szCs w:val="24"/>
        </w:rPr>
        <w:t>LOO issue/</w:t>
      </w:r>
      <w:r w:rsidRPr="007F183D">
        <w:rPr>
          <w:rFonts w:ascii="Arial" w:hAnsi="Arial" w:cs="Arial"/>
          <w:szCs w:val="24"/>
        </w:rPr>
        <w:t>notification</w:t>
      </w:r>
      <w:r w:rsidR="00BE5958" w:rsidRPr="007F183D">
        <w:rPr>
          <w:rFonts w:ascii="Arial" w:hAnsi="Arial" w:cs="Arial"/>
          <w:szCs w:val="24"/>
        </w:rPr>
        <w:t xml:space="preserve"> of decisions to applicants</w:t>
      </w:r>
      <w:r w:rsidRPr="007F183D">
        <w:rPr>
          <w:rFonts w:ascii="Arial" w:hAnsi="Arial" w:cs="Arial"/>
          <w:szCs w:val="24"/>
        </w:rPr>
        <w:t xml:space="preserve">, </w:t>
      </w:r>
    </w:p>
    <w:p w14:paraId="6C45CDA7" w14:textId="77777777" w:rsidR="00E219E3" w:rsidRPr="007F183D" w:rsidRDefault="00E219E3"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project monitoring and post project evaluation,</w:t>
      </w:r>
    </w:p>
    <w:p w14:paraId="4CEF7455" w14:textId="77777777" w:rsidR="00BE5958" w:rsidRPr="007F183D" w:rsidRDefault="00BE5958"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training,</w:t>
      </w:r>
    </w:p>
    <w:p w14:paraId="194EB3AD" w14:textId="77777777" w:rsidR="00BE5958" w:rsidRPr="007F183D" w:rsidRDefault="00BE5958"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co-operation,</w:t>
      </w:r>
    </w:p>
    <w:p w14:paraId="7B4FC2AB" w14:textId="77777777" w:rsidR="00BE5958" w:rsidRPr="007F183D" w:rsidRDefault="00BE5958" w:rsidP="00AF2E14">
      <w:pPr>
        <w:pStyle w:val="ListParagraph"/>
        <w:numPr>
          <w:ilvl w:val="0"/>
          <w:numId w:val="322"/>
        </w:numPr>
        <w:suppressAutoHyphens/>
        <w:autoSpaceDN w:val="0"/>
        <w:spacing w:before="60" w:after="60" w:line="240" w:lineRule="auto"/>
        <w:ind w:left="1332" w:hanging="357"/>
        <w:textAlignment w:val="baseline"/>
        <w:rPr>
          <w:rFonts w:ascii="Arial" w:hAnsi="Arial" w:cs="Arial"/>
          <w:szCs w:val="24"/>
        </w:rPr>
      </w:pPr>
      <w:r w:rsidRPr="007F183D">
        <w:rPr>
          <w:rFonts w:ascii="Arial" w:hAnsi="Arial" w:cs="Arial"/>
          <w:szCs w:val="24"/>
        </w:rPr>
        <w:t>publicity – including number of press releases, LAG newsletters or reports, social media activity and proposals for future events,</w:t>
      </w:r>
    </w:p>
    <w:p w14:paraId="3DEC1D9F" w14:textId="77777777" w:rsidR="00EC0189" w:rsidRPr="007F183D" w:rsidRDefault="00EC0189">
      <w:pPr>
        <w:pStyle w:val="ListParagraph"/>
        <w:suppressAutoHyphens/>
        <w:autoSpaceDN w:val="0"/>
        <w:spacing w:before="60" w:after="60" w:line="240" w:lineRule="auto"/>
        <w:ind w:left="1332"/>
        <w:textAlignment w:val="baseline"/>
        <w:rPr>
          <w:rFonts w:ascii="Arial" w:hAnsi="Arial" w:cs="Arial"/>
          <w:b/>
          <w:szCs w:val="24"/>
        </w:rPr>
      </w:pPr>
    </w:p>
    <w:p w14:paraId="26392E36" w14:textId="77777777" w:rsidR="00A90676" w:rsidRPr="007F183D" w:rsidRDefault="00DB3100" w:rsidP="00A90676">
      <w:pPr>
        <w:suppressAutoHyphens/>
        <w:autoSpaceDN w:val="0"/>
        <w:spacing w:before="60" w:after="60"/>
        <w:ind w:left="975"/>
        <w:textAlignment w:val="baseline"/>
        <w:rPr>
          <w:rFonts w:ascii="Arial" w:hAnsi="Arial" w:cs="Arial"/>
          <w:sz w:val="24"/>
          <w:szCs w:val="24"/>
        </w:rPr>
      </w:pPr>
      <w:r w:rsidRPr="007F183D">
        <w:rPr>
          <w:rFonts w:ascii="Arial" w:hAnsi="Arial" w:cs="Arial"/>
          <w:b/>
          <w:sz w:val="24"/>
          <w:szCs w:val="24"/>
        </w:rPr>
        <w:t xml:space="preserve">This report will be used to support the Council monthly administration costs and </w:t>
      </w:r>
      <w:r w:rsidR="00D178E6" w:rsidRPr="007F183D">
        <w:rPr>
          <w:rFonts w:ascii="Arial" w:hAnsi="Arial" w:cs="Arial"/>
          <w:b/>
          <w:sz w:val="24"/>
          <w:szCs w:val="24"/>
        </w:rPr>
        <w:t xml:space="preserve">must </w:t>
      </w:r>
      <w:r w:rsidRPr="007F183D">
        <w:rPr>
          <w:rFonts w:ascii="Arial" w:hAnsi="Arial" w:cs="Arial"/>
          <w:b/>
          <w:sz w:val="24"/>
          <w:szCs w:val="24"/>
        </w:rPr>
        <w:t>be submitted along with the relevant admin claim.</w:t>
      </w:r>
      <w:r w:rsidR="00D178E6" w:rsidRPr="007F183D">
        <w:rPr>
          <w:rFonts w:ascii="Arial" w:hAnsi="Arial" w:cs="Arial"/>
          <w:b/>
          <w:sz w:val="24"/>
          <w:szCs w:val="24"/>
        </w:rPr>
        <w:t xml:space="preserve"> </w:t>
      </w:r>
      <w:r w:rsidR="00F46340">
        <w:rPr>
          <w:rFonts w:ascii="Arial" w:hAnsi="Arial" w:cs="Arial"/>
          <w:b/>
          <w:sz w:val="24"/>
          <w:szCs w:val="24"/>
        </w:rPr>
        <w:t xml:space="preserve"> </w:t>
      </w:r>
      <w:r w:rsidR="00D178E6" w:rsidRPr="007F183D">
        <w:rPr>
          <w:rFonts w:ascii="Arial" w:hAnsi="Arial" w:cs="Arial"/>
          <w:b/>
          <w:sz w:val="24"/>
          <w:szCs w:val="24"/>
        </w:rPr>
        <w:t xml:space="preserve">The report </w:t>
      </w:r>
      <w:r w:rsidR="00A90676" w:rsidRPr="007F183D">
        <w:rPr>
          <w:rFonts w:ascii="Arial" w:hAnsi="Arial" w:cs="Arial"/>
          <w:b/>
          <w:sz w:val="24"/>
          <w:szCs w:val="24"/>
        </w:rPr>
        <w:t>must be authorised by the LAG Chairperson (in his/her absence the LAG vice-chairperson can approve the report).</w:t>
      </w:r>
    </w:p>
    <w:p w14:paraId="7AAE9219" w14:textId="77777777" w:rsidR="00737BA4" w:rsidRPr="007F183D" w:rsidRDefault="00737BA4" w:rsidP="00456C38">
      <w:pPr>
        <w:suppressAutoHyphens/>
        <w:autoSpaceDN w:val="0"/>
        <w:spacing w:before="60" w:after="60"/>
        <w:ind w:left="975"/>
        <w:textAlignment w:val="baseline"/>
        <w:rPr>
          <w:rFonts w:ascii="Arial" w:hAnsi="Arial" w:cs="Arial"/>
          <w:b/>
          <w:sz w:val="24"/>
          <w:szCs w:val="24"/>
        </w:rPr>
      </w:pPr>
    </w:p>
    <w:p w14:paraId="1627CA09" w14:textId="77777777" w:rsidR="00623A65" w:rsidRPr="007F183D" w:rsidRDefault="00A838FF" w:rsidP="00A838FF">
      <w:pPr>
        <w:suppressAutoHyphens/>
        <w:autoSpaceDN w:val="0"/>
        <w:ind w:left="567" w:hanging="567"/>
        <w:textAlignment w:val="baseline"/>
        <w:rPr>
          <w:rFonts w:ascii="Arial" w:hAnsi="Arial" w:cs="Arial"/>
          <w:sz w:val="24"/>
          <w:szCs w:val="24"/>
        </w:rPr>
      </w:pPr>
      <w:r w:rsidRPr="007F183D">
        <w:rPr>
          <w:rFonts w:ascii="Arial" w:hAnsi="Arial" w:cs="Arial"/>
          <w:sz w:val="24"/>
          <w:szCs w:val="24"/>
        </w:rPr>
        <w:t>2.2</w:t>
      </w:r>
      <w:r w:rsidRPr="007F183D">
        <w:rPr>
          <w:rFonts w:ascii="Arial" w:hAnsi="Arial" w:cs="Arial"/>
          <w:sz w:val="24"/>
          <w:szCs w:val="24"/>
        </w:rPr>
        <w:tab/>
      </w:r>
      <w:r w:rsidR="00623A65" w:rsidRPr="007F183D">
        <w:rPr>
          <w:rFonts w:ascii="Arial" w:hAnsi="Arial" w:cs="Arial"/>
          <w:sz w:val="24"/>
          <w:szCs w:val="24"/>
        </w:rPr>
        <w:t xml:space="preserve">These meetings must be formally recorded and a copy of the minutes should be sent to the DAERA local Contract Management in the LAG area. </w:t>
      </w:r>
      <w:r w:rsidR="00F46340">
        <w:rPr>
          <w:rFonts w:ascii="Arial" w:hAnsi="Arial" w:cs="Arial"/>
          <w:sz w:val="24"/>
          <w:szCs w:val="24"/>
        </w:rPr>
        <w:t xml:space="preserve"> </w:t>
      </w:r>
      <w:r w:rsidR="00623A65" w:rsidRPr="007F183D">
        <w:rPr>
          <w:rFonts w:ascii="Arial" w:hAnsi="Arial" w:cs="Arial"/>
          <w:sz w:val="24"/>
          <w:szCs w:val="24"/>
        </w:rPr>
        <w:t>Any corrective actions agreed by the LAG Board must be recorded in the minutes.</w:t>
      </w:r>
    </w:p>
    <w:p w14:paraId="0F7E85FA" w14:textId="77777777" w:rsidR="00737BA4" w:rsidRPr="007F183D" w:rsidRDefault="00737BA4" w:rsidP="00737BA4">
      <w:pPr>
        <w:suppressAutoHyphens/>
        <w:autoSpaceDN w:val="0"/>
        <w:ind w:left="709"/>
        <w:textAlignment w:val="baseline"/>
        <w:rPr>
          <w:rFonts w:ascii="Arial" w:hAnsi="Arial" w:cs="Arial"/>
          <w:sz w:val="24"/>
          <w:szCs w:val="24"/>
        </w:rPr>
      </w:pPr>
    </w:p>
    <w:p w14:paraId="03E67EF9" w14:textId="77777777" w:rsidR="00623A65" w:rsidRPr="007F183D" w:rsidRDefault="00623A65" w:rsidP="00623A65">
      <w:pPr>
        <w:suppressAutoHyphens/>
        <w:autoSpaceDN w:val="0"/>
        <w:ind w:left="567" w:hanging="567"/>
        <w:textAlignment w:val="baseline"/>
        <w:rPr>
          <w:rFonts w:ascii="Arial" w:hAnsi="Arial" w:cs="Arial"/>
          <w:sz w:val="24"/>
          <w:szCs w:val="24"/>
        </w:rPr>
      </w:pPr>
      <w:r w:rsidRPr="007F183D">
        <w:rPr>
          <w:rFonts w:ascii="Arial" w:hAnsi="Arial" w:cs="Arial"/>
          <w:sz w:val="24"/>
          <w:szCs w:val="24"/>
        </w:rPr>
        <w:t>2.</w:t>
      </w:r>
      <w:r w:rsidR="00A838FF" w:rsidRPr="007F183D">
        <w:rPr>
          <w:rFonts w:ascii="Arial" w:hAnsi="Arial" w:cs="Arial"/>
          <w:sz w:val="24"/>
          <w:szCs w:val="24"/>
        </w:rPr>
        <w:t>3</w:t>
      </w:r>
      <w:r w:rsidRPr="007F183D">
        <w:rPr>
          <w:rFonts w:ascii="Arial" w:hAnsi="Arial" w:cs="Arial"/>
          <w:sz w:val="24"/>
          <w:szCs w:val="24"/>
        </w:rPr>
        <w:tab/>
        <w:t>The LAG may request that a representative from the local DAERA office attends the monthly meeting to discuss progress and to highlight any important issues. Should this happen, the DAERA official will leave the meeting prior to any decision-making process being undertaken by the LAG.  Additionally, DAERA may deem it necessary to attend meetings and will inform the LAG Board beforehand.</w:t>
      </w:r>
    </w:p>
    <w:p w14:paraId="3CA1BDF2" w14:textId="77777777" w:rsidR="00623A65" w:rsidRDefault="00623A65" w:rsidP="00623A65">
      <w:pPr>
        <w:pStyle w:val="ListParagraph"/>
        <w:spacing w:line="240" w:lineRule="auto"/>
        <w:ind w:left="567"/>
        <w:rPr>
          <w:rFonts w:ascii="Arial" w:hAnsi="Arial" w:cs="Arial"/>
          <w:szCs w:val="24"/>
        </w:rPr>
      </w:pPr>
    </w:p>
    <w:p w14:paraId="2400BC31" w14:textId="77777777" w:rsidR="001B49AD" w:rsidRPr="0058652F" w:rsidRDefault="001B49AD" w:rsidP="001B49AD">
      <w:pPr>
        <w:rPr>
          <w:rFonts w:ascii="Arial" w:hAnsi="Arial" w:cs="Arial"/>
          <w:b/>
          <w:szCs w:val="24"/>
        </w:rPr>
      </w:pPr>
      <w:bookmarkStart w:id="7" w:name="Para_2_4"/>
      <w:bookmarkEnd w:id="7"/>
      <w:r w:rsidRPr="0058652F">
        <w:rPr>
          <w:rFonts w:ascii="Arial" w:hAnsi="Arial" w:cs="Arial"/>
          <w:b/>
          <w:sz w:val="24"/>
          <w:szCs w:val="24"/>
        </w:rPr>
        <w:t>Delegated Authority</w:t>
      </w:r>
    </w:p>
    <w:p w14:paraId="4B405E05" w14:textId="77777777" w:rsidR="008740F2" w:rsidRPr="0058652F" w:rsidRDefault="008740F2" w:rsidP="00623A65">
      <w:pPr>
        <w:pStyle w:val="ListParagraph"/>
        <w:spacing w:line="240" w:lineRule="auto"/>
        <w:ind w:left="567"/>
        <w:rPr>
          <w:rFonts w:ascii="Arial" w:hAnsi="Arial" w:cs="Arial"/>
          <w:szCs w:val="24"/>
        </w:rPr>
      </w:pPr>
    </w:p>
    <w:p w14:paraId="7F63C4D2" w14:textId="77777777" w:rsidR="001B49AD" w:rsidRPr="001B49AD" w:rsidRDefault="001B49AD" w:rsidP="00D02029">
      <w:pPr>
        <w:ind w:left="567" w:hanging="567"/>
        <w:rPr>
          <w:rFonts w:ascii="Arial" w:hAnsi="Arial" w:cs="Arial"/>
          <w:szCs w:val="24"/>
        </w:rPr>
      </w:pPr>
      <w:r w:rsidRPr="0058652F">
        <w:rPr>
          <w:rFonts w:ascii="Arial" w:hAnsi="Arial" w:cs="Arial"/>
          <w:sz w:val="24"/>
          <w:szCs w:val="24"/>
        </w:rPr>
        <w:t>2.4</w:t>
      </w:r>
      <w:r w:rsidRPr="0058652F">
        <w:rPr>
          <w:rFonts w:ascii="Arial" w:hAnsi="Arial" w:cs="Arial"/>
          <w:sz w:val="24"/>
          <w:szCs w:val="24"/>
        </w:rPr>
        <w:tab/>
        <w:t xml:space="preserve">The LAG Board may provide delegated authority to the Chair (or in their absence the vice Chair) to </w:t>
      </w:r>
      <w:r w:rsidR="002E1673" w:rsidRPr="0058652F">
        <w:rPr>
          <w:rFonts w:ascii="Arial" w:hAnsi="Arial" w:cs="Arial"/>
          <w:sz w:val="24"/>
          <w:szCs w:val="24"/>
        </w:rPr>
        <w:t>act on its behalf.  The delegated authority must be recorded in the minutes of the LAG Board meeting</w:t>
      </w:r>
      <w:r w:rsidRPr="0058652F">
        <w:rPr>
          <w:rFonts w:ascii="Arial" w:hAnsi="Arial" w:cs="Arial"/>
          <w:sz w:val="24"/>
          <w:szCs w:val="24"/>
        </w:rPr>
        <w:t>.</w:t>
      </w:r>
    </w:p>
    <w:p w14:paraId="3182B8C8" w14:textId="77777777" w:rsidR="008740F2" w:rsidRPr="007F183D" w:rsidRDefault="008740F2" w:rsidP="00623A65">
      <w:pPr>
        <w:pStyle w:val="ListParagraph"/>
        <w:spacing w:line="240" w:lineRule="auto"/>
        <w:ind w:left="567"/>
        <w:rPr>
          <w:rFonts w:ascii="Arial" w:hAnsi="Arial" w:cs="Arial"/>
          <w:szCs w:val="24"/>
        </w:rPr>
      </w:pPr>
    </w:p>
    <w:p w14:paraId="7EF79A4F" w14:textId="77777777" w:rsidR="00623A65" w:rsidRPr="007F183D" w:rsidRDefault="00623A65" w:rsidP="00623A65">
      <w:pPr>
        <w:rPr>
          <w:rFonts w:ascii="Arial" w:hAnsi="Arial" w:cs="Arial"/>
          <w:b/>
          <w:sz w:val="24"/>
          <w:szCs w:val="24"/>
        </w:rPr>
      </w:pPr>
      <w:bookmarkStart w:id="8" w:name="Para_2_3"/>
      <w:bookmarkStart w:id="9" w:name="Para_2_5"/>
      <w:bookmarkEnd w:id="8"/>
      <w:bookmarkEnd w:id="9"/>
      <w:r w:rsidRPr="007F183D">
        <w:rPr>
          <w:rFonts w:ascii="Arial" w:hAnsi="Arial" w:cs="Arial"/>
          <w:b/>
          <w:sz w:val="24"/>
          <w:szCs w:val="24"/>
        </w:rPr>
        <w:lastRenderedPageBreak/>
        <w:t>Conflict of Interest</w:t>
      </w:r>
    </w:p>
    <w:p w14:paraId="7BE7B7BD" w14:textId="77777777" w:rsidR="00623A65" w:rsidRPr="007F183D" w:rsidRDefault="00623A65" w:rsidP="00623A65">
      <w:pPr>
        <w:rPr>
          <w:rFonts w:ascii="Arial" w:hAnsi="Arial" w:cs="Arial"/>
          <w:b/>
          <w:sz w:val="24"/>
          <w:szCs w:val="24"/>
        </w:rPr>
      </w:pPr>
    </w:p>
    <w:p w14:paraId="0380D55C" w14:textId="77777777" w:rsidR="00623A65" w:rsidRPr="007F183D" w:rsidRDefault="00623A65" w:rsidP="00623A65">
      <w:pPr>
        <w:suppressAutoHyphens/>
        <w:autoSpaceDN w:val="0"/>
        <w:ind w:left="567" w:hanging="567"/>
        <w:textAlignment w:val="baseline"/>
        <w:rPr>
          <w:rFonts w:ascii="Arial" w:hAnsi="Arial" w:cs="Arial"/>
          <w:sz w:val="24"/>
          <w:szCs w:val="24"/>
        </w:rPr>
      </w:pPr>
      <w:r w:rsidRPr="007F183D">
        <w:rPr>
          <w:rFonts w:ascii="Arial" w:hAnsi="Arial" w:cs="Arial"/>
          <w:sz w:val="24"/>
          <w:szCs w:val="24"/>
        </w:rPr>
        <w:t>2.</w:t>
      </w:r>
      <w:r w:rsidR="007341F9">
        <w:rPr>
          <w:rFonts w:ascii="Arial" w:hAnsi="Arial" w:cs="Arial"/>
          <w:sz w:val="24"/>
          <w:szCs w:val="24"/>
        </w:rPr>
        <w:t>5</w:t>
      </w:r>
      <w:r w:rsidRPr="007F183D">
        <w:rPr>
          <w:rFonts w:ascii="Arial" w:hAnsi="Arial" w:cs="Arial"/>
          <w:sz w:val="24"/>
          <w:szCs w:val="24"/>
        </w:rPr>
        <w:tab/>
        <w:t xml:space="preserve">The Admin Unit must ensure that LAG Board members complete a </w:t>
      </w:r>
      <w:r w:rsidR="00EC0189" w:rsidRPr="007F183D">
        <w:rPr>
          <w:rFonts w:ascii="Arial" w:hAnsi="Arial" w:cs="Arial"/>
          <w:sz w:val="24"/>
          <w:szCs w:val="24"/>
        </w:rPr>
        <w:t>C</w:t>
      </w:r>
      <w:r w:rsidRPr="007F183D">
        <w:rPr>
          <w:rFonts w:ascii="Arial" w:hAnsi="Arial" w:cs="Arial"/>
          <w:sz w:val="24"/>
          <w:szCs w:val="24"/>
        </w:rPr>
        <w:t>onflict</w:t>
      </w:r>
      <w:r w:rsidR="00EC0189" w:rsidRPr="007F183D">
        <w:rPr>
          <w:rFonts w:ascii="Arial" w:hAnsi="Arial" w:cs="Arial"/>
          <w:sz w:val="24"/>
          <w:szCs w:val="24"/>
        </w:rPr>
        <w:t xml:space="preserve"> </w:t>
      </w:r>
      <w:r w:rsidRPr="007F183D">
        <w:rPr>
          <w:rFonts w:ascii="Arial" w:hAnsi="Arial" w:cs="Arial"/>
          <w:sz w:val="24"/>
          <w:szCs w:val="24"/>
        </w:rPr>
        <w:t>of</w:t>
      </w:r>
      <w:r w:rsidR="00EC0189" w:rsidRPr="007F183D">
        <w:rPr>
          <w:rFonts w:ascii="Arial" w:hAnsi="Arial" w:cs="Arial"/>
          <w:sz w:val="24"/>
          <w:szCs w:val="24"/>
        </w:rPr>
        <w:t xml:space="preserve"> I</w:t>
      </w:r>
      <w:r w:rsidRPr="007F183D">
        <w:rPr>
          <w:rFonts w:ascii="Arial" w:hAnsi="Arial" w:cs="Arial"/>
          <w:sz w:val="24"/>
          <w:szCs w:val="24"/>
        </w:rPr>
        <w:t xml:space="preserve">nterest declaration on an annual basis.  At the outset of any meetings the Admin Unit must record any specific ‘Conflicts of Interest’ in accordance with DAERA guidance.  Members of the LAG Board, Assessment Panels, Advisory Groups and Admin Unit staff who have an interest in any project being considered for funding must declare their interests at the earliest possible time in the process. </w:t>
      </w:r>
      <w:r w:rsidR="00F46340">
        <w:rPr>
          <w:rFonts w:ascii="Arial" w:hAnsi="Arial" w:cs="Arial"/>
          <w:sz w:val="24"/>
          <w:szCs w:val="24"/>
        </w:rPr>
        <w:t xml:space="preserve"> </w:t>
      </w:r>
      <w:r w:rsidRPr="007F183D">
        <w:rPr>
          <w:rFonts w:ascii="Arial" w:hAnsi="Arial" w:cs="Arial"/>
          <w:sz w:val="24"/>
          <w:szCs w:val="24"/>
        </w:rPr>
        <w:t>In such cases they must absent themselves from the assessment procedure and discussion of the project.  DAERA has provided a Conflict of Interest (COI) Declaration (</w:t>
      </w:r>
      <w:hyperlink w:anchor="Appendix_2A" w:history="1">
        <w:r w:rsidR="00DC0109" w:rsidRPr="007F183D">
          <w:rPr>
            <w:rStyle w:val="Hyperlink"/>
            <w:rFonts w:ascii="Arial" w:hAnsi="Arial" w:cs="Arial"/>
            <w:color w:val="auto"/>
            <w:sz w:val="24"/>
            <w:szCs w:val="24"/>
          </w:rPr>
          <w:t>Appendix 2A</w:t>
        </w:r>
      </w:hyperlink>
      <w:r w:rsidRPr="007F183D">
        <w:rPr>
          <w:rFonts w:ascii="Arial" w:hAnsi="Arial" w:cs="Arial"/>
          <w:sz w:val="24"/>
          <w:szCs w:val="24"/>
        </w:rPr>
        <w:t xml:space="preserve">). </w:t>
      </w:r>
      <w:r w:rsidR="00F46340">
        <w:rPr>
          <w:rFonts w:ascii="Arial" w:hAnsi="Arial" w:cs="Arial"/>
          <w:sz w:val="24"/>
          <w:szCs w:val="24"/>
        </w:rPr>
        <w:t xml:space="preserve"> </w:t>
      </w:r>
      <w:r w:rsidRPr="007F183D">
        <w:rPr>
          <w:rFonts w:ascii="Arial" w:hAnsi="Arial" w:cs="Arial"/>
          <w:sz w:val="24"/>
          <w:szCs w:val="24"/>
        </w:rPr>
        <w:t xml:space="preserve">This must be completed for all those involved in the delivery of the programme and retained for inspection. </w:t>
      </w:r>
    </w:p>
    <w:p w14:paraId="0085DC1B" w14:textId="77777777" w:rsidR="00623A65" w:rsidRDefault="00623A65" w:rsidP="00623A65">
      <w:pPr>
        <w:suppressAutoHyphens/>
        <w:autoSpaceDN w:val="0"/>
        <w:ind w:left="567" w:hanging="567"/>
        <w:textAlignment w:val="baseline"/>
        <w:rPr>
          <w:rFonts w:ascii="Arial" w:hAnsi="Arial" w:cs="Arial"/>
          <w:sz w:val="24"/>
          <w:szCs w:val="24"/>
        </w:rPr>
      </w:pPr>
    </w:p>
    <w:p w14:paraId="2A599555" w14:textId="77777777" w:rsidR="001B49AD" w:rsidRPr="00FE7A97" w:rsidRDefault="00FE7A97" w:rsidP="001B49AD">
      <w:pPr>
        <w:suppressAutoHyphens/>
        <w:autoSpaceDN w:val="0"/>
        <w:textAlignment w:val="baseline"/>
        <w:rPr>
          <w:rFonts w:ascii="Arial" w:hAnsi="Arial" w:cs="Arial"/>
          <w:b/>
          <w:sz w:val="24"/>
          <w:szCs w:val="24"/>
        </w:rPr>
      </w:pPr>
      <w:bookmarkStart w:id="10" w:name="Para_2_6"/>
      <w:bookmarkEnd w:id="10"/>
      <w:r w:rsidRPr="0058652F">
        <w:rPr>
          <w:rFonts w:ascii="Arial" w:hAnsi="Arial" w:cs="Arial"/>
          <w:b/>
          <w:sz w:val="24"/>
          <w:szCs w:val="24"/>
        </w:rPr>
        <w:t xml:space="preserve">Agenda Items </w:t>
      </w:r>
      <w:r w:rsidR="00595602" w:rsidRPr="0058652F">
        <w:rPr>
          <w:rFonts w:ascii="Arial" w:hAnsi="Arial" w:cs="Arial"/>
          <w:b/>
          <w:sz w:val="24"/>
          <w:szCs w:val="24"/>
        </w:rPr>
        <w:t>for</w:t>
      </w:r>
      <w:r w:rsidRPr="0058652F">
        <w:rPr>
          <w:rFonts w:ascii="Arial" w:hAnsi="Arial" w:cs="Arial"/>
          <w:b/>
          <w:sz w:val="24"/>
          <w:szCs w:val="24"/>
        </w:rPr>
        <w:t xml:space="preserve"> L</w:t>
      </w:r>
      <w:r w:rsidR="0093324B" w:rsidRPr="0058652F">
        <w:rPr>
          <w:rFonts w:ascii="Arial" w:hAnsi="Arial" w:cs="Arial"/>
          <w:b/>
          <w:sz w:val="24"/>
          <w:szCs w:val="24"/>
        </w:rPr>
        <w:t xml:space="preserve">AG </w:t>
      </w:r>
      <w:r w:rsidRPr="0058652F">
        <w:rPr>
          <w:rFonts w:ascii="Arial" w:hAnsi="Arial" w:cs="Arial"/>
          <w:b/>
          <w:sz w:val="24"/>
          <w:szCs w:val="24"/>
        </w:rPr>
        <w:t>Board Meetings</w:t>
      </w:r>
    </w:p>
    <w:p w14:paraId="49C2A716" w14:textId="77777777" w:rsidR="008740F2" w:rsidRPr="007F183D" w:rsidRDefault="008740F2" w:rsidP="00623A65">
      <w:pPr>
        <w:suppressAutoHyphens/>
        <w:autoSpaceDN w:val="0"/>
        <w:ind w:left="567" w:hanging="567"/>
        <w:textAlignment w:val="baseline"/>
        <w:rPr>
          <w:rFonts w:ascii="Arial" w:hAnsi="Arial" w:cs="Arial"/>
          <w:sz w:val="24"/>
          <w:szCs w:val="24"/>
        </w:rPr>
      </w:pPr>
    </w:p>
    <w:p w14:paraId="4B90C7BA" w14:textId="77777777" w:rsidR="00623A65" w:rsidRPr="007F183D" w:rsidRDefault="00623A65" w:rsidP="00623A65">
      <w:pPr>
        <w:pStyle w:val="BodyText"/>
        <w:spacing w:after="0" w:line="240" w:lineRule="auto"/>
        <w:ind w:left="567" w:hanging="567"/>
        <w:rPr>
          <w:rFonts w:ascii="Arial" w:hAnsi="Arial" w:cs="Arial"/>
          <w:szCs w:val="24"/>
        </w:rPr>
      </w:pPr>
      <w:r w:rsidRPr="007F183D">
        <w:rPr>
          <w:rFonts w:ascii="Arial" w:hAnsi="Arial" w:cs="Arial"/>
          <w:szCs w:val="24"/>
        </w:rPr>
        <w:t>2.</w:t>
      </w:r>
      <w:r w:rsidR="007341F9">
        <w:rPr>
          <w:rFonts w:ascii="Arial" w:hAnsi="Arial" w:cs="Arial"/>
          <w:szCs w:val="24"/>
        </w:rPr>
        <w:t>6</w:t>
      </w:r>
      <w:r w:rsidRPr="007F183D">
        <w:rPr>
          <w:rFonts w:ascii="Arial" w:hAnsi="Arial" w:cs="Arial"/>
          <w:szCs w:val="24"/>
        </w:rPr>
        <w:tab/>
        <w:t>It is recommended that Conflict of Interest remains as a standing item on the LAG agenda/minutes;</w:t>
      </w:r>
      <w:r w:rsidRPr="007F183D">
        <w:rPr>
          <w:rFonts w:ascii="Arial" w:hAnsi="Arial" w:cs="Arial"/>
          <w:szCs w:val="24"/>
        </w:rPr>
        <w:br/>
      </w:r>
    </w:p>
    <w:p w14:paraId="0C4B0CBB" w14:textId="77777777" w:rsidR="00623A65" w:rsidRPr="007F183D" w:rsidRDefault="00623A65" w:rsidP="00623A65">
      <w:pPr>
        <w:suppressAutoHyphens/>
        <w:autoSpaceDN w:val="0"/>
        <w:spacing w:after="160"/>
        <w:ind w:left="567" w:hanging="567"/>
        <w:textAlignment w:val="baseline"/>
        <w:rPr>
          <w:rFonts w:ascii="Arial" w:hAnsi="Arial" w:cs="Arial"/>
          <w:sz w:val="24"/>
          <w:szCs w:val="24"/>
        </w:rPr>
      </w:pPr>
      <w:r w:rsidRPr="007F183D">
        <w:rPr>
          <w:rFonts w:ascii="Arial" w:hAnsi="Arial" w:cs="Arial"/>
          <w:sz w:val="24"/>
          <w:szCs w:val="24"/>
        </w:rPr>
        <w:t>2.</w:t>
      </w:r>
      <w:r w:rsidR="007341F9">
        <w:rPr>
          <w:rFonts w:ascii="Arial" w:hAnsi="Arial" w:cs="Arial"/>
          <w:sz w:val="24"/>
          <w:szCs w:val="24"/>
        </w:rPr>
        <w:t>7</w:t>
      </w:r>
      <w:r w:rsidRPr="007F183D">
        <w:rPr>
          <w:rFonts w:ascii="Arial" w:hAnsi="Arial" w:cs="Arial"/>
          <w:sz w:val="24"/>
          <w:szCs w:val="24"/>
        </w:rPr>
        <w:tab/>
        <w:t>Other matters that should be included on the meeting agenda are:</w:t>
      </w:r>
    </w:p>
    <w:p w14:paraId="36341376" w14:textId="77777777" w:rsidR="00623A65" w:rsidRPr="007F183D" w:rsidRDefault="00623A65" w:rsidP="00EF5B22">
      <w:pPr>
        <w:pStyle w:val="ListParagraph"/>
        <w:numPr>
          <w:ilvl w:val="0"/>
          <w:numId w:val="159"/>
        </w:numPr>
        <w:suppressAutoHyphens/>
        <w:autoSpaceDN w:val="0"/>
        <w:spacing w:after="160" w:line="240" w:lineRule="auto"/>
        <w:ind w:left="993" w:hanging="426"/>
        <w:textAlignment w:val="baseline"/>
        <w:rPr>
          <w:rFonts w:ascii="Arial" w:hAnsi="Arial" w:cs="Arial"/>
          <w:szCs w:val="24"/>
        </w:rPr>
      </w:pPr>
      <w:r w:rsidRPr="007F183D">
        <w:rPr>
          <w:rFonts w:ascii="Arial" w:hAnsi="Arial" w:cs="Arial"/>
          <w:szCs w:val="24"/>
        </w:rPr>
        <w:t xml:space="preserve">Progress against </w:t>
      </w:r>
      <w:r w:rsidR="00EC0189" w:rsidRPr="007F183D">
        <w:rPr>
          <w:rFonts w:ascii="Arial" w:hAnsi="Arial" w:cs="Arial"/>
          <w:szCs w:val="24"/>
        </w:rPr>
        <w:t>s</w:t>
      </w:r>
      <w:r w:rsidR="00E219E3" w:rsidRPr="007F183D">
        <w:rPr>
          <w:rFonts w:ascii="Arial" w:hAnsi="Arial" w:cs="Arial"/>
          <w:szCs w:val="24"/>
        </w:rPr>
        <w:t xml:space="preserve">trategy and </w:t>
      </w:r>
      <w:r w:rsidR="00EC0189" w:rsidRPr="007F183D">
        <w:rPr>
          <w:rFonts w:ascii="Arial" w:hAnsi="Arial" w:cs="Arial"/>
          <w:szCs w:val="24"/>
        </w:rPr>
        <w:t>i</w:t>
      </w:r>
      <w:r w:rsidRPr="007F183D">
        <w:rPr>
          <w:rFonts w:ascii="Arial" w:hAnsi="Arial" w:cs="Arial"/>
          <w:szCs w:val="24"/>
        </w:rPr>
        <w:t xml:space="preserve">mplementation </w:t>
      </w:r>
      <w:r w:rsidR="00EC0189" w:rsidRPr="007F183D">
        <w:rPr>
          <w:rFonts w:ascii="Arial" w:hAnsi="Arial" w:cs="Arial"/>
          <w:szCs w:val="24"/>
        </w:rPr>
        <w:t>p</w:t>
      </w:r>
      <w:r w:rsidRPr="007F183D">
        <w:rPr>
          <w:rFonts w:ascii="Arial" w:hAnsi="Arial" w:cs="Arial"/>
          <w:szCs w:val="24"/>
        </w:rPr>
        <w:t>lan targets</w:t>
      </w:r>
      <w:r w:rsidR="00737BA4" w:rsidRPr="007F183D">
        <w:rPr>
          <w:rFonts w:ascii="Arial" w:hAnsi="Arial" w:cs="Arial"/>
          <w:szCs w:val="24"/>
        </w:rPr>
        <w:t>, financial and non</w:t>
      </w:r>
      <w:r w:rsidR="00884B4B" w:rsidRPr="007F183D">
        <w:rPr>
          <w:rFonts w:ascii="Arial" w:hAnsi="Arial" w:cs="Arial"/>
          <w:szCs w:val="24"/>
        </w:rPr>
        <w:t>-</w:t>
      </w:r>
      <w:r w:rsidR="00737BA4" w:rsidRPr="007F183D">
        <w:rPr>
          <w:rFonts w:ascii="Arial" w:hAnsi="Arial" w:cs="Arial"/>
          <w:szCs w:val="24"/>
        </w:rPr>
        <w:t xml:space="preserve"> financial</w:t>
      </w:r>
      <w:r w:rsidRPr="007F183D">
        <w:rPr>
          <w:rFonts w:ascii="Arial" w:hAnsi="Arial" w:cs="Arial"/>
          <w:szCs w:val="24"/>
        </w:rPr>
        <w:t xml:space="preserve">; </w:t>
      </w:r>
    </w:p>
    <w:p w14:paraId="06DB722F" w14:textId="77777777" w:rsidR="00E219E3" w:rsidRPr="007F183D" w:rsidRDefault="00E219E3" w:rsidP="00EF5B22">
      <w:pPr>
        <w:pStyle w:val="ListParagraph"/>
        <w:numPr>
          <w:ilvl w:val="0"/>
          <w:numId w:val="159"/>
        </w:numPr>
        <w:suppressAutoHyphens/>
        <w:autoSpaceDN w:val="0"/>
        <w:spacing w:after="160" w:line="240" w:lineRule="auto"/>
        <w:ind w:left="993" w:hanging="426"/>
        <w:textAlignment w:val="baseline"/>
        <w:rPr>
          <w:rFonts w:ascii="Arial" w:hAnsi="Arial" w:cs="Arial"/>
          <w:szCs w:val="24"/>
        </w:rPr>
      </w:pPr>
      <w:r w:rsidRPr="007F183D">
        <w:rPr>
          <w:rFonts w:ascii="Arial" w:hAnsi="Arial" w:cs="Arial"/>
          <w:szCs w:val="24"/>
        </w:rPr>
        <w:t>Assessment Panel recommendations;</w:t>
      </w:r>
    </w:p>
    <w:p w14:paraId="2BB82029" w14:textId="77777777" w:rsidR="00E219E3" w:rsidRPr="007F183D" w:rsidRDefault="00310113" w:rsidP="00EF5B22">
      <w:pPr>
        <w:pStyle w:val="ListParagraph"/>
        <w:numPr>
          <w:ilvl w:val="0"/>
          <w:numId w:val="159"/>
        </w:numPr>
        <w:suppressAutoHyphens/>
        <w:autoSpaceDN w:val="0"/>
        <w:spacing w:after="160" w:line="240" w:lineRule="auto"/>
        <w:ind w:left="993" w:hanging="426"/>
        <w:textAlignment w:val="baseline"/>
        <w:rPr>
          <w:rFonts w:ascii="Arial" w:hAnsi="Arial" w:cs="Arial"/>
          <w:szCs w:val="24"/>
        </w:rPr>
      </w:pPr>
      <w:r w:rsidRPr="007F183D">
        <w:rPr>
          <w:rFonts w:ascii="Arial" w:hAnsi="Arial" w:cs="Arial"/>
          <w:szCs w:val="24"/>
        </w:rPr>
        <w:t>Publicity activity</w:t>
      </w:r>
      <w:r w:rsidR="00E219E3" w:rsidRPr="007F183D">
        <w:rPr>
          <w:rFonts w:ascii="Arial" w:hAnsi="Arial" w:cs="Arial"/>
          <w:szCs w:val="24"/>
        </w:rPr>
        <w:t>;</w:t>
      </w:r>
    </w:p>
    <w:p w14:paraId="51B68961" w14:textId="77777777" w:rsidR="00623A65" w:rsidRPr="007F183D" w:rsidRDefault="00623A65" w:rsidP="00EF5B22">
      <w:pPr>
        <w:pStyle w:val="ListParagraph"/>
        <w:numPr>
          <w:ilvl w:val="0"/>
          <w:numId w:val="159"/>
        </w:numPr>
        <w:suppressAutoHyphens/>
        <w:autoSpaceDN w:val="0"/>
        <w:spacing w:after="160" w:line="240" w:lineRule="auto"/>
        <w:ind w:left="993" w:hanging="426"/>
        <w:textAlignment w:val="baseline"/>
        <w:rPr>
          <w:rFonts w:ascii="Arial" w:hAnsi="Arial" w:cs="Arial"/>
          <w:szCs w:val="24"/>
        </w:rPr>
      </w:pPr>
      <w:r w:rsidRPr="007F183D">
        <w:rPr>
          <w:rFonts w:ascii="Arial" w:hAnsi="Arial" w:cs="Arial"/>
          <w:szCs w:val="24"/>
        </w:rPr>
        <w:t xml:space="preserve">Applicant requests for </w:t>
      </w:r>
      <w:r w:rsidR="00EC0189" w:rsidRPr="007F183D">
        <w:rPr>
          <w:rFonts w:ascii="Arial" w:hAnsi="Arial" w:cs="Arial"/>
          <w:szCs w:val="24"/>
        </w:rPr>
        <w:t>a</w:t>
      </w:r>
      <w:r w:rsidRPr="007F183D">
        <w:rPr>
          <w:rFonts w:ascii="Arial" w:hAnsi="Arial" w:cs="Arial"/>
          <w:szCs w:val="24"/>
        </w:rPr>
        <w:t xml:space="preserve">dvances, </w:t>
      </w:r>
      <w:r w:rsidR="00EC0189" w:rsidRPr="007F183D">
        <w:rPr>
          <w:rFonts w:ascii="Arial" w:hAnsi="Arial" w:cs="Arial"/>
          <w:szCs w:val="24"/>
        </w:rPr>
        <w:t>p</w:t>
      </w:r>
      <w:r w:rsidRPr="007F183D">
        <w:rPr>
          <w:rFonts w:ascii="Arial" w:hAnsi="Arial" w:cs="Arial"/>
          <w:szCs w:val="24"/>
        </w:rPr>
        <w:t xml:space="preserve">hased payments, </w:t>
      </w:r>
      <w:r w:rsidR="00EC0189" w:rsidRPr="007F183D">
        <w:rPr>
          <w:rFonts w:ascii="Arial" w:hAnsi="Arial" w:cs="Arial"/>
          <w:szCs w:val="24"/>
        </w:rPr>
        <w:t>p</w:t>
      </w:r>
      <w:r w:rsidRPr="007F183D">
        <w:rPr>
          <w:rFonts w:ascii="Arial" w:hAnsi="Arial" w:cs="Arial"/>
          <w:szCs w:val="24"/>
        </w:rPr>
        <w:t>roject extensions etc</w:t>
      </w:r>
      <w:r w:rsidR="008424C2" w:rsidRPr="007F183D">
        <w:rPr>
          <w:rFonts w:ascii="Arial" w:hAnsi="Arial" w:cs="Arial"/>
          <w:szCs w:val="24"/>
        </w:rPr>
        <w:t xml:space="preserve">. – see  </w:t>
      </w:r>
      <w:hyperlink w:anchor="para_10_13" w:history="1">
        <w:r w:rsidR="008424C2" w:rsidRPr="007F183D">
          <w:rPr>
            <w:rStyle w:val="Hyperlink"/>
            <w:rFonts w:ascii="Arial" w:hAnsi="Arial" w:cs="Arial"/>
            <w:color w:val="auto"/>
            <w:szCs w:val="24"/>
          </w:rPr>
          <w:t>Chapter 10, paragraph 10.13</w:t>
        </w:r>
      </w:hyperlink>
      <w:r w:rsidRPr="007F183D">
        <w:rPr>
          <w:rFonts w:ascii="Arial" w:hAnsi="Arial" w:cs="Arial"/>
          <w:szCs w:val="24"/>
        </w:rPr>
        <w:t>;</w:t>
      </w:r>
    </w:p>
    <w:p w14:paraId="62C128D3" w14:textId="77777777" w:rsidR="00623A65" w:rsidRPr="007F183D" w:rsidRDefault="00623A65" w:rsidP="00EF5B22">
      <w:pPr>
        <w:pStyle w:val="ListParagraph"/>
        <w:numPr>
          <w:ilvl w:val="0"/>
          <w:numId w:val="159"/>
        </w:numPr>
        <w:suppressAutoHyphens/>
        <w:autoSpaceDN w:val="0"/>
        <w:spacing w:after="160" w:line="240" w:lineRule="auto"/>
        <w:ind w:left="993" w:hanging="426"/>
        <w:textAlignment w:val="baseline"/>
        <w:rPr>
          <w:rFonts w:ascii="Arial" w:hAnsi="Arial" w:cs="Arial"/>
          <w:szCs w:val="24"/>
        </w:rPr>
      </w:pPr>
      <w:r w:rsidRPr="007F183D">
        <w:rPr>
          <w:rFonts w:ascii="Arial" w:hAnsi="Arial" w:cs="Arial"/>
          <w:szCs w:val="24"/>
        </w:rPr>
        <w:t>Correspondence;</w:t>
      </w:r>
    </w:p>
    <w:p w14:paraId="274817A5" w14:textId="77777777" w:rsidR="00623A65" w:rsidRPr="007F183D" w:rsidRDefault="00623A65" w:rsidP="00EF5B22">
      <w:pPr>
        <w:pStyle w:val="ListParagraph"/>
        <w:numPr>
          <w:ilvl w:val="0"/>
          <w:numId w:val="159"/>
        </w:numPr>
        <w:suppressAutoHyphens/>
        <w:autoSpaceDN w:val="0"/>
        <w:spacing w:after="160" w:line="240" w:lineRule="auto"/>
        <w:ind w:left="993" w:hanging="426"/>
        <w:textAlignment w:val="baseline"/>
        <w:rPr>
          <w:rFonts w:ascii="Arial" w:hAnsi="Arial" w:cs="Arial"/>
          <w:szCs w:val="24"/>
        </w:rPr>
      </w:pPr>
      <w:r w:rsidRPr="007F183D">
        <w:rPr>
          <w:rFonts w:ascii="Arial" w:hAnsi="Arial" w:cs="Arial"/>
          <w:szCs w:val="24"/>
        </w:rPr>
        <w:t>LAG members travel and subsistence monthly claims;</w:t>
      </w:r>
    </w:p>
    <w:p w14:paraId="13BFEB7D" w14:textId="77777777" w:rsidR="00623A65" w:rsidRPr="007F183D" w:rsidRDefault="00623A65" w:rsidP="00EF5B22">
      <w:pPr>
        <w:pStyle w:val="ListParagraph"/>
        <w:numPr>
          <w:ilvl w:val="0"/>
          <w:numId w:val="159"/>
        </w:numPr>
        <w:suppressAutoHyphens/>
        <w:autoSpaceDN w:val="0"/>
        <w:spacing w:after="160" w:line="240" w:lineRule="auto"/>
        <w:ind w:left="993" w:hanging="426"/>
        <w:textAlignment w:val="baseline"/>
        <w:rPr>
          <w:rFonts w:ascii="Arial" w:hAnsi="Arial" w:cs="Arial"/>
          <w:szCs w:val="24"/>
        </w:rPr>
      </w:pPr>
      <w:r w:rsidRPr="007F183D">
        <w:rPr>
          <w:rFonts w:ascii="Arial" w:hAnsi="Arial" w:cs="Arial"/>
          <w:szCs w:val="24"/>
        </w:rPr>
        <w:t>AOB</w:t>
      </w:r>
    </w:p>
    <w:p w14:paraId="44B9C605" w14:textId="77777777" w:rsidR="00623A65" w:rsidRPr="007F183D" w:rsidRDefault="00623A65" w:rsidP="00623A65">
      <w:pPr>
        <w:suppressAutoHyphens/>
        <w:autoSpaceDN w:val="0"/>
        <w:spacing w:after="160"/>
        <w:ind w:left="567" w:hanging="567"/>
        <w:textAlignment w:val="baseline"/>
        <w:rPr>
          <w:rFonts w:ascii="Arial" w:hAnsi="Arial" w:cs="Arial"/>
          <w:sz w:val="24"/>
          <w:szCs w:val="24"/>
        </w:rPr>
      </w:pPr>
      <w:r w:rsidRPr="007F183D">
        <w:rPr>
          <w:rFonts w:ascii="Arial" w:hAnsi="Arial" w:cs="Arial"/>
          <w:sz w:val="24"/>
          <w:szCs w:val="24"/>
        </w:rPr>
        <w:t>2.</w:t>
      </w:r>
      <w:r w:rsidR="007341F9">
        <w:rPr>
          <w:rFonts w:ascii="Arial" w:hAnsi="Arial" w:cs="Arial"/>
          <w:sz w:val="24"/>
          <w:szCs w:val="24"/>
        </w:rPr>
        <w:t>8</w:t>
      </w:r>
      <w:r w:rsidRPr="007F183D">
        <w:rPr>
          <w:rFonts w:ascii="Arial" w:hAnsi="Arial" w:cs="Arial"/>
          <w:sz w:val="24"/>
          <w:szCs w:val="24"/>
        </w:rPr>
        <w:tab/>
        <w:t xml:space="preserve">The LAG may accept the Assessment Panel recommendation, reject it, or defer its decision pending further clarification. </w:t>
      </w:r>
    </w:p>
    <w:p w14:paraId="25EE7CB8" w14:textId="77777777" w:rsidR="00623A65" w:rsidRPr="007F183D" w:rsidRDefault="00623A65" w:rsidP="00623A65">
      <w:pPr>
        <w:rPr>
          <w:rFonts w:ascii="Arial" w:hAnsi="Arial" w:cs="Arial"/>
          <w:b/>
          <w:sz w:val="24"/>
          <w:szCs w:val="24"/>
          <w:u w:val="single"/>
        </w:rPr>
      </w:pPr>
      <w:bookmarkStart w:id="11" w:name="Para_2_8"/>
      <w:bookmarkStart w:id="12" w:name="Para_2_9"/>
      <w:bookmarkEnd w:id="11"/>
      <w:bookmarkEnd w:id="12"/>
      <w:r w:rsidRPr="007F183D">
        <w:rPr>
          <w:rFonts w:ascii="Arial" w:hAnsi="Arial" w:cs="Arial"/>
          <w:b/>
          <w:sz w:val="24"/>
          <w:szCs w:val="24"/>
          <w:u w:val="single"/>
        </w:rPr>
        <w:t>Expenses</w:t>
      </w:r>
    </w:p>
    <w:p w14:paraId="49335C96" w14:textId="77777777" w:rsidR="00623A65" w:rsidRPr="007F183D" w:rsidRDefault="00623A65" w:rsidP="00623A65">
      <w:pPr>
        <w:rPr>
          <w:rFonts w:ascii="Arial" w:hAnsi="Arial" w:cs="Arial"/>
          <w:b/>
          <w:sz w:val="24"/>
          <w:szCs w:val="24"/>
          <w:u w:val="single"/>
        </w:rPr>
      </w:pPr>
    </w:p>
    <w:p w14:paraId="5273B3BE" w14:textId="77777777" w:rsidR="00884B4B" w:rsidRPr="007F183D" w:rsidRDefault="00623A65" w:rsidP="00884B4B">
      <w:pPr>
        <w:suppressAutoHyphens/>
        <w:autoSpaceDN w:val="0"/>
        <w:spacing w:after="160"/>
        <w:ind w:left="567" w:hanging="567"/>
        <w:textAlignment w:val="baseline"/>
        <w:rPr>
          <w:rFonts w:ascii="Arial" w:hAnsi="Arial" w:cs="Arial"/>
          <w:sz w:val="24"/>
          <w:szCs w:val="24"/>
        </w:rPr>
      </w:pPr>
      <w:r w:rsidRPr="007F183D">
        <w:rPr>
          <w:rFonts w:ascii="Arial" w:hAnsi="Arial" w:cs="Arial"/>
          <w:sz w:val="24"/>
          <w:szCs w:val="24"/>
        </w:rPr>
        <w:t>2.</w:t>
      </w:r>
      <w:r w:rsidR="007341F9">
        <w:rPr>
          <w:rFonts w:ascii="Arial" w:hAnsi="Arial" w:cs="Arial"/>
          <w:sz w:val="24"/>
          <w:szCs w:val="24"/>
        </w:rPr>
        <w:t>9</w:t>
      </w:r>
      <w:r w:rsidRPr="007F183D">
        <w:rPr>
          <w:rFonts w:ascii="Arial" w:hAnsi="Arial" w:cs="Arial"/>
          <w:sz w:val="24"/>
          <w:szCs w:val="24"/>
        </w:rPr>
        <w:tab/>
      </w:r>
      <w:r w:rsidR="00884B4B" w:rsidRPr="007F183D">
        <w:rPr>
          <w:rFonts w:ascii="Arial" w:hAnsi="Arial" w:cs="Arial"/>
          <w:sz w:val="24"/>
          <w:szCs w:val="24"/>
        </w:rPr>
        <w:t>The LAG Chair or Vice-chair must sign off the LAG’s progress report and submit with the relevant Admin Unit monthly claim to DAERA.</w:t>
      </w:r>
    </w:p>
    <w:p w14:paraId="3BC36447" w14:textId="77777777" w:rsidR="00623A65" w:rsidRPr="007F183D" w:rsidRDefault="00623A65" w:rsidP="00623A65">
      <w:pPr>
        <w:suppressAutoHyphens/>
        <w:autoSpaceDN w:val="0"/>
        <w:spacing w:after="160"/>
        <w:ind w:left="567" w:hanging="567"/>
        <w:textAlignment w:val="baseline"/>
        <w:rPr>
          <w:rFonts w:ascii="Arial" w:hAnsi="Arial" w:cs="Arial"/>
          <w:sz w:val="24"/>
          <w:szCs w:val="24"/>
        </w:rPr>
      </w:pPr>
      <w:r w:rsidRPr="007F183D">
        <w:rPr>
          <w:rFonts w:ascii="Arial" w:hAnsi="Arial" w:cs="Arial"/>
          <w:sz w:val="24"/>
          <w:szCs w:val="24"/>
        </w:rPr>
        <w:t>2.</w:t>
      </w:r>
      <w:r w:rsidR="007341F9">
        <w:rPr>
          <w:rFonts w:ascii="Arial" w:hAnsi="Arial" w:cs="Arial"/>
          <w:sz w:val="24"/>
          <w:szCs w:val="24"/>
        </w:rPr>
        <w:t>10</w:t>
      </w:r>
      <w:r w:rsidRPr="007F183D">
        <w:rPr>
          <w:rFonts w:ascii="Arial" w:hAnsi="Arial" w:cs="Arial"/>
          <w:sz w:val="24"/>
          <w:szCs w:val="24"/>
        </w:rPr>
        <w:tab/>
        <w:t>The LAG must adopt a Petty Cash policy which is intended to allow the LAG to make small purchases or reimbursement, in cash, for small items which are necessary expenditure in its operation (</w:t>
      </w:r>
      <w:hyperlink w:anchor="Appendix_5D" w:history="1">
        <w:r w:rsidRPr="007F183D">
          <w:rPr>
            <w:rStyle w:val="Hyperlink"/>
            <w:rFonts w:ascii="Arial" w:hAnsi="Arial" w:cs="Arial"/>
            <w:color w:val="auto"/>
            <w:sz w:val="24"/>
            <w:szCs w:val="24"/>
          </w:rPr>
          <w:t>Appendix 5D</w:t>
        </w:r>
      </w:hyperlink>
      <w:r w:rsidRPr="007F183D">
        <w:rPr>
          <w:rFonts w:ascii="Arial" w:hAnsi="Arial" w:cs="Arial"/>
          <w:sz w:val="24"/>
          <w:szCs w:val="24"/>
        </w:rPr>
        <w:t>).</w:t>
      </w:r>
    </w:p>
    <w:p w14:paraId="51EAD2FB" w14:textId="77777777" w:rsidR="00623A65" w:rsidRPr="007F183D" w:rsidRDefault="00623A65" w:rsidP="00623A65">
      <w:pPr>
        <w:suppressAutoHyphens/>
        <w:autoSpaceDN w:val="0"/>
        <w:ind w:left="567" w:hanging="567"/>
        <w:textAlignment w:val="baseline"/>
        <w:rPr>
          <w:rFonts w:ascii="Arial" w:hAnsi="Arial" w:cs="Arial"/>
          <w:sz w:val="24"/>
          <w:szCs w:val="24"/>
        </w:rPr>
      </w:pPr>
      <w:r w:rsidRPr="007F183D">
        <w:rPr>
          <w:rFonts w:ascii="Arial" w:hAnsi="Arial" w:cs="Arial"/>
          <w:sz w:val="24"/>
          <w:szCs w:val="24"/>
        </w:rPr>
        <w:t>2.</w:t>
      </w:r>
      <w:r w:rsidR="00A838FF" w:rsidRPr="007F183D">
        <w:rPr>
          <w:rFonts w:ascii="Arial" w:hAnsi="Arial" w:cs="Arial"/>
          <w:sz w:val="24"/>
          <w:szCs w:val="24"/>
        </w:rPr>
        <w:t>1</w:t>
      </w:r>
      <w:r w:rsidR="007341F9">
        <w:rPr>
          <w:rFonts w:ascii="Arial" w:hAnsi="Arial" w:cs="Arial"/>
          <w:sz w:val="24"/>
          <w:szCs w:val="24"/>
        </w:rPr>
        <w:t>1</w:t>
      </w:r>
      <w:r w:rsidRPr="007F183D">
        <w:rPr>
          <w:rFonts w:ascii="Arial" w:hAnsi="Arial" w:cs="Arial"/>
          <w:sz w:val="24"/>
          <w:szCs w:val="24"/>
        </w:rPr>
        <w:tab/>
        <w:t xml:space="preserve">A travel and subsistence policy adopted from the policy being applied by the Council must be drawn up and available for inspection.  An example can be found at </w:t>
      </w:r>
      <w:hyperlink w:anchor="Appendix_2B" w:history="1">
        <w:r w:rsidRPr="007F183D">
          <w:rPr>
            <w:rStyle w:val="Hyperlink"/>
            <w:rFonts w:ascii="Arial" w:hAnsi="Arial" w:cs="Arial"/>
            <w:color w:val="auto"/>
            <w:sz w:val="24"/>
            <w:szCs w:val="24"/>
          </w:rPr>
          <w:t>Appendix 2B</w:t>
        </w:r>
      </w:hyperlink>
      <w:r w:rsidRPr="007F183D">
        <w:rPr>
          <w:rFonts w:ascii="Arial" w:hAnsi="Arial" w:cs="Arial"/>
          <w:sz w:val="24"/>
          <w:szCs w:val="24"/>
        </w:rPr>
        <w:t>. Costs are eligible for reimbursement where:-</w:t>
      </w:r>
    </w:p>
    <w:p w14:paraId="38ACC332" w14:textId="77777777" w:rsidR="00623A65" w:rsidRPr="007F183D" w:rsidRDefault="00623A65" w:rsidP="00623A65">
      <w:pPr>
        <w:suppressAutoHyphens/>
        <w:autoSpaceDN w:val="0"/>
        <w:ind w:left="567" w:hanging="567"/>
        <w:textAlignment w:val="baseline"/>
        <w:rPr>
          <w:rFonts w:ascii="Arial" w:hAnsi="Arial" w:cs="Arial"/>
          <w:sz w:val="24"/>
          <w:szCs w:val="24"/>
        </w:rPr>
      </w:pPr>
    </w:p>
    <w:p w14:paraId="56C9311A" w14:textId="77777777" w:rsidR="00623A65" w:rsidRPr="007F183D" w:rsidRDefault="00623A65" w:rsidP="00EF5B22">
      <w:pPr>
        <w:pStyle w:val="ListParagraph"/>
        <w:numPr>
          <w:ilvl w:val="0"/>
          <w:numId w:val="158"/>
        </w:numPr>
        <w:suppressAutoHyphens/>
        <w:autoSpaceDN w:val="0"/>
        <w:spacing w:line="240" w:lineRule="auto"/>
        <w:ind w:left="1418" w:hanging="425"/>
        <w:textAlignment w:val="baseline"/>
        <w:rPr>
          <w:rFonts w:ascii="Arial" w:hAnsi="Arial" w:cs="Arial"/>
          <w:szCs w:val="24"/>
        </w:rPr>
      </w:pPr>
      <w:r w:rsidRPr="007F183D">
        <w:rPr>
          <w:rFonts w:ascii="Arial" w:hAnsi="Arial" w:cs="Arial"/>
          <w:szCs w:val="24"/>
        </w:rPr>
        <w:lastRenderedPageBreak/>
        <w:t>they have been incurred in the implementation of the programme and they are in line with the existing approved travel and subsistence policy,</w:t>
      </w:r>
    </w:p>
    <w:p w14:paraId="7F6D8769" w14:textId="77777777" w:rsidR="00623A65" w:rsidRPr="007F183D" w:rsidRDefault="00623A65" w:rsidP="00623A65">
      <w:pPr>
        <w:rPr>
          <w:rFonts w:ascii="Arial" w:hAnsi="Arial" w:cs="Arial"/>
          <w:sz w:val="24"/>
          <w:szCs w:val="24"/>
        </w:rPr>
      </w:pPr>
    </w:p>
    <w:p w14:paraId="27F0C699" w14:textId="77777777" w:rsidR="00623A65" w:rsidRPr="007F183D" w:rsidRDefault="00623A65" w:rsidP="00EF5B22">
      <w:pPr>
        <w:pStyle w:val="ListParagraph"/>
        <w:numPr>
          <w:ilvl w:val="0"/>
          <w:numId w:val="158"/>
        </w:numPr>
        <w:suppressAutoHyphens/>
        <w:autoSpaceDN w:val="0"/>
        <w:spacing w:line="240" w:lineRule="auto"/>
        <w:ind w:left="1418" w:hanging="425"/>
        <w:textAlignment w:val="baseline"/>
        <w:rPr>
          <w:rFonts w:ascii="Arial" w:hAnsi="Arial" w:cs="Arial"/>
          <w:szCs w:val="24"/>
        </w:rPr>
      </w:pPr>
      <w:r w:rsidRPr="007F183D">
        <w:rPr>
          <w:rFonts w:ascii="Arial" w:hAnsi="Arial" w:cs="Arial"/>
          <w:szCs w:val="24"/>
        </w:rPr>
        <w:t>they cannot be reimbursed from another source, and</w:t>
      </w:r>
    </w:p>
    <w:p w14:paraId="5AFFB45F" w14:textId="77777777" w:rsidR="00623A65" w:rsidRPr="007F183D" w:rsidRDefault="00623A65" w:rsidP="00623A65">
      <w:pPr>
        <w:pStyle w:val="ListParagraph"/>
        <w:spacing w:line="240" w:lineRule="auto"/>
        <w:rPr>
          <w:rFonts w:ascii="Arial" w:hAnsi="Arial" w:cs="Arial"/>
          <w:szCs w:val="24"/>
        </w:rPr>
      </w:pPr>
    </w:p>
    <w:p w14:paraId="1EB783B8" w14:textId="77777777" w:rsidR="00623A65" w:rsidRDefault="00623A65" w:rsidP="00EF5B22">
      <w:pPr>
        <w:pStyle w:val="ListParagraph"/>
        <w:numPr>
          <w:ilvl w:val="0"/>
          <w:numId w:val="158"/>
        </w:numPr>
        <w:suppressAutoHyphens/>
        <w:autoSpaceDN w:val="0"/>
        <w:spacing w:line="240" w:lineRule="auto"/>
        <w:ind w:left="1417" w:hanging="425"/>
        <w:textAlignment w:val="baseline"/>
        <w:rPr>
          <w:rFonts w:ascii="Arial" w:hAnsi="Arial" w:cs="Arial"/>
          <w:szCs w:val="24"/>
        </w:rPr>
      </w:pPr>
      <w:r w:rsidRPr="007F183D">
        <w:rPr>
          <w:rFonts w:ascii="Arial" w:hAnsi="Arial" w:cs="Arial"/>
          <w:szCs w:val="24"/>
        </w:rPr>
        <w:t xml:space="preserve">the claim for expenses is submitted to the LAG within three months of the date the expenditure was incurred.  </w:t>
      </w:r>
      <w:r w:rsidR="00DB3100" w:rsidRPr="007F183D">
        <w:rPr>
          <w:rFonts w:ascii="Arial" w:hAnsi="Arial" w:cs="Arial"/>
          <w:szCs w:val="24"/>
        </w:rPr>
        <w:t xml:space="preserve">In exceptional circumstances, </w:t>
      </w:r>
      <w:r w:rsidR="008424C2" w:rsidRPr="007F183D">
        <w:rPr>
          <w:rFonts w:ascii="Arial" w:hAnsi="Arial" w:cs="Arial"/>
          <w:szCs w:val="24"/>
        </w:rPr>
        <w:t>claims may be admitted outside of this timeframe, but only when considered and endorsed by the LAG and approved by DAERA.</w:t>
      </w:r>
    </w:p>
    <w:p w14:paraId="0144F035" w14:textId="77777777" w:rsidR="00777B4D" w:rsidRPr="00777B4D" w:rsidRDefault="00777B4D" w:rsidP="00F46340">
      <w:pPr>
        <w:pStyle w:val="ListParagraph"/>
        <w:spacing w:line="240" w:lineRule="auto"/>
        <w:rPr>
          <w:rFonts w:ascii="Arial" w:hAnsi="Arial" w:cs="Arial"/>
          <w:szCs w:val="24"/>
        </w:rPr>
      </w:pPr>
    </w:p>
    <w:p w14:paraId="4CBFC3DF" w14:textId="77777777" w:rsidR="001B49AD" w:rsidRDefault="008740F2" w:rsidP="00EF5B22">
      <w:pPr>
        <w:pStyle w:val="ListParagraph"/>
        <w:numPr>
          <w:ilvl w:val="0"/>
          <w:numId w:val="158"/>
        </w:numPr>
        <w:tabs>
          <w:tab w:val="left" w:pos="567"/>
        </w:tabs>
        <w:suppressAutoHyphens/>
        <w:autoSpaceDN w:val="0"/>
        <w:ind w:left="1418"/>
        <w:textAlignment w:val="baseline"/>
        <w:rPr>
          <w:rFonts w:ascii="Arial" w:hAnsi="Arial" w:cs="Arial"/>
          <w:szCs w:val="24"/>
        </w:rPr>
      </w:pPr>
      <w:r w:rsidRPr="008740F2">
        <w:rPr>
          <w:rFonts w:ascii="Arial" w:hAnsi="Arial" w:cs="Arial"/>
          <w:szCs w:val="24"/>
        </w:rPr>
        <w:tab/>
        <w:t>Advance payment of expenses is not permitted.</w:t>
      </w:r>
      <w:r w:rsidRPr="008740F2">
        <w:rPr>
          <w:rStyle w:val="FootnoteReference"/>
          <w:rFonts w:ascii="Arial" w:eastAsiaTheme="majorEastAsia" w:hAnsi="Arial" w:cs="Arial"/>
          <w:szCs w:val="24"/>
        </w:rPr>
        <w:t xml:space="preserve"> </w:t>
      </w:r>
      <w:r w:rsidRPr="008740F2">
        <w:rPr>
          <w:rFonts w:ascii="Arial" w:hAnsi="Arial" w:cs="Arial"/>
          <w:szCs w:val="24"/>
        </w:rPr>
        <w:t xml:space="preserve"> </w:t>
      </w:r>
    </w:p>
    <w:p w14:paraId="73CA18B4" w14:textId="77777777" w:rsidR="008740F2" w:rsidRDefault="008740F2" w:rsidP="00623A65">
      <w:pPr>
        <w:rPr>
          <w:rFonts w:ascii="Arial" w:hAnsi="Arial" w:cs="Arial"/>
          <w:sz w:val="24"/>
          <w:szCs w:val="24"/>
        </w:rPr>
      </w:pPr>
    </w:p>
    <w:p w14:paraId="2B229CC4" w14:textId="77777777" w:rsidR="008740F2" w:rsidRPr="008740F2" w:rsidRDefault="008740F2" w:rsidP="00623A65">
      <w:pPr>
        <w:rPr>
          <w:rFonts w:ascii="Arial" w:hAnsi="Arial" w:cs="Arial"/>
          <w:b/>
          <w:sz w:val="24"/>
          <w:szCs w:val="24"/>
        </w:rPr>
      </w:pPr>
      <w:bookmarkStart w:id="13" w:name="Para_2_12"/>
      <w:bookmarkEnd w:id="13"/>
      <w:r w:rsidRPr="0058652F">
        <w:rPr>
          <w:rFonts w:ascii="Arial" w:hAnsi="Arial" w:cs="Arial"/>
          <w:b/>
          <w:sz w:val="24"/>
          <w:szCs w:val="24"/>
        </w:rPr>
        <w:t xml:space="preserve">Asset and </w:t>
      </w:r>
      <w:r w:rsidR="001B49AD" w:rsidRPr="0058652F">
        <w:rPr>
          <w:rFonts w:ascii="Arial" w:hAnsi="Arial" w:cs="Arial"/>
          <w:b/>
          <w:sz w:val="24"/>
          <w:szCs w:val="24"/>
        </w:rPr>
        <w:t>Information Asset</w:t>
      </w:r>
      <w:r w:rsidRPr="0058652F">
        <w:rPr>
          <w:rFonts w:ascii="Arial" w:hAnsi="Arial" w:cs="Arial"/>
          <w:b/>
          <w:sz w:val="24"/>
          <w:szCs w:val="24"/>
        </w:rPr>
        <w:t xml:space="preserve"> Management</w:t>
      </w:r>
    </w:p>
    <w:p w14:paraId="69E4C9EA" w14:textId="77777777" w:rsidR="008740F2" w:rsidRPr="007F183D" w:rsidRDefault="008740F2" w:rsidP="00623A65">
      <w:pPr>
        <w:rPr>
          <w:rFonts w:ascii="Arial" w:hAnsi="Arial" w:cs="Arial"/>
          <w:sz w:val="24"/>
          <w:szCs w:val="24"/>
        </w:rPr>
      </w:pPr>
    </w:p>
    <w:p w14:paraId="0923177D" w14:textId="77777777" w:rsidR="00623A65" w:rsidRPr="007F183D" w:rsidRDefault="00623A65" w:rsidP="00623A65">
      <w:pPr>
        <w:suppressAutoHyphens/>
        <w:autoSpaceDN w:val="0"/>
        <w:ind w:left="567" w:hanging="567"/>
        <w:textAlignment w:val="baseline"/>
        <w:rPr>
          <w:rFonts w:ascii="Arial" w:hAnsi="Arial" w:cs="Arial"/>
          <w:sz w:val="24"/>
          <w:szCs w:val="24"/>
        </w:rPr>
      </w:pPr>
      <w:r w:rsidRPr="007F183D">
        <w:rPr>
          <w:rFonts w:ascii="Arial" w:hAnsi="Arial" w:cs="Arial"/>
          <w:sz w:val="24"/>
          <w:szCs w:val="24"/>
        </w:rPr>
        <w:t>2.1</w:t>
      </w:r>
      <w:r w:rsidR="007341F9">
        <w:rPr>
          <w:rFonts w:ascii="Arial" w:hAnsi="Arial" w:cs="Arial"/>
          <w:sz w:val="24"/>
          <w:szCs w:val="24"/>
        </w:rPr>
        <w:t>2</w:t>
      </w:r>
      <w:r w:rsidRPr="007F183D">
        <w:rPr>
          <w:rFonts w:ascii="Arial" w:hAnsi="Arial" w:cs="Arial"/>
          <w:sz w:val="24"/>
          <w:szCs w:val="24"/>
        </w:rPr>
        <w:tab/>
        <w:t>The LAG must establish procedures for disposal/transfer of office equipment, computers, software etc. adopted from the policy being applied by the Council (</w:t>
      </w:r>
      <w:hyperlink w:anchor="Appendix_2C" w:history="1">
        <w:r w:rsidRPr="007F183D">
          <w:rPr>
            <w:rStyle w:val="Hyperlink"/>
            <w:rFonts w:ascii="Arial" w:hAnsi="Arial" w:cs="Arial"/>
            <w:color w:val="auto"/>
            <w:sz w:val="24"/>
            <w:szCs w:val="24"/>
          </w:rPr>
          <w:t>Appendix 2C</w:t>
        </w:r>
      </w:hyperlink>
      <w:r w:rsidRPr="007F183D">
        <w:rPr>
          <w:rFonts w:ascii="Arial" w:hAnsi="Arial" w:cs="Arial"/>
          <w:sz w:val="24"/>
          <w:szCs w:val="24"/>
        </w:rPr>
        <w:t>).  The local Council should have in place detailed instructions/policies in relation to Data Protection and Information Asset Management</w:t>
      </w:r>
      <w:r w:rsidR="006A2F96">
        <w:rPr>
          <w:rFonts w:ascii="Arial" w:hAnsi="Arial" w:cs="Arial"/>
          <w:sz w:val="24"/>
          <w:szCs w:val="24"/>
        </w:rPr>
        <w:t xml:space="preserve">. </w:t>
      </w:r>
      <w:r w:rsidRPr="007F183D">
        <w:rPr>
          <w:rFonts w:ascii="Arial" w:hAnsi="Arial" w:cs="Arial"/>
          <w:sz w:val="24"/>
          <w:szCs w:val="24"/>
        </w:rPr>
        <w:t xml:space="preserve"> </w:t>
      </w:r>
      <w:r w:rsidR="006A2F96">
        <w:rPr>
          <w:rFonts w:ascii="Arial" w:hAnsi="Arial" w:cs="Arial"/>
          <w:sz w:val="24"/>
          <w:szCs w:val="24"/>
        </w:rPr>
        <w:t>T</w:t>
      </w:r>
      <w:r w:rsidRPr="007F183D">
        <w:rPr>
          <w:rFonts w:ascii="Arial" w:hAnsi="Arial" w:cs="Arial"/>
          <w:sz w:val="24"/>
          <w:szCs w:val="24"/>
        </w:rPr>
        <w:t xml:space="preserve">hese will be audited as part of the Article 60 Inspections which take place on an annual basis by Programme Compliance Section.  Any findings or recommendations will be reported to the LAG Board and the Admin Unit Manager as part of the Article 60 process. </w:t>
      </w:r>
      <w:r w:rsidR="00F46340">
        <w:rPr>
          <w:rFonts w:ascii="Arial" w:hAnsi="Arial" w:cs="Arial"/>
          <w:sz w:val="24"/>
          <w:szCs w:val="24"/>
        </w:rPr>
        <w:t xml:space="preserve"> </w:t>
      </w:r>
      <w:r w:rsidRPr="007F183D">
        <w:rPr>
          <w:rFonts w:ascii="Arial" w:hAnsi="Arial" w:cs="Arial"/>
          <w:sz w:val="24"/>
          <w:szCs w:val="24"/>
        </w:rPr>
        <w:t>The Admin Unit Manager will be responsible for ensuring that the LAG takes corrective action.</w:t>
      </w:r>
    </w:p>
    <w:p w14:paraId="2248C518" w14:textId="77777777" w:rsidR="00623A65" w:rsidRPr="007F183D" w:rsidRDefault="00623A65" w:rsidP="00623A65">
      <w:pPr>
        <w:suppressAutoHyphens/>
        <w:autoSpaceDN w:val="0"/>
        <w:ind w:left="567" w:hanging="567"/>
        <w:textAlignment w:val="baseline"/>
        <w:rPr>
          <w:rFonts w:ascii="Arial" w:hAnsi="Arial" w:cs="Arial"/>
          <w:sz w:val="24"/>
          <w:szCs w:val="24"/>
        </w:rPr>
      </w:pPr>
    </w:p>
    <w:p w14:paraId="5CBDE36A" w14:textId="77777777" w:rsidR="00623A65" w:rsidRPr="007F183D" w:rsidRDefault="00623A65" w:rsidP="00623A65">
      <w:pPr>
        <w:tabs>
          <w:tab w:val="left" w:pos="567"/>
        </w:tabs>
        <w:suppressAutoHyphens/>
        <w:autoSpaceDN w:val="0"/>
        <w:ind w:left="567" w:hanging="567"/>
        <w:textAlignment w:val="baseline"/>
        <w:rPr>
          <w:rFonts w:ascii="Arial" w:hAnsi="Arial" w:cs="Arial"/>
          <w:sz w:val="24"/>
          <w:szCs w:val="24"/>
        </w:rPr>
      </w:pPr>
      <w:r w:rsidRPr="007F183D">
        <w:rPr>
          <w:rFonts w:ascii="Arial" w:hAnsi="Arial" w:cs="Arial"/>
          <w:sz w:val="24"/>
          <w:szCs w:val="24"/>
        </w:rPr>
        <w:t>2.1</w:t>
      </w:r>
      <w:r w:rsidR="007341F9">
        <w:rPr>
          <w:rFonts w:ascii="Arial" w:hAnsi="Arial" w:cs="Arial"/>
          <w:sz w:val="24"/>
          <w:szCs w:val="24"/>
        </w:rPr>
        <w:t>3</w:t>
      </w:r>
      <w:r w:rsidRPr="007F183D">
        <w:rPr>
          <w:rFonts w:ascii="Arial" w:hAnsi="Arial" w:cs="Arial"/>
          <w:sz w:val="24"/>
          <w:szCs w:val="24"/>
        </w:rPr>
        <w:tab/>
        <w:t>The LAG will ensure that management and staff, at all levels, implement this policy, so far as is reasonably practicable.</w:t>
      </w:r>
    </w:p>
    <w:p w14:paraId="7BCA2E19" w14:textId="77777777" w:rsidR="00623A65" w:rsidRPr="007F183D" w:rsidRDefault="00623A65" w:rsidP="00623A65">
      <w:pPr>
        <w:pStyle w:val="ListParagraph"/>
        <w:tabs>
          <w:tab w:val="left" w:pos="0"/>
        </w:tabs>
        <w:spacing w:line="240" w:lineRule="auto"/>
        <w:ind w:left="567"/>
        <w:rPr>
          <w:rFonts w:ascii="Arial" w:hAnsi="Arial" w:cs="Arial"/>
          <w:szCs w:val="24"/>
        </w:rPr>
      </w:pPr>
    </w:p>
    <w:p w14:paraId="1657780F" w14:textId="77777777" w:rsidR="00623A65" w:rsidRPr="007F183D" w:rsidRDefault="00623A65" w:rsidP="00623A65">
      <w:pPr>
        <w:suppressAutoHyphens/>
        <w:autoSpaceDN w:val="0"/>
        <w:ind w:left="567" w:hanging="567"/>
        <w:textAlignment w:val="baseline"/>
        <w:rPr>
          <w:rFonts w:ascii="Arial" w:hAnsi="Arial" w:cs="Arial"/>
          <w:sz w:val="24"/>
          <w:szCs w:val="24"/>
        </w:rPr>
      </w:pPr>
      <w:r w:rsidRPr="007F183D">
        <w:rPr>
          <w:rFonts w:ascii="Arial" w:hAnsi="Arial" w:cs="Arial"/>
          <w:sz w:val="24"/>
          <w:szCs w:val="24"/>
        </w:rPr>
        <w:t>2.1</w:t>
      </w:r>
      <w:r w:rsidR="007341F9">
        <w:rPr>
          <w:rFonts w:ascii="Arial" w:hAnsi="Arial" w:cs="Arial"/>
          <w:sz w:val="24"/>
          <w:szCs w:val="24"/>
        </w:rPr>
        <w:t>4</w:t>
      </w:r>
      <w:r w:rsidRPr="007F183D">
        <w:rPr>
          <w:rFonts w:ascii="Arial" w:hAnsi="Arial" w:cs="Arial"/>
          <w:sz w:val="24"/>
          <w:szCs w:val="24"/>
        </w:rPr>
        <w:tab/>
        <w:t>There must be a separation of duties so that those undertaking a work process are not charged with checking the promoter claim and that the claim approver/authoriser has not been engaged in the commissioning of the items or services.  The recommended procedure is;</w:t>
      </w:r>
    </w:p>
    <w:p w14:paraId="34A59E68" w14:textId="77777777" w:rsidR="00623A65" w:rsidRPr="007F183D" w:rsidRDefault="00623A65" w:rsidP="00623A65">
      <w:pPr>
        <w:suppressAutoHyphens/>
        <w:autoSpaceDN w:val="0"/>
        <w:ind w:left="567" w:hanging="567"/>
        <w:textAlignment w:val="baseline"/>
        <w:rPr>
          <w:rFonts w:ascii="Arial" w:hAnsi="Arial" w:cs="Arial"/>
          <w:sz w:val="24"/>
          <w:szCs w:val="24"/>
        </w:rPr>
      </w:pPr>
    </w:p>
    <w:p w14:paraId="50BAD625" w14:textId="77777777" w:rsidR="00623A65" w:rsidRPr="007F183D" w:rsidRDefault="00623A65" w:rsidP="00623A65">
      <w:pPr>
        <w:numPr>
          <w:ilvl w:val="0"/>
          <w:numId w:val="3"/>
        </w:numPr>
        <w:tabs>
          <w:tab w:val="clear" w:pos="360"/>
          <w:tab w:val="num" w:pos="1418"/>
        </w:tabs>
        <w:ind w:left="1418" w:hanging="425"/>
        <w:rPr>
          <w:rFonts w:ascii="Arial" w:hAnsi="Arial" w:cs="Arial"/>
          <w:sz w:val="24"/>
          <w:szCs w:val="24"/>
        </w:rPr>
      </w:pPr>
      <w:r w:rsidRPr="007F183D">
        <w:rPr>
          <w:rFonts w:ascii="Arial" w:hAnsi="Arial" w:cs="Arial"/>
          <w:sz w:val="24"/>
          <w:szCs w:val="24"/>
        </w:rPr>
        <w:t xml:space="preserve">one officer vouches the claim and completes the relevant Article 48 checks, </w:t>
      </w:r>
    </w:p>
    <w:p w14:paraId="2AB62588" w14:textId="77777777" w:rsidR="00623A65" w:rsidRPr="007F183D" w:rsidRDefault="00623A65" w:rsidP="00623A65">
      <w:pPr>
        <w:numPr>
          <w:ilvl w:val="0"/>
          <w:numId w:val="3"/>
        </w:numPr>
        <w:tabs>
          <w:tab w:val="clear" w:pos="360"/>
          <w:tab w:val="num" w:pos="1418"/>
        </w:tabs>
        <w:ind w:left="1418" w:hanging="425"/>
        <w:rPr>
          <w:rFonts w:ascii="Arial" w:hAnsi="Arial" w:cs="Arial"/>
          <w:sz w:val="24"/>
          <w:szCs w:val="24"/>
        </w:rPr>
      </w:pPr>
      <w:r w:rsidRPr="007F183D">
        <w:rPr>
          <w:rFonts w:ascii="Arial" w:hAnsi="Arial" w:cs="Arial"/>
          <w:sz w:val="24"/>
          <w:szCs w:val="24"/>
        </w:rPr>
        <w:t>a second officer checks the claim and tests any queries raised on the Article 48 report,</w:t>
      </w:r>
    </w:p>
    <w:p w14:paraId="28CA8EF3" w14:textId="77777777" w:rsidR="00623A65" w:rsidRPr="0058652F" w:rsidRDefault="00623A65" w:rsidP="00623A65">
      <w:pPr>
        <w:numPr>
          <w:ilvl w:val="0"/>
          <w:numId w:val="3"/>
        </w:numPr>
        <w:tabs>
          <w:tab w:val="clear" w:pos="360"/>
          <w:tab w:val="num" w:pos="1418"/>
        </w:tabs>
        <w:ind w:left="1418" w:hanging="425"/>
        <w:rPr>
          <w:rFonts w:ascii="Arial" w:hAnsi="Arial" w:cs="Arial"/>
          <w:sz w:val="24"/>
          <w:szCs w:val="24"/>
        </w:rPr>
      </w:pPr>
      <w:r w:rsidRPr="007F183D">
        <w:rPr>
          <w:rFonts w:ascii="Arial" w:hAnsi="Arial" w:cs="Arial"/>
          <w:sz w:val="24"/>
          <w:szCs w:val="24"/>
        </w:rPr>
        <w:t>a third offic</w:t>
      </w:r>
      <w:r w:rsidRPr="0058652F">
        <w:rPr>
          <w:rFonts w:ascii="Arial" w:hAnsi="Arial" w:cs="Arial"/>
          <w:sz w:val="24"/>
          <w:szCs w:val="24"/>
        </w:rPr>
        <w:t>er (</w:t>
      </w:r>
      <w:r w:rsidR="008740F2" w:rsidRPr="0058652F">
        <w:rPr>
          <w:rFonts w:ascii="Arial" w:hAnsi="Arial" w:cs="Arial"/>
          <w:sz w:val="24"/>
          <w:szCs w:val="24"/>
        </w:rPr>
        <w:t>claim</w:t>
      </w:r>
      <w:r w:rsidRPr="0058652F">
        <w:rPr>
          <w:rFonts w:ascii="Arial" w:hAnsi="Arial" w:cs="Arial"/>
          <w:sz w:val="24"/>
          <w:szCs w:val="24"/>
        </w:rPr>
        <w:t xml:space="preserve"> authoriser) approves the claim.</w:t>
      </w:r>
    </w:p>
    <w:p w14:paraId="7DDAD11F" w14:textId="77777777" w:rsidR="00623A65" w:rsidRPr="0058652F" w:rsidRDefault="00623A65" w:rsidP="00623A65">
      <w:pPr>
        <w:ind w:left="1418"/>
        <w:rPr>
          <w:rFonts w:ascii="Arial" w:hAnsi="Arial" w:cs="Arial"/>
          <w:sz w:val="24"/>
          <w:szCs w:val="24"/>
        </w:rPr>
      </w:pPr>
    </w:p>
    <w:p w14:paraId="4E959217" w14:textId="77777777" w:rsidR="00623A65" w:rsidRPr="007F183D" w:rsidRDefault="00623A65" w:rsidP="00623A65">
      <w:pPr>
        <w:ind w:left="567"/>
        <w:rPr>
          <w:rFonts w:ascii="Arial" w:hAnsi="Arial" w:cs="Arial"/>
          <w:sz w:val="24"/>
          <w:szCs w:val="24"/>
        </w:rPr>
      </w:pPr>
      <w:r w:rsidRPr="0058652F">
        <w:rPr>
          <w:rFonts w:ascii="Arial" w:hAnsi="Arial" w:cs="Arial"/>
          <w:sz w:val="24"/>
          <w:szCs w:val="24"/>
        </w:rPr>
        <w:t xml:space="preserve">The project officer dealing with the project application </w:t>
      </w:r>
      <w:r w:rsidR="00632C3A" w:rsidRPr="0058652F">
        <w:rPr>
          <w:rFonts w:ascii="Arial" w:hAnsi="Arial" w:cs="Arial"/>
          <w:sz w:val="24"/>
          <w:szCs w:val="24"/>
        </w:rPr>
        <w:t>to</w:t>
      </w:r>
      <w:r w:rsidRPr="0058652F">
        <w:rPr>
          <w:rFonts w:ascii="Arial" w:hAnsi="Arial" w:cs="Arial"/>
          <w:sz w:val="24"/>
          <w:szCs w:val="24"/>
        </w:rPr>
        <w:t xml:space="preserve"> </w:t>
      </w:r>
      <w:r w:rsidR="008740F2" w:rsidRPr="0058652F">
        <w:rPr>
          <w:rFonts w:ascii="Arial" w:hAnsi="Arial" w:cs="Arial"/>
          <w:sz w:val="24"/>
          <w:szCs w:val="24"/>
        </w:rPr>
        <w:t>Article 48 S</w:t>
      </w:r>
      <w:r w:rsidRPr="0058652F">
        <w:rPr>
          <w:rFonts w:ascii="Arial" w:hAnsi="Arial" w:cs="Arial"/>
          <w:sz w:val="24"/>
          <w:szCs w:val="24"/>
        </w:rPr>
        <w:t xml:space="preserve">tage </w:t>
      </w:r>
      <w:r w:rsidR="008740F2" w:rsidRPr="0058652F">
        <w:rPr>
          <w:rFonts w:ascii="Arial" w:hAnsi="Arial" w:cs="Arial"/>
          <w:sz w:val="24"/>
          <w:szCs w:val="24"/>
        </w:rPr>
        <w:t xml:space="preserve">1 at LoO issue </w:t>
      </w:r>
      <w:r w:rsidRPr="0058652F">
        <w:rPr>
          <w:rFonts w:ascii="Arial" w:hAnsi="Arial" w:cs="Arial"/>
          <w:sz w:val="24"/>
          <w:szCs w:val="24"/>
        </w:rPr>
        <w:t>must no</w:t>
      </w:r>
      <w:r w:rsidRPr="007F183D">
        <w:rPr>
          <w:rFonts w:ascii="Arial" w:hAnsi="Arial" w:cs="Arial"/>
          <w:sz w:val="24"/>
          <w:szCs w:val="24"/>
        </w:rPr>
        <w:t>t be involved in the claim vouching, checking, approving and completing of the Article 48 Stage 2 and 3 checks.</w:t>
      </w:r>
    </w:p>
    <w:p w14:paraId="5B1251B3" w14:textId="77777777" w:rsidR="00623A65" w:rsidRPr="007F183D" w:rsidRDefault="00623A65" w:rsidP="00623A65">
      <w:pPr>
        <w:ind w:left="567"/>
        <w:rPr>
          <w:rFonts w:ascii="Arial" w:hAnsi="Arial" w:cs="Arial"/>
          <w:sz w:val="24"/>
          <w:szCs w:val="24"/>
        </w:rPr>
      </w:pPr>
    </w:p>
    <w:p w14:paraId="3021B131" w14:textId="77777777" w:rsidR="004248A8" w:rsidRDefault="00623A65" w:rsidP="00FE7A97">
      <w:pPr>
        <w:ind w:left="567" w:hanging="567"/>
        <w:rPr>
          <w:rFonts w:ascii="Arial" w:hAnsi="Arial" w:cs="Arial"/>
          <w:sz w:val="24"/>
          <w:szCs w:val="24"/>
        </w:rPr>
      </w:pPr>
      <w:r w:rsidRPr="007F183D">
        <w:rPr>
          <w:rFonts w:ascii="Arial" w:hAnsi="Arial" w:cs="Arial"/>
          <w:sz w:val="24"/>
          <w:szCs w:val="24"/>
        </w:rPr>
        <w:t>2.1</w:t>
      </w:r>
      <w:r w:rsidR="007341F9">
        <w:rPr>
          <w:rFonts w:ascii="Arial" w:hAnsi="Arial" w:cs="Arial"/>
          <w:sz w:val="24"/>
          <w:szCs w:val="24"/>
        </w:rPr>
        <w:t>5</w:t>
      </w:r>
      <w:r w:rsidRPr="007F183D">
        <w:rPr>
          <w:rFonts w:ascii="Arial" w:hAnsi="Arial" w:cs="Arial"/>
          <w:sz w:val="24"/>
          <w:szCs w:val="24"/>
        </w:rPr>
        <w:tab/>
        <w:t xml:space="preserve">Separation and segregation of duties is particularly important for the different stages of claims processing, however where due to staff shortage this is unavoidable the </w:t>
      </w:r>
      <w:r w:rsidR="00277522" w:rsidRPr="007F183D">
        <w:rPr>
          <w:rFonts w:ascii="Arial" w:hAnsi="Arial" w:cs="Arial"/>
          <w:sz w:val="24"/>
          <w:szCs w:val="24"/>
        </w:rPr>
        <w:t>P</w:t>
      </w:r>
      <w:r w:rsidRPr="007F183D">
        <w:rPr>
          <w:rFonts w:ascii="Arial" w:hAnsi="Arial" w:cs="Arial"/>
          <w:sz w:val="24"/>
          <w:szCs w:val="24"/>
        </w:rPr>
        <w:t xml:space="preserve">rogramme </w:t>
      </w:r>
      <w:r w:rsidR="00277522" w:rsidRPr="007F183D">
        <w:rPr>
          <w:rFonts w:ascii="Arial" w:hAnsi="Arial" w:cs="Arial"/>
          <w:sz w:val="24"/>
          <w:szCs w:val="24"/>
        </w:rPr>
        <w:t>M</w:t>
      </w:r>
      <w:r w:rsidRPr="007F183D">
        <w:rPr>
          <w:rFonts w:ascii="Arial" w:hAnsi="Arial" w:cs="Arial"/>
          <w:sz w:val="24"/>
          <w:szCs w:val="24"/>
        </w:rPr>
        <w:t>anager must complete a documented management check over the entire process. A record of this check must be kept on file.</w:t>
      </w:r>
    </w:p>
    <w:p w14:paraId="51AA52B1" w14:textId="77777777" w:rsidR="008C4DD3" w:rsidRDefault="008C4DD3" w:rsidP="0026661F">
      <w:pPr>
        <w:rPr>
          <w:rFonts w:ascii="Arial" w:hAnsi="Arial" w:cs="Arial"/>
          <w:b/>
          <w:sz w:val="24"/>
          <w:szCs w:val="24"/>
        </w:rPr>
      </w:pPr>
    </w:p>
    <w:p w14:paraId="7A094D76" w14:textId="77777777" w:rsidR="00C7028F" w:rsidRDefault="00C7028F" w:rsidP="004827AF">
      <w:pPr>
        <w:jc w:val="center"/>
        <w:rPr>
          <w:rFonts w:ascii="Arial" w:hAnsi="Arial" w:cs="Arial"/>
          <w:b/>
          <w:sz w:val="24"/>
          <w:szCs w:val="24"/>
        </w:rPr>
      </w:pPr>
    </w:p>
    <w:p w14:paraId="0E332E6A" w14:textId="77777777" w:rsidR="0046014E" w:rsidRPr="007F183D" w:rsidRDefault="0046014E" w:rsidP="004827AF">
      <w:pPr>
        <w:jc w:val="center"/>
        <w:rPr>
          <w:rFonts w:ascii="Arial" w:hAnsi="Arial" w:cs="Arial"/>
          <w:b/>
          <w:sz w:val="24"/>
          <w:szCs w:val="24"/>
        </w:rPr>
      </w:pPr>
      <w:bookmarkStart w:id="14" w:name="Chapter_3"/>
      <w:bookmarkEnd w:id="14"/>
      <w:r w:rsidRPr="007F183D">
        <w:rPr>
          <w:rFonts w:ascii="Arial" w:hAnsi="Arial" w:cs="Arial"/>
          <w:b/>
          <w:sz w:val="24"/>
          <w:szCs w:val="24"/>
        </w:rPr>
        <w:lastRenderedPageBreak/>
        <w:t>CHAPTER 3</w:t>
      </w:r>
    </w:p>
    <w:p w14:paraId="5C885161" w14:textId="77777777" w:rsidR="0046014E" w:rsidRPr="007F183D" w:rsidRDefault="0046014E" w:rsidP="004827AF">
      <w:pPr>
        <w:jc w:val="center"/>
        <w:rPr>
          <w:rFonts w:ascii="Arial" w:hAnsi="Arial" w:cs="Arial"/>
          <w:b/>
          <w:sz w:val="24"/>
          <w:szCs w:val="24"/>
        </w:rPr>
      </w:pPr>
      <w:r w:rsidRPr="007F183D">
        <w:rPr>
          <w:rFonts w:ascii="Arial" w:hAnsi="Arial" w:cs="Arial"/>
          <w:b/>
          <w:sz w:val="24"/>
          <w:szCs w:val="24"/>
        </w:rPr>
        <w:t>Financial Monitoring and Strategy Progress</w:t>
      </w:r>
    </w:p>
    <w:p w14:paraId="74A6CAE8" w14:textId="77777777" w:rsidR="00C5253C" w:rsidRPr="007F183D" w:rsidRDefault="007513B6" w:rsidP="00EE2C57">
      <w:pPr>
        <w:rPr>
          <w:rFonts w:ascii="Arial" w:hAnsi="Arial" w:cs="Arial"/>
          <w:b/>
          <w:sz w:val="24"/>
          <w:szCs w:val="24"/>
        </w:rPr>
      </w:pPr>
      <w:bookmarkStart w:id="15" w:name="Para_3_1"/>
      <w:bookmarkEnd w:id="15"/>
      <w:r w:rsidRPr="007F183D">
        <w:rPr>
          <w:rFonts w:ascii="Arial" w:hAnsi="Arial" w:cs="Arial"/>
          <w:b/>
          <w:sz w:val="24"/>
          <w:szCs w:val="24"/>
        </w:rPr>
        <w:t>Introduction</w:t>
      </w:r>
    </w:p>
    <w:p w14:paraId="3DC309DD" w14:textId="77777777" w:rsidR="00C5253C" w:rsidRPr="007F183D" w:rsidRDefault="00C5253C" w:rsidP="00EE2C57">
      <w:pPr>
        <w:rPr>
          <w:rFonts w:ascii="Arial" w:hAnsi="Arial" w:cs="Arial"/>
          <w:b/>
          <w:sz w:val="24"/>
          <w:szCs w:val="24"/>
        </w:rPr>
      </w:pPr>
    </w:p>
    <w:p w14:paraId="7E5E2631" w14:textId="77777777" w:rsidR="009706FE" w:rsidRPr="007F183D" w:rsidRDefault="00054992" w:rsidP="00EE2C57">
      <w:pPr>
        <w:suppressAutoHyphens/>
        <w:autoSpaceDN w:val="0"/>
        <w:ind w:left="567" w:hanging="567"/>
        <w:textAlignment w:val="baseline"/>
        <w:rPr>
          <w:rFonts w:ascii="Arial" w:hAnsi="Arial" w:cs="Arial"/>
          <w:sz w:val="24"/>
          <w:szCs w:val="24"/>
        </w:rPr>
      </w:pPr>
      <w:r w:rsidRPr="007F183D">
        <w:rPr>
          <w:rFonts w:ascii="Arial" w:hAnsi="Arial" w:cs="Arial"/>
          <w:sz w:val="24"/>
          <w:szCs w:val="24"/>
        </w:rPr>
        <w:t>3.1</w:t>
      </w:r>
      <w:r w:rsidRPr="007F183D">
        <w:rPr>
          <w:rFonts w:ascii="Arial" w:hAnsi="Arial" w:cs="Arial"/>
          <w:sz w:val="24"/>
          <w:szCs w:val="24"/>
        </w:rPr>
        <w:tab/>
      </w:r>
      <w:r w:rsidR="009706FE" w:rsidRPr="007F183D">
        <w:rPr>
          <w:rFonts w:ascii="Arial" w:hAnsi="Arial" w:cs="Arial"/>
          <w:sz w:val="24"/>
          <w:szCs w:val="24"/>
        </w:rPr>
        <w:t xml:space="preserve">The LAG </w:t>
      </w:r>
      <w:r w:rsidR="00684EDE" w:rsidRPr="007F183D">
        <w:rPr>
          <w:rFonts w:ascii="Arial" w:hAnsi="Arial" w:cs="Arial"/>
          <w:sz w:val="24"/>
          <w:szCs w:val="24"/>
        </w:rPr>
        <w:t>has overall responsibility for p</w:t>
      </w:r>
      <w:r w:rsidR="009706FE" w:rsidRPr="007F183D">
        <w:rPr>
          <w:rFonts w:ascii="Arial" w:hAnsi="Arial" w:cs="Arial"/>
          <w:sz w:val="24"/>
          <w:szCs w:val="24"/>
        </w:rPr>
        <w:t xml:space="preserve">rogramme expenditure via a contract with </w:t>
      </w:r>
      <w:r w:rsidR="00605834" w:rsidRPr="007F183D">
        <w:rPr>
          <w:rFonts w:ascii="Arial" w:hAnsi="Arial" w:cs="Arial"/>
          <w:sz w:val="24"/>
          <w:szCs w:val="24"/>
        </w:rPr>
        <w:t>DAERA</w:t>
      </w:r>
      <w:r w:rsidR="009706FE" w:rsidRPr="007F183D">
        <w:rPr>
          <w:rFonts w:ascii="Arial" w:hAnsi="Arial" w:cs="Arial"/>
          <w:sz w:val="24"/>
          <w:szCs w:val="24"/>
        </w:rPr>
        <w:t xml:space="preserve">. The Admin Unit will provide financial management information to the LAG throughout delivery of the programme by means of a Service Level Agreement with </w:t>
      </w:r>
      <w:r w:rsidR="00605834" w:rsidRPr="007F183D">
        <w:rPr>
          <w:rFonts w:ascii="Arial" w:hAnsi="Arial" w:cs="Arial"/>
          <w:sz w:val="24"/>
          <w:szCs w:val="24"/>
        </w:rPr>
        <w:t>DAERA</w:t>
      </w:r>
      <w:r w:rsidR="009706FE" w:rsidRPr="007F183D">
        <w:rPr>
          <w:rFonts w:ascii="Arial" w:hAnsi="Arial" w:cs="Arial"/>
          <w:sz w:val="24"/>
          <w:szCs w:val="24"/>
        </w:rPr>
        <w:t>.</w:t>
      </w:r>
    </w:p>
    <w:p w14:paraId="7CEC2DDE" w14:textId="77777777" w:rsidR="009706FE" w:rsidRPr="007F183D" w:rsidRDefault="009706FE" w:rsidP="009706FE">
      <w:pPr>
        <w:pStyle w:val="ListParagraph"/>
        <w:spacing w:line="240" w:lineRule="auto"/>
        <w:ind w:left="567"/>
        <w:rPr>
          <w:rFonts w:ascii="Arial" w:hAnsi="Arial" w:cs="Arial"/>
          <w:szCs w:val="24"/>
        </w:rPr>
      </w:pPr>
    </w:p>
    <w:p w14:paraId="0BA89876" w14:textId="77777777" w:rsidR="009706FE" w:rsidRPr="007F183D" w:rsidRDefault="009706FE" w:rsidP="009706FE">
      <w:pPr>
        <w:rPr>
          <w:rFonts w:ascii="Arial" w:hAnsi="Arial" w:cs="Arial"/>
          <w:b/>
          <w:sz w:val="24"/>
          <w:szCs w:val="24"/>
        </w:rPr>
      </w:pPr>
      <w:bookmarkStart w:id="16" w:name="Para_3_2"/>
      <w:bookmarkEnd w:id="16"/>
      <w:r w:rsidRPr="007F183D">
        <w:rPr>
          <w:rFonts w:ascii="Arial" w:hAnsi="Arial" w:cs="Arial"/>
          <w:b/>
          <w:sz w:val="24"/>
          <w:szCs w:val="24"/>
        </w:rPr>
        <w:t>Monthly Progress Report for LAG</w:t>
      </w:r>
    </w:p>
    <w:p w14:paraId="5DED8F41" w14:textId="77777777" w:rsidR="009706FE" w:rsidRPr="007F183D" w:rsidRDefault="009706FE" w:rsidP="009706FE">
      <w:pPr>
        <w:rPr>
          <w:rFonts w:ascii="Arial" w:hAnsi="Arial" w:cs="Arial"/>
          <w:b/>
          <w:sz w:val="24"/>
          <w:szCs w:val="24"/>
        </w:rPr>
      </w:pPr>
    </w:p>
    <w:p w14:paraId="7D9D86C7"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3.2</w:t>
      </w:r>
      <w:r w:rsidRPr="007F183D">
        <w:rPr>
          <w:rFonts w:ascii="Arial" w:hAnsi="Arial" w:cs="Arial"/>
          <w:sz w:val="24"/>
          <w:szCs w:val="24"/>
        </w:rPr>
        <w:tab/>
      </w:r>
      <w:r w:rsidR="009706FE" w:rsidRPr="007F183D">
        <w:rPr>
          <w:rFonts w:ascii="Arial" w:hAnsi="Arial" w:cs="Arial"/>
          <w:sz w:val="24"/>
          <w:szCs w:val="24"/>
        </w:rPr>
        <w:t xml:space="preserve">On a regular monthly basis, LAGs should closely monitor progress towards achievement of </w:t>
      </w:r>
      <w:r w:rsidR="00310113" w:rsidRPr="007F183D">
        <w:rPr>
          <w:rFonts w:ascii="Arial" w:hAnsi="Arial" w:cs="Arial"/>
          <w:sz w:val="24"/>
          <w:szCs w:val="24"/>
        </w:rPr>
        <w:t xml:space="preserve">targets projected (financial and non-financial) </w:t>
      </w:r>
      <w:r w:rsidR="009706FE" w:rsidRPr="007F183D">
        <w:rPr>
          <w:rFonts w:ascii="Arial" w:hAnsi="Arial" w:cs="Arial"/>
          <w:sz w:val="24"/>
          <w:szCs w:val="24"/>
        </w:rPr>
        <w:t>within the agreed Implementation Plan.</w:t>
      </w:r>
      <w:r w:rsidR="00F46340">
        <w:rPr>
          <w:rFonts w:ascii="Arial" w:hAnsi="Arial" w:cs="Arial"/>
          <w:sz w:val="24"/>
          <w:szCs w:val="24"/>
        </w:rPr>
        <w:t xml:space="preserve"> </w:t>
      </w:r>
      <w:r w:rsidR="009706FE" w:rsidRPr="007F183D">
        <w:rPr>
          <w:rFonts w:ascii="Arial" w:hAnsi="Arial" w:cs="Arial"/>
          <w:sz w:val="24"/>
          <w:szCs w:val="24"/>
        </w:rPr>
        <w:t xml:space="preserve"> It is vital that any monthly under/over </w:t>
      </w:r>
      <w:r w:rsidR="00310113" w:rsidRPr="007F183D">
        <w:rPr>
          <w:rFonts w:ascii="Arial" w:hAnsi="Arial" w:cs="Arial"/>
          <w:sz w:val="24"/>
          <w:szCs w:val="24"/>
        </w:rPr>
        <w:t xml:space="preserve">achievement </w:t>
      </w:r>
      <w:r w:rsidR="009706FE" w:rsidRPr="007F183D">
        <w:rPr>
          <w:rFonts w:ascii="Arial" w:hAnsi="Arial" w:cs="Arial"/>
          <w:sz w:val="24"/>
          <w:szCs w:val="24"/>
        </w:rPr>
        <w:t>is discussed at LAG meetings and an explanation included in the minutes of the meeting.</w:t>
      </w:r>
    </w:p>
    <w:p w14:paraId="1F487C27" w14:textId="77777777" w:rsidR="009706FE" w:rsidRPr="007F183D" w:rsidRDefault="009706FE" w:rsidP="009706FE">
      <w:pPr>
        <w:pStyle w:val="ListParagraph"/>
        <w:spacing w:line="240" w:lineRule="auto"/>
        <w:ind w:left="567"/>
        <w:rPr>
          <w:rFonts w:ascii="Arial" w:hAnsi="Arial" w:cs="Arial"/>
          <w:szCs w:val="24"/>
        </w:rPr>
      </w:pPr>
    </w:p>
    <w:p w14:paraId="3ACFA163"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3.3</w:t>
      </w:r>
      <w:r w:rsidRPr="007F183D">
        <w:rPr>
          <w:rFonts w:ascii="Arial" w:hAnsi="Arial" w:cs="Arial"/>
          <w:sz w:val="24"/>
          <w:szCs w:val="24"/>
        </w:rPr>
        <w:tab/>
      </w:r>
      <w:r w:rsidR="00605834" w:rsidRPr="007F183D">
        <w:rPr>
          <w:rFonts w:ascii="Arial" w:hAnsi="Arial" w:cs="Arial"/>
          <w:sz w:val="24"/>
          <w:szCs w:val="24"/>
        </w:rPr>
        <w:t>DAERA</w:t>
      </w:r>
      <w:r w:rsidR="009706FE" w:rsidRPr="007F183D">
        <w:rPr>
          <w:rFonts w:ascii="Arial" w:hAnsi="Arial" w:cs="Arial"/>
          <w:sz w:val="24"/>
          <w:szCs w:val="24"/>
        </w:rPr>
        <w:t xml:space="preserve"> will seek an explanation from the LAG of the circumstances surrounding any monthly under/over </w:t>
      </w:r>
      <w:r w:rsidR="00310113" w:rsidRPr="007F183D">
        <w:rPr>
          <w:rFonts w:ascii="Arial" w:hAnsi="Arial" w:cs="Arial"/>
          <w:sz w:val="24"/>
          <w:szCs w:val="24"/>
        </w:rPr>
        <w:t>achievements</w:t>
      </w:r>
      <w:r w:rsidR="009706FE" w:rsidRPr="007F183D">
        <w:rPr>
          <w:rFonts w:ascii="Arial" w:hAnsi="Arial" w:cs="Arial"/>
          <w:sz w:val="24"/>
          <w:szCs w:val="24"/>
        </w:rPr>
        <w:t>.</w:t>
      </w:r>
    </w:p>
    <w:p w14:paraId="4A6F15CD" w14:textId="77777777" w:rsidR="009706FE" w:rsidRPr="007F183D" w:rsidRDefault="009706FE" w:rsidP="009706FE">
      <w:pPr>
        <w:rPr>
          <w:rFonts w:ascii="Arial" w:hAnsi="Arial" w:cs="Arial"/>
          <w:sz w:val="24"/>
          <w:szCs w:val="24"/>
        </w:rPr>
      </w:pPr>
    </w:p>
    <w:p w14:paraId="22A43437" w14:textId="2888FA5A"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3.4</w:t>
      </w:r>
      <w:r w:rsidRPr="007F183D">
        <w:rPr>
          <w:rFonts w:ascii="Arial" w:hAnsi="Arial" w:cs="Arial"/>
          <w:sz w:val="24"/>
          <w:szCs w:val="24"/>
        </w:rPr>
        <w:tab/>
      </w:r>
      <w:r w:rsidR="009706FE" w:rsidRPr="007F183D">
        <w:rPr>
          <w:rFonts w:ascii="Arial" w:hAnsi="Arial" w:cs="Arial"/>
          <w:sz w:val="24"/>
          <w:szCs w:val="24"/>
        </w:rPr>
        <w:t>On 2 occasions</w:t>
      </w:r>
      <w:r w:rsidR="004D0F9E">
        <w:rPr>
          <w:rFonts w:ascii="Arial" w:hAnsi="Arial" w:cs="Arial"/>
          <w:sz w:val="24"/>
          <w:szCs w:val="24"/>
        </w:rPr>
        <w:t xml:space="preserve"> </w:t>
      </w:r>
      <w:r w:rsidR="009706FE" w:rsidRPr="007F183D">
        <w:rPr>
          <w:rFonts w:ascii="Arial" w:hAnsi="Arial" w:cs="Arial"/>
          <w:sz w:val="24"/>
          <w:szCs w:val="24"/>
        </w:rPr>
        <w:t xml:space="preserve">throughout the financial year, </w:t>
      </w:r>
      <w:r w:rsidR="00605834" w:rsidRPr="007F183D">
        <w:rPr>
          <w:rFonts w:ascii="Arial" w:hAnsi="Arial" w:cs="Arial"/>
          <w:sz w:val="24"/>
          <w:szCs w:val="24"/>
        </w:rPr>
        <w:t>DAERA</w:t>
      </w:r>
      <w:r w:rsidR="009706FE" w:rsidRPr="007F183D">
        <w:rPr>
          <w:rFonts w:ascii="Arial" w:hAnsi="Arial" w:cs="Arial"/>
          <w:sz w:val="24"/>
          <w:szCs w:val="24"/>
        </w:rPr>
        <w:t xml:space="preserve"> will afford the LAG an opportunity to adjust its financial projections within the Implementation Plan. </w:t>
      </w:r>
      <w:r w:rsidR="00F46340">
        <w:rPr>
          <w:rFonts w:ascii="Arial" w:hAnsi="Arial" w:cs="Arial"/>
          <w:sz w:val="24"/>
          <w:szCs w:val="24"/>
        </w:rPr>
        <w:t xml:space="preserve"> </w:t>
      </w:r>
      <w:r w:rsidR="009706FE" w:rsidRPr="007F183D">
        <w:rPr>
          <w:rFonts w:ascii="Arial" w:hAnsi="Arial" w:cs="Arial"/>
          <w:sz w:val="24"/>
          <w:szCs w:val="24"/>
        </w:rPr>
        <w:t>The LAG must provide a robust rationale for doing so.</w:t>
      </w:r>
      <w:r w:rsidR="0093324B">
        <w:rPr>
          <w:rFonts w:ascii="Arial" w:hAnsi="Arial" w:cs="Arial"/>
          <w:sz w:val="24"/>
          <w:szCs w:val="24"/>
        </w:rPr>
        <w:t xml:space="preserve"> </w:t>
      </w:r>
      <w:r w:rsidR="008740F2">
        <w:rPr>
          <w:rFonts w:ascii="Arial" w:hAnsi="Arial" w:cs="Arial"/>
          <w:sz w:val="24"/>
          <w:szCs w:val="24"/>
        </w:rPr>
        <w:t xml:space="preserve"> </w:t>
      </w:r>
      <w:r w:rsidR="00FE7A97">
        <w:rPr>
          <w:rFonts w:ascii="Arial" w:hAnsi="Arial" w:cs="Arial"/>
          <w:sz w:val="24"/>
          <w:szCs w:val="24"/>
        </w:rPr>
        <w:t>N</w:t>
      </w:r>
      <w:r w:rsidR="00FE7A97" w:rsidRPr="0058652F">
        <w:rPr>
          <w:rFonts w:ascii="Arial" w:hAnsi="Arial" w:cs="Arial"/>
          <w:sz w:val="24"/>
          <w:szCs w:val="24"/>
        </w:rPr>
        <w:t>B:</w:t>
      </w:r>
      <w:r w:rsidR="0093324B" w:rsidRPr="0058652F">
        <w:rPr>
          <w:rFonts w:ascii="Arial" w:hAnsi="Arial" w:cs="Arial"/>
          <w:sz w:val="24"/>
          <w:szCs w:val="24"/>
        </w:rPr>
        <w:t xml:space="preserve"> </w:t>
      </w:r>
      <w:r w:rsidR="008740F2" w:rsidRPr="0058652F">
        <w:rPr>
          <w:rFonts w:ascii="Arial" w:hAnsi="Arial" w:cs="Arial"/>
          <w:sz w:val="24"/>
          <w:szCs w:val="24"/>
        </w:rPr>
        <w:t>Any adjustments to financial projections must be considered and reflected in the non-financial targets.</w:t>
      </w:r>
    </w:p>
    <w:p w14:paraId="1073D430" w14:textId="77777777" w:rsidR="009706FE" w:rsidRPr="007F183D" w:rsidRDefault="009706FE" w:rsidP="009706FE">
      <w:pPr>
        <w:rPr>
          <w:rFonts w:ascii="Arial" w:hAnsi="Arial" w:cs="Arial"/>
          <w:sz w:val="24"/>
          <w:szCs w:val="24"/>
        </w:rPr>
      </w:pPr>
    </w:p>
    <w:p w14:paraId="469FDD60"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3.5</w:t>
      </w:r>
      <w:r w:rsidRPr="007F183D">
        <w:rPr>
          <w:rFonts w:ascii="Arial" w:hAnsi="Arial" w:cs="Arial"/>
          <w:sz w:val="24"/>
          <w:szCs w:val="24"/>
        </w:rPr>
        <w:tab/>
      </w:r>
      <w:r w:rsidR="009706FE" w:rsidRPr="007F183D">
        <w:rPr>
          <w:rFonts w:ascii="Arial" w:hAnsi="Arial" w:cs="Arial"/>
          <w:sz w:val="24"/>
          <w:szCs w:val="24"/>
        </w:rPr>
        <w:t xml:space="preserve">The LAG should also closely monitor Administration </w:t>
      </w:r>
      <w:r w:rsidR="00310113" w:rsidRPr="007F183D">
        <w:rPr>
          <w:rFonts w:ascii="Arial" w:hAnsi="Arial" w:cs="Arial"/>
          <w:sz w:val="24"/>
          <w:szCs w:val="24"/>
        </w:rPr>
        <w:t xml:space="preserve">over/under </w:t>
      </w:r>
      <w:r w:rsidR="009706FE" w:rsidRPr="007F183D">
        <w:rPr>
          <w:rFonts w:ascii="Arial" w:hAnsi="Arial" w:cs="Arial"/>
          <w:sz w:val="24"/>
          <w:szCs w:val="24"/>
        </w:rPr>
        <w:t>spend on a monthly basis and, where necessary, seek explanations for variations in costs.</w:t>
      </w:r>
    </w:p>
    <w:p w14:paraId="7DFC7E98" w14:textId="77777777" w:rsidR="009706FE" w:rsidRPr="007F183D" w:rsidRDefault="009706FE" w:rsidP="009706FE">
      <w:pPr>
        <w:rPr>
          <w:rFonts w:ascii="Arial" w:hAnsi="Arial" w:cs="Arial"/>
          <w:sz w:val="24"/>
          <w:szCs w:val="24"/>
        </w:rPr>
      </w:pPr>
    </w:p>
    <w:p w14:paraId="5A917B70"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3.6</w:t>
      </w:r>
      <w:r w:rsidRPr="007F183D">
        <w:rPr>
          <w:rFonts w:ascii="Arial" w:hAnsi="Arial" w:cs="Arial"/>
          <w:sz w:val="24"/>
          <w:szCs w:val="24"/>
        </w:rPr>
        <w:tab/>
      </w:r>
      <w:r w:rsidR="009706FE" w:rsidRPr="007F183D">
        <w:rPr>
          <w:rFonts w:ascii="Arial" w:hAnsi="Arial" w:cs="Arial"/>
          <w:sz w:val="24"/>
          <w:szCs w:val="24"/>
        </w:rPr>
        <w:t xml:space="preserve">It is vital that both Project and Administration spend projections are adhered to as this is the basis upon which </w:t>
      </w:r>
      <w:r w:rsidR="00605834" w:rsidRPr="007F183D">
        <w:rPr>
          <w:rFonts w:ascii="Arial" w:hAnsi="Arial" w:cs="Arial"/>
          <w:sz w:val="24"/>
          <w:szCs w:val="24"/>
        </w:rPr>
        <w:t>DAERA</w:t>
      </w:r>
      <w:r w:rsidR="009706FE" w:rsidRPr="007F183D">
        <w:rPr>
          <w:rFonts w:ascii="Arial" w:hAnsi="Arial" w:cs="Arial"/>
          <w:sz w:val="24"/>
          <w:szCs w:val="24"/>
        </w:rPr>
        <w:t xml:space="preserve"> makes its annual bid for finances from </w:t>
      </w:r>
      <w:r w:rsidR="00396ECC" w:rsidRPr="007F183D">
        <w:rPr>
          <w:rFonts w:ascii="Arial" w:hAnsi="Arial" w:cs="Arial"/>
          <w:sz w:val="24"/>
          <w:szCs w:val="24"/>
        </w:rPr>
        <w:t>D</w:t>
      </w:r>
      <w:r w:rsidR="00632C3A" w:rsidRPr="007F183D">
        <w:rPr>
          <w:rFonts w:ascii="Arial" w:hAnsi="Arial" w:cs="Arial"/>
          <w:sz w:val="24"/>
          <w:szCs w:val="24"/>
        </w:rPr>
        <w:t>o</w:t>
      </w:r>
      <w:r w:rsidR="00396ECC" w:rsidRPr="007F183D">
        <w:rPr>
          <w:rFonts w:ascii="Arial" w:hAnsi="Arial" w:cs="Arial"/>
          <w:sz w:val="24"/>
          <w:szCs w:val="24"/>
        </w:rPr>
        <w:t>F</w:t>
      </w:r>
      <w:r w:rsidR="009706FE" w:rsidRPr="007F183D">
        <w:rPr>
          <w:rFonts w:ascii="Arial" w:hAnsi="Arial" w:cs="Arial"/>
          <w:sz w:val="24"/>
          <w:szCs w:val="24"/>
        </w:rPr>
        <w:t xml:space="preserve"> and under/over spends will require detailed explanations to be submitted by </w:t>
      </w:r>
      <w:r w:rsidR="00605834" w:rsidRPr="007F183D">
        <w:rPr>
          <w:rFonts w:ascii="Arial" w:hAnsi="Arial" w:cs="Arial"/>
          <w:sz w:val="24"/>
          <w:szCs w:val="24"/>
        </w:rPr>
        <w:t>DAERA</w:t>
      </w:r>
      <w:r w:rsidR="009706FE" w:rsidRPr="007F183D">
        <w:rPr>
          <w:rFonts w:ascii="Arial" w:hAnsi="Arial" w:cs="Arial"/>
          <w:sz w:val="24"/>
          <w:szCs w:val="24"/>
        </w:rPr>
        <w:t>.</w:t>
      </w:r>
    </w:p>
    <w:p w14:paraId="1A395906" w14:textId="77777777" w:rsidR="009706FE" w:rsidRPr="007F183D" w:rsidRDefault="009706FE" w:rsidP="009706FE">
      <w:pPr>
        <w:rPr>
          <w:rFonts w:ascii="Arial" w:hAnsi="Arial" w:cs="Arial"/>
          <w:sz w:val="24"/>
          <w:szCs w:val="24"/>
        </w:rPr>
      </w:pPr>
    </w:p>
    <w:p w14:paraId="2518ECC9" w14:textId="1F1AACC3"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3.7</w:t>
      </w:r>
      <w:r w:rsidRPr="007F183D">
        <w:rPr>
          <w:rFonts w:ascii="Arial" w:hAnsi="Arial" w:cs="Arial"/>
          <w:sz w:val="24"/>
          <w:szCs w:val="24"/>
        </w:rPr>
        <w:tab/>
      </w:r>
      <w:r w:rsidR="009706FE" w:rsidRPr="007F183D">
        <w:rPr>
          <w:rFonts w:ascii="Arial" w:hAnsi="Arial" w:cs="Arial"/>
          <w:sz w:val="24"/>
          <w:szCs w:val="24"/>
        </w:rPr>
        <w:t>LAGs must formally monitor and evaluate the progress of the Strategy at two points through each year</w:t>
      </w:r>
      <w:r w:rsidR="004D0F9E">
        <w:rPr>
          <w:rFonts w:ascii="Arial" w:hAnsi="Arial" w:cs="Arial"/>
          <w:sz w:val="24"/>
          <w:szCs w:val="24"/>
        </w:rPr>
        <w:t xml:space="preserve"> </w:t>
      </w:r>
      <w:r w:rsidR="009706FE" w:rsidRPr="007F183D">
        <w:rPr>
          <w:rFonts w:ascii="Arial" w:hAnsi="Arial" w:cs="Arial"/>
          <w:sz w:val="24"/>
          <w:szCs w:val="24"/>
        </w:rPr>
        <w:t xml:space="preserve">as determined by </w:t>
      </w:r>
      <w:r w:rsidR="00605834" w:rsidRPr="007F183D">
        <w:rPr>
          <w:rFonts w:ascii="Arial" w:hAnsi="Arial" w:cs="Arial"/>
          <w:sz w:val="24"/>
          <w:szCs w:val="24"/>
        </w:rPr>
        <w:t>DAERA</w:t>
      </w:r>
      <w:r w:rsidR="009706FE" w:rsidRPr="007F183D">
        <w:rPr>
          <w:rFonts w:ascii="Arial" w:hAnsi="Arial" w:cs="Arial"/>
          <w:sz w:val="24"/>
          <w:szCs w:val="24"/>
        </w:rPr>
        <w:t xml:space="preserve"> and where appropriate, recommend revisions to its Strategy to </w:t>
      </w:r>
      <w:r w:rsidR="00605834" w:rsidRPr="007F183D">
        <w:rPr>
          <w:rFonts w:ascii="Arial" w:hAnsi="Arial" w:cs="Arial"/>
          <w:sz w:val="24"/>
          <w:szCs w:val="24"/>
        </w:rPr>
        <w:t>DAERA</w:t>
      </w:r>
      <w:r w:rsidR="009706FE" w:rsidRPr="007F183D">
        <w:rPr>
          <w:rFonts w:ascii="Arial" w:hAnsi="Arial" w:cs="Arial"/>
          <w:sz w:val="24"/>
          <w:szCs w:val="24"/>
        </w:rPr>
        <w:t>.</w:t>
      </w:r>
    </w:p>
    <w:p w14:paraId="484097F0" w14:textId="77777777" w:rsidR="009706FE" w:rsidRPr="007F183D" w:rsidRDefault="009706FE" w:rsidP="009706FE">
      <w:pPr>
        <w:tabs>
          <w:tab w:val="left" w:pos="720"/>
        </w:tabs>
        <w:ind w:left="720"/>
        <w:rPr>
          <w:rFonts w:ascii="Arial" w:hAnsi="Arial" w:cs="Arial"/>
          <w:b/>
          <w:sz w:val="24"/>
          <w:szCs w:val="24"/>
        </w:rPr>
      </w:pPr>
    </w:p>
    <w:p w14:paraId="71119F83" w14:textId="77777777" w:rsidR="009706FE" w:rsidRPr="007F183D" w:rsidRDefault="009706FE" w:rsidP="009706FE">
      <w:pPr>
        <w:tabs>
          <w:tab w:val="left" w:pos="0"/>
        </w:tabs>
        <w:rPr>
          <w:rFonts w:ascii="Arial" w:hAnsi="Arial" w:cs="Arial"/>
          <w:sz w:val="24"/>
          <w:szCs w:val="24"/>
        </w:rPr>
      </w:pPr>
      <w:bookmarkStart w:id="17" w:name="Para_3_8"/>
      <w:bookmarkEnd w:id="17"/>
      <w:r w:rsidRPr="007F183D">
        <w:rPr>
          <w:rFonts w:ascii="Arial" w:hAnsi="Arial" w:cs="Arial"/>
          <w:b/>
          <w:sz w:val="24"/>
          <w:szCs w:val="24"/>
        </w:rPr>
        <w:t>Financial Monitoring</w:t>
      </w:r>
      <w:r w:rsidRPr="007F183D">
        <w:rPr>
          <w:rFonts w:ascii="Arial" w:hAnsi="Arial" w:cs="Arial"/>
          <w:sz w:val="24"/>
          <w:szCs w:val="24"/>
        </w:rPr>
        <w:t xml:space="preserve"> </w:t>
      </w:r>
    </w:p>
    <w:p w14:paraId="4C214FD0" w14:textId="77777777" w:rsidR="009706FE" w:rsidRPr="007F183D" w:rsidRDefault="009706FE" w:rsidP="009706FE">
      <w:pPr>
        <w:tabs>
          <w:tab w:val="left" w:pos="0"/>
        </w:tabs>
        <w:rPr>
          <w:rFonts w:ascii="Arial" w:hAnsi="Arial" w:cs="Arial"/>
          <w:sz w:val="24"/>
          <w:szCs w:val="24"/>
        </w:rPr>
      </w:pPr>
    </w:p>
    <w:p w14:paraId="34FFB5B5" w14:textId="2636FB58"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3.8</w:t>
      </w:r>
      <w:r w:rsidRPr="007F183D">
        <w:rPr>
          <w:rFonts w:ascii="Arial" w:hAnsi="Arial" w:cs="Arial"/>
          <w:sz w:val="24"/>
          <w:szCs w:val="24"/>
        </w:rPr>
        <w:tab/>
      </w:r>
      <w:r w:rsidR="009706FE" w:rsidRPr="007F183D">
        <w:rPr>
          <w:rFonts w:ascii="Arial" w:hAnsi="Arial" w:cs="Arial"/>
          <w:sz w:val="24"/>
          <w:szCs w:val="24"/>
        </w:rPr>
        <w:t xml:space="preserve">LAGs </w:t>
      </w:r>
      <w:r w:rsidR="00AD0424" w:rsidRPr="007F183D">
        <w:rPr>
          <w:rFonts w:ascii="Arial" w:hAnsi="Arial" w:cs="Arial"/>
          <w:sz w:val="24"/>
          <w:szCs w:val="24"/>
        </w:rPr>
        <w:t xml:space="preserve">must </w:t>
      </w:r>
      <w:r w:rsidR="009706FE" w:rsidRPr="007F183D">
        <w:rPr>
          <w:rFonts w:ascii="Arial" w:hAnsi="Arial" w:cs="Arial"/>
          <w:sz w:val="24"/>
          <w:szCs w:val="24"/>
        </w:rPr>
        <w:t xml:space="preserve">comply with </w:t>
      </w:r>
      <w:r w:rsidR="00605834" w:rsidRPr="007F183D">
        <w:rPr>
          <w:rFonts w:ascii="Arial" w:hAnsi="Arial" w:cs="Arial"/>
          <w:sz w:val="24"/>
          <w:szCs w:val="24"/>
        </w:rPr>
        <w:t>DAERA</w:t>
      </w:r>
      <w:r w:rsidR="009706FE" w:rsidRPr="007F183D">
        <w:rPr>
          <w:rFonts w:ascii="Arial" w:hAnsi="Arial" w:cs="Arial"/>
          <w:sz w:val="24"/>
          <w:szCs w:val="24"/>
        </w:rPr>
        <w:t xml:space="preserve"> requests for financial information within set deadlines</w:t>
      </w:r>
      <w:r w:rsidR="004D0F9E">
        <w:rPr>
          <w:rFonts w:ascii="Arial" w:hAnsi="Arial" w:cs="Arial"/>
          <w:sz w:val="24"/>
          <w:szCs w:val="24"/>
        </w:rPr>
        <w:t xml:space="preserve">.  </w:t>
      </w:r>
      <w:r w:rsidR="009706FE" w:rsidRPr="007F183D">
        <w:rPr>
          <w:rFonts w:ascii="Arial" w:hAnsi="Arial" w:cs="Arial"/>
          <w:sz w:val="24"/>
          <w:szCs w:val="24"/>
        </w:rPr>
        <w:t>This information is required for regular reporting to the following bodies:</w:t>
      </w:r>
    </w:p>
    <w:p w14:paraId="50EA9DBF" w14:textId="77777777" w:rsidR="009706FE" w:rsidRPr="007F183D" w:rsidRDefault="009706FE" w:rsidP="009706FE">
      <w:pPr>
        <w:pStyle w:val="ListParagraph"/>
        <w:spacing w:line="240" w:lineRule="auto"/>
        <w:ind w:left="567"/>
        <w:rPr>
          <w:rFonts w:ascii="Arial" w:hAnsi="Arial" w:cs="Arial"/>
          <w:szCs w:val="24"/>
        </w:rPr>
      </w:pPr>
    </w:p>
    <w:p w14:paraId="53B27CAE" w14:textId="77777777" w:rsidR="009706FE" w:rsidRPr="007F183D" w:rsidRDefault="00605834" w:rsidP="00AD6A70">
      <w:pPr>
        <w:numPr>
          <w:ilvl w:val="0"/>
          <w:numId w:val="1"/>
        </w:numPr>
        <w:ind w:hanging="447"/>
        <w:rPr>
          <w:rFonts w:ascii="Arial" w:hAnsi="Arial" w:cs="Arial"/>
          <w:sz w:val="24"/>
          <w:szCs w:val="24"/>
        </w:rPr>
      </w:pPr>
      <w:r w:rsidRPr="007F183D">
        <w:rPr>
          <w:rFonts w:ascii="Arial" w:hAnsi="Arial" w:cs="Arial"/>
          <w:sz w:val="24"/>
          <w:szCs w:val="24"/>
        </w:rPr>
        <w:t>DAERA</w:t>
      </w:r>
      <w:r w:rsidR="009706FE" w:rsidRPr="007F183D">
        <w:rPr>
          <w:rFonts w:ascii="Arial" w:hAnsi="Arial" w:cs="Arial"/>
          <w:sz w:val="24"/>
          <w:szCs w:val="24"/>
        </w:rPr>
        <w:t xml:space="preserve"> Departmental Board</w:t>
      </w:r>
    </w:p>
    <w:p w14:paraId="01660651" w14:textId="77777777" w:rsidR="009706FE" w:rsidRPr="007F183D" w:rsidRDefault="009706FE" w:rsidP="00AD6A70">
      <w:pPr>
        <w:numPr>
          <w:ilvl w:val="0"/>
          <w:numId w:val="1"/>
        </w:numPr>
        <w:ind w:hanging="447"/>
        <w:rPr>
          <w:rFonts w:ascii="Arial" w:hAnsi="Arial" w:cs="Arial"/>
          <w:sz w:val="24"/>
          <w:szCs w:val="24"/>
        </w:rPr>
      </w:pPr>
      <w:r w:rsidRPr="007F183D">
        <w:rPr>
          <w:rFonts w:ascii="Arial" w:hAnsi="Arial" w:cs="Arial"/>
          <w:sz w:val="24"/>
          <w:szCs w:val="24"/>
        </w:rPr>
        <w:t>Department of Finance and Personnel (</w:t>
      </w:r>
      <w:r w:rsidR="00396ECC" w:rsidRPr="007F183D">
        <w:rPr>
          <w:rFonts w:ascii="Arial" w:hAnsi="Arial" w:cs="Arial"/>
          <w:sz w:val="24"/>
          <w:szCs w:val="24"/>
        </w:rPr>
        <w:t>D</w:t>
      </w:r>
      <w:r w:rsidR="00632C3A" w:rsidRPr="007F183D">
        <w:rPr>
          <w:rFonts w:ascii="Arial" w:hAnsi="Arial" w:cs="Arial"/>
          <w:sz w:val="24"/>
          <w:szCs w:val="24"/>
        </w:rPr>
        <w:t>o</w:t>
      </w:r>
      <w:r w:rsidR="00396ECC" w:rsidRPr="007F183D">
        <w:rPr>
          <w:rFonts w:ascii="Arial" w:hAnsi="Arial" w:cs="Arial"/>
          <w:sz w:val="24"/>
          <w:szCs w:val="24"/>
        </w:rPr>
        <w:t>F</w:t>
      </w:r>
      <w:r w:rsidRPr="007F183D">
        <w:rPr>
          <w:rFonts w:ascii="Arial" w:hAnsi="Arial" w:cs="Arial"/>
          <w:sz w:val="24"/>
          <w:szCs w:val="24"/>
        </w:rPr>
        <w:t>)</w:t>
      </w:r>
    </w:p>
    <w:p w14:paraId="420D0281" w14:textId="77777777" w:rsidR="009706FE" w:rsidRPr="007F183D" w:rsidRDefault="009706FE" w:rsidP="00AD6A70">
      <w:pPr>
        <w:numPr>
          <w:ilvl w:val="0"/>
          <w:numId w:val="1"/>
        </w:numPr>
        <w:ind w:hanging="447"/>
        <w:rPr>
          <w:rFonts w:ascii="Arial" w:hAnsi="Arial" w:cs="Arial"/>
          <w:sz w:val="24"/>
          <w:szCs w:val="24"/>
        </w:rPr>
      </w:pPr>
      <w:r w:rsidRPr="007F183D">
        <w:rPr>
          <w:rFonts w:ascii="Arial" w:hAnsi="Arial" w:cs="Arial"/>
          <w:sz w:val="24"/>
          <w:szCs w:val="24"/>
        </w:rPr>
        <w:t>HM Treasury(HMT)</w:t>
      </w:r>
    </w:p>
    <w:p w14:paraId="0825E7BC" w14:textId="77777777" w:rsidR="009706FE" w:rsidRPr="007F183D" w:rsidRDefault="009706FE" w:rsidP="00AD6A70">
      <w:pPr>
        <w:numPr>
          <w:ilvl w:val="0"/>
          <w:numId w:val="1"/>
        </w:numPr>
        <w:ind w:hanging="447"/>
        <w:rPr>
          <w:rFonts w:ascii="Arial" w:hAnsi="Arial" w:cs="Arial"/>
          <w:sz w:val="24"/>
          <w:szCs w:val="24"/>
        </w:rPr>
      </w:pPr>
      <w:r w:rsidRPr="007F183D">
        <w:rPr>
          <w:rFonts w:ascii="Arial" w:hAnsi="Arial" w:cs="Arial"/>
          <w:sz w:val="24"/>
          <w:szCs w:val="24"/>
        </w:rPr>
        <w:t>EU Commission</w:t>
      </w:r>
    </w:p>
    <w:p w14:paraId="3137C035" w14:textId="77777777" w:rsidR="009706FE" w:rsidRPr="007F183D" w:rsidRDefault="009706FE" w:rsidP="00AD6A70">
      <w:pPr>
        <w:numPr>
          <w:ilvl w:val="0"/>
          <w:numId w:val="1"/>
        </w:numPr>
        <w:ind w:hanging="447"/>
        <w:rPr>
          <w:rFonts w:ascii="Arial" w:hAnsi="Arial" w:cs="Arial"/>
          <w:sz w:val="24"/>
          <w:szCs w:val="24"/>
        </w:rPr>
      </w:pPr>
      <w:r w:rsidRPr="007F183D">
        <w:rPr>
          <w:rFonts w:ascii="Arial" w:hAnsi="Arial" w:cs="Arial"/>
          <w:sz w:val="24"/>
          <w:szCs w:val="24"/>
        </w:rPr>
        <w:t xml:space="preserve">DEFRA’s Rural Payments Agency </w:t>
      </w:r>
    </w:p>
    <w:p w14:paraId="42D591D6" w14:textId="77777777" w:rsidR="00EE2C57" w:rsidRPr="007F183D" w:rsidRDefault="00EE2C57" w:rsidP="009706FE">
      <w:pPr>
        <w:rPr>
          <w:rFonts w:ascii="Arial" w:hAnsi="Arial" w:cs="Arial"/>
          <w:b/>
          <w:sz w:val="24"/>
          <w:szCs w:val="24"/>
        </w:rPr>
      </w:pPr>
    </w:p>
    <w:p w14:paraId="16489DC1" w14:textId="77777777" w:rsidR="009706FE" w:rsidRPr="007F183D" w:rsidRDefault="009706FE" w:rsidP="009706FE">
      <w:pPr>
        <w:rPr>
          <w:rFonts w:ascii="Arial" w:hAnsi="Arial" w:cs="Arial"/>
          <w:b/>
          <w:sz w:val="24"/>
          <w:szCs w:val="24"/>
        </w:rPr>
      </w:pPr>
      <w:bookmarkStart w:id="18" w:name="Para_3_9"/>
      <w:bookmarkEnd w:id="18"/>
      <w:r w:rsidRPr="007F183D">
        <w:rPr>
          <w:rFonts w:ascii="Arial" w:hAnsi="Arial" w:cs="Arial"/>
          <w:b/>
          <w:sz w:val="24"/>
          <w:szCs w:val="24"/>
        </w:rPr>
        <w:lastRenderedPageBreak/>
        <w:t>Annual Spend Forecast</w:t>
      </w:r>
    </w:p>
    <w:p w14:paraId="7AD8B4E0" w14:textId="77777777" w:rsidR="009706FE" w:rsidRPr="007F183D" w:rsidRDefault="009706FE" w:rsidP="009706FE">
      <w:pPr>
        <w:rPr>
          <w:rFonts w:ascii="Arial" w:hAnsi="Arial" w:cs="Arial"/>
          <w:sz w:val="24"/>
          <w:szCs w:val="24"/>
        </w:rPr>
      </w:pPr>
    </w:p>
    <w:p w14:paraId="669FE551" w14:textId="77777777" w:rsidR="009706FE" w:rsidRPr="007F183D" w:rsidRDefault="00054992" w:rsidP="00054992">
      <w:pPr>
        <w:suppressAutoHyphens/>
        <w:autoSpaceDN w:val="0"/>
        <w:ind w:left="567" w:hanging="567"/>
        <w:textAlignment w:val="baseline"/>
        <w:rPr>
          <w:rFonts w:ascii="Arial" w:hAnsi="Arial" w:cs="Arial"/>
          <w:sz w:val="24"/>
          <w:szCs w:val="24"/>
          <w:highlight w:val="yellow"/>
        </w:rPr>
      </w:pPr>
      <w:r w:rsidRPr="007F183D">
        <w:rPr>
          <w:rFonts w:ascii="Arial" w:hAnsi="Arial" w:cs="Arial"/>
          <w:sz w:val="24"/>
          <w:szCs w:val="24"/>
        </w:rPr>
        <w:t>3.9</w:t>
      </w:r>
      <w:r w:rsidRPr="007F183D">
        <w:rPr>
          <w:rFonts w:ascii="Arial" w:hAnsi="Arial" w:cs="Arial"/>
          <w:sz w:val="24"/>
          <w:szCs w:val="24"/>
        </w:rPr>
        <w:tab/>
      </w:r>
      <w:r w:rsidR="009706FE" w:rsidRPr="007F183D">
        <w:rPr>
          <w:rFonts w:ascii="Arial" w:hAnsi="Arial" w:cs="Arial"/>
          <w:sz w:val="24"/>
          <w:szCs w:val="24"/>
        </w:rPr>
        <w:t xml:space="preserve">Each February the LAG will be requested to provide an ‘Implementation Plan’ for the next financial year plus each </w:t>
      </w:r>
      <w:r w:rsidR="000774AA" w:rsidRPr="007F183D">
        <w:rPr>
          <w:rFonts w:ascii="Arial" w:hAnsi="Arial" w:cs="Arial"/>
          <w:sz w:val="24"/>
          <w:szCs w:val="24"/>
        </w:rPr>
        <w:t xml:space="preserve">subsequent </w:t>
      </w:r>
      <w:r w:rsidR="009706FE" w:rsidRPr="007F183D">
        <w:rPr>
          <w:rFonts w:ascii="Arial" w:hAnsi="Arial" w:cs="Arial"/>
          <w:sz w:val="24"/>
          <w:szCs w:val="24"/>
        </w:rPr>
        <w:t xml:space="preserve">financial year to the end of the programme. </w:t>
      </w:r>
      <w:r w:rsidR="00F46340">
        <w:rPr>
          <w:rFonts w:ascii="Arial" w:hAnsi="Arial" w:cs="Arial"/>
          <w:sz w:val="24"/>
          <w:szCs w:val="24"/>
        </w:rPr>
        <w:t xml:space="preserve"> </w:t>
      </w:r>
      <w:r w:rsidR="009706FE" w:rsidRPr="007F183D">
        <w:rPr>
          <w:rFonts w:ascii="Arial" w:hAnsi="Arial" w:cs="Arial"/>
          <w:sz w:val="24"/>
          <w:szCs w:val="24"/>
        </w:rPr>
        <w:t>This plan must take account of accruals.</w:t>
      </w:r>
      <w:r w:rsidR="00842109" w:rsidRPr="007F183D">
        <w:rPr>
          <w:rFonts w:ascii="Arial" w:hAnsi="Arial" w:cs="Arial"/>
          <w:sz w:val="24"/>
          <w:szCs w:val="24"/>
        </w:rPr>
        <w:t xml:space="preserve"> </w:t>
      </w:r>
      <w:r w:rsidR="00F46340">
        <w:rPr>
          <w:rFonts w:ascii="Arial" w:hAnsi="Arial" w:cs="Arial"/>
          <w:sz w:val="24"/>
          <w:szCs w:val="24"/>
        </w:rPr>
        <w:t xml:space="preserve"> </w:t>
      </w:r>
      <w:r w:rsidR="00842109" w:rsidRPr="007F183D">
        <w:rPr>
          <w:rFonts w:ascii="Arial" w:hAnsi="Arial" w:cs="Arial"/>
          <w:sz w:val="24"/>
          <w:szCs w:val="24"/>
        </w:rPr>
        <w:t>Guidance on completing the Implementation plan is included</w:t>
      </w:r>
      <w:r w:rsidR="009B46A9" w:rsidRPr="007F183D">
        <w:rPr>
          <w:rFonts w:ascii="Arial" w:hAnsi="Arial" w:cs="Arial"/>
          <w:sz w:val="24"/>
          <w:szCs w:val="24"/>
        </w:rPr>
        <w:t xml:space="preserve"> at </w:t>
      </w:r>
      <w:hyperlink w:anchor="Appendix_3A" w:history="1">
        <w:r w:rsidR="009B46A9" w:rsidRPr="007F183D">
          <w:rPr>
            <w:rStyle w:val="Hyperlink"/>
            <w:rFonts w:ascii="Arial" w:hAnsi="Arial" w:cs="Arial"/>
            <w:color w:val="auto"/>
            <w:sz w:val="24"/>
            <w:szCs w:val="24"/>
          </w:rPr>
          <w:t>Appendix 3A</w:t>
        </w:r>
      </w:hyperlink>
      <w:r w:rsidR="00842109" w:rsidRPr="007F183D">
        <w:rPr>
          <w:rFonts w:ascii="Arial" w:hAnsi="Arial" w:cs="Arial"/>
          <w:sz w:val="24"/>
          <w:szCs w:val="24"/>
        </w:rPr>
        <w:t>.</w:t>
      </w:r>
    </w:p>
    <w:p w14:paraId="1F2D3CA7" w14:textId="77777777" w:rsidR="009706FE" w:rsidRPr="007F183D" w:rsidRDefault="009706FE" w:rsidP="009706FE">
      <w:pPr>
        <w:pStyle w:val="ListParagraph"/>
        <w:spacing w:line="240" w:lineRule="auto"/>
        <w:ind w:left="567" w:hanging="567"/>
        <w:rPr>
          <w:rFonts w:ascii="Arial" w:hAnsi="Arial" w:cs="Arial"/>
          <w:szCs w:val="24"/>
        </w:rPr>
      </w:pPr>
    </w:p>
    <w:p w14:paraId="257C9F8C"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3.10</w:t>
      </w:r>
      <w:r w:rsidRPr="007F183D">
        <w:rPr>
          <w:rFonts w:ascii="Arial" w:hAnsi="Arial" w:cs="Arial"/>
          <w:sz w:val="24"/>
          <w:szCs w:val="24"/>
        </w:rPr>
        <w:tab/>
      </w:r>
      <w:r w:rsidR="009706FE" w:rsidRPr="007F183D">
        <w:rPr>
          <w:rFonts w:ascii="Arial" w:hAnsi="Arial" w:cs="Arial"/>
          <w:sz w:val="24"/>
          <w:szCs w:val="24"/>
        </w:rPr>
        <w:t>Implementation plan forecasts must be profiled by month on a financial year basis.</w:t>
      </w:r>
      <w:r w:rsidR="00F46340">
        <w:rPr>
          <w:rFonts w:ascii="Arial" w:hAnsi="Arial" w:cs="Arial"/>
          <w:sz w:val="24"/>
          <w:szCs w:val="24"/>
        </w:rPr>
        <w:t xml:space="preserve"> </w:t>
      </w:r>
      <w:r w:rsidR="009706FE" w:rsidRPr="007F183D">
        <w:rPr>
          <w:rFonts w:ascii="Arial" w:hAnsi="Arial" w:cs="Arial"/>
          <w:sz w:val="24"/>
          <w:szCs w:val="24"/>
        </w:rPr>
        <w:t xml:space="preserve"> Figures must be provided for each of the twelve months of </w:t>
      </w:r>
      <w:r w:rsidR="00310113" w:rsidRPr="007F183D">
        <w:rPr>
          <w:rFonts w:ascii="Arial" w:hAnsi="Arial" w:cs="Arial"/>
          <w:sz w:val="24"/>
          <w:szCs w:val="24"/>
        </w:rPr>
        <w:t>the following</w:t>
      </w:r>
      <w:r w:rsidR="00632C3A" w:rsidRPr="007F183D">
        <w:rPr>
          <w:rFonts w:ascii="Arial" w:hAnsi="Arial" w:cs="Arial"/>
          <w:sz w:val="24"/>
          <w:szCs w:val="24"/>
        </w:rPr>
        <w:t xml:space="preserve"> </w:t>
      </w:r>
      <w:r w:rsidR="009706FE" w:rsidRPr="007F183D">
        <w:rPr>
          <w:rFonts w:ascii="Arial" w:hAnsi="Arial" w:cs="Arial"/>
          <w:sz w:val="24"/>
          <w:szCs w:val="24"/>
        </w:rPr>
        <w:t xml:space="preserve">financial year </w:t>
      </w:r>
      <w:r w:rsidR="00310113" w:rsidRPr="007F183D">
        <w:rPr>
          <w:rFonts w:ascii="Arial" w:hAnsi="Arial" w:cs="Arial"/>
          <w:sz w:val="24"/>
          <w:szCs w:val="24"/>
        </w:rPr>
        <w:t xml:space="preserve">and then on a quarterly basis </w:t>
      </w:r>
      <w:r w:rsidR="009706FE" w:rsidRPr="007F183D">
        <w:rPr>
          <w:rFonts w:ascii="Arial" w:hAnsi="Arial" w:cs="Arial"/>
          <w:sz w:val="24"/>
          <w:szCs w:val="24"/>
        </w:rPr>
        <w:t>to the end of the programme.</w:t>
      </w:r>
    </w:p>
    <w:p w14:paraId="39017F46" w14:textId="77777777" w:rsidR="009706FE" w:rsidRPr="007F183D" w:rsidRDefault="009706FE" w:rsidP="009706FE">
      <w:pPr>
        <w:pStyle w:val="ListParagraph"/>
        <w:spacing w:line="240" w:lineRule="auto"/>
        <w:ind w:left="567" w:hanging="567"/>
        <w:rPr>
          <w:rFonts w:ascii="Arial" w:hAnsi="Arial" w:cs="Arial"/>
          <w:szCs w:val="24"/>
        </w:rPr>
      </w:pPr>
    </w:p>
    <w:p w14:paraId="097C69DD" w14:textId="050E35F6"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3.11</w:t>
      </w:r>
      <w:r w:rsidRPr="007F183D">
        <w:rPr>
          <w:rFonts w:ascii="Arial" w:hAnsi="Arial" w:cs="Arial"/>
          <w:sz w:val="24"/>
          <w:szCs w:val="24"/>
        </w:rPr>
        <w:tab/>
      </w:r>
      <w:r w:rsidR="009706FE" w:rsidRPr="007F183D">
        <w:rPr>
          <w:rFonts w:ascii="Arial" w:hAnsi="Arial" w:cs="Arial"/>
          <w:sz w:val="24"/>
          <w:szCs w:val="24"/>
        </w:rPr>
        <w:t xml:space="preserve">The Implementation Plan must forecast spend at Scheme level and be split between Capital and Resource, on a monthly basis.  The plan must cover both Administration and Project spend. </w:t>
      </w:r>
      <w:r w:rsidR="004138D9" w:rsidRPr="007F183D">
        <w:rPr>
          <w:rFonts w:ascii="Arial" w:hAnsi="Arial" w:cs="Arial"/>
          <w:sz w:val="24"/>
          <w:szCs w:val="24"/>
        </w:rPr>
        <w:t xml:space="preserve"> LEADER is a capital grant scheme and it is expected that project expenditure</w:t>
      </w:r>
      <w:r w:rsidR="007959DC" w:rsidRPr="007F183D">
        <w:rPr>
          <w:rFonts w:ascii="Arial" w:hAnsi="Arial" w:cs="Arial"/>
          <w:sz w:val="24"/>
          <w:szCs w:val="24"/>
        </w:rPr>
        <w:t>,</w:t>
      </w:r>
      <w:r w:rsidR="0004265A">
        <w:rPr>
          <w:rFonts w:ascii="Arial" w:hAnsi="Arial" w:cs="Arial"/>
          <w:sz w:val="24"/>
          <w:szCs w:val="24"/>
        </w:rPr>
        <w:t xml:space="preserve"> with the exception of </w:t>
      </w:r>
      <w:r w:rsidR="004138D9" w:rsidRPr="007F183D">
        <w:rPr>
          <w:rFonts w:ascii="Arial" w:hAnsi="Arial" w:cs="Arial"/>
          <w:sz w:val="24"/>
          <w:szCs w:val="24"/>
        </w:rPr>
        <w:t>bespoke training will be forecast as capital.  For example, in the case of capital build projects any associated professional fees</w:t>
      </w:r>
      <w:r w:rsidR="00D6077F" w:rsidRPr="007F183D">
        <w:rPr>
          <w:rFonts w:ascii="Arial" w:hAnsi="Arial" w:cs="Arial"/>
          <w:sz w:val="24"/>
          <w:szCs w:val="24"/>
        </w:rPr>
        <w:t>,</w:t>
      </w:r>
      <w:r w:rsidR="004138D9" w:rsidRPr="007F183D">
        <w:rPr>
          <w:rFonts w:ascii="Arial" w:hAnsi="Arial" w:cs="Arial"/>
          <w:sz w:val="24"/>
          <w:szCs w:val="24"/>
        </w:rPr>
        <w:t xml:space="preserve"> and if relevant</w:t>
      </w:r>
      <w:r w:rsidR="00D6077F" w:rsidRPr="007F183D">
        <w:rPr>
          <w:rFonts w:ascii="Arial" w:hAnsi="Arial" w:cs="Arial"/>
          <w:sz w:val="24"/>
          <w:szCs w:val="24"/>
        </w:rPr>
        <w:t>,</w:t>
      </w:r>
      <w:r w:rsidR="004138D9" w:rsidRPr="007F183D">
        <w:rPr>
          <w:rFonts w:ascii="Arial" w:hAnsi="Arial" w:cs="Arial"/>
          <w:sz w:val="24"/>
          <w:szCs w:val="24"/>
        </w:rPr>
        <w:t xml:space="preserve"> legal </w:t>
      </w:r>
      <w:r w:rsidR="007959DC" w:rsidRPr="007F183D">
        <w:rPr>
          <w:rFonts w:ascii="Arial" w:hAnsi="Arial" w:cs="Arial"/>
          <w:sz w:val="24"/>
          <w:szCs w:val="24"/>
        </w:rPr>
        <w:t>costs</w:t>
      </w:r>
      <w:r w:rsidR="00D6077F" w:rsidRPr="007F183D">
        <w:rPr>
          <w:rFonts w:ascii="Arial" w:hAnsi="Arial" w:cs="Arial"/>
          <w:sz w:val="24"/>
          <w:szCs w:val="24"/>
        </w:rPr>
        <w:t xml:space="preserve"> for setting </w:t>
      </w:r>
      <w:r w:rsidR="007959DC" w:rsidRPr="007F183D">
        <w:rPr>
          <w:rFonts w:ascii="Arial" w:hAnsi="Arial" w:cs="Arial"/>
          <w:sz w:val="24"/>
          <w:szCs w:val="24"/>
        </w:rPr>
        <w:t>up a</w:t>
      </w:r>
      <w:r w:rsidR="00D6077F" w:rsidRPr="007F183D">
        <w:rPr>
          <w:rFonts w:ascii="Arial" w:hAnsi="Arial" w:cs="Arial"/>
          <w:sz w:val="24"/>
          <w:szCs w:val="24"/>
        </w:rPr>
        <w:t xml:space="preserve"> legal charge/lien will be </w:t>
      </w:r>
      <w:r w:rsidR="007959DC" w:rsidRPr="007F183D">
        <w:rPr>
          <w:rFonts w:ascii="Arial" w:hAnsi="Arial" w:cs="Arial"/>
          <w:sz w:val="24"/>
          <w:szCs w:val="24"/>
        </w:rPr>
        <w:t>deemed</w:t>
      </w:r>
      <w:r w:rsidR="00D6077F" w:rsidRPr="007F183D">
        <w:rPr>
          <w:rFonts w:ascii="Arial" w:hAnsi="Arial" w:cs="Arial"/>
          <w:sz w:val="24"/>
          <w:szCs w:val="24"/>
        </w:rPr>
        <w:t xml:space="preserve"> as capital costs.</w:t>
      </w:r>
    </w:p>
    <w:p w14:paraId="04F5F711" w14:textId="77777777" w:rsidR="009706FE" w:rsidRPr="007F183D" w:rsidRDefault="009706FE" w:rsidP="009706FE">
      <w:pPr>
        <w:pStyle w:val="ListParagraph"/>
        <w:spacing w:line="240" w:lineRule="auto"/>
        <w:ind w:left="567" w:hanging="567"/>
        <w:rPr>
          <w:rFonts w:ascii="Arial" w:hAnsi="Arial" w:cs="Arial"/>
          <w:szCs w:val="24"/>
        </w:rPr>
      </w:pPr>
    </w:p>
    <w:p w14:paraId="6B13E7FE"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w:t>
      </w:r>
      <w:r w:rsidR="007A74B3" w:rsidRPr="007F183D">
        <w:rPr>
          <w:rFonts w:ascii="Arial" w:hAnsi="Arial" w:cs="Arial"/>
          <w:sz w:val="24"/>
          <w:szCs w:val="24"/>
        </w:rPr>
        <w:t>2</w:t>
      </w:r>
      <w:r w:rsidRPr="007F183D">
        <w:rPr>
          <w:rFonts w:ascii="Arial" w:hAnsi="Arial" w:cs="Arial"/>
          <w:sz w:val="24"/>
          <w:szCs w:val="24"/>
        </w:rPr>
        <w:tab/>
      </w:r>
      <w:r w:rsidR="009706FE" w:rsidRPr="007F183D">
        <w:rPr>
          <w:rFonts w:ascii="Arial" w:hAnsi="Arial" w:cs="Arial"/>
          <w:sz w:val="24"/>
          <w:szCs w:val="24"/>
        </w:rPr>
        <w:t>Non</w:t>
      </w:r>
      <w:r w:rsidR="000774AA" w:rsidRPr="007F183D">
        <w:rPr>
          <w:rFonts w:ascii="Arial" w:hAnsi="Arial" w:cs="Arial"/>
          <w:sz w:val="24"/>
          <w:szCs w:val="24"/>
        </w:rPr>
        <w:t>-</w:t>
      </w:r>
      <w:r w:rsidR="009706FE" w:rsidRPr="007F183D">
        <w:rPr>
          <w:rFonts w:ascii="Arial" w:hAnsi="Arial" w:cs="Arial"/>
          <w:sz w:val="24"/>
          <w:szCs w:val="24"/>
        </w:rPr>
        <w:t xml:space="preserve">financial targets must also be </w:t>
      </w:r>
      <w:r w:rsidR="00310113" w:rsidRPr="007F183D">
        <w:rPr>
          <w:rFonts w:ascii="Arial" w:hAnsi="Arial" w:cs="Arial"/>
          <w:sz w:val="24"/>
          <w:szCs w:val="24"/>
        </w:rPr>
        <w:t>review</w:t>
      </w:r>
      <w:r w:rsidR="007A74B3" w:rsidRPr="007F183D">
        <w:rPr>
          <w:rFonts w:ascii="Arial" w:hAnsi="Arial" w:cs="Arial"/>
          <w:sz w:val="24"/>
          <w:szCs w:val="24"/>
        </w:rPr>
        <w:t>e</w:t>
      </w:r>
      <w:r w:rsidR="00310113" w:rsidRPr="007F183D">
        <w:rPr>
          <w:rFonts w:ascii="Arial" w:hAnsi="Arial" w:cs="Arial"/>
          <w:sz w:val="24"/>
          <w:szCs w:val="24"/>
        </w:rPr>
        <w:t>d in line with the targets identified in the approved st</w:t>
      </w:r>
      <w:r w:rsidR="00632C3A" w:rsidRPr="007F183D">
        <w:rPr>
          <w:rFonts w:ascii="Arial" w:hAnsi="Arial" w:cs="Arial"/>
          <w:sz w:val="24"/>
          <w:szCs w:val="24"/>
        </w:rPr>
        <w:t>r</w:t>
      </w:r>
      <w:r w:rsidR="00310113" w:rsidRPr="007F183D">
        <w:rPr>
          <w:rFonts w:ascii="Arial" w:hAnsi="Arial" w:cs="Arial"/>
          <w:sz w:val="24"/>
          <w:szCs w:val="24"/>
        </w:rPr>
        <w:t>a</w:t>
      </w:r>
      <w:r w:rsidR="00632C3A" w:rsidRPr="007F183D">
        <w:rPr>
          <w:rFonts w:ascii="Arial" w:hAnsi="Arial" w:cs="Arial"/>
          <w:sz w:val="24"/>
          <w:szCs w:val="24"/>
        </w:rPr>
        <w:t>teg</w:t>
      </w:r>
      <w:r w:rsidR="00310113" w:rsidRPr="007F183D">
        <w:rPr>
          <w:rFonts w:ascii="Arial" w:hAnsi="Arial" w:cs="Arial"/>
          <w:sz w:val="24"/>
          <w:szCs w:val="24"/>
        </w:rPr>
        <w:t>y/implementation plan to monitor progress</w:t>
      </w:r>
      <w:r w:rsidR="00632C3A" w:rsidRPr="007F183D">
        <w:rPr>
          <w:rFonts w:ascii="Arial" w:hAnsi="Arial" w:cs="Arial"/>
          <w:sz w:val="24"/>
          <w:szCs w:val="24"/>
        </w:rPr>
        <w:t xml:space="preserve"> </w:t>
      </w:r>
      <w:r w:rsidR="00310113" w:rsidRPr="007F183D">
        <w:rPr>
          <w:rFonts w:ascii="Arial" w:hAnsi="Arial" w:cs="Arial"/>
          <w:sz w:val="24"/>
          <w:szCs w:val="24"/>
        </w:rPr>
        <w:t xml:space="preserve">and identify any necessary corrective actions. </w:t>
      </w:r>
    </w:p>
    <w:p w14:paraId="75B7EA8A" w14:textId="77777777" w:rsidR="009706FE" w:rsidRPr="007F183D" w:rsidRDefault="009706FE" w:rsidP="009706FE">
      <w:pPr>
        <w:pStyle w:val="ListParagraph"/>
        <w:spacing w:line="240" w:lineRule="auto"/>
        <w:ind w:left="567" w:hanging="567"/>
        <w:rPr>
          <w:rFonts w:ascii="Arial" w:hAnsi="Arial" w:cs="Arial"/>
          <w:szCs w:val="24"/>
        </w:rPr>
      </w:pPr>
    </w:p>
    <w:p w14:paraId="2BADA64C"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w:t>
      </w:r>
      <w:r w:rsidR="007A74B3" w:rsidRPr="007F183D">
        <w:rPr>
          <w:rFonts w:ascii="Arial" w:hAnsi="Arial" w:cs="Arial"/>
          <w:sz w:val="24"/>
          <w:szCs w:val="24"/>
        </w:rPr>
        <w:t>13</w:t>
      </w:r>
      <w:r w:rsidR="007A74B3" w:rsidRPr="007F183D">
        <w:rPr>
          <w:rFonts w:ascii="Arial" w:hAnsi="Arial" w:cs="Arial"/>
          <w:sz w:val="24"/>
          <w:szCs w:val="24"/>
        </w:rPr>
        <w:tab/>
      </w:r>
      <w:r w:rsidR="00605834" w:rsidRPr="007F183D">
        <w:rPr>
          <w:rFonts w:ascii="Arial" w:hAnsi="Arial" w:cs="Arial"/>
          <w:sz w:val="24"/>
          <w:szCs w:val="24"/>
        </w:rPr>
        <w:t>DAERA</w:t>
      </w:r>
      <w:r w:rsidR="009706FE" w:rsidRPr="007F183D">
        <w:rPr>
          <w:rFonts w:ascii="Arial" w:hAnsi="Arial" w:cs="Arial"/>
          <w:sz w:val="24"/>
          <w:szCs w:val="24"/>
        </w:rPr>
        <w:t xml:space="preserve"> local Contract Management staff will liaise with LAGs and agree all aspects of their Implementation Plan.</w:t>
      </w:r>
    </w:p>
    <w:p w14:paraId="3FD17652" w14:textId="77777777" w:rsidR="009706FE" w:rsidRPr="007F183D" w:rsidRDefault="009706FE" w:rsidP="009706FE">
      <w:pPr>
        <w:pStyle w:val="ListParagraph"/>
        <w:spacing w:line="240" w:lineRule="auto"/>
        <w:ind w:left="567" w:hanging="567"/>
        <w:rPr>
          <w:rFonts w:ascii="Arial" w:hAnsi="Arial" w:cs="Arial"/>
          <w:szCs w:val="24"/>
        </w:rPr>
      </w:pPr>
    </w:p>
    <w:p w14:paraId="61B4F0EB" w14:textId="77777777" w:rsidR="009706FE" w:rsidRPr="007F183D" w:rsidRDefault="009706FE" w:rsidP="009706FE">
      <w:pPr>
        <w:rPr>
          <w:rFonts w:ascii="Arial" w:hAnsi="Arial" w:cs="Arial"/>
          <w:b/>
          <w:sz w:val="24"/>
          <w:szCs w:val="24"/>
        </w:rPr>
      </w:pPr>
      <w:bookmarkStart w:id="19" w:name="Para_3_15"/>
      <w:bookmarkEnd w:id="19"/>
      <w:r w:rsidRPr="007F183D">
        <w:rPr>
          <w:rFonts w:ascii="Arial" w:hAnsi="Arial" w:cs="Arial"/>
          <w:b/>
          <w:sz w:val="24"/>
          <w:szCs w:val="24"/>
        </w:rPr>
        <w:t>Annual Spend Forecast Review</w:t>
      </w:r>
    </w:p>
    <w:p w14:paraId="758B4BFF" w14:textId="77777777" w:rsidR="009706FE" w:rsidRPr="007F183D" w:rsidRDefault="009706FE" w:rsidP="009706FE">
      <w:pPr>
        <w:rPr>
          <w:rFonts w:ascii="Arial" w:hAnsi="Arial" w:cs="Arial"/>
          <w:sz w:val="24"/>
          <w:szCs w:val="24"/>
        </w:rPr>
      </w:pPr>
    </w:p>
    <w:p w14:paraId="7BEF73AA"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w:t>
      </w:r>
      <w:r w:rsidR="007A74B3" w:rsidRPr="007F183D">
        <w:rPr>
          <w:rFonts w:ascii="Arial" w:hAnsi="Arial" w:cs="Arial"/>
          <w:sz w:val="24"/>
          <w:szCs w:val="24"/>
        </w:rPr>
        <w:t>4</w:t>
      </w:r>
      <w:r w:rsidRPr="007F183D">
        <w:rPr>
          <w:rFonts w:ascii="Arial" w:hAnsi="Arial" w:cs="Arial"/>
          <w:sz w:val="24"/>
          <w:szCs w:val="24"/>
        </w:rPr>
        <w:tab/>
      </w:r>
      <w:r w:rsidR="009706FE" w:rsidRPr="007F183D">
        <w:rPr>
          <w:rFonts w:ascii="Arial" w:hAnsi="Arial" w:cs="Arial"/>
          <w:sz w:val="24"/>
          <w:szCs w:val="24"/>
        </w:rPr>
        <w:t>In May of each financial year the LAG will be afforded the opportunity to revise their current Implementation Plan.</w:t>
      </w:r>
    </w:p>
    <w:p w14:paraId="2C352EAE" w14:textId="77777777" w:rsidR="009706FE" w:rsidRPr="007F183D" w:rsidRDefault="009706FE" w:rsidP="009706FE">
      <w:pPr>
        <w:pStyle w:val="ListParagraph"/>
        <w:spacing w:line="240" w:lineRule="auto"/>
        <w:ind w:left="567" w:hanging="567"/>
        <w:rPr>
          <w:rFonts w:ascii="Arial" w:hAnsi="Arial" w:cs="Arial"/>
          <w:szCs w:val="24"/>
        </w:rPr>
      </w:pPr>
    </w:p>
    <w:p w14:paraId="0F4C8EAC"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w:t>
      </w:r>
      <w:r w:rsidR="007A74B3" w:rsidRPr="007F183D">
        <w:rPr>
          <w:rFonts w:ascii="Arial" w:hAnsi="Arial" w:cs="Arial"/>
          <w:sz w:val="24"/>
          <w:szCs w:val="24"/>
        </w:rPr>
        <w:t>5</w:t>
      </w:r>
      <w:r w:rsidRPr="007F183D">
        <w:rPr>
          <w:rFonts w:ascii="Arial" w:hAnsi="Arial" w:cs="Arial"/>
          <w:sz w:val="24"/>
          <w:szCs w:val="24"/>
        </w:rPr>
        <w:tab/>
      </w:r>
      <w:r w:rsidR="009706FE" w:rsidRPr="007F183D">
        <w:rPr>
          <w:rFonts w:ascii="Arial" w:hAnsi="Arial" w:cs="Arial"/>
          <w:sz w:val="24"/>
          <w:szCs w:val="24"/>
        </w:rPr>
        <w:t>All changes (financial and non</w:t>
      </w:r>
      <w:r w:rsidR="001C6754" w:rsidRPr="007F183D">
        <w:rPr>
          <w:rFonts w:ascii="Arial" w:hAnsi="Arial" w:cs="Arial"/>
          <w:sz w:val="24"/>
          <w:szCs w:val="24"/>
        </w:rPr>
        <w:t>-</w:t>
      </w:r>
      <w:r w:rsidR="009706FE" w:rsidRPr="007F183D">
        <w:rPr>
          <w:rFonts w:ascii="Arial" w:hAnsi="Arial" w:cs="Arial"/>
          <w:sz w:val="24"/>
          <w:szCs w:val="24"/>
        </w:rPr>
        <w:t xml:space="preserve">financial) to the revised </w:t>
      </w:r>
      <w:r w:rsidR="00632C3A" w:rsidRPr="007F183D">
        <w:rPr>
          <w:rFonts w:ascii="Arial" w:hAnsi="Arial" w:cs="Arial"/>
          <w:sz w:val="24"/>
          <w:szCs w:val="24"/>
        </w:rPr>
        <w:t>i</w:t>
      </w:r>
      <w:r w:rsidR="00310113" w:rsidRPr="007F183D">
        <w:rPr>
          <w:rFonts w:ascii="Arial" w:hAnsi="Arial" w:cs="Arial"/>
          <w:sz w:val="24"/>
          <w:szCs w:val="24"/>
        </w:rPr>
        <w:t xml:space="preserve">mplementation </w:t>
      </w:r>
      <w:r w:rsidR="009706FE" w:rsidRPr="007F183D">
        <w:rPr>
          <w:rFonts w:ascii="Arial" w:hAnsi="Arial" w:cs="Arial"/>
          <w:sz w:val="24"/>
          <w:szCs w:val="24"/>
        </w:rPr>
        <w:t>plan must be accompanied by a change control document</w:t>
      </w:r>
      <w:r w:rsidR="00310113" w:rsidRPr="007F183D">
        <w:rPr>
          <w:rFonts w:ascii="Arial" w:hAnsi="Arial" w:cs="Arial"/>
          <w:sz w:val="24"/>
          <w:szCs w:val="24"/>
        </w:rPr>
        <w:t xml:space="preserve">, approved by the LAG, </w:t>
      </w:r>
      <w:r w:rsidR="009706FE" w:rsidRPr="007F183D">
        <w:rPr>
          <w:rFonts w:ascii="Arial" w:hAnsi="Arial" w:cs="Arial"/>
          <w:sz w:val="24"/>
          <w:szCs w:val="24"/>
        </w:rPr>
        <w:t xml:space="preserve">for each element (i.e. capital and resource) of each </w:t>
      </w:r>
      <w:r w:rsidR="00310113" w:rsidRPr="007F183D">
        <w:rPr>
          <w:rFonts w:ascii="Arial" w:hAnsi="Arial" w:cs="Arial"/>
          <w:sz w:val="24"/>
          <w:szCs w:val="24"/>
        </w:rPr>
        <w:t>Scheme</w:t>
      </w:r>
      <w:r w:rsidR="009706FE" w:rsidRPr="007F183D">
        <w:rPr>
          <w:rFonts w:ascii="Arial" w:hAnsi="Arial" w:cs="Arial"/>
          <w:sz w:val="24"/>
          <w:szCs w:val="24"/>
        </w:rPr>
        <w:t xml:space="preserve"> changed. </w:t>
      </w:r>
      <w:r w:rsidR="00632C3A" w:rsidRPr="007F183D">
        <w:rPr>
          <w:rFonts w:ascii="Arial" w:hAnsi="Arial" w:cs="Arial"/>
          <w:sz w:val="24"/>
          <w:szCs w:val="24"/>
        </w:rPr>
        <w:t xml:space="preserve"> </w:t>
      </w:r>
      <w:r w:rsidR="00310113" w:rsidRPr="007F183D">
        <w:rPr>
          <w:rFonts w:ascii="Arial" w:hAnsi="Arial" w:cs="Arial"/>
          <w:sz w:val="24"/>
          <w:szCs w:val="24"/>
        </w:rPr>
        <w:t xml:space="preserve">The change control </w:t>
      </w:r>
      <w:r w:rsidR="00632C3A" w:rsidRPr="007F183D">
        <w:rPr>
          <w:rFonts w:ascii="Arial" w:hAnsi="Arial" w:cs="Arial"/>
          <w:sz w:val="24"/>
          <w:szCs w:val="24"/>
        </w:rPr>
        <w:t xml:space="preserve">document </w:t>
      </w:r>
      <w:r w:rsidR="009706FE" w:rsidRPr="007F183D">
        <w:rPr>
          <w:rFonts w:ascii="Arial" w:hAnsi="Arial" w:cs="Arial"/>
          <w:sz w:val="24"/>
          <w:szCs w:val="24"/>
        </w:rPr>
        <w:t xml:space="preserve">should be </w:t>
      </w:r>
      <w:r w:rsidR="00310113" w:rsidRPr="007F183D">
        <w:rPr>
          <w:rFonts w:ascii="Arial" w:hAnsi="Arial" w:cs="Arial"/>
          <w:sz w:val="24"/>
          <w:szCs w:val="24"/>
        </w:rPr>
        <w:t xml:space="preserve">submitted to </w:t>
      </w:r>
      <w:r w:rsidR="00605834" w:rsidRPr="007F183D">
        <w:rPr>
          <w:rFonts w:ascii="Arial" w:hAnsi="Arial" w:cs="Arial"/>
          <w:sz w:val="24"/>
          <w:szCs w:val="24"/>
        </w:rPr>
        <w:t>DAERA</w:t>
      </w:r>
      <w:r w:rsidR="009706FE" w:rsidRPr="007F183D">
        <w:rPr>
          <w:rFonts w:ascii="Arial" w:hAnsi="Arial" w:cs="Arial"/>
          <w:sz w:val="24"/>
          <w:szCs w:val="24"/>
        </w:rPr>
        <w:t>’s local Contract Management</w:t>
      </w:r>
      <w:r w:rsidR="00310113" w:rsidRPr="007F183D">
        <w:rPr>
          <w:rFonts w:ascii="Arial" w:hAnsi="Arial" w:cs="Arial"/>
          <w:sz w:val="24"/>
          <w:szCs w:val="24"/>
        </w:rPr>
        <w:t xml:space="preserve"> </w:t>
      </w:r>
      <w:r w:rsidR="00632C3A" w:rsidRPr="007F183D">
        <w:rPr>
          <w:rFonts w:ascii="Arial" w:hAnsi="Arial" w:cs="Arial"/>
          <w:sz w:val="24"/>
          <w:szCs w:val="24"/>
        </w:rPr>
        <w:t xml:space="preserve">staff </w:t>
      </w:r>
      <w:r w:rsidR="00310113" w:rsidRPr="007F183D">
        <w:rPr>
          <w:rFonts w:ascii="Arial" w:hAnsi="Arial" w:cs="Arial"/>
          <w:sz w:val="24"/>
          <w:szCs w:val="24"/>
        </w:rPr>
        <w:t>for approval</w:t>
      </w:r>
      <w:r w:rsidR="009706FE" w:rsidRPr="007F183D">
        <w:rPr>
          <w:rFonts w:ascii="Arial" w:hAnsi="Arial" w:cs="Arial"/>
          <w:sz w:val="24"/>
          <w:szCs w:val="24"/>
        </w:rPr>
        <w:t>.</w:t>
      </w:r>
    </w:p>
    <w:p w14:paraId="070A1E93" w14:textId="77777777" w:rsidR="009706FE" w:rsidRPr="007F183D" w:rsidRDefault="009706FE" w:rsidP="009706FE">
      <w:pPr>
        <w:pStyle w:val="ListParagraph"/>
        <w:spacing w:line="240" w:lineRule="auto"/>
        <w:ind w:left="567" w:hanging="567"/>
        <w:rPr>
          <w:rFonts w:ascii="Arial" w:hAnsi="Arial" w:cs="Arial"/>
          <w:szCs w:val="24"/>
        </w:rPr>
      </w:pPr>
    </w:p>
    <w:p w14:paraId="2A43A8D2"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w:t>
      </w:r>
      <w:r w:rsidR="007A74B3" w:rsidRPr="007F183D">
        <w:rPr>
          <w:rFonts w:ascii="Arial" w:hAnsi="Arial" w:cs="Arial"/>
          <w:sz w:val="24"/>
          <w:szCs w:val="24"/>
        </w:rPr>
        <w:t>6</w:t>
      </w:r>
      <w:r w:rsidRPr="007F183D">
        <w:rPr>
          <w:rFonts w:ascii="Arial" w:hAnsi="Arial" w:cs="Arial"/>
          <w:sz w:val="24"/>
          <w:szCs w:val="24"/>
        </w:rPr>
        <w:tab/>
      </w:r>
      <w:r w:rsidR="009706FE" w:rsidRPr="007F183D">
        <w:rPr>
          <w:rFonts w:ascii="Arial" w:hAnsi="Arial" w:cs="Arial"/>
          <w:sz w:val="24"/>
          <w:szCs w:val="24"/>
        </w:rPr>
        <w:t xml:space="preserve">The Department </w:t>
      </w:r>
      <w:r w:rsidR="009706FE" w:rsidRPr="007F183D">
        <w:rPr>
          <w:rFonts w:ascii="Arial" w:hAnsi="Arial" w:cs="Arial"/>
          <w:bCs/>
          <w:sz w:val="24"/>
          <w:szCs w:val="24"/>
        </w:rPr>
        <w:t>will review monthly spend against implementation plan targets with Admin Unit staff within 10 working days of the end of the previous month</w:t>
      </w:r>
      <w:r w:rsidR="003B6DD6" w:rsidRPr="007F183D">
        <w:rPr>
          <w:rFonts w:ascii="Arial" w:hAnsi="Arial" w:cs="Arial"/>
          <w:bCs/>
          <w:sz w:val="24"/>
          <w:szCs w:val="24"/>
        </w:rPr>
        <w:t>.</w:t>
      </w:r>
      <w:r w:rsidR="009706FE" w:rsidRPr="007F183D">
        <w:rPr>
          <w:rFonts w:ascii="Arial" w:hAnsi="Arial" w:cs="Arial"/>
          <w:bCs/>
          <w:sz w:val="24"/>
          <w:szCs w:val="24"/>
        </w:rPr>
        <w:t xml:space="preserve"> </w:t>
      </w:r>
    </w:p>
    <w:p w14:paraId="00B05BB5" w14:textId="77777777" w:rsidR="009706FE" w:rsidRPr="007F183D" w:rsidRDefault="009706FE" w:rsidP="009706FE">
      <w:pPr>
        <w:pStyle w:val="ListParagraph"/>
        <w:spacing w:line="240" w:lineRule="auto"/>
        <w:ind w:left="567" w:hanging="567"/>
        <w:rPr>
          <w:rFonts w:ascii="Arial" w:hAnsi="Arial" w:cs="Arial"/>
          <w:szCs w:val="24"/>
        </w:rPr>
      </w:pPr>
    </w:p>
    <w:p w14:paraId="08BAD2F3"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w:t>
      </w:r>
      <w:r w:rsidR="007A74B3" w:rsidRPr="007F183D">
        <w:rPr>
          <w:rFonts w:ascii="Arial" w:hAnsi="Arial" w:cs="Arial"/>
          <w:sz w:val="24"/>
          <w:szCs w:val="24"/>
        </w:rPr>
        <w:t>7</w:t>
      </w:r>
      <w:r w:rsidRPr="007F183D">
        <w:rPr>
          <w:rFonts w:ascii="Arial" w:hAnsi="Arial" w:cs="Arial"/>
          <w:sz w:val="24"/>
          <w:szCs w:val="24"/>
        </w:rPr>
        <w:tab/>
      </w:r>
      <w:r w:rsidR="009706FE" w:rsidRPr="007F183D">
        <w:rPr>
          <w:rFonts w:ascii="Arial" w:hAnsi="Arial" w:cs="Arial"/>
          <w:sz w:val="24"/>
          <w:szCs w:val="24"/>
        </w:rPr>
        <w:t xml:space="preserve">The LAG </w:t>
      </w:r>
      <w:r w:rsidR="009706FE" w:rsidRPr="007F183D">
        <w:rPr>
          <w:rFonts w:ascii="Arial" w:hAnsi="Arial" w:cs="Arial"/>
          <w:bCs/>
          <w:sz w:val="24"/>
          <w:szCs w:val="24"/>
        </w:rPr>
        <w:t xml:space="preserve">will receive the monthly Statement of Accounts </w:t>
      </w:r>
      <w:r w:rsidR="00310113" w:rsidRPr="007F183D">
        <w:rPr>
          <w:rFonts w:ascii="Arial" w:hAnsi="Arial" w:cs="Arial"/>
          <w:bCs/>
          <w:sz w:val="24"/>
          <w:szCs w:val="24"/>
        </w:rPr>
        <w:t xml:space="preserve">from DAERA </w:t>
      </w:r>
      <w:r w:rsidR="009706FE" w:rsidRPr="007F183D">
        <w:rPr>
          <w:rFonts w:ascii="Arial" w:hAnsi="Arial" w:cs="Arial"/>
          <w:bCs/>
          <w:sz w:val="24"/>
          <w:szCs w:val="24"/>
        </w:rPr>
        <w:t xml:space="preserve">before the monthly meeting. </w:t>
      </w:r>
      <w:r w:rsidR="00777B4D">
        <w:rPr>
          <w:rFonts w:ascii="Arial" w:hAnsi="Arial" w:cs="Arial"/>
          <w:bCs/>
          <w:sz w:val="24"/>
          <w:szCs w:val="24"/>
        </w:rPr>
        <w:t xml:space="preserve"> </w:t>
      </w:r>
      <w:r w:rsidR="009706FE" w:rsidRPr="007F183D">
        <w:rPr>
          <w:rFonts w:ascii="Arial" w:hAnsi="Arial" w:cs="Arial"/>
          <w:bCs/>
          <w:sz w:val="24"/>
          <w:szCs w:val="24"/>
        </w:rPr>
        <w:t xml:space="preserve">This will detail any project underspend against the implementation plan target for the previous month, the matching administration funds and any adjustments to your overall allocation. </w:t>
      </w:r>
      <w:r w:rsidR="00F46340">
        <w:rPr>
          <w:rFonts w:ascii="Arial" w:hAnsi="Arial" w:cs="Arial"/>
          <w:bCs/>
          <w:sz w:val="24"/>
          <w:szCs w:val="24"/>
        </w:rPr>
        <w:t xml:space="preserve"> </w:t>
      </w:r>
      <w:r w:rsidR="009706FE" w:rsidRPr="007F183D">
        <w:rPr>
          <w:rFonts w:ascii="Arial" w:hAnsi="Arial" w:cs="Arial"/>
          <w:bCs/>
          <w:sz w:val="24"/>
          <w:szCs w:val="24"/>
        </w:rPr>
        <w:t>At the monthly meeting the LAG will have the opportunity to discuss the Statement of Accounts.</w:t>
      </w:r>
    </w:p>
    <w:p w14:paraId="023B5D7E" w14:textId="77777777" w:rsidR="009706FE" w:rsidRPr="007F183D" w:rsidRDefault="009706FE" w:rsidP="009706FE">
      <w:pPr>
        <w:pStyle w:val="ListParagraph"/>
        <w:spacing w:line="240" w:lineRule="auto"/>
        <w:ind w:left="567" w:hanging="567"/>
        <w:rPr>
          <w:rFonts w:ascii="Arial" w:hAnsi="Arial" w:cs="Arial"/>
          <w:szCs w:val="24"/>
        </w:rPr>
      </w:pPr>
    </w:p>
    <w:p w14:paraId="3A7E6601"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3.1</w:t>
      </w:r>
      <w:r w:rsidR="007A74B3" w:rsidRPr="007F183D">
        <w:rPr>
          <w:rFonts w:ascii="Arial" w:hAnsi="Arial" w:cs="Arial"/>
          <w:sz w:val="24"/>
          <w:szCs w:val="24"/>
        </w:rPr>
        <w:t>8</w:t>
      </w:r>
      <w:r w:rsidRPr="007F183D">
        <w:rPr>
          <w:rFonts w:ascii="Arial" w:hAnsi="Arial" w:cs="Arial"/>
          <w:sz w:val="24"/>
          <w:szCs w:val="24"/>
        </w:rPr>
        <w:tab/>
      </w:r>
      <w:r w:rsidR="009706FE" w:rsidRPr="007F183D">
        <w:rPr>
          <w:rFonts w:ascii="Arial" w:hAnsi="Arial" w:cs="Arial"/>
          <w:sz w:val="24"/>
          <w:szCs w:val="24"/>
        </w:rPr>
        <w:t>Bi</w:t>
      </w:r>
      <w:r w:rsidR="00632C3A" w:rsidRPr="007F183D">
        <w:rPr>
          <w:rFonts w:ascii="Arial" w:hAnsi="Arial" w:cs="Arial"/>
          <w:sz w:val="24"/>
          <w:szCs w:val="24"/>
        </w:rPr>
        <w:t>-</w:t>
      </w:r>
      <w:r w:rsidR="009706FE" w:rsidRPr="007F183D">
        <w:rPr>
          <w:rFonts w:ascii="Arial" w:hAnsi="Arial" w:cs="Arial"/>
          <w:sz w:val="24"/>
          <w:szCs w:val="24"/>
        </w:rPr>
        <w:t xml:space="preserve">annually the LAG will receive an addendum to their contract confirming the current funding allocation revised to </w:t>
      </w:r>
      <w:r w:rsidR="00BC56B4" w:rsidRPr="007F183D">
        <w:rPr>
          <w:rFonts w:ascii="Arial" w:hAnsi="Arial" w:cs="Arial"/>
          <w:sz w:val="24"/>
          <w:szCs w:val="24"/>
        </w:rPr>
        <w:t xml:space="preserve">take account of </w:t>
      </w:r>
      <w:r w:rsidR="009706FE" w:rsidRPr="007F183D">
        <w:rPr>
          <w:rFonts w:ascii="Arial" w:hAnsi="Arial" w:cs="Arial"/>
          <w:sz w:val="24"/>
          <w:szCs w:val="24"/>
        </w:rPr>
        <w:t>any adjustments to the allocations</w:t>
      </w:r>
      <w:r w:rsidR="00DB3100" w:rsidRPr="007F183D">
        <w:rPr>
          <w:rFonts w:ascii="Arial" w:hAnsi="Arial" w:cs="Arial"/>
          <w:sz w:val="24"/>
          <w:szCs w:val="24"/>
        </w:rPr>
        <w:t xml:space="preserve"> </w:t>
      </w:r>
      <w:r w:rsidR="00820C3B" w:rsidRPr="007F183D">
        <w:rPr>
          <w:rFonts w:ascii="Arial" w:hAnsi="Arial" w:cs="Arial"/>
          <w:sz w:val="24"/>
          <w:szCs w:val="24"/>
        </w:rPr>
        <w:t>as a result of</w:t>
      </w:r>
      <w:r w:rsidR="00052035" w:rsidRPr="007F183D">
        <w:rPr>
          <w:rFonts w:ascii="Arial" w:hAnsi="Arial" w:cs="Arial"/>
          <w:sz w:val="24"/>
          <w:szCs w:val="24"/>
        </w:rPr>
        <w:t xml:space="preserve"> over/underspend </w:t>
      </w:r>
      <w:r w:rsidR="00820C3B" w:rsidRPr="007F183D">
        <w:rPr>
          <w:rFonts w:ascii="Arial" w:hAnsi="Arial" w:cs="Arial"/>
          <w:sz w:val="24"/>
          <w:szCs w:val="24"/>
        </w:rPr>
        <w:t xml:space="preserve">notified during the previous six months. </w:t>
      </w:r>
    </w:p>
    <w:p w14:paraId="1E1C118B" w14:textId="77777777" w:rsidR="009706FE" w:rsidRPr="007F183D" w:rsidRDefault="009706FE" w:rsidP="009706FE">
      <w:pPr>
        <w:pStyle w:val="ListParagraph"/>
        <w:spacing w:line="240" w:lineRule="auto"/>
        <w:ind w:left="567" w:hanging="567"/>
        <w:rPr>
          <w:rFonts w:ascii="Arial" w:hAnsi="Arial" w:cs="Arial"/>
          <w:szCs w:val="24"/>
        </w:rPr>
      </w:pPr>
    </w:p>
    <w:p w14:paraId="35D9B3C6"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w:t>
      </w:r>
      <w:r w:rsidR="007A74B3" w:rsidRPr="007F183D">
        <w:rPr>
          <w:rFonts w:ascii="Arial" w:hAnsi="Arial" w:cs="Arial"/>
          <w:sz w:val="24"/>
          <w:szCs w:val="24"/>
        </w:rPr>
        <w:t>19</w:t>
      </w:r>
      <w:r w:rsidRPr="007F183D">
        <w:rPr>
          <w:rFonts w:ascii="Arial" w:hAnsi="Arial" w:cs="Arial"/>
          <w:sz w:val="24"/>
          <w:szCs w:val="24"/>
        </w:rPr>
        <w:tab/>
      </w:r>
      <w:r w:rsidR="009706FE" w:rsidRPr="007F183D">
        <w:rPr>
          <w:rFonts w:ascii="Arial" w:hAnsi="Arial" w:cs="Arial"/>
          <w:sz w:val="24"/>
          <w:szCs w:val="24"/>
        </w:rPr>
        <w:t xml:space="preserve">Overspending </w:t>
      </w:r>
      <w:r w:rsidR="009706FE" w:rsidRPr="007F183D">
        <w:rPr>
          <w:rFonts w:ascii="Arial" w:hAnsi="Arial" w:cs="Arial"/>
          <w:bCs/>
          <w:sz w:val="24"/>
          <w:szCs w:val="24"/>
        </w:rPr>
        <w:t xml:space="preserve">against target is permitted and can be </w:t>
      </w:r>
      <w:r w:rsidR="000774AA" w:rsidRPr="007F183D">
        <w:rPr>
          <w:rFonts w:ascii="Arial" w:hAnsi="Arial" w:cs="Arial"/>
          <w:bCs/>
          <w:sz w:val="24"/>
          <w:szCs w:val="24"/>
        </w:rPr>
        <w:t>offset</w:t>
      </w:r>
      <w:r w:rsidR="009D20BB" w:rsidRPr="007F183D">
        <w:rPr>
          <w:rFonts w:ascii="Arial" w:hAnsi="Arial" w:cs="Arial"/>
          <w:bCs/>
          <w:sz w:val="24"/>
          <w:szCs w:val="24"/>
        </w:rPr>
        <w:t xml:space="preserve"> </w:t>
      </w:r>
      <w:r w:rsidR="009706FE" w:rsidRPr="007F183D">
        <w:rPr>
          <w:rFonts w:ascii="Arial" w:hAnsi="Arial" w:cs="Arial"/>
          <w:bCs/>
          <w:sz w:val="24"/>
          <w:szCs w:val="24"/>
        </w:rPr>
        <w:t xml:space="preserve">against future </w:t>
      </w:r>
      <w:r w:rsidR="000774AA" w:rsidRPr="007F183D">
        <w:rPr>
          <w:rFonts w:ascii="Arial" w:hAnsi="Arial" w:cs="Arial"/>
          <w:bCs/>
          <w:sz w:val="24"/>
          <w:szCs w:val="24"/>
        </w:rPr>
        <w:t xml:space="preserve">underspend </w:t>
      </w:r>
      <w:r w:rsidR="009706FE" w:rsidRPr="007F183D">
        <w:rPr>
          <w:rFonts w:ascii="Arial" w:hAnsi="Arial" w:cs="Arial"/>
          <w:bCs/>
          <w:sz w:val="24"/>
          <w:szCs w:val="24"/>
        </w:rPr>
        <w:t>within the financial year.</w:t>
      </w:r>
    </w:p>
    <w:p w14:paraId="7BD28832" w14:textId="77777777" w:rsidR="009706FE" w:rsidRPr="007F183D" w:rsidRDefault="009706FE" w:rsidP="009706FE">
      <w:pPr>
        <w:pStyle w:val="ListParagraph"/>
        <w:spacing w:line="240" w:lineRule="auto"/>
        <w:ind w:left="567" w:hanging="567"/>
        <w:rPr>
          <w:rFonts w:ascii="Arial" w:hAnsi="Arial" w:cs="Arial"/>
          <w:szCs w:val="24"/>
        </w:rPr>
      </w:pPr>
    </w:p>
    <w:p w14:paraId="56BFDB20"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3.2</w:t>
      </w:r>
      <w:r w:rsidR="007A74B3" w:rsidRPr="007F183D">
        <w:rPr>
          <w:rFonts w:ascii="Arial" w:hAnsi="Arial" w:cs="Arial"/>
          <w:sz w:val="24"/>
          <w:szCs w:val="24"/>
        </w:rPr>
        <w:t>0</w:t>
      </w:r>
      <w:r w:rsidRPr="007F183D">
        <w:rPr>
          <w:rFonts w:ascii="Arial" w:hAnsi="Arial" w:cs="Arial"/>
          <w:sz w:val="24"/>
          <w:szCs w:val="24"/>
        </w:rPr>
        <w:tab/>
      </w:r>
      <w:r w:rsidR="009706FE" w:rsidRPr="007F183D">
        <w:rPr>
          <w:rFonts w:ascii="Arial" w:hAnsi="Arial" w:cs="Arial"/>
          <w:sz w:val="24"/>
          <w:szCs w:val="24"/>
        </w:rPr>
        <w:t xml:space="preserve">The carry forward of budgets from one financial year to the next is not permitted by </w:t>
      </w:r>
      <w:r w:rsidR="00396ECC" w:rsidRPr="007F183D">
        <w:rPr>
          <w:rFonts w:ascii="Arial" w:hAnsi="Arial" w:cs="Arial"/>
          <w:sz w:val="24"/>
          <w:szCs w:val="24"/>
        </w:rPr>
        <w:t>D</w:t>
      </w:r>
      <w:r w:rsidR="00310113" w:rsidRPr="007F183D">
        <w:rPr>
          <w:rFonts w:ascii="Arial" w:hAnsi="Arial" w:cs="Arial"/>
          <w:sz w:val="24"/>
          <w:szCs w:val="24"/>
        </w:rPr>
        <w:t>o</w:t>
      </w:r>
      <w:r w:rsidR="00396ECC" w:rsidRPr="007F183D">
        <w:rPr>
          <w:rFonts w:ascii="Arial" w:hAnsi="Arial" w:cs="Arial"/>
          <w:sz w:val="24"/>
          <w:szCs w:val="24"/>
        </w:rPr>
        <w:t>F</w:t>
      </w:r>
      <w:r w:rsidR="009706FE" w:rsidRPr="007F183D">
        <w:rPr>
          <w:rFonts w:ascii="Arial" w:hAnsi="Arial" w:cs="Arial"/>
          <w:sz w:val="24"/>
          <w:szCs w:val="24"/>
        </w:rPr>
        <w:t>.  Any unspent budget (Capital, Resource or Running Costs) in one financial year will not be rolled forward into the next financial year.</w:t>
      </w:r>
    </w:p>
    <w:p w14:paraId="1946494C" w14:textId="77777777" w:rsidR="001E1649" w:rsidRPr="007F183D" w:rsidRDefault="001E1649" w:rsidP="009706FE">
      <w:pPr>
        <w:rPr>
          <w:rFonts w:ascii="Arial" w:hAnsi="Arial" w:cs="Arial"/>
          <w:b/>
          <w:sz w:val="24"/>
          <w:szCs w:val="24"/>
        </w:rPr>
      </w:pPr>
    </w:p>
    <w:p w14:paraId="3876A6F3" w14:textId="77777777" w:rsidR="004F5A3E" w:rsidRPr="007F183D" w:rsidRDefault="009706FE" w:rsidP="004F5A3E">
      <w:pPr>
        <w:suppressAutoHyphens/>
        <w:autoSpaceDN w:val="0"/>
        <w:ind w:left="567" w:hanging="567"/>
        <w:textAlignment w:val="baseline"/>
        <w:rPr>
          <w:rFonts w:ascii="Arial" w:hAnsi="Arial" w:cs="Arial"/>
          <w:b/>
          <w:bCs/>
          <w:sz w:val="24"/>
          <w:szCs w:val="24"/>
        </w:rPr>
      </w:pPr>
      <w:bookmarkStart w:id="20" w:name="Para_3_21"/>
      <w:bookmarkEnd w:id="20"/>
      <w:r w:rsidRPr="007F183D">
        <w:rPr>
          <w:rFonts w:ascii="Arial" w:hAnsi="Arial" w:cs="Arial"/>
          <w:b/>
          <w:sz w:val="24"/>
          <w:szCs w:val="24"/>
        </w:rPr>
        <w:t>Accruals</w:t>
      </w:r>
      <w:r w:rsidR="004F5A3E" w:rsidRPr="007F183D">
        <w:rPr>
          <w:rFonts w:ascii="Arial" w:hAnsi="Arial" w:cs="Arial"/>
          <w:b/>
          <w:sz w:val="24"/>
          <w:szCs w:val="24"/>
        </w:rPr>
        <w:t xml:space="preserve"> - </w:t>
      </w:r>
      <w:r w:rsidR="004F5A3E" w:rsidRPr="007F183D">
        <w:rPr>
          <w:rFonts w:ascii="Arial" w:hAnsi="Arial" w:cs="Arial"/>
          <w:b/>
          <w:bCs/>
          <w:sz w:val="24"/>
          <w:szCs w:val="24"/>
        </w:rPr>
        <w:t>Project Accruals</w:t>
      </w:r>
    </w:p>
    <w:p w14:paraId="3AEF96EA" w14:textId="77777777" w:rsidR="009706FE" w:rsidRPr="007F183D" w:rsidRDefault="009706FE" w:rsidP="009706FE">
      <w:pPr>
        <w:pStyle w:val="ListParagraph"/>
        <w:spacing w:line="240" w:lineRule="auto"/>
        <w:rPr>
          <w:rFonts w:ascii="Arial" w:hAnsi="Arial" w:cs="Arial"/>
          <w:szCs w:val="24"/>
        </w:rPr>
      </w:pPr>
    </w:p>
    <w:p w14:paraId="147D524C" w14:textId="55FAE3E9" w:rsidR="004F5A3E" w:rsidRPr="007F183D" w:rsidRDefault="00054992" w:rsidP="00937D46">
      <w:pPr>
        <w:ind w:left="567" w:hanging="567"/>
        <w:rPr>
          <w:rFonts w:ascii="Arial" w:hAnsi="Arial" w:cs="Arial"/>
          <w:sz w:val="24"/>
          <w:szCs w:val="24"/>
        </w:rPr>
      </w:pPr>
      <w:r w:rsidRPr="007F183D">
        <w:rPr>
          <w:rFonts w:ascii="Arial" w:hAnsi="Arial" w:cs="Arial"/>
          <w:sz w:val="24"/>
          <w:szCs w:val="24"/>
        </w:rPr>
        <w:t>3.2</w:t>
      </w:r>
      <w:r w:rsidR="007A74B3" w:rsidRPr="007F183D">
        <w:rPr>
          <w:rFonts w:ascii="Arial" w:hAnsi="Arial" w:cs="Arial"/>
          <w:sz w:val="24"/>
          <w:szCs w:val="24"/>
        </w:rPr>
        <w:t>1</w:t>
      </w:r>
      <w:r w:rsidRPr="007F183D">
        <w:rPr>
          <w:rFonts w:ascii="Arial" w:hAnsi="Arial" w:cs="Arial"/>
          <w:sz w:val="24"/>
          <w:szCs w:val="24"/>
        </w:rPr>
        <w:tab/>
      </w:r>
      <w:r w:rsidR="004F5A3E" w:rsidRPr="007F183D">
        <w:rPr>
          <w:rFonts w:ascii="Arial" w:hAnsi="Arial" w:cs="Arial"/>
          <w:sz w:val="24"/>
          <w:szCs w:val="24"/>
        </w:rPr>
        <w:t>From April 2016</w:t>
      </w:r>
      <w:r w:rsidR="00F11079" w:rsidRPr="007F183D">
        <w:rPr>
          <w:rFonts w:ascii="Arial" w:hAnsi="Arial" w:cs="Arial"/>
          <w:sz w:val="24"/>
          <w:szCs w:val="24"/>
        </w:rPr>
        <w:t>,</w:t>
      </w:r>
      <w:r w:rsidR="00937D46" w:rsidRPr="007F183D">
        <w:rPr>
          <w:rFonts w:ascii="Arial" w:hAnsi="Arial" w:cs="Arial"/>
          <w:sz w:val="24"/>
          <w:szCs w:val="24"/>
        </w:rPr>
        <w:t xml:space="preserve"> LAG monthly </w:t>
      </w:r>
      <w:r w:rsidR="004F5A3E" w:rsidRPr="007F183D">
        <w:rPr>
          <w:rFonts w:ascii="Arial" w:hAnsi="Arial" w:cs="Arial"/>
          <w:sz w:val="24"/>
          <w:szCs w:val="24"/>
        </w:rPr>
        <w:t>accruals for projects will be based on claims input to the database by close of play on the</w:t>
      </w:r>
      <w:r w:rsidR="00F46340">
        <w:rPr>
          <w:rFonts w:ascii="Arial" w:hAnsi="Arial" w:cs="Arial"/>
          <w:sz w:val="24"/>
          <w:szCs w:val="24"/>
        </w:rPr>
        <w:t xml:space="preserve"> last working day of the month.</w:t>
      </w:r>
      <w:r w:rsidR="004D0F9E">
        <w:rPr>
          <w:rFonts w:ascii="Arial" w:hAnsi="Arial" w:cs="Arial"/>
          <w:sz w:val="24"/>
          <w:szCs w:val="24"/>
        </w:rPr>
        <w:t xml:space="preserve">  M</w:t>
      </w:r>
      <w:r w:rsidR="004F5A3E" w:rsidRPr="007F183D">
        <w:rPr>
          <w:rFonts w:ascii="Arial" w:hAnsi="Arial" w:cs="Arial"/>
          <w:sz w:val="24"/>
          <w:szCs w:val="24"/>
        </w:rPr>
        <w:t>onthly accruals for projects will be based on claims submitted by email to Rural Affairs Division</w:t>
      </w:r>
      <w:r w:rsidR="00F11079" w:rsidRPr="007F183D">
        <w:rPr>
          <w:rFonts w:ascii="Arial" w:hAnsi="Arial" w:cs="Arial"/>
          <w:sz w:val="24"/>
          <w:szCs w:val="24"/>
        </w:rPr>
        <w:t>,</w:t>
      </w:r>
      <w:r w:rsidR="004F5A3E" w:rsidRPr="007F183D">
        <w:rPr>
          <w:rFonts w:ascii="Arial" w:hAnsi="Arial" w:cs="Arial"/>
          <w:sz w:val="24"/>
          <w:szCs w:val="24"/>
        </w:rPr>
        <w:t xml:space="preserve"> Central Payments Unit</w:t>
      </w:r>
      <w:r w:rsidR="00F11079" w:rsidRPr="007F183D">
        <w:rPr>
          <w:rFonts w:ascii="Arial" w:hAnsi="Arial" w:cs="Arial"/>
          <w:sz w:val="24"/>
          <w:szCs w:val="24"/>
        </w:rPr>
        <w:t>,</w:t>
      </w:r>
      <w:r w:rsidR="004F5A3E" w:rsidRPr="007F183D">
        <w:rPr>
          <w:rFonts w:ascii="Arial" w:hAnsi="Arial" w:cs="Arial"/>
          <w:sz w:val="24"/>
          <w:szCs w:val="24"/>
        </w:rPr>
        <w:t xml:space="preserve"> by close of play on the last working day of the month. </w:t>
      </w:r>
      <w:r w:rsidR="00F46340">
        <w:rPr>
          <w:rFonts w:ascii="Arial" w:hAnsi="Arial" w:cs="Arial"/>
          <w:sz w:val="24"/>
          <w:szCs w:val="24"/>
        </w:rPr>
        <w:t xml:space="preserve"> </w:t>
      </w:r>
      <w:r w:rsidR="004F5A3E" w:rsidRPr="007F183D">
        <w:rPr>
          <w:rFonts w:ascii="Arial" w:hAnsi="Arial" w:cs="Arial"/>
          <w:sz w:val="24"/>
          <w:szCs w:val="24"/>
        </w:rPr>
        <w:t xml:space="preserve">This rule also applies for month 9 and year end accounts. </w:t>
      </w:r>
    </w:p>
    <w:p w14:paraId="26CAE56F" w14:textId="77777777" w:rsidR="00937D46" w:rsidRDefault="00937D46" w:rsidP="004F5A3E">
      <w:pPr>
        <w:rPr>
          <w:rFonts w:ascii="Arial" w:hAnsi="Arial" w:cs="Arial"/>
          <w:b/>
          <w:bCs/>
          <w:sz w:val="24"/>
          <w:szCs w:val="24"/>
        </w:rPr>
      </w:pPr>
    </w:p>
    <w:p w14:paraId="50D0932A" w14:textId="77777777" w:rsidR="008740F2" w:rsidRPr="007F183D" w:rsidRDefault="008740F2" w:rsidP="008740F2">
      <w:pPr>
        <w:suppressAutoHyphens/>
        <w:autoSpaceDN w:val="0"/>
        <w:ind w:left="567" w:hanging="567"/>
        <w:textAlignment w:val="baseline"/>
        <w:rPr>
          <w:rFonts w:ascii="Arial" w:hAnsi="Arial" w:cs="Arial"/>
          <w:sz w:val="24"/>
          <w:szCs w:val="24"/>
        </w:rPr>
      </w:pPr>
      <w:r w:rsidRPr="0058652F">
        <w:rPr>
          <w:rFonts w:ascii="Arial" w:hAnsi="Arial" w:cs="Arial"/>
          <w:sz w:val="24"/>
          <w:szCs w:val="24"/>
        </w:rPr>
        <w:t>3.22</w:t>
      </w:r>
      <w:r w:rsidRPr="0058652F">
        <w:rPr>
          <w:rFonts w:ascii="Arial" w:hAnsi="Arial" w:cs="Arial"/>
          <w:sz w:val="24"/>
          <w:szCs w:val="24"/>
        </w:rPr>
        <w:tab/>
        <w:t>DAERA local Contract Management staff will monitor the LAG accrual until cleared.</w:t>
      </w:r>
    </w:p>
    <w:p w14:paraId="6CAA82CE" w14:textId="77777777" w:rsidR="008740F2" w:rsidRPr="007F183D" w:rsidRDefault="008740F2" w:rsidP="004F5A3E">
      <w:pPr>
        <w:rPr>
          <w:rFonts w:ascii="Arial" w:hAnsi="Arial" w:cs="Arial"/>
          <w:b/>
          <w:bCs/>
          <w:sz w:val="24"/>
          <w:szCs w:val="24"/>
        </w:rPr>
      </w:pPr>
    </w:p>
    <w:p w14:paraId="6468FCCA" w14:textId="77777777" w:rsidR="004F5A3E" w:rsidRPr="007F183D" w:rsidRDefault="00937D46" w:rsidP="004F5A3E">
      <w:pPr>
        <w:rPr>
          <w:rFonts w:ascii="Arial" w:hAnsi="Arial" w:cs="Arial"/>
          <w:b/>
          <w:bCs/>
          <w:sz w:val="24"/>
          <w:szCs w:val="24"/>
        </w:rPr>
      </w:pPr>
      <w:bookmarkStart w:id="21" w:name="Para_3_22"/>
      <w:bookmarkStart w:id="22" w:name="Para_3_23"/>
      <w:bookmarkEnd w:id="21"/>
      <w:bookmarkEnd w:id="22"/>
      <w:r w:rsidRPr="007F183D">
        <w:rPr>
          <w:rFonts w:ascii="Arial" w:hAnsi="Arial" w:cs="Arial"/>
          <w:b/>
          <w:bCs/>
          <w:sz w:val="24"/>
          <w:szCs w:val="24"/>
        </w:rPr>
        <w:t xml:space="preserve">Accruals - </w:t>
      </w:r>
      <w:r w:rsidR="004F5A3E" w:rsidRPr="007F183D">
        <w:rPr>
          <w:rFonts w:ascii="Arial" w:hAnsi="Arial" w:cs="Arial"/>
          <w:b/>
          <w:bCs/>
          <w:sz w:val="24"/>
          <w:szCs w:val="24"/>
        </w:rPr>
        <w:t>Admin Accruals</w:t>
      </w:r>
    </w:p>
    <w:p w14:paraId="2AB6B736" w14:textId="77777777" w:rsidR="00937D46" w:rsidRPr="007F183D" w:rsidRDefault="00937D46" w:rsidP="004F5A3E">
      <w:pPr>
        <w:rPr>
          <w:rFonts w:ascii="Arial" w:hAnsi="Arial" w:cs="Arial"/>
          <w:b/>
          <w:bCs/>
          <w:sz w:val="24"/>
          <w:szCs w:val="24"/>
        </w:rPr>
      </w:pPr>
    </w:p>
    <w:p w14:paraId="3E9F66B0" w14:textId="77777777" w:rsidR="00937D46" w:rsidRPr="007F183D" w:rsidRDefault="004F5A3E" w:rsidP="00937D46">
      <w:pPr>
        <w:ind w:left="567" w:hanging="567"/>
        <w:rPr>
          <w:rFonts w:ascii="Arial" w:hAnsi="Arial" w:cs="Arial"/>
          <w:sz w:val="24"/>
          <w:szCs w:val="24"/>
        </w:rPr>
      </w:pPr>
      <w:r w:rsidRPr="007F183D">
        <w:rPr>
          <w:rFonts w:ascii="Arial" w:hAnsi="Arial" w:cs="Arial"/>
          <w:sz w:val="24"/>
          <w:szCs w:val="24"/>
        </w:rPr>
        <w:t>3.2</w:t>
      </w:r>
      <w:r w:rsidR="00F46340">
        <w:rPr>
          <w:rFonts w:ascii="Arial" w:hAnsi="Arial" w:cs="Arial"/>
          <w:sz w:val="24"/>
          <w:szCs w:val="24"/>
        </w:rPr>
        <w:t>3</w:t>
      </w:r>
      <w:r w:rsidRPr="007F183D">
        <w:rPr>
          <w:rFonts w:ascii="Arial" w:hAnsi="Arial" w:cs="Arial"/>
          <w:sz w:val="24"/>
          <w:szCs w:val="24"/>
        </w:rPr>
        <w:tab/>
        <w:t>From April 2016</w:t>
      </w:r>
      <w:r w:rsidR="00937D46" w:rsidRPr="007F183D">
        <w:rPr>
          <w:rFonts w:ascii="Arial" w:hAnsi="Arial" w:cs="Arial"/>
          <w:sz w:val="24"/>
          <w:szCs w:val="24"/>
        </w:rPr>
        <w:t xml:space="preserve">, </w:t>
      </w:r>
      <w:r w:rsidRPr="007F183D">
        <w:rPr>
          <w:rFonts w:ascii="Arial" w:hAnsi="Arial" w:cs="Arial"/>
          <w:sz w:val="24"/>
          <w:szCs w:val="24"/>
        </w:rPr>
        <w:t>accruals for admin will be based on</w:t>
      </w:r>
      <w:r w:rsidR="00F11079" w:rsidRPr="007F183D">
        <w:rPr>
          <w:rFonts w:ascii="Arial" w:hAnsi="Arial" w:cs="Arial"/>
          <w:sz w:val="24"/>
          <w:szCs w:val="24"/>
        </w:rPr>
        <w:t>:</w:t>
      </w:r>
    </w:p>
    <w:p w14:paraId="04334023" w14:textId="77777777" w:rsidR="00937D46" w:rsidRPr="007F183D" w:rsidRDefault="00937D46" w:rsidP="00937D46">
      <w:pPr>
        <w:ind w:left="720"/>
        <w:rPr>
          <w:rFonts w:ascii="Arial" w:hAnsi="Arial" w:cs="Arial"/>
          <w:sz w:val="24"/>
          <w:szCs w:val="24"/>
        </w:rPr>
      </w:pPr>
    </w:p>
    <w:p w14:paraId="3D303C28" w14:textId="77777777" w:rsidR="00DF3A90" w:rsidRPr="007F183D" w:rsidRDefault="00937D46" w:rsidP="00AF2E14">
      <w:pPr>
        <w:pStyle w:val="ListParagraph"/>
        <w:numPr>
          <w:ilvl w:val="0"/>
          <w:numId w:val="334"/>
        </w:numPr>
        <w:rPr>
          <w:rFonts w:ascii="Arial" w:hAnsi="Arial" w:cs="Arial"/>
          <w:szCs w:val="24"/>
        </w:rPr>
      </w:pPr>
      <w:r w:rsidRPr="007F183D">
        <w:rPr>
          <w:rFonts w:ascii="Arial" w:hAnsi="Arial" w:cs="Arial"/>
          <w:szCs w:val="24"/>
        </w:rPr>
        <w:t>claims submitted to D</w:t>
      </w:r>
      <w:r w:rsidR="00F11079" w:rsidRPr="007F183D">
        <w:rPr>
          <w:rFonts w:ascii="Arial" w:hAnsi="Arial" w:cs="Arial"/>
          <w:szCs w:val="24"/>
        </w:rPr>
        <w:t>AERA and not yet processed; and</w:t>
      </w:r>
    </w:p>
    <w:p w14:paraId="7E80A245" w14:textId="77777777" w:rsidR="00937D46" w:rsidRPr="007F183D" w:rsidRDefault="00937D46" w:rsidP="00DF3A90">
      <w:pPr>
        <w:ind w:left="1440" w:hanging="720"/>
        <w:rPr>
          <w:rFonts w:ascii="Arial" w:hAnsi="Arial" w:cs="Arial"/>
          <w:sz w:val="24"/>
          <w:szCs w:val="24"/>
        </w:rPr>
      </w:pPr>
      <w:r w:rsidRPr="007F183D">
        <w:rPr>
          <w:rFonts w:ascii="Arial" w:hAnsi="Arial" w:cs="Arial"/>
          <w:sz w:val="24"/>
          <w:szCs w:val="24"/>
        </w:rPr>
        <w:t xml:space="preserve">(ii) </w:t>
      </w:r>
      <w:r w:rsidR="00DF3A90" w:rsidRPr="007F183D">
        <w:rPr>
          <w:rFonts w:ascii="Arial" w:hAnsi="Arial" w:cs="Arial"/>
          <w:sz w:val="24"/>
          <w:szCs w:val="24"/>
        </w:rPr>
        <w:tab/>
      </w:r>
      <w:r w:rsidR="004F5A3E" w:rsidRPr="007F183D">
        <w:rPr>
          <w:rFonts w:ascii="Arial" w:hAnsi="Arial" w:cs="Arial"/>
          <w:sz w:val="24"/>
          <w:szCs w:val="24"/>
        </w:rPr>
        <w:t xml:space="preserve">estimates provided </w:t>
      </w:r>
      <w:r w:rsidRPr="007F183D">
        <w:rPr>
          <w:rFonts w:ascii="Arial" w:hAnsi="Arial" w:cs="Arial"/>
          <w:sz w:val="24"/>
          <w:szCs w:val="24"/>
        </w:rPr>
        <w:t xml:space="preserve">to DAERA </w:t>
      </w:r>
      <w:r w:rsidR="004F5A3E" w:rsidRPr="007F183D">
        <w:rPr>
          <w:rFonts w:ascii="Arial" w:hAnsi="Arial" w:cs="Arial"/>
          <w:sz w:val="24"/>
          <w:szCs w:val="24"/>
        </w:rPr>
        <w:t xml:space="preserve">by </w:t>
      </w:r>
      <w:r w:rsidR="008740F2">
        <w:rPr>
          <w:rFonts w:ascii="Arial" w:hAnsi="Arial" w:cs="Arial"/>
          <w:sz w:val="24"/>
          <w:szCs w:val="24"/>
        </w:rPr>
        <w:t xml:space="preserve">Admin </w:t>
      </w:r>
      <w:r w:rsidR="00DC07C7">
        <w:rPr>
          <w:rFonts w:ascii="Arial" w:hAnsi="Arial" w:cs="Arial"/>
          <w:sz w:val="24"/>
          <w:szCs w:val="24"/>
        </w:rPr>
        <w:t>U</w:t>
      </w:r>
      <w:r w:rsidR="008740F2">
        <w:rPr>
          <w:rFonts w:ascii="Arial" w:hAnsi="Arial" w:cs="Arial"/>
          <w:sz w:val="24"/>
          <w:szCs w:val="24"/>
        </w:rPr>
        <w:t>nits</w:t>
      </w:r>
      <w:r w:rsidR="004F5A3E" w:rsidRPr="007F183D">
        <w:rPr>
          <w:rFonts w:ascii="Arial" w:hAnsi="Arial" w:cs="Arial"/>
          <w:sz w:val="24"/>
          <w:szCs w:val="24"/>
        </w:rPr>
        <w:t xml:space="preserve"> for each month </w:t>
      </w:r>
      <w:r w:rsidR="00835A8C" w:rsidRPr="007F183D">
        <w:rPr>
          <w:rFonts w:ascii="Arial" w:hAnsi="Arial" w:cs="Arial"/>
          <w:sz w:val="24"/>
          <w:szCs w:val="24"/>
        </w:rPr>
        <w:t xml:space="preserve">for which a </w:t>
      </w:r>
      <w:r w:rsidR="004F5A3E" w:rsidRPr="007F183D">
        <w:rPr>
          <w:rFonts w:ascii="Arial" w:hAnsi="Arial" w:cs="Arial"/>
          <w:sz w:val="24"/>
          <w:szCs w:val="24"/>
        </w:rPr>
        <w:t>claim</w:t>
      </w:r>
      <w:r w:rsidRPr="007F183D">
        <w:rPr>
          <w:rFonts w:ascii="Arial" w:hAnsi="Arial" w:cs="Arial"/>
          <w:sz w:val="24"/>
          <w:szCs w:val="24"/>
        </w:rPr>
        <w:t xml:space="preserve"> has not yet b</w:t>
      </w:r>
      <w:r w:rsidR="00F11079" w:rsidRPr="007F183D">
        <w:rPr>
          <w:rFonts w:ascii="Arial" w:hAnsi="Arial" w:cs="Arial"/>
          <w:sz w:val="24"/>
          <w:szCs w:val="24"/>
        </w:rPr>
        <w:t>e</w:t>
      </w:r>
      <w:r w:rsidRPr="007F183D">
        <w:rPr>
          <w:rFonts w:ascii="Arial" w:hAnsi="Arial" w:cs="Arial"/>
          <w:sz w:val="24"/>
          <w:szCs w:val="24"/>
        </w:rPr>
        <w:t>e</w:t>
      </w:r>
      <w:r w:rsidR="00F11079" w:rsidRPr="007F183D">
        <w:rPr>
          <w:rFonts w:ascii="Arial" w:hAnsi="Arial" w:cs="Arial"/>
          <w:sz w:val="24"/>
          <w:szCs w:val="24"/>
        </w:rPr>
        <w:t>n</w:t>
      </w:r>
      <w:r w:rsidRPr="007F183D">
        <w:rPr>
          <w:rFonts w:ascii="Arial" w:hAnsi="Arial" w:cs="Arial"/>
          <w:sz w:val="24"/>
          <w:szCs w:val="24"/>
        </w:rPr>
        <w:t xml:space="preserve"> received </w:t>
      </w:r>
      <w:r w:rsidR="00F11079" w:rsidRPr="007F183D">
        <w:rPr>
          <w:rFonts w:ascii="Arial" w:hAnsi="Arial" w:cs="Arial"/>
          <w:sz w:val="24"/>
          <w:szCs w:val="24"/>
        </w:rPr>
        <w:t xml:space="preserve">by </w:t>
      </w:r>
      <w:r w:rsidRPr="007F183D">
        <w:rPr>
          <w:rFonts w:ascii="Arial" w:hAnsi="Arial" w:cs="Arial"/>
          <w:sz w:val="24"/>
          <w:szCs w:val="24"/>
        </w:rPr>
        <w:t>DAERA</w:t>
      </w:r>
      <w:r w:rsidR="004F5A3E" w:rsidRPr="007F183D">
        <w:rPr>
          <w:rFonts w:ascii="Arial" w:hAnsi="Arial" w:cs="Arial"/>
          <w:sz w:val="24"/>
          <w:szCs w:val="24"/>
        </w:rPr>
        <w:t>.</w:t>
      </w:r>
      <w:r w:rsidR="00F46340">
        <w:rPr>
          <w:rFonts w:ascii="Arial" w:hAnsi="Arial" w:cs="Arial"/>
          <w:sz w:val="24"/>
          <w:szCs w:val="24"/>
        </w:rPr>
        <w:t xml:space="preserve"> </w:t>
      </w:r>
      <w:r w:rsidR="00DF3A90" w:rsidRPr="007F183D">
        <w:rPr>
          <w:rFonts w:ascii="Arial" w:hAnsi="Arial" w:cs="Arial"/>
          <w:sz w:val="24"/>
          <w:szCs w:val="24"/>
        </w:rPr>
        <w:t xml:space="preserve"> </w:t>
      </w:r>
      <w:r w:rsidR="004F5A3E" w:rsidRPr="007F183D">
        <w:rPr>
          <w:rFonts w:ascii="Arial" w:hAnsi="Arial" w:cs="Arial"/>
          <w:sz w:val="24"/>
          <w:szCs w:val="24"/>
        </w:rPr>
        <w:t>These estimates are essential to allow Rural Affairs Division to monitor the % admin spend against project spend, and the estimates should be submitted to</w:t>
      </w:r>
      <w:r w:rsidR="00DC07C7">
        <w:rPr>
          <w:rFonts w:ascii="Arial" w:hAnsi="Arial" w:cs="Arial"/>
          <w:sz w:val="24"/>
          <w:szCs w:val="24"/>
        </w:rPr>
        <w:t xml:space="preserve"> </w:t>
      </w:r>
      <w:r w:rsidR="002E1673">
        <w:rPr>
          <w:rFonts w:ascii="Arial" w:hAnsi="Arial" w:cs="Arial"/>
          <w:sz w:val="24"/>
          <w:szCs w:val="24"/>
        </w:rPr>
        <w:t>DAERA local Contract Management</w:t>
      </w:r>
      <w:r w:rsidR="004F5A3E" w:rsidRPr="007F183D">
        <w:rPr>
          <w:rFonts w:ascii="Arial" w:hAnsi="Arial" w:cs="Arial"/>
          <w:sz w:val="24"/>
          <w:szCs w:val="24"/>
        </w:rPr>
        <w:t xml:space="preserve"> by close of play on the last working day of the month. </w:t>
      </w:r>
    </w:p>
    <w:p w14:paraId="27DE25CE" w14:textId="77777777" w:rsidR="009706FE" w:rsidRPr="007F183D" w:rsidRDefault="009706FE" w:rsidP="009706FE">
      <w:pPr>
        <w:pStyle w:val="ListParagraph"/>
        <w:spacing w:line="240" w:lineRule="auto"/>
        <w:rPr>
          <w:rFonts w:ascii="Arial" w:hAnsi="Arial" w:cs="Arial"/>
          <w:szCs w:val="24"/>
        </w:rPr>
      </w:pPr>
    </w:p>
    <w:p w14:paraId="105D29AE" w14:textId="77777777" w:rsidR="009706FE" w:rsidRPr="007F183D" w:rsidRDefault="009706FE" w:rsidP="009706FE">
      <w:pPr>
        <w:rPr>
          <w:rFonts w:ascii="Arial" w:hAnsi="Arial" w:cs="Arial"/>
          <w:b/>
          <w:sz w:val="24"/>
          <w:szCs w:val="24"/>
        </w:rPr>
      </w:pPr>
      <w:bookmarkStart w:id="23" w:name="Para_3_24"/>
      <w:bookmarkEnd w:id="23"/>
      <w:r w:rsidRPr="007F183D">
        <w:rPr>
          <w:rFonts w:ascii="Arial" w:hAnsi="Arial" w:cs="Arial"/>
          <w:b/>
          <w:sz w:val="24"/>
          <w:szCs w:val="24"/>
        </w:rPr>
        <w:t xml:space="preserve">Ad </w:t>
      </w:r>
      <w:r w:rsidR="000774AA" w:rsidRPr="007F183D">
        <w:rPr>
          <w:rFonts w:ascii="Arial" w:hAnsi="Arial" w:cs="Arial"/>
          <w:b/>
          <w:sz w:val="24"/>
          <w:szCs w:val="24"/>
        </w:rPr>
        <w:t>H</w:t>
      </w:r>
      <w:r w:rsidRPr="007F183D">
        <w:rPr>
          <w:rFonts w:ascii="Arial" w:hAnsi="Arial" w:cs="Arial"/>
          <w:b/>
          <w:sz w:val="24"/>
          <w:szCs w:val="24"/>
        </w:rPr>
        <w:t>oc Queries</w:t>
      </w:r>
    </w:p>
    <w:p w14:paraId="6114A385" w14:textId="77777777" w:rsidR="009706FE" w:rsidRPr="007F183D" w:rsidRDefault="009706FE" w:rsidP="009706FE">
      <w:pPr>
        <w:pStyle w:val="ListParagraph"/>
        <w:spacing w:line="240" w:lineRule="auto"/>
        <w:rPr>
          <w:rFonts w:ascii="Arial" w:hAnsi="Arial" w:cs="Arial"/>
          <w:szCs w:val="24"/>
        </w:rPr>
      </w:pPr>
    </w:p>
    <w:p w14:paraId="6FD1FEB4" w14:textId="77777777" w:rsidR="009706FE" w:rsidRPr="007F183D" w:rsidRDefault="00054992" w:rsidP="00054992">
      <w:pPr>
        <w:suppressAutoHyphens/>
        <w:autoSpaceDN w:val="0"/>
        <w:ind w:left="567" w:hanging="567"/>
        <w:textAlignment w:val="baseline"/>
        <w:rPr>
          <w:rFonts w:ascii="Arial" w:hAnsi="Arial" w:cs="Arial"/>
          <w:sz w:val="24"/>
          <w:szCs w:val="24"/>
        </w:rPr>
      </w:pPr>
      <w:r w:rsidRPr="007F183D">
        <w:rPr>
          <w:rFonts w:ascii="Arial" w:hAnsi="Arial" w:cs="Arial"/>
          <w:sz w:val="24"/>
          <w:szCs w:val="24"/>
        </w:rPr>
        <w:t>3.2</w:t>
      </w:r>
      <w:r w:rsidR="00777B4D">
        <w:rPr>
          <w:rFonts w:ascii="Arial" w:hAnsi="Arial" w:cs="Arial"/>
          <w:sz w:val="24"/>
          <w:szCs w:val="24"/>
        </w:rPr>
        <w:t>4</w:t>
      </w:r>
      <w:r w:rsidRPr="007F183D">
        <w:rPr>
          <w:rFonts w:ascii="Arial" w:hAnsi="Arial" w:cs="Arial"/>
          <w:sz w:val="24"/>
          <w:szCs w:val="24"/>
        </w:rPr>
        <w:tab/>
      </w:r>
      <w:r w:rsidR="009706FE" w:rsidRPr="007F183D">
        <w:rPr>
          <w:rFonts w:ascii="Arial" w:hAnsi="Arial" w:cs="Arial"/>
          <w:sz w:val="24"/>
          <w:szCs w:val="24"/>
        </w:rPr>
        <w:t xml:space="preserve">LAGs must also be prepared to respond to ad hoc financial queries that may arise from time to time.  This could be where specific financial information is needed to answer Assembly Questions, </w:t>
      </w:r>
      <w:r w:rsidR="00396ECC" w:rsidRPr="007F183D">
        <w:rPr>
          <w:rFonts w:ascii="Arial" w:hAnsi="Arial" w:cs="Arial"/>
          <w:sz w:val="24"/>
          <w:szCs w:val="24"/>
        </w:rPr>
        <w:t>DOF</w:t>
      </w:r>
      <w:r w:rsidR="009706FE" w:rsidRPr="007F183D">
        <w:rPr>
          <w:rFonts w:ascii="Arial" w:hAnsi="Arial" w:cs="Arial"/>
          <w:sz w:val="24"/>
          <w:szCs w:val="24"/>
        </w:rPr>
        <w:t xml:space="preserve"> queries, A</w:t>
      </w:r>
      <w:r w:rsidR="008740F2">
        <w:rPr>
          <w:rFonts w:ascii="Arial" w:hAnsi="Arial" w:cs="Arial"/>
          <w:sz w:val="24"/>
          <w:szCs w:val="24"/>
        </w:rPr>
        <w:t>E</w:t>
      </w:r>
      <w:r w:rsidR="009706FE" w:rsidRPr="007F183D">
        <w:rPr>
          <w:rFonts w:ascii="Arial" w:hAnsi="Arial" w:cs="Arial"/>
          <w:sz w:val="24"/>
          <w:szCs w:val="24"/>
        </w:rPr>
        <w:t>R</w:t>
      </w:r>
      <w:r w:rsidR="008740F2">
        <w:rPr>
          <w:rFonts w:ascii="Arial" w:hAnsi="Arial" w:cs="Arial"/>
          <w:sz w:val="24"/>
          <w:szCs w:val="24"/>
        </w:rPr>
        <w:t>A</w:t>
      </w:r>
      <w:r w:rsidR="009706FE" w:rsidRPr="007F183D">
        <w:rPr>
          <w:rFonts w:ascii="Arial" w:hAnsi="Arial" w:cs="Arial"/>
          <w:sz w:val="24"/>
          <w:szCs w:val="24"/>
        </w:rPr>
        <w:t xml:space="preserve"> Committee queries, media queries etc.</w:t>
      </w:r>
    </w:p>
    <w:p w14:paraId="662533FA" w14:textId="77777777" w:rsidR="00937D46" w:rsidRPr="007F183D" w:rsidRDefault="00937D46" w:rsidP="009706FE">
      <w:pPr>
        <w:rPr>
          <w:rFonts w:ascii="Arial" w:hAnsi="Arial" w:cs="Arial"/>
          <w:sz w:val="24"/>
          <w:szCs w:val="24"/>
        </w:rPr>
      </w:pPr>
    </w:p>
    <w:p w14:paraId="3C47EFF0" w14:textId="77777777" w:rsidR="009706FE" w:rsidRPr="007F183D" w:rsidRDefault="009706FE" w:rsidP="009706FE">
      <w:pPr>
        <w:rPr>
          <w:rFonts w:ascii="Arial" w:hAnsi="Arial" w:cs="Arial"/>
          <w:b/>
          <w:sz w:val="24"/>
          <w:szCs w:val="24"/>
        </w:rPr>
      </w:pPr>
      <w:bookmarkStart w:id="24" w:name="Para_3_25"/>
      <w:bookmarkStart w:id="25" w:name="Para_3_26"/>
      <w:bookmarkEnd w:id="24"/>
      <w:bookmarkEnd w:id="25"/>
      <w:r w:rsidRPr="007F183D">
        <w:rPr>
          <w:rFonts w:ascii="Arial" w:hAnsi="Arial" w:cs="Arial"/>
          <w:b/>
          <w:sz w:val="24"/>
          <w:szCs w:val="24"/>
        </w:rPr>
        <w:t>General Financial Management Issues</w:t>
      </w:r>
    </w:p>
    <w:p w14:paraId="2ECC962B" w14:textId="77777777" w:rsidR="009706FE" w:rsidRPr="007F183D" w:rsidRDefault="009706FE" w:rsidP="009706FE">
      <w:pPr>
        <w:pStyle w:val="ListParagraph"/>
        <w:spacing w:line="240" w:lineRule="auto"/>
        <w:ind w:left="1080"/>
        <w:rPr>
          <w:rFonts w:ascii="Arial" w:hAnsi="Arial" w:cs="Arial"/>
          <w:szCs w:val="24"/>
        </w:rPr>
      </w:pPr>
    </w:p>
    <w:p w14:paraId="79A9AA23" w14:textId="77777777" w:rsidR="009706FE" w:rsidRPr="007F183D" w:rsidRDefault="00054992" w:rsidP="00112A75">
      <w:pPr>
        <w:suppressAutoHyphens/>
        <w:autoSpaceDN w:val="0"/>
        <w:ind w:left="567" w:hanging="567"/>
        <w:textAlignment w:val="baseline"/>
        <w:rPr>
          <w:rFonts w:ascii="Arial" w:hAnsi="Arial" w:cs="Arial"/>
          <w:sz w:val="24"/>
          <w:szCs w:val="24"/>
          <w:highlight w:val="yellow"/>
        </w:rPr>
      </w:pPr>
      <w:r w:rsidRPr="007F183D">
        <w:rPr>
          <w:rFonts w:ascii="Arial" w:hAnsi="Arial" w:cs="Arial"/>
          <w:sz w:val="24"/>
          <w:szCs w:val="24"/>
        </w:rPr>
        <w:t>3.2</w:t>
      </w:r>
      <w:r w:rsidR="00777B4D">
        <w:rPr>
          <w:rFonts w:ascii="Arial" w:hAnsi="Arial" w:cs="Arial"/>
          <w:sz w:val="24"/>
          <w:szCs w:val="24"/>
        </w:rPr>
        <w:t>5</w:t>
      </w:r>
      <w:r w:rsidRPr="007F183D">
        <w:rPr>
          <w:rFonts w:ascii="Arial" w:hAnsi="Arial" w:cs="Arial"/>
          <w:sz w:val="24"/>
          <w:szCs w:val="24"/>
        </w:rPr>
        <w:tab/>
      </w:r>
      <w:r w:rsidR="009706FE" w:rsidRPr="007F183D">
        <w:rPr>
          <w:rFonts w:ascii="Arial" w:hAnsi="Arial" w:cs="Arial"/>
          <w:sz w:val="24"/>
          <w:szCs w:val="24"/>
        </w:rPr>
        <w:t>LAGs must put in place a financial management system</w:t>
      </w:r>
      <w:r w:rsidR="00B06321" w:rsidRPr="007F183D">
        <w:rPr>
          <w:rFonts w:ascii="Arial" w:hAnsi="Arial" w:cs="Arial"/>
          <w:sz w:val="24"/>
          <w:szCs w:val="24"/>
        </w:rPr>
        <w:t xml:space="preserve"> </w:t>
      </w:r>
      <w:r w:rsidR="007A74B3" w:rsidRPr="007F183D">
        <w:rPr>
          <w:rFonts w:ascii="Arial" w:hAnsi="Arial" w:cs="Arial"/>
          <w:sz w:val="24"/>
          <w:szCs w:val="24"/>
        </w:rPr>
        <w:t>that</w:t>
      </w:r>
      <w:r w:rsidR="009706FE" w:rsidRPr="007F183D">
        <w:rPr>
          <w:rFonts w:ascii="Arial" w:hAnsi="Arial" w:cs="Arial"/>
          <w:sz w:val="24"/>
          <w:szCs w:val="24"/>
        </w:rPr>
        <w:t xml:space="preserve"> should make provision for, amongst other things, the recording of financial commitments to individual projects and actual payments to projects.  Administrat</w:t>
      </w:r>
      <w:r w:rsidR="009706FE" w:rsidRPr="0058652F">
        <w:rPr>
          <w:rFonts w:ascii="Arial" w:hAnsi="Arial" w:cs="Arial"/>
          <w:sz w:val="24"/>
          <w:szCs w:val="24"/>
        </w:rPr>
        <w:t>ion</w:t>
      </w:r>
      <w:r w:rsidR="008740F2" w:rsidRPr="0058652F">
        <w:rPr>
          <w:rFonts w:ascii="Arial" w:hAnsi="Arial" w:cs="Arial"/>
          <w:sz w:val="24"/>
          <w:szCs w:val="24"/>
        </w:rPr>
        <w:t>, animation</w:t>
      </w:r>
      <w:r w:rsidR="009706FE" w:rsidRPr="007F183D">
        <w:rPr>
          <w:rFonts w:ascii="Arial" w:hAnsi="Arial" w:cs="Arial"/>
          <w:sz w:val="24"/>
          <w:szCs w:val="24"/>
        </w:rPr>
        <w:t xml:space="preserve"> and publicity costs should be recorded separately</w:t>
      </w:r>
      <w:r w:rsidR="009706FE" w:rsidRPr="007F183D">
        <w:rPr>
          <w:rFonts w:ascii="Arial" w:hAnsi="Arial" w:cs="Arial"/>
          <w:b/>
          <w:i/>
          <w:sz w:val="24"/>
          <w:szCs w:val="24"/>
        </w:rPr>
        <w:t xml:space="preserve"> </w:t>
      </w:r>
      <w:r w:rsidR="009706FE" w:rsidRPr="007F183D">
        <w:rPr>
          <w:rFonts w:ascii="Arial" w:hAnsi="Arial" w:cs="Arial"/>
          <w:sz w:val="24"/>
          <w:szCs w:val="24"/>
        </w:rPr>
        <w:t xml:space="preserve">and LAGs must provide evidence for all claims at the level of detail required by </w:t>
      </w:r>
      <w:r w:rsidR="00605834" w:rsidRPr="007F183D">
        <w:rPr>
          <w:rFonts w:ascii="Arial" w:hAnsi="Arial" w:cs="Arial"/>
          <w:sz w:val="24"/>
          <w:szCs w:val="24"/>
        </w:rPr>
        <w:t>DAERA</w:t>
      </w:r>
      <w:r w:rsidR="009706FE" w:rsidRPr="007F183D">
        <w:rPr>
          <w:rFonts w:ascii="Arial" w:hAnsi="Arial" w:cs="Arial"/>
          <w:sz w:val="24"/>
          <w:szCs w:val="24"/>
        </w:rPr>
        <w:t>.</w:t>
      </w:r>
    </w:p>
    <w:p w14:paraId="7CF0FB98" w14:textId="77777777" w:rsidR="009706FE" w:rsidRPr="007F183D" w:rsidRDefault="009706FE" w:rsidP="00112A75">
      <w:pPr>
        <w:pStyle w:val="ListParagraph"/>
        <w:spacing w:line="240" w:lineRule="auto"/>
        <w:ind w:left="567" w:hanging="567"/>
        <w:rPr>
          <w:rFonts w:ascii="Arial" w:hAnsi="Arial" w:cs="Arial"/>
          <w:szCs w:val="24"/>
        </w:rPr>
      </w:pPr>
    </w:p>
    <w:p w14:paraId="43F0F23A" w14:textId="77777777" w:rsidR="00B06321" w:rsidRPr="007F183D" w:rsidRDefault="00054992" w:rsidP="002467AD">
      <w:pPr>
        <w:spacing w:after="200"/>
        <w:ind w:left="567" w:hanging="567"/>
        <w:rPr>
          <w:rFonts w:ascii="Arial" w:hAnsi="Arial" w:cs="Arial"/>
          <w:b/>
          <w:sz w:val="24"/>
          <w:szCs w:val="24"/>
        </w:rPr>
      </w:pPr>
      <w:r w:rsidRPr="007F183D">
        <w:rPr>
          <w:rFonts w:ascii="Arial" w:hAnsi="Arial" w:cs="Arial"/>
          <w:sz w:val="24"/>
          <w:szCs w:val="24"/>
        </w:rPr>
        <w:t>3.2</w:t>
      </w:r>
      <w:r w:rsidR="00777B4D">
        <w:rPr>
          <w:rFonts w:ascii="Arial" w:hAnsi="Arial" w:cs="Arial"/>
          <w:sz w:val="24"/>
          <w:szCs w:val="24"/>
        </w:rPr>
        <w:t>6</w:t>
      </w:r>
      <w:r w:rsidRPr="007F183D">
        <w:rPr>
          <w:rFonts w:ascii="Arial" w:hAnsi="Arial" w:cs="Arial"/>
          <w:sz w:val="24"/>
          <w:szCs w:val="24"/>
        </w:rPr>
        <w:tab/>
      </w:r>
      <w:r w:rsidR="009706FE" w:rsidRPr="007F183D">
        <w:rPr>
          <w:rFonts w:ascii="Arial" w:hAnsi="Arial" w:cs="Arial"/>
          <w:sz w:val="24"/>
          <w:szCs w:val="24"/>
        </w:rPr>
        <w:t xml:space="preserve">LAGs must immediately inform their local Contract Management staff in the event of the identification of any administrative errors in grant claims, acts of fraud and/or any circumstance that has caused or is likely to cause a loss or </w:t>
      </w:r>
      <w:r w:rsidR="009706FE" w:rsidRPr="007F183D">
        <w:rPr>
          <w:rFonts w:ascii="Arial" w:hAnsi="Arial" w:cs="Arial"/>
          <w:sz w:val="24"/>
          <w:szCs w:val="24"/>
        </w:rPr>
        <w:lastRenderedPageBreak/>
        <w:t xml:space="preserve">misuse of funding. More details of responsibilities are set out in </w:t>
      </w:r>
      <w:hyperlink w:anchor="Chapter_15" w:history="1">
        <w:r w:rsidR="0074734A" w:rsidRPr="007F183D">
          <w:rPr>
            <w:rStyle w:val="Hyperlink"/>
            <w:rFonts w:ascii="Arial" w:hAnsi="Arial" w:cs="Arial"/>
            <w:color w:val="auto"/>
            <w:sz w:val="24"/>
            <w:szCs w:val="24"/>
          </w:rPr>
          <w:t>Chapter 15</w:t>
        </w:r>
      </w:hyperlink>
      <w:r w:rsidR="0074734A" w:rsidRPr="007F183D">
        <w:rPr>
          <w:rFonts w:ascii="Arial" w:hAnsi="Arial" w:cs="Arial"/>
          <w:sz w:val="24"/>
          <w:szCs w:val="24"/>
        </w:rPr>
        <w:t xml:space="preserve"> </w:t>
      </w:r>
      <w:r w:rsidR="009706FE" w:rsidRPr="007F183D">
        <w:rPr>
          <w:rFonts w:ascii="Arial" w:hAnsi="Arial" w:cs="Arial"/>
          <w:sz w:val="24"/>
          <w:szCs w:val="24"/>
        </w:rPr>
        <w:t>(Irregularities/Fraud and Debt Recovery).</w:t>
      </w:r>
      <w:r w:rsidR="00B06321" w:rsidRPr="007F183D">
        <w:rPr>
          <w:rFonts w:ascii="Arial" w:hAnsi="Arial" w:cs="Arial"/>
          <w:b/>
          <w:sz w:val="24"/>
          <w:szCs w:val="24"/>
        </w:rPr>
        <w:br w:type="page"/>
      </w:r>
    </w:p>
    <w:p w14:paraId="0D89663A" w14:textId="77777777" w:rsidR="00D71950" w:rsidRPr="007F183D" w:rsidRDefault="00D71950" w:rsidP="004827AF">
      <w:pPr>
        <w:tabs>
          <w:tab w:val="left" w:pos="720"/>
        </w:tabs>
        <w:jc w:val="center"/>
        <w:rPr>
          <w:rFonts w:ascii="Arial" w:hAnsi="Arial" w:cs="Arial"/>
          <w:b/>
          <w:sz w:val="24"/>
          <w:szCs w:val="24"/>
        </w:rPr>
      </w:pPr>
      <w:bookmarkStart w:id="26" w:name="Chapter_4"/>
      <w:r w:rsidRPr="007F183D">
        <w:rPr>
          <w:rFonts w:ascii="Arial" w:hAnsi="Arial" w:cs="Arial"/>
          <w:b/>
          <w:sz w:val="24"/>
          <w:szCs w:val="24"/>
        </w:rPr>
        <w:lastRenderedPageBreak/>
        <w:t>CHAPTER 4</w:t>
      </w:r>
    </w:p>
    <w:bookmarkEnd w:id="26"/>
    <w:p w14:paraId="6B2379A9" w14:textId="77777777" w:rsidR="00D71950" w:rsidRPr="007F183D" w:rsidRDefault="0091492F" w:rsidP="004827AF">
      <w:pPr>
        <w:tabs>
          <w:tab w:val="left" w:pos="720"/>
        </w:tabs>
        <w:jc w:val="center"/>
        <w:rPr>
          <w:rFonts w:ascii="Arial" w:hAnsi="Arial" w:cs="Arial"/>
          <w:b/>
          <w:sz w:val="24"/>
          <w:szCs w:val="24"/>
        </w:rPr>
      </w:pPr>
      <w:r>
        <w:rPr>
          <w:rFonts w:ascii="Arial" w:hAnsi="Arial" w:cs="Arial"/>
          <w:b/>
          <w:sz w:val="24"/>
          <w:szCs w:val="24"/>
        </w:rPr>
        <w:t xml:space="preserve">LAG </w:t>
      </w:r>
      <w:r w:rsidR="00D71950" w:rsidRPr="007F183D">
        <w:rPr>
          <w:rFonts w:ascii="Arial" w:hAnsi="Arial" w:cs="Arial"/>
          <w:b/>
          <w:sz w:val="24"/>
          <w:szCs w:val="24"/>
        </w:rPr>
        <w:t>Administration Service Delivery Checks (Article 60)</w:t>
      </w:r>
    </w:p>
    <w:p w14:paraId="4AFF4A3F" w14:textId="77777777" w:rsidR="00D71950" w:rsidRPr="007F183D" w:rsidRDefault="00D71950" w:rsidP="004827AF">
      <w:pPr>
        <w:tabs>
          <w:tab w:val="left" w:pos="720"/>
        </w:tabs>
        <w:rPr>
          <w:rFonts w:ascii="Arial" w:hAnsi="Arial" w:cs="Arial"/>
          <w:b/>
          <w:sz w:val="24"/>
          <w:szCs w:val="24"/>
        </w:rPr>
      </w:pPr>
    </w:p>
    <w:p w14:paraId="3ED0247C" w14:textId="77777777" w:rsidR="00D71950" w:rsidRPr="007F183D" w:rsidRDefault="00D71950" w:rsidP="004827AF">
      <w:pPr>
        <w:tabs>
          <w:tab w:val="left" w:pos="720"/>
        </w:tabs>
        <w:ind w:left="720" w:hanging="720"/>
        <w:rPr>
          <w:rFonts w:ascii="Arial" w:hAnsi="Arial" w:cs="Arial"/>
          <w:sz w:val="24"/>
          <w:szCs w:val="24"/>
        </w:rPr>
      </w:pPr>
      <w:r w:rsidRPr="007F183D">
        <w:rPr>
          <w:rFonts w:ascii="Arial" w:hAnsi="Arial" w:cs="Arial"/>
          <w:sz w:val="24"/>
          <w:szCs w:val="24"/>
        </w:rPr>
        <w:t>4.1</w:t>
      </w:r>
      <w:r w:rsidRPr="007F183D">
        <w:rPr>
          <w:rFonts w:ascii="Arial" w:hAnsi="Arial" w:cs="Arial"/>
          <w:sz w:val="24"/>
          <w:szCs w:val="24"/>
        </w:rPr>
        <w:tab/>
        <w:t>Commission Regulation 809/2014 (Article 60) enables Member States to delegate the carrying out of the administrative checks required under Article 48 to Local Action Groups.  However, Member States remain responsible for verifying that those Local Action Groups have the administrative control and capacity to undertake that work.</w:t>
      </w:r>
    </w:p>
    <w:p w14:paraId="52147B78" w14:textId="77777777" w:rsidR="00D71950" w:rsidRPr="007F183D" w:rsidRDefault="00D71950" w:rsidP="004827AF">
      <w:pPr>
        <w:tabs>
          <w:tab w:val="num" w:pos="720"/>
        </w:tabs>
        <w:ind w:left="1080"/>
        <w:rPr>
          <w:rFonts w:ascii="Arial" w:hAnsi="Arial" w:cs="Arial"/>
          <w:sz w:val="24"/>
          <w:szCs w:val="24"/>
        </w:rPr>
      </w:pPr>
    </w:p>
    <w:p w14:paraId="76D17CF0" w14:textId="77777777" w:rsidR="00D71950" w:rsidRPr="007F183D" w:rsidRDefault="00D71950" w:rsidP="004827AF">
      <w:pPr>
        <w:tabs>
          <w:tab w:val="left" w:pos="720"/>
        </w:tabs>
        <w:rPr>
          <w:rFonts w:ascii="Arial" w:hAnsi="Arial" w:cs="Arial"/>
          <w:b/>
          <w:sz w:val="24"/>
          <w:szCs w:val="24"/>
        </w:rPr>
      </w:pPr>
      <w:bookmarkStart w:id="27" w:name="Monitoring_Inspections"/>
      <w:r w:rsidRPr="007F183D">
        <w:rPr>
          <w:rFonts w:ascii="Arial" w:hAnsi="Arial" w:cs="Arial"/>
          <w:b/>
          <w:sz w:val="24"/>
          <w:szCs w:val="24"/>
        </w:rPr>
        <w:t>Monitoring Inspections</w:t>
      </w:r>
    </w:p>
    <w:bookmarkEnd w:id="27"/>
    <w:p w14:paraId="5DB2F4ED" w14:textId="77777777" w:rsidR="00D71950" w:rsidRPr="007F183D" w:rsidRDefault="00D71950" w:rsidP="004827AF">
      <w:pPr>
        <w:rPr>
          <w:rFonts w:ascii="Arial" w:hAnsi="Arial" w:cs="Arial"/>
          <w:sz w:val="24"/>
          <w:szCs w:val="24"/>
        </w:rPr>
      </w:pPr>
    </w:p>
    <w:p w14:paraId="356B1E1C" w14:textId="77777777" w:rsidR="00D71950" w:rsidRPr="007F183D" w:rsidRDefault="00D71950" w:rsidP="004827AF">
      <w:pPr>
        <w:ind w:left="720" w:hanging="720"/>
        <w:rPr>
          <w:rFonts w:ascii="Arial" w:hAnsi="Arial" w:cs="Arial"/>
          <w:sz w:val="24"/>
          <w:szCs w:val="24"/>
        </w:rPr>
      </w:pPr>
      <w:r w:rsidRPr="007F183D">
        <w:rPr>
          <w:rFonts w:ascii="Arial" w:hAnsi="Arial" w:cs="Arial"/>
          <w:sz w:val="24"/>
          <w:szCs w:val="24"/>
        </w:rPr>
        <w:t>4.2</w:t>
      </w:r>
      <w:r w:rsidRPr="007F183D">
        <w:rPr>
          <w:rFonts w:ascii="Arial" w:hAnsi="Arial" w:cs="Arial"/>
          <w:sz w:val="24"/>
          <w:szCs w:val="24"/>
        </w:rPr>
        <w:tab/>
      </w:r>
      <w:r w:rsidR="00605834" w:rsidRPr="007F183D">
        <w:rPr>
          <w:rFonts w:ascii="Arial" w:hAnsi="Arial" w:cs="Arial"/>
          <w:sz w:val="24"/>
          <w:szCs w:val="24"/>
        </w:rPr>
        <w:t>DAERA</w:t>
      </w:r>
      <w:r w:rsidRPr="007F183D">
        <w:rPr>
          <w:rFonts w:ascii="Arial" w:hAnsi="Arial" w:cs="Arial"/>
          <w:sz w:val="24"/>
          <w:szCs w:val="24"/>
        </w:rPr>
        <w:t xml:space="preserve"> will be responsible for putting in place a system of supervision of the LAGs. </w:t>
      </w:r>
    </w:p>
    <w:p w14:paraId="696EF53B" w14:textId="77777777" w:rsidR="00D71950" w:rsidRPr="007F183D" w:rsidRDefault="00D71950" w:rsidP="004827AF">
      <w:pPr>
        <w:tabs>
          <w:tab w:val="left" w:pos="720"/>
        </w:tabs>
        <w:rPr>
          <w:rFonts w:ascii="Arial" w:hAnsi="Arial" w:cs="Arial"/>
          <w:sz w:val="24"/>
          <w:szCs w:val="24"/>
        </w:rPr>
      </w:pPr>
    </w:p>
    <w:p w14:paraId="60C2C933" w14:textId="77777777" w:rsidR="00D71950" w:rsidRPr="007F183D" w:rsidRDefault="00D71950" w:rsidP="004827AF">
      <w:pPr>
        <w:tabs>
          <w:tab w:val="num" w:pos="720"/>
        </w:tabs>
        <w:ind w:left="720" w:hanging="720"/>
        <w:rPr>
          <w:rFonts w:ascii="Arial" w:hAnsi="Arial" w:cs="Arial"/>
          <w:sz w:val="24"/>
          <w:szCs w:val="24"/>
        </w:rPr>
      </w:pPr>
      <w:r w:rsidRPr="007F183D">
        <w:rPr>
          <w:rFonts w:ascii="Arial" w:hAnsi="Arial" w:cs="Arial"/>
          <w:sz w:val="24"/>
          <w:szCs w:val="24"/>
        </w:rPr>
        <w:t>4.3</w:t>
      </w:r>
      <w:r w:rsidRPr="007F183D">
        <w:rPr>
          <w:rFonts w:ascii="Arial" w:hAnsi="Arial" w:cs="Arial"/>
          <w:sz w:val="24"/>
          <w:szCs w:val="24"/>
        </w:rPr>
        <w:tab/>
        <w:t>Following the award of the contract to the LAG</w:t>
      </w:r>
      <w:r w:rsidR="000774AA" w:rsidRPr="007F183D">
        <w:rPr>
          <w:rFonts w:ascii="Arial" w:hAnsi="Arial" w:cs="Arial"/>
          <w:sz w:val="24"/>
          <w:szCs w:val="24"/>
        </w:rPr>
        <w:t>,</w:t>
      </w:r>
      <w:r w:rsidRPr="007F183D">
        <w:rPr>
          <w:rFonts w:ascii="Arial" w:hAnsi="Arial" w:cs="Arial"/>
          <w:sz w:val="24"/>
          <w:szCs w:val="24"/>
        </w:rPr>
        <w:t xml:space="preserve"> an Article 60 Monitoring Inspection will be carried out at least annually in each of the </w:t>
      </w:r>
      <w:r w:rsidR="00684EDE" w:rsidRPr="007F183D">
        <w:rPr>
          <w:rFonts w:ascii="Arial" w:hAnsi="Arial" w:cs="Arial"/>
          <w:sz w:val="24"/>
          <w:szCs w:val="24"/>
        </w:rPr>
        <w:t>p</w:t>
      </w:r>
      <w:r w:rsidRPr="007F183D">
        <w:rPr>
          <w:rFonts w:ascii="Arial" w:hAnsi="Arial" w:cs="Arial"/>
          <w:sz w:val="24"/>
          <w:szCs w:val="24"/>
        </w:rPr>
        <w:t xml:space="preserve">rogramme years.  However a monitoring inspection may be carried out at any time or frequency by </w:t>
      </w:r>
      <w:r w:rsidR="00605834" w:rsidRPr="007F183D">
        <w:rPr>
          <w:rFonts w:ascii="Arial" w:hAnsi="Arial" w:cs="Arial"/>
          <w:sz w:val="24"/>
          <w:szCs w:val="24"/>
        </w:rPr>
        <w:t>DAERA</w:t>
      </w:r>
      <w:r w:rsidRPr="007F183D">
        <w:rPr>
          <w:rFonts w:ascii="Arial" w:hAnsi="Arial" w:cs="Arial"/>
          <w:sz w:val="24"/>
          <w:szCs w:val="24"/>
        </w:rPr>
        <w:t xml:space="preserve">. </w:t>
      </w:r>
    </w:p>
    <w:p w14:paraId="2BAD9188" w14:textId="77777777" w:rsidR="00D71950" w:rsidRPr="007F183D" w:rsidRDefault="00D71950" w:rsidP="004827AF">
      <w:pPr>
        <w:tabs>
          <w:tab w:val="left" w:pos="720"/>
        </w:tabs>
        <w:rPr>
          <w:rFonts w:ascii="Arial" w:hAnsi="Arial" w:cs="Arial"/>
          <w:sz w:val="24"/>
          <w:szCs w:val="24"/>
        </w:rPr>
      </w:pPr>
    </w:p>
    <w:p w14:paraId="3CB4C661" w14:textId="77777777" w:rsidR="00D71950" w:rsidRPr="007F183D" w:rsidRDefault="00D71950" w:rsidP="004827AF">
      <w:pPr>
        <w:tabs>
          <w:tab w:val="num" w:pos="720"/>
        </w:tabs>
        <w:ind w:left="720" w:hanging="720"/>
        <w:rPr>
          <w:rFonts w:ascii="Arial" w:hAnsi="Arial" w:cs="Arial"/>
          <w:sz w:val="24"/>
          <w:szCs w:val="24"/>
        </w:rPr>
      </w:pPr>
      <w:r w:rsidRPr="007F183D">
        <w:rPr>
          <w:rFonts w:ascii="Arial" w:hAnsi="Arial" w:cs="Arial"/>
          <w:sz w:val="24"/>
          <w:szCs w:val="24"/>
        </w:rPr>
        <w:t>4.4</w:t>
      </w:r>
      <w:r w:rsidRPr="007F183D">
        <w:rPr>
          <w:rFonts w:ascii="Arial" w:hAnsi="Arial" w:cs="Arial"/>
          <w:sz w:val="24"/>
          <w:szCs w:val="24"/>
        </w:rPr>
        <w:tab/>
      </w:r>
      <w:r w:rsidR="00605834" w:rsidRPr="007F183D">
        <w:rPr>
          <w:rFonts w:ascii="Arial" w:hAnsi="Arial" w:cs="Arial"/>
          <w:sz w:val="24"/>
          <w:szCs w:val="24"/>
        </w:rPr>
        <w:t>DAERA</w:t>
      </w:r>
      <w:r w:rsidRPr="007F183D">
        <w:rPr>
          <w:rFonts w:ascii="Arial" w:hAnsi="Arial" w:cs="Arial"/>
          <w:sz w:val="24"/>
          <w:szCs w:val="24"/>
        </w:rPr>
        <w:t xml:space="preserve"> will advise the LAG of the date of the inspection and the areas to be inspected.  A minimum of 5 working </w:t>
      </w:r>
      <w:r w:rsidR="00633504" w:rsidRPr="007F183D">
        <w:rPr>
          <w:rFonts w:ascii="Arial" w:hAnsi="Arial" w:cs="Arial"/>
          <w:sz w:val="24"/>
          <w:szCs w:val="24"/>
        </w:rPr>
        <w:t>days’ notice</w:t>
      </w:r>
      <w:r w:rsidRPr="007F183D">
        <w:rPr>
          <w:rFonts w:ascii="Arial" w:hAnsi="Arial" w:cs="Arial"/>
          <w:sz w:val="24"/>
          <w:szCs w:val="24"/>
        </w:rPr>
        <w:t xml:space="preserve"> will be given.</w:t>
      </w:r>
    </w:p>
    <w:p w14:paraId="7E2B4503" w14:textId="77777777" w:rsidR="00D71950" w:rsidRPr="007F183D" w:rsidRDefault="00D71950" w:rsidP="004827AF">
      <w:pPr>
        <w:tabs>
          <w:tab w:val="left" w:pos="720"/>
        </w:tabs>
        <w:rPr>
          <w:rFonts w:ascii="Arial" w:hAnsi="Arial" w:cs="Arial"/>
          <w:sz w:val="24"/>
          <w:szCs w:val="24"/>
        </w:rPr>
      </w:pPr>
    </w:p>
    <w:p w14:paraId="5D0372C2" w14:textId="77777777" w:rsidR="00D71950" w:rsidRPr="007F183D" w:rsidRDefault="00D71950" w:rsidP="004827AF">
      <w:pPr>
        <w:tabs>
          <w:tab w:val="left" w:pos="720"/>
        </w:tabs>
        <w:rPr>
          <w:rFonts w:ascii="Arial" w:hAnsi="Arial" w:cs="Arial"/>
          <w:b/>
          <w:sz w:val="24"/>
          <w:szCs w:val="24"/>
        </w:rPr>
      </w:pPr>
      <w:bookmarkStart w:id="28" w:name="Areas_for_Inspection"/>
      <w:r w:rsidRPr="007F183D">
        <w:rPr>
          <w:rFonts w:ascii="Arial" w:hAnsi="Arial" w:cs="Arial"/>
          <w:b/>
          <w:sz w:val="24"/>
          <w:szCs w:val="24"/>
        </w:rPr>
        <w:t>Areas for Inspection</w:t>
      </w:r>
    </w:p>
    <w:bookmarkEnd w:id="28"/>
    <w:p w14:paraId="68566141" w14:textId="77777777" w:rsidR="00D71950" w:rsidRPr="007F183D" w:rsidRDefault="00D71950" w:rsidP="004827AF">
      <w:pPr>
        <w:tabs>
          <w:tab w:val="left" w:pos="720"/>
        </w:tabs>
        <w:rPr>
          <w:rFonts w:ascii="Arial" w:hAnsi="Arial" w:cs="Arial"/>
          <w:sz w:val="24"/>
          <w:szCs w:val="24"/>
        </w:rPr>
      </w:pPr>
    </w:p>
    <w:p w14:paraId="54DDE037" w14:textId="77777777" w:rsidR="00D71950" w:rsidRPr="007F183D" w:rsidRDefault="00D71950" w:rsidP="004827AF">
      <w:pPr>
        <w:ind w:left="720" w:hanging="720"/>
        <w:rPr>
          <w:rFonts w:ascii="Arial" w:hAnsi="Arial" w:cs="Arial"/>
          <w:sz w:val="24"/>
          <w:szCs w:val="24"/>
        </w:rPr>
      </w:pPr>
      <w:r w:rsidRPr="007F183D">
        <w:rPr>
          <w:rFonts w:ascii="Arial" w:hAnsi="Arial" w:cs="Arial"/>
          <w:sz w:val="24"/>
          <w:szCs w:val="24"/>
        </w:rPr>
        <w:t>4.5</w:t>
      </w:r>
      <w:r w:rsidRPr="007F183D">
        <w:rPr>
          <w:rFonts w:ascii="Arial" w:hAnsi="Arial" w:cs="Arial"/>
          <w:sz w:val="24"/>
          <w:szCs w:val="24"/>
        </w:rPr>
        <w:tab/>
        <w:t>The following is a list of the areas which could be inspected although it is not exhaustive:</w:t>
      </w:r>
    </w:p>
    <w:p w14:paraId="5EEF8382" w14:textId="77777777" w:rsidR="00D71950" w:rsidRPr="007F183D" w:rsidRDefault="00D71950" w:rsidP="004827AF">
      <w:pPr>
        <w:tabs>
          <w:tab w:val="left" w:pos="720"/>
        </w:tabs>
        <w:rPr>
          <w:rFonts w:ascii="Arial" w:hAnsi="Arial" w:cs="Arial"/>
          <w:sz w:val="24"/>
          <w:szCs w:val="24"/>
        </w:rPr>
      </w:pPr>
    </w:p>
    <w:p w14:paraId="2594F0CA" w14:textId="77777777" w:rsidR="00D71950" w:rsidRPr="007F183D" w:rsidRDefault="00D71950" w:rsidP="00AD6A70">
      <w:pPr>
        <w:numPr>
          <w:ilvl w:val="0"/>
          <w:numId w:val="5"/>
        </w:numPr>
        <w:tabs>
          <w:tab w:val="left" w:pos="720"/>
        </w:tabs>
        <w:contextualSpacing/>
        <w:rPr>
          <w:rFonts w:ascii="Arial" w:hAnsi="Arial" w:cs="Arial"/>
          <w:sz w:val="24"/>
          <w:szCs w:val="24"/>
        </w:rPr>
      </w:pPr>
      <w:r w:rsidRPr="007F183D">
        <w:rPr>
          <w:rFonts w:ascii="Arial" w:hAnsi="Arial" w:cs="Arial"/>
          <w:sz w:val="24"/>
          <w:szCs w:val="24"/>
        </w:rPr>
        <w:t>Policies and procedures, for example</w:t>
      </w:r>
      <w:r w:rsidR="00DB3F5D" w:rsidRPr="007F183D">
        <w:rPr>
          <w:rFonts w:ascii="Arial" w:hAnsi="Arial" w:cs="Arial"/>
          <w:sz w:val="24"/>
          <w:szCs w:val="24"/>
        </w:rPr>
        <w:t>:</w:t>
      </w:r>
    </w:p>
    <w:p w14:paraId="5DE631B3" w14:textId="77777777" w:rsidR="00D71950" w:rsidRPr="007F183D" w:rsidRDefault="00D71950" w:rsidP="00AD6A70">
      <w:pPr>
        <w:numPr>
          <w:ilvl w:val="0"/>
          <w:numId w:val="6"/>
        </w:numPr>
        <w:tabs>
          <w:tab w:val="left" w:pos="720"/>
        </w:tabs>
        <w:contextualSpacing/>
        <w:rPr>
          <w:rFonts w:ascii="Arial" w:hAnsi="Arial" w:cs="Arial"/>
          <w:sz w:val="24"/>
          <w:szCs w:val="24"/>
        </w:rPr>
      </w:pPr>
      <w:r w:rsidRPr="007F183D">
        <w:rPr>
          <w:rFonts w:ascii="Arial" w:hAnsi="Arial" w:cs="Arial"/>
          <w:sz w:val="24"/>
          <w:szCs w:val="24"/>
        </w:rPr>
        <w:t>Assessment and approval of projects</w:t>
      </w:r>
    </w:p>
    <w:p w14:paraId="630D8255" w14:textId="77777777" w:rsidR="00D71950" w:rsidRPr="007F183D" w:rsidRDefault="00D71950" w:rsidP="00AD6A70">
      <w:pPr>
        <w:numPr>
          <w:ilvl w:val="0"/>
          <w:numId w:val="6"/>
        </w:numPr>
        <w:tabs>
          <w:tab w:val="left" w:pos="720"/>
        </w:tabs>
        <w:contextualSpacing/>
        <w:rPr>
          <w:rFonts w:ascii="Arial" w:hAnsi="Arial" w:cs="Arial"/>
          <w:sz w:val="24"/>
          <w:szCs w:val="24"/>
        </w:rPr>
      </w:pPr>
      <w:r w:rsidRPr="007F183D">
        <w:rPr>
          <w:rFonts w:ascii="Arial" w:hAnsi="Arial" w:cs="Arial"/>
          <w:sz w:val="24"/>
          <w:szCs w:val="24"/>
        </w:rPr>
        <w:t>Financial systems</w:t>
      </w:r>
    </w:p>
    <w:p w14:paraId="184DDCB6" w14:textId="77777777" w:rsidR="00D71950" w:rsidRPr="007F183D" w:rsidRDefault="00D71950" w:rsidP="00AD6A70">
      <w:pPr>
        <w:numPr>
          <w:ilvl w:val="0"/>
          <w:numId w:val="6"/>
        </w:numPr>
        <w:tabs>
          <w:tab w:val="left" w:pos="720"/>
        </w:tabs>
        <w:contextualSpacing/>
        <w:rPr>
          <w:rFonts w:ascii="Arial" w:hAnsi="Arial" w:cs="Arial"/>
          <w:sz w:val="24"/>
          <w:szCs w:val="24"/>
        </w:rPr>
      </w:pPr>
      <w:r w:rsidRPr="007F183D">
        <w:rPr>
          <w:rFonts w:ascii="Arial" w:hAnsi="Arial" w:cs="Arial"/>
          <w:sz w:val="24"/>
          <w:szCs w:val="24"/>
        </w:rPr>
        <w:t>Publicity</w:t>
      </w:r>
    </w:p>
    <w:p w14:paraId="7E18DFD2" w14:textId="77777777" w:rsidR="00D71950" w:rsidRPr="007F183D" w:rsidRDefault="00D71950" w:rsidP="004827AF">
      <w:pPr>
        <w:tabs>
          <w:tab w:val="left" w:pos="720"/>
        </w:tabs>
        <w:rPr>
          <w:rFonts w:ascii="Arial" w:hAnsi="Arial" w:cs="Arial"/>
          <w:sz w:val="24"/>
          <w:szCs w:val="24"/>
        </w:rPr>
      </w:pPr>
    </w:p>
    <w:p w14:paraId="1B4F73DA" w14:textId="77777777" w:rsidR="00D71950" w:rsidRPr="007F183D" w:rsidRDefault="00D71950" w:rsidP="00AD6A70">
      <w:pPr>
        <w:numPr>
          <w:ilvl w:val="0"/>
          <w:numId w:val="5"/>
        </w:numPr>
        <w:tabs>
          <w:tab w:val="left" w:pos="720"/>
        </w:tabs>
        <w:contextualSpacing/>
        <w:rPr>
          <w:rFonts w:ascii="Arial" w:hAnsi="Arial" w:cs="Arial"/>
          <w:sz w:val="24"/>
          <w:szCs w:val="24"/>
        </w:rPr>
      </w:pPr>
      <w:r w:rsidRPr="007F183D">
        <w:rPr>
          <w:rFonts w:ascii="Arial" w:hAnsi="Arial" w:cs="Arial"/>
          <w:sz w:val="24"/>
          <w:szCs w:val="24"/>
        </w:rPr>
        <w:t>Procurement</w:t>
      </w:r>
    </w:p>
    <w:p w14:paraId="521C2FB6" w14:textId="77777777" w:rsidR="00D71950" w:rsidRPr="007F183D" w:rsidRDefault="00D71950" w:rsidP="004827AF">
      <w:pPr>
        <w:tabs>
          <w:tab w:val="left" w:pos="720"/>
        </w:tabs>
        <w:rPr>
          <w:rFonts w:ascii="Arial" w:hAnsi="Arial" w:cs="Arial"/>
          <w:sz w:val="24"/>
          <w:szCs w:val="24"/>
        </w:rPr>
      </w:pPr>
    </w:p>
    <w:p w14:paraId="1E5F37D4" w14:textId="77777777" w:rsidR="00D71950" w:rsidRPr="007F183D" w:rsidRDefault="00310113" w:rsidP="00AD6A70">
      <w:pPr>
        <w:numPr>
          <w:ilvl w:val="0"/>
          <w:numId w:val="5"/>
        </w:numPr>
        <w:tabs>
          <w:tab w:val="left" w:pos="720"/>
        </w:tabs>
        <w:contextualSpacing/>
        <w:rPr>
          <w:rFonts w:ascii="Arial" w:hAnsi="Arial" w:cs="Arial"/>
          <w:sz w:val="24"/>
          <w:szCs w:val="24"/>
        </w:rPr>
      </w:pPr>
      <w:r w:rsidRPr="007F183D">
        <w:rPr>
          <w:rFonts w:ascii="Arial" w:hAnsi="Arial" w:cs="Arial"/>
          <w:sz w:val="24"/>
          <w:szCs w:val="24"/>
        </w:rPr>
        <w:t>Database</w:t>
      </w:r>
      <w:r w:rsidR="00D71950" w:rsidRPr="007F183D">
        <w:rPr>
          <w:rFonts w:ascii="Arial" w:hAnsi="Arial" w:cs="Arial"/>
          <w:sz w:val="24"/>
          <w:szCs w:val="24"/>
        </w:rPr>
        <w:t xml:space="preserve"> Management</w:t>
      </w:r>
    </w:p>
    <w:p w14:paraId="45ED8A45" w14:textId="77777777" w:rsidR="00D71950" w:rsidRPr="007F183D" w:rsidRDefault="00D71950" w:rsidP="004827AF">
      <w:pPr>
        <w:tabs>
          <w:tab w:val="left" w:pos="720"/>
        </w:tabs>
        <w:rPr>
          <w:rFonts w:ascii="Arial" w:hAnsi="Arial" w:cs="Arial"/>
          <w:sz w:val="24"/>
          <w:szCs w:val="24"/>
        </w:rPr>
      </w:pPr>
    </w:p>
    <w:p w14:paraId="44DE5321" w14:textId="77777777" w:rsidR="00D71950" w:rsidRPr="007F183D" w:rsidRDefault="00D71950" w:rsidP="00AD6A70">
      <w:pPr>
        <w:numPr>
          <w:ilvl w:val="0"/>
          <w:numId w:val="5"/>
        </w:numPr>
        <w:tabs>
          <w:tab w:val="left" w:pos="720"/>
        </w:tabs>
        <w:contextualSpacing/>
        <w:rPr>
          <w:rFonts w:ascii="Arial" w:hAnsi="Arial" w:cs="Arial"/>
          <w:sz w:val="24"/>
          <w:szCs w:val="24"/>
        </w:rPr>
      </w:pPr>
      <w:r w:rsidRPr="007F183D">
        <w:rPr>
          <w:rFonts w:ascii="Arial" w:hAnsi="Arial" w:cs="Arial"/>
          <w:sz w:val="24"/>
          <w:szCs w:val="24"/>
        </w:rPr>
        <w:t>Payments</w:t>
      </w:r>
    </w:p>
    <w:p w14:paraId="2027FF91" w14:textId="77777777" w:rsidR="00D71950" w:rsidRPr="0058652F" w:rsidRDefault="008740F2" w:rsidP="00AD6A70">
      <w:pPr>
        <w:numPr>
          <w:ilvl w:val="0"/>
          <w:numId w:val="7"/>
        </w:numPr>
        <w:tabs>
          <w:tab w:val="left" w:pos="720"/>
        </w:tabs>
        <w:contextualSpacing/>
        <w:rPr>
          <w:rFonts w:ascii="Arial" w:hAnsi="Arial" w:cs="Arial"/>
          <w:sz w:val="24"/>
          <w:szCs w:val="24"/>
        </w:rPr>
      </w:pPr>
      <w:r>
        <w:rPr>
          <w:rFonts w:ascii="Arial" w:hAnsi="Arial" w:cs="Arial"/>
          <w:sz w:val="24"/>
          <w:szCs w:val="24"/>
        </w:rPr>
        <w:t xml:space="preserve">Claim </w:t>
      </w:r>
      <w:r w:rsidR="00D71950" w:rsidRPr="007F183D">
        <w:rPr>
          <w:rFonts w:ascii="Arial" w:hAnsi="Arial" w:cs="Arial"/>
          <w:sz w:val="24"/>
          <w:szCs w:val="24"/>
        </w:rPr>
        <w:t>Proced</w:t>
      </w:r>
      <w:r w:rsidR="00D71950" w:rsidRPr="0058652F">
        <w:rPr>
          <w:rFonts w:ascii="Arial" w:hAnsi="Arial" w:cs="Arial"/>
          <w:sz w:val="24"/>
          <w:szCs w:val="24"/>
        </w:rPr>
        <w:t>ures</w:t>
      </w:r>
    </w:p>
    <w:p w14:paraId="39842AB4" w14:textId="77777777" w:rsidR="008740F2" w:rsidRPr="0058652F" w:rsidRDefault="008740F2" w:rsidP="00AD6A70">
      <w:pPr>
        <w:numPr>
          <w:ilvl w:val="0"/>
          <w:numId w:val="7"/>
        </w:numPr>
        <w:tabs>
          <w:tab w:val="left" w:pos="720"/>
        </w:tabs>
        <w:contextualSpacing/>
        <w:rPr>
          <w:rFonts w:ascii="Arial" w:hAnsi="Arial" w:cs="Arial"/>
          <w:sz w:val="24"/>
          <w:szCs w:val="24"/>
        </w:rPr>
      </w:pPr>
      <w:r w:rsidRPr="0058652F">
        <w:rPr>
          <w:rFonts w:ascii="Arial" w:hAnsi="Arial" w:cs="Arial"/>
          <w:sz w:val="24"/>
          <w:szCs w:val="24"/>
        </w:rPr>
        <w:t>Implementation of irregularities, penalties and reductions guidance</w:t>
      </w:r>
    </w:p>
    <w:p w14:paraId="1E670ABE" w14:textId="77777777" w:rsidR="00D71950" w:rsidRPr="007F183D" w:rsidRDefault="00D71950" w:rsidP="004827AF">
      <w:pPr>
        <w:tabs>
          <w:tab w:val="left" w:pos="720"/>
        </w:tabs>
        <w:rPr>
          <w:rFonts w:ascii="Arial" w:hAnsi="Arial" w:cs="Arial"/>
          <w:sz w:val="24"/>
          <w:szCs w:val="24"/>
        </w:rPr>
      </w:pPr>
    </w:p>
    <w:p w14:paraId="7213DC35" w14:textId="77777777" w:rsidR="00D71950" w:rsidRPr="007F183D" w:rsidRDefault="00D71950" w:rsidP="00AD6A70">
      <w:pPr>
        <w:numPr>
          <w:ilvl w:val="0"/>
          <w:numId w:val="8"/>
        </w:numPr>
        <w:tabs>
          <w:tab w:val="left" w:pos="720"/>
        </w:tabs>
        <w:contextualSpacing/>
        <w:rPr>
          <w:rFonts w:ascii="Arial" w:hAnsi="Arial" w:cs="Arial"/>
          <w:sz w:val="24"/>
          <w:szCs w:val="24"/>
        </w:rPr>
      </w:pPr>
      <w:r w:rsidRPr="007F183D">
        <w:rPr>
          <w:rFonts w:ascii="Arial" w:hAnsi="Arial" w:cs="Arial"/>
          <w:sz w:val="24"/>
          <w:szCs w:val="24"/>
        </w:rPr>
        <w:t>Board / panel membership</w:t>
      </w:r>
    </w:p>
    <w:p w14:paraId="7EF3DE80" w14:textId="77777777" w:rsidR="00D71950" w:rsidRPr="007F183D" w:rsidRDefault="00D71950" w:rsidP="00AD6A70">
      <w:pPr>
        <w:numPr>
          <w:ilvl w:val="0"/>
          <w:numId w:val="7"/>
        </w:numPr>
        <w:tabs>
          <w:tab w:val="left" w:pos="720"/>
        </w:tabs>
        <w:contextualSpacing/>
        <w:rPr>
          <w:rFonts w:ascii="Arial" w:hAnsi="Arial" w:cs="Arial"/>
          <w:sz w:val="24"/>
          <w:szCs w:val="24"/>
        </w:rPr>
      </w:pPr>
      <w:r w:rsidRPr="007F183D">
        <w:rPr>
          <w:rFonts w:ascii="Arial" w:hAnsi="Arial" w:cs="Arial"/>
          <w:sz w:val="24"/>
          <w:szCs w:val="24"/>
        </w:rPr>
        <w:t>Training</w:t>
      </w:r>
    </w:p>
    <w:p w14:paraId="6CABE170" w14:textId="77777777" w:rsidR="00D71950" w:rsidRPr="007F183D" w:rsidRDefault="00D71950" w:rsidP="00AD6A70">
      <w:pPr>
        <w:numPr>
          <w:ilvl w:val="0"/>
          <w:numId w:val="7"/>
        </w:numPr>
        <w:tabs>
          <w:tab w:val="left" w:pos="720"/>
        </w:tabs>
        <w:contextualSpacing/>
        <w:rPr>
          <w:rFonts w:ascii="Arial" w:hAnsi="Arial" w:cs="Arial"/>
          <w:sz w:val="24"/>
          <w:szCs w:val="24"/>
        </w:rPr>
      </w:pPr>
      <w:r w:rsidRPr="007F183D">
        <w:rPr>
          <w:rFonts w:ascii="Arial" w:hAnsi="Arial" w:cs="Arial"/>
          <w:sz w:val="24"/>
          <w:szCs w:val="24"/>
        </w:rPr>
        <w:t>Conflict of interest/register of interest</w:t>
      </w:r>
    </w:p>
    <w:p w14:paraId="18F47928" w14:textId="77777777" w:rsidR="00D71950" w:rsidRPr="007F183D" w:rsidRDefault="00D71950" w:rsidP="00AD6A70">
      <w:pPr>
        <w:numPr>
          <w:ilvl w:val="0"/>
          <w:numId w:val="7"/>
        </w:numPr>
        <w:tabs>
          <w:tab w:val="left" w:pos="720"/>
        </w:tabs>
        <w:contextualSpacing/>
        <w:rPr>
          <w:rFonts w:ascii="Arial" w:hAnsi="Arial" w:cs="Arial"/>
          <w:sz w:val="24"/>
          <w:szCs w:val="24"/>
        </w:rPr>
      </w:pPr>
      <w:r w:rsidRPr="007F183D">
        <w:rPr>
          <w:rFonts w:ascii="Arial" w:hAnsi="Arial" w:cs="Arial"/>
          <w:sz w:val="24"/>
          <w:szCs w:val="24"/>
        </w:rPr>
        <w:t>Corporate governance</w:t>
      </w:r>
    </w:p>
    <w:p w14:paraId="75D8A38F" w14:textId="77777777" w:rsidR="00D71950" w:rsidRPr="007F183D" w:rsidRDefault="00D71950" w:rsidP="00AD6A70">
      <w:pPr>
        <w:numPr>
          <w:ilvl w:val="0"/>
          <w:numId w:val="7"/>
        </w:numPr>
        <w:tabs>
          <w:tab w:val="left" w:pos="720"/>
        </w:tabs>
        <w:contextualSpacing/>
        <w:rPr>
          <w:rFonts w:ascii="Arial" w:hAnsi="Arial" w:cs="Arial"/>
          <w:sz w:val="24"/>
          <w:szCs w:val="24"/>
        </w:rPr>
      </w:pPr>
      <w:r w:rsidRPr="007F183D">
        <w:rPr>
          <w:rFonts w:ascii="Arial" w:hAnsi="Arial" w:cs="Arial"/>
          <w:sz w:val="24"/>
          <w:szCs w:val="24"/>
        </w:rPr>
        <w:t>Have all audit and Article 48 compliance recommendations been implemented?</w:t>
      </w:r>
    </w:p>
    <w:p w14:paraId="13078F5A" w14:textId="77777777" w:rsidR="0037480F" w:rsidRPr="007F183D" w:rsidRDefault="0037480F" w:rsidP="0037480F">
      <w:pPr>
        <w:tabs>
          <w:tab w:val="left" w:pos="720"/>
        </w:tabs>
        <w:ind w:left="1440"/>
        <w:contextualSpacing/>
        <w:rPr>
          <w:rFonts w:ascii="Arial" w:hAnsi="Arial" w:cs="Arial"/>
          <w:sz w:val="24"/>
          <w:szCs w:val="24"/>
        </w:rPr>
      </w:pPr>
    </w:p>
    <w:p w14:paraId="2413207A" w14:textId="77777777" w:rsidR="00D71950" w:rsidRPr="007F183D" w:rsidRDefault="00761536" w:rsidP="00AF2E14">
      <w:pPr>
        <w:numPr>
          <w:ilvl w:val="0"/>
          <w:numId w:val="293"/>
        </w:numPr>
        <w:tabs>
          <w:tab w:val="left" w:pos="720"/>
        </w:tabs>
        <w:ind w:left="1134" w:hanging="425"/>
        <w:contextualSpacing/>
        <w:rPr>
          <w:rFonts w:ascii="Arial" w:hAnsi="Arial" w:cs="Arial"/>
          <w:sz w:val="24"/>
          <w:szCs w:val="24"/>
        </w:rPr>
      </w:pPr>
      <w:r w:rsidRPr="007F183D">
        <w:rPr>
          <w:rFonts w:ascii="Arial" w:hAnsi="Arial" w:cs="Arial"/>
          <w:sz w:val="24"/>
          <w:szCs w:val="24"/>
        </w:rPr>
        <w:t>C</w:t>
      </w:r>
      <w:r w:rsidR="00D71950" w:rsidRPr="007F183D">
        <w:rPr>
          <w:rFonts w:ascii="Arial" w:hAnsi="Arial" w:cs="Arial"/>
          <w:sz w:val="24"/>
          <w:szCs w:val="24"/>
        </w:rPr>
        <w:t xml:space="preserve">ompliance check on a sample of </w:t>
      </w:r>
      <w:r w:rsidR="00310113" w:rsidRPr="007F183D">
        <w:rPr>
          <w:rFonts w:ascii="Arial" w:hAnsi="Arial" w:cs="Arial"/>
          <w:sz w:val="24"/>
          <w:szCs w:val="24"/>
        </w:rPr>
        <w:t xml:space="preserve">running cost </w:t>
      </w:r>
      <w:r w:rsidR="00D71950" w:rsidRPr="007F183D">
        <w:rPr>
          <w:rFonts w:ascii="Arial" w:hAnsi="Arial" w:cs="Arial"/>
          <w:sz w:val="24"/>
          <w:szCs w:val="24"/>
        </w:rPr>
        <w:t>claims.</w:t>
      </w:r>
      <w:r w:rsidR="000774AA" w:rsidRPr="007F183D">
        <w:rPr>
          <w:rFonts w:ascii="Arial" w:hAnsi="Arial" w:cs="Arial"/>
          <w:sz w:val="24"/>
          <w:szCs w:val="24"/>
        </w:rPr>
        <w:t xml:space="preserve"> </w:t>
      </w:r>
    </w:p>
    <w:p w14:paraId="0CD1A551" w14:textId="77777777" w:rsidR="00D71950" w:rsidRPr="007F183D" w:rsidRDefault="00D71950" w:rsidP="004827AF">
      <w:pPr>
        <w:ind w:left="709" w:hanging="709"/>
        <w:rPr>
          <w:rFonts w:ascii="Arial" w:hAnsi="Arial" w:cs="Arial"/>
          <w:sz w:val="24"/>
          <w:szCs w:val="24"/>
        </w:rPr>
      </w:pPr>
    </w:p>
    <w:p w14:paraId="3372209A" w14:textId="77777777" w:rsidR="000E2869" w:rsidRDefault="000E2869" w:rsidP="004827AF">
      <w:pPr>
        <w:ind w:left="709" w:hanging="709"/>
        <w:rPr>
          <w:rFonts w:ascii="Arial" w:hAnsi="Arial" w:cs="Arial"/>
          <w:b/>
          <w:sz w:val="24"/>
          <w:szCs w:val="24"/>
        </w:rPr>
      </w:pPr>
    </w:p>
    <w:p w14:paraId="61BFC25B" w14:textId="77777777" w:rsidR="00D71950" w:rsidRPr="007F183D" w:rsidRDefault="00D71950" w:rsidP="004827AF">
      <w:pPr>
        <w:ind w:left="709" w:hanging="709"/>
        <w:rPr>
          <w:rFonts w:ascii="Arial" w:hAnsi="Arial" w:cs="Arial"/>
          <w:b/>
          <w:sz w:val="24"/>
          <w:szCs w:val="24"/>
        </w:rPr>
      </w:pPr>
      <w:bookmarkStart w:id="29" w:name="Risk_Assessment"/>
      <w:bookmarkEnd w:id="29"/>
      <w:r w:rsidRPr="007F183D">
        <w:rPr>
          <w:rFonts w:ascii="Arial" w:hAnsi="Arial" w:cs="Arial"/>
          <w:b/>
          <w:sz w:val="24"/>
          <w:szCs w:val="24"/>
        </w:rPr>
        <w:lastRenderedPageBreak/>
        <w:t>Risk Assessment</w:t>
      </w:r>
    </w:p>
    <w:p w14:paraId="1490042A" w14:textId="77777777" w:rsidR="00D71950" w:rsidRPr="007F183D" w:rsidRDefault="00D71950" w:rsidP="004827AF">
      <w:pPr>
        <w:ind w:left="709" w:hanging="709"/>
        <w:rPr>
          <w:rFonts w:ascii="Arial" w:hAnsi="Arial" w:cs="Arial"/>
          <w:sz w:val="24"/>
          <w:szCs w:val="24"/>
        </w:rPr>
      </w:pPr>
    </w:p>
    <w:p w14:paraId="73FC7055" w14:textId="77777777" w:rsidR="00D71950" w:rsidRPr="007F183D" w:rsidRDefault="00D71950" w:rsidP="004827AF">
      <w:pPr>
        <w:ind w:left="709" w:hanging="709"/>
        <w:rPr>
          <w:rFonts w:ascii="Arial" w:hAnsi="Arial" w:cs="Arial"/>
          <w:sz w:val="24"/>
          <w:szCs w:val="24"/>
        </w:rPr>
      </w:pPr>
      <w:r w:rsidRPr="007F183D">
        <w:rPr>
          <w:rFonts w:ascii="Arial" w:hAnsi="Arial" w:cs="Arial"/>
          <w:sz w:val="24"/>
          <w:szCs w:val="24"/>
        </w:rPr>
        <w:t>4.6</w:t>
      </w:r>
      <w:r w:rsidRPr="007F183D">
        <w:rPr>
          <w:rFonts w:ascii="Arial" w:hAnsi="Arial" w:cs="Arial"/>
          <w:sz w:val="24"/>
          <w:szCs w:val="24"/>
        </w:rPr>
        <w:tab/>
        <w:t xml:space="preserve">The Article 60 Monitoring Inspection will also inform an overall risk assessment of the LAG in relation to their capability and capacity to undertake the administration of the RDP, i.e. High, Medium or Low.  This risk assessment will define the volume of compliance checks on individual projects undertaken by </w:t>
      </w:r>
      <w:r w:rsidR="00605834" w:rsidRPr="007F183D">
        <w:rPr>
          <w:rFonts w:ascii="Arial" w:hAnsi="Arial" w:cs="Arial"/>
          <w:sz w:val="24"/>
          <w:szCs w:val="24"/>
        </w:rPr>
        <w:t>DAERA</w:t>
      </w:r>
      <w:r w:rsidRPr="007F183D">
        <w:rPr>
          <w:rFonts w:ascii="Arial" w:hAnsi="Arial" w:cs="Arial"/>
          <w:sz w:val="24"/>
          <w:szCs w:val="24"/>
        </w:rPr>
        <w:t xml:space="preserve"> i.e. High = 100%, Medium 50% and low 20%.</w:t>
      </w:r>
    </w:p>
    <w:p w14:paraId="366E6C1C" w14:textId="77777777" w:rsidR="00D71950" w:rsidRPr="007F183D" w:rsidRDefault="00D71950" w:rsidP="004827AF">
      <w:pPr>
        <w:tabs>
          <w:tab w:val="num" w:pos="720"/>
        </w:tabs>
        <w:ind w:left="1134" w:hanging="1134"/>
        <w:rPr>
          <w:rFonts w:ascii="Arial" w:hAnsi="Arial" w:cs="Arial"/>
          <w:sz w:val="24"/>
          <w:szCs w:val="24"/>
        </w:rPr>
      </w:pPr>
    </w:p>
    <w:p w14:paraId="45363222" w14:textId="77777777" w:rsidR="00D71950" w:rsidRPr="007F183D" w:rsidRDefault="00D71950" w:rsidP="004827AF">
      <w:pPr>
        <w:tabs>
          <w:tab w:val="num" w:pos="720"/>
        </w:tabs>
        <w:ind w:left="709" w:hanging="709"/>
        <w:rPr>
          <w:rFonts w:ascii="Arial" w:hAnsi="Arial" w:cs="Arial"/>
          <w:sz w:val="24"/>
          <w:szCs w:val="24"/>
        </w:rPr>
      </w:pPr>
      <w:r w:rsidRPr="007F183D">
        <w:rPr>
          <w:rFonts w:ascii="Arial" w:hAnsi="Arial" w:cs="Arial"/>
          <w:sz w:val="24"/>
          <w:szCs w:val="24"/>
        </w:rPr>
        <w:t>4.7</w:t>
      </w:r>
      <w:r w:rsidRPr="007F183D">
        <w:rPr>
          <w:rFonts w:ascii="Arial" w:hAnsi="Arial" w:cs="Arial"/>
          <w:sz w:val="24"/>
          <w:szCs w:val="24"/>
        </w:rPr>
        <w:tab/>
        <w:t xml:space="preserve">The risk assessment will take into consideration the number of payments processed by the LAG, the number of findings following inspections by </w:t>
      </w:r>
      <w:r w:rsidR="00605834" w:rsidRPr="007F183D">
        <w:rPr>
          <w:rFonts w:ascii="Arial" w:hAnsi="Arial" w:cs="Arial"/>
          <w:sz w:val="24"/>
          <w:szCs w:val="24"/>
        </w:rPr>
        <w:t>DAERA</w:t>
      </w:r>
      <w:r w:rsidRPr="007F183D">
        <w:rPr>
          <w:rFonts w:ascii="Arial" w:hAnsi="Arial" w:cs="Arial"/>
          <w:sz w:val="24"/>
          <w:szCs w:val="24"/>
        </w:rPr>
        <w:t xml:space="preserve"> staff and NI Audit Office. </w:t>
      </w:r>
    </w:p>
    <w:p w14:paraId="4B2E1286" w14:textId="77777777" w:rsidR="00D71950" w:rsidRPr="007F183D" w:rsidRDefault="00D71950" w:rsidP="004827AF">
      <w:pPr>
        <w:tabs>
          <w:tab w:val="num" w:pos="720"/>
        </w:tabs>
        <w:ind w:left="709" w:hanging="709"/>
        <w:rPr>
          <w:rFonts w:ascii="Arial" w:hAnsi="Arial" w:cs="Arial"/>
          <w:sz w:val="24"/>
          <w:szCs w:val="24"/>
        </w:rPr>
      </w:pPr>
    </w:p>
    <w:p w14:paraId="41898628" w14:textId="77777777" w:rsidR="00D71950" w:rsidRPr="007F183D" w:rsidRDefault="00D71950" w:rsidP="004827AF">
      <w:pPr>
        <w:tabs>
          <w:tab w:val="num" w:pos="720"/>
        </w:tabs>
        <w:ind w:left="709" w:hanging="709"/>
        <w:rPr>
          <w:rFonts w:ascii="Arial" w:hAnsi="Arial" w:cs="Arial"/>
          <w:sz w:val="24"/>
          <w:szCs w:val="24"/>
        </w:rPr>
      </w:pPr>
      <w:r w:rsidRPr="007F183D">
        <w:rPr>
          <w:rFonts w:ascii="Arial" w:hAnsi="Arial" w:cs="Arial"/>
          <w:sz w:val="24"/>
          <w:szCs w:val="24"/>
        </w:rPr>
        <w:t>4.8</w:t>
      </w:r>
      <w:r w:rsidRPr="007F183D">
        <w:rPr>
          <w:rFonts w:ascii="Arial" w:hAnsi="Arial" w:cs="Arial"/>
          <w:sz w:val="24"/>
          <w:szCs w:val="24"/>
        </w:rPr>
        <w:tab/>
        <w:t>The percentage of Article 48 compliance checks required will be determined on the outcome of the risk assessment undertaken.</w:t>
      </w:r>
    </w:p>
    <w:p w14:paraId="53EC8073" w14:textId="77777777" w:rsidR="00D71950" w:rsidRPr="007F183D" w:rsidRDefault="00D71950" w:rsidP="004827AF">
      <w:pPr>
        <w:tabs>
          <w:tab w:val="num" w:pos="720"/>
        </w:tabs>
        <w:ind w:left="709" w:hanging="709"/>
        <w:rPr>
          <w:rFonts w:ascii="Arial" w:hAnsi="Arial" w:cs="Arial"/>
          <w:sz w:val="24"/>
          <w:szCs w:val="24"/>
        </w:rPr>
      </w:pPr>
    </w:p>
    <w:p w14:paraId="3308A667" w14:textId="77777777" w:rsidR="00D71950" w:rsidRPr="007F183D" w:rsidRDefault="00D71950" w:rsidP="004827AF">
      <w:pPr>
        <w:tabs>
          <w:tab w:val="num" w:pos="720"/>
        </w:tabs>
        <w:ind w:left="709" w:hanging="709"/>
        <w:rPr>
          <w:rFonts w:ascii="Arial" w:hAnsi="Arial" w:cs="Arial"/>
          <w:b/>
          <w:sz w:val="24"/>
          <w:szCs w:val="24"/>
        </w:rPr>
      </w:pPr>
      <w:bookmarkStart w:id="30" w:name="Issue_of_Reports"/>
      <w:r w:rsidRPr="007F183D">
        <w:rPr>
          <w:rFonts w:ascii="Arial" w:hAnsi="Arial" w:cs="Arial"/>
          <w:b/>
          <w:sz w:val="24"/>
          <w:szCs w:val="24"/>
        </w:rPr>
        <w:t>Issue of Reports</w:t>
      </w:r>
    </w:p>
    <w:bookmarkEnd w:id="30"/>
    <w:p w14:paraId="6DE48319" w14:textId="77777777" w:rsidR="00D71950" w:rsidRPr="007F183D" w:rsidRDefault="00D71950" w:rsidP="004827AF">
      <w:pPr>
        <w:tabs>
          <w:tab w:val="num" w:pos="720"/>
        </w:tabs>
        <w:ind w:left="1134" w:hanging="1134"/>
        <w:rPr>
          <w:rFonts w:ascii="Arial" w:hAnsi="Arial" w:cs="Arial"/>
          <w:sz w:val="24"/>
          <w:szCs w:val="24"/>
        </w:rPr>
      </w:pPr>
    </w:p>
    <w:p w14:paraId="7286536F" w14:textId="77777777" w:rsidR="00D71950" w:rsidRPr="007F183D" w:rsidRDefault="00D71950" w:rsidP="004827AF">
      <w:pPr>
        <w:tabs>
          <w:tab w:val="num" w:pos="720"/>
        </w:tabs>
        <w:ind w:left="709" w:hanging="709"/>
        <w:rPr>
          <w:rFonts w:ascii="Arial" w:hAnsi="Arial" w:cs="Arial"/>
          <w:sz w:val="24"/>
          <w:szCs w:val="24"/>
        </w:rPr>
      </w:pPr>
      <w:r w:rsidRPr="007F183D">
        <w:rPr>
          <w:rFonts w:ascii="Arial" w:hAnsi="Arial" w:cs="Arial"/>
          <w:sz w:val="24"/>
          <w:szCs w:val="24"/>
        </w:rPr>
        <w:t>4.9</w:t>
      </w:r>
      <w:r w:rsidRPr="007F183D">
        <w:rPr>
          <w:rFonts w:ascii="Arial" w:hAnsi="Arial" w:cs="Arial"/>
          <w:sz w:val="24"/>
          <w:szCs w:val="24"/>
        </w:rPr>
        <w:tab/>
        <w:t xml:space="preserve">An Article 60 Monitoring Inspection report, detailing any weaknesses in control identified will be issued to the Chair of the LAG within 15 working days of the inspection.  The letter which accompanies the Article 60 report will advise the LAG of the risk rating, the level of compliance checks and the date of the next Article 60 inspection. </w:t>
      </w:r>
    </w:p>
    <w:p w14:paraId="263BC52F" w14:textId="77777777" w:rsidR="00D71950" w:rsidRPr="007F183D" w:rsidRDefault="00D71950" w:rsidP="004827AF">
      <w:pPr>
        <w:tabs>
          <w:tab w:val="left" w:pos="720"/>
        </w:tabs>
        <w:rPr>
          <w:rFonts w:ascii="Arial" w:hAnsi="Arial" w:cs="Arial"/>
          <w:sz w:val="24"/>
          <w:szCs w:val="24"/>
        </w:rPr>
      </w:pPr>
    </w:p>
    <w:p w14:paraId="5E08594A" w14:textId="77777777" w:rsidR="00D71950" w:rsidRPr="007F183D" w:rsidRDefault="00D71950" w:rsidP="004827AF">
      <w:pPr>
        <w:tabs>
          <w:tab w:val="num" w:pos="720"/>
        </w:tabs>
        <w:ind w:left="709" w:hanging="709"/>
        <w:rPr>
          <w:rFonts w:ascii="Arial" w:hAnsi="Arial" w:cs="Arial"/>
          <w:sz w:val="24"/>
          <w:szCs w:val="24"/>
        </w:rPr>
      </w:pPr>
      <w:r w:rsidRPr="007F183D">
        <w:rPr>
          <w:rFonts w:ascii="Arial" w:hAnsi="Arial" w:cs="Arial"/>
          <w:sz w:val="24"/>
          <w:szCs w:val="24"/>
        </w:rPr>
        <w:t>4.10</w:t>
      </w:r>
      <w:r w:rsidRPr="007F183D">
        <w:rPr>
          <w:rFonts w:ascii="Arial" w:hAnsi="Arial" w:cs="Arial"/>
          <w:sz w:val="24"/>
          <w:szCs w:val="24"/>
        </w:rPr>
        <w:tab/>
        <w:t xml:space="preserve">The </w:t>
      </w:r>
      <w:r w:rsidR="001C6754" w:rsidRPr="007F183D">
        <w:rPr>
          <w:rFonts w:ascii="Arial" w:hAnsi="Arial" w:cs="Arial"/>
          <w:sz w:val="24"/>
          <w:szCs w:val="24"/>
        </w:rPr>
        <w:t xml:space="preserve">LAG </w:t>
      </w:r>
      <w:r w:rsidRPr="007F183D">
        <w:rPr>
          <w:rFonts w:ascii="Arial" w:hAnsi="Arial" w:cs="Arial"/>
          <w:sz w:val="24"/>
          <w:szCs w:val="24"/>
        </w:rPr>
        <w:t>Chair</w:t>
      </w:r>
      <w:r w:rsidR="001C6754" w:rsidRPr="007F183D">
        <w:rPr>
          <w:rFonts w:ascii="Arial" w:hAnsi="Arial" w:cs="Arial"/>
          <w:sz w:val="24"/>
          <w:szCs w:val="24"/>
        </w:rPr>
        <w:t xml:space="preserve"> is</w:t>
      </w:r>
      <w:r w:rsidRPr="007F183D">
        <w:rPr>
          <w:rFonts w:ascii="Arial" w:hAnsi="Arial" w:cs="Arial"/>
          <w:sz w:val="24"/>
          <w:szCs w:val="24"/>
        </w:rPr>
        <w:t xml:space="preserve"> responsible for making sure that any findings in the Article 60 report are addressed and any recommendations are implemented as soon as possible.</w:t>
      </w:r>
    </w:p>
    <w:p w14:paraId="01565516" w14:textId="77777777" w:rsidR="00D71950" w:rsidRPr="007F183D" w:rsidRDefault="00D71950" w:rsidP="004827AF">
      <w:pPr>
        <w:tabs>
          <w:tab w:val="num" w:pos="720"/>
        </w:tabs>
        <w:ind w:left="709"/>
        <w:rPr>
          <w:rFonts w:ascii="Arial" w:hAnsi="Arial" w:cs="Arial"/>
          <w:sz w:val="24"/>
          <w:szCs w:val="24"/>
        </w:rPr>
      </w:pPr>
    </w:p>
    <w:p w14:paraId="680AE15D" w14:textId="77777777" w:rsidR="00D71950" w:rsidRPr="007F183D" w:rsidRDefault="00D71950" w:rsidP="004827AF">
      <w:pPr>
        <w:tabs>
          <w:tab w:val="num" w:pos="709"/>
        </w:tabs>
        <w:ind w:left="708" w:hanging="708"/>
        <w:rPr>
          <w:rFonts w:ascii="Arial" w:hAnsi="Arial" w:cs="Arial"/>
          <w:sz w:val="24"/>
          <w:szCs w:val="24"/>
        </w:rPr>
      </w:pPr>
      <w:r w:rsidRPr="007F183D">
        <w:rPr>
          <w:rFonts w:ascii="Arial" w:hAnsi="Arial" w:cs="Arial"/>
          <w:sz w:val="24"/>
          <w:szCs w:val="24"/>
        </w:rPr>
        <w:t>4.11</w:t>
      </w:r>
      <w:r w:rsidRPr="007F183D">
        <w:rPr>
          <w:rFonts w:ascii="Arial" w:hAnsi="Arial" w:cs="Arial"/>
          <w:sz w:val="24"/>
          <w:szCs w:val="24"/>
        </w:rPr>
        <w:tab/>
        <w:t>The Article 60 report and covering letter should then be presented to the LAG at its next meeting and a response to this report providing details of the corrective action should be agreed.  Details of these actions should be formally recorded in the minutes of the LAG meeting.</w:t>
      </w:r>
    </w:p>
    <w:p w14:paraId="0474ABB8" w14:textId="77777777" w:rsidR="00D71950" w:rsidRPr="007F183D" w:rsidRDefault="00D71950" w:rsidP="004827AF">
      <w:pPr>
        <w:tabs>
          <w:tab w:val="num" w:pos="709"/>
        </w:tabs>
        <w:rPr>
          <w:rFonts w:ascii="Arial" w:hAnsi="Arial" w:cs="Arial"/>
          <w:sz w:val="24"/>
          <w:szCs w:val="24"/>
        </w:rPr>
      </w:pPr>
    </w:p>
    <w:p w14:paraId="0AEC6540" w14:textId="77777777" w:rsidR="00D71950" w:rsidRPr="007F183D" w:rsidRDefault="00D71950" w:rsidP="004827AF">
      <w:pPr>
        <w:tabs>
          <w:tab w:val="num" w:pos="709"/>
        </w:tabs>
        <w:ind w:left="708" w:hanging="708"/>
        <w:rPr>
          <w:rFonts w:ascii="Arial" w:hAnsi="Arial" w:cs="Arial"/>
          <w:sz w:val="24"/>
          <w:szCs w:val="24"/>
        </w:rPr>
      </w:pPr>
      <w:r w:rsidRPr="007F183D">
        <w:rPr>
          <w:rFonts w:ascii="Arial" w:hAnsi="Arial" w:cs="Arial"/>
          <w:sz w:val="24"/>
          <w:szCs w:val="24"/>
        </w:rPr>
        <w:t>4.12</w:t>
      </w:r>
      <w:r w:rsidRPr="007F183D">
        <w:rPr>
          <w:rFonts w:ascii="Arial" w:hAnsi="Arial" w:cs="Arial"/>
          <w:sz w:val="24"/>
          <w:szCs w:val="24"/>
        </w:rPr>
        <w:tab/>
        <w:t xml:space="preserve">The agreed response should then be forwarded to </w:t>
      </w:r>
      <w:r w:rsidR="00605834" w:rsidRPr="007F183D">
        <w:rPr>
          <w:rFonts w:ascii="Arial" w:hAnsi="Arial" w:cs="Arial"/>
          <w:sz w:val="24"/>
          <w:szCs w:val="24"/>
        </w:rPr>
        <w:t>DAERA</w:t>
      </w:r>
      <w:r w:rsidRPr="007F183D">
        <w:rPr>
          <w:rFonts w:ascii="Arial" w:hAnsi="Arial" w:cs="Arial"/>
          <w:sz w:val="24"/>
          <w:szCs w:val="24"/>
        </w:rPr>
        <w:t xml:space="preserve"> within 10 working days or within 5 working days following the next LAG meeting. </w:t>
      </w:r>
    </w:p>
    <w:p w14:paraId="29F4EC98" w14:textId="77777777" w:rsidR="00D71950" w:rsidRPr="007F183D" w:rsidRDefault="00D71950" w:rsidP="004827AF">
      <w:pPr>
        <w:tabs>
          <w:tab w:val="num" w:pos="709"/>
        </w:tabs>
        <w:ind w:left="709"/>
        <w:rPr>
          <w:rFonts w:ascii="Arial" w:hAnsi="Arial" w:cs="Arial"/>
          <w:sz w:val="24"/>
          <w:szCs w:val="24"/>
        </w:rPr>
      </w:pPr>
    </w:p>
    <w:p w14:paraId="34253A5E" w14:textId="77777777" w:rsidR="00D71950" w:rsidRPr="007F183D" w:rsidRDefault="00D71950" w:rsidP="004827AF">
      <w:pPr>
        <w:tabs>
          <w:tab w:val="num" w:pos="720"/>
        </w:tabs>
        <w:ind w:left="708" w:hanging="708"/>
        <w:rPr>
          <w:rFonts w:ascii="Arial" w:hAnsi="Arial" w:cs="Arial"/>
          <w:sz w:val="24"/>
          <w:szCs w:val="24"/>
        </w:rPr>
      </w:pPr>
      <w:r w:rsidRPr="007F183D">
        <w:rPr>
          <w:rFonts w:ascii="Arial" w:hAnsi="Arial" w:cs="Arial"/>
          <w:sz w:val="24"/>
          <w:szCs w:val="24"/>
        </w:rPr>
        <w:t>4.13</w:t>
      </w:r>
      <w:r w:rsidRPr="007F183D">
        <w:rPr>
          <w:rFonts w:ascii="Arial" w:hAnsi="Arial" w:cs="Arial"/>
          <w:sz w:val="24"/>
          <w:szCs w:val="24"/>
        </w:rPr>
        <w:tab/>
        <w:t xml:space="preserve">In exceptional circumstances where there is a possibility that there will be an undue delay in receiving a response, the </w:t>
      </w:r>
      <w:r w:rsidR="000774AA" w:rsidRPr="007F183D">
        <w:rPr>
          <w:rFonts w:ascii="Arial" w:hAnsi="Arial" w:cs="Arial"/>
          <w:sz w:val="24"/>
          <w:szCs w:val="24"/>
        </w:rPr>
        <w:t xml:space="preserve">Admin Unit </w:t>
      </w:r>
      <w:r w:rsidRPr="007F183D">
        <w:rPr>
          <w:rFonts w:ascii="Arial" w:hAnsi="Arial" w:cs="Arial"/>
          <w:sz w:val="24"/>
          <w:szCs w:val="24"/>
        </w:rPr>
        <w:t xml:space="preserve">Manager should seek advice from </w:t>
      </w:r>
      <w:r w:rsidR="00605834" w:rsidRPr="007F183D">
        <w:rPr>
          <w:rFonts w:ascii="Arial" w:hAnsi="Arial" w:cs="Arial"/>
          <w:sz w:val="24"/>
          <w:szCs w:val="24"/>
        </w:rPr>
        <w:t>DAERA</w:t>
      </w:r>
      <w:r w:rsidRPr="007F183D">
        <w:rPr>
          <w:rFonts w:ascii="Arial" w:hAnsi="Arial" w:cs="Arial"/>
          <w:sz w:val="24"/>
          <w:szCs w:val="24"/>
        </w:rPr>
        <w:t xml:space="preserve"> as to how to proceed.</w:t>
      </w:r>
    </w:p>
    <w:p w14:paraId="133CF601" w14:textId="77777777" w:rsidR="00657BFA" w:rsidRPr="00174400" w:rsidRDefault="00657BFA">
      <w:pPr>
        <w:spacing w:after="200" w:line="276" w:lineRule="auto"/>
        <w:rPr>
          <w:rFonts w:ascii="Arial" w:hAnsi="Arial" w:cs="Arial"/>
          <w:b/>
          <w:sz w:val="24"/>
          <w:szCs w:val="24"/>
          <w:u w:val="single"/>
        </w:rPr>
      </w:pPr>
      <w:r w:rsidRPr="007F183D">
        <w:rPr>
          <w:rFonts w:ascii="Arial" w:hAnsi="Arial" w:cs="Arial"/>
          <w:b/>
          <w:sz w:val="24"/>
          <w:szCs w:val="24"/>
          <w:u w:val="single"/>
        </w:rPr>
        <w:br w:type="page"/>
      </w:r>
    </w:p>
    <w:p w14:paraId="22DF2EEF" w14:textId="77777777" w:rsidR="00174400" w:rsidRPr="00E67867" w:rsidRDefault="00174400" w:rsidP="00174400">
      <w:pPr>
        <w:jc w:val="center"/>
        <w:rPr>
          <w:rFonts w:ascii="Arial" w:hAnsi="Arial" w:cs="Arial"/>
          <w:b/>
          <w:sz w:val="24"/>
          <w:szCs w:val="24"/>
        </w:rPr>
      </w:pPr>
      <w:bookmarkStart w:id="31" w:name="Chapter_5"/>
      <w:r w:rsidRPr="00E67867">
        <w:rPr>
          <w:rFonts w:ascii="Arial" w:hAnsi="Arial" w:cs="Arial"/>
          <w:b/>
          <w:sz w:val="24"/>
          <w:szCs w:val="24"/>
        </w:rPr>
        <w:lastRenderedPageBreak/>
        <w:t>CHAPTER 5</w:t>
      </w:r>
    </w:p>
    <w:p w14:paraId="67185EA3" w14:textId="77777777" w:rsidR="00174400" w:rsidRPr="00E67867" w:rsidRDefault="00174400" w:rsidP="00174400">
      <w:pPr>
        <w:jc w:val="center"/>
        <w:rPr>
          <w:rFonts w:ascii="Arial" w:hAnsi="Arial" w:cs="Arial"/>
          <w:b/>
          <w:sz w:val="24"/>
          <w:szCs w:val="24"/>
        </w:rPr>
      </w:pPr>
      <w:r w:rsidRPr="00E67867">
        <w:rPr>
          <w:rFonts w:ascii="Arial" w:hAnsi="Arial" w:cs="Arial"/>
          <w:b/>
          <w:sz w:val="24"/>
          <w:szCs w:val="24"/>
        </w:rPr>
        <w:t>LAG Payments and Procedures Administration</w:t>
      </w:r>
    </w:p>
    <w:p w14:paraId="2CF38EEC" w14:textId="77777777" w:rsidR="00174400" w:rsidRPr="00E67867" w:rsidRDefault="00174400" w:rsidP="00174400">
      <w:pPr>
        <w:rPr>
          <w:rFonts w:ascii="Arial" w:hAnsi="Arial" w:cs="Arial"/>
          <w:b/>
          <w:sz w:val="24"/>
          <w:szCs w:val="24"/>
        </w:rPr>
      </w:pPr>
    </w:p>
    <w:p w14:paraId="16BEC94E" w14:textId="77777777" w:rsidR="00174400" w:rsidRPr="00E67867" w:rsidRDefault="00174400" w:rsidP="00174400">
      <w:pPr>
        <w:tabs>
          <w:tab w:val="left" w:pos="709"/>
        </w:tabs>
        <w:rPr>
          <w:rFonts w:ascii="Arial" w:hAnsi="Arial" w:cs="Arial"/>
          <w:b/>
          <w:sz w:val="24"/>
          <w:szCs w:val="24"/>
        </w:rPr>
      </w:pPr>
      <w:bookmarkStart w:id="32" w:name="Preparing_LAG_Administration_Claims"/>
      <w:bookmarkEnd w:id="32"/>
      <w:r w:rsidRPr="00E67867">
        <w:rPr>
          <w:rFonts w:ascii="Arial" w:hAnsi="Arial" w:cs="Arial"/>
          <w:b/>
          <w:sz w:val="24"/>
          <w:szCs w:val="24"/>
        </w:rPr>
        <w:t>Preparing LAG Administration (including Animation) Claims</w:t>
      </w:r>
    </w:p>
    <w:p w14:paraId="303D7972" w14:textId="77777777" w:rsidR="00174400" w:rsidRPr="00E67867" w:rsidRDefault="00174400" w:rsidP="00174400">
      <w:pPr>
        <w:rPr>
          <w:rFonts w:ascii="Arial" w:hAnsi="Arial" w:cs="Arial"/>
          <w:b/>
          <w:sz w:val="24"/>
          <w:szCs w:val="24"/>
        </w:rPr>
      </w:pPr>
    </w:p>
    <w:p w14:paraId="4168E886"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 xml:space="preserve">5.1  </w:t>
      </w:r>
      <w:r w:rsidRPr="00E67867">
        <w:rPr>
          <w:rFonts w:ascii="Arial" w:hAnsi="Arial" w:cs="Arial"/>
          <w:sz w:val="24"/>
          <w:szCs w:val="24"/>
        </w:rPr>
        <w:tab/>
        <w:t xml:space="preserve">The costs associated with the animation and delivery of this programme will be limited to a maximum amount equivalent to 22% of the final verified project expenditure incurred through the approved Local Development Strategy.  If approved administration costs are exceeded, DAERA cannot make a contribution.  If strategy/implementation plan targets are not being achieved, DAERA reserves the right to withdraw funding from the respective LAG and reallocate this, along with the associated Administration monies.  </w:t>
      </w:r>
    </w:p>
    <w:p w14:paraId="70AD3BE9" w14:textId="77777777" w:rsidR="00174400" w:rsidRPr="00E67867" w:rsidRDefault="00174400" w:rsidP="00174400">
      <w:pPr>
        <w:ind w:left="720" w:hanging="720"/>
        <w:rPr>
          <w:rFonts w:ascii="Arial" w:hAnsi="Arial" w:cs="Arial"/>
          <w:sz w:val="24"/>
          <w:szCs w:val="24"/>
        </w:rPr>
      </w:pPr>
    </w:p>
    <w:p w14:paraId="40E054AD" w14:textId="77777777" w:rsidR="00174400" w:rsidRPr="00E67867" w:rsidRDefault="00174400" w:rsidP="00174400">
      <w:pPr>
        <w:ind w:left="720" w:hanging="720"/>
        <w:rPr>
          <w:rFonts w:ascii="Arial" w:hAnsi="Arial" w:cs="Arial"/>
          <w:sz w:val="24"/>
          <w:szCs w:val="24"/>
        </w:rPr>
      </w:pPr>
      <w:r w:rsidRPr="00E67867">
        <w:rPr>
          <w:rFonts w:ascii="Arial" w:hAnsi="Arial" w:cs="Arial"/>
          <w:sz w:val="24"/>
          <w:szCs w:val="24"/>
        </w:rPr>
        <w:t>5.2</w:t>
      </w:r>
      <w:r w:rsidRPr="00E67867">
        <w:rPr>
          <w:rFonts w:ascii="Arial" w:hAnsi="Arial" w:cs="Arial"/>
          <w:sz w:val="24"/>
          <w:szCs w:val="24"/>
        </w:rPr>
        <w:tab/>
        <w:t xml:space="preserve">Administration expenditure should be closely monitored and controlled by the LAG and must adhere to the programme procurement procedures at </w:t>
      </w:r>
      <w:hyperlink r:id="rId8" w:anchor="Appendix_5A" w:history="1">
        <w:r w:rsidRPr="00E67867">
          <w:rPr>
            <w:rStyle w:val="Hyperlink"/>
            <w:rFonts w:ascii="Arial" w:hAnsi="Arial" w:cs="Arial"/>
            <w:color w:val="auto"/>
            <w:sz w:val="24"/>
            <w:szCs w:val="24"/>
          </w:rPr>
          <w:t>Appendix 5A</w:t>
        </w:r>
      </w:hyperlink>
      <w:r w:rsidRPr="00E67867">
        <w:rPr>
          <w:rFonts w:ascii="Arial" w:hAnsi="Arial" w:cs="Arial"/>
          <w:sz w:val="24"/>
          <w:szCs w:val="24"/>
        </w:rPr>
        <w:t xml:space="preserve">.  A permitted exception to this guidance is that procurement is not required for one-off running cost purchases made by the Admin Unit for up to £100.  Details of eligible administrative costs which can be claimed for the delivery of the programme are attached at </w:t>
      </w:r>
      <w:hyperlink r:id="rId9" w:anchor="Appendix_5B" w:history="1">
        <w:r w:rsidRPr="00E67867">
          <w:rPr>
            <w:rStyle w:val="Hyperlink"/>
            <w:rFonts w:ascii="Arial" w:hAnsi="Arial" w:cs="Arial"/>
            <w:color w:val="auto"/>
            <w:sz w:val="24"/>
            <w:szCs w:val="24"/>
          </w:rPr>
          <w:t>Appendix 5B</w:t>
        </w:r>
      </w:hyperlink>
      <w:r w:rsidRPr="00E67867">
        <w:rPr>
          <w:rFonts w:ascii="Arial" w:hAnsi="Arial" w:cs="Arial"/>
          <w:sz w:val="24"/>
          <w:szCs w:val="24"/>
        </w:rPr>
        <w:t>.</w:t>
      </w:r>
    </w:p>
    <w:p w14:paraId="791D5493"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 xml:space="preserve"> </w:t>
      </w:r>
    </w:p>
    <w:p w14:paraId="75428289"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5.3</w:t>
      </w:r>
      <w:r w:rsidRPr="00E67867">
        <w:rPr>
          <w:rFonts w:ascii="Arial" w:hAnsi="Arial" w:cs="Arial"/>
          <w:sz w:val="24"/>
          <w:szCs w:val="24"/>
        </w:rPr>
        <w:tab/>
        <w:t xml:space="preserve">The claim form </w:t>
      </w:r>
      <w:hyperlink r:id="rId10" w:anchor="Appendix_5C" w:history="1">
        <w:r w:rsidRPr="00E67867">
          <w:rPr>
            <w:rStyle w:val="Hyperlink"/>
            <w:rFonts w:ascii="Arial" w:hAnsi="Arial" w:cs="Arial"/>
            <w:color w:val="auto"/>
            <w:sz w:val="24"/>
            <w:szCs w:val="24"/>
          </w:rPr>
          <w:t>Appendix 5C</w:t>
        </w:r>
      </w:hyperlink>
      <w:r w:rsidRPr="00E67867">
        <w:rPr>
          <w:rFonts w:ascii="Arial" w:hAnsi="Arial" w:cs="Arial"/>
          <w:sz w:val="24"/>
          <w:szCs w:val="24"/>
        </w:rPr>
        <w:t xml:space="preserve"> must be completed when claiming costs and expenditure for the animation and implementation of the local strategy/implementation plan.  The amount detailed on the form should be the total amount of actual expenditure incurred during the period for which the claim relates.</w:t>
      </w:r>
    </w:p>
    <w:p w14:paraId="1396BAC8" w14:textId="77777777" w:rsidR="00174400" w:rsidRPr="00E67867" w:rsidRDefault="00174400" w:rsidP="00174400">
      <w:pPr>
        <w:ind w:left="709" w:hanging="709"/>
        <w:rPr>
          <w:rFonts w:ascii="Arial" w:hAnsi="Arial" w:cs="Arial"/>
          <w:sz w:val="24"/>
          <w:szCs w:val="24"/>
        </w:rPr>
      </w:pPr>
    </w:p>
    <w:p w14:paraId="18884B9F"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ab/>
        <w:t>Please note that the rules on Statutory Sick Pay (SSP) have changed and as SSP is no longer refundable by the state, these costs must now be met by the employer.  As SSP is no longer a cost recoverable from the state, sick pay (subject to normal Council rules) is now eligible for payment under the new LEADER Programme.  The rules of maternity, paternity, bereavement and adoption leave remain unchanged and are not eligible for payment under LEADER.</w:t>
      </w:r>
    </w:p>
    <w:p w14:paraId="3FC9D8BF" w14:textId="77777777" w:rsidR="00174400" w:rsidRPr="00E67867" w:rsidRDefault="00174400" w:rsidP="00174400">
      <w:pPr>
        <w:ind w:left="709" w:hanging="709"/>
        <w:rPr>
          <w:rFonts w:ascii="Arial" w:hAnsi="Arial" w:cs="Arial"/>
          <w:sz w:val="24"/>
          <w:szCs w:val="24"/>
        </w:rPr>
      </w:pPr>
    </w:p>
    <w:p w14:paraId="3D8CE3E4" w14:textId="77777777" w:rsidR="00174400" w:rsidRPr="00E67867" w:rsidRDefault="00174400" w:rsidP="00174400">
      <w:pPr>
        <w:ind w:left="709"/>
        <w:rPr>
          <w:rFonts w:ascii="Arial" w:hAnsi="Arial" w:cs="Arial"/>
          <w:sz w:val="24"/>
          <w:szCs w:val="24"/>
        </w:rPr>
      </w:pPr>
      <w:r w:rsidRPr="00E67867">
        <w:rPr>
          <w:rFonts w:ascii="Arial" w:hAnsi="Arial" w:cs="Arial"/>
          <w:sz w:val="24"/>
          <w:szCs w:val="24"/>
        </w:rPr>
        <w:t>Full details relating to each item of expenditure must be entered onto the claim form as follows;</w:t>
      </w:r>
    </w:p>
    <w:p w14:paraId="610F66C3" w14:textId="77777777" w:rsidR="00174400" w:rsidRPr="00E67867" w:rsidRDefault="00174400" w:rsidP="00174400">
      <w:pPr>
        <w:ind w:left="709"/>
        <w:rPr>
          <w:rFonts w:ascii="Arial" w:hAnsi="Arial" w:cs="Arial"/>
          <w:sz w:val="24"/>
          <w:szCs w:val="24"/>
        </w:rPr>
      </w:pPr>
    </w:p>
    <w:p w14:paraId="26E624E0" w14:textId="77777777" w:rsidR="00174400" w:rsidRPr="00E67867" w:rsidRDefault="00174400" w:rsidP="00174400">
      <w:pPr>
        <w:ind w:left="2160" w:hanging="1451"/>
        <w:rPr>
          <w:rFonts w:ascii="Arial" w:hAnsi="Arial" w:cs="Arial"/>
          <w:sz w:val="24"/>
          <w:szCs w:val="24"/>
        </w:rPr>
      </w:pPr>
      <w:r w:rsidRPr="00E67867">
        <w:rPr>
          <w:rFonts w:ascii="Arial" w:hAnsi="Arial" w:cs="Arial"/>
          <w:b/>
          <w:sz w:val="24"/>
          <w:szCs w:val="24"/>
        </w:rPr>
        <w:t>Column 1</w:t>
      </w:r>
      <w:r w:rsidRPr="00E67867">
        <w:rPr>
          <w:rFonts w:ascii="Arial" w:hAnsi="Arial" w:cs="Arial"/>
          <w:sz w:val="24"/>
          <w:szCs w:val="24"/>
        </w:rPr>
        <w:tab/>
        <w:t>Method of payment including details of the cheque number or BACS transaction number.</w:t>
      </w:r>
    </w:p>
    <w:p w14:paraId="66217DA3" w14:textId="77777777" w:rsidR="00174400" w:rsidRPr="00E67867" w:rsidRDefault="00174400" w:rsidP="00174400">
      <w:pPr>
        <w:ind w:left="2160" w:hanging="1451"/>
        <w:rPr>
          <w:rFonts w:ascii="Arial" w:hAnsi="Arial" w:cs="Arial"/>
          <w:sz w:val="24"/>
          <w:szCs w:val="24"/>
        </w:rPr>
      </w:pPr>
      <w:r w:rsidRPr="00E67867">
        <w:rPr>
          <w:rFonts w:ascii="Arial" w:hAnsi="Arial" w:cs="Arial"/>
          <w:b/>
          <w:sz w:val="24"/>
          <w:szCs w:val="24"/>
        </w:rPr>
        <w:t>Column 2</w:t>
      </w:r>
      <w:r w:rsidRPr="00E67867">
        <w:rPr>
          <w:rFonts w:ascii="Arial" w:hAnsi="Arial" w:cs="Arial"/>
          <w:sz w:val="24"/>
          <w:szCs w:val="24"/>
        </w:rPr>
        <w:tab/>
        <w:t xml:space="preserve">The date the payment cleared the Council’s bank account. </w:t>
      </w:r>
    </w:p>
    <w:p w14:paraId="2DDDD55F" w14:textId="77777777" w:rsidR="00174400" w:rsidRPr="00E67867" w:rsidRDefault="00174400" w:rsidP="00174400">
      <w:pPr>
        <w:ind w:left="2160" w:hanging="1451"/>
        <w:rPr>
          <w:rFonts w:ascii="Arial" w:hAnsi="Arial" w:cs="Arial"/>
          <w:sz w:val="24"/>
          <w:szCs w:val="24"/>
        </w:rPr>
      </w:pPr>
      <w:r w:rsidRPr="00E67867">
        <w:rPr>
          <w:rFonts w:ascii="Arial" w:hAnsi="Arial" w:cs="Arial"/>
          <w:b/>
          <w:sz w:val="24"/>
          <w:szCs w:val="24"/>
        </w:rPr>
        <w:t>Column 3</w:t>
      </w:r>
      <w:r w:rsidRPr="00E67867">
        <w:rPr>
          <w:rFonts w:ascii="Arial" w:hAnsi="Arial" w:cs="Arial"/>
          <w:sz w:val="24"/>
          <w:szCs w:val="24"/>
        </w:rPr>
        <w:tab/>
        <w:t>State the nature of expenditure, e.g. staff time, publicity materials, travel &amp; subsistence etc.</w:t>
      </w:r>
    </w:p>
    <w:p w14:paraId="324F5A5B" w14:textId="77777777" w:rsidR="00174400" w:rsidRPr="00E67867" w:rsidRDefault="00174400" w:rsidP="00174400">
      <w:pPr>
        <w:ind w:left="1440" w:hanging="731"/>
        <w:rPr>
          <w:rFonts w:ascii="Arial" w:hAnsi="Arial" w:cs="Arial"/>
          <w:sz w:val="24"/>
          <w:szCs w:val="24"/>
        </w:rPr>
      </w:pPr>
      <w:r w:rsidRPr="00E67867">
        <w:rPr>
          <w:rFonts w:ascii="Arial" w:hAnsi="Arial" w:cs="Arial"/>
          <w:b/>
          <w:sz w:val="24"/>
          <w:szCs w:val="24"/>
        </w:rPr>
        <w:t>Column 4</w:t>
      </w:r>
      <w:r w:rsidRPr="00E67867">
        <w:rPr>
          <w:rFonts w:ascii="Arial" w:hAnsi="Arial" w:cs="Arial"/>
          <w:sz w:val="24"/>
          <w:szCs w:val="24"/>
        </w:rPr>
        <w:tab/>
        <w:t>Name of supplier as detailed on the supporting invoice.</w:t>
      </w:r>
    </w:p>
    <w:p w14:paraId="294A1B6B" w14:textId="77777777" w:rsidR="00174400" w:rsidRPr="00E67867" w:rsidRDefault="00174400" w:rsidP="00174400">
      <w:pPr>
        <w:ind w:left="2160" w:hanging="1451"/>
        <w:rPr>
          <w:rFonts w:ascii="Arial" w:hAnsi="Arial" w:cs="Arial"/>
          <w:sz w:val="24"/>
          <w:szCs w:val="24"/>
        </w:rPr>
      </w:pPr>
      <w:r w:rsidRPr="00E67867">
        <w:rPr>
          <w:rFonts w:ascii="Arial" w:hAnsi="Arial" w:cs="Arial"/>
          <w:b/>
          <w:sz w:val="24"/>
          <w:szCs w:val="24"/>
        </w:rPr>
        <w:t>Column 5</w:t>
      </w:r>
      <w:r w:rsidRPr="00E67867">
        <w:rPr>
          <w:rFonts w:ascii="Arial" w:hAnsi="Arial" w:cs="Arial"/>
          <w:sz w:val="24"/>
          <w:szCs w:val="24"/>
        </w:rPr>
        <w:tab/>
        <w:t>Net cost of the expenditure which excludes VAT, all trade or cash discounts.</w:t>
      </w:r>
    </w:p>
    <w:p w14:paraId="1B0AA0DB" w14:textId="77777777" w:rsidR="00174400" w:rsidRPr="00E67867" w:rsidRDefault="00174400" w:rsidP="00174400">
      <w:pPr>
        <w:ind w:left="1440" w:hanging="731"/>
        <w:rPr>
          <w:rFonts w:ascii="Arial" w:hAnsi="Arial" w:cs="Arial"/>
          <w:sz w:val="24"/>
          <w:szCs w:val="24"/>
        </w:rPr>
      </w:pPr>
      <w:r w:rsidRPr="00E67867">
        <w:rPr>
          <w:rFonts w:ascii="Arial" w:hAnsi="Arial" w:cs="Arial"/>
          <w:b/>
          <w:sz w:val="24"/>
          <w:szCs w:val="24"/>
        </w:rPr>
        <w:t>Column 6</w:t>
      </w:r>
      <w:r w:rsidRPr="00E67867">
        <w:rPr>
          <w:rFonts w:ascii="Arial" w:hAnsi="Arial" w:cs="Arial"/>
          <w:sz w:val="24"/>
          <w:szCs w:val="24"/>
        </w:rPr>
        <w:tab/>
        <w:t>Amount of VAT charged.</w:t>
      </w:r>
    </w:p>
    <w:p w14:paraId="01C9A1E4" w14:textId="77777777" w:rsidR="00174400" w:rsidRPr="00E67867" w:rsidRDefault="00174400" w:rsidP="00174400">
      <w:pPr>
        <w:ind w:left="1440" w:hanging="731"/>
        <w:rPr>
          <w:rFonts w:ascii="Arial" w:hAnsi="Arial" w:cs="Arial"/>
          <w:sz w:val="24"/>
          <w:szCs w:val="24"/>
        </w:rPr>
      </w:pPr>
      <w:r w:rsidRPr="00E67867">
        <w:rPr>
          <w:rFonts w:ascii="Arial" w:hAnsi="Arial" w:cs="Arial"/>
          <w:b/>
          <w:sz w:val="24"/>
          <w:szCs w:val="24"/>
        </w:rPr>
        <w:t>Column 7</w:t>
      </w:r>
      <w:r w:rsidRPr="00E67867">
        <w:rPr>
          <w:rFonts w:ascii="Arial" w:hAnsi="Arial" w:cs="Arial"/>
          <w:sz w:val="24"/>
          <w:szCs w:val="24"/>
        </w:rPr>
        <w:tab/>
        <w:t>Total cost of the expenditure which includes VAT.</w:t>
      </w:r>
    </w:p>
    <w:p w14:paraId="2F546160" w14:textId="77777777" w:rsidR="00174400" w:rsidRPr="00E67867" w:rsidRDefault="00174400" w:rsidP="00174400">
      <w:pPr>
        <w:ind w:left="1440" w:hanging="731"/>
        <w:rPr>
          <w:rFonts w:ascii="Arial" w:hAnsi="Arial" w:cs="Arial"/>
          <w:b/>
          <w:sz w:val="24"/>
          <w:szCs w:val="24"/>
        </w:rPr>
      </w:pPr>
    </w:p>
    <w:p w14:paraId="53286689" w14:textId="77777777" w:rsidR="00174400" w:rsidRPr="00E67867" w:rsidRDefault="00174400" w:rsidP="00174400">
      <w:pPr>
        <w:ind w:left="1440" w:hanging="731"/>
        <w:rPr>
          <w:rFonts w:ascii="Arial" w:hAnsi="Arial" w:cs="Arial"/>
          <w:sz w:val="24"/>
          <w:szCs w:val="24"/>
        </w:rPr>
      </w:pPr>
      <w:r w:rsidRPr="00E67867">
        <w:rPr>
          <w:rFonts w:ascii="Arial" w:hAnsi="Arial" w:cs="Arial"/>
          <w:b/>
          <w:sz w:val="24"/>
          <w:szCs w:val="24"/>
        </w:rPr>
        <w:t>NOTE:</w:t>
      </w:r>
      <w:r w:rsidRPr="00E67867">
        <w:rPr>
          <w:rFonts w:ascii="Arial" w:hAnsi="Arial" w:cs="Arial"/>
          <w:sz w:val="24"/>
          <w:szCs w:val="24"/>
        </w:rPr>
        <w:t xml:space="preserve">  Columns must not be removed from the claim form.</w:t>
      </w:r>
    </w:p>
    <w:p w14:paraId="4FF26B43" w14:textId="77777777" w:rsidR="00174400" w:rsidRPr="00E67867" w:rsidRDefault="00174400" w:rsidP="00174400">
      <w:pPr>
        <w:ind w:left="1440" w:hanging="731"/>
        <w:rPr>
          <w:rFonts w:ascii="Arial" w:hAnsi="Arial" w:cs="Arial"/>
          <w:sz w:val="24"/>
          <w:szCs w:val="24"/>
        </w:rPr>
      </w:pPr>
    </w:p>
    <w:p w14:paraId="0C02E25A" w14:textId="77777777" w:rsidR="00414EFE" w:rsidRDefault="00174400" w:rsidP="00174400">
      <w:pPr>
        <w:ind w:left="709" w:hanging="709"/>
        <w:rPr>
          <w:rFonts w:ascii="Arial" w:hAnsi="Arial" w:cs="Arial"/>
          <w:sz w:val="24"/>
          <w:szCs w:val="24"/>
        </w:rPr>
      </w:pPr>
      <w:r w:rsidRPr="00E67867">
        <w:rPr>
          <w:rFonts w:ascii="Arial" w:hAnsi="Arial" w:cs="Arial"/>
          <w:sz w:val="24"/>
          <w:szCs w:val="24"/>
        </w:rPr>
        <w:lastRenderedPageBreak/>
        <w:t>5.4</w:t>
      </w:r>
      <w:r w:rsidRPr="00E67867">
        <w:rPr>
          <w:rFonts w:ascii="Arial" w:hAnsi="Arial" w:cs="Arial"/>
          <w:sz w:val="24"/>
          <w:szCs w:val="24"/>
        </w:rPr>
        <w:tab/>
        <w:t>The claim form must be accompanied by all the relevant original documentation relating to the expenditure (including procurement documentation), together with all the relevant bank statements and the monthly progress report approved by the LAG Chair.  Alternatively, where payment transactions are made by BACS, expenditure may be validated through the Council computerised finance system by the DAERA Verification Officer who will seek the appropriate screen print at the verification visit.  Where the council retains the original documentation, and if during a later audit the documentary evidence used to vouch the claim is not available for inspection, the amount will be disallowed.</w:t>
      </w:r>
    </w:p>
    <w:p w14:paraId="2209CCD9" w14:textId="6CC0CA13" w:rsidR="00174400" w:rsidRPr="00E67867" w:rsidRDefault="00414EFE" w:rsidP="00174400">
      <w:pPr>
        <w:ind w:left="709" w:hanging="709"/>
        <w:rPr>
          <w:rFonts w:ascii="Arial" w:hAnsi="Arial" w:cs="Arial"/>
          <w:sz w:val="24"/>
          <w:szCs w:val="24"/>
        </w:rPr>
      </w:pPr>
      <w:r>
        <w:rPr>
          <w:rFonts w:ascii="Arial" w:hAnsi="Arial" w:cs="Arial"/>
          <w:sz w:val="24"/>
          <w:szCs w:val="24"/>
        </w:rPr>
        <w:tab/>
      </w:r>
      <w:r w:rsidRPr="00DE3796">
        <w:rPr>
          <w:rFonts w:ascii="Arial" w:hAnsi="Arial" w:cs="Arial"/>
          <w:sz w:val="24"/>
          <w:szCs w:val="24"/>
        </w:rPr>
        <w:t>Note:  Electronic emailed invoices are acceptable.  The Admin Unit must produce a printed copy for the Admin Claim file for verification and ‘paid’ stamping purposes.  There is no requirement to retain the associated email.</w:t>
      </w:r>
      <w:r w:rsidR="00174400" w:rsidRPr="00E67867">
        <w:rPr>
          <w:rFonts w:ascii="Arial" w:hAnsi="Arial" w:cs="Arial"/>
          <w:sz w:val="24"/>
          <w:szCs w:val="24"/>
        </w:rPr>
        <w:t xml:space="preserve"> </w:t>
      </w:r>
    </w:p>
    <w:p w14:paraId="6D045CB3" w14:textId="77777777" w:rsidR="00174400" w:rsidRPr="00E67867" w:rsidRDefault="00174400" w:rsidP="00174400">
      <w:pPr>
        <w:ind w:left="709" w:hanging="709"/>
        <w:rPr>
          <w:rFonts w:ascii="Arial" w:hAnsi="Arial" w:cs="Arial"/>
          <w:sz w:val="24"/>
          <w:szCs w:val="24"/>
        </w:rPr>
      </w:pPr>
    </w:p>
    <w:p w14:paraId="5B651DE3"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5.5</w:t>
      </w:r>
      <w:r w:rsidRPr="00E67867">
        <w:rPr>
          <w:rFonts w:ascii="Arial" w:hAnsi="Arial" w:cs="Arial"/>
          <w:sz w:val="24"/>
          <w:szCs w:val="24"/>
        </w:rPr>
        <w:tab/>
        <w:t>The amounts claimed should be net after taking into account recoverable VAT, all trade or cash discounts and any allowances or rebates whatsoever received or receivable by LAG (or Council).  Any discount not availed of by the LAG will not be eligible for reimbursement under this programme.</w:t>
      </w:r>
    </w:p>
    <w:p w14:paraId="513865CE" w14:textId="77777777" w:rsidR="00174400" w:rsidRPr="00E67867" w:rsidRDefault="00174400" w:rsidP="00174400">
      <w:pPr>
        <w:ind w:left="709" w:hanging="709"/>
        <w:rPr>
          <w:rFonts w:ascii="Arial" w:hAnsi="Arial" w:cs="Arial"/>
          <w:sz w:val="24"/>
          <w:szCs w:val="24"/>
        </w:rPr>
      </w:pPr>
    </w:p>
    <w:p w14:paraId="7BA66F97" w14:textId="77777777" w:rsidR="00174400" w:rsidRPr="00E67867" w:rsidRDefault="00174400" w:rsidP="00174400">
      <w:pPr>
        <w:ind w:left="709" w:hanging="709"/>
        <w:rPr>
          <w:rFonts w:ascii="Arial" w:hAnsi="Arial" w:cs="Arial"/>
          <w:b/>
          <w:sz w:val="24"/>
          <w:szCs w:val="24"/>
        </w:rPr>
      </w:pPr>
      <w:bookmarkStart w:id="33" w:name="Petty_Cash"/>
      <w:bookmarkStart w:id="34" w:name="para_5_6"/>
      <w:bookmarkEnd w:id="33"/>
      <w:bookmarkEnd w:id="34"/>
      <w:r w:rsidRPr="00E67867">
        <w:rPr>
          <w:rFonts w:ascii="Arial" w:hAnsi="Arial" w:cs="Arial"/>
          <w:b/>
          <w:sz w:val="24"/>
          <w:szCs w:val="24"/>
        </w:rPr>
        <w:t>Petty Cash</w:t>
      </w:r>
    </w:p>
    <w:p w14:paraId="3B13F94E" w14:textId="77777777" w:rsidR="00174400" w:rsidRPr="00E67867" w:rsidRDefault="00174400" w:rsidP="00174400">
      <w:pPr>
        <w:ind w:left="709" w:hanging="709"/>
        <w:rPr>
          <w:rFonts w:ascii="Arial" w:hAnsi="Arial" w:cs="Arial"/>
          <w:b/>
          <w:sz w:val="24"/>
          <w:szCs w:val="24"/>
        </w:rPr>
      </w:pPr>
    </w:p>
    <w:p w14:paraId="084FEC26"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5.6</w:t>
      </w:r>
      <w:r w:rsidRPr="00E67867">
        <w:rPr>
          <w:rFonts w:ascii="Arial" w:hAnsi="Arial" w:cs="Arial"/>
          <w:sz w:val="24"/>
          <w:szCs w:val="24"/>
        </w:rPr>
        <w:tab/>
        <w:t xml:space="preserve">Expenditure claimed in respect of petty cash should </w:t>
      </w:r>
      <w:r w:rsidRPr="00E67867">
        <w:rPr>
          <w:rFonts w:ascii="Arial" w:hAnsi="Arial" w:cs="Arial"/>
          <w:b/>
          <w:sz w:val="24"/>
          <w:szCs w:val="24"/>
          <w:u w:val="single"/>
        </w:rPr>
        <w:t>not</w:t>
      </w:r>
      <w:r w:rsidRPr="00E67867">
        <w:rPr>
          <w:rFonts w:ascii="Arial" w:hAnsi="Arial" w:cs="Arial"/>
          <w:sz w:val="24"/>
          <w:szCs w:val="24"/>
        </w:rPr>
        <w:t xml:space="preserve"> include items of personal use, hospitality, donations, subsistence or gifts.  Petty cash vouchers and receipts must accompany the claim.  Guidance on petty cash is attached – </w:t>
      </w:r>
      <w:hyperlink r:id="rId11" w:anchor="Appendix_5D" w:history="1">
        <w:r w:rsidRPr="00E67867">
          <w:rPr>
            <w:rStyle w:val="Hyperlink"/>
            <w:rFonts w:ascii="Arial" w:hAnsi="Arial" w:cs="Arial"/>
            <w:color w:val="auto"/>
            <w:sz w:val="24"/>
            <w:szCs w:val="24"/>
          </w:rPr>
          <w:t>Appendix 5D</w:t>
        </w:r>
      </w:hyperlink>
      <w:r w:rsidRPr="00E67867">
        <w:rPr>
          <w:rFonts w:ascii="Arial" w:hAnsi="Arial" w:cs="Arial"/>
          <w:sz w:val="24"/>
          <w:szCs w:val="24"/>
        </w:rPr>
        <w:t>.</w:t>
      </w:r>
    </w:p>
    <w:p w14:paraId="7D2313DD" w14:textId="77777777" w:rsidR="00174400" w:rsidRPr="00E67867" w:rsidRDefault="00174400" w:rsidP="00174400">
      <w:pPr>
        <w:ind w:left="709" w:hanging="709"/>
        <w:rPr>
          <w:rFonts w:ascii="Arial" w:hAnsi="Arial" w:cs="Arial"/>
          <w:sz w:val="24"/>
          <w:szCs w:val="24"/>
        </w:rPr>
      </w:pPr>
    </w:p>
    <w:p w14:paraId="45BE0FFA" w14:textId="77777777" w:rsidR="00174400" w:rsidRPr="00E67867" w:rsidRDefault="00174400" w:rsidP="00174400">
      <w:pPr>
        <w:ind w:left="709" w:hanging="709"/>
        <w:rPr>
          <w:rFonts w:ascii="Arial" w:hAnsi="Arial" w:cs="Arial"/>
          <w:b/>
          <w:sz w:val="24"/>
          <w:szCs w:val="24"/>
        </w:rPr>
      </w:pPr>
      <w:bookmarkStart w:id="35" w:name="para_5_7"/>
      <w:bookmarkEnd w:id="35"/>
      <w:r w:rsidRPr="00E67867">
        <w:rPr>
          <w:rFonts w:ascii="Arial" w:hAnsi="Arial" w:cs="Arial"/>
          <w:b/>
          <w:sz w:val="24"/>
          <w:szCs w:val="24"/>
        </w:rPr>
        <w:t>Hospitality</w:t>
      </w:r>
    </w:p>
    <w:p w14:paraId="2777CC0E" w14:textId="77777777" w:rsidR="00174400" w:rsidRPr="00E67867" w:rsidRDefault="00174400" w:rsidP="00174400">
      <w:pPr>
        <w:ind w:left="709" w:hanging="709"/>
        <w:rPr>
          <w:rFonts w:ascii="Arial" w:hAnsi="Arial" w:cs="Arial"/>
          <w:b/>
          <w:sz w:val="24"/>
          <w:szCs w:val="24"/>
        </w:rPr>
      </w:pPr>
    </w:p>
    <w:p w14:paraId="39DBED95"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5.7</w:t>
      </w:r>
      <w:r w:rsidRPr="00E67867">
        <w:rPr>
          <w:rFonts w:ascii="Arial" w:hAnsi="Arial" w:cs="Arial"/>
          <w:sz w:val="24"/>
          <w:szCs w:val="24"/>
        </w:rPr>
        <w:tab/>
        <w:t>In certain circumstances where it is necessary to provide hospitality as part of the administrative activities of the LAG, the Department will consider the eligibility of such costs.  Expenditure on hospitality will only be reimbursed where it is incurred on the implementation of the programme.</w:t>
      </w:r>
    </w:p>
    <w:p w14:paraId="45364552" w14:textId="77777777" w:rsidR="00174400" w:rsidRPr="00E67867" w:rsidRDefault="00174400" w:rsidP="00174400">
      <w:pPr>
        <w:ind w:left="709"/>
        <w:rPr>
          <w:rFonts w:ascii="Arial" w:hAnsi="Arial" w:cs="Arial"/>
          <w:sz w:val="24"/>
          <w:szCs w:val="24"/>
        </w:rPr>
      </w:pPr>
    </w:p>
    <w:p w14:paraId="4E0E2C9C"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5.8</w:t>
      </w:r>
      <w:r w:rsidRPr="00E67867">
        <w:rPr>
          <w:rFonts w:ascii="Arial" w:hAnsi="Arial" w:cs="Arial"/>
          <w:sz w:val="24"/>
          <w:szCs w:val="24"/>
        </w:rPr>
        <w:tab/>
        <w:t>The following paragraphs detail the expenditure that is eligible.  Any other proposed expenditure in this area must receive DAERA approval before proceeding.  It is imperative that the following guidance is strictly adhered to.  In particular, before arranging hospitality, ensure that the proposed expenditure:-</w:t>
      </w:r>
    </w:p>
    <w:p w14:paraId="10D24400" w14:textId="77777777" w:rsidR="00174400" w:rsidRPr="00E67867" w:rsidRDefault="00174400" w:rsidP="00174400">
      <w:pPr>
        <w:ind w:left="709"/>
        <w:rPr>
          <w:rFonts w:ascii="Arial" w:hAnsi="Arial" w:cs="Arial"/>
          <w:sz w:val="24"/>
          <w:szCs w:val="24"/>
        </w:rPr>
      </w:pPr>
    </w:p>
    <w:p w14:paraId="6D8779FB" w14:textId="77777777" w:rsidR="00174400" w:rsidRPr="00E67867" w:rsidRDefault="00174400" w:rsidP="00174400">
      <w:pPr>
        <w:numPr>
          <w:ilvl w:val="0"/>
          <w:numId w:val="10"/>
        </w:numPr>
        <w:ind w:left="1069"/>
        <w:contextualSpacing/>
        <w:rPr>
          <w:rFonts w:ascii="Arial" w:hAnsi="Arial" w:cs="Arial"/>
          <w:sz w:val="24"/>
          <w:szCs w:val="24"/>
        </w:rPr>
      </w:pPr>
      <w:r w:rsidRPr="00E67867">
        <w:rPr>
          <w:rFonts w:ascii="Arial" w:hAnsi="Arial" w:cs="Arial"/>
          <w:sz w:val="24"/>
          <w:szCs w:val="24"/>
        </w:rPr>
        <w:t xml:space="preserve">is able to withstand both internal and external scrutiny; </w:t>
      </w:r>
    </w:p>
    <w:p w14:paraId="015F850E" w14:textId="77777777" w:rsidR="00174400" w:rsidRPr="00E67867" w:rsidRDefault="00174400" w:rsidP="00174400">
      <w:pPr>
        <w:numPr>
          <w:ilvl w:val="0"/>
          <w:numId w:val="10"/>
        </w:numPr>
        <w:ind w:left="1069"/>
        <w:contextualSpacing/>
        <w:rPr>
          <w:rFonts w:ascii="Arial" w:hAnsi="Arial" w:cs="Arial"/>
          <w:sz w:val="24"/>
          <w:szCs w:val="24"/>
        </w:rPr>
      </w:pPr>
      <w:r w:rsidRPr="00E67867">
        <w:rPr>
          <w:rFonts w:ascii="Arial" w:hAnsi="Arial" w:cs="Arial"/>
          <w:sz w:val="24"/>
          <w:szCs w:val="24"/>
        </w:rPr>
        <w:t xml:space="preserve">is always in the direct interest of and essential to the implementation of the Rural Development Programme; and </w:t>
      </w:r>
    </w:p>
    <w:p w14:paraId="488008BB" w14:textId="77777777" w:rsidR="00174400" w:rsidRPr="00E67867" w:rsidRDefault="00174400" w:rsidP="00174400">
      <w:pPr>
        <w:numPr>
          <w:ilvl w:val="0"/>
          <w:numId w:val="10"/>
        </w:numPr>
        <w:tabs>
          <w:tab w:val="left" w:pos="709"/>
        </w:tabs>
        <w:ind w:left="1069"/>
        <w:contextualSpacing/>
        <w:rPr>
          <w:rFonts w:ascii="Arial" w:hAnsi="Arial" w:cs="Arial"/>
          <w:sz w:val="24"/>
          <w:szCs w:val="24"/>
        </w:rPr>
      </w:pPr>
      <w:r w:rsidRPr="00E67867">
        <w:rPr>
          <w:rFonts w:ascii="Arial" w:hAnsi="Arial" w:cs="Arial"/>
          <w:sz w:val="24"/>
          <w:szCs w:val="24"/>
        </w:rPr>
        <w:t xml:space="preserve">is not excessive. </w:t>
      </w:r>
    </w:p>
    <w:p w14:paraId="72DBD2EF" w14:textId="77777777" w:rsidR="00174400" w:rsidRPr="00E67867" w:rsidRDefault="00174400" w:rsidP="00174400">
      <w:pPr>
        <w:tabs>
          <w:tab w:val="left" w:pos="709"/>
        </w:tabs>
        <w:ind w:left="1069"/>
        <w:contextualSpacing/>
        <w:rPr>
          <w:rFonts w:ascii="Arial" w:hAnsi="Arial" w:cs="Arial"/>
          <w:sz w:val="24"/>
          <w:szCs w:val="24"/>
        </w:rPr>
      </w:pPr>
      <w:r w:rsidRPr="00E67867">
        <w:rPr>
          <w:rFonts w:ascii="Arial" w:hAnsi="Arial" w:cs="Arial"/>
          <w:sz w:val="24"/>
          <w:szCs w:val="24"/>
        </w:rPr>
        <w:t xml:space="preserve"> </w:t>
      </w:r>
    </w:p>
    <w:p w14:paraId="763820CB" w14:textId="77777777" w:rsidR="00174400" w:rsidRPr="00E67867" w:rsidRDefault="00174400" w:rsidP="00174400">
      <w:pPr>
        <w:pStyle w:val="Heading1"/>
        <w:spacing w:before="0" w:after="0"/>
        <w:rPr>
          <w:b w:val="0"/>
          <w:bCs w:val="0"/>
          <w:sz w:val="24"/>
          <w:szCs w:val="24"/>
        </w:rPr>
      </w:pPr>
      <w:bookmarkStart w:id="36" w:name="Refreshments_at_Meetings"/>
      <w:bookmarkEnd w:id="36"/>
      <w:r w:rsidRPr="00E67867">
        <w:rPr>
          <w:sz w:val="24"/>
          <w:szCs w:val="24"/>
        </w:rPr>
        <w:t>Refreshments at Meetings</w:t>
      </w:r>
    </w:p>
    <w:p w14:paraId="624F0341" w14:textId="77777777" w:rsidR="00174400" w:rsidRPr="00E67867" w:rsidRDefault="00174400" w:rsidP="00174400">
      <w:pPr>
        <w:rPr>
          <w:rFonts w:ascii="Arial" w:hAnsi="Arial" w:cs="Arial"/>
          <w:sz w:val="24"/>
          <w:szCs w:val="24"/>
        </w:rPr>
      </w:pPr>
    </w:p>
    <w:p w14:paraId="0C3CCA08"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5.9</w:t>
      </w:r>
      <w:r w:rsidRPr="00E67867">
        <w:rPr>
          <w:rFonts w:ascii="Arial" w:hAnsi="Arial" w:cs="Arial"/>
          <w:sz w:val="24"/>
          <w:szCs w:val="24"/>
        </w:rPr>
        <w:tab/>
        <w:t xml:space="preserve">Refreshments may be provided for business meetings (e.g. tea, coffee, biscuits, and scones).  A Hospitality Form 1, </w:t>
      </w:r>
      <w:hyperlink r:id="rId12" w:anchor="Appendix_5E" w:history="1">
        <w:r w:rsidRPr="00E67867">
          <w:rPr>
            <w:rStyle w:val="Hyperlink"/>
            <w:rFonts w:ascii="Arial" w:hAnsi="Arial" w:cs="Arial"/>
            <w:color w:val="auto"/>
            <w:sz w:val="24"/>
            <w:szCs w:val="24"/>
          </w:rPr>
          <w:t>Appendix 5E</w:t>
        </w:r>
      </w:hyperlink>
      <w:r w:rsidRPr="00E67867">
        <w:rPr>
          <w:rFonts w:ascii="Arial" w:hAnsi="Arial" w:cs="Arial"/>
          <w:sz w:val="24"/>
          <w:szCs w:val="24"/>
        </w:rPr>
        <w:t xml:space="preserve">, must be completed for each meeting.  The purchase of alcohol is not permitted under any circumstances and is deemed ineligible expenditure. </w:t>
      </w:r>
    </w:p>
    <w:p w14:paraId="131F3A39" w14:textId="77777777" w:rsidR="00174400" w:rsidRPr="00E67867" w:rsidRDefault="00174400" w:rsidP="00174400">
      <w:pPr>
        <w:ind w:left="709" w:hanging="709"/>
        <w:rPr>
          <w:rFonts w:ascii="Arial" w:hAnsi="Arial" w:cs="Arial"/>
          <w:sz w:val="24"/>
          <w:szCs w:val="24"/>
        </w:rPr>
      </w:pPr>
    </w:p>
    <w:p w14:paraId="300961B8"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5.10</w:t>
      </w:r>
      <w:r w:rsidRPr="00E67867">
        <w:rPr>
          <w:rFonts w:ascii="Arial" w:hAnsi="Arial" w:cs="Arial"/>
          <w:sz w:val="24"/>
          <w:szCs w:val="24"/>
        </w:rPr>
        <w:tab/>
        <w:t>Where a supply of tea, coffee or biscuits is purchased to cover a number of meetings a Form 1 should be completed and a copy of the receipt attached.</w:t>
      </w:r>
    </w:p>
    <w:p w14:paraId="72F68E7B" w14:textId="77777777" w:rsidR="00174400" w:rsidRPr="00E67867" w:rsidRDefault="00174400" w:rsidP="00174400">
      <w:pPr>
        <w:ind w:left="709" w:hanging="709"/>
        <w:rPr>
          <w:rFonts w:ascii="Arial" w:hAnsi="Arial" w:cs="Arial"/>
          <w:sz w:val="24"/>
          <w:szCs w:val="24"/>
        </w:rPr>
      </w:pPr>
    </w:p>
    <w:p w14:paraId="77C4FF30"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5.11</w:t>
      </w:r>
      <w:r w:rsidRPr="00E67867">
        <w:rPr>
          <w:rFonts w:ascii="Arial" w:hAnsi="Arial" w:cs="Arial"/>
          <w:sz w:val="24"/>
          <w:szCs w:val="24"/>
        </w:rPr>
        <w:tab/>
        <w:t xml:space="preserve">It is accepted that it is not always possible to accommodate urgent meetings except at lunch time or otherwise outside normal working hours.  In these circumstances it may be more cost effective to provide a modest snack type meal for meeting attendees with costs kept to a minimum.  (A maximum of £5 per person including soft drinks is acceptable, although this can be increased to £10 per person for ‘signature’ events).  If the meeting is proposed by the LAG, the chair of the LAG approves and signs Form 1. </w:t>
      </w:r>
    </w:p>
    <w:p w14:paraId="5B7ED40A" w14:textId="77777777" w:rsidR="00174400" w:rsidRPr="00E67867" w:rsidRDefault="00174400" w:rsidP="00174400">
      <w:pPr>
        <w:ind w:left="709" w:hanging="709"/>
        <w:rPr>
          <w:rFonts w:ascii="Arial" w:hAnsi="Arial" w:cs="Arial"/>
          <w:sz w:val="24"/>
          <w:szCs w:val="24"/>
        </w:rPr>
      </w:pPr>
    </w:p>
    <w:p w14:paraId="2B996A5C"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5.12</w:t>
      </w:r>
      <w:r w:rsidRPr="00E67867">
        <w:rPr>
          <w:rFonts w:ascii="Arial" w:hAnsi="Arial" w:cs="Arial"/>
          <w:sz w:val="24"/>
          <w:szCs w:val="24"/>
        </w:rPr>
        <w:tab/>
        <w:t xml:space="preserve">When submitting a claim for the reimbursement of these costs the completed Hospitality Form, </w:t>
      </w:r>
      <w:hyperlink r:id="rId13" w:anchor="Appendix_5E" w:history="1">
        <w:r w:rsidRPr="00E67867">
          <w:rPr>
            <w:rStyle w:val="Hyperlink"/>
            <w:rFonts w:ascii="Arial" w:hAnsi="Arial" w:cs="Arial"/>
            <w:color w:val="auto"/>
            <w:sz w:val="24"/>
            <w:szCs w:val="24"/>
          </w:rPr>
          <w:t>Appendix 5E</w:t>
        </w:r>
      </w:hyperlink>
      <w:r w:rsidRPr="00E67867">
        <w:rPr>
          <w:rFonts w:ascii="Arial" w:hAnsi="Arial" w:cs="Arial"/>
          <w:sz w:val="24"/>
          <w:szCs w:val="24"/>
        </w:rPr>
        <w:t>, and all relevant supporting evidence of costs, including detailed receipts, should accompany the claim.</w:t>
      </w:r>
    </w:p>
    <w:p w14:paraId="37922663" w14:textId="77777777" w:rsidR="00174400" w:rsidRPr="00E67867" w:rsidRDefault="00174400" w:rsidP="00174400">
      <w:pPr>
        <w:ind w:left="709" w:hanging="709"/>
        <w:rPr>
          <w:rFonts w:ascii="Arial" w:hAnsi="Arial" w:cs="Arial"/>
          <w:sz w:val="24"/>
          <w:szCs w:val="24"/>
        </w:rPr>
      </w:pPr>
    </w:p>
    <w:p w14:paraId="7CD76B12"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5.13</w:t>
      </w:r>
      <w:r w:rsidRPr="00E67867">
        <w:rPr>
          <w:rFonts w:ascii="Arial" w:hAnsi="Arial" w:cs="Arial"/>
          <w:sz w:val="24"/>
          <w:szCs w:val="24"/>
        </w:rPr>
        <w:tab/>
        <w:t xml:space="preserve">It should be noted that the costs of Christmas lunches/dinners and similar functions are </w:t>
      </w:r>
      <w:r w:rsidRPr="00E67867">
        <w:rPr>
          <w:rFonts w:ascii="Arial" w:hAnsi="Arial" w:cs="Arial"/>
          <w:b/>
          <w:sz w:val="24"/>
          <w:szCs w:val="24"/>
        </w:rPr>
        <w:t>not</w:t>
      </w:r>
      <w:r w:rsidRPr="00E67867">
        <w:rPr>
          <w:rFonts w:ascii="Arial" w:hAnsi="Arial" w:cs="Arial"/>
          <w:sz w:val="24"/>
          <w:szCs w:val="24"/>
        </w:rPr>
        <w:t xml:space="preserve"> eligible for funding under the Rural Development Programme.</w:t>
      </w:r>
    </w:p>
    <w:p w14:paraId="6F3379D6" w14:textId="77777777" w:rsidR="00174400" w:rsidRPr="00E67867" w:rsidRDefault="00174400" w:rsidP="00174400">
      <w:pPr>
        <w:ind w:left="709" w:hanging="709"/>
        <w:rPr>
          <w:rFonts w:ascii="Arial" w:hAnsi="Arial" w:cs="Arial"/>
          <w:sz w:val="24"/>
          <w:szCs w:val="24"/>
        </w:rPr>
      </w:pPr>
    </w:p>
    <w:p w14:paraId="24D600F4"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5.14</w:t>
      </w:r>
      <w:r w:rsidRPr="00E67867">
        <w:rPr>
          <w:rFonts w:ascii="Arial" w:hAnsi="Arial" w:cs="Arial"/>
          <w:sz w:val="24"/>
          <w:szCs w:val="24"/>
        </w:rPr>
        <w:tab/>
        <w:t xml:space="preserve">If there is any doubt as to the eligibility of proposed expenditure under the rules for hospitality then the local DAERA Contract Management staff should be contacted for guidance.  Hospitality expenditure must be accompanied by an original invoice and completed approval/claim form </w:t>
      </w:r>
      <w:hyperlink r:id="rId14" w:anchor="Appendix_5E" w:history="1">
        <w:r w:rsidRPr="00E67867">
          <w:rPr>
            <w:rStyle w:val="Hyperlink"/>
            <w:rFonts w:ascii="Arial" w:hAnsi="Arial" w:cs="Arial"/>
            <w:color w:val="auto"/>
            <w:sz w:val="24"/>
            <w:szCs w:val="24"/>
          </w:rPr>
          <w:t>Appendix 5E</w:t>
        </w:r>
      </w:hyperlink>
      <w:r w:rsidRPr="00E67867">
        <w:rPr>
          <w:rFonts w:ascii="Arial" w:hAnsi="Arial" w:cs="Arial"/>
          <w:sz w:val="24"/>
          <w:szCs w:val="24"/>
        </w:rPr>
        <w:t>.</w:t>
      </w:r>
    </w:p>
    <w:p w14:paraId="40EF4E02" w14:textId="77777777" w:rsidR="00174400" w:rsidRPr="00E67867" w:rsidRDefault="00174400" w:rsidP="00174400">
      <w:pPr>
        <w:ind w:left="709" w:hanging="709"/>
        <w:rPr>
          <w:rFonts w:ascii="Arial" w:hAnsi="Arial" w:cs="Arial"/>
          <w:sz w:val="24"/>
          <w:szCs w:val="24"/>
        </w:rPr>
      </w:pPr>
    </w:p>
    <w:p w14:paraId="37907380" w14:textId="77777777" w:rsidR="00174400" w:rsidRPr="00E67867" w:rsidRDefault="00174400" w:rsidP="00174400">
      <w:pPr>
        <w:ind w:left="709" w:hanging="709"/>
        <w:rPr>
          <w:rFonts w:ascii="Arial" w:hAnsi="Arial" w:cs="Arial"/>
          <w:b/>
          <w:bCs/>
          <w:sz w:val="24"/>
          <w:szCs w:val="24"/>
        </w:rPr>
      </w:pPr>
      <w:r w:rsidRPr="00E67867">
        <w:rPr>
          <w:rFonts w:ascii="Arial" w:hAnsi="Arial" w:cs="Arial"/>
          <w:b/>
          <w:bCs/>
          <w:sz w:val="24"/>
          <w:szCs w:val="24"/>
        </w:rPr>
        <w:t>LAG Event to Celebrate Programme Achievements</w:t>
      </w:r>
    </w:p>
    <w:p w14:paraId="3BABC7FF" w14:textId="77777777" w:rsidR="00174400" w:rsidRPr="00E67867" w:rsidRDefault="00174400" w:rsidP="00174400">
      <w:pPr>
        <w:ind w:left="709" w:hanging="709"/>
        <w:rPr>
          <w:rFonts w:ascii="Arial" w:hAnsi="Arial" w:cs="Arial"/>
          <w:sz w:val="24"/>
          <w:szCs w:val="24"/>
        </w:rPr>
      </w:pPr>
    </w:p>
    <w:p w14:paraId="48245AF3"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 xml:space="preserve">5.15    The costs associated with organising a celebratory event to publicise the achievements in the LAG area as a result of the successful implementation of their local development strategy are eligible, subject to the following conditions:-  </w:t>
      </w:r>
    </w:p>
    <w:p w14:paraId="35C209E6" w14:textId="77777777" w:rsidR="00174400" w:rsidRPr="00E67867" w:rsidRDefault="00174400" w:rsidP="00174400">
      <w:pPr>
        <w:ind w:left="709" w:hanging="709"/>
        <w:rPr>
          <w:rFonts w:ascii="Arial" w:hAnsi="Arial" w:cs="Arial"/>
          <w:sz w:val="24"/>
          <w:szCs w:val="24"/>
        </w:rPr>
      </w:pPr>
    </w:p>
    <w:p w14:paraId="70028C6D" w14:textId="77777777" w:rsidR="00174400" w:rsidRPr="00E67867" w:rsidRDefault="00174400" w:rsidP="00174400">
      <w:pPr>
        <w:pStyle w:val="ListParagraph"/>
        <w:numPr>
          <w:ilvl w:val="0"/>
          <w:numId w:val="471"/>
        </w:numPr>
        <w:spacing w:line="240" w:lineRule="auto"/>
        <w:contextualSpacing/>
        <w:rPr>
          <w:rFonts w:ascii="Arial" w:hAnsi="Arial" w:cs="Arial"/>
          <w:szCs w:val="24"/>
        </w:rPr>
      </w:pPr>
      <w:r w:rsidRPr="00E67867">
        <w:rPr>
          <w:rFonts w:ascii="Arial" w:hAnsi="Arial" w:cs="Arial"/>
          <w:szCs w:val="24"/>
        </w:rPr>
        <w:t xml:space="preserve">Delivery of the LAG implementation plan must be at an advanced stage, with all LoO’s issued and at least 80% of grant monies committed via LoO paid out to successful applicants prior to organising the event.  </w:t>
      </w:r>
    </w:p>
    <w:p w14:paraId="2CD22391" w14:textId="77777777" w:rsidR="00174400" w:rsidRPr="00E67867" w:rsidRDefault="00174400" w:rsidP="00174400">
      <w:pPr>
        <w:ind w:left="709" w:hanging="709"/>
        <w:rPr>
          <w:rFonts w:ascii="Arial" w:hAnsi="Arial" w:cs="Arial"/>
          <w:sz w:val="24"/>
          <w:szCs w:val="24"/>
        </w:rPr>
      </w:pPr>
    </w:p>
    <w:p w14:paraId="14AB2FCB" w14:textId="77777777" w:rsidR="00174400" w:rsidRPr="00E67867" w:rsidRDefault="00174400" w:rsidP="00174400">
      <w:pPr>
        <w:pStyle w:val="ListParagraph"/>
        <w:numPr>
          <w:ilvl w:val="0"/>
          <w:numId w:val="471"/>
        </w:numPr>
        <w:spacing w:line="240" w:lineRule="auto"/>
        <w:contextualSpacing/>
        <w:rPr>
          <w:rFonts w:ascii="Arial" w:hAnsi="Arial" w:cs="Arial"/>
          <w:szCs w:val="24"/>
        </w:rPr>
      </w:pPr>
      <w:r w:rsidRPr="00E67867">
        <w:rPr>
          <w:rFonts w:ascii="Arial" w:hAnsi="Arial" w:cs="Arial"/>
          <w:szCs w:val="24"/>
        </w:rPr>
        <w:t>LEADER funding allowed for the event is £20 per head up to a maximum programme expenditure of £8,333.33 (i.e. £10k including VAT) for the whole event.  The £20 per head (maximum) must cover the total cost for the running of the event including hire of facility, hospitality (alcohol not allowed), promotional materials, event publicity, entertainment, awards etc.  All items must be procured in compliance with Appendix 5a to ensure there is evidence of reasonableness of costs and a price comparison displaying value for money.</w:t>
      </w:r>
    </w:p>
    <w:p w14:paraId="0655487B" w14:textId="77777777" w:rsidR="00174400" w:rsidRPr="00E67867" w:rsidRDefault="00174400" w:rsidP="00174400">
      <w:pPr>
        <w:ind w:left="709" w:hanging="709"/>
        <w:rPr>
          <w:rFonts w:ascii="Arial" w:hAnsi="Arial" w:cs="Arial"/>
          <w:sz w:val="24"/>
          <w:szCs w:val="24"/>
        </w:rPr>
      </w:pPr>
    </w:p>
    <w:p w14:paraId="10CA3FF9" w14:textId="77777777" w:rsidR="00174400" w:rsidRPr="00E67867" w:rsidRDefault="00174400" w:rsidP="00174400">
      <w:pPr>
        <w:pStyle w:val="ListParagraph"/>
        <w:numPr>
          <w:ilvl w:val="0"/>
          <w:numId w:val="471"/>
        </w:numPr>
        <w:spacing w:line="240" w:lineRule="auto"/>
        <w:contextualSpacing/>
        <w:rPr>
          <w:rFonts w:ascii="Arial" w:hAnsi="Arial" w:cs="Arial"/>
          <w:szCs w:val="24"/>
        </w:rPr>
      </w:pPr>
      <w:r w:rsidRPr="00E67867">
        <w:rPr>
          <w:rFonts w:ascii="Arial" w:hAnsi="Arial" w:cs="Arial"/>
          <w:szCs w:val="24"/>
        </w:rPr>
        <w:t>The LAG must ensure that the event receives widespread publicity to ensure maximum awareness of the LEADER benefits and achievement in the LAG area.</w:t>
      </w:r>
    </w:p>
    <w:p w14:paraId="3A04EA28" w14:textId="77777777" w:rsidR="00174400" w:rsidRPr="00E67867" w:rsidRDefault="00174400" w:rsidP="00174400">
      <w:pPr>
        <w:ind w:left="709" w:hanging="709"/>
        <w:rPr>
          <w:rFonts w:ascii="Arial" w:hAnsi="Arial" w:cs="Arial"/>
          <w:sz w:val="24"/>
          <w:szCs w:val="24"/>
        </w:rPr>
      </w:pPr>
    </w:p>
    <w:p w14:paraId="6997CAEF" w14:textId="77777777" w:rsidR="00174400" w:rsidRPr="00E67867" w:rsidRDefault="00174400" w:rsidP="00174400">
      <w:pPr>
        <w:pStyle w:val="ListParagraph"/>
        <w:numPr>
          <w:ilvl w:val="0"/>
          <w:numId w:val="471"/>
        </w:numPr>
        <w:spacing w:line="240" w:lineRule="auto"/>
        <w:contextualSpacing/>
        <w:rPr>
          <w:rFonts w:ascii="Arial" w:hAnsi="Arial" w:cs="Arial"/>
          <w:szCs w:val="24"/>
        </w:rPr>
      </w:pPr>
      <w:r w:rsidRPr="00E67867">
        <w:rPr>
          <w:rFonts w:ascii="Arial" w:hAnsi="Arial" w:cs="Arial"/>
          <w:szCs w:val="24"/>
        </w:rPr>
        <w:lastRenderedPageBreak/>
        <w:t>The event must be approved by the LAG Board and recorded in the LAG Board minutes.  The costs of any celebration event must be paid from the LEADER administration resource allocation to Councils. LAGs should liaise with Council to seek a financial contribution to the costs and reduce the LEADER costs for any celebratory event.</w:t>
      </w:r>
    </w:p>
    <w:p w14:paraId="7F511AD2" w14:textId="77777777" w:rsidR="00174400" w:rsidRPr="00E67867" w:rsidRDefault="00174400" w:rsidP="00174400">
      <w:pPr>
        <w:pStyle w:val="ListParagraph"/>
        <w:rPr>
          <w:rFonts w:ascii="Arial" w:hAnsi="Arial" w:cs="Arial"/>
          <w:szCs w:val="24"/>
        </w:rPr>
      </w:pPr>
    </w:p>
    <w:p w14:paraId="657EEEFC" w14:textId="77777777" w:rsidR="00174400" w:rsidRPr="00E67867" w:rsidRDefault="00174400" w:rsidP="00174400">
      <w:pPr>
        <w:pStyle w:val="ListParagraph"/>
        <w:numPr>
          <w:ilvl w:val="0"/>
          <w:numId w:val="471"/>
        </w:numPr>
        <w:spacing w:line="240" w:lineRule="auto"/>
        <w:contextualSpacing/>
        <w:rPr>
          <w:rFonts w:ascii="Arial" w:hAnsi="Arial" w:cs="Arial"/>
          <w:szCs w:val="24"/>
        </w:rPr>
      </w:pPr>
      <w:r w:rsidRPr="00E67867">
        <w:rPr>
          <w:rFonts w:ascii="Arial" w:hAnsi="Arial" w:cs="Arial"/>
          <w:szCs w:val="24"/>
        </w:rPr>
        <w:t xml:space="preserve">An invitation requesting the Minister’s attendance should be sent to the Head of the Private Office at Room 438 Dundonald House, Upper Newtownards Road, Ballymiscaw, Belfast BT4 3SB.  The invitation should give at least 4 weeks’ notice of the event.  Alternatively, the invitation can be e-mailed to </w:t>
      </w:r>
      <w:hyperlink r:id="rId15" w:history="1">
        <w:r w:rsidRPr="00E67867">
          <w:rPr>
            <w:rStyle w:val="Hyperlink"/>
            <w:rFonts w:ascii="Arial" w:hAnsi="Arial" w:cs="Arial"/>
            <w:color w:val="auto"/>
            <w:szCs w:val="24"/>
          </w:rPr>
          <w:t>private.office@daera-ni.gov.uk</w:t>
        </w:r>
      </w:hyperlink>
    </w:p>
    <w:p w14:paraId="51A32DC3" w14:textId="77777777" w:rsidR="00174400" w:rsidRPr="00E67867" w:rsidRDefault="00174400" w:rsidP="00174400">
      <w:pPr>
        <w:pStyle w:val="ListParagraph"/>
        <w:rPr>
          <w:rFonts w:ascii="Arial" w:hAnsi="Arial" w:cs="Arial"/>
          <w:szCs w:val="24"/>
        </w:rPr>
      </w:pPr>
    </w:p>
    <w:p w14:paraId="7C1F611C" w14:textId="77777777" w:rsidR="00174400" w:rsidRPr="00E67867" w:rsidRDefault="00174400" w:rsidP="00174400">
      <w:pPr>
        <w:pStyle w:val="ListParagraph"/>
        <w:numPr>
          <w:ilvl w:val="0"/>
          <w:numId w:val="471"/>
        </w:numPr>
        <w:spacing w:line="240" w:lineRule="auto"/>
        <w:contextualSpacing/>
        <w:rPr>
          <w:rFonts w:ascii="Arial" w:hAnsi="Arial" w:cs="Arial"/>
          <w:szCs w:val="24"/>
        </w:rPr>
      </w:pPr>
      <w:r w:rsidRPr="00E67867">
        <w:rPr>
          <w:rFonts w:ascii="Arial" w:hAnsi="Arial" w:cs="Arial"/>
          <w:szCs w:val="24"/>
        </w:rPr>
        <w:t xml:space="preserve">The LAG Manager will liaise with local Contract Management staff to clear the press release associated with the celebratory event. </w:t>
      </w:r>
    </w:p>
    <w:p w14:paraId="5ADD761E" w14:textId="77777777" w:rsidR="00174400" w:rsidRPr="00E67867" w:rsidRDefault="00174400" w:rsidP="00174400">
      <w:pPr>
        <w:ind w:left="709" w:hanging="709"/>
        <w:rPr>
          <w:rFonts w:ascii="Arial" w:hAnsi="Arial" w:cs="Arial"/>
          <w:sz w:val="24"/>
          <w:szCs w:val="24"/>
        </w:rPr>
      </w:pPr>
    </w:p>
    <w:p w14:paraId="7D093BFB" w14:textId="77777777" w:rsidR="00174400" w:rsidRPr="00E67867" w:rsidRDefault="00174400" w:rsidP="00174400">
      <w:pPr>
        <w:ind w:left="709" w:hanging="709"/>
        <w:rPr>
          <w:rFonts w:ascii="Arial" w:hAnsi="Arial" w:cs="Arial"/>
          <w:b/>
          <w:sz w:val="24"/>
          <w:szCs w:val="24"/>
        </w:rPr>
      </w:pPr>
      <w:bookmarkStart w:id="37" w:name="Travel_and_subistence"/>
      <w:bookmarkEnd w:id="37"/>
      <w:r w:rsidRPr="00E67867">
        <w:rPr>
          <w:rFonts w:ascii="Arial" w:hAnsi="Arial" w:cs="Arial"/>
          <w:b/>
          <w:sz w:val="24"/>
          <w:szCs w:val="24"/>
        </w:rPr>
        <w:t>Travel and Subsistence</w:t>
      </w:r>
    </w:p>
    <w:p w14:paraId="664EF947" w14:textId="77777777" w:rsidR="00174400" w:rsidRPr="00E67867" w:rsidRDefault="00174400" w:rsidP="00174400">
      <w:pPr>
        <w:ind w:left="709" w:hanging="709"/>
        <w:rPr>
          <w:rFonts w:ascii="Arial" w:hAnsi="Arial" w:cs="Arial"/>
          <w:b/>
          <w:sz w:val="24"/>
          <w:szCs w:val="24"/>
        </w:rPr>
      </w:pPr>
    </w:p>
    <w:p w14:paraId="7EBE049C"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5.16</w:t>
      </w:r>
      <w:r w:rsidRPr="00E67867">
        <w:rPr>
          <w:rFonts w:ascii="Arial" w:hAnsi="Arial" w:cs="Arial"/>
          <w:sz w:val="24"/>
          <w:szCs w:val="24"/>
        </w:rPr>
        <w:tab/>
        <w:t>Travel and subsistence costs are eligible for LAG members, social partners, administration staff and independent panel members (</w:t>
      </w:r>
      <w:hyperlink r:id="rId16" w:anchor="Appendix_5B" w:history="1">
        <w:r w:rsidRPr="00E67867">
          <w:rPr>
            <w:rStyle w:val="Hyperlink"/>
            <w:rFonts w:ascii="Arial" w:hAnsi="Arial" w:cs="Arial"/>
            <w:color w:val="auto"/>
            <w:sz w:val="24"/>
            <w:szCs w:val="24"/>
          </w:rPr>
          <w:t>Appendix 5B</w:t>
        </w:r>
      </w:hyperlink>
      <w:r w:rsidRPr="00E67867">
        <w:rPr>
          <w:rFonts w:ascii="Arial" w:hAnsi="Arial" w:cs="Arial"/>
          <w:sz w:val="24"/>
          <w:szCs w:val="24"/>
        </w:rPr>
        <w:t xml:space="preserve">).  A travel and subsistence policy adopted from the Council policy must be drawn up and available for inspection.  </w:t>
      </w:r>
    </w:p>
    <w:p w14:paraId="5AC3E37C" w14:textId="77777777" w:rsidR="00174400" w:rsidRPr="00E67867" w:rsidRDefault="00174400" w:rsidP="00174400">
      <w:pPr>
        <w:ind w:firstLine="709"/>
        <w:rPr>
          <w:rFonts w:ascii="Arial" w:hAnsi="Arial" w:cs="Arial"/>
          <w:sz w:val="24"/>
          <w:szCs w:val="24"/>
        </w:rPr>
      </w:pPr>
    </w:p>
    <w:p w14:paraId="27FAEDFB"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5.17</w:t>
      </w:r>
      <w:r w:rsidRPr="00E67867">
        <w:rPr>
          <w:rFonts w:ascii="Arial" w:hAnsi="Arial" w:cs="Arial"/>
          <w:sz w:val="24"/>
          <w:szCs w:val="24"/>
        </w:rPr>
        <w:tab/>
        <w:t>The travel and subsistence form (</w:t>
      </w:r>
      <w:hyperlink r:id="rId17" w:anchor="Appendix_5F" w:history="1">
        <w:r w:rsidRPr="00E67867">
          <w:rPr>
            <w:rStyle w:val="Hyperlink"/>
            <w:rFonts w:ascii="Arial" w:hAnsi="Arial" w:cs="Arial"/>
            <w:color w:val="auto"/>
            <w:sz w:val="24"/>
            <w:szCs w:val="24"/>
          </w:rPr>
          <w:t>Appendix 5F</w:t>
        </w:r>
      </w:hyperlink>
      <w:r w:rsidRPr="00E67867">
        <w:rPr>
          <w:rFonts w:ascii="Arial" w:hAnsi="Arial" w:cs="Arial"/>
          <w:sz w:val="24"/>
          <w:szCs w:val="24"/>
        </w:rPr>
        <w:t xml:space="preserve">) must be signed by the claimant and authorised by the Admin Unit Manager.  If the LAG devises their own proforma, it should, as a minimum, record the general content of Appendix 5F to facilitate eligibility of expenditure and verification checks.  The rates to be used shall not exceed the Council rates.  Essential car user allowance is not eligible.  </w:t>
      </w:r>
    </w:p>
    <w:p w14:paraId="6088792B" w14:textId="77777777" w:rsidR="00174400" w:rsidRPr="00E67867" w:rsidRDefault="00174400" w:rsidP="00174400">
      <w:pPr>
        <w:ind w:left="709" w:hanging="709"/>
        <w:rPr>
          <w:rFonts w:ascii="Arial" w:hAnsi="Arial" w:cs="Arial"/>
          <w:sz w:val="24"/>
          <w:szCs w:val="24"/>
        </w:rPr>
      </w:pPr>
    </w:p>
    <w:p w14:paraId="6E9D4F4B"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5.18</w:t>
      </w:r>
      <w:r w:rsidRPr="00E67867">
        <w:rPr>
          <w:rFonts w:ascii="Arial" w:hAnsi="Arial" w:cs="Arial"/>
          <w:sz w:val="24"/>
          <w:szCs w:val="24"/>
        </w:rPr>
        <w:tab/>
        <w:t xml:space="preserve">Standard mileage calculations should be adopted for all normal journeys.  Admin Unit staff should ensure that the starting point and destination address or postcode for each journey is stated on the </w:t>
      </w:r>
      <w:hyperlink r:id="rId18" w:anchor="Appendix_5F" w:history="1">
        <w:r w:rsidRPr="00E67867">
          <w:rPr>
            <w:rStyle w:val="Hyperlink"/>
            <w:rFonts w:ascii="Arial" w:hAnsi="Arial" w:cs="Arial"/>
            <w:color w:val="auto"/>
            <w:sz w:val="24"/>
            <w:szCs w:val="24"/>
          </w:rPr>
          <w:t>Appendix 5F</w:t>
        </w:r>
      </w:hyperlink>
      <w:r w:rsidRPr="00E67867">
        <w:rPr>
          <w:rFonts w:ascii="Arial" w:hAnsi="Arial" w:cs="Arial"/>
          <w:sz w:val="24"/>
          <w:szCs w:val="24"/>
        </w:rPr>
        <w:t xml:space="preserve"> form.  It is accepted that in some cases the standard mileage calculation may be inappropriate due to the requirement of dealing with additional mileage due to road works, diversions, accidents etc.  Where this is the case the reason for the adoption of a non-standard mileage total should be clearly stated on the claim documentation.</w:t>
      </w:r>
    </w:p>
    <w:p w14:paraId="23F7E6EF" w14:textId="77777777" w:rsidR="00174400" w:rsidRPr="00E67867" w:rsidRDefault="00174400" w:rsidP="00174400">
      <w:pPr>
        <w:ind w:left="709" w:hanging="709"/>
        <w:rPr>
          <w:rFonts w:ascii="Arial" w:hAnsi="Arial" w:cs="Arial"/>
          <w:sz w:val="24"/>
          <w:szCs w:val="24"/>
        </w:rPr>
      </w:pPr>
    </w:p>
    <w:p w14:paraId="78632DDF"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5.19</w:t>
      </w:r>
      <w:r w:rsidRPr="00E67867">
        <w:rPr>
          <w:rFonts w:ascii="Arial" w:hAnsi="Arial" w:cs="Arial"/>
          <w:sz w:val="24"/>
          <w:szCs w:val="24"/>
        </w:rPr>
        <w:tab/>
        <w:t>Claims for incidental expenditure not covered by the approved Travel and Subsistence Policy must be supported by receipts.</w:t>
      </w:r>
    </w:p>
    <w:p w14:paraId="0FE3B60E" w14:textId="77777777" w:rsidR="00174400" w:rsidRPr="00E67867" w:rsidRDefault="00174400" w:rsidP="00174400">
      <w:pPr>
        <w:ind w:left="709" w:hanging="709"/>
        <w:rPr>
          <w:rFonts w:ascii="Arial" w:hAnsi="Arial" w:cs="Arial"/>
          <w:sz w:val="24"/>
          <w:szCs w:val="24"/>
        </w:rPr>
      </w:pPr>
    </w:p>
    <w:p w14:paraId="2DCBFC3F" w14:textId="77777777" w:rsidR="00174400" w:rsidRPr="00E67867" w:rsidRDefault="00174400" w:rsidP="00174400">
      <w:pPr>
        <w:ind w:left="709" w:hanging="709"/>
        <w:rPr>
          <w:rFonts w:ascii="Arial" w:hAnsi="Arial" w:cs="Arial"/>
          <w:sz w:val="24"/>
          <w:szCs w:val="24"/>
        </w:rPr>
      </w:pPr>
    </w:p>
    <w:p w14:paraId="0598C978" w14:textId="77777777" w:rsidR="00174400" w:rsidRPr="00E67867" w:rsidRDefault="00174400" w:rsidP="00174400">
      <w:pPr>
        <w:ind w:left="709" w:hanging="709"/>
        <w:rPr>
          <w:rFonts w:ascii="Arial" w:hAnsi="Arial" w:cs="Arial"/>
          <w:b/>
          <w:sz w:val="24"/>
          <w:szCs w:val="24"/>
        </w:rPr>
      </w:pPr>
      <w:bookmarkStart w:id="38" w:name="para_5_20"/>
      <w:r w:rsidRPr="00E67867">
        <w:rPr>
          <w:rFonts w:ascii="Arial" w:hAnsi="Arial" w:cs="Arial"/>
          <w:b/>
          <w:sz w:val="24"/>
          <w:szCs w:val="24"/>
        </w:rPr>
        <w:t>Claim Evidence</w:t>
      </w:r>
      <w:bookmarkEnd w:id="38"/>
    </w:p>
    <w:p w14:paraId="5175A622" w14:textId="77777777" w:rsidR="00174400" w:rsidRPr="00E67867" w:rsidRDefault="00174400" w:rsidP="00174400">
      <w:pPr>
        <w:ind w:left="709" w:hanging="709"/>
        <w:rPr>
          <w:rFonts w:ascii="Arial" w:hAnsi="Arial" w:cs="Arial"/>
          <w:sz w:val="24"/>
          <w:szCs w:val="24"/>
        </w:rPr>
      </w:pPr>
    </w:p>
    <w:p w14:paraId="29734044"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5.20The procurement documentation relevant to the claim must be submitted with the claim form.</w:t>
      </w:r>
    </w:p>
    <w:p w14:paraId="45754958" w14:textId="77777777" w:rsidR="00174400" w:rsidRPr="00E67867" w:rsidRDefault="00174400" w:rsidP="00174400">
      <w:pPr>
        <w:ind w:left="709" w:hanging="709"/>
        <w:rPr>
          <w:rFonts w:ascii="Arial" w:hAnsi="Arial" w:cs="Arial"/>
          <w:sz w:val="24"/>
          <w:szCs w:val="24"/>
        </w:rPr>
      </w:pPr>
    </w:p>
    <w:p w14:paraId="3F8B8A3D"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5.21</w:t>
      </w:r>
      <w:r w:rsidRPr="00E67867">
        <w:rPr>
          <w:rFonts w:ascii="Arial" w:hAnsi="Arial" w:cs="Arial"/>
          <w:sz w:val="24"/>
          <w:szCs w:val="24"/>
        </w:rPr>
        <w:tab/>
        <w:t>Payments by credit card can be accepted and items included in claims for funding provided that the expenditure is supported by:-</w:t>
      </w:r>
    </w:p>
    <w:p w14:paraId="674314C2" w14:textId="77777777" w:rsidR="00174400" w:rsidRPr="00E67867" w:rsidRDefault="00174400" w:rsidP="00174400">
      <w:pPr>
        <w:ind w:left="709" w:hanging="709"/>
        <w:rPr>
          <w:rFonts w:ascii="Arial" w:hAnsi="Arial" w:cs="Arial"/>
          <w:sz w:val="24"/>
          <w:szCs w:val="24"/>
        </w:rPr>
      </w:pPr>
    </w:p>
    <w:p w14:paraId="13804513" w14:textId="77777777" w:rsidR="00174400" w:rsidRPr="00E67867" w:rsidRDefault="00174400" w:rsidP="00174400">
      <w:pPr>
        <w:numPr>
          <w:ilvl w:val="0"/>
          <w:numId w:val="9"/>
        </w:numPr>
        <w:spacing w:after="200"/>
        <w:contextualSpacing/>
        <w:rPr>
          <w:rFonts w:ascii="Arial" w:hAnsi="Arial" w:cs="Arial"/>
          <w:sz w:val="24"/>
          <w:szCs w:val="24"/>
        </w:rPr>
      </w:pPr>
      <w:r w:rsidRPr="00E67867">
        <w:rPr>
          <w:rFonts w:ascii="Arial" w:hAnsi="Arial" w:cs="Arial"/>
          <w:sz w:val="24"/>
          <w:szCs w:val="24"/>
        </w:rPr>
        <w:t>Original itemised invoices, signed/receipted as paid in full by the supplier.  Computer generated invoices and receipts for purchases through internet sites are acceptable.</w:t>
      </w:r>
    </w:p>
    <w:p w14:paraId="3AE6A146" w14:textId="77777777" w:rsidR="00174400" w:rsidRPr="00E67867" w:rsidRDefault="00174400" w:rsidP="00174400">
      <w:pPr>
        <w:numPr>
          <w:ilvl w:val="0"/>
          <w:numId w:val="9"/>
        </w:numPr>
        <w:spacing w:after="200"/>
        <w:contextualSpacing/>
        <w:rPr>
          <w:rFonts w:ascii="Arial" w:hAnsi="Arial" w:cs="Arial"/>
          <w:sz w:val="24"/>
          <w:szCs w:val="24"/>
        </w:rPr>
      </w:pPr>
      <w:r w:rsidRPr="00E67867">
        <w:rPr>
          <w:rFonts w:ascii="Arial" w:hAnsi="Arial" w:cs="Arial"/>
          <w:sz w:val="24"/>
          <w:szCs w:val="24"/>
        </w:rPr>
        <w:t>The original credit card statement showing full amount of the item being funded has been paid.  The statement must include the supplier’s name.</w:t>
      </w:r>
    </w:p>
    <w:p w14:paraId="3CC5DD30" w14:textId="77777777" w:rsidR="00174400" w:rsidRPr="00E67867" w:rsidRDefault="00174400" w:rsidP="00174400">
      <w:pPr>
        <w:spacing w:after="200"/>
        <w:ind w:left="1080"/>
        <w:contextualSpacing/>
        <w:rPr>
          <w:rFonts w:ascii="Arial" w:hAnsi="Arial" w:cs="Arial"/>
          <w:sz w:val="24"/>
          <w:szCs w:val="24"/>
        </w:rPr>
      </w:pPr>
    </w:p>
    <w:p w14:paraId="0DC33D5A" w14:textId="77777777" w:rsidR="00174400" w:rsidRPr="00E67867" w:rsidRDefault="00174400" w:rsidP="00174400">
      <w:pPr>
        <w:ind w:left="720" w:hanging="720"/>
        <w:rPr>
          <w:rFonts w:ascii="Arial" w:hAnsi="Arial" w:cs="Arial"/>
          <w:sz w:val="24"/>
          <w:szCs w:val="24"/>
        </w:rPr>
      </w:pPr>
      <w:r w:rsidRPr="00E67867">
        <w:rPr>
          <w:rFonts w:ascii="Arial" w:hAnsi="Arial" w:cs="Arial"/>
          <w:sz w:val="24"/>
          <w:szCs w:val="24"/>
        </w:rPr>
        <w:t>5.22</w:t>
      </w:r>
      <w:r w:rsidRPr="00E67867">
        <w:rPr>
          <w:rFonts w:ascii="Arial" w:hAnsi="Arial" w:cs="Arial"/>
          <w:sz w:val="24"/>
          <w:szCs w:val="24"/>
        </w:rPr>
        <w:tab/>
        <w:t>Invoices in Euros or in any other foreign currency should be claimed in sterling.  The amount to be claimed and the date of calculation will be the date the Euro transaction and sterling amount clears the Council bank account.  Any bank or credit card charges in respect of this foreign exchange transfer are not eligible for reimbursement with the exception of foreign currency transaction charges associated with Co-operation animation activities.  In all other cases the appropriate daily European Central Bank exchange rate for the date of purchase, which can be accessed using the link below, must be used to calculate the sterling value.</w:t>
      </w:r>
    </w:p>
    <w:p w14:paraId="1615610B" w14:textId="77777777" w:rsidR="00174400" w:rsidRPr="00E67867" w:rsidRDefault="00174400" w:rsidP="00174400">
      <w:pPr>
        <w:ind w:left="720" w:hanging="720"/>
        <w:rPr>
          <w:rFonts w:ascii="Arial" w:hAnsi="Arial" w:cs="Arial"/>
          <w:sz w:val="24"/>
          <w:szCs w:val="24"/>
        </w:rPr>
      </w:pPr>
    </w:p>
    <w:p w14:paraId="4D389114" w14:textId="77777777" w:rsidR="00174400" w:rsidRPr="00E67867" w:rsidRDefault="008912CB" w:rsidP="00174400">
      <w:pPr>
        <w:ind w:firstLine="720"/>
        <w:rPr>
          <w:rFonts w:ascii="Arial" w:hAnsi="Arial" w:cs="Arial"/>
          <w:sz w:val="24"/>
          <w:szCs w:val="24"/>
        </w:rPr>
      </w:pPr>
      <w:hyperlink r:id="rId19" w:history="1">
        <w:r w:rsidR="00174400" w:rsidRPr="00E67867">
          <w:rPr>
            <w:rStyle w:val="Hyperlink"/>
            <w:rFonts w:ascii="Arial" w:hAnsi="Arial" w:cs="Arial"/>
            <w:color w:val="auto"/>
            <w:sz w:val="24"/>
            <w:szCs w:val="24"/>
          </w:rPr>
          <w:t>http://www.ecb.int/stats/exchange/eurofxref/html/index.en.html</w:t>
        </w:r>
      </w:hyperlink>
      <w:r w:rsidR="00174400" w:rsidRPr="00E67867">
        <w:rPr>
          <w:rFonts w:ascii="Arial" w:hAnsi="Arial" w:cs="Arial"/>
          <w:sz w:val="24"/>
          <w:szCs w:val="24"/>
        </w:rPr>
        <w:t xml:space="preserve">. </w:t>
      </w:r>
    </w:p>
    <w:p w14:paraId="0E227AF2" w14:textId="77777777" w:rsidR="00174400" w:rsidRPr="00E67867" w:rsidRDefault="00174400" w:rsidP="00174400">
      <w:pPr>
        <w:ind w:firstLine="720"/>
        <w:rPr>
          <w:rFonts w:ascii="Arial" w:hAnsi="Arial" w:cs="Arial"/>
          <w:sz w:val="24"/>
          <w:szCs w:val="24"/>
        </w:rPr>
      </w:pPr>
    </w:p>
    <w:p w14:paraId="5BD33EC0" w14:textId="77777777" w:rsidR="00174400" w:rsidRPr="00E67867" w:rsidRDefault="00174400" w:rsidP="00174400">
      <w:pPr>
        <w:rPr>
          <w:rFonts w:ascii="Arial" w:hAnsi="Arial" w:cs="Arial"/>
          <w:b/>
          <w:sz w:val="24"/>
          <w:szCs w:val="24"/>
        </w:rPr>
      </w:pPr>
      <w:bookmarkStart w:id="39" w:name="para_5_23"/>
      <w:bookmarkEnd w:id="39"/>
      <w:r w:rsidRPr="00E67867">
        <w:rPr>
          <w:rFonts w:ascii="Arial" w:hAnsi="Arial" w:cs="Arial"/>
          <w:b/>
          <w:sz w:val="24"/>
          <w:szCs w:val="24"/>
        </w:rPr>
        <w:t>Charging of Fees</w:t>
      </w:r>
    </w:p>
    <w:p w14:paraId="521B255D" w14:textId="77777777" w:rsidR="00174400" w:rsidRPr="00E67867" w:rsidRDefault="00174400" w:rsidP="00174400">
      <w:pPr>
        <w:ind w:left="709"/>
        <w:rPr>
          <w:rFonts w:ascii="Arial" w:hAnsi="Arial" w:cs="Arial"/>
          <w:sz w:val="24"/>
          <w:szCs w:val="24"/>
        </w:rPr>
      </w:pPr>
    </w:p>
    <w:p w14:paraId="767543EA"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5.23</w:t>
      </w:r>
      <w:r w:rsidRPr="00E67867">
        <w:rPr>
          <w:rFonts w:ascii="Arial" w:hAnsi="Arial" w:cs="Arial"/>
          <w:sz w:val="24"/>
          <w:szCs w:val="24"/>
        </w:rPr>
        <w:tab/>
        <w:t>The LAG is prohibited from charging applicants fees for providing advice and processing of applications.</w:t>
      </w:r>
    </w:p>
    <w:p w14:paraId="0BBB4DC4" w14:textId="77777777" w:rsidR="00174400" w:rsidRPr="00E67867" w:rsidRDefault="00174400" w:rsidP="00174400">
      <w:pPr>
        <w:rPr>
          <w:rFonts w:ascii="Arial" w:hAnsi="Arial" w:cs="Arial"/>
          <w:b/>
          <w:sz w:val="24"/>
          <w:szCs w:val="24"/>
        </w:rPr>
      </w:pPr>
    </w:p>
    <w:p w14:paraId="2BA2FF18" w14:textId="77777777" w:rsidR="00174400" w:rsidRPr="00E67867" w:rsidRDefault="00174400" w:rsidP="00174400">
      <w:pPr>
        <w:ind w:left="709" w:hanging="709"/>
        <w:rPr>
          <w:rFonts w:ascii="Arial" w:hAnsi="Arial" w:cs="Arial"/>
          <w:b/>
          <w:sz w:val="24"/>
          <w:szCs w:val="24"/>
        </w:rPr>
      </w:pPr>
      <w:bookmarkStart w:id="40" w:name="Administration_Claim_Form"/>
      <w:bookmarkEnd w:id="40"/>
      <w:r w:rsidRPr="00E67867">
        <w:rPr>
          <w:rFonts w:ascii="Arial" w:hAnsi="Arial" w:cs="Arial"/>
          <w:b/>
          <w:sz w:val="24"/>
          <w:szCs w:val="24"/>
        </w:rPr>
        <w:t>Administration Claim Form - Sign off by LAG</w:t>
      </w:r>
    </w:p>
    <w:p w14:paraId="2720F99D" w14:textId="77777777" w:rsidR="00174400" w:rsidRPr="00E67867" w:rsidRDefault="00174400" w:rsidP="00174400">
      <w:pPr>
        <w:ind w:left="709" w:hanging="709"/>
        <w:rPr>
          <w:rFonts w:ascii="Arial" w:hAnsi="Arial" w:cs="Arial"/>
          <w:b/>
          <w:sz w:val="24"/>
          <w:szCs w:val="24"/>
        </w:rPr>
      </w:pPr>
    </w:p>
    <w:p w14:paraId="3714B0DC"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5.24</w:t>
      </w:r>
      <w:r w:rsidRPr="00E67867">
        <w:rPr>
          <w:rFonts w:ascii="Arial" w:hAnsi="Arial" w:cs="Arial"/>
          <w:sz w:val="24"/>
          <w:szCs w:val="24"/>
        </w:rPr>
        <w:tab/>
        <w:t xml:space="preserve">The information submitted on the Administration Claim Form </w:t>
      </w:r>
      <w:hyperlink r:id="rId20" w:anchor="Appendix_5C" w:history="1">
        <w:r w:rsidRPr="00E67867">
          <w:rPr>
            <w:rStyle w:val="Hyperlink"/>
            <w:rFonts w:ascii="Arial" w:hAnsi="Arial" w:cs="Arial"/>
            <w:color w:val="auto"/>
            <w:sz w:val="24"/>
            <w:szCs w:val="24"/>
          </w:rPr>
          <w:t>Appendix 5C</w:t>
        </w:r>
      </w:hyperlink>
      <w:r w:rsidRPr="00E67867">
        <w:rPr>
          <w:rFonts w:ascii="Arial" w:hAnsi="Arial" w:cs="Arial"/>
          <w:sz w:val="24"/>
          <w:szCs w:val="24"/>
        </w:rPr>
        <w:t xml:space="preserve"> must be scrutinised and checked by two different members of the Admin Unit staff of appropriate grade; signed and dated to certify that the information is correct.</w:t>
      </w:r>
    </w:p>
    <w:p w14:paraId="2FD1C3EF" w14:textId="77777777" w:rsidR="00174400" w:rsidRPr="00E67867" w:rsidRDefault="00174400" w:rsidP="00174400">
      <w:pPr>
        <w:ind w:left="709" w:hanging="709"/>
        <w:rPr>
          <w:rFonts w:ascii="Arial" w:hAnsi="Arial" w:cs="Arial"/>
          <w:sz w:val="24"/>
          <w:szCs w:val="24"/>
        </w:rPr>
      </w:pPr>
    </w:p>
    <w:p w14:paraId="1D5683C4"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5.25</w:t>
      </w:r>
      <w:r w:rsidRPr="00E67867">
        <w:rPr>
          <w:rFonts w:ascii="Arial" w:hAnsi="Arial" w:cs="Arial"/>
          <w:sz w:val="24"/>
          <w:szCs w:val="24"/>
        </w:rPr>
        <w:tab/>
        <w:t xml:space="preserve">The completed claim form must then be signed off by a Council official(s), authorised to verify the claims, before submitting to DAERA for reimbursement.  </w:t>
      </w:r>
    </w:p>
    <w:p w14:paraId="1B09A4D0" w14:textId="77777777" w:rsidR="00174400" w:rsidRPr="00E67867" w:rsidRDefault="00174400" w:rsidP="00174400">
      <w:pPr>
        <w:ind w:left="709" w:hanging="709"/>
        <w:rPr>
          <w:rFonts w:ascii="Arial" w:hAnsi="Arial" w:cs="Arial"/>
          <w:sz w:val="24"/>
          <w:szCs w:val="24"/>
        </w:rPr>
      </w:pPr>
    </w:p>
    <w:p w14:paraId="5C04724A"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5.26</w:t>
      </w:r>
      <w:r w:rsidRPr="00E67867">
        <w:rPr>
          <w:rFonts w:ascii="Arial" w:hAnsi="Arial" w:cs="Arial"/>
          <w:sz w:val="24"/>
          <w:szCs w:val="24"/>
        </w:rPr>
        <w:tab/>
        <w:t>The Administration Unit should agree a schedule with local DAERA Contract Management staff for the verification of the administration claims in order to comply with the timescales for submission of admin claims as set out in the Operating Rules.  (Admin claims must be submitted by middle of 2</w:t>
      </w:r>
      <w:r w:rsidRPr="00E67867">
        <w:rPr>
          <w:rFonts w:ascii="Arial" w:hAnsi="Arial" w:cs="Arial"/>
          <w:sz w:val="24"/>
          <w:szCs w:val="24"/>
          <w:vertAlign w:val="superscript"/>
        </w:rPr>
        <w:t>nd</w:t>
      </w:r>
      <w:r w:rsidRPr="00E67867">
        <w:rPr>
          <w:rFonts w:ascii="Arial" w:hAnsi="Arial" w:cs="Arial"/>
          <w:sz w:val="24"/>
          <w:szCs w:val="24"/>
        </w:rPr>
        <w:t xml:space="preserve"> month after the claim period).</w:t>
      </w:r>
    </w:p>
    <w:p w14:paraId="31A15999" w14:textId="77777777" w:rsidR="00174400" w:rsidRPr="00E67867" w:rsidRDefault="00174400" w:rsidP="00174400">
      <w:pPr>
        <w:ind w:left="709" w:hanging="709"/>
        <w:rPr>
          <w:rFonts w:ascii="Arial" w:hAnsi="Arial" w:cs="Arial"/>
          <w:b/>
          <w:sz w:val="24"/>
          <w:szCs w:val="24"/>
        </w:rPr>
      </w:pPr>
    </w:p>
    <w:p w14:paraId="446628C5" w14:textId="77777777" w:rsidR="00174400" w:rsidRPr="00E67867" w:rsidRDefault="00174400" w:rsidP="0026661F">
      <w:pPr>
        <w:rPr>
          <w:rFonts w:ascii="Arial" w:hAnsi="Arial" w:cs="Arial"/>
          <w:b/>
          <w:sz w:val="24"/>
          <w:szCs w:val="24"/>
        </w:rPr>
      </w:pPr>
    </w:p>
    <w:p w14:paraId="1E36D62D" w14:textId="77777777" w:rsidR="00174400" w:rsidRPr="00E67867" w:rsidRDefault="00174400" w:rsidP="00174400">
      <w:pPr>
        <w:ind w:left="709" w:hanging="709"/>
        <w:rPr>
          <w:rFonts w:ascii="Arial" w:hAnsi="Arial" w:cs="Arial"/>
          <w:b/>
          <w:sz w:val="24"/>
          <w:szCs w:val="24"/>
        </w:rPr>
      </w:pPr>
      <w:bookmarkStart w:id="41" w:name="para_5_27"/>
      <w:bookmarkEnd w:id="41"/>
      <w:r w:rsidRPr="00E67867">
        <w:rPr>
          <w:rFonts w:ascii="Arial" w:hAnsi="Arial" w:cs="Arial"/>
          <w:b/>
          <w:sz w:val="24"/>
          <w:szCs w:val="24"/>
        </w:rPr>
        <w:t>Article 48 Administration Check</w:t>
      </w:r>
    </w:p>
    <w:p w14:paraId="38C33033" w14:textId="77777777" w:rsidR="00174400" w:rsidRPr="00E67867" w:rsidRDefault="00174400" w:rsidP="00174400">
      <w:pPr>
        <w:ind w:left="709" w:hanging="709"/>
        <w:rPr>
          <w:rFonts w:ascii="Arial" w:hAnsi="Arial" w:cs="Arial"/>
          <w:b/>
          <w:sz w:val="24"/>
          <w:szCs w:val="24"/>
        </w:rPr>
      </w:pPr>
    </w:p>
    <w:p w14:paraId="331CE2AE"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5.27</w:t>
      </w:r>
      <w:r w:rsidRPr="00E67867">
        <w:rPr>
          <w:rFonts w:ascii="Arial" w:hAnsi="Arial" w:cs="Arial"/>
          <w:sz w:val="24"/>
          <w:szCs w:val="24"/>
        </w:rPr>
        <w:tab/>
        <w:t xml:space="preserve">An Article 48 Administration Check will be undertaken by local Contract Management staff, see </w:t>
      </w:r>
      <w:hyperlink r:id="rId21" w:anchor="Chapter_13" w:history="1">
        <w:r w:rsidRPr="00E67867">
          <w:rPr>
            <w:rStyle w:val="Hyperlink"/>
            <w:rFonts w:ascii="Arial" w:hAnsi="Arial" w:cs="Arial"/>
            <w:color w:val="auto"/>
            <w:sz w:val="24"/>
            <w:szCs w:val="24"/>
          </w:rPr>
          <w:t>Chapter 13</w:t>
        </w:r>
      </w:hyperlink>
      <w:r w:rsidRPr="00E67867">
        <w:rPr>
          <w:rFonts w:ascii="Arial" w:hAnsi="Arial" w:cs="Arial"/>
          <w:sz w:val="24"/>
          <w:szCs w:val="24"/>
        </w:rPr>
        <w:t>.</w:t>
      </w:r>
    </w:p>
    <w:p w14:paraId="7630F1FE" w14:textId="77777777" w:rsidR="00174400" w:rsidRPr="00E67867" w:rsidRDefault="00174400" w:rsidP="00174400">
      <w:pPr>
        <w:ind w:left="709" w:hanging="709"/>
        <w:rPr>
          <w:rFonts w:ascii="Arial" w:hAnsi="Arial" w:cs="Arial"/>
          <w:sz w:val="24"/>
          <w:szCs w:val="24"/>
        </w:rPr>
      </w:pPr>
    </w:p>
    <w:p w14:paraId="4EC093BC" w14:textId="77777777" w:rsidR="00174400" w:rsidRPr="00E67867" w:rsidRDefault="00174400" w:rsidP="00174400">
      <w:pPr>
        <w:ind w:left="709" w:hanging="709"/>
        <w:rPr>
          <w:rFonts w:ascii="Arial" w:hAnsi="Arial" w:cs="Arial"/>
          <w:b/>
          <w:sz w:val="24"/>
          <w:szCs w:val="24"/>
        </w:rPr>
      </w:pPr>
      <w:bookmarkStart w:id="42" w:name="DARD_Verification_Checks"/>
      <w:bookmarkEnd w:id="42"/>
      <w:r w:rsidRPr="00E67867">
        <w:rPr>
          <w:rFonts w:ascii="Arial" w:hAnsi="Arial" w:cs="Arial"/>
          <w:b/>
          <w:sz w:val="24"/>
          <w:szCs w:val="24"/>
        </w:rPr>
        <w:t>DAERA Verification Checks on Administration Claims</w:t>
      </w:r>
    </w:p>
    <w:p w14:paraId="4CF073E1" w14:textId="77777777" w:rsidR="00174400" w:rsidRPr="00E67867" w:rsidRDefault="00174400" w:rsidP="00174400">
      <w:pPr>
        <w:ind w:left="709" w:hanging="709"/>
        <w:rPr>
          <w:rFonts w:ascii="Arial" w:hAnsi="Arial" w:cs="Arial"/>
          <w:b/>
          <w:sz w:val="24"/>
          <w:szCs w:val="24"/>
        </w:rPr>
      </w:pPr>
    </w:p>
    <w:p w14:paraId="3F9A5DBF"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lastRenderedPageBreak/>
        <w:t>5.28</w:t>
      </w:r>
      <w:r w:rsidRPr="00E67867">
        <w:rPr>
          <w:rFonts w:ascii="Arial" w:hAnsi="Arial" w:cs="Arial"/>
          <w:sz w:val="24"/>
          <w:szCs w:val="24"/>
        </w:rPr>
        <w:tab/>
        <w:t>Additionally, DAERA EU Verification Unit will be responsible for carrying out Article 49 - on the spot checks on 5% of the expenditure claimed by the Admin Unit.  These checks will have the same objectives and expenditure targets as the Article 48 checks.</w:t>
      </w:r>
    </w:p>
    <w:p w14:paraId="200B4E84" w14:textId="77777777" w:rsidR="00174400" w:rsidRPr="00E67867" w:rsidRDefault="00174400" w:rsidP="00174400">
      <w:pPr>
        <w:ind w:left="709" w:hanging="709"/>
        <w:rPr>
          <w:rFonts w:ascii="Arial" w:hAnsi="Arial" w:cs="Arial"/>
          <w:sz w:val="24"/>
          <w:szCs w:val="24"/>
        </w:rPr>
      </w:pPr>
    </w:p>
    <w:p w14:paraId="6CCFE788"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5.29</w:t>
      </w:r>
      <w:r w:rsidRPr="00E67867">
        <w:rPr>
          <w:rFonts w:ascii="Arial" w:hAnsi="Arial" w:cs="Arial"/>
          <w:sz w:val="24"/>
          <w:szCs w:val="24"/>
        </w:rPr>
        <w:tab/>
        <w:t>If any irregularities such as calculation errors, missing documentation, inclusion of ineligible expenditure etc. are found during verification, approval will be deferred while further supporting evidence is obtained from the Admin Unit.</w:t>
      </w:r>
    </w:p>
    <w:p w14:paraId="7EF2347A" w14:textId="77777777" w:rsidR="00174400" w:rsidRPr="00E67867" w:rsidRDefault="00174400" w:rsidP="00174400">
      <w:pPr>
        <w:ind w:left="709" w:hanging="709"/>
        <w:rPr>
          <w:rFonts w:ascii="Arial" w:hAnsi="Arial" w:cs="Arial"/>
          <w:sz w:val="24"/>
          <w:szCs w:val="24"/>
        </w:rPr>
      </w:pPr>
    </w:p>
    <w:p w14:paraId="2CD43810" w14:textId="77777777" w:rsidR="00174400" w:rsidRPr="00E67867" w:rsidRDefault="00174400" w:rsidP="00174400">
      <w:pPr>
        <w:ind w:left="709" w:hanging="709"/>
        <w:rPr>
          <w:rFonts w:ascii="Arial" w:hAnsi="Arial" w:cs="Arial"/>
          <w:sz w:val="24"/>
          <w:szCs w:val="24"/>
        </w:rPr>
      </w:pPr>
      <w:r w:rsidRPr="00E67867">
        <w:rPr>
          <w:rFonts w:ascii="Arial" w:hAnsi="Arial" w:cs="Arial"/>
          <w:sz w:val="24"/>
          <w:szCs w:val="24"/>
        </w:rPr>
        <w:t>5.30</w:t>
      </w:r>
      <w:r w:rsidRPr="00E67867">
        <w:rPr>
          <w:rFonts w:ascii="Arial" w:hAnsi="Arial" w:cs="Arial"/>
          <w:sz w:val="24"/>
          <w:szCs w:val="24"/>
        </w:rPr>
        <w:tab/>
        <w:t xml:space="preserve">The Department’s local Contract Management staff should report all irregularities as required.  See </w:t>
      </w:r>
      <w:hyperlink r:id="rId22" w:anchor="Chapter_15" w:history="1">
        <w:r w:rsidRPr="00E67867">
          <w:rPr>
            <w:rStyle w:val="Hyperlink"/>
            <w:rFonts w:ascii="Arial" w:hAnsi="Arial" w:cs="Arial"/>
            <w:color w:val="auto"/>
            <w:sz w:val="24"/>
            <w:szCs w:val="24"/>
          </w:rPr>
          <w:t>Chapter 15</w:t>
        </w:r>
      </w:hyperlink>
      <w:r w:rsidRPr="00E67867">
        <w:rPr>
          <w:rFonts w:ascii="Arial" w:hAnsi="Arial" w:cs="Arial"/>
          <w:sz w:val="24"/>
          <w:szCs w:val="24"/>
        </w:rPr>
        <w:t>.</w:t>
      </w:r>
    </w:p>
    <w:p w14:paraId="64778E82" w14:textId="77777777" w:rsidR="00174400" w:rsidRPr="00B72060" w:rsidRDefault="00174400" w:rsidP="00174400">
      <w:pPr>
        <w:spacing w:after="200" w:line="276" w:lineRule="auto"/>
        <w:rPr>
          <w:rFonts w:ascii="Arial" w:hAnsi="Arial" w:cs="Arial"/>
          <w:color w:val="00B050"/>
          <w:sz w:val="24"/>
          <w:szCs w:val="24"/>
        </w:rPr>
      </w:pPr>
    </w:p>
    <w:p w14:paraId="59A3031E" w14:textId="77777777" w:rsidR="00174400" w:rsidRPr="00B72060" w:rsidRDefault="00174400" w:rsidP="00174400">
      <w:pPr>
        <w:rPr>
          <w:color w:val="00B050"/>
        </w:rPr>
      </w:pPr>
    </w:p>
    <w:p w14:paraId="247C088F" w14:textId="77777777" w:rsidR="00C76CBE" w:rsidRPr="007F183D" w:rsidRDefault="00C76CBE">
      <w:pPr>
        <w:spacing w:after="200" w:line="276" w:lineRule="auto"/>
        <w:rPr>
          <w:rFonts w:ascii="Arial" w:hAnsi="Arial" w:cs="Arial"/>
          <w:sz w:val="24"/>
          <w:szCs w:val="24"/>
        </w:rPr>
      </w:pPr>
      <w:bookmarkStart w:id="43" w:name="para_5_5"/>
      <w:bookmarkStart w:id="44" w:name="para_5_8"/>
      <w:bookmarkStart w:id="45" w:name="para_5_9"/>
      <w:bookmarkStart w:id="46" w:name="para_5_11"/>
      <w:bookmarkStart w:id="47" w:name="para_5_15"/>
      <w:bookmarkStart w:id="48" w:name="para_5_19"/>
      <w:bookmarkStart w:id="49" w:name="para_5_22"/>
      <w:bookmarkStart w:id="50" w:name="para_5_26"/>
      <w:bookmarkEnd w:id="31"/>
      <w:bookmarkEnd w:id="43"/>
      <w:bookmarkEnd w:id="44"/>
      <w:bookmarkEnd w:id="45"/>
      <w:bookmarkEnd w:id="46"/>
      <w:bookmarkEnd w:id="47"/>
      <w:bookmarkEnd w:id="48"/>
      <w:bookmarkEnd w:id="49"/>
      <w:bookmarkEnd w:id="50"/>
      <w:r w:rsidRPr="007F183D">
        <w:rPr>
          <w:rFonts w:ascii="Arial" w:hAnsi="Arial" w:cs="Arial"/>
          <w:sz w:val="24"/>
          <w:szCs w:val="24"/>
        </w:rPr>
        <w:br w:type="page"/>
      </w:r>
    </w:p>
    <w:p w14:paraId="45612047" w14:textId="77777777" w:rsidR="00291AD5" w:rsidRPr="007F183D" w:rsidRDefault="00291AD5" w:rsidP="00291AD5">
      <w:pPr>
        <w:jc w:val="center"/>
        <w:rPr>
          <w:rFonts w:ascii="Arial" w:hAnsi="Arial" w:cs="Arial"/>
          <w:b/>
          <w:sz w:val="24"/>
          <w:szCs w:val="24"/>
        </w:rPr>
      </w:pPr>
      <w:bookmarkStart w:id="51" w:name="Chapter_6"/>
      <w:bookmarkEnd w:id="51"/>
      <w:r w:rsidRPr="007F183D">
        <w:rPr>
          <w:rFonts w:ascii="Arial" w:hAnsi="Arial" w:cs="Arial"/>
          <w:b/>
          <w:sz w:val="24"/>
          <w:szCs w:val="24"/>
        </w:rPr>
        <w:lastRenderedPageBreak/>
        <w:t xml:space="preserve">CHAPTER 6 </w:t>
      </w:r>
    </w:p>
    <w:p w14:paraId="3A2024D3" w14:textId="77777777" w:rsidR="00291AD5" w:rsidRPr="007F183D" w:rsidRDefault="00291AD5" w:rsidP="00291AD5">
      <w:pPr>
        <w:jc w:val="center"/>
        <w:rPr>
          <w:rFonts w:ascii="Arial" w:hAnsi="Arial" w:cs="Arial"/>
          <w:b/>
          <w:sz w:val="24"/>
          <w:szCs w:val="24"/>
        </w:rPr>
      </w:pPr>
      <w:r w:rsidRPr="007F183D">
        <w:rPr>
          <w:rFonts w:ascii="Arial" w:hAnsi="Arial" w:cs="Arial"/>
          <w:b/>
          <w:sz w:val="24"/>
          <w:szCs w:val="24"/>
        </w:rPr>
        <w:t>Calls for Applications</w:t>
      </w:r>
      <w:r w:rsidR="000774AA" w:rsidRPr="007F183D">
        <w:rPr>
          <w:rFonts w:ascii="Arial" w:hAnsi="Arial" w:cs="Arial"/>
          <w:b/>
          <w:sz w:val="24"/>
          <w:szCs w:val="24"/>
        </w:rPr>
        <w:t xml:space="preserve"> for Grant</w:t>
      </w:r>
    </w:p>
    <w:p w14:paraId="7E31951B" w14:textId="77777777" w:rsidR="00291AD5" w:rsidRPr="007F183D" w:rsidRDefault="00291AD5" w:rsidP="00291AD5">
      <w:pPr>
        <w:rPr>
          <w:rFonts w:ascii="Arial" w:hAnsi="Arial" w:cs="Arial"/>
          <w:b/>
          <w:sz w:val="24"/>
          <w:szCs w:val="24"/>
        </w:rPr>
      </w:pPr>
    </w:p>
    <w:p w14:paraId="4F322092" w14:textId="77777777" w:rsidR="00291AD5" w:rsidRPr="007F183D" w:rsidRDefault="00291AD5" w:rsidP="00291AD5">
      <w:pPr>
        <w:autoSpaceDE w:val="0"/>
        <w:autoSpaceDN w:val="0"/>
        <w:adjustRightInd w:val="0"/>
        <w:ind w:left="720" w:hanging="720"/>
        <w:rPr>
          <w:rFonts w:ascii="Arial" w:hAnsi="Arial" w:cs="Arial"/>
          <w:sz w:val="24"/>
          <w:szCs w:val="24"/>
        </w:rPr>
      </w:pPr>
      <w:r w:rsidRPr="007F183D">
        <w:rPr>
          <w:rFonts w:ascii="Arial" w:hAnsi="Arial" w:cs="Arial"/>
          <w:sz w:val="24"/>
          <w:szCs w:val="24"/>
          <w:lang w:eastAsia="en-GB"/>
        </w:rPr>
        <w:t>6.1</w:t>
      </w:r>
      <w:r w:rsidRPr="007F183D">
        <w:rPr>
          <w:rFonts w:ascii="Arial" w:hAnsi="Arial" w:cs="Arial"/>
          <w:sz w:val="24"/>
          <w:szCs w:val="24"/>
          <w:lang w:eastAsia="en-GB"/>
        </w:rPr>
        <w:tab/>
        <w:t xml:space="preserve">The LAG is responsible for the opening of calls for Priority 6 LEADER applications using </w:t>
      </w:r>
      <w:r w:rsidRPr="007F183D">
        <w:rPr>
          <w:rFonts w:ascii="Arial" w:hAnsi="Arial" w:cs="Arial"/>
          <w:sz w:val="24"/>
          <w:szCs w:val="24"/>
        </w:rPr>
        <w:t>a two stage process. Stage 1</w:t>
      </w:r>
      <w:r w:rsidR="00A10F18" w:rsidRPr="007F183D">
        <w:rPr>
          <w:rFonts w:ascii="Arial" w:hAnsi="Arial" w:cs="Arial"/>
          <w:sz w:val="24"/>
          <w:szCs w:val="24"/>
        </w:rPr>
        <w:t xml:space="preserve">; </w:t>
      </w:r>
      <w:r w:rsidRPr="007F183D">
        <w:rPr>
          <w:rFonts w:ascii="Arial" w:hAnsi="Arial" w:cs="Arial"/>
          <w:sz w:val="24"/>
          <w:szCs w:val="24"/>
        </w:rPr>
        <w:t>Pr</w:t>
      </w:r>
      <w:r w:rsidRPr="0058652F">
        <w:rPr>
          <w:rFonts w:ascii="Arial" w:hAnsi="Arial" w:cs="Arial"/>
          <w:sz w:val="24"/>
          <w:szCs w:val="24"/>
        </w:rPr>
        <w:t>e-</w:t>
      </w:r>
      <w:r w:rsidR="00126C25" w:rsidRPr="0058652F">
        <w:rPr>
          <w:rFonts w:ascii="Arial" w:hAnsi="Arial" w:cs="Arial"/>
          <w:sz w:val="24"/>
          <w:szCs w:val="24"/>
        </w:rPr>
        <w:t xml:space="preserve">application </w:t>
      </w:r>
      <w:r w:rsidRPr="0058652F">
        <w:rPr>
          <w:rFonts w:ascii="Arial" w:hAnsi="Arial" w:cs="Arial"/>
          <w:sz w:val="24"/>
          <w:szCs w:val="24"/>
        </w:rPr>
        <w:t>Work</w:t>
      </w:r>
      <w:r w:rsidRPr="007F183D">
        <w:rPr>
          <w:rFonts w:ascii="Arial" w:hAnsi="Arial" w:cs="Arial"/>
          <w:sz w:val="24"/>
          <w:szCs w:val="24"/>
        </w:rPr>
        <w:t>shops, must be complete before Stage 2</w:t>
      </w:r>
      <w:r w:rsidR="00A10F18" w:rsidRPr="007F183D">
        <w:rPr>
          <w:rFonts w:ascii="Arial" w:hAnsi="Arial" w:cs="Arial"/>
          <w:sz w:val="24"/>
          <w:szCs w:val="24"/>
        </w:rPr>
        <w:t xml:space="preserve">; </w:t>
      </w:r>
      <w:r w:rsidRPr="007F183D">
        <w:rPr>
          <w:rFonts w:ascii="Arial" w:hAnsi="Arial" w:cs="Arial"/>
          <w:sz w:val="24"/>
          <w:szCs w:val="24"/>
        </w:rPr>
        <w:t>Database Opening Request</w:t>
      </w:r>
      <w:r w:rsidR="00A10F18" w:rsidRPr="007F183D">
        <w:rPr>
          <w:rFonts w:ascii="Arial" w:hAnsi="Arial" w:cs="Arial"/>
          <w:sz w:val="24"/>
          <w:szCs w:val="24"/>
        </w:rPr>
        <w:t>,</w:t>
      </w:r>
      <w:r w:rsidRPr="007F183D">
        <w:rPr>
          <w:rFonts w:ascii="Arial" w:hAnsi="Arial" w:cs="Arial"/>
          <w:sz w:val="24"/>
          <w:szCs w:val="24"/>
        </w:rPr>
        <w:t xml:space="preserve"> starts.</w:t>
      </w:r>
    </w:p>
    <w:p w14:paraId="5118734E" w14:textId="77777777" w:rsidR="00291AD5" w:rsidRPr="007F183D" w:rsidRDefault="00291AD5" w:rsidP="00291AD5">
      <w:pPr>
        <w:autoSpaceDE w:val="0"/>
        <w:autoSpaceDN w:val="0"/>
        <w:adjustRightInd w:val="0"/>
        <w:ind w:left="720" w:hanging="720"/>
        <w:rPr>
          <w:rFonts w:ascii="Arial" w:hAnsi="Arial" w:cs="Arial"/>
          <w:sz w:val="24"/>
          <w:szCs w:val="24"/>
        </w:rPr>
      </w:pPr>
    </w:p>
    <w:p w14:paraId="320C5140" w14:textId="77777777" w:rsidR="00291AD5" w:rsidRPr="007F183D" w:rsidRDefault="00291AD5" w:rsidP="00291AD5">
      <w:pPr>
        <w:ind w:left="720" w:hanging="720"/>
        <w:rPr>
          <w:rFonts w:ascii="Arial" w:hAnsi="Arial" w:cs="Arial"/>
          <w:sz w:val="24"/>
          <w:szCs w:val="24"/>
        </w:rPr>
      </w:pPr>
      <w:r w:rsidRPr="007F183D">
        <w:rPr>
          <w:rFonts w:ascii="Arial" w:hAnsi="Arial" w:cs="Arial"/>
          <w:sz w:val="24"/>
          <w:szCs w:val="24"/>
        </w:rPr>
        <w:t>6.2</w:t>
      </w:r>
      <w:r w:rsidRPr="007F183D">
        <w:rPr>
          <w:rFonts w:ascii="Arial" w:hAnsi="Arial" w:cs="Arial"/>
          <w:sz w:val="24"/>
          <w:szCs w:val="24"/>
        </w:rPr>
        <w:tab/>
        <w:t xml:space="preserve">To inform its decision to open for a call, the LAG should request an activity report from the Admin Unit Manager and consider carefully the current volume of applications that have not been fully assessed and also the Scheme(s) it wishes to open, the duration of the call and appropriate publicity arrangements. </w:t>
      </w:r>
      <w:r w:rsidR="003A3DF9">
        <w:rPr>
          <w:rFonts w:ascii="Arial" w:hAnsi="Arial" w:cs="Arial"/>
          <w:sz w:val="24"/>
          <w:szCs w:val="24"/>
        </w:rPr>
        <w:t xml:space="preserve"> </w:t>
      </w:r>
      <w:r w:rsidRPr="007F183D">
        <w:rPr>
          <w:rFonts w:ascii="Arial" w:hAnsi="Arial" w:cs="Arial"/>
          <w:sz w:val="24"/>
          <w:szCs w:val="24"/>
        </w:rPr>
        <w:t>Should it wish to open the Rural Business Investment Scheme, the LAG should consult with the Council to ensure that appropriate arrangements are in place to assist applicants who wish to start a new business with Business Plan completion under the Councils Regional Start Initiative.</w:t>
      </w:r>
    </w:p>
    <w:p w14:paraId="1D95DCE5" w14:textId="77777777" w:rsidR="00291AD5" w:rsidRPr="007F183D" w:rsidRDefault="00291AD5" w:rsidP="00291AD5">
      <w:pPr>
        <w:rPr>
          <w:rFonts w:ascii="Arial" w:hAnsi="Arial" w:cs="Arial"/>
          <w:sz w:val="24"/>
          <w:szCs w:val="24"/>
        </w:rPr>
      </w:pPr>
    </w:p>
    <w:p w14:paraId="1947EC19" w14:textId="77777777" w:rsidR="00291AD5" w:rsidRPr="007F183D" w:rsidRDefault="00291AD5" w:rsidP="00291AD5">
      <w:pPr>
        <w:ind w:left="720" w:hanging="720"/>
        <w:rPr>
          <w:rFonts w:ascii="Arial" w:hAnsi="Arial" w:cs="Arial"/>
          <w:sz w:val="24"/>
          <w:szCs w:val="24"/>
        </w:rPr>
      </w:pPr>
      <w:r w:rsidRPr="007F183D">
        <w:rPr>
          <w:rFonts w:ascii="Arial" w:hAnsi="Arial" w:cs="Arial"/>
          <w:sz w:val="24"/>
          <w:szCs w:val="24"/>
        </w:rPr>
        <w:t>6.3</w:t>
      </w:r>
      <w:r w:rsidRPr="007F183D">
        <w:rPr>
          <w:rFonts w:ascii="Arial" w:hAnsi="Arial" w:cs="Arial"/>
          <w:sz w:val="24"/>
          <w:szCs w:val="24"/>
        </w:rPr>
        <w:tab/>
        <w:t xml:space="preserve">Once the LAG is agreed, it should instruct the Admin Unit to commence Stage 1 by arranging Publicity and Funding Workshops throughout the council area to allow potential applicants sufficient time to make themselves investment ready. </w:t>
      </w:r>
      <w:r w:rsidR="003A3DF9">
        <w:rPr>
          <w:rFonts w:ascii="Arial" w:hAnsi="Arial" w:cs="Arial"/>
          <w:sz w:val="24"/>
          <w:szCs w:val="24"/>
        </w:rPr>
        <w:t xml:space="preserve"> </w:t>
      </w:r>
      <w:r w:rsidRPr="007F183D">
        <w:rPr>
          <w:rFonts w:ascii="Arial" w:hAnsi="Arial" w:cs="Arial"/>
          <w:sz w:val="24"/>
          <w:szCs w:val="24"/>
        </w:rPr>
        <w:t>You should note that there will not be a requirement to advertise the database opening as this will be a closed call.</w:t>
      </w:r>
    </w:p>
    <w:p w14:paraId="773949AE" w14:textId="77777777" w:rsidR="00291AD5" w:rsidRPr="007F183D" w:rsidRDefault="00291AD5" w:rsidP="00291AD5">
      <w:pPr>
        <w:ind w:left="720" w:hanging="720"/>
        <w:rPr>
          <w:rFonts w:ascii="Arial" w:hAnsi="Arial" w:cs="Arial"/>
          <w:sz w:val="24"/>
          <w:szCs w:val="24"/>
        </w:rPr>
      </w:pPr>
    </w:p>
    <w:p w14:paraId="6BCC86CE" w14:textId="77777777" w:rsidR="00291AD5" w:rsidRPr="007F183D" w:rsidRDefault="00291AD5" w:rsidP="00291AD5">
      <w:pPr>
        <w:tabs>
          <w:tab w:val="left" w:pos="4152"/>
        </w:tabs>
        <w:rPr>
          <w:rFonts w:ascii="Arial" w:hAnsi="Arial" w:cs="Arial"/>
          <w:b/>
          <w:sz w:val="24"/>
          <w:szCs w:val="24"/>
        </w:rPr>
      </w:pPr>
      <w:bookmarkStart w:id="52" w:name="Para_6_4"/>
      <w:bookmarkEnd w:id="52"/>
      <w:r w:rsidRPr="007F183D">
        <w:rPr>
          <w:rFonts w:ascii="Arial" w:hAnsi="Arial" w:cs="Arial"/>
          <w:b/>
          <w:sz w:val="24"/>
          <w:szCs w:val="24"/>
        </w:rPr>
        <w:t>Stage1 - LAG P</w:t>
      </w:r>
      <w:r w:rsidRPr="0058652F">
        <w:rPr>
          <w:rFonts w:ascii="Arial" w:hAnsi="Arial" w:cs="Arial"/>
          <w:b/>
          <w:sz w:val="24"/>
          <w:szCs w:val="24"/>
        </w:rPr>
        <w:t>re-</w:t>
      </w:r>
      <w:r w:rsidR="00126C25" w:rsidRPr="0058652F">
        <w:rPr>
          <w:rFonts w:ascii="Arial" w:hAnsi="Arial" w:cs="Arial"/>
          <w:b/>
          <w:sz w:val="24"/>
          <w:szCs w:val="24"/>
        </w:rPr>
        <w:t>application</w:t>
      </w:r>
      <w:r w:rsidRPr="0058652F">
        <w:rPr>
          <w:rFonts w:ascii="Arial" w:hAnsi="Arial" w:cs="Arial"/>
          <w:b/>
          <w:sz w:val="24"/>
          <w:szCs w:val="24"/>
        </w:rPr>
        <w:t xml:space="preserve"> w</w:t>
      </w:r>
      <w:r w:rsidRPr="007F183D">
        <w:rPr>
          <w:rFonts w:ascii="Arial" w:hAnsi="Arial" w:cs="Arial"/>
          <w:b/>
          <w:sz w:val="24"/>
          <w:szCs w:val="24"/>
        </w:rPr>
        <w:t>orkshops</w:t>
      </w:r>
    </w:p>
    <w:p w14:paraId="205C6A93" w14:textId="77777777" w:rsidR="00291AD5" w:rsidRPr="007F183D" w:rsidRDefault="00291AD5" w:rsidP="00291AD5">
      <w:pPr>
        <w:tabs>
          <w:tab w:val="left" w:pos="4152"/>
        </w:tabs>
        <w:rPr>
          <w:rFonts w:ascii="Arial" w:hAnsi="Arial" w:cs="Arial"/>
          <w:b/>
          <w:sz w:val="24"/>
          <w:szCs w:val="24"/>
        </w:rPr>
      </w:pPr>
    </w:p>
    <w:p w14:paraId="147145DF" w14:textId="77777777" w:rsidR="00671B1F" w:rsidRPr="007F183D" w:rsidRDefault="00291AD5" w:rsidP="00671B1F">
      <w:pPr>
        <w:autoSpaceDE w:val="0"/>
        <w:autoSpaceDN w:val="0"/>
        <w:adjustRightInd w:val="0"/>
        <w:ind w:left="720" w:hanging="720"/>
        <w:rPr>
          <w:rFonts w:ascii="Arial" w:hAnsi="Arial" w:cs="Arial"/>
          <w:sz w:val="24"/>
          <w:szCs w:val="24"/>
        </w:rPr>
      </w:pPr>
      <w:r w:rsidRPr="007F183D">
        <w:rPr>
          <w:rFonts w:ascii="Arial" w:hAnsi="Arial" w:cs="Arial"/>
          <w:sz w:val="24"/>
          <w:szCs w:val="24"/>
        </w:rPr>
        <w:t>6.4</w:t>
      </w:r>
      <w:r w:rsidRPr="007F183D">
        <w:rPr>
          <w:rFonts w:ascii="Arial" w:hAnsi="Arial" w:cs="Arial"/>
          <w:sz w:val="24"/>
          <w:szCs w:val="24"/>
        </w:rPr>
        <w:tab/>
        <w:t xml:space="preserve">Funding workshops must be arranged and have taken place prior to any request to open the database for applications. </w:t>
      </w:r>
      <w:r w:rsidR="003A3DF9">
        <w:rPr>
          <w:rFonts w:ascii="Arial" w:hAnsi="Arial" w:cs="Arial"/>
          <w:sz w:val="24"/>
          <w:szCs w:val="24"/>
        </w:rPr>
        <w:t xml:space="preserve"> </w:t>
      </w:r>
      <w:r w:rsidRPr="007F183D">
        <w:rPr>
          <w:rFonts w:ascii="Arial" w:hAnsi="Arial" w:cs="Arial"/>
          <w:sz w:val="24"/>
          <w:szCs w:val="24"/>
        </w:rPr>
        <w:t>The funding workshops should be fully documented with information being recorded on the DOR 1 form (</w:t>
      </w:r>
      <w:hyperlink w:anchor="Appendix_6Aii" w:history="1">
        <w:r w:rsidR="005C2A87" w:rsidRPr="003A3DF9">
          <w:rPr>
            <w:rStyle w:val="Hyperlink"/>
            <w:rFonts w:ascii="Arial" w:hAnsi="Arial" w:cs="Arial"/>
            <w:sz w:val="24"/>
            <w:szCs w:val="24"/>
          </w:rPr>
          <w:t>Appendix 6A</w:t>
        </w:r>
      </w:hyperlink>
      <w:r w:rsidRPr="007F183D">
        <w:rPr>
          <w:rFonts w:ascii="Arial" w:hAnsi="Arial" w:cs="Arial"/>
          <w:sz w:val="24"/>
          <w:szCs w:val="24"/>
        </w:rPr>
        <w:t>), including details of events, dates, attendees and potential applicants.</w:t>
      </w:r>
      <w:r w:rsidR="00671B1F" w:rsidRPr="001F5E33">
        <w:rPr>
          <w:rFonts w:ascii="Arial" w:hAnsi="Arial" w:cs="Arial"/>
          <w:sz w:val="24"/>
          <w:szCs w:val="24"/>
        </w:rPr>
        <w:t xml:space="preserve">  </w:t>
      </w:r>
      <w:r w:rsidR="00671B1F" w:rsidRPr="007F183D">
        <w:rPr>
          <w:rFonts w:ascii="Arial" w:hAnsi="Arial" w:cs="Arial"/>
          <w:sz w:val="24"/>
          <w:szCs w:val="24"/>
        </w:rPr>
        <w:t>The date of the LAG meeting where it was agreed to submit the request to</w:t>
      </w:r>
      <w:r w:rsidR="00520A22" w:rsidRPr="007F183D">
        <w:rPr>
          <w:rFonts w:ascii="Arial" w:hAnsi="Arial" w:cs="Arial"/>
          <w:sz w:val="24"/>
          <w:szCs w:val="24"/>
        </w:rPr>
        <w:t xml:space="preserve"> DAERA to</w:t>
      </w:r>
      <w:r w:rsidR="00671B1F" w:rsidRPr="007F183D">
        <w:rPr>
          <w:rFonts w:ascii="Arial" w:hAnsi="Arial" w:cs="Arial"/>
          <w:sz w:val="24"/>
          <w:szCs w:val="24"/>
        </w:rPr>
        <w:t xml:space="preserve"> open the database should also be noted on the DOR 1 form in the space</w:t>
      </w:r>
      <w:r w:rsidR="00520A22" w:rsidRPr="007F183D">
        <w:rPr>
          <w:rFonts w:ascii="Arial" w:hAnsi="Arial" w:cs="Arial"/>
          <w:sz w:val="24"/>
          <w:szCs w:val="24"/>
        </w:rPr>
        <w:t xml:space="preserve"> provided.  The minutes of the meeting at which the decision was taken, when agreed, should be forwarded to DAERA local Contract Management staff for retention. </w:t>
      </w:r>
      <w:r w:rsidR="00671B1F" w:rsidRPr="007F183D">
        <w:rPr>
          <w:rFonts w:ascii="Arial" w:hAnsi="Arial" w:cs="Arial"/>
          <w:sz w:val="24"/>
          <w:szCs w:val="24"/>
        </w:rPr>
        <w:t xml:space="preserve"> </w:t>
      </w:r>
    </w:p>
    <w:p w14:paraId="589245E4" w14:textId="77777777" w:rsidR="00291AD5" w:rsidRPr="007F183D" w:rsidRDefault="00291AD5" w:rsidP="00291AD5">
      <w:pPr>
        <w:autoSpaceDE w:val="0"/>
        <w:autoSpaceDN w:val="0"/>
        <w:adjustRightInd w:val="0"/>
        <w:ind w:left="720" w:hanging="720"/>
        <w:rPr>
          <w:rFonts w:ascii="Arial" w:hAnsi="Arial" w:cs="Arial"/>
          <w:b/>
          <w:sz w:val="24"/>
          <w:szCs w:val="24"/>
        </w:rPr>
      </w:pPr>
    </w:p>
    <w:p w14:paraId="7E901969" w14:textId="77777777" w:rsidR="00291AD5" w:rsidRPr="0058652F" w:rsidRDefault="00291AD5" w:rsidP="00291AD5">
      <w:pPr>
        <w:ind w:left="720" w:hanging="720"/>
        <w:rPr>
          <w:rFonts w:ascii="Arial" w:hAnsi="Arial" w:cs="Arial"/>
          <w:sz w:val="24"/>
          <w:szCs w:val="24"/>
        </w:rPr>
      </w:pPr>
      <w:r w:rsidRPr="007F183D">
        <w:rPr>
          <w:rFonts w:ascii="Arial" w:hAnsi="Arial" w:cs="Arial"/>
          <w:sz w:val="24"/>
          <w:szCs w:val="24"/>
        </w:rPr>
        <w:t>6.5</w:t>
      </w:r>
      <w:r w:rsidRPr="007F183D">
        <w:rPr>
          <w:rFonts w:ascii="Arial" w:hAnsi="Arial" w:cs="Arial"/>
          <w:sz w:val="24"/>
          <w:szCs w:val="24"/>
        </w:rPr>
        <w:tab/>
        <w:t xml:space="preserve">All workshops must be advertised using local press, media, social media and any business and community networks. Local Enterprise Agencies (contact details </w:t>
      </w:r>
      <w:r w:rsidRPr="0058652F">
        <w:rPr>
          <w:rFonts w:ascii="Arial" w:hAnsi="Arial" w:cs="Arial"/>
          <w:sz w:val="24"/>
          <w:szCs w:val="24"/>
        </w:rPr>
        <w:t xml:space="preserve">at </w:t>
      </w:r>
      <w:hyperlink w:anchor="Appendix_6G" w:history="1">
        <w:r w:rsidR="002E1673" w:rsidRPr="0058652F">
          <w:rPr>
            <w:rStyle w:val="Hyperlink"/>
            <w:rFonts w:ascii="Arial" w:hAnsi="Arial" w:cs="Arial"/>
            <w:sz w:val="24"/>
            <w:szCs w:val="24"/>
          </w:rPr>
          <w:t>Appendix 6G</w:t>
        </w:r>
      </w:hyperlink>
      <w:r w:rsidRPr="0058652F">
        <w:rPr>
          <w:rFonts w:ascii="Arial" w:hAnsi="Arial" w:cs="Arial"/>
          <w:sz w:val="24"/>
          <w:szCs w:val="24"/>
        </w:rPr>
        <w:t xml:space="preserve">) and other key stakeholders e.g. local banks and financial institutions should also be invited to provide attendees with as much relevant advice as possible. </w:t>
      </w:r>
      <w:r w:rsidR="003A3DF9" w:rsidRPr="0058652F">
        <w:rPr>
          <w:rFonts w:ascii="Arial" w:hAnsi="Arial" w:cs="Arial"/>
          <w:sz w:val="24"/>
          <w:szCs w:val="24"/>
        </w:rPr>
        <w:t xml:space="preserve"> </w:t>
      </w:r>
      <w:r w:rsidRPr="0058652F">
        <w:rPr>
          <w:rFonts w:ascii="Arial" w:hAnsi="Arial" w:cs="Arial"/>
          <w:sz w:val="24"/>
          <w:szCs w:val="24"/>
        </w:rPr>
        <w:t xml:space="preserve">Please ensure </w:t>
      </w:r>
      <w:r w:rsidR="00ED787F" w:rsidRPr="0058652F">
        <w:rPr>
          <w:rFonts w:ascii="Arial" w:hAnsi="Arial" w:cs="Arial"/>
          <w:sz w:val="24"/>
          <w:szCs w:val="24"/>
        </w:rPr>
        <w:t xml:space="preserve">all </w:t>
      </w:r>
      <w:r w:rsidRPr="0058652F">
        <w:rPr>
          <w:rFonts w:ascii="Arial" w:hAnsi="Arial" w:cs="Arial"/>
          <w:sz w:val="24"/>
          <w:szCs w:val="24"/>
        </w:rPr>
        <w:t>S</w:t>
      </w:r>
      <w:r w:rsidR="00E43BE7" w:rsidRPr="0058652F">
        <w:rPr>
          <w:rFonts w:ascii="Arial" w:hAnsi="Arial" w:cs="Arial"/>
          <w:sz w:val="24"/>
          <w:szCs w:val="24"/>
        </w:rPr>
        <w:t xml:space="preserve">ection </w:t>
      </w:r>
      <w:r w:rsidRPr="0058652F">
        <w:rPr>
          <w:rFonts w:ascii="Arial" w:hAnsi="Arial" w:cs="Arial"/>
          <w:sz w:val="24"/>
          <w:szCs w:val="24"/>
        </w:rPr>
        <w:t xml:space="preserve">75 groupings </w:t>
      </w:r>
      <w:r w:rsidR="00ED787F" w:rsidRPr="0058652F">
        <w:rPr>
          <w:rFonts w:ascii="Arial" w:hAnsi="Arial" w:cs="Arial"/>
          <w:sz w:val="24"/>
          <w:szCs w:val="24"/>
        </w:rPr>
        <w:t xml:space="preserve">on the contact list provided by DAERA </w:t>
      </w:r>
      <w:r w:rsidRPr="0058652F">
        <w:rPr>
          <w:rFonts w:ascii="Arial" w:hAnsi="Arial" w:cs="Arial"/>
          <w:sz w:val="24"/>
          <w:szCs w:val="24"/>
        </w:rPr>
        <w:t>are informed of the workshops/process for applying for each call.</w:t>
      </w:r>
    </w:p>
    <w:p w14:paraId="792BCC53" w14:textId="77777777" w:rsidR="00291AD5" w:rsidRPr="0058652F" w:rsidRDefault="00291AD5" w:rsidP="00291AD5">
      <w:pPr>
        <w:rPr>
          <w:rFonts w:ascii="Arial" w:hAnsi="Arial" w:cs="Arial"/>
          <w:sz w:val="24"/>
          <w:szCs w:val="24"/>
        </w:rPr>
      </w:pPr>
    </w:p>
    <w:p w14:paraId="204A7DAC" w14:textId="77777777" w:rsidR="00291AD5" w:rsidRPr="0058652F" w:rsidRDefault="00291AD5" w:rsidP="00291AD5">
      <w:pPr>
        <w:ind w:left="720" w:hanging="720"/>
        <w:rPr>
          <w:rFonts w:ascii="Arial" w:hAnsi="Arial" w:cs="Arial"/>
          <w:sz w:val="24"/>
          <w:szCs w:val="24"/>
        </w:rPr>
      </w:pPr>
      <w:r w:rsidRPr="0058652F">
        <w:rPr>
          <w:rFonts w:ascii="Arial" w:hAnsi="Arial" w:cs="Arial"/>
          <w:sz w:val="24"/>
          <w:szCs w:val="24"/>
        </w:rPr>
        <w:t>6.6</w:t>
      </w:r>
      <w:r w:rsidRPr="0058652F">
        <w:rPr>
          <w:rFonts w:ascii="Arial" w:hAnsi="Arial" w:cs="Arial"/>
          <w:sz w:val="24"/>
          <w:szCs w:val="24"/>
        </w:rPr>
        <w:tab/>
        <w:t>The purpose of the workshop is to provide details around the sc</w:t>
      </w:r>
      <w:r w:rsidR="00C8227B" w:rsidRPr="0058652F">
        <w:rPr>
          <w:rFonts w:ascii="Arial" w:hAnsi="Arial" w:cs="Arial"/>
          <w:sz w:val="24"/>
          <w:szCs w:val="24"/>
        </w:rPr>
        <w:t>heme to be opened, including:</w:t>
      </w:r>
    </w:p>
    <w:p w14:paraId="64C3EA27" w14:textId="77777777" w:rsidR="00291AD5" w:rsidRPr="0058652F" w:rsidRDefault="00291AD5" w:rsidP="00291AD5">
      <w:pPr>
        <w:pStyle w:val="ListParagraph"/>
        <w:numPr>
          <w:ilvl w:val="0"/>
          <w:numId w:val="18"/>
        </w:numPr>
        <w:spacing w:line="240" w:lineRule="auto"/>
        <w:contextualSpacing/>
        <w:rPr>
          <w:rFonts w:ascii="Arial" w:hAnsi="Arial" w:cs="Arial"/>
          <w:szCs w:val="24"/>
        </w:rPr>
      </w:pPr>
      <w:r w:rsidRPr="0058652F">
        <w:rPr>
          <w:rFonts w:ascii="Arial" w:hAnsi="Arial" w:cs="Arial"/>
          <w:szCs w:val="24"/>
        </w:rPr>
        <w:t>An introduction to the Scheme</w:t>
      </w:r>
      <w:r w:rsidR="00C8227B" w:rsidRPr="0058652F">
        <w:rPr>
          <w:rFonts w:ascii="Arial" w:hAnsi="Arial" w:cs="Arial"/>
          <w:szCs w:val="24"/>
        </w:rPr>
        <w:t>;</w:t>
      </w:r>
      <w:r w:rsidRPr="0058652F">
        <w:rPr>
          <w:rFonts w:ascii="Arial" w:hAnsi="Arial" w:cs="Arial"/>
          <w:szCs w:val="24"/>
        </w:rPr>
        <w:t xml:space="preserve"> </w:t>
      </w:r>
    </w:p>
    <w:p w14:paraId="4AFABCA0" w14:textId="77777777" w:rsidR="00291AD5" w:rsidRPr="0058652F" w:rsidRDefault="00291AD5" w:rsidP="00291AD5">
      <w:pPr>
        <w:pStyle w:val="ListParagraph"/>
        <w:numPr>
          <w:ilvl w:val="0"/>
          <w:numId w:val="18"/>
        </w:numPr>
        <w:spacing w:line="240" w:lineRule="auto"/>
        <w:contextualSpacing/>
        <w:rPr>
          <w:rFonts w:ascii="Arial" w:hAnsi="Arial" w:cs="Arial"/>
          <w:szCs w:val="24"/>
        </w:rPr>
      </w:pPr>
      <w:r w:rsidRPr="0058652F">
        <w:rPr>
          <w:rFonts w:ascii="Arial" w:hAnsi="Arial" w:cs="Arial"/>
          <w:szCs w:val="24"/>
        </w:rPr>
        <w:t>Eligibility criteria</w:t>
      </w:r>
      <w:r w:rsidR="00C8227B" w:rsidRPr="0058652F">
        <w:rPr>
          <w:rFonts w:ascii="Arial" w:hAnsi="Arial" w:cs="Arial"/>
          <w:szCs w:val="24"/>
        </w:rPr>
        <w:t>;</w:t>
      </w:r>
    </w:p>
    <w:p w14:paraId="10231387" w14:textId="77777777" w:rsidR="00291AD5" w:rsidRPr="0058652F" w:rsidRDefault="00291AD5" w:rsidP="00291AD5">
      <w:pPr>
        <w:pStyle w:val="ListParagraph"/>
        <w:numPr>
          <w:ilvl w:val="0"/>
          <w:numId w:val="18"/>
        </w:numPr>
        <w:spacing w:line="240" w:lineRule="auto"/>
        <w:contextualSpacing/>
        <w:rPr>
          <w:rFonts w:ascii="Arial" w:hAnsi="Arial" w:cs="Arial"/>
          <w:szCs w:val="24"/>
        </w:rPr>
      </w:pPr>
      <w:r w:rsidRPr="0058652F">
        <w:rPr>
          <w:rFonts w:ascii="Arial" w:hAnsi="Arial" w:cs="Arial"/>
          <w:szCs w:val="24"/>
        </w:rPr>
        <w:t xml:space="preserve">Application </w:t>
      </w:r>
      <w:r w:rsidR="002E1673" w:rsidRPr="0058652F">
        <w:rPr>
          <w:rFonts w:ascii="Arial" w:hAnsi="Arial" w:cs="Arial"/>
          <w:szCs w:val="24"/>
        </w:rPr>
        <w:t xml:space="preserve">mandatory requirements - </w:t>
      </w:r>
      <w:r w:rsidRPr="0058652F">
        <w:rPr>
          <w:rFonts w:ascii="Arial" w:hAnsi="Arial" w:cs="Arial"/>
          <w:szCs w:val="24"/>
        </w:rPr>
        <w:t xml:space="preserve"> planning permission, business plan, required number of full quotations/ tenders</w:t>
      </w:r>
      <w:r w:rsidR="002E1673" w:rsidRPr="0058652F">
        <w:rPr>
          <w:rFonts w:ascii="Arial" w:hAnsi="Arial" w:cs="Arial"/>
          <w:szCs w:val="24"/>
        </w:rPr>
        <w:t xml:space="preserve">, </w:t>
      </w:r>
      <w:r w:rsidR="00602F22" w:rsidRPr="0058652F">
        <w:rPr>
          <w:rFonts w:ascii="Arial" w:hAnsi="Arial" w:cs="Arial"/>
          <w:szCs w:val="24"/>
        </w:rPr>
        <w:t xml:space="preserve">evidence of </w:t>
      </w:r>
      <w:r w:rsidR="002E1673" w:rsidRPr="0058652F">
        <w:rPr>
          <w:rFonts w:ascii="Arial" w:hAnsi="Arial" w:cs="Arial"/>
          <w:szCs w:val="24"/>
        </w:rPr>
        <w:t>match funding</w:t>
      </w:r>
      <w:r w:rsidR="00C8227B" w:rsidRPr="0058652F">
        <w:rPr>
          <w:rFonts w:ascii="Arial" w:hAnsi="Arial" w:cs="Arial"/>
          <w:szCs w:val="24"/>
        </w:rPr>
        <w:t>;</w:t>
      </w:r>
      <w:r w:rsidRPr="0058652F">
        <w:rPr>
          <w:rFonts w:ascii="Arial" w:hAnsi="Arial" w:cs="Arial"/>
          <w:szCs w:val="24"/>
        </w:rPr>
        <w:t xml:space="preserve"> </w:t>
      </w:r>
    </w:p>
    <w:p w14:paraId="2CB0EDDF" w14:textId="77777777" w:rsidR="00291AD5" w:rsidRPr="007F183D" w:rsidRDefault="00291AD5" w:rsidP="00291AD5">
      <w:pPr>
        <w:pStyle w:val="ListParagraph"/>
        <w:numPr>
          <w:ilvl w:val="0"/>
          <w:numId w:val="18"/>
        </w:numPr>
        <w:spacing w:line="240" w:lineRule="auto"/>
        <w:contextualSpacing/>
        <w:rPr>
          <w:rFonts w:ascii="Arial" w:hAnsi="Arial" w:cs="Arial"/>
          <w:szCs w:val="24"/>
        </w:rPr>
      </w:pPr>
      <w:r w:rsidRPr="007F183D">
        <w:rPr>
          <w:rFonts w:ascii="Arial" w:hAnsi="Arial" w:cs="Arial"/>
          <w:szCs w:val="24"/>
        </w:rPr>
        <w:lastRenderedPageBreak/>
        <w:t>Registration and application process</w:t>
      </w:r>
      <w:r w:rsidR="00C8227B" w:rsidRPr="007F183D">
        <w:rPr>
          <w:rFonts w:ascii="Arial" w:hAnsi="Arial" w:cs="Arial"/>
          <w:szCs w:val="24"/>
        </w:rPr>
        <w:t>;</w:t>
      </w:r>
      <w:r w:rsidRPr="007F183D">
        <w:rPr>
          <w:rFonts w:ascii="Arial" w:hAnsi="Arial" w:cs="Arial"/>
          <w:szCs w:val="24"/>
        </w:rPr>
        <w:t xml:space="preserve"> and</w:t>
      </w:r>
    </w:p>
    <w:p w14:paraId="1AA256F6" w14:textId="77777777" w:rsidR="00291AD5" w:rsidRPr="007F183D" w:rsidRDefault="00291AD5" w:rsidP="00291AD5">
      <w:pPr>
        <w:pStyle w:val="ListParagraph"/>
        <w:numPr>
          <w:ilvl w:val="0"/>
          <w:numId w:val="18"/>
        </w:numPr>
        <w:spacing w:line="240" w:lineRule="auto"/>
        <w:contextualSpacing/>
        <w:rPr>
          <w:rFonts w:ascii="Arial" w:hAnsi="Arial" w:cs="Arial"/>
          <w:szCs w:val="24"/>
        </w:rPr>
      </w:pPr>
      <w:r w:rsidRPr="007F183D">
        <w:rPr>
          <w:rFonts w:ascii="Arial" w:hAnsi="Arial" w:cs="Arial"/>
          <w:szCs w:val="24"/>
        </w:rPr>
        <w:t xml:space="preserve">Procurement </w:t>
      </w:r>
      <w:r w:rsidR="007F183D" w:rsidRPr="007F183D">
        <w:rPr>
          <w:rFonts w:ascii="Arial" w:hAnsi="Arial" w:cs="Arial"/>
          <w:szCs w:val="24"/>
        </w:rPr>
        <w:t>procedures (</w:t>
      </w:r>
      <w:hyperlink w:anchor="Appendix_5A" w:history="1">
        <w:r w:rsidR="00DA4AE3" w:rsidRPr="007F183D">
          <w:rPr>
            <w:rStyle w:val="Hyperlink"/>
            <w:rFonts w:ascii="Arial" w:hAnsi="Arial" w:cs="Arial"/>
            <w:color w:val="auto"/>
            <w:szCs w:val="24"/>
          </w:rPr>
          <w:t>Applicant Procurement Guidance</w:t>
        </w:r>
      </w:hyperlink>
      <w:r w:rsidR="00DA4AE3" w:rsidRPr="007F183D">
        <w:rPr>
          <w:rFonts w:ascii="Arial" w:hAnsi="Arial" w:cs="Arial"/>
          <w:szCs w:val="24"/>
        </w:rPr>
        <w:t>)</w:t>
      </w:r>
      <w:r w:rsidRPr="007F183D">
        <w:rPr>
          <w:rFonts w:ascii="Arial" w:hAnsi="Arial" w:cs="Arial"/>
          <w:szCs w:val="24"/>
        </w:rPr>
        <w:t>.</w:t>
      </w:r>
    </w:p>
    <w:p w14:paraId="60EED1C3" w14:textId="77777777" w:rsidR="00291AD5" w:rsidRPr="007F183D" w:rsidRDefault="00291AD5" w:rsidP="00291AD5">
      <w:pPr>
        <w:pStyle w:val="ListParagraph"/>
        <w:spacing w:line="240" w:lineRule="auto"/>
        <w:ind w:left="1800"/>
        <w:rPr>
          <w:rFonts w:ascii="Arial" w:hAnsi="Arial" w:cs="Arial"/>
          <w:szCs w:val="24"/>
        </w:rPr>
      </w:pPr>
    </w:p>
    <w:p w14:paraId="44F22119" w14:textId="77777777" w:rsidR="00291AD5" w:rsidRPr="007F183D" w:rsidRDefault="00291AD5" w:rsidP="00291AD5">
      <w:pPr>
        <w:ind w:left="709"/>
        <w:rPr>
          <w:rFonts w:ascii="Arial" w:hAnsi="Arial" w:cs="Arial"/>
          <w:b/>
          <w:sz w:val="24"/>
          <w:szCs w:val="24"/>
        </w:rPr>
      </w:pPr>
      <w:r w:rsidRPr="007F183D">
        <w:rPr>
          <w:rFonts w:ascii="Arial" w:hAnsi="Arial" w:cs="Arial"/>
          <w:b/>
          <w:sz w:val="24"/>
          <w:szCs w:val="24"/>
        </w:rPr>
        <w:t>NB Only quotations/tenders that have been obtained by the applicant adhering to programme procurement guidance will be accepted.</w:t>
      </w:r>
    </w:p>
    <w:p w14:paraId="17EC8E35" w14:textId="77777777" w:rsidR="00291AD5" w:rsidRPr="007F183D" w:rsidRDefault="00291AD5" w:rsidP="00291AD5">
      <w:pPr>
        <w:ind w:left="1440" w:hanging="720"/>
        <w:rPr>
          <w:rFonts w:ascii="Arial" w:hAnsi="Arial" w:cs="Arial"/>
          <w:sz w:val="24"/>
          <w:szCs w:val="24"/>
        </w:rPr>
      </w:pPr>
    </w:p>
    <w:p w14:paraId="69183DB9" w14:textId="77777777" w:rsidR="00480587" w:rsidRDefault="00291AD5" w:rsidP="00291AD5">
      <w:pPr>
        <w:ind w:left="720" w:hanging="720"/>
        <w:rPr>
          <w:rFonts w:ascii="Arial" w:hAnsi="Arial" w:cs="Arial"/>
          <w:sz w:val="24"/>
          <w:szCs w:val="24"/>
        </w:rPr>
      </w:pPr>
      <w:r w:rsidRPr="007F183D">
        <w:rPr>
          <w:rFonts w:ascii="Arial" w:hAnsi="Arial" w:cs="Arial"/>
          <w:sz w:val="24"/>
          <w:szCs w:val="24"/>
        </w:rPr>
        <w:t xml:space="preserve"> 6.7</w:t>
      </w:r>
      <w:r w:rsidRPr="007F183D">
        <w:rPr>
          <w:rFonts w:ascii="Arial" w:hAnsi="Arial" w:cs="Arial"/>
          <w:sz w:val="24"/>
          <w:szCs w:val="24"/>
        </w:rPr>
        <w:tab/>
        <w:t xml:space="preserve">Potential project applicants </w:t>
      </w:r>
      <w:r w:rsidR="00052035" w:rsidRPr="007F183D">
        <w:rPr>
          <w:rFonts w:ascii="Arial" w:hAnsi="Arial" w:cs="Arial"/>
          <w:sz w:val="24"/>
          <w:szCs w:val="24"/>
        </w:rPr>
        <w:t xml:space="preserve">should be advised by the LAG to </w:t>
      </w:r>
      <w:r w:rsidRPr="007F183D">
        <w:rPr>
          <w:rFonts w:ascii="Arial" w:hAnsi="Arial" w:cs="Arial"/>
          <w:sz w:val="24"/>
          <w:szCs w:val="24"/>
        </w:rPr>
        <w:t>complete an expression of interest form</w:t>
      </w:r>
      <w:r w:rsidR="00052035" w:rsidRPr="007F183D">
        <w:rPr>
          <w:rFonts w:ascii="Arial" w:hAnsi="Arial" w:cs="Arial"/>
          <w:sz w:val="24"/>
          <w:szCs w:val="24"/>
        </w:rPr>
        <w:t xml:space="preserve"> as this is suggested best practice for </w:t>
      </w:r>
      <w:r w:rsidR="00F8333E" w:rsidRPr="007F183D">
        <w:rPr>
          <w:rFonts w:ascii="Arial" w:hAnsi="Arial" w:cs="Arial"/>
          <w:sz w:val="24"/>
          <w:szCs w:val="24"/>
        </w:rPr>
        <w:t xml:space="preserve">assessing the eligibility of </w:t>
      </w:r>
      <w:r w:rsidR="00052035" w:rsidRPr="007F183D">
        <w:rPr>
          <w:rFonts w:ascii="Arial" w:hAnsi="Arial" w:cs="Arial"/>
          <w:sz w:val="24"/>
          <w:szCs w:val="24"/>
        </w:rPr>
        <w:t xml:space="preserve">potential applicants </w:t>
      </w:r>
      <w:r w:rsidR="00F8333E" w:rsidRPr="007F183D">
        <w:rPr>
          <w:rFonts w:ascii="Arial" w:hAnsi="Arial" w:cs="Arial"/>
          <w:sz w:val="24"/>
          <w:szCs w:val="24"/>
        </w:rPr>
        <w:t>for invitation to apply to a LAG call</w:t>
      </w:r>
      <w:r w:rsidRPr="007F183D">
        <w:rPr>
          <w:rFonts w:ascii="Arial" w:hAnsi="Arial" w:cs="Arial"/>
          <w:sz w:val="24"/>
          <w:szCs w:val="24"/>
        </w:rPr>
        <w:t>.</w:t>
      </w:r>
    </w:p>
    <w:p w14:paraId="6204E46E" w14:textId="77777777" w:rsidR="001F5E33" w:rsidRPr="0058652F" w:rsidRDefault="001F5E33" w:rsidP="00791D7C">
      <w:pPr>
        <w:ind w:left="720" w:hanging="11"/>
        <w:rPr>
          <w:rFonts w:ascii="Arial" w:hAnsi="Arial" w:cs="Arial"/>
          <w:b/>
          <w:sz w:val="24"/>
          <w:szCs w:val="24"/>
        </w:rPr>
      </w:pPr>
    </w:p>
    <w:p w14:paraId="70BC4452" w14:textId="77777777" w:rsidR="00480587" w:rsidRPr="0058652F" w:rsidRDefault="00480587" w:rsidP="00791D7C">
      <w:pPr>
        <w:ind w:left="720" w:hanging="11"/>
        <w:rPr>
          <w:rFonts w:ascii="Arial" w:hAnsi="Arial" w:cs="Arial"/>
          <w:b/>
          <w:sz w:val="24"/>
          <w:szCs w:val="24"/>
        </w:rPr>
      </w:pPr>
      <w:r w:rsidRPr="0058652F">
        <w:rPr>
          <w:rFonts w:ascii="Arial" w:hAnsi="Arial" w:cs="Arial"/>
          <w:b/>
          <w:sz w:val="24"/>
          <w:szCs w:val="24"/>
        </w:rPr>
        <w:t>Rural Business Investment Scheme</w:t>
      </w:r>
    </w:p>
    <w:p w14:paraId="0196015E" w14:textId="77777777" w:rsidR="00791D7C" w:rsidRPr="0058652F" w:rsidRDefault="00791D7C" w:rsidP="00291AD5">
      <w:pPr>
        <w:ind w:left="720" w:hanging="720"/>
        <w:rPr>
          <w:rFonts w:ascii="Arial" w:hAnsi="Arial" w:cs="Arial"/>
          <w:sz w:val="24"/>
          <w:szCs w:val="24"/>
        </w:rPr>
      </w:pPr>
    </w:p>
    <w:p w14:paraId="72BF251F" w14:textId="77777777" w:rsidR="00480587" w:rsidRPr="0058652F" w:rsidRDefault="00480587" w:rsidP="00791D7C">
      <w:pPr>
        <w:ind w:left="709"/>
        <w:rPr>
          <w:rFonts w:ascii="Arial" w:hAnsi="Arial" w:cs="Arial"/>
          <w:sz w:val="24"/>
          <w:szCs w:val="24"/>
        </w:rPr>
      </w:pPr>
      <w:r w:rsidRPr="0058652F">
        <w:rPr>
          <w:rFonts w:ascii="Arial" w:hAnsi="Arial" w:cs="Arial"/>
          <w:sz w:val="24"/>
          <w:szCs w:val="24"/>
        </w:rPr>
        <w:t>The person attending a pre-application workshop and submitting the EoI should be a person with authority</w:t>
      </w:r>
      <w:r w:rsidR="00CD1832" w:rsidRPr="0058652F">
        <w:rPr>
          <w:rFonts w:ascii="Arial" w:hAnsi="Arial" w:cs="Arial"/>
          <w:sz w:val="24"/>
          <w:szCs w:val="24"/>
        </w:rPr>
        <w:t>*</w:t>
      </w:r>
      <w:r w:rsidRPr="0058652F">
        <w:rPr>
          <w:rFonts w:ascii="Arial" w:hAnsi="Arial" w:cs="Arial"/>
          <w:sz w:val="24"/>
          <w:szCs w:val="24"/>
        </w:rPr>
        <w:t xml:space="preserve"> to submit the application and to sign the LoO.</w:t>
      </w:r>
    </w:p>
    <w:p w14:paraId="2A001C63" w14:textId="77777777" w:rsidR="001F5E33" w:rsidRPr="0058652F" w:rsidRDefault="001F5E33" w:rsidP="00791D7C">
      <w:pPr>
        <w:ind w:left="709"/>
        <w:rPr>
          <w:rFonts w:ascii="Arial" w:hAnsi="Arial" w:cs="Arial"/>
          <w:sz w:val="24"/>
          <w:szCs w:val="24"/>
        </w:rPr>
      </w:pPr>
    </w:p>
    <w:p w14:paraId="614DC639" w14:textId="77777777" w:rsidR="00CD1832" w:rsidRPr="0058652F" w:rsidRDefault="00CD1832" w:rsidP="00CD1832">
      <w:pPr>
        <w:ind w:left="709"/>
        <w:rPr>
          <w:rFonts w:ascii="Arial" w:hAnsi="Arial" w:cs="Arial"/>
          <w:sz w:val="24"/>
          <w:szCs w:val="24"/>
        </w:rPr>
      </w:pPr>
      <w:r w:rsidRPr="0058652F">
        <w:rPr>
          <w:rFonts w:ascii="Arial" w:hAnsi="Arial" w:cs="Arial"/>
          <w:sz w:val="24"/>
          <w:szCs w:val="24"/>
        </w:rPr>
        <w:t>*NOTE:</w:t>
      </w:r>
      <w:r w:rsidR="001F5E33" w:rsidRPr="0058652F">
        <w:rPr>
          <w:rFonts w:ascii="Arial" w:hAnsi="Arial" w:cs="Arial"/>
          <w:sz w:val="24"/>
          <w:szCs w:val="24"/>
        </w:rPr>
        <w:t xml:space="preserve"> </w:t>
      </w:r>
      <w:r w:rsidRPr="0058652F">
        <w:rPr>
          <w:rFonts w:ascii="Arial" w:hAnsi="Arial" w:cs="Arial"/>
          <w:sz w:val="24"/>
          <w:szCs w:val="24"/>
        </w:rPr>
        <w:t xml:space="preserve"> For the purposes of signing applications and letters of offer (funding contracts) under the RBIS, a person with authority is the business owner if a sole trader; one of the partners if operating as a business partnership; or one of the directors if operating as a legal entity registered with Companies House.</w:t>
      </w:r>
    </w:p>
    <w:p w14:paraId="7FBA64C0" w14:textId="77777777" w:rsidR="00CD1832" w:rsidRPr="0058652F" w:rsidRDefault="00CD1832" w:rsidP="00291AD5">
      <w:pPr>
        <w:ind w:left="720" w:hanging="720"/>
        <w:rPr>
          <w:rFonts w:ascii="Arial" w:hAnsi="Arial" w:cs="Arial"/>
          <w:sz w:val="24"/>
          <w:szCs w:val="24"/>
        </w:rPr>
      </w:pPr>
    </w:p>
    <w:p w14:paraId="2CB8171B" w14:textId="77777777" w:rsidR="00126C25" w:rsidRPr="0058652F" w:rsidRDefault="00126C25" w:rsidP="00126C25">
      <w:pPr>
        <w:ind w:left="720" w:hanging="11"/>
        <w:rPr>
          <w:rFonts w:ascii="Arial" w:hAnsi="Arial" w:cs="Arial"/>
          <w:sz w:val="24"/>
          <w:szCs w:val="24"/>
        </w:rPr>
      </w:pPr>
      <w:r w:rsidRPr="0058652F">
        <w:rPr>
          <w:rFonts w:ascii="Arial" w:hAnsi="Arial" w:cs="Arial"/>
          <w:sz w:val="24"/>
          <w:szCs w:val="24"/>
        </w:rPr>
        <w:t>Please note ‘</w:t>
      </w:r>
      <w:r w:rsidRPr="0058652F">
        <w:rPr>
          <w:rFonts w:ascii="Arial" w:hAnsi="Arial" w:cs="Arial"/>
          <w:b/>
          <w:bCs/>
          <w:sz w:val="24"/>
          <w:szCs w:val="24"/>
        </w:rPr>
        <w:t>who should attend’</w:t>
      </w:r>
      <w:r w:rsidRPr="0058652F">
        <w:rPr>
          <w:rFonts w:ascii="Arial" w:hAnsi="Arial" w:cs="Arial"/>
          <w:sz w:val="24"/>
          <w:szCs w:val="24"/>
        </w:rPr>
        <w:t xml:space="preserve"> the pre-application workshops for all schemes should be communicated to the general public.</w:t>
      </w:r>
    </w:p>
    <w:p w14:paraId="2D5B3C4E" w14:textId="77777777" w:rsidR="001F5E33" w:rsidRPr="0058652F" w:rsidRDefault="001F5E33" w:rsidP="00791D7C">
      <w:pPr>
        <w:ind w:left="720" w:hanging="11"/>
        <w:rPr>
          <w:rFonts w:ascii="Arial" w:hAnsi="Arial" w:cs="Arial"/>
          <w:sz w:val="24"/>
          <w:szCs w:val="24"/>
        </w:rPr>
      </w:pPr>
    </w:p>
    <w:p w14:paraId="2025397B" w14:textId="77777777" w:rsidR="00480587" w:rsidRPr="0058652F" w:rsidRDefault="00480587" w:rsidP="00791D7C">
      <w:pPr>
        <w:ind w:left="720" w:hanging="11"/>
        <w:rPr>
          <w:rFonts w:ascii="Arial" w:hAnsi="Arial" w:cs="Arial"/>
          <w:b/>
          <w:sz w:val="24"/>
          <w:szCs w:val="24"/>
        </w:rPr>
      </w:pPr>
      <w:r w:rsidRPr="0058652F">
        <w:rPr>
          <w:rFonts w:ascii="Arial" w:hAnsi="Arial" w:cs="Arial"/>
          <w:b/>
          <w:sz w:val="24"/>
          <w:szCs w:val="24"/>
        </w:rPr>
        <w:t>Rural Basic Services</w:t>
      </w:r>
      <w:r w:rsidR="00C05CD0" w:rsidRPr="0058652F">
        <w:rPr>
          <w:rFonts w:ascii="Arial" w:hAnsi="Arial" w:cs="Arial"/>
          <w:b/>
          <w:sz w:val="24"/>
          <w:szCs w:val="24"/>
        </w:rPr>
        <w:t xml:space="preserve"> </w:t>
      </w:r>
      <w:r w:rsidRPr="0058652F">
        <w:rPr>
          <w:rFonts w:ascii="Arial" w:hAnsi="Arial" w:cs="Arial"/>
          <w:b/>
          <w:sz w:val="24"/>
          <w:szCs w:val="24"/>
        </w:rPr>
        <w:t>and Broadband Schemes</w:t>
      </w:r>
    </w:p>
    <w:p w14:paraId="4F1ADF8D" w14:textId="77777777" w:rsidR="00791D7C" w:rsidRPr="0058652F" w:rsidRDefault="00791D7C" w:rsidP="00291AD5">
      <w:pPr>
        <w:ind w:left="720" w:hanging="720"/>
        <w:rPr>
          <w:rFonts w:ascii="Arial" w:hAnsi="Arial" w:cs="Arial"/>
          <w:sz w:val="24"/>
          <w:szCs w:val="24"/>
        </w:rPr>
      </w:pPr>
    </w:p>
    <w:p w14:paraId="54FF0315" w14:textId="77777777" w:rsidR="00480587" w:rsidRPr="0058652F" w:rsidRDefault="00480587" w:rsidP="00791D7C">
      <w:pPr>
        <w:ind w:left="709" w:hanging="11"/>
        <w:rPr>
          <w:rFonts w:ascii="Arial" w:hAnsi="Arial" w:cs="Arial"/>
          <w:sz w:val="24"/>
          <w:szCs w:val="24"/>
        </w:rPr>
      </w:pPr>
      <w:r w:rsidRPr="0058652F">
        <w:rPr>
          <w:rFonts w:ascii="Arial" w:hAnsi="Arial" w:cs="Arial"/>
          <w:sz w:val="24"/>
          <w:szCs w:val="24"/>
        </w:rPr>
        <w:t>It is acceptable for the person attending the pre-</w:t>
      </w:r>
      <w:r w:rsidR="00126C25" w:rsidRPr="0058652F">
        <w:rPr>
          <w:rFonts w:ascii="Arial" w:hAnsi="Arial" w:cs="Arial"/>
          <w:sz w:val="24"/>
          <w:szCs w:val="24"/>
        </w:rPr>
        <w:t>application</w:t>
      </w:r>
      <w:r w:rsidRPr="0058652F">
        <w:rPr>
          <w:rFonts w:ascii="Arial" w:hAnsi="Arial" w:cs="Arial"/>
          <w:sz w:val="24"/>
          <w:szCs w:val="24"/>
        </w:rPr>
        <w:t xml:space="preserve"> workshop and/or submitting the EoI to be an Office Bearer of the relevant organisation (e</w:t>
      </w:r>
      <w:r w:rsidR="003F5E00" w:rsidRPr="0058652F">
        <w:rPr>
          <w:rFonts w:ascii="Arial" w:hAnsi="Arial" w:cs="Arial"/>
          <w:sz w:val="24"/>
          <w:szCs w:val="24"/>
        </w:rPr>
        <w:t>.</w:t>
      </w:r>
      <w:r w:rsidRPr="0058652F">
        <w:rPr>
          <w:rFonts w:ascii="Arial" w:hAnsi="Arial" w:cs="Arial"/>
          <w:sz w:val="24"/>
          <w:szCs w:val="24"/>
        </w:rPr>
        <w:t>g</w:t>
      </w:r>
      <w:r w:rsidR="003F5E00" w:rsidRPr="0058652F">
        <w:rPr>
          <w:rFonts w:ascii="Arial" w:hAnsi="Arial" w:cs="Arial"/>
          <w:sz w:val="24"/>
          <w:szCs w:val="24"/>
        </w:rPr>
        <w:t>.</w:t>
      </w:r>
      <w:r w:rsidRPr="0058652F">
        <w:rPr>
          <w:rFonts w:ascii="Arial" w:hAnsi="Arial" w:cs="Arial"/>
          <w:sz w:val="24"/>
          <w:szCs w:val="24"/>
        </w:rPr>
        <w:t xml:space="preserve"> the Chair, Secretary, Committee Member of the organisation, Trustee(s) or a person acting on behalf of the organisation provided with the authority to do so</w:t>
      </w:r>
      <w:r w:rsidR="009A6A99" w:rsidRPr="0058652F">
        <w:rPr>
          <w:rFonts w:ascii="Arial" w:hAnsi="Arial" w:cs="Arial"/>
          <w:sz w:val="24"/>
          <w:szCs w:val="24"/>
        </w:rPr>
        <w:t>)</w:t>
      </w:r>
      <w:r w:rsidRPr="0058652F">
        <w:rPr>
          <w:rFonts w:ascii="Arial" w:hAnsi="Arial" w:cs="Arial"/>
          <w:sz w:val="24"/>
          <w:szCs w:val="24"/>
        </w:rPr>
        <w:t xml:space="preserve">.  Evidence of the authority can be provided by means of </w:t>
      </w:r>
      <w:r w:rsidR="005F63C9" w:rsidRPr="0058652F">
        <w:rPr>
          <w:rFonts w:ascii="Arial" w:hAnsi="Arial" w:cs="Arial"/>
          <w:sz w:val="24"/>
          <w:szCs w:val="24"/>
        </w:rPr>
        <w:t xml:space="preserve">(for Trustees) a </w:t>
      </w:r>
      <w:r w:rsidR="00EC2E5F" w:rsidRPr="0058652F">
        <w:rPr>
          <w:rFonts w:ascii="Arial" w:hAnsi="Arial" w:cs="Arial"/>
          <w:sz w:val="24"/>
          <w:szCs w:val="24"/>
        </w:rPr>
        <w:t>Declaration (</w:t>
      </w:r>
      <w:hyperlink w:anchor="Appendix_6J" w:history="1">
        <w:r w:rsidR="00EC2E5F" w:rsidRPr="0058652F">
          <w:rPr>
            <w:rStyle w:val="Hyperlink"/>
            <w:rFonts w:ascii="Arial" w:hAnsi="Arial" w:cs="Arial"/>
            <w:sz w:val="24"/>
            <w:szCs w:val="24"/>
          </w:rPr>
          <w:t>Appendix 6J</w:t>
        </w:r>
      </w:hyperlink>
      <w:r w:rsidR="00EC2E5F" w:rsidRPr="0058652F">
        <w:rPr>
          <w:rFonts w:ascii="Arial" w:hAnsi="Arial" w:cs="Arial"/>
          <w:sz w:val="24"/>
          <w:szCs w:val="24"/>
        </w:rPr>
        <w:t xml:space="preserve">), </w:t>
      </w:r>
      <w:r w:rsidRPr="0058652F">
        <w:rPr>
          <w:rFonts w:ascii="Arial" w:hAnsi="Arial" w:cs="Arial"/>
          <w:sz w:val="24"/>
          <w:szCs w:val="24"/>
        </w:rPr>
        <w:t>minutes of the meeting where the decision was taken and/or a letter</w:t>
      </w:r>
      <w:r w:rsidR="005F63C9" w:rsidRPr="0058652F">
        <w:rPr>
          <w:rFonts w:ascii="Arial" w:hAnsi="Arial" w:cs="Arial"/>
          <w:sz w:val="24"/>
          <w:szCs w:val="24"/>
        </w:rPr>
        <w:t xml:space="preserve"> signed by the Chairperson</w:t>
      </w:r>
      <w:r w:rsidR="008124AE" w:rsidRPr="0058652F">
        <w:rPr>
          <w:rFonts w:ascii="Arial" w:hAnsi="Arial" w:cs="Arial"/>
          <w:sz w:val="24"/>
          <w:szCs w:val="24"/>
        </w:rPr>
        <w:t>,</w:t>
      </w:r>
      <w:r w:rsidR="008124AE" w:rsidRPr="0058652F">
        <w:rPr>
          <w:rFonts w:ascii="Arial" w:hAnsi="Arial" w:cs="Arial"/>
          <w:szCs w:val="24"/>
        </w:rPr>
        <w:t xml:space="preserve"> </w:t>
      </w:r>
      <w:r w:rsidR="008124AE" w:rsidRPr="0058652F">
        <w:rPr>
          <w:rFonts w:ascii="Arial" w:hAnsi="Arial" w:cs="Arial"/>
          <w:sz w:val="24"/>
          <w:szCs w:val="24"/>
        </w:rPr>
        <w:t>or Memorandum or Articles of Association</w:t>
      </w:r>
      <w:r w:rsidRPr="0058652F">
        <w:rPr>
          <w:rFonts w:ascii="Arial" w:hAnsi="Arial" w:cs="Arial"/>
          <w:sz w:val="24"/>
          <w:szCs w:val="24"/>
        </w:rPr>
        <w:t>.  The position held within the organisation should be recorded at the Funding Workshop registration.</w:t>
      </w:r>
      <w:r w:rsidR="00291AD5" w:rsidRPr="0058652F">
        <w:rPr>
          <w:rFonts w:ascii="Arial" w:hAnsi="Arial" w:cs="Arial"/>
          <w:sz w:val="24"/>
          <w:szCs w:val="24"/>
        </w:rPr>
        <w:t xml:space="preserve"> </w:t>
      </w:r>
    </w:p>
    <w:p w14:paraId="562614D2" w14:textId="77777777" w:rsidR="008124AE" w:rsidRPr="0058652F" w:rsidRDefault="008124AE" w:rsidP="00791D7C">
      <w:pPr>
        <w:ind w:left="709" w:hanging="11"/>
        <w:rPr>
          <w:rFonts w:ascii="Arial" w:hAnsi="Arial" w:cs="Arial"/>
          <w:sz w:val="24"/>
          <w:szCs w:val="24"/>
        </w:rPr>
      </w:pPr>
    </w:p>
    <w:p w14:paraId="0DF98E1D" w14:textId="77777777" w:rsidR="00480587" w:rsidRPr="0058652F" w:rsidRDefault="00596A95" w:rsidP="00791D7C">
      <w:pPr>
        <w:ind w:left="709" w:hanging="11"/>
        <w:rPr>
          <w:rFonts w:ascii="Arial" w:hAnsi="Arial" w:cs="Arial"/>
          <w:sz w:val="24"/>
          <w:szCs w:val="24"/>
        </w:rPr>
      </w:pPr>
      <w:r w:rsidRPr="0058652F">
        <w:rPr>
          <w:rFonts w:ascii="Arial" w:hAnsi="Arial" w:cs="Arial"/>
          <w:sz w:val="24"/>
          <w:szCs w:val="24"/>
        </w:rPr>
        <w:t>Where necessary, advice may then be provided on a one to one basis to potential project applicants on specific eligibility and the pre-requisites.</w:t>
      </w:r>
    </w:p>
    <w:p w14:paraId="39CDAF80" w14:textId="77777777" w:rsidR="00821C66" w:rsidRPr="0058652F" w:rsidRDefault="00821C66" w:rsidP="00291AD5">
      <w:pPr>
        <w:ind w:left="720" w:hanging="720"/>
        <w:rPr>
          <w:rFonts w:ascii="Arial" w:hAnsi="Arial" w:cs="Arial"/>
          <w:sz w:val="24"/>
          <w:szCs w:val="24"/>
        </w:rPr>
      </w:pPr>
    </w:p>
    <w:p w14:paraId="22D2877C" w14:textId="77777777" w:rsidR="00821C66" w:rsidRPr="0058652F" w:rsidRDefault="00821C66" w:rsidP="00821C66">
      <w:pPr>
        <w:rPr>
          <w:rFonts w:ascii="Arial" w:hAnsi="Arial" w:cs="Arial"/>
          <w:sz w:val="24"/>
          <w:szCs w:val="24"/>
        </w:rPr>
      </w:pPr>
      <w:r w:rsidRPr="0058652F">
        <w:rPr>
          <w:rFonts w:ascii="Arial" w:hAnsi="Arial" w:cs="Arial"/>
          <w:sz w:val="24"/>
          <w:szCs w:val="24"/>
        </w:rPr>
        <w:t>6.8</w:t>
      </w:r>
      <w:r w:rsidRPr="0058652F">
        <w:rPr>
          <w:rFonts w:ascii="Arial" w:hAnsi="Arial" w:cs="Arial"/>
          <w:sz w:val="24"/>
          <w:szCs w:val="24"/>
        </w:rPr>
        <w:tab/>
        <w:t>Assessment of Expressions of Interest for Sports and Leisure related projects</w:t>
      </w:r>
    </w:p>
    <w:p w14:paraId="01A46C8E" w14:textId="77777777" w:rsidR="00821C66" w:rsidRPr="0058652F" w:rsidRDefault="00821C66" w:rsidP="00821C66">
      <w:pPr>
        <w:rPr>
          <w:rFonts w:ascii="Arial" w:hAnsi="Arial" w:cs="Arial"/>
          <w:sz w:val="24"/>
          <w:szCs w:val="24"/>
        </w:rPr>
      </w:pPr>
    </w:p>
    <w:p w14:paraId="1BE52229" w14:textId="77777777" w:rsidR="00821C66" w:rsidRPr="0058652F" w:rsidRDefault="00821C66" w:rsidP="00791D7C">
      <w:pPr>
        <w:ind w:left="709"/>
        <w:rPr>
          <w:rFonts w:ascii="Arial" w:hAnsi="Arial" w:cs="Arial"/>
          <w:sz w:val="24"/>
          <w:szCs w:val="24"/>
        </w:rPr>
      </w:pPr>
      <w:r w:rsidRPr="0058652F">
        <w:rPr>
          <w:rFonts w:ascii="Arial" w:hAnsi="Arial" w:cs="Arial"/>
          <w:sz w:val="24"/>
          <w:szCs w:val="24"/>
        </w:rPr>
        <w:t xml:space="preserve">On receipt of Expressions of Interest, Admin </w:t>
      </w:r>
      <w:r w:rsidR="002E1673" w:rsidRPr="0058652F">
        <w:rPr>
          <w:rFonts w:ascii="Arial" w:hAnsi="Arial" w:cs="Arial"/>
          <w:sz w:val="24"/>
          <w:szCs w:val="24"/>
        </w:rPr>
        <w:t>U</w:t>
      </w:r>
      <w:r w:rsidRPr="0058652F">
        <w:rPr>
          <w:rFonts w:ascii="Arial" w:hAnsi="Arial" w:cs="Arial"/>
          <w:sz w:val="24"/>
          <w:szCs w:val="24"/>
        </w:rPr>
        <w:t xml:space="preserve">nits should conduct a sift and set aside any potential projects which could be </w:t>
      </w:r>
      <w:r w:rsidR="00E43BE7" w:rsidRPr="0058652F">
        <w:rPr>
          <w:rFonts w:ascii="Arial" w:hAnsi="Arial" w:cs="Arial"/>
          <w:sz w:val="24"/>
          <w:szCs w:val="24"/>
        </w:rPr>
        <w:t xml:space="preserve">considered </w:t>
      </w:r>
      <w:r w:rsidRPr="0058652F">
        <w:rPr>
          <w:rFonts w:ascii="Arial" w:hAnsi="Arial" w:cs="Arial"/>
          <w:sz w:val="24"/>
          <w:szCs w:val="24"/>
        </w:rPr>
        <w:t>sports or leisure related i.e. halls, gyms, pitches, walkways etc.  These type</w:t>
      </w:r>
      <w:r w:rsidR="0039332B" w:rsidRPr="0058652F">
        <w:rPr>
          <w:rFonts w:ascii="Arial" w:hAnsi="Arial" w:cs="Arial"/>
          <w:sz w:val="24"/>
          <w:szCs w:val="24"/>
        </w:rPr>
        <w:t>s</w:t>
      </w:r>
      <w:r w:rsidRPr="0058652F">
        <w:rPr>
          <w:rFonts w:ascii="Arial" w:hAnsi="Arial" w:cs="Arial"/>
          <w:sz w:val="24"/>
          <w:szCs w:val="24"/>
        </w:rPr>
        <w:t xml:space="preserve"> of projects</w:t>
      </w:r>
      <w:r w:rsidR="0039332B" w:rsidRPr="0058652F">
        <w:rPr>
          <w:rFonts w:ascii="Arial" w:hAnsi="Arial" w:cs="Arial"/>
          <w:sz w:val="24"/>
          <w:szCs w:val="24"/>
        </w:rPr>
        <w:t xml:space="preserve"> </w:t>
      </w:r>
      <w:r w:rsidRPr="0058652F">
        <w:rPr>
          <w:rFonts w:ascii="Arial" w:hAnsi="Arial" w:cs="Arial"/>
          <w:sz w:val="24"/>
          <w:szCs w:val="24"/>
        </w:rPr>
        <w:t xml:space="preserve">should be </w:t>
      </w:r>
      <w:r w:rsidR="00FF0EBA" w:rsidRPr="0058652F">
        <w:rPr>
          <w:rFonts w:ascii="Arial" w:hAnsi="Arial" w:cs="Arial"/>
          <w:sz w:val="24"/>
          <w:szCs w:val="24"/>
        </w:rPr>
        <w:t>copied to your local DAERA Contract Management</w:t>
      </w:r>
      <w:r w:rsidR="0039332B" w:rsidRPr="0058652F">
        <w:rPr>
          <w:rFonts w:ascii="Arial" w:hAnsi="Arial" w:cs="Arial"/>
          <w:sz w:val="24"/>
          <w:szCs w:val="24"/>
        </w:rPr>
        <w:t xml:space="preserve">. </w:t>
      </w:r>
    </w:p>
    <w:p w14:paraId="405C3691" w14:textId="77777777" w:rsidR="00821C66" w:rsidRPr="0058652F" w:rsidRDefault="00821C66" w:rsidP="00821C66">
      <w:pPr>
        <w:rPr>
          <w:rFonts w:ascii="Arial" w:hAnsi="Arial" w:cs="Arial"/>
          <w:sz w:val="24"/>
          <w:szCs w:val="24"/>
        </w:rPr>
      </w:pPr>
    </w:p>
    <w:p w14:paraId="2CA63C72" w14:textId="77777777" w:rsidR="00821C66" w:rsidRPr="0039332B" w:rsidRDefault="00821C66" w:rsidP="00791D7C">
      <w:pPr>
        <w:ind w:left="709"/>
        <w:rPr>
          <w:rFonts w:ascii="Arial" w:hAnsi="Arial" w:cs="Arial"/>
          <w:sz w:val="24"/>
          <w:szCs w:val="24"/>
        </w:rPr>
      </w:pPr>
      <w:r w:rsidRPr="0058652F">
        <w:rPr>
          <w:rFonts w:ascii="Arial" w:hAnsi="Arial" w:cs="Arial"/>
          <w:sz w:val="24"/>
          <w:szCs w:val="24"/>
        </w:rPr>
        <w:t xml:space="preserve">Admin </w:t>
      </w:r>
      <w:r w:rsidR="00E43BE7" w:rsidRPr="0058652F">
        <w:rPr>
          <w:rFonts w:ascii="Arial" w:hAnsi="Arial" w:cs="Arial"/>
          <w:sz w:val="24"/>
          <w:szCs w:val="24"/>
        </w:rPr>
        <w:t>U</w:t>
      </w:r>
      <w:r w:rsidRPr="0058652F">
        <w:rPr>
          <w:rFonts w:ascii="Arial" w:hAnsi="Arial" w:cs="Arial"/>
          <w:sz w:val="24"/>
          <w:szCs w:val="24"/>
        </w:rPr>
        <w:t xml:space="preserve">nits should then review their respective Council’s “Sports and Leisure Facilities Strategy” which are currently being implemented by each Council.  </w:t>
      </w:r>
      <w:r w:rsidR="0039332B" w:rsidRPr="0058652F">
        <w:rPr>
          <w:rFonts w:ascii="Arial" w:hAnsi="Arial" w:cs="Arial"/>
          <w:sz w:val="24"/>
          <w:szCs w:val="24"/>
        </w:rPr>
        <w:t xml:space="preserve">and can be provided by DAERA if required.  </w:t>
      </w:r>
      <w:r w:rsidRPr="0058652F">
        <w:rPr>
          <w:rFonts w:ascii="Arial" w:hAnsi="Arial" w:cs="Arial"/>
          <w:sz w:val="24"/>
          <w:szCs w:val="24"/>
        </w:rPr>
        <w:t>Th</w:t>
      </w:r>
      <w:r w:rsidRPr="0039332B">
        <w:rPr>
          <w:rFonts w:ascii="Arial" w:hAnsi="Arial" w:cs="Arial"/>
          <w:sz w:val="24"/>
          <w:szCs w:val="24"/>
        </w:rPr>
        <w:t xml:space="preserve">is will in turn provide a </w:t>
      </w:r>
      <w:r w:rsidRPr="0039332B">
        <w:rPr>
          <w:rFonts w:ascii="Arial" w:hAnsi="Arial" w:cs="Arial"/>
          <w:sz w:val="24"/>
          <w:szCs w:val="24"/>
        </w:rPr>
        <w:lastRenderedPageBreak/>
        <w:t>significant level of detail on specific area needs broken down into various themes.</w:t>
      </w:r>
    </w:p>
    <w:p w14:paraId="0069A275" w14:textId="77777777" w:rsidR="00821C66" w:rsidRPr="0039332B" w:rsidRDefault="00821C66" w:rsidP="00821C66">
      <w:pPr>
        <w:rPr>
          <w:rFonts w:ascii="Arial" w:hAnsi="Arial" w:cs="Arial"/>
          <w:sz w:val="24"/>
          <w:szCs w:val="24"/>
        </w:rPr>
      </w:pPr>
    </w:p>
    <w:p w14:paraId="6F8A0917" w14:textId="77777777" w:rsidR="00821C66" w:rsidRPr="0058652F" w:rsidRDefault="00E43BE7" w:rsidP="00791D7C">
      <w:pPr>
        <w:ind w:left="709"/>
        <w:rPr>
          <w:rFonts w:ascii="Arial" w:hAnsi="Arial" w:cs="Arial"/>
          <w:sz w:val="24"/>
          <w:szCs w:val="24"/>
        </w:rPr>
      </w:pPr>
      <w:r w:rsidRPr="0058652F">
        <w:rPr>
          <w:rFonts w:ascii="Arial" w:hAnsi="Arial" w:cs="Arial"/>
          <w:sz w:val="24"/>
          <w:szCs w:val="24"/>
        </w:rPr>
        <w:t>The Admin Unit should then consider</w:t>
      </w:r>
      <w:r w:rsidR="00821C66" w:rsidRPr="0058652F">
        <w:rPr>
          <w:rFonts w:ascii="Arial" w:hAnsi="Arial" w:cs="Arial"/>
          <w:sz w:val="24"/>
          <w:szCs w:val="24"/>
        </w:rPr>
        <w:t xml:space="preserve"> all th</w:t>
      </w:r>
      <w:r w:rsidRPr="0058652F">
        <w:rPr>
          <w:rFonts w:ascii="Arial" w:hAnsi="Arial" w:cs="Arial"/>
          <w:sz w:val="24"/>
          <w:szCs w:val="24"/>
        </w:rPr>
        <w:t>e</w:t>
      </w:r>
      <w:r w:rsidR="00821C66" w:rsidRPr="0058652F">
        <w:rPr>
          <w:rFonts w:ascii="Arial" w:hAnsi="Arial" w:cs="Arial"/>
          <w:sz w:val="24"/>
          <w:szCs w:val="24"/>
        </w:rPr>
        <w:t xml:space="preserve"> information </w:t>
      </w:r>
      <w:r w:rsidRPr="0058652F">
        <w:rPr>
          <w:rFonts w:ascii="Arial" w:hAnsi="Arial" w:cs="Arial"/>
          <w:sz w:val="24"/>
          <w:szCs w:val="24"/>
        </w:rPr>
        <w:t>gathered and provide advice</w:t>
      </w:r>
      <w:r w:rsidR="00821C66" w:rsidRPr="0058652F">
        <w:rPr>
          <w:rFonts w:ascii="Arial" w:hAnsi="Arial" w:cs="Arial"/>
          <w:sz w:val="24"/>
          <w:szCs w:val="24"/>
        </w:rPr>
        <w:t xml:space="preserve"> to their respective LAG Boards</w:t>
      </w:r>
      <w:r w:rsidRPr="0058652F">
        <w:rPr>
          <w:rFonts w:ascii="Arial" w:hAnsi="Arial" w:cs="Arial"/>
          <w:sz w:val="24"/>
          <w:szCs w:val="24"/>
        </w:rPr>
        <w:t xml:space="preserve"> on eligibility. </w:t>
      </w:r>
      <w:r w:rsidR="00821C66" w:rsidRPr="0058652F">
        <w:rPr>
          <w:rFonts w:ascii="Arial" w:hAnsi="Arial" w:cs="Arial"/>
          <w:sz w:val="24"/>
          <w:szCs w:val="24"/>
        </w:rPr>
        <w:t xml:space="preserve"> </w:t>
      </w:r>
      <w:r w:rsidRPr="0058652F">
        <w:rPr>
          <w:rFonts w:ascii="Arial" w:hAnsi="Arial" w:cs="Arial"/>
          <w:sz w:val="24"/>
          <w:szCs w:val="24"/>
        </w:rPr>
        <w:t>T</w:t>
      </w:r>
      <w:r w:rsidR="00821C66" w:rsidRPr="0058652F">
        <w:rPr>
          <w:rFonts w:ascii="Arial" w:hAnsi="Arial" w:cs="Arial"/>
          <w:sz w:val="24"/>
          <w:szCs w:val="24"/>
        </w:rPr>
        <w:t>he LAG Board will then decide if the project is eligible.</w:t>
      </w:r>
      <w:r w:rsidR="00923492" w:rsidRPr="0058652F">
        <w:rPr>
          <w:rFonts w:ascii="Arial" w:hAnsi="Arial" w:cs="Arial"/>
          <w:sz w:val="24"/>
          <w:szCs w:val="24"/>
        </w:rPr>
        <w:t xml:space="preserve">  DAERA Contract Managers will also carry out some checks to ensure that applications are being considered against the respective Sports and Leisure strategies.</w:t>
      </w:r>
    </w:p>
    <w:p w14:paraId="1D8BA61A" w14:textId="77777777" w:rsidR="00291AD5" w:rsidRPr="0058652F" w:rsidRDefault="00291AD5" w:rsidP="00291AD5">
      <w:pPr>
        <w:ind w:left="720" w:hanging="720"/>
        <w:rPr>
          <w:rFonts w:ascii="Arial" w:hAnsi="Arial" w:cs="Arial"/>
          <w:sz w:val="24"/>
          <w:szCs w:val="24"/>
        </w:rPr>
      </w:pPr>
    </w:p>
    <w:p w14:paraId="11700725" w14:textId="77777777" w:rsidR="00291AD5" w:rsidRPr="0058652F" w:rsidRDefault="00291AD5" w:rsidP="00291AD5">
      <w:pPr>
        <w:ind w:left="720" w:hanging="720"/>
        <w:rPr>
          <w:rFonts w:ascii="Arial" w:hAnsi="Arial" w:cs="Arial"/>
          <w:sz w:val="24"/>
          <w:szCs w:val="24"/>
        </w:rPr>
      </w:pPr>
      <w:r w:rsidRPr="0058652F">
        <w:rPr>
          <w:rFonts w:ascii="Arial" w:hAnsi="Arial" w:cs="Arial"/>
          <w:sz w:val="24"/>
          <w:szCs w:val="24"/>
        </w:rPr>
        <w:tab/>
      </w:r>
    </w:p>
    <w:p w14:paraId="11CEC5CD" w14:textId="77777777" w:rsidR="008E6B14" w:rsidRPr="0058652F" w:rsidRDefault="00291AD5">
      <w:pPr>
        <w:ind w:left="709" w:hanging="709"/>
        <w:rPr>
          <w:rFonts w:ascii="Arial" w:hAnsi="Arial" w:cs="Arial"/>
          <w:sz w:val="24"/>
          <w:szCs w:val="24"/>
        </w:rPr>
      </w:pPr>
      <w:r w:rsidRPr="0058652F">
        <w:rPr>
          <w:rFonts w:ascii="Arial" w:hAnsi="Arial" w:cs="Arial"/>
          <w:sz w:val="24"/>
          <w:szCs w:val="24"/>
        </w:rPr>
        <w:t>6.</w:t>
      </w:r>
      <w:r w:rsidR="003D5BEF" w:rsidRPr="0058652F">
        <w:rPr>
          <w:rFonts w:ascii="Arial" w:hAnsi="Arial" w:cs="Arial"/>
          <w:sz w:val="24"/>
          <w:szCs w:val="24"/>
        </w:rPr>
        <w:t>9</w:t>
      </w:r>
      <w:r w:rsidRPr="0058652F">
        <w:rPr>
          <w:rFonts w:ascii="Arial" w:hAnsi="Arial" w:cs="Arial"/>
          <w:sz w:val="24"/>
          <w:szCs w:val="24"/>
        </w:rPr>
        <w:tab/>
      </w:r>
      <w:r w:rsidR="000B009A" w:rsidRPr="0058652F">
        <w:rPr>
          <w:rFonts w:ascii="Arial" w:hAnsi="Arial" w:cs="Arial"/>
          <w:b/>
          <w:sz w:val="24"/>
          <w:szCs w:val="24"/>
        </w:rPr>
        <w:t>RBIS – Second or subsequent applications</w:t>
      </w:r>
      <w:r w:rsidR="00B03255" w:rsidRPr="0058652F">
        <w:rPr>
          <w:rFonts w:ascii="Arial" w:hAnsi="Arial" w:cs="Arial"/>
          <w:sz w:val="24"/>
          <w:szCs w:val="24"/>
        </w:rPr>
        <w:t xml:space="preserve"> </w:t>
      </w:r>
    </w:p>
    <w:p w14:paraId="4486F528" w14:textId="6FA6BAE1" w:rsidR="008E6B14" w:rsidRPr="0058652F" w:rsidRDefault="000B009A">
      <w:pPr>
        <w:ind w:left="709"/>
        <w:rPr>
          <w:rFonts w:ascii="Arial" w:hAnsi="Arial" w:cs="Arial"/>
          <w:sz w:val="24"/>
          <w:szCs w:val="24"/>
        </w:rPr>
      </w:pPr>
      <w:r w:rsidRPr="0004265A">
        <w:rPr>
          <w:rFonts w:ascii="Arial" w:hAnsi="Arial" w:cs="Arial"/>
          <w:bCs/>
          <w:sz w:val="24"/>
          <w:szCs w:val="24"/>
        </w:rPr>
        <w:t>Within Priority 6, for second (or subsequent applications from the same business),</w:t>
      </w:r>
      <w:r w:rsidR="00A76BAB" w:rsidRPr="0004265A">
        <w:rPr>
          <w:rFonts w:ascii="Arial" w:hAnsi="Arial" w:cs="Arial"/>
          <w:bCs/>
          <w:sz w:val="24"/>
          <w:szCs w:val="24"/>
        </w:rPr>
        <w:t xml:space="preserve"> in relation to Capital Build Projects all project payments have to be made.</w:t>
      </w:r>
      <w:r w:rsidRPr="0058652F">
        <w:rPr>
          <w:rFonts w:ascii="Arial" w:hAnsi="Arial" w:cs="Arial"/>
          <w:bCs/>
          <w:sz w:val="24"/>
          <w:szCs w:val="24"/>
        </w:rPr>
        <w:t xml:space="preserve"> </w:t>
      </w:r>
      <w:r w:rsidR="0004265A">
        <w:rPr>
          <w:rFonts w:ascii="Arial" w:hAnsi="Arial" w:cs="Arial"/>
          <w:bCs/>
          <w:sz w:val="24"/>
          <w:szCs w:val="24"/>
        </w:rPr>
        <w:t xml:space="preserve"> </w:t>
      </w:r>
      <w:r w:rsidRPr="0058652F">
        <w:rPr>
          <w:rFonts w:ascii="Arial" w:hAnsi="Arial" w:cs="Arial"/>
          <w:bCs/>
          <w:sz w:val="24"/>
          <w:szCs w:val="24"/>
        </w:rPr>
        <w:t xml:space="preserve">LoO targets for jobs creation </w:t>
      </w:r>
      <w:r w:rsidRPr="0058652F">
        <w:rPr>
          <w:rFonts w:ascii="Arial" w:hAnsi="Arial" w:cs="Arial"/>
          <w:bCs/>
          <w:sz w:val="24"/>
          <w:szCs w:val="24"/>
          <w:u w:val="single"/>
        </w:rPr>
        <w:t>must</w:t>
      </w:r>
      <w:r w:rsidRPr="0058652F">
        <w:rPr>
          <w:rFonts w:ascii="Arial" w:hAnsi="Arial" w:cs="Arial"/>
          <w:bCs/>
          <w:sz w:val="24"/>
          <w:szCs w:val="24"/>
        </w:rPr>
        <w:t xml:space="preserve"> be achieved </w:t>
      </w:r>
      <w:r w:rsidR="0091492F">
        <w:rPr>
          <w:rFonts w:ascii="Arial" w:hAnsi="Arial" w:cs="Arial"/>
          <w:bCs/>
          <w:sz w:val="24"/>
          <w:szCs w:val="24"/>
        </w:rPr>
        <w:t xml:space="preserve">(and in place for 13 weeks) </w:t>
      </w:r>
      <w:r w:rsidRPr="0058652F">
        <w:rPr>
          <w:rFonts w:ascii="Arial" w:hAnsi="Arial" w:cs="Arial"/>
          <w:bCs/>
          <w:sz w:val="24"/>
          <w:szCs w:val="24"/>
        </w:rPr>
        <w:t>and evidenced</w:t>
      </w:r>
      <w:r w:rsidR="00A76BAB">
        <w:rPr>
          <w:rFonts w:ascii="Arial" w:hAnsi="Arial" w:cs="Arial"/>
          <w:bCs/>
          <w:sz w:val="24"/>
          <w:szCs w:val="24"/>
        </w:rPr>
        <w:t xml:space="preserve"> by project end</w:t>
      </w:r>
      <w:r w:rsidR="009A6A99" w:rsidRPr="0058652F">
        <w:rPr>
          <w:rFonts w:ascii="Arial" w:hAnsi="Arial" w:cs="Arial"/>
          <w:bCs/>
          <w:sz w:val="24"/>
          <w:szCs w:val="24"/>
        </w:rPr>
        <w:t>. I</w:t>
      </w:r>
      <w:r w:rsidRPr="0058652F">
        <w:rPr>
          <w:rFonts w:ascii="Arial" w:hAnsi="Arial" w:cs="Arial"/>
          <w:bCs/>
          <w:sz w:val="24"/>
          <w:szCs w:val="24"/>
        </w:rPr>
        <w:t xml:space="preserve">n addition LAGs should also consider any other targets i.e. expected increase in sales/turnover, this should be assessed against the Business Plan forecasts prior to the issue of a second </w:t>
      </w:r>
      <w:r w:rsidR="009A6A99" w:rsidRPr="0058652F">
        <w:rPr>
          <w:rFonts w:ascii="Arial" w:hAnsi="Arial" w:cs="Arial"/>
          <w:bCs/>
          <w:sz w:val="24"/>
          <w:szCs w:val="24"/>
        </w:rPr>
        <w:t xml:space="preserve">(or subsequent) </w:t>
      </w:r>
      <w:r w:rsidRPr="0058652F">
        <w:rPr>
          <w:rFonts w:ascii="Arial" w:hAnsi="Arial" w:cs="Arial"/>
          <w:bCs/>
          <w:sz w:val="24"/>
          <w:szCs w:val="24"/>
        </w:rPr>
        <w:t xml:space="preserve">LoO to the same business.  If at the opening of a call for applications, job targets have not been achieved and evidenced and the LAG assessment of other targets is not on course then the business should not be invited to make an application to the closed call. </w:t>
      </w:r>
    </w:p>
    <w:p w14:paraId="0877D567" w14:textId="77777777" w:rsidR="000B009A" w:rsidRPr="0058652F" w:rsidRDefault="000B009A" w:rsidP="00291AD5">
      <w:pPr>
        <w:ind w:left="720" w:hanging="720"/>
        <w:rPr>
          <w:rFonts w:ascii="Arial" w:hAnsi="Arial" w:cs="Arial"/>
          <w:sz w:val="24"/>
          <w:szCs w:val="24"/>
        </w:rPr>
      </w:pPr>
    </w:p>
    <w:p w14:paraId="78428A09" w14:textId="77777777" w:rsidR="00291AD5" w:rsidRPr="007F183D" w:rsidRDefault="000B009A" w:rsidP="00291AD5">
      <w:pPr>
        <w:ind w:left="720" w:hanging="720"/>
        <w:rPr>
          <w:rFonts w:ascii="Arial" w:hAnsi="Arial" w:cs="Arial"/>
          <w:sz w:val="24"/>
          <w:szCs w:val="24"/>
        </w:rPr>
      </w:pPr>
      <w:r w:rsidRPr="0058652F">
        <w:rPr>
          <w:rFonts w:ascii="Arial" w:hAnsi="Arial" w:cs="Arial"/>
          <w:sz w:val="24"/>
          <w:szCs w:val="24"/>
        </w:rPr>
        <w:t>6.10</w:t>
      </w:r>
      <w:r w:rsidR="003A300D" w:rsidRPr="0058652F">
        <w:rPr>
          <w:rFonts w:ascii="Arial" w:hAnsi="Arial" w:cs="Arial"/>
          <w:sz w:val="24"/>
          <w:szCs w:val="24"/>
        </w:rPr>
        <w:tab/>
      </w:r>
      <w:r w:rsidR="00291AD5" w:rsidRPr="0058652F">
        <w:rPr>
          <w:rFonts w:ascii="Arial" w:hAnsi="Arial" w:cs="Arial"/>
          <w:sz w:val="24"/>
          <w:szCs w:val="24"/>
        </w:rPr>
        <w:t xml:space="preserve">For all potential applicants to the </w:t>
      </w:r>
      <w:r w:rsidR="00291AD5" w:rsidRPr="0058652F">
        <w:rPr>
          <w:rFonts w:ascii="Arial" w:hAnsi="Arial" w:cs="Arial"/>
          <w:b/>
          <w:sz w:val="24"/>
          <w:szCs w:val="24"/>
        </w:rPr>
        <w:t>Rural Business Investment Scheme</w:t>
      </w:r>
      <w:r w:rsidR="00291AD5" w:rsidRPr="0058652F">
        <w:rPr>
          <w:rFonts w:ascii="Arial" w:hAnsi="Arial" w:cs="Arial"/>
          <w:sz w:val="24"/>
          <w:szCs w:val="24"/>
        </w:rPr>
        <w:t xml:space="preserve"> the Admin Unit must ens</w:t>
      </w:r>
      <w:r w:rsidR="00291AD5" w:rsidRPr="007F183D">
        <w:rPr>
          <w:rFonts w:ascii="Arial" w:hAnsi="Arial" w:cs="Arial"/>
          <w:sz w:val="24"/>
          <w:szCs w:val="24"/>
        </w:rPr>
        <w:t xml:space="preserve">ure that the applicant fully understands the </w:t>
      </w:r>
      <w:r w:rsidR="00ED787F" w:rsidRPr="007F183D">
        <w:rPr>
          <w:rFonts w:ascii="Arial" w:hAnsi="Arial" w:cs="Arial"/>
          <w:sz w:val="24"/>
          <w:szCs w:val="24"/>
        </w:rPr>
        <w:t xml:space="preserve">SME </w:t>
      </w:r>
      <w:r w:rsidR="00291AD5" w:rsidRPr="007F183D">
        <w:rPr>
          <w:rFonts w:ascii="Arial" w:hAnsi="Arial" w:cs="Arial"/>
          <w:sz w:val="24"/>
          <w:szCs w:val="24"/>
        </w:rPr>
        <w:t>definition of a micro/small business i.e. thresholds on number of existing employees.</w:t>
      </w:r>
      <w:r w:rsidR="00DA4AE3" w:rsidRPr="007F183D">
        <w:rPr>
          <w:rFonts w:ascii="Arial" w:hAnsi="Arial" w:cs="Arial"/>
          <w:sz w:val="24"/>
          <w:szCs w:val="24"/>
        </w:rPr>
        <w:t xml:space="preserve">  </w:t>
      </w:r>
      <w:r w:rsidR="00ED787F" w:rsidRPr="007F183D">
        <w:rPr>
          <w:rFonts w:ascii="Arial" w:hAnsi="Arial" w:cs="Arial"/>
          <w:sz w:val="24"/>
          <w:szCs w:val="24"/>
        </w:rPr>
        <w:t xml:space="preserve">At application check stage you will be required to validate the size of the business and to record your decision, documenting the evidence that was available for audit purposes. </w:t>
      </w:r>
      <w:r w:rsidR="00291AD5" w:rsidRPr="007F183D">
        <w:rPr>
          <w:rFonts w:ascii="Arial" w:hAnsi="Arial" w:cs="Arial"/>
          <w:sz w:val="24"/>
          <w:szCs w:val="24"/>
        </w:rPr>
        <w:t xml:space="preserve"> In the case of newly established enterprises whose accounts have not yet been approved, the data to apply is to be derived from a bona fide estimate made in the course of the financial year and the current FTE staff number.  </w:t>
      </w:r>
      <w:r w:rsidR="00ED787F" w:rsidRPr="007F183D">
        <w:rPr>
          <w:rFonts w:ascii="Arial" w:hAnsi="Arial" w:cs="Arial"/>
          <w:sz w:val="24"/>
          <w:szCs w:val="24"/>
        </w:rPr>
        <w:t>For existing businesses</w:t>
      </w:r>
      <w:r w:rsidR="006962D9" w:rsidRPr="007F183D">
        <w:rPr>
          <w:rFonts w:ascii="Arial" w:hAnsi="Arial" w:cs="Arial"/>
          <w:sz w:val="24"/>
          <w:szCs w:val="24"/>
        </w:rPr>
        <w:t xml:space="preserve">, </w:t>
      </w:r>
      <w:r w:rsidR="00ED787F" w:rsidRPr="007F183D">
        <w:rPr>
          <w:rFonts w:ascii="Arial" w:hAnsi="Arial" w:cs="Arial"/>
          <w:sz w:val="24"/>
          <w:szCs w:val="24"/>
        </w:rPr>
        <w:t>refer to</w:t>
      </w:r>
      <w:r w:rsidR="006962D9" w:rsidRPr="007F183D">
        <w:rPr>
          <w:rFonts w:ascii="Arial" w:hAnsi="Arial" w:cs="Arial"/>
          <w:sz w:val="24"/>
          <w:szCs w:val="24"/>
        </w:rPr>
        <w:t xml:space="preserve"> </w:t>
      </w:r>
      <w:hyperlink w:anchor="para_8_12" w:history="1">
        <w:r w:rsidR="00C8227B" w:rsidRPr="007F183D">
          <w:rPr>
            <w:rStyle w:val="Hyperlink"/>
            <w:rFonts w:ascii="Arial" w:hAnsi="Arial" w:cs="Arial"/>
            <w:color w:val="auto"/>
            <w:sz w:val="24"/>
            <w:szCs w:val="24"/>
          </w:rPr>
          <w:t>Chapter 8, paragraph 8.12</w:t>
        </w:r>
      </w:hyperlink>
      <w:r w:rsidR="00DE1172" w:rsidRPr="007F183D">
        <w:rPr>
          <w:rFonts w:ascii="Arial" w:hAnsi="Arial" w:cs="Arial"/>
          <w:sz w:val="24"/>
          <w:szCs w:val="24"/>
        </w:rPr>
        <w:t>.</w:t>
      </w:r>
      <w:r w:rsidR="00ED787F" w:rsidRPr="007F183D">
        <w:rPr>
          <w:rFonts w:ascii="Arial" w:hAnsi="Arial" w:cs="Arial"/>
          <w:sz w:val="24"/>
          <w:szCs w:val="24"/>
        </w:rPr>
        <w:t xml:space="preserve"> </w:t>
      </w:r>
    </w:p>
    <w:p w14:paraId="2BB66F43" w14:textId="77777777" w:rsidR="00291AD5" w:rsidRPr="007F183D" w:rsidRDefault="00291AD5" w:rsidP="00291AD5">
      <w:pPr>
        <w:rPr>
          <w:rFonts w:ascii="Arial" w:hAnsi="Arial" w:cs="Arial"/>
          <w:sz w:val="24"/>
          <w:szCs w:val="24"/>
        </w:rPr>
      </w:pPr>
    </w:p>
    <w:p w14:paraId="10D717B6" w14:textId="77777777" w:rsidR="00291AD5" w:rsidRPr="007F183D" w:rsidRDefault="00291AD5" w:rsidP="00291AD5">
      <w:pPr>
        <w:ind w:left="709" w:hanging="709"/>
        <w:rPr>
          <w:rFonts w:ascii="Arial" w:hAnsi="Arial" w:cs="Arial"/>
          <w:sz w:val="24"/>
          <w:szCs w:val="24"/>
        </w:rPr>
      </w:pPr>
      <w:r w:rsidRPr="007F183D">
        <w:rPr>
          <w:rFonts w:ascii="Arial" w:hAnsi="Arial" w:cs="Arial"/>
          <w:sz w:val="24"/>
          <w:szCs w:val="24"/>
        </w:rPr>
        <w:t>6.</w:t>
      </w:r>
      <w:r w:rsidR="003D5BEF">
        <w:rPr>
          <w:rFonts w:ascii="Arial" w:hAnsi="Arial" w:cs="Arial"/>
          <w:sz w:val="24"/>
          <w:szCs w:val="24"/>
        </w:rPr>
        <w:t>1</w:t>
      </w:r>
      <w:r w:rsidR="007341F9">
        <w:rPr>
          <w:rFonts w:ascii="Arial" w:hAnsi="Arial" w:cs="Arial"/>
          <w:sz w:val="24"/>
          <w:szCs w:val="24"/>
        </w:rPr>
        <w:t>1</w:t>
      </w:r>
      <w:r w:rsidRPr="007F183D">
        <w:rPr>
          <w:rFonts w:ascii="Arial" w:hAnsi="Arial" w:cs="Arial"/>
          <w:sz w:val="24"/>
          <w:szCs w:val="24"/>
        </w:rPr>
        <w:tab/>
        <w:t xml:space="preserve">Please note that, for the Rural Business Investment Scheme, </w:t>
      </w:r>
      <w:r w:rsidRPr="007F183D">
        <w:rPr>
          <w:rFonts w:ascii="Arial" w:hAnsi="Arial" w:cs="Arial"/>
          <w:b/>
          <w:sz w:val="24"/>
          <w:szCs w:val="24"/>
        </w:rPr>
        <w:t>only</w:t>
      </w:r>
      <w:r w:rsidRPr="007F183D">
        <w:rPr>
          <w:rFonts w:ascii="Arial" w:hAnsi="Arial" w:cs="Arial"/>
          <w:sz w:val="24"/>
          <w:szCs w:val="24"/>
        </w:rPr>
        <w:t xml:space="preserve"> Business Plans completed using the format provided to </w:t>
      </w:r>
      <w:r w:rsidR="00605834" w:rsidRPr="007F183D">
        <w:rPr>
          <w:rFonts w:ascii="Arial" w:hAnsi="Arial" w:cs="Arial"/>
          <w:sz w:val="24"/>
          <w:szCs w:val="24"/>
        </w:rPr>
        <w:t>DAERA</w:t>
      </w:r>
      <w:r w:rsidRPr="007F183D">
        <w:rPr>
          <w:rFonts w:ascii="Arial" w:hAnsi="Arial" w:cs="Arial"/>
          <w:sz w:val="24"/>
          <w:szCs w:val="24"/>
        </w:rPr>
        <w:t xml:space="preserve"> by Enterprise NI (ENI) at </w:t>
      </w:r>
      <w:hyperlink w:anchor="Appendix_6B" w:history="1">
        <w:r w:rsidR="00BD02A3" w:rsidRPr="007F183D">
          <w:rPr>
            <w:rStyle w:val="Hyperlink"/>
            <w:rFonts w:ascii="Arial" w:hAnsi="Arial" w:cs="Arial"/>
            <w:color w:val="auto"/>
            <w:sz w:val="24"/>
            <w:szCs w:val="24"/>
          </w:rPr>
          <w:t>Appendix 6B</w:t>
        </w:r>
      </w:hyperlink>
      <w:r w:rsidRPr="007F183D">
        <w:rPr>
          <w:rFonts w:ascii="Arial" w:hAnsi="Arial" w:cs="Arial"/>
          <w:sz w:val="24"/>
          <w:szCs w:val="24"/>
        </w:rPr>
        <w:t xml:space="preserve"> will be accepted as part of the application process.  For RDP purposes this Business Plan template should be used along with the</w:t>
      </w:r>
      <w:r w:rsidR="00AF2671" w:rsidRPr="007F183D">
        <w:rPr>
          <w:rFonts w:ascii="Arial" w:hAnsi="Arial" w:cs="Arial"/>
          <w:sz w:val="24"/>
          <w:szCs w:val="24"/>
        </w:rPr>
        <w:t xml:space="preserve"> </w:t>
      </w:r>
      <w:r w:rsidRPr="007F183D">
        <w:rPr>
          <w:rFonts w:ascii="Arial" w:hAnsi="Arial" w:cs="Arial"/>
          <w:sz w:val="24"/>
          <w:szCs w:val="24"/>
        </w:rPr>
        <w:t>3 year projection spreadsheets provided at</w:t>
      </w:r>
      <w:r w:rsidR="00BD02A3" w:rsidRPr="007F183D">
        <w:rPr>
          <w:rFonts w:ascii="Arial" w:hAnsi="Arial" w:cs="Arial"/>
          <w:sz w:val="24"/>
          <w:szCs w:val="24"/>
        </w:rPr>
        <w:t xml:space="preserve"> </w:t>
      </w:r>
      <w:hyperlink w:anchor="Appendix_6C" w:history="1">
        <w:r w:rsidR="00BD02A3" w:rsidRPr="007F183D">
          <w:rPr>
            <w:rStyle w:val="Hyperlink"/>
            <w:rFonts w:ascii="Arial" w:hAnsi="Arial" w:cs="Arial"/>
            <w:color w:val="auto"/>
            <w:sz w:val="24"/>
            <w:szCs w:val="24"/>
          </w:rPr>
          <w:t>Appendix 6C</w:t>
        </w:r>
      </w:hyperlink>
      <w:r w:rsidR="00481EA0" w:rsidRPr="007F183D">
        <w:rPr>
          <w:rFonts w:ascii="Arial" w:hAnsi="Arial" w:cs="Arial"/>
          <w:sz w:val="24"/>
          <w:szCs w:val="24"/>
        </w:rPr>
        <w:t xml:space="preserve"> (VAT</w:t>
      </w:r>
      <w:r w:rsidRPr="007F183D">
        <w:rPr>
          <w:rFonts w:ascii="Arial" w:hAnsi="Arial" w:cs="Arial"/>
          <w:sz w:val="24"/>
          <w:szCs w:val="24"/>
        </w:rPr>
        <w:t xml:space="preserve">) or </w:t>
      </w:r>
      <w:hyperlink w:anchor="Appendix_6D" w:history="1">
        <w:r w:rsidR="00BD02A3" w:rsidRPr="007F183D">
          <w:rPr>
            <w:rStyle w:val="Hyperlink"/>
            <w:rFonts w:ascii="Arial" w:hAnsi="Arial" w:cs="Arial"/>
            <w:color w:val="auto"/>
            <w:sz w:val="24"/>
            <w:szCs w:val="24"/>
          </w:rPr>
          <w:t>Appendix 6D</w:t>
        </w:r>
      </w:hyperlink>
      <w:r w:rsidRPr="007F183D">
        <w:rPr>
          <w:rFonts w:ascii="Arial" w:hAnsi="Arial" w:cs="Arial"/>
          <w:sz w:val="24"/>
          <w:szCs w:val="24"/>
        </w:rPr>
        <w:t xml:space="preserve"> (non</w:t>
      </w:r>
      <w:r w:rsidR="00481EA0" w:rsidRPr="007F183D">
        <w:rPr>
          <w:rFonts w:ascii="Arial" w:hAnsi="Arial" w:cs="Arial"/>
          <w:sz w:val="24"/>
          <w:szCs w:val="24"/>
        </w:rPr>
        <w:t>-VAT</w:t>
      </w:r>
      <w:r w:rsidRPr="007F183D">
        <w:rPr>
          <w:rFonts w:ascii="Arial" w:hAnsi="Arial" w:cs="Arial"/>
          <w:sz w:val="24"/>
          <w:szCs w:val="24"/>
        </w:rPr>
        <w:t>), as appropriate.</w:t>
      </w:r>
      <w:r w:rsidR="00791D7C">
        <w:rPr>
          <w:rFonts w:ascii="Arial" w:hAnsi="Arial" w:cs="Arial"/>
          <w:sz w:val="24"/>
          <w:szCs w:val="24"/>
        </w:rPr>
        <w:t xml:space="preserve"> </w:t>
      </w:r>
      <w:r w:rsidRPr="007F183D">
        <w:rPr>
          <w:rFonts w:ascii="Arial" w:hAnsi="Arial" w:cs="Arial"/>
          <w:sz w:val="24"/>
          <w:szCs w:val="24"/>
        </w:rPr>
        <w:t xml:space="preserve"> Hard copy Business Plan templates should not be made available at information evenings or funding workshops.  You may, of course, refer to the main elements to be covered in a Business Plan but you must not hand out hard copy templates.</w:t>
      </w:r>
    </w:p>
    <w:p w14:paraId="26B567B4" w14:textId="77777777" w:rsidR="00291AD5" w:rsidRPr="007F183D" w:rsidRDefault="00291AD5" w:rsidP="00291AD5">
      <w:pPr>
        <w:ind w:left="709" w:hanging="709"/>
        <w:rPr>
          <w:rFonts w:ascii="Arial" w:hAnsi="Arial" w:cs="Arial"/>
          <w:sz w:val="24"/>
          <w:szCs w:val="24"/>
        </w:rPr>
      </w:pPr>
    </w:p>
    <w:p w14:paraId="0733AA57" w14:textId="5E2F76A0" w:rsidR="00291AD5" w:rsidRPr="007F183D" w:rsidRDefault="00291AD5">
      <w:pPr>
        <w:ind w:left="720" w:hanging="720"/>
        <w:rPr>
          <w:rFonts w:ascii="Arial" w:hAnsi="Arial" w:cs="Arial"/>
          <w:sz w:val="24"/>
          <w:szCs w:val="24"/>
        </w:rPr>
      </w:pPr>
      <w:r w:rsidRPr="007F183D">
        <w:rPr>
          <w:rFonts w:ascii="Arial" w:hAnsi="Arial" w:cs="Arial"/>
          <w:sz w:val="24"/>
          <w:szCs w:val="24"/>
        </w:rPr>
        <w:t>6.1</w:t>
      </w:r>
      <w:r w:rsidR="007341F9">
        <w:rPr>
          <w:rFonts w:ascii="Arial" w:hAnsi="Arial" w:cs="Arial"/>
          <w:sz w:val="24"/>
          <w:szCs w:val="24"/>
        </w:rPr>
        <w:t>2</w:t>
      </w:r>
      <w:r w:rsidRPr="007F183D">
        <w:rPr>
          <w:rFonts w:ascii="Arial" w:hAnsi="Arial" w:cs="Arial"/>
          <w:sz w:val="24"/>
          <w:szCs w:val="24"/>
        </w:rPr>
        <w:tab/>
        <w:t>Following funding workshop registration and assessment of the EOI, potential eligible applicants who may apply to the Rural Business Investment Sch</w:t>
      </w:r>
      <w:r w:rsidR="00171C6A" w:rsidRPr="007F183D">
        <w:rPr>
          <w:rFonts w:ascii="Arial" w:hAnsi="Arial" w:cs="Arial"/>
          <w:sz w:val="24"/>
          <w:szCs w:val="24"/>
        </w:rPr>
        <w:t>eme must be directed as follows:</w:t>
      </w:r>
    </w:p>
    <w:p w14:paraId="641A8646" w14:textId="77777777" w:rsidR="00291AD5" w:rsidRPr="007F183D" w:rsidRDefault="00291AD5" w:rsidP="00291AD5">
      <w:pPr>
        <w:ind w:left="1276" w:hanging="425"/>
        <w:rPr>
          <w:rFonts w:ascii="Arial" w:hAnsi="Arial" w:cs="Arial"/>
          <w:sz w:val="24"/>
          <w:szCs w:val="24"/>
        </w:rPr>
      </w:pPr>
      <w:r w:rsidRPr="007F183D">
        <w:rPr>
          <w:rFonts w:ascii="Arial" w:hAnsi="Arial" w:cs="Arial"/>
          <w:sz w:val="24"/>
          <w:szCs w:val="24"/>
        </w:rPr>
        <w:t>(a)</w:t>
      </w:r>
      <w:r w:rsidRPr="007F183D">
        <w:rPr>
          <w:rFonts w:ascii="Arial" w:hAnsi="Arial" w:cs="Arial"/>
          <w:sz w:val="24"/>
          <w:szCs w:val="24"/>
        </w:rPr>
        <w:tab/>
        <w:t>New businesses to the Council ‘Go For It’ programme (Regional Start Initiative) to seek advice and assistance on completion of the appropriate Business Plan.</w:t>
      </w:r>
    </w:p>
    <w:p w14:paraId="689E0DE2" w14:textId="77777777" w:rsidR="00291AD5" w:rsidRPr="007F183D" w:rsidRDefault="00291AD5" w:rsidP="00291AD5">
      <w:pPr>
        <w:ind w:left="1276" w:hanging="425"/>
        <w:rPr>
          <w:rFonts w:ascii="Arial" w:hAnsi="Arial" w:cs="Arial"/>
          <w:sz w:val="24"/>
          <w:szCs w:val="24"/>
        </w:rPr>
      </w:pPr>
    </w:p>
    <w:p w14:paraId="12878ADE" w14:textId="77777777" w:rsidR="00291AD5" w:rsidRPr="007F183D" w:rsidRDefault="00291AD5" w:rsidP="00291AD5">
      <w:pPr>
        <w:ind w:left="1276" w:hanging="425"/>
        <w:rPr>
          <w:rFonts w:ascii="Arial" w:hAnsi="Arial" w:cs="Arial"/>
          <w:sz w:val="24"/>
          <w:szCs w:val="24"/>
        </w:rPr>
      </w:pPr>
      <w:r w:rsidRPr="007F183D">
        <w:rPr>
          <w:rFonts w:ascii="Arial" w:hAnsi="Arial" w:cs="Arial"/>
          <w:sz w:val="24"/>
          <w:szCs w:val="24"/>
        </w:rPr>
        <w:lastRenderedPageBreak/>
        <w:t>(b)</w:t>
      </w:r>
      <w:r w:rsidRPr="007F183D">
        <w:rPr>
          <w:rFonts w:ascii="Arial" w:hAnsi="Arial" w:cs="Arial"/>
          <w:sz w:val="24"/>
          <w:szCs w:val="24"/>
        </w:rPr>
        <w:tab/>
        <w:t>Existing businesses that do not have a Business Plan and existing businesses that have a business plan (though not in the accepted ENI format) may be provided with the business plan template and spreadsheets, subject to the following conditions:</w:t>
      </w:r>
    </w:p>
    <w:p w14:paraId="74E73279" w14:textId="77777777" w:rsidR="00291AD5" w:rsidRPr="007F183D" w:rsidRDefault="00291AD5" w:rsidP="00291AD5">
      <w:pPr>
        <w:ind w:left="1276" w:hanging="425"/>
        <w:rPr>
          <w:rFonts w:ascii="Arial" w:hAnsi="Arial" w:cs="Arial"/>
          <w:sz w:val="24"/>
          <w:szCs w:val="24"/>
        </w:rPr>
      </w:pPr>
    </w:p>
    <w:p w14:paraId="64884544" w14:textId="77777777" w:rsidR="00291AD5" w:rsidRPr="007F183D" w:rsidRDefault="00291AD5" w:rsidP="00AF2E14">
      <w:pPr>
        <w:pStyle w:val="ListParagraph"/>
        <w:numPr>
          <w:ilvl w:val="0"/>
          <w:numId w:val="272"/>
        </w:numPr>
        <w:spacing w:line="240" w:lineRule="auto"/>
        <w:contextualSpacing/>
        <w:rPr>
          <w:rFonts w:ascii="Arial" w:hAnsi="Arial" w:cs="Arial"/>
          <w:szCs w:val="24"/>
        </w:rPr>
      </w:pPr>
      <w:r w:rsidRPr="007F183D">
        <w:rPr>
          <w:rFonts w:ascii="Arial" w:hAnsi="Arial" w:cs="Arial"/>
          <w:szCs w:val="24"/>
        </w:rPr>
        <w:t>The template may be emailed directly to an existing business which is deemed eligible (most likely following a funding workshop);</w:t>
      </w:r>
    </w:p>
    <w:p w14:paraId="5AD61E8A" w14:textId="77777777" w:rsidR="00291AD5" w:rsidRPr="007F183D" w:rsidRDefault="00291AD5" w:rsidP="00AF2E14">
      <w:pPr>
        <w:pStyle w:val="ListParagraph"/>
        <w:numPr>
          <w:ilvl w:val="0"/>
          <w:numId w:val="272"/>
        </w:numPr>
        <w:spacing w:line="240" w:lineRule="auto"/>
        <w:contextualSpacing/>
        <w:rPr>
          <w:rFonts w:ascii="Arial" w:hAnsi="Arial" w:cs="Arial"/>
          <w:szCs w:val="24"/>
        </w:rPr>
      </w:pPr>
      <w:r w:rsidRPr="007F183D">
        <w:rPr>
          <w:rFonts w:ascii="Arial" w:hAnsi="Arial" w:cs="Arial"/>
          <w:szCs w:val="24"/>
        </w:rPr>
        <w:t>The template must not be emailed directly to an accountant or consultant.  If a request is received from an accountant, consultant or third party, the template should be emailed to the business which can in turn forward to the third party;</w:t>
      </w:r>
    </w:p>
    <w:p w14:paraId="635E6FFE" w14:textId="77777777" w:rsidR="00291AD5" w:rsidRPr="007F183D" w:rsidRDefault="00291AD5" w:rsidP="00AF2E14">
      <w:pPr>
        <w:pStyle w:val="ListParagraph"/>
        <w:numPr>
          <w:ilvl w:val="0"/>
          <w:numId w:val="272"/>
        </w:numPr>
        <w:spacing w:line="240" w:lineRule="auto"/>
        <w:contextualSpacing/>
        <w:rPr>
          <w:rFonts w:ascii="Arial" w:hAnsi="Arial" w:cs="Arial"/>
          <w:szCs w:val="24"/>
        </w:rPr>
      </w:pPr>
      <w:r w:rsidRPr="007F183D">
        <w:rPr>
          <w:rFonts w:ascii="Arial" w:hAnsi="Arial" w:cs="Arial"/>
          <w:szCs w:val="24"/>
        </w:rPr>
        <w:t>The template must not be made available on either the LAG website or council website;</w:t>
      </w:r>
    </w:p>
    <w:p w14:paraId="38FB57A3" w14:textId="77777777" w:rsidR="00291AD5" w:rsidRPr="007F183D" w:rsidRDefault="00291AD5" w:rsidP="00AF2E14">
      <w:pPr>
        <w:pStyle w:val="ListParagraph"/>
        <w:numPr>
          <w:ilvl w:val="0"/>
          <w:numId w:val="272"/>
        </w:numPr>
        <w:spacing w:line="240" w:lineRule="auto"/>
        <w:contextualSpacing/>
        <w:rPr>
          <w:rFonts w:ascii="Arial" w:hAnsi="Arial" w:cs="Arial"/>
          <w:szCs w:val="24"/>
        </w:rPr>
      </w:pPr>
      <w:r w:rsidRPr="007F183D">
        <w:rPr>
          <w:rFonts w:ascii="Arial" w:hAnsi="Arial" w:cs="Arial"/>
          <w:szCs w:val="24"/>
        </w:rPr>
        <w:t>The template should not be copied or provided in hard copy at information evenings, workshops or through requests to the office;</w:t>
      </w:r>
    </w:p>
    <w:p w14:paraId="1D5DE56E" w14:textId="77777777" w:rsidR="00291AD5" w:rsidRPr="007F183D" w:rsidRDefault="00291AD5" w:rsidP="00AF2E14">
      <w:pPr>
        <w:pStyle w:val="ListParagraph"/>
        <w:numPr>
          <w:ilvl w:val="0"/>
          <w:numId w:val="272"/>
        </w:numPr>
        <w:spacing w:line="240" w:lineRule="auto"/>
        <w:contextualSpacing/>
        <w:rPr>
          <w:rFonts w:ascii="Arial" w:hAnsi="Arial" w:cs="Arial"/>
          <w:szCs w:val="24"/>
        </w:rPr>
      </w:pPr>
      <w:r w:rsidRPr="007F183D">
        <w:rPr>
          <w:rFonts w:ascii="Arial" w:hAnsi="Arial" w:cs="Arial"/>
          <w:szCs w:val="24"/>
        </w:rPr>
        <w:t>The business plan template is a guide to ensure that all the relevant information is included and that minor amendments can be made to the template by the business applying to the RDP without permission from ENI.</w:t>
      </w:r>
    </w:p>
    <w:p w14:paraId="36375EF0" w14:textId="77777777" w:rsidR="00291AD5" w:rsidRPr="007F183D" w:rsidRDefault="00291AD5" w:rsidP="00291AD5">
      <w:pPr>
        <w:ind w:left="1276" w:hanging="425"/>
      </w:pPr>
    </w:p>
    <w:p w14:paraId="0541FCF3" w14:textId="77777777" w:rsidR="00291AD5" w:rsidRPr="0058652F" w:rsidRDefault="00291AD5" w:rsidP="00291AD5">
      <w:pPr>
        <w:ind w:left="1276"/>
        <w:rPr>
          <w:rFonts w:ascii="Arial" w:hAnsi="Arial" w:cs="Arial"/>
          <w:b/>
          <w:sz w:val="24"/>
          <w:szCs w:val="24"/>
        </w:rPr>
      </w:pPr>
      <w:r w:rsidRPr="007F183D">
        <w:rPr>
          <w:rFonts w:ascii="Arial" w:hAnsi="Arial" w:cs="Arial"/>
          <w:b/>
          <w:sz w:val="24"/>
          <w:szCs w:val="24"/>
        </w:rPr>
        <w:t xml:space="preserve">The template is the intellectual property of ENI and they wish to control its wider use.  For this reason, and in accordance with the conditions set out in paragraph </w:t>
      </w:r>
      <w:r w:rsidRPr="0058652F">
        <w:rPr>
          <w:rFonts w:ascii="Arial" w:hAnsi="Arial" w:cs="Arial"/>
          <w:b/>
          <w:sz w:val="24"/>
          <w:szCs w:val="24"/>
        </w:rPr>
        <w:t>6.1</w:t>
      </w:r>
      <w:r w:rsidR="00975363" w:rsidRPr="0058652F">
        <w:rPr>
          <w:rFonts w:ascii="Arial" w:hAnsi="Arial" w:cs="Arial"/>
          <w:b/>
          <w:sz w:val="24"/>
          <w:szCs w:val="24"/>
        </w:rPr>
        <w:t>2</w:t>
      </w:r>
      <w:r w:rsidRPr="0058652F">
        <w:rPr>
          <w:rFonts w:ascii="Arial" w:hAnsi="Arial" w:cs="Arial"/>
          <w:b/>
          <w:sz w:val="24"/>
          <w:szCs w:val="24"/>
        </w:rPr>
        <w:t>(b) above, Appendix 6B, 6C and 6D are provided separately and should not be made available on either the LAG or council website.</w:t>
      </w:r>
    </w:p>
    <w:p w14:paraId="4F91AEFF" w14:textId="77777777" w:rsidR="00291AD5" w:rsidRPr="0058652F" w:rsidRDefault="00291AD5" w:rsidP="00291AD5">
      <w:pPr>
        <w:ind w:left="1276"/>
        <w:rPr>
          <w:rFonts w:ascii="Arial" w:hAnsi="Arial" w:cs="Arial"/>
          <w:sz w:val="24"/>
          <w:szCs w:val="24"/>
        </w:rPr>
      </w:pPr>
    </w:p>
    <w:p w14:paraId="22F359BC" w14:textId="77777777" w:rsidR="00291AD5" w:rsidRPr="0058652F" w:rsidRDefault="00291AD5" w:rsidP="00291AD5">
      <w:pPr>
        <w:ind w:left="1276"/>
        <w:rPr>
          <w:rFonts w:ascii="Arial" w:hAnsi="Arial" w:cs="Arial"/>
          <w:sz w:val="24"/>
          <w:szCs w:val="24"/>
        </w:rPr>
      </w:pPr>
      <w:r w:rsidRPr="0058652F">
        <w:rPr>
          <w:rFonts w:ascii="Arial" w:hAnsi="Arial" w:cs="Arial"/>
          <w:sz w:val="24"/>
          <w:szCs w:val="24"/>
        </w:rPr>
        <w:t>Existing businesses may if they wish contact Enterprise Agencies for assistance in completing the business plan template</w:t>
      </w:r>
      <w:r w:rsidR="00171C6A" w:rsidRPr="0058652F">
        <w:rPr>
          <w:rFonts w:ascii="Arial" w:hAnsi="Arial" w:cs="Arial"/>
          <w:sz w:val="24"/>
          <w:szCs w:val="24"/>
        </w:rPr>
        <w:t>;</w:t>
      </w:r>
      <w:r w:rsidRPr="0058652F">
        <w:rPr>
          <w:rFonts w:ascii="Arial" w:hAnsi="Arial" w:cs="Arial"/>
          <w:sz w:val="24"/>
          <w:szCs w:val="24"/>
        </w:rPr>
        <w:t xml:space="preserve"> however, they will be charged for this service. </w:t>
      </w:r>
      <w:r w:rsidR="00791D7C" w:rsidRPr="0058652F">
        <w:rPr>
          <w:rFonts w:ascii="Arial" w:hAnsi="Arial" w:cs="Arial"/>
          <w:sz w:val="24"/>
          <w:szCs w:val="24"/>
        </w:rPr>
        <w:t xml:space="preserve"> </w:t>
      </w:r>
      <w:r w:rsidRPr="0058652F">
        <w:rPr>
          <w:rFonts w:ascii="Arial" w:hAnsi="Arial" w:cs="Arial"/>
          <w:sz w:val="24"/>
          <w:szCs w:val="24"/>
        </w:rPr>
        <w:t>An existing business is free to seek its own assistance to complete the business plan template.</w:t>
      </w:r>
    </w:p>
    <w:p w14:paraId="6CC646C1" w14:textId="77777777" w:rsidR="00291AD5" w:rsidRPr="0058652F" w:rsidRDefault="00291AD5" w:rsidP="00291AD5">
      <w:pPr>
        <w:rPr>
          <w:rFonts w:ascii="Arial" w:hAnsi="Arial" w:cs="Arial"/>
          <w:sz w:val="24"/>
          <w:szCs w:val="24"/>
        </w:rPr>
      </w:pPr>
    </w:p>
    <w:p w14:paraId="0D954291" w14:textId="77777777" w:rsidR="00291AD5" w:rsidRPr="0058652F" w:rsidRDefault="00291AD5" w:rsidP="00291AD5">
      <w:pPr>
        <w:ind w:left="709" w:hanging="709"/>
        <w:rPr>
          <w:rFonts w:ascii="Arial" w:hAnsi="Arial" w:cs="Arial"/>
          <w:sz w:val="24"/>
          <w:szCs w:val="24"/>
        </w:rPr>
      </w:pPr>
      <w:r w:rsidRPr="0058652F">
        <w:rPr>
          <w:rFonts w:ascii="Arial" w:hAnsi="Arial" w:cs="Arial"/>
          <w:sz w:val="24"/>
          <w:szCs w:val="24"/>
        </w:rPr>
        <w:t>6.1</w:t>
      </w:r>
      <w:r w:rsidR="007341F9" w:rsidRPr="0058652F">
        <w:rPr>
          <w:rFonts w:ascii="Arial" w:hAnsi="Arial" w:cs="Arial"/>
          <w:sz w:val="24"/>
          <w:szCs w:val="24"/>
        </w:rPr>
        <w:t>3</w:t>
      </w:r>
      <w:r w:rsidRPr="0058652F">
        <w:rPr>
          <w:rFonts w:ascii="Arial" w:hAnsi="Arial" w:cs="Arial"/>
          <w:sz w:val="24"/>
          <w:szCs w:val="24"/>
        </w:rPr>
        <w:tab/>
        <w:t>A separate</w:t>
      </w:r>
      <w:r w:rsidRPr="0058652F">
        <w:rPr>
          <w:rFonts w:ascii="Arial" w:hAnsi="Arial" w:cs="Arial"/>
          <w:b/>
          <w:sz w:val="24"/>
          <w:szCs w:val="24"/>
        </w:rPr>
        <w:t xml:space="preserve"> </w:t>
      </w:r>
      <w:r w:rsidRPr="0058652F">
        <w:rPr>
          <w:rFonts w:ascii="Arial" w:hAnsi="Arial" w:cs="Arial"/>
          <w:sz w:val="24"/>
          <w:szCs w:val="24"/>
        </w:rPr>
        <w:t xml:space="preserve">Business Plan template for use in all other Schemes is attached at </w:t>
      </w:r>
      <w:hyperlink w:anchor="Appendix_6E" w:history="1">
        <w:r w:rsidR="00002F26" w:rsidRPr="0058652F">
          <w:rPr>
            <w:rStyle w:val="Hyperlink"/>
            <w:rFonts w:ascii="Arial" w:hAnsi="Arial" w:cs="Arial"/>
            <w:color w:val="auto"/>
            <w:sz w:val="24"/>
            <w:szCs w:val="24"/>
          </w:rPr>
          <w:t>Appendix 6E</w:t>
        </w:r>
      </w:hyperlink>
      <w:r w:rsidRPr="0058652F">
        <w:rPr>
          <w:rFonts w:ascii="Arial" w:hAnsi="Arial" w:cs="Arial"/>
          <w:sz w:val="24"/>
          <w:szCs w:val="24"/>
        </w:rPr>
        <w:t xml:space="preserve">.  Guidance notes are provided at </w:t>
      </w:r>
      <w:hyperlink w:anchor="Appendix_6F" w:history="1">
        <w:r w:rsidR="00002F26" w:rsidRPr="0058652F">
          <w:rPr>
            <w:rStyle w:val="Hyperlink"/>
            <w:rFonts w:ascii="Arial" w:hAnsi="Arial" w:cs="Arial"/>
            <w:color w:val="auto"/>
            <w:sz w:val="24"/>
            <w:szCs w:val="24"/>
          </w:rPr>
          <w:t>Appendix 6F</w:t>
        </w:r>
      </w:hyperlink>
      <w:r w:rsidRPr="0058652F">
        <w:rPr>
          <w:rFonts w:ascii="Arial" w:hAnsi="Arial" w:cs="Arial"/>
          <w:sz w:val="24"/>
          <w:szCs w:val="24"/>
        </w:rPr>
        <w:t xml:space="preserve">.  </w:t>
      </w:r>
    </w:p>
    <w:p w14:paraId="3227703F" w14:textId="77777777" w:rsidR="00291AD5" w:rsidRPr="0058652F" w:rsidRDefault="00291AD5" w:rsidP="00291AD5">
      <w:pPr>
        <w:rPr>
          <w:rFonts w:ascii="Arial" w:hAnsi="Arial" w:cs="Arial"/>
          <w:sz w:val="24"/>
          <w:szCs w:val="24"/>
        </w:rPr>
      </w:pPr>
    </w:p>
    <w:p w14:paraId="2E09E3E0" w14:textId="77777777" w:rsidR="00291AD5" w:rsidRPr="007F183D" w:rsidRDefault="00291AD5" w:rsidP="00ED787F">
      <w:pPr>
        <w:ind w:left="720" w:hanging="720"/>
        <w:rPr>
          <w:sz w:val="24"/>
        </w:rPr>
      </w:pPr>
      <w:r w:rsidRPr="0058652F">
        <w:rPr>
          <w:rFonts w:ascii="Arial" w:hAnsi="Arial" w:cs="Arial"/>
          <w:sz w:val="24"/>
          <w:szCs w:val="24"/>
        </w:rPr>
        <w:t>6.1</w:t>
      </w:r>
      <w:r w:rsidR="007341F9" w:rsidRPr="0058652F">
        <w:rPr>
          <w:rFonts w:ascii="Arial" w:hAnsi="Arial" w:cs="Arial"/>
          <w:sz w:val="24"/>
          <w:szCs w:val="24"/>
        </w:rPr>
        <w:t>4</w:t>
      </w:r>
      <w:r w:rsidRPr="0058652F">
        <w:rPr>
          <w:rFonts w:ascii="Arial" w:hAnsi="Arial" w:cs="Arial"/>
          <w:sz w:val="24"/>
          <w:szCs w:val="24"/>
        </w:rPr>
        <w:tab/>
        <w:t xml:space="preserve">By the end of the workshop potential applicants </w:t>
      </w:r>
      <w:r w:rsidR="00C54A57" w:rsidRPr="0058652F">
        <w:rPr>
          <w:rFonts w:ascii="Arial" w:hAnsi="Arial" w:cs="Arial"/>
          <w:b/>
          <w:sz w:val="24"/>
          <w:szCs w:val="24"/>
        </w:rPr>
        <w:t>must</w:t>
      </w:r>
      <w:r w:rsidRPr="0058652F">
        <w:rPr>
          <w:rFonts w:ascii="Arial" w:hAnsi="Arial" w:cs="Arial"/>
          <w:sz w:val="24"/>
          <w:szCs w:val="24"/>
        </w:rPr>
        <w:t xml:space="preserve"> understand the programme eligibility criteria and </w:t>
      </w:r>
      <w:r w:rsidR="009A6A99" w:rsidRPr="0058652F">
        <w:rPr>
          <w:rFonts w:ascii="Arial" w:hAnsi="Arial" w:cs="Arial"/>
          <w:sz w:val="24"/>
          <w:szCs w:val="24"/>
        </w:rPr>
        <w:t xml:space="preserve">mandatory </w:t>
      </w:r>
      <w:r w:rsidRPr="0058652F">
        <w:rPr>
          <w:rFonts w:ascii="Arial" w:hAnsi="Arial" w:cs="Arial"/>
          <w:sz w:val="24"/>
          <w:szCs w:val="24"/>
        </w:rPr>
        <w:t xml:space="preserve">application </w:t>
      </w:r>
      <w:r w:rsidR="002E1673" w:rsidRPr="0058652F">
        <w:rPr>
          <w:rFonts w:ascii="Arial" w:hAnsi="Arial" w:cs="Arial"/>
          <w:sz w:val="24"/>
          <w:szCs w:val="24"/>
        </w:rPr>
        <w:t>requirements</w:t>
      </w:r>
      <w:r w:rsidRPr="0058652F">
        <w:rPr>
          <w:rFonts w:ascii="Arial" w:hAnsi="Arial" w:cs="Arial"/>
          <w:sz w:val="24"/>
          <w:szCs w:val="24"/>
        </w:rPr>
        <w:t xml:space="preserve"> and inform the LAG if they wish to submit an application when the database is open.  </w:t>
      </w:r>
      <w:r w:rsidR="00ED787F" w:rsidRPr="0058652F">
        <w:rPr>
          <w:rFonts w:ascii="Arial" w:hAnsi="Arial" w:cs="Arial"/>
          <w:sz w:val="24"/>
          <w:szCs w:val="24"/>
        </w:rPr>
        <w:t xml:space="preserve">Responsibility rests with the </w:t>
      </w:r>
      <w:r w:rsidR="00DB3100" w:rsidRPr="0058652F">
        <w:rPr>
          <w:rFonts w:ascii="Arial" w:hAnsi="Arial" w:cs="Arial"/>
          <w:sz w:val="24"/>
          <w:szCs w:val="24"/>
        </w:rPr>
        <w:t xml:space="preserve">Admin Unit to advise potential applicants of the </w:t>
      </w:r>
      <w:r w:rsidR="00820C3B" w:rsidRPr="0058652F">
        <w:rPr>
          <w:rFonts w:ascii="Arial" w:hAnsi="Arial" w:cs="Arial"/>
          <w:sz w:val="24"/>
          <w:szCs w:val="24"/>
        </w:rPr>
        <w:t xml:space="preserve">key elements </w:t>
      </w:r>
      <w:r w:rsidR="00DE1172" w:rsidRPr="0058652F">
        <w:rPr>
          <w:rFonts w:ascii="Arial" w:hAnsi="Arial" w:cs="Arial"/>
          <w:sz w:val="24"/>
          <w:szCs w:val="24"/>
        </w:rPr>
        <w:t xml:space="preserve">to be </w:t>
      </w:r>
      <w:r w:rsidR="00820C3B" w:rsidRPr="0058652F">
        <w:rPr>
          <w:rFonts w:ascii="Arial" w:hAnsi="Arial" w:cs="Arial"/>
          <w:sz w:val="24"/>
          <w:szCs w:val="24"/>
        </w:rPr>
        <w:t>consider</w:t>
      </w:r>
      <w:r w:rsidR="00DE1172" w:rsidRPr="0058652F">
        <w:rPr>
          <w:rFonts w:ascii="Arial" w:hAnsi="Arial" w:cs="Arial"/>
          <w:sz w:val="24"/>
          <w:szCs w:val="24"/>
        </w:rPr>
        <w:t>ed</w:t>
      </w:r>
      <w:r w:rsidR="00820C3B" w:rsidRPr="0058652F">
        <w:rPr>
          <w:rFonts w:ascii="Arial" w:hAnsi="Arial" w:cs="Arial"/>
          <w:sz w:val="24"/>
          <w:szCs w:val="24"/>
        </w:rPr>
        <w:t xml:space="preserve"> when assessing project proposals/expressions of interest</w:t>
      </w:r>
      <w:r w:rsidR="00ED787F" w:rsidRPr="0058652F">
        <w:rPr>
          <w:rFonts w:ascii="Arial" w:hAnsi="Arial" w:cs="Arial"/>
          <w:sz w:val="24"/>
          <w:szCs w:val="24"/>
        </w:rPr>
        <w:t xml:space="preserve"> and especially how the project </w:t>
      </w:r>
      <w:r w:rsidR="00F8333E" w:rsidRPr="0058652F">
        <w:rPr>
          <w:rFonts w:ascii="Arial" w:hAnsi="Arial" w:cs="Arial"/>
          <w:sz w:val="24"/>
          <w:szCs w:val="24"/>
        </w:rPr>
        <w:t>is likely to</w:t>
      </w:r>
      <w:r w:rsidR="00DA4AE3" w:rsidRPr="0058652F">
        <w:rPr>
          <w:rFonts w:ascii="Arial" w:hAnsi="Arial" w:cs="Arial"/>
          <w:sz w:val="24"/>
          <w:szCs w:val="24"/>
        </w:rPr>
        <w:t xml:space="preserve"> </w:t>
      </w:r>
      <w:r w:rsidR="00820C3B" w:rsidRPr="0058652F">
        <w:rPr>
          <w:rFonts w:ascii="Arial" w:hAnsi="Arial" w:cs="Arial"/>
          <w:sz w:val="24"/>
          <w:szCs w:val="24"/>
        </w:rPr>
        <w:t>score a</w:t>
      </w:r>
      <w:r w:rsidR="00ED787F" w:rsidRPr="0058652F">
        <w:rPr>
          <w:rFonts w:ascii="Arial" w:hAnsi="Arial" w:cs="Arial"/>
          <w:sz w:val="24"/>
          <w:szCs w:val="24"/>
        </w:rPr>
        <w:t xml:space="preserve">gainst the scoring </w:t>
      </w:r>
      <w:r w:rsidR="00F8333E" w:rsidRPr="0058652F">
        <w:rPr>
          <w:rFonts w:ascii="Arial" w:hAnsi="Arial" w:cs="Arial"/>
          <w:sz w:val="24"/>
          <w:szCs w:val="24"/>
        </w:rPr>
        <w:t>criteria</w:t>
      </w:r>
      <w:r w:rsidR="00ED787F" w:rsidRPr="0058652F">
        <w:rPr>
          <w:rFonts w:ascii="Arial" w:hAnsi="Arial" w:cs="Arial"/>
          <w:sz w:val="24"/>
          <w:szCs w:val="24"/>
        </w:rPr>
        <w:t xml:space="preserve"> a</w:t>
      </w:r>
      <w:r w:rsidR="00820C3B" w:rsidRPr="0058652F">
        <w:rPr>
          <w:rFonts w:ascii="Arial" w:hAnsi="Arial" w:cs="Arial"/>
          <w:sz w:val="24"/>
          <w:szCs w:val="24"/>
        </w:rPr>
        <w:t>t as</w:t>
      </w:r>
      <w:r w:rsidR="00ED787F" w:rsidRPr="0058652F">
        <w:rPr>
          <w:rFonts w:ascii="Arial" w:hAnsi="Arial" w:cs="Arial"/>
          <w:sz w:val="24"/>
          <w:szCs w:val="24"/>
        </w:rPr>
        <w:t>sessment</w:t>
      </w:r>
      <w:r w:rsidR="009A6514" w:rsidRPr="0058652F">
        <w:rPr>
          <w:rFonts w:ascii="Arial" w:hAnsi="Arial" w:cs="Arial"/>
          <w:sz w:val="24"/>
          <w:szCs w:val="24"/>
        </w:rPr>
        <w:t xml:space="preserve"> including the guidance on additionality and displacement</w:t>
      </w:r>
      <w:r w:rsidR="00F35A94" w:rsidRPr="0058652F">
        <w:rPr>
          <w:rFonts w:ascii="Arial" w:hAnsi="Arial" w:cs="Arial"/>
          <w:sz w:val="24"/>
          <w:szCs w:val="24"/>
        </w:rPr>
        <w:t>,</w:t>
      </w:r>
      <w:r w:rsidR="00F8333E" w:rsidRPr="0058652F">
        <w:rPr>
          <w:rFonts w:ascii="Arial" w:hAnsi="Arial" w:cs="Arial"/>
          <w:sz w:val="24"/>
          <w:szCs w:val="24"/>
        </w:rPr>
        <w:t xml:space="preserve"> and the costs they will incur in meeting the mandatory application </w:t>
      </w:r>
      <w:r w:rsidR="009A6514" w:rsidRPr="0058652F">
        <w:rPr>
          <w:rFonts w:ascii="Arial" w:hAnsi="Arial" w:cs="Arial"/>
          <w:sz w:val="24"/>
          <w:szCs w:val="24"/>
        </w:rPr>
        <w:t>requirements</w:t>
      </w:r>
      <w:r w:rsidR="00ED787F" w:rsidRPr="0058652F">
        <w:rPr>
          <w:rFonts w:ascii="Arial" w:hAnsi="Arial" w:cs="Arial"/>
          <w:sz w:val="24"/>
          <w:szCs w:val="24"/>
        </w:rPr>
        <w:t xml:space="preserve">. </w:t>
      </w:r>
      <w:r w:rsidR="00DA4AE3" w:rsidRPr="0058652F">
        <w:rPr>
          <w:rFonts w:ascii="Arial" w:hAnsi="Arial" w:cs="Arial"/>
          <w:sz w:val="24"/>
          <w:szCs w:val="24"/>
        </w:rPr>
        <w:t xml:space="preserve"> </w:t>
      </w:r>
      <w:r w:rsidRPr="0058652F">
        <w:rPr>
          <w:rFonts w:ascii="Arial" w:hAnsi="Arial" w:cs="Arial"/>
          <w:sz w:val="24"/>
          <w:szCs w:val="24"/>
        </w:rPr>
        <w:t>Some pote</w:t>
      </w:r>
      <w:r w:rsidRPr="007F183D">
        <w:rPr>
          <w:rFonts w:ascii="Arial" w:hAnsi="Arial" w:cs="Arial"/>
          <w:sz w:val="24"/>
          <w:szCs w:val="24"/>
        </w:rPr>
        <w:t xml:space="preserve">ntially eligible applicants may require follow-up action and this should be completed by the Admin Unit prior to allowing those potential applicants to submit an application as listed below. </w:t>
      </w:r>
    </w:p>
    <w:p w14:paraId="4C77CAB0" w14:textId="77777777" w:rsidR="00291AD5" w:rsidRPr="007F183D" w:rsidRDefault="00291AD5" w:rsidP="00291AD5">
      <w:pPr>
        <w:ind w:left="720" w:hanging="720"/>
        <w:rPr>
          <w:rFonts w:ascii="Arial" w:hAnsi="Arial" w:cs="Arial"/>
          <w:sz w:val="24"/>
          <w:szCs w:val="24"/>
        </w:rPr>
      </w:pPr>
    </w:p>
    <w:p w14:paraId="2AA79243" w14:textId="77777777" w:rsidR="00291AD5" w:rsidRPr="007F183D" w:rsidRDefault="00291AD5" w:rsidP="00621850">
      <w:pPr>
        <w:tabs>
          <w:tab w:val="left" w:pos="8080"/>
        </w:tabs>
        <w:ind w:left="720" w:hanging="720"/>
        <w:rPr>
          <w:rFonts w:ascii="Arial" w:hAnsi="Arial" w:cs="Arial"/>
          <w:sz w:val="24"/>
          <w:szCs w:val="24"/>
        </w:rPr>
      </w:pPr>
      <w:r w:rsidRPr="007F183D">
        <w:rPr>
          <w:rFonts w:ascii="Arial" w:hAnsi="Arial" w:cs="Arial"/>
          <w:sz w:val="24"/>
          <w:szCs w:val="24"/>
        </w:rPr>
        <w:t>6.1</w:t>
      </w:r>
      <w:r w:rsidR="007341F9">
        <w:rPr>
          <w:rFonts w:ascii="Arial" w:hAnsi="Arial" w:cs="Arial"/>
          <w:sz w:val="24"/>
          <w:szCs w:val="24"/>
        </w:rPr>
        <w:t>5</w:t>
      </w:r>
      <w:r w:rsidRPr="007F183D">
        <w:rPr>
          <w:rFonts w:ascii="Arial" w:hAnsi="Arial" w:cs="Arial"/>
          <w:sz w:val="24"/>
          <w:szCs w:val="24"/>
        </w:rPr>
        <w:tab/>
        <w:t xml:space="preserve">Any potential applicant </w:t>
      </w:r>
      <w:r w:rsidR="002B0B7E" w:rsidRPr="007F183D">
        <w:rPr>
          <w:rFonts w:ascii="Arial" w:hAnsi="Arial" w:cs="Arial"/>
          <w:sz w:val="24"/>
          <w:szCs w:val="24"/>
        </w:rPr>
        <w:t>whose proposed project</w:t>
      </w:r>
      <w:r w:rsidRPr="007F183D">
        <w:rPr>
          <w:rFonts w:ascii="Arial" w:hAnsi="Arial" w:cs="Arial"/>
          <w:sz w:val="24"/>
          <w:szCs w:val="24"/>
        </w:rPr>
        <w:t xml:space="preserve"> has </w:t>
      </w:r>
      <w:r w:rsidR="003E0A91" w:rsidRPr="007F183D">
        <w:rPr>
          <w:rFonts w:ascii="Arial" w:hAnsi="Arial" w:cs="Arial"/>
          <w:sz w:val="24"/>
          <w:szCs w:val="24"/>
        </w:rPr>
        <w:t>been deemed</w:t>
      </w:r>
      <w:r w:rsidRPr="007F183D">
        <w:rPr>
          <w:rFonts w:ascii="Arial" w:hAnsi="Arial" w:cs="Arial"/>
          <w:sz w:val="24"/>
          <w:szCs w:val="24"/>
        </w:rPr>
        <w:t xml:space="preserve"> eligibl</w:t>
      </w:r>
      <w:r w:rsidR="00621850" w:rsidRPr="007F183D">
        <w:rPr>
          <w:rFonts w:ascii="Arial" w:hAnsi="Arial" w:cs="Arial"/>
          <w:sz w:val="24"/>
          <w:szCs w:val="24"/>
        </w:rPr>
        <w:t>e</w:t>
      </w:r>
      <w:r w:rsidRPr="007F183D">
        <w:rPr>
          <w:rFonts w:ascii="Arial" w:hAnsi="Arial" w:cs="Arial"/>
          <w:sz w:val="24"/>
          <w:szCs w:val="24"/>
        </w:rPr>
        <w:t xml:space="preserve"> should then be </w:t>
      </w:r>
      <w:r w:rsidR="00621850" w:rsidRPr="007F183D">
        <w:rPr>
          <w:rFonts w:ascii="Arial" w:hAnsi="Arial" w:cs="Arial"/>
          <w:sz w:val="24"/>
          <w:szCs w:val="24"/>
        </w:rPr>
        <w:t>invited</w:t>
      </w:r>
      <w:r w:rsidRPr="007F183D">
        <w:rPr>
          <w:rFonts w:ascii="Arial" w:hAnsi="Arial" w:cs="Arial"/>
          <w:sz w:val="24"/>
          <w:szCs w:val="24"/>
        </w:rPr>
        <w:t xml:space="preserve"> to complete a database (database 2014) applicant registration online and their details should be recorded for the call at Stage 2. </w:t>
      </w:r>
    </w:p>
    <w:p w14:paraId="79A2E363" w14:textId="77777777" w:rsidR="00291AD5" w:rsidRPr="007F183D" w:rsidRDefault="00291AD5" w:rsidP="00291AD5">
      <w:pPr>
        <w:rPr>
          <w:rFonts w:ascii="Arial" w:hAnsi="Arial" w:cs="Arial"/>
          <w:sz w:val="24"/>
          <w:szCs w:val="24"/>
        </w:rPr>
      </w:pPr>
    </w:p>
    <w:p w14:paraId="78FA3F01" w14:textId="77777777" w:rsidR="00291AD5" w:rsidRPr="007F183D" w:rsidRDefault="00291AD5" w:rsidP="00291AD5">
      <w:pPr>
        <w:ind w:left="720" w:hanging="720"/>
        <w:rPr>
          <w:rFonts w:ascii="Arial" w:hAnsi="Arial" w:cs="Arial"/>
          <w:sz w:val="24"/>
          <w:szCs w:val="24"/>
        </w:rPr>
      </w:pPr>
      <w:r w:rsidRPr="007F183D">
        <w:rPr>
          <w:rFonts w:ascii="Arial" w:hAnsi="Arial" w:cs="Arial"/>
          <w:sz w:val="24"/>
          <w:szCs w:val="24"/>
        </w:rPr>
        <w:lastRenderedPageBreak/>
        <w:t>6.1</w:t>
      </w:r>
      <w:r w:rsidR="007341F9">
        <w:rPr>
          <w:rFonts w:ascii="Arial" w:hAnsi="Arial" w:cs="Arial"/>
          <w:sz w:val="24"/>
          <w:szCs w:val="24"/>
        </w:rPr>
        <w:t>6</w:t>
      </w:r>
      <w:r w:rsidRPr="007F183D">
        <w:rPr>
          <w:rFonts w:ascii="Arial" w:hAnsi="Arial" w:cs="Arial"/>
          <w:sz w:val="24"/>
          <w:szCs w:val="24"/>
        </w:rPr>
        <w:tab/>
        <w:t xml:space="preserve">Completing this online registration will result in database registration with the issue of an Applicant ID and password. </w:t>
      </w:r>
      <w:r w:rsidR="00791D7C">
        <w:rPr>
          <w:rFonts w:ascii="Arial" w:hAnsi="Arial" w:cs="Arial"/>
          <w:sz w:val="24"/>
          <w:szCs w:val="24"/>
        </w:rPr>
        <w:t xml:space="preserve"> </w:t>
      </w:r>
      <w:r w:rsidRPr="007F183D">
        <w:rPr>
          <w:rFonts w:ascii="Arial" w:hAnsi="Arial" w:cs="Arial"/>
          <w:sz w:val="24"/>
          <w:szCs w:val="24"/>
        </w:rPr>
        <w:t>Registration will facilitate access to the online application form once the LAG has opened for applications.</w:t>
      </w:r>
    </w:p>
    <w:p w14:paraId="334FF4E3" w14:textId="77777777" w:rsidR="00291AD5" w:rsidRPr="007F183D" w:rsidRDefault="00291AD5" w:rsidP="00291AD5">
      <w:pPr>
        <w:rPr>
          <w:rFonts w:ascii="Arial" w:hAnsi="Arial" w:cs="Arial"/>
          <w:sz w:val="24"/>
          <w:szCs w:val="24"/>
        </w:rPr>
      </w:pPr>
    </w:p>
    <w:p w14:paraId="1D72751E" w14:textId="77777777" w:rsidR="00291AD5" w:rsidRPr="007F183D" w:rsidRDefault="00291AD5" w:rsidP="00291AD5">
      <w:pPr>
        <w:tabs>
          <w:tab w:val="left" w:pos="709"/>
        </w:tabs>
        <w:ind w:left="705" w:hanging="705"/>
        <w:rPr>
          <w:rFonts w:ascii="Arial" w:hAnsi="Arial" w:cs="Arial"/>
          <w:sz w:val="24"/>
          <w:szCs w:val="24"/>
        </w:rPr>
      </w:pPr>
      <w:r w:rsidRPr="007F183D">
        <w:rPr>
          <w:rFonts w:ascii="Arial" w:hAnsi="Arial" w:cs="Arial"/>
          <w:sz w:val="24"/>
          <w:szCs w:val="24"/>
        </w:rPr>
        <w:t>6.1</w:t>
      </w:r>
      <w:r w:rsidR="007341F9">
        <w:rPr>
          <w:rFonts w:ascii="Arial" w:hAnsi="Arial" w:cs="Arial"/>
          <w:sz w:val="24"/>
          <w:szCs w:val="24"/>
        </w:rPr>
        <w:t>7</w:t>
      </w:r>
      <w:r w:rsidRPr="007F183D">
        <w:rPr>
          <w:rFonts w:ascii="Arial" w:hAnsi="Arial" w:cs="Arial"/>
          <w:sz w:val="24"/>
          <w:szCs w:val="24"/>
        </w:rPr>
        <w:t xml:space="preserve">  </w:t>
      </w:r>
      <w:r w:rsidRPr="007F183D">
        <w:rPr>
          <w:rFonts w:ascii="Arial" w:hAnsi="Arial" w:cs="Arial"/>
          <w:sz w:val="24"/>
          <w:szCs w:val="24"/>
        </w:rPr>
        <w:tab/>
        <w:t>Registration at funding workshop</w:t>
      </w:r>
      <w:r w:rsidR="00DF1206" w:rsidRPr="007F183D">
        <w:rPr>
          <w:rFonts w:ascii="Arial" w:hAnsi="Arial" w:cs="Arial"/>
          <w:sz w:val="24"/>
          <w:szCs w:val="24"/>
        </w:rPr>
        <w:t>s</w:t>
      </w:r>
      <w:r w:rsidRPr="007F183D">
        <w:rPr>
          <w:rFonts w:ascii="Arial" w:hAnsi="Arial" w:cs="Arial"/>
          <w:sz w:val="24"/>
          <w:szCs w:val="24"/>
        </w:rPr>
        <w:t xml:space="preserve"> (which is separate from the Database 2014 registration) will allow council staff to inform ENI of those potential applicants who wish to attend a ‘Go For It’ programme (Regional Start Initiative) where they will receive advice on completion of their business plan. </w:t>
      </w:r>
    </w:p>
    <w:p w14:paraId="4B03D2C5" w14:textId="77777777" w:rsidR="00291AD5" w:rsidRPr="007F183D" w:rsidRDefault="00291AD5" w:rsidP="00291AD5">
      <w:pPr>
        <w:ind w:left="705" w:hanging="705"/>
        <w:rPr>
          <w:rFonts w:ascii="Arial" w:hAnsi="Arial" w:cs="Arial"/>
          <w:sz w:val="24"/>
          <w:szCs w:val="24"/>
        </w:rPr>
      </w:pPr>
    </w:p>
    <w:p w14:paraId="6CB9A55B" w14:textId="77777777" w:rsidR="00291AD5" w:rsidRPr="007F183D" w:rsidRDefault="00291AD5" w:rsidP="00291AD5">
      <w:pPr>
        <w:ind w:left="720" w:hanging="720"/>
        <w:rPr>
          <w:rFonts w:ascii="Arial" w:hAnsi="Arial" w:cs="Arial"/>
          <w:sz w:val="24"/>
          <w:szCs w:val="24"/>
        </w:rPr>
      </w:pPr>
      <w:r w:rsidRPr="007F183D">
        <w:rPr>
          <w:rFonts w:ascii="Arial" w:hAnsi="Arial" w:cs="Arial"/>
          <w:sz w:val="24"/>
          <w:szCs w:val="24"/>
        </w:rPr>
        <w:t>6.1</w:t>
      </w:r>
      <w:r w:rsidR="007341F9">
        <w:rPr>
          <w:rFonts w:ascii="Arial" w:hAnsi="Arial" w:cs="Arial"/>
          <w:sz w:val="24"/>
          <w:szCs w:val="24"/>
        </w:rPr>
        <w:t>8</w:t>
      </w:r>
      <w:r w:rsidRPr="007F183D">
        <w:rPr>
          <w:rFonts w:ascii="Arial" w:hAnsi="Arial" w:cs="Arial"/>
          <w:sz w:val="24"/>
          <w:szCs w:val="24"/>
        </w:rPr>
        <w:tab/>
        <w:t xml:space="preserve">Following completion of the funding workshops and assessment of Expressions of Interest forms, each LAG will be aware of the volume and identities of potential </w:t>
      </w:r>
      <w:r w:rsidR="006D4C91" w:rsidRPr="007F183D">
        <w:rPr>
          <w:rFonts w:ascii="Arial" w:hAnsi="Arial" w:cs="Arial"/>
          <w:sz w:val="24"/>
          <w:szCs w:val="24"/>
        </w:rPr>
        <w:t xml:space="preserve">eligible </w:t>
      </w:r>
      <w:r w:rsidRPr="007F183D">
        <w:rPr>
          <w:rFonts w:ascii="Arial" w:hAnsi="Arial" w:cs="Arial"/>
          <w:sz w:val="24"/>
          <w:szCs w:val="24"/>
        </w:rPr>
        <w:t>applicants before each request to open the database for a closed call.</w:t>
      </w:r>
      <w:r w:rsidR="002E1CA6" w:rsidRPr="007F183D">
        <w:rPr>
          <w:rFonts w:ascii="Arial" w:hAnsi="Arial" w:cs="Arial"/>
          <w:sz w:val="24"/>
          <w:szCs w:val="24"/>
        </w:rPr>
        <w:t xml:space="preserve"> </w:t>
      </w:r>
      <w:r w:rsidRPr="007F183D">
        <w:rPr>
          <w:rFonts w:ascii="Arial" w:hAnsi="Arial" w:cs="Arial"/>
          <w:sz w:val="24"/>
          <w:szCs w:val="24"/>
        </w:rPr>
        <w:t xml:space="preserve"> Invitations to submit an application will only be issued to those potential </w:t>
      </w:r>
      <w:r w:rsidR="006D4C91" w:rsidRPr="007F183D">
        <w:rPr>
          <w:rFonts w:ascii="Arial" w:hAnsi="Arial" w:cs="Arial"/>
          <w:sz w:val="24"/>
          <w:szCs w:val="24"/>
        </w:rPr>
        <w:t xml:space="preserve">eligible </w:t>
      </w:r>
      <w:r w:rsidRPr="007F183D">
        <w:rPr>
          <w:rFonts w:ascii="Arial" w:hAnsi="Arial" w:cs="Arial"/>
          <w:sz w:val="24"/>
          <w:szCs w:val="24"/>
        </w:rPr>
        <w:t xml:space="preserve">applicants already recorded on the DOR 1 form that was passed to </w:t>
      </w:r>
      <w:r w:rsidR="00605834" w:rsidRPr="007F183D">
        <w:rPr>
          <w:rFonts w:ascii="Arial" w:hAnsi="Arial" w:cs="Arial"/>
          <w:sz w:val="24"/>
          <w:szCs w:val="24"/>
        </w:rPr>
        <w:t>DAERA</w:t>
      </w:r>
      <w:r w:rsidRPr="007F183D">
        <w:rPr>
          <w:rFonts w:ascii="Arial" w:hAnsi="Arial" w:cs="Arial"/>
          <w:sz w:val="24"/>
          <w:szCs w:val="24"/>
        </w:rPr>
        <w:t xml:space="preserve">. </w:t>
      </w:r>
      <w:r w:rsidR="002E1CA6" w:rsidRPr="007F183D">
        <w:rPr>
          <w:rFonts w:ascii="Arial" w:hAnsi="Arial" w:cs="Arial"/>
          <w:sz w:val="24"/>
          <w:szCs w:val="24"/>
        </w:rPr>
        <w:t xml:space="preserve"> </w:t>
      </w:r>
      <w:r w:rsidRPr="007F183D">
        <w:rPr>
          <w:rFonts w:ascii="Arial" w:hAnsi="Arial" w:cs="Arial"/>
          <w:sz w:val="24"/>
          <w:szCs w:val="24"/>
        </w:rPr>
        <w:t xml:space="preserve">It is a matter for the LAG to consider the Scheme and type of call to be opened if targeted at a specific sector and the duration of the call period. </w:t>
      </w:r>
      <w:r w:rsidR="002E1CA6" w:rsidRPr="007F183D">
        <w:rPr>
          <w:rFonts w:ascii="Arial" w:hAnsi="Arial" w:cs="Arial"/>
          <w:sz w:val="24"/>
          <w:szCs w:val="24"/>
        </w:rPr>
        <w:t xml:space="preserve"> </w:t>
      </w:r>
      <w:r w:rsidRPr="007F183D">
        <w:rPr>
          <w:rFonts w:ascii="Arial" w:hAnsi="Arial" w:cs="Arial"/>
          <w:sz w:val="24"/>
          <w:szCs w:val="24"/>
        </w:rPr>
        <w:t>However, any call period should be considered by the LAG against key tasks and financial forecasts set out in its implementation plan.</w:t>
      </w:r>
    </w:p>
    <w:p w14:paraId="29099370" w14:textId="77777777" w:rsidR="006D4C91" w:rsidRPr="007F183D" w:rsidRDefault="006D4C91" w:rsidP="00291AD5">
      <w:pPr>
        <w:ind w:left="720" w:hanging="720"/>
        <w:rPr>
          <w:rFonts w:ascii="Arial" w:hAnsi="Arial" w:cs="Arial"/>
          <w:sz w:val="24"/>
          <w:szCs w:val="24"/>
        </w:rPr>
      </w:pPr>
    </w:p>
    <w:p w14:paraId="6F6A016F" w14:textId="77777777" w:rsidR="006D4C91" w:rsidRPr="007F183D" w:rsidRDefault="006D4C91" w:rsidP="00291AD5">
      <w:pPr>
        <w:ind w:left="720" w:hanging="720"/>
        <w:rPr>
          <w:rFonts w:ascii="Arial" w:hAnsi="Arial" w:cs="Arial"/>
          <w:sz w:val="24"/>
          <w:szCs w:val="24"/>
        </w:rPr>
      </w:pPr>
      <w:r w:rsidRPr="007F183D">
        <w:rPr>
          <w:rFonts w:ascii="Arial" w:hAnsi="Arial" w:cs="Arial"/>
          <w:sz w:val="24"/>
          <w:szCs w:val="24"/>
        </w:rPr>
        <w:t>6.1</w:t>
      </w:r>
      <w:r w:rsidR="007341F9">
        <w:rPr>
          <w:rFonts w:ascii="Arial" w:hAnsi="Arial" w:cs="Arial"/>
          <w:sz w:val="24"/>
          <w:szCs w:val="24"/>
        </w:rPr>
        <w:t>9</w:t>
      </w:r>
      <w:r w:rsidRPr="007F183D">
        <w:rPr>
          <w:rFonts w:ascii="Arial" w:hAnsi="Arial" w:cs="Arial"/>
          <w:sz w:val="24"/>
          <w:szCs w:val="24"/>
        </w:rPr>
        <w:tab/>
        <w:t>For those applicants who submitted an Expression of Interest form but are deemed ineligible, the Admin Unit should present to the LAG the recommendation on ineligibility and the accompanying rationale for agreement before advising each applicant of the outcome.  Each applicant should be offered the debrief option.</w:t>
      </w:r>
    </w:p>
    <w:p w14:paraId="50C5DFAE" w14:textId="77777777" w:rsidR="00291AD5" w:rsidRPr="007F183D" w:rsidRDefault="00291AD5" w:rsidP="00291AD5">
      <w:pPr>
        <w:autoSpaceDE w:val="0"/>
        <w:autoSpaceDN w:val="0"/>
        <w:adjustRightInd w:val="0"/>
        <w:rPr>
          <w:rFonts w:ascii="Arial" w:hAnsi="Arial" w:cs="Arial"/>
          <w:b/>
          <w:sz w:val="24"/>
          <w:szCs w:val="24"/>
        </w:rPr>
      </w:pPr>
    </w:p>
    <w:p w14:paraId="522306D4" w14:textId="77777777" w:rsidR="00291AD5" w:rsidRPr="007F183D" w:rsidRDefault="00291AD5" w:rsidP="00291AD5">
      <w:pPr>
        <w:autoSpaceDE w:val="0"/>
        <w:autoSpaceDN w:val="0"/>
        <w:adjustRightInd w:val="0"/>
        <w:rPr>
          <w:rFonts w:ascii="Arial" w:hAnsi="Arial" w:cs="Arial"/>
          <w:b/>
          <w:sz w:val="24"/>
          <w:szCs w:val="24"/>
        </w:rPr>
      </w:pPr>
      <w:bookmarkStart w:id="53" w:name="Para_6_17"/>
      <w:bookmarkEnd w:id="53"/>
      <w:r w:rsidRPr="007F183D">
        <w:rPr>
          <w:rFonts w:ascii="Arial" w:hAnsi="Arial" w:cs="Arial"/>
          <w:b/>
          <w:sz w:val="24"/>
          <w:szCs w:val="24"/>
        </w:rPr>
        <w:t xml:space="preserve">Stage 2 – Request to open database using DOR 1 Form </w:t>
      </w:r>
    </w:p>
    <w:p w14:paraId="24C9CD15" w14:textId="77777777" w:rsidR="00291AD5" w:rsidRPr="007F183D" w:rsidRDefault="00291AD5" w:rsidP="00291AD5">
      <w:pPr>
        <w:autoSpaceDE w:val="0"/>
        <w:autoSpaceDN w:val="0"/>
        <w:adjustRightInd w:val="0"/>
        <w:rPr>
          <w:rFonts w:ascii="Arial" w:hAnsi="Arial" w:cs="Arial"/>
          <w:b/>
          <w:sz w:val="24"/>
          <w:szCs w:val="24"/>
        </w:rPr>
      </w:pPr>
    </w:p>
    <w:p w14:paraId="6CCD5ED7" w14:textId="77777777" w:rsidR="000D7A65" w:rsidRDefault="00291AD5">
      <w:pPr>
        <w:autoSpaceDE w:val="0"/>
        <w:autoSpaceDN w:val="0"/>
        <w:adjustRightInd w:val="0"/>
        <w:ind w:left="720" w:hanging="720"/>
        <w:rPr>
          <w:rFonts w:ascii="Arial" w:hAnsi="Arial" w:cs="Arial"/>
          <w:sz w:val="24"/>
          <w:szCs w:val="24"/>
        </w:rPr>
      </w:pPr>
      <w:r w:rsidRPr="007F183D">
        <w:rPr>
          <w:rFonts w:ascii="Arial" w:hAnsi="Arial" w:cs="Arial"/>
          <w:sz w:val="24"/>
          <w:szCs w:val="24"/>
        </w:rPr>
        <w:t>6.</w:t>
      </w:r>
      <w:r w:rsidR="007341F9">
        <w:rPr>
          <w:rFonts w:ascii="Arial" w:hAnsi="Arial" w:cs="Arial"/>
          <w:sz w:val="24"/>
          <w:szCs w:val="24"/>
        </w:rPr>
        <w:t>20</w:t>
      </w:r>
      <w:r w:rsidRPr="007F183D">
        <w:rPr>
          <w:rFonts w:ascii="Arial" w:hAnsi="Arial" w:cs="Arial"/>
          <w:sz w:val="24"/>
          <w:szCs w:val="24"/>
        </w:rPr>
        <w:tab/>
        <w:t xml:space="preserve">Following a series of funding workshops, a request for the database to be opened should be submitted to </w:t>
      </w:r>
      <w:r w:rsidR="00605834" w:rsidRPr="007F183D">
        <w:rPr>
          <w:rFonts w:ascii="Arial" w:hAnsi="Arial" w:cs="Arial"/>
          <w:sz w:val="24"/>
          <w:szCs w:val="24"/>
        </w:rPr>
        <w:t>DAERA</w:t>
      </w:r>
      <w:r w:rsidRPr="007F183D">
        <w:rPr>
          <w:rFonts w:ascii="Arial" w:hAnsi="Arial" w:cs="Arial"/>
          <w:sz w:val="24"/>
          <w:szCs w:val="24"/>
        </w:rPr>
        <w:t xml:space="preserve"> by the LAG Board with evidence of funding workshops including att</w:t>
      </w:r>
      <w:r w:rsidRPr="0058652F">
        <w:rPr>
          <w:rFonts w:ascii="Arial" w:hAnsi="Arial" w:cs="Arial"/>
          <w:sz w:val="24"/>
          <w:szCs w:val="24"/>
        </w:rPr>
        <w:t>endees, potential applicants and the rationale for the opening of the database.</w:t>
      </w:r>
      <w:r w:rsidR="001F24D6" w:rsidRPr="0058652F">
        <w:rPr>
          <w:rFonts w:ascii="Arial" w:hAnsi="Arial" w:cs="Arial"/>
          <w:sz w:val="24"/>
          <w:szCs w:val="24"/>
        </w:rPr>
        <w:t xml:space="preserve"> </w:t>
      </w:r>
      <w:r w:rsidR="003407B5" w:rsidRPr="0058652F">
        <w:rPr>
          <w:rFonts w:ascii="Arial" w:hAnsi="Arial" w:cs="Arial"/>
          <w:sz w:val="24"/>
          <w:szCs w:val="24"/>
        </w:rPr>
        <w:t xml:space="preserve"> </w:t>
      </w:r>
      <w:r w:rsidR="000D7A65" w:rsidRPr="00360EF7">
        <w:rPr>
          <w:rFonts w:ascii="Arial" w:hAnsi="Arial" w:cs="Arial"/>
          <w:sz w:val="24"/>
          <w:szCs w:val="24"/>
        </w:rPr>
        <w:t>LAGs are duty bound to contact various S.75 groups regarding funding workshops and Admin Units should record all publicity actions taken in the ‘Promotion of Workshop Events’ table.</w:t>
      </w:r>
    </w:p>
    <w:p w14:paraId="1DBC517F" w14:textId="77777777" w:rsidR="000D7A65" w:rsidRDefault="000D7A65">
      <w:pPr>
        <w:autoSpaceDE w:val="0"/>
        <w:autoSpaceDN w:val="0"/>
        <w:adjustRightInd w:val="0"/>
        <w:ind w:left="720" w:hanging="720"/>
        <w:rPr>
          <w:rFonts w:ascii="Arial" w:hAnsi="Arial" w:cs="Arial"/>
          <w:sz w:val="24"/>
          <w:szCs w:val="24"/>
        </w:rPr>
      </w:pPr>
    </w:p>
    <w:p w14:paraId="5C8F447C" w14:textId="77777777" w:rsidR="008E6B14" w:rsidRPr="0058652F" w:rsidRDefault="000D7A65">
      <w:pPr>
        <w:autoSpaceDE w:val="0"/>
        <w:autoSpaceDN w:val="0"/>
        <w:adjustRightInd w:val="0"/>
        <w:ind w:left="720" w:hanging="720"/>
        <w:rPr>
          <w:rFonts w:ascii="Arial" w:hAnsi="Arial" w:cs="Arial"/>
          <w:sz w:val="24"/>
          <w:szCs w:val="24"/>
        </w:rPr>
      </w:pPr>
      <w:r>
        <w:rPr>
          <w:rFonts w:ascii="Arial" w:hAnsi="Arial" w:cs="Arial"/>
          <w:sz w:val="24"/>
          <w:szCs w:val="24"/>
        </w:rPr>
        <w:t>6.21</w:t>
      </w:r>
      <w:r>
        <w:rPr>
          <w:rFonts w:ascii="Arial" w:hAnsi="Arial" w:cs="Arial"/>
          <w:sz w:val="24"/>
          <w:szCs w:val="24"/>
        </w:rPr>
        <w:tab/>
      </w:r>
      <w:r w:rsidR="003407B5" w:rsidRPr="0058652F">
        <w:rPr>
          <w:rFonts w:ascii="Arial" w:hAnsi="Arial" w:cs="Arial"/>
          <w:sz w:val="24"/>
          <w:szCs w:val="24"/>
        </w:rPr>
        <w:t>The DOR 1 should be sent to the Department at least 5 working days before the opening of the call</w:t>
      </w:r>
      <w:r w:rsidR="00D57071" w:rsidRPr="0058652F">
        <w:rPr>
          <w:rFonts w:ascii="Arial" w:hAnsi="Arial" w:cs="Arial"/>
          <w:sz w:val="24"/>
          <w:szCs w:val="24"/>
        </w:rPr>
        <w:t xml:space="preserve"> along with a list detailing names and addresses of funding workshop attendees</w:t>
      </w:r>
      <w:r w:rsidR="003407B5" w:rsidRPr="0058652F">
        <w:rPr>
          <w:rFonts w:ascii="Arial" w:hAnsi="Arial" w:cs="Arial"/>
          <w:sz w:val="24"/>
          <w:szCs w:val="24"/>
        </w:rPr>
        <w:t>.</w:t>
      </w:r>
    </w:p>
    <w:p w14:paraId="7F433098" w14:textId="77777777" w:rsidR="00291AD5" w:rsidRPr="0058652F" w:rsidRDefault="00291AD5" w:rsidP="00291AD5">
      <w:pPr>
        <w:autoSpaceDE w:val="0"/>
        <w:autoSpaceDN w:val="0"/>
        <w:adjustRightInd w:val="0"/>
        <w:ind w:left="720" w:hanging="720"/>
        <w:rPr>
          <w:rFonts w:ascii="Arial" w:hAnsi="Arial" w:cs="Arial"/>
          <w:sz w:val="24"/>
          <w:szCs w:val="24"/>
        </w:rPr>
      </w:pPr>
    </w:p>
    <w:p w14:paraId="4FAC3878" w14:textId="77777777" w:rsidR="00291AD5" w:rsidRPr="007F183D" w:rsidRDefault="00291AD5" w:rsidP="00291AD5">
      <w:pPr>
        <w:autoSpaceDE w:val="0"/>
        <w:autoSpaceDN w:val="0"/>
        <w:adjustRightInd w:val="0"/>
        <w:ind w:left="720" w:hanging="720"/>
        <w:rPr>
          <w:rFonts w:ascii="Arial" w:hAnsi="Arial" w:cs="Arial"/>
          <w:sz w:val="24"/>
          <w:szCs w:val="24"/>
        </w:rPr>
      </w:pPr>
      <w:r w:rsidRPr="0058652F">
        <w:rPr>
          <w:rFonts w:ascii="Arial" w:hAnsi="Arial" w:cs="Arial"/>
          <w:sz w:val="24"/>
          <w:szCs w:val="24"/>
        </w:rPr>
        <w:t>6.</w:t>
      </w:r>
      <w:r w:rsidR="003D5BEF" w:rsidRPr="0058652F">
        <w:rPr>
          <w:rFonts w:ascii="Arial" w:hAnsi="Arial" w:cs="Arial"/>
          <w:sz w:val="24"/>
          <w:szCs w:val="24"/>
        </w:rPr>
        <w:t>2</w:t>
      </w:r>
      <w:r w:rsidR="000D7A65">
        <w:rPr>
          <w:rFonts w:ascii="Arial" w:hAnsi="Arial" w:cs="Arial"/>
          <w:sz w:val="24"/>
          <w:szCs w:val="24"/>
        </w:rPr>
        <w:t>2</w:t>
      </w:r>
      <w:r w:rsidRPr="0058652F">
        <w:rPr>
          <w:rFonts w:ascii="Arial" w:hAnsi="Arial" w:cs="Arial"/>
          <w:sz w:val="24"/>
          <w:szCs w:val="24"/>
        </w:rPr>
        <w:tab/>
        <w:t>These arrangements should be prop</w:t>
      </w:r>
      <w:r w:rsidRPr="007F183D">
        <w:rPr>
          <w:rFonts w:ascii="Arial" w:hAnsi="Arial" w:cs="Arial"/>
          <w:sz w:val="24"/>
          <w:szCs w:val="24"/>
        </w:rPr>
        <w:t xml:space="preserve">erly documented in the minutes of the LAG meeting at which the decision to open the database was made. </w:t>
      </w:r>
      <w:r w:rsidR="002E1CA6" w:rsidRPr="007F183D">
        <w:rPr>
          <w:rFonts w:ascii="Arial" w:hAnsi="Arial" w:cs="Arial"/>
          <w:sz w:val="24"/>
          <w:szCs w:val="24"/>
        </w:rPr>
        <w:t xml:space="preserve"> </w:t>
      </w:r>
      <w:r w:rsidR="00605834" w:rsidRPr="007F183D">
        <w:rPr>
          <w:rFonts w:ascii="Arial" w:hAnsi="Arial" w:cs="Arial"/>
          <w:sz w:val="24"/>
          <w:szCs w:val="24"/>
        </w:rPr>
        <w:t>DAERA</w:t>
      </w:r>
      <w:r w:rsidRPr="007F183D">
        <w:rPr>
          <w:rFonts w:ascii="Arial" w:hAnsi="Arial" w:cs="Arial"/>
          <w:sz w:val="24"/>
          <w:szCs w:val="24"/>
        </w:rPr>
        <w:t xml:space="preserve"> would recommend that the LAG should only open targeted calls i.e. not open all Schemes at one time.</w:t>
      </w:r>
    </w:p>
    <w:p w14:paraId="1CFF3A2C" w14:textId="77777777" w:rsidR="00291AD5" w:rsidRPr="007F183D" w:rsidRDefault="00291AD5" w:rsidP="00291AD5">
      <w:pPr>
        <w:autoSpaceDE w:val="0"/>
        <w:autoSpaceDN w:val="0"/>
        <w:adjustRightInd w:val="0"/>
        <w:ind w:left="720" w:hanging="720"/>
        <w:rPr>
          <w:rFonts w:ascii="Arial" w:hAnsi="Arial" w:cs="Arial"/>
          <w:sz w:val="24"/>
          <w:szCs w:val="24"/>
        </w:rPr>
      </w:pPr>
    </w:p>
    <w:p w14:paraId="06677704" w14:textId="77777777" w:rsidR="00291AD5" w:rsidRPr="007F183D" w:rsidRDefault="00291AD5" w:rsidP="00291AD5">
      <w:pPr>
        <w:autoSpaceDE w:val="0"/>
        <w:autoSpaceDN w:val="0"/>
        <w:adjustRightInd w:val="0"/>
        <w:ind w:left="720" w:hanging="720"/>
        <w:rPr>
          <w:rFonts w:ascii="Arial" w:hAnsi="Arial" w:cs="Arial"/>
          <w:sz w:val="24"/>
          <w:szCs w:val="24"/>
        </w:rPr>
      </w:pPr>
      <w:r w:rsidRPr="007F183D">
        <w:rPr>
          <w:rFonts w:ascii="Arial" w:hAnsi="Arial" w:cs="Arial"/>
          <w:sz w:val="24"/>
          <w:szCs w:val="24"/>
        </w:rPr>
        <w:t>6.</w:t>
      </w:r>
      <w:r w:rsidR="007B7D7F" w:rsidRPr="007F183D">
        <w:rPr>
          <w:rFonts w:ascii="Arial" w:hAnsi="Arial" w:cs="Arial"/>
          <w:sz w:val="24"/>
          <w:szCs w:val="24"/>
        </w:rPr>
        <w:t>2</w:t>
      </w:r>
      <w:r w:rsidR="000D7A65">
        <w:rPr>
          <w:rFonts w:ascii="Arial" w:hAnsi="Arial" w:cs="Arial"/>
          <w:sz w:val="24"/>
          <w:szCs w:val="24"/>
        </w:rPr>
        <w:t>3</w:t>
      </w:r>
      <w:r w:rsidRPr="007F183D">
        <w:rPr>
          <w:rFonts w:ascii="Arial" w:hAnsi="Arial" w:cs="Arial"/>
          <w:sz w:val="24"/>
          <w:szCs w:val="24"/>
        </w:rPr>
        <w:tab/>
      </w:r>
      <w:r w:rsidR="00605834" w:rsidRPr="007F183D">
        <w:rPr>
          <w:rFonts w:ascii="Arial" w:hAnsi="Arial" w:cs="Arial"/>
          <w:sz w:val="24"/>
          <w:szCs w:val="24"/>
        </w:rPr>
        <w:t>DAERA</w:t>
      </w:r>
      <w:r w:rsidRPr="007F183D">
        <w:rPr>
          <w:rFonts w:ascii="Arial" w:hAnsi="Arial" w:cs="Arial"/>
          <w:sz w:val="24"/>
          <w:szCs w:val="24"/>
        </w:rPr>
        <w:t xml:space="preserve"> will carry out a number of checks on the DOR 1 form and if content will open the database for the closed call.  A closed call means</w:t>
      </w:r>
      <w:r w:rsidR="002E1CA6" w:rsidRPr="007F183D">
        <w:rPr>
          <w:rFonts w:ascii="Arial" w:hAnsi="Arial" w:cs="Arial"/>
          <w:sz w:val="24"/>
          <w:szCs w:val="24"/>
        </w:rPr>
        <w:t xml:space="preserve"> that</w:t>
      </w:r>
      <w:r w:rsidRPr="007F183D">
        <w:rPr>
          <w:rFonts w:ascii="Arial" w:hAnsi="Arial" w:cs="Arial"/>
          <w:sz w:val="24"/>
          <w:szCs w:val="24"/>
        </w:rPr>
        <w:t xml:space="preserve"> only those applicants </w:t>
      </w:r>
      <w:r w:rsidR="002E1CA6" w:rsidRPr="007F183D">
        <w:rPr>
          <w:rFonts w:ascii="Arial" w:hAnsi="Arial" w:cs="Arial"/>
          <w:sz w:val="24"/>
          <w:szCs w:val="24"/>
        </w:rPr>
        <w:t xml:space="preserve">who </w:t>
      </w:r>
      <w:r w:rsidRPr="007F183D">
        <w:rPr>
          <w:rFonts w:ascii="Arial" w:hAnsi="Arial" w:cs="Arial"/>
          <w:sz w:val="24"/>
          <w:szCs w:val="24"/>
        </w:rPr>
        <w:t>have attended a funding workshop</w:t>
      </w:r>
      <w:r w:rsidR="009414FB" w:rsidRPr="007F183D">
        <w:rPr>
          <w:rFonts w:ascii="Arial" w:hAnsi="Arial" w:cs="Arial"/>
          <w:sz w:val="24"/>
          <w:szCs w:val="24"/>
        </w:rPr>
        <w:t xml:space="preserve"> and</w:t>
      </w:r>
      <w:r w:rsidRPr="007F183D">
        <w:rPr>
          <w:rFonts w:ascii="Arial" w:hAnsi="Arial" w:cs="Arial"/>
          <w:sz w:val="24"/>
          <w:szCs w:val="24"/>
        </w:rPr>
        <w:t xml:space="preserve"> are eligible will be invited by the LAG to submit an application to the RDP. The opening of the call will not be advertised. </w:t>
      </w:r>
    </w:p>
    <w:p w14:paraId="4A4D7D70" w14:textId="77777777" w:rsidR="00291AD5" w:rsidRPr="007F183D" w:rsidRDefault="00291AD5" w:rsidP="00291AD5">
      <w:pPr>
        <w:autoSpaceDE w:val="0"/>
        <w:autoSpaceDN w:val="0"/>
        <w:adjustRightInd w:val="0"/>
        <w:ind w:left="720" w:hanging="720"/>
        <w:rPr>
          <w:rFonts w:ascii="Arial" w:hAnsi="Arial" w:cs="Arial"/>
          <w:sz w:val="24"/>
          <w:szCs w:val="24"/>
        </w:rPr>
      </w:pPr>
    </w:p>
    <w:p w14:paraId="19D2193E" w14:textId="77777777" w:rsidR="00291AD5" w:rsidRPr="007F183D" w:rsidRDefault="00291AD5" w:rsidP="00291AD5">
      <w:pPr>
        <w:autoSpaceDE w:val="0"/>
        <w:autoSpaceDN w:val="0"/>
        <w:adjustRightInd w:val="0"/>
        <w:ind w:left="720" w:hanging="720"/>
        <w:rPr>
          <w:rFonts w:ascii="Arial" w:hAnsi="Arial" w:cs="Arial"/>
          <w:sz w:val="24"/>
          <w:szCs w:val="24"/>
        </w:rPr>
      </w:pPr>
      <w:r w:rsidRPr="007F183D">
        <w:rPr>
          <w:rFonts w:ascii="Arial" w:hAnsi="Arial" w:cs="Arial"/>
          <w:sz w:val="24"/>
          <w:szCs w:val="24"/>
        </w:rPr>
        <w:lastRenderedPageBreak/>
        <w:t>6.2</w:t>
      </w:r>
      <w:r w:rsidR="000D7A65">
        <w:rPr>
          <w:rFonts w:ascii="Arial" w:hAnsi="Arial" w:cs="Arial"/>
          <w:sz w:val="24"/>
          <w:szCs w:val="24"/>
        </w:rPr>
        <w:t>4</w:t>
      </w:r>
      <w:r w:rsidRPr="007F183D">
        <w:rPr>
          <w:rFonts w:ascii="Arial" w:hAnsi="Arial" w:cs="Arial"/>
          <w:sz w:val="24"/>
          <w:szCs w:val="24"/>
        </w:rPr>
        <w:tab/>
      </w:r>
      <w:r w:rsidR="00605834" w:rsidRPr="007F183D">
        <w:rPr>
          <w:rFonts w:ascii="Arial" w:hAnsi="Arial" w:cs="Arial"/>
          <w:sz w:val="24"/>
          <w:szCs w:val="24"/>
        </w:rPr>
        <w:t>DAERA</w:t>
      </w:r>
      <w:r w:rsidRPr="007F183D">
        <w:rPr>
          <w:rFonts w:ascii="Arial" w:hAnsi="Arial" w:cs="Arial"/>
          <w:sz w:val="24"/>
          <w:szCs w:val="24"/>
        </w:rPr>
        <w:t xml:space="preserve"> will carry out a reconciliation check once the database has closed to ensure that only those potential applicants on the DOR 1 have applied. </w:t>
      </w:r>
      <w:r w:rsidR="002E1CA6" w:rsidRPr="007F183D">
        <w:rPr>
          <w:rFonts w:ascii="Arial" w:hAnsi="Arial" w:cs="Arial"/>
          <w:sz w:val="24"/>
          <w:szCs w:val="24"/>
        </w:rPr>
        <w:t xml:space="preserve"> </w:t>
      </w:r>
      <w:r w:rsidRPr="007F183D">
        <w:rPr>
          <w:rFonts w:ascii="Arial" w:hAnsi="Arial" w:cs="Arial"/>
          <w:sz w:val="24"/>
          <w:szCs w:val="24"/>
        </w:rPr>
        <w:t>All others will be deemed ineligible.</w:t>
      </w:r>
    </w:p>
    <w:p w14:paraId="2C1F140D" w14:textId="77777777" w:rsidR="00291AD5" w:rsidRPr="007F183D" w:rsidRDefault="00291AD5" w:rsidP="00291AD5">
      <w:pPr>
        <w:autoSpaceDE w:val="0"/>
        <w:autoSpaceDN w:val="0"/>
        <w:adjustRightInd w:val="0"/>
        <w:ind w:left="720" w:hanging="720"/>
        <w:rPr>
          <w:rFonts w:ascii="Arial" w:hAnsi="Arial" w:cs="Arial"/>
          <w:sz w:val="24"/>
          <w:szCs w:val="24"/>
        </w:rPr>
      </w:pPr>
    </w:p>
    <w:p w14:paraId="3F50F6DD" w14:textId="77777777" w:rsidR="00291AD5" w:rsidRPr="007F183D" w:rsidRDefault="00291AD5" w:rsidP="00291AD5">
      <w:pPr>
        <w:autoSpaceDE w:val="0"/>
        <w:autoSpaceDN w:val="0"/>
        <w:adjustRightInd w:val="0"/>
        <w:ind w:left="720" w:hanging="720"/>
        <w:rPr>
          <w:rFonts w:ascii="Arial" w:hAnsi="Arial" w:cs="Arial"/>
          <w:sz w:val="24"/>
          <w:szCs w:val="24"/>
        </w:rPr>
      </w:pPr>
      <w:r w:rsidRPr="007F183D">
        <w:rPr>
          <w:rFonts w:ascii="Arial" w:hAnsi="Arial" w:cs="Arial"/>
          <w:sz w:val="24"/>
          <w:szCs w:val="24"/>
        </w:rPr>
        <w:t>6.2</w:t>
      </w:r>
      <w:r w:rsidR="000D7A65">
        <w:rPr>
          <w:rFonts w:ascii="Arial" w:hAnsi="Arial" w:cs="Arial"/>
          <w:sz w:val="24"/>
          <w:szCs w:val="24"/>
        </w:rPr>
        <w:t>5</w:t>
      </w:r>
      <w:r w:rsidRPr="007F183D">
        <w:rPr>
          <w:rFonts w:ascii="Arial" w:hAnsi="Arial" w:cs="Arial"/>
          <w:sz w:val="24"/>
          <w:szCs w:val="24"/>
        </w:rPr>
        <w:tab/>
        <w:t xml:space="preserve">In common with other NI supported EU funding programmes, all applications for grant </w:t>
      </w:r>
      <w:r w:rsidRPr="007F183D">
        <w:rPr>
          <w:rFonts w:ascii="Arial" w:hAnsi="Arial" w:cs="Arial"/>
          <w:b/>
          <w:sz w:val="24"/>
          <w:szCs w:val="24"/>
        </w:rPr>
        <w:t>must</w:t>
      </w:r>
      <w:r w:rsidRPr="007F183D">
        <w:rPr>
          <w:rFonts w:ascii="Arial" w:hAnsi="Arial" w:cs="Arial"/>
          <w:sz w:val="24"/>
          <w:szCs w:val="24"/>
        </w:rPr>
        <w:t xml:space="preserve"> be made on-line via EU Database. </w:t>
      </w:r>
      <w:r w:rsidRPr="007F183D">
        <w:rPr>
          <w:rFonts w:ascii="Arial" w:hAnsi="Arial" w:cs="Arial"/>
          <w:b/>
          <w:sz w:val="24"/>
          <w:szCs w:val="24"/>
        </w:rPr>
        <w:t>Only</w:t>
      </w:r>
      <w:r w:rsidRPr="007F183D">
        <w:rPr>
          <w:rFonts w:ascii="Arial" w:hAnsi="Arial" w:cs="Arial"/>
          <w:sz w:val="24"/>
          <w:szCs w:val="24"/>
        </w:rPr>
        <w:t xml:space="preserve"> applications that have been entered on the database can be processed. The database will automatically record the date of receipt for each application.</w:t>
      </w:r>
      <w:r w:rsidR="002E1CA6" w:rsidRPr="007F183D">
        <w:rPr>
          <w:rFonts w:ascii="Arial" w:hAnsi="Arial" w:cs="Arial"/>
          <w:sz w:val="24"/>
          <w:szCs w:val="24"/>
        </w:rPr>
        <w:t xml:space="preserve"> </w:t>
      </w:r>
      <w:r w:rsidRPr="007F183D">
        <w:rPr>
          <w:rFonts w:ascii="Arial" w:hAnsi="Arial" w:cs="Arial"/>
          <w:sz w:val="24"/>
          <w:szCs w:val="24"/>
        </w:rPr>
        <w:t xml:space="preserve"> An auto acknowledgment to the applicant will be issued via the database.</w:t>
      </w:r>
    </w:p>
    <w:p w14:paraId="201B4258" w14:textId="77777777" w:rsidR="00291AD5" w:rsidRPr="007F183D" w:rsidRDefault="00291AD5" w:rsidP="00291AD5">
      <w:pPr>
        <w:autoSpaceDE w:val="0"/>
        <w:autoSpaceDN w:val="0"/>
        <w:adjustRightInd w:val="0"/>
        <w:rPr>
          <w:rFonts w:ascii="Arial" w:hAnsi="Arial" w:cs="Arial"/>
          <w:sz w:val="24"/>
          <w:szCs w:val="24"/>
        </w:rPr>
      </w:pPr>
    </w:p>
    <w:p w14:paraId="50CCFD70" w14:textId="77777777" w:rsidR="00D57071" w:rsidRDefault="00291AD5" w:rsidP="00291AD5">
      <w:pPr>
        <w:autoSpaceDE w:val="0"/>
        <w:autoSpaceDN w:val="0"/>
        <w:adjustRightInd w:val="0"/>
        <w:ind w:left="720" w:hanging="720"/>
        <w:rPr>
          <w:rFonts w:ascii="Arial" w:hAnsi="Arial" w:cs="Arial"/>
          <w:sz w:val="24"/>
          <w:szCs w:val="24"/>
        </w:rPr>
      </w:pPr>
      <w:r w:rsidRPr="007F183D">
        <w:rPr>
          <w:rFonts w:ascii="Arial" w:hAnsi="Arial" w:cs="Arial"/>
          <w:sz w:val="24"/>
          <w:szCs w:val="24"/>
        </w:rPr>
        <w:t>6.2</w:t>
      </w:r>
      <w:r w:rsidR="000D7A65">
        <w:rPr>
          <w:rFonts w:ascii="Arial" w:hAnsi="Arial" w:cs="Arial"/>
          <w:sz w:val="24"/>
          <w:szCs w:val="24"/>
        </w:rPr>
        <w:t>6</w:t>
      </w:r>
      <w:r w:rsidRPr="007F183D">
        <w:rPr>
          <w:rFonts w:ascii="Arial" w:hAnsi="Arial" w:cs="Arial"/>
          <w:sz w:val="24"/>
          <w:szCs w:val="24"/>
        </w:rPr>
        <w:t xml:space="preserve"> </w:t>
      </w:r>
      <w:r w:rsidRPr="007F183D">
        <w:rPr>
          <w:rFonts w:ascii="Arial" w:hAnsi="Arial" w:cs="Arial"/>
          <w:sz w:val="24"/>
          <w:szCs w:val="24"/>
        </w:rPr>
        <w:tab/>
      </w:r>
      <w:r w:rsidR="00C54A57" w:rsidRPr="007F183D">
        <w:rPr>
          <w:rFonts w:ascii="Arial" w:hAnsi="Arial" w:cs="Arial"/>
          <w:sz w:val="24"/>
          <w:szCs w:val="24"/>
        </w:rPr>
        <w:t xml:space="preserve">For the Rural Business Investment Scheme, </w:t>
      </w:r>
      <w:r w:rsidR="00C54A57" w:rsidRPr="007F183D">
        <w:rPr>
          <w:rFonts w:ascii="Arial" w:hAnsi="Arial" w:cs="Arial"/>
          <w:b/>
          <w:sz w:val="24"/>
          <w:szCs w:val="24"/>
        </w:rPr>
        <w:t>o</w:t>
      </w:r>
      <w:r w:rsidRPr="007F183D">
        <w:rPr>
          <w:rFonts w:ascii="Arial" w:hAnsi="Arial" w:cs="Arial"/>
          <w:b/>
          <w:sz w:val="24"/>
          <w:szCs w:val="24"/>
        </w:rPr>
        <w:t>nly</w:t>
      </w:r>
      <w:r w:rsidRPr="007F183D">
        <w:rPr>
          <w:rFonts w:ascii="Arial" w:hAnsi="Arial" w:cs="Arial"/>
          <w:sz w:val="24"/>
          <w:szCs w:val="24"/>
        </w:rPr>
        <w:t xml:space="preserve"> applicants who have attended a funding workshop and registered to submit an online application will be eligible to apply to a </w:t>
      </w:r>
      <w:r w:rsidRPr="007F183D">
        <w:rPr>
          <w:rFonts w:ascii="Arial" w:hAnsi="Arial" w:cs="Arial"/>
          <w:b/>
          <w:sz w:val="24"/>
          <w:szCs w:val="24"/>
        </w:rPr>
        <w:t>closed</w:t>
      </w:r>
      <w:r w:rsidRPr="007F183D">
        <w:rPr>
          <w:rFonts w:ascii="Arial" w:hAnsi="Arial" w:cs="Arial"/>
          <w:sz w:val="24"/>
          <w:szCs w:val="24"/>
        </w:rPr>
        <w:t xml:space="preserve"> call. These applicants should be contacted directly and advised to submit an application for</w:t>
      </w:r>
      <w:r w:rsidRPr="0058652F">
        <w:rPr>
          <w:rFonts w:ascii="Arial" w:hAnsi="Arial" w:cs="Arial"/>
          <w:sz w:val="24"/>
          <w:szCs w:val="24"/>
        </w:rPr>
        <w:t>m.</w:t>
      </w:r>
      <w:r w:rsidR="00EB2BFC" w:rsidRPr="0058652F">
        <w:rPr>
          <w:rFonts w:ascii="Arial" w:hAnsi="Arial" w:cs="Arial"/>
          <w:sz w:val="24"/>
          <w:szCs w:val="24"/>
        </w:rPr>
        <w:t xml:space="preserve">  </w:t>
      </w:r>
    </w:p>
    <w:p w14:paraId="632398DD" w14:textId="77777777" w:rsidR="0058652F" w:rsidRPr="0058652F" w:rsidRDefault="0058652F" w:rsidP="00291AD5">
      <w:pPr>
        <w:autoSpaceDE w:val="0"/>
        <w:autoSpaceDN w:val="0"/>
        <w:adjustRightInd w:val="0"/>
        <w:ind w:left="720" w:hanging="720"/>
        <w:rPr>
          <w:rFonts w:ascii="Arial" w:hAnsi="Arial" w:cs="Arial"/>
          <w:sz w:val="24"/>
          <w:szCs w:val="24"/>
        </w:rPr>
      </w:pPr>
    </w:p>
    <w:p w14:paraId="67AC34B1" w14:textId="77777777" w:rsidR="00D57071" w:rsidRDefault="00D57071" w:rsidP="00D57071">
      <w:pPr>
        <w:autoSpaceDE w:val="0"/>
        <w:autoSpaceDN w:val="0"/>
        <w:ind w:left="720" w:hanging="720"/>
        <w:rPr>
          <w:rFonts w:ascii="Arial" w:hAnsi="Arial" w:cs="Arial"/>
          <w:sz w:val="24"/>
          <w:szCs w:val="24"/>
        </w:rPr>
      </w:pPr>
      <w:r w:rsidRPr="0058652F">
        <w:rPr>
          <w:rFonts w:ascii="Arial" w:hAnsi="Arial" w:cs="Arial"/>
          <w:sz w:val="24"/>
          <w:szCs w:val="24"/>
        </w:rPr>
        <w:t>6.2</w:t>
      </w:r>
      <w:r w:rsidR="000D7A65">
        <w:rPr>
          <w:rFonts w:ascii="Arial" w:hAnsi="Arial" w:cs="Arial"/>
          <w:sz w:val="24"/>
          <w:szCs w:val="24"/>
        </w:rPr>
        <w:t>7</w:t>
      </w:r>
      <w:r w:rsidRPr="0058652F">
        <w:rPr>
          <w:rFonts w:ascii="Arial" w:hAnsi="Arial" w:cs="Arial"/>
          <w:sz w:val="24"/>
          <w:szCs w:val="24"/>
        </w:rPr>
        <w:tab/>
        <w:t>If a LAG decides to reopen a call for applications targeting only potential applicants remaining on the DOR 1 Form, they do not need to hold new funding workshops.</w:t>
      </w:r>
      <w:r w:rsidR="001F24D6" w:rsidRPr="0058652F">
        <w:rPr>
          <w:rFonts w:ascii="Arial" w:hAnsi="Arial" w:cs="Arial"/>
          <w:sz w:val="24"/>
          <w:szCs w:val="24"/>
        </w:rPr>
        <w:t xml:space="preserve"> </w:t>
      </w:r>
      <w:r w:rsidRPr="0058652F">
        <w:rPr>
          <w:rFonts w:ascii="Arial" w:hAnsi="Arial" w:cs="Arial"/>
          <w:sz w:val="24"/>
          <w:szCs w:val="24"/>
        </w:rPr>
        <w:t xml:space="preserve"> In this instance, the DOR 1 Form to be submitted to reopen the call will only invite applications from those listed on the original DOR 1 Form who did not submit an application to the earlier call.  If however a LAG wishes to host a new round of funding workshops for a new call, then anyone wishing to apply must attend one of the new funding workshops and meet all other mandatory requirements.</w:t>
      </w:r>
    </w:p>
    <w:p w14:paraId="546E6568" w14:textId="77777777" w:rsidR="00D57071" w:rsidRPr="007F183D" w:rsidRDefault="00D57071" w:rsidP="00291AD5">
      <w:pPr>
        <w:autoSpaceDE w:val="0"/>
        <w:autoSpaceDN w:val="0"/>
        <w:adjustRightInd w:val="0"/>
        <w:ind w:left="720" w:hanging="720"/>
        <w:rPr>
          <w:rFonts w:ascii="Arial" w:hAnsi="Arial" w:cs="Arial"/>
          <w:sz w:val="24"/>
          <w:szCs w:val="24"/>
        </w:rPr>
      </w:pPr>
    </w:p>
    <w:p w14:paraId="2A353155" w14:textId="77777777" w:rsidR="00A42017" w:rsidRDefault="00567B2E" w:rsidP="00291AD5">
      <w:pPr>
        <w:autoSpaceDE w:val="0"/>
        <w:autoSpaceDN w:val="0"/>
        <w:adjustRightInd w:val="0"/>
        <w:ind w:left="720" w:hanging="720"/>
        <w:rPr>
          <w:rFonts w:ascii="Arial" w:hAnsi="Arial" w:cs="Arial"/>
          <w:b/>
          <w:sz w:val="24"/>
          <w:szCs w:val="24"/>
        </w:rPr>
      </w:pPr>
      <w:r w:rsidRPr="0058652F">
        <w:rPr>
          <w:rFonts w:ascii="Arial" w:hAnsi="Arial" w:cs="Arial"/>
          <w:b/>
          <w:sz w:val="24"/>
          <w:szCs w:val="24"/>
        </w:rPr>
        <w:t>Signatories</w:t>
      </w:r>
    </w:p>
    <w:p w14:paraId="55B24898" w14:textId="77777777" w:rsidR="0058652F" w:rsidRPr="007F183D" w:rsidRDefault="0058652F" w:rsidP="00291AD5">
      <w:pPr>
        <w:autoSpaceDE w:val="0"/>
        <w:autoSpaceDN w:val="0"/>
        <w:adjustRightInd w:val="0"/>
        <w:ind w:left="720" w:hanging="720"/>
        <w:rPr>
          <w:rFonts w:ascii="Arial" w:hAnsi="Arial" w:cs="Arial"/>
          <w:sz w:val="24"/>
          <w:szCs w:val="24"/>
        </w:rPr>
      </w:pPr>
    </w:p>
    <w:p w14:paraId="3397CA55" w14:textId="77777777" w:rsidR="00A42017" w:rsidRDefault="00C54A57" w:rsidP="00291AD5">
      <w:pPr>
        <w:autoSpaceDE w:val="0"/>
        <w:autoSpaceDN w:val="0"/>
        <w:adjustRightInd w:val="0"/>
        <w:ind w:left="720" w:hanging="720"/>
        <w:rPr>
          <w:rFonts w:ascii="Arial" w:hAnsi="Arial" w:cs="Arial"/>
          <w:sz w:val="24"/>
          <w:szCs w:val="24"/>
        </w:rPr>
      </w:pPr>
      <w:r w:rsidRPr="007F183D">
        <w:rPr>
          <w:rFonts w:ascii="Arial" w:hAnsi="Arial" w:cs="Arial"/>
          <w:sz w:val="24"/>
          <w:szCs w:val="24"/>
        </w:rPr>
        <w:t>6.</w:t>
      </w:r>
      <w:r w:rsidR="00D57071" w:rsidRPr="007F183D">
        <w:rPr>
          <w:rFonts w:ascii="Arial" w:hAnsi="Arial" w:cs="Arial"/>
          <w:sz w:val="24"/>
          <w:szCs w:val="24"/>
        </w:rPr>
        <w:t>2</w:t>
      </w:r>
      <w:r w:rsidR="000D7A65">
        <w:rPr>
          <w:rFonts w:ascii="Arial" w:hAnsi="Arial" w:cs="Arial"/>
          <w:sz w:val="24"/>
          <w:szCs w:val="24"/>
        </w:rPr>
        <w:t>8</w:t>
      </w:r>
      <w:r w:rsidRPr="007F183D">
        <w:rPr>
          <w:rFonts w:ascii="Arial" w:hAnsi="Arial" w:cs="Arial"/>
          <w:sz w:val="24"/>
          <w:szCs w:val="24"/>
        </w:rPr>
        <w:tab/>
      </w:r>
      <w:r w:rsidR="00A42017" w:rsidRPr="00781976">
        <w:rPr>
          <w:rFonts w:ascii="Arial" w:hAnsi="Arial" w:cs="Arial"/>
          <w:b/>
          <w:sz w:val="24"/>
          <w:szCs w:val="24"/>
        </w:rPr>
        <w:t>Rural Business Investment Scheme</w:t>
      </w:r>
    </w:p>
    <w:p w14:paraId="6139F3EC" w14:textId="77777777" w:rsidR="00DC01A2" w:rsidRDefault="00A42017" w:rsidP="00291AD5">
      <w:pPr>
        <w:autoSpaceDE w:val="0"/>
        <w:autoSpaceDN w:val="0"/>
        <w:adjustRightInd w:val="0"/>
        <w:ind w:left="720" w:hanging="720"/>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ED787F" w:rsidRPr="007F183D">
        <w:rPr>
          <w:rFonts w:ascii="Arial" w:hAnsi="Arial" w:cs="Arial"/>
          <w:sz w:val="24"/>
          <w:szCs w:val="24"/>
        </w:rPr>
        <w:t>T</w:t>
      </w:r>
      <w:r w:rsidR="00C54A57" w:rsidRPr="007F183D">
        <w:rPr>
          <w:rFonts w:ascii="Arial" w:hAnsi="Arial" w:cs="Arial"/>
          <w:sz w:val="24"/>
          <w:szCs w:val="24"/>
        </w:rPr>
        <w:t>he LAG must link the signatory on the LoO</w:t>
      </w:r>
      <w:r w:rsidR="00DC01A2">
        <w:rPr>
          <w:rFonts w:ascii="Arial" w:hAnsi="Arial" w:cs="Arial"/>
          <w:sz w:val="24"/>
          <w:szCs w:val="24"/>
        </w:rPr>
        <w:t xml:space="preserve"> </w:t>
      </w:r>
      <w:r w:rsidR="00F00322" w:rsidRPr="007F183D">
        <w:rPr>
          <w:rFonts w:ascii="Arial" w:hAnsi="Arial" w:cs="Arial"/>
          <w:sz w:val="24"/>
          <w:szCs w:val="24"/>
        </w:rPr>
        <w:t xml:space="preserve">to the person </w:t>
      </w:r>
      <w:r w:rsidR="002E1CA6" w:rsidRPr="007F183D">
        <w:rPr>
          <w:rFonts w:ascii="Arial" w:hAnsi="Arial" w:cs="Arial"/>
          <w:sz w:val="24"/>
          <w:szCs w:val="24"/>
        </w:rPr>
        <w:t>who attended</w:t>
      </w:r>
      <w:r w:rsidR="00F00322" w:rsidRPr="007F183D">
        <w:rPr>
          <w:rFonts w:ascii="Arial" w:hAnsi="Arial" w:cs="Arial"/>
          <w:sz w:val="24"/>
          <w:szCs w:val="24"/>
        </w:rPr>
        <w:t xml:space="preserve"> the pre-application workshop</w:t>
      </w:r>
      <w:r w:rsidR="00DC01A2">
        <w:rPr>
          <w:rFonts w:ascii="Arial" w:hAnsi="Arial" w:cs="Arial"/>
          <w:sz w:val="24"/>
          <w:szCs w:val="24"/>
        </w:rPr>
        <w:t>, submitted the EoI and signed the application on behalf of the organisation.</w:t>
      </w:r>
      <w:r w:rsidR="00F00322" w:rsidRPr="007F183D">
        <w:rPr>
          <w:rFonts w:ascii="Arial" w:hAnsi="Arial" w:cs="Arial"/>
          <w:sz w:val="24"/>
          <w:szCs w:val="24"/>
        </w:rPr>
        <w:t xml:space="preserve"> </w:t>
      </w:r>
      <w:r w:rsidR="00ED787F" w:rsidRPr="007F183D">
        <w:rPr>
          <w:rFonts w:ascii="Arial" w:hAnsi="Arial" w:cs="Arial"/>
          <w:sz w:val="24"/>
          <w:szCs w:val="24"/>
        </w:rPr>
        <w:t xml:space="preserve"> </w:t>
      </w:r>
      <w:r w:rsidR="00ED787F" w:rsidRPr="0058652F">
        <w:rPr>
          <w:rFonts w:ascii="Arial" w:hAnsi="Arial" w:cs="Arial"/>
          <w:sz w:val="24"/>
          <w:szCs w:val="24"/>
        </w:rPr>
        <w:t>(</w:t>
      </w:r>
      <w:hyperlink w:anchor="Appendix_7Bi" w:history="1">
        <w:r w:rsidR="002E1CA6" w:rsidRPr="0058652F">
          <w:rPr>
            <w:rStyle w:val="Hyperlink"/>
            <w:rFonts w:ascii="Arial" w:hAnsi="Arial" w:cs="Arial"/>
            <w:sz w:val="24"/>
            <w:szCs w:val="24"/>
          </w:rPr>
          <w:t>Appendix 7B</w:t>
        </w:r>
        <w:r w:rsidR="004D4921" w:rsidRPr="0058652F">
          <w:rPr>
            <w:rStyle w:val="Hyperlink"/>
            <w:rFonts w:ascii="Arial" w:hAnsi="Arial" w:cs="Arial"/>
            <w:sz w:val="24"/>
            <w:szCs w:val="24"/>
          </w:rPr>
          <w:t>i</w:t>
        </w:r>
      </w:hyperlink>
      <w:r w:rsidR="00ED787F" w:rsidRPr="0058652F">
        <w:rPr>
          <w:rFonts w:ascii="Arial" w:hAnsi="Arial" w:cs="Arial"/>
          <w:sz w:val="24"/>
          <w:szCs w:val="24"/>
        </w:rPr>
        <w:t>)</w:t>
      </w:r>
      <w:r w:rsidR="00F00322" w:rsidRPr="0058652F">
        <w:rPr>
          <w:rFonts w:ascii="Arial" w:hAnsi="Arial" w:cs="Arial"/>
          <w:sz w:val="24"/>
          <w:szCs w:val="24"/>
        </w:rPr>
        <w:t>.</w:t>
      </w:r>
      <w:r w:rsidR="00F00322" w:rsidRPr="007F183D">
        <w:rPr>
          <w:rFonts w:ascii="Arial" w:hAnsi="Arial" w:cs="Arial"/>
          <w:sz w:val="24"/>
          <w:szCs w:val="24"/>
        </w:rPr>
        <w:t xml:space="preserve">  The person attending a pre-application workshop</w:t>
      </w:r>
      <w:r w:rsidR="00DC01A2">
        <w:rPr>
          <w:rFonts w:ascii="Arial" w:hAnsi="Arial" w:cs="Arial"/>
          <w:sz w:val="24"/>
          <w:szCs w:val="24"/>
        </w:rPr>
        <w:t xml:space="preserve"> and signing the application</w:t>
      </w:r>
      <w:r w:rsidR="00F00322" w:rsidRPr="007F183D">
        <w:rPr>
          <w:rFonts w:ascii="Arial" w:hAnsi="Arial" w:cs="Arial"/>
          <w:sz w:val="24"/>
          <w:szCs w:val="24"/>
        </w:rPr>
        <w:t xml:space="preserve"> should be the person with authority</w:t>
      </w:r>
      <w:r w:rsidR="00126C25">
        <w:rPr>
          <w:rFonts w:ascii="Arial" w:hAnsi="Arial" w:cs="Arial"/>
          <w:sz w:val="24"/>
          <w:szCs w:val="24"/>
        </w:rPr>
        <w:t>*</w:t>
      </w:r>
      <w:r w:rsidR="00F00322" w:rsidRPr="007F183D">
        <w:rPr>
          <w:rFonts w:ascii="Arial" w:hAnsi="Arial" w:cs="Arial"/>
          <w:sz w:val="24"/>
          <w:szCs w:val="24"/>
        </w:rPr>
        <w:t xml:space="preserve"> to sign the LoO.</w:t>
      </w:r>
    </w:p>
    <w:p w14:paraId="074F84CC" w14:textId="77777777" w:rsidR="0058652F" w:rsidRDefault="0058652F" w:rsidP="00291AD5">
      <w:pPr>
        <w:autoSpaceDE w:val="0"/>
        <w:autoSpaceDN w:val="0"/>
        <w:adjustRightInd w:val="0"/>
        <w:ind w:left="720" w:hanging="720"/>
        <w:rPr>
          <w:rFonts w:ascii="Arial" w:hAnsi="Arial" w:cs="Arial"/>
          <w:sz w:val="24"/>
          <w:szCs w:val="24"/>
        </w:rPr>
      </w:pPr>
    </w:p>
    <w:p w14:paraId="10A63458" w14:textId="77777777" w:rsidR="00126C25" w:rsidRDefault="00126C25" w:rsidP="00126C25">
      <w:pPr>
        <w:ind w:left="709"/>
        <w:rPr>
          <w:rFonts w:ascii="Arial" w:hAnsi="Arial" w:cs="Arial"/>
          <w:color w:val="FF0000"/>
          <w:sz w:val="24"/>
          <w:szCs w:val="24"/>
        </w:rPr>
      </w:pPr>
      <w:r>
        <w:rPr>
          <w:rFonts w:ascii="Arial" w:hAnsi="Arial" w:cs="Arial"/>
          <w:color w:val="FF0000"/>
          <w:sz w:val="24"/>
          <w:szCs w:val="24"/>
        </w:rPr>
        <w:t>*NOTE:  For the purposes of</w:t>
      </w:r>
      <w:r w:rsidRPr="0058652F">
        <w:rPr>
          <w:rFonts w:ascii="Arial" w:hAnsi="Arial" w:cs="Arial"/>
          <w:color w:val="FF0000"/>
          <w:sz w:val="24"/>
          <w:szCs w:val="24"/>
        </w:rPr>
        <w:t xml:space="preserve"> signing applications and letters of offer (funding contracts) under the RBIS, a person with</w:t>
      </w:r>
      <w:r>
        <w:rPr>
          <w:rFonts w:ascii="Arial" w:hAnsi="Arial" w:cs="Arial"/>
          <w:color w:val="FF0000"/>
          <w:sz w:val="24"/>
          <w:szCs w:val="24"/>
        </w:rPr>
        <w:t xml:space="preserve"> authority is the business owner if a sole trader; </w:t>
      </w:r>
      <w:r w:rsidRPr="00CD1832">
        <w:rPr>
          <w:rFonts w:ascii="Arial" w:hAnsi="Arial" w:cs="Arial"/>
          <w:color w:val="FF0000"/>
          <w:sz w:val="24"/>
          <w:szCs w:val="24"/>
        </w:rPr>
        <w:t>one of the partners if operating as a business partnership</w:t>
      </w:r>
      <w:r>
        <w:rPr>
          <w:rFonts w:ascii="Arial" w:hAnsi="Arial" w:cs="Arial"/>
          <w:color w:val="FF0000"/>
          <w:sz w:val="24"/>
          <w:szCs w:val="24"/>
        </w:rPr>
        <w:t>; or one of the directors if operating as a legal entity registered with Companies House.</w:t>
      </w:r>
    </w:p>
    <w:p w14:paraId="5332CA37" w14:textId="77777777" w:rsidR="00DC01A2" w:rsidRDefault="00DC01A2" w:rsidP="00291AD5">
      <w:pPr>
        <w:autoSpaceDE w:val="0"/>
        <w:autoSpaceDN w:val="0"/>
        <w:adjustRightInd w:val="0"/>
        <w:ind w:left="720" w:hanging="720"/>
        <w:rPr>
          <w:rFonts w:ascii="Arial" w:hAnsi="Arial" w:cs="Arial"/>
          <w:sz w:val="24"/>
          <w:szCs w:val="24"/>
        </w:rPr>
      </w:pPr>
    </w:p>
    <w:p w14:paraId="5E848D4D" w14:textId="77777777" w:rsidR="00DC01A2" w:rsidRPr="00781976" w:rsidRDefault="00DC01A2" w:rsidP="00397267">
      <w:pPr>
        <w:autoSpaceDE w:val="0"/>
        <w:autoSpaceDN w:val="0"/>
        <w:adjustRightInd w:val="0"/>
        <w:ind w:left="720" w:hanging="11"/>
        <w:rPr>
          <w:rFonts w:ascii="Arial" w:hAnsi="Arial" w:cs="Arial"/>
          <w:b/>
          <w:sz w:val="24"/>
          <w:szCs w:val="24"/>
        </w:rPr>
      </w:pPr>
      <w:r w:rsidRPr="00781976">
        <w:rPr>
          <w:rFonts w:ascii="Arial" w:hAnsi="Arial" w:cs="Arial"/>
          <w:b/>
          <w:sz w:val="24"/>
          <w:szCs w:val="24"/>
        </w:rPr>
        <w:t>Rural Basic Services and Broadband Schemes</w:t>
      </w:r>
    </w:p>
    <w:p w14:paraId="1E2D9D57" w14:textId="77777777" w:rsidR="00DC01A2" w:rsidRDefault="00DC01A2" w:rsidP="00397267">
      <w:pPr>
        <w:autoSpaceDE w:val="0"/>
        <w:autoSpaceDN w:val="0"/>
        <w:adjustRightInd w:val="0"/>
        <w:ind w:left="720" w:hanging="11"/>
        <w:rPr>
          <w:rFonts w:ascii="Arial" w:hAnsi="Arial" w:cs="Arial"/>
          <w:sz w:val="24"/>
          <w:szCs w:val="24"/>
        </w:rPr>
      </w:pPr>
      <w:r>
        <w:rPr>
          <w:rFonts w:ascii="Arial" w:hAnsi="Arial" w:cs="Arial"/>
          <w:sz w:val="24"/>
          <w:szCs w:val="24"/>
        </w:rPr>
        <w:t xml:space="preserve">The LAG must ensure the application is signed by the person(s) with authority to sign the LoO </w:t>
      </w:r>
      <w:hyperlink w:anchor="Appendix_7Bi" w:history="1">
        <w:r w:rsidR="00975363">
          <w:rPr>
            <w:rStyle w:val="Hyperlink"/>
            <w:rFonts w:ascii="Arial" w:hAnsi="Arial" w:cs="Arial"/>
            <w:sz w:val="24"/>
            <w:szCs w:val="24"/>
          </w:rPr>
          <w:t>(Appendix 7Bi</w:t>
        </w:r>
      </w:hyperlink>
      <w:r w:rsidR="00975363">
        <w:rPr>
          <w:rFonts w:ascii="Arial" w:hAnsi="Arial" w:cs="Arial"/>
          <w:sz w:val="24"/>
          <w:szCs w:val="24"/>
        </w:rPr>
        <w:t xml:space="preserve">). </w:t>
      </w:r>
      <w:r>
        <w:rPr>
          <w:rFonts w:ascii="Arial" w:hAnsi="Arial" w:cs="Arial"/>
          <w:sz w:val="24"/>
          <w:szCs w:val="24"/>
        </w:rPr>
        <w:t xml:space="preserve"> If the application is not submitted by a person(s) with the authority to sign the LoO, the Admin Unit must arrange for the hard copy application to be signed by the person(s) with the authority to sign the LoO (this may be at any stage up to the site visit).</w:t>
      </w:r>
    </w:p>
    <w:p w14:paraId="56F9C854" w14:textId="77777777" w:rsidR="00C841A2" w:rsidRDefault="00C841A2" w:rsidP="0040083F">
      <w:pPr>
        <w:autoSpaceDE w:val="0"/>
        <w:autoSpaceDN w:val="0"/>
        <w:adjustRightInd w:val="0"/>
        <w:ind w:left="720" w:hanging="720"/>
        <w:rPr>
          <w:rFonts w:ascii="Arial" w:hAnsi="Arial" w:cs="Arial"/>
          <w:sz w:val="24"/>
          <w:szCs w:val="24"/>
        </w:rPr>
      </w:pPr>
    </w:p>
    <w:p w14:paraId="4ADC05D9" w14:textId="77777777" w:rsidR="0004265A" w:rsidRDefault="0004265A" w:rsidP="0040083F">
      <w:pPr>
        <w:autoSpaceDE w:val="0"/>
        <w:autoSpaceDN w:val="0"/>
        <w:adjustRightInd w:val="0"/>
        <w:ind w:left="720" w:hanging="720"/>
        <w:rPr>
          <w:rFonts w:ascii="Arial" w:hAnsi="Arial" w:cs="Arial"/>
          <w:sz w:val="24"/>
          <w:szCs w:val="24"/>
        </w:rPr>
      </w:pPr>
    </w:p>
    <w:p w14:paraId="75D925B4" w14:textId="77777777" w:rsidR="0004265A" w:rsidRDefault="0004265A" w:rsidP="0040083F">
      <w:pPr>
        <w:autoSpaceDE w:val="0"/>
        <w:autoSpaceDN w:val="0"/>
        <w:adjustRightInd w:val="0"/>
        <w:ind w:left="720" w:hanging="720"/>
        <w:rPr>
          <w:rFonts w:ascii="Arial" w:hAnsi="Arial" w:cs="Arial"/>
          <w:sz w:val="24"/>
          <w:szCs w:val="24"/>
        </w:rPr>
      </w:pPr>
    </w:p>
    <w:p w14:paraId="26885C5C" w14:textId="77777777" w:rsidR="0004265A" w:rsidRDefault="0004265A" w:rsidP="0040083F">
      <w:pPr>
        <w:autoSpaceDE w:val="0"/>
        <w:autoSpaceDN w:val="0"/>
        <w:adjustRightInd w:val="0"/>
        <w:ind w:left="720" w:hanging="720"/>
        <w:rPr>
          <w:rFonts w:ascii="Arial" w:hAnsi="Arial" w:cs="Arial"/>
          <w:sz w:val="24"/>
          <w:szCs w:val="24"/>
        </w:rPr>
      </w:pPr>
    </w:p>
    <w:p w14:paraId="584BF389" w14:textId="77777777" w:rsidR="0004265A" w:rsidRPr="007F183D" w:rsidRDefault="0004265A" w:rsidP="0040083F">
      <w:pPr>
        <w:autoSpaceDE w:val="0"/>
        <w:autoSpaceDN w:val="0"/>
        <w:adjustRightInd w:val="0"/>
        <w:ind w:left="720" w:hanging="720"/>
        <w:rPr>
          <w:rFonts w:ascii="Arial" w:hAnsi="Arial" w:cs="Arial"/>
          <w:sz w:val="24"/>
          <w:szCs w:val="24"/>
        </w:rPr>
      </w:pPr>
    </w:p>
    <w:p w14:paraId="4787216C" w14:textId="77777777" w:rsidR="00291AD5" w:rsidRPr="007F183D" w:rsidRDefault="00291AD5" w:rsidP="00291AD5">
      <w:pPr>
        <w:rPr>
          <w:rFonts w:ascii="Arial" w:hAnsi="Arial" w:cs="Arial"/>
          <w:b/>
          <w:sz w:val="24"/>
          <w:szCs w:val="24"/>
        </w:rPr>
      </w:pPr>
      <w:r w:rsidRPr="007F183D">
        <w:rPr>
          <w:rFonts w:ascii="Arial" w:hAnsi="Arial" w:cs="Arial"/>
          <w:b/>
          <w:sz w:val="24"/>
          <w:szCs w:val="24"/>
        </w:rPr>
        <w:lastRenderedPageBreak/>
        <w:t>CONTACT DETAILS FOR ENI FOR FUNDING WORKSHOPS.   ALL REQUESTS MUST GO THROUGH -</w:t>
      </w:r>
    </w:p>
    <w:p w14:paraId="2619FD15" w14:textId="782BEC8B" w:rsidR="00291AD5" w:rsidRPr="007F183D" w:rsidRDefault="006C27AB" w:rsidP="00291AD5">
      <w:pPr>
        <w:rPr>
          <w:rFonts w:ascii="Arial" w:hAnsi="Arial" w:cs="Arial"/>
          <w:sz w:val="24"/>
          <w:szCs w:val="24"/>
        </w:rPr>
      </w:pPr>
      <w:r>
        <w:rPr>
          <w:rFonts w:ascii="Arial" w:hAnsi="Arial" w:cs="Arial"/>
          <w:sz w:val="24"/>
          <w:szCs w:val="24"/>
        </w:rPr>
        <w:t>Michael Carlin</w:t>
      </w:r>
    </w:p>
    <w:p w14:paraId="4E0EE818" w14:textId="481E8A54" w:rsidR="00291AD5" w:rsidRPr="007F183D" w:rsidRDefault="00291AD5" w:rsidP="00291AD5">
      <w:pPr>
        <w:rPr>
          <w:rFonts w:ascii="Arial" w:hAnsi="Arial" w:cs="Arial"/>
          <w:sz w:val="24"/>
          <w:szCs w:val="24"/>
        </w:rPr>
      </w:pPr>
      <w:r w:rsidRPr="00397267">
        <w:rPr>
          <w:rFonts w:ascii="Arial" w:hAnsi="Arial" w:cs="Arial"/>
          <w:b/>
          <w:bCs/>
          <w:sz w:val="24"/>
          <w:szCs w:val="24"/>
        </w:rPr>
        <w:t>Enterprise Northern Ireland</w:t>
      </w:r>
      <w:r w:rsidRPr="00397267">
        <w:rPr>
          <w:rFonts w:ascii="Arial" w:hAnsi="Arial" w:cs="Arial"/>
          <w:b/>
          <w:bCs/>
          <w:sz w:val="24"/>
          <w:szCs w:val="24"/>
        </w:rPr>
        <w:br/>
      </w:r>
      <w:r w:rsidRPr="007F183D">
        <w:rPr>
          <w:rFonts w:ascii="Arial" w:hAnsi="Arial" w:cs="Arial"/>
          <w:sz w:val="24"/>
          <w:szCs w:val="24"/>
        </w:rPr>
        <w:t>Aghanloo Industrial Estate, Aghanloo Road, Limavady, BT49 0HE</w:t>
      </w:r>
      <w:r w:rsidRPr="007F183D">
        <w:rPr>
          <w:rFonts w:ascii="Arial" w:hAnsi="Arial" w:cs="Arial"/>
          <w:b/>
          <w:bCs/>
          <w:sz w:val="24"/>
          <w:szCs w:val="24"/>
        </w:rPr>
        <w:br/>
        <w:t>Tel:</w:t>
      </w:r>
      <w:r w:rsidR="0058652F">
        <w:rPr>
          <w:rFonts w:ascii="Arial" w:hAnsi="Arial" w:cs="Arial"/>
          <w:sz w:val="24"/>
          <w:szCs w:val="24"/>
        </w:rPr>
        <w:t xml:space="preserve"> +44 (0) 28 7776 3555</w:t>
      </w:r>
      <w:r w:rsidRPr="007F183D">
        <w:rPr>
          <w:rFonts w:ascii="Arial" w:hAnsi="Arial" w:cs="Arial"/>
          <w:sz w:val="24"/>
          <w:szCs w:val="24"/>
        </w:rPr>
        <w:t xml:space="preserve"> </w:t>
      </w:r>
      <w:r w:rsidRPr="007F183D">
        <w:rPr>
          <w:rFonts w:ascii="Arial" w:hAnsi="Arial" w:cs="Arial"/>
          <w:b/>
          <w:bCs/>
          <w:sz w:val="24"/>
          <w:szCs w:val="24"/>
        </w:rPr>
        <w:t>Fax:</w:t>
      </w:r>
      <w:r w:rsidRPr="007F183D">
        <w:rPr>
          <w:rFonts w:ascii="Arial" w:hAnsi="Arial" w:cs="Arial"/>
          <w:sz w:val="24"/>
          <w:szCs w:val="24"/>
        </w:rPr>
        <w:t xml:space="preserve"> +44 (0) 28 7776 9049</w:t>
      </w:r>
      <w:r w:rsidRPr="007F183D">
        <w:rPr>
          <w:rFonts w:ascii="Arial" w:hAnsi="Arial" w:cs="Arial"/>
          <w:sz w:val="24"/>
          <w:szCs w:val="24"/>
        </w:rPr>
        <w:br/>
      </w:r>
      <w:r w:rsidRPr="007F183D">
        <w:rPr>
          <w:rFonts w:ascii="Arial" w:hAnsi="Arial" w:cs="Arial"/>
          <w:b/>
          <w:bCs/>
          <w:sz w:val="24"/>
          <w:szCs w:val="24"/>
        </w:rPr>
        <w:t>Email:</w:t>
      </w:r>
      <w:r w:rsidRPr="007F183D">
        <w:rPr>
          <w:rFonts w:ascii="Arial" w:hAnsi="Arial" w:cs="Arial"/>
          <w:sz w:val="24"/>
          <w:szCs w:val="24"/>
        </w:rPr>
        <w:t xml:space="preserve"> </w:t>
      </w:r>
      <w:hyperlink r:id="rId23" w:history="1">
        <w:r w:rsidR="003D6486" w:rsidRPr="003D6486">
          <w:rPr>
            <w:rStyle w:val="Hyperlink"/>
            <w:rFonts w:ascii="Arial" w:hAnsi="Arial" w:cs="Arial"/>
            <w:sz w:val="24"/>
            <w:szCs w:val="24"/>
          </w:rPr>
          <w:t>michael.carlin</w:t>
        </w:r>
        <w:r w:rsidR="003D6486" w:rsidRPr="009B357A">
          <w:rPr>
            <w:rStyle w:val="Hyperlink"/>
            <w:rFonts w:ascii="Arial" w:hAnsi="Arial" w:cs="Arial"/>
            <w:sz w:val="24"/>
            <w:szCs w:val="24"/>
          </w:rPr>
          <w:t>@enterpriseni.com</w:t>
        </w:r>
      </w:hyperlink>
      <w:r w:rsidR="00694292" w:rsidRPr="007F183D">
        <w:rPr>
          <w:rFonts w:ascii="Arial" w:hAnsi="Arial" w:cs="Arial"/>
          <w:sz w:val="24"/>
          <w:szCs w:val="24"/>
        </w:rPr>
        <w:t xml:space="preserve"> </w:t>
      </w:r>
      <w:r w:rsidRPr="007F183D">
        <w:rPr>
          <w:rFonts w:ascii="Arial" w:hAnsi="Arial" w:cs="Arial"/>
          <w:sz w:val="24"/>
          <w:szCs w:val="24"/>
        </w:rPr>
        <w:t xml:space="preserve">  </w:t>
      </w:r>
      <w:r w:rsidRPr="007F183D">
        <w:rPr>
          <w:rFonts w:ascii="Arial" w:hAnsi="Arial" w:cs="Arial"/>
          <w:b/>
          <w:bCs/>
          <w:sz w:val="24"/>
          <w:szCs w:val="24"/>
        </w:rPr>
        <w:t>Website:</w:t>
      </w:r>
      <w:r w:rsidRPr="007F183D">
        <w:rPr>
          <w:rFonts w:ascii="Arial" w:hAnsi="Arial" w:cs="Arial"/>
          <w:sz w:val="24"/>
          <w:szCs w:val="24"/>
        </w:rPr>
        <w:t xml:space="preserve"> </w:t>
      </w:r>
      <w:hyperlink r:id="rId24" w:history="1">
        <w:r w:rsidRPr="007F183D">
          <w:rPr>
            <w:rStyle w:val="Hyperlink"/>
            <w:rFonts w:ascii="Arial" w:hAnsi="Arial" w:cs="Arial"/>
            <w:color w:val="auto"/>
            <w:sz w:val="24"/>
            <w:szCs w:val="24"/>
          </w:rPr>
          <w:t>http://www.enterpriseni.com</w:t>
        </w:r>
      </w:hyperlink>
      <w:r w:rsidRPr="007F183D">
        <w:rPr>
          <w:rFonts w:ascii="Arial" w:hAnsi="Arial" w:cs="Arial"/>
          <w:sz w:val="24"/>
          <w:szCs w:val="24"/>
        </w:rPr>
        <w:t xml:space="preserve"> </w:t>
      </w:r>
    </w:p>
    <w:p w14:paraId="2CEAB5EA" w14:textId="77777777" w:rsidR="00291AD5" w:rsidRPr="007F183D" w:rsidRDefault="00291AD5" w:rsidP="00291AD5">
      <w:r w:rsidRPr="007F183D">
        <w:rPr>
          <w:rFonts w:ascii="Arial" w:hAnsi="Arial" w:cs="Arial"/>
          <w:sz w:val="24"/>
          <w:szCs w:val="24"/>
        </w:rPr>
        <w:t xml:space="preserve">Twitter: </w:t>
      </w:r>
      <w:hyperlink r:id="rId25" w:anchor="!/EnterpriseNI" w:history="1">
        <w:r w:rsidRPr="007F183D">
          <w:rPr>
            <w:rStyle w:val="Hyperlink"/>
            <w:rFonts w:ascii="Arial" w:hAnsi="Arial" w:cs="Arial"/>
            <w:color w:val="auto"/>
            <w:sz w:val="24"/>
            <w:szCs w:val="24"/>
          </w:rPr>
          <w:t>@EnterpriseNi</w:t>
        </w:r>
      </w:hyperlink>
    </w:p>
    <w:p w14:paraId="435199A4" w14:textId="77777777" w:rsidR="00E507F4" w:rsidRPr="007F183D" w:rsidRDefault="00E507F4">
      <w:pPr>
        <w:spacing w:after="200" w:line="276" w:lineRule="auto"/>
      </w:pPr>
    </w:p>
    <w:p w14:paraId="2C7FF4EE" w14:textId="77777777" w:rsidR="00E507F4" w:rsidRPr="007F183D" w:rsidRDefault="00E507F4">
      <w:pPr>
        <w:spacing w:after="200" w:line="276" w:lineRule="auto"/>
        <w:rPr>
          <w:rFonts w:ascii="Arial" w:hAnsi="Arial" w:cs="Arial"/>
          <w:sz w:val="24"/>
          <w:szCs w:val="24"/>
        </w:rPr>
      </w:pPr>
      <w:r w:rsidRPr="007F183D">
        <w:rPr>
          <w:rFonts w:ascii="Arial" w:hAnsi="Arial" w:cs="Arial"/>
          <w:sz w:val="24"/>
          <w:szCs w:val="24"/>
        </w:rPr>
        <w:t xml:space="preserve">LEA contacts are attached at </w:t>
      </w:r>
      <w:hyperlink w:anchor="Appendix_6G" w:history="1">
        <w:r w:rsidR="00137312" w:rsidRPr="007F183D">
          <w:rPr>
            <w:rStyle w:val="Hyperlink"/>
            <w:rFonts w:ascii="Arial" w:hAnsi="Arial" w:cs="Arial"/>
            <w:color w:val="auto"/>
            <w:sz w:val="24"/>
            <w:szCs w:val="24"/>
          </w:rPr>
          <w:t>Appendix 6G</w:t>
        </w:r>
      </w:hyperlink>
      <w:r w:rsidR="00137312" w:rsidRPr="007F183D">
        <w:rPr>
          <w:rFonts w:ascii="Arial" w:hAnsi="Arial" w:cs="Arial"/>
          <w:sz w:val="24"/>
          <w:szCs w:val="24"/>
        </w:rPr>
        <w:t>.</w:t>
      </w:r>
    </w:p>
    <w:p w14:paraId="43E42BD2" w14:textId="77777777" w:rsidR="0091492F" w:rsidRDefault="00E507F4">
      <w:pPr>
        <w:spacing w:after="200" w:line="276" w:lineRule="auto"/>
        <w:rPr>
          <w:rFonts w:ascii="Arial" w:hAnsi="Arial" w:cs="Arial"/>
          <w:sz w:val="24"/>
          <w:szCs w:val="24"/>
        </w:rPr>
      </w:pPr>
      <w:r w:rsidRPr="007F183D">
        <w:rPr>
          <w:rFonts w:ascii="Arial" w:hAnsi="Arial" w:cs="Arial"/>
          <w:sz w:val="24"/>
          <w:szCs w:val="24"/>
        </w:rPr>
        <w:t xml:space="preserve">Regional Groupings for LEAs are attached at </w:t>
      </w:r>
      <w:hyperlink w:anchor="Appendix_6H" w:history="1">
        <w:r w:rsidR="00137312" w:rsidRPr="007F183D">
          <w:rPr>
            <w:rStyle w:val="Hyperlink"/>
            <w:rFonts w:ascii="Arial" w:hAnsi="Arial" w:cs="Arial"/>
            <w:color w:val="auto"/>
            <w:sz w:val="24"/>
            <w:szCs w:val="24"/>
          </w:rPr>
          <w:t>Appendix 6H</w:t>
        </w:r>
      </w:hyperlink>
      <w:r w:rsidR="00137312" w:rsidRPr="007F183D">
        <w:rPr>
          <w:rFonts w:ascii="Arial" w:hAnsi="Arial" w:cs="Arial"/>
          <w:sz w:val="24"/>
          <w:szCs w:val="24"/>
        </w:rPr>
        <w:t>.</w:t>
      </w:r>
    </w:p>
    <w:p w14:paraId="2371FD91" w14:textId="77777777" w:rsidR="0091492F" w:rsidRDefault="0091492F">
      <w:pPr>
        <w:spacing w:after="200" w:line="276" w:lineRule="auto"/>
        <w:rPr>
          <w:rFonts w:ascii="Arial" w:hAnsi="Arial" w:cs="Arial"/>
          <w:sz w:val="24"/>
          <w:szCs w:val="24"/>
        </w:rPr>
      </w:pPr>
    </w:p>
    <w:p w14:paraId="67197B31" w14:textId="0B9119A5" w:rsidR="00EE2C57" w:rsidRPr="007F183D" w:rsidRDefault="00EE2C57">
      <w:pPr>
        <w:spacing w:after="200" w:line="276" w:lineRule="auto"/>
      </w:pPr>
      <w:r w:rsidRPr="007F183D">
        <w:br w:type="page"/>
      </w:r>
    </w:p>
    <w:p w14:paraId="5797E6A2" w14:textId="77777777" w:rsidR="00415C11" w:rsidRPr="007F183D" w:rsidRDefault="00415C11" w:rsidP="004827AF">
      <w:pPr>
        <w:jc w:val="center"/>
        <w:rPr>
          <w:rFonts w:ascii="Arial" w:hAnsi="Arial" w:cs="Arial"/>
          <w:b/>
          <w:sz w:val="24"/>
          <w:szCs w:val="24"/>
        </w:rPr>
      </w:pPr>
      <w:bookmarkStart w:id="54" w:name="Chapter_7"/>
      <w:bookmarkEnd w:id="54"/>
      <w:r w:rsidRPr="007F183D">
        <w:rPr>
          <w:rFonts w:ascii="Arial" w:hAnsi="Arial" w:cs="Arial"/>
          <w:b/>
          <w:sz w:val="24"/>
          <w:szCs w:val="24"/>
        </w:rPr>
        <w:lastRenderedPageBreak/>
        <w:t>CHAPTER 7</w:t>
      </w:r>
    </w:p>
    <w:p w14:paraId="7977BAE7" w14:textId="77777777" w:rsidR="00415C11" w:rsidRPr="007F183D" w:rsidRDefault="00415C11" w:rsidP="004827AF">
      <w:pPr>
        <w:jc w:val="center"/>
        <w:rPr>
          <w:rFonts w:ascii="Arial" w:hAnsi="Arial" w:cs="Arial"/>
          <w:b/>
          <w:sz w:val="24"/>
          <w:szCs w:val="24"/>
        </w:rPr>
      </w:pPr>
      <w:r w:rsidRPr="007F183D">
        <w:rPr>
          <w:rFonts w:ascii="Arial" w:hAnsi="Arial" w:cs="Arial"/>
          <w:b/>
          <w:sz w:val="24"/>
          <w:szCs w:val="24"/>
        </w:rPr>
        <w:t>Processing Applications for Grant</w:t>
      </w:r>
    </w:p>
    <w:p w14:paraId="014A18E6" w14:textId="77777777" w:rsidR="00415C11" w:rsidRPr="007F183D" w:rsidRDefault="00415C11" w:rsidP="004827AF">
      <w:pPr>
        <w:rPr>
          <w:rFonts w:ascii="Arial" w:hAnsi="Arial" w:cs="Arial"/>
          <w:b/>
          <w:sz w:val="24"/>
          <w:szCs w:val="24"/>
        </w:rPr>
      </w:pPr>
    </w:p>
    <w:p w14:paraId="12A9CF1A" w14:textId="77777777" w:rsidR="00415C11" w:rsidRPr="007F183D" w:rsidRDefault="00415C11" w:rsidP="00C40AA3">
      <w:pPr>
        <w:ind w:left="-142"/>
        <w:rPr>
          <w:rFonts w:ascii="Arial" w:hAnsi="Arial" w:cs="Arial"/>
          <w:b/>
          <w:sz w:val="24"/>
          <w:szCs w:val="24"/>
        </w:rPr>
      </w:pPr>
      <w:bookmarkStart w:id="55" w:name="Para_7_1"/>
      <w:bookmarkEnd w:id="55"/>
      <w:r w:rsidRPr="007F183D">
        <w:rPr>
          <w:rFonts w:ascii="Arial" w:hAnsi="Arial" w:cs="Arial"/>
          <w:b/>
          <w:sz w:val="24"/>
          <w:szCs w:val="24"/>
        </w:rPr>
        <w:t>Introduction</w:t>
      </w:r>
    </w:p>
    <w:p w14:paraId="177ADDFC" w14:textId="77777777" w:rsidR="00415C11" w:rsidRPr="007F183D" w:rsidRDefault="00415C11" w:rsidP="004827AF">
      <w:pPr>
        <w:rPr>
          <w:rFonts w:ascii="Arial" w:hAnsi="Arial" w:cs="Arial"/>
          <w:b/>
          <w:sz w:val="24"/>
          <w:szCs w:val="24"/>
        </w:rPr>
      </w:pPr>
    </w:p>
    <w:p w14:paraId="5FA2BABD" w14:textId="77777777" w:rsidR="00415C11" w:rsidRPr="007F183D" w:rsidRDefault="00415C11" w:rsidP="00C40AA3">
      <w:pPr>
        <w:ind w:left="567" w:hanging="709"/>
        <w:rPr>
          <w:rFonts w:ascii="Arial" w:hAnsi="Arial" w:cs="Arial"/>
          <w:sz w:val="24"/>
          <w:szCs w:val="24"/>
        </w:rPr>
      </w:pPr>
      <w:r w:rsidRPr="007F183D">
        <w:rPr>
          <w:rFonts w:ascii="Arial" w:hAnsi="Arial" w:cs="Arial"/>
          <w:sz w:val="24"/>
          <w:szCs w:val="24"/>
        </w:rPr>
        <w:t>7.1</w:t>
      </w:r>
      <w:r w:rsidRPr="007F183D">
        <w:rPr>
          <w:rFonts w:ascii="Arial" w:hAnsi="Arial" w:cs="Arial"/>
          <w:sz w:val="24"/>
          <w:szCs w:val="24"/>
        </w:rPr>
        <w:tab/>
        <w:t>A flow chart summary of the application pro</w:t>
      </w:r>
      <w:r w:rsidR="0044467A" w:rsidRPr="007F183D">
        <w:rPr>
          <w:rFonts w:ascii="Arial" w:hAnsi="Arial" w:cs="Arial"/>
          <w:sz w:val="24"/>
          <w:szCs w:val="24"/>
        </w:rPr>
        <w:t xml:space="preserve">cess is detailed at </w:t>
      </w:r>
      <w:hyperlink w:anchor="Chapter_7_Annex_1" w:history="1">
        <w:r w:rsidR="00592107" w:rsidRPr="007F183D">
          <w:rPr>
            <w:rStyle w:val="Hyperlink"/>
            <w:rFonts w:ascii="Arial" w:hAnsi="Arial" w:cs="Arial"/>
            <w:color w:val="auto"/>
            <w:sz w:val="24"/>
            <w:szCs w:val="24"/>
          </w:rPr>
          <w:t>Chapter 7, Annex 1</w:t>
        </w:r>
      </w:hyperlink>
      <w:r w:rsidR="00C40AA3" w:rsidRPr="007F183D">
        <w:rPr>
          <w:rFonts w:ascii="Arial" w:hAnsi="Arial" w:cs="Arial"/>
          <w:sz w:val="24"/>
          <w:szCs w:val="24"/>
        </w:rPr>
        <w:t>.</w:t>
      </w:r>
    </w:p>
    <w:p w14:paraId="00E2D0F9" w14:textId="77777777" w:rsidR="00C40AA3" w:rsidRPr="007F183D" w:rsidRDefault="00C40AA3" w:rsidP="00C40AA3">
      <w:pPr>
        <w:ind w:left="567" w:hanging="709"/>
        <w:rPr>
          <w:rFonts w:ascii="Arial" w:hAnsi="Arial" w:cs="Arial"/>
          <w:sz w:val="24"/>
          <w:szCs w:val="24"/>
        </w:rPr>
      </w:pPr>
    </w:p>
    <w:p w14:paraId="18779642" w14:textId="77777777" w:rsidR="00415C11" w:rsidRPr="007F183D" w:rsidRDefault="00415C11" w:rsidP="002377DC">
      <w:pPr>
        <w:pStyle w:val="Heading1"/>
        <w:tabs>
          <w:tab w:val="num" w:pos="720"/>
        </w:tabs>
        <w:spacing w:before="0" w:after="0"/>
        <w:ind w:left="720" w:hanging="862"/>
        <w:rPr>
          <w:sz w:val="24"/>
          <w:szCs w:val="24"/>
        </w:rPr>
      </w:pPr>
      <w:bookmarkStart w:id="56" w:name="Para_7_2"/>
      <w:bookmarkEnd w:id="56"/>
      <w:r w:rsidRPr="007F183D">
        <w:rPr>
          <w:sz w:val="24"/>
          <w:szCs w:val="24"/>
        </w:rPr>
        <w:t xml:space="preserve">Receiving an Application </w:t>
      </w:r>
    </w:p>
    <w:p w14:paraId="3ECC257D" w14:textId="77777777" w:rsidR="00415C11" w:rsidRPr="007F183D" w:rsidRDefault="00415C11" w:rsidP="004827AF">
      <w:pPr>
        <w:ind w:left="720" w:hanging="720"/>
        <w:rPr>
          <w:rFonts w:ascii="Arial" w:hAnsi="Arial" w:cs="Arial"/>
          <w:sz w:val="24"/>
          <w:szCs w:val="24"/>
        </w:rPr>
      </w:pPr>
    </w:p>
    <w:p w14:paraId="38C704A4" w14:textId="77777777" w:rsidR="00415C11" w:rsidRPr="007F183D" w:rsidRDefault="00415C11" w:rsidP="00C40AA3">
      <w:pPr>
        <w:ind w:left="567" w:hanging="709"/>
        <w:rPr>
          <w:rFonts w:ascii="Arial" w:hAnsi="Arial" w:cs="Arial"/>
          <w:sz w:val="24"/>
          <w:szCs w:val="24"/>
        </w:rPr>
      </w:pPr>
      <w:r w:rsidRPr="007F183D">
        <w:rPr>
          <w:rFonts w:ascii="Arial" w:hAnsi="Arial" w:cs="Arial"/>
          <w:sz w:val="24"/>
          <w:szCs w:val="24"/>
        </w:rPr>
        <w:t>7.2</w:t>
      </w:r>
      <w:r w:rsidRPr="007F183D">
        <w:rPr>
          <w:rFonts w:ascii="Arial" w:hAnsi="Arial" w:cs="Arial"/>
          <w:sz w:val="24"/>
          <w:szCs w:val="24"/>
        </w:rPr>
        <w:tab/>
        <w:t>Only applications for grant aid that have been entered on Database</w:t>
      </w:r>
      <w:hyperlink w:history="1"/>
      <w:r w:rsidRPr="007F183D">
        <w:rPr>
          <w:rFonts w:ascii="Arial" w:hAnsi="Arial" w:cs="Arial"/>
          <w:sz w:val="24"/>
          <w:szCs w:val="24"/>
        </w:rPr>
        <w:t xml:space="preserve"> </w:t>
      </w:r>
      <w:r w:rsidR="00933454" w:rsidRPr="007F183D">
        <w:rPr>
          <w:rFonts w:ascii="Arial" w:hAnsi="Arial" w:cs="Arial"/>
          <w:sz w:val="24"/>
          <w:szCs w:val="24"/>
        </w:rPr>
        <w:t>2014</w:t>
      </w:r>
      <w:r w:rsidRPr="007F183D">
        <w:rPr>
          <w:rFonts w:ascii="Arial" w:hAnsi="Arial" w:cs="Arial"/>
          <w:sz w:val="24"/>
          <w:szCs w:val="24"/>
        </w:rPr>
        <w:t xml:space="preserve"> will be considered for grant aid.  The database will automatically record the date of receipt for each application. </w:t>
      </w:r>
      <w:r w:rsidR="00397267">
        <w:rPr>
          <w:rFonts w:ascii="Arial" w:hAnsi="Arial" w:cs="Arial"/>
          <w:sz w:val="24"/>
          <w:szCs w:val="24"/>
        </w:rPr>
        <w:t xml:space="preserve"> </w:t>
      </w:r>
      <w:r w:rsidR="00605834" w:rsidRPr="007F183D">
        <w:rPr>
          <w:rFonts w:ascii="Arial" w:hAnsi="Arial" w:cs="Arial"/>
          <w:sz w:val="24"/>
          <w:szCs w:val="24"/>
        </w:rPr>
        <w:t>DAERA</w:t>
      </w:r>
      <w:r w:rsidRPr="007F183D">
        <w:rPr>
          <w:rFonts w:ascii="Arial" w:hAnsi="Arial" w:cs="Arial"/>
          <w:sz w:val="24"/>
          <w:szCs w:val="24"/>
        </w:rPr>
        <w:t xml:space="preserve"> will not provide funds for any project that has not be</w:t>
      </w:r>
      <w:r w:rsidR="00B728A3">
        <w:rPr>
          <w:rFonts w:ascii="Arial" w:hAnsi="Arial" w:cs="Arial"/>
          <w:sz w:val="24"/>
          <w:szCs w:val="24"/>
        </w:rPr>
        <w:t xml:space="preserve">en entered on the EU database. </w:t>
      </w:r>
    </w:p>
    <w:p w14:paraId="4609C9AA" w14:textId="77777777" w:rsidR="00415C11" w:rsidRPr="007F183D" w:rsidRDefault="00415C11" w:rsidP="004827AF">
      <w:pPr>
        <w:ind w:left="720" w:hanging="720"/>
        <w:rPr>
          <w:rFonts w:ascii="Arial" w:hAnsi="Arial" w:cs="Arial"/>
          <w:sz w:val="24"/>
          <w:szCs w:val="24"/>
        </w:rPr>
      </w:pPr>
    </w:p>
    <w:p w14:paraId="008A608B" w14:textId="77777777" w:rsidR="00415C11" w:rsidRPr="007F183D" w:rsidRDefault="00415C11" w:rsidP="00C40AA3">
      <w:pPr>
        <w:pStyle w:val="BodyTextIndent"/>
        <w:tabs>
          <w:tab w:val="left" w:pos="1134"/>
        </w:tabs>
        <w:spacing w:after="0"/>
        <w:ind w:left="567" w:hanging="709"/>
        <w:rPr>
          <w:rFonts w:ascii="Arial" w:hAnsi="Arial" w:cs="Arial"/>
          <w:sz w:val="24"/>
          <w:szCs w:val="24"/>
        </w:rPr>
      </w:pPr>
      <w:r w:rsidRPr="007F183D">
        <w:rPr>
          <w:rFonts w:ascii="Arial" w:hAnsi="Arial" w:cs="Arial"/>
          <w:sz w:val="24"/>
          <w:szCs w:val="24"/>
        </w:rPr>
        <w:t>7.3</w:t>
      </w:r>
      <w:r w:rsidR="008034B6" w:rsidRPr="007F183D">
        <w:rPr>
          <w:rFonts w:ascii="Arial" w:hAnsi="Arial" w:cs="Arial"/>
          <w:sz w:val="24"/>
          <w:szCs w:val="24"/>
        </w:rPr>
        <w:tab/>
      </w:r>
      <w:r w:rsidRPr="007F183D">
        <w:rPr>
          <w:rFonts w:ascii="Arial" w:hAnsi="Arial" w:cs="Arial"/>
          <w:sz w:val="24"/>
          <w:szCs w:val="24"/>
        </w:rPr>
        <w:t xml:space="preserve">A separate file must be maintained in respect of each application received.  The project file should contain all of the documentation listed in </w:t>
      </w:r>
      <w:hyperlink w:anchor="Appendix_7A" w:history="1">
        <w:r w:rsidR="0044467A" w:rsidRPr="007F183D">
          <w:rPr>
            <w:rStyle w:val="Hyperlink"/>
            <w:rFonts w:ascii="Arial" w:hAnsi="Arial" w:cs="Arial"/>
            <w:color w:val="auto"/>
            <w:sz w:val="24"/>
            <w:szCs w:val="24"/>
          </w:rPr>
          <w:t>Appendix 7A</w:t>
        </w:r>
      </w:hyperlink>
      <w:r w:rsidR="0044467A" w:rsidRPr="007F183D">
        <w:rPr>
          <w:rFonts w:ascii="Arial" w:hAnsi="Arial" w:cs="Arial"/>
          <w:sz w:val="24"/>
          <w:szCs w:val="24"/>
        </w:rPr>
        <w:t xml:space="preserve"> </w:t>
      </w:r>
      <w:r w:rsidRPr="007F183D">
        <w:rPr>
          <w:rFonts w:ascii="Arial" w:hAnsi="Arial" w:cs="Arial"/>
          <w:sz w:val="24"/>
          <w:szCs w:val="24"/>
        </w:rPr>
        <w:t xml:space="preserve">which should be </w:t>
      </w:r>
      <w:r w:rsidR="00933454" w:rsidRPr="007F183D">
        <w:rPr>
          <w:rFonts w:ascii="Arial" w:hAnsi="Arial" w:cs="Arial"/>
          <w:sz w:val="24"/>
          <w:szCs w:val="24"/>
        </w:rPr>
        <w:t>retained and kept up to date</w:t>
      </w:r>
      <w:r w:rsidRPr="007F183D">
        <w:rPr>
          <w:rFonts w:ascii="Arial" w:hAnsi="Arial" w:cs="Arial"/>
          <w:sz w:val="24"/>
          <w:szCs w:val="24"/>
        </w:rPr>
        <w:t xml:space="preserve"> on the inside flap of the project file. Project files must be retained until 31</w:t>
      </w:r>
      <w:r w:rsidRPr="007F183D">
        <w:rPr>
          <w:rFonts w:ascii="Arial" w:hAnsi="Arial" w:cs="Arial"/>
          <w:sz w:val="24"/>
          <w:szCs w:val="24"/>
          <w:vertAlign w:val="superscript"/>
        </w:rPr>
        <w:t>st</w:t>
      </w:r>
      <w:r w:rsidRPr="007F183D">
        <w:rPr>
          <w:rFonts w:ascii="Arial" w:hAnsi="Arial" w:cs="Arial"/>
          <w:sz w:val="24"/>
          <w:szCs w:val="24"/>
        </w:rPr>
        <w:t xml:space="preserve"> December 20</w:t>
      </w:r>
      <w:r w:rsidR="00933454" w:rsidRPr="007F183D">
        <w:rPr>
          <w:rFonts w:ascii="Arial" w:hAnsi="Arial" w:cs="Arial"/>
          <w:sz w:val="24"/>
          <w:szCs w:val="24"/>
        </w:rPr>
        <w:t>30</w:t>
      </w:r>
      <w:r w:rsidRPr="007F183D">
        <w:rPr>
          <w:rFonts w:ascii="Arial" w:hAnsi="Arial" w:cs="Arial"/>
          <w:sz w:val="24"/>
          <w:szCs w:val="24"/>
        </w:rPr>
        <w:t>.</w:t>
      </w:r>
      <w:r w:rsidRPr="007F183D">
        <w:rPr>
          <w:rFonts w:ascii="Arial" w:hAnsi="Arial" w:cs="Arial"/>
          <w:sz w:val="24"/>
          <w:szCs w:val="24"/>
        </w:rPr>
        <w:br/>
      </w:r>
    </w:p>
    <w:p w14:paraId="57A6698B" w14:textId="77777777" w:rsidR="000A6D76" w:rsidRPr="007F183D" w:rsidRDefault="00415C11" w:rsidP="00C40AA3">
      <w:pPr>
        <w:pStyle w:val="BodyTextIndent"/>
        <w:spacing w:after="0"/>
        <w:ind w:left="567" w:hanging="709"/>
        <w:rPr>
          <w:rFonts w:ascii="Arial" w:hAnsi="Arial" w:cs="Arial"/>
          <w:sz w:val="24"/>
          <w:szCs w:val="24"/>
        </w:rPr>
      </w:pPr>
      <w:r w:rsidRPr="007F183D">
        <w:rPr>
          <w:rFonts w:ascii="Arial" w:hAnsi="Arial" w:cs="Arial"/>
          <w:sz w:val="24"/>
          <w:szCs w:val="24"/>
        </w:rPr>
        <w:t>7.4</w:t>
      </w:r>
      <w:r w:rsidRPr="007F183D">
        <w:rPr>
          <w:rFonts w:ascii="Arial" w:hAnsi="Arial" w:cs="Arial"/>
          <w:sz w:val="24"/>
          <w:szCs w:val="24"/>
        </w:rPr>
        <w:tab/>
      </w:r>
      <w:r w:rsidR="003F5C75" w:rsidRPr="007F183D">
        <w:rPr>
          <w:rFonts w:ascii="Arial" w:hAnsi="Arial" w:cs="Arial"/>
          <w:sz w:val="24"/>
          <w:szCs w:val="24"/>
        </w:rPr>
        <w:t xml:space="preserve">For </w:t>
      </w:r>
      <w:r w:rsidR="003F5C75" w:rsidRPr="007F183D">
        <w:rPr>
          <w:rFonts w:ascii="Arial" w:hAnsi="Arial" w:cs="Arial"/>
          <w:spacing w:val="-3"/>
          <w:sz w:val="24"/>
          <w:szCs w:val="24"/>
        </w:rPr>
        <w:t>the purposes of funding, the LAG is authorised to operate only in the geographic area delineated in its approved Strategy and Implementation Plan.</w:t>
      </w:r>
      <w:r w:rsidR="00B728A3">
        <w:rPr>
          <w:rFonts w:ascii="Arial" w:hAnsi="Arial" w:cs="Arial"/>
          <w:spacing w:val="-3"/>
          <w:sz w:val="24"/>
          <w:szCs w:val="24"/>
        </w:rPr>
        <w:t xml:space="preserve"> </w:t>
      </w:r>
      <w:r w:rsidR="003F5C75" w:rsidRPr="007F183D">
        <w:rPr>
          <w:rFonts w:ascii="Arial" w:hAnsi="Arial" w:cs="Arial"/>
          <w:spacing w:val="-3"/>
          <w:sz w:val="24"/>
          <w:szCs w:val="24"/>
        </w:rPr>
        <w:t xml:space="preserve"> </w:t>
      </w:r>
      <w:r w:rsidR="000A6D76" w:rsidRPr="007F183D">
        <w:rPr>
          <w:rFonts w:ascii="Arial" w:hAnsi="Arial" w:cs="Arial"/>
          <w:spacing w:val="-3"/>
          <w:sz w:val="24"/>
          <w:szCs w:val="24"/>
        </w:rPr>
        <w:t>An individual</w:t>
      </w:r>
      <w:r w:rsidR="00F93B86" w:rsidRPr="007F183D">
        <w:rPr>
          <w:rFonts w:ascii="Arial" w:hAnsi="Arial" w:cs="Arial"/>
          <w:sz w:val="24"/>
          <w:szCs w:val="24"/>
        </w:rPr>
        <w:t xml:space="preserve"> </w:t>
      </w:r>
      <w:r w:rsidR="003F5C75" w:rsidRPr="007F183D">
        <w:rPr>
          <w:rFonts w:ascii="Arial" w:hAnsi="Arial" w:cs="Arial"/>
          <w:sz w:val="24"/>
          <w:szCs w:val="24"/>
        </w:rPr>
        <w:t xml:space="preserve">project is the responsibility of the LAG within which </w:t>
      </w:r>
      <w:r w:rsidR="00B728A3">
        <w:rPr>
          <w:rFonts w:ascii="Arial" w:hAnsi="Arial" w:cs="Arial"/>
          <w:sz w:val="24"/>
          <w:szCs w:val="24"/>
        </w:rPr>
        <w:t xml:space="preserve">the project address is located.  </w:t>
      </w:r>
      <w:r w:rsidR="003F5C75" w:rsidRPr="007F183D">
        <w:rPr>
          <w:rFonts w:ascii="Arial" w:hAnsi="Arial" w:cs="Arial"/>
          <w:sz w:val="24"/>
          <w:szCs w:val="24"/>
        </w:rPr>
        <w:t>This also applies where the address that the proposed project will be located is in one LAG</w:t>
      </w:r>
      <w:r w:rsidR="00621850" w:rsidRPr="007F183D">
        <w:rPr>
          <w:rFonts w:ascii="Arial" w:hAnsi="Arial" w:cs="Arial"/>
          <w:sz w:val="24"/>
          <w:szCs w:val="24"/>
        </w:rPr>
        <w:t xml:space="preserve"> area</w:t>
      </w:r>
      <w:r w:rsidR="003F5C75" w:rsidRPr="007F183D">
        <w:rPr>
          <w:rFonts w:ascii="Arial" w:hAnsi="Arial" w:cs="Arial"/>
          <w:sz w:val="24"/>
          <w:szCs w:val="24"/>
        </w:rPr>
        <w:t xml:space="preserve">, and the registered business address is in another LAG area. </w:t>
      </w:r>
      <w:r w:rsidR="00397267">
        <w:rPr>
          <w:rFonts w:ascii="Arial" w:hAnsi="Arial" w:cs="Arial"/>
          <w:sz w:val="24"/>
          <w:szCs w:val="24"/>
        </w:rPr>
        <w:t xml:space="preserve"> </w:t>
      </w:r>
      <w:r w:rsidR="003F5C75" w:rsidRPr="007F183D">
        <w:rPr>
          <w:rFonts w:ascii="Arial" w:hAnsi="Arial" w:cs="Arial"/>
          <w:spacing w:val="-3"/>
          <w:sz w:val="24"/>
          <w:szCs w:val="24"/>
        </w:rPr>
        <w:t>Therefore, throughout the process t</w:t>
      </w:r>
      <w:r w:rsidR="003F5C75" w:rsidRPr="007F183D">
        <w:rPr>
          <w:rFonts w:ascii="Arial" w:hAnsi="Arial" w:cs="Arial"/>
          <w:sz w:val="24"/>
          <w:szCs w:val="24"/>
        </w:rPr>
        <w:t xml:space="preserve">he applicant should be made aware that the proposed project must remain within the area of the funding LAG. </w:t>
      </w:r>
    </w:p>
    <w:p w14:paraId="262BEA6B" w14:textId="77777777" w:rsidR="000A6D76" w:rsidRPr="007F183D" w:rsidRDefault="000A6D76" w:rsidP="00C40AA3">
      <w:pPr>
        <w:pStyle w:val="BodyTextIndent"/>
        <w:spacing w:after="0"/>
        <w:ind w:left="567" w:hanging="709"/>
        <w:rPr>
          <w:rFonts w:ascii="Arial" w:hAnsi="Arial" w:cs="Arial"/>
          <w:sz w:val="24"/>
          <w:szCs w:val="24"/>
        </w:rPr>
      </w:pPr>
    </w:p>
    <w:p w14:paraId="7DCCBF8B" w14:textId="77777777" w:rsidR="00415C11" w:rsidRDefault="000A6D76" w:rsidP="00C40AA3">
      <w:pPr>
        <w:pStyle w:val="BodyTextIndent"/>
        <w:spacing w:after="0"/>
        <w:ind w:left="567" w:hanging="709"/>
        <w:rPr>
          <w:rFonts w:ascii="Arial" w:hAnsi="Arial" w:cs="Arial"/>
          <w:sz w:val="24"/>
          <w:szCs w:val="24"/>
        </w:rPr>
      </w:pPr>
      <w:r w:rsidRPr="007F183D">
        <w:rPr>
          <w:rFonts w:ascii="Arial" w:hAnsi="Arial" w:cs="Arial"/>
          <w:sz w:val="24"/>
          <w:szCs w:val="24"/>
        </w:rPr>
        <w:t>7.5</w:t>
      </w:r>
      <w:r w:rsidRPr="007F183D">
        <w:rPr>
          <w:rFonts w:ascii="Arial" w:hAnsi="Arial" w:cs="Arial"/>
          <w:sz w:val="24"/>
          <w:szCs w:val="24"/>
        </w:rPr>
        <w:tab/>
      </w:r>
      <w:r w:rsidR="00415C11" w:rsidRPr="007F183D">
        <w:rPr>
          <w:rFonts w:ascii="Arial" w:hAnsi="Arial" w:cs="Arial"/>
          <w:sz w:val="24"/>
          <w:szCs w:val="24"/>
        </w:rPr>
        <w:t xml:space="preserve">Where an application is submitted </w:t>
      </w:r>
      <w:hyperlink w:history="1"/>
      <w:r w:rsidR="00933454" w:rsidRPr="007F183D">
        <w:rPr>
          <w:rFonts w:ascii="Arial" w:hAnsi="Arial" w:cs="Arial"/>
          <w:sz w:val="24"/>
          <w:szCs w:val="24"/>
        </w:rPr>
        <w:t xml:space="preserve">to the wrong LAG, </w:t>
      </w:r>
      <w:r w:rsidR="00415C11" w:rsidRPr="007F183D">
        <w:rPr>
          <w:rFonts w:ascii="Arial" w:hAnsi="Arial" w:cs="Arial"/>
          <w:sz w:val="24"/>
          <w:szCs w:val="24"/>
        </w:rPr>
        <w:t xml:space="preserve">Admin Unit staff should liaise with </w:t>
      </w:r>
      <w:r w:rsidR="00605834" w:rsidRPr="007F183D">
        <w:rPr>
          <w:rFonts w:ascii="Arial" w:hAnsi="Arial" w:cs="Arial"/>
          <w:sz w:val="24"/>
          <w:szCs w:val="24"/>
        </w:rPr>
        <w:t>DAERA</w:t>
      </w:r>
      <w:r w:rsidR="00415C11" w:rsidRPr="007F183D">
        <w:rPr>
          <w:rFonts w:ascii="Arial" w:hAnsi="Arial" w:cs="Arial"/>
          <w:sz w:val="24"/>
          <w:szCs w:val="24"/>
        </w:rPr>
        <w:t xml:space="preserve"> local Contract Management staff</w:t>
      </w:r>
      <w:r w:rsidR="00933454" w:rsidRPr="007F183D">
        <w:rPr>
          <w:rFonts w:ascii="Arial" w:hAnsi="Arial" w:cs="Arial"/>
          <w:sz w:val="24"/>
          <w:szCs w:val="24"/>
        </w:rPr>
        <w:t xml:space="preserve"> before responding to the applicant</w:t>
      </w:r>
      <w:r w:rsidR="00415C11" w:rsidRPr="007F183D">
        <w:rPr>
          <w:rFonts w:ascii="Arial" w:hAnsi="Arial" w:cs="Arial"/>
          <w:sz w:val="24"/>
          <w:szCs w:val="24"/>
        </w:rPr>
        <w:t>.</w:t>
      </w:r>
    </w:p>
    <w:p w14:paraId="32DD2BF0" w14:textId="77777777" w:rsidR="00397267" w:rsidRPr="007F183D" w:rsidRDefault="00397267" w:rsidP="00C40AA3">
      <w:pPr>
        <w:pStyle w:val="BodyTextIndent"/>
        <w:spacing w:after="0"/>
        <w:ind w:left="567" w:hanging="709"/>
        <w:rPr>
          <w:rFonts w:ascii="Arial" w:hAnsi="Arial" w:cs="Arial"/>
          <w:sz w:val="24"/>
          <w:szCs w:val="24"/>
        </w:rPr>
      </w:pPr>
    </w:p>
    <w:p w14:paraId="69EB5427" w14:textId="77777777" w:rsidR="00415C11" w:rsidRPr="007F183D" w:rsidRDefault="00415C11" w:rsidP="00C40AA3">
      <w:pPr>
        <w:pStyle w:val="BodyTextIndent"/>
        <w:tabs>
          <w:tab w:val="left" w:pos="0"/>
        </w:tabs>
        <w:spacing w:after="0"/>
        <w:ind w:left="709" w:hanging="851"/>
        <w:rPr>
          <w:rFonts w:ascii="Arial" w:hAnsi="Arial" w:cs="Arial"/>
          <w:b/>
          <w:bCs/>
          <w:sz w:val="24"/>
          <w:szCs w:val="24"/>
        </w:rPr>
      </w:pPr>
      <w:bookmarkStart w:id="57" w:name="Para_7_6"/>
      <w:bookmarkEnd w:id="57"/>
      <w:r w:rsidRPr="007F183D">
        <w:rPr>
          <w:rFonts w:ascii="Arial" w:hAnsi="Arial" w:cs="Arial"/>
          <w:b/>
          <w:bCs/>
          <w:sz w:val="24"/>
          <w:szCs w:val="24"/>
        </w:rPr>
        <w:t xml:space="preserve">Applicant Eligibility Check </w:t>
      </w:r>
    </w:p>
    <w:p w14:paraId="04083E54" w14:textId="77777777" w:rsidR="00405AE4" w:rsidRPr="007F183D" w:rsidRDefault="00405AE4" w:rsidP="00405AE4">
      <w:pPr>
        <w:pStyle w:val="BodyTextIndent"/>
        <w:tabs>
          <w:tab w:val="left" w:pos="0"/>
        </w:tabs>
        <w:spacing w:after="0"/>
        <w:ind w:left="709" w:hanging="1276"/>
        <w:rPr>
          <w:rFonts w:ascii="Arial" w:hAnsi="Arial" w:cs="Arial"/>
          <w:b/>
          <w:bCs/>
          <w:sz w:val="24"/>
          <w:szCs w:val="24"/>
        </w:rPr>
      </w:pPr>
    </w:p>
    <w:p w14:paraId="4B4BCE0B" w14:textId="77777777" w:rsidR="00FF0EBA" w:rsidRPr="0058652F" w:rsidRDefault="00415C11" w:rsidP="000E0D64">
      <w:pPr>
        <w:tabs>
          <w:tab w:val="left" w:pos="-142"/>
        </w:tabs>
        <w:autoSpaceDE w:val="0"/>
        <w:autoSpaceDN w:val="0"/>
        <w:adjustRightInd w:val="0"/>
        <w:ind w:left="567" w:hanging="709"/>
        <w:rPr>
          <w:rFonts w:ascii="Arial" w:hAnsi="Arial" w:cs="Arial"/>
          <w:sz w:val="24"/>
          <w:szCs w:val="24"/>
        </w:rPr>
      </w:pPr>
      <w:r w:rsidRPr="007F183D">
        <w:rPr>
          <w:rFonts w:ascii="Arial" w:hAnsi="Arial" w:cs="Arial"/>
          <w:bCs/>
          <w:sz w:val="24"/>
          <w:szCs w:val="24"/>
        </w:rPr>
        <w:t>7.</w:t>
      </w:r>
      <w:r w:rsidR="000A6D76" w:rsidRPr="007F183D">
        <w:rPr>
          <w:rFonts w:ascii="Arial" w:hAnsi="Arial" w:cs="Arial"/>
          <w:bCs/>
          <w:sz w:val="24"/>
          <w:szCs w:val="24"/>
        </w:rPr>
        <w:t>6</w:t>
      </w:r>
      <w:r w:rsidRPr="007F183D">
        <w:rPr>
          <w:rFonts w:ascii="Arial" w:hAnsi="Arial" w:cs="Arial"/>
          <w:b/>
          <w:bCs/>
          <w:sz w:val="24"/>
          <w:szCs w:val="24"/>
        </w:rPr>
        <w:tab/>
      </w:r>
      <w:bookmarkStart w:id="58" w:name="para_7_5"/>
      <w:bookmarkEnd w:id="58"/>
      <w:r w:rsidRPr="007F183D">
        <w:rPr>
          <w:rFonts w:ascii="Arial" w:hAnsi="Arial" w:cs="Arial"/>
          <w:sz w:val="24"/>
          <w:szCs w:val="24"/>
        </w:rPr>
        <w:t>The LAG must consider the legal status of the applicant to ensure that the terms of any future LoO c</w:t>
      </w:r>
      <w:r w:rsidR="00CA38BF">
        <w:rPr>
          <w:rFonts w:ascii="Arial" w:hAnsi="Arial" w:cs="Arial"/>
          <w:sz w:val="24"/>
          <w:szCs w:val="24"/>
        </w:rPr>
        <w:t>an</w:t>
      </w:r>
      <w:r w:rsidRPr="007F183D">
        <w:rPr>
          <w:rFonts w:ascii="Arial" w:hAnsi="Arial" w:cs="Arial"/>
          <w:sz w:val="24"/>
          <w:szCs w:val="24"/>
        </w:rPr>
        <w:t xml:space="preserve"> be legally enforced and that such enforcement could be made against one legal identity or person.</w:t>
      </w:r>
      <w:r w:rsidR="00EE6175" w:rsidRPr="007F183D">
        <w:rPr>
          <w:rFonts w:ascii="Arial" w:hAnsi="Arial" w:cs="Arial"/>
          <w:sz w:val="24"/>
          <w:szCs w:val="24"/>
        </w:rPr>
        <w:t xml:space="preserve">  </w:t>
      </w:r>
      <w:r w:rsidR="001A77FD" w:rsidRPr="007F183D">
        <w:rPr>
          <w:rFonts w:ascii="Arial" w:hAnsi="Arial" w:cs="Arial"/>
          <w:sz w:val="24"/>
          <w:szCs w:val="24"/>
        </w:rPr>
        <w:t>I</w:t>
      </w:r>
      <w:r w:rsidR="008D4773" w:rsidRPr="007F183D">
        <w:rPr>
          <w:rFonts w:ascii="Arial" w:hAnsi="Arial" w:cs="Arial"/>
          <w:sz w:val="24"/>
          <w:szCs w:val="24"/>
        </w:rPr>
        <w:t>n the event the organisation name changes, the LAG must investigate the reasons for the change and ensure that the contract can be legally enforced with the new entity in line with the guida</w:t>
      </w:r>
      <w:r w:rsidR="008D4773" w:rsidRPr="0058652F">
        <w:rPr>
          <w:rFonts w:ascii="Arial" w:hAnsi="Arial" w:cs="Arial"/>
          <w:sz w:val="24"/>
          <w:szCs w:val="24"/>
        </w:rPr>
        <w:t>nce (</w:t>
      </w:r>
      <w:hyperlink w:anchor="Appendix_7Bi" w:history="1">
        <w:r w:rsidR="008D4773" w:rsidRPr="0058652F">
          <w:rPr>
            <w:rStyle w:val="Hyperlink"/>
            <w:rFonts w:ascii="Arial" w:hAnsi="Arial" w:cs="Arial"/>
            <w:sz w:val="24"/>
            <w:szCs w:val="24"/>
          </w:rPr>
          <w:t>Appendix 7B</w:t>
        </w:r>
        <w:r w:rsidR="009F65EF" w:rsidRPr="0058652F">
          <w:rPr>
            <w:rStyle w:val="Hyperlink"/>
            <w:rFonts w:ascii="Arial" w:hAnsi="Arial" w:cs="Arial"/>
            <w:sz w:val="24"/>
            <w:szCs w:val="24"/>
          </w:rPr>
          <w:t>i</w:t>
        </w:r>
      </w:hyperlink>
      <w:r w:rsidR="001A77FD" w:rsidRPr="0058652F">
        <w:rPr>
          <w:rFonts w:ascii="Arial" w:hAnsi="Arial" w:cs="Arial"/>
          <w:sz w:val="24"/>
          <w:szCs w:val="24"/>
        </w:rPr>
        <w:t>). All evidence should</w:t>
      </w:r>
      <w:r w:rsidR="004E3D2C" w:rsidRPr="0058652F">
        <w:rPr>
          <w:rFonts w:ascii="Arial" w:hAnsi="Arial" w:cs="Arial"/>
          <w:sz w:val="24"/>
          <w:szCs w:val="24"/>
        </w:rPr>
        <w:t xml:space="preserve"> be retained on file for audit purposes.</w:t>
      </w:r>
    </w:p>
    <w:p w14:paraId="362C584F" w14:textId="77777777" w:rsidR="002F3A92" w:rsidRPr="0058652F" w:rsidRDefault="002F3A92" w:rsidP="000E0D64">
      <w:pPr>
        <w:tabs>
          <w:tab w:val="left" w:pos="-142"/>
        </w:tabs>
        <w:autoSpaceDE w:val="0"/>
        <w:autoSpaceDN w:val="0"/>
        <w:adjustRightInd w:val="0"/>
        <w:ind w:left="567" w:hanging="709"/>
        <w:rPr>
          <w:rFonts w:ascii="Arial" w:hAnsi="Arial" w:cs="Arial"/>
          <w:sz w:val="24"/>
          <w:szCs w:val="24"/>
        </w:rPr>
      </w:pPr>
    </w:p>
    <w:p w14:paraId="5E44A025" w14:textId="77777777" w:rsidR="00FF0EBA" w:rsidRPr="0058652F" w:rsidRDefault="00FF0EBA" w:rsidP="00975363">
      <w:pPr>
        <w:tabs>
          <w:tab w:val="left" w:pos="567"/>
        </w:tabs>
        <w:autoSpaceDE w:val="0"/>
        <w:autoSpaceDN w:val="0"/>
        <w:adjustRightInd w:val="0"/>
        <w:ind w:left="567" w:hanging="709"/>
        <w:rPr>
          <w:rFonts w:ascii="Arial" w:hAnsi="Arial" w:cs="Arial"/>
          <w:b/>
          <w:sz w:val="24"/>
          <w:szCs w:val="24"/>
        </w:rPr>
      </w:pPr>
      <w:r w:rsidRPr="0058652F">
        <w:rPr>
          <w:rFonts w:ascii="Arial" w:hAnsi="Arial" w:cs="Arial"/>
          <w:b/>
          <w:sz w:val="24"/>
          <w:szCs w:val="24"/>
        </w:rPr>
        <w:t>Arrangement</w:t>
      </w:r>
      <w:r w:rsidR="00975363" w:rsidRPr="0058652F">
        <w:rPr>
          <w:rFonts w:ascii="Arial" w:hAnsi="Arial" w:cs="Arial"/>
          <w:b/>
          <w:sz w:val="24"/>
          <w:szCs w:val="24"/>
        </w:rPr>
        <w:t>s for Parent Body Organisations</w:t>
      </w:r>
    </w:p>
    <w:p w14:paraId="09C0964B" w14:textId="77777777" w:rsidR="00975363" w:rsidRPr="0058652F" w:rsidRDefault="00975363" w:rsidP="00975363">
      <w:pPr>
        <w:tabs>
          <w:tab w:val="left" w:pos="567"/>
        </w:tabs>
        <w:autoSpaceDE w:val="0"/>
        <w:autoSpaceDN w:val="0"/>
        <w:adjustRightInd w:val="0"/>
        <w:ind w:left="567" w:hanging="709"/>
        <w:rPr>
          <w:rFonts w:ascii="Arial" w:hAnsi="Arial" w:cs="Arial"/>
          <w:b/>
          <w:sz w:val="24"/>
          <w:szCs w:val="24"/>
          <w:u w:val="single"/>
        </w:rPr>
      </w:pPr>
    </w:p>
    <w:p w14:paraId="3C526F79" w14:textId="77777777" w:rsidR="00FF0EBA" w:rsidRPr="009D160C" w:rsidRDefault="00975363" w:rsidP="00975363">
      <w:pPr>
        <w:tabs>
          <w:tab w:val="left" w:pos="567"/>
        </w:tabs>
        <w:autoSpaceDE w:val="0"/>
        <w:autoSpaceDN w:val="0"/>
        <w:adjustRightInd w:val="0"/>
        <w:ind w:left="567" w:hanging="709"/>
        <w:rPr>
          <w:rFonts w:ascii="Arial" w:hAnsi="Arial" w:cs="Arial"/>
          <w:sz w:val="24"/>
          <w:szCs w:val="24"/>
        </w:rPr>
      </w:pPr>
      <w:r w:rsidRPr="0058652F">
        <w:rPr>
          <w:rFonts w:ascii="Arial" w:hAnsi="Arial" w:cs="Arial"/>
          <w:sz w:val="24"/>
          <w:szCs w:val="24"/>
        </w:rPr>
        <w:t>7.7</w:t>
      </w:r>
      <w:r w:rsidRPr="0058652F">
        <w:rPr>
          <w:rFonts w:ascii="Arial" w:hAnsi="Arial" w:cs="Arial"/>
          <w:sz w:val="24"/>
          <w:szCs w:val="24"/>
        </w:rPr>
        <w:tab/>
      </w:r>
      <w:r w:rsidR="002F3A92" w:rsidRPr="0058652F">
        <w:rPr>
          <w:rFonts w:ascii="Arial" w:hAnsi="Arial" w:cs="Arial"/>
          <w:sz w:val="24"/>
          <w:szCs w:val="24"/>
        </w:rPr>
        <w:t>On receipt of a</w:t>
      </w:r>
      <w:r w:rsidR="00FF0EBA" w:rsidRPr="0058652F">
        <w:rPr>
          <w:rFonts w:ascii="Arial" w:hAnsi="Arial" w:cs="Arial"/>
          <w:sz w:val="24"/>
          <w:szCs w:val="24"/>
        </w:rPr>
        <w:t>pplications f</w:t>
      </w:r>
      <w:r w:rsidR="002F3A92" w:rsidRPr="0058652F">
        <w:rPr>
          <w:rFonts w:ascii="Arial" w:hAnsi="Arial" w:cs="Arial"/>
          <w:sz w:val="24"/>
          <w:szCs w:val="24"/>
        </w:rPr>
        <w:t>r</w:t>
      </w:r>
      <w:r w:rsidR="00FF0EBA" w:rsidRPr="0058652F">
        <w:rPr>
          <w:rFonts w:ascii="Arial" w:hAnsi="Arial" w:cs="Arial"/>
          <w:sz w:val="24"/>
          <w:szCs w:val="24"/>
        </w:rPr>
        <w:t>o</w:t>
      </w:r>
      <w:r w:rsidR="002F3A92" w:rsidRPr="0058652F">
        <w:rPr>
          <w:rFonts w:ascii="Arial" w:hAnsi="Arial" w:cs="Arial"/>
          <w:sz w:val="24"/>
          <w:szCs w:val="24"/>
        </w:rPr>
        <w:t>m</w:t>
      </w:r>
      <w:r w:rsidR="00FF0EBA" w:rsidRPr="0058652F">
        <w:rPr>
          <w:rFonts w:ascii="Arial" w:hAnsi="Arial" w:cs="Arial"/>
          <w:sz w:val="24"/>
          <w:szCs w:val="24"/>
        </w:rPr>
        <w:t xml:space="preserve"> organisations </w:t>
      </w:r>
      <w:r w:rsidR="002F3A92" w:rsidRPr="0058652F">
        <w:rPr>
          <w:rFonts w:ascii="Arial" w:hAnsi="Arial" w:cs="Arial"/>
          <w:sz w:val="24"/>
          <w:szCs w:val="24"/>
        </w:rPr>
        <w:t>linked to a Parent Body, for example</w:t>
      </w:r>
      <w:r w:rsidR="00CA38BF" w:rsidRPr="0058652F">
        <w:rPr>
          <w:rFonts w:ascii="Arial" w:hAnsi="Arial" w:cs="Arial"/>
          <w:sz w:val="24"/>
          <w:szCs w:val="24"/>
        </w:rPr>
        <w:t>,</w:t>
      </w:r>
      <w:r w:rsidR="002F3A92" w:rsidRPr="0058652F">
        <w:rPr>
          <w:rFonts w:ascii="Arial" w:hAnsi="Arial" w:cs="Arial"/>
          <w:sz w:val="24"/>
          <w:szCs w:val="24"/>
        </w:rPr>
        <w:t xml:space="preserve"> Young Farmers Club, </w:t>
      </w:r>
      <w:r w:rsidR="00FF0EBA" w:rsidRPr="0058652F">
        <w:rPr>
          <w:rFonts w:ascii="Arial" w:hAnsi="Arial" w:cs="Arial"/>
          <w:sz w:val="24"/>
          <w:szCs w:val="24"/>
        </w:rPr>
        <w:t xml:space="preserve">the LAG </w:t>
      </w:r>
      <w:r w:rsidR="002F3A92" w:rsidRPr="0058652F">
        <w:rPr>
          <w:rFonts w:ascii="Arial" w:hAnsi="Arial" w:cs="Arial"/>
          <w:sz w:val="24"/>
          <w:szCs w:val="24"/>
        </w:rPr>
        <w:t xml:space="preserve">will </w:t>
      </w:r>
      <w:r w:rsidR="00FF0EBA" w:rsidRPr="0058652F">
        <w:rPr>
          <w:rFonts w:ascii="Arial" w:hAnsi="Arial" w:cs="Arial"/>
          <w:sz w:val="24"/>
          <w:szCs w:val="24"/>
        </w:rPr>
        <w:t xml:space="preserve">require the Parent Body to complete the template </w:t>
      </w:r>
      <w:r w:rsidR="002F3A92" w:rsidRPr="0058652F">
        <w:rPr>
          <w:rFonts w:ascii="Arial" w:hAnsi="Arial" w:cs="Arial"/>
          <w:sz w:val="24"/>
          <w:szCs w:val="24"/>
        </w:rPr>
        <w:t xml:space="preserve">attached </w:t>
      </w:r>
      <w:r w:rsidR="00FF0EBA" w:rsidRPr="0058652F">
        <w:rPr>
          <w:rFonts w:ascii="Arial" w:hAnsi="Arial" w:cs="Arial"/>
          <w:sz w:val="24"/>
          <w:szCs w:val="24"/>
        </w:rPr>
        <w:t>at (</w:t>
      </w:r>
      <w:hyperlink w:anchor="Appendix_7Bii" w:history="1">
        <w:r w:rsidR="00FF0EBA" w:rsidRPr="0058652F">
          <w:rPr>
            <w:rStyle w:val="Hyperlink"/>
            <w:rFonts w:ascii="Arial" w:hAnsi="Arial" w:cs="Arial"/>
            <w:sz w:val="24"/>
            <w:szCs w:val="24"/>
          </w:rPr>
          <w:t>Appendix 7Bii</w:t>
        </w:r>
      </w:hyperlink>
      <w:r w:rsidR="00FF0EBA" w:rsidRPr="0058652F">
        <w:rPr>
          <w:rFonts w:ascii="Arial" w:hAnsi="Arial" w:cs="Arial"/>
          <w:sz w:val="24"/>
          <w:szCs w:val="24"/>
        </w:rPr>
        <w:t>)</w:t>
      </w:r>
      <w:r w:rsidR="00CA38BF" w:rsidRPr="0058652F">
        <w:rPr>
          <w:rFonts w:ascii="Arial" w:hAnsi="Arial" w:cs="Arial"/>
          <w:sz w:val="24"/>
          <w:szCs w:val="24"/>
        </w:rPr>
        <w:t>.</w:t>
      </w:r>
    </w:p>
    <w:p w14:paraId="418B3F96" w14:textId="77777777" w:rsidR="0058652F" w:rsidRDefault="0058652F" w:rsidP="000E0D64">
      <w:pPr>
        <w:tabs>
          <w:tab w:val="left" w:pos="-142"/>
        </w:tabs>
        <w:autoSpaceDE w:val="0"/>
        <w:autoSpaceDN w:val="0"/>
        <w:adjustRightInd w:val="0"/>
        <w:ind w:left="567" w:hanging="709"/>
        <w:rPr>
          <w:rFonts w:ascii="Arial" w:hAnsi="Arial" w:cs="Arial"/>
          <w:sz w:val="24"/>
          <w:szCs w:val="24"/>
        </w:rPr>
      </w:pPr>
    </w:p>
    <w:p w14:paraId="1613340A" w14:textId="77777777" w:rsidR="00360EF7" w:rsidRDefault="00360EF7" w:rsidP="000E0D64">
      <w:pPr>
        <w:tabs>
          <w:tab w:val="left" w:pos="-142"/>
        </w:tabs>
        <w:autoSpaceDE w:val="0"/>
        <w:autoSpaceDN w:val="0"/>
        <w:adjustRightInd w:val="0"/>
        <w:ind w:left="567" w:hanging="709"/>
        <w:rPr>
          <w:rFonts w:ascii="Arial" w:hAnsi="Arial" w:cs="Arial"/>
          <w:sz w:val="24"/>
          <w:szCs w:val="24"/>
        </w:rPr>
      </w:pPr>
    </w:p>
    <w:p w14:paraId="79C00F3D" w14:textId="77777777" w:rsidR="008E6B14" w:rsidRDefault="00505886" w:rsidP="0058652F">
      <w:pPr>
        <w:ind w:left="567" w:hanging="709"/>
        <w:rPr>
          <w:rFonts w:ascii="Arial" w:hAnsi="Arial" w:cs="Arial"/>
          <w:b/>
          <w:sz w:val="24"/>
          <w:szCs w:val="24"/>
        </w:rPr>
      </w:pPr>
      <w:r>
        <w:rPr>
          <w:rFonts w:ascii="Arial" w:hAnsi="Arial" w:cs="Arial"/>
          <w:b/>
          <w:sz w:val="24"/>
          <w:szCs w:val="24"/>
        </w:rPr>
        <w:lastRenderedPageBreak/>
        <w:t>Applications from GAA</w:t>
      </w:r>
    </w:p>
    <w:p w14:paraId="58158C6C" w14:textId="77777777" w:rsidR="0058652F" w:rsidRDefault="0058652F" w:rsidP="0058652F">
      <w:pPr>
        <w:ind w:left="567" w:hanging="709"/>
        <w:rPr>
          <w:rFonts w:ascii="Arial" w:hAnsi="Arial" w:cs="Arial"/>
          <w:b/>
          <w:sz w:val="24"/>
          <w:szCs w:val="24"/>
        </w:rPr>
      </w:pPr>
    </w:p>
    <w:p w14:paraId="4DB8EF6A" w14:textId="77777777" w:rsidR="008E6B14" w:rsidRDefault="00531087" w:rsidP="0058652F">
      <w:pPr>
        <w:ind w:left="567" w:hanging="709"/>
        <w:rPr>
          <w:rFonts w:ascii="Arial" w:hAnsi="Arial" w:cs="Arial"/>
          <w:sz w:val="24"/>
          <w:szCs w:val="24"/>
        </w:rPr>
      </w:pPr>
      <w:r>
        <w:rPr>
          <w:rFonts w:ascii="Arial" w:hAnsi="Arial" w:cs="Arial"/>
          <w:sz w:val="24"/>
          <w:szCs w:val="24"/>
        </w:rPr>
        <w:t>7.</w:t>
      </w:r>
      <w:r w:rsidR="00FE10F2">
        <w:rPr>
          <w:rFonts w:ascii="Arial" w:hAnsi="Arial" w:cs="Arial"/>
          <w:sz w:val="24"/>
          <w:szCs w:val="24"/>
        </w:rPr>
        <w:t>8</w:t>
      </w:r>
      <w:r>
        <w:rPr>
          <w:rFonts w:ascii="Arial" w:hAnsi="Arial" w:cs="Arial"/>
          <w:sz w:val="24"/>
          <w:szCs w:val="24"/>
        </w:rPr>
        <w:tab/>
      </w:r>
      <w:r w:rsidRPr="00CB0553">
        <w:rPr>
          <w:rFonts w:ascii="Arial" w:hAnsi="Arial" w:cs="Arial"/>
          <w:sz w:val="24"/>
          <w:szCs w:val="24"/>
        </w:rPr>
        <w:t>When an application is received from a GAA club or associated community group/SEE wishing to use GAA land or facilities</w:t>
      </w:r>
      <w:r w:rsidR="00C90F37">
        <w:rPr>
          <w:rFonts w:ascii="Arial" w:hAnsi="Arial" w:cs="Arial"/>
          <w:sz w:val="24"/>
          <w:szCs w:val="24"/>
        </w:rPr>
        <w:t>,</w:t>
      </w:r>
      <w:r w:rsidRPr="00CB0553">
        <w:rPr>
          <w:rFonts w:ascii="Arial" w:hAnsi="Arial" w:cs="Arial"/>
          <w:sz w:val="24"/>
          <w:szCs w:val="24"/>
        </w:rPr>
        <w:t xml:space="preserve"> </w:t>
      </w:r>
      <w:r w:rsidR="00C90F37">
        <w:rPr>
          <w:rFonts w:ascii="Arial" w:hAnsi="Arial" w:cs="Arial"/>
          <w:sz w:val="24"/>
          <w:szCs w:val="24"/>
        </w:rPr>
        <w:t xml:space="preserve">the template attached at </w:t>
      </w:r>
      <w:r w:rsidR="00F937A8">
        <w:rPr>
          <w:rFonts w:ascii="Arial" w:hAnsi="Arial" w:cs="Arial"/>
          <w:sz w:val="24"/>
          <w:szCs w:val="24"/>
        </w:rPr>
        <w:t>(</w:t>
      </w:r>
      <w:hyperlink w:anchor="APPENDIX_7Biii_gaa_clubs_letter" w:history="1">
        <w:r w:rsidR="00C90F37" w:rsidRPr="00397267">
          <w:rPr>
            <w:rStyle w:val="Hyperlink"/>
            <w:rFonts w:ascii="Arial" w:hAnsi="Arial" w:cs="Arial"/>
            <w:sz w:val="24"/>
            <w:szCs w:val="24"/>
          </w:rPr>
          <w:t>Appendix 7Biii</w:t>
        </w:r>
      </w:hyperlink>
      <w:r w:rsidR="00F937A8">
        <w:rPr>
          <w:rFonts w:ascii="Arial" w:hAnsi="Arial" w:cs="Arial"/>
          <w:sz w:val="24"/>
          <w:szCs w:val="24"/>
        </w:rPr>
        <w:t>)</w:t>
      </w:r>
      <w:r w:rsidR="00C90F37">
        <w:rPr>
          <w:rFonts w:ascii="Arial" w:hAnsi="Arial" w:cs="Arial"/>
          <w:sz w:val="24"/>
          <w:szCs w:val="24"/>
        </w:rPr>
        <w:t xml:space="preserve"> </w:t>
      </w:r>
      <w:r w:rsidRPr="00CB0553">
        <w:rPr>
          <w:rFonts w:ascii="Arial" w:hAnsi="Arial" w:cs="Arial"/>
          <w:sz w:val="24"/>
          <w:szCs w:val="24"/>
        </w:rPr>
        <w:t xml:space="preserve">must be sent to </w:t>
      </w:r>
      <w:r w:rsidR="00EE31DC">
        <w:rPr>
          <w:rFonts w:ascii="Arial" w:hAnsi="Arial" w:cs="Arial"/>
          <w:sz w:val="24"/>
          <w:szCs w:val="24"/>
        </w:rPr>
        <w:t xml:space="preserve">Ulster </w:t>
      </w:r>
      <w:r w:rsidRPr="00CB0553">
        <w:rPr>
          <w:rFonts w:ascii="Arial" w:hAnsi="Arial" w:cs="Arial"/>
          <w:sz w:val="24"/>
          <w:szCs w:val="24"/>
        </w:rPr>
        <w:t xml:space="preserve">GAA HQ to confirm support for </w:t>
      </w:r>
      <w:r w:rsidR="009A6514">
        <w:rPr>
          <w:rFonts w:ascii="Arial" w:hAnsi="Arial" w:cs="Arial"/>
          <w:sz w:val="24"/>
          <w:szCs w:val="24"/>
        </w:rPr>
        <w:t xml:space="preserve">the </w:t>
      </w:r>
      <w:r w:rsidRPr="00CB0553">
        <w:rPr>
          <w:rFonts w:ascii="Arial" w:hAnsi="Arial" w:cs="Arial"/>
          <w:sz w:val="24"/>
          <w:szCs w:val="24"/>
        </w:rPr>
        <w:t>application</w:t>
      </w:r>
      <w:r w:rsidR="009A6514">
        <w:rPr>
          <w:rFonts w:ascii="Arial" w:hAnsi="Arial" w:cs="Arial"/>
          <w:sz w:val="24"/>
          <w:szCs w:val="24"/>
        </w:rPr>
        <w:t xml:space="preserve">. </w:t>
      </w:r>
      <w:r w:rsidRPr="00CB0553">
        <w:rPr>
          <w:rFonts w:ascii="Arial" w:hAnsi="Arial" w:cs="Arial"/>
          <w:sz w:val="24"/>
          <w:szCs w:val="24"/>
        </w:rPr>
        <w:t xml:space="preserve"> </w:t>
      </w:r>
      <w:r w:rsidR="009A6514">
        <w:rPr>
          <w:rFonts w:ascii="Arial" w:hAnsi="Arial" w:cs="Arial"/>
          <w:sz w:val="24"/>
          <w:szCs w:val="24"/>
        </w:rPr>
        <w:t>O</w:t>
      </w:r>
      <w:r w:rsidRPr="00CB0553">
        <w:rPr>
          <w:rFonts w:ascii="Arial" w:hAnsi="Arial" w:cs="Arial"/>
          <w:sz w:val="24"/>
          <w:szCs w:val="24"/>
        </w:rPr>
        <w:t xml:space="preserve">nce </w:t>
      </w:r>
      <w:r w:rsidR="009A6514">
        <w:rPr>
          <w:rFonts w:ascii="Arial" w:hAnsi="Arial" w:cs="Arial"/>
          <w:sz w:val="24"/>
          <w:szCs w:val="24"/>
        </w:rPr>
        <w:t>confirmation has been received the</w:t>
      </w:r>
      <w:r w:rsidRPr="00CB0553">
        <w:rPr>
          <w:rFonts w:ascii="Arial" w:hAnsi="Arial" w:cs="Arial"/>
          <w:sz w:val="24"/>
          <w:szCs w:val="24"/>
        </w:rPr>
        <w:t xml:space="preserve"> application can proceed as normal.</w:t>
      </w:r>
    </w:p>
    <w:p w14:paraId="4AC589BA" w14:textId="77777777" w:rsidR="00531087" w:rsidRDefault="00531087" w:rsidP="00531087">
      <w:pPr>
        <w:rPr>
          <w:rFonts w:ascii="Arial" w:hAnsi="Arial" w:cs="Arial"/>
          <w:b/>
          <w:sz w:val="24"/>
          <w:szCs w:val="24"/>
          <w:u w:val="single"/>
        </w:rPr>
      </w:pPr>
    </w:p>
    <w:p w14:paraId="174184B5" w14:textId="77777777" w:rsidR="008E6B14" w:rsidRPr="0058652F" w:rsidRDefault="00567B2E" w:rsidP="0058652F">
      <w:pPr>
        <w:ind w:left="567"/>
        <w:rPr>
          <w:rFonts w:ascii="Arial" w:hAnsi="Arial" w:cs="Arial"/>
          <w:sz w:val="24"/>
          <w:szCs w:val="24"/>
        </w:rPr>
      </w:pPr>
      <w:r w:rsidRPr="0058652F">
        <w:rPr>
          <w:rFonts w:ascii="Arial" w:hAnsi="Arial" w:cs="Arial"/>
          <w:sz w:val="24"/>
          <w:szCs w:val="24"/>
        </w:rPr>
        <w:t>Issue of Letter of Offer</w:t>
      </w:r>
    </w:p>
    <w:p w14:paraId="478CC8F4" w14:textId="77777777" w:rsidR="00C90F37" w:rsidRPr="00CB0553" w:rsidRDefault="00C90F37" w:rsidP="00531087">
      <w:pPr>
        <w:rPr>
          <w:rFonts w:ascii="Arial" w:hAnsi="Arial" w:cs="Arial"/>
          <w:b/>
          <w:sz w:val="24"/>
          <w:szCs w:val="24"/>
          <w:u w:val="single"/>
        </w:rPr>
      </w:pPr>
    </w:p>
    <w:p w14:paraId="7F061121" w14:textId="77777777" w:rsidR="00531087" w:rsidRPr="00CB0553" w:rsidRDefault="00531087" w:rsidP="00AF2E14">
      <w:pPr>
        <w:pStyle w:val="ListParagraph"/>
        <w:numPr>
          <w:ilvl w:val="0"/>
          <w:numId w:val="370"/>
        </w:numPr>
        <w:spacing w:after="200" w:line="276" w:lineRule="auto"/>
        <w:contextualSpacing/>
        <w:rPr>
          <w:rFonts w:ascii="Arial" w:hAnsi="Arial" w:cs="Arial"/>
          <w:szCs w:val="24"/>
        </w:rPr>
      </w:pPr>
      <w:r w:rsidRPr="00CB0553">
        <w:rPr>
          <w:rFonts w:ascii="Arial" w:hAnsi="Arial" w:cs="Arial"/>
          <w:szCs w:val="24"/>
        </w:rPr>
        <w:t>Where a GA</w:t>
      </w:r>
      <w:r w:rsidR="006D389B">
        <w:rPr>
          <w:rFonts w:ascii="Arial" w:hAnsi="Arial" w:cs="Arial"/>
          <w:szCs w:val="24"/>
        </w:rPr>
        <w:t xml:space="preserve">A club </w:t>
      </w:r>
      <w:r w:rsidRPr="00CB0553">
        <w:rPr>
          <w:rFonts w:ascii="Arial" w:hAnsi="Arial" w:cs="Arial"/>
          <w:szCs w:val="24"/>
        </w:rPr>
        <w:t xml:space="preserve">is promoting an eligible project under a </w:t>
      </w:r>
      <w:r>
        <w:rPr>
          <w:rFonts w:ascii="Arial" w:hAnsi="Arial" w:cs="Arial"/>
          <w:szCs w:val="24"/>
        </w:rPr>
        <w:t>Priority</w:t>
      </w:r>
      <w:r w:rsidRPr="00CB0553">
        <w:rPr>
          <w:rFonts w:ascii="Arial" w:hAnsi="Arial" w:cs="Arial"/>
          <w:szCs w:val="24"/>
        </w:rPr>
        <w:t xml:space="preserve"> </w:t>
      </w:r>
      <w:r>
        <w:rPr>
          <w:rFonts w:ascii="Arial" w:hAnsi="Arial" w:cs="Arial"/>
          <w:szCs w:val="24"/>
        </w:rPr>
        <w:t>6</w:t>
      </w:r>
      <w:r w:rsidRPr="00CB0553">
        <w:rPr>
          <w:rFonts w:ascii="Arial" w:hAnsi="Arial" w:cs="Arial"/>
          <w:szCs w:val="24"/>
        </w:rPr>
        <w:t xml:space="preserve"> Measure a Letter of Understandin</w:t>
      </w:r>
      <w:r w:rsidRPr="00B03901">
        <w:rPr>
          <w:rFonts w:ascii="Arial" w:hAnsi="Arial" w:cs="Arial"/>
          <w:szCs w:val="24"/>
        </w:rPr>
        <w:t>g (</w:t>
      </w:r>
      <w:hyperlink w:anchor="APPENDIX_7Biii_gaa_clubs_letter" w:history="1">
        <w:r w:rsidRPr="00B03901">
          <w:rPr>
            <w:rStyle w:val="Hyperlink"/>
            <w:rFonts w:ascii="Arial" w:hAnsi="Arial" w:cs="Arial"/>
            <w:szCs w:val="24"/>
          </w:rPr>
          <w:t>Appendix 7Biii)</w:t>
        </w:r>
      </w:hyperlink>
      <w:r w:rsidRPr="00CB0553">
        <w:rPr>
          <w:rFonts w:ascii="Arial" w:hAnsi="Arial" w:cs="Arial"/>
          <w:szCs w:val="24"/>
        </w:rPr>
        <w:t xml:space="preserve"> must be received by the Council Admin Unit before a Letter of Offer may issue. </w:t>
      </w:r>
      <w:r>
        <w:rPr>
          <w:rFonts w:ascii="Arial" w:hAnsi="Arial" w:cs="Arial"/>
          <w:szCs w:val="24"/>
        </w:rPr>
        <w:t xml:space="preserve"> </w:t>
      </w:r>
      <w:r w:rsidRPr="00CB0553">
        <w:rPr>
          <w:rFonts w:ascii="Arial" w:hAnsi="Arial" w:cs="Arial"/>
          <w:szCs w:val="24"/>
        </w:rPr>
        <w:t>The letter establishes a single legal identity for the resolution of any dispute which might arise in the implementation of the terms of the Letter of Offer and the proceeding clawback period.</w:t>
      </w:r>
    </w:p>
    <w:p w14:paraId="26CC0CAF" w14:textId="77777777" w:rsidR="00531087" w:rsidRPr="00CB0553" w:rsidRDefault="00531087" w:rsidP="00531087">
      <w:pPr>
        <w:pStyle w:val="ListParagraph"/>
        <w:rPr>
          <w:rFonts w:ascii="Arial" w:hAnsi="Arial" w:cs="Arial"/>
          <w:szCs w:val="24"/>
        </w:rPr>
      </w:pPr>
    </w:p>
    <w:p w14:paraId="7D0F6C6A" w14:textId="77777777" w:rsidR="00531087" w:rsidRPr="00CB0553" w:rsidRDefault="00531087" w:rsidP="00AF2E14">
      <w:pPr>
        <w:pStyle w:val="ListParagraph"/>
        <w:numPr>
          <w:ilvl w:val="0"/>
          <w:numId w:val="370"/>
        </w:numPr>
        <w:spacing w:after="200" w:line="276" w:lineRule="auto"/>
        <w:contextualSpacing/>
        <w:rPr>
          <w:rFonts w:ascii="Arial" w:hAnsi="Arial" w:cs="Arial"/>
          <w:szCs w:val="24"/>
        </w:rPr>
      </w:pPr>
      <w:r w:rsidRPr="00CB0553">
        <w:rPr>
          <w:rFonts w:ascii="Arial" w:hAnsi="Arial" w:cs="Arial"/>
          <w:szCs w:val="24"/>
        </w:rPr>
        <w:t>On receipt of the Letter of Understanding, the Admin Unit must:</w:t>
      </w:r>
    </w:p>
    <w:p w14:paraId="53BF0C5A" w14:textId="77777777" w:rsidR="00531087" w:rsidRPr="00CB0553" w:rsidRDefault="00531087" w:rsidP="00531087">
      <w:pPr>
        <w:pStyle w:val="ListParagraph"/>
        <w:rPr>
          <w:rFonts w:ascii="Arial" w:hAnsi="Arial" w:cs="Arial"/>
          <w:szCs w:val="24"/>
        </w:rPr>
      </w:pPr>
    </w:p>
    <w:p w14:paraId="6349BD9F" w14:textId="77777777" w:rsidR="00531087" w:rsidRPr="00CB0553" w:rsidRDefault="00531087" w:rsidP="00AF2E14">
      <w:pPr>
        <w:pStyle w:val="ListParagraph"/>
        <w:numPr>
          <w:ilvl w:val="0"/>
          <w:numId w:val="371"/>
        </w:numPr>
        <w:spacing w:after="200" w:line="276" w:lineRule="auto"/>
        <w:contextualSpacing/>
        <w:rPr>
          <w:rFonts w:ascii="Arial" w:hAnsi="Arial" w:cs="Arial"/>
          <w:szCs w:val="24"/>
        </w:rPr>
      </w:pPr>
      <w:r w:rsidRPr="00CB0553">
        <w:rPr>
          <w:rFonts w:ascii="Arial" w:hAnsi="Arial" w:cs="Arial"/>
          <w:szCs w:val="24"/>
        </w:rPr>
        <w:t>Check that the letter is in the exact format of the template</w:t>
      </w:r>
      <w:r w:rsidR="003F5E00">
        <w:rPr>
          <w:rFonts w:ascii="Arial" w:hAnsi="Arial" w:cs="Arial"/>
          <w:szCs w:val="24"/>
        </w:rPr>
        <w:t>;</w:t>
      </w:r>
    </w:p>
    <w:p w14:paraId="1EFC704E" w14:textId="77777777" w:rsidR="00531087" w:rsidRPr="00CB0553" w:rsidRDefault="00531087" w:rsidP="00AF2E14">
      <w:pPr>
        <w:pStyle w:val="ListParagraph"/>
        <w:numPr>
          <w:ilvl w:val="0"/>
          <w:numId w:val="371"/>
        </w:numPr>
        <w:spacing w:after="200" w:line="276" w:lineRule="auto"/>
        <w:contextualSpacing/>
        <w:rPr>
          <w:rFonts w:ascii="Arial" w:hAnsi="Arial" w:cs="Arial"/>
          <w:szCs w:val="24"/>
        </w:rPr>
      </w:pPr>
      <w:r w:rsidRPr="00CB0553">
        <w:rPr>
          <w:rFonts w:ascii="Arial" w:hAnsi="Arial" w:cs="Arial"/>
          <w:szCs w:val="24"/>
        </w:rPr>
        <w:t>Check that the letter is signed</w:t>
      </w:r>
      <w:r w:rsidR="009A6514">
        <w:rPr>
          <w:rFonts w:ascii="Arial" w:hAnsi="Arial" w:cs="Arial"/>
          <w:szCs w:val="24"/>
        </w:rPr>
        <w:t xml:space="preserve"> by the appropriate person</w:t>
      </w:r>
      <w:r w:rsidR="003F5E00">
        <w:rPr>
          <w:rFonts w:ascii="Arial" w:hAnsi="Arial" w:cs="Arial"/>
          <w:szCs w:val="24"/>
        </w:rPr>
        <w:t>;</w:t>
      </w:r>
    </w:p>
    <w:p w14:paraId="556D1742" w14:textId="77777777" w:rsidR="00531087" w:rsidRPr="00CB0553" w:rsidRDefault="00531087" w:rsidP="00AF2E14">
      <w:pPr>
        <w:pStyle w:val="ListParagraph"/>
        <w:numPr>
          <w:ilvl w:val="0"/>
          <w:numId w:val="371"/>
        </w:numPr>
        <w:spacing w:after="200" w:line="276" w:lineRule="auto"/>
        <w:contextualSpacing/>
        <w:rPr>
          <w:rFonts w:ascii="Arial" w:hAnsi="Arial" w:cs="Arial"/>
          <w:szCs w:val="24"/>
        </w:rPr>
      </w:pPr>
      <w:r w:rsidRPr="00CB0553">
        <w:rPr>
          <w:rFonts w:ascii="Arial" w:hAnsi="Arial" w:cs="Arial"/>
          <w:szCs w:val="24"/>
        </w:rPr>
        <w:t xml:space="preserve">Obtain a copy of the Trust Deed and relay </w:t>
      </w:r>
      <w:r w:rsidR="009A6514">
        <w:rPr>
          <w:rFonts w:ascii="Arial" w:hAnsi="Arial" w:cs="Arial"/>
          <w:szCs w:val="24"/>
        </w:rPr>
        <w:t>same to the Department’s local C</w:t>
      </w:r>
      <w:r w:rsidRPr="00CB0553">
        <w:rPr>
          <w:rFonts w:ascii="Arial" w:hAnsi="Arial" w:cs="Arial"/>
          <w:szCs w:val="24"/>
        </w:rPr>
        <w:t xml:space="preserve">ontract </w:t>
      </w:r>
      <w:r w:rsidR="009A6514">
        <w:rPr>
          <w:rFonts w:ascii="Arial" w:hAnsi="Arial" w:cs="Arial"/>
          <w:szCs w:val="24"/>
        </w:rPr>
        <w:t>M</w:t>
      </w:r>
      <w:r w:rsidRPr="00CB0553">
        <w:rPr>
          <w:rFonts w:ascii="Arial" w:hAnsi="Arial" w:cs="Arial"/>
          <w:szCs w:val="24"/>
        </w:rPr>
        <w:t>anager.</w:t>
      </w:r>
    </w:p>
    <w:p w14:paraId="55221E49" w14:textId="77777777" w:rsidR="00531087" w:rsidRPr="00CB0553" w:rsidRDefault="00531087" w:rsidP="00531087">
      <w:pPr>
        <w:pStyle w:val="ListParagraph"/>
        <w:rPr>
          <w:rFonts w:ascii="Arial" w:hAnsi="Arial" w:cs="Arial"/>
          <w:szCs w:val="24"/>
        </w:rPr>
      </w:pPr>
    </w:p>
    <w:p w14:paraId="18F0B229" w14:textId="77777777" w:rsidR="00531087" w:rsidRPr="00CB0553" w:rsidRDefault="00531087" w:rsidP="00AF2E14">
      <w:pPr>
        <w:pStyle w:val="ListParagraph"/>
        <w:numPr>
          <w:ilvl w:val="0"/>
          <w:numId w:val="370"/>
        </w:numPr>
        <w:spacing w:after="200" w:line="276" w:lineRule="auto"/>
        <w:contextualSpacing/>
        <w:rPr>
          <w:rFonts w:ascii="Arial" w:hAnsi="Arial" w:cs="Arial"/>
          <w:szCs w:val="24"/>
        </w:rPr>
      </w:pPr>
      <w:r w:rsidRPr="00CB0553">
        <w:rPr>
          <w:rFonts w:ascii="Arial" w:hAnsi="Arial" w:cs="Arial"/>
          <w:szCs w:val="24"/>
        </w:rPr>
        <w:t xml:space="preserve">The </w:t>
      </w:r>
      <w:r w:rsidR="003F5E00">
        <w:rPr>
          <w:rFonts w:ascii="Arial" w:hAnsi="Arial" w:cs="Arial"/>
          <w:szCs w:val="24"/>
        </w:rPr>
        <w:t>l</w:t>
      </w:r>
      <w:r w:rsidRPr="00CB0553">
        <w:rPr>
          <w:rFonts w:ascii="Arial" w:hAnsi="Arial" w:cs="Arial"/>
          <w:szCs w:val="24"/>
        </w:rPr>
        <w:t>ocal Contract Manager will acknowledge receipt of the Deed</w:t>
      </w:r>
      <w:r w:rsidR="009A6514">
        <w:rPr>
          <w:rFonts w:ascii="Arial" w:hAnsi="Arial" w:cs="Arial"/>
          <w:szCs w:val="24"/>
        </w:rPr>
        <w:t>.</w:t>
      </w:r>
    </w:p>
    <w:p w14:paraId="64EF87FD" w14:textId="77777777" w:rsidR="00531087" w:rsidRPr="00CB0553" w:rsidRDefault="00531087" w:rsidP="00531087">
      <w:pPr>
        <w:pStyle w:val="ListParagraph"/>
        <w:rPr>
          <w:rFonts w:ascii="Arial" w:hAnsi="Arial" w:cs="Arial"/>
          <w:szCs w:val="24"/>
        </w:rPr>
      </w:pPr>
    </w:p>
    <w:p w14:paraId="5440DE7C" w14:textId="77777777" w:rsidR="00531087" w:rsidRPr="00CB0553" w:rsidRDefault="009A6514" w:rsidP="00AF2E14">
      <w:pPr>
        <w:pStyle w:val="ListParagraph"/>
        <w:numPr>
          <w:ilvl w:val="0"/>
          <w:numId w:val="370"/>
        </w:numPr>
        <w:spacing w:after="200" w:line="276" w:lineRule="auto"/>
        <w:contextualSpacing/>
        <w:rPr>
          <w:rFonts w:ascii="Arial" w:hAnsi="Arial" w:cs="Arial"/>
          <w:szCs w:val="24"/>
        </w:rPr>
      </w:pPr>
      <w:r>
        <w:rPr>
          <w:rFonts w:ascii="Arial" w:hAnsi="Arial" w:cs="Arial"/>
          <w:szCs w:val="24"/>
        </w:rPr>
        <w:t>DAERA</w:t>
      </w:r>
      <w:r w:rsidR="00531087" w:rsidRPr="00CB0553">
        <w:rPr>
          <w:rFonts w:ascii="Arial" w:hAnsi="Arial" w:cs="Arial"/>
          <w:szCs w:val="24"/>
        </w:rPr>
        <w:t xml:space="preserve"> will ascertain;</w:t>
      </w:r>
    </w:p>
    <w:p w14:paraId="57A41243" w14:textId="074E9916" w:rsidR="00531087" w:rsidRPr="00CB0553" w:rsidRDefault="00531087" w:rsidP="00AF2E14">
      <w:pPr>
        <w:pStyle w:val="ListParagraph"/>
        <w:numPr>
          <w:ilvl w:val="0"/>
          <w:numId w:val="372"/>
        </w:numPr>
        <w:spacing w:after="200" w:line="276" w:lineRule="auto"/>
        <w:contextualSpacing/>
        <w:rPr>
          <w:rFonts w:ascii="Arial" w:hAnsi="Arial" w:cs="Arial"/>
          <w:szCs w:val="24"/>
        </w:rPr>
      </w:pPr>
      <w:r w:rsidRPr="00B03901">
        <w:rPr>
          <w:rFonts w:ascii="Arial" w:hAnsi="Arial" w:cs="Arial"/>
          <w:szCs w:val="24"/>
        </w:rPr>
        <w:t>if the Tru</w:t>
      </w:r>
      <w:r w:rsidRPr="00CB0553">
        <w:rPr>
          <w:rFonts w:ascii="Arial" w:hAnsi="Arial" w:cs="Arial"/>
          <w:szCs w:val="24"/>
        </w:rPr>
        <w:t>stees have the power to accept funding on behalf of the club; and</w:t>
      </w:r>
    </w:p>
    <w:p w14:paraId="4C5D7EAA" w14:textId="77777777" w:rsidR="00531087" w:rsidRPr="00CB0553" w:rsidRDefault="00531087" w:rsidP="00AF2E14">
      <w:pPr>
        <w:pStyle w:val="ListParagraph"/>
        <w:numPr>
          <w:ilvl w:val="0"/>
          <w:numId w:val="372"/>
        </w:numPr>
        <w:spacing w:after="200" w:line="276" w:lineRule="auto"/>
        <w:contextualSpacing/>
        <w:rPr>
          <w:rFonts w:ascii="Arial" w:hAnsi="Arial" w:cs="Arial"/>
          <w:szCs w:val="24"/>
        </w:rPr>
      </w:pPr>
      <w:r>
        <w:rPr>
          <w:rFonts w:ascii="Arial" w:hAnsi="Arial" w:cs="Arial"/>
          <w:szCs w:val="24"/>
        </w:rPr>
        <w:t xml:space="preserve">that </w:t>
      </w:r>
      <w:r w:rsidRPr="00CB0553">
        <w:rPr>
          <w:rFonts w:ascii="Arial" w:hAnsi="Arial" w:cs="Arial"/>
          <w:szCs w:val="24"/>
        </w:rPr>
        <w:t>the Deed is in a format which meets DA</w:t>
      </w:r>
      <w:r>
        <w:rPr>
          <w:rFonts w:ascii="Arial" w:hAnsi="Arial" w:cs="Arial"/>
          <w:szCs w:val="24"/>
        </w:rPr>
        <w:t>E</w:t>
      </w:r>
      <w:r w:rsidRPr="00CB0553">
        <w:rPr>
          <w:rFonts w:ascii="Arial" w:hAnsi="Arial" w:cs="Arial"/>
          <w:szCs w:val="24"/>
        </w:rPr>
        <w:t>R</w:t>
      </w:r>
      <w:r>
        <w:rPr>
          <w:rFonts w:ascii="Arial" w:hAnsi="Arial" w:cs="Arial"/>
          <w:szCs w:val="24"/>
        </w:rPr>
        <w:t>A</w:t>
      </w:r>
      <w:r w:rsidRPr="00CB0553">
        <w:rPr>
          <w:rFonts w:ascii="Arial" w:hAnsi="Arial" w:cs="Arial"/>
          <w:szCs w:val="24"/>
        </w:rPr>
        <w:t>’s requirements in relation to protection of funds.</w:t>
      </w:r>
    </w:p>
    <w:p w14:paraId="39D10FEF" w14:textId="77777777" w:rsidR="00531087" w:rsidRPr="00CB0553" w:rsidRDefault="00531087" w:rsidP="00531087">
      <w:pPr>
        <w:pStyle w:val="ListParagraph"/>
        <w:ind w:left="1440"/>
        <w:rPr>
          <w:rFonts w:ascii="Arial" w:hAnsi="Arial" w:cs="Arial"/>
          <w:szCs w:val="24"/>
        </w:rPr>
      </w:pPr>
    </w:p>
    <w:p w14:paraId="245D04F0" w14:textId="77777777" w:rsidR="00531087" w:rsidRDefault="00531087" w:rsidP="00EA1193">
      <w:pPr>
        <w:ind w:left="284"/>
        <w:rPr>
          <w:rFonts w:ascii="Arial" w:hAnsi="Arial" w:cs="Arial"/>
          <w:sz w:val="24"/>
          <w:szCs w:val="24"/>
        </w:rPr>
      </w:pPr>
      <w:r w:rsidRPr="00CB0553">
        <w:rPr>
          <w:rFonts w:ascii="Arial" w:hAnsi="Arial" w:cs="Arial"/>
          <w:sz w:val="24"/>
          <w:szCs w:val="24"/>
        </w:rPr>
        <w:t>NB</w:t>
      </w:r>
      <w:r w:rsidR="00D02029">
        <w:rPr>
          <w:rFonts w:ascii="Arial" w:hAnsi="Arial" w:cs="Arial"/>
          <w:sz w:val="24"/>
          <w:szCs w:val="24"/>
        </w:rPr>
        <w:t>:</w:t>
      </w:r>
      <w:r w:rsidRPr="00CB0553">
        <w:rPr>
          <w:rFonts w:ascii="Arial" w:hAnsi="Arial" w:cs="Arial"/>
          <w:sz w:val="24"/>
          <w:szCs w:val="24"/>
        </w:rPr>
        <w:t xml:space="preserve">  Where Capital is being funded, receipt of the Letter of Understanding fulfils a different function to the legal charge and receipt of one does not remove the requirement for the other. It does however replace the need to set up a </w:t>
      </w:r>
      <w:r w:rsidR="006D389B">
        <w:rPr>
          <w:rFonts w:ascii="Arial" w:hAnsi="Arial" w:cs="Arial"/>
          <w:sz w:val="24"/>
          <w:szCs w:val="24"/>
        </w:rPr>
        <w:t>C</w:t>
      </w:r>
      <w:r w:rsidRPr="00CB0553">
        <w:rPr>
          <w:rFonts w:ascii="Arial" w:hAnsi="Arial" w:cs="Arial"/>
          <w:sz w:val="24"/>
          <w:szCs w:val="24"/>
        </w:rPr>
        <w:t xml:space="preserve">ompany </w:t>
      </w:r>
      <w:r w:rsidR="006D389B">
        <w:rPr>
          <w:rFonts w:ascii="Arial" w:hAnsi="Arial" w:cs="Arial"/>
          <w:sz w:val="24"/>
          <w:szCs w:val="24"/>
        </w:rPr>
        <w:t>L</w:t>
      </w:r>
      <w:r w:rsidRPr="00CB0553">
        <w:rPr>
          <w:rFonts w:ascii="Arial" w:hAnsi="Arial" w:cs="Arial"/>
          <w:sz w:val="24"/>
          <w:szCs w:val="24"/>
        </w:rPr>
        <w:t xml:space="preserve">imited by </w:t>
      </w:r>
      <w:r w:rsidR="006D389B">
        <w:rPr>
          <w:rFonts w:ascii="Arial" w:hAnsi="Arial" w:cs="Arial"/>
          <w:sz w:val="24"/>
          <w:szCs w:val="24"/>
        </w:rPr>
        <w:t>G</w:t>
      </w:r>
      <w:r w:rsidRPr="00CB0553">
        <w:rPr>
          <w:rFonts w:ascii="Arial" w:hAnsi="Arial" w:cs="Arial"/>
          <w:sz w:val="24"/>
          <w:szCs w:val="24"/>
        </w:rPr>
        <w:t>uarantee.</w:t>
      </w:r>
    </w:p>
    <w:p w14:paraId="1F933F1C" w14:textId="77777777" w:rsidR="00531087" w:rsidRPr="007F183D" w:rsidRDefault="00531087" w:rsidP="000E0D64">
      <w:pPr>
        <w:tabs>
          <w:tab w:val="left" w:pos="-142"/>
        </w:tabs>
        <w:autoSpaceDE w:val="0"/>
        <w:autoSpaceDN w:val="0"/>
        <w:adjustRightInd w:val="0"/>
        <w:ind w:left="567" w:hanging="709"/>
        <w:rPr>
          <w:rFonts w:ascii="Arial" w:hAnsi="Arial" w:cs="Arial"/>
          <w:sz w:val="24"/>
          <w:szCs w:val="24"/>
        </w:rPr>
      </w:pPr>
    </w:p>
    <w:p w14:paraId="6EE8D96E" w14:textId="77777777" w:rsidR="000E0D64" w:rsidRPr="007F183D" w:rsidRDefault="00FE10F2" w:rsidP="00D571AC">
      <w:pPr>
        <w:tabs>
          <w:tab w:val="left" w:pos="-142"/>
        </w:tabs>
        <w:autoSpaceDE w:val="0"/>
        <w:autoSpaceDN w:val="0"/>
        <w:adjustRightInd w:val="0"/>
        <w:ind w:left="567" w:hanging="709"/>
        <w:rPr>
          <w:rFonts w:ascii="Arial" w:hAnsi="Arial" w:cs="Arial"/>
          <w:sz w:val="24"/>
          <w:szCs w:val="24"/>
        </w:rPr>
      </w:pPr>
      <w:r>
        <w:rPr>
          <w:rFonts w:ascii="Arial" w:hAnsi="Arial" w:cs="Arial"/>
          <w:sz w:val="24"/>
          <w:szCs w:val="24"/>
        </w:rPr>
        <w:t>7.9</w:t>
      </w:r>
      <w:r w:rsidR="004E3D2C" w:rsidRPr="007F183D">
        <w:rPr>
          <w:rFonts w:ascii="Arial" w:hAnsi="Arial" w:cs="Arial"/>
          <w:sz w:val="24"/>
          <w:szCs w:val="24"/>
        </w:rPr>
        <w:tab/>
        <w:t xml:space="preserve">The LAG must obtain documentary evidence to confirm that the applicant has the necessary title to the property, land or site, as appropriate to the project. </w:t>
      </w:r>
      <w:r w:rsidR="00D571AC" w:rsidRPr="007F183D">
        <w:rPr>
          <w:rFonts w:ascii="Arial" w:hAnsi="Arial" w:cs="Arial"/>
          <w:sz w:val="24"/>
          <w:szCs w:val="24"/>
        </w:rPr>
        <w:t xml:space="preserve"> </w:t>
      </w:r>
      <w:r w:rsidR="004E3D2C" w:rsidRPr="007F183D">
        <w:rPr>
          <w:rFonts w:ascii="Arial" w:hAnsi="Arial" w:cs="Arial"/>
          <w:sz w:val="24"/>
          <w:szCs w:val="24"/>
        </w:rPr>
        <w:t>Where title is not held by the Applicant, documentary evidence of the owner’s legal agreement to lease the property, land or site to the Applicant is required as follows</w:t>
      </w:r>
      <w:r w:rsidR="00CA38BF">
        <w:rPr>
          <w:rFonts w:ascii="Arial" w:hAnsi="Arial" w:cs="Arial"/>
          <w:sz w:val="24"/>
          <w:szCs w:val="24"/>
        </w:rPr>
        <w:t>:</w:t>
      </w:r>
    </w:p>
    <w:p w14:paraId="75EA3D01" w14:textId="77777777" w:rsidR="00D571AC" w:rsidRPr="007F183D" w:rsidRDefault="00D571AC" w:rsidP="00D571AC">
      <w:pPr>
        <w:tabs>
          <w:tab w:val="num" w:pos="709"/>
        </w:tabs>
        <w:spacing w:after="60"/>
        <w:ind w:left="709"/>
        <w:rPr>
          <w:rFonts w:ascii="Arial" w:hAnsi="Arial" w:cs="Arial"/>
          <w:sz w:val="24"/>
          <w:szCs w:val="24"/>
        </w:rPr>
      </w:pPr>
    </w:p>
    <w:p w14:paraId="36334CDE" w14:textId="77777777" w:rsidR="000E0D64" w:rsidRPr="007F183D" w:rsidRDefault="004E3D2C" w:rsidP="00D571AC">
      <w:pPr>
        <w:tabs>
          <w:tab w:val="num" w:pos="709"/>
        </w:tabs>
        <w:spacing w:after="60"/>
        <w:ind w:left="709"/>
        <w:rPr>
          <w:rFonts w:ascii="Arial" w:hAnsi="Arial" w:cs="Arial"/>
          <w:sz w:val="24"/>
          <w:szCs w:val="24"/>
        </w:rPr>
      </w:pPr>
      <w:r w:rsidRPr="007F183D">
        <w:rPr>
          <w:rFonts w:ascii="Arial" w:hAnsi="Arial" w:cs="Arial"/>
          <w:sz w:val="24"/>
          <w:szCs w:val="24"/>
        </w:rPr>
        <w:t>Where the applicant is</w:t>
      </w:r>
      <w:r w:rsidR="004F04EE">
        <w:rPr>
          <w:rFonts w:ascii="Arial" w:hAnsi="Arial" w:cs="Arial"/>
          <w:sz w:val="24"/>
          <w:szCs w:val="24"/>
        </w:rPr>
        <w:t xml:space="preserve"> operating in the </w:t>
      </w:r>
      <w:r w:rsidRPr="007F183D">
        <w:rPr>
          <w:rFonts w:ascii="Arial" w:hAnsi="Arial" w:cs="Arial"/>
          <w:b/>
          <w:sz w:val="24"/>
          <w:szCs w:val="24"/>
          <w:u w:val="single"/>
        </w:rPr>
        <w:t xml:space="preserve">private </w:t>
      </w:r>
      <w:r w:rsidR="004F04EE">
        <w:rPr>
          <w:rFonts w:ascii="Arial" w:hAnsi="Arial" w:cs="Arial"/>
          <w:b/>
          <w:sz w:val="24"/>
          <w:szCs w:val="24"/>
          <w:u w:val="single"/>
        </w:rPr>
        <w:t>sector</w:t>
      </w:r>
      <w:r w:rsidR="00505886">
        <w:rPr>
          <w:rFonts w:ascii="Arial" w:hAnsi="Arial" w:cs="Arial"/>
          <w:sz w:val="24"/>
          <w:szCs w:val="24"/>
        </w:rPr>
        <w:t>:</w:t>
      </w:r>
    </w:p>
    <w:p w14:paraId="6918C413" w14:textId="77777777" w:rsidR="00CA38BF" w:rsidRPr="007F183D" w:rsidRDefault="00CA38BF" w:rsidP="00AF2E14">
      <w:pPr>
        <w:numPr>
          <w:ilvl w:val="0"/>
          <w:numId w:val="333"/>
        </w:numPr>
        <w:spacing w:after="60"/>
        <w:ind w:left="1701" w:hanging="567"/>
        <w:rPr>
          <w:rFonts w:ascii="Arial" w:hAnsi="Arial" w:cs="Arial"/>
          <w:sz w:val="24"/>
          <w:szCs w:val="24"/>
        </w:rPr>
      </w:pPr>
      <w:r w:rsidRPr="007F183D">
        <w:rPr>
          <w:rFonts w:ascii="Arial" w:hAnsi="Arial" w:cs="Arial"/>
          <w:sz w:val="24"/>
          <w:szCs w:val="24"/>
        </w:rPr>
        <w:lastRenderedPageBreak/>
        <w:t>For capital build where total grant aid of more than £50,000 is awarded for building, or renovation/refurbishment/development works the period of the lease must cover not less than 25 years from the date of the Letter of Offer</w:t>
      </w:r>
      <w:r w:rsidR="00505886">
        <w:rPr>
          <w:rFonts w:ascii="Arial" w:hAnsi="Arial" w:cs="Arial"/>
          <w:sz w:val="24"/>
          <w:szCs w:val="24"/>
        </w:rPr>
        <w:t>;</w:t>
      </w:r>
    </w:p>
    <w:p w14:paraId="76270E86" w14:textId="77777777" w:rsidR="00CA38BF" w:rsidRPr="007F183D" w:rsidRDefault="00CA38BF" w:rsidP="00AF2E14">
      <w:pPr>
        <w:numPr>
          <w:ilvl w:val="0"/>
          <w:numId w:val="333"/>
        </w:numPr>
        <w:spacing w:after="60"/>
        <w:ind w:left="1701" w:hanging="567"/>
        <w:rPr>
          <w:rFonts w:ascii="Arial" w:hAnsi="Arial" w:cs="Arial"/>
          <w:sz w:val="24"/>
          <w:szCs w:val="24"/>
        </w:rPr>
      </w:pPr>
      <w:r w:rsidRPr="007F183D">
        <w:rPr>
          <w:rFonts w:ascii="Arial" w:hAnsi="Arial" w:cs="Arial"/>
          <w:sz w:val="24"/>
          <w:szCs w:val="24"/>
        </w:rPr>
        <w:t>For capital build where total grant aid of £50,000 or less is awarded for building or renovation/refurbishment works the period of the lease must cover not less than 10 years from the date of the Letter of Offer</w:t>
      </w:r>
      <w:r w:rsidR="00505886">
        <w:rPr>
          <w:rFonts w:ascii="Arial" w:hAnsi="Arial" w:cs="Arial"/>
          <w:sz w:val="24"/>
          <w:szCs w:val="24"/>
        </w:rPr>
        <w:t>;</w:t>
      </w:r>
    </w:p>
    <w:p w14:paraId="53653406" w14:textId="77777777" w:rsidR="009A32E7" w:rsidRDefault="004F04EE" w:rsidP="00AF2E14">
      <w:pPr>
        <w:pStyle w:val="ListParagraph"/>
        <w:numPr>
          <w:ilvl w:val="0"/>
          <w:numId w:val="333"/>
        </w:numPr>
        <w:spacing w:before="120" w:after="120" w:line="240" w:lineRule="auto"/>
        <w:ind w:left="1701" w:hanging="567"/>
        <w:rPr>
          <w:rFonts w:ascii="Arial" w:hAnsi="Arial" w:cs="Arial"/>
          <w:szCs w:val="24"/>
        </w:rPr>
      </w:pPr>
      <w:r>
        <w:rPr>
          <w:rFonts w:ascii="Arial" w:hAnsi="Arial" w:cs="Arial"/>
          <w:szCs w:val="24"/>
        </w:rPr>
        <w:t xml:space="preserve">For Plant, machinery or equipment, where the business premises is subject to a lease, the lease period must as a minimum cover the period from the date of the Letter of Offer, </w:t>
      </w:r>
      <w:r w:rsidR="004E3D2C" w:rsidRPr="007F183D">
        <w:rPr>
          <w:rFonts w:ascii="Arial" w:hAnsi="Arial" w:cs="Arial"/>
          <w:szCs w:val="24"/>
        </w:rPr>
        <w:t xml:space="preserve">until 5 years following the date of the final payment to the project. </w:t>
      </w:r>
      <w:r w:rsidR="00B728A3">
        <w:rPr>
          <w:rFonts w:ascii="Arial" w:hAnsi="Arial" w:cs="Arial"/>
          <w:szCs w:val="24"/>
        </w:rPr>
        <w:t xml:space="preserve"> </w:t>
      </w:r>
      <w:r w:rsidR="004E3D2C" w:rsidRPr="007F183D">
        <w:rPr>
          <w:rFonts w:ascii="Arial" w:hAnsi="Arial" w:cs="Arial"/>
          <w:szCs w:val="24"/>
        </w:rPr>
        <w:t>This lease period can be made up of a number of shorter-term consecutive leases where their renewal is closely monitored by the LAG to ensure continuity for the full lease period.</w:t>
      </w:r>
    </w:p>
    <w:p w14:paraId="6C89A211" w14:textId="77777777" w:rsidR="009A32E7" w:rsidRDefault="009A32E7" w:rsidP="00725447">
      <w:pPr>
        <w:spacing w:before="120" w:after="120"/>
        <w:rPr>
          <w:rFonts w:ascii="Arial" w:hAnsi="Arial" w:cs="Arial"/>
          <w:szCs w:val="24"/>
        </w:rPr>
      </w:pPr>
    </w:p>
    <w:p w14:paraId="771B68D9" w14:textId="77777777" w:rsidR="009A32E7" w:rsidRPr="00BC7FF3" w:rsidRDefault="009A32E7" w:rsidP="00725447">
      <w:pPr>
        <w:spacing w:before="120" w:after="120"/>
        <w:ind w:left="709"/>
        <w:rPr>
          <w:rFonts w:ascii="Arial" w:hAnsi="Arial" w:cs="Arial"/>
          <w:szCs w:val="24"/>
        </w:rPr>
      </w:pPr>
      <w:r>
        <w:rPr>
          <w:rFonts w:ascii="Arial" w:hAnsi="Arial" w:cs="Arial"/>
          <w:sz w:val="24"/>
          <w:szCs w:val="24"/>
        </w:rPr>
        <w:t>The only instance where the title of the property is not required is where the applicant is operating an HMRC registered business from a residential property.  The LAG Admin Unit should obtain evidence of HMRC registration, e.g. a letter from HMRC or an accountant.</w:t>
      </w:r>
    </w:p>
    <w:p w14:paraId="719244A4" w14:textId="77777777" w:rsidR="000E0D64" w:rsidRPr="00725447" w:rsidRDefault="004E3D2C" w:rsidP="00725447">
      <w:pPr>
        <w:spacing w:before="120" w:after="120"/>
        <w:rPr>
          <w:rFonts w:ascii="Arial" w:hAnsi="Arial" w:cs="Arial"/>
          <w:szCs w:val="24"/>
        </w:rPr>
      </w:pPr>
      <w:r w:rsidRPr="00725447">
        <w:rPr>
          <w:rFonts w:ascii="Arial" w:hAnsi="Arial" w:cs="Arial"/>
          <w:szCs w:val="24"/>
        </w:rPr>
        <w:br/>
      </w:r>
    </w:p>
    <w:p w14:paraId="13603281" w14:textId="77777777" w:rsidR="000E0D64" w:rsidRPr="007F183D" w:rsidRDefault="004E3D2C" w:rsidP="007F13F1">
      <w:pPr>
        <w:tabs>
          <w:tab w:val="num" w:pos="1200"/>
        </w:tabs>
        <w:spacing w:after="60"/>
        <w:ind w:left="709"/>
        <w:outlineLvl w:val="0"/>
        <w:rPr>
          <w:rFonts w:ascii="Arial" w:hAnsi="Arial" w:cs="Arial"/>
          <w:sz w:val="24"/>
          <w:szCs w:val="24"/>
          <w:u w:val="single"/>
        </w:rPr>
      </w:pPr>
      <w:r w:rsidRPr="007F183D">
        <w:rPr>
          <w:rFonts w:ascii="Arial" w:hAnsi="Arial" w:cs="Arial"/>
          <w:b/>
          <w:sz w:val="24"/>
          <w:szCs w:val="24"/>
          <w:u w:val="single"/>
        </w:rPr>
        <w:t xml:space="preserve">For </w:t>
      </w:r>
      <w:r w:rsidR="007F13F1" w:rsidRPr="007F183D">
        <w:rPr>
          <w:rFonts w:ascii="Arial" w:hAnsi="Arial" w:cs="Arial"/>
          <w:b/>
          <w:sz w:val="24"/>
          <w:szCs w:val="24"/>
          <w:u w:val="single"/>
        </w:rPr>
        <w:t>Community/Voluntary Groups and Social Economy Enterprise</w:t>
      </w:r>
      <w:r w:rsidRPr="007F183D">
        <w:rPr>
          <w:rFonts w:ascii="Arial" w:hAnsi="Arial" w:cs="Arial"/>
          <w:b/>
          <w:sz w:val="24"/>
          <w:szCs w:val="24"/>
          <w:u w:val="single"/>
        </w:rPr>
        <w:t xml:space="preserve"> </w:t>
      </w:r>
      <w:r w:rsidR="007F13F1" w:rsidRPr="007F183D">
        <w:rPr>
          <w:rFonts w:ascii="Arial" w:hAnsi="Arial" w:cs="Arial"/>
          <w:b/>
          <w:sz w:val="24"/>
          <w:szCs w:val="24"/>
          <w:u w:val="single"/>
        </w:rPr>
        <w:t>A</w:t>
      </w:r>
      <w:r w:rsidRPr="007F183D">
        <w:rPr>
          <w:rFonts w:ascii="Arial" w:hAnsi="Arial" w:cs="Arial"/>
          <w:b/>
          <w:sz w:val="24"/>
          <w:szCs w:val="24"/>
          <w:u w:val="single"/>
        </w:rPr>
        <w:t>pplicants</w:t>
      </w:r>
    </w:p>
    <w:p w14:paraId="6C7E3A21" w14:textId="77777777" w:rsidR="007F13F1" w:rsidRPr="007F183D" w:rsidRDefault="004E3D2C" w:rsidP="00AF2E14">
      <w:pPr>
        <w:pStyle w:val="ListParagraph"/>
        <w:numPr>
          <w:ilvl w:val="0"/>
          <w:numId w:val="333"/>
        </w:numPr>
        <w:spacing w:before="120" w:after="120" w:line="240" w:lineRule="auto"/>
        <w:ind w:left="1701" w:hanging="567"/>
        <w:rPr>
          <w:rFonts w:ascii="Arial" w:hAnsi="Arial" w:cs="Arial"/>
          <w:szCs w:val="24"/>
        </w:rPr>
      </w:pPr>
      <w:r w:rsidRPr="007F183D">
        <w:rPr>
          <w:rFonts w:ascii="Arial" w:hAnsi="Arial" w:cs="Arial"/>
          <w:szCs w:val="24"/>
        </w:rPr>
        <w:t>For capital build</w:t>
      </w:r>
      <w:r w:rsidR="00935EAC" w:rsidRPr="007F183D">
        <w:rPr>
          <w:rFonts w:ascii="Arial" w:hAnsi="Arial" w:cs="Arial"/>
          <w:szCs w:val="24"/>
        </w:rPr>
        <w:t>,</w:t>
      </w:r>
      <w:r w:rsidRPr="007F183D">
        <w:rPr>
          <w:rFonts w:ascii="Arial" w:hAnsi="Arial" w:cs="Arial"/>
          <w:szCs w:val="24"/>
        </w:rPr>
        <w:t xml:space="preserve"> where total grant aid of more than £50,000 is awarded for building or renovation/refurbishment works</w:t>
      </w:r>
      <w:r w:rsidR="00935EAC" w:rsidRPr="007F183D">
        <w:rPr>
          <w:rFonts w:ascii="Arial" w:hAnsi="Arial" w:cs="Arial"/>
          <w:szCs w:val="24"/>
        </w:rPr>
        <w:t>,</w:t>
      </w:r>
      <w:r w:rsidRPr="007F183D">
        <w:rPr>
          <w:rFonts w:ascii="Arial" w:hAnsi="Arial" w:cs="Arial"/>
          <w:szCs w:val="24"/>
        </w:rPr>
        <w:t xml:space="preserve"> the period of the lease must cover not less than 25 years from the date of the Letter of Offer,</w:t>
      </w:r>
    </w:p>
    <w:p w14:paraId="4188F7D4" w14:textId="77777777" w:rsidR="007F13F1" w:rsidRPr="007F183D" w:rsidRDefault="004E3D2C" w:rsidP="00AF2E14">
      <w:pPr>
        <w:pStyle w:val="ListParagraph"/>
        <w:numPr>
          <w:ilvl w:val="0"/>
          <w:numId w:val="333"/>
        </w:numPr>
        <w:spacing w:before="120" w:after="120" w:line="240" w:lineRule="auto"/>
        <w:ind w:left="1701" w:hanging="567"/>
        <w:rPr>
          <w:rFonts w:ascii="Arial" w:hAnsi="Arial" w:cs="Arial"/>
          <w:szCs w:val="24"/>
        </w:rPr>
      </w:pPr>
      <w:r w:rsidRPr="007F183D">
        <w:rPr>
          <w:rFonts w:ascii="Arial" w:hAnsi="Arial" w:cs="Arial"/>
          <w:szCs w:val="24"/>
        </w:rPr>
        <w:t>For capital build</w:t>
      </w:r>
      <w:r w:rsidR="00935EAC" w:rsidRPr="007F183D">
        <w:rPr>
          <w:rFonts w:ascii="Arial" w:hAnsi="Arial" w:cs="Arial"/>
          <w:szCs w:val="24"/>
        </w:rPr>
        <w:t>,</w:t>
      </w:r>
      <w:r w:rsidRPr="007F183D">
        <w:rPr>
          <w:rFonts w:ascii="Arial" w:hAnsi="Arial" w:cs="Arial"/>
          <w:szCs w:val="24"/>
        </w:rPr>
        <w:t xml:space="preserve"> where total grant aid of more than £10,000 but less than £50,000 is awarded for building or renovation/refurbishment works</w:t>
      </w:r>
      <w:r w:rsidR="00935EAC" w:rsidRPr="007F183D">
        <w:rPr>
          <w:rFonts w:ascii="Arial" w:hAnsi="Arial" w:cs="Arial"/>
          <w:szCs w:val="24"/>
        </w:rPr>
        <w:t>,</w:t>
      </w:r>
      <w:r w:rsidRPr="007F183D">
        <w:rPr>
          <w:rFonts w:ascii="Arial" w:hAnsi="Arial" w:cs="Arial"/>
          <w:szCs w:val="24"/>
        </w:rPr>
        <w:t xml:space="preserve"> the period of the lease must cover not less than 10 years from the date of the Letter of Offer,</w:t>
      </w:r>
    </w:p>
    <w:p w14:paraId="3E9852F6" w14:textId="77777777" w:rsidR="000E0D64" w:rsidRDefault="009A32E7" w:rsidP="00AF2E14">
      <w:pPr>
        <w:pStyle w:val="ListParagraph"/>
        <w:numPr>
          <w:ilvl w:val="0"/>
          <w:numId w:val="333"/>
        </w:numPr>
        <w:spacing w:before="120" w:after="120" w:line="240" w:lineRule="auto"/>
        <w:ind w:left="1701" w:hanging="567"/>
        <w:rPr>
          <w:rFonts w:ascii="Arial" w:hAnsi="Arial" w:cs="Arial"/>
          <w:szCs w:val="24"/>
        </w:rPr>
      </w:pPr>
      <w:r>
        <w:rPr>
          <w:rFonts w:ascii="Arial" w:hAnsi="Arial" w:cs="Arial"/>
          <w:szCs w:val="24"/>
        </w:rPr>
        <w:t xml:space="preserve">For plant, machinery or equipment, where the premises is subject to a lease, the lease period must as a minimum cover the period from the date of the Letter of Offer, </w:t>
      </w:r>
      <w:r w:rsidR="004E3D2C" w:rsidRPr="007F183D">
        <w:rPr>
          <w:rFonts w:ascii="Arial" w:hAnsi="Arial" w:cs="Arial"/>
          <w:szCs w:val="24"/>
        </w:rPr>
        <w:t>until 5 years following the date of the final payment to the project. This lease period can be made up of a number of shorter-term consecutive leases where their renewal is closely monitored by the LAG to ensure continuity for the full lease period.</w:t>
      </w:r>
    </w:p>
    <w:p w14:paraId="74B38420" w14:textId="77777777" w:rsidR="009A32E7" w:rsidRPr="007F183D" w:rsidRDefault="009A32E7" w:rsidP="00725447">
      <w:pPr>
        <w:pStyle w:val="ListParagraph"/>
        <w:spacing w:before="120" w:after="120" w:line="240" w:lineRule="auto"/>
        <w:ind w:left="1701"/>
        <w:rPr>
          <w:rFonts w:ascii="Arial" w:hAnsi="Arial" w:cs="Arial"/>
          <w:szCs w:val="24"/>
        </w:rPr>
      </w:pPr>
    </w:p>
    <w:p w14:paraId="25E0BAE2" w14:textId="77777777" w:rsidR="000E0D64" w:rsidRPr="007F183D" w:rsidRDefault="004E3D2C" w:rsidP="007F13F1">
      <w:pPr>
        <w:tabs>
          <w:tab w:val="num" w:pos="709"/>
        </w:tabs>
        <w:spacing w:after="60"/>
        <w:ind w:left="709"/>
        <w:outlineLvl w:val="0"/>
        <w:rPr>
          <w:rFonts w:ascii="Arial" w:hAnsi="Arial" w:cs="Arial"/>
          <w:b/>
          <w:sz w:val="24"/>
          <w:szCs w:val="24"/>
          <w:u w:val="single"/>
          <w:lang w:eastAsia="en-GB"/>
        </w:rPr>
      </w:pPr>
      <w:r w:rsidRPr="007F183D">
        <w:rPr>
          <w:rFonts w:ascii="Arial" w:hAnsi="Arial" w:cs="Arial"/>
          <w:b/>
          <w:sz w:val="24"/>
          <w:szCs w:val="24"/>
          <w:u w:val="single"/>
        </w:rPr>
        <w:t xml:space="preserve">Alternative arrangements for </w:t>
      </w:r>
      <w:r w:rsidRPr="007F183D">
        <w:rPr>
          <w:rFonts w:ascii="Arial" w:hAnsi="Arial" w:cs="Arial"/>
          <w:b/>
          <w:sz w:val="24"/>
          <w:szCs w:val="24"/>
          <w:u w:val="single"/>
          <w:lang w:eastAsia="en-GB"/>
        </w:rPr>
        <w:t xml:space="preserve">NDPB, Strategic Body or </w:t>
      </w:r>
      <w:r w:rsidR="007F13F1" w:rsidRPr="007F183D">
        <w:rPr>
          <w:rFonts w:ascii="Arial" w:hAnsi="Arial" w:cs="Arial"/>
          <w:b/>
          <w:sz w:val="24"/>
          <w:szCs w:val="24"/>
          <w:u w:val="single"/>
          <w:lang w:eastAsia="en-GB"/>
        </w:rPr>
        <w:t>L</w:t>
      </w:r>
      <w:r w:rsidRPr="007F183D">
        <w:rPr>
          <w:rFonts w:ascii="Arial" w:hAnsi="Arial" w:cs="Arial"/>
          <w:b/>
          <w:sz w:val="24"/>
          <w:szCs w:val="24"/>
          <w:u w:val="single"/>
          <w:lang w:eastAsia="en-GB"/>
        </w:rPr>
        <w:t xml:space="preserve">ocal </w:t>
      </w:r>
      <w:r w:rsidR="007F13F1" w:rsidRPr="007F183D">
        <w:rPr>
          <w:rFonts w:ascii="Arial" w:hAnsi="Arial" w:cs="Arial"/>
          <w:b/>
          <w:sz w:val="24"/>
          <w:szCs w:val="24"/>
          <w:u w:val="single"/>
          <w:lang w:eastAsia="en-GB"/>
        </w:rPr>
        <w:t>C</w:t>
      </w:r>
      <w:r w:rsidRPr="007F183D">
        <w:rPr>
          <w:rFonts w:ascii="Arial" w:hAnsi="Arial" w:cs="Arial"/>
          <w:b/>
          <w:sz w:val="24"/>
          <w:szCs w:val="24"/>
          <w:u w:val="single"/>
          <w:lang w:eastAsia="en-GB"/>
        </w:rPr>
        <w:t>ouncil</w:t>
      </w:r>
      <w:r w:rsidR="007F13F1" w:rsidRPr="007F183D">
        <w:rPr>
          <w:rFonts w:ascii="Arial" w:hAnsi="Arial" w:cs="Arial"/>
          <w:b/>
          <w:sz w:val="24"/>
          <w:szCs w:val="24"/>
          <w:u w:val="single"/>
          <w:lang w:eastAsia="en-GB"/>
        </w:rPr>
        <w:t xml:space="preserve"> Applicants</w:t>
      </w:r>
      <w:r w:rsidRPr="007F183D">
        <w:rPr>
          <w:rFonts w:ascii="Arial" w:hAnsi="Arial" w:cs="Arial"/>
          <w:b/>
          <w:sz w:val="24"/>
          <w:szCs w:val="24"/>
          <w:u w:val="single"/>
          <w:lang w:eastAsia="en-GB"/>
        </w:rPr>
        <w:t>;</w:t>
      </w:r>
    </w:p>
    <w:p w14:paraId="396E424C" w14:textId="77777777" w:rsidR="001A77FD" w:rsidRPr="007F183D" w:rsidRDefault="004E3D2C" w:rsidP="007F13F1">
      <w:pPr>
        <w:tabs>
          <w:tab w:val="left" w:pos="709"/>
        </w:tabs>
        <w:autoSpaceDE w:val="0"/>
        <w:autoSpaceDN w:val="0"/>
        <w:adjustRightInd w:val="0"/>
        <w:ind w:left="709"/>
        <w:rPr>
          <w:rFonts w:ascii="Arial" w:hAnsi="Arial" w:cs="Arial"/>
          <w:sz w:val="24"/>
          <w:szCs w:val="24"/>
        </w:rPr>
      </w:pPr>
      <w:r w:rsidRPr="007F183D">
        <w:rPr>
          <w:rFonts w:ascii="Arial" w:hAnsi="Arial" w:cs="Arial"/>
          <w:sz w:val="24"/>
          <w:szCs w:val="24"/>
          <w:lang w:eastAsia="en-GB"/>
        </w:rPr>
        <w:t>A Development Agreement between the landowner or lessee and the applicant may be put in place as an alternative to the lease agreement.</w:t>
      </w:r>
      <w:r w:rsidR="00F937A8">
        <w:rPr>
          <w:rFonts w:ascii="Arial" w:hAnsi="Arial" w:cs="Arial"/>
          <w:sz w:val="24"/>
          <w:szCs w:val="24"/>
          <w:lang w:eastAsia="en-GB"/>
        </w:rPr>
        <w:t xml:space="preserve"> </w:t>
      </w:r>
      <w:r w:rsidRPr="007F183D">
        <w:rPr>
          <w:rFonts w:ascii="Arial" w:hAnsi="Arial" w:cs="Arial"/>
          <w:sz w:val="24"/>
          <w:szCs w:val="24"/>
          <w:lang w:eastAsia="en-GB"/>
        </w:rPr>
        <w:t xml:space="preserve"> As the risk to this type of project not completing is reduced, the Development </w:t>
      </w:r>
      <w:r w:rsidRPr="007F183D">
        <w:rPr>
          <w:rFonts w:ascii="Arial" w:hAnsi="Arial" w:cs="Arial"/>
          <w:sz w:val="24"/>
          <w:szCs w:val="24"/>
          <w:lang w:eastAsia="en-GB"/>
        </w:rPr>
        <w:lastRenderedPageBreak/>
        <w:t xml:space="preserve">Agreement, </w:t>
      </w:r>
      <w:r w:rsidRPr="007F183D">
        <w:rPr>
          <w:rFonts w:ascii="Arial" w:hAnsi="Arial" w:cs="Arial"/>
          <w:b/>
          <w:i/>
          <w:sz w:val="24"/>
          <w:szCs w:val="24"/>
          <w:lang w:eastAsia="en-GB"/>
        </w:rPr>
        <w:t>regardless of the activity involved</w:t>
      </w:r>
      <w:r w:rsidRPr="007F183D">
        <w:rPr>
          <w:rFonts w:ascii="Arial" w:hAnsi="Arial" w:cs="Arial"/>
          <w:sz w:val="24"/>
          <w:szCs w:val="24"/>
          <w:lang w:eastAsia="en-GB"/>
        </w:rPr>
        <w:t>, should cover a period of not less than 7 years from the date of the Letter of Offer.</w:t>
      </w:r>
      <w:r w:rsidR="000E0D64" w:rsidRPr="007F183D">
        <w:rPr>
          <w:rFonts w:ascii="Arial" w:hAnsi="Arial" w:cs="Arial"/>
          <w:sz w:val="24"/>
          <w:szCs w:val="24"/>
          <w:lang w:eastAsia="en-GB"/>
        </w:rPr>
        <w:t xml:space="preserve"> </w:t>
      </w:r>
      <w:r w:rsidR="001A77FD" w:rsidRPr="007F183D">
        <w:rPr>
          <w:rFonts w:ascii="Arial" w:hAnsi="Arial" w:cs="Arial"/>
          <w:sz w:val="24"/>
          <w:szCs w:val="24"/>
        </w:rPr>
        <w:t xml:space="preserve"> </w:t>
      </w:r>
    </w:p>
    <w:p w14:paraId="55F2416A" w14:textId="77777777" w:rsidR="009D160C" w:rsidRPr="007F183D" w:rsidRDefault="009D160C" w:rsidP="007F13F1">
      <w:pPr>
        <w:tabs>
          <w:tab w:val="left" w:pos="709"/>
        </w:tabs>
        <w:autoSpaceDE w:val="0"/>
        <w:autoSpaceDN w:val="0"/>
        <w:adjustRightInd w:val="0"/>
        <w:ind w:left="709"/>
        <w:rPr>
          <w:rFonts w:ascii="Arial" w:hAnsi="Arial" w:cs="Arial"/>
          <w:sz w:val="24"/>
          <w:szCs w:val="24"/>
        </w:rPr>
      </w:pPr>
    </w:p>
    <w:p w14:paraId="49C45740" w14:textId="77777777" w:rsidR="00D64B8C" w:rsidRPr="007F183D" w:rsidRDefault="00FE10F2" w:rsidP="00C40AA3">
      <w:pPr>
        <w:tabs>
          <w:tab w:val="left" w:pos="567"/>
        </w:tabs>
        <w:autoSpaceDE w:val="0"/>
        <w:autoSpaceDN w:val="0"/>
        <w:adjustRightInd w:val="0"/>
        <w:ind w:left="567" w:hanging="709"/>
        <w:rPr>
          <w:rFonts w:ascii="Arial" w:hAnsi="Arial" w:cs="Arial"/>
          <w:sz w:val="24"/>
          <w:szCs w:val="24"/>
        </w:rPr>
      </w:pPr>
      <w:r>
        <w:rPr>
          <w:rFonts w:ascii="Arial" w:hAnsi="Arial" w:cs="Arial"/>
          <w:sz w:val="24"/>
          <w:szCs w:val="24"/>
        </w:rPr>
        <w:t>7.10</w:t>
      </w:r>
      <w:r w:rsidR="00933454" w:rsidRPr="007F183D">
        <w:rPr>
          <w:rFonts w:ascii="Arial" w:hAnsi="Arial" w:cs="Arial"/>
          <w:sz w:val="24"/>
          <w:szCs w:val="24"/>
        </w:rPr>
        <w:tab/>
      </w:r>
      <w:bookmarkStart w:id="59" w:name="Para_7_8"/>
      <w:bookmarkEnd w:id="59"/>
      <w:r w:rsidR="00FC65EF" w:rsidRPr="007F183D">
        <w:rPr>
          <w:rFonts w:ascii="Arial" w:hAnsi="Arial" w:cs="Arial"/>
          <w:sz w:val="24"/>
          <w:szCs w:val="24"/>
        </w:rPr>
        <w:t>When processing</w:t>
      </w:r>
      <w:r w:rsidR="00BF50EA" w:rsidRPr="007F183D">
        <w:rPr>
          <w:rFonts w:ascii="Arial" w:hAnsi="Arial" w:cs="Arial"/>
          <w:sz w:val="24"/>
          <w:szCs w:val="24"/>
        </w:rPr>
        <w:t xml:space="preserve"> applications to the Rural Business Investment Scheme</w:t>
      </w:r>
      <w:r w:rsidR="00610CF7" w:rsidRPr="007F183D">
        <w:rPr>
          <w:rFonts w:ascii="Arial" w:hAnsi="Arial" w:cs="Arial"/>
          <w:sz w:val="24"/>
          <w:szCs w:val="24"/>
        </w:rPr>
        <w:t>,</w:t>
      </w:r>
      <w:r w:rsidR="00FC65EF" w:rsidRPr="007F183D">
        <w:rPr>
          <w:rFonts w:ascii="Arial" w:hAnsi="Arial" w:cs="Arial"/>
          <w:sz w:val="24"/>
          <w:szCs w:val="24"/>
        </w:rPr>
        <w:t xml:space="preserve"> </w:t>
      </w:r>
      <w:r w:rsidR="00D64B8C" w:rsidRPr="007F183D">
        <w:rPr>
          <w:rFonts w:ascii="Arial" w:hAnsi="Arial" w:cs="Arial"/>
          <w:sz w:val="24"/>
          <w:szCs w:val="24"/>
        </w:rPr>
        <w:t xml:space="preserve">the </w:t>
      </w:r>
      <w:r w:rsidR="00FC65EF" w:rsidRPr="007F183D">
        <w:rPr>
          <w:rFonts w:ascii="Arial" w:hAnsi="Arial" w:cs="Arial"/>
          <w:sz w:val="24"/>
          <w:szCs w:val="24"/>
        </w:rPr>
        <w:t>Admin Unit must</w:t>
      </w:r>
      <w:r w:rsidR="00565560" w:rsidRPr="007F183D">
        <w:rPr>
          <w:rFonts w:ascii="Arial" w:hAnsi="Arial" w:cs="Arial"/>
          <w:sz w:val="24"/>
          <w:szCs w:val="24"/>
        </w:rPr>
        <w:t xml:space="preserve"> check the applicant’s business links and also the business links</w:t>
      </w:r>
      <w:r w:rsidR="00FC65EF" w:rsidRPr="007F183D">
        <w:rPr>
          <w:rFonts w:ascii="Arial" w:hAnsi="Arial" w:cs="Arial"/>
          <w:sz w:val="24"/>
          <w:szCs w:val="24"/>
        </w:rPr>
        <w:t xml:space="preserve"> </w:t>
      </w:r>
      <w:r w:rsidR="00565560" w:rsidRPr="007F183D">
        <w:rPr>
          <w:rFonts w:ascii="Arial" w:hAnsi="Arial" w:cs="Arial"/>
          <w:sz w:val="24"/>
          <w:szCs w:val="24"/>
        </w:rPr>
        <w:t>of any business partners or co-applicants</w:t>
      </w:r>
      <w:r w:rsidR="00FC65EF" w:rsidRPr="007F183D">
        <w:rPr>
          <w:rFonts w:ascii="Arial" w:hAnsi="Arial" w:cs="Arial"/>
          <w:sz w:val="24"/>
          <w:szCs w:val="24"/>
        </w:rPr>
        <w:t xml:space="preserve"> to determine </w:t>
      </w:r>
      <w:r w:rsidR="00D64B8C" w:rsidRPr="007F183D">
        <w:rPr>
          <w:rFonts w:ascii="Arial" w:hAnsi="Arial" w:cs="Arial"/>
          <w:sz w:val="24"/>
          <w:szCs w:val="24"/>
        </w:rPr>
        <w:t xml:space="preserve">the size of the business and </w:t>
      </w:r>
      <w:r w:rsidR="00F937A8">
        <w:rPr>
          <w:rFonts w:ascii="Arial" w:hAnsi="Arial" w:cs="Arial"/>
          <w:sz w:val="24"/>
          <w:szCs w:val="24"/>
        </w:rPr>
        <w:t xml:space="preserve">eligibility.  </w:t>
      </w:r>
      <w:r w:rsidR="00FC65EF" w:rsidRPr="007F183D">
        <w:rPr>
          <w:rFonts w:ascii="Arial" w:hAnsi="Arial" w:cs="Arial"/>
          <w:sz w:val="24"/>
          <w:szCs w:val="24"/>
        </w:rPr>
        <w:t>Guidance is provided to assist Admin Unit staff in this regard - see User Guide to the SME definition</w:t>
      </w:r>
      <w:r w:rsidR="0055656F" w:rsidRPr="007F183D">
        <w:rPr>
          <w:rFonts w:ascii="Arial" w:hAnsi="Arial" w:cs="Arial"/>
          <w:sz w:val="24"/>
          <w:szCs w:val="24"/>
        </w:rPr>
        <w:t xml:space="preserve"> (</w:t>
      </w:r>
      <w:hyperlink w:anchor="Appendix_7C" w:history="1">
        <w:r w:rsidR="0055656F" w:rsidRPr="007F183D">
          <w:rPr>
            <w:rStyle w:val="Hyperlink"/>
            <w:rFonts w:ascii="Arial" w:hAnsi="Arial" w:cs="Arial"/>
            <w:color w:val="auto"/>
            <w:sz w:val="24"/>
            <w:szCs w:val="24"/>
          </w:rPr>
          <w:t>Appendix 7C</w:t>
        </w:r>
      </w:hyperlink>
      <w:r w:rsidR="0055656F" w:rsidRPr="007F183D">
        <w:rPr>
          <w:rFonts w:ascii="Arial" w:hAnsi="Arial" w:cs="Arial"/>
          <w:sz w:val="24"/>
          <w:szCs w:val="24"/>
        </w:rPr>
        <w:t>).</w:t>
      </w:r>
      <w:r w:rsidR="00FC65EF" w:rsidRPr="007F183D">
        <w:rPr>
          <w:rFonts w:ascii="Arial" w:hAnsi="Arial" w:cs="Arial"/>
          <w:sz w:val="24"/>
          <w:szCs w:val="24"/>
        </w:rPr>
        <w:t xml:space="preserve">  </w:t>
      </w:r>
      <w:r w:rsidR="00565560" w:rsidRPr="007F183D">
        <w:rPr>
          <w:rFonts w:ascii="Arial" w:hAnsi="Arial" w:cs="Arial"/>
          <w:sz w:val="24"/>
          <w:szCs w:val="24"/>
        </w:rPr>
        <w:t xml:space="preserve">The SME Model Declaration and associated Annexes of this Guide must be issued to </w:t>
      </w:r>
      <w:r w:rsidR="00D64B8C" w:rsidRPr="007F183D">
        <w:rPr>
          <w:rFonts w:ascii="Arial" w:hAnsi="Arial" w:cs="Arial"/>
          <w:sz w:val="24"/>
          <w:szCs w:val="24"/>
        </w:rPr>
        <w:t xml:space="preserve">all </w:t>
      </w:r>
      <w:r w:rsidR="00565560" w:rsidRPr="007F183D">
        <w:rPr>
          <w:rFonts w:ascii="Arial" w:hAnsi="Arial" w:cs="Arial"/>
          <w:sz w:val="24"/>
          <w:szCs w:val="24"/>
        </w:rPr>
        <w:t>applicants</w:t>
      </w:r>
      <w:r w:rsidR="00D64B8C" w:rsidRPr="007F183D">
        <w:rPr>
          <w:rFonts w:ascii="Arial" w:hAnsi="Arial" w:cs="Arial"/>
          <w:sz w:val="24"/>
          <w:szCs w:val="24"/>
        </w:rPr>
        <w:t xml:space="preserve"> to the Rural Business Investment Scheme.  Completed declarations must be returned to the Admin Unit prior to </w:t>
      </w:r>
      <w:r w:rsidR="00F937A8">
        <w:rPr>
          <w:rFonts w:ascii="Arial" w:hAnsi="Arial" w:cs="Arial"/>
          <w:sz w:val="24"/>
          <w:szCs w:val="24"/>
        </w:rPr>
        <w:t xml:space="preserve">any site visit to the project. </w:t>
      </w:r>
    </w:p>
    <w:p w14:paraId="0C5400A1" w14:textId="77777777" w:rsidR="00D64B8C" w:rsidRPr="007F183D" w:rsidRDefault="00D64B8C" w:rsidP="00C40AA3">
      <w:pPr>
        <w:tabs>
          <w:tab w:val="left" w:pos="567"/>
        </w:tabs>
        <w:autoSpaceDE w:val="0"/>
        <w:autoSpaceDN w:val="0"/>
        <w:adjustRightInd w:val="0"/>
        <w:ind w:left="567" w:hanging="709"/>
        <w:rPr>
          <w:rFonts w:ascii="Arial" w:hAnsi="Arial" w:cs="Arial"/>
          <w:sz w:val="24"/>
          <w:szCs w:val="24"/>
        </w:rPr>
      </w:pPr>
    </w:p>
    <w:p w14:paraId="0DA8D3D1" w14:textId="77777777" w:rsidR="00BA59D5" w:rsidRPr="007F183D" w:rsidRDefault="00D64B8C" w:rsidP="00C40AA3">
      <w:pPr>
        <w:tabs>
          <w:tab w:val="left" w:pos="567"/>
        </w:tabs>
        <w:autoSpaceDE w:val="0"/>
        <w:autoSpaceDN w:val="0"/>
        <w:adjustRightInd w:val="0"/>
        <w:ind w:left="567" w:hanging="709"/>
        <w:rPr>
          <w:rFonts w:ascii="Arial" w:hAnsi="Arial" w:cs="Arial"/>
          <w:sz w:val="24"/>
          <w:szCs w:val="24"/>
        </w:rPr>
      </w:pPr>
      <w:r w:rsidRPr="007F183D">
        <w:rPr>
          <w:rFonts w:ascii="Arial" w:hAnsi="Arial" w:cs="Arial"/>
          <w:sz w:val="24"/>
          <w:szCs w:val="24"/>
        </w:rPr>
        <w:t>7.</w:t>
      </w:r>
      <w:r w:rsidR="00FE10F2">
        <w:rPr>
          <w:rFonts w:ascii="Arial" w:hAnsi="Arial" w:cs="Arial"/>
          <w:sz w:val="24"/>
          <w:szCs w:val="24"/>
        </w:rPr>
        <w:t>11</w:t>
      </w:r>
      <w:r w:rsidRPr="007F183D">
        <w:rPr>
          <w:rFonts w:ascii="Arial" w:hAnsi="Arial" w:cs="Arial"/>
          <w:sz w:val="24"/>
          <w:szCs w:val="24"/>
        </w:rPr>
        <w:tab/>
        <w:t>In advance of the site visit the Admin</w:t>
      </w:r>
      <w:r w:rsidR="00610CF7" w:rsidRPr="007F183D">
        <w:rPr>
          <w:rFonts w:ascii="Arial" w:hAnsi="Arial" w:cs="Arial"/>
          <w:sz w:val="24"/>
          <w:szCs w:val="24"/>
        </w:rPr>
        <w:t xml:space="preserve"> Unit</w:t>
      </w:r>
      <w:r w:rsidRPr="007F183D">
        <w:rPr>
          <w:rFonts w:ascii="Arial" w:hAnsi="Arial" w:cs="Arial"/>
          <w:sz w:val="24"/>
          <w:szCs w:val="24"/>
        </w:rPr>
        <w:t xml:space="preserve"> </w:t>
      </w:r>
      <w:r w:rsidR="000425DD" w:rsidRPr="007F183D">
        <w:rPr>
          <w:rFonts w:ascii="Arial" w:hAnsi="Arial" w:cs="Arial"/>
          <w:sz w:val="24"/>
          <w:szCs w:val="24"/>
        </w:rPr>
        <w:t>must</w:t>
      </w:r>
      <w:r w:rsidR="004D01F4" w:rsidRPr="007F183D">
        <w:rPr>
          <w:rFonts w:ascii="Arial" w:hAnsi="Arial" w:cs="Arial"/>
          <w:sz w:val="24"/>
          <w:szCs w:val="24"/>
        </w:rPr>
        <w:t xml:space="preserve"> then</w:t>
      </w:r>
      <w:r w:rsidR="00BA59D5" w:rsidRPr="007F183D">
        <w:rPr>
          <w:rFonts w:ascii="Arial" w:hAnsi="Arial" w:cs="Arial"/>
          <w:sz w:val="24"/>
          <w:szCs w:val="24"/>
        </w:rPr>
        <w:t xml:space="preserve"> test the business, business partner and business links declared by the applicant in the application form and subsequent SME declaration</w:t>
      </w:r>
      <w:r w:rsidR="004D01F4" w:rsidRPr="007F183D">
        <w:rPr>
          <w:rFonts w:ascii="Arial" w:hAnsi="Arial" w:cs="Arial"/>
          <w:sz w:val="24"/>
          <w:szCs w:val="24"/>
        </w:rPr>
        <w:t xml:space="preserve"> by accessing Companies House on-line register at </w:t>
      </w:r>
      <w:hyperlink r:id="rId26" w:history="1">
        <w:r w:rsidR="004D01F4" w:rsidRPr="007F183D">
          <w:rPr>
            <w:rStyle w:val="Hyperlink"/>
            <w:rFonts w:ascii="Arial" w:hAnsi="Arial" w:cs="Arial"/>
            <w:color w:val="auto"/>
            <w:sz w:val="24"/>
            <w:szCs w:val="24"/>
          </w:rPr>
          <w:t>https://beta.companieshouse.gov.uk</w:t>
        </w:r>
      </w:hyperlink>
      <w:r w:rsidR="004D01F4" w:rsidRPr="007F183D">
        <w:rPr>
          <w:rFonts w:ascii="Arial" w:hAnsi="Arial" w:cs="Arial"/>
          <w:sz w:val="24"/>
          <w:szCs w:val="24"/>
        </w:rPr>
        <w:t xml:space="preserve"> and via internet searches</w:t>
      </w:r>
      <w:r w:rsidR="00BA59D5" w:rsidRPr="007F183D">
        <w:rPr>
          <w:rFonts w:ascii="Arial" w:hAnsi="Arial" w:cs="Arial"/>
          <w:sz w:val="24"/>
          <w:szCs w:val="24"/>
        </w:rPr>
        <w:t>.</w:t>
      </w:r>
      <w:r w:rsidR="00F46F2C" w:rsidRPr="007F183D">
        <w:rPr>
          <w:rFonts w:ascii="Arial" w:hAnsi="Arial" w:cs="Arial"/>
          <w:sz w:val="24"/>
          <w:szCs w:val="24"/>
        </w:rPr>
        <w:t xml:space="preserve">  The checks undertake</w:t>
      </w:r>
      <w:r w:rsidR="00CA38BF">
        <w:rPr>
          <w:rFonts w:ascii="Arial" w:hAnsi="Arial" w:cs="Arial"/>
          <w:sz w:val="24"/>
          <w:szCs w:val="24"/>
        </w:rPr>
        <w:t>n</w:t>
      </w:r>
      <w:r w:rsidR="00F46F2C" w:rsidRPr="007F183D">
        <w:rPr>
          <w:rFonts w:ascii="Arial" w:hAnsi="Arial" w:cs="Arial"/>
          <w:sz w:val="24"/>
          <w:szCs w:val="24"/>
        </w:rPr>
        <w:t xml:space="preserve"> by the Admin Unit must also look for any business partner or business links not recorded on the application form or SME declaration.  Any variances must be discussed with the applicant and clarified at the site visit and recorded on the site visit report which must be authorised by the applicant/person with authority to enter into a contract agreement for any subsequent offer of funding.</w:t>
      </w:r>
    </w:p>
    <w:p w14:paraId="20D2BCAA" w14:textId="77777777" w:rsidR="002F3A92" w:rsidRPr="007F183D" w:rsidRDefault="002F3A92" w:rsidP="00C40AA3">
      <w:pPr>
        <w:tabs>
          <w:tab w:val="left" w:pos="567"/>
        </w:tabs>
        <w:autoSpaceDE w:val="0"/>
        <w:autoSpaceDN w:val="0"/>
        <w:adjustRightInd w:val="0"/>
        <w:ind w:left="567" w:hanging="709"/>
        <w:rPr>
          <w:rFonts w:ascii="Arial" w:hAnsi="Arial" w:cs="Arial"/>
          <w:sz w:val="24"/>
          <w:szCs w:val="24"/>
        </w:rPr>
      </w:pPr>
    </w:p>
    <w:p w14:paraId="4F9C8107" w14:textId="77777777" w:rsidR="00415C11" w:rsidRPr="007F183D" w:rsidRDefault="00B95348" w:rsidP="00C40AA3">
      <w:pPr>
        <w:autoSpaceDE w:val="0"/>
        <w:autoSpaceDN w:val="0"/>
        <w:adjustRightInd w:val="0"/>
        <w:ind w:hanging="142"/>
        <w:rPr>
          <w:rFonts w:ascii="Arial" w:hAnsi="Arial" w:cs="Arial"/>
          <w:b/>
          <w:bCs/>
          <w:sz w:val="24"/>
          <w:szCs w:val="24"/>
        </w:rPr>
      </w:pPr>
      <w:bookmarkStart w:id="60" w:name="Para_7_7"/>
      <w:bookmarkStart w:id="61" w:name="Para_7_10"/>
      <w:bookmarkStart w:id="62" w:name="Para_7_11"/>
      <w:bookmarkEnd w:id="60"/>
      <w:bookmarkEnd w:id="61"/>
      <w:bookmarkEnd w:id="62"/>
      <w:r w:rsidRPr="007F183D">
        <w:rPr>
          <w:rFonts w:ascii="Arial" w:hAnsi="Arial" w:cs="Arial"/>
          <w:b/>
          <w:bCs/>
          <w:sz w:val="24"/>
          <w:szCs w:val="24"/>
        </w:rPr>
        <w:t xml:space="preserve">DAERA </w:t>
      </w:r>
      <w:r w:rsidR="00415C11" w:rsidRPr="007F183D">
        <w:rPr>
          <w:rFonts w:ascii="Arial" w:hAnsi="Arial" w:cs="Arial"/>
          <w:b/>
          <w:bCs/>
          <w:sz w:val="24"/>
          <w:szCs w:val="24"/>
        </w:rPr>
        <w:t>Business ID Check</w:t>
      </w:r>
    </w:p>
    <w:p w14:paraId="420EB705" w14:textId="77777777" w:rsidR="00405AE4" w:rsidRPr="007F183D" w:rsidRDefault="00405AE4" w:rsidP="0045373C">
      <w:pPr>
        <w:autoSpaceDE w:val="0"/>
        <w:autoSpaceDN w:val="0"/>
        <w:adjustRightInd w:val="0"/>
        <w:ind w:hanging="567"/>
        <w:rPr>
          <w:rFonts w:ascii="Arial" w:hAnsi="Arial" w:cs="Arial"/>
          <w:b/>
          <w:bCs/>
          <w:sz w:val="24"/>
          <w:szCs w:val="24"/>
        </w:rPr>
      </w:pPr>
    </w:p>
    <w:p w14:paraId="49900D9D" w14:textId="76FD587A" w:rsidR="00415C11" w:rsidRDefault="00712A05" w:rsidP="00C40AA3">
      <w:pPr>
        <w:autoSpaceDE w:val="0"/>
        <w:autoSpaceDN w:val="0"/>
        <w:adjustRightInd w:val="0"/>
        <w:ind w:left="567" w:hanging="709"/>
        <w:rPr>
          <w:rFonts w:ascii="Arial" w:hAnsi="Arial" w:cs="Arial"/>
          <w:bCs/>
          <w:sz w:val="24"/>
          <w:szCs w:val="24"/>
        </w:rPr>
      </w:pPr>
      <w:r w:rsidRPr="007F183D">
        <w:rPr>
          <w:rFonts w:ascii="Arial" w:hAnsi="Arial" w:cs="Arial"/>
          <w:bCs/>
          <w:sz w:val="24"/>
          <w:szCs w:val="24"/>
        </w:rPr>
        <w:t>7.1</w:t>
      </w:r>
      <w:r w:rsidR="00FE10F2">
        <w:rPr>
          <w:rFonts w:ascii="Arial" w:hAnsi="Arial" w:cs="Arial"/>
          <w:bCs/>
          <w:sz w:val="24"/>
          <w:szCs w:val="24"/>
        </w:rPr>
        <w:t>2</w:t>
      </w:r>
      <w:r w:rsidR="00415C11" w:rsidRPr="007F183D">
        <w:rPr>
          <w:rFonts w:ascii="Arial" w:hAnsi="Arial" w:cs="Arial"/>
          <w:b/>
          <w:bCs/>
          <w:sz w:val="24"/>
          <w:szCs w:val="24"/>
        </w:rPr>
        <w:tab/>
      </w:r>
      <w:r w:rsidR="00415C11" w:rsidRPr="007F183D">
        <w:rPr>
          <w:rFonts w:ascii="Arial" w:hAnsi="Arial" w:cs="Arial"/>
          <w:bCs/>
          <w:sz w:val="24"/>
          <w:szCs w:val="24"/>
        </w:rPr>
        <w:t xml:space="preserve">A check should be carried out, as detailed in the following table, to ensure that </w:t>
      </w:r>
      <w:r w:rsidR="00CA38BF">
        <w:rPr>
          <w:rFonts w:ascii="Arial" w:hAnsi="Arial" w:cs="Arial"/>
          <w:bCs/>
          <w:sz w:val="24"/>
          <w:szCs w:val="24"/>
        </w:rPr>
        <w:t xml:space="preserve">if </w:t>
      </w:r>
      <w:r w:rsidR="00415C11" w:rsidRPr="007F183D">
        <w:rPr>
          <w:rFonts w:ascii="Arial" w:hAnsi="Arial" w:cs="Arial"/>
          <w:bCs/>
          <w:sz w:val="24"/>
          <w:szCs w:val="24"/>
        </w:rPr>
        <w:t xml:space="preserve">the applicant has a </w:t>
      </w:r>
      <w:r w:rsidR="00605834" w:rsidRPr="007F183D">
        <w:rPr>
          <w:rFonts w:ascii="Arial" w:hAnsi="Arial" w:cs="Arial"/>
          <w:bCs/>
          <w:sz w:val="24"/>
          <w:szCs w:val="24"/>
        </w:rPr>
        <w:t>DAERA</w:t>
      </w:r>
      <w:r w:rsidR="00415C11" w:rsidRPr="007F183D">
        <w:rPr>
          <w:rFonts w:ascii="Arial" w:hAnsi="Arial" w:cs="Arial"/>
          <w:bCs/>
          <w:sz w:val="24"/>
          <w:szCs w:val="24"/>
        </w:rPr>
        <w:t xml:space="preserve"> Category 1 </w:t>
      </w:r>
      <w:r w:rsidR="00933454" w:rsidRPr="007F183D">
        <w:rPr>
          <w:rFonts w:ascii="Arial" w:hAnsi="Arial" w:cs="Arial"/>
          <w:bCs/>
          <w:sz w:val="24"/>
          <w:szCs w:val="24"/>
        </w:rPr>
        <w:t xml:space="preserve">or 2 </w:t>
      </w:r>
      <w:r w:rsidR="00415C11" w:rsidRPr="007F183D">
        <w:rPr>
          <w:rFonts w:ascii="Arial" w:hAnsi="Arial" w:cs="Arial"/>
          <w:bCs/>
          <w:sz w:val="24"/>
          <w:szCs w:val="24"/>
        </w:rPr>
        <w:t xml:space="preserve">Business ID number </w:t>
      </w:r>
      <w:r w:rsidR="00933454" w:rsidRPr="007F183D">
        <w:rPr>
          <w:rFonts w:ascii="Arial" w:hAnsi="Arial" w:cs="Arial"/>
          <w:bCs/>
          <w:sz w:val="24"/>
          <w:szCs w:val="24"/>
        </w:rPr>
        <w:t xml:space="preserve">that the applicant name or business name (if the application is from the business) exactly matches the details held by </w:t>
      </w:r>
      <w:r w:rsidR="00605834" w:rsidRPr="007F183D">
        <w:rPr>
          <w:rFonts w:ascii="Arial" w:hAnsi="Arial" w:cs="Arial"/>
          <w:bCs/>
          <w:sz w:val="24"/>
          <w:szCs w:val="24"/>
        </w:rPr>
        <w:t>DAERA</w:t>
      </w:r>
      <w:r w:rsidR="00933454" w:rsidRPr="007F183D">
        <w:rPr>
          <w:rFonts w:ascii="Arial" w:hAnsi="Arial" w:cs="Arial"/>
          <w:bCs/>
          <w:sz w:val="24"/>
          <w:szCs w:val="24"/>
        </w:rPr>
        <w:t xml:space="preserve"> for that Business ID number.  This is necessary for payment of claims and any follow up actions.  </w:t>
      </w:r>
      <w:r w:rsidR="00B31F90" w:rsidRPr="007F183D">
        <w:rPr>
          <w:rFonts w:ascii="Arial" w:hAnsi="Arial" w:cs="Arial"/>
          <w:bCs/>
          <w:sz w:val="24"/>
          <w:szCs w:val="24"/>
        </w:rPr>
        <w:t xml:space="preserve">Admin Unit staff may seek </w:t>
      </w:r>
      <w:r w:rsidR="00605834" w:rsidRPr="007F183D">
        <w:rPr>
          <w:rFonts w:ascii="Arial" w:hAnsi="Arial" w:cs="Arial"/>
          <w:bCs/>
          <w:sz w:val="24"/>
          <w:szCs w:val="24"/>
        </w:rPr>
        <w:t>DAERA</w:t>
      </w:r>
      <w:r w:rsidR="009B357A">
        <w:rPr>
          <w:rFonts w:ascii="Arial" w:hAnsi="Arial" w:cs="Arial"/>
          <w:bCs/>
          <w:sz w:val="24"/>
          <w:szCs w:val="24"/>
        </w:rPr>
        <w:t xml:space="preserve"> Contract Management</w:t>
      </w:r>
      <w:r w:rsidR="00B31F90" w:rsidRPr="007F183D">
        <w:rPr>
          <w:rFonts w:ascii="Arial" w:hAnsi="Arial" w:cs="Arial"/>
          <w:bCs/>
          <w:sz w:val="24"/>
          <w:szCs w:val="24"/>
        </w:rPr>
        <w:t xml:space="preserve"> assistance with this check. </w:t>
      </w:r>
      <w:r w:rsidR="00415C11" w:rsidRPr="007F183D">
        <w:rPr>
          <w:rFonts w:ascii="Arial" w:hAnsi="Arial" w:cs="Arial"/>
          <w:bCs/>
          <w:sz w:val="24"/>
          <w:szCs w:val="24"/>
        </w:rPr>
        <w:t xml:space="preserve"> </w:t>
      </w:r>
    </w:p>
    <w:p w14:paraId="36670EDC" w14:textId="77777777" w:rsidR="006444BA" w:rsidRPr="007F183D" w:rsidRDefault="006444BA" w:rsidP="00C40AA3">
      <w:pPr>
        <w:autoSpaceDE w:val="0"/>
        <w:autoSpaceDN w:val="0"/>
        <w:adjustRightInd w:val="0"/>
        <w:ind w:left="567" w:hanging="709"/>
        <w:rPr>
          <w:rFonts w:ascii="Arial" w:hAnsi="Arial" w:cs="Arial"/>
          <w:b/>
          <w:bCs/>
          <w:sz w:val="24"/>
          <w:szCs w:val="24"/>
        </w:rPr>
      </w:pPr>
    </w:p>
    <w:p w14:paraId="2AB1EB0F" w14:textId="77777777" w:rsidR="00415C11" w:rsidRPr="007F183D" w:rsidRDefault="00415C11" w:rsidP="004827AF">
      <w:pPr>
        <w:tabs>
          <w:tab w:val="left" w:pos="720"/>
        </w:tabs>
        <w:autoSpaceDE w:val="0"/>
        <w:autoSpaceDN w:val="0"/>
        <w:adjustRightInd w:val="0"/>
        <w:ind w:left="720"/>
        <w:rPr>
          <w:rFonts w:ascii="Arial" w:hAnsi="Arial" w:cs="Arial"/>
          <w:b/>
          <w:bCs/>
          <w:sz w:val="24"/>
          <w:szCs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5675"/>
      </w:tblGrid>
      <w:tr w:rsidR="00415C11" w:rsidRPr="007F183D" w14:paraId="638DE354" w14:textId="77777777" w:rsidTr="00B31F90">
        <w:tc>
          <w:tcPr>
            <w:tcW w:w="2649" w:type="dxa"/>
          </w:tcPr>
          <w:p w14:paraId="06936FD3" w14:textId="77777777" w:rsidR="00415C11" w:rsidRPr="007F183D" w:rsidRDefault="00024205" w:rsidP="004827AF">
            <w:pPr>
              <w:rPr>
                <w:rFonts w:ascii="Arial" w:hAnsi="Arial" w:cs="Arial"/>
                <w:i/>
                <w:sz w:val="24"/>
                <w:szCs w:val="24"/>
              </w:rPr>
            </w:pPr>
            <w:r w:rsidRPr="007F183D">
              <w:rPr>
                <w:rFonts w:ascii="Arial" w:hAnsi="Arial" w:cs="Arial"/>
                <w:b/>
                <w:bCs/>
                <w:sz w:val="24"/>
                <w:szCs w:val="24"/>
              </w:rPr>
              <w:br w:type="page"/>
            </w:r>
            <w:r w:rsidR="00415C11" w:rsidRPr="007F183D">
              <w:rPr>
                <w:rFonts w:ascii="Arial" w:hAnsi="Arial" w:cs="Arial"/>
                <w:i/>
                <w:sz w:val="24"/>
                <w:szCs w:val="24"/>
              </w:rPr>
              <w:t>Record</w:t>
            </w:r>
          </w:p>
        </w:tc>
        <w:tc>
          <w:tcPr>
            <w:tcW w:w="5873" w:type="dxa"/>
          </w:tcPr>
          <w:p w14:paraId="6135AF2B" w14:textId="77777777" w:rsidR="00415C11" w:rsidRPr="007F183D" w:rsidRDefault="00415C11" w:rsidP="004827AF">
            <w:pPr>
              <w:rPr>
                <w:rFonts w:ascii="Arial" w:hAnsi="Arial" w:cs="Arial"/>
                <w:sz w:val="24"/>
                <w:szCs w:val="24"/>
              </w:rPr>
            </w:pPr>
            <w:r w:rsidRPr="007F183D">
              <w:rPr>
                <w:rFonts w:ascii="Arial" w:hAnsi="Arial" w:cs="Arial"/>
                <w:sz w:val="24"/>
                <w:szCs w:val="24"/>
              </w:rPr>
              <w:t>Check Required</w:t>
            </w:r>
          </w:p>
        </w:tc>
      </w:tr>
      <w:tr w:rsidR="00415C11" w:rsidRPr="007F183D" w14:paraId="57612115" w14:textId="77777777" w:rsidTr="00B31F90">
        <w:tc>
          <w:tcPr>
            <w:tcW w:w="2649" w:type="dxa"/>
          </w:tcPr>
          <w:p w14:paraId="5556FE22" w14:textId="77777777" w:rsidR="00415C11" w:rsidRPr="007F183D" w:rsidRDefault="00605834" w:rsidP="004827AF">
            <w:pPr>
              <w:rPr>
                <w:rFonts w:ascii="Arial" w:hAnsi="Arial" w:cs="Arial"/>
                <w:i/>
                <w:sz w:val="24"/>
                <w:szCs w:val="24"/>
              </w:rPr>
            </w:pPr>
            <w:r w:rsidRPr="007F183D">
              <w:rPr>
                <w:rFonts w:ascii="Arial" w:hAnsi="Arial" w:cs="Arial"/>
                <w:i/>
                <w:sz w:val="24"/>
                <w:szCs w:val="24"/>
              </w:rPr>
              <w:t>DAERA</w:t>
            </w:r>
            <w:r w:rsidR="00415C11" w:rsidRPr="007F183D">
              <w:rPr>
                <w:rFonts w:ascii="Arial" w:hAnsi="Arial" w:cs="Arial"/>
                <w:i/>
                <w:sz w:val="24"/>
                <w:szCs w:val="24"/>
              </w:rPr>
              <w:t xml:space="preserve"> Business ID</w:t>
            </w:r>
          </w:p>
        </w:tc>
        <w:tc>
          <w:tcPr>
            <w:tcW w:w="5873" w:type="dxa"/>
          </w:tcPr>
          <w:p w14:paraId="0560386B" w14:textId="77777777" w:rsidR="00415C11" w:rsidRPr="007F183D" w:rsidRDefault="00415C11" w:rsidP="004827AF">
            <w:pPr>
              <w:rPr>
                <w:rFonts w:ascii="Arial" w:hAnsi="Arial" w:cs="Arial"/>
                <w:sz w:val="24"/>
                <w:szCs w:val="24"/>
              </w:rPr>
            </w:pPr>
            <w:r w:rsidRPr="007F183D">
              <w:rPr>
                <w:rFonts w:ascii="Arial" w:hAnsi="Arial" w:cs="Arial"/>
                <w:sz w:val="24"/>
                <w:szCs w:val="24"/>
              </w:rPr>
              <w:t>Accuracy of the Business ID number provided</w:t>
            </w:r>
          </w:p>
        </w:tc>
      </w:tr>
      <w:tr w:rsidR="00415C11" w:rsidRPr="007F183D" w14:paraId="44665B3D" w14:textId="77777777" w:rsidTr="00B31F90">
        <w:tc>
          <w:tcPr>
            <w:tcW w:w="2649" w:type="dxa"/>
          </w:tcPr>
          <w:p w14:paraId="443F1605" w14:textId="77777777" w:rsidR="00415C11" w:rsidRPr="004A4C8E" w:rsidRDefault="00415C11" w:rsidP="004A4C8E">
            <w:pPr>
              <w:rPr>
                <w:rFonts w:ascii="Arial" w:hAnsi="Arial" w:cs="Arial"/>
                <w:i/>
                <w:sz w:val="24"/>
                <w:szCs w:val="24"/>
              </w:rPr>
            </w:pPr>
            <w:r w:rsidRPr="004A4C8E">
              <w:rPr>
                <w:rFonts w:ascii="Arial" w:hAnsi="Arial" w:cs="Arial"/>
                <w:i/>
                <w:sz w:val="24"/>
                <w:szCs w:val="24"/>
              </w:rPr>
              <w:t>Name of the Business</w:t>
            </w:r>
          </w:p>
        </w:tc>
        <w:tc>
          <w:tcPr>
            <w:tcW w:w="5873" w:type="dxa"/>
          </w:tcPr>
          <w:p w14:paraId="433C8D2A" w14:textId="77777777" w:rsidR="00F00884" w:rsidRDefault="00415C11" w:rsidP="004A4C8E">
            <w:pPr>
              <w:contextualSpacing/>
              <w:rPr>
                <w:rFonts w:ascii="Arial" w:hAnsi="Arial" w:cs="Arial"/>
                <w:sz w:val="24"/>
                <w:szCs w:val="24"/>
              </w:rPr>
            </w:pPr>
            <w:r w:rsidRPr="004A4C8E">
              <w:rPr>
                <w:rFonts w:ascii="Arial" w:hAnsi="Arial" w:cs="Arial"/>
                <w:sz w:val="24"/>
                <w:szCs w:val="24"/>
              </w:rPr>
              <w:t>This should be</w:t>
            </w:r>
            <w:r w:rsidR="00F00884" w:rsidRPr="004A4C8E">
              <w:rPr>
                <w:rFonts w:ascii="Arial" w:hAnsi="Arial" w:cs="Arial"/>
                <w:sz w:val="24"/>
                <w:szCs w:val="24"/>
              </w:rPr>
              <w:t>;</w:t>
            </w:r>
          </w:p>
          <w:p w14:paraId="05006BD0" w14:textId="77777777" w:rsidR="00287C5A" w:rsidRPr="004A4C8E" w:rsidRDefault="00287C5A" w:rsidP="004A4C8E">
            <w:pPr>
              <w:contextualSpacing/>
              <w:rPr>
                <w:rFonts w:ascii="Arial" w:hAnsi="Arial" w:cs="Arial"/>
                <w:sz w:val="24"/>
                <w:szCs w:val="24"/>
              </w:rPr>
            </w:pPr>
          </w:p>
          <w:p w14:paraId="7C34BF15" w14:textId="77777777" w:rsidR="00415C11" w:rsidRPr="004A4C8E" w:rsidRDefault="00287C5A" w:rsidP="004A4C8E">
            <w:pPr>
              <w:pStyle w:val="ListParagraph"/>
              <w:spacing w:line="240" w:lineRule="auto"/>
              <w:ind w:left="0"/>
              <w:rPr>
                <w:rFonts w:ascii="Arial" w:hAnsi="Arial" w:cs="Arial"/>
                <w:szCs w:val="24"/>
              </w:rPr>
            </w:pPr>
            <w:r w:rsidRPr="007F183D">
              <w:rPr>
                <w:rFonts w:ascii="Arial" w:hAnsi="Arial" w:cs="Arial"/>
                <w:b/>
                <w:szCs w:val="24"/>
              </w:rPr>
              <w:t>private individuals</w:t>
            </w:r>
            <w:r>
              <w:rPr>
                <w:rFonts w:ascii="Arial" w:hAnsi="Arial" w:cs="Arial"/>
                <w:b/>
                <w:szCs w:val="24"/>
              </w:rPr>
              <w:t>,</w:t>
            </w:r>
            <w:r w:rsidRPr="001B0EE3">
              <w:rPr>
                <w:rFonts w:ascii="Arial" w:hAnsi="Arial" w:cs="Arial"/>
                <w:b/>
                <w:szCs w:val="24"/>
              </w:rPr>
              <w:t xml:space="preserve"> </w:t>
            </w:r>
            <w:r w:rsidRPr="006F4BA8">
              <w:rPr>
                <w:rFonts w:ascii="Arial" w:hAnsi="Arial" w:cs="Arial"/>
                <w:b/>
                <w:szCs w:val="24"/>
              </w:rPr>
              <w:t>sole trader or farm family</w:t>
            </w:r>
            <w:r>
              <w:rPr>
                <w:rFonts w:ascii="Arial" w:hAnsi="Arial" w:cs="Arial"/>
                <w:szCs w:val="24"/>
              </w:rPr>
              <w:t xml:space="preserve"> </w:t>
            </w:r>
            <w:r w:rsidRPr="007F183D">
              <w:rPr>
                <w:rFonts w:ascii="Arial" w:hAnsi="Arial" w:cs="Arial"/>
                <w:b/>
                <w:szCs w:val="24"/>
              </w:rPr>
              <w:t xml:space="preserve">proposing a new business or running a non-registered business and non-registered </w:t>
            </w:r>
            <w:r w:rsidR="00633504" w:rsidRPr="007F183D">
              <w:rPr>
                <w:rFonts w:ascii="Arial" w:hAnsi="Arial" w:cs="Arial"/>
                <w:b/>
                <w:szCs w:val="24"/>
              </w:rPr>
              <w:t>partnerships</w:t>
            </w:r>
            <w:r w:rsidR="00633504" w:rsidRPr="007F183D">
              <w:rPr>
                <w:rFonts w:ascii="Arial" w:hAnsi="Arial" w:cs="Arial"/>
                <w:szCs w:val="24"/>
              </w:rPr>
              <w:t xml:space="preserve"> </w:t>
            </w:r>
            <w:r w:rsidR="00633504">
              <w:rPr>
                <w:rFonts w:ascii="Arial" w:hAnsi="Arial" w:cs="Arial"/>
                <w:szCs w:val="24"/>
              </w:rPr>
              <w:t>-</w:t>
            </w:r>
            <w:r w:rsidR="00FB4830">
              <w:rPr>
                <w:rFonts w:ascii="Arial" w:hAnsi="Arial" w:cs="Arial"/>
                <w:szCs w:val="24"/>
              </w:rPr>
              <w:t xml:space="preserve"> the name and address of the </w:t>
            </w:r>
            <w:r w:rsidR="00633504">
              <w:rPr>
                <w:rFonts w:ascii="Arial" w:hAnsi="Arial" w:cs="Arial"/>
                <w:szCs w:val="24"/>
              </w:rPr>
              <w:t>applicant.</w:t>
            </w:r>
            <w:r w:rsidR="00FB4830">
              <w:rPr>
                <w:rFonts w:ascii="Arial" w:hAnsi="Arial" w:cs="Arial"/>
                <w:szCs w:val="24"/>
              </w:rPr>
              <w:t xml:space="preserve">  </w:t>
            </w:r>
          </w:p>
          <w:p w14:paraId="0E93957F" w14:textId="77777777" w:rsidR="00F00884" w:rsidRPr="004A4C8E" w:rsidRDefault="00F00884" w:rsidP="004A4C8E">
            <w:pPr>
              <w:contextualSpacing/>
              <w:rPr>
                <w:rFonts w:ascii="Arial" w:hAnsi="Arial" w:cs="Arial"/>
                <w:sz w:val="24"/>
                <w:szCs w:val="24"/>
              </w:rPr>
            </w:pPr>
          </w:p>
          <w:p w14:paraId="4EDAEF32" w14:textId="77777777" w:rsidR="00F00884" w:rsidRPr="004A4C8E" w:rsidRDefault="00FB4830" w:rsidP="004A4C8E">
            <w:pPr>
              <w:contextualSpacing/>
              <w:rPr>
                <w:rFonts w:ascii="Arial" w:hAnsi="Arial" w:cs="Arial"/>
                <w:sz w:val="24"/>
                <w:szCs w:val="24"/>
              </w:rPr>
            </w:pPr>
            <w:r w:rsidRPr="00287C5A">
              <w:rPr>
                <w:rFonts w:ascii="Arial" w:hAnsi="Arial" w:cs="Arial"/>
                <w:b/>
                <w:sz w:val="24"/>
                <w:szCs w:val="24"/>
              </w:rPr>
              <w:t xml:space="preserve">Legal entity registered </w:t>
            </w:r>
            <w:r w:rsidR="004A4C8E" w:rsidRPr="00287C5A">
              <w:rPr>
                <w:rFonts w:ascii="Arial" w:hAnsi="Arial" w:cs="Arial"/>
                <w:b/>
                <w:sz w:val="24"/>
                <w:szCs w:val="24"/>
              </w:rPr>
              <w:t>in for example Companies House, HMRC, DAERA</w:t>
            </w:r>
            <w:r w:rsidR="004A4C8E" w:rsidRPr="004A4C8E" w:rsidDel="004A4C8E">
              <w:rPr>
                <w:rFonts w:ascii="Arial" w:hAnsi="Arial" w:cs="Arial"/>
                <w:sz w:val="24"/>
                <w:szCs w:val="24"/>
              </w:rPr>
              <w:t xml:space="preserve"> </w:t>
            </w:r>
            <w:r w:rsidR="00F00884" w:rsidRPr="004A4C8E">
              <w:rPr>
                <w:rFonts w:ascii="Arial" w:hAnsi="Arial" w:cs="Arial"/>
                <w:sz w:val="24"/>
                <w:szCs w:val="24"/>
              </w:rPr>
              <w:t xml:space="preserve">– the </w:t>
            </w:r>
            <w:r>
              <w:rPr>
                <w:rFonts w:ascii="Arial" w:hAnsi="Arial" w:cs="Arial"/>
                <w:sz w:val="24"/>
                <w:szCs w:val="24"/>
              </w:rPr>
              <w:t xml:space="preserve">registered name of the business </w:t>
            </w:r>
            <w:r w:rsidR="00287C5A">
              <w:rPr>
                <w:rFonts w:ascii="Arial" w:hAnsi="Arial" w:cs="Arial"/>
                <w:sz w:val="24"/>
                <w:szCs w:val="24"/>
              </w:rPr>
              <w:t xml:space="preserve">(Enterprise) </w:t>
            </w:r>
            <w:r>
              <w:rPr>
                <w:rFonts w:ascii="Arial" w:hAnsi="Arial" w:cs="Arial"/>
                <w:sz w:val="24"/>
                <w:szCs w:val="24"/>
              </w:rPr>
              <w:t>or community/voluntary group or social economy enterprise or local action group.</w:t>
            </w:r>
          </w:p>
          <w:p w14:paraId="401724A2" w14:textId="77777777" w:rsidR="00AA484C" w:rsidRDefault="00AA484C">
            <w:pPr>
              <w:contextualSpacing/>
              <w:rPr>
                <w:rFonts w:ascii="Arial" w:hAnsi="Arial" w:cs="Arial"/>
                <w:sz w:val="24"/>
                <w:szCs w:val="24"/>
              </w:rPr>
            </w:pPr>
          </w:p>
          <w:p w14:paraId="52E54207" w14:textId="77777777" w:rsidR="001B0EE3" w:rsidRDefault="00287C5A">
            <w:pPr>
              <w:pStyle w:val="ListParagraph"/>
              <w:spacing w:line="240" w:lineRule="auto"/>
              <w:ind w:left="0"/>
              <w:rPr>
                <w:rFonts w:ascii="Arial" w:hAnsi="Arial" w:cs="Arial"/>
                <w:szCs w:val="24"/>
              </w:rPr>
            </w:pPr>
            <w:r>
              <w:rPr>
                <w:rFonts w:ascii="Arial" w:hAnsi="Arial" w:cs="Arial"/>
                <w:b/>
                <w:szCs w:val="24"/>
              </w:rPr>
              <w:lastRenderedPageBreak/>
              <w:t>U</w:t>
            </w:r>
            <w:r w:rsidR="00FB4830" w:rsidRPr="00FB4830">
              <w:rPr>
                <w:rFonts w:ascii="Arial" w:hAnsi="Arial" w:cs="Arial"/>
                <w:b/>
                <w:szCs w:val="24"/>
              </w:rPr>
              <w:t>nincorporated organisations (Constituted Groups) - t</w:t>
            </w:r>
            <w:r w:rsidR="00AA484C" w:rsidRPr="00AA484C">
              <w:rPr>
                <w:rFonts w:ascii="Arial" w:hAnsi="Arial" w:cs="Arial"/>
                <w:szCs w:val="24"/>
              </w:rPr>
              <w:t xml:space="preserve">he name and address of the </w:t>
            </w:r>
            <w:r w:rsidR="00DD70F7" w:rsidRPr="00DD70F7">
              <w:rPr>
                <w:rFonts w:ascii="Arial" w:hAnsi="Arial" w:cs="Arial"/>
                <w:szCs w:val="24"/>
              </w:rPr>
              <w:t>community/voluntary set out in the constitution.</w:t>
            </w:r>
          </w:p>
          <w:p w14:paraId="4022E4F4" w14:textId="77777777" w:rsidR="00AA484C" w:rsidRDefault="00AA484C">
            <w:pPr>
              <w:contextualSpacing/>
              <w:rPr>
                <w:rFonts w:ascii="Arial" w:hAnsi="Arial" w:cs="Arial"/>
                <w:sz w:val="24"/>
                <w:szCs w:val="24"/>
              </w:rPr>
            </w:pPr>
          </w:p>
          <w:p w14:paraId="15B63963" w14:textId="77777777" w:rsidR="00AA484C" w:rsidRDefault="004A4C8E">
            <w:pPr>
              <w:rPr>
                <w:rFonts w:ascii="Arial" w:hAnsi="Arial" w:cs="Arial"/>
                <w:sz w:val="24"/>
                <w:szCs w:val="24"/>
              </w:rPr>
            </w:pPr>
            <w:r w:rsidRPr="004A4C8E">
              <w:rPr>
                <w:rFonts w:ascii="Arial" w:hAnsi="Arial" w:cs="Arial"/>
                <w:b/>
                <w:sz w:val="24"/>
                <w:szCs w:val="24"/>
              </w:rPr>
              <w:t xml:space="preserve">Organisations with Trustees - </w:t>
            </w:r>
            <w:r w:rsidRPr="004A4C8E">
              <w:rPr>
                <w:rFonts w:ascii="Arial" w:hAnsi="Arial" w:cs="Arial"/>
                <w:sz w:val="24"/>
                <w:szCs w:val="24"/>
              </w:rPr>
              <w:t>the name and address of the organisation as set out within its legal documents</w:t>
            </w:r>
          </w:p>
          <w:p w14:paraId="0AC44F27" w14:textId="77777777" w:rsidR="00AA484C" w:rsidRDefault="00AA484C">
            <w:pPr>
              <w:rPr>
                <w:rFonts w:ascii="Arial" w:hAnsi="Arial" w:cs="Arial"/>
                <w:sz w:val="24"/>
                <w:szCs w:val="24"/>
              </w:rPr>
            </w:pPr>
          </w:p>
          <w:p w14:paraId="281D49E2" w14:textId="77777777" w:rsidR="00AA484C" w:rsidRDefault="00287C5A">
            <w:pPr>
              <w:contextualSpacing/>
              <w:rPr>
                <w:rFonts w:ascii="Arial" w:hAnsi="Arial" w:cs="Arial"/>
                <w:sz w:val="24"/>
                <w:szCs w:val="24"/>
              </w:rPr>
            </w:pPr>
            <w:r w:rsidRPr="00287C5A">
              <w:rPr>
                <w:rFonts w:ascii="Arial" w:hAnsi="Arial" w:cs="Arial"/>
                <w:b/>
                <w:sz w:val="24"/>
                <w:szCs w:val="24"/>
              </w:rPr>
              <w:t>Council or other Strategic Body</w:t>
            </w:r>
            <w:r w:rsidRPr="004A4C8E">
              <w:rPr>
                <w:rFonts w:ascii="Arial" w:hAnsi="Arial" w:cs="Arial"/>
                <w:sz w:val="24"/>
                <w:szCs w:val="24"/>
              </w:rPr>
              <w:t xml:space="preserve"> </w:t>
            </w:r>
            <w:r>
              <w:rPr>
                <w:rFonts w:ascii="Arial" w:hAnsi="Arial" w:cs="Arial"/>
                <w:sz w:val="24"/>
                <w:szCs w:val="24"/>
              </w:rPr>
              <w:t xml:space="preserve">- </w:t>
            </w:r>
            <w:r w:rsidR="00F00884" w:rsidRPr="004A4C8E">
              <w:rPr>
                <w:rFonts w:ascii="Arial" w:hAnsi="Arial" w:cs="Arial"/>
                <w:sz w:val="24"/>
                <w:szCs w:val="24"/>
              </w:rPr>
              <w:t>Official name of the Council or other Strategic Body.</w:t>
            </w:r>
          </w:p>
          <w:p w14:paraId="06A83E38" w14:textId="77777777" w:rsidR="00AA484C" w:rsidRDefault="00AA484C">
            <w:pPr>
              <w:contextualSpacing/>
              <w:rPr>
                <w:rFonts w:ascii="Arial" w:hAnsi="Arial" w:cs="Arial"/>
                <w:sz w:val="24"/>
                <w:szCs w:val="24"/>
              </w:rPr>
            </w:pPr>
          </w:p>
          <w:p w14:paraId="7F679905" w14:textId="77777777" w:rsidR="00AA484C" w:rsidRDefault="00FB4830">
            <w:pPr>
              <w:contextualSpacing/>
              <w:rPr>
                <w:rFonts w:ascii="Arial" w:hAnsi="Arial" w:cs="Arial"/>
                <w:sz w:val="24"/>
                <w:szCs w:val="24"/>
              </w:rPr>
            </w:pPr>
            <w:r>
              <w:rPr>
                <w:rFonts w:ascii="Arial" w:hAnsi="Arial" w:cs="Arial"/>
                <w:sz w:val="24"/>
                <w:szCs w:val="24"/>
              </w:rPr>
              <w:t xml:space="preserve">Note: the name of the DAERA Business ID will be the name on the BACS record and to whom payment notice will issue and grant will be paid into the associated bank account.  </w:t>
            </w:r>
          </w:p>
        </w:tc>
      </w:tr>
      <w:tr w:rsidR="00415C11" w:rsidRPr="007F183D" w14:paraId="5C02A14F" w14:textId="77777777" w:rsidTr="00B31F90">
        <w:tc>
          <w:tcPr>
            <w:tcW w:w="2649" w:type="dxa"/>
          </w:tcPr>
          <w:p w14:paraId="25C707E8" w14:textId="77777777" w:rsidR="00415C11" w:rsidRPr="007F183D" w:rsidRDefault="00415C11" w:rsidP="004827AF">
            <w:pPr>
              <w:contextualSpacing/>
              <w:rPr>
                <w:rFonts w:ascii="Arial" w:hAnsi="Arial" w:cs="Arial"/>
                <w:i/>
                <w:sz w:val="24"/>
                <w:szCs w:val="24"/>
              </w:rPr>
            </w:pPr>
            <w:r w:rsidRPr="007F183D">
              <w:rPr>
                <w:rFonts w:ascii="Arial" w:hAnsi="Arial" w:cs="Arial"/>
                <w:i/>
                <w:sz w:val="24"/>
                <w:szCs w:val="24"/>
              </w:rPr>
              <w:lastRenderedPageBreak/>
              <w:t>Address of the Business</w:t>
            </w:r>
          </w:p>
        </w:tc>
        <w:tc>
          <w:tcPr>
            <w:tcW w:w="5873" w:type="dxa"/>
          </w:tcPr>
          <w:p w14:paraId="5F871377" w14:textId="77777777" w:rsidR="00415C11" w:rsidRPr="007F183D" w:rsidRDefault="00415C11" w:rsidP="0017177B">
            <w:pPr>
              <w:contextualSpacing/>
              <w:rPr>
                <w:rFonts w:ascii="Arial" w:hAnsi="Arial" w:cs="Arial"/>
                <w:sz w:val="24"/>
                <w:szCs w:val="24"/>
              </w:rPr>
            </w:pPr>
            <w:r w:rsidRPr="007F183D">
              <w:rPr>
                <w:rFonts w:ascii="Arial" w:hAnsi="Arial" w:cs="Arial"/>
                <w:sz w:val="24"/>
                <w:szCs w:val="24"/>
              </w:rPr>
              <w:t xml:space="preserve">Address of Applicant or </w:t>
            </w:r>
            <w:r w:rsidR="0017177B" w:rsidRPr="007F183D">
              <w:rPr>
                <w:rFonts w:ascii="Arial" w:hAnsi="Arial" w:cs="Arial"/>
                <w:sz w:val="24"/>
                <w:szCs w:val="24"/>
              </w:rPr>
              <w:t>Legal Entity</w:t>
            </w:r>
            <w:r w:rsidRPr="007F183D">
              <w:rPr>
                <w:rFonts w:ascii="Arial" w:hAnsi="Arial" w:cs="Arial"/>
                <w:sz w:val="24"/>
                <w:szCs w:val="24"/>
              </w:rPr>
              <w:t xml:space="preserve"> as relevant to the </w:t>
            </w:r>
            <w:r w:rsidR="0017177B" w:rsidRPr="007F183D">
              <w:rPr>
                <w:rFonts w:ascii="Arial" w:hAnsi="Arial" w:cs="Arial"/>
                <w:sz w:val="24"/>
                <w:szCs w:val="24"/>
              </w:rPr>
              <w:t xml:space="preserve">status of the </w:t>
            </w:r>
            <w:r w:rsidRPr="007F183D">
              <w:rPr>
                <w:rFonts w:ascii="Arial" w:hAnsi="Arial" w:cs="Arial"/>
                <w:sz w:val="24"/>
                <w:szCs w:val="24"/>
              </w:rPr>
              <w:t>applicant</w:t>
            </w:r>
          </w:p>
        </w:tc>
      </w:tr>
      <w:tr w:rsidR="00415C11" w:rsidRPr="007F183D" w14:paraId="1F053872" w14:textId="77777777" w:rsidTr="00B31F90">
        <w:tc>
          <w:tcPr>
            <w:tcW w:w="2649" w:type="dxa"/>
          </w:tcPr>
          <w:p w14:paraId="6BF32ECF" w14:textId="77777777" w:rsidR="00415C11" w:rsidRPr="007F183D" w:rsidRDefault="00415C11" w:rsidP="004827AF">
            <w:pPr>
              <w:contextualSpacing/>
              <w:rPr>
                <w:rFonts w:ascii="Arial" w:hAnsi="Arial" w:cs="Arial"/>
                <w:i/>
                <w:sz w:val="24"/>
                <w:szCs w:val="24"/>
              </w:rPr>
            </w:pPr>
            <w:r w:rsidRPr="007F183D">
              <w:rPr>
                <w:rFonts w:ascii="Arial" w:hAnsi="Arial" w:cs="Arial"/>
                <w:i/>
                <w:sz w:val="24"/>
                <w:szCs w:val="24"/>
              </w:rPr>
              <w:t xml:space="preserve">Member/Members of the </w:t>
            </w:r>
            <w:r w:rsidR="00605834" w:rsidRPr="007F183D">
              <w:rPr>
                <w:rFonts w:ascii="Arial" w:hAnsi="Arial" w:cs="Arial"/>
                <w:i/>
                <w:sz w:val="24"/>
                <w:szCs w:val="24"/>
              </w:rPr>
              <w:t>DAERA</w:t>
            </w:r>
            <w:r w:rsidRPr="007F183D">
              <w:rPr>
                <w:rFonts w:ascii="Arial" w:hAnsi="Arial" w:cs="Arial"/>
                <w:i/>
                <w:sz w:val="24"/>
                <w:szCs w:val="24"/>
              </w:rPr>
              <w:t xml:space="preserve"> Business ID</w:t>
            </w:r>
          </w:p>
        </w:tc>
        <w:tc>
          <w:tcPr>
            <w:tcW w:w="5873" w:type="dxa"/>
          </w:tcPr>
          <w:p w14:paraId="6B57B69B" w14:textId="77777777" w:rsidR="00415C11" w:rsidRPr="007F183D" w:rsidRDefault="00415C11" w:rsidP="009A6514">
            <w:pPr>
              <w:contextualSpacing/>
              <w:rPr>
                <w:rFonts w:ascii="Arial" w:hAnsi="Arial" w:cs="Arial"/>
                <w:sz w:val="24"/>
                <w:szCs w:val="24"/>
              </w:rPr>
            </w:pPr>
            <w:r w:rsidRPr="007F183D">
              <w:rPr>
                <w:rFonts w:ascii="Arial" w:hAnsi="Arial" w:cs="Arial"/>
                <w:sz w:val="24"/>
                <w:szCs w:val="24"/>
              </w:rPr>
              <w:t xml:space="preserve">Where the Priority 6 applicant name does not match the </w:t>
            </w:r>
            <w:r w:rsidR="00605834" w:rsidRPr="007F183D">
              <w:rPr>
                <w:rFonts w:ascii="Arial" w:hAnsi="Arial" w:cs="Arial"/>
                <w:sz w:val="24"/>
                <w:szCs w:val="24"/>
              </w:rPr>
              <w:t>DAERA</w:t>
            </w:r>
            <w:r w:rsidRPr="007F183D">
              <w:rPr>
                <w:rFonts w:ascii="Arial" w:hAnsi="Arial" w:cs="Arial"/>
                <w:sz w:val="24"/>
                <w:szCs w:val="24"/>
              </w:rPr>
              <w:t xml:space="preserve"> Business ID ‘Business</w:t>
            </w:r>
            <w:r w:rsidR="0017177B" w:rsidRPr="007F183D">
              <w:rPr>
                <w:rFonts w:ascii="Arial" w:hAnsi="Arial" w:cs="Arial"/>
                <w:sz w:val="24"/>
                <w:szCs w:val="24"/>
              </w:rPr>
              <w:t xml:space="preserve"> Name</w:t>
            </w:r>
            <w:r w:rsidRPr="007F183D">
              <w:rPr>
                <w:rFonts w:ascii="Arial" w:hAnsi="Arial" w:cs="Arial"/>
                <w:sz w:val="24"/>
                <w:szCs w:val="24"/>
              </w:rPr>
              <w:t>’</w:t>
            </w:r>
            <w:r w:rsidR="00A45B5A" w:rsidRPr="007F183D">
              <w:rPr>
                <w:rFonts w:ascii="Arial" w:hAnsi="Arial" w:cs="Arial"/>
                <w:sz w:val="24"/>
                <w:szCs w:val="24"/>
              </w:rPr>
              <w:t xml:space="preserve"> and the person with responsibility for accepting the LOO if issued i</w:t>
            </w:r>
            <w:r w:rsidR="009A6514">
              <w:rPr>
                <w:rFonts w:ascii="Arial" w:hAnsi="Arial" w:cs="Arial"/>
                <w:sz w:val="24"/>
                <w:szCs w:val="24"/>
              </w:rPr>
              <w:t>s</w:t>
            </w:r>
            <w:r w:rsidR="00A45B5A" w:rsidRPr="007F183D">
              <w:rPr>
                <w:rFonts w:ascii="Arial" w:hAnsi="Arial" w:cs="Arial"/>
                <w:sz w:val="24"/>
                <w:szCs w:val="24"/>
              </w:rPr>
              <w:t xml:space="preserve"> not </w:t>
            </w:r>
            <w:r w:rsidR="009A6514">
              <w:rPr>
                <w:rFonts w:ascii="Arial" w:hAnsi="Arial" w:cs="Arial"/>
                <w:sz w:val="24"/>
                <w:szCs w:val="24"/>
              </w:rPr>
              <w:t xml:space="preserve">named as </w:t>
            </w:r>
            <w:r w:rsidR="00A45B5A" w:rsidRPr="007F183D">
              <w:rPr>
                <w:rFonts w:ascii="Arial" w:hAnsi="Arial" w:cs="Arial"/>
                <w:sz w:val="24"/>
                <w:szCs w:val="24"/>
              </w:rPr>
              <w:t xml:space="preserve">the </w:t>
            </w:r>
            <w:r w:rsidR="009A6514">
              <w:rPr>
                <w:rFonts w:ascii="Arial" w:hAnsi="Arial" w:cs="Arial"/>
                <w:sz w:val="24"/>
                <w:szCs w:val="24"/>
              </w:rPr>
              <w:t xml:space="preserve">holder </w:t>
            </w:r>
            <w:r w:rsidR="00A45B5A" w:rsidRPr="007F183D">
              <w:rPr>
                <w:rFonts w:ascii="Arial" w:hAnsi="Arial" w:cs="Arial"/>
                <w:sz w:val="24"/>
                <w:szCs w:val="24"/>
              </w:rPr>
              <w:t>of the DAERA Business ID,</w:t>
            </w:r>
            <w:r w:rsidRPr="007F183D">
              <w:rPr>
                <w:rFonts w:ascii="Arial" w:hAnsi="Arial" w:cs="Arial"/>
                <w:sz w:val="24"/>
                <w:szCs w:val="24"/>
              </w:rPr>
              <w:t xml:space="preserve"> claims for payment of grant will not be paid by </w:t>
            </w:r>
            <w:r w:rsidR="00605834" w:rsidRPr="007F183D">
              <w:rPr>
                <w:rFonts w:ascii="Arial" w:hAnsi="Arial" w:cs="Arial"/>
                <w:sz w:val="24"/>
                <w:szCs w:val="24"/>
              </w:rPr>
              <w:t>DAERA</w:t>
            </w:r>
            <w:r w:rsidRPr="007F183D">
              <w:rPr>
                <w:rFonts w:ascii="Arial" w:hAnsi="Arial" w:cs="Arial"/>
                <w:sz w:val="24"/>
                <w:szCs w:val="24"/>
              </w:rPr>
              <w:t xml:space="preserve"> </w:t>
            </w:r>
          </w:p>
        </w:tc>
      </w:tr>
    </w:tbl>
    <w:p w14:paraId="265322B1" w14:textId="77777777" w:rsidR="00415C11" w:rsidRPr="007F183D" w:rsidRDefault="00415C11" w:rsidP="004827AF">
      <w:pPr>
        <w:ind w:left="720" w:hanging="720"/>
        <w:rPr>
          <w:rFonts w:ascii="Arial" w:hAnsi="Arial" w:cs="Arial"/>
          <w:sz w:val="24"/>
          <w:szCs w:val="24"/>
        </w:rPr>
      </w:pPr>
    </w:p>
    <w:p w14:paraId="5E669965" w14:textId="77777777" w:rsidR="00415C11" w:rsidRPr="007F183D" w:rsidRDefault="00415C11" w:rsidP="00C40AA3">
      <w:pPr>
        <w:ind w:left="567" w:hanging="1571"/>
        <w:rPr>
          <w:rFonts w:ascii="Arial" w:hAnsi="Arial" w:cs="Arial"/>
          <w:sz w:val="24"/>
          <w:szCs w:val="24"/>
        </w:rPr>
      </w:pPr>
      <w:r w:rsidRPr="007F183D">
        <w:rPr>
          <w:rFonts w:ascii="Arial" w:hAnsi="Arial" w:cs="Arial"/>
          <w:sz w:val="24"/>
          <w:szCs w:val="24"/>
        </w:rPr>
        <w:tab/>
        <w:t xml:space="preserve">The above check can be undertaken through </w:t>
      </w:r>
      <w:r w:rsidR="00605834" w:rsidRPr="007F183D">
        <w:rPr>
          <w:rFonts w:ascii="Arial" w:hAnsi="Arial" w:cs="Arial"/>
          <w:sz w:val="24"/>
          <w:szCs w:val="24"/>
        </w:rPr>
        <w:t>DAERA</w:t>
      </w:r>
      <w:r w:rsidRPr="007F183D">
        <w:rPr>
          <w:rFonts w:ascii="Arial" w:hAnsi="Arial" w:cs="Arial"/>
          <w:sz w:val="24"/>
          <w:szCs w:val="24"/>
        </w:rPr>
        <w:t xml:space="preserve"> local Contract Management staff.   You will need to forward the applicant details as follows:-</w:t>
      </w:r>
    </w:p>
    <w:p w14:paraId="2117A145" w14:textId="77777777" w:rsidR="00415C11" w:rsidRPr="007F183D" w:rsidRDefault="00415C11" w:rsidP="004827AF">
      <w:pPr>
        <w:ind w:left="720" w:hanging="720"/>
        <w:rPr>
          <w:rFonts w:ascii="Arial" w:hAnsi="Arial" w:cs="Arial"/>
          <w:sz w:val="24"/>
          <w:szCs w:val="24"/>
        </w:rPr>
      </w:pPr>
    </w:p>
    <w:p w14:paraId="229284EC" w14:textId="77777777" w:rsidR="00415C11" w:rsidRPr="007F183D" w:rsidRDefault="00605834" w:rsidP="00AD6A70">
      <w:pPr>
        <w:numPr>
          <w:ilvl w:val="0"/>
          <w:numId w:val="22"/>
        </w:numPr>
        <w:spacing w:after="200"/>
        <w:contextualSpacing/>
        <w:rPr>
          <w:rFonts w:ascii="Arial" w:hAnsi="Arial" w:cs="Arial"/>
          <w:sz w:val="24"/>
          <w:szCs w:val="24"/>
        </w:rPr>
      </w:pPr>
      <w:r w:rsidRPr="007F183D">
        <w:rPr>
          <w:rFonts w:ascii="Arial" w:hAnsi="Arial" w:cs="Arial"/>
          <w:sz w:val="24"/>
          <w:szCs w:val="24"/>
        </w:rPr>
        <w:t>DAERA</w:t>
      </w:r>
      <w:r w:rsidR="00415C11" w:rsidRPr="007F183D">
        <w:rPr>
          <w:rFonts w:ascii="Arial" w:hAnsi="Arial" w:cs="Arial"/>
          <w:sz w:val="24"/>
          <w:szCs w:val="24"/>
        </w:rPr>
        <w:t xml:space="preserve"> Business ID to be checked</w:t>
      </w:r>
    </w:p>
    <w:p w14:paraId="6A0215B1" w14:textId="77777777" w:rsidR="00415C11" w:rsidRPr="007F183D" w:rsidRDefault="00415C11" w:rsidP="00AD6A70">
      <w:pPr>
        <w:numPr>
          <w:ilvl w:val="0"/>
          <w:numId w:val="22"/>
        </w:numPr>
        <w:spacing w:after="200"/>
        <w:contextualSpacing/>
        <w:rPr>
          <w:rFonts w:ascii="Arial" w:hAnsi="Arial" w:cs="Arial"/>
          <w:sz w:val="24"/>
          <w:szCs w:val="24"/>
        </w:rPr>
      </w:pPr>
      <w:r w:rsidRPr="007F183D">
        <w:rPr>
          <w:rFonts w:ascii="Arial" w:hAnsi="Arial" w:cs="Arial"/>
          <w:sz w:val="24"/>
          <w:szCs w:val="24"/>
        </w:rPr>
        <w:t>Name of the Priority 6 applicant</w:t>
      </w:r>
    </w:p>
    <w:p w14:paraId="6D071DD6" w14:textId="77777777" w:rsidR="00415C11" w:rsidRPr="007F183D" w:rsidRDefault="00415C11" w:rsidP="00AD6A70">
      <w:pPr>
        <w:numPr>
          <w:ilvl w:val="0"/>
          <w:numId w:val="22"/>
        </w:numPr>
        <w:spacing w:after="200"/>
        <w:contextualSpacing/>
        <w:rPr>
          <w:rFonts w:ascii="Arial" w:hAnsi="Arial" w:cs="Arial"/>
          <w:sz w:val="24"/>
          <w:szCs w:val="24"/>
        </w:rPr>
      </w:pPr>
      <w:r w:rsidRPr="007F183D">
        <w:rPr>
          <w:rFonts w:ascii="Arial" w:hAnsi="Arial" w:cs="Arial"/>
          <w:sz w:val="24"/>
          <w:szCs w:val="24"/>
        </w:rPr>
        <w:t>Address of the Priority 6 applicant</w:t>
      </w:r>
    </w:p>
    <w:p w14:paraId="45108238" w14:textId="77777777" w:rsidR="00405AE4" w:rsidRPr="007F183D" w:rsidRDefault="00405AE4" w:rsidP="00405AE4">
      <w:pPr>
        <w:spacing w:after="200"/>
        <w:ind w:left="1080"/>
        <w:contextualSpacing/>
        <w:rPr>
          <w:rFonts w:ascii="Arial" w:hAnsi="Arial" w:cs="Arial"/>
          <w:sz w:val="24"/>
          <w:szCs w:val="24"/>
        </w:rPr>
      </w:pPr>
    </w:p>
    <w:p w14:paraId="25607257" w14:textId="77777777" w:rsidR="005C76E8" w:rsidRPr="007F183D" w:rsidRDefault="005C76E8" w:rsidP="005C76E8">
      <w:pPr>
        <w:autoSpaceDE w:val="0"/>
        <w:autoSpaceDN w:val="0"/>
        <w:adjustRightInd w:val="0"/>
        <w:ind w:left="567" w:hanging="709"/>
        <w:rPr>
          <w:rFonts w:ascii="Arial" w:hAnsi="Arial" w:cs="Arial"/>
          <w:b/>
          <w:bCs/>
          <w:sz w:val="24"/>
          <w:szCs w:val="24"/>
        </w:rPr>
      </w:pPr>
      <w:r w:rsidRPr="007F183D">
        <w:rPr>
          <w:rFonts w:ascii="Arial" w:hAnsi="Arial" w:cs="Arial"/>
          <w:sz w:val="24"/>
          <w:szCs w:val="24"/>
        </w:rPr>
        <w:t>7.1</w:t>
      </w:r>
      <w:r w:rsidR="00FE10F2">
        <w:rPr>
          <w:rFonts w:ascii="Arial" w:hAnsi="Arial" w:cs="Arial"/>
          <w:sz w:val="24"/>
          <w:szCs w:val="24"/>
        </w:rPr>
        <w:t>3</w:t>
      </w:r>
      <w:r w:rsidRPr="007F183D">
        <w:rPr>
          <w:rFonts w:ascii="Arial" w:hAnsi="Arial" w:cs="Arial"/>
          <w:sz w:val="24"/>
          <w:szCs w:val="24"/>
        </w:rPr>
        <w:tab/>
      </w:r>
      <w:r w:rsidR="007C0B4B" w:rsidRPr="007F183D">
        <w:rPr>
          <w:rFonts w:ascii="Arial" w:hAnsi="Arial" w:cs="Arial"/>
          <w:sz w:val="24"/>
          <w:szCs w:val="24"/>
        </w:rPr>
        <w:t xml:space="preserve">If </w:t>
      </w:r>
      <w:r w:rsidRPr="007F183D">
        <w:rPr>
          <w:rFonts w:ascii="Arial" w:hAnsi="Arial" w:cs="Arial"/>
          <w:bCs/>
          <w:sz w:val="24"/>
          <w:szCs w:val="24"/>
        </w:rPr>
        <w:t>this check establishes that the applicant is not the named Business ID holder</w:t>
      </w:r>
      <w:r w:rsidR="00C07A82" w:rsidRPr="007F183D">
        <w:rPr>
          <w:rFonts w:ascii="Arial" w:hAnsi="Arial" w:cs="Arial"/>
          <w:bCs/>
          <w:sz w:val="24"/>
          <w:szCs w:val="24"/>
        </w:rPr>
        <w:t>,</w:t>
      </w:r>
      <w:r w:rsidRPr="007F183D">
        <w:rPr>
          <w:rFonts w:ascii="Arial" w:hAnsi="Arial" w:cs="Arial"/>
          <w:bCs/>
          <w:sz w:val="24"/>
          <w:szCs w:val="24"/>
        </w:rPr>
        <w:t xml:space="preserve"> or the application for f</w:t>
      </w:r>
      <w:r w:rsidR="007C0B4B" w:rsidRPr="007F183D">
        <w:rPr>
          <w:rFonts w:ascii="Arial" w:hAnsi="Arial" w:cs="Arial"/>
          <w:bCs/>
          <w:sz w:val="24"/>
          <w:szCs w:val="24"/>
        </w:rPr>
        <w:t>unding is for a</w:t>
      </w:r>
      <w:r w:rsidRPr="007F183D">
        <w:rPr>
          <w:rFonts w:ascii="Arial" w:hAnsi="Arial" w:cs="Arial"/>
          <w:bCs/>
          <w:sz w:val="24"/>
          <w:szCs w:val="24"/>
        </w:rPr>
        <w:t xml:space="preserve"> business which is a separate legal entity from the business</w:t>
      </w:r>
      <w:r w:rsidR="007C0B4B" w:rsidRPr="007F183D">
        <w:rPr>
          <w:rFonts w:ascii="Arial" w:hAnsi="Arial" w:cs="Arial"/>
          <w:bCs/>
          <w:sz w:val="24"/>
          <w:szCs w:val="24"/>
        </w:rPr>
        <w:t xml:space="preserve"> registered with DAERA (could be the farm business)</w:t>
      </w:r>
      <w:r w:rsidRPr="007F183D">
        <w:rPr>
          <w:rFonts w:ascii="Arial" w:hAnsi="Arial" w:cs="Arial"/>
          <w:bCs/>
          <w:sz w:val="24"/>
          <w:szCs w:val="24"/>
        </w:rPr>
        <w:t>, a Category 2 Business ID number must be obtained in which the applicant is named as the Business ID holde</w:t>
      </w:r>
      <w:r w:rsidRPr="00B03901">
        <w:rPr>
          <w:rFonts w:ascii="Arial" w:hAnsi="Arial" w:cs="Arial"/>
          <w:bCs/>
          <w:sz w:val="24"/>
          <w:szCs w:val="24"/>
        </w:rPr>
        <w:t>r</w:t>
      </w:r>
      <w:r w:rsidR="007C0B4B" w:rsidRPr="00B03901">
        <w:rPr>
          <w:rFonts w:ascii="Arial" w:hAnsi="Arial" w:cs="Arial"/>
          <w:bCs/>
          <w:sz w:val="24"/>
          <w:szCs w:val="24"/>
        </w:rPr>
        <w:t xml:space="preserve"> and</w:t>
      </w:r>
      <w:r w:rsidRPr="00B03901">
        <w:rPr>
          <w:rFonts w:ascii="Arial" w:hAnsi="Arial" w:cs="Arial"/>
          <w:bCs/>
          <w:sz w:val="24"/>
          <w:szCs w:val="24"/>
        </w:rPr>
        <w:t xml:space="preserve"> the</w:t>
      </w:r>
      <w:r w:rsidR="007C0B4B" w:rsidRPr="00B03901">
        <w:rPr>
          <w:rFonts w:ascii="Arial" w:hAnsi="Arial" w:cs="Arial"/>
          <w:bCs/>
          <w:sz w:val="24"/>
          <w:szCs w:val="24"/>
        </w:rPr>
        <w:t xml:space="preserve"> business/organisation name registered </w:t>
      </w:r>
      <w:r w:rsidR="00F70F96" w:rsidRPr="00B03901">
        <w:rPr>
          <w:rFonts w:ascii="Arial" w:hAnsi="Arial" w:cs="Arial"/>
          <w:bCs/>
          <w:sz w:val="24"/>
          <w:szCs w:val="24"/>
        </w:rPr>
        <w:t xml:space="preserve">to </w:t>
      </w:r>
      <w:r w:rsidR="007C0B4B" w:rsidRPr="00B03901">
        <w:rPr>
          <w:rFonts w:ascii="Arial" w:hAnsi="Arial" w:cs="Arial"/>
          <w:bCs/>
          <w:sz w:val="24"/>
          <w:szCs w:val="24"/>
        </w:rPr>
        <w:t>the DAERA Business N</w:t>
      </w:r>
      <w:r w:rsidR="00F70F96" w:rsidRPr="00B03901">
        <w:rPr>
          <w:rFonts w:ascii="Arial" w:hAnsi="Arial" w:cs="Arial"/>
          <w:bCs/>
          <w:sz w:val="24"/>
          <w:szCs w:val="24"/>
        </w:rPr>
        <w:t xml:space="preserve">umber complies </w:t>
      </w:r>
      <w:r w:rsidR="00F70F96" w:rsidRPr="00B03901">
        <w:rPr>
          <w:rFonts w:ascii="Arial" w:hAnsi="Arial" w:cs="Arial"/>
          <w:sz w:val="24"/>
          <w:szCs w:val="24"/>
        </w:rPr>
        <w:t>with the guidance regarding addressing LoO’s (</w:t>
      </w:r>
      <w:hyperlink w:anchor="Appendix_7Bi" w:history="1">
        <w:r w:rsidR="00F70F96" w:rsidRPr="00B03901">
          <w:rPr>
            <w:rStyle w:val="Hyperlink"/>
            <w:rFonts w:ascii="Arial" w:hAnsi="Arial" w:cs="Arial"/>
            <w:color w:val="auto"/>
            <w:sz w:val="24"/>
            <w:szCs w:val="24"/>
          </w:rPr>
          <w:t>Appendix 7Bi</w:t>
        </w:r>
      </w:hyperlink>
      <w:r w:rsidR="00F70F96" w:rsidRPr="00B03901">
        <w:rPr>
          <w:rFonts w:ascii="Arial" w:hAnsi="Arial" w:cs="Arial"/>
          <w:sz w:val="24"/>
          <w:szCs w:val="24"/>
        </w:rPr>
        <w:t>)</w:t>
      </w:r>
      <w:r w:rsidRPr="00B03901">
        <w:rPr>
          <w:rFonts w:ascii="Arial" w:hAnsi="Arial" w:cs="Arial"/>
          <w:bCs/>
          <w:sz w:val="24"/>
          <w:szCs w:val="24"/>
        </w:rPr>
        <w:t>.</w:t>
      </w:r>
      <w:r w:rsidRPr="00B03901">
        <w:rPr>
          <w:rFonts w:ascii="Arial" w:hAnsi="Arial" w:cs="Arial"/>
          <w:b/>
          <w:bCs/>
          <w:sz w:val="24"/>
          <w:szCs w:val="24"/>
        </w:rPr>
        <w:t xml:space="preserve"> </w:t>
      </w:r>
      <w:r w:rsidR="00CA38BF" w:rsidRPr="00B03901">
        <w:rPr>
          <w:rFonts w:ascii="Arial" w:hAnsi="Arial" w:cs="Arial"/>
          <w:b/>
          <w:bCs/>
          <w:sz w:val="24"/>
          <w:szCs w:val="24"/>
        </w:rPr>
        <w:t xml:space="preserve"> The Admin Unit should not</w:t>
      </w:r>
      <w:r w:rsidR="00CA38BF">
        <w:rPr>
          <w:rFonts w:ascii="Arial" w:hAnsi="Arial" w:cs="Arial"/>
          <w:b/>
          <w:bCs/>
          <w:sz w:val="24"/>
          <w:szCs w:val="24"/>
        </w:rPr>
        <w:t xml:space="preserve"> direct the applicant to apply for a DAERA Business ID or request changes to an exis</w:t>
      </w:r>
      <w:r w:rsidR="00B03901">
        <w:rPr>
          <w:rFonts w:ascii="Arial" w:hAnsi="Arial" w:cs="Arial"/>
          <w:b/>
          <w:bCs/>
          <w:sz w:val="24"/>
          <w:szCs w:val="24"/>
        </w:rPr>
        <w:t>t</w:t>
      </w:r>
      <w:r w:rsidR="00CA38BF">
        <w:rPr>
          <w:rFonts w:ascii="Arial" w:hAnsi="Arial" w:cs="Arial"/>
          <w:b/>
          <w:bCs/>
          <w:sz w:val="24"/>
          <w:szCs w:val="24"/>
        </w:rPr>
        <w:t>ing Business ID until the project has been assessed.</w:t>
      </w:r>
    </w:p>
    <w:p w14:paraId="000F3ED6" w14:textId="77777777" w:rsidR="005C76E8" w:rsidRPr="007F183D" w:rsidRDefault="005C76E8" w:rsidP="005C76E8">
      <w:pPr>
        <w:tabs>
          <w:tab w:val="left" w:pos="567"/>
        </w:tabs>
        <w:spacing w:after="200"/>
        <w:ind w:left="567" w:hanging="709"/>
        <w:contextualSpacing/>
        <w:rPr>
          <w:rFonts w:ascii="Arial" w:hAnsi="Arial" w:cs="Arial"/>
          <w:sz w:val="24"/>
          <w:szCs w:val="24"/>
        </w:rPr>
      </w:pPr>
    </w:p>
    <w:p w14:paraId="63EA594D" w14:textId="77777777" w:rsidR="00415C11" w:rsidRPr="007F183D" w:rsidRDefault="00415C11" w:rsidP="00C40AA3">
      <w:pPr>
        <w:tabs>
          <w:tab w:val="left" w:pos="720"/>
        </w:tabs>
        <w:autoSpaceDE w:val="0"/>
        <w:autoSpaceDN w:val="0"/>
        <w:adjustRightInd w:val="0"/>
        <w:ind w:left="709" w:hanging="851"/>
        <w:rPr>
          <w:rFonts w:ascii="Arial" w:hAnsi="Arial" w:cs="Arial"/>
          <w:b/>
          <w:sz w:val="24"/>
          <w:szCs w:val="24"/>
        </w:rPr>
      </w:pPr>
      <w:bookmarkStart w:id="63" w:name="Para_7_12"/>
      <w:bookmarkEnd w:id="63"/>
      <w:r w:rsidRPr="007F183D">
        <w:rPr>
          <w:rFonts w:ascii="Arial" w:hAnsi="Arial" w:cs="Arial"/>
          <w:b/>
          <w:sz w:val="24"/>
          <w:szCs w:val="24"/>
        </w:rPr>
        <w:t>Previous Funding and Reportable Irregularities Check</w:t>
      </w:r>
    </w:p>
    <w:p w14:paraId="3070DCB4" w14:textId="77777777" w:rsidR="00415C11" w:rsidRPr="007F183D" w:rsidRDefault="00415C11" w:rsidP="004827AF">
      <w:pPr>
        <w:tabs>
          <w:tab w:val="left" w:pos="720"/>
        </w:tabs>
        <w:autoSpaceDE w:val="0"/>
        <w:autoSpaceDN w:val="0"/>
        <w:adjustRightInd w:val="0"/>
        <w:ind w:left="709" w:hanging="709"/>
        <w:rPr>
          <w:rFonts w:ascii="Arial" w:hAnsi="Arial" w:cs="Arial"/>
          <w:b/>
          <w:sz w:val="24"/>
          <w:szCs w:val="24"/>
        </w:rPr>
      </w:pPr>
    </w:p>
    <w:p w14:paraId="74CFC4EC" w14:textId="77777777" w:rsidR="00415C11" w:rsidRPr="007F183D" w:rsidRDefault="00415C11" w:rsidP="00C40AA3">
      <w:pPr>
        <w:autoSpaceDE w:val="0"/>
        <w:autoSpaceDN w:val="0"/>
        <w:adjustRightInd w:val="0"/>
        <w:ind w:left="567" w:hanging="709"/>
        <w:rPr>
          <w:rFonts w:ascii="Arial" w:hAnsi="Arial" w:cs="Arial"/>
          <w:sz w:val="24"/>
          <w:szCs w:val="24"/>
        </w:rPr>
      </w:pPr>
      <w:r w:rsidRPr="007F183D">
        <w:rPr>
          <w:rFonts w:ascii="Arial" w:hAnsi="Arial" w:cs="Arial"/>
          <w:sz w:val="24"/>
          <w:szCs w:val="24"/>
        </w:rPr>
        <w:t>7.</w:t>
      </w:r>
      <w:r w:rsidR="00BA59D5" w:rsidRPr="007F183D">
        <w:rPr>
          <w:rFonts w:ascii="Arial" w:hAnsi="Arial" w:cs="Arial"/>
          <w:sz w:val="24"/>
          <w:szCs w:val="24"/>
        </w:rPr>
        <w:t>1</w:t>
      </w:r>
      <w:r w:rsidR="00FE10F2">
        <w:rPr>
          <w:rFonts w:ascii="Arial" w:hAnsi="Arial" w:cs="Arial"/>
          <w:sz w:val="24"/>
          <w:szCs w:val="24"/>
        </w:rPr>
        <w:t>4</w:t>
      </w:r>
      <w:r w:rsidRPr="007F183D">
        <w:rPr>
          <w:rFonts w:ascii="Arial" w:hAnsi="Arial" w:cs="Arial"/>
          <w:sz w:val="24"/>
          <w:szCs w:val="24"/>
        </w:rPr>
        <w:tab/>
        <w:t xml:space="preserve">Admin Unit staff </w:t>
      </w:r>
      <w:r w:rsidR="009A6514">
        <w:rPr>
          <w:rFonts w:ascii="Arial" w:hAnsi="Arial" w:cs="Arial"/>
          <w:sz w:val="24"/>
          <w:szCs w:val="24"/>
        </w:rPr>
        <w:t>must</w:t>
      </w:r>
      <w:r w:rsidRPr="007F183D">
        <w:rPr>
          <w:rFonts w:ascii="Arial" w:hAnsi="Arial" w:cs="Arial"/>
          <w:sz w:val="24"/>
          <w:szCs w:val="24"/>
        </w:rPr>
        <w:t xml:space="preserve"> check </w:t>
      </w:r>
      <w:r w:rsidR="009A6514">
        <w:rPr>
          <w:rFonts w:ascii="Arial" w:hAnsi="Arial" w:cs="Arial"/>
          <w:sz w:val="24"/>
          <w:szCs w:val="24"/>
        </w:rPr>
        <w:t>the 2007-2013 NIRDP applications database and</w:t>
      </w:r>
      <w:r w:rsidRPr="007F183D">
        <w:rPr>
          <w:rFonts w:ascii="Arial" w:hAnsi="Arial" w:cs="Arial"/>
          <w:sz w:val="24"/>
          <w:szCs w:val="24"/>
        </w:rPr>
        <w:t xml:space="preserve"> the EU Successes Website</w:t>
      </w:r>
      <w:r w:rsidR="00ED787F" w:rsidRPr="007F183D">
        <w:rPr>
          <w:rFonts w:ascii="Arial" w:hAnsi="Arial" w:cs="Arial"/>
          <w:sz w:val="24"/>
          <w:szCs w:val="24"/>
        </w:rPr>
        <w:t>/Government Funders Database</w:t>
      </w:r>
      <w:r w:rsidR="009A6514">
        <w:rPr>
          <w:rFonts w:ascii="Arial" w:hAnsi="Arial" w:cs="Arial"/>
          <w:sz w:val="24"/>
          <w:szCs w:val="24"/>
        </w:rPr>
        <w:t xml:space="preserve"> to check for previous funding and </w:t>
      </w:r>
      <w:r w:rsidR="00993D2E">
        <w:rPr>
          <w:rFonts w:ascii="Arial" w:hAnsi="Arial" w:cs="Arial"/>
          <w:sz w:val="24"/>
          <w:szCs w:val="24"/>
        </w:rPr>
        <w:t xml:space="preserve">also </w:t>
      </w:r>
      <w:r w:rsidR="009A6514">
        <w:rPr>
          <w:rFonts w:ascii="Arial" w:hAnsi="Arial" w:cs="Arial"/>
          <w:sz w:val="24"/>
          <w:szCs w:val="24"/>
        </w:rPr>
        <w:t>the accuracy of information submitted in the application form</w:t>
      </w:r>
      <w:r w:rsidRPr="007F183D">
        <w:rPr>
          <w:rFonts w:ascii="Arial" w:hAnsi="Arial" w:cs="Arial"/>
          <w:sz w:val="24"/>
          <w:szCs w:val="24"/>
        </w:rPr>
        <w:t xml:space="preserve">.  A check must also be carried out to establish whether previous applications have resulted in reportable irregularities, and if so, current status. </w:t>
      </w:r>
    </w:p>
    <w:p w14:paraId="61C28246" w14:textId="77777777" w:rsidR="00F13307" w:rsidRDefault="00F13307" w:rsidP="00C40AA3">
      <w:pPr>
        <w:pStyle w:val="BodyTextIndent"/>
        <w:spacing w:after="0"/>
        <w:ind w:left="720" w:hanging="862"/>
        <w:rPr>
          <w:rFonts w:ascii="Arial" w:hAnsi="Arial" w:cs="Arial"/>
          <w:b/>
          <w:bCs/>
          <w:sz w:val="24"/>
          <w:szCs w:val="24"/>
        </w:rPr>
      </w:pPr>
      <w:bookmarkStart w:id="64" w:name="Para_7_9"/>
      <w:bookmarkStart w:id="65" w:name="Para_7_13"/>
      <w:bookmarkEnd w:id="64"/>
      <w:bookmarkEnd w:id="65"/>
    </w:p>
    <w:p w14:paraId="7E0CB109" w14:textId="77777777" w:rsidR="00415C11" w:rsidRPr="007F183D" w:rsidRDefault="00415C11" w:rsidP="00C40AA3">
      <w:pPr>
        <w:pStyle w:val="BodyTextIndent"/>
        <w:spacing w:after="0"/>
        <w:ind w:left="720" w:hanging="862"/>
        <w:rPr>
          <w:rFonts w:ascii="Arial" w:hAnsi="Arial" w:cs="Arial"/>
          <w:b/>
          <w:bCs/>
          <w:sz w:val="24"/>
          <w:szCs w:val="24"/>
        </w:rPr>
      </w:pPr>
      <w:r w:rsidRPr="007F183D">
        <w:rPr>
          <w:rFonts w:ascii="Arial" w:hAnsi="Arial" w:cs="Arial"/>
          <w:b/>
          <w:bCs/>
          <w:sz w:val="24"/>
          <w:szCs w:val="24"/>
        </w:rPr>
        <w:lastRenderedPageBreak/>
        <w:t xml:space="preserve">Project Eligibility Check </w:t>
      </w:r>
    </w:p>
    <w:p w14:paraId="47F09EE7" w14:textId="77777777" w:rsidR="00405AE4" w:rsidRPr="007F183D" w:rsidRDefault="00405AE4" w:rsidP="00405AE4">
      <w:pPr>
        <w:pStyle w:val="BodyTextIndent"/>
        <w:spacing w:after="0"/>
        <w:ind w:left="720" w:hanging="1287"/>
        <w:rPr>
          <w:rFonts w:ascii="Arial" w:hAnsi="Arial" w:cs="Arial"/>
          <w:b/>
          <w:bCs/>
          <w:sz w:val="24"/>
          <w:szCs w:val="24"/>
        </w:rPr>
      </w:pPr>
    </w:p>
    <w:p w14:paraId="750CEED6" w14:textId="77777777" w:rsidR="00F4660B" w:rsidRPr="007F183D" w:rsidRDefault="00415C11" w:rsidP="00F4660B">
      <w:pPr>
        <w:pStyle w:val="BodyTextIndent"/>
        <w:tabs>
          <w:tab w:val="left" w:pos="567"/>
        </w:tabs>
        <w:spacing w:after="0"/>
        <w:ind w:left="567" w:hanging="709"/>
        <w:rPr>
          <w:rFonts w:ascii="Arial" w:hAnsi="Arial" w:cs="Arial"/>
          <w:bCs/>
          <w:sz w:val="24"/>
          <w:szCs w:val="24"/>
        </w:rPr>
      </w:pPr>
      <w:r w:rsidRPr="007F183D">
        <w:rPr>
          <w:rFonts w:ascii="Arial" w:hAnsi="Arial" w:cs="Arial"/>
          <w:bCs/>
          <w:sz w:val="24"/>
          <w:szCs w:val="24"/>
        </w:rPr>
        <w:t>7.</w:t>
      </w:r>
      <w:r w:rsidR="000A6D76" w:rsidRPr="007F183D">
        <w:rPr>
          <w:rFonts w:ascii="Arial" w:hAnsi="Arial" w:cs="Arial"/>
          <w:bCs/>
          <w:sz w:val="24"/>
          <w:szCs w:val="24"/>
        </w:rPr>
        <w:t>1</w:t>
      </w:r>
      <w:r w:rsidR="00FE10F2">
        <w:rPr>
          <w:rFonts w:ascii="Arial" w:hAnsi="Arial" w:cs="Arial"/>
          <w:bCs/>
          <w:sz w:val="24"/>
          <w:szCs w:val="24"/>
        </w:rPr>
        <w:t>5</w:t>
      </w:r>
      <w:r w:rsidRPr="007F183D">
        <w:rPr>
          <w:rFonts w:ascii="Arial" w:hAnsi="Arial" w:cs="Arial"/>
          <w:bCs/>
          <w:sz w:val="24"/>
          <w:szCs w:val="24"/>
        </w:rPr>
        <w:tab/>
        <w:t xml:space="preserve">A pre-assessment eligibility check must be completed to ensure that all aspects of initial eligibility have been considered.  This check should be carried out as soon as possible after an application is received. </w:t>
      </w:r>
      <w:r w:rsidR="00C07A82" w:rsidRPr="007F183D">
        <w:rPr>
          <w:rFonts w:ascii="Arial" w:hAnsi="Arial" w:cs="Arial"/>
          <w:bCs/>
          <w:sz w:val="24"/>
          <w:szCs w:val="24"/>
        </w:rPr>
        <w:t xml:space="preserve"> </w:t>
      </w:r>
      <w:r w:rsidRPr="007F183D">
        <w:rPr>
          <w:rFonts w:ascii="Arial" w:hAnsi="Arial" w:cs="Arial"/>
          <w:bCs/>
          <w:sz w:val="24"/>
          <w:szCs w:val="24"/>
        </w:rPr>
        <w:t>There is no requirement to wait until the call closes before commencing this activity.</w:t>
      </w:r>
      <w:r w:rsidR="00C07A82" w:rsidRPr="007F183D">
        <w:rPr>
          <w:rFonts w:ascii="Arial" w:hAnsi="Arial" w:cs="Arial"/>
          <w:bCs/>
          <w:sz w:val="24"/>
          <w:szCs w:val="24"/>
        </w:rPr>
        <w:t xml:space="preserve"> </w:t>
      </w:r>
      <w:r w:rsidRPr="007F183D">
        <w:rPr>
          <w:rFonts w:ascii="Arial" w:hAnsi="Arial" w:cs="Arial"/>
          <w:bCs/>
          <w:sz w:val="24"/>
          <w:szCs w:val="24"/>
        </w:rPr>
        <w:t xml:space="preserve"> Two eligibility te</w:t>
      </w:r>
      <w:r w:rsidR="00CA38BF">
        <w:rPr>
          <w:rFonts w:ascii="Arial" w:hAnsi="Arial" w:cs="Arial"/>
          <w:bCs/>
          <w:sz w:val="24"/>
          <w:szCs w:val="24"/>
        </w:rPr>
        <w:t>mplates</w:t>
      </w:r>
      <w:r w:rsidRPr="007F183D">
        <w:rPr>
          <w:rFonts w:ascii="Arial" w:hAnsi="Arial" w:cs="Arial"/>
          <w:bCs/>
          <w:sz w:val="24"/>
          <w:szCs w:val="24"/>
        </w:rPr>
        <w:t xml:space="preserve"> have been provided</w:t>
      </w:r>
      <w:r w:rsidR="008635C9" w:rsidRPr="007F183D">
        <w:rPr>
          <w:rFonts w:ascii="Arial" w:hAnsi="Arial" w:cs="Arial"/>
          <w:bCs/>
          <w:sz w:val="24"/>
          <w:szCs w:val="24"/>
        </w:rPr>
        <w:t xml:space="preserve"> at</w:t>
      </w:r>
      <w:r w:rsidRPr="007F183D">
        <w:rPr>
          <w:rFonts w:ascii="Arial" w:hAnsi="Arial" w:cs="Arial"/>
          <w:bCs/>
          <w:sz w:val="24"/>
          <w:szCs w:val="24"/>
        </w:rPr>
        <w:t xml:space="preserve"> </w:t>
      </w:r>
      <w:hyperlink w:anchor="Appendix_7Di" w:history="1">
        <w:r w:rsidR="00FF0CBB" w:rsidRPr="007F183D">
          <w:rPr>
            <w:rStyle w:val="FollowedHyperlink"/>
            <w:rFonts w:ascii="Arial" w:hAnsi="Arial" w:cs="Arial"/>
            <w:bCs/>
            <w:color w:val="auto"/>
            <w:sz w:val="24"/>
            <w:szCs w:val="24"/>
          </w:rPr>
          <w:t>Appendix 7Di</w:t>
        </w:r>
      </w:hyperlink>
      <w:r w:rsidRPr="007F183D">
        <w:rPr>
          <w:rFonts w:ascii="Arial" w:hAnsi="Arial" w:cs="Arial"/>
          <w:bCs/>
          <w:sz w:val="24"/>
          <w:szCs w:val="24"/>
        </w:rPr>
        <w:t xml:space="preserve"> and </w:t>
      </w:r>
      <w:hyperlink w:anchor="Appendix_7Dii" w:history="1">
        <w:r w:rsidR="00FF0CBB" w:rsidRPr="007F183D">
          <w:rPr>
            <w:rStyle w:val="FollowedHyperlink"/>
            <w:rFonts w:ascii="Arial" w:hAnsi="Arial" w:cs="Arial"/>
            <w:bCs/>
            <w:color w:val="auto"/>
            <w:sz w:val="24"/>
            <w:szCs w:val="24"/>
          </w:rPr>
          <w:t>Appendix 7Dii</w:t>
        </w:r>
      </w:hyperlink>
      <w:r w:rsidRPr="007F183D">
        <w:rPr>
          <w:rFonts w:ascii="Arial" w:hAnsi="Arial" w:cs="Arial"/>
          <w:bCs/>
          <w:sz w:val="24"/>
          <w:szCs w:val="24"/>
        </w:rPr>
        <w:t>.  The te</w:t>
      </w:r>
      <w:r w:rsidR="00CA38BF">
        <w:rPr>
          <w:rFonts w:ascii="Arial" w:hAnsi="Arial" w:cs="Arial"/>
          <w:bCs/>
          <w:sz w:val="24"/>
          <w:szCs w:val="24"/>
        </w:rPr>
        <w:t>mplate</w:t>
      </w:r>
      <w:r w:rsidRPr="007F183D">
        <w:rPr>
          <w:rFonts w:ascii="Arial" w:hAnsi="Arial" w:cs="Arial"/>
          <w:bCs/>
          <w:sz w:val="24"/>
          <w:szCs w:val="24"/>
        </w:rPr>
        <w:t xml:space="preserve"> at Appendix 7Dii should only be used for Stand Alone Applications for Technical Support, Bespoke Training and Marketing Support.  This te</w:t>
      </w:r>
      <w:r w:rsidR="00CA38BF">
        <w:rPr>
          <w:rFonts w:ascii="Arial" w:hAnsi="Arial" w:cs="Arial"/>
          <w:bCs/>
          <w:sz w:val="24"/>
          <w:szCs w:val="24"/>
        </w:rPr>
        <w:t>mplate</w:t>
      </w:r>
      <w:r w:rsidRPr="007F183D">
        <w:rPr>
          <w:rFonts w:ascii="Arial" w:hAnsi="Arial" w:cs="Arial"/>
          <w:bCs/>
          <w:sz w:val="24"/>
          <w:szCs w:val="24"/>
        </w:rPr>
        <w:t xml:space="preserve"> includes information on the Stand Alone process along with a scoring markframe.  For all other applications, Appe</w:t>
      </w:r>
      <w:r w:rsidR="00F937A8">
        <w:rPr>
          <w:rFonts w:ascii="Arial" w:hAnsi="Arial" w:cs="Arial"/>
          <w:bCs/>
          <w:sz w:val="24"/>
          <w:szCs w:val="24"/>
        </w:rPr>
        <w:t xml:space="preserve">ndix 7Di should be completed.  </w:t>
      </w:r>
      <w:r w:rsidR="00605834" w:rsidRPr="007F183D">
        <w:rPr>
          <w:rFonts w:ascii="Arial" w:hAnsi="Arial" w:cs="Arial"/>
          <w:bCs/>
          <w:sz w:val="24"/>
          <w:szCs w:val="24"/>
        </w:rPr>
        <w:t>DAERA</w:t>
      </w:r>
      <w:r w:rsidRPr="007F183D">
        <w:rPr>
          <w:rFonts w:ascii="Arial" w:hAnsi="Arial" w:cs="Arial"/>
          <w:bCs/>
          <w:sz w:val="24"/>
          <w:szCs w:val="24"/>
        </w:rPr>
        <w:t xml:space="preserve"> will review a percentage to ensure compliance with the Scheme rules.</w:t>
      </w:r>
      <w:r w:rsidR="00F4660B" w:rsidRPr="007F183D">
        <w:rPr>
          <w:rFonts w:ascii="Arial" w:hAnsi="Arial" w:cs="Arial"/>
          <w:bCs/>
          <w:sz w:val="24"/>
          <w:szCs w:val="24"/>
        </w:rPr>
        <w:t xml:space="preserve">  An eligibility flowchart for applications to the Business Investment Scheme for new businesses and existing businesses has been provided at </w:t>
      </w:r>
      <w:hyperlink w:anchor="Appendix_7Diii" w:history="1">
        <w:r w:rsidR="0057103F" w:rsidRPr="007F183D">
          <w:rPr>
            <w:rStyle w:val="Hyperlink"/>
            <w:rFonts w:ascii="Arial" w:hAnsi="Arial" w:cs="Arial"/>
            <w:bCs/>
            <w:color w:val="auto"/>
            <w:sz w:val="24"/>
            <w:szCs w:val="24"/>
          </w:rPr>
          <w:t>Appendix 7Diii</w:t>
        </w:r>
      </w:hyperlink>
      <w:r w:rsidR="00F4660B" w:rsidRPr="007F183D">
        <w:rPr>
          <w:rFonts w:ascii="Arial" w:hAnsi="Arial" w:cs="Arial"/>
          <w:bCs/>
          <w:sz w:val="24"/>
          <w:szCs w:val="24"/>
        </w:rPr>
        <w:t>.</w:t>
      </w:r>
    </w:p>
    <w:p w14:paraId="0C338FAA" w14:textId="77777777" w:rsidR="00415C11" w:rsidRPr="007F183D" w:rsidRDefault="00415C11" w:rsidP="00405AE4">
      <w:pPr>
        <w:pStyle w:val="BodyTextIndent"/>
        <w:spacing w:after="0"/>
        <w:ind w:left="720" w:hanging="11"/>
        <w:rPr>
          <w:rFonts w:ascii="Arial" w:hAnsi="Arial" w:cs="Arial"/>
          <w:bCs/>
          <w:sz w:val="24"/>
          <w:szCs w:val="24"/>
        </w:rPr>
      </w:pPr>
      <w:r w:rsidRPr="007F183D">
        <w:rPr>
          <w:rFonts w:ascii="Arial" w:hAnsi="Arial" w:cs="Arial"/>
          <w:sz w:val="24"/>
          <w:szCs w:val="24"/>
        </w:rPr>
        <w:t xml:space="preserve"> </w:t>
      </w:r>
    </w:p>
    <w:p w14:paraId="311B336B" w14:textId="77777777" w:rsidR="00415C11" w:rsidRPr="007F183D" w:rsidRDefault="00415C11" w:rsidP="00C40AA3">
      <w:pPr>
        <w:pStyle w:val="BodyTextIndent"/>
        <w:spacing w:after="0"/>
        <w:ind w:left="567" w:hanging="709"/>
        <w:rPr>
          <w:rFonts w:ascii="Arial" w:hAnsi="Arial" w:cs="Arial"/>
          <w:bCs/>
          <w:sz w:val="24"/>
          <w:szCs w:val="24"/>
        </w:rPr>
      </w:pPr>
      <w:r w:rsidRPr="007F183D">
        <w:rPr>
          <w:rFonts w:ascii="Arial" w:hAnsi="Arial" w:cs="Arial"/>
          <w:bCs/>
          <w:sz w:val="24"/>
          <w:szCs w:val="24"/>
        </w:rPr>
        <w:t>7.</w:t>
      </w:r>
      <w:r w:rsidR="00B31F90" w:rsidRPr="007F183D">
        <w:rPr>
          <w:rFonts w:ascii="Arial" w:hAnsi="Arial" w:cs="Arial"/>
          <w:bCs/>
          <w:sz w:val="24"/>
          <w:szCs w:val="24"/>
        </w:rPr>
        <w:t>1</w:t>
      </w:r>
      <w:r w:rsidR="00FE10F2">
        <w:rPr>
          <w:rFonts w:ascii="Arial" w:hAnsi="Arial" w:cs="Arial"/>
          <w:bCs/>
          <w:sz w:val="24"/>
          <w:szCs w:val="24"/>
        </w:rPr>
        <w:t>6</w:t>
      </w:r>
      <w:r w:rsidR="00B728A3">
        <w:rPr>
          <w:rFonts w:ascii="Arial" w:hAnsi="Arial" w:cs="Arial"/>
          <w:bCs/>
          <w:sz w:val="24"/>
          <w:szCs w:val="24"/>
        </w:rPr>
        <w:tab/>
      </w:r>
      <w:r w:rsidRPr="007F183D">
        <w:rPr>
          <w:rFonts w:ascii="Arial" w:hAnsi="Arial" w:cs="Arial"/>
          <w:bCs/>
          <w:sz w:val="24"/>
          <w:szCs w:val="24"/>
        </w:rPr>
        <w:t xml:space="preserve">Admin Units should refer to each specific Scheme Sheet at </w:t>
      </w:r>
      <w:hyperlink w:anchor="Appendix_7E" w:history="1">
        <w:r w:rsidR="00FF0CBB" w:rsidRPr="007F183D">
          <w:rPr>
            <w:rStyle w:val="FollowedHyperlink"/>
            <w:rFonts w:ascii="Arial" w:hAnsi="Arial" w:cs="Arial"/>
            <w:bCs/>
            <w:color w:val="auto"/>
            <w:sz w:val="24"/>
            <w:szCs w:val="24"/>
          </w:rPr>
          <w:t>Appendix 7E</w:t>
        </w:r>
      </w:hyperlink>
      <w:r w:rsidRPr="007F183D">
        <w:rPr>
          <w:rFonts w:ascii="Arial" w:hAnsi="Arial" w:cs="Arial"/>
          <w:bCs/>
          <w:sz w:val="24"/>
          <w:szCs w:val="24"/>
        </w:rPr>
        <w:t xml:space="preserve"> to determine eligibility of individual items.  Please note these lists are not exhaustive. </w:t>
      </w:r>
    </w:p>
    <w:p w14:paraId="7B904E5C" w14:textId="77777777" w:rsidR="00F92C64" w:rsidRPr="007F183D" w:rsidRDefault="00F92C64" w:rsidP="00C40AA3">
      <w:pPr>
        <w:pStyle w:val="BodyTextIndent"/>
        <w:spacing w:after="0"/>
        <w:ind w:left="567" w:hanging="709"/>
        <w:rPr>
          <w:rFonts w:ascii="Arial" w:hAnsi="Arial" w:cs="Arial"/>
          <w:bCs/>
          <w:sz w:val="24"/>
          <w:szCs w:val="24"/>
        </w:rPr>
      </w:pPr>
    </w:p>
    <w:p w14:paraId="6A1B0BFE" w14:textId="77777777" w:rsidR="00F13307" w:rsidRPr="00B03901" w:rsidRDefault="00D02029" w:rsidP="00B728A3">
      <w:pPr>
        <w:ind w:left="-142"/>
        <w:rPr>
          <w:rFonts w:ascii="Arial" w:hAnsi="Arial"/>
          <w:b/>
          <w:sz w:val="24"/>
        </w:rPr>
      </w:pPr>
      <w:bookmarkStart w:id="66" w:name="Para_7_15"/>
      <w:bookmarkStart w:id="67" w:name="Para_7_16"/>
      <w:bookmarkEnd w:id="66"/>
      <w:bookmarkEnd w:id="67"/>
      <w:r w:rsidRPr="00B03901">
        <w:rPr>
          <w:rFonts w:ascii="Arial" w:hAnsi="Arial"/>
          <w:b/>
          <w:sz w:val="24"/>
        </w:rPr>
        <w:t>Residential Properties</w:t>
      </w:r>
    </w:p>
    <w:p w14:paraId="2AA7F0C2" w14:textId="77777777" w:rsidR="00F13307" w:rsidRPr="00B03901" w:rsidRDefault="00F13307" w:rsidP="00F13307">
      <w:pPr>
        <w:ind w:left="709" w:hanging="851"/>
        <w:rPr>
          <w:rFonts w:ascii="Arial" w:hAnsi="Arial"/>
          <w:sz w:val="24"/>
        </w:rPr>
      </w:pPr>
    </w:p>
    <w:p w14:paraId="07CC0205" w14:textId="77777777" w:rsidR="00F13307" w:rsidRDefault="00F13307" w:rsidP="00F13307">
      <w:pPr>
        <w:ind w:left="709" w:hanging="851"/>
        <w:rPr>
          <w:rFonts w:ascii="Arial" w:hAnsi="Arial" w:cs="Arial"/>
          <w:b/>
          <w:sz w:val="24"/>
          <w:szCs w:val="24"/>
        </w:rPr>
      </w:pPr>
      <w:r w:rsidRPr="00B03901">
        <w:rPr>
          <w:rFonts w:ascii="Arial" w:hAnsi="Arial"/>
          <w:sz w:val="24"/>
        </w:rPr>
        <w:t>7.1</w:t>
      </w:r>
      <w:r w:rsidR="00FE10F2" w:rsidRPr="00B03901">
        <w:rPr>
          <w:rFonts w:ascii="Arial" w:hAnsi="Arial"/>
          <w:sz w:val="24"/>
        </w:rPr>
        <w:t>7</w:t>
      </w:r>
      <w:r w:rsidRPr="00B03901">
        <w:rPr>
          <w:rFonts w:ascii="Arial" w:hAnsi="Arial"/>
          <w:sz w:val="24"/>
        </w:rPr>
        <w:tab/>
        <w:t>Where a project involves the development of a building within the grounds of a residential property</w:t>
      </w:r>
      <w:r w:rsidR="00CA38BF" w:rsidRPr="00B03901">
        <w:rPr>
          <w:rFonts w:ascii="Arial" w:hAnsi="Arial"/>
          <w:sz w:val="24"/>
        </w:rPr>
        <w:t>,</w:t>
      </w:r>
      <w:r w:rsidRPr="00B03901">
        <w:rPr>
          <w:rFonts w:ascii="Arial" w:hAnsi="Arial"/>
          <w:sz w:val="24"/>
        </w:rPr>
        <w:t xml:space="preserve"> the applicant MUST seek planning permission for the change of use of the building. In addition the Department would require that the area </w:t>
      </w:r>
      <w:r w:rsidR="00481954" w:rsidRPr="00B03901">
        <w:rPr>
          <w:rFonts w:ascii="Arial" w:hAnsi="Arial"/>
          <w:sz w:val="24"/>
        </w:rPr>
        <w:t>and any building(s) for the purpose of</w:t>
      </w:r>
      <w:r w:rsidRPr="00B03901">
        <w:rPr>
          <w:rFonts w:ascii="Arial" w:hAnsi="Arial"/>
          <w:sz w:val="24"/>
        </w:rPr>
        <w:t xml:space="preserve"> the business has a separate legal title i</w:t>
      </w:r>
      <w:r w:rsidR="004F43AC" w:rsidRPr="00B03901">
        <w:rPr>
          <w:rFonts w:ascii="Arial" w:hAnsi="Arial"/>
          <w:sz w:val="24"/>
        </w:rPr>
        <w:t>.</w:t>
      </w:r>
      <w:r w:rsidRPr="00B03901">
        <w:rPr>
          <w:rFonts w:ascii="Arial" w:hAnsi="Arial"/>
          <w:sz w:val="24"/>
        </w:rPr>
        <w:t>e</w:t>
      </w:r>
      <w:r w:rsidR="004F43AC" w:rsidRPr="00B03901">
        <w:rPr>
          <w:rFonts w:ascii="Arial" w:hAnsi="Arial"/>
          <w:sz w:val="24"/>
        </w:rPr>
        <w:t>.</w:t>
      </w:r>
      <w:r w:rsidRPr="00B03901">
        <w:rPr>
          <w:rFonts w:ascii="Arial" w:hAnsi="Arial"/>
          <w:sz w:val="24"/>
        </w:rPr>
        <w:t xml:space="preserve"> that if the residential property was sold the business would be kept separately. Under no circumstances will the Department consider any development or re-development of the main residence or any attached </w:t>
      </w:r>
      <w:r w:rsidR="00CA38BF" w:rsidRPr="00B03901">
        <w:rPr>
          <w:rFonts w:ascii="Arial" w:hAnsi="Arial"/>
          <w:sz w:val="24"/>
        </w:rPr>
        <w:t xml:space="preserve">domestic </w:t>
      </w:r>
      <w:r w:rsidRPr="00B03901">
        <w:rPr>
          <w:rFonts w:ascii="Arial" w:hAnsi="Arial"/>
          <w:sz w:val="24"/>
        </w:rPr>
        <w:t>buildings.</w:t>
      </w:r>
    </w:p>
    <w:p w14:paraId="38762E7E" w14:textId="77777777" w:rsidR="00F13307" w:rsidRDefault="00F13307" w:rsidP="00C07A82">
      <w:pPr>
        <w:ind w:left="709" w:hanging="851"/>
        <w:rPr>
          <w:rFonts w:ascii="Arial" w:hAnsi="Arial" w:cs="Arial"/>
          <w:b/>
          <w:sz w:val="24"/>
          <w:szCs w:val="24"/>
        </w:rPr>
      </w:pPr>
    </w:p>
    <w:p w14:paraId="28E265DA" w14:textId="77777777" w:rsidR="00F92C64" w:rsidRPr="007F183D" w:rsidRDefault="00F92C64" w:rsidP="00C07A82">
      <w:pPr>
        <w:ind w:left="709" w:hanging="851"/>
        <w:rPr>
          <w:rFonts w:ascii="Arial" w:hAnsi="Arial" w:cs="Arial"/>
          <w:b/>
          <w:sz w:val="24"/>
          <w:szCs w:val="24"/>
        </w:rPr>
      </w:pPr>
      <w:bookmarkStart w:id="68" w:name="Para_7_17"/>
      <w:bookmarkEnd w:id="68"/>
      <w:r w:rsidRPr="007F183D">
        <w:rPr>
          <w:rFonts w:ascii="Arial" w:hAnsi="Arial" w:cs="Arial"/>
          <w:b/>
          <w:sz w:val="24"/>
          <w:szCs w:val="24"/>
        </w:rPr>
        <w:t>Procurement</w:t>
      </w:r>
      <w:r w:rsidR="002B108D">
        <w:rPr>
          <w:rFonts w:ascii="Arial" w:hAnsi="Arial" w:cs="Arial"/>
          <w:b/>
          <w:sz w:val="24"/>
          <w:szCs w:val="24"/>
        </w:rPr>
        <w:t xml:space="preserve"> – Reasonableness of Cost check</w:t>
      </w:r>
    </w:p>
    <w:p w14:paraId="106A1A04" w14:textId="77777777" w:rsidR="00F92C64" w:rsidRPr="007F183D" w:rsidRDefault="00F92C64" w:rsidP="00F92C64">
      <w:pPr>
        <w:ind w:left="709" w:hanging="709"/>
        <w:rPr>
          <w:rFonts w:ascii="Arial" w:hAnsi="Arial" w:cs="Arial"/>
          <w:b/>
          <w:sz w:val="24"/>
          <w:szCs w:val="24"/>
        </w:rPr>
      </w:pPr>
    </w:p>
    <w:p w14:paraId="5174B94F" w14:textId="77777777" w:rsidR="00F92C64" w:rsidRPr="007F183D" w:rsidRDefault="00C07A82" w:rsidP="00C07A82">
      <w:pPr>
        <w:ind w:left="567" w:hanging="709"/>
        <w:rPr>
          <w:rFonts w:ascii="Arial" w:hAnsi="Arial" w:cs="Arial"/>
          <w:sz w:val="24"/>
          <w:szCs w:val="24"/>
        </w:rPr>
      </w:pPr>
      <w:r w:rsidRPr="007F183D">
        <w:rPr>
          <w:rFonts w:ascii="Arial" w:hAnsi="Arial" w:cs="Arial"/>
          <w:sz w:val="24"/>
          <w:szCs w:val="24"/>
        </w:rPr>
        <w:t>7.1</w:t>
      </w:r>
      <w:r w:rsidR="00FE10F2">
        <w:rPr>
          <w:rFonts w:ascii="Arial" w:hAnsi="Arial" w:cs="Arial"/>
          <w:sz w:val="24"/>
          <w:szCs w:val="24"/>
        </w:rPr>
        <w:t>8</w:t>
      </w:r>
      <w:r w:rsidR="00F92C64" w:rsidRPr="007F183D">
        <w:rPr>
          <w:rFonts w:ascii="Arial" w:hAnsi="Arial" w:cs="Arial"/>
          <w:sz w:val="24"/>
          <w:szCs w:val="24"/>
        </w:rPr>
        <w:tab/>
        <w:t xml:space="preserve">By the close of the </w:t>
      </w:r>
      <w:r w:rsidRPr="007F183D">
        <w:rPr>
          <w:rFonts w:ascii="Arial" w:hAnsi="Arial" w:cs="Arial"/>
          <w:sz w:val="24"/>
          <w:szCs w:val="24"/>
        </w:rPr>
        <w:t>call for applications</w:t>
      </w:r>
      <w:r w:rsidR="008635C9" w:rsidRPr="007F183D">
        <w:rPr>
          <w:rFonts w:ascii="Arial" w:hAnsi="Arial" w:cs="Arial"/>
          <w:sz w:val="24"/>
          <w:szCs w:val="24"/>
        </w:rPr>
        <w:t>,</w:t>
      </w:r>
      <w:r w:rsidR="00F92C64" w:rsidRPr="007F183D">
        <w:rPr>
          <w:rFonts w:ascii="Arial" w:hAnsi="Arial" w:cs="Arial"/>
          <w:sz w:val="24"/>
          <w:szCs w:val="24"/>
        </w:rPr>
        <w:t xml:space="preserve"> there must </w:t>
      </w:r>
      <w:r w:rsidR="00350F20" w:rsidRPr="007F183D">
        <w:rPr>
          <w:rFonts w:ascii="Arial" w:hAnsi="Arial" w:cs="Arial"/>
          <w:sz w:val="24"/>
          <w:szCs w:val="24"/>
        </w:rPr>
        <w:t xml:space="preserve">have been a </w:t>
      </w:r>
      <w:r w:rsidR="00F92C64" w:rsidRPr="007F183D">
        <w:rPr>
          <w:rFonts w:ascii="Arial" w:hAnsi="Arial" w:cs="Arial"/>
          <w:sz w:val="24"/>
          <w:szCs w:val="24"/>
        </w:rPr>
        <w:t>price comparison</w:t>
      </w:r>
      <w:r w:rsidR="00350F20" w:rsidRPr="007F183D">
        <w:rPr>
          <w:rFonts w:ascii="Arial" w:hAnsi="Arial" w:cs="Arial"/>
          <w:sz w:val="24"/>
          <w:szCs w:val="24"/>
        </w:rPr>
        <w:t>/reasonableness of cost check completed</w:t>
      </w:r>
      <w:r w:rsidR="00F92C64" w:rsidRPr="007F183D">
        <w:rPr>
          <w:rFonts w:ascii="Arial" w:hAnsi="Arial" w:cs="Arial"/>
          <w:sz w:val="24"/>
          <w:szCs w:val="24"/>
        </w:rPr>
        <w:t xml:space="preserve"> for every item on which grant assistance is sought</w:t>
      </w:r>
      <w:r w:rsidR="00350F20" w:rsidRPr="007F183D">
        <w:rPr>
          <w:rFonts w:ascii="Arial" w:hAnsi="Arial" w:cs="Arial"/>
          <w:sz w:val="24"/>
          <w:szCs w:val="24"/>
        </w:rPr>
        <w:t>.</w:t>
      </w:r>
      <w:r w:rsidR="00F92C64" w:rsidRPr="007F183D">
        <w:rPr>
          <w:rFonts w:ascii="Arial" w:hAnsi="Arial" w:cs="Arial"/>
          <w:sz w:val="24"/>
          <w:szCs w:val="24"/>
        </w:rPr>
        <w:t xml:space="preserve">  The </w:t>
      </w:r>
      <w:r w:rsidRPr="007F183D">
        <w:rPr>
          <w:rFonts w:ascii="Arial" w:hAnsi="Arial" w:cs="Arial"/>
          <w:sz w:val="24"/>
          <w:szCs w:val="24"/>
        </w:rPr>
        <w:t>A</w:t>
      </w:r>
      <w:r w:rsidR="00F92C64" w:rsidRPr="007F183D">
        <w:rPr>
          <w:rFonts w:ascii="Arial" w:hAnsi="Arial" w:cs="Arial"/>
          <w:sz w:val="24"/>
          <w:szCs w:val="24"/>
        </w:rPr>
        <w:t xml:space="preserve">dmin </w:t>
      </w:r>
      <w:r w:rsidRPr="007F183D">
        <w:rPr>
          <w:rFonts w:ascii="Arial" w:hAnsi="Arial" w:cs="Arial"/>
          <w:sz w:val="24"/>
          <w:szCs w:val="24"/>
        </w:rPr>
        <w:t>U</w:t>
      </w:r>
      <w:r w:rsidR="00F92C64" w:rsidRPr="007F183D">
        <w:rPr>
          <w:rFonts w:ascii="Arial" w:hAnsi="Arial" w:cs="Arial"/>
          <w:sz w:val="24"/>
          <w:szCs w:val="24"/>
        </w:rPr>
        <w:t xml:space="preserve">nit must be satisfied that the comparisons have been obtained as outlined in the Applicant Procurement Guidance at </w:t>
      </w:r>
      <w:hyperlink w:anchor="Appendix_5A" w:history="1">
        <w:r w:rsidR="00F92C64" w:rsidRPr="007F183D">
          <w:rPr>
            <w:rStyle w:val="Hyperlink"/>
            <w:rFonts w:ascii="Arial" w:hAnsi="Arial" w:cs="Arial"/>
            <w:color w:val="auto"/>
            <w:sz w:val="24"/>
            <w:szCs w:val="24"/>
          </w:rPr>
          <w:t>Appendix 5A</w:t>
        </w:r>
      </w:hyperlink>
      <w:r w:rsidR="00F92C64" w:rsidRPr="007F183D">
        <w:t>.</w:t>
      </w:r>
      <w:r w:rsidR="00F937A8">
        <w:rPr>
          <w:rFonts w:ascii="Arial" w:hAnsi="Arial" w:cs="Arial"/>
          <w:sz w:val="24"/>
          <w:szCs w:val="24"/>
        </w:rPr>
        <w:t xml:space="preserve"> </w:t>
      </w:r>
    </w:p>
    <w:p w14:paraId="05F5EBD6" w14:textId="77777777" w:rsidR="00F92C64" w:rsidRPr="007F183D" w:rsidRDefault="00F92C64" w:rsidP="00F92C64">
      <w:pPr>
        <w:ind w:left="709" w:hanging="709"/>
        <w:rPr>
          <w:rFonts w:ascii="Arial" w:hAnsi="Arial" w:cs="Arial"/>
          <w:sz w:val="24"/>
          <w:szCs w:val="24"/>
          <w:highlight w:val="yellow"/>
        </w:rPr>
      </w:pPr>
    </w:p>
    <w:p w14:paraId="466525F1" w14:textId="77777777" w:rsidR="00F92C64" w:rsidRPr="007F183D" w:rsidRDefault="00C07A82" w:rsidP="008F6532">
      <w:pPr>
        <w:ind w:left="567" w:hanging="709"/>
        <w:rPr>
          <w:rFonts w:ascii="Arial" w:hAnsi="Arial" w:cs="Arial"/>
          <w:sz w:val="24"/>
          <w:szCs w:val="24"/>
        </w:rPr>
      </w:pPr>
      <w:r w:rsidRPr="007F183D">
        <w:rPr>
          <w:rFonts w:ascii="Arial" w:hAnsi="Arial" w:cs="Arial"/>
          <w:sz w:val="24"/>
          <w:szCs w:val="24"/>
        </w:rPr>
        <w:t>7.1</w:t>
      </w:r>
      <w:r w:rsidR="00FE10F2">
        <w:rPr>
          <w:rFonts w:ascii="Arial" w:hAnsi="Arial" w:cs="Arial"/>
          <w:sz w:val="24"/>
          <w:szCs w:val="24"/>
        </w:rPr>
        <w:t>9</w:t>
      </w:r>
      <w:r w:rsidR="00F92C64" w:rsidRPr="007F183D">
        <w:rPr>
          <w:rFonts w:ascii="Arial" w:hAnsi="Arial" w:cs="Arial"/>
          <w:sz w:val="24"/>
          <w:szCs w:val="24"/>
        </w:rPr>
        <w:tab/>
        <w:t>Following the close of the call</w:t>
      </w:r>
      <w:r w:rsidR="004D365E" w:rsidRPr="007F183D">
        <w:rPr>
          <w:rFonts w:ascii="Arial" w:hAnsi="Arial" w:cs="Arial"/>
          <w:sz w:val="24"/>
          <w:szCs w:val="24"/>
        </w:rPr>
        <w:t>,</w:t>
      </w:r>
      <w:r w:rsidR="00F92C64" w:rsidRPr="007F183D">
        <w:rPr>
          <w:rFonts w:ascii="Arial" w:hAnsi="Arial" w:cs="Arial"/>
          <w:sz w:val="24"/>
          <w:szCs w:val="24"/>
        </w:rPr>
        <w:t xml:space="preserve"> the </w:t>
      </w:r>
      <w:r w:rsidR="004D365E" w:rsidRPr="007F183D">
        <w:rPr>
          <w:rFonts w:ascii="Arial" w:hAnsi="Arial" w:cs="Arial"/>
          <w:sz w:val="24"/>
          <w:szCs w:val="24"/>
        </w:rPr>
        <w:t>A</w:t>
      </w:r>
      <w:r w:rsidR="00F92C64" w:rsidRPr="007F183D">
        <w:rPr>
          <w:rFonts w:ascii="Arial" w:hAnsi="Arial" w:cs="Arial"/>
          <w:sz w:val="24"/>
          <w:szCs w:val="24"/>
        </w:rPr>
        <w:t xml:space="preserve">dmin </w:t>
      </w:r>
      <w:r w:rsidR="004D365E" w:rsidRPr="007F183D">
        <w:rPr>
          <w:rFonts w:ascii="Arial" w:hAnsi="Arial" w:cs="Arial"/>
          <w:sz w:val="24"/>
          <w:szCs w:val="24"/>
        </w:rPr>
        <w:t>U</w:t>
      </w:r>
      <w:r w:rsidR="00F92C64" w:rsidRPr="007F183D">
        <w:rPr>
          <w:rFonts w:ascii="Arial" w:hAnsi="Arial" w:cs="Arial"/>
          <w:sz w:val="24"/>
          <w:szCs w:val="24"/>
        </w:rPr>
        <w:t xml:space="preserve">nit must advise their </w:t>
      </w:r>
      <w:r w:rsidR="004D365E" w:rsidRPr="007F183D">
        <w:rPr>
          <w:rFonts w:ascii="Arial" w:hAnsi="Arial" w:cs="Arial"/>
          <w:sz w:val="24"/>
          <w:szCs w:val="24"/>
        </w:rPr>
        <w:t>DAERA</w:t>
      </w:r>
      <w:r w:rsidR="00F92C64" w:rsidRPr="007F183D">
        <w:rPr>
          <w:rFonts w:ascii="Arial" w:hAnsi="Arial" w:cs="Arial"/>
          <w:sz w:val="24"/>
          <w:szCs w:val="24"/>
        </w:rPr>
        <w:t xml:space="preserve"> local </w:t>
      </w:r>
      <w:r w:rsidR="004D365E" w:rsidRPr="007F183D">
        <w:rPr>
          <w:rFonts w:ascii="Arial" w:hAnsi="Arial" w:cs="Arial"/>
          <w:sz w:val="24"/>
          <w:szCs w:val="24"/>
        </w:rPr>
        <w:t>C</w:t>
      </w:r>
      <w:r w:rsidR="00F92C64" w:rsidRPr="007F183D">
        <w:rPr>
          <w:rFonts w:ascii="Arial" w:hAnsi="Arial" w:cs="Arial"/>
          <w:sz w:val="24"/>
          <w:szCs w:val="24"/>
        </w:rPr>
        <w:t xml:space="preserve">ontract </w:t>
      </w:r>
      <w:r w:rsidR="004D365E" w:rsidRPr="007F183D">
        <w:rPr>
          <w:rFonts w:ascii="Arial" w:hAnsi="Arial" w:cs="Arial"/>
          <w:sz w:val="24"/>
          <w:szCs w:val="24"/>
        </w:rPr>
        <w:t>M</w:t>
      </w:r>
      <w:r w:rsidR="00F92C64" w:rsidRPr="007F183D">
        <w:rPr>
          <w:rFonts w:ascii="Arial" w:hAnsi="Arial" w:cs="Arial"/>
          <w:sz w:val="24"/>
          <w:szCs w:val="24"/>
        </w:rPr>
        <w:t>anagement</w:t>
      </w:r>
      <w:r w:rsidR="004D365E" w:rsidRPr="007F183D">
        <w:rPr>
          <w:rFonts w:ascii="Arial" w:hAnsi="Arial" w:cs="Arial"/>
          <w:sz w:val="24"/>
          <w:szCs w:val="24"/>
        </w:rPr>
        <w:t xml:space="preserve"> staff</w:t>
      </w:r>
      <w:r w:rsidR="00F92C64" w:rsidRPr="007F183D">
        <w:rPr>
          <w:rFonts w:ascii="Arial" w:hAnsi="Arial" w:cs="Arial"/>
          <w:sz w:val="24"/>
          <w:szCs w:val="24"/>
        </w:rPr>
        <w:t xml:space="preserve"> of any application for which a </w:t>
      </w:r>
      <w:r w:rsidR="00350F20" w:rsidRPr="007F183D">
        <w:rPr>
          <w:rFonts w:ascii="Arial" w:hAnsi="Arial" w:cs="Arial"/>
          <w:sz w:val="24"/>
          <w:szCs w:val="24"/>
        </w:rPr>
        <w:t>price comparison/</w:t>
      </w:r>
      <w:r w:rsidR="00F92C64" w:rsidRPr="007F183D">
        <w:rPr>
          <w:rFonts w:ascii="Arial" w:hAnsi="Arial" w:cs="Arial"/>
          <w:sz w:val="24"/>
          <w:szCs w:val="24"/>
        </w:rPr>
        <w:t>reasonableness of cost c</w:t>
      </w:r>
      <w:r w:rsidR="00350F20" w:rsidRPr="007F183D">
        <w:rPr>
          <w:rFonts w:ascii="Arial" w:hAnsi="Arial" w:cs="Arial"/>
          <w:sz w:val="24"/>
          <w:szCs w:val="24"/>
        </w:rPr>
        <w:t xml:space="preserve">heck </w:t>
      </w:r>
      <w:r w:rsidR="00F92C64" w:rsidRPr="007F183D">
        <w:rPr>
          <w:rFonts w:ascii="Arial" w:hAnsi="Arial" w:cs="Arial"/>
          <w:sz w:val="24"/>
          <w:szCs w:val="24"/>
        </w:rPr>
        <w:t xml:space="preserve">has been received but for which the procurement does not meet the procurement guidance specifications for eligible expenditure. </w:t>
      </w:r>
      <w:r w:rsidR="00350F20" w:rsidRPr="007F183D">
        <w:rPr>
          <w:rFonts w:ascii="Arial" w:hAnsi="Arial" w:cs="Arial"/>
          <w:sz w:val="24"/>
          <w:szCs w:val="24"/>
        </w:rPr>
        <w:t xml:space="preserve"> </w:t>
      </w:r>
      <w:r w:rsidR="00B728A3">
        <w:rPr>
          <w:rFonts w:ascii="Arial" w:hAnsi="Arial" w:cs="Arial"/>
          <w:sz w:val="24"/>
          <w:szCs w:val="24"/>
        </w:rPr>
        <w:t xml:space="preserve">The </w:t>
      </w:r>
      <w:r w:rsidR="008F6532" w:rsidRPr="007F183D">
        <w:rPr>
          <w:rFonts w:ascii="Arial" w:hAnsi="Arial" w:cs="Arial"/>
          <w:sz w:val="24"/>
          <w:szCs w:val="24"/>
        </w:rPr>
        <w:t>A</w:t>
      </w:r>
      <w:r w:rsidR="00F92C64" w:rsidRPr="007F183D">
        <w:rPr>
          <w:rFonts w:ascii="Arial" w:hAnsi="Arial" w:cs="Arial"/>
          <w:sz w:val="24"/>
          <w:szCs w:val="24"/>
        </w:rPr>
        <w:t>dmin</w:t>
      </w:r>
      <w:r w:rsidR="008F6532" w:rsidRPr="007F183D">
        <w:rPr>
          <w:rFonts w:ascii="Arial" w:hAnsi="Arial" w:cs="Arial"/>
          <w:sz w:val="24"/>
          <w:szCs w:val="24"/>
        </w:rPr>
        <w:t xml:space="preserve"> Unit</w:t>
      </w:r>
      <w:r w:rsidR="00F92C64" w:rsidRPr="007F183D">
        <w:rPr>
          <w:rFonts w:ascii="Arial" w:hAnsi="Arial" w:cs="Arial"/>
          <w:sz w:val="24"/>
          <w:szCs w:val="24"/>
        </w:rPr>
        <w:t xml:space="preserve"> must outline how the Applicant Procurement Guidance has not been met.  </w:t>
      </w:r>
      <w:r w:rsidR="008F6532" w:rsidRPr="007F183D">
        <w:rPr>
          <w:rFonts w:ascii="Arial" w:hAnsi="Arial" w:cs="Arial"/>
          <w:sz w:val="24"/>
          <w:szCs w:val="24"/>
        </w:rPr>
        <w:t>DAERA l</w:t>
      </w:r>
      <w:r w:rsidR="00F92C64" w:rsidRPr="007F183D">
        <w:rPr>
          <w:rFonts w:ascii="Arial" w:hAnsi="Arial" w:cs="Arial"/>
          <w:sz w:val="24"/>
          <w:szCs w:val="24"/>
        </w:rPr>
        <w:t xml:space="preserve">ocal </w:t>
      </w:r>
      <w:r w:rsidR="008F6532" w:rsidRPr="007F183D">
        <w:rPr>
          <w:rFonts w:ascii="Arial" w:hAnsi="Arial" w:cs="Arial"/>
          <w:sz w:val="24"/>
          <w:szCs w:val="24"/>
        </w:rPr>
        <w:t>C</w:t>
      </w:r>
      <w:r w:rsidR="00F92C64" w:rsidRPr="007F183D">
        <w:rPr>
          <w:rFonts w:ascii="Arial" w:hAnsi="Arial" w:cs="Arial"/>
          <w:sz w:val="24"/>
          <w:szCs w:val="24"/>
        </w:rPr>
        <w:t xml:space="preserve">ontract </w:t>
      </w:r>
      <w:r w:rsidR="008F6532" w:rsidRPr="007F183D">
        <w:rPr>
          <w:rFonts w:ascii="Arial" w:hAnsi="Arial" w:cs="Arial"/>
          <w:sz w:val="24"/>
          <w:szCs w:val="24"/>
        </w:rPr>
        <w:t>M</w:t>
      </w:r>
      <w:r w:rsidR="00F92C64" w:rsidRPr="007F183D">
        <w:rPr>
          <w:rFonts w:ascii="Arial" w:hAnsi="Arial" w:cs="Arial"/>
          <w:sz w:val="24"/>
          <w:szCs w:val="24"/>
        </w:rPr>
        <w:t xml:space="preserve">anagement will review the information from the LAG and will confirm whether they agree with the </w:t>
      </w:r>
      <w:r w:rsidR="000E48CE" w:rsidRPr="007F183D">
        <w:rPr>
          <w:rFonts w:ascii="Arial" w:hAnsi="Arial" w:cs="Arial"/>
          <w:sz w:val="24"/>
          <w:szCs w:val="24"/>
        </w:rPr>
        <w:t>A</w:t>
      </w:r>
      <w:r w:rsidR="00F92C64" w:rsidRPr="007F183D">
        <w:rPr>
          <w:rFonts w:ascii="Arial" w:hAnsi="Arial" w:cs="Arial"/>
          <w:sz w:val="24"/>
          <w:szCs w:val="24"/>
        </w:rPr>
        <w:t xml:space="preserve">dmin </w:t>
      </w:r>
      <w:r w:rsidR="000E48CE" w:rsidRPr="007F183D">
        <w:rPr>
          <w:rFonts w:ascii="Arial" w:hAnsi="Arial" w:cs="Arial"/>
          <w:sz w:val="24"/>
          <w:szCs w:val="24"/>
        </w:rPr>
        <w:t>U</w:t>
      </w:r>
      <w:r w:rsidR="00F92C64" w:rsidRPr="007F183D">
        <w:rPr>
          <w:rFonts w:ascii="Arial" w:hAnsi="Arial" w:cs="Arial"/>
          <w:sz w:val="24"/>
          <w:szCs w:val="24"/>
        </w:rPr>
        <w:t xml:space="preserve">nit contacting the applicant to correct the project procurement to meet the Applicant Procurement Guidance. </w:t>
      </w:r>
      <w:r w:rsidR="00350F20" w:rsidRPr="007F183D">
        <w:rPr>
          <w:rFonts w:ascii="Arial" w:hAnsi="Arial" w:cs="Arial"/>
          <w:sz w:val="24"/>
          <w:szCs w:val="24"/>
        </w:rPr>
        <w:t xml:space="preserve"> </w:t>
      </w:r>
      <w:r w:rsidR="00F92C64" w:rsidRPr="007F183D">
        <w:rPr>
          <w:rFonts w:ascii="Arial" w:hAnsi="Arial" w:cs="Arial"/>
          <w:sz w:val="24"/>
          <w:szCs w:val="24"/>
        </w:rPr>
        <w:t xml:space="preserve">The </w:t>
      </w:r>
      <w:r w:rsidR="00B04B0E" w:rsidRPr="007F183D">
        <w:rPr>
          <w:rFonts w:ascii="Arial" w:hAnsi="Arial" w:cs="Arial"/>
          <w:sz w:val="24"/>
          <w:szCs w:val="24"/>
        </w:rPr>
        <w:t>A</w:t>
      </w:r>
      <w:r w:rsidR="00F92C64" w:rsidRPr="007F183D">
        <w:rPr>
          <w:rFonts w:ascii="Arial" w:hAnsi="Arial" w:cs="Arial"/>
          <w:sz w:val="24"/>
          <w:szCs w:val="24"/>
        </w:rPr>
        <w:t xml:space="preserve">dmin </w:t>
      </w:r>
      <w:r w:rsidR="00B04B0E" w:rsidRPr="007F183D">
        <w:rPr>
          <w:rFonts w:ascii="Arial" w:hAnsi="Arial" w:cs="Arial"/>
          <w:sz w:val="24"/>
          <w:szCs w:val="24"/>
        </w:rPr>
        <w:t xml:space="preserve">Unit </w:t>
      </w:r>
      <w:r w:rsidR="00F92C64" w:rsidRPr="007F183D">
        <w:rPr>
          <w:rFonts w:ascii="Arial" w:hAnsi="Arial" w:cs="Arial"/>
          <w:sz w:val="24"/>
          <w:szCs w:val="24"/>
        </w:rPr>
        <w:t>will be required to contact those applicants whose project has been approved for funding by the LAG and outline the correcti</w:t>
      </w:r>
      <w:r w:rsidR="00350F20" w:rsidRPr="007F183D">
        <w:rPr>
          <w:rFonts w:ascii="Arial" w:hAnsi="Arial" w:cs="Arial"/>
          <w:sz w:val="24"/>
          <w:szCs w:val="24"/>
        </w:rPr>
        <w:t>ve</w:t>
      </w:r>
      <w:r w:rsidR="00F92C64" w:rsidRPr="007F183D">
        <w:rPr>
          <w:rFonts w:ascii="Arial" w:hAnsi="Arial" w:cs="Arial"/>
          <w:sz w:val="24"/>
          <w:szCs w:val="24"/>
        </w:rPr>
        <w:t xml:space="preserve"> action required to meet the procurement guidelines. </w:t>
      </w:r>
      <w:r w:rsidR="00B04B0E" w:rsidRPr="007F183D">
        <w:rPr>
          <w:rFonts w:ascii="Arial" w:hAnsi="Arial" w:cs="Arial"/>
          <w:sz w:val="24"/>
          <w:szCs w:val="24"/>
        </w:rPr>
        <w:t xml:space="preserve"> F</w:t>
      </w:r>
      <w:r w:rsidR="00F92C64" w:rsidRPr="007F183D">
        <w:rPr>
          <w:rFonts w:ascii="Arial" w:hAnsi="Arial" w:cs="Arial"/>
          <w:sz w:val="24"/>
          <w:szCs w:val="24"/>
        </w:rPr>
        <w:t>or LoO purposes, the item cost on the LoO</w:t>
      </w:r>
      <w:r w:rsidR="00350F20" w:rsidRPr="007F183D">
        <w:rPr>
          <w:rFonts w:ascii="Arial" w:hAnsi="Arial" w:cs="Arial"/>
          <w:sz w:val="24"/>
          <w:szCs w:val="24"/>
        </w:rPr>
        <w:t xml:space="preserve"> schedule of eligible </w:t>
      </w:r>
      <w:r w:rsidR="00350F20" w:rsidRPr="007F183D">
        <w:rPr>
          <w:rFonts w:ascii="Arial" w:hAnsi="Arial" w:cs="Arial"/>
          <w:sz w:val="24"/>
          <w:szCs w:val="24"/>
        </w:rPr>
        <w:lastRenderedPageBreak/>
        <w:t>costs</w:t>
      </w:r>
      <w:r w:rsidR="00F92C64" w:rsidRPr="007F183D">
        <w:rPr>
          <w:rFonts w:ascii="Arial" w:hAnsi="Arial" w:cs="Arial"/>
          <w:sz w:val="24"/>
          <w:szCs w:val="24"/>
        </w:rPr>
        <w:t xml:space="preserve"> must be the lesser amount</w:t>
      </w:r>
      <w:r w:rsidR="00350F20" w:rsidRPr="007F183D">
        <w:rPr>
          <w:rFonts w:ascii="Arial" w:hAnsi="Arial" w:cs="Arial"/>
          <w:sz w:val="24"/>
          <w:szCs w:val="24"/>
        </w:rPr>
        <w:t xml:space="preserve"> from </w:t>
      </w:r>
      <w:r w:rsidR="00F92C64" w:rsidRPr="007F183D">
        <w:rPr>
          <w:rFonts w:ascii="Arial" w:hAnsi="Arial" w:cs="Arial"/>
          <w:sz w:val="24"/>
          <w:szCs w:val="24"/>
        </w:rPr>
        <w:t>the original quotes/tenders or the quotes/tenders received following the revised procurement.  </w:t>
      </w:r>
    </w:p>
    <w:p w14:paraId="316D670B" w14:textId="77777777" w:rsidR="00F92C64" w:rsidRPr="007F183D" w:rsidRDefault="00F92C64" w:rsidP="00F92C64">
      <w:pPr>
        <w:ind w:left="709" w:hanging="709"/>
        <w:rPr>
          <w:rFonts w:ascii="Arial" w:hAnsi="Arial" w:cs="Arial"/>
          <w:sz w:val="24"/>
          <w:szCs w:val="24"/>
          <w:highlight w:val="yellow"/>
        </w:rPr>
      </w:pPr>
    </w:p>
    <w:p w14:paraId="4D16D854" w14:textId="77777777" w:rsidR="00F92C64" w:rsidRPr="007F183D" w:rsidRDefault="00FE10F2" w:rsidP="00B04B0E">
      <w:pPr>
        <w:ind w:left="567" w:hanging="709"/>
        <w:rPr>
          <w:rFonts w:ascii="Arial" w:hAnsi="Arial" w:cs="Arial"/>
          <w:sz w:val="24"/>
          <w:szCs w:val="24"/>
        </w:rPr>
      </w:pPr>
      <w:r>
        <w:rPr>
          <w:rFonts w:ascii="Arial" w:hAnsi="Arial" w:cs="Arial"/>
          <w:sz w:val="24"/>
          <w:szCs w:val="24"/>
        </w:rPr>
        <w:t>7.20</w:t>
      </w:r>
      <w:r w:rsidR="00F92C64" w:rsidRPr="007F183D">
        <w:rPr>
          <w:rFonts w:ascii="Arial" w:hAnsi="Arial" w:cs="Arial"/>
          <w:sz w:val="24"/>
          <w:szCs w:val="24"/>
        </w:rPr>
        <w:t xml:space="preserve"> </w:t>
      </w:r>
      <w:r w:rsidR="00F92C64" w:rsidRPr="007F183D">
        <w:rPr>
          <w:rFonts w:ascii="Arial" w:hAnsi="Arial" w:cs="Arial"/>
          <w:sz w:val="24"/>
          <w:szCs w:val="24"/>
        </w:rPr>
        <w:tab/>
      </w:r>
      <w:r w:rsidR="00B04B0E" w:rsidRPr="007F183D">
        <w:rPr>
          <w:rFonts w:ascii="Arial" w:hAnsi="Arial" w:cs="Arial"/>
          <w:sz w:val="24"/>
          <w:szCs w:val="24"/>
        </w:rPr>
        <w:t>T</w:t>
      </w:r>
      <w:r w:rsidR="00F92C64" w:rsidRPr="007F183D">
        <w:rPr>
          <w:rFonts w:ascii="Arial" w:hAnsi="Arial" w:cs="Arial"/>
          <w:sz w:val="24"/>
          <w:szCs w:val="24"/>
        </w:rPr>
        <w:t>he Applicant Procurement Guidance (</w:t>
      </w:r>
      <w:hyperlink w:anchor="Appendix_5A" w:history="1">
        <w:r w:rsidR="00F92C64" w:rsidRPr="007F183D">
          <w:rPr>
            <w:rStyle w:val="Hyperlink"/>
            <w:rFonts w:ascii="Arial" w:hAnsi="Arial" w:cs="Arial"/>
            <w:color w:val="auto"/>
            <w:sz w:val="24"/>
            <w:szCs w:val="24"/>
          </w:rPr>
          <w:t>Appendix 5A</w:t>
        </w:r>
      </w:hyperlink>
      <w:r w:rsidR="00F92C64" w:rsidRPr="007F183D">
        <w:t>)</w:t>
      </w:r>
      <w:r w:rsidR="00F92C64" w:rsidRPr="007F183D">
        <w:rPr>
          <w:rFonts w:ascii="Arial" w:hAnsi="Arial" w:cs="Arial"/>
          <w:sz w:val="24"/>
          <w:szCs w:val="24"/>
        </w:rPr>
        <w:t xml:space="preserve"> must be followed.  The Admin Unit must ensure that applicants are informed of this requirement.  </w:t>
      </w:r>
      <w:r w:rsidR="002B108D">
        <w:rPr>
          <w:rFonts w:ascii="Arial" w:hAnsi="Arial" w:cs="Arial"/>
          <w:sz w:val="24"/>
          <w:szCs w:val="24"/>
        </w:rPr>
        <w:t>The applicant will have been advised of the procurement procedures at the pre funding workshop and/or any follow up one to one meetings.  The Admin Unit must review the applicant’s proposed tender</w:t>
      </w:r>
      <w:r w:rsidR="00384034">
        <w:rPr>
          <w:rFonts w:ascii="Arial" w:hAnsi="Arial" w:cs="Arial"/>
          <w:sz w:val="24"/>
          <w:szCs w:val="24"/>
        </w:rPr>
        <w:t>/quotation</w:t>
      </w:r>
      <w:r w:rsidR="002B108D">
        <w:rPr>
          <w:rFonts w:ascii="Arial" w:hAnsi="Arial" w:cs="Arial"/>
          <w:sz w:val="24"/>
          <w:szCs w:val="24"/>
        </w:rPr>
        <w:t xml:space="preserve"> process, including the specification, prior to the applicant undertaking the procurement exercise</w:t>
      </w:r>
      <w:r w:rsidR="00D91EB1">
        <w:rPr>
          <w:rFonts w:ascii="Arial" w:hAnsi="Arial" w:cs="Arial"/>
          <w:sz w:val="24"/>
          <w:szCs w:val="24"/>
        </w:rPr>
        <w:t>.</w:t>
      </w:r>
    </w:p>
    <w:p w14:paraId="0075E55D" w14:textId="77777777" w:rsidR="00F92C64" w:rsidRPr="007F183D" w:rsidRDefault="00F92C64" w:rsidP="00F92C64">
      <w:pPr>
        <w:ind w:left="709" w:hanging="709"/>
        <w:rPr>
          <w:rFonts w:ascii="Arial" w:hAnsi="Arial" w:cs="Arial"/>
          <w:b/>
          <w:sz w:val="24"/>
          <w:szCs w:val="24"/>
        </w:rPr>
      </w:pPr>
    </w:p>
    <w:p w14:paraId="45ECC1E7" w14:textId="77777777" w:rsidR="00F92C64" w:rsidRPr="007F183D" w:rsidRDefault="00B04B0E" w:rsidP="00B04B0E">
      <w:pPr>
        <w:ind w:left="567" w:hanging="709"/>
        <w:rPr>
          <w:rFonts w:ascii="Arial" w:hAnsi="Arial" w:cs="Arial"/>
          <w:sz w:val="24"/>
          <w:szCs w:val="24"/>
        </w:rPr>
      </w:pPr>
      <w:r w:rsidRPr="007F183D">
        <w:rPr>
          <w:rFonts w:ascii="Arial" w:hAnsi="Arial" w:cs="Arial"/>
          <w:sz w:val="24"/>
          <w:szCs w:val="24"/>
        </w:rPr>
        <w:t>7.</w:t>
      </w:r>
      <w:r w:rsidR="00552DE2">
        <w:rPr>
          <w:rFonts w:ascii="Arial" w:hAnsi="Arial" w:cs="Arial"/>
          <w:sz w:val="24"/>
          <w:szCs w:val="24"/>
        </w:rPr>
        <w:t>2</w:t>
      </w:r>
      <w:r w:rsidR="00FE10F2">
        <w:rPr>
          <w:rFonts w:ascii="Arial" w:hAnsi="Arial" w:cs="Arial"/>
          <w:sz w:val="24"/>
          <w:szCs w:val="24"/>
        </w:rPr>
        <w:t>1</w:t>
      </w:r>
      <w:r w:rsidR="00F92C64" w:rsidRPr="007F183D">
        <w:rPr>
          <w:rFonts w:ascii="Arial" w:hAnsi="Arial" w:cs="Arial"/>
          <w:sz w:val="24"/>
          <w:szCs w:val="24"/>
        </w:rPr>
        <w:tab/>
        <w:t xml:space="preserve">Original procurement documentation, </w:t>
      </w:r>
      <w:r w:rsidRPr="007F183D">
        <w:rPr>
          <w:rFonts w:ascii="Arial" w:hAnsi="Arial" w:cs="Arial"/>
          <w:sz w:val="24"/>
          <w:szCs w:val="24"/>
        </w:rPr>
        <w:t>when</w:t>
      </w:r>
      <w:r w:rsidR="00F92C64" w:rsidRPr="007F183D">
        <w:rPr>
          <w:rFonts w:ascii="Arial" w:hAnsi="Arial" w:cs="Arial"/>
          <w:sz w:val="24"/>
          <w:szCs w:val="24"/>
        </w:rPr>
        <w:t xml:space="preserve"> reviewed</w:t>
      </w:r>
      <w:r w:rsidR="008635C9" w:rsidRPr="007F183D">
        <w:rPr>
          <w:rFonts w:ascii="Arial" w:hAnsi="Arial" w:cs="Arial"/>
          <w:sz w:val="24"/>
          <w:szCs w:val="24"/>
        </w:rPr>
        <w:t xml:space="preserve"> by the Admin Unit</w:t>
      </w:r>
      <w:r w:rsidR="00F92C64" w:rsidRPr="007F183D">
        <w:rPr>
          <w:rFonts w:ascii="Arial" w:hAnsi="Arial" w:cs="Arial"/>
          <w:sz w:val="24"/>
          <w:szCs w:val="24"/>
        </w:rPr>
        <w:t xml:space="preserve"> and accepted as meeting the Guidance</w:t>
      </w:r>
      <w:r w:rsidR="008635C9" w:rsidRPr="007F183D">
        <w:rPr>
          <w:rFonts w:ascii="Arial" w:hAnsi="Arial" w:cs="Arial"/>
          <w:sz w:val="24"/>
          <w:szCs w:val="24"/>
        </w:rPr>
        <w:t>,</w:t>
      </w:r>
      <w:r w:rsidR="00F92C64" w:rsidRPr="007F183D">
        <w:rPr>
          <w:rFonts w:ascii="Arial" w:hAnsi="Arial" w:cs="Arial"/>
          <w:sz w:val="24"/>
          <w:szCs w:val="24"/>
        </w:rPr>
        <w:t xml:space="preserve"> should be returned to the applicant.  Prior to </w:t>
      </w:r>
      <w:r w:rsidR="008635C9" w:rsidRPr="007F183D">
        <w:rPr>
          <w:rFonts w:ascii="Arial" w:hAnsi="Arial" w:cs="Arial"/>
          <w:sz w:val="24"/>
          <w:szCs w:val="24"/>
        </w:rPr>
        <w:t>return</w:t>
      </w:r>
      <w:r w:rsidR="00B728A3">
        <w:rPr>
          <w:rFonts w:ascii="Arial" w:hAnsi="Arial" w:cs="Arial"/>
          <w:sz w:val="24"/>
          <w:szCs w:val="24"/>
        </w:rPr>
        <w:t xml:space="preserve">, the </w:t>
      </w:r>
      <w:r w:rsidR="00F92C64" w:rsidRPr="007F183D">
        <w:rPr>
          <w:rFonts w:ascii="Arial" w:hAnsi="Arial" w:cs="Arial"/>
          <w:sz w:val="24"/>
          <w:szCs w:val="24"/>
        </w:rPr>
        <w:t xml:space="preserve">Admin Unit should take a copy of the original procurement documentation, </w:t>
      </w:r>
      <w:r w:rsidR="00B4318D" w:rsidRPr="007F183D">
        <w:rPr>
          <w:rFonts w:ascii="Arial" w:hAnsi="Arial" w:cs="Arial"/>
          <w:sz w:val="24"/>
          <w:szCs w:val="24"/>
        </w:rPr>
        <w:t xml:space="preserve">and </w:t>
      </w:r>
      <w:r w:rsidR="00F92C64" w:rsidRPr="007F183D">
        <w:rPr>
          <w:rFonts w:ascii="Arial" w:hAnsi="Arial" w:cs="Arial"/>
          <w:sz w:val="24"/>
          <w:szCs w:val="24"/>
        </w:rPr>
        <w:t>authorise and date</w:t>
      </w:r>
      <w:r w:rsidR="00B4318D" w:rsidRPr="007F183D">
        <w:rPr>
          <w:rFonts w:ascii="Arial" w:hAnsi="Arial" w:cs="Arial"/>
          <w:sz w:val="24"/>
          <w:szCs w:val="24"/>
        </w:rPr>
        <w:t xml:space="preserve"> it</w:t>
      </w:r>
      <w:r w:rsidR="00F92C64" w:rsidRPr="007F183D">
        <w:rPr>
          <w:rFonts w:ascii="Arial" w:hAnsi="Arial" w:cs="Arial"/>
          <w:sz w:val="24"/>
          <w:szCs w:val="24"/>
        </w:rPr>
        <w:t xml:space="preserve"> as a true copy. </w:t>
      </w:r>
      <w:r w:rsidRPr="007F183D">
        <w:rPr>
          <w:rFonts w:ascii="Arial" w:hAnsi="Arial" w:cs="Arial"/>
          <w:sz w:val="24"/>
          <w:szCs w:val="24"/>
        </w:rPr>
        <w:t xml:space="preserve"> </w:t>
      </w:r>
      <w:r w:rsidR="00F92C64" w:rsidRPr="007F183D">
        <w:rPr>
          <w:rFonts w:ascii="Arial" w:hAnsi="Arial" w:cs="Arial"/>
          <w:sz w:val="24"/>
          <w:szCs w:val="24"/>
        </w:rPr>
        <w:t xml:space="preserve">The </w:t>
      </w:r>
      <w:r w:rsidRPr="007F183D">
        <w:rPr>
          <w:rFonts w:ascii="Arial" w:hAnsi="Arial" w:cs="Arial"/>
          <w:sz w:val="24"/>
          <w:szCs w:val="24"/>
        </w:rPr>
        <w:t>a</w:t>
      </w:r>
      <w:r w:rsidR="00F92C64" w:rsidRPr="007F183D">
        <w:rPr>
          <w:rFonts w:ascii="Arial" w:hAnsi="Arial" w:cs="Arial"/>
          <w:sz w:val="24"/>
          <w:szCs w:val="24"/>
        </w:rPr>
        <w:t xml:space="preserve">pplicant will be responsible for retaining the original procurement documentation and </w:t>
      </w:r>
      <w:r w:rsidR="00371090" w:rsidRPr="007F183D">
        <w:rPr>
          <w:rFonts w:ascii="Arial" w:hAnsi="Arial" w:cs="Arial"/>
          <w:sz w:val="24"/>
          <w:szCs w:val="24"/>
        </w:rPr>
        <w:t xml:space="preserve">making it </w:t>
      </w:r>
      <w:r w:rsidR="00F92C64" w:rsidRPr="007F183D">
        <w:rPr>
          <w:rFonts w:ascii="Arial" w:hAnsi="Arial" w:cs="Arial"/>
          <w:sz w:val="24"/>
          <w:szCs w:val="24"/>
        </w:rPr>
        <w:t xml:space="preserve">available for site inspections by DAERA, NIAO or EU Auditors, as necessary. </w:t>
      </w:r>
    </w:p>
    <w:p w14:paraId="26D79FB3" w14:textId="77777777" w:rsidR="00731F3E" w:rsidRPr="007F183D" w:rsidRDefault="00731F3E" w:rsidP="00F92C64">
      <w:pPr>
        <w:ind w:left="709" w:hanging="709"/>
        <w:rPr>
          <w:rFonts w:ascii="Arial" w:hAnsi="Arial" w:cs="Arial"/>
          <w:sz w:val="24"/>
          <w:szCs w:val="24"/>
        </w:rPr>
      </w:pPr>
    </w:p>
    <w:p w14:paraId="391660BB" w14:textId="77777777" w:rsidR="00415C11" w:rsidRPr="007F183D" w:rsidRDefault="007D7FD0" w:rsidP="007D7FD0">
      <w:pPr>
        <w:pStyle w:val="BodyTextIndent"/>
        <w:spacing w:after="0"/>
        <w:ind w:left="709" w:hanging="851"/>
        <w:rPr>
          <w:rFonts w:ascii="Arial" w:hAnsi="Arial" w:cs="Arial"/>
          <w:b/>
          <w:bCs/>
          <w:sz w:val="24"/>
          <w:szCs w:val="24"/>
        </w:rPr>
      </w:pPr>
      <w:bookmarkStart w:id="69" w:name="Para_7_19"/>
      <w:bookmarkStart w:id="70" w:name="Para_7_21"/>
      <w:bookmarkStart w:id="71" w:name="Para_7_22"/>
      <w:bookmarkEnd w:id="69"/>
      <w:bookmarkEnd w:id="70"/>
      <w:bookmarkEnd w:id="71"/>
      <w:r w:rsidRPr="007F183D">
        <w:rPr>
          <w:rFonts w:ascii="Arial" w:hAnsi="Arial" w:cs="Arial"/>
          <w:b/>
          <w:bCs/>
          <w:sz w:val="24"/>
          <w:szCs w:val="24"/>
        </w:rPr>
        <w:t>M</w:t>
      </w:r>
      <w:r w:rsidR="00415C11" w:rsidRPr="007F183D">
        <w:rPr>
          <w:rFonts w:ascii="Arial" w:hAnsi="Arial" w:cs="Arial"/>
          <w:b/>
          <w:bCs/>
          <w:sz w:val="24"/>
          <w:szCs w:val="24"/>
        </w:rPr>
        <w:t>atch Funding</w:t>
      </w:r>
      <w:r w:rsidRPr="007F183D">
        <w:rPr>
          <w:rFonts w:ascii="Arial" w:hAnsi="Arial" w:cs="Arial"/>
          <w:b/>
          <w:bCs/>
          <w:sz w:val="24"/>
          <w:szCs w:val="24"/>
        </w:rPr>
        <w:t xml:space="preserve"> </w:t>
      </w:r>
    </w:p>
    <w:p w14:paraId="2A89C372" w14:textId="77777777" w:rsidR="007D7FD0" w:rsidRPr="007F183D" w:rsidRDefault="007D7FD0" w:rsidP="007D7FD0">
      <w:pPr>
        <w:pStyle w:val="BodyTextIndent"/>
        <w:spacing w:after="0"/>
        <w:ind w:left="567" w:hanging="851"/>
        <w:rPr>
          <w:rFonts w:ascii="Arial" w:hAnsi="Arial" w:cs="Arial"/>
          <w:b/>
          <w:bCs/>
          <w:sz w:val="24"/>
          <w:szCs w:val="24"/>
        </w:rPr>
      </w:pPr>
    </w:p>
    <w:p w14:paraId="021BBA45" w14:textId="77777777" w:rsidR="00345B56" w:rsidRDefault="00415C11" w:rsidP="007D7FD0">
      <w:pPr>
        <w:pStyle w:val="BodyTextIndent"/>
        <w:spacing w:after="0"/>
        <w:ind w:left="567" w:hanging="709"/>
        <w:rPr>
          <w:rFonts w:ascii="Arial" w:hAnsi="Arial" w:cs="Arial"/>
          <w:sz w:val="24"/>
          <w:szCs w:val="24"/>
        </w:rPr>
      </w:pPr>
      <w:r w:rsidRPr="007F183D">
        <w:rPr>
          <w:rFonts w:ascii="Arial" w:hAnsi="Arial" w:cs="Arial"/>
          <w:sz w:val="24"/>
          <w:szCs w:val="24"/>
        </w:rPr>
        <w:t>7.</w:t>
      </w:r>
      <w:r w:rsidR="00F13307">
        <w:rPr>
          <w:rFonts w:ascii="Arial" w:hAnsi="Arial" w:cs="Arial"/>
          <w:sz w:val="24"/>
          <w:szCs w:val="24"/>
        </w:rPr>
        <w:t>2</w:t>
      </w:r>
      <w:r w:rsidR="00FE10F2">
        <w:rPr>
          <w:rFonts w:ascii="Arial" w:hAnsi="Arial" w:cs="Arial"/>
          <w:sz w:val="24"/>
          <w:szCs w:val="24"/>
        </w:rPr>
        <w:t>2</w:t>
      </w:r>
      <w:r w:rsidRPr="007F183D">
        <w:rPr>
          <w:rFonts w:ascii="Arial" w:hAnsi="Arial" w:cs="Arial"/>
          <w:sz w:val="24"/>
          <w:szCs w:val="24"/>
        </w:rPr>
        <w:tab/>
        <w:t>All Applicants are required to contribute to the cost of implementing the project by providing an element of match funding.</w:t>
      </w:r>
      <w:r w:rsidR="00674E59" w:rsidRPr="007F183D">
        <w:rPr>
          <w:rFonts w:ascii="Arial" w:hAnsi="Arial" w:cs="Arial"/>
          <w:sz w:val="24"/>
          <w:szCs w:val="24"/>
        </w:rPr>
        <w:t xml:space="preserve"> </w:t>
      </w:r>
      <w:r w:rsidRPr="007F183D">
        <w:rPr>
          <w:rFonts w:ascii="Arial" w:hAnsi="Arial" w:cs="Arial"/>
          <w:sz w:val="24"/>
          <w:szCs w:val="24"/>
        </w:rPr>
        <w:t xml:space="preserve"> Match funding is the difference between the total eligible project cost and the EAFRD funding awarded.  The Letter of Offer cannot issue until the LAG has sufficient evidence to prove the total funding package will be in place to fund the project.</w:t>
      </w:r>
      <w:r w:rsidR="0057103F" w:rsidRPr="007F183D">
        <w:rPr>
          <w:rFonts w:ascii="Arial" w:hAnsi="Arial" w:cs="Arial"/>
          <w:sz w:val="24"/>
          <w:szCs w:val="24"/>
        </w:rPr>
        <w:t xml:space="preserve">  A bank declaration template is provided at </w:t>
      </w:r>
      <w:hyperlink w:anchor="Appendix_7Ei" w:history="1">
        <w:r w:rsidR="00621850" w:rsidRPr="007F183D">
          <w:rPr>
            <w:rStyle w:val="Hyperlink"/>
            <w:rFonts w:ascii="Arial" w:hAnsi="Arial" w:cs="Arial"/>
            <w:color w:val="auto"/>
            <w:sz w:val="24"/>
            <w:szCs w:val="24"/>
          </w:rPr>
          <w:t>Appendix 7Ei</w:t>
        </w:r>
      </w:hyperlink>
      <w:r w:rsidR="0057103F" w:rsidRPr="007F183D">
        <w:rPr>
          <w:rFonts w:ascii="Arial" w:hAnsi="Arial" w:cs="Arial"/>
          <w:sz w:val="24"/>
          <w:szCs w:val="24"/>
        </w:rPr>
        <w:t xml:space="preserve"> for those applicants that require funding from financial institutions to match fund their project.  </w:t>
      </w:r>
    </w:p>
    <w:p w14:paraId="7CC591F9" w14:textId="77777777" w:rsidR="00345B56" w:rsidRDefault="00345B56" w:rsidP="007D7FD0">
      <w:pPr>
        <w:pStyle w:val="BodyTextIndent"/>
        <w:spacing w:after="0"/>
        <w:ind w:left="567" w:hanging="709"/>
        <w:rPr>
          <w:rFonts w:ascii="Arial" w:hAnsi="Arial" w:cs="Arial"/>
          <w:sz w:val="24"/>
          <w:szCs w:val="24"/>
        </w:rPr>
      </w:pPr>
    </w:p>
    <w:p w14:paraId="427E0468" w14:textId="77777777" w:rsidR="00345B56" w:rsidRDefault="00345B56" w:rsidP="00345B56">
      <w:pPr>
        <w:pStyle w:val="BodyTextIndent"/>
        <w:spacing w:after="0"/>
        <w:ind w:left="567"/>
        <w:rPr>
          <w:rFonts w:ascii="Arial" w:hAnsi="Arial" w:cs="Arial"/>
          <w:sz w:val="24"/>
          <w:szCs w:val="24"/>
        </w:rPr>
      </w:pPr>
      <w:r w:rsidRPr="00816FB9">
        <w:rPr>
          <w:rFonts w:ascii="Arial" w:hAnsi="Arial" w:cs="Arial"/>
          <w:sz w:val="24"/>
          <w:szCs w:val="24"/>
        </w:rPr>
        <w:t>The bank guarantee or equivalent must run until at least the end date of the project.  Prior to granting an extension to the project the LAG must consider the risk to the DAERA advance of funds if the revised project end date runs beyond the period of bank guarantee or equivalent.  Only if the project is nearing completion and there have been no major issues with progress or claims already submitted can an extension be approved without a matching bank guarantee or equivalent.  Authorised evidence of the LAGs risk assessment and decision must be retained on the project file.</w:t>
      </w:r>
    </w:p>
    <w:p w14:paraId="777BD96D" w14:textId="77777777" w:rsidR="00345B56" w:rsidRDefault="00345B56" w:rsidP="00345B56">
      <w:pPr>
        <w:pStyle w:val="BodyTextIndent"/>
        <w:spacing w:after="0"/>
        <w:ind w:left="567"/>
        <w:rPr>
          <w:rFonts w:ascii="Arial" w:hAnsi="Arial" w:cs="Arial"/>
          <w:sz w:val="24"/>
          <w:szCs w:val="24"/>
        </w:rPr>
      </w:pPr>
    </w:p>
    <w:p w14:paraId="65512E05" w14:textId="77777777" w:rsidR="00415C11" w:rsidRDefault="00415C11" w:rsidP="00345B56">
      <w:pPr>
        <w:pStyle w:val="BodyTextIndent"/>
        <w:spacing w:after="0"/>
        <w:ind w:left="567"/>
        <w:rPr>
          <w:rFonts w:ascii="Arial" w:hAnsi="Arial" w:cs="Arial"/>
          <w:sz w:val="24"/>
          <w:szCs w:val="24"/>
        </w:rPr>
      </w:pPr>
      <w:r w:rsidRPr="007F183D">
        <w:rPr>
          <w:rFonts w:ascii="Arial" w:hAnsi="Arial" w:cs="Arial"/>
          <w:sz w:val="24"/>
          <w:szCs w:val="24"/>
        </w:rPr>
        <w:t xml:space="preserve">No element of project funding can be EU funding except for the EAFRD grant aid amount. </w:t>
      </w:r>
    </w:p>
    <w:p w14:paraId="37A2C566" w14:textId="77777777" w:rsidR="0034184C" w:rsidRPr="007F183D" w:rsidRDefault="0034184C" w:rsidP="00345B56">
      <w:pPr>
        <w:pStyle w:val="BodyTextIndent"/>
        <w:spacing w:after="0"/>
        <w:ind w:left="567"/>
        <w:rPr>
          <w:rFonts w:ascii="Arial" w:hAnsi="Arial" w:cs="Arial"/>
          <w:sz w:val="24"/>
          <w:szCs w:val="24"/>
        </w:rPr>
      </w:pPr>
    </w:p>
    <w:p w14:paraId="765F66BB" w14:textId="77777777" w:rsidR="00415C11" w:rsidRDefault="00415C11" w:rsidP="004827AF">
      <w:pPr>
        <w:ind w:left="709" w:hanging="709"/>
        <w:rPr>
          <w:rFonts w:ascii="Arial" w:hAnsi="Arial" w:cs="Arial"/>
          <w:sz w:val="24"/>
          <w:szCs w:val="24"/>
        </w:rPr>
      </w:pPr>
    </w:p>
    <w:p w14:paraId="749D61C9" w14:textId="77777777" w:rsidR="0034184C" w:rsidRDefault="0034184C" w:rsidP="004827AF">
      <w:pPr>
        <w:ind w:left="709" w:hanging="709"/>
        <w:rPr>
          <w:rFonts w:ascii="Arial" w:hAnsi="Arial" w:cs="Arial"/>
          <w:sz w:val="24"/>
          <w:szCs w:val="24"/>
        </w:rPr>
      </w:pPr>
    </w:p>
    <w:p w14:paraId="7A7BA607" w14:textId="77777777" w:rsidR="0034184C" w:rsidRPr="007F183D" w:rsidRDefault="0034184C" w:rsidP="004827AF">
      <w:pPr>
        <w:ind w:left="709" w:hanging="709"/>
        <w:rPr>
          <w:rFonts w:ascii="Arial" w:hAnsi="Arial" w:cs="Arial"/>
          <w:sz w:val="24"/>
          <w:szCs w:val="24"/>
        </w:rPr>
      </w:pPr>
    </w:p>
    <w:tbl>
      <w:tblPr>
        <w:tblStyle w:val="TableGrid"/>
        <w:tblW w:w="0" w:type="auto"/>
        <w:tblLook w:val="04A0" w:firstRow="1" w:lastRow="0" w:firstColumn="1" w:lastColumn="0" w:noHBand="0" w:noVBand="1"/>
      </w:tblPr>
      <w:tblGrid>
        <w:gridCol w:w="2080"/>
        <w:gridCol w:w="3983"/>
        <w:gridCol w:w="2953"/>
      </w:tblGrid>
      <w:tr w:rsidR="00B54351" w:rsidRPr="007F183D" w14:paraId="5FE93320" w14:textId="77777777" w:rsidTr="00B54351">
        <w:tc>
          <w:tcPr>
            <w:tcW w:w="2235" w:type="dxa"/>
          </w:tcPr>
          <w:p w14:paraId="44F509DF" w14:textId="77777777" w:rsidR="00B54351" w:rsidRPr="007F183D" w:rsidRDefault="00B54351" w:rsidP="00B54351">
            <w:pPr>
              <w:spacing w:before="120" w:after="120"/>
              <w:rPr>
                <w:rFonts w:ascii="Arial" w:hAnsi="Arial" w:cs="Arial"/>
                <w:b/>
                <w:sz w:val="24"/>
                <w:szCs w:val="24"/>
              </w:rPr>
            </w:pPr>
            <w:r w:rsidRPr="007F183D">
              <w:rPr>
                <w:rFonts w:ascii="Arial" w:hAnsi="Arial" w:cs="Arial"/>
                <w:b/>
                <w:sz w:val="24"/>
                <w:szCs w:val="24"/>
              </w:rPr>
              <w:t>Scheme</w:t>
            </w:r>
          </w:p>
        </w:tc>
        <w:tc>
          <w:tcPr>
            <w:tcW w:w="4334" w:type="dxa"/>
          </w:tcPr>
          <w:p w14:paraId="07888642" w14:textId="77777777" w:rsidR="00B54351" w:rsidRPr="007F183D" w:rsidRDefault="00B54351" w:rsidP="00B54351">
            <w:pPr>
              <w:spacing w:before="120" w:after="120"/>
              <w:rPr>
                <w:rFonts w:ascii="Arial" w:hAnsi="Arial" w:cs="Arial"/>
                <w:b/>
                <w:sz w:val="24"/>
                <w:szCs w:val="24"/>
              </w:rPr>
            </w:pPr>
            <w:r w:rsidRPr="007F183D">
              <w:rPr>
                <w:rFonts w:ascii="Arial" w:hAnsi="Arial" w:cs="Arial"/>
                <w:b/>
                <w:sz w:val="24"/>
                <w:szCs w:val="24"/>
              </w:rPr>
              <w:t>Applicant Type</w:t>
            </w:r>
          </w:p>
        </w:tc>
        <w:tc>
          <w:tcPr>
            <w:tcW w:w="3285" w:type="dxa"/>
          </w:tcPr>
          <w:p w14:paraId="1B934814" w14:textId="77777777" w:rsidR="00B54351" w:rsidRPr="007F183D" w:rsidRDefault="00B54351" w:rsidP="00572A83">
            <w:pPr>
              <w:spacing w:before="120" w:after="120"/>
              <w:jc w:val="both"/>
              <w:rPr>
                <w:rFonts w:ascii="Arial" w:hAnsi="Arial" w:cs="Arial"/>
                <w:b/>
                <w:sz w:val="24"/>
                <w:szCs w:val="24"/>
              </w:rPr>
            </w:pPr>
            <w:r w:rsidRPr="007F183D">
              <w:rPr>
                <w:rFonts w:ascii="Arial" w:hAnsi="Arial" w:cs="Arial"/>
                <w:b/>
                <w:sz w:val="24"/>
                <w:szCs w:val="24"/>
              </w:rPr>
              <w:t>Acceptable Sources of Match Funding</w:t>
            </w:r>
          </w:p>
          <w:p w14:paraId="7C40E048" w14:textId="77777777" w:rsidR="00B54351" w:rsidRPr="007F183D" w:rsidRDefault="00B54351" w:rsidP="00B54351">
            <w:pPr>
              <w:spacing w:before="120" w:after="120"/>
              <w:rPr>
                <w:rFonts w:ascii="Arial" w:hAnsi="Arial" w:cs="Arial"/>
                <w:b/>
                <w:sz w:val="24"/>
                <w:szCs w:val="24"/>
              </w:rPr>
            </w:pPr>
          </w:p>
        </w:tc>
      </w:tr>
      <w:tr w:rsidR="00B54351" w:rsidRPr="007F183D" w14:paraId="2098503B" w14:textId="77777777" w:rsidTr="00B54351">
        <w:tc>
          <w:tcPr>
            <w:tcW w:w="2235" w:type="dxa"/>
          </w:tcPr>
          <w:p w14:paraId="105B2DF7" w14:textId="77777777" w:rsidR="00B54351" w:rsidRPr="007F183D" w:rsidRDefault="00B54351" w:rsidP="00B54351">
            <w:pPr>
              <w:spacing w:before="120" w:after="120"/>
              <w:rPr>
                <w:rFonts w:ascii="Arial" w:hAnsi="Arial" w:cs="Arial"/>
                <w:sz w:val="24"/>
                <w:szCs w:val="24"/>
              </w:rPr>
            </w:pPr>
            <w:r w:rsidRPr="007F183D">
              <w:rPr>
                <w:rFonts w:ascii="Arial" w:hAnsi="Arial" w:cs="Arial"/>
                <w:sz w:val="24"/>
                <w:szCs w:val="24"/>
              </w:rPr>
              <w:t xml:space="preserve">Rural Business Investment </w:t>
            </w:r>
          </w:p>
        </w:tc>
        <w:tc>
          <w:tcPr>
            <w:tcW w:w="4334" w:type="dxa"/>
          </w:tcPr>
          <w:p w14:paraId="14FF2052" w14:textId="77777777" w:rsidR="00B54351" w:rsidRPr="007F183D" w:rsidRDefault="00B54351" w:rsidP="00B54351">
            <w:pPr>
              <w:spacing w:before="120" w:after="120"/>
              <w:rPr>
                <w:rFonts w:ascii="Arial" w:hAnsi="Arial" w:cs="Arial"/>
                <w:sz w:val="24"/>
                <w:szCs w:val="24"/>
              </w:rPr>
            </w:pPr>
            <w:r w:rsidRPr="007F183D">
              <w:rPr>
                <w:rFonts w:ascii="Arial" w:hAnsi="Arial" w:cs="Arial"/>
                <w:sz w:val="24"/>
                <w:szCs w:val="24"/>
              </w:rPr>
              <w:t>Private Individual</w:t>
            </w:r>
          </w:p>
          <w:p w14:paraId="1A879720" w14:textId="77777777" w:rsidR="00B54351" w:rsidRPr="007F183D" w:rsidRDefault="00B54351" w:rsidP="00B54351">
            <w:pPr>
              <w:spacing w:before="120" w:after="120"/>
              <w:rPr>
                <w:rFonts w:ascii="Arial" w:hAnsi="Arial" w:cs="Arial"/>
                <w:sz w:val="24"/>
                <w:szCs w:val="24"/>
              </w:rPr>
            </w:pPr>
            <w:r w:rsidRPr="007F183D">
              <w:rPr>
                <w:rFonts w:ascii="Arial" w:hAnsi="Arial" w:cs="Arial"/>
                <w:sz w:val="24"/>
                <w:szCs w:val="24"/>
              </w:rPr>
              <w:t>Social Economy Enterprise</w:t>
            </w:r>
            <w:r w:rsidR="00572A83" w:rsidRPr="007F183D">
              <w:rPr>
                <w:rFonts w:ascii="Arial" w:hAnsi="Arial" w:cs="Arial"/>
                <w:sz w:val="24"/>
                <w:szCs w:val="24"/>
              </w:rPr>
              <w:t xml:space="preserve"> (SEE)</w:t>
            </w:r>
          </w:p>
        </w:tc>
        <w:tc>
          <w:tcPr>
            <w:tcW w:w="3285" w:type="dxa"/>
          </w:tcPr>
          <w:p w14:paraId="5EBD55FA" w14:textId="77777777" w:rsidR="00B54351" w:rsidRPr="007F183D" w:rsidRDefault="00B54351" w:rsidP="00B54351">
            <w:pPr>
              <w:spacing w:before="120" w:after="120"/>
              <w:rPr>
                <w:rFonts w:ascii="Arial" w:hAnsi="Arial" w:cs="Arial"/>
                <w:sz w:val="24"/>
                <w:szCs w:val="24"/>
              </w:rPr>
            </w:pPr>
            <w:r w:rsidRPr="007F183D">
              <w:rPr>
                <w:rFonts w:ascii="Arial" w:hAnsi="Arial" w:cs="Arial"/>
                <w:sz w:val="24"/>
                <w:szCs w:val="24"/>
              </w:rPr>
              <w:t>Private</w:t>
            </w:r>
          </w:p>
        </w:tc>
      </w:tr>
      <w:tr w:rsidR="00572A83" w:rsidRPr="007F183D" w14:paraId="05B98F3B" w14:textId="77777777" w:rsidTr="00B54351">
        <w:tc>
          <w:tcPr>
            <w:tcW w:w="2235" w:type="dxa"/>
            <w:vMerge w:val="restart"/>
          </w:tcPr>
          <w:p w14:paraId="0E4ABD4E" w14:textId="77777777" w:rsidR="00ED144C" w:rsidRPr="007F183D" w:rsidRDefault="00ED144C" w:rsidP="00B54351">
            <w:pPr>
              <w:spacing w:before="120" w:after="120"/>
              <w:rPr>
                <w:rFonts w:ascii="Arial" w:hAnsi="Arial" w:cs="Arial"/>
                <w:sz w:val="24"/>
                <w:szCs w:val="24"/>
              </w:rPr>
            </w:pPr>
          </w:p>
          <w:p w14:paraId="644D12F4" w14:textId="77777777" w:rsidR="00ED144C" w:rsidRPr="007F183D" w:rsidRDefault="00ED144C" w:rsidP="00B54351">
            <w:pPr>
              <w:spacing w:before="120" w:after="120"/>
              <w:rPr>
                <w:rFonts w:ascii="Arial" w:hAnsi="Arial" w:cs="Arial"/>
                <w:sz w:val="24"/>
                <w:szCs w:val="24"/>
              </w:rPr>
            </w:pPr>
          </w:p>
          <w:p w14:paraId="7BDD0EA0" w14:textId="77777777" w:rsidR="00ED144C" w:rsidRPr="007F183D" w:rsidRDefault="00ED144C" w:rsidP="00B54351">
            <w:pPr>
              <w:spacing w:before="120" w:after="120"/>
              <w:rPr>
                <w:rFonts w:ascii="Arial" w:hAnsi="Arial" w:cs="Arial"/>
                <w:sz w:val="24"/>
                <w:szCs w:val="24"/>
              </w:rPr>
            </w:pPr>
          </w:p>
          <w:p w14:paraId="6A871738" w14:textId="77777777" w:rsidR="00ED144C" w:rsidRPr="007F183D" w:rsidRDefault="00ED144C" w:rsidP="00B54351">
            <w:pPr>
              <w:spacing w:before="120" w:after="120"/>
              <w:rPr>
                <w:rFonts w:ascii="Arial" w:hAnsi="Arial" w:cs="Arial"/>
                <w:sz w:val="24"/>
                <w:szCs w:val="24"/>
              </w:rPr>
            </w:pPr>
          </w:p>
          <w:p w14:paraId="5B92AC5D" w14:textId="77777777" w:rsidR="00ED144C" w:rsidRPr="007F183D" w:rsidRDefault="00ED144C" w:rsidP="00B54351">
            <w:pPr>
              <w:spacing w:before="120" w:after="120"/>
              <w:rPr>
                <w:rFonts w:ascii="Arial" w:hAnsi="Arial" w:cs="Arial"/>
                <w:sz w:val="24"/>
                <w:szCs w:val="24"/>
              </w:rPr>
            </w:pPr>
          </w:p>
          <w:p w14:paraId="24EB50A4" w14:textId="77777777" w:rsidR="00ED144C" w:rsidRPr="007F183D" w:rsidRDefault="00ED144C" w:rsidP="00B54351">
            <w:pPr>
              <w:spacing w:before="120" w:after="120"/>
              <w:rPr>
                <w:rFonts w:ascii="Arial" w:hAnsi="Arial" w:cs="Arial"/>
                <w:sz w:val="24"/>
                <w:szCs w:val="24"/>
              </w:rPr>
            </w:pPr>
          </w:p>
          <w:p w14:paraId="728169C8"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Basic Services, Village Renewal or Community Broadband</w:t>
            </w:r>
          </w:p>
        </w:tc>
        <w:tc>
          <w:tcPr>
            <w:tcW w:w="4334" w:type="dxa"/>
          </w:tcPr>
          <w:p w14:paraId="69C4256D"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Social Economy Enterprise (SEE)/ Community/Voluntary Group</w:t>
            </w:r>
          </w:p>
        </w:tc>
        <w:tc>
          <w:tcPr>
            <w:tcW w:w="3285" w:type="dxa"/>
          </w:tcPr>
          <w:p w14:paraId="24DCA589"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Private</w:t>
            </w:r>
          </w:p>
          <w:p w14:paraId="3FC73191"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Public (non EU sourced only)</w:t>
            </w:r>
          </w:p>
          <w:p w14:paraId="57C55560"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Contribution in Kind</w:t>
            </w:r>
          </w:p>
          <w:p w14:paraId="48692B93"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Any above combination of the above</w:t>
            </w:r>
          </w:p>
        </w:tc>
      </w:tr>
      <w:tr w:rsidR="00572A83" w:rsidRPr="007F183D" w14:paraId="238F0D32" w14:textId="77777777" w:rsidTr="00B54351">
        <w:tc>
          <w:tcPr>
            <w:tcW w:w="2235" w:type="dxa"/>
            <w:vMerge/>
          </w:tcPr>
          <w:p w14:paraId="3AB88255" w14:textId="77777777" w:rsidR="00572A83" w:rsidRPr="007F183D" w:rsidRDefault="00572A83" w:rsidP="00B54351">
            <w:pPr>
              <w:spacing w:before="120" w:after="120"/>
              <w:rPr>
                <w:rFonts w:ascii="Arial" w:hAnsi="Arial" w:cs="Arial"/>
                <w:sz w:val="24"/>
                <w:szCs w:val="24"/>
              </w:rPr>
            </w:pPr>
          </w:p>
        </w:tc>
        <w:tc>
          <w:tcPr>
            <w:tcW w:w="4334" w:type="dxa"/>
          </w:tcPr>
          <w:p w14:paraId="536CBDAF"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Non Departmental Public Body (NDPB)</w:t>
            </w:r>
          </w:p>
        </w:tc>
        <w:tc>
          <w:tcPr>
            <w:tcW w:w="3285" w:type="dxa"/>
          </w:tcPr>
          <w:p w14:paraId="0DB5D55E" w14:textId="77777777" w:rsidR="00572A83" w:rsidRPr="007F183D" w:rsidRDefault="00572A83" w:rsidP="00572A83">
            <w:pPr>
              <w:spacing w:before="120" w:after="120"/>
              <w:rPr>
                <w:rFonts w:ascii="Arial" w:hAnsi="Arial" w:cs="Arial"/>
                <w:sz w:val="24"/>
                <w:szCs w:val="24"/>
              </w:rPr>
            </w:pPr>
            <w:r w:rsidRPr="007F183D">
              <w:rPr>
                <w:rFonts w:ascii="Arial" w:hAnsi="Arial" w:cs="Arial"/>
                <w:sz w:val="24"/>
                <w:szCs w:val="24"/>
              </w:rPr>
              <w:t>Public (non EU sourced only)</w:t>
            </w:r>
          </w:p>
          <w:p w14:paraId="13C7351E" w14:textId="77777777" w:rsidR="00572A83" w:rsidRPr="007F183D" w:rsidRDefault="00572A83" w:rsidP="00572A83">
            <w:pPr>
              <w:spacing w:before="120" w:after="120"/>
              <w:rPr>
                <w:rFonts w:ascii="Arial" w:hAnsi="Arial" w:cs="Arial"/>
                <w:sz w:val="24"/>
                <w:szCs w:val="24"/>
              </w:rPr>
            </w:pPr>
            <w:r w:rsidRPr="007F183D">
              <w:rPr>
                <w:rFonts w:ascii="Arial" w:hAnsi="Arial" w:cs="Arial"/>
                <w:sz w:val="24"/>
                <w:szCs w:val="24"/>
              </w:rPr>
              <w:t>Cash in Kind Contribution</w:t>
            </w:r>
          </w:p>
          <w:p w14:paraId="5C4D7BB1" w14:textId="77777777" w:rsidR="00572A83" w:rsidRPr="007F183D" w:rsidRDefault="00572A83" w:rsidP="00572A83">
            <w:pPr>
              <w:spacing w:before="120" w:after="120"/>
              <w:rPr>
                <w:rFonts w:ascii="Arial" w:hAnsi="Arial" w:cs="Arial"/>
                <w:sz w:val="24"/>
                <w:szCs w:val="24"/>
              </w:rPr>
            </w:pPr>
            <w:r w:rsidRPr="007F183D">
              <w:rPr>
                <w:rFonts w:ascii="Arial" w:hAnsi="Arial" w:cs="Arial"/>
                <w:sz w:val="24"/>
                <w:szCs w:val="24"/>
              </w:rPr>
              <w:t>Combination of both</w:t>
            </w:r>
          </w:p>
        </w:tc>
      </w:tr>
      <w:tr w:rsidR="00572A83" w:rsidRPr="007F183D" w14:paraId="6EB13EBE" w14:textId="77777777" w:rsidTr="00B54351">
        <w:tc>
          <w:tcPr>
            <w:tcW w:w="2235" w:type="dxa"/>
            <w:vMerge/>
          </w:tcPr>
          <w:p w14:paraId="41F9ED1D" w14:textId="77777777" w:rsidR="00572A83" w:rsidRPr="007F183D" w:rsidRDefault="00572A83" w:rsidP="00B54351">
            <w:pPr>
              <w:spacing w:before="120" w:after="120"/>
              <w:rPr>
                <w:rFonts w:ascii="Arial" w:hAnsi="Arial" w:cs="Arial"/>
                <w:sz w:val="24"/>
                <w:szCs w:val="24"/>
              </w:rPr>
            </w:pPr>
          </w:p>
        </w:tc>
        <w:tc>
          <w:tcPr>
            <w:tcW w:w="4334" w:type="dxa"/>
          </w:tcPr>
          <w:p w14:paraId="2C0A42FC" w14:textId="77777777" w:rsidR="00572A83" w:rsidRPr="007F183D" w:rsidRDefault="00572A83" w:rsidP="00B54351">
            <w:pPr>
              <w:spacing w:before="120" w:after="120"/>
              <w:rPr>
                <w:rFonts w:ascii="Arial" w:hAnsi="Arial" w:cs="Arial"/>
                <w:sz w:val="24"/>
                <w:szCs w:val="24"/>
              </w:rPr>
            </w:pPr>
            <w:r w:rsidRPr="007F183D">
              <w:rPr>
                <w:rFonts w:ascii="Arial" w:hAnsi="Arial" w:cs="Arial"/>
                <w:sz w:val="24"/>
                <w:szCs w:val="24"/>
              </w:rPr>
              <w:t>Local Council</w:t>
            </w:r>
          </w:p>
        </w:tc>
        <w:tc>
          <w:tcPr>
            <w:tcW w:w="3285" w:type="dxa"/>
          </w:tcPr>
          <w:p w14:paraId="20B88209" w14:textId="77777777" w:rsidR="00572A83" w:rsidRPr="007F183D" w:rsidRDefault="00572A83" w:rsidP="00572A83">
            <w:pPr>
              <w:spacing w:before="120" w:after="120"/>
              <w:rPr>
                <w:rFonts w:ascii="Arial" w:hAnsi="Arial" w:cs="Arial"/>
                <w:sz w:val="24"/>
                <w:szCs w:val="24"/>
              </w:rPr>
            </w:pPr>
            <w:r w:rsidRPr="007F183D">
              <w:rPr>
                <w:rFonts w:ascii="Arial" w:hAnsi="Arial" w:cs="Arial"/>
                <w:sz w:val="24"/>
                <w:szCs w:val="24"/>
              </w:rPr>
              <w:t>Public (non EU sourced only)</w:t>
            </w:r>
          </w:p>
          <w:p w14:paraId="6161477E" w14:textId="77777777" w:rsidR="00572A83" w:rsidRPr="007F183D" w:rsidRDefault="00572A83" w:rsidP="00572A83">
            <w:pPr>
              <w:spacing w:before="120" w:after="120"/>
              <w:rPr>
                <w:rFonts w:ascii="Arial" w:hAnsi="Arial" w:cs="Arial"/>
                <w:sz w:val="24"/>
                <w:szCs w:val="24"/>
              </w:rPr>
            </w:pPr>
            <w:r w:rsidRPr="007F183D">
              <w:rPr>
                <w:rFonts w:ascii="Arial" w:hAnsi="Arial" w:cs="Arial"/>
                <w:sz w:val="24"/>
                <w:szCs w:val="24"/>
              </w:rPr>
              <w:t>Cash in Kind Contribution</w:t>
            </w:r>
          </w:p>
          <w:p w14:paraId="6C009DC3" w14:textId="77777777" w:rsidR="00572A83" w:rsidRPr="007F183D" w:rsidRDefault="00572A83" w:rsidP="00572A83">
            <w:pPr>
              <w:spacing w:before="120" w:after="120"/>
              <w:rPr>
                <w:rFonts w:ascii="Arial" w:hAnsi="Arial" w:cs="Arial"/>
                <w:sz w:val="24"/>
                <w:szCs w:val="24"/>
              </w:rPr>
            </w:pPr>
            <w:r w:rsidRPr="007F183D">
              <w:rPr>
                <w:rFonts w:ascii="Arial" w:hAnsi="Arial" w:cs="Arial"/>
                <w:sz w:val="24"/>
                <w:szCs w:val="24"/>
              </w:rPr>
              <w:t>Combination of both</w:t>
            </w:r>
          </w:p>
        </w:tc>
      </w:tr>
      <w:tr w:rsidR="00572A83" w:rsidRPr="007F183D" w14:paraId="472547C1" w14:textId="77777777" w:rsidTr="00B54351">
        <w:tc>
          <w:tcPr>
            <w:tcW w:w="2235" w:type="dxa"/>
          </w:tcPr>
          <w:p w14:paraId="20C0F76F" w14:textId="77777777" w:rsidR="00572A83" w:rsidRPr="007F183D" w:rsidRDefault="00ED144C" w:rsidP="00B54351">
            <w:pPr>
              <w:spacing w:before="120" w:after="120"/>
              <w:rPr>
                <w:rFonts w:ascii="Arial" w:hAnsi="Arial" w:cs="Arial"/>
                <w:sz w:val="24"/>
                <w:szCs w:val="24"/>
              </w:rPr>
            </w:pPr>
            <w:r w:rsidRPr="007F183D">
              <w:rPr>
                <w:rFonts w:ascii="Arial" w:hAnsi="Arial" w:cs="Arial"/>
                <w:sz w:val="24"/>
                <w:szCs w:val="24"/>
              </w:rPr>
              <w:t>Co-operation</w:t>
            </w:r>
          </w:p>
        </w:tc>
        <w:tc>
          <w:tcPr>
            <w:tcW w:w="4334" w:type="dxa"/>
          </w:tcPr>
          <w:p w14:paraId="25E13345" w14:textId="77777777" w:rsidR="00572A83" w:rsidRPr="007F183D" w:rsidRDefault="00ED144C" w:rsidP="00B54351">
            <w:pPr>
              <w:spacing w:before="120" w:after="120"/>
              <w:rPr>
                <w:rFonts w:ascii="Arial" w:hAnsi="Arial" w:cs="Arial"/>
                <w:sz w:val="24"/>
                <w:szCs w:val="24"/>
              </w:rPr>
            </w:pPr>
            <w:r w:rsidRPr="007F183D">
              <w:rPr>
                <w:rFonts w:ascii="Arial" w:hAnsi="Arial" w:cs="Arial"/>
                <w:sz w:val="24"/>
                <w:szCs w:val="24"/>
              </w:rPr>
              <w:t>Local Action Group</w:t>
            </w:r>
          </w:p>
        </w:tc>
        <w:tc>
          <w:tcPr>
            <w:tcW w:w="3285" w:type="dxa"/>
          </w:tcPr>
          <w:p w14:paraId="4B789EA7" w14:textId="77777777" w:rsidR="00ED144C" w:rsidRPr="007F183D" w:rsidRDefault="00ED144C" w:rsidP="00ED144C">
            <w:pPr>
              <w:spacing w:before="120" w:after="120"/>
              <w:rPr>
                <w:rFonts w:ascii="Arial" w:hAnsi="Arial" w:cs="Arial"/>
                <w:sz w:val="24"/>
                <w:szCs w:val="24"/>
              </w:rPr>
            </w:pPr>
            <w:r w:rsidRPr="007F183D">
              <w:rPr>
                <w:rFonts w:ascii="Arial" w:hAnsi="Arial" w:cs="Arial"/>
                <w:sz w:val="24"/>
                <w:szCs w:val="24"/>
              </w:rPr>
              <w:t>Private</w:t>
            </w:r>
          </w:p>
          <w:p w14:paraId="6D6B5C89" w14:textId="77777777" w:rsidR="00ED144C" w:rsidRPr="007F183D" w:rsidRDefault="00ED144C" w:rsidP="00ED144C">
            <w:pPr>
              <w:spacing w:before="120" w:after="120"/>
              <w:rPr>
                <w:rFonts w:ascii="Arial" w:hAnsi="Arial" w:cs="Arial"/>
                <w:sz w:val="24"/>
                <w:szCs w:val="24"/>
              </w:rPr>
            </w:pPr>
            <w:r w:rsidRPr="007F183D">
              <w:rPr>
                <w:rFonts w:ascii="Arial" w:hAnsi="Arial" w:cs="Arial"/>
                <w:sz w:val="24"/>
                <w:szCs w:val="24"/>
              </w:rPr>
              <w:t>Public (non EU sourced only)</w:t>
            </w:r>
          </w:p>
          <w:p w14:paraId="4AC9D4E0" w14:textId="77777777" w:rsidR="00ED144C" w:rsidRPr="007F183D" w:rsidRDefault="00ED144C" w:rsidP="00ED144C">
            <w:pPr>
              <w:spacing w:before="120" w:after="120"/>
              <w:rPr>
                <w:rFonts w:ascii="Arial" w:hAnsi="Arial" w:cs="Arial"/>
                <w:sz w:val="24"/>
                <w:szCs w:val="24"/>
              </w:rPr>
            </w:pPr>
            <w:r w:rsidRPr="007F183D">
              <w:rPr>
                <w:rFonts w:ascii="Arial" w:hAnsi="Arial" w:cs="Arial"/>
                <w:sz w:val="24"/>
                <w:szCs w:val="24"/>
              </w:rPr>
              <w:t>Contribution in Kind</w:t>
            </w:r>
          </w:p>
          <w:p w14:paraId="3BF87ECD" w14:textId="77777777" w:rsidR="00572A83" w:rsidRPr="007F183D" w:rsidRDefault="00ED144C" w:rsidP="00ED144C">
            <w:pPr>
              <w:spacing w:before="120" w:after="120"/>
              <w:rPr>
                <w:rFonts w:ascii="Arial" w:hAnsi="Arial" w:cs="Arial"/>
                <w:sz w:val="24"/>
                <w:szCs w:val="24"/>
              </w:rPr>
            </w:pPr>
            <w:r w:rsidRPr="007F183D">
              <w:rPr>
                <w:rFonts w:ascii="Arial" w:hAnsi="Arial" w:cs="Arial"/>
                <w:sz w:val="24"/>
                <w:szCs w:val="24"/>
              </w:rPr>
              <w:t>Any above combination of the above</w:t>
            </w:r>
          </w:p>
        </w:tc>
      </w:tr>
    </w:tbl>
    <w:p w14:paraId="7C3E8350" w14:textId="77777777" w:rsidR="00415C11" w:rsidRPr="007F183D" w:rsidRDefault="00415C11" w:rsidP="004827AF">
      <w:pPr>
        <w:rPr>
          <w:rFonts w:ascii="Arial" w:hAnsi="Arial" w:cs="Arial"/>
          <w:sz w:val="24"/>
          <w:szCs w:val="24"/>
        </w:rPr>
      </w:pPr>
    </w:p>
    <w:p w14:paraId="054089DB" w14:textId="77777777" w:rsidR="00415C11" w:rsidRPr="007F183D" w:rsidRDefault="00B31F90" w:rsidP="000340D4">
      <w:pPr>
        <w:tabs>
          <w:tab w:val="left" w:pos="567"/>
        </w:tabs>
        <w:ind w:left="567" w:hanging="709"/>
        <w:rPr>
          <w:rFonts w:ascii="Arial" w:hAnsi="Arial" w:cs="Arial"/>
          <w:sz w:val="24"/>
          <w:szCs w:val="24"/>
        </w:rPr>
      </w:pPr>
      <w:r w:rsidRPr="007F183D">
        <w:rPr>
          <w:rFonts w:ascii="Arial" w:hAnsi="Arial" w:cs="Arial"/>
          <w:sz w:val="24"/>
          <w:szCs w:val="24"/>
        </w:rPr>
        <w:t>7.</w:t>
      </w:r>
      <w:r w:rsidR="003D1109" w:rsidRPr="007F183D">
        <w:rPr>
          <w:rFonts w:ascii="Arial" w:hAnsi="Arial" w:cs="Arial"/>
          <w:sz w:val="24"/>
          <w:szCs w:val="24"/>
        </w:rPr>
        <w:t>2</w:t>
      </w:r>
      <w:r w:rsidR="00FE10F2">
        <w:rPr>
          <w:rFonts w:ascii="Arial" w:hAnsi="Arial" w:cs="Arial"/>
          <w:sz w:val="24"/>
          <w:szCs w:val="24"/>
        </w:rPr>
        <w:t>3</w:t>
      </w:r>
      <w:r w:rsidR="00415C11" w:rsidRPr="007F183D">
        <w:rPr>
          <w:rFonts w:ascii="Arial" w:hAnsi="Arial" w:cs="Arial"/>
          <w:sz w:val="24"/>
          <w:szCs w:val="24"/>
        </w:rPr>
        <w:tab/>
        <w:t>The amount of match funding will be calculated on the basis of the percentage rate of Grant Aid of the total eligible costs as specified in the Letter of Offer that issues from the LAG.</w:t>
      </w:r>
      <w:r w:rsidR="00767EA7" w:rsidRPr="007F183D">
        <w:rPr>
          <w:rFonts w:ascii="Arial" w:hAnsi="Arial" w:cs="Arial"/>
          <w:sz w:val="24"/>
          <w:szCs w:val="24"/>
        </w:rPr>
        <w:t xml:space="preserve">  The Scheme sheets set the DAERA RDP agreed maximum grant amounts allowed for each scheme and applicant/project type.  However</w:t>
      </w:r>
      <w:r w:rsidR="006C3358" w:rsidRPr="007F183D">
        <w:rPr>
          <w:rFonts w:ascii="Arial" w:hAnsi="Arial" w:cs="Arial"/>
          <w:sz w:val="24"/>
          <w:szCs w:val="24"/>
        </w:rPr>
        <w:t>,</w:t>
      </w:r>
      <w:r w:rsidR="00767EA7" w:rsidRPr="007F183D">
        <w:rPr>
          <w:rFonts w:ascii="Arial" w:hAnsi="Arial" w:cs="Arial"/>
          <w:sz w:val="24"/>
          <w:szCs w:val="24"/>
        </w:rPr>
        <w:t xml:space="preserve"> the LAG strategies will set the agreed maximum grant amount for applicant/project type within individual </w:t>
      </w:r>
      <w:r w:rsidR="005D3663" w:rsidRPr="007F183D">
        <w:rPr>
          <w:rFonts w:ascii="Arial" w:hAnsi="Arial" w:cs="Arial"/>
          <w:sz w:val="24"/>
          <w:szCs w:val="24"/>
        </w:rPr>
        <w:t xml:space="preserve">LAG </w:t>
      </w:r>
      <w:r w:rsidR="00767EA7" w:rsidRPr="007F183D">
        <w:rPr>
          <w:rFonts w:ascii="Arial" w:hAnsi="Arial" w:cs="Arial"/>
          <w:sz w:val="24"/>
          <w:szCs w:val="24"/>
        </w:rPr>
        <w:t xml:space="preserve">areas.  </w:t>
      </w:r>
    </w:p>
    <w:p w14:paraId="17F5385B" w14:textId="77777777" w:rsidR="00415C11" w:rsidRPr="007F183D" w:rsidRDefault="00415C11" w:rsidP="004827AF">
      <w:pPr>
        <w:rPr>
          <w:rFonts w:ascii="Arial" w:hAnsi="Arial" w:cs="Arial"/>
          <w:sz w:val="24"/>
          <w:szCs w:val="24"/>
        </w:rPr>
      </w:pPr>
    </w:p>
    <w:p w14:paraId="357FAB77" w14:textId="77777777" w:rsidR="00415C11" w:rsidRPr="007F183D" w:rsidRDefault="00B4318D" w:rsidP="000340D4">
      <w:pPr>
        <w:ind w:left="567" w:hanging="709"/>
        <w:rPr>
          <w:rFonts w:ascii="Arial" w:hAnsi="Arial" w:cs="Arial"/>
          <w:sz w:val="24"/>
          <w:szCs w:val="24"/>
        </w:rPr>
      </w:pPr>
      <w:r w:rsidRPr="007F183D">
        <w:rPr>
          <w:rFonts w:ascii="Arial" w:hAnsi="Arial" w:cs="Arial"/>
          <w:sz w:val="24"/>
          <w:szCs w:val="24"/>
        </w:rPr>
        <w:t>7.2</w:t>
      </w:r>
      <w:r w:rsidR="00FE10F2">
        <w:rPr>
          <w:rFonts w:ascii="Arial" w:hAnsi="Arial" w:cs="Arial"/>
          <w:sz w:val="24"/>
          <w:szCs w:val="24"/>
        </w:rPr>
        <w:t>4</w:t>
      </w:r>
      <w:r w:rsidR="00415C11" w:rsidRPr="007F183D">
        <w:rPr>
          <w:rFonts w:ascii="Arial" w:hAnsi="Arial" w:cs="Arial"/>
          <w:sz w:val="24"/>
          <w:szCs w:val="24"/>
        </w:rPr>
        <w:tab/>
      </w:r>
      <w:r w:rsidR="00D374C3" w:rsidRPr="007F183D">
        <w:rPr>
          <w:rFonts w:ascii="Arial" w:hAnsi="Arial" w:cs="Arial"/>
          <w:sz w:val="24"/>
          <w:szCs w:val="24"/>
        </w:rPr>
        <w:t xml:space="preserve">In cases where the eligible total project costs exceed the Scheme grant/match funding percentage </w:t>
      </w:r>
      <w:r w:rsidR="005D3663" w:rsidRPr="007F183D">
        <w:rPr>
          <w:rFonts w:ascii="Arial" w:hAnsi="Arial" w:cs="Arial"/>
          <w:sz w:val="24"/>
          <w:szCs w:val="24"/>
        </w:rPr>
        <w:t>proportions</w:t>
      </w:r>
      <w:r w:rsidR="00D374C3" w:rsidRPr="007F183D">
        <w:rPr>
          <w:rFonts w:ascii="Arial" w:hAnsi="Arial" w:cs="Arial"/>
          <w:sz w:val="24"/>
          <w:szCs w:val="24"/>
        </w:rPr>
        <w:t xml:space="preserve"> </w:t>
      </w:r>
      <w:r w:rsidR="00AE12CB" w:rsidRPr="007F183D">
        <w:rPr>
          <w:rFonts w:ascii="Arial" w:hAnsi="Arial" w:cs="Arial"/>
          <w:sz w:val="24"/>
          <w:szCs w:val="24"/>
        </w:rPr>
        <w:t>the grant provided to any beneficiary will be in line with the Scheme intervention rates and grant maximum levels set by the LAG</w:t>
      </w:r>
      <w:r w:rsidR="00D374C3" w:rsidRPr="007F183D">
        <w:rPr>
          <w:rFonts w:ascii="Arial" w:hAnsi="Arial" w:cs="Arial"/>
          <w:sz w:val="24"/>
          <w:szCs w:val="24"/>
        </w:rPr>
        <w:t>.</w:t>
      </w:r>
    </w:p>
    <w:p w14:paraId="7DE1B4BE" w14:textId="77777777" w:rsidR="00D374C3" w:rsidRPr="007F183D" w:rsidRDefault="00D374C3" w:rsidP="000340D4">
      <w:pPr>
        <w:ind w:left="567" w:hanging="709"/>
        <w:rPr>
          <w:rFonts w:ascii="Arial" w:hAnsi="Arial" w:cs="Arial"/>
          <w:sz w:val="24"/>
          <w:szCs w:val="24"/>
        </w:rPr>
      </w:pPr>
    </w:p>
    <w:p w14:paraId="56DFC5EC" w14:textId="77777777" w:rsidR="00D374C3" w:rsidRPr="007F183D" w:rsidRDefault="00D374C3" w:rsidP="000340D4">
      <w:pPr>
        <w:ind w:left="567" w:hanging="709"/>
        <w:rPr>
          <w:rFonts w:ascii="Arial" w:hAnsi="Arial" w:cs="Arial"/>
          <w:sz w:val="24"/>
          <w:szCs w:val="24"/>
        </w:rPr>
      </w:pPr>
      <w:r w:rsidRPr="007F183D">
        <w:rPr>
          <w:rFonts w:ascii="Arial" w:hAnsi="Arial" w:cs="Arial"/>
          <w:sz w:val="24"/>
          <w:szCs w:val="24"/>
        </w:rPr>
        <w:t>7.</w:t>
      </w:r>
      <w:r w:rsidR="00B4318D" w:rsidRPr="007F183D">
        <w:rPr>
          <w:rFonts w:ascii="Arial" w:hAnsi="Arial" w:cs="Arial"/>
          <w:sz w:val="24"/>
          <w:szCs w:val="24"/>
        </w:rPr>
        <w:t>2</w:t>
      </w:r>
      <w:r w:rsidR="00FE10F2">
        <w:rPr>
          <w:rFonts w:ascii="Arial" w:hAnsi="Arial" w:cs="Arial"/>
          <w:sz w:val="24"/>
          <w:szCs w:val="24"/>
        </w:rPr>
        <w:t>5</w:t>
      </w:r>
      <w:r w:rsidRPr="007F183D">
        <w:rPr>
          <w:rFonts w:ascii="Arial" w:hAnsi="Arial" w:cs="Arial"/>
          <w:sz w:val="24"/>
          <w:szCs w:val="24"/>
        </w:rPr>
        <w:tab/>
        <w:t xml:space="preserve">Council applicants must provide cash match funding to a minimum amount of 5% of the total eligible project costs.  </w:t>
      </w:r>
      <w:r w:rsidR="00CD6DEB" w:rsidRPr="007F183D">
        <w:rPr>
          <w:rFonts w:ascii="Arial" w:hAnsi="Arial" w:cs="Arial"/>
          <w:sz w:val="24"/>
          <w:szCs w:val="24"/>
        </w:rPr>
        <w:t>P</w:t>
      </w:r>
      <w:r w:rsidRPr="007F183D">
        <w:rPr>
          <w:rFonts w:ascii="Arial" w:hAnsi="Arial" w:cs="Arial"/>
          <w:sz w:val="24"/>
          <w:szCs w:val="24"/>
        </w:rPr>
        <w:t xml:space="preserve">art of their </w:t>
      </w:r>
      <w:r w:rsidR="00CD6DEB" w:rsidRPr="007F183D">
        <w:rPr>
          <w:rFonts w:ascii="Arial" w:hAnsi="Arial" w:cs="Arial"/>
          <w:sz w:val="24"/>
          <w:szCs w:val="24"/>
        </w:rPr>
        <w:t xml:space="preserve">match funding, up to a </w:t>
      </w:r>
      <w:r w:rsidRPr="007F183D">
        <w:rPr>
          <w:rFonts w:ascii="Arial" w:hAnsi="Arial" w:cs="Arial"/>
          <w:sz w:val="24"/>
          <w:szCs w:val="24"/>
        </w:rPr>
        <w:t>maximum of 20% of eligible project costs may be a</w:t>
      </w:r>
      <w:r w:rsidR="00371090" w:rsidRPr="007F183D">
        <w:rPr>
          <w:rFonts w:ascii="Arial" w:hAnsi="Arial" w:cs="Arial"/>
          <w:sz w:val="24"/>
          <w:szCs w:val="24"/>
        </w:rPr>
        <w:t xml:space="preserve"> </w:t>
      </w:r>
      <w:r w:rsidRPr="007F183D">
        <w:rPr>
          <w:rFonts w:ascii="Arial" w:hAnsi="Arial" w:cs="Arial"/>
          <w:sz w:val="24"/>
          <w:szCs w:val="24"/>
        </w:rPr>
        <w:t>‘cash in kind contribution’</w:t>
      </w:r>
      <w:r w:rsidR="00CD6DEB" w:rsidRPr="007F183D">
        <w:rPr>
          <w:rFonts w:ascii="Arial" w:hAnsi="Arial" w:cs="Arial"/>
          <w:sz w:val="24"/>
          <w:szCs w:val="24"/>
        </w:rPr>
        <w:t xml:space="preserve"> for Council work undertaken</w:t>
      </w:r>
      <w:r w:rsidRPr="007F183D">
        <w:rPr>
          <w:rFonts w:ascii="Arial" w:hAnsi="Arial" w:cs="Arial"/>
          <w:sz w:val="24"/>
          <w:szCs w:val="24"/>
        </w:rPr>
        <w:t>.</w:t>
      </w:r>
      <w:r w:rsidR="00F937A8">
        <w:rPr>
          <w:rFonts w:ascii="Arial" w:hAnsi="Arial" w:cs="Arial"/>
          <w:sz w:val="24"/>
          <w:szCs w:val="24"/>
        </w:rPr>
        <w:t xml:space="preserve"> </w:t>
      </w:r>
    </w:p>
    <w:p w14:paraId="61B8D3F6" w14:textId="77777777" w:rsidR="00415C11" w:rsidRPr="007F183D" w:rsidRDefault="00415C11" w:rsidP="004827AF">
      <w:pPr>
        <w:rPr>
          <w:rFonts w:ascii="Arial" w:hAnsi="Arial" w:cs="Arial"/>
          <w:sz w:val="24"/>
          <w:szCs w:val="24"/>
        </w:rPr>
      </w:pPr>
    </w:p>
    <w:p w14:paraId="0AA86D6C" w14:textId="77777777" w:rsidR="00415C11" w:rsidRPr="007F183D" w:rsidRDefault="006444BA" w:rsidP="000340D4">
      <w:pPr>
        <w:ind w:left="567" w:hanging="709"/>
        <w:rPr>
          <w:rFonts w:ascii="Arial" w:hAnsi="Arial" w:cs="Arial"/>
          <w:sz w:val="24"/>
          <w:szCs w:val="24"/>
        </w:rPr>
      </w:pPr>
      <w:r w:rsidRPr="007F183D">
        <w:rPr>
          <w:rFonts w:ascii="Arial" w:hAnsi="Arial" w:cs="Arial"/>
          <w:sz w:val="24"/>
          <w:szCs w:val="24"/>
        </w:rPr>
        <w:t>7.2</w:t>
      </w:r>
      <w:r w:rsidR="00FE10F2">
        <w:rPr>
          <w:rFonts w:ascii="Arial" w:hAnsi="Arial" w:cs="Arial"/>
          <w:sz w:val="24"/>
          <w:szCs w:val="24"/>
        </w:rPr>
        <w:t>6</w:t>
      </w:r>
      <w:r w:rsidR="00415C11" w:rsidRPr="007F183D">
        <w:rPr>
          <w:rFonts w:ascii="Arial" w:hAnsi="Arial" w:cs="Arial"/>
          <w:sz w:val="24"/>
          <w:szCs w:val="24"/>
        </w:rPr>
        <w:tab/>
      </w:r>
      <w:r w:rsidR="00CD6DEB" w:rsidRPr="007F183D">
        <w:rPr>
          <w:rFonts w:ascii="Arial" w:hAnsi="Arial" w:cs="Arial"/>
          <w:sz w:val="24"/>
          <w:szCs w:val="24"/>
        </w:rPr>
        <w:t>Community/Voluntary Groups, Social Economy Enterprises (non</w:t>
      </w:r>
      <w:r w:rsidR="00481EA0" w:rsidRPr="007F183D">
        <w:rPr>
          <w:rFonts w:ascii="Arial" w:hAnsi="Arial" w:cs="Arial"/>
          <w:sz w:val="24"/>
          <w:szCs w:val="24"/>
        </w:rPr>
        <w:t>-</w:t>
      </w:r>
      <w:r w:rsidR="00CD6DEB" w:rsidRPr="007F183D">
        <w:rPr>
          <w:rFonts w:ascii="Arial" w:hAnsi="Arial" w:cs="Arial"/>
          <w:sz w:val="24"/>
          <w:szCs w:val="24"/>
        </w:rPr>
        <w:t xml:space="preserve">Business Investment applications) </w:t>
      </w:r>
      <w:r w:rsidR="00371090" w:rsidRPr="007F183D">
        <w:rPr>
          <w:rFonts w:ascii="Arial" w:hAnsi="Arial" w:cs="Arial"/>
          <w:sz w:val="24"/>
          <w:szCs w:val="24"/>
        </w:rPr>
        <w:t xml:space="preserve">and </w:t>
      </w:r>
      <w:r w:rsidR="00CD6DEB" w:rsidRPr="007F183D">
        <w:rPr>
          <w:rFonts w:ascii="Arial" w:hAnsi="Arial" w:cs="Arial"/>
          <w:sz w:val="24"/>
          <w:szCs w:val="24"/>
        </w:rPr>
        <w:t>other non</w:t>
      </w:r>
      <w:r w:rsidR="00481EA0" w:rsidRPr="007F183D">
        <w:rPr>
          <w:rFonts w:ascii="Arial" w:hAnsi="Arial" w:cs="Arial"/>
          <w:sz w:val="24"/>
          <w:szCs w:val="24"/>
        </w:rPr>
        <w:t>-</w:t>
      </w:r>
      <w:r w:rsidR="00CD6DEB" w:rsidRPr="007F183D">
        <w:rPr>
          <w:rFonts w:ascii="Arial" w:hAnsi="Arial" w:cs="Arial"/>
          <w:sz w:val="24"/>
          <w:szCs w:val="24"/>
        </w:rPr>
        <w:t>Council/private</w:t>
      </w:r>
      <w:r w:rsidR="009249A3" w:rsidRPr="007F183D">
        <w:rPr>
          <w:rFonts w:ascii="Arial" w:hAnsi="Arial" w:cs="Arial"/>
          <w:sz w:val="24"/>
          <w:szCs w:val="24"/>
        </w:rPr>
        <w:t xml:space="preserve"> sector applicants must provide evidence of match funding </w:t>
      </w:r>
      <w:r w:rsidR="007F50C3" w:rsidRPr="007F183D">
        <w:rPr>
          <w:rFonts w:ascii="Arial" w:hAnsi="Arial" w:cs="Arial"/>
          <w:sz w:val="24"/>
          <w:szCs w:val="24"/>
        </w:rPr>
        <w:t xml:space="preserve">from a private source, public source (non EU sourced), loan or contributions in kind.  </w:t>
      </w:r>
      <w:r w:rsidR="00B23493" w:rsidRPr="007F183D">
        <w:rPr>
          <w:rFonts w:ascii="Arial" w:hAnsi="Arial" w:cs="Arial"/>
          <w:sz w:val="24"/>
          <w:szCs w:val="24"/>
        </w:rPr>
        <w:t>These</w:t>
      </w:r>
      <w:r w:rsidR="009249A3" w:rsidRPr="007F183D">
        <w:rPr>
          <w:rFonts w:ascii="Arial" w:hAnsi="Arial" w:cs="Arial"/>
          <w:sz w:val="24"/>
          <w:szCs w:val="24"/>
        </w:rPr>
        <w:t xml:space="preserve"> applicants</w:t>
      </w:r>
      <w:r w:rsidR="00B23493" w:rsidRPr="007F183D">
        <w:rPr>
          <w:rFonts w:ascii="Arial" w:hAnsi="Arial" w:cs="Arial"/>
          <w:sz w:val="24"/>
          <w:szCs w:val="24"/>
        </w:rPr>
        <w:t xml:space="preserve"> must provide a </w:t>
      </w:r>
      <w:r w:rsidR="0010794F" w:rsidRPr="007F183D">
        <w:rPr>
          <w:rFonts w:ascii="Arial" w:hAnsi="Arial" w:cs="Arial"/>
          <w:sz w:val="24"/>
          <w:szCs w:val="24"/>
        </w:rPr>
        <w:lastRenderedPageBreak/>
        <w:t xml:space="preserve">minimum </w:t>
      </w:r>
      <w:r w:rsidR="00AE12CB" w:rsidRPr="007F183D">
        <w:rPr>
          <w:rFonts w:ascii="Arial" w:hAnsi="Arial" w:cs="Arial"/>
          <w:sz w:val="24"/>
          <w:szCs w:val="24"/>
        </w:rPr>
        <w:t xml:space="preserve">own </w:t>
      </w:r>
      <w:r w:rsidR="0010794F" w:rsidRPr="007F183D">
        <w:rPr>
          <w:rFonts w:ascii="Arial" w:hAnsi="Arial" w:cs="Arial"/>
          <w:sz w:val="24"/>
          <w:szCs w:val="24"/>
        </w:rPr>
        <w:t xml:space="preserve">cash </w:t>
      </w:r>
      <w:r w:rsidR="00AE12CB" w:rsidRPr="007F183D">
        <w:rPr>
          <w:rFonts w:ascii="Arial" w:hAnsi="Arial" w:cs="Arial"/>
          <w:sz w:val="24"/>
          <w:szCs w:val="24"/>
        </w:rPr>
        <w:t xml:space="preserve">(private) </w:t>
      </w:r>
      <w:r w:rsidR="0010794F" w:rsidRPr="007F183D">
        <w:rPr>
          <w:rFonts w:ascii="Arial" w:hAnsi="Arial" w:cs="Arial"/>
          <w:sz w:val="24"/>
          <w:szCs w:val="24"/>
        </w:rPr>
        <w:t>contribution of</w:t>
      </w:r>
      <w:r w:rsidR="009249A3" w:rsidRPr="007F183D">
        <w:rPr>
          <w:rFonts w:ascii="Arial" w:hAnsi="Arial" w:cs="Arial"/>
          <w:sz w:val="24"/>
          <w:szCs w:val="24"/>
        </w:rPr>
        <w:t xml:space="preserve"> 5%</w:t>
      </w:r>
      <w:r w:rsidR="0010794F" w:rsidRPr="007F183D">
        <w:rPr>
          <w:rFonts w:ascii="Arial" w:hAnsi="Arial" w:cs="Arial"/>
          <w:sz w:val="24"/>
          <w:szCs w:val="24"/>
        </w:rPr>
        <w:t xml:space="preserve"> towards the total eligible project costs,</w:t>
      </w:r>
      <w:r w:rsidR="00AE12CB" w:rsidRPr="007F183D">
        <w:rPr>
          <w:rFonts w:ascii="Arial" w:hAnsi="Arial" w:cs="Arial"/>
          <w:sz w:val="24"/>
          <w:szCs w:val="24"/>
        </w:rPr>
        <w:t xml:space="preserve"> </w:t>
      </w:r>
      <w:r w:rsidR="009249A3" w:rsidRPr="007F183D">
        <w:rPr>
          <w:rFonts w:ascii="Arial" w:hAnsi="Arial" w:cs="Arial"/>
          <w:sz w:val="24"/>
          <w:szCs w:val="24"/>
        </w:rPr>
        <w:t>and the local Council must contribute at lea</w:t>
      </w:r>
      <w:r w:rsidR="004358E6" w:rsidRPr="007F183D">
        <w:rPr>
          <w:rFonts w:ascii="Arial" w:hAnsi="Arial" w:cs="Arial"/>
          <w:sz w:val="24"/>
          <w:szCs w:val="24"/>
        </w:rPr>
        <w:t>st 5%</w:t>
      </w:r>
      <w:r w:rsidR="009249A3" w:rsidRPr="007F183D">
        <w:rPr>
          <w:rFonts w:ascii="Arial" w:hAnsi="Arial" w:cs="Arial"/>
          <w:sz w:val="24"/>
          <w:szCs w:val="24"/>
        </w:rPr>
        <w:t>.</w:t>
      </w:r>
      <w:r w:rsidR="009249A3" w:rsidRPr="007F183D">
        <w:rPr>
          <w:rFonts w:ascii="Arial" w:hAnsi="Arial" w:cs="Arial"/>
          <w:b/>
          <w:sz w:val="24"/>
          <w:szCs w:val="24"/>
        </w:rPr>
        <w:t xml:space="preserve"> </w:t>
      </w:r>
      <w:r w:rsidR="009249A3" w:rsidRPr="007F183D">
        <w:rPr>
          <w:rFonts w:ascii="Arial" w:hAnsi="Arial" w:cs="Arial"/>
          <w:sz w:val="24"/>
          <w:szCs w:val="24"/>
        </w:rPr>
        <w:t>For full detail</w:t>
      </w:r>
      <w:r w:rsidR="00AE12CB" w:rsidRPr="007F183D">
        <w:rPr>
          <w:rFonts w:ascii="Arial" w:hAnsi="Arial" w:cs="Arial"/>
          <w:sz w:val="24"/>
          <w:szCs w:val="24"/>
        </w:rPr>
        <w:t>s</w:t>
      </w:r>
      <w:r w:rsidR="009249A3" w:rsidRPr="007F183D">
        <w:rPr>
          <w:rFonts w:ascii="Arial" w:hAnsi="Arial" w:cs="Arial"/>
          <w:sz w:val="24"/>
          <w:szCs w:val="24"/>
        </w:rPr>
        <w:t xml:space="preserve"> on Contribution in Kind, see </w:t>
      </w:r>
      <w:hyperlink w:anchor="Appendix_7F" w:history="1">
        <w:r w:rsidR="009249A3" w:rsidRPr="007F183D">
          <w:rPr>
            <w:rStyle w:val="FollowedHyperlink"/>
            <w:rFonts w:ascii="Arial" w:hAnsi="Arial" w:cs="Arial"/>
            <w:color w:val="auto"/>
            <w:sz w:val="24"/>
            <w:szCs w:val="24"/>
          </w:rPr>
          <w:t>Appendix 7F</w:t>
        </w:r>
      </w:hyperlink>
      <w:r w:rsidR="00F937A8" w:rsidRPr="00F937A8">
        <w:rPr>
          <w:rFonts w:ascii="Arial" w:hAnsi="Arial" w:cs="Arial"/>
          <w:sz w:val="24"/>
          <w:szCs w:val="24"/>
        </w:rPr>
        <w:t>i</w:t>
      </w:r>
      <w:r w:rsidR="009249A3" w:rsidRPr="007F183D">
        <w:rPr>
          <w:rFonts w:ascii="Arial" w:hAnsi="Arial" w:cs="Arial"/>
          <w:sz w:val="24"/>
          <w:szCs w:val="24"/>
        </w:rPr>
        <w:t>.</w:t>
      </w:r>
    </w:p>
    <w:p w14:paraId="7A7A6EAB" w14:textId="77777777" w:rsidR="00415C11" w:rsidRPr="007F183D" w:rsidRDefault="00415C11" w:rsidP="004827AF">
      <w:pPr>
        <w:ind w:left="567" w:hanging="567"/>
        <w:rPr>
          <w:rFonts w:ascii="Arial" w:hAnsi="Arial" w:cs="Arial"/>
          <w:sz w:val="24"/>
          <w:szCs w:val="24"/>
        </w:rPr>
      </w:pPr>
    </w:p>
    <w:p w14:paraId="45F49D4B" w14:textId="77777777" w:rsidR="00EC0189" w:rsidRPr="007F183D" w:rsidRDefault="00EA7288">
      <w:pPr>
        <w:ind w:left="567" w:hanging="709"/>
        <w:rPr>
          <w:rFonts w:ascii="Arial" w:hAnsi="Arial" w:cs="Arial"/>
          <w:sz w:val="24"/>
          <w:szCs w:val="24"/>
        </w:rPr>
      </w:pPr>
      <w:r w:rsidRPr="007F183D">
        <w:rPr>
          <w:rFonts w:ascii="Arial" w:hAnsi="Arial" w:cs="Arial"/>
          <w:sz w:val="24"/>
          <w:szCs w:val="24"/>
        </w:rPr>
        <w:t>7.</w:t>
      </w:r>
      <w:r w:rsidR="006444BA" w:rsidRPr="007F183D">
        <w:rPr>
          <w:rFonts w:ascii="Arial" w:hAnsi="Arial" w:cs="Arial"/>
          <w:sz w:val="24"/>
          <w:szCs w:val="24"/>
        </w:rPr>
        <w:t>2</w:t>
      </w:r>
      <w:r w:rsidR="00FE10F2">
        <w:rPr>
          <w:rFonts w:ascii="Arial" w:hAnsi="Arial" w:cs="Arial"/>
          <w:sz w:val="24"/>
          <w:szCs w:val="24"/>
        </w:rPr>
        <w:t>7</w:t>
      </w:r>
      <w:r w:rsidRPr="007F183D">
        <w:rPr>
          <w:rFonts w:ascii="Arial" w:hAnsi="Arial" w:cs="Arial"/>
          <w:sz w:val="24"/>
          <w:szCs w:val="24"/>
        </w:rPr>
        <w:tab/>
      </w:r>
      <w:bookmarkStart w:id="72" w:name="Para_7_17_clarification"/>
      <w:bookmarkEnd w:id="72"/>
      <w:r w:rsidRPr="007F183D">
        <w:rPr>
          <w:rFonts w:ascii="Arial" w:hAnsi="Arial" w:cs="Arial"/>
          <w:sz w:val="24"/>
          <w:szCs w:val="24"/>
        </w:rPr>
        <w:t xml:space="preserve">Under the Business Investment Scheme, </w:t>
      </w:r>
      <w:r w:rsidR="002616ED" w:rsidRPr="007F183D">
        <w:rPr>
          <w:rFonts w:ascii="Arial" w:hAnsi="Arial" w:cs="Arial"/>
          <w:sz w:val="24"/>
          <w:szCs w:val="24"/>
        </w:rPr>
        <w:t xml:space="preserve">it is a mandatory requirement for all </w:t>
      </w:r>
      <w:r w:rsidRPr="007F183D">
        <w:rPr>
          <w:rFonts w:ascii="Arial" w:hAnsi="Arial" w:cs="Arial"/>
          <w:sz w:val="24"/>
          <w:szCs w:val="24"/>
        </w:rPr>
        <w:t xml:space="preserve">applicants (including Social Economy Enterprises) </w:t>
      </w:r>
      <w:r w:rsidR="002616ED" w:rsidRPr="007F183D">
        <w:rPr>
          <w:rFonts w:ascii="Arial" w:hAnsi="Arial" w:cs="Arial"/>
          <w:sz w:val="24"/>
          <w:szCs w:val="24"/>
        </w:rPr>
        <w:t xml:space="preserve">to </w:t>
      </w:r>
      <w:r w:rsidRPr="007F183D">
        <w:rPr>
          <w:rFonts w:ascii="Arial" w:hAnsi="Arial" w:cs="Arial"/>
          <w:sz w:val="24"/>
          <w:szCs w:val="24"/>
        </w:rPr>
        <w:t xml:space="preserve">provide evidence of </w:t>
      </w:r>
      <w:r w:rsidR="002616ED" w:rsidRPr="007F183D">
        <w:rPr>
          <w:rFonts w:ascii="Arial" w:hAnsi="Arial" w:cs="Arial"/>
          <w:sz w:val="24"/>
          <w:szCs w:val="24"/>
        </w:rPr>
        <w:t xml:space="preserve">all match funding available to the project </w:t>
      </w:r>
      <w:r w:rsidRPr="007F183D">
        <w:rPr>
          <w:rFonts w:ascii="Arial" w:hAnsi="Arial" w:cs="Arial"/>
          <w:sz w:val="24"/>
          <w:szCs w:val="24"/>
        </w:rPr>
        <w:t>along with the application.</w:t>
      </w:r>
    </w:p>
    <w:p w14:paraId="544313CC" w14:textId="77777777" w:rsidR="00EC0189" w:rsidRPr="007F183D" w:rsidRDefault="00EC0189">
      <w:pPr>
        <w:ind w:left="567" w:hanging="709"/>
        <w:rPr>
          <w:rFonts w:ascii="Arial" w:hAnsi="Arial" w:cs="Arial"/>
          <w:sz w:val="24"/>
          <w:szCs w:val="24"/>
        </w:rPr>
      </w:pPr>
    </w:p>
    <w:p w14:paraId="2C5B52E0" w14:textId="77777777" w:rsidR="00EC0189" w:rsidRPr="007F183D" w:rsidRDefault="00EA7288">
      <w:pPr>
        <w:ind w:left="567" w:hanging="709"/>
        <w:rPr>
          <w:rFonts w:ascii="Arial" w:hAnsi="Arial" w:cs="Arial"/>
          <w:sz w:val="24"/>
          <w:szCs w:val="24"/>
        </w:rPr>
      </w:pPr>
      <w:r w:rsidRPr="007F183D">
        <w:rPr>
          <w:rFonts w:ascii="Arial" w:hAnsi="Arial" w:cs="Arial"/>
          <w:sz w:val="24"/>
          <w:szCs w:val="24"/>
        </w:rPr>
        <w:t>7.</w:t>
      </w:r>
      <w:r w:rsidR="00712A05" w:rsidRPr="007F183D">
        <w:rPr>
          <w:rFonts w:ascii="Arial" w:hAnsi="Arial" w:cs="Arial"/>
          <w:sz w:val="24"/>
          <w:szCs w:val="24"/>
        </w:rPr>
        <w:t>2</w:t>
      </w:r>
      <w:r w:rsidR="00FE10F2">
        <w:rPr>
          <w:rFonts w:ascii="Arial" w:hAnsi="Arial" w:cs="Arial"/>
          <w:sz w:val="24"/>
          <w:szCs w:val="24"/>
        </w:rPr>
        <w:t>8</w:t>
      </w:r>
      <w:r w:rsidRPr="007F183D">
        <w:rPr>
          <w:rFonts w:ascii="Arial" w:hAnsi="Arial" w:cs="Arial"/>
          <w:sz w:val="24"/>
          <w:szCs w:val="24"/>
        </w:rPr>
        <w:tab/>
      </w:r>
      <w:r w:rsidR="00E91873" w:rsidRPr="007F183D">
        <w:rPr>
          <w:rFonts w:ascii="Arial" w:hAnsi="Arial" w:cs="Arial"/>
          <w:sz w:val="24"/>
          <w:szCs w:val="24"/>
        </w:rPr>
        <w:t xml:space="preserve">Under the Community Schemes, it is recognised that community groups are less likely to have bank loans and match funding will come from Council or other funding bodies.  </w:t>
      </w:r>
      <w:r w:rsidR="00C964E1" w:rsidRPr="007F183D">
        <w:rPr>
          <w:rFonts w:ascii="Arial" w:hAnsi="Arial" w:cs="Arial"/>
          <w:sz w:val="24"/>
          <w:szCs w:val="24"/>
        </w:rPr>
        <w:t>Council and other funding offers are likely to be on the condition that RDP funding is approved.  The LAG should look for evidence that the Community has, as a minimum, applied for match funding</w:t>
      </w:r>
      <w:r w:rsidR="006C3358" w:rsidRPr="007F183D">
        <w:rPr>
          <w:rFonts w:ascii="Arial" w:hAnsi="Arial" w:cs="Arial"/>
          <w:sz w:val="24"/>
          <w:szCs w:val="24"/>
        </w:rPr>
        <w:t>,</w:t>
      </w:r>
      <w:r w:rsidR="00C964E1" w:rsidRPr="007F183D">
        <w:rPr>
          <w:rFonts w:ascii="Arial" w:hAnsi="Arial" w:cs="Arial"/>
          <w:sz w:val="24"/>
          <w:szCs w:val="24"/>
        </w:rPr>
        <w:t xml:space="preserve"> and if not agreed</w:t>
      </w:r>
      <w:r w:rsidR="006C3358" w:rsidRPr="007F183D">
        <w:rPr>
          <w:rFonts w:ascii="Arial" w:hAnsi="Arial" w:cs="Arial"/>
          <w:sz w:val="24"/>
          <w:szCs w:val="24"/>
        </w:rPr>
        <w:t>,</w:t>
      </w:r>
      <w:r w:rsidR="00C964E1" w:rsidRPr="007F183D">
        <w:rPr>
          <w:rFonts w:ascii="Arial" w:hAnsi="Arial" w:cs="Arial"/>
          <w:sz w:val="24"/>
          <w:szCs w:val="24"/>
        </w:rPr>
        <w:t xml:space="preserve"> it would be preferable if the other funder could provide some clarification on the likely outcome.</w:t>
      </w:r>
    </w:p>
    <w:p w14:paraId="46872614" w14:textId="77777777" w:rsidR="00EC0189" w:rsidRPr="007F183D" w:rsidRDefault="00EC0189">
      <w:pPr>
        <w:ind w:left="567" w:hanging="709"/>
        <w:rPr>
          <w:rFonts w:ascii="Arial" w:hAnsi="Arial" w:cs="Arial"/>
          <w:sz w:val="24"/>
          <w:szCs w:val="24"/>
        </w:rPr>
      </w:pPr>
    </w:p>
    <w:p w14:paraId="48F2593A" w14:textId="63E2D668" w:rsidR="00A97231" w:rsidRDefault="00C964E1" w:rsidP="003D70D7">
      <w:pPr>
        <w:ind w:left="567" w:hanging="709"/>
        <w:rPr>
          <w:rFonts w:ascii="Arial" w:hAnsi="Arial" w:cs="Arial"/>
          <w:b/>
          <w:sz w:val="24"/>
          <w:szCs w:val="24"/>
        </w:rPr>
      </w:pPr>
      <w:r w:rsidRPr="007F183D">
        <w:rPr>
          <w:rFonts w:ascii="Arial" w:hAnsi="Arial" w:cs="Arial"/>
          <w:sz w:val="24"/>
          <w:szCs w:val="24"/>
        </w:rPr>
        <w:t>7.</w:t>
      </w:r>
      <w:r w:rsidR="006444BA" w:rsidRPr="007F183D">
        <w:rPr>
          <w:rFonts w:ascii="Arial" w:hAnsi="Arial" w:cs="Arial"/>
          <w:sz w:val="24"/>
          <w:szCs w:val="24"/>
        </w:rPr>
        <w:t>2</w:t>
      </w:r>
      <w:r w:rsidR="00FE10F2">
        <w:rPr>
          <w:rFonts w:ascii="Arial" w:hAnsi="Arial" w:cs="Arial"/>
          <w:sz w:val="24"/>
          <w:szCs w:val="24"/>
        </w:rPr>
        <w:t>9</w:t>
      </w:r>
      <w:r w:rsidRPr="007F183D">
        <w:rPr>
          <w:rFonts w:ascii="Arial" w:hAnsi="Arial" w:cs="Arial"/>
          <w:sz w:val="24"/>
          <w:szCs w:val="24"/>
        </w:rPr>
        <w:tab/>
        <w:t>Community groups with no plan for the source(s) of match funding for their project are not investment ready and should be discouraged from applying at this stage.</w:t>
      </w:r>
    </w:p>
    <w:p w14:paraId="1455D293" w14:textId="77777777" w:rsidR="00A97231" w:rsidRPr="007F183D" w:rsidRDefault="00A97231" w:rsidP="003D70D7">
      <w:pPr>
        <w:ind w:left="567" w:hanging="709"/>
        <w:rPr>
          <w:rFonts w:ascii="Arial" w:hAnsi="Arial" w:cs="Arial"/>
          <w:sz w:val="24"/>
          <w:szCs w:val="24"/>
        </w:rPr>
      </w:pPr>
    </w:p>
    <w:p w14:paraId="2E81F4B8" w14:textId="77777777" w:rsidR="003D70D7" w:rsidRPr="007F183D" w:rsidRDefault="003D70D7">
      <w:pPr>
        <w:ind w:left="567" w:hanging="709"/>
        <w:rPr>
          <w:rFonts w:ascii="Arial" w:hAnsi="Arial" w:cs="Arial"/>
          <w:b/>
          <w:sz w:val="24"/>
          <w:szCs w:val="24"/>
        </w:rPr>
      </w:pPr>
      <w:bookmarkStart w:id="73" w:name="Para_7_27"/>
      <w:bookmarkEnd w:id="73"/>
      <w:r w:rsidRPr="007F183D">
        <w:rPr>
          <w:rFonts w:ascii="Arial" w:hAnsi="Arial" w:cs="Arial"/>
          <w:b/>
          <w:sz w:val="24"/>
          <w:szCs w:val="24"/>
        </w:rPr>
        <w:t>Proof of Funding by other Departments, NDPB’s or Funding Bodies</w:t>
      </w:r>
    </w:p>
    <w:p w14:paraId="4A95F110" w14:textId="77777777" w:rsidR="00030A3A" w:rsidRPr="007F183D" w:rsidRDefault="00030A3A">
      <w:pPr>
        <w:ind w:left="567" w:hanging="709"/>
        <w:rPr>
          <w:rFonts w:ascii="Arial" w:hAnsi="Arial" w:cs="Arial"/>
          <w:sz w:val="24"/>
          <w:szCs w:val="24"/>
        </w:rPr>
      </w:pPr>
    </w:p>
    <w:p w14:paraId="754DD1D2" w14:textId="77777777" w:rsidR="00352BF3" w:rsidRDefault="00FE10F2">
      <w:pPr>
        <w:ind w:left="567" w:hanging="709"/>
        <w:rPr>
          <w:rFonts w:ascii="Arial" w:hAnsi="Arial" w:cs="Arial"/>
          <w:sz w:val="24"/>
          <w:szCs w:val="24"/>
        </w:rPr>
      </w:pPr>
      <w:r>
        <w:rPr>
          <w:rFonts w:ascii="Arial" w:hAnsi="Arial" w:cs="Arial"/>
          <w:sz w:val="24"/>
          <w:szCs w:val="24"/>
        </w:rPr>
        <w:t>7.30</w:t>
      </w:r>
      <w:r w:rsidR="00030A3A" w:rsidRPr="007F183D">
        <w:rPr>
          <w:rFonts w:ascii="Arial" w:hAnsi="Arial" w:cs="Arial"/>
          <w:sz w:val="24"/>
          <w:szCs w:val="24"/>
        </w:rPr>
        <w:tab/>
      </w:r>
      <w:r w:rsidR="007926A6" w:rsidRPr="007F183D">
        <w:rPr>
          <w:rFonts w:ascii="Arial" w:hAnsi="Arial" w:cs="Arial"/>
          <w:sz w:val="24"/>
          <w:szCs w:val="24"/>
        </w:rPr>
        <w:t xml:space="preserve">The LAG </w:t>
      </w:r>
      <w:r w:rsidR="00A63CE4" w:rsidRPr="007F183D">
        <w:rPr>
          <w:rFonts w:ascii="Arial" w:hAnsi="Arial" w:cs="Arial"/>
          <w:sz w:val="24"/>
          <w:szCs w:val="24"/>
        </w:rPr>
        <w:t>must</w:t>
      </w:r>
      <w:r w:rsidR="007926A6" w:rsidRPr="007F183D">
        <w:rPr>
          <w:rFonts w:ascii="Arial" w:hAnsi="Arial" w:cs="Arial"/>
          <w:sz w:val="24"/>
          <w:szCs w:val="24"/>
        </w:rPr>
        <w:t xml:space="preserve"> liaise with the applicant to confirm the other sources of funding to be used within the delivery of the project</w:t>
      </w:r>
      <w:r w:rsidR="006444BA" w:rsidRPr="007F183D">
        <w:rPr>
          <w:rFonts w:ascii="Arial" w:hAnsi="Arial" w:cs="Arial"/>
          <w:sz w:val="24"/>
          <w:szCs w:val="24"/>
        </w:rPr>
        <w:t>;</w:t>
      </w:r>
      <w:r w:rsidR="007926A6" w:rsidRPr="007F183D">
        <w:rPr>
          <w:rFonts w:ascii="Arial" w:hAnsi="Arial" w:cs="Arial"/>
          <w:sz w:val="24"/>
          <w:szCs w:val="24"/>
        </w:rPr>
        <w:t xml:space="preserve"> at the initial assessment</w:t>
      </w:r>
      <w:r w:rsidR="00674E59" w:rsidRPr="007F183D">
        <w:rPr>
          <w:rFonts w:ascii="Arial" w:hAnsi="Arial" w:cs="Arial"/>
          <w:sz w:val="24"/>
          <w:szCs w:val="24"/>
        </w:rPr>
        <w:t xml:space="preserve"> stage</w:t>
      </w:r>
      <w:r w:rsidR="007926A6" w:rsidRPr="007F183D">
        <w:rPr>
          <w:rFonts w:ascii="Arial" w:hAnsi="Arial" w:cs="Arial"/>
          <w:sz w:val="24"/>
          <w:szCs w:val="24"/>
        </w:rPr>
        <w:t xml:space="preserve"> and prior to the</w:t>
      </w:r>
      <w:r w:rsidR="00674E59" w:rsidRPr="007F183D">
        <w:rPr>
          <w:rFonts w:ascii="Arial" w:hAnsi="Arial" w:cs="Arial"/>
          <w:sz w:val="24"/>
          <w:szCs w:val="24"/>
        </w:rPr>
        <w:t xml:space="preserve"> issue of a</w:t>
      </w:r>
      <w:r w:rsidR="007926A6" w:rsidRPr="007F183D">
        <w:rPr>
          <w:rFonts w:ascii="Arial" w:hAnsi="Arial" w:cs="Arial"/>
          <w:sz w:val="24"/>
          <w:szCs w:val="24"/>
        </w:rPr>
        <w:t xml:space="preserve"> LoO</w:t>
      </w:r>
      <w:r w:rsidR="006444BA" w:rsidRPr="007F183D">
        <w:rPr>
          <w:rFonts w:ascii="Arial" w:hAnsi="Arial" w:cs="Arial"/>
          <w:sz w:val="24"/>
          <w:szCs w:val="24"/>
        </w:rPr>
        <w:t xml:space="preserve">, </w:t>
      </w:r>
      <w:r w:rsidR="007926A6" w:rsidRPr="007F183D">
        <w:rPr>
          <w:rFonts w:ascii="Arial" w:hAnsi="Arial" w:cs="Arial"/>
          <w:sz w:val="24"/>
          <w:szCs w:val="24"/>
        </w:rPr>
        <w:t>throughout the implementation of the project including at claim stage an</w:t>
      </w:r>
      <w:r w:rsidR="00B728A3">
        <w:rPr>
          <w:rFonts w:ascii="Arial" w:hAnsi="Arial" w:cs="Arial"/>
          <w:sz w:val="24"/>
          <w:szCs w:val="24"/>
        </w:rPr>
        <w:t xml:space="preserve">d at completion of the project. </w:t>
      </w:r>
      <w:r w:rsidR="007926A6" w:rsidRPr="007F183D">
        <w:rPr>
          <w:rFonts w:ascii="Arial" w:hAnsi="Arial" w:cs="Arial"/>
          <w:sz w:val="24"/>
          <w:szCs w:val="24"/>
        </w:rPr>
        <w:t xml:space="preserve"> The onus is on the applicant to provide the necessary detail to the LAG to ensure that no aspect of the project funded through the RDP is double funded through another funding body. </w:t>
      </w:r>
      <w:r w:rsidR="00B728A3">
        <w:rPr>
          <w:rFonts w:ascii="Arial" w:hAnsi="Arial" w:cs="Arial"/>
          <w:sz w:val="24"/>
          <w:szCs w:val="24"/>
        </w:rPr>
        <w:t xml:space="preserve"> </w:t>
      </w:r>
      <w:r w:rsidR="007926A6" w:rsidRPr="007F183D">
        <w:rPr>
          <w:rFonts w:ascii="Arial" w:hAnsi="Arial" w:cs="Arial"/>
          <w:sz w:val="24"/>
          <w:szCs w:val="24"/>
        </w:rPr>
        <w:t>Where other sources of funding are included in the eligible project costs</w:t>
      </w:r>
      <w:r w:rsidR="009152F3" w:rsidRPr="007F183D">
        <w:rPr>
          <w:rFonts w:ascii="Arial" w:hAnsi="Arial" w:cs="Arial"/>
          <w:sz w:val="24"/>
          <w:szCs w:val="24"/>
        </w:rPr>
        <w:t>,</w:t>
      </w:r>
      <w:r w:rsidR="007926A6" w:rsidRPr="007F183D">
        <w:rPr>
          <w:rFonts w:ascii="Arial" w:hAnsi="Arial" w:cs="Arial"/>
          <w:sz w:val="24"/>
          <w:szCs w:val="24"/>
        </w:rPr>
        <w:t xml:space="preserve"> evidence of these should be retained on file for audit purposes.</w:t>
      </w:r>
      <w:r w:rsidR="00674E59" w:rsidRPr="007F183D">
        <w:rPr>
          <w:rFonts w:ascii="Arial" w:hAnsi="Arial" w:cs="Arial"/>
          <w:sz w:val="24"/>
          <w:szCs w:val="24"/>
        </w:rPr>
        <w:t xml:space="preserve"> </w:t>
      </w:r>
      <w:r w:rsidR="007926A6" w:rsidRPr="007F183D">
        <w:rPr>
          <w:rFonts w:ascii="Arial" w:hAnsi="Arial" w:cs="Arial"/>
          <w:sz w:val="24"/>
          <w:szCs w:val="24"/>
        </w:rPr>
        <w:t xml:space="preserve"> At claim stage</w:t>
      </w:r>
      <w:r w:rsidR="009152F3" w:rsidRPr="007F183D">
        <w:rPr>
          <w:rFonts w:ascii="Arial" w:hAnsi="Arial" w:cs="Arial"/>
          <w:sz w:val="24"/>
          <w:szCs w:val="24"/>
        </w:rPr>
        <w:t>,</w:t>
      </w:r>
      <w:r w:rsidR="007926A6" w:rsidRPr="007F183D">
        <w:rPr>
          <w:rFonts w:ascii="Arial" w:hAnsi="Arial" w:cs="Arial"/>
          <w:sz w:val="24"/>
          <w:szCs w:val="24"/>
        </w:rPr>
        <w:t xml:space="preserve"> a copy of the vouched invoice(s) relating to the item funded must be obtained by the </w:t>
      </w:r>
      <w:r w:rsidR="009152F3" w:rsidRPr="007F183D">
        <w:rPr>
          <w:rFonts w:ascii="Arial" w:hAnsi="Arial" w:cs="Arial"/>
          <w:sz w:val="24"/>
          <w:szCs w:val="24"/>
        </w:rPr>
        <w:t>A</w:t>
      </w:r>
      <w:r w:rsidR="007926A6" w:rsidRPr="007F183D">
        <w:rPr>
          <w:rFonts w:ascii="Arial" w:hAnsi="Arial" w:cs="Arial"/>
          <w:sz w:val="24"/>
          <w:szCs w:val="24"/>
        </w:rPr>
        <w:t xml:space="preserve">dmin </w:t>
      </w:r>
      <w:r w:rsidR="009152F3" w:rsidRPr="007F183D">
        <w:rPr>
          <w:rFonts w:ascii="Arial" w:hAnsi="Arial" w:cs="Arial"/>
          <w:sz w:val="24"/>
          <w:szCs w:val="24"/>
        </w:rPr>
        <w:t>U</w:t>
      </w:r>
      <w:r w:rsidR="007926A6" w:rsidRPr="007F183D">
        <w:rPr>
          <w:rFonts w:ascii="Arial" w:hAnsi="Arial" w:cs="Arial"/>
          <w:sz w:val="24"/>
          <w:szCs w:val="24"/>
        </w:rPr>
        <w:t>nit and retained on the project file (</w:t>
      </w:r>
      <w:hyperlink w:anchor="Appendix_12B" w:history="1">
        <w:r w:rsidR="007926A6" w:rsidRPr="00FE40BF">
          <w:rPr>
            <w:rStyle w:val="Hyperlink"/>
            <w:rFonts w:ascii="Arial" w:hAnsi="Arial" w:cs="Arial"/>
            <w:sz w:val="24"/>
            <w:szCs w:val="24"/>
          </w:rPr>
          <w:t>Appendix 12B</w:t>
        </w:r>
      </w:hyperlink>
      <w:r w:rsidR="007926A6" w:rsidRPr="007F183D">
        <w:rPr>
          <w:rFonts w:ascii="Arial" w:hAnsi="Arial" w:cs="Arial"/>
          <w:sz w:val="24"/>
          <w:szCs w:val="24"/>
        </w:rPr>
        <w:t xml:space="preserve">). </w:t>
      </w:r>
      <w:r w:rsidR="009152F3" w:rsidRPr="007F183D">
        <w:rPr>
          <w:rFonts w:ascii="Arial" w:hAnsi="Arial" w:cs="Arial"/>
          <w:sz w:val="24"/>
          <w:szCs w:val="24"/>
        </w:rPr>
        <w:t xml:space="preserve"> </w:t>
      </w:r>
      <w:r w:rsidR="007926A6" w:rsidRPr="007F183D">
        <w:rPr>
          <w:rFonts w:ascii="Arial" w:hAnsi="Arial" w:cs="Arial"/>
          <w:sz w:val="24"/>
          <w:szCs w:val="24"/>
        </w:rPr>
        <w:t>Where vouched invoices</w:t>
      </w:r>
      <w:r w:rsidR="006444BA" w:rsidRPr="007F183D">
        <w:rPr>
          <w:rFonts w:ascii="Arial" w:hAnsi="Arial" w:cs="Arial"/>
          <w:sz w:val="24"/>
          <w:szCs w:val="24"/>
        </w:rPr>
        <w:t xml:space="preserve"> from the Other Funding Bodies</w:t>
      </w:r>
      <w:r w:rsidR="007926A6" w:rsidRPr="007F183D">
        <w:rPr>
          <w:rFonts w:ascii="Arial" w:hAnsi="Arial" w:cs="Arial"/>
          <w:sz w:val="24"/>
          <w:szCs w:val="24"/>
        </w:rPr>
        <w:t xml:space="preserve"> are not available</w:t>
      </w:r>
      <w:r w:rsidR="006444BA" w:rsidRPr="007F183D">
        <w:rPr>
          <w:rFonts w:ascii="Arial" w:hAnsi="Arial" w:cs="Arial"/>
          <w:sz w:val="24"/>
          <w:szCs w:val="24"/>
        </w:rPr>
        <w:t>,</w:t>
      </w:r>
      <w:r w:rsidR="007926A6" w:rsidRPr="007F183D">
        <w:rPr>
          <w:rFonts w:ascii="Arial" w:hAnsi="Arial" w:cs="Arial"/>
          <w:sz w:val="24"/>
          <w:szCs w:val="24"/>
        </w:rPr>
        <w:t xml:space="preserve"> the LEADER funding will be based on the </w:t>
      </w:r>
      <w:r w:rsidR="00475170" w:rsidRPr="007F183D">
        <w:rPr>
          <w:rFonts w:ascii="Arial" w:hAnsi="Arial" w:cs="Arial"/>
          <w:sz w:val="24"/>
          <w:szCs w:val="24"/>
        </w:rPr>
        <w:t xml:space="preserve">value of the Other </w:t>
      </w:r>
      <w:r w:rsidR="007926A6" w:rsidRPr="007F183D">
        <w:rPr>
          <w:rFonts w:ascii="Arial" w:hAnsi="Arial" w:cs="Arial"/>
          <w:sz w:val="24"/>
          <w:szCs w:val="24"/>
        </w:rPr>
        <w:t xml:space="preserve">Funding Bodies </w:t>
      </w:r>
      <w:r w:rsidR="00E149F5" w:rsidRPr="007F183D">
        <w:rPr>
          <w:rFonts w:ascii="Arial" w:hAnsi="Arial" w:cs="Arial"/>
          <w:sz w:val="24"/>
          <w:szCs w:val="24"/>
        </w:rPr>
        <w:t>g</w:t>
      </w:r>
      <w:r w:rsidR="00B728A3">
        <w:rPr>
          <w:rFonts w:ascii="Arial" w:hAnsi="Arial" w:cs="Arial"/>
          <w:sz w:val="24"/>
          <w:szCs w:val="24"/>
        </w:rPr>
        <w:t xml:space="preserve">rant LoO. </w:t>
      </w:r>
      <w:bookmarkStart w:id="74" w:name="Para_7_14"/>
      <w:bookmarkStart w:id="75" w:name="Para_7_20"/>
      <w:bookmarkStart w:id="76" w:name="Para_7_28"/>
      <w:bookmarkStart w:id="77" w:name="Chapter_14_Reliability_of_the_Applicant"/>
      <w:bookmarkEnd w:id="74"/>
      <w:bookmarkEnd w:id="75"/>
      <w:bookmarkEnd w:id="76"/>
      <w:bookmarkEnd w:id="77"/>
    </w:p>
    <w:p w14:paraId="45774B6B" w14:textId="77777777" w:rsidR="00A375BC" w:rsidRDefault="00A375BC">
      <w:pPr>
        <w:ind w:left="567" w:hanging="709"/>
        <w:rPr>
          <w:rFonts w:ascii="Arial" w:hAnsi="Arial" w:cs="Arial"/>
          <w:sz w:val="24"/>
          <w:szCs w:val="24"/>
        </w:rPr>
      </w:pPr>
    </w:p>
    <w:p w14:paraId="0C951187" w14:textId="77777777" w:rsidR="00352BF3" w:rsidRDefault="0080020E">
      <w:pPr>
        <w:ind w:left="567" w:hanging="709"/>
        <w:rPr>
          <w:rFonts w:ascii="Arial" w:hAnsi="Arial" w:cs="Arial"/>
          <w:b/>
          <w:sz w:val="24"/>
          <w:szCs w:val="24"/>
        </w:rPr>
      </w:pPr>
      <w:bookmarkStart w:id="78" w:name="Para_7_30"/>
      <w:bookmarkEnd w:id="78"/>
      <w:r>
        <w:rPr>
          <w:rFonts w:ascii="Arial" w:hAnsi="Arial" w:cs="Arial"/>
          <w:b/>
          <w:sz w:val="24"/>
          <w:szCs w:val="24"/>
        </w:rPr>
        <w:t>Reliability of the Applicant</w:t>
      </w:r>
    </w:p>
    <w:p w14:paraId="4DCE30B9" w14:textId="77777777" w:rsidR="00F559D9" w:rsidRDefault="00F559D9" w:rsidP="00F559D9">
      <w:pPr>
        <w:ind w:left="567" w:hanging="709"/>
        <w:rPr>
          <w:rFonts w:ascii="Arial" w:hAnsi="Arial" w:cs="Arial"/>
          <w:b/>
          <w:sz w:val="24"/>
          <w:szCs w:val="24"/>
        </w:rPr>
      </w:pPr>
    </w:p>
    <w:p w14:paraId="7A300A63" w14:textId="77777777" w:rsidR="00352BF3" w:rsidRPr="00A375BC" w:rsidRDefault="0080020E">
      <w:pPr>
        <w:ind w:left="567" w:hanging="709"/>
        <w:rPr>
          <w:rFonts w:ascii="Arial" w:hAnsi="Arial" w:cs="Arial"/>
          <w:sz w:val="24"/>
          <w:szCs w:val="24"/>
        </w:rPr>
      </w:pPr>
      <w:r w:rsidRPr="00D02029">
        <w:rPr>
          <w:rFonts w:ascii="Arial" w:hAnsi="Arial" w:cs="Arial"/>
          <w:sz w:val="24"/>
          <w:szCs w:val="24"/>
        </w:rPr>
        <w:t>7.3</w:t>
      </w:r>
      <w:r w:rsidR="00FE10F2">
        <w:rPr>
          <w:rFonts w:ascii="Arial" w:hAnsi="Arial" w:cs="Arial"/>
          <w:sz w:val="24"/>
          <w:szCs w:val="24"/>
        </w:rPr>
        <w:t>1</w:t>
      </w:r>
      <w:r w:rsidR="00F559D9">
        <w:rPr>
          <w:rFonts w:ascii="Arial" w:hAnsi="Arial" w:cs="Arial"/>
          <w:b/>
          <w:sz w:val="24"/>
          <w:szCs w:val="24"/>
        </w:rPr>
        <w:tab/>
      </w:r>
      <w:r w:rsidR="00121E65" w:rsidRPr="00F559D9">
        <w:rPr>
          <w:rFonts w:ascii="Arial" w:hAnsi="Arial" w:cs="Arial"/>
          <w:sz w:val="24"/>
          <w:szCs w:val="24"/>
        </w:rPr>
        <w:t>A risk assessment form (</w:t>
      </w:r>
      <w:hyperlink w:anchor="Appendix_7Fiii" w:history="1">
        <w:r w:rsidR="00121E65" w:rsidRPr="00F559D9">
          <w:rPr>
            <w:rStyle w:val="Hyperlink"/>
            <w:rFonts w:ascii="Arial" w:hAnsi="Arial" w:cs="Arial"/>
            <w:sz w:val="24"/>
            <w:szCs w:val="24"/>
          </w:rPr>
          <w:t>Appendix 7Fiii</w:t>
        </w:r>
      </w:hyperlink>
      <w:r w:rsidR="00D91EB1">
        <w:rPr>
          <w:rFonts w:ascii="Arial" w:hAnsi="Arial" w:cs="Arial"/>
          <w:sz w:val="24"/>
          <w:szCs w:val="24"/>
        </w:rPr>
        <w:t>)</w:t>
      </w:r>
      <w:r w:rsidR="00121E65" w:rsidRPr="00F559D9">
        <w:rPr>
          <w:rFonts w:ascii="Arial" w:hAnsi="Arial" w:cs="Arial"/>
          <w:color w:val="FF0000"/>
          <w:sz w:val="24"/>
          <w:szCs w:val="24"/>
        </w:rPr>
        <w:t xml:space="preserve"> </w:t>
      </w:r>
      <w:r w:rsidR="00121E65" w:rsidRPr="00F559D9">
        <w:rPr>
          <w:rFonts w:ascii="Arial" w:hAnsi="Arial" w:cs="Arial"/>
          <w:sz w:val="24"/>
          <w:szCs w:val="24"/>
        </w:rPr>
        <w:t xml:space="preserve">must be completed for every </w:t>
      </w:r>
      <w:r w:rsidR="008B50B7">
        <w:rPr>
          <w:rFonts w:ascii="Arial" w:hAnsi="Arial" w:cs="Arial"/>
          <w:sz w:val="24"/>
          <w:szCs w:val="24"/>
        </w:rPr>
        <w:t>application</w:t>
      </w:r>
      <w:r w:rsidR="00121E65" w:rsidRPr="00F559D9">
        <w:rPr>
          <w:rFonts w:ascii="Arial" w:hAnsi="Arial" w:cs="Arial"/>
          <w:sz w:val="24"/>
          <w:szCs w:val="24"/>
        </w:rPr>
        <w:t xml:space="preserve"> which passes the </w:t>
      </w:r>
      <w:r w:rsidR="00121E65" w:rsidRPr="00F559D9">
        <w:rPr>
          <w:rFonts w:ascii="Arial" w:hAnsi="Arial" w:cs="Arial"/>
          <w:bCs/>
          <w:sz w:val="24"/>
          <w:szCs w:val="24"/>
        </w:rPr>
        <w:t>pre-assessment eligibility check (7.14)</w:t>
      </w:r>
      <w:r w:rsidR="00121E65" w:rsidRPr="00F559D9">
        <w:rPr>
          <w:rFonts w:ascii="Arial" w:hAnsi="Arial" w:cs="Arial"/>
          <w:sz w:val="24"/>
          <w:szCs w:val="24"/>
        </w:rPr>
        <w:t xml:space="preserve">. </w:t>
      </w:r>
      <w:r w:rsidR="004E79EE" w:rsidRPr="004E79EE">
        <w:rPr>
          <w:rFonts w:ascii="Arial" w:hAnsi="Arial" w:cs="Arial"/>
          <w:sz w:val="24"/>
          <w:szCs w:val="24"/>
        </w:rPr>
        <w:t>Every</w:t>
      </w:r>
      <w:r w:rsidR="008B50B7">
        <w:rPr>
          <w:rFonts w:ascii="Arial" w:hAnsi="Arial" w:cs="Arial"/>
          <w:sz w:val="24"/>
          <w:szCs w:val="24"/>
        </w:rPr>
        <w:t xml:space="preserve"> application </w:t>
      </w:r>
      <w:r w:rsidR="004E79EE" w:rsidRPr="004E79EE">
        <w:rPr>
          <w:rFonts w:ascii="Arial" w:hAnsi="Arial" w:cs="Arial"/>
          <w:sz w:val="24"/>
          <w:szCs w:val="24"/>
        </w:rPr>
        <w:t xml:space="preserve">must be assigned a high, medium or low risk rating. The </w:t>
      </w:r>
      <w:r w:rsidR="008B50B7">
        <w:rPr>
          <w:rFonts w:ascii="Arial" w:hAnsi="Arial" w:cs="Arial"/>
          <w:sz w:val="24"/>
          <w:szCs w:val="24"/>
        </w:rPr>
        <w:t xml:space="preserve">application </w:t>
      </w:r>
      <w:r w:rsidR="004E79EE" w:rsidRPr="004E79EE">
        <w:rPr>
          <w:rFonts w:ascii="Arial" w:hAnsi="Arial" w:cs="Arial"/>
          <w:sz w:val="24"/>
          <w:szCs w:val="24"/>
        </w:rPr>
        <w:t>risk rating is used to contribute to the risk rating of each LA</w:t>
      </w:r>
      <w:r w:rsidRPr="00F559D9">
        <w:rPr>
          <w:rFonts w:ascii="Arial" w:hAnsi="Arial" w:cs="Arial"/>
          <w:sz w:val="24"/>
          <w:szCs w:val="24"/>
        </w:rPr>
        <w:t xml:space="preserve">G. This is used to determine the number of Article 48 checks carried out by the LAG which are re-performed by DAERA. Each project is assessed as a high, medium or low risk based on the calculated score from </w:t>
      </w:r>
      <w:hyperlink w:anchor="Appendix_19_Project_Risk_Assessment" w:history="1">
        <w:r w:rsidRPr="00F559D9">
          <w:rPr>
            <w:rStyle w:val="Hyperlink"/>
            <w:rFonts w:ascii="Arial" w:hAnsi="Arial" w:cs="Arial"/>
            <w:sz w:val="24"/>
            <w:szCs w:val="24"/>
          </w:rPr>
          <w:t xml:space="preserve">Appendix </w:t>
        </w:r>
        <w:r w:rsidR="00121E65" w:rsidRPr="00F559D9">
          <w:rPr>
            <w:rStyle w:val="Hyperlink"/>
            <w:rFonts w:ascii="Arial" w:hAnsi="Arial" w:cs="Arial"/>
            <w:sz w:val="24"/>
            <w:szCs w:val="24"/>
          </w:rPr>
          <w:t>7F(iii)</w:t>
        </w:r>
        <w:r w:rsidRPr="00F559D9">
          <w:rPr>
            <w:rStyle w:val="Hyperlink"/>
            <w:rFonts w:ascii="Arial" w:hAnsi="Arial" w:cs="Arial"/>
            <w:sz w:val="24"/>
            <w:szCs w:val="24"/>
          </w:rPr>
          <w:t>.</w:t>
        </w:r>
      </w:hyperlink>
      <w:r w:rsidRPr="00F559D9">
        <w:rPr>
          <w:rFonts w:ascii="Arial" w:hAnsi="Arial" w:cs="Arial"/>
          <w:sz w:val="24"/>
          <w:szCs w:val="24"/>
        </w:rPr>
        <w:t xml:space="preserve"> The</w:t>
      </w:r>
      <w:r w:rsidRPr="00F559D9">
        <w:rPr>
          <w:rFonts w:ascii="Arial" w:hAnsi="Arial" w:cs="Arial"/>
          <w:color w:val="FF0000"/>
          <w:sz w:val="24"/>
          <w:szCs w:val="24"/>
        </w:rPr>
        <w:t xml:space="preserve"> </w:t>
      </w:r>
      <w:r w:rsidRPr="00F559D9">
        <w:rPr>
          <w:rFonts w:ascii="Arial" w:hAnsi="Arial" w:cs="Arial"/>
          <w:sz w:val="24"/>
          <w:szCs w:val="24"/>
        </w:rPr>
        <w:t xml:space="preserve">risk assessment must </w:t>
      </w:r>
      <w:r w:rsidRPr="00A375BC">
        <w:rPr>
          <w:rFonts w:ascii="Arial" w:hAnsi="Arial" w:cs="Arial"/>
          <w:sz w:val="24"/>
          <w:szCs w:val="24"/>
        </w:rPr>
        <w:t xml:space="preserve">be entered onto the EU database as high, medium or low together with the reason for your decision, and the completed </w:t>
      </w:r>
      <w:hyperlink w:anchor="Appendix_19_Project_Risk_Assessment" w:history="1">
        <w:r w:rsidRPr="00A375BC">
          <w:rPr>
            <w:rStyle w:val="Hyperlink"/>
            <w:rFonts w:ascii="Arial" w:hAnsi="Arial" w:cs="Arial"/>
            <w:sz w:val="24"/>
            <w:szCs w:val="24"/>
          </w:rPr>
          <w:t>Appendix 7</w:t>
        </w:r>
      </w:hyperlink>
      <w:r w:rsidR="00121E65" w:rsidRPr="00A375BC">
        <w:rPr>
          <w:rFonts w:ascii="Arial" w:hAnsi="Arial" w:cs="Arial"/>
          <w:sz w:val="24"/>
          <w:szCs w:val="24"/>
        </w:rPr>
        <w:t>F(iii)</w:t>
      </w:r>
      <w:r w:rsidRPr="00A375BC">
        <w:rPr>
          <w:rFonts w:ascii="Arial" w:hAnsi="Arial" w:cs="Arial"/>
          <w:sz w:val="24"/>
          <w:szCs w:val="24"/>
        </w:rPr>
        <w:t xml:space="preserve"> added to the project file.</w:t>
      </w:r>
    </w:p>
    <w:p w14:paraId="200B685C" w14:textId="77777777" w:rsidR="00F559D9" w:rsidRPr="00A375BC" w:rsidRDefault="00F559D9" w:rsidP="00F559D9">
      <w:pPr>
        <w:ind w:left="567" w:hanging="709"/>
        <w:rPr>
          <w:rFonts w:ascii="Arial" w:hAnsi="Arial" w:cs="Arial"/>
          <w:sz w:val="24"/>
          <w:szCs w:val="24"/>
        </w:rPr>
      </w:pPr>
    </w:p>
    <w:p w14:paraId="70AF5694" w14:textId="77777777" w:rsidR="00A3277E" w:rsidRPr="00A375BC" w:rsidRDefault="0080020E" w:rsidP="00F559D9">
      <w:pPr>
        <w:ind w:left="567" w:hanging="709"/>
        <w:rPr>
          <w:rFonts w:ascii="Arial" w:hAnsi="Arial" w:cs="Arial"/>
          <w:sz w:val="24"/>
          <w:szCs w:val="24"/>
        </w:rPr>
      </w:pPr>
      <w:r w:rsidRPr="00A375BC">
        <w:rPr>
          <w:rFonts w:ascii="Arial" w:hAnsi="Arial" w:cs="Arial"/>
          <w:sz w:val="24"/>
          <w:szCs w:val="24"/>
        </w:rPr>
        <w:lastRenderedPageBreak/>
        <w:t>7.3</w:t>
      </w:r>
      <w:r w:rsidR="00FE10F2">
        <w:rPr>
          <w:rFonts w:ascii="Arial" w:hAnsi="Arial" w:cs="Arial"/>
          <w:sz w:val="24"/>
          <w:szCs w:val="24"/>
        </w:rPr>
        <w:t>2</w:t>
      </w:r>
      <w:r w:rsidR="00F559D9" w:rsidRPr="00A375BC">
        <w:rPr>
          <w:rFonts w:ascii="Arial" w:hAnsi="Arial" w:cs="Arial"/>
          <w:sz w:val="24"/>
          <w:szCs w:val="24"/>
        </w:rPr>
        <w:tab/>
      </w:r>
      <w:r w:rsidR="004E79EE" w:rsidRPr="00A375BC">
        <w:rPr>
          <w:rFonts w:ascii="Arial" w:hAnsi="Arial" w:cs="Arial"/>
          <w:sz w:val="24"/>
          <w:szCs w:val="24"/>
        </w:rPr>
        <w:t xml:space="preserve">The risk assessment of the project will contribute to the risk assessment of each LAG. </w:t>
      </w:r>
      <w:r w:rsidRPr="00A375BC">
        <w:rPr>
          <w:rFonts w:ascii="Arial" w:hAnsi="Arial" w:cs="Arial"/>
          <w:sz w:val="24"/>
          <w:szCs w:val="24"/>
        </w:rPr>
        <w:t>The risk assessment of the LAG will be calculated following each Article 60 Monitoring Inspection and will determine the percentage of Article 48</w:t>
      </w:r>
      <w:r w:rsidR="00435783" w:rsidRPr="00A375BC">
        <w:rPr>
          <w:rFonts w:ascii="Arial" w:hAnsi="Arial" w:cs="Arial"/>
          <w:sz w:val="24"/>
          <w:szCs w:val="24"/>
        </w:rPr>
        <w:t xml:space="preserve"> administrative checks carried out by the </w:t>
      </w:r>
      <w:r w:rsidR="00121E65" w:rsidRPr="00A375BC">
        <w:rPr>
          <w:rFonts w:ascii="Arial" w:hAnsi="Arial" w:cs="Arial"/>
          <w:sz w:val="24"/>
          <w:szCs w:val="24"/>
        </w:rPr>
        <w:t xml:space="preserve">Admin Unit </w:t>
      </w:r>
      <w:r w:rsidR="00435783" w:rsidRPr="00A375BC">
        <w:rPr>
          <w:rFonts w:ascii="Arial" w:hAnsi="Arial" w:cs="Arial"/>
          <w:sz w:val="24"/>
          <w:szCs w:val="24"/>
        </w:rPr>
        <w:t xml:space="preserve">which will be re-performed by </w:t>
      </w:r>
      <w:r w:rsidR="00121E65" w:rsidRPr="00A375BC">
        <w:rPr>
          <w:rFonts w:ascii="Arial" w:hAnsi="Arial" w:cs="Arial"/>
          <w:sz w:val="24"/>
          <w:szCs w:val="24"/>
        </w:rPr>
        <w:t>DAERA</w:t>
      </w:r>
      <w:r w:rsidR="00435783" w:rsidRPr="00A375BC">
        <w:rPr>
          <w:rFonts w:ascii="Arial" w:hAnsi="Arial" w:cs="Arial"/>
          <w:sz w:val="24"/>
          <w:szCs w:val="24"/>
        </w:rPr>
        <w:t>.</w:t>
      </w:r>
      <w:r w:rsidR="00435783" w:rsidRPr="00A375BC">
        <w:rPr>
          <w:rFonts w:ascii="Arial" w:hAnsi="Arial" w:cs="Arial"/>
          <w:sz w:val="24"/>
          <w:szCs w:val="24"/>
        </w:rPr>
        <w:br/>
      </w:r>
    </w:p>
    <w:p w14:paraId="11995EB5" w14:textId="77777777" w:rsidR="0080020E" w:rsidRPr="00A375BC" w:rsidRDefault="0080020E" w:rsidP="00AF2E14">
      <w:pPr>
        <w:numPr>
          <w:ilvl w:val="1"/>
          <w:numId w:val="377"/>
        </w:numPr>
        <w:rPr>
          <w:rFonts w:ascii="Arial" w:hAnsi="Arial" w:cs="Arial"/>
          <w:sz w:val="24"/>
          <w:szCs w:val="24"/>
        </w:rPr>
      </w:pPr>
      <w:r w:rsidRPr="00A375BC">
        <w:rPr>
          <w:rFonts w:ascii="Arial" w:hAnsi="Arial" w:cs="Arial"/>
          <w:sz w:val="24"/>
          <w:szCs w:val="24"/>
        </w:rPr>
        <w:t>Low risk - 20%</w:t>
      </w:r>
      <w:r w:rsidRPr="00A375BC">
        <w:rPr>
          <w:rFonts w:ascii="Arial" w:hAnsi="Arial" w:cs="Arial"/>
          <w:sz w:val="24"/>
          <w:szCs w:val="24"/>
        </w:rPr>
        <w:br/>
      </w:r>
    </w:p>
    <w:p w14:paraId="43D311CE" w14:textId="77777777" w:rsidR="0080020E" w:rsidRPr="00A375BC" w:rsidRDefault="0080020E" w:rsidP="00AF2E14">
      <w:pPr>
        <w:numPr>
          <w:ilvl w:val="1"/>
          <w:numId w:val="377"/>
        </w:numPr>
        <w:rPr>
          <w:rFonts w:ascii="Arial" w:hAnsi="Arial" w:cs="Arial"/>
          <w:sz w:val="24"/>
          <w:szCs w:val="24"/>
        </w:rPr>
      </w:pPr>
      <w:r w:rsidRPr="00A375BC">
        <w:rPr>
          <w:rFonts w:ascii="Arial" w:hAnsi="Arial" w:cs="Arial"/>
          <w:sz w:val="24"/>
          <w:szCs w:val="24"/>
        </w:rPr>
        <w:t>Medium - 50%</w:t>
      </w:r>
      <w:r w:rsidRPr="00A375BC">
        <w:rPr>
          <w:rFonts w:ascii="Arial" w:hAnsi="Arial" w:cs="Arial"/>
          <w:sz w:val="24"/>
          <w:szCs w:val="24"/>
        </w:rPr>
        <w:br/>
      </w:r>
    </w:p>
    <w:p w14:paraId="135EF3B1" w14:textId="77777777" w:rsidR="0080020E" w:rsidRPr="00A375BC" w:rsidRDefault="0080020E" w:rsidP="00AF2E14">
      <w:pPr>
        <w:numPr>
          <w:ilvl w:val="1"/>
          <w:numId w:val="377"/>
        </w:numPr>
        <w:rPr>
          <w:rFonts w:ascii="Arial" w:hAnsi="Arial" w:cs="Arial"/>
          <w:sz w:val="24"/>
          <w:szCs w:val="24"/>
        </w:rPr>
      </w:pPr>
      <w:r w:rsidRPr="00A375BC">
        <w:rPr>
          <w:rFonts w:ascii="Arial" w:hAnsi="Arial" w:cs="Arial"/>
          <w:sz w:val="24"/>
          <w:szCs w:val="24"/>
        </w:rPr>
        <w:t>High - 100%</w:t>
      </w:r>
    </w:p>
    <w:p w14:paraId="3CB77756" w14:textId="77777777" w:rsidR="0080020E" w:rsidRPr="001762CA" w:rsidRDefault="0080020E" w:rsidP="00D91EB1">
      <w:pPr>
        <w:ind w:left="1440"/>
        <w:rPr>
          <w:rFonts w:ascii="Arial" w:hAnsi="Arial" w:cs="Arial"/>
          <w:sz w:val="22"/>
          <w:szCs w:val="22"/>
        </w:rPr>
      </w:pPr>
    </w:p>
    <w:p w14:paraId="6569F442" w14:textId="77777777" w:rsidR="00ED787F" w:rsidRPr="007F183D" w:rsidRDefault="00ED787F" w:rsidP="00723FFB">
      <w:pPr>
        <w:ind w:hanging="142"/>
        <w:rPr>
          <w:rFonts w:ascii="Arial" w:hAnsi="Arial" w:cs="Arial"/>
          <w:b/>
          <w:sz w:val="24"/>
          <w:szCs w:val="24"/>
        </w:rPr>
      </w:pPr>
      <w:bookmarkStart w:id="79" w:name="Para_7_32"/>
      <w:bookmarkEnd w:id="79"/>
      <w:r w:rsidRPr="007F183D">
        <w:rPr>
          <w:rFonts w:ascii="Arial" w:hAnsi="Arial" w:cs="Arial"/>
          <w:b/>
          <w:sz w:val="24"/>
          <w:szCs w:val="24"/>
        </w:rPr>
        <w:t>Consultation Required with Key Stakeholders</w:t>
      </w:r>
    </w:p>
    <w:p w14:paraId="2CCC75E6" w14:textId="77777777" w:rsidR="00723FFB" w:rsidRPr="007F183D" w:rsidRDefault="00723FFB" w:rsidP="00723FFB">
      <w:pPr>
        <w:ind w:hanging="142"/>
        <w:rPr>
          <w:rFonts w:ascii="Arial" w:hAnsi="Arial" w:cs="Arial"/>
          <w:b/>
          <w:sz w:val="24"/>
          <w:szCs w:val="24"/>
        </w:rPr>
      </w:pPr>
    </w:p>
    <w:p w14:paraId="3AD3BDF0" w14:textId="77777777" w:rsidR="00ED787F" w:rsidRPr="006532E5" w:rsidRDefault="00ED787F" w:rsidP="006532E5">
      <w:pPr>
        <w:pStyle w:val="BodyTextIndent"/>
        <w:tabs>
          <w:tab w:val="left" w:pos="567"/>
        </w:tabs>
        <w:spacing w:after="0"/>
        <w:ind w:left="567" w:hanging="709"/>
        <w:rPr>
          <w:rFonts w:ascii="Arial" w:hAnsi="Arial" w:cs="Arial"/>
          <w:sz w:val="24"/>
          <w:szCs w:val="24"/>
        </w:rPr>
      </w:pPr>
      <w:r w:rsidRPr="007F183D">
        <w:rPr>
          <w:rFonts w:ascii="Arial" w:hAnsi="Arial" w:cs="Arial"/>
          <w:bCs/>
          <w:sz w:val="24"/>
          <w:szCs w:val="24"/>
        </w:rPr>
        <w:t>7.</w:t>
      </w:r>
      <w:r w:rsidR="00552DE2">
        <w:rPr>
          <w:rFonts w:ascii="Arial" w:hAnsi="Arial" w:cs="Arial"/>
          <w:bCs/>
          <w:sz w:val="24"/>
          <w:szCs w:val="24"/>
        </w:rPr>
        <w:t>3</w:t>
      </w:r>
      <w:r w:rsidR="00FE10F2">
        <w:rPr>
          <w:rFonts w:ascii="Arial" w:hAnsi="Arial" w:cs="Arial"/>
          <w:bCs/>
          <w:sz w:val="24"/>
          <w:szCs w:val="24"/>
        </w:rPr>
        <w:t>3</w:t>
      </w:r>
      <w:r w:rsidRPr="007F183D">
        <w:rPr>
          <w:rFonts w:ascii="Arial" w:hAnsi="Arial" w:cs="Arial"/>
          <w:bCs/>
          <w:sz w:val="24"/>
          <w:szCs w:val="24"/>
        </w:rPr>
        <w:tab/>
      </w:r>
      <w:r w:rsidR="00C84C25" w:rsidRPr="00C84C25">
        <w:rPr>
          <w:rFonts w:ascii="Arial" w:hAnsi="Arial" w:cs="Arial"/>
          <w:bCs/>
          <w:sz w:val="24"/>
          <w:szCs w:val="24"/>
        </w:rPr>
        <w:t>The Admin Unit should consider seeking the views of key stakeholders as part of the assessment of the proposed project</w:t>
      </w:r>
      <w:r w:rsidR="00C84C25" w:rsidRPr="00C84C25">
        <w:rPr>
          <w:rFonts w:ascii="Arial" w:hAnsi="Arial" w:cs="Arial"/>
          <w:sz w:val="24"/>
          <w:szCs w:val="24"/>
        </w:rPr>
        <w:t>.</w:t>
      </w:r>
      <w:r w:rsidR="00C84C25">
        <w:rPr>
          <w:rFonts w:ascii="Arial" w:hAnsi="Arial" w:cs="Arial"/>
          <w:sz w:val="24"/>
          <w:szCs w:val="24"/>
        </w:rPr>
        <w:t xml:space="preserve">  </w:t>
      </w:r>
      <w:r w:rsidRPr="00C259A0">
        <w:rPr>
          <w:rFonts w:ascii="Arial" w:hAnsi="Arial" w:cs="Arial"/>
          <w:sz w:val="24"/>
          <w:szCs w:val="24"/>
        </w:rPr>
        <w:t>Such stakeholders may include</w:t>
      </w:r>
      <w:r w:rsidR="00DE4B6D" w:rsidRPr="00C259A0">
        <w:rPr>
          <w:rFonts w:ascii="Arial" w:hAnsi="Arial" w:cs="Arial"/>
          <w:sz w:val="24"/>
          <w:szCs w:val="24"/>
        </w:rPr>
        <w:t xml:space="preserve"> Government Departments, </w:t>
      </w:r>
      <w:r w:rsidR="00885447" w:rsidRPr="00C259A0">
        <w:rPr>
          <w:rFonts w:ascii="Arial" w:hAnsi="Arial" w:cs="Arial"/>
          <w:sz w:val="24"/>
          <w:szCs w:val="24"/>
        </w:rPr>
        <w:t>S</w:t>
      </w:r>
      <w:r w:rsidRPr="00C259A0">
        <w:rPr>
          <w:rFonts w:ascii="Arial" w:hAnsi="Arial" w:cs="Arial"/>
          <w:sz w:val="24"/>
          <w:szCs w:val="24"/>
        </w:rPr>
        <w:t xml:space="preserve">tatutory </w:t>
      </w:r>
      <w:r w:rsidR="00885447" w:rsidRPr="00C259A0">
        <w:rPr>
          <w:rFonts w:ascii="Arial" w:hAnsi="Arial" w:cs="Arial"/>
          <w:sz w:val="24"/>
          <w:szCs w:val="24"/>
        </w:rPr>
        <w:t>A</w:t>
      </w:r>
      <w:r w:rsidRPr="00C259A0">
        <w:rPr>
          <w:rFonts w:ascii="Arial" w:hAnsi="Arial" w:cs="Arial"/>
          <w:sz w:val="24"/>
          <w:szCs w:val="24"/>
        </w:rPr>
        <w:t>gencies and</w:t>
      </w:r>
      <w:r w:rsidR="00DE4B6D" w:rsidRPr="00C259A0">
        <w:rPr>
          <w:rFonts w:ascii="Arial" w:hAnsi="Arial" w:cs="Arial"/>
          <w:sz w:val="24"/>
          <w:szCs w:val="24"/>
        </w:rPr>
        <w:t xml:space="preserve"> other funding bodies</w:t>
      </w:r>
      <w:r w:rsidRPr="00C259A0">
        <w:rPr>
          <w:rFonts w:ascii="Arial" w:hAnsi="Arial" w:cs="Arial"/>
          <w:sz w:val="24"/>
          <w:szCs w:val="24"/>
        </w:rPr>
        <w:t xml:space="preserve"> e.g. Invest NI, Rural Development Council, Tourism NI, </w:t>
      </w:r>
      <w:r w:rsidR="00DE4B6D" w:rsidRPr="00C259A0">
        <w:rPr>
          <w:rFonts w:ascii="Arial" w:hAnsi="Arial" w:cs="Arial"/>
          <w:sz w:val="24"/>
          <w:szCs w:val="24"/>
        </w:rPr>
        <w:t>etc</w:t>
      </w:r>
      <w:r w:rsidR="0002584C" w:rsidRPr="00C259A0">
        <w:rPr>
          <w:rFonts w:ascii="Arial" w:hAnsi="Arial" w:cs="Arial"/>
          <w:sz w:val="24"/>
          <w:szCs w:val="24"/>
        </w:rPr>
        <w:t xml:space="preserve">.  </w:t>
      </w:r>
      <w:r w:rsidR="00C259A0" w:rsidRPr="00C259A0">
        <w:rPr>
          <w:rFonts w:ascii="Arial" w:hAnsi="Arial" w:cs="Arial"/>
          <w:sz w:val="24"/>
          <w:szCs w:val="24"/>
        </w:rPr>
        <w:t xml:space="preserve">The purpose of this is to confirm whether any of the other stakeholders contacted have or intend to fund the applicant in relation to the proposed project (now or in the future).  </w:t>
      </w:r>
      <w:r w:rsidRPr="00C259A0">
        <w:rPr>
          <w:rFonts w:ascii="Arial" w:hAnsi="Arial" w:cs="Arial"/>
          <w:sz w:val="24"/>
          <w:szCs w:val="24"/>
        </w:rPr>
        <w:t>Details of any contact made with</w:t>
      </w:r>
      <w:r w:rsidR="00DE4B6D" w:rsidRPr="00C259A0">
        <w:rPr>
          <w:rFonts w:ascii="Arial" w:hAnsi="Arial" w:cs="Arial"/>
          <w:sz w:val="24"/>
          <w:szCs w:val="24"/>
        </w:rPr>
        <w:t xml:space="preserve"> any of these stakeholders </w:t>
      </w:r>
      <w:r w:rsidRPr="00C259A0">
        <w:rPr>
          <w:rFonts w:ascii="Arial" w:hAnsi="Arial" w:cs="Arial"/>
          <w:sz w:val="24"/>
          <w:szCs w:val="24"/>
        </w:rPr>
        <w:t>should be recorded in writing and placed on the project file.</w:t>
      </w:r>
    </w:p>
    <w:p w14:paraId="682A81AB" w14:textId="77777777" w:rsidR="006532E5" w:rsidRPr="007F183D" w:rsidRDefault="006532E5" w:rsidP="000340D4">
      <w:pPr>
        <w:autoSpaceDE w:val="0"/>
        <w:autoSpaceDN w:val="0"/>
        <w:adjustRightInd w:val="0"/>
        <w:ind w:hanging="142"/>
        <w:rPr>
          <w:rFonts w:ascii="Arial" w:hAnsi="Arial" w:cs="Arial"/>
          <w:b/>
          <w:sz w:val="24"/>
          <w:szCs w:val="24"/>
        </w:rPr>
      </w:pPr>
    </w:p>
    <w:p w14:paraId="41BD6306" w14:textId="77777777" w:rsidR="00415C11" w:rsidRPr="007F183D" w:rsidRDefault="00415C11" w:rsidP="000340D4">
      <w:pPr>
        <w:autoSpaceDE w:val="0"/>
        <w:autoSpaceDN w:val="0"/>
        <w:adjustRightInd w:val="0"/>
        <w:ind w:hanging="142"/>
        <w:rPr>
          <w:rFonts w:ascii="Arial" w:hAnsi="Arial" w:cs="Arial"/>
          <w:b/>
          <w:sz w:val="24"/>
          <w:szCs w:val="24"/>
        </w:rPr>
      </w:pPr>
      <w:bookmarkStart w:id="80" w:name="Para_7_29"/>
      <w:bookmarkEnd w:id="80"/>
      <w:r w:rsidRPr="007F183D">
        <w:rPr>
          <w:rFonts w:ascii="Arial" w:hAnsi="Arial" w:cs="Arial"/>
          <w:b/>
          <w:sz w:val="24"/>
          <w:szCs w:val="24"/>
        </w:rPr>
        <w:t>Advance Payments</w:t>
      </w:r>
    </w:p>
    <w:p w14:paraId="198CB838" w14:textId="77777777" w:rsidR="00415C11" w:rsidRPr="007F183D" w:rsidRDefault="00415C11" w:rsidP="004827AF">
      <w:pPr>
        <w:autoSpaceDE w:val="0"/>
        <w:autoSpaceDN w:val="0"/>
        <w:adjustRightInd w:val="0"/>
        <w:rPr>
          <w:rFonts w:ascii="Arial" w:hAnsi="Arial" w:cs="Arial"/>
          <w:b/>
          <w:sz w:val="24"/>
          <w:szCs w:val="24"/>
        </w:rPr>
      </w:pPr>
    </w:p>
    <w:p w14:paraId="46840A6B" w14:textId="77777777" w:rsidR="00415C11" w:rsidRPr="007F183D" w:rsidRDefault="00B31F90" w:rsidP="000340D4">
      <w:pPr>
        <w:pStyle w:val="BodyTextIndent"/>
        <w:ind w:left="567" w:hanging="709"/>
        <w:rPr>
          <w:rFonts w:ascii="Arial" w:hAnsi="Arial" w:cs="Arial"/>
          <w:sz w:val="24"/>
          <w:szCs w:val="24"/>
        </w:rPr>
      </w:pPr>
      <w:r w:rsidRPr="007F183D">
        <w:rPr>
          <w:rFonts w:ascii="Arial" w:hAnsi="Arial" w:cs="Arial"/>
          <w:sz w:val="24"/>
          <w:szCs w:val="24"/>
          <w:lang w:eastAsia="en-GB"/>
        </w:rPr>
        <w:t>7.</w:t>
      </w:r>
      <w:r w:rsidR="00F13307">
        <w:rPr>
          <w:rFonts w:ascii="Arial" w:hAnsi="Arial" w:cs="Arial"/>
          <w:sz w:val="24"/>
          <w:szCs w:val="24"/>
          <w:lang w:eastAsia="en-GB"/>
        </w:rPr>
        <w:t>3</w:t>
      </w:r>
      <w:r w:rsidR="00FE10F2">
        <w:rPr>
          <w:rFonts w:ascii="Arial" w:hAnsi="Arial" w:cs="Arial"/>
          <w:sz w:val="24"/>
          <w:szCs w:val="24"/>
          <w:lang w:eastAsia="en-GB"/>
        </w:rPr>
        <w:t>4</w:t>
      </w:r>
      <w:r w:rsidR="00415C11" w:rsidRPr="007F183D">
        <w:rPr>
          <w:rFonts w:ascii="Arial" w:hAnsi="Arial" w:cs="Arial"/>
          <w:sz w:val="24"/>
          <w:szCs w:val="24"/>
          <w:lang w:eastAsia="en-GB"/>
        </w:rPr>
        <w:tab/>
        <w:t xml:space="preserve">Advance payments </w:t>
      </w:r>
      <w:r w:rsidR="00415C11" w:rsidRPr="007F183D">
        <w:rPr>
          <w:rFonts w:ascii="Arial" w:hAnsi="Arial" w:cs="Arial"/>
          <w:sz w:val="24"/>
          <w:szCs w:val="24"/>
        </w:rPr>
        <w:t xml:space="preserve">may be available for Community, Voluntary and Social Economy Enterprise projects where the applicants would not otherwise be able to access the capital to commence implementation of their project. </w:t>
      </w:r>
    </w:p>
    <w:p w14:paraId="52908F0D" w14:textId="77777777" w:rsidR="00415C11" w:rsidRPr="007F183D" w:rsidRDefault="00415C11" w:rsidP="000340D4">
      <w:pPr>
        <w:pStyle w:val="BodyTextIndent"/>
        <w:spacing w:after="0"/>
        <w:ind w:left="567"/>
        <w:rPr>
          <w:rFonts w:ascii="Arial" w:hAnsi="Arial" w:cs="Arial"/>
          <w:sz w:val="24"/>
          <w:szCs w:val="24"/>
        </w:rPr>
      </w:pPr>
      <w:r w:rsidRPr="007F183D">
        <w:rPr>
          <w:rFonts w:ascii="Arial" w:hAnsi="Arial" w:cs="Arial"/>
          <w:sz w:val="24"/>
          <w:szCs w:val="24"/>
        </w:rPr>
        <w:t xml:space="preserve">The advance payment will be limited to a maximum of 20% of the total grant amount. For further guidance see </w:t>
      </w:r>
      <w:hyperlink w:anchor="Appendix_7G" w:history="1">
        <w:r w:rsidR="00FF0CBB" w:rsidRPr="007F183D">
          <w:rPr>
            <w:rStyle w:val="FollowedHyperlink"/>
            <w:rFonts w:ascii="Arial" w:hAnsi="Arial" w:cs="Arial"/>
            <w:color w:val="auto"/>
            <w:sz w:val="24"/>
            <w:szCs w:val="24"/>
          </w:rPr>
          <w:t>Appendix 7G</w:t>
        </w:r>
      </w:hyperlink>
      <w:r w:rsidRPr="007F183D">
        <w:rPr>
          <w:rFonts w:ascii="Arial" w:hAnsi="Arial" w:cs="Arial"/>
          <w:sz w:val="24"/>
          <w:szCs w:val="24"/>
        </w:rPr>
        <w:t>.</w:t>
      </w:r>
    </w:p>
    <w:p w14:paraId="0ECCB9F2" w14:textId="77777777" w:rsidR="00405AE4" w:rsidRPr="007F183D" w:rsidRDefault="00405AE4" w:rsidP="00405AE4">
      <w:pPr>
        <w:pStyle w:val="BodyTextIndent"/>
        <w:spacing w:after="0"/>
        <w:ind w:left="709"/>
        <w:rPr>
          <w:rFonts w:ascii="Arial" w:hAnsi="Arial" w:cs="Arial"/>
          <w:sz w:val="24"/>
          <w:szCs w:val="24"/>
        </w:rPr>
      </w:pPr>
    </w:p>
    <w:p w14:paraId="5F0632AF" w14:textId="77777777" w:rsidR="00415C11" w:rsidRPr="007F183D" w:rsidRDefault="00415C11" w:rsidP="000340D4">
      <w:pPr>
        <w:autoSpaceDE w:val="0"/>
        <w:autoSpaceDN w:val="0"/>
        <w:adjustRightInd w:val="0"/>
        <w:ind w:hanging="142"/>
        <w:rPr>
          <w:rFonts w:ascii="Arial" w:hAnsi="Arial" w:cs="Arial"/>
          <w:b/>
          <w:sz w:val="24"/>
          <w:szCs w:val="24"/>
        </w:rPr>
      </w:pPr>
      <w:bookmarkStart w:id="81" w:name="Para_7_34"/>
      <w:bookmarkEnd w:id="81"/>
      <w:r w:rsidRPr="007F183D">
        <w:rPr>
          <w:rFonts w:ascii="Arial" w:hAnsi="Arial" w:cs="Arial"/>
          <w:b/>
          <w:sz w:val="24"/>
          <w:szCs w:val="24"/>
        </w:rPr>
        <w:t xml:space="preserve">Phased Payments </w:t>
      </w:r>
    </w:p>
    <w:p w14:paraId="0BD33F24" w14:textId="77777777" w:rsidR="00F24B0D" w:rsidRPr="007F183D" w:rsidRDefault="00F24B0D" w:rsidP="004827AF">
      <w:pPr>
        <w:autoSpaceDE w:val="0"/>
        <w:autoSpaceDN w:val="0"/>
        <w:adjustRightInd w:val="0"/>
        <w:rPr>
          <w:rFonts w:ascii="Arial" w:hAnsi="Arial" w:cs="Arial"/>
          <w:b/>
          <w:sz w:val="24"/>
          <w:szCs w:val="24"/>
        </w:rPr>
      </w:pPr>
    </w:p>
    <w:p w14:paraId="4229FA35" w14:textId="77777777" w:rsidR="00415C11" w:rsidRPr="007F183D" w:rsidRDefault="00B31F90" w:rsidP="000340D4">
      <w:pPr>
        <w:autoSpaceDE w:val="0"/>
        <w:autoSpaceDN w:val="0"/>
        <w:adjustRightInd w:val="0"/>
        <w:spacing w:after="200"/>
        <w:ind w:left="567" w:hanging="709"/>
        <w:rPr>
          <w:rFonts w:ascii="Arial" w:hAnsi="Arial" w:cs="Arial"/>
          <w:sz w:val="24"/>
          <w:szCs w:val="24"/>
        </w:rPr>
      </w:pPr>
      <w:r w:rsidRPr="007F183D">
        <w:rPr>
          <w:rFonts w:ascii="Arial" w:hAnsi="Arial" w:cs="Arial"/>
          <w:sz w:val="24"/>
          <w:szCs w:val="24"/>
        </w:rPr>
        <w:t>7.</w:t>
      </w:r>
      <w:r w:rsidR="003D1109" w:rsidRPr="007F183D">
        <w:rPr>
          <w:rFonts w:ascii="Arial" w:hAnsi="Arial" w:cs="Arial"/>
          <w:sz w:val="24"/>
          <w:szCs w:val="24"/>
        </w:rPr>
        <w:t>3</w:t>
      </w:r>
      <w:r w:rsidR="00FE10F2">
        <w:rPr>
          <w:rFonts w:ascii="Arial" w:hAnsi="Arial" w:cs="Arial"/>
          <w:sz w:val="24"/>
          <w:szCs w:val="24"/>
        </w:rPr>
        <w:t>5</w:t>
      </w:r>
      <w:r w:rsidR="00415C11" w:rsidRPr="007F183D">
        <w:rPr>
          <w:rFonts w:ascii="Arial" w:hAnsi="Arial" w:cs="Arial"/>
          <w:sz w:val="24"/>
          <w:szCs w:val="24"/>
        </w:rPr>
        <w:tab/>
        <w:t xml:space="preserve">The applicant may request, in writing, to avail of phased payments. </w:t>
      </w:r>
      <w:r w:rsidR="00FE40BF">
        <w:rPr>
          <w:rFonts w:ascii="Arial" w:hAnsi="Arial" w:cs="Arial"/>
          <w:sz w:val="24"/>
          <w:szCs w:val="24"/>
        </w:rPr>
        <w:t xml:space="preserve"> </w:t>
      </w:r>
      <w:r w:rsidR="00415C11" w:rsidRPr="007F183D">
        <w:rPr>
          <w:rFonts w:ascii="Arial" w:hAnsi="Arial" w:cs="Arial"/>
          <w:sz w:val="24"/>
          <w:szCs w:val="24"/>
        </w:rPr>
        <w:t xml:space="preserve">The applicant must provide a rationale for the request and the Admin Unit must ensure the phased payments request is considered at the LAG </w:t>
      </w:r>
      <w:r w:rsidR="00DF1206" w:rsidRPr="007F183D">
        <w:rPr>
          <w:rFonts w:ascii="Arial" w:hAnsi="Arial" w:cs="Arial"/>
          <w:sz w:val="24"/>
          <w:szCs w:val="24"/>
        </w:rPr>
        <w:t xml:space="preserve">Board </w:t>
      </w:r>
      <w:r w:rsidR="00415C11" w:rsidRPr="007F183D">
        <w:rPr>
          <w:rFonts w:ascii="Arial" w:hAnsi="Arial" w:cs="Arial"/>
          <w:sz w:val="24"/>
          <w:szCs w:val="24"/>
        </w:rPr>
        <w:t>meeting and</w:t>
      </w:r>
      <w:r w:rsidRPr="007F183D">
        <w:rPr>
          <w:rFonts w:ascii="Arial" w:hAnsi="Arial" w:cs="Arial"/>
          <w:sz w:val="24"/>
          <w:szCs w:val="24"/>
        </w:rPr>
        <w:t xml:space="preserve"> the LAG’s decision recorded in</w:t>
      </w:r>
      <w:r w:rsidR="00415C11" w:rsidRPr="007F183D">
        <w:rPr>
          <w:rFonts w:ascii="Arial" w:hAnsi="Arial" w:cs="Arial"/>
          <w:sz w:val="24"/>
          <w:szCs w:val="24"/>
        </w:rPr>
        <w:t xml:space="preserve"> the LAG meeting minutes.</w:t>
      </w:r>
      <w:r w:rsidR="00FE40BF">
        <w:rPr>
          <w:rFonts w:ascii="Arial" w:hAnsi="Arial" w:cs="Arial"/>
          <w:sz w:val="24"/>
          <w:szCs w:val="24"/>
        </w:rPr>
        <w:t xml:space="preserve"> </w:t>
      </w:r>
      <w:r w:rsidR="00415C11" w:rsidRPr="007F183D">
        <w:rPr>
          <w:rFonts w:ascii="Arial" w:hAnsi="Arial" w:cs="Arial"/>
          <w:sz w:val="24"/>
          <w:szCs w:val="24"/>
        </w:rPr>
        <w:t xml:space="preserve"> For further guidance see </w:t>
      </w:r>
      <w:hyperlink w:anchor="Appendix_7H" w:history="1">
        <w:r w:rsidR="00FF0CBB" w:rsidRPr="007F183D">
          <w:rPr>
            <w:rStyle w:val="FollowedHyperlink"/>
            <w:rFonts w:ascii="Arial" w:hAnsi="Arial" w:cs="Arial"/>
            <w:color w:val="auto"/>
            <w:sz w:val="24"/>
            <w:szCs w:val="24"/>
          </w:rPr>
          <w:t>Appendix 7H</w:t>
        </w:r>
      </w:hyperlink>
      <w:r w:rsidR="00415C11" w:rsidRPr="007F183D">
        <w:rPr>
          <w:rFonts w:ascii="Arial" w:hAnsi="Arial" w:cs="Arial"/>
          <w:sz w:val="24"/>
          <w:szCs w:val="24"/>
        </w:rPr>
        <w:t>.</w:t>
      </w:r>
      <w:r w:rsidR="00415C11" w:rsidRPr="007F183D">
        <w:rPr>
          <w:rFonts w:ascii="Arial" w:hAnsi="Arial" w:cs="Arial"/>
          <w:sz w:val="24"/>
          <w:szCs w:val="24"/>
          <w:highlight w:val="yellow"/>
        </w:rPr>
        <w:t xml:space="preserve"> </w:t>
      </w:r>
    </w:p>
    <w:p w14:paraId="3C04716B" w14:textId="77777777" w:rsidR="007F277A" w:rsidRDefault="007F277A" w:rsidP="009D22EC">
      <w:pPr>
        <w:spacing w:before="120" w:after="120"/>
        <w:rPr>
          <w:rFonts w:ascii="Arial" w:eastAsiaTheme="minorHAnsi" w:hAnsi="Arial" w:cs="Arial"/>
          <w:b/>
          <w:sz w:val="24"/>
          <w:szCs w:val="24"/>
        </w:rPr>
      </w:pPr>
      <w:bookmarkStart w:id="82" w:name="Para_7_23"/>
      <w:bookmarkStart w:id="83" w:name="Para_7_31"/>
      <w:bookmarkEnd w:id="82"/>
      <w:bookmarkEnd w:id="83"/>
    </w:p>
    <w:p w14:paraId="5F708A96" w14:textId="77777777" w:rsidR="009D22EC" w:rsidRPr="009D22EC" w:rsidRDefault="009D22EC" w:rsidP="009D22EC">
      <w:pPr>
        <w:spacing w:before="120" w:after="120"/>
        <w:rPr>
          <w:rFonts w:ascii="Arial" w:eastAsiaTheme="minorHAnsi" w:hAnsi="Arial" w:cs="Arial"/>
          <w:b/>
          <w:sz w:val="24"/>
          <w:szCs w:val="24"/>
        </w:rPr>
      </w:pPr>
      <w:r w:rsidRPr="00816FB9">
        <w:rPr>
          <w:rFonts w:ascii="Arial" w:eastAsiaTheme="minorHAnsi" w:hAnsi="Arial" w:cs="Arial"/>
          <w:b/>
          <w:sz w:val="24"/>
          <w:szCs w:val="24"/>
        </w:rPr>
        <w:t>Legal Charge (Debenture) Requirements</w:t>
      </w:r>
    </w:p>
    <w:p w14:paraId="7B817355" w14:textId="77777777" w:rsidR="009D22EC" w:rsidRPr="009D22EC" w:rsidRDefault="009D22EC" w:rsidP="009D22EC">
      <w:pPr>
        <w:spacing w:before="120" w:after="120"/>
        <w:ind w:left="709" w:hanging="709"/>
        <w:rPr>
          <w:rFonts w:ascii="Arial" w:hAnsi="Arial" w:cs="Arial"/>
          <w:sz w:val="24"/>
          <w:szCs w:val="24"/>
        </w:rPr>
      </w:pPr>
      <w:r w:rsidRPr="009D22EC">
        <w:rPr>
          <w:rFonts w:ascii="Arial" w:hAnsi="Arial" w:cs="Arial"/>
          <w:sz w:val="24"/>
          <w:szCs w:val="24"/>
        </w:rPr>
        <w:t xml:space="preserve">7.36 </w:t>
      </w:r>
      <w:r w:rsidRPr="009D22EC">
        <w:rPr>
          <w:rFonts w:ascii="Arial" w:hAnsi="Arial" w:cs="Arial"/>
          <w:sz w:val="24"/>
          <w:szCs w:val="24"/>
        </w:rPr>
        <w:tab/>
        <w:t>HM Treasury Guidance ‘Managing Public Money’ states:</w:t>
      </w:r>
    </w:p>
    <w:p w14:paraId="303271BA" w14:textId="77777777" w:rsidR="009D22EC" w:rsidRPr="009D22EC" w:rsidRDefault="009D22EC" w:rsidP="009D22EC">
      <w:pPr>
        <w:autoSpaceDE w:val="0"/>
        <w:autoSpaceDN w:val="0"/>
        <w:adjustRightInd w:val="0"/>
        <w:spacing w:before="120" w:after="120"/>
        <w:ind w:left="709"/>
        <w:rPr>
          <w:rFonts w:ascii="Arial" w:eastAsiaTheme="minorHAnsi" w:hAnsi="Arial" w:cs="Arial"/>
          <w:color w:val="000000"/>
          <w:sz w:val="24"/>
          <w:szCs w:val="24"/>
        </w:rPr>
      </w:pPr>
      <w:r w:rsidRPr="009D22EC">
        <w:rPr>
          <w:rFonts w:ascii="Arial" w:eastAsiaTheme="minorHAnsi" w:hAnsi="Arial" w:cs="Arial"/>
          <w:color w:val="000000"/>
          <w:sz w:val="24"/>
          <w:szCs w:val="24"/>
        </w:rPr>
        <w:t>‘Public sector organisations providing funds to others to acquire or develop assets should take steps to make sure that public sector funds are used for the intended purposes for which the grant is made.  It is usual to consider setting conditions on such grants, taking into account the value of the grant, the use of the asset to be funded and its future value.</w:t>
      </w:r>
    </w:p>
    <w:p w14:paraId="1A41AB23" w14:textId="77777777" w:rsidR="009D22EC" w:rsidRPr="009D22EC" w:rsidRDefault="009D22EC" w:rsidP="009D22EC">
      <w:pPr>
        <w:autoSpaceDE w:val="0"/>
        <w:autoSpaceDN w:val="0"/>
        <w:adjustRightInd w:val="0"/>
        <w:spacing w:before="120" w:after="120"/>
        <w:ind w:left="709" w:hanging="709"/>
        <w:rPr>
          <w:rFonts w:ascii="Arial" w:eastAsiaTheme="minorHAnsi" w:hAnsi="Arial" w:cs="Arial"/>
          <w:color w:val="000000"/>
          <w:sz w:val="24"/>
          <w:szCs w:val="24"/>
        </w:rPr>
      </w:pPr>
    </w:p>
    <w:p w14:paraId="644F2AE4" w14:textId="77777777" w:rsidR="009D22EC" w:rsidRPr="009D22EC" w:rsidRDefault="009D22EC" w:rsidP="009D22EC">
      <w:pPr>
        <w:autoSpaceDE w:val="0"/>
        <w:autoSpaceDN w:val="0"/>
        <w:adjustRightInd w:val="0"/>
        <w:spacing w:before="120" w:after="120"/>
        <w:ind w:left="709"/>
        <w:rPr>
          <w:rFonts w:ascii="Arial" w:eastAsiaTheme="minorHAnsi" w:hAnsi="Arial" w:cs="Arial"/>
          <w:color w:val="000000"/>
          <w:sz w:val="24"/>
          <w:szCs w:val="24"/>
        </w:rPr>
      </w:pPr>
      <w:r w:rsidRPr="009D22EC">
        <w:rPr>
          <w:rFonts w:ascii="Arial" w:eastAsiaTheme="minorHAnsi" w:hAnsi="Arial" w:cs="Arial"/>
          <w:color w:val="000000"/>
          <w:sz w:val="24"/>
          <w:szCs w:val="24"/>
        </w:rPr>
        <w:lastRenderedPageBreak/>
        <w:t>One standard grant condition is a clawback condition.  Clawback  is secured by setting a condition on the grant that gives the funding body a legal charge over the asset so that, if the recipient proposes to sell or change the use of the asset acquired with the grant, before the expiration of the clawback period (usually 10 years), it must:</w:t>
      </w:r>
    </w:p>
    <w:p w14:paraId="4C2D4A1D" w14:textId="77777777" w:rsidR="009D22EC" w:rsidRPr="009D22EC" w:rsidRDefault="009D22EC" w:rsidP="00AF2E14">
      <w:pPr>
        <w:numPr>
          <w:ilvl w:val="0"/>
          <w:numId w:val="414"/>
        </w:numPr>
        <w:tabs>
          <w:tab w:val="left" w:pos="1276"/>
        </w:tabs>
        <w:autoSpaceDE w:val="0"/>
        <w:autoSpaceDN w:val="0"/>
        <w:adjustRightInd w:val="0"/>
        <w:spacing w:before="120" w:after="120" w:line="276" w:lineRule="auto"/>
        <w:ind w:left="1276" w:hanging="567"/>
        <w:contextualSpacing/>
        <w:rPr>
          <w:rFonts w:ascii="Arial" w:eastAsiaTheme="minorHAnsi" w:hAnsi="Arial" w:cs="Arial"/>
          <w:color w:val="000000"/>
          <w:sz w:val="24"/>
          <w:szCs w:val="24"/>
        </w:rPr>
      </w:pPr>
      <w:r w:rsidRPr="009D22EC">
        <w:rPr>
          <w:rFonts w:ascii="Arial" w:eastAsiaTheme="minorHAnsi" w:hAnsi="Arial" w:cs="Arial"/>
          <w:color w:val="000000"/>
          <w:sz w:val="24"/>
          <w:szCs w:val="24"/>
        </w:rPr>
        <w:t xml:space="preserve">consult the funder; </w:t>
      </w:r>
    </w:p>
    <w:p w14:paraId="008119D9" w14:textId="77777777" w:rsidR="009D22EC" w:rsidRPr="009D22EC" w:rsidRDefault="009D22EC" w:rsidP="00AF2E14">
      <w:pPr>
        <w:numPr>
          <w:ilvl w:val="0"/>
          <w:numId w:val="414"/>
        </w:numPr>
        <w:tabs>
          <w:tab w:val="left" w:pos="1276"/>
        </w:tabs>
        <w:autoSpaceDE w:val="0"/>
        <w:autoSpaceDN w:val="0"/>
        <w:adjustRightInd w:val="0"/>
        <w:spacing w:before="120" w:after="120" w:line="276" w:lineRule="auto"/>
        <w:ind w:left="1276" w:hanging="567"/>
        <w:contextualSpacing/>
        <w:rPr>
          <w:rFonts w:ascii="Arial" w:eastAsiaTheme="minorHAnsi" w:hAnsi="Arial" w:cs="Arial"/>
          <w:color w:val="000000"/>
          <w:sz w:val="24"/>
          <w:szCs w:val="24"/>
        </w:rPr>
      </w:pPr>
      <w:r w:rsidRPr="009D22EC">
        <w:rPr>
          <w:rFonts w:ascii="Arial" w:eastAsiaTheme="minorHAnsi" w:hAnsi="Arial" w:cs="Arial"/>
          <w:color w:val="000000"/>
          <w:sz w:val="24"/>
          <w:szCs w:val="24"/>
        </w:rPr>
        <w:t>return the grant (or a specified portion of the grant) to the funder; or</w:t>
      </w:r>
    </w:p>
    <w:p w14:paraId="73C94F1A" w14:textId="77777777" w:rsidR="009D22EC" w:rsidRPr="009D22EC" w:rsidRDefault="009D22EC" w:rsidP="00AF2E14">
      <w:pPr>
        <w:numPr>
          <w:ilvl w:val="0"/>
          <w:numId w:val="414"/>
        </w:numPr>
        <w:tabs>
          <w:tab w:val="left" w:pos="1276"/>
        </w:tabs>
        <w:autoSpaceDE w:val="0"/>
        <w:autoSpaceDN w:val="0"/>
        <w:adjustRightInd w:val="0"/>
        <w:spacing w:before="120" w:after="120" w:line="276" w:lineRule="auto"/>
        <w:ind w:left="1276" w:hanging="567"/>
        <w:contextualSpacing/>
        <w:rPr>
          <w:rFonts w:ascii="Arial" w:eastAsiaTheme="minorHAnsi" w:hAnsi="Arial" w:cs="Arial"/>
          <w:color w:val="000000"/>
          <w:sz w:val="24"/>
          <w:szCs w:val="24"/>
        </w:rPr>
      </w:pPr>
      <w:r w:rsidRPr="009D22EC">
        <w:rPr>
          <w:rFonts w:ascii="Arial" w:eastAsiaTheme="minorHAnsi" w:hAnsi="Arial" w:cs="Arial"/>
          <w:color w:val="000000"/>
          <w:sz w:val="24"/>
          <w:szCs w:val="24"/>
        </w:rPr>
        <w:t>yield the proceeds of sale (or a specified proportion) to the funder.</w:t>
      </w:r>
    </w:p>
    <w:p w14:paraId="0CEC9E46" w14:textId="77777777" w:rsidR="009D22EC" w:rsidRPr="009D22EC" w:rsidRDefault="009D22EC" w:rsidP="009D22EC">
      <w:pPr>
        <w:spacing w:before="120" w:after="120"/>
        <w:ind w:left="567"/>
        <w:rPr>
          <w:rFonts w:ascii="Arial" w:hAnsi="Arial" w:cs="Arial"/>
          <w:sz w:val="24"/>
          <w:szCs w:val="24"/>
        </w:rPr>
      </w:pPr>
    </w:p>
    <w:p w14:paraId="6C808BD0" w14:textId="77777777" w:rsidR="009D22EC" w:rsidRPr="009D22EC" w:rsidRDefault="009D22EC" w:rsidP="009D22EC">
      <w:pPr>
        <w:spacing w:before="120" w:after="120"/>
        <w:ind w:left="709"/>
        <w:rPr>
          <w:rFonts w:ascii="Arial" w:hAnsi="Arial" w:cs="Arial"/>
          <w:b/>
          <w:sz w:val="24"/>
          <w:szCs w:val="24"/>
        </w:rPr>
      </w:pPr>
      <w:r w:rsidRPr="00816FB9">
        <w:rPr>
          <w:rFonts w:ascii="Arial" w:hAnsi="Arial" w:cs="Arial"/>
          <w:b/>
          <w:sz w:val="24"/>
          <w:szCs w:val="24"/>
        </w:rPr>
        <w:t>What is a Debenture?</w:t>
      </w:r>
    </w:p>
    <w:p w14:paraId="1A80A719" w14:textId="77777777" w:rsidR="009D22EC" w:rsidRPr="009D22EC" w:rsidRDefault="009D22EC" w:rsidP="009D22EC">
      <w:pPr>
        <w:spacing w:before="120" w:after="120"/>
        <w:ind w:left="709" w:hanging="709"/>
        <w:rPr>
          <w:rFonts w:ascii="Arial" w:hAnsi="Arial" w:cs="Arial"/>
          <w:sz w:val="24"/>
          <w:szCs w:val="24"/>
        </w:rPr>
      </w:pPr>
      <w:r w:rsidRPr="009D22EC">
        <w:rPr>
          <w:rFonts w:ascii="Arial" w:hAnsi="Arial" w:cs="Arial"/>
          <w:sz w:val="24"/>
          <w:szCs w:val="24"/>
        </w:rPr>
        <w:t>7.37</w:t>
      </w:r>
      <w:r w:rsidRPr="009D22EC">
        <w:rPr>
          <w:rFonts w:ascii="Arial" w:hAnsi="Arial" w:cs="Arial"/>
          <w:sz w:val="24"/>
          <w:szCs w:val="24"/>
        </w:rPr>
        <w:tab/>
        <w:t>A Debenture (legal charge) is a Deed executed between a lender (funder) and a borrower (applicant), or in the case of the Department, a Deed executed between the Department as grantor and a grant applicant which charges the particular grant aided asset such as land or buildings.  The Debenture gives the Department, as Debenture holder, a legal interest in that asset and the grant applicant cannot dispose of it unless the Department agrees to any disposal.  Agreement from the Department is usually conditional on repayment of grant.</w:t>
      </w:r>
    </w:p>
    <w:p w14:paraId="5497195C" w14:textId="77777777" w:rsidR="009D22EC" w:rsidRPr="009D22EC" w:rsidRDefault="009D22EC" w:rsidP="009D22EC">
      <w:pPr>
        <w:spacing w:before="120" w:after="120"/>
        <w:ind w:left="709" w:hanging="709"/>
        <w:rPr>
          <w:rFonts w:ascii="Arial" w:hAnsi="Arial" w:cs="Arial"/>
          <w:sz w:val="24"/>
          <w:szCs w:val="24"/>
        </w:rPr>
      </w:pPr>
    </w:p>
    <w:p w14:paraId="43B4CFDD" w14:textId="77777777" w:rsidR="009D22EC" w:rsidRPr="009D22EC" w:rsidRDefault="009D22EC" w:rsidP="009D22EC">
      <w:pPr>
        <w:spacing w:before="120" w:after="120"/>
        <w:ind w:left="709" w:hanging="709"/>
        <w:rPr>
          <w:rFonts w:ascii="Arial" w:hAnsi="Arial" w:cs="Arial"/>
          <w:b/>
          <w:sz w:val="24"/>
          <w:szCs w:val="24"/>
        </w:rPr>
      </w:pPr>
      <w:r w:rsidRPr="009D22EC">
        <w:rPr>
          <w:rFonts w:ascii="Arial" w:hAnsi="Arial" w:cs="Arial"/>
          <w:sz w:val="24"/>
          <w:szCs w:val="24"/>
        </w:rPr>
        <w:tab/>
      </w:r>
      <w:r w:rsidRPr="00816FB9">
        <w:rPr>
          <w:rFonts w:ascii="Arial" w:hAnsi="Arial" w:cs="Arial"/>
          <w:b/>
          <w:sz w:val="24"/>
          <w:szCs w:val="24"/>
        </w:rPr>
        <w:t>LEADER Requirements</w:t>
      </w:r>
    </w:p>
    <w:p w14:paraId="0A972B47" w14:textId="77777777" w:rsidR="009D22EC" w:rsidRPr="009D22EC" w:rsidRDefault="009D22EC" w:rsidP="009D22EC">
      <w:pPr>
        <w:spacing w:before="120" w:after="120"/>
        <w:ind w:left="709" w:hanging="709"/>
        <w:rPr>
          <w:rFonts w:ascii="Arial" w:eastAsiaTheme="minorHAnsi" w:hAnsi="Arial" w:cs="Arial"/>
          <w:sz w:val="24"/>
          <w:szCs w:val="24"/>
        </w:rPr>
      </w:pPr>
      <w:r w:rsidRPr="009D22EC">
        <w:rPr>
          <w:rFonts w:ascii="Arial" w:eastAsiaTheme="minorHAnsi" w:hAnsi="Arial" w:cs="Arial"/>
          <w:sz w:val="24"/>
          <w:szCs w:val="24"/>
        </w:rPr>
        <w:t>7.38</w:t>
      </w:r>
      <w:r w:rsidRPr="009D22EC">
        <w:rPr>
          <w:rFonts w:ascii="Arial" w:eastAsiaTheme="minorHAnsi" w:hAnsi="Arial" w:cs="Arial"/>
          <w:sz w:val="24"/>
          <w:szCs w:val="24"/>
        </w:rPr>
        <w:tab/>
        <w:t xml:space="preserve">The Department requires the voluntary and community sector and social economy enterprises (SEE), seeking grants of more than £50,000 for the building, development or refurbishment of any land or property, to put in place a legal charge.  Where a voluntary and community sector or SEE applicant is leasing </w:t>
      </w:r>
      <w:r w:rsidRPr="009D22EC">
        <w:rPr>
          <w:rFonts w:ascii="Arial" w:eastAsiaTheme="minorHAnsi" w:hAnsi="Arial" w:cs="Arial"/>
          <w:snapToGrid w:val="0"/>
          <w:sz w:val="24"/>
          <w:szCs w:val="24"/>
        </w:rPr>
        <w:t xml:space="preserve">private sector owned </w:t>
      </w:r>
      <w:r w:rsidRPr="009D22EC">
        <w:rPr>
          <w:rFonts w:ascii="Arial" w:eastAsiaTheme="minorHAnsi" w:hAnsi="Arial" w:cs="Arial"/>
          <w:sz w:val="24"/>
          <w:szCs w:val="24"/>
        </w:rPr>
        <w:t>pr</w:t>
      </w:r>
      <w:r w:rsidRPr="009D22EC">
        <w:rPr>
          <w:rFonts w:ascii="Arial" w:eastAsiaTheme="minorHAnsi" w:hAnsi="Arial" w:cs="Arial"/>
          <w:snapToGrid w:val="0"/>
          <w:sz w:val="24"/>
          <w:szCs w:val="24"/>
        </w:rPr>
        <w:t xml:space="preserve">operty and applying for a grant to develop the property to be used and run as a community facility, a charge will also be required on the asset to be developed.  </w:t>
      </w:r>
      <w:r w:rsidRPr="009D22EC">
        <w:rPr>
          <w:rFonts w:ascii="Arial" w:eastAsiaTheme="minorHAnsi" w:hAnsi="Arial" w:cs="Arial"/>
          <w:sz w:val="24"/>
          <w:szCs w:val="24"/>
        </w:rPr>
        <w:t xml:space="preserve">   </w:t>
      </w:r>
    </w:p>
    <w:p w14:paraId="6463FC09" w14:textId="77777777" w:rsidR="009D22EC" w:rsidRPr="009D22EC" w:rsidRDefault="009D22EC" w:rsidP="009D22EC">
      <w:pPr>
        <w:spacing w:before="120" w:after="120"/>
        <w:ind w:left="567" w:hanging="709"/>
        <w:rPr>
          <w:rFonts w:ascii="Arial" w:hAnsi="Arial" w:cs="Arial"/>
          <w:sz w:val="24"/>
          <w:szCs w:val="24"/>
        </w:rPr>
      </w:pPr>
    </w:p>
    <w:p w14:paraId="6AC8DCC7" w14:textId="77777777" w:rsidR="009D22EC" w:rsidRPr="009D22EC" w:rsidRDefault="009D22EC" w:rsidP="008C4DD3">
      <w:pPr>
        <w:spacing w:after="120"/>
        <w:ind w:left="709" w:hanging="709"/>
        <w:rPr>
          <w:rFonts w:ascii="Arial" w:hAnsi="Arial" w:cs="Arial"/>
          <w:sz w:val="24"/>
          <w:szCs w:val="24"/>
        </w:rPr>
      </w:pPr>
      <w:r w:rsidRPr="009D22EC">
        <w:rPr>
          <w:rFonts w:ascii="Arial" w:hAnsi="Arial" w:cs="Arial"/>
          <w:sz w:val="24"/>
          <w:szCs w:val="24"/>
        </w:rPr>
        <w:t>7.39</w:t>
      </w:r>
      <w:r w:rsidRPr="009D22EC">
        <w:rPr>
          <w:rFonts w:ascii="Arial" w:hAnsi="Arial" w:cs="Arial"/>
          <w:sz w:val="24"/>
          <w:szCs w:val="24"/>
        </w:rPr>
        <w:tab/>
      </w:r>
      <w:r w:rsidRPr="009D22EC">
        <w:rPr>
          <w:rFonts w:ascii="Arial" w:hAnsi="Arial" w:cs="Arial"/>
          <w:sz w:val="24"/>
          <w:szCs w:val="24"/>
        </w:rPr>
        <w:tab/>
        <w:t>Voluntary and community sector and SEE applicants must submit evidence of their title to the property for which grant is being sought at application stage.  The applicant must provide a solicitor’s letter detailing the following:-</w:t>
      </w:r>
    </w:p>
    <w:p w14:paraId="36CAB3A2" w14:textId="77777777" w:rsidR="009D22EC" w:rsidRPr="009D22EC" w:rsidRDefault="009D22EC" w:rsidP="00AF2E14">
      <w:pPr>
        <w:numPr>
          <w:ilvl w:val="0"/>
          <w:numId w:val="415"/>
        </w:numPr>
        <w:spacing w:after="120"/>
        <w:ind w:left="1276" w:hanging="567"/>
        <w:rPr>
          <w:rFonts w:ascii="Arial" w:hAnsi="Arial" w:cs="Arial"/>
          <w:sz w:val="24"/>
          <w:szCs w:val="24"/>
        </w:rPr>
      </w:pPr>
      <w:r w:rsidRPr="009D22EC">
        <w:rPr>
          <w:rFonts w:ascii="Arial" w:hAnsi="Arial" w:cs="Arial"/>
          <w:sz w:val="24"/>
          <w:szCs w:val="24"/>
        </w:rPr>
        <w:t xml:space="preserve">Where the property is registered in Land Registry the applicant must provide an up to date copy of the relevant Land Registry Folio together with an up-to-date Folio map. </w:t>
      </w:r>
    </w:p>
    <w:p w14:paraId="195A12B7" w14:textId="77777777" w:rsidR="009D22EC" w:rsidRPr="009D22EC" w:rsidRDefault="009D22EC" w:rsidP="00AF2E14">
      <w:pPr>
        <w:numPr>
          <w:ilvl w:val="0"/>
          <w:numId w:val="415"/>
        </w:numPr>
        <w:spacing w:before="120" w:after="120"/>
        <w:ind w:left="1276" w:hanging="567"/>
        <w:rPr>
          <w:rFonts w:ascii="Arial" w:hAnsi="Arial" w:cs="Arial"/>
          <w:sz w:val="24"/>
          <w:szCs w:val="24"/>
        </w:rPr>
      </w:pPr>
      <w:r w:rsidRPr="009D22EC">
        <w:rPr>
          <w:rFonts w:ascii="Arial" w:hAnsi="Arial" w:cs="Arial"/>
          <w:sz w:val="24"/>
          <w:szCs w:val="24"/>
        </w:rPr>
        <w:t>Where the property has not been registered in Land Registry the applicant must provide copies of all title deeds for the property to include coloured copy maps and if the property is held under a lease a copy of the freehold title held by the landlord should also be provided.</w:t>
      </w:r>
    </w:p>
    <w:p w14:paraId="2F8CA72F" w14:textId="77777777" w:rsidR="009D22EC" w:rsidRPr="009D22EC" w:rsidRDefault="009D22EC" w:rsidP="00AF2E14">
      <w:pPr>
        <w:numPr>
          <w:ilvl w:val="0"/>
          <w:numId w:val="415"/>
        </w:numPr>
        <w:spacing w:before="120" w:after="120" w:line="276" w:lineRule="auto"/>
        <w:ind w:left="1276" w:hanging="567"/>
        <w:rPr>
          <w:rFonts w:ascii="Arial" w:hAnsi="Arial" w:cs="Arial"/>
          <w:sz w:val="24"/>
          <w:szCs w:val="24"/>
        </w:rPr>
      </w:pPr>
      <w:r w:rsidRPr="009D22EC">
        <w:rPr>
          <w:rFonts w:ascii="Arial" w:hAnsi="Arial" w:cs="Arial"/>
          <w:sz w:val="24"/>
          <w:szCs w:val="24"/>
        </w:rPr>
        <w:t>Any pre-existing charge(s) on the property/land.</w:t>
      </w:r>
    </w:p>
    <w:p w14:paraId="41F69276" w14:textId="77777777" w:rsidR="009D22EC" w:rsidRPr="009D22EC" w:rsidRDefault="009D22EC" w:rsidP="00AF2E14">
      <w:pPr>
        <w:numPr>
          <w:ilvl w:val="0"/>
          <w:numId w:val="415"/>
        </w:numPr>
        <w:spacing w:before="120" w:after="120"/>
        <w:ind w:left="1276" w:hanging="567"/>
        <w:rPr>
          <w:rFonts w:ascii="Arial" w:hAnsi="Arial" w:cs="Arial"/>
          <w:sz w:val="24"/>
          <w:szCs w:val="24"/>
        </w:rPr>
      </w:pPr>
      <w:r w:rsidRPr="009D22EC">
        <w:rPr>
          <w:rFonts w:ascii="Arial" w:hAnsi="Arial" w:cs="Arial"/>
          <w:sz w:val="24"/>
          <w:szCs w:val="24"/>
        </w:rPr>
        <w:t xml:space="preserve">The amount secured by any pre-existing charges over the property and the date when these will be eligible for release, together with a copy of any priority agreements in existence which regulate the priorities of the pre-existing charges. Applicants for grant must also confirm if the owners of the pre-existing charges will agree to allow the DAERA Charge to take </w:t>
      </w:r>
      <w:r w:rsidRPr="009D22EC">
        <w:rPr>
          <w:rFonts w:ascii="Arial" w:hAnsi="Arial" w:cs="Arial"/>
          <w:sz w:val="24"/>
          <w:szCs w:val="24"/>
        </w:rPr>
        <w:lastRenderedPageBreak/>
        <w:t>first priority over the pre-existing charges and to enter into a Deed of Priority to this effect (the Department will generally seek a first priority charge to secure grant funding awarded under a Letter of Offer).</w:t>
      </w:r>
    </w:p>
    <w:p w14:paraId="2B5D9149" w14:textId="77777777" w:rsidR="009D22EC" w:rsidRPr="009D22EC" w:rsidRDefault="009D22EC" w:rsidP="00AF2E14">
      <w:pPr>
        <w:numPr>
          <w:ilvl w:val="0"/>
          <w:numId w:val="415"/>
        </w:numPr>
        <w:spacing w:before="120" w:after="120"/>
        <w:ind w:left="1276" w:hanging="567"/>
        <w:rPr>
          <w:rFonts w:ascii="Arial" w:hAnsi="Arial" w:cs="Arial"/>
          <w:sz w:val="24"/>
          <w:szCs w:val="24"/>
        </w:rPr>
      </w:pPr>
      <w:r w:rsidRPr="009D22EC">
        <w:rPr>
          <w:rFonts w:ascii="Arial" w:hAnsi="Arial" w:cs="Arial"/>
          <w:sz w:val="24"/>
          <w:szCs w:val="24"/>
        </w:rPr>
        <w:t>Where existing charges are in place, the current valuation for the property/land (i.e. valuation no more than 6 months old).</w:t>
      </w:r>
    </w:p>
    <w:p w14:paraId="3F9B5DE2" w14:textId="77777777" w:rsidR="009D22EC" w:rsidRPr="009D22EC" w:rsidRDefault="009D22EC" w:rsidP="00AF2E14">
      <w:pPr>
        <w:numPr>
          <w:ilvl w:val="0"/>
          <w:numId w:val="415"/>
        </w:numPr>
        <w:spacing w:before="120" w:after="120"/>
        <w:ind w:left="1276" w:hanging="567"/>
        <w:rPr>
          <w:rFonts w:ascii="Arial" w:hAnsi="Arial" w:cs="Arial"/>
          <w:sz w:val="24"/>
          <w:szCs w:val="24"/>
        </w:rPr>
      </w:pPr>
      <w:r w:rsidRPr="009D22EC">
        <w:rPr>
          <w:rFonts w:ascii="Arial" w:hAnsi="Arial" w:cs="Arial"/>
          <w:sz w:val="24"/>
          <w:szCs w:val="24"/>
        </w:rPr>
        <w:t>If the applicant holds the property with a leasehold title a copy of the lease must be provided to include coloured copy lease map.  The LAG must ensure that the lease covers the required period as detailed in the LoO terms and conditions booklet (</w:t>
      </w:r>
      <w:hyperlink w:anchor="Appendix_10C" w:history="1">
        <w:r w:rsidRPr="009D22EC">
          <w:rPr>
            <w:rFonts w:ascii="Arial" w:hAnsi="Arial"/>
            <w:color w:val="0000FF"/>
            <w:sz w:val="24"/>
            <w:szCs w:val="24"/>
            <w:u w:val="single"/>
          </w:rPr>
          <w:t>Appendix 10C</w:t>
        </w:r>
      </w:hyperlink>
      <w:r w:rsidRPr="009D22EC">
        <w:rPr>
          <w:rFonts w:ascii="Arial" w:hAnsi="Arial"/>
          <w:color w:val="0000FF"/>
          <w:sz w:val="24"/>
          <w:szCs w:val="24"/>
          <w:u w:val="single"/>
        </w:rPr>
        <w:t>i</w:t>
      </w:r>
      <w:r w:rsidRPr="009D22EC">
        <w:rPr>
          <w:rFonts w:ascii="Arial" w:hAnsi="Arial" w:cs="Arial"/>
          <w:sz w:val="24"/>
          <w:szCs w:val="24"/>
        </w:rPr>
        <w:t>), and that the lease allows for implementation of the project as specified by the project application and associated documents.</w:t>
      </w:r>
    </w:p>
    <w:p w14:paraId="466D8210" w14:textId="77777777" w:rsidR="009D22EC" w:rsidRPr="009D22EC" w:rsidRDefault="009D22EC" w:rsidP="00AF2E14">
      <w:pPr>
        <w:numPr>
          <w:ilvl w:val="0"/>
          <w:numId w:val="415"/>
        </w:numPr>
        <w:spacing w:before="120" w:after="120"/>
        <w:ind w:left="1276" w:hanging="567"/>
        <w:rPr>
          <w:rFonts w:ascii="Arial" w:hAnsi="Arial" w:cs="Arial"/>
          <w:sz w:val="24"/>
          <w:szCs w:val="24"/>
        </w:rPr>
      </w:pPr>
      <w:r w:rsidRPr="009D22EC">
        <w:rPr>
          <w:rFonts w:ascii="Arial" w:hAnsi="Arial" w:cs="Arial"/>
          <w:sz w:val="24"/>
          <w:szCs w:val="24"/>
        </w:rPr>
        <w:t>In any cases where the property is held in the name of Trustees, the latest Deed of appointment of Trustees by which the current Trustees of the organisation were appointed must be provided, together with a copy of the Declaration of Trust under which the Trustees hold the property; and a signed and dated copy of the Constitution of the organisation.</w:t>
      </w:r>
      <w:r w:rsidRPr="009D22EC">
        <w:rPr>
          <w:rFonts w:ascii="Arial" w:hAnsi="Arial" w:cs="Arial"/>
          <w:sz w:val="24"/>
          <w:szCs w:val="24"/>
        </w:rPr>
        <w:br/>
      </w:r>
    </w:p>
    <w:p w14:paraId="72238D48" w14:textId="77777777" w:rsidR="009D22EC" w:rsidRDefault="009D22EC" w:rsidP="009D22EC">
      <w:pPr>
        <w:spacing w:before="120" w:after="120"/>
        <w:ind w:left="709" w:hanging="709"/>
        <w:rPr>
          <w:rFonts w:ascii="Arial" w:hAnsi="Arial" w:cs="Arial"/>
          <w:sz w:val="24"/>
          <w:szCs w:val="24"/>
        </w:rPr>
      </w:pPr>
      <w:r w:rsidRPr="009D22EC">
        <w:rPr>
          <w:rFonts w:ascii="Arial" w:hAnsi="Arial" w:cs="Arial"/>
          <w:sz w:val="24"/>
          <w:szCs w:val="24"/>
        </w:rPr>
        <w:t>7.40</w:t>
      </w:r>
      <w:r w:rsidRPr="009D22EC">
        <w:rPr>
          <w:rFonts w:ascii="Arial" w:hAnsi="Arial" w:cs="Arial"/>
          <w:sz w:val="24"/>
          <w:szCs w:val="24"/>
        </w:rPr>
        <w:tab/>
        <w:t xml:space="preserve">The Admin Unit will send the copy title documents to DAERA local Contract Management staff who will subsequently forward these to the Departmental Solicitors Office (DSO).  This will enable DSO to carry out the necessary checks to confirm that there are no defects in title which would prevent DAERA taking a charge; to select the appropriate form of Charge for that particular applicant; and agree the priority of that charge.  It will also assist in ensuring that this does not delay the issuing of the LOO to successful applicants once the project has obtained LAG Board approval.  </w:t>
      </w:r>
    </w:p>
    <w:p w14:paraId="58EFEB75" w14:textId="77777777" w:rsidR="008C4DD3" w:rsidRPr="009D22EC" w:rsidRDefault="008C4DD3" w:rsidP="008C4DD3">
      <w:pPr>
        <w:spacing w:after="120"/>
        <w:ind w:left="709" w:hanging="709"/>
        <w:rPr>
          <w:rFonts w:ascii="Arial" w:hAnsi="Arial" w:cs="Arial"/>
          <w:sz w:val="24"/>
          <w:szCs w:val="24"/>
        </w:rPr>
      </w:pPr>
    </w:p>
    <w:p w14:paraId="0728BB5A" w14:textId="77777777" w:rsidR="009D22EC" w:rsidRPr="009D22EC" w:rsidRDefault="009D22EC" w:rsidP="009D22EC">
      <w:pPr>
        <w:spacing w:before="120" w:after="120"/>
        <w:ind w:left="709" w:hanging="709"/>
        <w:rPr>
          <w:rFonts w:ascii="Arial" w:hAnsi="Arial" w:cs="Arial"/>
          <w:sz w:val="24"/>
          <w:szCs w:val="24"/>
        </w:rPr>
      </w:pPr>
      <w:r w:rsidRPr="009D22EC">
        <w:rPr>
          <w:rFonts w:ascii="Arial" w:hAnsi="Arial" w:cs="Arial"/>
          <w:sz w:val="24"/>
          <w:szCs w:val="24"/>
        </w:rPr>
        <w:t>7.41</w:t>
      </w:r>
      <w:r w:rsidRPr="009D22EC">
        <w:rPr>
          <w:rFonts w:ascii="Arial" w:hAnsi="Arial" w:cs="Arial"/>
          <w:sz w:val="24"/>
          <w:szCs w:val="24"/>
        </w:rPr>
        <w:tab/>
        <w:t>The Admin Unit must send the draft LOO to DAERA for checking by the DSO prior to issue.  The following special condition must be added in to the LOO at Annex 1 under ‘</w:t>
      </w:r>
      <w:r w:rsidRPr="009D22EC">
        <w:rPr>
          <w:rFonts w:ascii="Arial" w:hAnsi="Arial" w:cs="Arial"/>
          <w:bCs/>
          <w:sz w:val="24"/>
          <w:szCs w:val="24"/>
        </w:rPr>
        <w:t>Special Conditions of Grant Offer and Payment Specific to this Project’</w:t>
      </w:r>
      <w:r w:rsidRPr="009D22EC">
        <w:rPr>
          <w:rFonts w:ascii="Arial" w:hAnsi="Arial" w:cs="Arial"/>
          <w:sz w:val="24"/>
          <w:szCs w:val="24"/>
        </w:rPr>
        <w:t>:</w:t>
      </w:r>
    </w:p>
    <w:p w14:paraId="40A828FD" w14:textId="77777777" w:rsidR="009D22EC" w:rsidRPr="009D22EC" w:rsidRDefault="009D22EC" w:rsidP="009D22EC">
      <w:pPr>
        <w:spacing w:before="120" w:after="120"/>
        <w:ind w:left="709"/>
        <w:rPr>
          <w:rFonts w:ascii="Arial" w:eastAsiaTheme="minorHAnsi" w:hAnsi="Arial" w:cs="Arial"/>
          <w:i/>
          <w:sz w:val="24"/>
          <w:szCs w:val="24"/>
        </w:rPr>
      </w:pPr>
      <w:r w:rsidRPr="009D22EC">
        <w:rPr>
          <w:rFonts w:ascii="Arial" w:eastAsiaTheme="minorHAnsi" w:hAnsi="Arial" w:cs="Arial"/>
          <w:i/>
          <w:sz w:val="24"/>
          <w:szCs w:val="24"/>
        </w:rPr>
        <w:t xml:space="preserve">The applicant is required, prior to the payment of any part of the grant aid, to execute and register a legal charge in favour of DAERA (in the form of the draft Charge attached to this Letter of Offer without any amendment) over the grant aided property and return to DSO. </w:t>
      </w:r>
    </w:p>
    <w:p w14:paraId="0E393BB8" w14:textId="77777777" w:rsidR="009D22EC" w:rsidRDefault="009D22EC" w:rsidP="009D22EC">
      <w:pPr>
        <w:spacing w:before="120" w:after="120"/>
        <w:ind w:left="709"/>
        <w:rPr>
          <w:rFonts w:ascii="Arial" w:hAnsi="Arial" w:cs="Arial"/>
          <w:sz w:val="24"/>
          <w:szCs w:val="24"/>
        </w:rPr>
      </w:pPr>
      <w:r w:rsidRPr="009D22EC">
        <w:rPr>
          <w:rFonts w:ascii="Arial" w:hAnsi="Arial" w:cs="Arial"/>
          <w:sz w:val="24"/>
          <w:szCs w:val="24"/>
        </w:rPr>
        <w:t>The DSO will then return the draft Letter of Offer to DAERA with the appropriate form of Charge and if applicable, a draft Deed of Priority, attached to it and confirm that title is in order.</w:t>
      </w:r>
    </w:p>
    <w:p w14:paraId="44B4B219" w14:textId="77777777" w:rsidR="008C4DD3" w:rsidRPr="009D22EC" w:rsidRDefault="008C4DD3" w:rsidP="008C4DD3">
      <w:pPr>
        <w:spacing w:after="120"/>
        <w:ind w:left="709"/>
        <w:rPr>
          <w:rFonts w:ascii="Arial" w:hAnsi="Arial" w:cs="Arial"/>
          <w:sz w:val="24"/>
          <w:szCs w:val="24"/>
        </w:rPr>
      </w:pPr>
    </w:p>
    <w:p w14:paraId="63214205" w14:textId="77777777" w:rsidR="009D22EC" w:rsidRDefault="009D22EC" w:rsidP="009D22EC">
      <w:pPr>
        <w:spacing w:before="120" w:after="120"/>
        <w:ind w:left="709" w:hanging="709"/>
        <w:rPr>
          <w:rFonts w:ascii="Arial" w:eastAsiaTheme="minorHAnsi" w:hAnsi="Arial" w:cs="Arial"/>
          <w:sz w:val="24"/>
          <w:szCs w:val="24"/>
        </w:rPr>
      </w:pPr>
      <w:r w:rsidRPr="009D22EC">
        <w:rPr>
          <w:rFonts w:ascii="Arial" w:hAnsi="Arial" w:cs="Arial"/>
          <w:sz w:val="24"/>
          <w:szCs w:val="24"/>
        </w:rPr>
        <w:t xml:space="preserve"> </w:t>
      </w:r>
      <w:r w:rsidRPr="009D22EC">
        <w:rPr>
          <w:rFonts w:ascii="Arial" w:eastAsiaTheme="minorHAnsi" w:hAnsi="Arial" w:cs="Arial"/>
          <w:sz w:val="24"/>
          <w:szCs w:val="24"/>
        </w:rPr>
        <w:t>7.42</w:t>
      </w:r>
      <w:r w:rsidRPr="009D22EC">
        <w:rPr>
          <w:rFonts w:ascii="Arial" w:eastAsiaTheme="minorHAnsi" w:hAnsi="Arial" w:cs="Arial"/>
          <w:sz w:val="24"/>
          <w:szCs w:val="24"/>
        </w:rPr>
        <w:tab/>
        <w:t>DAERA will issue the draft Letter of Offer with the attached draft Charge to the Admin Unit for issue to the applicant.  The Admin Unit should advise the applicant that no amendments should be made to the draft Charge other than inserting the details as required.  The applicant’s solicitor will then arrange for execution of the charge by the applicant (either in duplicate or triplicate, depending on whether the property is registered in Land Registry or not).</w:t>
      </w:r>
    </w:p>
    <w:p w14:paraId="0DEEAAF6" w14:textId="77777777" w:rsidR="008C4DD3" w:rsidRPr="009D22EC" w:rsidRDefault="008C4DD3" w:rsidP="008C4DD3">
      <w:pPr>
        <w:spacing w:after="120"/>
        <w:ind w:left="709" w:hanging="709"/>
        <w:rPr>
          <w:rFonts w:ascii="Arial" w:eastAsiaTheme="minorHAnsi" w:hAnsi="Arial" w:cs="Arial"/>
          <w:sz w:val="24"/>
          <w:szCs w:val="24"/>
        </w:rPr>
      </w:pPr>
    </w:p>
    <w:p w14:paraId="18215D7C" w14:textId="77777777" w:rsidR="009D22EC" w:rsidRDefault="009D22EC" w:rsidP="009D22EC">
      <w:pPr>
        <w:spacing w:before="120" w:after="120"/>
        <w:ind w:left="709" w:hanging="709"/>
        <w:rPr>
          <w:rFonts w:ascii="Arial" w:eastAsiaTheme="minorHAnsi" w:hAnsi="Arial" w:cs="Arial"/>
          <w:sz w:val="24"/>
          <w:szCs w:val="24"/>
        </w:rPr>
      </w:pPr>
      <w:r w:rsidRPr="009D22EC">
        <w:rPr>
          <w:rFonts w:ascii="Arial" w:eastAsiaTheme="minorHAnsi" w:hAnsi="Arial" w:cs="Arial"/>
          <w:sz w:val="24"/>
          <w:szCs w:val="24"/>
        </w:rPr>
        <w:lastRenderedPageBreak/>
        <w:t>7.43</w:t>
      </w:r>
      <w:r w:rsidRPr="009D22EC">
        <w:rPr>
          <w:rFonts w:ascii="Arial" w:eastAsiaTheme="minorHAnsi" w:hAnsi="Arial" w:cs="Arial"/>
          <w:sz w:val="24"/>
          <w:szCs w:val="24"/>
        </w:rPr>
        <w:tab/>
        <w:t xml:space="preserve">A copy of the executed Charge must be forwarded to the DSO for checking (in case the applicant’s solicitor has made any amendments not agreed).  The DSO will then write to the applicant’s solicitor and put the solicitor on undertaking to proceed with registration of the Charge.  </w:t>
      </w:r>
    </w:p>
    <w:p w14:paraId="530C27C7" w14:textId="77777777" w:rsidR="008C4DD3" w:rsidRPr="009D22EC" w:rsidRDefault="008C4DD3" w:rsidP="008C4DD3">
      <w:pPr>
        <w:spacing w:before="120"/>
        <w:ind w:left="709" w:hanging="709"/>
        <w:rPr>
          <w:rFonts w:ascii="Arial" w:eastAsiaTheme="minorHAnsi" w:hAnsi="Arial" w:cs="Arial"/>
          <w:sz w:val="24"/>
          <w:szCs w:val="24"/>
        </w:rPr>
      </w:pPr>
    </w:p>
    <w:p w14:paraId="145ECCF2" w14:textId="77777777" w:rsidR="009D22EC" w:rsidRPr="009D22EC" w:rsidRDefault="009D22EC" w:rsidP="009D22EC">
      <w:pPr>
        <w:spacing w:before="120" w:after="120"/>
        <w:ind w:left="709" w:hanging="709"/>
        <w:rPr>
          <w:rFonts w:ascii="Arial" w:eastAsiaTheme="minorHAnsi" w:hAnsi="Arial" w:cs="Arial"/>
          <w:sz w:val="24"/>
          <w:szCs w:val="24"/>
        </w:rPr>
      </w:pPr>
      <w:r w:rsidRPr="009D22EC">
        <w:rPr>
          <w:rFonts w:ascii="Arial" w:eastAsiaTheme="minorHAnsi" w:hAnsi="Arial" w:cs="Arial"/>
          <w:sz w:val="24"/>
          <w:szCs w:val="24"/>
        </w:rPr>
        <w:t>7.44</w:t>
      </w:r>
      <w:r w:rsidRPr="009D22EC">
        <w:rPr>
          <w:rFonts w:ascii="Arial" w:eastAsiaTheme="minorHAnsi" w:hAnsi="Arial" w:cs="Arial"/>
          <w:sz w:val="24"/>
          <w:szCs w:val="24"/>
        </w:rPr>
        <w:tab/>
        <w:t xml:space="preserve">If the applicant is a company, the applicant’s solicitor must register the charge in </w:t>
      </w:r>
      <w:r w:rsidRPr="009D22EC">
        <w:rPr>
          <w:rFonts w:ascii="Arial" w:eastAsiaTheme="minorHAnsi" w:hAnsi="Arial" w:cs="Arial"/>
          <w:b/>
          <w:sz w:val="24"/>
          <w:szCs w:val="24"/>
        </w:rPr>
        <w:t>both</w:t>
      </w:r>
      <w:r w:rsidRPr="009D22EC">
        <w:rPr>
          <w:rFonts w:ascii="Arial" w:eastAsiaTheme="minorHAnsi" w:hAnsi="Arial" w:cs="Arial"/>
          <w:sz w:val="24"/>
          <w:szCs w:val="24"/>
        </w:rPr>
        <w:t xml:space="preserve"> Companies House and in Land Registry (where the title to the land is already registered in Land Registry, or is a newly granted lease in excess of 21 years which is subject to compulsory first registration in Land Registry).  Where the property is unregistered and the applicant is a company, the charge must be registered in </w:t>
      </w:r>
      <w:r w:rsidRPr="009D22EC">
        <w:rPr>
          <w:rFonts w:ascii="Arial" w:eastAsiaTheme="minorHAnsi" w:hAnsi="Arial" w:cs="Arial"/>
          <w:b/>
          <w:sz w:val="24"/>
          <w:szCs w:val="24"/>
        </w:rPr>
        <w:t xml:space="preserve">both </w:t>
      </w:r>
      <w:r w:rsidRPr="009D22EC">
        <w:rPr>
          <w:rFonts w:ascii="Arial" w:eastAsiaTheme="minorHAnsi" w:hAnsi="Arial" w:cs="Arial"/>
          <w:sz w:val="24"/>
          <w:szCs w:val="24"/>
        </w:rPr>
        <w:t>Companies House and in Registry of Deeds</w:t>
      </w:r>
      <w:r w:rsidRPr="009D22EC">
        <w:rPr>
          <w:rFonts w:asciiTheme="minorHAnsi" w:eastAsiaTheme="minorHAnsi" w:hAnsiTheme="minorHAnsi" w:cstheme="minorBidi"/>
          <w:sz w:val="22"/>
          <w:szCs w:val="24"/>
          <w:vertAlign w:val="superscript"/>
        </w:rPr>
        <w:footnoteReference w:id="1"/>
      </w:r>
      <w:r w:rsidRPr="009D22EC">
        <w:rPr>
          <w:rFonts w:ascii="Arial" w:eastAsiaTheme="minorHAnsi" w:hAnsi="Arial" w:cs="Arial"/>
          <w:sz w:val="24"/>
          <w:szCs w:val="24"/>
        </w:rPr>
        <w:t>.  If the applicant is not a company the Charge need only be registered in Registry of Deeds or Land Registry.</w:t>
      </w:r>
    </w:p>
    <w:p w14:paraId="70154F70" w14:textId="2CDC7DC2" w:rsidR="009D22EC" w:rsidRPr="009D22EC" w:rsidRDefault="009D22EC">
      <w:pPr>
        <w:spacing w:before="120" w:after="120"/>
        <w:ind w:left="709" w:hanging="709"/>
        <w:rPr>
          <w:rFonts w:ascii="Arial" w:eastAsiaTheme="minorHAnsi" w:hAnsi="Arial" w:cs="Arial"/>
          <w:sz w:val="24"/>
          <w:szCs w:val="24"/>
        </w:rPr>
      </w:pPr>
      <w:r w:rsidRPr="009D22EC">
        <w:rPr>
          <w:rFonts w:ascii="Arial" w:eastAsiaTheme="minorHAnsi" w:hAnsi="Arial" w:cs="Arial"/>
          <w:sz w:val="24"/>
          <w:szCs w:val="24"/>
        </w:rPr>
        <w:tab/>
      </w:r>
    </w:p>
    <w:p w14:paraId="7C9563AF" w14:textId="77777777" w:rsidR="009D22EC" w:rsidRPr="009D22EC" w:rsidRDefault="009D22EC" w:rsidP="009D22EC">
      <w:pPr>
        <w:spacing w:before="120" w:after="120"/>
        <w:ind w:left="709"/>
        <w:rPr>
          <w:rFonts w:ascii="Arial" w:eastAsiaTheme="minorHAnsi" w:hAnsi="Arial" w:cs="Arial"/>
          <w:b/>
          <w:sz w:val="24"/>
          <w:szCs w:val="24"/>
        </w:rPr>
      </w:pPr>
      <w:r w:rsidRPr="00816FB9">
        <w:rPr>
          <w:rFonts w:ascii="Arial" w:eastAsiaTheme="minorHAnsi" w:hAnsi="Arial" w:cs="Arial"/>
          <w:b/>
          <w:sz w:val="24"/>
          <w:szCs w:val="24"/>
        </w:rPr>
        <w:t>Payments</w:t>
      </w:r>
    </w:p>
    <w:p w14:paraId="0A1E3547" w14:textId="77777777" w:rsidR="009D22EC" w:rsidRPr="009D22EC" w:rsidRDefault="009D22EC" w:rsidP="009D22EC">
      <w:pPr>
        <w:spacing w:before="120" w:after="120"/>
        <w:ind w:left="709" w:hanging="709"/>
        <w:rPr>
          <w:rFonts w:ascii="Arial" w:hAnsi="Arial" w:cs="Arial"/>
          <w:sz w:val="24"/>
          <w:szCs w:val="24"/>
        </w:rPr>
      </w:pPr>
      <w:r w:rsidRPr="009D22EC">
        <w:rPr>
          <w:rFonts w:ascii="Arial" w:hAnsi="Arial" w:cs="Arial"/>
          <w:sz w:val="24"/>
          <w:szCs w:val="24"/>
        </w:rPr>
        <w:t>7.45</w:t>
      </w:r>
      <w:r w:rsidRPr="009D22EC">
        <w:rPr>
          <w:rFonts w:ascii="Arial" w:hAnsi="Arial" w:cs="Arial"/>
          <w:sz w:val="24"/>
          <w:szCs w:val="24"/>
        </w:rPr>
        <w:tab/>
        <w:t xml:space="preserve">No payments, can be issued until the legal charge has been registered </w:t>
      </w:r>
    </w:p>
    <w:p w14:paraId="43EE8C48" w14:textId="77777777" w:rsidR="009D22EC" w:rsidRPr="009D22EC" w:rsidRDefault="009D22EC" w:rsidP="00AF2E14">
      <w:pPr>
        <w:numPr>
          <w:ilvl w:val="0"/>
          <w:numId w:val="416"/>
        </w:numPr>
        <w:spacing w:before="120" w:after="120" w:line="276" w:lineRule="auto"/>
        <w:ind w:left="1134"/>
        <w:contextualSpacing/>
        <w:rPr>
          <w:rFonts w:ascii="Arial" w:eastAsiaTheme="minorHAnsi" w:hAnsi="Arial" w:cs="Arial"/>
          <w:sz w:val="24"/>
          <w:szCs w:val="24"/>
        </w:rPr>
      </w:pPr>
      <w:r w:rsidRPr="009D22EC">
        <w:rPr>
          <w:rFonts w:ascii="Arial" w:eastAsiaTheme="minorHAnsi" w:hAnsi="Arial" w:cs="Arial"/>
          <w:sz w:val="24"/>
          <w:szCs w:val="24"/>
        </w:rPr>
        <w:t>firstly in Companies House (if applicable) - evidence of registration in Companies House can be demonstrated by the applicant’s solicitor providing a copy of the Certificate of Registration of a Charge which will be issued by Companies House after registration; and</w:t>
      </w:r>
    </w:p>
    <w:p w14:paraId="3188756E" w14:textId="77777777" w:rsidR="009D22EC" w:rsidRDefault="009D22EC" w:rsidP="00AF2E14">
      <w:pPr>
        <w:numPr>
          <w:ilvl w:val="0"/>
          <w:numId w:val="416"/>
        </w:numPr>
        <w:spacing w:before="120" w:after="120" w:line="276" w:lineRule="auto"/>
        <w:ind w:left="1134"/>
        <w:contextualSpacing/>
        <w:rPr>
          <w:rFonts w:ascii="Arial" w:eastAsiaTheme="minorHAnsi" w:hAnsi="Arial" w:cs="Arial"/>
          <w:sz w:val="24"/>
          <w:szCs w:val="24"/>
        </w:rPr>
      </w:pPr>
      <w:r w:rsidRPr="009D22EC">
        <w:rPr>
          <w:rFonts w:ascii="Arial" w:eastAsiaTheme="minorHAnsi" w:hAnsi="Arial" w:cs="Arial"/>
          <w:sz w:val="24"/>
          <w:szCs w:val="24"/>
        </w:rPr>
        <w:t xml:space="preserve">secondly in Land Registry or Registry of Deeds. As registration of the Charge in Land Registry can take several months or even years, depending on the nature of the title to be registered, evidence of the </w:t>
      </w:r>
      <w:r w:rsidRPr="009D22EC">
        <w:rPr>
          <w:rFonts w:ascii="Arial" w:eastAsiaTheme="minorHAnsi" w:hAnsi="Arial" w:cs="Arial"/>
          <w:i/>
          <w:iCs/>
          <w:sz w:val="24"/>
          <w:szCs w:val="24"/>
        </w:rPr>
        <w:t>lodgement of the solicitor’s application to register the charge in Land Registry</w:t>
      </w:r>
      <w:r w:rsidRPr="009D22EC">
        <w:rPr>
          <w:rFonts w:ascii="Arial" w:eastAsiaTheme="minorHAnsi" w:hAnsi="Arial" w:cs="Arial"/>
          <w:iCs/>
          <w:sz w:val="24"/>
          <w:szCs w:val="24"/>
        </w:rPr>
        <w:t xml:space="preserve"> will be sufficient i.e. </w:t>
      </w:r>
      <w:r w:rsidRPr="009D22EC">
        <w:rPr>
          <w:rFonts w:ascii="Arial" w:eastAsiaTheme="minorHAnsi" w:hAnsi="Arial" w:cs="Arial"/>
          <w:sz w:val="24"/>
          <w:szCs w:val="24"/>
        </w:rPr>
        <w:t xml:space="preserve">an acknowledgement letter or email from Land Registry to the solicitor, confirming receipt of the solicitor’s application for registration of the Charge. If the property is unregistered and a title does not consist of a new lease of more than 21 years, registration of the Charge in Registry of Deeds should not normally take more than 2/3 weeks.  The applicant should therefore furnish to DAERA within this time period one original of the executed Charge duly registered in Registry of Deeds. </w:t>
      </w:r>
    </w:p>
    <w:p w14:paraId="5B0DDD8B" w14:textId="77777777" w:rsidR="0061388C" w:rsidRPr="009D22EC" w:rsidRDefault="0061388C" w:rsidP="0061388C">
      <w:pPr>
        <w:spacing w:before="120" w:after="120" w:line="276" w:lineRule="auto"/>
        <w:contextualSpacing/>
        <w:rPr>
          <w:rFonts w:ascii="Arial" w:eastAsiaTheme="minorHAnsi" w:hAnsi="Arial" w:cs="Arial"/>
          <w:sz w:val="24"/>
          <w:szCs w:val="24"/>
        </w:rPr>
      </w:pPr>
    </w:p>
    <w:p w14:paraId="3DF8FC81" w14:textId="77777777" w:rsidR="009D22EC" w:rsidRPr="009D22EC" w:rsidRDefault="009D22EC" w:rsidP="009D22EC">
      <w:pPr>
        <w:spacing w:before="120" w:after="120"/>
        <w:ind w:left="851" w:hanging="851"/>
        <w:rPr>
          <w:rFonts w:ascii="Arial" w:eastAsiaTheme="minorHAnsi" w:hAnsi="Arial" w:cs="Arial"/>
          <w:sz w:val="24"/>
          <w:szCs w:val="24"/>
        </w:rPr>
      </w:pPr>
      <w:r w:rsidRPr="009D22EC">
        <w:rPr>
          <w:rFonts w:ascii="Arial" w:eastAsiaTheme="minorHAnsi" w:hAnsi="Arial" w:cs="Arial"/>
          <w:sz w:val="24"/>
          <w:szCs w:val="24"/>
        </w:rPr>
        <w:t>7.46</w:t>
      </w:r>
      <w:r w:rsidRPr="009D22EC">
        <w:rPr>
          <w:rFonts w:ascii="Arial" w:eastAsiaTheme="minorHAnsi" w:hAnsi="Arial" w:cs="Arial"/>
          <w:sz w:val="24"/>
          <w:szCs w:val="24"/>
        </w:rPr>
        <w:tab/>
        <w:t>No grant can be released to the applicant until evidence of registration has been produced.  Where a Charge is to be registered in Land Registry a copy letter of acknowledgement from Land Registry confirming receipt of application for registration, together with an undertaking by the solicitor to furnish original registered Charge and copy updated folio after registration in Land Registry has taken place, will suffice.</w:t>
      </w:r>
    </w:p>
    <w:p w14:paraId="13FBC6FE" w14:textId="77777777" w:rsidR="009D22EC" w:rsidRPr="009D22EC" w:rsidRDefault="009D22EC" w:rsidP="009D22EC">
      <w:pPr>
        <w:spacing w:before="120" w:after="120"/>
        <w:ind w:left="851" w:hanging="851"/>
        <w:rPr>
          <w:rFonts w:ascii="Arial" w:eastAsiaTheme="minorHAnsi" w:hAnsi="Arial" w:cs="Arial"/>
          <w:sz w:val="24"/>
          <w:szCs w:val="24"/>
        </w:rPr>
      </w:pPr>
    </w:p>
    <w:p w14:paraId="3D0DC7DB" w14:textId="77777777" w:rsidR="009D22EC" w:rsidRPr="009D22EC" w:rsidRDefault="009D22EC" w:rsidP="009D22EC">
      <w:pPr>
        <w:spacing w:before="120" w:after="120"/>
        <w:ind w:left="851" w:hanging="851"/>
        <w:rPr>
          <w:rFonts w:ascii="Arial" w:eastAsiaTheme="minorHAnsi" w:hAnsi="Arial" w:cs="Arial"/>
          <w:sz w:val="24"/>
          <w:szCs w:val="24"/>
        </w:rPr>
      </w:pPr>
      <w:r w:rsidRPr="009D22EC">
        <w:rPr>
          <w:rFonts w:ascii="Arial" w:eastAsiaTheme="minorHAnsi" w:hAnsi="Arial" w:cs="Arial"/>
          <w:sz w:val="24"/>
          <w:szCs w:val="24"/>
        </w:rPr>
        <w:t>7.47</w:t>
      </w:r>
      <w:r w:rsidRPr="009D22EC">
        <w:rPr>
          <w:rFonts w:ascii="Arial" w:eastAsiaTheme="minorHAnsi" w:hAnsi="Arial" w:cs="Arial"/>
          <w:sz w:val="24"/>
          <w:szCs w:val="24"/>
        </w:rPr>
        <w:tab/>
        <w:t xml:space="preserve">As soon as DSO receives copy Certificate of Registration of Charge (where appropriate) together with either original Charge duly registered in Registry </w:t>
      </w:r>
      <w:r w:rsidRPr="009D22EC">
        <w:rPr>
          <w:rFonts w:ascii="Arial" w:eastAsiaTheme="minorHAnsi" w:hAnsi="Arial" w:cs="Arial"/>
          <w:sz w:val="24"/>
          <w:szCs w:val="24"/>
        </w:rPr>
        <w:lastRenderedPageBreak/>
        <w:t>of Deeds or Letter of Acknowledgment of application for registration from Land Registry, DSO will advise DAERA that grant may be released.</w:t>
      </w:r>
    </w:p>
    <w:p w14:paraId="54B8DE45" w14:textId="77777777" w:rsidR="009D22EC" w:rsidRPr="009D22EC" w:rsidRDefault="009D22EC" w:rsidP="009D22EC">
      <w:pPr>
        <w:spacing w:before="120" w:after="120"/>
        <w:ind w:left="709" w:hanging="709"/>
        <w:rPr>
          <w:rFonts w:ascii="Arial" w:hAnsi="Arial" w:cs="Arial"/>
          <w:sz w:val="24"/>
          <w:szCs w:val="24"/>
        </w:rPr>
      </w:pPr>
    </w:p>
    <w:p w14:paraId="5333E25E" w14:textId="77777777" w:rsidR="009D22EC" w:rsidRPr="00816FB9" w:rsidRDefault="009D22EC" w:rsidP="009D22EC">
      <w:pPr>
        <w:autoSpaceDE w:val="0"/>
        <w:autoSpaceDN w:val="0"/>
        <w:adjustRightInd w:val="0"/>
        <w:spacing w:before="120" w:after="120"/>
        <w:ind w:left="709"/>
        <w:rPr>
          <w:rFonts w:ascii="Arial" w:eastAsiaTheme="minorHAnsi" w:hAnsi="Arial" w:cs="Arial"/>
          <w:b/>
          <w:sz w:val="24"/>
          <w:szCs w:val="24"/>
        </w:rPr>
      </w:pPr>
      <w:r w:rsidRPr="00816FB9">
        <w:rPr>
          <w:rFonts w:ascii="Arial" w:eastAsiaTheme="minorHAnsi" w:hAnsi="Arial" w:cs="Arial"/>
          <w:b/>
          <w:sz w:val="24"/>
          <w:szCs w:val="24"/>
        </w:rPr>
        <w:t>Cost of Legal Services</w:t>
      </w:r>
    </w:p>
    <w:p w14:paraId="0880202C" w14:textId="77777777" w:rsidR="009D22EC" w:rsidRPr="00816FB9" w:rsidRDefault="009D22EC" w:rsidP="009D22EC">
      <w:pPr>
        <w:autoSpaceDE w:val="0"/>
        <w:autoSpaceDN w:val="0"/>
        <w:adjustRightInd w:val="0"/>
        <w:spacing w:before="120" w:after="120"/>
        <w:ind w:left="709" w:hanging="709"/>
        <w:rPr>
          <w:rFonts w:ascii="Arial" w:eastAsiaTheme="minorHAnsi" w:hAnsi="Arial" w:cs="Arial"/>
          <w:sz w:val="24"/>
          <w:szCs w:val="24"/>
        </w:rPr>
      </w:pPr>
      <w:r w:rsidRPr="00816FB9">
        <w:rPr>
          <w:rFonts w:ascii="Arial" w:eastAsiaTheme="minorHAnsi" w:hAnsi="Arial" w:cs="Arial"/>
          <w:sz w:val="24"/>
          <w:szCs w:val="24"/>
        </w:rPr>
        <w:t>7.48</w:t>
      </w:r>
      <w:r w:rsidRPr="00816FB9">
        <w:rPr>
          <w:rFonts w:ascii="Arial" w:eastAsiaTheme="minorHAnsi" w:hAnsi="Arial" w:cs="Arial"/>
          <w:sz w:val="24"/>
          <w:szCs w:val="24"/>
        </w:rPr>
        <w:tab/>
        <w:t>The cost of the applicants legal services, provided they have been procured in line with the rules of LEADER, are eligible expenditure which may be included in the schedule of eligible expenditure within a Letter of Offer.</w:t>
      </w:r>
    </w:p>
    <w:p w14:paraId="365EDA4D" w14:textId="77777777" w:rsidR="009D22EC" w:rsidRPr="00816FB9" w:rsidRDefault="009D22EC" w:rsidP="009D22EC">
      <w:pPr>
        <w:autoSpaceDE w:val="0"/>
        <w:autoSpaceDN w:val="0"/>
        <w:adjustRightInd w:val="0"/>
        <w:spacing w:before="120" w:after="120"/>
        <w:ind w:firstLine="283"/>
        <w:rPr>
          <w:rFonts w:ascii="Arial" w:eastAsiaTheme="minorHAnsi" w:hAnsi="Arial" w:cs="Arial"/>
          <w:b/>
          <w:sz w:val="24"/>
          <w:szCs w:val="24"/>
        </w:rPr>
      </w:pPr>
    </w:p>
    <w:p w14:paraId="6FE99D27" w14:textId="77777777" w:rsidR="009D22EC" w:rsidRPr="009D22EC" w:rsidRDefault="009D22EC" w:rsidP="009D22EC">
      <w:pPr>
        <w:autoSpaceDE w:val="0"/>
        <w:autoSpaceDN w:val="0"/>
        <w:adjustRightInd w:val="0"/>
        <w:spacing w:before="120" w:after="120"/>
        <w:ind w:left="709"/>
        <w:rPr>
          <w:rFonts w:ascii="Arial" w:eastAsiaTheme="minorHAnsi" w:hAnsi="Arial" w:cs="Arial"/>
          <w:b/>
          <w:sz w:val="24"/>
          <w:szCs w:val="24"/>
        </w:rPr>
      </w:pPr>
      <w:r w:rsidRPr="00816FB9">
        <w:rPr>
          <w:rFonts w:ascii="Arial" w:eastAsiaTheme="minorHAnsi" w:hAnsi="Arial" w:cs="Arial"/>
          <w:b/>
          <w:sz w:val="24"/>
          <w:szCs w:val="24"/>
        </w:rPr>
        <w:t>Charge Restrictions</w:t>
      </w:r>
    </w:p>
    <w:p w14:paraId="703ED18F" w14:textId="77777777" w:rsidR="009D22EC" w:rsidRPr="009D22EC" w:rsidRDefault="009D22EC" w:rsidP="009D22EC">
      <w:pPr>
        <w:spacing w:before="120" w:after="120"/>
        <w:ind w:left="709" w:hanging="709"/>
        <w:rPr>
          <w:rFonts w:ascii="Arial" w:eastAsiaTheme="minorHAnsi" w:hAnsi="Arial" w:cs="Arial"/>
          <w:sz w:val="24"/>
          <w:szCs w:val="24"/>
        </w:rPr>
      </w:pPr>
      <w:r w:rsidRPr="009D22EC">
        <w:rPr>
          <w:rFonts w:ascii="Arial" w:eastAsiaTheme="minorHAnsi" w:hAnsi="Arial" w:cs="Arial"/>
          <w:sz w:val="24"/>
          <w:szCs w:val="24"/>
        </w:rPr>
        <w:t>7.49</w:t>
      </w:r>
      <w:r w:rsidRPr="009D22EC">
        <w:rPr>
          <w:rFonts w:ascii="Arial" w:eastAsiaTheme="minorHAnsi" w:hAnsi="Arial" w:cs="Arial"/>
          <w:sz w:val="24"/>
          <w:szCs w:val="24"/>
        </w:rPr>
        <w:tab/>
        <w:t>During the period in which a charge is in force the grant recipient may not raise funds on any part of the funded asset without the written consent of DAERA.  The LAG must ensure that each applicant is aware of this condition.</w:t>
      </w:r>
    </w:p>
    <w:p w14:paraId="006E5C9D" w14:textId="77777777" w:rsidR="009D22EC" w:rsidRPr="009D22EC" w:rsidRDefault="009D22EC" w:rsidP="0026661F">
      <w:pPr>
        <w:spacing w:before="120" w:after="120"/>
        <w:rPr>
          <w:rFonts w:ascii="Arial" w:eastAsiaTheme="minorHAnsi" w:hAnsi="Arial" w:cs="Arial"/>
          <w:sz w:val="24"/>
          <w:szCs w:val="24"/>
        </w:rPr>
      </w:pPr>
    </w:p>
    <w:p w14:paraId="24E39F8B" w14:textId="77777777" w:rsidR="009D22EC" w:rsidRPr="009D22EC" w:rsidRDefault="009D22EC" w:rsidP="009D22EC">
      <w:pPr>
        <w:tabs>
          <w:tab w:val="left" w:pos="142"/>
        </w:tabs>
        <w:spacing w:before="120" w:after="120"/>
        <w:ind w:left="283" w:hanging="425"/>
        <w:rPr>
          <w:rFonts w:ascii="Arial" w:hAnsi="Arial" w:cs="Arial"/>
          <w:b/>
          <w:bCs/>
          <w:sz w:val="24"/>
          <w:szCs w:val="24"/>
        </w:rPr>
      </w:pPr>
      <w:bookmarkStart w:id="84" w:name="para_7_50"/>
      <w:bookmarkEnd w:id="84"/>
      <w:r w:rsidRPr="00816FB9">
        <w:rPr>
          <w:rFonts w:ascii="Arial" w:hAnsi="Arial" w:cs="Arial"/>
          <w:b/>
          <w:bCs/>
          <w:sz w:val="24"/>
          <w:szCs w:val="24"/>
        </w:rPr>
        <w:t>Second-hand Equipment</w:t>
      </w:r>
    </w:p>
    <w:p w14:paraId="4B6C6D4A" w14:textId="77777777" w:rsidR="009D22EC" w:rsidRPr="009D22EC" w:rsidRDefault="009D22EC" w:rsidP="009D22EC">
      <w:pPr>
        <w:spacing w:before="120" w:after="120"/>
        <w:ind w:left="709" w:hanging="709"/>
        <w:rPr>
          <w:rFonts w:ascii="Arial" w:hAnsi="Arial" w:cs="Arial"/>
          <w:sz w:val="24"/>
          <w:szCs w:val="24"/>
        </w:rPr>
      </w:pPr>
      <w:r w:rsidRPr="009D22EC">
        <w:rPr>
          <w:rFonts w:ascii="Arial" w:hAnsi="Arial" w:cs="Arial"/>
          <w:bCs/>
          <w:sz w:val="24"/>
          <w:szCs w:val="24"/>
        </w:rPr>
        <w:t>7.50</w:t>
      </w:r>
      <w:r w:rsidRPr="009D22EC">
        <w:rPr>
          <w:rFonts w:ascii="Arial" w:hAnsi="Arial" w:cs="Arial"/>
          <w:bCs/>
          <w:sz w:val="24"/>
          <w:szCs w:val="24"/>
        </w:rPr>
        <w:tab/>
      </w:r>
      <w:r w:rsidRPr="009D22EC">
        <w:rPr>
          <w:rFonts w:ascii="Arial" w:hAnsi="Arial" w:cs="Arial"/>
          <w:sz w:val="24"/>
          <w:szCs w:val="24"/>
        </w:rPr>
        <w:t xml:space="preserve">The purchase of second-hand equipment by micro or small sized enterprises will only be eligible in circumstances where it is identified at time of application </w:t>
      </w:r>
      <w:hyperlink w:anchor="Appendix_7E" w:history="1">
        <w:r w:rsidRPr="009D22EC">
          <w:rPr>
            <w:rFonts w:ascii="Arial" w:hAnsi="Arial" w:cs="Arial"/>
            <w:color w:val="800080" w:themeColor="followedHyperlink"/>
            <w:sz w:val="24"/>
            <w:szCs w:val="24"/>
            <w:u w:val="single"/>
          </w:rPr>
          <w:t>Appendix 7E</w:t>
        </w:r>
      </w:hyperlink>
      <w:r w:rsidRPr="009D22EC">
        <w:rPr>
          <w:rFonts w:ascii="Arial" w:hAnsi="Arial" w:cs="Arial"/>
          <w:sz w:val="24"/>
          <w:szCs w:val="24"/>
        </w:rPr>
        <w:t xml:space="preserve"> – Rural Business Investment Scheme Sheet.  In the event that a second hand piece of equipment becomes available at a later stage, please refer to Chapter 10, </w:t>
      </w:r>
      <w:hyperlink w:anchor="para_10_14" w:history="1">
        <w:r w:rsidRPr="009D22EC">
          <w:rPr>
            <w:rFonts w:ascii="Arial" w:hAnsi="Arial" w:cs="Arial"/>
            <w:color w:val="0000FF"/>
            <w:sz w:val="24"/>
            <w:szCs w:val="24"/>
            <w:u w:val="single"/>
          </w:rPr>
          <w:t>para 10.14</w:t>
        </w:r>
      </w:hyperlink>
      <w:r w:rsidRPr="009D22EC">
        <w:rPr>
          <w:rFonts w:ascii="Arial" w:hAnsi="Arial" w:cs="Arial"/>
          <w:sz w:val="24"/>
          <w:szCs w:val="24"/>
        </w:rPr>
        <w:t>.</w:t>
      </w:r>
    </w:p>
    <w:p w14:paraId="19A99467" w14:textId="77777777" w:rsidR="009D22EC" w:rsidRPr="009D22EC" w:rsidRDefault="009D22EC" w:rsidP="009D22EC">
      <w:pPr>
        <w:spacing w:before="120" w:after="120"/>
        <w:ind w:left="709" w:hanging="709"/>
        <w:rPr>
          <w:rFonts w:ascii="Arial" w:hAnsi="Arial" w:cs="Arial"/>
          <w:bCs/>
          <w:sz w:val="24"/>
          <w:szCs w:val="24"/>
        </w:rPr>
      </w:pPr>
    </w:p>
    <w:p w14:paraId="19AEED6A" w14:textId="77777777" w:rsidR="009D22EC" w:rsidRPr="00816FB9" w:rsidRDefault="009D22EC" w:rsidP="009D22EC">
      <w:pPr>
        <w:spacing w:before="120" w:after="120"/>
        <w:ind w:left="426" w:hanging="425"/>
        <w:rPr>
          <w:rFonts w:ascii="Arial" w:hAnsi="Arial" w:cs="Arial"/>
          <w:b/>
          <w:bCs/>
          <w:sz w:val="24"/>
          <w:szCs w:val="24"/>
        </w:rPr>
      </w:pPr>
      <w:bookmarkStart w:id="85" w:name="para_7_51"/>
      <w:bookmarkEnd w:id="85"/>
      <w:r w:rsidRPr="00816FB9">
        <w:rPr>
          <w:rFonts w:ascii="Arial" w:hAnsi="Arial" w:cs="Arial"/>
          <w:b/>
          <w:bCs/>
          <w:sz w:val="24"/>
          <w:szCs w:val="24"/>
        </w:rPr>
        <w:t>Process Eligible Applications</w:t>
      </w:r>
    </w:p>
    <w:p w14:paraId="66D6C59C" w14:textId="63AB2CE2" w:rsidR="009D22EC" w:rsidRPr="00816FB9" w:rsidRDefault="009D22EC" w:rsidP="009D22EC">
      <w:pPr>
        <w:spacing w:before="120" w:after="120"/>
        <w:ind w:left="709" w:hanging="709"/>
        <w:rPr>
          <w:rFonts w:ascii="Arial" w:hAnsi="Arial" w:cs="Arial"/>
          <w:sz w:val="24"/>
          <w:szCs w:val="24"/>
        </w:rPr>
      </w:pPr>
      <w:r w:rsidRPr="00816FB9">
        <w:rPr>
          <w:rFonts w:ascii="Arial" w:hAnsi="Arial" w:cs="Arial"/>
          <w:bCs/>
          <w:sz w:val="24"/>
          <w:szCs w:val="24"/>
        </w:rPr>
        <w:t>7.51</w:t>
      </w:r>
      <w:r w:rsidRPr="00816FB9">
        <w:rPr>
          <w:rFonts w:ascii="Arial" w:hAnsi="Arial" w:cs="Arial"/>
          <w:bCs/>
          <w:sz w:val="24"/>
          <w:szCs w:val="24"/>
        </w:rPr>
        <w:tab/>
        <w:t xml:space="preserve">If the application is considered </w:t>
      </w:r>
      <w:r w:rsidRPr="00816FB9">
        <w:rPr>
          <w:rFonts w:ascii="Arial" w:hAnsi="Arial" w:cs="Arial"/>
          <w:b/>
          <w:bCs/>
          <w:sz w:val="24"/>
          <w:szCs w:val="24"/>
          <w:u w:val="single"/>
        </w:rPr>
        <w:t>eligible</w:t>
      </w:r>
      <w:r w:rsidRPr="00816FB9">
        <w:rPr>
          <w:rFonts w:ascii="Arial" w:hAnsi="Arial" w:cs="Arial"/>
          <w:bCs/>
          <w:sz w:val="24"/>
          <w:szCs w:val="24"/>
        </w:rPr>
        <w:t xml:space="preserve"> the applicant </w:t>
      </w:r>
      <w:r w:rsidR="005509B8">
        <w:rPr>
          <w:rFonts w:ascii="Arial" w:hAnsi="Arial" w:cs="Arial"/>
          <w:bCs/>
          <w:sz w:val="24"/>
          <w:szCs w:val="24"/>
        </w:rPr>
        <w:t>should be issued with a letter d</w:t>
      </w:r>
      <w:r w:rsidRPr="00816FB9">
        <w:rPr>
          <w:rFonts w:ascii="Arial" w:hAnsi="Arial" w:cs="Arial"/>
          <w:bCs/>
          <w:sz w:val="24"/>
          <w:szCs w:val="24"/>
        </w:rPr>
        <w:t>etailing arrangements for the site visit as set out in Chapter 8</w:t>
      </w:r>
      <w:r w:rsidRPr="00816FB9">
        <w:rPr>
          <w:rFonts w:ascii="Arial" w:hAnsi="Arial" w:cs="Arial"/>
          <w:sz w:val="24"/>
          <w:szCs w:val="24"/>
        </w:rPr>
        <w:t>.  The letter should request any follow up action required prior to the site visit and identify any issues requiring clarification at the site visit.</w:t>
      </w:r>
    </w:p>
    <w:p w14:paraId="5867E429" w14:textId="77777777" w:rsidR="009D22EC" w:rsidRPr="00816FB9" w:rsidRDefault="009D22EC" w:rsidP="009D22EC">
      <w:pPr>
        <w:spacing w:before="120" w:after="120"/>
        <w:ind w:left="567" w:hanging="709"/>
        <w:rPr>
          <w:rFonts w:ascii="Arial" w:hAnsi="Arial" w:cs="Arial"/>
          <w:b/>
          <w:bCs/>
          <w:sz w:val="24"/>
          <w:szCs w:val="24"/>
        </w:rPr>
      </w:pPr>
    </w:p>
    <w:p w14:paraId="24A8E7B7" w14:textId="77777777" w:rsidR="009D22EC" w:rsidRPr="00816FB9" w:rsidRDefault="009D22EC" w:rsidP="009D22EC">
      <w:pPr>
        <w:spacing w:before="120" w:after="120"/>
        <w:ind w:left="567" w:hanging="709"/>
        <w:rPr>
          <w:rFonts w:ascii="Arial" w:hAnsi="Arial" w:cs="Arial"/>
          <w:b/>
          <w:bCs/>
          <w:sz w:val="24"/>
          <w:szCs w:val="24"/>
        </w:rPr>
      </w:pPr>
      <w:bookmarkStart w:id="86" w:name="para_7_52"/>
      <w:bookmarkEnd w:id="86"/>
      <w:r w:rsidRPr="00816FB9">
        <w:rPr>
          <w:rFonts w:ascii="Arial" w:hAnsi="Arial" w:cs="Arial"/>
          <w:b/>
          <w:bCs/>
          <w:sz w:val="24"/>
          <w:szCs w:val="24"/>
        </w:rPr>
        <w:t>Process Rejected Applications</w:t>
      </w:r>
    </w:p>
    <w:p w14:paraId="7ECE23C1" w14:textId="77777777" w:rsidR="009D22EC" w:rsidRPr="00816FB9" w:rsidRDefault="009D22EC" w:rsidP="009D22EC">
      <w:pPr>
        <w:tabs>
          <w:tab w:val="left" w:pos="567"/>
        </w:tabs>
        <w:spacing w:before="120" w:after="120"/>
        <w:ind w:left="567" w:hanging="709"/>
        <w:rPr>
          <w:rFonts w:ascii="Arial" w:hAnsi="Arial" w:cs="Arial"/>
          <w:bCs/>
          <w:sz w:val="24"/>
          <w:szCs w:val="24"/>
        </w:rPr>
      </w:pPr>
      <w:r w:rsidRPr="00816FB9">
        <w:rPr>
          <w:rFonts w:ascii="Arial" w:hAnsi="Arial" w:cs="Arial"/>
          <w:bCs/>
          <w:sz w:val="24"/>
          <w:szCs w:val="24"/>
        </w:rPr>
        <w:t>7.52</w:t>
      </w:r>
      <w:r w:rsidRPr="00816FB9">
        <w:rPr>
          <w:rFonts w:ascii="Arial" w:hAnsi="Arial" w:cs="Arial"/>
          <w:bCs/>
          <w:sz w:val="24"/>
          <w:szCs w:val="24"/>
        </w:rPr>
        <w:tab/>
        <w:t xml:space="preserve">Ineligible applications must be scheduled for discussion at the LAG’s next meeting.  If the LAG disagrees with the eligibility advice, further discussion can take place between DAERA and Admin Unit staff to seek a resolution. </w:t>
      </w:r>
    </w:p>
    <w:p w14:paraId="453E9FDE" w14:textId="77777777" w:rsidR="009D22EC" w:rsidRPr="00816FB9" w:rsidRDefault="009D22EC" w:rsidP="009D22EC">
      <w:pPr>
        <w:spacing w:before="120" w:after="120"/>
        <w:ind w:left="709" w:hanging="709"/>
        <w:rPr>
          <w:rFonts w:ascii="Arial" w:hAnsi="Arial" w:cs="Arial"/>
          <w:bCs/>
          <w:sz w:val="24"/>
          <w:szCs w:val="24"/>
        </w:rPr>
      </w:pPr>
    </w:p>
    <w:p w14:paraId="0E87F220" w14:textId="77777777" w:rsidR="009D22EC" w:rsidRPr="00816FB9" w:rsidRDefault="009D22EC" w:rsidP="009D22EC">
      <w:pPr>
        <w:spacing w:before="120" w:after="120"/>
        <w:ind w:left="567" w:hanging="709"/>
        <w:rPr>
          <w:rFonts w:ascii="Arial" w:hAnsi="Arial" w:cs="Arial"/>
          <w:bCs/>
          <w:sz w:val="24"/>
          <w:szCs w:val="24"/>
        </w:rPr>
      </w:pPr>
      <w:r w:rsidRPr="00816FB9">
        <w:rPr>
          <w:rFonts w:ascii="Arial" w:hAnsi="Arial" w:cs="Arial"/>
          <w:bCs/>
          <w:sz w:val="24"/>
          <w:szCs w:val="24"/>
        </w:rPr>
        <w:t>7.53</w:t>
      </w:r>
      <w:r w:rsidRPr="00816FB9">
        <w:rPr>
          <w:rFonts w:ascii="Arial" w:hAnsi="Arial" w:cs="Arial"/>
          <w:bCs/>
          <w:sz w:val="24"/>
          <w:szCs w:val="24"/>
        </w:rPr>
        <w:tab/>
        <w:t>If the LAG agrees with the recommendation the applicant should be issued with a rejection letter (</w:t>
      </w:r>
      <w:hyperlink w:anchor="Appendix_7K" w:history="1">
        <w:r w:rsidRPr="00816FB9">
          <w:rPr>
            <w:rFonts w:ascii="Arial" w:hAnsi="Arial" w:cs="Arial"/>
            <w:bCs/>
            <w:color w:val="800080" w:themeColor="followedHyperlink"/>
            <w:sz w:val="24"/>
            <w:szCs w:val="24"/>
            <w:u w:val="single"/>
          </w:rPr>
          <w:t>Appendix 7K</w:t>
        </w:r>
      </w:hyperlink>
      <w:r w:rsidRPr="00816FB9">
        <w:rPr>
          <w:rFonts w:ascii="Arial" w:hAnsi="Arial" w:cs="Arial"/>
          <w:bCs/>
          <w:sz w:val="24"/>
          <w:szCs w:val="24"/>
        </w:rPr>
        <w:t xml:space="preserve"> )from the database providing details of the reason (s) for the decision, information on the debrief/review process.</w:t>
      </w:r>
    </w:p>
    <w:p w14:paraId="10606D60" w14:textId="77777777" w:rsidR="009D22EC" w:rsidRPr="00816FB9" w:rsidRDefault="009D22EC" w:rsidP="009D22EC">
      <w:pPr>
        <w:tabs>
          <w:tab w:val="left" w:pos="0"/>
          <w:tab w:val="left" w:pos="426"/>
        </w:tabs>
        <w:spacing w:before="120" w:after="120"/>
        <w:ind w:left="709"/>
        <w:rPr>
          <w:rFonts w:ascii="Arial" w:hAnsi="Arial" w:cs="Arial"/>
          <w:b/>
          <w:bCs/>
          <w:sz w:val="24"/>
          <w:szCs w:val="24"/>
        </w:rPr>
      </w:pPr>
    </w:p>
    <w:p w14:paraId="5E50B4BE" w14:textId="77777777" w:rsidR="009D22EC" w:rsidRPr="00816FB9" w:rsidRDefault="009D22EC" w:rsidP="009D22EC">
      <w:pPr>
        <w:autoSpaceDE w:val="0"/>
        <w:autoSpaceDN w:val="0"/>
        <w:adjustRightInd w:val="0"/>
        <w:spacing w:before="120" w:after="120"/>
        <w:ind w:left="-142"/>
        <w:rPr>
          <w:rFonts w:ascii="Arial" w:eastAsiaTheme="minorHAnsi" w:hAnsi="Arial" w:cs="Arial"/>
          <w:b/>
          <w:sz w:val="24"/>
          <w:szCs w:val="24"/>
        </w:rPr>
      </w:pPr>
      <w:bookmarkStart w:id="87" w:name="para_7_54"/>
      <w:bookmarkEnd w:id="87"/>
      <w:r w:rsidRPr="00816FB9">
        <w:rPr>
          <w:rFonts w:ascii="Arial" w:eastAsiaTheme="minorHAnsi" w:hAnsi="Arial" w:cs="Arial"/>
          <w:b/>
          <w:sz w:val="24"/>
          <w:szCs w:val="24"/>
        </w:rPr>
        <w:t>Withdrawn Applications</w:t>
      </w:r>
    </w:p>
    <w:p w14:paraId="5932D80E" w14:textId="77777777" w:rsidR="009D22EC" w:rsidRPr="009D22EC" w:rsidRDefault="009D22EC" w:rsidP="009D22EC">
      <w:pPr>
        <w:autoSpaceDE w:val="0"/>
        <w:autoSpaceDN w:val="0"/>
        <w:adjustRightInd w:val="0"/>
        <w:spacing w:before="120" w:after="120"/>
        <w:ind w:left="567" w:hanging="709"/>
        <w:rPr>
          <w:rFonts w:ascii="Arial" w:eastAsiaTheme="minorHAnsi" w:hAnsi="Arial" w:cs="Arial"/>
          <w:sz w:val="24"/>
          <w:szCs w:val="24"/>
        </w:rPr>
      </w:pPr>
      <w:r w:rsidRPr="00816FB9">
        <w:rPr>
          <w:rFonts w:ascii="Arial" w:eastAsiaTheme="minorHAnsi" w:hAnsi="Arial" w:cs="Arial"/>
          <w:sz w:val="24"/>
          <w:szCs w:val="24"/>
        </w:rPr>
        <w:t>7.54</w:t>
      </w:r>
      <w:r w:rsidRPr="00816FB9">
        <w:rPr>
          <w:rFonts w:ascii="Arial" w:eastAsiaTheme="minorHAnsi" w:hAnsi="Arial" w:cs="Arial"/>
          <w:sz w:val="24"/>
          <w:szCs w:val="24"/>
        </w:rPr>
        <w:tab/>
        <w:t>An applicant wishing to w</w:t>
      </w:r>
      <w:r w:rsidRPr="009D22EC">
        <w:rPr>
          <w:rFonts w:ascii="Arial" w:eastAsiaTheme="minorHAnsi" w:hAnsi="Arial" w:cs="Arial"/>
          <w:sz w:val="24"/>
          <w:szCs w:val="24"/>
        </w:rPr>
        <w:t>ithdraw their application for funding should make a request in writing to the Admin Unit stating the reason(s) for withdrawal.</w:t>
      </w:r>
    </w:p>
    <w:p w14:paraId="0E9774AB" w14:textId="77777777" w:rsidR="009D22EC" w:rsidRPr="009D22EC" w:rsidRDefault="009D22EC" w:rsidP="009D22EC">
      <w:pPr>
        <w:autoSpaceDE w:val="0"/>
        <w:autoSpaceDN w:val="0"/>
        <w:adjustRightInd w:val="0"/>
        <w:spacing w:before="120" w:after="120"/>
        <w:rPr>
          <w:rFonts w:ascii="Arial" w:eastAsiaTheme="minorHAnsi" w:hAnsi="Arial" w:cs="Arial"/>
          <w:sz w:val="24"/>
          <w:szCs w:val="24"/>
        </w:rPr>
      </w:pPr>
    </w:p>
    <w:p w14:paraId="636386F5" w14:textId="77777777" w:rsidR="009D22EC" w:rsidRPr="009D22EC" w:rsidRDefault="009D22EC" w:rsidP="009D22EC">
      <w:pPr>
        <w:autoSpaceDE w:val="0"/>
        <w:autoSpaceDN w:val="0"/>
        <w:adjustRightInd w:val="0"/>
        <w:spacing w:before="120" w:after="120"/>
        <w:ind w:left="567" w:hanging="709"/>
        <w:rPr>
          <w:rFonts w:ascii="Arial" w:eastAsiaTheme="minorHAnsi" w:hAnsi="Arial" w:cs="Arial"/>
          <w:sz w:val="24"/>
          <w:szCs w:val="24"/>
        </w:rPr>
      </w:pPr>
      <w:r w:rsidRPr="009D22EC">
        <w:rPr>
          <w:rFonts w:ascii="Arial" w:eastAsiaTheme="minorHAnsi" w:hAnsi="Arial" w:cs="Arial"/>
          <w:sz w:val="24"/>
          <w:szCs w:val="24"/>
        </w:rPr>
        <w:t>7.55</w:t>
      </w:r>
      <w:r w:rsidRPr="009D22EC">
        <w:rPr>
          <w:rFonts w:ascii="Arial" w:eastAsiaTheme="minorHAnsi" w:hAnsi="Arial" w:cs="Arial"/>
          <w:sz w:val="24"/>
          <w:szCs w:val="24"/>
        </w:rPr>
        <w:tab/>
        <w:t xml:space="preserve">Upon receipt of the request for withdrawal, Admin Unit staff should update the Database to record the withdrawal along with the reason given and issue the </w:t>
      </w:r>
      <w:r w:rsidRPr="009D22EC">
        <w:rPr>
          <w:rFonts w:ascii="Arial" w:eastAsiaTheme="minorHAnsi" w:hAnsi="Arial" w:cs="Arial"/>
          <w:sz w:val="24"/>
          <w:szCs w:val="24"/>
        </w:rPr>
        <w:lastRenderedPageBreak/>
        <w:t>system generated ‘Withdrawal Letter’ to the applicant with a copy retained in the project file for inspection (</w:t>
      </w:r>
      <w:hyperlink w:anchor="Appendix_7L" w:history="1">
        <w:r w:rsidRPr="009D22EC">
          <w:rPr>
            <w:rFonts w:ascii="Arial" w:eastAsiaTheme="minorHAnsi" w:hAnsi="Arial" w:cs="Arial"/>
            <w:color w:val="800080" w:themeColor="followedHyperlink"/>
            <w:sz w:val="24"/>
            <w:szCs w:val="24"/>
            <w:u w:val="single"/>
          </w:rPr>
          <w:t>Appendix 7L</w:t>
        </w:r>
      </w:hyperlink>
      <w:r w:rsidRPr="009D22EC">
        <w:rPr>
          <w:rFonts w:ascii="Arial" w:eastAsiaTheme="minorHAnsi" w:hAnsi="Arial" w:cs="Arial"/>
          <w:sz w:val="24"/>
          <w:szCs w:val="24"/>
        </w:rPr>
        <w:t>).</w:t>
      </w:r>
    </w:p>
    <w:p w14:paraId="7C3D3FBD" w14:textId="77777777" w:rsidR="009D22EC" w:rsidRPr="009D22EC" w:rsidRDefault="009D22EC" w:rsidP="009D22EC">
      <w:pPr>
        <w:autoSpaceDE w:val="0"/>
        <w:autoSpaceDN w:val="0"/>
        <w:adjustRightInd w:val="0"/>
        <w:spacing w:before="120" w:after="120"/>
        <w:ind w:left="567" w:hanging="709"/>
        <w:rPr>
          <w:rFonts w:ascii="Arial" w:eastAsiaTheme="minorHAnsi" w:hAnsi="Arial" w:cs="Arial"/>
          <w:sz w:val="24"/>
          <w:szCs w:val="24"/>
        </w:rPr>
      </w:pPr>
    </w:p>
    <w:p w14:paraId="712EE2FA" w14:textId="1374FA0C" w:rsidR="00DB64B6" w:rsidRDefault="009D22EC" w:rsidP="0026661F">
      <w:pPr>
        <w:autoSpaceDE w:val="0"/>
        <w:autoSpaceDN w:val="0"/>
        <w:adjustRightInd w:val="0"/>
        <w:spacing w:before="120" w:after="120"/>
        <w:ind w:left="567" w:hanging="709"/>
        <w:rPr>
          <w:rFonts w:ascii="Arial" w:hAnsi="Arial" w:cs="Arial"/>
          <w:b/>
          <w:sz w:val="24"/>
          <w:szCs w:val="24"/>
        </w:rPr>
        <w:sectPr w:rsidR="00DB64B6" w:rsidSect="00A946D0">
          <w:footerReference w:type="default" r:id="rId27"/>
          <w:pgSz w:w="11906" w:h="16838" w:code="9"/>
          <w:pgMar w:top="1440" w:right="1440" w:bottom="1440" w:left="1440" w:header="709" w:footer="454" w:gutter="0"/>
          <w:pgNumType w:start="1"/>
          <w:cols w:space="708"/>
          <w:docGrid w:linePitch="360"/>
        </w:sectPr>
      </w:pPr>
      <w:r w:rsidRPr="009D22EC">
        <w:rPr>
          <w:rFonts w:ascii="Arial" w:eastAsiaTheme="minorHAnsi" w:hAnsi="Arial" w:cs="Arial"/>
          <w:sz w:val="24"/>
          <w:szCs w:val="24"/>
        </w:rPr>
        <w:t>7.56</w:t>
      </w:r>
      <w:r w:rsidRPr="009D22EC">
        <w:rPr>
          <w:rFonts w:ascii="Arial" w:eastAsiaTheme="minorHAnsi" w:hAnsi="Arial" w:cs="Arial"/>
          <w:sz w:val="24"/>
          <w:szCs w:val="24"/>
        </w:rPr>
        <w:tab/>
        <w:t>Details of withdrawn applications should be notified to the LAG Board in the monthly progress report.</w:t>
      </w:r>
      <w:r w:rsidR="00811F2A" w:rsidRPr="009D22EC" w:rsidDel="00811F2A">
        <w:rPr>
          <w:rFonts w:ascii="Arial" w:eastAsiaTheme="minorHAnsi" w:hAnsi="Arial" w:cs="Arial"/>
          <w:sz w:val="24"/>
          <w:szCs w:val="24"/>
        </w:rPr>
        <w:t xml:space="preserve"> </w:t>
      </w:r>
      <w:bookmarkStart w:id="88" w:name="Chapter_7_Annex_1"/>
      <w:bookmarkEnd w:id="88"/>
    </w:p>
    <w:p w14:paraId="56698641" w14:textId="488A0000" w:rsidR="0044467A" w:rsidRPr="007F183D" w:rsidRDefault="0044467A" w:rsidP="0044467A">
      <w:pPr>
        <w:spacing w:after="200" w:line="276" w:lineRule="auto"/>
        <w:jc w:val="right"/>
        <w:rPr>
          <w:rFonts w:ascii="Arial" w:hAnsi="Arial" w:cs="Arial"/>
          <w:b/>
          <w:sz w:val="24"/>
          <w:szCs w:val="24"/>
        </w:rPr>
      </w:pPr>
      <w:r w:rsidRPr="007F183D">
        <w:rPr>
          <w:rFonts w:ascii="Arial" w:hAnsi="Arial" w:cs="Arial"/>
          <w:b/>
          <w:sz w:val="24"/>
          <w:szCs w:val="24"/>
        </w:rPr>
        <w:lastRenderedPageBreak/>
        <w:t>Annex 1</w:t>
      </w:r>
    </w:p>
    <w:p w14:paraId="29505BEF" w14:textId="77777777" w:rsidR="0044467A" w:rsidRPr="007F183D" w:rsidRDefault="0044467A" w:rsidP="0044467A">
      <w:pPr>
        <w:spacing w:after="200" w:line="276" w:lineRule="auto"/>
        <w:rPr>
          <w:rFonts w:ascii="Arial" w:hAnsi="Arial" w:cs="Arial"/>
          <w:b/>
          <w:sz w:val="24"/>
          <w:szCs w:val="24"/>
        </w:rPr>
      </w:pPr>
      <w:r w:rsidRPr="007F183D">
        <w:rPr>
          <w:rFonts w:ascii="Arial" w:hAnsi="Arial" w:cs="Arial"/>
          <w:b/>
          <w:sz w:val="24"/>
          <w:szCs w:val="24"/>
        </w:rPr>
        <w:t>APPLICATION PROCESS PRIORITY 6</w:t>
      </w:r>
    </w:p>
    <w:p w14:paraId="0AE39E05" w14:textId="77777777" w:rsidR="0044467A" w:rsidRPr="007F183D" w:rsidRDefault="0044467A" w:rsidP="0044467A">
      <w:pPr>
        <w:spacing w:after="200" w:line="276" w:lineRule="auto"/>
        <w:rPr>
          <w:rFonts w:ascii="Arial" w:hAnsi="Arial" w:cs="Arial"/>
          <w:b/>
          <w:sz w:val="24"/>
          <w:szCs w:val="24"/>
        </w:rPr>
      </w:pPr>
      <w:r w:rsidRPr="007F183D">
        <w:rPr>
          <w:rFonts w:ascii="Arial" w:hAnsi="Arial" w:cs="Arial"/>
          <w:b/>
          <w:noProof/>
          <w:sz w:val="24"/>
          <w:szCs w:val="24"/>
          <w:lang w:eastAsia="en-GB"/>
        </w:rPr>
        <mc:AlternateContent>
          <mc:Choice Requires="wpg">
            <w:drawing>
              <wp:inline distT="0" distB="0" distL="0" distR="0" wp14:anchorId="42BC3876" wp14:editId="1127BA56">
                <wp:extent cx="8699500" cy="4883284"/>
                <wp:effectExtent l="0" t="0" r="25400" b="12700"/>
                <wp:docPr id="1242" name="Group 1242"/>
                <wp:cNvGraphicFramePr/>
                <a:graphic xmlns:a="http://schemas.openxmlformats.org/drawingml/2006/main">
                  <a:graphicData uri="http://schemas.microsoft.com/office/word/2010/wordprocessingGroup">
                    <wpg:wgp>
                      <wpg:cNvGrpSpPr/>
                      <wpg:grpSpPr>
                        <a:xfrm>
                          <a:off x="0" y="0"/>
                          <a:ext cx="8699500" cy="4883284"/>
                          <a:chOff x="395288" y="980615"/>
                          <a:chExt cx="7868507" cy="5787894"/>
                        </a:xfrm>
                      </wpg:grpSpPr>
                      <wps:wsp>
                        <wps:cNvPr id="992" name="AutoShape 5"/>
                        <wps:cNvSpPr>
                          <a:spLocks noChangeArrowheads="1"/>
                        </wps:cNvSpPr>
                        <wps:spPr bwMode="auto">
                          <a:xfrm>
                            <a:off x="4500043" y="1916675"/>
                            <a:ext cx="1095272" cy="897158"/>
                          </a:xfrm>
                          <a:prstGeom prst="flowChartDocument">
                            <a:avLst/>
                          </a:prstGeom>
                          <a:solidFill>
                            <a:srgbClr val="FFCC00"/>
                          </a:solidFill>
                          <a:ln w="9525">
                            <a:solidFill>
                              <a:schemeClr val="tx1"/>
                            </a:solidFill>
                            <a:miter lim="800000"/>
                            <a:headEnd/>
                            <a:tailEnd/>
                          </a:ln>
                          <a:effectLst/>
                        </wps:spPr>
                        <wps:txbx>
                          <w:txbxContent>
                            <w:p w14:paraId="1DA256AD"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4.Application</w:t>
                              </w:r>
                            </w:p>
                            <w:p w14:paraId="77E3E11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form</w:t>
                              </w:r>
                            </w:p>
                          </w:txbxContent>
                        </wps:txbx>
                        <wps:bodyPr wrap="none" anchor="ctr"/>
                      </wps:wsp>
                      <wps:wsp>
                        <wps:cNvPr id="993" name="AutoShape 6"/>
                        <wps:cNvSpPr>
                          <a:spLocks noChangeArrowheads="1"/>
                        </wps:cNvSpPr>
                        <wps:spPr bwMode="auto">
                          <a:xfrm>
                            <a:off x="5348566" y="2781150"/>
                            <a:ext cx="711990" cy="1197179"/>
                          </a:xfrm>
                          <a:prstGeom prst="flowChartMagneticDisk">
                            <a:avLst/>
                          </a:prstGeom>
                          <a:solidFill>
                            <a:srgbClr val="00CCFF"/>
                          </a:solidFill>
                          <a:ln w="9525">
                            <a:solidFill>
                              <a:schemeClr val="tx1"/>
                            </a:solidFill>
                            <a:round/>
                            <a:headEnd/>
                            <a:tailEnd/>
                          </a:ln>
                          <a:effectLst/>
                        </wps:spPr>
                        <wps:txbx>
                          <w:txbxContent>
                            <w:p w14:paraId="21FBB113"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5.RDD </w:t>
                              </w:r>
                            </w:p>
                            <w:p w14:paraId="4FC4E2A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System</w:t>
                              </w:r>
                            </w:p>
                          </w:txbxContent>
                        </wps:txbx>
                        <wps:bodyPr wrap="none" anchor="ctr"/>
                      </wps:wsp>
                      <wps:wsp>
                        <wps:cNvPr id="994" name="AutoShape 7"/>
                        <wps:cNvSpPr>
                          <a:spLocks noChangeArrowheads="1"/>
                        </wps:cNvSpPr>
                        <wps:spPr bwMode="auto">
                          <a:xfrm>
                            <a:off x="1762174" y="2925073"/>
                            <a:ext cx="2354799" cy="1180083"/>
                          </a:xfrm>
                          <a:prstGeom prst="flowChartDecision">
                            <a:avLst/>
                          </a:prstGeom>
                          <a:solidFill>
                            <a:srgbClr val="FFFF00"/>
                          </a:solidFill>
                          <a:ln w="9525">
                            <a:solidFill>
                              <a:schemeClr val="tx1"/>
                            </a:solidFill>
                            <a:miter lim="800000"/>
                            <a:headEnd/>
                            <a:tailEnd/>
                          </a:ln>
                          <a:effectLst/>
                        </wps:spPr>
                        <wps:txbx>
                          <w:txbxContent>
                            <w:p w14:paraId="4A5A217A"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6.LAG assess </w:t>
                              </w:r>
                            </w:p>
                            <w:p w14:paraId="7EC31BA2"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eligibility</w:t>
                              </w:r>
                            </w:p>
                          </w:txbxContent>
                        </wps:txbx>
                        <wps:bodyPr wrap="none" anchor="ctr"/>
                      </wps:wsp>
                      <wps:wsp>
                        <wps:cNvPr id="995" name="AutoShape 9"/>
                        <wps:cNvSpPr>
                          <a:spLocks noChangeArrowheads="1"/>
                        </wps:cNvSpPr>
                        <wps:spPr bwMode="auto">
                          <a:xfrm>
                            <a:off x="7524753" y="2709972"/>
                            <a:ext cx="739042" cy="1151076"/>
                          </a:xfrm>
                          <a:prstGeom prst="flowChartMagneticDisk">
                            <a:avLst/>
                          </a:prstGeom>
                          <a:solidFill>
                            <a:srgbClr val="00CCFF"/>
                          </a:solidFill>
                          <a:ln w="9525">
                            <a:solidFill>
                              <a:schemeClr val="tx1"/>
                            </a:solidFill>
                            <a:round/>
                            <a:headEnd/>
                            <a:tailEnd/>
                          </a:ln>
                          <a:effectLst/>
                        </wps:spPr>
                        <wps:txbx>
                          <w:txbxContent>
                            <w:p w14:paraId="38B2D84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12.GAS</w:t>
                              </w:r>
                            </w:p>
                            <w:p w14:paraId="402005BE"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System</w:t>
                              </w:r>
                            </w:p>
                          </w:txbxContent>
                        </wps:txbx>
                        <wps:bodyPr wrap="none" anchor="ctr"/>
                      </wps:wsp>
                      <wps:wsp>
                        <wps:cNvPr id="996" name="AutoShape 11"/>
                        <wps:cNvSpPr>
                          <a:spLocks noChangeArrowheads="1"/>
                        </wps:cNvSpPr>
                        <wps:spPr bwMode="auto">
                          <a:xfrm>
                            <a:off x="395288" y="3070279"/>
                            <a:ext cx="766094" cy="769693"/>
                          </a:xfrm>
                          <a:prstGeom prst="flowChartDocument">
                            <a:avLst/>
                          </a:prstGeom>
                          <a:solidFill>
                            <a:srgbClr val="FFCC00"/>
                          </a:solidFill>
                          <a:ln w="9525">
                            <a:solidFill>
                              <a:schemeClr val="tx1"/>
                            </a:solidFill>
                            <a:miter lim="800000"/>
                            <a:headEnd/>
                            <a:tailEnd/>
                          </a:ln>
                          <a:effectLst/>
                        </wps:spPr>
                        <wps:txbx>
                          <w:txbxContent>
                            <w:p w14:paraId="5245F190"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7.Reject </w:t>
                              </w:r>
                            </w:p>
                            <w:p w14:paraId="6050F35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letter</w:t>
                              </w:r>
                            </w:p>
                          </w:txbxContent>
                        </wps:txbx>
                        <wps:bodyPr wrap="none" anchor="ctr"/>
                      </wps:wsp>
                      <wps:wsp>
                        <wps:cNvPr id="997" name="AutoShape 12"/>
                        <wps:cNvSpPr>
                          <a:spLocks noChangeArrowheads="1"/>
                        </wps:cNvSpPr>
                        <wps:spPr bwMode="auto">
                          <a:xfrm>
                            <a:off x="4276751" y="5732337"/>
                            <a:ext cx="1485252" cy="932406"/>
                          </a:xfrm>
                          <a:prstGeom prst="flowChartProcess">
                            <a:avLst/>
                          </a:prstGeom>
                          <a:solidFill>
                            <a:srgbClr val="99CC00"/>
                          </a:solidFill>
                          <a:ln w="9525">
                            <a:solidFill>
                              <a:schemeClr val="tx1"/>
                            </a:solidFill>
                            <a:miter lim="800000"/>
                            <a:headEnd/>
                            <a:tailEnd/>
                          </a:ln>
                          <a:effectLst/>
                        </wps:spPr>
                        <wps:txbx>
                          <w:txbxContent>
                            <w:p w14:paraId="175384DE"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11.Full LAG Board</w:t>
                              </w:r>
                            </w:p>
                            <w:p w14:paraId="7A1D0645"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 sign off</w:t>
                              </w:r>
                            </w:p>
                            <w:p w14:paraId="46868C2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funding list</w:t>
                              </w:r>
                            </w:p>
                          </w:txbxContent>
                        </wps:txbx>
                        <wps:bodyPr wrap="none" anchor="ctr"/>
                      </wps:wsp>
                      <wps:wsp>
                        <wps:cNvPr id="998" name="AutoShape 13"/>
                        <wps:cNvSpPr>
                          <a:spLocks noChangeArrowheads="1"/>
                        </wps:cNvSpPr>
                        <wps:spPr bwMode="auto">
                          <a:xfrm>
                            <a:off x="7511707" y="4221020"/>
                            <a:ext cx="739042" cy="725801"/>
                          </a:xfrm>
                          <a:prstGeom prst="flowChartDocument">
                            <a:avLst/>
                          </a:prstGeom>
                          <a:solidFill>
                            <a:srgbClr val="FFCC00"/>
                          </a:solidFill>
                          <a:ln w="9525">
                            <a:solidFill>
                              <a:schemeClr val="tx1"/>
                            </a:solidFill>
                            <a:miter lim="800000"/>
                            <a:headEnd/>
                            <a:tailEnd/>
                          </a:ln>
                          <a:effectLst/>
                        </wps:spPr>
                        <wps:txbx>
                          <w:txbxContent>
                            <w:p w14:paraId="6EA30EDC"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13.LOO</w:t>
                              </w:r>
                            </w:p>
                          </w:txbxContent>
                        </wps:txbx>
                        <wps:bodyPr wrap="none" anchor="ctr"/>
                      </wps:wsp>
                      <wps:wsp>
                        <wps:cNvPr id="999" name="AutoShape 15"/>
                        <wps:cNvSpPr>
                          <a:spLocks noChangeArrowheads="1"/>
                        </wps:cNvSpPr>
                        <wps:spPr bwMode="auto">
                          <a:xfrm>
                            <a:off x="2340862" y="5702858"/>
                            <a:ext cx="1121692" cy="1065651"/>
                          </a:xfrm>
                          <a:prstGeom prst="flowChartDocument">
                            <a:avLst/>
                          </a:prstGeom>
                          <a:solidFill>
                            <a:srgbClr val="FFCC00"/>
                          </a:solidFill>
                          <a:ln w="9525">
                            <a:solidFill>
                              <a:schemeClr val="tx1"/>
                            </a:solidFill>
                            <a:miter lim="800000"/>
                            <a:headEnd/>
                            <a:tailEnd/>
                          </a:ln>
                          <a:effectLst/>
                        </wps:spPr>
                        <wps:txbx>
                          <w:txbxContent>
                            <w:p w14:paraId="7BFF9540"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10.Prep LOO</w:t>
                              </w:r>
                            </w:p>
                            <w:p w14:paraId="170DC485"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&amp; Funding </w:t>
                              </w:r>
                            </w:p>
                            <w:p w14:paraId="0638E28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list</w:t>
                              </w:r>
                            </w:p>
                          </w:txbxContent>
                        </wps:txbx>
                        <wps:bodyPr wrap="none" anchor="ctr"/>
                      </wps:wsp>
                      <wps:wsp>
                        <wps:cNvPr id="1000" name="Line 16"/>
                        <wps:cNvCnPr/>
                        <wps:spPr bwMode="auto">
                          <a:xfrm>
                            <a:off x="5004048" y="1628801"/>
                            <a:ext cx="0" cy="288032"/>
                          </a:xfrm>
                          <a:prstGeom prst="line">
                            <a:avLst/>
                          </a:prstGeom>
                          <a:noFill/>
                          <a:ln w="9525">
                            <a:solidFill>
                              <a:schemeClr val="tx1"/>
                            </a:solidFill>
                            <a:round/>
                            <a:headEnd/>
                            <a:tailEnd type="triangle" w="med" len="med"/>
                          </a:ln>
                          <a:effectLst/>
                        </wps:spPr>
                        <wps:bodyPr/>
                      </wps:wsp>
                      <wps:wsp>
                        <wps:cNvPr id="1001" name="Line 17"/>
                        <wps:cNvCnPr/>
                        <wps:spPr bwMode="auto">
                          <a:xfrm flipH="1">
                            <a:off x="3995738" y="3394471"/>
                            <a:ext cx="576262" cy="0"/>
                          </a:xfrm>
                          <a:prstGeom prst="line">
                            <a:avLst/>
                          </a:prstGeom>
                          <a:noFill/>
                          <a:ln w="9525">
                            <a:solidFill>
                              <a:schemeClr val="tx1"/>
                            </a:solidFill>
                            <a:round/>
                            <a:headEnd/>
                            <a:tailEnd type="triangle" w="med" len="med"/>
                          </a:ln>
                          <a:effectLst/>
                        </wps:spPr>
                        <wps:bodyPr/>
                      </wps:wsp>
                      <wps:wsp>
                        <wps:cNvPr id="1002" name="Line 19"/>
                        <wps:cNvCnPr/>
                        <wps:spPr bwMode="auto">
                          <a:xfrm flipH="1">
                            <a:off x="1331913" y="3394471"/>
                            <a:ext cx="647700" cy="0"/>
                          </a:xfrm>
                          <a:prstGeom prst="line">
                            <a:avLst/>
                          </a:prstGeom>
                          <a:noFill/>
                          <a:ln w="9525">
                            <a:solidFill>
                              <a:schemeClr val="tx1"/>
                            </a:solidFill>
                            <a:round/>
                            <a:headEnd/>
                            <a:tailEnd type="triangle" w="med" len="med"/>
                          </a:ln>
                          <a:effectLst/>
                        </wps:spPr>
                        <wps:bodyPr/>
                      </wps:wsp>
                      <wps:wsp>
                        <wps:cNvPr id="1003" name="Line 22"/>
                        <wps:cNvCnPr/>
                        <wps:spPr bwMode="auto">
                          <a:xfrm>
                            <a:off x="2987674" y="5302646"/>
                            <a:ext cx="149" cy="430610"/>
                          </a:xfrm>
                          <a:prstGeom prst="line">
                            <a:avLst/>
                          </a:prstGeom>
                          <a:noFill/>
                          <a:ln w="9525">
                            <a:solidFill>
                              <a:schemeClr val="tx1"/>
                            </a:solidFill>
                            <a:round/>
                            <a:headEnd/>
                            <a:tailEnd type="triangle" w="med" len="med"/>
                          </a:ln>
                          <a:effectLst/>
                        </wps:spPr>
                        <wps:bodyPr/>
                      </wps:wsp>
                      <wps:wsp>
                        <wps:cNvPr id="1004" name="Line 24"/>
                        <wps:cNvCnPr/>
                        <wps:spPr bwMode="auto">
                          <a:xfrm>
                            <a:off x="5435600" y="3646884"/>
                            <a:ext cx="2089150" cy="792162"/>
                          </a:xfrm>
                          <a:prstGeom prst="line">
                            <a:avLst/>
                          </a:prstGeom>
                          <a:noFill/>
                          <a:ln w="9525">
                            <a:solidFill>
                              <a:schemeClr val="tx1"/>
                            </a:solidFill>
                            <a:round/>
                            <a:headEnd/>
                            <a:tailEnd type="triangle" w="med" len="med"/>
                          </a:ln>
                          <a:effectLst/>
                        </wps:spPr>
                        <wps:bodyPr/>
                      </wps:wsp>
                      <wps:wsp>
                        <wps:cNvPr id="1005" name="Line 25"/>
                        <wps:cNvCnPr/>
                        <wps:spPr bwMode="auto">
                          <a:xfrm flipV="1">
                            <a:off x="5076056" y="3717031"/>
                            <a:ext cx="0" cy="2014935"/>
                          </a:xfrm>
                          <a:prstGeom prst="line">
                            <a:avLst/>
                          </a:prstGeom>
                          <a:noFill/>
                          <a:ln w="9525">
                            <a:solidFill>
                              <a:schemeClr val="tx1"/>
                            </a:solidFill>
                            <a:round/>
                            <a:headEnd/>
                            <a:tailEnd type="triangle" w="med" len="med"/>
                          </a:ln>
                          <a:effectLst/>
                        </wps:spPr>
                        <wps:bodyPr/>
                      </wps:wsp>
                      <wps:wsp>
                        <wps:cNvPr id="1006" name="Line 26"/>
                        <wps:cNvCnPr/>
                        <wps:spPr bwMode="auto">
                          <a:xfrm>
                            <a:off x="5508625" y="3502421"/>
                            <a:ext cx="2016125" cy="0"/>
                          </a:xfrm>
                          <a:prstGeom prst="line">
                            <a:avLst/>
                          </a:prstGeom>
                          <a:noFill/>
                          <a:ln w="9525">
                            <a:solidFill>
                              <a:schemeClr val="tx1"/>
                            </a:solidFill>
                            <a:round/>
                            <a:headEnd/>
                            <a:tailEnd type="triangle" w="med" len="med"/>
                          </a:ln>
                          <a:effectLst/>
                        </wps:spPr>
                        <wps:bodyPr/>
                      </wps:wsp>
                      <wps:wsp>
                        <wps:cNvPr id="1007" name="Line 28"/>
                        <wps:cNvCnPr/>
                        <wps:spPr bwMode="auto">
                          <a:xfrm>
                            <a:off x="5508625" y="2997596"/>
                            <a:ext cx="2016125" cy="0"/>
                          </a:xfrm>
                          <a:prstGeom prst="line">
                            <a:avLst/>
                          </a:prstGeom>
                          <a:noFill/>
                          <a:ln w="9525">
                            <a:solidFill>
                              <a:schemeClr val="tx1"/>
                            </a:solidFill>
                            <a:round/>
                            <a:headEnd/>
                            <a:tailEnd type="triangle" w="med" len="med"/>
                          </a:ln>
                          <a:effectLst/>
                        </wps:spPr>
                        <wps:bodyPr/>
                      </wps:wsp>
                      <wps:wsp>
                        <wps:cNvPr id="1008" name="Line 29"/>
                        <wps:cNvCnPr/>
                        <wps:spPr bwMode="auto">
                          <a:xfrm flipH="1">
                            <a:off x="5508625" y="3213496"/>
                            <a:ext cx="2016125" cy="0"/>
                          </a:xfrm>
                          <a:prstGeom prst="line">
                            <a:avLst/>
                          </a:prstGeom>
                          <a:noFill/>
                          <a:ln w="9525">
                            <a:solidFill>
                              <a:schemeClr val="tx1"/>
                            </a:solidFill>
                            <a:round/>
                            <a:headEnd/>
                            <a:tailEnd type="triangle" w="med" len="med"/>
                          </a:ln>
                          <a:effectLst/>
                        </wps:spPr>
                        <wps:bodyPr/>
                      </wps:wsp>
                      <wps:wsp>
                        <wps:cNvPr id="1009" name="AutoShape 30"/>
                        <wps:cNvSpPr>
                          <a:spLocks noChangeArrowheads="1"/>
                        </wps:cNvSpPr>
                        <wps:spPr bwMode="auto">
                          <a:xfrm>
                            <a:off x="468183" y="4644657"/>
                            <a:ext cx="766094" cy="809471"/>
                          </a:xfrm>
                          <a:prstGeom prst="flowChartDocument">
                            <a:avLst/>
                          </a:prstGeom>
                          <a:solidFill>
                            <a:srgbClr val="FFCC00"/>
                          </a:solidFill>
                          <a:ln w="9525">
                            <a:solidFill>
                              <a:schemeClr val="tx1"/>
                            </a:solidFill>
                            <a:miter lim="800000"/>
                            <a:headEnd/>
                            <a:tailEnd/>
                          </a:ln>
                          <a:effectLst/>
                        </wps:spPr>
                        <wps:txbx>
                          <w:txbxContent>
                            <w:p w14:paraId="628299AC"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9.Reject </w:t>
                              </w:r>
                            </w:p>
                            <w:p w14:paraId="474E430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letter</w:t>
                              </w:r>
                            </w:p>
                          </w:txbxContent>
                        </wps:txbx>
                        <wps:bodyPr wrap="none" anchor="ctr"/>
                      </wps:wsp>
                      <wps:wsp>
                        <wps:cNvPr id="1010" name="AutoShape 32"/>
                        <wps:cNvSpPr>
                          <a:spLocks noChangeArrowheads="1"/>
                        </wps:cNvSpPr>
                        <wps:spPr bwMode="auto">
                          <a:xfrm>
                            <a:off x="7096121" y="5759124"/>
                            <a:ext cx="855309" cy="721143"/>
                          </a:xfrm>
                          <a:prstGeom prst="flowChartDocument">
                            <a:avLst/>
                          </a:prstGeom>
                          <a:solidFill>
                            <a:srgbClr val="FFCC00"/>
                          </a:solidFill>
                          <a:ln w="9525">
                            <a:solidFill>
                              <a:schemeClr val="tx1"/>
                            </a:solidFill>
                            <a:miter lim="800000"/>
                            <a:headEnd/>
                            <a:tailEnd/>
                          </a:ln>
                          <a:effectLst/>
                        </wps:spPr>
                        <wps:txbx>
                          <w:txbxContent>
                            <w:p w14:paraId="4BDD640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14.Reject </w:t>
                              </w:r>
                            </w:p>
                            <w:p w14:paraId="07537355"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letter</w:t>
                              </w:r>
                            </w:p>
                          </w:txbxContent>
                        </wps:txbx>
                        <wps:bodyPr wrap="none" anchor="ctr"/>
                      </wps:wsp>
                      <wps:wsp>
                        <wps:cNvPr id="1011" name="Line 33"/>
                        <wps:cNvCnPr/>
                        <wps:spPr bwMode="auto">
                          <a:xfrm>
                            <a:off x="5292725" y="3718321"/>
                            <a:ext cx="1727547" cy="2158951"/>
                          </a:xfrm>
                          <a:prstGeom prst="line">
                            <a:avLst/>
                          </a:prstGeom>
                          <a:noFill/>
                          <a:ln w="9525">
                            <a:solidFill>
                              <a:schemeClr val="tx1"/>
                            </a:solidFill>
                            <a:round/>
                            <a:headEnd/>
                            <a:tailEnd type="triangle" w="med" len="med"/>
                          </a:ln>
                          <a:effectLst/>
                        </wps:spPr>
                        <wps:bodyPr/>
                      </wps:wsp>
                      <wps:wsp>
                        <wps:cNvPr id="1012" name="AutoShape 36"/>
                        <wps:cNvSpPr>
                          <a:spLocks noChangeArrowheads="1"/>
                        </wps:cNvSpPr>
                        <wps:spPr bwMode="auto">
                          <a:xfrm>
                            <a:off x="1976907" y="4355068"/>
                            <a:ext cx="2434479" cy="1179767"/>
                          </a:xfrm>
                          <a:prstGeom prst="flowChartDecision">
                            <a:avLst/>
                          </a:prstGeom>
                          <a:solidFill>
                            <a:srgbClr val="FFFF00"/>
                          </a:solidFill>
                          <a:ln w="9525">
                            <a:solidFill>
                              <a:schemeClr val="tx1"/>
                            </a:solidFill>
                            <a:miter lim="800000"/>
                            <a:headEnd/>
                            <a:tailEnd/>
                          </a:ln>
                          <a:effectLst/>
                        </wps:spPr>
                        <wps:txbx>
                          <w:txbxContent>
                            <w:p w14:paraId="62701AB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8.LAG Board </w:t>
                              </w:r>
                            </w:p>
                            <w:p w14:paraId="01BE099F"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Assess project</w:t>
                              </w:r>
                            </w:p>
                          </w:txbxContent>
                        </wps:txbx>
                        <wps:bodyPr wrap="none" anchor="ctr"/>
                      </wps:wsp>
                      <wps:wsp>
                        <wps:cNvPr id="1013" name="Line 37"/>
                        <wps:cNvCnPr/>
                        <wps:spPr bwMode="auto">
                          <a:xfrm flipH="1">
                            <a:off x="1403350" y="4834334"/>
                            <a:ext cx="576263" cy="0"/>
                          </a:xfrm>
                          <a:prstGeom prst="line">
                            <a:avLst/>
                          </a:prstGeom>
                          <a:noFill/>
                          <a:ln w="9525">
                            <a:solidFill>
                              <a:schemeClr val="tx1"/>
                            </a:solidFill>
                            <a:round/>
                            <a:headEnd/>
                            <a:tailEnd type="triangle" w="med" len="med"/>
                          </a:ln>
                          <a:effectLst/>
                        </wps:spPr>
                        <wps:bodyPr/>
                      </wps:wsp>
                      <wps:wsp>
                        <wps:cNvPr id="1014" name="Line 38"/>
                        <wps:cNvCnPr/>
                        <wps:spPr bwMode="auto">
                          <a:xfrm>
                            <a:off x="2987824" y="3861048"/>
                            <a:ext cx="0" cy="503237"/>
                          </a:xfrm>
                          <a:prstGeom prst="line">
                            <a:avLst/>
                          </a:prstGeom>
                          <a:noFill/>
                          <a:ln w="9525">
                            <a:solidFill>
                              <a:schemeClr val="tx1"/>
                            </a:solidFill>
                            <a:round/>
                            <a:headEnd/>
                            <a:tailEnd type="triangle" w="med" len="med"/>
                          </a:ln>
                          <a:effectLst/>
                        </wps:spPr>
                        <wps:bodyPr/>
                      </wps:wsp>
                      <wps:wsp>
                        <wps:cNvPr id="1015" name="Line 39"/>
                        <wps:cNvCnPr/>
                        <wps:spPr bwMode="auto">
                          <a:xfrm>
                            <a:off x="3491881" y="6093296"/>
                            <a:ext cx="792088" cy="0"/>
                          </a:xfrm>
                          <a:prstGeom prst="line">
                            <a:avLst/>
                          </a:prstGeom>
                          <a:noFill/>
                          <a:ln w="9525">
                            <a:solidFill>
                              <a:schemeClr val="tx1"/>
                            </a:solidFill>
                            <a:round/>
                            <a:headEnd/>
                            <a:tailEnd type="triangle" w="med" len="med"/>
                          </a:ln>
                          <a:effectLst/>
                        </wps:spPr>
                        <wps:bodyPr/>
                      </wps:wsp>
                      <wps:wsp>
                        <wps:cNvPr id="1016" name="AutoShape 12"/>
                        <wps:cNvSpPr>
                          <a:spLocks noChangeArrowheads="1"/>
                        </wps:cNvSpPr>
                        <wps:spPr bwMode="auto">
                          <a:xfrm>
                            <a:off x="2408661" y="980726"/>
                            <a:ext cx="1086083" cy="687913"/>
                          </a:xfrm>
                          <a:prstGeom prst="flowChartProcess">
                            <a:avLst/>
                          </a:prstGeom>
                          <a:solidFill>
                            <a:srgbClr val="99CC00"/>
                          </a:solidFill>
                          <a:ln w="9525">
                            <a:solidFill>
                              <a:schemeClr val="tx1"/>
                            </a:solidFill>
                            <a:miter lim="800000"/>
                            <a:headEnd/>
                            <a:tailEnd/>
                          </a:ln>
                          <a:effectLst/>
                        </wps:spPr>
                        <wps:txbx>
                          <w:txbxContent>
                            <w:p w14:paraId="447B9AA1"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2.Completed </w:t>
                              </w:r>
                            </w:p>
                            <w:p w14:paraId="54E7E84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lang w:val="en-US"/>
                                </w:rPr>
                                <w:t>EOI</w:t>
                              </w:r>
                            </w:p>
                          </w:txbxContent>
                        </wps:txbx>
                        <wps:bodyPr wrap="none" anchor="ctr"/>
                      </wps:wsp>
                      <wps:wsp>
                        <wps:cNvPr id="1017" name="AutoShape 12"/>
                        <wps:cNvSpPr>
                          <a:spLocks noChangeArrowheads="1"/>
                        </wps:cNvSpPr>
                        <wps:spPr bwMode="auto">
                          <a:xfrm>
                            <a:off x="395535" y="980722"/>
                            <a:ext cx="945099" cy="689454"/>
                          </a:xfrm>
                          <a:prstGeom prst="flowChartProcess">
                            <a:avLst/>
                          </a:prstGeom>
                          <a:solidFill>
                            <a:srgbClr val="99CC00"/>
                          </a:solidFill>
                          <a:ln w="9525">
                            <a:solidFill>
                              <a:schemeClr val="tx1"/>
                            </a:solidFill>
                            <a:miter lim="800000"/>
                            <a:headEnd/>
                            <a:tailEnd/>
                          </a:ln>
                          <a:effectLst/>
                        </wps:spPr>
                        <wps:txbx>
                          <w:txbxContent>
                            <w:p w14:paraId="6D38C8B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1.Funding</w:t>
                              </w:r>
                            </w:p>
                            <w:p w14:paraId="36798E4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workshops</w:t>
                              </w:r>
                            </w:p>
                          </w:txbxContent>
                        </wps:txbx>
                        <wps:bodyPr wrap="none" anchor="ctr"/>
                      </wps:wsp>
                      <wps:wsp>
                        <wps:cNvPr id="1018" name="AutoShape 12"/>
                        <wps:cNvSpPr>
                          <a:spLocks noChangeArrowheads="1"/>
                        </wps:cNvSpPr>
                        <wps:spPr bwMode="auto">
                          <a:xfrm>
                            <a:off x="4255152" y="980615"/>
                            <a:ext cx="1086083" cy="830136"/>
                          </a:xfrm>
                          <a:prstGeom prst="flowChartProcess">
                            <a:avLst/>
                          </a:prstGeom>
                          <a:solidFill>
                            <a:srgbClr val="99CC00"/>
                          </a:solidFill>
                          <a:ln w="9525">
                            <a:solidFill>
                              <a:schemeClr val="tx1"/>
                            </a:solidFill>
                            <a:miter lim="800000"/>
                            <a:headEnd/>
                            <a:tailEnd/>
                          </a:ln>
                          <a:effectLst/>
                        </wps:spPr>
                        <wps:txbx>
                          <w:txbxContent>
                            <w:p w14:paraId="792B1190"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3.Completed </w:t>
                              </w:r>
                            </w:p>
                            <w:p w14:paraId="044DA80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lang w:val="en-US"/>
                                </w:rPr>
                                <w:t xml:space="preserve">DOR1 for </w:t>
                              </w:r>
                            </w:p>
                            <w:p w14:paraId="323462AC"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lang w:val="en-US"/>
                                </w:rPr>
                                <w:t>closed call</w:t>
                              </w:r>
                            </w:p>
                          </w:txbxContent>
                        </wps:txbx>
                        <wps:bodyPr wrap="none" anchor="ctr"/>
                      </wps:wsp>
                      <wps:wsp>
                        <wps:cNvPr id="1019" name="Line 16"/>
                        <wps:cNvCnPr/>
                        <wps:spPr bwMode="auto">
                          <a:xfrm>
                            <a:off x="5076056" y="2492896"/>
                            <a:ext cx="0" cy="288032"/>
                          </a:xfrm>
                          <a:prstGeom prst="line">
                            <a:avLst/>
                          </a:prstGeom>
                          <a:noFill/>
                          <a:ln w="9525">
                            <a:solidFill>
                              <a:schemeClr val="tx1"/>
                            </a:solidFill>
                            <a:round/>
                            <a:headEnd/>
                            <a:tailEnd type="triangle" w="med" len="med"/>
                          </a:ln>
                          <a:effectLst/>
                        </wps:spPr>
                        <wps:bodyPr/>
                      </wps:wsp>
                      <wps:wsp>
                        <wps:cNvPr id="1020" name="Line 39"/>
                        <wps:cNvCnPr/>
                        <wps:spPr bwMode="auto">
                          <a:xfrm>
                            <a:off x="1835697" y="1268760"/>
                            <a:ext cx="576064" cy="0"/>
                          </a:xfrm>
                          <a:prstGeom prst="line">
                            <a:avLst/>
                          </a:prstGeom>
                          <a:noFill/>
                          <a:ln w="9525">
                            <a:solidFill>
                              <a:schemeClr val="tx1"/>
                            </a:solidFill>
                            <a:round/>
                            <a:headEnd/>
                            <a:tailEnd type="triangle" w="med" len="med"/>
                          </a:ln>
                          <a:effectLst/>
                        </wps:spPr>
                        <wps:bodyPr/>
                      </wps:wsp>
                      <wps:wsp>
                        <wps:cNvPr id="1021" name="Line 39"/>
                        <wps:cNvCnPr/>
                        <wps:spPr bwMode="auto">
                          <a:xfrm>
                            <a:off x="3707905" y="1268760"/>
                            <a:ext cx="648072" cy="0"/>
                          </a:xfrm>
                          <a:prstGeom prst="line">
                            <a:avLst/>
                          </a:prstGeom>
                          <a:noFill/>
                          <a:ln w="9525">
                            <a:solidFill>
                              <a:schemeClr val="tx1"/>
                            </a:solidFill>
                            <a:round/>
                            <a:headEnd/>
                            <a:tailEnd type="triangle" w="med" len="med"/>
                          </a:ln>
                          <a:effectLst/>
                        </wps:spPr>
                        <wps:bodyPr/>
                      </wps:wsp>
                    </wpg:wgp>
                  </a:graphicData>
                </a:graphic>
              </wp:inline>
            </w:drawing>
          </mc:Choice>
          <mc:Fallback>
            <w:pict>
              <v:group w14:anchorId="42BC3876" id="Group 1242" o:spid="_x0000_s1027" style="width:685pt;height:384.5pt;mso-position-horizontal-relative:char;mso-position-vertical-relative:line" coordorigin="3952,9806" coordsize="78685,57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 o:spid="_x0000_s1028" type="#_x0000_t114" style="position:absolute;left:45000;top:19166;width:10953;height:89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lwMQA&#10;AADcAAAADwAAAGRycy9kb3ducmV2LnhtbESPQWvCQBSE7wX/w/KE3upGBanRVUQMFoRSreD1mX1u&#10;QrJvQ3bV+O+7gtDjMDPfMPNlZ2txo9aXjhUMBwkI4tzpko2C42/28QnCB2SNtWNS8CAPy0XvbY6p&#10;dnfe0+0QjIgQ9ikqKEJoUil9XpBFP3ANcfQurrUYomyN1C3eI9zWcpQkE2mx5LhQYEPrgvLqcLUK&#10;ukdWVUaeTLbfnqufld+Nvzdnpd773WoGIlAX/sOv9pdWMJ2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ZcDEAAAA3AAAAA8AAAAAAAAAAAAAAAAAmAIAAGRycy9k&#10;b3ducmV2LnhtbFBLBQYAAAAABAAEAPUAAACJAwAAAAA=&#10;" fillcolor="#fc0" strokecolor="black [3213]">
                  <v:textbox>
                    <w:txbxContent>
                      <w:p w14:paraId="1DA256AD"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4.Application</w:t>
                        </w:r>
                      </w:p>
                      <w:p w14:paraId="77E3E11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form</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6" o:spid="_x0000_s1029" type="#_x0000_t132" style="position:absolute;left:53485;top:27811;width:7120;height:119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J+MgA&#10;AADcAAAADwAAAGRycy9kb3ducmV2LnhtbESPT2vCQBTE7wW/w/IK3uqmlrYmuooIFUuL+CcevL3u&#10;vibB7NuQ3Wr89l2h0OMwM79hJrPO1uJMra8cK3gcJCCItTMVFwry/dvDCIQPyAZrx6TgSh5m097d&#10;BDPjLryl8y4UIkLYZ6igDKHJpPS6JIt+4Bri6H271mKIsi2kafES4baWwyR5kRYrjgslNrQoSZ92&#10;P1bBR/q5fV2/56vN8UvP83V3WOrnWqn+fTcfgwjUhf/wX3tlFKTpE9zOx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8sn4yAAAANwAAAAPAAAAAAAAAAAAAAAAAJgCAABk&#10;cnMvZG93bnJldi54bWxQSwUGAAAAAAQABAD1AAAAjQMAAAAA&#10;" fillcolor="#0cf" strokecolor="black [3213]">
                  <v:textbox>
                    <w:txbxContent>
                      <w:p w14:paraId="21FBB113"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5.RDD </w:t>
                        </w:r>
                      </w:p>
                      <w:p w14:paraId="4FC4E2A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System</w:t>
                        </w:r>
                      </w:p>
                    </w:txbxContent>
                  </v:textbox>
                </v:shape>
                <v:shapetype id="_x0000_t110" coordsize="21600,21600" o:spt="110" path="m10800,l,10800,10800,21600,21600,10800xe">
                  <v:stroke joinstyle="miter"/>
                  <v:path gradientshapeok="t" o:connecttype="rect" textboxrect="5400,5400,16200,16200"/>
                </v:shapetype>
                <v:shape id="AutoShape 7" o:spid="_x0000_s1030" type="#_x0000_t110" style="position:absolute;left:17621;top:29250;width:23548;height:118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1psYA&#10;AADcAAAADwAAAGRycy9kb3ducmV2LnhtbESP3WrCQBSE7wu+w3KE3hTdaIPE6CoiSr0p8e8BDtlj&#10;EsyeDdltjG/fLRS8HGbmG2a57k0tOmpdZVnBZByBIM6trrhQcL3sRwkI55E11pZJwZMcrFeDtyWm&#10;2j74RN3ZFyJA2KWooPS+SaV0eUkG3dg2xMG72dagD7ItpG7xEeCmltMomkmDFYeFEhvalpTfzz9G&#10;QZdtvk/JMdt9fcTx5yFL6t30PlHqfdhvFiA89f4V/m8ftIL5PI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v1psYAAADcAAAADwAAAAAAAAAAAAAAAACYAgAAZHJz&#10;L2Rvd25yZXYueG1sUEsFBgAAAAAEAAQA9QAAAIsDAAAAAA==&#10;" fillcolor="yellow" strokecolor="black [3213]">
                  <v:textbox>
                    <w:txbxContent>
                      <w:p w14:paraId="4A5A217A"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6.LAG assess </w:t>
                        </w:r>
                      </w:p>
                      <w:p w14:paraId="7EC31BA2"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eligibility</w:t>
                        </w:r>
                      </w:p>
                    </w:txbxContent>
                  </v:textbox>
                </v:shape>
                <v:shape id="AutoShape 9" o:spid="_x0000_s1031" type="#_x0000_t132" style="position:absolute;left:75247;top:27099;width:7390;height:115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0F8cA&#10;AADcAAAADwAAAGRycy9kb3ducmV2LnhtbESPQWvCQBSE7wX/w/KE3upGQW2iq4jQolik2vTg7XX3&#10;NQlm34bsVuO/7xaEHoeZ+YaZLztbiwu1vnKsYDhIQBBrZyouFOQfL0/PIHxANlg7JgU38rBc9B7m&#10;mBl35QNdjqEQEcI+QwVlCE0mpdclWfQD1xBH79u1FkOUbSFNi9cIt7UcJclEWqw4LpTY0LokfT7+&#10;WAW79O0w3W/zzfvpS6/yfff5qse1Uo/9bjUDEagL/+F7e2MUpOkY/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9BfHAAAA3AAAAA8AAAAAAAAAAAAAAAAAmAIAAGRy&#10;cy9kb3ducmV2LnhtbFBLBQYAAAAABAAEAPUAAACMAwAAAAA=&#10;" fillcolor="#0cf" strokecolor="black [3213]">
                  <v:textbox>
                    <w:txbxContent>
                      <w:p w14:paraId="38B2D84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12.GAS</w:t>
                        </w:r>
                      </w:p>
                      <w:p w14:paraId="402005BE"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System</w:t>
                        </w:r>
                      </w:p>
                    </w:txbxContent>
                  </v:textbox>
                </v:shape>
                <v:shape id="AutoShape 11" o:spid="_x0000_s1032" type="#_x0000_t114" style="position:absolute;left:3952;top:30702;width:7661;height:769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jw8UA&#10;AADcAAAADwAAAGRycy9kb3ducmV2LnhtbESPQWvCQBSE7wX/w/IK3uqmFaRJXUWkQUGQagWvz+zr&#10;JiT7NmRXjf/eFYQeh5n5hpnOe9uIC3W+cqzgfZSAIC6crtgoOPzmb58gfEDW2DgmBTfyMJ8NXqaY&#10;aXflHV32wYgIYZ+hgjKENpPSFyVZ9CPXEkfvz3UWQ5SdkbrDa4TbRn4kyURarDgulNjSsqSi3p+t&#10;gv6W17WRR5PvVqf6Z+E34+33Sanha7/4AhGoD//hZ3utFaTpB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WPDxQAAANwAAAAPAAAAAAAAAAAAAAAAAJgCAABkcnMv&#10;ZG93bnJldi54bWxQSwUGAAAAAAQABAD1AAAAigMAAAAA&#10;" fillcolor="#fc0" strokecolor="black [3213]">
                  <v:textbox>
                    <w:txbxContent>
                      <w:p w14:paraId="5245F190"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7.Reject </w:t>
                        </w:r>
                      </w:p>
                      <w:p w14:paraId="6050F35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letter</w:t>
                        </w:r>
                      </w:p>
                    </w:txbxContent>
                  </v:textbox>
                </v:shape>
                <v:shapetype id="_x0000_t109" coordsize="21600,21600" o:spt="109" path="m,l,21600r21600,l21600,xe">
                  <v:stroke joinstyle="miter"/>
                  <v:path gradientshapeok="t" o:connecttype="rect"/>
                </v:shapetype>
                <v:shape id="AutoShape 12" o:spid="_x0000_s1033" type="#_x0000_t109" style="position:absolute;left:42767;top:57323;width:14853;height:932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RdsYA&#10;AADcAAAADwAAAGRycy9kb3ducmV2LnhtbESPQWsCMRSE74X+h/AK3mpWxVZXo4igtVIQdUGPj81z&#10;s7h5WTaprv++KRR6HGbmG2Y6b20lbtT40rGCXjcBQZw7XXKhIDuuXkcgfEDWWDkmBQ/yMJ89P00x&#10;1e7Oe7odQiEihH2KCkwIdSqlzw1Z9F1XE0fv4hqLIcqmkLrBe4TbSvaT5E1aLDkuGKxpaSi/Hr6t&#10;gutufR6eP82HHG0H/eqLstN+kynVeWkXExCB2vAf/mtvtILx+B1+z8Qj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iRdsYAAADcAAAADwAAAAAAAAAAAAAAAACYAgAAZHJz&#10;L2Rvd25yZXYueG1sUEsFBgAAAAAEAAQA9QAAAIsDAAAAAA==&#10;" fillcolor="#9c0" strokecolor="black [3213]">
                  <v:textbox>
                    <w:txbxContent>
                      <w:p w14:paraId="175384DE"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11.Full LAG Board</w:t>
                        </w:r>
                      </w:p>
                      <w:p w14:paraId="7A1D0645"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 sign off</w:t>
                        </w:r>
                      </w:p>
                      <w:p w14:paraId="46868C2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funding list</w:t>
                        </w:r>
                      </w:p>
                    </w:txbxContent>
                  </v:textbox>
                </v:shape>
                <v:shape id="AutoShape 13" o:spid="_x0000_s1034" type="#_x0000_t114" style="position:absolute;left:75117;top:42210;width:7390;height:72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SKsEA&#10;AADcAAAADwAAAGRycy9kb3ducmV2LnhtbERPy4rCMBTdC/MP4Q6401QHRDtGkWHKCIL4gtlem2ta&#10;2tyUJmr9e7MQXB7Oe77sbC1u1PrSsYLRMAFBnDtdslFwOmaDKQgfkDXWjknBgzwsFx+9Oaba3XlP&#10;t0MwIoawT1FBEUKTSunzgiz6oWuII3dxrcUQYWukbvEew20tx0kykRZLjg0FNvRTUF4drlZB98iq&#10;ysh/k+3/ztVu5Tdf29+zUv3PbvUNIlAX3uKXe60VzG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WUirBAAAA3AAAAA8AAAAAAAAAAAAAAAAAmAIAAGRycy9kb3du&#10;cmV2LnhtbFBLBQYAAAAABAAEAPUAAACGAwAAAAA=&#10;" fillcolor="#fc0" strokecolor="black [3213]">
                  <v:textbox>
                    <w:txbxContent>
                      <w:p w14:paraId="6EA30EDC"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13.LOO</w:t>
                        </w:r>
                      </w:p>
                    </w:txbxContent>
                  </v:textbox>
                </v:shape>
                <v:shape id="AutoShape 15" o:spid="_x0000_s1035" type="#_x0000_t114" style="position:absolute;left:23408;top:57028;width:11217;height:1065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3scQA&#10;AADcAAAADwAAAGRycy9kb3ducmV2LnhtbESPQWvCQBSE74L/YXlCb7rRQjGpq4gYWiiI2kKvz+xz&#10;E5J9G7Krxn/vFgoeh5n5hlmsetuIK3W+cqxgOklAEBdOV2wU/Hzn4zkIH5A1No5JwZ08rJbDwQIz&#10;7W58oOsxGBEh7DNUUIbQZlL6oiSLfuJa4uidXWcxRNkZqTu8Rbht5CxJ3qTFiuNCiS1tSirq48Uq&#10;6O95XRv5a/LDx6ner/3X6257Uupl1K/fQQTqwzP83/7UCtI0h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97HEAAAA3AAAAA8AAAAAAAAAAAAAAAAAmAIAAGRycy9k&#10;b3ducmV2LnhtbFBLBQYAAAAABAAEAPUAAACJAwAAAAA=&#10;" fillcolor="#fc0" strokecolor="black [3213]">
                  <v:textbox>
                    <w:txbxContent>
                      <w:p w14:paraId="7BFF9540"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10.Prep LOO</w:t>
                        </w:r>
                      </w:p>
                      <w:p w14:paraId="170DC485"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&amp; Funding </w:t>
                        </w:r>
                      </w:p>
                      <w:p w14:paraId="0638E28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list</w:t>
                        </w:r>
                      </w:p>
                    </w:txbxContent>
                  </v:textbox>
                </v:shape>
                <v:line id="Line 16" o:spid="_x0000_s1036" style="position:absolute;visibility:visible;mso-wrap-style:square" from="50040,16288" to="50040,19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uMsYAAADdAAAADwAAAGRycy9kb3ducmV2LnhtbESPS2/CMBCE70j9D9ZW6q2xoQ9QwCBU&#10;lccJqVD1vIq3SUq8jmID6b9nD0jcdjWzM9/OFr1v1Jm6WAe2MMwMKOIiuJpLC9+H1fMEVEzIDpvA&#10;ZOGfIizmD4MZ5i5c+IvO+1QqCeGYo4UqpTbXOhYVeYxZaIlF+w2dxyRrV2rX4UXCfaNHxrxrjzVL&#10;Q4UtfVRUHPcnb2E9Xn2+jN/8T9kfmk0qNvS6/dtZ+/TYL6egEvXpbr5db53gGyP88o2M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b7jLGAAAA3QAAAA8AAAAAAAAA&#10;AAAAAAAAoQIAAGRycy9kb3ducmV2LnhtbFBLBQYAAAAABAAEAPkAAACUAwAAAAA=&#10;" strokecolor="black [3213]">
                  <v:stroke endarrow="block"/>
                </v:line>
                <v:line id="Line 17" o:spid="_x0000_s1037" style="position:absolute;flip:x;visibility:visible;mso-wrap-style:square" from="39957,33944" to="45720,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ZQdMEAAADdAAAADwAAAGRycy9kb3ducmV2LnhtbERPTWsCMRC9F/wPYQQvpSYKFdkaRQSh&#10;N+taeh43Y7K4mSybVHf/fVMQvM3jfc5q0/tG3KiLdWANs6kCQVwFU7PV8H3avy1BxIRssAlMGgaK&#10;sFmPXlZYmHDnI93KZEUO4VigBpdSW0gZK0ce4zS0xJm7hM5jyrCz0nR4z+G+kXOlFtJjzbnBYUs7&#10;R9W1/PUaju9VuTsczl8/zjbb/asZWmcHrSfjfvsBIlGfnuKH+9Pk+UrN4P+bfIJ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ZlB0wQAAAN0AAAAPAAAAAAAAAAAAAAAA&#10;AKECAABkcnMvZG93bnJldi54bWxQSwUGAAAAAAQABAD5AAAAjwMAAAAA&#10;" strokecolor="black [3213]">
                  <v:stroke endarrow="block"/>
                </v:line>
                <v:line id="Line 19" o:spid="_x0000_s1038" style="position:absolute;flip:x;visibility:visible;mso-wrap-style:square" from="13319,33944" to="19796,3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TOA8EAAADdAAAADwAAAGRycy9kb3ducmV2LnhtbERPTWsCMRC9C/0PYQq9iCYKFlmNIoLQ&#10;m3Vbeh43Y7K4mSybqLv/vhEKvc3jfc562/tG3KmLdWANs6kCQVwFU7PV8P11mCxBxIRssAlMGgaK&#10;sN28jNZYmPDgE93LZEUO4VigBpdSW0gZK0ce4zS0xJm7hM5jyrCz0nT4yOG+kXOl3qXHmnODw5b2&#10;jqprefMaTouq3B+P588fZ5vdYWyG1tlB67fXfrcCkahP/+I/94fJ85Waw/ObfIL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M4DwQAAAN0AAAAPAAAAAAAAAAAAAAAA&#10;AKECAABkcnMvZG93bnJldi54bWxQSwUGAAAAAAQABAD5AAAAjwMAAAAA&#10;" strokecolor="black [3213]">
                  <v:stroke endarrow="block"/>
                </v:line>
                <v:line id="Line 22" o:spid="_x0000_s1039" style="position:absolute;visibility:visible;mso-wrap-style:square" from="29876,53026" to="29878,5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RcEAAADdAAAADwAAAGRycy9kb3ducmV2LnhtbERPS4vCMBC+C/sfwizsTRNfq1SjiPg6&#10;CavieWhm267NpDRZrf/eCIK3+fieM503thRXqn3hWEO3o0AQp84UnGk4HdftMQgfkA2WjknDnTzM&#10;Zx+tKSbG3fiHroeQiRjCPkENeQhVIqVPc7LoO64ijtyvqy2GCOtMmhpvMdyWsqfUt7RYcGzIsaJl&#10;Tunl8G81bEbrVX80tOesOZbbkG5psPvba/312SwmIAI14S1+uXcmzleqD89v4gl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SXBFwQAAAN0AAAAPAAAAAAAAAAAAAAAA&#10;AKECAABkcnMvZG93bnJldi54bWxQSwUGAAAAAAQABAD5AAAAjwMAAAAA&#10;" strokecolor="black [3213]">
                  <v:stroke endarrow="block"/>
                </v:line>
                <v:line id="Line 24" o:spid="_x0000_s1040" style="position:absolute;visibility:visible;mso-wrap-style:square" from="54356,36468" to="75247,4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DoMcMAAADdAAAADwAAAGRycy9kb3ducmV2LnhtbERPTWvCQBC9F/oflin0prvatEp0FSnV&#10;eBKq4nnITpPU7GzIrkn677sFobd5vM9Zrgdbi45aXznWMBkrEMS5MxUXGs6n7WgOwgdkg7Vj0vBD&#10;Htarx4clpsb1/EndMRQihrBPUUMZQpNK6fOSLPqxa4gj9+VaiyHCtpCmxT6G21pOlXqTFiuODSU2&#10;9F5Sfj3erIbdbPvxMnu1l2I41VnIM0r23wetn5+GzQJEoCH8i+/uvYnzlUrg75t4gl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g6DHDAAAA3QAAAA8AAAAAAAAAAAAA&#10;AAAAoQIAAGRycy9kb3ducmV2LnhtbFBLBQYAAAAABAAEAPkAAACRAwAAAAA=&#10;" strokecolor="black [3213]">
                  <v:stroke endarrow="block"/>
                </v:line>
                <v:line id="Line 25" o:spid="_x0000_s1041" style="position:absolute;flip:y;visibility:visible;mso-wrap-style:square" from="50760,37170" to="50760,5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1Wd8EAAADdAAAADwAAAGRycy9kb3ducmV2LnhtbERPTWsCMRC9C/0PYQq9SE0sKLI1ighC&#10;b9ZVPI+babJ0M1k2UXf/fVMQvM3jfc5y3ftG3KiLdWAN04kCQVwFU7PVcDru3hcgYkI22AQmDQNF&#10;WK9eRkssTLjzgW5lsiKHcCxQg0upLaSMlSOPcRJa4sz9hM5jyrCz0nR4z+G+kR9KzaXHmnODw5a2&#10;jqrf8uo1HGZVud3vL99nZ5vNbmyG1tlB67fXfvMJIlGfnuKH+8vk+UrN4P+bfIJ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XVZ3wQAAAN0AAAAPAAAAAAAAAAAAAAAA&#10;AKECAABkcnMvZG93bnJldi54bWxQSwUGAAAAAAQABAD5AAAAjwMAAAAA&#10;" strokecolor="black [3213]">
                  <v:stroke endarrow="block"/>
                </v:line>
                <v:line id="Line 26" o:spid="_x0000_s1042" style="position:absolute;visibility:visible;mso-wrap-style:square" from="55086,35024" to="75247,3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7T3cUAAADdAAAADwAAAGRycy9kb3ducmV2LnhtbESPzWrDMBCE74W+g9hCboncJK2DGyWU&#10;kL9ToXHJebG2thNrZSTFdt++KgR622Vmvp1drgfTiI6cry0reJ4kIIgLq2suFXzlu/EChA/IGhvL&#10;pOCHPKxXjw9LzLTt+ZO6UyhFhLDPUEEVQptJ6YuKDPqJbYmj9m2dwRBXV0rtsI9w08hpkrxKgzXH&#10;CxW2tKmouJ5uRsE+3W1n6Ys5l0PeHEJxoPnx8qHU6Gl4fwMRaAj/5nv6qGP9SIS/b+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7T3cUAAADdAAAADwAAAAAAAAAA&#10;AAAAAAChAgAAZHJzL2Rvd25yZXYueG1sUEsFBgAAAAAEAAQA+QAAAJMDAAAAAA==&#10;" strokecolor="black [3213]">
                  <v:stroke endarrow="block"/>
                </v:line>
                <v:line id="Line 28" o:spid="_x0000_s1043" style="position:absolute;visibility:visible;mso-wrap-style:square" from="55086,29975" to="75247,2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J2RsIAAADdAAAADwAAAGRycy9kb3ducmV2LnhtbERPS4vCMBC+C/6HMMLeNHHV7VKNIouv&#10;08LqsuehGdtqMylNVuu/N4LgbT6+58wWra3EhRpfOtYwHCgQxJkzJecafg/r/icIH5ANVo5Jw408&#10;LObdzgxT4678Q5d9yEUMYZ+ihiKEOpXSZwVZ9ANXE0fu6BqLIcIml6bBawy3lXxX6kNaLDk2FFjT&#10;V0HZef9vNWyS9WqUTOxf3h6qbci2NN6dvrV+67XLKYhAbXiJn+6difOVSuDxTTxBz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J2RsIAAADdAAAADwAAAAAAAAAAAAAA&#10;AAChAgAAZHJzL2Rvd25yZXYueG1sUEsFBgAAAAAEAAQA+QAAAJADAAAAAA==&#10;" strokecolor="black [3213]">
                  <v:stroke endarrow="block"/>
                </v:line>
                <v:line id="Line 29" o:spid="_x0000_s1044" style="position:absolute;flip:x;visibility:visible;mso-wrap-style:square" from="55086,32134" to="75247,3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56cQAAADdAAAADwAAAGRycy9kb3ducmV2LnhtbESPQWvDMAyF74P9B6PBLmO1O9gYWd1S&#10;CoXdumalZy1W7dBYDrHbJv9+Ogx2k3hP731arMbYqSsNuU1sYT4zoIib5Fr2Fg7f2+d3ULkgO+wS&#10;k4WJMqyW93cLrFy68Z6udfFKQjhXaCGU0lda5yZQxDxLPbFopzRELLIOXrsBbxIeO/1izJuO2LI0&#10;BOxpE6g515doYf/a1Jvd7ufrGHy33j65qQ9+svbxYVx/gCo0ln/z3/WnE3xjBFe+kRH0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XPnpxAAAAN0AAAAPAAAAAAAAAAAA&#10;AAAAAKECAABkcnMvZG93bnJldi54bWxQSwUGAAAAAAQABAD5AAAAkgMAAAAA&#10;" strokecolor="black [3213]">
                  <v:stroke endarrow="block"/>
                </v:line>
                <v:shape id="AutoShape 30" o:spid="_x0000_s1045" type="#_x0000_t114" style="position:absolute;left:4681;top:46446;width:7661;height:809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5TMMA&#10;AADdAAAADwAAAGRycy9kb3ducmV2LnhtbERP22oCMRB9L/gPYYS+1cQK0q5GEXGxIJR6AV/HzZhd&#10;djNZNqmuf98UCn2bw7nOfNm7RtyoC5VnDeORAkFceFOx1XA65i9vIEJENth4Jg0PCrBcDJ7mmBl/&#10;5z3dDtGKFMIhQw1ljG0mZShKchhGviVO3NV3DmOCnZWmw3sKd418VWoqHVacGkpsaV1SUR++nYb+&#10;kde1lWeb77eX+msVdpPPzUXr52G/moGI1Md/8Z/7w6T5Sr3D7zfp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O5TMMAAADdAAAADwAAAAAAAAAAAAAAAACYAgAAZHJzL2Rv&#10;d25yZXYueG1sUEsFBgAAAAAEAAQA9QAAAIgDAAAAAA==&#10;" fillcolor="#fc0" strokecolor="black [3213]">
                  <v:textbox>
                    <w:txbxContent>
                      <w:p w14:paraId="628299AC"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9.Reject </w:t>
                        </w:r>
                      </w:p>
                      <w:p w14:paraId="474E430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letter</w:t>
                        </w:r>
                      </w:p>
                    </w:txbxContent>
                  </v:textbox>
                </v:shape>
                <v:shape id="AutoShape 32" o:spid="_x0000_s1046" type="#_x0000_t114" style="position:absolute;left:70961;top:57591;width:8553;height:721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GDMYA&#10;AADdAAAADwAAAGRycy9kb3ducmV2LnhtbESPQWvCQBCF70L/wzJCb7rRQpHUVUQaLAilaqHXMTvd&#10;hGRnQ3ar8d87h4K3Gd6b975Zrgffqgv1sQ5sYDbNQBGXwdbsDHyfiskCVEzIFtvAZOBGEdarp9ES&#10;cxuufKDLMTklIRxzNFCl1OVax7Iij3EaOmLRfkPvMcnaO217vEq4b/U8y161x5qlocKOthWVzfHP&#10;GxhuRdM4/eOKw+7cfG3i/uXz/WzM83jYvIFKNKSH+f/6wwp+NhN++UZG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CGDMYAAADdAAAADwAAAAAAAAAAAAAAAACYAgAAZHJz&#10;L2Rvd25yZXYueG1sUEsFBgAAAAAEAAQA9QAAAIsDAAAAAA==&#10;" fillcolor="#fc0" strokecolor="black [3213]">
                  <v:textbox>
                    <w:txbxContent>
                      <w:p w14:paraId="4BDD640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14.Reject </w:t>
                        </w:r>
                      </w:p>
                      <w:p w14:paraId="07537355"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letter</w:t>
                        </w:r>
                      </w:p>
                    </w:txbxContent>
                  </v:textbox>
                </v:shape>
                <v:line id="Line 33" o:spid="_x0000_s1047" style="position:absolute;visibility:visible;mso-wrap-style:square" from="52927,37183" to="70202,5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7ddMMAAADdAAAADwAAAGRycy9kb3ducmV2LnhtbERPTWvCQBC9F/wPywi96Sa1NRJdgxRT&#10;PQlq6XnITpPU7GzIbmP8925B6G0e73NW2WAa0VPnassK4mkEgriwuuZSwec5nyxAOI+ssbFMCm7k&#10;IFuPnlaYanvlI/UnX4oQwi5FBZX3bSqlKyoy6Ka2JQ7ct+0M+gC7UuoOryHcNPIliubSYM2hocKW&#10;3isqLqdfo+Ajybez5M18lcO52fliR6/7n4NSz+NhswThafD/4od7r8P8KI7h75tw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3XTDAAAA3QAAAA8AAAAAAAAAAAAA&#10;AAAAoQIAAGRycy9kb3ducmV2LnhtbFBLBQYAAAAABAAEAPkAAACRAwAAAAA=&#10;" strokecolor="black [3213]">
                  <v:stroke endarrow="block"/>
                </v:line>
                <v:shape id="AutoShape 36" o:spid="_x0000_s1048" type="#_x0000_t110" style="position:absolute;left:19769;top:43550;width:24344;height:117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a28QA&#10;AADdAAAADwAAAGRycy9kb3ducmV2LnhtbERP22rCQBB9L/gPywi+lLpJKhJSVxFR9EXipR8wZKdJ&#10;MDsbsmuMf98VCn2bw7nOYjWYRvTUudqygngagSAurK65VPB93X2kIJxH1thYJgVPcrBajt4WmGn7&#10;4DP1F1+KEMIuQwWV920mpSsqMuimtiUO3I/tDPoAu1LqDh8h3DQyiaK5NFhzaKiwpU1Fxe1yNwr6&#10;fH08p6d8u3+fzT4Pedpsk1us1GQ8rL9AeBr8v/jPfdBhfhQn8Po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WtvEAAAA3QAAAA8AAAAAAAAAAAAAAAAAmAIAAGRycy9k&#10;b3ducmV2LnhtbFBLBQYAAAAABAAEAPUAAACJAwAAAAA=&#10;" fillcolor="yellow" strokecolor="black [3213]">
                  <v:textbox>
                    <w:txbxContent>
                      <w:p w14:paraId="62701AB9"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8.LAG Board </w:t>
                        </w:r>
                      </w:p>
                      <w:p w14:paraId="01BE099F"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Assess project</w:t>
                        </w:r>
                      </w:p>
                    </w:txbxContent>
                  </v:textbox>
                </v:shape>
                <v:line id="Line 37" o:spid="_x0000_s1049" style="position:absolute;flip:x;visibility:visible;mso-wrap-style:square" from="14033,48343" to="19796,48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H9RcEAAADdAAAADwAAAGRycy9kb3ducmV2LnhtbERPTYvCMBC9L/gfwix4WTTVRVmqUUQQ&#10;vLlW2fPYjEnZZlKaqO2/NwsL3ubxPme57lwt7tSGyrOCyTgDQVx6XbFRcD7tRl8gQkTWWHsmBT0F&#10;WK8Gb0vMtX/wke5FNCKFcMhRgY2xyaUMpSWHYewb4sRdfeswJtgaqVt8pHBXy2mWzaXDilODxYa2&#10;lsrf4uYUHGdlsT0cLt8/1tSb3YfuG2t6pYbv3WYBIlIXX+J/916n+dnkE/6+SS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If1FwQAAAN0AAAAPAAAAAAAAAAAAAAAA&#10;AKECAABkcnMvZG93bnJldi54bWxQSwUGAAAAAAQABAD5AAAAjwMAAAAA&#10;" strokecolor="black [3213]">
                  <v:stroke endarrow="block"/>
                </v:line>
                <v:line id="Line 38" o:spid="_x0000_s1050" style="position:absolute;visibility:visible;mso-wrap-style:square" from="29878,38610" to="29878,43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l+7MAAAADdAAAADwAAAGRycy9kb3ducmV2LnhtbERPy6rCMBDdC/5DGMGdpr6ul2oUEV8r&#10;Qb3c9dCMbbWZlCZq/XsjCO7mcJ4zndemEHeqXG5ZQa8bgSBOrM45VfB3Wnd+QTiPrLGwTAqe5GA+&#10;azamGGv74APdjz4VIYRdjAoy78tYSpdkZNB1bUkcuLOtDPoAq1TqCh8h3BSyH0U/0mDOoSHDkpYZ&#10;JdfjzSjYjNerwXhk/tP6VGx9sqXh7rJXqt2qFxMQnmr/FX/cOx3mR70hvL8JJ8j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N5fuzAAAAA3QAAAA8AAAAAAAAAAAAAAAAA&#10;oQIAAGRycy9kb3ducmV2LnhtbFBLBQYAAAAABAAEAPkAAACOAwAAAAA=&#10;" strokecolor="black [3213]">
                  <v:stroke endarrow="block"/>
                </v:line>
                <v:line id="Line 39" o:spid="_x0000_s1051" style="position:absolute;visibility:visible;mso-wrap-style:square" from="34918,60932" to="42839,6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bd8MAAADdAAAADwAAAGRycy9kb3ducmV2LnhtbERPTWvCQBC9C/6HZQRvulFrLdE1SKmN&#10;p0K19DxkxySanQ3ZbZL+e1cQvM3jfc4m6U0lWmpcaVnBbBqBIM6sLjlX8HPaT95AOI+ssbJMCv7J&#10;QbIdDjYYa9vxN7VHn4sQwi5GBYX3dSylywoy6Ka2Jg7c2TYGfYBNLnWDXQg3lZxH0as0WHJoKLCm&#10;94Ky6/HPKPhc7T8Wq6X5zftTlfospZfD5Uup8ajfrUF46v1T/HAfdJgfzZZw/yac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123fDAAAA3QAAAA8AAAAAAAAAAAAA&#10;AAAAoQIAAGRycy9kb3ducmV2LnhtbFBLBQYAAAAABAAEAPkAAACRAwAAAAA=&#10;" strokecolor="black [3213]">
                  <v:stroke endarrow="block"/>
                </v:line>
                <v:shape id="AutoShape 12" o:spid="_x0000_s1052" type="#_x0000_t109" style="position:absolute;left:24086;top:9807;width:10861;height:68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EqecQA&#10;AADdAAAADwAAAGRycy9kb3ducmV2LnhtbERP32vCMBB+H/g/hBP2NlMdE6mNIoLOjcGoFuzj0ZxN&#10;sbmUJtPuv18Gg73dx/fzsvVgW3Gj3jeOFUwnCQjiyumGawXFafe0AOEDssbWMSn4Jg/r1eghw1S7&#10;O+d0O4ZaxBD2KSowIXSplL4yZNFPXEccuYvrLYYI+1rqHu8x3LZyliRzabHh2GCwo62h6nr8sgqu&#10;n/vypXwzr3Lx/jxrP6g454dCqcfxsFmCCDSEf/Gf+6Dj/GQ6h99v4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KnnEAAAA3QAAAA8AAAAAAAAAAAAAAAAAmAIAAGRycy9k&#10;b3ducmV2LnhtbFBLBQYAAAAABAAEAPUAAACJAwAAAAA=&#10;" fillcolor="#9c0" strokecolor="black [3213]">
                  <v:textbox>
                    <w:txbxContent>
                      <w:p w14:paraId="447B9AA1"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2.Completed </w:t>
                        </w:r>
                      </w:p>
                      <w:p w14:paraId="54E7E848"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lang w:val="en-US"/>
                          </w:rPr>
                          <w:t>EOI</w:t>
                        </w:r>
                      </w:p>
                    </w:txbxContent>
                  </v:textbox>
                </v:shape>
                <v:shape id="AutoShape 12" o:spid="_x0000_s1053" type="#_x0000_t109" style="position:absolute;left:3955;top:9807;width:9451;height:689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P4sQA&#10;AADdAAAADwAAAGRycy9kb3ducmV2LnhtbERP32vCMBB+F/wfwgm+aaoylc4oImzTIYiuMB+P5tYU&#10;m0tpMu3+ezMQfLuP7+ctVq2txJUaXzpWMBomIIhzp0suFGRfb4M5CB+QNVaOScEfeVgtu50Fptrd&#10;+EjXUyhEDGGfogITQp1K6XNDFv3Q1cSR+3GNxRBhU0jd4C2G20qOk2QqLZYcGwzWtDGUX06/VsHl&#10;8H5+Oe/Mh5x/TsbVnrLv4zZTqt9r168gArXhKX64tzrOT0Yz+P8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Nj+LEAAAA3QAAAA8AAAAAAAAAAAAAAAAAmAIAAGRycy9k&#10;b3ducmV2LnhtbFBLBQYAAAAABAAEAPUAAACJAwAAAAA=&#10;" fillcolor="#9c0" strokecolor="black [3213]">
                  <v:textbox>
                    <w:txbxContent>
                      <w:p w14:paraId="6D38C8B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1.Funding</w:t>
                        </w:r>
                      </w:p>
                      <w:p w14:paraId="36798E4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workshops</w:t>
                        </w:r>
                      </w:p>
                    </w:txbxContent>
                  </v:textbox>
                </v:shape>
                <v:shape id="AutoShape 12" o:spid="_x0000_s1054" type="#_x0000_t109" style="position:absolute;left:42551;top:9806;width:10861;height:83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IbkMcA&#10;AADdAAAADwAAAGRycy9kb3ducmV2LnhtbESPQWvCQBCF74X+h2UEb3WjpUWiq0ihrS0FUQN6HLJj&#10;NpidDdlV03/fORS8zfDevPfNfNn7Rl2pi3VgA+NRBoq4DLbmykCxf3+agooJ2WITmAz8UoTl4vFh&#10;jrkNN97SdZcqJSEcczTgUmpzrWPpyGMchZZYtFPoPCZZu0rbDm8S7hs9ybJX7bFmaXDY0puj8ry7&#10;eAPnzcfx5fjlPvX0+3nS/FBx2K4LY4aDfjUDlahPd/P/9doKfjYWXPlGR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SG5DHAAAA3QAAAA8AAAAAAAAAAAAAAAAAmAIAAGRy&#10;cy9kb3ducmV2LnhtbFBLBQYAAAAABAAEAPUAAACMAwAAAAA=&#10;" fillcolor="#9c0" strokecolor="black [3213]">
                  <v:textbox>
                    <w:txbxContent>
                      <w:p w14:paraId="792B1190"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rPr>
                          <w:t xml:space="preserve">3.Completed </w:t>
                        </w:r>
                      </w:p>
                      <w:p w14:paraId="044DA80B"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lang w:val="en-US"/>
                          </w:rPr>
                          <w:t xml:space="preserve">DOR1 for </w:t>
                        </w:r>
                      </w:p>
                      <w:p w14:paraId="323462AC" w14:textId="77777777" w:rsidR="00FD5825" w:rsidRDefault="00FD5825" w:rsidP="00366041">
                        <w:pPr>
                          <w:pStyle w:val="NormalWeb"/>
                          <w:spacing w:before="0" w:beforeAutospacing="0" w:after="0" w:afterAutospacing="0"/>
                          <w:jc w:val="center"/>
                          <w:textAlignment w:val="baseline"/>
                        </w:pPr>
                        <w:r>
                          <w:rPr>
                            <w:rFonts w:ascii="Arial" w:hAnsi="Arial" w:cs="Arial"/>
                            <w:color w:val="000000" w:themeColor="text1"/>
                            <w:kern w:val="24"/>
                            <w:sz w:val="28"/>
                            <w:szCs w:val="28"/>
                            <w:lang w:val="en-US"/>
                          </w:rPr>
                          <w:t>closed call</w:t>
                        </w:r>
                      </w:p>
                    </w:txbxContent>
                  </v:textbox>
                </v:shape>
                <v:line id="Line 16" o:spid="_x0000_s1055" style="position:absolute;visibility:visible;mso-wrap-style:square" from="50760,24928" to="50760,27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jRcsIAAADdAAAADwAAAGRycy9kb3ducmV2LnhtbERPS4vCMBC+L+x/CLPgbU19rNVqFBFf&#10;J8EHnodmbLvbTEoTtf57Iwh7m4/vOZNZY0pxo9oVlhV02hEI4tTqgjMFp+PqewjCeWSNpWVS8CAH&#10;s+nnxwQTbe+8p9vBZyKEsEtQQe59lUjp0pwMuratiAN3sbVBH2CdSV3jPYSbUnajaCANFhwacqxo&#10;kVP6d7gaBet4tezFP+acNcdy49MN9be/O6VaX818DMJT4//Fb/dWh/lRZwSvb8IJ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jRcsIAAADdAAAADwAAAAAAAAAAAAAA&#10;AAChAgAAZHJzL2Rvd25yZXYueG1sUEsFBgAAAAAEAAQA+QAAAJADAAAAAA==&#10;" strokecolor="black [3213]">
                  <v:stroke endarrow="block"/>
                </v:line>
                <v:line id="Line 39" o:spid="_x0000_s1056" style="position:absolute;visibility:visible;mso-wrap-style:square" from="18356,12687" to="24117,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yUsUAAADdAAAADwAAAGRycy9kb3ducmV2LnhtbESPS2/CQAyE75X6H1ZG4gYb3iiwoKoq&#10;j1OlAuJsZU2SNuuNsguEf48PSL3ZmvHM5+W6dZW6URNKzwYG/QQUceZtybmB03HTm4MKEdli5ZkM&#10;PCjAevX+tsTU+jv/0O0QcyUhHFI0UMRYp1qHrCCHoe9rYtEuvnEYZW1ybRu8S7ir9DBJptphydJQ&#10;YE2fBWV/h6szsJ1tvkaziTvn7bHaxWxH4/3vtzHdTvuxABWpjf/m1/XeCn4yFH75RkbQq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6yUsUAAADdAAAADwAAAAAAAAAA&#10;AAAAAAChAgAAZHJzL2Rvd25yZXYueG1sUEsFBgAAAAAEAAQA+QAAAJMDAAAAAA==&#10;" strokecolor="black [3213]">
                  <v:stroke endarrow="block"/>
                </v:line>
                <v:line id="Line 39" o:spid="_x0000_s1057" style="position:absolute;visibility:visible;mso-wrap-style:square" from="37079,12687" to="4355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XycQAAADdAAAADwAAAGRycy9kb3ducmV2LnhtbERPS2vCQBC+C/0PyxR6042xPkizhlJM&#10;9VSoiuchO03SZmdDdpuk/74rCN7m43tOmo2mET11rrasYD6LQBAXVtdcKjif8ukGhPPIGhvLpOCP&#10;HGTbh0mKibYDf1J/9KUIIewSVFB53yZSuqIig25mW+LAfdnOoA+wK6XucAjhppFxFK2kwZpDQ4Ut&#10;vVVU/Bx/jYL3db5brJfmUo6nZu+LPT0fvj+UenocX19AeBr9XXxzH3SYH8VzuH4TTp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hfJxAAAAN0AAAAPAAAAAAAAAAAA&#10;AAAAAKECAABkcnMvZG93bnJldi54bWxQSwUGAAAAAAQABAD5AAAAkgMAAAAA&#10;" strokecolor="black [3213]">
                  <v:stroke endarrow="block"/>
                </v:line>
                <w10:anchorlock/>
              </v:group>
            </w:pict>
          </mc:Fallback>
        </mc:AlternateContent>
      </w:r>
      <w:r w:rsidRPr="007F183D">
        <w:rPr>
          <w:rFonts w:ascii="Arial" w:hAnsi="Arial" w:cs="Arial"/>
          <w:b/>
          <w:sz w:val="24"/>
          <w:szCs w:val="24"/>
        </w:rPr>
        <w:br w:type="page"/>
      </w:r>
    </w:p>
    <w:p w14:paraId="1268C859" w14:textId="77777777" w:rsidR="00DB64B6" w:rsidRDefault="00DB64B6" w:rsidP="001E1EAF">
      <w:pPr>
        <w:pStyle w:val="BodyTextIndent"/>
        <w:spacing w:after="0"/>
        <w:jc w:val="center"/>
        <w:rPr>
          <w:rFonts w:ascii="Arial" w:hAnsi="Arial" w:cs="Arial"/>
          <w:b/>
          <w:sz w:val="24"/>
          <w:szCs w:val="24"/>
        </w:rPr>
        <w:sectPr w:rsidR="00DB64B6" w:rsidSect="00811F2A">
          <w:pgSz w:w="16838" w:h="11906" w:orient="landscape" w:code="9"/>
          <w:pgMar w:top="1440" w:right="1440" w:bottom="1440" w:left="1440" w:header="709" w:footer="454" w:gutter="0"/>
          <w:pgNumType w:start="55"/>
          <w:cols w:space="708"/>
          <w:docGrid w:linePitch="360"/>
        </w:sectPr>
      </w:pPr>
    </w:p>
    <w:p w14:paraId="5931D026" w14:textId="2EC68F00" w:rsidR="001E1EAF" w:rsidRPr="007F183D" w:rsidRDefault="008F17BA" w:rsidP="001E1EAF">
      <w:pPr>
        <w:pStyle w:val="BodyTextIndent"/>
        <w:spacing w:after="0"/>
        <w:jc w:val="center"/>
        <w:rPr>
          <w:rFonts w:ascii="Arial" w:hAnsi="Arial" w:cs="Arial"/>
          <w:b/>
          <w:sz w:val="24"/>
          <w:szCs w:val="24"/>
        </w:rPr>
      </w:pPr>
      <w:bookmarkStart w:id="89" w:name="Chapter_8"/>
      <w:bookmarkEnd w:id="89"/>
      <w:r w:rsidRPr="007F183D">
        <w:rPr>
          <w:rFonts w:ascii="Arial" w:hAnsi="Arial" w:cs="Arial"/>
          <w:b/>
          <w:sz w:val="24"/>
          <w:szCs w:val="24"/>
        </w:rPr>
        <w:lastRenderedPageBreak/>
        <w:t>CHAPTER 8</w:t>
      </w:r>
    </w:p>
    <w:p w14:paraId="670B33B2" w14:textId="77777777" w:rsidR="008F17BA" w:rsidRPr="007F183D" w:rsidRDefault="008F17BA" w:rsidP="001E1EAF">
      <w:pPr>
        <w:pStyle w:val="BodyTextIndent"/>
        <w:spacing w:after="0"/>
        <w:jc w:val="center"/>
        <w:rPr>
          <w:rFonts w:ascii="Arial" w:hAnsi="Arial" w:cs="Arial"/>
          <w:b/>
          <w:sz w:val="24"/>
          <w:szCs w:val="24"/>
        </w:rPr>
      </w:pPr>
      <w:r w:rsidRPr="007F183D">
        <w:rPr>
          <w:rFonts w:ascii="Arial" w:hAnsi="Arial" w:cs="Arial"/>
          <w:b/>
          <w:sz w:val="24"/>
          <w:szCs w:val="24"/>
        </w:rPr>
        <w:t>Project Appraisal</w:t>
      </w:r>
    </w:p>
    <w:p w14:paraId="33CB111A" w14:textId="77777777" w:rsidR="0056544D" w:rsidRPr="007F183D" w:rsidRDefault="0056544D" w:rsidP="001E1EAF">
      <w:pPr>
        <w:pStyle w:val="BodyTextIndent"/>
        <w:spacing w:after="0"/>
        <w:jc w:val="center"/>
        <w:rPr>
          <w:rFonts w:ascii="Arial" w:hAnsi="Arial" w:cs="Arial"/>
          <w:b/>
          <w:sz w:val="24"/>
          <w:szCs w:val="24"/>
        </w:rPr>
      </w:pPr>
    </w:p>
    <w:p w14:paraId="105BD955" w14:textId="77777777" w:rsidR="0056544D" w:rsidRPr="007F183D" w:rsidRDefault="0056544D" w:rsidP="0056544D">
      <w:pPr>
        <w:pStyle w:val="BodyTextIndent"/>
        <w:spacing w:after="0"/>
        <w:ind w:hanging="425"/>
        <w:rPr>
          <w:rFonts w:ascii="Arial" w:hAnsi="Arial" w:cs="Arial"/>
          <w:b/>
          <w:sz w:val="24"/>
          <w:szCs w:val="24"/>
        </w:rPr>
      </w:pPr>
      <w:r w:rsidRPr="007F183D">
        <w:rPr>
          <w:rFonts w:ascii="Arial" w:hAnsi="Arial" w:cs="Arial"/>
          <w:b/>
          <w:sz w:val="24"/>
          <w:szCs w:val="24"/>
        </w:rPr>
        <w:t xml:space="preserve">Site Visit - General </w:t>
      </w:r>
    </w:p>
    <w:p w14:paraId="2EAD3EEA" w14:textId="77777777" w:rsidR="0056544D" w:rsidRPr="007F183D" w:rsidRDefault="0056544D" w:rsidP="0056544D">
      <w:pPr>
        <w:pStyle w:val="BodyTextIndent"/>
        <w:spacing w:after="0"/>
        <w:rPr>
          <w:rFonts w:ascii="Arial" w:hAnsi="Arial" w:cs="Arial"/>
          <w:b/>
          <w:sz w:val="24"/>
          <w:szCs w:val="24"/>
        </w:rPr>
      </w:pPr>
    </w:p>
    <w:p w14:paraId="475350DA" w14:textId="77777777" w:rsidR="0056544D" w:rsidRPr="007F183D" w:rsidRDefault="0056544D" w:rsidP="0056544D">
      <w:pPr>
        <w:pStyle w:val="BodyTextIndent"/>
        <w:tabs>
          <w:tab w:val="left" w:pos="567"/>
        </w:tabs>
        <w:spacing w:after="0"/>
        <w:ind w:left="567" w:hanging="709"/>
        <w:rPr>
          <w:rFonts w:ascii="Arial" w:hAnsi="Arial" w:cs="Arial"/>
          <w:sz w:val="24"/>
          <w:szCs w:val="24"/>
        </w:rPr>
      </w:pPr>
      <w:r w:rsidRPr="007F183D">
        <w:rPr>
          <w:rFonts w:ascii="Arial" w:hAnsi="Arial" w:cs="Arial"/>
          <w:sz w:val="24"/>
          <w:szCs w:val="24"/>
        </w:rPr>
        <w:t>8.1</w:t>
      </w:r>
      <w:r w:rsidRPr="007F183D">
        <w:rPr>
          <w:rFonts w:ascii="Arial" w:hAnsi="Arial" w:cs="Arial"/>
          <w:sz w:val="24"/>
          <w:szCs w:val="24"/>
        </w:rPr>
        <w:tab/>
      </w:r>
      <w:bookmarkStart w:id="90" w:name="para_8_1"/>
      <w:bookmarkEnd w:id="90"/>
      <w:r w:rsidRPr="007F183D">
        <w:rPr>
          <w:rFonts w:ascii="Arial" w:hAnsi="Arial" w:cs="Arial"/>
          <w:sz w:val="24"/>
          <w:szCs w:val="24"/>
        </w:rPr>
        <w:t>A Site Visit must be conducted for all applications.  Following the issue of the acknowledgement letter, Admin Unit staff should arrange a site visit.  A Site Visit Form (</w:t>
      </w:r>
      <w:hyperlink w:anchor="Appendix_8A" w:history="1">
        <w:r w:rsidR="00813E1F" w:rsidRPr="007F183D">
          <w:rPr>
            <w:rStyle w:val="Hyperlink"/>
            <w:rFonts w:ascii="Arial" w:hAnsi="Arial" w:cs="Arial"/>
            <w:color w:val="auto"/>
            <w:sz w:val="24"/>
            <w:szCs w:val="24"/>
          </w:rPr>
          <w:t>Appendix 8A</w:t>
        </w:r>
      </w:hyperlink>
      <w:r w:rsidR="007B3D8D" w:rsidRPr="007F183D">
        <w:rPr>
          <w:rFonts w:ascii="Arial" w:hAnsi="Arial" w:cs="Arial"/>
          <w:sz w:val="24"/>
          <w:szCs w:val="24"/>
        </w:rPr>
        <w:t xml:space="preserve">) </w:t>
      </w:r>
      <w:r w:rsidRPr="007F183D">
        <w:rPr>
          <w:rFonts w:ascii="Arial" w:hAnsi="Arial" w:cs="Arial"/>
          <w:sz w:val="24"/>
          <w:szCs w:val="24"/>
        </w:rPr>
        <w:t xml:space="preserve">should be </w:t>
      </w:r>
      <w:r w:rsidRPr="007F183D">
        <w:rPr>
          <w:rFonts w:ascii="Arial" w:hAnsi="Arial" w:cs="Arial"/>
          <w:b/>
          <w:sz w:val="24"/>
          <w:szCs w:val="24"/>
        </w:rPr>
        <w:t>fully</w:t>
      </w:r>
      <w:r w:rsidRPr="007F183D">
        <w:rPr>
          <w:rFonts w:ascii="Arial" w:hAnsi="Arial" w:cs="Arial"/>
          <w:sz w:val="24"/>
          <w:szCs w:val="24"/>
        </w:rPr>
        <w:t xml:space="preserve"> completed.  All applicants should be asked to verify and sign a printed hard copy of their application form and the Site Visit Form.</w:t>
      </w:r>
    </w:p>
    <w:p w14:paraId="62519DB9" w14:textId="77777777" w:rsidR="0056544D" w:rsidRPr="007F183D" w:rsidRDefault="0056544D" w:rsidP="0056544D">
      <w:pPr>
        <w:pStyle w:val="BodyTextIndent"/>
        <w:tabs>
          <w:tab w:val="left" w:pos="567"/>
        </w:tabs>
        <w:spacing w:after="0"/>
        <w:ind w:left="567" w:hanging="709"/>
        <w:rPr>
          <w:rFonts w:ascii="Arial" w:hAnsi="Arial" w:cs="Arial"/>
          <w:sz w:val="24"/>
          <w:szCs w:val="24"/>
        </w:rPr>
      </w:pPr>
    </w:p>
    <w:p w14:paraId="701CBCF0" w14:textId="77777777" w:rsidR="0056544D" w:rsidRPr="007F183D" w:rsidRDefault="0056544D" w:rsidP="0056544D">
      <w:pPr>
        <w:pStyle w:val="BodyTextIndent"/>
        <w:tabs>
          <w:tab w:val="left" w:pos="567"/>
        </w:tabs>
        <w:spacing w:after="0"/>
        <w:ind w:left="567" w:hanging="709"/>
        <w:rPr>
          <w:rFonts w:ascii="Arial" w:hAnsi="Arial" w:cs="Arial"/>
          <w:sz w:val="24"/>
          <w:szCs w:val="24"/>
        </w:rPr>
      </w:pPr>
      <w:r w:rsidRPr="007F183D">
        <w:rPr>
          <w:rFonts w:ascii="Arial" w:hAnsi="Arial" w:cs="Arial"/>
          <w:sz w:val="24"/>
          <w:szCs w:val="24"/>
        </w:rPr>
        <w:t>8.2</w:t>
      </w:r>
      <w:r w:rsidRPr="007F183D">
        <w:rPr>
          <w:rFonts w:ascii="Arial" w:hAnsi="Arial" w:cs="Arial"/>
          <w:sz w:val="24"/>
          <w:szCs w:val="24"/>
        </w:rPr>
        <w:tab/>
        <w:t>Confirmation of ID must be evidenced by viewing a government produced document such as a driving license, passport, DRD bus pass etc.  The document viewed should be recorded</w:t>
      </w:r>
      <w:r w:rsidR="00481EA0" w:rsidRPr="007F183D">
        <w:rPr>
          <w:rFonts w:ascii="Arial" w:hAnsi="Arial" w:cs="Arial"/>
          <w:sz w:val="24"/>
          <w:szCs w:val="24"/>
        </w:rPr>
        <w:t xml:space="preserve"> in the comments box on the Site Visit form</w:t>
      </w:r>
      <w:r w:rsidRPr="007F183D">
        <w:rPr>
          <w:rFonts w:ascii="Arial" w:hAnsi="Arial" w:cs="Arial"/>
          <w:sz w:val="24"/>
          <w:szCs w:val="24"/>
        </w:rPr>
        <w:t>.</w:t>
      </w:r>
    </w:p>
    <w:p w14:paraId="19893143" w14:textId="77777777" w:rsidR="0056544D" w:rsidRPr="007F183D" w:rsidRDefault="0056544D" w:rsidP="0056544D">
      <w:pPr>
        <w:pStyle w:val="BodyTextIndent"/>
        <w:tabs>
          <w:tab w:val="left" w:pos="567"/>
        </w:tabs>
        <w:spacing w:after="0"/>
        <w:ind w:left="567" w:hanging="709"/>
        <w:rPr>
          <w:rFonts w:ascii="Arial" w:hAnsi="Arial" w:cs="Arial"/>
          <w:sz w:val="24"/>
          <w:szCs w:val="24"/>
        </w:rPr>
      </w:pPr>
    </w:p>
    <w:p w14:paraId="3F33845F" w14:textId="77777777" w:rsidR="0056544D" w:rsidRPr="007F183D" w:rsidRDefault="0056544D" w:rsidP="0056544D">
      <w:pPr>
        <w:pStyle w:val="BodyTextIndent"/>
        <w:tabs>
          <w:tab w:val="left" w:pos="567"/>
        </w:tabs>
        <w:spacing w:after="0"/>
        <w:ind w:left="567" w:hanging="709"/>
        <w:rPr>
          <w:rFonts w:ascii="Arial" w:hAnsi="Arial" w:cs="Arial"/>
          <w:sz w:val="24"/>
          <w:szCs w:val="24"/>
        </w:rPr>
      </w:pPr>
      <w:r w:rsidRPr="007F183D">
        <w:rPr>
          <w:rFonts w:ascii="Arial" w:hAnsi="Arial" w:cs="Arial"/>
          <w:sz w:val="24"/>
          <w:szCs w:val="24"/>
        </w:rPr>
        <w:t>8.3</w:t>
      </w:r>
      <w:r w:rsidRPr="007F183D">
        <w:rPr>
          <w:rFonts w:ascii="Arial" w:hAnsi="Arial" w:cs="Arial"/>
          <w:sz w:val="24"/>
          <w:szCs w:val="24"/>
        </w:rPr>
        <w:tab/>
        <w:t>Confirmation of the applicant’s address should be sought b</w:t>
      </w:r>
      <w:r w:rsidR="000A294F" w:rsidRPr="007F183D">
        <w:rPr>
          <w:rFonts w:ascii="Arial" w:hAnsi="Arial" w:cs="Arial"/>
          <w:sz w:val="24"/>
          <w:szCs w:val="24"/>
        </w:rPr>
        <w:t xml:space="preserve">y viewing a minimum of at least </w:t>
      </w:r>
      <w:r w:rsidRPr="007F183D">
        <w:rPr>
          <w:rFonts w:ascii="Arial" w:hAnsi="Arial" w:cs="Arial"/>
          <w:sz w:val="24"/>
          <w:szCs w:val="24"/>
        </w:rPr>
        <w:t>2 sources of evidence.  Confirmation of the applicant’s legal status</w:t>
      </w:r>
      <w:r w:rsidR="00CE2E08" w:rsidRPr="007F183D">
        <w:rPr>
          <w:rFonts w:ascii="Arial" w:hAnsi="Arial" w:cs="Arial"/>
          <w:sz w:val="24"/>
          <w:szCs w:val="24"/>
        </w:rPr>
        <w:t xml:space="preserve"> (</w:t>
      </w:r>
      <w:hyperlink w:anchor="Appendix_7Bi" w:history="1">
        <w:r w:rsidR="00CE2E08" w:rsidRPr="00BC1356">
          <w:rPr>
            <w:rStyle w:val="Hyperlink"/>
            <w:rFonts w:ascii="Arial" w:hAnsi="Arial" w:cs="Arial"/>
            <w:sz w:val="24"/>
            <w:szCs w:val="24"/>
          </w:rPr>
          <w:t>Appendix 7B</w:t>
        </w:r>
        <w:r w:rsidR="00BC1356" w:rsidRPr="00BC1356">
          <w:rPr>
            <w:rStyle w:val="Hyperlink"/>
            <w:rFonts w:ascii="Arial" w:hAnsi="Arial" w:cs="Arial"/>
            <w:sz w:val="24"/>
            <w:szCs w:val="24"/>
          </w:rPr>
          <w:t>i</w:t>
        </w:r>
      </w:hyperlink>
      <w:r w:rsidR="00CE2E08" w:rsidRPr="007F183D">
        <w:rPr>
          <w:rFonts w:ascii="Arial" w:hAnsi="Arial" w:cs="Arial"/>
          <w:sz w:val="24"/>
          <w:szCs w:val="24"/>
        </w:rPr>
        <w:t xml:space="preserve">) </w:t>
      </w:r>
      <w:r w:rsidRPr="007F183D">
        <w:rPr>
          <w:rFonts w:ascii="Arial" w:hAnsi="Arial" w:cs="Arial"/>
          <w:sz w:val="24"/>
          <w:szCs w:val="24"/>
        </w:rPr>
        <w:t>must also be evidenced.</w:t>
      </w:r>
    </w:p>
    <w:p w14:paraId="366A10B8" w14:textId="77777777" w:rsidR="0056544D" w:rsidRPr="007F183D" w:rsidRDefault="0056544D" w:rsidP="0056544D">
      <w:pPr>
        <w:pStyle w:val="BodyTextIndent"/>
        <w:tabs>
          <w:tab w:val="left" w:pos="567"/>
        </w:tabs>
        <w:spacing w:after="0"/>
        <w:ind w:left="567" w:hanging="709"/>
        <w:rPr>
          <w:rFonts w:ascii="Arial" w:hAnsi="Arial" w:cs="Arial"/>
          <w:sz w:val="24"/>
          <w:szCs w:val="24"/>
        </w:rPr>
      </w:pPr>
    </w:p>
    <w:p w14:paraId="1E104560" w14:textId="77777777" w:rsidR="0056544D" w:rsidRPr="007F183D" w:rsidRDefault="0056544D" w:rsidP="0056544D">
      <w:pPr>
        <w:pStyle w:val="BodyTextIndent"/>
        <w:tabs>
          <w:tab w:val="left" w:pos="567"/>
        </w:tabs>
        <w:spacing w:after="0"/>
        <w:ind w:left="567" w:hanging="709"/>
        <w:rPr>
          <w:rFonts w:ascii="Arial" w:hAnsi="Arial" w:cs="Arial"/>
          <w:sz w:val="24"/>
          <w:szCs w:val="24"/>
        </w:rPr>
      </w:pPr>
      <w:r w:rsidRPr="007F183D">
        <w:rPr>
          <w:rFonts w:ascii="Arial" w:hAnsi="Arial" w:cs="Arial"/>
          <w:sz w:val="24"/>
          <w:szCs w:val="24"/>
        </w:rPr>
        <w:t>8.4</w:t>
      </w:r>
      <w:r w:rsidRPr="007F183D">
        <w:rPr>
          <w:rFonts w:ascii="Arial" w:hAnsi="Arial" w:cs="Arial"/>
          <w:sz w:val="24"/>
          <w:szCs w:val="24"/>
        </w:rPr>
        <w:tab/>
        <w:t>The site of the proposed project must be inspected to ensure that no expenditure has been incurred that may be part of the project applied for.</w:t>
      </w:r>
    </w:p>
    <w:p w14:paraId="7142483E" w14:textId="77777777" w:rsidR="0056544D" w:rsidRPr="007F183D" w:rsidRDefault="0056544D" w:rsidP="0056544D">
      <w:pPr>
        <w:pStyle w:val="BodyTextIndent"/>
        <w:tabs>
          <w:tab w:val="left" w:pos="567"/>
        </w:tabs>
        <w:spacing w:after="0"/>
        <w:ind w:left="567" w:hanging="709"/>
        <w:rPr>
          <w:rFonts w:ascii="Arial" w:hAnsi="Arial" w:cs="Arial"/>
          <w:sz w:val="24"/>
          <w:szCs w:val="24"/>
        </w:rPr>
      </w:pPr>
    </w:p>
    <w:p w14:paraId="16DA6099" w14:textId="77777777" w:rsidR="0056544D" w:rsidRPr="007F183D" w:rsidRDefault="0056544D" w:rsidP="0056544D">
      <w:pPr>
        <w:pStyle w:val="BodyTextIndent"/>
        <w:tabs>
          <w:tab w:val="left" w:pos="567"/>
        </w:tabs>
        <w:spacing w:after="0"/>
        <w:ind w:left="567" w:hanging="709"/>
        <w:rPr>
          <w:rFonts w:ascii="Arial" w:hAnsi="Arial" w:cs="Arial"/>
          <w:sz w:val="24"/>
          <w:szCs w:val="24"/>
        </w:rPr>
      </w:pPr>
      <w:r w:rsidRPr="007F183D">
        <w:rPr>
          <w:rFonts w:ascii="Arial" w:hAnsi="Arial" w:cs="Arial"/>
          <w:sz w:val="24"/>
          <w:szCs w:val="24"/>
        </w:rPr>
        <w:t>8.5</w:t>
      </w:r>
      <w:r w:rsidRPr="007F183D">
        <w:rPr>
          <w:rFonts w:ascii="Arial" w:hAnsi="Arial" w:cs="Arial"/>
          <w:sz w:val="24"/>
          <w:szCs w:val="24"/>
        </w:rPr>
        <w:tab/>
        <w:t xml:space="preserve">The category </w:t>
      </w:r>
      <w:r w:rsidR="00A911F4" w:rsidRPr="007F183D">
        <w:rPr>
          <w:rFonts w:ascii="Arial" w:hAnsi="Arial" w:cs="Arial"/>
          <w:sz w:val="24"/>
          <w:szCs w:val="24"/>
        </w:rPr>
        <w:t xml:space="preserve">that the project fits into </w:t>
      </w:r>
      <w:r w:rsidRPr="007F183D">
        <w:rPr>
          <w:rFonts w:ascii="Arial" w:hAnsi="Arial" w:cs="Arial"/>
          <w:sz w:val="24"/>
          <w:szCs w:val="24"/>
        </w:rPr>
        <w:t>must be confirmed at the site visit.  A</w:t>
      </w:r>
      <w:r w:rsidR="00592107" w:rsidRPr="007F183D">
        <w:rPr>
          <w:rFonts w:ascii="Arial" w:hAnsi="Arial" w:cs="Arial"/>
          <w:sz w:val="24"/>
          <w:szCs w:val="24"/>
        </w:rPr>
        <w:t xml:space="preserve"> </w:t>
      </w:r>
      <w:r w:rsidRPr="007F183D">
        <w:rPr>
          <w:rFonts w:ascii="Arial" w:hAnsi="Arial" w:cs="Arial"/>
          <w:sz w:val="24"/>
          <w:szCs w:val="24"/>
        </w:rPr>
        <w:t xml:space="preserve">list of categories that can be used are attached to the Site Visit Form at </w:t>
      </w:r>
      <w:hyperlink w:anchor="Appendix_8A_Annex_1" w:history="1">
        <w:r w:rsidR="00721323" w:rsidRPr="007F183D">
          <w:rPr>
            <w:rStyle w:val="Hyperlink"/>
            <w:rFonts w:ascii="Arial" w:hAnsi="Arial" w:cs="Arial"/>
            <w:color w:val="auto"/>
            <w:sz w:val="24"/>
            <w:szCs w:val="24"/>
          </w:rPr>
          <w:t>Appendix 8A, Annex 1</w:t>
        </w:r>
      </w:hyperlink>
      <w:r w:rsidRPr="007F183D">
        <w:rPr>
          <w:rFonts w:ascii="Arial" w:hAnsi="Arial" w:cs="Arial"/>
          <w:sz w:val="24"/>
          <w:szCs w:val="24"/>
        </w:rPr>
        <w:t>.</w:t>
      </w:r>
    </w:p>
    <w:p w14:paraId="52B87A9D" w14:textId="77777777" w:rsidR="0056544D" w:rsidRPr="007F183D" w:rsidRDefault="0056544D" w:rsidP="0056544D">
      <w:pPr>
        <w:pStyle w:val="BodyTextIndent"/>
        <w:spacing w:after="0"/>
        <w:ind w:left="720" w:hanging="1287"/>
        <w:rPr>
          <w:rFonts w:ascii="Arial" w:hAnsi="Arial" w:cs="Arial"/>
          <w:sz w:val="24"/>
          <w:szCs w:val="24"/>
        </w:rPr>
      </w:pPr>
    </w:p>
    <w:p w14:paraId="0A44B93F"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8.6</w:t>
      </w:r>
      <w:r w:rsidRPr="007F183D">
        <w:rPr>
          <w:rFonts w:ascii="Arial" w:hAnsi="Arial" w:cs="Arial"/>
          <w:sz w:val="24"/>
          <w:szCs w:val="24"/>
        </w:rPr>
        <w:tab/>
        <w:t xml:space="preserve">At the site visit, Admin Unit staff should clarify if the applicant requires a </w:t>
      </w:r>
      <w:r w:rsidR="00605834" w:rsidRPr="007F183D">
        <w:rPr>
          <w:rFonts w:ascii="Arial" w:hAnsi="Arial" w:cs="Arial"/>
          <w:sz w:val="24"/>
          <w:szCs w:val="24"/>
        </w:rPr>
        <w:t>DAERA</w:t>
      </w:r>
      <w:r w:rsidRPr="007F183D">
        <w:rPr>
          <w:rFonts w:ascii="Arial" w:hAnsi="Arial" w:cs="Arial"/>
          <w:sz w:val="24"/>
          <w:szCs w:val="24"/>
        </w:rPr>
        <w:t xml:space="preserve"> Business ID number and ensure that the applicant understands the RD1 application process.  LAG Admin </w:t>
      </w:r>
      <w:r w:rsidR="00592107" w:rsidRPr="007F183D">
        <w:rPr>
          <w:rFonts w:ascii="Arial" w:hAnsi="Arial" w:cs="Arial"/>
          <w:sz w:val="24"/>
          <w:szCs w:val="24"/>
        </w:rPr>
        <w:t>s</w:t>
      </w:r>
      <w:r w:rsidRPr="007F183D">
        <w:rPr>
          <w:rFonts w:ascii="Arial" w:hAnsi="Arial" w:cs="Arial"/>
          <w:sz w:val="24"/>
          <w:szCs w:val="24"/>
        </w:rPr>
        <w:t xml:space="preserve">taff should ensure that the </w:t>
      </w:r>
      <w:r w:rsidR="00605834" w:rsidRPr="007F183D">
        <w:rPr>
          <w:rFonts w:ascii="Arial" w:hAnsi="Arial" w:cs="Arial"/>
          <w:sz w:val="24"/>
          <w:szCs w:val="24"/>
        </w:rPr>
        <w:t>DAERA</w:t>
      </w:r>
      <w:r w:rsidRPr="007F183D">
        <w:rPr>
          <w:rFonts w:ascii="Arial" w:hAnsi="Arial" w:cs="Arial"/>
          <w:sz w:val="24"/>
          <w:szCs w:val="24"/>
        </w:rPr>
        <w:t xml:space="preserve"> Business ID requirements, previously detailed in </w:t>
      </w:r>
      <w:hyperlink w:anchor="Para_7_10" w:history="1">
        <w:r w:rsidR="00906638" w:rsidRPr="007F183D">
          <w:rPr>
            <w:rStyle w:val="Hyperlink"/>
            <w:rFonts w:ascii="Arial" w:hAnsi="Arial" w:cs="Arial"/>
            <w:color w:val="auto"/>
            <w:sz w:val="24"/>
            <w:szCs w:val="24"/>
          </w:rPr>
          <w:t>Chapter 7, paragraph 7.1</w:t>
        </w:r>
        <w:r w:rsidR="007908E4">
          <w:rPr>
            <w:rStyle w:val="Hyperlink"/>
            <w:rFonts w:ascii="Arial" w:hAnsi="Arial" w:cs="Arial"/>
            <w:color w:val="auto"/>
            <w:sz w:val="24"/>
            <w:szCs w:val="24"/>
          </w:rPr>
          <w:t>2</w:t>
        </w:r>
      </w:hyperlink>
      <w:r w:rsidR="00906638" w:rsidRPr="007F183D">
        <w:rPr>
          <w:rFonts w:ascii="Arial" w:hAnsi="Arial" w:cs="Arial"/>
          <w:sz w:val="24"/>
          <w:szCs w:val="24"/>
        </w:rPr>
        <w:t xml:space="preserve"> </w:t>
      </w:r>
      <w:r w:rsidRPr="007F183D">
        <w:rPr>
          <w:rFonts w:ascii="Arial" w:hAnsi="Arial" w:cs="Arial"/>
          <w:sz w:val="24"/>
          <w:szCs w:val="24"/>
        </w:rPr>
        <w:t xml:space="preserve">are met.  </w:t>
      </w:r>
      <w:r w:rsidR="00906638" w:rsidRPr="007F183D">
        <w:rPr>
          <w:rFonts w:ascii="Arial" w:hAnsi="Arial" w:cs="Arial"/>
          <w:sz w:val="24"/>
          <w:szCs w:val="24"/>
        </w:rPr>
        <w:t>Although</w:t>
      </w:r>
      <w:r w:rsidRPr="007F183D">
        <w:rPr>
          <w:rFonts w:ascii="Arial" w:hAnsi="Arial" w:cs="Arial"/>
          <w:sz w:val="24"/>
          <w:szCs w:val="24"/>
        </w:rPr>
        <w:t xml:space="preserve"> a </w:t>
      </w:r>
      <w:r w:rsidR="00605834" w:rsidRPr="007F183D">
        <w:rPr>
          <w:rFonts w:ascii="Arial" w:hAnsi="Arial" w:cs="Arial"/>
          <w:sz w:val="24"/>
          <w:szCs w:val="24"/>
        </w:rPr>
        <w:t>DAERA</w:t>
      </w:r>
      <w:r w:rsidRPr="007F183D">
        <w:rPr>
          <w:rFonts w:ascii="Arial" w:hAnsi="Arial" w:cs="Arial"/>
          <w:sz w:val="24"/>
          <w:szCs w:val="24"/>
        </w:rPr>
        <w:t xml:space="preserve"> Business ID number is not required prior to project assessment, it must be available to record on a Letter of Offer in advance of issue.  The Admin Unit may therefore decide to provide the applicant with an RD1 application form </w:t>
      </w:r>
      <w:hyperlink w:anchor="Appendix_8B" w:history="1">
        <w:r w:rsidR="00592107" w:rsidRPr="007F183D">
          <w:rPr>
            <w:rStyle w:val="Hyperlink"/>
            <w:rFonts w:ascii="Arial" w:hAnsi="Arial" w:cs="Arial"/>
            <w:color w:val="auto"/>
            <w:sz w:val="24"/>
            <w:szCs w:val="24"/>
          </w:rPr>
          <w:t>Appendix 8B</w:t>
        </w:r>
      </w:hyperlink>
      <w:r w:rsidR="007B3D8D" w:rsidRPr="007F183D">
        <w:rPr>
          <w:rFonts w:ascii="Arial" w:hAnsi="Arial" w:cs="Arial"/>
          <w:sz w:val="24"/>
          <w:szCs w:val="24"/>
        </w:rPr>
        <w:t xml:space="preserve"> </w:t>
      </w:r>
      <w:r w:rsidRPr="007F183D">
        <w:rPr>
          <w:rFonts w:ascii="Arial" w:hAnsi="Arial" w:cs="Arial"/>
          <w:sz w:val="24"/>
          <w:szCs w:val="24"/>
        </w:rPr>
        <w:t xml:space="preserve">at the site visit. </w:t>
      </w:r>
    </w:p>
    <w:p w14:paraId="0983620F" w14:textId="77777777" w:rsidR="0056544D" w:rsidRPr="007F183D" w:rsidRDefault="0056544D" w:rsidP="0056544D">
      <w:pPr>
        <w:pStyle w:val="BodyTextIndent"/>
        <w:spacing w:after="0"/>
        <w:ind w:left="709" w:hanging="709"/>
        <w:rPr>
          <w:rFonts w:ascii="Arial" w:hAnsi="Arial" w:cs="Arial"/>
          <w:sz w:val="24"/>
          <w:szCs w:val="24"/>
        </w:rPr>
      </w:pPr>
    </w:p>
    <w:p w14:paraId="10558775" w14:textId="77777777" w:rsidR="0056544D" w:rsidRPr="007F183D" w:rsidRDefault="0056544D" w:rsidP="0056544D">
      <w:pPr>
        <w:pStyle w:val="BodyTextIndent"/>
        <w:spacing w:after="0"/>
        <w:ind w:left="-142"/>
        <w:rPr>
          <w:rFonts w:ascii="Arial" w:hAnsi="Arial" w:cs="Arial"/>
          <w:b/>
          <w:sz w:val="24"/>
          <w:szCs w:val="24"/>
        </w:rPr>
      </w:pPr>
      <w:r w:rsidRPr="007F183D">
        <w:rPr>
          <w:rFonts w:ascii="Arial" w:hAnsi="Arial" w:cs="Arial"/>
          <w:b/>
          <w:sz w:val="24"/>
          <w:szCs w:val="24"/>
        </w:rPr>
        <w:t>Site Visit – Business Investment Scheme</w:t>
      </w:r>
    </w:p>
    <w:p w14:paraId="3C3A5B36" w14:textId="77777777" w:rsidR="0056544D" w:rsidRPr="007F183D" w:rsidRDefault="0056544D" w:rsidP="0056544D">
      <w:pPr>
        <w:pStyle w:val="BodyTextIndent"/>
        <w:spacing w:after="0"/>
        <w:rPr>
          <w:rFonts w:ascii="Arial" w:hAnsi="Arial" w:cs="Arial"/>
          <w:sz w:val="24"/>
          <w:szCs w:val="24"/>
        </w:rPr>
      </w:pPr>
    </w:p>
    <w:p w14:paraId="25C9F9F0"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8.7</w:t>
      </w:r>
      <w:r w:rsidRPr="007F183D">
        <w:rPr>
          <w:rFonts w:ascii="Arial" w:hAnsi="Arial" w:cs="Arial"/>
          <w:sz w:val="24"/>
          <w:szCs w:val="24"/>
        </w:rPr>
        <w:tab/>
      </w:r>
      <w:bookmarkStart w:id="91" w:name="para_8_7"/>
      <w:bookmarkEnd w:id="91"/>
      <w:r w:rsidRPr="007F183D">
        <w:rPr>
          <w:rFonts w:ascii="Arial" w:hAnsi="Arial" w:cs="Arial"/>
          <w:sz w:val="24"/>
          <w:szCs w:val="24"/>
        </w:rPr>
        <w:t>It is vitally important that the following are thoroughly checked and evidenced at the site visit:</w:t>
      </w:r>
    </w:p>
    <w:p w14:paraId="5086456D" w14:textId="77777777" w:rsidR="0056544D" w:rsidRPr="007F183D" w:rsidRDefault="0056544D" w:rsidP="0056544D">
      <w:pPr>
        <w:pStyle w:val="BodyTextIndent"/>
        <w:spacing w:after="0"/>
        <w:ind w:hanging="425"/>
        <w:rPr>
          <w:rFonts w:ascii="Arial" w:hAnsi="Arial" w:cs="Arial"/>
          <w:sz w:val="24"/>
          <w:szCs w:val="24"/>
        </w:rPr>
      </w:pPr>
    </w:p>
    <w:p w14:paraId="4A224D40" w14:textId="77777777" w:rsidR="0056544D" w:rsidRPr="007F183D" w:rsidRDefault="0056544D" w:rsidP="00AF2E14">
      <w:pPr>
        <w:pStyle w:val="BodyTextIndent"/>
        <w:numPr>
          <w:ilvl w:val="0"/>
          <w:numId w:val="238"/>
        </w:numPr>
        <w:spacing w:after="0"/>
        <w:ind w:left="993" w:hanging="426"/>
        <w:rPr>
          <w:rFonts w:ascii="Arial" w:hAnsi="Arial" w:cs="Arial"/>
          <w:sz w:val="24"/>
          <w:szCs w:val="24"/>
        </w:rPr>
      </w:pPr>
      <w:r w:rsidRPr="007F183D">
        <w:rPr>
          <w:rFonts w:ascii="Arial" w:hAnsi="Arial" w:cs="Arial"/>
          <w:sz w:val="24"/>
          <w:szCs w:val="24"/>
        </w:rPr>
        <w:t>status of the business, i.e. new or existing</w:t>
      </w:r>
      <w:r w:rsidR="00731E12" w:rsidRPr="007F183D">
        <w:rPr>
          <w:rFonts w:ascii="Arial" w:hAnsi="Arial" w:cs="Arial"/>
          <w:sz w:val="24"/>
          <w:szCs w:val="24"/>
        </w:rPr>
        <w:t>;</w:t>
      </w:r>
    </w:p>
    <w:p w14:paraId="20FA643F" w14:textId="77777777" w:rsidR="0056544D" w:rsidRPr="007F183D" w:rsidRDefault="0056544D" w:rsidP="00AF2E14">
      <w:pPr>
        <w:pStyle w:val="BodyTextIndent"/>
        <w:numPr>
          <w:ilvl w:val="0"/>
          <w:numId w:val="238"/>
        </w:numPr>
        <w:spacing w:after="0"/>
        <w:ind w:left="993" w:hanging="426"/>
        <w:rPr>
          <w:rFonts w:ascii="Arial" w:hAnsi="Arial" w:cs="Arial"/>
          <w:sz w:val="24"/>
          <w:szCs w:val="24"/>
        </w:rPr>
      </w:pPr>
      <w:r w:rsidRPr="007F183D">
        <w:rPr>
          <w:rFonts w:ascii="Arial" w:hAnsi="Arial" w:cs="Arial"/>
          <w:sz w:val="24"/>
          <w:szCs w:val="24"/>
        </w:rPr>
        <w:t>the number of employees</w:t>
      </w:r>
      <w:r w:rsidR="00291F80" w:rsidRPr="007F183D">
        <w:rPr>
          <w:rFonts w:ascii="Arial" w:hAnsi="Arial" w:cs="Arial"/>
          <w:sz w:val="24"/>
          <w:szCs w:val="24"/>
        </w:rPr>
        <w:t xml:space="preserve"> (full time and part time plus calculation </w:t>
      </w:r>
      <w:r w:rsidR="00ED6909" w:rsidRPr="007F183D">
        <w:rPr>
          <w:rFonts w:ascii="Arial" w:hAnsi="Arial" w:cs="Arial"/>
          <w:sz w:val="24"/>
          <w:szCs w:val="24"/>
        </w:rPr>
        <w:t>to determine</w:t>
      </w:r>
      <w:r w:rsidR="00291F80" w:rsidRPr="007F183D">
        <w:rPr>
          <w:rFonts w:ascii="Arial" w:hAnsi="Arial" w:cs="Arial"/>
          <w:sz w:val="24"/>
          <w:szCs w:val="24"/>
        </w:rPr>
        <w:t xml:space="preserve"> full time equivalent FTE)</w:t>
      </w:r>
      <w:r w:rsidR="00731E12" w:rsidRPr="007F183D">
        <w:rPr>
          <w:rFonts w:ascii="Arial" w:hAnsi="Arial" w:cs="Arial"/>
          <w:sz w:val="24"/>
          <w:szCs w:val="24"/>
        </w:rPr>
        <w:t>;</w:t>
      </w:r>
    </w:p>
    <w:p w14:paraId="40E4901D" w14:textId="77777777" w:rsidR="0056544D" w:rsidRPr="007F183D" w:rsidRDefault="0056544D" w:rsidP="00AF2E14">
      <w:pPr>
        <w:pStyle w:val="BodyTextIndent"/>
        <w:numPr>
          <w:ilvl w:val="0"/>
          <w:numId w:val="238"/>
        </w:numPr>
        <w:spacing w:after="0"/>
        <w:ind w:left="993" w:hanging="426"/>
        <w:rPr>
          <w:rFonts w:ascii="Arial" w:hAnsi="Arial" w:cs="Arial"/>
          <w:sz w:val="24"/>
          <w:szCs w:val="24"/>
        </w:rPr>
      </w:pPr>
      <w:r w:rsidRPr="007F183D">
        <w:rPr>
          <w:rFonts w:ascii="Arial" w:hAnsi="Arial" w:cs="Arial"/>
          <w:sz w:val="24"/>
          <w:szCs w:val="24"/>
        </w:rPr>
        <w:t>annual turnover</w:t>
      </w:r>
      <w:r w:rsidR="0029594F">
        <w:rPr>
          <w:rFonts w:ascii="Arial" w:hAnsi="Arial" w:cs="Arial"/>
          <w:sz w:val="24"/>
          <w:szCs w:val="24"/>
        </w:rPr>
        <w:t xml:space="preserve"> (applicant should provide last two years agreed and signed accounts.  Where the last set of accounts are more than 6 months old, these should be accompanied by a statement of affairs.)</w:t>
      </w:r>
      <w:r w:rsidR="00731E12" w:rsidRPr="007F183D">
        <w:rPr>
          <w:rFonts w:ascii="Arial" w:hAnsi="Arial" w:cs="Arial"/>
          <w:sz w:val="24"/>
          <w:szCs w:val="24"/>
        </w:rPr>
        <w:t>;</w:t>
      </w:r>
    </w:p>
    <w:p w14:paraId="1B799077" w14:textId="77777777" w:rsidR="0056544D" w:rsidRPr="007F183D" w:rsidRDefault="0056544D" w:rsidP="00AF2E14">
      <w:pPr>
        <w:pStyle w:val="BodyTextIndent"/>
        <w:numPr>
          <w:ilvl w:val="0"/>
          <w:numId w:val="238"/>
        </w:numPr>
        <w:spacing w:after="0"/>
        <w:ind w:left="993" w:hanging="426"/>
        <w:rPr>
          <w:rFonts w:ascii="Arial" w:hAnsi="Arial" w:cs="Arial"/>
          <w:sz w:val="24"/>
          <w:szCs w:val="24"/>
        </w:rPr>
      </w:pPr>
      <w:r w:rsidRPr="007F183D">
        <w:rPr>
          <w:rFonts w:ascii="Arial" w:hAnsi="Arial" w:cs="Arial"/>
          <w:sz w:val="24"/>
          <w:szCs w:val="24"/>
        </w:rPr>
        <w:t xml:space="preserve">whether the business is </w:t>
      </w:r>
      <w:r w:rsidR="00291F80" w:rsidRPr="007F183D">
        <w:rPr>
          <w:rFonts w:ascii="Arial" w:hAnsi="Arial" w:cs="Arial"/>
          <w:sz w:val="24"/>
          <w:szCs w:val="24"/>
        </w:rPr>
        <w:t xml:space="preserve">a partnership enterprise or </w:t>
      </w:r>
      <w:r w:rsidRPr="007F183D">
        <w:rPr>
          <w:rFonts w:ascii="Arial" w:hAnsi="Arial" w:cs="Arial"/>
          <w:sz w:val="24"/>
          <w:szCs w:val="24"/>
        </w:rPr>
        <w:t>linked business.</w:t>
      </w:r>
    </w:p>
    <w:p w14:paraId="21A7D63C" w14:textId="77777777" w:rsidR="0056544D" w:rsidRPr="007F183D" w:rsidRDefault="0056544D" w:rsidP="0056544D">
      <w:pPr>
        <w:pStyle w:val="BodyTextIndent"/>
        <w:spacing w:after="0"/>
        <w:ind w:hanging="425"/>
        <w:rPr>
          <w:rFonts w:ascii="Arial" w:hAnsi="Arial" w:cs="Arial"/>
          <w:sz w:val="24"/>
          <w:szCs w:val="24"/>
        </w:rPr>
      </w:pPr>
    </w:p>
    <w:p w14:paraId="3ED28DB2" w14:textId="77777777" w:rsidR="006A7746" w:rsidRPr="007F183D" w:rsidRDefault="00CE2E08" w:rsidP="00CE2E08">
      <w:pPr>
        <w:pStyle w:val="BodyTextIndent"/>
        <w:tabs>
          <w:tab w:val="left" w:pos="567"/>
        </w:tabs>
        <w:spacing w:after="0"/>
        <w:ind w:left="567" w:hanging="709"/>
        <w:rPr>
          <w:rFonts w:ascii="Arial" w:hAnsi="Arial" w:cs="Arial"/>
          <w:sz w:val="24"/>
          <w:szCs w:val="24"/>
        </w:rPr>
      </w:pPr>
      <w:r w:rsidRPr="007F183D">
        <w:rPr>
          <w:rFonts w:ascii="Arial" w:hAnsi="Arial" w:cs="Arial"/>
          <w:sz w:val="24"/>
          <w:szCs w:val="24"/>
        </w:rPr>
        <w:lastRenderedPageBreak/>
        <w:t>8.8</w:t>
      </w:r>
      <w:r w:rsidRPr="007F183D">
        <w:rPr>
          <w:rFonts w:ascii="Arial" w:hAnsi="Arial" w:cs="Arial"/>
          <w:sz w:val="24"/>
          <w:szCs w:val="24"/>
        </w:rPr>
        <w:tab/>
      </w:r>
      <w:r w:rsidR="0056544D" w:rsidRPr="007F183D">
        <w:rPr>
          <w:rFonts w:ascii="Arial" w:hAnsi="Arial" w:cs="Arial"/>
          <w:sz w:val="24"/>
          <w:szCs w:val="24"/>
        </w:rPr>
        <w:t xml:space="preserve">The easiest way to check these details is by examination of the annual accounts.  It is </w:t>
      </w:r>
      <w:r w:rsidR="0056544D" w:rsidRPr="007F183D">
        <w:rPr>
          <w:rFonts w:ascii="Arial" w:hAnsi="Arial" w:cs="Arial"/>
          <w:b/>
          <w:sz w:val="24"/>
          <w:szCs w:val="24"/>
        </w:rPr>
        <w:t>NOT</w:t>
      </w:r>
      <w:r w:rsidR="0056544D" w:rsidRPr="007F183D">
        <w:rPr>
          <w:rFonts w:ascii="Arial" w:hAnsi="Arial" w:cs="Arial"/>
          <w:sz w:val="24"/>
          <w:szCs w:val="24"/>
        </w:rPr>
        <w:t xml:space="preserve"> enough to simply confirm these facts.  </w:t>
      </w:r>
      <w:r w:rsidR="006A7746" w:rsidRPr="007F183D">
        <w:rPr>
          <w:rFonts w:ascii="Arial" w:hAnsi="Arial" w:cs="Arial"/>
          <w:sz w:val="24"/>
          <w:szCs w:val="24"/>
        </w:rPr>
        <w:t xml:space="preserve">The Admin Unit should download copies of Companies House checks and internet searches undertaken and retain copies of any evidence viewed at the site visit for future reference by Audit.  </w:t>
      </w:r>
    </w:p>
    <w:p w14:paraId="2E92AD99" w14:textId="77777777" w:rsidR="006A7746" w:rsidRPr="007F183D" w:rsidRDefault="006A7746" w:rsidP="0056544D">
      <w:pPr>
        <w:pStyle w:val="BodyTextIndent"/>
        <w:tabs>
          <w:tab w:val="left" w:pos="567"/>
        </w:tabs>
        <w:spacing w:after="0"/>
        <w:ind w:left="567"/>
        <w:rPr>
          <w:rFonts w:ascii="Arial" w:hAnsi="Arial" w:cs="Arial"/>
          <w:sz w:val="24"/>
          <w:szCs w:val="24"/>
        </w:rPr>
      </w:pPr>
    </w:p>
    <w:p w14:paraId="4C1A8872" w14:textId="77777777" w:rsidR="0056544D" w:rsidRPr="007F183D" w:rsidRDefault="00CE2E08" w:rsidP="00CE2E08">
      <w:pPr>
        <w:pStyle w:val="BodyTextIndent"/>
        <w:tabs>
          <w:tab w:val="left" w:pos="567"/>
        </w:tabs>
        <w:spacing w:after="0"/>
        <w:ind w:left="567" w:hanging="709"/>
        <w:rPr>
          <w:rFonts w:ascii="Arial" w:hAnsi="Arial" w:cs="Arial"/>
          <w:sz w:val="24"/>
          <w:szCs w:val="24"/>
        </w:rPr>
      </w:pPr>
      <w:r w:rsidRPr="007F183D">
        <w:rPr>
          <w:rFonts w:ascii="Arial" w:hAnsi="Arial" w:cs="Arial"/>
          <w:sz w:val="24"/>
          <w:szCs w:val="24"/>
        </w:rPr>
        <w:t>8.9</w:t>
      </w:r>
      <w:r w:rsidRPr="007F183D">
        <w:rPr>
          <w:rFonts w:ascii="Arial" w:hAnsi="Arial" w:cs="Arial"/>
          <w:sz w:val="24"/>
          <w:szCs w:val="24"/>
        </w:rPr>
        <w:tab/>
      </w:r>
      <w:r w:rsidR="00291F80" w:rsidRPr="007F183D">
        <w:rPr>
          <w:rFonts w:ascii="Arial" w:hAnsi="Arial" w:cs="Arial"/>
          <w:sz w:val="24"/>
          <w:szCs w:val="24"/>
        </w:rPr>
        <w:t xml:space="preserve">As detailed at </w:t>
      </w:r>
      <w:hyperlink w:anchor="Para_7_8" w:history="1">
        <w:r w:rsidR="00731E12" w:rsidRPr="007F183D">
          <w:rPr>
            <w:rStyle w:val="Hyperlink"/>
            <w:rFonts w:ascii="Arial" w:hAnsi="Arial" w:cs="Arial"/>
            <w:color w:val="auto"/>
            <w:sz w:val="24"/>
            <w:szCs w:val="24"/>
          </w:rPr>
          <w:t>Chapter 7, paragraph 7.</w:t>
        </w:r>
        <w:r w:rsidR="0086749C">
          <w:rPr>
            <w:rStyle w:val="Hyperlink"/>
            <w:rFonts w:ascii="Arial" w:hAnsi="Arial" w:cs="Arial"/>
            <w:color w:val="auto"/>
            <w:sz w:val="24"/>
            <w:szCs w:val="24"/>
          </w:rPr>
          <w:t>10</w:t>
        </w:r>
      </w:hyperlink>
      <w:r w:rsidR="00291F80" w:rsidRPr="007F183D">
        <w:rPr>
          <w:rFonts w:ascii="Arial" w:hAnsi="Arial" w:cs="Arial"/>
          <w:sz w:val="24"/>
          <w:szCs w:val="24"/>
        </w:rPr>
        <w:t xml:space="preserve"> an SME Model Declaration </w:t>
      </w:r>
      <w:r w:rsidR="006A7746" w:rsidRPr="007F183D">
        <w:rPr>
          <w:rFonts w:ascii="Arial" w:hAnsi="Arial" w:cs="Arial"/>
          <w:sz w:val="24"/>
          <w:szCs w:val="24"/>
        </w:rPr>
        <w:t>(</w:t>
      </w:r>
      <w:hyperlink w:anchor="Appendix_7C" w:history="1">
        <w:r w:rsidRPr="007F183D">
          <w:rPr>
            <w:rStyle w:val="Hyperlink"/>
            <w:rFonts w:ascii="Arial" w:hAnsi="Arial" w:cs="Arial"/>
            <w:color w:val="auto"/>
            <w:sz w:val="24"/>
            <w:szCs w:val="24"/>
          </w:rPr>
          <w:t>Appendix 7C</w:t>
        </w:r>
      </w:hyperlink>
      <w:r w:rsidR="006A7746" w:rsidRPr="007F183D">
        <w:rPr>
          <w:rFonts w:ascii="Arial" w:hAnsi="Arial" w:cs="Arial"/>
          <w:sz w:val="24"/>
          <w:szCs w:val="24"/>
        </w:rPr>
        <w:t xml:space="preserve">) </w:t>
      </w:r>
      <w:r w:rsidR="00291F80" w:rsidRPr="007F183D">
        <w:rPr>
          <w:rFonts w:ascii="Arial" w:hAnsi="Arial" w:cs="Arial"/>
          <w:sz w:val="24"/>
          <w:szCs w:val="24"/>
        </w:rPr>
        <w:t xml:space="preserve">must be issued to the applicant and returned for checking by the Admin Unit prior to any site visit. </w:t>
      </w:r>
      <w:r w:rsidR="00BC1356">
        <w:rPr>
          <w:rFonts w:ascii="Arial" w:hAnsi="Arial" w:cs="Arial"/>
          <w:sz w:val="24"/>
          <w:szCs w:val="24"/>
        </w:rPr>
        <w:t xml:space="preserve"> </w:t>
      </w:r>
      <w:r w:rsidR="0056544D" w:rsidRPr="007F183D">
        <w:rPr>
          <w:rFonts w:ascii="Arial" w:hAnsi="Arial" w:cs="Arial"/>
          <w:sz w:val="24"/>
          <w:szCs w:val="24"/>
        </w:rPr>
        <w:t>Details of the evidence</w:t>
      </w:r>
      <w:r w:rsidR="00291F80" w:rsidRPr="007F183D">
        <w:rPr>
          <w:rFonts w:ascii="Arial" w:hAnsi="Arial" w:cs="Arial"/>
          <w:sz w:val="24"/>
          <w:szCs w:val="24"/>
        </w:rPr>
        <w:t xml:space="preserve"> viewed/checked</w:t>
      </w:r>
      <w:r w:rsidR="0056544D" w:rsidRPr="007F183D">
        <w:rPr>
          <w:rFonts w:ascii="Arial" w:hAnsi="Arial" w:cs="Arial"/>
          <w:sz w:val="24"/>
          <w:szCs w:val="24"/>
        </w:rPr>
        <w:t xml:space="preserve"> </w:t>
      </w:r>
      <w:r w:rsidR="0056544D" w:rsidRPr="007F183D">
        <w:rPr>
          <w:rFonts w:ascii="Arial" w:hAnsi="Arial" w:cs="Arial"/>
          <w:b/>
          <w:sz w:val="24"/>
          <w:szCs w:val="24"/>
        </w:rPr>
        <w:t>MUST</w:t>
      </w:r>
      <w:r w:rsidR="0056544D" w:rsidRPr="007F183D">
        <w:rPr>
          <w:rFonts w:ascii="Arial" w:hAnsi="Arial" w:cs="Arial"/>
          <w:sz w:val="24"/>
          <w:szCs w:val="24"/>
        </w:rPr>
        <w:t xml:space="preserve"> be provided on the Site Visit Form.  </w:t>
      </w:r>
      <w:r w:rsidR="00291F80" w:rsidRPr="007F183D">
        <w:rPr>
          <w:rFonts w:ascii="Arial" w:hAnsi="Arial" w:cs="Arial"/>
          <w:sz w:val="24"/>
          <w:szCs w:val="24"/>
        </w:rPr>
        <w:t>If</w:t>
      </w:r>
      <w:r w:rsidR="0056544D" w:rsidRPr="007F183D">
        <w:rPr>
          <w:rFonts w:ascii="Arial" w:hAnsi="Arial" w:cs="Arial"/>
          <w:sz w:val="24"/>
          <w:szCs w:val="24"/>
        </w:rPr>
        <w:t xml:space="preserve"> the bu</w:t>
      </w:r>
      <w:r w:rsidR="00592107" w:rsidRPr="007F183D">
        <w:rPr>
          <w:rFonts w:ascii="Arial" w:hAnsi="Arial" w:cs="Arial"/>
          <w:sz w:val="24"/>
          <w:szCs w:val="24"/>
        </w:rPr>
        <w:t xml:space="preserve">siness is a </w:t>
      </w:r>
      <w:r w:rsidR="00291F80" w:rsidRPr="007F183D">
        <w:rPr>
          <w:rFonts w:ascii="Arial" w:hAnsi="Arial" w:cs="Arial"/>
          <w:sz w:val="24"/>
          <w:szCs w:val="24"/>
        </w:rPr>
        <w:t xml:space="preserve">partnership enterprise or </w:t>
      </w:r>
      <w:r w:rsidR="00592107" w:rsidRPr="007F183D">
        <w:rPr>
          <w:rFonts w:ascii="Arial" w:hAnsi="Arial" w:cs="Arial"/>
          <w:sz w:val="24"/>
          <w:szCs w:val="24"/>
        </w:rPr>
        <w:t>linked business then</w:t>
      </w:r>
      <w:r w:rsidR="0056544D" w:rsidRPr="007F183D">
        <w:rPr>
          <w:rFonts w:ascii="Arial" w:hAnsi="Arial" w:cs="Arial"/>
          <w:sz w:val="24"/>
          <w:szCs w:val="24"/>
        </w:rPr>
        <w:t xml:space="preserve"> the combined number of employees and combined turnover </w:t>
      </w:r>
      <w:r w:rsidR="0056544D" w:rsidRPr="007F183D">
        <w:rPr>
          <w:rFonts w:ascii="Arial" w:hAnsi="Arial" w:cs="Arial"/>
          <w:b/>
          <w:sz w:val="24"/>
          <w:szCs w:val="24"/>
        </w:rPr>
        <w:t>MUST</w:t>
      </w:r>
      <w:r w:rsidR="0056544D" w:rsidRPr="007F183D">
        <w:rPr>
          <w:rFonts w:ascii="Arial" w:hAnsi="Arial" w:cs="Arial"/>
          <w:sz w:val="24"/>
          <w:szCs w:val="24"/>
        </w:rPr>
        <w:t xml:space="preserve"> be reported.</w:t>
      </w:r>
    </w:p>
    <w:p w14:paraId="30F14A4B" w14:textId="77777777" w:rsidR="0056544D" w:rsidRPr="007F183D" w:rsidRDefault="0056544D" w:rsidP="0056544D">
      <w:pPr>
        <w:pStyle w:val="BodyTextIndent"/>
        <w:spacing w:after="0"/>
        <w:ind w:hanging="425"/>
        <w:rPr>
          <w:rFonts w:ascii="Arial" w:hAnsi="Arial" w:cs="Arial"/>
          <w:sz w:val="24"/>
          <w:szCs w:val="24"/>
        </w:rPr>
      </w:pPr>
    </w:p>
    <w:p w14:paraId="33BBE0A9"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8.</w:t>
      </w:r>
      <w:r w:rsidR="003B67F0" w:rsidRPr="007F183D">
        <w:rPr>
          <w:rFonts w:ascii="Arial" w:hAnsi="Arial" w:cs="Arial"/>
          <w:sz w:val="24"/>
          <w:szCs w:val="24"/>
        </w:rPr>
        <w:t>10</w:t>
      </w:r>
      <w:r w:rsidRPr="007F183D">
        <w:rPr>
          <w:rFonts w:ascii="Arial" w:hAnsi="Arial" w:cs="Arial"/>
          <w:sz w:val="24"/>
          <w:szCs w:val="24"/>
        </w:rPr>
        <w:tab/>
        <w:t>In the case of a newly established business whose accounts have not yet been approved, the data to apply is to be derived from a bona fide estimate made in the course of the financial year.  Business start-up is defined as any business that has been trading for less than 1 calendar year prior to the date of application.</w:t>
      </w:r>
    </w:p>
    <w:p w14:paraId="49A67CD3" w14:textId="77777777" w:rsidR="0056544D" w:rsidRPr="007F183D" w:rsidRDefault="0056544D" w:rsidP="0056544D">
      <w:pPr>
        <w:pStyle w:val="BodyTextIndent"/>
        <w:spacing w:after="0"/>
        <w:ind w:hanging="425"/>
        <w:rPr>
          <w:rFonts w:ascii="Arial" w:hAnsi="Arial" w:cs="Arial"/>
          <w:sz w:val="24"/>
          <w:szCs w:val="24"/>
        </w:rPr>
      </w:pPr>
    </w:p>
    <w:p w14:paraId="130F84CB" w14:textId="77777777" w:rsidR="0056544D" w:rsidRPr="007F183D" w:rsidRDefault="003B67F0" w:rsidP="003B67F0">
      <w:pPr>
        <w:pStyle w:val="BodyTextIndent"/>
        <w:spacing w:after="0"/>
        <w:ind w:left="567" w:hanging="709"/>
        <w:rPr>
          <w:rFonts w:ascii="Arial" w:hAnsi="Arial" w:cs="Arial"/>
          <w:sz w:val="24"/>
          <w:szCs w:val="24"/>
        </w:rPr>
      </w:pPr>
      <w:r w:rsidRPr="007F183D">
        <w:rPr>
          <w:rFonts w:ascii="Arial" w:hAnsi="Arial" w:cs="Arial"/>
          <w:sz w:val="24"/>
          <w:szCs w:val="24"/>
        </w:rPr>
        <w:t>8.11</w:t>
      </w:r>
      <w:r w:rsidRPr="007F183D">
        <w:rPr>
          <w:rFonts w:ascii="Arial" w:hAnsi="Arial" w:cs="Arial"/>
          <w:sz w:val="24"/>
          <w:szCs w:val="24"/>
        </w:rPr>
        <w:tab/>
      </w:r>
      <w:r w:rsidR="0056544D" w:rsidRPr="007F183D">
        <w:rPr>
          <w:rFonts w:ascii="Arial" w:hAnsi="Arial" w:cs="Arial"/>
          <w:sz w:val="24"/>
          <w:szCs w:val="24"/>
        </w:rPr>
        <w:t>Existing business is defined as a business that has been operating continuously for a period of at least 1 year prior to the date of the application verifiable on presentation of annual business accounts.</w:t>
      </w:r>
    </w:p>
    <w:p w14:paraId="556626ED" w14:textId="77777777" w:rsidR="0056544D" w:rsidRPr="007F183D" w:rsidRDefault="0056544D" w:rsidP="0056544D">
      <w:pPr>
        <w:pStyle w:val="BodyTextIndent"/>
        <w:spacing w:after="0"/>
        <w:ind w:hanging="425"/>
        <w:rPr>
          <w:rFonts w:ascii="Arial" w:hAnsi="Arial" w:cs="Arial"/>
          <w:sz w:val="24"/>
          <w:szCs w:val="24"/>
        </w:rPr>
      </w:pPr>
    </w:p>
    <w:p w14:paraId="4AF0415E" w14:textId="77777777" w:rsidR="0056544D" w:rsidRPr="007F183D" w:rsidRDefault="0056544D" w:rsidP="0056544D">
      <w:pPr>
        <w:pStyle w:val="BodyTextIndent"/>
        <w:spacing w:after="0"/>
        <w:ind w:hanging="425"/>
        <w:rPr>
          <w:rFonts w:ascii="Arial" w:hAnsi="Arial" w:cs="Arial"/>
          <w:b/>
          <w:sz w:val="24"/>
          <w:szCs w:val="24"/>
        </w:rPr>
      </w:pPr>
      <w:bookmarkStart w:id="92" w:name="para_8_9"/>
      <w:bookmarkEnd w:id="92"/>
      <w:r w:rsidRPr="007F183D">
        <w:rPr>
          <w:rFonts w:ascii="Arial" w:hAnsi="Arial" w:cs="Arial"/>
          <w:b/>
          <w:sz w:val="24"/>
          <w:szCs w:val="24"/>
        </w:rPr>
        <w:t>Size of the Business</w:t>
      </w:r>
    </w:p>
    <w:p w14:paraId="7E0882DE" w14:textId="77777777" w:rsidR="0056544D" w:rsidRPr="007F183D" w:rsidRDefault="0056544D" w:rsidP="0056544D">
      <w:pPr>
        <w:pStyle w:val="BodyTextIndent"/>
        <w:spacing w:after="0"/>
        <w:ind w:hanging="425"/>
        <w:rPr>
          <w:rFonts w:ascii="Arial" w:hAnsi="Arial" w:cs="Arial"/>
          <w:sz w:val="24"/>
          <w:szCs w:val="24"/>
        </w:rPr>
      </w:pPr>
    </w:p>
    <w:p w14:paraId="2791890B" w14:textId="77777777" w:rsidR="0056544D" w:rsidRPr="007F183D" w:rsidRDefault="0056544D" w:rsidP="0056544D">
      <w:pPr>
        <w:pStyle w:val="BodyTextIndent"/>
        <w:spacing w:after="0"/>
        <w:ind w:left="567" w:hanging="709"/>
        <w:rPr>
          <w:rFonts w:ascii="Arial" w:hAnsi="Arial" w:cs="Arial"/>
          <w:sz w:val="24"/>
          <w:szCs w:val="24"/>
        </w:rPr>
      </w:pPr>
      <w:bookmarkStart w:id="93" w:name="para_8_12"/>
      <w:bookmarkEnd w:id="93"/>
      <w:r w:rsidRPr="007F183D">
        <w:rPr>
          <w:rFonts w:ascii="Arial" w:hAnsi="Arial" w:cs="Arial"/>
          <w:sz w:val="24"/>
          <w:szCs w:val="24"/>
        </w:rPr>
        <w:t>8.</w:t>
      </w:r>
      <w:r w:rsidR="003B67F0" w:rsidRPr="007F183D">
        <w:rPr>
          <w:rFonts w:ascii="Arial" w:hAnsi="Arial" w:cs="Arial"/>
          <w:sz w:val="24"/>
          <w:szCs w:val="24"/>
        </w:rPr>
        <w:t>12</w:t>
      </w:r>
      <w:r w:rsidRPr="007F183D">
        <w:rPr>
          <w:rFonts w:ascii="Arial" w:hAnsi="Arial" w:cs="Arial"/>
          <w:sz w:val="24"/>
          <w:szCs w:val="24"/>
        </w:rPr>
        <w:tab/>
        <w:t>Only micro and small sized businesses are eligible to apply for funding under this scheme.  You must select which size classification that the applicant business/organi</w:t>
      </w:r>
      <w:r w:rsidR="002226B8">
        <w:rPr>
          <w:rFonts w:ascii="Arial" w:hAnsi="Arial" w:cs="Arial"/>
          <w:sz w:val="24"/>
          <w:szCs w:val="24"/>
        </w:rPr>
        <w:t>s</w:t>
      </w:r>
      <w:r w:rsidRPr="007F183D">
        <w:rPr>
          <w:rFonts w:ascii="Arial" w:hAnsi="Arial" w:cs="Arial"/>
          <w:sz w:val="24"/>
          <w:szCs w:val="24"/>
        </w:rPr>
        <w:t xml:space="preserve">ation fits into.  This </w:t>
      </w:r>
      <w:r w:rsidR="00C95ACA" w:rsidRPr="007F183D">
        <w:rPr>
          <w:rFonts w:ascii="Arial" w:hAnsi="Arial" w:cs="Arial"/>
          <w:sz w:val="24"/>
          <w:szCs w:val="24"/>
        </w:rPr>
        <w:t xml:space="preserve">will </w:t>
      </w:r>
      <w:r w:rsidRPr="007F183D">
        <w:rPr>
          <w:rFonts w:ascii="Arial" w:hAnsi="Arial" w:cs="Arial"/>
          <w:sz w:val="24"/>
          <w:szCs w:val="24"/>
        </w:rPr>
        <w:t>depend on the number of full time equivalent (FTE) employees of the applicant’s business.  The table below sets out how business size is defined for these grants.</w:t>
      </w:r>
    </w:p>
    <w:p w14:paraId="1543315B" w14:textId="77777777" w:rsidR="0056544D" w:rsidRPr="007F183D" w:rsidRDefault="0056544D" w:rsidP="0056544D">
      <w:pPr>
        <w:pStyle w:val="BodyTextIndent"/>
        <w:spacing w:after="0"/>
        <w:ind w:hanging="425"/>
        <w:rPr>
          <w:rFonts w:ascii="Arial" w:hAnsi="Arial" w:cs="Arial"/>
          <w:sz w:val="24"/>
          <w:szCs w:val="24"/>
        </w:rPr>
      </w:pPr>
    </w:p>
    <w:tbl>
      <w:tblPr>
        <w:tblStyle w:val="TableGrid"/>
        <w:tblW w:w="0" w:type="auto"/>
        <w:tblInd w:w="675" w:type="dxa"/>
        <w:tblLook w:val="04A0" w:firstRow="1" w:lastRow="0" w:firstColumn="1" w:lastColumn="0" w:noHBand="0" w:noVBand="1"/>
      </w:tblPr>
      <w:tblGrid>
        <w:gridCol w:w="1310"/>
        <w:gridCol w:w="4102"/>
        <w:gridCol w:w="1367"/>
        <w:gridCol w:w="1562"/>
      </w:tblGrid>
      <w:tr w:rsidR="0056544D" w:rsidRPr="007F183D" w14:paraId="316D78FD" w14:textId="77777777" w:rsidTr="003C3D08">
        <w:tc>
          <w:tcPr>
            <w:tcW w:w="1310" w:type="dxa"/>
          </w:tcPr>
          <w:p w14:paraId="4DC9390A" w14:textId="77777777" w:rsidR="0056544D" w:rsidRPr="007F183D" w:rsidRDefault="0056544D" w:rsidP="0056544D">
            <w:pPr>
              <w:pStyle w:val="BodyTextIndent"/>
              <w:spacing w:after="0"/>
              <w:ind w:left="0"/>
              <w:rPr>
                <w:rFonts w:ascii="Arial" w:hAnsi="Arial" w:cs="Arial"/>
                <w:b/>
                <w:sz w:val="24"/>
                <w:szCs w:val="24"/>
              </w:rPr>
            </w:pPr>
            <w:r w:rsidRPr="007F183D">
              <w:rPr>
                <w:rFonts w:ascii="Arial" w:hAnsi="Arial" w:cs="Arial"/>
                <w:b/>
                <w:sz w:val="24"/>
                <w:szCs w:val="24"/>
              </w:rPr>
              <w:t>Company category</w:t>
            </w:r>
          </w:p>
        </w:tc>
        <w:tc>
          <w:tcPr>
            <w:tcW w:w="4219" w:type="dxa"/>
          </w:tcPr>
          <w:p w14:paraId="3B9E0B53" w14:textId="77777777" w:rsidR="0056544D" w:rsidRPr="007F183D" w:rsidRDefault="0056544D" w:rsidP="0056544D">
            <w:pPr>
              <w:pStyle w:val="BodyTextIndent"/>
              <w:spacing w:after="0"/>
              <w:ind w:left="0"/>
              <w:rPr>
                <w:rFonts w:ascii="Arial" w:hAnsi="Arial" w:cs="Arial"/>
                <w:b/>
                <w:sz w:val="24"/>
                <w:szCs w:val="24"/>
              </w:rPr>
            </w:pPr>
            <w:r w:rsidRPr="007F183D">
              <w:rPr>
                <w:rFonts w:ascii="Arial" w:hAnsi="Arial" w:cs="Arial"/>
                <w:b/>
                <w:sz w:val="24"/>
                <w:szCs w:val="24"/>
              </w:rPr>
              <w:t>Number of FTE employees</w:t>
            </w:r>
          </w:p>
          <w:p w14:paraId="39254F10" w14:textId="77777777" w:rsidR="006A7746" w:rsidRPr="007F183D" w:rsidRDefault="006A7746" w:rsidP="0056544D">
            <w:pPr>
              <w:pStyle w:val="BodyTextIndent"/>
              <w:spacing w:after="0"/>
              <w:ind w:left="0"/>
              <w:rPr>
                <w:rFonts w:ascii="Arial" w:hAnsi="Arial" w:cs="Arial"/>
                <w:b/>
              </w:rPr>
            </w:pPr>
            <w:r w:rsidRPr="007F183D">
              <w:rPr>
                <w:rFonts w:ascii="Arial" w:hAnsi="Arial" w:cs="Arial"/>
                <w:b/>
              </w:rPr>
              <w:t>(</w:t>
            </w:r>
            <w:r w:rsidRPr="007F183D">
              <w:rPr>
                <w:rFonts w:ascii="Arial" w:hAnsi="Arial" w:cs="Arial"/>
                <w:b/>
                <w:w w:val="95"/>
              </w:rPr>
              <w:t>ANNUAL</w:t>
            </w:r>
            <w:r w:rsidRPr="007F183D">
              <w:rPr>
                <w:rFonts w:ascii="Arial" w:hAnsi="Arial" w:cs="Arial"/>
                <w:b/>
                <w:spacing w:val="-2"/>
                <w:w w:val="95"/>
              </w:rPr>
              <w:t xml:space="preserve"> </w:t>
            </w:r>
            <w:r w:rsidRPr="007F183D">
              <w:rPr>
                <w:rFonts w:ascii="Arial" w:hAnsi="Arial" w:cs="Arial"/>
                <w:b/>
                <w:w w:val="95"/>
              </w:rPr>
              <w:t>WORK</w:t>
            </w:r>
            <w:r w:rsidRPr="007F183D">
              <w:rPr>
                <w:rFonts w:ascii="Arial" w:hAnsi="Arial" w:cs="Arial"/>
                <w:b/>
                <w:spacing w:val="-2"/>
                <w:w w:val="95"/>
              </w:rPr>
              <w:t xml:space="preserve"> </w:t>
            </w:r>
            <w:r w:rsidRPr="007F183D">
              <w:rPr>
                <w:rFonts w:ascii="Arial" w:hAnsi="Arial" w:cs="Arial"/>
                <w:b/>
                <w:w w:val="95"/>
              </w:rPr>
              <w:t>UNITS; AWU)</w:t>
            </w:r>
          </w:p>
        </w:tc>
        <w:tc>
          <w:tcPr>
            <w:tcW w:w="1417" w:type="dxa"/>
          </w:tcPr>
          <w:p w14:paraId="6756DF78" w14:textId="77777777" w:rsidR="0056544D" w:rsidRPr="007F183D" w:rsidRDefault="0056544D" w:rsidP="0056544D">
            <w:pPr>
              <w:pStyle w:val="BodyTextIndent"/>
              <w:spacing w:after="0"/>
              <w:ind w:left="0"/>
              <w:rPr>
                <w:rFonts w:ascii="Arial" w:hAnsi="Arial" w:cs="Arial"/>
                <w:b/>
                <w:sz w:val="24"/>
                <w:szCs w:val="24"/>
              </w:rPr>
            </w:pPr>
          </w:p>
        </w:tc>
        <w:tc>
          <w:tcPr>
            <w:tcW w:w="1621" w:type="dxa"/>
          </w:tcPr>
          <w:p w14:paraId="0AC7E373" w14:textId="77777777" w:rsidR="0056544D" w:rsidRPr="004F43AC" w:rsidRDefault="0056544D" w:rsidP="0056544D">
            <w:pPr>
              <w:pStyle w:val="BodyTextIndent"/>
              <w:spacing w:after="0"/>
              <w:ind w:left="0"/>
              <w:rPr>
                <w:rFonts w:ascii="Arial" w:hAnsi="Arial" w:cs="Arial"/>
                <w:b/>
                <w:sz w:val="24"/>
                <w:szCs w:val="24"/>
                <w:highlight w:val="yellow"/>
              </w:rPr>
            </w:pPr>
          </w:p>
        </w:tc>
      </w:tr>
      <w:tr w:rsidR="0056544D" w:rsidRPr="007F183D" w14:paraId="2BC6B1CB" w14:textId="77777777" w:rsidTr="003C3D08">
        <w:tc>
          <w:tcPr>
            <w:tcW w:w="1310" w:type="dxa"/>
          </w:tcPr>
          <w:p w14:paraId="4FC73CF4" w14:textId="77777777" w:rsidR="0056544D" w:rsidRPr="007F183D" w:rsidRDefault="0056544D" w:rsidP="0056544D">
            <w:pPr>
              <w:pStyle w:val="BodyTextIndent"/>
              <w:spacing w:after="0"/>
              <w:ind w:left="0"/>
              <w:rPr>
                <w:rFonts w:ascii="Arial" w:hAnsi="Arial" w:cs="Arial"/>
                <w:sz w:val="24"/>
                <w:szCs w:val="24"/>
              </w:rPr>
            </w:pPr>
            <w:r w:rsidRPr="007F183D">
              <w:rPr>
                <w:rFonts w:ascii="Arial" w:hAnsi="Arial" w:cs="Arial"/>
                <w:sz w:val="24"/>
                <w:szCs w:val="24"/>
              </w:rPr>
              <w:t>Micro</w:t>
            </w:r>
          </w:p>
        </w:tc>
        <w:tc>
          <w:tcPr>
            <w:tcW w:w="4219" w:type="dxa"/>
          </w:tcPr>
          <w:p w14:paraId="297A3B94" w14:textId="77777777" w:rsidR="0056544D" w:rsidRPr="007F183D" w:rsidRDefault="00CD75F1" w:rsidP="00CD75F1">
            <w:pPr>
              <w:pStyle w:val="BodyTextIndent"/>
              <w:spacing w:after="0"/>
              <w:ind w:left="0"/>
              <w:rPr>
                <w:rFonts w:ascii="Arial" w:hAnsi="Arial" w:cs="Arial"/>
                <w:sz w:val="24"/>
                <w:szCs w:val="24"/>
              </w:rPr>
            </w:pPr>
            <w:r w:rsidRPr="007F183D">
              <w:rPr>
                <w:rFonts w:ascii="Arial" w:hAnsi="Arial" w:cs="Arial"/>
                <w:sz w:val="24"/>
                <w:szCs w:val="24"/>
              </w:rPr>
              <w:t>Less than 10</w:t>
            </w:r>
            <w:r w:rsidR="0056544D" w:rsidRPr="007F183D">
              <w:rPr>
                <w:rFonts w:ascii="Arial" w:hAnsi="Arial" w:cs="Arial"/>
                <w:sz w:val="24"/>
                <w:szCs w:val="24"/>
              </w:rPr>
              <w:t xml:space="preserve"> FTE employees</w:t>
            </w:r>
          </w:p>
        </w:tc>
        <w:tc>
          <w:tcPr>
            <w:tcW w:w="1417" w:type="dxa"/>
          </w:tcPr>
          <w:p w14:paraId="514C558F" w14:textId="77777777" w:rsidR="0056544D" w:rsidRPr="004F43AC" w:rsidRDefault="0056544D" w:rsidP="0056544D">
            <w:pPr>
              <w:pStyle w:val="BodyTextIndent"/>
              <w:spacing w:after="0"/>
              <w:ind w:left="0"/>
              <w:rPr>
                <w:rFonts w:ascii="Arial" w:hAnsi="Arial" w:cs="Arial"/>
                <w:sz w:val="24"/>
                <w:szCs w:val="24"/>
                <w:highlight w:val="yellow"/>
              </w:rPr>
            </w:pPr>
          </w:p>
        </w:tc>
        <w:tc>
          <w:tcPr>
            <w:tcW w:w="1621" w:type="dxa"/>
          </w:tcPr>
          <w:p w14:paraId="787B4303" w14:textId="77777777" w:rsidR="0056544D" w:rsidRPr="004F43AC" w:rsidRDefault="0056544D" w:rsidP="0056544D">
            <w:pPr>
              <w:pStyle w:val="BodyTextIndent"/>
              <w:spacing w:after="0"/>
              <w:ind w:left="0"/>
              <w:rPr>
                <w:rFonts w:ascii="Arial" w:hAnsi="Arial" w:cs="Arial"/>
                <w:sz w:val="24"/>
                <w:szCs w:val="24"/>
                <w:highlight w:val="yellow"/>
              </w:rPr>
            </w:pPr>
          </w:p>
        </w:tc>
      </w:tr>
      <w:tr w:rsidR="0056544D" w:rsidRPr="007F183D" w14:paraId="7207FF2F" w14:textId="77777777" w:rsidTr="003C3D08">
        <w:tc>
          <w:tcPr>
            <w:tcW w:w="1310" w:type="dxa"/>
          </w:tcPr>
          <w:p w14:paraId="009F7B36" w14:textId="77777777" w:rsidR="0056544D" w:rsidRPr="007F183D" w:rsidRDefault="0056544D" w:rsidP="0056544D">
            <w:pPr>
              <w:pStyle w:val="BodyTextIndent"/>
              <w:spacing w:after="0"/>
              <w:ind w:left="0"/>
              <w:rPr>
                <w:rFonts w:ascii="Arial" w:hAnsi="Arial" w:cs="Arial"/>
                <w:sz w:val="24"/>
                <w:szCs w:val="24"/>
              </w:rPr>
            </w:pPr>
            <w:r w:rsidRPr="007F183D">
              <w:rPr>
                <w:rFonts w:ascii="Arial" w:hAnsi="Arial" w:cs="Arial"/>
                <w:sz w:val="24"/>
                <w:szCs w:val="24"/>
              </w:rPr>
              <w:t>Small</w:t>
            </w:r>
          </w:p>
        </w:tc>
        <w:tc>
          <w:tcPr>
            <w:tcW w:w="4219" w:type="dxa"/>
          </w:tcPr>
          <w:p w14:paraId="01467E85" w14:textId="77777777" w:rsidR="0056544D" w:rsidRPr="007F183D" w:rsidRDefault="00CD75F1" w:rsidP="00CD75F1">
            <w:pPr>
              <w:pStyle w:val="BodyTextIndent"/>
              <w:spacing w:after="0"/>
              <w:ind w:left="0"/>
              <w:rPr>
                <w:rFonts w:ascii="Arial" w:hAnsi="Arial" w:cs="Arial"/>
                <w:sz w:val="24"/>
                <w:szCs w:val="24"/>
              </w:rPr>
            </w:pPr>
            <w:r w:rsidRPr="007F183D">
              <w:rPr>
                <w:rFonts w:ascii="Arial" w:hAnsi="Arial" w:cs="Arial"/>
                <w:sz w:val="24"/>
                <w:szCs w:val="24"/>
              </w:rPr>
              <w:t>Less than 50</w:t>
            </w:r>
            <w:r w:rsidR="0056544D" w:rsidRPr="007F183D">
              <w:rPr>
                <w:rFonts w:ascii="Arial" w:hAnsi="Arial" w:cs="Arial"/>
                <w:sz w:val="24"/>
                <w:szCs w:val="24"/>
              </w:rPr>
              <w:t xml:space="preserve"> FTE employees</w:t>
            </w:r>
          </w:p>
        </w:tc>
        <w:tc>
          <w:tcPr>
            <w:tcW w:w="1417" w:type="dxa"/>
          </w:tcPr>
          <w:p w14:paraId="087054C4" w14:textId="77777777" w:rsidR="0056544D" w:rsidRPr="004F43AC" w:rsidRDefault="0056544D" w:rsidP="0056544D">
            <w:pPr>
              <w:pStyle w:val="BodyTextIndent"/>
              <w:spacing w:after="0"/>
              <w:ind w:left="0"/>
              <w:rPr>
                <w:rFonts w:ascii="Arial" w:hAnsi="Arial" w:cs="Arial"/>
                <w:sz w:val="24"/>
                <w:szCs w:val="24"/>
                <w:highlight w:val="yellow"/>
              </w:rPr>
            </w:pPr>
          </w:p>
        </w:tc>
        <w:tc>
          <w:tcPr>
            <w:tcW w:w="1621" w:type="dxa"/>
          </w:tcPr>
          <w:p w14:paraId="587094C4" w14:textId="77777777" w:rsidR="0056544D" w:rsidRPr="004F43AC" w:rsidRDefault="0056544D" w:rsidP="0056544D">
            <w:pPr>
              <w:pStyle w:val="BodyTextIndent"/>
              <w:spacing w:after="0"/>
              <w:ind w:left="0"/>
              <w:rPr>
                <w:rFonts w:ascii="Arial" w:hAnsi="Arial" w:cs="Arial"/>
                <w:sz w:val="24"/>
                <w:szCs w:val="24"/>
                <w:highlight w:val="yellow"/>
              </w:rPr>
            </w:pPr>
          </w:p>
        </w:tc>
      </w:tr>
    </w:tbl>
    <w:p w14:paraId="37D5A8F5" w14:textId="77777777" w:rsidR="0056544D" w:rsidRPr="007F183D" w:rsidRDefault="0056544D" w:rsidP="0056544D">
      <w:pPr>
        <w:pStyle w:val="BodyTextIndent"/>
        <w:spacing w:after="0"/>
        <w:ind w:hanging="425"/>
        <w:rPr>
          <w:rFonts w:ascii="Arial" w:hAnsi="Arial" w:cs="Arial"/>
          <w:sz w:val="24"/>
          <w:szCs w:val="24"/>
        </w:rPr>
      </w:pPr>
    </w:p>
    <w:p w14:paraId="1ABF94A6"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ab/>
        <w:t>For existing businesses the applicant is asked to record on the application form the total number of existing employees split by full-time and part-time positions.  This allows the FTE employee position of the business to be verified for project assessment.</w:t>
      </w:r>
    </w:p>
    <w:p w14:paraId="42B66F62" w14:textId="77777777" w:rsidR="0056544D" w:rsidRPr="007F183D" w:rsidRDefault="0056544D" w:rsidP="0056544D">
      <w:pPr>
        <w:pStyle w:val="BodyTextIndent"/>
        <w:spacing w:after="0"/>
        <w:ind w:hanging="425"/>
        <w:rPr>
          <w:rFonts w:ascii="Arial" w:hAnsi="Arial" w:cs="Arial"/>
          <w:sz w:val="24"/>
          <w:szCs w:val="24"/>
        </w:rPr>
      </w:pPr>
    </w:p>
    <w:p w14:paraId="6BDBDC97"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ab/>
        <w:t xml:space="preserve">The data to apply to the headcount of staff are those relating to the latest approved accounting period.  They are taken into account from the date of closure of the accounts.  </w:t>
      </w:r>
    </w:p>
    <w:p w14:paraId="6CAA6C76" w14:textId="77777777" w:rsidR="0056544D" w:rsidRPr="007F183D" w:rsidRDefault="0056544D" w:rsidP="0056544D">
      <w:pPr>
        <w:pStyle w:val="BodyTextIndent"/>
        <w:spacing w:after="0"/>
        <w:ind w:hanging="425"/>
        <w:rPr>
          <w:rFonts w:ascii="Arial" w:hAnsi="Arial" w:cs="Arial"/>
          <w:sz w:val="24"/>
          <w:szCs w:val="24"/>
        </w:rPr>
      </w:pPr>
    </w:p>
    <w:p w14:paraId="610FE260" w14:textId="77777777" w:rsidR="0056544D" w:rsidRPr="007F183D" w:rsidRDefault="0056544D" w:rsidP="0056544D">
      <w:pPr>
        <w:pStyle w:val="BodyTextIndent"/>
        <w:spacing w:after="0"/>
        <w:ind w:left="567"/>
        <w:rPr>
          <w:rFonts w:ascii="Arial" w:hAnsi="Arial" w:cs="Arial"/>
          <w:sz w:val="24"/>
          <w:szCs w:val="24"/>
        </w:rPr>
      </w:pPr>
      <w:r w:rsidRPr="007F183D">
        <w:rPr>
          <w:rFonts w:ascii="Arial" w:hAnsi="Arial" w:cs="Arial"/>
          <w:sz w:val="24"/>
          <w:szCs w:val="24"/>
        </w:rPr>
        <w:t>Where, at the date of closure of the accounts, an enterprise finds that, on an annual basis it has exceeded or fallen below the headcount ceilings stated in</w:t>
      </w:r>
      <w:r w:rsidR="00B1063D" w:rsidRPr="007F183D">
        <w:rPr>
          <w:rFonts w:ascii="Arial" w:hAnsi="Arial" w:cs="Arial"/>
          <w:sz w:val="24"/>
          <w:szCs w:val="24"/>
        </w:rPr>
        <w:t xml:space="preserve"> the table above, </w:t>
      </w:r>
      <w:r w:rsidRPr="007F183D">
        <w:rPr>
          <w:rFonts w:ascii="Arial" w:hAnsi="Arial" w:cs="Arial"/>
          <w:sz w:val="24"/>
          <w:szCs w:val="24"/>
        </w:rPr>
        <w:t xml:space="preserve">this will not result in the loss or acquisition of the status of medium-sized, small or </w:t>
      </w:r>
      <w:r w:rsidR="00DF1206" w:rsidRPr="007F183D">
        <w:rPr>
          <w:rFonts w:ascii="Arial" w:hAnsi="Arial" w:cs="Arial"/>
          <w:sz w:val="24"/>
          <w:szCs w:val="24"/>
        </w:rPr>
        <w:t xml:space="preserve">micro enterprise </w:t>
      </w:r>
      <w:r w:rsidRPr="007F183D">
        <w:rPr>
          <w:rFonts w:ascii="Arial" w:hAnsi="Arial" w:cs="Arial"/>
          <w:sz w:val="24"/>
          <w:szCs w:val="24"/>
        </w:rPr>
        <w:t>unless those ceilings are exceeded over two consecutive accounting periods.</w:t>
      </w:r>
    </w:p>
    <w:p w14:paraId="396C724A" w14:textId="77777777" w:rsidR="0056544D" w:rsidRPr="007F183D" w:rsidRDefault="0056544D" w:rsidP="0056544D">
      <w:pPr>
        <w:pStyle w:val="BodyTextIndent"/>
        <w:spacing w:after="0"/>
        <w:ind w:left="567"/>
        <w:rPr>
          <w:rFonts w:ascii="Arial" w:hAnsi="Arial" w:cs="Arial"/>
          <w:sz w:val="24"/>
          <w:szCs w:val="24"/>
        </w:rPr>
      </w:pPr>
    </w:p>
    <w:p w14:paraId="10694C90" w14:textId="77777777" w:rsidR="0056544D" w:rsidRPr="007F183D" w:rsidRDefault="0056544D" w:rsidP="00D117DE">
      <w:pPr>
        <w:pStyle w:val="BodyTextIndent"/>
        <w:spacing w:after="0"/>
        <w:ind w:left="567" w:hanging="709"/>
        <w:rPr>
          <w:rFonts w:ascii="Arial" w:hAnsi="Arial" w:cs="Arial"/>
          <w:b/>
          <w:sz w:val="24"/>
          <w:szCs w:val="24"/>
        </w:rPr>
      </w:pPr>
      <w:r w:rsidRPr="007F183D">
        <w:rPr>
          <w:rFonts w:ascii="Arial" w:hAnsi="Arial" w:cs="Arial"/>
          <w:b/>
          <w:sz w:val="24"/>
          <w:szCs w:val="24"/>
        </w:rPr>
        <w:t>What is a FTE employee?</w:t>
      </w:r>
    </w:p>
    <w:p w14:paraId="32AAF553" w14:textId="77777777" w:rsidR="0056544D" w:rsidRPr="007F183D" w:rsidRDefault="0056544D" w:rsidP="0056544D">
      <w:pPr>
        <w:pStyle w:val="BodyTextIndent"/>
        <w:spacing w:after="0"/>
        <w:ind w:left="567"/>
        <w:rPr>
          <w:rFonts w:ascii="Arial" w:hAnsi="Arial" w:cs="Arial"/>
          <w:sz w:val="24"/>
          <w:szCs w:val="24"/>
        </w:rPr>
      </w:pPr>
    </w:p>
    <w:p w14:paraId="63922FCA"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8.1</w:t>
      </w:r>
      <w:r w:rsidR="003B67F0" w:rsidRPr="007F183D">
        <w:rPr>
          <w:rFonts w:ascii="Arial" w:hAnsi="Arial" w:cs="Arial"/>
          <w:sz w:val="24"/>
          <w:szCs w:val="24"/>
        </w:rPr>
        <w:t>3</w:t>
      </w:r>
      <w:r w:rsidRPr="007F183D">
        <w:rPr>
          <w:rFonts w:ascii="Arial" w:hAnsi="Arial" w:cs="Arial"/>
          <w:sz w:val="24"/>
          <w:szCs w:val="24"/>
        </w:rPr>
        <w:tab/>
      </w:r>
      <w:bookmarkStart w:id="94" w:name="para_8_10"/>
      <w:bookmarkEnd w:id="94"/>
      <w:r w:rsidRPr="007F183D">
        <w:rPr>
          <w:rFonts w:ascii="Arial" w:hAnsi="Arial" w:cs="Arial"/>
          <w:sz w:val="24"/>
          <w:szCs w:val="24"/>
        </w:rPr>
        <w:t xml:space="preserve">Anyone who works a minimum of 30 hours per week counts as 1 X FTE.  This includes business owners, business partners and </w:t>
      </w:r>
      <w:r w:rsidR="0051565D" w:rsidRPr="007F183D">
        <w:rPr>
          <w:rFonts w:ascii="Arial" w:hAnsi="Arial" w:cs="Arial"/>
          <w:sz w:val="24"/>
          <w:szCs w:val="24"/>
        </w:rPr>
        <w:t>d</w:t>
      </w:r>
      <w:r w:rsidRPr="007F183D">
        <w:rPr>
          <w:rFonts w:ascii="Arial" w:hAnsi="Arial" w:cs="Arial"/>
          <w:sz w:val="24"/>
          <w:szCs w:val="24"/>
        </w:rPr>
        <w:t>irectors.  A person working 30 hours a week for 6 months of the year would be 0.5 X FTE.  Apprentices or employees on maternity leave do not count when calculating FTEs to assess the size classification of the business.</w:t>
      </w:r>
    </w:p>
    <w:p w14:paraId="7A4052E3" w14:textId="77777777" w:rsidR="0056544D" w:rsidRPr="007F183D" w:rsidRDefault="0056544D" w:rsidP="0056544D">
      <w:pPr>
        <w:pStyle w:val="BodyTextIndent"/>
        <w:spacing w:after="0"/>
        <w:ind w:left="567"/>
        <w:rPr>
          <w:rFonts w:ascii="Arial" w:hAnsi="Arial" w:cs="Arial"/>
          <w:sz w:val="24"/>
          <w:szCs w:val="24"/>
        </w:rPr>
      </w:pPr>
    </w:p>
    <w:p w14:paraId="10B8CDFF" w14:textId="77777777" w:rsidR="0056544D" w:rsidRPr="007F183D" w:rsidRDefault="0056544D" w:rsidP="00D117DE">
      <w:pPr>
        <w:pStyle w:val="BodyTextIndent"/>
        <w:spacing w:after="0"/>
        <w:ind w:left="567" w:hanging="709"/>
        <w:rPr>
          <w:rFonts w:ascii="Arial" w:hAnsi="Arial" w:cs="Arial"/>
          <w:b/>
          <w:sz w:val="24"/>
          <w:szCs w:val="24"/>
        </w:rPr>
      </w:pPr>
      <w:bookmarkStart w:id="95" w:name="para_8_11"/>
      <w:bookmarkEnd w:id="95"/>
      <w:r w:rsidRPr="007F183D">
        <w:rPr>
          <w:rFonts w:ascii="Arial" w:hAnsi="Arial" w:cs="Arial"/>
          <w:b/>
          <w:sz w:val="24"/>
          <w:szCs w:val="24"/>
        </w:rPr>
        <w:t>Partnership / Linked Businesses</w:t>
      </w:r>
    </w:p>
    <w:p w14:paraId="1CC3691C" w14:textId="77777777" w:rsidR="0056544D" w:rsidRPr="007F183D" w:rsidRDefault="0056544D" w:rsidP="0056544D">
      <w:pPr>
        <w:pStyle w:val="BodyTextIndent"/>
        <w:spacing w:after="0"/>
        <w:ind w:left="567"/>
        <w:rPr>
          <w:rFonts w:ascii="Arial" w:hAnsi="Arial" w:cs="Arial"/>
          <w:sz w:val="24"/>
          <w:szCs w:val="24"/>
        </w:rPr>
      </w:pPr>
    </w:p>
    <w:p w14:paraId="0FA416DD" w14:textId="77777777" w:rsidR="0056544D" w:rsidRPr="007F183D" w:rsidRDefault="0056544D" w:rsidP="001E1C9F">
      <w:pPr>
        <w:pStyle w:val="BodyTextIndent"/>
        <w:spacing w:after="0"/>
        <w:ind w:left="567" w:hanging="709"/>
        <w:rPr>
          <w:rFonts w:ascii="Arial" w:hAnsi="Arial" w:cs="Arial"/>
          <w:sz w:val="24"/>
          <w:szCs w:val="24"/>
        </w:rPr>
      </w:pPr>
      <w:r w:rsidRPr="007F183D">
        <w:rPr>
          <w:rFonts w:ascii="Arial" w:hAnsi="Arial" w:cs="Arial"/>
          <w:sz w:val="24"/>
          <w:szCs w:val="24"/>
        </w:rPr>
        <w:t>8.1</w:t>
      </w:r>
      <w:r w:rsidR="003B67F0" w:rsidRPr="007F183D">
        <w:rPr>
          <w:rFonts w:ascii="Arial" w:hAnsi="Arial" w:cs="Arial"/>
          <w:sz w:val="24"/>
          <w:szCs w:val="24"/>
        </w:rPr>
        <w:t>4</w:t>
      </w:r>
      <w:r w:rsidRPr="007F183D">
        <w:rPr>
          <w:rFonts w:ascii="Arial" w:hAnsi="Arial" w:cs="Arial"/>
          <w:sz w:val="24"/>
          <w:szCs w:val="24"/>
        </w:rPr>
        <w:tab/>
        <w:t>The EU define</w:t>
      </w:r>
      <w:r w:rsidR="0051565D" w:rsidRPr="007F183D">
        <w:rPr>
          <w:rFonts w:ascii="Arial" w:hAnsi="Arial" w:cs="Arial"/>
          <w:sz w:val="24"/>
          <w:szCs w:val="24"/>
        </w:rPr>
        <w:t>s</w:t>
      </w:r>
      <w:r w:rsidRPr="007F183D">
        <w:rPr>
          <w:rFonts w:ascii="Arial" w:hAnsi="Arial" w:cs="Arial"/>
          <w:sz w:val="24"/>
          <w:szCs w:val="24"/>
        </w:rPr>
        <w:t xml:space="preserve"> a Partnership Enterprise as one </w:t>
      </w:r>
      <w:r w:rsidR="001E1C9F">
        <w:rPr>
          <w:rFonts w:ascii="Arial" w:hAnsi="Arial" w:cs="Arial"/>
          <w:sz w:val="24"/>
          <w:szCs w:val="24"/>
        </w:rPr>
        <w:t>w</w:t>
      </w:r>
      <w:r w:rsidR="00F81E6D">
        <w:rPr>
          <w:rFonts w:ascii="Arial" w:hAnsi="Arial" w:cs="Arial"/>
          <w:sz w:val="24"/>
          <w:szCs w:val="24"/>
        </w:rPr>
        <w:t>h</w:t>
      </w:r>
      <w:r w:rsidR="001E1C9F">
        <w:rPr>
          <w:rFonts w:ascii="Arial" w:hAnsi="Arial" w:cs="Arial"/>
          <w:sz w:val="24"/>
          <w:szCs w:val="24"/>
        </w:rPr>
        <w:t xml:space="preserve">ere one Enterprise </w:t>
      </w:r>
      <w:r w:rsidRPr="007F183D">
        <w:rPr>
          <w:rFonts w:ascii="Arial" w:hAnsi="Arial" w:cs="Arial"/>
          <w:sz w:val="24"/>
          <w:szCs w:val="24"/>
        </w:rPr>
        <w:t xml:space="preserve">has </w:t>
      </w:r>
      <w:r w:rsidR="00CA38BF">
        <w:rPr>
          <w:rFonts w:ascii="Arial" w:hAnsi="Arial" w:cs="Arial"/>
          <w:sz w:val="24"/>
          <w:szCs w:val="24"/>
        </w:rPr>
        <w:t xml:space="preserve">a holding </w:t>
      </w:r>
      <w:r w:rsidR="00B73E90">
        <w:rPr>
          <w:rFonts w:ascii="Arial" w:hAnsi="Arial" w:cs="Arial"/>
          <w:sz w:val="24"/>
          <w:szCs w:val="24"/>
        </w:rPr>
        <w:t xml:space="preserve">or voting rights </w:t>
      </w:r>
      <w:r w:rsidR="00CA38BF">
        <w:rPr>
          <w:rFonts w:ascii="Arial" w:hAnsi="Arial" w:cs="Arial"/>
          <w:sz w:val="24"/>
          <w:szCs w:val="24"/>
        </w:rPr>
        <w:t xml:space="preserve">equal to or greater than </w:t>
      </w:r>
      <w:r w:rsidRPr="007F183D">
        <w:rPr>
          <w:rFonts w:ascii="Arial" w:hAnsi="Arial" w:cs="Arial"/>
          <w:sz w:val="24"/>
          <w:szCs w:val="24"/>
        </w:rPr>
        <w:t xml:space="preserve">25% </w:t>
      </w:r>
      <w:r w:rsidR="001E1C9F">
        <w:rPr>
          <w:rFonts w:ascii="Arial" w:hAnsi="Arial" w:cs="Arial"/>
          <w:sz w:val="24"/>
          <w:szCs w:val="24"/>
        </w:rPr>
        <w:t>in an</w:t>
      </w:r>
      <w:r w:rsidR="003C3D08">
        <w:rPr>
          <w:rFonts w:ascii="Arial" w:hAnsi="Arial" w:cs="Arial"/>
          <w:sz w:val="24"/>
          <w:szCs w:val="24"/>
        </w:rPr>
        <w:t>other enterprise</w:t>
      </w:r>
      <w:r w:rsidR="001E1C9F">
        <w:rPr>
          <w:rFonts w:ascii="Arial" w:hAnsi="Arial" w:cs="Arial"/>
          <w:sz w:val="24"/>
          <w:szCs w:val="24"/>
        </w:rPr>
        <w:t xml:space="preserve">, </w:t>
      </w:r>
      <w:r w:rsidR="00CA38BF">
        <w:rPr>
          <w:rFonts w:ascii="Arial" w:hAnsi="Arial" w:cs="Arial"/>
          <w:sz w:val="24"/>
          <w:szCs w:val="24"/>
        </w:rPr>
        <w:t xml:space="preserve">or </w:t>
      </w:r>
      <w:r w:rsidR="001E1C9F">
        <w:rPr>
          <w:rFonts w:ascii="Arial" w:hAnsi="Arial" w:cs="Arial"/>
          <w:sz w:val="24"/>
          <w:szCs w:val="24"/>
        </w:rPr>
        <w:t xml:space="preserve">the </w:t>
      </w:r>
      <w:r w:rsidR="00CA38BF">
        <w:rPr>
          <w:rFonts w:ascii="Arial" w:hAnsi="Arial" w:cs="Arial"/>
          <w:sz w:val="24"/>
          <w:szCs w:val="24"/>
        </w:rPr>
        <w:t>other enterprise has a holding</w:t>
      </w:r>
      <w:r w:rsidR="001E1C9F">
        <w:rPr>
          <w:rFonts w:ascii="Arial" w:hAnsi="Arial" w:cs="Arial"/>
          <w:sz w:val="24"/>
          <w:szCs w:val="24"/>
        </w:rPr>
        <w:t xml:space="preserve"> or voting rights </w:t>
      </w:r>
      <w:r w:rsidR="00CA38BF">
        <w:rPr>
          <w:rFonts w:ascii="Arial" w:hAnsi="Arial" w:cs="Arial"/>
          <w:sz w:val="24"/>
          <w:szCs w:val="24"/>
        </w:rPr>
        <w:t>equal to or greater than 25% in the Enterprise in question, and</w:t>
      </w:r>
      <w:r w:rsidR="00D91EB1">
        <w:rPr>
          <w:rFonts w:ascii="Arial" w:hAnsi="Arial" w:cs="Arial"/>
          <w:sz w:val="24"/>
          <w:szCs w:val="24"/>
        </w:rPr>
        <w:t xml:space="preserve"> </w:t>
      </w:r>
      <w:r w:rsidR="001E1C9F">
        <w:rPr>
          <w:rFonts w:ascii="Arial" w:hAnsi="Arial" w:cs="Arial"/>
          <w:sz w:val="24"/>
          <w:szCs w:val="24"/>
        </w:rPr>
        <w:t>t</w:t>
      </w:r>
      <w:r w:rsidR="00CA38BF">
        <w:rPr>
          <w:rFonts w:ascii="Arial" w:hAnsi="Arial" w:cs="Arial"/>
          <w:sz w:val="24"/>
          <w:szCs w:val="24"/>
        </w:rPr>
        <w:t>he Enterprise</w:t>
      </w:r>
      <w:r w:rsidR="001E1C9F">
        <w:rPr>
          <w:rFonts w:ascii="Arial" w:hAnsi="Arial" w:cs="Arial"/>
          <w:sz w:val="24"/>
          <w:szCs w:val="24"/>
        </w:rPr>
        <w:t>s</w:t>
      </w:r>
      <w:r w:rsidR="00CA38BF">
        <w:rPr>
          <w:rFonts w:ascii="Arial" w:hAnsi="Arial" w:cs="Arial"/>
          <w:sz w:val="24"/>
          <w:szCs w:val="24"/>
        </w:rPr>
        <w:t xml:space="preserve"> </w:t>
      </w:r>
      <w:r w:rsidR="001E1C9F">
        <w:rPr>
          <w:rFonts w:ascii="Arial" w:hAnsi="Arial" w:cs="Arial"/>
          <w:sz w:val="24"/>
          <w:szCs w:val="24"/>
        </w:rPr>
        <w:t xml:space="preserve">are </w:t>
      </w:r>
      <w:r w:rsidR="00CA38BF">
        <w:rPr>
          <w:rFonts w:ascii="Arial" w:hAnsi="Arial" w:cs="Arial"/>
          <w:sz w:val="24"/>
          <w:szCs w:val="24"/>
        </w:rPr>
        <w:t>not linked.  This means, amon</w:t>
      </w:r>
      <w:r w:rsidR="00BC1356">
        <w:rPr>
          <w:rFonts w:ascii="Arial" w:hAnsi="Arial" w:cs="Arial"/>
          <w:sz w:val="24"/>
          <w:szCs w:val="24"/>
        </w:rPr>
        <w:t>g</w:t>
      </w:r>
      <w:r w:rsidR="00CA38BF">
        <w:rPr>
          <w:rFonts w:ascii="Arial" w:hAnsi="Arial" w:cs="Arial"/>
          <w:sz w:val="24"/>
          <w:szCs w:val="24"/>
        </w:rPr>
        <w:t>st other things, that the Enterprise</w:t>
      </w:r>
      <w:r w:rsidR="001E1C9F">
        <w:rPr>
          <w:rFonts w:ascii="Arial" w:hAnsi="Arial" w:cs="Arial"/>
          <w:sz w:val="24"/>
          <w:szCs w:val="24"/>
        </w:rPr>
        <w:t xml:space="preserve"> in question</w:t>
      </w:r>
      <w:r w:rsidR="00CA38BF">
        <w:rPr>
          <w:rFonts w:ascii="Arial" w:hAnsi="Arial" w:cs="Arial"/>
          <w:sz w:val="24"/>
          <w:szCs w:val="24"/>
        </w:rPr>
        <w:t>’s voting rights in the other Enterprise</w:t>
      </w:r>
      <w:r w:rsidR="001E1C9F">
        <w:rPr>
          <w:rFonts w:ascii="Arial" w:hAnsi="Arial" w:cs="Arial"/>
          <w:sz w:val="24"/>
          <w:szCs w:val="24"/>
        </w:rPr>
        <w:t>(</w:t>
      </w:r>
      <w:r w:rsidR="00CA38BF">
        <w:rPr>
          <w:rFonts w:ascii="Arial" w:hAnsi="Arial" w:cs="Arial"/>
          <w:sz w:val="24"/>
          <w:szCs w:val="24"/>
        </w:rPr>
        <w:t>s</w:t>
      </w:r>
      <w:r w:rsidR="001E1C9F">
        <w:rPr>
          <w:rFonts w:ascii="Arial" w:hAnsi="Arial" w:cs="Arial"/>
          <w:sz w:val="24"/>
          <w:szCs w:val="24"/>
        </w:rPr>
        <w:t>)</w:t>
      </w:r>
      <w:r w:rsidR="00CA38BF">
        <w:rPr>
          <w:rFonts w:ascii="Arial" w:hAnsi="Arial" w:cs="Arial"/>
          <w:sz w:val="24"/>
          <w:szCs w:val="24"/>
        </w:rPr>
        <w:t xml:space="preserve"> (or vice versa) do not exceed 50%</w:t>
      </w:r>
      <w:r w:rsidRPr="007F183D">
        <w:rPr>
          <w:rFonts w:ascii="Arial" w:hAnsi="Arial" w:cs="Arial"/>
          <w:sz w:val="24"/>
          <w:szCs w:val="24"/>
        </w:rPr>
        <w:t>.</w:t>
      </w:r>
    </w:p>
    <w:p w14:paraId="250DDEE6" w14:textId="77777777" w:rsidR="0056544D" w:rsidRPr="007F183D" w:rsidRDefault="0056544D" w:rsidP="0056544D">
      <w:pPr>
        <w:pStyle w:val="BodyTextIndent"/>
        <w:spacing w:after="0"/>
        <w:ind w:left="567"/>
        <w:rPr>
          <w:rFonts w:ascii="Arial" w:hAnsi="Arial" w:cs="Arial"/>
          <w:sz w:val="24"/>
          <w:szCs w:val="24"/>
        </w:rPr>
      </w:pPr>
    </w:p>
    <w:p w14:paraId="202CE364" w14:textId="77777777" w:rsidR="003E6750"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8.1</w:t>
      </w:r>
      <w:r w:rsidR="00D02029">
        <w:rPr>
          <w:rFonts w:ascii="Arial" w:hAnsi="Arial" w:cs="Arial"/>
          <w:sz w:val="24"/>
          <w:szCs w:val="24"/>
        </w:rPr>
        <w:t>5</w:t>
      </w:r>
      <w:r w:rsidRPr="007F183D">
        <w:rPr>
          <w:rFonts w:ascii="Arial" w:hAnsi="Arial" w:cs="Arial"/>
          <w:sz w:val="24"/>
          <w:szCs w:val="24"/>
        </w:rPr>
        <w:tab/>
        <w:t>The EU defines a linked business as one that is linked to one or more enterprises.  The applicant therefore needs to consider the number of FTE employees and financial information of any other businesses to which they are formally connected.  Enterprises are li</w:t>
      </w:r>
      <w:r w:rsidR="00580DD9">
        <w:rPr>
          <w:rFonts w:ascii="Arial" w:hAnsi="Arial" w:cs="Arial"/>
          <w:sz w:val="24"/>
          <w:szCs w:val="24"/>
        </w:rPr>
        <w:t>n</w:t>
      </w:r>
      <w:r w:rsidRPr="007F183D">
        <w:rPr>
          <w:rFonts w:ascii="Arial" w:hAnsi="Arial" w:cs="Arial"/>
          <w:sz w:val="24"/>
          <w:szCs w:val="24"/>
        </w:rPr>
        <w:t>ked where any of the following is true:</w:t>
      </w:r>
    </w:p>
    <w:p w14:paraId="751C31E4" w14:textId="77777777" w:rsidR="0056544D" w:rsidRPr="007F183D" w:rsidRDefault="0056544D" w:rsidP="0056544D">
      <w:pPr>
        <w:pStyle w:val="BodyTextIndent"/>
        <w:spacing w:after="0"/>
        <w:ind w:left="567"/>
        <w:rPr>
          <w:rFonts w:ascii="Arial" w:hAnsi="Arial" w:cs="Arial"/>
          <w:sz w:val="24"/>
          <w:szCs w:val="24"/>
        </w:rPr>
      </w:pPr>
    </w:p>
    <w:p w14:paraId="55B2EB5E" w14:textId="77777777" w:rsidR="0056544D" w:rsidRPr="007F183D" w:rsidRDefault="0056544D" w:rsidP="00AF2E14">
      <w:pPr>
        <w:pStyle w:val="BodyTextIndent"/>
        <w:numPr>
          <w:ilvl w:val="0"/>
          <w:numId w:val="239"/>
        </w:numPr>
        <w:spacing w:after="0"/>
        <w:rPr>
          <w:rFonts w:ascii="Arial" w:hAnsi="Arial" w:cs="Arial"/>
          <w:sz w:val="24"/>
          <w:szCs w:val="24"/>
        </w:rPr>
      </w:pPr>
      <w:r w:rsidRPr="007F183D">
        <w:rPr>
          <w:rFonts w:ascii="Arial" w:hAnsi="Arial" w:cs="Arial"/>
          <w:sz w:val="24"/>
          <w:szCs w:val="24"/>
        </w:rPr>
        <w:t>One enterprise holds a majority of the shareholders’ or mem</w:t>
      </w:r>
      <w:r w:rsidR="0051565D" w:rsidRPr="007F183D">
        <w:rPr>
          <w:rFonts w:ascii="Arial" w:hAnsi="Arial" w:cs="Arial"/>
          <w:sz w:val="24"/>
          <w:szCs w:val="24"/>
        </w:rPr>
        <w:t>bers’ voting rights in another;</w:t>
      </w:r>
    </w:p>
    <w:p w14:paraId="4BFC5295" w14:textId="77777777" w:rsidR="0056544D" w:rsidRPr="007F183D" w:rsidRDefault="0056544D" w:rsidP="00AF2E14">
      <w:pPr>
        <w:pStyle w:val="BodyTextIndent"/>
        <w:numPr>
          <w:ilvl w:val="0"/>
          <w:numId w:val="239"/>
        </w:numPr>
        <w:spacing w:after="0"/>
        <w:rPr>
          <w:rFonts w:ascii="Arial" w:hAnsi="Arial" w:cs="Arial"/>
          <w:sz w:val="24"/>
          <w:szCs w:val="24"/>
        </w:rPr>
      </w:pPr>
      <w:r w:rsidRPr="007F183D">
        <w:rPr>
          <w:rFonts w:ascii="Arial" w:hAnsi="Arial" w:cs="Arial"/>
          <w:sz w:val="24"/>
          <w:szCs w:val="24"/>
        </w:rPr>
        <w:t>One enterprise is entitled to appoint or remove a majority of the administrative, management</w:t>
      </w:r>
      <w:r w:rsidR="0051565D" w:rsidRPr="007F183D">
        <w:rPr>
          <w:rFonts w:ascii="Arial" w:hAnsi="Arial" w:cs="Arial"/>
          <w:sz w:val="24"/>
          <w:szCs w:val="24"/>
        </w:rPr>
        <w:t xml:space="preserve"> or supervisory body of another;</w:t>
      </w:r>
    </w:p>
    <w:p w14:paraId="29F90B60" w14:textId="77777777" w:rsidR="0056544D" w:rsidRPr="007F183D" w:rsidRDefault="0056544D" w:rsidP="00AF2E14">
      <w:pPr>
        <w:pStyle w:val="BodyTextIndent"/>
        <w:numPr>
          <w:ilvl w:val="0"/>
          <w:numId w:val="239"/>
        </w:numPr>
        <w:spacing w:after="0"/>
        <w:rPr>
          <w:rFonts w:ascii="Arial" w:hAnsi="Arial" w:cs="Arial"/>
          <w:sz w:val="24"/>
          <w:szCs w:val="24"/>
        </w:rPr>
      </w:pPr>
      <w:r w:rsidRPr="007F183D">
        <w:rPr>
          <w:rFonts w:ascii="Arial" w:hAnsi="Arial" w:cs="Arial"/>
          <w:sz w:val="24"/>
          <w:szCs w:val="24"/>
        </w:rPr>
        <w:t>A contract between the enterprises, or a provision in the memorandum or articles of association of one of the enterprises, enable one to exercise a do</w:t>
      </w:r>
      <w:r w:rsidR="0051565D" w:rsidRPr="007F183D">
        <w:rPr>
          <w:rFonts w:ascii="Arial" w:hAnsi="Arial" w:cs="Arial"/>
          <w:sz w:val="24"/>
          <w:szCs w:val="24"/>
        </w:rPr>
        <w:t>minant influence over the other;</w:t>
      </w:r>
      <w:r w:rsidRPr="007F183D">
        <w:rPr>
          <w:rFonts w:ascii="Arial" w:hAnsi="Arial" w:cs="Arial"/>
          <w:sz w:val="24"/>
          <w:szCs w:val="24"/>
        </w:rPr>
        <w:t xml:space="preserve"> and</w:t>
      </w:r>
    </w:p>
    <w:p w14:paraId="52363545" w14:textId="77777777" w:rsidR="00F969E0" w:rsidRPr="00F969E0" w:rsidRDefault="0056544D" w:rsidP="00AF2E14">
      <w:pPr>
        <w:pStyle w:val="BodyTextIndent"/>
        <w:numPr>
          <w:ilvl w:val="0"/>
          <w:numId w:val="239"/>
        </w:numPr>
        <w:spacing w:after="0"/>
        <w:rPr>
          <w:rFonts w:ascii="Arial" w:hAnsi="Arial" w:cs="Arial"/>
          <w:sz w:val="24"/>
          <w:szCs w:val="24"/>
        </w:rPr>
      </w:pPr>
      <w:r w:rsidRPr="007F183D">
        <w:rPr>
          <w:rFonts w:ascii="Arial" w:hAnsi="Arial" w:cs="Arial"/>
          <w:sz w:val="24"/>
          <w:szCs w:val="24"/>
        </w:rPr>
        <w:t>One enterprise is able, by agreement, to exercise sole control over a majority of shareholders’ or members’ voting rights in another.</w:t>
      </w:r>
    </w:p>
    <w:p w14:paraId="04A67847" w14:textId="77777777" w:rsidR="0056544D" w:rsidRPr="007F183D" w:rsidRDefault="0056544D" w:rsidP="0056544D">
      <w:pPr>
        <w:pStyle w:val="BodyTextIndent"/>
        <w:spacing w:after="0"/>
        <w:ind w:left="567"/>
        <w:rPr>
          <w:rFonts w:ascii="Arial" w:hAnsi="Arial" w:cs="Arial"/>
          <w:sz w:val="24"/>
          <w:szCs w:val="24"/>
        </w:rPr>
      </w:pPr>
    </w:p>
    <w:p w14:paraId="0160F7F7" w14:textId="77777777" w:rsidR="0056544D" w:rsidRDefault="0056544D" w:rsidP="007B7335">
      <w:pPr>
        <w:pStyle w:val="BodyTextIndent"/>
        <w:spacing w:after="0"/>
        <w:ind w:left="567"/>
        <w:rPr>
          <w:rFonts w:ascii="Arial" w:hAnsi="Arial" w:cs="Arial"/>
          <w:sz w:val="24"/>
          <w:szCs w:val="24"/>
        </w:rPr>
      </w:pPr>
      <w:r w:rsidRPr="007F183D">
        <w:rPr>
          <w:rFonts w:ascii="Arial" w:hAnsi="Arial" w:cs="Arial"/>
          <w:sz w:val="24"/>
          <w:szCs w:val="24"/>
        </w:rPr>
        <w:t>For full details see th</w:t>
      </w:r>
      <w:r w:rsidR="007B7335" w:rsidRPr="007F183D">
        <w:rPr>
          <w:rFonts w:ascii="Arial" w:hAnsi="Arial" w:cs="Arial"/>
          <w:sz w:val="24"/>
          <w:szCs w:val="24"/>
        </w:rPr>
        <w:t xml:space="preserve">e User Guide to the </w:t>
      </w:r>
      <w:r w:rsidRPr="007F183D">
        <w:rPr>
          <w:rFonts w:ascii="Arial" w:hAnsi="Arial" w:cs="Arial"/>
          <w:sz w:val="24"/>
          <w:szCs w:val="24"/>
        </w:rPr>
        <w:t>SME definition</w:t>
      </w:r>
      <w:r w:rsidR="007B7335" w:rsidRPr="007F183D">
        <w:rPr>
          <w:rFonts w:ascii="Arial" w:hAnsi="Arial" w:cs="Arial"/>
          <w:sz w:val="24"/>
          <w:szCs w:val="24"/>
        </w:rPr>
        <w:t xml:space="preserve"> at </w:t>
      </w:r>
      <w:hyperlink w:anchor="Appendix_7C" w:history="1">
        <w:r w:rsidR="00FB18CC" w:rsidRPr="007F183D">
          <w:rPr>
            <w:rStyle w:val="Hyperlink"/>
            <w:rFonts w:ascii="Arial" w:hAnsi="Arial" w:cs="Arial"/>
            <w:color w:val="auto"/>
            <w:sz w:val="24"/>
            <w:szCs w:val="24"/>
          </w:rPr>
          <w:t>Appendix 7C</w:t>
        </w:r>
      </w:hyperlink>
      <w:r w:rsidR="00FB18CC" w:rsidRPr="007F183D">
        <w:rPr>
          <w:rFonts w:ascii="Arial" w:hAnsi="Arial" w:cs="Arial"/>
          <w:sz w:val="24"/>
          <w:szCs w:val="24"/>
        </w:rPr>
        <w:t>.</w:t>
      </w:r>
    </w:p>
    <w:p w14:paraId="00156CBE" w14:textId="77777777" w:rsidR="007B7335" w:rsidRPr="007F183D" w:rsidRDefault="007B7335" w:rsidP="007B7335">
      <w:pPr>
        <w:pStyle w:val="BodyTextIndent"/>
        <w:spacing w:after="0"/>
        <w:ind w:left="567"/>
        <w:rPr>
          <w:rFonts w:ascii="Arial" w:hAnsi="Arial" w:cs="Arial"/>
          <w:sz w:val="24"/>
          <w:szCs w:val="24"/>
        </w:rPr>
      </w:pPr>
    </w:p>
    <w:p w14:paraId="50F9565E" w14:textId="77777777" w:rsidR="0056544D" w:rsidRPr="007F183D" w:rsidRDefault="0056544D" w:rsidP="0056544D">
      <w:pPr>
        <w:pStyle w:val="BodyTextIndent"/>
        <w:spacing w:after="0"/>
        <w:ind w:left="567"/>
        <w:rPr>
          <w:rFonts w:ascii="Arial" w:hAnsi="Arial" w:cs="Arial"/>
          <w:sz w:val="24"/>
          <w:szCs w:val="24"/>
        </w:rPr>
      </w:pPr>
      <w:r w:rsidRPr="007F183D">
        <w:rPr>
          <w:rFonts w:ascii="Arial" w:hAnsi="Arial" w:cs="Arial"/>
          <w:sz w:val="24"/>
          <w:szCs w:val="24"/>
        </w:rPr>
        <w:t>Applicants need to provide the following information for all linked enterprises:</w:t>
      </w:r>
    </w:p>
    <w:p w14:paraId="087332F9" w14:textId="77777777" w:rsidR="0056544D" w:rsidRPr="007F183D" w:rsidRDefault="0051565D" w:rsidP="00AF2E14">
      <w:pPr>
        <w:pStyle w:val="BodyTextIndent"/>
        <w:numPr>
          <w:ilvl w:val="0"/>
          <w:numId w:val="240"/>
        </w:numPr>
        <w:spacing w:after="0"/>
        <w:ind w:left="1276" w:hanging="283"/>
        <w:rPr>
          <w:rFonts w:ascii="Arial" w:hAnsi="Arial" w:cs="Arial"/>
          <w:sz w:val="24"/>
          <w:szCs w:val="24"/>
        </w:rPr>
      </w:pPr>
      <w:r w:rsidRPr="007F183D">
        <w:rPr>
          <w:rFonts w:ascii="Arial" w:hAnsi="Arial" w:cs="Arial"/>
          <w:sz w:val="24"/>
          <w:szCs w:val="24"/>
        </w:rPr>
        <w:t>Number of employees;</w:t>
      </w:r>
    </w:p>
    <w:p w14:paraId="4677271D" w14:textId="77777777" w:rsidR="0056544D" w:rsidRPr="007F183D" w:rsidRDefault="0056544D" w:rsidP="0056544D">
      <w:pPr>
        <w:pStyle w:val="BodyTextIndent"/>
        <w:spacing w:after="0"/>
        <w:ind w:left="993"/>
        <w:rPr>
          <w:rFonts w:ascii="Arial" w:hAnsi="Arial" w:cs="Arial"/>
          <w:sz w:val="24"/>
          <w:szCs w:val="24"/>
        </w:rPr>
      </w:pPr>
    </w:p>
    <w:p w14:paraId="64246743" w14:textId="77777777" w:rsidR="0056544D" w:rsidRPr="007F183D" w:rsidRDefault="0056544D" w:rsidP="0056544D">
      <w:pPr>
        <w:pStyle w:val="BodyTextIndent"/>
        <w:spacing w:after="0"/>
        <w:ind w:left="567"/>
        <w:rPr>
          <w:rFonts w:ascii="Arial" w:hAnsi="Arial" w:cs="Arial"/>
          <w:sz w:val="24"/>
          <w:szCs w:val="24"/>
        </w:rPr>
      </w:pPr>
      <w:r w:rsidRPr="007F183D">
        <w:rPr>
          <w:rFonts w:ascii="Arial" w:hAnsi="Arial" w:cs="Arial"/>
          <w:sz w:val="24"/>
          <w:szCs w:val="24"/>
        </w:rPr>
        <w:t xml:space="preserve">Please note that the number of employees of linked businesses may make an application ineligible.  </w:t>
      </w:r>
    </w:p>
    <w:p w14:paraId="639A6C79" w14:textId="77777777" w:rsidR="0056544D" w:rsidRPr="007F183D" w:rsidRDefault="0056544D" w:rsidP="0056544D">
      <w:pPr>
        <w:pStyle w:val="BodyTextIndent"/>
        <w:spacing w:after="0"/>
        <w:ind w:left="993" w:hanging="1135"/>
        <w:rPr>
          <w:rFonts w:ascii="Arial" w:hAnsi="Arial" w:cs="Arial"/>
          <w:sz w:val="24"/>
          <w:szCs w:val="24"/>
        </w:rPr>
      </w:pPr>
    </w:p>
    <w:p w14:paraId="364056D1"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8.1</w:t>
      </w:r>
      <w:r w:rsidR="00D02029">
        <w:rPr>
          <w:rFonts w:ascii="Arial" w:hAnsi="Arial" w:cs="Arial"/>
          <w:sz w:val="24"/>
          <w:szCs w:val="24"/>
        </w:rPr>
        <w:t>6</w:t>
      </w:r>
      <w:r w:rsidRPr="007F183D">
        <w:rPr>
          <w:rFonts w:ascii="Arial" w:hAnsi="Arial" w:cs="Arial"/>
          <w:sz w:val="24"/>
          <w:szCs w:val="24"/>
        </w:rPr>
        <w:tab/>
        <w:t>The onus is on the applicant to prove that the business meets the definition of a micro or small enterprise (within the SME category) within the definitions set out by the EU Commission.</w:t>
      </w:r>
    </w:p>
    <w:p w14:paraId="5D4F693D" w14:textId="77777777" w:rsidR="0056544D" w:rsidRPr="007F183D" w:rsidRDefault="0056544D" w:rsidP="0056544D">
      <w:pPr>
        <w:pStyle w:val="BodyTextIndent"/>
        <w:spacing w:after="0"/>
        <w:ind w:left="567"/>
        <w:rPr>
          <w:rFonts w:ascii="Arial" w:hAnsi="Arial" w:cs="Arial"/>
          <w:sz w:val="24"/>
          <w:szCs w:val="24"/>
        </w:rPr>
      </w:pPr>
    </w:p>
    <w:p w14:paraId="4A8536C8" w14:textId="77777777" w:rsidR="0056544D" w:rsidRPr="007F183D" w:rsidRDefault="0056544D" w:rsidP="0056544D">
      <w:pPr>
        <w:pStyle w:val="BodyTextIndent"/>
        <w:spacing w:after="0"/>
        <w:ind w:hanging="425"/>
        <w:rPr>
          <w:rFonts w:ascii="Arial" w:hAnsi="Arial" w:cs="Arial"/>
          <w:b/>
          <w:sz w:val="24"/>
          <w:szCs w:val="24"/>
        </w:rPr>
      </w:pPr>
      <w:r w:rsidRPr="007F183D">
        <w:rPr>
          <w:rFonts w:ascii="Arial" w:hAnsi="Arial" w:cs="Arial"/>
          <w:b/>
          <w:sz w:val="24"/>
          <w:szCs w:val="24"/>
        </w:rPr>
        <w:t>Environmental Assessment</w:t>
      </w:r>
    </w:p>
    <w:p w14:paraId="73936687" w14:textId="77777777" w:rsidR="0056544D" w:rsidRPr="007F183D" w:rsidRDefault="0056544D" w:rsidP="0056544D">
      <w:pPr>
        <w:pStyle w:val="BodyTextIndent"/>
        <w:spacing w:after="0"/>
        <w:rPr>
          <w:rFonts w:ascii="Arial" w:hAnsi="Arial" w:cs="Arial"/>
          <w:b/>
          <w:sz w:val="24"/>
          <w:szCs w:val="24"/>
        </w:rPr>
      </w:pPr>
    </w:p>
    <w:p w14:paraId="78D13B01" w14:textId="77777777" w:rsidR="0056544D" w:rsidRDefault="0056544D" w:rsidP="0056544D">
      <w:pPr>
        <w:ind w:left="567" w:hanging="709"/>
        <w:rPr>
          <w:rFonts w:ascii="Arial" w:hAnsi="Arial" w:cs="Arial"/>
          <w:b/>
          <w:sz w:val="24"/>
          <w:szCs w:val="24"/>
        </w:rPr>
      </w:pPr>
      <w:r w:rsidRPr="007F183D">
        <w:rPr>
          <w:rFonts w:ascii="Arial" w:hAnsi="Arial" w:cs="Arial"/>
          <w:sz w:val="24"/>
          <w:szCs w:val="24"/>
        </w:rPr>
        <w:t>8.1</w:t>
      </w:r>
      <w:r w:rsidR="00D02029">
        <w:rPr>
          <w:rFonts w:ascii="Arial" w:hAnsi="Arial" w:cs="Arial"/>
          <w:sz w:val="24"/>
          <w:szCs w:val="24"/>
        </w:rPr>
        <w:t>7</w:t>
      </w:r>
      <w:r w:rsidRPr="007F183D">
        <w:rPr>
          <w:rFonts w:ascii="Arial" w:hAnsi="Arial" w:cs="Arial"/>
          <w:sz w:val="24"/>
          <w:szCs w:val="24"/>
        </w:rPr>
        <w:tab/>
      </w:r>
      <w:bookmarkStart w:id="96" w:name="para_8_14"/>
      <w:bookmarkEnd w:id="96"/>
      <w:r w:rsidRPr="007F183D">
        <w:rPr>
          <w:rFonts w:ascii="Arial" w:hAnsi="Arial" w:cs="Arial"/>
          <w:sz w:val="24"/>
          <w:szCs w:val="24"/>
        </w:rPr>
        <w:t xml:space="preserve">It is generally accepted that sustainable development must go hand in hand with environmental protection. </w:t>
      </w:r>
      <w:r w:rsidR="007D4306">
        <w:rPr>
          <w:rFonts w:ascii="Arial" w:hAnsi="Arial" w:cs="Arial"/>
          <w:sz w:val="24"/>
          <w:szCs w:val="24"/>
        </w:rPr>
        <w:t xml:space="preserve"> </w:t>
      </w:r>
      <w:r w:rsidRPr="007F183D">
        <w:rPr>
          <w:rFonts w:ascii="Arial" w:hAnsi="Arial" w:cs="Arial"/>
          <w:sz w:val="24"/>
          <w:szCs w:val="24"/>
        </w:rPr>
        <w:t xml:space="preserve">The European Commission (the Commission) has a responsibility to promote more sustainable activities and to monitor </w:t>
      </w:r>
      <w:r w:rsidRPr="007F183D">
        <w:rPr>
          <w:rFonts w:ascii="Arial" w:hAnsi="Arial" w:cs="Arial"/>
          <w:sz w:val="24"/>
          <w:szCs w:val="24"/>
        </w:rPr>
        <w:lastRenderedPageBreak/>
        <w:t xml:space="preserve">environmental impacts of funding.  Development Path Analysis (DPA) is a tool used to assist with integrating the horizontal principle of environmental sustainability into funding programmes. </w:t>
      </w:r>
      <w:r w:rsidR="0051565D" w:rsidRPr="007F183D">
        <w:rPr>
          <w:rFonts w:ascii="Arial" w:hAnsi="Arial" w:cs="Arial"/>
          <w:sz w:val="24"/>
          <w:szCs w:val="24"/>
        </w:rPr>
        <w:t xml:space="preserve"> </w:t>
      </w:r>
      <w:r w:rsidRPr="007F183D">
        <w:rPr>
          <w:rFonts w:ascii="Arial" w:hAnsi="Arial" w:cs="Arial"/>
          <w:sz w:val="24"/>
          <w:szCs w:val="24"/>
        </w:rPr>
        <w:t xml:space="preserve">DPA results will sit alongside the Common Monitoring and Evaluation Framework. </w:t>
      </w:r>
      <w:r w:rsidR="0051565D" w:rsidRPr="007F183D">
        <w:rPr>
          <w:rFonts w:ascii="Arial" w:hAnsi="Arial" w:cs="Arial"/>
          <w:sz w:val="24"/>
          <w:szCs w:val="24"/>
        </w:rPr>
        <w:t xml:space="preserve"> </w:t>
      </w:r>
      <w:r w:rsidRPr="007F183D">
        <w:rPr>
          <w:rFonts w:ascii="Arial" w:hAnsi="Arial" w:cs="Arial"/>
          <w:sz w:val="24"/>
          <w:szCs w:val="24"/>
        </w:rPr>
        <w:t>An Environmental Assessment template must be completed for all projects.  The template and guidance for completion is provided at</w:t>
      </w:r>
      <w:r w:rsidR="00D117DE" w:rsidRPr="007F183D">
        <w:rPr>
          <w:rFonts w:ascii="Arial" w:hAnsi="Arial" w:cs="Arial"/>
          <w:sz w:val="24"/>
          <w:szCs w:val="24"/>
        </w:rPr>
        <w:t xml:space="preserve"> </w:t>
      </w:r>
      <w:hyperlink w:anchor="Appendix_8C" w:history="1">
        <w:r w:rsidR="00F82C24" w:rsidRPr="007F183D">
          <w:rPr>
            <w:rStyle w:val="Hyperlink"/>
            <w:rFonts w:ascii="Arial" w:hAnsi="Arial" w:cs="Arial"/>
            <w:color w:val="auto"/>
            <w:sz w:val="24"/>
            <w:szCs w:val="24"/>
          </w:rPr>
          <w:t>Appendix 8C</w:t>
        </w:r>
      </w:hyperlink>
      <w:r w:rsidRPr="007F183D">
        <w:rPr>
          <w:rFonts w:ascii="Arial" w:hAnsi="Arial" w:cs="Arial"/>
          <w:sz w:val="24"/>
          <w:szCs w:val="24"/>
        </w:rPr>
        <w:t>.</w:t>
      </w:r>
      <w:r w:rsidRPr="007F183D">
        <w:rPr>
          <w:rFonts w:ascii="Arial" w:hAnsi="Arial" w:cs="Arial"/>
          <w:b/>
          <w:sz w:val="24"/>
          <w:szCs w:val="24"/>
        </w:rPr>
        <w:t xml:space="preserve"> </w:t>
      </w:r>
    </w:p>
    <w:p w14:paraId="0DD1A035" w14:textId="77777777" w:rsidR="00B7550B" w:rsidRPr="007F183D" w:rsidRDefault="00B7550B" w:rsidP="0056544D">
      <w:pPr>
        <w:ind w:left="567" w:hanging="709"/>
        <w:rPr>
          <w:rFonts w:ascii="Arial" w:hAnsi="Arial" w:cs="Arial"/>
          <w:b/>
          <w:sz w:val="24"/>
          <w:szCs w:val="24"/>
        </w:rPr>
      </w:pPr>
    </w:p>
    <w:p w14:paraId="3DFBDB0F" w14:textId="77777777" w:rsidR="0056544D" w:rsidRPr="007F183D" w:rsidRDefault="0056544D" w:rsidP="0056544D">
      <w:pPr>
        <w:pStyle w:val="BodyTextIndent"/>
        <w:spacing w:after="0"/>
        <w:ind w:hanging="425"/>
        <w:rPr>
          <w:rFonts w:ascii="Arial" w:hAnsi="Arial" w:cs="Arial"/>
          <w:b/>
          <w:sz w:val="24"/>
          <w:szCs w:val="24"/>
        </w:rPr>
      </w:pPr>
      <w:r w:rsidRPr="007F183D">
        <w:rPr>
          <w:rFonts w:ascii="Arial" w:hAnsi="Arial" w:cs="Arial"/>
          <w:b/>
          <w:sz w:val="24"/>
          <w:szCs w:val="24"/>
        </w:rPr>
        <w:t xml:space="preserve">State Aid </w:t>
      </w:r>
    </w:p>
    <w:p w14:paraId="020FA512" w14:textId="77777777" w:rsidR="0056544D" w:rsidRPr="007F183D" w:rsidRDefault="0056544D" w:rsidP="0056544D">
      <w:pPr>
        <w:pStyle w:val="BodyTextIndent"/>
        <w:spacing w:after="0"/>
        <w:rPr>
          <w:rFonts w:ascii="Arial" w:hAnsi="Arial" w:cs="Arial"/>
          <w:b/>
          <w:sz w:val="24"/>
          <w:szCs w:val="24"/>
        </w:rPr>
      </w:pPr>
    </w:p>
    <w:p w14:paraId="2D3C561E"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8.1</w:t>
      </w:r>
      <w:r w:rsidR="00D02029">
        <w:rPr>
          <w:rFonts w:ascii="Arial" w:hAnsi="Arial" w:cs="Arial"/>
          <w:sz w:val="24"/>
          <w:szCs w:val="24"/>
        </w:rPr>
        <w:t>8</w:t>
      </w:r>
      <w:r w:rsidRPr="007F183D">
        <w:rPr>
          <w:rFonts w:ascii="Arial" w:hAnsi="Arial" w:cs="Arial"/>
          <w:sz w:val="24"/>
          <w:szCs w:val="24"/>
        </w:rPr>
        <w:tab/>
      </w:r>
      <w:bookmarkStart w:id="97" w:name="para_8_15"/>
      <w:bookmarkEnd w:id="97"/>
      <w:r w:rsidRPr="007F183D">
        <w:rPr>
          <w:rFonts w:ascii="Arial" w:hAnsi="Arial" w:cs="Arial"/>
          <w:sz w:val="24"/>
          <w:szCs w:val="24"/>
        </w:rPr>
        <w:t xml:space="preserve">State Aid is a Commission term which refers to forms of assistance from a public body or publicly-funded body given to ‘undertakings’ on a selective basis with the potential to distort competition and affect trade between Member States of the EU.  State Aid is prohibited by EU rules unless it has been specifically approved by the Commission and implemented in accordance with that approval or has been paid in accordance with so-called ‘block exemption’ or ‘de minimis’ rules. </w:t>
      </w:r>
      <w:r w:rsidR="00BC1356">
        <w:rPr>
          <w:rFonts w:ascii="Arial" w:hAnsi="Arial" w:cs="Arial"/>
          <w:sz w:val="24"/>
          <w:szCs w:val="24"/>
        </w:rPr>
        <w:t xml:space="preserve"> </w:t>
      </w:r>
      <w:r w:rsidRPr="007F183D">
        <w:rPr>
          <w:rFonts w:ascii="Arial" w:hAnsi="Arial" w:cs="Arial"/>
          <w:sz w:val="24"/>
          <w:szCs w:val="24"/>
        </w:rPr>
        <w:t xml:space="preserve">When processing applications under Rural Basic Services Scheme, Village Renewal Scheme, Rural Broadband Scheme or Rural Tourism Scheme consideration must be given to whether an operation is being managed in compliance with horizontal State Aid rules. </w:t>
      </w:r>
      <w:r w:rsidR="00BC1356">
        <w:rPr>
          <w:rFonts w:ascii="Arial" w:hAnsi="Arial" w:cs="Arial"/>
          <w:sz w:val="24"/>
          <w:szCs w:val="24"/>
        </w:rPr>
        <w:t xml:space="preserve"> </w:t>
      </w:r>
      <w:r w:rsidRPr="007F183D">
        <w:rPr>
          <w:rFonts w:ascii="Arial" w:hAnsi="Arial" w:cs="Arial"/>
          <w:sz w:val="24"/>
          <w:szCs w:val="24"/>
        </w:rPr>
        <w:t>Therefore, a State Aid pro-forma must be fully completed, signed, dated and placed on the project file for the purpose of audit and other inspections</w:t>
      </w:r>
      <w:r w:rsidRPr="007F183D">
        <w:rPr>
          <w:rFonts w:ascii="Arial" w:hAnsi="Arial" w:cs="Arial"/>
        </w:rPr>
        <w:t>.</w:t>
      </w:r>
      <w:r w:rsidR="00BC1356">
        <w:rPr>
          <w:rFonts w:ascii="Arial" w:hAnsi="Arial" w:cs="Arial"/>
        </w:rPr>
        <w:t xml:space="preserve"> </w:t>
      </w:r>
      <w:r w:rsidRPr="007F183D">
        <w:t xml:space="preserve"> </w:t>
      </w:r>
      <w:r w:rsidRPr="007F183D">
        <w:rPr>
          <w:rFonts w:ascii="Arial" w:hAnsi="Arial" w:cs="Arial"/>
          <w:sz w:val="24"/>
          <w:szCs w:val="24"/>
        </w:rPr>
        <w:t xml:space="preserve">The State Aid Assessment guidance provided at </w:t>
      </w:r>
      <w:hyperlink w:anchor="Appendix_8D" w:history="1">
        <w:r w:rsidR="00F82C24" w:rsidRPr="007F183D">
          <w:rPr>
            <w:rStyle w:val="Hyperlink"/>
            <w:rFonts w:ascii="Arial" w:hAnsi="Arial" w:cs="Arial"/>
            <w:color w:val="auto"/>
            <w:sz w:val="24"/>
            <w:szCs w:val="24"/>
          </w:rPr>
          <w:t>Appendix 8D</w:t>
        </w:r>
      </w:hyperlink>
      <w:r w:rsidR="00D117DE" w:rsidRPr="007F183D">
        <w:rPr>
          <w:rFonts w:ascii="Arial" w:hAnsi="Arial" w:cs="Arial"/>
          <w:sz w:val="24"/>
          <w:szCs w:val="24"/>
        </w:rPr>
        <w:t xml:space="preserve"> </w:t>
      </w:r>
      <w:r w:rsidRPr="007F183D">
        <w:rPr>
          <w:rFonts w:ascii="Arial" w:hAnsi="Arial" w:cs="Arial"/>
          <w:sz w:val="24"/>
          <w:szCs w:val="24"/>
        </w:rPr>
        <w:t xml:space="preserve">sets out the steps that should be followed in order to ensure projects funded under Priority 6 are State Aid compliant.  </w:t>
      </w:r>
    </w:p>
    <w:p w14:paraId="7EC087AD" w14:textId="77777777" w:rsidR="0056544D" w:rsidRPr="007F183D" w:rsidRDefault="0056544D" w:rsidP="0056544D">
      <w:pPr>
        <w:pStyle w:val="BodyTextIndent"/>
        <w:spacing w:after="0"/>
        <w:ind w:left="567" w:hanging="709"/>
        <w:rPr>
          <w:rFonts w:ascii="Arial" w:hAnsi="Arial" w:cs="Arial"/>
          <w:sz w:val="24"/>
          <w:szCs w:val="24"/>
        </w:rPr>
      </w:pPr>
      <w:r w:rsidRPr="007F183D">
        <w:rPr>
          <w:rFonts w:ascii="Arial" w:hAnsi="Arial" w:cs="Arial"/>
          <w:sz w:val="24"/>
          <w:szCs w:val="24"/>
        </w:rPr>
        <w:t xml:space="preserve"> </w:t>
      </w:r>
    </w:p>
    <w:p w14:paraId="3B21F355" w14:textId="77777777" w:rsidR="008248EB" w:rsidRPr="007F183D" w:rsidRDefault="008248EB" w:rsidP="008248EB">
      <w:pPr>
        <w:pStyle w:val="Default"/>
        <w:ind w:left="-142"/>
        <w:rPr>
          <w:b/>
          <w:color w:val="auto"/>
          <w:lang w:val="en-GB"/>
        </w:rPr>
      </w:pPr>
      <w:r w:rsidRPr="007F183D">
        <w:rPr>
          <w:b/>
          <w:color w:val="auto"/>
          <w:lang w:val="en-GB"/>
        </w:rPr>
        <w:t xml:space="preserve">Economic Appraisal </w:t>
      </w:r>
    </w:p>
    <w:p w14:paraId="2080C48B" w14:textId="77777777" w:rsidR="008248EB" w:rsidRPr="007F183D" w:rsidRDefault="008248EB" w:rsidP="008248EB">
      <w:pPr>
        <w:rPr>
          <w:rFonts w:ascii="Arial" w:hAnsi="Arial" w:cs="Arial"/>
          <w:b/>
        </w:rPr>
      </w:pPr>
    </w:p>
    <w:p w14:paraId="0700D8F9" w14:textId="77777777" w:rsidR="008248EB" w:rsidRPr="007F183D" w:rsidRDefault="00BC1356" w:rsidP="003B67F0">
      <w:pPr>
        <w:pStyle w:val="DefaultText"/>
        <w:autoSpaceDE/>
        <w:adjustRightInd/>
        <w:ind w:left="567" w:hanging="709"/>
        <w:rPr>
          <w:rFonts w:ascii="Arial" w:hAnsi="Arial" w:cs="Arial"/>
        </w:rPr>
      </w:pPr>
      <w:bookmarkStart w:id="98" w:name="para_8_16"/>
      <w:bookmarkEnd w:id="98"/>
      <w:r>
        <w:rPr>
          <w:rFonts w:ascii="Arial" w:hAnsi="Arial" w:cs="Arial"/>
        </w:rPr>
        <w:t>8.</w:t>
      </w:r>
      <w:r w:rsidR="00D02029">
        <w:rPr>
          <w:rFonts w:ascii="Arial" w:hAnsi="Arial" w:cs="Arial"/>
        </w:rPr>
        <w:t>19</w:t>
      </w:r>
      <w:r w:rsidR="003B67F0" w:rsidRPr="007F183D">
        <w:rPr>
          <w:rFonts w:ascii="Arial" w:hAnsi="Arial" w:cs="Arial"/>
        </w:rPr>
        <w:tab/>
      </w:r>
      <w:r w:rsidR="008248EB" w:rsidRPr="007F183D">
        <w:rPr>
          <w:rFonts w:ascii="Arial" w:hAnsi="Arial" w:cs="Arial"/>
        </w:rPr>
        <w:t xml:space="preserve">Managing Public Money Northern Ireland (MPMNI) identifies the need for economic appraisals as an important part of good financial management. </w:t>
      </w:r>
      <w:r>
        <w:rPr>
          <w:rFonts w:ascii="Arial" w:hAnsi="Arial" w:cs="Arial"/>
        </w:rPr>
        <w:t xml:space="preserve"> </w:t>
      </w:r>
      <w:r w:rsidR="008248EB" w:rsidRPr="007F183D">
        <w:rPr>
          <w:rFonts w:ascii="Arial" w:hAnsi="Arial" w:cs="Arial"/>
        </w:rPr>
        <w:t xml:space="preserve">To ensure sound decision-making and proper accountability - all public expenditure including European Union Funds - must be subjected to rigorous economic appraisal. </w:t>
      </w:r>
      <w:r w:rsidR="008248EB" w:rsidRPr="007F183D">
        <w:rPr>
          <w:rFonts w:ascii="Arial" w:hAnsi="Arial" w:cs="Arial"/>
        </w:rPr>
        <w:br/>
      </w:r>
    </w:p>
    <w:p w14:paraId="46907F14" w14:textId="77777777" w:rsidR="00EC0A99" w:rsidRPr="007F183D" w:rsidRDefault="008248EB" w:rsidP="00AF2E14">
      <w:pPr>
        <w:pStyle w:val="DefaultText"/>
        <w:numPr>
          <w:ilvl w:val="1"/>
          <w:numId w:val="385"/>
        </w:numPr>
        <w:autoSpaceDE/>
        <w:adjustRightInd/>
        <w:ind w:left="567" w:hanging="709"/>
        <w:rPr>
          <w:rFonts w:ascii="Arial" w:hAnsi="Arial" w:cs="Arial"/>
        </w:rPr>
      </w:pPr>
      <w:bookmarkStart w:id="99" w:name="para_8_17"/>
      <w:bookmarkEnd w:id="99"/>
      <w:r w:rsidRPr="007F183D">
        <w:rPr>
          <w:rFonts w:ascii="Arial" w:hAnsi="Arial" w:cs="Arial"/>
        </w:rPr>
        <w:t>The EU has rules which set out the boundary of what is allowed within a Leader programme.</w:t>
      </w:r>
      <w:r w:rsidR="0044305E" w:rsidRPr="007F183D">
        <w:rPr>
          <w:rFonts w:ascii="Arial" w:hAnsi="Arial" w:cs="Arial"/>
        </w:rPr>
        <w:t xml:space="preserve"> </w:t>
      </w:r>
      <w:r w:rsidRPr="007F183D">
        <w:rPr>
          <w:rFonts w:ascii="Arial" w:hAnsi="Arial" w:cs="Arial"/>
        </w:rPr>
        <w:t xml:space="preserve"> </w:t>
      </w:r>
      <w:r w:rsidR="00605834" w:rsidRPr="007F183D">
        <w:rPr>
          <w:rFonts w:ascii="Arial" w:hAnsi="Arial" w:cs="Arial"/>
        </w:rPr>
        <w:t>DAERA</w:t>
      </w:r>
      <w:r w:rsidRPr="007F183D">
        <w:rPr>
          <w:rFonts w:ascii="Arial" w:hAnsi="Arial" w:cs="Arial"/>
        </w:rPr>
        <w:t xml:space="preserve"> undertook a more detailed analysis as to what it would allow which has resulted in tighter requirements than those specified in the EU documentation. </w:t>
      </w:r>
      <w:r w:rsidR="00E0718C">
        <w:rPr>
          <w:rFonts w:ascii="Arial" w:hAnsi="Arial" w:cs="Arial"/>
        </w:rPr>
        <w:t xml:space="preserve"> </w:t>
      </w:r>
      <w:r w:rsidRPr="007F183D">
        <w:rPr>
          <w:rFonts w:ascii="Arial" w:hAnsi="Arial" w:cs="Arial"/>
        </w:rPr>
        <w:t xml:space="preserve">To do this, </w:t>
      </w:r>
      <w:r w:rsidR="00605834" w:rsidRPr="007F183D">
        <w:rPr>
          <w:rFonts w:ascii="Arial" w:hAnsi="Arial" w:cs="Arial"/>
        </w:rPr>
        <w:t>DAERA</w:t>
      </w:r>
      <w:r w:rsidRPr="007F183D">
        <w:rPr>
          <w:rFonts w:ascii="Arial" w:hAnsi="Arial" w:cs="Arial"/>
        </w:rPr>
        <w:t xml:space="preserve"> applied the principles of appraisal in the design of the Leader Programme. </w:t>
      </w:r>
      <w:r w:rsidR="0051565D" w:rsidRPr="007F183D">
        <w:rPr>
          <w:rFonts w:ascii="Arial" w:hAnsi="Arial" w:cs="Arial"/>
        </w:rPr>
        <w:t xml:space="preserve"> </w:t>
      </w:r>
      <w:r w:rsidRPr="007F183D">
        <w:rPr>
          <w:rFonts w:ascii="Arial" w:hAnsi="Arial" w:cs="Arial"/>
        </w:rPr>
        <w:t xml:space="preserve">See Leader Framework summary of principles in </w:t>
      </w:r>
      <w:hyperlink w:anchor="Appendix_8E_annex_1" w:history="1">
        <w:r w:rsidR="003607F5" w:rsidRPr="007F183D">
          <w:rPr>
            <w:rStyle w:val="Hyperlink"/>
            <w:rFonts w:ascii="Arial" w:hAnsi="Arial" w:cs="Arial"/>
            <w:color w:val="auto"/>
          </w:rPr>
          <w:t>Appendix 8E, Annex 1</w:t>
        </w:r>
      </w:hyperlink>
      <w:r w:rsidRPr="007F183D">
        <w:rPr>
          <w:rFonts w:ascii="Arial" w:hAnsi="Arial" w:cs="Arial"/>
        </w:rPr>
        <w:t>.  To be eligible for funding</w:t>
      </w:r>
      <w:r w:rsidR="00BD1E86">
        <w:rPr>
          <w:rFonts w:ascii="Arial" w:hAnsi="Arial" w:cs="Arial"/>
        </w:rPr>
        <w:t>,</w:t>
      </w:r>
      <w:r w:rsidRPr="007F183D">
        <w:rPr>
          <w:rFonts w:ascii="Arial" w:hAnsi="Arial" w:cs="Arial"/>
        </w:rPr>
        <w:t xml:space="preserve"> projects must fit within the principles outlined in the framework document.</w:t>
      </w:r>
      <w:r w:rsidR="00E0718C">
        <w:rPr>
          <w:rFonts w:ascii="Arial" w:hAnsi="Arial" w:cs="Arial"/>
        </w:rPr>
        <w:t xml:space="preserve">  </w:t>
      </w:r>
      <w:r w:rsidR="00EC0A99" w:rsidRPr="007F183D">
        <w:rPr>
          <w:rFonts w:ascii="Arial" w:hAnsi="Arial" w:cs="Arial"/>
        </w:rPr>
        <w:t>The date of completion of the EA must be entered on the database and must match the date entered on the Article 48 Stage 1 (A) check held on the hard copy file.</w:t>
      </w:r>
    </w:p>
    <w:p w14:paraId="30680C11" w14:textId="77777777" w:rsidR="008248EB" w:rsidRPr="007F183D" w:rsidRDefault="008248EB" w:rsidP="00B7550B">
      <w:pPr>
        <w:pStyle w:val="DefaultText"/>
        <w:autoSpaceDE/>
        <w:adjustRightInd/>
        <w:ind w:left="720" w:hanging="862"/>
        <w:rPr>
          <w:rFonts w:ascii="Arial" w:hAnsi="Arial" w:cs="Arial"/>
          <w:b/>
        </w:rPr>
      </w:pPr>
      <w:bookmarkStart w:id="100" w:name="para_8_18"/>
      <w:bookmarkEnd w:id="100"/>
    </w:p>
    <w:p w14:paraId="22A3ADF0" w14:textId="77777777" w:rsidR="008248EB" w:rsidRPr="007F183D" w:rsidRDefault="002A2DDC" w:rsidP="002A2DDC">
      <w:pPr>
        <w:ind w:left="567" w:hanging="709"/>
        <w:rPr>
          <w:rFonts w:ascii="Arial" w:hAnsi="Arial" w:cs="Arial"/>
          <w:sz w:val="24"/>
          <w:szCs w:val="24"/>
        </w:rPr>
      </w:pPr>
      <w:r w:rsidRPr="007F183D">
        <w:rPr>
          <w:rFonts w:ascii="Arial" w:hAnsi="Arial" w:cs="Arial"/>
          <w:sz w:val="24"/>
          <w:szCs w:val="24"/>
        </w:rPr>
        <w:t>8.2</w:t>
      </w:r>
      <w:r w:rsidR="00D02029">
        <w:rPr>
          <w:rFonts w:ascii="Arial" w:hAnsi="Arial" w:cs="Arial"/>
          <w:sz w:val="24"/>
          <w:szCs w:val="24"/>
        </w:rPr>
        <w:t>1</w:t>
      </w:r>
      <w:r w:rsidRPr="007F183D">
        <w:rPr>
          <w:rFonts w:ascii="Arial" w:hAnsi="Arial" w:cs="Arial"/>
          <w:sz w:val="24"/>
          <w:szCs w:val="24"/>
        </w:rPr>
        <w:tab/>
      </w:r>
      <w:r w:rsidR="008248EB" w:rsidRPr="007F183D">
        <w:rPr>
          <w:rFonts w:ascii="Arial" w:hAnsi="Arial" w:cs="Arial"/>
          <w:sz w:val="24"/>
          <w:szCs w:val="24"/>
        </w:rPr>
        <w:t>The LAG is the custodian of public money on behalf of the Department, therefore, it is required to complete, or commission the completion of</w:t>
      </w:r>
      <w:r w:rsidR="00753A94" w:rsidRPr="007F183D">
        <w:rPr>
          <w:rFonts w:ascii="Arial" w:hAnsi="Arial" w:cs="Arial"/>
          <w:sz w:val="24"/>
          <w:szCs w:val="24"/>
        </w:rPr>
        <w:t xml:space="preserve"> </w:t>
      </w:r>
      <w:r w:rsidR="008248EB" w:rsidRPr="007F183D">
        <w:rPr>
          <w:rFonts w:ascii="Arial" w:hAnsi="Arial" w:cs="Arial"/>
          <w:sz w:val="24"/>
          <w:szCs w:val="24"/>
        </w:rPr>
        <w:t>economic appraisals for each leader project</w:t>
      </w:r>
      <w:r w:rsidR="00753A94" w:rsidRPr="007F183D">
        <w:rPr>
          <w:rFonts w:ascii="Arial" w:hAnsi="Arial" w:cs="Arial"/>
          <w:sz w:val="24"/>
          <w:szCs w:val="24"/>
        </w:rPr>
        <w:t xml:space="preserve"> (see easement for standalone project applications)</w:t>
      </w:r>
      <w:r w:rsidR="008248EB" w:rsidRPr="007F183D">
        <w:rPr>
          <w:rFonts w:ascii="Arial" w:hAnsi="Arial" w:cs="Arial"/>
          <w:sz w:val="24"/>
          <w:szCs w:val="24"/>
        </w:rPr>
        <w:t xml:space="preserve">. </w:t>
      </w:r>
      <w:r w:rsidR="00E0718C">
        <w:rPr>
          <w:rFonts w:ascii="Arial" w:hAnsi="Arial" w:cs="Arial"/>
          <w:sz w:val="24"/>
          <w:szCs w:val="24"/>
        </w:rPr>
        <w:t xml:space="preserve"> </w:t>
      </w:r>
      <w:r w:rsidR="008248EB" w:rsidRPr="007F183D">
        <w:rPr>
          <w:rFonts w:ascii="Arial" w:hAnsi="Arial" w:cs="Arial"/>
          <w:sz w:val="24"/>
          <w:szCs w:val="24"/>
        </w:rPr>
        <w:t xml:space="preserve">Guidance and pro forma is set out within </w:t>
      </w:r>
      <w:hyperlink w:anchor="Appendix_8E" w:history="1">
        <w:r w:rsidR="003607F5" w:rsidRPr="007F183D">
          <w:rPr>
            <w:rStyle w:val="Hyperlink"/>
            <w:rFonts w:ascii="Arial" w:hAnsi="Arial" w:cs="Arial"/>
            <w:color w:val="auto"/>
            <w:sz w:val="24"/>
            <w:szCs w:val="24"/>
          </w:rPr>
          <w:t>Appendix 8E</w:t>
        </w:r>
      </w:hyperlink>
      <w:r w:rsidR="003607F5" w:rsidRPr="007F183D">
        <w:rPr>
          <w:rFonts w:ascii="Arial" w:hAnsi="Arial" w:cs="Arial"/>
          <w:sz w:val="24"/>
          <w:szCs w:val="24"/>
        </w:rPr>
        <w:t>.</w:t>
      </w:r>
    </w:p>
    <w:p w14:paraId="7C5487C8" w14:textId="77777777" w:rsidR="00E118FD" w:rsidRDefault="00E118FD" w:rsidP="008248EB">
      <w:pPr>
        <w:pStyle w:val="Default"/>
        <w:ind w:left="709" w:hanging="851"/>
        <w:rPr>
          <w:color w:val="auto"/>
          <w:lang w:val="en-GB"/>
        </w:rPr>
      </w:pPr>
    </w:p>
    <w:p w14:paraId="51E9FB51" w14:textId="77777777" w:rsidR="00E118FD" w:rsidRDefault="00E118FD" w:rsidP="008248EB">
      <w:pPr>
        <w:pStyle w:val="Default"/>
        <w:ind w:left="709" w:hanging="851"/>
        <w:rPr>
          <w:color w:val="auto"/>
          <w:lang w:val="en-GB"/>
        </w:rPr>
      </w:pPr>
    </w:p>
    <w:p w14:paraId="1630306E" w14:textId="77777777" w:rsidR="00F14FB4" w:rsidRPr="007F183D" w:rsidRDefault="00F14FB4" w:rsidP="008248EB">
      <w:pPr>
        <w:pStyle w:val="Default"/>
        <w:ind w:left="709" w:hanging="851"/>
        <w:rPr>
          <w:color w:val="auto"/>
          <w:lang w:val="en-GB"/>
        </w:rPr>
      </w:pPr>
    </w:p>
    <w:p w14:paraId="185B2F6A" w14:textId="77777777" w:rsidR="008248EB" w:rsidRPr="007F183D" w:rsidRDefault="008248EB" w:rsidP="00425EAD">
      <w:pPr>
        <w:pStyle w:val="Default"/>
        <w:ind w:left="709" w:hanging="851"/>
        <w:rPr>
          <w:b/>
          <w:color w:val="auto"/>
          <w:lang w:val="en-GB"/>
        </w:rPr>
      </w:pPr>
      <w:bookmarkStart w:id="101" w:name="para_8_19"/>
      <w:bookmarkStart w:id="102" w:name="para_8_22"/>
      <w:bookmarkEnd w:id="101"/>
      <w:bookmarkEnd w:id="102"/>
      <w:r w:rsidRPr="007F183D">
        <w:rPr>
          <w:b/>
          <w:color w:val="auto"/>
          <w:lang w:val="en-GB"/>
        </w:rPr>
        <w:lastRenderedPageBreak/>
        <w:t>Management Check</w:t>
      </w:r>
      <w:r w:rsidR="00F82C24" w:rsidRPr="007F183D">
        <w:rPr>
          <w:b/>
          <w:color w:val="auto"/>
          <w:lang w:val="en-GB"/>
        </w:rPr>
        <w:t xml:space="preserve"> – Article 48</w:t>
      </w:r>
    </w:p>
    <w:p w14:paraId="7D36B8F1" w14:textId="77777777" w:rsidR="008248EB" w:rsidRPr="007F183D" w:rsidRDefault="008248EB" w:rsidP="008248EB">
      <w:pPr>
        <w:pStyle w:val="Default"/>
        <w:rPr>
          <w:color w:val="auto"/>
          <w:lang w:val="en-GB"/>
        </w:rPr>
      </w:pPr>
    </w:p>
    <w:p w14:paraId="3761E1AC" w14:textId="77777777" w:rsidR="008248EB" w:rsidRPr="007F183D" w:rsidRDefault="008248EB" w:rsidP="008248EB">
      <w:pPr>
        <w:pStyle w:val="Default"/>
        <w:tabs>
          <w:tab w:val="left" w:pos="567"/>
        </w:tabs>
        <w:ind w:left="567" w:hanging="709"/>
        <w:rPr>
          <w:color w:val="auto"/>
          <w:lang w:val="en-GB"/>
        </w:rPr>
      </w:pPr>
      <w:r w:rsidRPr="007F183D">
        <w:rPr>
          <w:color w:val="auto"/>
          <w:lang w:val="en-GB"/>
        </w:rPr>
        <w:t>8.</w:t>
      </w:r>
      <w:r w:rsidR="002A2DDC" w:rsidRPr="007F183D">
        <w:rPr>
          <w:color w:val="auto"/>
          <w:lang w:val="en-GB"/>
        </w:rPr>
        <w:t>2</w:t>
      </w:r>
      <w:r w:rsidR="00D02029">
        <w:rPr>
          <w:color w:val="auto"/>
          <w:lang w:val="en-GB"/>
        </w:rPr>
        <w:t>2</w:t>
      </w:r>
      <w:r w:rsidRPr="007F183D">
        <w:rPr>
          <w:color w:val="auto"/>
          <w:lang w:val="en-GB"/>
        </w:rPr>
        <w:tab/>
        <w:t>The Article 48 checklist is a useful tool to ensure that Admin staff fully complete all the various stages of the application process.  Therefore an Article 48 checklist should be placed on each project file and all the relevant sections of the Article 48 checklist should be completed and the document signed and dated.</w:t>
      </w:r>
    </w:p>
    <w:p w14:paraId="411B6185" w14:textId="77777777" w:rsidR="008248EB" w:rsidRPr="007F183D" w:rsidRDefault="008248EB" w:rsidP="008248EB">
      <w:pPr>
        <w:pStyle w:val="Default"/>
        <w:tabs>
          <w:tab w:val="left" w:pos="567"/>
        </w:tabs>
        <w:ind w:left="567" w:hanging="709"/>
        <w:rPr>
          <w:color w:val="auto"/>
          <w:lang w:val="en-GB"/>
        </w:rPr>
      </w:pPr>
    </w:p>
    <w:p w14:paraId="52790395" w14:textId="77777777" w:rsidR="0056544D" w:rsidRPr="007F183D" w:rsidRDefault="008248EB" w:rsidP="00F80002">
      <w:pPr>
        <w:pStyle w:val="Default"/>
        <w:tabs>
          <w:tab w:val="left" w:pos="567"/>
        </w:tabs>
        <w:ind w:left="567" w:hanging="709"/>
        <w:rPr>
          <w:b/>
          <w:color w:val="auto"/>
          <w:u w:val="single"/>
          <w:lang w:val="en-GB"/>
        </w:rPr>
      </w:pPr>
      <w:r w:rsidRPr="007F183D">
        <w:rPr>
          <w:color w:val="auto"/>
          <w:lang w:val="en-GB"/>
        </w:rPr>
        <w:t>8.</w:t>
      </w:r>
      <w:r w:rsidR="002A2DDC" w:rsidRPr="007F183D">
        <w:rPr>
          <w:color w:val="auto"/>
          <w:lang w:val="en-GB"/>
        </w:rPr>
        <w:t>2</w:t>
      </w:r>
      <w:r w:rsidR="00D02029">
        <w:rPr>
          <w:color w:val="auto"/>
          <w:lang w:val="en-GB"/>
        </w:rPr>
        <w:t>3</w:t>
      </w:r>
      <w:r w:rsidRPr="007F183D">
        <w:rPr>
          <w:color w:val="auto"/>
          <w:lang w:val="en-GB"/>
        </w:rPr>
        <w:tab/>
        <w:t xml:space="preserve">It is the responsibility of the Admin Unit </w:t>
      </w:r>
      <w:r w:rsidR="0051565D" w:rsidRPr="007F183D">
        <w:rPr>
          <w:color w:val="auto"/>
          <w:lang w:val="en-GB"/>
        </w:rPr>
        <w:t>M</w:t>
      </w:r>
      <w:r w:rsidRPr="007F183D">
        <w:rPr>
          <w:color w:val="auto"/>
          <w:lang w:val="en-GB"/>
        </w:rPr>
        <w:t xml:space="preserve">anager to ensure that </w:t>
      </w:r>
      <w:r w:rsidRPr="007F183D">
        <w:rPr>
          <w:b/>
          <w:color w:val="auto"/>
          <w:lang w:val="en-GB"/>
        </w:rPr>
        <w:t>all</w:t>
      </w:r>
      <w:r w:rsidRPr="007F183D">
        <w:rPr>
          <w:color w:val="auto"/>
          <w:lang w:val="en-GB"/>
        </w:rPr>
        <w:t xml:space="preserve"> steps in the process have been completed as detailed in the desk instructions and where there are any issues arising these should be queried with staff and corrective action taken.  The LAG Manager must check, verify and record on the Article 48 Stage 1 (A) checklist that Stage 1 of the Article 48 check has been completed and evidenced in the Project File – </w:t>
      </w:r>
      <w:hyperlink w:anchor="Appendix_13A" w:history="1">
        <w:r w:rsidR="00F82C24" w:rsidRPr="007F183D">
          <w:rPr>
            <w:rStyle w:val="Hyperlink"/>
            <w:rFonts w:cs="Arial"/>
            <w:color w:val="auto"/>
            <w:lang w:val="en-GB"/>
          </w:rPr>
          <w:t>Appendix 13A</w:t>
        </w:r>
      </w:hyperlink>
      <w:r w:rsidR="00F82C24" w:rsidRPr="007F183D">
        <w:rPr>
          <w:color w:val="auto"/>
          <w:lang w:val="en-GB"/>
        </w:rPr>
        <w:t>.</w:t>
      </w:r>
      <w:r w:rsidRPr="007F183D">
        <w:rPr>
          <w:color w:val="auto"/>
          <w:lang w:val="en-GB"/>
        </w:rPr>
        <w:t xml:space="preserve">  The date of completion of </w:t>
      </w:r>
      <w:r w:rsidR="0051565D" w:rsidRPr="007F183D">
        <w:rPr>
          <w:color w:val="auto"/>
          <w:lang w:val="en-GB"/>
        </w:rPr>
        <w:t>S</w:t>
      </w:r>
      <w:r w:rsidRPr="007F183D">
        <w:rPr>
          <w:color w:val="auto"/>
          <w:lang w:val="en-GB"/>
        </w:rPr>
        <w:t>tage 1 of the Article 48 check</w:t>
      </w:r>
      <w:r w:rsidR="00EC0A99" w:rsidRPr="007F183D">
        <w:rPr>
          <w:color w:val="auto"/>
          <w:lang w:val="en-GB"/>
        </w:rPr>
        <w:t xml:space="preserve"> </w:t>
      </w:r>
      <w:r w:rsidRPr="007F183D">
        <w:rPr>
          <w:color w:val="auto"/>
          <w:lang w:val="en-GB"/>
        </w:rPr>
        <w:t>must be entered on the database and must match the date entered on the Article 48 Stage 1 (A) check held on the hard copy file.</w:t>
      </w:r>
      <w:r w:rsidR="0056544D" w:rsidRPr="007F183D">
        <w:rPr>
          <w:b/>
          <w:color w:val="auto"/>
          <w:u w:val="single"/>
          <w:lang w:val="en-GB"/>
        </w:rPr>
        <w:br w:type="page"/>
      </w:r>
    </w:p>
    <w:p w14:paraId="078B43EC" w14:textId="77777777" w:rsidR="004F173F" w:rsidRPr="007F183D" w:rsidRDefault="004F173F" w:rsidP="006D62F7">
      <w:pPr>
        <w:autoSpaceDE w:val="0"/>
        <w:autoSpaceDN w:val="0"/>
        <w:adjustRightInd w:val="0"/>
        <w:jc w:val="center"/>
        <w:rPr>
          <w:rFonts w:ascii="Arial" w:hAnsi="Arial" w:cs="Arial"/>
          <w:b/>
          <w:sz w:val="24"/>
          <w:szCs w:val="24"/>
        </w:rPr>
      </w:pPr>
      <w:bookmarkStart w:id="103" w:name="Chapter_9"/>
      <w:bookmarkEnd w:id="103"/>
      <w:r w:rsidRPr="007F183D">
        <w:rPr>
          <w:rFonts w:ascii="Arial" w:hAnsi="Arial" w:cs="Arial"/>
          <w:b/>
          <w:sz w:val="24"/>
          <w:szCs w:val="24"/>
        </w:rPr>
        <w:lastRenderedPageBreak/>
        <w:t>CHAPTER 9</w:t>
      </w:r>
    </w:p>
    <w:p w14:paraId="04B97195" w14:textId="77777777" w:rsidR="004F173F" w:rsidRPr="007F183D" w:rsidRDefault="004F173F" w:rsidP="0072538A">
      <w:pPr>
        <w:autoSpaceDE w:val="0"/>
        <w:autoSpaceDN w:val="0"/>
        <w:adjustRightInd w:val="0"/>
        <w:ind w:left="-142"/>
        <w:jc w:val="center"/>
        <w:rPr>
          <w:rFonts w:ascii="Arial" w:hAnsi="Arial" w:cs="Arial"/>
          <w:b/>
          <w:sz w:val="24"/>
          <w:szCs w:val="24"/>
        </w:rPr>
      </w:pPr>
      <w:r w:rsidRPr="007F183D">
        <w:rPr>
          <w:rFonts w:ascii="Arial" w:hAnsi="Arial" w:cs="Arial"/>
          <w:b/>
          <w:sz w:val="24"/>
          <w:szCs w:val="24"/>
        </w:rPr>
        <w:t>Assessment of Applications</w:t>
      </w:r>
    </w:p>
    <w:p w14:paraId="5947011F" w14:textId="77777777" w:rsidR="004F173F" w:rsidRPr="007F183D" w:rsidRDefault="004F173F" w:rsidP="006D62F7">
      <w:pPr>
        <w:autoSpaceDE w:val="0"/>
        <w:autoSpaceDN w:val="0"/>
        <w:adjustRightInd w:val="0"/>
        <w:rPr>
          <w:rFonts w:ascii="Arial" w:hAnsi="Arial" w:cs="Arial"/>
          <w:b/>
          <w:sz w:val="24"/>
          <w:szCs w:val="24"/>
        </w:rPr>
      </w:pPr>
    </w:p>
    <w:p w14:paraId="1402F19C" w14:textId="77777777" w:rsidR="004F173F" w:rsidRPr="007F183D" w:rsidRDefault="004F173F" w:rsidP="007D7FD0">
      <w:pPr>
        <w:tabs>
          <w:tab w:val="left" w:pos="567"/>
        </w:tabs>
        <w:autoSpaceDE w:val="0"/>
        <w:autoSpaceDN w:val="0"/>
        <w:adjustRightInd w:val="0"/>
        <w:ind w:left="-142"/>
        <w:rPr>
          <w:rFonts w:ascii="Arial" w:hAnsi="Arial" w:cs="Arial"/>
          <w:b/>
          <w:sz w:val="24"/>
          <w:szCs w:val="24"/>
        </w:rPr>
      </w:pPr>
      <w:bookmarkStart w:id="104" w:name="para_9_1"/>
      <w:bookmarkEnd w:id="104"/>
      <w:r w:rsidRPr="007F183D">
        <w:rPr>
          <w:rFonts w:ascii="Arial" w:hAnsi="Arial" w:cs="Arial"/>
          <w:b/>
          <w:sz w:val="24"/>
          <w:szCs w:val="24"/>
        </w:rPr>
        <w:t>Prepare Assessment Panel Papers</w:t>
      </w:r>
    </w:p>
    <w:p w14:paraId="4FFB9E00" w14:textId="77777777" w:rsidR="004F173F" w:rsidRPr="007F183D" w:rsidRDefault="004F173F" w:rsidP="006D62F7">
      <w:pPr>
        <w:autoSpaceDE w:val="0"/>
        <w:autoSpaceDN w:val="0"/>
        <w:adjustRightInd w:val="0"/>
        <w:rPr>
          <w:rFonts w:ascii="Arial" w:hAnsi="Arial" w:cs="Arial"/>
          <w:b/>
          <w:sz w:val="24"/>
          <w:szCs w:val="24"/>
        </w:rPr>
      </w:pPr>
    </w:p>
    <w:p w14:paraId="02E945EA" w14:textId="77777777" w:rsidR="004F173F" w:rsidRPr="007F183D" w:rsidRDefault="004F173F" w:rsidP="0072538A">
      <w:pPr>
        <w:autoSpaceDE w:val="0"/>
        <w:autoSpaceDN w:val="0"/>
        <w:adjustRightInd w:val="0"/>
        <w:ind w:left="567" w:hanging="709"/>
        <w:rPr>
          <w:rFonts w:ascii="Arial" w:hAnsi="Arial" w:cs="Arial"/>
          <w:sz w:val="24"/>
          <w:szCs w:val="24"/>
        </w:rPr>
      </w:pPr>
      <w:r w:rsidRPr="007F183D">
        <w:rPr>
          <w:rFonts w:ascii="Arial" w:hAnsi="Arial" w:cs="Arial"/>
          <w:bCs/>
          <w:sz w:val="24"/>
          <w:szCs w:val="24"/>
        </w:rPr>
        <w:t>9.1</w:t>
      </w:r>
      <w:r w:rsidRPr="007F183D">
        <w:rPr>
          <w:rFonts w:ascii="Arial" w:hAnsi="Arial" w:cs="Arial"/>
          <w:bCs/>
          <w:sz w:val="24"/>
          <w:szCs w:val="24"/>
        </w:rPr>
        <w:tab/>
      </w:r>
      <w:r w:rsidRPr="007F183D">
        <w:rPr>
          <w:rFonts w:ascii="Arial" w:hAnsi="Arial" w:cs="Arial"/>
          <w:sz w:val="24"/>
          <w:szCs w:val="24"/>
        </w:rPr>
        <w:t>The Admin Unit should prepare a pack for each project to be</w:t>
      </w:r>
      <w:r w:rsidR="0051565D" w:rsidRPr="007F183D">
        <w:rPr>
          <w:rFonts w:ascii="Arial" w:hAnsi="Arial" w:cs="Arial"/>
          <w:sz w:val="24"/>
          <w:szCs w:val="24"/>
        </w:rPr>
        <w:t xml:space="preserve"> assessed. This should include:-</w:t>
      </w:r>
    </w:p>
    <w:p w14:paraId="4A2BC24D" w14:textId="77777777" w:rsidR="004F173F" w:rsidRPr="007F183D" w:rsidRDefault="004F173F" w:rsidP="006D62F7">
      <w:pPr>
        <w:autoSpaceDE w:val="0"/>
        <w:autoSpaceDN w:val="0"/>
        <w:adjustRightInd w:val="0"/>
        <w:ind w:left="709"/>
        <w:rPr>
          <w:rFonts w:ascii="Arial" w:hAnsi="Arial" w:cs="Arial"/>
          <w:sz w:val="24"/>
          <w:szCs w:val="24"/>
        </w:rPr>
      </w:pPr>
    </w:p>
    <w:p w14:paraId="0BC9E8D5" w14:textId="77777777" w:rsidR="004F173F" w:rsidRPr="007F183D" w:rsidRDefault="004F173F" w:rsidP="00895A28">
      <w:pPr>
        <w:numPr>
          <w:ilvl w:val="0"/>
          <w:numId w:val="69"/>
        </w:numPr>
        <w:autoSpaceDE w:val="0"/>
        <w:autoSpaceDN w:val="0"/>
        <w:adjustRightInd w:val="0"/>
        <w:spacing w:after="200"/>
        <w:contextualSpacing/>
        <w:rPr>
          <w:rFonts w:ascii="Arial" w:hAnsi="Arial" w:cs="Arial"/>
          <w:b/>
          <w:sz w:val="24"/>
          <w:szCs w:val="24"/>
        </w:rPr>
      </w:pPr>
      <w:r w:rsidRPr="007F183D">
        <w:rPr>
          <w:rFonts w:ascii="Arial" w:hAnsi="Arial" w:cs="Arial"/>
          <w:sz w:val="24"/>
          <w:szCs w:val="24"/>
        </w:rPr>
        <w:t xml:space="preserve">Application Form </w:t>
      </w:r>
    </w:p>
    <w:p w14:paraId="5BF5EA3A" w14:textId="77777777" w:rsidR="004F173F" w:rsidRPr="007F183D" w:rsidRDefault="004F173F" w:rsidP="00895A28">
      <w:pPr>
        <w:numPr>
          <w:ilvl w:val="0"/>
          <w:numId w:val="69"/>
        </w:numPr>
        <w:autoSpaceDE w:val="0"/>
        <w:autoSpaceDN w:val="0"/>
        <w:adjustRightInd w:val="0"/>
        <w:spacing w:after="200"/>
        <w:contextualSpacing/>
        <w:rPr>
          <w:rFonts w:ascii="Arial" w:hAnsi="Arial" w:cs="Arial"/>
          <w:b/>
          <w:sz w:val="24"/>
          <w:szCs w:val="24"/>
        </w:rPr>
      </w:pPr>
      <w:r w:rsidRPr="007F183D">
        <w:rPr>
          <w:rFonts w:ascii="Arial" w:hAnsi="Arial" w:cs="Arial"/>
          <w:sz w:val="24"/>
          <w:szCs w:val="24"/>
        </w:rPr>
        <w:t>Business Plan</w:t>
      </w:r>
    </w:p>
    <w:p w14:paraId="04278B6A" w14:textId="77777777" w:rsidR="004F173F" w:rsidRPr="007F183D" w:rsidRDefault="004F173F" w:rsidP="00895A28">
      <w:pPr>
        <w:numPr>
          <w:ilvl w:val="0"/>
          <w:numId w:val="69"/>
        </w:numPr>
        <w:autoSpaceDE w:val="0"/>
        <w:autoSpaceDN w:val="0"/>
        <w:adjustRightInd w:val="0"/>
        <w:spacing w:after="200"/>
        <w:contextualSpacing/>
        <w:rPr>
          <w:rFonts w:ascii="Arial" w:hAnsi="Arial" w:cs="Arial"/>
          <w:b/>
          <w:sz w:val="24"/>
          <w:szCs w:val="24"/>
        </w:rPr>
      </w:pPr>
      <w:r w:rsidRPr="007F183D">
        <w:rPr>
          <w:rFonts w:ascii="Arial" w:hAnsi="Arial" w:cs="Arial"/>
          <w:sz w:val="24"/>
          <w:szCs w:val="24"/>
        </w:rPr>
        <w:t>Economic Appraisal</w:t>
      </w:r>
    </w:p>
    <w:p w14:paraId="7C1C1AE6" w14:textId="77777777" w:rsidR="004F173F" w:rsidRPr="007F183D" w:rsidRDefault="004F173F" w:rsidP="00895A28">
      <w:pPr>
        <w:numPr>
          <w:ilvl w:val="0"/>
          <w:numId w:val="69"/>
        </w:numPr>
        <w:autoSpaceDE w:val="0"/>
        <w:autoSpaceDN w:val="0"/>
        <w:adjustRightInd w:val="0"/>
        <w:spacing w:after="200"/>
        <w:contextualSpacing/>
        <w:rPr>
          <w:rFonts w:ascii="Arial" w:hAnsi="Arial" w:cs="Arial"/>
          <w:b/>
          <w:sz w:val="24"/>
          <w:szCs w:val="24"/>
        </w:rPr>
      </w:pPr>
      <w:r w:rsidRPr="007F183D">
        <w:rPr>
          <w:rFonts w:ascii="Arial" w:hAnsi="Arial" w:cs="Arial"/>
          <w:sz w:val="24"/>
          <w:szCs w:val="24"/>
        </w:rPr>
        <w:t xml:space="preserve">Site Visit Form </w:t>
      </w:r>
    </w:p>
    <w:p w14:paraId="5D40EF00" w14:textId="77777777" w:rsidR="004F173F" w:rsidRPr="007F183D" w:rsidRDefault="004F173F" w:rsidP="00895A28">
      <w:pPr>
        <w:numPr>
          <w:ilvl w:val="0"/>
          <w:numId w:val="69"/>
        </w:numPr>
        <w:autoSpaceDE w:val="0"/>
        <w:autoSpaceDN w:val="0"/>
        <w:adjustRightInd w:val="0"/>
        <w:spacing w:after="200"/>
        <w:contextualSpacing/>
        <w:rPr>
          <w:rFonts w:ascii="Arial" w:hAnsi="Arial" w:cs="Arial"/>
          <w:b/>
          <w:sz w:val="24"/>
          <w:szCs w:val="24"/>
        </w:rPr>
      </w:pPr>
      <w:r w:rsidRPr="007F183D">
        <w:rPr>
          <w:rFonts w:ascii="Arial" w:hAnsi="Arial" w:cs="Arial"/>
          <w:sz w:val="24"/>
          <w:szCs w:val="24"/>
        </w:rPr>
        <w:t>Indicative Score sheet (where requested by the LAG)</w:t>
      </w:r>
    </w:p>
    <w:p w14:paraId="1F1DC02C" w14:textId="77777777" w:rsidR="004F173F" w:rsidRPr="007F183D" w:rsidRDefault="004F173F" w:rsidP="00895A28">
      <w:pPr>
        <w:numPr>
          <w:ilvl w:val="0"/>
          <w:numId w:val="69"/>
        </w:numPr>
        <w:autoSpaceDE w:val="0"/>
        <w:autoSpaceDN w:val="0"/>
        <w:adjustRightInd w:val="0"/>
        <w:spacing w:after="200"/>
        <w:contextualSpacing/>
        <w:rPr>
          <w:rFonts w:ascii="Arial" w:hAnsi="Arial" w:cs="Arial"/>
          <w:b/>
          <w:sz w:val="24"/>
          <w:szCs w:val="24"/>
        </w:rPr>
      </w:pPr>
      <w:r w:rsidRPr="007F183D">
        <w:rPr>
          <w:rFonts w:ascii="Arial" w:hAnsi="Arial" w:cs="Arial"/>
          <w:sz w:val="24"/>
          <w:szCs w:val="24"/>
        </w:rPr>
        <w:t>Project Summary</w:t>
      </w:r>
    </w:p>
    <w:p w14:paraId="53622469" w14:textId="77777777" w:rsidR="006D62F7" w:rsidRPr="007F183D" w:rsidRDefault="006D62F7" w:rsidP="006D62F7">
      <w:pPr>
        <w:autoSpaceDE w:val="0"/>
        <w:autoSpaceDN w:val="0"/>
        <w:adjustRightInd w:val="0"/>
        <w:spacing w:after="200"/>
        <w:ind w:left="1429"/>
        <w:contextualSpacing/>
        <w:rPr>
          <w:rFonts w:ascii="Arial" w:hAnsi="Arial" w:cs="Arial"/>
          <w:b/>
          <w:sz w:val="24"/>
          <w:szCs w:val="24"/>
        </w:rPr>
      </w:pPr>
    </w:p>
    <w:p w14:paraId="771BB478" w14:textId="77777777" w:rsidR="004F173F" w:rsidRPr="007F183D" w:rsidRDefault="004F173F" w:rsidP="0072538A">
      <w:pPr>
        <w:autoSpaceDE w:val="0"/>
        <w:autoSpaceDN w:val="0"/>
        <w:adjustRightInd w:val="0"/>
        <w:ind w:left="567" w:hanging="709"/>
        <w:rPr>
          <w:rFonts w:ascii="Arial" w:hAnsi="Arial" w:cs="Arial"/>
          <w:sz w:val="24"/>
          <w:szCs w:val="24"/>
        </w:rPr>
      </w:pPr>
      <w:r w:rsidRPr="007F183D">
        <w:rPr>
          <w:rFonts w:ascii="Arial" w:hAnsi="Arial" w:cs="Arial"/>
          <w:sz w:val="24"/>
          <w:szCs w:val="24"/>
        </w:rPr>
        <w:t>9.2</w:t>
      </w:r>
      <w:r w:rsidRPr="007F183D">
        <w:rPr>
          <w:rFonts w:ascii="Arial" w:hAnsi="Arial" w:cs="Arial"/>
          <w:sz w:val="24"/>
          <w:szCs w:val="24"/>
        </w:rPr>
        <w:tab/>
      </w:r>
      <w:bookmarkStart w:id="105" w:name="Para_9_2"/>
      <w:bookmarkEnd w:id="105"/>
      <w:r w:rsidRPr="007F183D">
        <w:rPr>
          <w:rFonts w:ascii="Arial" w:hAnsi="Arial" w:cs="Arial"/>
          <w:sz w:val="24"/>
          <w:szCs w:val="24"/>
        </w:rPr>
        <w:t xml:space="preserve">Applications should be assessed by the LAG Assessment Panel against the scoring markframe at </w:t>
      </w:r>
      <w:hyperlink w:anchor="Appendix_9A" w:history="1">
        <w:r w:rsidR="00F82C24" w:rsidRPr="007F183D">
          <w:rPr>
            <w:rStyle w:val="Hyperlink"/>
            <w:rFonts w:ascii="Arial" w:hAnsi="Arial" w:cs="Arial"/>
            <w:color w:val="auto"/>
            <w:sz w:val="24"/>
            <w:szCs w:val="24"/>
          </w:rPr>
          <w:t>Appendix 9A</w:t>
        </w:r>
      </w:hyperlink>
      <w:r w:rsidRPr="007F183D">
        <w:rPr>
          <w:rFonts w:ascii="Arial" w:hAnsi="Arial" w:cs="Arial"/>
          <w:sz w:val="24"/>
          <w:szCs w:val="24"/>
        </w:rPr>
        <w:t xml:space="preserve"> for the Rural Business Investment Scheme; or </w:t>
      </w:r>
      <w:hyperlink w:anchor="Appendix_9B" w:history="1">
        <w:r w:rsidR="00F82C24" w:rsidRPr="007F183D">
          <w:rPr>
            <w:rStyle w:val="Hyperlink"/>
            <w:rFonts w:ascii="Arial" w:hAnsi="Arial" w:cs="Arial"/>
            <w:color w:val="auto"/>
            <w:sz w:val="24"/>
            <w:szCs w:val="24"/>
          </w:rPr>
          <w:t>Appendix 9B</w:t>
        </w:r>
      </w:hyperlink>
      <w:r w:rsidRPr="007F183D">
        <w:rPr>
          <w:rFonts w:ascii="Arial" w:hAnsi="Arial" w:cs="Arial"/>
          <w:sz w:val="24"/>
          <w:szCs w:val="24"/>
        </w:rPr>
        <w:t xml:space="preserve"> for the Rural Basic Services, Village Renewal and Rural Broadband Schemes.</w:t>
      </w:r>
      <w:r w:rsidRPr="007F183D" w:rsidDel="00CA2BA1">
        <w:rPr>
          <w:rFonts w:ascii="Arial" w:hAnsi="Arial" w:cs="Arial"/>
          <w:sz w:val="24"/>
          <w:szCs w:val="24"/>
        </w:rPr>
        <w:t xml:space="preserve"> </w:t>
      </w:r>
    </w:p>
    <w:p w14:paraId="7CE7681C" w14:textId="77777777" w:rsidR="004F173F" w:rsidRPr="007F183D" w:rsidRDefault="004F173F" w:rsidP="006D62F7">
      <w:pPr>
        <w:autoSpaceDE w:val="0"/>
        <w:autoSpaceDN w:val="0"/>
        <w:adjustRightInd w:val="0"/>
        <w:ind w:left="709" w:hanging="709"/>
        <w:rPr>
          <w:rFonts w:ascii="Arial" w:hAnsi="Arial" w:cs="Arial"/>
          <w:sz w:val="24"/>
          <w:szCs w:val="24"/>
        </w:rPr>
      </w:pPr>
    </w:p>
    <w:p w14:paraId="5491F893" w14:textId="77777777" w:rsidR="004F173F" w:rsidRPr="007F183D" w:rsidRDefault="004F173F" w:rsidP="0072538A">
      <w:pPr>
        <w:autoSpaceDE w:val="0"/>
        <w:autoSpaceDN w:val="0"/>
        <w:adjustRightInd w:val="0"/>
        <w:ind w:left="567" w:hanging="709"/>
        <w:rPr>
          <w:rFonts w:ascii="Arial" w:hAnsi="Arial" w:cs="Arial"/>
          <w:sz w:val="24"/>
          <w:szCs w:val="24"/>
        </w:rPr>
      </w:pPr>
      <w:r w:rsidRPr="007F183D">
        <w:rPr>
          <w:rFonts w:ascii="Arial" w:hAnsi="Arial" w:cs="Arial"/>
          <w:sz w:val="24"/>
          <w:szCs w:val="24"/>
        </w:rPr>
        <w:t>9.3</w:t>
      </w:r>
      <w:r w:rsidRPr="007F183D">
        <w:rPr>
          <w:rFonts w:ascii="Arial" w:hAnsi="Arial" w:cs="Arial"/>
          <w:sz w:val="24"/>
          <w:szCs w:val="24"/>
        </w:rPr>
        <w:tab/>
        <w:t xml:space="preserve">A simplified scoring matrix for “Stand Alone” applications has been developed – see </w:t>
      </w:r>
      <w:hyperlink w:anchor="Appendix_7Dii" w:history="1">
        <w:r w:rsidR="0088322B" w:rsidRPr="007F183D">
          <w:rPr>
            <w:rStyle w:val="FollowedHyperlink"/>
            <w:rFonts w:ascii="Arial" w:hAnsi="Arial" w:cs="Arial"/>
            <w:color w:val="auto"/>
            <w:sz w:val="24"/>
            <w:szCs w:val="24"/>
          </w:rPr>
          <w:t>Appendix 7Dii</w:t>
        </w:r>
      </w:hyperlink>
      <w:r w:rsidRPr="007F183D">
        <w:rPr>
          <w:rFonts w:ascii="Arial" w:hAnsi="Arial" w:cs="Arial"/>
          <w:sz w:val="24"/>
          <w:szCs w:val="24"/>
        </w:rPr>
        <w:t>.</w:t>
      </w:r>
    </w:p>
    <w:p w14:paraId="7EFA09B9" w14:textId="77777777" w:rsidR="004F173F" w:rsidRPr="007F183D" w:rsidRDefault="004F173F" w:rsidP="006D62F7">
      <w:pPr>
        <w:autoSpaceDE w:val="0"/>
        <w:autoSpaceDN w:val="0"/>
        <w:adjustRightInd w:val="0"/>
        <w:ind w:left="709"/>
        <w:rPr>
          <w:rFonts w:ascii="Arial" w:hAnsi="Arial" w:cs="Arial"/>
          <w:sz w:val="24"/>
          <w:szCs w:val="24"/>
        </w:rPr>
      </w:pPr>
    </w:p>
    <w:p w14:paraId="5953F4BE" w14:textId="77777777" w:rsidR="004F173F" w:rsidRPr="007F183D" w:rsidRDefault="004F173F" w:rsidP="0072538A">
      <w:pPr>
        <w:autoSpaceDE w:val="0"/>
        <w:autoSpaceDN w:val="0"/>
        <w:adjustRightInd w:val="0"/>
        <w:ind w:left="567" w:hanging="709"/>
        <w:rPr>
          <w:rFonts w:ascii="Arial" w:hAnsi="Arial" w:cs="Arial"/>
          <w:sz w:val="24"/>
          <w:szCs w:val="24"/>
        </w:rPr>
      </w:pPr>
      <w:r w:rsidRPr="007F183D">
        <w:rPr>
          <w:rFonts w:ascii="Arial" w:hAnsi="Arial" w:cs="Arial"/>
          <w:sz w:val="24"/>
          <w:szCs w:val="24"/>
        </w:rPr>
        <w:t>9.4</w:t>
      </w:r>
      <w:r w:rsidRPr="007F183D">
        <w:rPr>
          <w:rFonts w:ascii="Arial" w:hAnsi="Arial" w:cs="Arial"/>
          <w:sz w:val="24"/>
          <w:szCs w:val="24"/>
        </w:rPr>
        <w:tab/>
        <w:t xml:space="preserve">A scoring threshold of 65 marks has been set.  </w:t>
      </w:r>
    </w:p>
    <w:p w14:paraId="04E104A7" w14:textId="77777777" w:rsidR="004F173F" w:rsidRPr="007F183D" w:rsidRDefault="004F173F" w:rsidP="006D62F7">
      <w:pPr>
        <w:autoSpaceDE w:val="0"/>
        <w:autoSpaceDN w:val="0"/>
        <w:adjustRightInd w:val="0"/>
        <w:rPr>
          <w:rFonts w:ascii="Arial" w:hAnsi="Arial" w:cs="Arial"/>
          <w:b/>
          <w:sz w:val="24"/>
          <w:szCs w:val="24"/>
        </w:rPr>
      </w:pPr>
    </w:p>
    <w:p w14:paraId="477C3629" w14:textId="77777777" w:rsidR="004F173F" w:rsidRPr="007F183D" w:rsidRDefault="004F173F" w:rsidP="0072538A">
      <w:pPr>
        <w:autoSpaceDE w:val="0"/>
        <w:autoSpaceDN w:val="0"/>
        <w:adjustRightInd w:val="0"/>
        <w:ind w:left="567" w:hanging="709"/>
        <w:rPr>
          <w:rFonts w:ascii="Arial" w:hAnsi="Arial" w:cs="Arial"/>
          <w:sz w:val="24"/>
          <w:szCs w:val="24"/>
        </w:rPr>
      </w:pPr>
      <w:r w:rsidRPr="007F183D">
        <w:rPr>
          <w:rFonts w:ascii="Arial" w:hAnsi="Arial" w:cs="Arial"/>
          <w:sz w:val="24"/>
          <w:szCs w:val="24"/>
        </w:rPr>
        <w:t>9.5</w:t>
      </w:r>
      <w:r w:rsidRPr="007F183D">
        <w:rPr>
          <w:rFonts w:ascii="Arial" w:hAnsi="Arial" w:cs="Arial"/>
          <w:sz w:val="24"/>
          <w:szCs w:val="24"/>
        </w:rPr>
        <w:tab/>
        <w:t xml:space="preserve">A guidance note for Assessment Panel members on the process of selecting projects to be supported under EAFRD funding is provided at </w:t>
      </w:r>
      <w:hyperlink w:anchor="Appendix_9C" w:history="1">
        <w:r w:rsidR="0088322B" w:rsidRPr="007F183D">
          <w:rPr>
            <w:rStyle w:val="FollowedHyperlink"/>
            <w:rFonts w:ascii="Arial" w:hAnsi="Arial" w:cs="Arial"/>
            <w:color w:val="auto"/>
            <w:sz w:val="24"/>
            <w:szCs w:val="24"/>
          </w:rPr>
          <w:t>Appendix 9C</w:t>
        </w:r>
      </w:hyperlink>
      <w:r w:rsidRPr="007F183D">
        <w:rPr>
          <w:rFonts w:ascii="Arial" w:hAnsi="Arial" w:cs="Arial"/>
          <w:sz w:val="24"/>
          <w:szCs w:val="24"/>
        </w:rPr>
        <w:t xml:space="preserve">.  The scoring markframe will be used as a minimum to ensure that the broad principles of EAFRD funding are reflected in all of the target areas.  The criteria listed should remain constant throughout the competition. </w:t>
      </w:r>
    </w:p>
    <w:p w14:paraId="0336A548" w14:textId="77777777" w:rsidR="004F173F" w:rsidRPr="007F183D" w:rsidRDefault="004F173F" w:rsidP="006D62F7">
      <w:pPr>
        <w:autoSpaceDE w:val="0"/>
        <w:autoSpaceDN w:val="0"/>
        <w:adjustRightInd w:val="0"/>
        <w:rPr>
          <w:rFonts w:ascii="Arial" w:hAnsi="Arial" w:cs="Arial"/>
          <w:b/>
          <w:sz w:val="24"/>
          <w:szCs w:val="24"/>
        </w:rPr>
      </w:pPr>
    </w:p>
    <w:p w14:paraId="626F5B39" w14:textId="77777777" w:rsidR="004F173F" w:rsidRPr="007F183D" w:rsidRDefault="004F173F" w:rsidP="0072538A">
      <w:pPr>
        <w:pStyle w:val="BodyTextIndent"/>
        <w:spacing w:after="0"/>
        <w:ind w:left="0" w:hanging="142"/>
        <w:rPr>
          <w:rFonts w:ascii="Arial" w:hAnsi="Arial" w:cs="Arial"/>
          <w:b/>
          <w:bCs/>
          <w:sz w:val="24"/>
          <w:szCs w:val="24"/>
        </w:rPr>
      </w:pPr>
      <w:bookmarkStart w:id="106" w:name="para_9_6"/>
      <w:bookmarkEnd w:id="106"/>
      <w:r w:rsidRPr="007F183D">
        <w:rPr>
          <w:rFonts w:ascii="Arial" w:hAnsi="Arial" w:cs="Arial"/>
          <w:b/>
          <w:bCs/>
          <w:sz w:val="24"/>
          <w:szCs w:val="24"/>
        </w:rPr>
        <w:t>Assessment Scores and Panel Minutes</w:t>
      </w:r>
    </w:p>
    <w:p w14:paraId="650B9005" w14:textId="77777777" w:rsidR="006D62F7" w:rsidRPr="007F183D" w:rsidRDefault="006D62F7" w:rsidP="006D62F7">
      <w:pPr>
        <w:pStyle w:val="BodyTextIndent"/>
        <w:spacing w:after="0"/>
        <w:ind w:left="0"/>
        <w:rPr>
          <w:rFonts w:ascii="Arial" w:hAnsi="Arial" w:cs="Arial"/>
          <w:b/>
          <w:bCs/>
          <w:sz w:val="24"/>
          <w:szCs w:val="24"/>
        </w:rPr>
      </w:pPr>
    </w:p>
    <w:p w14:paraId="07A0F965" w14:textId="77777777" w:rsidR="004F173F" w:rsidRPr="007F183D" w:rsidRDefault="004F173F" w:rsidP="0072538A">
      <w:pPr>
        <w:pStyle w:val="BodyTextIndent"/>
        <w:ind w:left="567" w:hanging="709"/>
        <w:rPr>
          <w:rFonts w:ascii="Arial" w:hAnsi="Arial" w:cs="Arial"/>
          <w:bCs/>
          <w:sz w:val="24"/>
          <w:szCs w:val="24"/>
        </w:rPr>
      </w:pPr>
      <w:r w:rsidRPr="007F183D">
        <w:rPr>
          <w:rFonts w:ascii="Arial" w:hAnsi="Arial" w:cs="Arial"/>
          <w:bCs/>
          <w:sz w:val="24"/>
          <w:szCs w:val="24"/>
        </w:rPr>
        <w:t>9.6</w:t>
      </w:r>
      <w:r w:rsidR="00E0718C">
        <w:rPr>
          <w:rFonts w:ascii="Arial" w:hAnsi="Arial" w:cs="Arial"/>
          <w:bCs/>
          <w:sz w:val="24"/>
          <w:szCs w:val="24"/>
        </w:rPr>
        <w:tab/>
      </w:r>
      <w:r w:rsidRPr="007F183D">
        <w:rPr>
          <w:rFonts w:ascii="Arial" w:hAnsi="Arial" w:cs="Arial"/>
          <w:bCs/>
          <w:sz w:val="24"/>
          <w:szCs w:val="24"/>
        </w:rPr>
        <w:t xml:space="preserve">Assessment panels must comprise of at least 4 members.  Each panel must consist of a mix of Social Partners and Councillors.  The Social Partners must make up at least 51% of the panel.  The Assessment Panel will assess project applications which have passed the eligibility check. </w:t>
      </w:r>
      <w:r w:rsidR="00E0718C">
        <w:rPr>
          <w:rFonts w:ascii="Arial" w:hAnsi="Arial" w:cs="Arial"/>
          <w:bCs/>
          <w:sz w:val="24"/>
          <w:szCs w:val="24"/>
        </w:rPr>
        <w:t xml:space="preserve"> </w:t>
      </w:r>
      <w:r w:rsidRPr="007F183D">
        <w:rPr>
          <w:rFonts w:ascii="Arial" w:hAnsi="Arial" w:cs="Arial"/>
          <w:bCs/>
          <w:sz w:val="24"/>
          <w:szCs w:val="24"/>
        </w:rPr>
        <w:t>The panel must:</w:t>
      </w:r>
    </w:p>
    <w:p w14:paraId="458C488B"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be broadly based, reflecting as far as possible the Section 75 groupings and have a range of expertise;</w:t>
      </w:r>
    </w:p>
    <w:p w14:paraId="31C7E6D2"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 xml:space="preserve">have been trained to undertake the task i.e. trained in </w:t>
      </w:r>
      <w:r w:rsidR="002B108D">
        <w:rPr>
          <w:rFonts w:ascii="Arial" w:hAnsi="Arial" w:cs="Arial"/>
          <w:bCs/>
          <w:sz w:val="24"/>
          <w:szCs w:val="24"/>
        </w:rPr>
        <w:t xml:space="preserve">project assessment and </w:t>
      </w:r>
      <w:r w:rsidRPr="007F183D">
        <w:rPr>
          <w:rFonts w:ascii="Arial" w:hAnsi="Arial" w:cs="Arial"/>
          <w:bCs/>
          <w:sz w:val="24"/>
          <w:szCs w:val="24"/>
        </w:rPr>
        <w:t>equality procedures;</w:t>
      </w:r>
    </w:p>
    <w:p w14:paraId="5CEED676"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have a clear procedure for dealing with conflicts of interest;</w:t>
      </w:r>
    </w:p>
    <w:p w14:paraId="51A65458"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 xml:space="preserve">be in possession of all relevant documentation to carry out an assessment and scoring process; </w:t>
      </w:r>
    </w:p>
    <w:p w14:paraId="74FE87E3"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 xml:space="preserve">consider the option of using indicative scoring as set out in </w:t>
      </w:r>
      <w:hyperlink w:anchor="Appendix_9D" w:history="1">
        <w:r w:rsidR="0088322B" w:rsidRPr="007F183D">
          <w:rPr>
            <w:rStyle w:val="FollowedHyperlink"/>
            <w:rFonts w:ascii="Arial" w:hAnsi="Arial" w:cs="Arial"/>
            <w:bCs/>
            <w:color w:val="auto"/>
            <w:sz w:val="24"/>
            <w:szCs w:val="24"/>
          </w:rPr>
          <w:t>Appendix 9D</w:t>
        </w:r>
      </w:hyperlink>
      <w:r w:rsidRPr="007F183D">
        <w:rPr>
          <w:rFonts w:ascii="Arial" w:hAnsi="Arial" w:cs="Arial"/>
          <w:sz w:val="24"/>
          <w:szCs w:val="24"/>
        </w:rPr>
        <w:t>;</w:t>
      </w:r>
    </w:p>
    <w:p w14:paraId="63AFFA16"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 xml:space="preserve">use the appropriate Scoring Markframe – </w:t>
      </w:r>
      <w:hyperlink w:anchor="Appendix_9A" w:history="1">
        <w:r w:rsidR="00F82C24" w:rsidRPr="007F183D">
          <w:rPr>
            <w:rStyle w:val="Hyperlink"/>
            <w:rFonts w:ascii="Arial" w:hAnsi="Arial" w:cs="Arial"/>
            <w:bCs/>
            <w:color w:val="auto"/>
            <w:sz w:val="24"/>
            <w:szCs w:val="24"/>
          </w:rPr>
          <w:t>Appendix 9A</w:t>
        </w:r>
      </w:hyperlink>
      <w:r w:rsidRPr="007F183D">
        <w:rPr>
          <w:rFonts w:ascii="Arial" w:hAnsi="Arial" w:cs="Arial"/>
          <w:bCs/>
          <w:sz w:val="24"/>
          <w:szCs w:val="24"/>
        </w:rPr>
        <w:t xml:space="preserve"> or </w:t>
      </w:r>
      <w:hyperlink w:anchor="Appendix_9B" w:history="1">
        <w:r w:rsidR="00F82C24" w:rsidRPr="007F183D">
          <w:rPr>
            <w:rStyle w:val="Hyperlink"/>
            <w:rFonts w:ascii="Arial" w:hAnsi="Arial" w:cs="Arial"/>
            <w:bCs/>
            <w:color w:val="auto"/>
            <w:sz w:val="24"/>
            <w:szCs w:val="24"/>
          </w:rPr>
          <w:t>Appendix 9B</w:t>
        </w:r>
      </w:hyperlink>
      <w:r w:rsidRPr="007F183D">
        <w:rPr>
          <w:rFonts w:ascii="Arial" w:hAnsi="Arial" w:cs="Arial"/>
          <w:bCs/>
          <w:sz w:val="24"/>
          <w:szCs w:val="24"/>
        </w:rPr>
        <w:t>;</w:t>
      </w:r>
    </w:p>
    <w:p w14:paraId="711A0A1C"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lastRenderedPageBreak/>
        <w:t>assess and score each application, which will determine how successful it is judged to be when compared with competing applications under the same scheme call;</w:t>
      </w:r>
    </w:p>
    <w:p w14:paraId="0F02D880"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complete a composite score sheet for each project using the scoring markframe and have this signed off by each panel member and chairperson, following assessment;</w:t>
      </w:r>
    </w:p>
    <w:p w14:paraId="7B385195"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sz w:val="24"/>
          <w:szCs w:val="24"/>
        </w:rPr>
        <w:t>ensure that the Panel minutes record the rationale for all scoring decisions and contain sufficient detail on the discussion concerning the score given;</w:t>
      </w:r>
    </w:p>
    <w:p w14:paraId="3A9EABFA"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present the composite scoring markframe to the LAG Board meeting for approval;</w:t>
      </w:r>
    </w:p>
    <w:p w14:paraId="7438708E" w14:textId="77777777" w:rsidR="004F173F" w:rsidRPr="007F183D" w:rsidRDefault="004F173F" w:rsidP="00895A28">
      <w:pPr>
        <w:pStyle w:val="BodyTextIndent"/>
        <w:numPr>
          <w:ilvl w:val="0"/>
          <w:numId w:val="68"/>
        </w:numPr>
        <w:rPr>
          <w:rFonts w:ascii="Arial" w:hAnsi="Arial" w:cs="Arial"/>
          <w:bCs/>
          <w:sz w:val="24"/>
          <w:szCs w:val="24"/>
        </w:rPr>
      </w:pPr>
      <w:r w:rsidRPr="007F183D">
        <w:rPr>
          <w:rFonts w:ascii="Arial" w:hAnsi="Arial" w:cs="Arial"/>
          <w:bCs/>
          <w:sz w:val="24"/>
          <w:szCs w:val="24"/>
        </w:rPr>
        <w:t xml:space="preserve">fully document all decisions relating to the assessment of applications and retain documentation in accordance with the instructions listed in </w:t>
      </w:r>
      <w:r w:rsidR="00DB3100" w:rsidRPr="007F183D">
        <w:rPr>
          <w:rFonts w:ascii="Arial" w:hAnsi="Arial" w:cs="Arial"/>
          <w:bCs/>
          <w:sz w:val="24"/>
          <w:szCs w:val="24"/>
        </w:rPr>
        <w:t>Section 3 of the Contract</w:t>
      </w:r>
      <w:r w:rsidR="00AF5C02" w:rsidRPr="007F183D">
        <w:rPr>
          <w:rFonts w:ascii="Arial" w:hAnsi="Arial" w:cs="Arial"/>
          <w:bCs/>
          <w:sz w:val="24"/>
          <w:szCs w:val="24"/>
        </w:rPr>
        <w:t xml:space="preserve"> </w:t>
      </w:r>
      <w:r w:rsidRPr="007F183D">
        <w:rPr>
          <w:rFonts w:ascii="Arial" w:hAnsi="Arial" w:cs="Arial"/>
          <w:bCs/>
          <w:sz w:val="24"/>
          <w:szCs w:val="24"/>
        </w:rPr>
        <w:t xml:space="preserve">between the Department and the LAG. </w:t>
      </w:r>
      <w:r w:rsidR="007D4306">
        <w:rPr>
          <w:rFonts w:ascii="Arial" w:hAnsi="Arial" w:cs="Arial"/>
          <w:bCs/>
          <w:sz w:val="24"/>
          <w:szCs w:val="24"/>
        </w:rPr>
        <w:t xml:space="preserve"> </w:t>
      </w:r>
      <w:r w:rsidRPr="007F183D">
        <w:rPr>
          <w:rFonts w:ascii="Arial" w:hAnsi="Arial" w:cs="Arial"/>
          <w:bCs/>
          <w:sz w:val="24"/>
          <w:szCs w:val="24"/>
        </w:rPr>
        <w:t>This includes minutes of meetings, scoring markframe forms and applications which have been rejected; and</w:t>
      </w:r>
    </w:p>
    <w:p w14:paraId="3442F684" w14:textId="77777777" w:rsidR="004F173F" w:rsidRPr="007F183D" w:rsidRDefault="004F173F" w:rsidP="00895A28">
      <w:pPr>
        <w:pStyle w:val="BodyTextIndent"/>
        <w:numPr>
          <w:ilvl w:val="0"/>
          <w:numId w:val="68"/>
        </w:numPr>
        <w:spacing w:after="0"/>
        <w:rPr>
          <w:rFonts w:ascii="Arial" w:hAnsi="Arial" w:cs="Arial"/>
          <w:bCs/>
          <w:sz w:val="24"/>
          <w:szCs w:val="24"/>
        </w:rPr>
      </w:pPr>
      <w:r w:rsidRPr="007F183D">
        <w:rPr>
          <w:rFonts w:ascii="Arial" w:hAnsi="Arial" w:cs="Arial"/>
          <w:bCs/>
          <w:sz w:val="24"/>
          <w:szCs w:val="24"/>
        </w:rPr>
        <w:t>adhere to the requirement to comply with the provisions of the Data Protection Act 1998 when processing personal data in respect of applications.</w:t>
      </w:r>
    </w:p>
    <w:p w14:paraId="07F7F468" w14:textId="77777777" w:rsidR="00B41824" w:rsidRPr="007F183D" w:rsidRDefault="00B41824" w:rsidP="00B41824">
      <w:pPr>
        <w:pStyle w:val="BodyTextIndent"/>
        <w:spacing w:after="0"/>
        <w:ind w:left="1448"/>
        <w:rPr>
          <w:rFonts w:ascii="Arial" w:hAnsi="Arial" w:cs="Arial"/>
          <w:bCs/>
          <w:sz w:val="24"/>
          <w:szCs w:val="24"/>
        </w:rPr>
      </w:pPr>
    </w:p>
    <w:p w14:paraId="4E67F413" w14:textId="77777777" w:rsidR="004F173F" w:rsidRPr="007F183D" w:rsidRDefault="004F173F" w:rsidP="0072538A">
      <w:pPr>
        <w:pStyle w:val="BodyTextIndent"/>
        <w:spacing w:after="0"/>
        <w:ind w:hanging="425"/>
        <w:rPr>
          <w:rFonts w:ascii="Arial" w:hAnsi="Arial" w:cs="Arial"/>
          <w:b/>
          <w:bCs/>
          <w:sz w:val="24"/>
          <w:szCs w:val="24"/>
        </w:rPr>
      </w:pPr>
      <w:bookmarkStart w:id="107" w:name="para_9_7"/>
      <w:bookmarkEnd w:id="107"/>
      <w:r w:rsidRPr="007F183D">
        <w:rPr>
          <w:rFonts w:ascii="Arial" w:hAnsi="Arial" w:cs="Arial"/>
          <w:b/>
          <w:bCs/>
          <w:sz w:val="24"/>
          <w:szCs w:val="24"/>
        </w:rPr>
        <w:t>Changes to Proposed Project pre Board</w:t>
      </w:r>
      <w:r w:rsidR="00D50A52">
        <w:rPr>
          <w:rFonts w:ascii="Arial" w:hAnsi="Arial" w:cs="Arial"/>
          <w:b/>
          <w:bCs/>
          <w:sz w:val="24"/>
          <w:szCs w:val="24"/>
        </w:rPr>
        <w:t xml:space="preserve"> Funding</w:t>
      </w:r>
      <w:r w:rsidRPr="007F183D">
        <w:rPr>
          <w:rFonts w:ascii="Arial" w:hAnsi="Arial" w:cs="Arial"/>
          <w:b/>
          <w:bCs/>
          <w:sz w:val="24"/>
          <w:szCs w:val="24"/>
        </w:rPr>
        <w:t xml:space="preserve"> </w:t>
      </w:r>
      <w:r w:rsidR="00D50A52">
        <w:rPr>
          <w:rFonts w:ascii="Arial" w:hAnsi="Arial" w:cs="Arial"/>
          <w:b/>
          <w:bCs/>
          <w:sz w:val="24"/>
          <w:szCs w:val="24"/>
        </w:rPr>
        <w:t>Decision</w:t>
      </w:r>
    </w:p>
    <w:p w14:paraId="050B62E2" w14:textId="77777777" w:rsidR="00B41824" w:rsidRPr="007F183D" w:rsidRDefault="00B41824" w:rsidP="00B41824">
      <w:pPr>
        <w:pStyle w:val="BodyTextIndent"/>
        <w:spacing w:after="0"/>
        <w:rPr>
          <w:rFonts w:ascii="Arial" w:hAnsi="Arial" w:cs="Arial"/>
          <w:b/>
          <w:bCs/>
          <w:sz w:val="24"/>
          <w:szCs w:val="24"/>
        </w:rPr>
      </w:pPr>
    </w:p>
    <w:p w14:paraId="20DD33BF" w14:textId="77777777" w:rsidR="004F173F" w:rsidRPr="007F183D" w:rsidRDefault="004F173F" w:rsidP="0072538A">
      <w:pPr>
        <w:autoSpaceDE w:val="0"/>
        <w:autoSpaceDN w:val="0"/>
        <w:adjustRightInd w:val="0"/>
        <w:ind w:left="567" w:hanging="709"/>
        <w:rPr>
          <w:rFonts w:ascii="Arial" w:hAnsi="Arial" w:cs="Arial"/>
          <w:sz w:val="24"/>
          <w:szCs w:val="24"/>
        </w:rPr>
      </w:pPr>
      <w:r w:rsidRPr="007F183D">
        <w:rPr>
          <w:rFonts w:ascii="Arial" w:hAnsi="Arial" w:cs="Arial"/>
          <w:sz w:val="24"/>
          <w:szCs w:val="24"/>
        </w:rPr>
        <w:t xml:space="preserve">9.7  </w:t>
      </w:r>
      <w:r w:rsidRPr="007F183D">
        <w:rPr>
          <w:rFonts w:ascii="Arial" w:hAnsi="Arial" w:cs="Arial"/>
          <w:sz w:val="24"/>
          <w:szCs w:val="24"/>
        </w:rPr>
        <w:tab/>
        <w:t>Material changes to the scope or nature of the project are not permitted, i.e. no changes/additions to the proposed project, items or grant requested after submission of the application.</w:t>
      </w:r>
    </w:p>
    <w:p w14:paraId="6116F057" w14:textId="77777777" w:rsidR="006D62F7" w:rsidRPr="007F183D" w:rsidRDefault="006D62F7" w:rsidP="006D62F7">
      <w:pPr>
        <w:autoSpaceDE w:val="0"/>
        <w:autoSpaceDN w:val="0"/>
        <w:adjustRightInd w:val="0"/>
        <w:ind w:left="720" w:hanging="720"/>
        <w:rPr>
          <w:rFonts w:ascii="Arial" w:hAnsi="Arial" w:cs="Arial"/>
          <w:sz w:val="24"/>
          <w:szCs w:val="24"/>
        </w:rPr>
      </w:pPr>
    </w:p>
    <w:p w14:paraId="480F1E29" w14:textId="77777777" w:rsidR="004F173F" w:rsidRPr="007F183D" w:rsidRDefault="004F173F" w:rsidP="0072538A">
      <w:pPr>
        <w:autoSpaceDE w:val="0"/>
        <w:autoSpaceDN w:val="0"/>
        <w:adjustRightInd w:val="0"/>
        <w:ind w:left="567" w:hanging="709"/>
        <w:rPr>
          <w:rFonts w:ascii="Arial" w:hAnsi="Arial" w:cs="Arial"/>
          <w:sz w:val="24"/>
          <w:szCs w:val="24"/>
        </w:rPr>
      </w:pPr>
      <w:r w:rsidRPr="007F183D">
        <w:rPr>
          <w:rFonts w:ascii="Arial" w:hAnsi="Arial" w:cs="Arial"/>
          <w:sz w:val="24"/>
          <w:szCs w:val="24"/>
        </w:rPr>
        <w:t>9.8</w:t>
      </w:r>
      <w:r w:rsidRPr="007F183D">
        <w:rPr>
          <w:rFonts w:ascii="Arial" w:hAnsi="Arial" w:cs="Arial"/>
          <w:sz w:val="24"/>
          <w:szCs w:val="24"/>
        </w:rPr>
        <w:tab/>
        <w:t xml:space="preserve">In certain circumstances, minor change(s) to the proposed project may be allowed and must be notified to the LAG Board in writing by the applicant as soon as possible, such as changes to contact details, name or address – but mainly these should be additions to the information.  The LAG Board must then consider the effects of the proposed change(s) to the overall project, and satisfy itself that the terms of any future contract can be legally enforced.  Please refer again to </w:t>
      </w:r>
      <w:hyperlink w:anchor="Appendix_7Bi" w:history="1">
        <w:r w:rsidR="00664CB5">
          <w:rPr>
            <w:rStyle w:val="Hyperlink"/>
            <w:rFonts w:ascii="Arial" w:hAnsi="Arial" w:cs="Arial"/>
            <w:color w:val="auto"/>
            <w:sz w:val="24"/>
            <w:szCs w:val="24"/>
          </w:rPr>
          <w:t>Appendix 7Bi</w:t>
        </w:r>
      </w:hyperlink>
      <w:r w:rsidRPr="007F183D">
        <w:rPr>
          <w:rFonts w:ascii="Arial" w:hAnsi="Arial" w:cs="Arial"/>
          <w:sz w:val="24"/>
          <w:szCs w:val="24"/>
        </w:rPr>
        <w:t>.</w:t>
      </w:r>
    </w:p>
    <w:p w14:paraId="0704DB99" w14:textId="77777777" w:rsidR="00E0718C" w:rsidRDefault="00E0718C" w:rsidP="006D62F7">
      <w:pPr>
        <w:autoSpaceDE w:val="0"/>
        <w:autoSpaceDN w:val="0"/>
        <w:adjustRightInd w:val="0"/>
        <w:ind w:left="720" w:hanging="720"/>
        <w:rPr>
          <w:rFonts w:ascii="Arial" w:hAnsi="Arial" w:cs="Arial"/>
          <w:b/>
          <w:sz w:val="24"/>
          <w:szCs w:val="24"/>
        </w:rPr>
      </w:pPr>
    </w:p>
    <w:p w14:paraId="606921BF" w14:textId="77777777" w:rsidR="004F173F" w:rsidRDefault="002B108D" w:rsidP="000D5C6E">
      <w:pPr>
        <w:autoSpaceDE w:val="0"/>
        <w:autoSpaceDN w:val="0"/>
        <w:adjustRightInd w:val="0"/>
        <w:ind w:left="720" w:hanging="862"/>
        <w:rPr>
          <w:rFonts w:ascii="Arial" w:hAnsi="Arial" w:cs="Arial"/>
          <w:b/>
          <w:sz w:val="24"/>
          <w:szCs w:val="24"/>
        </w:rPr>
      </w:pPr>
      <w:r>
        <w:rPr>
          <w:rFonts w:ascii="Arial" w:hAnsi="Arial" w:cs="Arial"/>
          <w:b/>
          <w:sz w:val="24"/>
          <w:szCs w:val="24"/>
        </w:rPr>
        <w:t>LAG Board Decisions</w:t>
      </w:r>
    </w:p>
    <w:p w14:paraId="3C4079D3" w14:textId="77777777" w:rsidR="002B108D" w:rsidRPr="00E118FD" w:rsidRDefault="002B108D" w:rsidP="006D62F7">
      <w:pPr>
        <w:autoSpaceDE w:val="0"/>
        <w:autoSpaceDN w:val="0"/>
        <w:adjustRightInd w:val="0"/>
        <w:ind w:left="720" w:hanging="720"/>
        <w:rPr>
          <w:rFonts w:ascii="Arial" w:hAnsi="Arial" w:cs="Arial"/>
          <w:b/>
          <w:sz w:val="24"/>
          <w:szCs w:val="24"/>
        </w:rPr>
      </w:pPr>
    </w:p>
    <w:p w14:paraId="108E5A8A" w14:textId="77777777" w:rsidR="004F173F" w:rsidRPr="007F183D" w:rsidRDefault="004F173F" w:rsidP="0072538A">
      <w:pPr>
        <w:autoSpaceDE w:val="0"/>
        <w:autoSpaceDN w:val="0"/>
        <w:adjustRightInd w:val="0"/>
        <w:ind w:left="567" w:hanging="709"/>
        <w:rPr>
          <w:rFonts w:ascii="Arial" w:hAnsi="Arial" w:cs="Arial"/>
          <w:bCs/>
          <w:sz w:val="24"/>
          <w:szCs w:val="24"/>
        </w:rPr>
      </w:pPr>
      <w:r w:rsidRPr="007F183D">
        <w:rPr>
          <w:rFonts w:ascii="Arial" w:hAnsi="Arial" w:cs="Arial"/>
          <w:bCs/>
          <w:sz w:val="24"/>
          <w:szCs w:val="24"/>
        </w:rPr>
        <w:t>9.9</w:t>
      </w:r>
      <w:r w:rsidRPr="007F183D">
        <w:rPr>
          <w:rFonts w:ascii="Arial" w:hAnsi="Arial" w:cs="Arial"/>
          <w:bCs/>
          <w:sz w:val="24"/>
          <w:szCs w:val="24"/>
        </w:rPr>
        <w:tab/>
        <w:t>Should the LAG Board deem these changes to be material then the application cannot proceed.</w:t>
      </w:r>
    </w:p>
    <w:p w14:paraId="40340D2A" w14:textId="77777777" w:rsidR="004F173F" w:rsidRPr="007F183D" w:rsidRDefault="004F173F" w:rsidP="006D62F7">
      <w:pPr>
        <w:autoSpaceDE w:val="0"/>
        <w:autoSpaceDN w:val="0"/>
        <w:adjustRightInd w:val="0"/>
        <w:rPr>
          <w:rFonts w:ascii="Arial" w:hAnsi="Arial" w:cs="Arial"/>
          <w:bCs/>
          <w:sz w:val="24"/>
          <w:szCs w:val="24"/>
        </w:rPr>
      </w:pPr>
    </w:p>
    <w:p w14:paraId="22D79854" w14:textId="77777777" w:rsidR="007F277A" w:rsidRDefault="004F173F" w:rsidP="0026661F">
      <w:pPr>
        <w:pStyle w:val="BodyTextIndent"/>
        <w:spacing w:after="0"/>
        <w:ind w:left="567" w:hanging="709"/>
        <w:rPr>
          <w:rFonts w:ascii="Arial" w:hAnsi="Arial" w:cs="Arial"/>
          <w:sz w:val="24"/>
          <w:szCs w:val="24"/>
        </w:rPr>
      </w:pPr>
      <w:r w:rsidRPr="007F183D">
        <w:rPr>
          <w:rFonts w:ascii="Arial" w:hAnsi="Arial" w:cs="Arial"/>
          <w:sz w:val="24"/>
          <w:szCs w:val="24"/>
        </w:rPr>
        <w:t>9.10</w:t>
      </w:r>
      <w:r w:rsidRPr="007F183D">
        <w:rPr>
          <w:rFonts w:ascii="Arial" w:hAnsi="Arial" w:cs="Arial"/>
          <w:sz w:val="24"/>
          <w:szCs w:val="24"/>
        </w:rPr>
        <w:tab/>
        <w:t>The Admin Unit should prepare a list of accepted and rejected applications for presentation to the LAG Board.  The LAG Board must ensure that the minutes record the rationale for all decisions and contain sufficient detail on the LAG Board discussion.</w:t>
      </w:r>
    </w:p>
    <w:p w14:paraId="52EE8BC3" w14:textId="77777777" w:rsidR="006D62F7" w:rsidRPr="007F183D" w:rsidRDefault="006D62F7" w:rsidP="0026661F">
      <w:pPr>
        <w:pStyle w:val="BodyTextIndent"/>
        <w:spacing w:after="0"/>
        <w:ind w:left="567" w:hanging="709"/>
        <w:rPr>
          <w:rFonts w:ascii="Arial" w:hAnsi="Arial" w:cs="Arial"/>
          <w:b/>
          <w:bCs/>
          <w:sz w:val="24"/>
          <w:szCs w:val="24"/>
        </w:rPr>
      </w:pPr>
    </w:p>
    <w:p w14:paraId="24748C36" w14:textId="77777777" w:rsidR="002B108D" w:rsidRPr="007F183D" w:rsidRDefault="004F173F" w:rsidP="002B108D">
      <w:pPr>
        <w:pStyle w:val="BodyTextIndent"/>
        <w:spacing w:after="0"/>
        <w:ind w:left="567" w:hanging="709"/>
        <w:rPr>
          <w:rFonts w:ascii="Arial" w:hAnsi="Arial" w:cs="Arial"/>
          <w:bCs/>
          <w:sz w:val="24"/>
          <w:szCs w:val="24"/>
        </w:rPr>
      </w:pPr>
      <w:r w:rsidRPr="007F183D">
        <w:rPr>
          <w:rFonts w:ascii="Arial" w:hAnsi="Arial" w:cs="Arial"/>
          <w:bCs/>
          <w:sz w:val="24"/>
          <w:szCs w:val="24"/>
        </w:rPr>
        <w:t xml:space="preserve">9.11   The LAG Board then makes a decision to fund or reject the application and completes the Project Decision Record at </w:t>
      </w:r>
      <w:hyperlink w:anchor="Appendix_9E" w:history="1">
        <w:r w:rsidR="0088322B" w:rsidRPr="007F183D">
          <w:rPr>
            <w:rStyle w:val="FollowedHyperlink"/>
            <w:rFonts w:ascii="Arial" w:hAnsi="Arial" w:cs="Arial"/>
            <w:bCs/>
            <w:color w:val="auto"/>
            <w:sz w:val="24"/>
            <w:szCs w:val="24"/>
          </w:rPr>
          <w:t>Appendix 9E</w:t>
        </w:r>
      </w:hyperlink>
      <w:r w:rsidRPr="007F183D">
        <w:rPr>
          <w:rFonts w:ascii="Arial" w:hAnsi="Arial" w:cs="Arial"/>
          <w:bCs/>
          <w:sz w:val="24"/>
          <w:szCs w:val="24"/>
        </w:rPr>
        <w:t xml:space="preserve">. </w:t>
      </w:r>
      <w:r w:rsidRPr="007F183D">
        <w:rPr>
          <w:rFonts w:ascii="Arial" w:hAnsi="Arial" w:cs="Arial"/>
          <w:bCs/>
          <w:sz w:val="24"/>
          <w:szCs w:val="24"/>
        </w:rPr>
        <w:br/>
      </w:r>
    </w:p>
    <w:p w14:paraId="2633BB53" w14:textId="77777777" w:rsidR="002B108D" w:rsidRPr="007F183D" w:rsidRDefault="002B108D" w:rsidP="002B108D">
      <w:pPr>
        <w:ind w:left="567" w:hanging="709"/>
        <w:rPr>
          <w:rFonts w:ascii="Arial" w:hAnsi="Arial" w:cs="Arial"/>
          <w:spacing w:val="-3"/>
          <w:sz w:val="24"/>
          <w:szCs w:val="24"/>
        </w:rPr>
      </w:pPr>
      <w:r w:rsidRPr="007F183D">
        <w:rPr>
          <w:rFonts w:ascii="Arial" w:hAnsi="Arial" w:cs="Arial"/>
          <w:spacing w:val="-3"/>
          <w:sz w:val="24"/>
          <w:szCs w:val="24"/>
        </w:rPr>
        <w:lastRenderedPageBreak/>
        <w:t>9.1</w:t>
      </w:r>
      <w:r w:rsidR="00E0718C">
        <w:rPr>
          <w:rFonts w:ascii="Arial" w:hAnsi="Arial" w:cs="Arial"/>
          <w:spacing w:val="-3"/>
          <w:sz w:val="24"/>
          <w:szCs w:val="24"/>
        </w:rPr>
        <w:t>2</w:t>
      </w:r>
      <w:r w:rsidRPr="007F183D">
        <w:rPr>
          <w:rFonts w:ascii="Arial" w:hAnsi="Arial" w:cs="Arial"/>
          <w:spacing w:val="-3"/>
          <w:sz w:val="24"/>
          <w:szCs w:val="24"/>
        </w:rPr>
        <w:t xml:space="preserve"> </w:t>
      </w:r>
      <w:r w:rsidR="00927D4C">
        <w:rPr>
          <w:rFonts w:ascii="Arial" w:hAnsi="Arial" w:cs="Arial"/>
          <w:spacing w:val="-3"/>
          <w:sz w:val="24"/>
          <w:szCs w:val="24"/>
        </w:rPr>
        <w:tab/>
      </w:r>
      <w:r w:rsidRPr="007F183D">
        <w:rPr>
          <w:rFonts w:ascii="Arial" w:hAnsi="Arial" w:cs="Arial"/>
          <w:spacing w:val="-3"/>
          <w:sz w:val="24"/>
          <w:szCs w:val="24"/>
        </w:rPr>
        <w:t xml:space="preserve">The LAG Board may decide to defer a project for </w:t>
      </w:r>
      <w:r w:rsidR="00E118FD">
        <w:rPr>
          <w:rFonts w:ascii="Arial" w:hAnsi="Arial" w:cs="Arial"/>
          <w:spacing w:val="-3"/>
          <w:sz w:val="24"/>
          <w:szCs w:val="24"/>
        </w:rPr>
        <w:t>clarification</w:t>
      </w:r>
      <w:r>
        <w:rPr>
          <w:rFonts w:ascii="Arial" w:hAnsi="Arial" w:cs="Arial"/>
          <w:spacing w:val="-3"/>
          <w:sz w:val="24"/>
          <w:szCs w:val="24"/>
        </w:rPr>
        <w:t>.</w:t>
      </w:r>
      <w:r w:rsidR="001A354D">
        <w:rPr>
          <w:rFonts w:ascii="Arial" w:hAnsi="Arial" w:cs="Arial"/>
          <w:spacing w:val="-3"/>
          <w:sz w:val="24"/>
          <w:szCs w:val="24"/>
        </w:rPr>
        <w:t xml:space="preserve"> </w:t>
      </w:r>
      <w:r>
        <w:rPr>
          <w:rFonts w:ascii="Arial" w:hAnsi="Arial" w:cs="Arial"/>
          <w:spacing w:val="-3"/>
          <w:sz w:val="24"/>
          <w:szCs w:val="24"/>
        </w:rPr>
        <w:t xml:space="preserve"> Should it do so, the </w:t>
      </w:r>
      <w:r w:rsidRPr="007F183D">
        <w:rPr>
          <w:rFonts w:ascii="Arial" w:hAnsi="Arial" w:cs="Arial"/>
          <w:spacing w:val="-3"/>
          <w:sz w:val="24"/>
          <w:szCs w:val="24"/>
        </w:rPr>
        <w:t>Admin Unit should be informed immediately so that it can seek and provide the clarity required by the LAG Board.</w:t>
      </w:r>
      <w:r w:rsidRPr="007F183D">
        <w:rPr>
          <w:rFonts w:ascii="Arial" w:hAnsi="Arial" w:cs="Arial"/>
          <w:spacing w:val="-3"/>
          <w:sz w:val="24"/>
          <w:szCs w:val="24"/>
        </w:rPr>
        <w:br/>
      </w:r>
    </w:p>
    <w:p w14:paraId="29A63279" w14:textId="77777777" w:rsidR="002B108D" w:rsidRPr="007F183D" w:rsidRDefault="002B108D" w:rsidP="002B108D">
      <w:pPr>
        <w:ind w:left="567" w:hanging="709"/>
        <w:rPr>
          <w:rFonts w:ascii="Arial" w:hAnsi="Arial" w:cs="Arial"/>
          <w:b/>
          <w:sz w:val="24"/>
          <w:szCs w:val="24"/>
        </w:rPr>
      </w:pPr>
      <w:r w:rsidRPr="007F183D">
        <w:rPr>
          <w:rFonts w:ascii="Arial" w:hAnsi="Arial" w:cs="Arial"/>
          <w:spacing w:val="-3"/>
          <w:sz w:val="24"/>
          <w:szCs w:val="24"/>
        </w:rPr>
        <w:t>9.1</w:t>
      </w:r>
      <w:r w:rsidR="00E0718C">
        <w:rPr>
          <w:rFonts w:ascii="Arial" w:hAnsi="Arial" w:cs="Arial"/>
          <w:spacing w:val="-3"/>
          <w:sz w:val="24"/>
          <w:szCs w:val="24"/>
        </w:rPr>
        <w:t>3</w:t>
      </w:r>
      <w:r w:rsidR="00927D4C">
        <w:rPr>
          <w:rFonts w:ascii="Arial" w:hAnsi="Arial" w:cs="Arial"/>
          <w:spacing w:val="-3"/>
          <w:sz w:val="24"/>
          <w:szCs w:val="24"/>
        </w:rPr>
        <w:tab/>
      </w:r>
      <w:r w:rsidRPr="007F183D">
        <w:rPr>
          <w:rFonts w:ascii="Arial" w:hAnsi="Arial" w:cs="Arial"/>
          <w:spacing w:val="-3"/>
          <w:sz w:val="24"/>
          <w:szCs w:val="24"/>
        </w:rPr>
        <w:t xml:space="preserve">Any changes requested following LAG Board </w:t>
      </w:r>
      <w:r w:rsidR="00D50A52">
        <w:rPr>
          <w:rFonts w:ascii="Arial" w:hAnsi="Arial" w:cs="Arial"/>
          <w:spacing w:val="-3"/>
          <w:sz w:val="24"/>
          <w:szCs w:val="24"/>
        </w:rPr>
        <w:t>funding decision</w:t>
      </w:r>
      <w:r w:rsidRPr="007F183D">
        <w:rPr>
          <w:rFonts w:ascii="Arial" w:hAnsi="Arial" w:cs="Arial"/>
          <w:spacing w:val="-3"/>
          <w:sz w:val="24"/>
          <w:szCs w:val="24"/>
        </w:rPr>
        <w:t xml:space="preserve"> are not permitted.</w:t>
      </w:r>
    </w:p>
    <w:p w14:paraId="67EB2532" w14:textId="77777777" w:rsidR="005027EE" w:rsidRPr="007F183D" w:rsidRDefault="005027EE" w:rsidP="007D7FD0">
      <w:pPr>
        <w:pStyle w:val="BodyTextIndent"/>
        <w:spacing w:after="0"/>
        <w:ind w:left="567" w:hanging="709"/>
        <w:rPr>
          <w:rFonts w:ascii="Arial" w:hAnsi="Arial" w:cs="Arial"/>
          <w:b/>
          <w:bCs/>
          <w:sz w:val="24"/>
          <w:szCs w:val="24"/>
        </w:rPr>
      </w:pPr>
    </w:p>
    <w:p w14:paraId="42FED5D1" w14:textId="77777777" w:rsidR="000A41FB" w:rsidRPr="007F183D" w:rsidRDefault="00181E6C" w:rsidP="000A41FB">
      <w:pPr>
        <w:pStyle w:val="BodyTextIndent"/>
        <w:spacing w:after="0"/>
        <w:ind w:left="709" w:hanging="851"/>
        <w:rPr>
          <w:rFonts w:ascii="Arial" w:hAnsi="Arial" w:cs="Arial"/>
          <w:b/>
          <w:bCs/>
          <w:sz w:val="24"/>
          <w:szCs w:val="24"/>
        </w:rPr>
      </w:pPr>
      <w:bookmarkStart w:id="108" w:name="para_9_12"/>
      <w:bookmarkEnd w:id="108"/>
      <w:r w:rsidRPr="007F183D">
        <w:rPr>
          <w:rFonts w:ascii="Arial" w:hAnsi="Arial" w:cs="Arial"/>
          <w:b/>
          <w:bCs/>
          <w:sz w:val="24"/>
          <w:szCs w:val="24"/>
        </w:rPr>
        <w:t>Successful Applications</w:t>
      </w:r>
    </w:p>
    <w:p w14:paraId="455D86EC" w14:textId="77777777" w:rsidR="002A2DDC" w:rsidRPr="007F183D" w:rsidRDefault="002A2DDC">
      <w:pPr>
        <w:pStyle w:val="BodyTextIndent"/>
        <w:spacing w:after="0"/>
        <w:ind w:left="709"/>
        <w:rPr>
          <w:rFonts w:ascii="Arial" w:hAnsi="Arial" w:cs="Arial"/>
          <w:bCs/>
          <w:sz w:val="24"/>
          <w:szCs w:val="24"/>
        </w:rPr>
      </w:pPr>
    </w:p>
    <w:p w14:paraId="300DD6F7" w14:textId="77777777" w:rsidR="00EC0189" w:rsidRPr="007F183D" w:rsidRDefault="002A2DDC" w:rsidP="00181E6C">
      <w:pPr>
        <w:pStyle w:val="BodyTextIndent"/>
        <w:spacing w:after="0"/>
        <w:ind w:left="567" w:hanging="709"/>
        <w:rPr>
          <w:rFonts w:ascii="Arial" w:hAnsi="Arial" w:cs="Arial"/>
          <w:bCs/>
          <w:sz w:val="24"/>
          <w:szCs w:val="24"/>
        </w:rPr>
      </w:pPr>
      <w:r w:rsidRPr="007F183D">
        <w:rPr>
          <w:rFonts w:ascii="Arial" w:hAnsi="Arial" w:cs="Arial"/>
          <w:bCs/>
          <w:sz w:val="24"/>
          <w:szCs w:val="24"/>
        </w:rPr>
        <w:t>9.1</w:t>
      </w:r>
      <w:r w:rsidR="00E0718C">
        <w:rPr>
          <w:rFonts w:ascii="Arial" w:hAnsi="Arial" w:cs="Arial"/>
          <w:bCs/>
          <w:sz w:val="24"/>
          <w:szCs w:val="24"/>
        </w:rPr>
        <w:t>4</w:t>
      </w:r>
      <w:r w:rsidRPr="007F183D">
        <w:rPr>
          <w:rFonts w:ascii="Arial" w:hAnsi="Arial" w:cs="Arial"/>
          <w:bCs/>
          <w:sz w:val="24"/>
          <w:szCs w:val="24"/>
        </w:rPr>
        <w:tab/>
      </w:r>
      <w:r w:rsidR="000A41FB" w:rsidRPr="007F183D">
        <w:rPr>
          <w:rFonts w:ascii="Arial" w:hAnsi="Arial" w:cs="Arial"/>
          <w:bCs/>
          <w:sz w:val="24"/>
          <w:szCs w:val="24"/>
        </w:rPr>
        <w:t xml:space="preserve">Funding </w:t>
      </w:r>
      <w:r w:rsidR="00181E6C" w:rsidRPr="007F183D">
        <w:rPr>
          <w:rFonts w:ascii="Arial" w:hAnsi="Arial" w:cs="Arial"/>
          <w:bCs/>
          <w:sz w:val="24"/>
          <w:szCs w:val="24"/>
        </w:rPr>
        <w:t>must</w:t>
      </w:r>
      <w:r w:rsidR="000A41FB" w:rsidRPr="007F183D">
        <w:rPr>
          <w:rFonts w:ascii="Arial" w:hAnsi="Arial" w:cs="Arial"/>
          <w:bCs/>
          <w:sz w:val="24"/>
          <w:szCs w:val="24"/>
        </w:rPr>
        <w:t xml:space="preserve"> be allocated </w:t>
      </w:r>
      <w:r w:rsidR="0064341C" w:rsidRPr="007F183D">
        <w:rPr>
          <w:rFonts w:ascii="Arial" w:hAnsi="Arial" w:cs="Arial"/>
          <w:bCs/>
          <w:sz w:val="24"/>
          <w:szCs w:val="24"/>
        </w:rPr>
        <w:t xml:space="preserve">to projects in merit order </w:t>
      </w:r>
      <w:r w:rsidR="000A41FB" w:rsidRPr="007F183D">
        <w:rPr>
          <w:rFonts w:ascii="Arial" w:hAnsi="Arial" w:cs="Arial"/>
          <w:bCs/>
          <w:sz w:val="24"/>
          <w:szCs w:val="24"/>
        </w:rPr>
        <w:t xml:space="preserve">on the basis of </w:t>
      </w:r>
      <w:r w:rsidR="00181E6C" w:rsidRPr="007F183D">
        <w:rPr>
          <w:rFonts w:ascii="Arial" w:hAnsi="Arial" w:cs="Arial"/>
          <w:bCs/>
          <w:sz w:val="24"/>
          <w:szCs w:val="24"/>
        </w:rPr>
        <w:t xml:space="preserve">the </w:t>
      </w:r>
      <w:r w:rsidR="0064341C" w:rsidRPr="007F183D">
        <w:rPr>
          <w:rFonts w:ascii="Arial" w:hAnsi="Arial" w:cs="Arial"/>
          <w:bCs/>
          <w:sz w:val="24"/>
          <w:szCs w:val="24"/>
        </w:rPr>
        <w:t xml:space="preserve">score awarded by </w:t>
      </w:r>
      <w:r w:rsidR="00181E6C" w:rsidRPr="007F183D">
        <w:rPr>
          <w:rFonts w:ascii="Arial" w:hAnsi="Arial" w:cs="Arial"/>
          <w:bCs/>
          <w:sz w:val="24"/>
          <w:szCs w:val="24"/>
        </w:rPr>
        <w:t xml:space="preserve">the </w:t>
      </w:r>
      <w:r w:rsidR="0064341C" w:rsidRPr="007F183D">
        <w:rPr>
          <w:rFonts w:ascii="Arial" w:hAnsi="Arial" w:cs="Arial"/>
          <w:bCs/>
          <w:sz w:val="24"/>
          <w:szCs w:val="24"/>
        </w:rPr>
        <w:t>assessment panel (over 65)</w:t>
      </w:r>
      <w:r w:rsidR="00181E6C" w:rsidRPr="007F183D">
        <w:rPr>
          <w:rFonts w:ascii="Arial" w:hAnsi="Arial" w:cs="Arial"/>
          <w:bCs/>
          <w:sz w:val="24"/>
          <w:szCs w:val="24"/>
        </w:rPr>
        <w:t>,</w:t>
      </w:r>
      <w:r w:rsidR="0064341C" w:rsidRPr="007F183D">
        <w:rPr>
          <w:rFonts w:ascii="Arial" w:hAnsi="Arial" w:cs="Arial"/>
          <w:bCs/>
          <w:sz w:val="24"/>
          <w:szCs w:val="24"/>
        </w:rPr>
        <w:t xml:space="preserve"> </w:t>
      </w:r>
      <w:r w:rsidR="000A41FB" w:rsidRPr="007F183D">
        <w:rPr>
          <w:rFonts w:ascii="Arial" w:hAnsi="Arial" w:cs="Arial"/>
          <w:bCs/>
          <w:sz w:val="24"/>
          <w:szCs w:val="24"/>
        </w:rPr>
        <w:t>up to the total budget approved by DAERA for the call.</w:t>
      </w:r>
    </w:p>
    <w:p w14:paraId="1DFC834C" w14:textId="77777777" w:rsidR="00EC0189" w:rsidRPr="007F183D" w:rsidRDefault="00EC0189">
      <w:pPr>
        <w:pStyle w:val="BodyTextIndent"/>
        <w:spacing w:after="0"/>
        <w:ind w:left="709"/>
        <w:rPr>
          <w:rFonts w:ascii="Arial" w:hAnsi="Arial" w:cs="Arial"/>
          <w:bCs/>
          <w:sz w:val="24"/>
          <w:szCs w:val="24"/>
        </w:rPr>
      </w:pPr>
    </w:p>
    <w:p w14:paraId="7B45AB9C" w14:textId="77777777" w:rsidR="00FB067A" w:rsidRPr="007F183D" w:rsidRDefault="00181E6C" w:rsidP="00181E6C">
      <w:pPr>
        <w:pStyle w:val="BodyTextIndent"/>
        <w:spacing w:after="0"/>
        <w:ind w:left="567" w:hanging="709"/>
        <w:rPr>
          <w:rFonts w:ascii="Arial" w:hAnsi="Arial" w:cs="Arial"/>
          <w:bCs/>
          <w:sz w:val="24"/>
          <w:szCs w:val="24"/>
        </w:rPr>
      </w:pPr>
      <w:r w:rsidRPr="007F183D">
        <w:rPr>
          <w:rFonts w:ascii="Arial" w:hAnsi="Arial" w:cs="Arial"/>
          <w:bCs/>
          <w:sz w:val="24"/>
          <w:szCs w:val="24"/>
        </w:rPr>
        <w:t>9.1</w:t>
      </w:r>
      <w:r w:rsidR="00E0718C">
        <w:rPr>
          <w:rFonts w:ascii="Arial" w:hAnsi="Arial" w:cs="Arial"/>
          <w:bCs/>
          <w:sz w:val="24"/>
          <w:szCs w:val="24"/>
        </w:rPr>
        <w:t>5</w:t>
      </w:r>
      <w:r w:rsidRPr="007F183D">
        <w:rPr>
          <w:rFonts w:ascii="Arial" w:hAnsi="Arial" w:cs="Arial"/>
          <w:bCs/>
          <w:sz w:val="24"/>
          <w:szCs w:val="24"/>
        </w:rPr>
        <w:tab/>
      </w:r>
      <w:r w:rsidR="00497FD3" w:rsidRPr="007F183D">
        <w:rPr>
          <w:rFonts w:ascii="Arial" w:hAnsi="Arial" w:cs="Arial"/>
          <w:bCs/>
          <w:sz w:val="24"/>
          <w:szCs w:val="24"/>
        </w:rPr>
        <w:t>A</w:t>
      </w:r>
      <w:r w:rsidR="00FB067A" w:rsidRPr="007F183D">
        <w:rPr>
          <w:rFonts w:ascii="Arial" w:hAnsi="Arial" w:cs="Arial"/>
          <w:bCs/>
          <w:sz w:val="24"/>
          <w:szCs w:val="24"/>
        </w:rPr>
        <w:t>pplications which have achieved or exceeded the</w:t>
      </w:r>
      <w:r w:rsidR="00497FD3" w:rsidRPr="007F183D">
        <w:rPr>
          <w:rFonts w:ascii="Arial" w:hAnsi="Arial" w:cs="Arial"/>
          <w:bCs/>
          <w:sz w:val="24"/>
          <w:szCs w:val="24"/>
        </w:rPr>
        <w:t xml:space="preserve"> funding</w:t>
      </w:r>
      <w:r w:rsidR="00FB067A" w:rsidRPr="007F183D">
        <w:rPr>
          <w:rFonts w:ascii="Arial" w:hAnsi="Arial" w:cs="Arial"/>
          <w:bCs/>
          <w:sz w:val="24"/>
          <w:szCs w:val="24"/>
        </w:rPr>
        <w:t xml:space="preserve"> threshold score </w:t>
      </w:r>
      <w:r w:rsidR="00497FD3" w:rsidRPr="007F183D">
        <w:rPr>
          <w:rFonts w:ascii="Arial" w:hAnsi="Arial" w:cs="Arial"/>
          <w:bCs/>
          <w:sz w:val="24"/>
          <w:szCs w:val="24"/>
        </w:rPr>
        <w:t>o</w:t>
      </w:r>
      <w:r w:rsidR="00FB067A" w:rsidRPr="007F183D">
        <w:rPr>
          <w:rFonts w:ascii="Arial" w:hAnsi="Arial" w:cs="Arial"/>
          <w:bCs/>
          <w:sz w:val="24"/>
          <w:szCs w:val="24"/>
        </w:rPr>
        <w:t xml:space="preserve">f 65, but for which there is </w:t>
      </w:r>
      <w:r w:rsidR="00FD721B" w:rsidRPr="007F183D">
        <w:rPr>
          <w:rFonts w:ascii="Arial" w:hAnsi="Arial" w:cs="Arial"/>
          <w:bCs/>
          <w:sz w:val="24"/>
          <w:szCs w:val="24"/>
        </w:rPr>
        <w:t>in</w:t>
      </w:r>
      <w:r w:rsidR="00FB067A" w:rsidRPr="007F183D">
        <w:rPr>
          <w:rFonts w:ascii="Arial" w:hAnsi="Arial" w:cs="Arial"/>
          <w:bCs/>
          <w:sz w:val="24"/>
          <w:szCs w:val="24"/>
        </w:rPr>
        <w:t>sufficient funding</w:t>
      </w:r>
      <w:r w:rsidR="00FD721B" w:rsidRPr="007F183D">
        <w:rPr>
          <w:rFonts w:ascii="Arial" w:hAnsi="Arial" w:cs="Arial"/>
          <w:bCs/>
          <w:sz w:val="24"/>
          <w:szCs w:val="24"/>
        </w:rPr>
        <w:t xml:space="preserve"> available in this call</w:t>
      </w:r>
      <w:r w:rsidR="00FB067A" w:rsidRPr="007F183D">
        <w:rPr>
          <w:rFonts w:ascii="Arial" w:hAnsi="Arial" w:cs="Arial"/>
          <w:bCs/>
          <w:sz w:val="24"/>
          <w:szCs w:val="24"/>
        </w:rPr>
        <w:t xml:space="preserve"> to </w:t>
      </w:r>
      <w:r w:rsidR="00FD721B" w:rsidRPr="007F183D">
        <w:rPr>
          <w:rFonts w:ascii="Arial" w:hAnsi="Arial" w:cs="Arial"/>
          <w:bCs/>
          <w:sz w:val="24"/>
          <w:szCs w:val="24"/>
        </w:rPr>
        <w:t xml:space="preserve">enable an </w:t>
      </w:r>
      <w:r w:rsidR="00FB067A" w:rsidRPr="007F183D">
        <w:rPr>
          <w:rFonts w:ascii="Arial" w:hAnsi="Arial" w:cs="Arial"/>
          <w:bCs/>
          <w:sz w:val="24"/>
          <w:szCs w:val="24"/>
        </w:rPr>
        <w:t>offer</w:t>
      </w:r>
      <w:r w:rsidR="00FD721B" w:rsidRPr="007F183D">
        <w:rPr>
          <w:rFonts w:ascii="Arial" w:hAnsi="Arial" w:cs="Arial"/>
          <w:bCs/>
          <w:sz w:val="24"/>
          <w:szCs w:val="24"/>
        </w:rPr>
        <w:t xml:space="preserve"> of</w:t>
      </w:r>
      <w:r w:rsidR="00FB067A" w:rsidRPr="007F183D">
        <w:rPr>
          <w:rFonts w:ascii="Arial" w:hAnsi="Arial" w:cs="Arial"/>
          <w:bCs/>
          <w:sz w:val="24"/>
          <w:szCs w:val="24"/>
        </w:rPr>
        <w:t xml:space="preserve"> grant aid</w:t>
      </w:r>
      <w:r w:rsidR="00FD721B" w:rsidRPr="007F183D">
        <w:rPr>
          <w:rFonts w:ascii="Arial" w:hAnsi="Arial" w:cs="Arial"/>
          <w:bCs/>
          <w:sz w:val="24"/>
          <w:szCs w:val="24"/>
        </w:rPr>
        <w:t xml:space="preserve"> to be made</w:t>
      </w:r>
      <w:r w:rsidR="00FB067A" w:rsidRPr="007F183D">
        <w:rPr>
          <w:rFonts w:ascii="Arial" w:hAnsi="Arial" w:cs="Arial"/>
          <w:bCs/>
          <w:sz w:val="24"/>
          <w:szCs w:val="24"/>
        </w:rPr>
        <w:t>, may be retained on a reserve list.  These applicants should be informed that:</w:t>
      </w:r>
    </w:p>
    <w:p w14:paraId="3AD577EF" w14:textId="77777777" w:rsidR="00EC0189" w:rsidRPr="007F183D" w:rsidRDefault="00FB067A" w:rsidP="00AF2E14">
      <w:pPr>
        <w:pStyle w:val="BodyTextIndent"/>
        <w:numPr>
          <w:ilvl w:val="0"/>
          <w:numId w:val="324"/>
        </w:numPr>
        <w:spacing w:after="0"/>
        <w:rPr>
          <w:rFonts w:ascii="Arial" w:hAnsi="Arial" w:cs="Arial"/>
          <w:bCs/>
          <w:sz w:val="24"/>
          <w:szCs w:val="24"/>
        </w:rPr>
      </w:pPr>
      <w:r w:rsidRPr="007F183D">
        <w:rPr>
          <w:rFonts w:ascii="Arial" w:hAnsi="Arial" w:cs="Arial"/>
          <w:bCs/>
          <w:sz w:val="24"/>
          <w:szCs w:val="24"/>
        </w:rPr>
        <w:t xml:space="preserve">although their project has achieved or exceeded the </w:t>
      </w:r>
      <w:r w:rsidR="001131A4" w:rsidRPr="007F183D">
        <w:rPr>
          <w:rFonts w:ascii="Arial" w:hAnsi="Arial" w:cs="Arial"/>
          <w:bCs/>
          <w:sz w:val="24"/>
          <w:szCs w:val="24"/>
        </w:rPr>
        <w:t xml:space="preserve">funding </w:t>
      </w:r>
      <w:r w:rsidRPr="007F183D">
        <w:rPr>
          <w:rFonts w:ascii="Arial" w:hAnsi="Arial" w:cs="Arial"/>
          <w:bCs/>
          <w:sz w:val="24"/>
          <w:szCs w:val="24"/>
        </w:rPr>
        <w:t>threshold</w:t>
      </w:r>
      <w:r w:rsidR="00497FD3" w:rsidRPr="007F183D">
        <w:rPr>
          <w:rFonts w:ascii="Arial" w:hAnsi="Arial" w:cs="Arial"/>
          <w:bCs/>
          <w:sz w:val="24"/>
          <w:szCs w:val="24"/>
        </w:rPr>
        <w:t xml:space="preserve"> score of 65</w:t>
      </w:r>
      <w:r w:rsidR="001131A4" w:rsidRPr="007F183D">
        <w:rPr>
          <w:rFonts w:ascii="Arial" w:hAnsi="Arial" w:cs="Arial"/>
          <w:bCs/>
          <w:sz w:val="24"/>
          <w:szCs w:val="24"/>
        </w:rPr>
        <w:t xml:space="preserve">, </w:t>
      </w:r>
      <w:r w:rsidR="00E87ED6" w:rsidRPr="007F183D">
        <w:rPr>
          <w:rFonts w:ascii="Arial" w:hAnsi="Arial" w:cs="Arial"/>
          <w:bCs/>
          <w:sz w:val="24"/>
          <w:szCs w:val="24"/>
        </w:rPr>
        <w:t>funding is not available under the current call</w:t>
      </w:r>
      <w:r w:rsidR="001131A4" w:rsidRPr="007F183D">
        <w:rPr>
          <w:rFonts w:ascii="Arial" w:hAnsi="Arial" w:cs="Arial"/>
          <w:bCs/>
          <w:sz w:val="24"/>
          <w:szCs w:val="24"/>
        </w:rPr>
        <w:t>;</w:t>
      </w:r>
    </w:p>
    <w:p w14:paraId="2A66D3D5" w14:textId="77777777" w:rsidR="00EC0189" w:rsidRPr="007F183D" w:rsidRDefault="00E87ED6" w:rsidP="00AF2E14">
      <w:pPr>
        <w:pStyle w:val="BodyTextIndent"/>
        <w:numPr>
          <w:ilvl w:val="0"/>
          <w:numId w:val="324"/>
        </w:numPr>
        <w:spacing w:after="0"/>
        <w:rPr>
          <w:rFonts w:ascii="Arial" w:hAnsi="Arial" w:cs="Arial"/>
          <w:bCs/>
          <w:sz w:val="24"/>
          <w:szCs w:val="24"/>
        </w:rPr>
      </w:pPr>
      <w:r w:rsidRPr="007F183D">
        <w:rPr>
          <w:rFonts w:ascii="Arial" w:hAnsi="Arial" w:cs="Arial"/>
          <w:bCs/>
          <w:sz w:val="24"/>
          <w:szCs w:val="24"/>
        </w:rPr>
        <w:t xml:space="preserve">they have been retained on a </w:t>
      </w:r>
      <w:r w:rsidR="000A41FB" w:rsidRPr="007F183D">
        <w:rPr>
          <w:rFonts w:ascii="Arial" w:hAnsi="Arial" w:cs="Arial"/>
          <w:bCs/>
          <w:sz w:val="24"/>
          <w:szCs w:val="24"/>
        </w:rPr>
        <w:t>reser</w:t>
      </w:r>
      <w:r w:rsidRPr="007F183D">
        <w:rPr>
          <w:rFonts w:ascii="Arial" w:hAnsi="Arial" w:cs="Arial"/>
          <w:bCs/>
          <w:sz w:val="24"/>
          <w:szCs w:val="24"/>
        </w:rPr>
        <w:t>ve</w:t>
      </w:r>
      <w:r w:rsidR="000A41FB" w:rsidRPr="007F183D">
        <w:rPr>
          <w:rFonts w:ascii="Arial" w:hAnsi="Arial" w:cs="Arial"/>
          <w:bCs/>
          <w:sz w:val="24"/>
          <w:szCs w:val="24"/>
        </w:rPr>
        <w:t xml:space="preserve"> list</w:t>
      </w:r>
      <w:r w:rsidRPr="007F183D">
        <w:rPr>
          <w:rFonts w:ascii="Arial" w:hAnsi="Arial" w:cs="Arial"/>
          <w:bCs/>
          <w:sz w:val="24"/>
          <w:szCs w:val="24"/>
        </w:rPr>
        <w:t xml:space="preserve"> should additional funding become available</w:t>
      </w:r>
      <w:r w:rsidR="00FD721B" w:rsidRPr="007F183D">
        <w:rPr>
          <w:rFonts w:ascii="Arial" w:hAnsi="Arial" w:cs="Arial"/>
          <w:bCs/>
          <w:sz w:val="24"/>
          <w:szCs w:val="24"/>
        </w:rPr>
        <w:t xml:space="preserve"> from this particular call</w:t>
      </w:r>
      <w:r w:rsidR="001131A4" w:rsidRPr="007F183D">
        <w:rPr>
          <w:rFonts w:ascii="Arial" w:hAnsi="Arial" w:cs="Arial"/>
          <w:bCs/>
          <w:sz w:val="24"/>
          <w:szCs w:val="24"/>
        </w:rPr>
        <w:t>;</w:t>
      </w:r>
    </w:p>
    <w:p w14:paraId="45D95B36" w14:textId="77777777" w:rsidR="00FB43B8" w:rsidRPr="007F183D" w:rsidRDefault="00FB43B8" w:rsidP="00AF2E14">
      <w:pPr>
        <w:pStyle w:val="BodyTextIndent"/>
        <w:numPr>
          <w:ilvl w:val="0"/>
          <w:numId w:val="324"/>
        </w:numPr>
        <w:spacing w:after="0"/>
        <w:rPr>
          <w:rFonts w:ascii="Arial" w:hAnsi="Arial" w:cs="Arial"/>
          <w:bCs/>
          <w:sz w:val="24"/>
          <w:szCs w:val="24"/>
        </w:rPr>
      </w:pPr>
      <w:r w:rsidRPr="007F183D">
        <w:rPr>
          <w:rFonts w:ascii="Arial" w:hAnsi="Arial" w:cs="Arial"/>
          <w:bCs/>
          <w:sz w:val="24"/>
          <w:szCs w:val="24"/>
        </w:rPr>
        <w:t>their rank on the reserve list</w:t>
      </w:r>
      <w:r w:rsidR="001131A4" w:rsidRPr="007F183D">
        <w:rPr>
          <w:rFonts w:ascii="Arial" w:hAnsi="Arial" w:cs="Arial"/>
          <w:bCs/>
          <w:sz w:val="24"/>
          <w:szCs w:val="24"/>
        </w:rPr>
        <w:t>;</w:t>
      </w:r>
    </w:p>
    <w:p w14:paraId="3E8CEF5F" w14:textId="77777777" w:rsidR="00EC0189" w:rsidRPr="007F183D" w:rsidRDefault="001131A4" w:rsidP="00AF2E14">
      <w:pPr>
        <w:pStyle w:val="BodyTextIndent"/>
        <w:numPr>
          <w:ilvl w:val="0"/>
          <w:numId w:val="324"/>
        </w:numPr>
        <w:spacing w:after="0"/>
        <w:rPr>
          <w:rFonts w:ascii="Arial" w:hAnsi="Arial" w:cs="Arial"/>
          <w:bCs/>
          <w:sz w:val="24"/>
          <w:szCs w:val="24"/>
        </w:rPr>
      </w:pPr>
      <w:r w:rsidRPr="007F183D">
        <w:rPr>
          <w:rFonts w:ascii="Arial" w:hAnsi="Arial" w:cs="Arial"/>
          <w:bCs/>
          <w:sz w:val="24"/>
          <w:szCs w:val="24"/>
        </w:rPr>
        <w:t>t</w:t>
      </w:r>
      <w:r w:rsidR="00E87ED6" w:rsidRPr="007F183D">
        <w:rPr>
          <w:rFonts w:ascii="Arial" w:hAnsi="Arial" w:cs="Arial"/>
          <w:bCs/>
          <w:sz w:val="24"/>
          <w:szCs w:val="24"/>
        </w:rPr>
        <w:t>heir application will be held</w:t>
      </w:r>
      <w:r w:rsidR="00FD721B" w:rsidRPr="007F183D">
        <w:rPr>
          <w:rFonts w:ascii="Arial" w:hAnsi="Arial" w:cs="Arial"/>
          <w:bCs/>
          <w:sz w:val="24"/>
          <w:szCs w:val="24"/>
        </w:rPr>
        <w:t xml:space="preserve"> on the reserve list</w:t>
      </w:r>
      <w:r w:rsidR="00E87ED6" w:rsidRPr="007F183D">
        <w:rPr>
          <w:rFonts w:ascii="Arial" w:hAnsi="Arial" w:cs="Arial"/>
          <w:bCs/>
          <w:sz w:val="24"/>
          <w:szCs w:val="24"/>
        </w:rPr>
        <w:t xml:space="preserve"> </w:t>
      </w:r>
      <w:r w:rsidR="000A41FB" w:rsidRPr="007F183D">
        <w:rPr>
          <w:rFonts w:ascii="Arial" w:hAnsi="Arial" w:cs="Arial"/>
          <w:bCs/>
          <w:sz w:val="24"/>
          <w:szCs w:val="24"/>
        </w:rPr>
        <w:t>until pre-</w:t>
      </w:r>
      <w:r w:rsidR="00126C25">
        <w:rPr>
          <w:rFonts w:ascii="Arial" w:hAnsi="Arial" w:cs="Arial"/>
          <w:bCs/>
          <w:sz w:val="24"/>
          <w:szCs w:val="24"/>
        </w:rPr>
        <w:t>application</w:t>
      </w:r>
      <w:r w:rsidR="00126C25" w:rsidRPr="007F183D">
        <w:rPr>
          <w:rFonts w:ascii="Arial" w:hAnsi="Arial" w:cs="Arial"/>
          <w:bCs/>
          <w:sz w:val="24"/>
          <w:szCs w:val="24"/>
        </w:rPr>
        <w:t xml:space="preserve"> </w:t>
      </w:r>
      <w:r w:rsidR="000A41FB" w:rsidRPr="007F183D">
        <w:rPr>
          <w:rFonts w:ascii="Arial" w:hAnsi="Arial" w:cs="Arial"/>
          <w:bCs/>
          <w:sz w:val="24"/>
          <w:szCs w:val="24"/>
        </w:rPr>
        <w:t>workshop</w:t>
      </w:r>
      <w:r w:rsidR="00FD721B" w:rsidRPr="007F183D">
        <w:rPr>
          <w:rFonts w:ascii="Arial" w:hAnsi="Arial" w:cs="Arial"/>
          <w:bCs/>
          <w:sz w:val="24"/>
          <w:szCs w:val="24"/>
        </w:rPr>
        <w:t>s</w:t>
      </w:r>
      <w:r w:rsidR="000A41FB" w:rsidRPr="007F183D">
        <w:rPr>
          <w:rFonts w:ascii="Arial" w:hAnsi="Arial" w:cs="Arial"/>
          <w:bCs/>
          <w:sz w:val="24"/>
          <w:szCs w:val="24"/>
        </w:rPr>
        <w:t xml:space="preserve"> for the next cal</w:t>
      </w:r>
      <w:r w:rsidR="00E87ED6" w:rsidRPr="007F183D">
        <w:rPr>
          <w:rFonts w:ascii="Arial" w:hAnsi="Arial" w:cs="Arial"/>
          <w:bCs/>
          <w:sz w:val="24"/>
          <w:szCs w:val="24"/>
        </w:rPr>
        <w:t>l</w:t>
      </w:r>
      <w:r w:rsidR="000A41FB" w:rsidRPr="007F183D">
        <w:rPr>
          <w:rFonts w:ascii="Arial" w:hAnsi="Arial" w:cs="Arial"/>
          <w:bCs/>
          <w:sz w:val="24"/>
          <w:szCs w:val="24"/>
        </w:rPr>
        <w:t xml:space="preserve"> </w:t>
      </w:r>
      <w:r w:rsidR="00E87ED6" w:rsidRPr="007F183D">
        <w:rPr>
          <w:rFonts w:ascii="Arial" w:hAnsi="Arial" w:cs="Arial"/>
          <w:bCs/>
          <w:sz w:val="24"/>
          <w:szCs w:val="24"/>
        </w:rPr>
        <w:t>to the Scheme</w:t>
      </w:r>
      <w:r w:rsidR="00FD721B" w:rsidRPr="007F183D">
        <w:rPr>
          <w:rFonts w:ascii="Arial" w:hAnsi="Arial" w:cs="Arial"/>
          <w:bCs/>
          <w:sz w:val="24"/>
          <w:szCs w:val="24"/>
        </w:rPr>
        <w:t xml:space="preserve"> are organised</w:t>
      </w:r>
      <w:r w:rsidR="00E87ED6" w:rsidRPr="007F183D">
        <w:rPr>
          <w:rFonts w:ascii="Arial" w:hAnsi="Arial" w:cs="Arial"/>
          <w:bCs/>
          <w:sz w:val="24"/>
          <w:szCs w:val="24"/>
        </w:rPr>
        <w:t xml:space="preserve">. </w:t>
      </w:r>
    </w:p>
    <w:p w14:paraId="3FC7F7AA" w14:textId="77777777" w:rsidR="00EC0189" w:rsidRPr="007F183D" w:rsidRDefault="00EC0189">
      <w:pPr>
        <w:pStyle w:val="BodyTextIndent"/>
        <w:spacing w:after="0"/>
        <w:rPr>
          <w:rFonts w:ascii="Arial" w:hAnsi="Arial" w:cs="Arial"/>
          <w:bCs/>
          <w:sz w:val="24"/>
          <w:szCs w:val="24"/>
        </w:rPr>
      </w:pPr>
    </w:p>
    <w:p w14:paraId="7574FAAA" w14:textId="77777777" w:rsidR="00EC0189" w:rsidRPr="007F183D" w:rsidRDefault="001131A4" w:rsidP="001131A4">
      <w:pPr>
        <w:pStyle w:val="BodyTextIndent"/>
        <w:spacing w:after="0"/>
        <w:ind w:left="567" w:hanging="709"/>
        <w:rPr>
          <w:rFonts w:ascii="Arial" w:hAnsi="Arial" w:cs="Arial"/>
          <w:bCs/>
          <w:sz w:val="24"/>
          <w:szCs w:val="24"/>
        </w:rPr>
      </w:pPr>
      <w:r w:rsidRPr="007F183D">
        <w:rPr>
          <w:rFonts w:ascii="Arial" w:hAnsi="Arial" w:cs="Arial"/>
          <w:bCs/>
          <w:sz w:val="24"/>
          <w:szCs w:val="24"/>
        </w:rPr>
        <w:t>9.1</w:t>
      </w:r>
      <w:r w:rsidR="00927D4C">
        <w:rPr>
          <w:rFonts w:ascii="Arial" w:hAnsi="Arial" w:cs="Arial"/>
          <w:bCs/>
          <w:sz w:val="24"/>
          <w:szCs w:val="24"/>
        </w:rPr>
        <w:t>6</w:t>
      </w:r>
      <w:r w:rsidRPr="007F183D">
        <w:rPr>
          <w:rFonts w:ascii="Arial" w:hAnsi="Arial" w:cs="Arial"/>
          <w:bCs/>
          <w:sz w:val="24"/>
          <w:szCs w:val="24"/>
        </w:rPr>
        <w:tab/>
      </w:r>
      <w:r w:rsidR="00E87ED6" w:rsidRPr="007F183D">
        <w:rPr>
          <w:rFonts w:ascii="Arial" w:hAnsi="Arial" w:cs="Arial"/>
          <w:bCs/>
          <w:sz w:val="24"/>
          <w:szCs w:val="24"/>
        </w:rPr>
        <w:t>When funding workshop</w:t>
      </w:r>
      <w:r w:rsidRPr="007F183D">
        <w:rPr>
          <w:rFonts w:ascii="Arial" w:hAnsi="Arial" w:cs="Arial"/>
          <w:bCs/>
          <w:sz w:val="24"/>
          <w:szCs w:val="24"/>
        </w:rPr>
        <w:t>s for the next call for that particular Scheme is being arranged,</w:t>
      </w:r>
      <w:r w:rsidR="00497FD3" w:rsidRPr="007F183D">
        <w:rPr>
          <w:rFonts w:ascii="Arial" w:hAnsi="Arial" w:cs="Arial"/>
          <w:bCs/>
          <w:sz w:val="24"/>
          <w:szCs w:val="24"/>
        </w:rPr>
        <w:t xml:space="preserve"> </w:t>
      </w:r>
      <w:r w:rsidR="00E87ED6" w:rsidRPr="007F183D">
        <w:rPr>
          <w:rFonts w:ascii="Arial" w:hAnsi="Arial" w:cs="Arial"/>
          <w:bCs/>
          <w:sz w:val="24"/>
          <w:szCs w:val="24"/>
        </w:rPr>
        <w:t>applicant</w:t>
      </w:r>
      <w:r w:rsidRPr="007F183D">
        <w:rPr>
          <w:rFonts w:ascii="Arial" w:hAnsi="Arial" w:cs="Arial"/>
          <w:bCs/>
          <w:sz w:val="24"/>
          <w:szCs w:val="24"/>
        </w:rPr>
        <w:t xml:space="preserve">s on any reserve list </w:t>
      </w:r>
      <w:r w:rsidR="00E87ED6" w:rsidRPr="007F183D">
        <w:rPr>
          <w:rFonts w:ascii="Arial" w:hAnsi="Arial" w:cs="Arial"/>
          <w:bCs/>
          <w:sz w:val="24"/>
          <w:szCs w:val="24"/>
        </w:rPr>
        <w:t xml:space="preserve">must be advised </w:t>
      </w:r>
      <w:r w:rsidR="009309BD" w:rsidRPr="007F183D">
        <w:rPr>
          <w:rFonts w:ascii="Arial" w:hAnsi="Arial" w:cs="Arial"/>
          <w:bCs/>
          <w:sz w:val="24"/>
          <w:szCs w:val="24"/>
        </w:rPr>
        <w:t>of the need to</w:t>
      </w:r>
      <w:r w:rsidR="00E87ED6" w:rsidRPr="007F183D">
        <w:rPr>
          <w:rFonts w:ascii="Arial" w:hAnsi="Arial" w:cs="Arial"/>
          <w:bCs/>
          <w:sz w:val="24"/>
          <w:szCs w:val="24"/>
        </w:rPr>
        <w:t xml:space="preserve"> reapply</w:t>
      </w:r>
      <w:r w:rsidRPr="007F183D">
        <w:rPr>
          <w:rFonts w:ascii="Arial" w:hAnsi="Arial" w:cs="Arial"/>
          <w:bCs/>
          <w:sz w:val="24"/>
          <w:szCs w:val="24"/>
        </w:rPr>
        <w:t xml:space="preserve"> if they still wish to progress their project.</w:t>
      </w:r>
      <w:r w:rsidR="009309BD" w:rsidRPr="007F183D">
        <w:rPr>
          <w:rFonts w:ascii="Arial" w:hAnsi="Arial" w:cs="Arial"/>
          <w:bCs/>
          <w:sz w:val="24"/>
          <w:szCs w:val="24"/>
        </w:rPr>
        <w:t xml:space="preserve"> </w:t>
      </w:r>
      <w:r w:rsidR="00EA3E5D" w:rsidRPr="007F183D">
        <w:rPr>
          <w:rFonts w:ascii="Arial" w:hAnsi="Arial" w:cs="Arial"/>
          <w:bCs/>
          <w:sz w:val="24"/>
          <w:szCs w:val="24"/>
        </w:rPr>
        <w:t xml:space="preserve"> </w:t>
      </w:r>
      <w:r w:rsidR="00EA3E5D" w:rsidRPr="00E118FD">
        <w:rPr>
          <w:rFonts w:ascii="Arial" w:hAnsi="Arial" w:cs="Arial"/>
          <w:bCs/>
          <w:sz w:val="24"/>
          <w:szCs w:val="24"/>
        </w:rPr>
        <w:t>Successful applicant</w:t>
      </w:r>
      <w:r w:rsidR="007903C0" w:rsidRPr="00E118FD">
        <w:rPr>
          <w:rFonts w:ascii="Arial" w:hAnsi="Arial" w:cs="Arial"/>
          <w:bCs/>
          <w:sz w:val="24"/>
          <w:szCs w:val="24"/>
        </w:rPr>
        <w:t>s and applicants with approved projects that did not receive a LoO because the call was oversubscribed should attend a new pre-</w:t>
      </w:r>
      <w:r w:rsidR="00126C25" w:rsidRPr="00E118FD">
        <w:rPr>
          <w:rFonts w:ascii="Arial" w:hAnsi="Arial" w:cs="Arial"/>
          <w:bCs/>
          <w:sz w:val="24"/>
          <w:szCs w:val="24"/>
        </w:rPr>
        <w:t>application</w:t>
      </w:r>
      <w:r w:rsidR="007903C0" w:rsidRPr="00E118FD">
        <w:rPr>
          <w:rFonts w:ascii="Arial" w:hAnsi="Arial" w:cs="Arial"/>
          <w:bCs/>
          <w:sz w:val="24"/>
          <w:szCs w:val="24"/>
        </w:rPr>
        <w:t xml:space="preserve"> workshop for the next call.  This will keep a clear record </w:t>
      </w:r>
      <w:r w:rsidR="0031347B" w:rsidRPr="00E118FD">
        <w:rPr>
          <w:rFonts w:ascii="Arial" w:hAnsi="Arial" w:cs="Arial"/>
          <w:bCs/>
          <w:sz w:val="24"/>
          <w:szCs w:val="24"/>
        </w:rPr>
        <w:t>of</w:t>
      </w:r>
      <w:r w:rsidR="007903C0" w:rsidRPr="00E118FD">
        <w:rPr>
          <w:rFonts w:ascii="Arial" w:hAnsi="Arial" w:cs="Arial"/>
          <w:bCs/>
          <w:sz w:val="24"/>
          <w:szCs w:val="24"/>
        </w:rPr>
        <w:t xml:space="preserve"> potential applicants to a new call and also criteria or guidance could have changed that the applicant would not have been informed of in advance of the call.</w:t>
      </w:r>
    </w:p>
    <w:p w14:paraId="23C137A8" w14:textId="77777777" w:rsidR="000A41FB" w:rsidRPr="007F183D" w:rsidRDefault="000A41FB" w:rsidP="000A41FB">
      <w:pPr>
        <w:pStyle w:val="BodyTextIndent"/>
        <w:spacing w:after="0"/>
        <w:ind w:left="709" w:hanging="851"/>
        <w:rPr>
          <w:rFonts w:ascii="Arial" w:hAnsi="Arial" w:cs="Arial"/>
          <w:bCs/>
          <w:sz w:val="24"/>
          <w:szCs w:val="24"/>
        </w:rPr>
      </w:pPr>
    </w:p>
    <w:p w14:paraId="4680F116" w14:textId="77777777" w:rsidR="004F173F" w:rsidRPr="007F183D" w:rsidRDefault="004F173F" w:rsidP="007D7FD0">
      <w:pPr>
        <w:pStyle w:val="BodyTextIndent"/>
        <w:spacing w:after="0"/>
        <w:ind w:left="709" w:hanging="851"/>
        <w:rPr>
          <w:rFonts w:ascii="Arial" w:hAnsi="Arial" w:cs="Arial"/>
          <w:b/>
          <w:bCs/>
          <w:sz w:val="24"/>
          <w:szCs w:val="24"/>
        </w:rPr>
      </w:pPr>
      <w:bookmarkStart w:id="109" w:name="para_9_15"/>
      <w:bookmarkEnd w:id="109"/>
      <w:r w:rsidRPr="007F183D">
        <w:rPr>
          <w:rFonts w:ascii="Arial" w:hAnsi="Arial" w:cs="Arial"/>
          <w:b/>
          <w:bCs/>
          <w:sz w:val="24"/>
          <w:szCs w:val="24"/>
        </w:rPr>
        <w:t>Successful Applications: Issue of LoO</w:t>
      </w:r>
    </w:p>
    <w:p w14:paraId="5BADB6A7" w14:textId="77777777" w:rsidR="006D62F7" w:rsidRPr="007F183D" w:rsidRDefault="006D62F7" w:rsidP="006D62F7">
      <w:pPr>
        <w:pStyle w:val="BodyTextIndent"/>
        <w:spacing w:after="0"/>
        <w:ind w:left="709" w:hanging="709"/>
        <w:rPr>
          <w:rFonts w:ascii="Arial" w:hAnsi="Arial" w:cs="Arial"/>
          <w:b/>
          <w:bCs/>
          <w:sz w:val="24"/>
          <w:szCs w:val="24"/>
        </w:rPr>
      </w:pPr>
    </w:p>
    <w:p w14:paraId="32450075" w14:textId="77777777" w:rsidR="004F173F" w:rsidRPr="007F183D" w:rsidRDefault="004F173F" w:rsidP="0072538A">
      <w:pPr>
        <w:ind w:left="567" w:hanging="709"/>
        <w:rPr>
          <w:rFonts w:ascii="Arial" w:hAnsi="Arial" w:cs="Arial"/>
          <w:spacing w:val="-3"/>
          <w:sz w:val="24"/>
          <w:szCs w:val="24"/>
        </w:rPr>
      </w:pPr>
      <w:r w:rsidRPr="007F183D">
        <w:rPr>
          <w:rFonts w:ascii="Arial" w:hAnsi="Arial" w:cs="Arial"/>
          <w:bCs/>
          <w:sz w:val="24"/>
          <w:szCs w:val="24"/>
        </w:rPr>
        <w:t>9.1</w:t>
      </w:r>
      <w:r w:rsidR="00927D4C">
        <w:rPr>
          <w:rFonts w:ascii="Arial" w:hAnsi="Arial" w:cs="Arial"/>
          <w:bCs/>
          <w:sz w:val="24"/>
          <w:szCs w:val="24"/>
        </w:rPr>
        <w:t>7</w:t>
      </w:r>
      <w:r w:rsidR="00927D4C">
        <w:rPr>
          <w:rFonts w:ascii="Arial" w:hAnsi="Arial" w:cs="Arial"/>
          <w:bCs/>
          <w:sz w:val="24"/>
          <w:szCs w:val="24"/>
        </w:rPr>
        <w:tab/>
      </w:r>
      <w:r w:rsidRPr="007F183D">
        <w:rPr>
          <w:rFonts w:ascii="Arial" w:hAnsi="Arial" w:cs="Arial"/>
          <w:bCs/>
          <w:sz w:val="24"/>
          <w:szCs w:val="24"/>
        </w:rPr>
        <w:t>Successful applicants</w:t>
      </w:r>
      <w:r w:rsidRPr="007F183D">
        <w:rPr>
          <w:rFonts w:ascii="Arial" w:hAnsi="Arial" w:cs="Arial"/>
          <w:sz w:val="24"/>
          <w:szCs w:val="24"/>
        </w:rPr>
        <w:t xml:space="preserve"> will be informed in writing by issue of a Letter of Offer (LoO)</w:t>
      </w:r>
      <w:r w:rsidRPr="007F183D">
        <w:rPr>
          <w:rFonts w:ascii="Arial" w:hAnsi="Arial" w:cs="Arial"/>
          <w:spacing w:val="-3"/>
          <w:sz w:val="24"/>
          <w:szCs w:val="24"/>
        </w:rPr>
        <w:t xml:space="preserve">.  The LAG Board should make arrangements with the Admin Unit for the issue of a LoO. </w:t>
      </w:r>
      <w:r w:rsidR="00616DD2">
        <w:rPr>
          <w:rFonts w:ascii="Arial" w:hAnsi="Arial" w:cs="Arial"/>
          <w:spacing w:val="-3"/>
          <w:sz w:val="24"/>
          <w:szCs w:val="24"/>
        </w:rPr>
        <w:t xml:space="preserve"> </w:t>
      </w:r>
      <w:r w:rsidRPr="007F183D">
        <w:rPr>
          <w:rFonts w:ascii="Arial" w:hAnsi="Arial" w:cs="Arial"/>
          <w:spacing w:val="-3"/>
          <w:sz w:val="24"/>
          <w:szCs w:val="24"/>
        </w:rPr>
        <w:t xml:space="preserve">The LoO must be signed by the Chair or Deputy Chair of the LAG. </w:t>
      </w:r>
    </w:p>
    <w:p w14:paraId="1C2F4F8A" w14:textId="77777777" w:rsidR="006D62F7" w:rsidRPr="007F183D" w:rsidRDefault="006D62F7" w:rsidP="006D62F7">
      <w:pPr>
        <w:ind w:left="720" w:hanging="720"/>
        <w:rPr>
          <w:rFonts w:ascii="Arial" w:hAnsi="Arial" w:cs="Arial"/>
          <w:spacing w:val="-3"/>
          <w:sz w:val="24"/>
          <w:szCs w:val="24"/>
        </w:rPr>
      </w:pPr>
    </w:p>
    <w:p w14:paraId="5E0B1C1A" w14:textId="77777777" w:rsidR="004F173F" w:rsidRPr="007F183D" w:rsidRDefault="004F173F" w:rsidP="0072538A">
      <w:pPr>
        <w:ind w:hanging="142"/>
        <w:rPr>
          <w:rFonts w:ascii="Arial" w:hAnsi="Arial" w:cs="Arial"/>
          <w:b/>
          <w:spacing w:val="-3"/>
          <w:sz w:val="24"/>
          <w:szCs w:val="24"/>
        </w:rPr>
      </w:pPr>
      <w:bookmarkStart w:id="110" w:name="para_9_13"/>
      <w:bookmarkStart w:id="111" w:name="para_9_16"/>
      <w:bookmarkEnd w:id="110"/>
      <w:bookmarkEnd w:id="111"/>
      <w:r w:rsidRPr="007F183D">
        <w:rPr>
          <w:rFonts w:ascii="Arial" w:hAnsi="Arial" w:cs="Arial"/>
          <w:b/>
          <w:spacing w:val="-3"/>
          <w:sz w:val="24"/>
          <w:szCs w:val="24"/>
        </w:rPr>
        <w:t>Unsuccessful Applications:  Issue of Rejection Letter</w:t>
      </w:r>
    </w:p>
    <w:p w14:paraId="6B41E969" w14:textId="77777777" w:rsidR="00285E36" w:rsidRPr="007F183D" w:rsidRDefault="00285E36" w:rsidP="006D62F7">
      <w:pPr>
        <w:rPr>
          <w:rFonts w:ascii="Arial" w:hAnsi="Arial" w:cs="Arial"/>
          <w:b/>
          <w:spacing w:val="-3"/>
          <w:sz w:val="24"/>
          <w:szCs w:val="24"/>
        </w:rPr>
      </w:pPr>
    </w:p>
    <w:p w14:paraId="5AA4446C" w14:textId="3ECF5AC3" w:rsidR="001E2232" w:rsidRDefault="004F173F" w:rsidP="00B7550B">
      <w:pPr>
        <w:ind w:left="567" w:hanging="709"/>
        <w:rPr>
          <w:rFonts w:ascii="Arial" w:hAnsi="Arial" w:cs="Arial"/>
          <w:b/>
          <w:sz w:val="24"/>
          <w:szCs w:val="24"/>
          <w:u w:val="single"/>
        </w:rPr>
      </w:pPr>
      <w:r w:rsidRPr="007F183D">
        <w:rPr>
          <w:rFonts w:ascii="Arial" w:hAnsi="Arial" w:cs="Arial"/>
          <w:bCs/>
          <w:sz w:val="24"/>
          <w:szCs w:val="24"/>
        </w:rPr>
        <w:t>9.1</w:t>
      </w:r>
      <w:r w:rsidR="00927D4C">
        <w:rPr>
          <w:rFonts w:ascii="Arial" w:hAnsi="Arial" w:cs="Arial"/>
          <w:bCs/>
          <w:sz w:val="24"/>
          <w:szCs w:val="24"/>
        </w:rPr>
        <w:t>8</w:t>
      </w:r>
      <w:r w:rsidR="00927D4C">
        <w:rPr>
          <w:rFonts w:ascii="Arial" w:hAnsi="Arial" w:cs="Arial"/>
          <w:bCs/>
          <w:sz w:val="24"/>
          <w:szCs w:val="24"/>
        </w:rPr>
        <w:tab/>
      </w:r>
      <w:r w:rsidRPr="007F183D">
        <w:rPr>
          <w:rFonts w:ascii="Arial" w:hAnsi="Arial" w:cs="Arial"/>
          <w:bCs/>
          <w:sz w:val="24"/>
          <w:szCs w:val="24"/>
        </w:rPr>
        <w:t>Should the LAG Board agree with a rejection recommendation, it should make arrangements with the Admin Unit for the issue of the rejection letter</w:t>
      </w:r>
      <w:r w:rsidR="00F82C24" w:rsidRPr="007F183D">
        <w:rPr>
          <w:rFonts w:ascii="Arial" w:hAnsi="Arial" w:cs="Arial"/>
          <w:bCs/>
          <w:sz w:val="24"/>
          <w:szCs w:val="24"/>
        </w:rPr>
        <w:t xml:space="preserve"> </w:t>
      </w:r>
      <w:hyperlink w:anchor="Appendix_7K" w:history="1">
        <w:r w:rsidR="00CB7F00" w:rsidRPr="007F183D">
          <w:rPr>
            <w:rStyle w:val="Hyperlink"/>
            <w:rFonts w:ascii="Arial" w:hAnsi="Arial" w:cs="Arial"/>
            <w:bCs/>
            <w:color w:val="auto"/>
            <w:sz w:val="24"/>
            <w:szCs w:val="24"/>
          </w:rPr>
          <w:t>Appendix 7K</w:t>
        </w:r>
      </w:hyperlink>
      <w:r w:rsidRPr="007F183D">
        <w:rPr>
          <w:rFonts w:ascii="Arial" w:hAnsi="Arial" w:cs="Arial"/>
          <w:bCs/>
          <w:sz w:val="24"/>
          <w:szCs w:val="24"/>
        </w:rPr>
        <w:t xml:space="preserve"> to the applicant providing details of the reason(s) for the decision and, where appropriate, a copy of the scoring mark frame.</w:t>
      </w:r>
      <w:r w:rsidR="007D4306">
        <w:rPr>
          <w:rFonts w:ascii="Arial" w:hAnsi="Arial" w:cs="Arial"/>
          <w:bCs/>
          <w:sz w:val="24"/>
          <w:szCs w:val="24"/>
        </w:rPr>
        <w:t xml:space="preserve"> </w:t>
      </w:r>
      <w:r w:rsidRPr="007F183D">
        <w:rPr>
          <w:rFonts w:ascii="Arial" w:hAnsi="Arial" w:cs="Arial"/>
          <w:bCs/>
          <w:sz w:val="24"/>
          <w:szCs w:val="24"/>
        </w:rPr>
        <w:t xml:space="preserve"> The rejection letter mu</w:t>
      </w:r>
      <w:r w:rsidR="007F277A">
        <w:rPr>
          <w:rFonts w:ascii="Arial" w:hAnsi="Arial" w:cs="Arial"/>
          <w:bCs/>
          <w:sz w:val="24"/>
          <w:szCs w:val="24"/>
        </w:rPr>
        <w:t xml:space="preserve">st </w:t>
      </w:r>
      <w:r w:rsidRPr="007F183D">
        <w:rPr>
          <w:rFonts w:ascii="Arial" w:hAnsi="Arial" w:cs="Arial"/>
          <w:bCs/>
          <w:sz w:val="24"/>
          <w:szCs w:val="24"/>
        </w:rPr>
        <w:t xml:space="preserve">be signed by the Chair or Deputy Chair of the LAG. </w:t>
      </w:r>
      <w:r w:rsidR="007D4306">
        <w:rPr>
          <w:rFonts w:ascii="Arial" w:hAnsi="Arial" w:cs="Arial"/>
          <w:bCs/>
          <w:sz w:val="24"/>
          <w:szCs w:val="24"/>
        </w:rPr>
        <w:t xml:space="preserve"> </w:t>
      </w:r>
      <w:r w:rsidRPr="007F183D">
        <w:rPr>
          <w:rFonts w:ascii="Arial" w:hAnsi="Arial" w:cs="Arial"/>
          <w:bCs/>
          <w:sz w:val="24"/>
          <w:szCs w:val="24"/>
        </w:rPr>
        <w:t xml:space="preserve">There will be a right of review as detailed in </w:t>
      </w:r>
      <w:hyperlink w:anchor="Chapter_11" w:history="1">
        <w:r w:rsidR="00D03C8A" w:rsidRPr="007F183D">
          <w:rPr>
            <w:rStyle w:val="Hyperlink"/>
            <w:rFonts w:ascii="Arial" w:hAnsi="Arial" w:cs="Arial"/>
            <w:bCs/>
            <w:color w:val="auto"/>
            <w:sz w:val="24"/>
            <w:szCs w:val="24"/>
          </w:rPr>
          <w:t>Chapter 11 - Project Debrief and Review Process</w:t>
        </w:r>
      </w:hyperlink>
      <w:r w:rsidRPr="007F183D">
        <w:rPr>
          <w:rFonts w:ascii="Arial" w:hAnsi="Arial" w:cs="Arial"/>
          <w:bCs/>
          <w:sz w:val="24"/>
          <w:szCs w:val="24"/>
        </w:rPr>
        <w:t>.</w:t>
      </w:r>
      <w:r w:rsidRPr="007F183D">
        <w:rPr>
          <w:rFonts w:ascii="Arial" w:hAnsi="Arial" w:cs="Arial"/>
          <w:bCs/>
          <w:sz w:val="24"/>
          <w:szCs w:val="24"/>
        </w:rPr>
        <w:br/>
      </w:r>
    </w:p>
    <w:p w14:paraId="17C985E4" w14:textId="77777777" w:rsidR="00F14FB4" w:rsidRPr="007F183D" w:rsidRDefault="00F14FB4" w:rsidP="00B7550B">
      <w:pPr>
        <w:ind w:left="567" w:hanging="709"/>
        <w:rPr>
          <w:rFonts w:ascii="Arial" w:hAnsi="Arial" w:cs="Arial"/>
          <w:b/>
          <w:sz w:val="24"/>
          <w:szCs w:val="24"/>
          <w:u w:val="single"/>
        </w:rPr>
      </w:pPr>
    </w:p>
    <w:p w14:paraId="7501E6D3" w14:textId="77777777" w:rsidR="00B75937" w:rsidRPr="007F183D" w:rsidRDefault="00B75937" w:rsidP="0060366A">
      <w:pPr>
        <w:spacing w:after="200" w:line="276" w:lineRule="auto"/>
        <w:jc w:val="center"/>
        <w:rPr>
          <w:rFonts w:ascii="Arial" w:hAnsi="Arial" w:cs="Arial"/>
          <w:b/>
          <w:sz w:val="24"/>
          <w:szCs w:val="24"/>
        </w:rPr>
      </w:pPr>
      <w:bookmarkStart w:id="112" w:name="Chapter_10"/>
      <w:bookmarkEnd w:id="112"/>
      <w:r w:rsidRPr="007F183D">
        <w:rPr>
          <w:rFonts w:ascii="Arial" w:hAnsi="Arial" w:cs="Arial"/>
          <w:b/>
          <w:sz w:val="24"/>
          <w:szCs w:val="24"/>
        </w:rPr>
        <w:lastRenderedPageBreak/>
        <w:t>CHAPTER 10</w:t>
      </w:r>
    </w:p>
    <w:p w14:paraId="650125F6" w14:textId="77777777" w:rsidR="00B75937" w:rsidRPr="007F183D" w:rsidRDefault="00B75937" w:rsidP="004827AF">
      <w:pPr>
        <w:jc w:val="center"/>
        <w:rPr>
          <w:rFonts w:ascii="Arial" w:hAnsi="Arial" w:cs="Arial"/>
          <w:b/>
          <w:sz w:val="24"/>
          <w:szCs w:val="24"/>
        </w:rPr>
      </w:pPr>
      <w:r w:rsidRPr="007F183D">
        <w:rPr>
          <w:rFonts w:ascii="Arial" w:hAnsi="Arial" w:cs="Arial"/>
          <w:b/>
          <w:sz w:val="24"/>
          <w:szCs w:val="24"/>
        </w:rPr>
        <w:t xml:space="preserve"> Letter of Offer</w:t>
      </w:r>
    </w:p>
    <w:p w14:paraId="781A2B33" w14:textId="77777777" w:rsidR="00B75937" w:rsidRPr="007F183D" w:rsidRDefault="00B75937" w:rsidP="004827AF">
      <w:pPr>
        <w:jc w:val="center"/>
        <w:rPr>
          <w:rFonts w:ascii="Arial" w:hAnsi="Arial" w:cs="Arial"/>
          <w:b/>
          <w:sz w:val="24"/>
          <w:szCs w:val="24"/>
        </w:rPr>
      </w:pPr>
    </w:p>
    <w:p w14:paraId="1EF845C1" w14:textId="77777777" w:rsidR="00B75937" w:rsidRPr="007F183D" w:rsidRDefault="00B75937" w:rsidP="005C7693">
      <w:pPr>
        <w:tabs>
          <w:tab w:val="left" w:pos="600"/>
        </w:tabs>
        <w:autoSpaceDE w:val="0"/>
        <w:autoSpaceDN w:val="0"/>
        <w:adjustRightInd w:val="0"/>
        <w:ind w:hanging="142"/>
        <w:rPr>
          <w:rFonts w:ascii="Arial" w:hAnsi="Arial" w:cs="Arial"/>
          <w:b/>
          <w:bCs/>
          <w:sz w:val="24"/>
          <w:szCs w:val="24"/>
        </w:rPr>
      </w:pPr>
      <w:bookmarkStart w:id="113" w:name="para_10_1"/>
      <w:bookmarkEnd w:id="113"/>
      <w:r w:rsidRPr="007F183D">
        <w:rPr>
          <w:rFonts w:ascii="Arial" w:hAnsi="Arial" w:cs="Arial"/>
          <w:b/>
          <w:bCs/>
          <w:sz w:val="24"/>
          <w:szCs w:val="24"/>
        </w:rPr>
        <w:t>Prepare Letter of Offer</w:t>
      </w:r>
    </w:p>
    <w:p w14:paraId="3598CB44" w14:textId="77777777" w:rsidR="0024281A" w:rsidRPr="007F183D" w:rsidRDefault="0024281A" w:rsidP="004827AF">
      <w:pPr>
        <w:tabs>
          <w:tab w:val="left" w:pos="600"/>
        </w:tabs>
        <w:autoSpaceDE w:val="0"/>
        <w:autoSpaceDN w:val="0"/>
        <w:adjustRightInd w:val="0"/>
        <w:rPr>
          <w:rFonts w:ascii="Arial" w:hAnsi="Arial" w:cs="Arial"/>
          <w:b/>
          <w:bCs/>
          <w:sz w:val="24"/>
          <w:szCs w:val="24"/>
        </w:rPr>
      </w:pPr>
    </w:p>
    <w:p w14:paraId="41BAB47D" w14:textId="77777777" w:rsidR="00B75937" w:rsidRDefault="00B75937" w:rsidP="005C7693">
      <w:pPr>
        <w:autoSpaceDE w:val="0"/>
        <w:autoSpaceDN w:val="0"/>
        <w:adjustRightInd w:val="0"/>
        <w:ind w:left="567" w:hanging="709"/>
        <w:rPr>
          <w:rFonts w:ascii="Arial" w:hAnsi="Arial" w:cs="Arial"/>
          <w:sz w:val="24"/>
          <w:szCs w:val="24"/>
        </w:rPr>
      </w:pPr>
      <w:r w:rsidRPr="007F183D">
        <w:rPr>
          <w:rFonts w:ascii="Arial" w:hAnsi="Arial" w:cs="Arial"/>
          <w:bCs/>
          <w:sz w:val="24"/>
          <w:szCs w:val="24"/>
        </w:rPr>
        <w:t>10.1</w:t>
      </w:r>
      <w:r w:rsidRPr="007F183D">
        <w:rPr>
          <w:rFonts w:ascii="Arial" w:hAnsi="Arial" w:cs="Arial"/>
          <w:b/>
          <w:bCs/>
          <w:sz w:val="24"/>
          <w:szCs w:val="24"/>
        </w:rPr>
        <w:tab/>
      </w:r>
      <w:r w:rsidRPr="007F183D">
        <w:rPr>
          <w:rFonts w:ascii="Arial" w:hAnsi="Arial" w:cs="Arial"/>
          <w:sz w:val="24"/>
          <w:szCs w:val="24"/>
        </w:rPr>
        <w:t xml:space="preserve">The Letter of Offer (LoO) is the contract between the Local Action Group (LAG) and the applicant. </w:t>
      </w:r>
      <w:r w:rsidR="00B44DD6" w:rsidRPr="007F183D">
        <w:rPr>
          <w:rFonts w:ascii="Arial" w:hAnsi="Arial" w:cs="Arial"/>
          <w:sz w:val="24"/>
          <w:szCs w:val="24"/>
        </w:rPr>
        <w:t xml:space="preserve"> </w:t>
      </w:r>
      <w:r w:rsidRPr="007F183D">
        <w:rPr>
          <w:rFonts w:ascii="Arial" w:hAnsi="Arial" w:cs="Arial"/>
          <w:sz w:val="24"/>
          <w:szCs w:val="24"/>
        </w:rPr>
        <w:t>It sets out both the amount of grant aid which is available for the project and the terms</w:t>
      </w:r>
      <w:r w:rsidR="00B44DD6" w:rsidRPr="007F183D">
        <w:rPr>
          <w:rFonts w:ascii="Arial" w:hAnsi="Arial" w:cs="Arial"/>
          <w:sz w:val="24"/>
          <w:szCs w:val="24"/>
        </w:rPr>
        <w:t xml:space="preserve"> </w:t>
      </w:r>
      <w:r w:rsidRPr="007F183D">
        <w:rPr>
          <w:rFonts w:ascii="Arial" w:hAnsi="Arial" w:cs="Arial"/>
          <w:sz w:val="24"/>
          <w:szCs w:val="24"/>
        </w:rPr>
        <w:t xml:space="preserve">and conditions which must be met by the Applicant in order to claim that money. </w:t>
      </w:r>
      <w:r w:rsidR="007D4306">
        <w:rPr>
          <w:rFonts w:ascii="Arial" w:hAnsi="Arial" w:cs="Arial"/>
          <w:sz w:val="24"/>
          <w:szCs w:val="24"/>
        </w:rPr>
        <w:t xml:space="preserve"> </w:t>
      </w:r>
      <w:r w:rsidRPr="007F183D">
        <w:rPr>
          <w:rFonts w:ascii="Arial" w:hAnsi="Arial" w:cs="Arial"/>
          <w:sz w:val="24"/>
          <w:szCs w:val="24"/>
        </w:rPr>
        <w:t xml:space="preserve">Two Letters of Offer have been provided, one for offers classified as De Minimis State </w:t>
      </w:r>
      <w:r w:rsidRPr="00EA5DFC">
        <w:rPr>
          <w:rFonts w:ascii="Arial" w:hAnsi="Arial" w:cs="Arial"/>
          <w:sz w:val="24"/>
          <w:szCs w:val="24"/>
        </w:rPr>
        <w:t>Aid</w:t>
      </w:r>
      <w:r w:rsidR="00D03C8A" w:rsidRPr="00EA5DFC">
        <w:rPr>
          <w:rFonts w:ascii="Arial" w:hAnsi="Arial" w:cs="Arial"/>
          <w:sz w:val="24"/>
          <w:szCs w:val="24"/>
        </w:rPr>
        <w:t xml:space="preserve"> (</w:t>
      </w:r>
      <w:hyperlink w:anchor="Appendix_10A" w:history="1">
        <w:r w:rsidR="00D03C8A" w:rsidRPr="00EA5DFC">
          <w:rPr>
            <w:rStyle w:val="Hyperlink"/>
            <w:rFonts w:ascii="Arial" w:hAnsi="Arial" w:cs="Arial"/>
            <w:color w:val="auto"/>
            <w:sz w:val="24"/>
            <w:szCs w:val="24"/>
          </w:rPr>
          <w:t>Appendix 10A</w:t>
        </w:r>
      </w:hyperlink>
      <w:r w:rsidR="00D03C8A" w:rsidRPr="00EA5DFC">
        <w:rPr>
          <w:rFonts w:ascii="Arial" w:hAnsi="Arial" w:cs="Arial"/>
          <w:sz w:val="24"/>
          <w:szCs w:val="24"/>
        </w:rPr>
        <w:t>),</w:t>
      </w:r>
      <w:r w:rsidRPr="007F183D">
        <w:rPr>
          <w:rFonts w:ascii="Arial" w:hAnsi="Arial" w:cs="Arial"/>
          <w:sz w:val="24"/>
          <w:szCs w:val="24"/>
        </w:rPr>
        <w:t xml:space="preserve"> and the other for Non </w:t>
      </w:r>
      <w:r w:rsidR="008B50B7">
        <w:rPr>
          <w:rFonts w:ascii="Arial" w:hAnsi="Arial" w:cs="Arial"/>
          <w:sz w:val="24"/>
          <w:szCs w:val="24"/>
        </w:rPr>
        <w:t>de minimis</w:t>
      </w:r>
      <w:r w:rsidR="00C01F96">
        <w:rPr>
          <w:rFonts w:ascii="Arial" w:hAnsi="Arial" w:cs="Arial"/>
          <w:sz w:val="24"/>
          <w:szCs w:val="24"/>
        </w:rPr>
        <w:t xml:space="preserve"> </w:t>
      </w:r>
      <w:r w:rsidRPr="007F183D">
        <w:rPr>
          <w:rFonts w:ascii="Arial" w:hAnsi="Arial" w:cs="Arial"/>
          <w:sz w:val="24"/>
          <w:szCs w:val="24"/>
        </w:rPr>
        <w:t>Aid</w:t>
      </w:r>
      <w:r w:rsidR="008B50B7">
        <w:rPr>
          <w:rFonts w:ascii="Arial" w:hAnsi="Arial" w:cs="Arial"/>
          <w:sz w:val="24"/>
          <w:szCs w:val="24"/>
        </w:rPr>
        <w:t xml:space="preserve"> (</w:t>
      </w:r>
      <w:r w:rsidR="008B50B7" w:rsidRPr="007F183D">
        <w:rPr>
          <w:rFonts w:ascii="Arial" w:hAnsi="Arial" w:cs="Arial"/>
          <w:sz w:val="24"/>
          <w:szCs w:val="24"/>
        </w:rPr>
        <w:t>Block Exemption</w:t>
      </w:r>
      <w:r w:rsidR="008B50B7">
        <w:rPr>
          <w:rFonts w:ascii="Arial" w:hAnsi="Arial" w:cs="Arial"/>
          <w:sz w:val="24"/>
          <w:szCs w:val="24"/>
        </w:rPr>
        <w:t>)</w:t>
      </w:r>
      <w:r w:rsidR="00D03C8A" w:rsidRPr="007F183D">
        <w:rPr>
          <w:rFonts w:ascii="Arial" w:hAnsi="Arial" w:cs="Arial"/>
          <w:sz w:val="24"/>
          <w:szCs w:val="24"/>
        </w:rPr>
        <w:t xml:space="preserve"> (</w:t>
      </w:r>
      <w:hyperlink w:anchor="Appendix_10B" w:history="1">
        <w:r w:rsidR="00D03C8A" w:rsidRPr="007F183D">
          <w:rPr>
            <w:rStyle w:val="Hyperlink"/>
            <w:rFonts w:ascii="Arial" w:hAnsi="Arial" w:cs="Arial"/>
            <w:color w:val="auto"/>
            <w:sz w:val="24"/>
            <w:szCs w:val="24"/>
          </w:rPr>
          <w:t>Appendix 10B</w:t>
        </w:r>
      </w:hyperlink>
      <w:r w:rsidR="00D03C8A" w:rsidRPr="007F183D">
        <w:rPr>
          <w:rFonts w:ascii="Arial" w:hAnsi="Arial" w:cs="Arial"/>
          <w:sz w:val="24"/>
          <w:szCs w:val="24"/>
        </w:rPr>
        <w:t>).</w:t>
      </w:r>
    </w:p>
    <w:p w14:paraId="32AAEF82" w14:textId="77777777" w:rsidR="00B75937" w:rsidRPr="007F183D" w:rsidRDefault="00B75937" w:rsidP="004827AF">
      <w:pPr>
        <w:autoSpaceDE w:val="0"/>
        <w:autoSpaceDN w:val="0"/>
        <w:adjustRightInd w:val="0"/>
        <w:ind w:left="720"/>
        <w:rPr>
          <w:rFonts w:ascii="Arial" w:hAnsi="Arial" w:cs="Arial"/>
          <w:sz w:val="24"/>
          <w:szCs w:val="24"/>
        </w:rPr>
      </w:pPr>
    </w:p>
    <w:p w14:paraId="62B32EBB" w14:textId="77777777" w:rsidR="00B75937" w:rsidRPr="007F183D" w:rsidRDefault="00B75937" w:rsidP="005C7693">
      <w:pPr>
        <w:ind w:left="567" w:hanging="709"/>
        <w:rPr>
          <w:rFonts w:ascii="Arial" w:hAnsi="Arial" w:cs="Arial"/>
          <w:sz w:val="24"/>
          <w:szCs w:val="24"/>
        </w:rPr>
      </w:pPr>
      <w:r w:rsidRPr="007F183D">
        <w:rPr>
          <w:rFonts w:ascii="Arial" w:hAnsi="Arial" w:cs="Arial"/>
          <w:sz w:val="24"/>
          <w:szCs w:val="24"/>
        </w:rPr>
        <w:t>10.2</w:t>
      </w:r>
      <w:r w:rsidRPr="007F183D">
        <w:rPr>
          <w:rFonts w:ascii="Arial" w:hAnsi="Arial" w:cs="Arial"/>
          <w:sz w:val="24"/>
          <w:szCs w:val="24"/>
        </w:rPr>
        <w:tab/>
        <w:t>The LoO is produced from the database</w:t>
      </w:r>
      <w:r w:rsidR="00EA5DFC">
        <w:rPr>
          <w:rFonts w:ascii="Arial" w:hAnsi="Arial" w:cs="Arial"/>
          <w:sz w:val="24"/>
          <w:szCs w:val="24"/>
        </w:rPr>
        <w:t>*</w:t>
      </w:r>
      <w:r w:rsidRPr="007F183D">
        <w:rPr>
          <w:rFonts w:ascii="Arial" w:hAnsi="Arial" w:cs="Arial"/>
          <w:sz w:val="24"/>
          <w:szCs w:val="24"/>
        </w:rPr>
        <w:t xml:space="preserve"> and comprises of 2 parts: </w:t>
      </w:r>
    </w:p>
    <w:p w14:paraId="0F14BA57" w14:textId="77777777" w:rsidR="00B75937" w:rsidRPr="007F183D" w:rsidRDefault="00616DD2" w:rsidP="00616DD2">
      <w:pPr>
        <w:autoSpaceDE w:val="0"/>
        <w:autoSpaceDN w:val="0"/>
        <w:adjustRightInd w:val="0"/>
        <w:ind w:left="567"/>
        <w:rPr>
          <w:rFonts w:ascii="Arial" w:hAnsi="Arial" w:cs="Arial"/>
          <w:sz w:val="24"/>
          <w:szCs w:val="24"/>
        </w:rPr>
      </w:pPr>
      <w:r>
        <w:rPr>
          <w:rFonts w:ascii="Arial" w:hAnsi="Arial" w:cs="Arial"/>
          <w:sz w:val="24"/>
          <w:szCs w:val="24"/>
        </w:rPr>
        <w:t xml:space="preserve">a) </w:t>
      </w:r>
      <w:r w:rsidR="00B75937" w:rsidRPr="007F183D">
        <w:rPr>
          <w:rFonts w:ascii="Arial" w:hAnsi="Arial" w:cs="Arial"/>
          <w:sz w:val="24"/>
          <w:szCs w:val="24"/>
        </w:rPr>
        <w:t xml:space="preserve">the Letter of Offer setting out the conditions specific to the project, and </w:t>
      </w:r>
    </w:p>
    <w:p w14:paraId="293D5F7E" w14:textId="77777777" w:rsidR="00B75937" w:rsidRPr="007F183D" w:rsidRDefault="00B75937" w:rsidP="00EF5B22">
      <w:pPr>
        <w:numPr>
          <w:ilvl w:val="0"/>
          <w:numId w:val="112"/>
        </w:numPr>
        <w:tabs>
          <w:tab w:val="left" w:pos="851"/>
        </w:tabs>
        <w:autoSpaceDE w:val="0"/>
        <w:autoSpaceDN w:val="0"/>
        <w:adjustRightInd w:val="0"/>
        <w:ind w:left="567" w:firstLine="0"/>
        <w:rPr>
          <w:rFonts w:ascii="Arial" w:hAnsi="Arial" w:cs="Arial"/>
          <w:sz w:val="24"/>
          <w:szCs w:val="24"/>
        </w:rPr>
      </w:pPr>
      <w:r w:rsidRPr="007F183D">
        <w:rPr>
          <w:rFonts w:ascii="Arial" w:hAnsi="Arial" w:cs="Arial"/>
          <w:sz w:val="24"/>
          <w:szCs w:val="24"/>
        </w:rPr>
        <w:t xml:space="preserve">the Terms and Conditions booklet </w:t>
      </w:r>
      <w:r w:rsidRPr="007F183D">
        <w:rPr>
          <w:rFonts w:ascii="Arial" w:hAnsi="Arial" w:cs="Arial"/>
          <w:b/>
          <w:sz w:val="24"/>
          <w:szCs w:val="24"/>
        </w:rPr>
        <w:t>(</w:t>
      </w:r>
      <w:hyperlink w:anchor="Appendix_10C" w:history="1">
        <w:r w:rsidR="00CB7F00" w:rsidRPr="007F183D">
          <w:rPr>
            <w:rStyle w:val="Hyperlink"/>
            <w:rFonts w:ascii="Arial" w:hAnsi="Arial" w:cs="Arial"/>
            <w:color w:val="auto"/>
            <w:sz w:val="24"/>
            <w:szCs w:val="24"/>
          </w:rPr>
          <w:t>Appendix 10C</w:t>
        </w:r>
      </w:hyperlink>
      <w:r w:rsidRPr="007F183D">
        <w:rPr>
          <w:rFonts w:ascii="Arial" w:hAnsi="Arial" w:cs="Arial"/>
          <w:sz w:val="24"/>
          <w:szCs w:val="24"/>
        </w:rPr>
        <w:t>) which also forms part of the contract.</w:t>
      </w:r>
    </w:p>
    <w:p w14:paraId="32852DFB" w14:textId="77777777" w:rsidR="001B49AD" w:rsidRDefault="00EA5DFC" w:rsidP="001B49AD">
      <w:pPr>
        <w:ind w:left="567"/>
        <w:rPr>
          <w:rFonts w:ascii="Arial" w:hAnsi="Arial" w:cs="Arial"/>
          <w:i/>
          <w:iCs/>
          <w:sz w:val="24"/>
          <w:szCs w:val="24"/>
        </w:rPr>
      </w:pPr>
      <w:r>
        <w:rPr>
          <w:rFonts w:ascii="Arial" w:hAnsi="Arial" w:cs="Arial"/>
          <w:sz w:val="24"/>
          <w:szCs w:val="24"/>
        </w:rPr>
        <w:t>*</w:t>
      </w:r>
      <w:r w:rsidRPr="00EA5DFC">
        <w:rPr>
          <w:rFonts w:ascii="Arial" w:hAnsi="Arial" w:cs="Arial"/>
          <w:i/>
          <w:iCs/>
          <w:sz w:val="24"/>
          <w:szCs w:val="24"/>
        </w:rPr>
        <w:t xml:space="preserve"> </w:t>
      </w:r>
      <w:r>
        <w:rPr>
          <w:rFonts w:ascii="Arial" w:hAnsi="Arial" w:cs="Arial"/>
          <w:i/>
          <w:iCs/>
          <w:sz w:val="24"/>
          <w:szCs w:val="24"/>
        </w:rPr>
        <w:t>De-minimis and non de</w:t>
      </w:r>
      <w:r w:rsidR="008B50B7">
        <w:rPr>
          <w:rFonts w:ascii="Arial" w:hAnsi="Arial" w:cs="Arial"/>
          <w:i/>
          <w:iCs/>
          <w:sz w:val="24"/>
          <w:szCs w:val="24"/>
        </w:rPr>
        <w:t xml:space="preserve"> </w:t>
      </w:r>
      <w:r>
        <w:rPr>
          <w:rFonts w:ascii="Arial" w:hAnsi="Arial" w:cs="Arial"/>
          <w:i/>
          <w:iCs/>
          <w:sz w:val="24"/>
          <w:szCs w:val="24"/>
        </w:rPr>
        <w:t>minimis (Block Exemption) L</w:t>
      </w:r>
      <w:r w:rsidR="008B50B7">
        <w:rPr>
          <w:rFonts w:ascii="Arial" w:hAnsi="Arial" w:cs="Arial"/>
          <w:i/>
          <w:iCs/>
          <w:sz w:val="24"/>
          <w:szCs w:val="24"/>
        </w:rPr>
        <w:t>o</w:t>
      </w:r>
      <w:r>
        <w:rPr>
          <w:rFonts w:ascii="Arial" w:hAnsi="Arial" w:cs="Arial"/>
          <w:i/>
          <w:iCs/>
          <w:sz w:val="24"/>
          <w:szCs w:val="24"/>
        </w:rPr>
        <w:t>O Templates for each of the five LEADER Schemes issued previously on 13 October 2016. Until the database is available these t</w:t>
      </w:r>
      <w:r w:rsidR="008B50B7">
        <w:rPr>
          <w:rFonts w:ascii="Arial" w:hAnsi="Arial" w:cs="Arial"/>
          <w:i/>
          <w:iCs/>
          <w:sz w:val="24"/>
          <w:szCs w:val="24"/>
        </w:rPr>
        <w:t>emplates must be used for all Lo</w:t>
      </w:r>
      <w:r>
        <w:rPr>
          <w:rFonts w:ascii="Arial" w:hAnsi="Arial" w:cs="Arial"/>
          <w:i/>
          <w:iCs/>
          <w:sz w:val="24"/>
          <w:szCs w:val="24"/>
        </w:rPr>
        <w:t>Os to be issued, and the LoO template to use must be relevant to the Scheme the application was made to and whether De Minimis / Non De Minim</w:t>
      </w:r>
      <w:r w:rsidR="008B50B7">
        <w:rPr>
          <w:rFonts w:ascii="Arial" w:hAnsi="Arial" w:cs="Arial"/>
          <w:i/>
          <w:iCs/>
          <w:sz w:val="24"/>
          <w:szCs w:val="24"/>
        </w:rPr>
        <w:t>i</w:t>
      </w:r>
      <w:r>
        <w:rPr>
          <w:rFonts w:ascii="Arial" w:hAnsi="Arial" w:cs="Arial"/>
          <w:i/>
          <w:iCs/>
          <w:sz w:val="24"/>
          <w:szCs w:val="24"/>
        </w:rPr>
        <w:t xml:space="preserve">s (Block Exemption) applies. </w:t>
      </w:r>
    </w:p>
    <w:p w14:paraId="3A41BB6B" w14:textId="77777777" w:rsidR="001B49AD" w:rsidRDefault="001B49AD" w:rsidP="001B49AD">
      <w:pPr>
        <w:tabs>
          <w:tab w:val="left" w:pos="720"/>
        </w:tabs>
        <w:autoSpaceDE w:val="0"/>
        <w:autoSpaceDN w:val="0"/>
        <w:adjustRightInd w:val="0"/>
        <w:ind w:left="567"/>
        <w:rPr>
          <w:rFonts w:ascii="Arial" w:hAnsi="Arial" w:cs="Arial"/>
          <w:sz w:val="24"/>
          <w:szCs w:val="24"/>
        </w:rPr>
      </w:pPr>
    </w:p>
    <w:p w14:paraId="06BFCB6C" w14:textId="77777777" w:rsidR="00B75937" w:rsidRPr="007F183D" w:rsidRDefault="00B75937" w:rsidP="005C7693">
      <w:pPr>
        <w:ind w:left="567" w:hanging="709"/>
        <w:rPr>
          <w:rFonts w:ascii="Arial" w:hAnsi="Arial" w:cs="Arial"/>
          <w:sz w:val="24"/>
          <w:szCs w:val="24"/>
        </w:rPr>
      </w:pPr>
      <w:r w:rsidRPr="007F183D">
        <w:rPr>
          <w:rFonts w:ascii="Arial" w:hAnsi="Arial" w:cs="Arial"/>
          <w:sz w:val="24"/>
          <w:szCs w:val="24"/>
        </w:rPr>
        <w:t>10.3</w:t>
      </w:r>
      <w:r w:rsidRPr="007F183D">
        <w:rPr>
          <w:rFonts w:ascii="Arial" w:hAnsi="Arial" w:cs="Arial"/>
          <w:sz w:val="24"/>
          <w:szCs w:val="24"/>
        </w:rPr>
        <w:tab/>
        <w:t>Before preparing the LoO, the LAG must ensure the terms of the contract can be legally enforced with the contractee and that such enforcement can be made against one legal entity or person</w:t>
      </w:r>
      <w:r w:rsidR="000A0B71" w:rsidRPr="000A0B71">
        <w:rPr>
          <w:rFonts w:ascii="Arial" w:hAnsi="Arial" w:cs="Arial"/>
          <w:sz w:val="24"/>
          <w:szCs w:val="24"/>
        </w:rPr>
        <w:t xml:space="preserve"> </w:t>
      </w:r>
      <w:r w:rsidR="000A0B71">
        <w:rPr>
          <w:rFonts w:ascii="Arial" w:hAnsi="Arial" w:cs="Arial"/>
          <w:sz w:val="24"/>
          <w:szCs w:val="24"/>
        </w:rPr>
        <w:t>and the LoO is addressed accordingly</w:t>
      </w:r>
      <w:r w:rsidRPr="007F183D">
        <w:rPr>
          <w:rFonts w:ascii="Arial" w:hAnsi="Arial" w:cs="Arial"/>
          <w:sz w:val="24"/>
          <w:szCs w:val="24"/>
        </w:rPr>
        <w:t xml:space="preserve"> (</w:t>
      </w:r>
      <w:hyperlink w:anchor="Appendix_7Bi" w:history="1">
        <w:r w:rsidR="005668EF" w:rsidRPr="0005174F">
          <w:rPr>
            <w:rStyle w:val="Hyperlink"/>
            <w:rFonts w:ascii="Arial" w:hAnsi="Arial" w:cs="Arial"/>
            <w:sz w:val="24"/>
            <w:szCs w:val="24"/>
          </w:rPr>
          <w:t>Appendix 7B</w:t>
        </w:r>
        <w:r w:rsidR="0005174F" w:rsidRPr="0005174F">
          <w:rPr>
            <w:rStyle w:val="Hyperlink"/>
            <w:rFonts w:ascii="Arial" w:hAnsi="Arial" w:cs="Arial"/>
            <w:sz w:val="24"/>
            <w:szCs w:val="24"/>
          </w:rPr>
          <w:t>i</w:t>
        </w:r>
      </w:hyperlink>
      <w:r w:rsidR="005668EF" w:rsidRPr="007F183D">
        <w:rPr>
          <w:rFonts w:ascii="Arial" w:hAnsi="Arial" w:cs="Arial"/>
          <w:sz w:val="24"/>
          <w:szCs w:val="24"/>
        </w:rPr>
        <w:t>).</w:t>
      </w:r>
      <w:r w:rsidRPr="007F183D">
        <w:rPr>
          <w:rFonts w:ascii="Arial" w:hAnsi="Arial" w:cs="Arial"/>
          <w:sz w:val="24"/>
          <w:szCs w:val="24"/>
        </w:rPr>
        <w:t xml:space="preserve"> </w:t>
      </w:r>
      <w:r w:rsidR="00CA38BF">
        <w:rPr>
          <w:rFonts w:ascii="Arial" w:hAnsi="Arial" w:cs="Arial"/>
          <w:sz w:val="24"/>
          <w:szCs w:val="24"/>
        </w:rPr>
        <w:t xml:space="preserve"> </w:t>
      </w:r>
      <w:r w:rsidR="00CA38BF" w:rsidRPr="007F183D">
        <w:rPr>
          <w:rFonts w:ascii="Arial" w:hAnsi="Arial" w:cs="Arial"/>
          <w:sz w:val="24"/>
          <w:szCs w:val="24"/>
        </w:rPr>
        <w:t xml:space="preserve">In the event </w:t>
      </w:r>
      <w:r w:rsidR="00CA38BF">
        <w:rPr>
          <w:rFonts w:ascii="Arial" w:hAnsi="Arial" w:cs="Arial"/>
          <w:sz w:val="24"/>
          <w:szCs w:val="24"/>
        </w:rPr>
        <w:t xml:space="preserve">of a request to change </w:t>
      </w:r>
      <w:r w:rsidR="00CA38BF" w:rsidRPr="007F183D">
        <w:rPr>
          <w:rFonts w:ascii="Arial" w:hAnsi="Arial" w:cs="Arial"/>
          <w:sz w:val="24"/>
          <w:szCs w:val="24"/>
        </w:rPr>
        <w:t xml:space="preserve">the </w:t>
      </w:r>
      <w:r w:rsidR="00CA38BF">
        <w:rPr>
          <w:rFonts w:ascii="Arial" w:hAnsi="Arial" w:cs="Arial"/>
          <w:sz w:val="24"/>
          <w:szCs w:val="24"/>
        </w:rPr>
        <w:t>legal entity</w:t>
      </w:r>
      <w:r w:rsidR="00CA38BF" w:rsidRPr="007F183D">
        <w:rPr>
          <w:rFonts w:ascii="Arial" w:hAnsi="Arial" w:cs="Arial"/>
          <w:sz w:val="24"/>
          <w:szCs w:val="24"/>
        </w:rPr>
        <w:t xml:space="preserve"> name</w:t>
      </w:r>
      <w:r w:rsidR="00415EAF">
        <w:rPr>
          <w:rFonts w:ascii="Arial" w:hAnsi="Arial" w:cs="Arial"/>
          <w:sz w:val="24"/>
          <w:szCs w:val="24"/>
        </w:rPr>
        <w:t xml:space="preserve"> and/or address</w:t>
      </w:r>
      <w:r w:rsidR="00CA38BF" w:rsidRPr="007F183D">
        <w:rPr>
          <w:rFonts w:ascii="Arial" w:hAnsi="Arial" w:cs="Arial"/>
          <w:sz w:val="24"/>
          <w:szCs w:val="24"/>
        </w:rPr>
        <w:t xml:space="preserve"> </w:t>
      </w:r>
      <w:r w:rsidR="00CA38BF">
        <w:rPr>
          <w:rFonts w:ascii="Arial" w:hAnsi="Arial" w:cs="Arial"/>
          <w:sz w:val="24"/>
          <w:szCs w:val="24"/>
        </w:rPr>
        <w:t>on the LoO</w:t>
      </w:r>
      <w:r w:rsidR="00CA38BF" w:rsidRPr="007F183D">
        <w:rPr>
          <w:rFonts w:ascii="Arial" w:hAnsi="Arial" w:cs="Arial"/>
          <w:sz w:val="24"/>
          <w:szCs w:val="24"/>
        </w:rPr>
        <w:t xml:space="preserve">, the LAG must investigate the reasons for the change and ensure that the contract can be legally enforced with the new entity in line with the guidance </w:t>
      </w:r>
      <w:r w:rsidR="00CA38BF" w:rsidRPr="00E118FD">
        <w:rPr>
          <w:rFonts w:ascii="Arial" w:hAnsi="Arial" w:cs="Arial"/>
          <w:sz w:val="24"/>
          <w:szCs w:val="24"/>
        </w:rPr>
        <w:t>(</w:t>
      </w:r>
      <w:hyperlink w:anchor="Appendix_7Bi" w:history="1">
        <w:r w:rsidR="00CA38BF" w:rsidRPr="00E118FD">
          <w:rPr>
            <w:rStyle w:val="Hyperlink"/>
            <w:rFonts w:ascii="Arial" w:hAnsi="Arial" w:cs="Arial"/>
            <w:sz w:val="24"/>
            <w:szCs w:val="24"/>
          </w:rPr>
          <w:t>Appendix 7Bi</w:t>
        </w:r>
      </w:hyperlink>
      <w:r w:rsidR="00CA38BF" w:rsidRPr="00E118FD">
        <w:rPr>
          <w:rFonts w:ascii="Arial" w:hAnsi="Arial" w:cs="Arial"/>
          <w:sz w:val="24"/>
          <w:szCs w:val="24"/>
        </w:rPr>
        <w:t>)</w:t>
      </w:r>
    </w:p>
    <w:p w14:paraId="06EB8FA8" w14:textId="77777777" w:rsidR="00B75937" w:rsidRPr="007F183D" w:rsidRDefault="00B75937" w:rsidP="004827AF">
      <w:pPr>
        <w:ind w:hanging="720"/>
        <w:rPr>
          <w:rFonts w:ascii="Arial" w:hAnsi="Arial" w:cs="Arial"/>
          <w:sz w:val="24"/>
          <w:szCs w:val="24"/>
        </w:rPr>
      </w:pPr>
    </w:p>
    <w:p w14:paraId="15F2D3F6" w14:textId="77777777" w:rsidR="00B75937" w:rsidRPr="007F183D" w:rsidRDefault="00B75937" w:rsidP="005C7693">
      <w:pPr>
        <w:autoSpaceDE w:val="0"/>
        <w:autoSpaceDN w:val="0"/>
        <w:adjustRightInd w:val="0"/>
        <w:ind w:left="567" w:hanging="709"/>
        <w:rPr>
          <w:rFonts w:ascii="Arial" w:hAnsi="Arial" w:cs="Arial"/>
          <w:sz w:val="24"/>
          <w:szCs w:val="24"/>
        </w:rPr>
      </w:pPr>
      <w:r w:rsidRPr="007F183D">
        <w:rPr>
          <w:rFonts w:ascii="Arial" w:hAnsi="Arial" w:cs="Arial"/>
          <w:sz w:val="24"/>
          <w:szCs w:val="24"/>
        </w:rPr>
        <w:t>10.4</w:t>
      </w:r>
      <w:r w:rsidRPr="007F183D">
        <w:rPr>
          <w:rFonts w:ascii="Arial" w:hAnsi="Arial" w:cs="Arial"/>
          <w:sz w:val="24"/>
          <w:szCs w:val="24"/>
        </w:rPr>
        <w:tab/>
        <w:t>The Admin Unit must also establish:</w:t>
      </w:r>
    </w:p>
    <w:p w14:paraId="1FBA3320" w14:textId="77777777" w:rsidR="00B75937" w:rsidRPr="007F183D" w:rsidRDefault="00B75937" w:rsidP="004827AF">
      <w:pPr>
        <w:autoSpaceDE w:val="0"/>
        <w:autoSpaceDN w:val="0"/>
        <w:adjustRightInd w:val="0"/>
        <w:ind w:left="709" w:hanging="709"/>
        <w:rPr>
          <w:rFonts w:ascii="Arial" w:hAnsi="Arial" w:cs="Arial"/>
          <w:sz w:val="24"/>
          <w:szCs w:val="24"/>
        </w:rPr>
      </w:pPr>
    </w:p>
    <w:p w14:paraId="4548134A" w14:textId="77777777" w:rsidR="00B75937" w:rsidRPr="007F183D" w:rsidRDefault="00B75937" w:rsidP="00AF2E14">
      <w:pPr>
        <w:numPr>
          <w:ilvl w:val="0"/>
          <w:numId w:val="222"/>
        </w:numPr>
        <w:autoSpaceDE w:val="0"/>
        <w:autoSpaceDN w:val="0"/>
        <w:adjustRightInd w:val="0"/>
        <w:ind w:left="993" w:hanging="426"/>
        <w:contextualSpacing/>
        <w:rPr>
          <w:rFonts w:ascii="Arial" w:hAnsi="Arial" w:cs="Arial"/>
          <w:sz w:val="24"/>
          <w:szCs w:val="24"/>
        </w:rPr>
      </w:pPr>
      <w:r w:rsidRPr="007F183D">
        <w:rPr>
          <w:rFonts w:ascii="Arial" w:hAnsi="Arial" w:cs="Arial"/>
          <w:sz w:val="24"/>
          <w:szCs w:val="24"/>
        </w:rPr>
        <w:t>the curre</w:t>
      </w:r>
      <w:r w:rsidR="00B44DD6" w:rsidRPr="007F183D">
        <w:rPr>
          <w:rFonts w:ascii="Arial" w:hAnsi="Arial" w:cs="Arial"/>
          <w:sz w:val="24"/>
          <w:szCs w:val="24"/>
        </w:rPr>
        <w:t>nt VAT status of the applicant.;</w:t>
      </w:r>
      <w:r w:rsidRPr="007F183D">
        <w:rPr>
          <w:rFonts w:ascii="Arial" w:hAnsi="Arial" w:cs="Arial"/>
          <w:sz w:val="24"/>
          <w:szCs w:val="24"/>
        </w:rPr>
        <w:br/>
      </w:r>
    </w:p>
    <w:p w14:paraId="7918CE5A" w14:textId="77777777" w:rsidR="00B44DD6" w:rsidRPr="007F183D" w:rsidRDefault="00B75937" w:rsidP="00AF2E14">
      <w:pPr>
        <w:numPr>
          <w:ilvl w:val="0"/>
          <w:numId w:val="222"/>
        </w:numPr>
        <w:autoSpaceDE w:val="0"/>
        <w:autoSpaceDN w:val="0"/>
        <w:adjustRightInd w:val="0"/>
        <w:ind w:left="993" w:hanging="426"/>
        <w:contextualSpacing/>
        <w:rPr>
          <w:rFonts w:ascii="Arial" w:hAnsi="Arial" w:cs="Arial"/>
          <w:sz w:val="24"/>
          <w:szCs w:val="24"/>
        </w:rPr>
      </w:pPr>
      <w:r w:rsidRPr="007F183D">
        <w:rPr>
          <w:rFonts w:ascii="Arial" w:hAnsi="Arial" w:cs="Arial"/>
          <w:sz w:val="24"/>
          <w:szCs w:val="24"/>
        </w:rPr>
        <w:t>the State Aid status of the application (whether the grant is De</w:t>
      </w:r>
      <w:r w:rsidR="00F642FE" w:rsidRPr="007F183D">
        <w:rPr>
          <w:rFonts w:ascii="Arial" w:hAnsi="Arial" w:cs="Arial"/>
          <w:sz w:val="24"/>
          <w:szCs w:val="24"/>
        </w:rPr>
        <w:t xml:space="preserve"> </w:t>
      </w:r>
      <w:r w:rsidRPr="007F183D">
        <w:rPr>
          <w:rFonts w:ascii="Arial" w:hAnsi="Arial" w:cs="Arial"/>
          <w:sz w:val="24"/>
          <w:szCs w:val="24"/>
        </w:rPr>
        <w:t>Minimis State Aid o</w:t>
      </w:r>
      <w:r w:rsidR="00B44DD6" w:rsidRPr="007F183D">
        <w:rPr>
          <w:rFonts w:ascii="Arial" w:hAnsi="Arial" w:cs="Arial"/>
          <w:sz w:val="24"/>
          <w:szCs w:val="24"/>
        </w:rPr>
        <w:t xml:space="preserve">r Non </w:t>
      </w:r>
      <w:r w:rsidR="008B50B7">
        <w:rPr>
          <w:rFonts w:ascii="Arial" w:hAnsi="Arial" w:cs="Arial"/>
          <w:sz w:val="24"/>
          <w:szCs w:val="24"/>
        </w:rPr>
        <w:t xml:space="preserve">De Minimis </w:t>
      </w:r>
      <w:r w:rsidR="00B44DD6" w:rsidRPr="007F183D">
        <w:rPr>
          <w:rFonts w:ascii="Arial" w:hAnsi="Arial" w:cs="Arial"/>
          <w:sz w:val="24"/>
          <w:szCs w:val="24"/>
        </w:rPr>
        <w:t>Aid</w:t>
      </w:r>
      <w:r w:rsidR="008B50B7">
        <w:rPr>
          <w:rFonts w:ascii="Arial" w:hAnsi="Arial" w:cs="Arial"/>
          <w:sz w:val="24"/>
          <w:szCs w:val="24"/>
        </w:rPr>
        <w:t xml:space="preserve"> (or </w:t>
      </w:r>
      <w:r w:rsidR="008B50B7" w:rsidRPr="007F183D">
        <w:rPr>
          <w:rFonts w:ascii="Arial" w:hAnsi="Arial" w:cs="Arial"/>
          <w:sz w:val="24"/>
          <w:szCs w:val="24"/>
        </w:rPr>
        <w:t>Block Exemption</w:t>
      </w:r>
      <w:r w:rsidR="00B44DD6" w:rsidRPr="007F183D">
        <w:rPr>
          <w:rFonts w:ascii="Arial" w:hAnsi="Arial" w:cs="Arial"/>
          <w:sz w:val="24"/>
          <w:szCs w:val="24"/>
        </w:rPr>
        <w:t>);</w:t>
      </w:r>
    </w:p>
    <w:p w14:paraId="47B1560B" w14:textId="77777777" w:rsidR="00B44DD6" w:rsidRPr="007F183D" w:rsidRDefault="00B44DD6" w:rsidP="00B44DD6">
      <w:pPr>
        <w:autoSpaceDE w:val="0"/>
        <w:autoSpaceDN w:val="0"/>
        <w:adjustRightInd w:val="0"/>
        <w:ind w:left="993"/>
        <w:contextualSpacing/>
        <w:rPr>
          <w:rFonts w:ascii="Arial" w:hAnsi="Arial" w:cs="Arial"/>
          <w:sz w:val="24"/>
          <w:szCs w:val="24"/>
        </w:rPr>
      </w:pPr>
    </w:p>
    <w:p w14:paraId="793ECDDE" w14:textId="77777777" w:rsidR="00B75937" w:rsidRPr="007F183D" w:rsidRDefault="00B75937" w:rsidP="00B44DD6">
      <w:pPr>
        <w:autoSpaceDE w:val="0"/>
        <w:autoSpaceDN w:val="0"/>
        <w:adjustRightInd w:val="0"/>
        <w:ind w:left="1440"/>
        <w:contextualSpacing/>
        <w:rPr>
          <w:rFonts w:ascii="Arial" w:hAnsi="Arial" w:cs="Arial"/>
          <w:sz w:val="24"/>
          <w:szCs w:val="24"/>
        </w:rPr>
      </w:pPr>
      <w:r w:rsidRPr="007F183D">
        <w:rPr>
          <w:rFonts w:ascii="Arial" w:hAnsi="Arial" w:cs="Arial"/>
          <w:sz w:val="24"/>
          <w:szCs w:val="24"/>
        </w:rPr>
        <w:t xml:space="preserve">Where a project has been assessed as in receipt of De Minimis State Aid, the EURO equivalent must be calculated using the Commission exchange rate applicable on the written date of offer of the De Minimis funding. </w:t>
      </w:r>
      <w:r w:rsidR="0005174F">
        <w:rPr>
          <w:rFonts w:ascii="Arial" w:hAnsi="Arial" w:cs="Arial"/>
          <w:sz w:val="24"/>
          <w:szCs w:val="24"/>
        </w:rPr>
        <w:t xml:space="preserve"> </w:t>
      </w:r>
      <w:r w:rsidRPr="007F183D">
        <w:rPr>
          <w:rFonts w:ascii="Arial" w:hAnsi="Arial" w:cs="Arial"/>
          <w:sz w:val="24"/>
          <w:szCs w:val="24"/>
        </w:rPr>
        <w:t>The Commission exchange rate can be accessed by using the following link:</w:t>
      </w:r>
      <w:r w:rsidRPr="007F183D">
        <w:rPr>
          <w:rFonts w:ascii="Arial" w:hAnsi="Arial" w:cs="Arial"/>
          <w:sz w:val="24"/>
          <w:szCs w:val="24"/>
        </w:rPr>
        <w:br/>
      </w:r>
    </w:p>
    <w:p w14:paraId="796CB0BC" w14:textId="77777777" w:rsidR="00EC0189" w:rsidRPr="007F183D" w:rsidRDefault="008912CB" w:rsidP="00B44DD6">
      <w:pPr>
        <w:pStyle w:val="ListParagraph"/>
        <w:spacing w:line="240" w:lineRule="auto"/>
        <w:ind w:left="993" w:firstLine="447"/>
        <w:rPr>
          <w:rFonts w:ascii="Arial" w:hAnsi="Arial" w:cs="Arial"/>
          <w:szCs w:val="24"/>
        </w:rPr>
      </w:pPr>
      <w:hyperlink r:id="rId28" w:history="1">
        <w:r w:rsidR="00737A64" w:rsidRPr="007F183D">
          <w:rPr>
            <w:rStyle w:val="Hyperlink"/>
            <w:rFonts w:ascii="Arial" w:hAnsi="Arial" w:cs="Arial"/>
            <w:color w:val="auto"/>
            <w:szCs w:val="24"/>
          </w:rPr>
          <w:t>http://www.ecb.int/stats/exchange/eurofxref/html/index.en.html</w:t>
        </w:r>
      </w:hyperlink>
      <w:r w:rsidR="00737922" w:rsidRPr="007F183D">
        <w:rPr>
          <w:rFonts w:ascii="Arial" w:hAnsi="Arial" w:cs="Arial"/>
          <w:szCs w:val="24"/>
        </w:rPr>
        <w:t xml:space="preserve">. </w:t>
      </w:r>
    </w:p>
    <w:p w14:paraId="59C51C7F" w14:textId="77777777" w:rsidR="003E0A91" w:rsidRPr="007F183D" w:rsidRDefault="003E0A91" w:rsidP="00583600">
      <w:pPr>
        <w:pStyle w:val="ListParagraph"/>
        <w:spacing w:line="240" w:lineRule="auto"/>
        <w:ind w:left="993"/>
        <w:rPr>
          <w:rFonts w:ascii="Arial" w:hAnsi="Arial" w:cs="Arial"/>
          <w:szCs w:val="24"/>
        </w:rPr>
      </w:pPr>
    </w:p>
    <w:p w14:paraId="79E32C3E" w14:textId="77777777" w:rsidR="00AF5DB8" w:rsidRPr="007F183D" w:rsidRDefault="00940A46" w:rsidP="00AF2E14">
      <w:pPr>
        <w:numPr>
          <w:ilvl w:val="0"/>
          <w:numId w:val="222"/>
        </w:numPr>
        <w:autoSpaceDE w:val="0"/>
        <w:autoSpaceDN w:val="0"/>
        <w:adjustRightInd w:val="0"/>
        <w:ind w:left="993" w:hanging="426"/>
        <w:rPr>
          <w:rFonts w:ascii="Arial" w:hAnsi="Arial" w:cs="Arial"/>
          <w:sz w:val="24"/>
          <w:szCs w:val="24"/>
        </w:rPr>
      </w:pPr>
      <w:r w:rsidRPr="007F183D">
        <w:rPr>
          <w:rFonts w:ascii="Arial" w:hAnsi="Arial" w:cs="Arial"/>
          <w:sz w:val="24"/>
          <w:szCs w:val="24"/>
        </w:rPr>
        <w:t>w</w:t>
      </w:r>
      <w:r w:rsidR="00AF5DB8" w:rsidRPr="007F183D">
        <w:rPr>
          <w:rFonts w:ascii="Arial" w:hAnsi="Arial" w:cs="Arial"/>
          <w:sz w:val="24"/>
          <w:szCs w:val="24"/>
        </w:rPr>
        <w:t>here quotes have been provided in Euros,</w:t>
      </w:r>
      <w:r w:rsidR="0011609B" w:rsidRPr="007F183D">
        <w:rPr>
          <w:rFonts w:ascii="Arial" w:hAnsi="Arial" w:cs="Arial"/>
          <w:sz w:val="24"/>
          <w:szCs w:val="24"/>
        </w:rPr>
        <w:t xml:space="preserve"> th</w:t>
      </w:r>
      <w:r w:rsidR="00AF5DB8" w:rsidRPr="007F183D">
        <w:rPr>
          <w:rFonts w:ascii="Arial" w:hAnsi="Arial" w:cs="Arial"/>
          <w:sz w:val="24"/>
          <w:szCs w:val="24"/>
        </w:rPr>
        <w:t xml:space="preserve">e LoO grant </w:t>
      </w:r>
      <w:r w:rsidR="0011609B" w:rsidRPr="007F183D">
        <w:rPr>
          <w:rFonts w:ascii="Arial" w:hAnsi="Arial" w:cs="Arial"/>
          <w:sz w:val="24"/>
          <w:szCs w:val="24"/>
        </w:rPr>
        <w:t xml:space="preserve">amount to be </w:t>
      </w:r>
      <w:r w:rsidR="00AF5DB8" w:rsidRPr="007F183D">
        <w:rPr>
          <w:rFonts w:ascii="Arial" w:hAnsi="Arial" w:cs="Arial"/>
          <w:sz w:val="24"/>
          <w:szCs w:val="24"/>
        </w:rPr>
        <w:t xml:space="preserve">awarded </w:t>
      </w:r>
      <w:r w:rsidR="0011609B" w:rsidRPr="007F183D">
        <w:rPr>
          <w:rFonts w:ascii="Arial" w:hAnsi="Arial" w:cs="Arial"/>
          <w:sz w:val="24"/>
          <w:szCs w:val="24"/>
        </w:rPr>
        <w:t>(</w:t>
      </w:r>
      <w:r w:rsidR="00095664">
        <w:rPr>
          <w:rFonts w:ascii="Arial" w:hAnsi="Arial" w:cs="Arial"/>
          <w:sz w:val="24"/>
          <w:szCs w:val="24"/>
        </w:rPr>
        <w:t>the GB</w:t>
      </w:r>
      <w:r w:rsidR="00AF5DB8" w:rsidRPr="007F183D">
        <w:rPr>
          <w:rFonts w:ascii="Arial" w:hAnsi="Arial" w:cs="Arial"/>
          <w:sz w:val="24"/>
          <w:szCs w:val="24"/>
        </w:rPr>
        <w:t>P</w:t>
      </w:r>
      <w:r w:rsidRPr="007F183D">
        <w:rPr>
          <w:rFonts w:ascii="Arial" w:hAnsi="Arial" w:cs="Arial"/>
          <w:sz w:val="24"/>
          <w:szCs w:val="24"/>
        </w:rPr>
        <w:t xml:space="preserve"> </w:t>
      </w:r>
      <w:r w:rsidR="00AF5DB8" w:rsidRPr="007F183D">
        <w:rPr>
          <w:rFonts w:ascii="Arial" w:hAnsi="Arial" w:cs="Arial"/>
          <w:sz w:val="24"/>
          <w:szCs w:val="24"/>
        </w:rPr>
        <w:t>£ value</w:t>
      </w:r>
      <w:r w:rsidR="00036B1B" w:rsidRPr="007F183D">
        <w:rPr>
          <w:rFonts w:ascii="Arial" w:hAnsi="Arial" w:cs="Arial"/>
          <w:sz w:val="24"/>
          <w:szCs w:val="24"/>
        </w:rPr>
        <w:t>) will be</w:t>
      </w:r>
      <w:r w:rsidR="00AF5DB8" w:rsidRPr="007F183D">
        <w:rPr>
          <w:rFonts w:ascii="Arial" w:hAnsi="Arial" w:cs="Arial"/>
          <w:sz w:val="24"/>
          <w:szCs w:val="24"/>
        </w:rPr>
        <w:t xml:space="preserve"> based on the official exchange rate </w:t>
      </w:r>
      <w:r w:rsidR="00AF5DB8" w:rsidRPr="007F183D">
        <w:rPr>
          <w:rFonts w:ascii="Arial" w:hAnsi="Arial" w:cs="Arial"/>
          <w:sz w:val="24"/>
          <w:szCs w:val="24"/>
        </w:rPr>
        <w:lastRenderedPageBreak/>
        <w:t xml:space="preserve">pertaining at the </w:t>
      </w:r>
      <w:r w:rsidR="00AE12CB" w:rsidRPr="007F183D">
        <w:rPr>
          <w:rFonts w:ascii="Arial" w:hAnsi="Arial" w:cs="Arial"/>
          <w:sz w:val="24"/>
          <w:szCs w:val="24"/>
        </w:rPr>
        <w:t>date</w:t>
      </w:r>
      <w:r w:rsidR="00583600" w:rsidRPr="007F183D">
        <w:rPr>
          <w:rFonts w:ascii="Arial" w:hAnsi="Arial" w:cs="Arial"/>
          <w:sz w:val="24"/>
          <w:szCs w:val="24"/>
        </w:rPr>
        <w:t xml:space="preserve"> </w:t>
      </w:r>
      <w:r w:rsidR="00AF5DB8" w:rsidRPr="007F183D">
        <w:rPr>
          <w:rFonts w:ascii="Arial" w:hAnsi="Arial" w:cs="Arial"/>
          <w:sz w:val="24"/>
          <w:szCs w:val="24"/>
        </w:rPr>
        <w:t>of the LOO issue.  After L</w:t>
      </w:r>
      <w:r w:rsidRPr="007F183D">
        <w:rPr>
          <w:rFonts w:ascii="Arial" w:hAnsi="Arial" w:cs="Arial"/>
          <w:sz w:val="24"/>
          <w:szCs w:val="24"/>
        </w:rPr>
        <w:t>o</w:t>
      </w:r>
      <w:r w:rsidR="00AF5DB8" w:rsidRPr="007F183D">
        <w:rPr>
          <w:rFonts w:ascii="Arial" w:hAnsi="Arial" w:cs="Arial"/>
          <w:sz w:val="24"/>
          <w:szCs w:val="24"/>
        </w:rPr>
        <w:t xml:space="preserve">O issue the applicant will be responsible for any </w:t>
      </w:r>
      <w:r w:rsidR="00AE12CB" w:rsidRPr="007F183D">
        <w:rPr>
          <w:rFonts w:ascii="Arial" w:hAnsi="Arial" w:cs="Arial"/>
          <w:sz w:val="24"/>
          <w:szCs w:val="24"/>
        </w:rPr>
        <w:t xml:space="preserve">cost </w:t>
      </w:r>
      <w:r w:rsidR="00AF5DB8" w:rsidRPr="007F183D">
        <w:rPr>
          <w:rFonts w:ascii="Arial" w:hAnsi="Arial" w:cs="Arial"/>
          <w:sz w:val="24"/>
          <w:szCs w:val="24"/>
        </w:rPr>
        <w:t>variance due to exchange rate fluctuations.</w:t>
      </w:r>
    </w:p>
    <w:p w14:paraId="1B254D3F" w14:textId="77777777" w:rsidR="00E65226" w:rsidRPr="007F183D" w:rsidRDefault="00E65226" w:rsidP="00E65226">
      <w:pPr>
        <w:autoSpaceDE w:val="0"/>
        <w:autoSpaceDN w:val="0"/>
        <w:adjustRightInd w:val="0"/>
        <w:ind w:left="993"/>
        <w:rPr>
          <w:rFonts w:ascii="Arial" w:hAnsi="Arial" w:cs="Arial"/>
          <w:sz w:val="24"/>
          <w:szCs w:val="24"/>
        </w:rPr>
      </w:pPr>
    </w:p>
    <w:p w14:paraId="01113425" w14:textId="77777777" w:rsidR="00B75937" w:rsidRPr="007F183D" w:rsidRDefault="00B75937" w:rsidP="00AF2E14">
      <w:pPr>
        <w:numPr>
          <w:ilvl w:val="0"/>
          <w:numId w:val="222"/>
        </w:numPr>
        <w:autoSpaceDE w:val="0"/>
        <w:autoSpaceDN w:val="0"/>
        <w:adjustRightInd w:val="0"/>
        <w:ind w:left="993" w:hanging="426"/>
        <w:rPr>
          <w:rFonts w:ascii="Arial" w:hAnsi="Arial" w:cs="Arial"/>
          <w:sz w:val="24"/>
          <w:szCs w:val="24"/>
        </w:rPr>
      </w:pPr>
      <w:r w:rsidRPr="007F183D">
        <w:rPr>
          <w:rFonts w:ascii="Arial" w:hAnsi="Arial" w:cs="Arial"/>
          <w:sz w:val="24"/>
          <w:szCs w:val="24"/>
          <w:lang w:eastAsia="en-GB"/>
        </w:rPr>
        <w:t>whether the applicant has sufficient t</w:t>
      </w:r>
      <w:r w:rsidR="00B44DD6" w:rsidRPr="007F183D">
        <w:rPr>
          <w:rFonts w:ascii="Arial" w:hAnsi="Arial" w:cs="Arial"/>
          <w:sz w:val="24"/>
          <w:szCs w:val="24"/>
          <w:lang w:eastAsia="en-GB"/>
        </w:rPr>
        <w:t>itle for the project to proceed;</w:t>
      </w:r>
      <w:r w:rsidRPr="007F183D">
        <w:rPr>
          <w:rFonts w:ascii="Arial" w:hAnsi="Arial" w:cs="Arial"/>
          <w:sz w:val="24"/>
          <w:szCs w:val="24"/>
          <w:lang w:eastAsia="en-GB"/>
        </w:rPr>
        <w:br/>
      </w:r>
    </w:p>
    <w:p w14:paraId="0C0A2325" w14:textId="77777777" w:rsidR="00B75937" w:rsidRPr="007F183D" w:rsidRDefault="0001048D" w:rsidP="00AF2E14">
      <w:pPr>
        <w:numPr>
          <w:ilvl w:val="0"/>
          <w:numId w:val="222"/>
        </w:numPr>
        <w:autoSpaceDE w:val="0"/>
        <w:autoSpaceDN w:val="0"/>
        <w:adjustRightInd w:val="0"/>
        <w:ind w:left="993" w:hanging="426"/>
        <w:rPr>
          <w:rFonts w:ascii="Arial" w:hAnsi="Arial" w:cs="Arial"/>
          <w:sz w:val="24"/>
          <w:szCs w:val="24"/>
        </w:rPr>
      </w:pPr>
      <w:r w:rsidRPr="007F183D">
        <w:rPr>
          <w:rFonts w:ascii="Arial" w:hAnsi="Arial" w:cs="Arial"/>
          <w:sz w:val="24"/>
          <w:szCs w:val="24"/>
          <w:lang w:eastAsia="en-GB"/>
        </w:rPr>
        <w:t>where required,</w:t>
      </w:r>
      <w:r w:rsidR="009249A3" w:rsidRPr="007F183D">
        <w:rPr>
          <w:rFonts w:ascii="Arial" w:hAnsi="Arial" w:cs="Arial"/>
          <w:sz w:val="24"/>
          <w:szCs w:val="24"/>
          <w:lang w:eastAsia="en-GB"/>
        </w:rPr>
        <w:t xml:space="preserve"> that </w:t>
      </w:r>
      <w:r w:rsidR="00FF5F37" w:rsidRPr="007F183D">
        <w:rPr>
          <w:rFonts w:ascii="Arial" w:hAnsi="Arial" w:cs="Arial"/>
          <w:sz w:val="24"/>
          <w:szCs w:val="24"/>
          <w:lang w:eastAsia="en-GB"/>
        </w:rPr>
        <w:t xml:space="preserve">the </w:t>
      </w:r>
      <w:r w:rsidR="009249A3" w:rsidRPr="007F183D">
        <w:rPr>
          <w:rFonts w:ascii="Arial" w:hAnsi="Arial" w:cs="Arial"/>
          <w:sz w:val="24"/>
          <w:szCs w:val="24"/>
          <w:lang w:eastAsia="en-GB"/>
        </w:rPr>
        <w:t xml:space="preserve">legal charge </w:t>
      </w:r>
      <w:r w:rsidR="00FF5F37" w:rsidRPr="007F183D">
        <w:rPr>
          <w:rFonts w:ascii="Arial" w:hAnsi="Arial" w:cs="Arial"/>
          <w:sz w:val="24"/>
          <w:szCs w:val="24"/>
          <w:lang w:eastAsia="en-GB"/>
        </w:rPr>
        <w:t xml:space="preserve">has been drawn-up and submitted </w:t>
      </w:r>
      <w:r w:rsidR="00AE12CB" w:rsidRPr="007F183D">
        <w:rPr>
          <w:rFonts w:ascii="Arial" w:hAnsi="Arial" w:cs="Arial"/>
          <w:sz w:val="24"/>
          <w:szCs w:val="24"/>
          <w:lang w:eastAsia="en-GB"/>
        </w:rPr>
        <w:t xml:space="preserve">by the promoter </w:t>
      </w:r>
      <w:r w:rsidR="00FF5F37" w:rsidRPr="007F183D">
        <w:rPr>
          <w:rFonts w:ascii="Arial" w:hAnsi="Arial" w:cs="Arial"/>
          <w:sz w:val="24"/>
          <w:szCs w:val="24"/>
          <w:lang w:eastAsia="en-GB"/>
        </w:rPr>
        <w:t xml:space="preserve">to DAERA local </w:t>
      </w:r>
      <w:r w:rsidR="00940A46" w:rsidRPr="007F183D">
        <w:rPr>
          <w:rFonts w:ascii="Arial" w:hAnsi="Arial" w:cs="Arial"/>
          <w:sz w:val="24"/>
          <w:szCs w:val="24"/>
          <w:lang w:eastAsia="en-GB"/>
        </w:rPr>
        <w:t>C</w:t>
      </w:r>
      <w:r w:rsidR="00FF5F37" w:rsidRPr="007F183D">
        <w:rPr>
          <w:rFonts w:ascii="Arial" w:hAnsi="Arial" w:cs="Arial"/>
          <w:sz w:val="24"/>
          <w:szCs w:val="24"/>
          <w:lang w:eastAsia="en-GB"/>
        </w:rPr>
        <w:t xml:space="preserve">ontract </w:t>
      </w:r>
      <w:r w:rsidR="00940A46" w:rsidRPr="007F183D">
        <w:rPr>
          <w:rFonts w:ascii="Arial" w:hAnsi="Arial" w:cs="Arial"/>
          <w:sz w:val="24"/>
          <w:szCs w:val="24"/>
          <w:lang w:eastAsia="en-GB"/>
        </w:rPr>
        <w:t>M</w:t>
      </w:r>
      <w:r w:rsidR="00FF5F37" w:rsidRPr="007F183D">
        <w:rPr>
          <w:rFonts w:ascii="Arial" w:hAnsi="Arial" w:cs="Arial"/>
          <w:sz w:val="24"/>
          <w:szCs w:val="24"/>
          <w:lang w:eastAsia="en-GB"/>
        </w:rPr>
        <w:t xml:space="preserve">anagement for </w:t>
      </w:r>
      <w:r w:rsidR="00AE12CB" w:rsidRPr="007F183D">
        <w:rPr>
          <w:rFonts w:ascii="Arial" w:hAnsi="Arial" w:cs="Arial"/>
          <w:sz w:val="24"/>
          <w:szCs w:val="24"/>
          <w:lang w:eastAsia="en-GB"/>
        </w:rPr>
        <w:t>execution</w:t>
      </w:r>
      <w:r w:rsidR="00FF5F37" w:rsidRPr="007F183D">
        <w:rPr>
          <w:rFonts w:ascii="Arial" w:hAnsi="Arial" w:cs="Arial"/>
          <w:sz w:val="24"/>
          <w:szCs w:val="24"/>
          <w:lang w:eastAsia="en-GB"/>
        </w:rPr>
        <w:t>.  No advance of funds or grant payment can issue until the legal charge is agreed</w:t>
      </w:r>
      <w:r w:rsidR="001D59C6" w:rsidRPr="007F183D">
        <w:rPr>
          <w:rFonts w:ascii="Arial" w:hAnsi="Arial" w:cs="Arial"/>
          <w:sz w:val="24"/>
          <w:szCs w:val="24"/>
          <w:lang w:eastAsia="en-GB"/>
        </w:rPr>
        <w:t>.</w:t>
      </w:r>
      <w:r w:rsidR="00B75937" w:rsidRPr="007F183D">
        <w:rPr>
          <w:rFonts w:ascii="Arial" w:hAnsi="Arial" w:cs="Arial"/>
          <w:sz w:val="24"/>
          <w:szCs w:val="24"/>
        </w:rPr>
        <w:br/>
      </w:r>
    </w:p>
    <w:p w14:paraId="34B9BF8F" w14:textId="77777777" w:rsidR="00B75937" w:rsidRPr="007F183D" w:rsidRDefault="00B75937" w:rsidP="004827AF">
      <w:pPr>
        <w:autoSpaceDE w:val="0"/>
        <w:autoSpaceDN w:val="0"/>
        <w:adjustRightInd w:val="0"/>
        <w:ind w:left="1418"/>
        <w:rPr>
          <w:rFonts w:ascii="Arial" w:hAnsi="Arial" w:cs="Arial"/>
          <w:sz w:val="24"/>
          <w:szCs w:val="24"/>
        </w:rPr>
      </w:pPr>
    </w:p>
    <w:p w14:paraId="54F6AEFC" w14:textId="77777777" w:rsidR="00B75937" w:rsidRPr="007F183D" w:rsidRDefault="00B75937" w:rsidP="00EF5B22">
      <w:pPr>
        <w:numPr>
          <w:ilvl w:val="1"/>
          <w:numId w:val="113"/>
        </w:numPr>
        <w:autoSpaceDE w:val="0"/>
        <w:autoSpaceDN w:val="0"/>
        <w:adjustRightInd w:val="0"/>
        <w:ind w:left="567" w:hanging="709"/>
        <w:rPr>
          <w:rFonts w:ascii="Arial" w:hAnsi="Arial" w:cs="Arial"/>
          <w:sz w:val="24"/>
          <w:szCs w:val="24"/>
        </w:rPr>
      </w:pPr>
      <w:r w:rsidRPr="007F183D">
        <w:rPr>
          <w:rFonts w:ascii="Arial" w:hAnsi="Arial" w:cs="Arial"/>
          <w:sz w:val="24"/>
          <w:szCs w:val="24"/>
        </w:rPr>
        <w:t xml:space="preserve">Where the LAG has approved an advance payment </w:t>
      </w:r>
      <w:r w:rsidRPr="007F183D">
        <w:rPr>
          <w:rFonts w:ascii="Arial" w:hAnsi="Arial" w:cs="Arial"/>
          <w:b/>
          <w:sz w:val="24"/>
          <w:szCs w:val="24"/>
        </w:rPr>
        <w:t>(</w:t>
      </w:r>
      <w:hyperlink w:anchor="Appendix_7G" w:history="1">
        <w:r w:rsidR="00CB7F00" w:rsidRPr="007F183D">
          <w:rPr>
            <w:rStyle w:val="Hyperlink"/>
            <w:rFonts w:ascii="Arial" w:hAnsi="Arial" w:cs="Arial"/>
            <w:color w:val="auto"/>
            <w:sz w:val="24"/>
            <w:szCs w:val="24"/>
          </w:rPr>
          <w:t>Appendix 7G</w:t>
        </w:r>
      </w:hyperlink>
      <w:r w:rsidRPr="007F183D">
        <w:rPr>
          <w:rFonts w:ascii="Arial" w:hAnsi="Arial" w:cs="Arial"/>
          <w:b/>
          <w:sz w:val="24"/>
          <w:szCs w:val="24"/>
        </w:rPr>
        <w:t>)</w:t>
      </w:r>
      <w:r w:rsidRPr="007F183D">
        <w:rPr>
          <w:rFonts w:ascii="Arial" w:hAnsi="Arial" w:cs="Arial"/>
          <w:sz w:val="24"/>
          <w:szCs w:val="24"/>
        </w:rPr>
        <w:t xml:space="preserve"> the Admin Unit must ensure details pertaining to the advance are recorded onto the LoO Annex 1. </w:t>
      </w:r>
    </w:p>
    <w:p w14:paraId="16A3D1D1" w14:textId="77777777" w:rsidR="00B75937" w:rsidRPr="007F183D" w:rsidRDefault="00B75937" w:rsidP="004827AF">
      <w:pPr>
        <w:autoSpaceDE w:val="0"/>
        <w:autoSpaceDN w:val="0"/>
        <w:adjustRightInd w:val="0"/>
        <w:ind w:left="709"/>
        <w:rPr>
          <w:rFonts w:ascii="Arial" w:hAnsi="Arial" w:cs="Arial"/>
          <w:sz w:val="24"/>
          <w:szCs w:val="24"/>
        </w:rPr>
      </w:pPr>
    </w:p>
    <w:p w14:paraId="25B4F15B" w14:textId="77777777" w:rsidR="00B75937" w:rsidRPr="007F183D" w:rsidRDefault="00B75937" w:rsidP="00EF5B22">
      <w:pPr>
        <w:numPr>
          <w:ilvl w:val="1"/>
          <w:numId w:val="113"/>
        </w:numPr>
        <w:autoSpaceDE w:val="0"/>
        <w:autoSpaceDN w:val="0"/>
        <w:adjustRightInd w:val="0"/>
        <w:ind w:left="567" w:hanging="709"/>
        <w:rPr>
          <w:rFonts w:ascii="Arial" w:hAnsi="Arial" w:cs="Arial"/>
          <w:sz w:val="24"/>
          <w:szCs w:val="24"/>
        </w:rPr>
      </w:pPr>
      <w:r w:rsidRPr="007F183D">
        <w:rPr>
          <w:rFonts w:ascii="Arial" w:hAnsi="Arial" w:cs="Arial"/>
          <w:sz w:val="24"/>
          <w:szCs w:val="24"/>
        </w:rPr>
        <w:t xml:space="preserve">Where the LAG has approved phased payments, details regarding the phased payments for the project </w:t>
      </w:r>
      <w:r w:rsidRPr="007F183D">
        <w:rPr>
          <w:rFonts w:ascii="Arial" w:hAnsi="Arial" w:cs="Arial"/>
          <w:b/>
          <w:sz w:val="24"/>
          <w:szCs w:val="24"/>
        </w:rPr>
        <w:t>(</w:t>
      </w:r>
      <w:hyperlink w:anchor="Appendix_7H" w:history="1">
        <w:r w:rsidR="00CB7F00" w:rsidRPr="007F183D">
          <w:rPr>
            <w:rStyle w:val="Hyperlink"/>
            <w:rFonts w:ascii="Arial" w:hAnsi="Arial" w:cs="Arial"/>
            <w:color w:val="auto"/>
            <w:sz w:val="24"/>
            <w:szCs w:val="24"/>
          </w:rPr>
          <w:t>Appendix 7H</w:t>
        </w:r>
      </w:hyperlink>
      <w:r w:rsidRPr="007F183D">
        <w:rPr>
          <w:rFonts w:ascii="Arial" w:hAnsi="Arial" w:cs="Arial"/>
          <w:b/>
          <w:sz w:val="24"/>
          <w:szCs w:val="24"/>
        </w:rPr>
        <w:t>)</w:t>
      </w:r>
      <w:r w:rsidRPr="007F183D">
        <w:rPr>
          <w:rFonts w:ascii="Arial" w:hAnsi="Arial" w:cs="Arial"/>
          <w:sz w:val="24"/>
          <w:szCs w:val="24"/>
        </w:rPr>
        <w:t xml:space="preserve"> should </w:t>
      </w:r>
      <w:r w:rsidR="0005174F">
        <w:rPr>
          <w:rFonts w:ascii="Arial" w:hAnsi="Arial" w:cs="Arial"/>
          <w:sz w:val="24"/>
          <w:szCs w:val="24"/>
        </w:rPr>
        <w:t>be recorded on the LoO Annex 1.</w:t>
      </w:r>
    </w:p>
    <w:p w14:paraId="299BECE7" w14:textId="77777777" w:rsidR="00B75937" w:rsidRPr="007F183D" w:rsidRDefault="00B75937" w:rsidP="004827AF">
      <w:pPr>
        <w:rPr>
          <w:rFonts w:ascii="Arial" w:hAnsi="Arial" w:cs="Arial"/>
          <w:sz w:val="24"/>
          <w:szCs w:val="24"/>
        </w:rPr>
      </w:pPr>
    </w:p>
    <w:p w14:paraId="5DDC2046" w14:textId="77777777" w:rsidR="002C0570" w:rsidRDefault="00B75937">
      <w:pPr>
        <w:numPr>
          <w:ilvl w:val="1"/>
          <w:numId w:val="113"/>
        </w:numPr>
        <w:autoSpaceDE w:val="0"/>
        <w:autoSpaceDN w:val="0"/>
        <w:adjustRightInd w:val="0"/>
        <w:ind w:left="567" w:hanging="709"/>
        <w:rPr>
          <w:rFonts w:ascii="Arial" w:hAnsi="Arial" w:cs="Arial"/>
          <w:sz w:val="24"/>
          <w:szCs w:val="24"/>
        </w:rPr>
      </w:pPr>
      <w:r w:rsidRPr="007F183D">
        <w:rPr>
          <w:rFonts w:ascii="Arial" w:hAnsi="Arial" w:cs="Arial"/>
          <w:sz w:val="24"/>
          <w:szCs w:val="24"/>
        </w:rPr>
        <w:t xml:space="preserve">When preparing the LoO for issue there are a number of fields on the database which require information to be input </w:t>
      </w:r>
      <w:r w:rsidR="00FA3A34" w:rsidRPr="007F183D">
        <w:rPr>
          <w:rFonts w:ascii="Arial" w:hAnsi="Arial" w:cs="Arial"/>
          <w:sz w:val="24"/>
          <w:szCs w:val="24"/>
        </w:rPr>
        <w:t>(</w:t>
      </w:r>
      <w:hyperlink w:anchor="Appendix_10D" w:history="1">
        <w:r w:rsidR="00CB7F00" w:rsidRPr="007F183D">
          <w:rPr>
            <w:rStyle w:val="Hyperlink"/>
            <w:rFonts w:ascii="Arial" w:hAnsi="Arial" w:cs="Arial"/>
            <w:color w:val="auto"/>
            <w:sz w:val="24"/>
            <w:szCs w:val="24"/>
          </w:rPr>
          <w:t>Appendix 10D</w:t>
        </w:r>
      </w:hyperlink>
      <w:r w:rsidR="00FA3A34" w:rsidRPr="007F183D">
        <w:rPr>
          <w:rFonts w:ascii="Arial" w:hAnsi="Arial" w:cs="Arial"/>
          <w:sz w:val="24"/>
          <w:szCs w:val="24"/>
        </w:rPr>
        <w:t>)</w:t>
      </w:r>
      <w:r w:rsidRPr="007F183D">
        <w:rPr>
          <w:rFonts w:ascii="Arial" w:hAnsi="Arial" w:cs="Arial"/>
          <w:sz w:val="24"/>
          <w:szCs w:val="24"/>
        </w:rPr>
        <w:t xml:space="preserve">. </w:t>
      </w:r>
      <w:r w:rsidR="007D4306">
        <w:rPr>
          <w:rFonts w:ascii="Arial" w:hAnsi="Arial" w:cs="Arial"/>
          <w:sz w:val="24"/>
          <w:szCs w:val="24"/>
        </w:rPr>
        <w:t xml:space="preserve"> </w:t>
      </w:r>
      <w:r w:rsidRPr="007F183D">
        <w:rPr>
          <w:rFonts w:ascii="Arial" w:hAnsi="Arial" w:cs="Arial"/>
          <w:sz w:val="24"/>
          <w:szCs w:val="24"/>
        </w:rPr>
        <w:t>The LoO issue date will be the Start Date for the project.</w:t>
      </w:r>
      <w:r w:rsidR="00B44DD6" w:rsidRPr="007F183D">
        <w:rPr>
          <w:rFonts w:ascii="Arial" w:hAnsi="Arial" w:cs="Arial"/>
          <w:sz w:val="24"/>
          <w:szCs w:val="24"/>
        </w:rPr>
        <w:t xml:space="preserve">  </w:t>
      </w:r>
      <w:r w:rsidRPr="007F183D">
        <w:rPr>
          <w:rFonts w:ascii="Arial" w:hAnsi="Arial" w:cs="Arial"/>
          <w:sz w:val="24"/>
          <w:szCs w:val="24"/>
        </w:rPr>
        <w:t xml:space="preserve">The LoO must also have a realistic end date for implementation of the project. </w:t>
      </w:r>
      <w:r w:rsidR="00B44DD6" w:rsidRPr="007F183D">
        <w:rPr>
          <w:rFonts w:ascii="Arial" w:hAnsi="Arial" w:cs="Arial"/>
          <w:sz w:val="24"/>
          <w:szCs w:val="24"/>
        </w:rPr>
        <w:t xml:space="preserve"> </w:t>
      </w:r>
      <w:r w:rsidRPr="007F183D">
        <w:rPr>
          <w:rFonts w:ascii="Arial" w:hAnsi="Arial" w:cs="Arial"/>
          <w:sz w:val="24"/>
          <w:szCs w:val="24"/>
        </w:rPr>
        <w:t xml:space="preserve">The expected date for submission of the final claim must also be clearly stated. </w:t>
      </w:r>
      <w:r w:rsidR="00B44DD6" w:rsidRPr="007F183D">
        <w:rPr>
          <w:rFonts w:ascii="Arial" w:hAnsi="Arial" w:cs="Arial"/>
          <w:sz w:val="24"/>
          <w:szCs w:val="24"/>
        </w:rPr>
        <w:t xml:space="preserve"> </w:t>
      </w:r>
      <w:r w:rsidRPr="007F183D">
        <w:rPr>
          <w:rFonts w:ascii="Arial" w:hAnsi="Arial" w:cs="Arial"/>
          <w:sz w:val="24"/>
          <w:szCs w:val="24"/>
        </w:rPr>
        <w:t>These timescales must be realistic.</w:t>
      </w:r>
      <w:r w:rsidR="00B44DD6" w:rsidRPr="007F183D">
        <w:rPr>
          <w:rFonts w:ascii="Arial" w:hAnsi="Arial" w:cs="Arial"/>
          <w:sz w:val="24"/>
          <w:szCs w:val="24"/>
        </w:rPr>
        <w:t xml:space="preserve"> </w:t>
      </w:r>
      <w:r w:rsidRPr="007F183D">
        <w:rPr>
          <w:rFonts w:ascii="Arial" w:hAnsi="Arial" w:cs="Arial"/>
          <w:sz w:val="24"/>
          <w:szCs w:val="24"/>
        </w:rPr>
        <w:t xml:space="preserve"> Where the LoO provides for more than one activity or item of eligible expenditure, timescales must be set for the completion of each activity or item on the Schedule of Eligible Expenditure (LoO Annex 2). </w:t>
      </w:r>
      <w:r w:rsidR="00B44DD6" w:rsidRPr="007F183D">
        <w:rPr>
          <w:rFonts w:ascii="Arial" w:hAnsi="Arial" w:cs="Arial"/>
          <w:sz w:val="24"/>
          <w:szCs w:val="24"/>
        </w:rPr>
        <w:t xml:space="preserve"> </w:t>
      </w:r>
      <w:r w:rsidR="000F2507" w:rsidRPr="007F183D">
        <w:rPr>
          <w:rFonts w:ascii="Arial" w:hAnsi="Arial" w:cs="Arial"/>
          <w:sz w:val="24"/>
          <w:szCs w:val="24"/>
        </w:rPr>
        <w:t xml:space="preserve">The Schedule </w:t>
      </w:r>
      <w:r w:rsidR="00F80D9D" w:rsidRPr="007F183D">
        <w:rPr>
          <w:rFonts w:ascii="Arial" w:hAnsi="Arial" w:cs="Arial"/>
          <w:sz w:val="24"/>
          <w:szCs w:val="24"/>
        </w:rPr>
        <w:t xml:space="preserve">requires project </w:t>
      </w:r>
      <w:r w:rsidR="000F2507" w:rsidRPr="007F183D">
        <w:rPr>
          <w:rFonts w:ascii="Arial" w:hAnsi="Arial" w:cs="Arial"/>
          <w:sz w:val="24"/>
          <w:szCs w:val="24"/>
        </w:rPr>
        <w:t xml:space="preserve">spend </w:t>
      </w:r>
      <w:r w:rsidR="00F80D9D" w:rsidRPr="007F183D">
        <w:rPr>
          <w:rFonts w:ascii="Arial" w:hAnsi="Arial" w:cs="Arial"/>
          <w:sz w:val="24"/>
          <w:szCs w:val="24"/>
        </w:rPr>
        <w:t xml:space="preserve">to be identified as </w:t>
      </w:r>
      <w:r w:rsidR="000F2507" w:rsidRPr="007F183D">
        <w:rPr>
          <w:rFonts w:ascii="Arial" w:hAnsi="Arial" w:cs="Arial"/>
          <w:sz w:val="24"/>
          <w:szCs w:val="24"/>
        </w:rPr>
        <w:t xml:space="preserve">Capital </w:t>
      </w:r>
      <w:r w:rsidR="00F80D9D" w:rsidRPr="007F183D">
        <w:rPr>
          <w:rFonts w:ascii="Arial" w:hAnsi="Arial" w:cs="Arial"/>
          <w:sz w:val="24"/>
          <w:szCs w:val="24"/>
        </w:rPr>
        <w:t xml:space="preserve">or </w:t>
      </w:r>
      <w:r w:rsidR="000F2507" w:rsidRPr="007F183D">
        <w:rPr>
          <w:rFonts w:ascii="Arial" w:hAnsi="Arial" w:cs="Arial"/>
          <w:sz w:val="24"/>
          <w:szCs w:val="24"/>
        </w:rPr>
        <w:t>Resource.  Building or capital works which include professional fees (architect fees, design fees, QS fees) will be classified as capital.</w:t>
      </w:r>
      <w:r w:rsidR="00500499">
        <w:rPr>
          <w:rFonts w:ascii="Arial" w:hAnsi="Arial" w:cs="Arial"/>
          <w:sz w:val="24"/>
          <w:szCs w:val="24"/>
        </w:rPr>
        <w:t xml:space="preserve">  Spend for websites and software are also to be classed as capital on the schedule. </w:t>
      </w:r>
    </w:p>
    <w:p w14:paraId="60CF0CC5" w14:textId="77777777" w:rsidR="002C0570" w:rsidRDefault="002C0570" w:rsidP="00725447">
      <w:pPr>
        <w:pStyle w:val="ListParagraph"/>
        <w:rPr>
          <w:rFonts w:ascii="Arial" w:hAnsi="Arial" w:cs="Arial"/>
          <w:szCs w:val="24"/>
        </w:rPr>
      </w:pPr>
    </w:p>
    <w:p w14:paraId="0229DEA0" w14:textId="77777777" w:rsidR="002C0570" w:rsidRPr="00C92108" w:rsidRDefault="002C0570" w:rsidP="002C0570">
      <w:pPr>
        <w:numPr>
          <w:ilvl w:val="1"/>
          <w:numId w:val="113"/>
        </w:numPr>
        <w:autoSpaceDE w:val="0"/>
        <w:autoSpaceDN w:val="0"/>
        <w:adjustRightInd w:val="0"/>
        <w:ind w:left="567" w:hanging="709"/>
        <w:rPr>
          <w:rFonts w:ascii="Arial" w:hAnsi="Arial" w:cs="Arial"/>
          <w:sz w:val="24"/>
          <w:szCs w:val="24"/>
        </w:rPr>
      </w:pPr>
      <w:r w:rsidRPr="00C92108">
        <w:rPr>
          <w:rFonts w:ascii="Arial" w:hAnsi="Arial" w:cs="Arial"/>
          <w:sz w:val="24"/>
          <w:szCs w:val="24"/>
        </w:rPr>
        <w:t xml:space="preserve">To ensure projects contribute to the scheme objectives, targets should be detailed and agreed in conjunction with the project promoter for inclusion in the LoO.  The target indicators and additional monitoring information required for each scheme is detailed at </w:t>
      </w:r>
      <w:hyperlink w:anchor="Appendix_16F" w:history="1">
        <w:r w:rsidRPr="00C92108">
          <w:rPr>
            <w:rStyle w:val="Hyperlink"/>
            <w:rFonts w:ascii="Arial" w:hAnsi="Arial" w:cs="Arial"/>
            <w:sz w:val="24"/>
            <w:szCs w:val="24"/>
          </w:rPr>
          <w:t>Appendix 16F</w:t>
        </w:r>
      </w:hyperlink>
      <w:r w:rsidRPr="00C92108">
        <w:rPr>
          <w:rFonts w:ascii="Arial" w:hAnsi="Arial" w:cs="Arial"/>
          <w:sz w:val="24"/>
          <w:szCs w:val="24"/>
        </w:rPr>
        <w:t>.</w:t>
      </w:r>
      <w:r w:rsidRPr="00C92108">
        <w:rPr>
          <w:rFonts w:ascii="Arial" w:hAnsi="Arial" w:cs="Arial"/>
          <w:szCs w:val="24"/>
        </w:rPr>
        <w:t xml:space="preserve">  </w:t>
      </w:r>
    </w:p>
    <w:p w14:paraId="1B4E59AC" w14:textId="77777777" w:rsidR="002C0570" w:rsidRPr="00C92108" w:rsidRDefault="002C0570" w:rsidP="00725447">
      <w:pPr>
        <w:pStyle w:val="ListParagraph"/>
        <w:rPr>
          <w:rFonts w:ascii="Arial" w:hAnsi="Arial" w:cs="Arial"/>
          <w:szCs w:val="24"/>
        </w:rPr>
      </w:pPr>
    </w:p>
    <w:p w14:paraId="27D2E225" w14:textId="77777777" w:rsidR="002C0570" w:rsidRPr="00C92108" w:rsidRDefault="002C0570" w:rsidP="002C0570">
      <w:pPr>
        <w:numPr>
          <w:ilvl w:val="1"/>
          <w:numId w:val="113"/>
        </w:numPr>
        <w:autoSpaceDE w:val="0"/>
        <w:autoSpaceDN w:val="0"/>
        <w:adjustRightInd w:val="0"/>
        <w:ind w:left="567" w:hanging="709"/>
        <w:rPr>
          <w:rFonts w:ascii="Arial" w:hAnsi="Arial" w:cs="Arial"/>
          <w:sz w:val="24"/>
          <w:szCs w:val="24"/>
        </w:rPr>
      </w:pPr>
      <w:r w:rsidRPr="00C92108">
        <w:rPr>
          <w:rFonts w:ascii="Arial" w:hAnsi="Arial" w:cs="Arial"/>
          <w:sz w:val="24"/>
          <w:szCs w:val="24"/>
        </w:rPr>
        <w:t>In order to manage effective delivery of a LAG’s local development strategy and associated implementation plan targets, it is vital that;</w:t>
      </w:r>
    </w:p>
    <w:p w14:paraId="603A7AEF" w14:textId="77777777" w:rsidR="00C11BA6" w:rsidRPr="00C92108" w:rsidRDefault="00C11BA6" w:rsidP="00725447">
      <w:pPr>
        <w:autoSpaceDE w:val="0"/>
        <w:autoSpaceDN w:val="0"/>
        <w:adjustRightInd w:val="0"/>
        <w:rPr>
          <w:rFonts w:ascii="Arial" w:hAnsi="Arial" w:cs="Arial"/>
          <w:sz w:val="24"/>
          <w:szCs w:val="24"/>
        </w:rPr>
      </w:pPr>
    </w:p>
    <w:p w14:paraId="3E8B0654" w14:textId="77777777" w:rsidR="002C0570" w:rsidRPr="00C92108" w:rsidRDefault="002C0570" w:rsidP="00AF2E14">
      <w:pPr>
        <w:pStyle w:val="ListParagraph"/>
        <w:numPr>
          <w:ilvl w:val="0"/>
          <w:numId w:val="433"/>
        </w:numPr>
        <w:autoSpaceDE w:val="0"/>
        <w:autoSpaceDN w:val="0"/>
        <w:adjustRightInd w:val="0"/>
        <w:spacing w:line="240" w:lineRule="auto"/>
        <w:ind w:left="924" w:hanging="357"/>
        <w:rPr>
          <w:rFonts w:ascii="Arial" w:hAnsi="Arial" w:cs="Arial"/>
          <w:szCs w:val="24"/>
        </w:rPr>
      </w:pPr>
      <w:r w:rsidRPr="00C92108">
        <w:rPr>
          <w:rFonts w:ascii="Arial" w:hAnsi="Arial" w:cs="Arial"/>
          <w:szCs w:val="24"/>
        </w:rPr>
        <w:t xml:space="preserve">       the LoO targets are </w:t>
      </w:r>
      <w:r w:rsidRPr="00C92108">
        <w:rPr>
          <w:rFonts w:ascii="Arial" w:hAnsi="Arial" w:cs="Arial"/>
          <w:b/>
          <w:szCs w:val="24"/>
        </w:rPr>
        <w:t>SMART;</w:t>
      </w:r>
    </w:p>
    <w:p w14:paraId="767EA6BE" w14:textId="77777777" w:rsidR="002C0570" w:rsidRPr="00C92108" w:rsidRDefault="002C0570" w:rsidP="00725447">
      <w:pPr>
        <w:pStyle w:val="ListParagraph"/>
        <w:autoSpaceDE w:val="0"/>
        <w:autoSpaceDN w:val="0"/>
        <w:adjustRightInd w:val="0"/>
        <w:spacing w:line="240" w:lineRule="auto"/>
        <w:ind w:left="924"/>
        <w:rPr>
          <w:rFonts w:ascii="Arial" w:hAnsi="Arial" w:cs="Arial"/>
          <w:szCs w:val="24"/>
        </w:rPr>
      </w:pPr>
      <w:r w:rsidRPr="00C92108">
        <w:rPr>
          <w:rFonts w:ascii="Arial" w:hAnsi="Arial" w:cs="Arial"/>
          <w:b/>
          <w:szCs w:val="24"/>
        </w:rPr>
        <w:t xml:space="preserve">                                        S</w:t>
      </w:r>
      <w:r w:rsidRPr="00C92108">
        <w:rPr>
          <w:rFonts w:ascii="Arial" w:hAnsi="Arial" w:cs="Arial"/>
          <w:szCs w:val="24"/>
        </w:rPr>
        <w:t>pecific</w:t>
      </w:r>
    </w:p>
    <w:p w14:paraId="73CFCC3E" w14:textId="77777777" w:rsidR="002C0570" w:rsidRPr="00C92108" w:rsidRDefault="002C0570" w:rsidP="00725447">
      <w:pPr>
        <w:pStyle w:val="ListParagraph"/>
        <w:autoSpaceDE w:val="0"/>
        <w:autoSpaceDN w:val="0"/>
        <w:adjustRightInd w:val="0"/>
        <w:spacing w:line="240" w:lineRule="auto"/>
        <w:ind w:left="924"/>
        <w:rPr>
          <w:rFonts w:ascii="Arial" w:hAnsi="Arial" w:cs="Arial"/>
          <w:szCs w:val="24"/>
        </w:rPr>
      </w:pP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b/>
          <w:szCs w:val="24"/>
        </w:rPr>
        <w:t>M</w:t>
      </w:r>
      <w:r w:rsidRPr="00C92108">
        <w:rPr>
          <w:rFonts w:ascii="Arial" w:hAnsi="Arial" w:cs="Arial"/>
          <w:szCs w:val="24"/>
        </w:rPr>
        <w:t>easurable</w:t>
      </w:r>
    </w:p>
    <w:p w14:paraId="05DB653B" w14:textId="77777777" w:rsidR="002C0570" w:rsidRPr="00C92108" w:rsidRDefault="002C0570" w:rsidP="00725447">
      <w:pPr>
        <w:pStyle w:val="ListParagraph"/>
        <w:autoSpaceDE w:val="0"/>
        <w:autoSpaceDN w:val="0"/>
        <w:adjustRightInd w:val="0"/>
        <w:spacing w:line="240" w:lineRule="auto"/>
        <w:ind w:left="924"/>
        <w:rPr>
          <w:rFonts w:ascii="Arial" w:hAnsi="Arial" w:cs="Arial"/>
          <w:szCs w:val="24"/>
        </w:rPr>
      </w:pP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b/>
          <w:szCs w:val="24"/>
        </w:rPr>
        <w:t>A</w:t>
      </w:r>
      <w:r w:rsidRPr="00C92108">
        <w:rPr>
          <w:rFonts w:ascii="Arial" w:hAnsi="Arial" w:cs="Arial"/>
          <w:szCs w:val="24"/>
        </w:rPr>
        <w:t>chievable</w:t>
      </w:r>
      <w:r w:rsidRPr="00C92108">
        <w:rPr>
          <w:rFonts w:ascii="Arial" w:hAnsi="Arial" w:cs="Arial"/>
          <w:szCs w:val="24"/>
        </w:rPr>
        <w:tab/>
      </w:r>
    </w:p>
    <w:p w14:paraId="4CC741E7" w14:textId="77777777" w:rsidR="002C0570" w:rsidRPr="00C92108" w:rsidRDefault="002C0570" w:rsidP="00725447">
      <w:pPr>
        <w:pStyle w:val="ListParagraph"/>
        <w:autoSpaceDE w:val="0"/>
        <w:autoSpaceDN w:val="0"/>
        <w:adjustRightInd w:val="0"/>
        <w:spacing w:line="240" w:lineRule="auto"/>
        <w:ind w:left="924"/>
        <w:rPr>
          <w:rFonts w:ascii="Arial" w:hAnsi="Arial" w:cs="Arial"/>
          <w:szCs w:val="24"/>
        </w:rPr>
      </w:pP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b/>
          <w:szCs w:val="24"/>
        </w:rPr>
        <w:t>R</w:t>
      </w:r>
      <w:r w:rsidRPr="00C92108">
        <w:rPr>
          <w:rFonts w:ascii="Arial" w:hAnsi="Arial" w:cs="Arial"/>
          <w:szCs w:val="24"/>
        </w:rPr>
        <w:t>elevant to the scheme &amp; project</w:t>
      </w:r>
    </w:p>
    <w:p w14:paraId="133820F9" w14:textId="77777777" w:rsidR="002C0570" w:rsidRPr="00C92108" w:rsidRDefault="002C0570" w:rsidP="00725447">
      <w:pPr>
        <w:pStyle w:val="ListParagraph"/>
        <w:autoSpaceDE w:val="0"/>
        <w:autoSpaceDN w:val="0"/>
        <w:adjustRightInd w:val="0"/>
        <w:spacing w:line="240" w:lineRule="auto"/>
        <w:ind w:left="924"/>
        <w:rPr>
          <w:rFonts w:ascii="Arial" w:hAnsi="Arial" w:cs="Arial"/>
          <w:b/>
          <w:szCs w:val="24"/>
        </w:rPr>
      </w:pP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szCs w:val="24"/>
        </w:rPr>
        <w:tab/>
      </w:r>
      <w:r w:rsidRPr="00C92108">
        <w:rPr>
          <w:rFonts w:ascii="Arial" w:hAnsi="Arial" w:cs="Arial"/>
          <w:b/>
          <w:szCs w:val="24"/>
        </w:rPr>
        <w:t>Time bound</w:t>
      </w:r>
    </w:p>
    <w:p w14:paraId="6B55B311" w14:textId="77777777" w:rsidR="004E27DF" w:rsidRPr="00C92108" w:rsidRDefault="004E27DF" w:rsidP="00725447">
      <w:pPr>
        <w:autoSpaceDE w:val="0"/>
        <w:autoSpaceDN w:val="0"/>
        <w:adjustRightInd w:val="0"/>
        <w:rPr>
          <w:rFonts w:ascii="Arial" w:hAnsi="Arial" w:cs="Arial"/>
          <w:b/>
          <w:szCs w:val="24"/>
        </w:rPr>
      </w:pPr>
    </w:p>
    <w:p w14:paraId="51C37F5F" w14:textId="77777777" w:rsidR="00C11BA6" w:rsidRPr="00C92108" w:rsidRDefault="00C11BA6" w:rsidP="00AF2E14">
      <w:pPr>
        <w:pStyle w:val="ListParagraph"/>
        <w:numPr>
          <w:ilvl w:val="0"/>
          <w:numId w:val="433"/>
        </w:numPr>
        <w:spacing w:before="120" w:after="120" w:line="240" w:lineRule="auto"/>
        <w:rPr>
          <w:rFonts w:ascii="Arial" w:hAnsi="Arial" w:cs="Arial"/>
          <w:szCs w:val="24"/>
        </w:rPr>
      </w:pPr>
      <w:r w:rsidRPr="00C92108">
        <w:rPr>
          <w:rFonts w:ascii="Arial" w:hAnsi="Arial" w:cs="Arial"/>
          <w:szCs w:val="24"/>
        </w:rPr>
        <w:t>the target Baseline (position before funding) is identified, verified at the site visit and recorded.</w:t>
      </w:r>
    </w:p>
    <w:p w14:paraId="53FA4470" w14:textId="77777777" w:rsidR="00C11BA6" w:rsidRPr="00C92108" w:rsidRDefault="00C11BA6" w:rsidP="00AF2E14">
      <w:pPr>
        <w:pStyle w:val="ListParagraph"/>
        <w:numPr>
          <w:ilvl w:val="0"/>
          <w:numId w:val="433"/>
        </w:numPr>
        <w:spacing w:before="120" w:after="120" w:line="240" w:lineRule="auto"/>
        <w:rPr>
          <w:rFonts w:ascii="Arial" w:hAnsi="Arial" w:cs="Arial"/>
          <w:szCs w:val="24"/>
        </w:rPr>
      </w:pPr>
      <w:r w:rsidRPr="00C92108">
        <w:rPr>
          <w:rFonts w:ascii="Arial" w:hAnsi="Arial" w:cs="Arial"/>
          <w:szCs w:val="24"/>
        </w:rPr>
        <w:lastRenderedPageBreak/>
        <w:t>the applicant understands the targets to be achieved, the records to be maintained, how the performance targets will be validated and his/her obligation to provide project progress reports to the Admin Unit at agreed frequencies.</w:t>
      </w:r>
    </w:p>
    <w:p w14:paraId="4320703A" w14:textId="77777777" w:rsidR="00C11BA6" w:rsidRPr="00C92108" w:rsidRDefault="00C11BA6" w:rsidP="00AF2E14">
      <w:pPr>
        <w:pStyle w:val="ListParagraph"/>
        <w:numPr>
          <w:ilvl w:val="0"/>
          <w:numId w:val="433"/>
        </w:numPr>
        <w:spacing w:before="120" w:after="120" w:line="240" w:lineRule="auto"/>
        <w:rPr>
          <w:rFonts w:ascii="Arial" w:hAnsi="Arial" w:cs="Arial"/>
          <w:szCs w:val="24"/>
        </w:rPr>
      </w:pPr>
      <w:r w:rsidRPr="00C92108">
        <w:rPr>
          <w:rFonts w:ascii="Arial" w:hAnsi="Arial" w:cs="Arial"/>
          <w:szCs w:val="24"/>
        </w:rPr>
        <w:t>regular contact is maintained with applicants after the LoO is accepted – this ensures early detection of potential problems, for example, project delivery not progressing as agreed, slippage from expected targets, etc.</w:t>
      </w:r>
    </w:p>
    <w:p w14:paraId="4E7E3E5B" w14:textId="77777777" w:rsidR="002C0570" w:rsidRPr="00725447" w:rsidRDefault="002C0570" w:rsidP="00725447">
      <w:pPr>
        <w:autoSpaceDE w:val="0"/>
        <w:autoSpaceDN w:val="0"/>
        <w:adjustRightInd w:val="0"/>
        <w:rPr>
          <w:rFonts w:ascii="Arial" w:hAnsi="Arial" w:cs="Arial"/>
          <w:b/>
          <w:sz w:val="24"/>
          <w:szCs w:val="24"/>
        </w:rPr>
      </w:pPr>
      <w:r w:rsidRPr="00725447">
        <w:rPr>
          <w:rFonts w:ascii="Arial" w:hAnsi="Arial" w:cs="Arial"/>
          <w:b/>
          <w:szCs w:val="24"/>
        </w:rPr>
        <w:tab/>
      </w:r>
      <w:r w:rsidRPr="00725447">
        <w:rPr>
          <w:rFonts w:ascii="Arial" w:hAnsi="Arial" w:cs="Arial"/>
          <w:b/>
          <w:szCs w:val="24"/>
        </w:rPr>
        <w:tab/>
      </w:r>
      <w:r w:rsidRPr="00725447">
        <w:rPr>
          <w:rFonts w:ascii="Arial" w:hAnsi="Arial" w:cs="Arial"/>
          <w:b/>
          <w:szCs w:val="24"/>
        </w:rPr>
        <w:tab/>
      </w:r>
    </w:p>
    <w:p w14:paraId="5C2B085E" w14:textId="77777777" w:rsidR="00B75937" w:rsidRPr="007F183D" w:rsidRDefault="00B75937" w:rsidP="004827AF">
      <w:pPr>
        <w:autoSpaceDE w:val="0"/>
        <w:autoSpaceDN w:val="0"/>
        <w:adjustRightInd w:val="0"/>
        <w:ind w:left="709" w:hanging="709"/>
        <w:rPr>
          <w:rFonts w:ascii="Arial" w:hAnsi="Arial" w:cs="Arial"/>
          <w:sz w:val="24"/>
          <w:szCs w:val="24"/>
        </w:rPr>
      </w:pPr>
    </w:p>
    <w:p w14:paraId="79ECD9C8" w14:textId="77777777" w:rsidR="00B75937" w:rsidRPr="007F183D" w:rsidRDefault="00B75937" w:rsidP="005C7693">
      <w:pPr>
        <w:ind w:hanging="142"/>
        <w:rPr>
          <w:rFonts w:ascii="Arial" w:hAnsi="Arial" w:cs="Arial"/>
          <w:b/>
          <w:sz w:val="24"/>
          <w:szCs w:val="24"/>
        </w:rPr>
      </w:pPr>
      <w:bookmarkStart w:id="114" w:name="para_10_8"/>
      <w:bookmarkEnd w:id="114"/>
      <w:r w:rsidRPr="007F183D">
        <w:rPr>
          <w:rFonts w:ascii="Arial" w:hAnsi="Arial" w:cs="Arial"/>
          <w:b/>
          <w:sz w:val="24"/>
          <w:szCs w:val="24"/>
        </w:rPr>
        <w:t xml:space="preserve">Special Conditions </w:t>
      </w:r>
    </w:p>
    <w:p w14:paraId="0E6BD37B" w14:textId="77777777" w:rsidR="00B75937" w:rsidRPr="007F183D" w:rsidRDefault="00B75937" w:rsidP="004827AF">
      <w:pPr>
        <w:rPr>
          <w:rFonts w:ascii="Arial" w:hAnsi="Arial" w:cs="Arial"/>
          <w:b/>
          <w:sz w:val="24"/>
          <w:szCs w:val="24"/>
        </w:rPr>
      </w:pPr>
    </w:p>
    <w:p w14:paraId="599CD90B" w14:textId="50B46E95" w:rsidR="00E67761" w:rsidRPr="005F63C9" w:rsidRDefault="00B75937" w:rsidP="00EF5B22">
      <w:pPr>
        <w:numPr>
          <w:ilvl w:val="1"/>
          <w:numId w:val="113"/>
        </w:numPr>
        <w:ind w:left="567" w:hanging="709"/>
        <w:rPr>
          <w:rFonts w:ascii="Arial" w:hAnsi="Arial" w:cs="Arial"/>
          <w:sz w:val="24"/>
          <w:szCs w:val="24"/>
        </w:rPr>
      </w:pPr>
      <w:r w:rsidRPr="007F183D">
        <w:rPr>
          <w:rFonts w:ascii="Arial" w:hAnsi="Arial" w:cs="Arial"/>
          <w:sz w:val="24"/>
          <w:szCs w:val="24"/>
        </w:rPr>
        <w:t>The LoO Annex 1 ‘</w:t>
      </w:r>
      <w:r w:rsidRPr="007F183D">
        <w:rPr>
          <w:rFonts w:ascii="Arial" w:hAnsi="Arial" w:cs="Arial"/>
          <w:bCs/>
          <w:sz w:val="24"/>
          <w:szCs w:val="24"/>
        </w:rPr>
        <w:t>Project Schedule of Key Tasks,</w:t>
      </w:r>
      <w:r w:rsidRPr="007F183D">
        <w:rPr>
          <w:rFonts w:ascii="Arial" w:hAnsi="Arial" w:cs="Arial"/>
          <w:sz w:val="24"/>
          <w:szCs w:val="24"/>
        </w:rPr>
        <w:t xml:space="preserve"> Timescales</w:t>
      </w:r>
      <w:r w:rsidRPr="007F183D">
        <w:rPr>
          <w:rFonts w:ascii="Arial" w:hAnsi="Arial" w:cs="Arial"/>
          <w:bCs/>
          <w:sz w:val="24"/>
          <w:szCs w:val="24"/>
        </w:rPr>
        <w:t xml:space="preserve"> and Special Conditions’, </w:t>
      </w:r>
      <w:r w:rsidRPr="007F183D">
        <w:rPr>
          <w:rFonts w:ascii="Arial" w:hAnsi="Arial" w:cs="Arial"/>
          <w:sz w:val="24"/>
          <w:szCs w:val="24"/>
        </w:rPr>
        <w:t xml:space="preserve">provides the opportunity to include any special conditions unique to a particular project. </w:t>
      </w:r>
      <w:r w:rsidR="00B44DD6" w:rsidRPr="007F183D">
        <w:rPr>
          <w:rFonts w:ascii="Arial" w:hAnsi="Arial" w:cs="Arial"/>
          <w:sz w:val="24"/>
          <w:szCs w:val="24"/>
        </w:rPr>
        <w:t xml:space="preserve"> </w:t>
      </w:r>
      <w:r w:rsidRPr="007F183D">
        <w:rPr>
          <w:rFonts w:ascii="Arial" w:hAnsi="Arial" w:cs="Arial"/>
          <w:sz w:val="24"/>
          <w:szCs w:val="24"/>
        </w:rPr>
        <w:t>Any special conditions listed must be met before any payment of funding is made.</w:t>
      </w:r>
      <w:r w:rsidR="00B44DD6" w:rsidRPr="007F183D">
        <w:rPr>
          <w:rFonts w:ascii="Arial" w:hAnsi="Arial" w:cs="Arial"/>
          <w:sz w:val="24"/>
          <w:szCs w:val="24"/>
        </w:rPr>
        <w:t xml:space="preserve"> </w:t>
      </w:r>
      <w:r w:rsidRPr="007F183D">
        <w:rPr>
          <w:rFonts w:ascii="Arial" w:hAnsi="Arial" w:cs="Arial"/>
          <w:sz w:val="24"/>
          <w:szCs w:val="24"/>
        </w:rPr>
        <w:t xml:space="preserve"> </w:t>
      </w:r>
      <w:r w:rsidR="00700614">
        <w:rPr>
          <w:rFonts w:ascii="Arial" w:hAnsi="Arial" w:cs="Arial"/>
          <w:sz w:val="24"/>
          <w:szCs w:val="24"/>
        </w:rPr>
        <w:t>An</w:t>
      </w:r>
      <w:r w:rsidR="00B47DCE" w:rsidRPr="007F183D">
        <w:rPr>
          <w:rFonts w:ascii="Arial" w:hAnsi="Arial" w:cs="Arial"/>
          <w:sz w:val="24"/>
          <w:szCs w:val="24"/>
        </w:rPr>
        <w:t xml:space="preserve"> </w:t>
      </w:r>
      <w:r w:rsidRPr="007F183D">
        <w:rPr>
          <w:rFonts w:ascii="Arial" w:hAnsi="Arial" w:cs="Arial"/>
          <w:sz w:val="24"/>
          <w:szCs w:val="24"/>
        </w:rPr>
        <w:t xml:space="preserve">example would be </w:t>
      </w:r>
      <w:r w:rsidR="002B108D">
        <w:rPr>
          <w:rFonts w:ascii="Arial" w:hAnsi="Arial" w:cs="Arial"/>
          <w:sz w:val="24"/>
          <w:szCs w:val="24"/>
        </w:rPr>
        <w:t xml:space="preserve">where </w:t>
      </w:r>
      <w:r w:rsidR="002B108D" w:rsidRPr="005F63C9">
        <w:rPr>
          <w:rFonts w:ascii="Arial" w:hAnsi="Arial" w:cs="Arial"/>
          <w:sz w:val="24"/>
          <w:szCs w:val="24"/>
        </w:rPr>
        <w:t>staged payments are agreed in respect of capital build projects</w:t>
      </w:r>
      <w:r w:rsidR="005F63C9">
        <w:rPr>
          <w:rFonts w:ascii="Arial" w:hAnsi="Arial" w:cs="Arial"/>
          <w:sz w:val="24"/>
          <w:szCs w:val="24"/>
        </w:rPr>
        <w:t xml:space="preserve"> (Appendix 7H, point 2 refers</w:t>
      </w:r>
      <w:r w:rsidR="006D6655">
        <w:rPr>
          <w:rFonts w:ascii="Arial" w:hAnsi="Arial" w:cs="Arial"/>
          <w:sz w:val="24"/>
          <w:szCs w:val="24"/>
        </w:rPr>
        <w:t>)</w:t>
      </w:r>
      <w:r w:rsidR="00700614">
        <w:rPr>
          <w:rFonts w:ascii="Arial" w:hAnsi="Arial" w:cs="Arial"/>
          <w:sz w:val="24"/>
          <w:szCs w:val="24"/>
        </w:rPr>
        <w:t xml:space="preserve">.  </w:t>
      </w:r>
    </w:p>
    <w:p w14:paraId="713F6026" w14:textId="77777777" w:rsidR="003E0A91" w:rsidRPr="007F183D" w:rsidRDefault="003E0A91">
      <w:pPr>
        <w:ind w:left="567"/>
        <w:rPr>
          <w:rFonts w:ascii="Arial" w:hAnsi="Arial" w:cs="Arial"/>
          <w:sz w:val="24"/>
          <w:szCs w:val="24"/>
        </w:rPr>
      </w:pPr>
    </w:p>
    <w:p w14:paraId="275873E3" w14:textId="77777777" w:rsidR="00F93B86" w:rsidRPr="007F183D" w:rsidRDefault="00E67761" w:rsidP="00EF5B22">
      <w:pPr>
        <w:numPr>
          <w:ilvl w:val="1"/>
          <w:numId w:val="113"/>
        </w:numPr>
        <w:ind w:left="567" w:hanging="709"/>
        <w:rPr>
          <w:rFonts w:ascii="Arial" w:hAnsi="Arial" w:cs="Arial"/>
          <w:sz w:val="24"/>
          <w:szCs w:val="24"/>
        </w:rPr>
      </w:pPr>
      <w:r w:rsidRPr="007F183D">
        <w:rPr>
          <w:rFonts w:ascii="Arial" w:hAnsi="Arial" w:cs="Arial"/>
          <w:sz w:val="24"/>
          <w:szCs w:val="24"/>
        </w:rPr>
        <w:t>In the event that</w:t>
      </w:r>
      <w:r w:rsidR="00B47DCE" w:rsidRPr="007F183D">
        <w:rPr>
          <w:rFonts w:ascii="Arial" w:hAnsi="Arial" w:cs="Arial"/>
          <w:sz w:val="24"/>
          <w:szCs w:val="24"/>
        </w:rPr>
        <w:t xml:space="preserve"> the proposed project’s location is not at the business’s registered address</w:t>
      </w:r>
      <w:r w:rsidRPr="007F183D">
        <w:rPr>
          <w:rFonts w:ascii="Arial" w:hAnsi="Arial" w:cs="Arial"/>
          <w:sz w:val="24"/>
          <w:szCs w:val="24"/>
        </w:rPr>
        <w:t xml:space="preserve">, </w:t>
      </w:r>
      <w:r w:rsidR="00B47DCE" w:rsidRPr="007F183D">
        <w:rPr>
          <w:rFonts w:ascii="Arial" w:hAnsi="Arial" w:cs="Arial"/>
          <w:sz w:val="24"/>
          <w:szCs w:val="24"/>
        </w:rPr>
        <w:t>the L</w:t>
      </w:r>
      <w:r w:rsidR="00940A46" w:rsidRPr="007F183D">
        <w:rPr>
          <w:rFonts w:ascii="Arial" w:hAnsi="Arial" w:cs="Arial"/>
          <w:sz w:val="24"/>
          <w:szCs w:val="24"/>
        </w:rPr>
        <w:t>o</w:t>
      </w:r>
      <w:r w:rsidR="00B47DCE" w:rsidRPr="007F183D">
        <w:rPr>
          <w:rFonts w:ascii="Arial" w:hAnsi="Arial" w:cs="Arial"/>
          <w:sz w:val="24"/>
          <w:szCs w:val="24"/>
        </w:rPr>
        <w:t>O must be addressed to the registered business and registered address</w:t>
      </w:r>
      <w:r w:rsidR="00FA070E">
        <w:rPr>
          <w:rFonts w:ascii="Arial" w:hAnsi="Arial" w:cs="Arial"/>
          <w:sz w:val="24"/>
          <w:szCs w:val="24"/>
        </w:rPr>
        <w:t xml:space="preserve">. </w:t>
      </w:r>
      <w:r w:rsidR="001A354D">
        <w:rPr>
          <w:rFonts w:ascii="Arial" w:hAnsi="Arial" w:cs="Arial"/>
          <w:sz w:val="24"/>
          <w:szCs w:val="24"/>
        </w:rPr>
        <w:t xml:space="preserve"> </w:t>
      </w:r>
      <w:r w:rsidR="00FA070E">
        <w:rPr>
          <w:rFonts w:ascii="Arial" w:hAnsi="Arial" w:cs="Arial"/>
          <w:sz w:val="24"/>
          <w:szCs w:val="24"/>
        </w:rPr>
        <w:t xml:space="preserve">In addition the </w:t>
      </w:r>
      <w:r w:rsidR="00B47DCE" w:rsidRPr="007F183D">
        <w:rPr>
          <w:rFonts w:ascii="Arial" w:hAnsi="Arial" w:cs="Arial"/>
          <w:sz w:val="24"/>
          <w:szCs w:val="24"/>
        </w:rPr>
        <w:t>L</w:t>
      </w:r>
      <w:r w:rsidR="00940A46" w:rsidRPr="007F183D">
        <w:rPr>
          <w:rFonts w:ascii="Arial" w:hAnsi="Arial" w:cs="Arial"/>
          <w:sz w:val="24"/>
          <w:szCs w:val="24"/>
        </w:rPr>
        <w:t>o</w:t>
      </w:r>
      <w:r w:rsidR="00B47DCE" w:rsidRPr="007F183D">
        <w:rPr>
          <w:rFonts w:ascii="Arial" w:hAnsi="Arial" w:cs="Arial"/>
          <w:sz w:val="24"/>
          <w:szCs w:val="24"/>
        </w:rPr>
        <w:t xml:space="preserve">O </w:t>
      </w:r>
      <w:r w:rsidR="00F93B86" w:rsidRPr="007F183D">
        <w:rPr>
          <w:rFonts w:ascii="Arial" w:hAnsi="Arial" w:cs="Arial"/>
          <w:sz w:val="24"/>
          <w:szCs w:val="24"/>
        </w:rPr>
        <w:t xml:space="preserve">must </w:t>
      </w:r>
      <w:r w:rsidR="00B47DCE" w:rsidRPr="007F183D">
        <w:rPr>
          <w:rFonts w:ascii="Arial" w:hAnsi="Arial" w:cs="Arial"/>
          <w:sz w:val="24"/>
          <w:szCs w:val="24"/>
        </w:rPr>
        <w:t xml:space="preserve">specify the </w:t>
      </w:r>
      <w:r w:rsidR="00FA070E">
        <w:rPr>
          <w:rFonts w:ascii="Arial" w:hAnsi="Arial" w:cs="Arial"/>
          <w:sz w:val="24"/>
          <w:szCs w:val="24"/>
        </w:rPr>
        <w:t xml:space="preserve">full </w:t>
      </w:r>
      <w:r w:rsidR="00B47DCE" w:rsidRPr="007F183D">
        <w:rPr>
          <w:rFonts w:ascii="Arial" w:hAnsi="Arial" w:cs="Arial"/>
          <w:sz w:val="24"/>
          <w:szCs w:val="24"/>
        </w:rPr>
        <w:t xml:space="preserve">address </w:t>
      </w:r>
      <w:r w:rsidR="006D6655">
        <w:rPr>
          <w:rFonts w:ascii="Arial" w:hAnsi="Arial" w:cs="Arial"/>
          <w:sz w:val="24"/>
          <w:szCs w:val="24"/>
        </w:rPr>
        <w:t xml:space="preserve">where </w:t>
      </w:r>
      <w:r w:rsidR="00B47DCE" w:rsidRPr="007F183D">
        <w:rPr>
          <w:rFonts w:ascii="Arial" w:hAnsi="Arial" w:cs="Arial"/>
          <w:sz w:val="24"/>
          <w:szCs w:val="24"/>
        </w:rPr>
        <w:t xml:space="preserve">the project </w:t>
      </w:r>
      <w:r w:rsidR="006D6655">
        <w:rPr>
          <w:rFonts w:ascii="Arial" w:hAnsi="Arial" w:cs="Arial"/>
          <w:sz w:val="24"/>
          <w:szCs w:val="24"/>
        </w:rPr>
        <w:t xml:space="preserve">is </w:t>
      </w:r>
      <w:r w:rsidR="00FA070E">
        <w:rPr>
          <w:rFonts w:ascii="Arial" w:hAnsi="Arial" w:cs="Arial"/>
          <w:sz w:val="24"/>
          <w:szCs w:val="24"/>
        </w:rPr>
        <w:t>locat</w:t>
      </w:r>
      <w:r w:rsidR="006D6655">
        <w:rPr>
          <w:rFonts w:ascii="Arial" w:hAnsi="Arial" w:cs="Arial"/>
          <w:sz w:val="24"/>
          <w:szCs w:val="24"/>
        </w:rPr>
        <w:t>ed</w:t>
      </w:r>
      <w:r w:rsidR="00F93B86" w:rsidRPr="007F183D">
        <w:rPr>
          <w:rFonts w:ascii="Arial" w:hAnsi="Arial" w:cs="Arial"/>
          <w:sz w:val="24"/>
          <w:szCs w:val="24"/>
        </w:rPr>
        <w:t xml:space="preserve">. </w:t>
      </w:r>
      <w:r w:rsidR="00B44DD6" w:rsidRPr="007F183D">
        <w:rPr>
          <w:rFonts w:ascii="Arial" w:hAnsi="Arial" w:cs="Arial"/>
          <w:sz w:val="24"/>
          <w:szCs w:val="24"/>
        </w:rPr>
        <w:t xml:space="preserve"> </w:t>
      </w:r>
      <w:r w:rsidR="00F93B86" w:rsidRPr="007F183D">
        <w:rPr>
          <w:rFonts w:ascii="Arial" w:hAnsi="Arial" w:cs="Arial"/>
          <w:sz w:val="24"/>
          <w:szCs w:val="24"/>
        </w:rPr>
        <w:t>The applicant should be made</w:t>
      </w:r>
      <w:r w:rsidR="00717751" w:rsidRPr="007F183D">
        <w:rPr>
          <w:rFonts w:ascii="Arial" w:hAnsi="Arial" w:cs="Arial"/>
          <w:sz w:val="24"/>
          <w:szCs w:val="24"/>
        </w:rPr>
        <w:t xml:space="preserve"> aware</w:t>
      </w:r>
      <w:r w:rsidR="00F93B86" w:rsidRPr="007F183D">
        <w:rPr>
          <w:rFonts w:ascii="Arial" w:hAnsi="Arial" w:cs="Arial"/>
          <w:sz w:val="24"/>
          <w:szCs w:val="24"/>
        </w:rPr>
        <w:t>, through the inclusion of a special condition, that the proposed project must remain at that address, within the area of the funding LAG, for the period of the L</w:t>
      </w:r>
      <w:r w:rsidR="00940A46" w:rsidRPr="007F183D">
        <w:rPr>
          <w:rFonts w:ascii="Arial" w:hAnsi="Arial" w:cs="Arial"/>
          <w:sz w:val="24"/>
          <w:szCs w:val="24"/>
        </w:rPr>
        <w:t>o</w:t>
      </w:r>
      <w:r w:rsidR="00F93B86" w:rsidRPr="007F183D">
        <w:rPr>
          <w:rFonts w:ascii="Arial" w:hAnsi="Arial" w:cs="Arial"/>
          <w:sz w:val="24"/>
          <w:szCs w:val="24"/>
        </w:rPr>
        <w:t>O T&amp;C</w:t>
      </w:r>
      <w:r w:rsidR="00564BF4" w:rsidRPr="007F183D">
        <w:rPr>
          <w:rFonts w:ascii="Arial" w:hAnsi="Arial" w:cs="Arial"/>
          <w:sz w:val="24"/>
          <w:szCs w:val="24"/>
        </w:rPr>
        <w:t>,</w:t>
      </w:r>
      <w:r w:rsidR="00F93B86" w:rsidRPr="007F183D">
        <w:rPr>
          <w:rFonts w:ascii="Arial" w:hAnsi="Arial" w:cs="Arial"/>
          <w:sz w:val="24"/>
          <w:szCs w:val="24"/>
        </w:rPr>
        <w:t xml:space="preserve"> otherwise clawback will be initiated.</w:t>
      </w:r>
      <w:r w:rsidR="00F93B86" w:rsidRPr="007F183D">
        <w:t xml:space="preserve"> </w:t>
      </w:r>
    </w:p>
    <w:p w14:paraId="07629C77" w14:textId="77777777" w:rsidR="00B75937" w:rsidRPr="007F183D" w:rsidRDefault="00B75937" w:rsidP="004827AF">
      <w:pPr>
        <w:ind w:left="720"/>
        <w:rPr>
          <w:rFonts w:ascii="Arial" w:hAnsi="Arial" w:cs="Arial"/>
          <w:sz w:val="24"/>
          <w:szCs w:val="24"/>
        </w:rPr>
      </w:pPr>
    </w:p>
    <w:p w14:paraId="6D194244" w14:textId="52FB049D" w:rsidR="00B75937" w:rsidRPr="007F183D" w:rsidRDefault="00B75937" w:rsidP="005C7693">
      <w:pPr>
        <w:ind w:left="567" w:hanging="709"/>
        <w:rPr>
          <w:rFonts w:ascii="Arial" w:hAnsi="Arial" w:cs="Arial"/>
          <w:sz w:val="24"/>
          <w:szCs w:val="24"/>
        </w:rPr>
      </w:pPr>
      <w:r w:rsidRPr="007F183D">
        <w:rPr>
          <w:rFonts w:ascii="Arial" w:hAnsi="Arial" w:cs="Arial"/>
          <w:sz w:val="24"/>
          <w:szCs w:val="24"/>
        </w:rPr>
        <w:t>10.</w:t>
      </w:r>
      <w:r w:rsidR="00700614">
        <w:rPr>
          <w:rFonts w:ascii="Arial" w:hAnsi="Arial" w:cs="Arial"/>
          <w:sz w:val="24"/>
          <w:szCs w:val="24"/>
        </w:rPr>
        <w:t>12</w:t>
      </w:r>
      <w:r w:rsidRPr="007F183D">
        <w:rPr>
          <w:rFonts w:ascii="Arial" w:hAnsi="Arial" w:cs="Arial"/>
          <w:sz w:val="24"/>
          <w:szCs w:val="24"/>
        </w:rPr>
        <w:tab/>
        <w:t xml:space="preserve">Once the LoO has been created on the database, the Admin Unit Manager must review and authorise it before the LoO can be printed.  The LoO must be produced in duplicate and signed by the LAG Chair prior to issue. </w:t>
      </w:r>
    </w:p>
    <w:p w14:paraId="7D101E04" w14:textId="77777777" w:rsidR="00731F3E" w:rsidRPr="007F183D" w:rsidRDefault="00731F3E" w:rsidP="005C7693">
      <w:pPr>
        <w:ind w:left="567" w:hanging="709"/>
        <w:rPr>
          <w:rFonts w:ascii="Arial" w:hAnsi="Arial" w:cs="Arial"/>
          <w:sz w:val="24"/>
          <w:szCs w:val="24"/>
        </w:rPr>
      </w:pPr>
    </w:p>
    <w:p w14:paraId="6E5C6E45" w14:textId="77777777" w:rsidR="00B75937" w:rsidRPr="007F183D" w:rsidRDefault="00B75937" w:rsidP="005C7693">
      <w:pPr>
        <w:tabs>
          <w:tab w:val="left" w:pos="720"/>
        </w:tabs>
        <w:autoSpaceDE w:val="0"/>
        <w:autoSpaceDN w:val="0"/>
        <w:adjustRightInd w:val="0"/>
        <w:ind w:hanging="142"/>
        <w:rPr>
          <w:rFonts w:ascii="Arial" w:hAnsi="Arial" w:cs="Arial"/>
          <w:b/>
          <w:sz w:val="24"/>
          <w:szCs w:val="24"/>
        </w:rPr>
      </w:pPr>
      <w:bookmarkStart w:id="115" w:name="para_10_10"/>
      <w:bookmarkEnd w:id="115"/>
      <w:r w:rsidRPr="007F183D">
        <w:rPr>
          <w:rFonts w:ascii="Arial" w:hAnsi="Arial" w:cs="Arial"/>
          <w:b/>
          <w:sz w:val="24"/>
          <w:szCs w:val="24"/>
        </w:rPr>
        <w:t>Hand Over Letter of Offer Contract Meeting With Applicant</w:t>
      </w:r>
    </w:p>
    <w:p w14:paraId="6AFF3FC8" w14:textId="77777777" w:rsidR="00B75937" w:rsidRPr="007F183D" w:rsidRDefault="00B75937" w:rsidP="004827AF">
      <w:pPr>
        <w:tabs>
          <w:tab w:val="left" w:pos="720"/>
        </w:tabs>
        <w:autoSpaceDE w:val="0"/>
        <w:autoSpaceDN w:val="0"/>
        <w:adjustRightInd w:val="0"/>
        <w:rPr>
          <w:rFonts w:ascii="Arial" w:hAnsi="Arial" w:cs="Arial"/>
          <w:b/>
          <w:sz w:val="24"/>
          <w:szCs w:val="24"/>
        </w:rPr>
      </w:pPr>
    </w:p>
    <w:p w14:paraId="5D3EB917" w14:textId="519B7376" w:rsidR="00B75937" w:rsidRPr="007F183D" w:rsidRDefault="00B75937" w:rsidP="005C7693">
      <w:pPr>
        <w:autoSpaceDE w:val="0"/>
        <w:autoSpaceDN w:val="0"/>
        <w:adjustRightInd w:val="0"/>
        <w:ind w:left="567" w:hanging="709"/>
        <w:rPr>
          <w:rFonts w:ascii="Arial" w:hAnsi="Arial" w:cs="Arial"/>
          <w:sz w:val="24"/>
          <w:szCs w:val="24"/>
        </w:rPr>
      </w:pPr>
      <w:r w:rsidRPr="007F183D">
        <w:rPr>
          <w:rFonts w:ascii="Arial" w:hAnsi="Arial" w:cs="Arial"/>
          <w:sz w:val="24"/>
          <w:szCs w:val="24"/>
        </w:rPr>
        <w:t>10.1</w:t>
      </w:r>
      <w:r w:rsidR="00700614">
        <w:rPr>
          <w:rFonts w:ascii="Arial" w:hAnsi="Arial" w:cs="Arial"/>
          <w:sz w:val="24"/>
          <w:szCs w:val="24"/>
        </w:rPr>
        <w:t>3</w:t>
      </w:r>
      <w:r w:rsidRPr="007F183D">
        <w:rPr>
          <w:rFonts w:ascii="Arial" w:hAnsi="Arial" w:cs="Arial"/>
          <w:sz w:val="24"/>
          <w:szCs w:val="24"/>
        </w:rPr>
        <w:tab/>
        <w:t>A face to face meeting with the applicant must be arranged to discuss and hand over the LoO and associated Terms and Conditions.  The template provided (</w:t>
      </w:r>
      <w:hyperlink w:anchor="Appendix_10E" w:history="1">
        <w:r w:rsidR="00CB7F00" w:rsidRPr="007F183D">
          <w:rPr>
            <w:rStyle w:val="Hyperlink"/>
            <w:rFonts w:ascii="Arial" w:hAnsi="Arial" w:cs="Arial"/>
            <w:color w:val="auto"/>
            <w:sz w:val="24"/>
            <w:szCs w:val="24"/>
          </w:rPr>
          <w:t>Appendix 10E</w:t>
        </w:r>
      </w:hyperlink>
      <w:r w:rsidRPr="007F183D">
        <w:rPr>
          <w:rFonts w:ascii="Arial" w:hAnsi="Arial" w:cs="Arial"/>
          <w:sz w:val="24"/>
          <w:szCs w:val="24"/>
        </w:rPr>
        <w:t>)</w:t>
      </w:r>
      <w:r w:rsidR="004B53C2" w:rsidRPr="007F183D">
        <w:rPr>
          <w:rFonts w:ascii="Arial" w:hAnsi="Arial" w:cs="Arial"/>
          <w:sz w:val="24"/>
          <w:szCs w:val="24"/>
        </w:rPr>
        <w:t xml:space="preserve"> </w:t>
      </w:r>
      <w:r w:rsidRPr="007F183D">
        <w:rPr>
          <w:rFonts w:ascii="Arial" w:hAnsi="Arial" w:cs="Arial"/>
          <w:sz w:val="24"/>
          <w:szCs w:val="24"/>
        </w:rPr>
        <w:t>lists the</w:t>
      </w:r>
      <w:r w:rsidRPr="007F183D">
        <w:rPr>
          <w:rFonts w:ascii="Arial" w:hAnsi="Arial" w:cs="Arial"/>
          <w:b/>
          <w:sz w:val="24"/>
          <w:szCs w:val="24"/>
        </w:rPr>
        <w:t xml:space="preserve"> </w:t>
      </w:r>
      <w:r w:rsidRPr="007F183D">
        <w:rPr>
          <w:rFonts w:ascii="Arial" w:hAnsi="Arial" w:cs="Arial"/>
          <w:sz w:val="24"/>
          <w:szCs w:val="24"/>
        </w:rPr>
        <w:t xml:space="preserve">pertinent details for discussion. </w:t>
      </w:r>
      <w:r w:rsidR="00B44DD6" w:rsidRPr="007F183D">
        <w:rPr>
          <w:rFonts w:ascii="Arial" w:hAnsi="Arial" w:cs="Arial"/>
          <w:sz w:val="24"/>
          <w:szCs w:val="24"/>
        </w:rPr>
        <w:t xml:space="preserve"> </w:t>
      </w:r>
      <w:r w:rsidRPr="007F183D">
        <w:rPr>
          <w:rFonts w:ascii="Arial" w:hAnsi="Arial" w:cs="Arial"/>
          <w:sz w:val="24"/>
          <w:szCs w:val="24"/>
        </w:rPr>
        <w:t>This form must be signed by the applicant and the Adm</w:t>
      </w:r>
      <w:r w:rsidR="0005174F">
        <w:rPr>
          <w:rFonts w:ascii="Arial" w:hAnsi="Arial" w:cs="Arial"/>
          <w:sz w:val="24"/>
          <w:szCs w:val="24"/>
        </w:rPr>
        <w:t xml:space="preserve">in Unit and retained on file. </w:t>
      </w:r>
    </w:p>
    <w:p w14:paraId="4A4F94AD" w14:textId="77777777" w:rsidR="00B75937" w:rsidRPr="007F183D" w:rsidRDefault="00B75937" w:rsidP="004827AF">
      <w:pPr>
        <w:tabs>
          <w:tab w:val="left" w:pos="720"/>
        </w:tabs>
        <w:autoSpaceDE w:val="0"/>
        <w:autoSpaceDN w:val="0"/>
        <w:adjustRightInd w:val="0"/>
        <w:rPr>
          <w:rFonts w:ascii="Arial" w:hAnsi="Arial" w:cs="Arial"/>
          <w:b/>
          <w:bCs/>
          <w:sz w:val="24"/>
          <w:szCs w:val="24"/>
        </w:rPr>
      </w:pPr>
    </w:p>
    <w:p w14:paraId="6A078B35" w14:textId="77777777" w:rsidR="00B75937" w:rsidRPr="007F183D" w:rsidRDefault="00B75937" w:rsidP="005C7693">
      <w:pPr>
        <w:tabs>
          <w:tab w:val="left" w:pos="720"/>
        </w:tabs>
        <w:autoSpaceDE w:val="0"/>
        <w:autoSpaceDN w:val="0"/>
        <w:adjustRightInd w:val="0"/>
        <w:ind w:hanging="142"/>
        <w:rPr>
          <w:rFonts w:ascii="Arial" w:hAnsi="Arial" w:cs="Arial"/>
          <w:b/>
          <w:bCs/>
          <w:sz w:val="24"/>
          <w:szCs w:val="24"/>
        </w:rPr>
      </w:pPr>
      <w:bookmarkStart w:id="116" w:name="para_10_11"/>
      <w:bookmarkEnd w:id="116"/>
      <w:r w:rsidRPr="007F183D">
        <w:rPr>
          <w:rFonts w:ascii="Arial" w:hAnsi="Arial" w:cs="Arial"/>
          <w:b/>
          <w:bCs/>
          <w:sz w:val="24"/>
          <w:szCs w:val="24"/>
        </w:rPr>
        <w:t>Acceptance of Letter of Offer</w:t>
      </w:r>
    </w:p>
    <w:p w14:paraId="3E7472B4" w14:textId="77777777" w:rsidR="00B75937" w:rsidRPr="007F183D" w:rsidRDefault="00B75937" w:rsidP="004827AF">
      <w:pPr>
        <w:tabs>
          <w:tab w:val="left" w:pos="720"/>
        </w:tabs>
        <w:autoSpaceDE w:val="0"/>
        <w:autoSpaceDN w:val="0"/>
        <w:adjustRightInd w:val="0"/>
        <w:rPr>
          <w:rFonts w:ascii="Arial" w:hAnsi="Arial" w:cs="Arial"/>
          <w:sz w:val="24"/>
          <w:szCs w:val="24"/>
        </w:rPr>
      </w:pPr>
    </w:p>
    <w:p w14:paraId="1461464D" w14:textId="231E6784" w:rsidR="00B75937" w:rsidRPr="007F183D" w:rsidRDefault="00B75937" w:rsidP="00012E1C">
      <w:pPr>
        <w:tabs>
          <w:tab w:val="left" w:pos="567"/>
        </w:tabs>
        <w:autoSpaceDE w:val="0"/>
        <w:autoSpaceDN w:val="0"/>
        <w:adjustRightInd w:val="0"/>
        <w:ind w:left="567" w:hanging="709"/>
        <w:rPr>
          <w:rFonts w:ascii="Arial" w:hAnsi="Arial" w:cs="Arial"/>
          <w:sz w:val="24"/>
          <w:szCs w:val="24"/>
        </w:rPr>
      </w:pPr>
      <w:r w:rsidRPr="007F183D">
        <w:rPr>
          <w:rFonts w:ascii="Arial" w:hAnsi="Arial" w:cs="Arial"/>
          <w:sz w:val="24"/>
          <w:szCs w:val="24"/>
        </w:rPr>
        <w:t>10.1</w:t>
      </w:r>
      <w:r w:rsidR="00700614">
        <w:rPr>
          <w:rFonts w:ascii="Arial" w:hAnsi="Arial" w:cs="Arial"/>
          <w:sz w:val="24"/>
          <w:szCs w:val="24"/>
        </w:rPr>
        <w:t>4</w:t>
      </w:r>
      <w:r w:rsidRPr="007F183D">
        <w:rPr>
          <w:rFonts w:ascii="Arial" w:hAnsi="Arial" w:cs="Arial"/>
          <w:sz w:val="24"/>
          <w:szCs w:val="24"/>
        </w:rPr>
        <w:tab/>
        <w:t xml:space="preserve">The applicant must sign the Form of Acceptance and return one full set of LoO papers to the Admin Unit within 28 days. </w:t>
      </w:r>
      <w:r w:rsidR="00B44DD6" w:rsidRPr="007F183D">
        <w:rPr>
          <w:rFonts w:ascii="Arial" w:hAnsi="Arial" w:cs="Arial"/>
          <w:sz w:val="24"/>
          <w:szCs w:val="24"/>
        </w:rPr>
        <w:t xml:space="preserve"> </w:t>
      </w:r>
      <w:r w:rsidRPr="007F183D">
        <w:rPr>
          <w:rFonts w:ascii="Arial" w:hAnsi="Arial" w:cs="Arial"/>
          <w:sz w:val="24"/>
          <w:szCs w:val="24"/>
        </w:rPr>
        <w:t xml:space="preserve">Where a signed Form of Acceptance and LoO is not returned by the applicant within the 28 day deadline, the offer made in the LoO is revoked without the need for further correspondence. </w:t>
      </w:r>
    </w:p>
    <w:p w14:paraId="72D2A274" w14:textId="77777777" w:rsidR="00B75937" w:rsidRPr="007F183D" w:rsidRDefault="00B75937" w:rsidP="00012E1C">
      <w:pPr>
        <w:rPr>
          <w:rFonts w:ascii="Arial" w:hAnsi="Arial" w:cs="Arial"/>
          <w:sz w:val="24"/>
          <w:szCs w:val="24"/>
        </w:rPr>
      </w:pPr>
    </w:p>
    <w:p w14:paraId="15AF3BF9" w14:textId="27496DCC" w:rsidR="00B75937" w:rsidRDefault="00B75937" w:rsidP="00012E1C">
      <w:pPr>
        <w:tabs>
          <w:tab w:val="left" w:pos="567"/>
        </w:tabs>
        <w:autoSpaceDE w:val="0"/>
        <w:autoSpaceDN w:val="0"/>
        <w:adjustRightInd w:val="0"/>
        <w:ind w:left="567" w:hanging="709"/>
        <w:rPr>
          <w:rFonts w:ascii="Arial" w:hAnsi="Arial" w:cs="Arial"/>
          <w:sz w:val="24"/>
          <w:szCs w:val="24"/>
        </w:rPr>
      </w:pPr>
      <w:r w:rsidRPr="007F183D">
        <w:rPr>
          <w:rFonts w:ascii="Arial" w:hAnsi="Arial" w:cs="Arial"/>
          <w:sz w:val="24"/>
          <w:szCs w:val="24"/>
        </w:rPr>
        <w:t>10.1</w:t>
      </w:r>
      <w:r w:rsidR="00700614">
        <w:rPr>
          <w:rFonts w:ascii="Arial" w:hAnsi="Arial" w:cs="Arial"/>
          <w:sz w:val="24"/>
          <w:szCs w:val="24"/>
        </w:rPr>
        <w:t>5</w:t>
      </w:r>
      <w:r w:rsidRPr="007F183D">
        <w:rPr>
          <w:rFonts w:ascii="Arial" w:hAnsi="Arial" w:cs="Arial"/>
          <w:sz w:val="24"/>
          <w:szCs w:val="24"/>
        </w:rPr>
        <w:tab/>
        <w:t>The database must then be updated with details of the LoO acceptance</w:t>
      </w:r>
      <w:r w:rsidR="00012E1C" w:rsidRPr="007F183D">
        <w:rPr>
          <w:rFonts w:ascii="Arial" w:hAnsi="Arial" w:cs="Arial"/>
          <w:sz w:val="24"/>
          <w:szCs w:val="24"/>
        </w:rPr>
        <w:t xml:space="preserve"> </w:t>
      </w:r>
      <w:r w:rsidRPr="007F183D">
        <w:rPr>
          <w:rFonts w:ascii="Arial" w:hAnsi="Arial" w:cs="Arial"/>
          <w:sz w:val="24"/>
          <w:szCs w:val="24"/>
        </w:rPr>
        <w:t>/</w:t>
      </w:r>
      <w:r w:rsidR="00012E1C" w:rsidRPr="007F183D">
        <w:rPr>
          <w:rFonts w:ascii="Arial" w:hAnsi="Arial" w:cs="Arial"/>
          <w:sz w:val="24"/>
          <w:szCs w:val="24"/>
        </w:rPr>
        <w:t xml:space="preserve"> </w:t>
      </w:r>
      <w:r w:rsidRPr="007F183D">
        <w:rPr>
          <w:rFonts w:ascii="Arial" w:hAnsi="Arial" w:cs="Arial"/>
          <w:sz w:val="24"/>
          <w:szCs w:val="24"/>
        </w:rPr>
        <w:t xml:space="preserve">withdrawal of offer. </w:t>
      </w:r>
      <w:r w:rsidR="00677B92">
        <w:rPr>
          <w:rFonts w:ascii="Arial" w:hAnsi="Arial" w:cs="Arial"/>
          <w:sz w:val="24"/>
          <w:szCs w:val="24"/>
        </w:rPr>
        <w:t>The LoO autho</w:t>
      </w:r>
      <w:r w:rsidR="000E3BC6">
        <w:rPr>
          <w:rFonts w:ascii="Arial" w:hAnsi="Arial" w:cs="Arial"/>
          <w:sz w:val="24"/>
          <w:szCs w:val="24"/>
        </w:rPr>
        <w:t>rised by the LAG Chair and Form of Acceptance authorised by the applicant, must be scanned and uploaded to the application record on the database.</w:t>
      </w:r>
    </w:p>
    <w:p w14:paraId="17AB4361" w14:textId="77777777" w:rsidR="00A9440E" w:rsidRPr="007F183D" w:rsidRDefault="00A9440E" w:rsidP="00012E1C">
      <w:pPr>
        <w:tabs>
          <w:tab w:val="left" w:pos="567"/>
        </w:tabs>
        <w:autoSpaceDE w:val="0"/>
        <w:autoSpaceDN w:val="0"/>
        <w:adjustRightInd w:val="0"/>
        <w:ind w:left="567" w:hanging="709"/>
        <w:rPr>
          <w:rFonts w:ascii="Arial" w:hAnsi="Arial" w:cs="Arial"/>
          <w:sz w:val="24"/>
          <w:szCs w:val="24"/>
        </w:rPr>
      </w:pPr>
    </w:p>
    <w:p w14:paraId="7E9C6E6F" w14:textId="77777777" w:rsidR="00CC00E1" w:rsidRPr="007F183D" w:rsidRDefault="00CC00E1" w:rsidP="005C7693">
      <w:pPr>
        <w:tabs>
          <w:tab w:val="left" w:pos="720"/>
        </w:tabs>
        <w:ind w:left="720" w:hanging="862"/>
        <w:rPr>
          <w:rFonts w:ascii="Arial" w:hAnsi="Arial" w:cs="Arial"/>
          <w:b/>
          <w:bCs/>
          <w:sz w:val="24"/>
          <w:szCs w:val="24"/>
        </w:rPr>
      </w:pPr>
    </w:p>
    <w:p w14:paraId="52459441" w14:textId="77777777" w:rsidR="00B75937" w:rsidRPr="007F183D" w:rsidRDefault="00B75937" w:rsidP="005C7693">
      <w:pPr>
        <w:tabs>
          <w:tab w:val="left" w:pos="720"/>
        </w:tabs>
        <w:ind w:left="720" w:hanging="862"/>
        <w:rPr>
          <w:rFonts w:ascii="Arial" w:hAnsi="Arial" w:cs="Arial"/>
          <w:b/>
          <w:bCs/>
          <w:sz w:val="24"/>
          <w:szCs w:val="24"/>
        </w:rPr>
      </w:pPr>
      <w:bookmarkStart w:id="117" w:name="para_10_13"/>
      <w:bookmarkEnd w:id="117"/>
      <w:r w:rsidRPr="007F183D">
        <w:rPr>
          <w:rFonts w:ascii="Arial" w:hAnsi="Arial" w:cs="Arial"/>
          <w:b/>
          <w:bCs/>
          <w:sz w:val="24"/>
          <w:szCs w:val="24"/>
        </w:rPr>
        <w:lastRenderedPageBreak/>
        <w:t xml:space="preserve">Changes to Approved Projects </w:t>
      </w:r>
      <w:r w:rsidRPr="007F183D">
        <w:rPr>
          <w:rFonts w:ascii="Arial" w:hAnsi="Arial" w:cs="Arial"/>
          <w:b/>
          <w:bCs/>
          <w:sz w:val="24"/>
          <w:szCs w:val="24"/>
          <w:u w:val="single"/>
        </w:rPr>
        <w:t>after</w:t>
      </w:r>
      <w:r w:rsidRPr="007F183D">
        <w:rPr>
          <w:rFonts w:ascii="Arial" w:hAnsi="Arial" w:cs="Arial"/>
          <w:b/>
          <w:bCs/>
          <w:sz w:val="24"/>
          <w:szCs w:val="24"/>
        </w:rPr>
        <w:t xml:space="preserve"> Acceptance of Letter of Offer</w:t>
      </w:r>
    </w:p>
    <w:p w14:paraId="52556C3C" w14:textId="77777777" w:rsidR="0035236A" w:rsidRPr="007F183D" w:rsidRDefault="0035236A" w:rsidP="005C7693">
      <w:pPr>
        <w:tabs>
          <w:tab w:val="left" w:pos="720"/>
        </w:tabs>
        <w:ind w:left="720" w:hanging="862"/>
        <w:rPr>
          <w:rFonts w:ascii="Arial" w:hAnsi="Arial" w:cs="Arial"/>
          <w:b/>
          <w:bCs/>
          <w:sz w:val="24"/>
          <w:szCs w:val="24"/>
        </w:rPr>
      </w:pPr>
    </w:p>
    <w:p w14:paraId="322625D8" w14:textId="77777777" w:rsidR="0035236A" w:rsidRPr="007F183D" w:rsidRDefault="0035236A" w:rsidP="005C7693">
      <w:pPr>
        <w:tabs>
          <w:tab w:val="left" w:pos="720"/>
        </w:tabs>
        <w:ind w:left="720" w:hanging="862"/>
        <w:rPr>
          <w:rFonts w:ascii="Arial" w:hAnsi="Arial" w:cs="Arial"/>
          <w:b/>
          <w:bCs/>
          <w:sz w:val="24"/>
          <w:szCs w:val="24"/>
        </w:rPr>
      </w:pPr>
      <w:r w:rsidRPr="007F183D">
        <w:rPr>
          <w:rFonts w:ascii="Arial" w:hAnsi="Arial" w:cs="Arial"/>
          <w:b/>
          <w:bCs/>
          <w:sz w:val="24"/>
          <w:szCs w:val="24"/>
        </w:rPr>
        <w:t>Second Hand Equipment</w:t>
      </w:r>
    </w:p>
    <w:p w14:paraId="7C86A675" w14:textId="77777777" w:rsidR="00AC31C0" w:rsidRPr="007F183D" w:rsidRDefault="00AC31C0" w:rsidP="005C7693">
      <w:pPr>
        <w:tabs>
          <w:tab w:val="left" w:pos="720"/>
        </w:tabs>
        <w:ind w:left="720" w:hanging="862"/>
        <w:rPr>
          <w:rFonts w:ascii="Arial" w:hAnsi="Arial" w:cs="Arial"/>
          <w:b/>
          <w:bCs/>
          <w:sz w:val="24"/>
          <w:szCs w:val="24"/>
        </w:rPr>
      </w:pPr>
    </w:p>
    <w:p w14:paraId="54ACD249" w14:textId="4A103172" w:rsidR="0035236A" w:rsidRPr="007F183D" w:rsidRDefault="00700614" w:rsidP="0035236A">
      <w:pPr>
        <w:ind w:left="567" w:hanging="709"/>
        <w:rPr>
          <w:rFonts w:ascii="Arial" w:hAnsi="Arial" w:cs="Arial"/>
          <w:sz w:val="24"/>
          <w:szCs w:val="24"/>
        </w:rPr>
      </w:pPr>
      <w:bookmarkStart w:id="118" w:name="para_10_14"/>
      <w:bookmarkEnd w:id="118"/>
      <w:r>
        <w:rPr>
          <w:rFonts w:ascii="Arial" w:hAnsi="Arial" w:cs="Arial"/>
          <w:sz w:val="24"/>
          <w:szCs w:val="24"/>
        </w:rPr>
        <w:t>10.16</w:t>
      </w:r>
      <w:r w:rsidR="0035236A" w:rsidRPr="007F183D">
        <w:rPr>
          <w:rFonts w:ascii="Arial" w:hAnsi="Arial" w:cs="Arial"/>
          <w:sz w:val="24"/>
          <w:szCs w:val="24"/>
        </w:rPr>
        <w:tab/>
        <w:t>Where a LoO grant amount is based on the cost of new equipment, but the applicant notifies the Admin Unit that a suitable second hand item is available, this may be considered provided that the applicant:</w:t>
      </w:r>
    </w:p>
    <w:p w14:paraId="050C170F" w14:textId="77777777" w:rsidR="00AC31C0" w:rsidRPr="007F183D" w:rsidRDefault="00AC31C0" w:rsidP="0035236A">
      <w:pPr>
        <w:ind w:left="567" w:hanging="709"/>
        <w:rPr>
          <w:rFonts w:ascii="Arial" w:hAnsi="Arial" w:cs="Arial"/>
          <w:sz w:val="24"/>
          <w:szCs w:val="24"/>
        </w:rPr>
      </w:pPr>
    </w:p>
    <w:p w14:paraId="3BDD5A70" w14:textId="77777777" w:rsidR="0035236A" w:rsidRPr="007F183D" w:rsidRDefault="0035236A" w:rsidP="00AF2E14">
      <w:pPr>
        <w:pStyle w:val="ListParagraph"/>
        <w:numPr>
          <w:ilvl w:val="0"/>
          <w:numId w:val="293"/>
        </w:numPr>
        <w:spacing w:line="240" w:lineRule="auto"/>
        <w:ind w:left="1434" w:hanging="357"/>
        <w:rPr>
          <w:rFonts w:ascii="Arial" w:hAnsi="Arial" w:cs="Arial"/>
          <w:szCs w:val="24"/>
        </w:rPr>
      </w:pPr>
      <w:r w:rsidRPr="007F183D">
        <w:rPr>
          <w:rFonts w:ascii="Arial" w:hAnsi="Arial" w:cs="Arial"/>
          <w:szCs w:val="24"/>
        </w:rPr>
        <w:t>identified at application stage that the purchase of a second hand item was under consideration (</w:t>
      </w:r>
      <w:hyperlink w:anchor="Para_7_39" w:history="1">
        <w:r w:rsidR="004B53C2" w:rsidRPr="007F183D">
          <w:rPr>
            <w:rStyle w:val="Hyperlink"/>
            <w:rFonts w:ascii="Arial" w:hAnsi="Arial" w:cs="Arial"/>
            <w:color w:val="auto"/>
            <w:szCs w:val="24"/>
          </w:rPr>
          <w:t>Chapter 7, Para 7.3</w:t>
        </w:r>
        <w:r w:rsidR="00D73A04">
          <w:rPr>
            <w:rStyle w:val="Hyperlink"/>
            <w:rFonts w:ascii="Arial" w:hAnsi="Arial" w:cs="Arial"/>
            <w:color w:val="auto"/>
            <w:szCs w:val="24"/>
          </w:rPr>
          <w:t>9</w:t>
        </w:r>
      </w:hyperlink>
      <w:r w:rsidRPr="007F183D">
        <w:rPr>
          <w:rFonts w:ascii="Arial" w:hAnsi="Arial" w:cs="Arial"/>
          <w:szCs w:val="24"/>
        </w:rPr>
        <w:t xml:space="preserve"> refers); </w:t>
      </w:r>
    </w:p>
    <w:p w14:paraId="35E3592C" w14:textId="77777777" w:rsidR="0035236A" w:rsidRPr="007F183D" w:rsidRDefault="0035236A" w:rsidP="00AF2E14">
      <w:pPr>
        <w:pStyle w:val="ListParagraph"/>
        <w:numPr>
          <w:ilvl w:val="0"/>
          <w:numId w:val="293"/>
        </w:numPr>
        <w:spacing w:line="240" w:lineRule="auto"/>
        <w:ind w:left="1434" w:hanging="357"/>
        <w:rPr>
          <w:rFonts w:ascii="Arial" w:hAnsi="Arial" w:cs="Arial"/>
          <w:szCs w:val="24"/>
        </w:rPr>
      </w:pPr>
      <w:r w:rsidRPr="007F183D">
        <w:rPr>
          <w:rFonts w:ascii="Arial" w:hAnsi="Arial" w:cs="Arial"/>
          <w:szCs w:val="24"/>
        </w:rPr>
        <w:t>seeks prior permission from the LAG to purchase the second hand item by submitting a quotation for the second hand item together with the business reasons/justification for requesting the amendment; and</w:t>
      </w:r>
    </w:p>
    <w:p w14:paraId="6DE0C8B2" w14:textId="77777777" w:rsidR="0035236A" w:rsidRPr="007F183D" w:rsidRDefault="0035236A" w:rsidP="00AF2E14">
      <w:pPr>
        <w:pStyle w:val="ListParagraph"/>
        <w:numPr>
          <w:ilvl w:val="0"/>
          <w:numId w:val="293"/>
        </w:numPr>
        <w:spacing w:line="240" w:lineRule="auto"/>
        <w:ind w:left="1434" w:hanging="357"/>
        <w:rPr>
          <w:rFonts w:ascii="Arial" w:hAnsi="Arial" w:cs="Arial"/>
          <w:szCs w:val="24"/>
        </w:rPr>
      </w:pPr>
      <w:r w:rsidRPr="007F183D">
        <w:rPr>
          <w:rFonts w:ascii="Arial" w:hAnsi="Arial" w:cs="Arial"/>
          <w:szCs w:val="24"/>
        </w:rPr>
        <w:t>the second hand item complies with the criteria set out in the Applicant Procurement Guidance regarding second hand equipment.</w:t>
      </w:r>
    </w:p>
    <w:p w14:paraId="63803B17" w14:textId="77777777" w:rsidR="0035236A" w:rsidRPr="007F183D" w:rsidRDefault="0035236A" w:rsidP="0035236A">
      <w:pPr>
        <w:pStyle w:val="ListParagraph"/>
        <w:spacing w:line="240" w:lineRule="auto"/>
        <w:ind w:left="1434"/>
        <w:rPr>
          <w:rFonts w:ascii="Arial" w:hAnsi="Arial" w:cs="Arial"/>
          <w:szCs w:val="24"/>
        </w:rPr>
      </w:pPr>
    </w:p>
    <w:p w14:paraId="4967C6E2" w14:textId="77777777" w:rsidR="0035236A" w:rsidRPr="007F183D" w:rsidRDefault="0035236A" w:rsidP="0035236A">
      <w:pPr>
        <w:ind w:left="567"/>
        <w:rPr>
          <w:rFonts w:ascii="Arial" w:hAnsi="Arial" w:cs="Arial"/>
          <w:sz w:val="24"/>
          <w:szCs w:val="24"/>
        </w:rPr>
      </w:pPr>
      <w:r w:rsidRPr="007F183D">
        <w:rPr>
          <w:rFonts w:ascii="Arial" w:hAnsi="Arial" w:cs="Arial"/>
          <w:sz w:val="24"/>
          <w:szCs w:val="24"/>
        </w:rPr>
        <w:t xml:space="preserve">If the change is approved by the LAG, a </w:t>
      </w:r>
      <w:r w:rsidR="009B62F0">
        <w:rPr>
          <w:rFonts w:ascii="Arial" w:hAnsi="Arial" w:cs="Arial"/>
          <w:sz w:val="24"/>
          <w:szCs w:val="24"/>
        </w:rPr>
        <w:t xml:space="preserve">Letter of Variation </w:t>
      </w:r>
      <w:r w:rsidR="009724F5">
        <w:rPr>
          <w:rFonts w:ascii="Arial" w:hAnsi="Arial" w:cs="Arial"/>
          <w:sz w:val="24"/>
          <w:szCs w:val="24"/>
        </w:rPr>
        <w:t>(</w:t>
      </w:r>
      <w:hyperlink w:anchor="Appendix_10Ci" w:history="1">
        <w:r w:rsidR="009724F5" w:rsidRPr="00D73A04">
          <w:rPr>
            <w:rStyle w:val="Hyperlink"/>
            <w:rFonts w:ascii="Arial" w:hAnsi="Arial" w:cs="Arial"/>
            <w:sz w:val="24"/>
            <w:szCs w:val="24"/>
          </w:rPr>
          <w:t>Appendix 10Ci</w:t>
        </w:r>
      </w:hyperlink>
      <w:r w:rsidR="009724F5">
        <w:rPr>
          <w:rFonts w:ascii="Arial" w:hAnsi="Arial" w:cs="Arial"/>
          <w:sz w:val="24"/>
          <w:szCs w:val="24"/>
        </w:rPr>
        <w:t xml:space="preserve">) </w:t>
      </w:r>
      <w:r w:rsidR="00EF0CDF">
        <w:rPr>
          <w:rFonts w:ascii="Arial" w:hAnsi="Arial" w:cs="Arial"/>
          <w:sz w:val="24"/>
          <w:szCs w:val="24"/>
        </w:rPr>
        <w:t xml:space="preserve">outlining the change </w:t>
      </w:r>
      <w:r w:rsidRPr="007F183D">
        <w:rPr>
          <w:rFonts w:ascii="Arial" w:hAnsi="Arial" w:cs="Arial"/>
          <w:sz w:val="24"/>
          <w:szCs w:val="24"/>
        </w:rPr>
        <w:t xml:space="preserve">must issue immediately </w:t>
      </w:r>
      <w:r w:rsidR="00040A8D">
        <w:rPr>
          <w:rFonts w:ascii="Arial" w:hAnsi="Arial" w:cs="Arial"/>
          <w:sz w:val="24"/>
          <w:szCs w:val="24"/>
        </w:rPr>
        <w:t xml:space="preserve">to the applicant </w:t>
      </w:r>
      <w:r w:rsidRPr="007F183D">
        <w:rPr>
          <w:rFonts w:ascii="Arial" w:hAnsi="Arial" w:cs="Arial"/>
          <w:sz w:val="24"/>
          <w:szCs w:val="24"/>
        </w:rPr>
        <w:t>to record approval of the second hand item and revise the grant amount.  The grant amount saved cannot be used to supplement other project costs or items.</w:t>
      </w:r>
    </w:p>
    <w:p w14:paraId="0EDAE41A" w14:textId="77777777" w:rsidR="007F277A" w:rsidRDefault="007F277A" w:rsidP="0026661F">
      <w:pPr>
        <w:spacing w:after="200" w:line="276" w:lineRule="auto"/>
        <w:rPr>
          <w:rFonts w:ascii="Arial" w:hAnsi="Arial" w:cs="Arial"/>
          <w:b/>
          <w:bCs/>
          <w:sz w:val="24"/>
          <w:szCs w:val="24"/>
        </w:rPr>
      </w:pPr>
    </w:p>
    <w:p w14:paraId="7429D335" w14:textId="1EF4DC0F" w:rsidR="00AC31C0" w:rsidRPr="007F183D" w:rsidRDefault="00D4324C" w:rsidP="0026661F">
      <w:pPr>
        <w:spacing w:after="200" w:line="276" w:lineRule="auto"/>
        <w:rPr>
          <w:rFonts w:ascii="Arial" w:hAnsi="Arial" w:cs="Arial"/>
          <w:b/>
          <w:bCs/>
          <w:sz w:val="24"/>
          <w:szCs w:val="24"/>
        </w:rPr>
      </w:pPr>
      <w:r w:rsidRPr="007F183D">
        <w:rPr>
          <w:rFonts w:ascii="Arial" w:hAnsi="Arial" w:cs="Arial"/>
          <w:b/>
          <w:bCs/>
          <w:sz w:val="24"/>
          <w:szCs w:val="24"/>
        </w:rPr>
        <w:t>All Other Changes</w:t>
      </w:r>
    </w:p>
    <w:p w14:paraId="03987E16" w14:textId="0F3D07D5" w:rsidR="00B75937" w:rsidRPr="007F183D" w:rsidRDefault="00B75937" w:rsidP="005C7693">
      <w:pPr>
        <w:tabs>
          <w:tab w:val="left" w:pos="567"/>
        </w:tabs>
        <w:spacing w:after="240"/>
        <w:ind w:left="567" w:hanging="709"/>
        <w:rPr>
          <w:rFonts w:ascii="Arial" w:hAnsi="Arial" w:cs="Arial"/>
          <w:bCs/>
          <w:sz w:val="24"/>
          <w:szCs w:val="24"/>
        </w:rPr>
      </w:pPr>
      <w:r w:rsidRPr="007F183D">
        <w:rPr>
          <w:rFonts w:ascii="Arial" w:hAnsi="Arial" w:cs="Arial"/>
          <w:bCs/>
          <w:sz w:val="24"/>
          <w:szCs w:val="24"/>
        </w:rPr>
        <w:t>10.1</w:t>
      </w:r>
      <w:r w:rsidR="00700614">
        <w:rPr>
          <w:rFonts w:ascii="Arial" w:hAnsi="Arial" w:cs="Arial"/>
          <w:bCs/>
          <w:sz w:val="24"/>
          <w:szCs w:val="24"/>
        </w:rPr>
        <w:t>7</w:t>
      </w:r>
      <w:r w:rsidRPr="007F183D">
        <w:rPr>
          <w:rFonts w:ascii="Arial" w:hAnsi="Arial" w:cs="Arial"/>
          <w:b/>
          <w:bCs/>
          <w:sz w:val="24"/>
          <w:szCs w:val="24"/>
        </w:rPr>
        <w:tab/>
      </w:r>
      <w:r w:rsidRPr="007F183D">
        <w:rPr>
          <w:rFonts w:ascii="Arial" w:hAnsi="Arial" w:cs="Arial"/>
          <w:bCs/>
          <w:sz w:val="24"/>
          <w:szCs w:val="24"/>
        </w:rPr>
        <w:t>For all changes to be considered by the LAG, the promoter must provide, in writing, a robust rationale for the proposed change, setting out the reasons for the request</w:t>
      </w:r>
      <w:r w:rsidR="00B44DD6" w:rsidRPr="007F183D">
        <w:rPr>
          <w:rFonts w:ascii="Arial" w:hAnsi="Arial" w:cs="Arial"/>
          <w:bCs/>
          <w:sz w:val="24"/>
          <w:szCs w:val="24"/>
        </w:rPr>
        <w:t>;</w:t>
      </w:r>
      <w:r w:rsidRPr="007F183D">
        <w:rPr>
          <w:rFonts w:ascii="Arial" w:hAnsi="Arial" w:cs="Arial"/>
          <w:bCs/>
          <w:sz w:val="24"/>
          <w:szCs w:val="24"/>
        </w:rPr>
        <w:t xml:space="preserve"> detailing how the project will remain viable, continue to represent value for money and still meet the agreed objective and scheme targets as a result of grant award as set out in the LoO. </w:t>
      </w:r>
    </w:p>
    <w:p w14:paraId="0C29BFC7" w14:textId="5A454D33" w:rsidR="00B75937" w:rsidRPr="007F183D" w:rsidRDefault="00B75937" w:rsidP="005C7693">
      <w:pPr>
        <w:ind w:left="567" w:hanging="709"/>
        <w:rPr>
          <w:rFonts w:ascii="Arial" w:hAnsi="Arial" w:cs="Arial"/>
          <w:sz w:val="24"/>
          <w:szCs w:val="24"/>
        </w:rPr>
      </w:pPr>
      <w:r w:rsidRPr="007F183D">
        <w:rPr>
          <w:rFonts w:ascii="Arial" w:hAnsi="Arial" w:cs="Arial"/>
          <w:sz w:val="24"/>
          <w:szCs w:val="24"/>
        </w:rPr>
        <w:t>10.1</w:t>
      </w:r>
      <w:r w:rsidR="00700614">
        <w:rPr>
          <w:rFonts w:ascii="Arial" w:hAnsi="Arial" w:cs="Arial"/>
          <w:sz w:val="24"/>
          <w:szCs w:val="24"/>
        </w:rPr>
        <w:t>8</w:t>
      </w:r>
      <w:r w:rsidRPr="007F183D">
        <w:rPr>
          <w:rFonts w:ascii="Arial" w:hAnsi="Arial" w:cs="Arial"/>
          <w:sz w:val="24"/>
          <w:szCs w:val="24"/>
        </w:rPr>
        <w:tab/>
        <w:t>The LAG may allow some variations to the original LoO provided:</w:t>
      </w:r>
    </w:p>
    <w:p w14:paraId="38AEE818" w14:textId="77777777" w:rsidR="00B75937" w:rsidRPr="007F183D" w:rsidRDefault="00B75937" w:rsidP="004827AF">
      <w:pPr>
        <w:tabs>
          <w:tab w:val="left" w:pos="720"/>
          <w:tab w:val="num" w:pos="1440"/>
        </w:tabs>
        <w:ind w:left="720"/>
        <w:rPr>
          <w:rFonts w:ascii="Arial" w:hAnsi="Arial" w:cs="Arial"/>
          <w:sz w:val="24"/>
          <w:szCs w:val="24"/>
        </w:rPr>
      </w:pPr>
      <w:r w:rsidRPr="007F183D">
        <w:rPr>
          <w:rFonts w:ascii="Arial" w:hAnsi="Arial" w:cs="Arial"/>
          <w:sz w:val="24"/>
          <w:szCs w:val="24"/>
        </w:rPr>
        <w:tab/>
      </w:r>
    </w:p>
    <w:p w14:paraId="290AC067" w14:textId="77777777" w:rsidR="00B75937" w:rsidRPr="007F183D" w:rsidRDefault="00B75937" w:rsidP="00E647A5">
      <w:pPr>
        <w:ind w:left="567" w:firstLine="153"/>
        <w:rPr>
          <w:rFonts w:ascii="Arial" w:hAnsi="Arial" w:cs="Arial"/>
          <w:sz w:val="24"/>
          <w:szCs w:val="24"/>
        </w:rPr>
      </w:pPr>
      <w:r w:rsidRPr="007F183D">
        <w:rPr>
          <w:rFonts w:ascii="Arial" w:hAnsi="Arial" w:cs="Arial"/>
          <w:sz w:val="24"/>
          <w:szCs w:val="24"/>
        </w:rPr>
        <w:t>a)  The original objective is being pursued; and</w:t>
      </w:r>
    </w:p>
    <w:p w14:paraId="1C840789" w14:textId="77777777" w:rsidR="00B75937" w:rsidRPr="007F183D" w:rsidRDefault="00B75937" w:rsidP="004827AF">
      <w:pPr>
        <w:tabs>
          <w:tab w:val="left" w:pos="720"/>
          <w:tab w:val="num" w:pos="1440"/>
        </w:tabs>
        <w:ind w:left="720"/>
        <w:rPr>
          <w:rFonts w:ascii="Arial" w:hAnsi="Arial" w:cs="Arial"/>
          <w:sz w:val="24"/>
          <w:szCs w:val="24"/>
        </w:rPr>
      </w:pPr>
    </w:p>
    <w:p w14:paraId="1021DDA0" w14:textId="77777777" w:rsidR="00B75937" w:rsidRPr="007F183D" w:rsidRDefault="00E647A5" w:rsidP="005C7693">
      <w:pPr>
        <w:tabs>
          <w:tab w:val="left" w:pos="720"/>
          <w:tab w:val="num" w:pos="1440"/>
        </w:tabs>
        <w:ind w:left="2160" w:hanging="1593"/>
        <w:rPr>
          <w:rFonts w:ascii="Arial" w:hAnsi="Arial" w:cs="Arial"/>
          <w:sz w:val="24"/>
          <w:szCs w:val="24"/>
        </w:rPr>
      </w:pPr>
      <w:r>
        <w:rPr>
          <w:rFonts w:ascii="Arial" w:hAnsi="Arial" w:cs="Arial"/>
          <w:sz w:val="24"/>
          <w:szCs w:val="24"/>
        </w:rPr>
        <w:tab/>
      </w:r>
      <w:r w:rsidR="00B75937" w:rsidRPr="007F183D">
        <w:rPr>
          <w:rFonts w:ascii="Arial" w:hAnsi="Arial" w:cs="Arial"/>
          <w:sz w:val="24"/>
          <w:szCs w:val="24"/>
        </w:rPr>
        <w:t xml:space="preserve">b)  Agreement is sought and approval given prior to any variation. </w:t>
      </w:r>
    </w:p>
    <w:p w14:paraId="7E400835" w14:textId="77777777" w:rsidR="00B75937" w:rsidRPr="007F183D" w:rsidRDefault="00B75937" w:rsidP="004827AF">
      <w:pPr>
        <w:tabs>
          <w:tab w:val="left" w:pos="720"/>
          <w:tab w:val="num" w:pos="1440"/>
        </w:tabs>
        <w:rPr>
          <w:rFonts w:ascii="Arial" w:hAnsi="Arial" w:cs="Arial"/>
          <w:sz w:val="24"/>
          <w:szCs w:val="24"/>
        </w:rPr>
      </w:pPr>
    </w:p>
    <w:p w14:paraId="7987C539" w14:textId="7C999F41" w:rsidR="00B75937" w:rsidRPr="007F183D" w:rsidRDefault="009249A3" w:rsidP="005C7693">
      <w:pPr>
        <w:ind w:left="567" w:hanging="709"/>
        <w:rPr>
          <w:rFonts w:ascii="Arial" w:hAnsi="Arial" w:cs="Arial"/>
          <w:sz w:val="24"/>
          <w:szCs w:val="24"/>
        </w:rPr>
      </w:pPr>
      <w:r w:rsidRPr="007F183D">
        <w:rPr>
          <w:rFonts w:ascii="Arial" w:hAnsi="Arial" w:cs="Arial"/>
          <w:sz w:val="24"/>
          <w:szCs w:val="24"/>
        </w:rPr>
        <w:t>10.1</w:t>
      </w:r>
      <w:r w:rsidR="00700614">
        <w:rPr>
          <w:rFonts w:ascii="Arial" w:hAnsi="Arial" w:cs="Arial"/>
          <w:sz w:val="24"/>
          <w:szCs w:val="24"/>
        </w:rPr>
        <w:t>9</w:t>
      </w:r>
      <w:r w:rsidRPr="007F183D">
        <w:rPr>
          <w:rFonts w:ascii="Arial" w:hAnsi="Arial" w:cs="Arial"/>
          <w:sz w:val="24"/>
          <w:szCs w:val="24"/>
        </w:rPr>
        <w:tab/>
        <w:t xml:space="preserve">Examples of variations, which must be notified in writing by the applicant prior to the expiry of the original LoO </w:t>
      </w:r>
      <w:r w:rsidR="001D59C6" w:rsidRPr="007F183D">
        <w:rPr>
          <w:rFonts w:ascii="Arial" w:hAnsi="Arial" w:cs="Arial"/>
          <w:sz w:val="24"/>
          <w:szCs w:val="24"/>
        </w:rPr>
        <w:t xml:space="preserve">project end date </w:t>
      </w:r>
      <w:r w:rsidRPr="007F183D">
        <w:rPr>
          <w:rFonts w:ascii="Arial" w:hAnsi="Arial" w:cs="Arial"/>
          <w:sz w:val="24"/>
          <w:szCs w:val="24"/>
        </w:rPr>
        <w:t>and approved by the LAG, include:</w:t>
      </w:r>
    </w:p>
    <w:p w14:paraId="68A6122B" w14:textId="77777777" w:rsidR="001C0677" w:rsidRPr="007F183D" w:rsidRDefault="001C0677" w:rsidP="005C7693">
      <w:pPr>
        <w:ind w:left="567" w:hanging="709"/>
        <w:rPr>
          <w:rFonts w:ascii="Arial" w:hAnsi="Arial" w:cs="Arial"/>
          <w:sz w:val="24"/>
          <w:szCs w:val="24"/>
        </w:rPr>
      </w:pPr>
    </w:p>
    <w:p w14:paraId="4613DC34" w14:textId="77777777" w:rsidR="00B75937" w:rsidRPr="007F183D" w:rsidRDefault="00B75937" w:rsidP="00AF2E14">
      <w:pPr>
        <w:numPr>
          <w:ilvl w:val="0"/>
          <w:numId w:val="386"/>
        </w:numPr>
        <w:ind w:left="1418" w:hanging="567"/>
        <w:rPr>
          <w:rFonts w:ascii="Arial" w:hAnsi="Arial" w:cs="Arial"/>
          <w:sz w:val="24"/>
          <w:szCs w:val="24"/>
        </w:rPr>
      </w:pPr>
      <w:r w:rsidRPr="007F183D">
        <w:rPr>
          <w:rFonts w:ascii="Arial" w:hAnsi="Arial" w:cs="Arial"/>
          <w:sz w:val="24"/>
          <w:szCs w:val="24"/>
        </w:rPr>
        <w:t xml:space="preserve">1 change to the end date of the project not exceeding 3 months. </w:t>
      </w:r>
      <w:r w:rsidRPr="007F183D">
        <w:rPr>
          <w:rFonts w:ascii="Arial" w:hAnsi="Arial" w:cs="Arial"/>
          <w:sz w:val="24"/>
          <w:szCs w:val="24"/>
        </w:rPr>
        <w:br/>
      </w:r>
      <w:r w:rsidRPr="007F183D">
        <w:rPr>
          <w:rFonts w:ascii="Arial" w:hAnsi="Arial" w:cs="Arial"/>
          <w:b/>
          <w:sz w:val="24"/>
          <w:szCs w:val="24"/>
        </w:rPr>
        <w:t>NB:</w:t>
      </w:r>
      <w:r w:rsidRPr="007F183D">
        <w:rPr>
          <w:rFonts w:ascii="Arial" w:hAnsi="Arial" w:cs="Arial"/>
          <w:sz w:val="24"/>
          <w:szCs w:val="24"/>
        </w:rPr>
        <w:t xml:space="preserve"> Where the applicant has received an advance of funds, the LAG must consider the requirements of </w:t>
      </w:r>
      <w:hyperlink w:anchor="Appendix_7G" w:history="1">
        <w:r w:rsidR="00CB7F00" w:rsidRPr="007F183D">
          <w:rPr>
            <w:rStyle w:val="Hyperlink"/>
            <w:rFonts w:ascii="Arial" w:hAnsi="Arial" w:cs="Arial"/>
            <w:color w:val="auto"/>
            <w:sz w:val="24"/>
            <w:szCs w:val="24"/>
          </w:rPr>
          <w:t>Appendix 7G</w:t>
        </w:r>
      </w:hyperlink>
      <w:r w:rsidRPr="007F183D">
        <w:rPr>
          <w:rFonts w:ascii="Arial" w:hAnsi="Arial" w:cs="Arial"/>
          <w:sz w:val="24"/>
          <w:szCs w:val="24"/>
        </w:rPr>
        <w:t>, prior to changing the project end date.</w:t>
      </w:r>
      <w:r w:rsidRPr="007F183D">
        <w:rPr>
          <w:rFonts w:ascii="Arial" w:hAnsi="Arial" w:cs="Arial"/>
          <w:b/>
          <w:bCs/>
          <w:sz w:val="24"/>
          <w:szCs w:val="24"/>
        </w:rPr>
        <w:t xml:space="preserve"> </w:t>
      </w:r>
      <w:r w:rsidRPr="007F183D">
        <w:rPr>
          <w:rFonts w:ascii="Arial" w:hAnsi="Arial" w:cs="Arial"/>
          <w:b/>
          <w:bCs/>
          <w:sz w:val="24"/>
          <w:szCs w:val="24"/>
        </w:rPr>
        <w:br/>
        <w:t xml:space="preserve">NB: </w:t>
      </w:r>
      <w:r w:rsidRPr="007F183D">
        <w:rPr>
          <w:rFonts w:ascii="Arial" w:hAnsi="Arial" w:cs="Arial"/>
          <w:bCs/>
          <w:sz w:val="24"/>
          <w:szCs w:val="24"/>
        </w:rPr>
        <w:t>In addition and</w:t>
      </w:r>
      <w:r w:rsidRPr="007F183D">
        <w:rPr>
          <w:rFonts w:ascii="Arial" w:hAnsi="Arial" w:cs="Arial"/>
          <w:b/>
          <w:bCs/>
          <w:sz w:val="24"/>
          <w:szCs w:val="24"/>
        </w:rPr>
        <w:t xml:space="preserve"> </w:t>
      </w:r>
      <w:r w:rsidRPr="007F183D">
        <w:rPr>
          <w:rFonts w:ascii="Arial" w:hAnsi="Arial" w:cs="Arial"/>
          <w:bCs/>
          <w:sz w:val="24"/>
          <w:szCs w:val="24"/>
        </w:rPr>
        <w:t>only i</w:t>
      </w:r>
      <w:r w:rsidRPr="007F183D">
        <w:rPr>
          <w:rFonts w:ascii="Arial" w:hAnsi="Arial" w:cs="Arial"/>
          <w:sz w:val="24"/>
          <w:szCs w:val="24"/>
        </w:rPr>
        <w:t xml:space="preserve">n Force Majeure ‘unforeseen circumstances’ cases, approved in advance by the LAG and </w:t>
      </w:r>
      <w:r w:rsidR="00605834" w:rsidRPr="007F183D">
        <w:rPr>
          <w:rFonts w:ascii="Arial" w:hAnsi="Arial" w:cs="Arial"/>
          <w:sz w:val="24"/>
          <w:szCs w:val="24"/>
        </w:rPr>
        <w:t>DAERA</w:t>
      </w:r>
      <w:r w:rsidRPr="007F183D">
        <w:rPr>
          <w:rFonts w:ascii="Arial" w:hAnsi="Arial" w:cs="Arial"/>
          <w:sz w:val="24"/>
          <w:szCs w:val="24"/>
        </w:rPr>
        <w:t>, may any further extensions be approved.</w:t>
      </w:r>
    </w:p>
    <w:p w14:paraId="02F395E7" w14:textId="77777777" w:rsidR="00A764A2" w:rsidRPr="007F183D" w:rsidRDefault="00A764A2" w:rsidP="00E647A5">
      <w:pPr>
        <w:ind w:left="1418" w:hanging="567"/>
        <w:rPr>
          <w:rFonts w:ascii="Arial" w:hAnsi="Arial" w:cs="Arial"/>
          <w:sz w:val="24"/>
          <w:szCs w:val="24"/>
        </w:rPr>
      </w:pPr>
    </w:p>
    <w:p w14:paraId="55CA7EAE" w14:textId="77777777" w:rsidR="00B75937" w:rsidRPr="007F183D" w:rsidRDefault="00B75937" w:rsidP="00AF2E14">
      <w:pPr>
        <w:numPr>
          <w:ilvl w:val="0"/>
          <w:numId w:val="386"/>
        </w:numPr>
        <w:ind w:left="1418" w:hanging="567"/>
        <w:rPr>
          <w:rFonts w:ascii="Arial" w:hAnsi="Arial" w:cs="Arial"/>
          <w:sz w:val="24"/>
          <w:szCs w:val="24"/>
        </w:rPr>
      </w:pPr>
      <w:r w:rsidRPr="007F183D">
        <w:rPr>
          <w:rFonts w:ascii="Arial" w:hAnsi="Arial" w:cs="Arial"/>
          <w:sz w:val="24"/>
          <w:szCs w:val="24"/>
        </w:rPr>
        <w:t>changes to the phased payments schedule recorded on the LoO Annex 1, ‘</w:t>
      </w:r>
      <w:r w:rsidRPr="007F183D">
        <w:rPr>
          <w:rFonts w:ascii="Arial" w:hAnsi="Arial" w:cs="Arial"/>
          <w:bCs/>
          <w:sz w:val="24"/>
          <w:szCs w:val="24"/>
        </w:rPr>
        <w:t>Project Schedule of Key Tasks,</w:t>
      </w:r>
      <w:r w:rsidRPr="007F183D">
        <w:rPr>
          <w:rFonts w:ascii="Arial" w:hAnsi="Arial" w:cs="Arial"/>
          <w:sz w:val="24"/>
          <w:szCs w:val="24"/>
        </w:rPr>
        <w:t xml:space="preserve"> Timescales</w:t>
      </w:r>
      <w:r w:rsidRPr="007F183D">
        <w:rPr>
          <w:rFonts w:ascii="Arial" w:hAnsi="Arial" w:cs="Arial"/>
          <w:bCs/>
          <w:sz w:val="24"/>
          <w:szCs w:val="24"/>
        </w:rPr>
        <w:t xml:space="preserve"> and Special Conditions’</w:t>
      </w:r>
      <w:r w:rsidR="00B44DD6" w:rsidRPr="007F183D">
        <w:rPr>
          <w:rFonts w:ascii="Arial" w:hAnsi="Arial" w:cs="Arial"/>
          <w:bCs/>
          <w:sz w:val="24"/>
          <w:szCs w:val="24"/>
        </w:rPr>
        <w:t>;</w:t>
      </w:r>
    </w:p>
    <w:p w14:paraId="546AC928" w14:textId="77777777" w:rsidR="005F010C" w:rsidRPr="007F183D" w:rsidRDefault="005F010C" w:rsidP="00E647A5">
      <w:pPr>
        <w:ind w:left="1418" w:hanging="567"/>
        <w:rPr>
          <w:rFonts w:ascii="Arial" w:hAnsi="Arial" w:cs="Arial"/>
          <w:sz w:val="24"/>
          <w:szCs w:val="24"/>
        </w:rPr>
      </w:pPr>
    </w:p>
    <w:p w14:paraId="1FB3DC40" w14:textId="77777777" w:rsidR="001B49AD" w:rsidRPr="00E647A5" w:rsidRDefault="005F010C" w:rsidP="00AF2E14">
      <w:pPr>
        <w:pStyle w:val="ListParagraph"/>
        <w:numPr>
          <w:ilvl w:val="0"/>
          <w:numId w:val="386"/>
        </w:numPr>
        <w:spacing w:line="240" w:lineRule="auto"/>
        <w:ind w:left="1418" w:hanging="567"/>
        <w:rPr>
          <w:rFonts w:ascii="Arial" w:hAnsi="Arial" w:cs="Arial"/>
          <w:szCs w:val="24"/>
        </w:rPr>
      </w:pPr>
      <w:r w:rsidRPr="00E647A5">
        <w:rPr>
          <w:rFonts w:ascii="Arial" w:hAnsi="Arial" w:cs="Arial"/>
          <w:szCs w:val="24"/>
        </w:rPr>
        <w:t xml:space="preserve">a </w:t>
      </w:r>
      <w:r w:rsidR="009B62F0" w:rsidRPr="00E647A5">
        <w:rPr>
          <w:rFonts w:ascii="Arial" w:hAnsi="Arial" w:cs="Arial"/>
          <w:szCs w:val="24"/>
        </w:rPr>
        <w:t xml:space="preserve">Letter of Variation </w:t>
      </w:r>
      <w:r w:rsidR="00D975CC" w:rsidRPr="00E647A5">
        <w:rPr>
          <w:rFonts w:ascii="Arial" w:hAnsi="Arial" w:cs="Arial"/>
          <w:szCs w:val="24"/>
        </w:rPr>
        <w:t xml:space="preserve">(processed </w:t>
      </w:r>
      <w:r w:rsidR="005378F5" w:rsidRPr="00E647A5">
        <w:rPr>
          <w:rFonts w:ascii="Arial" w:hAnsi="Arial" w:cs="Arial"/>
          <w:szCs w:val="24"/>
        </w:rPr>
        <w:t>per</w:t>
      </w:r>
      <w:r w:rsidR="00AC31C0" w:rsidRPr="00E647A5">
        <w:rPr>
          <w:rFonts w:ascii="Arial" w:hAnsi="Arial" w:cs="Arial"/>
          <w:szCs w:val="24"/>
        </w:rPr>
        <w:t xml:space="preserve"> </w:t>
      </w:r>
      <w:hyperlink w:anchor="Para_7_29" w:history="1">
        <w:r w:rsidR="004B53C2" w:rsidRPr="00E647A5">
          <w:rPr>
            <w:rStyle w:val="Hyperlink"/>
            <w:rFonts w:ascii="Arial" w:hAnsi="Arial" w:cs="Arial"/>
            <w:color w:val="auto"/>
            <w:szCs w:val="24"/>
          </w:rPr>
          <w:t>Chapter 7, paragraph 7.34</w:t>
        </w:r>
      </w:hyperlink>
      <w:r w:rsidR="00AC31C0" w:rsidRPr="00E647A5">
        <w:rPr>
          <w:rFonts w:ascii="Arial" w:hAnsi="Arial" w:cs="Arial"/>
          <w:szCs w:val="24"/>
        </w:rPr>
        <w:t xml:space="preserve"> and</w:t>
      </w:r>
      <w:r w:rsidR="005378F5" w:rsidRPr="00E647A5">
        <w:rPr>
          <w:rFonts w:ascii="Arial" w:hAnsi="Arial" w:cs="Arial"/>
          <w:szCs w:val="24"/>
        </w:rPr>
        <w:t xml:space="preserve"> </w:t>
      </w:r>
      <w:hyperlink w:anchor="para_10_14" w:history="1">
        <w:r w:rsidR="00AC31C0" w:rsidRPr="00E647A5">
          <w:rPr>
            <w:rStyle w:val="Hyperlink"/>
            <w:rFonts w:ascii="Arial" w:hAnsi="Arial" w:cs="Arial"/>
            <w:color w:val="auto"/>
            <w:szCs w:val="24"/>
          </w:rPr>
          <w:t>Chapter 10, paragraph 10.14</w:t>
        </w:r>
      </w:hyperlink>
      <w:r w:rsidR="005378F5" w:rsidRPr="00E647A5">
        <w:rPr>
          <w:rFonts w:ascii="Arial" w:hAnsi="Arial" w:cs="Arial"/>
          <w:szCs w:val="24"/>
        </w:rPr>
        <w:t xml:space="preserve"> </w:t>
      </w:r>
      <w:r w:rsidR="00CA6E31" w:rsidRPr="00E647A5">
        <w:rPr>
          <w:rFonts w:ascii="Arial" w:hAnsi="Arial" w:cs="Arial"/>
          <w:szCs w:val="24"/>
        </w:rPr>
        <w:t xml:space="preserve">outlining </w:t>
      </w:r>
      <w:r w:rsidR="00D975CC" w:rsidRPr="00E647A5">
        <w:rPr>
          <w:rFonts w:ascii="Arial" w:hAnsi="Arial" w:cs="Arial"/>
          <w:szCs w:val="24"/>
        </w:rPr>
        <w:t xml:space="preserve">the change from new to </w:t>
      </w:r>
      <w:r w:rsidRPr="00E647A5">
        <w:rPr>
          <w:rFonts w:ascii="Arial" w:hAnsi="Arial" w:cs="Arial"/>
          <w:szCs w:val="24"/>
        </w:rPr>
        <w:t>second hand item</w:t>
      </w:r>
      <w:r w:rsidR="00D975CC" w:rsidRPr="00E647A5">
        <w:rPr>
          <w:rFonts w:ascii="Arial" w:hAnsi="Arial" w:cs="Arial"/>
          <w:szCs w:val="24"/>
        </w:rPr>
        <w:t>(s)</w:t>
      </w:r>
      <w:r w:rsidRPr="00E647A5">
        <w:rPr>
          <w:rFonts w:ascii="Arial" w:hAnsi="Arial" w:cs="Arial"/>
          <w:szCs w:val="24"/>
        </w:rPr>
        <w:t xml:space="preserve"> and</w:t>
      </w:r>
      <w:r w:rsidR="00FB4793" w:rsidRPr="00E647A5">
        <w:rPr>
          <w:rFonts w:ascii="Arial" w:hAnsi="Arial" w:cs="Arial"/>
          <w:szCs w:val="24"/>
        </w:rPr>
        <w:t xml:space="preserve"> the </w:t>
      </w:r>
      <w:r w:rsidR="00581B70" w:rsidRPr="00E647A5">
        <w:rPr>
          <w:rFonts w:ascii="Arial" w:hAnsi="Arial" w:cs="Arial"/>
          <w:szCs w:val="24"/>
        </w:rPr>
        <w:t xml:space="preserve">revised grant amount.  </w:t>
      </w:r>
      <w:r w:rsidR="00D975CC" w:rsidRPr="00E647A5">
        <w:rPr>
          <w:rFonts w:ascii="Arial" w:hAnsi="Arial" w:cs="Arial"/>
          <w:szCs w:val="24"/>
        </w:rPr>
        <w:t xml:space="preserve">NB: </w:t>
      </w:r>
      <w:r w:rsidR="00581B70" w:rsidRPr="00E647A5">
        <w:rPr>
          <w:rFonts w:ascii="Arial" w:hAnsi="Arial" w:cs="Arial"/>
          <w:szCs w:val="24"/>
        </w:rPr>
        <w:t xml:space="preserve">The </w:t>
      </w:r>
      <w:r w:rsidR="00AE12CB" w:rsidRPr="00E647A5">
        <w:rPr>
          <w:rFonts w:ascii="Arial" w:hAnsi="Arial" w:cs="Arial"/>
          <w:szCs w:val="24"/>
        </w:rPr>
        <w:t>variance in the revised grant award must be returned to the RDP</w:t>
      </w:r>
      <w:r w:rsidR="00581B70" w:rsidRPr="00E647A5">
        <w:rPr>
          <w:rFonts w:ascii="Arial" w:hAnsi="Arial" w:cs="Arial"/>
          <w:szCs w:val="24"/>
        </w:rPr>
        <w:t>.</w:t>
      </w:r>
      <w:r w:rsidRPr="00E647A5">
        <w:rPr>
          <w:rFonts w:ascii="Arial" w:hAnsi="Arial" w:cs="Arial"/>
          <w:szCs w:val="24"/>
        </w:rPr>
        <w:t xml:space="preserve"> </w:t>
      </w:r>
    </w:p>
    <w:p w14:paraId="5215391F" w14:textId="77777777" w:rsidR="00B75937" w:rsidRPr="007F183D" w:rsidRDefault="00B75937" w:rsidP="004827AF">
      <w:pPr>
        <w:tabs>
          <w:tab w:val="left" w:pos="720"/>
          <w:tab w:val="num" w:pos="1440"/>
        </w:tabs>
        <w:ind w:left="720"/>
        <w:rPr>
          <w:rFonts w:ascii="Arial" w:hAnsi="Arial" w:cs="Arial"/>
          <w:b/>
          <w:sz w:val="24"/>
          <w:szCs w:val="24"/>
        </w:rPr>
      </w:pPr>
    </w:p>
    <w:p w14:paraId="133D4B1B" w14:textId="77777777" w:rsidR="00B75937" w:rsidRPr="007F183D" w:rsidRDefault="00B75937" w:rsidP="005C7693">
      <w:pPr>
        <w:tabs>
          <w:tab w:val="left" w:pos="567"/>
          <w:tab w:val="num" w:pos="1440"/>
        </w:tabs>
        <w:ind w:left="567"/>
        <w:rPr>
          <w:rFonts w:ascii="Arial" w:hAnsi="Arial" w:cs="Arial"/>
          <w:b/>
          <w:sz w:val="24"/>
          <w:szCs w:val="24"/>
        </w:rPr>
      </w:pPr>
      <w:r w:rsidRPr="007F183D">
        <w:rPr>
          <w:rFonts w:ascii="Arial" w:hAnsi="Arial" w:cs="Arial"/>
          <w:b/>
          <w:sz w:val="24"/>
          <w:szCs w:val="24"/>
        </w:rPr>
        <w:t xml:space="preserve">NB: </w:t>
      </w:r>
      <w:r w:rsidR="00BD02A3" w:rsidRPr="007F183D">
        <w:rPr>
          <w:rFonts w:ascii="Arial" w:hAnsi="Arial" w:cs="Arial"/>
          <w:b/>
          <w:sz w:val="24"/>
          <w:szCs w:val="24"/>
        </w:rPr>
        <w:t xml:space="preserve">The grant </w:t>
      </w:r>
      <w:r w:rsidR="00FA070E">
        <w:rPr>
          <w:rFonts w:ascii="Arial" w:hAnsi="Arial" w:cs="Arial"/>
          <w:b/>
          <w:sz w:val="24"/>
          <w:szCs w:val="24"/>
        </w:rPr>
        <w:t xml:space="preserve">amount </w:t>
      </w:r>
      <w:r w:rsidR="00BD02A3" w:rsidRPr="007F183D">
        <w:rPr>
          <w:rFonts w:ascii="Arial" w:hAnsi="Arial" w:cs="Arial"/>
          <w:b/>
          <w:sz w:val="24"/>
          <w:szCs w:val="24"/>
        </w:rPr>
        <w:t>on the Letter of Offer cannot be increased by the LAG.  However, in very exceptional force majeure circumstances, the LAG can request the Managing Authority to accept an increase to the level of grant.  Such requests would be deemed to be the exception and will have to be accompanied by a detailed case clearly showing the rationale for the request.</w:t>
      </w:r>
    </w:p>
    <w:p w14:paraId="3177136A" w14:textId="77777777" w:rsidR="00B75937" w:rsidRPr="007F183D" w:rsidRDefault="00B75937" w:rsidP="004827AF">
      <w:pPr>
        <w:tabs>
          <w:tab w:val="left" w:pos="720"/>
          <w:tab w:val="num" w:pos="1440"/>
        </w:tabs>
        <w:ind w:left="720"/>
        <w:rPr>
          <w:rFonts w:ascii="Arial" w:hAnsi="Arial" w:cs="Arial"/>
          <w:bCs/>
          <w:sz w:val="24"/>
          <w:szCs w:val="24"/>
        </w:rPr>
      </w:pPr>
    </w:p>
    <w:p w14:paraId="4030A3B9" w14:textId="3122EEEA" w:rsidR="00B75937" w:rsidRPr="007F183D" w:rsidRDefault="00700614" w:rsidP="005C7693">
      <w:pPr>
        <w:tabs>
          <w:tab w:val="left" w:pos="567"/>
        </w:tabs>
        <w:ind w:left="567" w:hanging="709"/>
        <w:rPr>
          <w:rFonts w:ascii="Arial" w:hAnsi="Arial" w:cs="Arial"/>
          <w:sz w:val="24"/>
          <w:szCs w:val="24"/>
        </w:rPr>
      </w:pPr>
      <w:r>
        <w:rPr>
          <w:rFonts w:ascii="Arial" w:hAnsi="Arial" w:cs="Arial"/>
          <w:sz w:val="24"/>
          <w:szCs w:val="24"/>
        </w:rPr>
        <w:t>10.20</w:t>
      </w:r>
      <w:r w:rsidR="001F500D" w:rsidRPr="007F183D">
        <w:rPr>
          <w:rFonts w:ascii="Arial" w:hAnsi="Arial" w:cs="Arial"/>
          <w:sz w:val="24"/>
          <w:szCs w:val="24"/>
        </w:rPr>
        <w:tab/>
      </w:r>
      <w:r w:rsidR="00B75937" w:rsidRPr="007F183D">
        <w:rPr>
          <w:rFonts w:ascii="Arial" w:hAnsi="Arial" w:cs="Arial"/>
          <w:sz w:val="24"/>
          <w:szCs w:val="24"/>
        </w:rPr>
        <w:t xml:space="preserve">If a change to the project is proposed that will result in an increase in the total project costs of more than 10%, even though the grant amount remains unchanged, the LAG must revisit the appraisal / business plan and consider whether the project remains viable, continues to represent value for money and will still meet its objectives within the LoO. </w:t>
      </w:r>
    </w:p>
    <w:p w14:paraId="2505BE5C" w14:textId="77777777" w:rsidR="00B75937" w:rsidRPr="007F183D" w:rsidRDefault="00B75937" w:rsidP="004827AF">
      <w:pPr>
        <w:tabs>
          <w:tab w:val="left" w:pos="720"/>
          <w:tab w:val="num" w:pos="1440"/>
        </w:tabs>
        <w:rPr>
          <w:rFonts w:ascii="Arial" w:hAnsi="Arial" w:cs="Arial"/>
          <w:sz w:val="24"/>
          <w:szCs w:val="24"/>
        </w:rPr>
      </w:pPr>
      <w:r w:rsidRPr="007F183D">
        <w:rPr>
          <w:rFonts w:ascii="Arial" w:hAnsi="Arial" w:cs="Arial"/>
          <w:sz w:val="24"/>
          <w:szCs w:val="24"/>
        </w:rPr>
        <w:t xml:space="preserve"> </w:t>
      </w:r>
    </w:p>
    <w:p w14:paraId="68649434" w14:textId="726E0A09" w:rsidR="00B75937" w:rsidRPr="007F183D" w:rsidRDefault="00700614" w:rsidP="005C7693">
      <w:pPr>
        <w:tabs>
          <w:tab w:val="left" w:pos="567"/>
        </w:tabs>
        <w:ind w:left="567" w:hanging="709"/>
        <w:rPr>
          <w:rFonts w:ascii="Arial" w:hAnsi="Arial" w:cs="Arial"/>
          <w:bCs/>
          <w:sz w:val="24"/>
          <w:szCs w:val="24"/>
        </w:rPr>
      </w:pPr>
      <w:r>
        <w:rPr>
          <w:rFonts w:ascii="Arial" w:hAnsi="Arial" w:cs="Arial"/>
          <w:sz w:val="24"/>
          <w:szCs w:val="24"/>
        </w:rPr>
        <w:t>10.21</w:t>
      </w:r>
      <w:r w:rsidR="00B75937" w:rsidRPr="007F183D">
        <w:rPr>
          <w:rFonts w:ascii="Arial" w:hAnsi="Arial" w:cs="Arial"/>
          <w:sz w:val="24"/>
          <w:szCs w:val="24"/>
        </w:rPr>
        <w:tab/>
        <w:t>I</w:t>
      </w:r>
      <w:r w:rsidR="00B75937" w:rsidRPr="007F183D">
        <w:rPr>
          <w:rFonts w:ascii="Arial" w:hAnsi="Arial" w:cs="Arial"/>
          <w:bCs/>
          <w:sz w:val="24"/>
          <w:szCs w:val="24"/>
        </w:rPr>
        <w:t>f the change is the removal of an item from the schedule of eligible expenditure</w:t>
      </w:r>
      <w:r w:rsidR="004F6372" w:rsidRPr="007F183D">
        <w:rPr>
          <w:rFonts w:ascii="Arial" w:hAnsi="Arial" w:cs="Arial"/>
          <w:bCs/>
          <w:sz w:val="24"/>
          <w:szCs w:val="24"/>
        </w:rPr>
        <w:t xml:space="preserve"> or a revision from new to second hand equipment</w:t>
      </w:r>
      <w:r w:rsidR="00B75937" w:rsidRPr="007F183D">
        <w:rPr>
          <w:rFonts w:ascii="Arial" w:hAnsi="Arial" w:cs="Arial"/>
          <w:bCs/>
          <w:sz w:val="24"/>
          <w:szCs w:val="24"/>
        </w:rPr>
        <w:t xml:space="preserve">, the LAG </w:t>
      </w:r>
      <w:r w:rsidR="00B75937" w:rsidRPr="007F183D">
        <w:rPr>
          <w:rFonts w:ascii="Arial" w:hAnsi="Arial" w:cs="Arial"/>
          <w:sz w:val="24"/>
          <w:szCs w:val="24"/>
        </w:rPr>
        <w:t>must consider the</w:t>
      </w:r>
      <w:r w:rsidR="004F6372" w:rsidRPr="007F183D">
        <w:rPr>
          <w:rFonts w:ascii="Arial" w:hAnsi="Arial" w:cs="Arial"/>
          <w:sz w:val="24"/>
          <w:szCs w:val="24"/>
        </w:rPr>
        <w:t xml:space="preserve"> extent of and </w:t>
      </w:r>
      <w:r w:rsidR="00B75937" w:rsidRPr="007F183D">
        <w:rPr>
          <w:rFonts w:ascii="Arial" w:hAnsi="Arial" w:cs="Arial"/>
          <w:sz w:val="24"/>
          <w:szCs w:val="24"/>
        </w:rPr>
        <w:t>implications</w:t>
      </w:r>
      <w:r w:rsidR="004F6372" w:rsidRPr="007F183D">
        <w:rPr>
          <w:rFonts w:ascii="Arial" w:hAnsi="Arial" w:cs="Arial"/>
          <w:sz w:val="24"/>
          <w:szCs w:val="24"/>
        </w:rPr>
        <w:t xml:space="preserve"> of the change on the proposed project with the resultant expected outcomes </w:t>
      </w:r>
      <w:r w:rsidR="00B75937" w:rsidRPr="007F183D">
        <w:rPr>
          <w:rFonts w:ascii="Arial" w:hAnsi="Arial" w:cs="Arial"/>
          <w:sz w:val="24"/>
          <w:szCs w:val="24"/>
        </w:rPr>
        <w:t>and decide whether the project, as in paragraph 10.1</w:t>
      </w:r>
      <w:r w:rsidR="00BF6297">
        <w:rPr>
          <w:rFonts w:ascii="Arial" w:hAnsi="Arial" w:cs="Arial"/>
          <w:sz w:val="24"/>
          <w:szCs w:val="24"/>
        </w:rPr>
        <w:t>7</w:t>
      </w:r>
      <w:r w:rsidR="00B75937" w:rsidRPr="007F183D">
        <w:rPr>
          <w:rFonts w:ascii="Arial" w:hAnsi="Arial" w:cs="Arial"/>
          <w:sz w:val="24"/>
          <w:szCs w:val="24"/>
        </w:rPr>
        <w:t xml:space="preserve"> above, remains viable, continues to represent value for money and will still meet its LoO</w:t>
      </w:r>
      <w:r w:rsidR="004F6372" w:rsidRPr="007F183D">
        <w:rPr>
          <w:rFonts w:ascii="Arial" w:hAnsi="Arial" w:cs="Arial"/>
          <w:sz w:val="24"/>
          <w:szCs w:val="24"/>
        </w:rPr>
        <w:t xml:space="preserve"> objective and contributes to the RDP targets and the LAG strategy</w:t>
      </w:r>
      <w:r w:rsidR="00B75937" w:rsidRPr="007F183D">
        <w:rPr>
          <w:rFonts w:ascii="Arial" w:hAnsi="Arial" w:cs="Arial"/>
          <w:bCs/>
          <w:sz w:val="24"/>
          <w:szCs w:val="24"/>
        </w:rPr>
        <w:t xml:space="preserve">. </w:t>
      </w:r>
    </w:p>
    <w:p w14:paraId="75968559" w14:textId="77777777" w:rsidR="00B75937" w:rsidRPr="007F183D" w:rsidRDefault="00B75937" w:rsidP="004827AF">
      <w:pPr>
        <w:tabs>
          <w:tab w:val="left" w:pos="720"/>
          <w:tab w:val="num" w:pos="1440"/>
        </w:tabs>
        <w:ind w:left="720" w:hanging="720"/>
        <w:rPr>
          <w:rFonts w:ascii="Arial" w:hAnsi="Arial" w:cs="Arial"/>
          <w:bCs/>
          <w:sz w:val="24"/>
          <w:szCs w:val="24"/>
        </w:rPr>
      </w:pPr>
      <w:r w:rsidRPr="007F183D">
        <w:rPr>
          <w:rFonts w:ascii="Arial" w:hAnsi="Arial" w:cs="Arial"/>
          <w:bCs/>
          <w:sz w:val="24"/>
          <w:szCs w:val="24"/>
        </w:rPr>
        <w:tab/>
      </w:r>
    </w:p>
    <w:p w14:paraId="2A86AE34" w14:textId="40521450" w:rsidR="00B75937" w:rsidRPr="007F183D" w:rsidRDefault="00700614" w:rsidP="005C7693">
      <w:pPr>
        <w:tabs>
          <w:tab w:val="num" w:pos="1440"/>
        </w:tabs>
        <w:ind w:left="567" w:hanging="709"/>
        <w:rPr>
          <w:rFonts w:ascii="Arial" w:hAnsi="Arial" w:cs="Arial"/>
          <w:sz w:val="24"/>
          <w:szCs w:val="24"/>
        </w:rPr>
      </w:pPr>
      <w:r>
        <w:rPr>
          <w:rFonts w:ascii="Arial" w:hAnsi="Arial" w:cs="Arial"/>
          <w:bCs/>
          <w:sz w:val="24"/>
          <w:szCs w:val="24"/>
        </w:rPr>
        <w:t>10.22</w:t>
      </w:r>
      <w:r w:rsidR="00B75937" w:rsidRPr="007F183D">
        <w:rPr>
          <w:rFonts w:ascii="Arial" w:hAnsi="Arial" w:cs="Arial"/>
          <w:bCs/>
          <w:sz w:val="24"/>
          <w:szCs w:val="24"/>
        </w:rPr>
        <w:tab/>
        <w:t>If the LAG decides that any change to the LoO has only a minor impact on the overall project, it may accept the removal of the item(s)</w:t>
      </w:r>
      <w:r w:rsidR="00FA070E">
        <w:rPr>
          <w:rFonts w:ascii="Arial" w:hAnsi="Arial" w:cs="Arial"/>
          <w:bCs/>
          <w:sz w:val="24"/>
          <w:szCs w:val="24"/>
        </w:rPr>
        <w:t xml:space="preserve"> and the associated grant amount must also be removed.</w:t>
      </w:r>
      <w:r w:rsidR="001A354D" w:rsidRPr="002A50E9">
        <w:rPr>
          <w:rFonts w:ascii="Arial" w:hAnsi="Arial" w:cs="Arial"/>
          <w:bCs/>
          <w:sz w:val="24"/>
          <w:szCs w:val="24"/>
        </w:rPr>
        <w:t xml:space="preserve"> </w:t>
      </w:r>
      <w:r w:rsidR="00FA070E" w:rsidRPr="002A50E9">
        <w:rPr>
          <w:rFonts w:ascii="Arial" w:hAnsi="Arial" w:cs="Arial"/>
          <w:bCs/>
          <w:sz w:val="24"/>
          <w:szCs w:val="24"/>
        </w:rPr>
        <w:t xml:space="preserve"> </w:t>
      </w:r>
      <w:r w:rsidR="00D50A52" w:rsidRPr="002A50E9">
        <w:rPr>
          <w:rFonts w:ascii="Arial" w:hAnsi="Arial" w:cs="Arial"/>
          <w:sz w:val="24"/>
          <w:szCs w:val="24"/>
        </w:rPr>
        <w:t>A</w:t>
      </w:r>
      <w:r w:rsidR="00CA6E31" w:rsidRPr="002A50E9">
        <w:rPr>
          <w:rFonts w:ascii="Arial" w:hAnsi="Arial" w:cs="Arial"/>
          <w:sz w:val="24"/>
          <w:szCs w:val="24"/>
        </w:rPr>
        <w:t xml:space="preserve"> </w:t>
      </w:r>
      <w:r w:rsidR="009B62F0" w:rsidRPr="002A50E9">
        <w:rPr>
          <w:rFonts w:ascii="Arial" w:hAnsi="Arial" w:cs="Arial"/>
          <w:sz w:val="24"/>
          <w:szCs w:val="24"/>
        </w:rPr>
        <w:t>Letter of Variation</w:t>
      </w:r>
      <w:r w:rsidR="00797558" w:rsidRPr="002A50E9">
        <w:rPr>
          <w:rFonts w:ascii="Arial" w:hAnsi="Arial" w:cs="Arial"/>
          <w:sz w:val="24"/>
          <w:szCs w:val="24"/>
        </w:rPr>
        <w:t xml:space="preserve"> </w:t>
      </w:r>
      <w:r w:rsidR="00D50A52" w:rsidRPr="002A50E9">
        <w:rPr>
          <w:rFonts w:ascii="Arial" w:hAnsi="Arial" w:cs="Arial"/>
          <w:bCs/>
          <w:sz w:val="24"/>
          <w:szCs w:val="24"/>
        </w:rPr>
        <w:t>m</w:t>
      </w:r>
      <w:r w:rsidR="00D50A52">
        <w:rPr>
          <w:rFonts w:ascii="Arial" w:hAnsi="Arial" w:cs="Arial"/>
          <w:bCs/>
          <w:sz w:val="24"/>
          <w:szCs w:val="24"/>
        </w:rPr>
        <w:t>ust</w:t>
      </w:r>
      <w:r w:rsidR="00B75937" w:rsidRPr="00CA6E31">
        <w:rPr>
          <w:rFonts w:ascii="Arial" w:hAnsi="Arial" w:cs="Arial"/>
          <w:bCs/>
          <w:sz w:val="24"/>
          <w:szCs w:val="24"/>
        </w:rPr>
        <w:t xml:space="preserve"> </w:t>
      </w:r>
      <w:r w:rsidR="00B75937" w:rsidRPr="00CA6E31">
        <w:rPr>
          <w:rFonts w:ascii="Arial" w:hAnsi="Arial" w:cs="Arial"/>
          <w:sz w:val="24"/>
          <w:szCs w:val="24"/>
        </w:rPr>
        <w:t>issue and be formally accepted by the applicant.</w:t>
      </w:r>
      <w:r w:rsidR="00B75937" w:rsidRPr="007F183D">
        <w:rPr>
          <w:rFonts w:ascii="Arial" w:hAnsi="Arial" w:cs="Arial"/>
          <w:sz w:val="24"/>
          <w:szCs w:val="24"/>
        </w:rPr>
        <w:t xml:space="preserve"> </w:t>
      </w:r>
    </w:p>
    <w:p w14:paraId="0BD5D8EF" w14:textId="77777777" w:rsidR="00B75937" w:rsidRPr="007F183D" w:rsidRDefault="00B75937" w:rsidP="004827AF">
      <w:pPr>
        <w:tabs>
          <w:tab w:val="left" w:pos="720"/>
        </w:tabs>
        <w:ind w:left="720" w:hanging="720"/>
        <w:rPr>
          <w:rFonts w:ascii="Arial" w:hAnsi="Arial" w:cs="Arial"/>
          <w:bCs/>
          <w:sz w:val="24"/>
          <w:szCs w:val="24"/>
        </w:rPr>
      </w:pPr>
    </w:p>
    <w:p w14:paraId="25F00CB6" w14:textId="279C4830" w:rsidR="00B75937" w:rsidRPr="007F183D" w:rsidRDefault="00B75937" w:rsidP="005C7693">
      <w:pPr>
        <w:ind w:left="567" w:hanging="709"/>
        <w:rPr>
          <w:rFonts w:ascii="Arial" w:hAnsi="Arial" w:cs="Arial"/>
          <w:bCs/>
          <w:sz w:val="24"/>
          <w:szCs w:val="24"/>
        </w:rPr>
      </w:pPr>
      <w:r w:rsidRPr="007F183D">
        <w:rPr>
          <w:rFonts w:ascii="Arial" w:hAnsi="Arial" w:cs="Arial"/>
          <w:bCs/>
          <w:sz w:val="24"/>
          <w:szCs w:val="24"/>
        </w:rPr>
        <w:t>10.</w:t>
      </w:r>
      <w:r w:rsidR="001802D8" w:rsidRPr="007F183D">
        <w:rPr>
          <w:rFonts w:ascii="Arial" w:hAnsi="Arial" w:cs="Arial"/>
          <w:bCs/>
          <w:sz w:val="24"/>
          <w:szCs w:val="24"/>
        </w:rPr>
        <w:t>2</w:t>
      </w:r>
      <w:r w:rsidR="00700614">
        <w:rPr>
          <w:rFonts w:ascii="Arial" w:hAnsi="Arial" w:cs="Arial"/>
          <w:bCs/>
          <w:sz w:val="24"/>
          <w:szCs w:val="24"/>
        </w:rPr>
        <w:t>3</w:t>
      </w:r>
      <w:r w:rsidRPr="007F183D">
        <w:rPr>
          <w:rFonts w:ascii="Arial" w:hAnsi="Arial" w:cs="Arial"/>
          <w:bCs/>
          <w:sz w:val="24"/>
          <w:szCs w:val="24"/>
        </w:rPr>
        <w:tab/>
        <w:t xml:space="preserve">However, if the LAG decides the removal of any item(s) will have a substantive impact on the delivery of the project, </w:t>
      </w:r>
      <w:r w:rsidRPr="007F183D">
        <w:rPr>
          <w:rFonts w:ascii="Arial" w:hAnsi="Arial" w:cs="Arial"/>
          <w:sz w:val="24"/>
          <w:szCs w:val="24"/>
        </w:rPr>
        <w:t xml:space="preserve">then the LAG must arrange for the project to be reassessed </w:t>
      </w:r>
      <w:r w:rsidRPr="007F183D">
        <w:rPr>
          <w:rFonts w:ascii="Arial" w:hAnsi="Arial" w:cs="Arial"/>
          <w:bCs/>
          <w:sz w:val="24"/>
          <w:szCs w:val="24"/>
        </w:rPr>
        <w:t xml:space="preserve">as detailed in </w:t>
      </w:r>
      <w:hyperlink w:anchor="Chapter_9" w:history="1">
        <w:r w:rsidR="00D03C8A" w:rsidRPr="007F183D">
          <w:rPr>
            <w:rStyle w:val="Hyperlink"/>
            <w:rFonts w:ascii="Arial" w:hAnsi="Arial" w:cs="Arial"/>
            <w:bCs/>
            <w:color w:val="auto"/>
            <w:sz w:val="24"/>
            <w:szCs w:val="24"/>
          </w:rPr>
          <w:t>Chapter 9</w:t>
        </w:r>
      </w:hyperlink>
      <w:r w:rsidR="00D03C8A" w:rsidRPr="007F183D">
        <w:rPr>
          <w:rFonts w:ascii="Arial" w:hAnsi="Arial" w:cs="Arial"/>
          <w:bCs/>
          <w:sz w:val="24"/>
          <w:szCs w:val="24"/>
        </w:rPr>
        <w:t xml:space="preserve"> -</w:t>
      </w:r>
      <w:r w:rsidRPr="007F183D">
        <w:rPr>
          <w:rFonts w:ascii="Arial" w:hAnsi="Arial" w:cs="Arial"/>
          <w:bCs/>
          <w:sz w:val="24"/>
          <w:szCs w:val="24"/>
        </w:rPr>
        <w:t xml:space="preserve"> Assessment of Applications. </w:t>
      </w:r>
    </w:p>
    <w:p w14:paraId="05246B53" w14:textId="77777777" w:rsidR="00B75937" w:rsidRPr="007F183D" w:rsidRDefault="00B75937" w:rsidP="004827AF">
      <w:pPr>
        <w:tabs>
          <w:tab w:val="left" w:pos="720"/>
        </w:tabs>
        <w:ind w:left="468"/>
        <w:rPr>
          <w:rFonts w:ascii="Arial" w:hAnsi="Arial" w:cs="Arial"/>
          <w:sz w:val="24"/>
          <w:szCs w:val="24"/>
        </w:rPr>
      </w:pPr>
    </w:p>
    <w:p w14:paraId="61361462" w14:textId="1ACD3FC6" w:rsidR="00B75937" w:rsidRPr="007F183D" w:rsidRDefault="00B75937" w:rsidP="005C7693">
      <w:pPr>
        <w:tabs>
          <w:tab w:val="left" w:pos="567"/>
        </w:tabs>
        <w:ind w:left="567" w:hanging="709"/>
        <w:rPr>
          <w:rFonts w:ascii="Arial" w:hAnsi="Arial" w:cs="Arial"/>
          <w:sz w:val="24"/>
          <w:szCs w:val="24"/>
        </w:rPr>
      </w:pPr>
      <w:r w:rsidRPr="007F183D">
        <w:rPr>
          <w:rFonts w:ascii="Arial" w:hAnsi="Arial" w:cs="Arial"/>
          <w:sz w:val="24"/>
          <w:szCs w:val="24"/>
        </w:rPr>
        <w:t>10.</w:t>
      </w:r>
      <w:r w:rsidR="001802D8" w:rsidRPr="007F183D">
        <w:rPr>
          <w:rFonts w:ascii="Arial" w:hAnsi="Arial" w:cs="Arial"/>
          <w:sz w:val="24"/>
          <w:szCs w:val="24"/>
        </w:rPr>
        <w:t>2</w:t>
      </w:r>
      <w:r w:rsidR="00700614">
        <w:rPr>
          <w:rFonts w:ascii="Arial" w:hAnsi="Arial" w:cs="Arial"/>
          <w:sz w:val="24"/>
          <w:szCs w:val="24"/>
        </w:rPr>
        <w:t>4</w:t>
      </w:r>
      <w:r w:rsidRPr="007F183D">
        <w:rPr>
          <w:rFonts w:ascii="Arial" w:hAnsi="Arial" w:cs="Arial"/>
          <w:sz w:val="24"/>
          <w:szCs w:val="24"/>
        </w:rPr>
        <w:tab/>
        <w:t xml:space="preserve">For all variations considered by the LAG, their decision must be </w:t>
      </w:r>
      <w:r w:rsidR="006706D9" w:rsidRPr="007F183D">
        <w:rPr>
          <w:rFonts w:ascii="Arial" w:hAnsi="Arial" w:cs="Arial"/>
          <w:sz w:val="24"/>
          <w:szCs w:val="24"/>
        </w:rPr>
        <w:t>retained</w:t>
      </w:r>
      <w:r w:rsidRPr="007F183D">
        <w:rPr>
          <w:rFonts w:ascii="Arial" w:hAnsi="Arial" w:cs="Arial"/>
          <w:sz w:val="24"/>
          <w:szCs w:val="24"/>
        </w:rPr>
        <w:t xml:space="preserve"> on the project file for audit purposes.  If the variation is accepted,</w:t>
      </w:r>
      <w:r w:rsidRPr="002A50E9">
        <w:rPr>
          <w:rFonts w:ascii="Arial" w:hAnsi="Arial" w:cs="Arial"/>
          <w:sz w:val="24"/>
          <w:szCs w:val="24"/>
        </w:rPr>
        <w:t xml:space="preserve"> </w:t>
      </w:r>
      <w:r w:rsidR="00CA6E31" w:rsidRPr="002A50E9">
        <w:rPr>
          <w:rFonts w:ascii="Arial" w:hAnsi="Arial" w:cs="Arial"/>
          <w:sz w:val="24"/>
          <w:szCs w:val="24"/>
        </w:rPr>
        <w:t xml:space="preserve">a </w:t>
      </w:r>
      <w:r w:rsidR="009B62F0" w:rsidRPr="002A50E9">
        <w:rPr>
          <w:rFonts w:ascii="Arial" w:hAnsi="Arial" w:cs="Arial"/>
          <w:sz w:val="24"/>
          <w:szCs w:val="24"/>
        </w:rPr>
        <w:t xml:space="preserve">Letter of Variation </w:t>
      </w:r>
      <w:r w:rsidR="00D50A52">
        <w:rPr>
          <w:rFonts w:ascii="Arial" w:hAnsi="Arial" w:cs="Arial"/>
          <w:sz w:val="24"/>
          <w:szCs w:val="24"/>
        </w:rPr>
        <w:t>must</w:t>
      </w:r>
      <w:r w:rsidRPr="007F183D">
        <w:rPr>
          <w:rFonts w:ascii="Arial" w:hAnsi="Arial" w:cs="Arial"/>
          <w:sz w:val="24"/>
          <w:szCs w:val="24"/>
        </w:rPr>
        <w:t xml:space="preserve"> issue</w:t>
      </w:r>
      <w:r w:rsidR="00797558">
        <w:rPr>
          <w:rFonts w:ascii="Arial" w:hAnsi="Arial" w:cs="Arial"/>
          <w:sz w:val="24"/>
          <w:szCs w:val="24"/>
        </w:rPr>
        <w:t>, in duplicate,</w:t>
      </w:r>
      <w:r w:rsidRPr="007F183D">
        <w:rPr>
          <w:rFonts w:ascii="Arial" w:hAnsi="Arial" w:cs="Arial"/>
          <w:sz w:val="24"/>
          <w:szCs w:val="24"/>
        </w:rPr>
        <w:t xml:space="preserve"> to the applicant.</w:t>
      </w:r>
      <w:r w:rsidR="006706D9" w:rsidRPr="007F183D">
        <w:rPr>
          <w:rFonts w:ascii="Arial" w:hAnsi="Arial" w:cs="Arial"/>
          <w:sz w:val="24"/>
          <w:szCs w:val="24"/>
        </w:rPr>
        <w:t xml:space="preserve"> </w:t>
      </w:r>
      <w:r w:rsidRPr="007F183D">
        <w:rPr>
          <w:rFonts w:ascii="Arial" w:hAnsi="Arial" w:cs="Arial"/>
          <w:sz w:val="24"/>
          <w:szCs w:val="24"/>
        </w:rPr>
        <w:t xml:space="preserve"> </w:t>
      </w:r>
      <w:r w:rsidR="00CA6E31">
        <w:rPr>
          <w:rFonts w:ascii="Arial" w:hAnsi="Arial" w:cs="Arial"/>
          <w:sz w:val="24"/>
          <w:szCs w:val="24"/>
        </w:rPr>
        <w:t>T</w:t>
      </w:r>
      <w:r w:rsidRPr="007F183D">
        <w:rPr>
          <w:rFonts w:ascii="Arial" w:hAnsi="Arial" w:cs="Arial"/>
          <w:sz w:val="24"/>
          <w:szCs w:val="24"/>
        </w:rPr>
        <w:t xml:space="preserve">he applicant must </w:t>
      </w:r>
      <w:r w:rsidR="00040A8D">
        <w:rPr>
          <w:rFonts w:ascii="Arial" w:hAnsi="Arial" w:cs="Arial"/>
          <w:sz w:val="24"/>
          <w:szCs w:val="24"/>
        </w:rPr>
        <w:t xml:space="preserve">formally accept </w:t>
      </w:r>
      <w:r w:rsidR="00797558">
        <w:rPr>
          <w:rFonts w:ascii="Arial" w:hAnsi="Arial" w:cs="Arial"/>
          <w:sz w:val="24"/>
          <w:szCs w:val="24"/>
        </w:rPr>
        <w:t xml:space="preserve">both </w:t>
      </w:r>
      <w:r w:rsidR="009B62F0">
        <w:rPr>
          <w:rFonts w:ascii="Arial" w:hAnsi="Arial" w:cs="Arial"/>
          <w:sz w:val="24"/>
          <w:szCs w:val="24"/>
        </w:rPr>
        <w:t>Letter of Variation</w:t>
      </w:r>
      <w:r w:rsidR="00797558">
        <w:rPr>
          <w:rFonts w:ascii="Arial" w:hAnsi="Arial" w:cs="Arial"/>
          <w:sz w:val="24"/>
          <w:szCs w:val="24"/>
        </w:rPr>
        <w:t xml:space="preserve">s, retain one </w:t>
      </w:r>
      <w:r w:rsidR="00CA6E31">
        <w:rPr>
          <w:rFonts w:ascii="Arial" w:hAnsi="Arial" w:cs="Arial"/>
          <w:sz w:val="24"/>
          <w:szCs w:val="24"/>
        </w:rPr>
        <w:t xml:space="preserve">and </w:t>
      </w:r>
      <w:r w:rsidRPr="007F183D">
        <w:rPr>
          <w:rFonts w:ascii="Arial" w:hAnsi="Arial" w:cs="Arial"/>
          <w:sz w:val="24"/>
          <w:szCs w:val="24"/>
        </w:rPr>
        <w:t xml:space="preserve">return </w:t>
      </w:r>
      <w:r w:rsidR="00797558">
        <w:rPr>
          <w:rFonts w:ascii="Arial" w:hAnsi="Arial" w:cs="Arial"/>
          <w:sz w:val="24"/>
          <w:szCs w:val="24"/>
        </w:rPr>
        <w:t xml:space="preserve">the other </w:t>
      </w:r>
      <w:r w:rsidRPr="007F183D">
        <w:rPr>
          <w:rFonts w:ascii="Arial" w:hAnsi="Arial" w:cs="Arial"/>
          <w:sz w:val="24"/>
          <w:szCs w:val="24"/>
        </w:rPr>
        <w:t xml:space="preserve">to the LAG within 28 days. </w:t>
      </w:r>
    </w:p>
    <w:p w14:paraId="72B8ED82" w14:textId="77777777" w:rsidR="00B75937" w:rsidRPr="007F183D" w:rsidRDefault="00B75937" w:rsidP="004827AF">
      <w:pPr>
        <w:tabs>
          <w:tab w:val="left" w:pos="720"/>
        </w:tabs>
        <w:ind w:left="709"/>
        <w:rPr>
          <w:rFonts w:ascii="Arial" w:hAnsi="Arial" w:cs="Arial"/>
          <w:sz w:val="24"/>
          <w:szCs w:val="24"/>
        </w:rPr>
      </w:pPr>
    </w:p>
    <w:p w14:paraId="3B7C825F" w14:textId="59132CA1" w:rsidR="00443DCC" w:rsidRPr="007F183D" w:rsidRDefault="00B75937" w:rsidP="005C7693">
      <w:pPr>
        <w:tabs>
          <w:tab w:val="left" w:pos="567"/>
        </w:tabs>
        <w:spacing w:after="120"/>
        <w:ind w:left="567" w:hanging="709"/>
        <w:rPr>
          <w:rFonts w:ascii="Arial" w:hAnsi="Arial" w:cs="Arial"/>
          <w:sz w:val="24"/>
          <w:szCs w:val="24"/>
        </w:rPr>
      </w:pPr>
      <w:r w:rsidRPr="007F183D">
        <w:rPr>
          <w:rFonts w:ascii="Arial" w:hAnsi="Arial" w:cs="Arial"/>
          <w:sz w:val="24"/>
          <w:szCs w:val="24"/>
        </w:rPr>
        <w:t>10.2</w:t>
      </w:r>
      <w:r w:rsidR="00700614">
        <w:rPr>
          <w:rFonts w:ascii="Arial" w:hAnsi="Arial" w:cs="Arial"/>
          <w:sz w:val="24"/>
          <w:szCs w:val="24"/>
        </w:rPr>
        <w:t>5</w:t>
      </w:r>
      <w:r w:rsidRPr="007F183D">
        <w:rPr>
          <w:rFonts w:ascii="Arial" w:hAnsi="Arial" w:cs="Arial"/>
          <w:sz w:val="24"/>
          <w:szCs w:val="24"/>
        </w:rPr>
        <w:tab/>
        <w:t>For all change requests rejected by the LAG, a letter should be issued to the applicant setting out the reason(s) for the decision.</w:t>
      </w:r>
    </w:p>
    <w:p w14:paraId="32A250F4" w14:textId="77777777" w:rsidR="00BD3FB8" w:rsidRPr="007F183D" w:rsidRDefault="00BD3FB8" w:rsidP="004827AF">
      <w:pPr>
        <w:spacing w:after="200"/>
        <w:rPr>
          <w:rFonts w:ascii="Arial" w:hAnsi="Arial" w:cs="Arial"/>
          <w:sz w:val="24"/>
          <w:szCs w:val="24"/>
        </w:rPr>
      </w:pPr>
    </w:p>
    <w:p w14:paraId="18085D56" w14:textId="77777777" w:rsidR="00E32228" w:rsidRPr="007F183D" w:rsidRDefault="00E32228">
      <w:pPr>
        <w:spacing w:after="200" w:line="276" w:lineRule="auto"/>
        <w:rPr>
          <w:rFonts w:ascii="Arial" w:hAnsi="Arial" w:cs="Arial"/>
          <w:sz w:val="24"/>
          <w:szCs w:val="24"/>
        </w:rPr>
      </w:pPr>
      <w:r w:rsidRPr="007F183D">
        <w:rPr>
          <w:rFonts w:ascii="Arial" w:hAnsi="Arial" w:cs="Arial"/>
          <w:sz w:val="24"/>
          <w:szCs w:val="24"/>
        </w:rPr>
        <w:br w:type="page"/>
      </w:r>
    </w:p>
    <w:p w14:paraId="13F164AB" w14:textId="77777777" w:rsidR="00816FB9" w:rsidRDefault="00570F32" w:rsidP="00570F32">
      <w:pPr>
        <w:pStyle w:val="Heading1"/>
        <w:tabs>
          <w:tab w:val="num" w:pos="720"/>
        </w:tabs>
        <w:spacing w:before="0" w:after="0"/>
        <w:jc w:val="center"/>
        <w:rPr>
          <w:sz w:val="24"/>
          <w:szCs w:val="24"/>
        </w:rPr>
      </w:pPr>
      <w:bookmarkStart w:id="119" w:name="Chapter_11"/>
      <w:bookmarkEnd w:id="119"/>
      <w:r w:rsidRPr="007F183D">
        <w:rPr>
          <w:sz w:val="24"/>
          <w:szCs w:val="24"/>
        </w:rPr>
        <w:lastRenderedPageBreak/>
        <w:t>Chapter 11</w:t>
      </w:r>
    </w:p>
    <w:p w14:paraId="2EAF9EFB" w14:textId="77777777" w:rsidR="00570F32" w:rsidRPr="007F183D" w:rsidRDefault="00570F32" w:rsidP="00570F32">
      <w:pPr>
        <w:pStyle w:val="Heading1"/>
        <w:tabs>
          <w:tab w:val="num" w:pos="720"/>
        </w:tabs>
        <w:spacing w:before="0" w:after="0"/>
        <w:jc w:val="center"/>
        <w:rPr>
          <w:sz w:val="24"/>
          <w:szCs w:val="24"/>
        </w:rPr>
      </w:pPr>
      <w:r w:rsidRPr="007F183D">
        <w:rPr>
          <w:sz w:val="24"/>
          <w:szCs w:val="24"/>
        </w:rPr>
        <w:t>Project De-brief &amp; Review Process</w:t>
      </w:r>
    </w:p>
    <w:p w14:paraId="2272D921" w14:textId="77777777" w:rsidR="00570F32" w:rsidRPr="007F183D" w:rsidRDefault="00570F32" w:rsidP="00570F32">
      <w:pPr>
        <w:rPr>
          <w:rFonts w:ascii="Arial" w:hAnsi="Arial" w:cs="Arial"/>
          <w:sz w:val="24"/>
          <w:szCs w:val="24"/>
        </w:rPr>
      </w:pPr>
    </w:p>
    <w:p w14:paraId="2B008794" w14:textId="77777777" w:rsidR="00570F32" w:rsidRPr="007F183D" w:rsidRDefault="00570F32" w:rsidP="00570F32">
      <w:pPr>
        <w:pStyle w:val="Heading1"/>
        <w:tabs>
          <w:tab w:val="num" w:pos="720"/>
        </w:tabs>
        <w:spacing w:before="0" w:after="0"/>
        <w:rPr>
          <w:sz w:val="24"/>
          <w:szCs w:val="24"/>
        </w:rPr>
      </w:pPr>
      <w:bookmarkStart w:id="120" w:name="para_11_1"/>
      <w:bookmarkEnd w:id="120"/>
      <w:r w:rsidRPr="007F183D">
        <w:rPr>
          <w:sz w:val="24"/>
          <w:szCs w:val="24"/>
        </w:rPr>
        <w:t>Introduction</w:t>
      </w:r>
    </w:p>
    <w:p w14:paraId="4E5E0245" w14:textId="77777777" w:rsidR="00570F32" w:rsidRPr="007F183D" w:rsidRDefault="00570F32" w:rsidP="00570F32">
      <w:pPr>
        <w:rPr>
          <w:rFonts w:ascii="Arial" w:hAnsi="Arial" w:cs="Arial"/>
          <w:sz w:val="24"/>
          <w:szCs w:val="24"/>
        </w:rPr>
      </w:pPr>
    </w:p>
    <w:p w14:paraId="0789F22D" w14:textId="77777777" w:rsidR="007B1E34" w:rsidRPr="00C92108" w:rsidRDefault="00570F32" w:rsidP="00570F32">
      <w:pPr>
        <w:pStyle w:val="Default"/>
        <w:ind w:left="720" w:hanging="720"/>
        <w:rPr>
          <w:color w:val="auto"/>
          <w:lang w:val="en-GB"/>
        </w:rPr>
      </w:pPr>
      <w:r w:rsidRPr="00C92108">
        <w:rPr>
          <w:color w:val="auto"/>
          <w:lang w:val="en-GB"/>
        </w:rPr>
        <w:t>11.1</w:t>
      </w:r>
      <w:r w:rsidRPr="00C92108">
        <w:rPr>
          <w:color w:val="auto"/>
          <w:lang w:val="en-GB"/>
        </w:rPr>
        <w:tab/>
        <w:t xml:space="preserve">The purpose of the De-brief and Review </w:t>
      </w:r>
      <w:r w:rsidRPr="00C92108">
        <w:rPr>
          <w:color w:val="auto"/>
          <w:lang w:val="en-GB" w:eastAsia="en-GB"/>
        </w:rPr>
        <w:t>process is to ensure that the decisions taken and procedures followed</w:t>
      </w:r>
      <w:r w:rsidR="007B1E34" w:rsidRPr="00C92108">
        <w:rPr>
          <w:color w:val="auto"/>
          <w:lang w:val="en-GB" w:eastAsia="en-GB"/>
        </w:rPr>
        <w:t xml:space="preserve"> by the LAG Board</w:t>
      </w:r>
      <w:r w:rsidRPr="00C92108">
        <w:rPr>
          <w:color w:val="auto"/>
          <w:lang w:val="en-GB" w:eastAsia="en-GB"/>
        </w:rPr>
        <w:t xml:space="preserve"> are applied fairly and consistently.  The process</w:t>
      </w:r>
      <w:r w:rsidR="007B1E34" w:rsidRPr="00C92108">
        <w:rPr>
          <w:color w:val="auto"/>
          <w:lang w:val="en-GB" w:eastAsia="en-GB"/>
        </w:rPr>
        <w:t xml:space="preserve"> provides</w:t>
      </w:r>
      <w:r w:rsidRPr="00C92108">
        <w:rPr>
          <w:color w:val="auto"/>
          <w:lang w:val="en-GB" w:eastAsia="en-GB"/>
        </w:rPr>
        <w:t xml:space="preserve"> an applicant wi</w:t>
      </w:r>
      <w:r w:rsidR="007B1E34" w:rsidRPr="00C92108">
        <w:rPr>
          <w:color w:val="auto"/>
          <w:lang w:val="en-GB" w:eastAsia="en-GB"/>
        </w:rPr>
        <w:t xml:space="preserve">th </w:t>
      </w:r>
      <w:r w:rsidRPr="00C92108">
        <w:rPr>
          <w:color w:val="auto"/>
          <w:lang w:val="en-GB" w:eastAsia="en-GB"/>
        </w:rPr>
        <w:t xml:space="preserve">the opportunity to demonstrate to </w:t>
      </w:r>
      <w:r w:rsidR="007B1E34" w:rsidRPr="00C92108">
        <w:rPr>
          <w:color w:val="auto"/>
          <w:lang w:val="en-GB" w:eastAsia="en-GB"/>
        </w:rPr>
        <w:t>a</w:t>
      </w:r>
      <w:r w:rsidRPr="00C92108">
        <w:rPr>
          <w:color w:val="auto"/>
          <w:lang w:val="en-GB" w:eastAsia="en-GB"/>
        </w:rPr>
        <w:t xml:space="preserve"> Review Panel that </w:t>
      </w:r>
      <w:r w:rsidRPr="00C92108">
        <w:rPr>
          <w:b/>
          <w:bCs/>
          <w:color w:val="auto"/>
          <w:lang w:val="en-GB" w:eastAsia="en-GB"/>
        </w:rPr>
        <w:t xml:space="preserve">either </w:t>
      </w:r>
      <w:r w:rsidRPr="00C92108">
        <w:rPr>
          <w:color w:val="auto"/>
          <w:lang w:val="en-GB" w:eastAsia="en-GB"/>
        </w:rPr>
        <w:t xml:space="preserve">the outcome was unreasonable </w:t>
      </w:r>
      <w:r w:rsidRPr="00C92108">
        <w:rPr>
          <w:b/>
          <w:bCs/>
          <w:color w:val="auto"/>
          <w:lang w:val="en-GB" w:eastAsia="en-GB"/>
        </w:rPr>
        <w:t xml:space="preserve">or </w:t>
      </w:r>
      <w:r w:rsidRPr="00C92108">
        <w:rPr>
          <w:color w:val="auto"/>
          <w:lang w:val="en-GB" w:eastAsia="en-GB"/>
        </w:rPr>
        <w:t>that the proper procedures were not followed.  Reviews on any other grounds will not be considered.</w:t>
      </w:r>
    </w:p>
    <w:p w14:paraId="521C6B68" w14:textId="77777777" w:rsidR="002B108D" w:rsidRPr="00C92108" w:rsidRDefault="002B108D">
      <w:pPr>
        <w:pStyle w:val="Default"/>
        <w:ind w:left="720" w:hanging="720"/>
        <w:rPr>
          <w:color w:val="auto"/>
          <w:lang w:val="en-GB"/>
        </w:rPr>
      </w:pPr>
    </w:p>
    <w:p w14:paraId="2751646D" w14:textId="77777777" w:rsidR="00570F32" w:rsidRPr="00C92108" w:rsidRDefault="002B108D" w:rsidP="002B108D">
      <w:pPr>
        <w:pStyle w:val="Default"/>
        <w:ind w:left="720" w:hanging="720"/>
        <w:rPr>
          <w:color w:val="auto"/>
          <w:lang w:val="en-GB"/>
        </w:rPr>
      </w:pPr>
      <w:r w:rsidRPr="00C92108">
        <w:rPr>
          <w:color w:val="auto"/>
          <w:lang w:val="en-GB"/>
        </w:rPr>
        <w:t>11.</w:t>
      </w:r>
      <w:r w:rsidR="007B1E34" w:rsidRPr="00C92108">
        <w:rPr>
          <w:color w:val="auto"/>
          <w:lang w:val="en-GB"/>
        </w:rPr>
        <w:t>2</w:t>
      </w:r>
      <w:r w:rsidRPr="00C92108">
        <w:rPr>
          <w:color w:val="auto"/>
          <w:lang w:val="en-GB"/>
        </w:rPr>
        <w:tab/>
      </w:r>
      <w:r w:rsidR="00570F32" w:rsidRPr="00C92108">
        <w:rPr>
          <w:color w:val="auto"/>
          <w:lang w:val="en-GB"/>
        </w:rPr>
        <w:t xml:space="preserve">Following the </w:t>
      </w:r>
      <w:r w:rsidR="007B1E34" w:rsidRPr="00C92108">
        <w:rPr>
          <w:color w:val="auto"/>
          <w:lang w:val="en-GB"/>
        </w:rPr>
        <w:t xml:space="preserve">LAG Board </w:t>
      </w:r>
      <w:r w:rsidR="00570F32" w:rsidRPr="00C92108">
        <w:rPr>
          <w:color w:val="auto"/>
          <w:lang w:val="en-GB"/>
        </w:rPr>
        <w:t>decision</w:t>
      </w:r>
      <w:r w:rsidR="007B1E34" w:rsidRPr="00C92108">
        <w:rPr>
          <w:color w:val="auto"/>
          <w:lang w:val="en-GB"/>
        </w:rPr>
        <w:t xml:space="preserve"> the applicant should be informed in writing of the reasons for the decision. </w:t>
      </w:r>
      <w:r w:rsidR="00570F32" w:rsidRPr="00C92108">
        <w:rPr>
          <w:color w:val="auto"/>
          <w:lang w:val="en-GB"/>
        </w:rPr>
        <w:t xml:space="preserve"> </w:t>
      </w:r>
      <w:r w:rsidR="00570F32" w:rsidRPr="00C92108">
        <w:rPr>
          <w:color w:val="auto"/>
          <w:lang w:val="en-GB" w:eastAsia="en-GB"/>
        </w:rPr>
        <w:t>The applicant should also be offered the following:</w:t>
      </w:r>
    </w:p>
    <w:p w14:paraId="788675CC" w14:textId="77777777" w:rsidR="00570F32" w:rsidRPr="00C92108" w:rsidRDefault="00570F32" w:rsidP="00570F32">
      <w:pPr>
        <w:autoSpaceDE w:val="0"/>
        <w:autoSpaceDN w:val="0"/>
        <w:adjustRightInd w:val="0"/>
        <w:ind w:left="720"/>
        <w:rPr>
          <w:rFonts w:ascii="Arial" w:hAnsi="Arial" w:cs="Arial"/>
          <w:sz w:val="24"/>
          <w:szCs w:val="24"/>
          <w:lang w:eastAsia="en-GB"/>
        </w:rPr>
      </w:pPr>
    </w:p>
    <w:p w14:paraId="596208E5" w14:textId="77777777" w:rsidR="00570F32" w:rsidRPr="00C92108" w:rsidRDefault="00570F32" w:rsidP="00EF5B22">
      <w:pPr>
        <w:pStyle w:val="ListParagraph"/>
        <w:numPr>
          <w:ilvl w:val="0"/>
          <w:numId w:val="212"/>
        </w:numPr>
        <w:autoSpaceDE w:val="0"/>
        <w:autoSpaceDN w:val="0"/>
        <w:adjustRightInd w:val="0"/>
        <w:spacing w:line="240" w:lineRule="auto"/>
        <w:contextualSpacing/>
        <w:rPr>
          <w:rFonts w:ascii="Arial" w:hAnsi="Arial" w:cs="Arial"/>
          <w:szCs w:val="24"/>
        </w:rPr>
      </w:pPr>
      <w:r w:rsidRPr="00C92108">
        <w:rPr>
          <w:rFonts w:ascii="Arial" w:hAnsi="Arial" w:cs="Arial"/>
          <w:szCs w:val="24"/>
        </w:rPr>
        <w:t>the opportunity for a de-briefing as outlined below which must be requested within 14 days of the decision letter; and</w:t>
      </w:r>
      <w:r w:rsidRPr="00C92108">
        <w:rPr>
          <w:rFonts w:ascii="Arial" w:hAnsi="Arial" w:cs="Arial"/>
          <w:szCs w:val="24"/>
        </w:rPr>
        <w:br/>
      </w:r>
    </w:p>
    <w:p w14:paraId="20FC27B6" w14:textId="0A594582" w:rsidR="007B1E34" w:rsidRPr="00C92108" w:rsidRDefault="00570F32" w:rsidP="00EF5B22">
      <w:pPr>
        <w:pStyle w:val="ListParagraph"/>
        <w:numPr>
          <w:ilvl w:val="0"/>
          <w:numId w:val="212"/>
        </w:numPr>
        <w:autoSpaceDE w:val="0"/>
        <w:autoSpaceDN w:val="0"/>
        <w:adjustRightInd w:val="0"/>
        <w:spacing w:line="240" w:lineRule="auto"/>
        <w:contextualSpacing/>
        <w:rPr>
          <w:rFonts w:ascii="Arial" w:hAnsi="Arial" w:cs="Arial"/>
          <w:szCs w:val="24"/>
        </w:rPr>
      </w:pPr>
      <w:r w:rsidRPr="00C92108">
        <w:rPr>
          <w:rFonts w:ascii="Arial" w:hAnsi="Arial" w:cs="Arial"/>
          <w:szCs w:val="24"/>
        </w:rPr>
        <w:t xml:space="preserve">a copy of the </w:t>
      </w:r>
      <w:r w:rsidR="007B1E34" w:rsidRPr="00C92108">
        <w:rPr>
          <w:rFonts w:ascii="Arial" w:hAnsi="Arial" w:cs="Arial"/>
          <w:szCs w:val="24"/>
        </w:rPr>
        <w:t>LAG ‘Review of Decisions’ Guide (</w:t>
      </w:r>
      <w:hyperlink w:anchor="Appendix_11A" w:history="1">
        <w:r w:rsidR="00661A7C" w:rsidRPr="00C92108">
          <w:rPr>
            <w:rStyle w:val="Hyperlink"/>
            <w:rFonts w:ascii="Arial" w:hAnsi="Arial" w:cs="Arial"/>
            <w:color w:val="auto"/>
            <w:szCs w:val="24"/>
          </w:rPr>
          <w:t>Appendix 11A</w:t>
        </w:r>
      </w:hyperlink>
      <w:r w:rsidR="007B1E34" w:rsidRPr="00C92108">
        <w:rPr>
          <w:rStyle w:val="Hyperlink"/>
          <w:rFonts w:ascii="Arial" w:hAnsi="Arial" w:cs="Arial"/>
          <w:color w:val="auto"/>
          <w:szCs w:val="24"/>
        </w:rPr>
        <w:t>)</w:t>
      </w:r>
      <w:r w:rsidR="007B1E34" w:rsidRPr="00C92108">
        <w:rPr>
          <w:rFonts w:ascii="Arial" w:hAnsi="Arial" w:cs="Arial"/>
          <w:szCs w:val="24"/>
        </w:rPr>
        <w:t xml:space="preserve"> or DAERA ‘Review of Decisions Guide (</w:t>
      </w:r>
      <w:hyperlink w:anchor="Appendix_11B" w:history="1">
        <w:r w:rsidR="00661D29" w:rsidRPr="00C92108">
          <w:rPr>
            <w:rStyle w:val="Hyperlink"/>
            <w:rFonts w:cs="Arial"/>
          </w:rPr>
          <w:t>Appendix 11B</w:t>
        </w:r>
      </w:hyperlink>
      <w:r w:rsidR="007B1E34" w:rsidRPr="00C92108">
        <w:rPr>
          <w:rFonts w:ascii="Arial" w:hAnsi="Arial" w:cs="Arial"/>
          <w:szCs w:val="24"/>
        </w:rPr>
        <w:t>).  Appendix 11A and 11B set</w:t>
      </w:r>
      <w:r w:rsidR="002F6E64" w:rsidRPr="00C92108">
        <w:rPr>
          <w:rFonts w:ascii="Arial" w:hAnsi="Arial" w:cs="Arial"/>
          <w:szCs w:val="24"/>
        </w:rPr>
        <w:t>s</w:t>
      </w:r>
      <w:r w:rsidR="007B1E34" w:rsidRPr="00C92108">
        <w:rPr>
          <w:rFonts w:ascii="Arial" w:hAnsi="Arial" w:cs="Arial"/>
          <w:szCs w:val="24"/>
        </w:rPr>
        <w:t xml:space="preserve"> out the detail on what constitutes a LAG or a DAERA review.</w:t>
      </w:r>
    </w:p>
    <w:p w14:paraId="048C47E3" w14:textId="77777777" w:rsidR="007B1E34" w:rsidRPr="00C92108" w:rsidRDefault="007B1E34" w:rsidP="00725447">
      <w:pPr>
        <w:autoSpaceDE w:val="0"/>
        <w:autoSpaceDN w:val="0"/>
        <w:adjustRightInd w:val="0"/>
        <w:contextualSpacing/>
        <w:rPr>
          <w:rFonts w:ascii="Arial" w:hAnsi="Arial" w:cs="Arial"/>
          <w:szCs w:val="24"/>
        </w:rPr>
      </w:pPr>
    </w:p>
    <w:p w14:paraId="14AE8FFB" w14:textId="77777777" w:rsidR="00570F32" w:rsidRPr="00C92108" w:rsidRDefault="007B1E34" w:rsidP="00725447">
      <w:pPr>
        <w:autoSpaceDE w:val="0"/>
        <w:autoSpaceDN w:val="0"/>
        <w:adjustRightInd w:val="0"/>
        <w:ind w:left="1080"/>
        <w:contextualSpacing/>
        <w:rPr>
          <w:rFonts w:ascii="Arial" w:hAnsi="Arial" w:cs="Arial"/>
          <w:szCs w:val="24"/>
        </w:rPr>
      </w:pPr>
      <w:r w:rsidRPr="00C92108">
        <w:rPr>
          <w:rFonts w:ascii="Arial" w:hAnsi="Arial" w:cs="Arial"/>
          <w:sz w:val="24"/>
          <w:szCs w:val="24"/>
        </w:rPr>
        <w:t>Please note that depending on the outcome of the LAG Board decision the applicant will be offered either a LAG Review or a DAERA review, but not both.</w:t>
      </w:r>
    </w:p>
    <w:p w14:paraId="07D652B9" w14:textId="77777777" w:rsidR="00570F32" w:rsidRPr="00C92108" w:rsidRDefault="00570F32" w:rsidP="00570F32">
      <w:pPr>
        <w:autoSpaceDE w:val="0"/>
        <w:autoSpaceDN w:val="0"/>
        <w:adjustRightInd w:val="0"/>
        <w:rPr>
          <w:rFonts w:ascii="Arial" w:hAnsi="Arial" w:cs="Arial"/>
          <w:sz w:val="24"/>
          <w:szCs w:val="24"/>
          <w:lang w:eastAsia="en-GB"/>
        </w:rPr>
      </w:pPr>
    </w:p>
    <w:p w14:paraId="44304212" w14:textId="77777777" w:rsidR="00570F32" w:rsidRPr="00C92108" w:rsidRDefault="00570F32" w:rsidP="00570F32">
      <w:pPr>
        <w:autoSpaceDE w:val="0"/>
        <w:autoSpaceDN w:val="0"/>
        <w:adjustRightInd w:val="0"/>
        <w:rPr>
          <w:rFonts w:ascii="Arial" w:hAnsi="Arial" w:cs="Arial"/>
          <w:b/>
          <w:sz w:val="24"/>
          <w:szCs w:val="24"/>
          <w:lang w:eastAsia="en-GB"/>
        </w:rPr>
      </w:pPr>
      <w:bookmarkStart w:id="121" w:name="para_11_3"/>
      <w:bookmarkEnd w:id="121"/>
      <w:r w:rsidRPr="00C92108">
        <w:rPr>
          <w:rFonts w:ascii="Arial" w:hAnsi="Arial" w:cs="Arial"/>
          <w:b/>
          <w:sz w:val="24"/>
          <w:szCs w:val="24"/>
          <w:lang w:eastAsia="en-GB"/>
        </w:rPr>
        <w:t>Informal Project De-brief</w:t>
      </w:r>
    </w:p>
    <w:p w14:paraId="0A639598" w14:textId="77777777" w:rsidR="00570F32" w:rsidRPr="00C92108" w:rsidRDefault="00570F32" w:rsidP="00570F32">
      <w:pPr>
        <w:autoSpaceDE w:val="0"/>
        <w:autoSpaceDN w:val="0"/>
        <w:adjustRightInd w:val="0"/>
        <w:rPr>
          <w:rFonts w:ascii="Arial" w:hAnsi="Arial" w:cs="Arial"/>
          <w:b/>
          <w:sz w:val="24"/>
          <w:szCs w:val="24"/>
          <w:lang w:eastAsia="en-GB"/>
        </w:rPr>
      </w:pPr>
    </w:p>
    <w:p w14:paraId="296E8EA9" w14:textId="77777777" w:rsidR="00570F32" w:rsidRPr="00C92108" w:rsidRDefault="00570F32" w:rsidP="00570F32">
      <w:pPr>
        <w:autoSpaceDE w:val="0"/>
        <w:autoSpaceDN w:val="0"/>
        <w:adjustRightInd w:val="0"/>
        <w:ind w:left="720" w:hanging="720"/>
        <w:rPr>
          <w:rFonts w:ascii="Arial" w:hAnsi="Arial" w:cs="Arial"/>
          <w:sz w:val="24"/>
          <w:szCs w:val="24"/>
          <w:lang w:eastAsia="en-GB"/>
        </w:rPr>
      </w:pPr>
      <w:r w:rsidRPr="00C92108">
        <w:rPr>
          <w:rFonts w:ascii="Arial" w:hAnsi="Arial" w:cs="Arial"/>
          <w:sz w:val="24"/>
          <w:szCs w:val="24"/>
          <w:lang w:eastAsia="en-GB"/>
        </w:rPr>
        <w:t>11.</w:t>
      </w:r>
      <w:r w:rsidR="007B1E34" w:rsidRPr="00C92108">
        <w:rPr>
          <w:rFonts w:ascii="Arial" w:hAnsi="Arial" w:cs="Arial"/>
          <w:sz w:val="24"/>
          <w:szCs w:val="24"/>
          <w:lang w:eastAsia="en-GB"/>
        </w:rPr>
        <w:t>3</w:t>
      </w:r>
      <w:r w:rsidRPr="00C92108">
        <w:rPr>
          <w:rFonts w:ascii="Arial" w:hAnsi="Arial" w:cs="Arial"/>
          <w:sz w:val="24"/>
          <w:szCs w:val="24"/>
          <w:lang w:eastAsia="en-GB"/>
        </w:rPr>
        <w:tab/>
      </w:r>
      <w:r w:rsidR="008E373D" w:rsidRPr="00C92108">
        <w:rPr>
          <w:rFonts w:ascii="Arial" w:hAnsi="Arial" w:cs="Arial"/>
          <w:sz w:val="24"/>
          <w:szCs w:val="24"/>
          <w:lang w:eastAsia="en-GB"/>
        </w:rPr>
        <w:t xml:space="preserve">An informal de-brief should be offered to an applicant following a LAG Board decision.  At the de-briefing session, which can be by telephone or at a face-to-face meeting, the applicant should be afforded the opportunity to discuss the reasons for the LAG Board decision.  </w:t>
      </w:r>
      <w:r w:rsidRPr="00C92108">
        <w:rPr>
          <w:rFonts w:ascii="Arial" w:hAnsi="Arial" w:cs="Arial"/>
          <w:sz w:val="24"/>
          <w:szCs w:val="24"/>
          <w:lang w:eastAsia="en-GB"/>
        </w:rPr>
        <w:t>During this discussion the basis for the decision should</w:t>
      </w:r>
      <w:r w:rsidR="008E373D" w:rsidRPr="00C92108">
        <w:rPr>
          <w:rFonts w:ascii="Arial" w:hAnsi="Arial" w:cs="Arial"/>
          <w:sz w:val="24"/>
          <w:szCs w:val="24"/>
          <w:lang w:eastAsia="en-GB"/>
        </w:rPr>
        <w:t xml:space="preserve"> again</w:t>
      </w:r>
      <w:r w:rsidRPr="00C92108">
        <w:rPr>
          <w:rFonts w:ascii="Arial" w:hAnsi="Arial" w:cs="Arial"/>
          <w:sz w:val="24"/>
          <w:szCs w:val="24"/>
          <w:lang w:eastAsia="en-GB"/>
        </w:rPr>
        <w:t xml:space="preserve"> be communicated to the applicant. </w:t>
      </w:r>
    </w:p>
    <w:p w14:paraId="1163A3D7" w14:textId="77777777" w:rsidR="00570F32" w:rsidRPr="00C92108" w:rsidRDefault="00570F32" w:rsidP="00570F32">
      <w:pPr>
        <w:autoSpaceDE w:val="0"/>
        <w:autoSpaceDN w:val="0"/>
        <w:adjustRightInd w:val="0"/>
        <w:rPr>
          <w:rFonts w:ascii="Arial" w:hAnsi="Arial" w:cs="Arial"/>
          <w:sz w:val="24"/>
          <w:szCs w:val="24"/>
          <w:lang w:eastAsia="en-GB"/>
        </w:rPr>
      </w:pPr>
    </w:p>
    <w:p w14:paraId="36913CA8" w14:textId="32AADE07" w:rsidR="00570F32" w:rsidRPr="00C92108" w:rsidRDefault="00570F32" w:rsidP="00570F32">
      <w:pPr>
        <w:autoSpaceDE w:val="0"/>
        <w:autoSpaceDN w:val="0"/>
        <w:adjustRightInd w:val="0"/>
        <w:ind w:left="720" w:hanging="720"/>
        <w:rPr>
          <w:rFonts w:ascii="Arial" w:hAnsi="Arial" w:cs="Arial"/>
          <w:sz w:val="24"/>
          <w:szCs w:val="24"/>
          <w:lang w:eastAsia="en-GB"/>
        </w:rPr>
      </w:pPr>
      <w:r w:rsidRPr="00C92108">
        <w:rPr>
          <w:rFonts w:ascii="Arial" w:hAnsi="Arial" w:cs="Arial"/>
          <w:sz w:val="24"/>
          <w:szCs w:val="24"/>
          <w:lang w:eastAsia="en-GB"/>
        </w:rPr>
        <w:t>11.</w:t>
      </w:r>
      <w:r w:rsidR="007B1E34" w:rsidRPr="00C92108">
        <w:rPr>
          <w:rFonts w:ascii="Arial" w:hAnsi="Arial" w:cs="Arial"/>
          <w:sz w:val="24"/>
          <w:szCs w:val="24"/>
          <w:lang w:eastAsia="en-GB"/>
        </w:rPr>
        <w:t>4</w:t>
      </w:r>
      <w:r w:rsidRPr="00C92108">
        <w:rPr>
          <w:rFonts w:ascii="Arial" w:hAnsi="Arial" w:cs="Arial"/>
          <w:sz w:val="24"/>
          <w:szCs w:val="24"/>
          <w:lang w:eastAsia="en-GB"/>
        </w:rPr>
        <w:tab/>
        <w:t>If</w:t>
      </w:r>
      <w:r w:rsidR="00B272DB" w:rsidRPr="00C92108">
        <w:rPr>
          <w:rFonts w:ascii="Arial" w:hAnsi="Arial" w:cs="Arial"/>
          <w:sz w:val="24"/>
          <w:szCs w:val="24"/>
          <w:lang w:eastAsia="en-GB"/>
        </w:rPr>
        <w:t xml:space="preserve"> the applicant is still dissatisfied he/she should then be advised of the formal Review Process applicable to the</w:t>
      </w:r>
      <w:r w:rsidR="002F6E64" w:rsidRPr="00C92108">
        <w:rPr>
          <w:rFonts w:ascii="Arial" w:hAnsi="Arial" w:cs="Arial"/>
          <w:sz w:val="24"/>
          <w:szCs w:val="24"/>
          <w:lang w:eastAsia="en-GB"/>
        </w:rPr>
        <w:t>m</w:t>
      </w:r>
      <w:r w:rsidR="00B272DB" w:rsidRPr="00C92108">
        <w:rPr>
          <w:rFonts w:ascii="Arial" w:hAnsi="Arial" w:cs="Arial"/>
          <w:sz w:val="24"/>
          <w:szCs w:val="24"/>
          <w:lang w:eastAsia="en-GB"/>
        </w:rPr>
        <w:t xml:space="preserve"> (i.e. either a LAG review or a DAERA review, depending on the nature of the LAG Board decision) and advised that a decision will be reviewed only under the following grounds</w:t>
      </w:r>
      <w:r w:rsidRPr="00C92108">
        <w:rPr>
          <w:rFonts w:ascii="Arial" w:hAnsi="Arial" w:cs="Arial"/>
          <w:sz w:val="24"/>
          <w:szCs w:val="24"/>
          <w:lang w:eastAsia="en-GB"/>
        </w:rPr>
        <w:t>:-</w:t>
      </w:r>
    </w:p>
    <w:p w14:paraId="7CD0D2CB" w14:textId="77777777" w:rsidR="00570F32" w:rsidRPr="00C92108" w:rsidRDefault="00570F32" w:rsidP="00570F32">
      <w:pPr>
        <w:autoSpaceDE w:val="0"/>
        <w:autoSpaceDN w:val="0"/>
        <w:adjustRightInd w:val="0"/>
        <w:ind w:left="720"/>
        <w:rPr>
          <w:rFonts w:ascii="Arial" w:hAnsi="Arial" w:cs="Arial"/>
          <w:sz w:val="24"/>
          <w:szCs w:val="24"/>
          <w:lang w:eastAsia="en-GB"/>
        </w:rPr>
      </w:pPr>
    </w:p>
    <w:p w14:paraId="7233A6CF" w14:textId="77777777" w:rsidR="00570F32" w:rsidRPr="00C92108" w:rsidRDefault="00570F32" w:rsidP="00EF5B22">
      <w:pPr>
        <w:pStyle w:val="ListParagraph"/>
        <w:numPr>
          <w:ilvl w:val="0"/>
          <w:numId w:val="213"/>
        </w:numPr>
        <w:autoSpaceDE w:val="0"/>
        <w:autoSpaceDN w:val="0"/>
        <w:adjustRightInd w:val="0"/>
        <w:spacing w:line="240" w:lineRule="auto"/>
        <w:ind w:left="1080"/>
        <w:contextualSpacing/>
        <w:rPr>
          <w:rFonts w:ascii="Arial" w:hAnsi="Arial" w:cs="Arial"/>
          <w:szCs w:val="24"/>
        </w:rPr>
      </w:pPr>
      <w:r w:rsidRPr="00C92108">
        <w:rPr>
          <w:rFonts w:ascii="Arial" w:hAnsi="Arial" w:cs="Arial"/>
          <w:szCs w:val="24"/>
        </w:rPr>
        <w:t>that the outcome was a decision that no reasonable person would have made on the basis of the information provided; and/or</w:t>
      </w:r>
    </w:p>
    <w:p w14:paraId="42935726" w14:textId="77777777" w:rsidR="00570F32" w:rsidRPr="00C92108" w:rsidRDefault="00570F32" w:rsidP="00570F32">
      <w:pPr>
        <w:autoSpaceDE w:val="0"/>
        <w:autoSpaceDN w:val="0"/>
        <w:adjustRightInd w:val="0"/>
        <w:ind w:left="2880"/>
        <w:rPr>
          <w:rFonts w:ascii="Arial" w:hAnsi="Arial" w:cs="Arial"/>
          <w:sz w:val="24"/>
          <w:szCs w:val="24"/>
          <w:lang w:eastAsia="en-GB"/>
        </w:rPr>
      </w:pPr>
    </w:p>
    <w:p w14:paraId="298321B3" w14:textId="77777777" w:rsidR="00570F32" w:rsidRPr="00C92108" w:rsidRDefault="00570F32" w:rsidP="00EF5B22">
      <w:pPr>
        <w:pStyle w:val="ListParagraph"/>
        <w:numPr>
          <w:ilvl w:val="0"/>
          <w:numId w:val="213"/>
        </w:numPr>
        <w:autoSpaceDE w:val="0"/>
        <w:autoSpaceDN w:val="0"/>
        <w:adjustRightInd w:val="0"/>
        <w:spacing w:line="240" w:lineRule="auto"/>
        <w:ind w:left="1080"/>
        <w:contextualSpacing/>
        <w:rPr>
          <w:rFonts w:ascii="Arial" w:hAnsi="Arial" w:cs="Arial"/>
          <w:szCs w:val="24"/>
        </w:rPr>
      </w:pPr>
      <w:r w:rsidRPr="00C92108">
        <w:rPr>
          <w:rFonts w:ascii="Arial" w:hAnsi="Arial" w:cs="Arial"/>
          <w:szCs w:val="24"/>
        </w:rPr>
        <w:t>that there was a failure in adherence to procedures or systems that materially affected or could have materially affected the decision.</w:t>
      </w:r>
    </w:p>
    <w:p w14:paraId="26B0A227" w14:textId="77777777" w:rsidR="00570F32" w:rsidRPr="00C92108" w:rsidRDefault="00570F32" w:rsidP="00570F32">
      <w:pPr>
        <w:pStyle w:val="Default"/>
        <w:ind w:left="720"/>
        <w:rPr>
          <w:bCs/>
          <w:color w:val="auto"/>
          <w:lang w:val="en-GB"/>
        </w:rPr>
      </w:pPr>
    </w:p>
    <w:p w14:paraId="614968A4" w14:textId="77777777" w:rsidR="00570F32" w:rsidRPr="00C92108" w:rsidRDefault="00570F32" w:rsidP="00570F32">
      <w:pPr>
        <w:pStyle w:val="Default"/>
        <w:ind w:left="720" w:hanging="720"/>
        <w:rPr>
          <w:bCs/>
          <w:color w:val="auto"/>
          <w:lang w:val="en-GB"/>
        </w:rPr>
      </w:pPr>
      <w:r w:rsidRPr="00C92108">
        <w:rPr>
          <w:bCs/>
          <w:color w:val="auto"/>
          <w:lang w:val="en-GB"/>
        </w:rPr>
        <w:t>11.</w:t>
      </w:r>
      <w:r w:rsidR="007B1E34" w:rsidRPr="00C92108">
        <w:rPr>
          <w:bCs/>
          <w:color w:val="auto"/>
          <w:lang w:val="en-GB"/>
        </w:rPr>
        <w:t>5</w:t>
      </w:r>
      <w:r w:rsidRPr="00C92108">
        <w:rPr>
          <w:bCs/>
          <w:color w:val="auto"/>
          <w:lang w:val="en-GB"/>
        </w:rPr>
        <w:tab/>
        <w:t xml:space="preserve">The de-briefing session must be fully documented and this documentation retained in the project file. </w:t>
      </w:r>
      <w:r w:rsidRPr="00C92108">
        <w:rPr>
          <w:bCs/>
          <w:color w:val="auto"/>
          <w:lang w:val="en-GB"/>
        </w:rPr>
        <w:br/>
      </w:r>
    </w:p>
    <w:p w14:paraId="58403770" w14:textId="60147D52" w:rsidR="006B771E" w:rsidRPr="00C92108" w:rsidRDefault="00570F32" w:rsidP="002467AD">
      <w:pPr>
        <w:pStyle w:val="Default"/>
        <w:ind w:left="720" w:hanging="720"/>
        <w:rPr>
          <w:bCs/>
          <w:color w:val="auto"/>
          <w:lang w:val="en-GB"/>
        </w:rPr>
      </w:pPr>
      <w:r w:rsidRPr="00C92108">
        <w:rPr>
          <w:bCs/>
          <w:color w:val="auto"/>
          <w:lang w:val="en-GB"/>
        </w:rPr>
        <w:lastRenderedPageBreak/>
        <w:t>11.</w:t>
      </w:r>
      <w:r w:rsidR="007B1E34" w:rsidRPr="00C92108">
        <w:rPr>
          <w:bCs/>
          <w:color w:val="auto"/>
          <w:lang w:val="en-GB"/>
        </w:rPr>
        <w:t>6</w:t>
      </w:r>
      <w:r w:rsidRPr="00C92108">
        <w:rPr>
          <w:bCs/>
          <w:color w:val="auto"/>
          <w:lang w:val="en-GB"/>
        </w:rPr>
        <w:tab/>
        <w:t>If the applicant wishes to enter into the formal review process he/she must submit a</w:t>
      </w:r>
      <w:r w:rsidR="00E9246A" w:rsidRPr="00C92108">
        <w:rPr>
          <w:bCs/>
          <w:color w:val="auto"/>
          <w:lang w:val="en-GB"/>
        </w:rPr>
        <w:t>n</w:t>
      </w:r>
      <w:r w:rsidRPr="00C92108">
        <w:rPr>
          <w:bCs/>
          <w:color w:val="auto"/>
          <w:lang w:val="en-GB"/>
        </w:rPr>
        <w:t xml:space="preserve"> </w:t>
      </w:r>
      <w:r w:rsidR="00E9246A" w:rsidRPr="00C92108">
        <w:rPr>
          <w:bCs/>
          <w:color w:val="auto"/>
          <w:lang w:val="en-GB"/>
        </w:rPr>
        <w:t xml:space="preserve">application to either the LAG or DAERA for a formal review within 28 calendar days of the date of the decision letter or 14 calendar days after the de-briefing discussion has been held, </w:t>
      </w:r>
      <w:r w:rsidRPr="00C92108">
        <w:rPr>
          <w:bCs/>
          <w:color w:val="auto"/>
          <w:lang w:val="en-GB"/>
        </w:rPr>
        <w:t xml:space="preserve">whichever is later.  The request must clearly demonstrate the grounds </w:t>
      </w:r>
      <w:r w:rsidR="00E9246A" w:rsidRPr="00C92108">
        <w:rPr>
          <w:bCs/>
          <w:color w:val="auto"/>
          <w:lang w:val="en-GB"/>
        </w:rPr>
        <w:t>upon which a formal review is b</w:t>
      </w:r>
      <w:r w:rsidR="002F6E64" w:rsidRPr="00C92108">
        <w:rPr>
          <w:bCs/>
          <w:color w:val="auto"/>
          <w:lang w:val="en-GB"/>
        </w:rPr>
        <w:t>e</w:t>
      </w:r>
      <w:r w:rsidR="00E9246A" w:rsidRPr="00C92108">
        <w:rPr>
          <w:bCs/>
          <w:color w:val="auto"/>
          <w:lang w:val="en-GB"/>
        </w:rPr>
        <w:t xml:space="preserve">ing requested.  Under the LAG Review the applicant may </w:t>
      </w:r>
      <w:r w:rsidR="00E9246A" w:rsidRPr="00C92108">
        <w:rPr>
          <w:b/>
          <w:bCs/>
          <w:color w:val="auto"/>
          <w:u w:val="single"/>
          <w:lang w:val="en-GB"/>
        </w:rPr>
        <w:t>not</w:t>
      </w:r>
      <w:r w:rsidR="006B771E" w:rsidRPr="00C92108">
        <w:rPr>
          <w:b/>
          <w:bCs/>
          <w:color w:val="auto"/>
          <w:u w:val="single"/>
          <w:lang w:val="en-GB"/>
        </w:rPr>
        <w:t xml:space="preserve"> </w:t>
      </w:r>
      <w:r w:rsidR="00E9246A" w:rsidRPr="00C92108">
        <w:rPr>
          <w:bCs/>
          <w:color w:val="auto"/>
          <w:lang w:val="en-GB"/>
        </w:rPr>
        <w:t>submit any additional information</w:t>
      </w:r>
      <w:r w:rsidR="007D6859" w:rsidRPr="00C92108">
        <w:rPr>
          <w:bCs/>
          <w:color w:val="auto"/>
          <w:lang w:val="en-GB"/>
        </w:rPr>
        <w:t>.</w:t>
      </w:r>
    </w:p>
    <w:p w14:paraId="329BB80D" w14:textId="77777777" w:rsidR="007D6859" w:rsidRPr="00C92108" w:rsidRDefault="007D6859" w:rsidP="002467AD">
      <w:pPr>
        <w:pStyle w:val="Default"/>
        <w:ind w:left="720" w:hanging="720"/>
        <w:rPr>
          <w:bCs/>
          <w:color w:val="auto"/>
          <w:lang w:val="en-GB"/>
        </w:rPr>
      </w:pPr>
    </w:p>
    <w:p w14:paraId="1AF0A7F0" w14:textId="0D189745" w:rsidR="007D6859" w:rsidRPr="00C92108" w:rsidRDefault="007D6859" w:rsidP="002467AD">
      <w:pPr>
        <w:pStyle w:val="Default"/>
        <w:ind w:left="720" w:hanging="720"/>
        <w:rPr>
          <w:bCs/>
          <w:color w:val="auto"/>
          <w:lang w:val="en-GB"/>
        </w:rPr>
      </w:pPr>
      <w:r w:rsidRPr="00C92108">
        <w:rPr>
          <w:bCs/>
          <w:color w:val="auto"/>
          <w:lang w:val="en-GB"/>
        </w:rPr>
        <w:t>11.7</w:t>
      </w:r>
      <w:r w:rsidRPr="00C92108">
        <w:rPr>
          <w:bCs/>
          <w:color w:val="auto"/>
          <w:lang w:val="en-GB"/>
        </w:rPr>
        <w:tab/>
        <w:t>Late applications, ineligible Expressions of Interest and application</w:t>
      </w:r>
      <w:r w:rsidR="00D86FCD" w:rsidRPr="00C92108">
        <w:rPr>
          <w:bCs/>
          <w:color w:val="auto"/>
          <w:lang w:val="en-GB"/>
        </w:rPr>
        <w:t>s</w:t>
      </w:r>
      <w:r w:rsidRPr="00C92108">
        <w:rPr>
          <w:bCs/>
          <w:color w:val="auto"/>
          <w:lang w:val="en-GB"/>
        </w:rPr>
        <w:t xml:space="preserve"> which have not met the mandatory application requirements by the close of the call are ineligible and there is no right of review to either the LAG or the Department</w:t>
      </w:r>
      <w:r w:rsidR="00D86FCD" w:rsidRPr="00C92108">
        <w:rPr>
          <w:bCs/>
          <w:color w:val="auto"/>
          <w:lang w:val="en-GB"/>
        </w:rPr>
        <w:t xml:space="preserve">. </w:t>
      </w:r>
      <w:r w:rsidRPr="00C92108">
        <w:rPr>
          <w:bCs/>
          <w:color w:val="auto"/>
          <w:lang w:val="en-GB"/>
        </w:rPr>
        <w:t>Force majeure (i.e. exceptional circumstances) will not be accepted for not meeting the deadline (i.e. close of the call for applications); or the mandatory documentation which forms part of the application.</w:t>
      </w:r>
    </w:p>
    <w:p w14:paraId="1D67542B" w14:textId="77777777" w:rsidR="00661A7C" w:rsidRPr="00C92108" w:rsidRDefault="00661A7C" w:rsidP="002467AD">
      <w:pPr>
        <w:pStyle w:val="Default"/>
        <w:ind w:left="720" w:hanging="720"/>
        <w:rPr>
          <w:rFonts w:eastAsiaTheme="minorHAnsi"/>
          <w:b/>
          <w:lang w:val="en-GB"/>
        </w:rPr>
      </w:pPr>
    </w:p>
    <w:p w14:paraId="2014AF05" w14:textId="77777777" w:rsidR="00570F32" w:rsidRPr="00C92108" w:rsidRDefault="00233E89" w:rsidP="00570F32">
      <w:pPr>
        <w:autoSpaceDE w:val="0"/>
        <w:autoSpaceDN w:val="0"/>
        <w:adjustRightInd w:val="0"/>
        <w:rPr>
          <w:rFonts w:ascii="Arial" w:eastAsiaTheme="minorHAnsi" w:hAnsi="Arial" w:cs="Arial"/>
          <w:b/>
          <w:sz w:val="24"/>
          <w:szCs w:val="24"/>
        </w:rPr>
      </w:pPr>
      <w:bookmarkStart w:id="122" w:name="para_11_7"/>
      <w:bookmarkEnd w:id="122"/>
      <w:r w:rsidRPr="00C92108">
        <w:rPr>
          <w:rFonts w:ascii="Arial" w:eastAsiaTheme="minorHAnsi" w:hAnsi="Arial" w:cs="Arial"/>
          <w:b/>
          <w:sz w:val="24"/>
          <w:szCs w:val="24"/>
        </w:rPr>
        <w:t>LAG Board Review</w:t>
      </w:r>
    </w:p>
    <w:p w14:paraId="548B0B89" w14:textId="77777777" w:rsidR="00570F32" w:rsidRPr="00C92108" w:rsidRDefault="00570F32" w:rsidP="00725447">
      <w:pPr>
        <w:autoSpaceDE w:val="0"/>
        <w:autoSpaceDN w:val="0"/>
        <w:adjustRightInd w:val="0"/>
        <w:rPr>
          <w:rFonts w:ascii="Arial" w:eastAsiaTheme="minorHAnsi" w:hAnsi="Arial" w:cs="Arial"/>
          <w:sz w:val="24"/>
          <w:szCs w:val="24"/>
        </w:rPr>
      </w:pPr>
    </w:p>
    <w:p w14:paraId="754673DD"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r w:rsidRPr="00C92108">
        <w:rPr>
          <w:rFonts w:ascii="Arial" w:eastAsiaTheme="minorHAnsi" w:hAnsi="Arial" w:cs="Arial"/>
          <w:sz w:val="24"/>
          <w:szCs w:val="24"/>
        </w:rPr>
        <w:t>11.</w:t>
      </w:r>
      <w:r w:rsidR="001429AB" w:rsidRPr="00C92108">
        <w:rPr>
          <w:rFonts w:ascii="Arial" w:eastAsiaTheme="minorHAnsi" w:hAnsi="Arial" w:cs="Arial"/>
          <w:sz w:val="24"/>
          <w:szCs w:val="24"/>
        </w:rPr>
        <w:t>8</w:t>
      </w:r>
      <w:r w:rsidRPr="00C92108">
        <w:rPr>
          <w:rFonts w:ascii="Arial" w:eastAsiaTheme="minorHAnsi" w:hAnsi="Arial" w:cs="Arial"/>
          <w:b/>
          <w:sz w:val="24"/>
          <w:szCs w:val="24"/>
        </w:rPr>
        <w:tab/>
      </w:r>
      <w:r w:rsidRPr="00C92108">
        <w:rPr>
          <w:rFonts w:ascii="Arial" w:eastAsiaTheme="minorHAnsi" w:hAnsi="Arial" w:cs="Arial"/>
          <w:sz w:val="24"/>
          <w:szCs w:val="24"/>
        </w:rPr>
        <w:t xml:space="preserve">The Review Panel will comprise a minimum of 3 people </w:t>
      </w:r>
      <w:r w:rsidR="005D1155" w:rsidRPr="00C92108">
        <w:rPr>
          <w:rFonts w:ascii="Arial" w:eastAsiaTheme="minorHAnsi" w:hAnsi="Arial" w:cs="Arial"/>
          <w:sz w:val="24"/>
          <w:szCs w:val="24"/>
        </w:rPr>
        <w:t xml:space="preserve">consisting </w:t>
      </w:r>
      <w:r w:rsidRPr="00C92108">
        <w:rPr>
          <w:rFonts w:ascii="Arial" w:eastAsiaTheme="minorHAnsi" w:hAnsi="Arial" w:cs="Arial"/>
          <w:sz w:val="24"/>
          <w:szCs w:val="24"/>
        </w:rPr>
        <w:t xml:space="preserve">of LAG members that were not part of the original </w:t>
      </w:r>
      <w:r w:rsidR="004F6372" w:rsidRPr="00C92108">
        <w:rPr>
          <w:rFonts w:ascii="Arial" w:eastAsiaTheme="minorHAnsi" w:hAnsi="Arial" w:cs="Arial"/>
          <w:sz w:val="24"/>
          <w:szCs w:val="24"/>
        </w:rPr>
        <w:t>Asses</w:t>
      </w:r>
      <w:r w:rsidR="00D725E3" w:rsidRPr="00C92108">
        <w:rPr>
          <w:rFonts w:ascii="Arial" w:eastAsiaTheme="minorHAnsi" w:hAnsi="Arial" w:cs="Arial"/>
          <w:sz w:val="24"/>
          <w:szCs w:val="24"/>
        </w:rPr>
        <w:t>s</w:t>
      </w:r>
      <w:r w:rsidR="004F6372" w:rsidRPr="00C92108">
        <w:rPr>
          <w:rFonts w:ascii="Arial" w:eastAsiaTheme="minorHAnsi" w:hAnsi="Arial" w:cs="Arial"/>
          <w:sz w:val="24"/>
          <w:szCs w:val="24"/>
        </w:rPr>
        <w:t>ment Panel</w:t>
      </w:r>
      <w:r w:rsidR="005D1155" w:rsidRPr="00C92108">
        <w:rPr>
          <w:rFonts w:ascii="Arial" w:eastAsiaTheme="minorHAnsi" w:hAnsi="Arial" w:cs="Arial"/>
          <w:sz w:val="24"/>
          <w:szCs w:val="24"/>
        </w:rPr>
        <w:t>, one of which will be a LAG member from another area</w:t>
      </w:r>
      <w:r w:rsidRPr="00C92108">
        <w:rPr>
          <w:rFonts w:ascii="Arial" w:eastAsiaTheme="minorHAnsi" w:hAnsi="Arial" w:cs="Arial"/>
          <w:sz w:val="24"/>
          <w:szCs w:val="24"/>
        </w:rPr>
        <w:t xml:space="preserve">.  </w:t>
      </w:r>
      <w:r w:rsidR="005D1155" w:rsidRPr="00C92108">
        <w:rPr>
          <w:rFonts w:ascii="Arial" w:eastAsiaTheme="minorHAnsi" w:hAnsi="Arial" w:cs="Arial"/>
          <w:sz w:val="24"/>
          <w:szCs w:val="24"/>
        </w:rPr>
        <w:t xml:space="preserve">The chairperson of the Review Panel cannot be the external representative.  </w:t>
      </w:r>
      <w:r w:rsidRPr="00C92108">
        <w:rPr>
          <w:rFonts w:ascii="Arial" w:eastAsiaTheme="minorHAnsi" w:hAnsi="Arial" w:cs="Arial"/>
          <w:sz w:val="24"/>
          <w:szCs w:val="24"/>
        </w:rPr>
        <w:t xml:space="preserve">The Review Panel will receive all the documentation considered by the original LAG Assessment Panel </w:t>
      </w:r>
      <w:r w:rsidR="00233E89" w:rsidRPr="00C92108">
        <w:rPr>
          <w:rFonts w:ascii="Arial" w:eastAsiaTheme="minorHAnsi" w:hAnsi="Arial" w:cs="Arial"/>
          <w:sz w:val="24"/>
          <w:szCs w:val="24"/>
        </w:rPr>
        <w:t>in relation to the decision in question.  This may include:</w:t>
      </w:r>
    </w:p>
    <w:p w14:paraId="2AD7D11C"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p>
    <w:p w14:paraId="347DE156" w14:textId="77777777" w:rsidR="00570F32" w:rsidRPr="00C92108" w:rsidRDefault="00570F32" w:rsidP="00EF5B22">
      <w:pPr>
        <w:pStyle w:val="ListParagraph"/>
        <w:numPr>
          <w:ilvl w:val="0"/>
          <w:numId w:val="214"/>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signed documentation relating to all stages of the assessment process;</w:t>
      </w:r>
    </w:p>
    <w:p w14:paraId="5C3A62A1" w14:textId="77777777" w:rsidR="00570F32" w:rsidRPr="00C92108" w:rsidRDefault="00570F32" w:rsidP="00570F32">
      <w:pPr>
        <w:pStyle w:val="ListParagraph"/>
        <w:autoSpaceDE w:val="0"/>
        <w:autoSpaceDN w:val="0"/>
        <w:adjustRightInd w:val="0"/>
        <w:spacing w:line="240" w:lineRule="auto"/>
        <w:ind w:left="1080"/>
        <w:rPr>
          <w:rFonts w:ascii="Arial" w:eastAsiaTheme="minorHAnsi" w:hAnsi="Arial" w:cs="Arial"/>
          <w:szCs w:val="24"/>
        </w:rPr>
      </w:pPr>
    </w:p>
    <w:p w14:paraId="46E691C8" w14:textId="77777777" w:rsidR="00570F32" w:rsidRPr="00C92108" w:rsidRDefault="00570F32" w:rsidP="00EF5B22">
      <w:pPr>
        <w:pStyle w:val="ListParagraph"/>
        <w:numPr>
          <w:ilvl w:val="0"/>
          <w:numId w:val="214"/>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the record of the reasons for the assessment decision;</w:t>
      </w:r>
    </w:p>
    <w:p w14:paraId="16737096" w14:textId="77777777" w:rsidR="00570F32" w:rsidRPr="00C92108" w:rsidRDefault="00570F32" w:rsidP="00570F32">
      <w:pPr>
        <w:pStyle w:val="ListParagraph"/>
        <w:spacing w:line="240" w:lineRule="auto"/>
        <w:ind w:left="360"/>
        <w:rPr>
          <w:rFonts w:ascii="Arial" w:eastAsiaTheme="minorHAnsi" w:hAnsi="Arial" w:cs="Arial"/>
          <w:szCs w:val="24"/>
        </w:rPr>
      </w:pPr>
    </w:p>
    <w:p w14:paraId="65B2F68B" w14:textId="77777777" w:rsidR="00570F32" w:rsidRPr="00C92108" w:rsidRDefault="00570F32" w:rsidP="00EF5B22">
      <w:pPr>
        <w:pStyle w:val="ListParagraph"/>
        <w:numPr>
          <w:ilvl w:val="0"/>
          <w:numId w:val="214"/>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a copy of the decision letter;</w:t>
      </w:r>
    </w:p>
    <w:p w14:paraId="1DA91A59" w14:textId="77777777" w:rsidR="00570F32" w:rsidRPr="00C92108" w:rsidRDefault="00570F32" w:rsidP="00570F32">
      <w:pPr>
        <w:pStyle w:val="ListParagraph"/>
        <w:spacing w:line="240" w:lineRule="auto"/>
        <w:ind w:left="360"/>
        <w:rPr>
          <w:rFonts w:ascii="Arial" w:eastAsiaTheme="minorHAnsi" w:hAnsi="Arial" w:cs="Arial"/>
          <w:szCs w:val="24"/>
        </w:rPr>
      </w:pPr>
    </w:p>
    <w:p w14:paraId="7B6498BA" w14:textId="77777777" w:rsidR="00570F32" w:rsidRPr="00C92108" w:rsidRDefault="00570F32" w:rsidP="00EF5B22">
      <w:pPr>
        <w:pStyle w:val="ListParagraph"/>
        <w:numPr>
          <w:ilvl w:val="0"/>
          <w:numId w:val="214"/>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minutes of any de-briefing session; and</w:t>
      </w:r>
    </w:p>
    <w:p w14:paraId="5D4413F3" w14:textId="77777777" w:rsidR="00570F32" w:rsidRPr="00C92108" w:rsidRDefault="00570F32" w:rsidP="00570F32">
      <w:pPr>
        <w:pStyle w:val="ListParagraph"/>
        <w:spacing w:line="240" w:lineRule="auto"/>
        <w:ind w:left="360"/>
        <w:rPr>
          <w:rFonts w:ascii="Arial" w:eastAsiaTheme="minorHAnsi" w:hAnsi="Arial" w:cs="Arial"/>
          <w:szCs w:val="24"/>
        </w:rPr>
      </w:pPr>
    </w:p>
    <w:p w14:paraId="17BE3F33" w14:textId="77777777" w:rsidR="00570F32" w:rsidRPr="00C92108" w:rsidRDefault="00570F32" w:rsidP="00EF5B22">
      <w:pPr>
        <w:pStyle w:val="ListParagraph"/>
        <w:numPr>
          <w:ilvl w:val="0"/>
          <w:numId w:val="214"/>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a copy of the written request for the review.</w:t>
      </w:r>
    </w:p>
    <w:p w14:paraId="788B4CE8" w14:textId="77777777" w:rsidR="00570F32" w:rsidRPr="00C92108" w:rsidRDefault="00570F32" w:rsidP="00570F32">
      <w:pPr>
        <w:autoSpaceDE w:val="0"/>
        <w:autoSpaceDN w:val="0"/>
        <w:adjustRightInd w:val="0"/>
        <w:rPr>
          <w:rFonts w:ascii="Arial" w:eastAsiaTheme="minorHAnsi" w:hAnsi="Arial" w:cs="Arial"/>
          <w:sz w:val="24"/>
          <w:szCs w:val="24"/>
        </w:rPr>
      </w:pPr>
    </w:p>
    <w:p w14:paraId="13126821"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r w:rsidRPr="00C92108">
        <w:rPr>
          <w:rFonts w:ascii="Arial" w:eastAsiaTheme="minorHAnsi" w:hAnsi="Arial" w:cs="Arial"/>
          <w:sz w:val="24"/>
          <w:szCs w:val="24"/>
        </w:rPr>
        <w:t>11.</w:t>
      </w:r>
      <w:r w:rsidR="001429AB" w:rsidRPr="00C92108">
        <w:rPr>
          <w:rFonts w:ascii="Arial" w:eastAsiaTheme="minorHAnsi" w:hAnsi="Arial" w:cs="Arial"/>
          <w:sz w:val="24"/>
          <w:szCs w:val="24"/>
        </w:rPr>
        <w:t>9</w:t>
      </w:r>
      <w:r w:rsidRPr="00C92108">
        <w:rPr>
          <w:rFonts w:ascii="Arial" w:eastAsiaTheme="minorHAnsi" w:hAnsi="Arial" w:cs="Arial"/>
          <w:b/>
          <w:sz w:val="24"/>
          <w:szCs w:val="24"/>
        </w:rPr>
        <w:tab/>
      </w:r>
      <w:r w:rsidRPr="00C92108">
        <w:rPr>
          <w:rFonts w:ascii="Arial" w:eastAsiaTheme="minorHAnsi" w:hAnsi="Arial" w:cs="Arial"/>
          <w:sz w:val="24"/>
          <w:szCs w:val="24"/>
        </w:rPr>
        <w:t xml:space="preserve">The Review Panel will consider </w:t>
      </w:r>
      <w:r w:rsidR="008B295E" w:rsidRPr="00C92108">
        <w:rPr>
          <w:rFonts w:ascii="Arial" w:eastAsiaTheme="minorHAnsi" w:hAnsi="Arial" w:cs="Arial"/>
          <w:sz w:val="24"/>
          <w:szCs w:val="24"/>
        </w:rPr>
        <w:t xml:space="preserve">the applicant’s explanation for requesting the review.  </w:t>
      </w:r>
      <w:r w:rsidRPr="00C92108">
        <w:rPr>
          <w:rFonts w:ascii="Arial" w:eastAsiaTheme="minorHAnsi" w:hAnsi="Arial" w:cs="Arial"/>
          <w:sz w:val="24"/>
          <w:szCs w:val="24"/>
        </w:rPr>
        <w:t xml:space="preserve">No additional project information from that supplied for the original assessment should be considered during the </w:t>
      </w:r>
      <w:r w:rsidR="008B295E" w:rsidRPr="00C92108">
        <w:rPr>
          <w:rFonts w:ascii="Arial" w:eastAsiaTheme="minorHAnsi" w:hAnsi="Arial" w:cs="Arial"/>
          <w:sz w:val="24"/>
          <w:szCs w:val="24"/>
        </w:rPr>
        <w:t xml:space="preserve">LAG </w:t>
      </w:r>
      <w:r w:rsidRPr="00C92108">
        <w:rPr>
          <w:rFonts w:ascii="Arial" w:eastAsiaTheme="minorHAnsi" w:hAnsi="Arial" w:cs="Arial"/>
          <w:sz w:val="24"/>
          <w:szCs w:val="24"/>
        </w:rPr>
        <w:t>Review process.  The Review Panel will make a recommendation to the LAG Board in writing as to whether the original decision should be upheld or s</w:t>
      </w:r>
      <w:r w:rsidR="008B295E" w:rsidRPr="00C92108">
        <w:rPr>
          <w:rFonts w:ascii="Arial" w:eastAsiaTheme="minorHAnsi" w:hAnsi="Arial" w:cs="Arial"/>
          <w:sz w:val="24"/>
          <w:szCs w:val="24"/>
        </w:rPr>
        <w:t>ubmit a new recommendation for the LAG Board’s consideration</w:t>
      </w:r>
      <w:r w:rsidRPr="00C92108">
        <w:rPr>
          <w:rFonts w:ascii="Arial" w:eastAsiaTheme="minorHAnsi" w:hAnsi="Arial" w:cs="Arial"/>
          <w:sz w:val="24"/>
          <w:szCs w:val="24"/>
        </w:rPr>
        <w:t>.</w:t>
      </w:r>
    </w:p>
    <w:p w14:paraId="4431799A"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p>
    <w:p w14:paraId="3912EAF4"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r w:rsidRPr="00C92108">
        <w:rPr>
          <w:rFonts w:ascii="Arial" w:eastAsiaTheme="minorHAnsi" w:hAnsi="Arial" w:cs="Arial"/>
          <w:sz w:val="24"/>
          <w:szCs w:val="24"/>
        </w:rPr>
        <w:t>11.1</w:t>
      </w:r>
      <w:r w:rsidR="001429AB" w:rsidRPr="00C92108">
        <w:rPr>
          <w:rFonts w:ascii="Arial" w:eastAsiaTheme="minorHAnsi" w:hAnsi="Arial" w:cs="Arial"/>
          <w:sz w:val="24"/>
          <w:szCs w:val="24"/>
        </w:rPr>
        <w:t>0</w:t>
      </w:r>
      <w:r w:rsidRPr="00C92108">
        <w:rPr>
          <w:rFonts w:ascii="Arial" w:eastAsiaTheme="minorHAnsi" w:hAnsi="Arial" w:cs="Arial"/>
          <w:b/>
          <w:sz w:val="24"/>
          <w:szCs w:val="24"/>
        </w:rPr>
        <w:tab/>
      </w:r>
      <w:r w:rsidRPr="00C92108">
        <w:rPr>
          <w:rFonts w:ascii="Arial" w:eastAsiaTheme="minorHAnsi" w:hAnsi="Arial" w:cs="Arial"/>
          <w:sz w:val="24"/>
          <w:szCs w:val="24"/>
        </w:rPr>
        <w:t>Having considered the recommendation of the Review Panel, the LAG Board may:</w:t>
      </w:r>
    </w:p>
    <w:p w14:paraId="25CC5C99" w14:textId="77777777" w:rsidR="00570F32" w:rsidRPr="00C92108" w:rsidRDefault="00570F32" w:rsidP="00570F32">
      <w:pPr>
        <w:autoSpaceDE w:val="0"/>
        <w:autoSpaceDN w:val="0"/>
        <w:adjustRightInd w:val="0"/>
        <w:ind w:left="720" w:hanging="720"/>
        <w:rPr>
          <w:rFonts w:ascii="Arial" w:eastAsiaTheme="minorHAnsi" w:hAnsi="Arial" w:cs="Arial"/>
          <w:b/>
          <w:sz w:val="24"/>
          <w:szCs w:val="24"/>
        </w:rPr>
      </w:pPr>
      <w:r w:rsidRPr="00C92108">
        <w:rPr>
          <w:rFonts w:ascii="Arial" w:eastAsiaTheme="minorHAnsi" w:hAnsi="Arial" w:cs="Arial"/>
          <w:b/>
          <w:sz w:val="24"/>
          <w:szCs w:val="24"/>
        </w:rPr>
        <w:tab/>
      </w:r>
    </w:p>
    <w:p w14:paraId="2C0917C6" w14:textId="77777777" w:rsidR="00570F32" w:rsidRPr="00C92108" w:rsidRDefault="00570F32" w:rsidP="00EF5B22">
      <w:pPr>
        <w:pStyle w:val="ListParagraph"/>
        <w:numPr>
          <w:ilvl w:val="0"/>
          <w:numId w:val="215"/>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 xml:space="preserve">confirm the original decision; </w:t>
      </w:r>
    </w:p>
    <w:p w14:paraId="73E1D7A0" w14:textId="77777777" w:rsidR="00570F32" w:rsidRPr="00C92108" w:rsidRDefault="00570F32" w:rsidP="00570F32">
      <w:pPr>
        <w:pStyle w:val="ListParagraph"/>
        <w:autoSpaceDE w:val="0"/>
        <w:autoSpaceDN w:val="0"/>
        <w:adjustRightInd w:val="0"/>
        <w:spacing w:line="240" w:lineRule="auto"/>
        <w:ind w:left="1800"/>
        <w:rPr>
          <w:rFonts w:ascii="Arial" w:eastAsiaTheme="minorHAnsi" w:hAnsi="Arial" w:cs="Arial"/>
          <w:szCs w:val="24"/>
        </w:rPr>
      </w:pPr>
    </w:p>
    <w:p w14:paraId="3A1A0704" w14:textId="77777777" w:rsidR="00570F32" w:rsidRPr="00C92108" w:rsidRDefault="00570F32" w:rsidP="00EF5B22">
      <w:pPr>
        <w:pStyle w:val="ListParagraph"/>
        <w:numPr>
          <w:ilvl w:val="0"/>
          <w:numId w:val="215"/>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 xml:space="preserve">amend or alter the original decision in </w:t>
      </w:r>
      <w:r w:rsidR="008B295E" w:rsidRPr="00C92108">
        <w:rPr>
          <w:rFonts w:ascii="Arial" w:eastAsiaTheme="minorHAnsi" w:hAnsi="Arial" w:cs="Arial"/>
          <w:szCs w:val="24"/>
        </w:rPr>
        <w:t>some</w:t>
      </w:r>
      <w:r w:rsidRPr="00C92108">
        <w:rPr>
          <w:rFonts w:ascii="Arial" w:eastAsiaTheme="minorHAnsi" w:hAnsi="Arial" w:cs="Arial"/>
          <w:szCs w:val="24"/>
        </w:rPr>
        <w:t xml:space="preserve"> respect; or </w:t>
      </w:r>
    </w:p>
    <w:p w14:paraId="138C01E4" w14:textId="77777777" w:rsidR="00570F32" w:rsidRPr="00C92108" w:rsidRDefault="00570F32" w:rsidP="00570F32">
      <w:pPr>
        <w:pStyle w:val="ListParagraph"/>
        <w:spacing w:line="240" w:lineRule="auto"/>
        <w:ind w:left="1080"/>
        <w:rPr>
          <w:rFonts w:ascii="Arial" w:eastAsiaTheme="minorHAnsi" w:hAnsi="Arial" w:cs="Arial"/>
          <w:szCs w:val="24"/>
        </w:rPr>
      </w:pPr>
    </w:p>
    <w:p w14:paraId="7D314EB5" w14:textId="77777777" w:rsidR="00570F32" w:rsidRPr="00C92108" w:rsidRDefault="00570F32" w:rsidP="00EF5B22">
      <w:pPr>
        <w:pStyle w:val="ListParagraph"/>
        <w:numPr>
          <w:ilvl w:val="0"/>
          <w:numId w:val="215"/>
        </w:numPr>
        <w:autoSpaceDE w:val="0"/>
        <w:autoSpaceDN w:val="0"/>
        <w:adjustRightInd w:val="0"/>
        <w:spacing w:line="240" w:lineRule="auto"/>
        <w:ind w:left="1080"/>
        <w:contextualSpacing/>
        <w:rPr>
          <w:rFonts w:ascii="Arial" w:eastAsiaTheme="minorHAnsi" w:hAnsi="Arial" w:cs="Arial"/>
          <w:szCs w:val="24"/>
        </w:rPr>
      </w:pPr>
      <w:r w:rsidRPr="00C92108">
        <w:rPr>
          <w:rFonts w:ascii="Arial" w:eastAsiaTheme="minorHAnsi" w:hAnsi="Arial" w:cs="Arial"/>
          <w:szCs w:val="24"/>
        </w:rPr>
        <w:t>revoke the original decision in its entirety and substitute a new decision.</w:t>
      </w:r>
    </w:p>
    <w:p w14:paraId="67A56F83" w14:textId="77777777" w:rsidR="00570F32" w:rsidRPr="007F183D" w:rsidRDefault="00570F32" w:rsidP="00570F32">
      <w:pPr>
        <w:pStyle w:val="ListParagraph"/>
        <w:spacing w:line="240" w:lineRule="auto"/>
        <w:rPr>
          <w:rFonts w:ascii="Arial" w:eastAsiaTheme="minorHAnsi" w:hAnsi="Arial" w:cs="Arial"/>
          <w:szCs w:val="24"/>
        </w:rPr>
      </w:pPr>
    </w:p>
    <w:p w14:paraId="50B3D4DF"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r w:rsidRPr="00C92108">
        <w:rPr>
          <w:rFonts w:ascii="Arial" w:eastAsiaTheme="minorHAnsi" w:hAnsi="Arial" w:cs="Arial"/>
          <w:sz w:val="24"/>
          <w:szCs w:val="24"/>
        </w:rPr>
        <w:lastRenderedPageBreak/>
        <w:t>11.1</w:t>
      </w:r>
      <w:r w:rsidR="001429AB" w:rsidRPr="00C92108">
        <w:rPr>
          <w:rFonts w:ascii="Arial" w:eastAsiaTheme="minorHAnsi" w:hAnsi="Arial" w:cs="Arial"/>
          <w:sz w:val="24"/>
          <w:szCs w:val="24"/>
        </w:rPr>
        <w:t>1</w:t>
      </w:r>
      <w:r w:rsidRPr="00C92108">
        <w:rPr>
          <w:rFonts w:ascii="Arial" w:eastAsiaTheme="minorHAnsi" w:hAnsi="Arial" w:cs="Arial"/>
          <w:b/>
          <w:sz w:val="24"/>
          <w:szCs w:val="24"/>
        </w:rPr>
        <w:tab/>
      </w:r>
      <w:r w:rsidRPr="00C92108">
        <w:rPr>
          <w:rFonts w:ascii="Arial" w:eastAsiaTheme="minorHAnsi" w:hAnsi="Arial" w:cs="Arial"/>
          <w:sz w:val="24"/>
          <w:szCs w:val="24"/>
        </w:rPr>
        <w:t>Whilst the LAG Board, in reaching a decision following consideration by the Review Panel, shall have regard to the findings and recommendation of the Review Panel, it is not bound to follow this recommendation either in part or in full.  However, the LAG Board will normally accept the recommendation of the Review Panel unless there are over-riding legal or other relevant and defensible considerations.</w:t>
      </w:r>
    </w:p>
    <w:p w14:paraId="1DFA5883"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p>
    <w:p w14:paraId="282269D7"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r w:rsidRPr="00C92108">
        <w:rPr>
          <w:rFonts w:ascii="Arial" w:eastAsiaTheme="minorHAnsi" w:hAnsi="Arial" w:cs="Arial"/>
          <w:sz w:val="24"/>
          <w:szCs w:val="24"/>
        </w:rPr>
        <w:t>11.1</w:t>
      </w:r>
      <w:r w:rsidR="001429AB" w:rsidRPr="00C92108">
        <w:rPr>
          <w:rFonts w:ascii="Arial" w:eastAsiaTheme="minorHAnsi" w:hAnsi="Arial" w:cs="Arial"/>
          <w:sz w:val="24"/>
          <w:szCs w:val="24"/>
        </w:rPr>
        <w:t>2</w:t>
      </w:r>
      <w:r w:rsidRPr="00C92108">
        <w:rPr>
          <w:rFonts w:ascii="Arial" w:eastAsiaTheme="minorHAnsi" w:hAnsi="Arial" w:cs="Arial"/>
          <w:b/>
          <w:sz w:val="24"/>
          <w:szCs w:val="24"/>
        </w:rPr>
        <w:tab/>
      </w:r>
      <w:r w:rsidRPr="00C92108">
        <w:rPr>
          <w:rFonts w:ascii="Arial" w:eastAsiaTheme="minorHAnsi" w:hAnsi="Arial" w:cs="Arial"/>
          <w:sz w:val="24"/>
          <w:szCs w:val="24"/>
        </w:rPr>
        <w:t xml:space="preserve">The LAG Board should not substitute an acceptance decision for a rejection decision unless the Review Panel has indicated </w:t>
      </w:r>
      <w:r w:rsidR="00370F3E" w:rsidRPr="00C92108">
        <w:rPr>
          <w:rFonts w:ascii="Arial" w:eastAsiaTheme="minorHAnsi" w:hAnsi="Arial" w:cs="Arial"/>
          <w:sz w:val="24"/>
          <w:szCs w:val="24"/>
        </w:rPr>
        <w:t>reasons</w:t>
      </w:r>
      <w:r w:rsidRPr="00C92108">
        <w:rPr>
          <w:rFonts w:ascii="Arial" w:eastAsiaTheme="minorHAnsi" w:hAnsi="Arial" w:cs="Arial"/>
          <w:sz w:val="24"/>
          <w:szCs w:val="24"/>
        </w:rPr>
        <w:t xml:space="preserve"> for doing so.</w:t>
      </w:r>
      <w:r w:rsidR="00370F3E" w:rsidRPr="00C92108">
        <w:rPr>
          <w:rFonts w:ascii="Arial" w:eastAsiaTheme="minorHAnsi" w:hAnsi="Arial" w:cs="Arial"/>
          <w:sz w:val="24"/>
          <w:szCs w:val="24"/>
        </w:rPr>
        <w:t xml:space="preserve">  Following its determination of the recommendations made by the Review Panel, t</w:t>
      </w:r>
      <w:r w:rsidRPr="00C92108">
        <w:rPr>
          <w:rFonts w:ascii="Arial" w:eastAsiaTheme="minorHAnsi" w:hAnsi="Arial" w:cs="Arial"/>
          <w:sz w:val="24"/>
          <w:szCs w:val="24"/>
        </w:rPr>
        <w:t xml:space="preserve">he LAG Board must then formally ratify </w:t>
      </w:r>
      <w:r w:rsidR="00370F3E" w:rsidRPr="00C92108">
        <w:rPr>
          <w:rFonts w:ascii="Arial" w:eastAsiaTheme="minorHAnsi" w:hAnsi="Arial" w:cs="Arial"/>
          <w:sz w:val="24"/>
          <w:szCs w:val="24"/>
        </w:rPr>
        <w:t>its</w:t>
      </w:r>
      <w:r w:rsidRPr="00C92108">
        <w:rPr>
          <w:rFonts w:ascii="Arial" w:eastAsiaTheme="minorHAnsi" w:hAnsi="Arial" w:cs="Arial"/>
          <w:sz w:val="24"/>
          <w:szCs w:val="24"/>
        </w:rPr>
        <w:t xml:space="preserve"> decision.</w:t>
      </w:r>
    </w:p>
    <w:p w14:paraId="4B432530" w14:textId="77777777" w:rsidR="00570F32" w:rsidRPr="00C92108" w:rsidRDefault="00570F32" w:rsidP="00570F32">
      <w:pPr>
        <w:autoSpaceDE w:val="0"/>
        <w:autoSpaceDN w:val="0"/>
        <w:adjustRightInd w:val="0"/>
        <w:ind w:left="720" w:hanging="720"/>
        <w:rPr>
          <w:rFonts w:ascii="Arial" w:eastAsiaTheme="minorHAnsi" w:hAnsi="Arial" w:cs="Arial"/>
          <w:sz w:val="24"/>
          <w:szCs w:val="24"/>
        </w:rPr>
      </w:pPr>
    </w:p>
    <w:p w14:paraId="69F6723C" w14:textId="77777777" w:rsidR="00570F32" w:rsidRPr="007F183D" w:rsidRDefault="00570F32" w:rsidP="00570F32">
      <w:pPr>
        <w:autoSpaceDE w:val="0"/>
        <w:autoSpaceDN w:val="0"/>
        <w:adjustRightInd w:val="0"/>
        <w:ind w:left="720" w:hanging="720"/>
        <w:rPr>
          <w:rFonts w:ascii="Arial" w:eastAsiaTheme="minorHAnsi" w:hAnsi="Arial" w:cs="Arial"/>
          <w:sz w:val="24"/>
          <w:szCs w:val="24"/>
        </w:rPr>
      </w:pPr>
      <w:r w:rsidRPr="00C92108">
        <w:rPr>
          <w:rFonts w:ascii="Arial" w:eastAsiaTheme="minorHAnsi" w:hAnsi="Arial" w:cs="Arial"/>
          <w:sz w:val="24"/>
          <w:szCs w:val="24"/>
        </w:rPr>
        <w:t>11.1</w:t>
      </w:r>
      <w:r w:rsidR="001429AB" w:rsidRPr="00C92108">
        <w:rPr>
          <w:rFonts w:ascii="Arial" w:eastAsiaTheme="minorHAnsi" w:hAnsi="Arial" w:cs="Arial"/>
          <w:sz w:val="24"/>
          <w:szCs w:val="24"/>
        </w:rPr>
        <w:t>3</w:t>
      </w:r>
      <w:r w:rsidRPr="00C92108">
        <w:rPr>
          <w:rFonts w:ascii="Arial" w:eastAsiaTheme="minorHAnsi" w:hAnsi="Arial" w:cs="Arial"/>
          <w:b/>
          <w:sz w:val="24"/>
          <w:szCs w:val="24"/>
        </w:rPr>
        <w:t xml:space="preserve"> </w:t>
      </w:r>
      <w:r w:rsidRPr="00C92108">
        <w:rPr>
          <w:rFonts w:ascii="Arial" w:eastAsiaTheme="minorHAnsi" w:hAnsi="Arial" w:cs="Arial"/>
          <w:sz w:val="24"/>
          <w:szCs w:val="24"/>
        </w:rPr>
        <w:tab/>
        <w:t xml:space="preserve">The review must be completed within 8 weeks of the receipt of the request unless it is impractical to do so.  The decision of the LAG Board should be conveyed to the applicant in writing within </w:t>
      </w:r>
      <w:r w:rsidR="00370F3E" w:rsidRPr="00C92108">
        <w:rPr>
          <w:rFonts w:ascii="Arial" w:eastAsiaTheme="minorHAnsi" w:hAnsi="Arial" w:cs="Arial"/>
          <w:sz w:val="24"/>
          <w:szCs w:val="24"/>
        </w:rPr>
        <w:t>14 calendar</w:t>
      </w:r>
      <w:r w:rsidRPr="00C92108">
        <w:rPr>
          <w:rFonts w:ascii="Arial" w:eastAsiaTheme="minorHAnsi" w:hAnsi="Arial" w:cs="Arial"/>
          <w:sz w:val="24"/>
          <w:szCs w:val="24"/>
        </w:rPr>
        <w:t xml:space="preserve"> days of the </w:t>
      </w:r>
      <w:r w:rsidR="00370F3E" w:rsidRPr="00C92108">
        <w:rPr>
          <w:rFonts w:ascii="Arial" w:eastAsiaTheme="minorHAnsi" w:hAnsi="Arial" w:cs="Arial"/>
          <w:sz w:val="24"/>
          <w:szCs w:val="24"/>
        </w:rPr>
        <w:t>relevant LAG Board Meeting</w:t>
      </w:r>
      <w:r w:rsidR="006D5624" w:rsidRPr="00C92108">
        <w:rPr>
          <w:rFonts w:ascii="Arial" w:eastAsiaTheme="minorHAnsi" w:hAnsi="Arial" w:cs="Arial"/>
          <w:sz w:val="24"/>
          <w:szCs w:val="24"/>
        </w:rPr>
        <w:t>.</w:t>
      </w:r>
    </w:p>
    <w:p w14:paraId="2E8952CC" w14:textId="77777777" w:rsidR="00570F32" w:rsidRPr="007F183D" w:rsidRDefault="00570F32" w:rsidP="00725447">
      <w:pPr>
        <w:autoSpaceDE w:val="0"/>
        <w:autoSpaceDN w:val="0"/>
        <w:adjustRightInd w:val="0"/>
        <w:rPr>
          <w:rFonts w:ascii="Arial" w:eastAsiaTheme="minorHAnsi" w:hAnsi="Arial" w:cs="Arial"/>
          <w:sz w:val="24"/>
          <w:szCs w:val="24"/>
        </w:rPr>
      </w:pPr>
    </w:p>
    <w:p w14:paraId="653A1E45" w14:textId="77777777" w:rsidR="00570F32" w:rsidRPr="007F183D" w:rsidRDefault="00570F32" w:rsidP="00570F32">
      <w:pPr>
        <w:autoSpaceDE w:val="0"/>
        <w:autoSpaceDN w:val="0"/>
        <w:adjustRightInd w:val="0"/>
        <w:ind w:left="720" w:hanging="720"/>
        <w:rPr>
          <w:rFonts w:ascii="Arial" w:eastAsiaTheme="minorHAnsi" w:hAnsi="Arial" w:cs="Arial"/>
          <w:sz w:val="24"/>
          <w:szCs w:val="24"/>
        </w:rPr>
      </w:pPr>
      <w:r w:rsidRPr="007F183D">
        <w:rPr>
          <w:rFonts w:ascii="Arial" w:eastAsiaTheme="minorHAnsi" w:hAnsi="Arial" w:cs="Arial"/>
          <w:sz w:val="24"/>
          <w:szCs w:val="24"/>
        </w:rPr>
        <w:t>11.1</w:t>
      </w:r>
      <w:r w:rsidR="00370F3E">
        <w:rPr>
          <w:rFonts w:ascii="Arial" w:eastAsiaTheme="minorHAnsi" w:hAnsi="Arial" w:cs="Arial"/>
          <w:sz w:val="24"/>
          <w:szCs w:val="24"/>
        </w:rPr>
        <w:t>4</w:t>
      </w:r>
      <w:r w:rsidRPr="007F183D">
        <w:rPr>
          <w:rFonts w:ascii="Arial" w:eastAsiaTheme="minorHAnsi" w:hAnsi="Arial" w:cs="Arial"/>
          <w:sz w:val="24"/>
          <w:szCs w:val="24"/>
        </w:rPr>
        <w:tab/>
        <w:t>The LAG Board shall ensure that funds are retained for allocation to successful review cases.</w:t>
      </w:r>
    </w:p>
    <w:p w14:paraId="01A825D2" w14:textId="77777777" w:rsidR="00570F32" w:rsidRPr="007F183D" w:rsidRDefault="00570F32" w:rsidP="00725447">
      <w:pPr>
        <w:autoSpaceDE w:val="0"/>
        <w:autoSpaceDN w:val="0"/>
        <w:adjustRightInd w:val="0"/>
        <w:rPr>
          <w:rFonts w:ascii="Arial" w:eastAsiaTheme="minorHAnsi" w:hAnsi="Arial" w:cs="Arial"/>
          <w:sz w:val="24"/>
          <w:szCs w:val="24"/>
        </w:rPr>
      </w:pPr>
    </w:p>
    <w:p w14:paraId="2ABF9A38" w14:textId="77777777" w:rsidR="00570F32" w:rsidRPr="007F183D" w:rsidRDefault="00570F32" w:rsidP="00570F32">
      <w:pPr>
        <w:autoSpaceDE w:val="0"/>
        <w:autoSpaceDN w:val="0"/>
        <w:adjustRightInd w:val="0"/>
        <w:ind w:left="720" w:hanging="720"/>
        <w:rPr>
          <w:rFonts w:ascii="Arial" w:eastAsiaTheme="minorHAnsi" w:hAnsi="Arial" w:cs="Arial"/>
          <w:sz w:val="24"/>
          <w:szCs w:val="24"/>
        </w:rPr>
      </w:pPr>
    </w:p>
    <w:p w14:paraId="138C2147" w14:textId="77777777" w:rsidR="00570F32" w:rsidRPr="007F183D" w:rsidRDefault="00370F3E" w:rsidP="00570F32">
      <w:pPr>
        <w:autoSpaceDE w:val="0"/>
        <w:autoSpaceDN w:val="0"/>
        <w:adjustRightInd w:val="0"/>
        <w:rPr>
          <w:rFonts w:ascii="Arial" w:eastAsiaTheme="minorHAnsi" w:hAnsi="Arial" w:cs="Arial"/>
          <w:b/>
          <w:sz w:val="24"/>
          <w:szCs w:val="24"/>
        </w:rPr>
      </w:pPr>
      <w:bookmarkStart w:id="123" w:name="para_11_17"/>
      <w:bookmarkEnd w:id="123"/>
      <w:r>
        <w:rPr>
          <w:rFonts w:ascii="Arial" w:eastAsiaTheme="minorHAnsi" w:hAnsi="Arial" w:cs="Arial"/>
          <w:b/>
          <w:sz w:val="24"/>
          <w:szCs w:val="24"/>
        </w:rPr>
        <w:t>DAERA Review</w:t>
      </w:r>
    </w:p>
    <w:p w14:paraId="01E551FD" w14:textId="77777777" w:rsidR="00570F32" w:rsidRPr="007F183D" w:rsidRDefault="00570F32" w:rsidP="00570F32">
      <w:pPr>
        <w:autoSpaceDE w:val="0"/>
        <w:autoSpaceDN w:val="0"/>
        <w:adjustRightInd w:val="0"/>
        <w:ind w:left="720" w:hanging="720"/>
        <w:rPr>
          <w:rFonts w:ascii="Arial" w:eastAsiaTheme="minorHAnsi" w:hAnsi="Arial" w:cs="Arial"/>
          <w:sz w:val="24"/>
          <w:szCs w:val="24"/>
        </w:rPr>
      </w:pPr>
    </w:p>
    <w:p w14:paraId="558700AF" w14:textId="77777777" w:rsidR="00570F32" w:rsidRPr="007F183D" w:rsidRDefault="00570F32" w:rsidP="00570F32">
      <w:pPr>
        <w:autoSpaceDE w:val="0"/>
        <w:autoSpaceDN w:val="0"/>
        <w:adjustRightInd w:val="0"/>
        <w:ind w:left="720" w:hanging="720"/>
        <w:rPr>
          <w:rFonts w:ascii="Arial" w:eastAsiaTheme="minorHAnsi" w:hAnsi="Arial" w:cs="Arial"/>
          <w:sz w:val="24"/>
          <w:szCs w:val="24"/>
        </w:rPr>
      </w:pPr>
      <w:r w:rsidRPr="00C92108">
        <w:rPr>
          <w:rFonts w:ascii="Arial" w:eastAsiaTheme="minorHAnsi" w:hAnsi="Arial" w:cs="Arial"/>
          <w:sz w:val="24"/>
          <w:szCs w:val="24"/>
        </w:rPr>
        <w:t>11.1</w:t>
      </w:r>
      <w:r w:rsidR="00370F3E" w:rsidRPr="00C92108">
        <w:rPr>
          <w:rFonts w:ascii="Arial" w:eastAsiaTheme="minorHAnsi" w:hAnsi="Arial" w:cs="Arial"/>
          <w:sz w:val="24"/>
          <w:szCs w:val="24"/>
        </w:rPr>
        <w:t>5</w:t>
      </w:r>
      <w:r w:rsidRPr="00C92108">
        <w:rPr>
          <w:rFonts w:ascii="Arial" w:eastAsiaTheme="minorHAnsi" w:hAnsi="Arial" w:cs="Arial"/>
          <w:sz w:val="24"/>
          <w:szCs w:val="24"/>
        </w:rPr>
        <w:tab/>
      </w:r>
      <w:r w:rsidR="00230602" w:rsidRPr="00C92108">
        <w:rPr>
          <w:rFonts w:ascii="Arial" w:eastAsiaTheme="minorHAnsi" w:hAnsi="Arial" w:cs="Arial"/>
          <w:sz w:val="24"/>
          <w:szCs w:val="24"/>
        </w:rPr>
        <w:t>The DAERA Review is a review by LEADER officials within Rural Affairs Division, DAERA.  If an applicant submits a DAERA Review application, the Admin Unit must provide the Department with 3 copies of the documentation relating to the decision in question, including the de-briefing information, held on the project file or electronically (this includes any notes of telephone calls or e-mails between the applicant and the Council).  The Admin Unit should also provide a report to DAERA setting out the case in chronological order, within 5 working days of notification from the Department of receipt of a review application.</w:t>
      </w:r>
    </w:p>
    <w:p w14:paraId="37320A63" w14:textId="77777777" w:rsidR="00570F32" w:rsidRPr="007F183D" w:rsidRDefault="00570F32" w:rsidP="00570F32">
      <w:pPr>
        <w:autoSpaceDE w:val="0"/>
        <w:autoSpaceDN w:val="0"/>
        <w:adjustRightInd w:val="0"/>
        <w:ind w:left="720" w:hanging="720"/>
        <w:rPr>
          <w:rFonts w:ascii="Arial" w:eastAsiaTheme="minorHAnsi" w:hAnsi="Arial" w:cs="Arial"/>
          <w:sz w:val="24"/>
          <w:szCs w:val="24"/>
        </w:rPr>
      </w:pPr>
    </w:p>
    <w:p w14:paraId="15C551BB" w14:textId="77777777" w:rsidR="00570F32" w:rsidRPr="007F183D" w:rsidRDefault="00570F32" w:rsidP="00570F32">
      <w:pPr>
        <w:autoSpaceDE w:val="0"/>
        <w:autoSpaceDN w:val="0"/>
        <w:adjustRightInd w:val="0"/>
        <w:ind w:left="720" w:hanging="720"/>
        <w:rPr>
          <w:rFonts w:ascii="Arial" w:eastAsiaTheme="minorHAnsi" w:hAnsi="Arial" w:cs="Arial"/>
          <w:sz w:val="24"/>
          <w:szCs w:val="24"/>
        </w:rPr>
      </w:pPr>
    </w:p>
    <w:p w14:paraId="4DDD3DA3" w14:textId="77777777" w:rsidR="00570F32" w:rsidRPr="007F183D" w:rsidRDefault="00570F32">
      <w:pPr>
        <w:spacing w:after="200" w:line="276" w:lineRule="auto"/>
        <w:rPr>
          <w:rFonts w:ascii="Arial" w:hAnsi="Arial" w:cs="Arial"/>
          <w:sz w:val="24"/>
          <w:szCs w:val="24"/>
        </w:rPr>
      </w:pPr>
      <w:r w:rsidRPr="007F183D">
        <w:rPr>
          <w:rFonts w:ascii="Arial" w:hAnsi="Arial" w:cs="Arial"/>
          <w:sz w:val="24"/>
          <w:szCs w:val="24"/>
        </w:rPr>
        <w:br w:type="page"/>
      </w:r>
    </w:p>
    <w:p w14:paraId="3B9273BA" w14:textId="77777777" w:rsidR="00E32228" w:rsidRPr="007F183D" w:rsidRDefault="00E32228" w:rsidP="00E32228">
      <w:pPr>
        <w:jc w:val="center"/>
        <w:rPr>
          <w:rFonts w:ascii="Arial" w:hAnsi="Arial" w:cs="Arial"/>
          <w:b/>
          <w:sz w:val="24"/>
          <w:szCs w:val="24"/>
        </w:rPr>
      </w:pPr>
      <w:bookmarkStart w:id="124" w:name="Chapter_12"/>
      <w:bookmarkEnd w:id="124"/>
      <w:r w:rsidRPr="007F183D">
        <w:rPr>
          <w:rFonts w:ascii="Arial" w:hAnsi="Arial" w:cs="Arial"/>
          <w:b/>
          <w:sz w:val="24"/>
          <w:szCs w:val="24"/>
        </w:rPr>
        <w:lastRenderedPageBreak/>
        <w:t xml:space="preserve">CHAPTER 12 </w:t>
      </w:r>
    </w:p>
    <w:p w14:paraId="7C6E746B" w14:textId="77777777" w:rsidR="00E32228" w:rsidRPr="007F183D" w:rsidRDefault="00E32228" w:rsidP="00E32228">
      <w:pPr>
        <w:jc w:val="center"/>
        <w:rPr>
          <w:rFonts w:ascii="Arial" w:hAnsi="Arial" w:cs="Arial"/>
          <w:b/>
          <w:sz w:val="24"/>
          <w:szCs w:val="24"/>
        </w:rPr>
      </w:pPr>
      <w:r w:rsidRPr="007F183D">
        <w:rPr>
          <w:rFonts w:ascii="Arial" w:hAnsi="Arial" w:cs="Arial"/>
          <w:b/>
          <w:sz w:val="24"/>
          <w:szCs w:val="24"/>
        </w:rPr>
        <w:t>Project Claims and Payments Procedures</w:t>
      </w:r>
    </w:p>
    <w:p w14:paraId="34752282" w14:textId="77777777" w:rsidR="00E32228" w:rsidRPr="007F183D" w:rsidRDefault="00E32228" w:rsidP="00E32228">
      <w:pPr>
        <w:rPr>
          <w:rFonts w:ascii="Arial" w:hAnsi="Arial" w:cs="Arial"/>
          <w:b/>
          <w:sz w:val="24"/>
          <w:szCs w:val="24"/>
        </w:rPr>
      </w:pPr>
    </w:p>
    <w:p w14:paraId="0CB9B5F6" w14:textId="77777777" w:rsidR="00E32228" w:rsidRPr="007F183D" w:rsidRDefault="007D4306" w:rsidP="00E32228">
      <w:pPr>
        <w:ind w:left="720" w:hanging="720"/>
        <w:rPr>
          <w:rFonts w:ascii="Arial" w:hAnsi="Arial" w:cs="Arial"/>
          <w:sz w:val="24"/>
          <w:szCs w:val="24"/>
        </w:rPr>
      </w:pPr>
      <w:r>
        <w:rPr>
          <w:rFonts w:ascii="Arial" w:hAnsi="Arial" w:cs="Arial"/>
          <w:sz w:val="24"/>
          <w:szCs w:val="24"/>
        </w:rPr>
        <w:t xml:space="preserve">12.1  </w:t>
      </w:r>
      <w:r>
        <w:rPr>
          <w:rFonts w:ascii="Arial" w:hAnsi="Arial" w:cs="Arial"/>
          <w:sz w:val="24"/>
          <w:szCs w:val="24"/>
        </w:rPr>
        <w:tab/>
        <w:t xml:space="preserve">The </w:t>
      </w:r>
      <w:r w:rsidR="00E32228" w:rsidRPr="007F183D">
        <w:rPr>
          <w:rFonts w:ascii="Arial" w:hAnsi="Arial" w:cs="Arial"/>
          <w:sz w:val="24"/>
          <w:szCs w:val="24"/>
        </w:rPr>
        <w:t>Admin Unit is responsible for verifying all claims and ensuring that claimed expenditure is eligible.</w:t>
      </w:r>
    </w:p>
    <w:p w14:paraId="4B8664F3" w14:textId="77777777" w:rsidR="00E32228" w:rsidRPr="007F183D" w:rsidRDefault="00E32228" w:rsidP="00E32228">
      <w:pPr>
        <w:rPr>
          <w:rFonts w:ascii="Arial" w:hAnsi="Arial" w:cs="Arial"/>
          <w:b/>
          <w:sz w:val="24"/>
          <w:szCs w:val="24"/>
        </w:rPr>
      </w:pPr>
    </w:p>
    <w:p w14:paraId="7DDB9C29" w14:textId="77777777" w:rsidR="00E32228" w:rsidRPr="007F183D" w:rsidRDefault="00E32228" w:rsidP="00E32228">
      <w:pPr>
        <w:rPr>
          <w:rFonts w:ascii="Arial" w:hAnsi="Arial" w:cs="Arial"/>
          <w:b/>
          <w:sz w:val="24"/>
          <w:szCs w:val="24"/>
        </w:rPr>
      </w:pPr>
      <w:bookmarkStart w:id="125" w:name="para_12_2"/>
      <w:bookmarkEnd w:id="125"/>
      <w:r w:rsidRPr="007F183D">
        <w:rPr>
          <w:rFonts w:ascii="Arial" w:hAnsi="Arial" w:cs="Arial"/>
          <w:b/>
          <w:sz w:val="24"/>
          <w:szCs w:val="24"/>
        </w:rPr>
        <w:t>Separation of Duties</w:t>
      </w:r>
    </w:p>
    <w:p w14:paraId="6D02C196" w14:textId="77777777" w:rsidR="00E32228" w:rsidRPr="007F183D" w:rsidRDefault="00E32228" w:rsidP="00E32228">
      <w:pPr>
        <w:rPr>
          <w:rFonts w:ascii="Arial" w:hAnsi="Arial" w:cs="Arial"/>
          <w:b/>
          <w:sz w:val="24"/>
          <w:szCs w:val="24"/>
        </w:rPr>
      </w:pPr>
    </w:p>
    <w:p w14:paraId="1DC97887"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12.2</w:t>
      </w:r>
      <w:r w:rsidRPr="007F183D">
        <w:rPr>
          <w:rFonts w:ascii="Arial" w:hAnsi="Arial" w:cs="Arial"/>
          <w:sz w:val="24"/>
          <w:szCs w:val="24"/>
        </w:rPr>
        <w:tab/>
        <w:t>There must be appropriate segregation and separation of duties within the administrative processes to ensure that those undertaking any part of the claim processing / Article 48 check, are not charged with checking the promoter claim; and that the claim approver/authoriser has not been engaged in the commissioning of the items or services.</w:t>
      </w:r>
    </w:p>
    <w:p w14:paraId="55218F36" w14:textId="77777777" w:rsidR="00E32228" w:rsidRPr="007F183D" w:rsidRDefault="00E32228" w:rsidP="00E32228">
      <w:pPr>
        <w:ind w:left="709" w:hanging="709"/>
        <w:rPr>
          <w:rFonts w:ascii="Arial" w:hAnsi="Arial" w:cs="Arial"/>
          <w:sz w:val="24"/>
          <w:szCs w:val="24"/>
        </w:rPr>
      </w:pPr>
    </w:p>
    <w:p w14:paraId="037FDEFE" w14:textId="77777777" w:rsidR="00E32228" w:rsidRPr="007F183D" w:rsidRDefault="00E32228" w:rsidP="00E32228">
      <w:pPr>
        <w:ind w:left="709"/>
        <w:rPr>
          <w:rFonts w:ascii="Arial" w:hAnsi="Arial" w:cs="Arial"/>
          <w:sz w:val="24"/>
          <w:szCs w:val="24"/>
        </w:rPr>
      </w:pPr>
      <w:r w:rsidRPr="007F183D">
        <w:rPr>
          <w:rFonts w:ascii="Arial" w:hAnsi="Arial" w:cs="Arial"/>
          <w:sz w:val="24"/>
          <w:szCs w:val="24"/>
        </w:rPr>
        <w:t xml:space="preserve">The recommended procedure is that: </w:t>
      </w:r>
    </w:p>
    <w:p w14:paraId="5B9A579D" w14:textId="77777777" w:rsidR="00E32228" w:rsidRPr="007F183D" w:rsidRDefault="00E32228" w:rsidP="00EF5B22">
      <w:pPr>
        <w:pStyle w:val="ListParagraph"/>
        <w:numPr>
          <w:ilvl w:val="0"/>
          <w:numId w:val="171"/>
        </w:numPr>
        <w:spacing w:line="240" w:lineRule="auto"/>
        <w:contextualSpacing/>
        <w:rPr>
          <w:rFonts w:ascii="Arial" w:hAnsi="Arial" w:cs="Arial"/>
          <w:szCs w:val="24"/>
        </w:rPr>
      </w:pPr>
      <w:r w:rsidRPr="007F183D">
        <w:rPr>
          <w:rFonts w:ascii="Arial" w:hAnsi="Arial" w:cs="Arial"/>
          <w:szCs w:val="24"/>
        </w:rPr>
        <w:t>One officer vouches the claim and completes the relevant Article</w:t>
      </w:r>
      <w:r w:rsidR="0095236E" w:rsidRPr="007F183D">
        <w:rPr>
          <w:rFonts w:ascii="Arial" w:hAnsi="Arial" w:cs="Arial"/>
          <w:szCs w:val="24"/>
        </w:rPr>
        <w:t xml:space="preserve"> 48 checks;</w:t>
      </w:r>
    </w:p>
    <w:p w14:paraId="4B201BB8" w14:textId="77777777" w:rsidR="00E32228" w:rsidRPr="007F183D" w:rsidRDefault="00E32228" w:rsidP="00EF5B22">
      <w:pPr>
        <w:pStyle w:val="ListParagraph"/>
        <w:numPr>
          <w:ilvl w:val="0"/>
          <w:numId w:val="171"/>
        </w:numPr>
        <w:spacing w:before="120" w:line="240" w:lineRule="auto"/>
        <w:contextualSpacing/>
        <w:rPr>
          <w:rFonts w:ascii="Arial" w:hAnsi="Arial" w:cs="Arial"/>
          <w:szCs w:val="24"/>
        </w:rPr>
      </w:pPr>
      <w:r w:rsidRPr="007F183D">
        <w:rPr>
          <w:rFonts w:ascii="Arial" w:hAnsi="Arial" w:cs="Arial"/>
          <w:szCs w:val="24"/>
        </w:rPr>
        <w:t xml:space="preserve">A second officer checks the claim and tests any queries </w:t>
      </w:r>
      <w:r w:rsidR="0095236E" w:rsidRPr="007F183D">
        <w:rPr>
          <w:rFonts w:ascii="Arial" w:hAnsi="Arial" w:cs="Arial"/>
          <w:szCs w:val="24"/>
        </w:rPr>
        <w:t>raised on the Article 48 report;</w:t>
      </w:r>
    </w:p>
    <w:p w14:paraId="29D43B16" w14:textId="77777777" w:rsidR="00E32228" w:rsidRPr="007F183D" w:rsidRDefault="00E32228" w:rsidP="00EF5B22">
      <w:pPr>
        <w:pStyle w:val="ListParagraph"/>
        <w:numPr>
          <w:ilvl w:val="0"/>
          <w:numId w:val="171"/>
        </w:numPr>
        <w:spacing w:line="240" w:lineRule="auto"/>
        <w:contextualSpacing/>
        <w:rPr>
          <w:rFonts w:ascii="Arial" w:hAnsi="Arial" w:cs="Arial"/>
          <w:szCs w:val="24"/>
        </w:rPr>
      </w:pPr>
      <w:r w:rsidRPr="007F183D">
        <w:rPr>
          <w:rFonts w:ascii="Arial" w:hAnsi="Arial" w:cs="Arial"/>
          <w:szCs w:val="24"/>
        </w:rPr>
        <w:t>A third officer (LAG authoriser) approves the claim.</w:t>
      </w:r>
    </w:p>
    <w:p w14:paraId="4DEB7B48" w14:textId="77777777" w:rsidR="00E32228" w:rsidRPr="007F183D" w:rsidRDefault="00E32228" w:rsidP="00E32228">
      <w:pPr>
        <w:pStyle w:val="ListParagraph"/>
        <w:spacing w:line="240" w:lineRule="auto"/>
        <w:rPr>
          <w:rFonts w:ascii="Arial" w:hAnsi="Arial" w:cs="Arial"/>
          <w:szCs w:val="24"/>
        </w:rPr>
      </w:pPr>
    </w:p>
    <w:p w14:paraId="5DE54D26"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12.3</w:t>
      </w:r>
      <w:r w:rsidRPr="007F183D">
        <w:rPr>
          <w:rFonts w:ascii="Arial" w:hAnsi="Arial" w:cs="Arial"/>
          <w:sz w:val="24"/>
          <w:szCs w:val="24"/>
        </w:rPr>
        <w:tab/>
        <w:t>The project officer dealing with the project application through to the LoO issue stage must not be involved in the claim vouching, checking, approving or completion of the Article 48 Stage 2 and 3 checks.</w:t>
      </w:r>
    </w:p>
    <w:p w14:paraId="40CD9C65" w14:textId="77777777" w:rsidR="00E32228" w:rsidRPr="007F183D" w:rsidRDefault="00E32228" w:rsidP="00E32228">
      <w:pPr>
        <w:ind w:left="709" w:hanging="709"/>
        <w:rPr>
          <w:rFonts w:ascii="Arial" w:hAnsi="Arial" w:cs="Arial"/>
          <w:sz w:val="24"/>
          <w:szCs w:val="24"/>
        </w:rPr>
      </w:pPr>
    </w:p>
    <w:p w14:paraId="2AF5B69E"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12.4</w:t>
      </w:r>
      <w:r w:rsidRPr="007F183D">
        <w:rPr>
          <w:rFonts w:ascii="Arial" w:hAnsi="Arial" w:cs="Arial"/>
          <w:sz w:val="24"/>
          <w:szCs w:val="24"/>
        </w:rPr>
        <w:tab/>
        <w:t>Separation and segregation of duties is particularly important for the different stages of claim processing.  However, where this is not possible due to, fo</w:t>
      </w:r>
      <w:r w:rsidR="007D4306">
        <w:rPr>
          <w:rFonts w:ascii="Arial" w:hAnsi="Arial" w:cs="Arial"/>
          <w:sz w:val="24"/>
          <w:szCs w:val="24"/>
        </w:rPr>
        <w:t xml:space="preserve">r example, staff shortage, the </w:t>
      </w:r>
      <w:r w:rsidRPr="007F183D">
        <w:rPr>
          <w:rFonts w:ascii="Arial" w:hAnsi="Arial" w:cs="Arial"/>
          <w:sz w:val="24"/>
          <w:szCs w:val="24"/>
        </w:rPr>
        <w:t>Admin Unit Manager must complete a documented management check on the entire process.  A record of this check must be kept on file.</w:t>
      </w:r>
    </w:p>
    <w:p w14:paraId="2F6BA2C4" w14:textId="77777777" w:rsidR="00E32228" w:rsidRPr="007F183D" w:rsidRDefault="00E32228" w:rsidP="00E32228">
      <w:pPr>
        <w:rPr>
          <w:rFonts w:ascii="Arial" w:hAnsi="Arial" w:cs="Arial"/>
          <w:b/>
          <w:sz w:val="24"/>
          <w:szCs w:val="24"/>
        </w:rPr>
      </w:pPr>
    </w:p>
    <w:p w14:paraId="4F500B19" w14:textId="77777777" w:rsidR="00E32228" w:rsidRPr="007F183D" w:rsidRDefault="00E32228" w:rsidP="00E32228">
      <w:pPr>
        <w:rPr>
          <w:rFonts w:ascii="Arial" w:hAnsi="Arial" w:cs="Arial"/>
          <w:b/>
          <w:sz w:val="24"/>
          <w:szCs w:val="24"/>
        </w:rPr>
      </w:pPr>
      <w:bookmarkStart w:id="126" w:name="para_12_5"/>
      <w:bookmarkEnd w:id="126"/>
      <w:r w:rsidRPr="007F183D">
        <w:rPr>
          <w:rFonts w:ascii="Arial" w:hAnsi="Arial" w:cs="Arial"/>
          <w:b/>
          <w:sz w:val="24"/>
          <w:szCs w:val="24"/>
        </w:rPr>
        <w:t>Claim Received and Recorded on Database</w:t>
      </w:r>
    </w:p>
    <w:p w14:paraId="4CC6AC60" w14:textId="77777777" w:rsidR="00E32228" w:rsidRPr="007F183D" w:rsidRDefault="00E32228" w:rsidP="00E32228">
      <w:pPr>
        <w:rPr>
          <w:rFonts w:ascii="Arial" w:hAnsi="Arial" w:cs="Arial"/>
          <w:b/>
          <w:sz w:val="24"/>
          <w:szCs w:val="24"/>
        </w:rPr>
      </w:pPr>
    </w:p>
    <w:p w14:paraId="7CCFC719"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12.5</w:t>
      </w:r>
      <w:r w:rsidRPr="007F183D">
        <w:rPr>
          <w:rFonts w:ascii="Arial" w:hAnsi="Arial" w:cs="Arial"/>
          <w:sz w:val="24"/>
          <w:szCs w:val="24"/>
        </w:rPr>
        <w:tab/>
        <w:t>The claim form template issued to the applicant with the LoO should be used by applicants to submit project claims.  Claims received should be acknowledged, date stamped and re</w:t>
      </w:r>
      <w:r w:rsidR="007D4306">
        <w:rPr>
          <w:rFonts w:ascii="Arial" w:hAnsi="Arial" w:cs="Arial"/>
          <w:sz w:val="24"/>
          <w:szCs w:val="24"/>
        </w:rPr>
        <w:t xml:space="preserve">corded on Database 2014 by the </w:t>
      </w:r>
      <w:r w:rsidRPr="007F183D">
        <w:rPr>
          <w:rFonts w:ascii="Arial" w:hAnsi="Arial" w:cs="Arial"/>
          <w:sz w:val="24"/>
          <w:szCs w:val="24"/>
        </w:rPr>
        <w:t xml:space="preserve">Admin Unit exactly as received from the applicant. </w:t>
      </w:r>
    </w:p>
    <w:p w14:paraId="4A15FD52" w14:textId="77777777" w:rsidR="00E32228" w:rsidRPr="007F183D" w:rsidRDefault="00E32228" w:rsidP="00E32228">
      <w:pPr>
        <w:ind w:left="720" w:hanging="720"/>
        <w:rPr>
          <w:rFonts w:ascii="Arial" w:hAnsi="Arial" w:cs="Arial"/>
          <w:sz w:val="24"/>
          <w:szCs w:val="24"/>
        </w:rPr>
      </w:pPr>
    </w:p>
    <w:p w14:paraId="48A41AB7"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12.6</w:t>
      </w:r>
      <w:r w:rsidRPr="007F183D">
        <w:rPr>
          <w:rFonts w:ascii="Arial" w:hAnsi="Arial" w:cs="Arial"/>
          <w:sz w:val="24"/>
          <w:szCs w:val="24"/>
        </w:rPr>
        <w:tab/>
        <w:t>The applicant is responsible for the accuracy of the submitted claim, even if the claim form has been completed by an agent.</w:t>
      </w:r>
    </w:p>
    <w:p w14:paraId="5AA1B5D8" w14:textId="77777777" w:rsidR="00E32228" w:rsidRPr="007F183D" w:rsidRDefault="00E32228" w:rsidP="00E32228">
      <w:pPr>
        <w:ind w:left="720" w:hanging="720"/>
        <w:rPr>
          <w:rFonts w:ascii="Arial" w:hAnsi="Arial" w:cs="Arial"/>
          <w:sz w:val="24"/>
          <w:szCs w:val="24"/>
        </w:rPr>
      </w:pPr>
    </w:p>
    <w:p w14:paraId="08CA17BB"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12.7</w:t>
      </w:r>
      <w:r w:rsidRPr="007F183D">
        <w:rPr>
          <w:rFonts w:ascii="Arial" w:hAnsi="Arial" w:cs="Arial"/>
          <w:sz w:val="24"/>
          <w:szCs w:val="24"/>
        </w:rPr>
        <w:tab/>
        <w:t xml:space="preserve">The Admin Unit must provide support and assistance to applicants prior to submitting a project claim, and ensure that on receipt of a </w:t>
      </w:r>
      <w:r w:rsidR="0095236E" w:rsidRPr="007F183D">
        <w:rPr>
          <w:rFonts w:ascii="Arial" w:hAnsi="Arial" w:cs="Arial"/>
          <w:sz w:val="24"/>
          <w:szCs w:val="24"/>
        </w:rPr>
        <w:t>claim:</w:t>
      </w:r>
    </w:p>
    <w:p w14:paraId="4BFD28DD" w14:textId="77777777" w:rsidR="00E32228" w:rsidRPr="007F183D" w:rsidRDefault="00E32228" w:rsidP="00EF5B22">
      <w:pPr>
        <w:pStyle w:val="ListParagraph"/>
        <w:numPr>
          <w:ilvl w:val="0"/>
          <w:numId w:val="172"/>
        </w:numPr>
        <w:spacing w:line="240" w:lineRule="auto"/>
        <w:contextualSpacing/>
        <w:rPr>
          <w:rFonts w:ascii="Arial" w:hAnsi="Arial" w:cs="Arial"/>
          <w:szCs w:val="24"/>
        </w:rPr>
      </w:pPr>
      <w:r w:rsidRPr="007F183D">
        <w:rPr>
          <w:rFonts w:ascii="Arial" w:hAnsi="Arial" w:cs="Arial"/>
          <w:szCs w:val="24"/>
        </w:rPr>
        <w:t>no amendments are made to the claim docu</w:t>
      </w:r>
      <w:r w:rsidR="0095236E" w:rsidRPr="007F183D">
        <w:rPr>
          <w:rFonts w:ascii="Arial" w:hAnsi="Arial" w:cs="Arial"/>
          <w:szCs w:val="24"/>
        </w:rPr>
        <w:t>mentation by the Admin Unit;</w:t>
      </w:r>
      <w:r w:rsidR="007F2031">
        <w:rPr>
          <w:rFonts w:ascii="Arial" w:hAnsi="Arial" w:cs="Arial"/>
          <w:szCs w:val="24"/>
        </w:rPr>
        <w:t xml:space="preserve"> </w:t>
      </w:r>
    </w:p>
    <w:p w14:paraId="4A158E83" w14:textId="77777777" w:rsidR="00E32228" w:rsidRPr="007F183D" w:rsidRDefault="00E32228" w:rsidP="00EF5B22">
      <w:pPr>
        <w:pStyle w:val="ListParagraph"/>
        <w:numPr>
          <w:ilvl w:val="0"/>
          <w:numId w:val="172"/>
        </w:numPr>
        <w:spacing w:line="240" w:lineRule="auto"/>
        <w:contextualSpacing/>
        <w:rPr>
          <w:rFonts w:ascii="Arial" w:hAnsi="Arial" w:cs="Arial"/>
          <w:szCs w:val="24"/>
        </w:rPr>
      </w:pPr>
      <w:r w:rsidRPr="007F183D">
        <w:rPr>
          <w:rFonts w:ascii="Arial" w:hAnsi="Arial" w:cs="Arial"/>
          <w:szCs w:val="24"/>
        </w:rPr>
        <w:t>correction fluid must not be u</w:t>
      </w:r>
      <w:r w:rsidR="0095236E" w:rsidRPr="007F183D">
        <w:rPr>
          <w:rFonts w:ascii="Arial" w:hAnsi="Arial" w:cs="Arial"/>
          <w:szCs w:val="24"/>
        </w:rPr>
        <w:t>sed on the claim documentation;</w:t>
      </w:r>
    </w:p>
    <w:p w14:paraId="38090478" w14:textId="77777777" w:rsidR="00E32228" w:rsidRPr="007F183D" w:rsidRDefault="00E32228" w:rsidP="00EF5B22">
      <w:pPr>
        <w:pStyle w:val="ListParagraph"/>
        <w:numPr>
          <w:ilvl w:val="0"/>
          <w:numId w:val="172"/>
        </w:numPr>
        <w:spacing w:line="240" w:lineRule="auto"/>
        <w:contextualSpacing/>
        <w:rPr>
          <w:rFonts w:ascii="Arial" w:hAnsi="Arial" w:cs="Arial"/>
          <w:szCs w:val="24"/>
        </w:rPr>
      </w:pPr>
      <w:r w:rsidRPr="007F183D">
        <w:rPr>
          <w:rFonts w:ascii="Arial" w:hAnsi="Arial" w:cs="Arial"/>
          <w:szCs w:val="24"/>
        </w:rPr>
        <w:t>any changes must be scored through once, initialled and dated by the applicant.</w:t>
      </w:r>
    </w:p>
    <w:p w14:paraId="4CFD3101" w14:textId="77777777" w:rsidR="00E32228" w:rsidRPr="007F183D" w:rsidRDefault="00E32228" w:rsidP="00E32228">
      <w:pPr>
        <w:ind w:left="720" w:hanging="720"/>
        <w:rPr>
          <w:rFonts w:ascii="Arial" w:hAnsi="Arial" w:cs="Arial"/>
          <w:sz w:val="24"/>
          <w:szCs w:val="24"/>
        </w:rPr>
      </w:pPr>
    </w:p>
    <w:p w14:paraId="284DE328" w14:textId="77777777" w:rsidR="0025464D" w:rsidRDefault="0025464D" w:rsidP="00E32228">
      <w:pPr>
        <w:ind w:left="720" w:hanging="720"/>
        <w:rPr>
          <w:rFonts w:ascii="Arial" w:hAnsi="Arial" w:cs="Arial"/>
          <w:b/>
          <w:sz w:val="24"/>
          <w:szCs w:val="24"/>
        </w:rPr>
      </w:pPr>
      <w:bookmarkStart w:id="127" w:name="para_12_9"/>
      <w:bookmarkEnd w:id="127"/>
    </w:p>
    <w:p w14:paraId="4F104FAB" w14:textId="77777777" w:rsidR="0025464D" w:rsidRDefault="0025464D" w:rsidP="00E32228">
      <w:pPr>
        <w:ind w:left="720" w:hanging="720"/>
        <w:rPr>
          <w:rFonts w:ascii="Arial" w:hAnsi="Arial" w:cs="Arial"/>
          <w:b/>
          <w:sz w:val="24"/>
          <w:szCs w:val="24"/>
        </w:rPr>
      </w:pPr>
    </w:p>
    <w:p w14:paraId="3FCD40AB" w14:textId="77777777" w:rsidR="00E32228" w:rsidRPr="007F183D" w:rsidRDefault="00E32228" w:rsidP="00E32228">
      <w:pPr>
        <w:ind w:left="720" w:hanging="720"/>
        <w:rPr>
          <w:rFonts w:ascii="Arial" w:hAnsi="Arial" w:cs="Arial"/>
          <w:b/>
          <w:sz w:val="24"/>
          <w:szCs w:val="24"/>
        </w:rPr>
      </w:pPr>
      <w:r w:rsidRPr="007F183D">
        <w:rPr>
          <w:rFonts w:ascii="Arial" w:hAnsi="Arial" w:cs="Arial"/>
          <w:b/>
          <w:sz w:val="24"/>
          <w:szCs w:val="24"/>
        </w:rPr>
        <w:lastRenderedPageBreak/>
        <w:t>Eligible Expenditure/Ineligible Expenditure and Disallowance of Grant</w:t>
      </w:r>
    </w:p>
    <w:p w14:paraId="4036A907" w14:textId="77777777" w:rsidR="00E32228" w:rsidRPr="007F183D" w:rsidRDefault="00E32228" w:rsidP="00E32228">
      <w:pPr>
        <w:ind w:left="720"/>
        <w:rPr>
          <w:rFonts w:ascii="Arial" w:hAnsi="Arial" w:cs="Arial"/>
          <w:b/>
          <w:sz w:val="24"/>
          <w:szCs w:val="24"/>
        </w:rPr>
      </w:pPr>
    </w:p>
    <w:p w14:paraId="0BFF4145"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12.8</w:t>
      </w:r>
      <w:r w:rsidRPr="007F183D">
        <w:rPr>
          <w:rFonts w:ascii="Arial" w:hAnsi="Arial" w:cs="Arial"/>
          <w:sz w:val="24"/>
          <w:szCs w:val="24"/>
        </w:rPr>
        <w:tab/>
        <w:t xml:space="preserve">Admin Unit staff must ensure that claims are processed in accordance with the guidance provided at </w:t>
      </w:r>
      <w:hyperlink w:anchor="Appendix_12A" w:history="1">
        <w:r w:rsidR="00661A7C" w:rsidRPr="007F183D">
          <w:rPr>
            <w:rStyle w:val="Hyperlink"/>
            <w:rFonts w:ascii="Arial" w:hAnsi="Arial" w:cs="Arial"/>
            <w:color w:val="auto"/>
            <w:sz w:val="24"/>
            <w:szCs w:val="24"/>
          </w:rPr>
          <w:t>Appendix 12A</w:t>
        </w:r>
      </w:hyperlink>
      <w:r w:rsidRPr="007F183D">
        <w:rPr>
          <w:rFonts w:ascii="Arial" w:hAnsi="Arial" w:cs="Arial"/>
          <w:sz w:val="24"/>
          <w:szCs w:val="24"/>
        </w:rPr>
        <w:t xml:space="preserve"> – Financial Arrangements for Applicants.  Project expenditure must comply with the eligible costs as set out in the Scheme Sheets (</w:t>
      </w:r>
      <w:hyperlink w:anchor="Appendix_7E" w:history="1">
        <w:r w:rsidR="00661A7C" w:rsidRPr="007F183D">
          <w:rPr>
            <w:rStyle w:val="Hyperlink"/>
            <w:rFonts w:ascii="Arial" w:hAnsi="Arial" w:cs="Arial"/>
            <w:color w:val="auto"/>
            <w:sz w:val="24"/>
            <w:szCs w:val="24"/>
          </w:rPr>
          <w:t>Appendix 7E</w:t>
        </w:r>
      </w:hyperlink>
      <w:r w:rsidRPr="007F183D">
        <w:rPr>
          <w:rFonts w:ascii="Arial" w:hAnsi="Arial" w:cs="Arial"/>
          <w:sz w:val="24"/>
          <w:szCs w:val="24"/>
        </w:rPr>
        <w:t xml:space="preserve">). </w:t>
      </w:r>
    </w:p>
    <w:p w14:paraId="5A77B1BB" w14:textId="77777777" w:rsidR="00E32228" w:rsidRPr="007F183D" w:rsidRDefault="00E32228" w:rsidP="00E32228">
      <w:pPr>
        <w:ind w:left="720" w:hanging="720"/>
        <w:rPr>
          <w:rFonts w:ascii="Arial" w:hAnsi="Arial" w:cs="Arial"/>
          <w:sz w:val="24"/>
          <w:szCs w:val="24"/>
        </w:rPr>
      </w:pPr>
    </w:p>
    <w:p w14:paraId="3CEA3F95" w14:textId="77777777" w:rsidR="00E32228" w:rsidRPr="006A401E" w:rsidRDefault="00E32228" w:rsidP="00E32228">
      <w:pPr>
        <w:rPr>
          <w:rFonts w:ascii="Arial" w:hAnsi="Arial" w:cs="Arial"/>
          <w:b/>
          <w:sz w:val="24"/>
          <w:szCs w:val="24"/>
        </w:rPr>
      </w:pPr>
      <w:bookmarkStart w:id="128" w:name="para_12_10"/>
      <w:bookmarkEnd w:id="128"/>
      <w:r w:rsidRPr="007F183D">
        <w:rPr>
          <w:rFonts w:ascii="Arial" w:hAnsi="Arial" w:cs="Arial"/>
          <w:b/>
          <w:sz w:val="24"/>
          <w:szCs w:val="24"/>
        </w:rPr>
        <w:t xml:space="preserve">Supporting </w:t>
      </w:r>
      <w:r w:rsidRPr="006A401E">
        <w:rPr>
          <w:rFonts w:ascii="Arial" w:hAnsi="Arial" w:cs="Arial"/>
          <w:b/>
          <w:sz w:val="24"/>
          <w:szCs w:val="24"/>
        </w:rPr>
        <w:t>Documentation</w:t>
      </w:r>
    </w:p>
    <w:p w14:paraId="0195F925" w14:textId="77777777" w:rsidR="00E32228" w:rsidRPr="006A401E" w:rsidRDefault="00E32228" w:rsidP="00E32228">
      <w:pPr>
        <w:ind w:left="720" w:hanging="720"/>
        <w:rPr>
          <w:rFonts w:ascii="Arial" w:hAnsi="Arial" w:cs="Arial"/>
          <w:sz w:val="24"/>
          <w:szCs w:val="24"/>
        </w:rPr>
      </w:pPr>
    </w:p>
    <w:p w14:paraId="2A749C3A" w14:textId="77777777" w:rsidR="006A401E" w:rsidRPr="00C92108" w:rsidRDefault="00E32228" w:rsidP="006A401E">
      <w:pPr>
        <w:ind w:left="720" w:hanging="720"/>
        <w:rPr>
          <w:rFonts w:ascii="Arial" w:hAnsi="Arial" w:cs="Arial"/>
          <w:sz w:val="24"/>
          <w:szCs w:val="24"/>
        </w:rPr>
      </w:pPr>
      <w:r w:rsidRPr="00C92108">
        <w:rPr>
          <w:rFonts w:ascii="Arial" w:hAnsi="Arial" w:cs="Arial"/>
          <w:sz w:val="24"/>
          <w:szCs w:val="24"/>
        </w:rPr>
        <w:t>12.9</w:t>
      </w:r>
      <w:r w:rsidRPr="00C92108">
        <w:rPr>
          <w:rFonts w:ascii="Arial" w:hAnsi="Arial" w:cs="Arial"/>
          <w:sz w:val="24"/>
          <w:szCs w:val="24"/>
        </w:rPr>
        <w:tab/>
      </w:r>
      <w:r w:rsidR="006A401E" w:rsidRPr="00C92108">
        <w:rPr>
          <w:rFonts w:ascii="Arial" w:hAnsi="Arial" w:cs="Arial"/>
          <w:sz w:val="24"/>
          <w:szCs w:val="24"/>
        </w:rPr>
        <w:t xml:space="preserve">All eligible project expenditure must be supported by original invoices received either by post or electronic means and, where applicable, documents of equal probative value.  For plant, machinery or equipment serial numbers must be recorded on supplier invoices, to facilitate Audit checking and as a fraud prevention measure.  When vouching the claim for payment, the Admin Unit must ensure that the documentation complies with the instructions attached at </w:t>
      </w:r>
      <w:hyperlink w:anchor="Appendix_12B" w:history="1">
        <w:r w:rsidR="006A401E" w:rsidRPr="00C92108">
          <w:rPr>
            <w:rStyle w:val="Hyperlink"/>
            <w:rFonts w:ascii="Arial" w:hAnsi="Arial" w:cs="Arial"/>
            <w:color w:val="auto"/>
            <w:sz w:val="24"/>
            <w:szCs w:val="24"/>
          </w:rPr>
          <w:t>Appendix 12B</w:t>
        </w:r>
      </w:hyperlink>
      <w:r w:rsidR="006A401E" w:rsidRPr="00C92108">
        <w:rPr>
          <w:rFonts w:ascii="Arial" w:hAnsi="Arial" w:cs="Arial"/>
          <w:sz w:val="24"/>
          <w:szCs w:val="24"/>
        </w:rPr>
        <w:t xml:space="preserve"> - Vouching Claims for Payment.</w:t>
      </w:r>
    </w:p>
    <w:p w14:paraId="64BF6E5C" w14:textId="77777777" w:rsidR="00A63CE4" w:rsidRPr="006A401E" w:rsidRDefault="00A63CE4" w:rsidP="00E32228">
      <w:pPr>
        <w:ind w:left="720" w:hanging="720"/>
        <w:rPr>
          <w:rFonts w:ascii="Arial" w:hAnsi="Arial" w:cs="Arial"/>
          <w:sz w:val="24"/>
          <w:szCs w:val="24"/>
        </w:rPr>
      </w:pPr>
    </w:p>
    <w:p w14:paraId="1EF9BB95" w14:textId="77777777" w:rsidR="004F6372" w:rsidRPr="007F183D" w:rsidRDefault="00E32228" w:rsidP="005B65A4">
      <w:pPr>
        <w:ind w:left="720" w:hanging="720"/>
        <w:rPr>
          <w:rFonts w:ascii="Arial" w:hAnsi="Arial" w:cs="Arial"/>
          <w:sz w:val="24"/>
          <w:szCs w:val="24"/>
        </w:rPr>
      </w:pPr>
      <w:r w:rsidRPr="006A401E">
        <w:rPr>
          <w:rFonts w:ascii="Arial" w:hAnsi="Arial" w:cs="Arial"/>
          <w:sz w:val="24"/>
          <w:szCs w:val="24"/>
        </w:rPr>
        <w:t>12.10</w:t>
      </w:r>
      <w:r w:rsidRPr="006A401E">
        <w:rPr>
          <w:rFonts w:ascii="Arial" w:hAnsi="Arial" w:cs="Arial"/>
          <w:sz w:val="24"/>
          <w:szCs w:val="24"/>
        </w:rPr>
        <w:tab/>
        <w:t>In some cases a number</w:t>
      </w:r>
      <w:r w:rsidRPr="007F183D">
        <w:rPr>
          <w:rFonts w:ascii="Arial" w:hAnsi="Arial" w:cs="Arial"/>
          <w:sz w:val="24"/>
          <w:szCs w:val="24"/>
        </w:rPr>
        <w:t xml:space="preserve"> of invoices may be submitted in support of one item on the schedule of eligible expenditure, for example, refurbishment of a building.  In this case the applicant can add an extra line for each supporting invoice.</w:t>
      </w:r>
    </w:p>
    <w:p w14:paraId="6D9DF5C7" w14:textId="77777777" w:rsidR="00E32228" w:rsidRPr="007F183D" w:rsidRDefault="00E32228" w:rsidP="00E32228">
      <w:pPr>
        <w:ind w:left="720" w:hanging="720"/>
        <w:rPr>
          <w:rFonts w:ascii="Arial" w:hAnsi="Arial" w:cs="Arial"/>
          <w:sz w:val="24"/>
          <w:szCs w:val="24"/>
        </w:rPr>
      </w:pPr>
    </w:p>
    <w:p w14:paraId="5FEACB67"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12.11</w:t>
      </w:r>
      <w:r w:rsidRPr="007F183D">
        <w:rPr>
          <w:rFonts w:ascii="Arial" w:hAnsi="Arial" w:cs="Arial"/>
          <w:sz w:val="24"/>
          <w:szCs w:val="24"/>
        </w:rPr>
        <w:tab/>
        <w:t>The applicant must supply all supporting docum</w:t>
      </w:r>
      <w:r w:rsidR="0095236E" w:rsidRPr="007F183D">
        <w:rPr>
          <w:rFonts w:ascii="Arial" w:hAnsi="Arial" w:cs="Arial"/>
          <w:sz w:val="24"/>
          <w:szCs w:val="24"/>
        </w:rPr>
        <w:t>entation with the claim such as:</w:t>
      </w:r>
    </w:p>
    <w:p w14:paraId="4D8A0EDA" w14:textId="77777777" w:rsidR="00E32228" w:rsidRPr="007F183D" w:rsidRDefault="00E32228" w:rsidP="00EF5B22">
      <w:pPr>
        <w:pStyle w:val="ListParagraph"/>
        <w:numPr>
          <w:ilvl w:val="0"/>
          <w:numId w:val="167"/>
        </w:numPr>
        <w:spacing w:line="240" w:lineRule="auto"/>
        <w:contextualSpacing/>
        <w:rPr>
          <w:rFonts w:ascii="Arial" w:hAnsi="Arial" w:cs="Arial"/>
          <w:szCs w:val="24"/>
        </w:rPr>
      </w:pPr>
      <w:r w:rsidRPr="007F183D">
        <w:rPr>
          <w:rFonts w:ascii="Arial" w:hAnsi="Arial" w:cs="Arial"/>
          <w:szCs w:val="24"/>
        </w:rPr>
        <w:t>Procurement documents e.g. specifications, tender documents, quotations etc.</w:t>
      </w:r>
    </w:p>
    <w:p w14:paraId="44689245" w14:textId="77777777" w:rsidR="00E32228" w:rsidRPr="007F183D" w:rsidRDefault="00E32228" w:rsidP="00EF5B22">
      <w:pPr>
        <w:pStyle w:val="ListParagraph"/>
        <w:numPr>
          <w:ilvl w:val="0"/>
          <w:numId w:val="167"/>
        </w:numPr>
        <w:spacing w:line="240" w:lineRule="auto"/>
        <w:contextualSpacing/>
        <w:rPr>
          <w:rFonts w:ascii="Arial" w:hAnsi="Arial" w:cs="Arial"/>
          <w:szCs w:val="24"/>
        </w:rPr>
      </w:pPr>
      <w:r w:rsidRPr="007F183D">
        <w:rPr>
          <w:rFonts w:ascii="Arial" w:hAnsi="Arial" w:cs="Arial"/>
          <w:szCs w:val="24"/>
        </w:rPr>
        <w:t>All original invo</w:t>
      </w:r>
      <w:r w:rsidR="0095236E" w:rsidRPr="007F183D">
        <w:rPr>
          <w:rFonts w:ascii="Arial" w:hAnsi="Arial" w:cs="Arial"/>
          <w:szCs w:val="24"/>
        </w:rPr>
        <w:t>ices supporting the expenditure;</w:t>
      </w:r>
    </w:p>
    <w:p w14:paraId="7AC02912" w14:textId="77777777" w:rsidR="00E32228" w:rsidRPr="007F183D" w:rsidRDefault="00E32228" w:rsidP="00EF5B22">
      <w:pPr>
        <w:pStyle w:val="ListParagraph"/>
        <w:numPr>
          <w:ilvl w:val="0"/>
          <w:numId w:val="167"/>
        </w:numPr>
        <w:spacing w:line="240" w:lineRule="auto"/>
        <w:contextualSpacing/>
        <w:rPr>
          <w:rFonts w:ascii="Arial" w:hAnsi="Arial" w:cs="Arial"/>
          <w:szCs w:val="24"/>
        </w:rPr>
      </w:pPr>
      <w:r w:rsidRPr="007F183D">
        <w:rPr>
          <w:rFonts w:ascii="Arial" w:hAnsi="Arial" w:cs="Arial"/>
          <w:szCs w:val="24"/>
        </w:rPr>
        <w:t xml:space="preserve">All original or electronic </w:t>
      </w:r>
      <w:r w:rsidR="0095236E" w:rsidRPr="007F183D">
        <w:rPr>
          <w:rFonts w:ascii="Arial" w:hAnsi="Arial" w:cs="Arial"/>
          <w:szCs w:val="24"/>
        </w:rPr>
        <w:t>bank statements proving payment;</w:t>
      </w:r>
    </w:p>
    <w:p w14:paraId="38F486BC" w14:textId="77777777" w:rsidR="00E32228" w:rsidRPr="007F183D" w:rsidRDefault="00E32228" w:rsidP="00EF5B22">
      <w:pPr>
        <w:pStyle w:val="ListParagraph"/>
        <w:numPr>
          <w:ilvl w:val="0"/>
          <w:numId w:val="167"/>
        </w:numPr>
        <w:spacing w:line="240" w:lineRule="auto"/>
        <w:contextualSpacing/>
        <w:rPr>
          <w:rFonts w:ascii="Arial" w:hAnsi="Arial" w:cs="Arial"/>
          <w:szCs w:val="24"/>
        </w:rPr>
      </w:pPr>
      <w:r w:rsidRPr="007F183D">
        <w:rPr>
          <w:rFonts w:ascii="Arial" w:hAnsi="Arial" w:cs="Arial"/>
          <w:szCs w:val="24"/>
        </w:rPr>
        <w:t>Wage records if applica</w:t>
      </w:r>
      <w:r w:rsidR="0095236E" w:rsidRPr="007F183D">
        <w:rPr>
          <w:rFonts w:ascii="Arial" w:hAnsi="Arial" w:cs="Arial"/>
          <w:szCs w:val="24"/>
        </w:rPr>
        <w:t>ble;</w:t>
      </w:r>
    </w:p>
    <w:p w14:paraId="17E1A30E" w14:textId="77777777" w:rsidR="00E32228" w:rsidRPr="007F183D" w:rsidRDefault="00E32228" w:rsidP="00EF5B22">
      <w:pPr>
        <w:pStyle w:val="ListParagraph"/>
        <w:numPr>
          <w:ilvl w:val="0"/>
          <w:numId w:val="167"/>
        </w:numPr>
        <w:spacing w:line="240" w:lineRule="auto"/>
        <w:contextualSpacing/>
        <w:rPr>
          <w:rFonts w:ascii="Arial" w:hAnsi="Arial" w:cs="Arial"/>
          <w:szCs w:val="24"/>
        </w:rPr>
      </w:pPr>
      <w:r w:rsidRPr="007F183D">
        <w:rPr>
          <w:rFonts w:ascii="Arial" w:hAnsi="Arial" w:cs="Arial"/>
          <w:szCs w:val="24"/>
        </w:rPr>
        <w:t>Receipts.</w:t>
      </w:r>
    </w:p>
    <w:p w14:paraId="463911DF" w14:textId="77777777" w:rsidR="00E32228" w:rsidRPr="007F183D" w:rsidRDefault="00E32228" w:rsidP="00E32228">
      <w:pPr>
        <w:pStyle w:val="ListParagraph"/>
        <w:spacing w:line="240" w:lineRule="auto"/>
        <w:ind w:left="1080"/>
        <w:rPr>
          <w:rFonts w:ascii="Arial" w:hAnsi="Arial" w:cs="Arial"/>
          <w:szCs w:val="24"/>
        </w:rPr>
      </w:pPr>
    </w:p>
    <w:p w14:paraId="166F8449" w14:textId="77777777" w:rsidR="00E32228" w:rsidRPr="007F183D" w:rsidRDefault="00E32228" w:rsidP="00E32228">
      <w:pPr>
        <w:ind w:firstLine="720"/>
        <w:rPr>
          <w:rFonts w:ascii="Arial" w:hAnsi="Arial" w:cs="Arial"/>
          <w:sz w:val="24"/>
          <w:szCs w:val="24"/>
        </w:rPr>
      </w:pPr>
      <w:r w:rsidRPr="007F183D">
        <w:rPr>
          <w:rFonts w:ascii="Arial" w:hAnsi="Arial" w:cs="Arial"/>
          <w:sz w:val="24"/>
          <w:szCs w:val="24"/>
        </w:rPr>
        <w:t>Electronic Bank State</w:t>
      </w:r>
      <w:r w:rsidR="0095236E" w:rsidRPr="007F183D">
        <w:rPr>
          <w:rFonts w:ascii="Arial" w:hAnsi="Arial" w:cs="Arial"/>
          <w:sz w:val="24"/>
          <w:szCs w:val="24"/>
        </w:rPr>
        <w:t>ments are only acceptable when:</w:t>
      </w:r>
    </w:p>
    <w:p w14:paraId="4F32AA0D" w14:textId="77777777" w:rsidR="00E32228" w:rsidRPr="007F183D" w:rsidRDefault="00E32228" w:rsidP="00EF5B22">
      <w:pPr>
        <w:pStyle w:val="ListParagraph"/>
        <w:numPr>
          <w:ilvl w:val="0"/>
          <w:numId w:val="173"/>
        </w:numPr>
        <w:spacing w:line="240" w:lineRule="auto"/>
        <w:contextualSpacing/>
        <w:rPr>
          <w:rFonts w:ascii="Arial" w:hAnsi="Arial" w:cs="Arial"/>
          <w:iCs/>
          <w:szCs w:val="24"/>
        </w:rPr>
      </w:pPr>
      <w:r w:rsidRPr="007F183D">
        <w:rPr>
          <w:rFonts w:ascii="Arial" w:hAnsi="Arial" w:cs="Arial"/>
          <w:iCs/>
          <w:szCs w:val="24"/>
        </w:rPr>
        <w:t>The electronic print-out</w:t>
      </w:r>
      <w:r w:rsidR="0095236E" w:rsidRPr="007F183D">
        <w:rPr>
          <w:rFonts w:ascii="Arial" w:hAnsi="Arial" w:cs="Arial"/>
          <w:iCs/>
          <w:szCs w:val="24"/>
        </w:rPr>
        <w:t xml:space="preserve"> </w:t>
      </w:r>
      <w:r w:rsidRPr="007F183D">
        <w:rPr>
          <w:rFonts w:ascii="Arial" w:hAnsi="Arial" w:cs="Arial"/>
          <w:iCs/>
          <w:szCs w:val="24"/>
        </w:rPr>
        <w:t>include</w:t>
      </w:r>
      <w:r w:rsidR="0095236E" w:rsidRPr="007F183D">
        <w:rPr>
          <w:rFonts w:ascii="Arial" w:hAnsi="Arial" w:cs="Arial"/>
          <w:iCs/>
          <w:szCs w:val="24"/>
        </w:rPr>
        <w:t>s</w:t>
      </w:r>
      <w:r w:rsidRPr="007F183D">
        <w:rPr>
          <w:rFonts w:ascii="Arial" w:hAnsi="Arial" w:cs="Arial"/>
          <w:iCs/>
          <w:szCs w:val="24"/>
        </w:rPr>
        <w:t xml:space="preserve"> the name of the bank, the applicant’s name and bank account number. </w:t>
      </w:r>
      <w:r w:rsidR="007F2031">
        <w:rPr>
          <w:rFonts w:ascii="Arial" w:hAnsi="Arial" w:cs="Arial"/>
          <w:iCs/>
          <w:szCs w:val="24"/>
        </w:rPr>
        <w:t xml:space="preserve"> </w:t>
      </w:r>
      <w:r w:rsidRPr="007F183D">
        <w:rPr>
          <w:rFonts w:ascii="Arial" w:hAnsi="Arial" w:cs="Arial"/>
          <w:iCs/>
          <w:szCs w:val="24"/>
        </w:rPr>
        <w:t>The applicant may submit this print out with the claim, however at the pre-payment site visit the on-line bank account must be accessed by the applicant in the presence of the Admin Unit staff for validation of the transactions relevant to the claim.</w:t>
      </w:r>
      <w:r w:rsidR="007D4306">
        <w:rPr>
          <w:rFonts w:ascii="Arial" w:hAnsi="Arial" w:cs="Arial"/>
          <w:iCs/>
          <w:szCs w:val="24"/>
        </w:rPr>
        <w:t xml:space="preserve"> </w:t>
      </w:r>
      <w:r w:rsidRPr="007F183D">
        <w:rPr>
          <w:rFonts w:ascii="Arial" w:hAnsi="Arial" w:cs="Arial"/>
          <w:iCs/>
          <w:szCs w:val="24"/>
        </w:rPr>
        <w:t xml:space="preserve"> The Admin Unit staff can then record this check on the printed statement provided with the claim. </w:t>
      </w:r>
      <w:r w:rsidR="007F2031">
        <w:rPr>
          <w:rFonts w:ascii="Arial" w:hAnsi="Arial" w:cs="Arial"/>
          <w:iCs/>
          <w:szCs w:val="24"/>
        </w:rPr>
        <w:t xml:space="preserve"> </w:t>
      </w:r>
      <w:r w:rsidRPr="007F183D">
        <w:rPr>
          <w:rFonts w:ascii="Arial" w:hAnsi="Arial" w:cs="Arial"/>
          <w:iCs/>
          <w:szCs w:val="24"/>
        </w:rPr>
        <w:t>The record of the check should include the date of the check and the name of the Admin Unit staff member.</w:t>
      </w:r>
    </w:p>
    <w:p w14:paraId="65B2A424" w14:textId="77777777" w:rsidR="00E32228" w:rsidRPr="007F183D" w:rsidRDefault="00E32228" w:rsidP="00E32228">
      <w:pPr>
        <w:pStyle w:val="ListParagraph"/>
        <w:spacing w:line="240" w:lineRule="auto"/>
        <w:ind w:left="1080"/>
        <w:rPr>
          <w:rFonts w:ascii="Arial" w:hAnsi="Arial" w:cs="Arial"/>
          <w:iCs/>
          <w:szCs w:val="24"/>
        </w:rPr>
      </w:pPr>
    </w:p>
    <w:p w14:paraId="114FD6BE" w14:textId="77777777" w:rsidR="00E32228" w:rsidRPr="007F183D" w:rsidRDefault="00E32228" w:rsidP="00E32228">
      <w:pPr>
        <w:ind w:firstLine="720"/>
        <w:rPr>
          <w:rFonts w:ascii="Arial" w:hAnsi="Arial" w:cs="Arial"/>
          <w:iCs/>
          <w:sz w:val="24"/>
          <w:szCs w:val="24"/>
        </w:rPr>
      </w:pPr>
      <w:r w:rsidRPr="007F183D">
        <w:rPr>
          <w:rFonts w:ascii="Arial" w:hAnsi="Arial" w:cs="Arial"/>
          <w:iCs/>
          <w:sz w:val="24"/>
          <w:szCs w:val="24"/>
        </w:rPr>
        <w:t>Or</w:t>
      </w:r>
    </w:p>
    <w:p w14:paraId="3EEDEC73" w14:textId="77777777" w:rsidR="00E32228" w:rsidRPr="007F183D" w:rsidRDefault="00E32228" w:rsidP="00E32228">
      <w:pPr>
        <w:ind w:firstLine="720"/>
        <w:rPr>
          <w:rFonts w:ascii="Arial" w:hAnsi="Arial" w:cs="Arial"/>
          <w:iCs/>
          <w:sz w:val="24"/>
          <w:szCs w:val="24"/>
        </w:rPr>
      </w:pPr>
    </w:p>
    <w:p w14:paraId="4894BECF" w14:textId="77777777" w:rsidR="00E32228" w:rsidRPr="007F183D" w:rsidRDefault="00E32228" w:rsidP="00E32228">
      <w:pPr>
        <w:ind w:left="993" w:hanging="284"/>
        <w:rPr>
          <w:rFonts w:ascii="Arial" w:hAnsi="Arial" w:cs="Arial"/>
          <w:iCs/>
          <w:sz w:val="24"/>
          <w:szCs w:val="24"/>
        </w:rPr>
      </w:pPr>
      <w:r w:rsidRPr="007F183D">
        <w:rPr>
          <w:rFonts w:ascii="Arial" w:hAnsi="Arial" w:cs="Arial"/>
          <w:iCs/>
          <w:sz w:val="24"/>
          <w:szCs w:val="24"/>
        </w:rPr>
        <w:t>b) The bank statement is accessed on-line by the applicant in the presence of the Admin Unit staff to validate the transactions relevant to the claim</w:t>
      </w:r>
      <w:r w:rsidR="007D4306">
        <w:rPr>
          <w:rFonts w:ascii="Arial" w:hAnsi="Arial" w:cs="Arial"/>
          <w:iCs/>
          <w:sz w:val="24"/>
          <w:szCs w:val="24"/>
        </w:rPr>
        <w:t xml:space="preserve">ed item(s) and a record of the </w:t>
      </w:r>
      <w:r w:rsidRPr="007F183D">
        <w:rPr>
          <w:rFonts w:ascii="Arial" w:hAnsi="Arial" w:cs="Arial"/>
          <w:iCs/>
          <w:sz w:val="24"/>
          <w:szCs w:val="24"/>
        </w:rPr>
        <w:t xml:space="preserve">Admin Unit staff validation is recorded onto the statement. </w:t>
      </w:r>
      <w:r w:rsidR="007F2031">
        <w:rPr>
          <w:rFonts w:ascii="Arial" w:hAnsi="Arial" w:cs="Arial"/>
          <w:iCs/>
          <w:sz w:val="24"/>
          <w:szCs w:val="24"/>
        </w:rPr>
        <w:t xml:space="preserve"> </w:t>
      </w:r>
      <w:r w:rsidRPr="007F183D">
        <w:rPr>
          <w:rFonts w:ascii="Arial" w:hAnsi="Arial" w:cs="Arial"/>
          <w:iCs/>
          <w:sz w:val="24"/>
          <w:szCs w:val="24"/>
        </w:rPr>
        <w:t xml:space="preserve">The record of the validation </w:t>
      </w:r>
      <w:r w:rsidR="007D4306">
        <w:rPr>
          <w:rFonts w:ascii="Arial" w:hAnsi="Arial" w:cs="Arial"/>
          <w:iCs/>
          <w:sz w:val="24"/>
          <w:szCs w:val="24"/>
        </w:rPr>
        <w:t xml:space="preserve">should include the name of the </w:t>
      </w:r>
      <w:r w:rsidRPr="007F183D">
        <w:rPr>
          <w:rFonts w:ascii="Arial" w:hAnsi="Arial" w:cs="Arial"/>
          <w:iCs/>
          <w:sz w:val="24"/>
          <w:szCs w:val="24"/>
        </w:rPr>
        <w:t>Admin Unit staff member and the date of validation. </w:t>
      </w:r>
    </w:p>
    <w:p w14:paraId="0D68EC89" w14:textId="77777777" w:rsidR="00876AF9" w:rsidRPr="007F183D" w:rsidRDefault="00876AF9" w:rsidP="00E32228">
      <w:pPr>
        <w:ind w:left="720"/>
        <w:rPr>
          <w:rFonts w:ascii="Arial" w:hAnsi="Arial" w:cs="Arial"/>
          <w:sz w:val="24"/>
          <w:szCs w:val="24"/>
        </w:rPr>
      </w:pPr>
    </w:p>
    <w:p w14:paraId="0D46F560" w14:textId="77777777" w:rsidR="00E32228" w:rsidRPr="007F183D" w:rsidRDefault="00E32228" w:rsidP="00E32228">
      <w:pPr>
        <w:ind w:left="720"/>
        <w:rPr>
          <w:rFonts w:ascii="Arial" w:hAnsi="Arial" w:cs="Arial"/>
          <w:iCs/>
          <w:sz w:val="24"/>
          <w:szCs w:val="24"/>
        </w:rPr>
      </w:pPr>
      <w:r w:rsidRPr="007F183D">
        <w:rPr>
          <w:rFonts w:ascii="Arial" w:hAnsi="Arial" w:cs="Arial"/>
          <w:sz w:val="24"/>
          <w:szCs w:val="24"/>
        </w:rPr>
        <w:lastRenderedPageBreak/>
        <w:t>For expenditure to be considered as eligible, payments must have been debited from the applicant’s bank account.</w:t>
      </w:r>
      <w:r w:rsidRPr="007F183D">
        <w:rPr>
          <w:rFonts w:ascii="Arial" w:hAnsi="Arial" w:cs="Arial"/>
          <w:iCs/>
          <w:sz w:val="24"/>
          <w:szCs w:val="24"/>
        </w:rPr>
        <w:t xml:space="preserve"> </w:t>
      </w:r>
    </w:p>
    <w:p w14:paraId="764020CA" w14:textId="77777777" w:rsidR="00661A7C" w:rsidRPr="007F183D" w:rsidRDefault="00661A7C" w:rsidP="00E32228">
      <w:pPr>
        <w:ind w:left="720"/>
        <w:rPr>
          <w:rFonts w:ascii="Arial" w:hAnsi="Arial" w:cs="Arial"/>
          <w:iCs/>
          <w:sz w:val="24"/>
          <w:szCs w:val="24"/>
        </w:rPr>
      </w:pPr>
    </w:p>
    <w:p w14:paraId="1536D913" w14:textId="77777777" w:rsidR="00E32228" w:rsidRPr="007F183D" w:rsidRDefault="00E32228" w:rsidP="00E32228">
      <w:pPr>
        <w:ind w:left="720" w:hanging="720"/>
        <w:rPr>
          <w:rFonts w:ascii="Arial" w:hAnsi="Arial" w:cs="Arial"/>
          <w:b/>
          <w:sz w:val="24"/>
          <w:szCs w:val="24"/>
        </w:rPr>
      </w:pPr>
      <w:bookmarkStart w:id="129" w:name="para_12_12"/>
      <w:bookmarkEnd w:id="129"/>
      <w:r w:rsidRPr="007F183D">
        <w:rPr>
          <w:rFonts w:ascii="Arial" w:hAnsi="Arial" w:cs="Arial"/>
          <w:b/>
          <w:sz w:val="24"/>
          <w:szCs w:val="24"/>
        </w:rPr>
        <w:t>10% Variance Rule</w:t>
      </w:r>
    </w:p>
    <w:p w14:paraId="743272C2" w14:textId="77777777" w:rsidR="00E32228" w:rsidRPr="007F183D" w:rsidRDefault="00E32228" w:rsidP="00E32228">
      <w:pPr>
        <w:ind w:left="720"/>
        <w:rPr>
          <w:rFonts w:ascii="Arial" w:hAnsi="Arial" w:cs="Arial"/>
          <w:b/>
          <w:sz w:val="24"/>
          <w:szCs w:val="24"/>
        </w:rPr>
      </w:pPr>
    </w:p>
    <w:p w14:paraId="4E6979E8" w14:textId="77777777" w:rsidR="00E32228" w:rsidRPr="007F183D" w:rsidRDefault="00E32228" w:rsidP="00E32228">
      <w:pPr>
        <w:pStyle w:val="NormalWeb"/>
        <w:tabs>
          <w:tab w:val="left" w:pos="720"/>
        </w:tabs>
        <w:spacing w:before="0" w:beforeAutospacing="0" w:after="0" w:afterAutospacing="0"/>
        <w:ind w:left="720" w:hanging="720"/>
        <w:rPr>
          <w:rFonts w:ascii="Arial" w:hAnsi="Arial" w:cs="Arial"/>
          <w:color w:val="auto"/>
        </w:rPr>
      </w:pPr>
      <w:r w:rsidRPr="007F183D">
        <w:rPr>
          <w:rFonts w:ascii="Arial" w:hAnsi="Arial" w:cs="Arial"/>
          <w:color w:val="auto"/>
        </w:rPr>
        <w:t>12.12</w:t>
      </w:r>
      <w:r w:rsidRPr="007F183D">
        <w:rPr>
          <w:rFonts w:ascii="Arial" w:hAnsi="Arial" w:cs="Arial"/>
          <w:b/>
          <w:color w:val="auto"/>
        </w:rPr>
        <w:t xml:space="preserve">  </w:t>
      </w:r>
      <w:r w:rsidRPr="007F183D">
        <w:rPr>
          <w:rFonts w:ascii="Arial" w:hAnsi="Arial" w:cs="Arial"/>
          <w:color w:val="auto"/>
        </w:rPr>
        <w:t xml:space="preserve">Where the amount claimed against an item is less than the grant awarded on the schedule then the saving, up to a maximum of 10% of the total grant offered, can be transferred to other item(s). In operating this easement, care must be taken to ensure value for money and prevent maximisation of grant practices occurring. </w:t>
      </w:r>
      <w:r w:rsidR="007F2031">
        <w:rPr>
          <w:rFonts w:ascii="Arial" w:hAnsi="Arial" w:cs="Arial"/>
          <w:color w:val="auto"/>
        </w:rPr>
        <w:t xml:space="preserve"> </w:t>
      </w:r>
      <w:r w:rsidRPr="007F183D">
        <w:rPr>
          <w:rFonts w:ascii="Arial" w:hAnsi="Arial" w:cs="Arial"/>
          <w:color w:val="auto"/>
        </w:rPr>
        <w:t xml:space="preserve">Therefore, there are a number of criteria to be considered prior to any agreement: </w:t>
      </w:r>
    </w:p>
    <w:p w14:paraId="3F7695D1" w14:textId="77777777" w:rsidR="00E32228" w:rsidRPr="007F183D" w:rsidRDefault="00E32228" w:rsidP="00E32228">
      <w:pPr>
        <w:pStyle w:val="NormalWeb"/>
        <w:tabs>
          <w:tab w:val="left" w:pos="720"/>
        </w:tabs>
        <w:spacing w:before="0" w:beforeAutospacing="0" w:after="0" w:afterAutospacing="0"/>
        <w:ind w:left="720" w:hanging="720"/>
        <w:rPr>
          <w:rFonts w:ascii="Arial" w:hAnsi="Arial" w:cs="Arial"/>
          <w:color w:val="auto"/>
        </w:rPr>
      </w:pPr>
    </w:p>
    <w:p w14:paraId="435E5947" w14:textId="77777777" w:rsidR="00E32228" w:rsidRPr="007F183D" w:rsidRDefault="00E32228" w:rsidP="00EF5B22">
      <w:pPr>
        <w:pStyle w:val="NormalWeb"/>
        <w:numPr>
          <w:ilvl w:val="0"/>
          <w:numId w:val="170"/>
        </w:numPr>
        <w:tabs>
          <w:tab w:val="left" w:pos="720"/>
        </w:tabs>
        <w:spacing w:before="0" w:beforeAutospacing="0" w:after="0" w:afterAutospacing="0"/>
        <w:rPr>
          <w:rFonts w:ascii="Arial" w:hAnsi="Arial" w:cs="Arial"/>
          <w:color w:val="auto"/>
        </w:rPr>
      </w:pPr>
      <w:r w:rsidRPr="007F183D">
        <w:rPr>
          <w:rFonts w:ascii="Arial" w:hAnsi="Arial" w:cs="Arial"/>
          <w:color w:val="auto"/>
        </w:rPr>
        <w:t>Where there is no expenditure against a particular item, grant cannot be transferred;</w:t>
      </w:r>
    </w:p>
    <w:p w14:paraId="1593D748" w14:textId="77777777" w:rsidR="00E32228" w:rsidRPr="007F183D" w:rsidRDefault="00E32228" w:rsidP="00EF5B22">
      <w:pPr>
        <w:pStyle w:val="NormalWeb"/>
        <w:numPr>
          <w:ilvl w:val="0"/>
          <w:numId w:val="170"/>
        </w:numPr>
        <w:tabs>
          <w:tab w:val="left" w:pos="720"/>
        </w:tabs>
        <w:spacing w:before="0" w:beforeAutospacing="0" w:after="0" w:afterAutospacing="0"/>
        <w:rPr>
          <w:rFonts w:ascii="Arial" w:hAnsi="Arial" w:cs="Arial"/>
          <w:color w:val="auto"/>
        </w:rPr>
      </w:pPr>
      <w:r w:rsidRPr="007F183D">
        <w:rPr>
          <w:rFonts w:ascii="Arial" w:hAnsi="Arial" w:cs="Arial"/>
          <w:color w:val="auto"/>
        </w:rPr>
        <w:t>Savings from a later phase payment cannot be anticipated to cover excess eligible costs incurred at an earlier phase;</w:t>
      </w:r>
    </w:p>
    <w:p w14:paraId="63B69A81" w14:textId="77777777" w:rsidR="00E32228" w:rsidRPr="007F183D" w:rsidRDefault="00E32228" w:rsidP="00EF5B22">
      <w:pPr>
        <w:pStyle w:val="NormalWeb"/>
        <w:numPr>
          <w:ilvl w:val="0"/>
          <w:numId w:val="170"/>
        </w:numPr>
        <w:tabs>
          <w:tab w:val="left" w:pos="720"/>
        </w:tabs>
        <w:spacing w:before="0" w:beforeAutospacing="0" w:after="0" w:afterAutospacing="0"/>
        <w:rPr>
          <w:rFonts w:ascii="Arial" w:hAnsi="Arial" w:cs="Arial"/>
          <w:color w:val="auto"/>
        </w:rPr>
      </w:pPr>
      <w:r w:rsidRPr="007F183D">
        <w:rPr>
          <w:rFonts w:ascii="Arial" w:hAnsi="Arial" w:cs="Arial"/>
          <w:color w:val="auto"/>
        </w:rPr>
        <w:t>Excess costs incurred and not allowed in an earlier phase cannot be re-introduced for payment at a later stage if savings are identified;</w:t>
      </w:r>
    </w:p>
    <w:p w14:paraId="6F522D4A" w14:textId="77777777" w:rsidR="00E32228" w:rsidRPr="007F183D" w:rsidRDefault="00E32228" w:rsidP="00EF5B22">
      <w:pPr>
        <w:pStyle w:val="NormalWeb"/>
        <w:numPr>
          <w:ilvl w:val="0"/>
          <w:numId w:val="170"/>
        </w:numPr>
        <w:tabs>
          <w:tab w:val="left" w:pos="720"/>
        </w:tabs>
        <w:spacing w:before="0" w:beforeAutospacing="0" w:after="0" w:afterAutospacing="0"/>
        <w:rPr>
          <w:rFonts w:ascii="Arial" w:hAnsi="Arial" w:cs="Arial"/>
          <w:color w:val="auto"/>
        </w:rPr>
      </w:pPr>
      <w:r w:rsidRPr="007F183D">
        <w:rPr>
          <w:rFonts w:ascii="Arial" w:hAnsi="Arial" w:cs="Arial"/>
          <w:color w:val="auto"/>
        </w:rPr>
        <w:t>Following a request by an applicant to use a surplus on other items, any change must be authorised by the Administration Manager and summarised to the LAG and recorded in the minutes at the next LAG meeting.</w:t>
      </w:r>
      <w:r w:rsidR="007F2031">
        <w:rPr>
          <w:rFonts w:ascii="Arial" w:hAnsi="Arial" w:cs="Arial"/>
          <w:color w:val="auto"/>
        </w:rPr>
        <w:t xml:space="preserve"> </w:t>
      </w:r>
      <w:r w:rsidRPr="007F183D">
        <w:rPr>
          <w:rFonts w:ascii="Arial" w:hAnsi="Arial" w:cs="Arial"/>
          <w:color w:val="auto"/>
        </w:rPr>
        <w:t xml:space="preserve"> All changes MUST be reflected on the database and in the file and any additional outcomes from the change noted. </w:t>
      </w:r>
    </w:p>
    <w:p w14:paraId="3EA05556" w14:textId="77777777" w:rsidR="00E32228" w:rsidRPr="007F183D" w:rsidRDefault="00E32228" w:rsidP="00E32228">
      <w:pPr>
        <w:ind w:left="720" w:hanging="720"/>
        <w:rPr>
          <w:rFonts w:ascii="Arial" w:hAnsi="Arial" w:cs="Arial"/>
          <w:sz w:val="24"/>
          <w:szCs w:val="24"/>
        </w:rPr>
      </w:pPr>
    </w:p>
    <w:p w14:paraId="27F69BFC" w14:textId="77777777" w:rsidR="00E32228" w:rsidRPr="007F183D" w:rsidRDefault="00E32228" w:rsidP="00E32228">
      <w:pPr>
        <w:ind w:left="720" w:hanging="720"/>
        <w:rPr>
          <w:rFonts w:ascii="Arial" w:hAnsi="Arial" w:cs="Arial"/>
          <w:b/>
          <w:sz w:val="24"/>
          <w:szCs w:val="24"/>
        </w:rPr>
      </w:pPr>
      <w:r w:rsidRPr="007F183D">
        <w:rPr>
          <w:rFonts w:ascii="Arial" w:hAnsi="Arial" w:cs="Arial"/>
          <w:b/>
          <w:sz w:val="24"/>
          <w:szCs w:val="24"/>
        </w:rPr>
        <w:t>Claim Checking Process</w:t>
      </w:r>
    </w:p>
    <w:p w14:paraId="3ACAE0EC" w14:textId="77777777" w:rsidR="00E32228" w:rsidRPr="007F183D" w:rsidRDefault="00E32228" w:rsidP="00E32228">
      <w:pPr>
        <w:ind w:left="720" w:hanging="720"/>
        <w:rPr>
          <w:rFonts w:ascii="Arial" w:hAnsi="Arial" w:cs="Arial"/>
          <w:b/>
          <w:sz w:val="24"/>
          <w:szCs w:val="24"/>
        </w:rPr>
      </w:pPr>
    </w:p>
    <w:p w14:paraId="1423976D" w14:textId="77777777" w:rsidR="00E32228" w:rsidRPr="007F183D" w:rsidRDefault="00E32228" w:rsidP="00E32228">
      <w:pPr>
        <w:ind w:left="720" w:hanging="720"/>
        <w:rPr>
          <w:rFonts w:ascii="Arial" w:hAnsi="Arial" w:cs="Arial"/>
          <w:b/>
          <w:sz w:val="24"/>
          <w:szCs w:val="24"/>
        </w:rPr>
      </w:pPr>
      <w:bookmarkStart w:id="130" w:name="para_12_13"/>
      <w:bookmarkEnd w:id="130"/>
      <w:r w:rsidRPr="007F183D">
        <w:rPr>
          <w:rFonts w:ascii="Arial" w:hAnsi="Arial" w:cs="Arial"/>
          <w:b/>
          <w:sz w:val="24"/>
          <w:szCs w:val="24"/>
        </w:rPr>
        <w:t>Article 48 Check</w:t>
      </w:r>
    </w:p>
    <w:p w14:paraId="3474F455" w14:textId="77777777" w:rsidR="00E32228" w:rsidRPr="007F183D" w:rsidRDefault="00E32228" w:rsidP="00E32228">
      <w:pPr>
        <w:ind w:left="720" w:hanging="720"/>
        <w:rPr>
          <w:rFonts w:ascii="Arial" w:hAnsi="Arial" w:cs="Arial"/>
          <w:b/>
          <w:sz w:val="24"/>
          <w:szCs w:val="24"/>
        </w:rPr>
      </w:pPr>
    </w:p>
    <w:p w14:paraId="05CE4284"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12.13</w:t>
      </w:r>
      <w:r w:rsidRPr="007F183D">
        <w:rPr>
          <w:rFonts w:ascii="Arial" w:hAnsi="Arial" w:cs="Arial"/>
          <w:sz w:val="24"/>
          <w:szCs w:val="24"/>
        </w:rPr>
        <w:tab/>
        <w:t xml:space="preserve">All claims for payment must be vouched or checked in accordance with Article 48 of EU Reg 809/2014.  The Article 48 Project Administrative Checklist supplied by </w:t>
      </w:r>
      <w:r w:rsidR="00605834" w:rsidRPr="007F183D">
        <w:rPr>
          <w:rFonts w:ascii="Arial" w:hAnsi="Arial" w:cs="Arial"/>
          <w:sz w:val="24"/>
          <w:szCs w:val="24"/>
        </w:rPr>
        <w:t>DAERA</w:t>
      </w:r>
      <w:r w:rsidRPr="007F183D">
        <w:rPr>
          <w:rFonts w:ascii="Arial" w:hAnsi="Arial" w:cs="Arial"/>
          <w:sz w:val="24"/>
          <w:szCs w:val="24"/>
        </w:rPr>
        <w:t xml:space="preserve"> at</w:t>
      </w:r>
      <w:r w:rsidR="009E740E" w:rsidRPr="007F183D">
        <w:rPr>
          <w:rFonts w:ascii="Arial" w:hAnsi="Arial" w:cs="Arial"/>
          <w:sz w:val="24"/>
          <w:szCs w:val="24"/>
        </w:rPr>
        <w:t xml:space="preserve"> </w:t>
      </w:r>
      <w:hyperlink w:anchor="Appendix_13A" w:history="1">
        <w:r w:rsidR="00844237" w:rsidRPr="007F183D">
          <w:rPr>
            <w:rStyle w:val="Hyperlink"/>
            <w:rFonts w:ascii="Arial" w:hAnsi="Arial" w:cs="Arial"/>
            <w:color w:val="auto"/>
            <w:sz w:val="24"/>
            <w:szCs w:val="24"/>
          </w:rPr>
          <w:t>Appendix 13A</w:t>
        </w:r>
      </w:hyperlink>
      <w:r w:rsidRPr="007F183D">
        <w:rPr>
          <w:rFonts w:ascii="Arial" w:hAnsi="Arial" w:cs="Arial"/>
          <w:sz w:val="24"/>
          <w:szCs w:val="24"/>
        </w:rPr>
        <w:t xml:space="preserve"> must be used by the Admin Unit when verifying the expenditure claimed.  A separate Article 48 checklist must be used for each claim received. </w:t>
      </w:r>
    </w:p>
    <w:p w14:paraId="54DA6911" w14:textId="77777777" w:rsidR="00E32228" w:rsidRPr="007F183D" w:rsidRDefault="00E32228" w:rsidP="00E32228">
      <w:pPr>
        <w:ind w:left="720" w:hanging="720"/>
        <w:rPr>
          <w:rFonts w:ascii="Arial" w:hAnsi="Arial" w:cs="Arial"/>
          <w:sz w:val="24"/>
          <w:szCs w:val="24"/>
        </w:rPr>
      </w:pPr>
    </w:p>
    <w:p w14:paraId="59FD83F8"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12.14</w:t>
      </w:r>
      <w:r w:rsidRPr="007F183D">
        <w:rPr>
          <w:rFonts w:ascii="Arial" w:hAnsi="Arial" w:cs="Arial"/>
          <w:sz w:val="24"/>
          <w:szCs w:val="24"/>
        </w:rPr>
        <w:tab/>
        <w:t xml:space="preserve">The Article 48 check is a three-stage process as detailed in </w:t>
      </w:r>
      <w:hyperlink w:anchor="Chapter_13" w:history="1">
        <w:r w:rsidR="00844237" w:rsidRPr="007F183D">
          <w:rPr>
            <w:rStyle w:val="Hyperlink"/>
            <w:rFonts w:ascii="Arial" w:hAnsi="Arial" w:cs="Arial"/>
            <w:color w:val="auto"/>
            <w:sz w:val="24"/>
            <w:szCs w:val="24"/>
          </w:rPr>
          <w:t>Chapter 13</w:t>
        </w:r>
      </w:hyperlink>
      <w:r w:rsidRPr="007F183D">
        <w:rPr>
          <w:rFonts w:ascii="Arial" w:hAnsi="Arial" w:cs="Arial"/>
          <w:sz w:val="24"/>
          <w:szCs w:val="24"/>
        </w:rPr>
        <w:t xml:space="preserve">.  Stage 1 will already have been completed, as per </w:t>
      </w:r>
      <w:hyperlink w:anchor="para_8_22" w:history="1">
        <w:r w:rsidR="009E740E" w:rsidRPr="007F183D">
          <w:rPr>
            <w:rStyle w:val="Hyperlink"/>
            <w:rFonts w:ascii="Arial" w:hAnsi="Arial" w:cs="Arial"/>
            <w:color w:val="auto"/>
            <w:sz w:val="24"/>
            <w:szCs w:val="24"/>
          </w:rPr>
          <w:t>Chapter 8, paragraph 8.22</w:t>
        </w:r>
      </w:hyperlink>
      <w:r w:rsidRPr="007F183D">
        <w:rPr>
          <w:rFonts w:ascii="Arial" w:hAnsi="Arial" w:cs="Arial"/>
          <w:sz w:val="24"/>
          <w:szCs w:val="24"/>
        </w:rPr>
        <w:t xml:space="preserve">.  Stage 2 and 3 should be completed as part of the claim checking process.  Payments may only be processed after a pre-payment site visit (Article 48 Stage 3) has been completed to verify the existence and operation of the items and services secured with the funding investment. </w:t>
      </w:r>
    </w:p>
    <w:p w14:paraId="6DBCB647" w14:textId="77777777" w:rsidR="00E32228" w:rsidRPr="007F183D" w:rsidRDefault="00E32228" w:rsidP="00E32228">
      <w:pPr>
        <w:ind w:left="720"/>
        <w:rPr>
          <w:rFonts w:ascii="Arial" w:hAnsi="Arial" w:cs="Arial"/>
          <w:b/>
          <w:sz w:val="24"/>
          <w:szCs w:val="24"/>
        </w:rPr>
      </w:pPr>
    </w:p>
    <w:p w14:paraId="7BA9C54A"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12.15</w:t>
      </w:r>
      <w:r w:rsidRPr="007F183D">
        <w:rPr>
          <w:rFonts w:ascii="Arial" w:hAnsi="Arial" w:cs="Arial"/>
          <w:sz w:val="24"/>
          <w:szCs w:val="24"/>
        </w:rPr>
        <w:tab/>
        <w:t>Records must be kept on the checks undertaken, the results of the checks and the measures taken in respect of discrepancies detected.</w:t>
      </w:r>
    </w:p>
    <w:p w14:paraId="3B029FB2" w14:textId="77777777" w:rsidR="00E32228" w:rsidRPr="007F183D" w:rsidRDefault="00E32228" w:rsidP="00E32228">
      <w:pPr>
        <w:ind w:left="720" w:hanging="720"/>
        <w:rPr>
          <w:rFonts w:ascii="Arial" w:hAnsi="Arial" w:cs="Arial"/>
          <w:sz w:val="24"/>
          <w:szCs w:val="24"/>
        </w:rPr>
      </w:pPr>
    </w:p>
    <w:p w14:paraId="6EB53439"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12.16</w:t>
      </w:r>
      <w:r w:rsidRPr="007F183D">
        <w:rPr>
          <w:rFonts w:ascii="Arial" w:hAnsi="Arial" w:cs="Arial"/>
          <w:sz w:val="24"/>
          <w:szCs w:val="24"/>
        </w:rPr>
        <w:tab/>
        <w:t>Along with the Article 48 Stage 2 check, Article 63 of EU Reg 809/2014 requires the sum claimed by the applicant to be compared against the sum determined as eligible for grant assistance and for penalties to be considered if the two sums differ.</w:t>
      </w:r>
    </w:p>
    <w:p w14:paraId="38A15044" w14:textId="77777777" w:rsidR="00E32228" w:rsidRPr="007F183D" w:rsidRDefault="00E32228" w:rsidP="00E32228">
      <w:pPr>
        <w:rPr>
          <w:rFonts w:ascii="Arial" w:hAnsi="Arial" w:cs="Arial"/>
          <w:sz w:val="24"/>
          <w:szCs w:val="24"/>
        </w:rPr>
      </w:pPr>
    </w:p>
    <w:p w14:paraId="1F91075D" w14:textId="77777777" w:rsidR="0025464D" w:rsidRDefault="0025464D" w:rsidP="00E32228">
      <w:pPr>
        <w:rPr>
          <w:rFonts w:ascii="Arial" w:hAnsi="Arial" w:cs="Arial"/>
          <w:b/>
          <w:sz w:val="24"/>
          <w:szCs w:val="24"/>
        </w:rPr>
      </w:pPr>
    </w:p>
    <w:p w14:paraId="19D43947" w14:textId="77777777" w:rsidR="00E32228" w:rsidRPr="007F183D" w:rsidRDefault="00E32228" w:rsidP="00E32228">
      <w:pPr>
        <w:rPr>
          <w:rFonts w:ascii="Arial" w:hAnsi="Arial" w:cs="Arial"/>
          <w:b/>
          <w:sz w:val="24"/>
          <w:szCs w:val="24"/>
        </w:rPr>
      </w:pPr>
      <w:bookmarkStart w:id="131" w:name="para_12_17"/>
      <w:bookmarkEnd w:id="131"/>
      <w:r w:rsidRPr="007F183D">
        <w:rPr>
          <w:rFonts w:ascii="Arial" w:hAnsi="Arial" w:cs="Arial"/>
          <w:b/>
          <w:sz w:val="24"/>
          <w:szCs w:val="24"/>
        </w:rPr>
        <w:lastRenderedPageBreak/>
        <w:t>Eligible Claim Amount entered on Database and any Relevant Monitoring Information also Updated</w:t>
      </w:r>
    </w:p>
    <w:p w14:paraId="7DA61EFF" w14:textId="77777777" w:rsidR="00E32228" w:rsidRPr="007F183D" w:rsidRDefault="00E32228" w:rsidP="00E32228">
      <w:pPr>
        <w:ind w:left="720" w:hanging="720"/>
        <w:rPr>
          <w:rFonts w:ascii="Arial" w:hAnsi="Arial" w:cs="Arial"/>
          <w:sz w:val="24"/>
          <w:szCs w:val="24"/>
        </w:rPr>
      </w:pPr>
    </w:p>
    <w:p w14:paraId="69002468"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12.17</w:t>
      </w:r>
      <w:r w:rsidRPr="007F183D">
        <w:rPr>
          <w:rFonts w:ascii="Arial" w:hAnsi="Arial" w:cs="Arial"/>
          <w:sz w:val="24"/>
          <w:szCs w:val="24"/>
        </w:rPr>
        <w:tab/>
        <w:t>The eligible amount payable to the claimant following payment verification must be entered on Database 2014</w:t>
      </w:r>
      <w:r w:rsidR="0011609B" w:rsidRPr="007F183D">
        <w:rPr>
          <w:rFonts w:ascii="Arial" w:hAnsi="Arial" w:cs="Arial"/>
          <w:sz w:val="24"/>
          <w:szCs w:val="24"/>
        </w:rPr>
        <w:t xml:space="preserve">. </w:t>
      </w:r>
      <w:r w:rsidR="007D4306">
        <w:rPr>
          <w:rFonts w:ascii="Arial" w:hAnsi="Arial" w:cs="Arial"/>
          <w:sz w:val="24"/>
          <w:szCs w:val="24"/>
        </w:rPr>
        <w:t xml:space="preserve"> </w:t>
      </w:r>
      <w:r w:rsidR="0011609B" w:rsidRPr="007F183D">
        <w:rPr>
          <w:rFonts w:ascii="Arial" w:hAnsi="Arial" w:cs="Arial"/>
          <w:sz w:val="24"/>
          <w:szCs w:val="24"/>
        </w:rPr>
        <w:t xml:space="preserve">The </w:t>
      </w:r>
      <w:r w:rsidRPr="007F183D">
        <w:rPr>
          <w:rFonts w:ascii="Arial" w:hAnsi="Arial" w:cs="Arial"/>
          <w:sz w:val="24"/>
          <w:szCs w:val="24"/>
        </w:rPr>
        <w:t>relevant monitoring information</w:t>
      </w:r>
      <w:r w:rsidR="0011609B" w:rsidRPr="007F183D">
        <w:rPr>
          <w:rFonts w:ascii="Arial" w:hAnsi="Arial" w:cs="Arial"/>
          <w:sz w:val="24"/>
          <w:szCs w:val="24"/>
        </w:rPr>
        <w:t>, including whether the project objective</w:t>
      </w:r>
      <w:r w:rsidR="00DF593B" w:rsidRPr="007F183D">
        <w:rPr>
          <w:rFonts w:ascii="Arial" w:hAnsi="Arial" w:cs="Arial"/>
          <w:sz w:val="24"/>
          <w:szCs w:val="24"/>
        </w:rPr>
        <w:t>(s)</w:t>
      </w:r>
      <w:r w:rsidR="0011609B" w:rsidRPr="007F183D">
        <w:rPr>
          <w:rFonts w:ascii="Arial" w:hAnsi="Arial" w:cs="Arial"/>
          <w:sz w:val="24"/>
          <w:szCs w:val="24"/>
        </w:rPr>
        <w:t xml:space="preserve"> as stated at LoO Annex 1 ha</w:t>
      </w:r>
      <w:r w:rsidR="00DF593B" w:rsidRPr="007F183D">
        <w:rPr>
          <w:rFonts w:ascii="Arial" w:hAnsi="Arial" w:cs="Arial"/>
          <w:sz w:val="24"/>
          <w:szCs w:val="24"/>
        </w:rPr>
        <w:t>ve</w:t>
      </w:r>
      <w:r w:rsidR="0011609B" w:rsidRPr="007F183D">
        <w:rPr>
          <w:rFonts w:ascii="Arial" w:hAnsi="Arial" w:cs="Arial"/>
          <w:sz w:val="24"/>
          <w:szCs w:val="24"/>
        </w:rPr>
        <w:t xml:space="preserve"> been met, must also be recorded</w:t>
      </w:r>
      <w:r w:rsidRPr="007F183D">
        <w:rPr>
          <w:rFonts w:ascii="Arial" w:hAnsi="Arial" w:cs="Arial"/>
          <w:sz w:val="24"/>
          <w:szCs w:val="24"/>
        </w:rPr>
        <w:t xml:space="preserve">.  </w:t>
      </w:r>
    </w:p>
    <w:p w14:paraId="458188B7" w14:textId="77777777" w:rsidR="00E32228" w:rsidRPr="007F183D" w:rsidRDefault="00E32228" w:rsidP="00E32228">
      <w:pPr>
        <w:ind w:left="720" w:hanging="720"/>
        <w:rPr>
          <w:rFonts w:ascii="Arial" w:hAnsi="Arial" w:cs="Arial"/>
          <w:sz w:val="24"/>
          <w:szCs w:val="24"/>
        </w:rPr>
      </w:pPr>
    </w:p>
    <w:p w14:paraId="1566B3A4" w14:textId="77777777" w:rsidR="00E32228" w:rsidRPr="007F183D" w:rsidRDefault="00E32228" w:rsidP="00E32228">
      <w:pPr>
        <w:pStyle w:val="ListParagraph"/>
        <w:spacing w:line="240" w:lineRule="auto"/>
        <w:ind w:hanging="720"/>
        <w:rPr>
          <w:rFonts w:ascii="Arial" w:hAnsi="Arial" w:cs="Arial"/>
          <w:szCs w:val="24"/>
        </w:rPr>
      </w:pPr>
      <w:r w:rsidRPr="007F183D">
        <w:rPr>
          <w:rFonts w:ascii="Arial" w:hAnsi="Arial" w:cs="Arial"/>
          <w:szCs w:val="24"/>
        </w:rPr>
        <w:t>12.18</w:t>
      </w:r>
      <w:r w:rsidRPr="007F183D">
        <w:rPr>
          <w:rFonts w:ascii="Arial" w:hAnsi="Arial" w:cs="Arial"/>
          <w:szCs w:val="24"/>
        </w:rPr>
        <w:tab/>
        <w:t>All ineligible expenditure identified within a claim must be reported as a pre-payment recordable irregularity.</w:t>
      </w:r>
    </w:p>
    <w:p w14:paraId="20066848" w14:textId="77777777" w:rsidR="00E32228" w:rsidRPr="007F183D" w:rsidRDefault="00E32228" w:rsidP="00E32228">
      <w:pPr>
        <w:pStyle w:val="ListParagraph"/>
        <w:spacing w:line="240" w:lineRule="auto"/>
        <w:ind w:hanging="720"/>
        <w:rPr>
          <w:rFonts w:ascii="Arial" w:hAnsi="Arial" w:cs="Arial"/>
          <w:szCs w:val="24"/>
        </w:rPr>
      </w:pPr>
    </w:p>
    <w:p w14:paraId="30DB537F" w14:textId="77777777" w:rsidR="00E32228" w:rsidRPr="007F183D" w:rsidRDefault="00E32228" w:rsidP="00E32228">
      <w:pPr>
        <w:pStyle w:val="ListParagraph"/>
        <w:spacing w:line="240" w:lineRule="auto"/>
        <w:ind w:hanging="720"/>
        <w:rPr>
          <w:rFonts w:ascii="Arial" w:hAnsi="Arial" w:cs="Arial"/>
          <w:szCs w:val="24"/>
        </w:rPr>
      </w:pPr>
      <w:r w:rsidRPr="007F183D">
        <w:rPr>
          <w:rFonts w:ascii="Arial" w:hAnsi="Arial" w:cs="Arial"/>
          <w:szCs w:val="24"/>
        </w:rPr>
        <w:t>12.19</w:t>
      </w:r>
      <w:r w:rsidRPr="007F183D">
        <w:rPr>
          <w:rFonts w:ascii="Arial" w:hAnsi="Arial" w:cs="Arial"/>
          <w:szCs w:val="24"/>
        </w:rPr>
        <w:tab/>
        <w:t>As a penalty may be applied to the applicant’s claim it is important that the Admin Unit ensures the claim form is not altered in any way from that received from the applicant.</w:t>
      </w:r>
    </w:p>
    <w:p w14:paraId="691EF199" w14:textId="77777777" w:rsidR="00E32228" w:rsidRPr="007F183D" w:rsidRDefault="00E32228" w:rsidP="00E32228">
      <w:pPr>
        <w:pStyle w:val="ListParagraph"/>
        <w:spacing w:line="240" w:lineRule="auto"/>
        <w:ind w:hanging="720"/>
        <w:rPr>
          <w:rFonts w:ascii="Arial" w:hAnsi="Arial" w:cs="Arial"/>
          <w:szCs w:val="24"/>
        </w:rPr>
      </w:pPr>
    </w:p>
    <w:p w14:paraId="632758D7"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12.20</w:t>
      </w:r>
      <w:r w:rsidRPr="007F183D">
        <w:rPr>
          <w:rFonts w:ascii="Arial" w:hAnsi="Arial" w:cs="Arial"/>
          <w:sz w:val="24"/>
          <w:szCs w:val="24"/>
        </w:rPr>
        <w:tab/>
        <w:t>Payment of grant aid can only be made on the completion of a project or at an identifiable phase of a project (</w:t>
      </w:r>
      <w:hyperlink w:anchor="Appendix_7H" w:history="1">
        <w:r w:rsidR="00844237" w:rsidRPr="007F183D">
          <w:rPr>
            <w:rStyle w:val="Hyperlink"/>
            <w:rFonts w:ascii="Arial" w:hAnsi="Arial" w:cs="Arial"/>
            <w:color w:val="auto"/>
            <w:sz w:val="24"/>
            <w:szCs w:val="24"/>
          </w:rPr>
          <w:t>Appendix 7H</w:t>
        </w:r>
      </w:hyperlink>
      <w:r w:rsidRPr="007F183D">
        <w:rPr>
          <w:rFonts w:ascii="Arial" w:hAnsi="Arial" w:cs="Arial"/>
          <w:sz w:val="24"/>
          <w:szCs w:val="24"/>
        </w:rPr>
        <w:t xml:space="preserve"> – phased payments).</w:t>
      </w:r>
    </w:p>
    <w:p w14:paraId="77881D46" w14:textId="77777777" w:rsidR="00E32228" w:rsidRPr="007F183D" w:rsidRDefault="00E32228" w:rsidP="00E32228">
      <w:pPr>
        <w:ind w:left="720"/>
        <w:rPr>
          <w:rFonts w:ascii="Arial" w:hAnsi="Arial" w:cs="Arial"/>
          <w:sz w:val="24"/>
          <w:szCs w:val="24"/>
        </w:rPr>
      </w:pPr>
    </w:p>
    <w:p w14:paraId="3BD7F938" w14:textId="77777777" w:rsidR="00E32228" w:rsidRPr="007F183D" w:rsidRDefault="00E32228" w:rsidP="00E32228">
      <w:pPr>
        <w:ind w:left="720" w:hanging="720"/>
        <w:rPr>
          <w:rFonts w:ascii="Arial" w:hAnsi="Arial" w:cs="Arial"/>
          <w:b/>
          <w:sz w:val="24"/>
          <w:szCs w:val="24"/>
        </w:rPr>
      </w:pPr>
      <w:bookmarkStart w:id="132" w:name="para_12_21"/>
      <w:bookmarkEnd w:id="132"/>
      <w:r w:rsidRPr="007F183D">
        <w:rPr>
          <w:rFonts w:ascii="Arial" w:hAnsi="Arial" w:cs="Arial"/>
          <w:b/>
          <w:sz w:val="24"/>
          <w:szCs w:val="24"/>
        </w:rPr>
        <w:t xml:space="preserve">Eligible Claim Amount Authorised by Admin </w:t>
      </w:r>
      <w:r w:rsidR="00C732CA">
        <w:rPr>
          <w:rFonts w:ascii="Arial" w:hAnsi="Arial" w:cs="Arial"/>
          <w:b/>
          <w:sz w:val="24"/>
          <w:szCs w:val="24"/>
        </w:rPr>
        <w:t xml:space="preserve">Unit </w:t>
      </w:r>
      <w:r w:rsidRPr="007F183D">
        <w:rPr>
          <w:rFonts w:ascii="Arial" w:hAnsi="Arial" w:cs="Arial"/>
          <w:b/>
          <w:sz w:val="24"/>
          <w:szCs w:val="24"/>
        </w:rPr>
        <w:t>Manager</w:t>
      </w:r>
    </w:p>
    <w:p w14:paraId="6780BDAC" w14:textId="77777777" w:rsidR="00E32228" w:rsidRPr="007F183D" w:rsidRDefault="00E32228" w:rsidP="00E32228">
      <w:pPr>
        <w:ind w:left="720" w:hanging="720"/>
        <w:rPr>
          <w:rFonts w:ascii="Arial" w:hAnsi="Arial" w:cs="Arial"/>
          <w:b/>
          <w:sz w:val="24"/>
          <w:szCs w:val="24"/>
        </w:rPr>
      </w:pPr>
    </w:p>
    <w:p w14:paraId="50F951A4" w14:textId="77777777" w:rsidR="00E32228" w:rsidRPr="007F183D" w:rsidRDefault="0031347B" w:rsidP="00E32228">
      <w:pPr>
        <w:ind w:left="720" w:hanging="720"/>
        <w:rPr>
          <w:rFonts w:ascii="Arial" w:hAnsi="Arial" w:cs="Arial"/>
          <w:sz w:val="24"/>
          <w:szCs w:val="24"/>
        </w:rPr>
      </w:pPr>
      <w:r w:rsidRPr="007F183D">
        <w:rPr>
          <w:rFonts w:ascii="Arial" w:hAnsi="Arial" w:cs="Arial"/>
          <w:sz w:val="24"/>
          <w:szCs w:val="24"/>
        </w:rPr>
        <w:t>12.21 The</w:t>
      </w:r>
      <w:r w:rsidR="00E32228" w:rsidRPr="007F183D">
        <w:rPr>
          <w:rFonts w:ascii="Arial" w:hAnsi="Arial" w:cs="Arial"/>
          <w:sz w:val="24"/>
          <w:szCs w:val="24"/>
        </w:rPr>
        <w:t xml:space="preserve"> Admin Unit must ensure that any claims approved for payment are authorised and dated by the LAG’s Administration Manager.</w:t>
      </w:r>
    </w:p>
    <w:p w14:paraId="07BDD879" w14:textId="77777777" w:rsidR="00E32228" w:rsidRPr="007F183D" w:rsidRDefault="00E32228" w:rsidP="00E32228">
      <w:pPr>
        <w:ind w:left="720"/>
        <w:rPr>
          <w:rFonts w:ascii="Arial" w:hAnsi="Arial" w:cs="Arial"/>
          <w:sz w:val="24"/>
          <w:szCs w:val="24"/>
        </w:rPr>
      </w:pPr>
    </w:p>
    <w:p w14:paraId="19264FE8" w14:textId="77777777" w:rsidR="00E32228" w:rsidRPr="007F183D" w:rsidRDefault="00E32228" w:rsidP="00E32228">
      <w:pPr>
        <w:tabs>
          <w:tab w:val="left" w:pos="0"/>
        </w:tabs>
        <w:rPr>
          <w:rFonts w:ascii="Arial" w:hAnsi="Arial" w:cs="Arial"/>
          <w:b/>
          <w:sz w:val="24"/>
          <w:szCs w:val="24"/>
        </w:rPr>
      </w:pPr>
      <w:bookmarkStart w:id="133" w:name="para_12_22"/>
      <w:bookmarkEnd w:id="133"/>
      <w:r w:rsidRPr="007F183D">
        <w:rPr>
          <w:rFonts w:ascii="Arial" w:hAnsi="Arial" w:cs="Arial"/>
          <w:b/>
          <w:sz w:val="24"/>
          <w:szCs w:val="24"/>
        </w:rPr>
        <w:t>Payment Authorisation Form Completed and Forwarded to CPU</w:t>
      </w:r>
    </w:p>
    <w:p w14:paraId="6DD448BA" w14:textId="77777777" w:rsidR="00E32228" w:rsidRPr="007F183D" w:rsidRDefault="00E32228" w:rsidP="00E32228">
      <w:pPr>
        <w:rPr>
          <w:rFonts w:ascii="Arial" w:hAnsi="Arial" w:cs="Arial"/>
          <w:b/>
          <w:sz w:val="24"/>
          <w:szCs w:val="24"/>
        </w:rPr>
      </w:pPr>
    </w:p>
    <w:p w14:paraId="03F6F26C"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12.22</w:t>
      </w:r>
      <w:r w:rsidRPr="007F183D">
        <w:rPr>
          <w:rFonts w:ascii="Arial" w:hAnsi="Arial" w:cs="Arial"/>
          <w:sz w:val="24"/>
          <w:szCs w:val="24"/>
        </w:rPr>
        <w:tab/>
        <w:t>All claims which have been approved for payment by the Admin Unit should be sent to the R</w:t>
      </w:r>
      <w:r w:rsidR="00F642FE" w:rsidRPr="007F183D">
        <w:rPr>
          <w:rFonts w:ascii="Arial" w:hAnsi="Arial" w:cs="Arial"/>
          <w:sz w:val="24"/>
          <w:szCs w:val="24"/>
        </w:rPr>
        <w:t>A</w:t>
      </w:r>
      <w:r w:rsidRPr="007F183D">
        <w:rPr>
          <w:rFonts w:ascii="Arial" w:hAnsi="Arial" w:cs="Arial"/>
          <w:sz w:val="24"/>
          <w:szCs w:val="24"/>
        </w:rPr>
        <w:t xml:space="preserve">D Central Payments Unit (CPU) using the appropriate CPU template.  Claims will be held until any Article 48 or 49 pre-payment checks, to be carried out by </w:t>
      </w:r>
      <w:r w:rsidR="00605834" w:rsidRPr="007F183D">
        <w:rPr>
          <w:rFonts w:ascii="Arial" w:hAnsi="Arial" w:cs="Arial"/>
          <w:sz w:val="24"/>
          <w:szCs w:val="24"/>
        </w:rPr>
        <w:t>DAERA</w:t>
      </w:r>
      <w:r w:rsidRPr="007F183D">
        <w:rPr>
          <w:rFonts w:ascii="Arial" w:hAnsi="Arial" w:cs="Arial"/>
          <w:sz w:val="24"/>
          <w:szCs w:val="24"/>
        </w:rPr>
        <w:t>’s Programme Compliance Section or EU Verification Unit have been carried out.</w:t>
      </w:r>
    </w:p>
    <w:p w14:paraId="33BECD9C" w14:textId="77777777" w:rsidR="00E32228" w:rsidRPr="007F183D" w:rsidRDefault="00E32228" w:rsidP="00E32228">
      <w:pPr>
        <w:ind w:left="720" w:hanging="720"/>
        <w:rPr>
          <w:rFonts w:ascii="Arial" w:hAnsi="Arial" w:cs="Arial"/>
          <w:sz w:val="24"/>
          <w:szCs w:val="24"/>
        </w:rPr>
      </w:pPr>
    </w:p>
    <w:p w14:paraId="39E2B23D" w14:textId="77777777" w:rsidR="00E32228" w:rsidRPr="007F183D" w:rsidRDefault="00E32228" w:rsidP="00E32228">
      <w:pPr>
        <w:rPr>
          <w:rFonts w:ascii="Arial" w:hAnsi="Arial" w:cs="Arial"/>
          <w:b/>
          <w:sz w:val="24"/>
          <w:szCs w:val="24"/>
        </w:rPr>
      </w:pPr>
      <w:bookmarkStart w:id="134" w:name="para_12_23"/>
      <w:bookmarkEnd w:id="134"/>
      <w:r w:rsidRPr="007F183D">
        <w:rPr>
          <w:rFonts w:ascii="Arial" w:hAnsi="Arial" w:cs="Arial"/>
          <w:b/>
          <w:sz w:val="24"/>
          <w:szCs w:val="24"/>
        </w:rPr>
        <w:t>Check</w:t>
      </w:r>
      <w:r w:rsidR="00F26CFB" w:rsidRPr="007F183D">
        <w:rPr>
          <w:rFonts w:ascii="Arial" w:hAnsi="Arial" w:cs="Arial"/>
          <w:b/>
          <w:sz w:val="24"/>
          <w:szCs w:val="24"/>
        </w:rPr>
        <w:t xml:space="preserve"> </w:t>
      </w:r>
      <w:r w:rsidRPr="007F183D">
        <w:rPr>
          <w:rFonts w:ascii="Arial" w:hAnsi="Arial" w:cs="Arial"/>
          <w:b/>
          <w:sz w:val="24"/>
          <w:szCs w:val="24"/>
        </w:rPr>
        <w:t>for BACS Set-up</w:t>
      </w:r>
    </w:p>
    <w:p w14:paraId="48DC9C76" w14:textId="77777777" w:rsidR="00E32228" w:rsidRPr="007F183D" w:rsidRDefault="00E32228" w:rsidP="00E32228">
      <w:pPr>
        <w:ind w:left="720" w:hanging="720"/>
        <w:rPr>
          <w:rFonts w:ascii="Arial" w:hAnsi="Arial" w:cs="Arial"/>
          <w:sz w:val="24"/>
          <w:szCs w:val="24"/>
        </w:rPr>
      </w:pPr>
    </w:p>
    <w:p w14:paraId="526B2D96" w14:textId="77777777" w:rsidR="00E32228" w:rsidRPr="007F183D" w:rsidRDefault="00E32228" w:rsidP="00E32228">
      <w:pPr>
        <w:ind w:left="720" w:hanging="720"/>
        <w:rPr>
          <w:rFonts w:ascii="Arial" w:hAnsi="Arial" w:cs="Arial"/>
          <w:sz w:val="24"/>
          <w:szCs w:val="24"/>
        </w:rPr>
      </w:pPr>
      <w:r w:rsidRPr="007F183D">
        <w:rPr>
          <w:rFonts w:ascii="Arial" w:hAnsi="Arial" w:cs="Arial"/>
          <w:sz w:val="24"/>
          <w:szCs w:val="24"/>
        </w:rPr>
        <w:t>12.23</w:t>
      </w:r>
      <w:r w:rsidRPr="007F183D">
        <w:rPr>
          <w:rFonts w:ascii="Arial" w:hAnsi="Arial" w:cs="Arial"/>
          <w:sz w:val="24"/>
          <w:szCs w:val="24"/>
        </w:rPr>
        <w:tab/>
        <w:t>Payment will be made directly to the promoter through the Bank Automated Clearance System (BACS) using the Grants and Subsidies payments system in Orchard House to the account the Farm/Business ID relates to.</w:t>
      </w:r>
    </w:p>
    <w:p w14:paraId="74C0C1B5" w14:textId="77777777" w:rsidR="00E32228" w:rsidRPr="007F183D" w:rsidRDefault="00E32228" w:rsidP="00E32228">
      <w:pPr>
        <w:ind w:left="720"/>
        <w:rPr>
          <w:rFonts w:ascii="Arial" w:hAnsi="Arial" w:cs="Arial"/>
          <w:sz w:val="24"/>
          <w:szCs w:val="24"/>
        </w:rPr>
      </w:pPr>
    </w:p>
    <w:p w14:paraId="21D44460"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12.24</w:t>
      </w:r>
      <w:r w:rsidRPr="007F183D">
        <w:rPr>
          <w:rFonts w:ascii="Arial" w:hAnsi="Arial" w:cs="Arial"/>
          <w:sz w:val="24"/>
          <w:szCs w:val="24"/>
        </w:rPr>
        <w:tab/>
        <w:t>In order to avoid delaying the payment of grant, arrangements have been put in place with R</w:t>
      </w:r>
      <w:r w:rsidR="00F642FE" w:rsidRPr="007F183D">
        <w:rPr>
          <w:rFonts w:ascii="Arial" w:hAnsi="Arial" w:cs="Arial"/>
          <w:sz w:val="24"/>
          <w:szCs w:val="24"/>
        </w:rPr>
        <w:t>A</w:t>
      </w:r>
      <w:r w:rsidRPr="007F183D">
        <w:rPr>
          <w:rFonts w:ascii="Arial" w:hAnsi="Arial" w:cs="Arial"/>
          <w:sz w:val="24"/>
          <w:szCs w:val="24"/>
        </w:rPr>
        <w:t xml:space="preserve">D Central Payments Unit to facilitate Admin Units with checking the G&amp;S system for verification of the Business Name, members listed and set-up of a BACS record for a </w:t>
      </w:r>
      <w:r w:rsidR="00605834" w:rsidRPr="007F183D">
        <w:rPr>
          <w:rFonts w:ascii="Arial" w:hAnsi="Arial" w:cs="Arial"/>
          <w:sz w:val="24"/>
          <w:szCs w:val="24"/>
        </w:rPr>
        <w:t>DAERA</w:t>
      </w:r>
      <w:r w:rsidRPr="007F183D">
        <w:rPr>
          <w:rFonts w:ascii="Arial" w:hAnsi="Arial" w:cs="Arial"/>
          <w:sz w:val="24"/>
          <w:szCs w:val="24"/>
        </w:rPr>
        <w:t xml:space="preserve"> Business ID number.</w:t>
      </w:r>
    </w:p>
    <w:p w14:paraId="674FE805" w14:textId="77777777" w:rsidR="00E32228" w:rsidRPr="007F183D" w:rsidRDefault="00E32228" w:rsidP="00E32228">
      <w:pPr>
        <w:ind w:left="709" w:hanging="709"/>
        <w:rPr>
          <w:rFonts w:ascii="Arial" w:hAnsi="Arial" w:cs="Arial"/>
          <w:sz w:val="24"/>
          <w:szCs w:val="24"/>
        </w:rPr>
      </w:pPr>
    </w:p>
    <w:p w14:paraId="7F84FD27"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12.25</w:t>
      </w:r>
      <w:r w:rsidRPr="007F183D">
        <w:rPr>
          <w:rFonts w:ascii="Arial" w:hAnsi="Arial" w:cs="Arial"/>
          <w:sz w:val="24"/>
          <w:szCs w:val="24"/>
        </w:rPr>
        <w:tab/>
        <w:t>When the initial claim is due from the promoter or received by the LAG</w:t>
      </w:r>
      <w:r w:rsidR="00FD3B3D" w:rsidRPr="007F183D">
        <w:rPr>
          <w:rFonts w:ascii="Arial" w:hAnsi="Arial" w:cs="Arial"/>
          <w:sz w:val="24"/>
          <w:szCs w:val="24"/>
        </w:rPr>
        <w:t>,</w:t>
      </w:r>
      <w:r w:rsidRPr="007F183D">
        <w:rPr>
          <w:rFonts w:ascii="Arial" w:hAnsi="Arial" w:cs="Arial"/>
          <w:sz w:val="24"/>
          <w:szCs w:val="24"/>
        </w:rPr>
        <w:t xml:space="preserve"> Admin Unit</w:t>
      </w:r>
      <w:r w:rsidR="00FD3B3D" w:rsidRPr="007F183D">
        <w:rPr>
          <w:rFonts w:ascii="Arial" w:hAnsi="Arial" w:cs="Arial"/>
          <w:sz w:val="24"/>
          <w:szCs w:val="24"/>
        </w:rPr>
        <w:t xml:space="preserve"> staff</w:t>
      </w:r>
      <w:r w:rsidRPr="007F183D">
        <w:rPr>
          <w:rFonts w:ascii="Arial" w:hAnsi="Arial" w:cs="Arial"/>
          <w:sz w:val="24"/>
          <w:szCs w:val="24"/>
        </w:rPr>
        <w:t xml:space="preserve"> should raise an e-mail to R</w:t>
      </w:r>
      <w:r w:rsidR="00F642FE" w:rsidRPr="007F183D">
        <w:rPr>
          <w:rFonts w:ascii="Arial" w:hAnsi="Arial" w:cs="Arial"/>
          <w:sz w:val="24"/>
          <w:szCs w:val="24"/>
        </w:rPr>
        <w:t>A</w:t>
      </w:r>
      <w:r w:rsidRPr="007F183D">
        <w:rPr>
          <w:rFonts w:ascii="Arial" w:hAnsi="Arial" w:cs="Arial"/>
          <w:sz w:val="24"/>
          <w:szCs w:val="24"/>
        </w:rPr>
        <w:t xml:space="preserve">D Central Payments Unit </w:t>
      </w:r>
      <w:hyperlink r:id="rId29" w:history="1">
        <w:r w:rsidR="00C9585D" w:rsidRPr="00565211">
          <w:rPr>
            <w:rStyle w:val="Hyperlink"/>
            <w:rFonts w:ascii="Arial" w:hAnsi="Arial" w:cs="Arial"/>
            <w:sz w:val="24"/>
            <w:szCs w:val="24"/>
          </w:rPr>
          <w:t>RAD.CPUReturns@daera-ni.gov.uk</w:t>
        </w:r>
      </w:hyperlink>
      <w:r w:rsidR="00C9585D">
        <w:rPr>
          <w:rFonts w:ascii="Arial" w:hAnsi="Arial" w:cs="Arial"/>
          <w:sz w:val="24"/>
          <w:szCs w:val="24"/>
        </w:rPr>
        <w:t xml:space="preserve"> </w:t>
      </w:r>
      <w:r w:rsidRPr="007F183D">
        <w:rPr>
          <w:rFonts w:ascii="Arial" w:hAnsi="Arial" w:cs="Arial"/>
          <w:sz w:val="24"/>
          <w:szCs w:val="24"/>
        </w:rPr>
        <w:t>requesting a pre-payment check on the Business ID.  You will need to provide:</w:t>
      </w:r>
    </w:p>
    <w:p w14:paraId="2BF0AC3E" w14:textId="77777777" w:rsidR="00E32228" w:rsidRPr="007F183D" w:rsidRDefault="00E32228" w:rsidP="00E32228">
      <w:pPr>
        <w:ind w:left="709"/>
        <w:rPr>
          <w:rFonts w:ascii="Arial" w:hAnsi="Arial" w:cs="Arial"/>
          <w:sz w:val="24"/>
          <w:szCs w:val="24"/>
        </w:rPr>
      </w:pPr>
    </w:p>
    <w:p w14:paraId="4B0C8FBA" w14:textId="77777777" w:rsidR="00E32228" w:rsidRPr="007F183D" w:rsidRDefault="00E32228" w:rsidP="00EF5B22">
      <w:pPr>
        <w:pStyle w:val="ListParagraph"/>
        <w:numPr>
          <w:ilvl w:val="0"/>
          <w:numId w:val="168"/>
        </w:numPr>
        <w:spacing w:line="240" w:lineRule="auto"/>
        <w:ind w:left="709" w:firstLine="425"/>
        <w:contextualSpacing/>
        <w:rPr>
          <w:rFonts w:ascii="Arial" w:hAnsi="Arial" w:cs="Arial"/>
          <w:szCs w:val="24"/>
        </w:rPr>
      </w:pPr>
      <w:r w:rsidRPr="007F183D">
        <w:rPr>
          <w:rFonts w:ascii="Arial" w:hAnsi="Arial" w:cs="Arial"/>
          <w:szCs w:val="24"/>
        </w:rPr>
        <w:t>The Business ID number;</w:t>
      </w:r>
    </w:p>
    <w:p w14:paraId="3BF2BE2B" w14:textId="77777777" w:rsidR="00E32228" w:rsidRPr="007F183D" w:rsidRDefault="00E32228" w:rsidP="00EF5B22">
      <w:pPr>
        <w:pStyle w:val="ListParagraph"/>
        <w:numPr>
          <w:ilvl w:val="0"/>
          <w:numId w:val="168"/>
        </w:numPr>
        <w:spacing w:line="240" w:lineRule="auto"/>
        <w:ind w:left="709" w:firstLine="425"/>
        <w:contextualSpacing/>
        <w:rPr>
          <w:rFonts w:ascii="Arial" w:hAnsi="Arial" w:cs="Arial"/>
          <w:szCs w:val="24"/>
        </w:rPr>
      </w:pPr>
      <w:r w:rsidRPr="007F183D">
        <w:rPr>
          <w:rFonts w:ascii="Arial" w:hAnsi="Arial" w:cs="Arial"/>
          <w:szCs w:val="24"/>
        </w:rPr>
        <w:t>The LoO/applicant name.</w:t>
      </w:r>
    </w:p>
    <w:p w14:paraId="6A764B2A" w14:textId="77777777" w:rsidR="00E32228" w:rsidRPr="007F183D" w:rsidRDefault="00E32228" w:rsidP="00E32228">
      <w:pPr>
        <w:rPr>
          <w:rFonts w:ascii="Arial" w:hAnsi="Arial" w:cs="Arial"/>
          <w:sz w:val="24"/>
          <w:szCs w:val="24"/>
        </w:rPr>
      </w:pPr>
    </w:p>
    <w:p w14:paraId="572E7867" w14:textId="77777777" w:rsidR="00E32228" w:rsidRPr="007F183D" w:rsidRDefault="00E32228" w:rsidP="00E32228">
      <w:pPr>
        <w:ind w:left="709"/>
        <w:rPr>
          <w:rFonts w:ascii="Arial" w:hAnsi="Arial" w:cs="Arial"/>
          <w:sz w:val="24"/>
          <w:szCs w:val="24"/>
        </w:rPr>
      </w:pPr>
      <w:r w:rsidRPr="007F183D">
        <w:rPr>
          <w:rFonts w:ascii="Arial" w:hAnsi="Arial" w:cs="Arial"/>
          <w:sz w:val="24"/>
          <w:szCs w:val="24"/>
        </w:rPr>
        <w:lastRenderedPageBreak/>
        <w:t>Central Payments Unit will check that:</w:t>
      </w:r>
    </w:p>
    <w:p w14:paraId="2CCDE1B5" w14:textId="77777777" w:rsidR="00E32228" w:rsidRPr="007F183D" w:rsidRDefault="00E32228" w:rsidP="00E32228">
      <w:pPr>
        <w:ind w:left="709"/>
        <w:rPr>
          <w:rFonts w:ascii="Arial" w:hAnsi="Arial" w:cs="Arial"/>
          <w:sz w:val="24"/>
          <w:szCs w:val="24"/>
        </w:rPr>
      </w:pPr>
    </w:p>
    <w:p w14:paraId="7158B1DF" w14:textId="77777777" w:rsidR="00E32228" w:rsidRPr="007F183D" w:rsidRDefault="00E32228" w:rsidP="00EF5B22">
      <w:pPr>
        <w:pStyle w:val="ListParagraph"/>
        <w:numPr>
          <w:ilvl w:val="0"/>
          <w:numId w:val="169"/>
        </w:numPr>
        <w:spacing w:line="240" w:lineRule="auto"/>
        <w:ind w:left="1418" w:hanging="284"/>
        <w:contextualSpacing/>
        <w:rPr>
          <w:rFonts w:ascii="Arial" w:hAnsi="Arial" w:cs="Arial"/>
          <w:szCs w:val="24"/>
        </w:rPr>
      </w:pPr>
      <w:r w:rsidRPr="007F183D">
        <w:rPr>
          <w:rFonts w:ascii="Arial" w:hAnsi="Arial" w:cs="Arial"/>
          <w:szCs w:val="24"/>
        </w:rPr>
        <w:t>The LoO/applicant name matches the Business Name for the specified Business ID Number, or alternatively</w:t>
      </w:r>
    </w:p>
    <w:p w14:paraId="72AC9F09" w14:textId="77777777" w:rsidR="00E32228" w:rsidRPr="007F183D" w:rsidRDefault="00E32228" w:rsidP="00EF5B22">
      <w:pPr>
        <w:pStyle w:val="ListParagraph"/>
        <w:numPr>
          <w:ilvl w:val="0"/>
          <w:numId w:val="169"/>
        </w:numPr>
        <w:spacing w:line="240" w:lineRule="auto"/>
        <w:ind w:left="1418" w:hanging="284"/>
        <w:contextualSpacing/>
        <w:rPr>
          <w:rFonts w:ascii="Arial" w:hAnsi="Arial" w:cs="Arial"/>
          <w:szCs w:val="24"/>
        </w:rPr>
      </w:pPr>
      <w:r w:rsidRPr="007F183D">
        <w:rPr>
          <w:rFonts w:ascii="Arial" w:hAnsi="Arial" w:cs="Arial"/>
          <w:szCs w:val="24"/>
        </w:rPr>
        <w:t xml:space="preserve">The claimant is Head of the Business ID, and </w:t>
      </w:r>
    </w:p>
    <w:p w14:paraId="635E132E" w14:textId="77777777" w:rsidR="00E32228" w:rsidRPr="007F183D" w:rsidRDefault="00E32228" w:rsidP="00EF5B22">
      <w:pPr>
        <w:pStyle w:val="ListParagraph"/>
        <w:numPr>
          <w:ilvl w:val="0"/>
          <w:numId w:val="169"/>
        </w:numPr>
        <w:spacing w:line="240" w:lineRule="auto"/>
        <w:ind w:left="1418" w:hanging="284"/>
        <w:contextualSpacing/>
        <w:rPr>
          <w:rFonts w:ascii="Arial" w:hAnsi="Arial" w:cs="Arial"/>
          <w:szCs w:val="24"/>
        </w:rPr>
      </w:pPr>
      <w:r w:rsidRPr="007F183D">
        <w:rPr>
          <w:rFonts w:ascii="Arial" w:hAnsi="Arial" w:cs="Arial"/>
          <w:szCs w:val="24"/>
        </w:rPr>
        <w:t>A BACS record has been set-up for the Business ID.</w:t>
      </w:r>
    </w:p>
    <w:p w14:paraId="2B12AFBE" w14:textId="77777777" w:rsidR="00E32228" w:rsidRPr="007F183D" w:rsidRDefault="00E32228" w:rsidP="00E32228">
      <w:pPr>
        <w:pStyle w:val="ListParagraph"/>
        <w:spacing w:line="240" w:lineRule="auto"/>
        <w:ind w:left="1418"/>
        <w:rPr>
          <w:rFonts w:ascii="Arial" w:hAnsi="Arial" w:cs="Arial"/>
          <w:szCs w:val="24"/>
        </w:rPr>
      </w:pPr>
    </w:p>
    <w:p w14:paraId="06ECD24F"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12.26</w:t>
      </w:r>
      <w:r w:rsidRPr="007F183D">
        <w:rPr>
          <w:rFonts w:ascii="Arial" w:hAnsi="Arial" w:cs="Arial"/>
          <w:sz w:val="24"/>
          <w:szCs w:val="24"/>
        </w:rPr>
        <w:tab/>
        <w:t xml:space="preserve">Central Payments Unit will confirm the outcome of their search findings to you via e-mail.  Should the applicant details not match the </w:t>
      </w:r>
      <w:r w:rsidR="00605834" w:rsidRPr="007F183D">
        <w:rPr>
          <w:rFonts w:ascii="Arial" w:hAnsi="Arial" w:cs="Arial"/>
          <w:sz w:val="24"/>
          <w:szCs w:val="24"/>
        </w:rPr>
        <w:t>DAERA</w:t>
      </w:r>
      <w:r w:rsidRPr="007F183D">
        <w:rPr>
          <w:rFonts w:ascii="Arial" w:hAnsi="Arial" w:cs="Arial"/>
          <w:sz w:val="24"/>
          <w:szCs w:val="24"/>
        </w:rPr>
        <w:t xml:space="preserve"> Business ID details or if the applicant is not head of the Business, the Admin Unit must contact the applicant to resolve any issues.</w:t>
      </w:r>
    </w:p>
    <w:p w14:paraId="464CE2B6" w14:textId="77777777" w:rsidR="00E32228" w:rsidRPr="007F183D" w:rsidRDefault="00E32228" w:rsidP="00E32228">
      <w:pPr>
        <w:ind w:left="709" w:hanging="709"/>
        <w:rPr>
          <w:rFonts w:ascii="Arial" w:hAnsi="Arial" w:cs="Arial"/>
          <w:b/>
          <w:sz w:val="24"/>
          <w:szCs w:val="24"/>
        </w:rPr>
      </w:pPr>
    </w:p>
    <w:p w14:paraId="0EA23AEF" w14:textId="77777777" w:rsidR="00E32228" w:rsidRPr="007F183D" w:rsidRDefault="00E32228" w:rsidP="00E32228">
      <w:pPr>
        <w:ind w:left="709" w:hanging="709"/>
        <w:rPr>
          <w:rFonts w:ascii="Arial" w:hAnsi="Arial" w:cs="Arial"/>
          <w:b/>
          <w:sz w:val="24"/>
          <w:szCs w:val="24"/>
        </w:rPr>
      </w:pPr>
      <w:bookmarkStart w:id="135" w:name="para_12_27"/>
      <w:bookmarkEnd w:id="135"/>
      <w:r w:rsidRPr="007F183D">
        <w:rPr>
          <w:rFonts w:ascii="Arial" w:hAnsi="Arial" w:cs="Arial"/>
          <w:b/>
          <w:sz w:val="24"/>
          <w:szCs w:val="24"/>
        </w:rPr>
        <w:t xml:space="preserve">Documentation </w:t>
      </w:r>
    </w:p>
    <w:p w14:paraId="00BB9C00" w14:textId="77777777" w:rsidR="00E32228" w:rsidRPr="007F183D" w:rsidRDefault="00E32228" w:rsidP="00E32228">
      <w:pPr>
        <w:ind w:left="709" w:hanging="709"/>
        <w:rPr>
          <w:rFonts w:ascii="Arial" w:hAnsi="Arial" w:cs="Arial"/>
          <w:b/>
          <w:sz w:val="24"/>
          <w:szCs w:val="24"/>
        </w:rPr>
      </w:pPr>
    </w:p>
    <w:p w14:paraId="385C4FD1"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12.27</w:t>
      </w:r>
      <w:r w:rsidRPr="007F183D">
        <w:rPr>
          <w:rFonts w:ascii="Arial" w:hAnsi="Arial" w:cs="Arial"/>
          <w:sz w:val="24"/>
          <w:szCs w:val="24"/>
        </w:rPr>
        <w:tab/>
        <w:t>It is the responsibility of the Admin Unit to maintain a project file with all the documentation required to maintain an audit trail of all decisions taken in relation to the project.  The project file should include copies of all the original invoices stamped as a true copy of the original, bank statements etc. that are used to support a payment application.</w:t>
      </w:r>
    </w:p>
    <w:p w14:paraId="486ED806" w14:textId="77777777" w:rsidR="00E32228" w:rsidRPr="007F183D" w:rsidRDefault="00E32228" w:rsidP="00E32228">
      <w:pPr>
        <w:ind w:left="709" w:hanging="709"/>
        <w:rPr>
          <w:rFonts w:ascii="Arial" w:hAnsi="Arial" w:cs="Arial"/>
          <w:sz w:val="24"/>
          <w:szCs w:val="24"/>
        </w:rPr>
      </w:pPr>
    </w:p>
    <w:p w14:paraId="5F622DFA"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12.28</w:t>
      </w:r>
      <w:r w:rsidRPr="007F183D">
        <w:rPr>
          <w:rFonts w:ascii="Arial" w:hAnsi="Arial" w:cs="Arial"/>
          <w:sz w:val="24"/>
          <w:szCs w:val="24"/>
        </w:rPr>
        <w:tab/>
        <w:t>No original documentation should be returned to the applicant until after the Admin Unit has received confirmation from Rural Development Division that the payment has been made to the applicant.</w:t>
      </w:r>
    </w:p>
    <w:p w14:paraId="548ABAD1" w14:textId="77777777" w:rsidR="00E32228" w:rsidRPr="007F183D" w:rsidRDefault="00E32228" w:rsidP="00E32228">
      <w:pPr>
        <w:ind w:left="709" w:hanging="709"/>
        <w:rPr>
          <w:rFonts w:ascii="Arial" w:hAnsi="Arial" w:cs="Arial"/>
          <w:sz w:val="24"/>
          <w:szCs w:val="24"/>
        </w:rPr>
      </w:pPr>
    </w:p>
    <w:p w14:paraId="692DCC73"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12.29</w:t>
      </w:r>
      <w:r w:rsidRPr="007F183D">
        <w:rPr>
          <w:rFonts w:ascii="Arial" w:hAnsi="Arial" w:cs="Arial"/>
          <w:sz w:val="24"/>
          <w:szCs w:val="24"/>
        </w:rPr>
        <w:tab/>
        <w:t>Following confirmation that payment has been made to the applicant, any original documentation that needs to be returned to the applicant should be photocopied and stamped as a true copy of the original, signed and dated.</w:t>
      </w:r>
    </w:p>
    <w:p w14:paraId="1D094088" w14:textId="77777777" w:rsidR="00E32228" w:rsidRPr="007F183D" w:rsidRDefault="00E32228" w:rsidP="00E32228">
      <w:pPr>
        <w:ind w:left="709" w:hanging="709"/>
        <w:rPr>
          <w:rFonts w:ascii="Arial" w:hAnsi="Arial" w:cs="Arial"/>
          <w:sz w:val="24"/>
          <w:szCs w:val="24"/>
        </w:rPr>
      </w:pPr>
    </w:p>
    <w:p w14:paraId="06FD5257" w14:textId="77777777" w:rsidR="00E32228" w:rsidRPr="007F183D" w:rsidRDefault="00E32228" w:rsidP="00E32228">
      <w:pPr>
        <w:ind w:left="709" w:hanging="709"/>
        <w:rPr>
          <w:rFonts w:ascii="Arial" w:hAnsi="Arial" w:cs="Arial"/>
          <w:sz w:val="24"/>
          <w:szCs w:val="24"/>
        </w:rPr>
      </w:pPr>
      <w:r w:rsidRPr="007F183D">
        <w:rPr>
          <w:rFonts w:ascii="Arial" w:hAnsi="Arial" w:cs="Arial"/>
          <w:sz w:val="24"/>
          <w:szCs w:val="24"/>
        </w:rPr>
        <w:t>12.30</w:t>
      </w:r>
      <w:r w:rsidRPr="007F183D">
        <w:rPr>
          <w:rFonts w:ascii="Arial" w:hAnsi="Arial" w:cs="Arial"/>
          <w:sz w:val="24"/>
          <w:szCs w:val="24"/>
        </w:rPr>
        <w:tab/>
        <w:t>All invoices which have been approved for payment must be stamped ‘paid’, show the amount of grant paid, the Scheme, signed and dated.  The original must be photocopied only after stamping as paid.</w:t>
      </w:r>
    </w:p>
    <w:p w14:paraId="3F4C782C" w14:textId="77777777" w:rsidR="00E32228" w:rsidRPr="007F183D" w:rsidRDefault="00E32228" w:rsidP="00E32228">
      <w:pPr>
        <w:ind w:left="709" w:hanging="709"/>
        <w:rPr>
          <w:rFonts w:ascii="Arial" w:hAnsi="Arial" w:cs="Arial"/>
          <w:sz w:val="24"/>
          <w:szCs w:val="24"/>
        </w:rPr>
      </w:pPr>
    </w:p>
    <w:p w14:paraId="73AAFC09" w14:textId="77777777" w:rsidR="00E32228" w:rsidRPr="007F183D" w:rsidRDefault="005668EF" w:rsidP="005668EF">
      <w:pPr>
        <w:contextualSpacing/>
        <w:rPr>
          <w:rFonts w:ascii="Arial" w:hAnsi="Arial" w:cs="Arial"/>
          <w:sz w:val="24"/>
          <w:szCs w:val="24"/>
        </w:rPr>
      </w:pPr>
      <w:r w:rsidRPr="007F183D">
        <w:rPr>
          <w:rFonts w:ascii="Arial" w:hAnsi="Arial" w:cs="Arial"/>
          <w:sz w:val="24"/>
          <w:szCs w:val="24"/>
        </w:rPr>
        <w:t>12.31</w:t>
      </w:r>
      <w:r w:rsidRPr="007F183D">
        <w:rPr>
          <w:rFonts w:ascii="Arial" w:hAnsi="Arial" w:cs="Arial"/>
          <w:sz w:val="24"/>
          <w:szCs w:val="24"/>
        </w:rPr>
        <w:tab/>
      </w:r>
      <w:r w:rsidR="00E32228" w:rsidRPr="007F183D">
        <w:rPr>
          <w:rFonts w:ascii="Arial" w:hAnsi="Arial" w:cs="Arial"/>
          <w:sz w:val="24"/>
          <w:szCs w:val="24"/>
        </w:rPr>
        <w:t>All documentation should be retained until 31</w:t>
      </w:r>
      <w:r w:rsidR="00E32228" w:rsidRPr="007F183D">
        <w:rPr>
          <w:rFonts w:ascii="Arial" w:hAnsi="Arial" w:cs="Arial"/>
          <w:sz w:val="24"/>
          <w:szCs w:val="24"/>
          <w:vertAlign w:val="superscript"/>
        </w:rPr>
        <w:t>st</w:t>
      </w:r>
      <w:r w:rsidR="00E32228" w:rsidRPr="007F183D">
        <w:rPr>
          <w:rFonts w:ascii="Arial" w:hAnsi="Arial" w:cs="Arial"/>
          <w:sz w:val="24"/>
          <w:szCs w:val="24"/>
        </w:rPr>
        <w:t xml:space="preserve"> December 2030.</w:t>
      </w:r>
    </w:p>
    <w:p w14:paraId="0193CD20" w14:textId="77777777" w:rsidR="00D310B5" w:rsidRPr="007F183D" w:rsidRDefault="00D310B5">
      <w:pPr>
        <w:spacing w:after="200" w:line="276" w:lineRule="auto"/>
        <w:rPr>
          <w:rFonts w:ascii="Arial" w:hAnsi="Arial" w:cs="Arial"/>
          <w:sz w:val="24"/>
          <w:szCs w:val="24"/>
        </w:rPr>
      </w:pPr>
      <w:bookmarkStart w:id="136" w:name="Chapter_8_Debt_Recovery_Clawback_and_Not"/>
      <w:bookmarkEnd w:id="136"/>
      <w:r w:rsidRPr="007F183D">
        <w:rPr>
          <w:rFonts w:ascii="Arial" w:hAnsi="Arial" w:cs="Arial"/>
          <w:sz w:val="24"/>
          <w:szCs w:val="24"/>
        </w:rPr>
        <w:br w:type="page"/>
      </w:r>
    </w:p>
    <w:p w14:paraId="4D9EE706" w14:textId="77777777" w:rsidR="00825162" w:rsidRPr="00C92108" w:rsidRDefault="00825162" w:rsidP="00825162">
      <w:pPr>
        <w:spacing w:after="200" w:line="276" w:lineRule="auto"/>
        <w:jc w:val="right"/>
        <w:rPr>
          <w:rFonts w:ascii="Arial" w:eastAsiaTheme="minorHAnsi" w:hAnsi="Arial" w:cs="Arial"/>
          <w:b/>
          <w:sz w:val="22"/>
          <w:szCs w:val="24"/>
        </w:rPr>
      </w:pPr>
      <w:bookmarkStart w:id="137" w:name="Chapter_13"/>
      <w:bookmarkEnd w:id="137"/>
    </w:p>
    <w:p w14:paraId="6411B415" w14:textId="77777777" w:rsidR="00825162" w:rsidRPr="00C92108" w:rsidRDefault="00825162" w:rsidP="00825162">
      <w:pPr>
        <w:jc w:val="center"/>
        <w:rPr>
          <w:rFonts w:ascii="Arial" w:eastAsiaTheme="minorHAnsi" w:hAnsi="Arial" w:cs="Arial"/>
          <w:b/>
          <w:sz w:val="24"/>
          <w:szCs w:val="24"/>
        </w:rPr>
      </w:pPr>
      <w:r w:rsidRPr="00C92108">
        <w:rPr>
          <w:rFonts w:ascii="Arial" w:eastAsiaTheme="minorHAnsi" w:hAnsi="Arial" w:cs="Arial"/>
          <w:b/>
          <w:sz w:val="24"/>
          <w:szCs w:val="24"/>
        </w:rPr>
        <w:t>CHAPTER 13</w:t>
      </w:r>
    </w:p>
    <w:p w14:paraId="163680D8" w14:textId="77777777" w:rsidR="00825162" w:rsidRPr="00C92108" w:rsidRDefault="00825162" w:rsidP="00825162">
      <w:pPr>
        <w:jc w:val="center"/>
        <w:rPr>
          <w:rFonts w:ascii="Arial" w:eastAsiaTheme="minorHAnsi" w:hAnsi="Arial" w:cs="Arial"/>
          <w:b/>
          <w:sz w:val="24"/>
          <w:szCs w:val="24"/>
        </w:rPr>
      </w:pPr>
    </w:p>
    <w:p w14:paraId="43F99192" w14:textId="4379A188" w:rsidR="00825162" w:rsidRPr="00C92108" w:rsidRDefault="00825162" w:rsidP="00825162">
      <w:pPr>
        <w:jc w:val="center"/>
        <w:rPr>
          <w:rFonts w:ascii="Arial" w:eastAsiaTheme="minorHAnsi" w:hAnsi="Arial" w:cs="Arial"/>
          <w:b/>
          <w:sz w:val="24"/>
          <w:szCs w:val="24"/>
        </w:rPr>
      </w:pPr>
      <w:r w:rsidRPr="00C92108">
        <w:rPr>
          <w:rFonts w:ascii="Arial" w:eastAsiaTheme="minorHAnsi" w:hAnsi="Arial" w:cs="Arial"/>
          <w:b/>
          <w:sz w:val="24"/>
          <w:szCs w:val="24"/>
        </w:rPr>
        <w:t xml:space="preserve">Project </w:t>
      </w:r>
      <w:r w:rsidR="00B2561F">
        <w:rPr>
          <w:rFonts w:ascii="Arial" w:eastAsiaTheme="minorHAnsi" w:hAnsi="Arial" w:cs="Arial"/>
          <w:b/>
          <w:sz w:val="24"/>
          <w:szCs w:val="24"/>
        </w:rPr>
        <w:t xml:space="preserve">Inspection Article 48, 49 &amp; 52 </w:t>
      </w:r>
      <w:r w:rsidRPr="00C92108">
        <w:rPr>
          <w:rFonts w:ascii="Arial" w:eastAsiaTheme="minorHAnsi" w:hAnsi="Arial" w:cs="Arial"/>
          <w:b/>
          <w:sz w:val="24"/>
          <w:szCs w:val="24"/>
        </w:rPr>
        <w:t>- Management Verification Checks (MVCs)</w:t>
      </w:r>
    </w:p>
    <w:p w14:paraId="5852633B" w14:textId="77777777" w:rsidR="00825162" w:rsidRPr="00C92108" w:rsidRDefault="00825162" w:rsidP="00825162">
      <w:pPr>
        <w:tabs>
          <w:tab w:val="left" w:pos="720"/>
        </w:tabs>
        <w:ind w:left="360"/>
        <w:rPr>
          <w:rFonts w:ascii="Arial" w:eastAsiaTheme="minorHAnsi" w:hAnsi="Arial" w:cs="Arial"/>
          <w:b/>
          <w:sz w:val="24"/>
          <w:szCs w:val="24"/>
        </w:rPr>
      </w:pPr>
    </w:p>
    <w:p w14:paraId="6BB5BC6D" w14:textId="77777777" w:rsidR="00825162" w:rsidRPr="00C92108" w:rsidRDefault="00825162" w:rsidP="00825162">
      <w:pPr>
        <w:tabs>
          <w:tab w:val="left" w:pos="720"/>
        </w:tabs>
        <w:ind w:left="360" w:hanging="360"/>
        <w:rPr>
          <w:rFonts w:ascii="Arial" w:eastAsiaTheme="minorHAnsi" w:hAnsi="Arial" w:cs="Arial"/>
          <w:b/>
          <w:sz w:val="24"/>
          <w:szCs w:val="24"/>
        </w:rPr>
      </w:pPr>
      <w:bookmarkStart w:id="138" w:name="para_13_1"/>
      <w:bookmarkEnd w:id="138"/>
      <w:r w:rsidRPr="00C92108">
        <w:rPr>
          <w:rFonts w:ascii="Arial" w:eastAsiaTheme="minorHAnsi" w:hAnsi="Arial" w:cs="Arial"/>
          <w:b/>
          <w:sz w:val="24"/>
          <w:szCs w:val="24"/>
        </w:rPr>
        <w:t>Article 48 Administrative checks</w:t>
      </w:r>
    </w:p>
    <w:p w14:paraId="360A9450" w14:textId="77777777" w:rsidR="00825162" w:rsidRPr="00C92108" w:rsidRDefault="00825162" w:rsidP="00825162">
      <w:pPr>
        <w:tabs>
          <w:tab w:val="left" w:pos="720"/>
        </w:tabs>
        <w:ind w:left="360" w:hanging="360"/>
        <w:rPr>
          <w:rFonts w:ascii="Arial" w:eastAsiaTheme="minorHAnsi" w:hAnsi="Arial" w:cs="Arial"/>
          <w:b/>
          <w:sz w:val="24"/>
          <w:szCs w:val="24"/>
        </w:rPr>
      </w:pPr>
    </w:p>
    <w:p w14:paraId="4EE89E7F" w14:textId="77777777" w:rsidR="00825162" w:rsidRPr="00C92108" w:rsidRDefault="00825162" w:rsidP="00825162">
      <w:pPr>
        <w:tabs>
          <w:tab w:val="num" w:pos="720"/>
        </w:tabs>
        <w:ind w:left="709" w:hanging="709"/>
        <w:rPr>
          <w:rFonts w:ascii="Arial" w:eastAsiaTheme="minorHAnsi" w:hAnsi="Arial" w:cs="Arial"/>
          <w:sz w:val="24"/>
          <w:szCs w:val="24"/>
        </w:rPr>
      </w:pPr>
      <w:r w:rsidRPr="00C92108">
        <w:rPr>
          <w:rFonts w:ascii="Arial" w:eastAsiaTheme="minorHAnsi" w:hAnsi="Arial" w:cs="Arial"/>
          <w:sz w:val="24"/>
          <w:szCs w:val="24"/>
        </w:rPr>
        <w:t>13.1</w:t>
      </w:r>
      <w:r w:rsidRPr="00C92108">
        <w:rPr>
          <w:rFonts w:ascii="Arial" w:eastAsiaTheme="minorHAnsi" w:hAnsi="Arial" w:cs="Arial"/>
          <w:sz w:val="24"/>
          <w:szCs w:val="24"/>
        </w:rPr>
        <w:tab/>
        <w:t>The Article 48 administrative project check includes all the compliance controls required by the European Community.  The purpose of the Article 48 check is to make sure that all project applications and all payments have been processed in accordance with National and European Community rules and that the required information and relevant evidence to support each stage of the process is held on file.  An Article 48 pro-forma to cover each of the Stage 1(</w:t>
      </w:r>
      <w:hyperlink w:anchor="Appendix_13A" w:history="1">
        <w:r w:rsidRPr="00C92108">
          <w:rPr>
            <w:rFonts w:ascii="Arial" w:eastAsiaTheme="minorHAnsi" w:hAnsi="Arial" w:cs="Arial"/>
            <w:sz w:val="24"/>
            <w:szCs w:val="24"/>
            <w:u w:val="single"/>
          </w:rPr>
          <w:t>Appendix 13A</w:t>
        </w:r>
      </w:hyperlink>
      <w:r w:rsidRPr="00C92108">
        <w:rPr>
          <w:rFonts w:ascii="Arial" w:eastAsiaTheme="minorHAnsi" w:hAnsi="Arial" w:cs="Arial"/>
          <w:sz w:val="24"/>
          <w:szCs w:val="24"/>
        </w:rPr>
        <w:t>), Stage 2 (</w:t>
      </w:r>
      <w:hyperlink w:anchor="Appendix_13B" w:history="1">
        <w:r w:rsidRPr="00C92108">
          <w:rPr>
            <w:rFonts w:ascii="Arial" w:eastAsiaTheme="minorHAnsi" w:hAnsi="Arial" w:cs="Arial"/>
            <w:sz w:val="24"/>
            <w:szCs w:val="24"/>
            <w:u w:val="single"/>
          </w:rPr>
          <w:t>Appendix 13B</w:t>
        </w:r>
      </w:hyperlink>
      <w:r w:rsidRPr="00C92108">
        <w:rPr>
          <w:rFonts w:ascii="Arial" w:eastAsiaTheme="minorHAnsi" w:hAnsi="Arial" w:cs="Arial"/>
          <w:sz w:val="24"/>
          <w:szCs w:val="24"/>
        </w:rPr>
        <w:t>) and Stage 3 (</w:t>
      </w:r>
      <w:hyperlink w:anchor="Appendix_13C" w:history="1">
        <w:r w:rsidRPr="00C92108">
          <w:rPr>
            <w:rFonts w:ascii="Arial" w:eastAsiaTheme="minorHAnsi" w:hAnsi="Arial" w:cs="Arial"/>
            <w:sz w:val="24"/>
            <w:szCs w:val="24"/>
            <w:u w:val="single"/>
          </w:rPr>
          <w:t>Appendix 13C</w:t>
        </w:r>
      </w:hyperlink>
      <w:r w:rsidRPr="00C92108">
        <w:rPr>
          <w:rFonts w:ascii="Arial" w:eastAsiaTheme="minorHAnsi" w:hAnsi="Arial" w:cs="Arial"/>
          <w:sz w:val="24"/>
          <w:szCs w:val="24"/>
        </w:rPr>
        <w:t>) checks has been provided by DAERA.  The Admin Unit must undertake an Article 48 check on each application received, on each claim form received and a site visit prior to approval of the claim.  The evidence viewed must be recorded for Audit purposes.  The Article 48 will cover the following:</w:t>
      </w:r>
    </w:p>
    <w:p w14:paraId="4D155B62" w14:textId="77777777" w:rsidR="00825162" w:rsidRPr="00C92108" w:rsidRDefault="00825162" w:rsidP="00825162">
      <w:pPr>
        <w:tabs>
          <w:tab w:val="left" w:pos="720"/>
        </w:tabs>
        <w:rPr>
          <w:rFonts w:ascii="Arial" w:eastAsiaTheme="minorHAnsi" w:hAnsi="Arial" w:cs="Arial"/>
          <w:sz w:val="24"/>
          <w:szCs w:val="24"/>
        </w:rPr>
      </w:pPr>
    </w:p>
    <w:p w14:paraId="475F91FF" w14:textId="77777777" w:rsidR="00825162" w:rsidRPr="00C92108" w:rsidRDefault="00825162" w:rsidP="00825162">
      <w:pPr>
        <w:tabs>
          <w:tab w:val="left" w:pos="720"/>
        </w:tabs>
        <w:rPr>
          <w:rFonts w:ascii="Arial" w:eastAsiaTheme="minorHAnsi" w:hAnsi="Arial" w:cs="Arial"/>
          <w:b/>
          <w:sz w:val="24"/>
          <w:szCs w:val="24"/>
        </w:rPr>
      </w:pPr>
      <w:r w:rsidRPr="00C92108">
        <w:rPr>
          <w:rFonts w:ascii="Arial" w:eastAsiaTheme="minorHAnsi" w:hAnsi="Arial" w:cs="Arial"/>
          <w:sz w:val="24"/>
          <w:szCs w:val="24"/>
        </w:rPr>
        <w:tab/>
      </w:r>
      <w:r w:rsidRPr="00C92108">
        <w:rPr>
          <w:rFonts w:ascii="Arial" w:eastAsiaTheme="minorHAnsi" w:hAnsi="Arial" w:cs="Arial"/>
          <w:sz w:val="24"/>
          <w:szCs w:val="24"/>
        </w:rPr>
        <w:tab/>
      </w:r>
      <w:r w:rsidRPr="00C92108">
        <w:rPr>
          <w:rFonts w:ascii="Arial" w:eastAsiaTheme="minorHAnsi" w:hAnsi="Arial" w:cs="Arial"/>
          <w:b/>
          <w:sz w:val="24"/>
          <w:szCs w:val="24"/>
        </w:rPr>
        <w:t>Stage 1 - Application for Support</w:t>
      </w:r>
    </w:p>
    <w:p w14:paraId="3870C3D8"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Verification of information in the application form</w:t>
      </w:r>
    </w:p>
    <w:p w14:paraId="59161800"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Eligibility</w:t>
      </w:r>
    </w:p>
    <w:p w14:paraId="3FA38C5F"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Project selection and evaluation</w:t>
      </w:r>
    </w:p>
    <w:p w14:paraId="004CE039"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State aid</w:t>
      </w:r>
    </w:p>
    <w:p w14:paraId="204297AB"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Statutory controls, for example, planning permission</w:t>
      </w:r>
    </w:p>
    <w:p w14:paraId="35C12E00"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Double funding</w:t>
      </w:r>
    </w:p>
    <w:p w14:paraId="4F0E84AD"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Reliability of the applicant for previous funding (Information to be supplied by DAERA)</w:t>
      </w:r>
    </w:p>
    <w:p w14:paraId="7B04B00B" w14:textId="77777777" w:rsidR="00825162" w:rsidRPr="00C92108" w:rsidRDefault="00825162" w:rsidP="00825162">
      <w:pPr>
        <w:numPr>
          <w:ilvl w:val="2"/>
          <w:numId w:val="182"/>
        </w:numPr>
        <w:tabs>
          <w:tab w:val="left" w:pos="720"/>
        </w:tabs>
        <w:spacing w:after="200" w:line="276" w:lineRule="auto"/>
        <w:rPr>
          <w:rFonts w:ascii="Arial" w:eastAsiaTheme="minorHAnsi" w:hAnsi="Arial" w:cs="Arial"/>
          <w:sz w:val="24"/>
          <w:szCs w:val="24"/>
        </w:rPr>
      </w:pPr>
      <w:r w:rsidRPr="00C92108">
        <w:rPr>
          <w:rFonts w:ascii="Arial" w:eastAsiaTheme="minorHAnsi" w:hAnsi="Arial" w:cs="Arial"/>
          <w:sz w:val="24"/>
          <w:szCs w:val="24"/>
        </w:rPr>
        <w:t>Reasonableness of costs</w:t>
      </w:r>
    </w:p>
    <w:p w14:paraId="7DE295F8" w14:textId="77777777" w:rsidR="00825162" w:rsidRPr="00C92108" w:rsidRDefault="00825162" w:rsidP="00825162">
      <w:pPr>
        <w:tabs>
          <w:tab w:val="left" w:pos="720"/>
        </w:tabs>
        <w:ind w:left="2160"/>
        <w:rPr>
          <w:rFonts w:ascii="Arial" w:eastAsiaTheme="minorHAnsi" w:hAnsi="Arial" w:cs="Arial"/>
          <w:sz w:val="24"/>
          <w:szCs w:val="24"/>
        </w:rPr>
      </w:pPr>
    </w:p>
    <w:p w14:paraId="78A05496" w14:textId="77777777" w:rsidR="00825162" w:rsidRPr="00C92108" w:rsidRDefault="00825162" w:rsidP="00825162">
      <w:pPr>
        <w:ind w:left="360"/>
        <w:rPr>
          <w:rFonts w:ascii="Arial" w:eastAsiaTheme="minorHAnsi" w:hAnsi="Arial" w:cs="Arial"/>
          <w:sz w:val="24"/>
          <w:szCs w:val="24"/>
        </w:rPr>
      </w:pPr>
      <w:r w:rsidRPr="00C92108">
        <w:rPr>
          <w:rFonts w:ascii="Arial" w:eastAsiaTheme="minorHAnsi" w:hAnsi="Arial" w:cs="Arial"/>
          <w:b/>
          <w:i/>
          <w:sz w:val="24"/>
          <w:szCs w:val="24"/>
        </w:rPr>
        <w:tab/>
      </w:r>
      <w:r w:rsidRPr="00C92108">
        <w:rPr>
          <w:rFonts w:ascii="Arial" w:eastAsiaTheme="minorHAnsi" w:hAnsi="Arial" w:cs="Arial"/>
          <w:b/>
          <w:i/>
          <w:sz w:val="24"/>
          <w:szCs w:val="24"/>
        </w:rPr>
        <w:tab/>
      </w:r>
      <w:r w:rsidRPr="00C92108">
        <w:rPr>
          <w:rFonts w:ascii="Arial" w:eastAsiaTheme="minorHAnsi" w:hAnsi="Arial" w:cs="Arial"/>
          <w:b/>
          <w:sz w:val="24"/>
          <w:szCs w:val="24"/>
        </w:rPr>
        <w:t>Stage 2 - Payment of Claim</w:t>
      </w:r>
    </w:p>
    <w:p w14:paraId="39D9E452" w14:textId="77777777" w:rsidR="00825162" w:rsidRPr="00C92108" w:rsidRDefault="00825162" w:rsidP="00825162">
      <w:pPr>
        <w:numPr>
          <w:ilvl w:val="2"/>
          <w:numId w:val="183"/>
        </w:numPr>
        <w:tabs>
          <w:tab w:val="left" w:pos="1440"/>
          <w:tab w:val="left" w:pos="1800"/>
        </w:tabs>
        <w:spacing w:after="200" w:line="276" w:lineRule="auto"/>
        <w:rPr>
          <w:rFonts w:ascii="Arial" w:eastAsiaTheme="minorHAnsi" w:hAnsi="Arial" w:cs="Arial"/>
          <w:sz w:val="24"/>
          <w:szCs w:val="24"/>
        </w:rPr>
      </w:pPr>
      <w:r w:rsidRPr="00C92108">
        <w:rPr>
          <w:rFonts w:ascii="Arial" w:eastAsiaTheme="minorHAnsi" w:hAnsi="Arial" w:cs="Arial"/>
          <w:sz w:val="24"/>
          <w:szCs w:val="24"/>
        </w:rPr>
        <w:t xml:space="preserve">The project phase or completed project compared with the project detailed in the Letter of Offer.  </w:t>
      </w:r>
    </w:p>
    <w:p w14:paraId="7718F1EE" w14:textId="77777777" w:rsidR="00825162" w:rsidRPr="00C92108" w:rsidRDefault="00825162" w:rsidP="00825162">
      <w:pPr>
        <w:numPr>
          <w:ilvl w:val="2"/>
          <w:numId w:val="183"/>
        </w:numPr>
        <w:tabs>
          <w:tab w:val="left" w:pos="1440"/>
          <w:tab w:val="left" w:pos="1800"/>
        </w:tabs>
        <w:spacing w:after="200" w:line="276" w:lineRule="auto"/>
        <w:rPr>
          <w:rFonts w:ascii="Arial" w:eastAsiaTheme="minorHAnsi" w:hAnsi="Arial" w:cs="Arial"/>
          <w:sz w:val="24"/>
          <w:szCs w:val="24"/>
        </w:rPr>
      </w:pPr>
      <w:r w:rsidRPr="00C92108">
        <w:rPr>
          <w:rFonts w:ascii="Arial" w:eastAsiaTheme="minorHAnsi" w:hAnsi="Arial" w:cs="Arial"/>
          <w:sz w:val="24"/>
          <w:szCs w:val="24"/>
        </w:rPr>
        <w:t>The costs incurred, i.e. compliance with procedures including procurement, receipts etc.</w:t>
      </w:r>
    </w:p>
    <w:p w14:paraId="130636FE" w14:textId="77777777" w:rsidR="00825162" w:rsidRPr="00C92108" w:rsidRDefault="00825162" w:rsidP="00825162">
      <w:pPr>
        <w:numPr>
          <w:ilvl w:val="2"/>
          <w:numId w:val="183"/>
        </w:numPr>
        <w:tabs>
          <w:tab w:val="left" w:pos="1440"/>
          <w:tab w:val="left" w:pos="1800"/>
        </w:tabs>
        <w:spacing w:after="200" w:line="276" w:lineRule="auto"/>
        <w:rPr>
          <w:rFonts w:ascii="Arial" w:eastAsiaTheme="minorHAnsi" w:hAnsi="Arial" w:cs="Arial"/>
          <w:sz w:val="24"/>
          <w:szCs w:val="24"/>
        </w:rPr>
      </w:pPr>
      <w:r w:rsidRPr="00C92108">
        <w:rPr>
          <w:rFonts w:ascii="Arial" w:eastAsiaTheme="minorHAnsi" w:hAnsi="Arial" w:cs="Arial"/>
          <w:sz w:val="24"/>
          <w:szCs w:val="24"/>
        </w:rPr>
        <w:t>The payments made, i.e. bank statements</w:t>
      </w:r>
    </w:p>
    <w:p w14:paraId="707867BE" w14:textId="77777777" w:rsidR="00825162" w:rsidRPr="00C92108" w:rsidRDefault="00825162" w:rsidP="00825162">
      <w:pPr>
        <w:numPr>
          <w:ilvl w:val="2"/>
          <w:numId w:val="183"/>
        </w:numPr>
        <w:spacing w:after="200" w:line="276" w:lineRule="auto"/>
        <w:rPr>
          <w:rFonts w:ascii="Arial" w:eastAsiaTheme="minorHAnsi" w:hAnsi="Arial" w:cs="Arial"/>
          <w:sz w:val="24"/>
          <w:szCs w:val="24"/>
        </w:rPr>
      </w:pPr>
      <w:r w:rsidRPr="00C92108">
        <w:rPr>
          <w:rFonts w:ascii="Arial" w:eastAsiaTheme="minorHAnsi" w:hAnsi="Arial" w:cs="Arial"/>
          <w:sz w:val="24"/>
          <w:szCs w:val="24"/>
        </w:rPr>
        <w:t>Eligibility of claims</w:t>
      </w:r>
      <w:r w:rsidRPr="00C92108">
        <w:rPr>
          <w:rFonts w:ascii="Arial" w:eastAsiaTheme="minorHAnsi" w:hAnsi="Arial" w:cs="Arial"/>
          <w:sz w:val="24"/>
          <w:szCs w:val="24"/>
        </w:rPr>
        <w:br/>
      </w:r>
    </w:p>
    <w:p w14:paraId="5630CA13" w14:textId="77777777" w:rsidR="00825162" w:rsidRPr="00C92108" w:rsidRDefault="00825162" w:rsidP="00825162">
      <w:pPr>
        <w:tabs>
          <w:tab w:val="left" w:pos="720"/>
        </w:tabs>
        <w:ind w:left="360"/>
        <w:rPr>
          <w:rFonts w:ascii="Arial" w:eastAsiaTheme="minorHAnsi" w:hAnsi="Arial" w:cs="Arial"/>
          <w:sz w:val="24"/>
          <w:szCs w:val="24"/>
        </w:rPr>
      </w:pPr>
      <w:r w:rsidRPr="00C92108">
        <w:rPr>
          <w:rFonts w:ascii="Arial" w:eastAsiaTheme="minorHAnsi" w:hAnsi="Arial" w:cs="Arial"/>
          <w:b/>
          <w:i/>
          <w:sz w:val="24"/>
          <w:szCs w:val="24"/>
        </w:rPr>
        <w:lastRenderedPageBreak/>
        <w:tab/>
      </w:r>
      <w:r w:rsidRPr="00C92108">
        <w:rPr>
          <w:rFonts w:ascii="Arial" w:eastAsiaTheme="minorHAnsi" w:hAnsi="Arial" w:cs="Arial"/>
          <w:b/>
          <w:i/>
          <w:sz w:val="24"/>
          <w:szCs w:val="24"/>
        </w:rPr>
        <w:tab/>
      </w:r>
      <w:r w:rsidRPr="00C92108">
        <w:rPr>
          <w:rFonts w:ascii="Arial" w:eastAsiaTheme="minorHAnsi" w:hAnsi="Arial" w:cs="Arial"/>
          <w:b/>
          <w:sz w:val="24"/>
          <w:szCs w:val="24"/>
        </w:rPr>
        <w:t xml:space="preserve">Stage 3 - Site Visit </w:t>
      </w:r>
    </w:p>
    <w:p w14:paraId="28C52407" w14:textId="77777777" w:rsidR="00825162" w:rsidRPr="00C92108" w:rsidRDefault="00825162" w:rsidP="00825162">
      <w:pPr>
        <w:numPr>
          <w:ilvl w:val="1"/>
          <w:numId w:val="184"/>
        </w:numPr>
        <w:tabs>
          <w:tab w:val="left" w:pos="709"/>
        </w:tabs>
        <w:spacing w:after="200" w:line="276" w:lineRule="auto"/>
        <w:ind w:firstLine="43"/>
        <w:rPr>
          <w:rFonts w:ascii="Arial" w:eastAsiaTheme="minorHAnsi" w:hAnsi="Arial" w:cs="Arial"/>
          <w:sz w:val="24"/>
          <w:szCs w:val="24"/>
        </w:rPr>
      </w:pPr>
      <w:r w:rsidRPr="00C92108">
        <w:rPr>
          <w:rFonts w:ascii="Arial" w:eastAsiaTheme="minorHAnsi" w:hAnsi="Arial" w:cs="Arial"/>
          <w:sz w:val="24"/>
          <w:szCs w:val="24"/>
        </w:rPr>
        <w:t>Physical confirmation of the funded project</w:t>
      </w:r>
    </w:p>
    <w:p w14:paraId="2E03F450" w14:textId="77777777" w:rsidR="00825162" w:rsidRPr="00C92108" w:rsidRDefault="00825162" w:rsidP="00825162">
      <w:pPr>
        <w:numPr>
          <w:ilvl w:val="1"/>
          <w:numId w:val="184"/>
        </w:numPr>
        <w:tabs>
          <w:tab w:val="left" w:pos="709"/>
        </w:tabs>
        <w:spacing w:after="200" w:line="276" w:lineRule="auto"/>
        <w:ind w:firstLine="43"/>
        <w:rPr>
          <w:rFonts w:ascii="Arial" w:eastAsiaTheme="minorHAnsi" w:hAnsi="Arial" w:cs="Arial"/>
          <w:sz w:val="24"/>
          <w:szCs w:val="24"/>
        </w:rPr>
      </w:pPr>
      <w:r w:rsidRPr="00C92108">
        <w:rPr>
          <w:rFonts w:ascii="Arial" w:eastAsiaTheme="minorHAnsi" w:hAnsi="Arial" w:cs="Arial"/>
          <w:sz w:val="24"/>
          <w:szCs w:val="24"/>
        </w:rPr>
        <w:t>Confirmation that the equipment/facility funded is operational</w:t>
      </w:r>
    </w:p>
    <w:p w14:paraId="68C07DBF" w14:textId="77777777" w:rsidR="00825162" w:rsidRPr="00C92108" w:rsidRDefault="00825162" w:rsidP="00825162">
      <w:pPr>
        <w:numPr>
          <w:ilvl w:val="1"/>
          <w:numId w:val="184"/>
        </w:numPr>
        <w:tabs>
          <w:tab w:val="left" w:pos="709"/>
        </w:tabs>
        <w:spacing w:after="200" w:line="276" w:lineRule="auto"/>
        <w:ind w:left="2127" w:hanging="284"/>
        <w:rPr>
          <w:rFonts w:ascii="Arial" w:eastAsiaTheme="minorHAnsi" w:hAnsi="Arial" w:cs="Arial"/>
          <w:sz w:val="24"/>
          <w:szCs w:val="24"/>
        </w:rPr>
      </w:pPr>
      <w:r w:rsidRPr="00C92108">
        <w:rPr>
          <w:rFonts w:ascii="Arial" w:eastAsiaTheme="minorHAnsi" w:hAnsi="Arial" w:cs="Arial"/>
          <w:sz w:val="24"/>
          <w:szCs w:val="24"/>
        </w:rPr>
        <w:t>If construction project with phased payments agreed details/confirmation of the stage works completed to</w:t>
      </w:r>
    </w:p>
    <w:p w14:paraId="3BA4FCAD" w14:textId="77777777" w:rsidR="00825162" w:rsidRPr="00C92108" w:rsidRDefault="00825162" w:rsidP="00825162">
      <w:pPr>
        <w:numPr>
          <w:ilvl w:val="1"/>
          <w:numId w:val="184"/>
        </w:numPr>
        <w:tabs>
          <w:tab w:val="left" w:pos="709"/>
        </w:tabs>
        <w:spacing w:after="200" w:line="276" w:lineRule="auto"/>
        <w:ind w:firstLine="43"/>
        <w:rPr>
          <w:rFonts w:ascii="Arial" w:eastAsiaTheme="minorHAnsi" w:hAnsi="Arial" w:cs="Arial"/>
          <w:sz w:val="24"/>
          <w:szCs w:val="24"/>
        </w:rPr>
      </w:pPr>
      <w:r w:rsidRPr="00C92108">
        <w:rPr>
          <w:rFonts w:ascii="Arial" w:eastAsiaTheme="minorHAnsi" w:hAnsi="Arial" w:cs="Arial"/>
          <w:sz w:val="24"/>
          <w:szCs w:val="24"/>
        </w:rPr>
        <w:t>Photographic evidence</w:t>
      </w:r>
    </w:p>
    <w:p w14:paraId="437E4F17" w14:textId="77777777" w:rsidR="00825162" w:rsidRPr="00C92108" w:rsidRDefault="00825162" w:rsidP="00825162">
      <w:pPr>
        <w:numPr>
          <w:ilvl w:val="1"/>
          <w:numId w:val="184"/>
        </w:numPr>
        <w:tabs>
          <w:tab w:val="left" w:pos="709"/>
        </w:tabs>
        <w:spacing w:after="200" w:line="276" w:lineRule="auto"/>
        <w:ind w:left="2127" w:hanging="285"/>
        <w:rPr>
          <w:rFonts w:ascii="Arial" w:eastAsiaTheme="minorHAnsi" w:hAnsi="Arial" w:cs="Arial"/>
          <w:sz w:val="24"/>
          <w:szCs w:val="24"/>
        </w:rPr>
      </w:pPr>
      <w:r w:rsidRPr="00C92108">
        <w:rPr>
          <w:rFonts w:ascii="Arial" w:eastAsiaTheme="minorHAnsi" w:hAnsi="Arial" w:cs="Arial"/>
          <w:sz w:val="24"/>
          <w:szCs w:val="24"/>
        </w:rPr>
        <w:t>Progress towards achievement of the project objective and scheme targets via applicant’s project progress monitoring report.</w:t>
      </w:r>
    </w:p>
    <w:p w14:paraId="5FAD01D1" w14:textId="77777777" w:rsidR="00825162" w:rsidRPr="00C92108" w:rsidRDefault="00825162" w:rsidP="00825162">
      <w:pPr>
        <w:numPr>
          <w:ilvl w:val="1"/>
          <w:numId w:val="184"/>
        </w:numPr>
        <w:tabs>
          <w:tab w:val="left" w:pos="709"/>
        </w:tabs>
        <w:spacing w:after="200" w:line="276" w:lineRule="auto"/>
        <w:ind w:firstLine="43"/>
        <w:rPr>
          <w:rFonts w:ascii="Arial" w:eastAsiaTheme="minorHAnsi" w:hAnsi="Arial" w:cs="Arial"/>
          <w:sz w:val="24"/>
          <w:szCs w:val="24"/>
        </w:rPr>
      </w:pPr>
      <w:r w:rsidRPr="00C92108">
        <w:rPr>
          <w:rFonts w:ascii="Arial" w:eastAsiaTheme="minorHAnsi" w:hAnsi="Arial" w:cs="Arial"/>
          <w:sz w:val="24"/>
          <w:szCs w:val="24"/>
        </w:rPr>
        <w:t>Publicity</w:t>
      </w:r>
    </w:p>
    <w:p w14:paraId="0B2B8E50" w14:textId="77777777" w:rsidR="00825162" w:rsidRPr="00C92108" w:rsidRDefault="00825162" w:rsidP="00825162">
      <w:pPr>
        <w:numPr>
          <w:ilvl w:val="1"/>
          <w:numId w:val="184"/>
        </w:numPr>
        <w:tabs>
          <w:tab w:val="left" w:pos="709"/>
        </w:tabs>
        <w:spacing w:after="200" w:line="276" w:lineRule="auto"/>
        <w:ind w:firstLine="43"/>
        <w:rPr>
          <w:rFonts w:ascii="Arial" w:eastAsiaTheme="minorHAnsi" w:hAnsi="Arial" w:cs="Arial"/>
          <w:sz w:val="24"/>
          <w:szCs w:val="24"/>
        </w:rPr>
      </w:pPr>
      <w:r w:rsidRPr="00C92108">
        <w:rPr>
          <w:rFonts w:ascii="Arial" w:eastAsiaTheme="minorHAnsi" w:hAnsi="Arial" w:cs="Arial"/>
          <w:sz w:val="24"/>
          <w:szCs w:val="24"/>
        </w:rPr>
        <w:t>Retention of records</w:t>
      </w:r>
    </w:p>
    <w:p w14:paraId="20FF4F4F" w14:textId="77777777" w:rsidR="00825162" w:rsidRPr="00C92108" w:rsidRDefault="00825162" w:rsidP="00825162">
      <w:pPr>
        <w:tabs>
          <w:tab w:val="left" w:pos="720"/>
          <w:tab w:val="left" w:pos="1800"/>
        </w:tabs>
        <w:rPr>
          <w:rFonts w:ascii="Arial" w:eastAsiaTheme="minorHAnsi" w:hAnsi="Arial" w:cs="Arial"/>
          <w:sz w:val="24"/>
          <w:szCs w:val="24"/>
        </w:rPr>
      </w:pPr>
    </w:p>
    <w:p w14:paraId="7D923EAC" w14:textId="77777777" w:rsidR="00825162" w:rsidRPr="00C92108" w:rsidRDefault="00825162" w:rsidP="00825162">
      <w:pPr>
        <w:tabs>
          <w:tab w:val="left" w:pos="720"/>
          <w:tab w:val="left" w:pos="1800"/>
        </w:tabs>
        <w:ind w:left="709" w:hanging="709"/>
        <w:rPr>
          <w:rFonts w:ascii="Arial" w:eastAsiaTheme="minorHAnsi" w:hAnsi="Arial" w:cs="Arial"/>
          <w:sz w:val="24"/>
          <w:szCs w:val="24"/>
        </w:rPr>
      </w:pPr>
      <w:r w:rsidRPr="00C92108">
        <w:rPr>
          <w:rFonts w:ascii="Arial" w:eastAsiaTheme="minorHAnsi" w:hAnsi="Arial" w:cs="Arial"/>
          <w:sz w:val="24"/>
          <w:szCs w:val="24"/>
        </w:rPr>
        <w:t>13.2</w:t>
      </w:r>
      <w:r w:rsidRPr="00C92108">
        <w:rPr>
          <w:rFonts w:ascii="Arial" w:eastAsiaTheme="minorHAnsi" w:hAnsi="Arial" w:cs="Arial"/>
          <w:sz w:val="24"/>
          <w:szCs w:val="24"/>
        </w:rPr>
        <w:tab/>
        <w:t>Where possible, the officer completing the Article 48 report should not vouch the claim.  However, if this is unavoidable the Admin Manager must complete a documented management check over the entire process.  A record of this check must be kept on file.</w:t>
      </w:r>
    </w:p>
    <w:p w14:paraId="6E7B366E" w14:textId="77777777" w:rsidR="00825162" w:rsidRPr="00C92108" w:rsidRDefault="00825162" w:rsidP="00825162">
      <w:pPr>
        <w:tabs>
          <w:tab w:val="left" w:pos="720"/>
        </w:tabs>
        <w:rPr>
          <w:rFonts w:ascii="Arial" w:eastAsiaTheme="minorHAnsi" w:hAnsi="Arial" w:cs="Arial"/>
          <w:sz w:val="24"/>
          <w:szCs w:val="24"/>
        </w:rPr>
      </w:pPr>
    </w:p>
    <w:p w14:paraId="07E4142C" w14:textId="77777777" w:rsidR="00825162" w:rsidRPr="00C92108" w:rsidRDefault="00825162" w:rsidP="00825162">
      <w:pPr>
        <w:tabs>
          <w:tab w:val="num" w:pos="720"/>
        </w:tabs>
        <w:ind w:left="709" w:hanging="709"/>
        <w:rPr>
          <w:rFonts w:ascii="Arial" w:eastAsiaTheme="minorHAnsi" w:hAnsi="Arial" w:cs="Arial"/>
          <w:sz w:val="24"/>
          <w:szCs w:val="24"/>
        </w:rPr>
      </w:pPr>
      <w:r w:rsidRPr="00C92108">
        <w:rPr>
          <w:rFonts w:ascii="Arial" w:eastAsiaTheme="minorHAnsi" w:hAnsi="Arial" w:cs="Arial"/>
          <w:sz w:val="24"/>
          <w:szCs w:val="24"/>
        </w:rPr>
        <w:t>13.3</w:t>
      </w:r>
      <w:r w:rsidRPr="00C92108">
        <w:rPr>
          <w:rFonts w:ascii="Arial" w:eastAsiaTheme="minorHAnsi" w:hAnsi="Arial" w:cs="Arial"/>
          <w:sz w:val="24"/>
          <w:szCs w:val="24"/>
        </w:rPr>
        <w:tab/>
        <w:t xml:space="preserve">DAERA is responsible for the content and any revisions of the Article 48 project checklist.  Stage 3 of the Article 48 check must be carried out prior to the approval of all claims.  The Admin Unit must complete and sign off each stage of the Article 48 check before the project is progressed to the next stage. </w:t>
      </w:r>
    </w:p>
    <w:p w14:paraId="53E6995A" w14:textId="77777777" w:rsidR="00825162" w:rsidRPr="00C92108" w:rsidRDefault="00825162" w:rsidP="00825162">
      <w:pPr>
        <w:tabs>
          <w:tab w:val="num" w:pos="720"/>
        </w:tabs>
        <w:ind w:left="709" w:hanging="709"/>
        <w:rPr>
          <w:rFonts w:ascii="Arial" w:eastAsiaTheme="minorHAnsi" w:hAnsi="Arial" w:cs="Arial"/>
          <w:sz w:val="24"/>
          <w:szCs w:val="24"/>
        </w:rPr>
      </w:pPr>
    </w:p>
    <w:p w14:paraId="5095E278" w14:textId="77777777" w:rsidR="00825162" w:rsidRPr="00C92108" w:rsidRDefault="00825162" w:rsidP="00825162">
      <w:pPr>
        <w:tabs>
          <w:tab w:val="num" w:pos="720"/>
        </w:tabs>
        <w:ind w:left="709" w:hanging="709"/>
        <w:rPr>
          <w:rFonts w:ascii="Arial" w:eastAsiaTheme="minorHAnsi" w:hAnsi="Arial" w:cs="Arial"/>
          <w:sz w:val="24"/>
          <w:szCs w:val="24"/>
        </w:rPr>
      </w:pPr>
      <w:r w:rsidRPr="00C92108">
        <w:rPr>
          <w:rFonts w:ascii="Arial" w:eastAsiaTheme="minorHAnsi" w:hAnsi="Arial" w:cs="Arial"/>
          <w:sz w:val="24"/>
          <w:szCs w:val="24"/>
        </w:rPr>
        <w:tab/>
        <w:t>If an overclaim or project irregularity is discovered the Admin Officer completing the site visit must record; the details of the problem, the assessment of the intent, the assessment of the permanence.  This will inform the irregularity report required at Para 15.7 of the Desk Instructions.</w:t>
      </w:r>
    </w:p>
    <w:p w14:paraId="211DE818" w14:textId="77777777" w:rsidR="00825162" w:rsidRPr="00C92108" w:rsidRDefault="00825162" w:rsidP="00825162">
      <w:pPr>
        <w:tabs>
          <w:tab w:val="num" w:pos="720"/>
        </w:tabs>
        <w:ind w:left="709"/>
        <w:rPr>
          <w:rFonts w:ascii="Arial" w:eastAsiaTheme="minorHAnsi" w:hAnsi="Arial" w:cs="Arial"/>
          <w:sz w:val="24"/>
          <w:szCs w:val="24"/>
        </w:rPr>
      </w:pPr>
    </w:p>
    <w:p w14:paraId="135D93AC" w14:textId="77777777" w:rsidR="00825162" w:rsidRPr="00C92108" w:rsidRDefault="00825162" w:rsidP="00825162">
      <w:pPr>
        <w:tabs>
          <w:tab w:val="num" w:pos="720"/>
        </w:tabs>
        <w:ind w:left="709" w:hanging="709"/>
        <w:rPr>
          <w:rFonts w:ascii="Arial" w:eastAsiaTheme="minorHAnsi" w:hAnsi="Arial" w:cs="Arial"/>
          <w:sz w:val="24"/>
          <w:szCs w:val="24"/>
        </w:rPr>
      </w:pPr>
      <w:r w:rsidRPr="00C92108">
        <w:rPr>
          <w:rFonts w:ascii="Arial" w:eastAsiaTheme="minorHAnsi" w:hAnsi="Arial" w:cs="Arial"/>
          <w:sz w:val="24"/>
          <w:szCs w:val="24"/>
        </w:rPr>
        <w:t>13.4</w:t>
      </w:r>
      <w:r w:rsidRPr="00C92108">
        <w:rPr>
          <w:rFonts w:ascii="Arial" w:eastAsiaTheme="minorHAnsi" w:hAnsi="Arial" w:cs="Arial"/>
          <w:sz w:val="24"/>
          <w:szCs w:val="24"/>
        </w:rPr>
        <w:tab/>
        <w:t xml:space="preserve">The Article 48 pro-forma must be checked by the Admin Unit Manager before the date of completion is added to the EU Database. </w:t>
      </w:r>
    </w:p>
    <w:p w14:paraId="07F6F4BF" w14:textId="77777777" w:rsidR="00825162" w:rsidRPr="00C92108" w:rsidRDefault="00825162" w:rsidP="00825162">
      <w:pPr>
        <w:tabs>
          <w:tab w:val="left" w:pos="720"/>
        </w:tabs>
        <w:ind w:left="720" w:hanging="720"/>
        <w:rPr>
          <w:rFonts w:ascii="Arial" w:eastAsiaTheme="minorHAnsi" w:hAnsi="Arial" w:cs="Arial"/>
          <w:sz w:val="24"/>
          <w:szCs w:val="24"/>
        </w:rPr>
      </w:pPr>
    </w:p>
    <w:p w14:paraId="2817ECE6" w14:textId="77777777" w:rsidR="00825162" w:rsidRPr="00C92108" w:rsidRDefault="00825162" w:rsidP="00825162">
      <w:pPr>
        <w:tabs>
          <w:tab w:val="left" w:pos="720"/>
        </w:tabs>
        <w:ind w:left="720" w:hanging="720"/>
        <w:rPr>
          <w:rFonts w:ascii="Arial" w:eastAsiaTheme="minorHAnsi" w:hAnsi="Arial" w:cs="Arial"/>
          <w:b/>
          <w:sz w:val="24"/>
          <w:szCs w:val="24"/>
        </w:rPr>
      </w:pPr>
      <w:bookmarkStart w:id="139" w:name="para_13_5"/>
      <w:bookmarkEnd w:id="139"/>
      <w:r w:rsidRPr="00C92108">
        <w:rPr>
          <w:rFonts w:ascii="Arial" w:eastAsiaTheme="minorHAnsi" w:hAnsi="Arial" w:cs="Arial"/>
          <w:b/>
          <w:sz w:val="24"/>
          <w:szCs w:val="24"/>
        </w:rPr>
        <w:t>Article 60 DAERA Verification Checks on Promoter Claims</w:t>
      </w:r>
    </w:p>
    <w:p w14:paraId="38E7FF28" w14:textId="77777777" w:rsidR="00825162" w:rsidRPr="00C92108" w:rsidRDefault="00825162" w:rsidP="00825162">
      <w:pPr>
        <w:tabs>
          <w:tab w:val="left" w:pos="720"/>
        </w:tabs>
        <w:ind w:left="720" w:hanging="720"/>
        <w:rPr>
          <w:rFonts w:ascii="Arial" w:eastAsiaTheme="minorHAnsi" w:hAnsi="Arial" w:cs="Arial"/>
          <w:sz w:val="24"/>
          <w:szCs w:val="24"/>
        </w:rPr>
      </w:pPr>
    </w:p>
    <w:p w14:paraId="373485F0" w14:textId="77777777" w:rsidR="00825162" w:rsidRPr="00C92108" w:rsidRDefault="00825162" w:rsidP="00825162">
      <w:pPr>
        <w:tabs>
          <w:tab w:val="left" w:pos="720"/>
        </w:tabs>
        <w:ind w:left="720" w:hanging="720"/>
        <w:rPr>
          <w:rFonts w:ascii="Arial" w:eastAsiaTheme="minorHAnsi" w:hAnsi="Arial" w:cs="Arial"/>
          <w:sz w:val="24"/>
          <w:szCs w:val="24"/>
        </w:rPr>
      </w:pPr>
      <w:r w:rsidRPr="00C92108">
        <w:rPr>
          <w:rFonts w:ascii="Arial" w:eastAsiaTheme="minorHAnsi" w:hAnsi="Arial" w:cs="Arial"/>
          <w:sz w:val="24"/>
          <w:szCs w:val="24"/>
        </w:rPr>
        <w:t>13.5</w:t>
      </w:r>
      <w:r w:rsidRPr="00C92108">
        <w:rPr>
          <w:rFonts w:ascii="Arial" w:eastAsiaTheme="minorHAnsi" w:hAnsi="Arial" w:cs="Arial"/>
          <w:sz w:val="24"/>
          <w:szCs w:val="24"/>
        </w:rPr>
        <w:tab/>
        <w:t>The LAG is responsible for verifying all claims and ensuring that claimed expenditure is eligible.</w:t>
      </w:r>
    </w:p>
    <w:p w14:paraId="75030AF2" w14:textId="77777777" w:rsidR="00825162" w:rsidRPr="00C92108" w:rsidRDefault="00825162" w:rsidP="00825162">
      <w:pPr>
        <w:tabs>
          <w:tab w:val="left" w:pos="720"/>
        </w:tabs>
        <w:rPr>
          <w:rFonts w:ascii="Arial" w:eastAsiaTheme="minorHAnsi" w:hAnsi="Arial" w:cs="Arial"/>
          <w:sz w:val="24"/>
          <w:szCs w:val="24"/>
        </w:rPr>
      </w:pPr>
    </w:p>
    <w:p w14:paraId="10C7E00D" w14:textId="77777777" w:rsidR="00825162" w:rsidRPr="00C92108" w:rsidRDefault="00825162" w:rsidP="00825162">
      <w:pPr>
        <w:ind w:left="720" w:hanging="720"/>
        <w:rPr>
          <w:rFonts w:ascii="Arial" w:eastAsiaTheme="minorHAnsi" w:hAnsi="Arial" w:cs="Arial"/>
          <w:sz w:val="24"/>
          <w:szCs w:val="24"/>
        </w:rPr>
      </w:pPr>
      <w:r w:rsidRPr="00C92108">
        <w:rPr>
          <w:rFonts w:ascii="Arial" w:eastAsiaTheme="minorHAnsi" w:hAnsi="Arial" w:cs="Arial"/>
          <w:sz w:val="24"/>
          <w:szCs w:val="24"/>
        </w:rPr>
        <w:t>13.6</w:t>
      </w:r>
      <w:r w:rsidRPr="00C92108">
        <w:rPr>
          <w:rFonts w:ascii="Arial" w:eastAsiaTheme="minorHAnsi" w:hAnsi="Arial" w:cs="Arial"/>
          <w:sz w:val="24"/>
          <w:szCs w:val="24"/>
        </w:rPr>
        <w:tab/>
        <w:t>The Rural Development Division (RAD) Programme Compliance Section will complete an Article 60 monitoring inspection and undertake compliance checks on a percentage of the Article 48 administrative checks carried out by the Admin Unit until the risk rating of the LAG has been determined.</w:t>
      </w:r>
    </w:p>
    <w:p w14:paraId="5EEB0932" w14:textId="77777777" w:rsidR="00825162" w:rsidRPr="00C92108" w:rsidRDefault="00825162" w:rsidP="00825162">
      <w:pPr>
        <w:ind w:left="720" w:hanging="720"/>
        <w:rPr>
          <w:rFonts w:ascii="Arial" w:eastAsiaTheme="minorHAnsi" w:hAnsi="Arial" w:cs="Arial"/>
          <w:sz w:val="24"/>
          <w:szCs w:val="24"/>
        </w:rPr>
      </w:pPr>
    </w:p>
    <w:p w14:paraId="79CC9F06" w14:textId="77777777" w:rsidR="00825162" w:rsidRPr="00C92108" w:rsidRDefault="00825162" w:rsidP="00825162">
      <w:pPr>
        <w:ind w:left="720" w:hanging="720"/>
        <w:rPr>
          <w:rFonts w:ascii="Arial" w:eastAsiaTheme="minorHAnsi" w:hAnsi="Arial" w:cs="Arial"/>
          <w:sz w:val="24"/>
          <w:szCs w:val="24"/>
        </w:rPr>
      </w:pPr>
      <w:r w:rsidRPr="00C92108">
        <w:rPr>
          <w:rFonts w:ascii="Arial" w:eastAsiaTheme="minorHAnsi" w:hAnsi="Arial" w:cs="Arial"/>
          <w:sz w:val="24"/>
          <w:szCs w:val="24"/>
        </w:rPr>
        <w:t>13.7</w:t>
      </w:r>
      <w:r w:rsidRPr="00C92108">
        <w:rPr>
          <w:rFonts w:ascii="Arial" w:eastAsiaTheme="minorHAnsi" w:hAnsi="Arial" w:cs="Arial"/>
          <w:sz w:val="24"/>
          <w:szCs w:val="24"/>
        </w:rPr>
        <w:tab/>
        <w:t>The risk rating of the LAG will determine the percentage of Article 48 compliance checks which are re-performed by the RAD Programme Compliance Section as follows:</w:t>
      </w:r>
    </w:p>
    <w:p w14:paraId="39FD9D8B" w14:textId="77777777" w:rsidR="00825162" w:rsidRPr="00C92108" w:rsidRDefault="00825162" w:rsidP="00825162">
      <w:pPr>
        <w:numPr>
          <w:ilvl w:val="0"/>
          <w:numId w:val="186"/>
        </w:numPr>
        <w:spacing w:after="200" w:line="276" w:lineRule="auto"/>
        <w:contextualSpacing/>
        <w:rPr>
          <w:rFonts w:ascii="Arial" w:eastAsiaTheme="minorHAnsi" w:hAnsi="Arial" w:cs="Arial"/>
          <w:sz w:val="22"/>
          <w:szCs w:val="24"/>
        </w:rPr>
      </w:pPr>
      <w:r w:rsidRPr="00C92108">
        <w:rPr>
          <w:rFonts w:ascii="Arial" w:eastAsiaTheme="minorHAnsi" w:hAnsi="Arial" w:cs="Arial"/>
          <w:sz w:val="22"/>
          <w:szCs w:val="24"/>
        </w:rPr>
        <w:lastRenderedPageBreak/>
        <w:t>Low risk – 20% risk rating – 20% Article 48 checks will be subjected to a compliance check, which may be pre-payment of post-payment.</w:t>
      </w:r>
    </w:p>
    <w:p w14:paraId="5191BAC8" w14:textId="77777777" w:rsidR="00825162" w:rsidRPr="00C92108" w:rsidRDefault="00825162" w:rsidP="00825162">
      <w:pPr>
        <w:numPr>
          <w:ilvl w:val="0"/>
          <w:numId w:val="186"/>
        </w:numPr>
        <w:spacing w:after="200" w:line="276" w:lineRule="auto"/>
        <w:contextualSpacing/>
        <w:rPr>
          <w:rFonts w:ascii="Arial" w:eastAsiaTheme="minorHAnsi" w:hAnsi="Arial" w:cs="Arial"/>
          <w:sz w:val="22"/>
          <w:szCs w:val="24"/>
        </w:rPr>
      </w:pPr>
      <w:r w:rsidRPr="00C92108">
        <w:rPr>
          <w:rFonts w:ascii="Arial" w:eastAsiaTheme="minorHAnsi" w:hAnsi="Arial" w:cs="Arial"/>
          <w:sz w:val="22"/>
          <w:szCs w:val="24"/>
        </w:rPr>
        <w:t>Medium risk – 50% risk rating – 50% Article 48 checks will be subjected to a compliance check, which may be pre-payment or post-payment.</w:t>
      </w:r>
    </w:p>
    <w:p w14:paraId="5EB769F7" w14:textId="77777777" w:rsidR="00825162" w:rsidRPr="00C92108" w:rsidRDefault="00825162" w:rsidP="00825162">
      <w:pPr>
        <w:numPr>
          <w:ilvl w:val="0"/>
          <w:numId w:val="186"/>
        </w:numPr>
        <w:spacing w:after="200" w:line="276" w:lineRule="auto"/>
        <w:contextualSpacing/>
        <w:rPr>
          <w:rFonts w:ascii="Arial" w:eastAsiaTheme="minorHAnsi" w:hAnsi="Arial" w:cs="Arial"/>
          <w:sz w:val="22"/>
          <w:szCs w:val="24"/>
        </w:rPr>
      </w:pPr>
      <w:r w:rsidRPr="00C92108">
        <w:rPr>
          <w:rFonts w:ascii="Arial" w:eastAsiaTheme="minorHAnsi" w:hAnsi="Arial" w:cs="Arial"/>
          <w:sz w:val="22"/>
          <w:szCs w:val="24"/>
        </w:rPr>
        <w:t>High risk – 100% risk rating – All Article 48 checks will be subjected to a compliance check, which may be pre-payment or post-payment.</w:t>
      </w:r>
      <w:r w:rsidRPr="00C92108">
        <w:rPr>
          <w:rFonts w:ascii="Arial" w:eastAsiaTheme="minorHAnsi" w:hAnsi="Arial" w:cs="Arial"/>
          <w:sz w:val="22"/>
          <w:szCs w:val="24"/>
        </w:rPr>
        <w:br/>
      </w:r>
    </w:p>
    <w:p w14:paraId="3D69045E" w14:textId="77777777" w:rsidR="00825162" w:rsidRPr="00C92108" w:rsidRDefault="00825162" w:rsidP="00825162">
      <w:pPr>
        <w:ind w:left="720" w:hanging="720"/>
        <w:rPr>
          <w:rFonts w:ascii="Arial" w:eastAsiaTheme="minorHAnsi" w:hAnsi="Arial" w:cs="Arial"/>
          <w:sz w:val="24"/>
          <w:szCs w:val="24"/>
        </w:rPr>
      </w:pPr>
      <w:r w:rsidRPr="00C92108">
        <w:rPr>
          <w:rFonts w:ascii="Arial" w:eastAsiaTheme="minorHAnsi" w:hAnsi="Arial" w:cs="Arial"/>
          <w:sz w:val="24"/>
          <w:szCs w:val="24"/>
        </w:rPr>
        <w:t>13.8</w:t>
      </w:r>
      <w:r w:rsidRPr="00C92108">
        <w:rPr>
          <w:rFonts w:ascii="Arial" w:eastAsiaTheme="minorHAnsi" w:hAnsi="Arial" w:cs="Arial"/>
          <w:sz w:val="24"/>
          <w:szCs w:val="24"/>
        </w:rPr>
        <w:tab/>
        <w:t>The LAG risk rating will be reviewed following each Article 60 monitoring inspection.</w:t>
      </w:r>
    </w:p>
    <w:p w14:paraId="00D9699C" w14:textId="77777777" w:rsidR="00825162" w:rsidRPr="00C92108" w:rsidRDefault="00825162" w:rsidP="00825162">
      <w:pPr>
        <w:tabs>
          <w:tab w:val="left" w:pos="720"/>
        </w:tabs>
        <w:rPr>
          <w:rFonts w:ascii="Arial" w:eastAsiaTheme="minorHAnsi" w:hAnsi="Arial" w:cs="Arial"/>
          <w:sz w:val="24"/>
          <w:szCs w:val="24"/>
        </w:rPr>
      </w:pPr>
    </w:p>
    <w:p w14:paraId="16CCDBF7" w14:textId="77777777" w:rsidR="00503CF2" w:rsidRPr="00C92108" w:rsidRDefault="00503CF2" w:rsidP="00825162">
      <w:pPr>
        <w:tabs>
          <w:tab w:val="left" w:pos="720"/>
        </w:tabs>
        <w:rPr>
          <w:rFonts w:ascii="Arial" w:eastAsiaTheme="minorHAnsi" w:hAnsi="Arial" w:cs="Arial"/>
          <w:sz w:val="24"/>
          <w:szCs w:val="24"/>
        </w:rPr>
      </w:pPr>
    </w:p>
    <w:p w14:paraId="2FB548E2" w14:textId="77777777" w:rsidR="00825162" w:rsidRPr="00C92108" w:rsidRDefault="00825162" w:rsidP="00825162">
      <w:pPr>
        <w:jc w:val="both"/>
        <w:rPr>
          <w:rFonts w:ascii="Arial" w:hAnsi="Arial" w:cs="Arial"/>
          <w:b/>
          <w:sz w:val="24"/>
          <w:szCs w:val="24"/>
          <w:lang w:eastAsia="en-GB"/>
        </w:rPr>
      </w:pPr>
      <w:bookmarkStart w:id="140" w:name="para_13_9"/>
      <w:bookmarkEnd w:id="140"/>
      <w:r w:rsidRPr="00C92108">
        <w:rPr>
          <w:rFonts w:ascii="Arial" w:hAnsi="Arial" w:cs="Arial"/>
          <w:b/>
          <w:sz w:val="24"/>
          <w:szCs w:val="24"/>
          <w:lang w:eastAsia="en-GB"/>
        </w:rPr>
        <w:t>Article 49 On-the-Spot Checks</w:t>
      </w:r>
    </w:p>
    <w:p w14:paraId="58B9DD51" w14:textId="77777777" w:rsidR="00825162" w:rsidRPr="00C92108" w:rsidRDefault="00825162" w:rsidP="00825162">
      <w:pPr>
        <w:jc w:val="both"/>
        <w:rPr>
          <w:rFonts w:ascii="Arial" w:hAnsi="Arial" w:cs="Arial"/>
          <w:b/>
          <w:sz w:val="24"/>
          <w:szCs w:val="24"/>
          <w:lang w:eastAsia="en-GB"/>
        </w:rPr>
      </w:pPr>
      <w:r w:rsidRPr="00C92108">
        <w:rPr>
          <w:rFonts w:ascii="Arial" w:hAnsi="Arial" w:cs="Arial"/>
          <w:b/>
          <w:sz w:val="24"/>
          <w:szCs w:val="24"/>
          <w:lang w:eastAsia="en-GB"/>
        </w:rPr>
        <w:t xml:space="preserve"> </w:t>
      </w:r>
    </w:p>
    <w:p w14:paraId="6D6C6240" w14:textId="77777777" w:rsidR="00825162" w:rsidRPr="00C92108" w:rsidRDefault="00825162" w:rsidP="00825162">
      <w:pPr>
        <w:tabs>
          <w:tab w:val="num" w:pos="720"/>
        </w:tabs>
        <w:ind w:left="720" w:hanging="720"/>
        <w:rPr>
          <w:rFonts w:ascii="Arial" w:eastAsiaTheme="minorHAnsi" w:hAnsi="Arial" w:cs="Arial"/>
          <w:sz w:val="24"/>
          <w:szCs w:val="24"/>
        </w:rPr>
      </w:pPr>
      <w:r w:rsidRPr="00C92108">
        <w:rPr>
          <w:rFonts w:ascii="Arial" w:eastAsiaTheme="minorHAnsi" w:hAnsi="Arial" w:cs="Arial"/>
          <w:sz w:val="24"/>
          <w:szCs w:val="24"/>
        </w:rPr>
        <w:t>13.9</w:t>
      </w:r>
      <w:r w:rsidRPr="00C92108">
        <w:rPr>
          <w:rFonts w:ascii="Arial" w:eastAsiaTheme="minorHAnsi" w:hAnsi="Arial" w:cs="Arial"/>
          <w:sz w:val="24"/>
          <w:szCs w:val="24"/>
        </w:rPr>
        <w:tab/>
        <w:t xml:space="preserve">DAERA EU Verification Unit (EUVU) will be responsible for carrying out on-the-spot checks (OTS Checks) on projects approved by the LAG.  </w:t>
      </w:r>
      <w:r w:rsidRPr="00C92108">
        <w:rPr>
          <w:rFonts w:ascii="Arial" w:eastAsiaTheme="minorHAnsi" w:hAnsi="Arial" w:cs="Arial"/>
          <w:sz w:val="24"/>
          <w:szCs w:val="24"/>
          <w:lang w:eastAsia="en-GB"/>
        </w:rPr>
        <w:t xml:space="preserve">Through the on the spot checks, EUVU will endeavour to verify that the project has been implemented within the applicable rules.   </w:t>
      </w:r>
    </w:p>
    <w:p w14:paraId="7202101B" w14:textId="77777777" w:rsidR="00825162" w:rsidRPr="00C92108" w:rsidRDefault="00825162" w:rsidP="00825162">
      <w:pPr>
        <w:tabs>
          <w:tab w:val="left" w:pos="720"/>
        </w:tabs>
        <w:rPr>
          <w:rFonts w:ascii="Arial" w:eastAsiaTheme="minorHAnsi" w:hAnsi="Arial" w:cs="Arial"/>
          <w:sz w:val="24"/>
          <w:szCs w:val="24"/>
        </w:rPr>
      </w:pPr>
    </w:p>
    <w:p w14:paraId="5430DA83" w14:textId="77777777" w:rsidR="00825162" w:rsidRPr="00C92108" w:rsidRDefault="00825162" w:rsidP="00825162">
      <w:pPr>
        <w:tabs>
          <w:tab w:val="left" w:pos="720"/>
        </w:tabs>
        <w:rPr>
          <w:rFonts w:ascii="Arial" w:eastAsiaTheme="minorHAnsi" w:hAnsi="Arial" w:cs="Arial"/>
          <w:sz w:val="24"/>
          <w:szCs w:val="24"/>
        </w:rPr>
      </w:pPr>
      <w:r w:rsidRPr="00C92108">
        <w:rPr>
          <w:rFonts w:ascii="Arial" w:eastAsiaTheme="minorHAnsi" w:hAnsi="Arial" w:cs="Arial"/>
          <w:sz w:val="24"/>
          <w:szCs w:val="24"/>
        </w:rPr>
        <w:t>13.10</w:t>
      </w:r>
      <w:r w:rsidRPr="00C92108">
        <w:rPr>
          <w:rFonts w:ascii="Arial" w:eastAsiaTheme="minorHAnsi" w:hAnsi="Arial" w:cs="Arial"/>
          <w:sz w:val="24"/>
          <w:szCs w:val="24"/>
        </w:rPr>
        <w:tab/>
        <w:t>The objectives of the checks, which are carried out pre-payment, are to verify:</w:t>
      </w:r>
    </w:p>
    <w:p w14:paraId="713BB36C" w14:textId="77777777" w:rsidR="00825162" w:rsidRPr="00C92108" w:rsidRDefault="00825162" w:rsidP="00825162">
      <w:pPr>
        <w:tabs>
          <w:tab w:val="left" w:pos="720"/>
        </w:tabs>
        <w:rPr>
          <w:rFonts w:ascii="Arial" w:eastAsiaTheme="minorHAnsi" w:hAnsi="Arial" w:cs="Arial"/>
          <w:sz w:val="24"/>
          <w:szCs w:val="24"/>
        </w:rPr>
      </w:pPr>
    </w:p>
    <w:p w14:paraId="1A5F1C4A" w14:textId="77777777" w:rsidR="00825162" w:rsidRPr="00C92108" w:rsidRDefault="00825162" w:rsidP="00825162">
      <w:pPr>
        <w:numPr>
          <w:ilvl w:val="0"/>
          <w:numId w:val="185"/>
        </w:numPr>
        <w:tabs>
          <w:tab w:val="num" w:pos="1440"/>
        </w:tabs>
        <w:autoSpaceDE w:val="0"/>
        <w:autoSpaceDN w:val="0"/>
        <w:adjustRightInd w:val="0"/>
        <w:spacing w:after="200" w:line="276" w:lineRule="auto"/>
        <w:ind w:left="1418" w:hanging="567"/>
        <w:rPr>
          <w:rFonts w:ascii="Arial" w:eastAsiaTheme="minorHAnsi" w:hAnsi="Arial" w:cs="Arial"/>
          <w:sz w:val="24"/>
          <w:szCs w:val="24"/>
          <w:lang w:eastAsia="en-GB"/>
        </w:rPr>
      </w:pPr>
      <w:r w:rsidRPr="00C92108">
        <w:rPr>
          <w:rFonts w:ascii="Arial" w:eastAsiaTheme="minorHAnsi" w:hAnsi="Arial" w:cs="Arial"/>
          <w:sz w:val="24"/>
          <w:szCs w:val="24"/>
          <w:lang w:eastAsia="en-GB"/>
        </w:rPr>
        <w:t xml:space="preserve">that the project has been implemented in accordance with the applicable rules and shall cover all the eligibility criteria, commitments and other obligations relating to the conditions for the granting of support, which can be checked at the time of the visit; </w:t>
      </w:r>
    </w:p>
    <w:p w14:paraId="4DCD05A5" w14:textId="77777777" w:rsidR="00825162" w:rsidRPr="00C92108" w:rsidRDefault="00825162" w:rsidP="00825162">
      <w:pPr>
        <w:autoSpaceDE w:val="0"/>
        <w:autoSpaceDN w:val="0"/>
        <w:adjustRightInd w:val="0"/>
        <w:ind w:left="1418"/>
        <w:rPr>
          <w:rFonts w:ascii="Arial" w:eastAsiaTheme="minorHAnsi" w:hAnsi="Arial" w:cs="Arial"/>
          <w:sz w:val="24"/>
          <w:szCs w:val="24"/>
          <w:lang w:eastAsia="en-GB"/>
        </w:rPr>
      </w:pPr>
    </w:p>
    <w:p w14:paraId="4D5E5EB6" w14:textId="77777777" w:rsidR="00825162" w:rsidRPr="00C92108" w:rsidRDefault="00825162" w:rsidP="00825162">
      <w:pPr>
        <w:numPr>
          <w:ilvl w:val="0"/>
          <w:numId w:val="185"/>
        </w:numPr>
        <w:tabs>
          <w:tab w:val="num" w:pos="1440"/>
        </w:tabs>
        <w:autoSpaceDE w:val="0"/>
        <w:autoSpaceDN w:val="0"/>
        <w:adjustRightInd w:val="0"/>
        <w:spacing w:after="200" w:line="276" w:lineRule="auto"/>
        <w:ind w:left="1418" w:hanging="567"/>
        <w:rPr>
          <w:rFonts w:ascii="Arial" w:eastAsiaTheme="minorHAnsi" w:hAnsi="Arial" w:cs="Arial"/>
          <w:sz w:val="24"/>
          <w:szCs w:val="24"/>
          <w:lang w:eastAsia="en-GB"/>
        </w:rPr>
      </w:pPr>
      <w:r w:rsidRPr="00C92108">
        <w:rPr>
          <w:rFonts w:ascii="Arial" w:eastAsiaTheme="minorHAnsi" w:hAnsi="Arial" w:cs="Arial"/>
          <w:sz w:val="24"/>
          <w:szCs w:val="24"/>
          <w:lang w:eastAsia="en-GB"/>
        </w:rPr>
        <w:t>the accuracy of the data declared by the applicant against underlying documents – this includes a check that the payment claims submitted by the applicant are supported by accounting or other documents, including, where necessary, a check on the accuracy of the date in the payment claim on the basis of the data or commercial documents held by third parties;</w:t>
      </w:r>
    </w:p>
    <w:p w14:paraId="386448CE" w14:textId="77777777" w:rsidR="00825162" w:rsidRPr="00C92108" w:rsidRDefault="00825162" w:rsidP="00825162">
      <w:pPr>
        <w:autoSpaceDE w:val="0"/>
        <w:autoSpaceDN w:val="0"/>
        <w:adjustRightInd w:val="0"/>
        <w:ind w:left="720"/>
        <w:rPr>
          <w:rFonts w:ascii="Arial" w:eastAsiaTheme="minorHAnsi" w:hAnsi="Arial" w:cs="Arial"/>
          <w:sz w:val="24"/>
          <w:szCs w:val="24"/>
          <w:lang w:eastAsia="en-GB"/>
        </w:rPr>
      </w:pPr>
    </w:p>
    <w:p w14:paraId="7A49D4C2" w14:textId="77777777" w:rsidR="00825162" w:rsidRPr="00C92108" w:rsidRDefault="00825162" w:rsidP="00825162">
      <w:pPr>
        <w:numPr>
          <w:ilvl w:val="0"/>
          <w:numId w:val="185"/>
        </w:numPr>
        <w:tabs>
          <w:tab w:val="num" w:pos="1440"/>
        </w:tabs>
        <w:autoSpaceDE w:val="0"/>
        <w:autoSpaceDN w:val="0"/>
        <w:adjustRightInd w:val="0"/>
        <w:spacing w:after="200" w:line="276" w:lineRule="auto"/>
        <w:ind w:left="1440" w:hanging="589"/>
        <w:rPr>
          <w:rFonts w:ascii="Arial" w:eastAsiaTheme="minorHAnsi" w:hAnsi="Arial" w:cs="Arial"/>
          <w:sz w:val="24"/>
          <w:szCs w:val="24"/>
          <w:lang w:eastAsia="en-GB"/>
        </w:rPr>
      </w:pPr>
      <w:r w:rsidRPr="00C92108">
        <w:rPr>
          <w:rFonts w:ascii="Arial" w:eastAsiaTheme="minorHAnsi" w:hAnsi="Arial" w:cs="Arial"/>
          <w:sz w:val="24"/>
          <w:szCs w:val="24"/>
          <w:lang w:eastAsia="en-GB"/>
        </w:rPr>
        <w:t>that the use or intended use of the project is consistent with the use described in the application for support and for which support was granted.</w:t>
      </w:r>
    </w:p>
    <w:p w14:paraId="7D741314" w14:textId="77777777" w:rsidR="00825162" w:rsidRPr="00C92108" w:rsidRDefault="00825162" w:rsidP="00825162">
      <w:pPr>
        <w:tabs>
          <w:tab w:val="left" w:pos="720"/>
        </w:tabs>
        <w:rPr>
          <w:rFonts w:ascii="Arial" w:eastAsiaTheme="minorHAnsi" w:hAnsi="Arial" w:cs="Arial"/>
          <w:sz w:val="24"/>
          <w:szCs w:val="24"/>
        </w:rPr>
      </w:pPr>
    </w:p>
    <w:p w14:paraId="690CE92A" w14:textId="77777777" w:rsidR="00825162" w:rsidRPr="00C92108" w:rsidRDefault="00825162" w:rsidP="00825162">
      <w:pPr>
        <w:tabs>
          <w:tab w:val="num" w:pos="720"/>
        </w:tabs>
        <w:ind w:left="720" w:hanging="720"/>
        <w:rPr>
          <w:rFonts w:ascii="Arial" w:eastAsiaTheme="minorHAnsi" w:hAnsi="Arial" w:cs="Arial"/>
          <w:sz w:val="24"/>
          <w:szCs w:val="24"/>
        </w:rPr>
      </w:pPr>
      <w:r w:rsidRPr="00C92108">
        <w:rPr>
          <w:rFonts w:ascii="Arial" w:eastAsiaTheme="minorHAnsi" w:hAnsi="Arial" w:cs="Arial"/>
          <w:sz w:val="24"/>
          <w:szCs w:val="24"/>
        </w:rPr>
        <w:t>13.11</w:t>
      </w:r>
      <w:r w:rsidRPr="00C92108">
        <w:rPr>
          <w:rFonts w:ascii="Arial" w:eastAsiaTheme="minorHAnsi" w:hAnsi="Arial" w:cs="Arial"/>
          <w:sz w:val="24"/>
          <w:szCs w:val="24"/>
        </w:rPr>
        <w:tab/>
        <w:t xml:space="preserve">The checks will be carried out on an appropriate sampling basis and will represent at least 5% of the public expenditure declared to the European Commission over the programming period.  </w:t>
      </w:r>
    </w:p>
    <w:p w14:paraId="2F59D6B0" w14:textId="77777777" w:rsidR="00825162" w:rsidRPr="00C92108" w:rsidRDefault="00825162" w:rsidP="00825162">
      <w:pPr>
        <w:tabs>
          <w:tab w:val="left" w:pos="720"/>
        </w:tabs>
        <w:rPr>
          <w:rFonts w:ascii="Arial" w:eastAsiaTheme="minorHAnsi" w:hAnsi="Arial" w:cs="Arial"/>
          <w:sz w:val="24"/>
          <w:szCs w:val="24"/>
        </w:rPr>
      </w:pPr>
    </w:p>
    <w:p w14:paraId="248DDD07" w14:textId="77777777" w:rsidR="00825162" w:rsidRPr="00C92108" w:rsidRDefault="00825162" w:rsidP="00825162">
      <w:pPr>
        <w:tabs>
          <w:tab w:val="num" w:pos="720"/>
        </w:tabs>
        <w:ind w:left="720" w:hanging="720"/>
        <w:rPr>
          <w:rFonts w:ascii="Arial" w:eastAsiaTheme="minorHAnsi" w:hAnsi="Arial" w:cs="Arial"/>
          <w:sz w:val="24"/>
          <w:szCs w:val="24"/>
        </w:rPr>
      </w:pPr>
      <w:r w:rsidRPr="00C92108">
        <w:rPr>
          <w:rFonts w:ascii="Arial" w:eastAsiaTheme="minorHAnsi" w:hAnsi="Arial" w:cs="Arial"/>
          <w:sz w:val="24"/>
          <w:szCs w:val="24"/>
        </w:rPr>
        <w:t>13.12</w:t>
      </w:r>
      <w:r w:rsidRPr="00C92108">
        <w:rPr>
          <w:rFonts w:ascii="Arial" w:eastAsiaTheme="minorHAnsi" w:hAnsi="Arial" w:cs="Arial"/>
          <w:sz w:val="24"/>
          <w:szCs w:val="24"/>
        </w:rPr>
        <w:tab/>
        <w:t>The checks also necessitate the pre-visit research of project files and other associated documentation held by the LAG.  The Admin Unit holding the relevant documentation will receive 24 hours’ notice of such a visit.</w:t>
      </w:r>
    </w:p>
    <w:p w14:paraId="71652D22" w14:textId="77777777" w:rsidR="00825162" w:rsidRPr="00C92108" w:rsidRDefault="00825162" w:rsidP="00825162">
      <w:pPr>
        <w:rPr>
          <w:rFonts w:ascii="Arial" w:eastAsiaTheme="minorHAnsi" w:hAnsi="Arial" w:cs="Arial"/>
          <w:sz w:val="24"/>
          <w:szCs w:val="24"/>
        </w:rPr>
      </w:pPr>
    </w:p>
    <w:p w14:paraId="3DB9AA73" w14:textId="77777777" w:rsidR="00503CF2" w:rsidRPr="00C92108" w:rsidRDefault="00503CF2" w:rsidP="00825162">
      <w:pPr>
        <w:rPr>
          <w:rFonts w:ascii="Arial" w:eastAsiaTheme="minorHAnsi" w:hAnsi="Arial" w:cs="Arial"/>
          <w:sz w:val="24"/>
          <w:szCs w:val="24"/>
        </w:rPr>
      </w:pPr>
    </w:p>
    <w:p w14:paraId="51815827" w14:textId="77777777" w:rsidR="00825162" w:rsidRPr="00C92108" w:rsidRDefault="00825162" w:rsidP="00825162">
      <w:pPr>
        <w:tabs>
          <w:tab w:val="left" w:pos="720"/>
        </w:tabs>
        <w:rPr>
          <w:rFonts w:ascii="Arial" w:eastAsiaTheme="minorHAnsi" w:hAnsi="Arial" w:cs="Arial"/>
          <w:b/>
          <w:sz w:val="24"/>
          <w:szCs w:val="24"/>
        </w:rPr>
      </w:pPr>
      <w:bookmarkStart w:id="141" w:name="para_13_13"/>
      <w:bookmarkEnd w:id="141"/>
      <w:r w:rsidRPr="00C92108">
        <w:rPr>
          <w:rFonts w:ascii="Arial" w:eastAsiaTheme="minorHAnsi" w:hAnsi="Arial" w:cs="Arial"/>
          <w:b/>
          <w:sz w:val="24"/>
          <w:szCs w:val="24"/>
        </w:rPr>
        <w:lastRenderedPageBreak/>
        <w:t xml:space="preserve">Article 52 Ex-Post Checks </w:t>
      </w:r>
    </w:p>
    <w:p w14:paraId="6A1FB219" w14:textId="77777777" w:rsidR="00825162" w:rsidRPr="00C92108" w:rsidRDefault="00825162" w:rsidP="00825162">
      <w:pPr>
        <w:rPr>
          <w:rFonts w:ascii="Arial" w:eastAsiaTheme="minorHAnsi" w:hAnsi="Arial" w:cs="Arial"/>
          <w:sz w:val="24"/>
          <w:szCs w:val="24"/>
        </w:rPr>
      </w:pPr>
    </w:p>
    <w:p w14:paraId="5D00526E" w14:textId="77777777" w:rsidR="00825162" w:rsidRPr="00C92108" w:rsidRDefault="00825162" w:rsidP="00825162">
      <w:pPr>
        <w:ind w:left="720" w:hanging="720"/>
        <w:rPr>
          <w:rFonts w:ascii="Arial" w:eastAsiaTheme="minorHAnsi" w:hAnsi="Arial" w:cs="Arial"/>
          <w:sz w:val="24"/>
          <w:szCs w:val="24"/>
        </w:rPr>
      </w:pPr>
      <w:r w:rsidRPr="00C92108">
        <w:rPr>
          <w:rFonts w:ascii="Arial" w:eastAsiaTheme="minorHAnsi" w:hAnsi="Arial" w:cs="Arial"/>
          <w:sz w:val="24"/>
          <w:szCs w:val="24"/>
        </w:rPr>
        <w:t>13.13</w:t>
      </w:r>
      <w:r w:rsidRPr="00C92108">
        <w:rPr>
          <w:rFonts w:ascii="Arial" w:eastAsiaTheme="minorHAnsi" w:hAnsi="Arial" w:cs="Arial"/>
          <w:sz w:val="24"/>
          <w:szCs w:val="24"/>
        </w:rPr>
        <w:tab/>
        <w:t>DAERA EUVU will be responsible for carrying out ex-post checks on investment projects approved by the LAG.</w:t>
      </w:r>
    </w:p>
    <w:p w14:paraId="70672EA2" w14:textId="77777777" w:rsidR="00825162" w:rsidRPr="00C92108" w:rsidRDefault="00825162" w:rsidP="00825162">
      <w:pPr>
        <w:rPr>
          <w:rFonts w:ascii="Arial" w:eastAsiaTheme="minorHAnsi" w:hAnsi="Arial" w:cs="Arial"/>
          <w:sz w:val="24"/>
          <w:szCs w:val="24"/>
        </w:rPr>
      </w:pPr>
    </w:p>
    <w:p w14:paraId="4174F38A" w14:textId="77777777" w:rsidR="00825162" w:rsidRPr="00C92108" w:rsidRDefault="00825162" w:rsidP="00825162">
      <w:pPr>
        <w:ind w:left="709" w:hanging="709"/>
        <w:rPr>
          <w:rFonts w:ascii="Arial" w:eastAsiaTheme="minorHAnsi" w:hAnsi="Arial" w:cs="Arial"/>
          <w:sz w:val="24"/>
          <w:szCs w:val="24"/>
        </w:rPr>
      </w:pPr>
      <w:r w:rsidRPr="00C92108">
        <w:rPr>
          <w:rFonts w:ascii="Arial" w:eastAsiaTheme="minorHAnsi" w:hAnsi="Arial" w:cs="Arial"/>
          <w:sz w:val="24"/>
          <w:szCs w:val="24"/>
        </w:rPr>
        <w:t>13.14</w:t>
      </w:r>
      <w:r w:rsidRPr="00C92108">
        <w:rPr>
          <w:rFonts w:ascii="Arial" w:eastAsiaTheme="minorHAnsi" w:hAnsi="Arial" w:cs="Arial"/>
          <w:sz w:val="24"/>
          <w:szCs w:val="24"/>
        </w:rPr>
        <w:tab/>
        <w:t>The objectives of the ex-post checks conducted on “investment projects”, which is carried out after the final payment of assistance has been made, is to verify that the investment is not, within five years of the final payment to the beneficiary (applicant) affected by any of the following:</w:t>
      </w:r>
      <w:r w:rsidRPr="00C92108">
        <w:rPr>
          <w:rFonts w:ascii="Arial" w:eastAsiaTheme="minorHAnsi" w:hAnsi="Arial" w:cs="Arial"/>
          <w:sz w:val="24"/>
          <w:szCs w:val="24"/>
        </w:rPr>
        <w:br/>
      </w:r>
    </w:p>
    <w:p w14:paraId="3EAFC42F" w14:textId="77777777" w:rsidR="00825162" w:rsidRPr="00C92108" w:rsidRDefault="00825162" w:rsidP="00825162">
      <w:pPr>
        <w:tabs>
          <w:tab w:val="left" w:pos="1260"/>
          <w:tab w:val="left" w:pos="1620"/>
          <w:tab w:val="left" w:pos="1800"/>
        </w:tabs>
        <w:ind w:left="1276" w:hanging="567"/>
        <w:rPr>
          <w:rFonts w:ascii="Arial" w:eastAsiaTheme="minorHAnsi" w:hAnsi="Arial" w:cs="Arial"/>
          <w:sz w:val="24"/>
          <w:szCs w:val="24"/>
        </w:rPr>
      </w:pPr>
      <w:r w:rsidRPr="00C92108">
        <w:rPr>
          <w:rFonts w:ascii="Arial" w:eastAsiaTheme="minorHAnsi" w:hAnsi="Arial" w:cs="Arial"/>
          <w:sz w:val="24"/>
          <w:szCs w:val="24"/>
        </w:rPr>
        <w:t>(i)</w:t>
      </w:r>
      <w:r w:rsidRPr="00C92108">
        <w:rPr>
          <w:rFonts w:ascii="Arial" w:eastAsiaTheme="minorHAnsi" w:hAnsi="Arial" w:cs="Arial"/>
          <w:sz w:val="24"/>
          <w:szCs w:val="24"/>
        </w:rPr>
        <w:tab/>
        <w:t>a cessation or relocation of a productive activity outside of the programme area;</w:t>
      </w:r>
    </w:p>
    <w:p w14:paraId="78060AC0" w14:textId="77777777" w:rsidR="00825162" w:rsidRPr="00C92108" w:rsidRDefault="00825162" w:rsidP="00825162">
      <w:pPr>
        <w:tabs>
          <w:tab w:val="left" w:pos="1260"/>
          <w:tab w:val="left" w:pos="1620"/>
          <w:tab w:val="left" w:pos="1800"/>
        </w:tabs>
        <w:ind w:left="2127" w:hanging="426"/>
        <w:rPr>
          <w:rFonts w:ascii="Arial" w:eastAsiaTheme="minorHAnsi" w:hAnsi="Arial" w:cs="Arial"/>
          <w:sz w:val="24"/>
          <w:szCs w:val="24"/>
        </w:rPr>
      </w:pPr>
    </w:p>
    <w:p w14:paraId="1AD75320" w14:textId="77777777" w:rsidR="00825162" w:rsidRPr="00C92108" w:rsidRDefault="00825162" w:rsidP="00825162">
      <w:pPr>
        <w:tabs>
          <w:tab w:val="left" w:pos="1260"/>
          <w:tab w:val="left" w:pos="1620"/>
          <w:tab w:val="left" w:pos="1800"/>
        </w:tabs>
        <w:ind w:left="1276" w:hanging="567"/>
        <w:rPr>
          <w:rFonts w:ascii="Arial" w:eastAsiaTheme="minorHAnsi" w:hAnsi="Arial" w:cs="Arial"/>
          <w:sz w:val="24"/>
          <w:szCs w:val="24"/>
        </w:rPr>
      </w:pPr>
      <w:r w:rsidRPr="00C92108">
        <w:rPr>
          <w:rFonts w:ascii="Arial" w:eastAsiaTheme="minorHAnsi" w:hAnsi="Arial" w:cs="Arial"/>
          <w:sz w:val="24"/>
          <w:szCs w:val="24"/>
        </w:rPr>
        <w:t>(ii)</w:t>
      </w:r>
      <w:r w:rsidRPr="00C92108">
        <w:rPr>
          <w:rFonts w:ascii="Arial" w:eastAsiaTheme="minorHAnsi" w:hAnsi="Arial" w:cs="Arial"/>
          <w:sz w:val="24"/>
          <w:szCs w:val="24"/>
        </w:rPr>
        <w:tab/>
        <w:t>a change in ownership of an item or infrastructure which gives to a firm or a public body an undue advantage;</w:t>
      </w:r>
    </w:p>
    <w:p w14:paraId="519CB157" w14:textId="77777777" w:rsidR="00825162" w:rsidRPr="00C92108" w:rsidRDefault="00825162" w:rsidP="00825162">
      <w:pPr>
        <w:tabs>
          <w:tab w:val="left" w:pos="1260"/>
          <w:tab w:val="left" w:pos="1620"/>
          <w:tab w:val="left" w:pos="1800"/>
        </w:tabs>
        <w:ind w:left="2127" w:hanging="426"/>
        <w:rPr>
          <w:rFonts w:ascii="Arial" w:eastAsiaTheme="minorHAnsi" w:hAnsi="Arial" w:cs="Arial"/>
          <w:sz w:val="24"/>
          <w:szCs w:val="24"/>
        </w:rPr>
      </w:pPr>
    </w:p>
    <w:p w14:paraId="034C31B9" w14:textId="77777777" w:rsidR="00825162" w:rsidRPr="00C92108" w:rsidRDefault="00825162" w:rsidP="00825162">
      <w:pPr>
        <w:tabs>
          <w:tab w:val="left" w:pos="1260"/>
          <w:tab w:val="left" w:pos="1620"/>
          <w:tab w:val="left" w:pos="1800"/>
        </w:tabs>
        <w:ind w:left="1276" w:hanging="567"/>
        <w:rPr>
          <w:rFonts w:ascii="Arial" w:eastAsiaTheme="minorHAnsi" w:hAnsi="Arial" w:cs="Arial"/>
          <w:sz w:val="24"/>
          <w:szCs w:val="24"/>
        </w:rPr>
      </w:pPr>
      <w:r w:rsidRPr="00C92108">
        <w:rPr>
          <w:rFonts w:ascii="Arial" w:eastAsiaTheme="minorHAnsi" w:hAnsi="Arial" w:cs="Arial"/>
          <w:sz w:val="24"/>
          <w:szCs w:val="24"/>
        </w:rPr>
        <w:t xml:space="preserve">(iii) </w:t>
      </w:r>
      <w:r w:rsidRPr="00C92108">
        <w:rPr>
          <w:rFonts w:ascii="Arial" w:eastAsiaTheme="minorHAnsi" w:hAnsi="Arial" w:cs="Arial"/>
          <w:sz w:val="24"/>
          <w:szCs w:val="24"/>
        </w:rPr>
        <w:tab/>
        <w:t xml:space="preserve"> a substantial change affecting its nature, objectives or implementation conditions which would result in undermining its original objective.</w:t>
      </w:r>
    </w:p>
    <w:p w14:paraId="74932F44" w14:textId="76AE4069" w:rsidR="009F6DAC" w:rsidRPr="007F183D" w:rsidRDefault="00825162" w:rsidP="009F6DAC">
      <w:pPr>
        <w:tabs>
          <w:tab w:val="num" w:pos="720"/>
        </w:tabs>
        <w:ind w:left="709" w:hanging="709"/>
        <w:rPr>
          <w:rFonts w:ascii="Arial" w:hAnsi="Arial" w:cs="Arial"/>
          <w:sz w:val="24"/>
          <w:szCs w:val="24"/>
        </w:rPr>
      </w:pPr>
      <w:r w:rsidRPr="00C92108">
        <w:rPr>
          <w:rFonts w:ascii="Arial" w:eastAsiaTheme="minorHAnsi" w:hAnsi="Arial" w:cs="Arial"/>
          <w:sz w:val="24"/>
          <w:szCs w:val="24"/>
        </w:rPr>
        <w:t>13.15</w:t>
      </w:r>
      <w:r w:rsidRPr="00C92108">
        <w:rPr>
          <w:rFonts w:ascii="Arial" w:eastAsiaTheme="minorHAnsi" w:hAnsi="Arial" w:cs="Arial"/>
          <w:sz w:val="24"/>
          <w:szCs w:val="24"/>
        </w:rPr>
        <w:tab/>
        <w:t>The checks will be based on an analysis of the risks and financial impact of different operations, groups of operations or schemes and will represent at least 1% of the cumulative eligible expenditure declared by investment projects receiving their final payment in each EAFRD year.</w:t>
      </w:r>
      <w:r w:rsidR="009F6DAC" w:rsidRPr="007F183D">
        <w:rPr>
          <w:rFonts w:ascii="Arial" w:hAnsi="Arial" w:cs="Arial"/>
          <w:sz w:val="24"/>
          <w:szCs w:val="24"/>
        </w:rPr>
        <w:br/>
      </w:r>
    </w:p>
    <w:p w14:paraId="4D892CD4" w14:textId="77777777" w:rsidR="00313FD7" w:rsidRPr="007F183D" w:rsidRDefault="00313FD7">
      <w:pPr>
        <w:spacing w:after="200" w:line="276" w:lineRule="auto"/>
        <w:rPr>
          <w:rFonts w:ascii="Arial" w:hAnsi="Arial" w:cs="Arial"/>
          <w:sz w:val="24"/>
          <w:szCs w:val="24"/>
        </w:rPr>
      </w:pPr>
      <w:r w:rsidRPr="007F183D">
        <w:rPr>
          <w:rFonts w:ascii="Arial" w:hAnsi="Arial" w:cs="Arial"/>
          <w:sz w:val="24"/>
          <w:szCs w:val="24"/>
        </w:rPr>
        <w:br w:type="page"/>
      </w:r>
    </w:p>
    <w:p w14:paraId="228994DD" w14:textId="77777777" w:rsidR="00313FD7" w:rsidRPr="007F183D" w:rsidRDefault="008576E0" w:rsidP="00313FD7">
      <w:pPr>
        <w:jc w:val="center"/>
        <w:rPr>
          <w:rFonts w:ascii="Arial" w:hAnsi="Arial" w:cs="Arial"/>
          <w:b/>
          <w:sz w:val="24"/>
          <w:szCs w:val="24"/>
        </w:rPr>
      </w:pPr>
      <w:bookmarkStart w:id="142" w:name="Chapter_14"/>
      <w:bookmarkEnd w:id="142"/>
      <w:r w:rsidRPr="007F183D">
        <w:rPr>
          <w:rFonts w:ascii="Arial" w:hAnsi="Arial" w:cs="Arial"/>
          <w:b/>
          <w:sz w:val="24"/>
          <w:szCs w:val="24"/>
        </w:rPr>
        <w:lastRenderedPageBreak/>
        <w:t>CHAPTER</w:t>
      </w:r>
      <w:r w:rsidR="00313FD7" w:rsidRPr="007F183D">
        <w:rPr>
          <w:rFonts w:ascii="Arial" w:hAnsi="Arial" w:cs="Arial"/>
          <w:b/>
          <w:sz w:val="24"/>
          <w:szCs w:val="24"/>
        </w:rPr>
        <w:t xml:space="preserve"> 14</w:t>
      </w:r>
    </w:p>
    <w:p w14:paraId="13209F94" w14:textId="77777777" w:rsidR="00313FD7" w:rsidRPr="007F183D" w:rsidRDefault="00313FD7" w:rsidP="00313FD7">
      <w:pPr>
        <w:jc w:val="center"/>
        <w:rPr>
          <w:rFonts w:ascii="Arial" w:hAnsi="Arial" w:cs="Arial"/>
          <w:b/>
          <w:sz w:val="24"/>
          <w:szCs w:val="24"/>
        </w:rPr>
      </w:pPr>
      <w:r w:rsidRPr="007F183D">
        <w:rPr>
          <w:rFonts w:ascii="Arial" w:hAnsi="Arial" w:cs="Arial"/>
          <w:b/>
          <w:sz w:val="24"/>
          <w:szCs w:val="24"/>
        </w:rPr>
        <w:t>Governance and Audit</w:t>
      </w:r>
    </w:p>
    <w:p w14:paraId="6596BA91" w14:textId="77777777" w:rsidR="00313FD7" w:rsidRPr="007F183D" w:rsidRDefault="00313FD7" w:rsidP="00313FD7">
      <w:pPr>
        <w:rPr>
          <w:rFonts w:ascii="Arial" w:hAnsi="Arial" w:cs="Arial"/>
          <w:sz w:val="24"/>
          <w:szCs w:val="24"/>
        </w:rPr>
      </w:pPr>
    </w:p>
    <w:p w14:paraId="628049A8" w14:textId="77777777" w:rsidR="00313FD7" w:rsidRPr="007F183D" w:rsidRDefault="00313FD7" w:rsidP="00313FD7">
      <w:pPr>
        <w:rPr>
          <w:rFonts w:ascii="Arial" w:hAnsi="Arial" w:cs="Arial"/>
          <w:b/>
          <w:sz w:val="24"/>
          <w:szCs w:val="24"/>
        </w:rPr>
      </w:pPr>
      <w:bookmarkStart w:id="143" w:name="para_14_1"/>
      <w:bookmarkEnd w:id="143"/>
      <w:r w:rsidRPr="007F183D">
        <w:rPr>
          <w:rFonts w:ascii="Arial" w:hAnsi="Arial" w:cs="Arial"/>
          <w:b/>
          <w:sz w:val="24"/>
          <w:szCs w:val="24"/>
        </w:rPr>
        <w:t xml:space="preserve">LAG Board </w:t>
      </w:r>
    </w:p>
    <w:p w14:paraId="6E968AF8" w14:textId="77777777" w:rsidR="00313FD7" w:rsidRPr="007F183D" w:rsidRDefault="00313FD7" w:rsidP="00313FD7">
      <w:pPr>
        <w:rPr>
          <w:rFonts w:ascii="Arial" w:hAnsi="Arial" w:cs="Arial"/>
          <w:b/>
          <w:sz w:val="24"/>
          <w:szCs w:val="24"/>
        </w:rPr>
      </w:pPr>
    </w:p>
    <w:p w14:paraId="205E3D3D"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14.1</w:t>
      </w:r>
      <w:r w:rsidRPr="007F183D">
        <w:rPr>
          <w:rFonts w:ascii="Arial" w:hAnsi="Arial" w:cs="Arial"/>
          <w:sz w:val="24"/>
          <w:szCs w:val="24"/>
        </w:rPr>
        <w:tab/>
        <w:t>Membership of a LAG Board provides a range of opportunities, challenges and rewards to members.  In conducting themselves as Board Members it is imperative that each member does so in the knowledge that they have responsibilities to the wider LAG and the local community, and that all activities must be undertaken in accordance with EU Regulations and NI RDP 2014-2020.  In all of their work, Board Members shall assume responsibilities as a Director of the LAG.  These responsibilities include both Governance/Compliance and Audit.</w:t>
      </w:r>
    </w:p>
    <w:p w14:paraId="5A600B6D" w14:textId="77777777" w:rsidR="00313FD7" w:rsidRPr="007F183D" w:rsidRDefault="00313FD7" w:rsidP="00313FD7">
      <w:pPr>
        <w:ind w:left="709" w:hanging="709"/>
        <w:rPr>
          <w:rFonts w:ascii="Arial" w:hAnsi="Arial" w:cs="Arial"/>
          <w:sz w:val="24"/>
          <w:szCs w:val="24"/>
        </w:rPr>
      </w:pPr>
    </w:p>
    <w:p w14:paraId="31A32C44"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14.2</w:t>
      </w:r>
      <w:r w:rsidRPr="007F183D">
        <w:rPr>
          <w:rFonts w:ascii="Arial" w:hAnsi="Arial" w:cs="Arial"/>
          <w:sz w:val="24"/>
          <w:szCs w:val="24"/>
        </w:rPr>
        <w:tab/>
        <w:t>Effective governance in a LAG encourages better decision making and strengthens accountability for the stewardship of the LAG’s resources.  Effective governance can also improve management, leading to more effective implementation of the chosen interventions, better service delivery and ultimately, better outcomes</w:t>
      </w:r>
      <w:r w:rsidR="00E1685A" w:rsidRPr="007F183D">
        <w:rPr>
          <w:rFonts w:ascii="Arial" w:hAnsi="Arial" w:cs="Arial"/>
          <w:sz w:val="24"/>
          <w:szCs w:val="24"/>
        </w:rPr>
        <w:t>;</w:t>
      </w:r>
      <w:r w:rsidRPr="007F183D">
        <w:rPr>
          <w:rFonts w:ascii="Arial" w:hAnsi="Arial" w:cs="Arial"/>
          <w:sz w:val="24"/>
          <w:szCs w:val="24"/>
        </w:rPr>
        <w:t xml:space="preserve"> thereby enhancing the wellbeing of stakeholders in each LAG area.  As stakeholders may be interested in whether the planned outputs have been delivered and achieved, and whether this has been done in an efficient, economic and equitable manner, then the LAG Board, as the group responsible for overseeing the strategic direction and accountability of the entity, must ensure that effective arrangements are in place to achieve these outcomes.  These arrangements include having an effective performance management system in place that enables a LAG Board to deliver its planned strategy.</w:t>
      </w:r>
    </w:p>
    <w:p w14:paraId="5BE5F41C" w14:textId="77777777" w:rsidR="00313FD7" w:rsidRPr="007F183D" w:rsidRDefault="00313FD7" w:rsidP="00313FD7">
      <w:pPr>
        <w:rPr>
          <w:rFonts w:ascii="Arial" w:hAnsi="Arial" w:cs="Arial"/>
          <w:sz w:val="24"/>
          <w:szCs w:val="24"/>
        </w:rPr>
      </w:pPr>
    </w:p>
    <w:p w14:paraId="1FD2B3FC" w14:textId="77777777" w:rsidR="00313FD7" w:rsidRPr="007F183D" w:rsidRDefault="00313FD7" w:rsidP="00313FD7">
      <w:pPr>
        <w:rPr>
          <w:rFonts w:ascii="Arial" w:hAnsi="Arial" w:cs="Arial"/>
          <w:b/>
          <w:sz w:val="24"/>
          <w:szCs w:val="24"/>
        </w:rPr>
      </w:pPr>
      <w:bookmarkStart w:id="144" w:name="para_14_3"/>
      <w:bookmarkEnd w:id="144"/>
      <w:r w:rsidRPr="007F183D">
        <w:rPr>
          <w:rFonts w:ascii="Arial" w:hAnsi="Arial" w:cs="Arial"/>
          <w:b/>
          <w:sz w:val="24"/>
          <w:szCs w:val="24"/>
        </w:rPr>
        <w:t>Role of the Admin Unit</w:t>
      </w:r>
    </w:p>
    <w:p w14:paraId="714F8DE8" w14:textId="77777777" w:rsidR="00313FD7" w:rsidRPr="007F183D" w:rsidRDefault="00313FD7" w:rsidP="00313FD7">
      <w:pPr>
        <w:rPr>
          <w:rFonts w:ascii="Arial" w:hAnsi="Arial" w:cs="Arial"/>
          <w:b/>
          <w:sz w:val="24"/>
          <w:szCs w:val="24"/>
        </w:rPr>
      </w:pPr>
    </w:p>
    <w:p w14:paraId="1403E270"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14.3</w:t>
      </w:r>
      <w:r w:rsidRPr="007F183D">
        <w:rPr>
          <w:rFonts w:ascii="Arial" w:hAnsi="Arial" w:cs="Arial"/>
          <w:sz w:val="24"/>
          <w:szCs w:val="24"/>
        </w:rPr>
        <w:tab/>
        <w:t>The Admin Unit has a crucial role in supporting and helping the LAG Board deliver good governance.  The Admin Unit will support its Board in a number of areas including Finance, General Services, Human Resources etc.  Examples of the Services to be provided are detailed in the Contract agreed between the Council and the LAG.  With regard to ‘Governance’ the Admin Unit must provide corporate governance and programme compliance assurance to the LAG, along with guidance on conduct to LAG members in relation to their responsibilities as representatives serving on the LAG.</w:t>
      </w:r>
    </w:p>
    <w:p w14:paraId="74129E8D" w14:textId="77777777" w:rsidR="00313FD7" w:rsidRPr="007F183D" w:rsidRDefault="00313FD7" w:rsidP="00313FD7">
      <w:pPr>
        <w:rPr>
          <w:rFonts w:ascii="Arial" w:hAnsi="Arial" w:cs="Arial"/>
          <w:sz w:val="24"/>
          <w:szCs w:val="24"/>
        </w:rPr>
      </w:pPr>
    </w:p>
    <w:p w14:paraId="09598C73" w14:textId="77777777" w:rsidR="00313FD7" w:rsidRPr="007F183D" w:rsidRDefault="00313FD7" w:rsidP="00313FD7">
      <w:pPr>
        <w:rPr>
          <w:rFonts w:ascii="Arial" w:hAnsi="Arial" w:cs="Arial"/>
          <w:b/>
          <w:sz w:val="24"/>
          <w:szCs w:val="24"/>
        </w:rPr>
      </w:pPr>
      <w:bookmarkStart w:id="145" w:name="para_14_4"/>
      <w:bookmarkEnd w:id="145"/>
      <w:r w:rsidRPr="007F183D">
        <w:rPr>
          <w:rFonts w:ascii="Arial" w:hAnsi="Arial" w:cs="Arial"/>
          <w:b/>
          <w:sz w:val="24"/>
          <w:szCs w:val="24"/>
        </w:rPr>
        <w:t>Audit (Internal Controls)</w:t>
      </w:r>
    </w:p>
    <w:p w14:paraId="4B6DC9C1" w14:textId="77777777" w:rsidR="00313FD7" w:rsidRPr="007F183D" w:rsidRDefault="00313FD7" w:rsidP="00313FD7">
      <w:pPr>
        <w:rPr>
          <w:rFonts w:ascii="Arial" w:hAnsi="Arial" w:cs="Arial"/>
          <w:b/>
          <w:sz w:val="24"/>
          <w:szCs w:val="24"/>
        </w:rPr>
      </w:pPr>
    </w:p>
    <w:p w14:paraId="4DE1D0DF"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14.4</w:t>
      </w:r>
      <w:r w:rsidRPr="007F183D">
        <w:rPr>
          <w:rFonts w:ascii="Arial" w:hAnsi="Arial" w:cs="Arial"/>
          <w:sz w:val="24"/>
          <w:szCs w:val="24"/>
        </w:rPr>
        <w:tab/>
        <w:t xml:space="preserve">Internal control is a significant and integral part of any performance management system as it supports an entity in achieving its objectives by managing its risks while complying with rules, regulations, organisational policies etc.  As with previous Rural Development Programmes, the expenditure of the LAG may, from time to time, be subject to a number of </w:t>
      </w:r>
      <w:r w:rsidR="00E1685A" w:rsidRPr="007F183D">
        <w:rPr>
          <w:rFonts w:ascii="Arial" w:hAnsi="Arial" w:cs="Arial"/>
          <w:sz w:val="24"/>
          <w:szCs w:val="24"/>
        </w:rPr>
        <w:t>audits by the following bodies:</w:t>
      </w:r>
    </w:p>
    <w:p w14:paraId="6B16DA18" w14:textId="77777777" w:rsidR="00313FD7" w:rsidRPr="007F183D" w:rsidRDefault="00313FD7" w:rsidP="00313FD7">
      <w:pPr>
        <w:ind w:left="709" w:hanging="709"/>
        <w:rPr>
          <w:rFonts w:ascii="Arial" w:hAnsi="Arial" w:cs="Arial"/>
          <w:sz w:val="24"/>
          <w:szCs w:val="24"/>
        </w:rPr>
      </w:pPr>
    </w:p>
    <w:p w14:paraId="66B9B7D0" w14:textId="77777777" w:rsidR="00313FD7" w:rsidRPr="007F183D" w:rsidRDefault="00605834" w:rsidP="00EF5B22">
      <w:pPr>
        <w:pStyle w:val="ListParagraph"/>
        <w:numPr>
          <w:ilvl w:val="0"/>
          <w:numId w:val="187"/>
        </w:numPr>
        <w:spacing w:line="240" w:lineRule="auto"/>
        <w:contextualSpacing/>
        <w:rPr>
          <w:rFonts w:ascii="Arial" w:hAnsi="Arial" w:cs="Arial"/>
          <w:szCs w:val="24"/>
        </w:rPr>
      </w:pPr>
      <w:r w:rsidRPr="007F183D">
        <w:rPr>
          <w:rFonts w:ascii="Arial" w:hAnsi="Arial" w:cs="Arial"/>
          <w:szCs w:val="24"/>
        </w:rPr>
        <w:t>DAERA</w:t>
      </w:r>
      <w:r w:rsidR="00313FD7" w:rsidRPr="007F183D">
        <w:rPr>
          <w:rFonts w:ascii="Arial" w:hAnsi="Arial" w:cs="Arial"/>
          <w:szCs w:val="24"/>
        </w:rPr>
        <w:t>’s Internal Audit</w:t>
      </w:r>
    </w:p>
    <w:p w14:paraId="7DCD9262" w14:textId="77777777" w:rsidR="00313FD7" w:rsidRPr="007F183D" w:rsidRDefault="00313FD7" w:rsidP="00EF5B22">
      <w:pPr>
        <w:pStyle w:val="ListParagraph"/>
        <w:numPr>
          <w:ilvl w:val="0"/>
          <w:numId w:val="187"/>
        </w:numPr>
        <w:spacing w:line="240" w:lineRule="auto"/>
        <w:contextualSpacing/>
        <w:rPr>
          <w:rFonts w:ascii="Arial" w:hAnsi="Arial" w:cs="Arial"/>
          <w:szCs w:val="24"/>
        </w:rPr>
      </w:pPr>
      <w:r w:rsidRPr="007F183D">
        <w:rPr>
          <w:rFonts w:ascii="Arial" w:hAnsi="Arial" w:cs="Arial"/>
          <w:szCs w:val="24"/>
        </w:rPr>
        <w:t>Northern Ireland Audit Office</w:t>
      </w:r>
    </w:p>
    <w:p w14:paraId="5275A20D" w14:textId="77777777" w:rsidR="00313FD7" w:rsidRPr="007F183D" w:rsidRDefault="00313FD7" w:rsidP="00EF5B22">
      <w:pPr>
        <w:pStyle w:val="ListParagraph"/>
        <w:numPr>
          <w:ilvl w:val="0"/>
          <w:numId w:val="187"/>
        </w:numPr>
        <w:spacing w:line="240" w:lineRule="auto"/>
        <w:contextualSpacing/>
        <w:rPr>
          <w:rFonts w:ascii="Arial" w:hAnsi="Arial" w:cs="Arial"/>
          <w:szCs w:val="24"/>
        </w:rPr>
      </w:pPr>
      <w:r w:rsidRPr="007F183D">
        <w:rPr>
          <w:rFonts w:ascii="Arial" w:hAnsi="Arial" w:cs="Arial"/>
          <w:szCs w:val="24"/>
        </w:rPr>
        <w:lastRenderedPageBreak/>
        <w:t>EU Commission Auditors</w:t>
      </w:r>
    </w:p>
    <w:p w14:paraId="05D6AEA8" w14:textId="77777777" w:rsidR="00313FD7" w:rsidRPr="007F183D" w:rsidRDefault="00313FD7" w:rsidP="00EF5B22">
      <w:pPr>
        <w:pStyle w:val="ListParagraph"/>
        <w:numPr>
          <w:ilvl w:val="0"/>
          <w:numId w:val="187"/>
        </w:numPr>
        <w:spacing w:line="240" w:lineRule="auto"/>
        <w:contextualSpacing/>
        <w:rPr>
          <w:rFonts w:ascii="Arial" w:hAnsi="Arial" w:cs="Arial"/>
          <w:szCs w:val="24"/>
        </w:rPr>
      </w:pPr>
      <w:r w:rsidRPr="007F183D">
        <w:rPr>
          <w:rFonts w:ascii="Arial" w:hAnsi="Arial" w:cs="Arial"/>
          <w:szCs w:val="24"/>
        </w:rPr>
        <w:t>European Court of Auditors</w:t>
      </w:r>
    </w:p>
    <w:p w14:paraId="17F72605" w14:textId="77777777" w:rsidR="00313FD7" w:rsidRPr="007F183D" w:rsidRDefault="00313FD7" w:rsidP="00313FD7">
      <w:pPr>
        <w:ind w:left="709" w:hanging="709"/>
        <w:rPr>
          <w:rFonts w:ascii="Arial" w:hAnsi="Arial" w:cs="Arial"/>
          <w:sz w:val="24"/>
          <w:szCs w:val="24"/>
        </w:rPr>
      </w:pPr>
    </w:p>
    <w:p w14:paraId="7F7A5020"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14.5</w:t>
      </w:r>
      <w:r w:rsidRPr="007F183D">
        <w:rPr>
          <w:rFonts w:ascii="Arial" w:hAnsi="Arial" w:cs="Arial"/>
          <w:sz w:val="24"/>
          <w:szCs w:val="24"/>
        </w:rPr>
        <w:tab/>
        <w:t>These audits, undertaken by qualified professionals, are an essential element of the LAG’s accountability as they provide a review by an independent, qualified person, and they should be seen by all involved as a tool that assists both LAG Board Members and Admin Unit staff in the discharge of their responsibilities.</w:t>
      </w:r>
    </w:p>
    <w:p w14:paraId="1260D251" w14:textId="77777777" w:rsidR="00313FD7" w:rsidRPr="007F183D" w:rsidRDefault="00313FD7" w:rsidP="00313FD7">
      <w:pPr>
        <w:rPr>
          <w:rFonts w:ascii="Arial" w:hAnsi="Arial" w:cs="Arial"/>
          <w:sz w:val="24"/>
          <w:szCs w:val="24"/>
        </w:rPr>
      </w:pPr>
    </w:p>
    <w:p w14:paraId="2771161D"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14.6</w:t>
      </w:r>
      <w:r w:rsidRPr="007F183D">
        <w:rPr>
          <w:rFonts w:ascii="Arial" w:hAnsi="Arial" w:cs="Arial"/>
          <w:sz w:val="24"/>
          <w:szCs w:val="24"/>
        </w:rPr>
        <w:tab/>
        <w:t>The principal aim of ‘audits’ are to assess the reliability and effectiveness of an organisation’s framework of governance, risk management and control arrangements and, in the case of a LAG Board, the aim would be the same, with control arrangements being assessed against relevant risks using a systematic testing and evaluation methodology in accordance with HM Treasury and Professional best practice guidelines.</w:t>
      </w:r>
    </w:p>
    <w:p w14:paraId="386A2237" w14:textId="77777777" w:rsidR="00313FD7" w:rsidRPr="007F183D" w:rsidRDefault="00313FD7" w:rsidP="00313FD7">
      <w:pPr>
        <w:rPr>
          <w:rFonts w:ascii="Arial" w:hAnsi="Arial" w:cs="Arial"/>
          <w:sz w:val="24"/>
          <w:szCs w:val="24"/>
        </w:rPr>
      </w:pPr>
    </w:p>
    <w:p w14:paraId="5AAF5CFD"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14.7</w:t>
      </w:r>
      <w:r w:rsidRPr="007F183D">
        <w:rPr>
          <w:rFonts w:ascii="Arial" w:hAnsi="Arial" w:cs="Arial"/>
          <w:sz w:val="24"/>
          <w:szCs w:val="24"/>
        </w:rPr>
        <w:tab/>
        <w:t xml:space="preserve">Following any audit, an Audit Report will be produced which may highlight findings.  These findings may point to weaknesses in the governance of the </w:t>
      </w:r>
      <w:r w:rsidR="008657C7" w:rsidRPr="007F183D">
        <w:rPr>
          <w:rFonts w:ascii="Arial" w:hAnsi="Arial" w:cs="Arial"/>
          <w:sz w:val="24"/>
          <w:szCs w:val="24"/>
        </w:rPr>
        <w:t>p</w:t>
      </w:r>
      <w:r w:rsidR="007F469E">
        <w:rPr>
          <w:rFonts w:ascii="Arial" w:hAnsi="Arial" w:cs="Arial"/>
          <w:sz w:val="24"/>
          <w:szCs w:val="24"/>
        </w:rPr>
        <w:t xml:space="preserve">rogramme funds.  The </w:t>
      </w:r>
      <w:r w:rsidRPr="007F183D">
        <w:rPr>
          <w:rFonts w:ascii="Arial" w:hAnsi="Arial" w:cs="Arial"/>
          <w:sz w:val="24"/>
          <w:szCs w:val="24"/>
        </w:rPr>
        <w:t>Admin Unit will assist the LAG Board in assessing each finding, providing appropriate evidence if it believes any findings/recommendation s</w:t>
      </w:r>
      <w:r w:rsidR="008657C7" w:rsidRPr="007F183D">
        <w:rPr>
          <w:rFonts w:ascii="Arial" w:hAnsi="Arial" w:cs="Arial"/>
          <w:sz w:val="24"/>
          <w:szCs w:val="24"/>
        </w:rPr>
        <w:t>hould be challenged or rejected</w:t>
      </w:r>
      <w:r w:rsidRPr="007F183D">
        <w:rPr>
          <w:rFonts w:ascii="Arial" w:hAnsi="Arial" w:cs="Arial"/>
          <w:sz w:val="24"/>
          <w:szCs w:val="24"/>
        </w:rPr>
        <w:t xml:space="preserve"> etc</w:t>
      </w:r>
      <w:r w:rsidR="008657C7" w:rsidRPr="007F183D">
        <w:rPr>
          <w:rFonts w:ascii="Arial" w:hAnsi="Arial" w:cs="Arial"/>
          <w:sz w:val="24"/>
          <w:szCs w:val="24"/>
        </w:rPr>
        <w:t>.</w:t>
      </w:r>
      <w:r w:rsidRPr="007F183D">
        <w:rPr>
          <w:rFonts w:ascii="Arial" w:hAnsi="Arial" w:cs="Arial"/>
          <w:sz w:val="24"/>
          <w:szCs w:val="24"/>
        </w:rPr>
        <w:t xml:space="preserve"> before finalising a formal response to the Audit.  The Admin Unit will have a specified period of time in which to discuss, with its Board, the formal response to the Audit findings.</w:t>
      </w:r>
    </w:p>
    <w:p w14:paraId="148F3AEB" w14:textId="77777777" w:rsidR="00313FD7" w:rsidRPr="007F183D" w:rsidRDefault="00313FD7" w:rsidP="00313FD7">
      <w:pPr>
        <w:ind w:left="709" w:hanging="709"/>
        <w:rPr>
          <w:rFonts w:ascii="Arial" w:hAnsi="Arial" w:cs="Arial"/>
          <w:sz w:val="24"/>
          <w:szCs w:val="24"/>
        </w:rPr>
      </w:pPr>
    </w:p>
    <w:p w14:paraId="55D3F727" w14:textId="77777777" w:rsidR="00313FD7" w:rsidRPr="007F183D" w:rsidRDefault="00313FD7" w:rsidP="00313FD7">
      <w:pPr>
        <w:ind w:left="709" w:hanging="709"/>
        <w:rPr>
          <w:rFonts w:ascii="Arial" w:hAnsi="Arial" w:cs="Arial"/>
          <w:sz w:val="24"/>
          <w:szCs w:val="24"/>
        </w:rPr>
      </w:pPr>
      <w:r w:rsidRPr="007F183D">
        <w:rPr>
          <w:rFonts w:ascii="Arial" w:hAnsi="Arial" w:cs="Arial"/>
          <w:sz w:val="24"/>
          <w:szCs w:val="24"/>
        </w:rPr>
        <w:t>14.8</w:t>
      </w:r>
      <w:r w:rsidRPr="007F183D">
        <w:rPr>
          <w:rFonts w:ascii="Arial" w:hAnsi="Arial" w:cs="Arial"/>
          <w:sz w:val="24"/>
          <w:szCs w:val="24"/>
        </w:rPr>
        <w:tab/>
        <w:t xml:space="preserve">Once the LAG has responded to the audit findings an audit implementation plan will be drafted including details of responses, implementation dates and the person responsible for implementing the finding. </w:t>
      </w:r>
      <w:r w:rsidR="00605834" w:rsidRPr="007F183D">
        <w:rPr>
          <w:rFonts w:ascii="Arial" w:hAnsi="Arial" w:cs="Arial"/>
          <w:sz w:val="24"/>
          <w:szCs w:val="24"/>
        </w:rPr>
        <w:t>DAERA</w:t>
      </w:r>
      <w:r w:rsidRPr="007F183D">
        <w:rPr>
          <w:rFonts w:ascii="Arial" w:hAnsi="Arial" w:cs="Arial"/>
          <w:sz w:val="24"/>
          <w:szCs w:val="24"/>
        </w:rPr>
        <w:t xml:space="preserve"> will review progress regularly and recommend actions as appropriate.</w:t>
      </w:r>
    </w:p>
    <w:p w14:paraId="3FBD6C55" w14:textId="77777777" w:rsidR="00313FD7" w:rsidRPr="007F183D" w:rsidRDefault="00313FD7" w:rsidP="00313FD7">
      <w:pPr>
        <w:rPr>
          <w:rFonts w:ascii="Arial" w:hAnsi="Arial" w:cs="Arial"/>
          <w:sz w:val="24"/>
          <w:szCs w:val="24"/>
        </w:rPr>
      </w:pPr>
    </w:p>
    <w:p w14:paraId="60F1D890" w14:textId="77777777" w:rsidR="00313FD7" w:rsidRPr="007F183D" w:rsidRDefault="007F469E" w:rsidP="00313FD7">
      <w:pPr>
        <w:ind w:left="709" w:hanging="709"/>
        <w:rPr>
          <w:rFonts w:ascii="Arial" w:hAnsi="Arial" w:cs="Arial"/>
          <w:sz w:val="24"/>
          <w:szCs w:val="24"/>
        </w:rPr>
      </w:pPr>
      <w:r>
        <w:rPr>
          <w:rFonts w:ascii="Arial" w:hAnsi="Arial" w:cs="Arial"/>
          <w:sz w:val="24"/>
          <w:szCs w:val="24"/>
        </w:rPr>
        <w:t>14.9</w:t>
      </w:r>
      <w:r>
        <w:rPr>
          <w:rFonts w:ascii="Arial" w:hAnsi="Arial" w:cs="Arial"/>
          <w:sz w:val="24"/>
          <w:szCs w:val="24"/>
        </w:rPr>
        <w:tab/>
        <w:t xml:space="preserve">In all of the above, the </w:t>
      </w:r>
      <w:r w:rsidR="00313FD7" w:rsidRPr="007F183D">
        <w:rPr>
          <w:rFonts w:ascii="Arial" w:hAnsi="Arial" w:cs="Arial"/>
          <w:sz w:val="24"/>
          <w:szCs w:val="24"/>
        </w:rPr>
        <w:t>Admin Unit will be able to assist the LAG Board to act in the public interest at all times in its implementation of the RDP by assisting the LAG Board in all Governance and Audit issues.</w:t>
      </w:r>
    </w:p>
    <w:p w14:paraId="390DE46E" w14:textId="77777777" w:rsidR="00313FD7" w:rsidRPr="007F183D" w:rsidRDefault="00313FD7" w:rsidP="00313FD7">
      <w:pPr>
        <w:ind w:left="709" w:hanging="709"/>
        <w:rPr>
          <w:rFonts w:ascii="Arial" w:hAnsi="Arial" w:cs="Arial"/>
          <w:sz w:val="24"/>
          <w:szCs w:val="24"/>
        </w:rPr>
      </w:pPr>
    </w:p>
    <w:p w14:paraId="65011AD0" w14:textId="77777777" w:rsidR="008576E0" w:rsidRPr="007F183D" w:rsidRDefault="008576E0">
      <w:pPr>
        <w:spacing w:after="200" w:line="276" w:lineRule="auto"/>
        <w:rPr>
          <w:rFonts w:ascii="Arial" w:hAnsi="Arial" w:cs="Arial"/>
          <w:sz w:val="24"/>
          <w:szCs w:val="24"/>
        </w:rPr>
      </w:pPr>
      <w:r w:rsidRPr="007F183D">
        <w:rPr>
          <w:rFonts w:ascii="Arial" w:hAnsi="Arial" w:cs="Arial"/>
          <w:sz w:val="24"/>
          <w:szCs w:val="24"/>
        </w:rPr>
        <w:br w:type="page"/>
      </w:r>
    </w:p>
    <w:p w14:paraId="766E8902" w14:textId="77777777" w:rsidR="00313FD7" w:rsidRDefault="008576E0" w:rsidP="008576E0">
      <w:pPr>
        <w:jc w:val="center"/>
        <w:rPr>
          <w:rFonts w:ascii="Arial" w:hAnsi="Arial" w:cs="Arial"/>
          <w:b/>
          <w:sz w:val="24"/>
          <w:szCs w:val="24"/>
        </w:rPr>
      </w:pPr>
      <w:bookmarkStart w:id="146" w:name="Chapter_15"/>
      <w:bookmarkEnd w:id="146"/>
      <w:r w:rsidRPr="007F183D">
        <w:rPr>
          <w:rFonts w:ascii="Arial" w:hAnsi="Arial" w:cs="Arial"/>
          <w:b/>
          <w:sz w:val="24"/>
          <w:szCs w:val="24"/>
        </w:rPr>
        <w:lastRenderedPageBreak/>
        <w:t>CHAPTER 15</w:t>
      </w:r>
    </w:p>
    <w:p w14:paraId="098AFDB4" w14:textId="77777777" w:rsidR="00360104" w:rsidRPr="002A50E9" w:rsidRDefault="00F07BBE" w:rsidP="008576E0">
      <w:pPr>
        <w:jc w:val="center"/>
        <w:rPr>
          <w:rFonts w:ascii="Arial" w:hAnsi="Arial" w:cs="Arial"/>
          <w:b/>
          <w:sz w:val="24"/>
          <w:szCs w:val="24"/>
        </w:rPr>
      </w:pPr>
      <w:r w:rsidRPr="002A50E9">
        <w:rPr>
          <w:rFonts w:ascii="Arial" w:hAnsi="Arial" w:cs="Arial"/>
          <w:b/>
          <w:sz w:val="24"/>
          <w:szCs w:val="24"/>
        </w:rPr>
        <w:t>Irregularities &amp; Debt Recovery</w:t>
      </w:r>
    </w:p>
    <w:p w14:paraId="34338C20" w14:textId="77777777" w:rsidR="008E6B14" w:rsidRPr="002A50E9" w:rsidRDefault="00360104" w:rsidP="002A50E9">
      <w:pPr>
        <w:rPr>
          <w:rFonts w:ascii="Arial" w:hAnsi="Arial" w:cs="Arial"/>
          <w:b/>
        </w:rPr>
      </w:pPr>
      <w:r w:rsidRPr="002A50E9">
        <w:rPr>
          <w:rFonts w:ascii="Arial" w:hAnsi="Arial" w:cs="Arial"/>
          <w:b/>
        </w:rPr>
        <w:t xml:space="preserve">  </w:t>
      </w:r>
    </w:p>
    <w:p w14:paraId="38938822" w14:textId="77777777" w:rsidR="00360104" w:rsidRPr="002A50E9" w:rsidRDefault="00360104" w:rsidP="00E444B8">
      <w:pPr>
        <w:tabs>
          <w:tab w:val="left" w:pos="1701"/>
        </w:tabs>
        <w:rPr>
          <w:rFonts w:ascii="Arial" w:hAnsi="Arial" w:cs="Arial"/>
          <w:b/>
          <w:sz w:val="24"/>
          <w:szCs w:val="24"/>
        </w:rPr>
      </w:pPr>
      <w:r w:rsidRPr="002A50E9">
        <w:rPr>
          <w:rFonts w:ascii="Arial" w:hAnsi="Arial" w:cs="Arial"/>
          <w:b/>
          <w:sz w:val="24"/>
          <w:szCs w:val="24"/>
        </w:rPr>
        <w:t>Administrative Penalties/Treatment of Irregularities</w:t>
      </w:r>
    </w:p>
    <w:p w14:paraId="0EDA5865" w14:textId="77777777" w:rsidR="00360104" w:rsidRPr="002A50E9" w:rsidRDefault="00360104" w:rsidP="00360104">
      <w:pPr>
        <w:rPr>
          <w:rFonts w:ascii="Arial" w:hAnsi="Arial" w:cs="Arial"/>
          <w:sz w:val="24"/>
          <w:szCs w:val="24"/>
        </w:rPr>
      </w:pPr>
    </w:p>
    <w:p w14:paraId="697DDE93" w14:textId="77777777" w:rsidR="00360104" w:rsidRPr="002A50E9" w:rsidRDefault="00360104" w:rsidP="00360104">
      <w:pPr>
        <w:ind w:left="720" w:hanging="720"/>
        <w:rPr>
          <w:rFonts w:ascii="Arial" w:hAnsi="Arial" w:cs="Arial"/>
          <w:color w:val="000000"/>
          <w:sz w:val="24"/>
          <w:szCs w:val="24"/>
        </w:rPr>
      </w:pPr>
      <w:r w:rsidRPr="002A50E9">
        <w:rPr>
          <w:rFonts w:ascii="Arial" w:hAnsi="Arial" w:cs="Arial"/>
          <w:color w:val="000000"/>
          <w:sz w:val="24"/>
          <w:szCs w:val="24"/>
        </w:rPr>
        <w:t>15.1</w:t>
      </w:r>
      <w:r w:rsidRPr="002A50E9">
        <w:rPr>
          <w:rFonts w:ascii="Arial" w:hAnsi="Arial" w:cs="Arial"/>
          <w:color w:val="000000"/>
          <w:sz w:val="24"/>
          <w:szCs w:val="24"/>
        </w:rPr>
        <w:tab/>
        <w:t xml:space="preserve">The LAG has entered into a contract with the Department, and the Council has entered into an SLA with the Department for implementation and administration of delivery of the LEADER element of the RDP 2014-2020. </w:t>
      </w:r>
      <w:r w:rsidR="00EC1C08" w:rsidRPr="002A50E9">
        <w:rPr>
          <w:rFonts w:ascii="Arial" w:hAnsi="Arial" w:cs="Arial"/>
          <w:color w:val="000000"/>
          <w:sz w:val="24"/>
          <w:szCs w:val="24"/>
        </w:rPr>
        <w:t xml:space="preserve"> </w:t>
      </w:r>
      <w:r w:rsidRPr="002A50E9">
        <w:rPr>
          <w:rFonts w:ascii="Arial" w:hAnsi="Arial" w:cs="Arial"/>
          <w:color w:val="000000"/>
          <w:sz w:val="24"/>
          <w:szCs w:val="24"/>
        </w:rPr>
        <w:t>The LAG and the Council will be responsible for protecting the financial interests of the Department and the EU.</w:t>
      </w:r>
    </w:p>
    <w:p w14:paraId="1CD09CF9" w14:textId="77777777" w:rsidR="00360104" w:rsidRPr="002A50E9" w:rsidRDefault="00360104" w:rsidP="00360104">
      <w:pPr>
        <w:rPr>
          <w:rFonts w:ascii="Arial" w:hAnsi="Arial" w:cs="Arial"/>
          <w:b/>
          <w:sz w:val="24"/>
          <w:szCs w:val="24"/>
        </w:rPr>
      </w:pPr>
    </w:p>
    <w:p w14:paraId="0A22C1B2" w14:textId="77777777" w:rsidR="00360104" w:rsidRPr="002A50E9" w:rsidRDefault="00360104" w:rsidP="00360104">
      <w:pPr>
        <w:ind w:left="720" w:hanging="720"/>
        <w:rPr>
          <w:rFonts w:ascii="Arial" w:hAnsi="Arial" w:cs="Arial"/>
          <w:sz w:val="24"/>
          <w:szCs w:val="24"/>
        </w:rPr>
      </w:pPr>
      <w:r w:rsidRPr="002A50E9">
        <w:rPr>
          <w:rFonts w:ascii="Arial" w:hAnsi="Arial" w:cs="Arial"/>
          <w:sz w:val="24"/>
          <w:szCs w:val="24"/>
        </w:rPr>
        <w:t>15.2</w:t>
      </w:r>
      <w:r w:rsidRPr="002A50E9">
        <w:rPr>
          <w:rFonts w:ascii="Arial" w:hAnsi="Arial" w:cs="Arial"/>
          <w:sz w:val="24"/>
          <w:szCs w:val="24"/>
        </w:rPr>
        <w:tab/>
        <w:t>The EU regulations and guidance notes require that</w:t>
      </w:r>
      <w:r w:rsidRPr="002A50E9">
        <w:rPr>
          <w:rFonts w:ascii="Arial" w:hAnsi="Arial" w:cs="Arial"/>
          <w:b/>
          <w:sz w:val="24"/>
          <w:szCs w:val="24"/>
        </w:rPr>
        <w:t xml:space="preserve"> </w:t>
      </w:r>
      <w:r w:rsidRPr="002A50E9">
        <w:rPr>
          <w:rFonts w:ascii="Arial" w:hAnsi="Arial" w:cs="Arial"/>
          <w:sz w:val="24"/>
          <w:szCs w:val="24"/>
        </w:rPr>
        <w:t>the LAG must identify, record and report all instances of irregularity and suspected fraud relating to the functions of the RDP 2014-2020.  All claims checked by the Admin Unit on behalf of the LAG must be accompanied by a statement which confirms that a check for irregularities/fraud has been carried out.  This requirement will be dealt with as part of the Article 48 Stage 2 and 3 checks.</w:t>
      </w:r>
    </w:p>
    <w:p w14:paraId="726D76D8" w14:textId="77777777" w:rsidR="00360104" w:rsidRPr="002A50E9" w:rsidRDefault="00360104" w:rsidP="00360104">
      <w:pPr>
        <w:rPr>
          <w:rFonts w:ascii="Arial" w:hAnsi="Arial" w:cs="Arial"/>
          <w:snapToGrid w:val="0"/>
          <w:sz w:val="24"/>
          <w:szCs w:val="24"/>
        </w:rPr>
      </w:pPr>
    </w:p>
    <w:p w14:paraId="6C752A9C" w14:textId="77777777" w:rsidR="00360104" w:rsidRPr="002A50E9" w:rsidRDefault="00360104" w:rsidP="00360104">
      <w:pPr>
        <w:ind w:left="709" w:hanging="709"/>
        <w:rPr>
          <w:rFonts w:ascii="Arial" w:hAnsi="Arial" w:cs="Arial"/>
          <w:snapToGrid w:val="0"/>
          <w:sz w:val="24"/>
          <w:szCs w:val="24"/>
        </w:rPr>
      </w:pPr>
      <w:r w:rsidRPr="002A50E9">
        <w:rPr>
          <w:rFonts w:ascii="Arial" w:hAnsi="Arial" w:cs="Arial"/>
          <w:snapToGrid w:val="0"/>
          <w:sz w:val="24"/>
          <w:szCs w:val="24"/>
        </w:rPr>
        <w:t>15.3</w:t>
      </w:r>
      <w:r w:rsidRPr="002A50E9">
        <w:rPr>
          <w:rFonts w:ascii="Arial" w:hAnsi="Arial" w:cs="Arial"/>
          <w:snapToGrid w:val="0"/>
          <w:sz w:val="24"/>
          <w:szCs w:val="24"/>
        </w:rPr>
        <w:tab/>
        <w:t xml:space="preserve">The requirement for reporting irregularities stems from EC Regulation 1848/2006 and concerns the recovery of sums wrongly paid in connection with the financing of the Common Agricultural Policy (CAP).  Under the Regulation, Member States are required to report ALL incidences with a value over €10,000 (regardless if payment has actually been made or not), or where fraud is suspected.  The Commission’s concern relates to EU monies, therefore the reporting threshold applies </w:t>
      </w:r>
      <w:r w:rsidRPr="002A50E9">
        <w:rPr>
          <w:rFonts w:ascii="Arial" w:hAnsi="Arial" w:cs="Arial"/>
          <w:b/>
          <w:snapToGrid w:val="0"/>
          <w:sz w:val="24"/>
          <w:szCs w:val="24"/>
        </w:rPr>
        <w:t>only</w:t>
      </w:r>
      <w:r w:rsidRPr="002A50E9">
        <w:rPr>
          <w:rFonts w:ascii="Arial" w:hAnsi="Arial" w:cs="Arial"/>
          <w:snapToGrid w:val="0"/>
          <w:sz w:val="24"/>
          <w:szCs w:val="24"/>
        </w:rPr>
        <w:t xml:space="preserve"> to the EU element of the irregularity detected.  At</w:t>
      </w:r>
      <w:r w:rsidR="00077D9F">
        <w:rPr>
          <w:rFonts w:ascii="Arial" w:hAnsi="Arial" w:cs="Arial"/>
          <w:snapToGrid w:val="0"/>
          <w:sz w:val="24"/>
          <w:szCs w:val="24"/>
        </w:rPr>
        <w:t xml:space="preserve"> present Priority 6 is funded 73% from DAERA and 27</w:t>
      </w:r>
      <w:r w:rsidRPr="002A50E9">
        <w:rPr>
          <w:rFonts w:ascii="Arial" w:hAnsi="Arial" w:cs="Arial"/>
          <w:snapToGrid w:val="0"/>
          <w:sz w:val="24"/>
          <w:szCs w:val="24"/>
        </w:rPr>
        <w:t>% from the EU.</w:t>
      </w:r>
    </w:p>
    <w:p w14:paraId="65F0A379" w14:textId="77777777" w:rsidR="00360104" w:rsidRPr="002A50E9" w:rsidRDefault="00360104" w:rsidP="00360104">
      <w:pPr>
        <w:rPr>
          <w:rFonts w:ascii="Arial" w:hAnsi="Arial" w:cs="Arial"/>
          <w:snapToGrid w:val="0"/>
          <w:sz w:val="24"/>
          <w:szCs w:val="24"/>
        </w:rPr>
      </w:pPr>
    </w:p>
    <w:p w14:paraId="5BBC3C16" w14:textId="77777777" w:rsidR="0019358F" w:rsidRPr="00816FB9" w:rsidRDefault="00360104" w:rsidP="0019358F">
      <w:pPr>
        <w:ind w:left="709" w:hanging="709"/>
        <w:rPr>
          <w:rFonts w:ascii="Arial" w:hAnsi="Arial" w:cs="Arial"/>
          <w:snapToGrid w:val="0"/>
          <w:sz w:val="24"/>
          <w:szCs w:val="24"/>
        </w:rPr>
      </w:pPr>
      <w:r w:rsidRPr="002A50E9">
        <w:rPr>
          <w:rFonts w:ascii="Arial" w:hAnsi="Arial" w:cs="Arial"/>
          <w:snapToGrid w:val="0"/>
          <w:sz w:val="24"/>
          <w:szCs w:val="24"/>
        </w:rPr>
        <w:t>15.4</w:t>
      </w:r>
      <w:r w:rsidRPr="002A50E9">
        <w:rPr>
          <w:rFonts w:ascii="Arial" w:hAnsi="Arial" w:cs="Arial"/>
          <w:snapToGrid w:val="0"/>
          <w:sz w:val="24"/>
          <w:szCs w:val="24"/>
        </w:rPr>
        <w:tab/>
      </w:r>
      <w:r w:rsidR="0019358F" w:rsidRPr="00816FB9">
        <w:rPr>
          <w:rFonts w:ascii="Arial" w:hAnsi="Arial" w:cs="Arial"/>
          <w:snapToGrid w:val="0"/>
          <w:sz w:val="24"/>
          <w:szCs w:val="24"/>
        </w:rPr>
        <w:t>LAG Admin Units are required to report irregularities discovered, claims disallowances and decisions on applying penalty amounts to their respective RAD Local Contract Management Office at the end of each month, via the Irregularities Master Spreadsheet as provided by DAERA.</w:t>
      </w:r>
      <w:r w:rsidR="00057599">
        <w:rPr>
          <w:rFonts w:ascii="Arial" w:hAnsi="Arial" w:cs="Arial"/>
          <w:snapToGrid w:val="0"/>
          <w:sz w:val="24"/>
          <w:szCs w:val="24"/>
        </w:rPr>
        <w:t xml:space="preserve"> </w:t>
      </w:r>
      <w:r w:rsidR="00057599" w:rsidRPr="007F183D">
        <w:rPr>
          <w:rFonts w:ascii="Arial" w:hAnsi="Arial" w:cs="Arial"/>
          <w:bCs/>
          <w:sz w:val="24"/>
          <w:szCs w:val="24"/>
        </w:rPr>
        <w:t xml:space="preserve">There will be a right of review </w:t>
      </w:r>
      <w:r w:rsidR="00017373">
        <w:rPr>
          <w:rFonts w:ascii="Arial" w:hAnsi="Arial" w:cs="Arial"/>
          <w:bCs/>
          <w:sz w:val="24"/>
          <w:szCs w:val="24"/>
        </w:rPr>
        <w:t xml:space="preserve">for the applicant on LAG Board decisions </w:t>
      </w:r>
      <w:r w:rsidR="00057599" w:rsidRPr="007F183D">
        <w:rPr>
          <w:rFonts w:ascii="Arial" w:hAnsi="Arial" w:cs="Arial"/>
          <w:bCs/>
          <w:sz w:val="24"/>
          <w:szCs w:val="24"/>
        </w:rPr>
        <w:t xml:space="preserve">as detailed in </w:t>
      </w:r>
      <w:hyperlink w:anchor="Chapter_11" w:history="1">
        <w:r w:rsidR="00057599" w:rsidRPr="007F183D">
          <w:rPr>
            <w:rStyle w:val="Hyperlink"/>
            <w:rFonts w:ascii="Arial" w:hAnsi="Arial" w:cs="Arial"/>
            <w:bCs/>
            <w:color w:val="auto"/>
            <w:sz w:val="24"/>
            <w:szCs w:val="24"/>
          </w:rPr>
          <w:t>Chapter 11 - Project Debrief and Review Process</w:t>
        </w:r>
      </w:hyperlink>
      <w:r w:rsidR="00057599" w:rsidRPr="007F183D">
        <w:rPr>
          <w:rFonts w:ascii="Arial" w:hAnsi="Arial" w:cs="Arial"/>
          <w:bCs/>
          <w:sz w:val="24"/>
          <w:szCs w:val="24"/>
        </w:rPr>
        <w:t>.</w:t>
      </w:r>
      <w:r w:rsidR="00057599" w:rsidRPr="007F183D">
        <w:rPr>
          <w:rFonts w:ascii="Arial" w:hAnsi="Arial" w:cs="Arial"/>
          <w:bCs/>
          <w:sz w:val="24"/>
          <w:szCs w:val="24"/>
        </w:rPr>
        <w:br/>
      </w:r>
    </w:p>
    <w:p w14:paraId="5F59FDBE" w14:textId="77777777" w:rsidR="0019358F" w:rsidRPr="00816FB9" w:rsidRDefault="0019358F" w:rsidP="00360104">
      <w:pPr>
        <w:ind w:left="709" w:hanging="709"/>
        <w:rPr>
          <w:rFonts w:ascii="Arial" w:hAnsi="Arial" w:cs="Arial"/>
          <w:snapToGrid w:val="0"/>
          <w:sz w:val="24"/>
          <w:szCs w:val="24"/>
        </w:rPr>
      </w:pPr>
    </w:p>
    <w:p w14:paraId="1A68557E" w14:textId="77777777" w:rsidR="00360104" w:rsidRPr="00816FB9" w:rsidRDefault="00360104" w:rsidP="00AF2E14">
      <w:pPr>
        <w:pStyle w:val="ListParagraph"/>
        <w:numPr>
          <w:ilvl w:val="1"/>
          <w:numId w:val="431"/>
        </w:numPr>
        <w:spacing w:line="240" w:lineRule="auto"/>
        <w:ind w:left="709" w:hanging="709"/>
        <w:rPr>
          <w:rFonts w:ascii="Arial" w:hAnsi="Arial" w:cs="Arial"/>
          <w:snapToGrid w:val="0"/>
          <w:szCs w:val="24"/>
        </w:rPr>
      </w:pPr>
      <w:r w:rsidRPr="00816FB9">
        <w:rPr>
          <w:rFonts w:ascii="Arial" w:hAnsi="Arial" w:cs="Arial"/>
          <w:snapToGrid w:val="0"/>
          <w:szCs w:val="24"/>
        </w:rPr>
        <w:t xml:space="preserve">The Euro rate to be used in determining the value of an irregularity will depend on the month the payment was made.  </w:t>
      </w:r>
      <w:r w:rsidR="0019358F" w:rsidRPr="00816FB9">
        <w:rPr>
          <w:rFonts w:ascii="Arial" w:hAnsi="Arial" w:cs="Arial"/>
          <w:snapToGrid w:val="0"/>
          <w:szCs w:val="24"/>
        </w:rPr>
        <w:t>RAD will forward the monthly exchange rate to all LAG Admin Units each month for this purpose.</w:t>
      </w:r>
    </w:p>
    <w:p w14:paraId="2FA472BB" w14:textId="77777777" w:rsidR="00360104" w:rsidRPr="002A50E9" w:rsidRDefault="00360104" w:rsidP="00360104">
      <w:pPr>
        <w:ind w:left="709" w:hanging="709"/>
        <w:rPr>
          <w:rFonts w:ascii="Arial" w:hAnsi="Arial" w:cs="Arial"/>
          <w:snapToGrid w:val="0"/>
          <w:sz w:val="24"/>
          <w:szCs w:val="24"/>
        </w:rPr>
      </w:pPr>
    </w:p>
    <w:p w14:paraId="52D22D00" w14:textId="77777777" w:rsidR="00360104" w:rsidRPr="002A50E9" w:rsidRDefault="00360104" w:rsidP="00360104">
      <w:pPr>
        <w:ind w:left="709"/>
        <w:rPr>
          <w:rFonts w:ascii="Arial" w:hAnsi="Arial" w:cs="Arial"/>
          <w:snapToGrid w:val="0"/>
          <w:sz w:val="24"/>
          <w:szCs w:val="24"/>
        </w:rPr>
      </w:pPr>
      <w:r w:rsidRPr="002A50E9">
        <w:rPr>
          <w:rFonts w:ascii="Arial" w:hAnsi="Arial" w:cs="Arial"/>
          <w:snapToGrid w:val="0"/>
          <w:sz w:val="24"/>
          <w:szCs w:val="24"/>
        </w:rPr>
        <w:t>For irregularities which are identified prior to the claim payment date, refer to the month in which the remainder of the claim was paid.  Where the entire claim is ineligible, it will be the month the irregularity was discovered.</w:t>
      </w:r>
    </w:p>
    <w:p w14:paraId="64153443" w14:textId="77777777" w:rsidR="00360104" w:rsidRPr="002A50E9" w:rsidRDefault="00360104" w:rsidP="00360104">
      <w:pPr>
        <w:rPr>
          <w:rFonts w:ascii="Arial" w:hAnsi="Arial" w:cs="Arial"/>
          <w:b/>
          <w:sz w:val="24"/>
          <w:szCs w:val="24"/>
          <w:u w:val="single"/>
        </w:rPr>
      </w:pPr>
    </w:p>
    <w:p w14:paraId="1C82D153" w14:textId="77777777" w:rsidR="00360104" w:rsidRPr="002A50E9" w:rsidRDefault="00360104" w:rsidP="00360104">
      <w:pPr>
        <w:rPr>
          <w:rFonts w:ascii="Arial" w:hAnsi="Arial" w:cs="Arial"/>
          <w:b/>
          <w:sz w:val="24"/>
          <w:szCs w:val="24"/>
          <w:u w:val="single"/>
        </w:rPr>
      </w:pPr>
      <w:r w:rsidRPr="002A50E9">
        <w:rPr>
          <w:rFonts w:ascii="Arial" w:hAnsi="Arial" w:cs="Arial"/>
          <w:b/>
          <w:sz w:val="24"/>
          <w:szCs w:val="24"/>
          <w:u w:val="single"/>
        </w:rPr>
        <w:t>What is an Irregularity?</w:t>
      </w:r>
    </w:p>
    <w:p w14:paraId="61A50E9A" w14:textId="77777777" w:rsidR="00360104" w:rsidRPr="002A50E9" w:rsidRDefault="00360104" w:rsidP="00360104">
      <w:pPr>
        <w:rPr>
          <w:rFonts w:ascii="Arial" w:hAnsi="Arial" w:cs="Arial"/>
          <w:sz w:val="24"/>
          <w:szCs w:val="24"/>
        </w:rPr>
      </w:pPr>
    </w:p>
    <w:p w14:paraId="142E25A8" w14:textId="77777777" w:rsidR="00360104" w:rsidRPr="002A50E9" w:rsidRDefault="00360104" w:rsidP="00360104">
      <w:pPr>
        <w:ind w:left="720" w:hanging="720"/>
        <w:rPr>
          <w:rFonts w:ascii="Arial" w:hAnsi="Arial" w:cs="Arial"/>
          <w:color w:val="000000"/>
          <w:sz w:val="24"/>
          <w:szCs w:val="24"/>
        </w:rPr>
      </w:pPr>
      <w:r w:rsidRPr="002A50E9">
        <w:rPr>
          <w:rFonts w:ascii="Arial" w:hAnsi="Arial" w:cs="Arial"/>
          <w:color w:val="000000"/>
          <w:sz w:val="24"/>
          <w:szCs w:val="24"/>
        </w:rPr>
        <w:t>15.5</w:t>
      </w:r>
      <w:r w:rsidRPr="002A50E9">
        <w:rPr>
          <w:rFonts w:ascii="Arial" w:hAnsi="Arial" w:cs="Arial"/>
          <w:color w:val="000000"/>
          <w:sz w:val="24"/>
          <w:szCs w:val="24"/>
        </w:rPr>
        <w:tab/>
      </w:r>
      <w:r w:rsidRPr="002A50E9">
        <w:rPr>
          <w:rFonts w:ascii="Arial" w:hAnsi="Arial" w:cs="Arial"/>
          <w:b/>
          <w:color w:val="000000"/>
          <w:sz w:val="24"/>
          <w:szCs w:val="24"/>
        </w:rPr>
        <w:t xml:space="preserve">'Irregularity' </w:t>
      </w:r>
      <w:r w:rsidRPr="002A50E9">
        <w:rPr>
          <w:rFonts w:ascii="Arial" w:hAnsi="Arial" w:cs="Arial"/>
          <w:color w:val="000000"/>
          <w:sz w:val="24"/>
          <w:szCs w:val="24"/>
        </w:rPr>
        <w:t xml:space="preserve">shall mean any infringement of a provision of Community law or National law resulting from an act or omission by an applicant or implementing body, which has, or would have, the effect of prejudicing the general budget of the EU or budgets managed by them, either by reducing or losing revenue </w:t>
      </w:r>
      <w:r w:rsidRPr="002A50E9">
        <w:rPr>
          <w:rFonts w:ascii="Arial" w:hAnsi="Arial" w:cs="Arial"/>
          <w:color w:val="000000"/>
          <w:sz w:val="24"/>
          <w:szCs w:val="24"/>
        </w:rPr>
        <w:lastRenderedPageBreak/>
        <w:t xml:space="preserve">accruing from own resources collected directly on behalf of the EU, or by an unjustified item of expenditure. </w:t>
      </w:r>
    </w:p>
    <w:p w14:paraId="49674D3C" w14:textId="77777777" w:rsidR="00360104" w:rsidRPr="002A50E9" w:rsidRDefault="00360104" w:rsidP="00360104">
      <w:pPr>
        <w:rPr>
          <w:rFonts w:ascii="Arial" w:hAnsi="Arial" w:cs="Arial"/>
          <w:color w:val="000000"/>
          <w:sz w:val="24"/>
          <w:szCs w:val="24"/>
        </w:rPr>
      </w:pPr>
    </w:p>
    <w:p w14:paraId="1B0AE146" w14:textId="77777777" w:rsidR="00360104" w:rsidRPr="002A50E9" w:rsidRDefault="00360104" w:rsidP="00360104">
      <w:pPr>
        <w:ind w:left="720"/>
        <w:rPr>
          <w:rFonts w:ascii="Arial" w:hAnsi="Arial" w:cs="Arial"/>
          <w:color w:val="000000"/>
          <w:sz w:val="24"/>
          <w:szCs w:val="24"/>
        </w:rPr>
      </w:pPr>
      <w:r w:rsidRPr="002A50E9">
        <w:rPr>
          <w:rFonts w:ascii="Arial" w:hAnsi="Arial" w:cs="Arial"/>
          <w:b/>
          <w:color w:val="000000"/>
          <w:sz w:val="24"/>
          <w:szCs w:val="24"/>
        </w:rPr>
        <w:t>'Systemic irregularity'</w:t>
      </w:r>
      <w:r w:rsidRPr="002A50E9">
        <w:rPr>
          <w:rFonts w:ascii="Arial" w:hAnsi="Arial" w:cs="Arial"/>
          <w:color w:val="000000"/>
          <w:sz w:val="24"/>
          <w:szCs w:val="24"/>
        </w:rPr>
        <w:t xml:space="preserve"> means any irregularity, which may be of a recurring nature, with a high probability of occurrence in similar types of operations, which results from a serious deficiency in the effective functioning of a management and control system, including a failure to establish appropriate procedures in accordance with this Regulation and the Fund-specific rules;</w:t>
      </w:r>
    </w:p>
    <w:p w14:paraId="0B70F22E" w14:textId="77777777" w:rsidR="00360104" w:rsidRPr="002A50E9" w:rsidRDefault="00360104" w:rsidP="00360104">
      <w:pPr>
        <w:rPr>
          <w:rFonts w:ascii="Arial" w:hAnsi="Arial" w:cs="Arial"/>
          <w:b/>
          <w:sz w:val="24"/>
          <w:szCs w:val="24"/>
        </w:rPr>
      </w:pPr>
    </w:p>
    <w:p w14:paraId="07078796" w14:textId="77777777" w:rsidR="00360104" w:rsidRPr="002A50E9" w:rsidRDefault="00360104" w:rsidP="00360104">
      <w:pPr>
        <w:rPr>
          <w:rFonts w:ascii="Arial" w:hAnsi="Arial" w:cs="Arial"/>
          <w:b/>
          <w:sz w:val="24"/>
          <w:szCs w:val="24"/>
        </w:rPr>
      </w:pPr>
      <w:r w:rsidRPr="002A50E9">
        <w:rPr>
          <w:rFonts w:ascii="Arial" w:hAnsi="Arial" w:cs="Arial"/>
          <w:b/>
          <w:sz w:val="24"/>
          <w:szCs w:val="24"/>
        </w:rPr>
        <w:t>Irregularities and Penalties – Maintaining an Audit Trail</w:t>
      </w:r>
    </w:p>
    <w:p w14:paraId="46E933CC" w14:textId="77777777" w:rsidR="00360104" w:rsidRPr="002A50E9" w:rsidRDefault="00360104" w:rsidP="00360104">
      <w:pPr>
        <w:rPr>
          <w:rFonts w:ascii="Arial" w:hAnsi="Arial" w:cs="Arial"/>
          <w:b/>
          <w:sz w:val="24"/>
          <w:szCs w:val="24"/>
        </w:rPr>
      </w:pPr>
    </w:p>
    <w:p w14:paraId="7B74FCB0" w14:textId="77777777" w:rsidR="00360104" w:rsidRPr="002A50E9" w:rsidRDefault="00360104" w:rsidP="00360104">
      <w:pPr>
        <w:ind w:left="720" w:hanging="720"/>
        <w:rPr>
          <w:rFonts w:ascii="Arial" w:hAnsi="Arial" w:cs="Arial"/>
          <w:sz w:val="24"/>
          <w:szCs w:val="24"/>
        </w:rPr>
      </w:pPr>
      <w:r w:rsidRPr="002A50E9">
        <w:rPr>
          <w:rFonts w:ascii="Arial" w:hAnsi="Arial" w:cs="Arial"/>
          <w:sz w:val="24"/>
          <w:szCs w:val="24"/>
        </w:rPr>
        <w:t>15.6</w:t>
      </w:r>
      <w:r w:rsidRPr="002A50E9">
        <w:rPr>
          <w:rFonts w:ascii="Arial" w:hAnsi="Arial" w:cs="Arial"/>
          <w:sz w:val="24"/>
          <w:szCs w:val="24"/>
        </w:rPr>
        <w:tab/>
        <w:t xml:space="preserve">It is essential that a full audit trail of the actions and decisions taken by the LAG in relation to irregularities is retained on file to demonstrate to Auditors that the LAG’s actions and decisions have taken place in accordance with the regulations.  </w:t>
      </w:r>
    </w:p>
    <w:p w14:paraId="520ED523" w14:textId="77777777" w:rsidR="00360104" w:rsidRPr="002A50E9" w:rsidRDefault="00360104" w:rsidP="00360104">
      <w:pPr>
        <w:ind w:left="720" w:hanging="720"/>
        <w:rPr>
          <w:rFonts w:ascii="Arial" w:hAnsi="Arial" w:cs="Arial"/>
          <w:sz w:val="24"/>
          <w:szCs w:val="24"/>
        </w:rPr>
      </w:pPr>
    </w:p>
    <w:p w14:paraId="1E137A75" w14:textId="77777777" w:rsidR="00360104" w:rsidRPr="002A50E9" w:rsidRDefault="00360104" w:rsidP="00360104">
      <w:pPr>
        <w:ind w:left="720" w:hanging="720"/>
        <w:rPr>
          <w:rFonts w:ascii="Arial" w:hAnsi="Arial" w:cs="Arial"/>
          <w:sz w:val="24"/>
          <w:szCs w:val="24"/>
        </w:rPr>
      </w:pPr>
      <w:r w:rsidRPr="002A50E9">
        <w:rPr>
          <w:rFonts w:ascii="Arial" w:hAnsi="Arial" w:cs="Arial"/>
          <w:sz w:val="24"/>
          <w:szCs w:val="24"/>
        </w:rPr>
        <w:t>15.7</w:t>
      </w:r>
      <w:r w:rsidRPr="002A50E9">
        <w:rPr>
          <w:rFonts w:ascii="Arial" w:hAnsi="Arial" w:cs="Arial"/>
          <w:sz w:val="24"/>
          <w:szCs w:val="24"/>
        </w:rPr>
        <w:tab/>
        <w:t xml:space="preserve">The Admin Unit must prepare a report for all irregularities identified. </w:t>
      </w:r>
      <w:r w:rsidR="00EC1C08" w:rsidRPr="002A50E9">
        <w:rPr>
          <w:rFonts w:ascii="Arial" w:hAnsi="Arial" w:cs="Arial"/>
          <w:sz w:val="24"/>
          <w:szCs w:val="24"/>
        </w:rPr>
        <w:t xml:space="preserve"> </w:t>
      </w:r>
      <w:r w:rsidRPr="002A50E9">
        <w:rPr>
          <w:rFonts w:ascii="Arial" w:hAnsi="Arial" w:cs="Arial"/>
          <w:sz w:val="24"/>
          <w:szCs w:val="24"/>
        </w:rPr>
        <w:t>This report must be sufficiently detailed to provide information on action taken, reasons for decision made, penalty to be applied etc. so as to advise a ‘review of decision’ which may be requested by the applicant at a later date.  Records and reports will be open to scrutiny by DAERA if the review moves to Stage 2 because the applicant is not satisfied with the LAG decision.  These records will also be open to scrutiny by auditors including DAERA, NIAO and EU.</w:t>
      </w:r>
    </w:p>
    <w:p w14:paraId="6C4D8CB4" w14:textId="77777777" w:rsidR="00360104" w:rsidRPr="002A50E9" w:rsidRDefault="00360104" w:rsidP="00360104">
      <w:pPr>
        <w:ind w:left="720" w:hanging="720"/>
        <w:rPr>
          <w:rFonts w:ascii="Arial" w:hAnsi="Arial" w:cs="Arial"/>
          <w:sz w:val="24"/>
          <w:szCs w:val="24"/>
        </w:rPr>
      </w:pPr>
    </w:p>
    <w:p w14:paraId="761BCA0D" w14:textId="77777777" w:rsidR="00360104" w:rsidRPr="002A50E9" w:rsidRDefault="00360104" w:rsidP="00360104">
      <w:pPr>
        <w:ind w:left="720" w:hanging="720"/>
        <w:rPr>
          <w:rFonts w:ascii="Arial" w:hAnsi="Arial" w:cs="Arial"/>
          <w:sz w:val="24"/>
          <w:szCs w:val="24"/>
        </w:rPr>
      </w:pPr>
      <w:r w:rsidRPr="002A50E9">
        <w:rPr>
          <w:rFonts w:ascii="Arial" w:hAnsi="Arial" w:cs="Arial"/>
          <w:sz w:val="24"/>
          <w:szCs w:val="24"/>
        </w:rPr>
        <w:t>15.8</w:t>
      </w:r>
      <w:r w:rsidRPr="002A50E9">
        <w:rPr>
          <w:rFonts w:ascii="Arial" w:hAnsi="Arial" w:cs="Arial"/>
          <w:sz w:val="24"/>
          <w:szCs w:val="24"/>
        </w:rPr>
        <w:tab/>
        <w:t xml:space="preserve">In addition, </w:t>
      </w:r>
      <w:r w:rsidR="00971C74" w:rsidRPr="002A50E9">
        <w:rPr>
          <w:rFonts w:ascii="Arial" w:hAnsi="Arial" w:cs="Arial"/>
          <w:sz w:val="24"/>
          <w:szCs w:val="24"/>
        </w:rPr>
        <w:t xml:space="preserve">the Admin Unit is required to submit a quarterly return detailing </w:t>
      </w:r>
      <w:r w:rsidRPr="002A50E9">
        <w:rPr>
          <w:rFonts w:ascii="Arial" w:hAnsi="Arial" w:cs="Arial"/>
          <w:sz w:val="24"/>
          <w:szCs w:val="24"/>
        </w:rPr>
        <w:t xml:space="preserve">all irregularities identified </w:t>
      </w:r>
      <w:r w:rsidR="00971C74" w:rsidRPr="002A50E9">
        <w:rPr>
          <w:rFonts w:ascii="Arial" w:hAnsi="Arial" w:cs="Arial"/>
          <w:sz w:val="24"/>
          <w:szCs w:val="24"/>
        </w:rPr>
        <w:t xml:space="preserve">during the period.  </w:t>
      </w:r>
      <w:r w:rsidRPr="002A50E9">
        <w:rPr>
          <w:rFonts w:ascii="Arial" w:hAnsi="Arial" w:cs="Arial"/>
          <w:sz w:val="24"/>
          <w:szCs w:val="24"/>
        </w:rPr>
        <w:t>DAERA local Contract Management staff</w:t>
      </w:r>
      <w:r w:rsidR="00971C74" w:rsidRPr="002A50E9">
        <w:rPr>
          <w:rFonts w:ascii="Arial" w:hAnsi="Arial" w:cs="Arial"/>
          <w:sz w:val="24"/>
          <w:szCs w:val="24"/>
        </w:rPr>
        <w:t xml:space="preserve"> will provide the Admin Unit with this report template.</w:t>
      </w:r>
    </w:p>
    <w:p w14:paraId="23234DE2" w14:textId="77777777" w:rsidR="00360104" w:rsidRPr="002A50E9" w:rsidRDefault="00360104" w:rsidP="00360104">
      <w:pPr>
        <w:ind w:left="720" w:hanging="720"/>
        <w:rPr>
          <w:rFonts w:ascii="Arial" w:hAnsi="Arial" w:cs="Arial"/>
          <w:sz w:val="24"/>
          <w:szCs w:val="24"/>
        </w:rPr>
      </w:pPr>
    </w:p>
    <w:p w14:paraId="1C6FA601" w14:textId="77777777" w:rsidR="00360104" w:rsidRPr="002A50E9" w:rsidRDefault="00360104" w:rsidP="00360104">
      <w:pPr>
        <w:ind w:left="720" w:hanging="720"/>
        <w:rPr>
          <w:rFonts w:ascii="Arial" w:hAnsi="Arial" w:cs="Arial"/>
          <w:sz w:val="24"/>
          <w:szCs w:val="24"/>
        </w:rPr>
      </w:pPr>
      <w:r w:rsidRPr="002A50E9">
        <w:rPr>
          <w:rFonts w:ascii="Arial" w:hAnsi="Arial" w:cs="Arial"/>
          <w:sz w:val="24"/>
          <w:szCs w:val="24"/>
        </w:rPr>
        <w:t>15.9</w:t>
      </w:r>
      <w:r w:rsidRPr="002A50E9">
        <w:rPr>
          <w:rFonts w:ascii="Arial" w:hAnsi="Arial" w:cs="Arial"/>
          <w:sz w:val="24"/>
          <w:szCs w:val="24"/>
        </w:rPr>
        <w:tab/>
        <w:t xml:space="preserve">It is also essential that, in circumstances where an irregularity has been identified, the applicant receives a formal notification from the LAG (either by e-mail or by letter) of the </w:t>
      </w:r>
      <w:r w:rsidR="00633504" w:rsidRPr="002A50E9">
        <w:rPr>
          <w:rFonts w:ascii="Arial" w:hAnsi="Arial" w:cs="Arial"/>
          <w:sz w:val="24"/>
          <w:szCs w:val="24"/>
        </w:rPr>
        <w:t>non-compliance</w:t>
      </w:r>
      <w:r w:rsidRPr="002A50E9">
        <w:rPr>
          <w:rFonts w:ascii="Arial" w:hAnsi="Arial" w:cs="Arial"/>
          <w:sz w:val="24"/>
          <w:szCs w:val="24"/>
        </w:rPr>
        <w:t>, the penalty imposed and the impact, if any, on future claims or applications and where relevant, the action to be taken to mitigate or avoid further irregularities.</w:t>
      </w:r>
    </w:p>
    <w:p w14:paraId="0240321C" w14:textId="77777777" w:rsidR="00360104" w:rsidRPr="002A50E9" w:rsidRDefault="00360104" w:rsidP="00360104">
      <w:pPr>
        <w:ind w:left="720" w:hanging="720"/>
        <w:rPr>
          <w:rFonts w:ascii="Arial" w:hAnsi="Arial" w:cs="Arial"/>
          <w:sz w:val="24"/>
          <w:szCs w:val="24"/>
        </w:rPr>
      </w:pPr>
    </w:p>
    <w:p w14:paraId="73CF030F" w14:textId="77777777" w:rsidR="00360104" w:rsidRPr="002A50E9" w:rsidRDefault="00360104" w:rsidP="00360104">
      <w:pPr>
        <w:ind w:left="709" w:hanging="709"/>
        <w:rPr>
          <w:rFonts w:ascii="Arial" w:hAnsi="Arial" w:cs="Arial"/>
          <w:color w:val="000000"/>
          <w:sz w:val="24"/>
          <w:szCs w:val="24"/>
        </w:rPr>
      </w:pPr>
      <w:r w:rsidRPr="002A50E9">
        <w:rPr>
          <w:rFonts w:ascii="Arial" w:hAnsi="Arial" w:cs="Arial"/>
          <w:color w:val="000000"/>
          <w:sz w:val="24"/>
          <w:szCs w:val="24"/>
        </w:rPr>
        <w:t>15.10</w:t>
      </w:r>
      <w:r w:rsidRPr="002A50E9">
        <w:rPr>
          <w:rFonts w:ascii="Arial" w:hAnsi="Arial" w:cs="Arial"/>
          <w:color w:val="000000"/>
          <w:sz w:val="24"/>
          <w:szCs w:val="24"/>
        </w:rPr>
        <w:tab/>
        <w:t>Administrative penalties may take the following forms:</w:t>
      </w:r>
    </w:p>
    <w:p w14:paraId="67B53AB4" w14:textId="77777777" w:rsidR="00360104" w:rsidRPr="002A50E9" w:rsidRDefault="00360104" w:rsidP="00360104">
      <w:pPr>
        <w:ind w:left="709" w:hanging="851"/>
        <w:rPr>
          <w:rFonts w:ascii="Arial" w:hAnsi="Arial" w:cs="Arial"/>
          <w:color w:val="000000"/>
          <w:sz w:val="24"/>
          <w:szCs w:val="24"/>
        </w:rPr>
      </w:pPr>
    </w:p>
    <w:p w14:paraId="2E99FDA8" w14:textId="77777777" w:rsidR="00360104" w:rsidRPr="002A50E9" w:rsidRDefault="00360104" w:rsidP="00AF2E14">
      <w:pPr>
        <w:numPr>
          <w:ilvl w:val="0"/>
          <w:numId w:val="364"/>
        </w:numPr>
        <w:rPr>
          <w:rFonts w:ascii="Arial" w:hAnsi="Arial" w:cs="Arial"/>
          <w:color w:val="000000"/>
          <w:sz w:val="24"/>
          <w:szCs w:val="24"/>
        </w:rPr>
      </w:pPr>
      <w:r w:rsidRPr="002A50E9">
        <w:rPr>
          <w:rFonts w:ascii="Arial" w:hAnsi="Arial" w:cs="Arial"/>
          <w:color w:val="000000"/>
          <w:sz w:val="24"/>
          <w:szCs w:val="24"/>
        </w:rPr>
        <w:t>A reduction in the amount of grant to be paid in relation to the payment claim affected by the non-compliance; this shall be without prejudice to the possibility of suspending the support where it can be expected that the non-compliance can be addressed by the applicant within a reasonable time;</w:t>
      </w:r>
    </w:p>
    <w:p w14:paraId="64A4EFF1" w14:textId="77777777" w:rsidR="00360104" w:rsidRPr="002A50E9" w:rsidRDefault="00360104" w:rsidP="00360104">
      <w:pPr>
        <w:ind w:left="1080"/>
        <w:rPr>
          <w:rFonts w:ascii="Arial" w:hAnsi="Arial" w:cs="Arial"/>
          <w:color w:val="000000"/>
          <w:sz w:val="24"/>
          <w:szCs w:val="24"/>
        </w:rPr>
      </w:pPr>
    </w:p>
    <w:p w14:paraId="2695EF8E" w14:textId="77777777" w:rsidR="00360104" w:rsidRPr="002A50E9" w:rsidRDefault="00360104" w:rsidP="00AF2E14">
      <w:pPr>
        <w:numPr>
          <w:ilvl w:val="0"/>
          <w:numId w:val="364"/>
        </w:numPr>
        <w:rPr>
          <w:rFonts w:ascii="Arial" w:hAnsi="Arial" w:cs="Arial"/>
          <w:color w:val="000000"/>
          <w:sz w:val="24"/>
          <w:szCs w:val="24"/>
        </w:rPr>
      </w:pPr>
      <w:r w:rsidRPr="002A50E9">
        <w:rPr>
          <w:rFonts w:ascii="Arial" w:hAnsi="Arial" w:cs="Arial"/>
          <w:color w:val="000000"/>
          <w:sz w:val="24"/>
          <w:szCs w:val="24"/>
        </w:rPr>
        <w:t>Payment of an amount calculated on the basis of the quantity and/or the period concerned by the non-compliance;</w:t>
      </w:r>
    </w:p>
    <w:p w14:paraId="6113EFDA" w14:textId="77777777" w:rsidR="00360104" w:rsidRPr="002A50E9" w:rsidRDefault="00360104" w:rsidP="00360104">
      <w:pPr>
        <w:rPr>
          <w:rFonts w:ascii="Arial" w:hAnsi="Arial" w:cs="Arial"/>
          <w:color w:val="000000"/>
          <w:sz w:val="24"/>
          <w:szCs w:val="24"/>
        </w:rPr>
      </w:pPr>
    </w:p>
    <w:p w14:paraId="54E57328" w14:textId="77777777" w:rsidR="00360104" w:rsidRPr="002A50E9" w:rsidRDefault="00360104" w:rsidP="00AF2E14">
      <w:pPr>
        <w:numPr>
          <w:ilvl w:val="0"/>
          <w:numId w:val="364"/>
        </w:numPr>
        <w:rPr>
          <w:rFonts w:ascii="Arial" w:hAnsi="Arial" w:cs="Arial"/>
          <w:color w:val="000000"/>
          <w:sz w:val="24"/>
          <w:szCs w:val="24"/>
        </w:rPr>
      </w:pPr>
      <w:r w:rsidRPr="002A50E9">
        <w:rPr>
          <w:rFonts w:ascii="Arial" w:hAnsi="Arial" w:cs="Arial"/>
          <w:color w:val="000000"/>
          <w:sz w:val="24"/>
          <w:szCs w:val="24"/>
        </w:rPr>
        <w:t>Suspension or withdrawal of an approval, recognition or authorisation;</w:t>
      </w:r>
    </w:p>
    <w:p w14:paraId="017FB421" w14:textId="77777777" w:rsidR="00360104" w:rsidRPr="002A50E9" w:rsidRDefault="00360104" w:rsidP="00360104">
      <w:pPr>
        <w:pStyle w:val="ListParagraph"/>
        <w:rPr>
          <w:rFonts w:ascii="Arial" w:hAnsi="Arial" w:cs="Arial"/>
          <w:color w:val="000000"/>
          <w:szCs w:val="24"/>
        </w:rPr>
      </w:pPr>
    </w:p>
    <w:p w14:paraId="1B2E0D5D" w14:textId="77777777" w:rsidR="00360104" w:rsidRPr="002A50E9" w:rsidRDefault="00360104" w:rsidP="00AF2E14">
      <w:pPr>
        <w:numPr>
          <w:ilvl w:val="0"/>
          <w:numId w:val="364"/>
        </w:numPr>
        <w:rPr>
          <w:rFonts w:ascii="Arial" w:hAnsi="Arial" w:cs="Arial"/>
          <w:color w:val="000000"/>
          <w:sz w:val="24"/>
          <w:szCs w:val="24"/>
        </w:rPr>
      </w:pPr>
      <w:r w:rsidRPr="002A50E9">
        <w:rPr>
          <w:rFonts w:ascii="Arial" w:hAnsi="Arial" w:cs="Arial"/>
          <w:color w:val="000000"/>
          <w:sz w:val="24"/>
          <w:szCs w:val="24"/>
        </w:rPr>
        <w:t>Exclusion from the right to participate in or benefit from the Scheme.</w:t>
      </w:r>
    </w:p>
    <w:p w14:paraId="50C3652E" w14:textId="77777777" w:rsidR="00360104" w:rsidRPr="002A50E9" w:rsidRDefault="00360104" w:rsidP="00360104">
      <w:pPr>
        <w:ind w:left="720" w:hanging="720"/>
        <w:rPr>
          <w:rFonts w:ascii="Arial" w:hAnsi="Arial" w:cs="Arial"/>
          <w:sz w:val="24"/>
          <w:szCs w:val="24"/>
        </w:rPr>
      </w:pPr>
    </w:p>
    <w:p w14:paraId="730D641F" w14:textId="77777777" w:rsidR="0025464D" w:rsidRDefault="0025464D" w:rsidP="00360104">
      <w:pPr>
        <w:ind w:left="720" w:hanging="720"/>
        <w:rPr>
          <w:rFonts w:ascii="Arial" w:hAnsi="Arial" w:cs="Arial"/>
          <w:b/>
          <w:bCs/>
          <w:color w:val="000000"/>
          <w:sz w:val="24"/>
          <w:szCs w:val="24"/>
        </w:rPr>
      </w:pPr>
    </w:p>
    <w:p w14:paraId="63C6E9A7" w14:textId="77777777" w:rsidR="0025464D" w:rsidRDefault="0025464D" w:rsidP="00360104">
      <w:pPr>
        <w:ind w:left="720" w:hanging="720"/>
        <w:rPr>
          <w:rFonts w:ascii="Arial" w:hAnsi="Arial" w:cs="Arial"/>
          <w:b/>
          <w:bCs/>
          <w:color w:val="000000"/>
          <w:sz w:val="24"/>
          <w:szCs w:val="24"/>
        </w:rPr>
      </w:pPr>
    </w:p>
    <w:p w14:paraId="60FE9730" w14:textId="77777777" w:rsidR="0025464D" w:rsidRDefault="0025464D" w:rsidP="00360104">
      <w:pPr>
        <w:ind w:left="720" w:hanging="720"/>
        <w:rPr>
          <w:rFonts w:ascii="Arial" w:hAnsi="Arial" w:cs="Arial"/>
          <w:b/>
          <w:bCs/>
          <w:color w:val="000000"/>
          <w:sz w:val="24"/>
          <w:szCs w:val="24"/>
        </w:rPr>
      </w:pPr>
    </w:p>
    <w:p w14:paraId="21FAFF61" w14:textId="77777777" w:rsidR="00360104" w:rsidRPr="002A50E9" w:rsidRDefault="00360104" w:rsidP="00360104">
      <w:pPr>
        <w:ind w:left="720" w:hanging="720"/>
        <w:rPr>
          <w:rFonts w:ascii="Arial" w:hAnsi="Arial" w:cs="Arial"/>
          <w:b/>
          <w:bCs/>
          <w:color w:val="000000"/>
          <w:sz w:val="24"/>
          <w:szCs w:val="24"/>
        </w:rPr>
      </w:pPr>
      <w:r w:rsidRPr="002A50E9">
        <w:rPr>
          <w:rFonts w:ascii="Arial" w:hAnsi="Arial" w:cs="Arial"/>
          <w:b/>
          <w:bCs/>
          <w:color w:val="000000"/>
          <w:sz w:val="24"/>
          <w:szCs w:val="24"/>
        </w:rPr>
        <w:t xml:space="preserve">Administrative Checks – Article 48 (Stages 1, 2 &amp; 3) </w:t>
      </w:r>
    </w:p>
    <w:p w14:paraId="3523F824" w14:textId="77777777" w:rsidR="00360104" w:rsidRPr="002A50E9" w:rsidRDefault="00360104" w:rsidP="00360104">
      <w:pPr>
        <w:ind w:left="720" w:hanging="720"/>
        <w:rPr>
          <w:rFonts w:ascii="Arial" w:hAnsi="Arial" w:cs="Arial"/>
          <w:b/>
          <w:bCs/>
          <w:color w:val="000000"/>
          <w:sz w:val="24"/>
          <w:szCs w:val="24"/>
        </w:rPr>
      </w:pPr>
    </w:p>
    <w:p w14:paraId="3FF356FE" w14:textId="77777777" w:rsidR="00360104" w:rsidRPr="002A50E9" w:rsidRDefault="00360104" w:rsidP="00360104">
      <w:pPr>
        <w:ind w:left="720" w:hanging="720"/>
        <w:rPr>
          <w:rFonts w:ascii="Arial" w:hAnsi="Arial" w:cs="Arial"/>
          <w:sz w:val="24"/>
          <w:szCs w:val="24"/>
        </w:rPr>
      </w:pPr>
      <w:r w:rsidRPr="002A50E9">
        <w:rPr>
          <w:rFonts w:ascii="Arial" w:hAnsi="Arial" w:cs="Arial"/>
          <w:color w:val="000000"/>
          <w:sz w:val="24"/>
          <w:szCs w:val="24"/>
        </w:rPr>
        <w:t>15.11</w:t>
      </w:r>
      <w:r w:rsidRPr="002A50E9">
        <w:rPr>
          <w:rFonts w:ascii="Arial" w:hAnsi="Arial" w:cs="Arial"/>
          <w:color w:val="000000"/>
          <w:sz w:val="24"/>
          <w:szCs w:val="24"/>
        </w:rPr>
        <w:tab/>
        <w:t>Administrative checks (</w:t>
      </w:r>
      <w:hyperlink w:anchor="Appendix_13A" w:history="1">
        <w:r w:rsidRPr="002A50E9">
          <w:rPr>
            <w:rStyle w:val="Hyperlink"/>
            <w:rFonts w:ascii="Arial" w:hAnsi="Arial" w:cs="Arial"/>
            <w:sz w:val="24"/>
            <w:szCs w:val="24"/>
          </w:rPr>
          <w:t>Appendix 13A-Article 48</w:t>
        </w:r>
      </w:hyperlink>
      <w:r w:rsidRPr="002A50E9">
        <w:rPr>
          <w:rFonts w:ascii="Arial" w:hAnsi="Arial" w:cs="Arial"/>
          <w:sz w:val="24"/>
          <w:szCs w:val="24"/>
        </w:rPr>
        <w:t>)</w:t>
      </w:r>
      <w:r w:rsidRPr="002A50E9">
        <w:rPr>
          <w:rFonts w:ascii="Arial" w:hAnsi="Arial" w:cs="Arial"/>
          <w:color w:val="000000"/>
          <w:sz w:val="24"/>
          <w:szCs w:val="24"/>
        </w:rPr>
        <w:t xml:space="preserve"> must be carried out on all applications, shall cover all elements and be appropriate to identify any non-compliance with the terms and conditions of the LOO. </w:t>
      </w:r>
      <w:r w:rsidR="00EC1C08" w:rsidRPr="002A50E9">
        <w:rPr>
          <w:rFonts w:ascii="Arial" w:hAnsi="Arial" w:cs="Arial"/>
          <w:color w:val="000000"/>
          <w:sz w:val="24"/>
          <w:szCs w:val="24"/>
        </w:rPr>
        <w:t xml:space="preserve"> </w:t>
      </w:r>
      <w:r w:rsidRPr="002A50E9">
        <w:rPr>
          <w:rFonts w:ascii="Arial" w:hAnsi="Arial" w:cs="Arial"/>
          <w:color w:val="000000"/>
          <w:sz w:val="24"/>
          <w:szCs w:val="24"/>
        </w:rPr>
        <w:t>The checks shall require recording of the control work undertaken, the results of the verification and the measures taken in the event of discrepancies (</w:t>
      </w:r>
      <w:hyperlink w:anchor="Chapter_13" w:history="1">
        <w:r w:rsidRPr="002A50E9">
          <w:rPr>
            <w:rStyle w:val="Hyperlink"/>
            <w:rFonts w:ascii="Arial" w:hAnsi="Arial" w:cs="Arial"/>
            <w:sz w:val="24"/>
            <w:szCs w:val="24"/>
          </w:rPr>
          <w:t>Chapter 13</w:t>
        </w:r>
      </w:hyperlink>
      <w:r w:rsidRPr="002A50E9">
        <w:rPr>
          <w:rFonts w:ascii="Arial" w:hAnsi="Arial" w:cs="Arial"/>
          <w:sz w:val="24"/>
          <w:szCs w:val="24"/>
        </w:rPr>
        <w:t>).</w:t>
      </w:r>
    </w:p>
    <w:p w14:paraId="755D26E9" w14:textId="77777777" w:rsidR="00360104" w:rsidRPr="002A50E9" w:rsidRDefault="00360104" w:rsidP="00360104">
      <w:pPr>
        <w:ind w:left="720" w:hanging="720"/>
        <w:rPr>
          <w:rFonts w:ascii="Arial" w:hAnsi="Arial" w:cs="Arial"/>
          <w:color w:val="000000"/>
          <w:sz w:val="24"/>
          <w:szCs w:val="24"/>
        </w:rPr>
      </w:pPr>
    </w:p>
    <w:p w14:paraId="11AAB448" w14:textId="77777777" w:rsidR="00360104" w:rsidRPr="002A50E9" w:rsidRDefault="00360104" w:rsidP="00360104">
      <w:pPr>
        <w:ind w:left="720" w:hanging="720"/>
        <w:rPr>
          <w:rFonts w:ascii="Arial" w:hAnsi="Arial" w:cs="Arial"/>
          <w:b/>
          <w:sz w:val="24"/>
          <w:szCs w:val="24"/>
        </w:rPr>
      </w:pPr>
      <w:r w:rsidRPr="002A50E9">
        <w:rPr>
          <w:rFonts w:ascii="Arial" w:hAnsi="Arial" w:cs="Arial"/>
          <w:b/>
          <w:sz w:val="24"/>
          <w:szCs w:val="24"/>
        </w:rPr>
        <w:t xml:space="preserve">Double Funding </w:t>
      </w:r>
    </w:p>
    <w:p w14:paraId="5CD2D68B" w14:textId="77777777" w:rsidR="00360104" w:rsidRPr="002A50E9" w:rsidRDefault="00360104" w:rsidP="00360104">
      <w:pPr>
        <w:ind w:left="720" w:hanging="720"/>
        <w:rPr>
          <w:rFonts w:ascii="Arial" w:hAnsi="Arial" w:cs="Arial"/>
          <w:b/>
          <w:sz w:val="24"/>
          <w:szCs w:val="24"/>
        </w:rPr>
      </w:pPr>
    </w:p>
    <w:p w14:paraId="1F7D68AA" w14:textId="77777777" w:rsidR="00360104" w:rsidRPr="002A50E9" w:rsidRDefault="00360104" w:rsidP="00360104">
      <w:pPr>
        <w:ind w:left="720" w:hanging="720"/>
        <w:rPr>
          <w:rFonts w:ascii="Arial" w:hAnsi="Arial" w:cs="Arial"/>
          <w:color w:val="000000"/>
          <w:sz w:val="24"/>
          <w:szCs w:val="24"/>
        </w:rPr>
      </w:pPr>
      <w:r w:rsidRPr="002A50E9">
        <w:rPr>
          <w:rFonts w:ascii="Arial" w:hAnsi="Arial" w:cs="Arial"/>
          <w:color w:val="000000"/>
          <w:sz w:val="24"/>
          <w:szCs w:val="24"/>
        </w:rPr>
        <w:t>15.12</w:t>
      </w:r>
      <w:r w:rsidRPr="002A50E9">
        <w:rPr>
          <w:rFonts w:ascii="Arial" w:hAnsi="Arial" w:cs="Arial"/>
          <w:color w:val="000000"/>
          <w:sz w:val="24"/>
          <w:szCs w:val="24"/>
        </w:rPr>
        <w:tab/>
        <w:t xml:space="preserve">Administrative checks shall also include procedures to avoid irregular double financing with other European Union or National schemes and with the previous programming period. </w:t>
      </w:r>
      <w:r w:rsidR="00EC1C08" w:rsidRPr="002A50E9">
        <w:rPr>
          <w:rFonts w:ascii="Arial" w:hAnsi="Arial" w:cs="Arial"/>
          <w:color w:val="000000"/>
          <w:sz w:val="24"/>
          <w:szCs w:val="24"/>
        </w:rPr>
        <w:t xml:space="preserve"> </w:t>
      </w:r>
      <w:r w:rsidRPr="002A50E9">
        <w:rPr>
          <w:rFonts w:ascii="Arial" w:hAnsi="Arial" w:cs="Arial"/>
          <w:color w:val="000000"/>
          <w:sz w:val="24"/>
          <w:szCs w:val="24"/>
        </w:rPr>
        <w:t xml:space="preserve">Where financing from other sources exist, those checks shall ensure that the total support received does not breach the maximum permissible amounts or support rates; or duplicate/double fund any grant amount already paid by another funding body. </w:t>
      </w:r>
    </w:p>
    <w:p w14:paraId="29251741" w14:textId="77777777" w:rsidR="00360104" w:rsidRPr="002A50E9" w:rsidRDefault="00360104" w:rsidP="00360104">
      <w:pPr>
        <w:ind w:left="720" w:hanging="720"/>
        <w:rPr>
          <w:rFonts w:ascii="Arial" w:hAnsi="Arial" w:cs="Arial"/>
          <w:b/>
          <w:color w:val="000000"/>
          <w:sz w:val="24"/>
          <w:szCs w:val="24"/>
        </w:rPr>
      </w:pPr>
    </w:p>
    <w:p w14:paraId="0EF9D5C2" w14:textId="77777777" w:rsidR="00360104" w:rsidRPr="002A50E9" w:rsidRDefault="00360104" w:rsidP="00360104">
      <w:pPr>
        <w:ind w:left="720" w:hanging="720"/>
        <w:rPr>
          <w:rFonts w:ascii="Arial" w:hAnsi="Arial" w:cs="Arial"/>
          <w:b/>
          <w:color w:val="000000"/>
          <w:sz w:val="24"/>
          <w:szCs w:val="24"/>
        </w:rPr>
      </w:pPr>
      <w:r w:rsidRPr="002A50E9">
        <w:rPr>
          <w:rFonts w:ascii="Arial" w:hAnsi="Arial" w:cs="Arial"/>
          <w:b/>
          <w:color w:val="000000"/>
          <w:sz w:val="24"/>
          <w:szCs w:val="24"/>
        </w:rPr>
        <w:t xml:space="preserve">Administrative Penalties </w:t>
      </w:r>
    </w:p>
    <w:p w14:paraId="218A2F59" w14:textId="77777777" w:rsidR="00360104" w:rsidRPr="002A50E9" w:rsidRDefault="00360104" w:rsidP="00360104">
      <w:pPr>
        <w:ind w:left="720"/>
        <w:rPr>
          <w:rFonts w:ascii="Arial" w:hAnsi="Arial" w:cs="Arial"/>
          <w:b/>
          <w:color w:val="000000"/>
          <w:sz w:val="24"/>
          <w:szCs w:val="24"/>
        </w:rPr>
      </w:pPr>
    </w:p>
    <w:p w14:paraId="4D4721D4" w14:textId="77777777" w:rsidR="00360104" w:rsidRPr="002A50E9" w:rsidRDefault="00360104" w:rsidP="00360104">
      <w:pPr>
        <w:ind w:left="720" w:hanging="720"/>
        <w:rPr>
          <w:rFonts w:ascii="Arial" w:hAnsi="Arial" w:cs="Arial"/>
          <w:sz w:val="24"/>
          <w:szCs w:val="24"/>
        </w:rPr>
      </w:pPr>
      <w:r w:rsidRPr="002A50E9">
        <w:rPr>
          <w:rFonts w:ascii="Arial" w:hAnsi="Arial" w:cs="Arial"/>
          <w:color w:val="000000"/>
          <w:sz w:val="24"/>
          <w:szCs w:val="24"/>
        </w:rPr>
        <w:t xml:space="preserve">15.13 </w:t>
      </w:r>
      <w:r w:rsidRPr="002A50E9">
        <w:rPr>
          <w:rFonts w:ascii="Arial" w:hAnsi="Arial" w:cs="Arial"/>
          <w:color w:val="000000"/>
          <w:sz w:val="24"/>
          <w:szCs w:val="24"/>
        </w:rPr>
        <w:tab/>
      </w:r>
      <w:r w:rsidRPr="002A50E9">
        <w:rPr>
          <w:rFonts w:ascii="Arial" w:hAnsi="Arial" w:cs="Arial"/>
          <w:sz w:val="24"/>
          <w:szCs w:val="24"/>
        </w:rPr>
        <w:t xml:space="preserve">Under the EU regulations governing Penalties (the reduction and refusals) for the Rural Development Programme there are two main areas that set out the requirements. </w:t>
      </w:r>
    </w:p>
    <w:p w14:paraId="3CE99A35" w14:textId="77777777" w:rsidR="00360104" w:rsidRPr="002A50E9" w:rsidRDefault="00360104" w:rsidP="00360104">
      <w:pPr>
        <w:ind w:left="720" w:hanging="720"/>
        <w:rPr>
          <w:rFonts w:ascii="Arial" w:hAnsi="Arial" w:cs="Arial"/>
          <w:sz w:val="24"/>
          <w:szCs w:val="24"/>
        </w:rPr>
      </w:pPr>
    </w:p>
    <w:p w14:paraId="68CDB513" w14:textId="77777777" w:rsidR="00360104" w:rsidRPr="002A50E9" w:rsidRDefault="00360104" w:rsidP="00360104">
      <w:pPr>
        <w:ind w:left="720" w:hanging="11"/>
        <w:rPr>
          <w:rFonts w:ascii="Arial" w:hAnsi="Arial" w:cs="Arial"/>
          <w:sz w:val="24"/>
          <w:szCs w:val="24"/>
        </w:rPr>
      </w:pPr>
      <w:r w:rsidRPr="002A50E9">
        <w:rPr>
          <w:rFonts w:ascii="Arial" w:hAnsi="Arial" w:cs="Arial"/>
          <w:b/>
          <w:sz w:val="24"/>
          <w:szCs w:val="24"/>
        </w:rPr>
        <w:t>Article 63</w:t>
      </w:r>
      <w:r w:rsidRPr="002A50E9">
        <w:rPr>
          <w:rFonts w:ascii="Arial" w:hAnsi="Arial" w:cs="Arial"/>
          <w:sz w:val="24"/>
          <w:szCs w:val="24"/>
        </w:rPr>
        <w:t xml:space="preserve"> of Regulation 809/2014 deals with reduction to payments based on the amount claimed in a claim form and the amount found to be eligible under the scheme rules. </w:t>
      </w:r>
    </w:p>
    <w:p w14:paraId="36A8813B" w14:textId="77777777" w:rsidR="00360104" w:rsidRPr="002A50E9" w:rsidRDefault="00360104" w:rsidP="00360104">
      <w:pPr>
        <w:ind w:left="720" w:hanging="11"/>
        <w:rPr>
          <w:rFonts w:ascii="Arial" w:hAnsi="Arial" w:cs="Arial"/>
          <w:sz w:val="24"/>
          <w:szCs w:val="24"/>
        </w:rPr>
      </w:pPr>
    </w:p>
    <w:p w14:paraId="79727A6A" w14:textId="77777777" w:rsidR="00360104" w:rsidRPr="002A50E9" w:rsidRDefault="00360104" w:rsidP="00360104">
      <w:pPr>
        <w:ind w:left="720" w:hanging="11"/>
        <w:rPr>
          <w:rFonts w:ascii="Arial" w:hAnsi="Arial" w:cs="Arial"/>
          <w:color w:val="000000"/>
          <w:sz w:val="24"/>
          <w:szCs w:val="24"/>
        </w:rPr>
      </w:pPr>
      <w:r w:rsidRPr="002A50E9">
        <w:rPr>
          <w:rFonts w:ascii="Arial" w:hAnsi="Arial" w:cs="Arial"/>
          <w:b/>
          <w:sz w:val="24"/>
          <w:szCs w:val="24"/>
        </w:rPr>
        <w:t>Article 35</w:t>
      </w:r>
      <w:r w:rsidRPr="002A50E9">
        <w:rPr>
          <w:rFonts w:ascii="Arial" w:hAnsi="Arial" w:cs="Arial"/>
          <w:sz w:val="24"/>
          <w:szCs w:val="24"/>
        </w:rPr>
        <w:t xml:space="preserve"> of Regulation 640/2014 deals with penalties to be applied where the applicant has not complied with the eligibility criteria, or the commitments and obligations agreed by acceptance of the LoO.  If the applicant fails to meet the eligibility criteria, commitments or obligations their claim is reduced by a set percentage. </w:t>
      </w:r>
      <w:r w:rsidR="00EC1C08" w:rsidRPr="002A50E9">
        <w:rPr>
          <w:rFonts w:ascii="Arial" w:hAnsi="Arial" w:cs="Arial"/>
          <w:sz w:val="24"/>
          <w:szCs w:val="24"/>
        </w:rPr>
        <w:t xml:space="preserve"> </w:t>
      </w:r>
      <w:r w:rsidRPr="002A50E9">
        <w:rPr>
          <w:rFonts w:ascii="Arial" w:hAnsi="Arial" w:cs="Arial"/>
          <w:sz w:val="24"/>
          <w:szCs w:val="24"/>
        </w:rPr>
        <w:t>The application of Article 35 is a new aspect of the control system.</w:t>
      </w:r>
    </w:p>
    <w:p w14:paraId="37CF2760" w14:textId="77777777" w:rsidR="00360104" w:rsidRPr="002A50E9" w:rsidRDefault="00360104" w:rsidP="00360104">
      <w:pPr>
        <w:rPr>
          <w:rFonts w:ascii="Arial" w:hAnsi="Arial" w:cs="Arial"/>
          <w:color w:val="000000"/>
          <w:sz w:val="24"/>
          <w:szCs w:val="24"/>
        </w:rPr>
      </w:pPr>
    </w:p>
    <w:p w14:paraId="212652E3" w14:textId="77777777" w:rsidR="00360104" w:rsidRPr="002A50E9" w:rsidRDefault="00360104" w:rsidP="00360104">
      <w:pPr>
        <w:ind w:left="709"/>
        <w:rPr>
          <w:rFonts w:ascii="Arial" w:hAnsi="Arial" w:cs="Arial"/>
          <w:color w:val="000000"/>
          <w:sz w:val="24"/>
          <w:szCs w:val="24"/>
        </w:rPr>
      </w:pPr>
      <w:r w:rsidRPr="002A50E9">
        <w:rPr>
          <w:rFonts w:ascii="Arial" w:hAnsi="Arial" w:cs="Arial"/>
          <w:b/>
          <w:color w:val="000000"/>
          <w:sz w:val="24"/>
          <w:szCs w:val="24"/>
        </w:rPr>
        <w:t xml:space="preserve">NB: </w:t>
      </w:r>
      <w:r w:rsidRPr="002A50E9">
        <w:rPr>
          <w:rFonts w:ascii="Arial" w:hAnsi="Arial" w:cs="Arial"/>
          <w:color w:val="000000"/>
          <w:sz w:val="24"/>
          <w:szCs w:val="24"/>
        </w:rPr>
        <w:t>All Article 63 checks and reductions must be made first to determine the eligible payment.  Any residue is then subject to any penalty to be applied resulting from the application of Article 35.</w:t>
      </w:r>
    </w:p>
    <w:p w14:paraId="56468D1B" w14:textId="77777777" w:rsidR="00360104" w:rsidRPr="002A50E9" w:rsidRDefault="00360104" w:rsidP="00360104">
      <w:pPr>
        <w:ind w:firstLine="720"/>
        <w:rPr>
          <w:rFonts w:ascii="Arial" w:hAnsi="Arial" w:cs="Arial"/>
          <w:b/>
          <w:sz w:val="24"/>
          <w:szCs w:val="24"/>
          <w:u w:val="single"/>
        </w:rPr>
      </w:pPr>
    </w:p>
    <w:p w14:paraId="6BA018F3" w14:textId="77777777" w:rsidR="00360104" w:rsidRPr="002A50E9" w:rsidRDefault="00360104" w:rsidP="00360104">
      <w:pPr>
        <w:ind w:firstLine="720"/>
        <w:rPr>
          <w:rFonts w:ascii="Arial" w:hAnsi="Arial" w:cs="Arial"/>
          <w:b/>
          <w:sz w:val="24"/>
          <w:szCs w:val="24"/>
          <w:u w:val="single"/>
        </w:rPr>
      </w:pPr>
      <w:r w:rsidRPr="002A50E9">
        <w:rPr>
          <w:rFonts w:ascii="Arial" w:hAnsi="Arial" w:cs="Arial"/>
          <w:b/>
          <w:sz w:val="24"/>
          <w:szCs w:val="24"/>
          <w:u w:val="single"/>
        </w:rPr>
        <w:t>Definitions:</w:t>
      </w:r>
    </w:p>
    <w:p w14:paraId="77EA21CD" w14:textId="77777777" w:rsidR="00360104" w:rsidRPr="002A50E9" w:rsidRDefault="00360104" w:rsidP="00360104">
      <w:pPr>
        <w:rPr>
          <w:rFonts w:ascii="Arial" w:hAnsi="Arial" w:cs="Arial"/>
          <w:b/>
          <w:sz w:val="24"/>
          <w:szCs w:val="24"/>
        </w:rPr>
      </w:pPr>
    </w:p>
    <w:p w14:paraId="6C1FBBAB" w14:textId="77777777" w:rsidR="00360104" w:rsidRPr="002A50E9" w:rsidRDefault="00360104" w:rsidP="00360104">
      <w:pPr>
        <w:ind w:left="720"/>
        <w:rPr>
          <w:rFonts w:ascii="Arial" w:hAnsi="Arial" w:cs="Arial"/>
          <w:sz w:val="24"/>
          <w:szCs w:val="24"/>
        </w:rPr>
      </w:pPr>
      <w:r w:rsidRPr="002A50E9">
        <w:rPr>
          <w:rFonts w:ascii="Arial" w:hAnsi="Arial" w:cs="Arial"/>
          <w:b/>
          <w:sz w:val="24"/>
          <w:szCs w:val="24"/>
        </w:rPr>
        <w:t>Eligibility criteria</w:t>
      </w:r>
      <w:r w:rsidRPr="002A50E9">
        <w:rPr>
          <w:rFonts w:ascii="Arial" w:hAnsi="Arial" w:cs="Arial"/>
          <w:sz w:val="24"/>
          <w:szCs w:val="24"/>
        </w:rPr>
        <w:t xml:space="preserve"> are the requirements that applicants have to respect, usually at the stage of entering into the process to obtain a grant from the RDP, but for which they are not paid.  Examples of eligibility criteria would be “applicant must be 18 years old or over”; “have attended the scheme pre-</w:t>
      </w:r>
      <w:r w:rsidR="00126C25" w:rsidRPr="002A50E9">
        <w:rPr>
          <w:rFonts w:ascii="Arial" w:hAnsi="Arial" w:cs="Arial"/>
          <w:sz w:val="24"/>
          <w:szCs w:val="24"/>
        </w:rPr>
        <w:t>application</w:t>
      </w:r>
      <w:r w:rsidRPr="002A50E9">
        <w:rPr>
          <w:rFonts w:ascii="Arial" w:hAnsi="Arial" w:cs="Arial"/>
          <w:sz w:val="24"/>
          <w:szCs w:val="24"/>
        </w:rPr>
        <w:t xml:space="preserve"> workshop”; “submitted evidence of match funding by the close of the application call”; and if relevant, “submitted evidence of full planning permission by close of the application call”.</w:t>
      </w:r>
    </w:p>
    <w:p w14:paraId="186F7540" w14:textId="77777777" w:rsidR="00360104" w:rsidRPr="002A50E9" w:rsidRDefault="00360104" w:rsidP="00360104">
      <w:pPr>
        <w:rPr>
          <w:rFonts w:ascii="Arial" w:hAnsi="Arial" w:cs="Arial"/>
          <w:sz w:val="24"/>
          <w:szCs w:val="24"/>
        </w:rPr>
      </w:pPr>
    </w:p>
    <w:p w14:paraId="06F1E1E9" w14:textId="77777777" w:rsidR="00360104" w:rsidRPr="002A50E9" w:rsidRDefault="00360104" w:rsidP="00360104">
      <w:pPr>
        <w:ind w:left="720"/>
        <w:rPr>
          <w:rFonts w:ascii="Arial" w:hAnsi="Arial" w:cs="Arial"/>
          <w:sz w:val="24"/>
          <w:szCs w:val="24"/>
        </w:rPr>
      </w:pPr>
      <w:r w:rsidRPr="002A50E9">
        <w:rPr>
          <w:rFonts w:ascii="Arial" w:hAnsi="Arial" w:cs="Arial"/>
          <w:b/>
          <w:sz w:val="24"/>
          <w:szCs w:val="24"/>
        </w:rPr>
        <w:lastRenderedPageBreak/>
        <w:t xml:space="preserve">Commitments </w:t>
      </w:r>
      <w:r w:rsidRPr="002A50E9">
        <w:rPr>
          <w:rFonts w:ascii="Arial" w:hAnsi="Arial" w:cs="Arial"/>
          <w:sz w:val="24"/>
          <w:szCs w:val="24"/>
        </w:rPr>
        <w:t>are actions the applicants undertake to carry out and for which they are paid.  An example of a commitment would be “to buy a piece of machinery as per specification” or “build a community hall with a capacity for 100 people”.</w:t>
      </w:r>
    </w:p>
    <w:p w14:paraId="087449F7" w14:textId="77777777" w:rsidR="00360104" w:rsidRPr="002A50E9" w:rsidRDefault="00360104" w:rsidP="00360104">
      <w:pPr>
        <w:rPr>
          <w:rFonts w:ascii="Arial" w:hAnsi="Arial" w:cs="Arial"/>
          <w:sz w:val="24"/>
          <w:szCs w:val="24"/>
        </w:rPr>
      </w:pPr>
    </w:p>
    <w:p w14:paraId="7046438C" w14:textId="77777777" w:rsidR="00360104" w:rsidRPr="002A50E9" w:rsidRDefault="00360104" w:rsidP="00360104">
      <w:pPr>
        <w:ind w:left="720"/>
        <w:rPr>
          <w:rFonts w:ascii="Arial" w:hAnsi="Arial" w:cs="Arial"/>
          <w:sz w:val="24"/>
          <w:szCs w:val="24"/>
        </w:rPr>
      </w:pPr>
      <w:r w:rsidRPr="002A50E9">
        <w:rPr>
          <w:rFonts w:ascii="Arial" w:hAnsi="Arial" w:cs="Arial"/>
          <w:b/>
          <w:sz w:val="24"/>
          <w:szCs w:val="24"/>
        </w:rPr>
        <w:t>Other obligations</w:t>
      </w:r>
      <w:r w:rsidRPr="002A50E9">
        <w:rPr>
          <w:rFonts w:ascii="Arial" w:hAnsi="Arial" w:cs="Arial"/>
          <w:sz w:val="24"/>
          <w:szCs w:val="24"/>
        </w:rPr>
        <w:t xml:space="preserve"> are the requirements applicable to the rural development scheme </w:t>
      </w:r>
      <w:r w:rsidR="00633504" w:rsidRPr="002A50E9">
        <w:rPr>
          <w:rFonts w:ascii="Arial" w:hAnsi="Arial" w:cs="Arial"/>
          <w:sz w:val="24"/>
          <w:szCs w:val="24"/>
        </w:rPr>
        <w:t>that applicants</w:t>
      </w:r>
      <w:r w:rsidRPr="002A50E9">
        <w:rPr>
          <w:rFonts w:ascii="Arial" w:hAnsi="Arial" w:cs="Arial"/>
          <w:sz w:val="24"/>
          <w:szCs w:val="24"/>
        </w:rPr>
        <w:t xml:space="preserve"> need to respect, but for which they are not paid in the context of the RDP.  An example would be “to follow applicant procurement guidance” or “comply with State Aid rules, or Publicity Rules” or “provide monitoring progress reports as specified by the LoO Terms &amp; Conditions.”</w:t>
      </w:r>
    </w:p>
    <w:p w14:paraId="529A4240" w14:textId="77777777" w:rsidR="00360104" w:rsidRPr="002A50E9" w:rsidRDefault="00360104" w:rsidP="00360104">
      <w:pPr>
        <w:ind w:left="720"/>
        <w:rPr>
          <w:rFonts w:ascii="Arial" w:hAnsi="Arial" w:cs="Arial"/>
          <w:sz w:val="24"/>
          <w:szCs w:val="24"/>
        </w:rPr>
      </w:pPr>
    </w:p>
    <w:p w14:paraId="02EC7CC7" w14:textId="77777777" w:rsidR="00360104" w:rsidRPr="002A50E9" w:rsidRDefault="00360104" w:rsidP="00360104">
      <w:pPr>
        <w:ind w:left="720" w:hanging="720"/>
        <w:rPr>
          <w:rFonts w:ascii="Arial" w:hAnsi="Arial" w:cs="Arial"/>
          <w:color w:val="000000"/>
          <w:sz w:val="24"/>
          <w:szCs w:val="24"/>
        </w:rPr>
      </w:pPr>
      <w:r w:rsidRPr="002A50E9">
        <w:rPr>
          <w:rFonts w:ascii="Arial" w:hAnsi="Arial" w:cs="Arial"/>
          <w:color w:val="000000"/>
          <w:sz w:val="24"/>
          <w:szCs w:val="24"/>
        </w:rPr>
        <w:t>15.14</w:t>
      </w:r>
      <w:r w:rsidRPr="002A50E9">
        <w:rPr>
          <w:rFonts w:ascii="Arial" w:hAnsi="Arial" w:cs="Arial"/>
          <w:color w:val="000000"/>
          <w:sz w:val="24"/>
          <w:szCs w:val="24"/>
        </w:rPr>
        <w:tab/>
        <w:t xml:space="preserve">The administrative penalties shall be proportionate and graduated according to the severity, extent, duration and re-occurrence of the non-compliance found, and shall respect the following limits: </w:t>
      </w:r>
    </w:p>
    <w:p w14:paraId="457B8482" w14:textId="77777777" w:rsidR="00360104" w:rsidRPr="002A50E9" w:rsidRDefault="00360104" w:rsidP="00360104">
      <w:pPr>
        <w:ind w:left="360"/>
        <w:rPr>
          <w:rFonts w:ascii="Arial" w:hAnsi="Arial" w:cs="Arial"/>
          <w:color w:val="000000"/>
          <w:sz w:val="24"/>
          <w:szCs w:val="24"/>
        </w:rPr>
      </w:pPr>
    </w:p>
    <w:p w14:paraId="2E973B22" w14:textId="77777777" w:rsidR="00360104" w:rsidRPr="002A50E9" w:rsidRDefault="00360104" w:rsidP="00360104">
      <w:pPr>
        <w:ind w:left="1440" w:hanging="720"/>
        <w:rPr>
          <w:rFonts w:ascii="Arial" w:hAnsi="Arial" w:cs="Arial"/>
          <w:color w:val="000000"/>
          <w:sz w:val="24"/>
          <w:szCs w:val="24"/>
        </w:rPr>
      </w:pPr>
      <w:r w:rsidRPr="002A50E9">
        <w:rPr>
          <w:rFonts w:ascii="Arial" w:hAnsi="Arial" w:cs="Arial"/>
          <w:color w:val="000000"/>
          <w:sz w:val="24"/>
          <w:szCs w:val="24"/>
        </w:rPr>
        <w:t xml:space="preserve">(a) </w:t>
      </w:r>
      <w:r w:rsidRPr="002A50E9">
        <w:rPr>
          <w:rFonts w:ascii="Arial" w:hAnsi="Arial" w:cs="Arial"/>
          <w:color w:val="000000"/>
          <w:sz w:val="24"/>
          <w:szCs w:val="24"/>
        </w:rPr>
        <w:tab/>
        <w:t xml:space="preserve">the amount of the administrative penalty shall not exceed 100% of the eligible amount; </w:t>
      </w:r>
    </w:p>
    <w:p w14:paraId="7AC451E7" w14:textId="77777777" w:rsidR="00360104" w:rsidRPr="002A50E9" w:rsidRDefault="00360104" w:rsidP="00360104">
      <w:pPr>
        <w:ind w:left="360"/>
        <w:rPr>
          <w:rFonts w:ascii="Arial" w:hAnsi="Arial" w:cs="Arial"/>
          <w:color w:val="000000"/>
          <w:sz w:val="24"/>
          <w:szCs w:val="24"/>
        </w:rPr>
      </w:pPr>
    </w:p>
    <w:p w14:paraId="588700DB" w14:textId="77777777" w:rsidR="00360104" w:rsidRPr="002A50E9" w:rsidRDefault="00360104" w:rsidP="00360104">
      <w:pPr>
        <w:ind w:left="1440" w:hanging="720"/>
        <w:rPr>
          <w:rFonts w:ascii="Arial" w:hAnsi="Arial" w:cs="Arial"/>
          <w:color w:val="000000"/>
          <w:sz w:val="24"/>
          <w:szCs w:val="24"/>
        </w:rPr>
      </w:pPr>
      <w:r w:rsidRPr="002A50E9">
        <w:rPr>
          <w:rFonts w:ascii="Arial" w:hAnsi="Arial" w:cs="Arial"/>
          <w:color w:val="000000"/>
          <w:sz w:val="24"/>
          <w:szCs w:val="24"/>
        </w:rPr>
        <w:t>(b)</w:t>
      </w:r>
      <w:r w:rsidRPr="002A50E9">
        <w:rPr>
          <w:rFonts w:ascii="Arial" w:hAnsi="Arial" w:cs="Arial"/>
          <w:color w:val="000000"/>
          <w:sz w:val="24"/>
          <w:szCs w:val="24"/>
        </w:rPr>
        <w:tab/>
        <w:t xml:space="preserve"> the suspension, withdrawal or exclusion referred to in points (c) and (d) of paragraph 15.10 may be set at a maximum of three consecutive years which may be renewed in the case of any new non-compliance.</w:t>
      </w:r>
    </w:p>
    <w:p w14:paraId="4E38A7CD" w14:textId="77777777" w:rsidR="00360104" w:rsidRDefault="00360104" w:rsidP="00360104">
      <w:pPr>
        <w:rPr>
          <w:rFonts w:ascii="Arial" w:hAnsi="Arial" w:cs="Arial"/>
          <w:b/>
          <w:color w:val="000000"/>
          <w:sz w:val="24"/>
          <w:szCs w:val="24"/>
        </w:rPr>
      </w:pPr>
    </w:p>
    <w:p w14:paraId="6E8A3FEF" w14:textId="77777777" w:rsidR="0082643D" w:rsidRPr="002A50E9" w:rsidRDefault="0082643D" w:rsidP="00360104">
      <w:pPr>
        <w:rPr>
          <w:rFonts w:ascii="Arial" w:hAnsi="Arial" w:cs="Arial"/>
          <w:b/>
          <w:color w:val="000000"/>
          <w:sz w:val="24"/>
          <w:szCs w:val="24"/>
        </w:rPr>
      </w:pPr>
    </w:p>
    <w:p w14:paraId="48C39335" w14:textId="77777777" w:rsidR="00360104" w:rsidRPr="002A50E9" w:rsidRDefault="00360104" w:rsidP="00360104">
      <w:pPr>
        <w:rPr>
          <w:rFonts w:ascii="Arial" w:hAnsi="Arial" w:cs="Arial"/>
          <w:b/>
          <w:color w:val="000000"/>
          <w:sz w:val="24"/>
          <w:szCs w:val="24"/>
        </w:rPr>
      </w:pPr>
      <w:bookmarkStart w:id="147" w:name="para_15_15"/>
      <w:bookmarkEnd w:id="147"/>
      <w:r w:rsidRPr="002A50E9">
        <w:rPr>
          <w:rFonts w:ascii="Arial" w:hAnsi="Arial" w:cs="Arial"/>
          <w:b/>
          <w:color w:val="000000"/>
          <w:sz w:val="24"/>
          <w:szCs w:val="24"/>
        </w:rPr>
        <w:t xml:space="preserve">Application of Article 63 (Reg 809/2014) - Partial or full withdrawal of the support </w:t>
      </w:r>
    </w:p>
    <w:p w14:paraId="11F33AF0" w14:textId="77777777" w:rsidR="00360104" w:rsidRPr="002A50E9" w:rsidRDefault="00360104" w:rsidP="00360104">
      <w:pPr>
        <w:rPr>
          <w:rFonts w:ascii="Arial" w:hAnsi="Arial" w:cs="Arial"/>
          <w:color w:val="000000"/>
          <w:sz w:val="24"/>
          <w:szCs w:val="24"/>
        </w:rPr>
      </w:pPr>
    </w:p>
    <w:p w14:paraId="3B28C521" w14:textId="77777777" w:rsidR="00360104" w:rsidRPr="002A50E9" w:rsidRDefault="00360104" w:rsidP="00360104">
      <w:pPr>
        <w:ind w:left="720" w:hanging="720"/>
        <w:rPr>
          <w:rFonts w:ascii="Arial" w:hAnsi="Arial" w:cs="Arial"/>
          <w:color w:val="000000"/>
          <w:sz w:val="24"/>
          <w:szCs w:val="24"/>
        </w:rPr>
      </w:pPr>
      <w:r w:rsidRPr="002A50E9">
        <w:rPr>
          <w:rFonts w:ascii="Arial" w:hAnsi="Arial" w:cs="Arial"/>
          <w:color w:val="000000"/>
          <w:sz w:val="24"/>
          <w:szCs w:val="24"/>
        </w:rPr>
        <w:t>15.15</w:t>
      </w:r>
      <w:r w:rsidRPr="002A50E9">
        <w:rPr>
          <w:rFonts w:ascii="Arial" w:hAnsi="Arial" w:cs="Arial"/>
          <w:color w:val="000000"/>
          <w:sz w:val="24"/>
          <w:szCs w:val="24"/>
        </w:rPr>
        <w:tab/>
        <w:t xml:space="preserve">Payments shall be calculated on the basis of amounts found to be eligible after completion of the Article 48 administrative checks by the Admin Unit. </w:t>
      </w:r>
    </w:p>
    <w:p w14:paraId="261F68D1" w14:textId="77777777" w:rsidR="00360104" w:rsidRPr="002A50E9" w:rsidRDefault="00360104" w:rsidP="00360104">
      <w:pPr>
        <w:rPr>
          <w:rFonts w:ascii="Arial" w:hAnsi="Arial" w:cs="Arial"/>
          <w:color w:val="000000"/>
          <w:sz w:val="24"/>
          <w:szCs w:val="24"/>
        </w:rPr>
      </w:pPr>
    </w:p>
    <w:p w14:paraId="1E04EDFF" w14:textId="77777777" w:rsidR="00360104" w:rsidRPr="002A50E9" w:rsidRDefault="00360104" w:rsidP="00360104">
      <w:pPr>
        <w:ind w:left="720" w:hanging="720"/>
        <w:rPr>
          <w:rFonts w:ascii="Arial" w:hAnsi="Arial" w:cs="Arial"/>
          <w:color w:val="000000"/>
          <w:sz w:val="24"/>
          <w:szCs w:val="24"/>
        </w:rPr>
      </w:pPr>
      <w:r w:rsidRPr="002A50E9">
        <w:rPr>
          <w:rFonts w:ascii="Arial" w:hAnsi="Arial" w:cs="Arial"/>
          <w:color w:val="000000"/>
          <w:sz w:val="24"/>
          <w:szCs w:val="24"/>
        </w:rPr>
        <w:t>15.16</w:t>
      </w:r>
      <w:r w:rsidRPr="002A50E9">
        <w:rPr>
          <w:rFonts w:ascii="Arial" w:hAnsi="Arial" w:cs="Arial"/>
          <w:color w:val="000000"/>
          <w:sz w:val="24"/>
          <w:szCs w:val="24"/>
        </w:rPr>
        <w:tab/>
        <w:t>The Admin Unit must examine the claim for payment received from the applicant, and establish the amounts that are eligible for grant.</w:t>
      </w:r>
      <w:r w:rsidR="00465A93" w:rsidRPr="002A50E9">
        <w:rPr>
          <w:rFonts w:ascii="Arial" w:hAnsi="Arial" w:cs="Arial"/>
          <w:color w:val="000000"/>
          <w:sz w:val="24"/>
          <w:szCs w:val="24"/>
        </w:rPr>
        <w:t xml:space="preserve"> </w:t>
      </w:r>
      <w:r w:rsidRPr="002A50E9">
        <w:rPr>
          <w:rFonts w:ascii="Arial" w:hAnsi="Arial" w:cs="Arial"/>
          <w:color w:val="000000"/>
          <w:sz w:val="24"/>
          <w:szCs w:val="24"/>
        </w:rPr>
        <w:t xml:space="preserve"> It shall establish: </w:t>
      </w:r>
    </w:p>
    <w:p w14:paraId="3E2B21D5" w14:textId="77777777" w:rsidR="00360104" w:rsidRPr="002A50E9" w:rsidRDefault="00360104" w:rsidP="00360104">
      <w:pPr>
        <w:rPr>
          <w:rFonts w:ascii="Arial" w:hAnsi="Arial" w:cs="Arial"/>
          <w:color w:val="000000"/>
          <w:sz w:val="24"/>
          <w:szCs w:val="24"/>
        </w:rPr>
      </w:pPr>
    </w:p>
    <w:p w14:paraId="17BDCC30" w14:textId="77777777" w:rsidR="00360104" w:rsidRPr="002A50E9" w:rsidRDefault="00360104" w:rsidP="00AF2E14">
      <w:pPr>
        <w:numPr>
          <w:ilvl w:val="0"/>
          <w:numId w:val="358"/>
        </w:numPr>
        <w:rPr>
          <w:rFonts w:ascii="Arial" w:hAnsi="Arial" w:cs="Arial"/>
          <w:color w:val="000000"/>
          <w:sz w:val="24"/>
          <w:szCs w:val="24"/>
        </w:rPr>
      </w:pPr>
      <w:r w:rsidRPr="002A50E9">
        <w:rPr>
          <w:rFonts w:ascii="Arial" w:hAnsi="Arial" w:cs="Arial"/>
          <w:color w:val="000000"/>
          <w:sz w:val="24"/>
          <w:szCs w:val="24"/>
        </w:rPr>
        <w:t xml:space="preserve">the amount that is payable to the applicant based on the claim for payment of grant compared to the grant decision (LoO); </w:t>
      </w:r>
    </w:p>
    <w:p w14:paraId="674EFED0" w14:textId="77777777" w:rsidR="00360104" w:rsidRPr="002A50E9" w:rsidRDefault="00360104" w:rsidP="00360104">
      <w:pPr>
        <w:ind w:left="720"/>
        <w:rPr>
          <w:rFonts w:ascii="Arial" w:hAnsi="Arial" w:cs="Arial"/>
          <w:color w:val="000000"/>
          <w:sz w:val="24"/>
          <w:szCs w:val="24"/>
        </w:rPr>
      </w:pPr>
    </w:p>
    <w:p w14:paraId="5C92664D" w14:textId="77777777" w:rsidR="00360104" w:rsidRPr="002A50E9" w:rsidRDefault="00360104" w:rsidP="00360104">
      <w:pPr>
        <w:ind w:left="1080" w:hanging="371"/>
        <w:rPr>
          <w:rFonts w:ascii="Arial" w:hAnsi="Arial" w:cs="Arial"/>
          <w:color w:val="000000"/>
          <w:sz w:val="24"/>
          <w:szCs w:val="24"/>
        </w:rPr>
      </w:pPr>
      <w:r w:rsidRPr="002A50E9">
        <w:rPr>
          <w:rFonts w:ascii="Arial" w:hAnsi="Arial" w:cs="Arial"/>
          <w:color w:val="000000"/>
          <w:sz w:val="24"/>
          <w:szCs w:val="24"/>
        </w:rPr>
        <w:t xml:space="preserve">(b) the amount that is payable to the applicant after an examination of the eligibility of the expenditure in the claim for payment of grant. </w:t>
      </w:r>
    </w:p>
    <w:p w14:paraId="776B71A9" w14:textId="77777777" w:rsidR="00360104" w:rsidRPr="002A50E9" w:rsidRDefault="00360104" w:rsidP="00360104">
      <w:pPr>
        <w:rPr>
          <w:rFonts w:ascii="Arial" w:hAnsi="Arial" w:cs="Arial"/>
          <w:color w:val="000000"/>
          <w:sz w:val="24"/>
          <w:szCs w:val="24"/>
        </w:rPr>
      </w:pPr>
    </w:p>
    <w:p w14:paraId="6FF44A7E" w14:textId="77777777" w:rsidR="00360104" w:rsidRPr="002A50E9" w:rsidRDefault="00360104" w:rsidP="00360104">
      <w:pPr>
        <w:ind w:left="709" w:hanging="709"/>
        <w:rPr>
          <w:rFonts w:ascii="Arial" w:hAnsi="Arial" w:cs="Arial"/>
          <w:color w:val="000000"/>
          <w:sz w:val="24"/>
          <w:szCs w:val="24"/>
        </w:rPr>
      </w:pPr>
      <w:r w:rsidRPr="002A50E9">
        <w:rPr>
          <w:rFonts w:ascii="Arial" w:hAnsi="Arial" w:cs="Arial"/>
          <w:color w:val="000000"/>
          <w:sz w:val="24"/>
          <w:szCs w:val="24"/>
        </w:rPr>
        <w:t>15.17</w:t>
      </w:r>
      <w:r w:rsidRPr="002A50E9">
        <w:rPr>
          <w:rFonts w:ascii="Arial" w:hAnsi="Arial" w:cs="Arial"/>
          <w:color w:val="000000"/>
          <w:sz w:val="24"/>
          <w:szCs w:val="24"/>
        </w:rPr>
        <w:tab/>
        <w:t xml:space="preserve">Where the Admin Unit establishes that the amount claimed by the applicant exceeds the amount payable by more than 10%, an administrative penalty should be applied.  The amount of the penalty shall be the difference between the amount claimed and the amount deemed eligible, but shall not go beyond full withdrawal of the grant. </w:t>
      </w:r>
    </w:p>
    <w:p w14:paraId="09DAA569" w14:textId="77777777" w:rsidR="00360104" w:rsidRPr="002A50E9" w:rsidRDefault="00360104" w:rsidP="00360104">
      <w:pPr>
        <w:rPr>
          <w:rFonts w:ascii="Arial" w:hAnsi="Arial" w:cs="Arial"/>
          <w:color w:val="000000"/>
          <w:sz w:val="24"/>
          <w:szCs w:val="24"/>
        </w:rPr>
      </w:pPr>
    </w:p>
    <w:p w14:paraId="24085456" w14:textId="77777777" w:rsidR="00360104" w:rsidRPr="002A50E9" w:rsidRDefault="00360104" w:rsidP="00360104">
      <w:pPr>
        <w:ind w:left="709" w:hanging="709"/>
        <w:rPr>
          <w:rFonts w:ascii="Arial" w:hAnsi="Arial" w:cs="Arial"/>
          <w:color w:val="000000"/>
          <w:sz w:val="24"/>
          <w:szCs w:val="24"/>
        </w:rPr>
      </w:pPr>
      <w:r w:rsidRPr="002A50E9">
        <w:rPr>
          <w:rFonts w:ascii="Arial" w:hAnsi="Arial" w:cs="Arial"/>
          <w:color w:val="000000"/>
          <w:sz w:val="24"/>
          <w:szCs w:val="24"/>
        </w:rPr>
        <w:t>15.18</w:t>
      </w:r>
      <w:r w:rsidRPr="002A50E9">
        <w:rPr>
          <w:rFonts w:ascii="Arial" w:hAnsi="Arial" w:cs="Arial"/>
          <w:color w:val="000000"/>
          <w:sz w:val="24"/>
          <w:szCs w:val="24"/>
        </w:rPr>
        <w:tab/>
        <w:t xml:space="preserve">No penalties shall be applied if the applicant can demonstrate to the satisfaction of the LAG that he/she is not at fault for the inclusion of the ineligible amount or if the competent authority (DAERA) is otherwise satisfied that the applicant concerned is not at fault.  The LAG should record their decision in this regard in the LAG Board meeting minutes. </w:t>
      </w:r>
    </w:p>
    <w:p w14:paraId="6E981AA4" w14:textId="77777777" w:rsidR="00360104" w:rsidRPr="002A50E9" w:rsidRDefault="00360104" w:rsidP="00360104">
      <w:pPr>
        <w:ind w:left="709" w:hanging="709"/>
        <w:rPr>
          <w:rFonts w:ascii="Arial" w:hAnsi="Arial" w:cs="Arial"/>
          <w:color w:val="000000"/>
          <w:sz w:val="24"/>
          <w:szCs w:val="24"/>
        </w:rPr>
      </w:pPr>
    </w:p>
    <w:p w14:paraId="5C42F6A5" w14:textId="77777777" w:rsidR="00360104" w:rsidRPr="002A50E9" w:rsidRDefault="00360104" w:rsidP="00360104">
      <w:pPr>
        <w:ind w:left="709" w:hanging="709"/>
        <w:rPr>
          <w:rFonts w:ascii="Arial" w:hAnsi="Arial" w:cs="Arial"/>
          <w:color w:val="000000"/>
          <w:sz w:val="24"/>
          <w:szCs w:val="24"/>
        </w:rPr>
      </w:pPr>
      <w:r w:rsidRPr="002A50E9">
        <w:rPr>
          <w:rFonts w:ascii="Arial" w:hAnsi="Arial" w:cs="Arial"/>
          <w:color w:val="000000"/>
          <w:sz w:val="24"/>
          <w:szCs w:val="24"/>
        </w:rPr>
        <w:t>15.19</w:t>
      </w:r>
      <w:r w:rsidRPr="002A50E9">
        <w:rPr>
          <w:rFonts w:ascii="Arial" w:hAnsi="Arial" w:cs="Arial"/>
          <w:color w:val="000000"/>
          <w:sz w:val="24"/>
          <w:szCs w:val="24"/>
        </w:rPr>
        <w:tab/>
        <w:t xml:space="preserve">If further ineligible expenditure is identified as a result of a re-performance or on-the-spot check, the penalty to be applied will be based on the cumulative eligible expenditure as detailed in Example Claim 2 at </w:t>
      </w:r>
      <w:hyperlink w:anchor="Chapter_15_Annex_2" w:history="1">
        <w:r w:rsidRPr="002A50E9">
          <w:rPr>
            <w:rStyle w:val="Hyperlink"/>
            <w:rFonts w:ascii="Arial" w:hAnsi="Arial" w:cs="Arial"/>
            <w:sz w:val="24"/>
            <w:szCs w:val="24"/>
          </w:rPr>
          <w:t>Annex 2</w:t>
        </w:r>
      </w:hyperlink>
      <w:r w:rsidRPr="002A50E9">
        <w:rPr>
          <w:rFonts w:ascii="Arial" w:hAnsi="Arial" w:cs="Arial"/>
          <w:color w:val="000000"/>
          <w:sz w:val="24"/>
          <w:szCs w:val="24"/>
        </w:rPr>
        <w:t>.</w:t>
      </w:r>
    </w:p>
    <w:p w14:paraId="0FFCF588" w14:textId="77777777" w:rsidR="0082643D" w:rsidRPr="002A50E9" w:rsidRDefault="0082643D" w:rsidP="00360104">
      <w:pPr>
        <w:rPr>
          <w:rFonts w:ascii="Arial" w:hAnsi="Arial" w:cs="Arial"/>
          <w:b/>
          <w:bCs/>
          <w:color w:val="000000"/>
          <w:sz w:val="24"/>
          <w:szCs w:val="24"/>
        </w:rPr>
      </w:pPr>
    </w:p>
    <w:p w14:paraId="766410DC" w14:textId="77777777" w:rsidR="00360104" w:rsidRPr="002A50E9" w:rsidRDefault="00360104" w:rsidP="00360104">
      <w:pPr>
        <w:rPr>
          <w:rFonts w:ascii="Arial" w:hAnsi="Arial" w:cs="Arial"/>
          <w:b/>
          <w:bCs/>
          <w:color w:val="000000"/>
          <w:sz w:val="24"/>
          <w:szCs w:val="24"/>
        </w:rPr>
      </w:pPr>
      <w:bookmarkStart w:id="148" w:name="para_15_20"/>
      <w:bookmarkEnd w:id="148"/>
      <w:r w:rsidRPr="002A50E9">
        <w:rPr>
          <w:rFonts w:ascii="Arial" w:hAnsi="Arial" w:cs="Arial"/>
          <w:b/>
          <w:bCs/>
          <w:color w:val="000000"/>
          <w:sz w:val="24"/>
          <w:szCs w:val="24"/>
        </w:rPr>
        <w:t xml:space="preserve">Application of Article 35 of 640/2014 - Non-compliance with the eligibility criteria and commitments or other obligations </w:t>
      </w:r>
    </w:p>
    <w:p w14:paraId="77E7B96F" w14:textId="77777777" w:rsidR="00360104" w:rsidRPr="002A50E9" w:rsidRDefault="00360104" w:rsidP="00360104">
      <w:pPr>
        <w:pStyle w:val="Default"/>
      </w:pPr>
    </w:p>
    <w:p w14:paraId="0FC1DEB9"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15.20</w:t>
      </w:r>
      <w:r w:rsidRPr="00EE4756">
        <w:rPr>
          <w:rFonts w:ascii="Arial" w:hAnsi="Arial" w:cs="Arial"/>
          <w:color w:val="000000"/>
          <w:sz w:val="24"/>
          <w:szCs w:val="24"/>
        </w:rPr>
        <w:tab/>
        <w:t xml:space="preserve">The grant claimed shall be refused or withdrawn in full where the project eligibility criteria are not complied with. </w:t>
      </w:r>
    </w:p>
    <w:p w14:paraId="1B8A1B61" w14:textId="77777777" w:rsidR="00360104" w:rsidRPr="00EE4756" w:rsidRDefault="00360104" w:rsidP="00360104">
      <w:pPr>
        <w:pStyle w:val="Default"/>
      </w:pPr>
    </w:p>
    <w:p w14:paraId="1C49063F"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15.21</w:t>
      </w:r>
      <w:r w:rsidRPr="00EE4756">
        <w:rPr>
          <w:rFonts w:ascii="Arial" w:hAnsi="Arial" w:cs="Arial"/>
          <w:color w:val="000000"/>
          <w:sz w:val="24"/>
          <w:szCs w:val="24"/>
        </w:rPr>
        <w:tab/>
        <w:t>The grant claimed shall be refused or be withdrawn in full or in part where the following commitments or other obligations are not complied with:</w:t>
      </w:r>
    </w:p>
    <w:p w14:paraId="38816698" w14:textId="77777777" w:rsidR="00360104" w:rsidRPr="00EE4756" w:rsidRDefault="00360104" w:rsidP="00360104">
      <w:pPr>
        <w:pStyle w:val="Default"/>
      </w:pPr>
    </w:p>
    <w:p w14:paraId="5749A88A" w14:textId="77777777" w:rsidR="00360104" w:rsidRPr="00EE4756" w:rsidRDefault="00360104" w:rsidP="00360104">
      <w:pPr>
        <w:tabs>
          <w:tab w:val="left" w:pos="1134"/>
        </w:tabs>
        <w:ind w:left="360" w:firstLine="360"/>
        <w:rPr>
          <w:rFonts w:ascii="Arial" w:hAnsi="Arial" w:cs="Arial"/>
          <w:b/>
          <w:color w:val="000000"/>
          <w:sz w:val="24"/>
          <w:szCs w:val="24"/>
        </w:rPr>
      </w:pPr>
      <w:r w:rsidRPr="00EE4756">
        <w:rPr>
          <w:rFonts w:ascii="Arial" w:hAnsi="Arial" w:cs="Arial"/>
          <w:b/>
          <w:color w:val="000000"/>
          <w:sz w:val="24"/>
          <w:szCs w:val="24"/>
        </w:rPr>
        <w:t>(a) commitments:-</w:t>
      </w:r>
    </w:p>
    <w:p w14:paraId="3FD38F5F" w14:textId="77777777" w:rsidR="00360104" w:rsidRPr="00EE4756" w:rsidRDefault="00360104" w:rsidP="00360104">
      <w:pPr>
        <w:ind w:left="360"/>
        <w:rPr>
          <w:rFonts w:ascii="Arial" w:hAnsi="Arial" w:cs="Arial"/>
          <w:color w:val="000000"/>
          <w:sz w:val="24"/>
          <w:szCs w:val="24"/>
        </w:rPr>
      </w:pPr>
    </w:p>
    <w:p w14:paraId="3230162A" w14:textId="77777777" w:rsidR="00360104" w:rsidRPr="00EE4756" w:rsidRDefault="00360104" w:rsidP="00AF2E14">
      <w:pPr>
        <w:numPr>
          <w:ilvl w:val="0"/>
          <w:numId w:val="361"/>
        </w:numPr>
        <w:ind w:left="1418" w:hanging="284"/>
        <w:rPr>
          <w:rFonts w:ascii="Arial" w:hAnsi="Arial" w:cs="Arial"/>
          <w:color w:val="000000"/>
          <w:sz w:val="24"/>
          <w:szCs w:val="24"/>
        </w:rPr>
      </w:pPr>
      <w:r w:rsidRPr="00EE4756">
        <w:rPr>
          <w:rFonts w:ascii="Arial" w:hAnsi="Arial" w:cs="Arial"/>
          <w:color w:val="000000"/>
          <w:sz w:val="24"/>
          <w:szCs w:val="24"/>
        </w:rPr>
        <w:t>the work has been completed in line with the LoO, Annex 2, ‘schedule of eligible expenditure’;</w:t>
      </w:r>
    </w:p>
    <w:p w14:paraId="79CF1D40" w14:textId="77777777" w:rsidR="00360104" w:rsidRPr="00EE4756" w:rsidRDefault="00360104" w:rsidP="00AF2E14">
      <w:pPr>
        <w:numPr>
          <w:ilvl w:val="0"/>
          <w:numId w:val="361"/>
        </w:numPr>
        <w:ind w:left="1418" w:hanging="284"/>
        <w:rPr>
          <w:rFonts w:ascii="Arial" w:hAnsi="Arial" w:cs="Arial"/>
          <w:color w:val="000000"/>
          <w:sz w:val="24"/>
          <w:szCs w:val="24"/>
        </w:rPr>
      </w:pPr>
      <w:r w:rsidRPr="00EE4756">
        <w:rPr>
          <w:rFonts w:ascii="Arial" w:hAnsi="Arial" w:cs="Arial"/>
          <w:color w:val="000000"/>
          <w:sz w:val="24"/>
          <w:szCs w:val="24"/>
        </w:rPr>
        <w:t>the location of the work agrees with the project location address recorded on the LoO;</w:t>
      </w:r>
    </w:p>
    <w:p w14:paraId="19A211D8" w14:textId="77777777" w:rsidR="00360104" w:rsidRPr="00EE4756" w:rsidRDefault="00360104" w:rsidP="00AF2E14">
      <w:pPr>
        <w:numPr>
          <w:ilvl w:val="0"/>
          <w:numId w:val="361"/>
        </w:numPr>
        <w:ind w:firstLine="54"/>
        <w:rPr>
          <w:rFonts w:ascii="Arial" w:hAnsi="Arial" w:cs="Arial"/>
          <w:color w:val="000000"/>
          <w:sz w:val="24"/>
          <w:szCs w:val="24"/>
        </w:rPr>
      </w:pPr>
      <w:r w:rsidRPr="00EE4756">
        <w:rPr>
          <w:rFonts w:ascii="Arial" w:hAnsi="Arial" w:cs="Arial"/>
          <w:color w:val="000000"/>
          <w:sz w:val="24"/>
          <w:szCs w:val="24"/>
        </w:rPr>
        <w:t xml:space="preserve">the works comply with the works contract; </w:t>
      </w:r>
    </w:p>
    <w:p w14:paraId="79934D07" w14:textId="77777777" w:rsidR="00360104" w:rsidRPr="00EE4756" w:rsidRDefault="00360104" w:rsidP="00AF2E14">
      <w:pPr>
        <w:numPr>
          <w:ilvl w:val="0"/>
          <w:numId w:val="361"/>
        </w:numPr>
        <w:ind w:left="1418" w:hanging="284"/>
        <w:rPr>
          <w:rFonts w:ascii="Arial" w:hAnsi="Arial" w:cs="Arial"/>
          <w:color w:val="000000"/>
          <w:sz w:val="24"/>
          <w:szCs w:val="24"/>
        </w:rPr>
      </w:pPr>
      <w:r w:rsidRPr="00EE4756">
        <w:rPr>
          <w:rFonts w:ascii="Arial" w:hAnsi="Arial" w:cs="Arial"/>
          <w:color w:val="000000"/>
          <w:sz w:val="24"/>
          <w:szCs w:val="24"/>
        </w:rPr>
        <w:t>the items/equipment funded are in line with the LoO, Annex 2, ‘schedule of eligible expenditure’;</w:t>
      </w:r>
    </w:p>
    <w:p w14:paraId="22FF0346" w14:textId="77777777" w:rsidR="00360104" w:rsidRPr="00EE4756" w:rsidRDefault="00360104" w:rsidP="00AF2E14">
      <w:pPr>
        <w:numPr>
          <w:ilvl w:val="0"/>
          <w:numId w:val="361"/>
        </w:numPr>
        <w:ind w:left="1418" w:hanging="284"/>
        <w:rPr>
          <w:rFonts w:ascii="Arial" w:hAnsi="Arial" w:cs="Arial"/>
          <w:color w:val="000000"/>
          <w:sz w:val="24"/>
          <w:szCs w:val="24"/>
        </w:rPr>
      </w:pPr>
      <w:r w:rsidRPr="00EE4756">
        <w:rPr>
          <w:rFonts w:ascii="Arial" w:hAnsi="Arial" w:cs="Arial"/>
          <w:color w:val="000000"/>
          <w:sz w:val="24"/>
          <w:szCs w:val="24"/>
        </w:rPr>
        <w:t>the items/equipment funded are at the location described in the application and LoO;</w:t>
      </w:r>
    </w:p>
    <w:p w14:paraId="2C2D667A" w14:textId="77777777" w:rsidR="00360104" w:rsidRPr="00EE4756" w:rsidRDefault="00360104" w:rsidP="00AF2E14">
      <w:pPr>
        <w:numPr>
          <w:ilvl w:val="0"/>
          <w:numId w:val="361"/>
        </w:numPr>
        <w:ind w:left="1418" w:hanging="284"/>
        <w:rPr>
          <w:rFonts w:ascii="Arial" w:hAnsi="Arial" w:cs="Arial"/>
          <w:color w:val="000000"/>
          <w:sz w:val="24"/>
          <w:szCs w:val="24"/>
        </w:rPr>
      </w:pPr>
      <w:r w:rsidRPr="00EE4756">
        <w:rPr>
          <w:rFonts w:ascii="Arial" w:hAnsi="Arial" w:cs="Arial"/>
          <w:color w:val="000000"/>
          <w:sz w:val="24"/>
          <w:szCs w:val="24"/>
        </w:rPr>
        <w:t>the items/equipment being used for the purpose for which they were funded.</w:t>
      </w:r>
    </w:p>
    <w:p w14:paraId="64C12C30" w14:textId="77777777" w:rsidR="00360104" w:rsidRPr="00EE4756" w:rsidRDefault="00360104" w:rsidP="00360104">
      <w:pPr>
        <w:rPr>
          <w:rFonts w:ascii="Arial" w:hAnsi="Arial" w:cs="Arial"/>
          <w:color w:val="000000"/>
          <w:sz w:val="24"/>
          <w:szCs w:val="24"/>
        </w:rPr>
      </w:pPr>
    </w:p>
    <w:p w14:paraId="61C90D6B" w14:textId="77777777" w:rsidR="00360104" w:rsidRPr="00EE4756" w:rsidRDefault="00360104" w:rsidP="00AF2E14">
      <w:pPr>
        <w:numPr>
          <w:ilvl w:val="0"/>
          <w:numId w:val="358"/>
        </w:numPr>
        <w:rPr>
          <w:rFonts w:ascii="Arial" w:hAnsi="Arial" w:cs="Arial"/>
          <w:b/>
          <w:color w:val="000000"/>
          <w:sz w:val="24"/>
          <w:szCs w:val="24"/>
        </w:rPr>
      </w:pPr>
      <w:r w:rsidRPr="00EE4756">
        <w:rPr>
          <w:rFonts w:ascii="Arial" w:hAnsi="Arial" w:cs="Arial"/>
          <w:b/>
          <w:color w:val="000000"/>
          <w:sz w:val="24"/>
          <w:szCs w:val="24"/>
        </w:rPr>
        <w:t>obligations:-</w:t>
      </w:r>
    </w:p>
    <w:p w14:paraId="7914B5DB" w14:textId="77777777" w:rsidR="00360104" w:rsidRPr="00EE4756" w:rsidRDefault="00360104" w:rsidP="00360104">
      <w:pPr>
        <w:ind w:left="1080"/>
        <w:rPr>
          <w:rFonts w:ascii="Arial" w:hAnsi="Arial" w:cs="Arial"/>
          <w:color w:val="000000"/>
          <w:sz w:val="24"/>
          <w:szCs w:val="24"/>
        </w:rPr>
      </w:pPr>
    </w:p>
    <w:p w14:paraId="2A9199A8" w14:textId="77777777" w:rsidR="00360104" w:rsidRPr="00EE4756" w:rsidRDefault="00360104" w:rsidP="00360104">
      <w:pPr>
        <w:ind w:left="1080"/>
        <w:rPr>
          <w:rFonts w:ascii="Arial" w:hAnsi="Arial" w:cs="Arial"/>
          <w:color w:val="000000"/>
          <w:sz w:val="24"/>
          <w:szCs w:val="24"/>
        </w:rPr>
      </w:pPr>
      <w:r w:rsidRPr="00EE4756">
        <w:rPr>
          <w:rFonts w:ascii="Arial" w:hAnsi="Arial" w:cs="Arial"/>
          <w:color w:val="000000"/>
          <w:sz w:val="24"/>
          <w:szCs w:val="24"/>
        </w:rPr>
        <w:t>where relevant, other obligations of the operation established by Union or National law or established in the Rural Development Programme, for example:-</w:t>
      </w:r>
    </w:p>
    <w:p w14:paraId="2EC088B1" w14:textId="77777777" w:rsidR="00360104" w:rsidRPr="00EE4756" w:rsidRDefault="00360104" w:rsidP="00360104">
      <w:pPr>
        <w:rPr>
          <w:rFonts w:ascii="Arial" w:hAnsi="Arial" w:cs="Arial"/>
          <w:color w:val="000000"/>
          <w:sz w:val="24"/>
          <w:szCs w:val="24"/>
        </w:rPr>
      </w:pPr>
    </w:p>
    <w:p w14:paraId="2B48ACCB" w14:textId="77777777" w:rsidR="00360104" w:rsidRPr="00EE4756" w:rsidRDefault="00360104" w:rsidP="00AF2E14">
      <w:pPr>
        <w:numPr>
          <w:ilvl w:val="0"/>
          <w:numId w:val="362"/>
        </w:numPr>
        <w:ind w:left="1418" w:hanging="284"/>
        <w:rPr>
          <w:rFonts w:ascii="Arial" w:hAnsi="Arial" w:cs="Arial"/>
          <w:color w:val="000000"/>
          <w:sz w:val="24"/>
          <w:szCs w:val="24"/>
        </w:rPr>
      </w:pPr>
      <w:r w:rsidRPr="00EE4756">
        <w:rPr>
          <w:rFonts w:ascii="Arial" w:hAnsi="Arial" w:cs="Arial"/>
          <w:color w:val="000000"/>
          <w:sz w:val="24"/>
          <w:szCs w:val="24"/>
        </w:rPr>
        <w:t>Priority 6 applicant procurement guidance;</w:t>
      </w:r>
    </w:p>
    <w:p w14:paraId="1E19ADF5" w14:textId="77777777" w:rsidR="00360104" w:rsidRPr="00EE4756" w:rsidRDefault="00360104" w:rsidP="00AF2E14">
      <w:pPr>
        <w:numPr>
          <w:ilvl w:val="0"/>
          <w:numId w:val="362"/>
        </w:numPr>
        <w:ind w:firstLine="54"/>
        <w:rPr>
          <w:rFonts w:ascii="Arial" w:hAnsi="Arial" w:cs="Arial"/>
          <w:color w:val="000000"/>
          <w:sz w:val="24"/>
          <w:szCs w:val="24"/>
        </w:rPr>
      </w:pPr>
      <w:r w:rsidRPr="00EE4756">
        <w:rPr>
          <w:rFonts w:ascii="Arial" w:hAnsi="Arial" w:cs="Arial"/>
          <w:color w:val="000000"/>
          <w:sz w:val="24"/>
          <w:szCs w:val="24"/>
        </w:rPr>
        <w:t>the project funded meets State Aid rules;</w:t>
      </w:r>
    </w:p>
    <w:p w14:paraId="5A334B0C" w14:textId="77777777" w:rsidR="00360104" w:rsidRPr="00EE4756" w:rsidRDefault="00360104" w:rsidP="00AF2E14">
      <w:pPr>
        <w:numPr>
          <w:ilvl w:val="0"/>
          <w:numId w:val="362"/>
        </w:numPr>
        <w:ind w:firstLine="54"/>
        <w:rPr>
          <w:rFonts w:ascii="Arial" w:hAnsi="Arial" w:cs="Arial"/>
          <w:color w:val="000000"/>
          <w:sz w:val="24"/>
          <w:szCs w:val="24"/>
        </w:rPr>
      </w:pPr>
      <w:r w:rsidRPr="00EE4756">
        <w:rPr>
          <w:rFonts w:ascii="Arial" w:hAnsi="Arial" w:cs="Arial"/>
          <w:color w:val="000000"/>
          <w:sz w:val="24"/>
          <w:szCs w:val="24"/>
        </w:rPr>
        <w:t xml:space="preserve">LEADER publicity rules have been met; </w:t>
      </w:r>
    </w:p>
    <w:p w14:paraId="7CD2EA4A" w14:textId="77777777" w:rsidR="00360104" w:rsidRPr="00EE4756" w:rsidRDefault="00360104" w:rsidP="00AF2E14">
      <w:pPr>
        <w:numPr>
          <w:ilvl w:val="0"/>
          <w:numId w:val="362"/>
        </w:numPr>
        <w:ind w:left="1418" w:hanging="284"/>
        <w:rPr>
          <w:rFonts w:ascii="Arial" w:hAnsi="Arial" w:cs="Arial"/>
          <w:color w:val="000000"/>
          <w:sz w:val="24"/>
          <w:szCs w:val="24"/>
        </w:rPr>
      </w:pPr>
      <w:r w:rsidRPr="00EE4756">
        <w:rPr>
          <w:rFonts w:ascii="Arial" w:hAnsi="Arial" w:cs="Arial"/>
          <w:color w:val="000000"/>
          <w:sz w:val="24"/>
          <w:szCs w:val="24"/>
        </w:rPr>
        <w:t>evidence of arrangements in place for monitoring programme targets/outputs as recorded on the LoO.</w:t>
      </w:r>
    </w:p>
    <w:p w14:paraId="42731E68" w14:textId="77777777" w:rsidR="00360104" w:rsidRPr="00EE4756" w:rsidRDefault="00360104" w:rsidP="00360104">
      <w:pPr>
        <w:ind w:left="720"/>
        <w:rPr>
          <w:rFonts w:ascii="Arial" w:hAnsi="Arial" w:cs="Arial"/>
          <w:b/>
          <w:sz w:val="24"/>
          <w:szCs w:val="24"/>
        </w:rPr>
      </w:pPr>
    </w:p>
    <w:p w14:paraId="556249A1"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15.22</w:t>
      </w:r>
      <w:r w:rsidRPr="00EE4756">
        <w:rPr>
          <w:rFonts w:ascii="Arial" w:hAnsi="Arial" w:cs="Arial"/>
          <w:color w:val="000000"/>
          <w:sz w:val="24"/>
          <w:szCs w:val="24"/>
        </w:rPr>
        <w:tab/>
        <w:t xml:space="preserve">When deciding on the rate of refusal or withdrawal of grant following the non-compliance with the commitments or other obligations referred to in paragraph </w:t>
      </w:r>
      <w:r w:rsidRPr="00EE4756">
        <w:rPr>
          <w:rFonts w:ascii="Arial" w:hAnsi="Arial" w:cs="Arial"/>
          <w:sz w:val="24"/>
          <w:szCs w:val="24"/>
        </w:rPr>
        <w:t>15.21</w:t>
      </w:r>
      <w:r w:rsidRPr="00EE4756">
        <w:rPr>
          <w:rFonts w:ascii="Arial" w:hAnsi="Arial" w:cs="Arial"/>
          <w:color w:val="000000"/>
          <w:sz w:val="24"/>
          <w:szCs w:val="24"/>
        </w:rPr>
        <w:t xml:space="preserve">, the LAG shall take account of the </w:t>
      </w:r>
      <w:r w:rsidRPr="00EE4756">
        <w:rPr>
          <w:rFonts w:ascii="Arial" w:hAnsi="Arial" w:cs="Arial"/>
          <w:b/>
          <w:color w:val="000000"/>
          <w:sz w:val="24"/>
          <w:szCs w:val="24"/>
        </w:rPr>
        <w:t>severity</w:t>
      </w:r>
      <w:r w:rsidRPr="00EE4756">
        <w:rPr>
          <w:rFonts w:ascii="Arial" w:hAnsi="Arial" w:cs="Arial"/>
          <w:color w:val="000000"/>
          <w:sz w:val="24"/>
          <w:szCs w:val="24"/>
        </w:rPr>
        <w:t xml:space="preserve">, </w:t>
      </w:r>
      <w:r w:rsidRPr="00EE4756">
        <w:rPr>
          <w:rFonts w:ascii="Arial" w:hAnsi="Arial" w:cs="Arial"/>
          <w:b/>
          <w:color w:val="000000"/>
          <w:sz w:val="24"/>
          <w:szCs w:val="24"/>
        </w:rPr>
        <w:t>extent</w:t>
      </w:r>
      <w:r w:rsidRPr="00EE4756">
        <w:rPr>
          <w:rFonts w:ascii="Arial" w:hAnsi="Arial" w:cs="Arial"/>
          <w:color w:val="000000"/>
          <w:sz w:val="24"/>
          <w:szCs w:val="24"/>
        </w:rPr>
        <w:t xml:space="preserve">, </w:t>
      </w:r>
      <w:r w:rsidRPr="00EE4756">
        <w:rPr>
          <w:rFonts w:ascii="Arial" w:hAnsi="Arial" w:cs="Arial"/>
          <w:b/>
          <w:color w:val="000000"/>
          <w:sz w:val="24"/>
          <w:szCs w:val="24"/>
        </w:rPr>
        <w:t>duration</w:t>
      </w:r>
      <w:r w:rsidRPr="00EE4756">
        <w:rPr>
          <w:rFonts w:ascii="Arial" w:hAnsi="Arial" w:cs="Arial"/>
          <w:color w:val="000000"/>
          <w:sz w:val="24"/>
          <w:szCs w:val="24"/>
        </w:rPr>
        <w:t xml:space="preserve"> and </w:t>
      </w:r>
      <w:r w:rsidRPr="00EE4756">
        <w:rPr>
          <w:rFonts w:ascii="Arial" w:hAnsi="Arial" w:cs="Arial"/>
          <w:b/>
          <w:color w:val="000000"/>
          <w:sz w:val="24"/>
          <w:szCs w:val="24"/>
        </w:rPr>
        <w:t>reoccurrence</w:t>
      </w:r>
      <w:r w:rsidRPr="00EE4756">
        <w:rPr>
          <w:rFonts w:ascii="Arial" w:hAnsi="Arial" w:cs="Arial"/>
          <w:color w:val="000000"/>
          <w:sz w:val="24"/>
          <w:szCs w:val="24"/>
        </w:rPr>
        <w:t xml:space="preserve"> of the non-compliance related to conditions for grant referred to in the paragraphs below.  An irregularity penalty matrix is attached at </w:t>
      </w:r>
      <w:hyperlink w:anchor="Chapter_15_Annex_1" w:history="1">
        <w:r w:rsidRPr="00EE4756">
          <w:rPr>
            <w:rStyle w:val="Hyperlink"/>
            <w:rFonts w:ascii="Arial" w:hAnsi="Arial" w:cs="Arial"/>
            <w:sz w:val="24"/>
            <w:szCs w:val="24"/>
          </w:rPr>
          <w:t>Annex 1</w:t>
        </w:r>
      </w:hyperlink>
      <w:r w:rsidRPr="00EE4756">
        <w:rPr>
          <w:rFonts w:ascii="Arial" w:hAnsi="Arial" w:cs="Arial"/>
          <w:color w:val="000000"/>
          <w:sz w:val="24"/>
          <w:szCs w:val="24"/>
        </w:rPr>
        <w:t xml:space="preserve"> to assist in determining the rate and amount of penalty to be applied.  Examples of applying Articles 63 and Article 35 to project claims are attached at </w:t>
      </w:r>
      <w:hyperlink w:anchor="Chapter_15_Annex_2" w:history="1">
        <w:r w:rsidRPr="00EE4756">
          <w:rPr>
            <w:rStyle w:val="Hyperlink"/>
            <w:rFonts w:ascii="Arial" w:hAnsi="Arial" w:cs="Arial"/>
            <w:sz w:val="24"/>
            <w:szCs w:val="24"/>
          </w:rPr>
          <w:t>Annex 2</w:t>
        </w:r>
      </w:hyperlink>
      <w:r w:rsidRPr="00EE4756">
        <w:rPr>
          <w:rFonts w:ascii="Arial" w:hAnsi="Arial" w:cs="Arial"/>
          <w:color w:val="000000"/>
          <w:sz w:val="24"/>
          <w:szCs w:val="24"/>
        </w:rPr>
        <w:t>.</w:t>
      </w:r>
    </w:p>
    <w:p w14:paraId="36AF9B20" w14:textId="77777777" w:rsidR="00360104" w:rsidRPr="00EE4756" w:rsidRDefault="00360104" w:rsidP="00360104">
      <w:pPr>
        <w:ind w:left="720" w:hanging="720"/>
        <w:rPr>
          <w:rFonts w:ascii="Arial" w:hAnsi="Arial" w:cs="Arial"/>
          <w:color w:val="000000"/>
          <w:sz w:val="24"/>
          <w:szCs w:val="24"/>
        </w:rPr>
      </w:pPr>
    </w:p>
    <w:p w14:paraId="09DEFB36"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lastRenderedPageBreak/>
        <w:t>15.23</w:t>
      </w:r>
      <w:r w:rsidRPr="00EE4756">
        <w:rPr>
          <w:rFonts w:ascii="Arial" w:hAnsi="Arial" w:cs="Arial"/>
          <w:color w:val="000000"/>
          <w:sz w:val="24"/>
          <w:szCs w:val="24"/>
        </w:rPr>
        <w:tab/>
        <w:t xml:space="preserve">The </w:t>
      </w:r>
      <w:r w:rsidRPr="00EE4756">
        <w:rPr>
          <w:rFonts w:ascii="Arial" w:hAnsi="Arial" w:cs="Arial"/>
          <w:b/>
          <w:color w:val="000000"/>
          <w:sz w:val="24"/>
          <w:szCs w:val="24"/>
        </w:rPr>
        <w:t>severity</w:t>
      </w:r>
      <w:r w:rsidRPr="00EE4756">
        <w:rPr>
          <w:rFonts w:ascii="Arial" w:hAnsi="Arial" w:cs="Arial"/>
          <w:color w:val="000000"/>
          <w:sz w:val="24"/>
          <w:szCs w:val="24"/>
        </w:rPr>
        <w:t xml:space="preserve"> of the non-compliance shall depend, in particular, on the importance of the consequences of the non-compliance, taking into account the objectives of the commitments or obligations that were not met.</w:t>
      </w:r>
    </w:p>
    <w:p w14:paraId="4A57FF43" w14:textId="77777777" w:rsidR="00360104" w:rsidRPr="00EE4756" w:rsidRDefault="00360104" w:rsidP="00360104">
      <w:pPr>
        <w:rPr>
          <w:rFonts w:ascii="Arial" w:hAnsi="Arial" w:cs="Arial"/>
          <w:color w:val="000000"/>
          <w:sz w:val="24"/>
          <w:szCs w:val="24"/>
        </w:rPr>
      </w:pPr>
    </w:p>
    <w:p w14:paraId="2CE89378"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15.24</w:t>
      </w:r>
      <w:r w:rsidRPr="00EE4756">
        <w:rPr>
          <w:rFonts w:ascii="Arial" w:hAnsi="Arial" w:cs="Arial"/>
          <w:color w:val="000000"/>
          <w:sz w:val="24"/>
          <w:szCs w:val="24"/>
        </w:rPr>
        <w:tab/>
        <w:t xml:space="preserve">The </w:t>
      </w:r>
      <w:r w:rsidRPr="00EE4756">
        <w:rPr>
          <w:rFonts w:ascii="Arial" w:hAnsi="Arial" w:cs="Arial"/>
          <w:b/>
          <w:color w:val="000000"/>
          <w:sz w:val="24"/>
          <w:szCs w:val="24"/>
        </w:rPr>
        <w:t xml:space="preserve">extent </w:t>
      </w:r>
      <w:r w:rsidRPr="00EE4756">
        <w:rPr>
          <w:rFonts w:ascii="Arial" w:hAnsi="Arial" w:cs="Arial"/>
          <w:color w:val="000000"/>
          <w:sz w:val="24"/>
          <w:szCs w:val="24"/>
        </w:rPr>
        <w:t>of the non-compliance shall depend, in particular, on its effect on the operation as a whole.</w:t>
      </w:r>
    </w:p>
    <w:p w14:paraId="716E2C2C" w14:textId="77777777" w:rsidR="00360104" w:rsidRPr="00EE4756" w:rsidRDefault="00360104" w:rsidP="00360104">
      <w:pPr>
        <w:rPr>
          <w:rFonts w:ascii="Arial" w:hAnsi="Arial" w:cs="Arial"/>
          <w:color w:val="000000"/>
          <w:sz w:val="24"/>
          <w:szCs w:val="24"/>
        </w:rPr>
      </w:pPr>
    </w:p>
    <w:p w14:paraId="2AA17C10"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15.25</w:t>
      </w:r>
      <w:r w:rsidRPr="00EE4756">
        <w:rPr>
          <w:rFonts w:ascii="Arial" w:hAnsi="Arial" w:cs="Arial"/>
          <w:color w:val="000000"/>
          <w:sz w:val="24"/>
          <w:szCs w:val="24"/>
        </w:rPr>
        <w:tab/>
        <w:t xml:space="preserve">The </w:t>
      </w:r>
      <w:r w:rsidRPr="00EE4756">
        <w:rPr>
          <w:rFonts w:ascii="Arial" w:hAnsi="Arial" w:cs="Arial"/>
          <w:b/>
          <w:color w:val="000000"/>
          <w:sz w:val="24"/>
          <w:szCs w:val="24"/>
        </w:rPr>
        <w:t>duration</w:t>
      </w:r>
      <w:r w:rsidRPr="00EE4756">
        <w:rPr>
          <w:rFonts w:ascii="Arial" w:hAnsi="Arial" w:cs="Arial"/>
          <w:color w:val="000000"/>
          <w:sz w:val="24"/>
          <w:szCs w:val="24"/>
        </w:rPr>
        <w:t xml:space="preserve"> shall depend, in particular, on the length of time for which the effect lasts or the possibility of terminating this effect by reasonable means.</w:t>
      </w:r>
    </w:p>
    <w:p w14:paraId="102130D5" w14:textId="77777777" w:rsidR="00360104" w:rsidRPr="00EE4756" w:rsidRDefault="00360104" w:rsidP="00360104">
      <w:pPr>
        <w:ind w:left="720" w:hanging="720"/>
        <w:rPr>
          <w:rFonts w:ascii="Arial" w:hAnsi="Arial" w:cs="Arial"/>
          <w:color w:val="000000"/>
          <w:sz w:val="24"/>
          <w:szCs w:val="24"/>
        </w:rPr>
      </w:pPr>
    </w:p>
    <w:p w14:paraId="645B05A3"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15.26</w:t>
      </w:r>
      <w:r w:rsidRPr="00EE4756">
        <w:rPr>
          <w:rFonts w:ascii="Arial" w:hAnsi="Arial" w:cs="Arial"/>
          <w:color w:val="000000"/>
          <w:sz w:val="24"/>
          <w:szCs w:val="24"/>
        </w:rPr>
        <w:tab/>
        <w:t xml:space="preserve">The </w:t>
      </w:r>
      <w:r w:rsidRPr="00EE4756">
        <w:rPr>
          <w:rFonts w:ascii="Arial" w:hAnsi="Arial" w:cs="Arial"/>
          <w:b/>
          <w:color w:val="000000"/>
          <w:sz w:val="24"/>
          <w:szCs w:val="24"/>
        </w:rPr>
        <w:t>reoccurrence</w:t>
      </w:r>
      <w:r w:rsidRPr="00EE4756">
        <w:rPr>
          <w:rFonts w:ascii="Arial" w:hAnsi="Arial" w:cs="Arial"/>
          <w:color w:val="000000"/>
          <w:sz w:val="24"/>
          <w:szCs w:val="24"/>
        </w:rPr>
        <w:t xml:space="preserve"> shall depend on whether similar non compliances have been found:</w:t>
      </w:r>
    </w:p>
    <w:p w14:paraId="12F42924" w14:textId="77777777" w:rsidR="00360104" w:rsidRPr="00EE4756" w:rsidRDefault="00360104" w:rsidP="00AF2E14">
      <w:pPr>
        <w:numPr>
          <w:ilvl w:val="0"/>
          <w:numId w:val="369"/>
        </w:numPr>
        <w:ind w:left="1134" w:hanging="425"/>
        <w:rPr>
          <w:rFonts w:ascii="Arial" w:hAnsi="Arial" w:cs="Arial"/>
          <w:color w:val="000000"/>
          <w:sz w:val="24"/>
          <w:szCs w:val="24"/>
        </w:rPr>
      </w:pPr>
      <w:r w:rsidRPr="00EE4756">
        <w:rPr>
          <w:rFonts w:ascii="Arial" w:hAnsi="Arial" w:cs="Arial"/>
          <w:color w:val="000000"/>
          <w:sz w:val="24"/>
          <w:szCs w:val="24"/>
        </w:rPr>
        <w:t xml:space="preserve">during the last four years, or </w:t>
      </w:r>
    </w:p>
    <w:p w14:paraId="3BDB0546" w14:textId="77777777" w:rsidR="00360104" w:rsidRPr="00EE4756" w:rsidRDefault="00360104" w:rsidP="00AF2E14">
      <w:pPr>
        <w:numPr>
          <w:ilvl w:val="0"/>
          <w:numId w:val="369"/>
        </w:numPr>
        <w:ind w:left="1134" w:hanging="425"/>
        <w:rPr>
          <w:rFonts w:ascii="Arial" w:hAnsi="Arial" w:cs="Arial"/>
          <w:color w:val="000000"/>
          <w:sz w:val="24"/>
          <w:szCs w:val="24"/>
        </w:rPr>
      </w:pPr>
      <w:r w:rsidRPr="00EE4756">
        <w:rPr>
          <w:rFonts w:ascii="Arial" w:hAnsi="Arial" w:cs="Arial"/>
          <w:color w:val="000000"/>
          <w:sz w:val="24"/>
          <w:szCs w:val="24"/>
        </w:rPr>
        <w:t xml:space="preserve">during the whole programming period 2014-2020 in the case of the same applicant and the same scheme or type of operation, or in the case of the programming period 2007-2013, the similar measure. </w:t>
      </w:r>
    </w:p>
    <w:p w14:paraId="5C6614F0" w14:textId="77777777" w:rsidR="00360104" w:rsidRPr="0061388C" w:rsidRDefault="00360104" w:rsidP="00360104">
      <w:pPr>
        <w:ind w:left="720" w:hanging="720"/>
        <w:rPr>
          <w:rFonts w:ascii="Arial" w:hAnsi="Arial" w:cs="Arial"/>
          <w:sz w:val="24"/>
          <w:szCs w:val="24"/>
        </w:rPr>
      </w:pPr>
    </w:p>
    <w:p w14:paraId="533E121A" w14:textId="77777777" w:rsidR="00360104" w:rsidRPr="00EE4756" w:rsidRDefault="00360104" w:rsidP="001247FC">
      <w:pPr>
        <w:ind w:hanging="11"/>
        <w:rPr>
          <w:rFonts w:ascii="Arial" w:hAnsi="Arial" w:cs="Arial"/>
          <w:b/>
          <w:sz w:val="24"/>
          <w:szCs w:val="24"/>
        </w:rPr>
      </w:pPr>
      <w:r w:rsidRPr="00EE4756">
        <w:rPr>
          <w:rFonts w:ascii="Arial" w:hAnsi="Arial" w:cs="Arial"/>
          <w:b/>
          <w:sz w:val="24"/>
          <w:szCs w:val="24"/>
        </w:rPr>
        <w:t>Serious Non-compliance</w:t>
      </w:r>
    </w:p>
    <w:p w14:paraId="0F496443" w14:textId="77777777" w:rsidR="001247FC" w:rsidRPr="00EE4756" w:rsidRDefault="001247FC" w:rsidP="00360104">
      <w:pPr>
        <w:ind w:left="720" w:hanging="11"/>
        <w:rPr>
          <w:rFonts w:ascii="Arial" w:hAnsi="Arial" w:cs="Arial"/>
          <w:b/>
          <w:sz w:val="24"/>
          <w:szCs w:val="24"/>
        </w:rPr>
      </w:pPr>
    </w:p>
    <w:p w14:paraId="0D9818A3" w14:textId="77777777" w:rsidR="00360104" w:rsidRPr="0061388C" w:rsidRDefault="00360104" w:rsidP="00360104">
      <w:pPr>
        <w:ind w:left="720" w:hanging="720"/>
        <w:rPr>
          <w:rFonts w:ascii="Arial" w:hAnsi="Arial" w:cs="Arial"/>
          <w:sz w:val="24"/>
          <w:szCs w:val="24"/>
        </w:rPr>
      </w:pPr>
      <w:r w:rsidRPr="00EE4756">
        <w:rPr>
          <w:rFonts w:ascii="Arial" w:hAnsi="Arial" w:cs="Arial"/>
          <w:sz w:val="24"/>
          <w:szCs w:val="24"/>
        </w:rPr>
        <w:t>15.27</w:t>
      </w:r>
      <w:r w:rsidRPr="00EE4756">
        <w:rPr>
          <w:rFonts w:ascii="Arial" w:hAnsi="Arial" w:cs="Arial"/>
          <w:sz w:val="24"/>
          <w:szCs w:val="24"/>
        </w:rPr>
        <w:tab/>
        <w:t xml:space="preserve">Where the overall assessment of the non-compliance leads to establishing a </w:t>
      </w:r>
      <w:r w:rsidRPr="00EE4756">
        <w:rPr>
          <w:rFonts w:ascii="Arial" w:hAnsi="Arial" w:cs="Arial"/>
          <w:b/>
          <w:sz w:val="24"/>
          <w:szCs w:val="24"/>
        </w:rPr>
        <w:t>serious non-compliance (i.e. high severity/high impact/permanent)</w:t>
      </w:r>
      <w:r w:rsidRPr="00EE4756">
        <w:rPr>
          <w:rFonts w:ascii="Arial" w:hAnsi="Arial" w:cs="Arial"/>
          <w:sz w:val="24"/>
          <w:szCs w:val="24"/>
        </w:rPr>
        <w:t xml:space="preserve">, the grant shall be refused or withdrawn in full.  Furthermore, the applicant shall be excluded from the same scheme or type of operation for the calendar year of the finding and for the following calendar year.  </w:t>
      </w:r>
    </w:p>
    <w:p w14:paraId="1EF5E4D5" w14:textId="77777777" w:rsidR="00360104" w:rsidRPr="00EE4756" w:rsidRDefault="00360104" w:rsidP="00360104">
      <w:pPr>
        <w:rPr>
          <w:rFonts w:ascii="Arial" w:hAnsi="Arial" w:cs="Arial"/>
          <w:color w:val="000000"/>
          <w:sz w:val="24"/>
          <w:szCs w:val="24"/>
        </w:rPr>
      </w:pPr>
    </w:p>
    <w:p w14:paraId="5A587B05" w14:textId="77777777" w:rsidR="00360104" w:rsidRPr="00EE4756" w:rsidRDefault="00360104" w:rsidP="001247FC">
      <w:pPr>
        <w:rPr>
          <w:rFonts w:ascii="Arial" w:hAnsi="Arial" w:cs="Arial"/>
          <w:b/>
          <w:color w:val="000000"/>
          <w:sz w:val="24"/>
          <w:szCs w:val="24"/>
        </w:rPr>
      </w:pPr>
      <w:r w:rsidRPr="00EE4756">
        <w:rPr>
          <w:rFonts w:ascii="Arial" w:hAnsi="Arial" w:cs="Arial"/>
          <w:b/>
          <w:color w:val="000000"/>
          <w:sz w:val="24"/>
          <w:szCs w:val="24"/>
        </w:rPr>
        <w:t>False Evidence</w:t>
      </w:r>
    </w:p>
    <w:p w14:paraId="0F745F23" w14:textId="77777777" w:rsidR="001247FC" w:rsidRPr="00EE4756" w:rsidRDefault="001247FC" w:rsidP="00360104">
      <w:pPr>
        <w:ind w:firstLine="709"/>
        <w:rPr>
          <w:rFonts w:ascii="Arial" w:hAnsi="Arial" w:cs="Arial"/>
          <w:b/>
          <w:color w:val="000000"/>
          <w:sz w:val="24"/>
          <w:szCs w:val="24"/>
        </w:rPr>
      </w:pPr>
    </w:p>
    <w:p w14:paraId="7E727FE7"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15.28</w:t>
      </w:r>
      <w:r w:rsidRPr="00EE4756">
        <w:rPr>
          <w:rFonts w:ascii="Arial" w:hAnsi="Arial" w:cs="Arial"/>
          <w:color w:val="000000"/>
          <w:sz w:val="24"/>
          <w:szCs w:val="24"/>
        </w:rPr>
        <w:tab/>
        <w:t xml:space="preserve">Where it is established that the applicant provided </w:t>
      </w:r>
      <w:r w:rsidRPr="00EE4756">
        <w:rPr>
          <w:rFonts w:ascii="Arial" w:hAnsi="Arial" w:cs="Arial"/>
          <w:b/>
          <w:color w:val="000000"/>
          <w:sz w:val="24"/>
          <w:szCs w:val="24"/>
        </w:rPr>
        <w:t>false evidence</w:t>
      </w:r>
      <w:r w:rsidRPr="00EE4756">
        <w:rPr>
          <w:rFonts w:ascii="Arial" w:hAnsi="Arial" w:cs="Arial"/>
          <w:color w:val="000000"/>
          <w:sz w:val="24"/>
          <w:szCs w:val="24"/>
        </w:rPr>
        <w:t xml:space="preserve"> for the purpose of receiving the grant or failed to provide the necessary information due to negligence, the grant shall be refused or withdrawn in full. </w:t>
      </w:r>
      <w:r w:rsidR="002619A9" w:rsidRPr="00EE4756">
        <w:rPr>
          <w:rFonts w:ascii="Arial" w:hAnsi="Arial" w:cs="Arial"/>
          <w:color w:val="000000"/>
          <w:sz w:val="24"/>
          <w:szCs w:val="24"/>
        </w:rPr>
        <w:t xml:space="preserve"> </w:t>
      </w:r>
      <w:r w:rsidRPr="00EE4756">
        <w:rPr>
          <w:rFonts w:ascii="Arial" w:hAnsi="Arial" w:cs="Arial"/>
          <w:color w:val="000000"/>
          <w:sz w:val="24"/>
          <w:szCs w:val="24"/>
        </w:rPr>
        <w:t>Furthermore, the applicant shall be excluded from the same Scheme or type of operation for the calendar year of the finding and for the following calendar year (</w:t>
      </w:r>
      <w:r w:rsidRPr="00EE4756">
        <w:rPr>
          <w:rFonts w:ascii="Arial" w:hAnsi="Arial" w:cs="Arial"/>
          <w:color w:val="000000"/>
          <w:sz w:val="24"/>
          <w:szCs w:val="24"/>
          <w:u w:val="single"/>
        </w:rPr>
        <w:t xml:space="preserve">see </w:t>
      </w:r>
      <w:hyperlink w:anchor="Chapter_15_Annex_3" w:history="1">
        <w:r w:rsidRPr="00EE4756">
          <w:rPr>
            <w:rStyle w:val="Hyperlink"/>
            <w:rFonts w:ascii="Arial" w:hAnsi="Arial" w:cs="Arial"/>
            <w:sz w:val="24"/>
            <w:szCs w:val="24"/>
          </w:rPr>
          <w:t>Annex 3</w:t>
        </w:r>
      </w:hyperlink>
      <w:r w:rsidRPr="00EE4756">
        <w:rPr>
          <w:rFonts w:ascii="Arial" w:hAnsi="Arial" w:cs="Arial"/>
          <w:color w:val="000000"/>
          <w:sz w:val="24"/>
          <w:szCs w:val="24"/>
          <w:u w:val="single"/>
        </w:rPr>
        <w:t xml:space="preserve"> </w:t>
      </w:r>
      <w:r w:rsidRPr="00EE4756">
        <w:rPr>
          <w:rFonts w:ascii="Arial" w:hAnsi="Arial" w:cs="Arial"/>
          <w:color w:val="000000"/>
          <w:sz w:val="24"/>
          <w:szCs w:val="24"/>
        </w:rPr>
        <w:t>).</w:t>
      </w:r>
      <w:r w:rsidR="001247FC" w:rsidRPr="00EE4756">
        <w:rPr>
          <w:rFonts w:ascii="Arial" w:hAnsi="Arial" w:cs="Arial"/>
          <w:color w:val="000000"/>
          <w:sz w:val="24"/>
          <w:szCs w:val="24"/>
        </w:rPr>
        <w:t xml:space="preserve"> </w:t>
      </w:r>
      <w:r w:rsidRPr="00EE4756">
        <w:rPr>
          <w:rFonts w:ascii="Arial" w:hAnsi="Arial" w:cs="Arial"/>
          <w:color w:val="000000"/>
          <w:sz w:val="24"/>
          <w:szCs w:val="24"/>
        </w:rPr>
        <w:t xml:space="preserve"> The LAG will also need to consider whether fraud is suspected </w:t>
      </w:r>
    </w:p>
    <w:p w14:paraId="09A1B7FC" w14:textId="77777777" w:rsidR="00360104" w:rsidRPr="00EE4756" w:rsidRDefault="00360104" w:rsidP="00360104">
      <w:pPr>
        <w:ind w:left="720" w:hanging="720"/>
        <w:rPr>
          <w:rFonts w:ascii="Arial" w:hAnsi="Arial" w:cs="Arial"/>
          <w:color w:val="000000"/>
          <w:sz w:val="24"/>
          <w:szCs w:val="24"/>
        </w:rPr>
      </w:pPr>
    </w:p>
    <w:p w14:paraId="1C1BE3CA" w14:textId="77777777" w:rsidR="00360104" w:rsidRPr="00EE4756" w:rsidRDefault="00360104" w:rsidP="00360104">
      <w:pPr>
        <w:ind w:left="720" w:hanging="720"/>
        <w:rPr>
          <w:rFonts w:ascii="Arial" w:hAnsi="Arial" w:cs="Arial"/>
          <w:b/>
          <w:sz w:val="24"/>
          <w:szCs w:val="24"/>
        </w:rPr>
      </w:pPr>
      <w:r w:rsidRPr="00EE4756">
        <w:rPr>
          <w:rFonts w:ascii="Arial" w:hAnsi="Arial" w:cs="Arial"/>
          <w:b/>
          <w:sz w:val="24"/>
          <w:szCs w:val="24"/>
        </w:rPr>
        <w:t xml:space="preserve">Suspected Fraud   </w:t>
      </w:r>
    </w:p>
    <w:p w14:paraId="74FE7A6C" w14:textId="77777777" w:rsidR="00360104" w:rsidRPr="00EE4756" w:rsidRDefault="00360104" w:rsidP="00360104">
      <w:pPr>
        <w:ind w:left="720" w:right="-46" w:hanging="720"/>
        <w:rPr>
          <w:rFonts w:ascii="Arial" w:hAnsi="Arial" w:cs="Arial"/>
          <w:b/>
          <w:sz w:val="24"/>
          <w:szCs w:val="24"/>
        </w:rPr>
      </w:pPr>
    </w:p>
    <w:p w14:paraId="61AB6A5B" w14:textId="77777777" w:rsidR="00360104" w:rsidRPr="00EE4756" w:rsidRDefault="00360104" w:rsidP="00360104">
      <w:pPr>
        <w:ind w:left="720" w:hanging="720"/>
        <w:rPr>
          <w:rFonts w:ascii="Arial" w:hAnsi="Arial" w:cs="Arial"/>
          <w:sz w:val="24"/>
          <w:szCs w:val="24"/>
        </w:rPr>
      </w:pPr>
      <w:r w:rsidRPr="00EE4756">
        <w:rPr>
          <w:rFonts w:ascii="Arial" w:hAnsi="Arial" w:cs="Arial"/>
          <w:sz w:val="24"/>
          <w:szCs w:val="24"/>
        </w:rPr>
        <w:t>15.29</w:t>
      </w:r>
      <w:r w:rsidRPr="00EE4756">
        <w:rPr>
          <w:rFonts w:ascii="Arial" w:hAnsi="Arial" w:cs="Arial"/>
          <w:sz w:val="24"/>
          <w:szCs w:val="24"/>
        </w:rPr>
        <w:tab/>
        <w:t>In cases of suspected fraud,</w:t>
      </w:r>
      <w:r w:rsidRPr="00EE4756">
        <w:rPr>
          <w:rFonts w:ascii="Arial" w:hAnsi="Arial" w:cs="Arial"/>
          <w:b/>
          <w:sz w:val="24"/>
          <w:szCs w:val="24"/>
        </w:rPr>
        <w:t xml:space="preserve"> </w:t>
      </w:r>
      <w:r w:rsidRPr="00EE4756">
        <w:rPr>
          <w:rFonts w:ascii="Arial" w:hAnsi="Arial" w:cs="Arial"/>
          <w:sz w:val="24"/>
          <w:szCs w:val="24"/>
        </w:rPr>
        <w:t>p</w:t>
      </w:r>
      <w:r w:rsidRPr="00EE4756">
        <w:rPr>
          <w:rFonts w:ascii="Arial" w:hAnsi="Arial" w:cs="Arial"/>
          <w:bCs/>
          <w:sz w:val="24"/>
          <w:szCs w:val="24"/>
        </w:rPr>
        <w:t>rompt action is essential.</w:t>
      </w:r>
      <w:r w:rsidRPr="00EE4756">
        <w:rPr>
          <w:rFonts w:ascii="Arial" w:hAnsi="Arial" w:cs="Arial"/>
          <w:sz w:val="24"/>
          <w:szCs w:val="24"/>
        </w:rPr>
        <w:t xml:space="preserve">  The Admin Unit should refer the case immediately to DAERA local Contract Management staff who will arrange for a formal investigation of the case.  All relevant documents, evidence and information, including an irregularity report completed by the Admin Unit must be forwarded to the Department.  No further action or payments should be made to the relevant project until the case has been investigated by the Department.  When the investigation is complete the Department will advise on the next course of action.  Prompt action is essential in referring a suspected fraud case.  If the applicant contacts the LAG, the Admin Unit should respond as follows:-</w:t>
      </w:r>
    </w:p>
    <w:p w14:paraId="081C1F45" w14:textId="77777777" w:rsidR="00360104" w:rsidRPr="00EE4756" w:rsidRDefault="00360104" w:rsidP="00360104">
      <w:pPr>
        <w:rPr>
          <w:rFonts w:ascii="Arial" w:hAnsi="Arial" w:cs="Arial"/>
          <w:sz w:val="24"/>
          <w:szCs w:val="24"/>
        </w:rPr>
      </w:pPr>
    </w:p>
    <w:p w14:paraId="39E8575C" w14:textId="77777777" w:rsidR="00360104" w:rsidRDefault="00360104" w:rsidP="00360104">
      <w:pPr>
        <w:ind w:left="709"/>
        <w:rPr>
          <w:rFonts w:ascii="Arial" w:hAnsi="Arial" w:cs="Arial"/>
          <w:bCs/>
          <w:i/>
          <w:sz w:val="24"/>
          <w:szCs w:val="24"/>
        </w:rPr>
      </w:pPr>
      <w:r w:rsidRPr="00EE4756">
        <w:rPr>
          <w:rFonts w:ascii="Arial" w:hAnsi="Arial" w:cs="Arial"/>
          <w:bCs/>
          <w:i/>
          <w:sz w:val="24"/>
          <w:szCs w:val="24"/>
        </w:rPr>
        <w:t xml:space="preserve">“On examining your claim for funding, specific issues, which require investigation have come to light.  As a result, your claim has been referred to </w:t>
      </w:r>
      <w:r w:rsidRPr="00EE4756">
        <w:rPr>
          <w:rFonts w:ascii="Arial" w:hAnsi="Arial" w:cs="Arial"/>
          <w:bCs/>
          <w:i/>
          <w:sz w:val="24"/>
          <w:szCs w:val="24"/>
        </w:rPr>
        <w:lastRenderedPageBreak/>
        <w:t xml:space="preserve">DAERA for consideration. </w:t>
      </w:r>
      <w:r w:rsidR="002619A9" w:rsidRPr="00EE4756">
        <w:rPr>
          <w:rFonts w:ascii="Arial" w:hAnsi="Arial" w:cs="Arial"/>
          <w:bCs/>
          <w:i/>
          <w:sz w:val="24"/>
          <w:szCs w:val="24"/>
        </w:rPr>
        <w:t xml:space="preserve"> </w:t>
      </w:r>
      <w:r w:rsidRPr="00EE4756">
        <w:rPr>
          <w:rFonts w:ascii="Arial" w:hAnsi="Arial" w:cs="Arial"/>
          <w:bCs/>
          <w:i/>
          <w:sz w:val="24"/>
          <w:szCs w:val="24"/>
        </w:rPr>
        <w:t>I am sorry I cannot provide any further details as this may compromise any investigation.”</w:t>
      </w:r>
    </w:p>
    <w:p w14:paraId="216C2E3A" w14:textId="77777777" w:rsidR="0025464D" w:rsidRPr="00EE4756" w:rsidRDefault="0025464D" w:rsidP="00360104">
      <w:pPr>
        <w:ind w:left="709"/>
        <w:rPr>
          <w:rFonts w:ascii="Arial" w:hAnsi="Arial" w:cs="Arial"/>
          <w:bCs/>
          <w:i/>
          <w:sz w:val="24"/>
          <w:szCs w:val="24"/>
        </w:rPr>
      </w:pPr>
    </w:p>
    <w:p w14:paraId="4E363DB0" w14:textId="77777777" w:rsidR="00360104" w:rsidRPr="00EE4756" w:rsidRDefault="00360104" w:rsidP="00360104">
      <w:pPr>
        <w:pStyle w:val="CM4"/>
        <w:rPr>
          <w:rFonts w:ascii="Arial" w:hAnsi="Arial" w:cs="Arial"/>
          <w:b/>
          <w:bCs/>
          <w:color w:val="000000"/>
        </w:rPr>
      </w:pPr>
      <w:r w:rsidRPr="00EE4756">
        <w:rPr>
          <w:rFonts w:ascii="Arial" w:hAnsi="Arial" w:cs="Arial"/>
          <w:b/>
          <w:bCs/>
          <w:color w:val="000000"/>
        </w:rPr>
        <w:t xml:space="preserve">Circumvention clause </w:t>
      </w:r>
    </w:p>
    <w:p w14:paraId="11E961E1" w14:textId="77777777" w:rsidR="00360104" w:rsidRPr="00EE4756" w:rsidRDefault="00360104" w:rsidP="00360104">
      <w:pPr>
        <w:rPr>
          <w:sz w:val="24"/>
          <w:szCs w:val="24"/>
          <w:lang w:eastAsia="en-GB"/>
        </w:rPr>
      </w:pPr>
    </w:p>
    <w:p w14:paraId="415CBF84"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15.30</w:t>
      </w:r>
      <w:r w:rsidRPr="00EE4756">
        <w:rPr>
          <w:rFonts w:ascii="Arial" w:hAnsi="Arial" w:cs="Arial"/>
          <w:color w:val="000000"/>
          <w:sz w:val="24"/>
          <w:szCs w:val="24"/>
        </w:rPr>
        <w:tab/>
        <w:t xml:space="preserve">Without prejudice to specific provisions, no advantage provided for under sectoral agricultural legislation including EAFRD shall be granted in favour of a natural or legal person in respect of whom it is established that the conditions required for obtaining such advantages were created artificially, contrary to the objectives of that legislation. </w:t>
      </w:r>
    </w:p>
    <w:p w14:paraId="1E2C0F6F" w14:textId="77777777" w:rsidR="00360104" w:rsidRPr="00EE4756" w:rsidRDefault="00360104" w:rsidP="00360104">
      <w:pPr>
        <w:rPr>
          <w:rFonts w:ascii="Arial" w:hAnsi="Arial" w:cs="Arial"/>
          <w:color w:val="000000"/>
          <w:sz w:val="24"/>
          <w:szCs w:val="24"/>
        </w:rPr>
      </w:pPr>
    </w:p>
    <w:p w14:paraId="1B58DF0E" w14:textId="77777777" w:rsidR="00360104" w:rsidRPr="00EE4756" w:rsidRDefault="00360104" w:rsidP="00360104">
      <w:pPr>
        <w:rPr>
          <w:rFonts w:ascii="Arial" w:hAnsi="Arial" w:cs="Arial"/>
          <w:b/>
          <w:bCs/>
          <w:color w:val="000000"/>
          <w:sz w:val="24"/>
          <w:szCs w:val="24"/>
        </w:rPr>
      </w:pPr>
      <w:r w:rsidRPr="00EE4756">
        <w:rPr>
          <w:rFonts w:ascii="Arial" w:hAnsi="Arial" w:cs="Arial"/>
          <w:b/>
          <w:bCs/>
          <w:color w:val="000000"/>
          <w:sz w:val="24"/>
          <w:szCs w:val="24"/>
        </w:rPr>
        <w:t xml:space="preserve">Suspending the Grant </w:t>
      </w:r>
    </w:p>
    <w:p w14:paraId="3B71EBBC" w14:textId="77777777" w:rsidR="00360104" w:rsidRPr="00EE4756" w:rsidRDefault="00360104" w:rsidP="00360104">
      <w:pPr>
        <w:rPr>
          <w:rFonts w:ascii="Arial" w:hAnsi="Arial" w:cs="Arial"/>
          <w:b/>
          <w:bCs/>
          <w:color w:val="000000"/>
          <w:sz w:val="24"/>
          <w:szCs w:val="24"/>
        </w:rPr>
      </w:pPr>
    </w:p>
    <w:p w14:paraId="1C6D685C"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15.31</w:t>
      </w:r>
      <w:r w:rsidRPr="00EE4756">
        <w:rPr>
          <w:rFonts w:ascii="Arial" w:hAnsi="Arial" w:cs="Arial"/>
          <w:color w:val="000000"/>
          <w:sz w:val="24"/>
          <w:szCs w:val="24"/>
        </w:rPr>
        <w:tab/>
        <w:t>The LAG may suspend the grant relating to certain expenditure where a non-compliance resulting in an administrative penalty is detected.</w:t>
      </w:r>
      <w:r w:rsidR="001247FC" w:rsidRPr="00EE4756">
        <w:rPr>
          <w:rFonts w:ascii="Arial" w:hAnsi="Arial" w:cs="Arial"/>
          <w:color w:val="000000"/>
          <w:sz w:val="24"/>
          <w:szCs w:val="24"/>
        </w:rPr>
        <w:t xml:space="preserve"> </w:t>
      </w:r>
      <w:r w:rsidRPr="00EE4756">
        <w:rPr>
          <w:rFonts w:ascii="Arial" w:hAnsi="Arial" w:cs="Arial"/>
          <w:color w:val="000000"/>
          <w:sz w:val="24"/>
          <w:szCs w:val="24"/>
        </w:rPr>
        <w:t xml:space="preserve"> The suspension shall be lifted by the LAG as soon as the applicant proves to the satisfaction of the LAG that the situation has been remedied. </w:t>
      </w:r>
      <w:r w:rsidR="001247FC" w:rsidRPr="00EE4756">
        <w:rPr>
          <w:rFonts w:ascii="Arial" w:hAnsi="Arial" w:cs="Arial"/>
          <w:color w:val="000000"/>
          <w:sz w:val="24"/>
          <w:szCs w:val="24"/>
        </w:rPr>
        <w:t xml:space="preserve"> </w:t>
      </w:r>
      <w:r w:rsidRPr="00EE4756">
        <w:rPr>
          <w:rFonts w:ascii="Arial" w:hAnsi="Arial" w:cs="Arial"/>
          <w:color w:val="000000"/>
          <w:sz w:val="24"/>
          <w:szCs w:val="24"/>
        </w:rPr>
        <w:t xml:space="preserve">The maximum period of suspension shall not exceed three months (see </w:t>
      </w:r>
      <w:hyperlink w:anchor="Appendix_13C" w:history="1">
        <w:r w:rsidRPr="00EE4756">
          <w:rPr>
            <w:rStyle w:val="Hyperlink"/>
            <w:rFonts w:ascii="Arial" w:hAnsi="Arial" w:cs="Arial"/>
            <w:sz w:val="24"/>
            <w:szCs w:val="24"/>
          </w:rPr>
          <w:t>Stage 3 of Article 48</w:t>
        </w:r>
      </w:hyperlink>
      <w:r w:rsidRPr="00EE4756">
        <w:rPr>
          <w:rFonts w:ascii="Arial" w:hAnsi="Arial" w:cs="Arial"/>
          <w:color w:val="000000"/>
          <w:sz w:val="24"/>
          <w:szCs w:val="24"/>
        </w:rPr>
        <w:t xml:space="preserve">). </w:t>
      </w:r>
    </w:p>
    <w:p w14:paraId="2C495BD4" w14:textId="77777777" w:rsidR="00360104" w:rsidRPr="00EE4756" w:rsidRDefault="00360104" w:rsidP="00360104">
      <w:pPr>
        <w:rPr>
          <w:rFonts w:ascii="Arial" w:hAnsi="Arial" w:cs="Arial"/>
          <w:color w:val="000000"/>
          <w:sz w:val="24"/>
          <w:szCs w:val="24"/>
        </w:rPr>
      </w:pPr>
    </w:p>
    <w:p w14:paraId="155495A8"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15.32</w:t>
      </w:r>
      <w:r w:rsidRPr="00EE4756">
        <w:rPr>
          <w:rFonts w:ascii="Arial" w:hAnsi="Arial" w:cs="Arial"/>
          <w:color w:val="000000"/>
          <w:sz w:val="24"/>
          <w:szCs w:val="24"/>
        </w:rPr>
        <w:tab/>
        <w:t xml:space="preserve">The LAG may only suspend grant where the non-compliance does not prejudice the achievement of the overall purpose of the operation concerned, and if it is expected that the applicant is able to remedy the situation during the maximum period defined. </w:t>
      </w:r>
    </w:p>
    <w:p w14:paraId="68FE0600" w14:textId="77777777" w:rsidR="00360104" w:rsidRPr="00EE4756" w:rsidRDefault="00360104" w:rsidP="00360104">
      <w:pPr>
        <w:ind w:left="720" w:hanging="720"/>
        <w:rPr>
          <w:rFonts w:ascii="Arial" w:hAnsi="Arial" w:cs="Arial"/>
          <w:color w:val="000000"/>
          <w:sz w:val="24"/>
          <w:szCs w:val="24"/>
        </w:rPr>
      </w:pPr>
    </w:p>
    <w:p w14:paraId="74392223" w14:textId="77777777" w:rsidR="00360104" w:rsidRPr="00EE4756" w:rsidRDefault="00360104" w:rsidP="00360104">
      <w:pPr>
        <w:rPr>
          <w:rFonts w:ascii="Arial" w:hAnsi="Arial" w:cs="Arial"/>
          <w:b/>
          <w:sz w:val="24"/>
          <w:szCs w:val="24"/>
          <w:u w:val="single"/>
        </w:rPr>
      </w:pPr>
      <w:bookmarkStart w:id="149" w:name="para_15_33"/>
      <w:bookmarkEnd w:id="149"/>
      <w:r w:rsidRPr="00EE4756">
        <w:rPr>
          <w:rFonts w:ascii="Arial" w:hAnsi="Arial" w:cs="Arial"/>
          <w:b/>
          <w:sz w:val="24"/>
          <w:szCs w:val="24"/>
          <w:u w:val="single"/>
        </w:rPr>
        <w:t>Exceptions to Administrative Penalties</w:t>
      </w:r>
    </w:p>
    <w:p w14:paraId="4EDF8762" w14:textId="77777777" w:rsidR="00360104" w:rsidRPr="00EE4756" w:rsidRDefault="00360104" w:rsidP="00360104">
      <w:pPr>
        <w:rPr>
          <w:rFonts w:ascii="Arial" w:hAnsi="Arial" w:cs="Arial"/>
          <w:color w:val="000000"/>
          <w:sz w:val="24"/>
          <w:szCs w:val="24"/>
        </w:rPr>
      </w:pPr>
    </w:p>
    <w:p w14:paraId="70599F61" w14:textId="77777777" w:rsidR="00360104" w:rsidRPr="00EE4756" w:rsidRDefault="00360104" w:rsidP="00360104">
      <w:pPr>
        <w:ind w:left="709"/>
        <w:rPr>
          <w:rFonts w:ascii="Arial" w:hAnsi="Arial" w:cs="Arial"/>
          <w:b/>
          <w:color w:val="000000"/>
          <w:sz w:val="24"/>
          <w:szCs w:val="24"/>
        </w:rPr>
      </w:pPr>
      <w:r w:rsidRPr="00EE4756">
        <w:rPr>
          <w:rFonts w:ascii="Arial" w:hAnsi="Arial" w:cs="Arial"/>
          <w:b/>
          <w:color w:val="000000"/>
          <w:sz w:val="24"/>
          <w:szCs w:val="24"/>
        </w:rPr>
        <w:t>Obvious Error</w:t>
      </w:r>
    </w:p>
    <w:p w14:paraId="394431D7" w14:textId="77777777" w:rsidR="00360104" w:rsidRPr="00EE4756" w:rsidRDefault="00360104" w:rsidP="00360104">
      <w:pPr>
        <w:ind w:left="709" w:hanging="709"/>
        <w:rPr>
          <w:rFonts w:ascii="Arial" w:hAnsi="Arial" w:cs="Arial"/>
          <w:color w:val="000000"/>
          <w:sz w:val="24"/>
          <w:szCs w:val="24"/>
        </w:rPr>
      </w:pPr>
      <w:r w:rsidRPr="00EE4756">
        <w:rPr>
          <w:rFonts w:ascii="Arial" w:hAnsi="Arial" w:cs="Arial"/>
          <w:color w:val="000000"/>
          <w:sz w:val="24"/>
          <w:szCs w:val="24"/>
        </w:rPr>
        <w:t>15.33</w:t>
      </w:r>
      <w:r w:rsidRPr="00EE4756">
        <w:rPr>
          <w:rFonts w:ascii="Arial" w:hAnsi="Arial" w:cs="Arial"/>
          <w:color w:val="000000"/>
          <w:sz w:val="24"/>
          <w:szCs w:val="24"/>
        </w:rPr>
        <w:tab/>
        <w:t>A penalty will not be applied where there is an obvious error in the claim form.  Obvious errors should be corrected before considering a penalty.  An obvious error is an error on a claim form which is clearly incorrect to the person reviewing the form.  An example of an obvious error would be an incorrect total or transposed numbers or letters.</w:t>
      </w:r>
    </w:p>
    <w:p w14:paraId="0838EAA3" w14:textId="77777777" w:rsidR="00360104" w:rsidRPr="00EE4756" w:rsidRDefault="00360104" w:rsidP="00360104">
      <w:pPr>
        <w:rPr>
          <w:rFonts w:ascii="Arial" w:hAnsi="Arial" w:cs="Arial"/>
          <w:color w:val="000000"/>
          <w:sz w:val="24"/>
          <w:szCs w:val="24"/>
        </w:rPr>
      </w:pPr>
    </w:p>
    <w:p w14:paraId="0A8E276A" w14:textId="77777777" w:rsidR="00360104" w:rsidRPr="00EE4756" w:rsidRDefault="00360104" w:rsidP="00360104">
      <w:pPr>
        <w:ind w:firstLine="709"/>
        <w:rPr>
          <w:rFonts w:ascii="Arial" w:hAnsi="Arial" w:cs="Arial"/>
          <w:b/>
          <w:color w:val="000000"/>
          <w:sz w:val="24"/>
          <w:szCs w:val="24"/>
        </w:rPr>
      </w:pPr>
      <w:r w:rsidRPr="00EE4756">
        <w:rPr>
          <w:rFonts w:ascii="Arial" w:hAnsi="Arial" w:cs="Arial"/>
          <w:b/>
          <w:color w:val="000000"/>
          <w:sz w:val="24"/>
          <w:szCs w:val="24"/>
        </w:rPr>
        <w:t>Not At Fault</w:t>
      </w:r>
    </w:p>
    <w:p w14:paraId="0A8AC9D4" w14:textId="77777777" w:rsidR="00360104" w:rsidRPr="00EE4756" w:rsidRDefault="00360104" w:rsidP="00360104">
      <w:pPr>
        <w:ind w:left="709" w:hanging="709"/>
        <w:rPr>
          <w:rFonts w:ascii="Arial" w:hAnsi="Arial" w:cs="Arial"/>
          <w:color w:val="000000"/>
          <w:sz w:val="24"/>
          <w:szCs w:val="24"/>
        </w:rPr>
      </w:pPr>
      <w:r w:rsidRPr="00EE4756">
        <w:rPr>
          <w:rFonts w:ascii="Arial" w:hAnsi="Arial" w:cs="Arial"/>
          <w:color w:val="000000"/>
          <w:sz w:val="24"/>
          <w:szCs w:val="24"/>
        </w:rPr>
        <w:t>15.34</w:t>
      </w:r>
      <w:r w:rsidRPr="00EE4756">
        <w:rPr>
          <w:rFonts w:ascii="Arial" w:hAnsi="Arial" w:cs="Arial"/>
          <w:color w:val="000000"/>
          <w:sz w:val="24"/>
          <w:szCs w:val="24"/>
        </w:rPr>
        <w:tab/>
        <w:t xml:space="preserve">A penalty should not be applied where the applicant can demonstrate to the satisfaction of the LAG that they were not at fault for the breach of eligibility criteria, commitments or other obligations.  It must be clear that the applicant is not at fault. </w:t>
      </w:r>
    </w:p>
    <w:p w14:paraId="096D85F6" w14:textId="77777777" w:rsidR="00360104" w:rsidRPr="00EE4756" w:rsidRDefault="00360104" w:rsidP="00360104">
      <w:pPr>
        <w:ind w:left="709" w:hanging="709"/>
        <w:rPr>
          <w:rFonts w:ascii="Arial" w:hAnsi="Arial" w:cs="Arial"/>
          <w:color w:val="000000"/>
          <w:sz w:val="24"/>
          <w:szCs w:val="24"/>
        </w:rPr>
      </w:pPr>
    </w:p>
    <w:p w14:paraId="49B8EDD5" w14:textId="77777777" w:rsidR="00360104" w:rsidRPr="00EE4756" w:rsidRDefault="00360104" w:rsidP="00360104">
      <w:pPr>
        <w:ind w:left="709"/>
        <w:rPr>
          <w:rFonts w:ascii="Arial" w:hAnsi="Arial" w:cs="Arial"/>
          <w:b/>
          <w:color w:val="000000"/>
          <w:sz w:val="24"/>
          <w:szCs w:val="24"/>
        </w:rPr>
      </w:pPr>
      <w:r w:rsidRPr="00EE4756">
        <w:rPr>
          <w:rFonts w:ascii="Arial" w:hAnsi="Arial" w:cs="Arial"/>
          <w:b/>
          <w:color w:val="000000"/>
          <w:sz w:val="24"/>
          <w:szCs w:val="24"/>
        </w:rPr>
        <w:t>Force Majeure</w:t>
      </w:r>
    </w:p>
    <w:p w14:paraId="5688D873" w14:textId="77777777" w:rsidR="00360104" w:rsidRPr="00EE4756" w:rsidRDefault="00360104" w:rsidP="00360104">
      <w:pPr>
        <w:ind w:left="709" w:hanging="709"/>
        <w:rPr>
          <w:rFonts w:ascii="Arial" w:hAnsi="Arial" w:cs="Arial"/>
          <w:color w:val="000000"/>
          <w:sz w:val="24"/>
          <w:szCs w:val="24"/>
        </w:rPr>
      </w:pPr>
      <w:r w:rsidRPr="00EE4756">
        <w:rPr>
          <w:rFonts w:ascii="Arial" w:hAnsi="Arial" w:cs="Arial"/>
          <w:color w:val="000000"/>
          <w:sz w:val="24"/>
          <w:szCs w:val="24"/>
        </w:rPr>
        <w:t>15.35</w:t>
      </w:r>
      <w:r w:rsidRPr="00EE4756">
        <w:rPr>
          <w:rFonts w:ascii="Arial" w:hAnsi="Arial" w:cs="Arial"/>
          <w:color w:val="000000"/>
          <w:sz w:val="24"/>
          <w:szCs w:val="24"/>
        </w:rPr>
        <w:tab/>
        <w:t>A penalty should not be applied where the breach of eligibility, commitment or other obligation occurs due to a force majeure event that the applicant could not have foresaw and to mitigate the event would cause excessive sacrifice on the part of the applicant.  The applicant must notify the LAG in writing, with relevant evidence, of the force majeure event within 15 working days of being in a position to do so.  If not notified within 15 days, force majeure will not be considered.</w:t>
      </w:r>
    </w:p>
    <w:p w14:paraId="5AE485F9" w14:textId="77777777" w:rsidR="00360104" w:rsidRPr="00EE4756" w:rsidRDefault="00360104" w:rsidP="00360104">
      <w:pPr>
        <w:ind w:left="709" w:hanging="709"/>
        <w:rPr>
          <w:rFonts w:ascii="Arial" w:hAnsi="Arial" w:cs="Arial"/>
          <w:color w:val="000000"/>
          <w:sz w:val="24"/>
          <w:szCs w:val="24"/>
        </w:rPr>
      </w:pPr>
    </w:p>
    <w:p w14:paraId="0BF48544" w14:textId="77777777" w:rsidR="00360104" w:rsidRPr="00EE4756" w:rsidRDefault="00360104" w:rsidP="00360104">
      <w:pPr>
        <w:ind w:left="709" w:hanging="709"/>
        <w:rPr>
          <w:rFonts w:ascii="Arial" w:hAnsi="Arial" w:cs="Arial"/>
          <w:color w:val="000000"/>
          <w:sz w:val="24"/>
          <w:szCs w:val="24"/>
        </w:rPr>
      </w:pPr>
      <w:r w:rsidRPr="00EE4756">
        <w:rPr>
          <w:rFonts w:ascii="Arial" w:hAnsi="Arial" w:cs="Arial"/>
          <w:color w:val="000000"/>
          <w:sz w:val="24"/>
          <w:szCs w:val="24"/>
        </w:rPr>
        <w:lastRenderedPageBreak/>
        <w:tab/>
        <w:t>For the purposes of the financing, management and monitoring of the CAP, examples of “force majeure” and “exceptional circumstances” may be recognised in the following cases:</w:t>
      </w:r>
    </w:p>
    <w:p w14:paraId="3EA93315" w14:textId="77777777" w:rsidR="00360104" w:rsidRPr="00EE4756" w:rsidRDefault="00360104" w:rsidP="00360104">
      <w:pPr>
        <w:ind w:left="709" w:hanging="709"/>
        <w:rPr>
          <w:rFonts w:ascii="Arial" w:hAnsi="Arial" w:cs="Arial"/>
          <w:color w:val="000000"/>
          <w:sz w:val="24"/>
          <w:szCs w:val="24"/>
        </w:rPr>
      </w:pPr>
    </w:p>
    <w:p w14:paraId="7C197B00" w14:textId="77777777" w:rsidR="00360104" w:rsidRPr="00EE4756" w:rsidRDefault="00360104" w:rsidP="00AF2E14">
      <w:pPr>
        <w:numPr>
          <w:ilvl w:val="0"/>
          <w:numId w:val="363"/>
        </w:numPr>
        <w:rPr>
          <w:rFonts w:ascii="Arial" w:hAnsi="Arial" w:cs="Arial"/>
          <w:color w:val="000000"/>
          <w:sz w:val="24"/>
          <w:szCs w:val="24"/>
        </w:rPr>
      </w:pPr>
      <w:r w:rsidRPr="00EE4756">
        <w:rPr>
          <w:rFonts w:ascii="Arial" w:hAnsi="Arial" w:cs="Arial"/>
          <w:color w:val="000000"/>
          <w:sz w:val="24"/>
          <w:szCs w:val="24"/>
        </w:rPr>
        <w:t>the death of the beneficiary;</w:t>
      </w:r>
    </w:p>
    <w:p w14:paraId="7890AF0D" w14:textId="77777777" w:rsidR="00360104" w:rsidRPr="00EE4756" w:rsidRDefault="00360104" w:rsidP="00AF2E14">
      <w:pPr>
        <w:numPr>
          <w:ilvl w:val="0"/>
          <w:numId w:val="363"/>
        </w:numPr>
        <w:rPr>
          <w:rFonts w:ascii="Arial" w:hAnsi="Arial" w:cs="Arial"/>
          <w:color w:val="000000"/>
          <w:sz w:val="24"/>
          <w:szCs w:val="24"/>
        </w:rPr>
      </w:pPr>
      <w:r w:rsidRPr="00EE4756">
        <w:rPr>
          <w:rFonts w:ascii="Arial" w:hAnsi="Arial" w:cs="Arial"/>
          <w:color w:val="000000"/>
          <w:sz w:val="24"/>
          <w:szCs w:val="24"/>
        </w:rPr>
        <w:t>long-term professional incapacity of beneficiary; or</w:t>
      </w:r>
    </w:p>
    <w:p w14:paraId="61986FE5" w14:textId="77777777" w:rsidR="00360104" w:rsidRPr="00EE4756" w:rsidRDefault="00360104" w:rsidP="00AF2E14">
      <w:pPr>
        <w:numPr>
          <w:ilvl w:val="0"/>
          <w:numId w:val="363"/>
        </w:numPr>
        <w:rPr>
          <w:rFonts w:ascii="Arial" w:hAnsi="Arial" w:cs="Arial"/>
          <w:color w:val="000000"/>
          <w:sz w:val="24"/>
          <w:szCs w:val="24"/>
        </w:rPr>
      </w:pPr>
      <w:r w:rsidRPr="00EE4756">
        <w:rPr>
          <w:rFonts w:ascii="Arial" w:hAnsi="Arial" w:cs="Arial"/>
          <w:color w:val="000000"/>
          <w:sz w:val="24"/>
          <w:szCs w:val="24"/>
        </w:rPr>
        <w:t>a severe natural disaster gravely affecting the project or project location.</w:t>
      </w:r>
    </w:p>
    <w:p w14:paraId="30098CDE" w14:textId="77777777" w:rsidR="00EE4756" w:rsidRPr="00EE4756" w:rsidRDefault="00EE4756" w:rsidP="00360104">
      <w:pPr>
        <w:rPr>
          <w:rFonts w:ascii="Arial" w:hAnsi="Arial" w:cs="Arial"/>
          <w:b/>
          <w:color w:val="000000"/>
          <w:sz w:val="24"/>
          <w:szCs w:val="24"/>
        </w:rPr>
      </w:pPr>
    </w:p>
    <w:p w14:paraId="796DF0F8" w14:textId="77777777" w:rsidR="00360104" w:rsidRPr="00EE4756" w:rsidRDefault="00360104" w:rsidP="00360104">
      <w:pPr>
        <w:rPr>
          <w:rFonts w:ascii="Arial" w:hAnsi="Arial" w:cs="Arial"/>
          <w:b/>
          <w:color w:val="000000"/>
          <w:sz w:val="24"/>
          <w:szCs w:val="24"/>
        </w:rPr>
      </w:pPr>
      <w:bookmarkStart w:id="150" w:name="para_15_36"/>
      <w:bookmarkEnd w:id="150"/>
      <w:r w:rsidRPr="00EE4756">
        <w:rPr>
          <w:rFonts w:ascii="Arial" w:hAnsi="Arial" w:cs="Arial"/>
          <w:b/>
          <w:color w:val="000000"/>
          <w:sz w:val="24"/>
          <w:szCs w:val="24"/>
        </w:rPr>
        <w:t>TREATMENT OF IRREGULARITIES DISCOVERED POST PAYMENT OF GRANT</w:t>
      </w:r>
    </w:p>
    <w:p w14:paraId="09C24F83" w14:textId="77777777" w:rsidR="00360104" w:rsidRPr="00EE4756" w:rsidRDefault="00360104" w:rsidP="00360104">
      <w:pPr>
        <w:rPr>
          <w:rFonts w:ascii="Arial" w:hAnsi="Arial" w:cs="Arial"/>
          <w:color w:val="000000"/>
          <w:sz w:val="24"/>
          <w:szCs w:val="24"/>
        </w:rPr>
      </w:pPr>
    </w:p>
    <w:p w14:paraId="7E70F9FA" w14:textId="77777777" w:rsidR="00360104" w:rsidRPr="00EE4756" w:rsidRDefault="00360104" w:rsidP="00360104">
      <w:pPr>
        <w:pStyle w:val="Ariel1"/>
        <w:ind w:left="720" w:hanging="720"/>
        <w:outlineLvl w:val="0"/>
        <w:rPr>
          <w:rFonts w:cs="Arial"/>
        </w:rPr>
      </w:pPr>
      <w:r w:rsidRPr="00EE4756">
        <w:rPr>
          <w:rFonts w:cs="Arial"/>
        </w:rPr>
        <w:t xml:space="preserve">Irregularities Discovered at Inspection </w:t>
      </w:r>
    </w:p>
    <w:p w14:paraId="4F32DE29" w14:textId="77777777" w:rsidR="00360104" w:rsidRPr="00EE4756" w:rsidRDefault="00360104" w:rsidP="00360104">
      <w:pPr>
        <w:pStyle w:val="Ariel1"/>
        <w:ind w:left="720" w:hanging="720"/>
        <w:outlineLvl w:val="0"/>
        <w:rPr>
          <w:rFonts w:cs="Arial"/>
        </w:rPr>
      </w:pPr>
    </w:p>
    <w:p w14:paraId="6D81ABED" w14:textId="77777777" w:rsidR="00360104" w:rsidRPr="00EE4756" w:rsidRDefault="00360104" w:rsidP="00360104">
      <w:pPr>
        <w:ind w:left="720" w:hanging="720"/>
        <w:rPr>
          <w:rFonts w:ascii="Arial" w:hAnsi="Arial" w:cs="Arial"/>
          <w:sz w:val="24"/>
          <w:szCs w:val="24"/>
        </w:rPr>
      </w:pPr>
      <w:r w:rsidRPr="00EE4756">
        <w:rPr>
          <w:rFonts w:ascii="Arial" w:hAnsi="Arial" w:cs="Arial"/>
          <w:sz w:val="24"/>
          <w:szCs w:val="24"/>
        </w:rPr>
        <w:t>15.36</w:t>
      </w:r>
      <w:r w:rsidRPr="00EE4756">
        <w:rPr>
          <w:rFonts w:ascii="Arial" w:hAnsi="Arial" w:cs="Arial"/>
          <w:sz w:val="24"/>
          <w:szCs w:val="24"/>
        </w:rPr>
        <w:tab/>
        <w:t xml:space="preserve">If an irregularity is highlighted at an inspection by DAERA, NIAO or the EU, the completion of responses to inspection reports, including the irregularity report, provision of documentation and any follow up investigation with the applicant is the responsibility of the LAG. </w:t>
      </w:r>
    </w:p>
    <w:p w14:paraId="22AD858E" w14:textId="77777777" w:rsidR="00360104" w:rsidRPr="00EE4756" w:rsidRDefault="00360104" w:rsidP="00360104">
      <w:pPr>
        <w:ind w:left="720"/>
        <w:rPr>
          <w:rFonts w:ascii="Arial" w:hAnsi="Arial" w:cs="Arial"/>
          <w:sz w:val="24"/>
          <w:szCs w:val="24"/>
        </w:rPr>
      </w:pPr>
    </w:p>
    <w:p w14:paraId="75E96622" w14:textId="77777777" w:rsidR="00360104" w:rsidRPr="00EE4756" w:rsidRDefault="00360104" w:rsidP="00360104">
      <w:pPr>
        <w:ind w:left="720" w:hanging="720"/>
        <w:rPr>
          <w:rFonts w:ascii="Arial" w:hAnsi="Arial" w:cs="Arial"/>
          <w:b/>
          <w:color w:val="000000"/>
          <w:sz w:val="24"/>
          <w:szCs w:val="24"/>
        </w:rPr>
      </w:pPr>
      <w:r w:rsidRPr="00EE4756">
        <w:rPr>
          <w:rFonts w:ascii="Arial" w:hAnsi="Arial" w:cs="Arial"/>
          <w:b/>
          <w:color w:val="000000"/>
          <w:sz w:val="24"/>
          <w:szCs w:val="24"/>
        </w:rPr>
        <w:t>Suspected Fraud</w:t>
      </w:r>
    </w:p>
    <w:p w14:paraId="1600267B" w14:textId="77777777" w:rsidR="00360104" w:rsidRPr="00EE4756" w:rsidRDefault="00360104" w:rsidP="00360104">
      <w:pPr>
        <w:ind w:left="720" w:hanging="11"/>
        <w:rPr>
          <w:rFonts w:ascii="Arial" w:hAnsi="Arial" w:cs="Arial"/>
          <w:b/>
          <w:color w:val="000000"/>
          <w:sz w:val="24"/>
          <w:szCs w:val="24"/>
        </w:rPr>
      </w:pPr>
    </w:p>
    <w:p w14:paraId="1ED1078A"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15.37</w:t>
      </w:r>
      <w:r w:rsidRPr="00EE4756">
        <w:rPr>
          <w:rFonts w:ascii="Arial" w:hAnsi="Arial" w:cs="Arial"/>
          <w:color w:val="000000"/>
          <w:sz w:val="24"/>
          <w:szCs w:val="24"/>
        </w:rPr>
        <w:tab/>
        <w:t>In the event of suspected fraud, the Admin Unit should refer to paragraph 15.29.</w:t>
      </w:r>
    </w:p>
    <w:p w14:paraId="541AFE37" w14:textId="77777777" w:rsidR="00360104" w:rsidRPr="00EE4756" w:rsidRDefault="00360104" w:rsidP="00360104">
      <w:pPr>
        <w:ind w:left="720"/>
        <w:rPr>
          <w:rFonts w:ascii="Arial" w:hAnsi="Arial" w:cs="Arial"/>
          <w:sz w:val="24"/>
          <w:szCs w:val="24"/>
        </w:rPr>
      </w:pPr>
    </w:p>
    <w:p w14:paraId="2A976FF4" w14:textId="77777777" w:rsidR="00360104" w:rsidRPr="00EE4756" w:rsidRDefault="00360104" w:rsidP="00360104">
      <w:pPr>
        <w:ind w:left="720" w:hanging="720"/>
        <w:rPr>
          <w:rFonts w:ascii="Arial" w:hAnsi="Arial" w:cs="Arial"/>
          <w:b/>
          <w:snapToGrid w:val="0"/>
          <w:sz w:val="24"/>
          <w:szCs w:val="24"/>
        </w:rPr>
      </w:pPr>
      <w:r w:rsidRPr="00EE4756">
        <w:rPr>
          <w:rFonts w:ascii="Arial" w:hAnsi="Arial" w:cs="Arial"/>
          <w:b/>
          <w:snapToGrid w:val="0"/>
          <w:sz w:val="24"/>
          <w:szCs w:val="24"/>
        </w:rPr>
        <w:t xml:space="preserve">Recording Irregularities and Penalties </w:t>
      </w:r>
    </w:p>
    <w:p w14:paraId="0EAEB3AB" w14:textId="77777777" w:rsidR="00360104" w:rsidRPr="00EE4756" w:rsidRDefault="00360104" w:rsidP="00360104">
      <w:pPr>
        <w:ind w:left="720"/>
        <w:rPr>
          <w:rFonts w:ascii="Arial" w:hAnsi="Arial" w:cs="Arial"/>
          <w:sz w:val="24"/>
          <w:szCs w:val="24"/>
        </w:rPr>
      </w:pPr>
    </w:p>
    <w:p w14:paraId="5F2F5A4C" w14:textId="77777777" w:rsidR="00360104" w:rsidRPr="00EE4756" w:rsidRDefault="00360104" w:rsidP="00360104">
      <w:pPr>
        <w:ind w:left="720" w:hanging="720"/>
        <w:rPr>
          <w:rFonts w:ascii="Arial" w:hAnsi="Arial" w:cs="Arial"/>
          <w:snapToGrid w:val="0"/>
          <w:sz w:val="24"/>
          <w:szCs w:val="24"/>
        </w:rPr>
      </w:pPr>
      <w:r w:rsidRPr="00EE4756">
        <w:rPr>
          <w:rFonts w:ascii="Arial" w:hAnsi="Arial" w:cs="Arial"/>
          <w:snapToGrid w:val="0"/>
          <w:sz w:val="24"/>
          <w:szCs w:val="24"/>
        </w:rPr>
        <w:t>15.38</w:t>
      </w:r>
      <w:r w:rsidRPr="00EE4756">
        <w:rPr>
          <w:rFonts w:ascii="Arial" w:hAnsi="Arial" w:cs="Arial"/>
          <w:b/>
          <w:snapToGrid w:val="0"/>
          <w:sz w:val="24"/>
          <w:szCs w:val="24"/>
        </w:rPr>
        <w:tab/>
      </w:r>
      <w:r w:rsidRPr="00EE4756">
        <w:rPr>
          <w:rFonts w:ascii="Arial" w:hAnsi="Arial" w:cs="Arial"/>
          <w:snapToGrid w:val="0"/>
          <w:sz w:val="24"/>
          <w:szCs w:val="24"/>
        </w:rPr>
        <w:t xml:space="preserve">The LAG will be responsible for recording all irregularities discovered and penalties applied on the Database.  Until a Database is available a manual reporting system has been put in place to gather this information. </w:t>
      </w:r>
    </w:p>
    <w:p w14:paraId="36A7F1C6" w14:textId="77777777" w:rsidR="00360104" w:rsidRPr="00EE4756" w:rsidRDefault="00360104" w:rsidP="00360104">
      <w:pPr>
        <w:ind w:left="720"/>
        <w:rPr>
          <w:rFonts w:ascii="Arial" w:hAnsi="Arial" w:cs="Arial"/>
          <w:snapToGrid w:val="0"/>
          <w:sz w:val="24"/>
          <w:szCs w:val="24"/>
        </w:rPr>
      </w:pPr>
    </w:p>
    <w:p w14:paraId="63F2FC70" w14:textId="77777777" w:rsidR="00360104" w:rsidRPr="00EE4756" w:rsidRDefault="00360104" w:rsidP="00360104">
      <w:pPr>
        <w:rPr>
          <w:rFonts w:ascii="Arial" w:hAnsi="Arial" w:cs="Arial"/>
          <w:b/>
          <w:bCs/>
          <w:color w:val="000000"/>
          <w:sz w:val="24"/>
          <w:szCs w:val="24"/>
        </w:rPr>
      </w:pPr>
      <w:r w:rsidRPr="00EE4756">
        <w:rPr>
          <w:rFonts w:ascii="Arial" w:hAnsi="Arial" w:cs="Arial"/>
          <w:b/>
          <w:bCs/>
          <w:color w:val="000000"/>
          <w:sz w:val="24"/>
          <w:szCs w:val="24"/>
        </w:rPr>
        <w:t xml:space="preserve">Recovery of Undue Payments </w:t>
      </w:r>
    </w:p>
    <w:p w14:paraId="7BCB47C6" w14:textId="77777777" w:rsidR="00360104" w:rsidRPr="00EE4756" w:rsidRDefault="00360104" w:rsidP="00360104">
      <w:pPr>
        <w:rPr>
          <w:rFonts w:ascii="Arial" w:hAnsi="Arial" w:cs="Arial"/>
          <w:sz w:val="24"/>
          <w:szCs w:val="24"/>
        </w:rPr>
      </w:pPr>
    </w:p>
    <w:p w14:paraId="408D7722"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15.39</w:t>
      </w:r>
      <w:r w:rsidRPr="00EE4756">
        <w:rPr>
          <w:rFonts w:ascii="Arial" w:hAnsi="Arial" w:cs="Arial"/>
          <w:color w:val="000000"/>
          <w:sz w:val="24"/>
          <w:szCs w:val="24"/>
        </w:rPr>
        <w:tab/>
        <w:t xml:space="preserve">If undue payment is made, the applicant shall repay the amount in question plus, where applicable, interest calculated in accordance with paragraph 15.40. </w:t>
      </w:r>
    </w:p>
    <w:p w14:paraId="0E20251A" w14:textId="77777777" w:rsidR="00360104" w:rsidRPr="00EE4756" w:rsidRDefault="00360104" w:rsidP="00360104">
      <w:pPr>
        <w:rPr>
          <w:rFonts w:ascii="Arial" w:hAnsi="Arial" w:cs="Arial"/>
          <w:color w:val="000000"/>
          <w:sz w:val="24"/>
          <w:szCs w:val="24"/>
        </w:rPr>
      </w:pPr>
    </w:p>
    <w:p w14:paraId="023C1072"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15.40</w:t>
      </w:r>
      <w:r w:rsidRPr="00EE4756">
        <w:rPr>
          <w:rFonts w:ascii="Arial" w:hAnsi="Arial" w:cs="Arial"/>
          <w:color w:val="000000"/>
          <w:sz w:val="24"/>
          <w:szCs w:val="24"/>
        </w:rPr>
        <w:tab/>
        <w:t xml:space="preserve">Interest shall be calculated for the period elapsing between the payment deadline for the applicant indicated in the recovery order, which shall not be set at more than 60 days, and the date of either repayment or deduction.  The rate of interest applicable shall be calculated in accordance with national law, but shall not be lower than the interest rate applicable for the recovery of amounts under national provisions. </w:t>
      </w:r>
    </w:p>
    <w:p w14:paraId="554F8927" w14:textId="77777777" w:rsidR="00360104" w:rsidRPr="00EE4756" w:rsidRDefault="00360104" w:rsidP="00360104">
      <w:pPr>
        <w:rPr>
          <w:rFonts w:ascii="Arial" w:hAnsi="Arial" w:cs="Arial"/>
          <w:color w:val="000000"/>
          <w:sz w:val="24"/>
          <w:szCs w:val="24"/>
        </w:rPr>
      </w:pPr>
    </w:p>
    <w:p w14:paraId="674D8FA9"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15.41</w:t>
      </w:r>
      <w:r w:rsidRPr="00EE4756">
        <w:rPr>
          <w:rFonts w:ascii="Arial" w:hAnsi="Arial" w:cs="Arial"/>
          <w:color w:val="000000"/>
          <w:sz w:val="24"/>
          <w:szCs w:val="24"/>
        </w:rPr>
        <w:tab/>
        <w:t xml:space="preserve">The repayment obligation referred to in paragraph 15.39 shall not apply if the payment was made by error of the LAG/DAERA and if the error could not reasonably have been detected by the applicant. </w:t>
      </w:r>
    </w:p>
    <w:p w14:paraId="258D25DB" w14:textId="77777777" w:rsidR="00360104" w:rsidRPr="00EE4756" w:rsidRDefault="00360104" w:rsidP="00360104">
      <w:pPr>
        <w:rPr>
          <w:rFonts w:ascii="Arial" w:hAnsi="Arial" w:cs="Arial"/>
          <w:color w:val="000000"/>
          <w:sz w:val="24"/>
          <w:szCs w:val="24"/>
        </w:rPr>
      </w:pPr>
    </w:p>
    <w:p w14:paraId="32F205C5"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15.42</w:t>
      </w:r>
      <w:r w:rsidRPr="00EE4756">
        <w:rPr>
          <w:rFonts w:ascii="Arial" w:hAnsi="Arial" w:cs="Arial"/>
          <w:color w:val="000000"/>
          <w:sz w:val="24"/>
          <w:szCs w:val="24"/>
        </w:rPr>
        <w:tab/>
        <w:t xml:space="preserve">However, where the error relates to factual elements relevant for the calculation of the payment concerned, paragraph 15.39 shall only apply if the decision to recover was not communicated within 12 months of the payment.  </w:t>
      </w:r>
    </w:p>
    <w:p w14:paraId="09D42DC9" w14:textId="77777777" w:rsidR="00360104" w:rsidRPr="00EE4756" w:rsidRDefault="00360104" w:rsidP="00360104">
      <w:pPr>
        <w:ind w:left="720"/>
        <w:rPr>
          <w:rFonts w:ascii="Arial" w:hAnsi="Arial" w:cs="Arial"/>
          <w:snapToGrid w:val="0"/>
          <w:sz w:val="24"/>
          <w:szCs w:val="24"/>
        </w:rPr>
      </w:pPr>
    </w:p>
    <w:p w14:paraId="2BED3BFB" w14:textId="77777777" w:rsidR="0025464D" w:rsidRDefault="0025464D" w:rsidP="00360104">
      <w:pPr>
        <w:rPr>
          <w:rFonts w:ascii="Arial" w:hAnsi="Arial" w:cs="Arial"/>
          <w:b/>
          <w:sz w:val="24"/>
          <w:szCs w:val="24"/>
        </w:rPr>
      </w:pPr>
    </w:p>
    <w:p w14:paraId="4722DC5B" w14:textId="77777777" w:rsidR="00360104" w:rsidRPr="00EE4756" w:rsidRDefault="00360104" w:rsidP="00360104">
      <w:pPr>
        <w:rPr>
          <w:rFonts w:ascii="Arial" w:hAnsi="Arial" w:cs="Arial"/>
          <w:b/>
          <w:sz w:val="24"/>
          <w:szCs w:val="24"/>
        </w:rPr>
      </w:pPr>
      <w:r w:rsidRPr="00EE4756">
        <w:rPr>
          <w:rFonts w:ascii="Arial" w:hAnsi="Arial" w:cs="Arial"/>
          <w:b/>
          <w:sz w:val="24"/>
          <w:szCs w:val="24"/>
        </w:rPr>
        <w:lastRenderedPageBreak/>
        <w:t>Time Limits for Recovery and Application of Penalties</w:t>
      </w:r>
    </w:p>
    <w:p w14:paraId="1F6C7689" w14:textId="77777777" w:rsidR="00360104" w:rsidRPr="00EE4756" w:rsidRDefault="00360104" w:rsidP="00360104">
      <w:pPr>
        <w:rPr>
          <w:rFonts w:ascii="Arial" w:hAnsi="Arial" w:cs="Arial"/>
          <w:b/>
          <w:sz w:val="24"/>
          <w:szCs w:val="24"/>
        </w:rPr>
      </w:pPr>
    </w:p>
    <w:p w14:paraId="1F0C39B1" w14:textId="77777777" w:rsidR="00360104" w:rsidRPr="00EE4756" w:rsidRDefault="00360104" w:rsidP="00360104">
      <w:pPr>
        <w:ind w:left="720" w:hanging="720"/>
        <w:rPr>
          <w:rFonts w:ascii="Arial" w:hAnsi="Arial" w:cs="Arial"/>
          <w:color w:val="000000"/>
          <w:sz w:val="24"/>
          <w:szCs w:val="24"/>
        </w:rPr>
      </w:pPr>
      <w:r w:rsidRPr="00EE4756">
        <w:rPr>
          <w:rFonts w:ascii="Arial" w:hAnsi="Arial" w:cs="Arial"/>
          <w:color w:val="000000"/>
          <w:sz w:val="24"/>
          <w:szCs w:val="24"/>
        </w:rPr>
        <w:t>15.43</w:t>
      </w:r>
      <w:r w:rsidRPr="00EE4756">
        <w:rPr>
          <w:rFonts w:ascii="Arial" w:hAnsi="Arial" w:cs="Arial"/>
          <w:color w:val="000000"/>
          <w:sz w:val="24"/>
          <w:szCs w:val="24"/>
        </w:rPr>
        <w:tab/>
        <w:t xml:space="preserve">For any undue payment following the occurrence of irregularity or negligence, the Department shall request recovery from the applicant within 18 months after written notification by the Department of the irregularity to the applicant and, where applicable, receipt by the Department of a control report from the Admin Unit stating that an irregularity has taken place. </w:t>
      </w:r>
      <w:r w:rsidR="001E43D3" w:rsidRPr="00EE4756">
        <w:rPr>
          <w:rFonts w:ascii="Arial" w:hAnsi="Arial" w:cs="Arial"/>
          <w:color w:val="000000"/>
          <w:sz w:val="24"/>
          <w:szCs w:val="24"/>
        </w:rPr>
        <w:t xml:space="preserve"> </w:t>
      </w:r>
      <w:r w:rsidRPr="00EE4756">
        <w:rPr>
          <w:rFonts w:ascii="Arial" w:hAnsi="Arial" w:cs="Arial"/>
          <w:color w:val="000000"/>
          <w:sz w:val="24"/>
          <w:szCs w:val="24"/>
        </w:rPr>
        <w:t>The corresponding amounts shall be recorded at the time of the recovery request in the debtors' ledger of the Department.  In order for the Department to meet this EU requirement the LAG should notify DAERA of an irregularity with a report and recommendation for recovery within 3 months of becoming aware of the irregularity.  The 3 months is to provide sufficient time for the Admin Unit investigation and reporting through the LAG Board for a decision and reporting to the Department. Please refer to paragraph 15.7.</w:t>
      </w:r>
    </w:p>
    <w:p w14:paraId="330DFF90" w14:textId="77777777" w:rsidR="00360104" w:rsidRPr="00EE4756" w:rsidRDefault="00360104" w:rsidP="00360104">
      <w:pPr>
        <w:rPr>
          <w:rFonts w:ascii="Arial" w:hAnsi="Arial" w:cs="Arial"/>
          <w:b/>
          <w:bCs/>
          <w:color w:val="000000"/>
        </w:rPr>
      </w:pPr>
    </w:p>
    <w:p w14:paraId="3B11FCFF" w14:textId="77777777" w:rsidR="00360104" w:rsidRPr="00EE4756" w:rsidRDefault="00360104" w:rsidP="00360104">
      <w:pPr>
        <w:pStyle w:val="NoList1"/>
        <w:tabs>
          <w:tab w:val="clear" w:pos="360"/>
          <w:tab w:val="clear" w:pos="648"/>
          <w:tab w:val="left" w:pos="709"/>
        </w:tabs>
        <w:spacing w:after="0"/>
        <w:ind w:left="709" w:hanging="709"/>
        <w:rPr>
          <w:rFonts w:ascii="Arial" w:hAnsi="Arial" w:cs="Arial"/>
          <w:b/>
          <w:szCs w:val="24"/>
        </w:rPr>
      </w:pPr>
      <w:bookmarkStart w:id="151" w:name="para_15_44"/>
      <w:bookmarkEnd w:id="151"/>
      <w:r w:rsidRPr="00EE4756">
        <w:rPr>
          <w:rFonts w:ascii="Arial" w:hAnsi="Arial" w:cs="Arial"/>
          <w:b/>
          <w:szCs w:val="24"/>
        </w:rPr>
        <w:t>DEBT RECOVERY, CLAWBACK AND NOTIFICATION OF LOSSES</w:t>
      </w:r>
      <w:r w:rsidRPr="00EE4756">
        <w:rPr>
          <w:rFonts w:ascii="Arial" w:hAnsi="Arial" w:cs="Arial"/>
          <w:b/>
          <w:szCs w:val="24"/>
        </w:rPr>
        <w:br/>
      </w:r>
    </w:p>
    <w:p w14:paraId="3C2399A1" w14:textId="77777777" w:rsidR="00360104" w:rsidRPr="00EE4756" w:rsidRDefault="00360104" w:rsidP="00360104">
      <w:pPr>
        <w:ind w:left="709" w:hanging="709"/>
        <w:rPr>
          <w:rFonts w:ascii="Arial" w:hAnsi="Arial" w:cs="Arial"/>
          <w:b/>
          <w:sz w:val="24"/>
          <w:szCs w:val="24"/>
        </w:rPr>
      </w:pPr>
      <w:r w:rsidRPr="00EE4756">
        <w:rPr>
          <w:rFonts w:ascii="Arial" w:hAnsi="Arial" w:cs="Arial"/>
          <w:b/>
          <w:sz w:val="24"/>
          <w:szCs w:val="24"/>
        </w:rPr>
        <w:t>Debt Identification</w:t>
      </w:r>
    </w:p>
    <w:p w14:paraId="3CC98AE8" w14:textId="77777777" w:rsidR="00360104" w:rsidRPr="00EE4756" w:rsidRDefault="00360104" w:rsidP="00360104">
      <w:pPr>
        <w:ind w:left="709" w:hanging="709"/>
        <w:rPr>
          <w:rFonts w:ascii="Arial" w:hAnsi="Arial" w:cs="Arial"/>
          <w:b/>
          <w:sz w:val="24"/>
          <w:szCs w:val="24"/>
        </w:rPr>
      </w:pPr>
    </w:p>
    <w:p w14:paraId="1AE2C2D2" w14:textId="77777777" w:rsidR="00360104" w:rsidRPr="00EE4756" w:rsidRDefault="00360104" w:rsidP="00360104">
      <w:pPr>
        <w:ind w:left="709" w:hanging="709"/>
        <w:rPr>
          <w:rFonts w:ascii="Arial" w:hAnsi="Arial" w:cs="Arial"/>
          <w:sz w:val="24"/>
          <w:szCs w:val="24"/>
        </w:rPr>
      </w:pPr>
      <w:r w:rsidRPr="00EE4756">
        <w:rPr>
          <w:rFonts w:ascii="Arial" w:hAnsi="Arial" w:cs="Arial"/>
          <w:sz w:val="24"/>
          <w:szCs w:val="24"/>
        </w:rPr>
        <w:t>15.44</w:t>
      </w:r>
      <w:r w:rsidRPr="00EE4756">
        <w:rPr>
          <w:rFonts w:ascii="Arial" w:hAnsi="Arial" w:cs="Arial"/>
          <w:sz w:val="24"/>
          <w:szCs w:val="24"/>
        </w:rPr>
        <w:tab/>
        <w:t xml:space="preserve">All overpayments to applicants which require repayment or clawback must be reported as debts owed and recovered through the following procedure. </w:t>
      </w:r>
      <w:r w:rsidR="001E43D3" w:rsidRPr="00EE4756">
        <w:rPr>
          <w:rFonts w:ascii="Arial" w:hAnsi="Arial" w:cs="Arial"/>
          <w:sz w:val="24"/>
          <w:szCs w:val="24"/>
        </w:rPr>
        <w:t xml:space="preserve"> </w:t>
      </w:r>
      <w:r w:rsidRPr="00EE4756">
        <w:rPr>
          <w:rFonts w:ascii="Arial" w:hAnsi="Arial" w:cs="Arial"/>
          <w:sz w:val="24"/>
          <w:szCs w:val="24"/>
        </w:rPr>
        <w:t xml:space="preserve">Any overpayments discovered </w:t>
      </w:r>
      <w:r w:rsidRPr="00EE4756">
        <w:rPr>
          <w:rFonts w:ascii="Arial" w:hAnsi="Arial" w:cs="Arial"/>
          <w:b/>
          <w:sz w:val="24"/>
          <w:szCs w:val="24"/>
          <w:u w:val="single"/>
        </w:rPr>
        <w:t>must not</w:t>
      </w:r>
      <w:r w:rsidRPr="00EE4756">
        <w:rPr>
          <w:rFonts w:ascii="Arial" w:hAnsi="Arial" w:cs="Arial"/>
          <w:sz w:val="24"/>
          <w:szCs w:val="24"/>
        </w:rPr>
        <w:t xml:space="preserve"> be offset against any future payments expected to be made to the promoter but must be formally raised as a debt with DAERA.</w:t>
      </w:r>
    </w:p>
    <w:p w14:paraId="0858B248" w14:textId="77777777" w:rsidR="00360104" w:rsidRPr="00EE4756" w:rsidRDefault="00360104" w:rsidP="00360104">
      <w:pPr>
        <w:tabs>
          <w:tab w:val="left" w:pos="540"/>
        </w:tabs>
        <w:ind w:left="360" w:hanging="360"/>
        <w:rPr>
          <w:rFonts w:ascii="Arial" w:hAnsi="Arial" w:cs="Arial"/>
          <w:sz w:val="24"/>
          <w:szCs w:val="24"/>
        </w:rPr>
      </w:pPr>
    </w:p>
    <w:p w14:paraId="4DBC2C47" w14:textId="77777777" w:rsidR="00360104" w:rsidRPr="00EE4756" w:rsidRDefault="00360104" w:rsidP="00360104">
      <w:pPr>
        <w:ind w:left="709" w:hanging="709"/>
        <w:rPr>
          <w:rFonts w:ascii="Arial" w:hAnsi="Arial" w:cs="Arial"/>
          <w:sz w:val="24"/>
          <w:szCs w:val="24"/>
        </w:rPr>
      </w:pPr>
      <w:r w:rsidRPr="00EE4756">
        <w:rPr>
          <w:rFonts w:ascii="Arial" w:hAnsi="Arial" w:cs="Arial"/>
          <w:sz w:val="24"/>
          <w:szCs w:val="24"/>
        </w:rPr>
        <w:t>15.45</w:t>
      </w:r>
      <w:r w:rsidRPr="00EE4756">
        <w:rPr>
          <w:rFonts w:ascii="Arial" w:hAnsi="Arial" w:cs="Arial"/>
          <w:sz w:val="24"/>
          <w:szCs w:val="24"/>
        </w:rPr>
        <w:tab/>
        <w:t>The recovery of overpayments through the debt procedure ensures that there is a complete record of all monies owed to DAERA and the EU Commission through a debtor’s ledger.</w:t>
      </w:r>
      <w:r w:rsidRPr="00EE4756">
        <w:rPr>
          <w:rFonts w:ascii="Arial" w:hAnsi="Arial" w:cs="Arial"/>
          <w:sz w:val="24"/>
          <w:szCs w:val="24"/>
        </w:rPr>
        <w:br/>
      </w:r>
    </w:p>
    <w:p w14:paraId="46FB7B81" w14:textId="77777777" w:rsidR="00360104" w:rsidRPr="00EE4756" w:rsidRDefault="00360104" w:rsidP="00360104">
      <w:pPr>
        <w:ind w:left="720" w:hanging="720"/>
        <w:rPr>
          <w:rFonts w:ascii="Arial" w:hAnsi="Arial" w:cs="Arial"/>
          <w:sz w:val="24"/>
          <w:szCs w:val="24"/>
        </w:rPr>
      </w:pPr>
      <w:r w:rsidRPr="00EE4756">
        <w:rPr>
          <w:rFonts w:ascii="Arial" w:hAnsi="Arial" w:cs="Arial"/>
          <w:sz w:val="24"/>
          <w:szCs w:val="24"/>
        </w:rPr>
        <w:t>15.46</w:t>
      </w:r>
      <w:r w:rsidRPr="00EE4756">
        <w:rPr>
          <w:rFonts w:ascii="Arial" w:hAnsi="Arial" w:cs="Arial"/>
          <w:sz w:val="24"/>
          <w:szCs w:val="24"/>
        </w:rPr>
        <w:tab/>
        <w:t>It is anticipated that debts, clawbacks or overpayments will be identified as a result of the following:</w:t>
      </w:r>
      <w:r w:rsidRPr="00EE4756">
        <w:rPr>
          <w:rFonts w:ascii="Arial" w:hAnsi="Arial" w:cs="Arial"/>
          <w:sz w:val="24"/>
          <w:szCs w:val="24"/>
        </w:rPr>
        <w:br/>
      </w:r>
    </w:p>
    <w:p w14:paraId="38BDEA4B" w14:textId="77777777" w:rsidR="00360104" w:rsidRPr="00EE4756" w:rsidRDefault="00360104" w:rsidP="00AF2E14">
      <w:pPr>
        <w:numPr>
          <w:ilvl w:val="0"/>
          <w:numId w:val="359"/>
        </w:numPr>
        <w:tabs>
          <w:tab w:val="clear" w:pos="720"/>
          <w:tab w:val="num" w:pos="1080"/>
        </w:tabs>
        <w:ind w:left="1080"/>
        <w:rPr>
          <w:rFonts w:ascii="Arial" w:hAnsi="Arial" w:cs="Arial"/>
          <w:sz w:val="24"/>
          <w:szCs w:val="24"/>
        </w:rPr>
      </w:pPr>
      <w:r w:rsidRPr="00EE4756">
        <w:rPr>
          <w:rFonts w:ascii="Arial" w:hAnsi="Arial" w:cs="Arial"/>
          <w:sz w:val="24"/>
          <w:szCs w:val="24"/>
        </w:rPr>
        <w:t>A business which has gone into liquidation or is no longer operating which has been identified through the various monitoring visits or local knowledge;</w:t>
      </w:r>
      <w:r w:rsidRPr="00EE4756">
        <w:rPr>
          <w:rFonts w:ascii="Arial" w:hAnsi="Arial" w:cs="Arial"/>
          <w:sz w:val="24"/>
          <w:szCs w:val="24"/>
        </w:rPr>
        <w:br/>
      </w:r>
    </w:p>
    <w:p w14:paraId="68D1FE55" w14:textId="77777777" w:rsidR="00360104" w:rsidRPr="00EE4756" w:rsidRDefault="00360104" w:rsidP="00AF2E14">
      <w:pPr>
        <w:numPr>
          <w:ilvl w:val="0"/>
          <w:numId w:val="359"/>
        </w:numPr>
        <w:tabs>
          <w:tab w:val="clear" w:pos="720"/>
          <w:tab w:val="num" w:pos="1080"/>
        </w:tabs>
        <w:ind w:left="1080"/>
        <w:rPr>
          <w:rFonts w:ascii="Arial" w:hAnsi="Arial" w:cs="Arial"/>
          <w:sz w:val="24"/>
          <w:szCs w:val="24"/>
        </w:rPr>
      </w:pPr>
      <w:r w:rsidRPr="00EE4756">
        <w:rPr>
          <w:rFonts w:ascii="Arial" w:hAnsi="Arial" w:cs="Arial"/>
          <w:sz w:val="24"/>
          <w:szCs w:val="24"/>
        </w:rPr>
        <w:t>Article 48 post payment compliance checks carried out by DAERA;</w:t>
      </w:r>
      <w:r w:rsidRPr="00EE4756">
        <w:rPr>
          <w:rFonts w:ascii="Arial" w:hAnsi="Arial" w:cs="Arial"/>
          <w:sz w:val="24"/>
          <w:szCs w:val="24"/>
        </w:rPr>
        <w:br/>
      </w:r>
    </w:p>
    <w:p w14:paraId="5B1700D5" w14:textId="77777777" w:rsidR="00360104" w:rsidRPr="00EE4756" w:rsidRDefault="00360104" w:rsidP="00AF2E14">
      <w:pPr>
        <w:numPr>
          <w:ilvl w:val="0"/>
          <w:numId w:val="359"/>
        </w:numPr>
        <w:tabs>
          <w:tab w:val="clear" w:pos="720"/>
          <w:tab w:val="num" w:pos="1080"/>
        </w:tabs>
        <w:ind w:left="1080"/>
        <w:rPr>
          <w:rFonts w:ascii="Arial" w:hAnsi="Arial" w:cs="Arial"/>
          <w:sz w:val="24"/>
          <w:szCs w:val="24"/>
        </w:rPr>
      </w:pPr>
      <w:r w:rsidRPr="00EE4756">
        <w:rPr>
          <w:rFonts w:ascii="Arial" w:hAnsi="Arial" w:cs="Arial"/>
          <w:sz w:val="24"/>
          <w:szCs w:val="24"/>
        </w:rPr>
        <w:t>Article 52 ex post check carried out by EU Verification Unit (EUVU);</w:t>
      </w:r>
      <w:r w:rsidRPr="00EE4756">
        <w:rPr>
          <w:rFonts w:ascii="Arial" w:hAnsi="Arial" w:cs="Arial"/>
          <w:sz w:val="24"/>
          <w:szCs w:val="24"/>
        </w:rPr>
        <w:br/>
      </w:r>
    </w:p>
    <w:p w14:paraId="1C87D22F" w14:textId="77777777" w:rsidR="00360104" w:rsidRPr="00EE4756" w:rsidRDefault="00360104" w:rsidP="00AF2E14">
      <w:pPr>
        <w:numPr>
          <w:ilvl w:val="0"/>
          <w:numId w:val="359"/>
        </w:numPr>
        <w:tabs>
          <w:tab w:val="clear" w:pos="720"/>
          <w:tab w:val="num" w:pos="1080"/>
        </w:tabs>
        <w:ind w:left="1080"/>
        <w:rPr>
          <w:rFonts w:ascii="Arial" w:hAnsi="Arial" w:cs="Arial"/>
          <w:sz w:val="24"/>
          <w:szCs w:val="24"/>
        </w:rPr>
      </w:pPr>
      <w:r w:rsidRPr="00EE4756">
        <w:rPr>
          <w:rFonts w:ascii="Arial" w:hAnsi="Arial" w:cs="Arial"/>
          <w:sz w:val="24"/>
          <w:szCs w:val="24"/>
        </w:rPr>
        <w:t>Internal Audit (IA) or other audit bodies checks.</w:t>
      </w:r>
    </w:p>
    <w:p w14:paraId="219710A5" w14:textId="77777777" w:rsidR="00360104" w:rsidRPr="00EE4756" w:rsidRDefault="00360104" w:rsidP="00360104">
      <w:pPr>
        <w:ind w:left="1080" w:hanging="360"/>
        <w:rPr>
          <w:rFonts w:ascii="Arial" w:hAnsi="Arial" w:cs="Arial"/>
          <w:sz w:val="24"/>
          <w:szCs w:val="24"/>
        </w:rPr>
      </w:pPr>
    </w:p>
    <w:p w14:paraId="3B664CEE" w14:textId="77777777" w:rsidR="00360104" w:rsidRPr="00EE4756" w:rsidRDefault="00360104" w:rsidP="00360104">
      <w:pPr>
        <w:tabs>
          <w:tab w:val="left" w:pos="720"/>
        </w:tabs>
        <w:ind w:left="709" w:hanging="709"/>
        <w:rPr>
          <w:rFonts w:ascii="Arial" w:hAnsi="Arial" w:cs="Arial"/>
          <w:sz w:val="24"/>
          <w:szCs w:val="24"/>
        </w:rPr>
      </w:pPr>
      <w:r w:rsidRPr="00EE4756">
        <w:rPr>
          <w:rFonts w:ascii="Arial" w:hAnsi="Arial" w:cs="Arial"/>
          <w:sz w:val="24"/>
          <w:szCs w:val="24"/>
        </w:rPr>
        <w:t>15.47</w:t>
      </w:r>
      <w:r w:rsidRPr="00EE4756">
        <w:rPr>
          <w:rFonts w:ascii="Arial" w:hAnsi="Arial" w:cs="Arial"/>
          <w:sz w:val="24"/>
          <w:szCs w:val="24"/>
        </w:rPr>
        <w:tab/>
        <w:t>Irrespective of how the debt is identified, the responsibility for notifying applicants of the debt and any associated interest charges and reductions is responsibility of DAERA Debt Recovery Officer.</w:t>
      </w:r>
    </w:p>
    <w:p w14:paraId="5EA208C5" w14:textId="77777777" w:rsidR="00D14E44" w:rsidRDefault="00D14E44" w:rsidP="00360104">
      <w:pPr>
        <w:rPr>
          <w:rFonts w:ascii="Arial" w:hAnsi="Arial" w:cs="Arial"/>
          <w:sz w:val="24"/>
          <w:szCs w:val="24"/>
        </w:rPr>
      </w:pPr>
    </w:p>
    <w:p w14:paraId="09376442" w14:textId="77777777" w:rsidR="0060366A" w:rsidRDefault="0060366A" w:rsidP="00360104">
      <w:pPr>
        <w:rPr>
          <w:rFonts w:ascii="Arial" w:hAnsi="Arial" w:cs="Arial"/>
          <w:b/>
          <w:sz w:val="24"/>
          <w:szCs w:val="24"/>
        </w:rPr>
      </w:pPr>
    </w:p>
    <w:p w14:paraId="2D0DE0AA" w14:textId="77777777" w:rsidR="0060366A" w:rsidRDefault="0060366A" w:rsidP="00360104">
      <w:pPr>
        <w:rPr>
          <w:rFonts w:ascii="Arial" w:hAnsi="Arial" w:cs="Arial"/>
          <w:b/>
          <w:sz w:val="24"/>
          <w:szCs w:val="24"/>
        </w:rPr>
      </w:pPr>
    </w:p>
    <w:p w14:paraId="24FF9DFB" w14:textId="77777777" w:rsidR="0008719B" w:rsidRDefault="0008719B" w:rsidP="00360104">
      <w:pPr>
        <w:rPr>
          <w:rFonts w:ascii="Arial" w:hAnsi="Arial" w:cs="Arial"/>
          <w:b/>
          <w:sz w:val="24"/>
          <w:szCs w:val="24"/>
        </w:rPr>
      </w:pPr>
    </w:p>
    <w:p w14:paraId="0870A570" w14:textId="77777777" w:rsidR="00360104" w:rsidRPr="00EE4756" w:rsidRDefault="00360104" w:rsidP="00360104">
      <w:pPr>
        <w:rPr>
          <w:rFonts w:ascii="Arial" w:hAnsi="Arial" w:cs="Arial"/>
          <w:sz w:val="24"/>
          <w:szCs w:val="24"/>
        </w:rPr>
      </w:pPr>
      <w:r w:rsidRPr="00EE4756">
        <w:rPr>
          <w:rFonts w:ascii="Arial" w:hAnsi="Arial" w:cs="Arial"/>
          <w:b/>
          <w:sz w:val="24"/>
          <w:szCs w:val="24"/>
        </w:rPr>
        <w:lastRenderedPageBreak/>
        <w:t>Debts Identified by the LAG</w:t>
      </w:r>
      <w:r w:rsidRPr="00EE4756">
        <w:rPr>
          <w:rFonts w:ascii="Arial" w:hAnsi="Arial" w:cs="Arial"/>
          <w:b/>
          <w:sz w:val="24"/>
          <w:szCs w:val="24"/>
        </w:rPr>
        <w:br/>
      </w:r>
    </w:p>
    <w:p w14:paraId="64877EB2" w14:textId="77777777" w:rsidR="00360104" w:rsidRDefault="00360104" w:rsidP="00360104">
      <w:pPr>
        <w:ind w:left="709" w:hanging="709"/>
        <w:rPr>
          <w:rFonts w:ascii="Arial" w:hAnsi="Arial" w:cs="Arial"/>
          <w:color w:val="000000"/>
          <w:sz w:val="24"/>
          <w:szCs w:val="24"/>
        </w:rPr>
      </w:pPr>
      <w:r w:rsidRPr="00EE4756">
        <w:rPr>
          <w:rFonts w:ascii="Arial" w:hAnsi="Arial" w:cs="Arial"/>
          <w:sz w:val="24"/>
          <w:szCs w:val="24"/>
        </w:rPr>
        <w:t>15.48</w:t>
      </w:r>
      <w:r w:rsidRPr="00EE4756">
        <w:rPr>
          <w:rFonts w:ascii="Arial" w:hAnsi="Arial" w:cs="Arial"/>
          <w:sz w:val="24"/>
          <w:szCs w:val="24"/>
        </w:rPr>
        <w:tab/>
        <w:t xml:space="preserve">Where the debt is identified as a result of a check conducted by the Admin Unit, they must immediately complete an </w:t>
      </w:r>
      <w:r w:rsidRPr="00EE4756">
        <w:rPr>
          <w:rFonts w:ascii="Arial" w:hAnsi="Arial" w:cs="Arial"/>
          <w:color w:val="000000"/>
          <w:sz w:val="24"/>
          <w:szCs w:val="24"/>
        </w:rPr>
        <w:t xml:space="preserve">irregularity report in respect of the debt identified </w:t>
      </w:r>
      <w:r w:rsidRPr="00EE4756">
        <w:rPr>
          <w:rFonts w:ascii="Arial" w:hAnsi="Arial" w:cs="Arial"/>
          <w:sz w:val="24"/>
          <w:szCs w:val="24"/>
        </w:rPr>
        <w:t>(see Chapter 15.2 and 15.6) and</w:t>
      </w:r>
      <w:r w:rsidRPr="00EE4756">
        <w:rPr>
          <w:rFonts w:ascii="Arial" w:hAnsi="Arial" w:cs="Arial"/>
          <w:color w:val="000000"/>
          <w:sz w:val="24"/>
          <w:szCs w:val="24"/>
        </w:rPr>
        <w:t xml:space="preserve"> forward within 5 calendar days to DAERA local Contract Management staff. </w:t>
      </w:r>
    </w:p>
    <w:p w14:paraId="3D1457AB" w14:textId="77777777" w:rsidR="00D14E44" w:rsidRPr="00EE4756" w:rsidRDefault="00D14E44" w:rsidP="00360104">
      <w:pPr>
        <w:ind w:left="709" w:hanging="709"/>
        <w:rPr>
          <w:rFonts w:ascii="Arial" w:hAnsi="Arial" w:cs="Arial"/>
          <w:color w:val="000000"/>
          <w:sz w:val="24"/>
          <w:szCs w:val="24"/>
        </w:rPr>
      </w:pPr>
    </w:p>
    <w:p w14:paraId="50740F44" w14:textId="77777777" w:rsidR="00360104" w:rsidRPr="00EE4756" w:rsidRDefault="00360104" w:rsidP="00360104">
      <w:pPr>
        <w:tabs>
          <w:tab w:val="left" w:pos="720"/>
        </w:tabs>
        <w:ind w:left="709" w:hanging="709"/>
        <w:rPr>
          <w:rFonts w:ascii="Arial" w:hAnsi="Arial" w:cs="Arial"/>
          <w:color w:val="000000"/>
          <w:sz w:val="24"/>
          <w:szCs w:val="24"/>
        </w:rPr>
      </w:pPr>
      <w:r w:rsidRPr="00EE4756">
        <w:rPr>
          <w:rFonts w:ascii="Arial" w:hAnsi="Arial" w:cs="Arial"/>
          <w:color w:val="000000"/>
          <w:sz w:val="24"/>
          <w:szCs w:val="24"/>
        </w:rPr>
        <w:t>15.49</w:t>
      </w:r>
      <w:r w:rsidRPr="00EE4756">
        <w:rPr>
          <w:rFonts w:ascii="Arial" w:hAnsi="Arial" w:cs="Arial"/>
          <w:color w:val="000000"/>
          <w:sz w:val="24"/>
          <w:szCs w:val="24"/>
        </w:rPr>
        <w:tab/>
        <w:t>As the effective date for raising the debt will be the date of issue of the Debt Notification letter, it is important that there should be no undue delay between identification of the debt and a completed irregularity report from the Admin Unit being forwarded to DAERA local Contract Management.</w:t>
      </w:r>
    </w:p>
    <w:p w14:paraId="0F7A7CDF" w14:textId="77777777" w:rsidR="00360104" w:rsidRPr="00EE4756" w:rsidRDefault="00360104" w:rsidP="00360104">
      <w:pPr>
        <w:rPr>
          <w:rFonts w:ascii="Arial" w:hAnsi="Arial" w:cs="Arial"/>
          <w:b/>
          <w:sz w:val="24"/>
          <w:szCs w:val="24"/>
        </w:rPr>
      </w:pPr>
    </w:p>
    <w:p w14:paraId="69153054" w14:textId="77777777" w:rsidR="00360104" w:rsidRPr="00EE4756" w:rsidRDefault="00360104" w:rsidP="00360104">
      <w:pPr>
        <w:rPr>
          <w:rFonts w:ascii="Arial" w:hAnsi="Arial" w:cs="Arial"/>
          <w:b/>
          <w:sz w:val="24"/>
          <w:szCs w:val="24"/>
        </w:rPr>
      </w:pPr>
      <w:r w:rsidRPr="00EE4756">
        <w:rPr>
          <w:rFonts w:ascii="Arial" w:hAnsi="Arial" w:cs="Arial"/>
          <w:b/>
          <w:sz w:val="24"/>
          <w:szCs w:val="24"/>
        </w:rPr>
        <w:t>Debts Identified through Audit Inspection</w:t>
      </w:r>
      <w:r w:rsidRPr="00EE4756">
        <w:rPr>
          <w:rFonts w:ascii="Arial" w:hAnsi="Arial" w:cs="Arial"/>
          <w:b/>
          <w:sz w:val="24"/>
          <w:szCs w:val="24"/>
        </w:rPr>
        <w:br/>
      </w:r>
    </w:p>
    <w:p w14:paraId="6CEC04FE" w14:textId="77777777" w:rsidR="00360104" w:rsidRPr="00EE4756" w:rsidRDefault="00360104" w:rsidP="00360104">
      <w:pPr>
        <w:ind w:left="720" w:hanging="720"/>
        <w:rPr>
          <w:rFonts w:ascii="Arial" w:hAnsi="Arial" w:cs="Arial"/>
          <w:sz w:val="24"/>
          <w:szCs w:val="24"/>
        </w:rPr>
      </w:pPr>
      <w:r w:rsidRPr="00EE4756">
        <w:rPr>
          <w:rFonts w:ascii="Arial" w:hAnsi="Arial" w:cs="Arial"/>
          <w:sz w:val="24"/>
          <w:szCs w:val="24"/>
        </w:rPr>
        <w:t>15.50</w:t>
      </w:r>
      <w:r w:rsidRPr="00EE4756">
        <w:rPr>
          <w:rFonts w:ascii="Arial" w:hAnsi="Arial" w:cs="Arial"/>
          <w:sz w:val="24"/>
          <w:szCs w:val="24"/>
        </w:rPr>
        <w:tab/>
        <w:t xml:space="preserve">Where the debt is identified by DAERA following inspection, the LAG will be notified of the debt in the report issued on completion of each audit check. </w:t>
      </w:r>
      <w:r w:rsidR="002619A9" w:rsidRPr="00EE4756">
        <w:rPr>
          <w:rFonts w:ascii="Arial" w:hAnsi="Arial" w:cs="Arial"/>
          <w:sz w:val="24"/>
          <w:szCs w:val="24"/>
        </w:rPr>
        <w:t xml:space="preserve"> </w:t>
      </w:r>
      <w:r w:rsidRPr="00EE4756">
        <w:rPr>
          <w:rFonts w:ascii="Arial" w:hAnsi="Arial" w:cs="Arial"/>
          <w:sz w:val="24"/>
          <w:szCs w:val="24"/>
        </w:rPr>
        <w:t>A copy of the finding will be forwarded to the LAG by the DAERA local Contract Manager.</w:t>
      </w:r>
    </w:p>
    <w:p w14:paraId="3588757E" w14:textId="77777777" w:rsidR="00360104" w:rsidRPr="00EE4756" w:rsidRDefault="00360104" w:rsidP="00360104">
      <w:pPr>
        <w:ind w:left="720" w:hanging="720"/>
        <w:rPr>
          <w:rFonts w:ascii="Arial" w:hAnsi="Arial" w:cs="Arial"/>
          <w:sz w:val="24"/>
          <w:szCs w:val="24"/>
        </w:rPr>
      </w:pPr>
    </w:p>
    <w:p w14:paraId="4F1027EF" w14:textId="77777777" w:rsidR="00360104" w:rsidRPr="00EE4756" w:rsidRDefault="00360104" w:rsidP="00360104">
      <w:pPr>
        <w:ind w:left="709" w:hanging="709"/>
        <w:rPr>
          <w:rFonts w:ascii="Arial" w:hAnsi="Arial" w:cs="Arial"/>
          <w:color w:val="000000"/>
          <w:sz w:val="24"/>
          <w:szCs w:val="24"/>
        </w:rPr>
      </w:pPr>
      <w:r w:rsidRPr="00EE4756">
        <w:rPr>
          <w:rFonts w:ascii="Arial" w:hAnsi="Arial" w:cs="Arial"/>
          <w:sz w:val="24"/>
          <w:szCs w:val="24"/>
        </w:rPr>
        <w:t>15.51</w:t>
      </w:r>
      <w:r w:rsidRPr="00EE4756">
        <w:rPr>
          <w:rFonts w:ascii="Arial" w:hAnsi="Arial" w:cs="Arial"/>
          <w:sz w:val="24"/>
          <w:szCs w:val="24"/>
        </w:rPr>
        <w:tab/>
        <w:t xml:space="preserve">On receipt of the audit findings detailing the amount to be clawed back, Admin Unit staff should ensure that the </w:t>
      </w:r>
      <w:r w:rsidRPr="00EE4756">
        <w:rPr>
          <w:rFonts w:ascii="Arial" w:hAnsi="Arial" w:cs="Arial"/>
          <w:color w:val="000000"/>
          <w:sz w:val="24"/>
          <w:szCs w:val="24"/>
        </w:rPr>
        <w:t xml:space="preserve">irregularity spreadsheet is completed in respect of the debt identified. </w:t>
      </w:r>
      <w:r w:rsidRPr="00EE4756">
        <w:rPr>
          <w:rFonts w:ascii="Arial" w:hAnsi="Arial" w:cs="Arial"/>
          <w:sz w:val="24"/>
          <w:szCs w:val="24"/>
        </w:rPr>
        <w:t xml:space="preserve"> </w:t>
      </w:r>
      <w:r w:rsidRPr="00EE4756">
        <w:rPr>
          <w:rFonts w:ascii="Arial" w:hAnsi="Arial" w:cs="Arial"/>
          <w:color w:val="000000"/>
          <w:sz w:val="24"/>
          <w:szCs w:val="24"/>
        </w:rPr>
        <w:t>The irregularity report referred to in paragraph 15.7 should be forwarded to DAERA local</w:t>
      </w:r>
      <w:r w:rsidRPr="00EE4756">
        <w:rPr>
          <w:rFonts w:ascii="Arial" w:hAnsi="Arial" w:cs="Arial"/>
          <w:b/>
          <w:color w:val="000000"/>
          <w:sz w:val="24"/>
          <w:szCs w:val="24"/>
        </w:rPr>
        <w:t xml:space="preserve"> </w:t>
      </w:r>
      <w:r w:rsidRPr="00EE4756">
        <w:rPr>
          <w:rFonts w:ascii="Arial" w:hAnsi="Arial" w:cs="Arial"/>
          <w:color w:val="000000"/>
          <w:sz w:val="24"/>
          <w:szCs w:val="24"/>
        </w:rPr>
        <w:t xml:space="preserve">Contract Management staff for onward transmission to the DAERA Debt Recovery Officer (DRO). </w:t>
      </w:r>
    </w:p>
    <w:p w14:paraId="39D8C867" w14:textId="77777777" w:rsidR="00360104" w:rsidRPr="00EE4756" w:rsidRDefault="00360104" w:rsidP="00360104">
      <w:pPr>
        <w:tabs>
          <w:tab w:val="num" w:pos="720"/>
        </w:tabs>
        <w:ind w:left="360" w:hanging="360"/>
        <w:rPr>
          <w:rFonts w:ascii="Arial" w:hAnsi="Arial" w:cs="Arial"/>
          <w:color w:val="000000"/>
          <w:sz w:val="24"/>
          <w:szCs w:val="24"/>
        </w:rPr>
      </w:pPr>
    </w:p>
    <w:p w14:paraId="4C8CE352" w14:textId="77777777" w:rsidR="00360104" w:rsidRPr="00EE4756" w:rsidRDefault="00360104" w:rsidP="00360104">
      <w:pPr>
        <w:rPr>
          <w:rFonts w:ascii="Arial" w:hAnsi="Arial" w:cs="Arial"/>
          <w:b/>
          <w:color w:val="000000"/>
          <w:sz w:val="24"/>
          <w:szCs w:val="24"/>
        </w:rPr>
      </w:pPr>
      <w:r w:rsidRPr="00EE4756">
        <w:rPr>
          <w:rFonts w:ascii="Arial" w:hAnsi="Arial" w:cs="Arial"/>
          <w:b/>
          <w:color w:val="000000"/>
          <w:sz w:val="24"/>
          <w:szCs w:val="24"/>
        </w:rPr>
        <w:t>Debts Identified to be repaid by the LAG</w:t>
      </w:r>
      <w:r w:rsidRPr="00EE4756">
        <w:rPr>
          <w:rFonts w:ascii="Arial" w:hAnsi="Arial" w:cs="Arial"/>
          <w:b/>
          <w:color w:val="000000"/>
          <w:sz w:val="24"/>
          <w:szCs w:val="24"/>
        </w:rPr>
        <w:br/>
      </w:r>
    </w:p>
    <w:p w14:paraId="53F99AB4" w14:textId="77777777" w:rsidR="00360104" w:rsidRPr="00EE4756" w:rsidRDefault="00360104" w:rsidP="00360104">
      <w:pPr>
        <w:tabs>
          <w:tab w:val="left" w:pos="540"/>
        </w:tabs>
        <w:ind w:left="720" w:hanging="720"/>
        <w:rPr>
          <w:rFonts w:ascii="Arial" w:hAnsi="Arial" w:cs="Arial"/>
          <w:sz w:val="24"/>
          <w:szCs w:val="24"/>
        </w:rPr>
      </w:pPr>
      <w:r w:rsidRPr="00EE4756">
        <w:rPr>
          <w:rFonts w:ascii="Arial" w:hAnsi="Arial" w:cs="Arial"/>
          <w:color w:val="000000"/>
          <w:sz w:val="24"/>
          <w:szCs w:val="24"/>
        </w:rPr>
        <w:t xml:space="preserve"> 15.52</w:t>
      </w:r>
      <w:r w:rsidRPr="00EE4756">
        <w:rPr>
          <w:rFonts w:ascii="Arial" w:hAnsi="Arial" w:cs="Arial"/>
          <w:color w:val="000000"/>
          <w:sz w:val="24"/>
          <w:szCs w:val="24"/>
        </w:rPr>
        <w:tab/>
      </w:r>
      <w:r w:rsidRPr="00EE4756">
        <w:rPr>
          <w:rFonts w:ascii="Arial" w:hAnsi="Arial" w:cs="Arial"/>
          <w:sz w:val="24"/>
          <w:szCs w:val="24"/>
        </w:rPr>
        <w:t xml:space="preserve">If the debt identified relates to the LAG itself the DRO should be advised of the debt by DAERA local </w:t>
      </w:r>
      <w:r w:rsidRPr="00EE4756">
        <w:rPr>
          <w:rFonts w:ascii="Arial" w:hAnsi="Arial" w:cs="Arial"/>
          <w:color w:val="000000"/>
          <w:sz w:val="24"/>
          <w:szCs w:val="24"/>
        </w:rPr>
        <w:t xml:space="preserve">Contract Management staff who </w:t>
      </w:r>
      <w:r w:rsidRPr="00EE4756">
        <w:rPr>
          <w:rFonts w:ascii="Arial" w:hAnsi="Arial" w:cs="Arial"/>
          <w:sz w:val="24"/>
          <w:szCs w:val="24"/>
        </w:rPr>
        <w:t xml:space="preserve">will arrange for the completion of the irregularity forms. </w:t>
      </w:r>
      <w:r w:rsidR="002619A9" w:rsidRPr="00EE4756">
        <w:rPr>
          <w:rFonts w:ascii="Arial" w:hAnsi="Arial" w:cs="Arial"/>
          <w:sz w:val="24"/>
          <w:szCs w:val="24"/>
        </w:rPr>
        <w:t xml:space="preserve"> </w:t>
      </w:r>
      <w:r w:rsidRPr="00EE4756">
        <w:rPr>
          <w:rFonts w:ascii="Arial" w:hAnsi="Arial" w:cs="Arial"/>
          <w:sz w:val="24"/>
          <w:szCs w:val="24"/>
        </w:rPr>
        <w:t xml:space="preserve">Subsequent referral to the Debt Recovery Section will be in line with the procedures at paragraph 15.48 above. </w:t>
      </w:r>
    </w:p>
    <w:p w14:paraId="29B0C408" w14:textId="77777777" w:rsidR="00360104" w:rsidRPr="00EE4756" w:rsidRDefault="00360104" w:rsidP="00360104">
      <w:pPr>
        <w:tabs>
          <w:tab w:val="left" w:pos="540"/>
        </w:tabs>
        <w:ind w:left="360" w:hanging="360"/>
        <w:rPr>
          <w:rFonts w:ascii="Arial" w:hAnsi="Arial" w:cs="Arial"/>
          <w:b/>
          <w:color w:val="000000"/>
          <w:sz w:val="24"/>
          <w:szCs w:val="24"/>
        </w:rPr>
      </w:pPr>
    </w:p>
    <w:p w14:paraId="7D5D3C2C" w14:textId="77777777" w:rsidR="00360104" w:rsidRPr="00EE4756" w:rsidRDefault="00360104" w:rsidP="00360104">
      <w:pPr>
        <w:tabs>
          <w:tab w:val="left" w:pos="540"/>
        </w:tabs>
        <w:ind w:left="360" w:hanging="360"/>
        <w:rPr>
          <w:rFonts w:ascii="Arial" w:hAnsi="Arial" w:cs="Arial"/>
          <w:b/>
          <w:color w:val="000000"/>
          <w:sz w:val="24"/>
          <w:szCs w:val="24"/>
        </w:rPr>
      </w:pPr>
      <w:r w:rsidRPr="00EE4756">
        <w:rPr>
          <w:rFonts w:ascii="Arial" w:hAnsi="Arial" w:cs="Arial"/>
          <w:b/>
          <w:color w:val="000000"/>
          <w:sz w:val="24"/>
          <w:szCs w:val="24"/>
        </w:rPr>
        <w:t>Informing the DAERA Debt Recovery Officer</w:t>
      </w:r>
      <w:r w:rsidRPr="00EE4756">
        <w:rPr>
          <w:rFonts w:ascii="Arial" w:hAnsi="Arial" w:cs="Arial"/>
          <w:b/>
          <w:color w:val="000000"/>
          <w:sz w:val="24"/>
          <w:szCs w:val="24"/>
        </w:rPr>
        <w:br/>
      </w:r>
    </w:p>
    <w:p w14:paraId="7CDA58F2" w14:textId="77777777" w:rsidR="00360104" w:rsidRPr="0061388C" w:rsidRDefault="00360104" w:rsidP="00AF2E14">
      <w:pPr>
        <w:numPr>
          <w:ilvl w:val="1"/>
          <w:numId w:val="367"/>
        </w:numPr>
        <w:ind w:left="709" w:hanging="709"/>
        <w:rPr>
          <w:rFonts w:ascii="Arial" w:hAnsi="Arial" w:cs="Arial"/>
          <w:sz w:val="24"/>
          <w:szCs w:val="24"/>
        </w:rPr>
      </w:pPr>
      <w:r w:rsidRPr="00EE4756">
        <w:rPr>
          <w:rFonts w:ascii="Arial" w:hAnsi="Arial" w:cs="Arial"/>
          <w:color w:val="000000"/>
          <w:sz w:val="24"/>
          <w:szCs w:val="24"/>
        </w:rPr>
        <w:t xml:space="preserve">A copy of the Irregularity report should be forwarded to the </w:t>
      </w:r>
      <w:r w:rsidRPr="00EE4756">
        <w:rPr>
          <w:rFonts w:ascii="Arial" w:hAnsi="Arial" w:cs="Arial"/>
          <w:sz w:val="24"/>
          <w:szCs w:val="24"/>
        </w:rPr>
        <w:t xml:space="preserve">DRO immediately after the LAG identifies or is notified of a debt by DAERA local </w:t>
      </w:r>
      <w:r w:rsidRPr="00EE4756">
        <w:rPr>
          <w:rFonts w:ascii="Arial" w:hAnsi="Arial" w:cs="Arial"/>
          <w:color w:val="000000"/>
          <w:sz w:val="24"/>
          <w:szCs w:val="24"/>
        </w:rPr>
        <w:t xml:space="preserve">Contract Management staff. </w:t>
      </w:r>
      <w:r w:rsidRPr="0061388C">
        <w:rPr>
          <w:rFonts w:ascii="Arial" w:hAnsi="Arial" w:cs="Arial"/>
          <w:sz w:val="24"/>
          <w:szCs w:val="24"/>
        </w:rPr>
        <w:t xml:space="preserve"> </w:t>
      </w:r>
    </w:p>
    <w:p w14:paraId="5F932A95" w14:textId="77777777" w:rsidR="00360104" w:rsidRPr="00EE4756" w:rsidRDefault="00360104" w:rsidP="00360104">
      <w:pPr>
        <w:tabs>
          <w:tab w:val="left" w:pos="540"/>
        </w:tabs>
        <w:ind w:left="360" w:hanging="360"/>
        <w:rPr>
          <w:rFonts w:ascii="Arial" w:hAnsi="Arial" w:cs="Arial"/>
          <w:sz w:val="24"/>
          <w:szCs w:val="24"/>
        </w:rPr>
      </w:pPr>
    </w:p>
    <w:p w14:paraId="2BD57AE9" w14:textId="77777777" w:rsidR="00360104" w:rsidRPr="00EE4756" w:rsidRDefault="00360104" w:rsidP="00360104">
      <w:pPr>
        <w:ind w:left="709" w:hanging="709"/>
        <w:rPr>
          <w:rFonts w:ascii="Arial" w:hAnsi="Arial" w:cs="Arial"/>
          <w:sz w:val="24"/>
          <w:szCs w:val="24"/>
        </w:rPr>
      </w:pPr>
      <w:r w:rsidRPr="00EE4756">
        <w:rPr>
          <w:rFonts w:ascii="Arial" w:hAnsi="Arial" w:cs="Arial"/>
          <w:sz w:val="24"/>
          <w:szCs w:val="24"/>
        </w:rPr>
        <w:t>15.54</w:t>
      </w:r>
      <w:r w:rsidRPr="00EE4756">
        <w:rPr>
          <w:rFonts w:ascii="Arial" w:hAnsi="Arial" w:cs="Arial"/>
          <w:sz w:val="24"/>
          <w:szCs w:val="24"/>
        </w:rPr>
        <w:tab/>
        <w:t xml:space="preserve">An irregularity report will be required for all debts identified regardless of the amounts involved.  Irregularity reports should be completed for any claims which are reduced as a result of pre payment vouching. </w:t>
      </w:r>
    </w:p>
    <w:p w14:paraId="37D8FBE3" w14:textId="77777777" w:rsidR="00360104" w:rsidRPr="00EE4756" w:rsidRDefault="00360104" w:rsidP="00360104">
      <w:pPr>
        <w:ind w:left="360" w:hanging="360"/>
        <w:rPr>
          <w:rFonts w:ascii="Arial" w:hAnsi="Arial" w:cs="Arial"/>
          <w:color w:val="000000"/>
          <w:sz w:val="24"/>
          <w:szCs w:val="24"/>
        </w:rPr>
      </w:pPr>
    </w:p>
    <w:p w14:paraId="1A43F2A2" w14:textId="77777777" w:rsidR="00360104" w:rsidRPr="00EE4756" w:rsidRDefault="00360104" w:rsidP="00360104">
      <w:pPr>
        <w:ind w:left="718" w:hanging="718"/>
        <w:rPr>
          <w:rFonts w:ascii="Arial" w:hAnsi="Arial" w:cs="Arial"/>
          <w:sz w:val="24"/>
          <w:szCs w:val="24"/>
        </w:rPr>
      </w:pPr>
      <w:r w:rsidRPr="00EE4756">
        <w:rPr>
          <w:rFonts w:ascii="Arial" w:hAnsi="Arial" w:cs="Arial"/>
          <w:sz w:val="24"/>
          <w:szCs w:val="24"/>
        </w:rPr>
        <w:t>15.55</w:t>
      </w:r>
      <w:r w:rsidRPr="00EE4756">
        <w:rPr>
          <w:rFonts w:ascii="Arial" w:hAnsi="Arial" w:cs="Arial"/>
          <w:sz w:val="24"/>
          <w:szCs w:val="24"/>
        </w:rPr>
        <w:tab/>
        <w:t>The DRO will review all debts including any reduction or penalties to be applied and confirm if the debt is in excess of the de-minimis threshold of €100.00 before issuing a Debt Notification</w:t>
      </w:r>
      <w:r w:rsidRPr="00EE4756">
        <w:rPr>
          <w:rFonts w:ascii="Arial" w:hAnsi="Arial" w:cs="Arial"/>
          <w:b/>
          <w:sz w:val="24"/>
          <w:szCs w:val="24"/>
        </w:rPr>
        <w:t xml:space="preserve"> </w:t>
      </w:r>
      <w:r w:rsidRPr="00EE4756">
        <w:rPr>
          <w:rFonts w:ascii="Arial" w:hAnsi="Arial" w:cs="Arial"/>
          <w:sz w:val="24"/>
          <w:szCs w:val="24"/>
        </w:rPr>
        <w:t>letter to the applicant.  A copy of the debt notification letter will issue to the Admin Unit for retention on the project file.</w:t>
      </w:r>
    </w:p>
    <w:p w14:paraId="3BBFE90C" w14:textId="77777777" w:rsidR="00360104" w:rsidRPr="00EE4756" w:rsidRDefault="00360104" w:rsidP="00360104">
      <w:pPr>
        <w:ind w:left="718"/>
        <w:rPr>
          <w:rFonts w:ascii="Arial" w:hAnsi="Arial" w:cs="Arial"/>
          <w:b/>
          <w:color w:val="000000"/>
          <w:sz w:val="24"/>
          <w:szCs w:val="24"/>
        </w:rPr>
      </w:pPr>
    </w:p>
    <w:p w14:paraId="4C5C540A" w14:textId="77777777" w:rsidR="0060366A" w:rsidRDefault="0060366A" w:rsidP="00360104">
      <w:pPr>
        <w:ind w:left="718" w:hanging="718"/>
        <w:rPr>
          <w:rFonts w:ascii="Arial" w:hAnsi="Arial" w:cs="Arial"/>
          <w:b/>
          <w:color w:val="000000"/>
          <w:sz w:val="24"/>
          <w:szCs w:val="24"/>
        </w:rPr>
      </w:pPr>
    </w:p>
    <w:p w14:paraId="0D10E5F1" w14:textId="77777777" w:rsidR="00360104" w:rsidRPr="00EE4756" w:rsidRDefault="00360104" w:rsidP="00360104">
      <w:pPr>
        <w:ind w:left="718" w:hanging="718"/>
        <w:rPr>
          <w:rFonts w:ascii="Arial" w:hAnsi="Arial" w:cs="Arial"/>
          <w:b/>
          <w:color w:val="000000"/>
          <w:sz w:val="24"/>
          <w:szCs w:val="24"/>
        </w:rPr>
      </w:pPr>
      <w:r w:rsidRPr="00EE4756">
        <w:rPr>
          <w:rFonts w:ascii="Arial" w:hAnsi="Arial" w:cs="Arial"/>
          <w:b/>
          <w:color w:val="000000"/>
          <w:sz w:val="24"/>
          <w:szCs w:val="24"/>
        </w:rPr>
        <w:lastRenderedPageBreak/>
        <w:t>DAERA Debt Recovery Officer (DRO) Role</w:t>
      </w:r>
    </w:p>
    <w:p w14:paraId="5C520E03" w14:textId="77777777" w:rsidR="00360104" w:rsidRPr="00EE4756" w:rsidRDefault="00360104" w:rsidP="00360104">
      <w:pPr>
        <w:ind w:left="718" w:hanging="718"/>
        <w:rPr>
          <w:rFonts w:ascii="Arial" w:hAnsi="Arial" w:cs="Arial"/>
          <w:b/>
          <w:sz w:val="24"/>
          <w:szCs w:val="24"/>
        </w:rPr>
      </w:pPr>
    </w:p>
    <w:p w14:paraId="52F08386" w14:textId="77777777" w:rsidR="00360104" w:rsidRPr="00EE4756" w:rsidRDefault="00360104" w:rsidP="00AF2E14">
      <w:pPr>
        <w:numPr>
          <w:ilvl w:val="1"/>
          <w:numId w:val="368"/>
        </w:numPr>
        <w:ind w:left="709" w:hanging="709"/>
        <w:rPr>
          <w:rFonts w:ascii="Arial" w:hAnsi="Arial" w:cs="Arial"/>
          <w:color w:val="000000"/>
          <w:sz w:val="24"/>
          <w:szCs w:val="24"/>
        </w:rPr>
      </w:pPr>
      <w:r w:rsidRPr="00EE4756">
        <w:rPr>
          <w:rFonts w:ascii="Arial" w:hAnsi="Arial" w:cs="Arial"/>
          <w:color w:val="000000"/>
          <w:sz w:val="24"/>
          <w:szCs w:val="24"/>
        </w:rPr>
        <w:t xml:space="preserve">The DRO will ensure that the debt is correctly calculated, and the appropriate letter issued, supported by relevant accompanying documentation before submission to DAERA Debt Recovery Section based in Orchard House.  All contact with the Debt Recovery Section must be via the DRO in Dundonald House, Belfast. </w:t>
      </w:r>
      <w:r w:rsidR="00465A93" w:rsidRPr="00EE4756">
        <w:rPr>
          <w:rFonts w:ascii="Arial" w:hAnsi="Arial" w:cs="Arial"/>
          <w:color w:val="000000"/>
          <w:sz w:val="24"/>
          <w:szCs w:val="24"/>
        </w:rPr>
        <w:t xml:space="preserve"> </w:t>
      </w:r>
      <w:r w:rsidRPr="00EE4756">
        <w:rPr>
          <w:rFonts w:ascii="Arial" w:hAnsi="Arial" w:cs="Arial"/>
          <w:color w:val="000000"/>
          <w:sz w:val="24"/>
          <w:szCs w:val="24"/>
        </w:rPr>
        <w:t xml:space="preserve">The Admin Unit should not make direct contact with the Debt Recovery Section on any issue and refer all queries to the DRO. </w:t>
      </w:r>
    </w:p>
    <w:p w14:paraId="6FF27DE0" w14:textId="77777777" w:rsidR="00360104" w:rsidRDefault="00360104" w:rsidP="00360104">
      <w:pPr>
        <w:tabs>
          <w:tab w:val="left" w:pos="540"/>
        </w:tabs>
        <w:ind w:left="360" w:hanging="360"/>
        <w:rPr>
          <w:rFonts w:ascii="Arial" w:hAnsi="Arial" w:cs="Arial"/>
          <w:b/>
        </w:rPr>
      </w:pPr>
    </w:p>
    <w:p w14:paraId="44D3DE2E" w14:textId="77777777" w:rsidR="00360104" w:rsidRPr="00EE4756" w:rsidRDefault="00360104" w:rsidP="00360104">
      <w:pPr>
        <w:tabs>
          <w:tab w:val="left" w:pos="540"/>
        </w:tabs>
        <w:ind w:left="360" w:hanging="360"/>
        <w:rPr>
          <w:rFonts w:ascii="Arial" w:hAnsi="Arial" w:cs="Arial"/>
          <w:sz w:val="24"/>
          <w:szCs w:val="24"/>
        </w:rPr>
      </w:pPr>
      <w:bookmarkStart w:id="152" w:name="para_15_57"/>
      <w:bookmarkEnd w:id="152"/>
      <w:r w:rsidRPr="00EE4756">
        <w:rPr>
          <w:rFonts w:ascii="Arial" w:hAnsi="Arial" w:cs="Arial"/>
          <w:b/>
          <w:sz w:val="24"/>
          <w:szCs w:val="24"/>
        </w:rPr>
        <w:t>Informing the Applicant of the Debt</w:t>
      </w:r>
      <w:r w:rsidRPr="00EE4756">
        <w:rPr>
          <w:rFonts w:ascii="Arial" w:hAnsi="Arial" w:cs="Arial"/>
          <w:b/>
          <w:sz w:val="24"/>
          <w:szCs w:val="24"/>
        </w:rPr>
        <w:br/>
      </w:r>
    </w:p>
    <w:p w14:paraId="0EFF6275" w14:textId="77777777" w:rsidR="00360104" w:rsidRPr="00691677" w:rsidRDefault="00360104" w:rsidP="00360104">
      <w:pPr>
        <w:ind w:left="709" w:hanging="709"/>
        <w:rPr>
          <w:rFonts w:ascii="Arial" w:hAnsi="Arial" w:cs="Arial"/>
          <w:color w:val="000000"/>
          <w:sz w:val="24"/>
          <w:szCs w:val="24"/>
        </w:rPr>
      </w:pPr>
      <w:r w:rsidRPr="00691677">
        <w:rPr>
          <w:rFonts w:ascii="Arial" w:hAnsi="Arial" w:cs="Arial"/>
          <w:sz w:val="24"/>
          <w:szCs w:val="24"/>
        </w:rPr>
        <w:t>15.57</w:t>
      </w:r>
      <w:r w:rsidRPr="00691677">
        <w:rPr>
          <w:rFonts w:ascii="Arial" w:hAnsi="Arial" w:cs="Arial"/>
          <w:sz w:val="24"/>
          <w:szCs w:val="24"/>
        </w:rPr>
        <w:tab/>
        <w:t xml:space="preserve">The effective date for raising the debt will be the date of issue of the Debt Notification letter.   </w:t>
      </w:r>
    </w:p>
    <w:p w14:paraId="7670CA83" w14:textId="77777777" w:rsidR="00360104" w:rsidRPr="00691677" w:rsidRDefault="00360104" w:rsidP="00360104">
      <w:pPr>
        <w:ind w:left="360" w:hanging="360"/>
        <w:rPr>
          <w:rFonts w:ascii="Arial" w:hAnsi="Arial" w:cs="Arial"/>
          <w:sz w:val="24"/>
          <w:szCs w:val="24"/>
        </w:rPr>
      </w:pPr>
    </w:p>
    <w:p w14:paraId="601603A4" w14:textId="77777777" w:rsidR="00360104" w:rsidRPr="00691677" w:rsidRDefault="00360104" w:rsidP="00360104">
      <w:pPr>
        <w:ind w:left="709" w:hanging="709"/>
        <w:rPr>
          <w:rFonts w:ascii="Arial" w:hAnsi="Arial" w:cs="Arial"/>
          <w:color w:val="000000"/>
          <w:sz w:val="24"/>
          <w:szCs w:val="24"/>
        </w:rPr>
      </w:pPr>
      <w:r w:rsidRPr="00691677">
        <w:rPr>
          <w:rFonts w:ascii="Arial" w:hAnsi="Arial" w:cs="Arial"/>
          <w:sz w:val="24"/>
          <w:szCs w:val="24"/>
        </w:rPr>
        <w:t>15.58</w:t>
      </w:r>
      <w:r w:rsidRPr="00691677">
        <w:rPr>
          <w:rFonts w:ascii="Arial" w:hAnsi="Arial" w:cs="Arial"/>
          <w:sz w:val="24"/>
          <w:szCs w:val="24"/>
        </w:rPr>
        <w:tab/>
      </w:r>
      <w:r w:rsidRPr="00691677">
        <w:rPr>
          <w:rFonts w:ascii="Arial" w:hAnsi="Arial" w:cs="Arial"/>
          <w:sz w:val="24"/>
          <w:szCs w:val="24"/>
        </w:rPr>
        <w:tab/>
        <w:t>The DRO will issue the initial debt recovery letter to the applicant, and will include:</w:t>
      </w:r>
      <w:r w:rsidRPr="00691677">
        <w:rPr>
          <w:rFonts w:ascii="Arial" w:hAnsi="Arial" w:cs="Arial"/>
          <w:sz w:val="24"/>
          <w:szCs w:val="24"/>
        </w:rPr>
        <w:br/>
      </w:r>
    </w:p>
    <w:p w14:paraId="479694C0" w14:textId="77777777" w:rsidR="00360104" w:rsidRPr="00691677" w:rsidRDefault="00360104" w:rsidP="00AF2E14">
      <w:pPr>
        <w:numPr>
          <w:ilvl w:val="0"/>
          <w:numId w:val="360"/>
        </w:numPr>
        <w:tabs>
          <w:tab w:val="num" w:pos="1080"/>
        </w:tabs>
        <w:ind w:left="1080"/>
        <w:rPr>
          <w:rFonts w:ascii="Arial" w:hAnsi="Arial" w:cs="Arial"/>
          <w:color w:val="000000"/>
          <w:sz w:val="24"/>
          <w:szCs w:val="24"/>
        </w:rPr>
      </w:pPr>
      <w:r w:rsidRPr="00691677">
        <w:rPr>
          <w:rFonts w:ascii="Arial" w:hAnsi="Arial" w:cs="Arial"/>
          <w:sz w:val="24"/>
          <w:szCs w:val="24"/>
        </w:rPr>
        <w:t>scheme name, date of claim and amount paid;</w:t>
      </w:r>
    </w:p>
    <w:p w14:paraId="76D57259" w14:textId="77777777" w:rsidR="00360104" w:rsidRPr="00691677" w:rsidRDefault="00360104" w:rsidP="00AF2E14">
      <w:pPr>
        <w:numPr>
          <w:ilvl w:val="0"/>
          <w:numId w:val="360"/>
        </w:numPr>
        <w:tabs>
          <w:tab w:val="num" w:pos="1080"/>
        </w:tabs>
        <w:ind w:left="1080"/>
        <w:rPr>
          <w:rFonts w:ascii="Arial" w:hAnsi="Arial" w:cs="Arial"/>
          <w:sz w:val="24"/>
          <w:szCs w:val="24"/>
        </w:rPr>
      </w:pPr>
      <w:r w:rsidRPr="00691677">
        <w:rPr>
          <w:rFonts w:ascii="Arial" w:hAnsi="Arial" w:cs="Arial"/>
          <w:sz w:val="24"/>
          <w:szCs w:val="24"/>
        </w:rPr>
        <w:t>conditions of the Scheme/Letter of Offer requirements/Scheme requirements;</w:t>
      </w:r>
    </w:p>
    <w:p w14:paraId="7590B00C" w14:textId="77777777" w:rsidR="00360104" w:rsidRPr="00691677" w:rsidRDefault="00360104" w:rsidP="00AF2E14">
      <w:pPr>
        <w:numPr>
          <w:ilvl w:val="0"/>
          <w:numId w:val="360"/>
        </w:numPr>
        <w:tabs>
          <w:tab w:val="num" w:pos="1080"/>
        </w:tabs>
        <w:ind w:left="1080"/>
        <w:rPr>
          <w:rFonts w:ascii="Arial" w:hAnsi="Arial" w:cs="Arial"/>
          <w:color w:val="000000"/>
          <w:sz w:val="24"/>
          <w:szCs w:val="24"/>
        </w:rPr>
      </w:pPr>
      <w:r w:rsidRPr="00691677">
        <w:rPr>
          <w:rFonts w:ascii="Arial" w:hAnsi="Arial" w:cs="Arial"/>
          <w:sz w:val="24"/>
          <w:szCs w:val="24"/>
        </w:rPr>
        <w:t>breach of Condition/Letter of Offer/Scheme requirement identified;</w:t>
      </w:r>
    </w:p>
    <w:p w14:paraId="4ABEB5F8" w14:textId="77777777" w:rsidR="00360104" w:rsidRPr="00691677" w:rsidRDefault="00360104" w:rsidP="00AF2E14">
      <w:pPr>
        <w:numPr>
          <w:ilvl w:val="0"/>
          <w:numId w:val="360"/>
        </w:numPr>
        <w:tabs>
          <w:tab w:val="num" w:pos="1080"/>
        </w:tabs>
        <w:ind w:left="1080"/>
        <w:rPr>
          <w:rFonts w:ascii="Arial" w:hAnsi="Arial" w:cs="Arial"/>
          <w:color w:val="000000"/>
          <w:sz w:val="24"/>
          <w:szCs w:val="24"/>
        </w:rPr>
      </w:pPr>
      <w:r w:rsidRPr="00691677">
        <w:rPr>
          <w:rFonts w:ascii="Arial" w:hAnsi="Arial" w:cs="Arial"/>
          <w:color w:val="000000"/>
          <w:sz w:val="24"/>
          <w:szCs w:val="24"/>
        </w:rPr>
        <w:t>details of any discrepancy uncovered and the regulatory basis for recovery;</w:t>
      </w:r>
    </w:p>
    <w:p w14:paraId="1157BD71" w14:textId="77777777" w:rsidR="00360104" w:rsidRPr="00691677" w:rsidRDefault="00360104" w:rsidP="00AF2E14">
      <w:pPr>
        <w:numPr>
          <w:ilvl w:val="0"/>
          <w:numId w:val="360"/>
        </w:numPr>
        <w:tabs>
          <w:tab w:val="num" w:pos="1080"/>
        </w:tabs>
        <w:ind w:left="1080"/>
        <w:rPr>
          <w:rFonts w:ascii="Arial" w:hAnsi="Arial" w:cs="Arial"/>
          <w:color w:val="000000"/>
          <w:sz w:val="24"/>
          <w:szCs w:val="24"/>
        </w:rPr>
      </w:pPr>
      <w:r w:rsidRPr="00691677">
        <w:rPr>
          <w:rFonts w:ascii="Arial" w:hAnsi="Arial" w:cs="Arial"/>
          <w:color w:val="000000"/>
          <w:sz w:val="24"/>
          <w:szCs w:val="24"/>
        </w:rPr>
        <w:t>information in respect of any reduction or exclusions applied and amount to be repaid with calculation if required;</w:t>
      </w:r>
    </w:p>
    <w:p w14:paraId="6E0B636D" w14:textId="77777777" w:rsidR="00360104" w:rsidRPr="00691677" w:rsidRDefault="00360104" w:rsidP="00AF2E14">
      <w:pPr>
        <w:numPr>
          <w:ilvl w:val="0"/>
          <w:numId w:val="360"/>
        </w:numPr>
        <w:tabs>
          <w:tab w:val="num" w:pos="1080"/>
        </w:tabs>
        <w:ind w:left="1080"/>
        <w:rPr>
          <w:rFonts w:ascii="Arial" w:hAnsi="Arial" w:cs="Arial"/>
          <w:color w:val="000000"/>
          <w:sz w:val="24"/>
          <w:szCs w:val="24"/>
        </w:rPr>
      </w:pPr>
      <w:r w:rsidRPr="00691677">
        <w:rPr>
          <w:rFonts w:ascii="Arial" w:hAnsi="Arial" w:cs="Arial"/>
          <w:color w:val="000000"/>
          <w:sz w:val="24"/>
          <w:szCs w:val="24"/>
        </w:rPr>
        <w:t>notification that interest will be applied to the debt and deadline for repayment;</w:t>
      </w:r>
    </w:p>
    <w:p w14:paraId="45F24276" w14:textId="77777777" w:rsidR="00360104" w:rsidRPr="00691677" w:rsidRDefault="00360104" w:rsidP="00AF2E14">
      <w:pPr>
        <w:numPr>
          <w:ilvl w:val="0"/>
          <w:numId w:val="360"/>
        </w:numPr>
        <w:tabs>
          <w:tab w:val="num" w:pos="1080"/>
        </w:tabs>
        <w:ind w:left="1080"/>
        <w:rPr>
          <w:rFonts w:ascii="Arial" w:hAnsi="Arial" w:cs="Arial"/>
          <w:color w:val="000000"/>
          <w:sz w:val="24"/>
          <w:szCs w:val="24"/>
        </w:rPr>
      </w:pPr>
      <w:r w:rsidRPr="00691677">
        <w:rPr>
          <w:rFonts w:ascii="Arial" w:hAnsi="Arial" w:cs="Arial"/>
          <w:color w:val="000000"/>
          <w:sz w:val="24"/>
          <w:szCs w:val="24"/>
        </w:rPr>
        <w:t>details as to how the applicant can make written representation regarding the debt which should be received within 14 calendar days by the DRO in Dundonald House;</w:t>
      </w:r>
    </w:p>
    <w:p w14:paraId="79EC7810" w14:textId="77777777" w:rsidR="00360104" w:rsidRPr="00691677" w:rsidRDefault="00360104" w:rsidP="00AF2E14">
      <w:pPr>
        <w:numPr>
          <w:ilvl w:val="0"/>
          <w:numId w:val="360"/>
        </w:numPr>
        <w:tabs>
          <w:tab w:val="num" w:pos="1080"/>
        </w:tabs>
        <w:ind w:left="1080"/>
        <w:rPr>
          <w:rFonts w:ascii="Arial" w:hAnsi="Arial" w:cs="Arial"/>
          <w:color w:val="000000"/>
          <w:sz w:val="24"/>
          <w:szCs w:val="24"/>
        </w:rPr>
      </w:pPr>
      <w:r w:rsidRPr="00691677">
        <w:rPr>
          <w:rFonts w:ascii="Arial" w:hAnsi="Arial" w:cs="Arial"/>
          <w:color w:val="000000"/>
          <w:sz w:val="24"/>
          <w:szCs w:val="24"/>
        </w:rPr>
        <w:t>advice to the applicant that if payment in respect of any other claim for the project or business ID becomes due, all or part of this payment may be withheld.</w:t>
      </w:r>
    </w:p>
    <w:p w14:paraId="7FC6FDC9" w14:textId="77777777" w:rsidR="00360104" w:rsidRPr="00691677" w:rsidRDefault="00360104" w:rsidP="00360104">
      <w:pPr>
        <w:ind w:left="1080" w:hanging="360"/>
        <w:rPr>
          <w:rFonts w:ascii="Arial" w:hAnsi="Arial" w:cs="Arial"/>
          <w:color w:val="000000"/>
          <w:sz w:val="24"/>
          <w:szCs w:val="24"/>
        </w:rPr>
      </w:pPr>
    </w:p>
    <w:p w14:paraId="10031184" w14:textId="77777777" w:rsidR="00360104" w:rsidRPr="00691677" w:rsidRDefault="00360104" w:rsidP="00360104">
      <w:pPr>
        <w:ind w:left="720" w:hanging="720"/>
        <w:rPr>
          <w:rFonts w:ascii="Arial" w:hAnsi="Arial" w:cs="Arial"/>
          <w:color w:val="000000"/>
          <w:sz w:val="24"/>
          <w:szCs w:val="24"/>
        </w:rPr>
      </w:pPr>
      <w:r w:rsidRPr="00691677">
        <w:rPr>
          <w:rFonts w:ascii="Arial" w:hAnsi="Arial" w:cs="Arial"/>
          <w:color w:val="000000"/>
          <w:sz w:val="24"/>
          <w:szCs w:val="24"/>
        </w:rPr>
        <w:tab/>
        <w:t>The total value of the debt must be broken down to show the irregularity amount separately from any interest and/or penalty</w:t>
      </w:r>
      <w:r w:rsidRPr="00691677">
        <w:rPr>
          <w:rFonts w:ascii="Arial" w:hAnsi="Arial" w:cs="Arial"/>
          <w:sz w:val="24"/>
          <w:szCs w:val="24"/>
        </w:rPr>
        <w:t xml:space="preserve"> amounts applied. </w:t>
      </w:r>
      <w:r w:rsidR="001E43D3" w:rsidRPr="00691677">
        <w:rPr>
          <w:rFonts w:ascii="Arial" w:hAnsi="Arial" w:cs="Arial"/>
          <w:sz w:val="24"/>
          <w:szCs w:val="24"/>
        </w:rPr>
        <w:t xml:space="preserve"> </w:t>
      </w:r>
      <w:r w:rsidRPr="00691677">
        <w:rPr>
          <w:rFonts w:ascii="Arial" w:hAnsi="Arial" w:cs="Arial"/>
          <w:sz w:val="24"/>
          <w:szCs w:val="24"/>
        </w:rPr>
        <w:t xml:space="preserve">The correct calculation of the component parts of the debt is essential to ensure that correct coding entries are recorded in the Grants &amp; Subsidies (G&amp;S) and Account NI databases.  </w:t>
      </w:r>
    </w:p>
    <w:p w14:paraId="60C3B46A" w14:textId="77777777" w:rsidR="00360104" w:rsidRDefault="00360104" w:rsidP="00360104">
      <w:pPr>
        <w:ind w:left="360" w:hanging="360"/>
        <w:rPr>
          <w:rFonts w:ascii="Arial" w:hAnsi="Arial" w:cs="Arial"/>
          <w:color w:val="000000"/>
          <w:sz w:val="24"/>
          <w:szCs w:val="24"/>
        </w:rPr>
      </w:pPr>
    </w:p>
    <w:p w14:paraId="4EED40F1" w14:textId="77777777" w:rsidR="0060366A" w:rsidRDefault="0060366A" w:rsidP="00360104">
      <w:pPr>
        <w:ind w:left="360" w:hanging="360"/>
        <w:rPr>
          <w:rFonts w:ascii="Arial" w:hAnsi="Arial" w:cs="Arial"/>
          <w:color w:val="000000"/>
          <w:sz w:val="24"/>
          <w:szCs w:val="24"/>
        </w:rPr>
      </w:pPr>
    </w:p>
    <w:p w14:paraId="7EE12FBE" w14:textId="77777777" w:rsidR="0060366A" w:rsidRDefault="0060366A" w:rsidP="00360104">
      <w:pPr>
        <w:ind w:left="360" w:hanging="360"/>
        <w:rPr>
          <w:rFonts w:ascii="Arial" w:hAnsi="Arial" w:cs="Arial"/>
          <w:color w:val="000000"/>
          <w:sz w:val="24"/>
          <w:szCs w:val="24"/>
        </w:rPr>
      </w:pPr>
    </w:p>
    <w:p w14:paraId="1FF19632" w14:textId="77777777" w:rsidR="0060366A" w:rsidRDefault="0060366A" w:rsidP="00360104">
      <w:pPr>
        <w:ind w:left="360" w:hanging="360"/>
        <w:rPr>
          <w:rFonts w:ascii="Arial" w:hAnsi="Arial" w:cs="Arial"/>
          <w:color w:val="000000"/>
          <w:sz w:val="24"/>
          <w:szCs w:val="24"/>
        </w:rPr>
      </w:pPr>
    </w:p>
    <w:p w14:paraId="121BAD8C" w14:textId="77777777" w:rsidR="0060366A" w:rsidRDefault="0060366A" w:rsidP="00360104">
      <w:pPr>
        <w:ind w:left="360" w:hanging="360"/>
        <w:rPr>
          <w:rFonts w:ascii="Arial" w:hAnsi="Arial" w:cs="Arial"/>
          <w:color w:val="000000"/>
          <w:sz w:val="24"/>
          <w:szCs w:val="24"/>
        </w:rPr>
      </w:pPr>
    </w:p>
    <w:p w14:paraId="4ADD7BDF" w14:textId="77777777" w:rsidR="0060366A" w:rsidRDefault="0060366A" w:rsidP="00360104">
      <w:pPr>
        <w:ind w:left="360" w:hanging="360"/>
        <w:rPr>
          <w:rFonts w:ascii="Arial" w:hAnsi="Arial" w:cs="Arial"/>
          <w:color w:val="000000"/>
          <w:sz w:val="24"/>
          <w:szCs w:val="24"/>
        </w:rPr>
      </w:pPr>
    </w:p>
    <w:p w14:paraId="2DE5F3B4" w14:textId="77777777" w:rsidR="0060366A" w:rsidRDefault="0060366A" w:rsidP="00360104">
      <w:pPr>
        <w:ind w:left="360" w:hanging="360"/>
        <w:rPr>
          <w:rFonts w:ascii="Arial" w:hAnsi="Arial" w:cs="Arial"/>
          <w:color w:val="000000"/>
          <w:sz w:val="24"/>
          <w:szCs w:val="24"/>
        </w:rPr>
      </w:pPr>
    </w:p>
    <w:p w14:paraId="69C30420" w14:textId="77777777" w:rsidR="0060366A" w:rsidRPr="00691677" w:rsidRDefault="0060366A" w:rsidP="00360104">
      <w:pPr>
        <w:ind w:left="360" w:hanging="360"/>
        <w:rPr>
          <w:rFonts w:ascii="Arial" w:hAnsi="Arial" w:cs="Arial"/>
          <w:color w:val="000000"/>
          <w:sz w:val="24"/>
          <w:szCs w:val="24"/>
        </w:rPr>
      </w:pPr>
    </w:p>
    <w:p w14:paraId="79822141" w14:textId="77777777" w:rsidR="00360104" w:rsidRPr="00691677" w:rsidRDefault="00360104" w:rsidP="00360104">
      <w:pPr>
        <w:ind w:left="720" w:hanging="720"/>
        <w:rPr>
          <w:rFonts w:ascii="Arial" w:hAnsi="Arial" w:cs="Arial"/>
          <w:color w:val="000000"/>
          <w:sz w:val="24"/>
          <w:szCs w:val="24"/>
        </w:rPr>
      </w:pPr>
      <w:r w:rsidRPr="00691677">
        <w:rPr>
          <w:rFonts w:ascii="Arial" w:hAnsi="Arial" w:cs="Arial"/>
          <w:sz w:val="24"/>
          <w:szCs w:val="24"/>
        </w:rPr>
        <w:t>15.59</w:t>
      </w:r>
      <w:r w:rsidRPr="00691677">
        <w:rPr>
          <w:rFonts w:ascii="Arial" w:hAnsi="Arial" w:cs="Arial"/>
          <w:sz w:val="24"/>
          <w:szCs w:val="24"/>
        </w:rPr>
        <w:tab/>
        <w:t>DAERA should ensure that any debt repayments received from applicants are made payable to the Department of Agriculture, Environment and Rural Affairs, GAS Sterling Bank Account, and on receipt are forwarded to;</w:t>
      </w:r>
    </w:p>
    <w:p w14:paraId="1042AE75" w14:textId="77777777" w:rsidR="00360104" w:rsidRPr="00691677" w:rsidRDefault="00360104" w:rsidP="00360104">
      <w:pPr>
        <w:ind w:left="1134"/>
        <w:rPr>
          <w:rFonts w:ascii="Arial" w:hAnsi="Arial" w:cs="Arial"/>
          <w:sz w:val="24"/>
          <w:szCs w:val="24"/>
        </w:rPr>
      </w:pPr>
    </w:p>
    <w:p w14:paraId="692B6B16" w14:textId="77777777" w:rsidR="00360104" w:rsidRPr="00691677" w:rsidRDefault="00360104" w:rsidP="00360104">
      <w:pPr>
        <w:ind w:left="1134"/>
        <w:rPr>
          <w:rFonts w:ascii="Arial" w:hAnsi="Arial" w:cs="Arial"/>
          <w:sz w:val="24"/>
          <w:szCs w:val="24"/>
        </w:rPr>
      </w:pPr>
      <w:r w:rsidRPr="00691677">
        <w:rPr>
          <w:rFonts w:ascii="Arial" w:hAnsi="Arial" w:cs="Arial"/>
          <w:sz w:val="24"/>
          <w:szCs w:val="24"/>
        </w:rPr>
        <w:t xml:space="preserve">DAERA Grants &amp; Subsidies Payments Branch, </w:t>
      </w:r>
    </w:p>
    <w:p w14:paraId="41B807C1" w14:textId="77777777" w:rsidR="00360104" w:rsidRPr="00691677" w:rsidRDefault="00360104" w:rsidP="00360104">
      <w:pPr>
        <w:ind w:left="1134"/>
        <w:rPr>
          <w:rFonts w:ascii="Arial" w:hAnsi="Arial" w:cs="Arial"/>
          <w:sz w:val="24"/>
          <w:szCs w:val="24"/>
        </w:rPr>
      </w:pPr>
      <w:r w:rsidRPr="00691677">
        <w:rPr>
          <w:rFonts w:ascii="Arial" w:hAnsi="Arial" w:cs="Arial"/>
          <w:sz w:val="24"/>
          <w:szCs w:val="24"/>
        </w:rPr>
        <w:t xml:space="preserve">Systems Management Section, </w:t>
      </w:r>
    </w:p>
    <w:p w14:paraId="4C0E4C02" w14:textId="77777777" w:rsidR="00360104" w:rsidRPr="00691677" w:rsidRDefault="00360104" w:rsidP="00360104">
      <w:pPr>
        <w:ind w:left="1134"/>
        <w:rPr>
          <w:rFonts w:ascii="Arial" w:hAnsi="Arial" w:cs="Arial"/>
          <w:sz w:val="24"/>
          <w:szCs w:val="24"/>
        </w:rPr>
      </w:pPr>
      <w:r w:rsidRPr="00691677">
        <w:rPr>
          <w:rFonts w:ascii="Arial" w:hAnsi="Arial" w:cs="Arial"/>
          <w:sz w:val="24"/>
          <w:szCs w:val="24"/>
        </w:rPr>
        <w:t xml:space="preserve">Room 9, </w:t>
      </w:r>
    </w:p>
    <w:p w14:paraId="5B86BAD9" w14:textId="77777777" w:rsidR="00360104" w:rsidRPr="00691677" w:rsidRDefault="00360104" w:rsidP="00360104">
      <w:pPr>
        <w:ind w:left="1134"/>
        <w:rPr>
          <w:rFonts w:ascii="Arial" w:hAnsi="Arial" w:cs="Arial"/>
          <w:sz w:val="24"/>
          <w:szCs w:val="24"/>
        </w:rPr>
      </w:pPr>
      <w:r w:rsidRPr="00691677">
        <w:rPr>
          <w:rFonts w:ascii="Arial" w:hAnsi="Arial" w:cs="Arial"/>
          <w:sz w:val="24"/>
          <w:szCs w:val="24"/>
        </w:rPr>
        <w:t xml:space="preserve">Orchard House, </w:t>
      </w:r>
    </w:p>
    <w:p w14:paraId="5ABAF3AB" w14:textId="77777777" w:rsidR="00360104" w:rsidRPr="00691677" w:rsidRDefault="00360104" w:rsidP="00360104">
      <w:pPr>
        <w:ind w:left="1134"/>
        <w:rPr>
          <w:rFonts w:ascii="Arial" w:hAnsi="Arial" w:cs="Arial"/>
          <w:sz w:val="24"/>
          <w:szCs w:val="24"/>
        </w:rPr>
      </w:pPr>
      <w:r w:rsidRPr="00691677">
        <w:rPr>
          <w:rFonts w:ascii="Arial" w:hAnsi="Arial" w:cs="Arial"/>
          <w:sz w:val="24"/>
          <w:szCs w:val="24"/>
        </w:rPr>
        <w:t xml:space="preserve">40 Foyle Street, </w:t>
      </w:r>
    </w:p>
    <w:p w14:paraId="5122C2FC" w14:textId="77777777" w:rsidR="00360104" w:rsidRPr="00691677" w:rsidRDefault="00360104" w:rsidP="00360104">
      <w:pPr>
        <w:ind w:left="1134"/>
        <w:rPr>
          <w:rFonts w:ascii="Arial" w:hAnsi="Arial" w:cs="Arial"/>
          <w:sz w:val="24"/>
          <w:szCs w:val="24"/>
        </w:rPr>
      </w:pPr>
      <w:r w:rsidRPr="00691677">
        <w:rPr>
          <w:rFonts w:ascii="Arial" w:hAnsi="Arial" w:cs="Arial"/>
          <w:sz w:val="24"/>
          <w:szCs w:val="24"/>
        </w:rPr>
        <w:t xml:space="preserve">Derry/Londonderry, </w:t>
      </w:r>
    </w:p>
    <w:p w14:paraId="3D9F0B8C" w14:textId="77777777" w:rsidR="00360104" w:rsidRPr="00E06167" w:rsidRDefault="00360104" w:rsidP="001E43D3">
      <w:pPr>
        <w:ind w:left="1134"/>
        <w:rPr>
          <w:rFonts w:ascii="Arial" w:hAnsi="Arial" w:cs="Arial"/>
          <w:b/>
          <w:sz w:val="24"/>
          <w:szCs w:val="24"/>
        </w:rPr>
      </w:pPr>
      <w:r w:rsidRPr="00691677">
        <w:rPr>
          <w:rFonts w:ascii="Arial" w:hAnsi="Arial" w:cs="Arial"/>
          <w:sz w:val="24"/>
          <w:szCs w:val="24"/>
        </w:rPr>
        <w:t xml:space="preserve">BT48 6A  </w:t>
      </w:r>
      <w:r w:rsidRPr="00691677">
        <w:rPr>
          <w:rFonts w:ascii="Arial" w:hAnsi="Arial" w:cs="Arial"/>
          <w:sz w:val="24"/>
          <w:szCs w:val="24"/>
        </w:rPr>
        <w:br/>
      </w:r>
    </w:p>
    <w:p w14:paraId="198AD713" w14:textId="77777777" w:rsidR="0025464D" w:rsidRDefault="0025464D" w:rsidP="001E43D3">
      <w:pPr>
        <w:tabs>
          <w:tab w:val="left" w:pos="540"/>
        </w:tabs>
        <w:ind w:left="360" w:hanging="360"/>
        <w:rPr>
          <w:rFonts w:ascii="Arial" w:hAnsi="Arial" w:cs="Arial"/>
          <w:b/>
          <w:sz w:val="24"/>
          <w:szCs w:val="24"/>
        </w:rPr>
      </w:pPr>
    </w:p>
    <w:p w14:paraId="7E69A5E0" w14:textId="77777777" w:rsidR="0025464D" w:rsidRDefault="0025464D" w:rsidP="001E43D3">
      <w:pPr>
        <w:tabs>
          <w:tab w:val="left" w:pos="540"/>
        </w:tabs>
        <w:ind w:left="360" w:hanging="360"/>
        <w:rPr>
          <w:rFonts w:ascii="Arial" w:hAnsi="Arial" w:cs="Arial"/>
          <w:b/>
          <w:sz w:val="24"/>
          <w:szCs w:val="24"/>
        </w:rPr>
      </w:pPr>
    </w:p>
    <w:p w14:paraId="360D887F" w14:textId="77777777" w:rsidR="00360104" w:rsidRPr="00691677" w:rsidRDefault="00360104" w:rsidP="001E43D3">
      <w:pPr>
        <w:tabs>
          <w:tab w:val="left" w:pos="540"/>
        </w:tabs>
        <w:ind w:left="360" w:hanging="360"/>
        <w:rPr>
          <w:rFonts w:ascii="Arial" w:hAnsi="Arial" w:cs="Arial"/>
          <w:b/>
        </w:rPr>
      </w:pPr>
      <w:r w:rsidRPr="00691677">
        <w:rPr>
          <w:rFonts w:ascii="Arial" w:hAnsi="Arial" w:cs="Arial"/>
          <w:b/>
          <w:sz w:val="24"/>
          <w:szCs w:val="24"/>
        </w:rPr>
        <w:t>Cancellation of an Overpayment / Repayment of Debt</w:t>
      </w:r>
      <w:r w:rsidRPr="00691677">
        <w:rPr>
          <w:rFonts w:ascii="Arial" w:hAnsi="Arial" w:cs="Arial"/>
          <w:b/>
          <w:sz w:val="24"/>
          <w:szCs w:val="24"/>
        </w:rPr>
        <w:br/>
      </w:r>
    </w:p>
    <w:p w14:paraId="403A4F5F" w14:textId="77777777" w:rsidR="00360104" w:rsidRPr="00691677" w:rsidRDefault="00360104" w:rsidP="001E43D3">
      <w:pPr>
        <w:pStyle w:val="BodyText3"/>
        <w:spacing w:line="240" w:lineRule="auto"/>
        <w:ind w:left="720" w:hanging="720"/>
        <w:jc w:val="left"/>
        <w:rPr>
          <w:rFonts w:cs="Arial"/>
          <w:b w:val="0"/>
          <w:color w:val="000000"/>
          <w:sz w:val="24"/>
          <w:szCs w:val="24"/>
        </w:rPr>
      </w:pPr>
      <w:r w:rsidRPr="00691677">
        <w:rPr>
          <w:rFonts w:cs="Arial"/>
          <w:b w:val="0"/>
          <w:sz w:val="24"/>
          <w:szCs w:val="24"/>
        </w:rPr>
        <w:t>15.60</w:t>
      </w:r>
      <w:r w:rsidRPr="00691677">
        <w:rPr>
          <w:rFonts w:cs="Arial"/>
          <w:b w:val="0"/>
          <w:sz w:val="24"/>
          <w:szCs w:val="24"/>
        </w:rPr>
        <w:tab/>
        <w:t xml:space="preserve">In the event that an overpayment has been raised in error or where the debt is repaid or removed for any reason the </w:t>
      </w:r>
      <w:r w:rsidRPr="00691677">
        <w:rPr>
          <w:rFonts w:cs="Arial"/>
          <w:b w:val="0"/>
          <w:color w:val="000000"/>
          <w:sz w:val="24"/>
          <w:szCs w:val="24"/>
        </w:rPr>
        <w:t>DAERA DRO</w:t>
      </w:r>
      <w:r w:rsidRPr="00691677">
        <w:rPr>
          <w:rFonts w:cs="Arial"/>
          <w:b w:val="0"/>
          <w:sz w:val="24"/>
          <w:szCs w:val="24"/>
        </w:rPr>
        <w:t xml:space="preserve"> should be advised immediately. </w:t>
      </w:r>
      <w:r w:rsidRPr="00691677">
        <w:rPr>
          <w:rFonts w:cs="Arial"/>
          <w:b w:val="0"/>
          <w:color w:val="000000"/>
          <w:sz w:val="24"/>
          <w:szCs w:val="24"/>
        </w:rPr>
        <w:t xml:space="preserve"> </w:t>
      </w:r>
    </w:p>
    <w:p w14:paraId="1803C42F" w14:textId="77777777" w:rsidR="00360104" w:rsidRPr="00691677" w:rsidRDefault="00360104" w:rsidP="001E43D3">
      <w:pPr>
        <w:pStyle w:val="BodyText3"/>
        <w:tabs>
          <w:tab w:val="left" w:pos="540"/>
        </w:tabs>
        <w:spacing w:line="240" w:lineRule="auto"/>
        <w:ind w:left="720" w:hanging="720"/>
        <w:jc w:val="left"/>
        <w:rPr>
          <w:rFonts w:cs="Arial"/>
          <w:b w:val="0"/>
          <w:sz w:val="24"/>
          <w:szCs w:val="24"/>
        </w:rPr>
      </w:pPr>
    </w:p>
    <w:p w14:paraId="6389FC4A" w14:textId="77777777" w:rsidR="00360104" w:rsidRPr="00691677" w:rsidRDefault="00360104" w:rsidP="001E43D3">
      <w:pPr>
        <w:pStyle w:val="BodyText3"/>
        <w:tabs>
          <w:tab w:val="left" w:pos="720"/>
        </w:tabs>
        <w:spacing w:line="240" w:lineRule="auto"/>
        <w:ind w:left="718" w:hanging="718"/>
        <w:jc w:val="left"/>
        <w:rPr>
          <w:rFonts w:cs="Arial"/>
          <w:b w:val="0"/>
          <w:sz w:val="24"/>
          <w:szCs w:val="24"/>
        </w:rPr>
      </w:pPr>
      <w:r w:rsidRPr="00691677">
        <w:rPr>
          <w:rFonts w:cs="Arial"/>
          <w:b w:val="0"/>
          <w:sz w:val="24"/>
          <w:szCs w:val="24"/>
        </w:rPr>
        <w:t>15.61</w:t>
      </w:r>
      <w:r w:rsidRPr="00691677">
        <w:rPr>
          <w:rFonts w:cs="Arial"/>
          <w:b w:val="0"/>
          <w:sz w:val="24"/>
          <w:szCs w:val="24"/>
        </w:rPr>
        <w:tab/>
        <w:t xml:space="preserve">All queries regarding repayment of debts received by the LAG should be referred to DAERA local Contract Management staff. </w:t>
      </w:r>
    </w:p>
    <w:p w14:paraId="3FA08C15" w14:textId="77777777" w:rsidR="00360104" w:rsidRPr="00691677" w:rsidRDefault="00360104" w:rsidP="001E43D3">
      <w:pPr>
        <w:pStyle w:val="BodyText3"/>
        <w:tabs>
          <w:tab w:val="left" w:pos="540"/>
        </w:tabs>
        <w:spacing w:line="240" w:lineRule="auto"/>
        <w:ind w:left="720" w:hanging="720"/>
        <w:jc w:val="left"/>
        <w:rPr>
          <w:rFonts w:cs="Arial"/>
          <w:b w:val="0"/>
          <w:sz w:val="24"/>
          <w:szCs w:val="24"/>
        </w:rPr>
      </w:pPr>
    </w:p>
    <w:p w14:paraId="0D2ADC5F" w14:textId="77777777" w:rsidR="00360104" w:rsidRPr="00691677" w:rsidRDefault="00360104" w:rsidP="001E43D3">
      <w:pPr>
        <w:pStyle w:val="BodyText3"/>
        <w:tabs>
          <w:tab w:val="left" w:pos="540"/>
        </w:tabs>
        <w:spacing w:line="240" w:lineRule="auto"/>
        <w:rPr>
          <w:rFonts w:cs="Arial"/>
          <w:b w:val="0"/>
          <w:sz w:val="24"/>
          <w:szCs w:val="24"/>
        </w:rPr>
      </w:pPr>
      <w:r w:rsidRPr="00691677">
        <w:rPr>
          <w:rFonts w:cs="Arial"/>
          <w:sz w:val="24"/>
          <w:szCs w:val="24"/>
        </w:rPr>
        <w:t>Updating the EU Database</w:t>
      </w:r>
    </w:p>
    <w:p w14:paraId="4054DAB7" w14:textId="77777777" w:rsidR="00360104" w:rsidRPr="00691677" w:rsidRDefault="00360104" w:rsidP="001E43D3">
      <w:pPr>
        <w:pStyle w:val="BodyText3"/>
        <w:tabs>
          <w:tab w:val="left" w:pos="540"/>
        </w:tabs>
        <w:spacing w:line="240" w:lineRule="auto"/>
        <w:ind w:left="720" w:hanging="720"/>
        <w:rPr>
          <w:rFonts w:cs="Arial"/>
          <w:b w:val="0"/>
          <w:sz w:val="24"/>
          <w:szCs w:val="24"/>
          <w:u w:val="single"/>
        </w:rPr>
      </w:pPr>
    </w:p>
    <w:p w14:paraId="12576CC9" w14:textId="77777777" w:rsidR="00360104" w:rsidRDefault="00360104" w:rsidP="00915CAE">
      <w:pPr>
        <w:pStyle w:val="BodyText3"/>
        <w:spacing w:line="240" w:lineRule="auto"/>
        <w:ind w:left="720" w:hanging="720"/>
        <w:jc w:val="left"/>
        <w:rPr>
          <w:rFonts w:cs="Arial"/>
          <w:sz w:val="24"/>
          <w:szCs w:val="24"/>
        </w:rPr>
        <w:sectPr w:rsidR="00360104" w:rsidSect="00794C1B">
          <w:pgSz w:w="11906" w:h="16838" w:code="9"/>
          <w:pgMar w:top="1440" w:right="1440" w:bottom="1440" w:left="1440" w:header="709" w:footer="454" w:gutter="0"/>
          <w:pgNumType w:start="56"/>
          <w:cols w:space="708"/>
          <w:docGrid w:linePitch="360"/>
        </w:sectPr>
      </w:pPr>
      <w:r w:rsidRPr="00691677">
        <w:rPr>
          <w:rFonts w:cs="Arial"/>
          <w:b w:val="0"/>
          <w:sz w:val="24"/>
          <w:szCs w:val="24"/>
        </w:rPr>
        <w:t>15.62</w:t>
      </w:r>
      <w:r w:rsidRPr="00691677">
        <w:rPr>
          <w:rFonts w:cs="Arial"/>
          <w:b w:val="0"/>
          <w:sz w:val="24"/>
          <w:szCs w:val="24"/>
        </w:rPr>
        <w:tab/>
        <w:t xml:space="preserve">The DAERA Debt Recovery Officer will inform the Admin Unit of any debts recovered. </w:t>
      </w:r>
      <w:r w:rsidR="00465A93" w:rsidRPr="00691677">
        <w:rPr>
          <w:rFonts w:cs="Arial"/>
          <w:b w:val="0"/>
          <w:sz w:val="24"/>
          <w:szCs w:val="24"/>
        </w:rPr>
        <w:t xml:space="preserve"> </w:t>
      </w:r>
      <w:r w:rsidRPr="00691677">
        <w:rPr>
          <w:rFonts w:cs="Arial"/>
          <w:b w:val="0"/>
          <w:sz w:val="24"/>
          <w:szCs w:val="24"/>
        </w:rPr>
        <w:t xml:space="preserve">The Admin Unit must ensure that details of the debt recovery are added to the EU Database.  Until a database is available please notify DAERA local </w:t>
      </w:r>
      <w:r w:rsidR="00915CAE" w:rsidRPr="00691677">
        <w:rPr>
          <w:rFonts w:cs="Arial"/>
          <w:b w:val="0"/>
          <w:sz w:val="24"/>
          <w:szCs w:val="24"/>
        </w:rPr>
        <w:t>C</w:t>
      </w:r>
      <w:r w:rsidRPr="00691677">
        <w:rPr>
          <w:rFonts w:cs="Arial"/>
          <w:b w:val="0"/>
          <w:sz w:val="24"/>
          <w:szCs w:val="24"/>
        </w:rPr>
        <w:t xml:space="preserve">ontract </w:t>
      </w:r>
      <w:r w:rsidR="00915CAE" w:rsidRPr="00691677">
        <w:rPr>
          <w:rFonts w:cs="Arial"/>
          <w:b w:val="0"/>
          <w:sz w:val="24"/>
          <w:szCs w:val="24"/>
        </w:rPr>
        <w:t>M</w:t>
      </w:r>
      <w:r w:rsidRPr="00691677">
        <w:rPr>
          <w:rFonts w:cs="Arial"/>
          <w:b w:val="0"/>
          <w:sz w:val="24"/>
          <w:szCs w:val="24"/>
        </w:rPr>
        <w:t>anagement</w:t>
      </w:r>
    </w:p>
    <w:p w14:paraId="3EF50761" w14:textId="77777777" w:rsidR="00360104" w:rsidRPr="00691677" w:rsidRDefault="00360104" w:rsidP="00360104">
      <w:pPr>
        <w:rPr>
          <w:rFonts w:ascii="Arial" w:hAnsi="Arial" w:cs="Arial"/>
          <w:b/>
          <w:sz w:val="24"/>
          <w:szCs w:val="24"/>
        </w:rPr>
      </w:pPr>
      <w:bookmarkStart w:id="153" w:name="Chapter_15_Annex_1"/>
      <w:bookmarkEnd w:id="153"/>
      <w:r w:rsidRPr="00691677">
        <w:rPr>
          <w:rFonts w:ascii="Arial" w:hAnsi="Arial" w:cs="Arial"/>
          <w:b/>
          <w:sz w:val="24"/>
          <w:szCs w:val="24"/>
        </w:rPr>
        <w:lastRenderedPageBreak/>
        <w:t>Rural Development Programme Irregularity/Penalty Matrix</w:t>
      </w:r>
      <w:r w:rsidRPr="00691677">
        <w:rPr>
          <w:rFonts w:ascii="Arial" w:hAnsi="Arial" w:cs="Arial"/>
          <w:b/>
        </w:rPr>
        <w:tab/>
      </w:r>
      <w:r w:rsidRPr="00691677">
        <w:rPr>
          <w:rFonts w:ascii="Arial" w:hAnsi="Arial" w:cs="Arial"/>
          <w:b/>
        </w:rPr>
        <w:tab/>
      </w:r>
      <w:r w:rsidRPr="00691677">
        <w:rPr>
          <w:rFonts w:ascii="Arial" w:hAnsi="Arial" w:cs="Arial"/>
          <w:b/>
        </w:rPr>
        <w:tab/>
      </w:r>
      <w:r w:rsidRPr="00691677">
        <w:rPr>
          <w:rFonts w:ascii="Arial" w:hAnsi="Arial" w:cs="Arial"/>
          <w:b/>
        </w:rPr>
        <w:tab/>
      </w:r>
      <w:r w:rsidRPr="00691677">
        <w:rPr>
          <w:rFonts w:ascii="Arial" w:hAnsi="Arial" w:cs="Arial"/>
          <w:b/>
        </w:rPr>
        <w:tab/>
      </w:r>
      <w:r w:rsidRPr="00691677">
        <w:rPr>
          <w:rFonts w:ascii="Arial" w:hAnsi="Arial" w:cs="Arial"/>
          <w:b/>
        </w:rPr>
        <w:tab/>
      </w:r>
      <w:r w:rsidRPr="00691677">
        <w:rPr>
          <w:rFonts w:ascii="Arial" w:hAnsi="Arial" w:cs="Arial"/>
          <w:b/>
        </w:rPr>
        <w:tab/>
      </w:r>
      <w:r w:rsidRPr="00691677">
        <w:rPr>
          <w:rFonts w:ascii="Arial" w:hAnsi="Arial" w:cs="Arial"/>
          <w:b/>
        </w:rPr>
        <w:tab/>
      </w:r>
      <w:r w:rsidRPr="00691677">
        <w:rPr>
          <w:rFonts w:ascii="Arial" w:hAnsi="Arial" w:cs="Arial"/>
          <w:b/>
        </w:rPr>
        <w:tab/>
      </w:r>
      <w:r w:rsidRPr="00691677">
        <w:rPr>
          <w:rFonts w:ascii="Arial" w:hAnsi="Arial" w:cs="Arial"/>
          <w:b/>
          <w:sz w:val="24"/>
          <w:szCs w:val="24"/>
        </w:rPr>
        <w:t>Annex 1</w:t>
      </w:r>
    </w:p>
    <w:p w14:paraId="5928DC18" w14:textId="77777777" w:rsidR="001247FC" w:rsidRPr="00691677" w:rsidRDefault="001247FC" w:rsidP="00360104">
      <w:pPr>
        <w:rPr>
          <w:rFonts w:ascii="Arial" w:hAnsi="Arial" w:cs="Arial"/>
          <w:b/>
          <w:sz w:val="24"/>
          <w:szCs w:val="24"/>
        </w:rPr>
      </w:pPr>
    </w:p>
    <w:tbl>
      <w:tblPr>
        <w:tblW w:w="14424" w:type="dxa"/>
        <w:tblInd w:w="-8" w:type="dxa"/>
        <w:tblLayout w:type="fixed"/>
        <w:tblLook w:val="04A0" w:firstRow="1" w:lastRow="0" w:firstColumn="1" w:lastColumn="0" w:noHBand="0" w:noVBand="1"/>
      </w:tblPr>
      <w:tblGrid>
        <w:gridCol w:w="2083"/>
        <w:gridCol w:w="1799"/>
        <w:gridCol w:w="1710"/>
        <w:gridCol w:w="2818"/>
        <w:gridCol w:w="2004"/>
        <w:gridCol w:w="2005"/>
        <w:gridCol w:w="2005"/>
      </w:tblGrid>
      <w:tr w:rsidR="00360104" w:rsidRPr="00691677" w14:paraId="5F326321" w14:textId="77777777" w:rsidTr="003E72FA">
        <w:trPr>
          <w:trHeight w:val="791"/>
        </w:trPr>
        <w:tc>
          <w:tcPr>
            <w:tcW w:w="2084" w:type="dxa"/>
            <w:tcBorders>
              <w:top w:val="single" w:sz="4" w:space="0" w:color="auto"/>
              <w:left w:val="nil"/>
              <w:bottom w:val="single" w:sz="4" w:space="0" w:color="auto"/>
              <w:right w:val="single" w:sz="4" w:space="0" w:color="auto"/>
            </w:tcBorders>
            <w:shd w:val="clear" w:color="auto" w:fill="808080"/>
            <w:noWrap/>
            <w:vAlign w:val="center"/>
          </w:tcPr>
          <w:p w14:paraId="0F9065FB" w14:textId="77777777" w:rsidR="00360104" w:rsidRPr="00691677" w:rsidRDefault="00360104" w:rsidP="003E72FA">
            <w:pPr>
              <w:spacing w:line="276" w:lineRule="auto"/>
              <w:jc w:val="center"/>
              <w:rPr>
                <w:rFonts w:ascii="Arial" w:hAnsi="Arial" w:cs="Arial"/>
                <w:b/>
                <w:bCs/>
                <w:color w:val="FFFFFF"/>
              </w:rPr>
            </w:pPr>
          </w:p>
        </w:tc>
        <w:tc>
          <w:tcPr>
            <w:tcW w:w="1800" w:type="dxa"/>
            <w:tcBorders>
              <w:top w:val="single" w:sz="4" w:space="0" w:color="auto"/>
              <w:left w:val="nil"/>
              <w:bottom w:val="single" w:sz="4" w:space="0" w:color="auto"/>
              <w:right w:val="single" w:sz="4" w:space="0" w:color="auto"/>
            </w:tcBorders>
            <w:shd w:val="clear" w:color="auto" w:fill="808080"/>
            <w:noWrap/>
            <w:vAlign w:val="center"/>
          </w:tcPr>
          <w:p w14:paraId="31A4F8D2" w14:textId="77777777" w:rsidR="00360104" w:rsidRPr="00691677" w:rsidRDefault="00360104" w:rsidP="003E72FA">
            <w:pPr>
              <w:spacing w:line="276" w:lineRule="auto"/>
              <w:jc w:val="center"/>
              <w:rPr>
                <w:rFonts w:ascii="Arial" w:hAnsi="Arial" w:cs="Arial"/>
                <w:b/>
                <w:bCs/>
                <w:color w:val="FFFFFF"/>
              </w:rPr>
            </w:pPr>
          </w:p>
        </w:tc>
        <w:tc>
          <w:tcPr>
            <w:tcW w:w="1710" w:type="dxa"/>
            <w:tcBorders>
              <w:top w:val="single" w:sz="4" w:space="0" w:color="auto"/>
              <w:left w:val="nil"/>
              <w:bottom w:val="single" w:sz="4" w:space="0" w:color="auto"/>
              <w:right w:val="single" w:sz="4" w:space="0" w:color="auto"/>
            </w:tcBorders>
            <w:shd w:val="clear" w:color="auto" w:fill="808080"/>
            <w:noWrap/>
            <w:vAlign w:val="center"/>
          </w:tcPr>
          <w:p w14:paraId="20EA5154" w14:textId="77777777" w:rsidR="00360104" w:rsidRPr="00691677" w:rsidRDefault="00360104" w:rsidP="003E72FA">
            <w:pPr>
              <w:spacing w:line="276" w:lineRule="auto"/>
              <w:jc w:val="center"/>
              <w:rPr>
                <w:rFonts w:ascii="Arial" w:hAnsi="Arial" w:cs="Arial"/>
                <w:b/>
                <w:bCs/>
                <w:color w:val="FFFFFF"/>
              </w:rPr>
            </w:pPr>
          </w:p>
        </w:tc>
        <w:tc>
          <w:tcPr>
            <w:tcW w:w="2818" w:type="dxa"/>
            <w:tcBorders>
              <w:top w:val="single" w:sz="4" w:space="0" w:color="auto"/>
              <w:left w:val="nil"/>
              <w:bottom w:val="single" w:sz="4" w:space="0" w:color="auto"/>
              <w:right w:val="single" w:sz="4" w:space="0" w:color="auto"/>
            </w:tcBorders>
            <w:shd w:val="clear" w:color="auto" w:fill="808080"/>
            <w:vAlign w:val="center"/>
            <w:hideMark/>
          </w:tcPr>
          <w:p w14:paraId="583ED077" w14:textId="77777777" w:rsidR="00360104" w:rsidRPr="00691677" w:rsidRDefault="00360104" w:rsidP="003E72FA">
            <w:pPr>
              <w:jc w:val="center"/>
              <w:rPr>
                <w:rFonts w:ascii="Arial" w:hAnsi="Arial" w:cs="Arial"/>
                <w:b/>
                <w:bCs/>
                <w:color w:val="FFFFFF"/>
              </w:rPr>
            </w:pPr>
            <w:r w:rsidRPr="00691677">
              <w:rPr>
                <w:rFonts w:ascii="Arial" w:hAnsi="Arial" w:cs="Arial"/>
                <w:b/>
                <w:bCs/>
                <w:color w:val="FFFFFF"/>
              </w:rPr>
              <w:t>For first  non-compliance use this column to calculate reduction</w:t>
            </w:r>
          </w:p>
        </w:tc>
        <w:tc>
          <w:tcPr>
            <w:tcW w:w="6014" w:type="dxa"/>
            <w:gridSpan w:val="3"/>
            <w:tcBorders>
              <w:top w:val="single" w:sz="4" w:space="0" w:color="auto"/>
              <w:left w:val="single" w:sz="4" w:space="0" w:color="auto"/>
              <w:bottom w:val="single" w:sz="4" w:space="0" w:color="auto"/>
              <w:right w:val="single" w:sz="4" w:space="0" w:color="auto"/>
            </w:tcBorders>
            <w:shd w:val="clear" w:color="auto" w:fill="808080"/>
            <w:hideMark/>
          </w:tcPr>
          <w:p w14:paraId="7CD053F9" w14:textId="77777777" w:rsidR="00360104" w:rsidRPr="00691677" w:rsidRDefault="00360104" w:rsidP="003E72FA">
            <w:pPr>
              <w:rPr>
                <w:rFonts w:ascii="Arial" w:hAnsi="Arial" w:cs="Arial"/>
                <w:b/>
                <w:bCs/>
                <w:color w:val="FFFFFF"/>
              </w:rPr>
            </w:pPr>
            <w:r w:rsidRPr="00691677">
              <w:rPr>
                <w:rFonts w:ascii="Arial" w:hAnsi="Arial" w:cs="Arial"/>
                <w:b/>
                <w:bCs/>
                <w:color w:val="FFFFFF"/>
              </w:rPr>
              <w:t>If the non-compliance has been repeated within four years  or during the whole programming period 2014 – 2020 in the case of the same beneficiary and the same measure use this side of the matrix to calculate reduction</w:t>
            </w:r>
          </w:p>
        </w:tc>
      </w:tr>
      <w:tr w:rsidR="00360104" w:rsidRPr="00691677" w14:paraId="2A215607" w14:textId="77777777" w:rsidTr="003E72FA">
        <w:trPr>
          <w:trHeight w:val="620"/>
        </w:trPr>
        <w:tc>
          <w:tcPr>
            <w:tcW w:w="2084" w:type="dxa"/>
            <w:tcBorders>
              <w:top w:val="single" w:sz="4" w:space="0" w:color="auto"/>
              <w:left w:val="nil"/>
              <w:bottom w:val="single" w:sz="4" w:space="0" w:color="auto"/>
              <w:right w:val="single" w:sz="4" w:space="0" w:color="auto"/>
            </w:tcBorders>
            <w:shd w:val="clear" w:color="auto" w:fill="808080"/>
            <w:noWrap/>
            <w:vAlign w:val="center"/>
            <w:hideMark/>
          </w:tcPr>
          <w:p w14:paraId="2B11C394" w14:textId="77777777" w:rsidR="00360104" w:rsidRPr="00691677" w:rsidRDefault="00360104" w:rsidP="003E72FA">
            <w:pPr>
              <w:spacing w:line="276" w:lineRule="auto"/>
              <w:jc w:val="center"/>
              <w:rPr>
                <w:rFonts w:ascii="Arial" w:hAnsi="Arial" w:cs="Arial"/>
                <w:b/>
                <w:bCs/>
                <w:color w:val="FFFFFF"/>
              </w:rPr>
            </w:pPr>
            <w:r w:rsidRPr="00691677">
              <w:rPr>
                <w:rFonts w:ascii="Arial" w:hAnsi="Arial" w:cs="Arial"/>
                <w:b/>
                <w:bCs/>
                <w:color w:val="FFFFFF"/>
              </w:rPr>
              <w:t>SEVERITY</w:t>
            </w:r>
          </w:p>
        </w:tc>
        <w:tc>
          <w:tcPr>
            <w:tcW w:w="1800" w:type="dxa"/>
            <w:tcBorders>
              <w:top w:val="single" w:sz="4" w:space="0" w:color="auto"/>
              <w:left w:val="nil"/>
              <w:bottom w:val="single" w:sz="4" w:space="0" w:color="auto"/>
              <w:right w:val="single" w:sz="4" w:space="0" w:color="auto"/>
            </w:tcBorders>
            <w:shd w:val="clear" w:color="auto" w:fill="808080"/>
            <w:noWrap/>
            <w:vAlign w:val="center"/>
            <w:hideMark/>
          </w:tcPr>
          <w:p w14:paraId="6388CF64" w14:textId="77777777" w:rsidR="00360104" w:rsidRPr="00691677" w:rsidRDefault="00360104" w:rsidP="003E72FA">
            <w:pPr>
              <w:spacing w:line="276" w:lineRule="auto"/>
              <w:jc w:val="center"/>
              <w:rPr>
                <w:rFonts w:ascii="Arial" w:hAnsi="Arial" w:cs="Arial"/>
                <w:b/>
                <w:bCs/>
                <w:color w:val="FFFFFF"/>
              </w:rPr>
            </w:pPr>
            <w:r w:rsidRPr="00691677">
              <w:rPr>
                <w:rFonts w:ascii="Arial" w:hAnsi="Arial" w:cs="Arial"/>
                <w:b/>
                <w:bCs/>
                <w:color w:val="FFFFFF"/>
              </w:rPr>
              <w:t xml:space="preserve">EXTENT </w:t>
            </w:r>
          </w:p>
        </w:tc>
        <w:tc>
          <w:tcPr>
            <w:tcW w:w="1710" w:type="dxa"/>
            <w:tcBorders>
              <w:top w:val="single" w:sz="4" w:space="0" w:color="auto"/>
              <w:left w:val="nil"/>
              <w:bottom w:val="single" w:sz="4" w:space="0" w:color="auto"/>
              <w:right w:val="single" w:sz="4" w:space="0" w:color="auto"/>
            </w:tcBorders>
            <w:shd w:val="clear" w:color="auto" w:fill="808080"/>
            <w:noWrap/>
            <w:vAlign w:val="center"/>
            <w:hideMark/>
          </w:tcPr>
          <w:p w14:paraId="12892C3D" w14:textId="77777777" w:rsidR="00360104" w:rsidRPr="00691677" w:rsidRDefault="00360104" w:rsidP="003E72FA">
            <w:pPr>
              <w:spacing w:before="100" w:beforeAutospacing="1" w:after="100" w:afterAutospacing="1" w:line="276" w:lineRule="auto"/>
              <w:jc w:val="center"/>
              <w:rPr>
                <w:rFonts w:ascii="Arial" w:hAnsi="Arial" w:cs="Arial"/>
                <w:b/>
                <w:bCs/>
                <w:color w:val="FFFFFF"/>
              </w:rPr>
            </w:pPr>
            <w:r w:rsidRPr="00691677">
              <w:rPr>
                <w:rFonts w:ascii="Arial" w:hAnsi="Arial" w:cs="Arial"/>
                <w:b/>
                <w:bCs/>
                <w:color w:val="FFFFFF"/>
              </w:rPr>
              <w:t>Duration</w:t>
            </w:r>
          </w:p>
        </w:tc>
        <w:tc>
          <w:tcPr>
            <w:tcW w:w="2818" w:type="dxa"/>
            <w:tcBorders>
              <w:top w:val="single" w:sz="4" w:space="0" w:color="auto"/>
              <w:left w:val="nil"/>
              <w:bottom w:val="single" w:sz="4" w:space="0" w:color="auto"/>
              <w:right w:val="single" w:sz="4" w:space="0" w:color="auto"/>
            </w:tcBorders>
            <w:shd w:val="clear" w:color="auto" w:fill="808080"/>
            <w:vAlign w:val="center"/>
            <w:hideMark/>
          </w:tcPr>
          <w:p w14:paraId="3372CBC5" w14:textId="77777777" w:rsidR="00360104" w:rsidRPr="00691677" w:rsidRDefault="00360104" w:rsidP="003E72FA">
            <w:pPr>
              <w:spacing w:before="100" w:beforeAutospacing="1" w:after="100" w:afterAutospacing="1" w:line="276" w:lineRule="auto"/>
              <w:jc w:val="center"/>
              <w:rPr>
                <w:rFonts w:ascii="Arial" w:hAnsi="Arial" w:cs="Arial"/>
                <w:b/>
                <w:bCs/>
                <w:color w:val="FFFFFF"/>
              </w:rPr>
            </w:pPr>
            <w:r w:rsidRPr="00691677">
              <w:rPr>
                <w:rFonts w:ascii="Arial" w:hAnsi="Arial" w:cs="Arial"/>
                <w:b/>
                <w:bCs/>
                <w:color w:val="FFFFFF"/>
              </w:rPr>
              <w:t>Reduction for first occurrence</w:t>
            </w:r>
          </w:p>
        </w:tc>
        <w:tc>
          <w:tcPr>
            <w:tcW w:w="2004" w:type="dxa"/>
            <w:tcBorders>
              <w:top w:val="single" w:sz="4" w:space="0" w:color="auto"/>
              <w:left w:val="single" w:sz="4" w:space="0" w:color="auto"/>
              <w:bottom w:val="single" w:sz="4" w:space="0" w:color="auto"/>
              <w:right w:val="single" w:sz="4" w:space="0" w:color="auto"/>
            </w:tcBorders>
            <w:shd w:val="clear" w:color="auto" w:fill="808080"/>
            <w:hideMark/>
          </w:tcPr>
          <w:p w14:paraId="56001377" w14:textId="77777777" w:rsidR="00360104" w:rsidRPr="00691677" w:rsidRDefault="00360104" w:rsidP="003E72FA">
            <w:pPr>
              <w:spacing w:before="100" w:beforeAutospacing="1" w:after="100" w:afterAutospacing="1" w:line="276" w:lineRule="auto"/>
              <w:jc w:val="center"/>
              <w:rPr>
                <w:rFonts w:ascii="Arial" w:hAnsi="Arial" w:cs="Arial"/>
                <w:b/>
                <w:bCs/>
                <w:color w:val="FFFFFF"/>
              </w:rPr>
            </w:pPr>
            <w:r w:rsidRPr="00691677">
              <w:rPr>
                <w:rFonts w:ascii="Arial" w:hAnsi="Arial" w:cs="Arial"/>
                <w:b/>
                <w:bCs/>
                <w:color w:val="FFFFFF"/>
              </w:rPr>
              <w:t>Reduction for 1</w:t>
            </w:r>
            <w:r w:rsidRPr="00691677">
              <w:rPr>
                <w:rFonts w:ascii="Arial" w:hAnsi="Arial" w:cs="Arial"/>
                <w:b/>
                <w:bCs/>
                <w:color w:val="FFFFFF"/>
                <w:vertAlign w:val="superscript"/>
              </w:rPr>
              <w:t>st</w:t>
            </w:r>
            <w:r w:rsidRPr="00691677">
              <w:rPr>
                <w:rFonts w:ascii="Arial" w:hAnsi="Arial" w:cs="Arial"/>
                <w:b/>
                <w:bCs/>
                <w:color w:val="FFFFFF"/>
              </w:rPr>
              <w:t xml:space="preserve"> recurrence</w:t>
            </w:r>
          </w:p>
        </w:tc>
        <w:tc>
          <w:tcPr>
            <w:tcW w:w="2005" w:type="dxa"/>
            <w:tcBorders>
              <w:top w:val="single" w:sz="4" w:space="0" w:color="auto"/>
              <w:left w:val="single" w:sz="4" w:space="0" w:color="auto"/>
              <w:bottom w:val="single" w:sz="4" w:space="0" w:color="auto"/>
              <w:right w:val="single" w:sz="4" w:space="0" w:color="auto"/>
            </w:tcBorders>
            <w:shd w:val="clear" w:color="auto" w:fill="808080"/>
            <w:hideMark/>
          </w:tcPr>
          <w:p w14:paraId="5BF7A055" w14:textId="77777777" w:rsidR="00360104" w:rsidRPr="00691677" w:rsidRDefault="00360104" w:rsidP="003E72FA">
            <w:pPr>
              <w:spacing w:before="100" w:beforeAutospacing="1" w:after="100" w:afterAutospacing="1" w:line="276" w:lineRule="auto"/>
              <w:jc w:val="center"/>
              <w:rPr>
                <w:rFonts w:ascii="Arial" w:hAnsi="Arial" w:cs="Arial"/>
                <w:b/>
                <w:bCs/>
                <w:color w:val="FFFFFF"/>
              </w:rPr>
            </w:pPr>
            <w:r w:rsidRPr="00691677">
              <w:rPr>
                <w:rFonts w:ascii="Arial" w:hAnsi="Arial" w:cs="Arial"/>
                <w:b/>
                <w:bCs/>
                <w:color w:val="FFFFFF"/>
              </w:rPr>
              <w:t>Reduction for 2</w:t>
            </w:r>
            <w:r w:rsidRPr="00691677">
              <w:rPr>
                <w:rFonts w:ascii="Arial" w:hAnsi="Arial" w:cs="Arial"/>
                <w:b/>
                <w:bCs/>
                <w:color w:val="FFFFFF"/>
                <w:vertAlign w:val="superscript"/>
              </w:rPr>
              <w:t>nd</w:t>
            </w:r>
            <w:r w:rsidRPr="00691677">
              <w:rPr>
                <w:rFonts w:ascii="Arial" w:hAnsi="Arial" w:cs="Arial"/>
                <w:b/>
                <w:bCs/>
                <w:color w:val="FFFFFF"/>
              </w:rPr>
              <w:t xml:space="preserve"> recurrence</w:t>
            </w:r>
          </w:p>
        </w:tc>
        <w:tc>
          <w:tcPr>
            <w:tcW w:w="2005" w:type="dxa"/>
            <w:tcBorders>
              <w:top w:val="single" w:sz="4" w:space="0" w:color="auto"/>
              <w:left w:val="single" w:sz="4" w:space="0" w:color="auto"/>
              <w:bottom w:val="single" w:sz="4" w:space="0" w:color="auto"/>
              <w:right w:val="single" w:sz="4" w:space="0" w:color="auto"/>
            </w:tcBorders>
            <w:shd w:val="clear" w:color="auto" w:fill="808080"/>
            <w:hideMark/>
          </w:tcPr>
          <w:p w14:paraId="45CED07E" w14:textId="77777777" w:rsidR="00360104" w:rsidRPr="00691677" w:rsidRDefault="00360104" w:rsidP="003E72FA">
            <w:pPr>
              <w:spacing w:before="100" w:beforeAutospacing="1" w:after="100" w:afterAutospacing="1" w:line="276" w:lineRule="auto"/>
              <w:jc w:val="center"/>
              <w:rPr>
                <w:rFonts w:ascii="Arial" w:hAnsi="Arial" w:cs="Arial"/>
                <w:b/>
                <w:bCs/>
                <w:color w:val="FFFFFF"/>
              </w:rPr>
            </w:pPr>
            <w:r w:rsidRPr="00691677">
              <w:rPr>
                <w:rFonts w:ascii="Arial" w:hAnsi="Arial" w:cs="Arial"/>
                <w:b/>
                <w:bCs/>
                <w:color w:val="FFFFFF"/>
              </w:rPr>
              <w:t>Reduction for 3</w:t>
            </w:r>
            <w:r w:rsidRPr="00691677">
              <w:rPr>
                <w:rFonts w:ascii="Arial" w:hAnsi="Arial" w:cs="Arial"/>
                <w:b/>
                <w:bCs/>
                <w:color w:val="FFFFFF"/>
                <w:vertAlign w:val="superscript"/>
              </w:rPr>
              <w:t>rd</w:t>
            </w:r>
            <w:r w:rsidRPr="00691677">
              <w:rPr>
                <w:rFonts w:ascii="Arial" w:hAnsi="Arial" w:cs="Arial"/>
                <w:b/>
                <w:bCs/>
                <w:color w:val="FFFFFF"/>
              </w:rPr>
              <w:t xml:space="preserve"> recurrence</w:t>
            </w:r>
          </w:p>
        </w:tc>
      </w:tr>
      <w:tr w:rsidR="00360104" w:rsidRPr="00691677" w14:paraId="7A13F9F3" w14:textId="77777777" w:rsidTr="003E72FA">
        <w:trPr>
          <w:trHeight w:val="288"/>
        </w:trPr>
        <w:tc>
          <w:tcPr>
            <w:tcW w:w="2084" w:type="dxa"/>
            <w:vMerge w:val="restart"/>
            <w:tcBorders>
              <w:top w:val="single" w:sz="4" w:space="0" w:color="auto"/>
              <w:left w:val="single" w:sz="4" w:space="0" w:color="auto"/>
              <w:bottom w:val="single" w:sz="4" w:space="0" w:color="000000"/>
              <w:right w:val="single" w:sz="4" w:space="0" w:color="auto"/>
            </w:tcBorders>
            <w:vAlign w:val="center"/>
            <w:hideMark/>
          </w:tcPr>
          <w:p w14:paraId="5BEE25BB"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Low</w:t>
            </w:r>
          </w:p>
        </w:tc>
        <w:tc>
          <w:tcPr>
            <w:tcW w:w="1800" w:type="dxa"/>
            <w:vMerge w:val="restart"/>
            <w:tcBorders>
              <w:top w:val="single" w:sz="4" w:space="0" w:color="auto"/>
              <w:left w:val="single" w:sz="4" w:space="0" w:color="auto"/>
              <w:bottom w:val="single" w:sz="4" w:space="0" w:color="auto"/>
              <w:right w:val="single" w:sz="4" w:space="0" w:color="auto"/>
            </w:tcBorders>
            <w:noWrap/>
            <w:vAlign w:val="center"/>
            <w:hideMark/>
          </w:tcPr>
          <w:p w14:paraId="5A2A52F2"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Low impact</w:t>
            </w:r>
          </w:p>
        </w:tc>
        <w:tc>
          <w:tcPr>
            <w:tcW w:w="1710" w:type="dxa"/>
            <w:tcBorders>
              <w:top w:val="single" w:sz="4" w:space="0" w:color="auto"/>
              <w:left w:val="nil"/>
              <w:bottom w:val="single" w:sz="4" w:space="0" w:color="auto"/>
              <w:right w:val="single" w:sz="4" w:space="0" w:color="auto"/>
            </w:tcBorders>
            <w:noWrap/>
            <w:vAlign w:val="bottom"/>
            <w:hideMark/>
          </w:tcPr>
          <w:p w14:paraId="24BCE9DA"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Rectifiable</w:t>
            </w:r>
          </w:p>
        </w:tc>
        <w:tc>
          <w:tcPr>
            <w:tcW w:w="2818" w:type="dxa"/>
            <w:tcBorders>
              <w:top w:val="single" w:sz="4" w:space="0" w:color="auto"/>
              <w:left w:val="nil"/>
              <w:bottom w:val="single" w:sz="4" w:space="0" w:color="auto"/>
              <w:right w:val="single" w:sz="4" w:space="0" w:color="auto"/>
            </w:tcBorders>
            <w:noWrap/>
            <w:vAlign w:val="bottom"/>
            <w:hideMark/>
          </w:tcPr>
          <w:p w14:paraId="7E642529"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Warning letter to rectify issue</w:t>
            </w:r>
          </w:p>
        </w:tc>
        <w:tc>
          <w:tcPr>
            <w:tcW w:w="2004" w:type="dxa"/>
            <w:tcBorders>
              <w:top w:val="single" w:sz="4" w:space="0" w:color="auto"/>
              <w:left w:val="nil"/>
              <w:bottom w:val="single" w:sz="4" w:space="0" w:color="auto"/>
              <w:right w:val="single" w:sz="4" w:space="0" w:color="auto"/>
            </w:tcBorders>
            <w:hideMark/>
          </w:tcPr>
          <w:p w14:paraId="62F29559"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 xml:space="preserve">5% </w:t>
            </w:r>
          </w:p>
        </w:tc>
        <w:tc>
          <w:tcPr>
            <w:tcW w:w="2005" w:type="dxa"/>
            <w:tcBorders>
              <w:top w:val="single" w:sz="4" w:space="0" w:color="auto"/>
              <w:left w:val="nil"/>
              <w:bottom w:val="single" w:sz="4" w:space="0" w:color="auto"/>
              <w:right w:val="single" w:sz="4" w:space="0" w:color="auto"/>
            </w:tcBorders>
            <w:hideMark/>
          </w:tcPr>
          <w:p w14:paraId="0F585020"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15%</w:t>
            </w:r>
          </w:p>
        </w:tc>
        <w:tc>
          <w:tcPr>
            <w:tcW w:w="2005" w:type="dxa"/>
            <w:tcBorders>
              <w:top w:val="single" w:sz="4" w:space="0" w:color="auto"/>
              <w:left w:val="nil"/>
              <w:bottom w:val="single" w:sz="4" w:space="0" w:color="auto"/>
              <w:right w:val="single" w:sz="4" w:space="0" w:color="auto"/>
            </w:tcBorders>
            <w:hideMark/>
          </w:tcPr>
          <w:p w14:paraId="4A069877"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45%</w:t>
            </w:r>
          </w:p>
        </w:tc>
      </w:tr>
      <w:tr w:rsidR="00360104" w:rsidRPr="00691677" w14:paraId="3CCA3F03" w14:textId="77777777" w:rsidTr="003E72FA">
        <w:trPr>
          <w:trHeight w:val="288"/>
        </w:trPr>
        <w:tc>
          <w:tcPr>
            <w:tcW w:w="2084" w:type="dxa"/>
            <w:vMerge/>
            <w:tcBorders>
              <w:top w:val="single" w:sz="4" w:space="0" w:color="auto"/>
              <w:left w:val="single" w:sz="4" w:space="0" w:color="auto"/>
              <w:bottom w:val="single" w:sz="4" w:space="0" w:color="000000"/>
              <w:right w:val="single" w:sz="4" w:space="0" w:color="auto"/>
            </w:tcBorders>
            <w:vAlign w:val="center"/>
            <w:hideMark/>
          </w:tcPr>
          <w:p w14:paraId="6B68CE9E" w14:textId="77777777" w:rsidR="00360104" w:rsidRPr="00691677" w:rsidRDefault="00360104" w:rsidP="003E72FA">
            <w:pPr>
              <w:rPr>
                <w:rFonts w:ascii="Arial" w:hAnsi="Arial" w:cs="Arial"/>
              </w:rPr>
            </w:pPr>
          </w:p>
        </w:tc>
        <w:tc>
          <w:tcPr>
            <w:tcW w:w="1800" w:type="dxa"/>
            <w:vMerge/>
            <w:tcBorders>
              <w:top w:val="single" w:sz="4" w:space="0" w:color="auto"/>
              <w:left w:val="single" w:sz="4" w:space="0" w:color="auto"/>
              <w:bottom w:val="single" w:sz="4" w:space="0" w:color="auto"/>
              <w:right w:val="single" w:sz="4" w:space="0" w:color="auto"/>
            </w:tcBorders>
            <w:vAlign w:val="center"/>
            <w:hideMark/>
          </w:tcPr>
          <w:p w14:paraId="2ECB809B" w14:textId="77777777" w:rsidR="00360104" w:rsidRPr="00691677" w:rsidRDefault="00360104" w:rsidP="003E72FA">
            <w:pPr>
              <w:rPr>
                <w:rFonts w:ascii="Arial" w:hAnsi="Arial" w:cs="Arial"/>
              </w:rPr>
            </w:pPr>
          </w:p>
        </w:tc>
        <w:tc>
          <w:tcPr>
            <w:tcW w:w="1710" w:type="dxa"/>
            <w:tcBorders>
              <w:top w:val="nil"/>
              <w:left w:val="nil"/>
              <w:bottom w:val="single" w:sz="4" w:space="0" w:color="auto"/>
              <w:right w:val="single" w:sz="4" w:space="0" w:color="auto"/>
            </w:tcBorders>
            <w:noWrap/>
            <w:vAlign w:val="bottom"/>
            <w:hideMark/>
          </w:tcPr>
          <w:p w14:paraId="501181DD" w14:textId="77777777" w:rsidR="00360104" w:rsidRPr="00691677" w:rsidRDefault="00360104" w:rsidP="003E72FA">
            <w:pPr>
              <w:spacing w:line="276" w:lineRule="auto"/>
              <w:jc w:val="center"/>
              <w:rPr>
                <w:rFonts w:ascii="Arial" w:hAnsi="Arial" w:cs="Arial"/>
              </w:rPr>
            </w:pPr>
            <w:r w:rsidRPr="00691677">
              <w:rPr>
                <w:rFonts w:ascii="Arial" w:hAnsi="Arial" w:cs="Arial"/>
              </w:rPr>
              <w:t>Permanent</w:t>
            </w:r>
          </w:p>
        </w:tc>
        <w:tc>
          <w:tcPr>
            <w:tcW w:w="2818" w:type="dxa"/>
            <w:tcBorders>
              <w:top w:val="single" w:sz="4" w:space="0" w:color="auto"/>
              <w:left w:val="nil"/>
              <w:bottom w:val="single" w:sz="4" w:space="0" w:color="auto"/>
              <w:right w:val="single" w:sz="4" w:space="0" w:color="auto"/>
            </w:tcBorders>
            <w:noWrap/>
            <w:vAlign w:val="bottom"/>
            <w:hideMark/>
          </w:tcPr>
          <w:p w14:paraId="4AAFE708" w14:textId="77777777" w:rsidR="00360104" w:rsidRPr="00691677" w:rsidRDefault="00360104" w:rsidP="003E72FA">
            <w:pPr>
              <w:spacing w:line="276" w:lineRule="auto"/>
              <w:jc w:val="center"/>
              <w:rPr>
                <w:rFonts w:ascii="Arial" w:hAnsi="Arial" w:cs="Arial"/>
              </w:rPr>
            </w:pPr>
            <w:r w:rsidRPr="00691677">
              <w:rPr>
                <w:rFonts w:ascii="Arial" w:hAnsi="Arial" w:cs="Arial"/>
              </w:rPr>
              <w:t>5%</w:t>
            </w:r>
          </w:p>
        </w:tc>
        <w:tc>
          <w:tcPr>
            <w:tcW w:w="2004" w:type="dxa"/>
            <w:tcBorders>
              <w:top w:val="single" w:sz="4" w:space="0" w:color="auto"/>
              <w:left w:val="nil"/>
              <w:bottom w:val="single" w:sz="4" w:space="0" w:color="auto"/>
              <w:right w:val="single" w:sz="4" w:space="0" w:color="auto"/>
            </w:tcBorders>
            <w:hideMark/>
          </w:tcPr>
          <w:p w14:paraId="593EFF63" w14:textId="77777777" w:rsidR="00360104" w:rsidRPr="00691677" w:rsidRDefault="00360104" w:rsidP="003E72FA">
            <w:pPr>
              <w:spacing w:line="276" w:lineRule="auto"/>
              <w:jc w:val="center"/>
              <w:rPr>
                <w:rFonts w:ascii="Arial" w:hAnsi="Arial" w:cs="Arial"/>
              </w:rPr>
            </w:pPr>
            <w:r w:rsidRPr="00691677">
              <w:rPr>
                <w:rFonts w:ascii="Arial" w:hAnsi="Arial" w:cs="Arial"/>
              </w:rPr>
              <w:t>15%</w:t>
            </w:r>
          </w:p>
        </w:tc>
        <w:tc>
          <w:tcPr>
            <w:tcW w:w="2005" w:type="dxa"/>
            <w:tcBorders>
              <w:top w:val="single" w:sz="4" w:space="0" w:color="auto"/>
              <w:left w:val="nil"/>
              <w:bottom w:val="single" w:sz="4" w:space="0" w:color="auto"/>
              <w:right w:val="single" w:sz="4" w:space="0" w:color="auto"/>
            </w:tcBorders>
            <w:hideMark/>
          </w:tcPr>
          <w:p w14:paraId="60D85EDE" w14:textId="77777777" w:rsidR="00360104" w:rsidRPr="00691677" w:rsidRDefault="00360104" w:rsidP="003E72FA">
            <w:pPr>
              <w:spacing w:line="276" w:lineRule="auto"/>
              <w:jc w:val="center"/>
              <w:rPr>
                <w:rFonts w:ascii="Arial" w:hAnsi="Arial" w:cs="Arial"/>
              </w:rPr>
            </w:pPr>
            <w:r w:rsidRPr="00691677">
              <w:rPr>
                <w:rFonts w:ascii="Arial" w:hAnsi="Arial" w:cs="Arial"/>
              </w:rPr>
              <w:t>45%</w:t>
            </w:r>
          </w:p>
        </w:tc>
        <w:tc>
          <w:tcPr>
            <w:tcW w:w="2005" w:type="dxa"/>
            <w:tcBorders>
              <w:top w:val="single" w:sz="4" w:space="0" w:color="auto"/>
              <w:left w:val="nil"/>
              <w:bottom w:val="single" w:sz="4" w:space="0" w:color="auto"/>
              <w:right w:val="single" w:sz="4" w:space="0" w:color="auto"/>
            </w:tcBorders>
            <w:hideMark/>
          </w:tcPr>
          <w:p w14:paraId="67BC45AF"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5C8E4FD9" w14:textId="77777777" w:rsidTr="003E72FA">
        <w:trPr>
          <w:trHeight w:val="288"/>
        </w:trPr>
        <w:tc>
          <w:tcPr>
            <w:tcW w:w="2084" w:type="dxa"/>
            <w:vMerge/>
            <w:tcBorders>
              <w:top w:val="single" w:sz="4" w:space="0" w:color="auto"/>
              <w:left w:val="single" w:sz="4" w:space="0" w:color="auto"/>
              <w:bottom w:val="single" w:sz="4" w:space="0" w:color="000000"/>
              <w:right w:val="single" w:sz="4" w:space="0" w:color="auto"/>
            </w:tcBorders>
            <w:vAlign w:val="center"/>
            <w:hideMark/>
          </w:tcPr>
          <w:p w14:paraId="35E03A45" w14:textId="77777777" w:rsidR="00360104" w:rsidRPr="00691677" w:rsidRDefault="00360104" w:rsidP="003E72FA">
            <w:pPr>
              <w:rPr>
                <w:rFonts w:ascii="Arial" w:hAnsi="Arial" w:cs="Arial"/>
              </w:rPr>
            </w:pPr>
          </w:p>
        </w:tc>
        <w:tc>
          <w:tcPr>
            <w:tcW w:w="1800" w:type="dxa"/>
            <w:vMerge w:val="restart"/>
            <w:tcBorders>
              <w:top w:val="nil"/>
              <w:left w:val="single" w:sz="4" w:space="0" w:color="auto"/>
              <w:bottom w:val="single" w:sz="4" w:space="0" w:color="auto"/>
              <w:right w:val="single" w:sz="4" w:space="0" w:color="auto"/>
            </w:tcBorders>
            <w:noWrap/>
            <w:vAlign w:val="center"/>
            <w:hideMark/>
          </w:tcPr>
          <w:p w14:paraId="76283D48" w14:textId="77777777" w:rsidR="00360104" w:rsidRPr="00691677" w:rsidRDefault="00360104" w:rsidP="003E72FA">
            <w:pPr>
              <w:spacing w:line="276" w:lineRule="auto"/>
              <w:jc w:val="center"/>
              <w:rPr>
                <w:rFonts w:ascii="Arial" w:hAnsi="Arial" w:cs="Arial"/>
              </w:rPr>
            </w:pPr>
            <w:r w:rsidRPr="00691677">
              <w:rPr>
                <w:rFonts w:ascii="Arial" w:hAnsi="Arial" w:cs="Arial"/>
              </w:rPr>
              <w:t>Medium impact</w:t>
            </w:r>
          </w:p>
        </w:tc>
        <w:tc>
          <w:tcPr>
            <w:tcW w:w="1710" w:type="dxa"/>
            <w:tcBorders>
              <w:top w:val="nil"/>
              <w:left w:val="nil"/>
              <w:bottom w:val="single" w:sz="4" w:space="0" w:color="auto"/>
              <w:right w:val="single" w:sz="4" w:space="0" w:color="auto"/>
            </w:tcBorders>
            <w:noWrap/>
            <w:vAlign w:val="bottom"/>
            <w:hideMark/>
          </w:tcPr>
          <w:p w14:paraId="00C3F9A8" w14:textId="77777777" w:rsidR="00360104" w:rsidRPr="00691677" w:rsidRDefault="00360104" w:rsidP="003E72FA">
            <w:pPr>
              <w:spacing w:line="276" w:lineRule="auto"/>
              <w:jc w:val="center"/>
              <w:rPr>
                <w:rFonts w:ascii="Arial" w:hAnsi="Arial" w:cs="Arial"/>
              </w:rPr>
            </w:pPr>
            <w:r w:rsidRPr="00691677">
              <w:rPr>
                <w:rFonts w:ascii="Arial" w:hAnsi="Arial" w:cs="Arial"/>
              </w:rPr>
              <w:t>Rectifiable</w:t>
            </w:r>
          </w:p>
        </w:tc>
        <w:tc>
          <w:tcPr>
            <w:tcW w:w="2818" w:type="dxa"/>
            <w:tcBorders>
              <w:top w:val="single" w:sz="4" w:space="0" w:color="auto"/>
              <w:left w:val="nil"/>
              <w:bottom w:val="single" w:sz="4" w:space="0" w:color="auto"/>
              <w:right w:val="single" w:sz="4" w:space="0" w:color="auto"/>
            </w:tcBorders>
            <w:noWrap/>
            <w:vAlign w:val="bottom"/>
            <w:hideMark/>
          </w:tcPr>
          <w:p w14:paraId="794D574D" w14:textId="77777777" w:rsidR="00360104" w:rsidRPr="00691677" w:rsidRDefault="00360104" w:rsidP="003E72FA">
            <w:pPr>
              <w:spacing w:line="276" w:lineRule="auto"/>
              <w:jc w:val="center"/>
              <w:rPr>
                <w:rFonts w:ascii="Arial" w:hAnsi="Arial" w:cs="Arial"/>
              </w:rPr>
            </w:pPr>
            <w:r w:rsidRPr="00691677">
              <w:rPr>
                <w:rFonts w:ascii="Arial" w:hAnsi="Arial" w:cs="Arial"/>
              </w:rPr>
              <w:t xml:space="preserve">5% </w:t>
            </w:r>
          </w:p>
        </w:tc>
        <w:tc>
          <w:tcPr>
            <w:tcW w:w="2004" w:type="dxa"/>
            <w:tcBorders>
              <w:top w:val="single" w:sz="4" w:space="0" w:color="auto"/>
              <w:left w:val="nil"/>
              <w:bottom w:val="single" w:sz="4" w:space="0" w:color="auto"/>
              <w:right w:val="single" w:sz="4" w:space="0" w:color="auto"/>
            </w:tcBorders>
            <w:hideMark/>
          </w:tcPr>
          <w:p w14:paraId="271B2ACC" w14:textId="77777777" w:rsidR="00360104" w:rsidRPr="00691677" w:rsidRDefault="00360104" w:rsidP="003E72FA">
            <w:pPr>
              <w:spacing w:line="276" w:lineRule="auto"/>
              <w:jc w:val="center"/>
              <w:rPr>
                <w:rFonts w:ascii="Arial" w:hAnsi="Arial" w:cs="Arial"/>
              </w:rPr>
            </w:pPr>
            <w:r w:rsidRPr="00691677">
              <w:rPr>
                <w:rFonts w:ascii="Arial" w:hAnsi="Arial" w:cs="Arial"/>
              </w:rPr>
              <w:t>15%</w:t>
            </w:r>
          </w:p>
        </w:tc>
        <w:tc>
          <w:tcPr>
            <w:tcW w:w="2005" w:type="dxa"/>
            <w:tcBorders>
              <w:top w:val="single" w:sz="4" w:space="0" w:color="auto"/>
              <w:left w:val="nil"/>
              <w:bottom w:val="single" w:sz="4" w:space="0" w:color="auto"/>
              <w:right w:val="single" w:sz="4" w:space="0" w:color="auto"/>
            </w:tcBorders>
            <w:hideMark/>
          </w:tcPr>
          <w:p w14:paraId="5845A2DC" w14:textId="77777777" w:rsidR="00360104" w:rsidRPr="00691677" w:rsidRDefault="00360104" w:rsidP="003E72FA">
            <w:pPr>
              <w:spacing w:line="276" w:lineRule="auto"/>
              <w:jc w:val="center"/>
              <w:rPr>
                <w:rFonts w:ascii="Arial" w:hAnsi="Arial" w:cs="Arial"/>
              </w:rPr>
            </w:pPr>
            <w:r w:rsidRPr="00691677">
              <w:rPr>
                <w:rFonts w:ascii="Arial" w:hAnsi="Arial" w:cs="Arial"/>
              </w:rPr>
              <w:t>45%</w:t>
            </w:r>
          </w:p>
        </w:tc>
        <w:tc>
          <w:tcPr>
            <w:tcW w:w="2005" w:type="dxa"/>
            <w:tcBorders>
              <w:top w:val="single" w:sz="4" w:space="0" w:color="auto"/>
              <w:left w:val="nil"/>
              <w:bottom w:val="single" w:sz="4" w:space="0" w:color="auto"/>
              <w:right w:val="single" w:sz="4" w:space="0" w:color="auto"/>
            </w:tcBorders>
            <w:hideMark/>
          </w:tcPr>
          <w:p w14:paraId="0285A818"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2489832A" w14:textId="77777777" w:rsidTr="003E72FA">
        <w:trPr>
          <w:trHeight w:val="288"/>
        </w:trPr>
        <w:tc>
          <w:tcPr>
            <w:tcW w:w="2084" w:type="dxa"/>
            <w:vMerge/>
            <w:tcBorders>
              <w:top w:val="single" w:sz="4" w:space="0" w:color="auto"/>
              <w:left w:val="single" w:sz="4" w:space="0" w:color="auto"/>
              <w:bottom w:val="single" w:sz="4" w:space="0" w:color="000000"/>
              <w:right w:val="single" w:sz="4" w:space="0" w:color="auto"/>
            </w:tcBorders>
            <w:vAlign w:val="center"/>
            <w:hideMark/>
          </w:tcPr>
          <w:p w14:paraId="5A9A1B56" w14:textId="77777777" w:rsidR="00360104" w:rsidRPr="00691677" w:rsidRDefault="00360104" w:rsidP="003E72FA">
            <w:pPr>
              <w:rPr>
                <w:rFonts w:ascii="Arial" w:hAnsi="Arial" w:cs="Arial"/>
              </w:rPr>
            </w:pPr>
          </w:p>
        </w:tc>
        <w:tc>
          <w:tcPr>
            <w:tcW w:w="1800" w:type="dxa"/>
            <w:vMerge/>
            <w:tcBorders>
              <w:top w:val="nil"/>
              <w:left w:val="single" w:sz="4" w:space="0" w:color="auto"/>
              <w:bottom w:val="single" w:sz="4" w:space="0" w:color="auto"/>
              <w:right w:val="single" w:sz="4" w:space="0" w:color="auto"/>
            </w:tcBorders>
            <w:vAlign w:val="center"/>
            <w:hideMark/>
          </w:tcPr>
          <w:p w14:paraId="6517AB79" w14:textId="77777777" w:rsidR="00360104" w:rsidRPr="00691677" w:rsidRDefault="00360104" w:rsidP="003E72FA">
            <w:pPr>
              <w:rPr>
                <w:rFonts w:ascii="Arial" w:hAnsi="Arial" w:cs="Arial"/>
              </w:rPr>
            </w:pPr>
          </w:p>
        </w:tc>
        <w:tc>
          <w:tcPr>
            <w:tcW w:w="1710" w:type="dxa"/>
            <w:tcBorders>
              <w:top w:val="nil"/>
              <w:left w:val="nil"/>
              <w:bottom w:val="single" w:sz="4" w:space="0" w:color="auto"/>
              <w:right w:val="single" w:sz="4" w:space="0" w:color="auto"/>
            </w:tcBorders>
            <w:noWrap/>
            <w:vAlign w:val="bottom"/>
            <w:hideMark/>
          </w:tcPr>
          <w:p w14:paraId="581A3D1D" w14:textId="77777777" w:rsidR="00360104" w:rsidRPr="00691677" w:rsidRDefault="00360104" w:rsidP="003E72FA">
            <w:pPr>
              <w:spacing w:line="276" w:lineRule="auto"/>
              <w:jc w:val="center"/>
              <w:rPr>
                <w:rFonts w:ascii="Arial" w:hAnsi="Arial" w:cs="Arial"/>
              </w:rPr>
            </w:pPr>
            <w:r w:rsidRPr="00691677">
              <w:rPr>
                <w:rFonts w:ascii="Arial" w:hAnsi="Arial" w:cs="Arial"/>
              </w:rPr>
              <w:t>Permanent</w:t>
            </w:r>
          </w:p>
        </w:tc>
        <w:tc>
          <w:tcPr>
            <w:tcW w:w="2818" w:type="dxa"/>
            <w:tcBorders>
              <w:top w:val="single" w:sz="4" w:space="0" w:color="auto"/>
              <w:left w:val="nil"/>
              <w:bottom w:val="single" w:sz="4" w:space="0" w:color="auto"/>
              <w:right w:val="single" w:sz="4" w:space="0" w:color="auto"/>
            </w:tcBorders>
            <w:noWrap/>
            <w:vAlign w:val="bottom"/>
            <w:hideMark/>
          </w:tcPr>
          <w:p w14:paraId="01A75A8E" w14:textId="77777777" w:rsidR="00360104" w:rsidRPr="00691677" w:rsidRDefault="00360104" w:rsidP="003E72FA">
            <w:pPr>
              <w:spacing w:line="276" w:lineRule="auto"/>
              <w:jc w:val="center"/>
              <w:rPr>
                <w:rFonts w:ascii="Arial" w:hAnsi="Arial" w:cs="Arial"/>
              </w:rPr>
            </w:pPr>
            <w:r w:rsidRPr="00691677">
              <w:rPr>
                <w:rFonts w:ascii="Arial" w:hAnsi="Arial" w:cs="Arial"/>
              </w:rPr>
              <w:t>10%</w:t>
            </w:r>
          </w:p>
        </w:tc>
        <w:tc>
          <w:tcPr>
            <w:tcW w:w="2004" w:type="dxa"/>
            <w:tcBorders>
              <w:top w:val="single" w:sz="4" w:space="0" w:color="auto"/>
              <w:left w:val="nil"/>
              <w:bottom w:val="single" w:sz="4" w:space="0" w:color="auto"/>
              <w:right w:val="single" w:sz="4" w:space="0" w:color="auto"/>
            </w:tcBorders>
            <w:hideMark/>
          </w:tcPr>
          <w:p w14:paraId="0C49A4F9" w14:textId="77777777" w:rsidR="00360104" w:rsidRPr="00691677" w:rsidRDefault="00360104" w:rsidP="003E72FA">
            <w:pPr>
              <w:spacing w:line="276" w:lineRule="auto"/>
              <w:jc w:val="center"/>
              <w:rPr>
                <w:rFonts w:ascii="Arial" w:hAnsi="Arial" w:cs="Arial"/>
              </w:rPr>
            </w:pPr>
            <w:r w:rsidRPr="00691677">
              <w:rPr>
                <w:rFonts w:ascii="Arial" w:hAnsi="Arial" w:cs="Arial"/>
              </w:rPr>
              <w:t>30%</w:t>
            </w:r>
          </w:p>
        </w:tc>
        <w:tc>
          <w:tcPr>
            <w:tcW w:w="2005" w:type="dxa"/>
            <w:tcBorders>
              <w:top w:val="single" w:sz="4" w:space="0" w:color="auto"/>
              <w:left w:val="nil"/>
              <w:bottom w:val="single" w:sz="4" w:space="0" w:color="auto"/>
              <w:right w:val="single" w:sz="4" w:space="0" w:color="auto"/>
            </w:tcBorders>
            <w:hideMark/>
          </w:tcPr>
          <w:p w14:paraId="004A9E75" w14:textId="77777777" w:rsidR="00360104" w:rsidRPr="00691677" w:rsidRDefault="00360104" w:rsidP="003E72FA">
            <w:pPr>
              <w:spacing w:line="276" w:lineRule="auto"/>
              <w:jc w:val="center"/>
              <w:rPr>
                <w:rFonts w:ascii="Arial" w:hAnsi="Arial" w:cs="Arial"/>
              </w:rPr>
            </w:pPr>
            <w:r w:rsidRPr="00691677">
              <w:rPr>
                <w:rFonts w:ascii="Arial" w:hAnsi="Arial" w:cs="Arial"/>
              </w:rPr>
              <w:t>90%</w:t>
            </w:r>
          </w:p>
        </w:tc>
        <w:tc>
          <w:tcPr>
            <w:tcW w:w="2005" w:type="dxa"/>
            <w:tcBorders>
              <w:top w:val="single" w:sz="4" w:space="0" w:color="auto"/>
              <w:left w:val="nil"/>
              <w:bottom w:val="single" w:sz="4" w:space="0" w:color="auto"/>
              <w:right w:val="single" w:sz="4" w:space="0" w:color="auto"/>
            </w:tcBorders>
            <w:hideMark/>
          </w:tcPr>
          <w:p w14:paraId="49AD9DBF"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549FFE5A" w14:textId="77777777" w:rsidTr="003E72FA">
        <w:trPr>
          <w:trHeight w:val="288"/>
        </w:trPr>
        <w:tc>
          <w:tcPr>
            <w:tcW w:w="2084" w:type="dxa"/>
            <w:vMerge/>
            <w:tcBorders>
              <w:top w:val="single" w:sz="4" w:space="0" w:color="auto"/>
              <w:left w:val="single" w:sz="4" w:space="0" w:color="auto"/>
              <w:bottom w:val="single" w:sz="4" w:space="0" w:color="000000"/>
              <w:right w:val="single" w:sz="4" w:space="0" w:color="auto"/>
            </w:tcBorders>
            <w:vAlign w:val="center"/>
            <w:hideMark/>
          </w:tcPr>
          <w:p w14:paraId="4A79B979" w14:textId="77777777" w:rsidR="00360104" w:rsidRPr="00691677" w:rsidRDefault="00360104" w:rsidP="003E72FA">
            <w:pPr>
              <w:rPr>
                <w:rFonts w:ascii="Arial" w:hAnsi="Arial" w:cs="Arial"/>
              </w:rPr>
            </w:pPr>
          </w:p>
        </w:tc>
        <w:tc>
          <w:tcPr>
            <w:tcW w:w="1800" w:type="dxa"/>
            <w:vMerge w:val="restart"/>
            <w:tcBorders>
              <w:top w:val="nil"/>
              <w:left w:val="single" w:sz="4" w:space="0" w:color="auto"/>
              <w:bottom w:val="single" w:sz="4" w:space="0" w:color="auto"/>
              <w:right w:val="single" w:sz="4" w:space="0" w:color="auto"/>
            </w:tcBorders>
            <w:noWrap/>
            <w:vAlign w:val="center"/>
            <w:hideMark/>
          </w:tcPr>
          <w:p w14:paraId="3ACD4148" w14:textId="77777777" w:rsidR="00360104" w:rsidRPr="00691677" w:rsidRDefault="00360104" w:rsidP="003E72FA">
            <w:pPr>
              <w:spacing w:line="276" w:lineRule="auto"/>
              <w:jc w:val="center"/>
              <w:rPr>
                <w:rFonts w:ascii="Arial" w:hAnsi="Arial" w:cs="Arial"/>
              </w:rPr>
            </w:pPr>
            <w:r w:rsidRPr="00691677">
              <w:rPr>
                <w:rFonts w:ascii="Arial" w:hAnsi="Arial" w:cs="Arial"/>
              </w:rPr>
              <w:t>High impact</w:t>
            </w:r>
          </w:p>
        </w:tc>
        <w:tc>
          <w:tcPr>
            <w:tcW w:w="1710" w:type="dxa"/>
            <w:tcBorders>
              <w:top w:val="nil"/>
              <w:left w:val="nil"/>
              <w:bottom w:val="single" w:sz="4" w:space="0" w:color="auto"/>
              <w:right w:val="single" w:sz="4" w:space="0" w:color="auto"/>
            </w:tcBorders>
            <w:noWrap/>
            <w:vAlign w:val="bottom"/>
            <w:hideMark/>
          </w:tcPr>
          <w:p w14:paraId="6F4E3754" w14:textId="77777777" w:rsidR="00360104" w:rsidRPr="00691677" w:rsidRDefault="00360104" w:rsidP="003E72FA">
            <w:pPr>
              <w:spacing w:line="276" w:lineRule="auto"/>
              <w:jc w:val="center"/>
              <w:rPr>
                <w:rFonts w:ascii="Arial" w:hAnsi="Arial" w:cs="Arial"/>
              </w:rPr>
            </w:pPr>
            <w:r w:rsidRPr="00691677">
              <w:rPr>
                <w:rFonts w:ascii="Arial" w:hAnsi="Arial" w:cs="Arial"/>
              </w:rPr>
              <w:t>Rectifiable</w:t>
            </w:r>
          </w:p>
        </w:tc>
        <w:tc>
          <w:tcPr>
            <w:tcW w:w="2818" w:type="dxa"/>
            <w:tcBorders>
              <w:top w:val="single" w:sz="4" w:space="0" w:color="auto"/>
              <w:left w:val="nil"/>
              <w:bottom w:val="single" w:sz="4" w:space="0" w:color="auto"/>
              <w:right w:val="single" w:sz="4" w:space="0" w:color="auto"/>
            </w:tcBorders>
            <w:noWrap/>
            <w:vAlign w:val="bottom"/>
            <w:hideMark/>
          </w:tcPr>
          <w:p w14:paraId="26AD78FE" w14:textId="77777777" w:rsidR="00360104" w:rsidRPr="00691677" w:rsidRDefault="00360104" w:rsidP="003E72FA">
            <w:pPr>
              <w:spacing w:line="276" w:lineRule="auto"/>
              <w:jc w:val="center"/>
              <w:rPr>
                <w:rFonts w:ascii="Arial" w:hAnsi="Arial" w:cs="Arial"/>
              </w:rPr>
            </w:pPr>
            <w:r w:rsidRPr="00691677">
              <w:rPr>
                <w:rFonts w:ascii="Arial" w:hAnsi="Arial" w:cs="Arial"/>
              </w:rPr>
              <w:t xml:space="preserve">10% </w:t>
            </w:r>
          </w:p>
        </w:tc>
        <w:tc>
          <w:tcPr>
            <w:tcW w:w="2004" w:type="dxa"/>
            <w:tcBorders>
              <w:top w:val="single" w:sz="4" w:space="0" w:color="auto"/>
              <w:left w:val="nil"/>
              <w:bottom w:val="single" w:sz="4" w:space="0" w:color="auto"/>
              <w:right w:val="single" w:sz="4" w:space="0" w:color="auto"/>
            </w:tcBorders>
            <w:hideMark/>
          </w:tcPr>
          <w:p w14:paraId="68077C44" w14:textId="77777777" w:rsidR="00360104" w:rsidRPr="00691677" w:rsidRDefault="00360104" w:rsidP="003E72FA">
            <w:pPr>
              <w:spacing w:line="276" w:lineRule="auto"/>
              <w:jc w:val="center"/>
              <w:rPr>
                <w:rFonts w:ascii="Arial" w:hAnsi="Arial" w:cs="Arial"/>
              </w:rPr>
            </w:pPr>
            <w:r w:rsidRPr="00691677">
              <w:rPr>
                <w:rFonts w:ascii="Arial" w:hAnsi="Arial" w:cs="Arial"/>
              </w:rPr>
              <w:t>30%</w:t>
            </w:r>
          </w:p>
        </w:tc>
        <w:tc>
          <w:tcPr>
            <w:tcW w:w="2005" w:type="dxa"/>
            <w:tcBorders>
              <w:top w:val="single" w:sz="4" w:space="0" w:color="auto"/>
              <w:left w:val="nil"/>
              <w:bottom w:val="single" w:sz="4" w:space="0" w:color="auto"/>
              <w:right w:val="single" w:sz="4" w:space="0" w:color="auto"/>
            </w:tcBorders>
            <w:hideMark/>
          </w:tcPr>
          <w:p w14:paraId="02372E4C" w14:textId="77777777" w:rsidR="00360104" w:rsidRPr="00691677" w:rsidRDefault="00360104" w:rsidP="003E72FA">
            <w:pPr>
              <w:spacing w:line="276" w:lineRule="auto"/>
              <w:jc w:val="center"/>
              <w:rPr>
                <w:rFonts w:ascii="Arial" w:hAnsi="Arial" w:cs="Arial"/>
              </w:rPr>
            </w:pPr>
            <w:r w:rsidRPr="00691677">
              <w:rPr>
                <w:rFonts w:ascii="Arial" w:hAnsi="Arial" w:cs="Arial"/>
              </w:rPr>
              <w:t>90%</w:t>
            </w:r>
          </w:p>
        </w:tc>
        <w:tc>
          <w:tcPr>
            <w:tcW w:w="2005" w:type="dxa"/>
            <w:tcBorders>
              <w:top w:val="single" w:sz="4" w:space="0" w:color="auto"/>
              <w:left w:val="nil"/>
              <w:bottom w:val="single" w:sz="4" w:space="0" w:color="auto"/>
              <w:right w:val="single" w:sz="4" w:space="0" w:color="auto"/>
            </w:tcBorders>
            <w:hideMark/>
          </w:tcPr>
          <w:p w14:paraId="19F7DB2D" w14:textId="77777777" w:rsidR="00360104" w:rsidRPr="00691677" w:rsidRDefault="00360104" w:rsidP="003E72FA">
            <w:pPr>
              <w:spacing w:before="100" w:beforeAutospacing="1" w:after="100" w:afterAutospacing="1" w:line="276" w:lineRule="auto"/>
              <w:jc w:val="center"/>
              <w:rPr>
                <w:rFonts w:ascii="Arial" w:hAnsi="Arial" w:cs="Arial"/>
              </w:rPr>
            </w:pPr>
            <w:r w:rsidRPr="00691677">
              <w:rPr>
                <w:rFonts w:ascii="Arial" w:hAnsi="Arial" w:cs="Arial"/>
              </w:rPr>
              <w:t>100%</w:t>
            </w:r>
          </w:p>
        </w:tc>
      </w:tr>
      <w:tr w:rsidR="00360104" w:rsidRPr="00691677" w14:paraId="475C7394" w14:textId="77777777" w:rsidTr="003E72FA">
        <w:trPr>
          <w:trHeight w:val="288"/>
        </w:trPr>
        <w:tc>
          <w:tcPr>
            <w:tcW w:w="2084" w:type="dxa"/>
            <w:vMerge/>
            <w:tcBorders>
              <w:top w:val="single" w:sz="4" w:space="0" w:color="auto"/>
              <w:left w:val="single" w:sz="4" w:space="0" w:color="auto"/>
              <w:bottom w:val="single" w:sz="4" w:space="0" w:color="000000"/>
              <w:right w:val="single" w:sz="4" w:space="0" w:color="auto"/>
            </w:tcBorders>
            <w:vAlign w:val="center"/>
            <w:hideMark/>
          </w:tcPr>
          <w:p w14:paraId="18EDAB99" w14:textId="77777777" w:rsidR="00360104" w:rsidRPr="00691677" w:rsidRDefault="00360104" w:rsidP="003E72FA">
            <w:pPr>
              <w:rPr>
                <w:rFonts w:ascii="Arial" w:hAnsi="Arial" w:cs="Arial"/>
              </w:rPr>
            </w:pPr>
          </w:p>
        </w:tc>
        <w:tc>
          <w:tcPr>
            <w:tcW w:w="1800" w:type="dxa"/>
            <w:vMerge/>
            <w:tcBorders>
              <w:top w:val="nil"/>
              <w:left w:val="single" w:sz="4" w:space="0" w:color="auto"/>
              <w:bottom w:val="single" w:sz="4" w:space="0" w:color="auto"/>
              <w:right w:val="single" w:sz="4" w:space="0" w:color="auto"/>
            </w:tcBorders>
            <w:vAlign w:val="center"/>
            <w:hideMark/>
          </w:tcPr>
          <w:p w14:paraId="70DCCB72" w14:textId="77777777" w:rsidR="00360104" w:rsidRPr="00691677" w:rsidRDefault="00360104" w:rsidP="003E72FA">
            <w:pPr>
              <w:rPr>
                <w:rFonts w:ascii="Arial" w:hAnsi="Arial" w:cs="Arial"/>
              </w:rPr>
            </w:pPr>
          </w:p>
        </w:tc>
        <w:tc>
          <w:tcPr>
            <w:tcW w:w="1710" w:type="dxa"/>
            <w:tcBorders>
              <w:top w:val="nil"/>
              <w:left w:val="nil"/>
              <w:bottom w:val="single" w:sz="4" w:space="0" w:color="auto"/>
              <w:right w:val="single" w:sz="4" w:space="0" w:color="auto"/>
            </w:tcBorders>
            <w:noWrap/>
            <w:vAlign w:val="bottom"/>
            <w:hideMark/>
          </w:tcPr>
          <w:p w14:paraId="6175BD76" w14:textId="77777777" w:rsidR="00360104" w:rsidRPr="00691677" w:rsidRDefault="00360104" w:rsidP="003E72FA">
            <w:pPr>
              <w:spacing w:line="276" w:lineRule="auto"/>
              <w:jc w:val="center"/>
              <w:rPr>
                <w:rFonts w:ascii="Arial" w:hAnsi="Arial" w:cs="Arial"/>
              </w:rPr>
            </w:pPr>
            <w:r w:rsidRPr="00691677">
              <w:rPr>
                <w:rFonts w:ascii="Arial" w:hAnsi="Arial" w:cs="Arial"/>
              </w:rPr>
              <w:t>Permanent</w:t>
            </w:r>
          </w:p>
        </w:tc>
        <w:tc>
          <w:tcPr>
            <w:tcW w:w="2818" w:type="dxa"/>
            <w:tcBorders>
              <w:top w:val="single" w:sz="4" w:space="0" w:color="auto"/>
              <w:left w:val="nil"/>
              <w:bottom w:val="single" w:sz="4" w:space="0" w:color="auto"/>
              <w:right w:val="single" w:sz="4" w:space="0" w:color="auto"/>
            </w:tcBorders>
            <w:noWrap/>
            <w:vAlign w:val="bottom"/>
            <w:hideMark/>
          </w:tcPr>
          <w:p w14:paraId="7CF24B2E" w14:textId="77777777" w:rsidR="00360104" w:rsidRPr="00691677" w:rsidRDefault="00360104" w:rsidP="003E72FA">
            <w:pPr>
              <w:spacing w:line="276" w:lineRule="auto"/>
              <w:jc w:val="center"/>
              <w:rPr>
                <w:rFonts w:ascii="Arial" w:hAnsi="Arial" w:cs="Arial"/>
              </w:rPr>
            </w:pPr>
            <w:r w:rsidRPr="00691677">
              <w:rPr>
                <w:rFonts w:ascii="Arial" w:hAnsi="Arial" w:cs="Arial"/>
              </w:rPr>
              <w:t>15%</w:t>
            </w:r>
          </w:p>
        </w:tc>
        <w:tc>
          <w:tcPr>
            <w:tcW w:w="2004" w:type="dxa"/>
            <w:tcBorders>
              <w:top w:val="single" w:sz="4" w:space="0" w:color="auto"/>
              <w:left w:val="nil"/>
              <w:bottom w:val="single" w:sz="4" w:space="0" w:color="auto"/>
              <w:right w:val="single" w:sz="4" w:space="0" w:color="auto"/>
            </w:tcBorders>
            <w:hideMark/>
          </w:tcPr>
          <w:p w14:paraId="763B1274" w14:textId="77777777" w:rsidR="00360104" w:rsidRPr="00691677" w:rsidRDefault="00360104" w:rsidP="003E72FA">
            <w:pPr>
              <w:spacing w:line="276" w:lineRule="auto"/>
              <w:jc w:val="center"/>
              <w:rPr>
                <w:rFonts w:ascii="Arial" w:hAnsi="Arial" w:cs="Arial"/>
              </w:rPr>
            </w:pPr>
            <w:r w:rsidRPr="00691677">
              <w:rPr>
                <w:rFonts w:ascii="Arial" w:hAnsi="Arial" w:cs="Arial"/>
              </w:rPr>
              <w:t>45%</w:t>
            </w:r>
          </w:p>
        </w:tc>
        <w:tc>
          <w:tcPr>
            <w:tcW w:w="2005" w:type="dxa"/>
            <w:tcBorders>
              <w:top w:val="single" w:sz="4" w:space="0" w:color="auto"/>
              <w:left w:val="nil"/>
              <w:bottom w:val="single" w:sz="4" w:space="0" w:color="auto"/>
              <w:right w:val="single" w:sz="4" w:space="0" w:color="auto"/>
            </w:tcBorders>
            <w:hideMark/>
          </w:tcPr>
          <w:p w14:paraId="533FD7F6"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534CE0E4"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6F589E37" w14:textId="77777777" w:rsidTr="003E72FA">
        <w:trPr>
          <w:trHeight w:val="288"/>
        </w:trPr>
        <w:tc>
          <w:tcPr>
            <w:tcW w:w="2084" w:type="dxa"/>
            <w:vMerge w:val="restart"/>
            <w:tcBorders>
              <w:top w:val="nil"/>
              <w:left w:val="single" w:sz="4" w:space="0" w:color="auto"/>
              <w:bottom w:val="single" w:sz="4" w:space="0" w:color="000000"/>
              <w:right w:val="single" w:sz="4" w:space="0" w:color="auto"/>
            </w:tcBorders>
            <w:vAlign w:val="center"/>
            <w:hideMark/>
          </w:tcPr>
          <w:p w14:paraId="40CACC0F" w14:textId="77777777" w:rsidR="00360104" w:rsidRPr="00691677" w:rsidRDefault="00360104" w:rsidP="003E72FA">
            <w:pPr>
              <w:spacing w:line="276" w:lineRule="auto"/>
              <w:jc w:val="center"/>
              <w:rPr>
                <w:rFonts w:ascii="Arial" w:hAnsi="Arial" w:cs="Arial"/>
              </w:rPr>
            </w:pPr>
            <w:r w:rsidRPr="00691677">
              <w:rPr>
                <w:rFonts w:ascii="Arial" w:hAnsi="Arial" w:cs="Arial"/>
              </w:rPr>
              <w:t>High</w:t>
            </w:r>
          </w:p>
        </w:tc>
        <w:tc>
          <w:tcPr>
            <w:tcW w:w="1800" w:type="dxa"/>
            <w:vMerge w:val="restart"/>
            <w:tcBorders>
              <w:top w:val="nil"/>
              <w:left w:val="single" w:sz="4" w:space="0" w:color="auto"/>
              <w:bottom w:val="single" w:sz="4" w:space="0" w:color="auto"/>
              <w:right w:val="single" w:sz="4" w:space="0" w:color="auto"/>
            </w:tcBorders>
            <w:vAlign w:val="center"/>
            <w:hideMark/>
          </w:tcPr>
          <w:p w14:paraId="3F032661" w14:textId="77777777" w:rsidR="00360104" w:rsidRPr="00691677" w:rsidRDefault="00360104" w:rsidP="003E72FA">
            <w:pPr>
              <w:spacing w:line="276" w:lineRule="auto"/>
              <w:jc w:val="center"/>
              <w:rPr>
                <w:rFonts w:ascii="Arial" w:hAnsi="Arial" w:cs="Arial"/>
              </w:rPr>
            </w:pPr>
            <w:r w:rsidRPr="00691677">
              <w:rPr>
                <w:rFonts w:ascii="Arial" w:hAnsi="Arial" w:cs="Arial"/>
              </w:rPr>
              <w:t>Low impact</w:t>
            </w:r>
          </w:p>
        </w:tc>
        <w:tc>
          <w:tcPr>
            <w:tcW w:w="1710" w:type="dxa"/>
            <w:tcBorders>
              <w:top w:val="single" w:sz="4" w:space="0" w:color="auto"/>
              <w:left w:val="nil"/>
              <w:bottom w:val="single" w:sz="4" w:space="0" w:color="auto"/>
              <w:right w:val="single" w:sz="4" w:space="0" w:color="auto"/>
            </w:tcBorders>
            <w:noWrap/>
            <w:vAlign w:val="bottom"/>
            <w:hideMark/>
          </w:tcPr>
          <w:p w14:paraId="76E4234A" w14:textId="77777777" w:rsidR="00360104" w:rsidRPr="00691677" w:rsidRDefault="00360104" w:rsidP="003E72FA">
            <w:pPr>
              <w:spacing w:line="276" w:lineRule="auto"/>
              <w:jc w:val="center"/>
              <w:rPr>
                <w:rFonts w:ascii="Arial" w:hAnsi="Arial" w:cs="Arial"/>
              </w:rPr>
            </w:pPr>
            <w:r w:rsidRPr="00691677">
              <w:rPr>
                <w:rFonts w:ascii="Arial" w:hAnsi="Arial" w:cs="Arial"/>
              </w:rPr>
              <w:t>Rectifiable</w:t>
            </w:r>
          </w:p>
        </w:tc>
        <w:tc>
          <w:tcPr>
            <w:tcW w:w="2818" w:type="dxa"/>
            <w:tcBorders>
              <w:top w:val="single" w:sz="4" w:space="0" w:color="auto"/>
              <w:left w:val="nil"/>
              <w:bottom w:val="single" w:sz="4" w:space="0" w:color="auto"/>
              <w:right w:val="single" w:sz="4" w:space="0" w:color="auto"/>
            </w:tcBorders>
            <w:noWrap/>
            <w:vAlign w:val="bottom"/>
            <w:hideMark/>
          </w:tcPr>
          <w:p w14:paraId="292AB5BC" w14:textId="77777777" w:rsidR="00360104" w:rsidRPr="00691677" w:rsidRDefault="00360104" w:rsidP="003E72FA">
            <w:pPr>
              <w:spacing w:line="276" w:lineRule="auto"/>
              <w:jc w:val="center"/>
              <w:rPr>
                <w:rFonts w:ascii="Arial" w:hAnsi="Arial" w:cs="Arial"/>
              </w:rPr>
            </w:pPr>
            <w:r w:rsidRPr="00691677">
              <w:rPr>
                <w:rFonts w:ascii="Arial" w:hAnsi="Arial" w:cs="Arial"/>
              </w:rPr>
              <w:t xml:space="preserve">15% </w:t>
            </w:r>
          </w:p>
        </w:tc>
        <w:tc>
          <w:tcPr>
            <w:tcW w:w="2004" w:type="dxa"/>
            <w:tcBorders>
              <w:top w:val="single" w:sz="4" w:space="0" w:color="auto"/>
              <w:left w:val="nil"/>
              <w:bottom w:val="single" w:sz="4" w:space="0" w:color="auto"/>
              <w:right w:val="single" w:sz="4" w:space="0" w:color="auto"/>
            </w:tcBorders>
            <w:hideMark/>
          </w:tcPr>
          <w:p w14:paraId="668ABDD8" w14:textId="77777777" w:rsidR="00360104" w:rsidRPr="00691677" w:rsidRDefault="00360104" w:rsidP="003E72FA">
            <w:pPr>
              <w:spacing w:line="276" w:lineRule="auto"/>
              <w:jc w:val="center"/>
              <w:rPr>
                <w:rFonts w:ascii="Arial" w:hAnsi="Arial" w:cs="Arial"/>
              </w:rPr>
            </w:pPr>
            <w:r w:rsidRPr="00691677">
              <w:rPr>
                <w:rFonts w:ascii="Arial" w:hAnsi="Arial" w:cs="Arial"/>
              </w:rPr>
              <w:t>45%</w:t>
            </w:r>
          </w:p>
        </w:tc>
        <w:tc>
          <w:tcPr>
            <w:tcW w:w="2005" w:type="dxa"/>
            <w:tcBorders>
              <w:top w:val="single" w:sz="4" w:space="0" w:color="auto"/>
              <w:left w:val="nil"/>
              <w:bottom w:val="single" w:sz="4" w:space="0" w:color="auto"/>
              <w:right w:val="single" w:sz="4" w:space="0" w:color="auto"/>
            </w:tcBorders>
            <w:hideMark/>
          </w:tcPr>
          <w:p w14:paraId="73A1EB6C"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25D173EA"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774266CF" w14:textId="77777777" w:rsidTr="003E72FA">
        <w:trPr>
          <w:trHeight w:val="288"/>
        </w:trPr>
        <w:tc>
          <w:tcPr>
            <w:tcW w:w="2084" w:type="dxa"/>
            <w:vMerge/>
            <w:tcBorders>
              <w:top w:val="nil"/>
              <w:left w:val="single" w:sz="4" w:space="0" w:color="auto"/>
              <w:bottom w:val="single" w:sz="4" w:space="0" w:color="000000"/>
              <w:right w:val="single" w:sz="4" w:space="0" w:color="auto"/>
            </w:tcBorders>
            <w:vAlign w:val="center"/>
            <w:hideMark/>
          </w:tcPr>
          <w:p w14:paraId="35BA8563" w14:textId="77777777" w:rsidR="00360104" w:rsidRPr="00691677" w:rsidRDefault="00360104" w:rsidP="003E72FA">
            <w:pPr>
              <w:rPr>
                <w:rFonts w:ascii="Arial" w:hAnsi="Arial" w:cs="Arial"/>
              </w:rPr>
            </w:pPr>
          </w:p>
        </w:tc>
        <w:tc>
          <w:tcPr>
            <w:tcW w:w="1800" w:type="dxa"/>
            <w:vMerge/>
            <w:tcBorders>
              <w:top w:val="nil"/>
              <w:left w:val="single" w:sz="4" w:space="0" w:color="auto"/>
              <w:bottom w:val="single" w:sz="4" w:space="0" w:color="auto"/>
              <w:right w:val="single" w:sz="4" w:space="0" w:color="auto"/>
            </w:tcBorders>
            <w:vAlign w:val="center"/>
            <w:hideMark/>
          </w:tcPr>
          <w:p w14:paraId="4F9C05E6" w14:textId="77777777" w:rsidR="00360104" w:rsidRPr="00691677" w:rsidRDefault="00360104" w:rsidP="003E72FA">
            <w:pPr>
              <w:rPr>
                <w:rFonts w:ascii="Arial" w:hAnsi="Arial" w:cs="Arial"/>
              </w:rPr>
            </w:pPr>
          </w:p>
        </w:tc>
        <w:tc>
          <w:tcPr>
            <w:tcW w:w="1710" w:type="dxa"/>
            <w:tcBorders>
              <w:top w:val="single" w:sz="4" w:space="0" w:color="auto"/>
              <w:left w:val="nil"/>
              <w:bottom w:val="single" w:sz="4" w:space="0" w:color="auto"/>
              <w:right w:val="single" w:sz="4" w:space="0" w:color="auto"/>
            </w:tcBorders>
            <w:noWrap/>
            <w:vAlign w:val="bottom"/>
            <w:hideMark/>
          </w:tcPr>
          <w:p w14:paraId="2F9B27B7" w14:textId="77777777" w:rsidR="00360104" w:rsidRPr="00691677" w:rsidRDefault="00360104" w:rsidP="003E72FA">
            <w:pPr>
              <w:spacing w:line="276" w:lineRule="auto"/>
              <w:jc w:val="center"/>
              <w:rPr>
                <w:rFonts w:ascii="Arial" w:hAnsi="Arial" w:cs="Arial"/>
              </w:rPr>
            </w:pPr>
            <w:r w:rsidRPr="00691677">
              <w:rPr>
                <w:rFonts w:ascii="Arial" w:hAnsi="Arial" w:cs="Arial"/>
              </w:rPr>
              <w:t>Permanent</w:t>
            </w:r>
          </w:p>
        </w:tc>
        <w:tc>
          <w:tcPr>
            <w:tcW w:w="2818" w:type="dxa"/>
            <w:tcBorders>
              <w:top w:val="single" w:sz="4" w:space="0" w:color="auto"/>
              <w:left w:val="nil"/>
              <w:bottom w:val="single" w:sz="4" w:space="0" w:color="auto"/>
              <w:right w:val="single" w:sz="4" w:space="0" w:color="auto"/>
            </w:tcBorders>
            <w:noWrap/>
            <w:vAlign w:val="bottom"/>
            <w:hideMark/>
          </w:tcPr>
          <w:p w14:paraId="6E4F652E" w14:textId="77777777" w:rsidR="00360104" w:rsidRPr="00691677" w:rsidRDefault="00360104" w:rsidP="003E72FA">
            <w:pPr>
              <w:spacing w:line="276" w:lineRule="auto"/>
              <w:jc w:val="center"/>
              <w:rPr>
                <w:rFonts w:ascii="Arial" w:hAnsi="Arial" w:cs="Arial"/>
              </w:rPr>
            </w:pPr>
            <w:r w:rsidRPr="00691677">
              <w:rPr>
                <w:rFonts w:ascii="Arial" w:hAnsi="Arial" w:cs="Arial"/>
              </w:rPr>
              <w:t>25%</w:t>
            </w:r>
          </w:p>
        </w:tc>
        <w:tc>
          <w:tcPr>
            <w:tcW w:w="2004" w:type="dxa"/>
            <w:tcBorders>
              <w:top w:val="single" w:sz="4" w:space="0" w:color="auto"/>
              <w:left w:val="nil"/>
              <w:bottom w:val="single" w:sz="4" w:space="0" w:color="auto"/>
              <w:right w:val="single" w:sz="4" w:space="0" w:color="auto"/>
            </w:tcBorders>
            <w:hideMark/>
          </w:tcPr>
          <w:p w14:paraId="76E97D69" w14:textId="77777777" w:rsidR="00360104" w:rsidRPr="00691677" w:rsidRDefault="00360104" w:rsidP="003E72FA">
            <w:pPr>
              <w:spacing w:line="276" w:lineRule="auto"/>
              <w:jc w:val="center"/>
              <w:rPr>
                <w:rFonts w:ascii="Arial" w:hAnsi="Arial" w:cs="Arial"/>
              </w:rPr>
            </w:pPr>
            <w:r w:rsidRPr="00691677">
              <w:rPr>
                <w:rFonts w:ascii="Arial" w:hAnsi="Arial" w:cs="Arial"/>
              </w:rPr>
              <w:t>75%</w:t>
            </w:r>
          </w:p>
        </w:tc>
        <w:tc>
          <w:tcPr>
            <w:tcW w:w="2005" w:type="dxa"/>
            <w:tcBorders>
              <w:top w:val="single" w:sz="4" w:space="0" w:color="auto"/>
              <w:left w:val="nil"/>
              <w:bottom w:val="single" w:sz="4" w:space="0" w:color="auto"/>
              <w:right w:val="single" w:sz="4" w:space="0" w:color="auto"/>
            </w:tcBorders>
            <w:hideMark/>
          </w:tcPr>
          <w:p w14:paraId="767D0DF7"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368DC16E"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7813AFF3" w14:textId="77777777" w:rsidTr="003E72FA">
        <w:trPr>
          <w:trHeight w:val="288"/>
        </w:trPr>
        <w:tc>
          <w:tcPr>
            <w:tcW w:w="2084" w:type="dxa"/>
            <w:vMerge/>
            <w:tcBorders>
              <w:top w:val="nil"/>
              <w:left w:val="single" w:sz="4" w:space="0" w:color="auto"/>
              <w:bottom w:val="single" w:sz="4" w:space="0" w:color="000000"/>
              <w:right w:val="single" w:sz="4" w:space="0" w:color="auto"/>
            </w:tcBorders>
            <w:vAlign w:val="center"/>
            <w:hideMark/>
          </w:tcPr>
          <w:p w14:paraId="496F08D6" w14:textId="77777777" w:rsidR="00360104" w:rsidRPr="00691677" w:rsidRDefault="00360104" w:rsidP="003E72FA">
            <w:pPr>
              <w:rPr>
                <w:rFonts w:ascii="Arial" w:hAnsi="Arial" w:cs="Arial"/>
              </w:rPr>
            </w:pPr>
          </w:p>
        </w:tc>
        <w:tc>
          <w:tcPr>
            <w:tcW w:w="1800" w:type="dxa"/>
            <w:vMerge w:val="restart"/>
            <w:tcBorders>
              <w:top w:val="single" w:sz="4" w:space="0" w:color="auto"/>
              <w:left w:val="single" w:sz="4" w:space="0" w:color="auto"/>
              <w:bottom w:val="single" w:sz="4" w:space="0" w:color="000000"/>
              <w:right w:val="single" w:sz="4" w:space="0" w:color="auto"/>
            </w:tcBorders>
            <w:vAlign w:val="center"/>
            <w:hideMark/>
          </w:tcPr>
          <w:p w14:paraId="43B2DA7A" w14:textId="77777777" w:rsidR="00360104" w:rsidRPr="00691677" w:rsidRDefault="00360104" w:rsidP="003E72FA">
            <w:pPr>
              <w:spacing w:line="276" w:lineRule="auto"/>
              <w:jc w:val="center"/>
              <w:rPr>
                <w:rFonts w:ascii="Arial" w:hAnsi="Arial" w:cs="Arial"/>
              </w:rPr>
            </w:pPr>
            <w:r w:rsidRPr="00691677">
              <w:rPr>
                <w:rFonts w:ascii="Arial" w:hAnsi="Arial" w:cs="Arial"/>
              </w:rPr>
              <w:t>Medium impact</w:t>
            </w:r>
          </w:p>
        </w:tc>
        <w:tc>
          <w:tcPr>
            <w:tcW w:w="1710" w:type="dxa"/>
            <w:tcBorders>
              <w:top w:val="single" w:sz="4" w:space="0" w:color="auto"/>
              <w:left w:val="nil"/>
              <w:bottom w:val="single" w:sz="4" w:space="0" w:color="auto"/>
              <w:right w:val="single" w:sz="4" w:space="0" w:color="auto"/>
            </w:tcBorders>
            <w:noWrap/>
            <w:vAlign w:val="bottom"/>
            <w:hideMark/>
          </w:tcPr>
          <w:p w14:paraId="3F7440E7" w14:textId="77777777" w:rsidR="00360104" w:rsidRPr="00691677" w:rsidRDefault="00360104" w:rsidP="003E72FA">
            <w:pPr>
              <w:spacing w:line="276" w:lineRule="auto"/>
              <w:jc w:val="center"/>
              <w:rPr>
                <w:rFonts w:ascii="Arial" w:hAnsi="Arial" w:cs="Arial"/>
              </w:rPr>
            </w:pPr>
            <w:r w:rsidRPr="00691677">
              <w:rPr>
                <w:rFonts w:ascii="Arial" w:hAnsi="Arial" w:cs="Arial"/>
              </w:rPr>
              <w:t>Rectifiable</w:t>
            </w:r>
          </w:p>
        </w:tc>
        <w:tc>
          <w:tcPr>
            <w:tcW w:w="2818" w:type="dxa"/>
            <w:tcBorders>
              <w:top w:val="single" w:sz="4" w:space="0" w:color="auto"/>
              <w:left w:val="nil"/>
              <w:bottom w:val="single" w:sz="4" w:space="0" w:color="auto"/>
              <w:right w:val="single" w:sz="4" w:space="0" w:color="auto"/>
            </w:tcBorders>
            <w:noWrap/>
            <w:vAlign w:val="bottom"/>
            <w:hideMark/>
          </w:tcPr>
          <w:p w14:paraId="69EABBCD" w14:textId="77777777" w:rsidR="00360104" w:rsidRPr="00691677" w:rsidRDefault="00360104" w:rsidP="003E72FA">
            <w:pPr>
              <w:spacing w:line="276" w:lineRule="auto"/>
              <w:jc w:val="center"/>
              <w:rPr>
                <w:rFonts w:ascii="Arial" w:hAnsi="Arial" w:cs="Arial"/>
              </w:rPr>
            </w:pPr>
            <w:r w:rsidRPr="00691677">
              <w:rPr>
                <w:rFonts w:ascii="Arial" w:hAnsi="Arial" w:cs="Arial"/>
              </w:rPr>
              <w:t xml:space="preserve">25% </w:t>
            </w:r>
          </w:p>
        </w:tc>
        <w:tc>
          <w:tcPr>
            <w:tcW w:w="2004" w:type="dxa"/>
            <w:tcBorders>
              <w:top w:val="single" w:sz="4" w:space="0" w:color="auto"/>
              <w:left w:val="nil"/>
              <w:bottom w:val="single" w:sz="4" w:space="0" w:color="auto"/>
              <w:right w:val="single" w:sz="4" w:space="0" w:color="auto"/>
            </w:tcBorders>
            <w:hideMark/>
          </w:tcPr>
          <w:p w14:paraId="6D33982A" w14:textId="77777777" w:rsidR="00360104" w:rsidRPr="00691677" w:rsidRDefault="00360104" w:rsidP="003E72FA">
            <w:pPr>
              <w:spacing w:line="276" w:lineRule="auto"/>
              <w:jc w:val="center"/>
              <w:rPr>
                <w:rFonts w:ascii="Arial" w:hAnsi="Arial" w:cs="Arial"/>
              </w:rPr>
            </w:pPr>
            <w:r w:rsidRPr="00691677">
              <w:rPr>
                <w:rFonts w:ascii="Arial" w:hAnsi="Arial" w:cs="Arial"/>
              </w:rPr>
              <w:t>75%</w:t>
            </w:r>
          </w:p>
        </w:tc>
        <w:tc>
          <w:tcPr>
            <w:tcW w:w="2005" w:type="dxa"/>
            <w:tcBorders>
              <w:top w:val="single" w:sz="4" w:space="0" w:color="auto"/>
              <w:left w:val="nil"/>
              <w:bottom w:val="single" w:sz="4" w:space="0" w:color="auto"/>
              <w:right w:val="single" w:sz="4" w:space="0" w:color="auto"/>
            </w:tcBorders>
            <w:hideMark/>
          </w:tcPr>
          <w:p w14:paraId="6F61644A"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06514D6B"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026CC86B" w14:textId="77777777" w:rsidTr="003E72FA">
        <w:trPr>
          <w:trHeight w:val="288"/>
        </w:trPr>
        <w:tc>
          <w:tcPr>
            <w:tcW w:w="2084" w:type="dxa"/>
            <w:vMerge/>
            <w:tcBorders>
              <w:top w:val="nil"/>
              <w:left w:val="single" w:sz="4" w:space="0" w:color="auto"/>
              <w:bottom w:val="single" w:sz="4" w:space="0" w:color="000000"/>
              <w:right w:val="single" w:sz="4" w:space="0" w:color="auto"/>
            </w:tcBorders>
            <w:vAlign w:val="center"/>
            <w:hideMark/>
          </w:tcPr>
          <w:p w14:paraId="2651F251" w14:textId="77777777" w:rsidR="00360104" w:rsidRPr="00691677" w:rsidRDefault="00360104" w:rsidP="003E72FA">
            <w:pPr>
              <w:rPr>
                <w:rFonts w:ascii="Arial" w:hAnsi="Arial" w:cs="Aria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30C9DCC7" w14:textId="77777777" w:rsidR="00360104" w:rsidRPr="00691677" w:rsidRDefault="00360104" w:rsidP="003E72FA">
            <w:pPr>
              <w:rPr>
                <w:rFonts w:ascii="Arial" w:hAnsi="Arial" w:cs="Arial"/>
              </w:rPr>
            </w:pPr>
          </w:p>
        </w:tc>
        <w:tc>
          <w:tcPr>
            <w:tcW w:w="1710" w:type="dxa"/>
            <w:tcBorders>
              <w:top w:val="single" w:sz="4" w:space="0" w:color="auto"/>
              <w:left w:val="nil"/>
              <w:bottom w:val="single" w:sz="4" w:space="0" w:color="auto"/>
              <w:right w:val="single" w:sz="4" w:space="0" w:color="auto"/>
            </w:tcBorders>
            <w:noWrap/>
            <w:vAlign w:val="bottom"/>
            <w:hideMark/>
          </w:tcPr>
          <w:p w14:paraId="4B277F7B" w14:textId="77777777" w:rsidR="00360104" w:rsidRPr="00691677" w:rsidRDefault="00360104" w:rsidP="003E72FA">
            <w:pPr>
              <w:spacing w:line="276" w:lineRule="auto"/>
              <w:jc w:val="center"/>
              <w:rPr>
                <w:rFonts w:ascii="Arial" w:hAnsi="Arial" w:cs="Arial"/>
              </w:rPr>
            </w:pPr>
            <w:r w:rsidRPr="00691677">
              <w:rPr>
                <w:rFonts w:ascii="Arial" w:hAnsi="Arial" w:cs="Arial"/>
              </w:rPr>
              <w:t>Permanent</w:t>
            </w:r>
          </w:p>
        </w:tc>
        <w:tc>
          <w:tcPr>
            <w:tcW w:w="2818" w:type="dxa"/>
            <w:tcBorders>
              <w:top w:val="single" w:sz="4" w:space="0" w:color="auto"/>
              <w:left w:val="nil"/>
              <w:bottom w:val="single" w:sz="4" w:space="0" w:color="auto"/>
              <w:right w:val="single" w:sz="4" w:space="0" w:color="auto"/>
            </w:tcBorders>
            <w:noWrap/>
            <w:vAlign w:val="bottom"/>
            <w:hideMark/>
          </w:tcPr>
          <w:p w14:paraId="45526C92" w14:textId="77777777" w:rsidR="00360104" w:rsidRPr="00691677" w:rsidRDefault="00360104" w:rsidP="003E72FA">
            <w:pPr>
              <w:spacing w:line="276" w:lineRule="auto"/>
              <w:jc w:val="center"/>
              <w:rPr>
                <w:rFonts w:ascii="Arial" w:hAnsi="Arial" w:cs="Arial"/>
              </w:rPr>
            </w:pPr>
            <w:r w:rsidRPr="00691677">
              <w:rPr>
                <w:rFonts w:ascii="Arial" w:hAnsi="Arial" w:cs="Arial"/>
              </w:rPr>
              <w:t>50%</w:t>
            </w:r>
          </w:p>
        </w:tc>
        <w:tc>
          <w:tcPr>
            <w:tcW w:w="2004" w:type="dxa"/>
            <w:tcBorders>
              <w:top w:val="single" w:sz="4" w:space="0" w:color="auto"/>
              <w:left w:val="nil"/>
              <w:bottom w:val="single" w:sz="4" w:space="0" w:color="auto"/>
              <w:right w:val="single" w:sz="4" w:space="0" w:color="auto"/>
            </w:tcBorders>
            <w:hideMark/>
          </w:tcPr>
          <w:p w14:paraId="061C038B"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7BC0B18D"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2A68680F"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557D1B5C" w14:textId="77777777" w:rsidTr="003E72FA">
        <w:trPr>
          <w:trHeight w:val="288"/>
        </w:trPr>
        <w:tc>
          <w:tcPr>
            <w:tcW w:w="2084" w:type="dxa"/>
            <w:vMerge/>
            <w:tcBorders>
              <w:top w:val="nil"/>
              <w:left w:val="single" w:sz="4" w:space="0" w:color="auto"/>
              <w:bottom w:val="single" w:sz="4" w:space="0" w:color="000000"/>
              <w:right w:val="single" w:sz="4" w:space="0" w:color="auto"/>
            </w:tcBorders>
            <w:vAlign w:val="center"/>
            <w:hideMark/>
          </w:tcPr>
          <w:p w14:paraId="2251507E" w14:textId="77777777" w:rsidR="00360104" w:rsidRPr="00691677" w:rsidRDefault="00360104" w:rsidP="003E72FA">
            <w:pPr>
              <w:rPr>
                <w:rFonts w:ascii="Arial" w:hAnsi="Arial" w:cs="Arial"/>
              </w:rPr>
            </w:pPr>
          </w:p>
        </w:tc>
        <w:tc>
          <w:tcPr>
            <w:tcW w:w="1800" w:type="dxa"/>
            <w:vMerge w:val="restart"/>
            <w:tcBorders>
              <w:top w:val="single" w:sz="4" w:space="0" w:color="auto"/>
              <w:left w:val="single" w:sz="4" w:space="0" w:color="auto"/>
              <w:bottom w:val="single" w:sz="4" w:space="0" w:color="000000"/>
              <w:right w:val="single" w:sz="4" w:space="0" w:color="auto"/>
            </w:tcBorders>
            <w:vAlign w:val="center"/>
            <w:hideMark/>
          </w:tcPr>
          <w:p w14:paraId="2489BE48" w14:textId="77777777" w:rsidR="00360104" w:rsidRPr="00691677" w:rsidRDefault="00360104" w:rsidP="003E72FA">
            <w:pPr>
              <w:spacing w:line="276" w:lineRule="auto"/>
              <w:jc w:val="center"/>
              <w:rPr>
                <w:rFonts w:ascii="Arial" w:hAnsi="Arial" w:cs="Arial"/>
              </w:rPr>
            </w:pPr>
            <w:r w:rsidRPr="00691677">
              <w:rPr>
                <w:rFonts w:ascii="Arial" w:hAnsi="Arial" w:cs="Arial"/>
              </w:rPr>
              <w:t>High impact</w:t>
            </w:r>
          </w:p>
        </w:tc>
        <w:tc>
          <w:tcPr>
            <w:tcW w:w="1710" w:type="dxa"/>
            <w:tcBorders>
              <w:top w:val="single" w:sz="4" w:space="0" w:color="auto"/>
              <w:left w:val="nil"/>
              <w:bottom w:val="single" w:sz="4" w:space="0" w:color="auto"/>
              <w:right w:val="single" w:sz="4" w:space="0" w:color="auto"/>
            </w:tcBorders>
            <w:noWrap/>
            <w:vAlign w:val="bottom"/>
            <w:hideMark/>
          </w:tcPr>
          <w:p w14:paraId="535585BB" w14:textId="77777777" w:rsidR="00360104" w:rsidRPr="00691677" w:rsidRDefault="00360104" w:rsidP="003E72FA">
            <w:pPr>
              <w:spacing w:line="276" w:lineRule="auto"/>
              <w:jc w:val="center"/>
              <w:rPr>
                <w:rFonts w:ascii="Arial" w:hAnsi="Arial" w:cs="Arial"/>
              </w:rPr>
            </w:pPr>
            <w:r w:rsidRPr="00691677">
              <w:rPr>
                <w:rFonts w:ascii="Arial" w:hAnsi="Arial" w:cs="Arial"/>
              </w:rPr>
              <w:t>Rectifiable</w:t>
            </w:r>
          </w:p>
        </w:tc>
        <w:tc>
          <w:tcPr>
            <w:tcW w:w="2818" w:type="dxa"/>
            <w:tcBorders>
              <w:top w:val="single" w:sz="4" w:space="0" w:color="auto"/>
              <w:left w:val="nil"/>
              <w:bottom w:val="single" w:sz="4" w:space="0" w:color="auto"/>
              <w:right w:val="single" w:sz="4" w:space="0" w:color="auto"/>
            </w:tcBorders>
            <w:noWrap/>
            <w:vAlign w:val="bottom"/>
            <w:hideMark/>
          </w:tcPr>
          <w:p w14:paraId="12F82BE8" w14:textId="77777777" w:rsidR="00360104" w:rsidRPr="00691677" w:rsidRDefault="00360104" w:rsidP="003E72FA">
            <w:pPr>
              <w:spacing w:line="276" w:lineRule="auto"/>
              <w:jc w:val="center"/>
              <w:rPr>
                <w:rFonts w:ascii="Arial" w:hAnsi="Arial" w:cs="Arial"/>
              </w:rPr>
            </w:pPr>
            <w:r w:rsidRPr="00691677">
              <w:rPr>
                <w:rFonts w:ascii="Arial" w:hAnsi="Arial" w:cs="Arial"/>
              </w:rPr>
              <w:t xml:space="preserve">50% </w:t>
            </w:r>
          </w:p>
        </w:tc>
        <w:tc>
          <w:tcPr>
            <w:tcW w:w="2004" w:type="dxa"/>
            <w:tcBorders>
              <w:top w:val="single" w:sz="4" w:space="0" w:color="auto"/>
              <w:left w:val="nil"/>
              <w:bottom w:val="single" w:sz="4" w:space="0" w:color="auto"/>
              <w:right w:val="single" w:sz="4" w:space="0" w:color="auto"/>
            </w:tcBorders>
            <w:hideMark/>
          </w:tcPr>
          <w:p w14:paraId="55B91602"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388E2371"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3FF2824A"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r w:rsidR="00360104" w:rsidRPr="00691677" w14:paraId="0CBBB638" w14:textId="77777777" w:rsidTr="003E72FA">
        <w:trPr>
          <w:trHeight w:val="288"/>
        </w:trPr>
        <w:tc>
          <w:tcPr>
            <w:tcW w:w="2084" w:type="dxa"/>
            <w:vMerge/>
            <w:tcBorders>
              <w:top w:val="nil"/>
              <w:left w:val="single" w:sz="4" w:space="0" w:color="auto"/>
              <w:bottom w:val="single" w:sz="4" w:space="0" w:color="000000"/>
              <w:right w:val="single" w:sz="4" w:space="0" w:color="auto"/>
            </w:tcBorders>
            <w:vAlign w:val="center"/>
            <w:hideMark/>
          </w:tcPr>
          <w:p w14:paraId="3B8F8764" w14:textId="77777777" w:rsidR="00360104" w:rsidRPr="00691677" w:rsidRDefault="00360104" w:rsidP="003E72FA">
            <w:pPr>
              <w:rPr>
                <w:rFonts w:ascii="Arial" w:hAnsi="Arial" w:cs="Arial"/>
              </w:rPr>
            </w:pPr>
          </w:p>
        </w:tc>
        <w:tc>
          <w:tcPr>
            <w:tcW w:w="1800" w:type="dxa"/>
            <w:vMerge/>
            <w:tcBorders>
              <w:top w:val="single" w:sz="4" w:space="0" w:color="auto"/>
              <w:left w:val="single" w:sz="4" w:space="0" w:color="auto"/>
              <w:bottom w:val="single" w:sz="4" w:space="0" w:color="000000"/>
              <w:right w:val="single" w:sz="4" w:space="0" w:color="auto"/>
            </w:tcBorders>
            <w:vAlign w:val="center"/>
            <w:hideMark/>
          </w:tcPr>
          <w:p w14:paraId="0C49E18C" w14:textId="77777777" w:rsidR="00360104" w:rsidRPr="00691677" w:rsidRDefault="00360104" w:rsidP="003E72FA">
            <w:pPr>
              <w:rPr>
                <w:rFonts w:ascii="Arial" w:hAnsi="Arial" w:cs="Arial"/>
              </w:rPr>
            </w:pPr>
          </w:p>
        </w:tc>
        <w:tc>
          <w:tcPr>
            <w:tcW w:w="1710" w:type="dxa"/>
            <w:tcBorders>
              <w:top w:val="single" w:sz="4" w:space="0" w:color="auto"/>
              <w:left w:val="nil"/>
              <w:bottom w:val="single" w:sz="4" w:space="0" w:color="auto"/>
              <w:right w:val="single" w:sz="4" w:space="0" w:color="auto"/>
            </w:tcBorders>
            <w:noWrap/>
            <w:vAlign w:val="bottom"/>
            <w:hideMark/>
          </w:tcPr>
          <w:p w14:paraId="095E5FA6" w14:textId="77777777" w:rsidR="00360104" w:rsidRPr="00691677" w:rsidRDefault="00360104" w:rsidP="003E72FA">
            <w:pPr>
              <w:spacing w:line="276" w:lineRule="auto"/>
              <w:jc w:val="center"/>
              <w:rPr>
                <w:rFonts w:ascii="Arial" w:hAnsi="Arial" w:cs="Arial"/>
              </w:rPr>
            </w:pPr>
            <w:r w:rsidRPr="00691677">
              <w:rPr>
                <w:rFonts w:ascii="Arial" w:hAnsi="Arial" w:cs="Arial"/>
              </w:rPr>
              <w:t>Permanent</w:t>
            </w:r>
          </w:p>
        </w:tc>
        <w:tc>
          <w:tcPr>
            <w:tcW w:w="2818" w:type="dxa"/>
            <w:tcBorders>
              <w:top w:val="single" w:sz="4" w:space="0" w:color="auto"/>
              <w:left w:val="nil"/>
              <w:bottom w:val="single" w:sz="4" w:space="0" w:color="auto"/>
              <w:right w:val="single" w:sz="4" w:space="0" w:color="auto"/>
            </w:tcBorders>
            <w:noWrap/>
            <w:vAlign w:val="bottom"/>
            <w:hideMark/>
          </w:tcPr>
          <w:p w14:paraId="04882818"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4" w:type="dxa"/>
            <w:tcBorders>
              <w:top w:val="single" w:sz="4" w:space="0" w:color="auto"/>
              <w:left w:val="nil"/>
              <w:bottom w:val="single" w:sz="4" w:space="0" w:color="auto"/>
              <w:right w:val="single" w:sz="4" w:space="0" w:color="auto"/>
            </w:tcBorders>
            <w:hideMark/>
          </w:tcPr>
          <w:p w14:paraId="7676CA73"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4641A4A6"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c>
          <w:tcPr>
            <w:tcW w:w="2005" w:type="dxa"/>
            <w:tcBorders>
              <w:top w:val="single" w:sz="4" w:space="0" w:color="auto"/>
              <w:left w:val="nil"/>
              <w:bottom w:val="single" w:sz="4" w:space="0" w:color="auto"/>
              <w:right w:val="single" w:sz="4" w:space="0" w:color="auto"/>
            </w:tcBorders>
            <w:hideMark/>
          </w:tcPr>
          <w:p w14:paraId="5F564C58" w14:textId="77777777" w:rsidR="00360104" w:rsidRPr="00691677" w:rsidRDefault="00360104" w:rsidP="003E72FA">
            <w:pPr>
              <w:spacing w:line="276" w:lineRule="auto"/>
              <w:jc w:val="center"/>
              <w:rPr>
                <w:rFonts w:ascii="Arial" w:hAnsi="Arial" w:cs="Arial"/>
              </w:rPr>
            </w:pPr>
            <w:r w:rsidRPr="00691677">
              <w:rPr>
                <w:rFonts w:ascii="Arial" w:hAnsi="Arial" w:cs="Arial"/>
              </w:rPr>
              <w:t>100%</w:t>
            </w:r>
          </w:p>
        </w:tc>
      </w:tr>
    </w:tbl>
    <w:p w14:paraId="184A4B8D" w14:textId="77777777" w:rsidR="00360104" w:rsidRPr="00691677" w:rsidRDefault="00360104" w:rsidP="00360104">
      <w:pPr>
        <w:ind w:left="360" w:hanging="360"/>
        <w:rPr>
          <w:rFonts w:ascii="Arial" w:hAnsi="Arial" w:cs="Arial"/>
          <w:sz w:val="24"/>
          <w:szCs w:val="24"/>
        </w:rPr>
      </w:pPr>
      <w:r w:rsidRPr="00691677">
        <w:rPr>
          <w:rFonts w:ascii="Arial" w:hAnsi="Arial" w:cs="Arial"/>
        </w:rPr>
        <w:t>*</w:t>
      </w:r>
      <w:r w:rsidRPr="00691677">
        <w:rPr>
          <w:rFonts w:ascii="Arial" w:hAnsi="Arial" w:cs="Arial"/>
        </w:rPr>
        <w:tab/>
      </w:r>
      <w:r w:rsidRPr="00691677">
        <w:rPr>
          <w:rFonts w:ascii="Arial" w:hAnsi="Arial" w:cs="Arial"/>
          <w:sz w:val="24"/>
          <w:szCs w:val="24"/>
        </w:rPr>
        <w:t xml:space="preserve">Severity of the </w:t>
      </w:r>
      <w:r w:rsidR="00F51D2D" w:rsidRPr="00691677">
        <w:rPr>
          <w:rFonts w:ascii="Arial" w:hAnsi="Arial" w:cs="Arial"/>
          <w:sz w:val="24"/>
          <w:szCs w:val="24"/>
        </w:rPr>
        <w:t>non-compliance</w:t>
      </w:r>
      <w:r w:rsidRPr="00691677">
        <w:rPr>
          <w:rFonts w:ascii="Arial" w:hAnsi="Arial" w:cs="Arial"/>
          <w:sz w:val="24"/>
          <w:szCs w:val="24"/>
        </w:rPr>
        <w:t xml:space="preserve"> shall depend in particular on the importance of the consequences of the </w:t>
      </w:r>
      <w:r w:rsidR="00F51D2D" w:rsidRPr="00691677">
        <w:rPr>
          <w:rFonts w:ascii="Arial" w:hAnsi="Arial" w:cs="Arial"/>
          <w:sz w:val="24"/>
          <w:szCs w:val="24"/>
        </w:rPr>
        <w:t>non-compliance</w:t>
      </w:r>
      <w:r w:rsidRPr="00691677">
        <w:rPr>
          <w:rFonts w:ascii="Arial" w:hAnsi="Arial" w:cs="Arial"/>
          <w:sz w:val="24"/>
          <w:szCs w:val="24"/>
        </w:rPr>
        <w:t xml:space="preserve">, taking into account the objectives of the commitments or obligations that were not met. </w:t>
      </w:r>
    </w:p>
    <w:p w14:paraId="75412574" w14:textId="77777777" w:rsidR="00360104" w:rsidRPr="00691677" w:rsidRDefault="00360104" w:rsidP="00360104">
      <w:pPr>
        <w:ind w:left="360" w:hanging="360"/>
        <w:rPr>
          <w:rFonts w:ascii="Arial" w:hAnsi="Arial" w:cs="Arial"/>
          <w:sz w:val="24"/>
          <w:szCs w:val="24"/>
        </w:rPr>
      </w:pPr>
      <w:r w:rsidRPr="00691677">
        <w:rPr>
          <w:rFonts w:ascii="Arial" w:hAnsi="Arial" w:cs="Arial"/>
          <w:sz w:val="24"/>
          <w:szCs w:val="24"/>
        </w:rPr>
        <w:t>*</w:t>
      </w:r>
      <w:r w:rsidRPr="00691677">
        <w:rPr>
          <w:rFonts w:ascii="Arial" w:hAnsi="Arial" w:cs="Arial"/>
          <w:sz w:val="24"/>
          <w:szCs w:val="24"/>
        </w:rPr>
        <w:tab/>
        <w:t xml:space="preserve">Extent of the </w:t>
      </w:r>
      <w:r w:rsidR="00F51D2D" w:rsidRPr="00691677">
        <w:rPr>
          <w:rFonts w:ascii="Arial" w:hAnsi="Arial" w:cs="Arial"/>
          <w:sz w:val="24"/>
          <w:szCs w:val="24"/>
        </w:rPr>
        <w:t>non-compliance</w:t>
      </w:r>
      <w:r w:rsidRPr="00691677">
        <w:rPr>
          <w:rFonts w:ascii="Arial" w:hAnsi="Arial" w:cs="Arial"/>
          <w:sz w:val="24"/>
          <w:szCs w:val="24"/>
        </w:rPr>
        <w:t xml:space="preserve"> shall depend in particular on its effect (impact) on the operation as a whole.</w:t>
      </w:r>
    </w:p>
    <w:p w14:paraId="5F46CD0C" w14:textId="77777777" w:rsidR="00360104" w:rsidRPr="00691677" w:rsidRDefault="00360104" w:rsidP="00360104">
      <w:pPr>
        <w:ind w:left="360" w:hanging="360"/>
        <w:rPr>
          <w:rFonts w:ascii="Arial" w:hAnsi="Arial" w:cs="Arial"/>
          <w:sz w:val="24"/>
          <w:szCs w:val="24"/>
        </w:rPr>
      </w:pPr>
      <w:r w:rsidRPr="00691677">
        <w:rPr>
          <w:rFonts w:ascii="Arial" w:hAnsi="Arial" w:cs="Arial"/>
          <w:sz w:val="24"/>
          <w:szCs w:val="24"/>
        </w:rPr>
        <w:t>*</w:t>
      </w:r>
      <w:r w:rsidRPr="00691677">
        <w:rPr>
          <w:rFonts w:ascii="Arial" w:hAnsi="Arial" w:cs="Arial"/>
          <w:sz w:val="24"/>
          <w:szCs w:val="24"/>
        </w:rPr>
        <w:tab/>
        <w:t>Duration shall depend, in particular on the length of time for which the effect lasts or the possibility of terminating this effect by reasonable means.</w:t>
      </w:r>
    </w:p>
    <w:p w14:paraId="3A353394" w14:textId="77777777" w:rsidR="00360104" w:rsidRPr="009178DA" w:rsidRDefault="00360104" w:rsidP="00360104">
      <w:pPr>
        <w:ind w:left="360" w:hanging="360"/>
        <w:rPr>
          <w:rFonts w:ascii="Arial" w:hAnsi="Arial" w:cs="Arial"/>
        </w:rPr>
      </w:pPr>
      <w:r w:rsidRPr="00691677">
        <w:rPr>
          <w:rFonts w:ascii="Arial" w:hAnsi="Arial" w:cs="Arial"/>
          <w:sz w:val="24"/>
          <w:szCs w:val="24"/>
        </w:rPr>
        <w:t>*</w:t>
      </w:r>
      <w:r w:rsidRPr="00691677">
        <w:rPr>
          <w:rFonts w:ascii="Arial" w:hAnsi="Arial" w:cs="Arial"/>
          <w:sz w:val="24"/>
          <w:szCs w:val="24"/>
        </w:rPr>
        <w:tab/>
        <w:t xml:space="preserve">In the first instance where a </w:t>
      </w:r>
      <w:r w:rsidR="00F51D2D" w:rsidRPr="00691677">
        <w:rPr>
          <w:rFonts w:ascii="Arial" w:hAnsi="Arial" w:cs="Arial"/>
          <w:sz w:val="24"/>
          <w:szCs w:val="24"/>
        </w:rPr>
        <w:t>non-compliance</w:t>
      </w:r>
      <w:r w:rsidRPr="00691677">
        <w:rPr>
          <w:rFonts w:ascii="Arial" w:hAnsi="Arial" w:cs="Arial"/>
          <w:sz w:val="24"/>
          <w:szCs w:val="24"/>
        </w:rPr>
        <w:t xml:space="preserve"> is considered rectifiable article 36 of Regulation 640/2014 should be invoked.  All funding will be withheld and the beneficiary required, in writing, to rectify the issue within 3 months.  If not rectified then article 35 should be invoked and the appropriate penalty applied as per the matrix above</w:t>
      </w:r>
      <w:r w:rsidRPr="00691677">
        <w:rPr>
          <w:rFonts w:ascii="Arial" w:hAnsi="Arial" w:cs="Arial"/>
        </w:rPr>
        <w:t>.</w:t>
      </w:r>
    </w:p>
    <w:p w14:paraId="26089606" w14:textId="77777777" w:rsidR="00360104" w:rsidRPr="009178DA" w:rsidRDefault="00360104" w:rsidP="00360104">
      <w:pPr>
        <w:spacing w:after="200" w:line="276" w:lineRule="auto"/>
        <w:sectPr w:rsidR="00360104" w:rsidRPr="009178DA" w:rsidSect="003E72FA">
          <w:pgSz w:w="16838" w:h="11906" w:orient="landscape"/>
          <w:pgMar w:top="1440" w:right="1440" w:bottom="1440" w:left="1440" w:header="708" w:footer="708" w:gutter="0"/>
          <w:cols w:space="708"/>
          <w:docGrid w:linePitch="360"/>
        </w:sectPr>
      </w:pPr>
    </w:p>
    <w:p w14:paraId="3270352E" w14:textId="77777777" w:rsidR="00360104" w:rsidRPr="00691677" w:rsidRDefault="00360104" w:rsidP="00360104">
      <w:pPr>
        <w:jc w:val="right"/>
        <w:rPr>
          <w:rFonts w:ascii="Arial" w:hAnsi="Arial" w:cs="Arial"/>
          <w:b/>
          <w:sz w:val="24"/>
          <w:szCs w:val="24"/>
        </w:rPr>
      </w:pPr>
      <w:bookmarkStart w:id="154" w:name="Chapter_15_Annex_2"/>
      <w:bookmarkEnd w:id="154"/>
      <w:r w:rsidRPr="00691677">
        <w:rPr>
          <w:rFonts w:ascii="Arial" w:hAnsi="Arial" w:cs="Arial"/>
          <w:b/>
          <w:sz w:val="24"/>
          <w:szCs w:val="24"/>
        </w:rPr>
        <w:lastRenderedPageBreak/>
        <w:t>Annex 2</w:t>
      </w:r>
    </w:p>
    <w:p w14:paraId="15B4E6C0" w14:textId="77777777" w:rsidR="00360104" w:rsidRPr="00691677" w:rsidRDefault="00360104" w:rsidP="00360104">
      <w:pPr>
        <w:rPr>
          <w:rFonts w:ascii="Arial" w:hAnsi="Arial" w:cs="Arial"/>
          <w:b/>
          <w:sz w:val="24"/>
          <w:szCs w:val="24"/>
        </w:rPr>
      </w:pPr>
      <w:r w:rsidRPr="00691677">
        <w:rPr>
          <w:rFonts w:ascii="Arial" w:hAnsi="Arial" w:cs="Arial"/>
          <w:b/>
          <w:sz w:val="24"/>
          <w:szCs w:val="24"/>
        </w:rPr>
        <w:t>Examples of Applying Penalties</w:t>
      </w:r>
    </w:p>
    <w:p w14:paraId="580520B3" w14:textId="77777777" w:rsidR="00360104" w:rsidRPr="00691677" w:rsidRDefault="00360104" w:rsidP="00360104">
      <w:pPr>
        <w:rPr>
          <w:rFonts w:ascii="Arial" w:hAnsi="Arial" w:cs="Arial"/>
          <w:b/>
          <w:sz w:val="24"/>
          <w:szCs w:val="24"/>
        </w:rPr>
      </w:pPr>
    </w:p>
    <w:p w14:paraId="57C461C5" w14:textId="77777777" w:rsidR="00360104" w:rsidRPr="00691677" w:rsidRDefault="00360104" w:rsidP="00360104">
      <w:pPr>
        <w:rPr>
          <w:rFonts w:ascii="Arial" w:hAnsi="Arial" w:cs="Arial"/>
          <w:b/>
          <w:sz w:val="24"/>
          <w:szCs w:val="24"/>
        </w:rPr>
      </w:pPr>
      <w:r w:rsidRPr="00691677">
        <w:rPr>
          <w:rFonts w:ascii="Arial" w:hAnsi="Arial" w:cs="Arial"/>
          <w:b/>
          <w:sz w:val="24"/>
          <w:szCs w:val="24"/>
        </w:rPr>
        <w:t>Project Schedule of Eligible Expenditure for Example Project</w:t>
      </w:r>
    </w:p>
    <w:p w14:paraId="23E7AE3E" w14:textId="77777777" w:rsidR="00360104" w:rsidRPr="00691677" w:rsidRDefault="00360104" w:rsidP="0036010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281"/>
        <w:gridCol w:w="1500"/>
        <w:gridCol w:w="948"/>
        <w:gridCol w:w="1079"/>
        <w:gridCol w:w="948"/>
        <w:gridCol w:w="920"/>
        <w:gridCol w:w="1098"/>
      </w:tblGrid>
      <w:tr w:rsidR="00360104" w:rsidRPr="00691677" w14:paraId="3E135AD7" w14:textId="77777777" w:rsidTr="003E72FA">
        <w:tc>
          <w:tcPr>
            <w:tcW w:w="1270" w:type="dxa"/>
          </w:tcPr>
          <w:p w14:paraId="0A1434AD" w14:textId="77777777" w:rsidR="00360104" w:rsidRPr="00691677" w:rsidRDefault="00360104" w:rsidP="003E72FA">
            <w:pPr>
              <w:jc w:val="center"/>
              <w:rPr>
                <w:rFonts w:ascii="Arial" w:hAnsi="Arial" w:cs="Arial"/>
                <w:b/>
                <w:bCs/>
              </w:rPr>
            </w:pPr>
            <w:r w:rsidRPr="00691677">
              <w:rPr>
                <w:rFonts w:ascii="Arial" w:hAnsi="Arial" w:cs="Arial"/>
                <w:b/>
                <w:bCs/>
              </w:rPr>
              <w:t>Item</w:t>
            </w:r>
          </w:p>
        </w:tc>
        <w:tc>
          <w:tcPr>
            <w:tcW w:w="1310" w:type="dxa"/>
          </w:tcPr>
          <w:p w14:paraId="44359482" w14:textId="77777777" w:rsidR="00360104" w:rsidRPr="00691677" w:rsidRDefault="00360104" w:rsidP="003E72FA">
            <w:pPr>
              <w:jc w:val="center"/>
              <w:rPr>
                <w:rFonts w:ascii="Arial" w:hAnsi="Arial" w:cs="Arial"/>
                <w:b/>
                <w:bCs/>
              </w:rPr>
            </w:pPr>
            <w:r w:rsidRPr="00691677">
              <w:rPr>
                <w:rFonts w:ascii="Arial" w:hAnsi="Arial" w:cs="Arial"/>
                <w:b/>
                <w:bCs/>
              </w:rPr>
              <w:t>Capital or Resource</w:t>
            </w:r>
          </w:p>
        </w:tc>
        <w:tc>
          <w:tcPr>
            <w:tcW w:w="1536" w:type="dxa"/>
          </w:tcPr>
          <w:p w14:paraId="568F19E4" w14:textId="77777777" w:rsidR="00360104" w:rsidRPr="00691677" w:rsidRDefault="00360104" w:rsidP="003E72FA">
            <w:pPr>
              <w:jc w:val="center"/>
              <w:rPr>
                <w:rFonts w:ascii="Arial" w:hAnsi="Arial" w:cs="Arial"/>
                <w:b/>
                <w:bCs/>
              </w:rPr>
            </w:pPr>
            <w:r w:rsidRPr="00691677">
              <w:rPr>
                <w:rFonts w:ascii="Arial" w:hAnsi="Arial" w:cs="Arial"/>
                <w:b/>
                <w:bCs/>
              </w:rPr>
              <w:t>Completion Date for each item</w:t>
            </w:r>
          </w:p>
        </w:tc>
        <w:tc>
          <w:tcPr>
            <w:tcW w:w="971" w:type="dxa"/>
          </w:tcPr>
          <w:p w14:paraId="4AE1116D" w14:textId="77777777" w:rsidR="00360104" w:rsidRPr="00691677" w:rsidRDefault="00360104" w:rsidP="003E72FA">
            <w:pPr>
              <w:jc w:val="center"/>
              <w:rPr>
                <w:rFonts w:ascii="Arial" w:hAnsi="Arial" w:cs="Arial"/>
                <w:b/>
                <w:bCs/>
              </w:rPr>
            </w:pPr>
            <w:r w:rsidRPr="00691677">
              <w:rPr>
                <w:rFonts w:ascii="Arial" w:hAnsi="Arial" w:cs="Arial"/>
                <w:b/>
                <w:bCs/>
              </w:rPr>
              <w:t>Total cost of item (ex vat)</w:t>
            </w:r>
          </w:p>
          <w:p w14:paraId="37665505"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106" w:type="dxa"/>
          </w:tcPr>
          <w:p w14:paraId="6BD87329" w14:textId="77777777" w:rsidR="00360104" w:rsidRPr="00691677" w:rsidRDefault="00360104" w:rsidP="003E72FA">
            <w:pPr>
              <w:jc w:val="center"/>
              <w:rPr>
                <w:rFonts w:ascii="Arial" w:hAnsi="Arial" w:cs="Arial"/>
                <w:b/>
                <w:bCs/>
              </w:rPr>
            </w:pPr>
            <w:r w:rsidRPr="00691677">
              <w:rPr>
                <w:rFonts w:ascii="Arial" w:hAnsi="Arial" w:cs="Arial"/>
                <w:b/>
                <w:bCs/>
              </w:rPr>
              <w:t>VAT amount</w:t>
            </w:r>
          </w:p>
          <w:p w14:paraId="69C6DDA2" w14:textId="77777777" w:rsidR="00360104" w:rsidRPr="00691677" w:rsidRDefault="00360104" w:rsidP="003E72FA">
            <w:pPr>
              <w:jc w:val="center"/>
              <w:rPr>
                <w:rFonts w:ascii="Arial" w:hAnsi="Arial" w:cs="Arial"/>
                <w:b/>
                <w:bCs/>
              </w:rPr>
            </w:pPr>
          </w:p>
          <w:p w14:paraId="0D3185DE" w14:textId="77777777" w:rsidR="00360104" w:rsidRPr="00691677" w:rsidRDefault="00360104" w:rsidP="003E72FA">
            <w:pPr>
              <w:jc w:val="center"/>
              <w:rPr>
                <w:rFonts w:ascii="Arial" w:hAnsi="Arial" w:cs="Arial"/>
                <w:b/>
                <w:bCs/>
              </w:rPr>
            </w:pPr>
          </w:p>
          <w:p w14:paraId="3FE94C59" w14:textId="77777777" w:rsidR="00360104" w:rsidRPr="00691677" w:rsidRDefault="00360104" w:rsidP="003E72FA">
            <w:pPr>
              <w:jc w:val="center"/>
              <w:rPr>
                <w:rFonts w:ascii="Arial" w:hAnsi="Arial" w:cs="Arial"/>
                <w:b/>
                <w:bCs/>
              </w:rPr>
            </w:pPr>
          </w:p>
          <w:p w14:paraId="7422BCBC" w14:textId="77777777" w:rsidR="00360104" w:rsidRPr="00691677" w:rsidRDefault="00360104" w:rsidP="003E72FA">
            <w:pPr>
              <w:jc w:val="center"/>
              <w:rPr>
                <w:rFonts w:ascii="Arial" w:hAnsi="Arial" w:cs="Arial"/>
                <w:b/>
                <w:bCs/>
              </w:rPr>
            </w:pPr>
          </w:p>
          <w:p w14:paraId="73AF604B"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971" w:type="dxa"/>
          </w:tcPr>
          <w:p w14:paraId="2A0E21F2" w14:textId="77777777" w:rsidR="00360104" w:rsidRPr="00691677" w:rsidRDefault="00360104" w:rsidP="003E72FA">
            <w:pPr>
              <w:jc w:val="center"/>
              <w:rPr>
                <w:rFonts w:ascii="Arial" w:hAnsi="Arial" w:cs="Arial"/>
                <w:b/>
                <w:bCs/>
              </w:rPr>
            </w:pPr>
            <w:r w:rsidRPr="00691677">
              <w:rPr>
                <w:rFonts w:ascii="Arial" w:hAnsi="Arial" w:cs="Arial"/>
                <w:b/>
                <w:bCs/>
              </w:rPr>
              <w:t>Total cost of item (inc vat)</w:t>
            </w:r>
          </w:p>
          <w:p w14:paraId="7B390EC3"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953" w:type="dxa"/>
          </w:tcPr>
          <w:p w14:paraId="56F8447A" w14:textId="77777777" w:rsidR="00360104" w:rsidRPr="00691677" w:rsidRDefault="00360104" w:rsidP="003E72FA">
            <w:pPr>
              <w:jc w:val="center"/>
              <w:rPr>
                <w:rFonts w:ascii="Arial" w:hAnsi="Arial" w:cs="Arial"/>
                <w:b/>
                <w:bCs/>
              </w:rPr>
            </w:pPr>
            <w:r w:rsidRPr="00691677">
              <w:rPr>
                <w:rFonts w:ascii="Arial" w:hAnsi="Arial" w:cs="Arial"/>
                <w:b/>
                <w:bCs/>
              </w:rPr>
              <w:t xml:space="preserve">Grant rate </w:t>
            </w:r>
          </w:p>
          <w:p w14:paraId="0D67DD0E" w14:textId="77777777" w:rsidR="00360104" w:rsidRPr="00691677" w:rsidRDefault="00360104" w:rsidP="003E72FA">
            <w:pPr>
              <w:jc w:val="center"/>
              <w:rPr>
                <w:rFonts w:ascii="Arial" w:hAnsi="Arial" w:cs="Arial"/>
                <w:b/>
                <w:bCs/>
              </w:rPr>
            </w:pPr>
          </w:p>
          <w:p w14:paraId="649828AB" w14:textId="77777777" w:rsidR="00360104" w:rsidRPr="00691677" w:rsidRDefault="00360104" w:rsidP="003E72FA">
            <w:pPr>
              <w:jc w:val="center"/>
              <w:rPr>
                <w:rFonts w:ascii="Arial" w:hAnsi="Arial" w:cs="Arial"/>
                <w:b/>
                <w:bCs/>
              </w:rPr>
            </w:pPr>
          </w:p>
          <w:p w14:paraId="3C5D0602" w14:textId="77777777" w:rsidR="00360104" w:rsidRPr="00691677" w:rsidRDefault="00360104" w:rsidP="003E72FA">
            <w:pPr>
              <w:jc w:val="center"/>
              <w:rPr>
                <w:rFonts w:ascii="Arial" w:hAnsi="Arial" w:cs="Arial"/>
                <w:b/>
                <w:bCs/>
              </w:rPr>
            </w:pPr>
          </w:p>
          <w:p w14:paraId="57BC450E" w14:textId="77777777" w:rsidR="00360104" w:rsidRPr="00691677" w:rsidRDefault="00360104" w:rsidP="003E72FA">
            <w:pPr>
              <w:jc w:val="center"/>
              <w:rPr>
                <w:rFonts w:ascii="Arial" w:hAnsi="Arial" w:cs="Arial"/>
                <w:b/>
                <w:bCs/>
              </w:rPr>
            </w:pPr>
          </w:p>
          <w:p w14:paraId="6CB20B1E"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125" w:type="dxa"/>
          </w:tcPr>
          <w:p w14:paraId="0561605C" w14:textId="77777777" w:rsidR="00360104" w:rsidRPr="00691677" w:rsidRDefault="00360104" w:rsidP="003E72FA">
            <w:pPr>
              <w:jc w:val="center"/>
              <w:rPr>
                <w:rFonts w:ascii="Arial" w:hAnsi="Arial" w:cs="Arial"/>
                <w:b/>
                <w:bCs/>
              </w:rPr>
            </w:pPr>
            <w:r w:rsidRPr="00691677">
              <w:rPr>
                <w:rFonts w:ascii="Arial" w:hAnsi="Arial" w:cs="Arial"/>
                <w:b/>
                <w:bCs/>
              </w:rPr>
              <w:t>Max grant amount payable</w:t>
            </w:r>
          </w:p>
          <w:p w14:paraId="03BA509D" w14:textId="77777777" w:rsidR="00360104" w:rsidRPr="00691677" w:rsidRDefault="00360104" w:rsidP="003E72FA">
            <w:pPr>
              <w:jc w:val="center"/>
              <w:rPr>
                <w:rFonts w:ascii="Arial" w:hAnsi="Arial" w:cs="Arial"/>
                <w:b/>
                <w:bCs/>
              </w:rPr>
            </w:pPr>
          </w:p>
          <w:p w14:paraId="1DB34A70" w14:textId="77777777" w:rsidR="00360104" w:rsidRPr="00691677" w:rsidRDefault="00360104" w:rsidP="003E72FA">
            <w:pPr>
              <w:jc w:val="center"/>
              <w:rPr>
                <w:rFonts w:ascii="Arial" w:hAnsi="Arial" w:cs="Arial"/>
                <w:b/>
                <w:bCs/>
              </w:rPr>
            </w:pPr>
          </w:p>
          <w:p w14:paraId="023B7565" w14:textId="77777777" w:rsidR="00360104" w:rsidRPr="00691677" w:rsidRDefault="00360104" w:rsidP="003E72FA">
            <w:pPr>
              <w:jc w:val="center"/>
              <w:rPr>
                <w:rFonts w:ascii="Arial" w:hAnsi="Arial" w:cs="Arial"/>
                <w:b/>
                <w:bCs/>
              </w:rPr>
            </w:pPr>
            <w:r w:rsidRPr="00691677">
              <w:rPr>
                <w:rFonts w:ascii="Arial" w:hAnsi="Arial" w:cs="Arial"/>
                <w:b/>
                <w:bCs/>
              </w:rPr>
              <w:t>£</w:t>
            </w:r>
          </w:p>
        </w:tc>
      </w:tr>
      <w:tr w:rsidR="00360104" w:rsidRPr="00691677" w14:paraId="0C49065E" w14:textId="77777777" w:rsidTr="003E72FA">
        <w:tc>
          <w:tcPr>
            <w:tcW w:w="1270" w:type="dxa"/>
          </w:tcPr>
          <w:p w14:paraId="0790B7F6" w14:textId="77777777" w:rsidR="00360104" w:rsidRPr="00691677" w:rsidRDefault="00360104" w:rsidP="003E72FA">
            <w:pPr>
              <w:jc w:val="center"/>
              <w:rPr>
                <w:rFonts w:ascii="Arial" w:hAnsi="Arial" w:cs="Arial"/>
                <w:bCs/>
              </w:rPr>
            </w:pPr>
            <w:r w:rsidRPr="00691677">
              <w:rPr>
                <w:rFonts w:ascii="Arial" w:hAnsi="Arial" w:cs="Arial"/>
                <w:bCs/>
              </w:rPr>
              <w:t>CNC band machine</w:t>
            </w:r>
          </w:p>
        </w:tc>
        <w:tc>
          <w:tcPr>
            <w:tcW w:w="1310" w:type="dxa"/>
          </w:tcPr>
          <w:p w14:paraId="55EE1848" w14:textId="77777777" w:rsidR="00360104" w:rsidRPr="00691677" w:rsidRDefault="00360104" w:rsidP="003E72FA">
            <w:pPr>
              <w:jc w:val="center"/>
              <w:rPr>
                <w:rFonts w:ascii="Arial" w:hAnsi="Arial" w:cs="Arial"/>
                <w:bCs/>
              </w:rPr>
            </w:pPr>
            <w:r w:rsidRPr="00691677">
              <w:rPr>
                <w:rFonts w:ascii="Arial" w:hAnsi="Arial" w:cs="Arial"/>
                <w:bCs/>
              </w:rPr>
              <w:t>Capital</w:t>
            </w:r>
          </w:p>
        </w:tc>
        <w:tc>
          <w:tcPr>
            <w:tcW w:w="1536" w:type="dxa"/>
          </w:tcPr>
          <w:p w14:paraId="2A2659AD" w14:textId="77777777" w:rsidR="00360104" w:rsidRPr="00691677" w:rsidRDefault="00360104" w:rsidP="003E72FA">
            <w:pPr>
              <w:jc w:val="center"/>
              <w:rPr>
                <w:rFonts w:ascii="Arial" w:hAnsi="Arial" w:cs="Arial"/>
                <w:bCs/>
              </w:rPr>
            </w:pPr>
            <w:r w:rsidRPr="00691677">
              <w:rPr>
                <w:rFonts w:ascii="Arial" w:hAnsi="Arial" w:cs="Arial"/>
                <w:bCs/>
              </w:rPr>
              <w:t>31/09/2016</w:t>
            </w:r>
          </w:p>
        </w:tc>
        <w:tc>
          <w:tcPr>
            <w:tcW w:w="971" w:type="dxa"/>
          </w:tcPr>
          <w:p w14:paraId="1C4AFB52" w14:textId="77777777" w:rsidR="00360104" w:rsidRPr="00691677" w:rsidRDefault="00360104" w:rsidP="003E72FA">
            <w:pPr>
              <w:jc w:val="center"/>
              <w:rPr>
                <w:rFonts w:ascii="Arial" w:hAnsi="Arial" w:cs="Arial"/>
                <w:bCs/>
              </w:rPr>
            </w:pPr>
            <w:r w:rsidRPr="00691677">
              <w:rPr>
                <w:rFonts w:ascii="Arial" w:hAnsi="Arial" w:cs="Arial"/>
                <w:bCs/>
              </w:rPr>
              <w:t>50,000</w:t>
            </w:r>
          </w:p>
        </w:tc>
        <w:tc>
          <w:tcPr>
            <w:tcW w:w="1106" w:type="dxa"/>
          </w:tcPr>
          <w:p w14:paraId="0398387B" w14:textId="77777777" w:rsidR="00360104" w:rsidRPr="00691677" w:rsidRDefault="00360104" w:rsidP="003E72FA">
            <w:pPr>
              <w:jc w:val="center"/>
              <w:rPr>
                <w:rFonts w:ascii="Arial" w:hAnsi="Arial" w:cs="Arial"/>
                <w:bCs/>
              </w:rPr>
            </w:pPr>
            <w:r w:rsidRPr="00691677">
              <w:rPr>
                <w:rFonts w:ascii="Arial" w:hAnsi="Arial" w:cs="Arial"/>
                <w:bCs/>
              </w:rPr>
              <w:t>10,000</w:t>
            </w:r>
          </w:p>
        </w:tc>
        <w:tc>
          <w:tcPr>
            <w:tcW w:w="971" w:type="dxa"/>
          </w:tcPr>
          <w:p w14:paraId="01BB894D" w14:textId="77777777" w:rsidR="00360104" w:rsidRPr="00691677" w:rsidRDefault="00360104" w:rsidP="003E72FA">
            <w:pPr>
              <w:jc w:val="center"/>
              <w:rPr>
                <w:rFonts w:ascii="Arial" w:hAnsi="Arial" w:cs="Arial"/>
                <w:bCs/>
              </w:rPr>
            </w:pPr>
            <w:r w:rsidRPr="00691677">
              <w:rPr>
                <w:rFonts w:ascii="Arial" w:hAnsi="Arial" w:cs="Arial"/>
                <w:bCs/>
              </w:rPr>
              <w:t>60,000</w:t>
            </w:r>
          </w:p>
        </w:tc>
        <w:tc>
          <w:tcPr>
            <w:tcW w:w="953" w:type="dxa"/>
          </w:tcPr>
          <w:p w14:paraId="128EEE72" w14:textId="77777777" w:rsidR="00360104" w:rsidRPr="00691677" w:rsidRDefault="00360104" w:rsidP="003E72FA">
            <w:pPr>
              <w:jc w:val="center"/>
              <w:rPr>
                <w:rFonts w:ascii="Arial" w:hAnsi="Arial" w:cs="Arial"/>
                <w:bCs/>
              </w:rPr>
            </w:pPr>
            <w:r w:rsidRPr="00691677">
              <w:rPr>
                <w:rFonts w:ascii="Arial" w:hAnsi="Arial" w:cs="Arial"/>
                <w:bCs/>
              </w:rPr>
              <w:t>50</w:t>
            </w:r>
          </w:p>
        </w:tc>
        <w:tc>
          <w:tcPr>
            <w:tcW w:w="1125" w:type="dxa"/>
          </w:tcPr>
          <w:p w14:paraId="105E49FC" w14:textId="77777777" w:rsidR="00360104" w:rsidRPr="00691677" w:rsidRDefault="00360104" w:rsidP="003E72FA">
            <w:pPr>
              <w:jc w:val="center"/>
              <w:rPr>
                <w:rFonts w:ascii="Arial" w:hAnsi="Arial" w:cs="Arial"/>
                <w:bCs/>
              </w:rPr>
            </w:pPr>
            <w:r w:rsidRPr="00691677">
              <w:rPr>
                <w:rFonts w:ascii="Arial" w:hAnsi="Arial" w:cs="Arial"/>
                <w:bCs/>
              </w:rPr>
              <w:t>25,000</w:t>
            </w:r>
          </w:p>
        </w:tc>
      </w:tr>
      <w:tr w:rsidR="00360104" w:rsidRPr="00691677" w14:paraId="176FB307" w14:textId="77777777" w:rsidTr="003E72FA">
        <w:tc>
          <w:tcPr>
            <w:tcW w:w="1270" w:type="dxa"/>
          </w:tcPr>
          <w:p w14:paraId="6885F201" w14:textId="77777777" w:rsidR="00360104" w:rsidRPr="00691677" w:rsidRDefault="00360104" w:rsidP="003E72FA">
            <w:pPr>
              <w:jc w:val="center"/>
              <w:rPr>
                <w:rFonts w:ascii="Arial" w:hAnsi="Arial" w:cs="Arial"/>
                <w:bCs/>
              </w:rPr>
            </w:pPr>
            <w:r w:rsidRPr="00691677">
              <w:rPr>
                <w:rFonts w:ascii="Arial" w:hAnsi="Arial" w:cs="Arial"/>
                <w:bCs/>
              </w:rPr>
              <w:t>Chain saw</w:t>
            </w:r>
          </w:p>
        </w:tc>
        <w:tc>
          <w:tcPr>
            <w:tcW w:w="1310" w:type="dxa"/>
          </w:tcPr>
          <w:p w14:paraId="75A1F07E" w14:textId="77777777" w:rsidR="00360104" w:rsidRPr="00691677" w:rsidRDefault="00360104" w:rsidP="003E72FA">
            <w:pPr>
              <w:jc w:val="center"/>
              <w:rPr>
                <w:rFonts w:ascii="Arial" w:hAnsi="Arial" w:cs="Arial"/>
                <w:bCs/>
              </w:rPr>
            </w:pPr>
            <w:r w:rsidRPr="00691677">
              <w:rPr>
                <w:rFonts w:ascii="Arial" w:hAnsi="Arial" w:cs="Arial"/>
                <w:bCs/>
              </w:rPr>
              <w:t>capital</w:t>
            </w:r>
          </w:p>
        </w:tc>
        <w:tc>
          <w:tcPr>
            <w:tcW w:w="1536" w:type="dxa"/>
          </w:tcPr>
          <w:p w14:paraId="609413B3" w14:textId="77777777" w:rsidR="00360104" w:rsidRPr="00691677" w:rsidRDefault="00360104" w:rsidP="003E72FA">
            <w:pPr>
              <w:jc w:val="center"/>
              <w:rPr>
                <w:rFonts w:ascii="Arial" w:hAnsi="Arial" w:cs="Arial"/>
                <w:bCs/>
              </w:rPr>
            </w:pPr>
            <w:r w:rsidRPr="00691677">
              <w:rPr>
                <w:rFonts w:ascii="Arial" w:hAnsi="Arial" w:cs="Arial"/>
                <w:bCs/>
              </w:rPr>
              <w:t>31/09/2016</w:t>
            </w:r>
          </w:p>
        </w:tc>
        <w:tc>
          <w:tcPr>
            <w:tcW w:w="971" w:type="dxa"/>
          </w:tcPr>
          <w:p w14:paraId="2BC492AB" w14:textId="77777777" w:rsidR="00360104" w:rsidRPr="00691677" w:rsidRDefault="00360104" w:rsidP="003E72FA">
            <w:pPr>
              <w:jc w:val="center"/>
              <w:rPr>
                <w:rFonts w:ascii="Arial" w:hAnsi="Arial" w:cs="Arial"/>
                <w:bCs/>
              </w:rPr>
            </w:pPr>
            <w:r w:rsidRPr="00691677">
              <w:rPr>
                <w:rFonts w:ascii="Arial" w:hAnsi="Arial" w:cs="Arial"/>
                <w:bCs/>
              </w:rPr>
              <w:t>20,000</w:t>
            </w:r>
          </w:p>
        </w:tc>
        <w:tc>
          <w:tcPr>
            <w:tcW w:w="1106" w:type="dxa"/>
          </w:tcPr>
          <w:p w14:paraId="2F3B7F64" w14:textId="77777777" w:rsidR="00360104" w:rsidRPr="00691677" w:rsidRDefault="00360104" w:rsidP="003E72FA">
            <w:pPr>
              <w:jc w:val="center"/>
              <w:rPr>
                <w:rFonts w:ascii="Arial" w:hAnsi="Arial" w:cs="Arial"/>
                <w:bCs/>
              </w:rPr>
            </w:pPr>
            <w:r w:rsidRPr="00691677">
              <w:rPr>
                <w:rFonts w:ascii="Arial" w:hAnsi="Arial" w:cs="Arial"/>
                <w:bCs/>
              </w:rPr>
              <w:t>4,000</w:t>
            </w:r>
          </w:p>
        </w:tc>
        <w:tc>
          <w:tcPr>
            <w:tcW w:w="971" w:type="dxa"/>
          </w:tcPr>
          <w:p w14:paraId="1892EDEE" w14:textId="77777777" w:rsidR="00360104" w:rsidRPr="00691677" w:rsidRDefault="00360104" w:rsidP="003E72FA">
            <w:pPr>
              <w:jc w:val="center"/>
              <w:rPr>
                <w:rFonts w:ascii="Arial" w:hAnsi="Arial" w:cs="Arial"/>
                <w:bCs/>
              </w:rPr>
            </w:pPr>
            <w:r w:rsidRPr="00691677">
              <w:rPr>
                <w:rFonts w:ascii="Arial" w:hAnsi="Arial" w:cs="Arial"/>
                <w:bCs/>
              </w:rPr>
              <w:t>24,000</w:t>
            </w:r>
          </w:p>
        </w:tc>
        <w:tc>
          <w:tcPr>
            <w:tcW w:w="953" w:type="dxa"/>
          </w:tcPr>
          <w:p w14:paraId="57BE8BB1" w14:textId="77777777" w:rsidR="00360104" w:rsidRPr="00691677" w:rsidRDefault="00360104" w:rsidP="003E72FA">
            <w:pPr>
              <w:jc w:val="center"/>
              <w:rPr>
                <w:rFonts w:ascii="Arial" w:hAnsi="Arial" w:cs="Arial"/>
                <w:bCs/>
              </w:rPr>
            </w:pPr>
            <w:r w:rsidRPr="00691677">
              <w:rPr>
                <w:rFonts w:ascii="Arial" w:hAnsi="Arial" w:cs="Arial"/>
                <w:bCs/>
              </w:rPr>
              <w:t>50</w:t>
            </w:r>
          </w:p>
        </w:tc>
        <w:tc>
          <w:tcPr>
            <w:tcW w:w="1125" w:type="dxa"/>
          </w:tcPr>
          <w:p w14:paraId="4401E309" w14:textId="77777777" w:rsidR="00360104" w:rsidRPr="00691677" w:rsidRDefault="00360104" w:rsidP="003E72FA">
            <w:pPr>
              <w:jc w:val="center"/>
              <w:rPr>
                <w:rFonts w:ascii="Arial" w:hAnsi="Arial" w:cs="Arial"/>
                <w:bCs/>
              </w:rPr>
            </w:pPr>
            <w:r w:rsidRPr="00691677">
              <w:rPr>
                <w:rFonts w:ascii="Arial" w:hAnsi="Arial" w:cs="Arial"/>
                <w:bCs/>
              </w:rPr>
              <w:t>10,000</w:t>
            </w:r>
          </w:p>
        </w:tc>
      </w:tr>
      <w:tr w:rsidR="00360104" w:rsidRPr="00691677" w14:paraId="380510EC" w14:textId="77777777" w:rsidTr="003E72FA">
        <w:tc>
          <w:tcPr>
            <w:tcW w:w="1270" w:type="dxa"/>
          </w:tcPr>
          <w:p w14:paraId="3333D674" w14:textId="77777777" w:rsidR="00360104" w:rsidRPr="00691677" w:rsidRDefault="00360104" w:rsidP="003E72FA">
            <w:pPr>
              <w:jc w:val="center"/>
              <w:rPr>
                <w:rFonts w:ascii="Arial" w:hAnsi="Arial" w:cs="Arial"/>
                <w:bCs/>
              </w:rPr>
            </w:pPr>
            <w:r w:rsidRPr="00691677">
              <w:rPr>
                <w:rFonts w:ascii="Arial" w:hAnsi="Arial" w:cs="Arial"/>
                <w:bCs/>
              </w:rPr>
              <w:t>Rolling press</w:t>
            </w:r>
          </w:p>
        </w:tc>
        <w:tc>
          <w:tcPr>
            <w:tcW w:w="1310" w:type="dxa"/>
          </w:tcPr>
          <w:p w14:paraId="66B701D8" w14:textId="77777777" w:rsidR="00360104" w:rsidRPr="00691677" w:rsidRDefault="00360104" w:rsidP="003E72FA">
            <w:pPr>
              <w:jc w:val="center"/>
              <w:rPr>
                <w:rFonts w:ascii="Arial" w:hAnsi="Arial" w:cs="Arial"/>
                <w:bCs/>
              </w:rPr>
            </w:pPr>
            <w:r w:rsidRPr="00691677">
              <w:rPr>
                <w:rFonts w:ascii="Arial" w:hAnsi="Arial" w:cs="Arial"/>
                <w:bCs/>
              </w:rPr>
              <w:t>Capital</w:t>
            </w:r>
          </w:p>
        </w:tc>
        <w:tc>
          <w:tcPr>
            <w:tcW w:w="1536" w:type="dxa"/>
          </w:tcPr>
          <w:p w14:paraId="15CEB647" w14:textId="77777777" w:rsidR="00360104" w:rsidRPr="00691677" w:rsidRDefault="00360104" w:rsidP="003E72FA">
            <w:pPr>
              <w:jc w:val="center"/>
              <w:rPr>
                <w:rFonts w:ascii="Arial" w:hAnsi="Arial" w:cs="Arial"/>
                <w:bCs/>
              </w:rPr>
            </w:pPr>
            <w:r w:rsidRPr="00691677">
              <w:rPr>
                <w:rFonts w:ascii="Arial" w:hAnsi="Arial" w:cs="Arial"/>
                <w:bCs/>
              </w:rPr>
              <w:t>31/09/2016</w:t>
            </w:r>
          </w:p>
        </w:tc>
        <w:tc>
          <w:tcPr>
            <w:tcW w:w="971" w:type="dxa"/>
          </w:tcPr>
          <w:p w14:paraId="36339078" w14:textId="77777777" w:rsidR="00360104" w:rsidRPr="00691677" w:rsidRDefault="00360104" w:rsidP="003E72FA">
            <w:pPr>
              <w:jc w:val="center"/>
              <w:rPr>
                <w:rFonts w:ascii="Arial" w:hAnsi="Arial" w:cs="Arial"/>
                <w:bCs/>
              </w:rPr>
            </w:pPr>
            <w:r w:rsidRPr="00691677">
              <w:rPr>
                <w:rFonts w:ascii="Arial" w:hAnsi="Arial" w:cs="Arial"/>
                <w:bCs/>
              </w:rPr>
              <w:t>20,000</w:t>
            </w:r>
          </w:p>
        </w:tc>
        <w:tc>
          <w:tcPr>
            <w:tcW w:w="1106" w:type="dxa"/>
          </w:tcPr>
          <w:p w14:paraId="733A1ACA" w14:textId="77777777" w:rsidR="00360104" w:rsidRPr="00691677" w:rsidRDefault="00360104" w:rsidP="003E72FA">
            <w:pPr>
              <w:jc w:val="center"/>
              <w:rPr>
                <w:rFonts w:ascii="Arial" w:hAnsi="Arial" w:cs="Arial"/>
                <w:bCs/>
              </w:rPr>
            </w:pPr>
            <w:r w:rsidRPr="00691677">
              <w:rPr>
                <w:rFonts w:ascii="Arial" w:hAnsi="Arial" w:cs="Arial"/>
                <w:bCs/>
              </w:rPr>
              <w:t>4,000</w:t>
            </w:r>
          </w:p>
        </w:tc>
        <w:tc>
          <w:tcPr>
            <w:tcW w:w="971" w:type="dxa"/>
          </w:tcPr>
          <w:p w14:paraId="1722B75D" w14:textId="77777777" w:rsidR="00360104" w:rsidRPr="00691677" w:rsidRDefault="00360104" w:rsidP="003E72FA">
            <w:pPr>
              <w:jc w:val="center"/>
              <w:rPr>
                <w:rFonts w:ascii="Arial" w:hAnsi="Arial" w:cs="Arial"/>
                <w:bCs/>
              </w:rPr>
            </w:pPr>
            <w:r w:rsidRPr="00691677">
              <w:rPr>
                <w:rFonts w:ascii="Arial" w:hAnsi="Arial" w:cs="Arial"/>
                <w:bCs/>
              </w:rPr>
              <w:t>24,000</w:t>
            </w:r>
          </w:p>
        </w:tc>
        <w:tc>
          <w:tcPr>
            <w:tcW w:w="953" w:type="dxa"/>
          </w:tcPr>
          <w:p w14:paraId="29E1278E" w14:textId="77777777" w:rsidR="00360104" w:rsidRPr="00691677" w:rsidRDefault="00360104" w:rsidP="003E72FA">
            <w:pPr>
              <w:jc w:val="center"/>
              <w:rPr>
                <w:rFonts w:ascii="Arial" w:hAnsi="Arial" w:cs="Arial"/>
                <w:bCs/>
              </w:rPr>
            </w:pPr>
            <w:r w:rsidRPr="00691677">
              <w:rPr>
                <w:rFonts w:ascii="Arial" w:hAnsi="Arial" w:cs="Arial"/>
                <w:bCs/>
              </w:rPr>
              <w:t>50</w:t>
            </w:r>
          </w:p>
        </w:tc>
        <w:tc>
          <w:tcPr>
            <w:tcW w:w="1125" w:type="dxa"/>
          </w:tcPr>
          <w:p w14:paraId="3DB731FA" w14:textId="77777777" w:rsidR="00360104" w:rsidRPr="00691677" w:rsidRDefault="00360104" w:rsidP="003E72FA">
            <w:pPr>
              <w:jc w:val="center"/>
              <w:rPr>
                <w:rFonts w:ascii="Arial" w:hAnsi="Arial" w:cs="Arial"/>
                <w:bCs/>
              </w:rPr>
            </w:pPr>
            <w:r w:rsidRPr="00691677">
              <w:rPr>
                <w:rFonts w:ascii="Arial" w:hAnsi="Arial" w:cs="Arial"/>
                <w:bCs/>
              </w:rPr>
              <w:t>10,000</w:t>
            </w:r>
          </w:p>
        </w:tc>
      </w:tr>
      <w:tr w:rsidR="00360104" w:rsidRPr="00691677" w14:paraId="186F1550" w14:textId="77777777" w:rsidTr="003E72FA">
        <w:tc>
          <w:tcPr>
            <w:tcW w:w="1270" w:type="dxa"/>
          </w:tcPr>
          <w:p w14:paraId="3567040E" w14:textId="77777777" w:rsidR="00360104" w:rsidRPr="00691677" w:rsidRDefault="00360104" w:rsidP="003E72FA">
            <w:pPr>
              <w:jc w:val="center"/>
              <w:rPr>
                <w:rFonts w:ascii="Arial" w:hAnsi="Arial" w:cs="Arial"/>
                <w:bCs/>
              </w:rPr>
            </w:pPr>
            <w:r w:rsidRPr="00691677">
              <w:rPr>
                <w:rFonts w:ascii="Arial" w:hAnsi="Arial" w:cs="Arial"/>
                <w:bCs/>
              </w:rPr>
              <w:t>Marketing</w:t>
            </w:r>
          </w:p>
        </w:tc>
        <w:tc>
          <w:tcPr>
            <w:tcW w:w="1310" w:type="dxa"/>
          </w:tcPr>
          <w:p w14:paraId="4C134A27" w14:textId="77777777" w:rsidR="00360104" w:rsidRPr="00691677" w:rsidRDefault="00360104" w:rsidP="003E72FA">
            <w:pPr>
              <w:jc w:val="center"/>
              <w:rPr>
                <w:rFonts w:ascii="Arial" w:hAnsi="Arial" w:cs="Arial"/>
                <w:bCs/>
              </w:rPr>
            </w:pPr>
            <w:r w:rsidRPr="00691677">
              <w:rPr>
                <w:rFonts w:ascii="Arial" w:hAnsi="Arial" w:cs="Arial"/>
                <w:bCs/>
              </w:rPr>
              <w:t>Resource</w:t>
            </w:r>
          </w:p>
        </w:tc>
        <w:tc>
          <w:tcPr>
            <w:tcW w:w="1536" w:type="dxa"/>
          </w:tcPr>
          <w:p w14:paraId="1B10956F" w14:textId="77777777" w:rsidR="00360104" w:rsidRPr="00691677" w:rsidRDefault="00360104" w:rsidP="003E72FA">
            <w:pPr>
              <w:jc w:val="center"/>
              <w:rPr>
                <w:rFonts w:ascii="Arial" w:hAnsi="Arial" w:cs="Arial"/>
                <w:bCs/>
              </w:rPr>
            </w:pPr>
            <w:r w:rsidRPr="00691677">
              <w:rPr>
                <w:rFonts w:ascii="Arial" w:hAnsi="Arial" w:cs="Arial"/>
                <w:bCs/>
              </w:rPr>
              <w:t>31/09/2016</w:t>
            </w:r>
          </w:p>
        </w:tc>
        <w:tc>
          <w:tcPr>
            <w:tcW w:w="971" w:type="dxa"/>
          </w:tcPr>
          <w:p w14:paraId="66417FF0" w14:textId="77777777" w:rsidR="00360104" w:rsidRPr="00691677" w:rsidRDefault="00360104" w:rsidP="003E72FA">
            <w:pPr>
              <w:jc w:val="center"/>
              <w:rPr>
                <w:rFonts w:ascii="Arial" w:hAnsi="Arial" w:cs="Arial"/>
                <w:bCs/>
              </w:rPr>
            </w:pPr>
            <w:r w:rsidRPr="00691677">
              <w:rPr>
                <w:rFonts w:ascii="Arial" w:hAnsi="Arial" w:cs="Arial"/>
                <w:bCs/>
              </w:rPr>
              <w:t>10,000</w:t>
            </w:r>
          </w:p>
        </w:tc>
        <w:tc>
          <w:tcPr>
            <w:tcW w:w="1106" w:type="dxa"/>
          </w:tcPr>
          <w:p w14:paraId="79D6185D" w14:textId="77777777" w:rsidR="00360104" w:rsidRPr="00691677" w:rsidRDefault="00360104" w:rsidP="003E72FA">
            <w:pPr>
              <w:jc w:val="center"/>
              <w:rPr>
                <w:rFonts w:ascii="Arial" w:hAnsi="Arial" w:cs="Arial"/>
                <w:bCs/>
              </w:rPr>
            </w:pPr>
            <w:r w:rsidRPr="00691677">
              <w:rPr>
                <w:rFonts w:ascii="Arial" w:hAnsi="Arial" w:cs="Arial"/>
                <w:bCs/>
              </w:rPr>
              <w:t>2,000</w:t>
            </w:r>
          </w:p>
        </w:tc>
        <w:tc>
          <w:tcPr>
            <w:tcW w:w="971" w:type="dxa"/>
          </w:tcPr>
          <w:p w14:paraId="2571A37E" w14:textId="77777777" w:rsidR="00360104" w:rsidRPr="00691677" w:rsidRDefault="00360104" w:rsidP="003E72FA">
            <w:pPr>
              <w:jc w:val="center"/>
              <w:rPr>
                <w:rFonts w:ascii="Arial" w:hAnsi="Arial" w:cs="Arial"/>
                <w:bCs/>
              </w:rPr>
            </w:pPr>
            <w:r w:rsidRPr="00691677">
              <w:rPr>
                <w:rFonts w:ascii="Arial" w:hAnsi="Arial" w:cs="Arial"/>
                <w:bCs/>
              </w:rPr>
              <w:t>12,000</w:t>
            </w:r>
          </w:p>
        </w:tc>
        <w:tc>
          <w:tcPr>
            <w:tcW w:w="953" w:type="dxa"/>
          </w:tcPr>
          <w:p w14:paraId="1399EE6B" w14:textId="77777777" w:rsidR="00360104" w:rsidRPr="00691677" w:rsidRDefault="00360104" w:rsidP="003E72FA">
            <w:pPr>
              <w:jc w:val="center"/>
              <w:rPr>
                <w:rFonts w:ascii="Arial" w:hAnsi="Arial" w:cs="Arial"/>
                <w:bCs/>
              </w:rPr>
            </w:pPr>
            <w:r w:rsidRPr="00691677">
              <w:rPr>
                <w:rFonts w:ascii="Arial" w:hAnsi="Arial" w:cs="Arial"/>
                <w:bCs/>
              </w:rPr>
              <w:t>50</w:t>
            </w:r>
          </w:p>
        </w:tc>
        <w:tc>
          <w:tcPr>
            <w:tcW w:w="1125" w:type="dxa"/>
          </w:tcPr>
          <w:p w14:paraId="135C49F4" w14:textId="77777777" w:rsidR="00360104" w:rsidRPr="00691677" w:rsidRDefault="00360104" w:rsidP="003E72FA">
            <w:pPr>
              <w:jc w:val="center"/>
              <w:rPr>
                <w:rFonts w:ascii="Arial" w:hAnsi="Arial" w:cs="Arial"/>
                <w:bCs/>
              </w:rPr>
            </w:pPr>
            <w:r w:rsidRPr="00691677">
              <w:rPr>
                <w:rFonts w:ascii="Arial" w:hAnsi="Arial" w:cs="Arial"/>
                <w:bCs/>
              </w:rPr>
              <w:t>5,000</w:t>
            </w:r>
          </w:p>
          <w:p w14:paraId="568DC944" w14:textId="77777777" w:rsidR="00360104" w:rsidRPr="00691677" w:rsidRDefault="00360104" w:rsidP="003E72FA">
            <w:pPr>
              <w:jc w:val="center"/>
              <w:rPr>
                <w:rFonts w:ascii="Arial" w:hAnsi="Arial" w:cs="Arial"/>
                <w:bCs/>
              </w:rPr>
            </w:pPr>
          </w:p>
        </w:tc>
      </w:tr>
    </w:tbl>
    <w:p w14:paraId="78916F35" w14:textId="77777777" w:rsidR="00360104" w:rsidRPr="00691677" w:rsidRDefault="00360104" w:rsidP="00360104">
      <w:pPr>
        <w:ind w:left="5040"/>
        <w:jc w:val="center"/>
        <w:rPr>
          <w:rFonts w:ascii="Arial" w:hAnsi="Arial" w:cs="Arial"/>
          <w:b/>
          <w:sz w:val="24"/>
          <w:szCs w:val="24"/>
        </w:rPr>
      </w:pPr>
      <w:r w:rsidRPr="00691677">
        <w:rPr>
          <w:rFonts w:ascii="Arial" w:hAnsi="Arial" w:cs="Arial"/>
          <w:b/>
          <w:sz w:val="24"/>
          <w:szCs w:val="24"/>
        </w:rPr>
        <w:t>Total Grant Awarded £50,000</w:t>
      </w:r>
    </w:p>
    <w:p w14:paraId="7E643997" w14:textId="77777777" w:rsidR="00360104" w:rsidRPr="00691677" w:rsidRDefault="00360104" w:rsidP="00360104">
      <w:pPr>
        <w:jc w:val="right"/>
        <w:rPr>
          <w:rFonts w:ascii="Arial" w:hAnsi="Arial" w:cs="Arial"/>
          <w:sz w:val="24"/>
          <w:szCs w:val="24"/>
        </w:rPr>
      </w:pPr>
    </w:p>
    <w:p w14:paraId="66024113" w14:textId="77777777" w:rsidR="00360104" w:rsidRPr="00691677" w:rsidRDefault="00360104" w:rsidP="00360104">
      <w:pPr>
        <w:rPr>
          <w:rFonts w:ascii="Arial" w:hAnsi="Arial" w:cs="Arial"/>
          <w:b/>
          <w:sz w:val="24"/>
          <w:szCs w:val="24"/>
        </w:rPr>
      </w:pPr>
      <w:r w:rsidRPr="00691677">
        <w:rPr>
          <w:rFonts w:ascii="Arial" w:hAnsi="Arial" w:cs="Arial"/>
          <w:b/>
          <w:sz w:val="24"/>
          <w:szCs w:val="24"/>
        </w:rPr>
        <w:t>CLAIM 1</w:t>
      </w:r>
    </w:p>
    <w:p w14:paraId="7F877367" w14:textId="77777777" w:rsidR="00360104" w:rsidRPr="00691677" w:rsidRDefault="00360104" w:rsidP="00360104">
      <w:pPr>
        <w:rPr>
          <w:rFonts w:ascii="Arial" w:hAnsi="Arial" w:cs="Arial"/>
          <w:b/>
          <w:sz w:val="24"/>
          <w:szCs w:val="24"/>
        </w:rPr>
      </w:pPr>
    </w:p>
    <w:p w14:paraId="0A634024" w14:textId="77777777" w:rsidR="00360104" w:rsidRPr="00691677" w:rsidRDefault="00360104" w:rsidP="00360104">
      <w:pPr>
        <w:rPr>
          <w:rFonts w:ascii="Arial" w:hAnsi="Arial" w:cs="Arial"/>
          <w:b/>
          <w:sz w:val="24"/>
          <w:szCs w:val="24"/>
        </w:rPr>
      </w:pPr>
      <w:r w:rsidRPr="00691677">
        <w:rPr>
          <w:rFonts w:ascii="Arial" w:hAnsi="Arial" w:cs="Arial"/>
          <w:b/>
          <w:sz w:val="24"/>
          <w:szCs w:val="24"/>
        </w:rPr>
        <w:t>Claim 1 Received from applicant for first two items on the schedule for Example Project</w:t>
      </w:r>
    </w:p>
    <w:p w14:paraId="1CA05329" w14:textId="77777777" w:rsidR="00360104" w:rsidRPr="00691677" w:rsidRDefault="00360104" w:rsidP="00360104">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483"/>
        <w:gridCol w:w="1492"/>
        <w:gridCol w:w="1501"/>
        <w:gridCol w:w="1477"/>
        <w:gridCol w:w="1559"/>
      </w:tblGrid>
      <w:tr w:rsidR="00360104" w:rsidRPr="00691677" w14:paraId="2F639EB5" w14:textId="77777777" w:rsidTr="003E72FA">
        <w:tc>
          <w:tcPr>
            <w:tcW w:w="1540" w:type="dxa"/>
          </w:tcPr>
          <w:p w14:paraId="4DA31A92" w14:textId="77777777" w:rsidR="00360104" w:rsidRPr="00691677" w:rsidRDefault="00360104" w:rsidP="003E72FA">
            <w:pPr>
              <w:jc w:val="center"/>
              <w:rPr>
                <w:rFonts w:ascii="Arial" w:hAnsi="Arial" w:cs="Arial"/>
                <w:b/>
                <w:bCs/>
              </w:rPr>
            </w:pPr>
            <w:r w:rsidRPr="00691677">
              <w:rPr>
                <w:rFonts w:ascii="Arial" w:hAnsi="Arial" w:cs="Arial"/>
                <w:b/>
                <w:bCs/>
              </w:rPr>
              <w:t>Item Detailed on Schedule</w:t>
            </w:r>
          </w:p>
        </w:tc>
        <w:tc>
          <w:tcPr>
            <w:tcW w:w="1540" w:type="dxa"/>
          </w:tcPr>
          <w:p w14:paraId="053F223E" w14:textId="77777777" w:rsidR="00360104" w:rsidRPr="00691677" w:rsidRDefault="00360104" w:rsidP="003E72FA">
            <w:pPr>
              <w:spacing w:before="100" w:beforeAutospacing="1" w:after="100" w:afterAutospacing="1"/>
              <w:jc w:val="center"/>
              <w:rPr>
                <w:rFonts w:ascii="Arial" w:hAnsi="Arial" w:cs="Arial"/>
                <w:b/>
                <w:bCs/>
              </w:rPr>
            </w:pPr>
            <w:r w:rsidRPr="00691677">
              <w:rPr>
                <w:rFonts w:ascii="Arial" w:hAnsi="Arial" w:cs="Arial"/>
                <w:b/>
                <w:bCs/>
              </w:rPr>
              <w:t xml:space="preserve">Net cost ex VAT </w:t>
            </w:r>
          </w:p>
          <w:p w14:paraId="621157C6"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540" w:type="dxa"/>
          </w:tcPr>
          <w:p w14:paraId="4E612A0F" w14:textId="77777777" w:rsidR="00360104" w:rsidRPr="00691677" w:rsidRDefault="00360104" w:rsidP="003E72FA">
            <w:pPr>
              <w:spacing w:before="100" w:beforeAutospacing="1" w:after="100" w:afterAutospacing="1"/>
              <w:jc w:val="center"/>
              <w:rPr>
                <w:rFonts w:ascii="Arial" w:hAnsi="Arial" w:cs="Arial"/>
                <w:b/>
                <w:bCs/>
              </w:rPr>
            </w:pPr>
            <w:r w:rsidRPr="00691677">
              <w:rPr>
                <w:rFonts w:ascii="Arial" w:hAnsi="Arial" w:cs="Arial"/>
                <w:b/>
                <w:bCs/>
              </w:rPr>
              <w:t xml:space="preserve">VAT amount </w:t>
            </w:r>
          </w:p>
          <w:p w14:paraId="00976735"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540" w:type="dxa"/>
          </w:tcPr>
          <w:p w14:paraId="4B5F02FE" w14:textId="77777777" w:rsidR="00360104" w:rsidRPr="00691677" w:rsidRDefault="00360104" w:rsidP="003E72FA">
            <w:pPr>
              <w:spacing w:before="100" w:beforeAutospacing="1" w:after="100" w:afterAutospacing="1"/>
              <w:jc w:val="center"/>
              <w:rPr>
                <w:rFonts w:ascii="Arial" w:hAnsi="Arial" w:cs="Arial"/>
                <w:b/>
                <w:bCs/>
              </w:rPr>
            </w:pPr>
            <w:r w:rsidRPr="00691677">
              <w:rPr>
                <w:rFonts w:ascii="Arial" w:hAnsi="Arial" w:cs="Arial"/>
                <w:b/>
                <w:bCs/>
              </w:rPr>
              <w:t xml:space="preserve">Total Payment </w:t>
            </w:r>
          </w:p>
          <w:p w14:paraId="1702A098"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541" w:type="dxa"/>
          </w:tcPr>
          <w:p w14:paraId="5AD7AFBF" w14:textId="77777777" w:rsidR="00360104" w:rsidRPr="00691677" w:rsidRDefault="00360104" w:rsidP="003E72FA">
            <w:pPr>
              <w:spacing w:before="100" w:beforeAutospacing="1" w:after="100" w:afterAutospacing="1"/>
              <w:jc w:val="center"/>
              <w:rPr>
                <w:rFonts w:ascii="Arial" w:hAnsi="Arial" w:cs="Arial"/>
                <w:b/>
                <w:bCs/>
              </w:rPr>
            </w:pPr>
            <w:r w:rsidRPr="00691677">
              <w:rPr>
                <w:rFonts w:ascii="Arial" w:hAnsi="Arial" w:cs="Arial"/>
                <w:b/>
                <w:bCs/>
              </w:rPr>
              <w:t>LoO Grant Rate</w:t>
            </w:r>
          </w:p>
          <w:p w14:paraId="1F7E2BFF" w14:textId="77777777" w:rsidR="00360104" w:rsidRPr="00691677" w:rsidRDefault="00360104" w:rsidP="003E72FA">
            <w:pPr>
              <w:jc w:val="center"/>
              <w:rPr>
                <w:rFonts w:ascii="Arial" w:hAnsi="Arial" w:cs="Arial"/>
                <w:b/>
                <w:bCs/>
              </w:rPr>
            </w:pPr>
            <w:r w:rsidRPr="00691677">
              <w:rPr>
                <w:rFonts w:ascii="Arial" w:hAnsi="Arial" w:cs="Arial"/>
                <w:b/>
                <w:bCs/>
              </w:rPr>
              <w:t xml:space="preserve"> %</w:t>
            </w:r>
          </w:p>
        </w:tc>
        <w:tc>
          <w:tcPr>
            <w:tcW w:w="1577" w:type="dxa"/>
          </w:tcPr>
          <w:p w14:paraId="466AA7E8" w14:textId="77777777" w:rsidR="00360104" w:rsidRPr="00691677" w:rsidRDefault="00360104" w:rsidP="003E72FA">
            <w:pPr>
              <w:jc w:val="center"/>
              <w:rPr>
                <w:rFonts w:ascii="Arial" w:hAnsi="Arial" w:cs="Arial"/>
                <w:b/>
                <w:bCs/>
              </w:rPr>
            </w:pPr>
            <w:r w:rsidRPr="00691677">
              <w:rPr>
                <w:rFonts w:ascii="Arial" w:hAnsi="Arial" w:cs="Arial"/>
                <w:b/>
                <w:bCs/>
              </w:rPr>
              <w:t>Grant expenditure claimed</w:t>
            </w:r>
          </w:p>
          <w:p w14:paraId="04B85A0F" w14:textId="77777777" w:rsidR="00360104" w:rsidRPr="00691677" w:rsidRDefault="00360104" w:rsidP="003E72FA">
            <w:pPr>
              <w:jc w:val="center"/>
              <w:rPr>
                <w:rFonts w:ascii="Arial" w:hAnsi="Arial" w:cs="Arial"/>
                <w:b/>
                <w:bCs/>
              </w:rPr>
            </w:pPr>
            <w:r w:rsidRPr="00691677">
              <w:rPr>
                <w:rFonts w:ascii="Arial" w:hAnsi="Arial" w:cs="Arial"/>
                <w:b/>
                <w:bCs/>
              </w:rPr>
              <w:t>£</w:t>
            </w:r>
          </w:p>
        </w:tc>
      </w:tr>
      <w:tr w:rsidR="00360104" w:rsidRPr="00691677" w14:paraId="126CC73C" w14:textId="77777777" w:rsidTr="003E72FA">
        <w:tc>
          <w:tcPr>
            <w:tcW w:w="1540" w:type="dxa"/>
          </w:tcPr>
          <w:p w14:paraId="1BCC5482"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CNC band machine</w:t>
            </w:r>
          </w:p>
        </w:tc>
        <w:tc>
          <w:tcPr>
            <w:tcW w:w="1540" w:type="dxa"/>
          </w:tcPr>
          <w:p w14:paraId="08D2AF09"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52,000</w:t>
            </w:r>
          </w:p>
        </w:tc>
        <w:tc>
          <w:tcPr>
            <w:tcW w:w="1540" w:type="dxa"/>
          </w:tcPr>
          <w:p w14:paraId="15919B67"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10,400</w:t>
            </w:r>
          </w:p>
        </w:tc>
        <w:tc>
          <w:tcPr>
            <w:tcW w:w="1540" w:type="dxa"/>
          </w:tcPr>
          <w:p w14:paraId="0E037B90"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62,400</w:t>
            </w:r>
          </w:p>
        </w:tc>
        <w:tc>
          <w:tcPr>
            <w:tcW w:w="1541" w:type="dxa"/>
          </w:tcPr>
          <w:p w14:paraId="36A7FF2E"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50</w:t>
            </w:r>
          </w:p>
        </w:tc>
        <w:tc>
          <w:tcPr>
            <w:tcW w:w="1577" w:type="dxa"/>
          </w:tcPr>
          <w:p w14:paraId="65F56691"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26,000</w:t>
            </w:r>
          </w:p>
        </w:tc>
      </w:tr>
      <w:tr w:rsidR="00360104" w:rsidRPr="00691677" w14:paraId="1708EDBB" w14:textId="77777777" w:rsidTr="003E72FA">
        <w:tc>
          <w:tcPr>
            <w:tcW w:w="1540" w:type="dxa"/>
          </w:tcPr>
          <w:p w14:paraId="7223F441"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Chain saw</w:t>
            </w:r>
          </w:p>
        </w:tc>
        <w:tc>
          <w:tcPr>
            <w:tcW w:w="1540" w:type="dxa"/>
          </w:tcPr>
          <w:p w14:paraId="685E48F0"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20,000</w:t>
            </w:r>
          </w:p>
        </w:tc>
        <w:tc>
          <w:tcPr>
            <w:tcW w:w="1540" w:type="dxa"/>
          </w:tcPr>
          <w:p w14:paraId="04210B9D"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4,000</w:t>
            </w:r>
          </w:p>
        </w:tc>
        <w:tc>
          <w:tcPr>
            <w:tcW w:w="1540" w:type="dxa"/>
          </w:tcPr>
          <w:p w14:paraId="02C73325"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24,000</w:t>
            </w:r>
          </w:p>
        </w:tc>
        <w:tc>
          <w:tcPr>
            <w:tcW w:w="1541" w:type="dxa"/>
          </w:tcPr>
          <w:p w14:paraId="2F01D341"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50</w:t>
            </w:r>
          </w:p>
        </w:tc>
        <w:tc>
          <w:tcPr>
            <w:tcW w:w="1577" w:type="dxa"/>
          </w:tcPr>
          <w:p w14:paraId="74124306" w14:textId="77777777" w:rsidR="00360104" w:rsidRPr="00691677" w:rsidRDefault="00360104" w:rsidP="003E72FA">
            <w:pPr>
              <w:spacing w:before="100" w:beforeAutospacing="1" w:after="100" w:afterAutospacing="1"/>
              <w:jc w:val="center"/>
              <w:rPr>
                <w:rFonts w:ascii="Arial" w:hAnsi="Arial" w:cs="Arial"/>
                <w:bCs/>
              </w:rPr>
            </w:pPr>
            <w:r w:rsidRPr="00691677">
              <w:rPr>
                <w:rFonts w:ascii="Arial" w:hAnsi="Arial" w:cs="Arial"/>
                <w:bCs/>
              </w:rPr>
              <w:t>10,000</w:t>
            </w:r>
          </w:p>
          <w:p w14:paraId="7BA228EC" w14:textId="77777777" w:rsidR="00360104" w:rsidRPr="00691677" w:rsidRDefault="00360104" w:rsidP="003E72FA">
            <w:pPr>
              <w:jc w:val="center"/>
              <w:rPr>
                <w:rFonts w:ascii="Arial" w:hAnsi="Arial" w:cs="Arial"/>
                <w:bCs/>
              </w:rPr>
            </w:pPr>
          </w:p>
        </w:tc>
      </w:tr>
    </w:tbl>
    <w:p w14:paraId="4C94EC7C" w14:textId="77777777" w:rsidR="00360104" w:rsidRPr="00691677" w:rsidRDefault="00360104" w:rsidP="00360104">
      <w:pPr>
        <w:ind w:left="5040" w:firstLine="720"/>
        <w:rPr>
          <w:rFonts w:ascii="Arial" w:hAnsi="Arial" w:cs="Arial"/>
          <w:b/>
          <w:sz w:val="24"/>
          <w:szCs w:val="24"/>
        </w:rPr>
      </w:pPr>
      <w:r w:rsidRPr="00691677">
        <w:rPr>
          <w:rFonts w:ascii="Arial" w:hAnsi="Arial" w:cs="Arial"/>
          <w:b/>
          <w:sz w:val="24"/>
          <w:szCs w:val="24"/>
        </w:rPr>
        <w:t>Total Grant Claimed £36,000</w:t>
      </w:r>
    </w:p>
    <w:p w14:paraId="08412AD1" w14:textId="77777777" w:rsidR="00360104" w:rsidRPr="00691677" w:rsidRDefault="00360104" w:rsidP="00360104">
      <w:pPr>
        <w:ind w:left="5040" w:hanging="5040"/>
        <w:rPr>
          <w:rFonts w:ascii="Arial" w:hAnsi="Arial" w:cs="Arial"/>
          <w:b/>
          <w:sz w:val="24"/>
          <w:szCs w:val="24"/>
        </w:rPr>
      </w:pPr>
    </w:p>
    <w:p w14:paraId="47143844" w14:textId="77777777" w:rsidR="00360104" w:rsidRPr="00691677" w:rsidRDefault="00360104" w:rsidP="00360104">
      <w:pPr>
        <w:ind w:left="5040" w:hanging="5040"/>
        <w:rPr>
          <w:rFonts w:ascii="Arial" w:hAnsi="Arial" w:cs="Arial"/>
          <w:b/>
          <w:sz w:val="24"/>
          <w:szCs w:val="24"/>
        </w:rPr>
      </w:pPr>
      <w:r w:rsidRPr="00691677">
        <w:rPr>
          <w:rFonts w:ascii="Arial" w:hAnsi="Arial" w:cs="Arial"/>
          <w:b/>
          <w:sz w:val="24"/>
          <w:szCs w:val="24"/>
        </w:rPr>
        <w:t>Article 48 Check and findings on Claim 1</w:t>
      </w:r>
    </w:p>
    <w:p w14:paraId="6DBF6636" w14:textId="77777777" w:rsidR="00360104" w:rsidRPr="00691677" w:rsidRDefault="00360104" w:rsidP="00360104">
      <w:pPr>
        <w:rPr>
          <w:rFonts w:ascii="Arial" w:hAnsi="Arial" w:cs="Arial"/>
          <w:sz w:val="24"/>
          <w:szCs w:val="24"/>
          <w:u w:val="single"/>
        </w:rPr>
      </w:pPr>
      <w:r w:rsidRPr="00691677">
        <w:rPr>
          <w:rFonts w:ascii="Arial" w:hAnsi="Arial" w:cs="Arial"/>
          <w:sz w:val="24"/>
          <w:szCs w:val="24"/>
        </w:rPr>
        <w:t xml:space="preserve">The Article 48 check completed by the Admin Unit demonstrated that the applicant had claimed in excess of the grant awarded for a particular item – the CNC band machine.  Grant awarded for this item was £25,000.  However the actual cost of the piece of equipment had increased and the applicant claimed 50% of the revised cost.  </w:t>
      </w:r>
      <w:r w:rsidRPr="00691677">
        <w:rPr>
          <w:rFonts w:ascii="Arial" w:hAnsi="Arial" w:cs="Arial"/>
          <w:sz w:val="24"/>
          <w:szCs w:val="24"/>
          <w:u w:val="single"/>
        </w:rPr>
        <w:t>This will be dealt with under Article 63.</w:t>
      </w:r>
    </w:p>
    <w:p w14:paraId="62C119D4" w14:textId="77777777" w:rsidR="00360104" w:rsidRPr="00691677" w:rsidRDefault="00360104" w:rsidP="00360104">
      <w:pPr>
        <w:rPr>
          <w:rFonts w:ascii="Arial" w:hAnsi="Arial" w:cs="Arial"/>
          <w:sz w:val="24"/>
          <w:szCs w:val="24"/>
          <w:u w:val="single"/>
        </w:rPr>
      </w:pPr>
    </w:p>
    <w:p w14:paraId="2508CFBB" w14:textId="77777777" w:rsidR="00360104" w:rsidRPr="00691677" w:rsidRDefault="00360104" w:rsidP="00360104">
      <w:pPr>
        <w:rPr>
          <w:rFonts w:ascii="Arial" w:hAnsi="Arial" w:cs="Arial"/>
          <w:sz w:val="24"/>
          <w:szCs w:val="24"/>
        </w:rPr>
      </w:pPr>
      <w:r w:rsidRPr="00691677">
        <w:rPr>
          <w:rFonts w:ascii="Arial" w:hAnsi="Arial" w:cs="Arial"/>
          <w:sz w:val="24"/>
          <w:szCs w:val="24"/>
        </w:rPr>
        <w:t xml:space="preserve">Under EU Law and DAERA requirements, applicants are expected to follow procurement rules and guidance, depending on the value of the goods or services to be procured.  The applicant received a Letter of Offer to fund several pieces of equipment.  The procurement obligation on the applicant for the chain saw in the schedule above is to seek two quotes.  The applicant only received one quote for this item and submitted a claim for 50% of the quote received. </w:t>
      </w:r>
    </w:p>
    <w:p w14:paraId="5E15FA1F" w14:textId="77777777" w:rsidR="00360104" w:rsidRPr="00691677" w:rsidRDefault="00360104" w:rsidP="00360104">
      <w:pPr>
        <w:rPr>
          <w:rFonts w:ascii="Arial" w:hAnsi="Arial" w:cs="Arial"/>
          <w:sz w:val="24"/>
          <w:szCs w:val="24"/>
        </w:rPr>
      </w:pPr>
    </w:p>
    <w:p w14:paraId="0C295227" w14:textId="77777777" w:rsidR="00360104" w:rsidRPr="00691677" w:rsidRDefault="00360104" w:rsidP="00360104">
      <w:pPr>
        <w:rPr>
          <w:rFonts w:ascii="Arial" w:hAnsi="Arial" w:cs="Arial"/>
          <w:sz w:val="24"/>
          <w:szCs w:val="24"/>
          <w:u w:val="single"/>
        </w:rPr>
      </w:pPr>
      <w:r w:rsidRPr="00691677">
        <w:rPr>
          <w:rFonts w:ascii="Arial" w:hAnsi="Arial" w:cs="Arial"/>
          <w:sz w:val="24"/>
          <w:szCs w:val="24"/>
        </w:rPr>
        <w:t xml:space="preserve">The expenditure is deemed eligible under the Article 48 check, the equipment was purchased as required and to the correct specification.  No reduction is required </w:t>
      </w:r>
      <w:r w:rsidRPr="00691677">
        <w:rPr>
          <w:rFonts w:ascii="Arial" w:hAnsi="Arial" w:cs="Arial"/>
          <w:sz w:val="24"/>
          <w:szCs w:val="24"/>
        </w:rPr>
        <w:lastRenderedPageBreak/>
        <w:t xml:space="preserve">under Article 63 as the expenditure is deemed eligible.  As the applicant did not follow the correct procurement procedure, a breach of his obligation, consideration has to be given as to whether a penalty should be applied.  </w:t>
      </w:r>
      <w:r w:rsidRPr="00691677">
        <w:rPr>
          <w:rFonts w:ascii="Arial" w:hAnsi="Arial" w:cs="Arial"/>
          <w:sz w:val="24"/>
          <w:szCs w:val="24"/>
          <w:u w:val="single"/>
        </w:rPr>
        <w:t>This will be dealt with under Article 35.</w:t>
      </w:r>
    </w:p>
    <w:p w14:paraId="2841624F" w14:textId="77777777" w:rsidR="00360104" w:rsidRPr="00691677" w:rsidRDefault="00360104" w:rsidP="00360104">
      <w:pPr>
        <w:rPr>
          <w:rFonts w:ascii="Arial" w:hAnsi="Arial" w:cs="Arial"/>
          <w:b/>
          <w:sz w:val="24"/>
          <w:szCs w:val="24"/>
        </w:rPr>
      </w:pPr>
    </w:p>
    <w:p w14:paraId="6F6536C1" w14:textId="77777777" w:rsidR="00360104" w:rsidRPr="00691677" w:rsidRDefault="00360104" w:rsidP="00360104">
      <w:pPr>
        <w:rPr>
          <w:rFonts w:ascii="Arial" w:hAnsi="Arial" w:cs="Arial"/>
          <w:b/>
          <w:sz w:val="24"/>
          <w:szCs w:val="24"/>
        </w:rPr>
      </w:pPr>
      <w:r w:rsidRPr="00691677">
        <w:rPr>
          <w:rFonts w:ascii="Arial" w:hAnsi="Arial" w:cs="Arial"/>
          <w:b/>
          <w:sz w:val="24"/>
          <w:szCs w:val="24"/>
        </w:rPr>
        <w:t>Penalty Assessment – completed in accordance with Penalty Matrix at Annex 1</w:t>
      </w:r>
    </w:p>
    <w:p w14:paraId="18F283F3" w14:textId="77777777" w:rsidR="00360104" w:rsidRPr="00691677" w:rsidRDefault="00360104" w:rsidP="00360104">
      <w:pPr>
        <w:rPr>
          <w:rFonts w:ascii="Arial" w:hAnsi="Arial" w:cs="Arial"/>
          <w:sz w:val="24"/>
          <w:szCs w:val="24"/>
        </w:rPr>
      </w:pPr>
      <w:r w:rsidRPr="00691677">
        <w:rPr>
          <w:rFonts w:ascii="Arial" w:hAnsi="Arial" w:cs="Arial"/>
          <w:sz w:val="24"/>
          <w:szCs w:val="24"/>
        </w:rPr>
        <w:t>The purpose of the obligation to follow procurement procedures is to ensure value for money, transparency, equality of opportunity etc. (this is an EU regulatory and Departmental requirement).  As the procedures</w:t>
      </w:r>
      <w:r w:rsidRPr="00691677">
        <w:rPr>
          <w:rFonts w:ascii="Arial" w:hAnsi="Arial" w:cs="Arial"/>
        </w:rPr>
        <w:t xml:space="preserve"> </w:t>
      </w:r>
      <w:r w:rsidRPr="00691677">
        <w:rPr>
          <w:rFonts w:ascii="Arial" w:hAnsi="Arial" w:cs="Arial"/>
          <w:sz w:val="24"/>
          <w:szCs w:val="24"/>
        </w:rPr>
        <w:t xml:space="preserve">have not been followed and given the value of the item involved it is likely that if proper procurement had been followed, better value for money could have been obtained.  In this instance the </w:t>
      </w:r>
      <w:r w:rsidRPr="00691677">
        <w:rPr>
          <w:rFonts w:ascii="Arial" w:hAnsi="Arial" w:cs="Arial"/>
          <w:b/>
          <w:sz w:val="24"/>
          <w:szCs w:val="24"/>
        </w:rPr>
        <w:t>severity</w:t>
      </w:r>
      <w:r w:rsidRPr="00691677">
        <w:rPr>
          <w:rFonts w:ascii="Arial" w:hAnsi="Arial" w:cs="Arial"/>
          <w:sz w:val="24"/>
          <w:szCs w:val="24"/>
        </w:rPr>
        <w:t xml:space="preserve"> of the </w:t>
      </w:r>
      <w:r w:rsidR="00F51D2D" w:rsidRPr="00691677">
        <w:rPr>
          <w:rFonts w:ascii="Arial" w:hAnsi="Arial" w:cs="Arial"/>
          <w:sz w:val="24"/>
          <w:szCs w:val="24"/>
        </w:rPr>
        <w:t>non-compliance</w:t>
      </w:r>
      <w:r w:rsidRPr="00691677">
        <w:rPr>
          <w:rFonts w:ascii="Arial" w:hAnsi="Arial" w:cs="Arial"/>
          <w:sz w:val="24"/>
          <w:szCs w:val="24"/>
        </w:rPr>
        <w:t xml:space="preserve"> (not following procurement procedures) would be judged as high.</w:t>
      </w:r>
    </w:p>
    <w:p w14:paraId="2ABCC23E" w14:textId="77777777" w:rsidR="00360104" w:rsidRPr="00691677" w:rsidRDefault="00360104" w:rsidP="00360104">
      <w:pPr>
        <w:rPr>
          <w:rFonts w:ascii="Arial" w:hAnsi="Arial" w:cs="Arial"/>
          <w:sz w:val="24"/>
          <w:szCs w:val="24"/>
        </w:rPr>
      </w:pPr>
      <w:r w:rsidRPr="00691677">
        <w:rPr>
          <w:rFonts w:ascii="Arial" w:hAnsi="Arial" w:cs="Arial"/>
          <w:sz w:val="24"/>
          <w:szCs w:val="24"/>
        </w:rPr>
        <w:t xml:space="preserve">Having established that the severity is high, the next step is to consider the </w:t>
      </w:r>
      <w:r w:rsidRPr="00691677">
        <w:rPr>
          <w:rFonts w:ascii="Arial" w:hAnsi="Arial" w:cs="Arial"/>
          <w:b/>
          <w:sz w:val="24"/>
          <w:szCs w:val="24"/>
        </w:rPr>
        <w:t>extent</w:t>
      </w:r>
      <w:r w:rsidRPr="00691677">
        <w:rPr>
          <w:rFonts w:ascii="Arial" w:hAnsi="Arial" w:cs="Arial"/>
          <w:sz w:val="24"/>
          <w:szCs w:val="24"/>
        </w:rPr>
        <w:t xml:space="preserve"> of not following the procedures and what effect (impact) this will have had on the entire project.  It can be argued that the impact is medium as there is potential for better value for money to be obtained.  </w:t>
      </w:r>
    </w:p>
    <w:p w14:paraId="26748A82" w14:textId="77777777" w:rsidR="00360104" w:rsidRPr="00691677" w:rsidRDefault="00360104" w:rsidP="00360104">
      <w:pPr>
        <w:rPr>
          <w:rFonts w:ascii="Arial" w:hAnsi="Arial" w:cs="Arial"/>
          <w:sz w:val="24"/>
          <w:szCs w:val="24"/>
        </w:rPr>
      </w:pPr>
      <w:r w:rsidRPr="00691677">
        <w:rPr>
          <w:rFonts w:ascii="Arial" w:hAnsi="Arial" w:cs="Arial"/>
          <w:sz w:val="24"/>
          <w:szCs w:val="24"/>
        </w:rPr>
        <w:t xml:space="preserve">Next to decide is the </w:t>
      </w:r>
      <w:r w:rsidRPr="00691677">
        <w:rPr>
          <w:rFonts w:ascii="Arial" w:hAnsi="Arial" w:cs="Arial"/>
          <w:b/>
          <w:sz w:val="24"/>
          <w:szCs w:val="24"/>
        </w:rPr>
        <w:t>duration</w:t>
      </w:r>
      <w:r w:rsidRPr="00691677">
        <w:rPr>
          <w:rFonts w:ascii="Arial" w:hAnsi="Arial" w:cs="Arial"/>
          <w:sz w:val="24"/>
          <w:szCs w:val="24"/>
        </w:rPr>
        <w:t xml:space="preserve"> of not following the correct procurement procedures i.e. rectifiable or permanent.  In this instance as the item has already been purchased it is not possible to go back and follow correct procurement procedures, therefore the </w:t>
      </w:r>
      <w:r w:rsidR="00F51D2D" w:rsidRPr="00691677">
        <w:rPr>
          <w:rFonts w:ascii="Arial" w:hAnsi="Arial" w:cs="Arial"/>
          <w:sz w:val="24"/>
          <w:szCs w:val="24"/>
        </w:rPr>
        <w:t>non-compliance</w:t>
      </w:r>
      <w:r w:rsidRPr="00691677">
        <w:rPr>
          <w:rFonts w:ascii="Arial" w:hAnsi="Arial" w:cs="Arial"/>
          <w:sz w:val="24"/>
          <w:szCs w:val="24"/>
        </w:rPr>
        <w:t xml:space="preserve"> is permanent.  This leads to the application of a 50% penalty for first occurrence.</w:t>
      </w:r>
    </w:p>
    <w:p w14:paraId="5FF269BA" w14:textId="77777777" w:rsidR="00360104" w:rsidRPr="00691677" w:rsidRDefault="00360104" w:rsidP="00360104">
      <w:pPr>
        <w:rPr>
          <w:rFonts w:ascii="Arial" w:hAnsi="Arial" w:cs="Arial"/>
          <w:b/>
          <w:sz w:val="24"/>
          <w:szCs w:val="24"/>
        </w:rPr>
      </w:pPr>
    </w:p>
    <w:p w14:paraId="71CEEFDD" w14:textId="77777777" w:rsidR="00360104" w:rsidRPr="00691677" w:rsidRDefault="00360104" w:rsidP="00360104">
      <w:pPr>
        <w:rPr>
          <w:rFonts w:ascii="Arial" w:hAnsi="Arial" w:cs="Arial"/>
          <w:b/>
          <w:sz w:val="24"/>
          <w:szCs w:val="24"/>
        </w:rPr>
      </w:pPr>
      <w:r w:rsidRPr="00691677">
        <w:rPr>
          <w:rFonts w:ascii="Arial" w:hAnsi="Arial" w:cs="Arial"/>
          <w:b/>
          <w:sz w:val="24"/>
          <w:szCs w:val="24"/>
        </w:rPr>
        <w:t>Payment of Claim – applying the penalties</w:t>
      </w:r>
    </w:p>
    <w:p w14:paraId="2AD4F5AF" w14:textId="77777777" w:rsidR="00360104" w:rsidRPr="00691677" w:rsidRDefault="00360104" w:rsidP="00360104">
      <w:pPr>
        <w:rPr>
          <w:rFonts w:ascii="Arial" w:hAnsi="Arial" w:cs="Arial"/>
          <w:b/>
          <w:sz w:val="24"/>
          <w:szCs w:val="24"/>
        </w:rPr>
      </w:pPr>
    </w:p>
    <w:p w14:paraId="46E212EA" w14:textId="77777777" w:rsidR="00360104" w:rsidRPr="00691677" w:rsidRDefault="00360104" w:rsidP="00AF2E14">
      <w:pPr>
        <w:numPr>
          <w:ilvl w:val="0"/>
          <w:numId w:val="365"/>
        </w:numPr>
        <w:ind w:hanging="720"/>
        <w:rPr>
          <w:rFonts w:ascii="Arial" w:hAnsi="Arial" w:cs="Arial"/>
          <w:sz w:val="24"/>
          <w:szCs w:val="24"/>
        </w:rPr>
      </w:pPr>
      <w:r w:rsidRPr="00691677">
        <w:rPr>
          <w:rFonts w:ascii="Arial" w:hAnsi="Arial" w:cs="Arial"/>
          <w:b/>
          <w:sz w:val="24"/>
          <w:szCs w:val="24"/>
        </w:rPr>
        <w:t>Apply Art 63 first</w:t>
      </w:r>
      <w:r w:rsidRPr="00691677">
        <w:rPr>
          <w:rFonts w:ascii="Arial" w:hAnsi="Arial" w:cs="Arial"/>
          <w:sz w:val="24"/>
          <w:szCs w:val="24"/>
        </w:rPr>
        <w:t xml:space="preserve"> – claim reduced by £1,000, no penalty due</w:t>
      </w:r>
    </w:p>
    <w:p w14:paraId="69FC7AC4" w14:textId="77777777" w:rsidR="00360104" w:rsidRPr="00691677" w:rsidRDefault="00360104" w:rsidP="00360104">
      <w:pPr>
        <w:rPr>
          <w:rFonts w:ascii="Arial" w:hAnsi="Arial" w:cs="Arial"/>
          <w:b/>
          <w:sz w:val="24"/>
          <w:szCs w:val="24"/>
        </w:rPr>
      </w:pPr>
    </w:p>
    <w:p w14:paraId="15FE904A" w14:textId="77777777" w:rsidR="00360104" w:rsidRPr="00691677" w:rsidRDefault="00360104" w:rsidP="00AF2E14">
      <w:pPr>
        <w:numPr>
          <w:ilvl w:val="0"/>
          <w:numId w:val="365"/>
        </w:numPr>
        <w:ind w:hanging="720"/>
        <w:rPr>
          <w:rFonts w:ascii="Arial" w:hAnsi="Arial" w:cs="Arial"/>
          <w:sz w:val="24"/>
          <w:szCs w:val="24"/>
        </w:rPr>
      </w:pPr>
      <w:r w:rsidRPr="00691677">
        <w:rPr>
          <w:rFonts w:ascii="Arial" w:hAnsi="Arial" w:cs="Arial"/>
          <w:b/>
          <w:sz w:val="24"/>
          <w:szCs w:val="24"/>
        </w:rPr>
        <w:t>Then Apply Art 35</w:t>
      </w:r>
      <w:r w:rsidRPr="00691677">
        <w:rPr>
          <w:rFonts w:ascii="Arial" w:hAnsi="Arial" w:cs="Arial"/>
          <w:sz w:val="24"/>
          <w:szCs w:val="24"/>
        </w:rPr>
        <w:t xml:space="preserve"> – Eligible claim amount of £35,000 to be reduced by 50%, therefore £17,500 will be paid.</w:t>
      </w:r>
    </w:p>
    <w:p w14:paraId="61F22D9D" w14:textId="77777777" w:rsidR="00360104" w:rsidRPr="00691677" w:rsidRDefault="00360104" w:rsidP="00360104">
      <w:pPr>
        <w:rPr>
          <w:rFonts w:ascii="Arial" w:hAnsi="Arial" w:cs="Arial"/>
          <w:b/>
          <w:sz w:val="24"/>
          <w:szCs w:val="24"/>
        </w:rPr>
      </w:pPr>
    </w:p>
    <w:p w14:paraId="22CCCBDC" w14:textId="77777777" w:rsidR="00360104" w:rsidRPr="00691677" w:rsidRDefault="00360104" w:rsidP="00360104">
      <w:pPr>
        <w:rPr>
          <w:rFonts w:ascii="Arial" w:hAnsi="Arial" w:cs="Arial"/>
          <w:b/>
          <w:sz w:val="24"/>
          <w:szCs w:val="24"/>
        </w:rPr>
      </w:pPr>
      <w:r w:rsidRPr="00691677">
        <w:rPr>
          <w:rFonts w:ascii="Arial" w:hAnsi="Arial" w:cs="Arial"/>
          <w:b/>
          <w:sz w:val="24"/>
          <w:szCs w:val="24"/>
        </w:rPr>
        <w:t>Application of Article 63 and Article 35</w:t>
      </w:r>
    </w:p>
    <w:p w14:paraId="25B57903" w14:textId="77777777" w:rsidR="00360104" w:rsidRPr="00691677" w:rsidRDefault="00360104" w:rsidP="00360104">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2249"/>
        <w:gridCol w:w="2271"/>
        <w:gridCol w:w="2250"/>
      </w:tblGrid>
      <w:tr w:rsidR="00360104" w:rsidRPr="00691677" w14:paraId="5DAB5430" w14:textId="77777777" w:rsidTr="003E72FA">
        <w:tc>
          <w:tcPr>
            <w:tcW w:w="2310" w:type="dxa"/>
          </w:tcPr>
          <w:p w14:paraId="3DF02382" w14:textId="77777777" w:rsidR="00360104" w:rsidRPr="00691677" w:rsidRDefault="00360104" w:rsidP="003E72FA">
            <w:pPr>
              <w:jc w:val="center"/>
              <w:rPr>
                <w:rFonts w:ascii="Arial" w:hAnsi="Arial" w:cs="Arial"/>
                <w:b/>
                <w:bCs/>
              </w:rPr>
            </w:pPr>
          </w:p>
        </w:tc>
        <w:tc>
          <w:tcPr>
            <w:tcW w:w="2310" w:type="dxa"/>
          </w:tcPr>
          <w:p w14:paraId="408F0DA4" w14:textId="77777777" w:rsidR="00360104" w:rsidRPr="00691677" w:rsidRDefault="00360104" w:rsidP="003E72FA">
            <w:pPr>
              <w:jc w:val="center"/>
              <w:rPr>
                <w:rFonts w:ascii="Arial" w:hAnsi="Arial" w:cs="Arial"/>
                <w:b/>
                <w:bCs/>
              </w:rPr>
            </w:pPr>
          </w:p>
        </w:tc>
        <w:tc>
          <w:tcPr>
            <w:tcW w:w="2311" w:type="dxa"/>
          </w:tcPr>
          <w:p w14:paraId="4B0B1722" w14:textId="77777777" w:rsidR="00360104" w:rsidRPr="00691677" w:rsidRDefault="00360104" w:rsidP="003E72FA">
            <w:pPr>
              <w:jc w:val="center"/>
              <w:rPr>
                <w:rFonts w:ascii="Arial" w:hAnsi="Arial" w:cs="Arial"/>
                <w:b/>
                <w:bCs/>
              </w:rPr>
            </w:pPr>
          </w:p>
        </w:tc>
        <w:tc>
          <w:tcPr>
            <w:tcW w:w="2311" w:type="dxa"/>
          </w:tcPr>
          <w:p w14:paraId="038342EE" w14:textId="77777777" w:rsidR="00360104" w:rsidRPr="00691677" w:rsidRDefault="00360104" w:rsidP="003E72FA">
            <w:pPr>
              <w:jc w:val="center"/>
              <w:rPr>
                <w:rFonts w:ascii="Arial" w:hAnsi="Arial" w:cs="Arial"/>
                <w:b/>
                <w:bCs/>
              </w:rPr>
            </w:pPr>
            <w:r w:rsidRPr="00691677">
              <w:rPr>
                <w:rFonts w:ascii="Arial" w:hAnsi="Arial" w:cs="Arial"/>
                <w:b/>
                <w:bCs/>
              </w:rPr>
              <w:t>Payment 1</w:t>
            </w:r>
          </w:p>
        </w:tc>
      </w:tr>
      <w:tr w:rsidR="00360104" w:rsidRPr="00691677" w14:paraId="6EA416F5" w14:textId="77777777" w:rsidTr="003E72FA">
        <w:tc>
          <w:tcPr>
            <w:tcW w:w="2310" w:type="dxa"/>
          </w:tcPr>
          <w:p w14:paraId="10C9AA54" w14:textId="77777777" w:rsidR="00360104" w:rsidRPr="00691677" w:rsidRDefault="00360104" w:rsidP="003E72FA">
            <w:pPr>
              <w:jc w:val="center"/>
              <w:rPr>
                <w:rFonts w:ascii="Arial" w:hAnsi="Arial" w:cs="Arial"/>
                <w:b/>
                <w:bCs/>
              </w:rPr>
            </w:pPr>
            <w:r w:rsidRPr="00691677">
              <w:rPr>
                <w:rFonts w:ascii="Arial" w:hAnsi="Arial" w:cs="Arial"/>
                <w:b/>
                <w:bCs/>
              </w:rPr>
              <w:t>October 2016</w:t>
            </w:r>
          </w:p>
        </w:tc>
        <w:tc>
          <w:tcPr>
            <w:tcW w:w="2310" w:type="dxa"/>
          </w:tcPr>
          <w:p w14:paraId="239819C8" w14:textId="77777777" w:rsidR="00360104" w:rsidRPr="00691677" w:rsidRDefault="00360104" w:rsidP="003E72FA">
            <w:pPr>
              <w:jc w:val="center"/>
              <w:rPr>
                <w:rFonts w:ascii="Arial" w:hAnsi="Arial" w:cs="Arial"/>
                <w:b/>
                <w:bCs/>
              </w:rPr>
            </w:pPr>
            <w:r w:rsidRPr="00691677">
              <w:rPr>
                <w:rFonts w:ascii="Arial" w:hAnsi="Arial" w:cs="Arial"/>
                <w:b/>
                <w:bCs/>
              </w:rPr>
              <w:t>Payment Claim 1</w:t>
            </w:r>
          </w:p>
        </w:tc>
        <w:tc>
          <w:tcPr>
            <w:tcW w:w="2311" w:type="dxa"/>
          </w:tcPr>
          <w:p w14:paraId="1D21C927" w14:textId="77777777" w:rsidR="00360104" w:rsidRPr="00691677" w:rsidRDefault="00360104" w:rsidP="003E72FA">
            <w:pPr>
              <w:jc w:val="center"/>
              <w:rPr>
                <w:rFonts w:ascii="Arial" w:hAnsi="Arial" w:cs="Arial"/>
                <w:bCs/>
              </w:rPr>
            </w:pPr>
            <w:r w:rsidRPr="00691677">
              <w:rPr>
                <w:rFonts w:ascii="Arial" w:hAnsi="Arial" w:cs="Arial"/>
                <w:bCs/>
              </w:rPr>
              <w:t xml:space="preserve">Amount applied for </w:t>
            </w:r>
          </w:p>
        </w:tc>
        <w:tc>
          <w:tcPr>
            <w:tcW w:w="2311" w:type="dxa"/>
          </w:tcPr>
          <w:p w14:paraId="342E9930" w14:textId="77777777" w:rsidR="00360104" w:rsidRPr="00691677" w:rsidRDefault="00360104" w:rsidP="003E72FA">
            <w:pPr>
              <w:jc w:val="center"/>
              <w:rPr>
                <w:rFonts w:ascii="Arial" w:hAnsi="Arial" w:cs="Arial"/>
                <w:bCs/>
              </w:rPr>
            </w:pPr>
            <w:r w:rsidRPr="00691677">
              <w:rPr>
                <w:rFonts w:ascii="Arial" w:hAnsi="Arial" w:cs="Arial"/>
                <w:bCs/>
              </w:rPr>
              <w:t>£36,000</w:t>
            </w:r>
          </w:p>
          <w:p w14:paraId="7AB78CDE" w14:textId="77777777" w:rsidR="00360104" w:rsidRPr="00691677" w:rsidRDefault="00360104" w:rsidP="003E72FA">
            <w:pPr>
              <w:jc w:val="center"/>
              <w:rPr>
                <w:rFonts w:ascii="Arial" w:hAnsi="Arial" w:cs="Arial"/>
                <w:bCs/>
              </w:rPr>
            </w:pPr>
          </w:p>
        </w:tc>
      </w:tr>
      <w:tr w:rsidR="00360104" w:rsidRPr="00691677" w14:paraId="7621636B" w14:textId="77777777" w:rsidTr="003E72FA">
        <w:tc>
          <w:tcPr>
            <w:tcW w:w="2310" w:type="dxa"/>
          </w:tcPr>
          <w:p w14:paraId="2811AE04" w14:textId="77777777" w:rsidR="00360104" w:rsidRPr="00691677" w:rsidRDefault="00360104" w:rsidP="003E72FA">
            <w:pPr>
              <w:jc w:val="center"/>
              <w:rPr>
                <w:rFonts w:ascii="Arial" w:hAnsi="Arial" w:cs="Arial"/>
                <w:b/>
                <w:bCs/>
              </w:rPr>
            </w:pPr>
            <w:r w:rsidRPr="00691677">
              <w:rPr>
                <w:rFonts w:ascii="Arial" w:hAnsi="Arial" w:cs="Arial"/>
                <w:b/>
                <w:bCs/>
              </w:rPr>
              <w:t>Article 48 check</w:t>
            </w:r>
          </w:p>
        </w:tc>
        <w:tc>
          <w:tcPr>
            <w:tcW w:w="2310" w:type="dxa"/>
          </w:tcPr>
          <w:p w14:paraId="494D906A" w14:textId="77777777" w:rsidR="00360104" w:rsidRPr="00691677" w:rsidRDefault="00360104" w:rsidP="003E72FA">
            <w:pPr>
              <w:jc w:val="center"/>
              <w:rPr>
                <w:rFonts w:ascii="Arial" w:hAnsi="Arial" w:cs="Arial"/>
                <w:b/>
                <w:bCs/>
              </w:rPr>
            </w:pPr>
            <w:r w:rsidRPr="00691677">
              <w:rPr>
                <w:rFonts w:ascii="Arial" w:hAnsi="Arial" w:cs="Arial"/>
                <w:b/>
                <w:bCs/>
              </w:rPr>
              <w:t>Article 63</w:t>
            </w:r>
          </w:p>
        </w:tc>
        <w:tc>
          <w:tcPr>
            <w:tcW w:w="2311" w:type="dxa"/>
          </w:tcPr>
          <w:p w14:paraId="3FAA1EDB" w14:textId="77777777" w:rsidR="00360104" w:rsidRPr="00691677" w:rsidRDefault="00360104" w:rsidP="003E72FA">
            <w:pPr>
              <w:jc w:val="center"/>
              <w:rPr>
                <w:rFonts w:ascii="Arial" w:hAnsi="Arial" w:cs="Arial"/>
                <w:bCs/>
              </w:rPr>
            </w:pPr>
            <w:r w:rsidRPr="00691677">
              <w:rPr>
                <w:rFonts w:ascii="Arial" w:hAnsi="Arial" w:cs="Arial"/>
                <w:bCs/>
              </w:rPr>
              <w:t>Amount not eligible</w:t>
            </w:r>
          </w:p>
        </w:tc>
        <w:tc>
          <w:tcPr>
            <w:tcW w:w="2311" w:type="dxa"/>
          </w:tcPr>
          <w:p w14:paraId="7C6E840F" w14:textId="77777777" w:rsidR="00360104" w:rsidRPr="00691677" w:rsidRDefault="00360104" w:rsidP="003E72FA">
            <w:pPr>
              <w:jc w:val="center"/>
              <w:rPr>
                <w:rFonts w:ascii="Arial" w:hAnsi="Arial" w:cs="Arial"/>
                <w:bCs/>
              </w:rPr>
            </w:pPr>
            <w:r w:rsidRPr="00691677">
              <w:rPr>
                <w:rFonts w:ascii="Arial" w:hAnsi="Arial" w:cs="Arial"/>
                <w:bCs/>
              </w:rPr>
              <w:t>£1,000</w:t>
            </w:r>
          </w:p>
          <w:p w14:paraId="36CD1EBF" w14:textId="77777777" w:rsidR="00360104" w:rsidRPr="00691677" w:rsidRDefault="00360104" w:rsidP="003E72FA">
            <w:pPr>
              <w:jc w:val="center"/>
              <w:rPr>
                <w:rFonts w:ascii="Arial" w:hAnsi="Arial" w:cs="Arial"/>
                <w:bCs/>
              </w:rPr>
            </w:pPr>
          </w:p>
        </w:tc>
      </w:tr>
      <w:tr w:rsidR="00360104" w:rsidRPr="00691677" w14:paraId="00AE7C81" w14:textId="77777777" w:rsidTr="003E72FA">
        <w:tc>
          <w:tcPr>
            <w:tcW w:w="2310" w:type="dxa"/>
          </w:tcPr>
          <w:p w14:paraId="79EFFE7F" w14:textId="77777777" w:rsidR="00360104" w:rsidRPr="00691677" w:rsidRDefault="00360104" w:rsidP="003E72FA">
            <w:pPr>
              <w:jc w:val="center"/>
              <w:rPr>
                <w:rFonts w:ascii="Arial" w:hAnsi="Arial" w:cs="Arial"/>
                <w:b/>
                <w:bCs/>
              </w:rPr>
            </w:pPr>
          </w:p>
        </w:tc>
        <w:tc>
          <w:tcPr>
            <w:tcW w:w="2310" w:type="dxa"/>
          </w:tcPr>
          <w:p w14:paraId="07034D72" w14:textId="77777777" w:rsidR="00360104" w:rsidRPr="00691677" w:rsidRDefault="00360104" w:rsidP="003E72FA">
            <w:pPr>
              <w:jc w:val="center"/>
              <w:rPr>
                <w:rFonts w:ascii="Arial" w:hAnsi="Arial" w:cs="Arial"/>
                <w:b/>
                <w:bCs/>
              </w:rPr>
            </w:pPr>
          </w:p>
        </w:tc>
        <w:tc>
          <w:tcPr>
            <w:tcW w:w="2311" w:type="dxa"/>
          </w:tcPr>
          <w:p w14:paraId="24BEB2E8" w14:textId="77777777" w:rsidR="00360104" w:rsidRPr="00691677" w:rsidRDefault="00360104" w:rsidP="003E72FA">
            <w:pPr>
              <w:jc w:val="center"/>
              <w:rPr>
                <w:rFonts w:ascii="Arial" w:hAnsi="Arial" w:cs="Arial"/>
                <w:bCs/>
              </w:rPr>
            </w:pPr>
            <w:r w:rsidRPr="00691677">
              <w:rPr>
                <w:rFonts w:ascii="Arial" w:hAnsi="Arial" w:cs="Arial"/>
                <w:bCs/>
              </w:rPr>
              <w:t>Amount eligible</w:t>
            </w:r>
          </w:p>
        </w:tc>
        <w:tc>
          <w:tcPr>
            <w:tcW w:w="2311" w:type="dxa"/>
          </w:tcPr>
          <w:p w14:paraId="42E2335E" w14:textId="77777777" w:rsidR="00360104" w:rsidRPr="00691677" w:rsidRDefault="00360104" w:rsidP="003E72FA">
            <w:pPr>
              <w:jc w:val="center"/>
              <w:rPr>
                <w:rFonts w:ascii="Arial" w:hAnsi="Arial" w:cs="Arial"/>
                <w:bCs/>
              </w:rPr>
            </w:pPr>
            <w:r w:rsidRPr="00691677">
              <w:rPr>
                <w:rFonts w:ascii="Arial" w:hAnsi="Arial" w:cs="Arial"/>
                <w:bCs/>
              </w:rPr>
              <w:t>£35,000</w:t>
            </w:r>
          </w:p>
          <w:p w14:paraId="7AD962C1" w14:textId="77777777" w:rsidR="00360104" w:rsidRPr="00691677" w:rsidRDefault="00360104" w:rsidP="003E72FA">
            <w:pPr>
              <w:jc w:val="center"/>
              <w:rPr>
                <w:rFonts w:ascii="Arial" w:hAnsi="Arial" w:cs="Arial"/>
                <w:bCs/>
              </w:rPr>
            </w:pPr>
          </w:p>
        </w:tc>
      </w:tr>
      <w:tr w:rsidR="00360104" w:rsidRPr="00691677" w14:paraId="5B12A7F2" w14:textId="77777777" w:rsidTr="003E72FA">
        <w:tc>
          <w:tcPr>
            <w:tcW w:w="2310" w:type="dxa"/>
          </w:tcPr>
          <w:p w14:paraId="40EB140A" w14:textId="77777777" w:rsidR="00360104" w:rsidRPr="00691677" w:rsidRDefault="00360104" w:rsidP="003E72FA">
            <w:pPr>
              <w:jc w:val="center"/>
              <w:rPr>
                <w:rFonts w:ascii="Arial" w:hAnsi="Arial" w:cs="Arial"/>
                <w:b/>
                <w:bCs/>
              </w:rPr>
            </w:pPr>
          </w:p>
        </w:tc>
        <w:tc>
          <w:tcPr>
            <w:tcW w:w="2310" w:type="dxa"/>
          </w:tcPr>
          <w:p w14:paraId="156C9FCC" w14:textId="77777777" w:rsidR="00360104" w:rsidRPr="00691677" w:rsidRDefault="00360104" w:rsidP="003E72FA">
            <w:pPr>
              <w:jc w:val="center"/>
              <w:rPr>
                <w:rFonts w:ascii="Arial" w:hAnsi="Arial" w:cs="Arial"/>
                <w:b/>
                <w:bCs/>
              </w:rPr>
            </w:pPr>
          </w:p>
        </w:tc>
        <w:tc>
          <w:tcPr>
            <w:tcW w:w="2311" w:type="dxa"/>
          </w:tcPr>
          <w:p w14:paraId="033B2416" w14:textId="77777777" w:rsidR="00360104" w:rsidRPr="00691677" w:rsidRDefault="00360104" w:rsidP="003E72FA">
            <w:pPr>
              <w:jc w:val="center"/>
              <w:rPr>
                <w:rFonts w:ascii="Arial" w:hAnsi="Arial" w:cs="Arial"/>
                <w:bCs/>
              </w:rPr>
            </w:pPr>
            <w:r w:rsidRPr="00691677">
              <w:rPr>
                <w:rFonts w:ascii="Arial" w:hAnsi="Arial" w:cs="Arial"/>
                <w:bCs/>
              </w:rPr>
              <w:t>Difference</w:t>
            </w:r>
          </w:p>
        </w:tc>
        <w:tc>
          <w:tcPr>
            <w:tcW w:w="2311" w:type="dxa"/>
          </w:tcPr>
          <w:p w14:paraId="0EE424B4" w14:textId="77777777" w:rsidR="00360104" w:rsidRPr="00691677" w:rsidRDefault="00360104" w:rsidP="003E72FA">
            <w:pPr>
              <w:jc w:val="center"/>
              <w:rPr>
                <w:rFonts w:ascii="Arial" w:hAnsi="Arial" w:cs="Arial"/>
                <w:bCs/>
              </w:rPr>
            </w:pPr>
            <w:r w:rsidRPr="00691677">
              <w:rPr>
                <w:rFonts w:ascii="Arial" w:hAnsi="Arial" w:cs="Arial"/>
                <w:bCs/>
              </w:rPr>
              <w:t>2.86%</w:t>
            </w:r>
          </w:p>
          <w:p w14:paraId="6160D685" w14:textId="77777777" w:rsidR="00360104" w:rsidRPr="00691677" w:rsidRDefault="00360104" w:rsidP="003E72FA">
            <w:pPr>
              <w:jc w:val="center"/>
              <w:rPr>
                <w:rFonts w:ascii="Arial" w:hAnsi="Arial" w:cs="Arial"/>
                <w:bCs/>
              </w:rPr>
            </w:pPr>
          </w:p>
        </w:tc>
      </w:tr>
      <w:tr w:rsidR="00360104" w:rsidRPr="00691677" w14:paraId="05F927D1" w14:textId="77777777" w:rsidTr="003E72FA">
        <w:tc>
          <w:tcPr>
            <w:tcW w:w="2310" w:type="dxa"/>
          </w:tcPr>
          <w:p w14:paraId="75C1E3E0" w14:textId="77777777" w:rsidR="00360104" w:rsidRPr="00691677" w:rsidRDefault="00360104" w:rsidP="003E72FA">
            <w:pPr>
              <w:jc w:val="center"/>
              <w:rPr>
                <w:rFonts w:ascii="Arial" w:hAnsi="Arial" w:cs="Arial"/>
                <w:b/>
                <w:bCs/>
              </w:rPr>
            </w:pPr>
          </w:p>
        </w:tc>
        <w:tc>
          <w:tcPr>
            <w:tcW w:w="2310" w:type="dxa"/>
          </w:tcPr>
          <w:p w14:paraId="2A4FF6F9" w14:textId="77777777" w:rsidR="00360104" w:rsidRPr="00691677" w:rsidRDefault="00360104" w:rsidP="003E72FA">
            <w:pPr>
              <w:jc w:val="center"/>
              <w:rPr>
                <w:rFonts w:ascii="Arial" w:hAnsi="Arial" w:cs="Arial"/>
                <w:b/>
                <w:bCs/>
              </w:rPr>
            </w:pPr>
          </w:p>
        </w:tc>
        <w:tc>
          <w:tcPr>
            <w:tcW w:w="2311" w:type="dxa"/>
          </w:tcPr>
          <w:p w14:paraId="58C265D4" w14:textId="77777777" w:rsidR="00360104" w:rsidRPr="00691677" w:rsidRDefault="00360104" w:rsidP="003E72FA">
            <w:pPr>
              <w:jc w:val="center"/>
              <w:rPr>
                <w:rFonts w:ascii="Arial" w:hAnsi="Arial" w:cs="Arial"/>
                <w:bCs/>
              </w:rPr>
            </w:pPr>
            <w:r w:rsidRPr="00691677">
              <w:rPr>
                <w:rFonts w:ascii="Arial" w:hAnsi="Arial" w:cs="Arial"/>
                <w:bCs/>
              </w:rPr>
              <w:t>Reduction after AC</w:t>
            </w:r>
          </w:p>
        </w:tc>
        <w:tc>
          <w:tcPr>
            <w:tcW w:w="2311" w:type="dxa"/>
          </w:tcPr>
          <w:p w14:paraId="34C958C6" w14:textId="77777777" w:rsidR="00360104" w:rsidRPr="00691677" w:rsidRDefault="00360104" w:rsidP="003E72FA">
            <w:pPr>
              <w:jc w:val="center"/>
              <w:rPr>
                <w:rFonts w:ascii="Arial" w:hAnsi="Arial" w:cs="Arial"/>
                <w:bCs/>
              </w:rPr>
            </w:pPr>
            <w:r w:rsidRPr="00691677">
              <w:rPr>
                <w:rFonts w:ascii="Arial" w:hAnsi="Arial" w:cs="Arial"/>
                <w:bCs/>
              </w:rPr>
              <w:t>£1,000</w:t>
            </w:r>
          </w:p>
          <w:p w14:paraId="2B5F66D8" w14:textId="77777777" w:rsidR="00360104" w:rsidRPr="00691677" w:rsidRDefault="00360104" w:rsidP="003E72FA">
            <w:pPr>
              <w:jc w:val="center"/>
              <w:rPr>
                <w:rFonts w:ascii="Arial" w:hAnsi="Arial" w:cs="Arial"/>
                <w:bCs/>
              </w:rPr>
            </w:pPr>
          </w:p>
        </w:tc>
      </w:tr>
      <w:tr w:rsidR="00360104" w:rsidRPr="00691677" w14:paraId="32E1B139" w14:textId="77777777" w:rsidTr="003E72FA">
        <w:tc>
          <w:tcPr>
            <w:tcW w:w="2310" w:type="dxa"/>
          </w:tcPr>
          <w:p w14:paraId="42792B02" w14:textId="77777777" w:rsidR="00360104" w:rsidRPr="00691677" w:rsidRDefault="00360104" w:rsidP="003E72FA">
            <w:pPr>
              <w:jc w:val="center"/>
              <w:rPr>
                <w:rFonts w:ascii="Arial" w:hAnsi="Arial" w:cs="Arial"/>
                <w:b/>
                <w:bCs/>
              </w:rPr>
            </w:pPr>
          </w:p>
        </w:tc>
        <w:tc>
          <w:tcPr>
            <w:tcW w:w="2310" w:type="dxa"/>
          </w:tcPr>
          <w:p w14:paraId="3D73BA67" w14:textId="77777777" w:rsidR="00360104" w:rsidRPr="00691677" w:rsidRDefault="00360104" w:rsidP="003E72FA">
            <w:pPr>
              <w:jc w:val="center"/>
              <w:rPr>
                <w:rFonts w:ascii="Arial" w:hAnsi="Arial" w:cs="Arial"/>
                <w:b/>
                <w:bCs/>
              </w:rPr>
            </w:pPr>
          </w:p>
        </w:tc>
        <w:tc>
          <w:tcPr>
            <w:tcW w:w="2311" w:type="dxa"/>
          </w:tcPr>
          <w:p w14:paraId="1BC2D09F" w14:textId="77777777" w:rsidR="00360104" w:rsidRPr="00691677" w:rsidRDefault="00360104" w:rsidP="003E72FA">
            <w:pPr>
              <w:jc w:val="center"/>
              <w:rPr>
                <w:rFonts w:ascii="Arial" w:hAnsi="Arial" w:cs="Arial"/>
                <w:bCs/>
              </w:rPr>
            </w:pPr>
            <w:r w:rsidRPr="00691677">
              <w:rPr>
                <w:rFonts w:ascii="Arial" w:hAnsi="Arial" w:cs="Arial"/>
                <w:bCs/>
              </w:rPr>
              <w:t>Administrative penalty (c)</w:t>
            </w:r>
          </w:p>
        </w:tc>
        <w:tc>
          <w:tcPr>
            <w:tcW w:w="2311" w:type="dxa"/>
          </w:tcPr>
          <w:p w14:paraId="1BCA1704" w14:textId="77777777" w:rsidR="00360104" w:rsidRPr="00691677" w:rsidRDefault="00360104" w:rsidP="003E72FA">
            <w:pPr>
              <w:jc w:val="center"/>
              <w:rPr>
                <w:rFonts w:ascii="Arial" w:hAnsi="Arial" w:cs="Arial"/>
                <w:bCs/>
              </w:rPr>
            </w:pPr>
            <w:r w:rsidRPr="00691677">
              <w:rPr>
                <w:rFonts w:ascii="Arial" w:hAnsi="Arial" w:cs="Arial"/>
                <w:bCs/>
              </w:rPr>
              <w:t>£0</w:t>
            </w:r>
          </w:p>
        </w:tc>
      </w:tr>
      <w:tr w:rsidR="00360104" w:rsidRPr="00691677" w14:paraId="0100E1CB" w14:textId="77777777" w:rsidTr="003E72FA">
        <w:tc>
          <w:tcPr>
            <w:tcW w:w="2310" w:type="dxa"/>
          </w:tcPr>
          <w:p w14:paraId="17589719" w14:textId="77777777" w:rsidR="00360104" w:rsidRPr="00691677" w:rsidRDefault="00360104" w:rsidP="003E72FA">
            <w:pPr>
              <w:jc w:val="center"/>
              <w:rPr>
                <w:rFonts w:ascii="Arial" w:hAnsi="Arial" w:cs="Arial"/>
                <w:b/>
                <w:bCs/>
              </w:rPr>
            </w:pPr>
          </w:p>
        </w:tc>
        <w:tc>
          <w:tcPr>
            <w:tcW w:w="2310" w:type="dxa"/>
          </w:tcPr>
          <w:p w14:paraId="3CA9672F" w14:textId="77777777" w:rsidR="00360104" w:rsidRPr="00691677" w:rsidRDefault="00360104" w:rsidP="003E72FA">
            <w:pPr>
              <w:jc w:val="center"/>
              <w:rPr>
                <w:rFonts w:ascii="Arial" w:hAnsi="Arial" w:cs="Arial"/>
                <w:b/>
                <w:bCs/>
              </w:rPr>
            </w:pPr>
          </w:p>
        </w:tc>
        <w:tc>
          <w:tcPr>
            <w:tcW w:w="2311" w:type="dxa"/>
          </w:tcPr>
          <w:p w14:paraId="49E84C64" w14:textId="77777777" w:rsidR="00360104" w:rsidRPr="00691677" w:rsidRDefault="00360104" w:rsidP="003E72FA">
            <w:pPr>
              <w:jc w:val="center"/>
              <w:rPr>
                <w:rFonts w:ascii="Arial" w:hAnsi="Arial" w:cs="Arial"/>
                <w:bCs/>
              </w:rPr>
            </w:pPr>
            <w:r w:rsidRPr="00691677">
              <w:rPr>
                <w:rFonts w:ascii="Arial" w:hAnsi="Arial" w:cs="Arial"/>
                <w:bCs/>
              </w:rPr>
              <w:t xml:space="preserve">Amount payable </w:t>
            </w:r>
          </w:p>
        </w:tc>
        <w:tc>
          <w:tcPr>
            <w:tcW w:w="2311" w:type="dxa"/>
          </w:tcPr>
          <w:p w14:paraId="6FC77BC1" w14:textId="77777777" w:rsidR="00360104" w:rsidRPr="00691677" w:rsidRDefault="00360104" w:rsidP="003E72FA">
            <w:pPr>
              <w:jc w:val="center"/>
              <w:rPr>
                <w:rFonts w:ascii="Arial" w:hAnsi="Arial" w:cs="Arial"/>
                <w:bCs/>
              </w:rPr>
            </w:pPr>
            <w:r w:rsidRPr="00691677">
              <w:rPr>
                <w:rFonts w:ascii="Arial" w:hAnsi="Arial" w:cs="Arial"/>
                <w:bCs/>
              </w:rPr>
              <w:t>£35,000</w:t>
            </w:r>
          </w:p>
          <w:p w14:paraId="52E39CBD" w14:textId="77777777" w:rsidR="00360104" w:rsidRPr="00691677" w:rsidRDefault="00360104" w:rsidP="003E72FA">
            <w:pPr>
              <w:jc w:val="center"/>
              <w:rPr>
                <w:rFonts w:ascii="Arial" w:hAnsi="Arial" w:cs="Arial"/>
                <w:bCs/>
              </w:rPr>
            </w:pPr>
          </w:p>
        </w:tc>
      </w:tr>
      <w:tr w:rsidR="00360104" w:rsidRPr="00691677" w14:paraId="41E34A1F" w14:textId="77777777" w:rsidTr="003E72FA">
        <w:tc>
          <w:tcPr>
            <w:tcW w:w="2310" w:type="dxa"/>
          </w:tcPr>
          <w:p w14:paraId="19E2E823" w14:textId="77777777" w:rsidR="00360104" w:rsidRPr="00691677" w:rsidRDefault="00360104" w:rsidP="003E72FA">
            <w:pPr>
              <w:jc w:val="center"/>
              <w:rPr>
                <w:rFonts w:ascii="Arial" w:hAnsi="Arial" w:cs="Arial"/>
                <w:b/>
                <w:bCs/>
              </w:rPr>
            </w:pPr>
          </w:p>
        </w:tc>
        <w:tc>
          <w:tcPr>
            <w:tcW w:w="2310" w:type="dxa"/>
          </w:tcPr>
          <w:p w14:paraId="30F053D2" w14:textId="77777777" w:rsidR="00360104" w:rsidRPr="00691677" w:rsidRDefault="00360104" w:rsidP="003E72FA">
            <w:pPr>
              <w:jc w:val="center"/>
              <w:rPr>
                <w:rFonts w:ascii="Arial" w:hAnsi="Arial" w:cs="Arial"/>
                <w:b/>
                <w:bCs/>
              </w:rPr>
            </w:pPr>
            <w:r w:rsidRPr="00691677">
              <w:rPr>
                <w:rFonts w:ascii="Arial" w:hAnsi="Arial" w:cs="Arial"/>
                <w:b/>
                <w:bCs/>
              </w:rPr>
              <w:t>Article 35</w:t>
            </w:r>
          </w:p>
        </w:tc>
        <w:tc>
          <w:tcPr>
            <w:tcW w:w="2311" w:type="dxa"/>
          </w:tcPr>
          <w:p w14:paraId="0ECC5ABF" w14:textId="77777777" w:rsidR="00360104" w:rsidRPr="00691677" w:rsidRDefault="00360104" w:rsidP="003E72FA">
            <w:pPr>
              <w:jc w:val="center"/>
              <w:rPr>
                <w:rFonts w:ascii="Arial" w:hAnsi="Arial" w:cs="Arial"/>
                <w:bCs/>
              </w:rPr>
            </w:pPr>
            <w:r w:rsidRPr="00691677">
              <w:rPr>
                <w:rFonts w:ascii="Arial" w:hAnsi="Arial" w:cs="Arial"/>
                <w:bCs/>
              </w:rPr>
              <w:t>% penalty to be applied</w:t>
            </w:r>
          </w:p>
        </w:tc>
        <w:tc>
          <w:tcPr>
            <w:tcW w:w="2311" w:type="dxa"/>
          </w:tcPr>
          <w:p w14:paraId="50C21D1A" w14:textId="77777777" w:rsidR="00360104" w:rsidRPr="00691677" w:rsidRDefault="00360104" w:rsidP="003E72FA">
            <w:pPr>
              <w:jc w:val="center"/>
              <w:rPr>
                <w:rFonts w:ascii="Arial" w:hAnsi="Arial" w:cs="Arial"/>
                <w:bCs/>
              </w:rPr>
            </w:pPr>
            <w:r w:rsidRPr="00691677">
              <w:rPr>
                <w:rFonts w:ascii="Arial" w:hAnsi="Arial" w:cs="Arial"/>
                <w:bCs/>
              </w:rPr>
              <w:t>50%</w:t>
            </w:r>
          </w:p>
        </w:tc>
      </w:tr>
      <w:tr w:rsidR="00360104" w:rsidRPr="00691677" w14:paraId="5AF2781C" w14:textId="77777777" w:rsidTr="003E72FA">
        <w:tc>
          <w:tcPr>
            <w:tcW w:w="2310" w:type="dxa"/>
          </w:tcPr>
          <w:p w14:paraId="479F56FC" w14:textId="77777777" w:rsidR="00360104" w:rsidRPr="00691677" w:rsidRDefault="00360104" w:rsidP="003E72FA">
            <w:pPr>
              <w:jc w:val="center"/>
              <w:rPr>
                <w:rFonts w:ascii="Arial" w:hAnsi="Arial" w:cs="Arial"/>
                <w:b/>
                <w:bCs/>
              </w:rPr>
            </w:pPr>
          </w:p>
        </w:tc>
        <w:tc>
          <w:tcPr>
            <w:tcW w:w="2310" w:type="dxa"/>
          </w:tcPr>
          <w:p w14:paraId="46D8E593" w14:textId="77777777" w:rsidR="00360104" w:rsidRPr="00691677" w:rsidRDefault="00360104" w:rsidP="003E72FA">
            <w:pPr>
              <w:jc w:val="center"/>
              <w:rPr>
                <w:rFonts w:ascii="Arial" w:hAnsi="Arial" w:cs="Arial"/>
                <w:b/>
                <w:bCs/>
              </w:rPr>
            </w:pPr>
          </w:p>
        </w:tc>
        <w:tc>
          <w:tcPr>
            <w:tcW w:w="2311" w:type="dxa"/>
          </w:tcPr>
          <w:p w14:paraId="09EC250D" w14:textId="77777777" w:rsidR="00360104" w:rsidRPr="00691677" w:rsidRDefault="00360104" w:rsidP="003E72FA">
            <w:pPr>
              <w:jc w:val="center"/>
              <w:rPr>
                <w:rFonts w:ascii="Arial" w:hAnsi="Arial" w:cs="Arial"/>
                <w:bCs/>
              </w:rPr>
            </w:pPr>
            <w:r w:rsidRPr="00691677">
              <w:rPr>
                <w:rFonts w:ascii="Arial" w:hAnsi="Arial" w:cs="Arial"/>
                <w:b/>
                <w:bCs/>
              </w:rPr>
              <w:t>Payment Due</w:t>
            </w:r>
            <w:r w:rsidRPr="00691677">
              <w:rPr>
                <w:rFonts w:ascii="Arial" w:hAnsi="Arial" w:cs="Arial"/>
                <w:bCs/>
              </w:rPr>
              <w:t xml:space="preserve"> </w:t>
            </w:r>
          </w:p>
        </w:tc>
        <w:tc>
          <w:tcPr>
            <w:tcW w:w="2311" w:type="dxa"/>
          </w:tcPr>
          <w:p w14:paraId="435625BC" w14:textId="77777777" w:rsidR="00360104" w:rsidRPr="00691677" w:rsidRDefault="00360104" w:rsidP="003E72FA">
            <w:pPr>
              <w:jc w:val="center"/>
              <w:rPr>
                <w:rFonts w:ascii="Arial" w:hAnsi="Arial" w:cs="Arial"/>
                <w:b/>
                <w:bCs/>
              </w:rPr>
            </w:pPr>
            <w:r w:rsidRPr="00691677">
              <w:rPr>
                <w:rFonts w:ascii="Arial" w:hAnsi="Arial" w:cs="Arial"/>
                <w:b/>
                <w:bCs/>
              </w:rPr>
              <w:t>£17,500</w:t>
            </w:r>
          </w:p>
        </w:tc>
      </w:tr>
    </w:tbl>
    <w:p w14:paraId="22F6A9B5" w14:textId="77777777" w:rsidR="00360104" w:rsidRPr="00691677" w:rsidRDefault="00360104" w:rsidP="00360104">
      <w:pPr>
        <w:spacing w:after="200" w:line="276" w:lineRule="auto"/>
        <w:rPr>
          <w:rFonts w:ascii="Arial" w:hAnsi="Arial" w:cs="Arial"/>
          <w:b/>
          <w:sz w:val="24"/>
          <w:szCs w:val="24"/>
        </w:rPr>
      </w:pPr>
    </w:p>
    <w:p w14:paraId="6BD94EEE" w14:textId="77777777" w:rsidR="001E43D3" w:rsidRPr="00713000" w:rsidRDefault="001E43D3" w:rsidP="00360104">
      <w:pPr>
        <w:spacing w:after="200" w:line="276" w:lineRule="auto"/>
        <w:rPr>
          <w:rFonts w:ascii="Arial" w:hAnsi="Arial" w:cs="Arial"/>
          <w:b/>
          <w:sz w:val="24"/>
          <w:szCs w:val="24"/>
          <w:highlight w:val="yellow"/>
        </w:rPr>
      </w:pPr>
    </w:p>
    <w:p w14:paraId="0AB5F9EC" w14:textId="77777777" w:rsidR="001E43D3" w:rsidRPr="00713000" w:rsidRDefault="001E43D3" w:rsidP="00360104">
      <w:pPr>
        <w:spacing w:after="200" w:line="276" w:lineRule="auto"/>
        <w:rPr>
          <w:rFonts w:ascii="Arial" w:hAnsi="Arial" w:cs="Arial"/>
          <w:b/>
          <w:sz w:val="24"/>
          <w:szCs w:val="24"/>
          <w:highlight w:val="yellow"/>
        </w:rPr>
      </w:pPr>
    </w:p>
    <w:p w14:paraId="02419726" w14:textId="77777777" w:rsidR="001E43D3" w:rsidRPr="00713000" w:rsidRDefault="001E43D3" w:rsidP="00360104">
      <w:pPr>
        <w:spacing w:after="200" w:line="276" w:lineRule="auto"/>
        <w:rPr>
          <w:rFonts w:ascii="Arial" w:hAnsi="Arial" w:cs="Arial"/>
          <w:b/>
          <w:sz w:val="24"/>
          <w:szCs w:val="24"/>
          <w:highlight w:val="yellow"/>
        </w:rPr>
      </w:pPr>
    </w:p>
    <w:p w14:paraId="29503A10" w14:textId="77777777" w:rsidR="00360104" w:rsidRPr="00691677" w:rsidRDefault="00360104" w:rsidP="00360104">
      <w:pPr>
        <w:spacing w:after="200" w:line="276" w:lineRule="auto"/>
        <w:rPr>
          <w:rFonts w:ascii="Arial" w:hAnsi="Arial" w:cs="Arial"/>
          <w:b/>
          <w:sz w:val="24"/>
          <w:szCs w:val="24"/>
        </w:rPr>
      </w:pPr>
      <w:r w:rsidRPr="00691677">
        <w:rPr>
          <w:rFonts w:ascii="Arial" w:hAnsi="Arial" w:cs="Arial"/>
          <w:b/>
          <w:sz w:val="24"/>
          <w:szCs w:val="24"/>
        </w:rPr>
        <w:t>CLAIM 2</w:t>
      </w:r>
    </w:p>
    <w:p w14:paraId="05D04691" w14:textId="77777777" w:rsidR="00360104" w:rsidRPr="00691677" w:rsidRDefault="00360104" w:rsidP="00360104">
      <w:pPr>
        <w:spacing w:after="200" w:line="276" w:lineRule="auto"/>
        <w:rPr>
          <w:rFonts w:ascii="Arial" w:hAnsi="Arial" w:cs="Arial"/>
          <w:b/>
          <w:sz w:val="24"/>
          <w:szCs w:val="24"/>
        </w:rPr>
      </w:pPr>
      <w:r w:rsidRPr="00691677">
        <w:rPr>
          <w:rFonts w:ascii="Arial" w:hAnsi="Arial" w:cs="Arial"/>
          <w:b/>
          <w:sz w:val="24"/>
          <w:szCs w:val="24"/>
        </w:rPr>
        <w:t>Claim 2 received from applicant for final two items on the schedule for Example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482"/>
        <w:gridCol w:w="1491"/>
        <w:gridCol w:w="1500"/>
        <w:gridCol w:w="1476"/>
        <w:gridCol w:w="1558"/>
      </w:tblGrid>
      <w:tr w:rsidR="00360104" w:rsidRPr="00691677" w14:paraId="2F079408" w14:textId="77777777" w:rsidTr="003E72FA">
        <w:tc>
          <w:tcPr>
            <w:tcW w:w="1540" w:type="dxa"/>
          </w:tcPr>
          <w:p w14:paraId="222FEF7C" w14:textId="77777777" w:rsidR="00360104" w:rsidRPr="00691677" w:rsidRDefault="00360104" w:rsidP="003E72FA">
            <w:pPr>
              <w:jc w:val="center"/>
              <w:rPr>
                <w:rFonts w:ascii="Arial" w:hAnsi="Arial" w:cs="Arial"/>
                <w:b/>
                <w:bCs/>
              </w:rPr>
            </w:pPr>
            <w:r w:rsidRPr="00691677">
              <w:rPr>
                <w:rFonts w:ascii="Arial" w:hAnsi="Arial" w:cs="Arial"/>
                <w:b/>
                <w:bCs/>
              </w:rPr>
              <w:t>Item Detailed on Schedule</w:t>
            </w:r>
          </w:p>
        </w:tc>
        <w:tc>
          <w:tcPr>
            <w:tcW w:w="1540" w:type="dxa"/>
          </w:tcPr>
          <w:p w14:paraId="2403347A" w14:textId="77777777" w:rsidR="00360104" w:rsidRPr="00691677" w:rsidRDefault="00360104" w:rsidP="003E72FA">
            <w:pPr>
              <w:jc w:val="center"/>
              <w:rPr>
                <w:rFonts w:ascii="Arial" w:hAnsi="Arial" w:cs="Arial"/>
                <w:b/>
                <w:bCs/>
              </w:rPr>
            </w:pPr>
            <w:r w:rsidRPr="00691677">
              <w:rPr>
                <w:rFonts w:ascii="Arial" w:hAnsi="Arial" w:cs="Arial"/>
                <w:b/>
                <w:bCs/>
              </w:rPr>
              <w:t xml:space="preserve">Net cost ex VAT </w:t>
            </w:r>
          </w:p>
          <w:p w14:paraId="2A00EA4A" w14:textId="77777777" w:rsidR="00360104" w:rsidRPr="00691677" w:rsidRDefault="00360104" w:rsidP="003E72FA">
            <w:pPr>
              <w:jc w:val="center"/>
              <w:rPr>
                <w:rFonts w:ascii="Arial" w:hAnsi="Arial" w:cs="Arial"/>
                <w:b/>
                <w:bCs/>
              </w:rPr>
            </w:pPr>
          </w:p>
          <w:p w14:paraId="0028D4AE"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540" w:type="dxa"/>
          </w:tcPr>
          <w:p w14:paraId="3973C8BD" w14:textId="77777777" w:rsidR="00360104" w:rsidRPr="00691677" w:rsidRDefault="00360104" w:rsidP="003E72FA">
            <w:pPr>
              <w:jc w:val="center"/>
              <w:rPr>
                <w:rFonts w:ascii="Arial" w:hAnsi="Arial" w:cs="Arial"/>
                <w:b/>
                <w:bCs/>
              </w:rPr>
            </w:pPr>
            <w:r w:rsidRPr="00691677">
              <w:rPr>
                <w:rFonts w:ascii="Arial" w:hAnsi="Arial" w:cs="Arial"/>
                <w:b/>
                <w:bCs/>
              </w:rPr>
              <w:t xml:space="preserve">VAT amount </w:t>
            </w:r>
          </w:p>
          <w:p w14:paraId="29E8D6FA" w14:textId="77777777" w:rsidR="00360104" w:rsidRPr="00691677" w:rsidRDefault="00360104" w:rsidP="003E72FA">
            <w:pPr>
              <w:jc w:val="center"/>
              <w:rPr>
                <w:rFonts w:ascii="Arial" w:hAnsi="Arial" w:cs="Arial"/>
                <w:b/>
                <w:bCs/>
              </w:rPr>
            </w:pPr>
          </w:p>
          <w:p w14:paraId="648BEE4A"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540" w:type="dxa"/>
          </w:tcPr>
          <w:p w14:paraId="674172EF" w14:textId="77777777" w:rsidR="00360104" w:rsidRPr="00691677" w:rsidRDefault="00360104" w:rsidP="003E72FA">
            <w:pPr>
              <w:jc w:val="center"/>
              <w:rPr>
                <w:rFonts w:ascii="Arial" w:hAnsi="Arial" w:cs="Arial"/>
                <w:b/>
                <w:bCs/>
              </w:rPr>
            </w:pPr>
            <w:r w:rsidRPr="00691677">
              <w:rPr>
                <w:rFonts w:ascii="Arial" w:hAnsi="Arial" w:cs="Arial"/>
                <w:b/>
                <w:bCs/>
              </w:rPr>
              <w:t>Total Payment</w:t>
            </w:r>
          </w:p>
          <w:p w14:paraId="54E323CC" w14:textId="77777777" w:rsidR="00360104" w:rsidRPr="00691677" w:rsidRDefault="00360104" w:rsidP="003E72FA">
            <w:pPr>
              <w:jc w:val="center"/>
              <w:rPr>
                <w:rFonts w:ascii="Arial" w:hAnsi="Arial" w:cs="Arial"/>
                <w:b/>
                <w:bCs/>
              </w:rPr>
            </w:pPr>
          </w:p>
          <w:p w14:paraId="28E1354F" w14:textId="77777777" w:rsidR="00360104" w:rsidRPr="00691677" w:rsidRDefault="00360104" w:rsidP="003E72FA">
            <w:pPr>
              <w:jc w:val="center"/>
              <w:rPr>
                <w:rFonts w:ascii="Arial" w:hAnsi="Arial" w:cs="Arial"/>
                <w:b/>
                <w:bCs/>
              </w:rPr>
            </w:pPr>
            <w:r w:rsidRPr="00691677">
              <w:rPr>
                <w:rFonts w:ascii="Arial" w:hAnsi="Arial" w:cs="Arial"/>
                <w:b/>
                <w:bCs/>
              </w:rPr>
              <w:t xml:space="preserve"> £</w:t>
            </w:r>
          </w:p>
        </w:tc>
        <w:tc>
          <w:tcPr>
            <w:tcW w:w="1541" w:type="dxa"/>
          </w:tcPr>
          <w:p w14:paraId="62C6D643" w14:textId="77777777" w:rsidR="00360104" w:rsidRPr="00691677" w:rsidRDefault="00360104" w:rsidP="003E72FA">
            <w:pPr>
              <w:jc w:val="center"/>
              <w:rPr>
                <w:rFonts w:ascii="Arial" w:hAnsi="Arial" w:cs="Arial"/>
                <w:b/>
                <w:bCs/>
              </w:rPr>
            </w:pPr>
            <w:r w:rsidRPr="00691677">
              <w:rPr>
                <w:rFonts w:ascii="Arial" w:hAnsi="Arial" w:cs="Arial"/>
                <w:b/>
                <w:bCs/>
              </w:rPr>
              <w:t xml:space="preserve">LoO Grant Rate </w:t>
            </w:r>
          </w:p>
          <w:p w14:paraId="0116BBE2" w14:textId="77777777" w:rsidR="00360104" w:rsidRPr="00691677" w:rsidRDefault="00360104" w:rsidP="003E72FA">
            <w:pPr>
              <w:jc w:val="center"/>
              <w:rPr>
                <w:rFonts w:ascii="Arial" w:hAnsi="Arial" w:cs="Arial"/>
                <w:b/>
                <w:bCs/>
              </w:rPr>
            </w:pPr>
          </w:p>
          <w:p w14:paraId="60328406" w14:textId="77777777" w:rsidR="00360104" w:rsidRPr="00691677" w:rsidRDefault="00360104" w:rsidP="003E72FA">
            <w:pPr>
              <w:jc w:val="center"/>
              <w:rPr>
                <w:rFonts w:ascii="Arial" w:hAnsi="Arial" w:cs="Arial"/>
                <w:b/>
                <w:bCs/>
              </w:rPr>
            </w:pPr>
            <w:r w:rsidRPr="00691677">
              <w:rPr>
                <w:rFonts w:ascii="Arial" w:hAnsi="Arial" w:cs="Arial"/>
                <w:b/>
                <w:bCs/>
              </w:rPr>
              <w:t>%</w:t>
            </w:r>
          </w:p>
        </w:tc>
        <w:tc>
          <w:tcPr>
            <w:tcW w:w="1577" w:type="dxa"/>
          </w:tcPr>
          <w:p w14:paraId="0CFFB97E" w14:textId="77777777" w:rsidR="00360104" w:rsidRPr="00691677" w:rsidRDefault="00360104" w:rsidP="003E72FA">
            <w:pPr>
              <w:jc w:val="center"/>
              <w:rPr>
                <w:rFonts w:ascii="Arial" w:hAnsi="Arial" w:cs="Arial"/>
                <w:b/>
                <w:bCs/>
              </w:rPr>
            </w:pPr>
            <w:r w:rsidRPr="00691677">
              <w:rPr>
                <w:rFonts w:ascii="Arial" w:hAnsi="Arial" w:cs="Arial"/>
                <w:b/>
                <w:bCs/>
              </w:rPr>
              <w:t>Grant expenditure claimed</w:t>
            </w:r>
          </w:p>
          <w:p w14:paraId="497BD783" w14:textId="77777777" w:rsidR="00360104" w:rsidRPr="00691677" w:rsidRDefault="00360104" w:rsidP="003E72FA">
            <w:pPr>
              <w:jc w:val="center"/>
              <w:rPr>
                <w:rFonts w:ascii="Arial" w:hAnsi="Arial" w:cs="Arial"/>
                <w:b/>
                <w:bCs/>
              </w:rPr>
            </w:pPr>
            <w:r w:rsidRPr="00691677">
              <w:rPr>
                <w:rFonts w:ascii="Arial" w:hAnsi="Arial" w:cs="Arial"/>
                <w:b/>
                <w:bCs/>
              </w:rPr>
              <w:t>£</w:t>
            </w:r>
          </w:p>
        </w:tc>
      </w:tr>
      <w:tr w:rsidR="00360104" w:rsidRPr="00691677" w14:paraId="0005D8E5" w14:textId="77777777" w:rsidTr="003E72FA">
        <w:tc>
          <w:tcPr>
            <w:tcW w:w="1540" w:type="dxa"/>
          </w:tcPr>
          <w:p w14:paraId="50C6CFC5" w14:textId="77777777" w:rsidR="00360104" w:rsidRPr="00691677" w:rsidRDefault="00360104" w:rsidP="003E72FA">
            <w:pPr>
              <w:jc w:val="center"/>
              <w:rPr>
                <w:rFonts w:ascii="Arial" w:hAnsi="Arial" w:cs="Arial"/>
                <w:b/>
                <w:bCs/>
              </w:rPr>
            </w:pPr>
            <w:r w:rsidRPr="00691677">
              <w:rPr>
                <w:rFonts w:ascii="Arial" w:hAnsi="Arial" w:cs="Arial"/>
                <w:b/>
                <w:bCs/>
              </w:rPr>
              <w:t>Rolling Press</w:t>
            </w:r>
          </w:p>
        </w:tc>
        <w:tc>
          <w:tcPr>
            <w:tcW w:w="1540" w:type="dxa"/>
          </w:tcPr>
          <w:p w14:paraId="761DA2BD" w14:textId="77777777" w:rsidR="00360104" w:rsidRPr="00691677" w:rsidRDefault="00360104" w:rsidP="003E72FA">
            <w:pPr>
              <w:jc w:val="center"/>
              <w:rPr>
                <w:rFonts w:ascii="Arial" w:hAnsi="Arial" w:cs="Arial"/>
                <w:bCs/>
              </w:rPr>
            </w:pPr>
            <w:r w:rsidRPr="00691677">
              <w:rPr>
                <w:rFonts w:ascii="Arial" w:hAnsi="Arial" w:cs="Arial"/>
                <w:bCs/>
              </w:rPr>
              <w:t>20,000</w:t>
            </w:r>
          </w:p>
        </w:tc>
        <w:tc>
          <w:tcPr>
            <w:tcW w:w="1540" w:type="dxa"/>
          </w:tcPr>
          <w:p w14:paraId="69F91542" w14:textId="77777777" w:rsidR="00360104" w:rsidRPr="00691677" w:rsidRDefault="00360104" w:rsidP="003E72FA">
            <w:pPr>
              <w:jc w:val="center"/>
              <w:rPr>
                <w:rFonts w:ascii="Arial" w:hAnsi="Arial" w:cs="Arial"/>
                <w:bCs/>
              </w:rPr>
            </w:pPr>
            <w:r w:rsidRPr="00691677">
              <w:rPr>
                <w:rFonts w:ascii="Arial" w:hAnsi="Arial" w:cs="Arial"/>
                <w:bCs/>
              </w:rPr>
              <w:t>4,000</w:t>
            </w:r>
          </w:p>
        </w:tc>
        <w:tc>
          <w:tcPr>
            <w:tcW w:w="1540" w:type="dxa"/>
          </w:tcPr>
          <w:p w14:paraId="13B174B3" w14:textId="77777777" w:rsidR="00360104" w:rsidRPr="00691677" w:rsidRDefault="00360104" w:rsidP="003E72FA">
            <w:pPr>
              <w:jc w:val="center"/>
              <w:rPr>
                <w:rFonts w:ascii="Arial" w:hAnsi="Arial" w:cs="Arial"/>
                <w:bCs/>
              </w:rPr>
            </w:pPr>
            <w:r w:rsidRPr="00691677">
              <w:rPr>
                <w:rFonts w:ascii="Arial" w:hAnsi="Arial" w:cs="Arial"/>
                <w:bCs/>
              </w:rPr>
              <w:t>24,000</w:t>
            </w:r>
          </w:p>
        </w:tc>
        <w:tc>
          <w:tcPr>
            <w:tcW w:w="1541" w:type="dxa"/>
          </w:tcPr>
          <w:p w14:paraId="19D6A3D6" w14:textId="77777777" w:rsidR="00360104" w:rsidRPr="00691677" w:rsidRDefault="00360104" w:rsidP="003E72FA">
            <w:pPr>
              <w:jc w:val="center"/>
              <w:rPr>
                <w:rFonts w:ascii="Arial" w:hAnsi="Arial" w:cs="Arial"/>
                <w:bCs/>
              </w:rPr>
            </w:pPr>
            <w:r w:rsidRPr="00691677">
              <w:rPr>
                <w:rFonts w:ascii="Arial" w:hAnsi="Arial" w:cs="Arial"/>
                <w:bCs/>
              </w:rPr>
              <w:t>50</w:t>
            </w:r>
          </w:p>
        </w:tc>
        <w:tc>
          <w:tcPr>
            <w:tcW w:w="1577" w:type="dxa"/>
          </w:tcPr>
          <w:p w14:paraId="5A58140B" w14:textId="77777777" w:rsidR="00360104" w:rsidRPr="00691677" w:rsidRDefault="00360104" w:rsidP="003E72FA">
            <w:pPr>
              <w:jc w:val="center"/>
              <w:rPr>
                <w:rFonts w:ascii="Arial" w:hAnsi="Arial" w:cs="Arial"/>
                <w:bCs/>
              </w:rPr>
            </w:pPr>
            <w:r w:rsidRPr="00691677">
              <w:rPr>
                <w:rFonts w:ascii="Arial" w:hAnsi="Arial" w:cs="Arial"/>
                <w:bCs/>
              </w:rPr>
              <w:t>10,000</w:t>
            </w:r>
          </w:p>
        </w:tc>
      </w:tr>
      <w:tr w:rsidR="00360104" w:rsidRPr="00691677" w14:paraId="0B35E231" w14:textId="77777777" w:rsidTr="003E72FA">
        <w:tc>
          <w:tcPr>
            <w:tcW w:w="1540" w:type="dxa"/>
          </w:tcPr>
          <w:p w14:paraId="7B5E7612" w14:textId="77777777" w:rsidR="00360104" w:rsidRPr="00691677" w:rsidRDefault="00360104" w:rsidP="003E72FA">
            <w:pPr>
              <w:jc w:val="center"/>
              <w:rPr>
                <w:rFonts w:ascii="Arial" w:hAnsi="Arial" w:cs="Arial"/>
                <w:b/>
                <w:bCs/>
              </w:rPr>
            </w:pPr>
            <w:r w:rsidRPr="00691677">
              <w:rPr>
                <w:rFonts w:ascii="Arial" w:hAnsi="Arial" w:cs="Arial"/>
                <w:b/>
                <w:bCs/>
              </w:rPr>
              <w:t>Marketing</w:t>
            </w:r>
          </w:p>
        </w:tc>
        <w:tc>
          <w:tcPr>
            <w:tcW w:w="1540" w:type="dxa"/>
          </w:tcPr>
          <w:p w14:paraId="71E4892C" w14:textId="77777777" w:rsidR="00360104" w:rsidRPr="00691677" w:rsidRDefault="00360104" w:rsidP="003E72FA">
            <w:pPr>
              <w:jc w:val="center"/>
              <w:rPr>
                <w:rFonts w:ascii="Arial" w:hAnsi="Arial" w:cs="Arial"/>
                <w:bCs/>
              </w:rPr>
            </w:pPr>
            <w:r w:rsidRPr="00691677">
              <w:rPr>
                <w:rFonts w:ascii="Arial" w:hAnsi="Arial" w:cs="Arial"/>
                <w:bCs/>
              </w:rPr>
              <w:t>10,000</w:t>
            </w:r>
          </w:p>
        </w:tc>
        <w:tc>
          <w:tcPr>
            <w:tcW w:w="1540" w:type="dxa"/>
          </w:tcPr>
          <w:p w14:paraId="676F55B1" w14:textId="77777777" w:rsidR="00360104" w:rsidRPr="00691677" w:rsidRDefault="00360104" w:rsidP="003E72FA">
            <w:pPr>
              <w:jc w:val="center"/>
              <w:rPr>
                <w:rFonts w:ascii="Arial" w:hAnsi="Arial" w:cs="Arial"/>
                <w:bCs/>
              </w:rPr>
            </w:pPr>
            <w:r w:rsidRPr="00691677">
              <w:rPr>
                <w:rFonts w:ascii="Arial" w:hAnsi="Arial" w:cs="Arial"/>
                <w:bCs/>
              </w:rPr>
              <w:t>2000</w:t>
            </w:r>
          </w:p>
        </w:tc>
        <w:tc>
          <w:tcPr>
            <w:tcW w:w="1540" w:type="dxa"/>
          </w:tcPr>
          <w:p w14:paraId="3537591E" w14:textId="77777777" w:rsidR="00360104" w:rsidRPr="00691677" w:rsidRDefault="00360104" w:rsidP="003E72FA">
            <w:pPr>
              <w:jc w:val="center"/>
              <w:rPr>
                <w:rFonts w:ascii="Arial" w:hAnsi="Arial" w:cs="Arial"/>
                <w:bCs/>
              </w:rPr>
            </w:pPr>
            <w:r w:rsidRPr="00691677">
              <w:rPr>
                <w:rFonts w:ascii="Arial" w:hAnsi="Arial" w:cs="Arial"/>
                <w:bCs/>
              </w:rPr>
              <w:t>12,000</w:t>
            </w:r>
          </w:p>
        </w:tc>
        <w:tc>
          <w:tcPr>
            <w:tcW w:w="1541" w:type="dxa"/>
          </w:tcPr>
          <w:p w14:paraId="2762AA5E" w14:textId="77777777" w:rsidR="00360104" w:rsidRPr="00691677" w:rsidRDefault="00360104" w:rsidP="003E72FA">
            <w:pPr>
              <w:jc w:val="center"/>
              <w:rPr>
                <w:rFonts w:ascii="Arial" w:hAnsi="Arial" w:cs="Arial"/>
                <w:bCs/>
              </w:rPr>
            </w:pPr>
            <w:r w:rsidRPr="00691677">
              <w:rPr>
                <w:rFonts w:ascii="Arial" w:hAnsi="Arial" w:cs="Arial"/>
                <w:bCs/>
              </w:rPr>
              <w:t>50</w:t>
            </w:r>
          </w:p>
        </w:tc>
        <w:tc>
          <w:tcPr>
            <w:tcW w:w="1577" w:type="dxa"/>
          </w:tcPr>
          <w:p w14:paraId="0F2EA328" w14:textId="77777777" w:rsidR="00360104" w:rsidRPr="00691677" w:rsidRDefault="00360104" w:rsidP="003E72FA">
            <w:pPr>
              <w:jc w:val="center"/>
              <w:rPr>
                <w:rFonts w:ascii="Arial" w:hAnsi="Arial" w:cs="Arial"/>
                <w:bCs/>
              </w:rPr>
            </w:pPr>
            <w:r w:rsidRPr="00691677">
              <w:rPr>
                <w:rFonts w:ascii="Arial" w:hAnsi="Arial" w:cs="Arial"/>
                <w:bCs/>
              </w:rPr>
              <w:t>5,000</w:t>
            </w:r>
          </w:p>
        </w:tc>
      </w:tr>
    </w:tbl>
    <w:p w14:paraId="2D332F2B" w14:textId="77777777" w:rsidR="00360104" w:rsidRPr="00691677" w:rsidRDefault="00360104" w:rsidP="00360104">
      <w:pPr>
        <w:ind w:left="5040" w:firstLine="720"/>
        <w:rPr>
          <w:rFonts w:ascii="Arial" w:hAnsi="Arial" w:cs="Arial"/>
          <w:b/>
          <w:sz w:val="24"/>
          <w:szCs w:val="24"/>
        </w:rPr>
      </w:pPr>
      <w:r w:rsidRPr="00691677">
        <w:rPr>
          <w:rFonts w:ascii="Arial" w:hAnsi="Arial" w:cs="Arial"/>
          <w:b/>
          <w:sz w:val="24"/>
          <w:szCs w:val="24"/>
        </w:rPr>
        <w:t>Total Grant Claimed £15,000</w:t>
      </w:r>
    </w:p>
    <w:p w14:paraId="1FA55565" w14:textId="77777777" w:rsidR="00360104" w:rsidRPr="00691677" w:rsidRDefault="00360104" w:rsidP="00360104">
      <w:pPr>
        <w:spacing w:line="276" w:lineRule="auto"/>
        <w:rPr>
          <w:rFonts w:ascii="Arial" w:hAnsi="Arial" w:cs="Arial"/>
          <w:b/>
          <w:sz w:val="24"/>
          <w:szCs w:val="24"/>
        </w:rPr>
      </w:pPr>
    </w:p>
    <w:p w14:paraId="24C9D630" w14:textId="77777777" w:rsidR="00360104" w:rsidRPr="00691677" w:rsidRDefault="00360104" w:rsidP="00360104">
      <w:pPr>
        <w:rPr>
          <w:rFonts w:ascii="Arial" w:hAnsi="Arial" w:cs="Arial"/>
          <w:b/>
          <w:sz w:val="24"/>
          <w:szCs w:val="24"/>
        </w:rPr>
      </w:pPr>
      <w:r w:rsidRPr="00691677">
        <w:rPr>
          <w:rFonts w:ascii="Arial" w:hAnsi="Arial" w:cs="Arial"/>
          <w:b/>
          <w:sz w:val="24"/>
          <w:szCs w:val="24"/>
        </w:rPr>
        <w:t>Article 48 Check and Findings for Claim 2</w:t>
      </w:r>
    </w:p>
    <w:p w14:paraId="6E2AC8C0" w14:textId="77777777" w:rsidR="00360104" w:rsidRPr="00691677" w:rsidRDefault="00360104" w:rsidP="00360104">
      <w:pPr>
        <w:rPr>
          <w:rFonts w:ascii="Arial" w:hAnsi="Arial" w:cs="Arial"/>
          <w:b/>
          <w:sz w:val="24"/>
          <w:szCs w:val="24"/>
        </w:rPr>
      </w:pPr>
    </w:p>
    <w:p w14:paraId="7A645B5E" w14:textId="77777777" w:rsidR="00360104" w:rsidRPr="00691677" w:rsidRDefault="00360104" w:rsidP="00360104">
      <w:pPr>
        <w:rPr>
          <w:rFonts w:ascii="Arial" w:hAnsi="Arial" w:cs="Arial"/>
          <w:sz w:val="24"/>
          <w:szCs w:val="24"/>
          <w:u w:val="single"/>
        </w:rPr>
      </w:pPr>
      <w:r w:rsidRPr="00691677">
        <w:rPr>
          <w:rFonts w:ascii="Arial" w:hAnsi="Arial" w:cs="Arial"/>
          <w:sz w:val="24"/>
          <w:szCs w:val="24"/>
        </w:rPr>
        <w:t xml:space="preserve">The Article 48 check demonstrated that all expenditure claimed was eligible.  </w:t>
      </w:r>
      <w:r w:rsidRPr="00691677">
        <w:rPr>
          <w:rFonts w:ascii="Arial" w:hAnsi="Arial" w:cs="Arial"/>
          <w:sz w:val="24"/>
          <w:szCs w:val="24"/>
          <w:u w:val="single"/>
        </w:rPr>
        <w:t>No penalties to be applied under Article 63.</w:t>
      </w:r>
    </w:p>
    <w:p w14:paraId="77121B75" w14:textId="77777777" w:rsidR="00360104" w:rsidRPr="00691677" w:rsidRDefault="00360104" w:rsidP="00360104">
      <w:pPr>
        <w:rPr>
          <w:rFonts w:ascii="Arial" w:hAnsi="Arial" w:cs="Arial"/>
          <w:sz w:val="24"/>
          <w:szCs w:val="24"/>
        </w:rPr>
      </w:pPr>
    </w:p>
    <w:p w14:paraId="0CB45084" w14:textId="77777777" w:rsidR="00360104" w:rsidRPr="00691677" w:rsidRDefault="00360104" w:rsidP="00360104">
      <w:pPr>
        <w:rPr>
          <w:rFonts w:ascii="Arial" w:hAnsi="Arial" w:cs="Arial"/>
          <w:sz w:val="24"/>
          <w:szCs w:val="24"/>
          <w:u w:val="single"/>
        </w:rPr>
      </w:pPr>
      <w:r w:rsidRPr="00691677">
        <w:rPr>
          <w:rFonts w:ascii="Arial" w:hAnsi="Arial" w:cs="Arial"/>
          <w:sz w:val="24"/>
          <w:szCs w:val="24"/>
        </w:rPr>
        <w:t xml:space="preserve">The procurement obligation on the applicant for the rolling press detailed in the schedule above is to seek two quotes.  The applicant only received one quote for this item and submitted a claim for 50% of the quote received.  The expenditure is deemed eligible under the Article 48 check the equipment was purchased as required and to the correct specification.  No reduction is required under Article 63 as the expenditure is deemed eligible.  As the applicant did not follow the correct procurement procedure, a breach of his obligation, consideration has to be given as to whether a penalty should be applied.  </w:t>
      </w:r>
      <w:r w:rsidRPr="00691677">
        <w:rPr>
          <w:rFonts w:ascii="Arial" w:hAnsi="Arial" w:cs="Arial"/>
          <w:sz w:val="24"/>
          <w:szCs w:val="24"/>
          <w:u w:val="single"/>
        </w:rPr>
        <w:t>This will be dealt with under Article 35.</w:t>
      </w:r>
    </w:p>
    <w:p w14:paraId="7C8198EA" w14:textId="77777777" w:rsidR="00360104" w:rsidRPr="00691677" w:rsidRDefault="00360104" w:rsidP="00360104">
      <w:pPr>
        <w:spacing w:line="276" w:lineRule="auto"/>
        <w:rPr>
          <w:rFonts w:ascii="Arial" w:hAnsi="Arial" w:cs="Arial"/>
          <w:sz w:val="24"/>
          <w:szCs w:val="24"/>
          <w:u w:val="single"/>
        </w:rPr>
      </w:pPr>
    </w:p>
    <w:p w14:paraId="12D4355B" w14:textId="77777777" w:rsidR="00360104" w:rsidRPr="00691677" w:rsidRDefault="00360104" w:rsidP="00360104">
      <w:pPr>
        <w:rPr>
          <w:rFonts w:ascii="Arial" w:hAnsi="Arial" w:cs="Arial"/>
          <w:b/>
          <w:sz w:val="24"/>
          <w:szCs w:val="24"/>
        </w:rPr>
      </w:pPr>
      <w:r w:rsidRPr="00691677">
        <w:rPr>
          <w:rFonts w:ascii="Arial" w:hAnsi="Arial" w:cs="Arial"/>
          <w:b/>
          <w:sz w:val="24"/>
          <w:szCs w:val="24"/>
        </w:rPr>
        <w:t>Application of Article 35</w:t>
      </w:r>
    </w:p>
    <w:p w14:paraId="720FB0B5" w14:textId="77777777" w:rsidR="00360104" w:rsidRPr="00691677" w:rsidRDefault="00360104" w:rsidP="00360104">
      <w:pPr>
        <w:rPr>
          <w:rFonts w:ascii="Arial" w:hAnsi="Arial" w:cs="Arial"/>
          <w:b/>
          <w:sz w:val="24"/>
          <w:szCs w:val="24"/>
        </w:rPr>
      </w:pPr>
    </w:p>
    <w:p w14:paraId="5EFB08FD" w14:textId="77777777" w:rsidR="00360104" w:rsidRPr="00691677" w:rsidRDefault="00360104" w:rsidP="00360104">
      <w:pPr>
        <w:rPr>
          <w:rFonts w:ascii="Arial" w:hAnsi="Arial" w:cs="Arial"/>
          <w:b/>
          <w:sz w:val="24"/>
          <w:szCs w:val="24"/>
        </w:rPr>
      </w:pPr>
      <w:r w:rsidRPr="00691677">
        <w:rPr>
          <w:rFonts w:ascii="Arial" w:hAnsi="Arial" w:cs="Arial"/>
          <w:b/>
          <w:sz w:val="24"/>
          <w:szCs w:val="24"/>
        </w:rPr>
        <w:t>Penalty Assessment – completed in accordance with Penalty Matrix</w:t>
      </w:r>
    </w:p>
    <w:p w14:paraId="5F94A7DA" w14:textId="77777777" w:rsidR="00360104" w:rsidRPr="00691677" w:rsidRDefault="00360104" w:rsidP="00360104">
      <w:pPr>
        <w:rPr>
          <w:rFonts w:ascii="Arial" w:hAnsi="Arial" w:cs="Arial"/>
          <w:sz w:val="24"/>
          <w:szCs w:val="24"/>
        </w:rPr>
      </w:pPr>
      <w:r w:rsidRPr="00691677">
        <w:rPr>
          <w:rFonts w:ascii="Arial" w:hAnsi="Arial" w:cs="Arial"/>
          <w:sz w:val="24"/>
          <w:szCs w:val="24"/>
        </w:rPr>
        <w:t xml:space="preserve">The purpose of the obligation to follow procurement procedures is to ensure value for money, transparency, equality of opportunity etc. (this is an EU regulatory and Departmental requirement).  As the procedures have not been followed and given the value of the item involved it is likely that if proper procurement had been followed, better value for money could have been obtained.  In this instance the </w:t>
      </w:r>
      <w:r w:rsidRPr="00691677">
        <w:rPr>
          <w:rFonts w:ascii="Arial" w:hAnsi="Arial" w:cs="Arial"/>
          <w:b/>
          <w:sz w:val="24"/>
          <w:szCs w:val="24"/>
        </w:rPr>
        <w:t>severity</w:t>
      </w:r>
      <w:r w:rsidRPr="00691677">
        <w:rPr>
          <w:rFonts w:ascii="Arial" w:hAnsi="Arial" w:cs="Arial"/>
          <w:sz w:val="24"/>
          <w:szCs w:val="24"/>
        </w:rPr>
        <w:t xml:space="preserve"> of the </w:t>
      </w:r>
      <w:r w:rsidR="00F51D2D" w:rsidRPr="00691677">
        <w:rPr>
          <w:rFonts w:ascii="Arial" w:hAnsi="Arial" w:cs="Arial"/>
          <w:sz w:val="24"/>
          <w:szCs w:val="24"/>
        </w:rPr>
        <w:t>non-compliance</w:t>
      </w:r>
      <w:r w:rsidRPr="00691677">
        <w:rPr>
          <w:rFonts w:ascii="Arial" w:hAnsi="Arial" w:cs="Arial"/>
          <w:sz w:val="24"/>
          <w:szCs w:val="24"/>
        </w:rPr>
        <w:t xml:space="preserve"> (not following procurement procedures) would be judged as high.</w:t>
      </w:r>
    </w:p>
    <w:p w14:paraId="64F83D25" w14:textId="77777777" w:rsidR="002619A9" w:rsidRPr="00691677" w:rsidRDefault="002619A9" w:rsidP="00360104">
      <w:pPr>
        <w:rPr>
          <w:rFonts w:ascii="Arial" w:hAnsi="Arial" w:cs="Arial"/>
          <w:sz w:val="24"/>
          <w:szCs w:val="24"/>
        </w:rPr>
      </w:pPr>
    </w:p>
    <w:p w14:paraId="224EA450" w14:textId="77777777" w:rsidR="00360104" w:rsidRPr="00691677" w:rsidRDefault="00360104" w:rsidP="00360104">
      <w:pPr>
        <w:rPr>
          <w:rFonts w:ascii="Arial" w:hAnsi="Arial" w:cs="Arial"/>
          <w:sz w:val="24"/>
          <w:szCs w:val="24"/>
        </w:rPr>
      </w:pPr>
      <w:r w:rsidRPr="00691677">
        <w:rPr>
          <w:rFonts w:ascii="Arial" w:hAnsi="Arial" w:cs="Arial"/>
          <w:sz w:val="24"/>
          <w:szCs w:val="24"/>
        </w:rPr>
        <w:t xml:space="preserve">Having established that the severity is high, the next step is to consider the </w:t>
      </w:r>
      <w:r w:rsidRPr="00691677">
        <w:rPr>
          <w:rFonts w:ascii="Arial" w:hAnsi="Arial" w:cs="Arial"/>
          <w:b/>
          <w:sz w:val="24"/>
          <w:szCs w:val="24"/>
        </w:rPr>
        <w:t>extent</w:t>
      </w:r>
      <w:r w:rsidRPr="00691677">
        <w:rPr>
          <w:rFonts w:ascii="Arial" w:hAnsi="Arial" w:cs="Arial"/>
          <w:sz w:val="24"/>
          <w:szCs w:val="24"/>
        </w:rPr>
        <w:t xml:space="preserve"> of not following the procedures and what effect (impact) this will have had on the entire project.  It can be argued that the impact is medium as there is potential for better value for money to be obtained.  </w:t>
      </w:r>
    </w:p>
    <w:p w14:paraId="3E024BCF" w14:textId="77777777" w:rsidR="002619A9" w:rsidRPr="00691677" w:rsidRDefault="002619A9" w:rsidP="00360104">
      <w:pPr>
        <w:rPr>
          <w:rFonts w:ascii="Arial" w:hAnsi="Arial" w:cs="Arial"/>
          <w:sz w:val="24"/>
          <w:szCs w:val="24"/>
        </w:rPr>
      </w:pPr>
    </w:p>
    <w:p w14:paraId="79230742" w14:textId="77777777" w:rsidR="00360104" w:rsidRPr="001247FC" w:rsidRDefault="00360104" w:rsidP="00360104">
      <w:pPr>
        <w:rPr>
          <w:rFonts w:ascii="Arial" w:hAnsi="Arial" w:cs="Arial"/>
          <w:sz w:val="24"/>
          <w:szCs w:val="24"/>
        </w:rPr>
      </w:pPr>
      <w:r w:rsidRPr="00691677">
        <w:rPr>
          <w:rFonts w:ascii="Arial" w:hAnsi="Arial" w:cs="Arial"/>
          <w:sz w:val="24"/>
          <w:szCs w:val="24"/>
        </w:rPr>
        <w:t xml:space="preserve">Next is to decide is the </w:t>
      </w:r>
      <w:r w:rsidRPr="00691677">
        <w:rPr>
          <w:rFonts w:ascii="Arial" w:hAnsi="Arial" w:cs="Arial"/>
          <w:b/>
          <w:sz w:val="24"/>
          <w:szCs w:val="24"/>
        </w:rPr>
        <w:t>duration</w:t>
      </w:r>
      <w:r w:rsidRPr="00691677">
        <w:rPr>
          <w:rFonts w:ascii="Arial" w:hAnsi="Arial" w:cs="Arial"/>
          <w:sz w:val="24"/>
          <w:szCs w:val="24"/>
        </w:rPr>
        <w:t xml:space="preserve"> of not following the correct procurement procedures i.e. rectifiable or permanent.  In this instance as the item has already been purchased it is not possible to go back and follow correct procurement procedures, </w:t>
      </w:r>
      <w:r w:rsidRPr="00691677">
        <w:rPr>
          <w:rFonts w:ascii="Arial" w:hAnsi="Arial" w:cs="Arial"/>
          <w:sz w:val="24"/>
          <w:szCs w:val="24"/>
        </w:rPr>
        <w:lastRenderedPageBreak/>
        <w:t xml:space="preserve">therefore the </w:t>
      </w:r>
      <w:r w:rsidR="00F51D2D" w:rsidRPr="00691677">
        <w:rPr>
          <w:rFonts w:ascii="Arial" w:hAnsi="Arial" w:cs="Arial"/>
          <w:sz w:val="24"/>
          <w:szCs w:val="24"/>
        </w:rPr>
        <w:t>non-compliance</w:t>
      </w:r>
      <w:r w:rsidRPr="00691677">
        <w:rPr>
          <w:rFonts w:ascii="Arial" w:hAnsi="Arial" w:cs="Arial"/>
          <w:sz w:val="24"/>
          <w:szCs w:val="24"/>
        </w:rPr>
        <w:t xml:space="preserve"> is permanent.  This leads to the application of a 100% penalty for first recurrence.</w:t>
      </w:r>
    </w:p>
    <w:p w14:paraId="4FDA5E9E" w14:textId="77777777" w:rsidR="00360104" w:rsidRDefault="008C2C73" w:rsidP="00360104">
      <w:r>
        <w:object w:dxaOrig="1530" w:dyaOrig="1002" w14:anchorId="1E5BEA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35pt;height:50.45pt" o:ole="">
            <v:imagedata r:id="rId30" o:title=""/>
          </v:shape>
          <o:OLEObject Type="Embed" ProgID="Excel.Sheet.8" ShapeID="_x0000_i1025" DrawAspect="Icon" ObjectID="_1680962521" r:id="rId31"/>
        </w:object>
      </w:r>
    </w:p>
    <w:p w14:paraId="076CC61E" w14:textId="77777777" w:rsidR="008C2C73" w:rsidRPr="001247FC" w:rsidRDefault="008C2C73" w:rsidP="00360104">
      <w:pPr>
        <w:rPr>
          <w:rFonts w:ascii="Arial" w:hAnsi="Arial" w:cs="Arial"/>
          <w:sz w:val="24"/>
          <w:szCs w:val="24"/>
        </w:rPr>
      </w:pPr>
    </w:p>
    <w:p w14:paraId="72F923E5" w14:textId="77777777" w:rsidR="00360104" w:rsidRPr="00691677" w:rsidRDefault="00360104" w:rsidP="00360104">
      <w:pPr>
        <w:rPr>
          <w:rFonts w:ascii="Arial" w:hAnsi="Arial" w:cs="Arial"/>
          <w:b/>
          <w:sz w:val="24"/>
          <w:szCs w:val="24"/>
        </w:rPr>
      </w:pPr>
      <w:r w:rsidRPr="00691677">
        <w:rPr>
          <w:rFonts w:ascii="Arial" w:hAnsi="Arial" w:cs="Arial"/>
          <w:b/>
          <w:sz w:val="24"/>
          <w:szCs w:val="24"/>
        </w:rPr>
        <w:t>Payment of Claim – applying the penalties</w:t>
      </w:r>
    </w:p>
    <w:p w14:paraId="5AE2EE78" w14:textId="77777777" w:rsidR="00360104" w:rsidRPr="00691677" w:rsidRDefault="00360104" w:rsidP="00360104">
      <w:pPr>
        <w:rPr>
          <w:rFonts w:ascii="Arial" w:hAnsi="Arial" w:cs="Arial"/>
          <w:b/>
          <w:sz w:val="24"/>
          <w:szCs w:val="24"/>
        </w:rPr>
      </w:pPr>
    </w:p>
    <w:p w14:paraId="4EE3492F" w14:textId="77777777" w:rsidR="00360104" w:rsidRPr="00691677" w:rsidRDefault="00360104" w:rsidP="00AF2E14">
      <w:pPr>
        <w:numPr>
          <w:ilvl w:val="0"/>
          <w:numId w:val="366"/>
        </w:numPr>
        <w:ind w:hanging="720"/>
        <w:rPr>
          <w:rFonts w:ascii="Arial" w:hAnsi="Arial" w:cs="Arial"/>
          <w:sz w:val="24"/>
          <w:szCs w:val="24"/>
        </w:rPr>
      </w:pPr>
      <w:r w:rsidRPr="00691677">
        <w:rPr>
          <w:rFonts w:ascii="Arial" w:hAnsi="Arial" w:cs="Arial"/>
          <w:b/>
          <w:sz w:val="24"/>
          <w:szCs w:val="24"/>
        </w:rPr>
        <w:t>Apply Art 63 first</w:t>
      </w:r>
      <w:r w:rsidRPr="00691677">
        <w:rPr>
          <w:rFonts w:ascii="Arial" w:hAnsi="Arial" w:cs="Arial"/>
          <w:sz w:val="24"/>
          <w:szCs w:val="24"/>
        </w:rPr>
        <w:t xml:space="preserve"> – no reduction to claim</w:t>
      </w:r>
    </w:p>
    <w:p w14:paraId="007B76E1" w14:textId="77777777" w:rsidR="00360104" w:rsidRPr="00691677" w:rsidRDefault="00360104" w:rsidP="00360104">
      <w:pPr>
        <w:ind w:hanging="720"/>
        <w:rPr>
          <w:rFonts w:ascii="Arial" w:hAnsi="Arial" w:cs="Arial"/>
        </w:rPr>
      </w:pPr>
    </w:p>
    <w:p w14:paraId="1B8C514F" w14:textId="77777777" w:rsidR="00360104" w:rsidRPr="00691677" w:rsidRDefault="00360104" w:rsidP="00AF2E14">
      <w:pPr>
        <w:numPr>
          <w:ilvl w:val="0"/>
          <w:numId w:val="366"/>
        </w:numPr>
        <w:ind w:hanging="720"/>
        <w:rPr>
          <w:rFonts w:ascii="Arial" w:hAnsi="Arial" w:cs="Arial"/>
          <w:sz w:val="24"/>
          <w:szCs w:val="24"/>
        </w:rPr>
      </w:pPr>
      <w:r w:rsidRPr="00691677">
        <w:rPr>
          <w:rFonts w:ascii="Arial" w:hAnsi="Arial" w:cs="Arial"/>
          <w:b/>
          <w:sz w:val="24"/>
          <w:szCs w:val="24"/>
        </w:rPr>
        <w:t>Then Apply Art 35</w:t>
      </w:r>
      <w:r w:rsidRPr="00691677">
        <w:rPr>
          <w:rFonts w:ascii="Arial" w:hAnsi="Arial" w:cs="Arial"/>
          <w:sz w:val="24"/>
          <w:szCs w:val="24"/>
        </w:rPr>
        <w:t xml:space="preserve"> – Eligible claim amount of £15,000 to be reduced by 100%, therefore no payment is due.</w:t>
      </w:r>
    </w:p>
    <w:p w14:paraId="711806AF" w14:textId="77777777" w:rsidR="00360104" w:rsidRPr="00691677" w:rsidRDefault="00360104" w:rsidP="00360104">
      <w:pPr>
        <w:rPr>
          <w:rFonts w:ascii="Arial" w:hAnsi="Arial" w:cs="Arial"/>
          <w:sz w:val="24"/>
          <w:szCs w:val="24"/>
        </w:rPr>
      </w:pPr>
    </w:p>
    <w:p w14:paraId="41C55BC0" w14:textId="77777777" w:rsidR="00360104" w:rsidRPr="00691677" w:rsidRDefault="00360104" w:rsidP="00360104">
      <w:pPr>
        <w:rPr>
          <w:rFonts w:ascii="Arial" w:hAnsi="Arial" w:cs="Arial"/>
          <w:b/>
          <w:sz w:val="24"/>
          <w:szCs w:val="24"/>
        </w:rPr>
      </w:pPr>
      <w:r w:rsidRPr="00691677">
        <w:rPr>
          <w:rFonts w:ascii="Arial" w:hAnsi="Arial" w:cs="Arial"/>
          <w:b/>
          <w:sz w:val="24"/>
          <w:szCs w:val="24"/>
        </w:rPr>
        <w:t>Application of Article 63</w:t>
      </w:r>
    </w:p>
    <w:p w14:paraId="4B5DB3D5" w14:textId="77777777" w:rsidR="00360104" w:rsidRPr="00691677" w:rsidRDefault="00360104" w:rsidP="00360104">
      <w:pPr>
        <w:rPr>
          <w:rFonts w:ascii="Arial" w:hAnsi="Arial" w:cs="Arial"/>
          <w:b/>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246"/>
        <w:gridCol w:w="2269"/>
        <w:gridCol w:w="2247"/>
      </w:tblGrid>
      <w:tr w:rsidR="00360104" w:rsidRPr="00691677" w14:paraId="3CE5C640" w14:textId="77777777" w:rsidTr="003E72FA">
        <w:tc>
          <w:tcPr>
            <w:tcW w:w="2310" w:type="dxa"/>
          </w:tcPr>
          <w:p w14:paraId="64C8DF79" w14:textId="77777777" w:rsidR="00360104" w:rsidRPr="00691677" w:rsidRDefault="00360104" w:rsidP="003E72FA">
            <w:pPr>
              <w:jc w:val="center"/>
              <w:rPr>
                <w:rFonts w:ascii="Arial" w:hAnsi="Arial" w:cs="Arial"/>
                <w:b/>
                <w:bCs/>
                <w:u w:val="single"/>
              </w:rPr>
            </w:pPr>
          </w:p>
        </w:tc>
        <w:tc>
          <w:tcPr>
            <w:tcW w:w="2310" w:type="dxa"/>
          </w:tcPr>
          <w:p w14:paraId="093210C8" w14:textId="77777777" w:rsidR="00360104" w:rsidRPr="00691677" w:rsidRDefault="00360104" w:rsidP="003E72FA">
            <w:pPr>
              <w:jc w:val="center"/>
              <w:rPr>
                <w:rFonts w:ascii="Arial" w:hAnsi="Arial" w:cs="Arial"/>
                <w:b/>
                <w:bCs/>
                <w:u w:val="single"/>
              </w:rPr>
            </w:pPr>
          </w:p>
        </w:tc>
        <w:tc>
          <w:tcPr>
            <w:tcW w:w="2311" w:type="dxa"/>
          </w:tcPr>
          <w:p w14:paraId="60BA8ABE" w14:textId="77777777" w:rsidR="00360104" w:rsidRPr="00691677" w:rsidRDefault="00360104" w:rsidP="003E72FA">
            <w:pPr>
              <w:jc w:val="center"/>
              <w:rPr>
                <w:rFonts w:ascii="Arial" w:hAnsi="Arial" w:cs="Arial"/>
                <w:b/>
                <w:bCs/>
                <w:u w:val="single"/>
              </w:rPr>
            </w:pPr>
          </w:p>
        </w:tc>
        <w:tc>
          <w:tcPr>
            <w:tcW w:w="2311" w:type="dxa"/>
          </w:tcPr>
          <w:p w14:paraId="6F697CCD" w14:textId="77777777" w:rsidR="00360104" w:rsidRPr="00691677" w:rsidRDefault="00360104" w:rsidP="003E72FA">
            <w:pPr>
              <w:jc w:val="center"/>
              <w:rPr>
                <w:rFonts w:ascii="Arial" w:hAnsi="Arial" w:cs="Arial"/>
                <w:b/>
                <w:bCs/>
              </w:rPr>
            </w:pPr>
            <w:r w:rsidRPr="00691677">
              <w:rPr>
                <w:rFonts w:ascii="Arial" w:hAnsi="Arial" w:cs="Arial"/>
                <w:b/>
                <w:bCs/>
              </w:rPr>
              <w:t>Payment 1</w:t>
            </w:r>
          </w:p>
        </w:tc>
      </w:tr>
      <w:tr w:rsidR="00360104" w:rsidRPr="00691677" w14:paraId="5EEAFA46" w14:textId="77777777" w:rsidTr="003E72FA">
        <w:tc>
          <w:tcPr>
            <w:tcW w:w="2310" w:type="dxa"/>
          </w:tcPr>
          <w:p w14:paraId="55F34FCD" w14:textId="77777777" w:rsidR="00360104" w:rsidRPr="00691677" w:rsidRDefault="00360104" w:rsidP="003E72FA">
            <w:pPr>
              <w:jc w:val="center"/>
              <w:rPr>
                <w:rFonts w:ascii="Arial" w:hAnsi="Arial" w:cs="Arial"/>
                <w:b/>
                <w:bCs/>
              </w:rPr>
            </w:pPr>
            <w:r w:rsidRPr="00691677">
              <w:rPr>
                <w:rFonts w:ascii="Arial" w:hAnsi="Arial" w:cs="Arial"/>
                <w:b/>
                <w:bCs/>
              </w:rPr>
              <w:t>November 2016</w:t>
            </w:r>
          </w:p>
        </w:tc>
        <w:tc>
          <w:tcPr>
            <w:tcW w:w="2310" w:type="dxa"/>
          </w:tcPr>
          <w:p w14:paraId="72496168" w14:textId="77777777" w:rsidR="00360104" w:rsidRPr="00691677" w:rsidRDefault="00360104" w:rsidP="003E72FA">
            <w:pPr>
              <w:jc w:val="center"/>
              <w:rPr>
                <w:rFonts w:ascii="Arial" w:hAnsi="Arial" w:cs="Arial"/>
                <w:b/>
                <w:bCs/>
              </w:rPr>
            </w:pPr>
            <w:r w:rsidRPr="00691677">
              <w:rPr>
                <w:rFonts w:ascii="Arial" w:hAnsi="Arial" w:cs="Arial"/>
                <w:b/>
                <w:bCs/>
              </w:rPr>
              <w:t>Payment Claim 2</w:t>
            </w:r>
          </w:p>
        </w:tc>
        <w:tc>
          <w:tcPr>
            <w:tcW w:w="2311" w:type="dxa"/>
          </w:tcPr>
          <w:p w14:paraId="042ACF3E" w14:textId="77777777" w:rsidR="00360104" w:rsidRPr="00691677" w:rsidRDefault="00360104" w:rsidP="003E72FA">
            <w:pPr>
              <w:jc w:val="center"/>
              <w:rPr>
                <w:rFonts w:ascii="Arial" w:hAnsi="Arial" w:cs="Arial"/>
                <w:bCs/>
              </w:rPr>
            </w:pPr>
            <w:r w:rsidRPr="00691677">
              <w:rPr>
                <w:rFonts w:ascii="Arial" w:hAnsi="Arial" w:cs="Arial"/>
                <w:bCs/>
              </w:rPr>
              <w:t xml:space="preserve">Amount applied for </w:t>
            </w:r>
          </w:p>
        </w:tc>
        <w:tc>
          <w:tcPr>
            <w:tcW w:w="2311" w:type="dxa"/>
          </w:tcPr>
          <w:p w14:paraId="795D25C2" w14:textId="77777777" w:rsidR="00360104" w:rsidRPr="00691677" w:rsidRDefault="00360104" w:rsidP="003E72FA">
            <w:pPr>
              <w:jc w:val="center"/>
              <w:rPr>
                <w:rFonts w:ascii="Arial" w:hAnsi="Arial" w:cs="Arial"/>
                <w:bCs/>
              </w:rPr>
            </w:pPr>
            <w:r w:rsidRPr="00691677">
              <w:rPr>
                <w:rFonts w:ascii="Arial" w:hAnsi="Arial" w:cs="Arial"/>
                <w:bCs/>
              </w:rPr>
              <w:t>£15,000</w:t>
            </w:r>
          </w:p>
          <w:p w14:paraId="057E7213" w14:textId="77777777" w:rsidR="00360104" w:rsidRPr="00691677" w:rsidRDefault="00360104" w:rsidP="003E72FA">
            <w:pPr>
              <w:jc w:val="center"/>
              <w:rPr>
                <w:rFonts w:ascii="Arial" w:hAnsi="Arial" w:cs="Arial"/>
                <w:bCs/>
              </w:rPr>
            </w:pPr>
          </w:p>
        </w:tc>
      </w:tr>
      <w:tr w:rsidR="00360104" w:rsidRPr="00691677" w14:paraId="1722A9D9" w14:textId="77777777" w:rsidTr="003E72FA">
        <w:tc>
          <w:tcPr>
            <w:tcW w:w="2310" w:type="dxa"/>
          </w:tcPr>
          <w:p w14:paraId="7790322F" w14:textId="77777777" w:rsidR="00360104" w:rsidRPr="00691677" w:rsidRDefault="00360104" w:rsidP="003E72FA">
            <w:pPr>
              <w:jc w:val="center"/>
              <w:rPr>
                <w:rFonts w:ascii="Arial" w:hAnsi="Arial" w:cs="Arial"/>
                <w:b/>
                <w:bCs/>
              </w:rPr>
            </w:pPr>
            <w:r w:rsidRPr="00691677">
              <w:rPr>
                <w:rFonts w:ascii="Arial" w:hAnsi="Arial" w:cs="Arial"/>
                <w:b/>
                <w:bCs/>
              </w:rPr>
              <w:t>Article 48 check</w:t>
            </w:r>
          </w:p>
        </w:tc>
        <w:tc>
          <w:tcPr>
            <w:tcW w:w="2310" w:type="dxa"/>
          </w:tcPr>
          <w:p w14:paraId="71E21E59" w14:textId="77777777" w:rsidR="00360104" w:rsidRPr="00691677" w:rsidRDefault="00360104" w:rsidP="003E72FA">
            <w:pPr>
              <w:jc w:val="center"/>
              <w:rPr>
                <w:rFonts w:ascii="Arial" w:hAnsi="Arial" w:cs="Arial"/>
                <w:b/>
                <w:bCs/>
              </w:rPr>
            </w:pPr>
            <w:r w:rsidRPr="00691677">
              <w:rPr>
                <w:rFonts w:ascii="Arial" w:hAnsi="Arial" w:cs="Arial"/>
                <w:b/>
                <w:bCs/>
              </w:rPr>
              <w:t>Apply Article 63</w:t>
            </w:r>
          </w:p>
        </w:tc>
        <w:tc>
          <w:tcPr>
            <w:tcW w:w="2311" w:type="dxa"/>
          </w:tcPr>
          <w:p w14:paraId="0AB31E1E" w14:textId="77777777" w:rsidR="00360104" w:rsidRPr="00691677" w:rsidRDefault="00360104" w:rsidP="003E72FA">
            <w:pPr>
              <w:jc w:val="center"/>
              <w:rPr>
                <w:rFonts w:ascii="Arial" w:hAnsi="Arial" w:cs="Arial"/>
                <w:bCs/>
              </w:rPr>
            </w:pPr>
            <w:r w:rsidRPr="00691677">
              <w:rPr>
                <w:rFonts w:ascii="Arial" w:hAnsi="Arial" w:cs="Arial"/>
                <w:bCs/>
              </w:rPr>
              <w:t>Amount not eligible</w:t>
            </w:r>
          </w:p>
        </w:tc>
        <w:tc>
          <w:tcPr>
            <w:tcW w:w="2311" w:type="dxa"/>
          </w:tcPr>
          <w:p w14:paraId="14971A07" w14:textId="77777777" w:rsidR="00360104" w:rsidRPr="00691677" w:rsidRDefault="00360104" w:rsidP="003E72FA">
            <w:pPr>
              <w:jc w:val="center"/>
              <w:rPr>
                <w:rFonts w:ascii="Arial" w:hAnsi="Arial" w:cs="Arial"/>
                <w:bCs/>
              </w:rPr>
            </w:pPr>
            <w:r w:rsidRPr="00691677">
              <w:rPr>
                <w:rFonts w:ascii="Arial" w:hAnsi="Arial" w:cs="Arial"/>
                <w:bCs/>
              </w:rPr>
              <w:t>£0</w:t>
            </w:r>
          </w:p>
          <w:p w14:paraId="03CE29B5" w14:textId="77777777" w:rsidR="00360104" w:rsidRPr="00691677" w:rsidRDefault="00360104" w:rsidP="003E72FA">
            <w:pPr>
              <w:jc w:val="center"/>
              <w:rPr>
                <w:rFonts w:ascii="Arial" w:hAnsi="Arial" w:cs="Arial"/>
                <w:bCs/>
              </w:rPr>
            </w:pPr>
          </w:p>
        </w:tc>
      </w:tr>
      <w:tr w:rsidR="00360104" w:rsidRPr="00691677" w14:paraId="0EFDD85B" w14:textId="77777777" w:rsidTr="003E72FA">
        <w:tc>
          <w:tcPr>
            <w:tcW w:w="2310" w:type="dxa"/>
          </w:tcPr>
          <w:p w14:paraId="27DA99F0" w14:textId="77777777" w:rsidR="00360104" w:rsidRPr="00691677" w:rsidRDefault="00360104" w:rsidP="003E72FA">
            <w:pPr>
              <w:jc w:val="center"/>
              <w:rPr>
                <w:rFonts w:ascii="Arial" w:hAnsi="Arial" w:cs="Arial"/>
                <w:b/>
                <w:bCs/>
                <w:u w:val="single"/>
              </w:rPr>
            </w:pPr>
          </w:p>
        </w:tc>
        <w:tc>
          <w:tcPr>
            <w:tcW w:w="2310" w:type="dxa"/>
          </w:tcPr>
          <w:p w14:paraId="08505732" w14:textId="77777777" w:rsidR="00360104" w:rsidRPr="00691677" w:rsidRDefault="00360104" w:rsidP="003E72FA">
            <w:pPr>
              <w:jc w:val="center"/>
              <w:rPr>
                <w:rFonts w:ascii="Arial" w:hAnsi="Arial" w:cs="Arial"/>
                <w:b/>
                <w:bCs/>
                <w:u w:val="single"/>
              </w:rPr>
            </w:pPr>
          </w:p>
        </w:tc>
        <w:tc>
          <w:tcPr>
            <w:tcW w:w="2311" w:type="dxa"/>
          </w:tcPr>
          <w:p w14:paraId="0D2DC5D3" w14:textId="77777777" w:rsidR="00360104" w:rsidRPr="00691677" w:rsidRDefault="00360104" w:rsidP="003E72FA">
            <w:pPr>
              <w:jc w:val="center"/>
              <w:rPr>
                <w:rFonts w:ascii="Arial" w:hAnsi="Arial" w:cs="Arial"/>
                <w:bCs/>
              </w:rPr>
            </w:pPr>
            <w:r w:rsidRPr="00691677">
              <w:rPr>
                <w:rFonts w:ascii="Arial" w:hAnsi="Arial" w:cs="Arial"/>
                <w:bCs/>
              </w:rPr>
              <w:t>Amount eligible</w:t>
            </w:r>
          </w:p>
        </w:tc>
        <w:tc>
          <w:tcPr>
            <w:tcW w:w="2311" w:type="dxa"/>
          </w:tcPr>
          <w:p w14:paraId="300AED05" w14:textId="77777777" w:rsidR="00360104" w:rsidRPr="00691677" w:rsidRDefault="00360104" w:rsidP="003E72FA">
            <w:pPr>
              <w:jc w:val="center"/>
              <w:rPr>
                <w:rFonts w:ascii="Arial" w:hAnsi="Arial" w:cs="Arial"/>
                <w:bCs/>
              </w:rPr>
            </w:pPr>
            <w:r w:rsidRPr="00691677">
              <w:rPr>
                <w:rFonts w:ascii="Arial" w:hAnsi="Arial" w:cs="Arial"/>
                <w:bCs/>
              </w:rPr>
              <w:t>£0</w:t>
            </w:r>
          </w:p>
          <w:p w14:paraId="2E33A997" w14:textId="77777777" w:rsidR="00360104" w:rsidRPr="00691677" w:rsidRDefault="00360104" w:rsidP="003E72FA">
            <w:pPr>
              <w:jc w:val="center"/>
              <w:rPr>
                <w:rFonts w:ascii="Arial" w:hAnsi="Arial" w:cs="Arial"/>
                <w:bCs/>
              </w:rPr>
            </w:pPr>
          </w:p>
        </w:tc>
      </w:tr>
      <w:tr w:rsidR="00360104" w:rsidRPr="00691677" w14:paraId="59E9D170" w14:textId="77777777" w:rsidTr="003E72FA">
        <w:tc>
          <w:tcPr>
            <w:tcW w:w="2310" w:type="dxa"/>
          </w:tcPr>
          <w:p w14:paraId="3B61CE03" w14:textId="77777777" w:rsidR="00360104" w:rsidRPr="00691677" w:rsidRDefault="00360104" w:rsidP="003E72FA">
            <w:pPr>
              <w:jc w:val="center"/>
              <w:rPr>
                <w:rFonts w:ascii="Arial" w:hAnsi="Arial" w:cs="Arial"/>
                <w:b/>
                <w:bCs/>
                <w:u w:val="single"/>
              </w:rPr>
            </w:pPr>
          </w:p>
        </w:tc>
        <w:tc>
          <w:tcPr>
            <w:tcW w:w="2310" w:type="dxa"/>
          </w:tcPr>
          <w:p w14:paraId="32291059" w14:textId="77777777" w:rsidR="00360104" w:rsidRPr="00691677" w:rsidRDefault="00360104" w:rsidP="003E72FA">
            <w:pPr>
              <w:jc w:val="center"/>
              <w:rPr>
                <w:rFonts w:ascii="Arial" w:hAnsi="Arial" w:cs="Arial"/>
                <w:b/>
                <w:bCs/>
                <w:u w:val="single"/>
              </w:rPr>
            </w:pPr>
          </w:p>
        </w:tc>
        <w:tc>
          <w:tcPr>
            <w:tcW w:w="2311" w:type="dxa"/>
          </w:tcPr>
          <w:p w14:paraId="6C64F634" w14:textId="77777777" w:rsidR="00360104" w:rsidRPr="00691677" w:rsidRDefault="00360104" w:rsidP="003E72FA">
            <w:pPr>
              <w:jc w:val="center"/>
              <w:rPr>
                <w:rFonts w:ascii="Arial" w:hAnsi="Arial" w:cs="Arial"/>
                <w:bCs/>
              </w:rPr>
            </w:pPr>
            <w:r w:rsidRPr="00691677">
              <w:rPr>
                <w:rFonts w:ascii="Arial" w:hAnsi="Arial" w:cs="Arial"/>
                <w:bCs/>
              </w:rPr>
              <w:t>Difference</w:t>
            </w:r>
          </w:p>
        </w:tc>
        <w:tc>
          <w:tcPr>
            <w:tcW w:w="2311" w:type="dxa"/>
          </w:tcPr>
          <w:p w14:paraId="78461ADA" w14:textId="77777777" w:rsidR="00360104" w:rsidRPr="00691677" w:rsidRDefault="00360104" w:rsidP="003E72FA">
            <w:pPr>
              <w:jc w:val="center"/>
              <w:rPr>
                <w:rFonts w:ascii="Arial" w:hAnsi="Arial" w:cs="Arial"/>
                <w:bCs/>
              </w:rPr>
            </w:pPr>
            <w:r w:rsidRPr="00691677">
              <w:rPr>
                <w:rFonts w:ascii="Arial" w:hAnsi="Arial" w:cs="Arial"/>
                <w:bCs/>
              </w:rPr>
              <w:t>0%</w:t>
            </w:r>
          </w:p>
          <w:p w14:paraId="3481280A" w14:textId="77777777" w:rsidR="00360104" w:rsidRPr="00691677" w:rsidRDefault="00360104" w:rsidP="003E72FA">
            <w:pPr>
              <w:jc w:val="center"/>
              <w:rPr>
                <w:rFonts w:ascii="Arial" w:hAnsi="Arial" w:cs="Arial"/>
                <w:bCs/>
              </w:rPr>
            </w:pPr>
          </w:p>
        </w:tc>
      </w:tr>
      <w:tr w:rsidR="00360104" w:rsidRPr="00691677" w14:paraId="2C664866" w14:textId="77777777" w:rsidTr="003E72FA">
        <w:tc>
          <w:tcPr>
            <w:tcW w:w="2310" w:type="dxa"/>
          </w:tcPr>
          <w:p w14:paraId="7A148C4D" w14:textId="77777777" w:rsidR="00360104" w:rsidRPr="00691677" w:rsidRDefault="00360104" w:rsidP="003E72FA">
            <w:pPr>
              <w:jc w:val="center"/>
              <w:rPr>
                <w:rFonts w:ascii="Arial" w:hAnsi="Arial" w:cs="Arial"/>
                <w:b/>
                <w:bCs/>
                <w:u w:val="single"/>
              </w:rPr>
            </w:pPr>
          </w:p>
        </w:tc>
        <w:tc>
          <w:tcPr>
            <w:tcW w:w="2310" w:type="dxa"/>
          </w:tcPr>
          <w:p w14:paraId="01576548" w14:textId="77777777" w:rsidR="00360104" w:rsidRPr="00691677" w:rsidRDefault="00360104" w:rsidP="003E72FA">
            <w:pPr>
              <w:jc w:val="center"/>
              <w:rPr>
                <w:rFonts w:ascii="Arial" w:hAnsi="Arial" w:cs="Arial"/>
                <w:b/>
                <w:bCs/>
                <w:u w:val="single"/>
              </w:rPr>
            </w:pPr>
          </w:p>
        </w:tc>
        <w:tc>
          <w:tcPr>
            <w:tcW w:w="2311" w:type="dxa"/>
          </w:tcPr>
          <w:p w14:paraId="10D51FA6" w14:textId="77777777" w:rsidR="00360104" w:rsidRPr="00691677" w:rsidRDefault="00360104" w:rsidP="003E72FA">
            <w:pPr>
              <w:jc w:val="center"/>
              <w:rPr>
                <w:rFonts w:ascii="Arial" w:hAnsi="Arial" w:cs="Arial"/>
                <w:bCs/>
              </w:rPr>
            </w:pPr>
            <w:r w:rsidRPr="00691677">
              <w:rPr>
                <w:rFonts w:ascii="Arial" w:hAnsi="Arial" w:cs="Arial"/>
                <w:bCs/>
              </w:rPr>
              <w:t>Reduction after AC</w:t>
            </w:r>
          </w:p>
        </w:tc>
        <w:tc>
          <w:tcPr>
            <w:tcW w:w="2311" w:type="dxa"/>
          </w:tcPr>
          <w:p w14:paraId="5B2BE863" w14:textId="77777777" w:rsidR="00360104" w:rsidRPr="00691677" w:rsidRDefault="00360104" w:rsidP="003E72FA">
            <w:pPr>
              <w:jc w:val="center"/>
              <w:rPr>
                <w:rFonts w:ascii="Arial" w:hAnsi="Arial" w:cs="Arial"/>
                <w:bCs/>
              </w:rPr>
            </w:pPr>
            <w:r w:rsidRPr="00691677">
              <w:rPr>
                <w:rFonts w:ascii="Arial" w:hAnsi="Arial" w:cs="Arial"/>
                <w:bCs/>
              </w:rPr>
              <w:t>0</w:t>
            </w:r>
          </w:p>
          <w:p w14:paraId="3E7F1570" w14:textId="77777777" w:rsidR="00360104" w:rsidRPr="00691677" w:rsidRDefault="00360104" w:rsidP="003E72FA">
            <w:pPr>
              <w:jc w:val="center"/>
              <w:rPr>
                <w:rFonts w:ascii="Arial" w:hAnsi="Arial" w:cs="Arial"/>
                <w:bCs/>
              </w:rPr>
            </w:pPr>
          </w:p>
        </w:tc>
      </w:tr>
      <w:tr w:rsidR="00360104" w:rsidRPr="00691677" w14:paraId="08B37A9F" w14:textId="77777777" w:rsidTr="003E72FA">
        <w:tc>
          <w:tcPr>
            <w:tcW w:w="2310" w:type="dxa"/>
          </w:tcPr>
          <w:p w14:paraId="6AF43B4E" w14:textId="77777777" w:rsidR="00360104" w:rsidRPr="00691677" w:rsidRDefault="00360104" w:rsidP="003E72FA">
            <w:pPr>
              <w:jc w:val="center"/>
              <w:rPr>
                <w:rFonts w:ascii="Arial" w:hAnsi="Arial" w:cs="Arial"/>
                <w:b/>
                <w:bCs/>
                <w:u w:val="single"/>
              </w:rPr>
            </w:pPr>
          </w:p>
        </w:tc>
        <w:tc>
          <w:tcPr>
            <w:tcW w:w="2310" w:type="dxa"/>
          </w:tcPr>
          <w:p w14:paraId="36941FC4" w14:textId="77777777" w:rsidR="00360104" w:rsidRPr="00691677" w:rsidRDefault="00360104" w:rsidP="003E72FA">
            <w:pPr>
              <w:jc w:val="center"/>
              <w:rPr>
                <w:rFonts w:ascii="Arial" w:hAnsi="Arial" w:cs="Arial"/>
                <w:b/>
                <w:bCs/>
                <w:u w:val="single"/>
              </w:rPr>
            </w:pPr>
          </w:p>
        </w:tc>
        <w:tc>
          <w:tcPr>
            <w:tcW w:w="2311" w:type="dxa"/>
          </w:tcPr>
          <w:p w14:paraId="6B936290" w14:textId="77777777" w:rsidR="00360104" w:rsidRPr="00691677" w:rsidRDefault="00360104" w:rsidP="003E72FA">
            <w:pPr>
              <w:jc w:val="center"/>
              <w:rPr>
                <w:rFonts w:ascii="Arial" w:hAnsi="Arial" w:cs="Arial"/>
                <w:bCs/>
              </w:rPr>
            </w:pPr>
            <w:r w:rsidRPr="00691677">
              <w:rPr>
                <w:rFonts w:ascii="Arial" w:hAnsi="Arial" w:cs="Arial"/>
                <w:bCs/>
              </w:rPr>
              <w:t>Administrative penalty (c)</w:t>
            </w:r>
          </w:p>
        </w:tc>
        <w:tc>
          <w:tcPr>
            <w:tcW w:w="2311" w:type="dxa"/>
          </w:tcPr>
          <w:p w14:paraId="10392FA4" w14:textId="77777777" w:rsidR="00360104" w:rsidRPr="00691677" w:rsidRDefault="00360104" w:rsidP="003E72FA">
            <w:pPr>
              <w:jc w:val="center"/>
              <w:rPr>
                <w:rFonts w:ascii="Arial" w:hAnsi="Arial" w:cs="Arial"/>
                <w:bCs/>
              </w:rPr>
            </w:pPr>
            <w:r w:rsidRPr="00691677">
              <w:rPr>
                <w:rFonts w:ascii="Arial" w:hAnsi="Arial" w:cs="Arial"/>
                <w:bCs/>
              </w:rPr>
              <w:t>£0</w:t>
            </w:r>
          </w:p>
          <w:p w14:paraId="7CE56DD5" w14:textId="77777777" w:rsidR="00360104" w:rsidRPr="00691677" w:rsidRDefault="00360104" w:rsidP="003E72FA">
            <w:pPr>
              <w:jc w:val="center"/>
              <w:rPr>
                <w:rFonts w:ascii="Arial" w:hAnsi="Arial" w:cs="Arial"/>
                <w:bCs/>
              </w:rPr>
            </w:pPr>
          </w:p>
        </w:tc>
      </w:tr>
      <w:tr w:rsidR="00360104" w:rsidRPr="00691677" w14:paraId="1D81BC12" w14:textId="77777777" w:rsidTr="003E72FA">
        <w:tc>
          <w:tcPr>
            <w:tcW w:w="2310" w:type="dxa"/>
          </w:tcPr>
          <w:p w14:paraId="6873CB26" w14:textId="77777777" w:rsidR="00360104" w:rsidRPr="00691677" w:rsidRDefault="00360104" w:rsidP="003E72FA">
            <w:pPr>
              <w:jc w:val="center"/>
              <w:rPr>
                <w:rFonts w:ascii="Arial" w:hAnsi="Arial" w:cs="Arial"/>
                <w:b/>
                <w:bCs/>
                <w:u w:val="single"/>
              </w:rPr>
            </w:pPr>
          </w:p>
        </w:tc>
        <w:tc>
          <w:tcPr>
            <w:tcW w:w="2310" w:type="dxa"/>
          </w:tcPr>
          <w:p w14:paraId="3D456325" w14:textId="77777777" w:rsidR="00360104" w:rsidRPr="00691677" w:rsidRDefault="00360104" w:rsidP="003E72FA">
            <w:pPr>
              <w:jc w:val="center"/>
              <w:rPr>
                <w:rFonts w:ascii="Arial" w:hAnsi="Arial" w:cs="Arial"/>
                <w:b/>
                <w:bCs/>
                <w:u w:val="single"/>
              </w:rPr>
            </w:pPr>
          </w:p>
        </w:tc>
        <w:tc>
          <w:tcPr>
            <w:tcW w:w="2311" w:type="dxa"/>
          </w:tcPr>
          <w:p w14:paraId="29F96353" w14:textId="77777777" w:rsidR="00360104" w:rsidRPr="00691677" w:rsidRDefault="00360104" w:rsidP="003E72FA">
            <w:pPr>
              <w:jc w:val="center"/>
              <w:rPr>
                <w:rFonts w:ascii="Arial" w:hAnsi="Arial" w:cs="Arial"/>
                <w:bCs/>
              </w:rPr>
            </w:pPr>
            <w:r w:rsidRPr="00691677">
              <w:rPr>
                <w:rFonts w:ascii="Arial" w:hAnsi="Arial" w:cs="Arial"/>
                <w:bCs/>
              </w:rPr>
              <w:t xml:space="preserve">Amount payable </w:t>
            </w:r>
          </w:p>
        </w:tc>
        <w:tc>
          <w:tcPr>
            <w:tcW w:w="2311" w:type="dxa"/>
          </w:tcPr>
          <w:p w14:paraId="5F643BAB" w14:textId="77777777" w:rsidR="00360104" w:rsidRPr="00691677" w:rsidRDefault="00360104" w:rsidP="003E72FA">
            <w:pPr>
              <w:jc w:val="center"/>
              <w:rPr>
                <w:rFonts w:ascii="Arial" w:hAnsi="Arial" w:cs="Arial"/>
                <w:bCs/>
              </w:rPr>
            </w:pPr>
            <w:r w:rsidRPr="00691677">
              <w:rPr>
                <w:rFonts w:ascii="Arial" w:hAnsi="Arial" w:cs="Arial"/>
                <w:bCs/>
              </w:rPr>
              <w:t>£15,000</w:t>
            </w:r>
          </w:p>
          <w:p w14:paraId="23520B21" w14:textId="77777777" w:rsidR="00360104" w:rsidRPr="00691677" w:rsidRDefault="00360104" w:rsidP="003E72FA">
            <w:pPr>
              <w:jc w:val="center"/>
              <w:rPr>
                <w:rFonts w:ascii="Arial" w:hAnsi="Arial" w:cs="Arial"/>
                <w:bCs/>
              </w:rPr>
            </w:pPr>
          </w:p>
        </w:tc>
      </w:tr>
      <w:tr w:rsidR="00360104" w:rsidRPr="00691677" w14:paraId="78E1CE92" w14:textId="77777777" w:rsidTr="003E72FA">
        <w:tc>
          <w:tcPr>
            <w:tcW w:w="2310" w:type="dxa"/>
          </w:tcPr>
          <w:p w14:paraId="1518B22B" w14:textId="77777777" w:rsidR="00360104" w:rsidRPr="00691677" w:rsidRDefault="00360104" w:rsidP="003E72FA">
            <w:pPr>
              <w:jc w:val="center"/>
              <w:rPr>
                <w:rFonts w:ascii="Arial" w:hAnsi="Arial" w:cs="Arial"/>
                <w:b/>
                <w:bCs/>
                <w:u w:val="single"/>
              </w:rPr>
            </w:pPr>
          </w:p>
        </w:tc>
        <w:tc>
          <w:tcPr>
            <w:tcW w:w="2310" w:type="dxa"/>
          </w:tcPr>
          <w:p w14:paraId="6F77D4DD" w14:textId="77777777" w:rsidR="00360104" w:rsidRPr="00691677" w:rsidRDefault="00360104" w:rsidP="003E72FA">
            <w:pPr>
              <w:jc w:val="center"/>
              <w:rPr>
                <w:rFonts w:ascii="Arial" w:hAnsi="Arial" w:cs="Arial"/>
                <w:b/>
                <w:bCs/>
              </w:rPr>
            </w:pPr>
            <w:r w:rsidRPr="00691677">
              <w:rPr>
                <w:rFonts w:ascii="Arial" w:hAnsi="Arial" w:cs="Arial"/>
                <w:b/>
                <w:bCs/>
              </w:rPr>
              <w:t>Apply Article 35</w:t>
            </w:r>
          </w:p>
        </w:tc>
        <w:tc>
          <w:tcPr>
            <w:tcW w:w="2311" w:type="dxa"/>
          </w:tcPr>
          <w:p w14:paraId="632E19CB" w14:textId="77777777" w:rsidR="00360104" w:rsidRPr="00691677" w:rsidRDefault="00360104" w:rsidP="003E72FA">
            <w:pPr>
              <w:jc w:val="center"/>
              <w:rPr>
                <w:rFonts w:ascii="Arial" w:hAnsi="Arial" w:cs="Arial"/>
                <w:bCs/>
              </w:rPr>
            </w:pPr>
            <w:r w:rsidRPr="00691677">
              <w:rPr>
                <w:rFonts w:ascii="Arial" w:hAnsi="Arial" w:cs="Arial"/>
                <w:bCs/>
              </w:rPr>
              <w:t>% penalty to be applied</w:t>
            </w:r>
          </w:p>
        </w:tc>
        <w:tc>
          <w:tcPr>
            <w:tcW w:w="2311" w:type="dxa"/>
          </w:tcPr>
          <w:p w14:paraId="7AA07628" w14:textId="77777777" w:rsidR="00360104" w:rsidRPr="00691677" w:rsidRDefault="00360104" w:rsidP="003E72FA">
            <w:pPr>
              <w:jc w:val="center"/>
              <w:rPr>
                <w:rFonts w:ascii="Arial" w:hAnsi="Arial" w:cs="Arial"/>
                <w:bCs/>
              </w:rPr>
            </w:pPr>
            <w:r w:rsidRPr="00691677">
              <w:rPr>
                <w:rFonts w:ascii="Arial" w:hAnsi="Arial" w:cs="Arial"/>
                <w:bCs/>
              </w:rPr>
              <w:t>100%</w:t>
            </w:r>
          </w:p>
        </w:tc>
      </w:tr>
      <w:tr w:rsidR="00360104" w:rsidRPr="00691677" w14:paraId="056BB86C" w14:textId="77777777" w:rsidTr="003E72FA">
        <w:tc>
          <w:tcPr>
            <w:tcW w:w="2310" w:type="dxa"/>
          </w:tcPr>
          <w:p w14:paraId="09BEA291" w14:textId="77777777" w:rsidR="00360104" w:rsidRPr="00691677" w:rsidRDefault="00360104" w:rsidP="003E72FA">
            <w:pPr>
              <w:jc w:val="center"/>
              <w:rPr>
                <w:rFonts w:ascii="Arial" w:hAnsi="Arial" w:cs="Arial"/>
                <w:b/>
                <w:bCs/>
                <w:u w:val="single"/>
              </w:rPr>
            </w:pPr>
          </w:p>
        </w:tc>
        <w:tc>
          <w:tcPr>
            <w:tcW w:w="2310" w:type="dxa"/>
          </w:tcPr>
          <w:p w14:paraId="716F3AF6" w14:textId="77777777" w:rsidR="00360104" w:rsidRPr="00691677" w:rsidRDefault="00360104" w:rsidP="003E72FA">
            <w:pPr>
              <w:jc w:val="center"/>
              <w:rPr>
                <w:rFonts w:ascii="Arial" w:hAnsi="Arial" w:cs="Arial"/>
                <w:b/>
                <w:bCs/>
                <w:u w:val="single"/>
              </w:rPr>
            </w:pPr>
          </w:p>
        </w:tc>
        <w:tc>
          <w:tcPr>
            <w:tcW w:w="2311" w:type="dxa"/>
          </w:tcPr>
          <w:p w14:paraId="5335E89A" w14:textId="77777777" w:rsidR="00360104" w:rsidRPr="00691677" w:rsidRDefault="00360104" w:rsidP="003E72FA">
            <w:pPr>
              <w:jc w:val="center"/>
              <w:rPr>
                <w:rFonts w:ascii="Arial" w:hAnsi="Arial" w:cs="Arial"/>
                <w:bCs/>
              </w:rPr>
            </w:pPr>
            <w:r w:rsidRPr="00691677">
              <w:rPr>
                <w:rFonts w:ascii="Arial" w:hAnsi="Arial" w:cs="Arial"/>
                <w:b/>
                <w:bCs/>
              </w:rPr>
              <w:t>Payment Due</w:t>
            </w:r>
            <w:r w:rsidRPr="00691677">
              <w:rPr>
                <w:rFonts w:ascii="Arial" w:hAnsi="Arial" w:cs="Arial"/>
                <w:bCs/>
              </w:rPr>
              <w:t xml:space="preserve"> </w:t>
            </w:r>
          </w:p>
        </w:tc>
        <w:tc>
          <w:tcPr>
            <w:tcW w:w="2311" w:type="dxa"/>
          </w:tcPr>
          <w:p w14:paraId="562931E3" w14:textId="77777777" w:rsidR="00360104" w:rsidRPr="00691677" w:rsidRDefault="00360104" w:rsidP="003E72FA">
            <w:pPr>
              <w:jc w:val="center"/>
              <w:rPr>
                <w:rFonts w:ascii="Arial" w:hAnsi="Arial" w:cs="Arial"/>
                <w:bCs/>
              </w:rPr>
            </w:pPr>
            <w:r w:rsidRPr="00691677">
              <w:rPr>
                <w:rFonts w:ascii="Arial" w:hAnsi="Arial" w:cs="Arial"/>
                <w:bCs/>
              </w:rPr>
              <w:t>£0</w:t>
            </w:r>
          </w:p>
        </w:tc>
      </w:tr>
    </w:tbl>
    <w:p w14:paraId="108EAA61" w14:textId="77777777" w:rsidR="00360104" w:rsidRPr="00691677" w:rsidRDefault="00360104" w:rsidP="001E43D3">
      <w:pPr>
        <w:spacing w:after="200" w:line="276" w:lineRule="auto"/>
        <w:rPr>
          <w:rFonts w:ascii="Arial" w:hAnsi="Arial" w:cs="Arial"/>
          <w:u w:val="single"/>
        </w:rPr>
      </w:pPr>
    </w:p>
    <w:p w14:paraId="4C2B05FB" w14:textId="77777777" w:rsidR="00360104" w:rsidRPr="00691677" w:rsidRDefault="00360104" w:rsidP="00360104">
      <w:pPr>
        <w:spacing w:after="200" w:line="276" w:lineRule="auto"/>
        <w:rPr>
          <w:rFonts w:ascii="Arial" w:hAnsi="Arial" w:cs="Arial"/>
          <w:b/>
          <w:sz w:val="24"/>
          <w:szCs w:val="24"/>
        </w:rPr>
      </w:pPr>
      <w:r w:rsidRPr="00691677">
        <w:rPr>
          <w:rFonts w:ascii="Arial" w:hAnsi="Arial" w:cs="Arial"/>
          <w:b/>
          <w:sz w:val="24"/>
          <w:szCs w:val="24"/>
        </w:rPr>
        <w:t xml:space="preserve">CLAIM 2 for Example Project – (as above, with the addition of an </w:t>
      </w:r>
      <w:r w:rsidR="0082643D" w:rsidRPr="00691677">
        <w:rPr>
          <w:rFonts w:ascii="Arial" w:hAnsi="Arial" w:cs="Arial"/>
          <w:b/>
          <w:sz w:val="24"/>
          <w:szCs w:val="24"/>
        </w:rPr>
        <w:t>On The</w:t>
      </w:r>
      <w:r w:rsidRPr="00691677">
        <w:rPr>
          <w:rFonts w:ascii="Arial" w:hAnsi="Arial" w:cs="Arial"/>
          <w:b/>
          <w:sz w:val="24"/>
          <w:szCs w:val="24"/>
        </w:rPr>
        <w:t xml:space="preserve"> Spot Check)</w:t>
      </w:r>
    </w:p>
    <w:p w14:paraId="2991579C" w14:textId="77777777" w:rsidR="00360104" w:rsidRPr="00691677" w:rsidRDefault="00360104" w:rsidP="00360104">
      <w:pPr>
        <w:spacing w:after="200" w:line="276" w:lineRule="auto"/>
        <w:rPr>
          <w:rFonts w:ascii="Arial" w:hAnsi="Arial" w:cs="Arial"/>
          <w:sz w:val="24"/>
          <w:szCs w:val="24"/>
        </w:rPr>
      </w:pPr>
      <w:r w:rsidRPr="00691677">
        <w:rPr>
          <w:rFonts w:ascii="Arial" w:hAnsi="Arial" w:cs="Arial"/>
          <w:sz w:val="24"/>
          <w:szCs w:val="24"/>
        </w:rPr>
        <w:t xml:space="preserve">As in the Claim 2 example detailed above, following the Article 48 check, no penalties are due to be applied under Article 63.  In this scenario, an OTSC is being carried out, and therefore calculation of payment due should be postponed until the outcome of the OTSC is known.  The application of Article 35 following determination of eligibility means that the applicant is due to receive a payment of £nil.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746"/>
        <w:gridCol w:w="1988"/>
        <w:gridCol w:w="1976"/>
        <w:gridCol w:w="1500"/>
      </w:tblGrid>
      <w:tr w:rsidR="00360104" w:rsidRPr="00691677" w14:paraId="7984F0E7" w14:textId="77777777" w:rsidTr="003E72FA">
        <w:tc>
          <w:tcPr>
            <w:tcW w:w="2026" w:type="dxa"/>
          </w:tcPr>
          <w:p w14:paraId="47DAC4F4" w14:textId="77777777" w:rsidR="00360104" w:rsidRPr="00691677" w:rsidRDefault="00360104" w:rsidP="003E72FA">
            <w:pPr>
              <w:jc w:val="center"/>
              <w:rPr>
                <w:rFonts w:ascii="Arial" w:hAnsi="Arial" w:cs="Arial"/>
                <w:b/>
                <w:bCs/>
                <w:u w:val="single"/>
              </w:rPr>
            </w:pPr>
          </w:p>
        </w:tc>
        <w:tc>
          <w:tcPr>
            <w:tcW w:w="1973" w:type="dxa"/>
          </w:tcPr>
          <w:p w14:paraId="2EC290D8" w14:textId="77777777" w:rsidR="00360104" w:rsidRPr="00691677" w:rsidRDefault="00360104" w:rsidP="003E72FA">
            <w:pPr>
              <w:jc w:val="center"/>
              <w:rPr>
                <w:rFonts w:ascii="Arial" w:hAnsi="Arial" w:cs="Arial"/>
                <w:b/>
                <w:bCs/>
                <w:u w:val="single"/>
              </w:rPr>
            </w:pPr>
          </w:p>
        </w:tc>
        <w:tc>
          <w:tcPr>
            <w:tcW w:w="2130" w:type="dxa"/>
          </w:tcPr>
          <w:p w14:paraId="793B7DE4" w14:textId="77777777" w:rsidR="00360104" w:rsidRPr="00691677" w:rsidRDefault="00360104" w:rsidP="003E72FA">
            <w:pPr>
              <w:jc w:val="center"/>
              <w:rPr>
                <w:rFonts w:ascii="Arial" w:hAnsi="Arial" w:cs="Arial"/>
                <w:b/>
                <w:bCs/>
                <w:u w:val="single"/>
              </w:rPr>
            </w:pPr>
          </w:p>
        </w:tc>
        <w:tc>
          <w:tcPr>
            <w:tcW w:w="2167" w:type="dxa"/>
          </w:tcPr>
          <w:p w14:paraId="7A598258" w14:textId="77777777" w:rsidR="00360104" w:rsidRPr="00691677" w:rsidRDefault="00360104" w:rsidP="003E72FA">
            <w:pPr>
              <w:jc w:val="center"/>
              <w:rPr>
                <w:rFonts w:ascii="Arial" w:hAnsi="Arial" w:cs="Arial"/>
                <w:b/>
                <w:bCs/>
              </w:rPr>
            </w:pPr>
            <w:r w:rsidRPr="00691677">
              <w:rPr>
                <w:rFonts w:ascii="Arial" w:hAnsi="Arial" w:cs="Arial"/>
                <w:b/>
                <w:bCs/>
              </w:rPr>
              <w:t>Payment 1</w:t>
            </w:r>
          </w:p>
        </w:tc>
        <w:tc>
          <w:tcPr>
            <w:tcW w:w="1667" w:type="dxa"/>
          </w:tcPr>
          <w:p w14:paraId="56EA672C" w14:textId="77777777" w:rsidR="00360104" w:rsidRPr="00691677" w:rsidRDefault="00360104" w:rsidP="003E72FA">
            <w:pPr>
              <w:jc w:val="center"/>
              <w:rPr>
                <w:rFonts w:ascii="Arial" w:hAnsi="Arial" w:cs="Arial"/>
                <w:b/>
                <w:bCs/>
              </w:rPr>
            </w:pPr>
            <w:r w:rsidRPr="00691677">
              <w:rPr>
                <w:rFonts w:ascii="Arial" w:hAnsi="Arial" w:cs="Arial"/>
                <w:b/>
                <w:bCs/>
              </w:rPr>
              <w:t>Payment 2</w:t>
            </w:r>
          </w:p>
        </w:tc>
      </w:tr>
      <w:tr w:rsidR="00360104" w:rsidRPr="00691677" w14:paraId="07170229" w14:textId="77777777" w:rsidTr="003E72FA">
        <w:tc>
          <w:tcPr>
            <w:tcW w:w="2026" w:type="dxa"/>
          </w:tcPr>
          <w:p w14:paraId="7C1AB9A9" w14:textId="77777777" w:rsidR="00360104" w:rsidRPr="00691677" w:rsidRDefault="00360104" w:rsidP="003E72FA">
            <w:pPr>
              <w:jc w:val="center"/>
              <w:rPr>
                <w:rFonts w:ascii="Arial" w:hAnsi="Arial" w:cs="Arial"/>
                <w:b/>
                <w:bCs/>
                <w:u w:val="single"/>
              </w:rPr>
            </w:pPr>
          </w:p>
          <w:p w14:paraId="28519064" w14:textId="77777777" w:rsidR="00360104" w:rsidRPr="00691677" w:rsidRDefault="00360104" w:rsidP="003E72FA">
            <w:pPr>
              <w:jc w:val="center"/>
              <w:rPr>
                <w:rFonts w:ascii="Arial" w:hAnsi="Arial" w:cs="Arial"/>
                <w:b/>
                <w:bCs/>
              </w:rPr>
            </w:pPr>
            <w:r w:rsidRPr="00691677">
              <w:rPr>
                <w:rFonts w:ascii="Arial" w:hAnsi="Arial" w:cs="Arial"/>
                <w:b/>
                <w:bCs/>
              </w:rPr>
              <w:t>October 2016</w:t>
            </w:r>
          </w:p>
        </w:tc>
        <w:tc>
          <w:tcPr>
            <w:tcW w:w="1973" w:type="dxa"/>
          </w:tcPr>
          <w:p w14:paraId="5C1D19E1" w14:textId="77777777" w:rsidR="00360104" w:rsidRPr="00691677" w:rsidRDefault="00360104" w:rsidP="003E72FA">
            <w:pPr>
              <w:jc w:val="center"/>
              <w:rPr>
                <w:rFonts w:ascii="Arial" w:hAnsi="Arial" w:cs="Arial"/>
                <w:b/>
                <w:bCs/>
                <w:sz w:val="22"/>
                <w:szCs w:val="22"/>
                <w:u w:val="single"/>
              </w:rPr>
            </w:pPr>
            <w:r w:rsidRPr="00691677">
              <w:rPr>
                <w:rFonts w:ascii="Arial" w:hAnsi="Arial" w:cs="Arial"/>
                <w:b/>
                <w:bCs/>
                <w:sz w:val="22"/>
                <w:szCs w:val="22"/>
              </w:rPr>
              <w:t>Payment Claim 1</w:t>
            </w:r>
          </w:p>
        </w:tc>
        <w:tc>
          <w:tcPr>
            <w:tcW w:w="2130" w:type="dxa"/>
          </w:tcPr>
          <w:p w14:paraId="6376A680" w14:textId="77777777" w:rsidR="00360104" w:rsidRPr="00691677" w:rsidRDefault="00360104" w:rsidP="003E72FA">
            <w:pPr>
              <w:jc w:val="center"/>
              <w:rPr>
                <w:rFonts w:ascii="Arial" w:hAnsi="Arial" w:cs="Arial"/>
                <w:b/>
                <w:bCs/>
                <w:u w:val="single"/>
              </w:rPr>
            </w:pPr>
            <w:r w:rsidRPr="00691677">
              <w:rPr>
                <w:rFonts w:ascii="Arial" w:hAnsi="Arial" w:cs="Arial"/>
                <w:bCs/>
              </w:rPr>
              <w:t xml:space="preserve">Amount applied for </w:t>
            </w:r>
          </w:p>
        </w:tc>
        <w:tc>
          <w:tcPr>
            <w:tcW w:w="2167" w:type="dxa"/>
          </w:tcPr>
          <w:p w14:paraId="59DE6D91" w14:textId="77777777" w:rsidR="00360104" w:rsidRPr="00691677" w:rsidRDefault="00360104" w:rsidP="003E72FA">
            <w:pPr>
              <w:jc w:val="center"/>
              <w:rPr>
                <w:rFonts w:ascii="Arial" w:hAnsi="Arial" w:cs="Arial"/>
                <w:bCs/>
              </w:rPr>
            </w:pPr>
            <w:r w:rsidRPr="00691677">
              <w:rPr>
                <w:rFonts w:ascii="Arial" w:hAnsi="Arial" w:cs="Arial"/>
                <w:bCs/>
              </w:rPr>
              <w:t>£36,000</w:t>
            </w:r>
          </w:p>
          <w:p w14:paraId="451E3130" w14:textId="77777777" w:rsidR="00360104" w:rsidRPr="00691677" w:rsidRDefault="00360104" w:rsidP="003E72FA">
            <w:pPr>
              <w:jc w:val="center"/>
              <w:rPr>
                <w:rFonts w:ascii="Arial" w:hAnsi="Arial" w:cs="Arial"/>
                <w:b/>
                <w:bCs/>
              </w:rPr>
            </w:pPr>
          </w:p>
        </w:tc>
        <w:tc>
          <w:tcPr>
            <w:tcW w:w="1667" w:type="dxa"/>
          </w:tcPr>
          <w:p w14:paraId="3251CC4A" w14:textId="77777777" w:rsidR="00360104" w:rsidRPr="00691677" w:rsidRDefault="00360104" w:rsidP="003E72FA">
            <w:pPr>
              <w:jc w:val="center"/>
              <w:rPr>
                <w:rFonts w:ascii="Arial" w:hAnsi="Arial" w:cs="Arial"/>
                <w:b/>
                <w:bCs/>
              </w:rPr>
            </w:pPr>
          </w:p>
        </w:tc>
      </w:tr>
      <w:tr w:rsidR="00360104" w:rsidRPr="00691677" w14:paraId="319F116D" w14:textId="77777777" w:rsidTr="003E72FA">
        <w:tc>
          <w:tcPr>
            <w:tcW w:w="2026" w:type="dxa"/>
          </w:tcPr>
          <w:p w14:paraId="18BA991E" w14:textId="77777777" w:rsidR="00360104" w:rsidRPr="00691677" w:rsidRDefault="00360104" w:rsidP="003E72FA">
            <w:pPr>
              <w:jc w:val="center"/>
              <w:rPr>
                <w:rFonts w:ascii="Arial" w:hAnsi="Arial" w:cs="Arial"/>
                <w:b/>
                <w:bCs/>
              </w:rPr>
            </w:pPr>
            <w:r w:rsidRPr="00691677">
              <w:rPr>
                <w:rFonts w:ascii="Arial" w:hAnsi="Arial" w:cs="Arial"/>
                <w:b/>
                <w:bCs/>
              </w:rPr>
              <w:t>Article 48 check completed</w:t>
            </w:r>
          </w:p>
        </w:tc>
        <w:tc>
          <w:tcPr>
            <w:tcW w:w="1973" w:type="dxa"/>
          </w:tcPr>
          <w:p w14:paraId="4990CC8B" w14:textId="77777777" w:rsidR="00360104" w:rsidRPr="00691677" w:rsidRDefault="00360104" w:rsidP="003E72FA">
            <w:pPr>
              <w:jc w:val="center"/>
              <w:rPr>
                <w:rFonts w:ascii="Arial" w:hAnsi="Arial" w:cs="Arial"/>
                <w:b/>
                <w:bCs/>
                <w:sz w:val="22"/>
                <w:szCs w:val="22"/>
                <w:u w:val="single"/>
              </w:rPr>
            </w:pPr>
            <w:r w:rsidRPr="00691677">
              <w:rPr>
                <w:rFonts w:ascii="Arial" w:hAnsi="Arial" w:cs="Arial"/>
                <w:b/>
                <w:bCs/>
                <w:sz w:val="22"/>
                <w:szCs w:val="22"/>
              </w:rPr>
              <w:t>Apply Article 63</w:t>
            </w:r>
          </w:p>
        </w:tc>
        <w:tc>
          <w:tcPr>
            <w:tcW w:w="2130" w:type="dxa"/>
          </w:tcPr>
          <w:p w14:paraId="5303D69F" w14:textId="77777777" w:rsidR="00360104" w:rsidRPr="00691677" w:rsidRDefault="00360104" w:rsidP="003E72FA">
            <w:pPr>
              <w:jc w:val="center"/>
              <w:rPr>
                <w:rFonts w:ascii="Arial" w:hAnsi="Arial" w:cs="Arial"/>
                <w:b/>
                <w:bCs/>
                <w:u w:val="single"/>
              </w:rPr>
            </w:pPr>
            <w:r w:rsidRPr="00691677">
              <w:rPr>
                <w:rFonts w:ascii="Arial" w:hAnsi="Arial" w:cs="Arial"/>
                <w:bCs/>
              </w:rPr>
              <w:t>Amount not eligible</w:t>
            </w:r>
          </w:p>
        </w:tc>
        <w:tc>
          <w:tcPr>
            <w:tcW w:w="2167" w:type="dxa"/>
          </w:tcPr>
          <w:p w14:paraId="554D81B4" w14:textId="77777777" w:rsidR="00360104" w:rsidRPr="00691677" w:rsidRDefault="00360104" w:rsidP="003E72FA">
            <w:pPr>
              <w:jc w:val="center"/>
              <w:rPr>
                <w:rFonts w:ascii="Arial" w:hAnsi="Arial" w:cs="Arial"/>
                <w:bCs/>
              </w:rPr>
            </w:pPr>
            <w:r w:rsidRPr="00691677">
              <w:rPr>
                <w:rFonts w:ascii="Arial" w:hAnsi="Arial" w:cs="Arial"/>
                <w:bCs/>
              </w:rPr>
              <w:t>£1,000</w:t>
            </w:r>
          </w:p>
          <w:p w14:paraId="1975BE78" w14:textId="77777777" w:rsidR="00360104" w:rsidRPr="00691677" w:rsidRDefault="00360104" w:rsidP="003E72FA">
            <w:pPr>
              <w:jc w:val="center"/>
              <w:rPr>
                <w:rFonts w:ascii="Arial" w:hAnsi="Arial" w:cs="Arial"/>
                <w:b/>
                <w:bCs/>
              </w:rPr>
            </w:pPr>
          </w:p>
        </w:tc>
        <w:tc>
          <w:tcPr>
            <w:tcW w:w="1667" w:type="dxa"/>
          </w:tcPr>
          <w:p w14:paraId="5518C088" w14:textId="77777777" w:rsidR="00360104" w:rsidRPr="00691677" w:rsidRDefault="00360104" w:rsidP="003E72FA">
            <w:pPr>
              <w:jc w:val="center"/>
              <w:rPr>
                <w:rFonts w:ascii="Arial" w:hAnsi="Arial" w:cs="Arial"/>
                <w:b/>
                <w:bCs/>
              </w:rPr>
            </w:pPr>
          </w:p>
        </w:tc>
      </w:tr>
      <w:tr w:rsidR="00360104" w:rsidRPr="00691677" w14:paraId="7C232BCF" w14:textId="77777777" w:rsidTr="003E72FA">
        <w:tc>
          <w:tcPr>
            <w:tcW w:w="2026" w:type="dxa"/>
          </w:tcPr>
          <w:p w14:paraId="3E6C4B47" w14:textId="77777777" w:rsidR="00360104" w:rsidRPr="00691677" w:rsidRDefault="00360104" w:rsidP="003E72FA">
            <w:pPr>
              <w:jc w:val="center"/>
              <w:rPr>
                <w:rFonts w:ascii="Arial" w:hAnsi="Arial" w:cs="Arial"/>
                <w:b/>
                <w:bCs/>
                <w:u w:val="single"/>
              </w:rPr>
            </w:pPr>
          </w:p>
        </w:tc>
        <w:tc>
          <w:tcPr>
            <w:tcW w:w="1973" w:type="dxa"/>
          </w:tcPr>
          <w:p w14:paraId="5B90C3F9" w14:textId="77777777" w:rsidR="00360104" w:rsidRPr="00691677" w:rsidRDefault="00360104" w:rsidP="003E72FA">
            <w:pPr>
              <w:jc w:val="center"/>
              <w:rPr>
                <w:rFonts w:ascii="Arial" w:hAnsi="Arial" w:cs="Arial"/>
                <w:b/>
                <w:bCs/>
                <w:sz w:val="22"/>
                <w:szCs w:val="22"/>
                <w:u w:val="single"/>
              </w:rPr>
            </w:pPr>
          </w:p>
        </w:tc>
        <w:tc>
          <w:tcPr>
            <w:tcW w:w="2130" w:type="dxa"/>
          </w:tcPr>
          <w:p w14:paraId="5BBB17D9" w14:textId="77777777" w:rsidR="00360104" w:rsidRPr="00691677" w:rsidRDefault="00360104" w:rsidP="003E72FA">
            <w:pPr>
              <w:jc w:val="center"/>
              <w:rPr>
                <w:rFonts w:ascii="Arial" w:hAnsi="Arial" w:cs="Arial"/>
                <w:b/>
                <w:bCs/>
                <w:u w:val="single"/>
              </w:rPr>
            </w:pPr>
            <w:r w:rsidRPr="00691677">
              <w:rPr>
                <w:rFonts w:ascii="Arial" w:hAnsi="Arial" w:cs="Arial"/>
                <w:bCs/>
              </w:rPr>
              <w:t>Amount eligible</w:t>
            </w:r>
          </w:p>
        </w:tc>
        <w:tc>
          <w:tcPr>
            <w:tcW w:w="2167" w:type="dxa"/>
          </w:tcPr>
          <w:p w14:paraId="338ECB5B" w14:textId="77777777" w:rsidR="00360104" w:rsidRPr="00691677" w:rsidRDefault="00360104" w:rsidP="003E72FA">
            <w:pPr>
              <w:jc w:val="center"/>
              <w:rPr>
                <w:rFonts w:ascii="Arial" w:hAnsi="Arial" w:cs="Arial"/>
                <w:bCs/>
              </w:rPr>
            </w:pPr>
            <w:r w:rsidRPr="00691677">
              <w:rPr>
                <w:rFonts w:ascii="Arial" w:hAnsi="Arial" w:cs="Arial"/>
                <w:bCs/>
              </w:rPr>
              <w:t>£35,000</w:t>
            </w:r>
          </w:p>
          <w:p w14:paraId="081C2EA4" w14:textId="77777777" w:rsidR="00360104" w:rsidRPr="00691677" w:rsidRDefault="00360104" w:rsidP="003E72FA">
            <w:pPr>
              <w:jc w:val="center"/>
              <w:rPr>
                <w:rFonts w:ascii="Arial" w:hAnsi="Arial" w:cs="Arial"/>
                <w:b/>
                <w:bCs/>
              </w:rPr>
            </w:pPr>
          </w:p>
        </w:tc>
        <w:tc>
          <w:tcPr>
            <w:tcW w:w="1667" w:type="dxa"/>
          </w:tcPr>
          <w:p w14:paraId="3C35EF1E" w14:textId="77777777" w:rsidR="00360104" w:rsidRPr="00691677" w:rsidRDefault="00360104" w:rsidP="003E72FA">
            <w:pPr>
              <w:jc w:val="center"/>
              <w:rPr>
                <w:rFonts w:ascii="Arial" w:hAnsi="Arial" w:cs="Arial"/>
                <w:b/>
                <w:bCs/>
              </w:rPr>
            </w:pPr>
          </w:p>
        </w:tc>
      </w:tr>
      <w:tr w:rsidR="00360104" w:rsidRPr="00691677" w14:paraId="38FEC56E" w14:textId="77777777" w:rsidTr="003E72FA">
        <w:tc>
          <w:tcPr>
            <w:tcW w:w="2026" w:type="dxa"/>
          </w:tcPr>
          <w:p w14:paraId="6C54A333" w14:textId="77777777" w:rsidR="00360104" w:rsidRPr="00691677" w:rsidRDefault="00360104" w:rsidP="003E72FA">
            <w:pPr>
              <w:jc w:val="center"/>
              <w:rPr>
                <w:rFonts w:ascii="Arial" w:hAnsi="Arial" w:cs="Arial"/>
                <w:b/>
                <w:bCs/>
                <w:u w:val="single"/>
              </w:rPr>
            </w:pPr>
          </w:p>
        </w:tc>
        <w:tc>
          <w:tcPr>
            <w:tcW w:w="1973" w:type="dxa"/>
          </w:tcPr>
          <w:p w14:paraId="0605D73D" w14:textId="77777777" w:rsidR="00360104" w:rsidRPr="00691677" w:rsidRDefault="00360104" w:rsidP="003E72FA">
            <w:pPr>
              <w:jc w:val="center"/>
              <w:rPr>
                <w:rFonts w:ascii="Arial" w:hAnsi="Arial" w:cs="Arial"/>
                <w:b/>
                <w:bCs/>
                <w:sz w:val="22"/>
                <w:szCs w:val="22"/>
                <w:u w:val="single"/>
              </w:rPr>
            </w:pPr>
          </w:p>
        </w:tc>
        <w:tc>
          <w:tcPr>
            <w:tcW w:w="2130" w:type="dxa"/>
          </w:tcPr>
          <w:p w14:paraId="291EEE71" w14:textId="77777777" w:rsidR="00360104" w:rsidRPr="00691677" w:rsidRDefault="00360104" w:rsidP="003E72FA">
            <w:pPr>
              <w:jc w:val="center"/>
              <w:rPr>
                <w:rFonts w:ascii="Arial" w:hAnsi="Arial" w:cs="Arial"/>
                <w:bCs/>
              </w:rPr>
            </w:pPr>
            <w:r w:rsidRPr="00691677">
              <w:rPr>
                <w:rFonts w:ascii="Arial" w:hAnsi="Arial" w:cs="Arial"/>
                <w:bCs/>
              </w:rPr>
              <w:t>Difference</w:t>
            </w:r>
          </w:p>
        </w:tc>
        <w:tc>
          <w:tcPr>
            <w:tcW w:w="2167" w:type="dxa"/>
          </w:tcPr>
          <w:p w14:paraId="22AE3022" w14:textId="77777777" w:rsidR="00360104" w:rsidRPr="00691677" w:rsidRDefault="00360104" w:rsidP="003E72FA">
            <w:pPr>
              <w:jc w:val="center"/>
              <w:rPr>
                <w:rFonts w:ascii="Arial" w:hAnsi="Arial" w:cs="Arial"/>
                <w:bCs/>
              </w:rPr>
            </w:pPr>
            <w:r w:rsidRPr="00691677">
              <w:rPr>
                <w:rFonts w:ascii="Arial" w:hAnsi="Arial" w:cs="Arial"/>
                <w:bCs/>
              </w:rPr>
              <w:t>2.86%</w:t>
            </w:r>
          </w:p>
        </w:tc>
        <w:tc>
          <w:tcPr>
            <w:tcW w:w="1667" w:type="dxa"/>
          </w:tcPr>
          <w:p w14:paraId="0F793BFB" w14:textId="77777777" w:rsidR="00360104" w:rsidRPr="00691677" w:rsidRDefault="00360104" w:rsidP="003E72FA">
            <w:pPr>
              <w:jc w:val="center"/>
              <w:rPr>
                <w:rFonts w:ascii="Arial" w:hAnsi="Arial" w:cs="Arial"/>
                <w:b/>
                <w:bCs/>
              </w:rPr>
            </w:pPr>
          </w:p>
        </w:tc>
      </w:tr>
      <w:tr w:rsidR="00360104" w:rsidRPr="00691677" w14:paraId="7C77DBA4" w14:textId="77777777" w:rsidTr="003E72FA">
        <w:tc>
          <w:tcPr>
            <w:tcW w:w="2026" w:type="dxa"/>
          </w:tcPr>
          <w:p w14:paraId="20E8DE1C" w14:textId="77777777" w:rsidR="00360104" w:rsidRPr="00691677" w:rsidRDefault="00360104" w:rsidP="003E72FA">
            <w:pPr>
              <w:jc w:val="center"/>
              <w:rPr>
                <w:rFonts w:ascii="Arial" w:hAnsi="Arial" w:cs="Arial"/>
                <w:b/>
                <w:bCs/>
                <w:u w:val="single"/>
              </w:rPr>
            </w:pPr>
          </w:p>
        </w:tc>
        <w:tc>
          <w:tcPr>
            <w:tcW w:w="1973" w:type="dxa"/>
          </w:tcPr>
          <w:p w14:paraId="209DA726" w14:textId="77777777" w:rsidR="00360104" w:rsidRPr="00691677" w:rsidRDefault="00360104" w:rsidP="003E72FA">
            <w:pPr>
              <w:jc w:val="center"/>
              <w:rPr>
                <w:rFonts w:ascii="Arial" w:hAnsi="Arial" w:cs="Arial"/>
                <w:b/>
                <w:bCs/>
                <w:sz w:val="22"/>
                <w:szCs w:val="22"/>
                <w:u w:val="single"/>
              </w:rPr>
            </w:pPr>
          </w:p>
        </w:tc>
        <w:tc>
          <w:tcPr>
            <w:tcW w:w="2130" w:type="dxa"/>
          </w:tcPr>
          <w:p w14:paraId="5B222183" w14:textId="77777777" w:rsidR="00360104" w:rsidRPr="00691677" w:rsidRDefault="00360104" w:rsidP="003E72FA">
            <w:pPr>
              <w:jc w:val="center"/>
              <w:rPr>
                <w:rFonts w:ascii="Arial" w:hAnsi="Arial" w:cs="Arial"/>
                <w:bCs/>
              </w:rPr>
            </w:pPr>
            <w:r w:rsidRPr="00691677">
              <w:rPr>
                <w:rFonts w:ascii="Arial" w:hAnsi="Arial" w:cs="Arial"/>
                <w:bCs/>
              </w:rPr>
              <w:t>Reduction after AC</w:t>
            </w:r>
          </w:p>
        </w:tc>
        <w:tc>
          <w:tcPr>
            <w:tcW w:w="2167" w:type="dxa"/>
          </w:tcPr>
          <w:p w14:paraId="476C8E15" w14:textId="77777777" w:rsidR="00360104" w:rsidRPr="00691677" w:rsidRDefault="00360104" w:rsidP="003E72FA">
            <w:pPr>
              <w:jc w:val="center"/>
              <w:rPr>
                <w:rFonts w:ascii="Arial" w:hAnsi="Arial" w:cs="Arial"/>
                <w:bCs/>
              </w:rPr>
            </w:pPr>
            <w:r w:rsidRPr="00691677">
              <w:rPr>
                <w:rFonts w:ascii="Arial" w:hAnsi="Arial" w:cs="Arial"/>
                <w:bCs/>
              </w:rPr>
              <w:t>£1,000</w:t>
            </w:r>
          </w:p>
        </w:tc>
        <w:tc>
          <w:tcPr>
            <w:tcW w:w="1667" w:type="dxa"/>
          </w:tcPr>
          <w:p w14:paraId="2A93A042" w14:textId="77777777" w:rsidR="00360104" w:rsidRPr="00691677" w:rsidRDefault="00360104" w:rsidP="003E72FA">
            <w:pPr>
              <w:jc w:val="center"/>
              <w:rPr>
                <w:rFonts w:ascii="Arial" w:hAnsi="Arial" w:cs="Arial"/>
                <w:b/>
                <w:bCs/>
              </w:rPr>
            </w:pPr>
          </w:p>
        </w:tc>
      </w:tr>
      <w:tr w:rsidR="00360104" w:rsidRPr="00691677" w14:paraId="169D948C" w14:textId="77777777" w:rsidTr="003E72FA">
        <w:tc>
          <w:tcPr>
            <w:tcW w:w="2026" w:type="dxa"/>
          </w:tcPr>
          <w:p w14:paraId="1D32105A" w14:textId="77777777" w:rsidR="00360104" w:rsidRPr="00691677" w:rsidRDefault="00360104" w:rsidP="003E72FA">
            <w:pPr>
              <w:jc w:val="center"/>
              <w:rPr>
                <w:rFonts w:ascii="Arial" w:hAnsi="Arial" w:cs="Arial"/>
                <w:b/>
                <w:bCs/>
                <w:u w:val="single"/>
              </w:rPr>
            </w:pPr>
          </w:p>
        </w:tc>
        <w:tc>
          <w:tcPr>
            <w:tcW w:w="1973" w:type="dxa"/>
          </w:tcPr>
          <w:p w14:paraId="24AA0438" w14:textId="77777777" w:rsidR="00360104" w:rsidRPr="00691677" w:rsidRDefault="00360104" w:rsidP="003E72FA">
            <w:pPr>
              <w:jc w:val="center"/>
              <w:rPr>
                <w:rFonts w:ascii="Arial" w:hAnsi="Arial" w:cs="Arial"/>
                <w:b/>
                <w:bCs/>
                <w:sz w:val="22"/>
                <w:szCs w:val="22"/>
                <w:u w:val="single"/>
              </w:rPr>
            </w:pPr>
          </w:p>
        </w:tc>
        <w:tc>
          <w:tcPr>
            <w:tcW w:w="2130" w:type="dxa"/>
          </w:tcPr>
          <w:p w14:paraId="2970A2AD" w14:textId="77777777" w:rsidR="00360104" w:rsidRPr="00691677" w:rsidRDefault="00360104" w:rsidP="003E72FA">
            <w:pPr>
              <w:jc w:val="center"/>
              <w:rPr>
                <w:rFonts w:ascii="Arial" w:hAnsi="Arial" w:cs="Arial"/>
                <w:bCs/>
              </w:rPr>
            </w:pPr>
            <w:r w:rsidRPr="00691677">
              <w:rPr>
                <w:rFonts w:ascii="Arial" w:hAnsi="Arial" w:cs="Arial"/>
                <w:bCs/>
              </w:rPr>
              <w:t>Administrative Penalty</w:t>
            </w:r>
          </w:p>
        </w:tc>
        <w:tc>
          <w:tcPr>
            <w:tcW w:w="2167" w:type="dxa"/>
          </w:tcPr>
          <w:p w14:paraId="611D8184" w14:textId="77777777" w:rsidR="00360104" w:rsidRPr="00691677" w:rsidRDefault="00360104" w:rsidP="003E72FA">
            <w:pPr>
              <w:jc w:val="center"/>
              <w:rPr>
                <w:rFonts w:ascii="Arial" w:hAnsi="Arial" w:cs="Arial"/>
                <w:bCs/>
              </w:rPr>
            </w:pPr>
            <w:r w:rsidRPr="00691677">
              <w:rPr>
                <w:rFonts w:ascii="Arial" w:hAnsi="Arial" w:cs="Arial"/>
                <w:bCs/>
              </w:rPr>
              <w:t>£0</w:t>
            </w:r>
          </w:p>
        </w:tc>
        <w:tc>
          <w:tcPr>
            <w:tcW w:w="1667" w:type="dxa"/>
          </w:tcPr>
          <w:p w14:paraId="43FE8769" w14:textId="77777777" w:rsidR="00360104" w:rsidRPr="00691677" w:rsidRDefault="00360104" w:rsidP="003E72FA">
            <w:pPr>
              <w:jc w:val="center"/>
              <w:rPr>
                <w:rFonts w:ascii="Arial" w:hAnsi="Arial" w:cs="Arial"/>
                <w:b/>
                <w:bCs/>
              </w:rPr>
            </w:pPr>
          </w:p>
        </w:tc>
      </w:tr>
      <w:tr w:rsidR="00360104" w:rsidRPr="00691677" w14:paraId="7408BB25" w14:textId="77777777" w:rsidTr="003E72FA">
        <w:tc>
          <w:tcPr>
            <w:tcW w:w="2026" w:type="dxa"/>
          </w:tcPr>
          <w:p w14:paraId="36588AB0" w14:textId="77777777" w:rsidR="00360104" w:rsidRPr="00691677" w:rsidRDefault="00360104" w:rsidP="003E72FA">
            <w:pPr>
              <w:jc w:val="center"/>
              <w:rPr>
                <w:rFonts w:ascii="Arial" w:hAnsi="Arial" w:cs="Arial"/>
                <w:b/>
                <w:bCs/>
                <w:u w:val="single"/>
              </w:rPr>
            </w:pPr>
          </w:p>
        </w:tc>
        <w:tc>
          <w:tcPr>
            <w:tcW w:w="1973" w:type="dxa"/>
          </w:tcPr>
          <w:p w14:paraId="7DCD54E1" w14:textId="77777777" w:rsidR="00360104" w:rsidRPr="00691677" w:rsidRDefault="00360104" w:rsidP="003E72FA">
            <w:pPr>
              <w:jc w:val="center"/>
              <w:rPr>
                <w:rFonts w:ascii="Arial" w:hAnsi="Arial" w:cs="Arial"/>
                <w:b/>
                <w:bCs/>
                <w:sz w:val="22"/>
                <w:szCs w:val="22"/>
                <w:u w:val="single"/>
              </w:rPr>
            </w:pPr>
          </w:p>
        </w:tc>
        <w:tc>
          <w:tcPr>
            <w:tcW w:w="2130" w:type="dxa"/>
          </w:tcPr>
          <w:p w14:paraId="493E3EDD" w14:textId="77777777" w:rsidR="00360104" w:rsidRPr="00691677" w:rsidRDefault="00360104" w:rsidP="003E72FA">
            <w:pPr>
              <w:jc w:val="center"/>
              <w:rPr>
                <w:rFonts w:ascii="Arial" w:hAnsi="Arial" w:cs="Arial"/>
                <w:b/>
                <w:bCs/>
              </w:rPr>
            </w:pPr>
            <w:r w:rsidRPr="00691677">
              <w:rPr>
                <w:rFonts w:ascii="Arial" w:hAnsi="Arial" w:cs="Arial"/>
                <w:b/>
                <w:bCs/>
              </w:rPr>
              <w:t>Amount Payable</w:t>
            </w:r>
          </w:p>
        </w:tc>
        <w:tc>
          <w:tcPr>
            <w:tcW w:w="2167" w:type="dxa"/>
          </w:tcPr>
          <w:p w14:paraId="73FE7953" w14:textId="77777777" w:rsidR="00360104" w:rsidRPr="00691677" w:rsidRDefault="00360104" w:rsidP="003E72FA">
            <w:pPr>
              <w:jc w:val="center"/>
              <w:rPr>
                <w:rFonts w:ascii="Arial" w:hAnsi="Arial" w:cs="Arial"/>
                <w:b/>
                <w:bCs/>
              </w:rPr>
            </w:pPr>
            <w:r w:rsidRPr="00691677">
              <w:rPr>
                <w:rFonts w:ascii="Arial" w:hAnsi="Arial" w:cs="Arial"/>
                <w:b/>
                <w:bCs/>
              </w:rPr>
              <w:t>£35,000</w:t>
            </w:r>
          </w:p>
        </w:tc>
        <w:tc>
          <w:tcPr>
            <w:tcW w:w="1667" w:type="dxa"/>
          </w:tcPr>
          <w:p w14:paraId="04816B94" w14:textId="77777777" w:rsidR="00360104" w:rsidRPr="00691677" w:rsidRDefault="00360104" w:rsidP="003E72FA">
            <w:pPr>
              <w:jc w:val="center"/>
              <w:rPr>
                <w:rFonts w:ascii="Arial" w:hAnsi="Arial" w:cs="Arial"/>
                <w:b/>
                <w:bCs/>
              </w:rPr>
            </w:pPr>
          </w:p>
        </w:tc>
      </w:tr>
      <w:tr w:rsidR="00360104" w:rsidRPr="00691677" w14:paraId="40D7B27B" w14:textId="77777777" w:rsidTr="003E72FA">
        <w:tc>
          <w:tcPr>
            <w:tcW w:w="2026" w:type="dxa"/>
          </w:tcPr>
          <w:p w14:paraId="0E0064FE" w14:textId="77777777" w:rsidR="00360104" w:rsidRPr="00691677" w:rsidRDefault="00360104" w:rsidP="003E72FA">
            <w:pPr>
              <w:jc w:val="center"/>
              <w:rPr>
                <w:rFonts w:ascii="Arial" w:hAnsi="Arial" w:cs="Arial"/>
                <w:b/>
                <w:bCs/>
                <w:u w:val="single"/>
              </w:rPr>
            </w:pPr>
          </w:p>
        </w:tc>
        <w:tc>
          <w:tcPr>
            <w:tcW w:w="1973" w:type="dxa"/>
          </w:tcPr>
          <w:p w14:paraId="402F2323" w14:textId="77777777" w:rsidR="00360104" w:rsidRPr="00691677" w:rsidRDefault="00360104" w:rsidP="003E72FA">
            <w:pPr>
              <w:jc w:val="center"/>
              <w:rPr>
                <w:rFonts w:ascii="Arial" w:hAnsi="Arial" w:cs="Arial"/>
                <w:b/>
                <w:bCs/>
                <w:sz w:val="22"/>
                <w:szCs w:val="22"/>
                <w:u w:val="single"/>
              </w:rPr>
            </w:pPr>
          </w:p>
        </w:tc>
        <w:tc>
          <w:tcPr>
            <w:tcW w:w="2130" w:type="dxa"/>
          </w:tcPr>
          <w:p w14:paraId="6B63DEC3" w14:textId="77777777" w:rsidR="00360104" w:rsidRPr="00691677" w:rsidRDefault="00360104" w:rsidP="003E72FA">
            <w:pPr>
              <w:jc w:val="center"/>
              <w:rPr>
                <w:rFonts w:ascii="Arial" w:hAnsi="Arial" w:cs="Arial"/>
                <w:bCs/>
              </w:rPr>
            </w:pPr>
          </w:p>
        </w:tc>
        <w:tc>
          <w:tcPr>
            <w:tcW w:w="2167" w:type="dxa"/>
          </w:tcPr>
          <w:p w14:paraId="7165D200" w14:textId="77777777" w:rsidR="00360104" w:rsidRPr="00691677" w:rsidRDefault="00360104" w:rsidP="003E72FA">
            <w:pPr>
              <w:jc w:val="center"/>
              <w:rPr>
                <w:rFonts w:ascii="Arial" w:hAnsi="Arial" w:cs="Arial"/>
                <w:bCs/>
              </w:rPr>
            </w:pPr>
          </w:p>
        </w:tc>
        <w:tc>
          <w:tcPr>
            <w:tcW w:w="1667" w:type="dxa"/>
          </w:tcPr>
          <w:p w14:paraId="6A36513E" w14:textId="77777777" w:rsidR="00360104" w:rsidRPr="00691677" w:rsidRDefault="00360104" w:rsidP="003E72FA">
            <w:pPr>
              <w:jc w:val="center"/>
              <w:rPr>
                <w:rFonts w:ascii="Arial" w:hAnsi="Arial" w:cs="Arial"/>
                <w:b/>
                <w:bCs/>
              </w:rPr>
            </w:pPr>
          </w:p>
        </w:tc>
      </w:tr>
      <w:tr w:rsidR="00360104" w:rsidRPr="00691677" w14:paraId="5E0B5D0B" w14:textId="77777777" w:rsidTr="003E72FA">
        <w:tc>
          <w:tcPr>
            <w:tcW w:w="2026" w:type="dxa"/>
          </w:tcPr>
          <w:p w14:paraId="2DE6F54C" w14:textId="77777777" w:rsidR="00360104" w:rsidRPr="00691677" w:rsidRDefault="00360104" w:rsidP="003E72FA">
            <w:pPr>
              <w:jc w:val="center"/>
              <w:rPr>
                <w:rFonts w:ascii="Arial" w:hAnsi="Arial" w:cs="Arial"/>
                <w:b/>
                <w:bCs/>
              </w:rPr>
            </w:pPr>
            <w:r w:rsidRPr="00691677">
              <w:rPr>
                <w:rFonts w:ascii="Arial" w:hAnsi="Arial" w:cs="Arial"/>
                <w:b/>
                <w:bCs/>
              </w:rPr>
              <w:t>November 2016</w:t>
            </w:r>
          </w:p>
        </w:tc>
        <w:tc>
          <w:tcPr>
            <w:tcW w:w="1973" w:type="dxa"/>
          </w:tcPr>
          <w:p w14:paraId="105D2B92" w14:textId="77777777" w:rsidR="00360104" w:rsidRPr="00691677" w:rsidRDefault="00360104" w:rsidP="003E72FA">
            <w:pPr>
              <w:rPr>
                <w:rFonts w:ascii="Arial" w:hAnsi="Arial" w:cs="Arial"/>
                <w:b/>
                <w:bCs/>
                <w:sz w:val="22"/>
                <w:szCs w:val="22"/>
              </w:rPr>
            </w:pPr>
            <w:r w:rsidRPr="00691677">
              <w:rPr>
                <w:rFonts w:ascii="Arial" w:hAnsi="Arial" w:cs="Arial"/>
                <w:b/>
                <w:bCs/>
                <w:sz w:val="22"/>
                <w:szCs w:val="22"/>
              </w:rPr>
              <w:t>Payment Claim</w:t>
            </w:r>
          </w:p>
          <w:p w14:paraId="615D340A" w14:textId="77777777" w:rsidR="00360104" w:rsidRPr="00691677" w:rsidRDefault="00360104" w:rsidP="003E72FA">
            <w:pPr>
              <w:rPr>
                <w:rFonts w:ascii="Arial" w:hAnsi="Arial" w:cs="Arial"/>
                <w:b/>
                <w:bCs/>
                <w:sz w:val="22"/>
                <w:szCs w:val="22"/>
              </w:rPr>
            </w:pPr>
            <w:r w:rsidRPr="00691677">
              <w:rPr>
                <w:rFonts w:ascii="Arial" w:hAnsi="Arial" w:cs="Arial"/>
                <w:b/>
                <w:bCs/>
                <w:sz w:val="22"/>
                <w:szCs w:val="22"/>
              </w:rPr>
              <w:t xml:space="preserve">            2</w:t>
            </w:r>
          </w:p>
        </w:tc>
        <w:tc>
          <w:tcPr>
            <w:tcW w:w="2130" w:type="dxa"/>
          </w:tcPr>
          <w:p w14:paraId="4FA23FB8" w14:textId="77777777" w:rsidR="00360104" w:rsidRPr="00691677" w:rsidRDefault="00360104" w:rsidP="003E72FA">
            <w:pPr>
              <w:jc w:val="center"/>
              <w:rPr>
                <w:rFonts w:ascii="Arial" w:hAnsi="Arial" w:cs="Arial"/>
                <w:bCs/>
              </w:rPr>
            </w:pPr>
            <w:r w:rsidRPr="00691677">
              <w:rPr>
                <w:rFonts w:ascii="Arial" w:hAnsi="Arial" w:cs="Arial"/>
                <w:bCs/>
              </w:rPr>
              <w:t xml:space="preserve">Amount applied for </w:t>
            </w:r>
          </w:p>
        </w:tc>
        <w:tc>
          <w:tcPr>
            <w:tcW w:w="2167" w:type="dxa"/>
          </w:tcPr>
          <w:p w14:paraId="1E7358C0" w14:textId="77777777" w:rsidR="00360104" w:rsidRPr="00691677" w:rsidRDefault="00360104" w:rsidP="003E72FA">
            <w:pPr>
              <w:jc w:val="center"/>
              <w:rPr>
                <w:rFonts w:ascii="Arial" w:hAnsi="Arial" w:cs="Arial"/>
                <w:bCs/>
              </w:rPr>
            </w:pPr>
          </w:p>
        </w:tc>
        <w:tc>
          <w:tcPr>
            <w:tcW w:w="1667" w:type="dxa"/>
          </w:tcPr>
          <w:p w14:paraId="4A208E99" w14:textId="77777777" w:rsidR="00360104" w:rsidRPr="00691677" w:rsidRDefault="00360104" w:rsidP="003E72FA">
            <w:pPr>
              <w:jc w:val="center"/>
              <w:rPr>
                <w:rFonts w:ascii="Arial" w:hAnsi="Arial" w:cs="Arial"/>
                <w:bCs/>
              </w:rPr>
            </w:pPr>
            <w:r w:rsidRPr="00691677">
              <w:rPr>
                <w:rFonts w:ascii="Arial" w:hAnsi="Arial" w:cs="Arial"/>
                <w:bCs/>
              </w:rPr>
              <w:t>£15,000</w:t>
            </w:r>
          </w:p>
        </w:tc>
      </w:tr>
      <w:tr w:rsidR="00360104" w:rsidRPr="00691677" w14:paraId="488B2705" w14:textId="77777777" w:rsidTr="003E72FA">
        <w:tc>
          <w:tcPr>
            <w:tcW w:w="2026" w:type="dxa"/>
          </w:tcPr>
          <w:p w14:paraId="74FD6A8D" w14:textId="77777777" w:rsidR="00360104" w:rsidRPr="00691677" w:rsidRDefault="00360104" w:rsidP="003E72FA">
            <w:pPr>
              <w:jc w:val="center"/>
              <w:rPr>
                <w:rFonts w:ascii="Arial" w:hAnsi="Arial" w:cs="Arial"/>
                <w:b/>
                <w:bCs/>
                <w:u w:val="single"/>
              </w:rPr>
            </w:pPr>
            <w:r w:rsidRPr="00691677">
              <w:rPr>
                <w:rFonts w:ascii="Arial" w:hAnsi="Arial" w:cs="Arial"/>
                <w:b/>
                <w:bCs/>
                <w:u w:val="single"/>
              </w:rPr>
              <w:t>Article 48 check completed</w:t>
            </w:r>
          </w:p>
        </w:tc>
        <w:tc>
          <w:tcPr>
            <w:tcW w:w="1973" w:type="dxa"/>
          </w:tcPr>
          <w:p w14:paraId="38ED9138" w14:textId="77777777" w:rsidR="00360104" w:rsidRPr="00691677" w:rsidRDefault="00360104" w:rsidP="003E72FA">
            <w:pPr>
              <w:jc w:val="center"/>
              <w:rPr>
                <w:rFonts w:ascii="Arial" w:hAnsi="Arial" w:cs="Arial"/>
                <w:b/>
                <w:bCs/>
                <w:sz w:val="22"/>
                <w:szCs w:val="22"/>
              </w:rPr>
            </w:pPr>
            <w:r w:rsidRPr="00691677">
              <w:rPr>
                <w:rFonts w:ascii="Arial" w:hAnsi="Arial" w:cs="Arial"/>
                <w:b/>
                <w:bCs/>
                <w:sz w:val="22"/>
                <w:szCs w:val="22"/>
              </w:rPr>
              <w:t>Apply Article 63</w:t>
            </w:r>
          </w:p>
        </w:tc>
        <w:tc>
          <w:tcPr>
            <w:tcW w:w="2130" w:type="dxa"/>
          </w:tcPr>
          <w:p w14:paraId="0CE8DDB3" w14:textId="77777777" w:rsidR="00360104" w:rsidRPr="00691677" w:rsidRDefault="00360104" w:rsidP="003E72FA">
            <w:pPr>
              <w:jc w:val="center"/>
              <w:rPr>
                <w:rFonts w:ascii="Arial" w:hAnsi="Arial" w:cs="Arial"/>
                <w:bCs/>
              </w:rPr>
            </w:pPr>
            <w:r w:rsidRPr="00691677">
              <w:rPr>
                <w:rFonts w:ascii="Arial" w:hAnsi="Arial" w:cs="Arial"/>
                <w:bCs/>
              </w:rPr>
              <w:t>Amount not eligible</w:t>
            </w:r>
          </w:p>
        </w:tc>
        <w:tc>
          <w:tcPr>
            <w:tcW w:w="2167" w:type="dxa"/>
          </w:tcPr>
          <w:p w14:paraId="5C8DD306" w14:textId="77777777" w:rsidR="00360104" w:rsidRPr="00691677" w:rsidRDefault="00360104" w:rsidP="003E72FA">
            <w:pPr>
              <w:jc w:val="center"/>
              <w:rPr>
                <w:rFonts w:ascii="Arial" w:hAnsi="Arial" w:cs="Arial"/>
                <w:bCs/>
              </w:rPr>
            </w:pPr>
          </w:p>
        </w:tc>
        <w:tc>
          <w:tcPr>
            <w:tcW w:w="1667" w:type="dxa"/>
          </w:tcPr>
          <w:p w14:paraId="47E57375" w14:textId="77777777" w:rsidR="00360104" w:rsidRPr="00691677" w:rsidRDefault="00360104" w:rsidP="003E72FA">
            <w:pPr>
              <w:jc w:val="center"/>
              <w:rPr>
                <w:rFonts w:ascii="Arial" w:hAnsi="Arial" w:cs="Arial"/>
                <w:bCs/>
              </w:rPr>
            </w:pPr>
            <w:r w:rsidRPr="00691677">
              <w:rPr>
                <w:rFonts w:ascii="Arial" w:hAnsi="Arial" w:cs="Arial"/>
                <w:bCs/>
              </w:rPr>
              <w:t>£0</w:t>
            </w:r>
          </w:p>
        </w:tc>
      </w:tr>
      <w:tr w:rsidR="00360104" w:rsidRPr="00691677" w14:paraId="6C36C902" w14:textId="77777777" w:rsidTr="003E72FA">
        <w:tc>
          <w:tcPr>
            <w:tcW w:w="2026" w:type="dxa"/>
          </w:tcPr>
          <w:p w14:paraId="1D64CAA7" w14:textId="77777777" w:rsidR="00360104" w:rsidRPr="00691677" w:rsidRDefault="00360104" w:rsidP="003E72FA">
            <w:pPr>
              <w:jc w:val="center"/>
              <w:rPr>
                <w:rFonts w:ascii="Arial" w:hAnsi="Arial" w:cs="Arial"/>
                <w:b/>
                <w:bCs/>
                <w:u w:val="single"/>
              </w:rPr>
            </w:pPr>
          </w:p>
        </w:tc>
        <w:tc>
          <w:tcPr>
            <w:tcW w:w="1973" w:type="dxa"/>
          </w:tcPr>
          <w:p w14:paraId="3EBF285C" w14:textId="77777777" w:rsidR="00360104" w:rsidRPr="00691677" w:rsidRDefault="00360104" w:rsidP="003E72FA">
            <w:pPr>
              <w:jc w:val="center"/>
              <w:rPr>
                <w:rFonts w:ascii="Arial" w:hAnsi="Arial" w:cs="Arial"/>
                <w:b/>
                <w:bCs/>
                <w:sz w:val="22"/>
                <w:szCs w:val="22"/>
                <w:u w:val="single"/>
              </w:rPr>
            </w:pPr>
          </w:p>
        </w:tc>
        <w:tc>
          <w:tcPr>
            <w:tcW w:w="2130" w:type="dxa"/>
          </w:tcPr>
          <w:p w14:paraId="467C1408" w14:textId="77777777" w:rsidR="00360104" w:rsidRPr="00691677" w:rsidRDefault="00360104" w:rsidP="003E72FA">
            <w:pPr>
              <w:jc w:val="center"/>
              <w:rPr>
                <w:rFonts w:ascii="Arial" w:hAnsi="Arial" w:cs="Arial"/>
                <w:bCs/>
              </w:rPr>
            </w:pPr>
            <w:r w:rsidRPr="00691677">
              <w:rPr>
                <w:rFonts w:ascii="Arial" w:hAnsi="Arial" w:cs="Arial"/>
                <w:bCs/>
              </w:rPr>
              <w:t>Amount eligible</w:t>
            </w:r>
          </w:p>
        </w:tc>
        <w:tc>
          <w:tcPr>
            <w:tcW w:w="2167" w:type="dxa"/>
          </w:tcPr>
          <w:p w14:paraId="2119631B" w14:textId="77777777" w:rsidR="00360104" w:rsidRPr="00691677" w:rsidRDefault="00360104" w:rsidP="003E72FA">
            <w:pPr>
              <w:jc w:val="center"/>
              <w:rPr>
                <w:rFonts w:ascii="Arial" w:hAnsi="Arial" w:cs="Arial"/>
                <w:bCs/>
              </w:rPr>
            </w:pPr>
          </w:p>
          <w:p w14:paraId="65FBC15F" w14:textId="77777777" w:rsidR="00360104" w:rsidRPr="00691677" w:rsidRDefault="00360104" w:rsidP="003E72FA">
            <w:pPr>
              <w:jc w:val="center"/>
              <w:rPr>
                <w:rFonts w:ascii="Arial" w:hAnsi="Arial" w:cs="Arial"/>
                <w:bCs/>
              </w:rPr>
            </w:pPr>
          </w:p>
        </w:tc>
        <w:tc>
          <w:tcPr>
            <w:tcW w:w="1667" w:type="dxa"/>
          </w:tcPr>
          <w:p w14:paraId="06364D0E" w14:textId="77777777" w:rsidR="00360104" w:rsidRPr="00691677" w:rsidRDefault="00360104" w:rsidP="003E72FA">
            <w:pPr>
              <w:jc w:val="center"/>
              <w:rPr>
                <w:rFonts w:ascii="Arial" w:hAnsi="Arial" w:cs="Arial"/>
                <w:bCs/>
              </w:rPr>
            </w:pPr>
            <w:r w:rsidRPr="00691677">
              <w:rPr>
                <w:rFonts w:ascii="Arial" w:hAnsi="Arial" w:cs="Arial"/>
                <w:bCs/>
              </w:rPr>
              <w:t>£15,000</w:t>
            </w:r>
          </w:p>
        </w:tc>
      </w:tr>
      <w:tr w:rsidR="00360104" w:rsidRPr="00691677" w14:paraId="647D4E92" w14:textId="77777777" w:rsidTr="003E72FA">
        <w:tc>
          <w:tcPr>
            <w:tcW w:w="2026" w:type="dxa"/>
          </w:tcPr>
          <w:p w14:paraId="0CCA310A" w14:textId="77777777" w:rsidR="00360104" w:rsidRPr="00691677" w:rsidRDefault="00360104" w:rsidP="003E72FA">
            <w:pPr>
              <w:jc w:val="center"/>
              <w:rPr>
                <w:rFonts w:ascii="Arial" w:hAnsi="Arial" w:cs="Arial"/>
                <w:b/>
                <w:bCs/>
                <w:u w:val="single"/>
              </w:rPr>
            </w:pPr>
          </w:p>
        </w:tc>
        <w:tc>
          <w:tcPr>
            <w:tcW w:w="1973" w:type="dxa"/>
          </w:tcPr>
          <w:p w14:paraId="43C801E8" w14:textId="77777777" w:rsidR="00360104" w:rsidRPr="00691677" w:rsidRDefault="00360104" w:rsidP="003E72FA">
            <w:pPr>
              <w:jc w:val="center"/>
              <w:rPr>
                <w:rFonts w:ascii="Arial" w:hAnsi="Arial" w:cs="Arial"/>
                <w:b/>
                <w:bCs/>
                <w:sz w:val="22"/>
                <w:szCs w:val="22"/>
                <w:u w:val="single"/>
              </w:rPr>
            </w:pPr>
          </w:p>
        </w:tc>
        <w:tc>
          <w:tcPr>
            <w:tcW w:w="2130" w:type="dxa"/>
          </w:tcPr>
          <w:p w14:paraId="6AFE00BD" w14:textId="77777777" w:rsidR="00360104" w:rsidRPr="00691677" w:rsidRDefault="00360104" w:rsidP="003E72FA">
            <w:pPr>
              <w:jc w:val="center"/>
              <w:rPr>
                <w:rFonts w:ascii="Arial" w:hAnsi="Arial" w:cs="Arial"/>
                <w:bCs/>
              </w:rPr>
            </w:pPr>
            <w:r w:rsidRPr="00691677">
              <w:rPr>
                <w:rFonts w:ascii="Arial" w:hAnsi="Arial" w:cs="Arial"/>
                <w:bCs/>
              </w:rPr>
              <w:t>Difference</w:t>
            </w:r>
          </w:p>
        </w:tc>
        <w:tc>
          <w:tcPr>
            <w:tcW w:w="2167" w:type="dxa"/>
          </w:tcPr>
          <w:p w14:paraId="2D6F3C3C" w14:textId="77777777" w:rsidR="00360104" w:rsidRPr="00691677" w:rsidRDefault="00360104" w:rsidP="003E72FA">
            <w:pPr>
              <w:jc w:val="center"/>
              <w:rPr>
                <w:rFonts w:ascii="Arial" w:hAnsi="Arial" w:cs="Arial"/>
                <w:bCs/>
              </w:rPr>
            </w:pPr>
          </w:p>
          <w:p w14:paraId="1F66A117" w14:textId="77777777" w:rsidR="00360104" w:rsidRPr="00691677" w:rsidRDefault="00360104" w:rsidP="003E72FA">
            <w:pPr>
              <w:jc w:val="center"/>
              <w:rPr>
                <w:rFonts w:ascii="Arial" w:hAnsi="Arial" w:cs="Arial"/>
                <w:bCs/>
              </w:rPr>
            </w:pPr>
          </w:p>
        </w:tc>
        <w:tc>
          <w:tcPr>
            <w:tcW w:w="1667" w:type="dxa"/>
          </w:tcPr>
          <w:p w14:paraId="3F3EBA49" w14:textId="77777777" w:rsidR="00360104" w:rsidRPr="00691677" w:rsidRDefault="00360104" w:rsidP="003E72FA">
            <w:pPr>
              <w:jc w:val="center"/>
              <w:rPr>
                <w:rFonts w:ascii="Arial" w:hAnsi="Arial" w:cs="Arial"/>
                <w:bCs/>
              </w:rPr>
            </w:pPr>
            <w:r w:rsidRPr="00691677">
              <w:rPr>
                <w:rFonts w:ascii="Arial" w:hAnsi="Arial" w:cs="Arial"/>
                <w:bCs/>
              </w:rPr>
              <w:t>0%</w:t>
            </w:r>
          </w:p>
        </w:tc>
      </w:tr>
      <w:tr w:rsidR="00360104" w:rsidRPr="00691677" w14:paraId="2BFDB0D0" w14:textId="77777777" w:rsidTr="003E72FA">
        <w:tc>
          <w:tcPr>
            <w:tcW w:w="2026" w:type="dxa"/>
          </w:tcPr>
          <w:p w14:paraId="363C1EE4" w14:textId="77777777" w:rsidR="00360104" w:rsidRPr="00691677" w:rsidRDefault="00360104" w:rsidP="003E72FA">
            <w:pPr>
              <w:jc w:val="center"/>
              <w:rPr>
                <w:rFonts w:ascii="Arial" w:hAnsi="Arial" w:cs="Arial"/>
                <w:b/>
                <w:bCs/>
                <w:u w:val="single"/>
              </w:rPr>
            </w:pPr>
          </w:p>
        </w:tc>
        <w:tc>
          <w:tcPr>
            <w:tcW w:w="1973" w:type="dxa"/>
          </w:tcPr>
          <w:p w14:paraId="3B79E13A" w14:textId="77777777" w:rsidR="00360104" w:rsidRPr="00691677" w:rsidRDefault="00360104" w:rsidP="003E72FA">
            <w:pPr>
              <w:jc w:val="center"/>
              <w:rPr>
                <w:rFonts w:ascii="Arial" w:hAnsi="Arial" w:cs="Arial"/>
                <w:b/>
                <w:bCs/>
                <w:sz w:val="22"/>
                <w:szCs w:val="22"/>
                <w:u w:val="single"/>
              </w:rPr>
            </w:pPr>
          </w:p>
        </w:tc>
        <w:tc>
          <w:tcPr>
            <w:tcW w:w="2130" w:type="dxa"/>
          </w:tcPr>
          <w:p w14:paraId="4DC24416" w14:textId="77777777" w:rsidR="00360104" w:rsidRPr="00691677" w:rsidRDefault="00360104" w:rsidP="003E72FA">
            <w:pPr>
              <w:jc w:val="center"/>
              <w:rPr>
                <w:rFonts w:ascii="Arial" w:hAnsi="Arial" w:cs="Arial"/>
                <w:bCs/>
              </w:rPr>
            </w:pPr>
            <w:r w:rsidRPr="00691677">
              <w:rPr>
                <w:rFonts w:ascii="Arial" w:hAnsi="Arial" w:cs="Arial"/>
                <w:bCs/>
              </w:rPr>
              <w:t>Reduction after AC</w:t>
            </w:r>
          </w:p>
        </w:tc>
        <w:tc>
          <w:tcPr>
            <w:tcW w:w="2167" w:type="dxa"/>
          </w:tcPr>
          <w:p w14:paraId="30BAEDEA" w14:textId="77777777" w:rsidR="00360104" w:rsidRPr="00691677" w:rsidRDefault="00360104" w:rsidP="003E72FA">
            <w:pPr>
              <w:jc w:val="center"/>
              <w:rPr>
                <w:rFonts w:ascii="Arial" w:hAnsi="Arial" w:cs="Arial"/>
                <w:bCs/>
              </w:rPr>
            </w:pPr>
          </w:p>
        </w:tc>
        <w:tc>
          <w:tcPr>
            <w:tcW w:w="1667" w:type="dxa"/>
          </w:tcPr>
          <w:p w14:paraId="0E45EF65" w14:textId="77777777" w:rsidR="00360104" w:rsidRPr="00691677" w:rsidRDefault="00360104" w:rsidP="003E72FA">
            <w:pPr>
              <w:jc w:val="center"/>
              <w:rPr>
                <w:rFonts w:ascii="Arial" w:hAnsi="Arial" w:cs="Arial"/>
                <w:bCs/>
              </w:rPr>
            </w:pPr>
            <w:r w:rsidRPr="00691677">
              <w:rPr>
                <w:rFonts w:ascii="Arial" w:hAnsi="Arial" w:cs="Arial"/>
                <w:bCs/>
              </w:rPr>
              <w:t>0</w:t>
            </w:r>
          </w:p>
        </w:tc>
      </w:tr>
      <w:tr w:rsidR="00360104" w:rsidRPr="00691677" w14:paraId="42A70D33" w14:textId="77777777" w:rsidTr="003E72FA">
        <w:tc>
          <w:tcPr>
            <w:tcW w:w="2026" w:type="dxa"/>
          </w:tcPr>
          <w:p w14:paraId="3E74DB1A" w14:textId="77777777" w:rsidR="00360104" w:rsidRPr="00691677" w:rsidRDefault="00360104" w:rsidP="003E72FA">
            <w:pPr>
              <w:jc w:val="center"/>
              <w:rPr>
                <w:rFonts w:ascii="Arial" w:hAnsi="Arial" w:cs="Arial"/>
                <w:b/>
                <w:bCs/>
                <w:u w:val="single"/>
              </w:rPr>
            </w:pPr>
          </w:p>
        </w:tc>
        <w:tc>
          <w:tcPr>
            <w:tcW w:w="1973" w:type="dxa"/>
          </w:tcPr>
          <w:p w14:paraId="24064F7C" w14:textId="77777777" w:rsidR="00360104" w:rsidRPr="00691677" w:rsidRDefault="00360104" w:rsidP="003E72FA">
            <w:pPr>
              <w:jc w:val="center"/>
              <w:rPr>
                <w:rFonts w:ascii="Arial" w:hAnsi="Arial" w:cs="Arial"/>
                <w:b/>
                <w:bCs/>
                <w:sz w:val="22"/>
                <w:szCs w:val="22"/>
                <w:u w:val="single"/>
              </w:rPr>
            </w:pPr>
          </w:p>
        </w:tc>
        <w:tc>
          <w:tcPr>
            <w:tcW w:w="2130" w:type="dxa"/>
          </w:tcPr>
          <w:p w14:paraId="21241620" w14:textId="77777777" w:rsidR="00360104" w:rsidRPr="00691677" w:rsidRDefault="00360104" w:rsidP="003E72FA">
            <w:pPr>
              <w:jc w:val="center"/>
              <w:rPr>
                <w:rFonts w:ascii="Arial" w:hAnsi="Arial" w:cs="Arial"/>
                <w:bCs/>
              </w:rPr>
            </w:pPr>
            <w:r w:rsidRPr="00691677">
              <w:rPr>
                <w:rFonts w:ascii="Arial" w:hAnsi="Arial" w:cs="Arial"/>
                <w:bCs/>
              </w:rPr>
              <w:t>Administrative penalty (c)</w:t>
            </w:r>
          </w:p>
        </w:tc>
        <w:tc>
          <w:tcPr>
            <w:tcW w:w="2167" w:type="dxa"/>
          </w:tcPr>
          <w:p w14:paraId="00718772" w14:textId="77777777" w:rsidR="00360104" w:rsidRPr="00691677" w:rsidRDefault="00360104" w:rsidP="003E72FA">
            <w:pPr>
              <w:jc w:val="center"/>
              <w:rPr>
                <w:rFonts w:ascii="Arial" w:hAnsi="Arial" w:cs="Arial"/>
                <w:bCs/>
              </w:rPr>
            </w:pPr>
            <w:r w:rsidRPr="00691677">
              <w:rPr>
                <w:rFonts w:ascii="Arial" w:hAnsi="Arial" w:cs="Arial"/>
                <w:bCs/>
              </w:rPr>
              <w:t>Determination of administrative penalty postponed as operation subject to an OTSC</w:t>
            </w:r>
          </w:p>
        </w:tc>
        <w:tc>
          <w:tcPr>
            <w:tcW w:w="1667" w:type="dxa"/>
          </w:tcPr>
          <w:p w14:paraId="1E65CE46" w14:textId="77777777" w:rsidR="00360104" w:rsidRPr="00691677" w:rsidRDefault="00360104" w:rsidP="003E72FA">
            <w:pPr>
              <w:jc w:val="center"/>
              <w:rPr>
                <w:rFonts w:ascii="Arial" w:hAnsi="Arial" w:cs="Arial"/>
                <w:bCs/>
              </w:rPr>
            </w:pPr>
          </w:p>
        </w:tc>
      </w:tr>
      <w:tr w:rsidR="00360104" w:rsidRPr="00691677" w14:paraId="2316F468" w14:textId="77777777" w:rsidTr="003E72FA">
        <w:tc>
          <w:tcPr>
            <w:tcW w:w="2026" w:type="dxa"/>
          </w:tcPr>
          <w:p w14:paraId="1DB24498" w14:textId="77777777" w:rsidR="00360104" w:rsidRPr="00816FB9" w:rsidRDefault="00360104" w:rsidP="003E72FA">
            <w:pPr>
              <w:jc w:val="center"/>
              <w:rPr>
                <w:rFonts w:ascii="Arial" w:hAnsi="Arial" w:cs="Arial"/>
                <w:b/>
                <w:bCs/>
                <w:u w:val="single"/>
              </w:rPr>
            </w:pPr>
          </w:p>
        </w:tc>
        <w:tc>
          <w:tcPr>
            <w:tcW w:w="1973" w:type="dxa"/>
          </w:tcPr>
          <w:p w14:paraId="5AFE3BF5" w14:textId="77777777" w:rsidR="00360104" w:rsidRPr="00691677" w:rsidRDefault="00360104" w:rsidP="003E72FA">
            <w:pPr>
              <w:jc w:val="center"/>
              <w:rPr>
                <w:rFonts w:ascii="Arial" w:hAnsi="Arial" w:cs="Arial"/>
                <w:b/>
                <w:bCs/>
                <w:sz w:val="22"/>
                <w:szCs w:val="22"/>
              </w:rPr>
            </w:pPr>
            <w:r w:rsidRPr="00691677">
              <w:rPr>
                <w:rFonts w:ascii="Arial" w:hAnsi="Arial" w:cs="Arial"/>
                <w:b/>
                <w:bCs/>
                <w:sz w:val="22"/>
                <w:szCs w:val="22"/>
              </w:rPr>
              <w:t>*Apply OTSC</w:t>
            </w:r>
          </w:p>
        </w:tc>
        <w:tc>
          <w:tcPr>
            <w:tcW w:w="2130" w:type="dxa"/>
          </w:tcPr>
          <w:p w14:paraId="664EFD71" w14:textId="77777777" w:rsidR="00360104" w:rsidRPr="00691677" w:rsidRDefault="00360104" w:rsidP="003E72FA">
            <w:pPr>
              <w:jc w:val="center"/>
              <w:rPr>
                <w:rFonts w:ascii="Arial" w:hAnsi="Arial" w:cs="Arial"/>
                <w:b/>
                <w:bCs/>
              </w:rPr>
            </w:pPr>
            <w:r w:rsidRPr="00691677">
              <w:rPr>
                <w:rFonts w:ascii="Arial" w:hAnsi="Arial" w:cs="Arial"/>
                <w:b/>
                <w:bCs/>
              </w:rPr>
              <w:t>Amount not eligible</w:t>
            </w:r>
          </w:p>
        </w:tc>
        <w:tc>
          <w:tcPr>
            <w:tcW w:w="2167" w:type="dxa"/>
          </w:tcPr>
          <w:p w14:paraId="7F5DD747" w14:textId="77777777" w:rsidR="00360104" w:rsidRPr="00691677" w:rsidRDefault="00360104" w:rsidP="003E72FA">
            <w:pPr>
              <w:rPr>
                <w:rFonts w:ascii="Arial" w:hAnsi="Arial" w:cs="Arial"/>
                <w:bCs/>
              </w:rPr>
            </w:pPr>
            <w:r w:rsidRPr="00691677">
              <w:rPr>
                <w:rFonts w:ascii="Arial" w:hAnsi="Arial" w:cs="Arial"/>
                <w:bCs/>
              </w:rPr>
              <w:t>£300</w:t>
            </w:r>
          </w:p>
        </w:tc>
        <w:tc>
          <w:tcPr>
            <w:tcW w:w="1667" w:type="dxa"/>
          </w:tcPr>
          <w:p w14:paraId="4E18A8F7" w14:textId="77777777" w:rsidR="00360104" w:rsidRPr="00691677" w:rsidRDefault="00360104" w:rsidP="003E72FA">
            <w:pPr>
              <w:rPr>
                <w:rFonts w:ascii="Arial" w:hAnsi="Arial" w:cs="Arial"/>
                <w:bCs/>
              </w:rPr>
            </w:pPr>
            <w:r w:rsidRPr="00691677">
              <w:rPr>
                <w:rFonts w:ascii="Arial" w:hAnsi="Arial" w:cs="Arial"/>
                <w:bCs/>
              </w:rPr>
              <w:t>£700</w:t>
            </w:r>
          </w:p>
        </w:tc>
      </w:tr>
      <w:tr w:rsidR="00360104" w:rsidRPr="00691677" w14:paraId="027CB217" w14:textId="77777777" w:rsidTr="003E72FA">
        <w:tc>
          <w:tcPr>
            <w:tcW w:w="2026" w:type="dxa"/>
          </w:tcPr>
          <w:p w14:paraId="42AB0A1B" w14:textId="77777777" w:rsidR="00360104" w:rsidRPr="00691677" w:rsidRDefault="00360104" w:rsidP="003E72FA">
            <w:pPr>
              <w:jc w:val="center"/>
              <w:rPr>
                <w:rFonts w:ascii="Arial" w:hAnsi="Arial" w:cs="Arial"/>
                <w:b/>
                <w:bCs/>
                <w:u w:val="single"/>
              </w:rPr>
            </w:pPr>
          </w:p>
        </w:tc>
        <w:tc>
          <w:tcPr>
            <w:tcW w:w="1973" w:type="dxa"/>
          </w:tcPr>
          <w:p w14:paraId="36AF7CDC" w14:textId="77777777" w:rsidR="00360104" w:rsidRPr="00691677" w:rsidRDefault="00360104" w:rsidP="003E72FA">
            <w:pPr>
              <w:jc w:val="center"/>
              <w:rPr>
                <w:rFonts w:ascii="Arial" w:hAnsi="Arial" w:cs="Arial"/>
                <w:b/>
                <w:bCs/>
                <w:sz w:val="22"/>
                <w:szCs w:val="22"/>
                <w:u w:val="single"/>
              </w:rPr>
            </w:pPr>
          </w:p>
        </w:tc>
        <w:tc>
          <w:tcPr>
            <w:tcW w:w="2130" w:type="dxa"/>
          </w:tcPr>
          <w:p w14:paraId="0555CF9A" w14:textId="77777777" w:rsidR="00360104" w:rsidRPr="00691677" w:rsidRDefault="00360104" w:rsidP="003E72FA">
            <w:pPr>
              <w:jc w:val="center"/>
              <w:rPr>
                <w:rFonts w:ascii="Arial" w:hAnsi="Arial" w:cs="Arial"/>
                <w:b/>
                <w:bCs/>
              </w:rPr>
            </w:pPr>
            <w:r w:rsidRPr="00691677">
              <w:rPr>
                <w:rFonts w:ascii="Arial" w:hAnsi="Arial" w:cs="Arial"/>
                <w:b/>
                <w:bCs/>
              </w:rPr>
              <w:t>Eligible Amount</w:t>
            </w:r>
          </w:p>
        </w:tc>
        <w:tc>
          <w:tcPr>
            <w:tcW w:w="2167" w:type="dxa"/>
          </w:tcPr>
          <w:p w14:paraId="480A0BF4" w14:textId="77777777" w:rsidR="00360104" w:rsidRPr="00691677" w:rsidRDefault="00360104" w:rsidP="003E72FA">
            <w:pPr>
              <w:rPr>
                <w:rFonts w:ascii="Arial" w:hAnsi="Arial" w:cs="Arial"/>
                <w:bCs/>
              </w:rPr>
            </w:pPr>
            <w:r w:rsidRPr="00691677">
              <w:rPr>
                <w:rFonts w:ascii="Arial" w:hAnsi="Arial" w:cs="Arial"/>
                <w:bCs/>
              </w:rPr>
              <w:t>£34,700</w:t>
            </w:r>
          </w:p>
        </w:tc>
        <w:tc>
          <w:tcPr>
            <w:tcW w:w="1667" w:type="dxa"/>
          </w:tcPr>
          <w:p w14:paraId="447974A5" w14:textId="77777777" w:rsidR="00360104" w:rsidRPr="00691677" w:rsidRDefault="00360104" w:rsidP="003E72FA">
            <w:pPr>
              <w:rPr>
                <w:rFonts w:ascii="Arial" w:hAnsi="Arial" w:cs="Arial"/>
                <w:bCs/>
              </w:rPr>
            </w:pPr>
            <w:r w:rsidRPr="00691677">
              <w:rPr>
                <w:rFonts w:ascii="Arial" w:hAnsi="Arial" w:cs="Arial"/>
                <w:bCs/>
              </w:rPr>
              <w:t>£14,300</w:t>
            </w:r>
          </w:p>
        </w:tc>
      </w:tr>
      <w:tr w:rsidR="00360104" w:rsidRPr="00691677" w14:paraId="41F5E089" w14:textId="77777777" w:rsidTr="003E72FA">
        <w:tc>
          <w:tcPr>
            <w:tcW w:w="2026" w:type="dxa"/>
          </w:tcPr>
          <w:p w14:paraId="04C8CF29" w14:textId="77777777" w:rsidR="00360104" w:rsidRPr="00691677" w:rsidRDefault="00360104" w:rsidP="003E72FA">
            <w:pPr>
              <w:jc w:val="center"/>
              <w:rPr>
                <w:rFonts w:ascii="Arial" w:hAnsi="Arial" w:cs="Arial"/>
                <w:b/>
                <w:bCs/>
                <w:u w:val="single"/>
              </w:rPr>
            </w:pPr>
          </w:p>
        </w:tc>
        <w:tc>
          <w:tcPr>
            <w:tcW w:w="1973" w:type="dxa"/>
          </w:tcPr>
          <w:p w14:paraId="26C01138" w14:textId="77777777" w:rsidR="00360104" w:rsidRPr="00691677" w:rsidRDefault="00360104" w:rsidP="003E72FA">
            <w:pPr>
              <w:jc w:val="center"/>
              <w:rPr>
                <w:rFonts w:ascii="Arial" w:hAnsi="Arial" w:cs="Arial"/>
                <w:b/>
                <w:bCs/>
                <w:sz w:val="22"/>
                <w:szCs w:val="22"/>
                <w:u w:val="single"/>
              </w:rPr>
            </w:pPr>
          </w:p>
        </w:tc>
        <w:tc>
          <w:tcPr>
            <w:tcW w:w="2130" w:type="dxa"/>
          </w:tcPr>
          <w:p w14:paraId="31615A17" w14:textId="77777777" w:rsidR="00360104" w:rsidRPr="00691677" w:rsidRDefault="00360104" w:rsidP="003E72FA">
            <w:pPr>
              <w:jc w:val="center"/>
              <w:rPr>
                <w:rFonts w:ascii="Arial" w:hAnsi="Arial" w:cs="Arial"/>
                <w:b/>
                <w:bCs/>
              </w:rPr>
            </w:pPr>
            <w:r w:rsidRPr="00691677">
              <w:rPr>
                <w:rFonts w:ascii="Arial" w:hAnsi="Arial" w:cs="Arial"/>
                <w:b/>
                <w:bCs/>
              </w:rPr>
              <w:t>Difference</w:t>
            </w:r>
          </w:p>
        </w:tc>
        <w:tc>
          <w:tcPr>
            <w:tcW w:w="2167" w:type="dxa"/>
          </w:tcPr>
          <w:p w14:paraId="7EC9FD41" w14:textId="77777777" w:rsidR="00360104" w:rsidRPr="00691677" w:rsidRDefault="00360104" w:rsidP="003E72FA">
            <w:pPr>
              <w:rPr>
                <w:rFonts w:ascii="Arial" w:hAnsi="Arial" w:cs="Arial"/>
                <w:bCs/>
              </w:rPr>
            </w:pPr>
          </w:p>
        </w:tc>
        <w:tc>
          <w:tcPr>
            <w:tcW w:w="1667" w:type="dxa"/>
          </w:tcPr>
          <w:p w14:paraId="2605A774" w14:textId="77777777" w:rsidR="00360104" w:rsidRPr="00691677" w:rsidRDefault="00360104" w:rsidP="003E72FA">
            <w:pPr>
              <w:rPr>
                <w:rFonts w:ascii="Arial" w:hAnsi="Arial" w:cs="Arial"/>
                <w:bCs/>
              </w:rPr>
            </w:pPr>
            <w:r w:rsidRPr="00691677">
              <w:rPr>
                <w:rFonts w:ascii="Arial" w:hAnsi="Arial" w:cs="Arial"/>
                <w:bCs/>
              </w:rPr>
              <w:t>4.08%</w:t>
            </w:r>
          </w:p>
        </w:tc>
      </w:tr>
      <w:tr w:rsidR="00360104" w:rsidRPr="00691677" w14:paraId="13F0F97A" w14:textId="77777777" w:rsidTr="003E72FA">
        <w:tc>
          <w:tcPr>
            <w:tcW w:w="2026" w:type="dxa"/>
          </w:tcPr>
          <w:p w14:paraId="10B3C7FB" w14:textId="77777777" w:rsidR="00360104" w:rsidRPr="00691677" w:rsidRDefault="00360104" w:rsidP="003E72FA">
            <w:pPr>
              <w:jc w:val="center"/>
              <w:rPr>
                <w:rFonts w:ascii="Arial" w:hAnsi="Arial" w:cs="Arial"/>
                <w:b/>
                <w:bCs/>
                <w:u w:val="single"/>
              </w:rPr>
            </w:pPr>
          </w:p>
        </w:tc>
        <w:tc>
          <w:tcPr>
            <w:tcW w:w="1973" w:type="dxa"/>
          </w:tcPr>
          <w:p w14:paraId="5C0BA45A" w14:textId="77777777" w:rsidR="00360104" w:rsidRPr="00691677" w:rsidRDefault="00360104" w:rsidP="003E72FA">
            <w:pPr>
              <w:jc w:val="center"/>
              <w:rPr>
                <w:rFonts w:ascii="Arial" w:hAnsi="Arial" w:cs="Arial"/>
                <w:b/>
                <w:bCs/>
                <w:sz w:val="22"/>
                <w:szCs w:val="22"/>
                <w:u w:val="single"/>
              </w:rPr>
            </w:pPr>
          </w:p>
        </w:tc>
        <w:tc>
          <w:tcPr>
            <w:tcW w:w="2130" w:type="dxa"/>
          </w:tcPr>
          <w:p w14:paraId="45ACE511" w14:textId="77777777" w:rsidR="00360104" w:rsidRPr="00691677" w:rsidRDefault="00360104" w:rsidP="003E72FA">
            <w:pPr>
              <w:jc w:val="center"/>
              <w:rPr>
                <w:rFonts w:ascii="Arial" w:hAnsi="Arial" w:cs="Arial"/>
                <w:b/>
                <w:bCs/>
              </w:rPr>
            </w:pPr>
            <w:r w:rsidRPr="00691677">
              <w:rPr>
                <w:rFonts w:ascii="Arial" w:hAnsi="Arial" w:cs="Arial"/>
                <w:b/>
                <w:bCs/>
              </w:rPr>
              <w:t>Reduction after 2</w:t>
            </w:r>
            <w:r w:rsidRPr="00691677">
              <w:rPr>
                <w:rFonts w:ascii="Arial" w:hAnsi="Arial" w:cs="Arial"/>
                <w:b/>
                <w:bCs/>
                <w:vertAlign w:val="superscript"/>
              </w:rPr>
              <w:t>nd</w:t>
            </w:r>
            <w:r w:rsidRPr="00691677">
              <w:rPr>
                <w:rFonts w:ascii="Arial" w:hAnsi="Arial" w:cs="Arial"/>
                <w:b/>
                <w:bCs/>
              </w:rPr>
              <w:t xml:space="preserve"> AC and OTSC</w:t>
            </w:r>
          </w:p>
        </w:tc>
        <w:tc>
          <w:tcPr>
            <w:tcW w:w="2167" w:type="dxa"/>
          </w:tcPr>
          <w:p w14:paraId="14DC84E3" w14:textId="77777777" w:rsidR="00360104" w:rsidRPr="00691677" w:rsidRDefault="00360104" w:rsidP="003E72FA">
            <w:pPr>
              <w:rPr>
                <w:rFonts w:ascii="Arial" w:hAnsi="Arial" w:cs="Arial"/>
                <w:bCs/>
              </w:rPr>
            </w:pPr>
          </w:p>
        </w:tc>
        <w:tc>
          <w:tcPr>
            <w:tcW w:w="1667" w:type="dxa"/>
          </w:tcPr>
          <w:p w14:paraId="6AE2A56B" w14:textId="77777777" w:rsidR="00360104" w:rsidRPr="00691677" w:rsidRDefault="00360104" w:rsidP="003E72FA">
            <w:pPr>
              <w:rPr>
                <w:rFonts w:ascii="Arial" w:hAnsi="Arial" w:cs="Arial"/>
                <w:bCs/>
              </w:rPr>
            </w:pPr>
            <w:r w:rsidRPr="00691677">
              <w:rPr>
                <w:rFonts w:ascii="Arial" w:hAnsi="Arial" w:cs="Arial"/>
                <w:bCs/>
              </w:rPr>
              <w:t>£2000</w:t>
            </w:r>
          </w:p>
        </w:tc>
      </w:tr>
      <w:tr w:rsidR="00360104" w:rsidRPr="00691677" w14:paraId="692A25C5" w14:textId="77777777" w:rsidTr="003E72FA">
        <w:tc>
          <w:tcPr>
            <w:tcW w:w="2026" w:type="dxa"/>
          </w:tcPr>
          <w:p w14:paraId="1E9F7DB0" w14:textId="77777777" w:rsidR="00360104" w:rsidRPr="00691677" w:rsidRDefault="00360104" w:rsidP="003E72FA">
            <w:pPr>
              <w:jc w:val="center"/>
              <w:rPr>
                <w:rFonts w:ascii="Arial" w:hAnsi="Arial" w:cs="Arial"/>
                <w:b/>
                <w:bCs/>
                <w:u w:val="single"/>
              </w:rPr>
            </w:pPr>
          </w:p>
        </w:tc>
        <w:tc>
          <w:tcPr>
            <w:tcW w:w="1973" w:type="dxa"/>
          </w:tcPr>
          <w:p w14:paraId="67A57D89" w14:textId="77777777" w:rsidR="00360104" w:rsidRPr="00691677" w:rsidRDefault="00360104" w:rsidP="003E72FA">
            <w:pPr>
              <w:jc w:val="center"/>
              <w:rPr>
                <w:rFonts w:ascii="Arial" w:hAnsi="Arial" w:cs="Arial"/>
                <w:b/>
                <w:bCs/>
                <w:sz w:val="22"/>
                <w:szCs w:val="22"/>
                <w:u w:val="single"/>
              </w:rPr>
            </w:pPr>
          </w:p>
        </w:tc>
        <w:tc>
          <w:tcPr>
            <w:tcW w:w="2130" w:type="dxa"/>
          </w:tcPr>
          <w:p w14:paraId="52CDDE3D" w14:textId="77777777" w:rsidR="00360104" w:rsidRPr="00691677" w:rsidRDefault="00360104" w:rsidP="003E72FA">
            <w:pPr>
              <w:jc w:val="center"/>
              <w:rPr>
                <w:rFonts w:ascii="Arial" w:hAnsi="Arial" w:cs="Arial"/>
                <w:b/>
                <w:bCs/>
              </w:rPr>
            </w:pPr>
            <w:r w:rsidRPr="00691677">
              <w:rPr>
                <w:rFonts w:ascii="Arial" w:hAnsi="Arial" w:cs="Arial"/>
                <w:b/>
                <w:bCs/>
              </w:rPr>
              <w:t>Administrative Penalty</w:t>
            </w:r>
          </w:p>
        </w:tc>
        <w:tc>
          <w:tcPr>
            <w:tcW w:w="2167" w:type="dxa"/>
          </w:tcPr>
          <w:p w14:paraId="3ED3B276" w14:textId="77777777" w:rsidR="00360104" w:rsidRPr="00691677" w:rsidRDefault="00360104" w:rsidP="003E72FA">
            <w:pPr>
              <w:rPr>
                <w:rFonts w:ascii="Arial" w:hAnsi="Arial" w:cs="Arial"/>
                <w:bCs/>
              </w:rPr>
            </w:pPr>
          </w:p>
        </w:tc>
        <w:tc>
          <w:tcPr>
            <w:tcW w:w="1667" w:type="dxa"/>
          </w:tcPr>
          <w:p w14:paraId="5A722CB6" w14:textId="77777777" w:rsidR="00360104" w:rsidRPr="00691677" w:rsidRDefault="00360104" w:rsidP="003E72FA">
            <w:pPr>
              <w:rPr>
                <w:rFonts w:ascii="Arial" w:hAnsi="Arial" w:cs="Arial"/>
                <w:bCs/>
              </w:rPr>
            </w:pPr>
            <w:r w:rsidRPr="00691677">
              <w:rPr>
                <w:rFonts w:ascii="Arial" w:hAnsi="Arial" w:cs="Arial"/>
                <w:bCs/>
              </w:rPr>
              <w:t>Nil – less than 10%</w:t>
            </w:r>
          </w:p>
        </w:tc>
      </w:tr>
      <w:tr w:rsidR="00360104" w:rsidRPr="00691677" w14:paraId="1B425CA5" w14:textId="77777777" w:rsidTr="003E72FA">
        <w:tc>
          <w:tcPr>
            <w:tcW w:w="2026" w:type="dxa"/>
          </w:tcPr>
          <w:p w14:paraId="10F7E6BD" w14:textId="77777777" w:rsidR="00360104" w:rsidRPr="00691677" w:rsidRDefault="00360104" w:rsidP="003E72FA">
            <w:pPr>
              <w:jc w:val="center"/>
              <w:rPr>
                <w:rFonts w:ascii="Arial" w:hAnsi="Arial" w:cs="Arial"/>
                <w:b/>
                <w:bCs/>
                <w:u w:val="single"/>
              </w:rPr>
            </w:pPr>
          </w:p>
        </w:tc>
        <w:tc>
          <w:tcPr>
            <w:tcW w:w="1973" w:type="dxa"/>
          </w:tcPr>
          <w:p w14:paraId="115B90EB" w14:textId="77777777" w:rsidR="00360104" w:rsidRPr="00691677" w:rsidRDefault="00360104" w:rsidP="003E72FA">
            <w:pPr>
              <w:jc w:val="center"/>
              <w:rPr>
                <w:rFonts w:ascii="Arial" w:hAnsi="Arial" w:cs="Arial"/>
                <w:b/>
                <w:bCs/>
                <w:sz w:val="22"/>
                <w:szCs w:val="22"/>
              </w:rPr>
            </w:pPr>
            <w:r w:rsidRPr="00691677">
              <w:rPr>
                <w:rFonts w:ascii="Arial" w:hAnsi="Arial" w:cs="Arial"/>
                <w:b/>
                <w:bCs/>
                <w:sz w:val="22"/>
                <w:szCs w:val="22"/>
              </w:rPr>
              <w:t>Apply Article 35</w:t>
            </w:r>
          </w:p>
        </w:tc>
        <w:tc>
          <w:tcPr>
            <w:tcW w:w="2130" w:type="dxa"/>
          </w:tcPr>
          <w:p w14:paraId="00D339F4" w14:textId="77777777" w:rsidR="00360104" w:rsidRPr="00691677" w:rsidRDefault="00360104" w:rsidP="003E72FA">
            <w:pPr>
              <w:jc w:val="center"/>
              <w:rPr>
                <w:rFonts w:ascii="Arial" w:hAnsi="Arial" w:cs="Arial"/>
                <w:b/>
                <w:bCs/>
              </w:rPr>
            </w:pPr>
            <w:r w:rsidRPr="00691677">
              <w:rPr>
                <w:rFonts w:ascii="Arial" w:hAnsi="Arial" w:cs="Arial"/>
                <w:b/>
                <w:bCs/>
              </w:rPr>
              <w:t>% Penalty to be applied</w:t>
            </w:r>
          </w:p>
        </w:tc>
        <w:tc>
          <w:tcPr>
            <w:tcW w:w="2167" w:type="dxa"/>
          </w:tcPr>
          <w:p w14:paraId="4262EA0E" w14:textId="77777777" w:rsidR="00360104" w:rsidRPr="00691677" w:rsidRDefault="00360104" w:rsidP="003E72FA">
            <w:pPr>
              <w:rPr>
                <w:rFonts w:ascii="Arial" w:hAnsi="Arial" w:cs="Arial"/>
                <w:b/>
                <w:bCs/>
              </w:rPr>
            </w:pPr>
          </w:p>
        </w:tc>
        <w:tc>
          <w:tcPr>
            <w:tcW w:w="1667" w:type="dxa"/>
          </w:tcPr>
          <w:p w14:paraId="67B9FF90" w14:textId="77777777" w:rsidR="00360104" w:rsidRPr="00691677" w:rsidRDefault="00360104" w:rsidP="003E72FA">
            <w:pPr>
              <w:rPr>
                <w:rFonts w:ascii="Arial" w:hAnsi="Arial" w:cs="Arial"/>
                <w:b/>
                <w:bCs/>
              </w:rPr>
            </w:pPr>
            <w:r w:rsidRPr="00691677">
              <w:rPr>
                <w:rFonts w:ascii="Arial" w:hAnsi="Arial" w:cs="Arial"/>
                <w:b/>
                <w:bCs/>
              </w:rPr>
              <w:t>100%</w:t>
            </w:r>
          </w:p>
          <w:p w14:paraId="658E32DE" w14:textId="77777777" w:rsidR="00360104" w:rsidRPr="00691677" w:rsidRDefault="00360104" w:rsidP="003E72FA">
            <w:pPr>
              <w:rPr>
                <w:rFonts w:ascii="Arial" w:hAnsi="Arial" w:cs="Arial"/>
                <w:b/>
                <w:bCs/>
              </w:rPr>
            </w:pPr>
          </w:p>
        </w:tc>
      </w:tr>
      <w:tr w:rsidR="00360104" w:rsidRPr="009178DA" w14:paraId="49F09600" w14:textId="77777777" w:rsidTr="003E72FA">
        <w:tc>
          <w:tcPr>
            <w:tcW w:w="2026" w:type="dxa"/>
          </w:tcPr>
          <w:p w14:paraId="5BE8F24B" w14:textId="77777777" w:rsidR="00360104" w:rsidRPr="00691677" w:rsidRDefault="00360104" w:rsidP="003E72FA">
            <w:pPr>
              <w:jc w:val="center"/>
              <w:rPr>
                <w:rFonts w:ascii="Arial" w:hAnsi="Arial" w:cs="Arial"/>
                <w:b/>
                <w:bCs/>
                <w:u w:val="single"/>
              </w:rPr>
            </w:pPr>
          </w:p>
        </w:tc>
        <w:tc>
          <w:tcPr>
            <w:tcW w:w="1973" w:type="dxa"/>
          </w:tcPr>
          <w:p w14:paraId="12A4049C" w14:textId="77777777" w:rsidR="00360104" w:rsidRPr="00691677" w:rsidRDefault="00360104" w:rsidP="003E72FA">
            <w:pPr>
              <w:jc w:val="center"/>
              <w:rPr>
                <w:rFonts w:ascii="Arial" w:hAnsi="Arial" w:cs="Arial"/>
                <w:b/>
                <w:bCs/>
              </w:rPr>
            </w:pPr>
          </w:p>
        </w:tc>
        <w:tc>
          <w:tcPr>
            <w:tcW w:w="2130" w:type="dxa"/>
          </w:tcPr>
          <w:p w14:paraId="39519496" w14:textId="77777777" w:rsidR="00360104" w:rsidRPr="00691677" w:rsidRDefault="00360104" w:rsidP="003E72FA">
            <w:pPr>
              <w:jc w:val="center"/>
              <w:rPr>
                <w:rFonts w:ascii="Arial" w:hAnsi="Arial" w:cs="Arial"/>
                <w:b/>
                <w:bCs/>
              </w:rPr>
            </w:pPr>
          </w:p>
        </w:tc>
        <w:tc>
          <w:tcPr>
            <w:tcW w:w="2167" w:type="dxa"/>
          </w:tcPr>
          <w:p w14:paraId="09BE1603" w14:textId="77777777" w:rsidR="00360104" w:rsidRPr="00691677" w:rsidRDefault="00360104" w:rsidP="003E72FA">
            <w:pPr>
              <w:rPr>
                <w:rFonts w:ascii="Arial" w:hAnsi="Arial" w:cs="Arial"/>
                <w:b/>
                <w:bCs/>
              </w:rPr>
            </w:pPr>
            <w:r w:rsidRPr="00691677">
              <w:rPr>
                <w:rFonts w:ascii="Arial" w:hAnsi="Arial" w:cs="Arial"/>
                <w:b/>
                <w:bCs/>
              </w:rPr>
              <w:t>Payment Due</w:t>
            </w:r>
          </w:p>
        </w:tc>
        <w:tc>
          <w:tcPr>
            <w:tcW w:w="1667" w:type="dxa"/>
          </w:tcPr>
          <w:p w14:paraId="5C5F2A8F" w14:textId="77777777" w:rsidR="00360104" w:rsidRPr="00A6539B" w:rsidRDefault="00360104" w:rsidP="003E72FA">
            <w:pPr>
              <w:rPr>
                <w:rFonts w:ascii="Arial" w:hAnsi="Arial" w:cs="Arial"/>
                <w:b/>
                <w:bCs/>
              </w:rPr>
            </w:pPr>
            <w:r w:rsidRPr="00691677">
              <w:rPr>
                <w:rFonts w:ascii="Arial" w:hAnsi="Arial" w:cs="Arial"/>
                <w:b/>
                <w:bCs/>
              </w:rPr>
              <w:t>£0</w:t>
            </w:r>
          </w:p>
        </w:tc>
      </w:tr>
    </w:tbl>
    <w:p w14:paraId="2DB766FA" w14:textId="77777777" w:rsidR="001E43D3" w:rsidRDefault="001E43D3" w:rsidP="00360104">
      <w:pPr>
        <w:spacing w:after="200" w:line="276" w:lineRule="auto"/>
        <w:jc w:val="right"/>
        <w:rPr>
          <w:rFonts w:ascii="Arial" w:hAnsi="Arial" w:cs="Arial"/>
          <w:b/>
          <w:sz w:val="24"/>
          <w:szCs w:val="24"/>
        </w:rPr>
      </w:pPr>
    </w:p>
    <w:p w14:paraId="6FF64AA7" w14:textId="77777777" w:rsidR="001E43D3" w:rsidRDefault="001E43D3">
      <w:pPr>
        <w:spacing w:after="200" w:line="276" w:lineRule="auto"/>
        <w:rPr>
          <w:rFonts w:ascii="Arial" w:hAnsi="Arial" w:cs="Arial"/>
          <w:b/>
          <w:sz w:val="24"/>
          <w:szCs w:val="24"/>
        </w:rPr>
      </w:pPr>
      <w:r>
        <w:rPr>
          <w:rFonts w:ascii="Arial" w:hAnsi="Arial" w:cs="Arial"/>
          <w:b/>
          <w:sz w:val="24"/>
          <w:szCs w:val="24"/>
        </w:rPr>
        <w:br w:type="page"/>
      </w:r>
    </w:p>
    <w:p w14:paraId="569ACD98" w14:textId="77777777" w:rsidR="001247FC" w:rsidRDefault="001247FC" w:rsidP="00360104">
      <w:pPr>
        <w:spacing w:after="200" w:line="276" w:lineRule="auto"/>
        <w:jc w:val="right"/>
        <w:rPr>
          <w:rFonts w:ascii="Arial" w:hAnsi="Arial" w:cs="Arial"/>
          <w:b/>
          <w:sz w:val="24"/>
          <w:szCs w:val="24"/>
        </w:rPr>
      </w:pPr>
    </w:p>
    <w:p w14:paraId="0BCE33D6" w14:textId="77777777" w:rsidR="00360104" w:rsidRPr="00484723" w:rsidRDefault="00360104" w:rsidP="00360104">
      <w:pPr>
        <w:spacing w:after="200" w:line="276" w:lineRule="auto"/>
        <w:jc w:val="right"/>
        <w:rPr>
          <w:rFonts w:ascii="Arial" w:hAnsi="Arial" w:cs="Arial"/>
          <w:b/>
          <w:sz w:val="24"/>
          <w:szCs w:val="24"/>
        </w:rPr>
      </w:pPr>
      <w:bookmarkStart w:id="155" w:name="Chapter_15_Annex_3"/>
      <w:bookmarkEnd w:id="155"/>
      <w:r w:rsidRPr="00484723">
        <w:rPr>
          <w:rFonts w:ascii="Arial" w:hAnsi="Arial" w:cs="Arial"/>
          <w:b/>
          <w:sz w:val="24"/>
          <w:szCs w:val="24"/>
        </w:rPr>
        <w:t>Annex 3</w:t>
      </w:r>
    </w:p>
    <w:p w14:paraId="00A756A3" w14:textId="77777777" w:rsidR="00360104" w:rsidRPr="00484723" w:rsidRDefault="00360104" w:rsidP="00360104">
      <w:pPr>
        <w:spacing w:after="200" w:line="276" w:lineRule="auto"/>
        <w:rPr>
          <w:rFonts w:ascii="Arial" w:hAnsi="Arial" w:cs="Arial"/>
          <w:b/>
          <w:sz w:val="24"/>
          <w:szCs w:val="24"/>
        </w:rPr>
      </w:pPr>
      <w:r w:rsidRPr="00484723">
        <w:rPr>
          <w:rFonts w:ascii="Arial" w:hAnsi="Arial" w:cs="Arial"/>
          <w:b/>
          <w:sz w:val="24"/>
          <w:szCs w:val="24"/>
        </w:rPr>
        <w:t>Article 35 (6) of Regulation 640/2014</w:t>
      </w:r>
    </w:p>
    <w:p w14:paraId="2EB3600A" w14:textId="77777777" w:rsidR="00360104" w:rsidRPr="00484723" w:rsidRDefault="00360104" w:rsidP="00360104">
      <w:pPr>
        <w:spacing w:after="200" w:line="276" w:lineRule="auto"/>
        <w:rPr>
          <w:rFonts w:ascii="Arial" w:hAnsi="Arial" w:cs="Arial"/>
          <w:sz w:val="24"/>
          <w:szCs w:val="24"/>
        </w:rPr>
      </w:pPr>
      <w:r w:rsidRPr="00484723">
        <w:rPr>
          <w:rFonts w:ascii="Arial" w:hAnsi="Arial" w:cs="Arial"/>
          <w:sz w:val="24"/>
          <w:szCs w:val="24"/>
        </w:rPr>
        <w:t xml:space="preserve">False evidence or failed to provide necessary information due to negligence </w:t>
      </w:r>
    </w:p>
    <w:tbl>
      <w:tblPr>
        <w:tblW w:w="9897" w:type="dxa"/>
        <w:tblInd w:w="-8" w:type="dxa"/>
        <w:tblLayout w:type="fixed"/>
        <w:tblLook w:val="04A0" w:firstRow="1" w:lastRow="0" w:firstColumn="1" w:lastColumn="0" w:noHBand="0" w:noVBand="1"/>
      </w:tblPr>
      <w:tblGrid>
        <w:gridCol w:w="2810"/>
        <w:gridCol w:w="3118"/>
        <w:gridCol w:w="3969"/>
      </w:tblGrid>
      <w:tr w:rsidR="00360104" w:rsidRPr="00484723" w14:paraId="49057706" w14:textId="77777777" w:rsidTr="003E72FA">
        <w:trPr>
          <w:trHeight w:val="791"/>
        </w:trPr>
        <w:tc>
          <w:tcPr>
            <w:tcW w:w="2810" w:type="dxa"/>
            <w:tcBorders>
              <w:top w:val="single" w:sz="4" w:space="0" w:color="auto"/>
              <w:left w:val="single" w:sz="4" w:space="0" w:color="auto"/>
              <w:bottom w:val="single" w:sz="4" w:space="0" w:color="auto"/>
              <w:right w:val="single" w:sz="4" w:space="0" w:color="auto"/>
            </w:tcBorders>
            <w:shd w:val="clear" w:color="auto" w:fill="808080"/>
            <w:noWrap/>
            <w:vAlign w:val="center"/>
          </w:tcPr>
          <w:p w14:paraId="32783BA6" w14:textId="77777777" w:rsidR="00360104" w:rsidRPr="00484723" w:rsidRDefault="00360104" w:rsidP="003E72FA">
            <w:pPr>
              <w:jc w:val="center"/>
              <w:rPr>
                <w:rFonts w:ascii="Arial" w:hAnsi="Arial" w:cs="Arial"/>
                <w:b/>
                <w:bCs/>
                <w:color w:val="FFFFFF"/>
              </w:rPr>
            </w:pPr>
          </w:p>
        </w:tc>
        <w:tc>
          <w:tcPr>
            <w:tcW w:w="3118" w:type="dxa"/>
            <w:tcBorders>
              <w:top w:val="single" w:sz="4" w:space="0" w:color="auto"/>
              <w:left w:val="nil"/>
              <w:bottom w:val="single" w:sz="4" w:space="0" w:color="auto"/>
              <w:right w:val="single" w:sz="4" w:space="0" w:color="auto"/>
            </w:tcBorders>
            <w:shd w:val="clear" w:color="auto" w:fill="808080"/>
            <w:vAlign w:val="center"/>
            <w:hideMark/>
          </w:tcPr>
          <w:p w14:paraId="49951061" w14:textId="77777777" w:rsidR="00360104" w:rsidRPr="00484723" w:rsidRDefault="00360104" w:rsidP="003E72FA">
            <w:pPr>
              <w:jc w:val="center"/>
              <w:rPr>
                <w:rFonts w:ascii="Arial" w:hAnsi="Arial" w:cs="Arial"/>
                <w:b/>
                <w:bCs/>
                <w:color w:val="FFFFFF"/>
              </w:rPr>
            </w:pPr>
            <w:r w:rsidRPr="00484723">
              <w:rPr>
                <w:rFonts w:ascii="Arial" w:hAnsi="Arial" w:cs="Arial"/>
                <w:b/>
                <w:bCs/>
                <w:color w:val="FFFFFF"/>
              </w:rPr>
              <w:t>For first  non-compliance use this column to calculate reduction</w:t>
            </w:r>
          </w:p>
        </w:tc>
        <w:tc>
          <w:tcPr>
            <w:tcW w:w="3969" w:type="dxa"/>
            <w:tcBorders>
              <w:top w:val="single" w:sz="4" w:space="0" w:color="auto"/>
              <w:left w:val="single" w:sz="4" w:space="0" w:color="auto"/>
              <w:bottom w:val="single" w:sz="4" w:space="0" w:color="auto"/>
              <w:right w:val="single" w:sz="4" w:space="0" w:color="auto"/>
            </w:tcBorders>
            <w:shd w:val="clear" w:color="auto" w:fill="808080"/>
          </w:tcPr>
          <w:p w14:paraId="76A23CDA" w14:textId="77777777" w:rsidR="00360104" w:rsidRPr="00484723" w:rsidRDefault="00360104" w:rsidP="003E72FA">
            <w:pPr>
              <w:jc w:val="center"/>
              <w:rPr>
                <w:rFonts w:ascii="Arial" w:hAnsi="Arial" w:cs="Arial"/>
                <w:b/>
                <w:bCs/>
                <w:color w:val="FFFFFF"/>
              </w:rPr>
            </w:pPr>
          </w:p>
        </w:tc>
      </w:tr>
      <w:tr w:rsidR="00360104" w:rsidRPr="00484723" w14:paraId="060EFE47" w14:textId="77777777" w:rsidTr="003E72FA">
        <w:trPr>
          <w:trHeight w:val="809"/>
        </w:trPr>
        <w:tc>
          <w:tcPr>
            <w:tcW w:w="281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14:paraId="71B3F685" w14:textId="77777777" w:rsidR="00360104" w:rsidRPr="00484723" w:rsidRDefault="00360104" w:rsidP="003E72FA">
            <w:pPr>
              <w:jc w:val="center"/>
              <w:rPr>
                <w:rFonts w:ascii="Arial" w:hAnsi="Arial" w:cs="Arial"/>
                <w:b/>
                <w:bCs/>
                <w:color w:val="FFFFFF"/>
              </w:rPr>
            </w:pPr>
          </w:p>
        </w:tc>
        <w:tc>
          <w:tcPr>
            <w:tcW w:w="3118" w:type="dxa"/>
            <w:tcBorders>
              <w:top w:val="single" w:sz="4" w:space="0" w:color="auto"/>
              <w:left w:val="nil"/>
              <w:bottom w:val="single" w:sz="4" w:space="0" w:color="auto"/>
              <w:right w:val="single" w:sz="4" w:space="0" w:color="auto"/>
            </w:tcBorders>
            <w:shd w:val="clear" w:color="auto" w:fill="808080"/>
            <w:vAlign w:val="center"/>
            <w:hideMark/>
          </w:tcPr>
          <w:p w14:paraId="20054840" w14:textId="77777777" w:rsidR="00360104" w:rsidRPr="00484723" w:rsidRDefault="00360104" w:rsidP="003E72FA">
            <w:pPr>
              <w:jc w:val="center"/>
              <w:rPr>
                <w:rFonts w:ascii="Arial" w:hAnsi="Arial" w:cs="Arial"/>
                <w:b/>
                <w:bCs/>
                <w:color w:val="FFFFFF"/>
              </w:rPr>
            </w:pPr>
            <w:r w:rsidRPr="00484723">
              <w:rPr>
                <w:rFonts w:ascii="Arial" w:hAnsi="Arial" w:cs="Arial"/>
                <w:b/>
                <w:bCs/>
                <w:color w:val="FFFFFF"/>
              </w:rPr>
              <w:t>Reduction for first non-compliance</w:t>
            </w:r>
          </w:p>
        </w:tc>
        <w:tc>
          <w:tcPr>
            <w:tcW w:w="3969" w:type="dxa"/>
            <w:tcBorders>
              <w:top w:val="single" w:sz="4" w:space="0" w:color="auto"/>
              <w:left w:val="single" w:sz="4" w:space="0" w:color="auto"/>
              <w:bottom w:val="single" w:sz="4" w:space="0" w:color="auto"/>
              <w:right w:val="single" w:sz="4" w:space="0" w:color="auto"/>
            </w:tcBorders>
            <w:shd w:val="clear" w:color="auto" w:fill="808080"/>
          </w:tcPr>
          <w:p w14:paraId="05B18383" w14:textId="77777777" w:rsidR="00360104" w:rsidRPr="00484723" w:rsidRDefault="00360104" w:rsidP="003E72FA">
            <w:pPr>
              <w:jc w:val="center"/>
              <w:rPr>
                <w:rFonts w:ascii="Arial" w:hAnsi="Arial" w:cs="Arial"/>
                <w:b/>
                <w:bCs/>
                <w:color w:val="FFFFFF"/>
              </w:rPr>
            </w:pPr>
            <w:r w:rsidRPr="00484723">
              <w:rPr>
                <w:rFonts w:ascii="Arial" w:hAnsi="Arial" w:cs="Arial"/>
                <w:b/>
                <w:bCs/>
                <w:color w:val="FFFFFF"/>
              </w:rPr>
              <w:t>Exclusion from measure</w:t>
            </w:r>
          </w:p>
        </w:tc>
      </w:tr>
      <w:tr w:rsidR="00360104" w:rsidRPr="00484723" w14:paraId="00CA4E3F" w14:textId="77777777" w:rsidTr="003E72FA">
        <w:trPr>
          <w:trHeight w:val="368"/>
        </w:trPr>
        <w:tc>
          <w:tcPr>
            <w:tcW w:w="2810" w:type="dxa"/>
            <w:vMerge w:val="restart"/>
            <w:tcBorders>
              <w:top w:val="single" w:sz="4" w:space="0" w:color="auto"/>
              <w:left w:val="single" w:sz="4" w:space="0" w:color="auto"/>
              <w:right w:val="single" w:sz="4" w:space="0" w:color="auto"/>
            </w:tcBorders>
            <w:vAlign w:val="center"/>
            <w:hideMark/>
          </w:tcPr>
          <w:p w14:paraId="083D9A6D" w14:textId="77777777" w:rsidR="00360104" w:rsidRPr="00484723" w:rsidRDefault="00360104" w:rsidP="003E72FA">
            <w:pPr>
              <w:jc w:val="center"/>
              <w:rPr>
                <w:rFonts w:ascii="Arial" w:hAnsi="Arial" w:cs="Arial"/>
              </w:rPr>
            </w:pPr>
            <w:r w:rsidRPr="00484723">
              <w:rPr>
                <w:rFonts w:ascii="Arial" w:hAnsi="Arial" w:cs="Arial"/>
              </w:rPr>
              <w:t>False evidence</w:t>
            </w:r>
          </w:p>
        </w:tc>
        <w:tc>
          <w:tcPr>
            <w:tcW w:w="3118" w:type="dxa"/>
            <w:vMerge w:val="restart"/>
            <w:tcBorders>
              <w:top w:val="single" w:sz="4" w:space="0" w:color="auto"/>
              <w:left w:val="nil"/>
              <w:right w:val="single" w:sz="4" w:space="0" w:color="auto"/>
            </w:tcBorders>
            <w:noWrap/>
            <w:vAlign w:val="center"/>
            <w:hideMark/>
          </w:tcPr>
          <w:p w14:paraId="3E59F6A7" w14:textId="77777777" w:rsidR="00360104" w:rsidRPr="00484723" w:rsidRDefault="00360104" w:rsidP="003E72FA">
            <w:pPr>
              <w:jc w:val="center"/>
              <w:rPr>
                <w:rFonts w:ascii="Arial" w:hAnsi="Arial" w:cs="Arial"/>
              </w:rPr>
            </w:pPr>
            <w:r w:rsidRPr="00484723">
              <w:rPr>
                <w:rFonts w:ascii="Arial" w:hAnsi="Arial" w:cs="Arial"/>
              </w:rPr>
              <w:t>100%</w:t>
            </w:r>
          </w:p>
        </w:tc>
        <w:tc>
          <w:tcPr>
            <w:tcW w:w="3969" w:type="dxa"/>
            <w:vMerge w:val="restart"/>
            <w:tcBorders>
              <w:top w:val="single" w:sz="4" w:space="0" w:color="auto"/>
              <w:left w:val="nil"/>
              <w:bottom w:val="single" w:sz="4" w:space="0" w:color="auto"/>
              <w:right w:val="single" w:sz="4" w:space="0" w:color="auto"/>
            </w:tcBorders>
            <w:vAlign w:val="center"/>
          </w:tcPr>
          <w:p w14:paraId="1C584135" w14:textId="77777777" w:rsidR="00360104" w:rsidRPr="00484723" w:rsidRDefault="00360104" w:rsidP="003E72FA">
            <w:pPr>
              <w:rPr>
                <w:rFonts w:ascii="Arial" w:hAnsi="Arial" w:cs="Arial"/>
              </w:rPr>
            </w:pPr>
            <w:r w:rsidRPr="00484723">
              <w:rPr>
                <w:rFonts w:ascii="Arial" w:hAnsi="Arial" w:cs="Arial"/>
              </w:rPr>
              <w:t>2 years (current year plus 1 additional year)</w:t>
            </w:r>
          </w:p>
        </w:tc>
      </w:tr>
      <w:tr w:rsidR="00360104" w:rsidRPr="00484723" w14:paraId="176D6013" w14:textId="77777777" w:rsidTr="003E72FA">
        <w:trPr>
          <w:trHeight w:val="464"/>
        </w:trPr>
        <w:tc>
          <w:tcPr>
            <w:tcW w:w="2810" w:type="dxa"/>
            <w:vMerge/>
            <w:tcBorders>
              <w:left w:val="single" w:sz="4" w:space="0" w:color="auto"/>
              <w:right w:val="single" w:sz="4" w:space="0" w:color="auto"/>
            </w:tcBorders>
            <w:vAlign w:val="center"/>
            <w:hideMark/>
          </w:tcPr>
          <w:p w14:paraId="6C287F01" w14:textId="77777777" w:rsidR="00360104" w:rsidRPr="00484723" w:rsidRDefault="00360104" w:rsidP="003E72FA">
            <w:pPr>
              <w:rPr>
                <w:rFonts w:ascii="Arial" w:hAnsi="Arial" w:cs="Arial"/>
              </w:rPr>
            </w:pPr>
          </w:p>
        </w:tc>
        <w:tc>
          <w:tcPr>
            <w:tcW w:w="3118" w:type="dxa"/>
            <w:vMerge/>
            <w:tcBorders>
              <w:left w:val="nil"/>
              <w:right w:val="single" w:sz="4" w:space="0" w:color="auto"/>
            </w:tcBorders>
            <w:noWrap/>
            <w:vAlign w:val="bottom"/>
            <w:hideMark/>
          </w:tcPr>
          <w:p w14:paraId="689D4B70" w14:textId="77777777" w:rsidR="00360104" w:rsidRPr="00484723" w:rsidRDefault="00360104" w:rsidP="003E72FA">
            <w:pPr>
              <w:jc w:val="center"/>
              <w:rPr>
                <w:rFonts w:ascii="Arial" w:hAnsi="Arial" w:cs="Arial"/>
              </w:rPr>
            </w:pPr>
          </w:p>
        </w:tc>
        <w:tc>
          <w:tcPr>
            <w:tcW w:w="3969" w:type="dxa"/>
            <w:vMerge/>
            <w:tcBorders>
              <w:left w:val="nil"/>
              <w:bottom w:val="single" w:sz="4" w:space="0" w:color="auto"/>
              <w:right w:val="single" w:sz="4" w:space="0" w:color="auto"/>
            </w:tcBorders>
          </w:tcPr>
          <w:p w14:paraId="7563F9A7" w14:textId="77777777" w:rsidR="00360104" w:rsidRPr="00484723" w:rsidRDefault="00360104" w:rsidP="003E72FA">
            <w:pPr>
              <w:jc w:val="center"/>
              <w:rPr>
                <w:rFonts w:ascii="Arial" w:hAnsi="Arial" w:cs="Arial"/>
              </w:rPr>
            </w:pPr>
          </w:p>
        </w:tc>
      </w:tr>
      <w:tr w:rsidR="00360104" w:rsidRPr="00484723" w14:paraId="05D50ADD" w14:textId="77777777" w:rsidTr="003E72FA">
        <w:trPr>
          <w:trHeight w:val="464"/>
        </w:trPr>
        <w:tc>
          <w:tcPr>
            <w:tcW w:w="2810" w:type="dxa"/>
            <w:vMerge/>
            <w:tcBorders>
              <w:left w:val="single" w:sz="4" w:space="0" w:color="auto"/>
              <w:right w:val="single" w:sz="4" w:space="0" w:color="auto"/>
            </w:tcBorders>
            <w:vAlign w:val="center"/>
            <w:hideMark/>
          </w:tcPr>
          <w:p w14:paraId="5A0B7BAA" w14:textId="77777777" w:rsidR="00360104" w:rsidRPr="00484723" w:rsidRDefault="00360104" w:rsidP="003E72FA">
            <w:pPr>
              <w:rPr>
                <w:rFonts w:ascii="Arial" w:hAnsi="Arial" w:cs="Arial"/>
              </w:rPr>
            </w:pPr>
          </w:p>
        </w:tc>
        <w:tc>
          <w:tcPr>
            <w:tcW w:w="3118" w:type="dxa"/>
            <w:vMerge/>
            <w:tcBorders>
              <w:left w:val="nil"/>
              <w:right w:val="single" w:sz="4" w:space="0" w:color="auto"/>
            </w:tcBorders>
            <w:noWrap/>
            <w:vAlign w:val="bottom"/>
            <w:hideMark/>
          </w:tcPr>
          <w:p w14:paraId="0593FC88" w14:textId="77777777" w:rsidR="00360104" w:rsidRPr="00484723" w:rsidRDefault="00360104" w:rsidP="003E72FA">
            <w:pPr>
              <w:jc w:val="center"/>
              <w:rPr>
                <w:rFonts w:ascii="Arial" w:hAnsi="Arial" w:cs="Arial"/>
              </w:rPr>
            </w:pPr>
          </w:p>
        </w:tc>
        <w:tc>
          <w:tcPr>
            <w:tcW w:w="3969" w:type="dxa"/>
            <w:vMerge/>
            <w:tcBorders>
              <w:left w:val="nil"/>
              <w:bottom w:val="single" w:sz="4" w:space="0" w:color="auto"/>
              <w:right w:val="single" w:sz="4" w:space="0" w:color="auto"/>
            </w:tcBorders>
          </w:tcPr>
          <w:p w14:paraId="194BA3BB" w14:textId="77777777" w:rsidR="00360104" w:rsidRPr="00484723" w:rsidRDefault="00360104" w:rsidP="003E72FA">
            <w:pPr>
              <w:keepNext/>
              <w:jc w:val="center"/>
              <w:outlineLvl w:val="0"/>
              <w:rPr>
                <w:rFonts w:ascii="Arial" w:hAnsi="Arial" w:cs="Arial"/>
              </w:rPr>
            </w:pPr>
          </w:p>
        </w:tc>
      </w:tr>
      <w:tr w:rsidR="00360104" w:rsidRPr="00484723" w14:paraId="4D4FCCAD" w14:textId="77777777" w:rsidTr="003E72FA">
        <w:trPr>
          <w:trHeight w:val="464"/>
        </w:trPr>
        <w:tc>
          <w:tcPr>
            <w:tcW w:w="2810" w:type="dxa"/>
            <w:vMerge/>
            <w:tcBorders>
              <w:left w:val="single" w:sz="4" w:space="0" w:color="auto"/>
              <w:right w:val="single" w:sz="4" w:space="0" w:color="auto"/>
            </w:tcBorders>
            <w:vAlign w:val="center"/>
            <w:hideMark/>
          </w:tcPr>
          <w:p w14:paraId="590E702A" w14:textId="77777777" w:rsidR="00360104" w:rsidRPr="00484723" w:rsidRDefault="00360104" w:rsidP="003E72FA">
            <w:pPr>
              <w:keepNext/>
              <w:outlineLvl w:val="0"/>
              <w:rPr>
                <w:rFonts w:ascii="Arial" w:hAnsi="Arial" w:cs="Arial"/>
              </w:rPr>
            </w:pPr>
          </w:p>
        </w:tc>
        <w:tc>
          <w:tcPr>
            <w:tcW w:w="3118" w:type="dxa"/>
            <w:vMerge/>
            <w:tcBorders>
              <w:left w:val="nil"/>
              <w:right w:val="single" w:sz="4" w:space="0" w:color="auto"/>
            </w:tcBorders>
            <w:noWrap/>
            <w:vAlign w:val="bottom"/>
            <w:hideMark/>
          </w:tcPr>
          <w:p w14:paraId="19F1D7B9" w14:textId="77777777" w:rsidR="00360104" w:rsidRPr="00484723" w:rsidRDefault="00360104" w:rsidP="003E72FA">
            <w:pPr>
              <w:keepNext/>
              <w:jc w:val="center"/>
              <w:outlineLvl w:val="0"/>
              <w:rPr>
                <w:rFonts w:ascii="Arial" w:hAnsi="Arial" w:cs="Arial"/>
              </w:rPr>
            </w:pPr>
          </w:p>
        </w:tc>
        <w:tc>
          <w:tcPr>
            <w:tcW w:w="3969" w:type="dxa"/>
            <w:vMerge/>
            <w:tcBorders>
              <w:left w:val="nil"/>
              <w:bottom w:val="single" w:sz="4" w:space="0" w:color="auto"/>
              <w:right w:val="single" w:sz="4" w:space="0" w:color="auto"/>
            </w:tcBorders>
          </w:tcPr>
          <w:p w14:paraId="6DED8D3A" w14:textId="77777777" w:rsidR="00360104" w:rsidRPr="00484723" w:rsidRDefault="00360104" w:rsidP="003E72FA">
            <w:pPr>
              <w:keepNext/>
              <w:jc w:val="center"/>
              <w:outlineLvl w:val="0"/>
              <w:rPr>
                <w:rFonts w:ascii="Arial" w:hAnsi="Arial" w:cs="Arial"/>
              </w:rPr>
            </w:pPr>
          </w:p>
        </w:tc>
      </w:tr>
      <w:tr w:rsidR="00360104" w:rsidRPr="00484723" w14:paraId="27686D18" w14:textId="77777777" w:rsidTr="003E72FA">
        <w:trPr>
          <w:trHeight w:val="464"/>
        </w:trPr>
        <w:tc>
          <w:tcPr>
            <w:tcW w:w="2810" w:type="dxa"/>
            <w:vMerge/>
            <w:tcBorders>
              <w:left w:val="single" w:sz="4" w:space="0" w:color="auto"/>
              <w:right w:val="single" w:sz="4" w:space="0" w:color="auto"/>
            </w:tcBorders>
            <w:vAlign w:val="center"/>
            <w:hideMark/>
          </w:tcPr>
          <w:p w14:paraId="096BE430" w14:textId="77777777" w:rsidR="00360104" w:rsidRPr="00484723" w:rsidRDefault="00360104" w:rsidP="003E72FA">
            <w:pPr>
              <w:keepNext/>
              <w:outlineLvl w:val="0"/>
              <w:rPr>
                <w:rFonts w:ascii="Arial" w:hAnsi="Arial" w:cs="Arial"/>
              </w:rPr>
            </w:pPr>
          </w:p>
        </w:tc>
        <w:tc>
          <w:tcPr>
            <w:tcW w:w="3118" w:type="dxa"/>
            <w:vMerge/>
            <w:tcBorders>
              <w:left w:val="nil"/>
              <w:right w:val="single" w:sz="4" w:space="0" w:color="auto"/>
            </w:tcBorders>
            <w:noWrap/>
            <w:vAlign w:val="bottom"/>
            <w:hideMark/>
          </w:tcPr>
          <w:p w14:paraId="0B1DC907" w14:textId="77777777" w:rsidR="00360104" w:rsidRPr="00484723" w:rsidRDefault="00360104" w:rsidP="003E72FA">
            <w:pPr>
              <w:keepNext/>
              <w:jc w:val="center"/>
              <w:outlineLvl w:val="0"/>
              <w:rPr>
                <w:rFonts w:ascii="Arial" w:hAnsi="Arial" w:cs="Arial"/>
              </w:rPr>
            </w:pPr>
          </w:p>
        </w:tc>
        <w:tc>
          <w:tcPr>
            <w:tcW w:w="3969" w:type="dxa"/>
            <w:vMerge/>
            <w:tcBorders>
              <w:left w:val="nil"/>
              <w:bottom w:val="single" w:sz="4" w:space="0" w:color="auto"/>
              <w:right w:val="single" w:sz="4" w:space="0" w:color="auto"/>
            </w:tcBorders>
          </w:tcPr>
          <w:p w14:paraId="10B5BEE1" w14:textId="77777777" w:rsidR="00360104" w:rsidRPr="00484723" w:rsidRDefault="00360104" w:rsidP="003E72FA">
            <w:pPr>
              <w:keepNext/>
              <w:jc w:val="center"/>
              <w:outlineLvl w:val="0"/>
              <w:rPr>
                <w:rFonts w:ascii="Arial" w:hAnsi="Arial" w:cs="Arial"/>
              </w:rPr>
            </w:pPr>
          </w:p>
        </w:tc>
      </w:tr>
      <w:tr w:rsidR="00360104" w:rsidRPr="00484723" w14:paraId="4FFD580C" w14:textId="77777777" w:rsidTr="003E72FA">
        <w:trPr>
          <w:trHeight w:val="464"/>
        </w:trPr>
        <w:tc>
          <w:tcPr>
            <w:tcW w:w="2810" w:type="dxa"/>
            <w:vMerge/>
            <w:tcBorders>
              <w:left w:val="single" w:sz="4" w:space="0" w:color="auto"/>
              <w:bottom w:val="single" w:sz="4" w:space="0" w:color="000000"/>
              <w:right w:val="single" w:sz="4" w:space="0" w:color="auto"/>
            </w:tcBorders>
            <w:vAlign w:val="center"/>
            <w:hideMark/>
          </w:tcPr>
          <w:p w14:paraId="6C2E03C3" w14:textId="77777777" w:rsidR="00360104" w:rsidRPr="00484723" w:rsidRDefault="00360104" w:rsidP="003E72FA">
            <w:pPr>
              <w:keepNext/>
              <w:outlineLvl w:val="0"/>
              <w:rPr>
                <w:rFonts w:ascii="Arial" w:hAnsi="Arial" w:cs="Arial"/>
              </w:rPr>
            </w:pPr>
          </w:p>
        </w:tc>
        <w:tc>
          <w:tcPr>
            <w:tcW w:w="3118" w:type="dxa"/>
            <w:vMerge/>
            <w:tcBorders>
              <w:left w:val="nil"/>
              <w:bottom w:val="single" w:sz="4" w:space="0" w:color="auto"/>
              <w:right w:val="single" w:sz="4" w:space="0" w:color="auto"/>
            </w:tcBorders>
            <w:noWrap/>
            <w:vAlign w:val="bottom"/>
            <w:hideMark/>
          </w:tcPr>
          <w:p w14:paraId="3C534C12" w14:textId="77777777" w:rsidR="00360104" w:rsidRPr="00484723" w:rsidRDefault="00360104" w:rsidP="003E72FA">
            <w:pPr>
              <w:keepNext/>
              <w:jc w:val="center"/>
              <w:outlineLvl w:val="0"/>
              <w:rPr>
                <w:rFonts w:ascii="Arial" w:hAnsi="Arial" w:cs="Arial"/>
              </w:rPr>
            </w:pPr>
          </w:p>
        </w:tc>
        <w:tc>
          <w:tcPr>
            <w:tcW w:w="3969" w:type="dxa"/>
            <w:vMerge/>
            <w:tcBorders>
              <w:left w:val="nil"/>
              <w:bottom w:val="single" w:sz="4" w:space="0" w:color="auto"/>
              <w:right w:val="single" w:sz="4" w:space="0" w:color="auto"/>
            </w:tcBorders>
          </w:tcPr>
          <w:p w14:paraId="629A2EAC" w14:textId="77777777" w:rsidR="00360104" w:rsidRPr="00484723" w:rsidRDefault="00360104" w:rsidP="003E72FA">
            <w:pPr>
              <w:keepNext/>
              <w:jc w:val="center"/>
              <w:outlineLvl w:val="0"/>
              <w:rPr>
                <w:rFonts w:ascii="Arial" w:hAnsi="Arial" w:cs="Arial"/>
              </w:rPr>
            </w:pPr>
          </w:p>
        </w:tc>
      </w:tr>
      <w:tr w:rsidR="00360104" w:rsidRPr="009178DA" w14:paraId="303686F3" w14:textId="77777777" w:rsidTr="001E43D3">
        <w:trPr>
          <w:trHeight w:val="368"/>
        </w:trPr>
        <w:tc>
          <w:tcPr>
            <w:tcW w:w="2810" w:type="dxa"/>
            <w:tcBorders>
              <w:left w:val="single" w:sz="4" w:space="0" w:color="auto"/>
              <w:bottom w:val="single" w:sz="4" w:space="0" w:color="auto"/>
              <w:right w:val="single" w:sz="4" w:space="0" w:color="auto"/>
            </w:tcBorders>
            <w:vAlign w:val="center"/>
            <w:hideMark/>
          </w:tcPr>
          <w:p w14:paraId="45279CDA" w14:textId="77777777" w:rsidR="00360104" w:rsidRPr="00484723" w:rsidRDefault="00360104" w:rsidP="003E72FA">
            <w:pPr>
              <w:jc w:val="center"/>
              <w:rPr>
                <w:rFonts w:ascii="Arial" w:hAnsi="Arial" w:cs="Arial"/>
              </w:rPr>
            </w:pPr>
            <w:r w:rsidRPr="00484723">
              <w:rPr>
                <w:rFonts w:ascii="Arial" w:hAnsi="Arial" w:cs="Arial"/>
              </w:rPr>
              <w:t>Failed to provide the necessary information due to negligence</w:t>
            </w:r>
          </w:p>
        </w:tc>
        <w:tc>
          <w:tcPr>
            <w:tcW w:w="3118" w:type="dxa"/>
            <w:tcBorders>
              <w:top w:val="single" w:sz="4" w:space="0" w:color="auto"/>
              <w:left w:val="nil"/>
              <w:bottom w:val="single" w:sz="4" w:space="0" w:color="auto"/>
              <w:right w:val="single" w:sz="4" w:space="0" w:color="auto"/>
            </w:tcBorders>
            <w:noWrap/>
            <w:vAlign w:val="center"/>
            <w:hideMark/>
          </w:tcPr>
          <w:p w14:paraId="1BB91E88" w14:textId="77777777" w:rsidR="00360104" w:rsidRPr="00484723" w:rsidRDefault="00360104" w:rsidP="003E72FA">
            <w:pPr>
              <w:jc w:val="center"/>
              <w:rPr>
                <w:rFonts w:ascii="Arial" w:hAnsi="Arial" w:cs="Arial"/>
              </w:rPr>
            </w:pPr>
            <w:r w:rsidRPr="00484723">
              <w:rPr>
                <w:rFonts w:ascii="Arial" w:hAnsi="Arial" w:cs="Arial"/>
              </w:rPr>
              <w:t>100%</w:t>
            </w:r>
          </w:p>
        </w:tc>
        <w:tc>
          <w:tcPr>
            <w:tcW w:w="3969" w:type="dxa"/>
            <w:tcBorders>
              <w:top w:val="single" w:sz="4" w:space="0" w:color="auto"/>
              <w:left w:val="nil"/>
              <w:bottom w:val="single" w:sz="4" w:space="0" w:color="auto"/>
              <w:right w:val="single" w:sz="4" w:space="0" w:color="auto"/>
            </w:tcBorders>
            <w:vAlign w:val="center"/>
          </w:tcPr>
          <w:p w14:paraId="27D4F7E3" w14:textId="77777777" w:rsidR="00360104" w:rsidRPr="009178DA" w:rsidRDefault="00360104" w:rsidP="003E72FA">
            <w:pPr>
              <w:rPr>
                <w:rFonts w:ascii="Arial" w:hAnsi="Arial" w:cs="Arial"/>
              </w:rPr>
            </w:pPr>
            <w:r w:rsidRPr="00484723">
              <w:rPr>
                <w:rFonts w:ascii="Arial" w:hAnsi="Arial" w:cs="Arial"/>
              </w:rPr>
              <w:t>2 years (current year plus 1 additional year)</w:t>
            </w:r>
          </w:p>
        </w:tc>
      </w:tr>
    </w:tbl>
    <w:p w14:paraId="36E3D6B2" w14:textId="77777777" w:rsidR="001E43D3" w:rsidRDefault="001E43D3">
      <w:pPr>
        <w:spacing w:after="200" w:line="276" w:lineRule="auto"/>
        <w:rPr>
          <w:rFonts w:ascii="Arial" w:hAnsi="Arial" w:cs="Arial"/>
          <w:b/>
          <w:sz w:val="24"/>
          <w:szCs w:val="24"/>
        </w:rPr>
      </w:pPr>
    </w:p>
    <w:p w14:paraId="5DB029E7" w14:textId="77777777" w:rsidR="008576E0" w:rsidRPr="007F183D" w:rsidRDefault="008576E0">
      <w:pPr>
        <w:spacing w:after="200" w:line="276" w:lineRule="auto"/>
        <w:rPr>
          <w:rFonts w:ascii="Arial" w:hAnsi="Arial" w:cs="Arial"/>
          <w:b/>
          <w:sz w:val="24"/>
          <w:szCs w:val="24"/>
        </w:rPr>
      </w:pPr>
      <w:r w:rsidRPr="007F183D">
        <w:rPr>
          <w:rFonts w:ascii="Arial" w:hAnsi="Arial" w:cs="Arial"/>
          <w:b/>
          <w:sz w:val="24"/>
          <w:szCs w:val="24"/>
        </w:rPr>
        <w:br w:type="page"/>
      </w:r>
    </w:p>
    <w:p w14:paraId="4A446872" w14:textId="77777777" w:rsidR="008576E0" w:rsidRPr="007F183D" w:rsidRDefault="008576E0" w:rsidP="008576E0">
      <w:pPr>
        <w:jc w:val="center"/>
        <w:rPr>
          <w:rFonts w:ascii="Arial" w:hAnsi="Arial" w:cs="Arial"/>
          <w:b/>
          <w:sz w:val="24"/>
          <w:szCs w:val="24"/>
        </w:rPr>
      </w:pPr>
      <w:bookmarkStart w:id="156" w:name="Chapter_16"/>
      <w:bookmarkEnd w:id="156"/>
      <w:r w:rsidRPr="00484723">
        <w:rPr>
          <w:rFonts w:ascii="Arial" w:hAnsi="Arial" w:cs="Arial"/>
          <w:b/>
          <w:sz w:val="24"/>
          <w:szCs w:val="24"/>
        </w:rPr>
        <w:lastRenderedPageBreak/>
        <w:t>CHAPTER 16</w:t>
      </w:r>
    </w:p>
    <w:p w14:paraId="3D67BBF9" w14:textId="77777777" w:rsidR="00313FD7" w:rsidRPr="007F183D" w:rsidRDefault="00313FD7" w:rsidP="00313FD7">
      <w:pPr>
        <w:rPr>
          <w:rFonts w:ascii="Arial" w:hAnsi="Arial" w:cs="Arial"/>
          <w:sz w:val="24"/>
          <w:szCs w:val="24"/>
        </w:rPr>
      </w:pPr>
    </w:p>
    <w:p w14:paraId="4FA32223" w14:textId="77777777" w:rsidR="003F3039" w:rsidRDefault="003F3039" w:rsidP="003F3039">
      <w:pPr>
        <w:jc w:val="center"/>
        <w:rPr>
          <w:rFonts w:ascii="Arial" w:hAnsi="Arial" w:cs="Arial"/>
          <w:b/>
          <w:sz w:val="24"/>
          <w:szCs w:val="24"/>
        </w:rPr>
      </w:pPr>
      <w:r w:rsidRPr="003F3039">
        <w:rPr>
          <w:rFonts w:ascii="Arial" w:hAnsi="Arial" w:cs="Arial"/>
          <w:b/>
          <w:sz w:val="24"/>
          <w:szCs w:val="24"/>
        </w:rPr>
        <w:t>Project Non</w:t>
      </w:r>
      <w:r w:rsidR="0015194C">
        <w:rPr>
          <w:rFonts w:ascii="Arial" w:hAnsi="Arial" w:cs="Arial"/>
          <w:b/>
          <w:sz w:val="24"/>
          <w:szCs w:val="24"/>
        </w:rPr>
        <w:t>-</w:t>
      </w:r>
      <w:r w:rsidRPr="003F3039">
        <w:rPr>
          <w:rFonts w:ascii="Arial" w:hAnsi="Arial" w:cs="Arial"/>
          <w:b/>
          <w:sz w:val="24"/>
          <w:szCs w:val="24"/>
        </w:rPr>
        <w:t>Financial Monitoring and Evaluation</w:t>
      </w:r>
    </w:p>
    <w:p w14:paraId="40617B05" w14:textId="77777777" w:rsidR="00183740" w:rsidRPr="003F3039" w:rsidRDefault="00183740" w:rsidP="003F3039">
      <w:pPr>
        <w:jc w:val="center"/>
        <w:rPr>
          <w:rFonts w:ascii="Arial" w:hAnsi="Arial" w:cs="Arial"/>
          <w:b/>
          <w:sz w:val="24"/>
          <w:szCs w:val="24"/>
          <w:u w:val="single"/>
        </w:rPr>
      </w:pPr>
    </w:p>
    <w:p w14:paraId="39ADC8CE" w14:textId="593C4E1F" w:rsidR="00584F8A" w:rsidRPr="00584F8A" w:rsidRDefault="00584F8A" w:rsidP="00584F8A">
      <w:pPr>
        <w:spacing w:after="200" w:line="276" w:lineRule="auto"/>
        <w:rPr>
          <w:rFonts w:ascii="Arial" w:eastAsiaTheme="minorHAnsi" w:hAnsi="Arial" w:cs="Arial"/>
          <w:b/>
          <w:sz w:val="24"/>
          <w:szCs w:val="24"/>
        </w:rPr>
      </w:pPr>
      <w:bookmarkStart w:id="157" w:name="Chapter_16_Background"/>
      <w:r w:rsidRPr="00584F8A">
        <w:rPr>
          <w:rFonts w:ascii="Arial" w:eastAsiaTheme="minorHAnsi" w:hAnsi="Arial" w:cs="Arial"/>
          <w:b/>
          <w:sz w:val="24"/>
          <w:szCs w:val="24"/>
        </w:rPr>
        <w:t>Background</w:t>
      </w:r>
      <w:bookmarkEnd w:id="157"/>
    </w:p>
    <w:p w14:paraId="5AFD5F8D" w14:textId="566123C5" w:rsidR="00584F8A" w:rsidRPr="00B2561F" w:rsidRDefault="00584F8A" w:rsidP="00584F8A">
      <w:pPr>
        <w:numPr>
          <w:ilvl w:val="1"/>
          <w:numId w:val="473"/>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The NI Rural Development Programme 2014-2020 approved by the Commission sets out the objectives for the LEADER funding and the outputs and results to be monitored and reported in the Annual Pr</w:t>
      </w:r>
      <w:r w:rsidR="00A9440E">
        <w:rPr>
          <w:rFonts w:ascii="Arial" w:eastAsiaTheme="minorHAnsi" w:hAnsi="Arial" w:cs="Arial"/>
          <w:sz w:val="24"/>
          <w:szCs w:val="24"/>
        </w:rPr>
        <w:t>ogress Reports (calendar years)</w:t>
      </w:r>
      <w:r w:rsidRPr="00B2561F">
        <w:rPr>
          <w:rFonts w:ascii="Arial" w:eastAsiaTheme="minorHAnsi" w:hAnsi="Arial" w:cs="Arial"/>
          <w:sz w:val="24"/>
          <w:szCs w:val="24"/>
        </w:rPr>
        <w:t xml:space="preserve">.  </w:t>
      </w:r>
    </w:p>
    <w:p w14:paraId="45478076" w14:textId="77777777" w:rsidR="00584F8A" w:rsidRPr="00B2561F" w:rsidRDefault="00584F8A" w:rsidP="00584F8A">
      <w:pPr>
        <w:spacing w:after="200"/>
        <w:contextualSpacing/>
        <w:rPr>
          <w:rFonts w:ascii="Arial" w:eastAsiaTheme="minorHAnsi" w:hAnsi="Arial" w:cs="Arial"/>
          <w:sz w:val="24"/>
          <w:szCs w:val="24"/>
        </w:rPr>
      </w:pPr>
    </w:p>
    <w:p w14:paraId="6317F958"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The Framework for the DAERA LEADER Programme (summarised at </w:t>
      </w:r>
      <w:hyperlink w:anchor="Appendix_8E_annex_1" w:history="1">
        <w:r w:rsidRPr="00B2561F">
          <w:rPr>
            <w:rFonts w:ascii="Arial" w:eastAsiaTheme="minorHAnsi" w:hAnsi="Arial" w:cs="Arial"/>
            <w:color w:val="0000FF" w:themeColor="hyperlink"/>
            <w:sz w:val="24"/>
            <w:szCs w:val="24"/>
            <w:u w:val="single"/>
          </w:rPr>
          <w:t>Appendix 8E, Annex 1</w:t>
        </w:r>
      </w:hyperlink>
      <w:r w:rsidRPr="00B2561F">
        <w:rPr>
          <w:rFonts w:ascii="Arial" w:eastAsiaTheme="minorHAnsi" w:hAnsi="Arial" w:cs="Arial"/>
          <w:sz w:val="24"/>
          <w:szCs w:val="24"/>
        </w:rPr>
        <w:t>) sets out the design principles and rules for implementation of the schemes.  This includes the performance targets for each of the key themes and how these should be assessed, monitored, evaluated and reported.</w:t>
      </w:r>
    </w:p>
    <w:p w14:paraId="29C593F0" w14:textId="77777777" w:rsidR="00584F8A" w:rsidRPr="00B2561F" w:rsidRDefault="00584F8A" w:rsidP="00584F8A">
      <w:pPr>
        <w:spacing w:after="200"/>
        <w:ind w:left="720"/>
        <w:contextualSpacing/>
        <w:rPr>
          <w:rFonts w:ascii="Arial" w:eastAsiaTheme="minorHAnsi" w:hAnsi="Arial" w:cs="Arial"/>
          <w:sz w:val="24"/>
          <w:szCs w:val="24"/>
        </w:rPr>
      </w:pPr>
    </w:p>
    <w:p w14:paraId="1BC93867"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bookmarkStart w:id="158" w:name="Chap_19_para4"/>
      <w:bookmarkStart w:id="159" w:name="para_16_3"/>
      <w:bookmarkEnd w:id="158"/>
      <w:bookmarkEnd w:id="159"/>
      <w:r w:rsidRPr="00B2561F">
        <w:rPr>
          <w:rFonts w:ascii="Arial" w:eastAsiaTheme="minorHAnsi" w:hAnsi="Arial" w:cs="Arial"/>
          <w:sz w:val="24"/>
          <w:szCs w:val="24"/>
        </w:rPr>
        <w:t>Chapter 10 sets out the instructions on ‘Setting Project Objectives, Key Tasks &amp; Target Indicators’.</w:t>
      </w:r>
    </w:p>
    <w:p w14:paraId="11859592" w14:textId="77777777" w:rsidR="00584F8A" w:rsidRPr="00B2561F" w:rsidRDefault="00584F8A" w:rsidP="00584F8A">
      <w:pPr>
        <w:spacing w:after="200" w:line="276" w:lineRule="auto"/>
        <w:rPr>
          <w:rFonts w:ascii="Arial" w:eastAsiaTheme="minorHAnsi" w:hAnsi="Arial" w:cs="Arial"/>
          <w:sz w:val="24"/>
          <w:szCs w:val="24"/>
        </w:rPr>
      </w:pPr>
    </w:p>
    <w:p w14:paraId="4CC7C6D3" w14:textId="77777777" w:rsidR="00584F8A" w:rsidRPr="00B2561F" w:rsidRDefault="00584F8A" w:rsidP="00584F8A">
      <w:pPr>
        <w:spacing w:after="200"/>
        <w:ind w:left="720"/>
        <w:contextualSpacing/>
        <w:rPr>
          <w:rFonts w:ascii="Arial" w:eastAsiaTheme="minorHAnsi" w:hAnsi="Arial" w:cs="Arial"/>
          <w:sz w:val="24"/>
          <w:szCs w:val="24"/>
        </w:rPr>
      </w:pPr>
    </w:p>
    <w:p w14:paraId="27235CC1" w14:textId="77777777" w:rsidR="00584F8A" w:rsidRPr="00B2561F" w:rsidRDefault="00584F8A" w:rsidP="00584F8A">
      <w:pPr>
        <w:spacing w:after="200"/>
        <w:ind w:left="709"/>
        <w:contextualSpacing/>
        <w:rPr>
          <w:rFonts w:ascii="Arial" w:eastAsiaTheme="minorHAnsi" w:hAnsi="Arial" w:cs="Arial"/>
          <w:sz w:val="24"/>
          <w:szCs w:val="24"/>
        </w:rPr>
      </w:pPr>
    </w:p>
    <w:p w14:paraId="12AA1243" w14:textId="77777777" w:rsidR="00584F8A" w:rsidRPr="00B2561F" w:rsidRDefault="00584F8A" w:rsidP="00584F8A">
      <w:pPr>
        <w:spacing w:after="200"/>
        <w:contextualSpacing/>
        <w:rPr>
          <w:rFonts w:ascii="Arial" w:eastAsiaTheme="minorHAnsi" w:hAnsi="Arial" w:cs="Arial"/>
          <w:sz w:val="24"/>
          <w:szCs w:val="24"/>
        </w:rPr>
      </w:pPr>
    </w:p>
    <w:p w14:paraId="218B4605" w14:textId="77777777" w:rsidR="00584F8A" w:rsidRPr="00B2561F" w:rsidRDefault="00584F8A" w:rsidP="00584F8A">
      <w:pPr>
        <w:spacing w:after="200"/>
        <w:contextualSpacing/>
        <w:rPr>
          <w:rFonts w:ascii="Arial" w:eastAsiaTheme="minorHAnsi" w:hAnsi="Arial" w:cs="Arial"/>
          <w:b/>
          <w:sz w:val="24"/>
          <w:szCs w:val="24"/>
        </w:rPr>
      </w:pPr>
      <w:bookmarkStart w:id="160" w:name="Chapter_16_Progress_Reports"/>
      <w:r w:rsidRPr="00B2561F">
        <w:rPr>
          <w:rFonts w:ascii="Arial" w:eastAsiaTheme="minorHAnsi" w:hAnsi="Arial" w:cs="Arial"/>
          <w:b/>
          <w:sz w:val="24"/>
          <w:szCs w:val="24"/>
        </w:rPr>
        <w:t>Project Monitoring Reports</w:t>
      </w:r>
      <w:bookmarkEnd w:id="160"/>
    </w:p>
    <w:p w14:paraId="7709F1B3" w14:textId="77777777" w:rsidR="00584F8A" w:rsidRPr="00B2561F" w:rsidRDefault="00584F8A" w:rsidP="00584F8A">
      <w:pPr>
        <w:spacing w:after="200"/>
        <w:contextualSpacing/>
        <w:rPr>
          <w:rFonts w:ascii="Arial" w:eastAsiaTheme="minorHAnsi" w:hAnsi="Arial" w:cs="Arial"/>
          <w:b/>
          <w:sz w:val="24"/>
          <w:szCs w:val="24"/>
        </w:rPr>
      </w:pPr>
    </w:p>
    <w:p w14:paraId="538A4F98"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Following LoO acceptance the applicant is required, as a minimum, to submit six monthly Project Monitoring Progress Reports to the Admin Unit with the first report due at six months (from LoO issued date); or prior to the first payment at a pre-payment site visit, whichever comes first.  The Admin Unit must ensure that the project and beneficiary details as collected via the Project Monitoring Progress Report are recorded on the database Project Monitoring screens prior to submission of the claim.  There is no requirement to complete after all targets have been achieved.  Progress report templates pre-printed with the project details, the LoO objective, key tasks for implementation and the targets to be monitored</w:t>
      </w:r>
      <w:r w:rsidRPr="00B2561F" w:rsidDel="00E513F1">
        <w:rPr>
          <w:rFonts w:ascii="Arial" w:eastAsiaTheme="minorHAnsi" w:hAnsi="Arial" w:cs="Arial"/>
          <w:sz w:val="24"/>
          <w:szCs w:val="24"/>
        </w:rPr>
        <w:t xml:space="preserve"> </w:t>
      </w:r>
      <w:r w:rsidRPr="00B2561F">
        <w:rPr>
          <w:rFonts w:ascii="Arial" w:eastAsiaTheme="minorHAnsi" w:hAnsi="Arial" w:cs="Arial"/>
          <w:sz w:val="24"/>
          <w:szCs w:val="24"/>
        </w:rPr>
        <w:t>can be downloaded from the SSRS reporting facility .  Depending on the nature of the project and level of risk agreed (</w:t>
      </w:r>
      <w:hyperlink w:anchor="Appendix_7Fiii" w:history="1">
        <w:r w:rsidRPr="00B2561F">
          <w:rPr>
            <w:rFonts w:ascii="Arial" w:eastAsiaTheme="minorHAnsi" w:hAnsi="Arial" w:cs="Arial"/>
            <w:color w:val="0000FF" w:themeColor="hyperlink"/>
            <w:sz w:val="24"/>
            <w:szCs w:val="24"/>
            <w:u w:val="single"/>
          </w:rPr>
          <w:t>Appendix 7Fiii</w:t>
        </w:r>
      </w:hyperlink>
      <w:r w:rsidRPr="00B2561F">
        <w:rPr>
          <w:rFonts w:ascii="Arial" w:eastAsiaTheme="minorHAnsi" w:hAnsi="Arial" w:cs="Arial"/>
          <w:sz w:val="24"/>
          <w:szCs w:val="24"/>
        </w:rPr>
        <w:t xml:space="preserve">) the LAG may decide more frequent monitoring and reporting arrangements are required.   </w:t>
      </w:r>
    </w:p>
    <w:p w14:paraId="7C1C65E3" w14:textId="77777777" w:rsidR="00584F8A" w:rsidRPr="00B2561F" w:rsidRDefault="00584F8A" w:rsidP="00584F8A">
      <w:pPr>
        <w:spacing w:after="200"/>
        <w:contextualSpacing/>
        <w:rPr>
          <w:rFonts w:ascii="Arial" w:eastAsiaTheme="minorHAnsi" w:hAnsi="Arial" w:cs="Arial"/>
          <w:sz w:val="24"/>
          <w:szCs w:val="24"/>
        </w:rPr>
      </w:pPr>
    </w:p>
    <w:p w14:paraId="687DB657"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Failure to provide Project Monitoring Progress Reports at the agreed frequencies will be viewed as a non-compliance with the LoO obligations and grant payment will be suspended until this irregularity is rectified (Article 35 of </w:t>
      </w:r>
      <w:r w:rsidRPr="00B2561F">
        <w:rPr>
          <w:rFonts w:ascii="Arial" w:eastAsiaTheme="minorHAnsi" w:hAnsi="Arial" w:cs="Arial"/>
          <w:sz w:val="24"/>
          <w:szCs w:val="24"/>
        </w:rPr>
        <w:lastRenderedPageBreak/>
        <w:t>Commission regulations 640/2014).  This is tested in the Article 48 Stage 2 report required for each claim.</w:t>
      </w:r>
    </w:p>
    <w:p w14:paraId="39C911A1" w14:textId="77777777" w:rsidR="00584F8A" w:rsidRPr="00B2561F" w:rsidRDefault="00584F8A" w:rsidP="00584F8A">
      <w:pPr>
        <w:spacing w:after="200"/>
        <w:ind w:left="465"/>
        <w:contextualSpacing/>
        <w:rPr>
          <w:rFonts w:ascii="Arial" w:eastAsiaTheme="minorHAnsi" w:hAnsi="Arial" w:cs="Arial"/>
          <w:sz w:val="24"/>
          <w:szCs w:val="24"/>
        </w:rPr>
      </w:pPr>
    </w:p>
    <w:p w14:paraId="71B62826"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Initially the Project Monitoring Progress Report must detail progress with implementation of the project and key tasks, followed by progress towards the achievement of the overall project objective and scheme targets.  The report must also detail any issues or potential slippage to ensure that remedial action, if relevant, can be agreed. </w:t>
      </w:r>
    </w:p>
    <w:p w14:paraId="742F31C3" w14:textId="77777777" w:rsidR="00584F8A" w:rsidRPr="00B2561F" w:rsidRDefault="00584F8A" w:rsidP="00584F8A">
      <w:pPr>
        <w:spacing w:after="200"/>
        <w:ind w:left="720"/>
        <w:contextualSpacing/>
        <w:rPr>
          <w:rFonts w:ascii="Arial" w:eastAsiaTheme="minorHAnsi" w:hAnsi="Arial" w:cs="Arial"/>
          <w:sz w:val="24"/>
          <w:szCs w:val="24"/>
        </w:rPr>
      </w:pPr>
    </w:p>
    <w:p w14:paraId="5194FEB3"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The Admin Unit is responsible for maintaining contact with the applicant to monitor progress and ensure that Project Monitoring Progress Reports are timely thus avoiding delayed awareness of potential problems or slippage in achievements of expected targets set out within the LoO.  From LoO issue to completion of the final grant payment contact with the applicant to monitor progress must be on a regular basis as relevant to the project objective, key tasks and scheduled expenditure.  Contact emails or file notes of telephone conversations must retained on the project files as evidence of progress monitoring.</w:t>
      </w:r>
    </w:p>
    <w:p w14:paraId="5BFBF26A" w14:textId="77777777" w:rsidR="00584F8A" w:rsidRPr="00B2561F" w:rsidRDefault="00584F8A" w:rsidP="00584F8A">
      <w:pPr>
        <w:spacing w:after="200"/>
        <w:contextualSpacing/>
        <w:rPr>
          <w:rFonts w:ascii="Arial" w:eastAsiaTheme="minorHAnsi" w:hAnsi="Arial" w:cs="Arial"/>
          <w:sz w:val="24"/>
          <w:szCs w:val="24"/>
        </w:rPr>
      </w:pPr>
    </w:p>
    <w:p w14:paraId="6B8FC118" w14:textId="77777777" w:rsidR="00584F8A" w:rsidRPr="00B2561F" w:rsidRDefault="00584F8A" w:rsidP="00584F8A">
      <w:pPr>
        <w:spacing w:after="200"/>
        <w:contextualSpacing/>
        <w:rPr>
          <w:rFonts w:ascii="Arial" w:eastAsiaTheme="minorHAnsi" w:hAnsi="Arial" w:cs="Arial"/>
          <w:b/>
          <w:sz w:val="24"/>
          <w:szCs w:val="24"/>
        </w:rPr>
      </w:pPr>
      <w:bookmarkStart w:id="161" w:name="Chapter_16_Validation_of_Targets"/>
      <w:r w:rsidRPr="00B2561F">
        <w:rPr>
          <w:rFonts w:ascii="Arial" w:eastAsiaTheme="minorHAnsi" w:hAnsi="Arial" w:cs="Arial"/>
          <w:b/>
          <w:sz w:val="24"/>
          <w:szCs w:val="24"/>
        </w:rPr>
        <w:t>Validation of Targets Reported as Achieved by the Applicant</w:t>
      </w:r>
      <w:bookmarkEnd w:id="161"/>
    </w:p>
    <w:p w14:paraId="04EFA7D7" w14:textId="77777777" w:rsidR="00584F8A" w:rsidRPr="00B2561F" w:rsidRDefault="00584F8A" w:rsidP="00584F8A">
      <w:pPr>
        <w:spacing w:after="200"/>
        <w:contextualSpacing/>
        <w:rPr>
          <w:rFonts w:ascii="Arial" w:eastAsiaTheme="minorHAnsi" w:hAnsi="Arial" w:cs="Arial"/>
          <w:b/>
          <w:sz w:val="24"/>
          <w:szCs w:val="24"/>
        </w:rPr>
      </w:pPr>
    </w:p>
    <w:p w14:paraId="790688CB"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Prior to recording and/or reporting any target(s) as achieved to DAERA, the Admin Unit must undertake a project site visit or obtain confirmation electronically to validate the achievements reported by the applicant.  This is essential to ensure that only verifiable achievements are reported to the Minister, the RDP Monitoring &amp; AERA Committees and the Commission.</w:t>
      </w:r>
    </w:p>
    <w:p w14:paraId="0ABABB9A" w14:textId="77777777" w:rsidR="00584F8A" w:rsidRPr="00B2561F" w:rsidRDefault="00584F8A" w:rsidP="00584F8A">
      <w:pPr>
        <w:spacing w:after="200"/>
        <w:ind w:left="465"/>
        <w:contextualSpacing/>
        <w:rPr>
          <w:rFonts w:ascii="Arial" w:eastAsiaTheme="minorHAnsi" w:hAnsi="Arial" w:cs="Arial"/>
          <w:sz w:val="24"/>
          <w:szCs w:val="24"/>
        </w:rPr>
      </w:pPr>
    </w:p>
    <w:p w14:paraId="38BBAD21"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The database will be the only source of project financial and non-financial information and reporting for use by DAERA.  To that end, the Admin Unit is responsible for ensuring the project records are accurate and updated on a timely basis.  The Article 60 management check performed by DAERA Programme Compliance Section will consider the Admin Unit’s progress towards retaining accurate and up to date database records.</w:t>
      </w:r>
    </w:p>
    <w:p w14:paraId="12EDAEF2" w14:textId="77777777" w:rsidR="00584F8A" w:rsidRPr="00B2561F" w:rsidRDefault="00584F8A" w:rsidP="00584F8A">
      <w:pPr>
        <w:spacing w:after="200"/>
        <w:contextualSpacing/>
        <w:rPr>
          <w:rFonts w:ascii="Arial" w:eastAsiaTheme="minorHAnsi" w:hAnsi="Arial" w:cs="Arial"/>
          <w:sz w:val="24"/>
          <w:szCs w:val="24"/>
        </w:rPr>
      </w:pPr>
    </w:p>
    <w:p w14:paraId="435D393B" w14:textId="77777777" w:rsidR="00584F8A" w:rsidRPr="00B2561F" w:rsidRDefault="00584F8A" w:rsidP="00584F8A">
      <w:pPr>
        <w:spacing w:after="200"/>
        <w:contextualSpacing/>
        <w:rPr>
          <w:rFonts w:ascii="Arial" w:eastAsiaTheme="minorHAnsi" w:hAnsi="Arial" w:cs="Arial"/>
          <w:b/>
          <w:sz w:val="24"/>
          <w:szCs w:val="24"/>
        </w:rPr>
      </w:pPr>
      <w:bookmarkStart w:id="162" w:name="Chapter_16_Post_Project_Evaluation"/>
      <w:r w:rsidRPr="00B2561F">
        <w:rPr>
          <w:rFonts w:ascii="Arial" w:eastAsiaTheme="minorHAnsi" w:hAnsi="Arial" w:cs="Arial"/>
          <w:b/>
          <w:sz w:val="24"/>
          <w:szCs w:val="24"/>
        </w:rPr>
        <w:t>Post Project Evaluation</w:t>
      </w:r>
      <w:bookmarkEnd w:id="162"/>
    </w:p>
    <w:p w14:paraId="6A695290" w14:textId="77777777" w:rsidR="00584F8A" w:rsidRPr="00B2561F" w:rsidRDefault="00584F8A" w:rsidP="00584F8A">
      <w:pPr>
        <w:spacing w:after="200"/>
        <w:contextualSpacing/>
        <w:rPr>
          <w:rFonts w:ascii="Arial" w:eastAsiaTheme="minorHAnsi" w:hAnsi="Arial" w:cs="Arial"/>
          <w:b/>
          <w:sz w:val="24"/>
          <w:szCs w:val="24"/>
        </w:rPr>
      </w:pPr>
    </w:p>
    <w:p w14:paraId="65915F1D"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The LAG Admin Unit in consultation with the applicant is required to complete aStage 1 post project evaluation six months after the LoO project end date and a Stage 2 post project evaluation (PPE) no more than 2 years after the LoO project end date.  The Stage 1 PPE proforma will be downloaded pre-printed from the applications database (example proforma is available at </w:t>
      </w:r>
      <w:hyperlink w:anchor="Appendix_16G" w:history="1">
        <w:r w:rsidRPr="00B2561F">
          <w:rPr>
            <w:rFonts w:ascii="Arial" w:eastAsiaTheme="minorHAnsi" w:hAnsi="Arial" w:cs="Arial"/>
            <w:color w:val="0000FF" w:themeColor="hyperlink"/>
            <w:sz w:val="24"/>
            <w:szCs w:val="24"/>
            <w:u w:val="single"/>
          </w:rPr>
          <w:t>Appendix 16G</w:t>
        </w:r>
      </w:hyperlink>
      <w:r w:rsidRPr="00B2561F">
        <w:rPr>
          <w:rFonts w:ascii="Arial" w:eastAsiaTheme="minorHAnsi" w:hAnsi="Arial" w:cs="Arial"/>
          <w:sz w:val="24"/>
          <w:szCs w:val="24"/>
        </w:rPr>
        <w:t xml:space="preserve">).  </w:t>
      </w:r>
    </w:p>
    <w:p w14:paraId="14FABE98" w14:textId="77777777" w:rsidR="00584F8A" w:rsidRPr="00B2561F" w:rsidRDefault="00584F8A" w:rsidP="00584F8A">
      <w:pPr>
        <w:ind w:left="709"/>
        <w:rPr>
          <w:rFonts w:ascii="Arial" w:eastAsiaTheme="minorHAnsi" w:hAnsi="Arial" w:cs="Arial"/>
          <w:sz w:val="24"/>
          <w:szCs w:val="24"/>
        </w:rPr>
      </w:pPr>
    </w:p>
    <w:p w14:paraId="726E85A3" w14:textId="77777777" w:rsidR="00584F8A" w:rsidRPr="00B2561F" w:rsidRDefault="00584F8A" w:rsidP="00584F8A">
      <w:pPr>
        <w:ind w:left="709"/>
        <w:rPr>
          <w:rFonts w:ascii="Arial" w:eastAsiaTheme="minorHAnsi" w:hAnsi="Arial" w:cs="Arial"/>
          <w:sz w:val="24"/>
          <w:szCs w:val="24"/>
        </w:rPr>
      </w:pPr>
      <w:r w:rsidRPr="00B2561F">
        <w:rPr>
          <w:rFonts w:ascii="Arial" w:eastAsiaTheme="minorHAnsi" w:hAnsi="Arial" w:cs="Arial"/>
          <w:sz w:val="24"/>
          <w:szCs w:val="24"/>
        </w:rPr>
        <w:t>The Stage 2 proformae as relevant to the project scheme/type are available at Appendix 16H (RBIS), Appendix 16I (RBSS, Village Renewal, LAG Co-op, Broadband) or Appendix 16J (TA stand-alone Marketing &amp; Bespoke Training).   When the appropriate Stage 2 PPE report has been completed by the Admin Unit Authoriser, the database PPE record must be updated by recording Stage 2 ‘date completed’ and ‘completed by’ records and uploading the report to the application record on the database.</w:t>
      </w:r>
    </w:p>
    <w:p w14:paraId="1509B5CE" w14:textId="77777777" w:rsidR="00584F8A" w:rsidRPr="00B2561F" w:rsidRDefault="00584F8A" w:rsidP="00584F8A">
      <w:pPr>
        <w:ind w:left="709"/>
        <w:rPr>
          <w:rFonts w:ascii="Arial" w:eastAsiaTheme="minorHAnsi" w:hAnsi="Arial" w:cs="Arial"/>
          <w:sz w:val="24"/>
          <w:szCs w:val="24"/>
        </w:rPr>
      </w:pPr>
    </w:p>
    <w:p w14:paraId="30904F6B" w14:textId="77777777" w:rsidR="00584F8A" w:rsidRPr="00B2561F" w:rsidRDefault="00584F8A" w:rsidP="00584F8A">
      <w:pPr>
        <w:spacing w:after="200"/>
        <w:ind w:left="720"/>
        <w:contextualSpacing/>
        <w:rPr>
          <w:rFonts w:ascii="Arial" w:eastAsiaTheme="minorHAnsi" w:hAnsi="Arial" w:cs="Arial"/>
          <w:sz w:val="24"/>
          <w:szCs w:val="24"/>
        </w:rPr>
      </w:pPr>
      <w:r w:rsidRPr="00B2561F">
        <w:rPr>
          <w:rFonts w:ascii="Arial" w:eastAsiaTheme="minorHAnsi" w:hAnsi="Arial" w:cs="Arial"/>
          <w:sz w:val="24"/>
          <w:szCs w:val="24"/>
        </w:rPr>
        <w:t>*NOTE:  Completion of PPEs by required due date is closely monitored by DAERA Governance and EU Funding Branch.   You are advised to start the Stage 2 completion process at least 2 months in advance of the 2 years after the project end date to ensure that the 2 year post project completion timescale is achieved.</w:t>
      </w:r>
    </w:p>
    <w:p w14:paraId="2B437C76" w14:textId="77777777" w:rsidR="00584F8A" w:rsidRPr="00B2561F" w:rsidRDefault="00584F8A" w:rsidP="00584F8A">
      <w:pPr>
        <w:spacing w:after="200"/>
        <w:ind w:left="720"/>
        <w:contextualSpacing/>
        <w:rPr>
          <w:rFonts w:ascii="Arial" w:eastAsiaTheme="minorHAnsi" w:hAnsi="Arial" w:cs="Arial"/>
          <w:sz w:val="24"/>
          <w:szCs w:val="24"/>
        </w:rPr>
      </w:pPr>
    </w:p>
    <w:p w14:paraId="570A845F" w14:textId="77777777" w:rsidR="00584F8A" w:rsidRPr="00B2561F" w:rsidRDefault="00584F8A" w:rsidP="00584F8A">
      <w:pPr>
        <w:spacing w:after="200"/>
        <w:ind w:left="709"/>
        <w:contextualSpacing/>
        <w:rPr>
          <w:rFonts w:ascii="Arial" w:eastAsiaTheme="minorHAnsi" w:hAnsi="Arial" w:cs="Arial"/>
          <w:sz w:val="24"/>
          <w:szCs w:val="24"/>
        </w:rPr>
      </w:pPr>
      <w:r w:rsidRPr="00B2561F">
        <w:rPr>
          <w:rFonts w:ascii="Arial" w:eastAsiaTheme="minorHAnsi" w:hAnsi="Arial" w:cs="Arial"/>
          <w:sz w:val="24"/>
          <w:szCs w:val="24"/>
        </w:rPr>
        <w:t>For Technical Assistance (i.e. feasibility study) awarded by the LAG under the following schemes: Rural Business Investment Scheme, Basic Services, Co-operation, Village Renewal and Broadband a Stage 1 PPE only is required. You must update database application PPE record by omitting the Stage 2 completion date and mark the Stage 2 ‘Complete By’ field as ‘N/A’.</w:t>
      </w:r>
    </w:p>
    <w:p w14:paraId="4985119E" w14:textId="77777777" w:rsidR="00584F8A" w:rsidRPr="00B2561F" w:rsidRDefault="00584F8A" w:rsidP="00584F8A">
      <w:pPr>
        <w:spacing w:after="200"/>
        <w:ind w:left="709"/>
        <w:contextualSpacing/>
        <w:rPr>
          <w:rFonts w:ascii="Arial" w:eastAsiaTheme="minorHAnsi" w:hAnsi="Arial" w:cs="Arial"/>
          <w:sz w:val="24"/>
          <w:szCs w:val="24"/>
        </w:rPr>
      </w:pPr>
      <w:r w:rsidRPr="00B2561F">
        <w:rPr>
          <w:rFonts w:ascii="Arial" w:eastAsiaTheme="minorHAnsi" w:hAnsi="Arial" w:cs="Arial"/>
          <w:sz w:val="24"/>
          <w:szCs w:val="24"/>
        </w:rPr>
        <w:t>The LAG Admin Unit must inform the applicant in writing that failure to provide the necessary information as part of the Post Project Evaluation may lead to penalties on the grant awarded and exclusion from future funding opportunities under the Rural Development Programme.</w:t>
      </w:r>
    </w:p>
    <w:p w14:paraId="1101C3D3" w14:textId="77777777" w:rsidR="00584F8A" w:rsidRPr="00B2561F" w:rsidRDefault="00584F8A" w:rsidP="00584F8A">
      <w:pPr>
        <w:spacing w:after="200"/>
        <w:ind w:left="709"/>
        <w:contextualSpacing/>
        <w:rPr>
          <w:rFonts w:ascii="Arial" w:eastAsiaTheme="minorHAnsi" w:hAnsi="Arial" w:cs="Arial"/>
          <w:sz w:val="24"/>
          <w:szCs w:val="24"/>
        </w:rPr>
      </w:pPr>
    </w:p>
    <w:p w14:paraId="0BC23EF0"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For projects with total amount of non-promoter funding of more than £1m a standalone PPE is required, as per the Economic Appraisal and PPE arrangements set out within </w:t>
      </w:r>
      <w:hyperlink w:anchor="Appendix_8E" w:history="1">
        <w:r w:rsidRPr="00B2561F">
          <w:rPr>
            <w:rFonts w:ascii="Arial" w:eastAsiaTheme="minorHAnsi" w:hAnsi="Arial" w:cs="Arial"/>
            <w:color w:val="0000FF" w:themeColor="hyperlink"/>
            <w:sz w:val="24"/>
            <w:szCs w:val="24"/>
            <w:u w:val="single"/>
          </w:rPr>
          <w:t>Appendix 8E</w:t>
        </w:r>
      </w:hyperlink>
      <w:r w:rsidRPr="00B2561F">
        <w:rPr>
          <w:rFonts w:ascii="Arial" w:eastAsiaTheme="minorHAnsi" w:hAnsi="Arial" w:cs="Arial"/>
          <w:sz w:val="24"/>
          <w:szCs w:val="24"/>
        </w:rPr>
        <w:t>.  Standalone PPEs must be completed as required by the Northern Ireland Guide to Expenditure Appraisal and Evaluation (NIGEAE)</w:t>
      </w:r>
    </w:p>
    <w:p w14:paraId="35F52307" w14:textId="77777777" w:rsidR="00584F8A" w:rsidRPr="00B2561F" w:rsidRDefault="00584F8A" w:rsidP="00584F8A">
      <w:pPr>
        <w:spacing w:after="200"/>
        <w:contextualSpacing/>
        <w:rPr>
          <w:rFonts w:ascii="Arial" w:eastAsiaTheme="minorHAnsi" w:hAnsi="Arial" w:cs="Arial"/>
          <w:sz w:val="24"/>
          <w:szCs w:val="24"/>
        </w:rPr>
      </w:pPr>
    </w:p>
    <w:p w14:paraId="184D92F8"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The Admin Unit is responsible for undertaking a project site visit (or obtaining confirmation electronically in the case of a Stage 1 PPE) on receipt of the PPE reports to validate the performance targets and project outcomes reported as achieved.  In addition, a site visit must be undertaken to validate certain targets reported by applicants as achieved that require an on-site examination of the business or organisation records, for example, new jobs, export orders, number of people benefitting, number of vacant derelict properties brought back into use.  If new jobs are created as a result of a Rural Basic Services, Village Renewal or Co-operation Project please complete </w:t>
      </w:r>
      <w:hyperlink w:anchor="Appendix_16K" w:history="1">
        <w:r w:rsidRPr="00B2561F">
          <w:rPr>
            <w:rFonts w:ascii="Arial" w:eastAsiaTheme="minorHAnsi" w:hAnsi="Arial" w:cs="Arial"/>
            <w:color w:val="0000FF" w:themeColor="hyperlink"/>
            <w:sz w:val="24"/>
            <w:szCs w:val="24"/>
            <w:u w:val="single"/>
          </w:rPr>
          <w:t>Appendix 16K</w:t>
        </w:r>
      </w:hyperlink>
      <w:r w:rsidRPr="00B2561F">
        <w:rPr>
          <w:rFonts w:ascii="Arial" w:eastAsiaTheme="minorHAnsi" w:hAnsi="Arial" w:cs="Arial"/>
          <w:sz w:val="24"/>
          <w:szCs w:val="24"/>
        </w:rPr>
        <w:t xml:space="preserve"> and forward to DAERA.</w:t>
      </w:r>
    </w:p>
    <w:p w14:paraId="730BFC3F" w14:textId="77777777" w:rsidR="00584F8A" w:rsidRPr="00B2561F" w:rsidRDefault="00584F8A" w:rsidP="00584F8A">
      <w:pPr>
        <w:spacing w:after="200"/>
        <w:ind w:left="720"/>
        <w:contextualSpacing/>
        <w:rPr>
          <w:rFonts w:ascii="Arial" w:eastAsiaTheme="minorHAnsi" w:hAnsi="Arial" w:cs="Arial"/>
          <w:sz w:val="24"/>
          <w:szCs w:val="24"/>
        </w:rPr>
      </w:pPr>
    </w:p>
    <w:p w14:paraId="2DD8FA05"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DAERA Financial Policy Branch require quarterly reports on Economic Appraisals and PPEs completed for reporting to Department of Finance.  The Admin Unit must ensure that the details of EAs and PPE completed are </w:t>
      </w:r>
      <w:r w:rsidRPr="00B2561F">
        <w:rPr>
          <w:rFonts w:ascii="Arial" w:eastAsiaTheme="minorHAnsi" w:hAnsi="Arial" w:cs="Arial"/>
          <w:sz w:val="24"/>
          <w:szCs w:val="24"/>
        </w:rPr>
        <w:lastRenderedPageBreak/>
        <w:t>recorded on ESIF in a timely manner to ensure that Priority 6 Management has accurate and up to date records for onward reporting.</w:t>
      </w:r>
    </w:p>
    <w:p w14:paraId="77FC527A" w14:textId="77777777" w:rsidR="00584F8A" w:rsidRPr="00B2561F" w:rsidRDefault="00584F8A" w:rsidP="00584F8A">
      <w:pPr>
        <w:spacing w:after="200"/>
        <w:contextualSpacing/>
        <w:rPr>
          <w:rFonts w:ascii="Arial" w:eastAsiaTheme="minorHAnsi" w:hAnsi="Arial" w:cs="Arial"/>
          <w:sz w:val="24"/>
          <w:szCs w:val="24"/>
        </w:rPr>
      </w:pPr>
    </w:p>
    <w:p w14:paraId="25F50929" w14:textId="77777777" w:rsidR="00584F8A" w:rsidRPr="00B2561F" w:rsidRDefault="00584F8A" w:rsidP="00584F8A">
      <w:pPr>
        <w:spacing w:after="200"/>
        <w:contextualSpacing/>
        <w:rPr>
          <w:rFonts w:ascii="Arial" w:eastAsiaTheme="minorHAnsi" w:hAnsi="Arial" w:cs="Arial"/>
          <w:sz w:val="24"/>
          <w:szCs w:val="24"/>
        </w:rPr>
      </w:pPr>
    </w:p>
    <w:p w14:paraId="446D20AB" w14:textId="77777777" w:rsidR="00584F8A" w:rsidRPr="00B2561F" w:rsidRDefault="00584F8A" w:rsidP="00584F8A">
      <w:pPr>
        <w:spacing w:after="200"/>
        <w:contextualSpacing/>
        <w:rPr>
          <w:rFonts w:ascii="Arial" w:eastAsiaTheme="minorHAnsi" w:hAnsi="Arial" w:cs="Arial"/>
          <w:sz w:val="24"/>
          <w:szCs w:val="24"/>
        </w:rPr>
      </w:pPr>
      <w:bookmarkStart w:id="163" w:name="Chapter_16_Programme_Monitoring_Reports"/>
      <w:r w:rsidRPr="00B2561F">
        <w:rPr>
          <w:rFonts w:ascii="Arial" w:eastAsiaTheme="minorHAnsi" w:hAnsi="Arial" w:cs="Arial"/>
          <w:b/>
          <w:sz w:val="24"/>
          <w:szCs w:val="24"/>
        </w:rPr>
        <w:t>Programme Monitoring Reports</w:t>
      </w:r>
      <w:bookmarkEnd w:id="163"/>
    </w:p>
    <w:p w14:paraId="298B117F" w14:textId="77777777" w:rsidR="00584F8A" w:rsidRPr="00B2561F" w:rsidRDefault="00584F8A" w:rsidP="00584F8A">
      <w:pPr>
        <w:spacing w:after="200"/>
        <w:contextualSpacing/>
        <w:rPr>
          <w:rFonts w:ascii="Arial" w:eastAsiaTheme="minorHAnsi" w:hAnsi="Arial" w:cs="Arial"/>
          <w:sz w:val="24"/>
          <w:szCs w:val="24"/>
        </w:rPr>
      </w:pPr>
    </w:p>
    <w:p w14:paraId="572AF2A7"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The Northern Ireland Statistics and Research Agency (NISRA) will run six monthly monitoring reports from the EU database.</w:t>
      </w:r>
    </w:p>
    <w:p w14:paraId="25ABCF61" w14:textId="77777777" w:rsidR="00584F8A" w:rsidRPr="00B2561F" w:rsidRDefault="00584F8A" w:rsidP="00584F8A">
      <w:pPr>
        <w:spacing w:after="200" w:line="276" w:lineRule="auto"/>
        <w:ind w:left="709"/>
        <w:rPr>
          <w:rFonts w:ascii="Arial" w:eastAsiaTheme="minorHAnsi" w:hAnsi="Arial" w:cs="Arial"/>
          <w:sz w:val="24"/>
          <w:szCs w:val="24"/>
        </w:rPr>
      </w:pPr>
      <w:r w:rsidRPr="00B2561F">
        <w:rPr>
          <w:rFonts w:ascii="Arial" w:eastAsiaTheme="minorHAnsi" w:hAnsi="Arial" w:cs="Arial"/>
          <w:sz w:val="24"/>
          <w:szCs w:val="24"/>
        </w:rPr>
        <w:t>The information will be used for progress reports for the following;</w:t>
      </w:r>
    </w:p>
    <w:p w14:paraId="4B3F867E" w14:textId="77777777" w:rsidR="00584F8A" w:rsidRPr="00B2561F" w:rsidRDefault="00584F8A" w:rsidP="00584F8A">
      <w:pPr>
        <w:numPr>
          <w:ilvl w:val="0"/>
          <w:numId w:val="389"/>
        </w:numPr>
        <w:tabs>
          <w:tab w:val="left" w:pos="720"/>
        </w:tabs>
        <w:spacing w:after="200" w:line="276" w:lineRule="auto"/>
        <w:ind w:left="1440"/>
        <w:rPr>
          <w:rFonts w:ascii="Arial" w:eastAsiaTheme="minorHAnsi" w:hAnsi="Arial" w:cs="Arial"/>
          <w:sz w:val="24"/>
          <w:szCs w:val="24"/>
        </w:rPr>
      </w:pPr>
      <w:r w:rsidRPr="00B2561F">
        <w:rPr>
          <w:rFonts w:ascii="Arial" w:eastAsiaTheme="minorHAnsi" w:hAnsi="Arial" w:cs="Arial"/>
          <w:sz w:val="24"/>
          <w:szCs w:val="24"/>
        </w:rPr>
        <w:t>EU Commission</w:t>
      </w:r>
    </w:p>
    <w:p w14:paraId="5F1769D6" w14:textId="77777777" w:rsidR="00584F8A" w:rsidRPr="00B2561F" w:rsidRDefault="00584F8A" w:rsidP="00584F8A">
      <w:pPr>
        <w:numPr>
          <w:ilvl w:val="0"/>
          <w:numId w:val="389"/>
        </w:numPr>
        <w:tabs>
          <w:tab w:val="left" w:pos="720"/>
        </w:tabs>
        <w:spacing w:after="200" w:line="276" w:lineRule="auto"/>
        <w:ind w:left="1440"/>
        <w:rPr>
          <w:rFonts w:ascii="Arial" w:eastAsiaTheme="minorHAnsi" w:hAnsi="Arial" w:cs="Arial"/>
          <w:sz w:val="24"/>
          <w:szCs w:val="24"/>
        </w:rPr>
      </w:pPr>
      <w:r w:rsidRPr="00B2561F">
        <w:rPr>
          <w:rFonts w:ascii="Arial" w:eastAsiaTheme="minorHAnsi" w:hAnsi="Arial" w:cs="Arial"/>
          <w:sz w:val="24"/>
          <w:szCs w:val="24"/>
        </w:rPr>
        <w:t>RDP Monitoring Committee</w:t>
      </w:r>
    </w:p>
    <w:p w14:paraId="20441D52" w14:textId="77777777" w:rsidR="00584F8A" w:rsidRPr="00B2561F" w:rsidRDefault="00584F8A" w:rsidP="00584F8A">
      <w:pPr>
        <w:numPr>
          <w:ilvl w:val="0"/>
          <w:numId w:val="389"/>
        </w:numPr>
        <w:tabs>
          <w:tab w:val="left" w:pos="720"/>
        </w:tabs>
        <w:spacing w:after="200" w:line="276" w:lineRule="auto"/>
        <w:ind w:left="1440"/>
        <w:rPr>
          <w:rFonts w:ascii="Arial" w:eastAsiaTheme="minorHAnsi" w:hAnsi="Arial" w:cs="Arial"/>
          <w:sz w:val="24"/>
          <w:szCs w:val="24"/>
        </w:rPr>
      </w:pPr>
      <w:r w:rsidRPr="00B2561F">
        <w:rPr>
          <w:rFonts w:ascii="Arial" w:eastAsiaTheme="minorHAnsi" w:hAnsi="Arial" w:cs="Arial"/>
          <w:sz w:val="24"/>
          <w:szCs w:val="24"/>
        </w:rPr>
        <w:t>Mid-term and Ex-post evaluation</w:t>
      </w:r>
    </w:p>
    <w:p w14:paraId="70259FD0" w14:textId="77777777" w:rsidR="00584F8A" w:rsidRPr="00B2561F" w:rsidRDefault="00584F8A" w:rsidP="00584F8A">
      <w:pPr>
        <w:numPr>
          <w:ilvl w:val="0"/>
          <w:numId w:val="389"/>
        </w:numPr>
        <w:tabs>
          <w:tab w:val="left" w:pos="720"/>
        </w:tabs>
        <w:spacing w:after="200" w:line="276" w:lineRule="auto"/>
        <w:ind w:left="1440"/>
        <w:rPr>
          <w:rFonts w:ascii="Arial" w:eastAsiaTheme="minorHAnsi" w:hAnsi="Arial" w:cs="Arial"/>
          <w:sz w:val="24"/>
          <w:szCs w:val="24"/>
        </w:rPr>
      </w:pPr>
      <w:r w:rsidRPr="00B2561F">
        <w:rPr>
          <w:rFonts w:ascii="Arial" w:eastAsiaTheme="minorHAnsi" w:hAnsi="Arial" w:cs="Arial"/>
          <w:sz w:val="24"/>
          <w:szCs w:val="24"/>
        </w:rPr>
        <w:t>Cross-cutting Departmental strategies</w:t>
      </w:r>
    </w:p>
    <w:p w14:paraId="6E70E446" w14:textId="77777777" w:rsidR="00584F8A" w:rsidRPr="00B2561F" w:rsidRDefault="00584F8A" w:rsidP="00584F8A">
      <w:pPr>
        <w:numPr>
          <w:ilvl w:val="0"/>
          <w:numId w:val="389"/>
        </w:numPr>
        <w:tabs>
          <w:tab w:val="left" w:pos="720"/>
        </w:tabs>
        <w:spacing w:after="200" w:line="276" w:lineRule="auto"/>
        <w:ind w:left="1440"/>
        <w:rPr>
          <w:rFonts w:ascii="Arial" w:eastAsiaTheme="minorHAnsi" w:hAnsi="Arial" w:cs="Arial"/>
          <w:sz w:val="24"/>
          <w:szCs w:val="24"/>
        </w:rPr>
      </w:pPr>
      <w:r w:rsidRPr="00B2561F">
        <w:rPr>
          <w:rFonts w:ascii="Arial" w:eastAsiaTheme="minorHAnsi" w:hAnsi="Arial" w:cs="Arial"/>
          <w:sz w:val="24"/>
          <w:szCs w:val="24"/>
        </w:rPr>
        <w:t>Assembly questions, and</w:t>
      </w:r>
    </w:p>
    <w:p w14:paraId="7BF2390D" w14:textId="77777777" w:rsidR="00584F8A" w:rsidRPr="00B2561F" w:rsidRDefault="00584F8A" w:rsidP="00584F8A">
      <w:pPr>
        <w:numPr>
          <w:ilvl w:val="0"/>
          <w:numId w:val="389"/>
        </w:numPr>
        <w:tabs>
          <w:tab w:val="left" w:pos="720"/>
        </w:tabs>
        <w:spacing w:after="200" w:line="276" w:lineRule="auto"/>
        <w:ind w:left="1440"/>
        <w:rPr>
          <w:rFonts w:ascii="Arial" w:eastAsiaTheme="minorHAnsi" w:hAnsi="Arial" w:cs="Arial"/>
          <w:sz w:val="24"/>
          <w:szCs w:val="24"/>
        </w:rPr>
      </w:pPr>
      <w:r w:rsidRPr="00B2561F">
        <w:rPr>
          <w:rFonts w:ascii="Arial" w:eastAsiaTheme="minorHAnsi" w:hAnsi="Arial" w:cs="Arial"/>
          <w:sz w:val="24"/>
          <w:szCs w:val="24"/>
        </w:rPr>
        <w:t>AERA Committee questions</w:t>
      </w:r>
    </w:p>
    <w:p w14:paraId="1683B005" w14:textId="77777777" w:rsidR="00584F8A" w:rsidRPr="00B2561F" w:rsidRDefault="00584F8A" w:rsidP="00584F8A">
      <w:pPr>
        <w:spacing w:after="200"/>
        <w:contextualSpacing/>
        <w:rPr>
          <w:rFonts w:ascii="Arial" w:eastAsiaTheme="minorHAnsi" w:hAnsi="Arial" w:cs="Arial"/>
          <w:sz w:val="24"/>
          <w:szCs w:val="24"/>
        </w:rPr>
      </w:pPr>
    </w:p>
    <w:p w14:paraId="550472E0"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DAERA will extract monitoring information from the EU database when needed and the LAG will be asked to verify this information.  </w:t>
      </w:r>
    </w:p>
    <w:p w14:paraId="26B7EB05" w14:textId="77777777" w:rsidR="00584F8A" w:rsidRPr="00B2561F" w:rsidRDefault="00584F8A" w:rsidP="00584F8A">
      <w:pPr>
        <w:spacing w:after="200" w:line="276" w:lineRule="auto"/>
        <w:ind w:left="465"/>
        <w:rPr>
          <w:rFonts w:ascii="Arial" w:eastAsiaTheme="minorHAnsi" w:hAnsi="Arial" w:cs="Arial"/>
          <w:sz w:val="24"/>
          <w:szCs w:val="24"/>
        </w:rPr>
      </w:pPr>
    </w:p>
    <w:p w14:paraId="78BFEB04"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The LAG may also be asked to provide DAERA with additional monitoring information when required, to answer ad hoc requests. </w:t>
      </w:r>
    </w:p>
    <w:p w14:paraId="75A7EE3D" w14:textId="77777777" w:rsidR="00584F8A" w:rsidRPr="00B2561F" w:rsidRDefault="00584F8A" w:rsidP="00584F8A">
      <w:pPr>
        <w:spacing w:after="200"/>
        <w:ind w:left="465"/>
        <w:contextualSpacing/>
        <w:rPr>
          <w:rFonts w:ascii="Arial" w:eastAsiaTheme="minorHAnsi" w:hAnsi="Arial" w:cs="Arial"/>
          <w:sz w:val="24"/>
          <w:szCs w:val="24"/>
        </w:rPr>
      </w:pPr>
    </w:p>
    <w:p w14:paraId="466B88AE" w14:textId="77777777" w:rsidR="00584F8A" w:rsidRPr="00B2561F" w:rsidRDefault="00584F8A" w:rsidP="00584F8A">
      <w:pPr>
        <w:spacing w:after="200"/>
        <w:contextualSpacing/>
        <w:rPr>
          <w:rFonts w:ascii="Arial" w:eastAsiaTheme="minorHAnsi" w:hAnsi="Arial" w:cs="Arial"/>
          <w:b/>
          <w:sz w:val="24"/>
          <w:szCs w:val="24"/>
        </w:rPr>
      </w:pPr>
      <w:bookmarkStart w:id="164" w:name="Chapter_16_Equality_Monitoring"/>
      <w:r w:rsidRPr="00B2561F">
        <w:rPr>
          <w:rFonts w:ascii="Arial" w:eastAsiaTheme="minorHAnsi" w:hAnsi="Arial" w:cs="Arial"/>
          <w:b/>
          <w:sz w:val="24"/>
          <w:szCs w:val="24"/>
        </w:rPr>
        <w:t>Equality Monitoring</w:t>
      </w:r>
      <w:bookmarkEnd w:id="164"/>
    </w:p>
    <w:p w14:paraId="2667520E" w14:textId="77777777" w:rsidR="00584F8A" w:rsidRPr="00B2561F" w:rsidRDefault="00584F8A" w:rsidP="00584F8A">
      <w:pPr>
        <w:spacing w:after="200"/>
        <w:contextualSpacing/>
        <w:rPr>
          <w:rFonts w:ascii="Arial" w:eastAsiaTheme="minorHAnsi" w:hAnsi="Arial" w:cs="Arial"/>
          <w:b/>
          <w:sz w:val="24"/>
          <w:szCs w:val="24"/>
        </w:rPr>
      </w:pPr>
    </w:p>
    <w:p w14:paraId="64C3AA91"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Section 75 of the Northern Ireland Act 1998 places statutory equality duties on public authorities.</w:t>
      </w:r>
    </w:p>
    <w:p w14:paraId="41736174" w14:textId="77777777" w:rsidR="00584F8A" w:rsidRPr="00B2561F" w:rsidRDefault="00584F8A" w:rsidP="00584F8A">
      <w:pPr>
        <w:spacing w:after="200"/>
        <w:contextualSpacing/>
        <w:rPr>
          <w:rFonts w:ascii="Arial" w:eastAsiaTheme="minorHAnsi" w:hAnsi="Arial" w:cs="Arial"/>
          <w:sz w:val="24"/>
          <w:szCs w:val="24"/>
        </w:rPr>
      </w:pPr>
    </w:p>
    <w:p w14:paraId="026E84BF"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To assist DAERA in meeting its statutory requirements, applicant equality monitoring will be undertaken at application stage through the EU applications website.  This will be in the form of an Equality Monitoring questionnaire at the end of the on-line Priority 6 application form.  Applicants should follow the on-line instructions regarding this.  If hard copy applications are received the Admin Unit should issue the applicant with an Equality Monitoring questionnaire and return envelope when receipt is being acknowledged to the applicant.  The applicant should submit the completed questionnaire directly to NISRA in the envelope provided.  The information collected will only be </w:t>
      </w:r>
      <w:r w:rsidRPr="00B2561F">
        <w:rPr>
          <w:rFonts w:ascii="Arial" w:eastAsiaTheme="minorHAnsi" w:hAnsi="Arial" w:cs="Arial"/>
          <w:sz w:val="24"/>
          <w:szCs w:val="24"/>
        </w:rPr>
        <w:lastRenderedPageBreak/>
        <w:t>used by NISRA for equality monitoring purposes and in compliance with the Data Protection Act and General Data Protection Regulations 2018.  The details on the form will not be linked in any way to details of individual participants.</w:t>
      </w:r>
    </w:p>
    <w:p w14:paraId="64E7528D" w14:textId="77777777" w:rsidR="00584F8A" w:rsidRPr="00B2561F" w:rsidRDefault="00584F8A" w:rsidP="00584F8A">
      <w:pPr>
        <w:spacing w:after="200"/>
        <w:ind w:left="465"/>
        <w:contextualSpacing/>
        <w:rPr>
          <w:rFonts w:ascii="Arial" w:eastAsiaTheme="minorHAnsi" w:hAnsi="Arial" w:cs="Arial"/>
          <w:sz w:val="24"/>
          <w:szCs w:val="24"/>
        </w:rPr>
      </w:pPr>
    </w:p>
    <w:p w14:paraId="1956C9CA" w14:textId="77777777" w:rsidR="00584F8A" w:rsidRPr="00B2561F" w:rsidRDefault="00584F8A" w:rsidP="00584F8A">
      <w:pPr>
        <w:numPr>
          <w:ilvl w:val="1"/>
          <w:numId w:val="390"/>
        </w:numPr>
        <w:spacing w:after="200" w:line="276" w:lineRule="auto"/>
        <w:ind w:left="709" w:hanging="709"/>
        <w:rPr>
          <w:rFonts w:ascii="Arial" w:eastAsiaTheme="minorHAnsi" w:hAnsi="Arial" w:cs="Arial"/>
          <w:sz w:val="24"/>
          <w:szCs w:val="24"/>
        </w:rPr>
      </w:pPr>
      <w:r w:rsidRPr="00B2561F">
        <w:rPr>
          <w:rFonts w:ascii="Arial" w:eastAsiaTheme="minorHAnsi" w:hAnsi="Arial" w:cs="Arial"/>
          <w:sz w:val="24"/>
          <w:szCs w:val="24"/>
        </w:rPr>
        <w:t xml:space="preserve">Equality Monitoring statistics are used to test the outcomes and impacts of current programmes and to inform future funding requirements.  It is therefore essential the questionnaires are completed as requested.  The LAG is responsible for encouraging applicants to complete the Equality Monitoring questionnaire at application stage.  </w:t>
      </w:r>
    </w:p>
    <w:p w14:paraId="3187F757" w14:textId="77777777" w:rsidR="00584F8A" w:rsidRPr="00584F8A" w:rsidRDefault="00584F8A" w:rsidP="00584F8A">
      <w:pPr>
        <w:spacing w:after="200"/>
        <w:ind w:left="720"/>
        <w:contextualSpacing/>
        <w:rPr>
          <w:rFonts w:ascii="Arial" w:eastAsiaTheme="minorHAnsi" w:hAnsi="Arial" w:cs="Arial"/>
          <w:sz w:val="22"/>
          <w:szCs w:val="24"/>
        </w:rPr>
      </w:pPr>
    </w:p>
    <w:p w14:paraId="48289DD8" w14:textId="77777777" w:rsidR="00584F8A" w:rsidRPr="00584F8A" w:rsidRDefault="00584F8A" w:rsidP="00584F8A">
      <w:pPr>
        <w:spacing w:after="200" w:line="276" w:lineRule="auto"/>
        <w:rPr>
          <w:rFonts w:asciiTheme="minorHAnsi" w:eastAsiaTheme="minorHAnsi" w:hAnsiTheme="minorHAnsi" w:cstheme="minorBidi"/>
          <w:sz w:val="22"/>
          <w:szCs w:val="22"/>
        </w:rPr>
      </w:pPr>
    </w:p>
    <w:p w14:paraId="3BF8A230" w14:textId="77777777" w:rsidR="003F3039" w:rsidRPr="0062708D" w:rsidRDefault="003F3039" w:rsidP="003F3039">
      <w:pPr>
        <w:pStyle w:val="ListParagraph"/>
        <w:spacing w:line="240" w:lineRule="auto"/>
        <w:rPr>
          <w:rFonts w:ascii="Arial" w:hAnsi="Arial" w:cs="Arial"/>
          <w:szCs w:val="24"/>
        </w:rPr>
      </w:pPr>
    </w:p>
    <w:p w14:paraId="4C72E13B" w14:textId="77777777" w:rsidR="00C26A5D" w:rsidRPr="007F183D" w:rsidRDefault="00C26A5D" w:rsidP="004827AF">
      <w:pPr>
        <w:spacing w:after="200"/>
        <w:rPr>
          <w:rFonts w:ascii="Arial" w:hAnsi="Arial" w:cs="Arial"/>
          <w:sz w:val="24"/>
          <w:szCs w:val="24"/>
        </w:rPr>
      </w:pPr>
    </w:p>
    <w:p w14:paraId="6E376D72" w14:textId="77777777" w:rsidR="00C26A5D" w:rsidRPr="007F183D" w:rsidRDefault="00C26A5D">
      <w:pPr>
        <w:spacing w:after="200" w:line="276" w:lineRule="auto"/>
        <w:rPr>
          <w:rFonts w:ascii="Arial" w:hAnsi="Arial" w:cs="Arial"/>
          <w:sz w:val="24"/>
          <w:szCs w:val="24"/>
        </w:rPr>
      </w:pPr>
      <w:r w:rsidRPr="007F183D">
        <w:rPr>
          <w:rFonts w:ascii="Arial" w:hAnsi="Arial" w:cs="Arial"/>
          <w:sz w:val="24"/>
          <w:szCs w:val="24"/>
        </w:rPr>
        <w:br w:type="page"/>
      </w:r>
    </w:p>
    <w:p w14:paraId="5F6EA686" w14:textId="77777777" w:rsidR="00C26A5D" w:rsidRPr="007F183D" w:rsidRDefault="00C26A5D" w:rsidP="00C26A5D">
      <w:pPr>
        <w:pStyle w:val="Default"/>
        <w:jc w:val="center"/>
        <w:rPr>
          <w:b/>
          <w:color w:val="auto"/>
          <w:lang w:val="en-GB"/>
        </w:rPr>
      </w:pPr>
      <w:bookmarkStart w:id="165" w:name="Chapter_17"/>
      <w:bookmarkStart w:id="166" w:name="Chapter_11_information_and_publicity"/>
      <w:bookmarkStart w:id="167" w:name="_Toc147912950"/>
      <w:bookmarkEnd w:id="165"/>
      <w:r w:rsidRPr="007F183D">
        <w:rPr>
          <w:b/>
          <w:color w:val="auto"/>
          <w:lang w:val="en-GB"/>
        </w:rPr>
        <w:lastRenderedPageBreak/>
        <w:t>CHAPTER 17</w:t>
      </w:r>
    </w:p>
    <w:p w14:paraId="32F7431D" w14:textId="77777777" w:rsidR="00C26A5D" w:rsidRPr="007F183D" w:rsidRDefault="00C26A5D" w:rsidP="00C26A5D">
      <w:pPr>
        <w:pStyle w:val="Default"/>
        <w:jc w:val="center"/>
        <w:rPr>
          <w:b/>
          <w:color w:val="auto"/>
          <w:lang w:val="en-GB"/>
        </w:rPr>
      </w:pPr>
      <w:r w:rsidRPr="007F183D">
        <w:rPr>
          <w:b/>
          <w:color w:val="auto"/>
          <w:lang w:val="en-GB"/>
        </w:rPr>
        <w:t>Information and Publicity</w:t>
      </w:r>
      <w:bookmarkEnd w:id="166"/>
    </w:p>
    <w:p w14:paraId="52D6809B" w14:textId="77777777" w:rsidR="00C26A5D" w:rsidRPr="007F183D" w:rsidRDefault="00C26A5D" w:rsidP="00C26A5D">
      <w:pPr>
        <w:pStyle w:val="Default"/>
        <w:jc w:val="center"/>
        <w:rPr>
          <w:b/>
          <w:color w:val="auto"/>
          <w:lang w:val="en-GB"/>
        </w:rPr>
      </w:pPr>
    </w:p>
    <w:p w14:paraId="0A10A8AE" w14:textId="77777777" w:rsidR="00C26A5D" w:rsidRPr="007F183D" w:rsidRDefault="00C26A5D" w:rsidP="00C26A5D">
      <w:pPr>
        <w:pStyle w:val="Default"/>
        <w:ind w:left="720" w:hanging="720"/>
        <w:rPr>
          <w:b/>
          <w:bCs/>
          <w:color w:val="auto"/>
          <w:lang w:val="en-GB"/>
        </w:rPr>
      </w:pPr>
      <w:bookmarkStart w:id="168" w:name="para_17_1"/>
      <w:bookmarkEnd w:id="168"/>
      <w:r w:rsidRPr="007F183D">
        <w:rPr>
          <w:b/>
          <w:bCs/>
          <w:color w:val="auto"/>
          <w:lang w:val="en-GB"/>
        </w:rPr>
        <w:t>Introduction</w:t>
      </w:r>
    </w:p>
    <w:p w14:paraId="3C23E40B" w14:textId="77777777" w:rsidR="00C26A5D" w:rsidRPr="007F183D" w:rsidRDefault="00C26A5D" w:rsidP="00C26A5D">
      <w:pPr>
        <w:pStyle w:val="Default"/>
        <w:ind w:left="720" w:hanging="720"/>
        <w:rPr>
          <w:b/>
          <w:bCs/>
          <w:color w:val="auto"/>
          <w:lang w:val="en-GB"/>
        </w:rPr>
      </w:pPr>
      <w:r w:rsidRPr="007F183D">
        <w:rPr>
          <w:b/>
          <w:bCs/>
          <w:color w:val="auto"/>
          <w:lang w:val="en-GB"/>
        </w:rPr>
        <w:t xml:space="preserve"> </w:t>
      </w:r>
    </w:p>
    <w:p w14:paraId="47F042C0" w14:textId="77777777" w:rsidR="005721A7" w:rsidRPr="00816FB9" w:rsidRDefault="00C26A5D" w:rsidP="00EF5B22">
      <w:pPr>
        <w:pStyle w:val="Default"/>
        <w:numPr>
          <w:ilvl w:val="1"/>
          <w:numId w:val="188"/>
        </w:numPr>
        <w:ind w:left="709" w:hanging="709"/>
        <w:rPr>
          <w:color w:val="auto"/>
        </w:rPr>
      </w:pPr>
      <w:r w:rsidRPr="007F183D">
        <w:rPr>
          <w:color w:val="auto"/>
          <w:lang w:val="en-GB"/>
        </w:rPr>
        <w:t>This section sets out the minimum publicity requirements for LAGs and for applicants (beneficiaries) supported by the EAFRD who must publicise the financial support the European Community is making to projects in accordance with the European Com</w:t>
      </w:r>
      <w:r w:rsidR="008657C7" w:rsidRPr="007F183D">
        <w:rPr>
          <w:color w:val="auto"/>
          <w:lang w:val="en-GB"/>
        </w:rPr>
        <w:t>m</w:t>
      </w:r>
      <w:r w:rsidRPr="007F183D">
        <w:rPr>
          <w:color w:val="auto"/>
          <w:lang w:val="en-GB"/>
        </w:rPr>
        <w:t xml:space="preserve">ission Implementing Regulation </w:t>
      </w:r>
      <w:r w:rsidR="005721A7">
        <w:rPr>
          <w:color w:val="auto"/>
        </w:rPr>
        <w:t>(</w:t>
      </w:r>
      <w:r w:rsidR="005721A7" w:rsidRPr="007F183D">
        <w:rPr>
          <w:bCs/>
          <w:color w:val="auto"/>
        </w:rPr>
        <w:t>(EU) No 808/2014)</w:t>
      </w:r>
      <w:r w:rsidR="005721A7">
        <w:rPr>
          <w:bCs/>
          <w:color w:val="auto"/>
        </w:rPr>
        <w:t xml:space="preserve"> </w:t>
      </w:r>
      <w:r w:rsidR="005721A7" w:rsidRPr="007F183D">
        <w:rPr>
          <w:color w:val="auto"/>
        </w:rPr>
        <w:t xml:space="preserve">relating to </w:t>
      </w:r>
      <w:r w:rsidR="005721A7">
        <w:rPr>
          <w:color w:val="auto"/>
        </w:rPr>
        <w:t>the rules on I</w:t>
      </w:r>
      <w:r w:rsidR="005721A7" w:rsidRPr="007F183D">
        <w:rPr>
          <w:color w:val="auto"/>
        </w:rPr>
        <w:t xml:space="preserve">nformation and </w:t>
      </w:r>
      <w:r w:rsidR="005721A7">
        <w:rPr>
          <w:color w:val="auto"/>
        </w:rPr>
        <w:t>P</w:t>
      </w:r>
      <w:r w:rsidR="005721A7" w:rsidRPr="007F183D">
        <w:rPr>
          <w:color w:val="auto"/>
        </w:rPr>
        <w:t xml:space="preserve">ublicity.  Recording and reporting publicity actions will enable DAERA to monitor the effectiveness of </w:t>
      </w:r>
      <w:r w:rsidR="005721A7">
        <w:rPr>
          <w:color w:val="auto"/>
        </w:rPr>
        <w:t>p</w:t>
      </w:r>
      <w:r w:rsidR="005721A7" w:rsidRPr="007F183D">
        <w:rPr>
          <w:color w:val="auto"/>
        </w:rPr>
        <w:t xml:space="preserve">ublicity </w:t>
      </w:r>
      <w:r w:rsidR="005721A7">
        <w:rPr>
          <w:color w:val="auto"/>
        </w:rPr>
        <w:t>m</w:t>
      </w:r>
      <w:r w:rsidR="005721A7" w:rsidRPr="007F183D">
        <w:rPr>
          <w:color w:val="auto"/>
        </w:rPr>
        <w:t xml:space="preserve">easures undertaken </w:t>
      </w:r>
      <w:r w:rsidR="005721A7">
        <w:rPr>
          <w:color w:val="auto"/>
        </w:rPr>
        <w:t xml:space="preserve">by the LAG </w:t>
      </w:r>
      <w:r w:rsidR="005721A7" w:rsidRPr="007F183D">
        <w:rPr>
          <w:color w:val="auto"/>
        </w:rPr>
        <w:t>and provide an assurance that there is compliance with the Commission Regulatio</w:t>
      </w:r>
      <w:r w:rsidR="005721A7" w:rsidRPr="00816FB9">
        <w:rPr>
          <w:color w:val="auto"/>
        </w:rPr>
        <w:t xml:space="preserve">n.  The guidance is in two parts.  Part I sets out the responsibilities of the LAG and Part II sets out the responsibilities of the applicant. </w:t>
      </w:r>
    </w:p>
    <w:p w14:paraId="673DA7E6" w14:textId="77777777" w:rsidR="005721A7" w:rsidRPr="00816FB9" w:rsidRDefault="005721A7" w:rsidP="005721A7">
      <w:pPr>
        <w:pStyle w:val="Default"/>
        <w:ind w:hanging="720"/>
        <w:rPr>
          <w:color w:val="auto"/>
        </w:rPr>
      </w:pPr>
    </w:p>
    <w:p w14:paraId="435F0ED4" w14:textId="77777777" w:rsidR="00434A72" w:rsidRPr="00816FB9" w:rsidRDefault="00434A72" w:rsidP="005721A7">
      <w:pPr>
        <w:pStyle w:val="Default"/>
        <w:ind w:hanging="720"/>
        <w:rPr>
          <w:color w:val="auto"/>
        </w:rPr>
      </w:pPr>
    </w:p>
    <w:p w14:paraId="30C8A08D" w14:textId="77777777" w:rsidR="005721A7" w:rsidRPr="005721A7" w:rsidRDefault="005721A7" w:rsidP="005721A7">
      <w:pPr>
        <w:ind w:left="720" w:hanging="11"/>
        <w:rPr>
          <w:rFonts w:ascii="Arial" w:hAnsi="Arial" w:cs="Arial"/>
          <w:b/>
          <w:caps/>
          <w:sz w:val="24"/>
          <w:szCs w:val="24"/>
        </w:rPr>
      </w:pPr>
      <w:r w:rsidRPr="00816FB9">
        <w:rPr>
          <w:rFonts w:ascii="Arial" w:hAnsi="Arial" w:cs="Arial"/>
          <w:b/>
          <w:caps/>
          <w:sz w:val="24"/>
          <w:szCs w:val="24"/>
        </w:rPr>
        <w:t xml:space="preserve">Part I - </w:t>
      </w:r>
      <w:bookmarkStart w:id="169" w:name="Appendix_17_Responsibilities_of_LAG"/>
      <w:r w:rsidRPr="00816FB9">
        <w:rPr>
          <w:rFonts w:ascii="Arial" w:hAnsi="Arial" w:cs="Arial"/>
          <w:b/>
          <w:sz w:val="24"/>
          <w:szCs w:val="24"/>
        </w:rPr>
        <w:t>Responsibilities of the LAG</w:t>
      </w:r>
      <w:bookmarkEnd w:id="169"/>
    </w:p>
    <w:p w14:paraId="1BC40A48" w14:textId="77777777" w:rsidR="005721A7" w:rsidRPr="007F183D" w:rsidRDefault="005721A7" w:rsidP="005721A7">
      <w:pPr>
        <w:ind w:left="720" w:hanging="720"/>
        <w:rPr>
          <w:rFonts w:ascii="Arial" w:hAnsi="Arial" w:cs="Arial"/>
        </w:rPr>
      </w:pPr>
    </w:p>
    <w:p w14:paraId="4ACB2374" w14:textId="77777777" w:rsidR="005721A7" w:rsidRDefault="005721A7" w:rsidP="005721A7">
      <w:pPr>
        <w:pStyle w:val="Default"/>
        <w:ind w:left="709" w:hanging="709"/>
        <w:rPr>
          <w:color w:val="auto"/>
        </w:rPr>
      </w:pPr>
      <w:r w:rsidRPr="007F183D">
        <w:rPr>
          <w:b/>
          <w:color w:val="auto"/>
        </w:rPr>
        <w:t>17.</w:t>
      </w:r>
      <w:r>
        <w:rPr>
          <w:b/>
          <w:color w:val="auto"/>
        </w:rPr>
        <w:t>2</w:t>
      </w:r>
      <w:r w:rsidRPr="007F183D">
        <w:rPr>
          <w:color w:val="auto"/>
        </w:rPr>
        <w:tab/>
      </w:r>
      <w:r>
        <w:rPr>
          <w:color w:val="auto"/>
        </w:rPr>
        <w:t xml:space="preserve">The LAG shall take all necessary steps to provide information to, and communicate with, the public on projects supported by the LEADER </w:t>
      </w:r>
      <w:r w:rsidR="00F51D2D">
        <w:rPr>
          <w:color w:val="auto"/>
        </w:rPr>
        <w:t>Programme</w:t>
      </w:r>
      <w:r>
        <w:rPr>
          <w:color w:val="auto"/>
        </w:rPr>
        <w:t xml:space="preserve"> including all opportunities available.</w:t>
      </w:r>
    </w:p>
    <w:p w14:paraId="6E1BF4ED" w14:textId="77777777" w:rsidR="005721A7" w:rsidRDefault="005721A7" w:rsidP="005721A7">
      <w:pPr>
        <w:pStyle w:val="Default"/>
        <w:ind w:left="709" w:hanging="709"/>
        <w:rPr>
          <w:color w:val="auto"/>
        </w:rPr>
      </w:pPr>
    </w:p>
    <w:p w14:paraId="4190157E" w14:textId="77777777" w:rsidR="005721A7" w:rsidRDefault="005721A7" w:rsidP="005721A7">
      <w:pPr>
        <w:pStyle w:val="Default"/>
        <w:ind w:left="709" w:hanging="709"/>
        <w:rPr>
          <w:color w:val="auto"/>
        </w:rPr>
      </w:pPr>
      <w:r w:rsidRPr="00B807C3">
        <w:rPr>
          <w:b/>
          <w:color w:val="auto"/>
        </w:rPr>
        <w:t>17</w:t>
      </w:r>
      <w:r>
        <w:rPr>
          <w:b/>
          <w:color w:val="auto"/>
        </w:rPr>
        <w:t>.3</w:t>
      </w:r>
      <w:r>
        <w:rPr>
          <w:b/>
          <w:color w:val="auto"/>
        </w:rPr>
        <w:tab/>
      </w:r>
      <w:r>
        <w:rPr>
          <w:color w:val="auto"/>
        </w:rPr>
        <w:t xml:space="preserve">The LAG shall ensure that all information and communication actions are implemented in accordance with its communication strategy and that those actions aim for the widest possible media coverage using various forms and methods of communication at the appropriate level within the LAG area. </w:t>
      </w:r>
    </w:p>
    <w:p w14:paraId="4F95641B" w14:textId="77777777" w:rsidR="005721A7" w:rsidRDefault="005721A7" w:rsidP="005721A7">
      <w:pPr>
        <w:pStyle w:val="Default"/>
        <w:ind w:left="709" w:hanging="709"/>
        <w:rPr>
          <w:color w:val="auto"/>
        </w:rPr>
      </w:pPr>
    </w:p>
    <w:p w14:paraId="312E37C7" w14:textId="77777777" w:rsidR="005721A7" w:rsidRDefault="005721A7" w:rsidP="005721A7">
      <w:pPr>
        <w:pStyle w:val="Default"/>
        <w:tabs>
          <w:tab w:val="left" w:pos="993"/>
        </w:tabs>
        <w:ind w:left="709" w:hanging="709"/>
        <w:rPr>
          <w:color w:val="auto"/>
        </w:rPr>
      </w:pPr>
      <w:r>
        <w:rPr>
          <w:b/>
          <w:color w:val="auto"/>
        </w:rPr>
        <w:t xml:space="preserve">17.4   </w:t>
      </w:r>
      <w:r>
        <w:rPr>
          <w:b/>
          <w:color w:val="auto"/>
        </w:rPr>
        <w:tab/>
      </w:r>
      <w:r>
        <w:rPr>
          <w:color w:val="auto"/>
        </w:rPr>
        <w:t xml:space="preserve">All information and communication actions provided by the LAG shall acknowledge support from the EAFRD and DAERA.  An explanatory plaque/poster should be displayed at the premises where the Admin Unit is located.  </w:t>
      </w:r>
    </w:p>
    <w:p w14:paraId="551E8A35" w14:textId="77777777" w:rsidR="005721A7" w:rsidRDefault="005721A7" w:rsidP="005721A7">
      <w:pPr>
        <w:pStyle w:val="Default"/>
        <w:ind w:hanging="720"/>
        <w:rPr>
          <w:color w:val="auto"/>
        </w:rPr>
      </w:pPr>
    </w:p>
    <w:p w14:paraId="0FA906F2" w14:textId="73D8F772" w:rsidR="005721A7" w:rsidRDefault="005721A7" w:rsidP="005721A7">
      <w:pPr>
        <w:pStyle w:val="CM4"/>
        <w:ind w:left="709"/>
        <w:rPr>
          <w:rFonts w:ascii="Arial" w:hAnsi="Arial" w:cs="Arial"/>
          <w:b/>
          <w:iCs/>
          <w:color w:val="000000"/>
        </w:rPr>
      </w:pPr>
      <w:r w:rsidRPr="00816FB9">
        <w:rPr>
          <w:rFonts w:ascii="Arial" w:hAnsi="Arial" w:cs="Arial"/>
          <w:b/>
          <w:iCs/>
          <w:color w:val="000000"/>
        </w:rPr>
        <w:t xml:space="preserve">Information for </w:t>
      </w:r>
      <w:r w:rsidR="008E3350">
        <w:rPr>
          <w:rFonts w:ascii="Arial" w:hAnsi="Arial" w:cs="Arial"/>
          <w:b/>
          <w:iCs/>
          <w:color w:val="000000"/>
        </w:rPr>
        <w:t>P</w:t>
      </w:r>
      <w:r w:rsidR="008E3350" w:rsidRPr="00816FB9">
        <w:rPr>
          <w:rFonts w:ascii="Arial" w:hAnsi="Arial" w:cs="Arial"/>
          <w:b/>
          <w:iCs/>
          <w:color w:val="000000"/>
        </w:rPr>
        <w:t xml:space="preserve">otential </w:t>
      </w:r>
      <w:r w:rsidR="008E3350">
        <w:rPr>
          <w:rFonts w:ascii="Arial" w:hAnsi="Arial" w:cs="Arial"/>
          <w:b/>
          <w:iCs/>
          <w:color w:val="000000"/>
        </w:rPr>
        <w:t>A</w:t>
      </w:r>
      <w:r w:rsidR="008E3350" w:rsidRPr="00816FB9">
        <w:rPr>
          <w:rFonts w:ascii="Arial" w:hAnsi="Arial" w:cs="Arial"/>
          <w:b/>
          <w:iCs/>
          <w:color w:val="000000"/>
        </w:rPr>
        <w:t>pplicants</w:t>
      </w:r>
      <w:r w:rsidR="008E3350" w:rsidRPr="002922FC">
        <w:rPr>
          <w:rFonts w:ascii="Arial" w:hAnsi="Arial" w:cs="Arial"/>
          <w:b/>
          <w:iCs/>
          <w:color w:val="000000"/>
        </w:rPr>
        <w:t xml:space="preserve"> </w:t>
      </w:r>
    </w:p>
    <w:p w14:paraId="627C36C5" w14:textId="77777777" w:rsidR="005721A7" w:rsidRPr="009B4C9B" w:rsidRDefault="005721A7" w:rsidP="005721A7">
      <w:pPr>
        <w:pStyle w:val="Default"/>
        <w:ind w:left="709"/>
      </w:pPr>
    </w:p>
    <w:p w14:paraId="524E20FF" w14:textId="77777777" w:rsidR="005721A7" w:rsidRDefault="005721A7" w:rsidP="005721A7">
      <w:pPr>
        <w:pStyle w:val="CM4"/>
        <w:ind w:left="709" w:hanging="709"/>
        <w:rPr>
          <w:rFonts w:ascii="Arial" w:hAnsi="Arial" w:cs="Arial"/>
          <w:color w:val="000000"/>
        </w:rPr>
      </w:pPr>
      <w:r w:rsidRPr="00E144DD">
        <w:rPr>
          <w:rFonts w:ascii="Arial" w:hAnsi="Arial" w:cs="Arial"/>
          <w:b/>
          <w:color w:val="000000"/>
        </w:rPr>
        <w:t>17.</w:t>
      </w:r>
      <w:r>
        <w:rPr>
          <w:rFonts w:ascii="Arial" w:hAnsi="Arial" w:cs="Arial"/>
          <w:b/>
          <w:color w:val="000000"/>
        </w:rPr>
        <w:t>5</w:t>
      </w:r>
      <w:r>
        <w:rPr>
          <w:rFonts w:ascii="Arial" w:hAnsi="Arial" w:cs="Arial"/>
          <w:color w:val="000000"/>
        </w:rPr>
        <w:tab/>
      </w:r>
      <w:r w:rsidRPr="002922FC">
        <w:rPr>
          <w:rFonts w:ascii="Arial" w:hAnsi="Arial" w:cs="Arial"/>
          <w:color w:val="000000"/>
        </w:rPr>
        <w:t xml:space="preserve">The </w:t>
      </w:r>
      <w:r>
        <w:rPr>
          <w:rFonts w:ascii="Arial" w:hAnsi="Arial" w:cs="Arial"/>
          <w:color w:val="000000"/>
        </w:rPr>
        <w:t>LAG</w:t>
      </w:r>
      <w:r w:rsidRPr="002922FC">
        <w:rPr>
          <w:rFonts w:ascii="Arial" w:hAnsi="Arial" w:cs="Arial"/>
          <w:color w:val="000000"/>
        </w:rPr>
        <w:t xml:space="preserve"> shall ensure that potential </w:t>
      </w:r>
      <w:r>
        <w:rPr>
          <w:rFonts w:ascii="Arial" w:hAnsi="Arial" w:cs="Arial"/>
          <w:color w:val="000000"/>
        </w:rPr>
        <w:t>applicants</w:t>
      </w:r>
      <w:r w:rsidRPr="002922FC">
        <w:rPr>
          <w:rFonts w:ascii="Arial" w:hAnsi="Arial" w:cs="Arial"/>
          <w:color w:val="000000"/>
        </w:rPr>
        <w:t xml:space="preserve"> have access to the relevant information, including updated information where necessary, taking into account the accessibility of electronic or other communication services for certain potential </w:t>
      </w:r>
      <w:r>
        <w:rPr>
          <w:rFonts w:ascii="Arial" w:hAnsi="Arial" w:cs="Arial"/>
          <w:color w:val="000000"/>
        </w:rPr>
        <w:t>applicants</w:t>
      </w:r>
      <w:r w:rsidRPr="002922FC">
        <w:rPr>
          <w:rFonts w:ascii="Arial" w:hAnsi="Arial" w:cs="Arial"/>
          <w:color w:val="000000"/>
        </w:rPr>
        <w:t xml:space="preserve">, on at least the following: </w:t>
      </w:r>
    </w:p>
    <w:p w14:paraId="1A54B307" w14:textId="77777777" w:rsidR="005721A7" w:rsidRPr="005E4D3D" w:rsidRDefault="005721A7" w:rsidP="005721A7">
      <w:pPr>
        <w:pStyle w:val="Default"/>
      </w:pPr>
    </w:p>
    <w:p w14:paraId="3E64C598" w14:textId="77777777" w:rsidR="005721A7" w:rsidRDefault="005721A7" w:rsidP="00AF2E14">
      <w:pPr>
        <w:pStyle w:val="CM4"/>
        <w:numPr>
          <w:ilvl w:val="1"/>
          <w:numId w:val="397"/>
        </w:numPr>
        <w:ind w:left="1134" w:hanging="425"/>
        <w:rPr>
          <w:rFonts w:ascii="Arial" w:hAnsi="Arial" w:cs="Arial"/>
          <w:color w:val="000000"/>
        </w:rPr>
      </w:pPr>
      <w:r w:rsidRPr="009B4C9B">
        <w:rPr>
          <w:rFonts w:ascii="Arial" w:hAnsi="Arial" w:cs="Arial"/>
          <w:color w:val="000000"/>
        </w:rPr>
        <w:t xml:space="preserve">the funding opportunities and the launching of calls under the RDP; </w:t>
      </w:r>
    </w:p>
    <w:p w14:paraId="3AFD3EF2" w14:textId="77777777" w:rsidR="005721A7" w:rsidRDefault="005721A7" w:rsidP="00AF2E14">
      <w:pPr>
        <w:pStyle w:val="CM4"/>
        <w:numPr>
          <w:ilvl w:val="1"/>
          <w:numId w:val="397"/>
        </w:numPr>
        <w:ind w:left="1134" w:hanging="425"/>
        <w:rPr>
          <w:rFonts w:ascii="Arial" w:hAnsi="Arial" w:cs="Arial"/>
          <w:color w:val="000000"/>
        </w:rPr>
      </w:pPr>
      <w:r w:rsidRPr="009B4C9B">
        <w:rPr>
          <w:rFonts w:ascii="Arial" w:hAnsi="Arial" w:cs="Arial"/>
          <w:color w:val="000000"/>
        </w:rPr>
        <w:t xml:space="preserve">the administrative procedures to be followed in order to qualify for financing under the RDP; </w:t>
      </w:r>
    </w:p>
    <w:p w14:paraId="2064A4E1" w14:textId="77777777" w:rsidR="005721A7" w:rsidRDefault="005721A7" w:rsidP="00AF2E14">
      <w:pPr>
        <w:pStyle w:val="CM4"/>
        <w:numPr>
          <w:ilvl w:val="1"/>
          <w:numId w:val="397"/>
        </w:numPr>
        <w:ind w:left="1134" w:hanging="425"/>
        <w:rPr>
          <w:rFonts w:ascii="Arial" w:hAnsi="Arial" w:cs="Arial"/>
          <w:color w:val="000000"/>
        </w:rPr>
      </w:pPr>
      <w:r w:rsidRPr="009B4C9B">
        <w:rPr>
          <w:rFonts w:ascii="Arial" w:hAnsi="Arial" w:cs="Arial"/>
          <w:color w:val="000000"/>
        </w:rPr>
        <w:t>the procedures for examining applications for financing;</w:t>
      </w:r>
    </w:p>
    <w:p w14:paraId="501612D8" w14:textId="77777777" w:rsidR="005721A7" w:rsidRPr="009B4C9B" w:rsidRDefault="005721A7" w:rsidP="00AF2E14">
      <w:pPr>
        <w:pStyle w:val="CM4"/>
        <w:numPr>
          <w:ilvl w:val="1"/>
          <w:numId w:val="397"/>
        </w:numPr>
        <w:ind w:left="1134" w:hanging="425"/>
        <w:rPr>
          <w:rFonts w:ascii="Arial" w:hAnsi="Arial" w:cs="Arial"/>
        </w:rPr>
      </w:pPr>
      <w:r w:rsidRPr="009B4C9B">
        <w:rPr>
          <w:rFonts w:ascii="Arial" w:hAnsi="Arial" w:cs="Arial"/>
          <w:color w:val="000000"/>
        </w:rPr>
        <w:t>the eligibility conditions and/or criteria for selecting and evaluating the projects to be financed;</w:t>
      </w:r>
    </w:p>
    <w:p w14:paraId="79DDD0C4" w14:textId="77777777" w:rsidR="005721A7" w:rsidRPr="009B4C9B" w:rsidRDefault="005721A7" w:rsidP="00AF2E14">
      <w:pPr>
        <w:pStyle w:val="CM4"/>
        <w:numPr>
          <w:ilvl w:val="1"/>
          <w:numId w:val="397"/>
        </w:numPr>
        <w:ind w:left="1134" w:hanging="425"/>
        <w:rPr>
          <w:rFonts w:ascii="Arial" w:hAnsi="Arial" w:cs="Arial"/>
        </w:rPr>
      </w:pPr>
      <w:r w:rsidRPr="009B4C9B">
        <w:rPr>
          <w:rFonts w:ascii="Arial" w:hAnsi="Arial" w:cs="Arial"/>
          <w:color w:val="000000"/>
        </w:rPr>
        <w:t xml:space="preserve">the names of persons or contacts at local level who can explain the way the RDP works and the criteria for selecting and evaluating the </w:t>
      </w:r>
      <w:r>
        <w:rPr>
          <w:rFonts w:ascii="Arial" w:hAnsi="Arial" w:cs="Arial"/>
          <w:color w:val="000000"/>
        </w:rPr>
        <w:t>projects</w:t>
      </w:r>
      <w:r w:rsidRPr="009B4C9B">
        <w:rPr>
          <w:rFonts w:ascii="Arial" w:hAnsi="Arial" w:cs="Arial"/>
          <w:color w:val="000000"/>
        </w:rPr>
        <w:t xml:space="preserve">; and </w:t>
      </w:r>
    </w:p>
    <w:p w14:paraId="4D9EE969" w14:textId="77777777" w:rsidR="005721A7" w:rsidRPr="009B4C9B" w:rsidRDefault="005721A7" w:rsidP="00AF2E14">
      <w:pPr>
        <w:pStyle w:val="CM4"/>
        <w:numPr>
          <w:ilvl w:val="1"/>
          <w:numId w:val="397"/>
        </w:numPr>
        <w:ind w:left="1134" w:hanging="425"/>
        <w:rPr>
          <w:rFonts w:ascii="Arial" w:hAnsi="Arial" w:cs="Arial"/>
        </w:rPr>
      </w:pPr>
      <w:r w:rsidRPr="009B4C9B">
        <w:rPr>
          <w:rFonts w:ascii="Arial" w:hAnsi="Arial" w:cs="Arial"/>
        </w:rPr>
        <w:lastRenderedPageBreak/>
        <w:t xml:space="preserve">the responsibility of </w:t>
      </w:r>
      <w:r>
        <w:rPr>
          <w:rFonts w:ascii="Arial" w:hAnsi="Arial" w:cs="Arial"/>
        </w:rPr>
        <w:t>applicants</w:t>
      </w:r>
      <w:r w:rsidRPr="009B4C9B">
        <w:rPr>
          <w:rFonts w:ascii="Arial" w:hAnsi="Arial" w:cs="Arial"/>
        </w:rPr>
        <w:t xml:space="preserve"> to inform the public about the aim of the </w:t>
      </w:r>
      <w:r>
        <w:rPr>
          <w:rFonts w:ascii="Arial" w:hAnsi="Arial" w:cs="Arial"/>
        </w:rPr>
        <w:t>projects</w:t>
      </w:r>
      <w:r w:rsidRPr="009B4C9B">
        <w:rPr>
          <w:rFonts w:ascii="Arial" w:hAnsi="Arial" w:cs="Arial"/>
        </w:rPr>
        <w:t xml:space="preserve"> and the support from the EAFRD and DAERA to the operation in accordance with the rules of the scheme. </w:t>
      </w:r>
    </w:p>
    <w:p w14:paraId="646D44DF" w14:textId="77777777" w:rsidR="005721A7" w:rsidRDefault="005721A7" w:rsidP="005721A7">
      <w:pPr>
        <w:pStyle w:val="Default"/>
        <w:ind w:left="709"/>
        <w:rPr>
          <w:color w:val="auto"/>
        </w:rPr>
      </w:pPr>
    </w:p>
    <w:p w14:paraId="4EF81626" w14:textId="77777777" w:rsidR="00434A72" w:rsidRDefault="00434A72" w:rsidP="005721A7">
      <w:pPr>
        <w:pStyle w:val="Default"/>
        <w:ind w:left="709"/>
        <w:rPr>
          <w:color w:val="auto"/>
        </w:rPr>
      </w:pPr>
    </w:p>
    <w:p w14:paraId="1E76824E" w14:textId="77777777" w:rsidR="005721A7" w:rsidRDefault="005721A7" w:rsidP="005721A7">
      <w:pPr>
        <w:pStyle w:val="Default"/>
        <w:ind w:left="709"/>
        <w:rPr>
          <w:b/>
          <w:color w:val="auto"/>
        </w:rPr>
      </w:pPr>
      <w:r w:rsidRPr="00816FB9">
        <w:rPr>
          <w:b/>
          <w:color w:val="auto"/>
        </w:rPr>
        <w:t>Information and Communication Material</w:t>
      </w:r>
    </w:p>
    <w:p w14:paraId="43719D4A" w14:textId="77777777" w:rsidR="005721A7" w:rsidRPr="001B5736" w:rsidRDefault="005721A7" w:rsidP="005721A7">
      <w:pPr>
        <w:pStyle w:val="Default"/>
        <w:ind w:left="709"/>
        <w:rPr>
          <w:b/>
          <w:color w:val="auto"/>
        </w:rPr>
      </w:pPr>
    </w:p>
    <w:p w14:paraId="78ABE723" w14:textId="77777777" w:rsidR="005721A7" w:rsidRDefault="005721A7" w:rsidP="005721A7">
      <w:pPr>
        <w:pStyle w:val="Default"/>
        <w:ind w:left="709" w:hanging="709"/>
        <w:rPr>
          <w:color w:val="auto"/>
        </w:rPr>
      </w:pPr>
      <w:r w:rsidRPr="001B5736">
        <w:rPr>
          <w:b/>
          <w:color w:val="auto"/>
        </w:rPr>
        <w:t>17.</w:t>
      </w:r>
      <w:r>
        <w:rPr>
          <w:b/>
          <w:color w:val="auto"/>
        </w:rPr>
        <w:t>6</w:t>
      </w:r>
      <w:r>
        <w:rPr>
          <w:b/>
          <w:color w:val="auto"/>
        </w:rPr>
        <w:tab/>
      </w:r>
      <w:r>
        <w:rPr>
          <w:color w:val="auto"/>
        </w:rPr>
        <w:t xml:space="preserve">Booklets, leaflets and newsletters about LEADER and actions co-financed by the EAFRD shall contain a clear indication on the title page of the Union’s participation.  This may be achieved by use of the EU logo (plus slogan) and other logos as set out under paragraph </w:t>
      </w:r>
      <w:r w:rsidRPr="00167876">
        <w:rPr>
          <w:color w:val="auto"/>
        </w:rPr>
        <w:t>17</w:t>
      </w:r>
      <w:r>
        <w:rPr>
          <w:color w:val="auto"/>
        </w:rPr>
        <w:t>.7</w:t>
      </w:r>
    </w:p>
    <w:p w14:paraId="75CF1FF3" w14:textId="77777777" w:rsidR="005721A7" w:rsidRDefault="005721A7" w:rsidP="005721A7">
      <w:pPr>
        <w:pStyle w:val="Default"/>
        <w:ind w:left="709"/>
        <w:rPr>
          <w:color w:val="auto"/>
        </w:rPr>
      </w:pPr>
    </w:p>
    <w:p w14:paraId="26099F65" w14:textId="77777777" w:rsidR="005721A7" w:rsidRDefault="005721A7" w:rsidP="005721A7">
      <w:pPr>
        <w:pStyle w:val="Default"/>
        <w:ind w:left="709" w:hanging="709"/>
        <w:rPr>
          <w:color w:val="auto"/>
        </w:rPr>
      </w:pPr>
      <w:r w:rsidRPr="00556384">
        <w:rPr>
          <w:b/>
          <w:color w:val="auto"/>
        </w:rPr>
        <w:t>17.</w:t>
      </w:r>
      <w:r>
        <w:rPr>
          <w:b/>
          <w:color w:val="auto"/>
        </w:rPr>
        <w:t>7</w:t>
      </w:r>
      <w:r>
        <w:rPr>
          <w:b/>
          <w:color w:val="auto"/>
        </w:rPr>
        <w:tab/>
      </w:r>
      <w:r>
        <w:rPr>
          <w:color w:val="auto"/>
        </w:rPr>
        <w:t xml:space="preserve">For the LAG website and publications the LAG must display </w:t>
      </w:r>
      <w:r w:rsidRPr="007F183D">
        <w:rPr>
          <w:color w:val="auto"/>
        </w:rPr>
        <w:t xml:space="preserve">the logos </w:t>
      </w:r>
      <w:r>
        <w:rPr>
          <w:color w:val="auto"/>
        </w:rPr>
        <w:t>as follows</w:t>
      </w:r>
      <w:r w:rsidRPr="007F183D">
        <w:rPr>
          <w:color w:val="auto"/>
        </w:rPr>
        <w:t xml:space="preserve"> </w:t>
      </w:r>
      <w:r>
        <w:rPr>
          <w:color w:val="auto"/>
        </w:rPr>
        <w:t>and as a minimum on the home page:</w:t>
      </w:r>
    </w:p>
    <w:p w14:paraId="5A34B1BE" w14:textId="77777777" w:rsidR="005721A7" w:rsidRPr="005721A7" w:rsidRDefault="005721A7" w:rsidP="005721A7">
      <w:pPr>
        <w:pStyle w:val="Default"/>
        <w:ind w:left="709"/>
        <w:rPr>
          <w:color w:val="auto"/>
        </w:rPr>
      </w:pPr>
      <w:r w:rsidRPr="005721A7">
        <w:rPr>
          <w:color w:val="auto"/>
        </w:rPr>
        <w:t xml:space="preserve">         </w:t>
      </w:r>
    </w:p>
    <w:p w14:paraId="3293ADE0" w14:textId="77777777" w:rsidR="005721A7" w:rsidRPr="005721A7" w:rsidRDefault="005721A7" w:rsidP="00EF5B22">
      <w:pPr>
        <w:numPr>
          <w:ilvl w:val="2"/>
          <w:numId w:val="120"/>
        </w:numPr>
        <w:tabs>
          <w:tab w:val="clear" w:pos="1080"/>
        </w:tabs>
        <w:ind w:left="1134" w:hanging="425"/>
        <w:rPr>
          <w:rFonts w:ascii="Arial" w:hAnsi="Arial" w:cs="Arial"/>
          <w:sz w:val="24"/>
          <w:szCs w:val="24"/>
        </w:rPr>
      </w:pPr>
      <w:r w:rsidRPr="005721A7">
        <w:rPr>
          <w:rFonts w:ascii="Arial" w:hAnsi="Arial" w:cs="Arial"/>
          <w:sz w:val="24"/>
          <w:szCs w:val="24"/>
        </w:rPr>
        <w:t>LAG logo;</w:t>
      </w:r>
    </w:p>
    <w:p w14:paraId="66823AC5" w14:textId="77777777" w:rsidR="005721A7" w:rsidRPr="005721A7" w:rsidRDefault="005721A7" w:rsidP="00EF5B22">
      <w:pPr>
        <w:numPr>
          <w:ilvl w:val="2"/>
          <w:numId w:val="120"/>
        </w:numPr>
        <w:tabs>
          <w:tab w:val="clear" w:pos="1080"/>
        </w:tabs>
        <w:ind w:left="1134" w:hanging="425"/>
        <w:rPr>
          <w:rFonts w:ascii="Arial" w:hAnsi="Arial" w:cs="Arial"/>
          <w:sz w:val="24"/>
          <w:szCs w:val="24"/>
        </w:rPr>
      </w:pPr>
      <w:r w:rsidRPr="005721A7">
        <w:rPr>
          <w:rFonts w:ascii="Arial" w:hAnsi="Arial" w:cs="Arial"/>
          <w:sz w:val="24"/>
          <w:szCs w:val="24"/>
        </w:rPr>
        <w:t>DAERA logo;</w:t>
      </w:r>
    </w:p>
    <w:p w14:paraId="2D1593F3" w14:textId="77777777" w:rsidR="005721A7" w:rsidRPr="005721A7" w:rsidRDefault="005721A7" w:rsidP="00EF5B22">
      <w:pPr>
        <w:numPr>
          <w:ilvl w:val="2"/>
          <w:numId w:val="120"/>
        </w:numPr>
        <w:tabs>
          <w:tab w:val="clear" w:pos="1080"/>
        </w:tabs>
        <w:ind w:left="1134" w:hanging="425"/>
        <w:rPr>
          <w:rFonts w:ascii="Arial" w:hAnsi="Arial" w:cs="Arial"/>
          <w:sz w:val="24"/>
          <w:szCs w:val="24"/>
        </w:rPr>
      </w:pPr>
      <w:r w:rsidRPr="005721A7">
        <w:rPr>
          <w:rFonts w:ascii="Arial" w:hAnsi="Arial" w:cs="Arial"/>
          <w:sz w:val="24"/>
          <w:szCs w:val="24"/>
        </w:rPr>
        <w:t>RDP logo;</w:t>
      </w:r>
    </w:p>
    <w:p w14:paraId="2FD998D6" w14:textId="77777777" w:rsidR="005721A7" w:rsidRPr="005721A7" w:rsidRDefault="005721A7" w:rsidP="00EF5B22">
      <w:pPr>
        <w:numPr>
          <w:ilvl w:val="2"/>
          <w:numId w:val="120"/>
        </w:numPr>
        <w:tabs>
          <w:tab w:val="clear" w:pos="1080"/>
        </w:tabs>
        <w:ind w:left="1134" w:hanging="425"/>
        <w:rPr>
          <w:rFonts w:ascii="Arial" w:hAnsi="Arial" w:cs="Arial"/>
          <w:sz w:val="24"/>
          <w:szCs w:val="24"/>
        </w:rPr>
      </w:pPr>
      <w:r w:rsidRPr="005721A7">
        <w:rPr>
          <w:rFonts w:ascii="Arial" w:hAnsi="Arial" w:cs="Arial"/>
          <w:sz w:val="24"/>
          <w:szCs w:val="24"/>
        </w:rPr>
        <w:t>standard EU Logo (EU Flag plus slogan); and</w:t>
      </w:r>
    </w:p>
    <w:p w14:paraId="49C90F20" w14:textId="77777777" w:rsidR="005721A7" w:rsidRPr="005721A7" w:rsidRDefault="005721A7" w:rsidP="00EF5B22">
      <w:pPr>
        <w:numPr>
          <w:ilvl w:val="2"/>
          <w:numId w:val="120"/>
        </w:numPr>
        <w:tabs>
          <w:tab w:val="clear" w:pos="1080"/>
        </w:tabs>
        <w:ind w:left="1134" w:hanging="425"/>
        <w:rPr>
          <w:rFonts w:ascii="Arial" w:hAnsi="Arial" w:cs="Arial"/>
          <w:sz w:val="24"/>
          <w:szCs w:val="24"/>
        </w:rPr>
      </w:pPr>
      <w:r w:rsidRPr="005721A7">
        <w:rPr>
          <w:rFonts w:ascii="Arial" w:hAnsi="Arial" w:cs="Arial"/>
          <w:sz w:val="24"/>
          <w:szCs w:val="24"/>
        </w:rPr>
        <w:t>LEADER logo.</w:t>
      </w:r>
    </w:p>
    <w:p w14:paraId="4156201B" w14:textId="77777777" w:rsidR="005721A7" w:rsidRPr="005721A7" w:rsidRDefault="005721A7" w:rsidP="005721A7">
      <w:pPr>
        <w:ind w:left="709"/>
        <w:rPr>
          <w:rFonts w:ascii="Arial" w:hAnsi="Arial" w:cs="Arial"/>
          <w:sz w:val="24"/>
          <w:szCs w:val="24"/>
        </w:rPr>
      </w:pPr>
      <w:r w:rsidRPr="005721A7">
        <w:rPr>
          <w:rFonts w:ascii="Arial" w:hAnsi="Arial" w:cs="Arial"/>
          <w:sz w:val="24"/>
          <w:szCs w:val="24"/>
        </w:rPr>
        <w:t xml:space="preserve"> </w:t>
      </w:r>
      <w:r w:rsidRPr="005721A7">
        <w:rPr>
          <w:rFonts w:ascii="Arial" w:hAnsi="Arial" w:cs="Arial"/>
          <w:sz w:val="24"/>
          <w:szCs w:val="24"/>
        </w:rPr>
        <w:tab/>
      </w:r>
    </w:p>
    <w:p w14:paraId="201A91B7" w14:textId="77777777" w:rsidR="005721A7" w:rsidRPr="005721A7" w:rsidRDefault="005721A7" w:rsidP="005721A7">
      <w:pPr>
        <w:ind w:left="709"/>
        <w:rPr>
          <w:rFonts w:ascii="Arial" w:hAnsi="Arial" w:cs="Arial"/>
          <w:sz w:val="24"/>
          <w:szCs w:val="24"/>
        </w:rPr>
      </w:pPr>
      <w:r w:rsidRPr="005721A7">
        <w:rPr>
          <w:rFonts w:ascii="Arial" w:hAnsi="Arial" w:cs="Arial"/>
          <w:sz w:val="24"/>
          <w:szCs w:val="24"/>
        </w:rPr>
        <w:t>The</w:t>
      </w:r>
      <w:r w:rsidRPr="005721A7">
        <w:rPr>
          <w:rFonts w:ascii="Arial" w:hAnsi="Arial" w:cs="Arial"/>
          <w:b/>
          <w:sz w:val="24"/>
          <w:szCs w:val="24"/>
        </w:rPr>
        <w:t xml:space="preserve"> </w:t>
      </w:r>
      <w:r w:rsidRPr="005721A7">
        <w:rPr>
          <w:rFonts w:ascii="Arial" w:hAnsi="Arial" w:cs="Arial"/>
          <w:sz w:val="24"/>
          <w:szCs w:val="24"/>
        </w:rPr>
        <w:t>following statement must be displayed directly below the European Flag logo: ‘</w:t>
      </w:r>
      <w:r w:rsidRPr="005721A7">
        <w:rPr>
          <w:rFonts w:ascii="Arial" w:hAnsi="Arial" w:cs="Arial"/>
          <w:i/>
          <w:sz w:val="24"/>
          <w:szCs w:val="24"/>
        </w:rPr>
        <w:t>The European Agricultural Fund for Rural Development: Europe investing in rural areas</w:t>
      </w:r>
      <w:r w:rsidRPr="005721A7">
        <w:rPr>
          <w:rFonts w:ascii="Arial" w:hAnsi="Arial" w:cs="Arial"/>
          <w:sz w:val="24"/>
          <w:szCs w:val="24"/>
        </w:rPr>
        <w:t xml:space="preserve">’. </w:t>
      </w:r>
      <w:r w:rsidRPr="005721A7">
        <w:rPr>
          <w:rFonts w:ascii="Arial" w:hAnsi="Arial" w:cs="Arial"/>
          <w:b/>
          <w:sz w:val="24"/>
          <w:szCs w:val="24"/>
        </w:rPr>
        <w:t xml:space="preserve"> </w:t>
      </w:r>
      <w:r w:rsidRPr="005721A7">
        <w:rPr>
          <w:rFonts w:ascii="Arial" w:hAnsi="Arial" w:cs="Arial"/>
          <w:sz w:val="24"/>
          <w:szCs w:val="24"/>
        </w:rPr>
        <w:t xml:space="preserve">This wording forms part of the EU logo supplied by the Department. </w:t>
      </w:r>
      <w:r>
        <w:rPr>
          <w:rFonts w:ascii="Arial" w:hAnsi="Arial" w:cs="Arial"/>
          <w:sz w:val="24"/>
          <w:szCs w:val="24"/>
        </w:rPr>
        <w:t xml:space="preserve"> </w:t>
      </w:r>
      <w:r w:rsidRPr="005721A7">
        <w:rPr>
          <w:rFonts w:ascii="Arial" w:hAnsi="Arial" w:cs="Arial"/>
          <w:sz w:val="24"/>
          <w:szCs w:val="24"/>
        </w:rPr>
        <w:t>The Department will provide all formatted logos.</w:t>
      </w:r>
    </w:p>
    <w:p w14:paraId="3654CE28" w14:textId="77777777" w:rsidR="005721A7" w:rsidRPr="005721A7" w:rsidRDefault="005721A7" w:rsidP="005721A7">
      <w:pPr>
        <w:ind w:left="709"/>
        <w:rPr>
          <w:rFonts w:ascii="Arial" w:hAnsi="Arial" w:cs="Arial"/>
          <w:sz w:val="24"/>
          <w:szCs w:val="24"/>
        </w:rPr>
      </w:pPr>
    </w:p>
    <w:p w14:paraId="6E75A29B" w14:textId="77777777" w:rsidR="005721A7" w:rsidRPr="005721A7" w:rsidRDefault="005721A7" w:rsidP="005721A7">
      <w:pPr>
        <w:ind w:left="709"/>
        <w:rPr>
          <w:rFonts w:ascii="Arial" w:hAnsi="Arial" w:cs="Arial"/>
          <w:b/>
          <w:sz w:val="24"/>
          <w:szCs w:val="24"/>
        </w:rPr>
      </w:pPr>
      <w:r w:rsidRPr="00816FB9">
        <w:rPr>
          <w:rFonts w:ascii="Arial" w:hAnsi="Arial" w:cs="Arial"/>
          <w:b/>
          <w:sz w:val="24"/>
          <w:szCs w:val="24"/>
        </w:rPr>
        <w:t>Press Articles</w:t>
      </w:r>
    </w:p>
    <w:p w14:paraId="31EBF87D" w14:textId="77777777" w:rsidR="005721A7" w:rsidRPr="005721A7" w:rsidRDefault="005721A7" w:rsidP="005721A7">
      <w:pPr>
        <w:ind w:left="709" w:hanging="720"/>
        <w:rPr>
          <w:rFonts w:ascii="Arial" w:hAnsi="Arial" w:cs="Arial"/>
          <w:b/>
          <w:sz w:val="24"/>
          <w:szCs w:val="24"/>
        </w:rPr>
      </w:pPr>
    </w:p>
    <w:p w14:paraId="44A8A7B4"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17.8</w:t>
      </w:r>
      <w:r w:rsidRPr="005721A7">
        <w:rPr>
          <w:rFonts w:ascii="Arial" w:hAnsi="Arial" w:cs="Arial"/>
          <w:sz w:val="24"/>
          <w:szCs w:val="24"/>
        </w:rPr>
        <w:t xml:space="preserve">   Press articles should include the following text: </w:t>
      </w:r>
    </w:p>
    <w:p w14:paraId="15368B7F" w14:textId="77777777" w:rsidR="005721A7" w:rsidRPr="005721A7" w:rsidRDefault="005721A7" w:rsidP="005721A7">
      <w:pPr>
        <w:ind w:left="709" w:hanging="993"/>
        <w:rPr>
          <w:rFonts w:ascii="Arial" w:hAnsi="Arial" w:cs="Arial"/>
          <w:sz w:val="24"/>
          <w:szCs w:val="24"/>
        </w:rPr>
      </w:pPr>
    </w:p>
    <w:p w14:paraId="68923836" w14:textId="77777777" w:rsidR="005721A7" w:rsidRPr="005721A7" w:rsidRDefault="005721A7" w:rsidP="005721A7">
      <w:pPr>
        <w:ind w:left="709"/>
        <w:rPr>
          <w:rFonts w:ascii="Arial" w:hAnsi="Arial" w:cs="Arial"/>
          <w:sz w:val="24"/>
          <w:szCs w:val="24"/>
        </w:rPr>
      </w:pPr>
      <w:r w:rsidRPr="005721A7">
        <w:rPr>
          <w:rFonts w:ascii="Arial" w:hAnsi="Arial" w:cs="Arial"/>
          <w:i/>
          <w:sz w:val="24"/>
          <w:szCs w:val="24"/>
        </w:rPr>
        <w:t>‘[</w:t>
      </w:r>
      <w:r w:rsidRPr="005721A7">
        <w:rPr>
          <w:rFonts w:ascii="Arial" w:hAnsi="Arial" w:cs="Arial"/>
          <w:b/>
          <w:i/>
          <w:sz w:val="24"/>
          <w:szCs w:val="24"/>
        </w:rPr>
        <w:t>insert name of the LAG</w:t>
      </w:r>
      <w:r w:rsidRPr="005721A7">
        <w:rPr>
          <w:rFonts w:ascii="Arial" w:hAnsi="Arial" w:cs="Arial"/>
          <w:i/>
          <w:sz w:val="24"/>
          <w:szCs w:val="24"/>
        </w:rPr>
        <w:t>] is funded under Priority 6 (LEADER) of the Northern Ireland Rural Development Programme 2014-2020 by the Department of Agriculture, Environment and Rural Affairs and the European Union’</w:t>
      </w:r>
      <w:r w:rsidRPr="005721A7">
        <w:rPr>
          <w:rFonts w:ascii="Arial" w:hAnsi="Arial" w:cs="Arial"/>
          <w:sz w:val="24"/>
          <w:szCs w:val="24"/>
        </w:rPr>
        <w:t xml:space="preserve">. </w:t>
      </w:r>
    </w:p>
    <w:p w14:paraId="4C836ED8" w14:textId="77777777" w:rsidR="005721A7" w:rsidRPr="005721A7" w:rsidRDefault="005721A7" w:rsidP="005721A7">
      <w:pPr>
        <w:ind w:left="709"/>
        <w:rPr>
          <w:rFonts w:ascii="Arial" w:hAnsi="Arial" w:cs="Arial"/>
          <w:sz w:val="24"/>
          <w:szCs w:val="24"/>
        </w:rPr>
      </w:pPr>
    </w:p>
    <w:p w14:paraId="69403EA4" w14:textId="77777777" w:rsidR="005721A7" w:rsidRPr="005721A7" w:rsidRDefault="005721A7" w:rsidP="005721A7">
      <w:pPr>
        <w:ind w:left="709"/>
        <w:rPr>
          <w:rFonts w:ascii="Arial" w:hAnsi="Arial" w:cs="Arial"/>
          <w:sz w:val="24"/>
          <w:szCs w:val="24"/>
        </w:rPr>
      </w:pPr>
      <w:r w:rsidRPr="005721A7">
        <w:rPr>
          <w:rFonts w:ascii="Arial" w:hAnsi="Arial" w:cs="Arial"/>
          <w:sz w:val="24"/>
          <w:szCs w:val="24"/>
        </w:rPr>
        <w:t>There is no requirement to include logos in press articles.</w:t>
      </w:r>
    </w:p>
    <w:p w14:paraId="60B0022D" w14:textId="77777777" w:rsidR="005721A7" w:rsidRPr="005721A7" w:rsidRDefault="005721A7" w:rsidP="005721A7">
      <w:pPr>
        <w:ind w:left="709" w:hanging="273"/>
        <w:rPr>
          <w:rFonts w:ascii="Arial" w:hAnsi="Arial" w:cs="Arial"/>
          <w:b/>
          <w:sz w:val="24"/>
          <w:szCs w:val="24"/>
        </w:rPr>
      </w:pPr>
    </w:p>
    <w:p w14:paraId="5B506810" w14:textId="77777777" w:rsidR="005721A7" w:rsidRPr="00816FB9" w:rsidRDefault="005721A7" w:rsidP="005721A7">
      <w:pPr>
        <w:ind w:left="709"/>
        <w:rPr>
          <w:rFonts w:ascii="Arial" w:hAnsi="Arial" w:cs="Arial"/>
          <w:b/>
          <w:sz w:val="24"/>
          <w:szCs w:val="24"/>
        </w:rPr>
      </w:pPr>
      <w:r w:rsidRPr="00816FB9">
        <w:rPr>
          <w:rFonts w:ascii="Arial" w:hAnsi="Arial" w:cs="Arial"/>
          <w:b/>
          <w:sz w:val="24"/>
          <w:szCs w:val="24"/>
        </w:rPr>
        <w:t>Press Adverts (for Jobs/Procurements etc.)</w:t>
      </w:r>
    </w:p>
    <w:p w14:paraId="36B52759" w14:textId="77777777" w:rsidR="005721A7" w:rsidRPr="00816FB9" w:rsidRDefault="005721A7" w:rsidP="005721A7">
      <w:pPr>
        <w:ind w:left="709"/>
        <w:rPr>
          <w:rFonts w:ascii="Arial" w:hAnsi="Arial" w:cs="Arial"/>
          <w:sz w:val="24"/>
          <w:szCs w:val="24"/>
        </w:rPr>
      </w:pPr>
    </w:p>
    <w:p w14:paraId="5EB34CA2" w14:textId="77777777" w:rsidR="005721A7" w:rsidRPr="00816FB9" w:rsidRDefault="005721A7" w:rsidP="005721A7">
      <w:pPr>
        <w:ind w:left="709" w:hanging="709"/>
        <w:rPr>
          <w:rFonts w:ascii="Arial" w:hAnsi="Arial" w:cs="Arial"/>
          <w:sz w:val="24"/>
          <w:szCs w:val="24"/>
        </w:rPr>
      </w:pPr>
      <w:r w:rsidRPr="00816FB9">
        <w:rPr>
          <w:rFonts w:ascii="Arial" w:hAnsi="Arial" w:cs="Arial"/>
          <w:b/>
          <w:sz w:val="24"/>
          <w:szCs w:val="24"/>
        </w:rPr>
        <w:t>17.9</w:t>
      </w:r>
      <w:r w:rsidRPr="00816FB9">
        <w:rPr>
          <w:rFonts w:ascii="Arial" w:hAnsi="Arial" w:cs="Arial"/>
          <w:sz w:val="24"/>
          <w:szCs w:val="24"/>
        </w:rPr>
        <w:tab/>
        <w:t xml:space="preserve">For press adverts where space may be at a premium and to reduce costs the LAG may use the EU logo (plus slogan) and LEADER logo and replace all other logos with the following text: </w:t>
      </w:r>
    </w:p>
    <w:p w14:paraId="1F8FD1BF" w14:textId="77777777" w:rsidR="005721A7" w:rsidRPr="00816FB9" w:rsidRDefault="005721A7" w:rsidP="005721A7">
      <w:pPr>
        <w:ind w:left="709"/>
        <w:rPr>
          <w:rFonts w:ascii="Arial" w:hAnsi="Arial" w:cs="Arial"/>
          <w:sz w:val="24"/>
          <w:szCs w:val="24"/>
        </w:rPr>
      </w:pPr>
    </w:p>
    <w:p w14:paraId="6B6E5FA1" w14:textId="77777777" w:rsidR="005721A7" w:rsidRDefault="005721A7" w:rsidP="005721A7">
      <w:pPr>
        <w:ind w:left="709"/>
        <w:rPr>
          <w:rFonts w:ascii="Arial" w:hAnsi="Arial" w:cs="Arial"/>
          <w:sz w:val="24"/>
          <w:szCs w:val="24"/>
        </w:rPr>
      </w:pPr>
      <w:r w:rsidRPr="00816FB9">
        <w:rPr>
          <w:rFonts w:ascii="Arial" w:hAnsi="Arial" w:cs="Arial"/>
          <w:i/>
          <w:sz w:val="24"/>
          <w:szCs w:val="24"/>
        </w:rPr>
        <w:t>‘[</w:t>
      </w:r>
      <w:r w:rsidRPr="00816FB9">
        <w:rPr>
          <w:rFonts w:ascii="Arial" w:hAnsi="Arial" w:cs="Arial"/>
          <w:b/>
          <w:i/>
          <w:sz w:val="24"/>
          <w:szCs w:val="24"/>
        </w:rPr>
        <w:t>insert name of the LAG</w:t>
      </w:r>
      <w:r w:rsidRPr="00816FB9">
        <w:rPr>
          <w:rFonts w:ascii="Arial" w:hAnsi="Arial" w:cs="Arial"/>
          <w:i/>
          <w:sz w:val="24"/>
          <w:szCs w:val="24"/>
        </w:rPr>
        <w:t>] is funded under Priority 6 (LEADER) of the Northern Ireland Rural Development Programme 2014-2020 by the Department of Agriculture, Environment and Rural Affairs and the European Union’</w:t>
      </w:r>
      <w:r w:rsidRPr="00816FB9">
        <w:rPr>
          <w:rFonts w:ascii="Arial" w:hAnsi="Arial" w:cs="Arial"/>
          <w:sz w:val="24"/>
          <w:szCs w:val="24"/>
        </w:rPr>
        <w:t xml:space="preserve">. </w:t>
      </w:r>
    </w:p>
    <w:p w14:paraId="2044966A" w14:textId="77777777" w:rsidR="00A9440E" w:rsidRDefault="00A9440E" w:rsidP="005721A7">
      <w:pPr>
        <w:ind w:left="709"/>
        <w:rPr>
          <w:rFonts w:ascii="Arial" w:hAnsi="Arial" w:cs="Arial"/>
          <w:sz w:val="24"/>
          <w:szCs w:val="24"/>
        </w:rPr>
      </w:pPr>
    </w:p>
    <w:p w14:paraId="024B2080" w14:textId="77777777" w:rsidR="00A9440E" w:rsidRPr="00816FB9" w:rsidRDefault="00A9440E" w:rsidP="005721A7">
      <w:pPr>
        <w:ind w:left="709"/>
        <w:rPr>
          <w:rFonts w:ascii="Arial" w:hAnsi="Arial" w:cs="Arial"/>
          <w:sz w:val="24"/>
          <w:szCs w:val="24"/>
        </w:rPr>
      </w:pPr>
    </w:p>
    <w:p w14:paraId="04579C20" w14:textId="77777777" w:rsidR="005721A7" w:rsidRPr="00816FB9" w:rsidRDefault="005721A7" w:rsidP="005721A7">
      <w:pPr>
        <w:ind w:left="709"/>
        <w:rPr>
          <w:rFonts w:ascii="Arial" w:hAnsi="Arial" w:cs="Arial"/>
          <w:sz w:val="24"/>
          <w:szCs w:val="24"/>
        </w:rPr>
      </w:pPr>
    </w:p>
    <w:p w14:paraId="300D3C30" w14:textId="77777777" w:rsidR="005721A7" w:rsidRPr="005721A7" w:rsidRDefault="005721A7" w:rsidP="005721A7">
      <w:pPr>
        <w:ind w:left="709"/>
        <w:rPr>
          <w:rFonts w:ascii="Arial" w:hAnsi="Arial" w:cs="Arial"/>
          <w:b/>
          <w:sz w:val="24"/>
          <w:szCs w:val="24"/>
        </w:rPr>
      </w:pPr>
      <w:r w:rsidRPr="00816FB9">
        <w:rPr>
          <w:rFonts w:ascii="Arial" w:hAnsi="Arial" w:cs="Arial"/>
          <w:b/>
          <w:sz w:val="24"/>
          <w:szCs w:val="24"/>
        </w:rPr>
        <w:lastRenderedPageBreak/>
        <w:t>Small Publicity Items Publicising the LAG</w:t>
      </w:r>
      <w:r w:rsidRPr="005721A7">
        <w:rPr>
          <w:rFonts w:ascii="Arial" w:hAnsi="Arial" w:cs="Arial"/>
          <w:b/>
          <w:sz w:val="24"/>
          <w:szCs w:val="24"/>
        </w:rPr>
        <w:t xml:space="preserve"> </w:t>
      </w:r>
    </w:p>
    <w:p w14:paraId="06CAB8A2" w14:textId="77777777" w:rsidR="005721A7" w:rsidRPr="005721A7" w:rsidRDefault="005721A7" w:rsidP="005721A7">
      <w:pPr>
        <w:ind w:left="709" w:hanging="720"/>
        <w:rPr>
          <w:rFonts w:ascii="Arial" w:hAnsi="Arial" w:cs="Arial"/>
          <w:b/>
          <w:sz w:val="24"/>
          <w:szCs w:val="24"/>
        </w:rPr>
      </w:pPr>
    </w:p>
    <w:p w14:paraId="2A19E55C"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17.10</w:t>
      </w:r>
      <w:r w:rsidRPr="005721A7">
        <w:rPr>
          <w:rFonts w:ascii="Arial" w:hAnsi="Arial" w:cs="Arial"/>
          <w:sz w:val="24"/>
          <w:szCs w:val="24"/>
        </w:rPr>
        <w:t xml:space="preserve">  On small items such as pens, pencils, rulers or USB pens, the LAG must include the LEADER logo along with the words ‘Rural Development Programme 2014-2020’.  The LAG may also include its own logo.</w:t>
      </w:r>
    </w:p>
    <w:p w14:paraId="3E80D157" w14:textId="77777777" w:rsidR="005721A7" w:rsidRPr="005721A7" w:rsidRDefault="005721A7" w:rsidP="005721A7">
      <w:pPr>
        <w:ind w:left="709" w:hanging="709"/>
        <w:rPr>
          <w:rFonts w:ascii="Arial" w:hAnsi="Arial" w:cs="Arial"/>
          <w:sz w:val="24"/>
          <w:szCs w:val="24"/>
        </w:rPr>
      </w:pPr>
    </w:p>
    <w:p w14:paraId="6EEBC50E"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17.11</w:t>
      </w:r>
      <w:r w:rsidRPr="005721A7">
        <w:rPr>
          <w:rFonts w:ascii="Arial" w:hAnsi="Arial" w:cs="Arial"/>
          <w:sz w:val="24"/>
          <w:szCs w:val="24"/>
        </w:rPr>
        <w:tab/>
        <w:t xml:space="preserve">Where the opportunities to use all logos and wording as set out above are restricted, the Admin Unit should contact the local Rural Affairs contract management office on a case by case basis. </w:t>
      </w:r>
    </w:p>
    <w:p w14:paraId="65F38ABE" w14:textId="77777777" w:rsidR="005721A7" w:rsidRPr="005721A7" w:rsidRDefault="005721A7" w:rsidP="005721A7">
      <w:pPr>
        <w:ind w:left="709" w:hanging="709"/>
        <w:rPr>
          <w:rFonts w:ascii="Arial" w:hAnsi="Arial" w:cs="Arial"/>
          <w:sz w:val="24"/>
          <w:szCs w:val="24"/>
        </w:rPr>
      </w:pPr>
    </w:p>
    <w:p w14:paraId="4B1E8126" w14:textId="77777777" w:rsidR="005721A7" w:rsidRPr="005721A7" w:rsidRDefault="005721A7" w:rsidP="005721A7">
      <w:pPr>
        <w:ind w:left="709"/>
        <w:rPr>
          <w:rFonts w:ascii="Arial" w:hAnsi="Arial" w:cs="Arial"/>
          <w:b/>
          <w:sz w:val="24"/>
          <w:szCs w:val="24"/>
        </w:rPr>
      </w:pPr>
      <w:r w:rsidRPr="00816FB9">
        <w:rPr>
          <w:rFonts w:ascii="Arial" w:hAnsi="Arial" w:cs="Arial"/>
          <w:b/>
          <w:sz w:val="24"/>
          <w:szCs w:val="24"/>
        </w:rPr>
        <w:t>Plaques/Posters</w:t>
      </w:r>
    </w:p>
    <w:p w14:paraId="6C4D7EBF" w14:textId="77777777" w:rsidR="005721A7" w:rsidRPr="005721A7" w:rsidRDefault="005721A7" w:rsidP="005721A7">
      <w:pPr>
        <w:ind w:left="709" w:hanging="709"/>
        <w:rPr>
          <w:rFonts w:ascii="Arial" w:hAnsi="Arial" w:cs="Arial"/>
          <w:b/>
          <w:sz w:val="24"/>
          <w:szCs w:val="24"/>
        </w:rPr>
      </w:pPr>
      <w:r w:rsidRPr="00083B1A">
        <w:rPr>
          <w:rFonts w:ascii="Arial" w:hAnsi="Arial" w:cs="Arial"/>
          <w:b/>
        </w:rPr>
        <w:t xml:space="preserve"> </w:t>
      </w:r>
    </w:p>
    <w:p w14:paraId="74044D76"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17.12</w:t>
      </w:r>
      <w:r w:rsidRPr="005721A7">
        <w:rPr>
          <w:rFonts w:ascii="Arial" w:hAnsi="Arial" w:cs="Arial"/>
          <w:sz w:val="24"/>
          <w:szCs w:val="24"/>
        </w:rPr>
        <w:t xml:space="preserve"> </w:t>
      </w:r>
      <w:r w:rsidRPr="005721A7">
        <w:rPr>
          <w:rFonts w:ascii="Arial" w:hAnsi="Arial" w:cs="Arial"/>
          <w:sz w:val="24"/>
          <w:szCs w:val="24"/>
        </w:rPr>
        <w:tab/>
        <w:t>Plaques/posters provided by the LAG to applicants must include the following logos:</w:t>
      </w:r>
    </w:p>
    <w:p w14:paraId="641C8D3E" w14:textId="77777777" w:rsidR="005721A7" w:rsidRPr="005721A7" w:rsidRDefault="005721A7" w:rsidP="005721A7">
      <w:pPr>
        <w:pStyle w:val="Default"/>
        <w:ind w:left="709"/>
        <w:rPr>
          <w:color w:val="auto"/>
        </w:rPr>
      </w:pPr>
      <w:r w:rsidRPr="005721A7">
        <w:rPr>
          <w:color w:val="auto"/>
        </w:rPr>
        <w:t xml:space="preserve">         </w:t>
      </w:r>
    </w:p>
    <w:p w14:paraId="36637A96" w14:textId="77777777" w:rsidR="005721A7" w:rsidRPr="005721A7" w:rsidRDefault="005721A7" w:rsidP="00EF5B22">
      <w:pPr>
        <w:numPr>
          <w:ilvl w:val="2"/>
          <w:numId w:val="120"/>
        </w:numPr>
        <w:tabs>
          <w:tab w:val="clear" w:pos="1080"/>
        </w:tabs>
        <w:ind w:left="1134" w:hanging="460"/>
        <w:rPr>
          <w:rFonts w:ascii="Arial" w:hAnsi="Arial" w:cs="Arial"/>
          <w:sz w:val="24"/>
          <w:szCs w:val="24"/>
        </w:rPr>
      </w:pPr>
      <w:r w:rsidRPr="005721A7">
        <w:rPr>
          <w:rFonts w:ascii="Arial" w:hAnsi="Arial" w:cs="Arial"/>
          <w:sz w:val="24"/>
          <w:szCs w:val="24"/>
        </w:rPr>
        <w:t>LAG logo;</w:t>
      </w:r>
    </w:p>
    <w:p w14:paraId="21629806" w14:textId="77777777" w:rsidR="005721A7" w:rsidRPr="005721A7" w:rsidRDefault="005721A7" w:rsidP="00EF5B22">
      <w:pPr>
        <w:numPr>
          <w:ilvl w:val="2"/>
          <w:numId w:val="120"/>
        </w:numPr>
        <w:tabs>
          <w:tab w:val="clear" w:pos="1080"/>
        </w:tabs>
        <w:ind w:left="1134" w:hanging="460"/>
        <w:rPr>
          <w:rFonts w:ascii="Arial" w:hAnsi="Arial" w:cs="Arial"/>
          <w:sz w:val="24"/>
          <w:szCs w:val="24"/>
        </w:rPr>
      </w:pPr>
      <w:r w:rsidRPr="005721A7">
        <w:rPr>
          <w:rFonts w:ascii="Arial" w:hAnsi="Arial" w:cs="Arial"/>
          <w:sz w:val="24"/>
          <w:szCs w:val="24"/>
        </w:rPr>
        <w:t>DAERA logo;</w:t>
      </w:r>
    </w:p>
    <w:p w14:paraId="5E6ED540" w14:textId="77777777" w:rsidR="005721A7" w:rsidRPr="005721A7" w:rsidRDefault="005721A7" w:rsidP="00EF5B22">
      <w:pPr>
        <w:numPr>
          <w:ilvl w:val="2"/>
          <w:numId w:val="120"/>
        </w:numPr>
        <w:tabs>
          <w:tab w:val="clear" w:pos="1080"/>
        </w:tabs>
        <w:ind w:left="1134" w:hanging="460"/>
        <w:rPr>
          <w:rFonts w:ascii="Arial" w:hAnsi="Arial" w:cs="Arial"/>
          <w:sz w:val="24"/>
          <w:szCs w:val="24"/>
        </w:rPr>
      </w:pPr>
      <w:r w:rsidRPr="005721A7">
        <w:rPr>
          <w:rFonts w:ascii="Arial" w:hAnsi="Arial" w:cs="Arial"/>
          <w:sz w:val="24"/>
          <w:szCs w:val="24"/>
        </w:rPr>
        <w:t>RDP logo;</w:t>
      </w:r>
    </w:p>
    <w:p w14:paraId="5CF7E57E" w14:textId="77777777" w:rsidR="005721A7" w:rsidRPr="005721A7" w:rsidRDefault="005721A7" w:rsidP="00EF5B22">
      <w:pPr>
        <w:numPr>
          <w:ilvl w:val="2"/>
          <w:numId w:val="120"/>
        </w:numPr>
        <w:tabs>
          <w:tab w:val="clear" w:pos="1080"/>
        </w:tabs>
        <w:ind w:left="1134" w:hanging="460"/>
        <w:rPr>
          <w:rFonts w:ascii="Arial" w:hAnsi="Arial" w:cs="Arial"/>
          <w:sz w:val="24"/>
          <w:szCs w:val="24"/>
        </w:rPr>
      </w:pPr>
      <w:r w:rsidRPr="005721A7">
        <w:rPr>
          <w:rFonts w:ascii="Arial" w:hAnsi="Arial" w:cs="Arial"/>
          <w:sz w:val="24"/>
          <w:szCs w:val="24"/>
        </w:rPr>
        <w:t>standard EU Logo (EU Flag plus slogan); and</w:t>
      </w:r>
    </w:p>
    <w:p w14:paraId="2D2C0C89" w14:textId="77777777" w:rsidR="005721A7" w:rsidRPr="005721A7" w:rsidRDefault="005721A7" w:rsidP="00EF5B22">
      <w:pPr>
        <w:numPr>
          <w:ilvl w:val="2"/>
          <w:numId w:val="120"/>
        </w:numPr>
        <w:tabs>
          <w:tab w:val="clear" w:pos="1080"/>
        </w:tabs>
        <w:ind w:left="1134" w:hanging="460"/>
        <w:rPr>
          <w:rFonts w:ascii="Arial" w:hAnsi="Arial" w:cs="Arial"/>
          <w:sz w:val="24"/>
          <w:szCs w:val="24"/>
        </w:rPr>
      </w:pPr>
      <w:r w:rsidRPr="005721A7">
        <w:rPr>
          <w:rFonts w:ascii="Arial" w:hAnsi="Arial" w:cs="Arial"/>
          <w:sz w:val="24"/>
          <w:szCs w:val="24"/>
        </w:rPr>
        <w:t>LEADER logo.</w:t>
      </w:r>
    </w:p>
    <w:p w14:paraId="0DE99D9E" w14:textId="77777777" w:rsidR="005721A7" w:rsidRPr="005721A7" w:rsidRDefault="005721A7" w:rsidP="005721A7">
      <w:pPr>
        <w:ind w:left="709"/>
        <w:rPr>
          <w:rFonts w:ascii="Arial" w:hAnsi="Arial" w:cs="Arial"/>
          <w:sz w:val="24"/>
          <w:szCs w:val="24"/>
        </w:rPr>
      </w:pPr>
    </w:p>
    <w:p w14:paraId="56507291" w14:textId="77777777" w:rsidR="005721A7" w:rsidRPr="005721A7" w:rsidRDefault="005721A7" w:rsidP="005721A7">
      <w:pPr>
        <w:ind w:left="709"/>
        <w:rPr>
          <w:rFonts w:ascii="Arial" w:hAnsi="Arial" w:cs="Arial"/>
          <w:sz w:val="24"/>
          <w:szCs w:val="24"/>
        </w:rPr>
      </w:pPr>
      <w:r w:rsidRPr="005721A7">
        <w:rPr>
          <w:rFonts w:ascii="Arial" w:hAnsi="Arial" w:cs="Arial"/>
          <w:sz w:val="24"/>
          <w:szCs w:val="24"/>
        </w:rPr>
        <w:t>The logos must be accompanied by the following wording:</w:t>
      </w:r>
    </w:p>
    <w:p w14:paraId="6747F90B" w14:textId="77777777" w:rsidR="005721A7" w:rsidRPr="005721A7" w:rsidRDefault="005721A7" w:rsidP="005721A7">
      <w:pPr>
        <w:ind w:left="709"/>
        <w:rPr>
          <w:rFonts w:ascii="Arial" w:hAnsi="Arial" w:cs="Arial"/>
          <w:sz w:val="24"/>
          <w:szCs w:val="24"/>
        </w:rPr>
      </w:pPr>
    </w:p>
    <w:p w14:paraId="4F2A0911" w14:textId="77777777" w:rsidR="005721A7" w:rsidRPr="005721A7" w:rsidRDefault="005721A7" w:rsidP="005721A7">
      <w:pPr>
        <w:ind w:left="709"/>
        <w:rPr>
          <w:rFonts w:ascii="Arial" w:hAnsi="Arial" w:cs="Arial"/>
          <w:sz w:val="24"/>
          <w:szCs w:val="24"/>
        </w:rPr>
      </w:pPr>
      <w:r w:rsidRPr="005721A7">
        <w:rPr>
          <w:rFonts w:ascii="Arial" w:hAnsi="Arial" w:cs="Arial"/>
          <w:sz w:val="24"/>
          <w:szCs w:val="24"/>
        </w:rPr>
        <w:t>‘</w:t>
      </w:r>
      <w:r w:rsidRPr="005721A7">
        <w:rPr>
          <w:rFonts w:ascii="Arial" w:hAnsi="Arial" w:cs="Arial"/>
          <w:i/>
          <w:sz w:val="24"/>
          <w:szCs w:val="24"/>
        </w:rPr>
        <w:t>This project was part funded under Priority 6 (LEADER) of the Northern Ireland Rural Development Programme 2014-2020 by the Department of Agriculture, Environment and Rural Affairs and the European Union</w:t>
      </w:r>
      <w:r w:rsidRPr="005721A7">
        <w:rPr>
          <w:rFonts w:ascii="Arial" w:hAnsi="Arial" w:cs="Arial"/>
          <w:sz w:val="24"/>
          <w:szCs w:val="24"/>
        </w:rPr>
        <w:t xml:space="preserve">’. </w:t>
      </w:r>
    </w:p>
    <w:p w14:paraId="1AAAA480" w14:textId="77777777" w:rsidR="005721A7" w:rsidRPr="005721A7" w:rsidRDefault="005721A7" w:rsidP="005721A7">
      <w:pPr>
        <w:ind w:left="709"/>
        <w:rPr>
          <w:rFonts w:ascii="Arial" w:hAnsi="Arial" w:cs="Arial"/>
          <w:sz w:val="24"/>
          <w:szCs w:val="24"/>
        </w:rPr>
      </w:pPr>
    </w:p>
    <w:p w14:paraId="1F757561"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17.13</w:t>
      </w:r>
      <w:r w:rsidRPr="005721A7">
        <w:rPr>
          <w:rFonts w:ascii="Arial" w:hAnsi="Arial" w:cs="Arial"/>
          <w:sz w:val="24"/>
          <w:szCs w:val="24"/>
        </w:rPr>
        <w:tab/>
        <w:t>To facilitate the Department with reporting publicity actions undertaken, the LAG must:</w:t>
      </w:r>
      <w:r w:rsidRPr="005721A7">
        <w:rPr>
          <w:rFonts w:ascii="Arial" w:hAnsi="Arial" w:cs="Arial"/>
          <w:sz w:val="24"/>
          <w:szCs w:val="24"/>
        </w:rPr>
        <w:br/>
      </w:r>
    </w:p>
    <w:p w14:paraId="7824CA86" w14:textId="77777777" w:rsidR="005721A7" w:rsidRPr="005721A7" w:rsidRDefault="005721A7" w:rsidP="00AF2E14">
      <w:pPr>
        <w:numPr>
          <w:ilvl w:val="3"/>
          <w:numId w:val="400"/>
        </w:numPr>
        <w:ind w:left="1134" w:hanging="425"/>
        <w:rPr>
          <w:rFonts w:ascii="Arial" w:hAnsi="Arial" w:cs="Arial"/>
          <w:sz w:val="24"/>
          <w:szCs w:val="24"/>
        </w:rPr>
      </w:pPr>
      <w:r w:rsidRPr="005721A7">
        <w:rPr>
          <w:rFonts w:ascii="Arial" w:hAnsi="Arial" w:cs="Arial"/>
          <w:sz w:val="24"/>
          <w:szCs w:val="24"/>
        </w:rPr>
        <w:t>ensure that the applicant is aware of the requirement to acknowledge support from DAERA and the EU; and</w:t>
      </w:r>
    </w:p>
    <w:p w14:paraId="367A710A" w14:textId="77777777" w:rsidR="005721A7" w:rsidRPr="005721A7" w:rsidRDefault="005721A7" w:rsidP="00AF2E14">
      <w:pPr>
        <w:numPr>
          <w:ilvl w:val="0"/>
          <w:numId w:val="400"/>
        </w:numPr>
        <w:ind w:left="1134" w:hanging="425"/>
        <w:rPr>
          <w:rFonts w:ascii="Arial" w:hAnsi="Arial" w:cs="Arial"/>
          <w:sz w:val="24"/>
          <w:szCs w:val="24"/>
        </w:rPr>
      </w:pPr>
      <w:r w:rsidRPr="005721A7">
        <w:rPr>
          <w:rFonts w:ascii="Arial" w:hAnsi="Arial" w:cs="Arial"/>
          <w:sz w:val="24"/>
          <w:szCs w:val="24"/>
        </w:rPr>
        <w:t>obtain copies of the press/magazine articles/adverts, booklets, newsletters etc. for each project as evidence of publicity undertaken.</w:t>
      </w:r>
    </w:p>
    <w:p w14:paraId="124F57F0" w14:textId="77777777" w:rsidR="005721A7" w:rsidRDefault="005721A7" w:rsidP="005721A7">
      <w:pPr>
        <w:pStyle w:val="ListParagraph"/>
        <w:spacing w:line="240" w:lineRule="auto"/>
        <w:ind w:left="709"/>
        <w:contextualSpacing/>
        <w:rPr>
          <w:rFonts w:ascii="Arial" w:hAnsi="Arial" w:cs="Arial"/>
        </w:rPr>
      </w:pPr>
    </w:p>
    <w:p w14:paraId="08ED5AB9" w14:textId="77777777" w:rsidR="005721A7" w:rsidRPr="00C06CAB" w:rsidRDefault="005721A7" w:rsidP="005721A7">
      <w:pPr>
        <w:pStyle w:val="ListParagraph"/>
        <w:spacing w:line="240" w:lineRule="auto"/>
        <w:ind w:left="709"/>
        <w:contextualSpacing/>
        <w:rPr>
          <w:rFonts w:ascii="Arial" w:hAnsi="Arial" w:cs="Arial"/>
          <w:b/>
        </w:rPr>
      </w:pPr>
      <w:r w:rsidRPr="00C06CAB">
        <w:rPr>
          <w:rFonts w:ascii="Arial" w:hAnsi="Arial" w:cs="Arial"/>
          <w:b/>
        </w:rPr>
        <w:t>Monitoring Information</w:t>
      </w:r>
    </w:p>
    <w:p w14:paraId="14BE1818" w14:textId="77777777" w:rsidR="005721A7" w:rsidRPr="005721A7" w:rsidRDefault="005721A7" w:rsidP="005721A7">
      <w:pPr>
        <w:pStyle w:val="ListParagraph"/>
        <w:spacing w:line="240" w:lineRule="auto"/>
        <w:ind w:left="709"/>
        <w:contextualSpacing/>
        <w:rPr>
          <w:rFonts w:ascii="Arial" w:hAnsi="Arial" w:cs="Arial"/>
          <w:szCs w:val="24"/>
        </w:rPr>
      </w:pPr>
    </w:p>
    <w:p w14:paraId="5BAEFCA0"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17.14</w:t>
      </w:r>
      <w:r w:rsidRPr="005721A7">
        <w:rPr>
          <w:rFonts w:ascii="Arial" w:hAnsi="Arial" w:cs="Arial"/>
          <w:b/>
          <w:sz w:val="24"/>
          <w:szCs w:val="24"/>
        </w:rPr>
        <w:tab/>
      </w:r>
      <w:r w:rsidRPr="005721A7">
        <w:rPr>
          <w:rFonts w:ascii="Arial" w:hAnsi="Arial" w:cs="Arial"/>
          <w:sz w:val="24"/>
          <w:szCs w:val="24"/>
        </w:rPr>
        <w:t xml:space="preserve">The LAG is required to compile a monthly monitoring return on information and publicity actions. The report could be incorporated as a standing item in the monthly managers’ report for the LAG Board and should detail actions taken within the LAG communication and publicity strategy as detailed within the Local Development Strategy, including:   </w:t>
      </w:r>
    </w:p>
    <w:p w14:paraId="631E70E5" w14:textId="77777777" w:rsidR="005721A7" w:rsidRPr="005721A7" w:rsidRDefault="005721A7" w:rsidP="005721A7">
      <w:pPr>
        <w:pStyle w:val="ListParagraph"/>
        <w:spacing w:line="240" w:lineRule="auto"/>
        <w:ind w:left="709" w:hanging="425"/>
        <w:rPr>
          <w:rFonts w:ascii="Arial" w:hAnsi="Arial" w:cs="Arial"/>
          <w:szCs w:val="24"/>
        </w:rPr>
      </w:pPr>
    </w:p>
    <w:p w14:paraId="21DDFB2D" w14:textId="77777777" w:rsidR="005721A7" w:rsidRPr="005721A7" w:rsidRDefault="005721A7" w:rsidP="00EF5B22">
      <w:pPr>
        <w:numPr>
          <w:ilvl w:val="0"/>
          <w:numId w:val="191"/>
        </w:numPr>
        <w:tabs>
          <w:tab w:val="clear" w:pos="2522"/>
        </w:tabs>
        <w:ind w:left="1134" w:hanging="425"/>
        <w:rPr>
          <w:rFonts w:ascii="Arial" w:hAnsi="Arial" w:cs="Arial"/>
          <w:sz w:val="24"/>
          <w:szCs w:val="24"/>
        </w:rPr>
      </w:pPr>
      <w:r w:rsidRPr="005721A7">
        <w:rPr>
          <w:rFonts w:ascii="Arial" w:hAnsi="Arial" w:cs="Arial"/>
          <w:sz w:val="24"/>
          <w:szCs w:val="24"/>
        </w:rPr>
        <w:t>How the LAG raised local awareness of the RDP funding opportunities through animation activities;</w:t>
      </w:r>
    </w:p>
    <w:p w14:paraId="5BF9BC19" w14:textId="77777777" w:rsidR="005721A7" w:rsidRPr="005721A7" w:rsidRDefault="005721A7" w:rsidP="005721A7">
      <w:pPr>
        <w:ind w:left="1134" w:hanging="425"/>
        <w:rPr>
          <w:rFonts w:ascii="Arial" w:hAnsi="Arial" w:cs="Arial"/>
          <w:sz w:val="24"/>
          <w:szCs w:val="24"/>
        </w:rPr>
      </w:pPr>
    </w:p>
    <w:p w14:paraId="16B1E141" w14:textId="77777777" w:rsidR="005721A7" w:rsidRPr="005721A7" w:rsidRDefault="005721A7" w:rsidP="00EF5B22">
      <w:pPr>
        <w:numPr>
          <w:ilvl w:val="0"/>
          <w:numId w:val="190"/>
        </w:numPr>
        <w:tabs>
          <w:tab w:val="clear" w:pos="2029"/>
        </w:tabs>
        <w:ind w:left="1134" w:hanging="425"/>
        <w:rPr>
          <w:rFonts w:ascii="Arial" w:hAnsi="Arial" w:cs="Arial"/>
          <w:sz w:val="24"/>
          <w:szCs w:val="24"/>
        </w:rPr>
      </w:pPr>
      <w:r w:rsidRPr="005721A7">
        <w:rPr>
          <w:rFonts w:ascii="Arial" w:hAnsi="Arial" w:cs="Arial"/>
          <w:sz w:val="24"/>
          <w:szCs w:val="24"/>
        </w:rPr>
        <w:t>The actions that were taken to encourage project applications and generally publicise the programme; and</w:t>
      </w:r>
    </w:p>
    <w:p w14:paraId="411B29BE" w14:textId="77777777" w:rsidR="005721A7" w:rsidRPr="005721A7" w:rsidRDefault="005721A7" w:rsidP="005721A7">
      <w:pPr>
        <w:ind w:left="1134"/>
        <w:rPr>
          <w:rFonts w:ascii="Arial" w:hAnsi="Arial" w:cs="Arial"/>
          <w:sz w:val="24"/>
          <w:szCs w:val="24"/>
        </w:rPr>
      </w:pPr>
    </w:p>
    <w:p w14:paraId="4A1D4187" w14:textId="77777777" w:rsidR="005721A7" w:rsidRPr="005721A7" w:rsidRDefault="005721A7" w:rsidP="00EF5B22">
      <w:pPr>
        <w:numPr>
          <w:ilvl w:val="1"/>
          <w:numId w:val="189"/>
        </w:numPr>
        <w:tabs>
          <w:tab w:val="clear" w:pos="2029"/>
        </w:tabs>
        <w:ind w:left="1134" w:hanging="425"/>
        <w:rPr>
          <w:rFonts w:ascii="Arial" w:hAnsi="Arial" w:cs="Arial"/>
          <w:b/>
          <w:sz w:val="24"/>
          <w:szCs w:val="24"/>
        </w:rPr>
      </w:pPr>
      <w:r w:rsidRPr="005721A7">
        <w:rPr>
          <w:rFonts w:ascii="Arial" w:hAnsi="Arial" w:cs="Arial"/>
          <w:sz w:val="24"/>
          <w:szCs w:val="24"/>
        </w:rPr>
        <w:lastRenderedPageBreak/>
        <w:t>How the public were kept appraised of the benefits to the area as a result of the programme.</w:t>
      </w:r>
    </w:p>
    <w:p w14:paraId="5F67BA46" w14:textId="77777777" w:rsidR="005721A7" w:rsidRPr="005721A7" w:rsidRDefault="005721A7" w:rsidP="005721A7">
      <w:pPr>
        <w:ind w:left="709"/>
        <w:rPr>
          <w:rFonts w:ascii="Arial" w:hAnsi="Arial" w:cs="Arial"/>
          <w:sz w:val="24"/>
          <w:szCs w:val="24"/>
        </w:rPr>
      </w:pPr>
    </w:p>
    <w:p w14:paraId="2961EE4A"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17.15</w:t>
      </w:r>
      <w:r w:rsidRPr="005721A7">
        <w:rPr>
          <w:rFonts w:ascii="Arial" w:hAnsi="Arial" w:cs="Arial"/>
          <w:b/>
          <w:sz w:val="24"/>
          <w:szCs w:val="24"/>
        </w:rPr>
        <w:tab/>
      </w:r>
      <w:r w:rsidRPr="005721A7">
        <w:rPr>
          <w:rFonts w:ascii="Arial" w:hAnsi="Arial" w:cs="Arial"/>
          <w:sz w:val="24"/>
          <w:szCs w:val="24"/>
        </w:rPr>
        <w:t>The following guidelines can be used in the completion of the publicity</w:t>
      </w:r>
    </w:p>
    <w:p w14:paraId="2CFF6513" w14:textId="77777777" w:rsidR="005721A7" w:rsidRPr="005721A7" w:rsidRDefault="005721A7" w:rsidP="005721A7">
      <w:pPr>
        <w:pStyle w:val="ListParagraph"/>
        <w:tabs>
          <w:tab w:val="left" w:pos="709"/>
        </w:tabs>
        <w:spacing w:line="240" w:lineRule="auto"/>
        <w:ind w:left="709" w:hanging="709"/>
        <w:rPr>
          <w:rFonts w:ascii="Arial" w:hAnsi="Arial" w:cs="Arial"/>
          <w:szCs w:val="24"/>
        </w:rPr>
      </w:pPr>
      <w:r w:rsidRPr="005721A7">
        <w:rPr>
          <w:rFonts w:ascii="Arial" w:hAnsi="Arial" w:cs="Arial"/>
          <w:szCs w:val="24"/>
        </w:rPr>
        <w:tab/>
        <w:t xml:space="preserve">actions: </w:t>
      </w:r>
    </w:p>
    <w:p w14:paraId="5CD55BB9" w14:textId="77777777" w:rsidR="005721A7" w:rsidRPr="005721A7" w:rsidRDefault="005721A7" w:rsidP="005721A7">
      <w:pPr>
        <w:pStyle w:val="ListParagraph"/>
        <w:spacing w:line="240" w:lineRule="auto"/>
        <w:ind w:left="709" w:hanging="709"/>
        <w:rPr>
          <w:rFonts w:ascii="Arial" w:hAnsi="Arial" w:cs="Arial"/>
          <w:szCs w:val="24"/>
        </w:rPr>
      </w:pPr>
    </w:p>
    <w:p w14:paraId="002CAF8A" w14:textId="77777777" w:rsidR="005721A7" w:rsidRPr="005721A7" w:rsidRDefault="005721A7" w:rsidP="005721A7">
      <w:pPr>
        <w:ind w:left="709"/>
        <w:rPr>
          <w:rFonts w:ascii="Arial" w:hAnsi="Arial" w:cs="Arial"/>
          <w:sz w:val="24"/>
          <w:szCs w:val="24"/>
        </w:rPr>
      </w:pPr>
      <w:r w:rsidRPr="005721A7">
        <w:rPr>
          <w:rFonts w:ascii="Arial" w:hAnsi="Arial" w:cs="Arial"/>
          <w:b/>
          <w:sz w:val="24"/>
          <w:szCs w:val="24"/>
        </w:rPr>
        <w:t>Activities undertaken during the previous month</w:t>
      </w:r>
      <w:r w:rsidRPr="005721A7">
        <w:rPr>
          <w:rFonts w:ascii="Arial" w:hAnsi="Arial" w:cs="Arial"/>
          <w:sz w:val="24"/>
          <w:szCs w:val="24"/>
        </w:rPr>
        <w:t>: activities such as events, presentations, pre-application events, council events, road shows, newsletters, press articles undertaken during the previous month; copies of supporting material should be attached.</w:t>
      </w:r>
    </w:p>
    <w:p w14:paraId="4D56E0C1" w14:textId="77777777" w:rsidR="005721A7" w:rsidRPr="005721A7" w:rsidRDefault="005721A7" w:rsidP="005721A7">
      <w:pPr>
        <w:tabs>
          <w:tab w:val="left" w:pos="709"/>
        </w:tabs>
        <w:ind w:left="709" w:hanging="709"/>
        <w:rPr>
          <w:rFonts w:ascii="Arial" w:hAnsi="Arial" w:cs="Arial"/>
          <w:sz w:val="24"/>
          <w:szCs w:val="24"/>
        </w:rPr>
      </w:pPr>
    </w:p>
    <w:p w14:paraId="18F9189F" w14:textId="77777777" w:rsidR="005721A7" w:rsidRPr="005721A7" w:rsidRDefault="005721A7" w:rsidP="005721A7">
      <w:pPr>
        <w:pStyle w:val="BodyTextIndent"/>
        <w:spacing w:after="0"/>
        <w:ind w:left="709"/>
        <w:rPr>
          <w:rFonts w:ascii="Arial" w:hAnsi="Arial" w:cs="Arial"/>
          <w:sz w:val="24"/>
          <w:szCs w:val="24"/>
        </w:rPr>
      </w:pPr>
      <w:r w:rsidRPr="005721A7">
        <w:rPr>
          <w:rFonts w:ascii="Arial" w:hAnsi="Arial" w:cs="Arial"/>
          <w:b/>
          <w:sz w:val="24"/>
          <w:szCs w:val="24"/>
        </w:rPr>
        <w:t xml:space="preserve">Activities planned for the next month: </w:t>
      </w:r>
      <w:r w:rsidRPr="005721A7">
        <w:rPr>
          <w:rFonts w:ascii="Arial" w:hAnsi="Arial" w:cs="Arial"/>
          <w:sz w:val="24"/>
          <w:szCs w:val="24"/>
        </w:rPr>
        <w:t xml:space="preserve">provide detailed information of planned activity over the upcoming month such as events, presentations, pre-application events, council events, road shows, newsletters and press articles. </w:t>
      </w:r>
      <w:r w:rsidRPr="005721A7">
        <w:rPr>
          <w:bCs/>
          <w:sz w:val="24"/>
          <w:szCs w:val="24"/>
        </w:rPr>
        <w:t xml:space="preserve"> </w:t>
      </w:r>
    </w:p>
    <w:p w14:paraId="273238B8" w14:textId="77777777" w:rsidR="005721A7" w:rsidRPr="005721A7" w:rsidRDefault="005721A7" w:rsidP="005721A7">
      <w:pPr>
        <w:ind w:left="709" w:hanging="709"/>
        <w:rPr>
          <w:rFonts w:ascii="Arial" w:hAnsi="Arial" w:cs="Arial"/>
          <w:sz w:val="24"/>
          <w:szCs w:val="24"/>
        </w:rPr>
      </w:pPr>
    </w:p>
    <w:p w14:paraId="4CB6C415" w14:textId="77777777" w:rsidR="005721A7" w:rsidRPr="005721A7" w:rsidRDefault="005721A7" w:rsidP="005721A7">
      <w:pPr>
        <w:ind w:left="709" w:hanging="709"/>
        <w:rPr>
          <w:rFonts w:ascii="Arial" w:hAnsi="Arial" w:cs="Arial"/>
          <w:sz w:val="24"/>
          <w:szCs w:val="24"/>
        </w:rPr>
      </w:pPr>
      <w:r w:rsidRPr="005721A7">
        <w:rPr>
          <w:rFonts w:ascii="Arial" w:hAnsi="Arial" w:cs="Arial"/>
          <w:b/>
          <w:sz w:val="24"/>
          <w:szCs w:val="24"/>
        </w:rPr>
        <w:t>17.16</w:t>
      </w:r>
      <w:r w:rsidRPr="005721A7">
        <w:rPr>
          <w:rFonts w:ascii="Arial" w:hAnsi="Arial" w:cs="Arial"/>
          <w:sz w:val="24"/>
          <w:szCs w:val="24"/>
        </w:rPr>
        <w:tab/>
        <w:t xml:space="preserve">The LAG must ensure that applicants are made aware that for project publicity launches which request DAERA Ministerial attendance, the DAERA Minister must be given priority over other attendees.  DAERA will provide its own PR if the Minister is in attendance, however the LAG may carry out its own PR for project launches even if the Minister is in attendance.  The LAG is expected to bring any significant publicity events organised by the LAG Board to the attention of the Department. </w:t>
      </w:r>
    </w:p>
    <w:p w14:paraId="1A8D4049" w14:textId="77777777" w:rsidR="005721A7" w:rsidRPr="00AE4169" w:rsidRDefault="005721A7" w:rsidP="005721A7">
      <w:pPr>
        <w:ind w:left="709"/>
        <w:rPr>
          <w:rFonts w:ascii="Arial" w:hAnsi="Arial" w:cs="Arial"/>
          <w:b/>
          <w:sz w:val="24"/>
          <w:szCs w:val="24"/>
        </w:rPr>
      </w:pPr>
    </w:p>
    <w:p w14:paraId="37E7DE27" w14:textId="77777777" w:rsidR="005721A7" w:rsidRPr="00816FB9" w:rsidRDefault="005721A7" w:rsidP="005721A7">
      <w:pPr>
        <w:ind w:left="709"/>
        <w:rPr>
          <w:rFonts w:ascii="Arial" w:hAnsi="Arial" w:cs="Arial"/>
          <w:b/>
          <w:sz w:val="24"/>
          <w:szCs w:val="24"/>
        </w:rPr>
      </w:pPr>
      <w:r w:rsidRPr="00816FB9">
        <w:rPr>
          <w:rFonts w:ascii="Arial" w:hAnsi="Arial" w:cs="Arial"/>
          <w:b/>
          <w:sz w:val="24"/>
          <w:szCs w:val="24"/>
        </w:rPr>
        <w:t xml:space="preserve">Administrative Penalties </w:t>
      </w:r>
    </w:p>
    <w:p w14:paraId="55424965" w14:textId="77777777" w:rsidR="005721A7" w:rsidRPr="00816FB9" w:rsidRDefault="005721A7" w:rsidP="005721A7">
      <w:pPr>
        <w:ind w:left="709"/>
        <w:rPr>
          <w:rFonts w:ascii="Arial" w:hAnsi="Arial" w:cs="Arial"/>
          <w:sz w:val="24"/>
          <w:szCs w:val="24"/>
        </w:rPr>
      </w:pPr>
    </w:p>
    <w:p w14:paraId="6B068F9D" w14:textId="77777777" w:rsidR="005721A7" w:rsidRPr="00816FB9" w:rsidRDefault="005721A7" w:rsidP="005721A7">
      <w:pPr>
        <w:ind w:left="709" w:hanging="709"/>
        <w:rPr>
          <w:rFonts w:ascii="Arial" w:hAnsi="Arial" w:cs="Arial"/>
          <w:b/>
          <w:sz w:val="24"/>
          <w:szCs w:val="24"/>
        </w:rPr>
      </w:pPr>
      <w:r w:rsidRPr="00816FB9">
        <w:rPr>
          <w:rFonts w:ascii="Arial" w:hAnsi="Arial" w:cs="Arial"/>
          <w:b/>
          <w:sz w:val="24"/>
          <w:szCs w:val="24"/>
        </w:rPr>
        <w:t>17.17</w:t>
      </w:r>
      <w:r w:rsidRPr="00816FB9">
        <w:rPr>
          <w:rFonts w:ascii="Arial" w:hAnsi="Arial" w:cs="Arial"/>
          <w:sz w:val="24"/>
          <w:szCs w:val="24"/>
        </w:rPr>
        <w:tab/>
        <w:t>Acknowledging the support from DAERA and the EU through all information and communication material is a LEADER programme requirement and an obligation on the LAG as a signatory to the Implementation Contract with the Department.  Failure to comply with the programme publicity requirements may result in publicity material being deemed ineligible and an administrative penalty applied on any administration claims submitted which include this publicity material.</w:t>
      </w:r>
    </w:p>
    <w:p w14:paraId="75C077C3" w14:textId="77777777" w:rsidR="005721A7" w:rsidRPr="00816FB9" w:rsidRDefault="005721A7" w:rsidP="005721A7">
      <w:pPr>
        <w:pStyle w:val="Default"/>
        <w:ind w:left="709" w:hanging="709"/>
        <w:rPr>
          <w:color w:val="auto"/>
        </w:rPr>
      </w:pPr>
    </w:p>
    <w:p w14:paraId="73BF6C3F" w14:textId="77777777" w:rsidR="005721A7" w:rsidRPr="00816FB9" w:rsidRDefault="005721A7" w:rsidP="005721A7">
      <w:pPr>
        <w:pStyle w:val="Default"/>
        <w:ind w:left="709"/>
        <w:rPr>
          <w:b/>
          <w:color w:val="auto"/>
        </w:rPr>
      </w:pPr>
      <w:r w:rsidRPr="00816FB9">
        <w:rPr>
          <w:b/>
          <w:color w:val="auto"/>
        </w:rPr>
        <w:t>Applicant Responsibilities</w:t>
      </w:r>
    </w:p>
    <w:p w14:paraId="11A8A932" w14:textId="77777777" w:rsidR="005721A7" w:rsidRPr="00816FB9" w:rsidRDefault="005721A7" w:rsidP="005721A7">
      <w:pPr>
        <w:pStyle w:val="Default"/>
        <w:ind w:left="709" w:hanging="709"/>
        <w:rPr>
          <w:b/>
          <w:color w:val="auto"/>
        </w:rPr>
      </w:pPr>
    </w:p>
    <w:p w14:paraId="0E6FA3D5" w14:textId="77777777" w:rsidR="005721A7" w:rsidRPr="00816FB9" w:rsidRDefault="005721A7" w:rsidP="005721A7">
      <w:pPr>
        <w:ind w:left="709" w:hanging="709"/>
        <w:rPr>
          <w:rFonts w:ascii="Arial" w:hAnsi="Arial" w:cs="Arial"/>
          <w:sz w:val="24"/>
          <w:szCs w:val="24"/>
        </w:rPr>
      </w:pPr>
      <w:r w:rsidRPr="00816FB9">
        <w:rPr>
          <w:rFonts w:ascii="Arial" w:hAnsi="Arial" w:cs="Arial"/>
          <w:b/>
          <w:sz w:val="24"/>
          <w:szCs w:val="24"/>
        </w:rPr>
        <w:t>17.18</w:t>
      </w:r>
      <w:r w:rsidRPr="00816FB9">
        <w:rPr>
          <w:rFonts w:ascii="Arial" w:hAnsi="Arial" w:cs="Arial"/>
          <w:sz w:val="24"/>
          <w:szCs w:val="24"/>
        </w:rPr>
        <w:tab/>
        <w:t>Applicants of a LEADER grant must be informed through a clause in a LoO (the Contract) that the Managing Authority (DAERA) is required to publish annually, electronically or otherwise, a list of all applicants receiving support from the NIRDP.  This list will include the names and the grant amount allocated to each project.  The LoO must also inform the applicant that the action is being financed from a programme part-funded by the EAFRD and state the RDP Priority Scheme.</w:t>
      </w:r>
    </w:p>
    <w:p w14:paraId="6BECCC7C" w14:textId="77777777" w:rsidR="005721A7" w:rsidRPr="00816FB9" w:rsidRDefault="005721A7" w:rsidP="005721A7">
      <w:pPr>
        <w:pStyle w:val="Default"/>
        <w:ind w:left="709" w:hanging="720"/>
        <w:rPr>
          <w:b/>
          <w:bCs/>
          <w:color w:val="auto"/>
        </w:rPr>
      </w:pPr>
    </w:p>
    <w:p w14:paraId="766DB465" w14:textId="77777777" w:rsidR="005721A7" w:rsidRPr="007F183D" w:rsidRDefault="005721A7" w:rsidP="005721A7">
      <w:pPr>
        <w:pStyle w:val="Default"/>
        <w:ind w:left="709"/>
        <w:rPr>
          <w:color w:val="auto"/>
        </w:rPr>
      </w:pPr>
      <w:r w:rsidRPr="00816FB9">
        <w:rPr>
          <w:b/>
          <w:bCs/>
          <w:color w:val="auto"/>
        </w:rPr>
        <w:t>Publicity Evidence</w:t>
      </w:r>
      <w:r w:rsidRPr="007F183D">
        <w:rPr>
          <w:b/>
          <w:bCs/>
          <w:color w:val="auto"/>
        </w:rPr>
        <w:t xml:space="preserve"> </w:t>
      </w:r>
      <w:r w:rsidRPr="007F183D">
        <w:rPr>
          <w:b/>
          <w:bCs/>
          <w:color w:val="auto"/>
        </w:rPr>
        <w:br/>
      </w:r>
    </w:p>
    <w:p w14:paraId="69AE7090" w14:textId="77777777" w:rsidR="005721A7" w:rsidRPr="007F183D" w:rsidRDefault="005721A7" w:rsidP="005721A7">
      <w:pPr>
        <w:pStyle w:val="Default"/>
        <w:ind w:left="709" w:hanging="709"/>
        <w:rPr>
          <w:color w:val="auto"/>
        </w:rPr>
      </w:pPr>
      <w:r w:rsidRPr="00881680">
        <w:rPr>
          <w:b/>
          <w:color w:val="auto"/>
        </w:rPr>
        <w:t>17.</w:t>
      </w:r>
      <w:r>
        <w:rPr>
          <w:b/>
          <w:color w:val="auto"/>
        </w:rPr>
        <w:t>19</w:t>
      </w:r>
      <w:r>
        <w:rPr>
          <w:color w:val="auto"/>
        </w:rPr>
        <w:tab/>
        <w:t>Applicants</w:t>
      </w:r>
      <w:r w:rsidRPr="007F183D" w:rsidDel="00FA295B">
        <w:rPr>
          <w:color w:val="auto"/>
        </w:rPr>
        <w:t xml:space="preserve"> </w:t>
      </w:r>
      <w:r w:rsidRPr="007F183D">
        <w:rPr>
          <w:color w:val="auto"/>
        </w:rPr>
        <w:t>can demo</w:t>
      </w:r>
      <w:r>
        <w:rPr>
          <w:color w:val="auto"/>
        </w:rPr>
        <w:t>nstrate their compliance with EU</w:t>
      </w:r>
      <w:r w:rsidRPr="007F183D">
        <w:rPr>
          <w:color w:val="auto"/>
        </w:rPr>
        <w:t xml:space="preserve"> publicity rules in the following ways:</w:t>
      </w:r>
    </w:p>
    <w:p w14:paraId="6421377A" w14:textId="77777777" w:rsidR="005721A7" w:rsidRPr="007F183D" w:rsidRDefault="005721A7" w:rsidP="005721A7">
      <w:pPr>
        <w:pStyle w:val="Default"/>
        <w:ind w:left="1134" w:hanging="425"/>
        <w:rPr>
          <w:color w:val="auto"/>
        </w:rPr>
      </w:pPr>
      <w:r w:rsidRPr="007F183D">
        <w:rPr>
          <w:color w:val="auto"/>
        </w:rPr>
        <w:tab/>
      </w:r>
    </w:p>
    <w:p w14:paraId="695A2420" w14:textId="77777777" w:rsidR="005721A7" w:rsidRDefault="005721A7" w:rsidP="00AF2E14">
      <w:pPr>
        <w:pStyle w:val="Default"/>
        <w:numPr>
          <w:ilvl w:val="0"/>
          <w:numId w:val="399"/>
        </w:numPr>
        <w:ind w:left="1134" w:hanging="425"/>
        <w:rPr>
          <w:color w:val="auto"/>
        </w:rPr>
      </w:pPr>
      <w:r w:rsidRPr="007F183D">
        <w:rPr>
          <w:color w:val="auto"/>
        </w:rPr>
        <w:lastRenderedPageBreak/>
        <w:t xml:space="preserve">Reference to publicity activities can be included in </w:t>
      </w:r>
      <w:r>
        <w:rPr>
          <w:color w:val="auto"/>
        </w:rPr>
        <w:t>a</w:t>
      </w:r>
      <w:r w:rsidRPr="007F183D">
        <w:rPr>
          <w:color w:val="auto"/>
        </w:rPr>
        <w:t xml:space="preserve"> project </w:t>
      </w:r>
      <w:r>
        <w:rPr>
          <w:color w:val="auto"/>
        </w:rPr>
        <w:t xml:space="preserve">business </w:t>
      </w:r>
      <w:r w:rsidRPr="007F183D">
        <w:rPr>
          <w:color w:val="auto"/>
        </w:rPr>
        <w:t>plan</w:t>
      </w:r>
      <w:r>
        <w:rPr>
          <w:color w:val="auto"/>
        </w:rPr>
        <w:t>, which is required as part of any application to a LAG</w:t>
      </w:r>
      <w:r w:rsidRPr="007F183D">
        <w:rPr>
          <w:color w:val="auto"/>
        </w:rPr>
        <w:t xml:space="preserve">. </w:t>
      </w:r>
      <w:r>
        <w:rPr>
          <w:color w:val="auto"/>
        </w:rPr>
        <w:t xml:space="preserve"> </w:t>
      </w:r>
      <w:r w:rsidRPr="007F183D">
        <w:rPr>
          <w:color w:val="auto"/>
        </w:rPr>
        <w:t xml:space="preserve">This will show that activities are intended even if they have not </w:t>
      </w:r>
      <w:r>
        <w:rPr>
          <w:color w:val="auto"/>
        </w:rPr>
        <w:t xml:space="preserve">yet been </w:t>
      </w:r>
      <w:r w:rsidRPr="007F183D">
        <w:rPr>
          <w:color w:val="auto"/>
        </w:rPr>
        <w:t>delivered.</w:t>
      </w:r>
    </w:p>
    <w:p w14:paraId="4228D38A" w14:textId="77777777" w:rsidR="005721A7" w:rsidRPr="007F183D" w:rsidRDefault="005721A7" w:rsidP="005721A7">
      <w:pPr>
        <w:pStyle w:val="Default"/>
        <w:ind w:left="1134" w:hanging="425"/>
        <w:rPr>
          <w:color w:val="auto"/>
        </w:rPr>
      </w:pPr>
    </w:p>
    <w:p w14:paraId="33482EE6" w14:textId="77777777" w:rsidR="005721A7" w:rsidRPr="007F183D" w:rsidRDefault="005721A7" w:rsidP="00AF2E14">
      <w:pPr>
        <w:pStyle w:val="Default"/>
        <w:numPr>
          <w:ilvl w:val="0"/>
          <w:numId w:val="399"/>
        </w:numPr>
        <w:ind w:left="1134" w:hanging="425"/>
        <w:rPr>
          <w:color w:val="auto"/>
        </w:rPr>
      </w:pPr>
      <w:r w:rsidRPr="007F183D">
        <w:rPr>
          <w:color w:val="auto"/>
        </w:rPr>
        <w:t xml:space="preserve">A publicity budget line in </w:t>
      </w:r>
      <w:r>
        <w:rPr>
          <w:color w:val="auto"/>
        </w:rPr>
        <w:t>a</w:t>
      </w:r>
      <w:r w:rsidRPr="007F183D">
        <w:rPr>
          <w:color w:val="auto"/>
        </w:rPr>
        <w:t xml:space="preserve"> project</w:t>
      </w:r>
      <w:r>
        <w:rPr>
          <w:color w:val="auto"/>
        </w:rPr>
        <w:t xml:space="preserve"> business plan</w:t>
      </w:r>
      <w:r w:rsidRPr="007F183D">
        <w:rPr>
          <w:color w:val="auto"/>
        </w:rPr>
        <w:t xml:space="preserve"> – this will demonstrate that </w:t>
      </w:r>
      <w:r>
        <w:rPr>
          <w:color w:val="auto"/>
        </w:rPr>
        <w:t xml:space="preserve">applicants </w:t>
      </w:r>
      <w:r w:rsidRPr="007F183D">
        <w:rPr>
          <w:color w:val="auto"/>
        </w:rPr>
        <w:t xml:space="preserve">are taking their obligations seriously and that </w:t>
      </w:r>
      <w:r>
        <w:rPr>
          <w:color w:val="auto"/>
        </w:rPr>
        <w:t>information and publicity actions have been considered and budgeted.</w:t>
      </w:r>
    </w:p>
    <w:p w14:paraId="733BF841" w14:textId="77777777" w:rsidR="005721A7" w:rsidRPr="007F183D" w:rsidRDefault="005721A7" w:rsidP="005721A7">
      <w:pPr>
        <w:pStyle w:val="Default"/>
        <w:ind w:left="1134" w:hanging="425"/>
        <w:rPr>
          <w:color w:val="auto"/>
        </w:rPr>
      </w:pPr>
    </w:p>
    <w:p w14:paraId="5EAFD97C" w14:textId="77777777" w:rsidR="005721A7" w:rsidRPr="007F183D" w:rsidRDefault="005721A7" w:rsidP="00AF2E14">
      <w:pPr>
        <w:pStyle w:val="Default"/>
        <w:numPr>
          <w:ilvl w:val="0"/>
          <w:numId w:val="399"/>
        </w:numPr>
        <w:ind w:left="1134" w:hanging="425"/>
        <w:rPr>
          <w:color w:val="auto"/>
        </w:rPr>
      </w:pPr>
      <w:r>
        <w:rPr>
          <w:color w:val="auto"/>
        </w:rPr>
        <w:t>Post receipt of a LoO t</w:t>
      </w:r>
      <w:r w:rsidRPr="007F183D">
        <w:rPr>
          <w:color w:val="auto"/>
        </w:rPr>
        <w:t>he results of publicity activ</w:t>
      </w:r>
      <w:r>
        <w:rPr>
          <w:color w:val="auto"/>
        </w:rPr>
        <w:t>ities and the evaluation of these activities</w:t>
      </w:r>
      <w:r w:rsidRPr="007F183D">
        <w:rPr>
          <w:color w:val="auto"/>
        </w:rPr>
        <w:t xml:space="preserve">.  This will include press releases issued and press cuttings – copies of publications, invitations, newsletters, photographs of publicity activities </w:t>
      </w:r>
      <w:r>
        <w:rPr>
          <w:color w:val="auto"/>
        </w:rPr>
        <w:t>and either a poster or commemorative plaque</w:t>
      </w:r>
      <w:r w:rsidRPr="007F183D">
        <w:rPr>
          <w:color w:val="auto"/>
        </w:rPr>
        <w:t xml:space="preserve"> </w:t>
      </w:r>
      <w:r>
        <w:rPr>
          <w:color w:val="auto"/>
        </w:rPr>
        <w:t>located in a location readily visible to the public</w:t>
      </w:r>
      <w:r w:rsidRPr="007F183D">
        <w:rPr>
          <w:color w:val="auto"/>
        </w:rPr>
        <w:t xml:space="preserve">. </w:t>
      </w:r>
      <w:r>
        <w:rPr>
          <w:color w:val="auto"/>
        </w:rPr>
        <w:t xml:space="preserve"> If a web site exists, reference to the funding received from the EAFRD and DAERA.</w:t>
      </w:r>
    </w:p>
    <w:p w14:paraId="1B375E43" w14:textId="77777777" w:rsidR="005721A7" w:rsidRDefault="005721A7" w:rsidP="00434A72">
      <w:pPr>
        <w:pStyle w:val="Default"/>
        <w:ind w:left="1134"/>
        <w:rPr>
          <w:color w:val="auto"/>
        </w:rPr>
      </w:pPr>
    </w:p>
    <w:p w14:paraId="3627FF9D" w14:textId="77777777" w:rsidR="00434A72" w:rsidRPr="00AE4169" w:rsidRDefault="00434A72" w:rsidP="005721A7">
      <w:pPr>
        <w:pStyle w:val="Default"/>
        <w:ind w:left="709"/>
      </w:pPr>
    </w:p>
    <w:p w14:paraId="37860A9E" w14:textId="77777777" w:rsidR="005721A7" w:rsidRPr="00AE4169" w:rsidRDefault="005721A7" w:rsidP="005721A7">
      <w:pPr>
        <w:ind w:left="709"/>
        <w:rPr>
          <w:rFonts w:ascii="Arial" w:hAnsi="Arial" w:cs="Arial"/>
          <w:b/>
          <w:caps/>
          <w:sz w:val="24"/>
          <w:szCs w:val="24"/>
        </w:rPr>
      </w:pPr>
      <w:r w:rsidRPr="00816FB9">
        <w:rPr>
          <w:rFonts w:ascii="Arial" w:hAnsi="Arial" w:cs="Arial"/>
          <w:b/>
          <w:caps/>
          <w:sz w:val="24"/>
          <w:szCs w:val="24"/>
        </w:rPr>
        <w:t>PART II -</w:t>
      </w:r>
      <w:r w:rsidRPr="00816FB9">
        <w:rPr>
          <w:rFonts w:ascii="Arial" w:hAnsi="Arial" w:cs="Arial"/>
          <w:b/>
          <w:sz w:val="24"/>
          <w:szCs w:val="24"/>
        </w:rPr>
        <w:t xml:space="preserve"> </w:t>
      </w:r>
      <w:bookmarkStart w:id="170" w:name="Chapter_17_Responsibilities_of_Applicant"/>
      <w:r w:rsidRPr="00816FB9">
        <w:rPr>
          <w:rFonts w:ascii="Arial" w:hAnsi="Arial" w:cs="Arial"/>
          <w:b/>
          <w:sz w:val="24"/>
          <w:szCs w:val="24"/>
        </w:rPr>
        <w:t>Responsibilities of the Applicant</w:t>
      </w:r>
      <w:bookmarkEnd w:id="170"/>
      <w:r w:rsidRPr="00AE4169">
        <w:rPr>
          <w:rFonts w:ascii="Arial" w:hAnsi="Arial" w:cs="Arial"/>
          <w:b/>
          <w:sz w:val="24"/>
          <w:szCs w:val="24"/>
        </w:rPr>
        <w:t xml:space="preserve"> </w:t>
      </w:r>
    </w:p>
    <w:p w14:paraId="2C522E69" w14:textId="77777777" w:rsidR="005721A7" w:rsidRPr="00AE4169" w:rsidRDefault="005721A7" w:rsidP="005721A7">
      <w:pPr>
        <w:ind w:left="709" w:hanging="720"/>
        <w:rPr>
          <w:rFonts w:ascii="Arial" w:hAnsi="Arial" w:cs="Arial"/>
          <w:b/>
          <w:sz w:val="24"/>
          <w:szCs w:val="24"/>
        </w:rPr>
      </w:pPr>
    </w:p>
    <w:p w14:paraId="67CB31E8" w14:textId="77777777" w:rsidR="005721A7" w:rsidRPr="007F183D" w:rsidRDefault="005721A7" w:rsidP="005721A7">
      <w:pPr>
        <w:pStyle w:val="Default"/>
        <w:ind w:left="709" w:hanging="709"/>
        <w:rPr>
          <w:color w:val="auto"/>
        </w:rPr>
      </w:pPr>
      <w:r w:rsidRPr="00D74980">
        <w:rPr>
          <w:b/>
          <w:color w:val="auto"/>
        </w:rPr>
        <w:t>17.</w:t>
      </w:r>
      <w:r>
        <w:rPr>
          <w:b/>
          <w:color w:val="auto"/>
        </w:rPr>
        <w:t>20</w:t>
      </w:r>
      <w:r>
        <w:rPr>
          <w:b/>
          <w:color w:val="auto"/>
        </w:rPr>
        <w:tab/>
      </w:r>
      <w:r w:rsidRPr="00D74980">
        <w:rPr>
          <w:color w:val="auto"/>
        </w:rPr>
        <w:t>On</w:t>
      </w:r>
      <w:r w:rsidRPr="00D74980">
        <w:rPr>
          <w:b/>
          <w:color w:val="auto"/>
        </w:rPr>
        <w:t xml:space="preserve"> </w:t>
      </w:r>
      <w:r>
        <w:rPr>
          <w:color w:val="auto"/>
        </w:rPr>
        <w:t>acceptance of a LoO,</w:t>
      </w:r>
      <w:r w:rsidRPr="007F183D">
        <w:rPr>
          <w:color w:val="auto"/>
        </w:rPr>
        <w:t xml:space="preserve"> </w:t>
      </w:r>
      <w:r>
        <w:rPr>
          <w:color w:val="auto"/>
        </w:rPr>
        <w:t>t</w:t>
      </w:r>
      <w:r w:rsidRPr="007F183D">
        <w:rPr>
          <w:color w:val="auto"/>
        </w:rPr>
        <w:t xml:space="preserve">he </w:t>
      </w:r>
      <w:r>
        <w:rPr>
          <w:color w:val="auto"/>
        </w:rPr>
        <w:t>applicant</w:t>
      </w:r>
      <w:r w:rsidRPr="007F183D">
        <w:rPr>
          <w:color w:val="auto"/>
        </w:rPr>
        <w:t xml:space="preserve"> </w:t>
      </w:r>
      <w:r>
        <w:rPr>
          <w:color w:val="auto"/>
        </w:rPr>
        <w:t>must</w:t>
      </w:r>
      <w:r w:rsidRPr="007F183D">
        <w:rPr>
          <w:color w:val="auto"/>
        </w:rPr>
        <w:t xml:space="preserve"> </w:t>
      </w:r>
      <w:r>
        <w:rPr>
          <w:color w:val="auto"/>
        </w:rPr>
        <w:t xml:space="preserve">meet the publicity obligations set out within the Terms and Conditions Booklet (which form part of the LoO contract).  The beneficiary of the grant must </w:t>
      </w:r>
      <w:r w:rsidRPr="007F183D">
        <w:rPr>
          <w:color w:val="auto"/>
        </w:rPr>
        <w:t xml:space="preserve">acknowledge the </w:t>
      </w:r>
      <w:r>
        <w:rPr>
          <w:color w:val="auto"/>
        </w:rPr>
        <w:t>investment</w:t>
      </w:r>
      <w:r w:rsidRPr="007F183D">
        <w:rPr>
          <w:color w:val="auto"/>
        </w:rPr>
        <w:t xml:space="preserve"> contribution f</w:t>
      </w:r>
      <w:r>
        <w:rPr>
          <w:color w:val="auto"/>
        </w:rPr>
        <w:t>rom the EAFRD and DAERA</w:t>
      </w:r>
      <w:r w:rsidRPr="007F183D">
        <w:rPr>
          <w:color w:val="auto"/>
        </w:rPr>
        <w:t xml:space="preserve"> on all </w:t>
      </w:r>
      <w:r>
        <w:rPr>
          <w:color w:val="auto"/>
        </w:rPr>
        <w:t xml:space="preserve">information and communication material </w:t>
      </w:r>
      <w:r w:rsidRPr="007F183D">
        <w:rPr>
          <w:color w:val="auto"/>
        </w:rPr>
        <w:t>produced</w:t>
      </w:r>
      <w:r>
        <w:rPr>
          <w:color w:val="auto"/>
        </w:rPr>
        <w:t xml:space="preserve"> in connection with the project e.g.</w:t>
      </w:r>
      <w:r w:rsidRPr="007F183D">
        <w:rPr>
          <w:color w:val="auto"/>
        </w:rPr>
        <w:t xml:space="preserve"> </w:t>
      </w:r>
      <w:r>
        <w:rPr>
          <w:color w:val="auto"/>
        </w:rPr>
        <w:t xml:space="preserve">booklets, leaflets and newsletters etc, and shall contain a clear indication on the title page of the DAERA and EU support.  This may be achieved by use of the logos as set out below: </w:t>
      </w:r>
    </w:p>
    <w:p w14:paraId="79468139" w14:textId="77777777" w:rsidR="005721A7" w:rsidRPr="00AE4169" w:rsidRDefault="005721A7" w:rsidP="00AF2E14">
      <w:pPr>
        <w:numPr>
          <w:ilvl w:val="2"/>
          <w:numId w:val="396"/>
        </w:numPr>
        <w:ind w:left="1134" w:hanging="425"/>
        <w:rPr>
          <w:rFonts w:ascii="Arial" w:hAnsi="Arial" w:cs="Arial"/>
          <w:sz w:val="24"/>
          <w:szCs w:val="24"/>
        </w:rPr>
      </w:pPr>
      <w:r w:rsidRPr="00AE4169">
        <w:rPr>
          <w:rFonts w:ascii="Arial" w:hAnsi="Arial" w:cs="Arial"/>
          <w:sz w:val="24"/>
          <w:szCs w:val="24"/>
        </w:rPr>
        <w:t>LAG logo;</w:t>
      </w:r>
    </w:p>
    <w:p w14:paraId="20D84FC9" w14:textId="77777777" w:rsidR="005721A7" w:rsidRPr="00AE4169" w:rsidRDefault="005721A7" w:rsidP="00AF2E14">
      <w:pPr>
        <w:numPr>
          <w:ilvl w:val="2"/>
          <w:numId w:val="396"/>
        </w:numPr>
        <w:ind w:left="1134" w:hanging="425"/>
        <w:rPr>
          <w:rFonts w:ascii="Arial" w:hAnsi="Arial" w:cs="Arial"/>
          <w:sz w:val="24"/>
          <w:szCs w:val="24"/>
        </w:rPr>
      </w:pPr>
      <w:r w:rsidRPr="00AE4169">
        <w:rPr>
          <w:rFonts w:ascii="Arial" w:hAnsi="Arial" w:cs="Arial"/>
          <w:sz w:val="24"/>
          <w:szCs w:val="24"/>
        </w:rPr>
        <w:t>DAERA logo;</w:t>
      </w:r>
    </w:p>
    <w:p w14:paraId="25799109" w14:textId="77777777" w:rsidR="005721A7" w:rsidRPr="00AE4169" w:rsidRDefault="005721A7" w:rsidP="00AF2E14">
      <w:pPr>
        <w:numPr>
          <w:ilvl w:val="2"/>
          <w:numId w:val="396"/>
        </w:numPr>
        <w:ind w:left="1134" w:hanging="425"/>
        <w:rPr>
          <w:rFonts w:ascii="Arial" w:hAnsi="Arial" w:cs="Arial"/>
          <w:sz w:val="24"/>
          <w:szCs w:val="24"/>
        </w:rPr>
      </w:pPr>
      <w:r w:rsidRPr="00AE4169">
        <w:rPr>
          <w:rFonts w:ascii="Arial" w:hAnsi="Arial" w:cs="Arial"/>
          <w:sz w:val="24"/>
          <w:szCs w:val="24"/>
        </w:rPr>
        <w:t>RDP logo;</w:t>
      </w:r>
    </w:p>
    <w:p w14:paraId="43BDD6E4" w14:textId="77777777" w:rsidR="005721A7" w:rsidRPr="00AE4169" w:rsidRDefault="005721A7" w:rsidP="00AF2E14">
      <w:pPr>
        <w:numPr>
          <w:ilvl w:val="2"/>
          <w:numId w:val="396"/>
        </w:numPr>
        <w:ind w:left="1134" w:hanging="425"/>
        <w:rPr>
          <w:rFonts w:ascii="Arial" w:hAnsi="Arial" w:cs="Arial"/>
          <w:sz w:val="24"/>
          <w:szCs w:val="24"/>
        </w:rPr>
      </w:pPr>
      <w:r w:rsidRPr="00AE4169">
        <w:rPr>
          <w:rFonts w:ascii="Arial" w:hAnsi="Arial" w:cs="Arial"/>
          <w:sz w:val="24"/>
          <w:szCs w:val="24"/>
        </w:rPr>
        <w:t>Standard EU Logo (EU Flag and slogan); and</w:t>
      </w:r>
    </w:p>
    <w:p w14:paraId="64E9D3C0" w14:textId="77777777" w:rsidR="005721A7" w:rsidRPr="00AE4169" w:rsidRDefault="005721A7" w:rsidP="00AF2E14">
      <w:pPr>
        <w:numPr>
          <w:ilvl w:val="2"/>
          <w:numId w:val="396"/>
        </w:numPr>
        <w:ind w:left="1134" w:hanging="425"/>
        <w:rPr>
          <w:rFonts w:ascii="Arial" w:hAnsi="Arial" w:cs="Arial"/>
          <w:sz w:val="24"/>
          <w:szCs w:val="24"/>
        </w:rPr>
      </w:pPr>
      <w:r w:rsidRPr="00AE4169">
        <w:rPr>
          <w:rFonts w:ascii="Arial" w:hAnsi="Arial" w:cs="Arial"/>
          <w:sz w:val="24"/>
          <w:szCs w:val="24"/>
        </w:rPr>
        <w:t>LEADER logo.</w:t>
      </w:r>
    </w:p>
    <w:p w14:paraId="796D4E4E" w14:textId="77777777" w:rsidR="005721A7" w:rsidRPr="00AE4169" w:rsidRDefault="005721A7" w:rsidP="005721A7">
      <w:pPr>
        <w:ind w:left="709"/>
        <w:rPr>
          <w:rFonts w:ascii="Arial" w:hAnsi="Arial" w:cs="Arial"/>
          <w:sz w:val="24"/>
          <w:szCs w:val="24"/>
        </w:rPr>
      </w:pPr>
    </w:p>
    <w:p w14:paraId="7161F334" w14:textId="77777777" w:rsidR="005721A7" w:rsidRPr="00AE4169" w:rsidRDefault="005721A7" w:rsidP="005721A7">
      <w:pPr>
        <w:ind w:left="709"/>
        <w:rPr>
          <w:rFonts w:ascii="Arial" w:hAnsi="Arial" w:cs="Arial"/>
          <w:b/>
          <w:sz w:val="24"/>
          <w:szCs w:val="24"/>
        </w:rPr>
      </w:pPr>
      <w:r w:rsidRPr="00AE4169">
        <w:rPr>
          <w:rFonts w:ascii="Arial" w:hAnsi="Arial" w:cs="Arial"/>
          <w:sz w:val="24"/>
          <w:szCs w:val="24"/>
        </w:rPr>
        <w:t>All logos will be provided by the LAG</w:t>
      </w:r>
      <w:r w:rsidRPr="00AE4169">
        <w:rPr>
          <w:rFonts w:ascii="Arial" w:hAnsi="Arial" w:cs="Arial"/>
          <w:b/>
          <w:sz w:val="24"/>
          <w:szCs w:val="24"/>
        </w:rPr>
        <w:t>.</w:t>
      </w:r>
    </w:p>
    <w:p w14:paraId="55BC0F3F" w14:textId="77777777" w:rsidR="005721A7" w:rsidRPr="00AE4169" w:rsidRDefault="005721A7" w:rsidP="005721A7">
      <w:pPr>
        <w:ind w:left="709"/>
        <w:rPr>
          <w:rFonts w:ascii="Arial" w:hAnsi="Arial" w:cs="Arial"/>
          <w:b/>
          <w:sz w:val="24"/>
          <w:szCs w:val="24"/>
        </w:rPr>
      </w:pPr>
    </w:p>
    <w:p w14:paraId="2AA1B962" w14:textId="77777777" w:rsidR="005721A7" w:rsidRPr="00AE4169" w:rsidRDefault="005721A7" w:rsidP="005721A7">
      <w:pPr>
        <w:ind w:left="709"/>
        <w:rPr>
          <w:rFonts w:ascii="Arial" w:hAnsi="Arial" w:cs="Arial"/>
          <w:sz w:val="24"/>
          <w:szCs w:val="24"/>
        </w:rPr>
      </w:pPr>
      <w:r w:rsidRPr="00AE4169">
        <w:rPr>
          <w:rFonts w:ascii="Arial" w:hAnsi="Arial" w:cs="Arial"/>
          <w:sz w:val="24"/>
          <w:szCs w:val="24"/>
        </w:rPr>
        <w:t>The logos must be accompanied by the following wording:</w:t>
      </w:r>
    </w:p>
    <w:p w14:paraId="1951A1BF" w14:textId="77777777" w:rsidR="005721A7" w:rsidRPr="00AE4169" w:rsidRDefault="005721A7" w:rsidP="005721A7">
      <w:pPr>
        <w:ind w:left="709"/>
        <w:rPr>
          <w:rFonts w:ascii="Arial" w:hAnsi="Arial" w:cs="Arial"/>
          <w:sz w:val="24"/>
          <w:szCs w:val="24"/>
        </w:rPr>
      </w:pPr>
    </w:p>
    <w:p w14:paraId="6BB6D841" w14:textId="77777777" w:rsidR="005721A7" w:rsidRPr="00AE4169" w:rsidRDefault="005721A7" w:rsidP="005721A7">
      <w:pPr>
        <w:ind w:left="709"/>
        <w:rPr>
          <w:rFonts w:ascii="Arial" w:hAnsi="Arial" w:cs="Arial"/>
          <w:sz w:val="24"/>
          <w:szCs w:val="24"/>
        </w:rPr>
      </w:pPr>
      <w:r w:rsidRPr="00AE4169">
        <w:rPr>
          <w:rFonts w:ascii="Arial" w:hAnsi="Arial" w:cs="Arial"/>
          <w:sz w:val="24"/>
          <w:szCs w:val="24"/>
        </w:rPr>
        <w:t>‘</w:t>
      </w:r>
      <w:r w:rsidRPr="00AE4169">
        <w:rPr>
          <w:rFonts w:ascii="Arial" w:hAnsi="Arial" w:cs="Arial"/>
          <w:i/>
          <w:sz w:val="24"/>
          <w:szCs w:val="24"/>
        </w:rPr>
        <w:t>This project was part funded under Priority 6 (LEADER) of the Northern Ireland Rural Development Programme 2014-2020 by the Department of Agriculture, Environment and Rural Affairs and the European Union</w:t>
      </w:r>
      <w:r w:rsidRPr="00AE4169">
        <w:rPr>
          <w:rFonts w:ascii="Arial" w:hAnsi="Arial" w:cs="Arial"/>
          <w:sz w:val="24"/>
          <w:szCs w:val="24"/>
        </w:rPr>
        <w:t xml:space="preserve">’. </w:t>
      </w:r>
    </w:p>
    <w:p w14:paraId="60931479" w14:textId="77777777" w:rsidR="005721A7" w:rsidRPr="00AE4169" w:rsidRDefault="005721A7" w:rsidP="005721A7">
      <w:pPr>
        <w:ind w:left="709"/>
        <w:rPr>
          <w:rFonts w:ascii="Arial" w:hAnsi="Arial" w:cs="Arial"/>
          <w:b/>
          <w:sz w:val="24"/>
          <w:szCs w:val="24"/>
        </w:rPr>
      </w:pPr>
    </w:p>
    <w:p w14:paraId="260DFD22" w14:textId="77777777" w:rsidR="006E4FD4" w:rsidRDefault="006E4FD4" w:rsidP="005721A7">
      <w:pPr>
        <w:ind w:left="709"/>
        <w:rPr>
          <w:rFonts w:ascii="Arial" w:hAnsi="Arial" w:cs="Arial"/>
          <w:b/>
          <w:sz w:val="24"/>
          <w:szCs w:val="24"/>
        </w:rPr>
      </w:pPr>
    </w:p>
    <w:p w14:paraId="05853E4D" w14:textId="77777777" w:rsidR="005721A7" w:rsidRPr="00816FB9" w:rsidRDefault="005721A7" w:rsidP="005721A7">
      <w:pPr>
        <w:ind w:left="709"/>
        <w:rPr>
          <w:rFonts w:ascii="Arial" w:hAnsi="Arial" w:cs="Arial"/>
          <w:b/>
          <w:sz w:val="24"/>
          <w:szCs w:val="24"/>
        </w:rPr>
      </w:pPr>
      <w:r w:rsidRPr="00816FB9">
        <w:rPr>
          <w:rFonts w:ascii="Arial" w:hAnsi="Arial" w:cs="Arial"/>
          <w:b/>
          <w:sz w:val="24"/>
          <w:szCs w:val="24"/>
        </w:rPr>
        <w:t xml:space="preserve">Websites </w:t>
      </w:r>
    </w:p>
    <w:p w14:paraId="63B3C95E" w14:textId="77777777" w:rsidR="005721A7" w:rsidRPr="00816FB9" w:rsidRDefault="005721A7" w:rsidP="005721A7">
      <w:pPr>
        <w:ind w:left="709"/>
        <w:rPr>
          <w:rFonts w:ascii="Arial" w:hAnsi="Arial" w:cs="Arial"/>
          <w:b/>
          <w:sz w:val="24"/>
          <w:szCs w:val="24"/>
        </w:rPr>
      </w:pPr>
    </w:p>
    <w:p w14:paraId="0340FA3D" w14:textId="77777777" w:rsidR="005721A7" w:rsidRPr="00816FB9" w:rsidRDefault="005721A7" w:rsidP="005721A7">
      <w:pPr>
        <w:ind w:left="709" w:hanging="709"/>
        <w:rPr>
          <w:rFonts w:ascii="Arial" w:hAnsi="Arial" w:cs="Arial"/>
          <w:sz w:val="24"/>
          <w:szCs w:val="24"/>
        </w:rPr>
      </w:pPr>
      <w:r w:rsidRPr="00816FB9">
        <w:rPr>
          <w:rFonts w:ascii="Arial" w:hAnsi="Arial" w:cs="Arial"/>
          <w:b/>
          <w:sz w:val="24"/>
          <w:szCs w:val="24"/>
        </w:rPr>
        <w:t>17.21</w:t>
      </w:r>
      <w:r w:rsidRPr="00816FB9">
        <w:rPr>
          <w:rFonts w:ascii="Arial" w:hAnsi="Arial" w:cs="Arial"/>
          <w:sz w:val="24"/>
          <w:szCs w:val="24"/>
        </w:rPr>
        <w:t xml:space="preserve">  For a website developed or enhanced with the support of an RDP grant, the home page must include the logos as stated above along with the following statement: </w:t>
      </w:r>
    </w:p>
    <w:p w14:paraId="6ECC9687" w14:textId="77777777" w:rsidR="005721A7" w:rsidRPr="00816FB9" w:rsidRDefault="005721A7" w:rsidP="005721A7">
      <w:pPr>
        <w:ind w:left="709" w:hanging="720"/>
        <w:rPr>
          <w:rFonts w:ascii="Arial" w:hAnsi="Arial" w:cs="Arial"/>
          <w:sz w:val="24"/>
          <w:szCs w:val="24"/>
        </w:rPr>
      </w:pPr>
    </w:p>
    <w:p w14:paraId="39B7A4DE" w14:textId="77777777" w:rsidR="005721A7" w:rsidRPr="00816FB9" w:rsidRDefault="005721A7" w:rsidP="005721A7">
      <w:pPr>
        <w:ind w:left="709"/>
        <w:rPr>
          <w:rFonts w:ascii="Arial" w:hAnsi="Arial" w:cs="Arial"/>
          <w:sz w:val="24"/>
          <w:szCs w:val="24"/>
        </w:rPr>
      </w:pPr>
      <w:r w:rsidRPr="00816FB9">
        <w:rPr>
          <w:rFonts w:ascii="Arial" w:hAnsi="Arial" w:cs="Arial"/>
          <w:sz w:val="24"/>
          <w:szCs w:val="24"/>
        </w:rPr>
        <w:t>‘</w:t>
      </w:r>
      <w:r w:rsidRPr="00816FB9">
        <w:rPr>
          <w:rFonts w:ascii="Arial" w:hAnsi="Arial" w:cs="Arial"/>
          <w:i/>
          <w:sz w:val="24"/>
          <w:szCs w:val="24"/>
        </w:rPr>
        <w:t xml:space="preserve">This website was developed with support from Priority 6 (LEADER) of the Northern Ireland Rural Development Programme 2014-2020 by the </w:t>
      </w:r>
      <w:r w:rsidRPr="00816FB9">
        <w:rPr>
          <w:rFonts w:ascii="Arial" w:hAnsi="Arial" w:cs="Arial"/>
          <w:i/>
          <w:sz w:val="24"/>
          <w:szCs w:val="24"/>
        </w:rPr>
        <w:lastRenderedPageBreak/>
        <w:t>Department of Agriculture, Environment and Rural Affairs and the European Agricultural Fund for Rural Development: Europe investing in rural areas’</w:t>
      </w:r>
      <w:r w:rsidRPr="00816FB9">
        <w:rPr>
          <w:rFonts w:ascii="Arial" w:hAnsi="Arial" w:cs="Arial"/>
          <w:sz w:val="24"/>
          <w:szCs w:val="24"/>
        </w:rPr>
        <w:t xml:space="preserve">. </w:t>
      </w:r>
    </w:p>
    <w:p w14:paraId="553CB1BD" w14:textId="77777777" w:rsidR="005721A7" w:rsidRPr="00816FB9" w:rsidRDefault="005721A7" w:rsidP="005721A7">
      <w:pPr>
        <w:ind w:left="709"/>
        <w:rPr>
          <w:rFonts w:ascii="Arial" w:hAnsi="Arial" w:cs="Arial"/>
          <w:b/>
          <w:sz w:val="24"/>
          <w:szCs w:val="24"/>
        </w:rPr>
      </w:pPr>
    </w:p>
    <w:p w14:paraId="421EC1BB" w14:textId="77777777" w:rsidR="006E4FD4" w:rsidRDefault="006E4FD4" w:rsidP="005721A7">
      <w:pPr>
        <w:ind w:left="709"/>
        <w:rPr>
          <w:rFonts w:ascii="Arial" w:hAnsi="Arial" w:cs="Arial"/>
          <w:b/>
          <w:sz w:val="24"/>
          <w:szCs w:val="24"/>
        </w:rPr>
      </w:pPr>
    </w:p>
    <w:p w14:paraId="30FAF176" w14:textId="77777777" w:rsidR="006E4FD4" w:rsidRDefault="006E4FD4" w:rsidP="005721A7">
      <w:pPr>
        <w:ind w:left="709"/>
        <w:rPr>
          <w:rFonts w:ascii="Arial" w:hAnsi="Arial" w:cs="Arial"/>
          <w:b/>
          <w:sz w:val="24"/>
          <w:szCs w:val="24"/>
        </w:rPr>
      </w:pPr>
    </w:p>
    <w:p w14:paraId="147B7861" w14:textId="77777777" w:rsidR="005721A7" w:rsidRPr="00816FB9" w:rsidRDefault="005721A7" w:rsidP="005721A7">
      <w:pPr>
        <w:ind w:left="709"/>
        <w:rPr>
          <w:rFonts w:ascii="Arial" w:hAnsi="Arial" w:cs="Arial"/>
          <w:b/>
          <w:sz w:val="24"/>
          <w:szCs w:val="24"/>
        </w:rPr>
      </w:pPr>
      <w:r w:rsidRPr="00816FB9">
        <w:rPr>
          <w:rFonts w:ascii="Arial" w:hAnsi="Arial" w:cs="Arial"/>
          <w:b/>
          <w:sz w:val="24"/>
          <w:szCs w:val="24"/>
        </w:rPr>
        <w:t xml:space="preserve">Small Publicity Items </w:t>
      </w:r>
    </w:p>
    <w:p w14:paraId="5FC5D71C" w14:textId="77777777" w:rsidR="005721A7" w:rsidRPr="00816FB9" w:rsidRDefault="005721A7" w:rsidP="005721A7">
      <w:pPr>
        <w:ind w:left="709"/>
        <w:rPr>
          <w:rFonts w:ascii="Arial" w:hAnsi="Arial" w:cs="Arial"/>
          <w:b/>
          <w:sz w:val="24"/>
          <w:szCs w:val="24"/>
        </w:rPr>
      </w:pPr>
    </w:p>
    <w:p w14:paraId="43DA3E04" w14:textId="77777777" w:rsidR="005721A7" w:rsidRPr="00816FB9" w:rsidRDefault="005721A7" w:rsidP="005721A7">
      <w:pPr>
        <w:ind w:left="709" w:hanging="709"/>
        <w:rPr>
          <w:rFonts w:ascii="Arial" w:hAnsi="Arial" w:cs="Arial"/>
          <w:sz w:val="24"/>
          <w:szCs w:val="24"/>
        </w:rPr>
      </w:pPr>
      <w:r w:rsidRPr="00816FB9">
        <w:rPr>
          <w:rFonts w:ascii="Arial" w:hAnsi="Arial" w:cs="Arial"/>
          <w:b/>
          <w:sz w:val="24"/>
          <w:szCs w:val="24"/>
        </w:rPr>
        <w:t>17.22</w:t>
      </w:r>
      <w:r w:rsidRPr="00816FB9">
        <w:rPr>
          <w:rFonts w:ascii="Arial" w:hAnsi="Arial" w:cs="Arial"/>
          <w:sz w:val="24"/>
          <w:szCs w:val="24"/>
        </w:rPr>
        <w:tab/>
        <w:t xml:space="preserve">On small items funded through the programme such as pens, pencils, rulers, or USB pens, the applicant may use its own business/organisational logo but must, as a minimum, include the LEADER logo along with the words ‘Rural Development Programme 2014-2020’. </w:t>
      </w:r>
    </w:p>
    <w:p w14:paraId="2689E80F" w14:textId="77777777" w:rsidR="005721A7" w:rsidRPr="00816FB9" w:rsidRDefault="005721A7" w:rsidP="005721A7">
      <w:pPr>
        <w:ind w:left="709"/>
        <w:rPr>
          <w:rFonts w:ascii="Arial" w:hAnsi="Arial" w:cs="Arial"/>
          <w:b/>
          <w:sz w:val="24"/>
          <w:szCs w:val="24"/>
        </w:rPr>
      </w:pPr>
    </w:p>
    <w:p w14:paraId="139861AA" w14:textId="77777777" w:rsidR="005721A7" w:rsidRPr="00AE4169" w:rsidRDefault="005721A7" w:rsidP="005721A7">
      <w:pPr>
        <w:ind w:left="709"/>
        <w:rPr>
          <w:rFonts w:ascii="Arial" w:hAnsi="Arial" w:cs="Arial"/>
          <w:b/>
          <w:sz w:val="24"/>
          <w:szCs w:val="24"/>
        </w:rPr>
      </w:pPr>
      <w:r w:rsidRPr="00816FB9">
        <w:rPr>
          <w:rFonts w:ascii="Arial" w:hAnsi="Arial" w:cs="Arial"/>
          <w:b/>
          <w:sz w:val="24"/>
          <w:szCs w:val="24"/>
        </w:rPr>
        <w:t>Press Articles</w:t>
      </w:r>
    </w:p>
    <w:p w14:paraId="57E784E8" w14:textId="77777777" w:rsidR="005721A7" w:rsidRPr="00AE4169" w:rsidRDefault="005721A7" w:rsidP="005721A7">
      <w:pPr>
        <w:ind w:left="709" w:hanging="709"/>
        <w:rPr>
          <w:rFonts w:ascii="Arial" w:hAnsi="Arial" w:cs="Arial"/>
          <w:b/>
          <w:sz w:val="24"/>
          <w:szCs w:val="24"/>
        </w:rPr>
      </w:pPr>
    </w:p>
    <w:p w14:paraId="67E2A36D" w14:textId="77777777" w:rsidR="005721A7" w:rsidRPr="00AE4169" w:rsidRDefault="005721A7" w:rsidP="005721A7">
      <w:pPr>
        <w:ind w:left="709" w:hanging="709"/>
        <w:rPr>
          <w:rFonts w:ascii="Arial" w:hAnsi="Arial" w:cs="Arial"/>
          <w:sz w:val="24"/>
          <w:szCs w:val="24"/>
        </w:rPr>
      </w:pPr>
      <w:r w:rsidRPr="00AE4169">
        <w:rPr>
          <w:rFonts w:ascii="Arial" w:hAnsi="Arial" w:cs="Arial"/>
          <w:b/>
          <w:sz w:val="24"/>
          <w:szCs w:val="24"/>
        </w:rPr>
        <w:t>17.23</w:t>
      </w:r>
      <w:r w:rsidRPr="00AE4169">
        <w:rPr>
          <w:rFonts w:ascii="Arial" w:hAnsi="Arial" w:cs="Arial"/>
          <w:sz w:val="24"/>
          <w:szCs w:val="24"/>
        </w:rPr>
        <w:t xml:space="preserve"> </w:t>
      </w:r>
      <w:r w:rsidRPr="00AE4169">
        <w:rPr>
          <w:rFonts w:ascii="Arial" w:hAnsi="Arial" w:cs="Arial"/>
          <w:sz w:val="24"/>
          <w:szCs w:val="24"/>
        </w:rPr>
        <w:tab/>
        <w:t xml:space="preserve">Press articles should include the following text: </w:t>
      </w:r>
    </w:p>
    <w:p w14:paraId="7CA4830E" w14:textId="77777777" w:rsidR="005721A7" w:rsidRPr="00AE4169" w:rsidRDefault="005721A7" w:rsidP="005721A7">
      <w:pPr>
        <w:ind w:left="709"/>
        <w:rPr>
          <w:rFonts w:ascii="Arial" w:hAnsi="Arial" w:cs="Arial"/>
          <w:sz w:val="24"/>
          <w:szCs w:val="24"/>
        </w:rPr>
      </w:pPr>
    </w:p>
    <w:p w14:paraId="4E44B6F5" w14:textId="77777777" w:rsidR="005721A7" w:rsidRPr="00AE4169" w:rsidRDefault="005721A7" w:rsidP="005721A7">
      <w:pPr>
        <w:ind w:left="709"/>
        <w:rPr>
          <w:rFonts w:ascii="Arial" w:hAnsi="Arial" w:cs="Arial"/>
          <w:sz w:val="24"/>
          <w:szCs w:val="24"/>
        </w:rPr>
      </w:pPr>
      <w:r w:rsidRPr="00AE4169">
        <w:rPr>
          <w:rFonts w:ascii="Arial" w:hAnsi="Arial" w:cs="Arial"/>
          <w:sz w:val="24"/>
          <w:szCs w:val="24"/>
        </w:rPr>
        <w:t>‘</w:t>
      </w:r>
      <w:r w:rsidRPr="00AE4169">
        <w:rPr>
          <w:rFonts w:ascii="Arial" w:hAnsi="Arial" w:cs="Arial"/>
          <w:i/>
          <w:sz w:val="24"/>
          <w:szCs w:val="24"/>
        </w:rPr>
        <w:t>This project was part funded under Priority 6 (LEADER) of the Northern Ireland Rural Development Programme 2014-2020 by the Department of Agriculture, Environment and Rural Affairs and the European Union</w:t>
      </w:r>
      <w:r w:rsidRPr="00AE4169">
        <w:rPr>
          <w:rFonts w:ascii="Arial" w:hAnsi="Arial" w:cs="Arial"/>
          <w:sz w:val="24"/>
          <w:szCs w:val="24"/>
        </w:rPr>
        <w:t xml:space="preserve">’. </w:t>
      </w:r>
    </w:p>
    <w:p w14:paraId="3D2BAD0C" w14:textId="77777777" w:rsidR="005721A7" w:rsidRPr="00AE4169" w:rsidRDefault="005721A7" w:rsidP="005721A7">
      <w:pPr>
        <w:ind w:left="709"/>
        <w:rPr>
          <w:rFonts w:ascii="Arial" w:hAnsi="Arial" w:cs="Arial"/>
          <w:b/>
          <w:sz w:val="24"/>
          <w:szCs w:val="24"/>
        </w:rPr>
      </w:pPr>
    </w:p>
    <w:p w14:paraId="4F9A693E" w14:textId="77777777" w:rsidR="005721A7" w:rsidRPr="00AE4169" w:rsidRDefault="005721A7" w:rsidP="005721A7">
      <w:pPr>
        <w:ind w:left="709"/>
        <w:rPr>
          <w:rFonts w:ascii="Arial" w:hAnsi="Arial" w:cs="Arial"/>
          <w:sz w:val="24"/>
          <w:szCs w:val="24"/>
        </w:rPr>
      </w:pPr>
      <w:r w:rsidRPr="00AE4169">
        <w:rPr>
          <w:rFonts w:ascii="Arial" w:hAnsi="Arial" w:cs="Arial"/>
          <w:sz w:val="24"/>
          <w:szCs w:val="24"/>
        </w:rPr>
        <w:t>There is no requirement to include logos in press articles.</w:t>
      </w:r>
    </w:p>
    <w:p w14:paraId="71C45F17" w14:textId="77777777" w:rsidR="005721A7" w:rsidRDefault="005721A7" w:rsidP="005721A7">
      <w:pPr>
        <w:ind w:left="709"/>
        <w:rPr>
          <w:rFonts w:ascii="Arial" w:hAnsi="Arial" w:cs="Arial"/>
          <w:b/>
          <w:sz w:val="24"/>
          <w:szCs w:val="24"/>
        </w:rPr>
      </w:pPr>
    </w:p>
    <w:p w14:paraId="1580E0F5" w14:textId="77777777" w:rsidR="00434A72" w:rsidRPr="00AE4169" w:rsidRDefault="00434A72" w:rsidP="005721A7">
      <w:pPr>
        <w:ind w:left="709"/>
        <w:rPr>
          <w:rFonts w:ascii="Arial" w:hAnsi="Arial" w:cs="Arial"/>
          <w:b/>
          <w:sz w:val="24"/>
          <w:szCs w:val="24"/>
        </w:rPr>
      </w:pPr>
    </w:p>
    <w:p w14:paraId="0C42C430" w14:textId="77777777" w:rsidR="005721A7" w:rsidRPr="00816FB9" w:rsidRDefault="005721A7" w:rsidP="005721A7">
      <w:pPr>
        <w:ind w:left="709"/>
        <w:rPr>
          <w:rFonts w:ascii="Arial" w:hAnsi="Arial" w:cs="Arial"/>
          <w:b/>
          <w:sz w:val="24"/>
          <w:szCs w:val="24"/>
        </w:rPr>
      </w:pPr>
      <w:r w:rsidRPr="00816FB9">
        <w:rPr>
          <w:rFonts w:ascii="Arial" w:hAnsi="Arial" w:cs="Arial"/>
          <w:b/>
          <w:sz w:val="24"/>
          <w:szCs w:val="24"/>
        </w:rPr>
        <w:t>Press Adverts – Post Receipt of a LoO</w:t>
      </w:r>
    </w:p>
    <w:p w14:paraId="786D2D37" w14:textId="77777777" w:rsidR="005721A7" w:rsidRPr="00816FB9" w:rsidRDefault="005721A7" w:rsidP="005721A7">
      <w:pPr>
        <w:ind w:left="709"/>
        <w:rPr>
          <w:rFonts w:ascii="Arial" w:hAnsi="Arial" w:cs="Arial"/>
          <w:b/>
          <w:sz w:val="24"/>
          <w:szCs w:val="24"/>
        </w:rPr>
      </w:pPr>
    </w:p>
    <w:p w14:paraId="0F6C97A3" w14:textId="77777777" w:rsidR="005721A7" w:rsidRPr="00816FB9" w:rsidRDefault="005721A7" w:rsidP="005721A7">
      <w:pPr>
        <w:ind w:left="709" w:hanging="709"/>
        <w:rPr>
          <w:rFonts w:ascii="Arial" w:hAnsi="Arial" w:cs="Arial"/>
          <w:sz w:val="24"/>
          <w:szCs w:val="24"/>
        </w:rPr>
      </w:pPr>
      <w:r w:rsidRPr="00816FB9">
        <w:rPr>
          <w:rFonts w:ascii="Arial" w:hAnsi="Arial" w:cs="Arial"/>
          <w:b/>
          <w:sz w:val="24"/>
          <w:szCs w:val="24"/>
        </w:rPr>
        <w:t>17.24</w:t>
      </w:r>
      <w:r w:rsidRPr="00816FB9">
        <w:rPr>
          <w:rFonts w:ascii="Arial" w:hAnsi="Arial" w:cs="Arial"/>
          <w:sz w:val="24"/>
          <w:szCs w:val="24"/>
        </w:rPr>
        <w:t xml:space="preserve"> </w:t>
      </w:r>
      <w:r w:rsidRPr="00816FB9">
        <w:rPr>
          <w:rFonts w:ascii="Arial" w:hAnsi="Arial" w:cs="Arial"/>
          <w:sz w:val="24"/>
          <w:szCs w:val="24"/>
        </w:rPr>
        <w:tab/>
        <w:t>For press adverts where space may be at a premium and to reduce costs the applicant may use only the EU logo (plus slogan) and LEADER logo and replace all other logos with the following text:</w:t>
      </w:r>
    </w:p>
    <w:p w14:paraId="5401F70B" w14:textId="77777777" w:rsidR="005721A7" w:rsidRPr="00816FB9" w:rsidRDefault="005721A7" w:rsidP="005721A7">
      <w:pPr>
        <w:ind w:left="709" w:hanging="720"/>
        <w:rPr>
          <w:rFonts w:ascii="Arial" w:hAnsi="Arial" w:cs="Arial"/>
          <w:sz w:val="24"/>
          <w:szCs w:val="24"/>
        </w:rPr>
      </w:pPr>
    </w:p>
    <w:p w14:paraId="6A6F4EFD" w14:textId="77777777" w:rsidR="005721A7" w:rsidRPr="00816FB9" w:rsidRDefault="005721A7" w:rsidP="005721A7">
      <w:pPr>
        <w:ind w:left="709"/>
        <w:rPr>
          <w:rFonts w:ascii="Arial" w:hAnsi="Arial" w:cs="Arial"/>
          <w:sz w:val="24"/>
          <w:szCs w:val="24"/>
        </w:rPr>
      </w:pPr>
      <w:r w:rsidRPr="00816FB9">
        <w:rPr>
          <w:rFonts w:ascii="Arial" w:hAnsi="Arial" w:cs="Arial"/>
          <w:sz w:val="24"/>
          <w:szCs w:val="24"/>
        </w:rPr>
        <w:t>‘</w:t>
      </w:r>
      <w:r w:rsidRPr="00816FB9">
        <w:rPr>
          <w:rFonts w:ascii="Arial" w:hAnsi="Arial" w:cs="Arial"/>
          <w:i/>
          <w:sz w:val="24"/>
          <w:szCs w:val="24"/>
        </w:rPr>
        <w:t>This project was part funded under Priority 6 (LEADER) of the Northern Ireland Rural Development Programme 2014-2020 by the Department of Agriculture, Environment and Rural Affairs and the European Union’</w:t>
      </w:r>
      <w:r w:rsidRPr="00816FB9">
        <w:rPr>
          <w:rFonts w:ascii="Arial" w:hAnsi="Arial" w:cs="Arial"/>
          <w:sz w:val="24"/>
          <w:szCs w:val="24"/>
        </w:rPr>
        <w:t xml:space="preserve">. </w:t>
      </w:r>
    </w:p>
    <w:p w14:paraId="4B3632A0" w14:textId="77777777" w:rsidR="005721A7" w:rsidRPr="00816FB9" w:rsidRDefault="005721A7" w:rsidP="005721A7">
      <w:pPr>
        <w:ind w:left="709" w:hanging="720"/>
        <w:rPr>
          <w:rFonts w:ascii="Arial" w:hAnsi="Arial" w:cs="Arial"/>
          <w:sz w:val="24"/>
          <w:szCs w:val="24"/>
        </w:rPr>
      </w:pPr>
    </w:p>
    <w:p w14:paraId="7941017C" w14:textId="77777777" w:rsidR="005721A7" w:rsidRPr="00816FB9" w:rsidRDefault="005721A7" w:rsidP="005721A7">
      <w:pPr>
        <w:ind w:left="709"/>
        <w:rPr>
          <w:rFonts w:ascii="Arial" w:hAnsi="Arial" w:cs="Arial"/>
          <w:b/>
          <w:sz w:val="24"/>
          <w:szCs w:val="24"/>
        </w:rPr>
      </w:pPr>
      <w:r w:rsidRPr="00816FB9">
        <w:rPr>
          <w:rFonts w:ascii="Arial" w:hAnsi="Arial" w:cs="Arial"/>
          <w:b/>
          <w:sz w:val="24"/>
          <w:szCs w:val="24"/>
        </w:rPr>
        <w:t>Other Publicity Material (e.g. flags, banners, signage etc.)</w:t>
      </w:r>
    </w:p>
    <w:p w14:paraId="4DE2D853" w14:textId="77777777" w:rsidR="005721A7" w:rsidRPr="00816FB9" w:rsidRDefault="005721A7" w:rsidP="005721A7">
      <w:pPr>
        <w:ind w:left="709" w:hanging="720"/>
        <w:rPr>
          <w:rFonts w:ascii="Arial" w:hAnsi="Arial" w:cs="Arial"/>
          <w:sz w:val="24"/>
          <w:szCs w:val="24"/>
        </w:rPr>
      </w:pPr>
    </w:p>
    <w:p w14:paraId="1291BFBF" w14:textId="77777777" w:rsidR="005721A7" w:rsidRPr="00816FB9" w:rsidRDefault="005721A7" w:rsidP="005721A7">
      <w:pPr>
        <w:ind w:left="709" w:hanging="709"/>
        <w:rPr>
          <w:rFonts w:ascii="Arial" w:hAnsi="Arial" w:cs="Arial"/>
          <w:sz w:val="24"/>
          <w:szCs w:val="24"/>
        </w:rPr>
      </w:pPr>
      <w:r w:rsidRPr="00816FB9">
        <w:rPr>
          <w:rFonts w:ascii="Arial" w:hAnsi="Arial" w:cs="Arial"/>
          <w:b/>
          <w:sz w:val="24"/>
          <w:szCs w:val="24"/>
        </w:rPr>
        <w:t>17.25</w:t>
      </w:r>
      <w:r w:rsidRPr="00816FB9">
        <w:rPr>
          <w:rFonts w:ascii="Arial" w:hAnsi="Arial" w:cs="Arial"/>
          <w:sz w:val="24"/>
          <w:szCs w:val="24"/>
        </w:rPr>
        <w:tab/>
        <w:t>All logos are required as set out at 17.20 above, however, where the opportunities to use all the logos and wording are restricted, the applicant must contact the Admin Unit which will liaise with the Department on a case by case basis.  Prior written approval must be obtained from the LAG if all logos and wording are not to be used.  Failure to comply with the logo requirements or seek prior written approval where these are not to be used may lead to the application of administrative penalties on any claim for funding.</w:t>
      </w:r>
    </w:p>
    <w:p w14:paraId="7C75C2D2" w14:textId="77777777" w:rsidR="005721A7" w:rsidRPr="00816FB9" w:rsidRDefault="005721A7" w:rsidP="005721A7">
      <w:pPr>
        <w:ind w:left="709"/>
        <w:rPr>
          <w:rFonts w:ascii="Arial" w:hAnsi="Arial" w:cs="Arial"/>
          <w:sz w:val="24"/>
          <w:szCs w:val="24"/>
        </w:rPr>
      </w:pPr>
    </w:p>
    <w:p w14:paraId="2CE3CF22" w14:textId="77777777" w:rsidR="00775DCE" w:rsidRPr="002F7740" w:rsidRDefault="00775DCE" w:rsidP="00775DCE">
      <w:pPr>
        <w:spacing w:after="200" w:line="276" w:lineRule="auto"/>
        <w:rPr>
          <w:rFonts w:ascii="Arial" w:eastAsiaTheme="minorHAnsi" w:hAnsi="Arial" w:cs="Arial"/>
          <w:b/>
          <w:sz w:val="24"/>
          <w:szCs w:val="24"/>
        </w:rPr>
      </w:pPr>
      <w:r w:rsidRPr="002F7740">
        <w:rPr>
          <w:rFonts w:ascii="Arial" w:eastAsiaTheme="minorHAnsi" w:hAnsi="Arial" w:cs="Arial"/>
          <w:b/>
          <w:sz w:val="24"/>
          <w:szCs w:val="24"/>
        </w:rPr>
        <w:t>LEADER Acknowledgement at Project Locations</w:t>
      </w:r>
    </w:p>
    <w:p w14:paraId="3A8E2019" w14:textId="77777777" w:rsidR="00775DCE" w:rsidRPr="002F7740" w:rsidRDefault="00775DCE" w:rsidP="00775DCE">
      <w:pPr>
        <w:autoSpaceDE w:val="0"/>
        <w:autoSpaceDN w:val="0"/>
        <w:adjustRightInd w:val="0"/>
        <w:ind w:left="709" w:hanging="709"/>
        <w:rPr>
          <w:rFonts w:ascii="Arial" w:eastAsiaTheme="minorHAnsi" w:hAnsi="Arial" w:cs="Arial"/>
          <w:sz w:val="24"/>
          <w:szCs w:val="24"/>
        </w:rPr>
      </w:pPr>
      <w:r w:rsidRPr="002F7740">
        <w:rPr>
          <w:rFonts w:ascii="Arial" w:eastAsiaTheme="minorHAnsi" w:hAnsi="Arial" w:cs="Arial"/>
          <w:b/>
          <w:sz w:val="24"/>
          <w:szCs w:val="24"/>
        </w:rPr>
        <w:t>17.26</w:t>
      </w:r>
      <w:r w:rsidRPr="002F7740">
        <w:rPr>
          <w:rFonts w:ascii="Arial" w:eastAsiaTheme="minorHAnsi" w:hAnsi="Arial" w:cs="Arial"/>
          <w:sz w:val="24"/>
          <w:szCs w:val="24"/>
        </w:rPr>
        <w:tab/>
        <w:t xml:space="preserve">During </w:t>
      </w:r>
      <w:r w:rsidRPr="002F7740">
        <w:rPr>
          <w:rFonts w:ascii="Arial" w:eastAsiaTheme="minorHAnsi" w:hAnsi="Arial" w:cs="Arial"/>
          <w:sz w:val="24"/>
          <w:szCs w:val="24"/>
          <w:u w:val="single"/>
        </w:rPr>
        <w:t>project implementation</w:t>
      </w:r>
      <w:r w:rsidRPr="002F7740">
        <w:rPr>
          <w:rFonts w:ascii="Arial" w:eastAsiaTheme="minorHAnsi" w:hAnsi="Arial" w:cs="Arial"/>
          <w:sz w:val="24"/>
          <w:szCs w:val="24"/>
        </w:rPr>
        <w:t xml:space="preserve"> the applicant shall inform the public about the support obtained from the EAFRD as follows: </w:t>
      </w:r>
      <w:r w:rsidRPr="002F7740">
        <w:rPr>
          <w:rFonts w:ascii="Arial" w:eastAsiaTheme="minorHAnsi" w:hAnsi="Arial" w:cs="Arial"/>
          <w:sz w:val="24"/>
          <w:szCs w:val="24"/>
        </w:rPr>
        <w:br/>
      </w:r>
    </w:p>
    <w:p w14:paraId="79722343" w14:textId="77777777" w:rsidR="00775DCE" w:rsidRPr="002F7740" w:rsidRDefault="00775DCE" w:rsidP="00775DCE">
      <w:pPr>
        <w:numPr>
          <w:ilvl w:val="1"/>
          <w:numId w:val="398"/>
        </w:numPr>
        <w:autoSpaceDE w:val="0"/>
        <w:autoSpaceDN w:val="0"/>
        <w:adjustRightInd w:val="0"/>
        <w:spacing w:after="200" w:line="276" w:lineRule="auto"/>
        <w:ind w:left="1134" w:hanging="425"/>
        <w:rPr>
          <w:rFonts w:ascii="Arial" w:eastAsiaTheme="minorHAnsi" w:hAnsi="Arial" w:cs="Arial"/>
          <w:sz w:val="24"/>
          <w:szCs w:val="24"/>
        </w:rPr>
      </w:pPr>
      <w:r w:rsidRPr="002F7740">
        <w:rPr>
          <w:rFonts w:ascii="Arial" w:eastAsiaTheme="minorHAnsi" w:hAnsi="Arial" w:cs="Arial"/>
          <w:sz w:val="24"/>
          <w:szCs w:val="24"/>
        </w:rPr>
        <w:lastRenderedPageBreak/>
        <w:t>Applicants providing on their website, where such a website exists, a short project description, including its aims and results, and highlighting the financial support from the EU and DAERA.</w:t>
      </w:r>
      <w:r w:rsidRPr="002F7740">
        <w:rPr>
          <w:rFonts w:ascii="Arial" w:eastAsiaTheme="minorHAnsi" w:hAnsi="Arial" w:cs="Arial"/>
          <w:sz w:val="24"/>
          <w:szCs w:val="24"/>
        </w:rPr>
        <w:br/>
      </w:r>
    </w:p>
    <w:p w14:paraId="2ABFCCC8" w14:textId="77777777" w:rsidR="00775DCE" w:rsidRPr="002F7740" w:rsidRDefault="00775DCE" w:rsidP="00775DCE">
      <w:pPr>
        <w:numPr>
          <w:ilvl w:val="1"/>
          <w:numId w:val="398"/>
        </w:numPr>
        <w:autoSpaceDE w:val="0"/>
        <w:autoSpaceDN w:val="0"/>
        <w:adjustRightInd w:val="0"/>
        <w:spacing w:after="200" w:line="276" w:lineRule="auto"/>
        <w:ind w:left="1134" w:hanging="425"/>
        <w:rPr>
          <w:rFonts w:ascii="Arial" w:eastAsiaTheme="minorHAnsi" w:hAnsi="Arial" w:cs="Arial"/>
          <w:sz w:val="24"/>
          <w:szCs w:val="24"/>
        </w:rPr>
      </w:pPr>
      <w:r w:rsidRPr="002F7740">
        <w:rPr>
          <w:rFonts w:ascii="Arial" w:eastAsiaTheme="minorHAnsi" w:hAnsi="Arial" w:cs="Arial"/>
          <w:sz w:val="24"/>
          <w:szCs w:val="24"/>
        </w:rPr>
        <w:t xml:space="preserve">For projects where the total public support exceeds EUR 10,000 and is less than EUR 50,000, and depending on the project, placing at least one poster with information about the project (minimum size A3) highlighting the financial support from the EU and DAERA, at a location readily visible to the public, such as the entrance area of a building. </w:t>
      </w:r>
      <w:r w:rsidRPr="002F7740">
        <w:rPr>
          <w:rFonts w:ascii="Arial" w:eastAsiaTheme="minorHAnsi" w:hAnsi="Arial" w:cs="Arial"/>
          <w:sz w:val="24"/>
          <w:szCs w:val="24"/>
        </w:rPr>
        <w:br/>
      </w:r>
    </w:p>
    <w:p w14:paraId="1B1FEFD9" w14:textId="77777777" w:rsidR="00775DCE" w:rsidRPr="002F7740" w:rsidRDefault="00775DCE" w:rsidP="00775DCE">
      <w:pPr>
        <w:numPr>
          <w:ilvl w:val="1"/>
          <w:numId w:val="398"/>
        </w:numPr>
        <w:autoSpaceDE w:val="0"/>
        <w:autoSpaceDN w:val="0"/>
        <w:adjustRightInd w:val="0"/>
        <w:spacing w:after="200" w:line="276" w:lineRule="auto"/>
        <w:ind w:left="1134" w:hanging="425"/>
        <w:rPr>
          <w:rFonts w:ascii="Arial" w:eastAsiaTheme="minorHAnsi" w:hAnsi="Arial" w:cs="Arial"/>
          <w:sz w:val="24"/>
          <w:szCs w:val="24"/>
        </w:rPr>
      </w:pPr>
      <w:r w:rsidRPr="002F7740">
        <w:rPr>
          <w:rFonts w:ascii="Arial" w:eastAsiaTheme="minorHAnsi" w:hAnsi="Arial" w:cs="Arial"/>
          <w:sz w:val="24"/>
          <w:szCs w:val="24"/>
        </w:rPr>
        <w:t xml:space="preserve">Where a project results in an investment, the total public support of which exceeds EUR 50,000, the applicant shall place an explanatory plaque with information about the project, highlighting the financial support from the EU and DAERA.  If it is not possible to erect a plaque during implementation then a permanent plaque must be erected and visible to the public no later than three months after project completion (for capital works this would be three months from practical completion stage).  </w:t>
      </w:r>
    </w:p>
    <w:p w14:paraId="33410D7B" w14:textId="77777777" w:rsidR="00775DCE" w:rsidRPr="002F7740" w:rsidRDefault="00775DCE" w:rsidP="00775DCE">
      <w:pPr>
        <w:ind w:firstLine="709"/>
        <w:rPr>
          <w:rFonts w:ascii="Arial" w:eastAsiaTheme="minorHAnsi" w:hAnsi="Arial" w:cs="Arial"/>
          <w:sz w:val="24"/>
          <w:szCs w:val="24"/>
        </w:rPr>
      </w:pPr>
    </w:p>
    <w:p w14:paraId="61AF039E" w14:textId="77777777" w:rsidR="00775DCE" w:rsidRPr="002F7740" w:rsidRDefault="00775DCE" w:rsidP="00775DCE">
      <w:pPr>
        <w:ind w:left="709"/>
        <w:rPr>
          <w:rFonts w:ascii="Arial" w:eastAsiaTheme="minorHAnsi" w:hAnsi="Arial" w:cs="Arial"/>
          <w:sz w:val="24"/>
          <w:szCs w:val="24"/>
        </w:rPr>
      </w:pPr>
      <w:r w:rsidRPr="002F7740">
        <w:rPr>
          <w:rFonts w:ascii="Arial" w:eastAsiaTheme="minorHAnsi" w:hAnsi="Arial" w:cs="Arial"/>
          <w:sz w:val="24"/>
          <w:szCs w:val="24"/>
        </w:rPr>
        <w:t>Applicants are required to acknowledge the financial support from the EU during the project implementation period.  Therefore, if at claim stage the EU &amp; DAERA financial support requirements as detailed at a, b and c above are not in place, the Admin Unit must provide the applicant with an A3 laminated poster acknowledging the financial support available to the project, i.e., as detailed at b above.</w:t>
      </w:r>
    </w:p>
    <w:p w14:paraId="122ABFBC" w14:textId="77777777" w:rsidR="00775DCE" w:rsidRPr="002F7740" w:rsidRDefault="00775DCE" w:rsidP="00775DCE">
      <w:pPr>
        <w:spacing w:after="200" w:line="276" w:lineRule="auto"/>
        <w:rPr>
          <w:rFonts w:asciiTheme="minorHAnsi" w:eastAsiaTheme="minorHAnsi" w:hAnsiTheme="minorHAnsi" w:cstheme="minorBidi"/>
          <w:sz w:val="24"/>
          <w:szCs w:val="24"/>
        </w:rPr>
      </w:pPr>
    </w:p>
    <w:p w14:paraId="5D93B8E5" w14:textId="4E2E14B1" w:rsidR="00775DCE" w:rsidRPr="002F7740" w:rsidRDefault="0006414E" w:rsidP="0026661F">
      <w:pPr>
        <w:numPr>
          <w:ilvl w:val="1"/>
          <w:numId w:val="398"/>
        </w:numPr>
        <w:autoSpaceDE w:val="0"/>
        <w:autoSpaceDN w:val="0"/>
        <w:adjustRightInd w:val="0"/>
        <w:spacing w:after="200" w:line="276" w:lineRule="auto"/>
        <w:ind w:left="1134" w:hanging="425"/>
        <w:rPr>
          <w:rFonts w:ascii="Arial" w:eastAsiaTheme="minorHAnsi" w:hAnsi="Arial" w:cs="Arial"/>
          <w:sz w:val="24"/>
          <w:szCs w:val="24"/>
        </w:rPr>
      </w:pPr>
      <w:r w:rsidRPr="002F7740">
        <w:rPr>
          <w:rFonts w:ascii="Arial" w:eastAsiaTheme="minorHAnsi" w:hAnsi="Arial" w:cs="Arial"/>
          <w:sz w:val="24"/>
          <w:szCs w:val="24"/>
        </w:rPr>
        <w:t xml:space="preserve">Where the total public support to the project exceeds </w:t>
      </w:r>
      <w:r w:rsidR="00FA4F67" w:rsidRPr="002F7740">
        <w:rPr>
          <w:rFonts w:ascii="Arial" w:eastAsiaTheme="minorHAnsi" w:hAnsi="Arial" w:cs="Arial"/>
          <w:sz w:val="24"/>
          <w:szCs w:val="24"/>
        </w:rPr>
        <w:t>€500,000 a temporary billboard of a significant size must be erected at a location readily visible to the public, highlighting the financial support from the EU and DAERA.</w:t>
      </w:r>
    </w:p>
    <w:p w14:paraId="0729056F" w14:textId="77777777" w:rsidR="00775DCE" w:rsidRPr="002F7740" w:rsidRDefault="00775DCE" w:rsidP="00775DCE">
      <w:pPr>
        <w:autoSpaceDE w:val="0"/>
        <w:autoSpaceDN w:val="0"/>
        <w:adjustRightInd w:val="0"/>
        <w:ind w:left="709" w:hanging="709"/>
        <w:rPr>
          <w:rFonts w:ascii="Arial" w:eastAsiaTheme="minorHAnsi" w:hAnsi="Arial" w:cs="Arial"/>
          <w:sz w:val="24"/>
          <w:szCs w:val="24"/>
        </w:rPr>
      </w:pPr>
      <w:r w:rsidRPr="002F7740">
        <w:rPr>
          <w:rFonts w:ascii="Arial" w:eastAsiaTheme="minorHAnsi" w:hAnsi="Arial" w:cs="Arial"/>
          <w:b/>
          <w:sz w:val="24"/>
          <w:szCs w:val="24"/>
        </w:rPr>
        <w:t>17.27</w:t>
      </w:r>
      <w:r w:rsidRPr="002F7740">
        <w:rPr>
          <w:rFonts w:ascii="Arial" w:eastAsiaTheme="minorHAnsi" w:hAnsi="Arial" w:cs="Arial"/>
          <w:sz w:val="24"/>
          <w:szCs w:val="24"/>
        </w:rPr>
        <w:tab/>
        <w:t xml:space="preserve">For a project where the total public support to the project exceeds EUR 500,000 the applicant is required to erect a permanent plaque or billboard, visible to the public and no later than three months after project completion (for capital works this would be three months from practical completion stage). </w:t>
      </w:r>
    </w:p>
    <w:p w14:paraId="4BC21770" w14:textId="77777777" w:rsidR="00775DCE" w:rsidRPr="002F7740" w:rsidRDefault="00775DCE" w:rsidP="00775DCE">
      <w:pPr>
        <w:autoSpaceDE w:val="0"/>
        <w:autoSpaceDN w:val="0"/>
        <w:adjustRightInd w:val="0"/>
        <w:ind w:left="709" w:hanging="993"/>
        <w:rPr>
          <w:rFonts w:ascii="Arial" w:eastAsiaTheme="minorHAnsi" w:hAnsi="Arial" w:cs="Arial"/>
          <w:sz w:val="24"/>
          <w:szCs w:val="24"/>
        </w:rPr>
      </w:pPr>
    </w:p>
    <w:p w14:paraId="700A12A7" w14:textId="77777777" w:rsidR="00775DCE" w:rsidRPr="002F7740" w:rsidRDefault="00775DCE" w:rsidP="00775DCE">
      <w:pPr>
        <w:spacing w:after="200" w:line="276" w:lineRule="auto"/>
        <w:ind w:left="709" w:hanging="993"/>
        <w:rPr>
          <w:rFonts w:ascii="Arial" w:eastAsiaTheme="minorHAnsi" w:hAnsi="Arial" w:cs="Arial"/>
          <w:i/>
          <w:sz w:val="24"/>
          <w:szCs w:val="24"/>
        </w:rPr>
      </w:pPr>
      <w:r w:rsidRPr="002F7740">
        <w:rPr>
          <w:rFonts w:ascii="Arial" w:eastAsiaTheme="minorHAnsi" w:hAnsi="Arial" w:cs="Arial"/>
          <w:sz w:val="24"/>
          <w:szCs w:val="24"/>
        </w:rPr>
        <w:tab/>
        <w:t>This plaque (or billboard) must carry a description of the project and the logos as set out at paragraph 17.20 and an explanation of the EU and DAERA’s role, by means of the following statement:</w:t>
      </w:r>
      <w:r w:rsidRPr="002F7740">
        <w:rPr>
          <w:rFonts w:ascii="Arial" w:eastAsiaTheme="minorHAnsi" w:hAnsi="Arial" w:cs="Arial"/>
          <w:sz w:val="24"/>
          <w:szCs w:val="24"/>
        </w:rPr>
        <w:br/>
      </w:r>
    </w:p>
    <w:p w14:paraId="4D7A913F" w14:textId="77777777" w:rsidR="00775DCE" w:rsidRPr="002F7740" w:rsidRDefault="00775DCE" w:rsidP="00775DCE">
      <w:pPr>
        <w:spacing w:after="200" w:line="276" w:lineRule="auto"/>
        <w:ind w:left="709"/>
        <w:rPr>
          <w:rFonts w:ascii="Arial" w:eastAsiaTheme="minorHAnsi" w:hAnsi="Arial" w:cs="Arial"/>
          <w:sz w:val="24"/>
          <w:szCs w:val="24"/>
        </w:rPr>
      </w:pPr>
      <w:r w:rsidRPr="002F7740">
        <w:rPr>
          <w:rFonts w:ascii="Arial" w:eastAsiaTheme="minorHAnsi" w:hAnsi="Arial" w:cs="Arial"/>
          <w:sz w:val="24"/>
          <w:szCs w:val="24"/>
        </w:rPr>
        <w:t>’</w:t>
      </w:r>
      <w:r w:rsidRPr="002F7740">
        <w:rPr>
          <w:rFonts w:ascii="Arial" w:eastAsiaTheme="minorHAnsi" w:hAnsi="Arial" w:cs="Arial"/>
          <w:i/>
          <w:sz w:val="24"/>
          <w:szCs w:val="24"/>
        </w:rPr>
        <w:t>This project was part funded under Priority 6 (Leader) of the Northern Ireland Rural Development Programme 2014-2020 by the Department of Agriculture, Environment and Rural Affairs and the European Union</w:t>
      </w:r>
      <w:r w:rsidRPr="002F7740">
        <w:rPr>
          <w:rFonts w:ascii="Arial" w:eastAsiaTheme="minorHAnsi" w:hAnsi="Arial" w:cs="Arial"/>
          <w:sz w:val="24"/>
          <w:szCs w:val="24"/>
        </w:rPr>
        <w:t xml:space="preserve">’.  </w:t>
      </w:r>
    </w:p>
    <w:p w14:paraId="7222EC09" w14:textId="77777777" w:rsidR="00775DCE" w:rsidRPr="002F7740" w:rsidRDefault="00775DCE" w:rsidP="00775DCE">
      <w:pPr>
        <w:spacing w:after="200" w:line="276" w:lineRule="auto"/>
        <w:ind w:left="709"/>
        <w:rPr>
          <w:rFonts w:ascii="Arial" w:eastAsiaTheme="minorHAnsi" w:hAnsi="Arial" w:cs="Arial"/>
          <w:sz w:val="24"/>
          <w:szCs w:val="24"/>
        </w:rPr>
      </w:pPr>
    </w:p>
    <w:p w14:paraId="40C6006B" w14:textId="77777777" w:rsidR="00775DCE" w:rsidRPr="002F7740" w:rsidRDefault="00775DCE" w:rsidP="00775DCE">
      <w:pPr>
        <w:spacing w:after="200" w:line="276" w:lineRule="auto"/>
        <w:ind w:left="709"/>
        <w:rPr>
          <w:rFonts w:ascii="Arial" w:eastAsiaTheme="minorHAnsi" w:hAnsi="Arial" w:cs="Arial"/>
          <w:sz w:val="24"/>
          <w:szCs w:val="24"/>
        </w:rPr>
      </w:pPr>
      <w:r w:rsidRPr="002F7740">
        <w:rPr>
          <w:rFonts w:ascii="Arial" w:eastAsiaTheme="minorHAnsi" w:hAnsi="Arial" w:cs="Arial"/>
          <w:sz w:val="24"/>
          <w:szCs w:val="24"/>
        </w:rPr>
        <w:t xml:space="preserve">This information shall take up at least 25% of the billboard or plaque. </w:t>
      </w:r>
      <w:r w:rsidRPr="002F7740">
        <w:rPr>
          <w:rFonts w:ascii="Arial" w:eastAsiaTheme="minorHAnsi" w:hAnsi="Arial" w:cs="Arial"/>
          <w:sz w:val="24"/>
          <w:szCs w:val="24"/>
        </w:rPr>
        <w:br/>
      </w:r>
    </w:p>
    <w:p w14:paraId="070AD920" w14:textId="77777777" w:rsidR="00775DCE" w:rsidRPr="002F7740" w:rsidRDefault="00775DCE" w:rsidP="00775DCE">
      <w:pPr>
        <w:spacing w:after="200" w:line="276" w:lineRule="auto"/>
        <w:ind w:left="709"/>
        <w:rPr>
          <w:rFonts w:ascii="Arial" w:eastAsiaTheme="minorHAnsi" w:hAnsi="Arial" w:cs="Arial"/>
          <w:sz w:val="24"/>
          <w:szCs w:val="24"/>
        </w:rPr>
      </w:pPr>
      <w:r w:rsidRPr="002F7740">
        <w:rPr>
          <w:rFonts w:ascii="Arial" w:eastAsiaTheme="minorHAnsi" w:hAnsi="Arial" w:cs="Arial"/>
          <w:sz w:val="24"/>
          <w:szCs w:val="24"/>
        </w:rPr>
        <w:t>The</w:t>
      </w:r>
      <w:r w:rsidRPr="002F7740">
        <w:rPr>
          <w:rFonts w:ascii="Arial" w:eastAsiaTheme="minorHAnsi" w:hAnsi="Arial" w:cs="Arial"/>
          <w:b/>
          <w:sz w:val="24"/>
          <w:szCs w:val="24"/>
        </w:rPr>
        <w:t xml:space="preserve"> </w:t>
      </w:r>
      <w:r w:rsidRPr="002F7740">
        <w:rPr>
          <w:rFonts w:ascii="Arial" w:eastAsiaTheme="minorHAnsi" w:hAnsi="Arial" w:cs="Arial"/>
          <w:sz w:val="24"/>
          <w:szCs w:val="24"/>
        </w:rPr>
        <w:t xml:space="preserve">following statement must be displayed directly below the European Flag logo: </w:t>
      </w:r>
    </w:p>
    <w:p w14:paraId="46384258" w14:textId="77777777" w:rsidR="00775DCE" w:rsidRPr="002F7740" w:rsidRDefault="00775DCE" w:rsidP="00775DCE">
      <w:pPr>
        <w:spacing w:after="200" w:line="276" w:lineRule="auto"/>
        <w:ind w:left="709"/>
        <w:rPr>
          <w:rFonts w:ascii="Arial" w:eastAsiaTheme="minorHAnsi" w:hAnsi="Arial" w:cs="Arial"/>
          <w:b/>
          <w:sz w:val="24"/>
          <w:szCs w:val="24"/>
        </w:rPr>
      </w:pPr>
      <w:r w:rsidRPr="002F7740">
        <w:rPr>
          <w:rFonts w:ascii="Arial" w:eastAsiaTheme="minorHAnsi" w:hAnsi="Arial" w:cs="Arial"/>
          <w:sz w:val="24"/>
          <w:szCs w:val="24"/>
        </w:rPr>
        <w:t>‘</w:t>
      </w:r>
      <w:r w:rsidRPr="002F7740">
        <w:rPr>
          <w:rFonts w:ascii="Arial" w:eastAsiaTheme="minorHAnsi" w:hAnsi="Arial" w:cs="Arial"/>
          <w:i/>
          <w:sz w:val="24"/>
          <w:szCs w:val="24"/>
        </w:rPr>
        <w:t>The European Agricultural Fund for Rural Development: Europe investing in rural areas</w:t>
      </w:r>
      <w:r w:rsidRPr="002F7740">
        <w:rPr>
          <w:rFonts w:ascii="Arial" w:eastAsiaTheme="minorHAnsi" w:hAnsi="Arial" w:cs="Arial"/>
          <w:sz w:val="24"/>
          <w:szCs w:val="24"/>
        </w:rPr>
        <w:t xml:space="preserve">’. </w:t>
      </w:r>
      <w:r w:rsidRPr="002F7740">
        <w:rPr>
          <w:rFonts w:ascii="Arial" w:eastAsiaTheme="minorHAnsi" w:hAnsi="Arial" w:cs="Arial"/>
          <w:b/>
          <w:sz w:val="24"/>
          <w:szCs w:val="24"/>
        </w:rPr>
        <w:t xml:space="preserve"> </w:t>
      </w:r>
    </w:p>
    <w:p w14:paraId="5B5F3C34" w14:textId="12B22AFB" w:rsidR="005721A7" w:rsidRPr="00AE4169" w:rsidRDefault="00775DCE" w:rsidP="005721A7">
      <w:pPr>
        <w:ind w:left="709"/>
        <w:rPr>
          <w:rFonts w:ascii="Arial" w:hAnsi="Arial" w:cs="Arial"/>
          <w:sz w:val="24"/>
          <w:szCs w:val="24"/>
        </w:rPr>
      </w:pPr>
      <w:r w:rsidRPr="002F7740">
        <w:rPr>
          <w:rFonts w:ascii="Arial" w:eastAsiaTheme="minorHAnsi" w:hAnsi="Arial" w:cs="Arial"/>
          <w:sz w:val="24"/>
          <w:szCs w:val="24"/>
        </w:rPr>
        <w:t>This wording forms part of the EU logo supplied by the Department.</w:t>
      </w:r>
      <w:r w:rsidR="005721A7" w:rsidRPr="00AE4169">
        <w:rPr>
          <w:rFonts w:ascii="Arial" w:hAnsi="Arial" w:cs="Arial"/>
          <w:sz w:val="24"/>
          <w:szCs w:val="24"/>
        </w:rPr>
        <w:br/>
      </w:r>
    </w:p>
    <w:p w14:paraId="6F9573B9" w14:textId="77777777" w:rsidR="005721A7" w:rsidRPr="00AE4169" w:rsidRDefault="005721A7" w:rsidP="005721A7">
      <w:pPr>
        <w:ind w:left="709" w:hanging="709"/>
        <w:rPr>
          <w:rFonts w:ascii="Arial" w:hAnsi="Arial" w:cs="Arial"/>
          <w:sz w:val="24"/>
          <w:szCs w:val="24"/>
        </w:rPr>
      </w:pPr>
      <w:r w:rsidRPr="00AE4169">
        <w:rPr>
          <w:rFonts w:ascii="Arial" w:hAnsi="Arial" w:cs="Arial"/>
          <w:b/>
          <w:sz w:val="24"/>
          <w:szCs w:val="24"/>
        </w:rPr>
        <w:t>17.28</w:t>
      </w:r>
      <w:r w:rsidRPr="00AE4169">
        <w:rPr>
          <w:rFonts w:ascii="Arial" w:hAnsi="Arial" w:cs="Arial"/>
          <w:b/>
          <w:sz w:val="24"/>
          <w:szCs w:val="24"/>
        </w:rPr>
        <w:tab/>
      </w:r>
      <w:r w:rsidRPr="00AE4169">
        <w:rPr>
          <w:rFonts w:ascii="Arial" w:hAnsi="Arial" w:cs="Arial"/>
          <w:sz w:val="24"/>
          <w:szCs w:val="24"/>
        </w:rPr>
        <w:t>Applicants</w:t>
      </w:r>
      <w:r w:rsidRPr="00AE4169">
        <w:rPr>
          <w:rFonts w:ascii="Arial" w:hAnsi="Arial" w:cs="Arial"/>
          <w:b/>
          <w:sz w:val="24"/>
          <w:szCs w:val="24"/>
        </w:rPr>
        <w:t xml:space="preserve"> </w:t>
      </w:r>
      <w:r w:rsidRPr="00AE4169">
        <w:rPr>
          <w:rFonts w:ascii="Arial" w:hAnsi="Arial" w:cs="Arial"/>
          <w:sz w:val="24"/>
          <w:szCs w:val="24"/>
        </w:rPr>
        <w:t xml:space="preserve">should inform the LAG about events, launches and significant publicity events/activities.  This will provide an opportunity for the LAG to collect publicity activity as well as provide an opportunity for LAG Board members to attend publicity events.  </w:t>
      </w:r>
    </w:p>
    <w:p w14:paraId="5385826E" w14:textId="77777777" w:rsidR="005721A7" w:rsidRPr="00AE4169" w:rsidRDefault="005721A7" w:rsidP="005721A7">
      <w:pPr>
        <w:ind w:left="709" w:hanging="709"/>
        <w:rPr>
          <w:rFonts w:ascii="Arial" w:hAnsi="Arial" w:cs="Arial"/>
          <w:sz w:val="24"/>
          <w:szCs w:val="24"/>
        </w:rPr>
      </w:pPr>
    </w:p>
    <w:p w14:paraId="43E9AA79" w14:textId="77777777" w:rsidR="005721A7" w:rsidRPr="00AE4169" w:rsidRDefault="005721A7" w:rsidP="005721A7">
      <w:pPr>
        <w:ind w:left="709" w:hanging="709"/>
        <w:rPr>
          <w:rFonts w:ascii="Arial" w:hAnsi="Arial" w:cs="Arial"/>
          <w:sz w:val="24"/>
          <w:szCs w:val="24"/>
        </w:rPr>
      </w:pPr>
      <w:r w:rsidRPr="00AE4169">
        <w:rPr>
          <w:rFonts w:ascii="Arial" w:hAnsi="Arial" w:cs="Arial"/>
          <w:b/>
          <w:sz w:val="24"/>
          <w:szCs w:val="24"/>
        </w:rPr>
        <w:t>17.29</w:t>
      </w:r>
      <w:r w:rsidRPr="00AE4169">
        <w:rPr>
          <w:rFonts w:ascii="Arial" w:hAnsi="Arial" w:cs="Arial"/>
          <w:sz w:val="24"/>
          <w:szCs w:val="24"/>
        </w:rPr>
        <w:t xml:space="preserve"> </w:t>
      </w:r>
      <w:r w:rsidRPr="00AE4169">
        <w:rPr>
          <w:rFonts w:ascii="Arial" w:hAnsi="Arial" w:cs="Arial"/>
          <w:sz w:val="24"/>
          <w:szCs w:val="24"/>
        </w:rPr>
        <w:tab/>
        <w:t>Depending on the funding awarded and type of project supported through the LEADER programme the LAG may propose indicative communication activities.  The LAG will advise of the LEADER publicity requirements at the pre-LoO site visit. Where necessary a special condition may be added to the LoO to enforce the LEADER programme publicity requirements.</w:t>
      </w:r>
    </w:p>
    <w:p w14:paraId="763DCF1A" w14:textId="77777777" w:rsidR="005721A7" w:rsidRPr="00AE4169" w:rsidRDefault="005721A7" w:rsidP="005721A7">
      <w:pPr>
        <w:ind w:left="709" w:hanging="709"/>
        <w:rPr>
          <w:sz w:val="24"/>
          <w:szCs w:val="24"/>
        </w:rPr>
      </w:pPr>
    </w:p>
    <w:p w14:paraId="3C3F0EE8" w14:textId="77777777" w:rsidR="005721A7" w:rsidRPr="00AE4169" w:rsidRDefault="005721A7" w:rsidP="005721A7">
      <w:pPr>
        <w:ind w:left="709" w:hanging="709"/>
        <w:rPr>
          <w:rFonts w:ascii="Arial" w:hAnsi="Arial" w:cs="Arial"/>
          <w:b/>
          <w:sz w:val="24"/>
          <w:szCs w:val="24"/>
        </w:rPr>
      </w:pPr>
      <w:r w:rsidRPr="00816FB9">
        <w:rPr>
          <w:rFonts w:ascii="Arial" w:hAnsi="Arial" w:cs="Arial"/>
          <w:b/>
          <w:sz w:val="24"/>
          <w:szCs w:val="24"/>
        </w:rPr>
        <w:t>Administrative Penalties</w:t>
      </w:r>
      <w:r w:rsidRPr="00AE4169">
        <w:rPr>
          <w:rFonts w:ascii="Arial" w:hAnsi="Arial" w:cs="Arial"/>
          <w:b/>
          <w:sz w:val="24"/>
          <w:szCs w:val="24"/>
        </w:rPr>
        <w:t xml:space="preserve"> </w:t>
      </w:r>
    </w:p>
    <w:p w14:paraId="5A2BBADD" w14:textId="77777777" w:rsidR="005721A7" w:rsidRPr="00AE4169" w:rsidRDefault="005721A7" w:rsidP="005721A7">
      <w:pPr>
        <w:ind w:left="709" w:hanging="709"/>
        <w:rPr>
          <w:rFonts w:ascii="Arial" w:hAnsi="Arial" w:cs="Arial"/>
          <w:sz w:val="24"/>
          <w:szCs w:val="24"/>
        </w:rPr>
      </w:pPr>
    </w:p>
    <w:p w14:paraId="5AAC8F4B" w14:textId="77777777" w:rsidR="005721A7" w:rsidRPr="00AE4169" w:rsidRDefault="005721A7" w:rsidP="005721A7">
      <w:pPr>
        <w:ind w:left="709" w:hanging="709"/>
        <w:rPr>
          <w:rFonts w:ascii="Arial" w:hAnsi="Arial" w:cs="Arial"/>
          <w:sz w:val="24"/>
          <w:szCs w:val="24"/>
        </w:rPr>
      </w:pPr>
      <w:r w:rsidRPr="00AE4169">
        <w:rPr>
          <w:rFonts w:ascii="Arial" w:hAnsi="Arial" w:cs="Arial"/>
          <w:b/>
          <w:sz w:val="24"/>
          <w:szCs w:val="24"/>
        </w:rPr>
        <w:t>17.30</w:t>
      </w:r>
      <w:r w:rsidRPr="00AE4169">
        <w:rPr>
          <w:rFonts w:ascii="Arial" w:hAnsi="Arial" w:cs="Arial"/>
          <w:sz w:val="24"/>
          <w:szCs w:val="24"/>
        </w:rPr>
        <w:tab/>
        <w:t>Acknowledging the support from DAERA and the EU through all information and communication material and displaying a poster/plaque at the premises is a LEADER programme mandatory requirement and an obligation on the applicant as a signatory to a LoO with the LAG.  Failure to comply with the programme publicity requirements may result in an administrative penalty on any claims submitted to the LAG.</w:t>
      </w:r>
    </w:p>
    <w:p w14:paraId="29021660" w14:textId="77777777" w:rsidR="005721A7" w:rsidRPr="00AE4169" w:rsidRDefault="005721A7" w:rsidP="005721A7">
      <w:pPr>
        <w:ind w:left="709" w:hanging="1134"/>
        <w:rPr>
          <w:rFonts w:ascii="Arial" w:hAnsi="Arial" w:cs="Arial"/>
          <w:sz w:val="24"/>
          <w:szCs w:val="24"/>
        </w:rPr>
      </w:pPr>
    </w:p>
    <w:p w14:paraId="50212A74" w14:textId="77777777" w:rsidR="00C26A5D" w:rsidRPr="007F183D" w:rsidRDefault="00C26A5D" w:rsidP="00C26A5D">
      <w:pPr>
        <w:pStyle w:val="CM4"/>
        <w:ind w:left="1134" w:hanging="425"/>
        <w:rPr>
          <w:rFonts w:ascii="Arial" w:hAnsi="Arial" w:cs="Arial"/>
        </w:rPr>
      </w:pPr>
    </w:p>
    <w:bookmarkEnd w:id="167"/>
    <w:p w14:paraId="23668C38" w14:textId="77777777" w:rsidR="008576E0" w:rsidRPr="007F183D" w:rsidRDefault="008576E0" w:rsidP="005721A7">
      <w:pPr>
        <w:rPr>
          <w:rFonts w:ascii="Arial" w:hAnsi="Arial" w:cs="Arial"/>
          <w:sz w:val="24"/>
          <w:szCs w:val="24"/>
        </w:rPr>
      </w:pPr>
    </w:p>
    <w:p w14:paraId="301DFF49" w14:textId="77777777" w:rsidR="008576E0" w:rsidRPr="007F183D" w:rsidRDefault="008576E0">
      <w:pPr>
        <w:spacing w:after="200" w:line="276" w:lineRule="auto"/>
        <w:rPr>
          <w:rFonts w:ascii="Arial" w:hAnsi="Arial" w:cs="Arial"/>
          <w:sz w:val="24"/>
          <w:szCs w:val="24"/>
        </w:rPr>
      </w:pPr>
      <w:r w:rsidRPr="007F183D">
        <w:rPr>
          <w:rFonts w:ascii="Arial" w:hAnsi="Arial" w:cs="Arial"/>
          <w:sz w:val="24"/>
          <w:szCs w:val="24"/>
        </w:rPr>
        <w:br w:type="page"/>
      </w:r>
    </w:p>
    <w:p w14:paraId="09D75D2D" w14:textId="77777777" w:rsidR="00A32FED" w:rsidRDefault="008576E0" w:rsidP="00A32FED">
      <w:pPr>
        <w:jc w:val="center"/>
        <w:rPr>
          <w:rFonts w:ascii="Arial" w:hAnsi="Arial" w:cs="Arial"/>
          <w:sz w:val="24"/>
          <w:szCs w:val="24"/>
        </w:rPr>
      </w:pPr>
      <w:bookmarkStart w:id="171" w:name="Chapter_18"/>
      <w:bookmarkEnd w:id="171"/>
      <w:r w:rsidRPr="007F183D">
        <w:rPr>
          <w:rFonts w:ascii="Arial" w:hAnsi="Arial" w:cs="Arial"/>
          <w:b/>
          <w:sz w:val="24"/>
          <w:szCs w:val="24"/>
        </w:rPr>
        <w:lastRenderedPageBreak/>
        <w:t>CHAPTER 18</w:t>
      </w:r>
      <w:r w:rsidR="00443DCC" w:rsidRPr="007F183D">
        <w:rPr>
          <w:rFonts w:ascii="Arial" w:hAnsi="Arial" w:cs="Arial"/>
          <w:sz w:val="24"/>
          <w:szCs w:val="24"/>
        </w:rPr>
        <w:br w:type="page"/>
      </w:r>
    </w:p>
    <w:p w14:paraId="261E5008" w14:textId="77777777" w:rsidR="0083224A" w:rsidRDefault="0083224A">
      <w:pPr>
        <w:spacing w:after="200" w:line="276" w:lineRule="auto"/>
        <w:rPr>
          <w:rFonts w:ascii="Arial" w:hAnsi="Arial" w:cs="Arial"/>
          <w:b/>
          <w:sz w:val="24"/>
          <w:szCs w:val="24"/>
        </w:rPr>
      </w:pPr>
      <w:bookmarkStart w:id="172" w:name="Chapter_19"/>
    </w:p>
    <w:p w14:paraId="0976BCE3" w14:textId="77777777" w:rsidR="008A3833" w:rsidRPr="00E67867" w:rsidRDefault="008A3833" w:rsidP="008A3833">
      <w:pPr>
        <w:jc w:val="center"/>
        <w:rPr>
          <w:rFonts w:ascii="Arial" w:hAnsi="Arial" w:cs="Arial"/>
          <w:b/>
          <w:sz w:val="24"/>
          <w:szCs w:val="24"/>
        </w:rPr>
      </w:pPr>
      <w:r w:rsidRPr="00E67867">
        <w:rPr>
          <w:rFonts w:ascii="Arial" w:hAnsi="Arial" w:cs="Arial"/>
          <w:b/>
          <w:sz w:val="24"/>
          <w:szCs w:val="24"/>
        </w:rPr>
        <w:t xml:space="preserve">CHAPTER 19 </w:t>
      </w:r>
    </w:p>
    <w:p w14:paraId="2B38FD33" w14:textId="77777777" w:rsidR="008A3833" w:rsidRPr="00E67867" w:rsidRDefault="008A3833" w:rsidP="008A3833">
      <w:pPr>
        <w:jc w:val="center"/>
        <w:rPr>
          <w:rFonts w:ascii="Arial" w:hAnsi="Arial" w:cs="Arial"/>
          <w:b/>
          <w:sz w:val="24"/>
          <w:szCs w:val="24"/>
        </w:rPr>
      </w:pPr>
      <w:r w:rsidRPr="00E67867">
        <w:rPr>
          <w:rFonts w:ascii="Arial" w:hAnsi="Arial" w:cs="Arial"/>
          <w:b/>
          <w:sz w:val="24"/>
          <w:szCs w:val="24"/>
        </w:rPr>
        <w:t>Cooperation Projects</w:t>
      </w:r>
    </w:p>
    <w:p w14:paraId="5C1EB222" w14:textId="194BF4DB" w:rsidR="00436405" w:rsidRPr="00E67867" w:rsidRDefault="00436405" w:rsidP="008A3833">
      <w:pPr>
        <w:jc w:val="center"/>
        <w:rPr>
          <w:rFonts w:ascii="Arial" w:hAnsi="Arial" w:cs="Arial"/>
          <w:b/>
          <w:sz w:val="24"/>
          <w:szCs w:val="24"/>
        </w:rPr>
      </w:pPr>
      <w:r w:rsidRPr="00E67867">
        <w:rPr>
          <w:rFonts w:ascii="Arial" w:hAnsi="Arial" w:cs="Arial"/>
          <w:b/>
          <w:bCs/>
          <w:sz w:val="24"/>
          <w:szCs w:val="24"/>
        </w:rPr>
        <w:t>A flow chart summary of the Co-operation process is detailed at Chapter 19   Annex 1</w:t>
      </w:r>
    </w:p>
    <w:p w14:paraId="445651DD" w14:textId="77777777" w:rsidR="008A3833" w:rsidRPr="00E67867" w:rsidRDefault="008A3833" w:rsidP="008A3833">
      <w:pPr>
        <w:rPr>
          <w:rFonts w:ascii="Arial" w:hAnsi="Arial" w:cs="Arial"/>
          <w:b/>
          <w:sz w:val="24"/>
          <w:szCs w:val="24"/>
        </w:rPr>
      </w:pPr>
    </w:p>
    <w:p w14:paraId="3E8F57F0" w14:textId="77777777" w:rsidR="008A3833" w:rsidRPr="00E67867" w:rsidRDefault="008A3833" w:rsidP="008A3833">
      <w:pPr>
        <w:rPr>
          <w:rFonts w:ascii="Arial" w:hAnsi="Arial" w:cs="Arial"/>
          <w:b/>
          <w:sz w:val="24"/>
          <w:szCs w:val="24"/>
        </w:rPr>
      </w:pPr>
      <w:r w:rsidRPr="00E67867">
        <w:rPr>
          <w:rFonts w:ascii="Arial" w:hAnsi="Arial" w:cs="Arial"/>
          <w:b/>
          <w:sz w:val="24"/>
          <w:szCs w:val="24"/>
        </w:rPr>
        <w:t>Cooperation</w:t>
      </w:r>
    </w:p>
    <w:p w14:paraId="1C2D6510" w14:textId="77777777" w:rsidR="008A3833" w:rsidRPr="00E67867" w:rsidRDefault="008A3833" w:rsidP="008A3833">
      <w:pPr>
        <w:rPr>
          <w:rFonts w:ascii="Arial" w:hAnsi="Arial" w:cs="Arial"/>
          <w:b/>
          <w:sz w:val="24"/>
          <w:szCs w:val="24"/>
        </w:rPr>
      </w:pPr>
    </w:p>
    <w:p w14:paraId="148AC63F" w14:textId="77777777" w:rsidR="008A3833" w:rsidRPr="00E67867" w:rsidRDefault="008A3833" w:rsidP="008A3833">
      <w:pPr>
        <w:pStyle w:val="ListParagraph"/>
        <w:numPr>
          <w:ilvl w:val="0"/>
          <w:numId w:val="192"/>
        </w:numPr>
        <w:spacing w:after="200" w:line="240" w:lineRule="auto"/>
        <w:contextualSpacing/>
        <w:rPr>
          <w:rFonts w:ascii="Arial" w:hAnsi="Arial" w:cs="Arial"/>
          <w:b/>
          <w:szCs w:val="24"/>
        </w:rPr>
      </w:pPr>
      <w:r w:rsidRPr="00E67867">
        <w:rPr>
          <w:rFonts w:ascii="Arial" w:hAnsi="Arial" w:cs="Arial"/>
          <w:b/>
          <w:szCs w:val="24"/>
        </w:rPr>
        <w:t>Rationale for Cooperation Projects</w:t>
      </w:r>
    </w:p>
    <w:p w14:paraId="2AE4118A" w14:textId="77777777" w:rsidR="008A3833" w:rsidRPr="00E67867" w:rsidRDefault="008A3833" w:rsidP="008A3833">
      <w:pPr>
        <w:tabs>
          <w:tab w:val="left" w:pos="284"/>
          <w:tab w:val="left" w:pos="709"/>
        </w:tabs>
        <w:rPr>
          <w:rFonts w:ascii="Arial" w:hAnsi="Arial" w:cs="Arial"/>
          <w:sz w:val="24"/>
          <w:szCs w:val="24"/>
        </w:rPr>
      </w:pPr>
      <w:r w:rsidRPr="00E67867">
        <w:rPr>
          <w:rFonts w:ascii="Arial" w:hAnsi="Arial" w:cs="Arial"/>
          <w:sz w:val="24"/>
          <w:szCs w:val="24"/>
        </w:rPr>
        <w:t>A Cooperation project is one which takes place as a joint action between two or more LAGs and which provides mutual benefit for each partner.  Cooperation of a LAG area with other geographical areas is a key component of the LEADER local development strategy (LDS).  It must fit with the strategies of all LAGs involved, not merely the Lead partner.</w:t>
      </w:r>
    </w:p>
    <w:p w14:paraId="0A81ACE2" w14:textId="77777777" w:rsidR="008A3833" w:rsidRPr="00E67867" w:rsidRDefault="008A3833" w:rsidP="008A3833">
      <w:pPr>
        <w:rPr>
          <w:rFonts w:ascii="Arial" w:hAnsi="Arial" w:cs="Arial"/>
          <w:sz w:val="24"/>
          <w:szCs w:val="24"/>
        </w:rPr>
      </w:pPr>
    </w:p>
    <w:p w14:paraId="2BD21419" w14:textId="77777777" w:rsidR="008A3833" w:rsidRPr="00E67867" w:rsidRDefault="008A3833" w:rsidP="008A3833">
      <w:pPr>
        <w:rPr>
          <w:rFonts w:ascii="Arial" w:hAnsi="Arial" w:cs="Arial"/>
          <w:sz w:val="24"/>
          <w:szCs w:val="24"/>
        </w:rPr>
      </w:pPr>
      <w:r w:rsidRPr="00E67867">
        <w:rPr>
          <w:rFonts w:ascii="Arial" w:hAnsi="Arial" w:cs="Arial"/>
          <w:sz w:val="24"/>
          <w:szCs w:val="24"/>
        </w:rPr>
        <w:t>During the 2014-2020 period, EAFRD will support transnational and inter-territorial cooperation projects carried out by LAGs as part of the implementation of local development strategies selected under LEADER.  Participation in cooperation activity is a mandatory element of LEADER in the Northern Ireland Rural Development Programme (NIRDP).</w:t>
      </w:r>
    </w:p>
    <w:p w14:paraId="3559CD30" w14:textId="77777777" w:rsidR="008A3833" w:rsidRPr="00E67867" w:rsidRDefault="008A3833" w:rsidP="008A3833">
      <w:pPr>
        <w:rPr>
          <w:rFonts w:ascii="Arial" w:hAnsi="Arial" w:cs="Arial"/>
          <w:sz w:val="24"/>
          <w:szCs w:val="24"/>
        </w:rPr>
      </w:pPr>
    </w:p>
    <w:p w14:paraId="51217690" w14:textId="77777777" w:rsidR="008A3833" w:rsidRPr="00E67867" w:rsidRDefault="008A3833" w:rsidP="008A3833">
      <w:pPr>
        <w:rPr>
          <w:rFonts w:ascii="Arial" w:hAnsi="Arial" w:cs="Arial"/>
          <w:sz w:val="24"/>
          <w:szCs w:val="24"/>
        </w:rPr>
      </w:pPr>
      <w:r w:rsidRPr="00E67867">
        <w:rPr>
          <w:rFonts w:ascii="Arial" w:hAnsi="Arial" w:cs="Arial"/>
          <w:sz w:val="24"/>
          <w:szCs w:val="24"/>
        </w:rPr>
        <w:t xml:space="preserve">Within the NIRDP, there is a specific strand focusing on Cooperation between LAGs in Northern Ireland and those in Republic of Ireland.  This is known as the </w:t>
      </w:r>
      <w:r w:rsidRPr="00E67867">
        <w:rPr>
          <w:rFonts w:ascii="Arial" w:hAnsi="Arial" w:cs="Arial"/>
          <w:b/>
          <w:sz w:val="24"/>
          <w:szCs w:val="24"/>
        </w:rPr>
        <w:t>All-Island LEADER Cooperation Scheme</w:t>
      </w:r>
      <w:r w:rsidRPr="00E67867">
        <w:rPr>
          <w:rFonts w:ascii="Arial" w:hAnsi="Arial" w:cs="Arial"/>
          <w:sz w:val="24"/>
          <w:szCs w:val="24"/>
        </w:rPr>
        <w:t>.  Each NI LAG is expected to participate in a minimum of two full Cooperation projects delivered under this Scheme.  These projects may also involve LAGs from other Member States but as a minimum should involve at least one LAG from NI and one LAG from Republic of Ireland. It is expected that 7% of the LAG’s total budget for projects should be committed against Cooperation activity.</w:t>
      </w:r>
    </w:p>
    <w:p w14:paraId="0BCE6123" w14:textId="77777777" w:rsidR="008A3833" w:rsidRPr="00E67867" w:rsidRDefault="008A3833" w:rsidP="008A3833">
      <w:pPr>
        <w:rPr>
          <w:rFonts w:ascii="Arial" w:hAnsi="Arial" w:cs="Arial"/>
          <w:sz w:val="24"/>
          <w:szCs w:val="24"/>
        </w:rPr>
      </w:pPr>
    </w:p>
    <w:p w14:paraId="077121A2" w14:textId="77777777" w:rsidR="008A3833" w:rsidRPr="00E67867" w:rsidRDefault="008A3833" w:rsidP="008A3833">
      <w:pPr>
        <w:rPr>
          <w:rFonts w:ascii="Arial" w:hAnsi="Arial" w:cs="Arial"/>
          <w:sz w:val="24"/>
          <w:szCs w:val="24"/>
        </w:rPr>
      </w:pPr>
      <w:r w:rsidRPr="00E67867">
        <w:rPr>
          <w:rFonts w:ascii="Arial" w:hAnsi="Arial" w:cs="Arial"/>
          <w:sz w:val="24"/>
          <w:szCs w:val="24"/>
        </w:rPr>
        <w:t xml:space="preserve">LAGs are also encouraged to participate in Inter-territorial and Transnational full Cooperation projects that do not involve Irish LAGs.  </w:t>
      </w:r>
    </w:p>
    <w:p w14:paraId="1A23F3E2" w14:textId="77777777" w:rsidR="008A3833" w:rsidRPr="00E67867" w:rsidRDefault="008A3833" w:rsidP="008A3833">
      <w:pPr>
        <w:pStyle w:val="ListParagraph"/>
        <w:spacing w:line="240" w:lineRule="auto"/>
        <w:rPr>
          <w:rFonts w:ascii="Arial" w:hAnsi="Arial" w:cs="Arial"/>
          <w:szCs w:val="24"/>
        </w:rPr>
      </w:pPr>
    </w:p>
    <w:p w14:paraId="704FE922" w14:textId="77777777" w:rsidR="008A3833" w:rsidRPr="00E67867" w:rsidRDefault="008A3833" w:rsidP="008A3833">
      <w:pPr>
        <w:pStyle w:val="ListParagraph"/>
        <w:numPr>
          <w:ilvl w:val="0"/>
          <w:numId w:val="192"/>
        </w:numPr>
        <w:spacing w:after="200" w:line="240" w:lineRule="auto"/>
        <w:contextualSpacing/>
        <w:rPr>
          <w:rFonts w:ascii="Arial" w:hAnsi="Arial" w:cs="Arial"/>
          <w:b/>
          <w:szCs w:val="24"/>
        </w:rPr>
      </w:pPr>
      <w:r w:rsidRPr="00E67867">
        <w:rPr>
          <w:rFonts w:ascii="Arial" w:hAnsi="Arial" w:cs="Arial"/>
          <w:b/>
          <w:szCs w:val="24"/>
        </w:rPr>
        <w:t>Legal Basis</w:t>
      </w:r>
    </w:p>
    <w:p w14:paraId="44AFBADB" w14:textId="77777777" w:rsidR="008A3833" w:rsidRPr="00E67867" w:rsidRDefault="008A3833" w:rsidP="008A3833">
      <w:pPr>
        <w:rPr>
          <w:rFonts w:ascii="Arial" w:hAnsi="Arial" w:cs="Arial"/>
          <w:sz w:val="24"/>
          <w:szCs w:val="24"/>
          <w:lang w:eastAsia="sv-SE"/>
        </w:rPr>
      </w:pPr>
      <w:r w:rsidRPr="00E67867">
        <w:rPr>
          <w:rFonts w:ascii="Arial" w:hAnsi="Arial" w:cs="Arial"/>
          <w:sz w:val="24"/>
          <w:szCs w:val="24"/>
          <w:lang w:eastAsia="sv-SE"/>
        </w:rPr>
        <w:t>From</w:t>
      </w:r>
      <w:r w:rsidRPr="00E67867">
        <w:rPr>
          <w:rFonts w:ascii="Arial" w:hAnsi="Arial" w:cs="Arial"/>
          <w:i/>
          <w:sz w:val="24"/>
          <w:szCs w:val="24"/>
          <w:lang w:eastAsia="sv-SE"/>
        </w:rPr>
        <w:t xml:space="preserve"> Regulation (EU) No 1305/2013 </w:t>
      </w:r>
      <w:r w:rsidRPr="00E67867">
        <w:rPr>
          <w:rFonts w:ascii="Arial" w:hAnsi="Arial" w:cs="Arial"/>
          <w:sz w:val="24"/>
          <w:szCs w:val="24"/>
          <w:lang w:eastAsia="sv-SE"/>
        </w:rPr>
        <w:t>on support for rural development by the European Agricultural Fund for Rural Development (EAFRD):</w:t>
      </w:r>
    </w:p>
    <w:p w14:paraId="24A046FE" w14:textId="77777777" w:rsidR="008A3833" w:rsidRPr="00E67867" w:rsidRDefault="008A3833" w:rsidP="008A3833">
      <w:pPr>
        <w:rPr>
          <w:rFonts w:ascii="Arial" w:hAnsi="Arial" w:cs="Arial"/>
          <w:sz w:val="24"/>
          <w:szCs w:val="24"/>
          <w:lang w:eastAsia="sv-SE"/>
        </w:rPr>
      </w:pPr>
    </w:p>
    <w:p w14:paraId="33D0332D" w14:textId="77777777" w:rsidR="008A3833" w:rsidRPr="00E67867" w:rsidRDefault="008A3833" w:rsidP="008A3833">
      <w:pPr>
        <w:spacing w:after="120"/>
        <w:rPr>
          <w:rFonts w:ascii="Arial" w:hAnsi="Arial" w:cs="Arial"/>
          <w:b/>
          <w:sz w:val="24"/>
          <w:szCs w:val="24"/>
          <w:lang w:eastAsia="sv-SE"/>
        </w:rPr>
      </w:pPr>
      <w:r w:rsidRPr="00E67867">
        <w:rPr>
          <w:rFonts w:ascii="Arial" w:hAnsi="Arial" w:cs="Arial"/>
          <w:b/>
          <w:i/>
          <w:sz w:val="24"/>
          <w:szCs w:val="24"/>
          <w:lang w:eastAsia="sv-SE"/>
        </w:rPr>
        <w:t>Article 44 ‘LEADER cooperation activities’</w:t>
      </w:r>
    </w:p>
    <w:p w14:paraId="554801F7"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 xml:space="preserve">(1) The support referred to in </w:t>
      </w:r>
      <w:r w:rsidRPr="00E67867">
        <w:rPr>
          <w:rFonts w:ascii="Arial" w:hAnsi="Arial" w:cs="Arial"/>
          <w:i/>
          <w:sz w:val="24"/>
          <w:szCs w:val="24"/>
          <w:lang w:eastAsia="sv-SE"/>
        </w:rPr>
        <w:t>Article 35(1) (c) of Regulation (EU) No 1303/2013</w:t>
      </w:r>
      <w:r w:rsidRPr="00E67867">
        <w:rPr>
          <w:rFonts w:ascii="Arial" w:hAnsi="Arial" w:cs="Arial"/>
          <w:sz w:val="24"/>
          <w:szCs w:val="24"/>
          <w:lang w:eastAsia="sv-SE"/>
        </w:rPr>
        <w:t>, being the preparation and implementation of cooperation activities of the LAG, shall be granted to:</w:t>
      </w:r>
    </w:p>
    <w:p w14:paraId="4680388C"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(a)  cooperation projects within a Member State (inter-territorial cooperation) or cooperation projects between territories in several Member States or with territories in third countries (transnational cooperation),</w:t>
      </w:r>
    </w:p>
    <w:p w14:paraId="40062834"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lastRenderedPageBreak/>
        <w:t>(b) preparatory technical support for inter-territorial and transnational cooperation projects, on condition that local action groups are able to demonstrate that they are envisaging the implementation of a concrete project.</w:t>
      </w:r>
    </w:p>
    <w:p w14:paraId="47412875"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(2) Apart from other Local Action Groups, the partners of a Local Action Group under the EAFRD may be:</w:t>
      </w:r>
    </w:p>
    <w:p w14:paraId="29B9FAFB"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(a) a group of local public and private partners in a rural territory that is implementing a local development strategy within or outside the Union,</w:t>
      </w:r>
    </w:p>
    <w:p w14:paraId="5EDE26EE"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(b) a group of local public and private partners in a non-rural territory that is implementing a local development strategy.</w:t>
      </w:r>
    </w:p>
    <w:p w14:paraId="0B8857B3"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(3) In cases where cooperation projects are not selected by the local action groups, Member States shall establish a system of ongoing application.</w:t>
      </w:r>
    </w:p>
    <w:p w14:paraId="08991C56"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They shall make public the national or regional administrative procedures concerning the selection of transnational cooperation projects and a list of eligible costs at the latest two years after the date of the approval of their rural development programmes.</w:t>
      </w:r>
    </w:p>
    <w:p w14:paraId="74E0CC75"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Approval of cooperation projects by the competent authority shall take place no later than four months after the date of submission of the project.</w:t>
      </w:r>
    </w:p>
    <w:p w14:paraId="6F108DB3" w14:textId="77777777" w:rsidR="008A3833" w:rsidRPr="00E67867" w:rsidRDefault="008A3833" w:rsidP="008A3833">
      <w:pPr>
        <w:spacing w:after="240"/>
        <w:ind w:left="709"/>
        <w:rPr>
          <w:rFonts w:ascii="Arial" w:hAnsi="Arial" w:cs="Arial"/>
          <w:sz w:val="24"/>
          <w:szCs w:val="24"/>
          <w:lang w:eastAsia="sv-SE"/>
        </w:rPr>
      </w:pPr>
      <w:r w:rsidRPr="00E67867">
        <w:rPr>
          <w:rFonts w:ascii="Arial" w:hAnsi="Arial" w:cs="Arial"/>
          <w:sz w:val="24"/>
          <w:szCs w:val="24"/>
          <w:lang w:eastAsia="sv-SE"/>
        </w:rPr>
        <w:t>(4) Member States shall communicate to the Commission the approved transnational cooperation projects.</w:t>
      </w:r>
    </w:p>
    <w:p w14:paraId="69190D20" w14:textId="77777777" w:rsidR="008A3833" w:rsidRPr="00E67867" w:rsidRDefault="008A3833" w:rsidP="008A3833">
      <w:pPr>
        <w:spacing w:after="120"/>
        <w:jc w:val="both"/>
        <w:rPr>
          <w:rFonts w:ascii="Arial" w:hAnsi="Arial" w:cs="Arial"/>
          <w:b/>
          <w:i/>
          <w:sz w:val="24"/>
          <w:szCs w:val="24"/>
          <w:lang w:eastAsia="sv-SE"/>
        </w:rPr>
      </w:pPr>
      <w:r w:rsidRPr="00E67867">
        <w:rPr>
          <w:rFonts w:ascii="Arial" w:hAnsi="Arial" w:cs="Arial"/>
          <w:b/>
          <w:i/>
          <w:sz w:val="24"/>
          <w:szCs w:val="24"/>
          <w:lang w:eastAsia="sv-SE"/>
        </w:rPr>
        <w:t>Article 52</w:t>
      </w:r>
      <w:r w:rsidRPr="00E67867">
        <w:rPr>
          <w:rFonts w:ascii="Arial" w:hAnsi="Arial" w:cs="Arial"/>
          <w:b/>
          <w:sz w:val="24"/>
          <w:szCs w:val="24"/>
          <w:lang w:eastAsia="sv-SE"/>
        </w:rPr>
        <w:t xml:space="preserve"> ‘</w:t>
      </w:r>
      <w:r w:rsidRPr="00E67867">
        <w:rPr>
          <w:rFonts w:ascii="Arial" w:hAnsi="Arial" w:cs="Arial"/>
          <w:b/>
          <w:i/>
          <w:sz w:val="24"/>
          <w:szCs w:val="24"/>
          <w:lang w:eastAsia="sv-SE"/>
        </w:rPr>
        <w:t>European network for rural development’</w:t>
      </w:r>
    </w:p>
    <w:p w14:paraId="011983A2" w14:textId="77777777" w:rsidR="008A3833" w:rsidRPr="00E67867" w:rsidRDefault="008A3833" w:rsidP="008A3833">
      <w:pPr>
        <w:spacing w:after="120"/>
        <w:ind w:left="709"/>
        <w:jc w:val="both"/>
        <w:rPr>
          <w:rFonts w:ascii="Arial" w:hAnsi="Arial" w:cs="Arial"/>
          <w:sz w:val="24"/>
          <w:szCs w:val="24"/>
          <w:lang w:eastAsia="sv-SE"/>
        </w:rPr>
      </w:pPr>
      <w:r w:rsidRPr="00E67867">
        <w:rPr>
          <w:rFonts w:ascii="Arial" w:hAnsi="Arial" w:cs="Arial"/>
          <w:sz w:val="24"/>
          <w:szCs w:val="24"/>
          <w:lang w:eastAsia="sv-SE"/>
        </w:rPr>
        <w:t>(3) The tasks of the network shall be to:</w:t>
      </w:r>
    </w:p>
    <w:p w14:paraId="4ADB8CC2" w14:textId="77777777" w:rsidR="008A3833" w:rsidRPr="00E67867" w:rsidRDefault="008A3833" w:rsidP="008A3833">
      <w:pPr>
        <w:spacing w:after="120"/>
        <w:ind w:left="709"/>
        <w:rPr>
          <w:rFonts w:ascii="Arial" w:hAnsi="Arial" w:cs="Arial"/>
          <w:sz w:val="24"/>
          <w:szCs w:val="24"/>
          <w:lang w:eastAsia="sv-SE"/>
        </w:rPr>
      </w:pPr>
      <w:r w:rsidRPr="00E67867">
        <w:rPr>
          <w:rFonts w:ascii="Arial" w:hAnsi="Arial" w:cs="Arial"/>
          <w:sz w:val="24"/>
          <w:szCs w:val="24"/>
          <w:lang w:eastAsia="sv-SE"/>
        </w:rPr>
        <w:t>(g) support the national networks and transnational cooperation initiatives and the exchange concerning actions and experience in the field of rural development with networks in third countries;</w:t>
      </w:r>
    </w:p>
    <w:p w14:paraId="63B3BD13" w14:textId="77777777" w:rsidR="008A3833" w:rsidRPr="00E67867" w:rsidRDefault="008A3833" w:rsidP="008A3833">
      <w:pPr>
        <w:tabs>
          <w:tab w:val="left" w:pos="1134"/>
        </w:tabs>
        <w:spacing w:after="120"/>
        <w:ind w:left="709"/>
        <w:jc w:val="both"/>
        <w:rPr>
          <w:rFonts w:ascii="Arial" w:hAnsi="Arial" w:cs="Arial"/>
          <w:sz w:val="24"/>
          <w:szCs w:val="24"/>
          <w:lang w:eastAsia="sv-SE"/>
        </w:rPr>
      </w:pPr>
      <w:r w:rsidRPr="00E67867">
        <w:rPr>
          <w:rFonts w:ascii="Arial" w:hAnsi="Arial" w:cs="Arial"/>
          <w:sz w:val="24"/>
          <w:szCs w:val="24"/>
          <w:lang w:eastAsia="sv-SE"/>
        </w:rPr>
        <w:t>(h) specifically for Local Action Groups:</w:t>
      </w:r>
    </w:p>
    <w:p w14:paraId="01697BF7" w14:textId="77777777" w:rsidR="008A3833" w:rsidRPr="00E67867" w:rsidRDefault="008A3833" w:rsidP="008A3833">
      <w:pPr>
        <w:ind w:left="709"/>
        <w:rPr>
          <w:rFonts w:ascii="Arial" w:hAnsi="Arial" w:cs="Arial"/>
          <w:sz w:val="24"/>
          <w:szCs w:val="24"/>
          <w:lang w:eastAsia="sv-SE"/>
        </w:rPr>
      </w:pPr>
      <w:r w:rsidRPr="00E67867">
        <w:rPr>
          <w:rFonts w:ascii="Arial" w:hAnsi="Arial" w:cs="Arial"/>
          <w:sz w:val="24"/>
          <w:szCs w:val="24"/>
          <w:lang w:eastAsia="sv-SE"/>
        </w:rPr>
        <w:t>(ii) cooperate with the networking and technical support bodies for local development set up by the ERDF, the ESF and the EMFF as regards their local development activities and transnational cooperation.</w:t>
      </w:r>
    </w:p>
    <w:p w14:paraId="46C56216" w14:textId="77777777" w:rsidR="008A3833" w:rsidRPr="00E67867" w:rsidRDefault="008A3833" w:rsidP="008A3833">
      <w:pPr>
        <w:ind w:left="709"/>
        <w:jc w:val="both"/>
        <w:rPr>
          <w:rFonts w:ascii="Arial" w:hAnsi="Arial" w:cs="Arial"/>
          <w:sz w:val="24"/>
          <w:szCs w:val="24"/>
          <w:lang w:eastAsia="sv-SE"/>
        </w:rPr>
      </w:pPr>
    </w:p>
    <w:p w14:paraId="1D50B80B" w14:textId="77777777" w:rsidR="008A3833" w:rsidRPr="00E67867" w:rsidRDefault="008A3833" w:rsidP="008A3833">
      <w:pPr>
        <w:spacing w:after="120"/>
        <w:jc w:val="both"/>
        <w:rPr>
          <w:rFonts w:ascii="Arial" w:hAnsi="Arial" w:cs="Arial"/>
          <w:b/>
          <w:i/>
          <w:sz w:val="24"/>
          <w:szCs w:val="24"/>
          <w:lang w:eastAsia="sv-SE"/>
        </w:rPr>
      </w:pPr>
      <w:r w:rsidRPr="00E67867">
        <w:rPr>
          <w:rFonts w:ascii="Arial" w:hAnsi="Arial" w:cs="Arial"/>
          <w:b/>
          <w:i/>
          <w:sz w:val="24"/>
          <w:szCs w:val="24"/>
          <w:lang w:eastAsia="sv-SE"/>
        </w:rPr>
        <w:t>Article 54 ‘National rural network’</w:t>
      </w:r>
    </w:p>
    <w:p w14:paraId="3CB138F7" w14:textId="77777777" w:rsidR="008A3833" w:rsidRPr="00E67867" w:rsidRDefault="008A3833" w:rsidP="008A3833">
      <w:pPr>
        <w:spacing w:after="120"/>
        <w:ind w:left="709"/>
        <w:jc w:val="both"/>
        <w:rPr>
          <w:rFonts w:ascii="Arial" w:hAnsi="Arial" w:cs="Arial"/>
          <w:sz w:val="24"/>
          <w:szCs w:val="24"/>
          <w:lang w:eastAsia="sv-SE"/>
        </w:rPr>
      </w:pPr>
      <w:r w:rsidRPr="00E67867">
        <w:rPr>
          <w:rFonts w:ascii="Arial" w:hAnsi="Arial" w:cs="Arial"/>
          <w:sz w:val="24"/>
          <w:szCs w:val="24"/>
          <w:lang w:eastAsia="sv-SE"/>
        </w:rPr>
        <w:t>(3) EAFRD support under Art. 51 (3) shall be used:</w:t>
      </w:r>
    </w:p>
    <w:p w14:paraId="75E333B1" w14:textId="77777777" w:rsidR="008A3833" w:rsidRPr="00E67867" w:rsidRDefault="008A3833" w:rsidP="008A3833">
      <w:pPr>
        <w:spacing w:after="120"/>
        <w:ind w:left="709"/>
        <w:jc w:val="both"/>
        <w:rPr>
          <w:rFonts w:ascii="Arial" w:hAnsi="Arial" w:cs="Arial"/>
          <w:sz w:val="24"/>
          <w:szCs w:val="24"/>
          <w:lang w:eastAsia="sv-SE"/>
        </w:rPr>
      </w:pPr>
      <w:r w:rsidRPr="00E67867">
        <w:rPr>
          <w:rFonts w:ascii="Arial" w:hAnsi="Arial" w:cs="Arial"/>
          <w:sz w:val="24"/>
          <w:szCs w:val="24"/>
          <w:lang w:eastAsia="sv-SE"/>
        </w:rPr>
        <w:t>(b) for the preparation and implementation of an action plan containing at least the following:</w:t>
      </w:r>
    </w:p>
    <w:p w14:paraId="284316F2" w14:textId="77777777" w:rsidR="008A3833" w:rsidRPr="00E67867" w:rsidRDefault="008A3833" w:rsidP="008A3833">
      <w:pPr>
        <w:ind w:left="709"/>
        <w:rPr>
          <w:rFonts w:ascii="Arial" w:hAnsi="Arial" w:cs="Arial"/>
          <w:sz w:val="24"/>
          <w:szCs w:val="24"/>
          <w:lang w:eastAsia="sv-SE"/>
        </w:rPr>
      </w:pPr>
      <w:r w:rsidRPr="00E67867">
        <w:rPr>
          <w:rFonts w:ascii="Arial" w:hAnsi="Arial" w:cs="Arial"/>
          <w:sz w:val="24"/>
          <w:szCs w:val="24"/>
          <w:lang w:eastAsia="sv-SE"/>
        </w:rPr>
        <w:t>(iii) activities regarding the provision of training and networking for local action groups and in particular technical assistance for inter-territorial and transnational cooperation, facilitation of cooperation among local action groups and the search of partners for the measure referred to in Article 35.</w:t>
      </w:r>
    </w:p>
    <w:p w14:paraId="30D40F51" w14:textId="77777777" w:rsidR="008A3833" w:rsidRPr="00E67867" w:rsidRDefault="008A3833" w:rsidP="008A3833">
      <w:pPr>
        <w:jc w:val="both"/>
        <w:rPr>
          <w:rFonts w:ascii="Arial" w:hAnsi="Arial" w:cs="Arial"/>
          <w:sz w:val="24"/>
          <w:szCs w:val="24"/>
          <w:lang w:eastAsia="sv-SE"/>
        </w:rPr>
      </w:pPr>
    </w:p>
    <w:p w14:paraId="525C6241" w14:textId="77777777" w:rsidR="008A3833" w:rsidRPr="00E67867" w:rsidRDefault="008A3833" w:rsidP="008A3833">
      <w:pPr>
        <w:rPr>
          <w:rFonts w:ascii="Arial" w:hAnsi="Arial" w:cs="Arial"/>
          <w:sz w:val="24"/>
          <w:szCs w:val="24"/>
          <w:lang w:eastAsia="sv-SE"/>
        </w:rPr>
      </w:pPr>
      <w:r w:rsidRPr="00E67867">
        <w:rPr>
          <w:rFonts w:ascii="Arial" w:hAnsi="Arial" w:cs="Arial"/>
          <w:sz w:val="24"/>
          <w:szCs w:val="24"/>
          <w:lang w:eastAsia="sv-SE"/>
        </w:rPr>
        <w:lastRenderedPageBreak/>
        <w:t>The European Commission has developed guidance for the implementation of LEADER Cooperation activities for the 2014 to 2020 period.  This reference document sets out the Commissions framework and key processes associated with the delivery of LEADER Cooperation actions.  This guide may be downloaded from:</w:t>
      </w:r>
    </w:p>
    <w:p w14:paraId="3D322A8F" w14:textId="77777777" w:rsidR="008A3833" w:rsidRPr="00E67867" w:rsidRDefault="008A3833" w:rsidP="008A3833">
      <w:pPr>
        <w:jc w:val="both"/>
        <w:rPr>
          <w:rFonts w:ascii="Arial" w:hAnsi="Arial" w:cs="Arial"/>
          <w:sz w:val="24"/>
          <w:szCs w:val="24"/>
          <w:lang w:eastAsia="sv-SE"/>
        </w:rPr>
      </w:pPr>
    </w:p>
    <w:p w14:paraId="48978CB6" w14:textId="77777777" w:rsidR="008A3833" w:rsidRPr="00E67867" w:rsidRDefault="008912CB" w:rsidP="008A3833">
      <w:pPr>
        <w:rPr>
          <w:rFonts w:ascii="Arial" w:hAnsi="Arial" w:cs="Arial"/>
          <w:sz w:val="24"/>
          <w:szCs w:val="24"/>
          <w:lang w:eastAsia="sv-SE"/>
        </w:rPr>
      </w:pPr>
      <w:hyperlink r:id="rId32" w:history="1">
        <w:r w:rsidR="008A3833" w:rsidRPr="00E67867">
          <w:rPr>
            <w:rStyle w:val="Hyperlink"/>
            <w:rFonts w:ascii="Arial" w:hAnsi="Arial" w:cs="Arial"/>
            <w:color w:val="auto"/>
            <w:sz w:val="24"/>
            <w:szCs w:val="24"/>
            <w:lang w:eastAsia="sv-SE"/>
          </w:rPr>
          <w:t>http://docs.enrd.eu/newsletter/20141119_LEADER_Cooperation-Guide-2014-20.pdf</w:t>
        </w:r>
      </w:hyperlink>
      <w:r w:rsidR="008A3833" w:rsidRPr="00E67867">
        <w:rPr>
          <w:rFonts w:ascii="Arial" w:hAnsi="Arial" w:cs="Arial"/>
          <w:sz w:val="24"/>
          <w:szCs w:val="24"/>
        </w:rPr>
        <w:t xml:space="preserve"> </w:t>
      </w:r>
    </w:p>
    <w:p w14:paraId="78FDF702" w14:textId="77777777" w:rsidR="008A3833" w:rsidRPr="00E67867" w:rsidRDefault="008A3833" w:rsidP="008A3833">
      <w:pPr>
        <w:rPr>
          <w:rFonts w:ascii="Arial" w:hAnsi="Arial" w:cs="Arial"/>
          <w:sz w:val="24"/>
          <w:szCs w:val="24"/>
          <w:lang w:eastAsia="sv-SE"/>
        </w:rPr>
      </w:pPr>
    </w:p>
    <w:p w14:paraId="41FA0036" w14:textId="77777777" w:rsidR="008A3833" w:rsidRPr="00E67867" w:rsidRDefault="008A3833" w:rsidP="008A3833">
      <w:pPr>
        <w:pStyle w:val="ListParagraph"/>
        <w:numPr>
          <w:ilvl w:val="0"/>
          <w:numId w:val="192"/>
        </w:numPr>
        <w:spacing w:line="240" w:lineRule="auto"/>
        <w:contextualSpacing/>
        <w:rPr>
          <w:rFonts w:ascii="Arial" w:hAnsi="Arial" w:cs="Arial"/>
          <w:b/>
          <w:szCs w:val="24"/>
        </w:rPr>
      </w:pPr>
      <w:r w:rsidRPr="00E67867">
        <w:rPr>
          <w:rFonts w:ascii="Arial" w:hAnsi="Arial" w:cs="Arial"/>
          <w:b/>
          <w:szCs w:val="24"/>
        </w:rPr>
        <w:t>Types of Support</w:t>
      </w:r>
    </w:p>
    <w:p w14:paraId="2EE6F474" w14:textId="77777777" w:rsidR="008A3833" w:rsidRPr="00E67867" w:rsidRDefault="008A3833" w:rsidP="008A3833">
      <w:pPr>
        <w:pStyle w:val="ListParagraph"/>
        <w:spacing w:line="240" w:lineRule="auto"/>
        <w:ind w:left="360"/>
        <w:rPr>
          <w:rFonts w:ascii="Arial" w:hAnsi="Arial" w:cs="Arial"/>
          <w:b/>
          <w:szCs w:val="24"/>
        </w:rPr>
      </w:pPr>
    </w:p>
    <w:p w14:paraId="6D3CE200" w14:textId="77777777" w:rsidR="008A3833" w:rsidRPr="00E67867" w:rsidRDefault="008A3833" w:rsidP="008A3833">
      <w:pPr>
        <w:pStyle w:val="ListParagraph"/>
        <w:spacing w:line="240" w:lineRule="auto"/>
        <w:ind w:left="0"/>
        <w:rPr>
          <w:rFonts w:ascii="Arial" w:hAnsi="Arial" w:cs="Arial"/>
          <w:szCs w:val="24"/>
        </w:rPr>
      </w:pPr>
      <w:r w:rsidRPr="00E67867">
        <w:rPr>
          <w:rFonts w:ascii="Arial" w:hAnsi="Arial" w:cs="Arial"/>
          <w:szCs w:val="24"/>
        </w:rPr>
        <w:t>The support and management of cooperation activities takes substantial time and resources for planning and management.  It is therefore important that projects are implemented in conditions that recognise the gradual nature of cooperation.  This approach can facilitate the involvement of other publicly-funded / statutory-sector partners (e.g. universities, colleges, tourism and enterprise bodies) and LAGs are encouraged to consider engaging with organisations that may be able to assist in the development and implementation of Cooperation actions.  In procedural terms, Cooperation can be considered to take place in three successive phases:</w:t>
      </w:r>
    </w:p>
    <w:p w14:paraId="53B70E5D" w14:textId="77777777" w:rsidR="008A3833" w:rsidRPr="00E67867" w:rsidRDefault="008A3833" w:rsidP="008A3833">
      <w:pPr>
        <w:pStyle w:val="ListParagraph"/>
        <w:spacing w:line="240" w:lineRule="auto"/>
        <w:ind w:left="360"/>
        <w:rPr>
          <w:rFonts w:ascii="Arial" w:hAnsi="Arial" w:cs="Arial"/>
          <w:szCs w:val="24"/>
        </w:rPr>
      </w:pPr>
    </w:p>
    <w:p w14:paraId="30AEE312" w14:textId="77777777" w:rsidR="008A3833" w:rsidRPr="00E67867" w:rsidRDefault="008A3833" w:rsidP="008A3833">
      <w:pPr>
        <w:pStyle w:val="ListParagraph"/>
        <w:numPr>
          <w:ilvl w:val="1"/>
          <w:numId w:val="192"/>
        </w:numPr>
        <w:tabs>
          <w:tab w:val="left" w:pos="567"/>
        </w:tabs>
        <w:spacing w:line="240" w:lineRule="auto"/>
        <w:ind w:left="709"/>
        <w:contextualSpacing/>
        <w:rPr>
          <w:rFonts w:ascii="Arial" w:hAnsi="Arial" w:cs="Arial"/>
          <w:b/>
          <w:szCs w:val="24"/>
        </w:rPr>
      </w:pPr>
      <w:r w:rsidRPr="00E67867">
        <w:rPr>
          <w:rFonts w:ascii="Arial" w:hAnsi="Arial" w:cs="Arial"/>
          <w:b/>
          <w:szCs w:val="24"/>
        </w:rPr>
        <w:t>Phase One - Networking</w:t>
      </w:r>
    </w:p>
    <w:p w14:paraId="404A08D9" w14:textId="77777777" w:rsidR="008A3833" w:rsidRPr="00E67867" w:rsidRDefault="008A3833" w:rsidP="008A3833">
      <w:pPr>
        <w:pStyle w:val="ListParagraph"/>
        <w:tabs>
          <w:tab w:val="left" w:pos="567"/>
        </w:tabs>
        <w:spacing w:line="240" w:lineRule="auto"/>
        <w:ind w:left="709"/>
        <w:rPr>
          <w:rFonts w:ascii="Arial" w:hAnsi="Arial" w:cs="Arial"/>
          <w:b/>
          <w:szCs w:val="24"/>
        </w:rPr>
      </w:pPr>
    </w:p>
    <w:p w14:paraId="73424877"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 xml:space="preserve">A key element of the animation activity of the LAG is networking.  This provides the opportunity to LAGs to identify and develop links with other LAGs and organisations. Networking is considered as the starting point for Cooperation activity. LAGs can complete a Partner Search Request Form (available from the </w:t>
      </w:r>
      <w:hyperlink r:id="rId33" w:history="1">
        <w:r w:rsidRPr="00E67867">
          <w:rPr>
            <w:rStyle w:val="Hyperlink"/>
            <w:rFonts w:ascii="Arial" w:hAnsi="Arial" w:cs="Arial"/>
            <w:color w:val="auto"/>
            <w:szCs w:val="24"/>
          </w:rPr>
          <w:t>Rural Support Network website</w:t>
        </w:r>
      </w:hyperlink>
      <w:r w:rsidRPr="00E67867">
        <w:rPr>
          <w:rFonts w:ascii="Arial" w:hAnsi="Arial" w:cs="Arial"/>
          <w:szCs w:val="24"/>
        </w:rPr>
        <w:t xml:space="preserve">) to share their project idea with other LAGs in the UK, Ireland and other Member States.  </w:t>
      </w:r>
    </w:p>
    <w:p w14:paraId="50E3030D" w14:textId="77777777" w:rsidR="008A3833" w:rsidRPr="00E67867" w:rsidRDefault="008A3833" w:rsidP="008A3833">
      <w:pPr>
        <w:pStyle w:val="ListParagraph"/>
        <w:spacing w:line="240" w:lineRule="auto"/>
        <w:ind w:left="709"/>
        <w:jc w:val="both"/>
        <w:rPr>
          <w:rFonts w:ascii="Arial" w:hAnsi="Arial" w:cs="Arial"/>
          <w:szCs w:val="24"/>
        </w:rPr>
      </w:pPr>
    </w:p>
    <w:p w14:paraId="2FF8F373"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Costs incurred by LAGs involved in networking activity could include for example, travel and accommodation.  These costs are payable from the LAG’s Animation budget.</w:t>
      </w:r>
    </w:p>
    <w:p w14:paraId="7CA04190" w14:textId="77777777" w:rsidR="008A3833" w:rsidRPr="00E67867" w:rsidRDefault="008A3833" w:rsidP="008A3833">
      <w:pPr>
        <w:pStyle w:val="ListParagraph"/>
        <w:spacing w:line="240" w:lineRule="auto"/>
        <w:ind w:left="709"/>
        <w:jc w:val="both"/>
        <w:rPr>
          <w:rFonts w:ascii="Arial" w:hAnsi="Arial" w:cs="Arial"/>
          <w:szCs w:val="24"/>
        </w:rPr>
      </w:pPr>
    </w:p>
    <w:p w14:paraId="2B0039C2" w14:textId="77777777" w:rsidR="008A3833" w:rsidRPr="00E67867" w:rsidRDefault="008A3833" w:rsidP="008A3833">
      <w:pPr>
        <w:pStyle w:val="ListParagraph"/>
        <w:spacing w:line="240" w:lineRule="auto"/>
        <w:ind w:left="792"/>
        <w:rPr>
          <w:rFonts w:ascii="Arial" w:hAnsi="Arial" w:cs="Arial"/>
          <w:szCs w:val="24"/>
        </w:rPr>
      </w:pPr>
    </w:p>
    <w:p w14:paraId="42B49879" w14:textId="77777777" w:rsidR="008A3833" w:rsidRPr="00E67867" w:rsidRDefault="008A3833" w:rsidP="008A3833">
      <w:pPr>
        <w:pStyle w:val="ListParagraph"/>
        <w:numPr>
          <w:ilvl w:val="1"/>
          <w:numId w:val="192"/>
        </w:numPr>
        <w:spacing w:line="240" w:lineRule="auto"/>
        <w:ind w:left="709" w:hanging="425"/>
        <w:contextualSpacing/>
        <w:rPr>
          <w:rFonts w:ascii="Arial" w:hAnsi="Arial" w:cs="Arial"/>
          <w:b/>
          <w:szCs w:val="24"/>
        </w:rPr>
      </w:pPr>
      <w:r w:rsidRPr="00E67867">
        <w:rPr>
          <w:rFonts w:ascii="Arial" w:hAnsi="Arial" w:cs="Arial"/>
          <w:b/>
          <w:szCs w:val="24"/>
        </w:rPr>
        <w:t>Phase Two - Preparatory technical support</w:t>
      </w:r>
      <w:r w:rsidRPr="00E67867">
        <w:rPr>
          <w:rStyle w:val="FootnoteReference"/>
          <w:rFonts w:ascii="Arial" w:hAnsi="Arial" w:cs="Arial"/>
          <w:b/>
          <w:szCs w:val="24"/>
        </w:rPr>
        <w:footnoteReference w:id="2"/>
      </w:r>
      <w:r w:rsidRPr="00E67867">
        <w:rPr>
          <w:rFonts w:ascii="Arial" w:hAnsi="Arial" w:cs="Arial"/>
          <w:b/>
          <w:szCs w:val="24"/>
        </w:rPr>
        <w:t xml:space="preserve"> (Pre-Development phase)</w:t>
      </w:r>
    </w:p>
    <w:p w14:paraId="254A415C" w14:textId="77777777" w:rsidR="008A3833" w:rsidRPr="00E67867" w:rsidRDefault="008A3833" w:rsidP="008A3833">
      <w:pPr>
        <w:pStyle w:val="ListParagraph"/>
        <w:spacing w:line="240" w:lineRule="auto"/>
        <w:ind w:left="709"/>
        <w:rPr>
          <w:rFonts w:ascii="Arial" w:hAnsi="Arial" w:cs="Arial"/>
          <w:b/>
          <w:szCs w:val="24"/>
        </w:rPr>
      </w:pPr>
    </w:p>
    <w:p w14:paraId="2CBA3360"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 xml:space="preserve">These actions precede the full Cooperation project and allow LAGs to investigate the merit and potential to develop concrete actions that could form a full project.  A Pre-Development phase project could involve a feasibility study, market analysis and / or elaboration of the common issue towards a series of actions of mutual benefit to all of the LAG areas involved.  This type of action by its nature will inform whether or not a joint action should proceed.  </w:t>
      </w:r>
    </w:p>
    <w:p w14:paraId="7E51B241" w14:textId="77777777" w:rsidR="008A3833" w:rsidRPr="00E67867" w:rsidRDefault="008A3833" w:rsidP="008A3833">
      <w:pPr>
        <w:pStyle w:val="ListParagraph"/>
        <w:spacing w:line="240" w:lineRule="auto"/>
        <w:ind w:left="709"/>
        <w:rPr>
          <w:rFonts w:ascii="Arial" w:hAnsi="Arial" w:cs="Arial"/>
          <w:szCs w:val="24"/>
        </w:rPr>
      </w:pPr>
    </w:p>
    <w:p w14:paraId="1F30534A"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 xml:space="preserve">A request for Preparatory Technical Support (PTS) for a Pre-development phase (Stage 1) request should be forwarded to DAERA for consideration, when cleared the LAG should submit a formal PTS application which should be assessed and approved prior to issue of a LoO.  When the PTS has been completed a report is to be produced which will determine if the LAG is to proceed.  </w:t>
      </w:r>
    </w:p>
    <w:p w14:paraId="1BF7F21C" w14:textId="77777777" w:rsidR="008A3833" w:rsidRPr="00E67867" w:rsidRDefault="008A3833" w:rsidP="008A3833">
      <w:pPr>
        <w:pStyle w:val="ListParagraph"/>
        <w:spacing w:line="240" w:lineRule="auto"/>
        <w:ind w:left="709"/>
        <w:rPr>
          <w:rFonts w:ascii="Arial" w:hAnsi="Arial" w:cs="Arial"/>
          <w:szCs w:val="24"/>
        </w:rPr>
      </w:pPr>
    </w:p>
    <w:p w14:paraId="120FE6CE"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lastRenderedPageBreak/>
        <w:t>Following Stage 1 if support is subsequently required to develop a specification for a Capital element, the LAG should then develop a PTS (Stage 2) request for the Capital element.  This will be considered by DAERA and when cleared a formal PTS (Stage 2) application should be assessed and approved by the LAG and a LoO issued.  When PTS (Stage 2) completed the design should be confirmed which will allow the LAG to proceed with Phase 3.</w:t>
      </w:r>
    </w:p>
    <w:p w14:paraId="07161D05" w14:textId="77777777" w:rsidR="008A3833" w:rsidRPr="00E67867" w:rsidRDefault="008A3833" w:rsidP="008A3833">
      <w:pPr>
        <w:pStyle w:val="ListParagraph"/>
        <w:spacing w:line="240" w:lineRule="auto"/>
        <w:ind w:left="709"/>
        <w:jc w:val="both"/>
        <w:rPr>
          <w:rFonts w:ascii="Arial" w:hAnsi="Arial" w:cs="Arial"/>
          <w:szCs w:val="24"/>
        </w:rPr>
      </w:pPr>
    </w:p>
    <w:p w14:paraId="7663F46C"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 xml:space="preserve">The support for preparatory technical support can </w:t>
      </w:r>
      <w:r w:rsidRPr="00E67867">
        <w:rPr>
          <w:rFonts w:ascii="Arial" w:hAnsi="Arial" w:cs="Arial"/>
          <w:b/>
          <w:sz w:val="24"/>
          <w:szCs w:val="24"/>
        </w:rPr>
        <w:t>only be granted under the condition that a LAG can demonstrate that it is envisaging the implementation of a concrete project</w:t>
      </w:r>
      <w:r w:rsidRPr="00E67867">
        <w:rPr>
          <w:rFonts w:ascii="Arial" w:hAnsi="Arial" w:cs="Arial"/>
          <w:sz w:val="24"/>
          <w:szCs w:val="24"/>
        </w:rPr>
        <w:t xml:space="preserve">.  This means that it should at least identify the objectives and the character of a planned project.  Receiving preparatory technical support does not imply an obligation to later on carry out such a project. </w:t>
      </w:r>
    </w:p>
    <w:p w14:paraId="73A4C87F" w14:textId="77777777" w:rsidR="008A3833" w:rsidRPr="00E67867" w:rsidRDefault="008A3833" w:rsidP="008A3833">
      <w:pPr>
        <w:ind w:left="709"/>
        <w:jc w:val="both"/>
        <w:rPr>
          <w:rFonts w:ascii="Arial" w:hAnsi="Arial" w:cs="Arial"/>
          <w:sz w:val="24"/>
          <w:szCs w:val="24"/>
        </w:rPr>
      </w:pPr>
    </w:p>
    <w:p w14:paraId="13AC9452" w14:textId="77777777" w:rsidR="008A3833" w:rsidRPr="00E67867" w:rsidRDefault="008A3833" w:rsidP="008A3833">
      <w:pPr>
        <w:ind w:left="709"/>
        <w:jc w:val="both"/>
        <w:rPr>
          <w:rFonts w:ascii="Arial" w:hAnsi="Arial" w:cs="Arial"/>
          <w:sz w:val="24"/>
          <w:szCs w:val="24"/>
        </w:rPr>
      </w:pPr>
      <w:r w:rsidRPr="00E67867">
        <w:rPr>
          <w:rFonts w:ascii="Arial" w:hAnsi="Arial" w:cs="Arial"/>
          <w:sz w:val="24"/>
          <w:szCs w:val="24"/>
        </w:rPr>
        <w:t>The costs eligible under preparatory technical support can include:</w:t>
      </w:r>
    </w:p>
    <w:p w14:paraId="5EC2BBB8" w14:textId="77777777" w:rsidR="008A3833" w:rsidRPr="00E67867" w:rsidRDefault="008A3833" w:rsidP="008A3833">
      <w:pPr>
        <w:numPr>
          <w:ilvl w:val="0"/>
          <w:numId w:val="54"/>
        </w:numPr>
        <w:ind w:left="1418" w:hanging="284"/>
        <w:jc w:val="both"/>
        <w:rPr>
          <w:rFonts w:ascii="Arial" w:hAnsi="Arial" w:cs="Arial"/>
          <w:sz w:val="24"/>
          <w:szCs w:val="24"/>
        </w:rPr>
      </w:pPr>
      <w:r w:rsidRPr="00E67867">
        <w:rPr>
          <w:rFonts w:ascii="Arial" w:hAnsi="Arial" w:cs="Arial"/>
          <w:sz w:val="24"/>
          <w:szCs w:val="24"/>
        </w:rPr>
        <w:t>costs related to exchange of experience (e.g. meetings with potential partners, travel, accommodation, and interpreter's fees);</w:t>
      </w:r>
    </w:p>
    <w:p w14:paraId="6FA868F1" w14:textId="77777777" w:rsidR="008A3833" w:rsidRPr="00E67867" w:rsidRDefault="008A3833" w:rsidP="008A3833">
      <w:pPr>
        <w:numPr>
          <w:ilvl w:val="0"/>
          <w:numId w:val="54"/>
        </w:numPr>
        <w:ind w:left="1418" w:hanging="284"/>
        <w:rPr>
          <w:rFonts w:ascii="Arial" w:hAnsi="Arial" w:cs="Arial"/>
          <w:sz w:val="24"/>
          <w:szCs w:val="24"/>
        </w:rPr>
      </w:pPr>
      <w:r w:rsidRPr="00E67867">
        <w:rPr>
          <w:rFonts w:ascii="Arial" w:hAnsi="Arial" w:cs="Arial"/>
          <w:sz w:val="24"/>
          <w:szCs w:val="24"/>
        </w:rPr>
        <w:t>project pre-development costs (e.g. project feasibility study, consulting for specific issues, translation costs, additional staff costs).</w:t>
      </w:r>
    </w:p>
    <w:p w14:paraId="2ACEE35B" w14:textId="77777777" w:rsidR="008A3833" w:rsidRPr="00E67867" w:rsidRDefault="008A3833" w:rsidP="008A3833">
      <w:pPr>
        <w:ind w:left="1418"/>
        <w:jc w:val="both"/>
        <w:rPr>
          <w:rFonts w:ascii="Arial" w:hAnsi="Arial" w:cs="Arial"/>
          <w:sz w:val="24"/>
          <w:szCs w:val="24"/>
        </w:rPr>
      </w:pPr>
    </w:p>
    <w:p w14:paraId="5DF4F2FF" w14:textId="77777777" w:rsidR="008A3833" w:rsidRPr="00E67867" w:rsidRDefault="008A3833" w:rsidP="008A3833">
      <w:pPr>
        <w:ind w:left="709"/>
        <w:rPr>
          <w:rFonts w:ascii="Arial" w:hAnsi="Arial" w:cs="Arial"/>
          <w:b/>
          <w:sz w:val="24"/>
          <w:szCs w:val="24"/>
        </w:rPr>
      </w:pPr>
      <w:r w:rsidRPr="00E67867">
        <w:rPr>
          <w:rFonts w:ascii="Arial" w:hAnsi="Arial" w:cs="Arial"/>
          <w:b/>
          <w:sz w:val="24"/>
          <w:szCs w:val="24"/>
        </w:rPr>
        <w:t>Cost incurred by a NI LAG for an approved preparatory technical action may be reimbursed at a rate of up to 100% from EAFRD funds.  There is a maximum grant ceiling of £5,000 per preparatory action per LAG.</w:t>
      </w:r>
    </w:p>
    <w:p w14:paraId="191B11C8" w14:textId="77777777" w:rsidR="008A3833" w:rsidRPr="00E67867" w:rsidRDefault="008A3833" w:rsidP="008A3833">
      <w:pPr>
        <w:ind w:left="709"/>
        <w:jc w:val="both"/>
        <w:rPr>
          <w:rFonts w:ascii="Arial" w:hAnsi="Arial" w:cs="Arial"/>
          <w:b/>
          <w:sz w:val="24"/>
          <w:szCs w:val="24"/>
        </w:rPr>
      </w:pPr>
    </w:p>
    <w:p w14:paraId="3E85E3C6" w14:textId="77777777" w:rsidR="008A3833" w:rsidRPr="00E67867" w:rsidRDefault="008A3833" w:rsidP="008A3833">
      <w:pPr>
        <w:ind w:left="709"/>
        <w:rPr>
          <w:rFonts w:ascii="Arial" w:hAnsi="Arial" w:cs="Arial"/>
          <w:b/>
          <w:sz w:val="24"/>
          <w:szCs w:val="24"/>
        </w:rPr>
      </w:pPr>
      <w:r w:rsidRPr="00E67867">
        <w:rPr>
          <w:rFonts w:ascii="Arial" w:hAnsi="Arial" w:cs="Arial"/>
          <w:b/>
          <w:sz w:val="24"/>
          <w:szCs w:val="24"/>
        </w:rPr>
        <w:t>The costs associated with Preparatory Technical Support projects will be paid through the All-Island LEADER Cooperation Scheme.</w:t>
      </w:r>
    </w:p>
    <w:p w14:paraId="317FECA9" w14:textId="77777777" w:rsidR="008A3833" w:rsidRPr="00E67867" w:rsidRDefault="008A3833" w:rsidP="008A3833">
      <w:pPr>
        <w:ind w:left="709"/>
        <w:jc w:val="both"/>
        <w:rPr>
          <w:rFonts w:ascii="Arial" w:hAnsi="Arial" w:cs="Arial"/>
          <w:b/>
          <w:sz w:val="24"/>
          <w:szCs w:val="24"/>
        </w:rPr>
      </w:pPr>
      <w:r w:rsidRPr="00E67867">
        <w:rPr>
          <w:rFonts w:ascii="Arial" w:hAnsi="Arial" w:cs="Arial"/>
          <w:b/>
          <w:sz w:val="24"/>
          <w:szCs w:val="24"/>
        </w:rPr>
        <w:t xml:space="preserve"> </w:t>
      </w:r>
    </w:p>
    <w:p w14:paraId="13A6DF0C"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 xml:space="preserve">There is no restriction on the number of preparatory projects that a LAG may engage in.  Preparatory support cannot finance expenditure once a cooperation partnership has been finally established on the basis of an agreement, as it precedes the cooperation project. </w:t>
      </w:r>
    </w:p>
    <w:p w14:paraId="03C78610" w14:textId="77777777" w:rsidR="008A3833" w:rsidRPr="00E67867" w:rsidRDefault="008A3833" w:rsidP="008A3833">
      <w:pPr>
        <w:ind w:left="709"/>
        <w:jc w:val="both"/>
        <w:rPr>
          <w:rFonts w:ascii="Arial" w:hAnsi="Arial" w:cs="Arial"/>
          <w:sz w:val="24"/>
          <w:szCs w:val="24"/>
        </w:rPr>
      </w:pPr>
    </w:p>
    <w:p w14:paraId="186EB7DB"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Claims for Preparatory Technical Support will only be paid if accompanied by a satisfactory PTS report.</w:t>
      </w:r>
    </w:p>
    <w:p w14:paraId="6A900E32" w14:textId="77777777" w:rsidR="008A3833" w:rsidRPr="00E67867" w:rsidRDefault="008A3833" w:rsidP="008A3833">
      <w:pPr>
        <w:ind w:left="709"/>
        <w:jc w:val="both"/>
        <w:rPr>
          <w:rFonts w:ascii="Arial" w:hAnsi="Arial" w:cs="Arial"/>
          <w:sz w:val="24"/>
          <w:szCs w:val="24"/>
        </w:rPr>
      </w:pPr>
    </w:p>
    <w:p w14:paraId="337D7280" w14:textId="77777777" w:rsidR="008A3833" w:rsidRPr="00E67867" w:rsidRDefault="008A3833" w:rsidP="008A3833">
      <w:pPr>
        <w:pStyle w:val="ListParagraph"/>
        <w:numPr>
          <w:ilvl w:val="1"/>
          <w:numId w:val="192"/>
        </w:numPr>
        <w:spacing w:line="240" w:lineRule="auto"/>
        <w:ind w:left="709" w:hanging="425"/>
        <w:contextualSpacing/>
        <w:rPr>
          <w:rFonts w:ascii="Arial" w:hAnsi="Arial" w:cs="Arial"/>
          <w:b/>
          <w:szCs w:val="24"/>
        </w:rPr>
      </w:pPr>
      <w:r w:rsidRPr="00E67867">
        <w:rPr>
          <w:rFonts w:ascii="Arial" w:hAnsi="Arial" w:cs="Arial"/>
          <w:b/>
          <w:szCs w:val="24"/>
        </w:rPr>
        <w:t>Phase Three - the Cooperation project (Implementation of the concrete project)</w:t>
      </w:r>
      <w:r w:rsidRPr="00E67867">
        <w:rPr>
          <w:rStyle w:val="FootnoteReference"/>
          <w:rFonts w:ascii="Arial" w:hAnsi="Arial" w:cs="Arial"/>
          <w:b/>
          <w:szCs w:val="24"/>
        </w:rPr>
        <w:footnoteReference w:id="3"/>
      </w:r>
    </w:p>
    <w:p w14:paraId="6E9E6646" w14:textId="77777777" w:rsidR="008A3833" w:rsidRPr="00E67867" w:rsidRDefault="008A3833" w:rsidP="008A3833">
      <w:pPr>
        <w:pStyle w:val="ListParagraph"/>
        <w:spacing w:line="240" w:lineRule="auto"/>
        <w:ind w:left="709"/>
        <w:contextualSpacing/>
        <w:rPr>
          <w:rFonts w:ascii="Arial" w:hAnsi="Arial" w:cs="Arial"/>
          <w:b/>
          <w:szCs w:val="24"/>
        </w:rPr>
      </w:pPr>
    </w:p>
    <w:p w14:paraId="4DC67A19" w14:textId="77777777" w:rsidR="008A3833" w:rsidRPr="00E67867" w:rsidRDefault="008A3833" w:rsidP="008A3833">
      <w:pPr>
        <w:pStyle w:val="ListParagraph"/>
        <w:spacing w:line="240" w:lineRule="auto"/>
        <w:ind w:left="792"/>
        <w:rPr>
          <w:rFonts w:ascii="Arial" w:hAnsi="Arial" w:cs="Arial"/>
          <w:szCs w:val="24"/>
        </w:rPr>
      </w:pPr>
      <w:r w:rsidRPr="00E67867">
        <w:rPr>
          <w:rFonts w:ascii="Arial" w:hAnsi="Arial" w:cs="Arial"/>
          <w:szCs w:val="24"/>
        </w:rPr>
        <w:t xml:space="preserve">This phase involves the implementation of a concrete joint project with clearly defined deliverables producing benefits for all of the participating territories.  The project is managed under a co-ordinating / Lead LAG.  The practical cooperation may have complementary objectives such as: </w:t>
      </w:r>
    </w:p>
    <w:p w14:paraId="5246F5DC" w14:textId="77777777" w:rsidR="008A3833" w:rsidRPr="00E67867" w:rsidRDefault="008A3833" w:rsidP="008A3833">
      <w:pPr>
        <w:pStyle w:val="ListParagraph"/>
        <w:spacing w:line="240" w:lineRule="auto"/>
        <w:ind w:left="792"/>
        <w:jc w:val="both"/>
        <w:rPr>
          <w:rFonts w:ascii="Arial" w:hAnsi="Arial" w:cs="Arial"/>
          <w:szCs w:val="24"/>
        </w:rPr>
      </w:pPr>
    </w:p>
    <w:p w14:paraId="0752DE87" w14:textId="77777777" w:rsidR="008A3833" w:rsidRPr="00E67867" w:rsidRDefault="008A3833" w:rsidP="008A3833">
      <w:pPr>
        <w:pStyle w:val="ListParagraph"/>
        <w:numPr>
          <w:ilvl w:val="1"/>
          <w:numId w:val="193"/>
        </w:numPr>
        <w:autoSpaceDE w:val="0"/>
        <w:autoSpaceDN w:val="0"/>
        <w:adjustRightInd w:val="0"/>
        <w:spacing w:after="240" w:line="240" w:lineRule="auto"/>
        <w:contextualSpacing/>
        <w:rPr>
          <w:rFonts w:ascii="Arial" w:hAnsi="Arial" w:cs="Arial"/>
          <w:szCs w:val="24"/>
        </w:rPr>
      </w:pPr>
      <w:r w:rsidRPr="00E67867">
        <w:rPr>
          <w:rFonts w:ascii="Arial" w:hAnsi="Arial" w:cs="Arial"/>
          <w:szCs w:val="24"/>
        </w:rPr>
        <w:t xml:space="preserve">to identify complementarities; and </w:t>
      </w:r>
    </w:p>
    <w:p w14:paraId="112FA036" w14:textId="77777777" w:rsidR="008A3833" w:rsidRPr="00E67867" w:rsidRDefault="008A3833" w:rsidP="008A3833">
      <w:pPr>
        <w:pStyle w:val="ListParagraph"/>
        <w:numPr>
          <w:ilvl w:val="1"/>
          <w:numId w:val="193"/>
        </w:numPr>
        <w:autoSpaceDE w:val="0"/>
        <w:autoSpaceDN w:val="0"/>
        <w:adjustRightInd w:val="0"/>
        <w:spacing w:line="240" w:lineRule="auto"/>
        <w:contextualSpacing/>
        <w:rPr>
          <w:rFonts w:ascii="Arial" w:hAnsi="Arial" w:cs="Arial"/>
          <w:szCs w:val="24"/>
        </w:rPr>
      </w:pPr>
      <w:r w:rsidRPr="00E67867">
        <w:rPr>
          <w:rFonts w:ascii="Arial" w:hAnsi="Arial" w:cs="Arial"/>
          <w:szCs w:val="24"/>
        </w:rPr>
        <w:t xml:space="preserve">to achieve the critical mass required for a project to be viable. </w:t>
      </w:r>
    </w:p>
    <w:p w14:paraId="6B21EFD0" w14:textId="77777777" w:rsidR="008A3833" w:rsidRPr="00E67867" w:rsidRDefault="008A3833" w:rsidP="008A3833">
      <w:pPr>
        <w:pStyle w:val="ListParagraph"/>
        <w:autoSpaceDE w:val="0"/>
        <w:autoSpaceDN w:val="0"/>
        <w:adjustRightInd w:val="0"/>
        <w:spacing w:line="240" w:lineRule="auto"/>
        <w:ind w:left="1440"/>
        <w:contextualSpacing/>
        <w:rPr>
          <w:rFonts w:ascii="Arial" w:hAnsi="Arial" w:cs="Arial"/>
          <w:szCs w:val="24"/>
        </w:rPr>
      </w:pPr>
    </w:p>
    <w:p w14:paraId="0FF9E13F"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 xml:space="preserve">In all types of cooperation projects, partners must pre-define/agree the key criteria related to the activities to be selected and carried out.  It is also </w:t>
      </w:r>
      <w:r w:rsidRPr="00E67867">
        <w:rPr>
          <w:rFonts w:ascii="Arial" w:hAnsi="Arial" w:cs="Arial"/>
          <w:sz w:val="24"/>
          <w:szCs w:val="24"/>
        </w:rPr>
        <w:lastRenderedPageBreak/>
        <w:t>important that the cooperation partners keep each other informed about progress with the project and any changes to its implementation, in order to allow for necessary adjustments that ensure the achievement of mutually agreed project objectives.</w:t>
      </w:r>
    </w:p>
    <w:p w14:paraId="0042E9E9" w14:textId="77777777" w:rsidR="008A3833" w:rsidRPr="00E67867" w:rsidRDefault="008A3833" w:rsidP="008A3833">
      <w:pPr>
        <w:ind w:left="709"/>
        <w:rPr>
          <w:rFonts w:ascii="Arial" w:hAnsi="Arial" w:cs="Arial"/>
          <w:sz w:val="24"/>
          <w:szCs w:val="24"/>
        </w:rPr>
      </w:pPr>
    </w:p>
    <w:p w14:paraId="22142FB7" w14:textId="77777777" w:rsidR="008A3833" w:rsidRPr="00E67867" w:rsidRDefault="008A3833" w:rsidP="008A3833">
      <w:pPr>
        <w:ind w:left="709"/>
        <w:rPr>
          <w:rFonts w:ascii="Arial" w:hAnsi="Arial" w:cs="Arial"/>
          <w:b/>
          <w:sz w:val="24"/>
          <w:szCs w:val="24"/>
        </w:rPr>
      </w:pPr>
      <w:r w:rsidRPr="00E67867">
        <w:rPr>
          <w:rFonts w:ascii="Arial" w:hAnsi="Arial" w:cs="Arial"/>
          <w:b/>
          <w:sz w:val="24"/>
          <w:szCs w:val="24"/>
        </w:rPr>
        <w:t>The total cost for NI LAGs implementing a Cooperation project will be funded at 75% maximum aid intensity.  There is a maximum grant ceiling of £500,000 per Cooperation project per NI LAG.  Funding is available for projects that are principally Capital in nature i.e. Resource expenditure should account for no more than 20% of total costs borne by the NI LAG.  Relevant State Aid limitations must also be recognised.</w:t>
      </w:r>
    </w:p>
    <w:p w14:paraId="7B774F6D" w14:textId="77777777" w:rsidR="008A3833" w:rsidRPr="00E67867" w:rsidRDefault="008A3833" w:rsidP="008A3833">
      <w:pPr>
        <w:ind w:left="709"/>
        <w:rPr>
          <w:rFonts w:ascii="Arial" w:hAnsi="Arial" w:cs="Arial"/>
          <w:b/>
          <w:sz w:val="24"/>
          <w:szCs w:val="24"/>
        </w:rPr>
      </w:pPr>
    </w:p>
    <w:p w14:paraId="2B2F0FEB"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 xml:space="preserve">While the total cost of the operation will not be funded at 100%, it is possible for individual actions within the operation to be funded at varying rates, possibly some at up to 100% e.g. indirect costs such as administrative support, travel, accommodation, salaries.  The involvement of other organisations may help to lever in financial support in the form of cash and / or in-kind contributions.  </w:t>
      </w:r>
      <w:r w:rsidRPr="00E67867">
        <w:rPr>
          <w:rFonts w:ascii="Arial" w:hAnsi="Arial" w:cs="Arial"/>
          <w:b/>
          <w:sz w:val="24"/>
          <w:szCs w:val="24"/>
        </w:rPr>
        <w:t xml:space="preserve">LAG members’ time-spent within a Cooperation action may also be counted as an eligible Voluntary Labour contribution.  </w:t>
      </w:r>
      <w:r w:rsidRPr="00E67867">
        <w:rPr>
          <w:rFonts w:ascii="Arial" w:hAnsi="Arial" w:cs="Arial"/>
          <w:sz w:val="24"/>
          <w:szCs w:val="24"/>
        </w:rPr>
        <w:t>Voluntary Labour may represent (i) up to 5% of the total cost for the relevant LAG or (ii) £20,000 equivalent maximum value, whichever is the lesser. The standard rules and rates for Voluntary Labour under Priority Six apply.</w:t>
      </w:r>
    </w:p>
    <w:p w14:paraId="47828602" w14:textId="77777777" w:rsidR="008A3833" w:rsidRPr="00E67867" w:rsidRDefault="008A3833" w:rsidP="008A3833">
      <w:pPr>
        <w:ind w:left="709"/>
        <w:jc w:val="both"/>
        <w:rPr>
          <w:rFonts w:ascii="Arial" w:hAnsi="Arial" w:cs="Arial"/>
          <w:sz w:val="24"/>
          <w:szCs w:val="24"/>
        </w:rPr>
      </w:pPr>
    </w:p>
    <w:p w14:paraId="755BDA2F" w14:textId="77777777" w:rsidR="008A3833" w:rsidRPr="00E67867" w:rsidRDefault="008A3833" w:rsidP="008A3833">
      <w:pPr>
        <w:ind w:left="709"/>
        <w:rPr>
          <w:rFonts w:ascii="Arial" w:hAnsi="Arial" w:cs="Arial"/>
          <w:b/>
          <w:sz w:val="24"/>
          <w:szCs w:val="24"/>
        </w:rPr>
      </w:pPr>
      <w:r w:rsidRPr="00E67867">
        <w:rPr>
          <w:rFonts w:ascii="Arial" w:hAnsi="Arial" w:cs="Arial"/>
          <w:b/>
          <w:sz w:val="24"/>
          <w:szCs w:val="24"/>
        </w:rPr>
        <w:t>Aid intensities for individual activities within an operation must be agreed with the Managing Authority before the Letter of Offer is issued.</w:t>
      </w:r>
    </w:p>
    <w:p w14:paraId="5FCE26A6" w14:textId="77777777" w:rsidR="008A3833" w:rsidRPr="00E67867" w:rsidRDefault="008A3833" w:rsidP="008A3833">
      <w:pPr>
        <w:ind w:left="709"/>
        <w:rPr>
          <w:rFonts w:ascii="Arial" w:hAnsi="Arial" w:cs="Arial"/>
          <w:b/>
          <w:sz w:val="24"/>
          <w:szCs w:val="24"/>
        </w:rPr>
      </w:pPr>
    </w:p>
    <w:p w14:paraId="02AD859A"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 xml:space="preserve">There is no restriction on the number of Cooperation projects that a LAG may engage in. Each NI LAG is expected to participate in a minimum of two full Cooperation projects involving partner LAGs from Ireland and delivered under the </w:t>
      </w:r>
      <w:r w:rsidRPr="00E67867">
        <w:rPr>
          <w:rFonts w:ascii="Arial" w:hAnsi="Arial" w:cs="Arial"/>
          <w:b/>
          <w:sz w:val="24"/>
          <w:szCs w:val="24"/>
        </w:rPr>
        <w:t>All-Island LEADER Cooperation Scheme</w:t>
      </w:r>
      <w:r w:rsidRPr="00E67867">
        <w:rPr>
          <w:rFonts w:ascii="Arial" w:hAnsi="Arial" w:cs="Arial"/>
          <w:sz w:val="24"/>
          <w:szCs w:val="24"/>
        </w:rPr>
        <w:t xml:space="preserve">. </w:t>
      </w:r>
    </w:p>
    <w:p w14:paraId="55EB0982" w14:textId="77777777" w:rsidR="008A3833" w:rsidRPr="00E67867" w:rsidRDefault="008A3833" w:rsidP="008A3833">
      <w:pPr>
        <w:spacing w:after="200" w:line="276" w:lineRule="auto"/>
        <w:rPr>
          <w:rFonts w:ascii="Arial" w:hAnsi="Arial" w:cs="Arial"/>
          <w:b/>
          <w:sz w:val="24"/>
          <w:szCs w:val="24"/>
        </w:rPr>
      </w:pPr>
    </w:p>
    <w:p w14:paraId="34D8B2A5" w14:textId="77777777" w:rsidR="008A3833" w:rsidRPr="00E67867" w:rsidRDefault="008A3833" w:rsidP="008A3833">
      <w:pPr>
        <w:pStyle w:val="ListParagraph"/>
        <w:numPr>
          <w:ilvl w:val="0"/>
          <w:numId w:val="192"/>
        </w:numPr>
        <w:spacing w:line="240" w:lineRule="auto"/>
        <w:contextualSpacing/>
        <w:rPr>
          <w:rFonts w:ascii="Arial" w:hAnsi="Arial" w:cs="Arial"/>
          <w:b/>
          <w:szCs w:val="24"/>
        </w:rPr>
      </w:pPr>
      <w:r w:rsidRPr="00E67867">
        <w:rPr>
          <w:rFonts w:ascii="Arial" w:hAnsi="Arial" w:cs="Arial"/>
          <w:b/>
          <w:szCs w:val="24"/>
        </w:rPr>
        <w:t>Eligibility Conditions – General Principles</w:t>
      </w:r>
    </w:p>
    <w:p w14:paraId="784A3C6E" w14:textId="77777777" w:rsidR="008A3833" w:rsidRPr="00E67867" w:rsidRDefault="008A3833" w:rsidP="008A3833">
      <w:pPr>
        <w:pStyle w:val="ListParagraph"/>
        <w:spacing w:line="240" w:lineRule="auto"/>
        <w:ind w:left="360"/>
        <w:contextualSpacing/>
        <w:rPr>
          <w:rFonts w:ascii="Arial" w:hAnsi="Arial" w:cs="Arial"/>
          <w:b/>
          <w:szCs w:val="24"/>
        </w:rPr>
      </w:pPr>
    </w:p>
    <w:p w14:paraId="52FD35A8" w14:textId="77777777" w:rsidR="008A3833" w:rsidRPr="00E67867" w:rsidRDefault="008A3833" w:rsidP="008A3833">
      <w:pPr>
        <w:pStyle w:val="ListParagraph"/>
        <w:numPr>
          <w:ilvl w:val="1"/>
          <w:numId w:val="192"/>
        </w:numPr>
        <w:spacing w:line="240" w:lineRule="auto"/>
        <w:ind w:left="709" w:hanging="425"/>
        <w:contextualSpacing/>
        <w:rPr>
          <w:rFonts w:ascii="Arial" w:hAnsi="Arial" w:cs="Arial"/>
          <w:b/>
          <w:szCs w:val="24"/>
        </w:rPr>
      </w:pPr>
      <w:r w:rsidRPr="00E67867">
        <w:rPr>
          <w:rFonts w:ascii="Arial" w:hAnsi="Arial" w:cs="Arial"/>
          <w:b/>
          <w:szCs w:val="24"/>
        </w:rPr>
        <w:t>Geographical Scope</w:t>
      </w:r>
    </w:p>
    <w:p w14:paraId="570044DF" w14:textId="77777777" w:rsidR="008A3833" w:rsidRPr="00E67867" w:rsidRDefault="008A3833" w:rsidP="008A3833">
      <w:pPr>
        <w:pStyle w:val="ListParagraph"/>
        <w:tabs>
          <w:tab w:val="left" w:pos="426"/>
        </w:tabs>
        <w:spacing w:line="240" w:lineRule="auto"/>
        <w:ind w:left="792"/>
        <w:rPr>
          <w:rFonts w:ascii="Arial" w:hAnsi="Arial" w:cs="Arial"/>
          <w:b/>
          <w:szCs w:val="24"/>
        </w:rPr>
      </w:pPr>
    </w:p>
    <w:p w14:paraId="405F0CDB" w14:textId="77777777" w:rsidR="008A3833" w:rsidRPr="00E67867" w:rsidRDefault="008A3833" w:rsidP="008A3833">
      <w:pPr>
        <w:pStyle w:val="ListParagraph"/>
        <w:spacing w:line="240" w:lineRule="auto"/>
        <w:ind w:left="709"/>
        <w:rPr>
          <w:rFonts w:ascii="Arial" w:hAnsi="Arial" w:cs="Arial"/>
          <w:szCs w:val="24"/>
          <w:lang w:eastAsia="sv-SE"/>
        </w:rPr>
      </w:pPr>
      <w:r w:rsidRPr="00E67867">
        <w:rPr>
          <w:rFonts w:ascii="Arial" w:hAnsi="Arial" w:cs="Arial"/>
          <w:szCs w:val="24"/>
        </w:rPr>
        <w:t xml:space="preserve">As listed in Article 44(2) of the EAFRD Regulation, </w:t>
      </w:r>
      <w:r w:rsidRPr="00E67867">
        <w:rPr>
          <w:rFonts w:ascii="Arial" w:hAnsi="Arial" w:cs="Arial"/>
          <w:szCs w:val="24"/>
          <w:lang w:eastAsia="sv-SE"/>
        </w:rPr>
        <w:t xml:space="preserve">the </w:t>
      </w:r>
      <w:r w:rsidRPr="00E67867">
        <w:rPr>
          <w:rFonts w:ascii="Arial" w:hAnsi="Arial" w:cs="Arial"/>
          <w:i/>
          <w:szCs w:val="24"/>
          <w:lang w:eastAsia="sv-SE"/>
        </w:rPr>
        <w:t>direct partners</w:t>
      </w:r>
      <w:r w:rsidRPr="00E67867">
        <w:rPr>
          <w:rFonts w:ascii="Arial" w:hAnsi="Arial" w:cs="Arial"/>
          <w:szCs w:val="24"/>
          <w:lang w:eastAsia="sv-SE"/>
        </w:rPr>
        <w:t xml:space="preserve"> of a Local Action Group under the EAFRD may be:</w:t>
      </w:r>
    </w:p>
    <w:p w14:paraId="197D1257" w14:textId="77777777" w:rsidR="008A3833" w:rsidRPr="00E67867" w:rsidRDefault="008A3833" w:rsidP="008A3833">
      <w:pPr>
        <w:pStyle w:val="ListParagraph"/>
        <w:numPr>
          <w:ilvl w:val="0"/>
          <w:numId w:val="55"/>
        </w:numPr>
        <w:spacing w:line="240" w:lineRule="auto"/>
        <w:contextualSpacing/>
        <w:rPr>
          <w:rFonts w:ascii="Arial" w:hAnsi="Arial" w:cs="Arial"/>
          <w:szCs w:val="24"/>
          <w:lang w:eastAsia="sv-SE"/>
        </w:rPr>
      </w:pPr>
      <w:r w:rsidRPr="00E67867">
        <w:rPr>
          <w:rFonts w:ascii="Arial" w:hAnsi="Arial" w:cs="Arial"/>
          <w:szCs w:val="24"/>
          <w:lang w:eastAsia="sv-SE"/>
        </w:rPr>
        <w:t>a group of local public and private partners in a rural territory that is implementing a local development strategy within or outside the Union,</w:t>
      </w:r>
    </w:p>
    <w:p w14:paraId="6E3552D8" w14:textId="77777777" w:rsidR="008A3833" w:rsidRPr="00E67867" w:rsidRDefault="008A3833" w:rsidP="008A3833">
      <w:pPr>
        <w:pStyle w:val="ListParagraph"/>
        <w:numPr>
          <w:ilvl w:val="0"/>
          <w:numId w:val="55"/>
        </w:numPr>
        <w:spacing w:after="240" w:line="240" w:lineRule="auto"/>
        <w:contextualSpacing/>
        <w:rPr>
          <w:rFonts w:ascii="Arial" w:hAnsi="Arial" w:cs="Arial"/>
          <w:szCs w:val="24"/>
          <w:lang w:eastAsia="sv-SE"/>
        </w:rPr>
      </w:pPr>
      <w:r w:rsidRPr="00E67867">
        <w:rPr>
          <w:rFonts w:ascii="Arial" w:hAnsi="Arial" w:cs="Arial"/>
          <w:szCs w:val="24"/>
          <w:lang w:eastAsia="sv-SE"/>
        </w:rPr>
        <w:t>a group of local public and private partners in a non-rural territory that is implementing a local development strategy.</w:t>
      </w:r>
    </w:p>
    <w:p w14:paraId="0EB80E00" w14:textId="77777777" w:rsidR="008A3833" w:rsidRPr="00E67867" w:rsidRDefault="008A3833" w:rsidP="008A3833">
      <w:pPr>
        <w:pStyle w:val="ListParagraph"/>
        <w:spacing w:line="240" w:lineRule="auto"/>
        <w:ind w:left="1429"/>
        <w:contextualSpacing/>
        <w:rPr>
          <w:rFonts w:ascii="Arial" w:hAnsi="Arial" w:cs="Arial"/>
          <w:szCs w:val="24"/>
          <w:lang w:eastAsia="sv-SE"/>
        </w:rPr>
      </w:pPr>
    </w:p>
    <w:p w14:paraId="45FDCE45" w14:textId="77777777" w:rsidR="008A3833" w:rsidRPr="00E67867" w:rsidRDefault="008A3833" w:rsidP="008A3833">
      <w:pPr>
        <w:pStyle w:val="ListParagraph"/>
        <w:spacing w:after="240" w:line="240" w:lineRule="auto"/>
        <w:ind w:left="792"/>
        <w:rPr>
          <w:rFonts w:ascii="Arial" w:hAnsi="Arial" w:cs="Arial"/>
          <w:szCs w:val="24"/>
        </w:rPr>
      </w:pPr>
      <w:r w:rsidRPr="00E67867">
        <w:rPr>
          <w:rFonts w:ascii="Arial" w:hAnsi="Arial" w:cs="Arial"/>
          <w:szCs w:val="24"/>
        </w:rPr>
        <w:t xml:space="preserve">Only actions led by LAGs selected for support under LEADER for NIRDP will be eligible for funding from EAFRD.  LAG-led Cooperation projects may involve </w:t>
      </w:r>
      <w:r w:rsidRPr="00E67867">
        <w:rPr>
          <w:rFonts w:ascii="Arial" w:hAnsi="Arial" w:cs="Arial"/>
          <w:i/>
          <w:szCs w:val="24"/>
        </w:rPr>
        <w:t>associate partners</w:t>
      </w:r>
      <w:r w:rsidRPr="00E67867">
        <w:rPr>
          <w:rFonts w:ascii="Arial" w:hAnsi="Arial" w:cs="Arial"/>
          <w:szCs w:val="24"/>
        </w:rPr>
        <w:t xml:space="preserve"> who are statutory-sector and / or publicly-funded and operate within the relevant LAG’s territory.  The principles on the eligibility of operations depending on location laid down in the Common Provisions Regulation (1303/2013) have to be respected, especially as regards expenditure in countries outside the Union.</w:t>
      </w:r>
    </w:p>
    <w:p w14:paraId="34DF16B7" w14:textId="77777777" w:rsidR="008A3833" w:rsidRPr="00E67867" w:rsidRDefault="008A3833" w:rsidP="008A3833">
      <w:pPr>
        <w:pStyle w:val="ListParagraph"/>
        <w:ind w:left="792"/>
        <w:jc w:val="both"/>
        <w:rPr>
          <w:rFonts w:ascii="Arial" w:hAnsi="Arial" w:cs="Arial"/>
          <w:b/>
          <w:szCs w:val="24"/>
          <w:u w:val="single"/>
        </w:rPr>
      </w:pPr>
      <w:r w:rsidRPr="00E67867">
        <w:rPr>
          <w:rFonts w:ascii="Arial" w:hAnsi="Arial" w:cs="Arial"/>
          <w:b/>
          <w:szCs w:val="24"/>
          <w:u w:val="single"/>
        </w:rPr>
        <w:lastRenderedPageBreak/>
        <w:t>Example of potential relationship between Direct and Associate Partners</w:t>
      </w:r>
    </w:p>
    <w:p w14:paraId="6D7748AA" w14:textId="32C8B97F" w:rsidR="008A3833" w:rsidRPr="00E67867" w:rsidRDefault="008A3833" w:rsidP="008A3833">
      <w:pPr>
        <w:pStyle w:val="ListParagraph"/>
        <w:ind w:left="792"/>
        <w:rPr>
          <w:rFonts w:ascii="Arial" w:hAnsi="Arial" w:cs="Arial"/>
          <w:szCs w:val="24"/>
        </w:rPr>
      </w:pPr>
      <w:r w:rsidRPr="00E67867">
        <w:rPr>
          <w:rFonts w:ascii="Arial" w:hAnsi="Arial" w:cs="Arial"/>
          <w:noProof/>
          <w:szCs w:val="24"/>
        </w:rPr>
        <w:drawing>
          <wp:inline distT="0" distB="0" distL="0" distR="0" wp14:anchorId="4E1EAA43" wp14:editId="75C8C8B5">
            <wp:extent cx="4676775" cy="1402080"/>
            <wp:effectExtent l="0" t="19050" r="0" b="64770"/>
            <wp:docPr id="210" name="Diagram 2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42B87F7" w14:textId="77777777" w:rsidR="008A3833" w:rsidRPr="00E67867" w:rsidRDefault="008A3833" w:rsidP="008A3833">
      <w:pPr>
        <w:pStyle w:val="ListParagraph"/>
        <w:ind w:left="792"/>
        <w:rPr>
          <w:rFonts w:ascii="Arial" w:hAnsi="Arial" w:cs="Arial"/>
          <w:szCs w:val="24"/>
        </w:rPr>
      </w:pPr>
    </w:p>
    <w:p w14:paraId="650BB8EA" w14:textId="77777777" w:rsidR="008A3833" w:rsidRPr="00E67867" w:rsidRDefault="008A3833" w:rsidP="008A3833">
      <w:pPr>
        <w:pStyle w:val="ListParagraph"/>
        <w:numPr>
          <w:ilvl w:val="1"/>
          <w:numId w:val="192"/>
        </w:numPr>
        <w:spacing w:line="240" w:lineRule="auto"/>
        <w:ind w:left="709" w:hanging="425"/>
        <w:contextualSpacing/>
        <w:rPr>
          <w:rFonts w:ascii="Arial" w:hAnsi="Arial" w:cs="Arial"/>
          <w:b/>
          <w:szCs w:val="24"/>
        </w:rPr>
      </w:pPr>
      <w:r w:rsidRPr="00E67867">
        <w:rPr>
          <w:rFonts w:ascii="Arial" w:hAnsi="Arial" w:cs="Arial"/>
          <w:b/>
          <w:szCs w:val="24"/>
        </w:rPr>
        <w:t>Primary Eligibility Criteria</w:t>
      </w:r>
    </w:p>
    <w:p w14:paraId="0DC1CCF7" w14:textId="77777777" w:rsidR="008A3833" w:rsidRPr="00E67867" w:rsidRDefault="008A3833" w:rsidP="008A3833">
      <w:pPr>
        <w:pStyle w:val="ListParagraph"/>
        <w:spacing w:line="240" w:lineRule="auto"/>
        <w:ind w:left="709"/>
        <w:contextualSpacing/>
        <w:rPr>
          <w:rFonts w:ascii="Arial" w:hAnsi="Arial" w:cs="Arial"/>
          <w:b/>
          <w:szCs w:val="24"/>
        </w:rPr>
      </w:pPr>
    </w:p>
    <w:p w14:paraId="5EE0DF0B"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The qualifying criteria for cooperation projects are:</w:t>
      </w:r>
    </w:p>
    <w:p w14:paraId="73D9957D" w14:textId="77777777" w:rsidR="008A3833" w:rsidRPr="00E67867" w:rsidRDefault="008A3833" w:rsidP="008A3833">
      <w:pPr>
        <w:pStyle w:val="ListParagraph"/>
        <w:spacing w:line="240" w:lineRule="auto"/>
        <w:ind w:left="792"/>
        <w:rPr>
          <w:rFonts w:ascii="Arial" w:hAnsi="Arial" w:cs="Arial"/>
          <w:szCs w:val="24"/>
        </w:rPr>
      </w:pPr>
    </w:p>
    <w:p w14:paraId="7D48DD35" w14:textId="77777777" w:rsidR="008A3833" w:rsidRPr="00E67867" w:rsidRDefault="008A3833" w:rsidP="008A3833">
      <w:pPr>
        <w:pStyle w:val="ListParagraph"/>
        <w:numPr>
          <w:ilvl w:val="2"/>
          <w:numId w:val="56"/>
        </w:numPr>
        <w:autoSpaceDE w:val="0"/>
        <w:autoSpaceDN w:val="0"/>
        <w:adjustRightInd w:val="0"/>
        <w:spacing w:line="240" w:lineRule="auto"/>
        <w:ind w:left="1418" w:hanging="425"/>
        <w:contextualSpacing/>
        <w:rPr>
          <w:rFonts w:ascii="Arial" w:hAnsi="Arial" w:cs="Arial"/>
          <w:szCs w:val="24"/>
        </w:rPr>
      </w:pPr>
      <w:r w:rsidRPr="00E67867">
        <w:rPr>
          <w:rFonts w:ascii="Arial" w:hAnsi="Arial" w:cs="Arial"/>
          <w:szCs w:val="24"/>
        </w:rPr>
        <w:t>The cooperation action should involve at least one LAG selected under LEADER of the NI Rural Development Programme;</w:t>
      </w:r>
    </w:p>
    <w:p w14:paraId="6F5B43BF" w14:textId="77777777" w:rsidR="008A3833" w:rsidRPr="00E67867" w:rsidRDefault="008A3833" w:rsidP="008A3833">
      <w:pPr>
        <w:pStyle w:val="ListParagraph"/>
        <w:numPr>
          <w:ilvl w:val="2"/>
          <w:numId w:val="56"/>
        </w:numPr>
        <w:autoSpaceDE w:val="0"/>
        <w:autoSpaceDN w:val="0"/>
        <w:adjustRightInd w:val="0"/>
        <w:spacing w:line="240" w:lineRule="auto"/>
        <w:ind w:left="1418" w:hanging="425"/>
        <w:contextualSpacing/>
        <w:rPr>
          <w:rFonts w:ascii="Arial" w:hAnsi="Arial" w:cs="Arial"/>
          <w:szCs w:val="24"/>
        </w:rPr>
      </w:pPr>
      <w:r w:rsidRPr="00E67867">
        <w:rPr>
          <w:rFonts w:ascii="Arial" w:hAnsi="Arial" w:cs="Arial"/>
          <w:szCs w:val="24"/>
        </w:rPr>
        <w:t xml:space="preserve">It must be implemented under the responsibility of a coordinating </w:t>
      </w:r>
      <w:r w:rsidRPr="00E67867">
        <w:rPr>
          <w:rFonts w:ascii="Arial" w:hAnsi="Arial" w:cs="Arial"/>
          <w:szCs w:val="24"/>
        </w:rPr>
        <w:tab/>
      </w:r>
      <w:r w:rsidRPr="00E67867">
        <w:rPr>
          <w:rFonts w:ascii="Arial" w:hAnsi="Arial" w:cs="Arial"/>
          <w:szCs w:val="24"/>
        </w:rPr>
        <w:tab/>
        <w:t xml:space="preserve">LAG; </w:t>
      </w:r>
    </w:p>
    <w:p w14:paraId="1B42DC38" w14:textId="77777777" w:rsidR="008A3833" w:rsidRPr="00E67867" w:rsidRDefault="008A3833" w:rsidP="008A3833">
      <w:pPr>
        <w:pStyle w:val="ListParagraph"/>
        <w:numPr>
          <w:ilvl w:val="2"/>
          <w:numId w:val="56"/>
        </w:numPr>
        <w:autoSpaceDE w:val="0"/>
        <w:autoSpaceDN w:val="0"/>
        <w:adjustRightInd w:val="0"/>
        <w:spacing w:line="240" w:lineRule="auto"/>
        <w:ind w:left="1418" w:hanging="425"/>
        <w:contextualSpacing/>
        <w:rPr>
          <w:rFonts w:ascii="Arial" w:hAnsi="Arial" w:cs="Arial"/>
          <w:szCs w:val="24"/>
        </w:rPr>
      </w:pPr>
      <w:r w:rsidRPr="00E67867">
        <w:rPr>
          <w:rFonts w:ascii="Arial" w:hAnsi="Arial" w:cs="Arial"/>
          <w:szCs w:val="24"/>
        </w:rPr>
        <w:t>It must have clearly set out actions and outcomes with clear plans for dissemination of results;</w:t>
      </w:r>
    </w:p>
    <w:p w14:paraId="6F06FE1F" w14:textId="77777777" w:rsidR="008A3833" w:rsidRPr="00E67867" w:rsidRDefault="008A3833" w:rsidP="008A3833">
      <w:pPr>
        <w:pStyle w:val="ListParagraph"/>
        <w:numPr>
          <w:ilvl w:val="2"/>
          <w:numId w:val="56"/>
        </w:numPr>
        <w:autoSpaceDE w:val="0"/>
        <w:autoSpaceDN w:val="0"/>
        <w:adjustRightInd w:val="0"/>
        <w:spacing w:line="240" w:lineRule="auto"/>
        <w:ind w:left="1418" w:hanging="425"/>
        <w:contextualSpacing/>
        <w:rPr>
          <w:rFonts w:ascii="Arial" w:hAnsi="Arial" w:cs="Arial"/>
          <w:szCs w:val="24"/>
        </w:rPr>
      </w:pPr>
      <w:r w:rsidRPr="00E67867">
        <w:rPr>
          <w:rFonts w:ascii="Arial" w:hAnsi="Arial" w:cs="Arial"/>
          <w:szCs w:val="24"/>
        </w:rPr>
        <w:t>It must involve the implementation of a concrete, joint action.</w:t>
      </w:r>
    </w:p>
    <w:p w14:paraId="7A4FEAC9" w14:textId="77777777" w:rsidR="008A3833" w:rsidRPr="00E67867" w:rsidRDefault="008A3833" w:rsidP="008A3833">
      <w:pPr>
        <w:pStyle w:val="ListParagraph"/>
        <w:autoSpaceDE w:val="0"/>
        <w:autoSpaceDN w:val="0"/>
        <w:adjustRightInd w:val="0"/>
        <w:spacing w:line="240" w:lineRule="auto"/>
        <w:ind w:left="1418"/>
        <w:contextualSpacing/>
        <w:rPr>
          <w:rFonts w:ascii="Arial" w:hAnsi="Arial" w:cs="Arial"/>
          <w:szCs w:val="24"/>
        </w:rPr>
      </w:pPr>
    </w:p>
    <w:p w14:paraId="66EF2737"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A cooperation project partner of a LEADER LAG which is not another LAG has to be a "group of local public and private partners that is implementing a local development strategy". This means that the scope of action of this group has to be similar to that of a LAG, but does not have to comply with all the features stipulated in Art. 34, Common Provisions Regulation (CPR 1303/2013).</w:t>
      </w:r>
    </w:p>
    <w:p w14:paraId="7FC04F1B" w14:textId="77777777" w:rsidR="008A3833" w:rsidRPr="00E67867" w:rsidRDefault="008A3833" w:rsidP="008A3833">
      <w:pPr>
        <w:ind w:left="709"/>
        <w:rPr>
          <w:rFonts w:ascii="Arial" w:hAnsi="Arial" w:cs="Arial"/>
          <w:sz w:val="24"/>
          <w:szCs w:val="24"/>
        </w:rPr>
      </w:pPr>
    </w:p>
    <w:p w14:paraId="0FA7AEC1" w14:textId="77777777" w:rsidR="008A3833" w:rsidRPr="00E67867" w:rsidRDefault="008A3833" w:rsidP="008A3833">
      <w:pPr>
        <w:pStyle w:val="ListParagraph"/>
        <w:spacing w:line="240" w:lineRule="auto"/>
        <w:ind w:left="709"/>
        <w:rPr>
          <w:rFonts w:ascii="Arial" w:hAnsi="Arial" w:cs="Arial"/>
          <w:szCs w:val="24"/>
        </w:rPr>
      </w:pPr>
    </w:p>
    <w:p w14:paraId="2EE7E3FA" w14:textId="77777777" w:rsidR="008A3833" w:rsidRPr="00E67867" w:rsidRDefault="008A3833" w:rsidP="008A3833">
      <w:pPr>
        <w:pStyle w:val="ListParagraph"/>
        <w:spacing w:line="240" w:lineRule="auto"/>
        <w:ind w:left="792"/>
        <w:rPr>
          <w:rFonts w:ascii="Arial" w:hAnsi="Arial" w:cs="Arial"/>
          <w:szCs w:val="24"/>
        </w:rPr>
      </w:pPr>
    </w:p>
    <w:p w14:paraId="1121BAB3" w14:textId="77777777" w:rsidR="008A3833" w:rsidRPr="00E67867" w:rsidRDefault="008A3833" w:rsidP="008A3833">
      <w:pPr>
        <w:pStyle w:val="ListParagraph"/>
        <w:numPr>
          <w:ilvl w:val="1"/>
          <w:numId w:val="192"/>
        </w:numPr>
        <w:spacing w:line="240" w:lineRule="auto"/>
        <w:ind w:left="709" w:hanging="425"/>
        <w:contextualSpacing/>
        <w:rPr>
          <w:rFonts w:ascii="Arial" w:hAnsi="Arial" w:cs="Arial"/>
          <w:b/>
          <w:szCs w:val="24"/>
        </w:rPr>
      </w:pPr>
      <w:r w:rsidRPr="00E67867">
        <w:rPr>
          <w:rFonts w:ascii="Arial" w:hAnsi="Arial" w:cs="Arial"/>
          <w:b/>
          <w:szCs w:val="24"/>
        </w:rPr>
        <w:t>Scope of Eligible Actions</w:t>
      </w:r>
    </w:p>
    <w:p w14:paraId="56042670" w14:textId="77777777" w:rsidR="008A3833" w:rsidRPr="00E67867" w:rsidRDefault="008A3833" w:rsidP="008A3833">
      <w:pPr>
        <w:pStyle w:val="ListParagraph"/>
        <w:spacing w:line="240" w:lineRule="auto"/>
        <w:ind w:left="792"/>
        <w:rPr>
          <w:rFonts w:ascii="Arial" w:hAnsi="Arial" w:cs="Arial"/>
          <w:b/>
          <w:szCs w:val="24"/>
        </w:rPr>
      </w:pPr>
    </w:p>
    <w:p w14:paraId="7843867A" w14:textId="77777777" w:rsidR="008A3833" w:rsidRPr="00E67867" w:rsidRDefault="008A3833" w:rsidP="008A3833">
      <w:pPr>
        <w:ind w:left="709"/>
        <w:rPr>
          <w:rFonts w:ascii="Arial" w:hAnsi="Arial" w:cs="Arial"/>
          <w:sz w:val="24"/>
          <w:szCs w:val="24"/>
          <w:lang w:val="en-US"/>
        </w:rPr>
      </w:pPr>
      <w:r w:rsidRPr="00E67867">
        <w:rPr>
          <w:rFonts w:ascii="Arial" w:hAnsi="Arial" w:cs="Arial"/>
          <w:sz w:val="24"/>
          <w:szCs w:val="24"/>
        </w:rPr>
        <w:t xml:space="preserve">Eligible actions must relate to the approved LDS of the applicant LAG and fit within the scope of Priority Six of the NI Rural Development Programme.  Funding from the NIRDP for NI LAGs involved in full (Phase 3) </w:t>
      </w:r>
      <w:r w:rsidRPr="00E67867">
        <w:rPr>
          <w:rFonts w:ascii="Arial" w:hAnsi="Arial" w:cs="Arial"/>
          <w:sz w:val="24"/>
          <w:szCs w:val="24"/>
          <w:lang w:val="en-US"/>
        </w:rPr>
        <w:t xml:space="preserve">Cooperation projects </w:t>
      </w:r>
      <w:r w:rsidRPr="00E67867">
        <w:rPr>
          <w:rFonts w:ascii="Arial" w:hAnsi="Arial" w:cs="Arial"/>
          <w:sz w:val="24"/>
          <w:szCs w:val="24"/>
        </w:rPr>
        <w:t>will</w:t>
      </w:r>
      <w:r w:rsidRPr="00E67867">
        <w:rPr>
          <w:rFonts w:ascii="Arial" w:hAnsi="Arial" w:cs="Arial"/>
          <w:sz w:val="24"/>
          <w:szCs w:val="24"/>
          <w:lang w:val="en-US"/>
        </w:rPr>
        <w:t xml:space="preserve"> be principally Capital in nature </w:t>
      </w:r>
      <w:r w:rsidRPr="00E67867">
        <w:rPr>
          <w:rFonts w:ascii="Arial" w:hAnsi="Arial" w:cs="Arial"/>
          <w:sz w:val="24"/>
          <w:szCs w:val="24"/>
        </w:rPr>
        <w:t>however broader Cooperation actions</w:t>
      </w:r>
      <w:r w:rsidRPr="00E67867">
        <w:rPr>
          <w:rFonts w:ascii="Arial" w:hAnsi="Arial" w:cs="Arial"/>
          <w:sz w:val="24"/>
          <w:szCs w:val="24"/>
          <w:lang w:val="en-US"/>
        </w:rPr>
        <w:t xml:space="preserve"> could:</w:t>
      </w:r>
    </w:p>
    <w:p w14:paraId="518AF6D2" w14:textId="77777777" w:rsidR="008A3833" w:rsidRPr="00E67867" w:rsidRDefault="008A3833" w:rsidP="008A3833">
      <w:pPr>
        <w:pStyle w:val="ListParagraph"/>
        <w:spacing w:line="240" w:lineRule="auto"/>
        <w:ind w:left="792"/>
        <w:rPr>
          <w:rFonts w:ascii="Arial" w:hAnsi="Arial" w:cs="Arial"/>
          <w:szCs w:val="24"/>
        </w:rPr>
      </w:pPr>
    </w:p>
    <w:p w14:paraId="5B2BC3E8" w14:textId="77777777" w:rsidR="008A3833" w:rsidRPr="00E67867" w:rsidRDefault="008A3833" w:rsidP="008A3833">
      <w:pPr>
        <w:pStyle w:val="ListParagraph"/>
        <w:numPr>
          <w:ilvl w:val="0"/>
          <w:numId w:val="53"/>
        </w:numPr>
        <w:spacing w:after="200" w:line="240" w:lineRule="auto"/>
        <w:contextualSpacing/>
        <w:rPr>
          <w:rFonts w:ascii="Arial" w:hAnsi="Arial" w:cs="Arial"/>
          <w:szCs w:val="24"/>
        </w:rPr>
      </w:pPr>
      <w:r w:rsidRPr="00E67867">
        <w:rPr>
          <w:rFonts w:ascii="Arial" w:hAnsi="Arial" w:cs="Arial"/>
          <w:szCs w:val="24"/>
        </w:rPr>
        <w:t>Help local industry by targeting new markets for their product(s),</w:t>
      </w:r>
    </w:p>
    <w:p w14:paraId="39079185" w14:textId="77777777" w:rsidR="008A3833" w:rsidRPr="00E67867" w:rsidRDefault="008A3833" w:rsidP="008A3833">
      <w:pPr>
        <w:pStyle w:val="ListParagraph"/>
        <w:spacing w:line="240" w:lineRule="auto"/>
        <w:ind w:left="1512"/>
        <w:rPr>
          <w:rFonts w:ascii="Arial" w:hAnsi="Arial" w:cs="Arial"/>
          <w:szCs w:val="24"/>
        </w:rPr>
      </w:pPr>
    </w:p>
    <w:p w14:paraId="726666EB" w14:textId="77777777" w:rsidR="008A3833" w:rsidRPr="00E67867" w:rsidRDefault="008A3833" w:rsidP="008A3833">
      <w:pPr>
        <w:pStyle w:val="ListParagraph"/>
        <w:numPr>
          <w:ilvl w:val="0"/>
          <w:numId w:val="53"/>
        </w:numPr>
        <w:spacing w:line="240" w:lineRule="auto"/>
        <w:contextualSpacing/>
        <w:rPr>
          <w:rFonts w:ascii="Arial" w:hAnsi="Arial" w:cs="Arial"/>
          <w:szCs w:val="24"/>
        </w:rPr>
      </w:pPr>
      <w:r w:rsidRPr="00E67867">
        <w:rPr>
          <w:rFonts w:ascii="Arial" w:hAnsi="Arial" w:cs="Arial"/>
          <w:szCs w:val="24"/>
        </w:rPr>
        <w:t>Improve the quality of products manufactured through cooperation on processing techniques,</w:t>
      </w:r>
    </w:p>
    <w:p w14:paraId="5D8729C6" w14:textId="77777777" w:rsidR="008A3833" w:rsidRPr="00E67867" w:rsidRDefault="008A3833" w:rsidP="008A3833">
      <w:pPr>
        <w:pStyle w:val="ListParagraph"/>
        <w:spacing w:line="240" w:lineRule="auto"/>
        <w:rPr>
          <w:rFonts w:ascii="Arial" w:hAnsi="Arial" w:cs="Arial"/>
          <w:szCs w:val="24"/>
        </w:rPr>
      </w:pPr>
    </w:p>
    <w:p w14:paraId="255A7A0E" w14:textId="77777777" w:rsidR="008A3833" w:rsidRPr="00E67867" w:rsidRDefault="008A3833" w:rsidP="008A3833">
      <w:pPr>
        <w:pStyle w:val="ListParagraph"/>
        <w:numPr>
          <w:ilvl w:val="0"/>
          <w:numId w:val="53"/>
        </w:numPr>
        <w:spacing w:after="200" w:line="240" w:lineRule="auto"/>
        <w:contextualSpacing/>
        <w:rPr>
          <w:rFonts w:ascii="Arial" w:hAnsi="Arial" w:cs="Arial"/>
          <w:szCs w:val="24"/>
        </w:rPr>
      </w:pPr>
      <w:r w:rsidRPr="00E67867">
        <w:rPr>
          <w:rFonts w:ascii="Arial" w:hAnsi="Arial" w:cs="Arial"/>
          <w:szCs w:val="24"/>
        </w:rPr>
        <w:t xml:space="preserve">Include joint marketing and short supply chain activities, </w:t>
      </w:r>
    </w:p>
    <w:p w14:paraId="1B093EDC" w14:textId="77777777" w:rsidR="008A3833" w:rsidRPr="00E67867" w:rsidRDefault="008A3833" w:rsidP="008A3833">
      <w:pPr>
        <w:pStyle w:val="ListParagraph"/>
        <w:spacing w:line="240" w:lineRule="auto"/>
        <w:rPr>
          <w:rFonts w:ascii="Arial" w:hAnsi="Arial" w:cs="Arial"/>
          <w:szCs w:val="24"/>
        </w:rPr>
      </w:pPr>
    </w:p>
    <w:p w14:paraId="4CBD343F" w14:textId="77777777" w:rsidR="008A3833" w:rsidRPr="00E67867" w:rsidRDefault="008A3833" w:rsidP="008A3833">
      <w:pPr>
        <w:pStyle w:val="ListParagraph"/>
        <w:numPr>
          <w:ilvl w:val="0"/>
          <w:numId w:val="53"/>
        </w:numPr>
        <w:spacing w:after="200" w:line="240" w:lineRule="auto"/>
        <w:contextualSpacing/>
        <w:rPr>
          <w:rFonts w:ascii="Arial" w:hAnsi="Arial" w:cs="Arial"/>
          <w:szCs w:val="24"/>
        </w:rPr>
      </w:pPr>
      <w:r w:rsidRPr="00E67867">
        <w:rPr>
          <w:rFonts w:ascii="Arial" w:hAnsi="Arial" w:cs="Arial"/>
          <w:szCs w:val="24"/>
        </w:rPr>
        <w:lastRenderedPageBreak/>
        <w:t>Introduce new approaches in areas such as Village Planning or Environmental Management, building on the experience of LAGs in other areas,</w:t>
      </w:r>
    </w:p>
    <w:p w14:paraId="118A22D1" w14:textId="77777777" w:rsidR="008A3833" w:rsidRPr="00E67867" w:rsidRDefault="008A3833" w:rsidP="008A3833">
      <w:pPr>
        <w:pStyle w:val="ListParagraph"/>
        <w:spacing w:line="240" w:lineRule="auto"/>
        <w:rPr>
          <w:rFonts w:ascii="Arial" w:hAnsi="Arial" w:cs="Arial"/>
          <w:szCs w:val="24"/>
        </w:rPr>
      </w:pPr>
    </w:p>
    <w:p w14:paraId="7B665BCD" w14:textId="77777777" w:rsidR="008A3833" w:rsidRPr="00E67867" w:rsidRDefault="008A3833" w:rsidP="008A3833">
      <w:pPr>
        <w:pStyle w:val="ListParagraph"/>
        <w:numPr>
          <w:ilvl w:val="0"/>
          <w:numId w:val="53"/>
        </w:numPr>
        <w:spacing w:line="240" w:lineRule="auto"/>
        <w:contextualSpacing/>
        <w:rPr>
          <w:rFonts w:ascii="Arial" w:hAnsi="Arial" w:cs="Arial"/>
          <w:szCs w:val="24"/>
        </w:rPr>
      </w:pPr>
      <w:r w:rsidRPr="00E67867">
        <w:rPr>
          <w:rFonts w:ascii="Arial" w:hAnsi="Arial" w:cs="Arial"/>
          <w:szCs w:val="24"/>
        </w:rPr>
        <w:t>Provide economies of scale or critical mass to enable a project which would not have been possible within a single LAG area.</w:t>
      </w:r>
    </w:p>
    <w:p w14:paraId="20DCCA4D" w14:textId="77777777" w:rsidR="008A3833" w:rsidRPr="00E67867" w:rsidRDefault="008A3833" w:rsidP="008A3833">
      <w:pPr>
        <w:pStyle w:val="ListParagraph"/>
        <w:spacing w:line="240" w:lineRule="auto"/>
        <w:ind w:left="1512"/>
        <w:contextualSpacing/>
        <w:rPr>
          <w:rFonts w:ascii="Arial" w:hAnsi="Arial" w:cs="Arial"/>
          <w:szCs w:val="24"/>
        </w:rPr>
      </w:pPr>
    </w:p>
    <w:p w14:paraId="5149A524" w14:textId="77777777" w:rsidR="008A3833" w:rsidRPr="00E67867" w:rsidRDefault="008A3833" w:rsidP="008A3833">
      <w:pPr>
        <w:rPr>
          <w:rFonts w:ascii="Arial" w:hAnsi="Arial" w:cs="Arial"/>
          <w:sz w:val="24"/>
          <w:szCs w:val="24"/>
        </w:rPr>
      </w:pPr>
      <w:r w:rsidRPr="00E67867">
        <w:rPr>
          <w:rFonts w:ascii="Arial" w:hAnsi="Arial" w:cs="Arial"/>
          <w:sz w:val="24"/>
          <w:szCs w:val="24"/>
        </w:rPr>
        <w:t xml:space="preserve">The operation of a small grants scheme as part of a Cooperation project is not eligible.  </w:t>
      </w:r>
    </w:p>
    <w:p w14:paraId="115146A0" w14:textId="77777777" w:rsidR="008A3833" w:rsidRPr="00E67867" w:rsidRDefault="008A3833" w:rsidP="008A3833">
      <w:pPr>
        <w:spacing w:line="276" w:lineRule="auto"/>
        <w:rPr>
          <w:rFonts w:ascii="Arial" w:hAnsi="Arial" w:cs="Arial"/>
          <w:b/>
          <w:sz w:val="24"/>
          <w:szCs w:val="24"/>
        </w:rPr>
      </w:pPr>
    </w:p>
    <w:p w14:paraId="760F14DB" w14:textId="77777777" w:rsidR="008A3833" w:rsidRPr="00E67867" w:rsidRDefault="008A3833" w:rsidP="008A3833">
      <w:pPr>
        <w:pStyle w:val="ListParagraph"/>
        <w:numPr>
          <w:ilvl w:val="1"/>
          <w:numId w:val="192"/>
        </w:numPr>
        <w:spacing w:line="240" w:lineRule="auto"/>
        <w:ind w:left="709" w:hanging="425"/>
        <w:contextualSpacing/>
        <w:rPr>
          <w:rFonts w:ascii="Arial" w:hAnsi="Arial" w:cs="Arial"/>
          <w:b/>
          <w:szCs w:val="24"/>
        </w:rPr>
      </w:pPr>
      <w:r w:rsidRPr="00E67867">
        <w:rPr>
          <w:rFonts w:ascii="Arial" w:hAnsi="Arial" w:cs="Arial"/>
          <w:b/>
          <w:szCs w:val="24"/>
        </w:rPr>
        <w:t>Eligibility of Common and Local Costs</w:t>
      </w:r>
    </w:p>
    <w:p w14:paraId="3BA00042" w14:textId="77777777" w:rsidR="008A3833" w:rsidRPr="00E67867" w:rsidRDefault="008A3833" w:rsidP="008A3833">
      <w:pPr>
        <w:pStyle w:val="ListParagraph"/>
        <w:spacing w:line="240" w:lineRule="auto"/>
        <w:ind w:left="851" w:hanging="567"/>
        <w:rPr>
          <w:rFonts w:ascii="Arial" w:hAnsi="Arial" w:cs="Arial"/>
          <w:b/>
          <w:szCs w:val="24"/>
        </w:rPr>
      </w:pPr>
    </w:p>
    <w:p w14:paraId="0436B0A2"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Common costs are associated with cooperation coordination and activities incurred and jointly shared among partners.  Local costs are incurred by a LAG for activities that directly relate to that LAGs activity on a cooperation project and the cost is not shared with other LAGs.</w:t>
      </w:r>
    </w:p>
    <w:p w14:paraId="4122E35C" w14:textId="77777777" w:rsidR="008A3833" w:rsidRPr="00E67867" w:rsidRDefault="008A3833" w:rsidP="008A3833">
      <w:pPr>
        <w:pStyle w:val="ListParagraph"/>
        <w:spacing w:line="240" w:lineRule="auto"/>
        <w:ind w:left="792"/>
        <w:rPr>
          <w:rFonts w:ascii="Arial" w:hAnsi="Arial" w:cs="Arial"/>
          <w:szCs w:val="24"/>
        </w:rPr>
      </w:pPr>
    </w:p>
    <w:p w14:paraId="72791636"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The table below lists examples of Common and Local Costs that may be eligible as part of Cooperation projects (subject to the specific eligibility conditions applicable to partner LAGs from other regions and Member States).</w:t>
      </w:r>
    </w:p>
    <w:p w14:paraId="2A5614FF" w14:textId="77777777" w:rsidR="008A3833" w:rsidRPr="00E67867" w:rsidRDefault="008A3833" w:rsidP="008A3833">
      <w:pPr>
        <w:pStyle w:val="ListParagraph"/>
        <w:spacing w:line="240" w:lineRule="auto"/>
        <w:ind w:left="792"/>
        <w:rPr>
          <w:rFonts w:ascii="Arial" w:hAnsi="Arial" w:cs="Arial"/>
          <w:szCs w:val="24"/>
        </w:rPr>
      </w:pPr>
    </w:p>
    <w:tbl>
      <w:tblPr>
        <w:tblW w:w="9639" w:type="dxa"/>
        <w:tblInd w:w="148" w:type="dxa"/>
        <w:tblLayout w:type="fixed"/>
        <w:tblCellMar>
          <w:left w:w="0" w:type="dxa"/>
          <w:right w:w="0" w:type="dxa"/>
        </w:tblCellMar>
        <w:tblLook w:val="01E0" w:firstRow="1" w:lastRow="1" w:firstColumn="1" w:lastColumn="1" w:noHBand="0" w:noVBand="0"/>
      </w:tblPr>
      <w:tblGrid>
        <w:gridCol w:w="1418"/>
        <w:gridCol w:w="1842"/>
        <w:gridCol w:w="6379"/>
      </w:tblGrid>
      <w:tr w:rsidR="008A3833" w:rsidRPr="00E67867" w14:paraId="5DBA5C15" w14:textId="77777777" w:rsidTr="008A3833">
        <w:trPr>
          <w:trHeight w:hRule="exact" w:val="383"/>
        </w:trPr>
        <w:tc>
          <w:tcPr>
            <w:tcW w:w="1418" w:type="dxa"/>
            <w:tcBorders>
              <w:top w:val="single" w:sz="5" w:space="0" w:color="000000"/>
              <w:left w:val="single" w:sz="5" w:space="0" w:color="000000"/>
              <w:bottom w:val="single" w:sz="4" w:space="0" w:color="000000"/>
              <w:right w:val="single" w:sz="5" w:space="0" w:color="000000"/>
            </w:tcBorders>
            <w:shd w:val="clear" w:color="auto" w:fill="DFDFDF"/>
          </w:tcPr>
          <w:p w14:paraId="43704C62" w14:textId="77777777" w:rsidR="008A3833" w:rsidRPr="00E67867" w:rsidRDefault="008A3833" w:rsidP="008A3833">
            <w:pPr>
              <w:pStyle w:val="TableParagraph"/>
              <w:spacing w:before="55"/>
              <w:ind w:left="96"/>
              <w:rPr>
                <w:rFonts w:ascii="Arial" w:eastAsia="Tahoma" w:hAnsi="Arial" w:cs="Arial"/>
                <w:sz w:val="24"/>
                <w:szCs w:val="24"/>
              </w:rPr>
            </w:pPr>
            <w:r w:rsidRPr="00E67867">
              <w:rPr>
                <w:rFonts w:ascii="Arial" w:eastAsia="Tahoma" w:hAnsi="Arial" w:cs="Arial"/>
                <w:b/>
                <w:bCs/>
                <w:spacing w:val="-1"/>
                <w:sz w:val="24"/>
                <w:szCs w:val="24"/>
              </w:rPr>
              <w:t>Cos</w:t>
            </w:r>
            <w:r w:rsidRPr="00E67867">
              <w:rPr>
                <w:rFonts w:ascii="Arial" w:eastAsia="Tahoma" w:hAnsi="Arial" w:cs="Arial"/>
                <w:b/>
                <w:bCs/>
                <w:sz w:val="24"/>
                <w:szCs w:val="24"/>
              </w:rPr>
              <w:t>t</w:t>
            </w:r>
            <w:r w:rsidRPr="00E67867">
              <w:rPr>
                <w:rFonts w:ascii="Arial" w:eastAsia="Tahoma" w:hAnsi="Arial" w:cs="Arial"/>
                <w:b/>
                <w:bCs/>
                <w:spacing w:val="-10"/>
                <w:sz w:val="24"/>
                <w:szCs w:val="24"/>
              </w:rPr>
              <w:t xml:space="preserve"> </w:t>
            </w:r>
            <w:r w:rsidRPr="00E67867">
              <w:rPr>
                <w:rFonts w:ascii="Arial" w:eastAsia="Tahoma" w:hAnsi="Arial" w:cs="Arial"/>
                <w:b/>
                <w:bCs/>
                <w:spacing w:val="-1"/>
                <w:sz w:val="24"/>
                <w:szCs w:val="24"/>
              </w:rPr>
              <w:t>type</w:t>
            </w:r>
          </w:p>
        </w:tc>
        <w:tc>
          <w:tcPr>
            <w:tcW w:w="1842" w:type="dxa"/>
            <w:tcBorders>
              <w:top w:val="single" w:sz="5" w:space="0" w:color="000000"/>
              <w:left w:val="single" w:sz="5" w:space="0" w:color="000000"/>
              <w:bottom w:val="single" w:sz="4" w:space="0" w:color="000000"/>
              <w:right w:val="single" w:sz="4" w:space="0" w:color="000000"/>
            </w:tcBorders>
            <w:shd w:val="clear" w:color="auto" w:fill="DFDFDF"/>
          </w:tcPr>
          <w:p w14:paraId="462F2BF6" w14:textId="77777777" w:rsidR="008A3833" w:rsidRPr="00E67867" w:rsidRDefault="008A3833" w:rsidP="008A3833">
            <w:pPr>
              <w:pStyle w:val="TableParagraph"/>
              <w:spacing w:before="55"/>
              <w:ind w:left="96"/>
              <w:rPr>
                <w:rFonts w:ascii="Arial" w:eastAsia="Tahoma" w:hAnsi="Arial" w:cs="Arial"/>
                <w:sz w:val="24"/>
                <w:szCs w:val="24"/>
              </w:rPr>
            </w:pPr>
            <w:r w:rsidRPr="00E67867">
              <w:rPr>
                <w:rFonts w:ascii="Arial" w:eastAsia="Tahoma" w:hAnsi="Arial" w:cs="Arial"/>
                <w:b/>
                <w:bCs/>
                <w:spacing w:val="-1"/>
                <w:sz w:val="24"/>
                <w:szCs w:val="24"/>
              </w:rPr>
              <w:t>E</w:t>
            </w:r>
            <w:r w:rsidRPr="00E67867">
              <w:rPr>
                <w:rFonts w:ascii="Arial" w:eastAsia="Tahoma" w:hAnsi="Arial" w:cs="Arial"/>
                <w:b/>
                <w:bCs/>
                <w:sz w:val="24"/>
                <w:szCs w:val="24"/>
              </w:rPr>
              <w:t>l</w:t>
            </w:r>
            <w:r w:rsidRPr="00E67867">
              <w:rPr>
                <w:rFonts w:ascii="Arial" w:eastAsia="Tahoma" w:hAnsi="Arial" w:cs="Arial"/>
                <w:b/>
                <w:bCs/>
                <w:spacing w:val="-1"/>
                <w:sz w:val="24"/>
                <w:szCs w:val="24"/>
              </w:rPr>
              <w:t>igibl</w:t>
            </w:r>
            <w:r w:rsidRPr="00E67867">
              <w:rPr>
                <w:rFonts w:ascii="Arial" w:eastAsia="Tahoma" w:hAnsi="Arial" w:cs="Arial"/>
                <w:b/>
                <w:bCs/>
                <w:sz w:val="24"/>
                <w:szCs w:val="24"/>
              </w:rPr>
              <w:t>e</w:t>
            </w:r>
            <w:r w:rsidRPr="00E67867">
              <w:rPr>
                <w:rFonts w:ascii="Arial" w:eastAsia="Tahoma" w:hAnsi="Arial" w:cs="Arial"/>
                <w:b/>
                <w:bCs/>
                <w:spacing w:val="-13"/>
                <w:sz w:val="24"/>
                <w:szCs w:val="24"/>
              </w:rPr>
              <w:t xml:space="preserve"> </w:t>
            </w:r>
            <w:r w:rsidRPr="00E67867">
              <w:rPr>
                <w:rFonts w:ascii="Arial" w:eastAsia="Tahoma" w:hAnsi="Arial" w:cs="Arial"/>
                <w:b/>
                <w:bCs/>
                <w:spacing w:val="1"/>
                <w:sz w:val="24"/>
                <w:szCs w:val="24"/>
              </w:rPr>
              <w:t>C</w:t>
            </w:r>
            <w:r w:rsidRPr="00E67867">
              <w:rPr>
                <w:rFonts w:ascii="Arial" w:eastAsia="Tahoma" w:hAnsi="Arial" w:cs="Arial"/>
                <w:b/>
                <w:bCs/>
                <w:sz w:val="24"/>
                <w:szCs w:val="24"/>
              </w:rPr>
              <w:t>o</w:t>
            </w:r>
            <w:r w:rsidRPr="00E67867">
              <w:rPr>
                <w:rFonts w:ascii="Arial" w:eastAsia="Tahoma" w:hAnsi="Arial" w:cs="Arial"/>
                <w:b/>
                <w:bCs/>
                <w:spacing w:val="-1"/>
                <w:sz w:val="24"/>
                <w:szCs w:val="24"/>
              </w:rPr>
              <w:t>st</w:t>
            </w:r>
          </w:p>
        </w:tc>
        <w:tc>
          <w:tcPr>
            <w:tcW w:w="6379" w:type="dxa"/>
            <w:tcBorders>
              <w:top w:val="single" w:sz="5" w:space="0" w:color="000000"/>
              <w:left w:val="single" w:sz="4" w:space="0" w:color="000000"/>
              <w:bottom w:val="single" w:sz="4" w:space="0" w:color="000000"/>
              <w:right w:val="single" w:sz="4" w:space="0" w:color="000000"/>
            </w:tcBorders>
            <w:shd w:val="clear" w:color="auto" w:fill="DFDFDF"/>
          </w:tcPr>
          <w:p w14:paraId="1AB64679" w14:textId="77777777" w:rsidR="008A3833" w:rsidRPr="00E67867" w:rsidRDefault="008A3833" w:rsidP="008A3833">
            <w:pPr>
              <w:pStyle w:val="TableParagraph"/>
              <w:spacing w:before="55"/>
              <w:ind w:left="96"/>
              <w:rPr>
                <w:rFonts w:ascii="Arial" w:eastAsia="Tahoma" w:hAnsi="Arial" w:cs="Arial"/>
                <w:sz w:val="24"/>
                <w:szCs w:val="24"/>
              </w:rPr>
            </w:pPr>
            <w:r w:rsidRPr="00E67867">
              <w:rPr>
                <w:rFonts w:ascii="Arial" w:eastAsia="Tahoma" w:hAnsi="Arial" w:cs="Arial"/>
                <w:b/>
                <w:bCs/>
                <w:spacing w:val="-1"/>
                <w:sz w:val="24"/>
                <w:szCs w:val="24"/>
              </w:rPr>
              <w:t>Additiona</w:t>
            </w:r>
            <w:r w:rsidRPr="00E67867">
              <w:rPr>
                <w:rFonts w:ascii="Arial" w:eastAsia="Tahoma" w:hAnsi="Arial" w:cs="Arial"/>
                <w:b/>
                <w:bCs/>
                <w:sz w:val="24"/>
                <w:szCs w:val="24"/>
              </w:rPr>
              <w:t>l</w:t>
            </w:r>
            <w:r w:rsidRPr="00E67867">
              <w:rPr>
                <w:rFonts w:ascii="Arial" w:eastAsia="Tahoma" w:hAnsi="Arial" w:cs="Arial"/>
                <w:b/>
                <w:bCs/>
                <w:spacing w:val="-22"/>
                <w:sz w:val="24"/>
                <w:szCs w:val="24"/>
              </w:rPr>
              <w:t xml:space="preserve"> </w:t>
            </w:r>
            <w:r w:rsidRPr="00E67867">
              <w:rPr>
                <w:rFonts w:ascii="Arial" w:eastAsia="Tahoma" w:hAnsi="Arial" w:cs="Arial"/>
                <w:b/>
                <w:bCs/>
                <w:spacing w:val="-1"/>
                <w:sz w:val="24"/>
                <w:szCs w:val="24"/>
              </w:rPr>
              <w:t>In</w:t>
            </w:r>
            <w:r w:rsidRPr="00E67867">
              <w:rPr>
                <w:rFonts w:ascii="Arial" w:eastAsia="Tahoma" w:hAnsi="Arial" w:cs="Arial"/>
                <w:b/>
                <w:bCs/>
                <w:spacing w:val="1"/>
                <w:sz w:val="24"/>
                <w:szCs w:val="24"/>
              </w:rPr>
              <w:t>f</w:t>
            </w:r>
            <w:r w:rsidRPr="00E67867">
              <w:rPr>
                <w:rFonts w:ascii="Arial" w:eastAsia="Tahoma" w:hAnsi="Arial" w:cs="Arial"/>
                <w:b/>
                <w:bCs/>
                <w:sz w:val="24"/>
                <w:szCs w:val="24"/>
              </w:rPr>
              <w:t>o</w:t>
            </w:r>
            <w:r w:rsidRPr="00E67867">
              <w:rPr>
                <w:rFonts w:ascii="Arial" w:eastAsia="Tahoma" w:hAnsi="Arial" w:cs="Arial"/>
                <w:b/>
                <w:bCs/>
                <w:spacing w:val="-2"/>
                <w:sz w:val="24"/>
                <w:szCs w:val="24"/>
              </w:rPr>
              <w:t>r</w:t>
            </w:r>
            <w:r w:rsidRPr="00E67867">
              <w:rPr>
                <w:rFonts w:ascii="Arial" w:eastAsia="Tahoma" w:hAnsi="Arial" w:cs="Arial"/>
                <w:b/>
                <w:bCs/>
                <w:sz w:val="24"/>
                <w:szCs w:val="24"/>
              </w:rPr>
              <w:t>m</w:t>
            </w:r>
            <w:r w:rsidRPr="00E67867">
              <w:rPr>
                <w:rFonts w:ascii="Arial" w:eastAsia="Tahoma" w:hAnsi="Arial" w:cs="Arial"/>
                <w:b/>
                <w:bCs/>
                <w:spacing w:val="-1"/>
                <w:sz w:val="24"/>
                <w:szCs w:val="24"/>
              </w:rPr>
              <w:t>ation</w:t>
            </w:r>
          </w:p>
        </w:tc>
      </w:tr>
      <w:tr w:rsidR="008A3833" w:rsidRPr="00E67867" w14:paraId="289BCDB8" w14:textId="77777777" w:rsidTr="008A3833">
        <w:trPr>
          <w:trHeight w:hRule="exact" w:val="1233"/>
        </w:trPr>
        <w:tc>
          <w:tcPr>
            <w:tcW w:w="1418" w:type="dxa"/>
            <w:vMerge w:val="restart"/>
            <w:tcBorders>
              <w:top w:val="single" w:sz="4" w:space="0" w:color="000000"/>
              <w:left w:val="single" w:sz="5" w:space="0" w:color="000000"/>
              <w:right w:val="single" w:sz="5" w:space="0" w:color="000000"/>
            </w:tcBorders>
          </w:tcPr>
          <w:p w14:paraId="516B8072" w14:textId="77777777" w:rsidR="008A3833" w:rsidRPr="00E67867" w:rsidRDefault="008A3833" w:rsidP="008A3833">
            <w:pPr>
              <w:pStyle w:val="TableParagraph"/>
              <w:spacing w:before="55" w:line="273" w:lineRule="auto"/>
              <w:ind w:left="96" w:right="339"/>
              <w:rPr>
                <w:rFonts w:ascii="Arial" w:eastAsia="Tahoma" w:hAnsi="Arial" w:cs="Arial"/>
                <w:sz w:val="24"/>
                <w:szCs w:val="24"/>
              </w:rPr>
            </w:pPr>
            <w:r w:rsidRPr="00E67867">
              <w:rPr>
                <w:rFonts w:ascii="Arial" w:eastAsia="Tahoma" w:hAnsi="Arial" w:cs="Arial"/>
                <w:w w:val="95"/>
                <w:sz w:val="24"/>
                <w:szCs w:val="24"/>
              </w:rPr>
              <w:t>C</w:t>
            </w:r>
            <w:r w:rsidRPr="00E67867">
              <w:rPr>
                <w:rFonts w:ascii="Arial" w:eastAsia="Tahoma" w:hAnsi="Arial" w:cs="Arial"/>
                <w:spacing w:val="-2"/>
                <w:w w:val="95"/>
                <w:sz w:val="24"/>
                <w:szCs w:val="24"/>
              </w:rPr>
              <w:t>o</w:t>
            </w:r>
            <w:r w:rsidRPr="00E67867">
              <w:rPr>
                <w:rFonts w:ascii="Arial" w:eastAsia="Tahoma" w:hAnsi="Arial" w:cs="Arial"/>
                <w:w w:val="95"/>
                <w:sz w:val="24"/>
                <w:szCs w:val="24"/>
              </w:rPr>
              <w:t>mmon</w:t>
            </w:r>
            <w:r w:rsidRPr="00E67867">
              <w:rPr>
                <w:rFonts w:ascii="Arial" w:eastAsia="Tahoma" w:hAnsi="Arial" w:cs="Arial"/>
                <w:w w:val="99"/>
                <w:sz w:val="24"/>
                <w:szCs w:val="24"/>
              </w:rPr>
              <w:t xml:space="preserve"> </w:t>
            </w:r>
            <w:r w:rsidRPr="00E67867">
              <w:rPr>
                <w:rFonts w:ascii="Arial" w:eastAsia="Tahoma" w:hAnsi="Arial" w:cs="Arial"/>
                <w:spacing w:val="-1"/>
                <w:sz w:val="24"/>
                <w:szCs w:val="24"/>
              </w:rPr>
              <w:t>C</w:t>
            </w:r>
            <w:r w:rsidRPr="00E67867">
              <w:rPr>
                <w:rFonts w:ascii="Arial" w:eastAsia="Tahoma" w:hAnsi="Arial" w:cs="Arial"/>
                <w:spacing w:val="-2"/>
                <w:sz w:val="24"/>
                <w:szCs w:val="24"/>
              </w:rPr>
              <w:t>o</w:t>
            </w:r>
            <w:r w:rsidRPr="00E67867">
              <w:rPr>
                <w:rFonts w:ascii="Arial" w:eastAsia="Tahoma" w:hAnsi="Arial" w:cs="Arial"/>
                <w:spacing w:val="-1"/>
                <w:sz w:val="24"/>
                <w:szCs w:val="24"/>
              </w:rPr>
              <w:t>sts</w:t>
            </w:r>
          </w:p>
        </w:tc>
        <w:tc>
          <w:tcPr>
            <w:tcW w:w="1842" w:type="dxa"/>
            <w:tcBorders>
              <w:top w:val="single" w:sz="4" w:space="0" w:color="000000"/>
              <w:left w:val="single" w:sz="5" w:space="0" w:color="000000"/>
              <w:bottom w:val="single" w:sz="4" w:space="0" w:color="000000"/>
              <w:right w:val="single" w:sz="4" w:space="0" w:color="000000"/>
            </w:tcBorders>
          </w:tcPr>
          <w:p w14:paraId="242B880E" w14:textId="77777777" w:rsidR="008A3833" w:rsidRPr="00E67867" w:rsidRDefault="008A3833" w:rsidP="008A3833">
            <w:pPr>
              <w:pStyle w:val="TableParagraph"/>
              <w:spacing w:before="56" w:line="238" w:lineRule="auto"/>
              <w:ind w:left="96" w:right="173"/>
              <w:rPr>
                <w:rFonts w:ascii="Arial" w:eastAsia="Tahoma" w:hAnsi="Arial" w:cs="Arial"/>
                <w:sz w:val="24"/>
                <w:szCs w:val="24"/>
              </w:rPr>
            </w:pPr>
            <w:r w:rsidRPr="00E67867">
              <w:rPr>
                <w:rFonts w:ascii="Arial" w:eastAsia="Tahoma" w:hAnsi="Arial" w:cs="Arial"/>
                <w:spacing w:val="-1"/>
                <w:sz w:val="24"/>
                <w:szCs w:val="24"/>
              </w:rPr>
              <w:t>C</w:t>
            </w:r>
            <w:r w:rsidRPr="00E67867">
              <w:rPr>
                <w:rFonts w:ascii="Arial" w:eastAsia="Tahoma" w:hAnsi="Arial" w:cs="Arial"/>
                <w:spacing w:val="-2"/>
                <w:sz w:val="24"/>
                <w:szCs w:val="24"/>
              </w:rPr>
              <w:t>o</w:t>
            </w:r>
            <w:r w:rsidRPr="00E67867">
              <w:rPr>
                <w:rFonts w:ascii="Arial" w:eastAsia="Tahoma" w:hAnsi="Arial" w:cs="Arial"/>
                <w:spacing w:val="1"/>
                <w:sz w:val="24"/>
                <w:szCs w:val="24"/>
              </w:rPr>
              <w:t>n</w:t>
            </w:r>
            <w:r w:rsidRPr="00E67867">
              <w:rPr>
                <w:rFonts w:ascii="Arial" w:eastAsia="Tahoma" w:hAnsi="Arial" w:cs="Arial"/>
                <w:spacing w:val="-1"/>
                <w:sz w:val="24"/>
                <w:szCs w:val="24"/>
              </w:rPr>
              <w:t>c</w:t>
            </w:r>
            <w:r w:rsidRPr="00E67867">
              <w:rPr>
                <w:rFonts w:ascii="Arial" w:eastAsia="Tahoma" w:hAnsi="Arial" w:cs="Arial"/>
                <w:sz w:val="24"/>
                <w:szCs w:val="24"/>
              </w:rPr>
              <w:t>ep</w:t>
            </w:r>
            <w:r w:rsidRPr="00E67867">
              <w:rPr>
                <w:rFonts w:ascii="Arial" w:eastAsia="Tahoma" w:hAnsi="Arial" w:cs="Arial"/>
                <w:spacing w:val="-1"/>
                <w:sz w:val="24"/>
                <w:szCs w:val="24"/>
              </w:rPr>
              <w:t>ts</w:t>
            </w:r>
            <w:r w:rsidRPr="00E67867">
              <w:rPr>
                <w:rFonts w:ascii="Arial" w:eastAsia="Tahoma" w:hAnsi="Arial" w:cs="Arial"/>
                <w:sz w:val="24"/>
                <w:szCs w:val="24"/>
              </w:rPr>
              <w:t>,</w:t>
            </w:r>
            <w:r w:rsidRPr="00E67867">
              <w:rPr>
                <w:rFonts w:ascii="Arial" w:eastAsia="Tahoma" w:hAnsi="Arial" w:cs="Arial"/>
                <w:spacing w:val="-17"/>
                <w:sz w:val="24"/>
                <w:szCs w:val="24"/>
              </w:rPr>
              <w:t xml:space="preserve"> </w:t>
            </w:r>
            <w:r w:rsidRPr="00E67867">
              <w:rPr>
                <w:rFonts w:ascii="Arial" w:eastAsia="Tahoma" w:hAnsi="Arial" w:cs="Arial"/>
                <w:spacing w:val="-1"/>
                <w:sz w:val="24"/>
                <w:szCs w:val="24"/>
              </w:rPr>
              <w:t>p</w:t>
            </w:r>
            <w:r w:rsidRPr="00E67867">
              <w:rPr>
                <w:rFonts w:ascii="Arial" w:eastAsia="Tahoma" w:hAnsi="Arial" w:cs="Arial"/>
                <w:sz w:val="24"/>
                <w:szCs w:val="24"/>
              </w:rPr>
              <w:t>l</w:t>
            </w:r>
            <w:r w:rsidRPr="00E67867">
              <w:rPr>
                <w:rFonts w:ascii="Arial" w:eastAsia="Tahoma" w:hAnsi="Arial" w:cs="Arial"/>
                <w:spacing w:val="-1"/>
                <w:sz w:val="24"/>
                <w:szCs w:val="24"/>
              </w:rPr>
              <w:t>an</w:t>
            </w:r>
            <w:r w:rsidRPr="00E67867">
              <w:rPr>
                <w:rFonts w:ascii="Arial" w:eastAsia="Tahoma" w:hAnsi="Arial" w:cs="Arial"/>
                <w:spacing w:val="1"/>
                <w:sz w:val="24"/>
                <w:szCs w:val="24"/>
              </w:rPr>
              <w:t>n</w:t>
            </w:r>
            <w:r w:rsidRPr="00E67867">
              <w:rPr>
                <w:rFonts w:ascii="Arial" w:eastAsia="Tahoma" w:hAnsi="Arial" w:cs="Arial"/>
                <w:spacing w:val="-2"/>
                <w:sz w:val="24"/>
                <w:szCs w:val="24"/>
              </w:rPr>
              <w:t>i</w:t>
            </w:r>
            <w:r w:rsidRPr="00E67867">
              <w:rPr>
                <w:rFonts w:ascii="Arial" w:eastAsia="Tahoma" w:hAnsi="Arial" w:cs="Arial"/>
                <w:sz w:val="24"/>
                <w:szCs w:val="24"/>
              </w:rPr>
              <w:t>ng</w:t>
            </w:r>
            <w:r w:rsidRPr="00E67867">
              <w:rPr>
                <w:rFonts w:ascii="Arial" w:eastAsia="Tahoma" w:hAnsi="Arial" w:cs="Arial"/>
                <w:w w:val="99"/>
                <w:sz w:val="24"/>
                <w:szCs w:val="24"/>
              </w:rPr>
              <w:t xml:space="preserve"> </w:t>
            </w:r>
            <w:r w:rsidRPr="00E67867">
              <w:rPr>
                <w:rFonts w:ascii="Arial" w:eastAsia="Tahoma" w:hAnsi="Arial" w:cs="Arial"/>
                <w:spacing w:val="-2"/>
                <w:sz w:val="24"/>
                <w:szCs w:val="24"/>
              </w:rPr>
              <w:t>a</w:t>
            </w:r>
            <w:r w:rsidRPr="00E67867">
              <w:rPr>
                <w:rFonts w:ascii="Arial" w:eastAsia="Tahoma" w:hAnsi="Arial" w:cs="Arial"/>
                <w:spacing w:val="1"/>
                <w:sz w:val="24"/>
                <w:szCs w:val="24"/>
              </w:rPr>
              <w:t>n</w:t>
            </w:r>
            <w:r w:rsidRPr="00E67867">
              <w:rPr>
                <w:rFonts w:ascii="Arial" w:eastAsia="Tahoma" w:hAnsi="Arial" w:cs="Arial"/>
                <w:sz w:val="24"/>
                <w:szCs w:val="24"/>
              </w:rPr>
              <w:t>d</w:t>
            </w:r>
            <w:r w:rsidRPr="00E67867">
              <w:rPr>
                <w:rFonts w:ascii="Arial" w:eastAsia="Tahoma" w:hAnsi="Arial" w:cs="Arial"/>
                <w:spacing w:val="-15"/>
                <w:sz w:val="24"/>
                <w:szCs w:val="24"/>
              </w:rPr>
              <w:t xml:space="preserve"> </w:t>
            </w:r>
            <w:r w:rsidRPr="00E67867">
              <w:rPr>
                <w:rFonts w:ascii="Arial" w:eastAsia="Tahoma" w:hAnsi="Arial" w:cs="Arial"/>
                <w:sz w:val="24"/>
                <w:szCs w:val="24"/>
              </w:rPr>
              <w:t>c</w:t>
            </w:r>
            <w:r w:rsidRPr="00E67867">
              <w:rPr>
                <w:rFonts w:ascii="Arial" w:eastAsia="Tahoma" w:hAnsi="Arial" w:cs="Arial"/>
                <w:spacing w:val="-1"/>
                <w:sz w:val="24"/>
                <w:szCs w:val="24"/>
              </w:rPr>
              <w:t>e</w:t>
            </w:r>
            <w:r w:rsidRPr="00E67867">
              <w:rPr>
                <w:rFonts w:ascii="Arial" w:eastAsia="Tahoma" w:hAnsi="Arial" w:cs="Arial"/>
                <w:sz w:val="24"/>
                <w:szCs w:val="24"/>
              </w:rPr>
              <w:t>rt</w:t>
            </w:r>
            <w:r w:rsidRPr="00E67867">
              <w:rPr>
                <w:rFonts w:ascii="Arial" w:eastAsia="Tahoma" w:hAnsi="Arial" w:cs="Arial"/>
                <w:spacing w:val="-2"/>
                <w:sz w:val="24"/>
                <w:szCs w:val="24"/>
              </w:rPr>
              <w:t>i</w:t>
            </w:r>
            <w:r w:rsidRPr="00E67867">
              <w:rPr>
                <w:rFonts w:ascii="Arial" w:eastAsia="Tahoma" w:hAnsi="Arial" w:cs="Arial"/>
                <w:sz w:val="24"/>
                <w:szCs w:val="24"/>
              </w:rPr>
              <w:t>fic</w:t>
            </w:r>
            <w:r w:rsidRPr="00E67867">
              <w:rPr>
                <w:rFonts w:ascii="Arial" w:eastAsia="Tahoma" w:hAnsi="Arial" w:cs="Arial"/>
                <w:spacing w:val="-2"/>
                <w:sz w:val="24"/>
                <w:szCs w:val="24"/>
              </w:rPr>
              <w:t>a</w:t>
            </w:r>
            <w:r w:rsidRPr="00E67867">
              <w:rPr>
                <w:rFonts w:ascii="Arial" w:eastAsia="Tahoma" w:hAnsi="Arial" w:cs="Arial"/>
                <w:sz w:val="24"/>
                <w:szCs w:val="24"/>
              </w:rPr>
              <w:t>t</w:t>
            </w:r>
            <w:r w:rsidRPr="00E67867">
              <w:rPr>
                <w:rFonts w:ascii="Arial" w:eastAsia="Tahoma" w:hAnsi="Arial" w:cs="Arial"/>
                <w:spacing w:val="-2"/>
                <w:sz w:val="24"/>
                <w:szCs w:val="24"/>
              </w:rPr>
              <w:t>i</w:t>
            </w:r>
            <w:r w:rsidRPr="00E67867">
              <w:rPr>
                <w:rFonts w:ascii="Arial" w:eastAsia="Tahoma" w:hAnsi="Arial" w:cs="Arial"/>
                <w:spacing w:val="-1"/>
                <w:sz w:val="24"/>
                <w:szCs w:val="24"/>
              </w:rPr>
              <w:t>o</w:t>
            </w:r>
            <w:r w:rsidRPr="00E67867">
              <w:rPr>
                <w:rFonts w:ascii="Arial" w:eastAsia="Tahoma" w:hAnsi="Arial" w:cs="Arial"/>
                <w:sz w:val="24"/>
                <w:szCs w:val="24"/>
              </w:rPr>
              <w:t>n</w:t>
            </w:r>
            <w:r w:rsidRPr="00E67867">
              <w:rPr>
                <w:rFonts w:ascii="Arial" w:eastAsia="Tahoma" w:hAnsi="Arial" w:cs="Arial"/>
                <w:w w:val="99"/>
                <w:sz w:val="24"/>
                <w:szCs w:val="24"/>
              </w:rPr>
              <w:t xml:space="preserve"> </w:t>
            </w:r>
            <w:r w:rsidRPr="00E67867">
              <w:rPr>
                <w:rFonts w:ascii="Arial" w:eastAsia="Tahoma" w:hAnsi="Arial" w:cs="Arial"/>
                <w:spacing w:val="-1"/>
                <w:sz w:val="24"/>
                <w:szCs w:val="24"/>
              </w:rPr>
              <w:t>e</w:t>
            </w:r>
            <w:r w:rsidRPr="00E67867">
              <w:rPr>
                <w:rFonts w:ascii="Arial" w:eastAsia="Tahoma" w:hAnsi="Arial" w:cs="Arial"/>
                <w:sz w:val="24"/>
                <w:szCs w:val="24"/>
              </w:rPr>
              <w:t>xp</w:t>
            </w:r>
            <w:r w:rsidRPr="00E67867">
              <w:rPr>
                <w:rFonts w:ascii="Arial" w:eastAsia="Tahoma" w:hAnsi="Arial" w:cs="Arial"/>
                <w:spacing w:val="-1"/>
                <w:sz w:val="24"/>
                <w:szCs w:val="24"/>
              </w:rPr>
              <w:t>e</w:t>
            </w:r>
            <w:r w:rsidRPr="00E67867">
              <w:rPr>
                <w:rFonts w:ascii="Arial" w:eastAsia="Tahoma" w:hAnsi="Arial" w:cs="Arial"/>
                <w:sz w:val="24"/>
                <w:szCs w:val="24"/>
              </w:rPr>
              <w:t>n</w:t>
            </w:r>
            <w:r w:rsidRPr="00E67867">
              <w:rPr>
                <w:rFonts w:ascii="Arial" w:eastAsia="Tahoma" w:hAnsi="Arial" w:cs="Arial"/>
                <w:spacing w:val="-1"/>
                <w:sz w:val="24"/>
                <w:szCs w:val="24"/>
              </w:rPr>
              <w:t>s</w:t>
            </w:r>
            <w:r w:rsidRPr="00E67867">
              <w:rPr>
                <w:rFonts w:ascii="Arial" w:eastAsia="Tahoma" w:hAnsi="Arial" w:cs="Arial"/>
                <w:sz w:val="24"/>
                <w:szCs w:val="24"/>
              </w:rPr>
              <w:t>es</w:t>
            </w:r>
          </w:p>
        </w:tc>
        <w:tc>
          <w:tcPr>
            <w:tcW w:w="6379" w:type="dxa"/>
            <w:tcBorders>
              <w:top w:val="single" w:sz="4" w:space="0" w:color="000000"/>
              <w:left w:val="single" w:sz="4" w:space="0" w:color="000000"/>
              <w:bottom w:val="single" w:sz="4" w:space="0" w:color="000000"/>
              <w:right w:val="single" w:sz="4" w:space="0" w:color="000000"/>
            </w:tcBorders>
          </w:tcPr>
          <w:p w14:paraId="350F577B" w14:textId="77777777" w:rsidR="008A3833" w:rsidRPr="00E67867" w:rsidRDefault="008A3833" w:rsidP="008A3833">
            <w:pPr>
              <w:pStyle w:val="ListParagraph"/>
              <w:widowControl w:val="0"/>
              <w:numPr>
                <w:ilvl w:val="0"/>
                <w:numId w:val="199"/>
              </w:numPr>
              <w:tabs>
                <w:tab w:val="left" w:pos="434"/>
              </w:tabs>
              <w:spacing w:before="56" w:line="237" w:lineRule="auto"/>
              <w:ind w:left="360" w:right="411"/>
              <w:rPr>
                <w:rFonts w:ascii="Arial" w:eastAsia="Tahoma" w:hAnsi="Arial" w:cs="Arial"/>
                <w:szCs w:val="24"/>
              </w:rPr>
            </w:pPr>
            <w:r w:rsidRPr="00E67867">
              <w:rPr>
                <w:rFonts w:ascii="Arial" w:eastAsia="Tahoma" w:hAnsi="Arial" w:cs="Arial"/>
                <w:szCs w:val="24"/>
              </w:rPr>
              <w:t>Prep</w:t>
            </w:r>
            <w:r w:rsidRPr="00E67867">
              <w:rPr>
                <w:rFonts w:ascii="Arial" w:eastAsia="Tahoma" w:hAnsi="Arial" w:cs="Arial"/>
                <w:spacing w:val="-3"/>
                <w:szCs w:val="24"/>
              </w:rPr>
              <w:t>a</w:t>
            </w:r>
            <w:r w:rsidRPr="00E67867">
              <w:rPr>
                <w:rFonts w:ascii="Arial" w:eastAsia="Tahoma" w:hAnsi="Arial" w:cs="Arial"/>
                <w:spacing w:val="1"/>
                <w:szCs w:val="24"/>
              </w:rPr>
              <w:t>r</w:t>
            </w:r>
            <w:r w:rsidRPr="00E67867">
              <w:rPr>
                <w:rFonts w:ascii="Arial" w:eastAsia="Tahoma" w:hAnsi="Arial" w:cs="Arial"/>
                <w:spacing w:val="-1"/>
                <w:szCs w:val="24"/>
              </w:rPr>
              <w:t>ato</w:t>
            </w:r>
            <w:r w:rsidRPr="00E67867">
              <w:rPr>
                <w:rFonts w:ascii="Arial" w:eastAsia="Tahoma" w:hAnsi="Arial" w:cs="Arial"/>
                <w:szCs w:val="24"/>
              </w:rPr>
              <w:t>ry</w:t>
            </w:r>
            <w:r w:rsidRPr="00E67867">
              <w:rPr>
                <w:rFonts w:ascii="Arial" w:eastAsia="Tahoma" w:hAnsi="Arial" w:cs="Arial"/>
                <w:spacing w:val="-9"/>
                <w:szCs w:val="24"/>
              </w:rPr>
              <w:t xml:space="preserve"> </w:t>
            </w:r>
            <w:r w:rsidRPr="00E67867">
              <w:rPr>
                <w:rFonts w:ascii="Arial" w:eastAsia="Tahoma" w:hAnsi="Arial" w:cs="Arial"/>
                <w:spacing w:val="-1"/>
                <w:szCs w:val="24"/>
              </w:rPr>
              <w:t>a</w:t>
            </w:r>
            <w:r w:rsidRPr="00E67867">
              <w:rPr>
                <w:rFonts w:ascii="Arial" w:eastAsia="Tahoma" w:hAnsi="Arial" w:cs="Arial"/>
                <w:szCs w:val="24"/>
              </w:rPr>
              <w:t>c</w:t>
            </w:r>
            <w:r w:rsidRPr="00E67867">
              <w:rPr>
                <w:rFonts w:ascii="Arial" w:eastAsia="Tahoma" w:hAnsi="Arial" w:cs="Arial"/>
                <w:spacing w:val="-1"/>
                <w:szCs w:val="24"/>
              </w:rPr>
              <w:t>tivi</w:t>
            </w:r>
            <w:r w:rsidRPr="00E67867">
              <w:rPr>
                <w:rFonts w:ascii="Arial" w:eastAsia="Tahoma" w:hAnsi="Arial" w:cs="Arial"/>
                <w:szCs w:val="24"/>
              </w:rPr>
              <w:t>t</w:t>
            </w:r>
            <w:r w:rsidRPr="00E67867">
              <w:rPr>
                <w:rFonts w:ascii="Arial" w:eastAsia="Tahoma" w:hAnsi="Arial" w:cs="Arial"/>
                <w:spacing w:val="-2"/>
                <w:szCs w:val="24"/>
              </w:rPr>
              <w:t>y</w:t>
            </w:r>
            <w:r w:rsidRPr="00E67867">
              <w:rPr>
                <w:rFonts w:ascii="Arial" w:eastAsia="Tahoma" w:hAnsi="Arial" w:cs="Arial"/>
                <w:szCs w:val="24"/>
              </w:rPr>
              <w:t>:</w:t>
            </w:r>
            <w:r w:rsidRPr="00E67867">
              <w:rPr>
                <w:rFonts w:ascii="Arial" w:eastAsia="Tahoma" w:hAnsi="Arial" w:cs="Arial"/>
                <w:spacing w:val="-8"/>
                <w:szCs w:val="24"/>
              </w:rPr>
              <w:t xml:space="preserve"> </w:t>
            </w:r>
            <w:r w:rsidRPr="00E67867">
              <w:rPr>
                <w:rFonts w:ascii="Arial" w:eastAsia="Tahoma" w:hAnsi="Arial" w:cs="Arial"/>
                <w:szCs w:val="24"/>
              </w:rPr>
              <w:t>ex</w:t>
            </w:r>
            <w:r w:rsidRPr="00E67867">
              <w:rPr>
                <w:rFonts w:ascii="Arial" w:eastAsia="Tahoma" w:hAnsi="Arial" w:cs="Arial"/>
                <w:spacing w:val="-1"/>
                <w:szCs w:val="24"/>
              </w:rPr>
              <w:t>pense</w:t>
            </w:r>
            <w:r w:rsidRPr="00E67867">
              <w:rPr>
                <w:rFonts w:ascii="Arial" w:eastAsia="Tahoma" w:hAnsi="Arial" w:cs="Arial"/>
                <w:szCs w:val="24"/>
              </w:rPr>
              <w:t>s</w:t>
            </w:r>
            <w:r w:rsidRPr="00E67867">
              <w:rPr>
                <w:rFonts w:ascii="Arial" w:eastAsia="Tahoma" w:hAnsi="Arial" w:cs="Arial"/>
                <w:spacing w:val="-10"/>
                <w:szCs w:val="24"/>
              </w:rPr>
              <w:t xml:space="preserve"> </w:t>
            </w:r>
            <w:r w:rsidRPr="00E67867">
              <w:rPr>
                <w:rFonts w:ascii="Arial" w:eastAsia="Tahoma" w:hAnsi="Arial" w:cs="Arial"/>
                <w:szCs w:val="24"/>
              </w:rPr>
              <w:t>re</w:t>
            </w:r>
            <w:r w:rsidRPr="00E67867">
              <w:rPr>
                <w:rFonts w:ascii="Arial" w:eastAsia="Tahoma" w:hAnsi="Arial" w:cs="Arial"/>
                <w:spacing w:val="-1"/>
                <w:szCs w:val="24"/>
              </w:rPr>
              <w:t>lati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spacing w:val="-9"/>
                <w:szCs w:val="24"/>
              </w:rPr>
              <w:t xml:space="preserve"> </w:t>
            </w:r>
            <w:r w:rsidRPr="00E67867">
              <w:rPr>
                <w:rFonts w:ascii="Arial" w:eastAsia="Tahoma" w:hAnsi="Arial" w:cs="Arial"/>
                <w:spacing w:val="-1"/>
                <w:szCs w:val="24"/>
              </w:rPr>
              <w:t>t</w:t>
            </w:r>
            <w:r w:rsidRPr="00E67867">
              <w:rPr>
                <w:rFonts w:ascii="Arial" w:eastAsia="Tahoma" w:hAnsi="Arial" w:cs="Arial"/>
                <w:szCs w:val="24"/>
              </w:rPr>
              <w:t>o</w:t>
            </w:r>
            <w:r w:rsidRPr="00E67867">
              <w:rPr>
                <w:rFonts w:ascii="Arial" w:eastAsia="Tahoma" w:hAnsi="Arial" w:cs="Arial"/>
                <w:spacing w:val="-10"/>
                <w:szCs w:val="24"/>
              </w:rPr>
              <w:t xml:space="preserve"> </w:t>
            </w:r>
            <w:r w:rsidRPr="00E67867">
              <w:rPr>
                <w:rFonts w:ascii="Arial" w:eastAsia="Tahoma" w:hAnsi="Arial" w:cs="Arial"/>
                <w:szCs w:val="24"/>
              </w:rPr>
              <w:t>c</w:t>
            </w:r>
            <w:r w:rsidRPr="00E67867">
              <w:rPr>
                <w:rFonts w:ascii="Arial" w:eastAsia="Tahoma" w:hAnsi="Arial" w:cs="Arial"/>
                <w:spacing w:val="-1"/>
                <w:szCs w:val="24"/>
              </w:rPr>
              <w:t>o</w:t>
            </w:r>
            <w:r w:rsidRPr="00E67867">
              <w:rPr>
                <w:rFonts w:ascii="Arial" w:eastAsia="Tahoma" w:hAnsi="Arial" w:cs="Arial"/>
                <w:szCs w:val="24"/>
              </w:rPr>
              <w:t>n</w:t>
            </w:r>
            <w:r w:rsidRPr="00E67867">
              <w:rPr>
                <w:rFonts w:ascii="Arial" w:eastAsia="Tahoma" w:hAnsi="Arial" w:cs="Arial"/>
                <w:spacing w:val="-1"/>
                <w:szCs w:val="24"/>
              </w:rPr>
              <w:t>c</w:t>
            </w:r>
            <w:r w:rsidRPr="00E67867">
              <w:rPr>
                <w:rFonts w:ascii="Arial" w:eastAsia="Tahoma" w:hAnsi="Arial" w:cs="Arial"/>
                <w:szCs w:val="24"/>
              </w:rPr>
              <w:t>ep</w:t>
            </w:r>
            <w:r w:rsidRPr="00E67867">
              <w:rPr>
                <w:rFonts w:ascii="Arial" w:eastAsia="Tahoma" w:hAnsi="Arial" w:cs="Arial"/>
                <w:spacing w:val="-1"/>
                <w:szCs w:val="24"/>
              </w:rPr>
              <w:t>tio</w:t>
            </w:r>
            <w:r w:rsidRPr="00E67867">
              <w:rPr>
                <w:rFonts w:ascii="Arial" w:eastAsia="Tahoma" w:hAnsi="Arial" w:cs="Arial"/>
                <w:szCs w:val="24"/>
              </w:rPr>
              <w:t>n</w:t>
            </w:r>
            <w:r w:rsidRPr="00E67867">
              <w:rPr>
                <w:rFonts w:ascii="Arial" w:eastAsia="Tahoma" w:hAnsi="Arial" w:cs="Arial"/>
                <w:spacing w:val="-10"/>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w w:val="99"/>
                <w:szCs w:val="24"/>
              </w:rPr>
              <w:t xml:space="preserve"> </w:t>
            </w:r>
            <w:r w:rsidRPr="00E67867">
              <w:rPr>
                <w:rFonts w:ascii="Arial" w:eastAsia="Tahoma" w:hAnsi="Arial" w:cs="Arial"/>
                <w:szCs w:val="24"/>
              </w:rPr>
              <w:t>de</w:t>
            </w:r>
            <w:r w:rsidRPr="00E67867">
              <w:rPr>
                <w:rFonts w:ascii="Arial" w:eastAsia="Tahoma" w:hAnsi="Arial" w:cs="Arial"/>
                <w:spacing w:val="-1"/>
                <w:szCs w:val="24"/>
              </w:rPr>
              <w:t>ve</w:t>
            </w:r>
            <w:r w:rsidRPr="00E67867">
              <w:rPr>
                <w:rFonts w:ascii="Arial" w:eastAsia="Tahoma" w:hAnsi="Arial" w:cs="Arial"/>
                <w:szCs w:val="24"/>
              </w:rPr>
              <w:t>l</w:t>
            </w:r>
            <w:r w:rsidRPr="00E67867">
              <w:rPr>
                <w:rFonts w:ascii="Arial" w:eastAsia="Tahoma" w:hAnsi="Arial" w:cs="Arial"/>
                <w:spacing w:val="-1"/>
                <w:szCs w:val="24"/>
              </w:rPr>
              <w:t>op</w:t>
            </w:r>
            <w:r w:rsidRPr="00E67867">
              <w:rPr>
                <w:rFonts w:ascii="Arial" w:eastAsia="Tahoma" w:hAnsi="Arial" w:cs="Arial"/>
                <w:szCs w:val="24"/>
              </w:rPr>
              <w:t>ment</w:t>
            </w:r>
            <w:r w:rsidRPr="00E67867">
              <w:rPr>
                <w:rFonts w:ascii="Arial" w:eastAsia="Tahoma" w:hAnsi="Arial" w:cs="Arial"/>
                <w:spacing w:val="-9"/>
                <w:szCs w:val="24"/>
              </w:rPr>
              <w:t xml:space="preserve"> </w:t>
            </w:r>
            <w:r w:rsidRPr="00E67867">
              <w:rPr>
                <w:rFonts w:ascii="Arial" w:eastAsia="Tahoma" w:hAnsi="Arial" w:cs="Arial"/>
                <w:spacing w:val="-1"/>
                <w:szCs w:val="24"/>
              </w:rPr>
              <w:t>o</w:t>
            </w:r>
            <w:r w:rsidRPr="00E67867">
              <w:rPr>
                <w:rFonts w:ascii="Arial" w:eastAsia="Tahoma" w:hAnsi="Arial" w:cs="Arial"/>
                <w:szCs w:val="24"/>
              </w:rPr>
              <w:t>f</w:t>
            </w:r>
            <w:r w:rsidRPr="00E67867">
              <w:rPr>
                <w:rFonts w:ascii="Arial" w:eastAsia="Tahoma" w:hAnsi="Arial" w:cs="Arial"/>
                <w:spacing w:val="-7"/>
                <w:szCs w:val="24"/>
              </w:rPr>
              <w:t xml:space="preserve"> </w:t>
            </w:r>
            <w:r w:rsidRPr="00E67867">
              <w:rPr>
                <w:rFonts w:ascii="Arial" w:eastAsia="Tahoma" w:hAnsi="Arial" w:cs="Arial"/>
                <w:spacing w:val="-1"/>
                <w:szCs w:val="24"/>
              </w:rPr>
              <w:t>t</w:t>
            </w:r>
            <w:r w:rsidRPr="00E67867">
              <w:rPr>
                <w:rFonts w:ascii="Arial" w:eastAsia="Tahoma" w:hAnsi="Arial" w:cs="Arial"/>
                <w:spacing w:val="1"/>
                <w:szCs w:val="24"/>
              </w:rPr>
              <w:t>h</w:t>
            </w:r>
            <w:r w:rsidRPr="00E67867">
              <w:rPr>
                <w:rFonts w:ascii="Arial" w:eastAsia="Tahoma" w:hAnsi="Arial" w:cs="Arial"/>
                <w:szCs w:val="24"/>
              </w:rPr>
              <w:t>e</w:t>
            </w:r>
            <w:r w:rsidRPr="00E67867">
              <w:rPr>
                <w:rFonts w:ascii="Arial" w:eastAsia="Tahoma" w:hAnsi="Arial" w:cs="Arial"/>
                <w:spacing w:val="-8"/>
                <w:szCs w:val="24"/>
              </w:rPr>
              <w:t xml:space="preserve"> </w:t>
            </w:r>
            <w:r w:rsidRPr="00E67867">
              <w:rPr>
                <w:rFonts w:ascii="Arial" w:eastAsia="Tahoma" w:hAnsi="Arial" w:cs="Arial"/>
                <w:spacing w:val="-1"/>
                <w:szCs w:val="24"/>
              </w:rPr>
              <w:t>p</w:t>
            </w:r>
            <w:r w:rsidRPr="00E67867">
              <w:rPr>
                <w:rFonts w:ascii="Arial" w:eastAsia="Tahoma" w:hAnsi="Arial" w:cs="Arial"/>
                <w:szCs w:val="24"/>
              </w:rPr>
              <w:t>r</w:t>
            </w:r>
            <w:r w:rsidRPr="00E67867">
              <w:rPr>
                <w:rFonts w:ascii="Arial" w:eastAsia="Tahoma" w:hAnsi="Arial" w:cs="Arial"/>
                <w:spacing w:val="-1"/>
                <w:szCs w:val="24"/>
              </w:rPr>
              <w:t>oj</w:t>
            </w:r>
            <w:r w:rsidRPr="00E67867">
              <w:rPr>
                <w:rFonts w:ascii="Arial" w:eastAsia="Tahoma" w:hAnsi="Arial" w:cs="Arial"/>
                <w:szCs w:val="24"/>
              </w:rPr>
              <w:t>e</w:t>
            </w:r>
            <w:r w:rsidRPr="00E67867">
              <w:rPr>
                <w:rFonts w:ascii="Arial" w:eastAsia="Tahoma" w:hAnsi="Arial" w:cs="Arial"/>
                <w:spacing w:val="-1"/>
                <w:szCs w:val="24"/>
              </w:rPr>
              <w:t>ct</w:t>
            </w:r>
            <w:r w:rsidRPr="00E67867">
              <w:rPr>
                <w:rFonts w:ascii="Arial" w:eastAsia="Tahoma" w:hAnsi="Arial" w:cs="Arial"/>
                <w:szCs w:val="24"/>
              </w:rPr>
              <w:t>;</w:t>
            </w:r>
            <w:r w:rsidRPr="00E67867">
              <w:rPr>
                <w:rFonts w:ascii="Arial" w:eastAsia="Tahoma" w:hAnsi="Arial" w:cs="Arial"/>
                <w:spacing w:val="-6"/>
                <w:szCs w:val="24"/>
              </w:rPr>
              <w:t xml:space="preserve"> </w:t>
            </w:r>
            <w:r w:rsidRPr="00E67867">
              <w:rPr>
                <w:rFonts w:ascii="Arial" w:eastAsia="Tahoma" w:hAnsi="Arial" w:cs="Arial"/>
                <w:spacing w:val="-1"/>
                <w:szCs w:val="24"/>
              </w:rPr>
              <w:t>ge</w:t>
            </w:r>
            <w:r w:rsidRPr="00E67867">
              <w:rPr>
                <w:rFonts w:ascii="Arial" w:eastAsia="Tahoma" w:hAnsi="Arial" w:cs="Arial"/>
                <w:szCs w:val="24"/>
              </w:rPr>
              <w:t>n</w:t>
            </w:r>
            <w:r w:rsidRPr="00E67867">
              <w:rPr>
                <w:rFonts w:ascii="Arial" w:eastAsia="Tahoma" w:hAnsi="Arial" w:cs="Arial"/>
                <w:spacing w:val="-1"/>
                <w:szCs w:val="24"/>
              </w:rPr>
              <w:t>e</w:t>
            </w:r>
            <w:r w:rsidRPr="00E67867">
              <w:rPr>
                <w:rFonts w:ascii="Arial" w:eastAsia="Tahoma" w:hAnsi="Arial" w:cs="Arial"/>
                <w:spacing w:val="1"/>
                <w:szCs w:val="24"/>
              </w:rPr>
              <w:t>r</w:t>
            </w:r>
            <w:r w:rsidRPr="00E67867">
              <w:rPr>
                <w:rFonts w:ascii="Arial" w:eastAsia="Tahoma" w:hAnsi="Arial" w:cs="Arial"/>
                <w:spacing w:val="-1"/>
                <w:szCs w:val="24"/>
              </w:rPr>
              <w:t>a</w:t>
            </w:r>
            <w:r w:rsidRPr="00E67867">
              <w:rPr>
                <w:rFonts w:ascii="Arial" w:eastAsia="Tahoma" w:hAnsi="Arial" w:cs="Arial"/>
                <w:szCs w:val="24"/>
              </w:rPr>
              <w:t>l</w:t>
            </w:r>
            <w:r w:rsidRPr="00E67867">
              <w:rPr>
                <w:rFonts w:ascii="Arial" w:eastAsia="Tahoma" w:hAnsi="Arial" w:cs="Arial"/>
                <w:spacing w:val="-8"/>
                <w:szCs w:val="24"/>
              </w:rPr>
              <w:t xml:space="preserve"> </w:t>
            </w:r>
            <w:r w:rsidRPr="00E67867">
              <w:rPr>
                <w:rFonts w:ascii="Arial" w:eastAsia="Tahoma" w:hAnsi="Arial" w:cs="Arial"/>
                <w:spacing w:val="-1"/>
                <w:szCs w:val="24"/>
              </w:rPr>
              <w:t>e</w:t>
            </w:r>
            <w:r w:rsidRPr="00E67867">
              <w:rPr>
                <w:rFonts w:ascii="Arial" w:eastAsia="Tahoma" w:hAnsi="Arial" w:cs="Arial"/>
                <w:szCs w:val="24"/>
              </w:rPr>
              <w:t>xpen</w:t>
            </w:r>
            <w:r w:rsidRPr="00E67867">
              <w:rPr>
                <w:rFonts w:ascii="Arial" w:eastAsia="Tahoma" w:hAnsi="Arial" w:cs="Arial"/>
                <w:spacing w:val="-1"/>
                <w:szCs w:val="24"/>
              </w:rPr>
              <w:t>se</w:t>
            </w:r>
            <w:r w:rsidRPr="00E67867">
              <w:rPr>
                <w:rFonts w:ascii="Arial" w:eastAsia="Tahoma" w:hAnsi="Arial" w:cs="Arial"/>
                <w:szCs w:val="24"/>
              </w:rPr>
              <w:t>s</w:t>
            </w:r>
            <w:r w:rsidRPr="00E67867">
              <w:rPr>
                <w:rFonts w:ascii="Arial" w:eastAsia="Tahoma" w:hAnsi="Arial" w:cs="Arial"/>
                <w:spacing w:val="-9"/>
                <w:szCs w:val="24"/>
              </w:rPr>
              <w:t xml:space="preserve"> </w:t>
            </w:r>
            <w:r w:rsidRPr="00E67867">
              <w:rPr>
                <w:rFonts w:ascii="Arial" w:eastAsia="Tahoma" w:hAnsi="Arial" w:cs="Arial"/>
                <w:szCs w:val="24"/>
              </w:rPr>
              <w:t>rel</w:t>
            </w:r>
            <w:r w:rsidRPr="00E67867">
              <w:rPr>
                <w:rFonts w:ascii="Arial" w:eastAsia="Tahoma" w:hAnsi="Arial" w:cs="Arial"/>
                <w:spacing w:val="-1"/>
                <w:szCs w:val="24"/>
              </w:rPr>
              <w:t>ati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spacing w:val="-9"/>
                <w:szCs w:val="24"/>
              </w:rPr>
              <w:t xml:space="preserve"> </w:t>
            </w:r>
            <w:r w:rsidRPr="00E67867">
              <w:rPr>
                <w:rFonts w:ascii="Arial" w:eastAsia="Tahoma" w:hAnsi="Arial" w:cs="Arial"/>
                <w:szCs w:val="24"/>
              </w:rPr>
              <w:t>to</w:t>
            </w:r>
            <w:r w:rsidRPr="00E67867">
              <w:rPr>
                <w:rFonts w:ascii="Arial" w:eastAsia="Tahoma" w:hAnsi="Arial" w:cs="Arial"/>
                <w:w w:val="99"/>
                <w:szCs w:val="24"/>
              </w:rPr>
              <w:t xml:space="preserve"> </w:t>
            </w:r>
            <w:r w:rsidRPr="00E67867">
              <w:rPr>
                <w:rFonts w:ascii="Arial" w:eastAsia="Tahoma" w:hAnsi="Arial" w:cs="Arial"/>
                <w:szCs w:val="24"/>
              </w:rPr>
              <w:t>the</w:t>
            </w:r>
            <w:r w:rsidRPr="00E67867">
              <w:rPr>
                <w:rFonts w:ascii="Arial" w:eastAsia="Tahoma" w:hAnsi="Arial" w:cs="Arial"/>
                <w:spacing w:val="-7"/>
                <w:szCs w:val="24"/>
              </w:rPr>
              <w:t xml:space="preserve"> </w:t>
            </w:r>
            <w:r w:rsidRPr="00E67867">
              <w:rPr>
                <w:rFonts w:ascii="Arial" w:eastAsia="Tahoma" w:hAnsi="Arial" w:cs="Arial"/>
                <w:szCs w:val="24"/>
              </w:rPr>
              <w:t>organi</w:t>
            </w:r>
            <w:r w:rsidRPr="00E67867">
              <w:rPr>
                <w:rFonts w:ascii="Arial" w:eastAsia="Tahoma" w:hAnsi="Arial" w:cs="Arial"/>
                <w:spacing w:val="-2"/>
                <w:szCs w:val="24"/>
              </w:rPr>
              <w:t>s</w:t>
            </w:r>
            <w:r w:rsidRPr="00E67867">
              <w:rPr>
                <w:rFonts w:ascii="Arial" w:eastAsia="Tahoma" w:hAnsi="Arial" w:cs="Arial"/>
                <w:spacing w:val="-1"/>
                <w:szCs w:val="24"/>
              </w:rPr>
              <w:t>a</w:t>
            </w:r>
            <w:r w:rsidRPr="00E67867">
              <w:rPr>
                <w:rFonts w:ascii="Arial" w:eastAsia="Tahoma" w:hAnsi="Arial" w:cs="Arial"/>
                <w:szCs w:val="24"/>
              </w:rPr>
              <w:t>t</w:t>
            </w:r>
            <w:r w:rsidRPr="00E67867">
              <w:rPr>
                <w:rFonts w:ascii="Arial" w:eastAsia="Tahoma" w:hAnsi="Arial" w:cs="Arial"/>
                <w:spacing w:val="-2"/>
                <w:szCs w:val="24"/>
              </w:rPr>
              <w:t>io</w:t>
            </w:r>
            <w:r w:rsidRPr="00E67867">
              <w:rPr>
                <w:rFonts w:ascii="Arial" w:eastAsia="Tahoma" w:hAnsi="Arial" w:cs="Arial"/>
                <w:szCs w:val="24"/>
              </w:rPr>
              <w:t>n</w:t>
            </w:r>
            <w:r w:rsidRPr="00E67867">
              <w:rPr>
                <w:rFonts w:ascii="Arial" w:eastAsia="Tahoma" w:hAnsi="Arial" w:cs="Arial"/>
                <w:spacing w:val="-6"/>
                <w:szCs w:val="24"/>
              </w:rPr>
              <w:t xml:space="preserve"> </w:t>
            </w:r>
            <w:r w:rsidRPr="00E67867">
              <w:rPr>
                <w:rFonts w:ascii="Arial" w:eastAsia="Tahoma" w:hAnsi="Arial" w:cs="Arial"/>
                <w:szCs w:val="24"/>
              </w:rPr>
              <w:t>and</w:t>
            </w:r>
            <w:r w:rsidRPr="00E67867">
              <w:rPr>
                <w:rFonts w:ascii="Arial" w:eastAsia="Tahoma" w:hAnsi="Arial" w:cs="Arial"/>
                <w:spacing w:val="-7"/>
                <w:szCs w:val="24"/>
              </w:rPr>
              <w:t xml:space="preserve"> </w:t>
            </w:r>
            <w:r w:rsidRPr="00E67867">
              <w:rPr>
                <w:rFonts w:ascii="Arial" w:eastAsia="Tahoma" w:hAnsi="Arial" w:cs="Arial"/>
                <w:szCs w:val="24"/>
              </w:rPr>
              <w:t>co</w:t>
            </w:r>
            <w:r w:rsidRPr="00E67867">
              <w:rPr>
                <w:rFonts w:ascii="Arial" w:eastAsia="Tahoma" w:hAnsi="Arial" w:cs="Arial"/>
                <w:spacing w:val="-2"/>
                <w:szCs w:val="24"/>
              </w:rPr>
              <w:t>o</w:t>
            </w:r>
            <w:r w:rsidRPr="00E67867">
              <w:rPr>
                <w:rFonts w:ascii="Arial" w:eastAsia="Tahoma" w:hAnsi="Arial" w:cs="Arial"/>
                <w:spacing w:val="1"/>
                <w:szCs w:val="24"/>
              </w:rPr>
              <w:t>r</w:t>
            </w:r>
            <w:r w:rsidRPr="00E67867">
              <w:rPr>
                <w:rFonts w:ascii="Arial" w:eastAsia="Tahoma" w:hAnsi="Arial" w:cs="Arial"/>
                <w:spacing w:val="-1"/>
                <w:szCs w:val="24"/>
              </w:rPr>
              <w:t>d</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pacing w:val="-2"/>
                <w:szCs w:val="24"/>
              </w:rPr>
              <w:t>a</w:t>
            </w:r>
            <w:r w:rsidRPr="00E67867">
              <w:rPr>
                <w:rFonts w:ascii="Arial" w:eastAsia="Tahoma" w:hAnsi="Arial" w:cs="Arial"/>
                <w:szCs w:val="24"/>
              </w:rPr>
              <w:t>tion</w:t>
            </w:r>
            <w:r w:rsidRPr="00E67867">
              <w:rPr>
                <w:rFonts w:ascii="Arial" w:eastAsia="Tahoma" w:hAnsi="Arial" w:cs="Arial"/>
                <w:spacing w:val="-7"/>
                <w:szCs w:val="24"/>
              </w:rPr>
              <w:t xml:space="preserve"> </w:t>
            </w:r>
            <w:r w:rsidRPr="00E67867">
              <w:rPr>
                <w:rFonts w:ascii="Arial" w:eastAsia="Tahoma" w:hAnsi="Arial" w:cs="Arial"/>
                <w:szCs w:val="24"/>
              </w:rPr>
              <w:t>of</w:t>
            </w:r>
            <w:r w:rsidRPr="00E67867">
              <w:rPr>
                <w:rFonts w:ascii="Arial" w:eastAsia="Tahoma" w:hAnsi="Arial" w:cs="Arial"/>
                <w:spacing w:val="-7"/>
                <w:szCs w:val="24"/>
              </w:rPr>
              <w:t xml:space="preserve"> </w:t>
            </w:r>
            <w:r w:rsidRPr="00E67867">
              <w:rPr>
                <w:rFonts w:ascii="Arial" w:eastAsia="Tahoma" w:hAnsi="Arial" w:cs="Arial"/>
                <w:szCs w:val="24"/>
              </w:rPr>
              <w:t>plann</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spacing w:val="-8"/>
                <w:szCs w:val="24"/>
              </w:rPr>
              <w:t xml:space="preserve"> </w:t>
            </w:r>
            <w:r w:rsidRPr="00E67867">
              <w:rPr>
                <w:rFonts w:ascii="Arial" w:eastAsia="Tahoma" w:hAnsi="Arial" w:cs="Arial"/>
                <w:szCs w:val="24"/>
              </w:rPr>
              <w:t>and</w:t>
            </w:r>
            <w:r w:rsidRPr="00E67867">
              <w:rPr>
                <w:rFonts w:ascii="Arial" w:eastAsia="Tahoma" w:hAnsi="Arial" w:cs="Arial"/>
                <w:spacing w:val="-7"/>
                <w:szCs w:val="24"/>
              </w:rPr>
              <w:t xml:space="preserve"> </w:t>
            </w:r>
            <w:r w:rsidRPr="00E67867">
              <w:rPr>
                <w:rFonts w:ascii="Arial" w:eastAsia="Tahoma" w:hAnsi="Arial" w:cs="Arial"/>
                <w:spacing w:val="-1"/>
                <w:szCs w:val="24"/>
              </w:rPr>
              <w:t>p</w:t>
            </w:r>
            <w:r w:rsidRPr="00E67867">
              <w:rPr>
                <w:rFonts w:ascii="Arial" w:eastAsia="Tahoma" w:hAnsi="Arial" w:cs="Arial"/>
                <w:szCs w:val="24"/>
              </w:rPr>
              <w:t>r</w:t>
            </w:r>
            <w:r w:rsidRPr="00E67867">
              <w:rPr>
                <w:rFonts w:ascii="Arial" w:eastAsia="Tahoma" w:hAnsi="Arial" w:cs="Arial"/>
                <w:spacing w:val="-1"/>
                <w:szCs w:val="24"/>
              </w:rPr>
              <w:t>e</w:t>
            </w:r>
            <w:r w:rsidRPr="00E67867">
              <w:rPr>
                <w:rFonts w:ascii="Arial" w:eastAsia="Tahoma" w:hAnsi="Arial" w:cs="Arial"/>
                <w:szCs w:val="24"/>
              </w:rPr>
              <w:t>-</w:t>
            </w:r>
            <w:r w:rsidRPr="00E67867">
              <w:rPr>
                <w:rFonts w:ascii="Arial" w:eastAsia="Tahoma" w:hAnsi="Arial" w:cs="Arial"/>
                <w:w w:val="99"/>
                <w:szCs w:val="24"/>
              </w:rPr>
              <w:t xml:space="preserve"> </w:t>
            </w:r>
            <w:r w:rsidRPr="00E67867">
              <w:rPr>
                <w:rFonts w:ascii="Arial" w:eastAsia="Tahoma" w:hAnsi="Arial" w:cs="Arial"/>
                <w:szCs w:val="24"/>
              </w:rPr>
              <w:t>dev</w:t>
            </w:r>
            <w:r w:rsidRPr="00E67867">
              <w:rPr>
                <w:rFonts w:ascii="Arial" w:eastAsia="Tahoma" w:hAnsi="Arial" w:cs="Arial"/>
                <w:spacing w:val="-1"/>
                <w:szCs w:val="24"/>
              </w:rPr>
              <w:t>e</w:t>
            </w:r>
            <w:r w:rsidRPr="00E67867">
              <w:rPr>
                <w:rFonts w:ascii="Arial" w:eastAsia="Tahoma" w:hAnsi="Arial" w:cs="Arial"/>
                <w:szCs w:val="24"/>
              </w:rPr>
              <w:t>lo</w:t>
            </w:r>
            <w:r w:rsidRPr="00E67867">
              <w:rPr>
                <w:rFonts w:ascii="Arial" w:eastAsia="Tahoma" w:hAnsi="Arial" w:cs="Arial"/>
                <w:spacing w:val="-1"/>
                <w:szCs w:val="24"/>
              </w:rPr>
              <w:t>p</w:t>
            </w:r>
            <w:r w:rsidRPr="00E67867">
              <w:rPr>
                <w:rFonts w:ascii="Arial" w:eastAsia="Tahoma" w:hAnsi="Arial" w:cs="Arial"/>
                <w:szCs w:val="24"/>
              </w:rPr>
              <w:t>ment</w:t>
            </w:r>
            <w:r w:rsidRPr="00E67867">
              <w:rPr>
                <w:rFonts w:ascii="Arial" w:eastAsia="Tahoma" w:hAnsi="Arial" w:cs="Arial"/>
                <w:spacing w:val="-21"/>
                <w:szCs w:val="24"/>
              </w:rPr>
              <w:t xml:space="preserve"> </w:t>
            </w:r>
            <w:r w:rsidRPr="00E67867">
              <w:rPr>
                <w:rFonts w:ascii="Arial" w:eastAsia="Tahoma" w:hAnsi="Arial" w:cs="Arial"/>
                <w:spacing w:val="-1"/>
                <w:szCs w:val="24"/>
              </w:rPr>
              <w:t>ac</w:t>
            </w:r>
            <w:r w:rsidRPr="00E67867">
              <w:rPr>
                <w:rFonts w:ascii="Arial" w:eastAsia="Tahoma" w:hAnsi="Arial" w:cs="Arial"/>
                <w:szCs w:val="24"/>
              </w:rPr>
              <w:t>tivi</w:t>
            </w:r>
            <w:r w:rsidRPr="00E67867">
              <w:rPr>
                <w:rFonts w:ascii="Arial" w:eastAsia="Tahoma" w:hAnsi="Arial" w:cs="Arial"/>
                <w:spacing w:val="-1"/>
                <w:szCs w:val="24"/>
              </w:rPr>
              <w:t>t</w:t>
            </w:r>
            <w:r w:rsidRPr="00E67867">
              <w:rPr>
                <w:rFonts w:ascii="Arial" w:eastAsia="Tahoma" w:hAnsi="Arial" w:cs="Arial"/>
                <w:szCs w:val="24"/>
              </w:rPr>
              <w:t>ies</w:t>
            </w:r>
          </w:p>
        </w:tc>
      </w:tr>
      <w:tr w:rsidR="008A3833" w:rsidRPr="00E67867" w14:paraId="3B14E876" w14:textId="77777777" w:rsidTr="008A3833">
        <w:trPr>
          <w:trHeight w:hRule="exact" w:val="470"/>
        </w:trPr>
        <w:tc>
          <w:tcPr>
            <w:tcW w:w="1418" w:type="dxa"/>
            <w:vMerge/>
            <w:tcBorders>
              <w:left w:val="single" w:sz="5" w:space="0" w:color="000000"/>
              <w:right w:val="single" w:sz="5" w:space="0" w:color="000000"/>
            </w:tcBorders>
          </w:tcPr>
          <w:p w14:paraId="7C2FE2FB" w14:textId="77777777" w:rsidR="008A3833" w:rsidRPr="00E67867" w:rsidRDefault="008A3833" w:rsidP="008A3833">
            <w:pPr>
              <w:rPr>
                <w:rFonts w:ascii="Arial" w:hAnsi="Arial" w:cs="Arial"/>
                <w:sz w:val="24"/>
                <w:szCs w:val="24"/>
              </w:rPr>
            </w:pPr>
          </w:p>
        </w:tc>
        <w:tc>
          <w:tcPr>
            <w:tcW w:w="1842" w:type="dxa"/>
            <w:tcBorders>
              <w:top w:val="single" w:sz="4" w:space="0" w:color="000000"/>
              <w:left w:val="single" w:sz="5" w:space="0" w:color="000000"/>
              <w:bottom w:val="single" w:sz="4" w:space="0" w:color="000000"/>
              <w:right w:val="single" w:sz="4" w:space="0" w:color="000000"/>
            </w:tcBorders>
          </w:tcPr>
          <w:p w14:paraId="5423C0E7" w14:textId="77777777" w:rsidR="008A3833" w:rsidRPr="00E67867" w:rsidRDefault="008A3833" w:rsidP="008A3833">
            <w:pPr>
              <w:pStyle w:val="TableParagraph"/>
              <w:spacing w:before="55"/>
              <w:ind w:left="96"/>
              <w:rPr>
                <w:rFonts w:ascii="Arial" w:eastAsia="Tahoma" w:hAnsi="Arial" w:cs="Arial"/>
                <w:sz w:val="24"/>
                <w:szCs w:val="24"/>
              </w:rPr>
            </w:pPr>
            <w:r w:rsidRPr="00E67867">
              <w:rPr>
                <w:rFonts w:ascii="Arial" w:eastAsia="Tahoma" w:hAnsi="Arial" w:cs="Arial"/>
                <w:spacing w:val="-1"/>
                <w:sz w:val="24"/>
                <w:szCs w:val="24"/>
              </w:rPr>
              <w:t>I</w:t>
            </w:r>
            <w:r w:rsidRPr="00E67867">
              <w:rPr>
                <w:rFonts w:ascii="Arial" w:eastAsia="Tahoma" w:hAnsi="Arial" w:cs="Arial"/>
                <w:sz w:val="24"/>
                <w:szCs w:val="24"/>
              </w:rPr>
              <w:t>n</w:t>
            </w:r>
            <w:r w:rsidRPr="00E67867">
              <w:rPr>
                <w:rFonts w:ascii="Arial" w:eastAsia="Tahoma" w:hAnsi="Arial" w:cs="Arial"/>
                <w:spacing w:val="-1"/>
                <w:sz w:val="24"/>
                <w:szCs w:val="24"/>
              </w:rPr>
              <w:t>te</w:t>
            </w:r>
            <w:r w:rsidRPr="00E67867">
              <w:rPr>
                <w:rFonts w:ascii="Arial" w:eastAsia="Tahoma" w:hAnsi="Arial" w:cs="Arial"/>
                <w:sz w:val="24"/>
                <w:szCs w:val="24"/>
              </w:rPr>
              <w:t>rp</w:t>
            </w:r>
            <w:r w:rsidRPr="00E67867">
              <w:rPr>
                <w:rFonts w:ascii="Arial" w:eastAsia="Tahoma" w:hAnsi="Arial" w:cs="Arial"/>
                <w:spacing w:val="-1"/>
                <w:sz w:val="24"/>
                <w:szCs w:val="24"/>
              </w:rPr>
              <w:t>r</w:t>
            </w:r>
            <w:r w:rsidRPr="00E67867">
              <w:rPr>
                <w:rFonts w:ascii="Arial" w:eastAsia="Tahoma" w:hAnsi="Arial" w:cs="Arial"/>
                <w:sz w:val="24"/>
                <w:szCs w:val="24"/>
              </w:rPr>
              <w:t>et</w:t>
            </w:r>
            <w:r w:rsidRPr="00E67867">
              <w:rPr>
                <w:rFonts w:ascii="Arial" w:eastAsia="Tahoma" w:hAnsi="Arial" w:cs="Arial"/>
                <w:spacing w:val="-1"/>
                <w:sz w:val="24"/>
                <w:szCs w:val="24"/>
              </w:rPr>
              <w:t>ation</w:t>
            </w:r>
          </w:p>
        </w:tc>
        <w:tc>
          <w:tcPr>
            <w:tcW w:w="6379" w:type="dxa"/>
            <w:tcBorders>
              <w:top w:val="single" w:sz="4" w:space="0" w:color="000000"/>
              <w:left w:val="single" w:sz="4" w:space="0" w:color="000000"/>
              <w:bottom w:val="single" w:sz="4" w:space="0" w:color="000000"/>
              <w:right w:val="single" w:sz="4" w:space="0" w:color="000000"/>
            </w:tcBorders>
          </w:tcPr>
          <w:p w14:paraId="7AAC325C" w14:textId="77777777" w:rsidR="008A3833" w:rsidRPr="00E67867" w:rsidRDefault="008A3833" w:rsidP="008A3833">
            <w:pPr>
              <w:pStyle w:val="ListParagraph"/>
              <w:widowControl w:val="0"/>
              <w:numPr>
                <w:ilvl w:val="0"/>
                <w:numId w:val="198"/>
              </w:numPr>
              <w:tabs>
                <w:tab w:val="left" w:pos="434"/>
              </w:tabs>
              <w:spacing w:before="54" w:line="240" w:lineRule="auto"/>
              <w:ind w:left="426"/>
              <w:rPr>
                <w:rFonts w:ascii="Arial" w:eastAsia="Tahoma" w:hAnsi="Arial" w:cs="Arial"/>
                <w:szCs w:val="24"/>
              </w:rPr>
            </w:pPr>
            <w:r w:rsidRPr="00E67867">
              <w:rPr>
                <w:rFonts w:ascii="Arial" w:eastAsia="Tahoma" w:hAnsi="Arial" w:cs="Arial"/>
                <w:szCs w:val="24"/>
              </w:rPr>
              <w:t>Pr</w:t>
            </w:r>
            <w:r w:rsidRPr="00E67867">
              <w:rPr>
                <w:rFonts w:ascii="Arial" w:eastAsia="Tahoma" w:hAnsi="Arial" w:cs="Arial"/>
                <w:spacing w:val="-1"/>
                <w:szCs w:val="24"/>
              </w:rPr>
              <w:t>ep</w:t>
            </w:r>
            <w:r w:rsidRPr="00E67867">
              <w:rPr>
                <w:rFonts w:ascii="Arial" w:eastAsia="Tahoma" w:hAnsi="Arial" w:cs="Arial"/>
                <w:spacing w:val="-3"/>
                <w:szCs w:val="24"/>
              </w:rPr>
              <w:t>a</w:t>
            </w:r>
            <w:r w:rsidRPr="00E67867">
              <w:rPr>
                <w:rFonts w:ascii="Arial" w:eastAsia="Tahoma" w:hAnsi="Arial" w:cs="Arial"/>
                <w:spacing w:val="1"/>
                <w:szCs w:val="24"/>
              </w:rPr>
              <w:t>r</w:t>
            </w:r>
            <w:r w:rsidRPr="00E67867">
              <w:rPr>
                <w:rFonts w:ascii="Arial" w:eastAsia="Tahoma" w:hAnsi="Arial" w:cs="Arial"/>
                <w:spacing w:val="-1"/>
                <w:szCs w:val="24"/>
              </w:rPr>
              <w:t>ato</w:t>
            </w:r>
            <w:r w:rsidRPr="00E67867">
              <w:rPr>
                <w:rFonts w:ascii="Arial" w:eastAsia="Tahoma" w:hAnsi="Arial" w:cs="Arial"/>
                <w:szCs w:val="24"/>
              </w:rPr>
              <w:t>ry</w:t>
            </w:r>
            <w:r w:rsidRPr="00E67867">
              <w:rPr>
                <w:rFonts w:ascii="Arial" w:eastAsia="Tahoma" w:hAnsi="Arial" w:cs="Arial"/>
                <w:spacing w:val="-11"/>
                <w:szCs w:val="24"/>
              </w:rPr>
              <w:t xml:space="preserve"> and Cooperation </w:t>
            </w:r>
            <w:r w:rsidRPr="00E67867">
              <w:rPr>
                <w:rFonts w:ascii="Arial" w:eastAsia="Tahoma" w:hAnsi="Arial" w:cs="Arial"/>
                <w:spacing w:val="-1"/>
                <w:szCs w:val="24"/>
              </w:rPr>
              <w:t>a</w:t>
            </w:r>
            <w:r w:rsidRPr="00E67867">
              <w:rPr>
                <w:rFonts w:ascii="Arial" w:eastAsia="Tahoma" w:hAnsi="Arial" w:cs="Arial"/>
                <w:szCs w:val="24"/>
              </w:rPr>
              <w:t>c</w:t>
            </w:r>
            <w:r w:rsidRPr="00E67867">
              <w:rPr>
                <w:rFonts w:ascii="Arial" w:eastAsia="Tahoma" w:hAnsi="Arial" w:cs="Arial"/>
                <w:spacing w:val="-1"/>
                <w:szCs w:val="24"/>
              </w:rPr>
              <w:t>tivi</w:t>
            </w:r>
            <w:r w:rsidRPr="00E67867">
              <w:rPr>
                <w:rFonts w:ascii="Arial" w:eastAsia="Tahoma" w:hAnsi="Arial" w:cs="Arial"/>
                <w:szCs w:val="24"/>
              </w:rPr>
              <w:t>t</w:t>
            </w:r>
            <w:r w:rsidRPr="00E67867">
              <w:rPr>
                <w:rFonts w:ascii="Arial" w:eastAsia="Tahoma" w:hAnsi="Arial" w:cs="Arial"/>
                <w:spacing w:val="-2"/>
                <w:szCs w:val="24"/>
              </w:rPr>
              <w:t>y</w:t>
            </w:r>
            <w:r w:rsidRPr="00E67867">
              <w:rPr>
                <w:rFonts w:ascii="Arial" w:eastAsia="Tahoma" w:hAnsi="Arial" w:cs="Arial"/>
                <w:szCs w:val="24"/>
              </w:rPr>
              <w:t>:</w:t>
            </w:r>
            <w:r w:rsidRPr="00E67867">
              <w:rPr>
                <w:rFonts w:ascii="Arial" w:eastAsia="Tahoma" w:hAnsi="Arial" w:cs="Arial"/>
                <w:spacing w:val="-10"/>
                <w:szCs w:val="24"/>
              </w:rPr>
              <w:t xml:space="preserve"> </w:t>
            </w:r>
            <w:r w:rsidRPr="00E67867">
              <w:rPr>
                <w:rFonts w:ascii="Arial" w:eastAsia="Tahoma" w:hAnsi="Arial" w:cs="Arial"/>
                <w:spacing w:val="-1"/>
                <w:szCs w:val="24"/>
              </w:rPr>
              <w:t>pa</w:t>
            </w:r>
            <w:r w:rsidRPr="00E67867">
              <w:rPr>
                <w:rFonts w:ascii="Arial" w:eastAsia="Tahoma" w:hAnsi="Arial" w:cs="Arial"/>
                <w:szCs w:val="24"/>
              </w:rPr>
              <w:t>r</w:t>
            </w:r>
            <w:r w:rsidRPr="00E67867">
              <w:rPr>
                <w:rFonts w:ascii="Arial" w:eastAsia="Tahoma" w:hAnsi="Arial" w:cs="Arial"/>
                <w:spacing w:val="-1"/>
                <w:szCs w:val="24"/>
              </w:rPr>
              <w:t>t</w:t>
            </w:r>
            <w:r w:rsidRPr="00E67867">
              <w:rPr>
                <w:rFonts w:ascii="Arial" w:eastAsia="Tahoma" w:hAnsi="Arial" w:cs="Arial"/>
                <w:szCs w:val="24"/>
              </w:rPr>
              <w:t>n</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10"/>
                <w:szCs w:val="24"/>
              </w:rPr>
              <w:t xml:space="preserve"> </w:t>
            </w:r>
            <w:r w:rsidRPr="00E67867">
              <w:rPr>
                <w:rFonts w:ascii="Arial" w:eastAsia="Tahoma" w:hAnsi="Arial" w:cs="Arial"/>
                <w:spacing w:val="-1"/>
                <w:szCs w:val="24"/>
              </w:rPr>
              <w:t>sea</w:t>
            </w:r>
            <w:r w:rsidRPr="00E67867">
              <w:rPr>
                <w:rFonts w:ascii="Arial" w:eastAsia="Tahoma" w:hAnsi="Arial" w:cs="Arial"/>
                <w:szCs w:val="24"/>
              </w:rPr>
              <w:t>r</w:t>
            </w:r>
            <w:r w:rsidRPr="00E67867">
              <w:rPr>
                <w:rFonts w:ascii="Arial" w:eastAsia="Tahoma" w:hAnsi="Arial" w:cs="Arial"/>
                <w:spacing w:val="-1"/>
                <w:szCs w:val="24"/>
              </w:rPr>
              <w:t>ch</w:t>
            </w:r>
          </w:p>
        </w:tc>
      </w:tr>
      <w:tr w:rsidR="008A3833" w:rsidRPr="00E67867" w14:paraId="396FDAC0" w14:textId="77777777" w:rsidTr="008A3833">
        <w:trPr>
          <w:trHeight w:hRule="exact" w:val="384"/>
        </w:trPr>
        <w:tc>
          <w:tcPr>
            <w:tcW w:w="1418" w:type="dxa"/>
            <w:vMerge/>
            <w:tcBorders>
              <w:left w:val="single" w:sz="5" w:space="0" w:color="000000"/>
              <w:right w:val="single" w:sz="5" w:space="0" w:color="000000"/>
            </w:tcBorders>
          </w:tcPr>
          <w:p w14:paraId="2C26C638" w14:textId="77777777" w:rsidR="008A3833" w:rsidRPr="00E67867" w:rsidRDefault="008A3833" w:rsidP="008A3833">
            <w:pPr>
              <w:rPr>
                <w:rFonts w:ascii="Arial" w:hAnsi="Arial" w:cs="Arial"/>
                <w:sz w:val="24"/>
                <w:szCs w:val="24"/>
              </w:rPr>
            </w:pPr>
          </w:p>
        </w:tc>
        <w:tc>
          <w:tcPr>
            <w:tcW w:w="1842" w:type="dxa"/>
            <w:tcBorders>
              <w:top w:val="single" w:sz="4" w:space="0" w:color="000000"/>
              <w:left w:val="single" w:sz="5" w:space="0" w:color="000000"/>
              <w:bottom w:val="single" w:sz="4" w:space="0" w:color="000000"/>
              <w:right w:val="single" w:sz="4" w:space="0" w:color="000000"/>
            </w:tcBorders>
          </w:tcPr>
          <w:p w14:paraId="668F1388" w14:textId="77777777" w:rsidR="008A3833" w:rsidRPr="00E67867" w:rsidRDefault="008A3833" w:rsidP="008A3833">
            <w:pPr>
              <w:pStyle w:val="TableParagraph"/>
              <w:spacing w:before="55"/>
              <w:ind w:left="96"/>
              <w:rPr>
                <w:rFonts w:ascii="Arial" w:eastAsia="Tahoma" w:hAnsi="Arial" w:cs="Arial"/>
                <w:sz w:val="24"/>
                <w:szCs w:val="24"/>
              </w:rPr>
            </w:pPr>
            <w:r w:rsidRPr="00E67867">
              <w:rPr>
                <w:rFonts w:ascii="Arial" w:eastAsia="Tahoma" w:hAnsi="Arial" w:cs="Arial"/>
                <w:spacing w:val="-1"/>
                <w:sz w:val="24"/>
                <w:szCs w:val="24"/>
              </w:rPr>
              <w:t>T</w:t>
            </w:r>
            <w:r w:rsidRPr="00E67867">
              <w:rPr>
                <w:rFonts w:ascii="Arial" w:eastAsia="Tahoma" w:hAnsi="Arial" w:cs="Arial"/>
                <w:sz w:val="24"/>
                <w:szCs w:val="24"/>
              </w:rPr>
              <w:t>r</w:t>
            </w:r>
            <w:r w:rsidRPr="00E67867">
              <w:rPr>
                <w:rFonts w:ascii="Arial" w:eastAsia="Tahoma" w:hAnsi="Arial" w:cs="Arial"/>
                <w:spacing w:val="-1"/>
                <w:sz w:val="24"/>
                <w:szCs w:val="24"/>
              </w:rPr>
              <w:t>a</w:t>
            </w:r>
            <w:r w:rsidRPr="00E67867">
              <w:rPr>
                <w:rFonts w:ascii="Arial" w:eastAsia="Tahoma" w:hAnsi="Arial" w:cs="Arial"/>
                <w:spacing w:val="1"/>
                <w:sz w:val="24"/>
                <w:szCs w:val="24"/>
              </w:rPr>
              <w:t>n</w:t>
            </w:r>
            <w:r w:rsidRPr="00E67867">
              <w:rPr>
                <w:rFonts w:ascii="Arial" w:eastAsia="Tahoma" w:hAnsi="Arial" w:cs="Arial"/>
                <w:spacing w:val="-1"/>
                <w:sz w:val="24"/>
                <w:szCs w:val="24"/>
              </w:rPr>
              <w:t>slation</w:t>
            </w:r>
          </w:p>
        </w:tc>
        <w:tc>
          <w:tcPr>
            <w:tcW w:w="6379" w:type="dxa"/>
            <w:tcBorders>
              <w:top w:val="single" w:sz="4" w:space="0" w:color="000000"/>
              <w:left w:val="single" w:sz="4" w:space="0" w:color="000000"/>
              <w:bottom w:val="single" w:sz="4" w:space="0" w:color="000000"/>
              <w:right w:val="single" w:sz="4" w:space="0" w:color="000000"/>
            </w:tcBorders>
          </w:tcPr>
          <w:p w14:paraId="19ED234C" w14:textId="77777777" w:rsidR="008A3833" w:rsidRPr="00E67867" w:rsidRDefault="008A3833" w:rsidP="008A3833">
            <w:pPr>
              <w:pStyle w:val="ListParagraph"/>
              <w:widowControl w:val="0"/>
              <w:numPr>
                <w:ilvl w:val="0"/>
                <w:numId w:val="197"/>
              </w:numPr>
              <w:tabs>
                <w:tab w:val="left" w:pos="434"/>
              </w:tabs>
              <w:spacing w:before="54" w:line="240" w:lineRule="auto"/>
              <w:ind w:left="426"/>
              <w:rPr>
                <w:rFonts w:ascii="Arial" w:eastAsia="Tahoma" w:hAnsi="Arial" w:cs="Arial"/>
                <w:szCs w:val="24"/>
              </w:rPr>
            </w:pPr>
            <w:r w:rsidRPr="00E67867">
              <w:rPr>
                <w:rFonts w:ascii="Arial" w:eastAsia="Tahoma" w:hAnsi="Arial" w:cs="Arial"/>
                <w:szCs w:val="24"/>
              </w:rPr>
              <w:t>Pr</w:t>
            </w:r>
            <w:r w:rsidRPr="00E67867">
              <w:rPr>
                <w:rFonts w:ascii="Arial" w:eastAsia="Tahoma" w:hAnsi="Arial" w:cs="Arial"/>
                <w:spacing w:val="-1"/>
                <w:szCs w:val="24"/>
              </w:rPr>
              <w:t>ep</w:t>
            </w:r>
            <w:r w:rsidRPr="00E67867">
              <w:rPr>
                <w:rFonts w:ascii="Arial" w:eastAsia="Tahoma" w:hAnsi="Arial" w:cs="Arial"/>
                <w:spacing w:val="-3"/>
                <w:szCs w:val="24"/>
              </w:rPr>
              <w:t>a</w:t>
            </w:r>
            <w:r w:rsidRPr="00E67867">
              <w:rPr>
                <w:rFonts w:ascii="Arial" w:eastAsia="Tahoma" w:hAnsi="Arial" w:cs="Arial"/>
                <w:spacing w:val="1"/>
                <w:szCs w:val="24"/>
              </w:rPr>
              <w:t>r</w:t>
            </w:r>
            <w:r w:rsidRPr="00E67867">
              <w:rPr>
                <w:rFonts w:ascii="Arial" w:eastAsia="Tahoma" w:hAnsi="Arial" w:cs="Arial"/>
                <w:spacing w:val="-1"/>
                <w:szCs w:val="24"/>
              </w:rPr>
              <w:t>ato</w:t>
            </w:r>
            <w:r w:rsidRPr="00E67867">
              <w:rPr>
                <w:rFonts w:ascii="Arial" w:eastAsia="Tahoma" w:hAnsi="Arial" w:cs="Arial"/>
                <w:szCs w:val="24"/>
              </w:rPr>
              <w:t>ry</w:t>
            </w:r>
            <w:r w:rsidRPr="00E67867">
              <w:rPr>
                <w:rFonts w:ascii="Arial" w:eastAsia="Tahoma" w:hAnsi="Arial" w:cs="Arial"/>
                <w:spacing w:val="-11"/>
                <w:szCs w:val="24"/>
              </w:rPr>
              <w:t xml:space="preserve"> and Cooperation </w:t>
            </w:r>
            <w:r w:rsidRPr="00E67867">
              <w:rPr>
                <w:rFonts w:ascii="Arial" w:eastAsia="Tahoma" w:hAnsi="Arial" w:cs="Arial"/>
                <w:spacing w:val="-1"/>
                <w:szCs w:val="24"/>
              </w:rPr>
              <w:t>a</w:t>
            </w:r>
            <w:r w:rsidRPr="00E67867">
              <w:rPr>
                <w:rFonts w:ascii="Arial" w:eastAsia="Tahoma" w:hAnsi="Arial" w:cs="Arial"/>
                <w:szCs w:val="24"/>
              </w:rPr>
              <w:t>c</w:t>
            </w:r>
            <w:r w:rsidRPr="00E67867">
              <w:rPr>
                <w:rFonts w:ascii="Arial" w:eastAsia="Tahoma" w:hAnsi="Arial" w:cs="Arial"/>
                <w:spacing w:val="-1"/>
                <w:szCs w:val="24"/>
              </w:rPr>
              <w:t>tivi</w:t>
            </w:r>
            <w:r w:rsidRPr="00E67867">
              <w:rPr>
                <w:rFonts w:ascii="Arial" w:eastAsia="Tahoma" w:hAnsi="Arial" w:cs="Arial"/>
                <w:szCs w:val="24"/>
              </w:rPr>
              <w:t>t</w:t>
            </w:r>
            <w:r w:rsidRPr="00E67867">
              <w:rPr>
                <w:rFonts w:ascii="Arial" w:eastAsia="Tahoma" w:hAnsi="Arial" w:cs="Arial"/>
                <w:spacing w:val="-2"/>
                <w:szCs w:val="24"/>
              </w:rPr>
              <w:t>y</w:t>
            </w:r>
            <w:r w:rsidRPr="00E67867">
              <w:rPr>
                <w:rFonts w:ascii="Arial" w:eastAsia="Tahoma" w:hAnsi="Arial" w:cs="Arial"/>
                <w:szCs w:val="24"/>
              </w:rPr>
              <w:t>:</w:t>
            </w:r>
            <w:r w:rsidRPr="00E67867">
              <w:rPr>
                <w:rFonts w:ascii="Arial" w:eastAsia="Tahoma" w:hAnsi="Arial" w:cs="Arial"/>
                <w:spacing w:val="-10"/>
                <w:szCs w:val="24"/>
              </w:rPr>
              <w:t xml:space="preserve"> </w:t>
            </w:r>
            <w:r w:rsidRPr="00E67867">
              <w:rPr>
                <w:rFonts w:ascii="Arial" w:eastAsia="Tahoma" w:hAnsi="Arial" w:cs="Arial"/>
                <w:spacing w:val="-1"/>
                <w:szCs w:val="24"/>
              </w:rPr>
              <w:t>pa</w:t>
            </w:r>
            <w:r w:rsidRPr="00E67867">
              <w:rPr>
                <w:rFonts w:ascii="Arial" w:eastAsia="Tahoma" w:hAnsi="Arial" w:cs="Arial"/>
                <w:szCs w:val="24"/>
              </w:rPr>
              <w:t>r</w:t>
            </w:r>
            <w:r w:rsidRPr="00E67867">
              <w:rPr>
                <w:rFonts w:ascii="Arial" w:eastAsia="Tahoma" w:hAnsi="Arial" w:cs="Arial"/>
                <w:spacing w:val="-1"/>
                <w:szCs w:val="24"/>
              </w:rPr>
              <w:t>t</w:t>
            </w:r>
            <w:r w:rsidRPr="00E67867">
              <w:rPr>
                <w:rFonts w:ascii="Arial" w:eastAsia="Tahoma" w:hAnsi="Arial" w:cs="Arial"/>
                <w:szCs w:val="24"/>
              </w:rPr>
              <w:t>n</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10"/>
                <w:szCs w:val="24"/>
              </w:rPr>
              <w:t xml:space="preserve"> </w:t>
            </w:r>
            <w:r w:rsidRPr="00E67867">
              <w:rPr>
                <w:rFonts w:ascii="Arial" w:eastAsia="Tahoma" w:hAnsi="Arial" w:cs="Arial"/>
                <w:spacing w:val="-1"/>
                <w:szCs w:val="24"/>
              </w:rPr>
              <w:t>sea</w:t>
            </w:r>
            <w:r w:rsidRPr="00E67867">
              <w:rPr>
                <w:rFonts w:ascii="Arial" w:eastAsia="Tahoma" w:hAnsi="Arial" w:cs="Arial"/>
                <w:szCs w:val="24"/>
              </w:rPr>
              <w:t>r</w:t>
            </w:r>
            <w:r w:rsidRPr="00E67867">
              <w:rPr>
                <w:rFonts w:ascii="Arial" w:eastAsia="Tahoma" w:hAnsi="Arial" w:cs="Arial"/>
                <w:spacing w:val="-1"/>
                <w:szCs w:val="24"/>
              </w:rPr>
              <w:t>ch</w:t>
            </w:r>
          </w:p>
        </w:tc>
      </w:tr>
      <w:tr w:rsidR="008A3833" w:rsidRPr="00E67867" w14:paraId="3E749618" w14:textId="77777777" w:rsidTr="008A3833">
        <w:trPr>
          <w:trHeight w:hRule="exact" w:val="367"/>
        </w:trPr>
        <w:tc>
          <w:tcPr>
            <w:tcW w:w="1418" w:type="dxa"/>
            <w:vMerge/>
            <w:tcBorders>
              <w:left w:val="single" w:sz="5" w:space="0" w:color="000000"/>
              <w:right w:val="single" w:sz="5" w:space="0" w:color="000000"/>
            </w:tcBorders>
          </w:tcPr>
          <w:p w14:paraId="1327BDD0" w14:textId="77777777" w:rsidR="008A3833" w:rsidRPr="00E67867" w:rsidRDefault="008A3833" w:rsidP="008A3833">
            <w:pPr>
              <w:rPr>
                <w:rFonts w:ascii="Arial" w:hAnsi="Arial" w:cs="Arial"/>
                <w:sz w:val="24"/>
                <w:szCs w:val="24"/>
              </w:rPr>
            </w:pPr>
          </w:p>
        </w:tc>
        <w:tc>
          <w:tcPr>
            <w:tcW w:w="1842" w:type="dxa"/>
            <w:tcBorders>
              <w:top w:val="single" w:sz="4" w:space="0" w:color="000000"/>
              <w:left w:val="single" w:sz="5" w:space="0" w:color="000000"/>
              <w:bottom w:val="single" w:sz="5" w:space="0" w:color="000000"/>
              <w:right w:val="single" w:sz="4" w:space="0" w:color="000000"/>
            </w:tcBorders>
          </w:tcPr>
          <w:p w14:paraId="76A981AB"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pacing w:val="-2"/>
                <w:sz w:val="24"/>
                <w:szCs w:val="24"/>
              </w:rPr>
              <w:t>S</w:t>
            </w:r>
            <w:r w:rsidRPr="00E67867">
              <w:rPr>
                <w:rFonts w:ascii="Arial" w:eastAsia="Tahoma" w:hAnsi="Arial" w:cs="Arial"/>
                <w:spacing w:val="1"/>
                <w:sz w:val="24"/>
                <w:szCs w:val="24"/>
              </w:rPr>
              <w:t>u</w:t>
            </w:r>
            <w:r w:rsidRPr="00E67867">
              <w:rPr>
                <w:rFonts w:ascii="Arial" w:eastAsia="Tahoma" w:hAnsi="Arial" w:cs="Arial"/>
                <w:sz w:val="24"/>
                <w:szCs w:val="24"/>
              </w:rPr>
              <w:t>r</w:t>
            </w:r>
            <w:r w:rsidRPr="00E67867">
              <w:rPr>
                <w:rFonts w:ascii="Arial" w:eastAsia="Tahoma" w:hAnsi="Arial" w:cs="Arial"/>
                <w:spacing w:val="-2"/>
                <w:sz w:val="24"/>
                <w:szCs w:val="24"/>
              </w:rPr>
              <w:t>v</w:t>
            </w:r>
            <w:r w:rsidRPr="00E67867">
              <w:rPr>
                <w:rFonts w:ascii="Arial" w:eastAsia="Tahoma" w:hAnsi="Arial" w:cs="Arial"/>
                <w:sz w:val="24"/>
                <w:szCs w:val="24"/>
              </w:rPr>
              <w:t>e</w:t>
            </w:r>
            <w:r w:rsidRPr="00E67867">
              <w:rPr>
                <w:rFonts w:ascii="Arial" w:eastAsia="Tahoma" w:hAnsi="Arial" w:cs="Arial"/>
                <w:spacing w:val="-1"/>
                <w:sz w:val="24"/>
                <w:szCs w:val="24"/>
              </w:rPr>
              <w:t>y</w:t>
            </w:r>
            <w:r w:rsidRPr="00E67867">
              <w:rPr>
                <w:rFonts w:ascii="Arial" w:eastAsia="Tahoma" w:hAnsi="Arial" w:cs="Arial"/>
                <w:sz w:val="24"/>
                <w:szCs w:val="24"/>
              </w:rPr>
              <w:t>s</w:t>
            </w:r>
          </w:p>
        </w:tc>
        <w:tc>
          <w:tcPr>
            <w:tcW w:w="6379" w:type="dxa"/>
            <w:tcBorders>
              <w:top w:val="single" w:sz="4" w:space="0" w:color="000000"/>
              <w:left w:val="single" w:sz="4" w:space="0" w:color="000000"/>
              <w:bottom w:val="single" w:sz="5" w:space="0" w:color="000000"/>
              <w:right w:val="single" w:sz="4" w:space="0" w:color="000000"/>
            </w:tcBorders>
          </w:tcPr>
          <w:p w14:paraId="5FE0644C" w14:textId="77777777" w:rsidR="008A3833" w:rsidRPr="00E67867" w:rsidRDefault="008A3833" w:rsidP="008A3833">
            <w:pPr>
              <w:pStyle w:val="ListParagraph"/>
              <w:widowControl w:val="0"/>
              <w:numPr>
                <w:ilvl w:val="0"/>
                <w:numId w:val="196"/>
              </w:numPr>
              <w:tabs>
                <w:tab w:val="left" w:pos="434"/>
              </w:tabs>
              <w:spacing w:before="52" w:line="240" w:lineRule="auto"/>
              <w:ind w:left="426"/>
              <w:rPr>
                <w:rFonts w:ascii="Arial" w:eastAsia="Tahoma" w:hAnsi="Arial" w:cs="Arial"/>
                <w:szCs w:val="24"/>
              </w:rPr>
            </w:pPr>
            <w:r w:rsidRPr="00E67867">
              <w:rPr>
                <w:rFonts w:ascii="Arial" w:eastAsia="Tahoma" w:hAnsi="Arial" w:cs="Arial"/>
                <w:spacing w:val="-1"/>
                <w:szCs w:val="24"/>
              </w:rPr>
              <w:t>Develop</w:t>
            </w:r>
            <w:r w:rsidRPr="00E67867">
              <w:rPr>
                <w:rFonts w:ascii="Arial" w:eastAsia="Tahoma" w:hAnsi="Arial" w:cs="Arial"/>
                <w:szCs w:val="24"/>
              </w:rPr>
              <w:t>m</w:t>
            </w:r>
            <w:r w:rsidRPr="00E67867">
              <w:rPr>
                <w:rFonts w:ascii="Arial" w:eastAsia="Tahoma" w:hAnsi="Arial" w:cs="Arial"/>
                <w:spacing w:val="-1"/>
                <w:szCs w:val="24"/>
              </w:rPr>
              <w:t>ent</w:t>
            </w:r>
            <w:r w:rsidRPr="00E67867">
              <w:rPr>
                <w:rFonts w:ascii="Arial" w:eastAsia="Tahoma" w:hAnsi="Arial" w:cs="Arial"/>
                <w:szCs w:val="24"/>
              </w:rPr>
              <w:t>,</w:t>
            </w:r>
            <w:r w:rsidRPr="00E67867">
              <w:rPr>
                <w:rFonts w:ascii="Arial" w:eastAsia="Tahoma" w:hAnsi="Arial" w:cs="Arial"/>
                <w:spacing w:val="-13"/>
                <w:szCs w:val="24"/>
              </w:rPr>
              <w:t xml:space="preserve"> </w:t>
            </w:r>
            <w:r w:rsidRPr="00E67867">
              <w:rPr>
                <w:rFonts w:ascii="Arial" w:eastAsia="Tahoma" w:hAnsi="Arial" w:cs="Arial"/>
                <w:spacing w:val="-1"/>
                <w:szCs w:val="24"/>
              </w:rPr>
              <w:t>e</w:t>
            </w:r>
            <w:r w:rsidRPr="00E67867">
              <w:rPr>
                <w:rFonts w:ascii="Arial" w:eastAsia="Tahoma" w:hAnsi="Arial" w:cs="Arial"/>
                <w:spacing w:val="-2"/>
                <w:szCs w:val="24"/>
              </w:rPr>
              <w:t>l</w:t>
            </w:r>
            <w:r w:rsidRPr="00E67867">
              <w:rPr>
                <w:rFonts w:ascii="Arial" w:eastAsia="Tahoma" w:hAnsi="Arial" w:cs="Arial"/>
                <w:spacing w:val="-1"/>
                <w:szCs w:val="24"/>
              </w:rPr>
              <w:t>ab</w:t>
            </w:r>
            <w:r w:rsidRPr="00E67867">
              <w:rPr>
                <w:rFonts w:ascii="Arial" w:eastAsia="Tahoma" w:hAnsi="Arial" w:cs="Arial"/>
                <w:spacing w:val="-2"/>
                <w:szCs w:val="24"/>
              </w:rPr>
              <w:t>o</w:t>
            </w:r>
            <w:r w:rsidRPr="00E67867">
              <w:rPr>
                <w:rFonts w:ascii="Arial" w:eastAsia="Tahoma" w:hAnsi="Arial" w:cs="Arial"/>
                <w:spacing w:val="1"/>
                <w:szCs w:val="24"/>
              </w:rPr>
              <w:t>r</w:t>
            </w:r>
            <w:r w:rsidRPr="00E67867">
              <w:rPr>
                <w:rFonts w:ascii="Arial" w:eastAsia="Tahoma" w:hAnsi="Arial" w:cs="Arial"/>
                <w:spacing w:val="-1"/>
                <w:szCs w:val="24"/>
              </w:rPr>
              <w:t>atio</w:t>
            </w:r>
            <w:r w:rsidRPr="00E67867">
              <w:rPr>
                <w:rFonts w:ascii="Arial" w:eastAsia="Tahoma" w:hAnsi="Arial" w:cs="Arial"/>
                <w:szCs w:val="24"/>
              </w:rPr>
              <w:t>n</w:t>
            </w:r>
            <w:r w:rsidRPr="00E67867">
              <w:rPr>
                <w:rFonts w:ascii="Arial" w:eastAsia="Tahoma" w:hAnsi="Arial" w:cs="Arial"/>
                <w:spacing w:val="-13"/>
                <w:szCs w:val="24"/>
              </w:rPr>
              <w:t xml:space="preserve"> </w:t>
            </w:r>
            <w:r w:rsidRPr="00E67867">
              <w:rPr>
                <w:rFonts w:ascii="Arial" w:eastAsia="Tahoma" w:hAnsi="Arial" w:cs="Arial"/>
                <w:szCs w:val="24"/>
              </w:rPr>
              <w:t>&amp;</w:t>
            </w:r>
            <w:r w:rsidRPr="00E67867">
              <w:rPr>
                <w:rFonts w:ascii="Arial" w:eastAsia="Tahoma" w:hAnsi="Arial" w:cs="Arial"/>
                <w:spacing w:val="-13"/>
                <w:szCs w:val="24"/>
              </w:rPr>
              <w:t xml:space="preserve"> </w:t>
            </w:r>
            <w:r w:rsidRPr="00E67867">
              <w:rPr>
                <w:rFonts w:ascii="Arial" w:eastAsia="Tahoma" w:hAnsi="Arial" w:cs="Arial"/>
                <w:spacing w:val="-1"/>
                <w:szCs w:val="24"/>
              </w:rPr>
              <w:t>imp</w:t>
            </w:r>
            <w:r w:rsidRPr="00E67867">
              <w:rPr>
                <w:rFonts w:ascii="Arial" w:eastAsia="Tahoma" w:hAnsi="Arial" w:cs="Arial"/>
                <w:szCs w:val="24"/>
              </w:rPr>
              <w:t>l</w:t>
            </w:r>
            <w:r w:rsidRPr="00E67867">
              <w:rPr>
                <w:rFonts w:ascii="Arial" w:eastAsia="Tahoma" w:hAnsi="Arial" w:cs="Arial"/>
                <w:spacing w:val="-1"/>
                <w:szCs w:val="24"/>
              </w:rPr>
              <w:t>eme</w:t>
            </w:r>
            <w:r w:rsidRPr="00E67867">
              <w:rPr>
                <w:rFonts w:ascii="Arial" w:eastAsia="Tahoma" w:hAnsi="Arial" w:cs="Arial"/>
                <w:szCs w:val="24"/>
              </w:rPr>
              <w:t>n</w:t>
            </w:r>
            <w:r w:rsidRPr="00E67867">
              <w:rPr>
                <w:rFonts w:ascii="Arial" w:eastAsia="Tahoma" w:hAnsi="Arial" w:cs="Arial"/>
                <w:spacing w:val="-1"/>
                <w:szCs w:val="24"/>
              </w:rPr>
              <w:t>tation</w:t>
            </w:r>
          </w:p>
        </w:tc>
      </w:tr>
      <w:tr w:rsidR="008A3833" w:rsidRPr="00E67867" w14:paraId="4ED87B76" w14:textId="77777777" w:rsidTr="008A3833">
        <w:trPr>
          <w:trHeight w:hRule="exact" w:val="577"/>
        </w:trPr>
        <w:tc>
          <w:tcPr>
            <w:tcW w:w="1418" w:type="dxa"/>
            <w:vMerge/>
            <w:tcBorders>
              <w:left w:val="single" w:sz="5" w:space="0" w:color="000000"/>
              <w:right w:val="single" w:sz="5" w:space="0" w:color="000000"/>
            </w:tcBorders>
          </w:tcPr>
          <w:p w14:paraId="19AEF26F"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5" w:space="0" w:color="000000"/>
              <w:bottom w:val="single" w:sz="5" w:space="0" w:color="000000"/>
              <w:right w:val="single" w:sz="4" w:space="0" w:color="000000"/>
            </w:tcBorders>
          </w:tcPr>
          <w:p w14:paraId="67974C63"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pacing w:val="-2"/>
                <w:sz w:val="24"/>
                <w:szCs w:val="24"/>
              </w:rPr>
              <w:t>S</w:t>
            </w:r>
            <w:r w:rsidRPr="00E67867">
              <w:rPr>
                <w:rFonts w:ascii="Arial" w:eastAsia="Tahoma" w:hAnsi="Arial" w:cs="Arial"/>
                <w:sz w:val="24"/>
                <w:szCs w:val="24"/>
              </w:rPr>
              <w:t>tudi</w:t>
            </w:r>
            <w:r w:rsidRPr="00E67867">
              <w:rPr>
                <w:rFonts w:ascii="Arial" w:eastAsia="Tahoma" w:hAnsi="Arial" w:cs="Arial"/>
                <w:spacing w:val="-1"/>
                <w:sz w:val="24"/>
                <w:szCs w:val="24"/>
              </w:rPr>
              <w:t>e</w:t>
            </w:r>
            <w:r w:rsidRPr="00E67867">
              <w:rPr>
                <w:rFonts w:ascii="Arial" w:eastAsia="Tahoma" w:hAnsi="Arial" w:cs="Arial"/>
                <w:sz w:val="24"/>
                <w:szCs w:val="24"/>
              </w:rPr>
              <w:t>s</w:t>
            </w:r>
          </w:p>
        </w:tc>
        <w:tc>
          <w:tcPr>
            <w:tcW w:w="6379" w:type="dxa"/>
            <w:tcBorders>
              <w:top w:val="single" w:sz="5" w:space="0" w:color="000000"/>
              <w:left w:val="single" w:sz="4" w:space="0" w:color="000000"/>
              <w:bottom w:val="single" w:sz="5" w:space="0" w:color="000000"/>
              <w:right w:val="single" w:sz="4" w:space="0" w:color="000000"/>
            </w:tcBorders>
          </w:tcPr>
          <w:p w14:paraId="325A576B" w14:textId="77777777" w:rsidR="008A3833" w:rsidRPr="00E67867" w:rsidRDefault="008A3833" w:rsidP="008A3833">
            <w:pPr>
              <w:pStyle w:val="ListParagraph"/>
              <w:widowControl w:val="0"/>
              <w:numPr>
                <w:ilvl w:val="0"/>
                <w:numId w:val="195"/>
              </w:numPr>
              <w:tabs>
                <w:tab w:val="left" w:pos="434"/>
              </w:tabs>
              <w:spacing w:before="61" w:line="228" w:lineRule="exact"/>
              <w:ind w:left="434" w:right="613"/>
              <w:rPr>
                <w:rFonts w:ascii="Arial" w:eastAsia="Tahoma" w:hAnsi="Arial" w:cs="Arial"/>
                <w:szCs w:val="24"/>
              </w:rPr>
            </w:pPr>
            <w:r w:rsidRPr="00E67867">
              <w:rPr>
                <w:rFonts w:ascii="Arial" w:eastAsia="Tahoma" w:hAnsi="Arial" w:cs="Arial"/>
                <w:szCs w:val="24"/>
              </w:rPr>
              <w:t>Fea</w:t>
            </w:r>
            <w:r w:rsidRPr="00E67867">
              <w:rPr>
                <w:rFonts w:ascii="Arial" w:eastAsia="Tahoma" w:hAnsi="Arial" w:cs="Arial"/>
                <w:spacing w:val="-2"/>
                <w:szCs w:val="24"/>
              </w:rPr>
              <w:t>s</w:t>
            </w:r>
            <w:r w:rsidRPr="00E67867">
              <w:rPr>
                <w:rFonts w:ascii="Arial" w:eastAsia="Tahoma" w:hAnsi="Arial" w:cs="Arial"/>
                <w:szCs w:val="24"/>
              </w:rPr>
              <w:t>ib</w:t>
            </w:r>
            <w:r w:rsidRPr="00E67867">
              <w:rPr>
                <w:rFonts w:ascii="Arial" w:eastAsia="Tahoma" w:hAnsi="Arial" w:cs="Arial"/>
                <w:spacing w:val="-2"/>
                <w:szCs w:val="24"/>
              </w:rPr>
              <w:t>i</w:t>
            </w:r>
            <w:r w:rsidRPr="00E67867">
              <w:rPr>
                <w:rFonts w:ascii="Arial" w:eastAsia="Tahoma" w:hAnsi="Arial" w:cs="Arial"/>
                <w:szCs w:val="24"/>
              </w:rPr>
              <w:t>lity</w:t>
            </w:r>
            <w:r w:rsidRPr="00E67867">
              <w:rPr>
                <w:rFonts w:ascii="Arial" w:eastAsia="Tahoma" w:hAnsi="Arial" w:cs="Arial"/>
                <w:spacing w:val="-10"/>
                <w:szCs w:val="24"/>
              </w:rPr>
              <w:t xml:space="preserve"> </w:t>
            </w:r>
            <w:r w:rsidRPr="00E67867">
              <w:rPr>
                <w:rFonts w:ascii="Arial" w:eastAsia="Tahoma" w:hAnsi="Arial" w:cs="Arial"/>
                <w:spacing w:val="-2"/>
                <w:szCs w:val="24"/>
              </w:rPr>
              <w:t>s</w:t>
            </w:r>
            <w:r w:rsidRPr="00E67867">
              <w:rPr>
                <w:rFonts w:ascii="Arial" w:eastAsia="Tahoma" w:hAnsi="Arial" w:cs="Arial"/>
                <w:szCs w:val="24"/>
              </w:rPr>
              <w:t>tudi</w:t>
            </w:r>
            <w:r w:rsidRPr="00E67867">
              <w:rPr>
                <w:rFonts w:ascii="Arial" w:eastAsia="Tahoma" w:hAnsi="Arial" w:cs="Arial"/>
                <w:spacing w:val="-1"/>
                <w:szCs w:val="24"/>
              </w:rPr>
              <w:t>e</w:t>
            </w:r>
            <w:r w:rsidRPr="00E67867">
              <w:rPr>
                <w:rFonts w:ascii="Arial" w:eastAsia="Tahoma" w:hAnsi="Arial" w:cs="Arial"/>
                <w:szCs w:val="24"/>
              </w:rPr>
              <w:t>s,</w:t>
            </w:r>
            <w:r w:rsidRPr="00E67867">
              <w:rPr>
                <w:rFonts w:ascii="Arial" w:eastAsia="Tahoma" w:hAnsi="Arial" w:cs="Arial"/>
                <w:spacing w:val="-10"/>
                <w:szCs w:val="24"/>
              </w:rPr>
              <w:t xml:space="preserve"> </w:t>
            </w:r>
            <w:r w:rsidRPr="00E67867">
              <w:rPr>
                <w:rFonts w:ascii="Arial" w:eastAsia="Tahoma" w:hAnsi="Arial" w:cs="Arial"/>
                <w:szCs w:val="24"/>
              </w:rPr>
              <w:t>rese</w:t>
            </w:r>
            <w:r w:rsidRPr="00E67867">
              <w:rPr>
                <w:rFonts w:ascii="Arial" w:eastAsia="Tahoma" w:hAnsi="Arial" w:cs="Arial"/>
                <w:spacing w:val="-3"/>
                <w:szCs w:val="24"/>
              </w:rPr>
              <w:t>a</w:t>
            </w:r>
            <w:r w:rsidRPr="00E67867">
              <w:rPr>
                <w:rFonts w:ascii="Arial" w:eastAsia="Tahoma" w:hAnsi="Arial" w:cs="Arial"/>
                <w:spacing w:val="1"/>
                <w:szCs w:val="24"/>
              </w:rPr>
              <w:t>r</w:t>
            </w:r>
            <w:r w:rsidRPr="00E67867">
              <w:rPr>
                <w:rFonts w:ascii="Arial" w:eastAsia="Tahoma" w:hAnsi="Arial" w:cs="Arial"/>
                <w:spacing w:val="-2"/>
                <w:szCs w:val="24"/>
              </w:rPr>
              <w:t>c</w:t>
            </w:r>
            <w:r w:rsidRPr="00E67867">
              <w:rPr>
                <w:rFonts w:ascii="Arial" w:eastAsia="Tahoma" w:hAnsi="Arial" w:cs="Arial"/>
                <w:szCs w:val="24"/>
              </w:rPr>
              <w:t>h,</w:t>
            </w:r>
            <w:r w:rsidRPr="00E67867">
              <w:rPr>
                <w:rFonts w:ascii="Arial" w:eastAsia="Tahoma" w:hAnsi="Arial" w:cs="Arial"/>
                <w:spacing w:val="-9"/>
                <w:szCs w:val="24"/>
              </w:rPr>
              <w:t xml:space="preserve"> </w:t>
            </w:r>
            <w:r w:rsidRPr="00E67867">
              <w:rPr>
                <w:rFonts w:ascii="Arial" w:eastAsia="Tahoma" w:hAnsi="Arial" w:cs="Arial"/>
                <w:spacing w:val="-2"/>
                <w:szCs w:val="24"/>
              </w:rPr>
              <w:t>s</w:t>
            </w:r>
            <w:r w:rsidRPr="00E67867">
              <w:rPr>
                <w:rFonts w:ascii="Arial" w:eastAsia="Tahoma" w:hAnsi="Arial" w:cs="Arial"/>
                <w:szCs w:val="24"/>
              </w:rPr>
              <w:t>pecific</w:t>
            </w:r>
            <w:r w:rsidRPr="00E67867">
              <w:rPr>
                <w:rFonts w:ascii="Arial" w:eastAsia="Tahoma" w:hAnsi="Arial" w:cs="Arial"/>
                <w:spacing w:val="-10"/>
                <w:szCs w:val="24"/>
              </w:rPr>
              <w:t xml:space="preserve"> </w:t>
            </w:r>
            <w:r w:rsidRPr="00E67867">
              <w:rPr>
                <w:rFonts w:ascii="Arial" w:eastAsia="Tahoma" w:hAnsi="Arial" w:cs="Arial"/>
                <w:szCs w:val="24"/>
              </w:rPr>
              <w:t>con</w:t>
            </w:r>
            <w:r w:rsidRPr="00E67867">
              <w:rPr>
                <w:rFonts w:ascii="Arial" w:eastAsia="Tahoma" w:hAnsi="Arial" w:cs="Arial"/>
                <w:spacing w:val="-2"/>
                <w:szCs w:val="24"/>
              </w:rPr>
              <w:t>s</w:t>
            </w:r>
            <w:r w:rsidRPr="00E67867">
              <w:rPr>
                <w:rFonts w:ascii="Arial" w:eastAsia="Tahoma" w:hAnsi="Arial" w:cs="Arial"/>
                <w:spacing w:val="1"/>
                <w:szCs w:val="24"/>
              </w:rPr>
              <w:t>u</w:t>
            </w:r>
            <w:r w:rsidRPr="00E67867">
              <w:rPr>
                <w:rFonts w:ascii="Arial" w:eastAsia="Tahoma" w:hAnsi="Arial" w:cs="Arial"/>
                <w:spacing w:val="-2"/>
                <w:szCs w:val="24"/>
              </w:rPr>
              <w:t>l</w:t>
            </w:r>
            <w:r w:rsidRPr="00E67867">
              <w:rPr>
                <w:rFonts w:ascii="Arial" w:eastAsia="Tahoma" w:hAnsi="Arial" w:cs="Arial"/>
                <w:szCs w:val="24"/>
              </w:rPr>
              <w:t>tanci</w:t>
            </w:r>
            <w:r w:rsidRPr="00E67867">
              <w:rPr>
                <w:rFonts w:ascii="Arial" w:eastAsia="Tahoma" w:hAnsi="Arial" w:cs="Arial"/>
                <w:spacing w:val="-1"/>
                <w:szCs w:val="24"/>
              </w:rPr>
              <w:t>e</w:t>
            </w:r>
            <w:r w:rsidRPr="00E67867">
              <w:rPr>
                <w:rFonts w:ascii="Arial" w:eastAsia="Tahoma" w:hAnsi="Arial" w:cs="Arial"/>
                <w:szCs w:val="24"/>
              </w:rPr>
              <w:t>s</w:t>
            </w:r>
            <w:r w:rsidRPr="00E67867">
              <w:rPr>
                <w:rFonts w:ascii="Arial" w:eastAsia="Tahoma" w:hAnsi="Arial" w:cs="Arial"/>
                <w:spacing w:val="-9"/>
                <w:szCs w:val="24"/>
              </w:rPr>
              <w:t xml:space="preserve"> </w:t>
            </w:r>
            <w:r w:rsidRPr="00E67867">
              <w:rPr>
                <w:rFonts w:ascii="Arial" w:eastAsia="Tahoma" w:hAnsi="Arial" w:cs="Arial"/>
                <w:szCs w:val="24"/>
              </w:rPr>
              <w:t>and</w:t>
            </w:r>
            <w:r w:rsidRPr="00E67867">
              <w:rPr>
                <w:rFonts w:ascii="Arial" w:eastAsia="Tahoma" w:hAnsi="Arial" w:cs="Arial"/>
                <w:w w:val="99"/>
                <w:szCs w:val="24"/>
              </w:rPr>
              <w:t xml:space="preserve"> </w:t>
            </w:r>
            <w:r w:rsidRPr="00E67867">
              <w:rPr>
                <w:rFonts w:ascii="Arial" w:eastAsia="Tahoma" w:hAnsi="Arial" w:cs="Arial"/>
                <w:spacing w:val="-1"/>
                <w:szCs w:val="24"/>
              </w:rPr>
              <w:t>associa</w:t>
            </w:r>
            <w:r w:rsidRPr="00E67867">
              <w:rPr>
                <w:rFonts w:ascii="Arial" w:eastAsia="Tahoma" w:hAnsi="Arial" w:cs="Arial"/>
                <w:szCs w:val="24"/>
              </w:rPr>
              <w:t>t</w:t>
            </w:r>
            <w:r w:rsidRPr="00E67867">
              <w:rPr>
                <w:rFonts w:ascii="Arial" w:eastAsia="Tahoma" w:hAnsi="Arial" w:cs="Arial"/>
                <w:spacing w:val="-1"/>
                <w:szCs w:val="24"/>
              </w:rPr>
              <w:t>e</w:t>
            </w:r>
            <w:r w:rsidRPr="00E67867">
              <w:rPr>
                <w:rFonts w:ascii="Arial" w:eastAsia="Tahoma" w:hAnsi="Arial" w:cs="Arial"/>
                <w:szCs w:val="24"/>
              </w:rPr>
              <w:t>d</w:t>
            </w:r>
            <w:r w:rsidRPr="00E67867">
              <w:rPr>
                <w:rFonts w:ascii="Arial" w:eastAsia="Tahoma" w:hAnsi="Arial" w:cs="Arial"/>
                <w:spacing w:val="-17"/>
                <w:szCs w:val="24"/>
              </w:rPr>
              <w:t xml:space="preserve"> </w:t>
            </w:r>
            <w:r w:rsidRPr="00E67867">
              <w:rPr>
                <w:rFonts w:ascii="Arial" w:eastAsia="Tahoma" w:hAnsi="Arial" w:cs="Arial"/>
                <w:spacing w:val="-1"/>
                <w:szCs w:val="24"/>
              </w:rPr>
              <w:t>a</w:t>
            </w:r>
            <w:r w:rsidRPr="00E67867">
              <w:rPr>
                <w:rFonts w:ascii="Arial" w:eastAsia="Tahoma" w:hAnsi="Arial" w:cs="Arial"/>
                <w:szCs w:val="24"/>
              </w:rPr>
              <w:t>cti</w:t>
            </w:r>
            <w:r w:rsidRPr="00E67867">
              <w:rPr>
                <w:rFonts w:ascii="Arial" w:eastAsia="Tahoma" w:hAnsi="Arial" w:cs="Arial"/>
                <w:spacing w:val="-1"/>
                <w:szCs w:val="24"/>
              </w:rPr>
              <w:t>vi</w:t>
            </w:r>
            <w:r w:rsidRPr="00E67867">
              <w:rPr>
                <w:rFonts w:ascii="Arial" w:eastAsia="Tahoma" w:hAnsi="Arial" w:cs="Arial"/>
                <w:szCs w:val="24"/>
              </w:rPr>
              <w:t>ti</w:t>
            </w:r>
            <w:r w:rsidRPr="00E67867">
              <w:rPr>
                <w:rFonts w:ascii="Arial" w:eastAsia="Tahoma" w:hAnsi="Arial" w:cs="Arial"/>
                <w:spacing w:val="-1"/>
                <w:szCs w:val="24"/>
              </w:rPr>
              <w:t>es</w:t>
            </w:r>
          </w:p>
        </w:tc>
      </w:tr>
      <w:tr w:rsidR="008A3833" w:rsidRPr="00E67867" w14:paraId="748DED5C" w14:textId="77777777" w:rsidTr="008A3833">
        <w:trPr>
          <w:trHeight w:hRule="exact" w:val="1295"/>
        </w:trPr>
        <w:tc>
          <w:tcPr>
            <w:tcW w:w="1418" w:type="dxa"/>
            <w:vMerge/>
            <w:tcBorders>
              <w:left w:val="single" w:sz="5" w:space="0" w:color="000000"/>
              <w:right w:val="single" w:sz="5" w:space="0" w:color="000000"/>
            </w:tcBorders>
          </w:tcPr>
          <w:p w14:paraId="620544AB"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5" w:space="0" w:color="000000"/>
              <w:bottom w:val="single" w:sz="5" w:space="0" w:color="000000"/>
              <w:right w:val="single" w:sz="4" w:space="0" w:color="000000"/>
            </w:tcBorders>
          </w:tcPr>
          <w:p w14:paraId="7F28360D" w14:textId="77777777" w:rsidR="008A3833" w:rsidRPr="00E67867" w:rsidRDefault="008A3833" w:rsidP="008A3833">
            <w:pPr>
              <w:pStyle w:val="TableParagraph"/>
              <w:spacing w:before="55" w:line="238" w:lineRule="auto"/>
              <w:ind w:left="96" w:right="189"/>
              <w:rPr>
                <w:rFonts w:ascii="Arial" w:eastAsia="Tahoma" w:hAnsi="Arial" w:cs="Arial"/>
                <w:sz w:val="24"/>
                <w:szCs w:val="24"/>
              </w:rPr>
            </w:pPr>
            <w:r w:rsidRPr="00E67867">
              <w:rPr>
                <w:rFonts w:ascii="Arial" w:eastAsia="Tahoma" w:hAnsi="Arial" w:cs="Arial"/>
                <w:spacing w:val="-1"/>
                <w:sz w:val="24"/>
                <w:szCs w:val="24"/>
              </w:rPr>
              <w:t>Exter</w:t>
            </w:r>
            <w:r w:rsidRPr="00E67867">
              <w:rPr>
                <w:rFonts w:ascii="Arial" w:eastAsia="Tahoma" w:hAnsi="Arial" w:cs="Arial"/>
                <w:spacing w:val="1"/>
                <w:sz w:val="24"/>
                <w:szCs w:val="24"/>
              </w:rPr>
              <w:t>n</w:t>
            </w:r>
            <w:r w:rsidRPr="00E67867">
              <w:rPr>
                <w:rFonts w:ascii="Arial" w:eastAsia="Tahoma" w:hAnsi="Arial" w:cs="Arial"/>
                <w:spacing w:val="-2"/>
                <w:sz w:val="24"/>
                <w:szCs w:val="24"/>
              </w:rPr>
              <w:t>a</w:t>
            </w:r>
            <w:r w:rsidRPr="00E67867">
              <w:rPr>
                <w:rFonts w:ascii="Arial" w:eastAsia="Tahoma" w:hAnsi="Arial" w:cs="Arial"/>
                <w:sz w:val="24"/>
                <w:szCs w:val="24"/>
              </w:rPr>
              <w:t>l</w:t>
            </w:r>
            <w:r w:rsidRPr="00E67867">
              <w:rPr>
                <w:rFonts w:ascii="Arial" w:eastAsia="Tahoma" w:hAnsi="Arial" w:cs="Arial"/>
                <w:spacing w:val="-12"/>
                <w:sz w:val="24"/>
                <w:szCs w:val="24"/>
              </w:rPr>
              <w:t xml:space="preserve"> </w:t>
            </w:r>
            <w:r w:rsidRPr="00E67867">
              <w:rPr>
                <w:rFonts w:ascii="Arial" w:eastAsia="Tahoma" w:hAnsi="Arial" w:cs="Arial"/>
                <w:spacing w:val="-1"/>
                <w:sz w:val="24"/>
                <w:szCs w:val="24"/>
              </w:rPr>
              <w:t>c</w:t>
            </w:r>
            <w:r w:rsidRPr="00E67867">
              <w:rPr>
                <w:rFonts w:ascii="Arial" w:eastAsia="Tahoma" w:hAnsi="Arial" w:cs="Arial"/>
                <w:spacing w:val="-3"/>
                <w:sz w:val="24"/>
                <w:szCs w:val="24"/>
              </w:rPr>
              <w:t>o</w:t>
            </w:r>
            <w:r w:rsidRPr="00E67867">
              <w:rPr>
                <w:rFonts w:ascii="Arial" w:eastAsia="Tahoma" w:hAnsi="Arial" w:cs="Arial"/>
                <w:spacing w:val="1"/>
                <w:sz w:val="24"/>
                <w:szCs w:val="24"/>
              </w:rPr>
              <w:t>n</w:t>
            </w:r>
            <w:r w:rsidRPr="00E67867">
              <w:rPr>
                <w:rFonts w:ascii="Arial" w:eastAsia="Tahoma" w:hAnsi="Arial" w:cs="Arial"/>
                <w:spacing w:val="-2"/>
                <w:sz w:val="24"/>
                <w:szCs w:val="24"/>
              </w:rPr>
              <w:t>s</w:t>
            </w:r>
            <w:r w:rsidRPr="00E67867">
              <w:rPr>
                <w:rFonts w:ascii="Arial" w:eastAsia="Tahoma" w:hAnsi="Arial" w:cs="Arial"/>
                <w:spacing w:val="1"/>
                <w:sz w:val="24"/>
                <w:szCs w:val="24"/>
              </w:rPr>
              <w:t>u</w:t>
            </w:r>
            <w:r w:rsidRPr="00E67867">
              <w:rPr>
                <w:rFonts w:ascii="Arial" w:eastAsia="Tahoma" w:hAnsi="Arial" w:cs="Arial"/>
                <w:spacing w:val="-2"/>
                <w:sz w:val="24"/>
                <w:szCs w:val="24"/>
              </w:rPr>
              <w:t>l</w:t>
            </w:r>
            <w:r w:rsidRPr="00E67867">
              <w:rPr>
                <w:rFonts w:ascii="Arial" w:eastAsia="Tahoma" w:hAnsi="Arial" w:cs="Arial"/>
                <w:sz w:val="24"/>
                <w:szCs w:val="24"/>
              </w:rPr>
              <w:t>t</w:t>
            </w:r>
            <w:r w:rsidRPr="00E67867">
              <w:rPr>
                <w:rFonts w:ascii="Arial" w:eastAsia="Tahoma" w:hAnsi="Arial" w:cs="Arial"/>
                <w:spacing w:val="-1"/>
                <w:sz w:val="24"/>
                <w:szCs w:val="24"/>
              </w:rPr>
              <w:t>an</w:t>
            </w:r>
            <w:r w:rsidRPr="00E67867">
              <w:rPr>
                <w:rFonts w:ascii="Arial" w:eastAsia="Tahoma" w:hAnsi="Arial" w:cs="Arial"/>
                <w:sz w:val="24"/>
                <w:szCs w:val="24"/>
              </w:rPr>
              <w:t>ts,</w:t>
            </w:r>
            <w:r w:rsidRPr="00E67867">
              <w:rPr>
                <w:rFonts w:ascii="Arial" w:eastAsia="Tahoma" w:hAnsi="Arial" w:cs="Arial"/>
                <w:spacing w:val="-17"/>
                <w:sz w:val="24"/>
                <w:szCs w:val="24"/>
              </w:rPr>
              <w:t xml:space="preserve"> </w:t>
            </w:r>
            <w:r w:rsidRPr="00E67867">
              <w:rPr>
                <w:rFonts w:ascii="Arial" w:eastAsia="Tahoma" w:hAnsi="Arial" w:cs="Arial"/>
                <w:spacing w:val="-2"/>
                <w:sz w:val="24"/>
                <w:szCs w:val="24"/>
              </w:rPr>
              <w:t>a</w:t>
            </w:r>
            <w:r w:rsidRPr="00E67867">
              <w:rPr>
                <w:rFonts w:ascii="Arial" w:eastAsia="Tahoma" w:hAnsi="Arial" w:cs="Arial"/>
                <w:sz w:val="24"/>
                <w:szCs w:val="24"/>
              </w:rPr>
              <w:t>dd</w:t>
            </w:r>
            <w:r w:rsidRPr="00E67867">
              <w:rPr>
                <w:rFonts w:ascii="Arial" w:eastAsia="Tahoma" w:hAnsi="Arial" w:cs="Arial"/>
                <w:spacing w:val="-2"/>
                <w:sz w:val="24"/>
                <w:szCs w:val="24"/>
              </w:rPr>
              <w:t>i</w:t>
            </w:r>
            <w:r w:rsidRPr="00E67867">
              <w:rPr>
                <w:rFonts w:ascii="Arial" w:eastAsia="Tahoma" w:hAnsi="Arial" w:cs="Arial"/>
                <w:sz w:val="24"/>
                <w:szCs w:val="24"/>
              </w:rPr>
              <w:t>ti</w:t>
            </w:r>
            <w:r w:rsidRPr="00E67867">
              <w:rPr>
                <w:rFonts w:ascii="Arial" w:eastAsia="Tahoma" w:hAnsi="Arial" w:cs="Arial"/>
                <w:spacing w:val="-2"/>
                <w:sz w:val="24"/>
                <w:szCs w:val="24"/>
              </w:rPr>
              <w:t>o</w:t>
            </w:r>
            <w:r w:rsidRPr="00E67867">
              <w:rPr>
                <w:rFonts w:ascii="Arial" w:eastAsia="Tahoma" w:hAnsi="Arial" w:cs="Arial"/>
                <w:spacing w:val="1"/>
                <w:sz w:val="24"/>
                <w:szCs w:val="24"/>
              </w:rPr>
              <w:t>n</w:t>
            </w:r>
            <w:r w:rsidRPr="00E67867">
              <w:rPr>
                <w:rFonts w:ascii="Arial" w:eastAsia="Tahoma" w:hAnsi="Arial" w:cs="Arial"/>
                <w:spacing w:val="-1"/>
                <w:sz w:val="24"/>
                <w:szCs w:val="24"/>
              </w:rPr>
              <w:t>a</w:t>
            </w:r>
            <w:r w:rsidRPr="00E67867">
              <w:rPr>
                <w:rFonts w:ascii="Arial" w:eastAsia="Tahoma" w:hAnsi="Arial" w:cs="Arial"/>
                <w:sz w:val="24"/>
                <w:szCs w:val="24"/>
              </w:rPr>
              <w:t>l</w:t>
            </w:r>
            <w:r w:rsidRPr="00E67867">
              <w:rPr>
                <w:rFonts w:ascii="Arial" w:eastAsia="Tahoma" w:hAnsi="Arial" w:cs="Arial"/>
                <w:w w:val="99"/>
                <w:sz w:val="24"/>
                <w:szCs w:val="24"/>
              </w:rPr>
              <w:t xml:space="preserve"> </w:t>
            </w:r>
            <w:r w:rsidRPr="00E67867">
              <w:rPr>
                <w:rFonts w:ascii="Arial" w:eastAsia="Tahoma" w:hAnsi="Arial" w:cs="Arial"/>
                <w:spacing w:val="-2"/>
                <w:sz w:val="24"/>
                <w:szCs w:val="24"/>
              </w:rPr>
              <w:t>s</w:t>
            </w:r>
            <w:r w:rsidRPr="00E67867">
              <w:rPr>
                <w:rFonts w:ascii="Arial" w:eastAsia="Tahoma" w:hAnsi="Arial" w:cs="Arial"/>
                <w:sz w:val="24"/>
                <w:szCs w:val="24"/>
              </w:rPr>
              <w:t>t</w:t>
            </w:r>
            <w:r w:rsidRPr="00E67867">
              <w:rPr>
                <w:rFonts w:ascii="Arial" w:eastAsia="Tahoma" w:hAnsi="Arial" w:cs="Arial"/>
                <w:spacing w:val="-2"/>
                <w:sz w:val="24"/>
                <w:szCs w:val="24"/>
              </w:rPr>
              <w:t>a</w:t>
            </w:r>
            <w:r w:rsidRPr="00E67867">
              <w:rPr>
                <w:rFonts w:ascii="Arial" w:eastAsia="Tahoma" w:hAnsi="Arial" w:cs="Arial"/>
                <w:sz w:val="24"/>
                <w:szCs w:val="24"/>
              </w:rPr>
              <w:t>f</w:t>
            </w:r>
            <w:r w:rsidRPr="00E67867">
              <w:rPr>
                <w:rFonts w:ascii="Arial" w:eastAsia="Tahoma" w:hAnsi="Arial" w:cs="Arial"/>
                <w:spacing w:val="-2"/>
                <w:sz w:val="24"/>
                <w:szCs w:val="24"/>
              </w:rPr>
              <w:t>f</w:t>
            </w:r>
            <w:r w:rsidRPr="00E67867">
              <w:rPr>
                <w:rFonts w:ascii="Arial" w:eastAsia="Tahoma" w:hAnsi="Arial" w:cs="Arial"/>
                <w:sz w:val="24"/>
                <w:szCs w:val="24"/>
              </w:rPr>
              <w:t>,</w:t>
            </w:r>
            <w:r w:rsidRPr="00E67867">
              <w:rPr>
                <w:rFonts w:ascii="Arial" w:eastAsia="Tahoma" w:hAnsi="Arial" w:cs="Arial"/>
                <w:spacing w:val="-13"/>
                <w:sz w:val="24"/>
                <w:szCs w:val="24"/>
              </w:rPr>
              <w:t xml:space="preserve"> </w:t>
            </w:r>
            <w:r w:rsidRPr="00E67867">
              <w:rPr>
                <w:rFonts w:ascii="Arial" w:eastAsia="Tahoma" w:hAnsi="Arial" w:cs="Arial"/>
                <w:sz w:val="24"/>
                <w:szCs w:val="24"/>
              </w:rPr>
              <w:t>c</w:t>
            </w:r>
            <w:r w:rsidRPr="00E67867">
              <w:rPr>
                <w:rFonts w:ascii="Arial" w:eastAsia="Tahoma" w:hAnsi="Arial" w:cs="Arial"/>
                <w:spacing w:val="-1"/>
                <w:sz w:val="24"/>
                <w:szCs w:val="24"/>
              </w:rPr>
              <w:t>o</w:t>
            </w:r>
            <w:r w:rsidRPr="00E67867">
              <w:rPr>
                <w:rFonts w:ascii="Arial" w:eastAsia="Tahoma" w:hAnsi="Arial" w:cs="Arial"/>
                <w:spacing w:val="-2"/>
                <w:sz w:val="24"/>
                <w:szCs w:val="24"/>
              </w:rPr>
              <w:t>a</w:t>
            </w:r>
            <w:r w:rsidRPr="00E67867">
              <w:rPr>
                <w:rFonts w:ascii="Arial" w:eastAsia="Tahoma" w:hAnsi="Arial" w:cs="Arial"/>
                <w:sz w:val="24"/>
                <w:szCs w:val="24"/>
              </w:rPr>
              <w:t>chi</w:t>
            </w:r>
            <w:r w:rsidRPr="00E67867">
              <w:rPr>
                <w:rFonts w:ascii="Arial" w:eastAsia="Tahoma" w:hAnsi="Arial" w:cs="Arial"/>
                <w:spacing w:val="-2"/>
                <w:sz w:val="24"/>
                <w:szCs w:val="24"/>
              </w:rPr>
              <w:t>ng</w:t>
            </w:r>
          </w:p>
        </w:tc>
        <w:tc>
          <w:tcPr>
            <w:tcW w:w="6379" w:type="dxa"/>
            <w:tcBorders>
              <w:top w:val="single" w:sz="5" w:space="0" w:color="000000"/>
              <w:left w:val="single" w:sz="4" w:space="0" w:color="000000"/>
              <w:bottom w:val="single" w:sz="5" w:space="0" w:color="000000"/>
              <w:right w:val="single" w:sz="4" w:space="0" w:color="000000"/>
            </w:tcBorders>
          </w:tcPr>
          <w:p w14:paraId="44AE7A12" w14:textId="77777777" w:rsidR="008A3833" w:rsidRPr="00E67867" w:rsidRDefault="008A3833" w:rsidP="008A3833">
            <w:pPr>
              <w:pStyle w:val="ListParagraph"/>
              <w:widowControl w:val="0"/>
              <w:numPr>
                <w:ilvl w:val="0"/>
                <w:numId w:val="194"/>
              </w:numPr>
              <w:tabs>
                <w:tab w:val="left" w:pos="434"/>
              </w:tabs>
              <w:spacing w:before="61" w:line="228" w:lineRule="exact"/>
              <w:ind w:left="434" w:right="313"/>
              <w:rPr>
                <w:rFonts w:ascii="Arial" w:eastAsia="Tahoma" w:hAnsi="Arial" w:cs="Arial"/>
                <w:szCs w:val="24"/>
              </w:rPr>
            </w:pPr>
            <w:r w:rsidRPr="00E67867">
              <w:rPr>
                <w:rFonts w:ascii="Arial" w:eastAsia="Tahoma" w:hAnsi="Arial" w:cs="Arial"/>
                <w:szCs w:val="24"/>
              </w:rPr>
              <w:t>Be</w:t>
            </w:r>
            <w:r w:rsidRPr="00E67867">
              <w:rPr>
                <w:rFonts w:ascii="Arial" w:eastAsia="Tahoma" w:hAnsi="Arial" w:cs="Arial"/>
                <w:spacing w:val="-1"/>
                <w:szCs w:val="24"/>
              </w:rPr>
              <w:t>s</w:t>
            </w:r>
            <w:r w:rsidRPr="00E67867">
              <w:rPr>
                <w:rFonts w:ascii="Arial" w:eastAsia="Tahoma" w:hAnsi="Arial" w:cs="Arial"/>
                <w:szCs w:val="24"/>
              </w:rPr>
              <w:t>t</w:t>
            </w:r>
            <w:r w:rsidRPr="00E67867">
              <w:rPr>
                <w:rFonts w:ascii="Arial" w:eastAsia="Tahoma" w:hAnsi="Arial" w:cs="Arial"/>
                <w:spacing w:val="-9"/>
                <w:szCs w:val="24"/>
              </w:rPr>
              <w:t xml:space="preserve"> </w:t>
            </w:r>
            <w:r w:rsidRPr="00E67867">
              <w:rPr>
                <w:rFonts w:ascii="Arial" w:eastAsia="Tahoma" w:hAnsi="Arial" w:cs="Arial"/>
                <w:spacing w:val="-1"/>
                <w:szCs w:val="24"/>
              </w:rPr>
              <w:t>p</w:t>
            </w:r>
            <w:r w:rsidRPr="00E67867">
              <w:rPr>
                <w:rFonts w:ascii="Arial" w:eastAsia="Tahoma" w:hAnsi="Arial" w:cs="Arial"/>
                <w:szCs w:val="24"/>
              </w:rPr>
              <w:t>r</w:t>
            </w:r>
            <w:r w:rsidRPr="00E67867">
              <w:rPr>
                <w:rFonts w:ascii="Arial" w:eastAsia="Tahoma" w:hAnsi="Arial" w:cs="Arial"/>
                <w:spacing w:val="-1"/>
                <w:szCs w:val="24"/>
              </w:rPr>
              <w:t>a</w:t>
            </w:r>
            <w:r w:rsidRPr="00E67867">
              <w:rPr>
                <w:rFonts w:ascii="Arial" w:eastAsia="Tahoma" w:hAnsi="Arial" w:cs="Arial"/>
                <w:szCs w:val="24"/>
              </w:rPr>
              <w:t>c</w:t>
            </w:r>
            <w:r w:rsidRPr="00E67867">
              <w:rPr>
                <w:rFonts w:ascii="Arial" w:eastAsia="Tahoma" w:hAnsi="Arial" w:cs="Arial"/>
                <w:spacing w:val="-1"/>
                <w:szCs w:val="24"/>
              </w:rPr>
              <w:t>t</w:t>
            </w:r>
            <w:r w:rsidRPr="00E67867">
              <w:rPr>
                <w:rFonts w:ascii="Arial" w:eastAsia="Tahoma" w:hAnsi="Arial" w:cs="Arial"/>
                <w:szCs w:val="24"/>
              </w:rPr>
              <w:t>ice</w:t>
            </w:r>
            <w:r w:rsidRPr="00E67867">
              <w:rPr>
                <w:rFonts w:ascii="Arial" w:eastAsia="Tahoma" w:hAnsi="Arial" w:cs="Arial"/>
                <w:spacing w:val="-10"/>
                <w:szCs w:val="24"/>
              </w:rPr>
              <w:t xml:space="preserve"> </w:t>
            </w:r>
            <w:r w:rsidRPr="00E67867">
              <w:rPr>
                <w:rFonts w:ascii="Arial" w:eastAsia="Tahoma" w:hAnsi="Arial" w:cs="Arial"/>
                <w:szCs w:val="24"/>
              </w:rPr>
              <w:t>ex</w:t>
            </w:r>
            <w:r w:rsidRPr="00E67867">
              <w:rPr>
                <w:rFonts w:ascii="Arial" w:eastAsia="Tahoma" w:hAnsi="Arial" w:cs="Arial"/>
                <w:spacing w:val="-1"/>
                <w:szCs w:val="24"/>
              </w:rPr>
              <w:t>c</w:t>
            </w:r>
            <w:r w:rsidRPr="00E67867">
              <w:rPr>
                <w:rFonts w:ascii="Arial" w:eastAsia="Tahoma" w:hAnsi="Arial" w:cs="Arial"/>
                <w:szCs w:val="24"/>
              </w:rPr>
              <w:t>h</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pacing w:val="-1"/>
                <w:szCs w:val="24"/>
              </w:rPr>
              <w:t>g</w:t>
            </w:r>
            <w:r w:rsidRPr="00E67867">
              <w:rPr>
                <w:rFonts w:ascii="Arial" w:eastAsia="Tahoma" w:hAnsi="Arial" w:cs="Arial"/>
                <w:szCs w:val="24"/>
              </w:rPr>
              <w:t>e,</w:t>
            </w:r>
            <w:r w:rsidRPr="00E67867">
              <w:rPr>
                <w:rFonts w:ascii="Arial" w:eastAsia="Tahoma" w:hAnsi="Arial" w:cs="Arial"/>
                <w:spacing w:val="-8"/>
                <w:szCs w:val="24"/>
              </w:rPr>
              <w:t xml:space="preserve"> </w:t>
            </w:r>
            <w:r w:rsidRPr="00E67867">
              <w:rPr>
                <w:rFonts w:ascii="Arial" w:eastAsia="Tahoma" w:hAnsi="Arial" w:cs="Arial"/>
                <w:spacing w:val="-1"/>
                <w:szCs w:val="24"/>
              </w:rPr>
              <w:t>i</w:t>
            </w:r>
            <w:r w:rsidRPr="00E67867">
              <w:rPr>
                <w:rFonts w:ascii="Arial" w:eastAsia="Tahoma" w:hAnsi="Arial" w:cs="Arial"/>
                <w:szCs w:val="24"/>
              </w:rPr>
              <w:t>n</w:t>
            </w:r>
            <w:r w:rsidRPr="00E67867">
              <w:rPr>
                <w:rFonts w:ascii="Arial" w:eastAsia="Tahoma" w:hAnsi="Arial" w:cs="Arial"/>
                <w:spacing w:val="-1"/>
                <w:szCs w:val="24"/>
              </w:rPr>
              <w:t>cl</w:t>
            </w:r>
            <w:r w:rsidRPr="00E67867">
              <w:rPr>
                <w:rFonts w:ascii="Arial" w:eastAsia="Tahoma" w:hAnsi="Arial" w:cs="Arial"/>
                <w:spacing w:val="1"/>
                <w:szCs w:val="24"/>
              </w:rPr>
              <w:t>u</w:t>
            </w:r>
            <w:r w:rsidRPr="00E67867">
              <w:rPr>
                <w:rFonts w:ascii="Arial" w:eastAsia="Tahoma" w:hAnsi="Arial" w:cs="Arial"/>
                <w:spacing w:val="-1"/>
                <w:szCs w:val="24"/>
              </w:rPr>
              <w:t>di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spacing w:val="-9"/>
                <w:szCs w:val="24"/>
              </w:rPr>
              <w:t xml:space="preserve"> </w:t>
            </w:r>
            <w:r w:rsidRPr="00E67867">
              <w:rPr>
                <w:rFonts w:ascii="Arial" w:eastAsia="Tahoma" w:hAnsi="Arial" w:cs="Arial"/>
                <w:spacing w:val="-1"/>
                <w:szCs w:val="24"/>
              </w:rPr>
              <w:t>t</w:t>
            </w:r>
            <w:r w:rsidRPr="00E67867">
              <w:rPr>
                <w:rFonts w:ascii="Arial" w:eastAsia="Tahoma" w:hAnsi="Arial" w:cs="Arial"/>
                <w:szCs w:val="24"/>
              </w:rPr>
              <w:t>he</w:t>
            </w:r>
            <w:r w:rsidRPr="00E67867">
              <w:rPr>
                <w:rFonts w:ascii="Arial" w:eastAsia="Tahoma" w:hAnsi="Arial" w:cs="Arial"/>
                <w:spacing w:val="-9"/>
                <w:szCs w:val="24"/>
              </w:rPr>
              <w:t xml:space="preserve"> </w:t>
            </w:r>
            <w:r w:rsidRPr="00E67867">
              <w:rPr>
                <w:rFonts w:ascii="Arial" w:eastAsia="Tahoma" w:hAnsi="Arial" w:cs="Arial"/>
                <w:szCs w:val="24"/>
              </w:rPr>
              <w:t>re</w:t>
            </w:r>
            <w:r w:rsidRPr="00E67867">
              <w:rPr>
                <w:rFonts w:ascii="Arial" w:eastAsia="Tahoma" w:hAnsi="Arial" w:cs="Arial"/>
                <w:spacing w:val="-1"/>
                <w:szCs w:val="24"/>
              </w:rPr>
              <w:t>co</w:t>
            </w:r>
            <w:r w:rsidRPr="00E67867">
              <w:rPr>
                <w:rFonts w:ascii="Arial" w:eastAsia="Tahoma" w:hAnsi="Arial" w:cs="Arial"/>
                <w:szCs w:val="24"/>
              </w:rPr>
              <w:t>ur</w:t>
            </w:r>
            <w:r w:rsidRPr="00E67867">
              <w:rPr>
                <w:rFonts w:ascii="Arial" w:eastAsia="Tahoma" w:hAnsi="Arial" w:cs="Arial"/>
                <w:spacing w:val="-1"/>
                <w:szCs w:val="24"/>
              </w:rPr>
              <w:t>s</w:t>
            </w:r>
            <w:r w:rsidRPr="00E67867">
              <w:rPr>
                <w:rFonts w:ascii="Arial" w:eastAsia="Tahoma" w:hAnsi="Arial" w:cs="Arial"/>
                <w:szCs w:val="24"/>
              </w:rPr>
              <w:t>e</w:t>
            </w:r>
            <w:r w:rsidRPr="00E67867">
              <w:rPr>
                <w:rFonts w:ascii="Arial" w:eastAsia="Tahoma" w:hAnsi="Arial" w:cs="Arial"/>
                <w:spacing w:val="-9"/>
                <w:szCs w:val="24"/>
              </w:rPr>
              <w:t xml:space="preserve"> </w:t>
            </w:r>
            <w:r w:rsidRPr="00E67867">
              <w:rPr>
                <w:rFonts w:ascii="Arial" w:eastAsia="Tahoma" w:hAnsi="Arial" w:cs="Arial"/>
                <w:spacing w:val="-1"/>
                <w:szCs w:val="24"/>
              </w:rPr>
              <w:t>(</w:t>
            </w:r>
            <w:r w:rsidRPr="00E67867">
              <w:rPr>
                <w:rFonts w:ascii="Arial" w:eastAsia="Tahoma" w:hAnsi="Arial" w:cs="Arial"/>
                <w:szCs w:val="24"/>
              </w:rPr>
              <w:t>l</w:t>
            </w:r>
            <w:r w:rsidRPr="00E67867">
              <w:rPr>
                <w:rFonts w:ascii="Arial" w:eastAsia="Tahoma" w:hAnsi="Arial" w:cs="Arial"/>
                <w:spacing w:val="-1"/>
                <w:szCs w:val="24"/>
              </w:rPr>
              <w:t>a</w:t>
            </w:r>
            <w:r w:rsidRPr="00E67867">
              <w:rPr>
                <w:rFonts w:ascii="Arial" w:eastAsia="Tahoma" w:hAnsi="Arial" w:cs="Arial"/>
                <w:szCs w:val="24"/>
              </w:rPr>
              <w:t>b</w:t>
            </w:r>
            <w:r w:rsidRPr="00E67867">
              <w:rPr>
                <w:rFonts w:ascii="Arial" w:eastAsia="Tahoma" w:hAnsi="Arial" w:cs="Arial"/>
                <w:spacing w:val="-1"/>
                <w:szCs w:val="24"/>
              </w:rPr>
              <w:t>o</w:t>
            </w:r>
            <w:r w:rsidRPr="00E67867">
              <w:rPr>
                <w:rFonts w:ascii="Arial" w:eastAsia="Tahoma" w:hAnsi="Arial" w:cs="Arial"/>
                <w:szCs w:val="24"/>
              </w:rPr>
              <w:t>ur</w:t>
            </w:r>
            <w:r w:rsidRPr="00E67867">
              <w:rPr>
                <w:rFonts w:ascii="Arial" w:eastAsia="Tahoma" w:hAnsi="Arial" w:cs="Arial"/>
                <w:w w:val="99"/>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pacing w:val="1"/>
                <w:szCs w:val="24"/>
              </w:rPr>
              <w:t>n</w:t>
            </w:r>
            <w:r w:rsidRPr="00E67867">
              <w:rPr>
                <w:rFonts w:ascii="Arial" w:eastAsia="Tahoma" w:hAnsi="Arial" w:cs="Arial"/>
                <w:spacing w:val="-1"/>
                <w:szCs w:val="24"/>
              </w:rPr>
              <w:t>t</w:t>
            </w:r>
            <w:r w:rsidRPr="00E67867">
              <w:rPr>
                <w:rFonts w:ascii="Arial" w:eastAsia="Tahoma" w:hAnsi="Arial" w:cs="Arial"/>
                <w:szCs w:val="24"/>
              </w:rPr>
              <w:t>r</w:t>
            </w:r>
            <w:r w:rsidRPr="00E67867">
              <w:rPr>
                <w:rFonts w:ascii="Arial" w:eastAsia="Tahoma" w:hAnsi="Arial" w:cs="Arial"/>
                <w:spacing w:val="-1"/>
                <w:szCs w:val="24"/>
              </w:rPr>
              <w:t>ac</w:t>
            </w:r>
            <w:r w:rsidRPr="00E67867">
              <w:rPr>
                <w:rFonts w:ascii="Arial" w:eastAsia="Tahoma" w:hAnsi="Arial" w:cs="Arial"/>
                <w:szCs w:val="24"/>
              </w:rPr>
              <w:t>ts)</w:t>
            </w:r>
            <w:r w:rsidRPr="00E67867">
              <w:rPr>
                <w:rFonts w:ascii="Arial" w:eastAsia="Tahoma" w:hAnsi="Arial" w:cs="Arial"/>
                <w:spacing w:val="-7"/>
                <w:szCs w:val="24"/>
              </w:rPr>
              <w:t xml:space="preserve"> </w:t>
            </w:r>
            <w:r w:rsidRPr="00E67867">
              <w:rPr>
                <w:rFonts w:ascii="Arial" w:eastAsia="Tahoma" w:hAnsi="Arial" w:cs="Arial"/>
                <w:spacing w:val="-1"/>
                <w:szCs w:val="24"/>
              </w:rPr>
              <w:t>t</w:t>
            </w:r>
            <w:r w:rsidRPr="00E67867">
              <w:rPr>
                <w:rFonts w:ascii="Arial" w:eastAsia="Tahoma" w:hAnsi="Arial" w:cs="Arial"/>
                <w:szCs w:val="24"/>
              </w:rPr>
              <w:t>o</w:t>
            </w:r>
            <w:r w:rsidRPr="00E67867">
              <w:rPr>
                <w:rFonts w:ascii="Arial" w:eastAsia="Tahoma" w:hAnsi="Arial" w:cs="Arial"/>
                <w:spacing w:val="-7"/>
                <w:szCs w:val="24"/>
              </w:rPr>
              <w:t xml:space="preserve"> </w:t>
            </w:r>
            <w:r w:rsidRPr="00E67867">
              <w:rPr>
                <w:rFonts w:ascii="Arial" w:eastAsia="Tahoma" w:hAnsi="Arial" w:cs="Arial"/>
                <w:szCs w:val="24"/>
              </w:rPr>
              <w:t>th</w:t>
            </w:r>
            <w:r w:rsidRPr="00E67867">
              <w:rPr>
                <w:rFonts w:ascii="Arial" w:eastAsia="Tahoma" w:hAnsi="Arial" w:cs="Arial"/>
                <w:spacing w:val="-2"/>
                <w:szCs w:val="24"/>
              </w:rPr>
              <w:t>i</w:t>
            </w:r>
            <w:r w:rsidRPr="00E67867">
              <w:rPr>
                <w:rFonts w:ascii="Arial" w:eastAsia="Tahoma" w:hAnsi="Arial" w:cs="Arial"/>
                <w:szCs w:val="24"/>
              </w:rPr>
              <w:t>rd</w:t>
            </w:r>
            <w:r w:rsidRPr="00E67867">
              <w:rPr>
                <w:rFonts w:ascii="Arial" w:eastAsia="Tahoma" w:hAnsi="Arial" w:cs="Arial"/>
                <w:spacing w:val="-6"/>
                <w:szCs w:val="24"/>
              </w:rPr>
              <w:t xml:space="preserve"> </w:t>
            </w:r>
            <w:r w:rsidRPr="00E67867">
              <w:rPr>
                <w:rFonts w:ascii="Arial" w:eastAsia="Tahoma" w:hAnsi="Arial" w:cs="Arial"/>
                <w:spacing w:val="-1"/>
                <w:szCs w:val="24"/>
              </w:rPr>
              <w:t>pa</w:t>
            </w:r>
            <w:r w:rsidRPr="00E67867">
              <w:rPr>
                <w:rFonts w:ascii="Arial" w:eastAsia="Tahoma" w:hAnsi="Arial" w:cs="Arial"/>
                <w:szCs w:val="24"/>
              </w:rPr>
              <w:t>r</w:t>
            </w:r>
            <w:r w:rsidRPr="00E67867">
              <w:rPr>
                <w:rFonts w:ascii="Arial" w:eastAsia="Tahoma" w:hAnsi="Arial" w:cs="Arial"/>
                <w:spacing w:val="-1"/>
                <w:szCs w:val="24"/>
              </w:rPr>
              <w:t>t</w:t>
            </w:r>
            <w:r w:rsidRPr="00E67867">
              <w:rPr>
                <w:rFonts w:ascii="Arial" w:eastAsia="Tahoma" w:hAnsi="Arial" w:cs="Arial"/>
                <w:szCs w:val="24"/>
              </w:rPr>
              <w:t>ies</w:t>
            </w:r>
            <w:r w:rsidRPr="00E67867">
              <w:rPr>
                <w:rFonts w:ascii="Arial" w:eastAsia="Tahoma" w:hAnsi="Arial" w:cs="Arial"/>
                <w:spacing w:val="-8"/>
                <w:szCs w:val="24"/>
              </w:rPr>
              <w:t xml:space="preserve"> </w:t>
            </w:r>
            <w:r w:rsidRPr="00E67867">
              <w:rPr>
                <w:rFonts w:ascii="Arial" w:eastAsia="Tahoma" w:hAnsi="Arial" w:cs="Arial"/>
                <w:szCs w:val="24"/>
              </w:rPr>
              <w:t>for</w:t>
            </w:r>
            <w:r w:rsidRPr="00E67867">
              <w:rPr>
                <w:rFonts w:ascii="Arial" w:eastAsia="Tahoma" w:hAnsi="Arial" w:cs="Arial"/>
                <w:spacing w:val="-6"/>
                <w:szCs w:val="24"/>
              </w:rPr>
              <w:t xml:space="preserve"> </w:t>
            </w:r>
            <w:r w:rsidRPr="00E67867">
              <w:rPr>
                <w:rFonts w:ascii="Arial" w:eastAsia="Tahoma" w:hAnsi="Arial" w:cs="Arial"/>
                <w:szCs w:val="24"/>
              </w:rPr>
              <w:t>r</w:t>
            </w:r>
            <w:r w:rsidRPr="00E67867">
              <w:rPr>
                <w:rFonts w:ascii="Arial" w:eastAsia="Tahoma" w:hAnsi="Arial" w:cs="Arial"/>
                <w:spacing w:val="-1"/>
                <w:szCs w:val="24"/>
              </w:rPr>
              <w:t>e</w:t>
            </w:r>
            <w:r w:rsidRPr="00E67867">
              <w:rPr>
                <w:rFonts w:ascii="Arial" w:eastAsia="Tahoma" w:hAnsi="Arial" w:cs="Arial"/>
                <w:szCs w:val="24"/>
              </w:rPr>
              <w:t>se</w:t>
            </w:r>
            <w:r w:rsidRPr="00E67867">
              <w:rPr>
                <w:rFonts w:ascii="Arial" w:eastAsia="Tahoma" w:hAnsi="Arial" w:cs="Arial"/>
                <w:spacing w:val="-1"/>
                <w:szCs w:val="24"/>
              </w:rPr>
              <w:t>a</w:t>
            </w:r>
            <w:r w:rsidRPr="00E67867">
              <w:rPr>
                <w:rFonts w:ascii="Arial" w:eastAsia="Tahoma" w:hAnsi="Arial" w:cs="Arial"/>
                <w:szCs w:val="24"/>
              </w:rPr>
              <w:t>r</w:t>
            </w:r>
            <w:r w:rsidRPr="00E67867">
              <w:rPr>
                <w:rFonts w:ascii="Arial" w:eastAsia="Tahoma" w:hAnsi="Arial" w:cs="Arial"/>
                <w:spacing w:val="-1"/>
                <w:szCs w:val="24"/>
              </w:rPr>
              <w:t>ch</w:t>
            </w:r>
            <w:r w:rsidRPr="00E67867">
              <w:rPr>
                <w:rFonts w:ascii="Arial" w:eastAsia="Tahoma" w:hAnsi="Arial" w:cs="Arial"/>
                <w:szCs w:val="24"/>
              </w:rPr>
              <w:t>,</w:t>
            </w:r>
            <w:r w:rsidRPr="00E67867">
              <w:rPr>
                <w:rFonts w:ascii="Arial" w:eastAsia="Tahoma" w:hAnsi="Arial" w:cs="Arial"/>
                <w:spacing w:val="-7"/>
                <w:szCs w:val="24"/>
              </w:rPr>
              <w:t xml:space="preserve"> </w:t>
            </w:r>
            <w:r w:rsidRPr="00E67867">
              <w:rPr>
                <w:rFonts w:ascii="Arial" w:eastAsia="Tahoma" w:hAnsi="Arial" w:cs="Arial"/>
                <w:spacing w:val="-1"/>
                <w:szCs w:val="24"/>
              </w:rPr>
              <w:t>eva</w:t>
            </w:r>
            <w:r w:rsidRPr="00E67867">
              <w:rPr>
                <w:rFonts w:ascii="Arial" w:eastAsia="Tahoma" w:hAnsi="Arial" w:cs="Arial"/>
                <w:szCs w:val="24"/>
              </w:rPr>
              <w:t>lu</w:t>
            </w:r>
            <w:r w:rsidRPr="00E67867">
              <w:rPr>
                <w:rFonts w:ascii="Arial" w:eastAsia="Tahoma" w:hAnsi="Arial" w:cs="Arial"/>
                <w:spacing w:val="-1"/>
                <w:szCs w:val="24"/>
              </w:rPr>
              <w:t>a</w:t>
            </w:r>
            <w:r w:rsidRPr="00E67867">
              <w:rPr>
                <w:rFonts w:ascii="Arial" w:eastAsia="Tahoma" w:hAnsi="Arial" w:cs="Arial"/>
                <w:szCs w:val="24"/>
              </w:rPr>
              <w:t>t</w:t>
            </w:r>
            <w:r w:rsidRPr="00E67867">
              <w:rPr>
                <w:rFonts w:ascii="Arial" w:eastAsia="Tahoma" w:hAnsi="Arial" w:cs="Arial"/>
                <w:spacing w:val="-2"/>
                <w:szCs w:val="24"/>
              </w:rPr>
              <w:t>i</w:t>
            </w:r>
            <w:r w:rsidRPr="00E67867">
              <w:rPr>
                <w:rFonts w:ascii="Arial" w:eastAsia="Tahoma" w:hAnsi="Arial" w:cs="Arial"/>
                <w:szCs w:val="24"/>
              </w:rPr>
              <w:t>on</w:t>
            </w:r>
            <w:r w:rsidRPr="00E67867">
              <w:rPr>
                <w:rFonts w:ascii="Arial" w:eastAsia="Tahoma" w:hAnsi="Arial" w:cs="Arial"/>
                <w:spacing w:val="-6"/>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spacing w:val="-8"/>
                <w:szCs w:val="24"/>
              </w:rPr>
              <w:t xml:space="preserve"> </w:t>
            </w:r>
            <w:r w:rsidRPr="00E67867">
              <w:rPr>
                <w:rFonts w:ascii="Arial" w:eastAsia="Tahoma" w:hAnsi="Arial" w:cs="Arial"/>
                <w:szCs w:val="24"/>
              </w:rPr>
              <w:t>t</w:t>
            </w:r>
            <w:r w:rsidRPr="00E67867">
              <w:rPr>
                <w:rFonts w:ascii="Arial" w:eastAsia="Tahoma" w:hAnsi="Arial" w:cs="Arial"/>
                <w:spacing w:val="-1"/>
                <w:szCs w:val="24"/>
              </w:rPr>
              <w:t>h</w:t>
            </w:r>
            <w:r w:rsidRPr="00E67867">
              <w:rPr>
                <w:rFonts w:ascii="Arial" w:eastAsia="Tahoma" w:hAnsi="Arial" w:cs="Arial"/>
                <w:szCs w:val="24"/>
              </w:rPr>
              <w:t>e</w:t>
            </w:r>
            <w:r w:rsidRPr="00E67867">
              <w:rPr>
                <w:rFonts w:ascii="Arial" w:eastAsia="Tahoma" w:hAnsi="Arial" w:cs="Arial"/>
                <w:w w:val="99"/>
                <w:szCs w:val="24"/>
              </w:rPr>
              <w:t xml:space="preserve"> </w:t>
            </w:r>
            <w:r w:rsidRPr="00E67867">
              <w:rPr>
                <w:rFonts w:ascii="Arial" w:eastAsia="Tahoma" w:hAnsi="Arial" w:cs="Arial"/>
                <w:szCs w:val="24"/>
              </w:rPr>
              <w:t>tr</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pacing w:val="-1"/>
                <w:szCs w:val="24"/>
              </w:rPr>
              <w:t>sfe</w:t>
            </w:r>
            <w:r w:rsidRPr="00E67867">
              <w:rPr>
                <w:rFonts w:ascii="Arial" w:eastAsia="Tahoma" w:hAnsi="Arial" w:cs="Arial"/>
                <w:szCs w:val="24"/>
              </w:rPr>
              <w:t>r</w:t>
            </w:r>
            <w:r w:rsidRPr="00E67867">
              <w:rPr>
                <w:rFonts w:ascii="Arial" w:eastAsia="Tahoma" w:hAnsi="Arial" w:cs="Arial"/>
                <w:spacing w:val="-10"/>
                <w:szCs w:val="24"/>
              </w:rPr>
              <w:t xml:space="preserve"> </w:t>
            </w:r>
            <w:r w:rsidRPr="00E67867">
              <w:rPr>
                <w:rFonts w:ascii="Arial" w:eastAsia="Tahoma" w:hAnsi="Arial" w:cs="Arial"/>
                <w:spacing w:val="-1"/>
                <w:szCs w:val="24"/>
              </w:rPr>
              <w:t>o</w:t>
            </w:r>
            <w:r w:rsidRPr="00E67867">
              <w:rPr>
                <w:rFonts w:ascii="Arial" w:eastAsia="Tahoma" w:hAnsi="Arial" w:cs="Arial"/>
                <w:szCs w:val="24"/>
              </w:rPr>
              <w:t>f</w:t>
            </w:r>
            <w:r w:rsidRPr="00E67867">
              <w:rPr>
                <w:rFonts w:ascii="Arial" w:eastAsia="Tahoma" w:hAnsi="Arial" w:cs="Arial"/>
                <w:spacing w:val="-11"/>
                <w:szCs w:val="24"/>
              </w:rPr>
              <w:t xml:space="preserve"> </w:t>
            </w:r>
            <w:r w:rsidRPr="00E67867">
              <w:rPr>
                <w:rFonts w:ascii="Arial" w:eastAsia="Tahoma" w:hAnsi="Arial" w:cs="Arial"/>
                <w:szCs w:val="24"/>
              </w:rPr>
              <w:t>e</w:t>
            </w:r>
            <w:r w:rsidRPr="00E67867">
              <w:rPr>
                <w:rFonts w:ascii="Arial" w:eastAsia="Tahoma" w:hAnsi="Arial" w:cs="Arial"/>
                <w:spacing w:val="-1"/>
                <w:szCs w:val="24"/>
              </w:rPr>
              <w:t>xp</w:t>
            </w:r>
            <w:r w:rsidRPr="00E67867">
              <w:rPr>
                <w:rFonts w:ascii="Arial" w:eastAsia="Tahoma" w:hAnsi="Arial" w:cs="Arial"/>
                <w:szCs w:val="24"/>
              </w:rPr>
              <w:t>eri</w:t>
            </w:r>
            <w:r w:rsidRPr="00E67867">
              <w:rPr>
                <w:rFonts w:ascii="Arial" w:eastAsia="Tahoma" w:hAnsi="Arial" w:cs="Arial"/>
                <w:spacing w:val="-1"/>
                <w:szCs w:val="24"/>
              </w:rPr>
              <w:t>e</w:t>
            </w:r>
            <w:r w:rsidRPr="00E67867">
              <w:rPr>
                <w:rFonts w:ascii="Arial" w:eastAsia="Tahoma" w:hAnsi="Arial" w:cs="Arial"/>
                <w:szCs w:val="24"/>
              </w:rPr>
              <w:t>n</w:t>
            </w:r>
            <w:r w:rsidRPr="00E67867">
              <w:rPr>
                <w:rFonts w:ascii="Arial" w:eastAsia="Tahoma" w:hAnsi="Arial" w:cs="Arial"/>
                <w:spacing w:val="-1"/>
                <w:szCs w:val="24"/>
              </w:rPr>
              <w:t>ce</w:t>
            </w:r>
          </w:p>
        </w:tc>
      </w:tr>
      <w:tr w:rsidR="008A3833" w:rsidRPr="00E67867" w14:paraId="5C395D59" w14:textId="77777777" w:rsidTr="008A3833">
        <w:trPr>
          <w:trHeight w:hRule="exact" w:val="1146"/>
        </w:trPr>
        <w:tc>
          <w:tcPr>
            <w:tcW w:w="1418" w:type="dxa"/>
            <w:vMerge w:val="restart"/>
            <w:tcBorders>
              <w:left w:val="single" w:sz="5" w:space="0" w:color="000000"/>
              <w:right w:val="single" w:sz="5" w:space="0" w:color="000000"/>
            </w:tcBorders>
          </w:tcPr>
          <w:p w14:paraId="03D7E70D"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5" w:space="0" w:color="000000"/>
              <w:bottom w:val="single" w:sz="5" w:space="0" w:color="000000"/>
              <w:right w:val="single" w:sz="4" w:space="0" w:color="000000"/>
            </w:tcBorders>
          </w:tcPr>
          <w:p w14:paraId="0CC77E52"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pacing w:val="-1"/>
                <w:sz w:val="24"/>
                <w:szCs w:val="24"/>
              </w:rPr>
              <w:t>T</w:t>
            </w:r>
            <w:r w:rsidRPr="00E67867">
              <w:rPr>
                <w:rFonts w:ascii="Arial" w:eastAsia="Tahoma" w:hAnsi="Arial" w:cs="Arial"/>
                <w:sz w:val="24"/>
                <w:szCs w:val="24"/>
              </w:rPr>
              <w:t>r</w:t>
            </w:r>
            <w:r w:rsidRPr="00E67867">
              <w:rPr>
                <w:rFonts w:ascii="Arial" w:eastAsia="Tahoma" w:hAnsi="Arial" w:cs="Arial"/>
                <w:spacing w:val="-1"/>
                <w:sz w:val="24"/>
                <w:szCs w:val="24"/>
              </w:rPr>
              <w:t>a</w:t>
            </w:r>
            <w:r w:rsidRPr="00E67867">
              <w:rPr>
                <w:rFonts w:ascii="Arial" w:eastAsia="Tahoma" w:hAnsi="Arial" w:cs="Arial"/>
                <w:sz w:val="24"/>
                <w:szCs w:val="24"/>
              </w:rPr>
              <w:t>in</w:t>
            </w:r>
            <w:r w:rsidRPr="00E67867">
              <w:rPr>
                <w:rFonts w:ascii="Arial" w:eastAsia="Tahoma" w:hAnsi="Arial" w:cs="Arial"/>
                <w:spacing w:val="-2"/>
                <w:sz w:val="24"/>
                <w:szCs w:val="24"/>
              </w:rPr>
              <w:t>i</w:t>
            </w:r>
            <w:r w:rsidRPr="00E67867">
              <w:rPr>
                <w:rFonts w:ascii="Arial" w:eastAsia="Tahoma" w:hAnsi="Arial" w:cs="Arial"/>
                <w:spacing w:val="1"/>
                <w:sz w:val="24"/>
                <w:szCs w:val="24"/>
              </w:rPr>
              <w:t>n</w:t>
            </w:r>
            <w:r w:rsidRPr="00E67867">
              <w:rPr>
                <w:rFonts w:ascii="Arial" w:eastAsia="Tahoma" w:hAnsi="Arial" w:cs="Arial"/>
                <w:sz w:val="24"/>
                <w:szCs w:val="24"/>
              </w:rPr>
              <w:t>g</w:t>
            </w:r>
          </w:p>
        </w:tc>
        <w:tc>
          <w:tcPr>
            <w:tcW w:w="6379" w:type="dxa"/>
            <w:tcBorders>
              <w:top w:val="single" w:sz="5" w:space="0" w:color="000000"/>
              <w:left w:val="single" w:sz="4" w:space="0" w:color="000000"/>
              <w:bottom w:val="single" w:sz="5" w:space="0" w:color="000000"/>
              <w:right w:val="single" w:sz="4" w:space="0" w:color="000000"/>
            </w:tcBorders>
          </w:tcPr>
          <w:p w14:paraId="5C45C3CA" w14:textId="77777777" w:rsidR="008A3833" w:rsidRPr="00E67867" w:rsidRDefault="008A3833" w:rsidP="008A3833">
            <w:pPr>
              <w:pStyle w:val="ListParagraph"/>
              <w:widowControl w:val="0"/>
              <w:numPr>
                <w:ilvl w:val="0"/>
                <w:numId w:val="208"/>
              </w:numPr>
              <w:tabs>
                <w:tab w:val="left" w:pos="434"/>
              </w:tabs>
              <w:spacing w:before="61" w:line="228" w:lineRule="exact"/>
              <w:ind w:left="434" w:right="500"/>
              <w:rPr>
                <w:rFonts w:ascii="Arial" w:eastAsia="Tahoma" w:hAnsi="Arial" w:cs="Arial"/>
                <w:szCs w:val="24"/>
              </w:rPr>
            </w:pPr>
            <w:r w:rsidRPr="00E67867">
              <w:rPr>
                <w:rFonts w:ascii="Arial" w:eastAsia="Tahoma" w:hAnsi="Arial" w:cs="Arial"/>
                <w:spacing w:val="-1"/>
                <w:szCs w:val="24"/>
              </w:rPr>
              <w:t>T</w:t>
            </w:r>
            <w:r w:rsidRPr="00E67867">
              <w:rPr>
                <w:rFonts w:ascii="Arial" w:eastAsia="Tahoma" w:hAnsi="Arial" w:cs="Arial"/>
                <w:spacing w:val="1"/>
                <w:szCs w:val="24"/>
              </w:rPr>
              <w:t>r</w:t>
            </w:r>
            <w:r w:rsidRPr="00E67867">
              <w:rPr>
                <w:rFonts w:ascii="Arial" w:eastAsia="Tahoma" w:hAnsi="Arial" w:cs="Arial"/>
                <w:szCs w:val="24"/>
              </w:rPr>
              <w:t>a</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pacing w:val="-2"/>
                <w:szCs w:val="24"/>
              </w:rPr>
              <w:t>i</w:t>
            </w:r>
            <w:r w:rsidRPr="00E67867">
              <w:rPr>
                <w:rFonts w:ascii="Arial" w:eastAsia="Tahoma" w:hAnsi="Arial" w:cs="Arial"/>
                <w:szCs w:val="24"/>
              </w:rPr>
              <w:t>ng/</w:t>
            </w:r>
            <w:r w:rsidRPr="00E67867">
              <w:rPr>
                <w:rFonts w:ascii="Arial" w:eastAsia="Tahoma" w:hAnsi="Arial" w:cs="Arial"/>
                <w:spacing w:val="-1"/>
                <w:szCs w:val="24"/>
              </w:rPr>
              <w:t>d</w:t>
            </w:r>
            <w:r w:rsidRPr="00E67867">
              <w:rPr>
                <w:rFonts w:ascii="Arial" w:eastAsia="Tahoma" w:hAnsi="Arial" w:cs="Arial"/>
                <w:szCs w:val="24"/>
              </w:rPr>
              <w:t>is</w:t>
            </w:r>
            <w:r w:rsidRPr="00E67867">
              <w:rPr>
                <w:rFonts w:ascii="Arial" w:eastAsia="Tahoma" w:hAnsi="Arial" w:cs="Arial"/>
                <w:spacing w:val="-2"/>
                <w:szCs w:val="24"/>
              </w:rPr>
              <w:t>s</w:t>
            </w:r>
            <w:r w:rsidRPr="00E67867">
              <w:rPr>
                <w:rFonts w:ascii="Arial" w:eastAsia="Tahoma" w:hAnsi="Arial" w:cs="Arial"/>
                <w:szCs w:val="24"/>
              </w:rPr>
              <w:t>eminat</w:t>
            </w:r>
            <w:r w:rsidRPr="00E67867">
              <w:rPr>
                <w:rFonts w:ascii="Arial" w:eastAsia="Tahoma" w:hAnsi="Arial" w:cs="Arial"/>
                <w:spacing w:val="-2"/>
                <w:szCs w:val="24"/>
              </w:rPr>
              <w:t>io</w:t>
            </w:r>
            <w:r w:rsidRPr="00E67867">
              <w:rPr>
                <w:rFonts w:ascii="Arial" w:eastAsia="Tahoma" w:hAnsi="Arial" w:cs="Arial"/>
                <w:szCs w:val="24"/>
              </w:rPr>
              <w:t>n</w:t>
            </w:r>
            <w:r w:rsidRPr="00E67867">
              <w:rPr>
                <w:rFonts w:ascii="Arial" w:eastAsia="Tahoma" w:hAnsi="Arial" w:cs="Arial"/>
                <w:spacing w:val="-11"/>
                <w:szCs w:val="24"/>
              </w:rPr>
              <w:t xml:space="preserve"> </w:t>
            </w:r>
            <w:r w:rsidRPr="00E67867">
              <w:rPr>
                <w:rFonts w:ascii="Arial" w:eastAsia="Tahoma" w:hAnsi="Arial" w:cs="Arial"/>
                <w:spacing w:val="-2"/>
                <w:szCs w:val="24"/>
              </w:rPr>
              <w:t>a</w:t>
            </w:r>
            <w:r w:rsidRPr="00E67867">
              <w:rPr>
                <w:rFonts w:ascii="Arial" w:eastAsia="Tahoma" w:hAnsi="Arial" w:cs="Arial"/>
                <w:szCs w:val="24"/>
              </w:rPr>
              <w:t>mong</w:t>
            </w:r>
            <w:r w:rsidRPr="00E67867">
              <w:rPr>
                <w:rFonts w:ascii="Arial" w:eastAsia="Tahoma" w:hAnsi="Arial" w:cs="Arial"/>
                <w:spacing w:val="-12"/>
                <w:szCs w:val="24"/>
              </w:rPr>
              <w:t xml:space="preserve"> </w:t>
            </w:r>
            <w:r w:rsidRPr="00E67867">
              <w:rPr>
                <w:rFonts w:ascii="Arial" w:eastAsia="Tahoma" w:hAnsi="Arial" w:cs="Arial"/>
                <w:spacing w:val="-2"/>
                <w:szCs w:val="24"/>
              </w:rPr>
              <w:t>m</w:t>
            </w:r>
            <w:r w:rsidRPr="00E67867">
              <w:rPr>
                <w:rFonts w:ascii="Arial" w:eastAsia="Tahoma" w:hAnsi="Arial" w:cs="Arial"/>
                <w:szCs w:val="24"/>
              </w:rPr>
              <w:t>emb</w:t>
            </w:r>
            <w:r w:rsidRPr="00E67867">
              <w:rPr>
                <w:rFonts w:ascii="Arial" w:eastAsia="Tahoma" w:hAnsi="Arial" w:cs="Arial"/>
                <w:spacing w:val="-3"/>
                <w:szCs w:val="24"/>
              </w:rPr>
              <w:t>e</w:t>
            </w:r>
            <w:r w:rsidRPr="00E67867">
              <w:rPr>
                <w:rFonts w:ascii="Arial" w:eastAsia="Tahoma" w:hAnsi="Arial" w:cs="Arial"/>
                <w:spacing w:val="1"/>
                <w:szCs w:val="24"/>
              </w:rPr>
              <w:t>r</w:t>
            </w:r>
            <w:r w:rsidRPr="00E67867">
              <w:rPr>
                <w:rFonts w:ascii="Arial" w:eastAsia="Tahoma" w:hAnsi="Arial" w:cs="Arial"/>
                <w:szCs w:val="24"/>
              </w:rPr>
              <w:t>s</w:t>
            </w:r>
            <w:r w:rsidRPr="00E67867">
              <w:rPr>
                <w:rFonts w:ascii="Arial" w:eastAsia="Tahoma" w:hAnsi="Arial" w:cs="Arial"/>
                <w:spacing w:val="-13"/>
                <w:szCs w:val="24"/>
              </w:rPr>
              <w:t xml:space="preserve"> </w:t>
            </w:r>
            <w:r w:rsidRPr="00E67867">
              <w:rPr>
                <w:rFonts w:ascii="Arial" w:eastAsia="Tahoma" w:hAnsi="Arial" w:cs="Arial"/>
                <w:szCs w:val="24"/>
              </w:rPr>
              <w:t>of</w:t>
            </w:r>
            <w:r w:rsidRPr="00E67867">
              <w:rPr>
                <w:rFonts w:ascii="Arial" w:eastAsia="Tahoma" w:hAnsi="Arial" w:cs="Arial"/>
                <w:spacing w:val="-12"/>
                <w:szCs w:val="24"/>
              </w:rPr>
              <w:t xml:space="preserve"> </w:t>
            </w:r>
            <w:r w:rsidRPr="00E67867">
              <w:rPr>
                <w:rFonts w:ascii="Arial" w:eastAsia="Tahoma" w:hAnsi="Arial" w:cs="Arial"/>
                <w:spacing w:val="-1"/>
                <w:szCs w:val="24"/>
              </w:rPr>
              <w:t>pa</w:t>
            </w:r>
            <w:r w:rsidRPr="00E67867">
              <w:rPr>
                <w:rFonts w:ascii="Arial" w:eastAsia="Tahoma" w:hAnsi="Arial" w:cs="Arial"/>
                <w:spacing w:val="1"/>
                <w:szCs w:val="24"/>
              </w:rPr>
              <w:t>r</w:t>
            </w:r>
            <w:r w:rsidRPr="00E67867">
              <w:rPr>
                <w:rFonts w:ascii="Arial" w:eastAsia="Tahoma" w:hAnsi="Arial" w:cs="Arial"/>
                <w:spacing w:val="-1"/>
                <w:szCs w:val="24"/>
              </w:rPr>
              <w:t>t</w:t>
            </w:r>
            <w:r w:rsidRPr="00E67867">
              <w:rPr>
                <w:rFonts w:ascii="Arial" w:eastAsia="Tahoma" w:hAnsi="Arial" w:cs="Arial"/>
                <w:szCs w:val="24"/>
              </w:rPr>
              <w:t>icipat</w:t>
            </w:r>
            <w:r w:rsidRPr="00E67867">
              <w:rPr>
                <w:rFonts w:ascii="Arial" w:eastAsia="Tahoma" w:hAnsi="Arial" w:cs="Arial"/>
                <w:spacing w:val="1"/>
                <w:szCs w:val="24"/>
              </w:rPr>
              <w:t>i</w:t>
            </w:r>
            <w:r w:rsidRPr="00E67867">
              <w:rPr>
                <w:rFonts w:ascii="Arial" w:eastAsia="Tahoma" w:hAnsi="Arial" w:cs="Arial"/>
                <w:szCs w:val="24"/>
              </w:rPr>
              <w:t>ng</w:t>
            </w:r>
            <w:r w:rsidRPr="00E67867">
              <w:rPr>
                <w:rFonts w:ascii="Arial" w:eastAsia="Tahoma" w:hAnsi="Arial" w:cs="Arial"/>
                <w:w w:val="99"/>
                <w:szCs w:val="24"/>
              </w:rPr>
              <w:t xml:space="preserve"> </w:t>
            </w:r>
            <w:r w:rsidRPr="00E67867">
              <w:rPr>
                <w:rFonts w:ascii="Arial" w:eastAsia="Tahoma" w:hAnsi="Arial" w:cs="Arial"/>
                <w:spacing w:val="-1"/>
                <w:szCs w:val="24"/>
              </w:rPr>
              <w:t>LA</w:t>
            </w:r>
            <w:r w:rsidRPr="00E67867">
              <w:rPr>
                <w:rFonts w:ascii="Arial" w:eastAsia="Tahoma" w:hAnsi="Arial" w:cs="Arial"/>
                <w:spacing w:val="1"/>
                <w:szCs w:val="24"/>
              </w:rPr>
              <w:t>G</w:t>
            </w:r>
            <w:r w:rsidRPr="00E67867">
              <w:rPr>
                <w:rFonts w:ascii="Arial" w:eastAsia="Tahoma" w:hAnsi="Arial" w:cs="Arial"/>
                <w:szCs w:val="24"/>
              </w:rPr>
              <w:t>s</w:t>
            </w:r>
          </w:p>
          <w:p w14:paraId="7B74F877" w14:textId="77777777" w:rsidR="008A3833" w:rsidRPr="00E67867" w:rsidRDefault="008A3833" w:rsidP="008A3833">
            <w:pPr>
              <w:pStyle w:val="TableParagraph"/>
              <w:spacing w:before="3" w:line="110" w:lineRule="exact"/>
              <w:rPr>
                <w:rFonts w:ascii="Arial" w:hAnsi="Arial" w:cs="Arial"/>
                <w:sz w:val="24"/>
                <w:szCs w:val="24"/>
              </w:rPr>
            </w:pPr>
          </w:p>
          <w:p w14:paraId="516CF680" w14:textId="77777777" w:rsidR="008A3833" w:rsidRPr="00E67867" w:rsidRDefault="008A3833" w:rsidP="008A3833">
            <w:pPr>
              <w:pStyle w:val="ListParagraph"/>
              <w:widowControl w:val="0"/>
              <w:numPr>
                <w:ilvl w:val="0"/>
                <w:numId w:val="208"/>
              </w:numPr>
              <w:tabs>
                <w:tab w:val="left" w:pos="434"/>
              </w:tabs>
              <w:spacing w:line="228" w:lineRule="exact"/>
              <w:ind w:left="434" w:right="121"/>
              <w:rPr>
                <w:rFonts w:ascii="Arial" w:eastAsia="Tahoma" w:hAnsi="Arial" w:cs="Arial"/>
                <w:szCs w:val="24"/>
              </w:rPr>
            </w:pPr>
            <w:r w:rsidRPr="00E67867">
              <w:rPr>
                <w:rFonts w:ascii="Arial" w:eastAsia="Tahoma" w:hAnsi="Arial" w:cs="Arial"/>
                <w:spacing w:val="-1"/>
                <w:szCs w:val="24"/>
              </w:rPr>
              <w:t>T</w:t>
            </w:r>
            <w:r w:rsidRPr="00E67867">
              <w:rPr>
                <w:rFonts w:ascii="Arial" w:eastAsia="Tahoma" w:hAnsi="Arial" w:cs="Arial"/>
                <w:spacing w:val="1"/>
                <w:szCs w:val="24"/>
              </w:rPr>
              <w:t>r</w:t>
            </w:r>
            <w:r w:rsidRPr="00E67867">
              <w:rPr>
                <w:rFonts w:ascii="Arial" w:eastAsia="Tahoma" w:hAnsi="Arial" w:cs="Arial"/>
                <w:spacing w:val="-1"/>
                <w:szCs w:val="24"/>
              </w:rPr>
              <w:t>ai</w:t>
            </w:r>
            <w:r w:rsidRPr="00E67867">
              <w:rPr>
                <w:rFonts w:ascii="Arial" w:eastAsia="Tahoma" w:hAnsi="Arial" w:cs="Arial"/>
                <w:spacing w:val="1"/>
                <w:szCs w:val="24"/>
              </w:rPr>
              <w:t>n</w:t>
            </w:r>
            <w:r w:rsidRPr="00E67867">
              <w:rPr>
                <w:rFonts w:ascii="Arial" w:eastAsia="Tahoma" w:hAnsi="Arial" w:cs="Arial"/>
                <w:spacing w:val="-2"/>
                <w:szCs w:val="24"/>
              </w:rPr>
              <w:t>i</w:t>
            </w:r>
            <w:r w:rsidRPr="00E67867">
              <w:rPr>
                <w:rFonts w:ascii="Arial" w:eastAsia="Tahoma" w:hAnsi="Arial" w:cs="Arial"/>
                <w:szCs w:val="24"/>
              </w:rPr>
              <w:t>ng</w:t>
            </w:r>
            <w:r w:rsidRPr="00E67867">
              <w:rPr>
                <w:rFonts w:ascii="Arial" w:eastAsia="Tahoma" w:hAnsi="Arial" w:cs="Arial"/>
                <w:spacing w:val="-11"/>
                <w:szCs w:val="24"/>
              </w:rPr>
              <w:t xml:space="preserve"> </w:t>
            </w:r>
            <w:r w:rsidRPr="00E67867">
              <w:rPr>
                <w:rFonts w:ascii="Arial" w:eastAsia="Tahoma" w:hAnsi="Arial" w:cs="Arial"/>
                <w:spacing w:val="-1"/>
                <w:szCs w:val="24"/>
              </w:rPr>
              <w:t>mod</w:t>
            </w:r>
            <w:r w:rsidRPr="00E67867">
              <w:rPr>
                <w:rFonts w:ascii="Arial" w:eastAsia="Tahoma" w:hAnsi="Arial" w:cs="Arial"/>
                <w:szCs w:val="24"/>
              </w:rPr>
              <w:t>u</w:t>
            </w:r>
            <w:r w:rsidRPr="00E67867">
              <w:rPr>
                <w:rFonts w:ascii="Arial" w:eastAsia="Tahoma" w:hAnsi="Arial" w:cs="Arial"/>
                <w:spacing w:val="-1"/>
                <w:szCs w:val="24"/>
              </w:rPr>
              <w:t>l</w:t>
            </w:r>
            <w:r w:rsidRPr="00E67867">
              <w:rPr>
                <w:rFonts w:ascii="Arial" w:eastAsia="Tahoma" w:hAnsi="Arial" w:cs="Arial"/>
                <w:szCs w:val="24"/>
              </w:rPr>
              <w:t>e</w:t>
            </w:r>
            <w:r w:rsidRPr="00E67867">
              <w:rPr>
                <w:rFonts w:ascii="Arial" w:eastAsia="Tahoma" w:hAnsi="Arial" w:cs="Arial"/>
                <w:spacing w:val="-12"/>
                <w:szCs w:val="24"/>
              </w:rPr>
              <w:t xml:space="preserve"> </w:t>
            </w:r>
            <w:r w:rsidRPr="00E67867">
              <w:rPr>
                <w:rFonts w:ascii="Arial" w:eastAsia="Tahoma" w:hAnsi="Arial" w:cs="Arial"/>
                <w:spacing w:val="-1"/>
                <w:szCs w:val="24"/>
              </w:rPr>
              <w:t>d</w:t>
            </w:r>
            <w:r w:rsidRPr="00E67867">
              <w:rPr>
                <w:rFonts w:ascii="Arial" w:eastAsia="Tahoma" w:hAnsi="Arial" w:cs="Arial"/>
                <w:szCs w:val="24"/>
              </w:rPr>
              <w:t>e</w:t>
            </w:r>
            <w:r w:rsidRPr="00E67867">
              <w:rPr>
                <w:rFonts w:ascii="Arial" w:eastAsia="Tahoma" w:hAnsi="Arial" w:cs="Arial"/>
                <w:spacing w:val="-1"/>
                <w:szCs w:val="24"/>
              </w:rPr>
              <w:t>v</w:t>
            </w:r>
            <w:r w:rsidRPr="00E67867">
              <w:rPr>
                <w:rFonts w:ascii="Arial" w:eastAsia="Tahoma" w:hAnsi="Arial" w:cs="Arial"/>
                <w:szCs w:val="24"/>
              </w:rPr>
              <w:t>e</w:t>
            </w:r>
            <w:r w:rsidRPr="00E67867">
              <w:rPr>
                <w:rFonts w:ascii="Arial" w:eastAsia="Tahoma" w:hAnsi="Arial" w:cs="Arial"/>
                <w:spacing w:val="-1"/>
                <w:szCs w:val="24"/>
              </w:rPr>
              <w:t>lopm</w:t>
            </w:r>
            <w:r w:rsidRPr="00E67867">
              <w:rPr>
                <w:rFonts w:ascii="Arial" w:eastAsia="Tahoma" w:hAnsi="Arial" w:cs="Arial"/>
                <w:szCs w:val="24"/>
              </w:rPr>
              <w:t>ent</w:t>
            </w:r>
            <w:r w:rsidRPr="00E67867">
              <w:rPr>
                <w:rFonts w:ascii="Arial" w:eastAsia="Tahoma" w:hAnsi="Arial" w:cs="Arial"/>
                <w:spacing w:val="-11"/>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spacing w:val="-12"/>
                <w:szCs w:val="24"/>
              </w:rPr>
              <w:t xml:space="preserve"> </w:t>
            </w:r>
            <w:r w:rsidRPr="00E67867">
              <w:rPr>
                <w:rFonts w:ascii="Arial" w:eastAsia="Tahoma" w:hAnsi="Arial" w:cs="Arial"/>
                <w:spacing w:val="-1"/>
                <w:szCs w:val="24"/>
              </w:rPr>
              <w:t>i</w:t>
            </w:r>
            <w:r w:rsidRPr="00E67867">
              <w:rPr>
                <w:rFonts w:ascii="Arial" w:eastAsia="Tahoma" w:hAnsi="Arial" w:cs="Arial"/>
                <w:szCs w:val="24"/>
              </w:rPr>
              <w:t>n</w:t>
            </w:r>
            <w:r w:rsidRPr="00E67867">
              <w:rPr>
                <w:rFonts w:ascii="Arial" w:eastAsia="Tahoma" w:hAnsi="Arial" w:cs="Arial"/>
                <w:spacing w:val="-1"/>
                <w:szCs w:val="24"/>
              </w:rPr>
              <w:t>t</w:t>
            </w:r>
            <w:r w:rsidRPr="00E67867">
              <w:rPr>
                <w:rFonts w:ascii="Arial" w:eastAsia="Tahoma" w:hAnsi="Arial" w:cs="Arial"/>
                <w:spacing w:val="1"/>
                <w:szCs w:val="24"/>
              </w:rPr>
              <w:t>r</w:t>
            </w:r>
            <w:r w:rsidRPr="00E67867">
              <w:rPr>
                <w:rFonts w:ascii="Arial" w:eastAsia="Tahoma" w:hAnsi="Arial" w:cs="Arial"/>
                <w:spacing w:val="-3"/>
                <w:szCs w:val="24"/>
              </w:rPr>
              <w:t>o</w:t>
            </w:r>
            <w:r w:rsidRPr="00E67867">
              <w:rPr>
                <w:rFonts w:ascii="Arial" w:eastAsia="Tahoma" w:hAnsi="Arial" w:cs="Arial"/>
                <w:szCs w:val="24"/>
              </w:rPr>
              <w:t>duc</w:t>
            </w:r>
            <w:r w:rsidRPr="00E67867">
              <w:rPr>
                <w:rFonts w:ascii="Arial" w:eastAsia="Tahoma" w:hAnsi="Arial" w:cs="Arial"/>
                <w:spacing w:val="-1"/>
                <w:szCs w:val="24"/>
              </w:rPr>
              <w:t>to</w:t>
            </w:r>
            <w:r w:rsidRPr="00E67867">
              <w:rPr>
                <w:rFonts w:ascii="Arial" w:eastAsia="Tahoma" w:hAnsi="Arial" w:cs="Arial"/>
                <w:spacing w:val="1"/>
                <w:szCs w:val="24"/>
              </w:rPr>
              <w:t>r</w:t>
            </w:r>
            <w:r w:rsidRPr="00E67867">
              <w:rPr>
                <w:rFonts w:ascii="Arial" w:eastAsia="Tahoma" w:hAnsi="Arial" w:cs="Arial"/>
                <w:spacing w:val="-1"/>
                <w:szCs w:val="24"/>
              </w:rPr>
              <w:t>y/pilo</w:t>
            </w:r>
            <w:r w:rsidRPr="00E67867">
              <w:rPr>
                <w:rFonts w:ascii="Arial" w:eastAsia="Tahoma" w:hAnsi="Arial" w:cs="Arial"/>
                <w:szCs w:val="24"/>
              </w:rPr>
              <w:t>t</w:t>
            </w:r>
            <w:r w:rsidRPr="00E67867">
              <w:rPr>
                <w:rFonts w:ascii="Arial" w:eastAsia="Tahoma" w:hAnsi="Arial" w:cs="Arial"/>
                <w:spacing w:val="-11"/>
                <w:szCs w:val="24"/>
              </w:rPr>
              <w:t xml:space="preserve"> </w:t>
            </w:r>
            <w:r w:rsidRPr="00E67867">
              <w:rPr>
                <w:rFonts w:ascii="Arial" w:eastAsia="Tahoma" w:hAnsi="Arial" w:cs="Arial"/>
                <w:szCs w:val="24"/>
              </w:rPr>
              <w:t>tr</w:t>
            </w:r>
            <w:r w:rsidRPr="00E67867">
              <w:rPr>
                <w:rFonts w:ascii="Arial" w:eastAsia="Tahoma" w:hAnsi="Arial" w:cs="Arial"/>
                <w:spacing w:val="-1"/>
                <w:szCs w:val="24"/>
              </w:rPr>
              <w:t>ai</w:t>
            </w:r>
            <w:r w:rsidRPr="00E67867">
              <w:rPr>
                <w:rFonts w:ascii="Arial" w:eastAsia="Tahoma" w:hAnsi="Arial" w:cs="Arial"/>
                <w:szCs w:val="24"/>
              </w:rPr>
              <w:t>n</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w w:val="99"/>
                <w:szCs w:val="24"/>
              </w:rPr>
              <w:t xml:space="preserve"> </w:t>
            </w:r>
            <w:r w:rsidRPr="00E67867">
              <w:rPr>
                <w:rFonts w:ascii="Arial" w:eastAsia="Tahoma" w:hAnsi="Arial" w:cs="Arial"/>
                <w:spacing w:val="-1"/>
                <w:szCs w:val="24"/>
              </w:rPr>
              <w:t>o</w:t>
            </w:r>
            <w:r w:rsidRPr="00E67867">
              <w:rPr>
                <w:rFonts w:ascii="Arial" w:eastAsia="Tahoma" w:hAnsi="Arial" w:cs="Arial"/>
                <w:szCs w:val="24"/>
              </w:rPr>
              <w:t>f</w:t>
            </w:r>
            <w:r w:rsidRPr="00E67867">
              <w:rPr>
                <w:rFonts w:ascii="Arial" w:eastAsia="Tahoma" w:hAnsi="Arial" w:cs="Arial"/>
                <w:spacing w:val="-14"/>
                <w:szCs w:val="24"/>
              </w:rPr>
              <w:t xml:space="preserve"> </w:t>
            </w:r>
            <w:r w:rsidRPr="00E67867">
              <w:rPr>
                <w:rFonts w:ascii="Arial" w:eastAsia="Tahoma" w:hAnsi="Arial" w:cs="Arial"/>
                <w:spacing w:val="-1"/>
                <w:szCs w:val="24"/>
              </w:rPr>
              <w:t>beneficiaries</w:t>
            </w:r>
          </w:p>
        </w:tc>
      </w:tr>
      <w:tr w:rsidR="008A3833" w:rsidRPr="00E67867" w14:paraId="0C615CC6" w14:textId="77777777" w:rsidTr="008A3833">
        <w:trPr>
          <w:trHeight w:hRule="exact" w:val="1276"/>
        </w:trPr>
        <w:tc>
          <w:tcPr>
            <w:tcW w:w="1418" w:type="dxa"/>
            <w:vMerge/>
            <w:tcBorders>
              <w:left w:val="single" w:sz="5" w:space="0" w:color="000000"/>
              <w:right w:val="single" w:sz="5" w:space="0" w:color="000000"/>
            </w:tcBorders>
          </w:tcPr>
          <w:p w14:paraId="1FBEF8CC"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5" w:space="0" w:color="000000"/>
              <w:bottom w:val="single" w:sz="5" w:space="0" w:color="000000"/>
              <w:right w:val="single" w:sz="4" w:space="0" w:color="000000"/>
            </w:tcBorders>
          </w:tcPr>
          <w:p w14:paraId="7C5B7F4D"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pacing w:val="-1"/>
                <w:sz w:val="24"/>
                <w:szCs w:val="24"/>
              </w:rPr>
              <w:t>P</w:t>
            </w:r>
            <w:r w:rsidRPr="00E67867">
              <w:rPr>
                <w:rFonts w:ascii="Arial" w:eastAsia="Tahoma" w:hAnsi="Arial" w:cs="Arial"/>
                <w:spacing w:val="1"/>
                <w:sz w:val="24"/>
                <w:szCs w:val="24"/>
              </w:rPr>
              <w:t>r</w:t>
            </w:r>
            <w:r w:rsidRPr="00E67867">
              <w:rPr>
                <w:rFonts w:ascii="Arial" w:eastAsia="Tahoma" w:hAnsi="Arial" w:cs="Arial"/>
                <w:spacing w:val="-1"/>
                <w:sz w:val="24"/>
                <w:szCs w:val="24"/>
              </w:rPr>
              <w:t>oj</w:t>
            </w:r>
            <w:r w:rsidRPr="00E67867">
              <w:rPr>
                <w:rFonts w:ascii="Arial" w:eastAsia="Tahoma" w:hAnsi="Arial" w:cs="Arial"/>
                <w:sz w:val="24"/>
                <w:szCs w:val="24"/>
              </w:rPr>
              <w:t>ect</w:t>
            </w:r>
            <w:r w:rsidRPr="00E67867">
              <w:rPr>
                <w:rFonts w:ascii="Arial" w:eastAsia="Tahoma" w:hAnsi="Arial" w:cs="Arial"/>
                <w:spacing w:val="-18"/>
                <w:sz w:val="24"/>
                <w:szCs w:val="24"/>
              </w:rPr>
              <w:t xml:space="preserve"> </w:t>
            </w:r>
            <w:r w:rsidRPr="00E67867">
              <w:rPr>
                <w:rFonts w:ascii="Arial" w:eastAsia="Tahoma" w:hAnsi="Arial" w:cs="Arial"/>
                <w:spacing w:val="-1"/>
                <w:sz w:val="24"/>
                <w:szCs w:val="24"/>
              </w:rPr>
              <w:t>i</w:t>
            </w:r>
            <w:r w:rsidRPr="00E67867">
              <w:rPr>
                <w:rFonts w:ascii="Arial" w:eastAsia="Tahoma" w:hAnsi="Arial" w:cs="Arial"/>
                <w:spacing w:val="1"/>
                <w:sz w:val="24"/>
                <w:szCs w:val="24"/>
              </w:rPr>
              <w:t>n</w:t>
            </w:r>
            <w:r w:rsidRPr="00E67867">
              <w:rPr>
                <w:rFonts w:ascii="Arial" w:eastAsia="Tahoma" w:hAnsi="Arial" w:cs="Arial"/>
                <w:spacing w:val="-1"/>
                <w:sz w:val="24"/>
                <w:szCs w:val="24"/>
              </w:rPr>
              <w:t>fo</w:t>
            </w:r>
            <w:r w:rsidRPr="00E67867">
              <w:rPr>
                <w:rFonts w:ascii="Arial" w:eastAsia="Tahoma" w:hAnsi="Arial" w:cs="Arial"/>
                <w:sz w:val="24"/>
                <w:szCs w:val="24"/>
              </w:rPr>
              <w:t>r</w:t>
            </w:r>
            <w:r w:rsidRPr="00E67867">
              <w:rPr>
                <w:rFonts w:ascii="Arial" w:eastAsia="Tahoma" w:hAnsi="Arial" w:cs="Arial"/>
                <w:spacing w:val="-2"/>
                <w:sz w:val="24"/>
                <w:szCs w:val="24"/>
              </w:rPr>
              <w:t>m</w:t>
            </w:r>
            <w:r w:rsidRPr="00E67867">
              <w:rPr>
                <w:rFonts w:ascii="Arial" w:eastAsia="Tahoma" w:hAnsi="Arial" w:cs="Arial"/>
                <w:spacing w:val="-1"/>
                <w:sz w:val="24"/>
                <w:szCs w:val="24"/>
              </w:rPr>
              <w:t>a</w:t>
            </w:r>
            <w:r w:rsidRPr="00E67867">
              <w:rPr>
                <w:rFonts w:ascii="Arial" w:eastAsia="Tahoma" w:hAnsi="Arial" w:cs="Arial"/>
                <w:sz w:val="24"/>
                <w:szCs w:val="24"/>
              </w:rPr>
              <w:t>t</w:t>
            </w:r>
            <w:r w:rsidRPr="00E67867">
              <w:rPr>
                <w:rFonts w:ascii="Arial" w:eastAsia="Tahoma" w:hAnsi="Arial" w:cs="Arial"/>
                <w:spacing w:val="-1"/>
                <w:sz w:val="24"/>
                <w:szCs w:val="24"/>
              </w:rPr>
              <w:t>ion</w:t>
            </w:r>
          </w:p>
          <w:p w14:paraId="5D2F9AF7" w14:textId="77777777" w:rsidR="008A3833" w:rsidRPr="00E67867" w:rsidRDefault="008A3833" w:rsidP="008A3833">
            <w:pPr>
              <w:pStyle w:val="TableParagraph"/>
              <w:spacing w:line="227" w:lineRule="exact"/>
              <w:ind w:left="96"/>
              <w:rPr>
                <w:rFonts w:ascii="Arial" w:eastAsia="Tahoma" w:hAnsi="Arial" w:cs="Arial"/>
                <w:sz w:val="24"/>
                <w:szCs w:val="24"/>
              </w:rPr>
            </w:pPr>
            <w:r w:rsidRPr="00E67867">
              <w:rPr>
                <w:rFonts w:ascii="Arial" w:eastAsia="Tahoma" w:hAnsi="Arial" w:cs="Arial"/>
                <w:sz w:val="24"/>
                <w:szCs w:val="24"/>
              </w:rPr>
              <w:t>&amp;</w:t>
            </w:r>
            <w:r w:rsidRPr="00E67867">
              <w:rPr>
                <w:rFonts w:ascii="Arial" w:eastAsia="Tahoma" w:hAnsi="Arial" w:cs="Arial"/>
                <w:spacing w:val="-15"/>
                <w:sz w:val="24"/>
                <w:szCs w:val="24"/>
              </w:rPr>
              <w:t xml:space="preserve"> </w:t>
            </w:r>
            <w:r w:rsidRPr="00E67867">
              <w:rPr>
                <w:rFonts w:ascii="Arial" w:eastAsia="Tahoma" w:hAnsi="Arial" w:cs="Arial"/>
                <w:spacing w:val="-1"/>
                <w:sz w:val="24"/>
                <w:szCs w:val="24"/>
              </w:rPr>
              <w:t>co</w:t>
            </w:r>
            <w:r w:rsidRPr="00E67867">
              <w:rPr>
                <w:rFonts w:ascii="Arial" w:eastAsia="Tahoma" w:hAnsi="Arial" w:cs="Arial"/>
                <w:sz w:val="24"/>
                <w:szCs w:val="24"/>
              </w:rPr>
              <w:t>m</w:t>
            </w:r>
            <w:r w:rsidRPr="00E67867">
              <w:rPr>
                <w:rFonts w:ascii="Arial" w:eastAsia="Tahoma" w:hAnsi="Arial" w:cs="Arial"/>
                <w:spacing w:val="-2"/>
                <w:sz w:val="24"/>
                <w:szCs w:val="24"/>
              </w:rPr>
              <w:t>m</w:t>
            </w:r>
            <w:r w:rsidRPr="00E67867">
              <w:rPr>
                <w:rFonts w:ascii="Arial" w:eastAsia="Tahoma" w:hAnsi="Arial" w:cs="Arial"/>
                <w:sz w:val="24"/>
                <w:szCs w:val="24"/>
              </w:rPr>
              <w:t>unic</w:t>
            </w:r>
            <w:r w:rsidRPr="00E67867">
              <w:rPr>
                <w:rFonts w:ascii="Arial" w:eastAsia="Tahoma" w:hAnsi="Arial" w:cs="Arial"/>
                <w:spacing w:val="-3"/>
                <w:sz w:val="24"/>
                <w:szCs w:val="24"/>
              </w:rPr>
              <w:t>a</w:t>
            </w:r>
            <w:r w:rsidRPr="00E67867">
              <w:rPr>
                <w:rFonts w:ascii="Arial" w:eastAsia="Tahoma" w:hAnsi="Arial" w:cs="Arial"/>
                <w:sz w:val="24"/>
                <w:szCs w:val="24"/>
              </w:rPr>
              <w:t>tion</w:t>
            </w:r>
          </w:p>
        </w:tc>
        <w:tc>
          <w:tcPr>
            <w:tcW w:w="6379" w:type="dxa"/>
            <w:tcBorders>
              <w:top w:val="single" w:sz="5" w:space="0" w:color="000000"/>
              <w:left w:val="single" w:sz="4" w:space="0" w:color="000000"/>
              <w:bottom w:val="single" w:sz="5" w:space="0" w:color="000000"/>
              <w:right w:val="single" w:sz="4" w:space="0" w:color="000000"/>
            </w:tcBorders>
          </w:tcPr>
          <w:p w14:paraId="0658E873" w14:textId="77777777" w:rsidR="008A3833" w:rsidRPr="00E67867" w:rsidRDefault="008A3833" w:rsidP="008A3833">
            <w:pPr>
              <w:pStyle w:val="ListParagraph"/>
              <w:widowControl w:val="0"/>
              <w:numPr>
                <w:ilvl w:val="0"/>
                <w:numId w:val="207"/>
              </w:numPr>
              <w:tabs>
                <w:tab w:val="left" w:pos="434"/>
              </w:tabs>
              <w:spacing w:before="61" w:line="228" w:lineRule="exact"/>
              <w:ind w:left="434" w:right="731"/>
              <w:rPr>
                <w:rFonts w:ascii="Arial" w:eastAsia="Tahoma" w:hAnsi="Arial" w:cs="Arial"/>
                <w:szCs w:val="24"/>
              </w:rPr>
            </w:pPr>
            <w:r w:rsidRPr="00E67867">
              <w:rPr>
                <w:rFonts w:ascii="Arial" w:eastAsia="Tahoma" w:hAnsi="Arial" w:cs="Arial"/>
                <w:szCs w:val="24"/>
              </w:rPr>
              <w:t>Publ</w:t>
            </w:r>
            <w:r w:rsidRPr="00E67867">
              <w:rPr>
                <w:rFonts w:ascii="Arial" w:eastAsia="Tahoma" w:hAnsi="Arial" w:cs="Arial"/>
                <w:spacing w:val="-2"/>
                <w:szCs w:val="24"/>
              </w:rPr>
              <w:t>i</w:t>
            </w:r>
            <w:r w:rsidRPr="00E67867">
              <w:rPr>
                <w:rFonts w:ascii="Arial" w:eastAsia="Tahoma" w:hAnsi="Arial" w:cs="Arial"/>
                <w:szCs w:val="24"/>
              </w:rPr>
              <w:t>c</w:t>
            </w:r>
            <w:r w:rsidRPr="00E67867">
              <w:rPr>
                <w:rFonts w:ascii="Arial" w:eastAsia="Tahoma" w:hAnsi="Arial" w:cs="Arial"/>
                <w:spacing w:val="-9"/>
                <w:szCs w:val="24"/>
              </w:rPr>
              <w:t xml:space="preserve"> </w:t>
            </w:r>
            <w:r w:rsidRPr="00E67867">
              <w:rPr>
                <w:rFonts w:ascii="Arial" w:eastAsia="Tahoma" w:hAnsi="Arial" w:cs="Arial"/>
                <w:szCs w:val="24"/>
              </w:rPr>
              <w:t>rel</w:t>
            </w:r>
            <w:r w:rsidRPr="00E67867">
              <w:rPr>
                <w:rFonts w:ascii="Arial" w:eastAsia="Tahoma" w:hAnsi="Arial" w:cs="Arial"/>
                <w:spacing w:val="-2"/>
                <w:szCs w:val="24"/>
              </w:rPr>
              <w:t>a</w:t>
            </w:r>
            <w:r w:rsidRPr="00E67867">
              <w:rPr>
                <w:rFonts w:ascii="Arial" w:eastAsia="Tahoma" w:hAnsi="Arial" w:cs="Arial"/>
                <w:szCs w:val="24"/>
              </w:rPr>
              <w:t>tions</w:t>
            </w:r>
            <w:r w:rsidRPr="00E67867">
              <w:rPr>
                <w:rFonts w:ascii="Arial" w:eastAsia="Tahoma" w:hAnsi="Arial" w:cs="Arial"/>
                <w:spacing w:val="-8"/>
                <w:szCs w:val="24"/>
              </w:rPr>
              <w:t xml:space="preserve"> </w:t>
            </w:r>
            <w:r w:rsidRPr="00E67867">
              <w:rPr>
                <w:rFonts w:ascii="Arial" w:eastAsia="Tahoma" w:hAnsi="Arial" w:cs="Arial"/>
                <w:szCs w:val="24"/>
              </w:rPr>
              <w:t>-</w:t>
            </w:r>
            <w:r w:rsidRPr="00E67867">
              <w:rPr>
                <w:rFonts w:ascii="Arial" w:eastAsia="Tahoma" w:hAnsi="Arial" w:cs="Arial"/>
                <w:spacing w:val="-8"/>
                <w:szCs w:val="24"/>
              </w:rPr>
              <w:t xml:space="preserve"> </w:t>
            </w:r>
            <w:r w:rsidRPr="00E67867">
              <w:rPr>
                <w:rFonts w:ascii="Arial" w:eastAsia="Tahoma" w:hAnsi="Arial" w:cs="Arial"/>
                <w:spacing w:val="-1"/>
                <w:szCs w:val="24"/>
              </w:rPr>
              <w:t>p</w:t>
            </w:r>
            <w:r w:rsidRPr="00E67867">
              <w:rPr>
                <w:rFonts w:ascii="Arial" w:eastAsia="Tahoma" w:hAnsi="Arial" w:cs="Arial"/>
                <w:szCs w:val="24"/>
              </w:rPr>
              <w:t>ro</w:t>
            </w:r>
            <w:r w:rsidRPr="00E67867">
              <w:rPr>
                <w:rFonts w:ascii="Arial" w:eastAsia="Tahoma" w:hAnsi="Arial" w:cs="Arial"/>
                <w:spacing w:val="-2"/>
                <w:szCs w:val="24"/>
              </w:rPr>
              <w:t>m</w:t>
            </w:r>
            <w:r w:rsidRPr="00E67867">
              <w:rPr>
                <w:rFonts w:ascii="Arial" w:eastAsia="Tahoma" w:hAnsi="Arial" w:cs="Arial"/>
                <w:szCs w:val="24"/>
              </w:rPr>
              <w:t>ot</w:t>
            </w:r>
            <w:r w:rsidRPr="00E67867">
              <w:rPr>
                <w:rFonts w:ascii="Arial" w:eastAsia="Tahoma" w:hAnsi="Arial" w:cs="Arial"/>
                <w:spacing w:val="-2"/>
                <w:szCs w:val="24"/>
              </w:rPr>
              <w:t>i</w:t>
            </w:r>
            <w:r w:rsidRPr="00E67867">
              <w:rPr>
                <w:rFonts w:ascii="Arial" w:eastAsia="Tahoma" w:hAnsi="Arial" w:cs="Arial"/>
                <w:spacing w:val="-1"/>
                <w:szCs w:val="24"/>
              </w:rPr>
              <w:t>o</w:t>
            </w:r>
            <w:r w:rsidRPr="00E67867">
              <w:rPr>
                <w:rFonts w:ascii="Arial" w:eastAsia="Tahoma" w:hAnsi="Arial" w:cs="Arial"/>
                <w:spacing w:val="1"/>
                <w:szCs w:val="24"/>
              </w:rPr>
              <w:t>n</w:t>
            </w:r>
            <w:r w:rsidRPr="00E67867">
              <w:rPr>
                <w:rFonts w:ascii="Arial" w:eastAsia="Tahoma" w:hAnsi="Arial" w:cs="Arial"/>
                <w:spacing w:val="-2"/>
                <w:szCs w:val="24"/>
              </w:rPr>
              <w:t>a</w:t>
            </w:r>
            <w:r w:rsidRPr="00E67867">
              <w:rPr>
                <w:rFonts w:ascii="Arial" w:eastAsia="Tahoma" w:hAnsi="Arial" w:cs="Arial"/>
                <w:szCs w:val="24"/>
              </w:rPr>
              <w:t>l</w:t>
            </w:r>
            <w:r w:rsidRPr="00E67867">
              <w:rPr>
                <w:rFonts w:ascii="Arial" w:eastAsia="Tahoma" w:hAnsi="Arial" w:cs="Arial"/>
                <w:spacing w:val="-8"/>
                <w:szCs w:val="24"/>
              </w:rPr>
              <w:t xml:space="preserve"> </w:t>
            </w:r>
            <w:r w:rsidRPr="00E67867">
              <w:rPr>
                <w:rFonts w:ascii="Arial" w:eastAsia="Tahoma" w:hAnsi="Arial" w:cs="Arial"/>
                <w:szCs w:val="24"/>
              </w:rPr>
              <w:t>material</w:t>
            </w:r>
            <w:r w:rsidRPr="00E67867">
              <w:rPr>
                <w:rFonts w:ascii="Arial" w:eastAsia="Tahoma" w:hAnsi="Arial" w:cs="Arial"/>
                <w:spacing w:val="-8"/>
                <w:szCs w:val="24"/>
              </w:rPr>
              <w:t xml:space="preserve"> </w:t>
            </w:r>
            <w:r w:rsidRPr="00E67867">
              <w:rPr>
                <w:rFonts w:ascii="Arial" w:eastAsia="Tahoma" w:hAnsi="Arial" w:cs="Arial"/>
                <w:spacing w:val="-2"/>
                <w:szCs w:val="24"/>
              </w:rPr>
              <w:t>(</w:t>
            </w:r>
            <w:r w:rsidRPr="00E67867">
              <w:rPr>
                <w:rFonts w:ascii="Arial" w:eastAsia="Tahoma" w:hAnsi="Arial" w:cs="Arial"/>
                <w:szCs w:val="24"/>
              </w:rPr>
              <w:t>flyer,</w:t>
            </w:r>
            <w:r w:rsidRPr="00E67867">
              <w:rPr>
                <w:rFonts w:ascii="Arial" w:eastAsia="Tahoma" w:hAnsi="Arial" w:cs="Arial"/>
                <w:spacing w:val="-7"/>
                <w:szCs w:val="24"/>
              </w:rPr>
              <w:t xml:space="preserve"> </w:t>
            </w:r>
            <w:r w:rsidRPr="00E67867">
              <w:rPr>
                <w:rFonts w:ascii="Arial" w:eastAsia="Tahoma" w:hAnsi="Arial" w:cs="Arial"/>
                <w:szCs w:val="24"/>
              </w:rPr>
              <w:t>l</w:t>
            </w:r>
            <w:r w:rsidRPr="00E67867">
              <w:rPr>
                <w:rFonts w:ascii="Arial" w:eastAsia="Tahoma" w:hAnsi="Arial" w:cs="Arial"/>
                <w:spacing w:val="-1"/>
                <w:szCs w:val="24"/>
              </w:rPr>
              <w:t>e</w:t>
            </w:r>
            <w:r w:rsidRPr="00E67867">
              <w:rPr>
                <w:rFonts w:ascii="Arial" w:eastAsia="Tahoma" w:hAnsi="Arial" w:cs="Arial"/>
                <w:szCs w:val="24"/>
              </w:rPr>
              <w:t>aflets,</w:t>
            </w:r>
            <w:r w:rsidRPr="00E67867">
              <w:rPr>
                <w:rFonts w:ascii="Arial" w:eastAsia="Tahoma" w:hAnsi="Arial" w:cs="Arial"/>
                <w:w w:val="99"/>
                <w:szCs w:val="24"/>
              </w:rPr>
              <w:t xml:space="preserve"> </w:t>
            </w:r>
            <w:r w:rsidRPr="00E67867">
              <w:rPr>
                <w:rFonts w:ascii="Arial" w:eastAsia="Tahoma" w:hAnsi="Arial" w:cs="Arial"/>
                <w:szCs w:val="24"/>
              </w:rPr>
              <w:t>guid</w:t>
            </w:r>
            <w:r w:rsidRPr="00E67867">
              <w:rPr>
                <w:rFonts w:ascii="Arial" w:eastAsia="Tahoma" w:hAnsi="Arial" w:cs="Arial"/>
                <w:spacing w:val="-1"/>
                <w:szCs w:val="24"/>
              </w:rPr>
              <w:t>es</w:t>
            </w:r>
            <w:r w:rsidRPr="00E67867">
              <w:rPr>
                <w:rFonts w:ascii="Arial" w:eastAsia="Tahoma" w:hAnsi="Arial" w:cs="Arial"/>
                <w:szCs w:val="24"/>
              </w:rPr>
              <w:t>,</w:t>
            </w:r>
            <w:r w:rsidRPr="00E67867">
              <w:rPr>
                <w:rFonts w:ascii="Arial" w:eastAsia="Tahoma" w:hAnsi="Arial" w:cs="Arial"/>
                <w:spacing w:val="-10"/>
                <w:szCs w:val="24"/>
              </w:rPr>
              <w:t xml:space="preserve"> </w:t>
            </w:r>
            <w:r w:rsidRPr="00E67867">
              <w:rPr>
                <w:rFonts w:ascii="Arial" w:eastAsia="Tahoma" w:hAnsi="Arial" w:cs="Arial"/>
                <w:spacing w:val="-1"/>
                <w:szCs w:val="24"/>
              </w:rPr>
              <w:t>we</w:t>
            </w:r>
            <w:r w:rsidRPr="00E67867">
              <w:rPr>
                <w:rFonts w:ascii="Arial" w:eastAsia="Tahoma" w:hAnsi="Arial" w:cs="Arial"/>
                <w:szCs w:val="24"/>
              </w:rPr>
              <w:t>b</w:t>
            </w:r>
            <w:r w:rsidRPr="00E67867">
              <w:rPr>
                <w:rFonts w:ascii="Arial" w:eastAsia="Tahoma" w:hAnsi="Arial" w:cs="Arial"/>
                <w:spacing w:val="-1"/>
                <w:szCs w:val="24"/>
              </w:rPr>
              <w:t>si</w:t>
            </w:r>
            <w:r w:rsidRPr="00E67867">
              <w:rPr>
                <w:rFonts w:ascii="Arial" w:eastAsia="Tahoma" w:hAnsi="Arial" w:cs="Arial"/>
                <w:szCs w:val="24"/>
              </w:rPr>
              <w:t>te</w:t>
            </w:r>
            <w:r w:rsidRPr="00E67867">
              <w:rPr>
                <w:rFonts w:ascii="Arial" w:eastAsia="Tahoma" w:hAnsi="Arial" w:cs="Arial"/>
                <w:spacing w:val="-2"/>
                <w:szCs w:val="24"/>
              </w:rPr>
              <w:t>s</w:t>
            </w:r>
            <w:r w:rsidRPr="00E67867">
              <w:rPr>
                <w:rFonts w:ascii="Arial" w:eastAsia="Tahoma" w:hAnsi="Arial" w:cs="Arial"/>
                <w:spacing w:val="1"/>
                <w:szCs w:val="24"/>
              </w:rPr>
              <w:t>)</w:t>
            </w:r>
            <w:r w:rsidRPr="00E67867">
              <w:rPr>
                <w:rFonts w:ascii="Arial" w:eastAsia="Tahoma" w:hAnsi="Arial" w:cs="Arial"/>
                <w:szCs w:val="24"/>
              </w:rPr>
              <w:t>,</w:t>
            </w:r>
            <w:r w:rsidRPr="00E67867">
              <w:rPr>
                <w:rFonts w:ascii="Arial" w:eastAsia="Tahoma" w:hAnsi="Arial" w:cs="Arial"/>
                <w:spacing w:val="-9"/>
                <w:szCs w:val="24"/>
              </w:rPr>
              <w:t xml:space="preserve"> </w:t>
            </w:r>
            <w:r w:rsidRPr="00E67867">
              <w:rPr>
                <w:rFonts w:ascii="Arial" w:eastAsia="Tahoma" w:hAnsi="Arial" w:cs="Arial"/>
                <w:spacing w:val="-1"/>
                <w:szCs w:val="24"/>
              </w:rPr>
              <w:t>eve</w:t>
            </w:r>
            <w:r w:rsidRPr="00E67867">
              <w:rPr>
                <w:rFonts w:ascii="Arial" w:eastAsia="Tahoma" w:hAnsi="Arial" w:cs="Arial"/>
                <w:szCs w:val="24"/>
              </w:rPr>
              <w:t>n</w:t>
            </w:r>
            <w:r w:rsidRPr="00E67867">
              <w:rPr>
                <w:rFonts w:ascii="Arial" w:eastAsia="Tahoma" w:hAnsi="Arial" w:cs="Arial"/>
                <w:spacing w:val="-1"/>
                <w:szCs w:val="24"/>
              </w:rPr>
              <w:t>ts</w:t>
            </w:r>
            <w:r w:rsidRPr="00E67867">
              <w:rPr>
                <w:rFonts w:ascii="Arial" w:eastAsia="Tahoma" w:hAnsi="Arial" w:cs="Arial"/>
                <w:szCs w:val="24"/>
              </w:rPr>
              <w:t>,</w:t>
            </w:r>
            <w:r w:rsidRPr="00E67867">
              <w:rPr>
                <w:rFonts w:ascii="Arial" w:eastAsia="Tahoma" w:hAnsi="Arial" w:cs="Arial"/>
                <w:spacing w:val="-10"/>
                <w:szCs w:val="24"/>
              </w:rPr>
              <w:t xml:space="preserve"> </w:t>
            </w:r>
            <w:r w:rsidRPr="00E67867">
              <w:rPr>
                <w:rFonts w:ascii="Arial" w:eastAsia="Tahoma" w:hAnsi="Arial" w:cs="Arial"/>
                <w:spacing w:val="-1"/>
                <w:szCs w:val="24"/>
              </w:rPr>
              <w:t>ot</w:t>
            </w:r>
            <w:r w:rsidRPr="00E67867">
              <w:rPr>
                <w:rFonts w:ascii="Arial" w:eastAsia="Tahoma" w:hAnsi="Arial" w:cs="Arial"/>
                <w:spacing w:val="1"/>
                <w:szCs w:val="24"/>
              </w:rPr>
              <w:t>h</w:t>
            </w:r>
            <w:r w:rsidRPr="00E67867">
              <w:rPr>
                <w:rFonts w:ascii="Arial" w:eastAsia="Tahoma" w:hAnsi="Arial" w:cs="Arial"/>
                <w:spacing w:val="-1"/>
                <w:szCs w:val="24"/>
              </w:rPr>
              <w:t>e</w:t>
            </w:r>
            <w:r w:rsidRPr="00E67867">
              <w:rPr>
                <w:rFonts w:ascii="Arial" w:eastAsia="Tahoma" w:hAnsi="Arial" w:cs="Arial"/>
                <w:szCs w:val="24"/>
              </w:rPr>
              <w:t>r</w:t>
            </w:r>
          </w:p>
          <w:p w14:paraId="1BDA3AC7" w14:textId="77777777" w:rsidR="008A3833" w:rsidRPr="00E67867" w:rsidRDefault="008A3833" w:rsidP="008A3833">
            <w:pPr>
              <w:pStyle w:val="TableParagraph"/>
              <w:spacing w:before="4" w:line="100" w:lineRule="exact"/>
              <w:rPr>
                <w:rFonts w:ascii="Arial" w:hAnsi="Arial" w:cs="Arial"/>
                <w:sz w:val="24"/>
                <w:szCs w:val="24"/>
              </w:rPr>
            </w:pPr>
          </w:p>
          <w:p w14:paraId="1E0DA436" w14:textId="77777777" w:rsidR="008A3833" w:rsidRPr="00E67867" w:rsidRDefault="008A3833" w:rsidP="008A3833">
            <w:pPr>
              <w:pStyle w:val="ListParagraph"/>
              <w:widowControl w:val="0"/>
              <w:numPr>
                <w:ilvl w:val="0"/>
                <w:numId w:val="207"/>
              </w:numPr>
              <w:tabs>
                <w:tab w:val="left" w:pos="434"/>
              </w:tabs>
              <w:spacing w:line="240" w:lineRule="auto"/>
              <w:ind w:left="434"/>
              <w:rPr>
                <w:rFonts w:ascii="Arial" w:eastAsia="Tahoma" w:hAnsi="Arial" w:cs="Arial"/>
                <w:szCs w:val="24"/>
              </w:rPr>
            </w:pPr>
            <w:r w:rsidRPr="00E67867">
              <w:rPr>
                <w:rFonts w:ascii="Arial" w:eastAsia="Tahoma" w:hAnsi="Arial" w:cs="Arial"/>
                <w:szCs w:val="24"/>
              </w:rPr>
              <w:t>In</w:t>
            </w:r>
            <w:r w:rsidRPr="00E67867">
              <w:rPr>
                <w:rFonts w:ascii="Arial" w:eastAsia="Tahoma" w:hAnsi="Arial" w:cs="Arial"/>
                <w:spacing w:val="-1"/>
                <w:szCs w:val="24"/>
              </w:rPr>
              <w:t>v</w:t>
            </w:r>
            <w:r w:rsidRPr="00E67867">
              <w:rPr>
                <w:rFonts w:ascii="Arial" w:eastAsia="Tahoma" w:hAnsi="Arial" w:cs="Arial"/>
                <w:szCs w:val="24"/>
              </w:rPr>
              <w:t>e</w:t>
            </w:r>
            <w:r w:rsidRPr="00E67867">
              <w:rPr>
                <w:rFonts w:ascii="Arial" w:eastAsia="Tahoma" w:hAnsi="Arial" w:cs="Arial"/>
                <w:spacing w:val="-2"/>
                <w:szCs w:val="24"/>
              </w:rPr>
              <w:t>s</w:t>
            </w:r>
            <w:r w:rsidRPr="00E67867">
              <w:rPr>
                <w:rFonts w:ascii="Arial" w:eastAsia="Tahoma" w:hAnsi="Arial" w:cs="Arial"/>
                <w:szCs w:val="24"/>
              </w:rPr>
              <w:t>t</w:t>
            </w:r>
            <w:r w:rsidRPr="00E67867">
              <w:rPr>
                <w:rFonts w:ascii="Arial" w:eastAsia="Tahoma" w:hAnsi="Arial" w:cs="Arial"/>
                <w:spacing w:val="-2"/>
                <w:szCs w:val="24"/>
              </w:rPr>
              <w:t>m</w:t>
            </w:r>
            <w:r w:rsidRPr="00E67867">
              <w:rPr>
                <w:rFonts w:ascii="Arial" w:eastAsia="Tahoma" w:hAnsi="Arial" w:cs="Arial"/>
                <w:spacing w:val="-1"/>
                <w:szCs w:val="24"/>
              </w:rPr>
              <w:t>e</w:t>
            </w:r>
            <w:r w:rsidRPr="00E67867">
              <w:rPr>
                <w:rFonts w:ascii="Arial" w:eastAsia="Tahoma" w:hAnsi="Arial" w:cs="Arial"/>
                <w:szCs w:val="24"/>
              </w:rPr>
              <w:t>nts</w:t>
            </w:r>
            <w:r w:rsidRPr="00E67867">
              <w:rPr>
                <w:rFonts w:ascii="Arial" w:eastAsia="Tahoma" w:hAnsi="Arial" w:cs="Arial"/>
                <w:spacing w:val="-11"/>
                <w:szCs w:val="24"/>
              </w:rPr>
              <w:t xml:space="preserve"> </w:t>
            </w:r>
            <w:r w:rsidRPr="00E67867">
              <w:rPr>
                <w:rFonts w:ascii="Arial" w:eastAsia="Tahoma" w:hAnsi="Arial" w:cs="Arial"/>
                <w:szCs w:val="24"/>
              </w:rPr>
              <w:t>in</w:t>
            </w:r>
            <w:r w:rsidRPr="00E67867">
              <w:rPr>
                <w:rFonts w:ascii="Arial" w:eastAsia="Tahoma" w:hAnsi="Arial" w:cs="Arial"/>
                <w:spacing w:val="-9"/>
                <w:szCs w:val="24"/>
              </w:rPr>
              <w:t xml:space="preserve"> </w:t>
            </w:r>
            <w:r w:rsidRPr="00E67867">
              <w:rPr>
                <w:rFonts w:ascii="Arial" w:eastAsia="Tahoma" w:hAnsi="Arial" w:cs="Arial"/>
                <w:spacing w:val="-1"/>
                <w:szCs w:val="24"/>
              </w:rPr>
              <w:t>eq</w:t>
            </w:r>
            <w:r w:rsidRPr="00E67867">
              <w:rPr>
                <w:rFonts w:ascii="Arial" w:eastAsia="Tahoma" w:hAnsi="Arial" w:cs="Arial"/>
                <w:szCs w:val="24"/>
              </w:rPr>
              <w:t>uip</w:t>
            </w:r>
            <w:r w:rsidRPr="00E67867">
              <w:rPr>
                <w:rFonts w:ascii="Arial" w:eastAsia="Tahoma" w:hAnsi="Arial" w:cs="Arial"/>
                <w:spacing w:val="-2"/>
                <w:szCs w:val="24"/>
              </w:rPr>
              <w:t>m</w:t>
            </w:r>
            <w:r w:rsidRPr="00E67867">
              <w:rPr>
                <w:rFonts w:ascii="Arial" w:eastAsia="Tahoma" w:hAnsi="Arial" w:cs="Arial"/>
                <w:spacing w:val="-1"/>
                <w:szCs w:val="24"/>
              </w:rPr>
              <w:t>e</w:t>
            </w:r>
            <w:r w:rsidRPr="00E67867">
              <w:rPr>
                <w:rFonts w:ascii="Arial" w:eastAsia="Tahoma" w:hAnsi="Arial" w:cs="Arial"/>
                <w:spacing w:val="1"/>
                <w:szCs w:val="24"/>
              </w:rPr>
              <w:t>n</w:t>
            </w:r>
            <w:r w:rsidRPr="00E67867">
              <w:rPr>
                <w:rFonts w:ascii="Arial" w:eastAsia="Tahoma" w:hAnsi="Arial" w:cs="Arial"/>
                <w:szCs w:val="24"/>
              </w:rPr>
              <w:t>t</w:t>
            </w:r>
            <w:r w:rsidRPr="00E67867">
              <w:rPr>
                <w:rFonts w:ascii="Arial" w:eastAsia="Tahoma" w:hAnsi="Arial" w:cs="Arial"/>
                <w:spacing w:val="-11"/>
                <w:szCs w:val="24"/>
              </w:rPr>
              <w:t xml:space="preserve"> </w:t>
            </w:r>
            <w:r w:rsidRPr="00E67867">
              <w:rPr>
                <w:rFonts w:ascii="Arial" w:eastAsia="Tahoma" w:hAnsi="Arial" w:cs="Arial"/>
                <w:spacing w:val="-1"/>
                <w:szCs w:val="24"/>
              </w:rPr>
              <w:t>fo</w:t>
            </w:r>
            <w:r w:rsidRPr="00E67867">
              <w:rPr>
                <w:rFonts w:ascii="Arial" w:eastAsia="Tahoma" w:hAnsi="Arial" w:cs="Arial"/>
                <w:szCs w:val="24"/>
              </w:rPr>
              <w:t>r</w:t>
            </w:r>
            <w:r w:rsidRPr="00E67867">
              <w:rPr>
                <w:rFonts w:ascii="Arial" w:eastAsia="Tahoma" w:hAnsi="Arial" w:cs="Arial"/>
                <w:spacing w:val="-10"/>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pacing w:val="-1"/>
                <w:szCs w:val="24"/>
              </w:rPr>
              <w:t>mmu</w:t>
            </w:r>
            <w:r w:rsidRPr="00E67867">
              <w:rPr>
                <w:rFonts w:ascii="Arial" w:eastAsia="Tahoma" w:hAnsi="Arial" w:cs="Arial"/>
                <w:spacing w:val="1"/>
                <w:szCs w:val="24"/>
              </w:rPr>
              <w:t>n</w:t>
            </w:r>
            <w:r w:rsidRPr="00E67867">
              <w:rPr>
                <w:rFonts w:ascii="Arial" w:eastAsia="Tahoma" w:hAnsi="Arial" w:cs="Arial"/>
                <w:szCs w:val="24"/>
              </w:rPr>
              <w:t>i</w:t>
            </w:r>
            <w:r w:rsidRPr="00E67867">
              <w:rPr>
                <w:rFonts w:ascii="Arial" w:eastAsia="Tahoma" w:hAnsi="Arial" w:cs="Arial"/>
                <w:spacing w:val="-1"/>
                <w:szCs w:val="24"/>
              </w:rPr>
              <w:t>ca</w:t>
            </w:r>
            <w:r w:rsidRPr="00E67867">
              <w:rPr>
                <w:rFonts w:ascii="Arial" w:eastAsia="Tahoma" w:hAnsi="Arial" w:cs="Arial"/>
                <w:szCs w:val="24"/>
              </w:rPr>
              <w:t>t</w:t>
            </w:r>
            <w:r w:rsidRPr="00E67867">
              <w:rPr>
                <w:rFonts w:ascii="Arial" w:eastAsia="Tahoma" w:hAnsi="Arial" w:cs="Arial"/>
                <w:spacing w:val="-2"/>
                <w:szCs w:val="24"/>
              </w:rPr>
              <w:t>i</w:t>
            </w:r>
            <w:r w:rsidRPr="00E67867">
              <w:rPr>
                <w:rFonts w:ascii="Arial" w:eastAsia="Tahoma" w:hAnsi="Arial" w:cs="Arial"/>
                <w:spacing w:val="-1"/>
                <w:szCs w:val="24"/>
              </w:rPr>
              <w:t>on</w:t>
            </w:r>
          </w:p>
        </w:tc>
      </w:tr>
      <w:tr w:rsidR="008A3833" w:rsidRPr="00E67867" w14:paraId="4A9B84DB" w14:textId="77777777" w:rsidTr="008A3833">
        <w:trPr>
          <w:trHeight w:hRule="exact" w:val="1062"/>
        </w:trPr>
        <w:tc>
          <w:tcPr>
            <w:tcW w:w="1418" w:type="dxa"/>
            <w:vMerge/>
            <w:tcBorders>
              <w:left w:val="single" w:sz="5" w:space="0" w:color="000000"/>
              <w:right w:val="single" w:sz="5" w:space="0" w:color="000000"/>
            </w:tcBorders>
          </w:tcPr>
          <w:p w14:paraId="0E30D167"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5" w:space="0" w:color="000000"/>
              <w:bottom w:val="single" w:sz="5" w:space="0" w:color="000000"/>
              <w:right w:val="single" w:sz="4" w:space="0" w:color="000000"/>
            </w:tcBorders>
          </w:tcPr>
          <w:p w14:paraId="01DE1C1C" w14:textId="77777777" w:rsidR="008A3833" w:rsidRPr="00E67867" w:rsidRDefault="008A3833" w:rsidP="008A3833">
            <w:pPr>
              <w:pStyle w:val="TableParagraph"/>
              <w:spacing w:before="64" w:line="226" w:lineRule="exact"/>
              <w:ind w:left="96" w:right="217"/>
              <w:rPr>
                <w:rFonts w:ascii="Arial" w:eastAsia="Tahoma" w:hAnsi="Arial" w:cs="Arial"/>
                <w:sz w:val="24"/>
                <w:szCs w:val="24"/>
              </w:rPr>
            </w:pPr>
            <w:r w:rsidRPr="00E67867">
              <w:rPr>
                <w:rFonts w:ascii="Arial" w:eastAsia="Tahoma" w:hAnsi="Arial" w:cs="Arial"/>
                <w:spacing w:val="-1"/>
                <w:sz w:val="24"/>
                <w:szCs w:val="24"/>
              </w:rPr>
              <w:t>Manag</w:t>
            </w:r>
            <w:r w:rsidRPr="00E67867">
              <w:rPr>
                <w:rFonts w:ascii="Arial" w:eastAsia="Tahoma" w:hAnsi="Arial" w:cs="Arial"/>
                <w:spacing w:val="-3"/>
                <w:sz w:val="24"/>
                <w:szCs w:val="24"/>
              </w:rPr>
              <w:t>i</w:t>
            </w:r>
            <w:r w:rsidRPr="00E67867">
              <w:rPr>
                <w:rFonts w:ascii="Arial" w:eastAsia="Tahoma" w:hAnsi="Arial" w:cs="Arial"/>
                <w:spacing w:val="1"/>
                <w:sz w:val="24"/>
                <w:szCs w:val="24"/>
              </w:rPr>
              <w:t>n</w:t>
            </w:r>
            <w:r w:rsidRPr="00E67867">
              <w:rPr>
                <w:rFonts w:ascii="Arial" w:eastAsia="Tahoma" w:hAnsi="Arial" w:cs="Arial"/>
                <w:sz w:val="24"/>
                <w:szCs w:val="24"/>
              </w:rPr>
              <w:t>g</w:t>
            </w:r>
            <w:r w:rsidRPr="00E67867">
              <w:rPr>
                <w:rFonts w:ascii="Arial" w:eastAsia="Tahoma" w:hAnsi="Arial" w:cs="Arial"/>
                <w:spacing w:val="-10"/>
                <w:sz w:val="24"/>
                <w:szCs w:val="24"/>
              </w:rPr>
              <w:t xml:space="preserve"> </w:t>
            </w:r>
            <w:r w:rsidRPr="00E67867">
              <w:rPr>
                <w:rFonts w:ascii="Arial" w:eastAsia="Tahoma" w:hAnsi="Arial" w:cs="Arial"/>
                <w:spacing w:val="-1"/>
                <w:sz w:val="24"/>
                <w:szCs w:val="24"/>
              </w:rPr>
              <w:t>t</w:t>
            </w:r>
            <w:r w:rsidRPr="00E67867">
              <w:rPr>
                <w:rFonts w:ascii="Arial" w:eastAsia="Tahoma" w:hAnsi="Arial" w:cs="Arial"/>
                <w:spacing w:val="1"/>
                <w:sz w:val="24"/>
                <w:szCs w:val="24"/>
              </w:rPr>
              <w:t>h</w:t>
            </w:r>
            <w:r w:rsidRPr="00E67867">
              <w:rPr>
                <w:rFonts w:ascii="Arial" w:eastAsia="Tahoma" w:hAnsi="Arial" w:cs="Arial"/>
                <w:sz w:val="24"/>
                <w:szCs w:val="24"/>
              </w:rPr>
              <w:t>e</w:t>
            </w:r>
            <w:r w:rsidRPr="00E67867">
              <w:rPr>
                <w:rFonts w:ascii="Arial" w:eastAsia="Tahoma" w:hAnsi="Arial" w:cs="Arial"/>
                <w:spacing w:val="-10"/>
                <w:sz w:val="24"/>
                <w:szCs w:val="24"/>
              </w:rPr>
              <w:t xml:space="preserve"> </w:t>
            </w:r>
            <w:r w:rsidRPr="00E67867">
              <w:rPr>
                <w:rFonts w:ascii="Arial" w:eastAsia="Tahoma" w:hAnsi="Arial" w:cs="Arial"/>
                <w:spacing w:val="1"/>
                <w:sz w:val="24"/>
                <w:szCs w:val="24"/>
              </w:rPr>
              <w:t>T</w:t>
            </w:r>
            <w:r w:rsidRPr="00E67867">
              <w:rPr>
                <w:rFonts w:ascii="Arial" w:eastAsia="Tahoma" w:hAnsi="Arial" w:cs="Arial"/>
                <w:sz w:val="24"/>
                <w:szCs w:val="24"/>
              </w:rPr>
              <w:t>NC</w:t>
            </w:r>
            <w:r w:rsidRPr="00E67867">
              <w:rPr>
                <w:rFonts w:ascii="Arial" w:eastAsia="Tahoma" w:hAnsi="Arial" w:cs="Arial"/>
                <w:w w:val="99"/>
                <w:sz w:val="24"/>
                <w:szCs w:val="24"/>
              </w:rPr>
              <w:t xml:space="preserve"> </w:t>
            </w:r>
            <w:r w:rsidRPr="00E67867">
              <w:rPr>
                <w:rFonts w:ascii="Arial" w:eastAsia="Tahoma" w:hAnsi="Arial" w:cs="Arial"/>
                <w:spacing w:val="-1"/>
                <w:sz w:val="24"/>
                <w:szCs w:val="24"/>
              </w:rPr>
              <w:t>p</w:t>
            </w:r>
            <w:r w:rsidRPr="00E67867">
              <w:rPr>
                <w:rFonts w:ascii="Arial" w:eastAsia="Tahoma" w:hAnsi="Arial" w:cs="Arial"/>
                <w:spacing w:val="1"/>
                <w:sz w:val="24"/>
                <w:szCs w:val="24"/>
              </w:rPr>
              <w:t>r</w:t>
            </w:r>
            <w:r w:rsidRPr="00E67867">
              <w:rPr>
                <w:rFonts w:ascii="Arial" w:eastAsia="Tahoma" w:hAnsi="Arial" w:cs="Arial"/>
                <w:spacing w:val="-1"/>
                <w:sz w:val="24"/>
                <w:szCs w:val="24"/>
              </w:rPr>
              <w:t>oj</w:t>
            </w:r>
            <w:r w:rsidRPr="00E67867">
              <w:rPr>
                <w:rFonts w:ascii="Arial" w:eastAsia="Tahoma" w:hAnsi="Arial" w:cs="Arial"/>
                <w:sz w:val="24"/>
                <w:szCs w:val="24"/>
              </w:rPr>
              <w:t>ect</w:t>
            </w:r>
          </w:p>
        </w:tc>
        <w:tc>
          <w:tcPr>
            <w:tcW w:w="6379" w:type="dxa"/>
            <w:tcBorders>
              <w:top w:val="single" w:sz="5" w:space="0" w:color="000000"/>
              <w:left w:val="single" w:sz="4" w:space="0" w:color="000000"/>
              <w:bottom w:val="single" w:sz="5" w:space="0" w:color="000000"/>
              <w:right w:val="single" w:sz="4" w:space="0" w:color="000000"/>
            </w:tcBorders>
          </w:tcPr>
          <w:p w14:paraId="40E920C9" w14:textId="77777777" w:rsidR="008A3833" w:rsidRPr="00E67867" w:rsidRDefault="008A3833" w:rsidP="008A3833">
            <w:pPr>
              <w:pStyle w:val="ListParagraph"/>
              <w:widowControl w:val="0"/>
              <w:numPr>
                <w:ilvl w:val="0"/>
                <w:numId w:val="206"/>
              </w:numPr>
              <w:tabs>
                <w:tab w:val="left" w:pos="434"/>
              </w:tabs>
              <w:spacing w:before="56" w:line="236" w:lineRule="auto"/>
              <w:ind w:left="434" w:right="101"/>
              <w:rPr>
                <w:rFonts w:ascii="Arial" w:eastAsia="Tahoma" w:hAnsi="Arial" w:cs="Arial"/>
                <w:szCs w:val="24"/>
              </w:rPr>
            </w:pPr>
            <w:r w:rsidRPr="00E67867">
              <w:rPr>
                <w:rFonts w:ascii="Arial" w:eastAsia="Tahoma" w:hAnsi="Arial" w:cs="Arial"/>
                <w:szCs w:val="24"/>
              </w:rPr>
              <w:t>Ex</w:t>
            </w:r>
            <w:r w:rsidRPr="00E67867">
              <w:rPr>
                <w:rFonts w:ascii="Arial" w:eastAsia="Tahoma" w:hAnsi="Arial" w:cs="Arial"/>
                <w:spacing w:val="-1"/>
                <w:szCs w:val="24"/>
              </w:rPr>
              <w:t>pe</w:t>
            </w:r>
            <w:r w:rsidRPr="00E67867">
              <w:rPr>
                <w:rFonts w:ascii="Arial" w:eastAsia="Tahoma" w:hAnsi="Arial" w:cs="Arial"/>
                <w:spacing w:val="1"/>
                <w:szCs w:val="24"/>
              </w:rPr>
              <w:t>n</w:t>
            </w:r>
            <w:r w:rsidRPr="00E67867">
              <w:rPr>
                <w:rFonts w:ascii="Arial" w:eastAsia="Tahoma" w:hAnsi="Arial" w:cs="Arial"/>
                <w:spacing w:val="-2"/>
                <w:szCs w:val="24"/>
              </w:rPr>
              <w:t>s</w:t>
            </w:r>
            <w:r w:rsidRPr="00E67867">
              <w:rPr>
                <w:rFonts w:ascii="Arial" w:eastAsia="Tahoma" w:hAnsi="Arial" w:cs="Arial"/>
                <w:szCs w:val="24"/>
              </w:rPr>
              <w:t>es</w:t>
            </w:r>
            <w:r w:rsidRPr="00E67867">
              <w:rPr>
                <w:rFonts w:ascii="Arial" w:eastAsia="Tahoma" w:hAnsi="Arial" w:cs="Arial"/>
                <w:spacing w:val="46"/>
                <w:szCs w:val="24"/>
              </w:rPr>
              <w:t xml:space="preserve"> </w:t>
            </w:r>
            <w:r w:rsidRPr="00E67867">
              <w:rPr>
                <w:rFonts w:ascii="Arial" w:eastAsia="Tahoma" w:hAnsi="Arial" w:cs="Arial"/>
                <w:szCs w:val="24"/>
              </w:rPr>
              <w:t>of</w:t>
            </w:r>
            <w:r w:rsidRPr="00E67867">
              <w:rPr>
                <w:rFonts w:ascii="Arial" w:eastAsia="Tahoma" w:hAnsi="Arial" w:cs="Arial"/>
                <w:spacing w:val="-6"/>
                <w:szCs w:val="24"/>
              </w:rPr>
              <w:t xml:space="preserve"> </w:t>
            </w:r>
            <w:r w:rsidRPr="00E67867">
              <w:rPr>
                <w:rFonts w:ascii="Arial" w:eastAsia="Tahoma" w:hAnsi="Arial" w:cs="Arial"/>
                <w:szCs w:val="24"/>
              </w:rPr>
              <w:t>t</w:t>
            </w:r>
            <w:r w:rsidRPr="00E67867">
              <w:rPr>
                <w:rFonts w:ascii="Arial" w:eastAsia="Tahoma" w:hAnsi="Arial" w:cs="Arial"/>
                <w:spacing w:val="-1"/>
                <w:szCs w:val="24"/>
              </w:rPr>
              <w:t>h</w:t>
            </w:r>
            <w:r w:rsidRPr="00E67867">
              <w:rPr>
                <w:rFonts w:ascii="Arial" w:eastAsia="Tahoma" w:hAnsi="Arial" w:cs="Arial"/>
                <w:szCs w:val="24"/>
              </w:rPr>
              <w:t>e</w:t>
            </w:r>
            <w:r w:rsidRPr="00E67867">
              <w:rPr>
                <w:rFonts w:ascii="Arial" w:eastAsia="Tahoma" w:hAnsi="Arial" w:cs="Arial"/>
                <w:spacing w:val="-6"/>
                <w:szCs w:val="24"/>
              </w:rPr>
              <w:t xml:space="preserve"> </w:t>
            </w:r>
            <w:r w:rsidRPr="00E67867">
              <w:rPr>
                <w:rFonts w:ascii="Arial" w:eastAsia="Tahoma" w:hAnsi="Arial" w:cs="Arial"/>
                <w:szCs w:val="24"/>
              </w:rPr>
              <w:t>l</w:t>
            </w:r>
            <w:r w:rsidRPr="00E67867">
              <w:rPr>
                <w:rFonts w:ascii="Arial" w:eastAsia="Tahoma" w:hAnsi="Arial" w:cs="Arial"/>
                <w:spacing w:val="-1"/>
                <w:szCs w:val="24"/>
              </w:rPr>
              <w:t>ea</w:t>
            </w:r>
            <w:r w:rsidRPr="00E67867">
              <w:rPr>
                <w:rFonts w:ascii="Arial" w:eastAsia="Tahoma" w:hAnsi="Arial" w:cs="Arial"/>
                <w:szCs w:val="24"/>
              </w:rPr>
              <w:t>d</w:t>
            </w:r>
            <w:r w:rsidRPr="00E67867">
              <w:rPr>
                <w:rFonts w:ascii="Arial" w:eastAsia="Tahoma" w:hAnsi="Arial" w:cs="Arial"/>
                <w:spacing w:val="-6"/>
                <w:szCs w:val="24"/>
              </w:rPr>
              <w:t xml:space="preserve"> </w:t>
            </w:r>
            <w:r w:rsidRPr="00E67867">
              <w:rPr>
                <w:rFonts w:ascii="Arial" w:eastAsia="Tahoma" w:hAnsi="Arial" w:cs="Arial"/>
                <w:spacing w:val="-1"/>
                <w:szCs w:val="24"/>
              </w:rPr>
              <w:t>pa</w:t>
            </w:r>
            <w:r w:rsidRPr="00E67867">
              <w:rPr>
                <w:rFonts w:ascii="Arial" w:eastAsia="Tahoma" w:hAnsi="Arial" w:cs="Arial"/>
                <w:spacing w:val="1"/>
                <w:szCs w:val="24"/>
              </w:rPr>
              <w:t>r</w:t>
            </w:r>
            <w:r w:rsidRPr="00E67867">
              <w:rPr>
                <w:rFonts w:ascii="Arial" w:eastAsia="Tahoma" w:hAnsi="Arial" w:cs="Arial"/>
                <w:spacing w:val="-2"/>
                <w:szCs w:val="24"/>
              </w:rPr>
              <w:t>t</w:t>
            </w:r>
            <w:r w:rsidRPr="00E67867">
              <w:rPr>
                <w:rFonts w:ascii="Arial" w:eastAsia="Tahoma" w:hAnsi="Arial" w:cs="Arial"/>
                <w:spacing w:val="1"/>
                <w:szCs w:val="24"/>
              </w:rPr>
              <w:t>n</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6"/>
                <w:szCs w:val="24"/>
              </w:rPr>
              <w:t xml:space="preserve"> </w:t>
            </w:r>
            <w:r w:rsidRPr="00E67867">
              <w:rPr>
                <w:rFonts w:ascii="Arial" w:eastAsia="Tahoma" w:hAnsi="Arial" w:cs="Arial"/>
                <w:szCs w:val="24"/>
              </w:rPr>
              <w:t>L</w:t>
            </w:r>
            <w:r w:rsidRPr="00E67867">
              <w:rPr>
                <w:rFonts w:ascii="Arial" w:eastAsia="Tahoma" w:hAnsi="Arial" w:cs="Arial"/>
                <w:spacing w:val="-2"/>
                <w:szCs w:val="24"/>
              </w:rPr>
              <w:t>A</w:t>
            </w:r>
            <w:r w:rsidRPr="00E67867">
              <w:rPr>
                <w:rFonts w:ascii="Arial" w:eastAsia="Tahoma" w:hAnsi="Arial" w:cs="Arial"/>
                <w:szCs w:val="24"/>
              </w:rPr>
              <w:t>G</w:t>
            </w:r>
            <w:r w:rsidRPr="00E67867">
              <w:rPr>
                <w:rFonts w:ascii="Arial" w:eastAsia="Tahoma" w:hAnsi="Arial" w:cs="Arial"/>
                <w:spacing w:val="-6"/>
                <w:szCs w:val="24"/>
              </w:rPr>
              <w:t xml:space="preserve"> </w:t>
            </w:r>
            <w:r w:rsidRPr="00E67867">
              <w:rPr>
                <w:rFonts w:ascii="Arial" w:eastAsia="Tahoma" w:hAnsi="Arial" w:cs="Arial"/>
                <w:szCs w:val="24"/>
              </w:rPr>
              <w:t>for</w:t>
            </w:r>
            <w:r w:rsidRPr="00E67867">
              <w:rPr>
                <w:rFonts w:ascii="Arial" w:eastAsia="Tahoma" w:hAnsi="Arial" w:cs="Arial"/>
                <w:spacing w:val="-6"/>
                <w:szCs w:val="24"/>
              </w:rPr>
              <w:t xml:space="preserve"> </w:t>
            </w:r>
            <w:r w:rsidRPr="00E67867">
              <w:rPr>
                <w:rFonts w:ascii="Arial" w:eastAsia="Tahoma" w:hAnsi="Arial" w:cs="Arial"/>
                <w:spacing w:val="-1"/>
                <w:szCs w:val="24"/>
              </w:rPr>
              <w:t>c</w:t>
            </w:r>
            <w:r w:rsidRPr="00E67867">
              <w:rPr>
                <w:rFonts w:ascii="Arial" w:eastAsia="Tahoma" w:hAnsi="Arial" w:cs="Arial"/>
                <w:spacing w:val="-2"/>
                <w:szCs w:val="24"/>
              </w:rPr>
              <w:t>o</w:t>
            </w:r>
            <w:r w:rsidRPr="00E67867">
              <w:rPr>
                <w:rFonts w:ascii="Arial" w:eastAsia="Tahoma" w:hAnsi="Arial" w:cs="Arial"/>
                <w:szCs w:val="24"/>
              </w:rPr>
              <w:t>ordin</w:t>
            </w:r>
            <w:r w:rsidRPr="00E67867">
              <w:rPr>
                <w:rFonts w:ascii="Arial" w:eastAsia="Tahoma" w:hAnsi="Arial" w:cs="Arial"/>
                <w:spacing w:val="-1"/>
                <w:szCs w:val="24"/>
              </w:rPr>
              <w:t>a</w:t>
            </w:r>
            <w:r w:rsidRPr="00E67867">
              <w:rPr>
                <w:rFonts w:ascii="Arial" w:eastAsia="Tahoma" w:hAnsi="Arial" w:cs="Arial"/>
                <w:szCs w:val="24"/>
              </w:rPr>
              <w:t>ti</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5"/>
                <w:szCs w:val="24"/>
              </w:rPr>
              <w:t xml:space="preserve"> </w:t>
            </w:r>
            <w:r w:rsidRPr="00E67867">
              <w:rPr>
                <w:rFonts w:ascii="Arial" w:eastAsia="Tahoma" w:hAnsi="Arial" w:cs="Arial"/>
                <w:spacing w:val="-3"/>
                <w:szCs w:val="24"/>
              </w:rPr>
              <w:t>a</w:t>
            </w:r>
            <w:r w:rsidRPr="00E67867">
              <w:rPr>
                <w:rFonts w:ascii="Arial" w:eastAsia="Tahoma" w:hAnsi="Arial" w:cs="Arial"/>
                <w:szCs w:val="24"/>
              </w:rPr>
              <w:t>ct</w:t>
            </w:r>
            <w:r w:rsidRPr="00E67867">
              <w:rPr>
                <w:rFonts w:ascii="Arial" w:eastAsia="Tahoma" w:hAnsi="Arial" w:cs="Arial"/>
                <w:spacing w:val="-2"/>
                <w:szCs w:val="24"/>
              </w:rPr>
              <w:t>i</w:t>
            </w:r>
            <w:r w:rsidRPr="00E67867">
              <w:rPr>
                <w:rFonts w:ascii="Arial" w:eastAsia="Tahoma" w:hAnsi="Arial" w:cs="Arial"/>
                <w:szCs w:val="24"/>
              </w:rPr>
              <w:t>viti</w:t>
            </w:r>
            <w:r w:rsidRPr="00E67867">
              <w:rPr>
                <w:rFonts w:ascii="Arial" w:eastAsia="Tahoma" w:hAnsi="Arial" w:cs="Arial"/>
                <w:spacing w:val="-1"/>
                <w:szCs w:val="24"/>
              </w:rPr>
              <w:t>es</w:t>
            </w:r>
            <w:r w:rsidRPr="00E67867">
              <w:rPr>
                <w:rFonts w:ascii="Arial" w:eastAsia="Tahoma" w:hAnsi="Arial" w:cs="Arial"/>
                <w:szCs w:val="24"/>
              </w:rPr>
              <w:t>,</w:t>
            </w:r>
            <w:r w:rsidRPr="00E67867">
              <w:rPr>
                <w:rFonts w:ascii="Arial" w:eastAsia="Tahoma" w:hAnsi="Arial" w:cs="Arial"/>
                <w:w w:val="99"/>
                <w:szCs w:val="24"/>
              </w:rPr>
              <w:t xml:space="preserve"> </w:t>
            </w:r>
            <w:r w:rsidRPr="00E67867">
              <w:rPr>
                <w:rFonts w:ascii="Arial" w:eastAsia="Tahoma" w:hAnsi="Arial" w:cs="Arial"/>
                <w:spacing w:val="-1"/>
                <w:szCs w:val="24"/>
              </w:rPr>
              <w:t>mo</w:t>
            </w:r>
            <w:r w:rsidRPr="00E67867">
              <w:rPr>
                <w:rFonts w:ascii="Arial" w:eastAsia="Tahoma" w:hAnsi="Arial" w:cs="Arial"/>
                <w:szCs w:val="24"/>
              </w:rPr>
              <w:t>ni</w:t>
            </w:r>
            <w:r w:rsidRPr="00E67867">
              <w:rPr>
                <w:rFonts w:ascii="Arial" w:eastAsia="Tahoma" w:hAnsi="Arial" w:cs="Arial"/>
                <w:spacing w:val="-1"/>
                <w:szCs w:val="24"/>
              </w:rPr>
              <w:t>to</w:t>
            </w:r>
            <w:r w:rsidRPr="00E67867">
              <w:rPr>
                <w:rFonts w:ascii="Arial" w:eastAsia="Tahoma" w:hAnsi="Arial" w:cs="Arial"/>
                <w:spacing w:val="1"/>
                <w:szCs w:val="24"/>
              </w:rPr>
              <w:t>r</w:t>
            </w:r>
            <w:r w:rsidRPr="00E67867">
              <w:rPr>
                <w:rFonts w:ascii="Arial" w:eastAsia="Tahoma" w:hAnsi="Arial" w:cs="Arial"/>
                <w:spacing w:val="-3"/>
                <w:szCs w:val="24"/>
              </w:rPr>
              <w:t>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spacing w:val="-7"/>
                <w:szCs w:val="24"/>
              </w:rPr>
              <w:t xml:space="preserve"> </w:t>
            </w:r>
            <w:r w:rsidRPr="00E67867">
              <w:rPr>
                <w:rFonts w:ascii="Arial" w:eastAsia="Tahoma" w:hAnsi="Arial" w:cs="Arial"/>
                <w:spacing w:val="-2"/>
                <w:szCs w:val="24"/>
              </w:rPr>
              <w:t>a</w:t>
            </w:r>
            <w:r w:rsidRPr="00E67867">
              <w:rPr>
                <w:rFonts w:ascii="Arial" w:eastAsia="Tahoma" w:hAnsi="Arial" w:cs="Arial"/>
                <w:szCs w:val="24"/>
              </w:rPr>
              <w:t>nd</w:t>
            </w:r>
            <w:r w:rsidRPr="00E67867">
              <w:rPr>
                <w:rFonts w:ascii="Arial" w:eastAsia="Tahoma" w:hAnsi="Arial" w:cs="Arial"/>
                <w:spacing w:val="-6"/>
                <w:szCs w:val="24"/>
              </w:rPr>
              <w:t xml:space="preserve"> </w:t>
            </w:r>
            <w:r w:rsidRPr="00E67867">
              <w:rPr>
                <w:rFonts w:ascii="Arial" w:eastAsia="Tahoma" w:hAnsi="Arial" w:cs="Arial"/>
                <w:spacing w:val="-1"/>
                <w:szCs w:val="24"/>
              </w:rPr>
              <w:t>eval</w:t>
            </w:r>
            <w:r w:rsidRPr="00E67867">
              <w:rPr>
                <w:rFonts w:ascii="Arial" w:eastAsia="Tahoma" w:hAnsi="Arial" w:cs="Arial"/>
                <w:szCs w:val="24"/>
              </w:rPr>
              <w:t>u</w:t>
            </w:r>
            <w:r w:rsidRPr="00E67867">
              <w:rPr>
                <w:rFonts w:ascii="Arial" w:eastAsia="Tahoma" w:hAnsi="Arial" w:cs="Arial"/>
                <w:spacing w:val="-1"/>
                <w:szCs w:val="24"/>
              </w:rPr>
              <w:t>a</w:t>
            </w:r>
            <w:r w:rsidRPr="00E67867">
              <w:rPr>
                <w:rFonts w:ascii="Arial" w:eastAsia="Tahoma" w:hAnsi="Arial" w:cs="Arial"/>
                <w:szCs w:val="24"/>
              </w:rPr>
              <w:t>t</w:t>
            </w:r>
            <w:r w:rsidRPr="00E67867">
              <w:rPr>
                <w:rFonts w:ascii="Arial" w:eastAsia="Tahoma" w:hAnsi="Arial" w:cs="Arial"/>
                <w:spacing w:val="-2"/>
                <w:szCs w:val="24"/>
              </w:rPr>
              <w:t>i</w:t>
            </w:r>
            <w:r w:rsidRPr="00E67867">
              <w:rPr>
                <w:rFonts w:ascii="Arial" w:eastAsia="Tahoma" w:hAnsi="Arial" w:cs="Arial"/>
                <w:spacing w:val="-1"/>
                <w:szCs w:val="24"/>
              </w:rPr>
              <w:t>o</w:t>
            </w:r>
            <w:r w:rsidRPr="00E67867">
              <w:rPr>
                <w:rFonts w:ascii="Arial" w:eastAsia="Tahoma" w:hAnsi="Arial" w:cs="Arial"/>
                <w:szCs w:val="24"/>
              </w:rPr>
              <w:t>n</w:t>
            </w:r>
            <w:r w:rsidRPr="00E67867">
              <w:rPr>
                <w:rFonts w:ascii="Arial" w:eastAsia="Tahoma" w:hAnsi="Arial" w:cs="Arial"/>
                <w:spacing w:val="-7"/>
                <w:szCs w:val="24"/>
              </w:rPr>
              <w:t xml:space="preserve"> </w:t>
            </w:r>
            <w:r w:rsidRPr="00E67867">
              <w:rPr>
                <w:rFonts w:ascii="Arial" w:eastAsia="Tahoma" w:hAnsi="Arial" w:cs="Arial"/>
                <w:spacing w:val="-1"/>
                <w:szCs w:val="24"/>
              </w:rPr>
              <w:t>o</w:t>
            </w:r>
            <w:r w:rsidRPr="00E67867">
              <w:rPr>
                <w:rFonts w:ascii="Arial" w:eastAsia="Tahoma" w:hAnsi="Arial" w:cs="Arial"/>
                <w:szCs w:val="24"/>
              </w:rPr>
              <w:t>f</w:t>
            </w:r>
            <w:r w:rsidRPr="00E67867">
              <w:rPr>
                <w:rFonts w:ascii="Arial" w:eastAsia="Tahoma" w:hAnsi="Arial" w:cs="Arial"/>
                <w:spacing w:val="-6"/>
                <w:szCs w:val="24"/>
              </w:rPr>
              <w:t xml:space="preserve"> </w:t>
            </w:r>
            <w:r w:rsidRPr="00E67867">
              <w:rPr>
                <w:rFonts w:ascii="Arial" w:eastAsia="Tahoma" w:hAnsi="Arial" w:cs="Arial"/>
                <w:szCs w:val="24"/>
              </w:rPr>
              <w:t>the</w:t>
            </w:r>
            <w:r w:rsidRPr="00E67867">
              <w:rPr>
                <w:rFonts w:ascii="Arial" w:eastAsia="Tahoma" w:hAnsi="Arial" w:cs="Arial"/>
                <w:spacing w:val="-5"/>
                <w:szCs w:val="24"/>
              </w:rPr>
              <w:t xml:space="preserve"> </w:t>
            </w:r>
            <w:r w:rsidRPr="00E67867">
              <w:rPr>
                <w:rFonts w:ascii="Arial" w:eastAsia="Tahoma" w:hAnsi="Arial" w:cs="Arial"/>
                <w:spacing w:val="-3"/>
                <w:szCs w:val="24"/>
              </w:rPr>
              <w:t>p</w:t>
            </w:r>
            <w:r w:rsidRPr="00E67867">
              <w:rPr>
                <w:rFonts w:ascii="Arial" w:eastAsia="Tahoma" w:hAnsi="Arial" w:cs="Arial"/>
                <w:spacing w:val="1"/>
                <w:szCs w:val="24"/>
              </w:rPr>
              <w:t>r</w:t>
            </w:r>
            <w:r w:rsidRPr="00E67867">
              <w:rPr>
                <w:rFonts w:ascii="Arial" w:eastAsia="Tahoma" w:hAnsi="Arial" w:cs="Arial"/>
                <w:spacing w:val="-2"/>
                <w:szCs w:val="24"/>
              </w:rPr>
              <w:t>o</w:t>
            </w:r>
            <w:r w:rsidRPr="00E67867">
              <w:rPr>
                <w:rFonts w:ascii="Arial" w:eastAsia="Tahoma" w:hAnsi="Arial" w:cs="Arial"/>
                <w:szCs w:val="24"/>
              </w:rPr>
              <w:t>j</w:t>
            </w:r>
            <w:r w:rsidRPr="00E67867">
              <w:rPr>
                <w:rFonts w:ascii="Arial" w:eastAsia="Tahoma" w:hAnsi="Arial" w:cs="Arial"/>
                <w:spacing w:val="-1"/>
                <w:szCs w:val="24"/>
              </w:rPr>
              <w:t>e</w:t>
            </w:r>
            <w:r w:rsidRPr="00E67867">
              <w:rPr>
                <w:rFonts w:ascii="Arial" w:eastAsia="Tahoma" w:hAnsi="Arial" w:cs="Arial"/>
                <w:szCs w:val="24"/>
              </w:rPr>
              <w:t>c</w:t>
            </w:r>
            <w:r w:rsidRPr="00E67867">
              <w:rPr>
                <w:rFonts w:ascii="Arial" w:eastAsia="Tahoma" w:hAnsi="Arial" w:cs="Arial"/>
                <w:spacing w:val="-1"/>
                <w:szCs w:val="24"/>
              </w:rPr>
              <w:t>t</w:t>
            </w:r>
            <w:r w:rsidRPr="00E67867">
              <w:rPr>
                <w:rFonts w:ascii="Arial" w:eastAsia="Tahoma" w:hAnsi="Arial" w:cs="Arial"/>
                <w:szCs w:val="24"/>
              </w:rPr>
              <w:t>,</w:t>
            </w:r>
            <w:r w:rsidRPr="00E67867">
              <w:rPr>
                <w:rFonts w:ascii="Arial" w:eastAsia="Tahoma" w:hAnsi="Arial" w:cs="Arial"/>
                <w:spacing w:val="-6"/>
                <w:szCs w:val="24"/>
              </w:rPr>
              <w:t xml:space="preserve"> </w:t>
            </w:r>
            <w:r w:rsidRPr="00E67867">
              <w:rPr>
                <w:rFonts w:ascii="Arial" w:eastAsia="Tahoma" w:hAnsi="Arial" w:cs="Arial"/>
                <w:spacing w:val="-1"/>
                <w:szCs w:val="24"/>
              </w:rPr>
              <w:t>i</w:t>
            </w:r>
            <w:r w:rsidRPr="00E67867">
              <w:rPr>
                <w:rFonts w:ascii="Arial" w:eastAsia="Tahoma" w:hAnsi="Arial" w:cs="Arial"/>
                <w:szCs w:val="24"/>
              </w:rPr>
              <w:t>f</w:t>
            </w:r>
            <w:r w:rsidRPr="00E67867">
              <w:rPr>
                <w:rFonts w:ascii="Arial" w:eastAsia="Tahoma" w:hAnsi="Arial" w:cs="Arial"/>
                <w:spacing w:val="-6"/>
                <w:szCs w:val="24"/>
              </w:rPr>
              <w:t xml:space="preserve"> </w:t>
            </w:r>
            <w:r w:rsidRPr="00E67867">
              <w:rPr>
                <w:rFonts w:ascii="Arial" w:eastAsia="Tahoma" w:hAnsi="Arial" w:cs="Arial"/>
                <w:spacing w:val="-1"/>
                <w:szCs w:val="24"/>
              </w:rPr>
              <w:t>a</w:t>
            </w:r>
            <w:r w:rsidRPr="00E67867">
              <w:rPr>
                <w:rFonts w:ascii="Arial" w:eastAsia="Tahoma" w:hAnsi="Arial" w:cs="Arial"/>
                <w:szCs w:val="24"/>
              </w:rPr>
              <w:t>nd</w:t>
            </w:r>
            <w:r w:rsidRPr="00E67867">
              <w:rPr>
                <w:rFonts w:ascii="Arial" w:eastAsia="Tahoma" w:hAnsi="Arial" w:cs="Arial"/>
                <w:spacing w:val="-6"/>
                <w:szCs w:val="24"/>
              </w:rPr>
              <w:t xml:space="preserve"> </w:t>
            </w:r>
            <w:r w:rsidRPr="00E67867">
              <w:rPr>
                <w:rFonts w:ascii="Arial" w:eastAsia="Tahoma" w:hAnsi="Arial" w:cs="Arial"/>
                <w:spacing w:val="-1"/>
                <w:szCs w:val="24"/>
              </w:rPr>
              <w:t>a</w:t>
            </w:r>
            <w:r w:rsidRPr="00E67867">
              <w:rPr>
                <w:rFonts w:ascii="Arial" w:eastAsia="Tahoma" w:hAnsi="Arial" w:cs="Arial"/>
                <w:szCs w:val="24"/>
              </w:rPr>
              <w:t>s</w:t>
            </w:r>
            <w:r w:rsidRPr="00E67867">
              <w:rPr>
                <w:rFonts w:ascii="Arial" w:eastAsia="Tahoma" w:hAnsi="Arial" w:cs="Arial"/>
                <w:spacing w:val="-6"/>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g</w:t>
            </w:r>
            <w:r w:rsidRPr="00E67867">
              <w:rPr>
                <w:rFonts w:ascii="Arial" w:eastAsia="Tahoma" w:hAnsi="Arial" w:cs="Arial"/>
                <w:szCs w:val="24"/>
              </w:rPr>
              <w:t>r</w:t>
            </w:r>
            <w:r w:rsidRPr="00E67867">
              <w:rPr>
                <w:rFonts w:ascii="Arial" w:eastAsia="Tahoma" w:hAnsi="Arial" w:cs="Arial"/>
                <w:spacing w:val="-1"/>
                <w:szCs w:val="24"/>
              </w:rPr>
              <w:t>eed</w:t>
            </w:r>
            <w:r w:rsidRPr="00E67867">
              <w:rPr>
                <w:rFonts w:ascii="Arial" w:eastAsia="Tahoma" w:hAnsi="Arial" w:cs="Arial"/>
                <w:spacing w:val="-1"/>
                <w:w w:val="99"/>
                <w:szCs w:val="24"/>
              </w:rPr>
              <w:t xml:space="preserve">  </w:t>
            </w:r>
            <w:r w:rsidRPr="00E67867">
              <w:rPr>
                <w:rFonts w:ascii="Arial" w:eastAsia="Tahoma" w:hAnsi="Arial" w:cs="Arial"/>
                <w:szCs w:val="24"/>
              </w:rPr>
              <w:t>by</w:t>
            </w:r>
            <w:r w:rsidRPr="00E67867">
              <w:rPr>
                <w:rFonts w:ascii="Arial" w:eastAsia="Tahoma" w:hAnsi="Arial" w:cs="Arial"/>
                <w:spacing w:val="-10"/>
                <w:szCs w:val="24"/>
              </w:rPr>
              <w:t xml:space="preserve"> </w:t>
            </w:r>
            <w:r w:rsidRPr="00E67867">
              <w:rPr>
                <w:rFonts w:ascii="Arial" w:eastAsia="Tahoma" w:hAnsi="Arial" w:cs="Arial"/>
                <w:spacing w:val="-1"/>
                <w:szCs w:val="24"/>
              </w:rPr>
              <w:t>pa</w:t>
            </w:r>
            <w:r w:rsidRPr="00E67867">
              <w:rPr>
                <w:rFonts w:ascii="Arial" w:eastAsia="Tahoma" w:hAnsi="Arial" w:cs="Arial"/>
                <w:spacing w:val="1"/>
                <w:szCs w:val="24"/>
              </w:rPr>
              <w:t>r</w:t>
            </w:r>
            <w:r w:rsidRPr="00E67867">
              <w:rPr>
                <w:rFonts w:ascii="Arial" w:eastAsia="Tahoma" w:hAnsi="Arial" w:cs="Arial"/>
                <w:spacing w:val="-1"/>
                <w:szCs w:val="24"/>
              </w:rPr>
              <w:t>t</w:t>
            </w:r>
            <w:r w:rsidRPr="00E67867">
              <w:rPr>
                <w:rFonts w:ascii="Arial" w:eastAsia="Tahoma" w:hAnsi="Arial" w:cs="Arial"/>
                <w:szCs w:val="24"/>
              </w:rPr>
              <w:t>n</w:t>
            </w:r>
            <w:r w:rsidRPr="00E67867">
              <w:rPr>
                <w:rFonts w:ascii="Arial" w:eastAsia="Tahoma" w:hAnsi="Arial" w:cs="Arial"/>
                <w:spacing w:val="-1"/>
                <w:szCs w:val="24"/>
              </w:rPr>
              <w:t>e</w:t>
            </w:r>
            <w:r w:rsidRPr="00E67867">
              <w:rPr>
                <w:rFonts w:ascii="Arial" w:eastAsia="Tahoma" w:hAnsi="Arial" w:cs="Arial"/>
                <w:szCs w:val="24"/>
              </w:rPr>
              <w:t>rs</w:t>
            </w:r>
          </w:p>
        </w:tc>
      </w:tr>
      <w:tr w:rsidR="008A3833" w:rsidRPr="00E67867" w14:paraId="656C8703" w14:textId="77777777" w:rsidTr="008A3833">
        <w:trPr>
          <w:trHeight w:hRule="exact" w:val="1381"/>
        </w:trPr>
        <w:tc>
          <w:tcPr>
            <w:tcW w:w="1418" w:type="dxa"/>
            <w:vMerge/>
            <w:tcBorders>
              <w:left w:val="single" w:sz="5" w:space="0" w:color="000000"/>
              <w:bottom w:val="single" w:sz="4" w:space="0" w:color="auto"/>
              <w:right w:val="single" w:sz="5" w:space="0" w:color="000000"/>
            </w:tcBorders>
          </w:tcPr>
          <w:p w14:paraId="4B449B20"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5" w:space="0" w:color="000000"/>
              <w:bottom w:val="single" w:sz="5" w:space="0" w:color="000000"/>
              <w:right w:val="single" w:sz="4" w:space="0" w:color="000000"/>
            </w:tcBorders>
          </w:tcPr>
          <w:p w14:paraId="2200051A" w14:textId="77777777" w:rsidR="008A3833" w:rsidRPr="00E67867" w:rsidRDefault="008A3833" w:rsidP="008A3833">
            <w:pPr>
              <w:pStyle w:val="TableParagraph"/>
              <w:spacing w:before="55" w:line="238" w:lineRule="auto"/>
              <w:ind w:left="96" w:right="112"/>
              <w:rPr>
                <w:rFonts w:ascii="Arial" w:eastAsia="Tahoma" w:hAnsi="Arial" w:cs="Arial"/>
                <w:w w:val="99"/>
                <w:sz w:val="24"/>
                <w:szCs w:val="24"/>
              </w:rPr>
            </w:pPr>
            <w:r w:rsidRPr="00E67867">
              <w:rPr>
                <w:rFonts w:ascii="Arial" w:eastAsia="Tahoma" w:hAnsi="Arial" w:cs="Arial"/>
                <w:spacing w:val="-2"/>
                <w:sz w:val="24"/>
                <w:szCs w:val="24"/>
              </w:rPr>
              <w:t>R</w:t>
            </w:r>
            <w:r w:rsidRPr="00E67867">
              <w:rPr>
                <w:rFonts w:ascii="Arial" w:eastAsia="Tahoma" w:hAnsi="Arial" w:cs="Arial"/>
                <w:sz w:val="24"/>
                <w:szCs w:val="24"/>
              </w:rPr>
              <w:t>u</w:t>
            </w:r>
            <w:r w:rsidRPr="00E67867">
              <w:rPr>
                <w:rFonts w:ascii="Arial" w:eastAsia="Tahoma" w:hAnsi="Arial" w:cs="Arial"/>
                <w:spacing w:val="-1"/>
                <w:sz w:val="24"/>
                <w:szCs w:val="24"/>
              </w:rPr>
              <w:t>n</w:t>
            </w:r>
            <w:r w:rsidRPr="00E67867">
              <w:rPr>
                <w:rFonts w:ascii="Arial" w:eastAsia="Tahoma" w:hAnsi="Arial" w:cs="Arial"/>
                <w:sz w:val="24"/>
                <w:szCs w:val="24"/>
              </w:rPr>
              <w:t>n</w:t>
            </w:r>
            <w:r w:rsidRPr="00E67867">
              <w:rPr>
                <w:rFonts w:ascii="Arial" w:eastAsia="Tahoma" w:hAnsi="Arial" w:cs="Arial"/>
                <w:spacing w:val="-2"/>
                <w:sz w:val="24"/>
                <w:szCs w:val="24"/>
              </w:rPr>
              <w:t>i</w:t>
            </w:r>
            <w:r w:rsidRPr="00E67867">
              <w:rPr>
                <w:rFonts w:ascii="Arial" w:eastAsia="Tahoma" w:hAnsi="Arial" w:cs="Arial"/>
                <w:spacing w:val="1"/>
                <w:sz w:val="24"/>
                <w:szCs w:val="24"/>
              </w:rPr>
              <w:t>n</w:t>
            </w:r>
            <w:r w:rsidRPr="00E67867">
              <w:rPr>
                <w:rFonts w:ascii="Arial" w:eastAsia="Tahoma" w:hAnsi="Arial" w:cs="Arial"/>
                <w:sz w:val="24"/>
                <w:szCs w:val="24"/>
              </w:rPr>
              <w:t>g</w:t>
            </w:r>
            <w:r w:rsidRPr="00E67867">
              <w:rPr>
                <w:rFonts w:ascii="Arial" w:eastAsia="Tahoma" w:hAnsi="Arial" w:cs="Arial"/>
                <w:spacing w:val="-11"/>
                <w:sz w:val="24"/>
                <w:szCs w:val="24"/>
              </w:rPr>
              <w:t xml:space="preserve"> </w:t>
            </w:r>
            <w:r w:rsidRPr="00E67867">
              <w:rPr>
                <w:rFonts w:ascii="Arial" w:eastAsia="Tahoma" w:hAnsi="Arial" w:cs="Arial"/>
                <w:sz w:val="24"/>
                <w:szCs w:val="24"/>
              </w:rPr>
              <w:t>a</w:t>
            </w:r>
            <w:r w:rsidRPr="00E67867">
              <w:rPr>
                <w:rFonts w:ascii="Arial" w:eastAsia="Tahoma" w:hAnsi="Arial" w:cs="Arial"/>
                <w:w w:val="99"/>
                <w:sz w:val="24"/>
                <w:szCs w:val="24"/>
              </w:rPr>
              <w:t xml:space="preserve"> </w:t>
            </w:r>
            <w:r w:rsidRPr="00E67867">
              <w:rPr>
                <w:rFonts w:ascii="Arial" w:eastAsia="Tahoma" w:hAnsi="Arial" w:cs="Arial"/>
                <w:spacing w:val="-1"/>
                <w:sz w:val="24"/>
                <w:szCs w:val="24"/>
              </w:rPr>
              <w:t>commo</w:t>
            </w:r>
            <w:r w:rsidRPr="00E67867">
              <w:rPr>
                <w:rFonts w:ascii="Arial" w:eastAsia="Tahoma" w:hAnsi="Arial" w:cs="Arial"/>
                <w:sz w:val="24"/>
                <w:szCs w:val="24"/>
              </w:rPr>
              <w:t>n</w:t>
            </w:r>
            <w:r w:rsidRPr="00E67867">
              <w:rPr>
                <w:rFonts w:ascii="Arial" w:eastAsia="Tahoma" w:hAnsi="Arial" w:cs="Arial"/>
                <w:spacing w:val="-9"/>
                <w:sz w:val="24"/>
                <w:szCs w:val="24"/>
              </w:rPr>
              <w:t xml:space="preserve"> </w:t>
            </w:r>
            <w:r w:rsidRPr="00E67867">
              <w:rPr>
                <w:rFonts w:ascii="Arial" w:eastAsia="Tahoma" w:hAnsi="Arial" w:cs="Arial"/>
                <w:spacing w:val="-1"/>
                <w:sz w:val="24"/>
                <w:szCs w:val="24"/>
              </w:rPr>
              <w:t>st</w:t>
            </w:r>
            <w:r w:rsidRPr="00E67867">
              <w:rPr>
                <w:rFonts w:ascii="Arial" w:eastAsia="Tahoma" w:hAnsi="Arial" w:cs="Arial"/>
                <w:sz w:val="24"/>
                <w:szCs w:val="24"/>
              </w:rPr>
              <w:t>r</w:t>
            </w:r>
            <w:r w:rsidRPr="00E67867">
              <w:rPr>
                <w:rFonts w:ascii="Arial" w:eastAsia="Tahoma" w:hAnsi="Arial" w:cs="Arial"/>
                <w:spacing w:val="-1"/>
                <w:sz w:val="24"/>
                <w:szCs w:val="24"/>
              </w:rPr>
              <w:t>u</w:t>
            </w:r>
            <w:r w:rsidRPr="00E67867">
              <w:rPr>
                <w:rFonts w:ascii="Arial" w:eastAsia="Tahoma" w:hAnsi="Arial" w:cs="Arial"/>
                <w:sz w:val="24"/>
                <w:szCs w:val="24"/>
              </w:rPr>
              <w:t>ct</w:t>
            </w:r>
            <w:r w:rsidRPr="00E67867">
              <w:rPr>
                <w:rFonts w:ascii="Arial" w:eastAsia="Tahoma" w:hAnsi="Arial" w:cs="Arial"/>
                <w:spacing w:val="-1"/>
                <w:sz w:val="24"/>
                <w:szCs w:val="24"/>
              </w:rPr>
              <w:t>u</w:t>
            </w:r>
            <w:r w:rsidRPr="00E67867">
              <w:rPr>
                <w:rFonts w:ascii="Arial" w:eastAsia="Tahoma" w:hAnsi="Arial" w:cs="Arial"/>
                <w:sz w:val="24"/>
                <w:szCs w:val="24"/>
              </w:rPr>
              <w:t>re</w:t>
            </w:r>
            <w:r w:rsidRPr="00E67867">
              <w:rPr>
                <w:rFonts w:ascii="Arial" w:eastAsia="Tahoma" w:hAnsi="Arial" w:cs="Arial"/>
                <w:spacing w:val="-10"/>
                <w:sz w:val="24"/>
                <w:szCs w:val="24"/>
              </w:rPr>
              <w:t xml:space="preserve"> </w:t>
            </w:r>
            <w:r w:rsidRPr="00E67867">
              <w:rPr>
                <w:rFonts w:ascii="Arial" w:eastAsia="Tahoma" w:hAnsi="Arial" w:cs="Arial"/>
                <w:sz w:val="24"/>
                <w:szCs w:val="24"/>
              </w:rPr>
              <w:t>/</w:t>
            </w:r>
            <w:r w:rsidRPr="00E67867">
              <w:rPr>
                <w:rFonts w:ascii="Arial" w:eastAsia="Tahoma" w:hAnsi="Arial" w:cs="Arial"/>
                <w:w w:val="99"/>
                <w:sz w:val="24"/>
                <w:szCs w:val="24"/>
              </w:rPr>
              <w:t xml:space="preserve"> </w:t>
            </w:r>
          </w:p>
          <w:p w14:paraId="75D06E30" w14:textId="77777777" w:rsidR="008A3833" w:rsidRPr="00E67867" w:rsidRDefault="008A3833" w:rsidP="008A3833">
            <w:pPr>
              <w:pStyle w:val="TableParagraph"/>
              <w:spacing w:before="55" w:line="238" w:lineRule="auto"/>
              <w:ind w:left="96" w:right="112"/>
              <w:rPr>
                <w:rFonts w:ascii="Arial" w:eastAsia="Tahoma" w:hAnsi="Arial" w:cs="Arial"/>
                <w:sz w:val="24"/>
                <w:szCs w:val="24"/>
              </w:rPr>
            </w:pPr>
            <w:r w:rsidRPr="00E67867">
              <w:rPr>
                <w:rFonts w:ascii="Arial" w:eastAsia="Tahoma" w:hAnsi="Arial" w:cs="Arial"/>
                <w:sz w:val="24"/>
                <w:szCs w:val="24"/>
              </w:rPr>
              <w:t>n</w:t>
            </w:r>
            <w:r w:rsidRPr="00E67867">
              <w:rPr>
                <w:rFonts w:ascii="Arial" w:eastAsia="Tahoma" w:hAnsi="Arial" w:cs="Arial"/>
                <w:spacing w:val="-1"/>
                <w:sz w:val="24"/>
                <w:szCs w:val="24"/>
              </w:rPr>
              <w:t>e</w:t>
            </w:r>
            <w:r w:rsidRPr="00E67867">
              <w:rPr>
                <w:rFonts w:ascii="Arial" w:eastAsia="Tahoma" w:hAnsi="Arial" w:cs="Arial"/>
                <w:sz w:val="24"/>
                <w:szCs w:val="24"/>
              </w:rPr>
              <w:t>t</w:t>
            </w:r>
            <w:r w:rsidRPr="00E67867">
              <w:rPr>
                <w:rFonts w:ascii="Arial" w:eastAsia="Tahoma" w:hAnsi="Arial" w:cs="Arial"/>
                <w:spacing w:val="-1"/>
                <w:sz w:val="24"/>
                <w:szCs w:val="24"/>
              </w:rPr>
              <w:t>w</w:t>
            </w:r>
            <w:r w:rsidRPr="00E67867">
              <w:rPr>
                <w:rFonts w:ascii="Arial" w:eastAsia="Tahoma" w:hAnsi="Arial" w:cs="Arial"/>
                <w:sz w:val="24"/>
                <w:szCs w:val="24"/>
              </w:rPr>
              <w:t>ork</w:t>
            </w:r>
          </w:p>
        </w:tc>
        <w:tc>
          <w:tcPr>
            <w:tcW w:w="6379" w:type="dxa"/>
            <w:tcBorders>
              <w:top w:val="single" w:sz="5" w:space="0" w:color="000000"/>
              <w:left w:val="single" w:sz="4" w:space="0" w:color="000000"/>
              <w:bottom w:val="single" w:sz="5" w:space="0" w:color="000000"/>
              <w:right w:val="single" w:sz="4" w:space="0" w:color="000000"/>
            </w:tcBorders>
          </w:tcPr>
          <w:p w14:paraId="58202D09" w14:textId="77777777" w:rsidR="008A3833" w:rsidRPr="00E67867" w:rsidRDefault="008A3833" w:rsidP="008A3833">
            <w:pPr>
              <w:pStyle w:val="ListParagraph"/>
              <w:widowControl w:val="0"/>
              <w:numPr>
                <w:ilvl w:val="0"/>
                <w:numId w:val="205"/>
              </w:numPr>
              <w:tabs>
                <w:tab w:val="left" w:pos="434"/>
              </w:tabs>
              <w:spacing w:before="61" w:line="228" w:lineRule="exact"/>
              <w:ind w:left="434" w:right="675"/>
              <w:rPr>
                <w:rFonts w:ascii="Arial" w:eastAsia="Tahoma" w:hAnsi="Arial" w:cs="Arial"/>
                <w:szCs w:val="24"/>
              </w:rPr>
            </w:pPr>
            <w:r w:rsidRPr="00E67867">
              <w:rPr>
                <w:rFonts w:ascii="Arial" w:eastAsia="Tahoma" w:hAnsi="Arial" w:cs="Arial"/>
                <w:szCs w:val="24"/>
              </w:rPr>
              <w:t>Ex</w:t>
            </w:r>
            <w:r w:rsidRPr="00E67867">
              <w:rPr>
                <w:rFonts w:ascii="Arial" w:eastAsia="Tahoma" w:hAnsi="Arial" w:cs="Arial"/>
                <w:spacing w:val="-1"/>
                <w:szCs w:val="24"/>
              </w:rPr>
              <w:t>pe</w:t>
            </w:r>
            <w:r w:rsidRPr="00E67867">
              <w:rPr>
                <w:rFonts w:ascii="Arial" w:eastAsia="Tahoma" w:hAnsi="Arial" w:cs="Arial"/>
                <w:spacing w:val="1"/>
                <w:szCs w:val="24"/>
              </w:rPr>
              <w:t>n</w:t>
            </w:r>
            <w:r w:rsidRPr="00E67867">
              <w:rPr>
                <w:rFonts w:ascii="Arial" w:eastAsia="Tahoma" w:hAnsi="Arial" w:cs="Arial"/>
                <w:spacing w:val="-2"/>
                <w:szCs w:val="24"/>
              </w:rPr>
              <w:t>s</w:t>
            </w:r>
            <w:r w:rsidRPr="00E67867">
              <w:rPr>
                <w:rFonts w:ascii="Arial" w:eastAsia="Tahoma" w:hAnsi="Arial" w:cs="Arial"/>
                <w:szCs w:val="24"/>
              </w:rPr>
              <w:t>es</w:t>
            </w:r>
            <w:r w:rsidRPr="00E67867">
              <w:rPr>
                <w:rFonts w:ascii="Arial" w:eastAsia="Tahoma" w:hAnsi="Arial" w:cs="Arial"/>
                <w:spacing w:val="-7"/>
                <w:szCs w:val="24"/>
              </w:rPr>
              <w:t xml:space="preserve"> </w:t>
            </w:r>
            <w:r w:rsidRPr="00E67867">
              <w:rPr>
                <w:rFonts w:ascii="Arial" w:eastAsia="Tahoma" w:hAnsi="Arial" w:cs="Arial"/>
                <w:szCs w:val="24"/>
              </w:rPr>
              <w:t>rel</w:t>
            </w:r>
            <w:r w:rsidRPr="00E67867">
              <w:rPr>
                <w:rFonts w:ascii="Arial" w:eastAsia="Tahoma" w:hAnsi="Arial" w:cs="Arial"/>
                <w:spacing w:val="-2"/>
                <w:szCs w:val="24"/>
              </w:rPr>
              <w:t>a</w:t>
            </w:r>
            <w:r w:rsidRPr="00E67867">
              <w:rPr>
                <w:rFonts w:ascii="Arial" w:eastAsia="Tahoma" w:hAnsi="Arial" w:cs="Arial"/>
                <w:szCs w:val="24"/>
              </w:rPr>
              <w:t>ting</w:t>
            </w:r>
            <w:r w:rsidRPr="00E67867">
              <w:rPr>
                <w:rFonts w:ascii="Arial" w:eastAsia="Tahoma" w:hAnsi="Arial" w:cs="Arial"/>
                <w:spacing w:val="-7"/>
                <w:szCs w:val="24"/>
              </w:rPr>
              <w:t xml:space="preserve"> </w:t>
            </w:r>
            <w:r w:rsidRPr="00E67867">
              <w:rPr>
                <w:rFonts w:ascii="Arial" w:eastAsia="Tahoma" w:hAnsi="Arial" w:cs="Arial"/>
                <w:spacing w:val="-1"/>
                <w:szCs w:val="24"/>
              </w:rPr>
              <w:t>t</w:t>
            </w:r>
            <w:r w:rsidRPr="00E67867">
              <w:rPr>
                <w:rFonts w:ascii="Arial" w:eastAsia="Tahoma" w:hAnsi="Arial" w:cs="Arial"/>
                <w:szCs w:val="24"/>
              </w:rPr>
              <w:t>o</w:t>
            </w:r>
            <w:r w:rsidRPr="00E67867">
              <w:rPr>
                <w:rFonts w:ascii="Arial" w:eastAsia="Tahoma" w:hAnsi="Arial" w:cs="Arial"/>
                <w:spacing w:val="-6"/>
                <w:szCs w:val="24"/>
              </w:rPr>
              <w:t xml:space="preserve"> </w:t>
            </w:r>
            <w:r w:rsidRPr="00E67867">
              <w:rPr>
                <w:rFonts w:ascii="Arial" w:eastAsia="Tahoma" w:hAnsi="Arial" w:cs="Arial"/>
                <w:spacing w:val="-1"/>
                <w:szCs w:val="24"/>
              </w:rPr>
              <w:t>t</w:t>
            </w:r>
            <w:r w:rsidRPr="00E67867">
              <w:rPr>
                <w:rFonts w:ascii="Arial" w:eastAsia="Tahoma" w:hAnsi="Arial" w:cs="Arial"/>
                <w:szCs w:val="24"/>
              </w:rPr>
              <w:t>he</w:t>
            </w:r>
            <w:r w:rsidRPr="00E67867">
              <w:rPr>
                <w:rFonts w:ascii="Arial" w:eastAsia="Tahoma" w:hAnsi="Arial" w:cs="Arial"/>
                <w:spacing w:val="-6"/>
                <w:szCs w:val="24"/>
              </w:rPr>
              <w:t xml:space="preserve"> </w:t>
            </w:r>
            <w:r w:rsidRPr="00E67867">
              <w:rPr>
                <w:rFonts w:ascii="Arial" w:eastAsia="Tahoma" w:hAnsi="Arial" w:cs="Arial"/>
                <w:spacing w:val="-1"/>
                <w:szCs w:val="24"/>
              </w:rPr>
              <w:t>c</w:t>
            </w:r>
            <w:r w:rsidRPr="00E67867">
              <w:rPr>
                <w:rFonts w:ascii="Arial" w:eastAsia="Tahoma" w:hAnsi="Arial" w:cs="Arial"/>
                <w:spacing w:val="-2"/>
                <w:szCs w:val="24"/>
              </w:rPr>
              <w:t>o</w:t>
            </w:r>
            <w:r w:rsidRPr="00E67867">
              <w:rPr>
                <w:rFonts w:ascii="Arial" w:eastAsia="Tahoma" w:hAnsi="Arial" w:cs="Arial"/>
                <w:spacing w:val="1"/>
                <w:szCs w:val="24"/>
              </w:rPr>
              <w:t>n</w:t>
            </w:r>
            <w:r w:rsidRPr="00E67867">
              <w:rPr>
                <w:rFonts w:ascii="Arial" w:eastAsia="Tahoma" w:hAnsi="Arial" w:cs="Arial"/>
                <w:spacing w:val="-2"/>
                <w:szCs w:val="24"/>
              </w:rPr>
              <w:t>s</w:t>
            </w:r>
            <w:r w:rsidRPr="00E67867">
              <w:rPr>
                <w:rFonts w:ascii="Arial" w:eastAsia="Tahoma" w:hAnsi="Arial" w:cs="Arial"/>
                <w:szCs w:val="24"/>
              </w:rPr>
              <w:t>ti</w:t>
            </w:r>
            <w:r w:rsidRPr="00E67867">
              <w:rPr>
                <w:rFonts w:ascii="Arial" w:eastAsia="Tahoma" w:hAnsi="Arial" w:cs="Arial"/>
                <w:spacing w:val="-2"/>
                <w:szCs w:val="24"/>
              </w:rPr>
              <w:t>t</w:t>
            </w:r>
            <w:r w:rsidRPr="00E67867">
              <w:rPr>
                <w:rFonts w:ascii="Arial" w:eastAsia="Tahoma" w:hAnsi="Arial" w:cs="Arial"/>
                <w:spacing w:val="1"/>
                <w:szCs w:val="24"/>
              </w:rPr>
              <w:t>u</w:t>
            </w:r>
            <w:r w:rsidRPr="00E67867">
              <w:rPr>
                <w:rFonts w:ascii="Arial" w:eastAsia="Tahoma" w:hAnsi="Arial" w:cs="Arial"/>
                <w:spacing w:val="-1"/>
                <w:szCs w:val="24"/>
              </w:rPr>
              <w:t>t</w:t>
            </w:r>
            <w:r w:rsidRPr="00E67867">
              <w:rPr>
                <w:rFonts w:ascii="Arial" w:eastAsia="Tahoma" w:hAnsi="Arial" w:cs="Arial"/>
                <w:szCs w:val="24"/>
              </w:rPr>
              <w:t>i</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6"/>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zCs w:val="24"/>
              </w:rPr>
              <w:t xml:space="preserve">d </w:t>
            </w:r>
            <w:r w:rsidRPr="00E67867">
              <w:rPr>
                <w:rFonts w:ascii="Arial" w:eastAsia="Tahoma" w:hAnsi="Arial" w:cs="Arial"/>
                <w:spacing w:val="-8"/>
                <w:szCs w:val="24"/>
              </w:rPr>
              <w:t xml:space="preserve"> </w:t>
            </w:r>
            <w:r w:rsidRPr="00E67867">
              <w:rPr>
                <w:rFonts w:ascii="Arial" w:eastAsia="Tahoma" w:hAnsi="Arial" w:cs="Arial"/>
                <w:szCs w:val="24"/>
              </w:rPr>
              <w:t>r</w:t>
            </w:r>
            <w:r w:rsidRPr="00E67867">
              <w:rPr>
                <w:rFonts w:ascii="Arial" w:eastAsia="Tahoma" w:hAnsi="Arial" w:cs="Arial"/>
                <w:spacing w:val="-1"/>
                <w:szCs w:val="24"/>
              </w:rPr>
              <w:t>u</w:t>
            </w:r>
            <w:r w:rsidRPr="00E67867">
              <w:rPr>
                <w:rFonts w:ascii="Arial" w:eastAsia="Tahoma" w:hAnsi="Arial" w:cs="Arial"/>
                <w:szCs w:val="24"/>
              </w:rPr>
              <w:t>nn</w:t>
            </w:r>
            <w:r w:rsidRPr="00E67867">
              <w:rPr>
                <w:rFonts w:ascii="Arial" w:eastAsia="Tahoma" w:hAnsi="Arial" w:cs="Arial"/>
                <w:spacing w:val="-2"/>
                <w:szCs w:val="24"/>
              </w:rPr>
              <w:t>i</w:t>
            </w:r>
            <w:r w:rsidRPr="00E67867">
              <w:rPr>
                <w:rFonts w:ascii="Arial" w:eastAsia="Tahoma" w:hAnsi="Arial" w:cs="Arial"/>
                <w:szCs w:val="24"/>
              </w:rPr>
              <w:t>ng</w:t>
            </w:r>
            <w:r w:rsidRPr="00E67867">
              <w:rPr>
                <w:rFonts w:ascii="Arial" w:eastAsia="Tahoma" w:hAnsi="Arial" w:cs="Arial"/>
                <w:spacing w:val="-6"/>
                <w:szCs w:val="24"/>
              </w:rPr>
              <w:t xml:space="preserve"> </w:t>
            </w:r>
            <w:r w:rsidRPr="00E67867">
              <w:rPr>
                <w:rFonts w:ascii="Arial" w:eastAsia="Tahoma" w:hAnsi="Arial" w:cs="Arial"/>
                <w:spacing w:val="-2"/>
                <w:szCs w:val="24"/>
              </w:rPr>
              <w:t>o</w:t>
            </w:r>
            <w:r w:rsidRPr="00E67867">
              <w:rPr>
                <w:rFonts w:ascii="Arial" w:eastAsia="Tahoma" w:hAnsi="Arial" w:cs="Arial"/>
                <w:szCs w:val="24"/>
              </w:rPr>
              <w:t>f</w:t>
            </w:r>
            <w:r w:rsidRPr="00E67867">
              <w:rPr>
                <w:rFonts w:ascii="Arial" w:eastAsia="Tahoma" w:hAnsi="Arial" w:cs="Arial"/>
                <w:spacing w:val="-6"/>
                <w:szCs w:val="24"/>
              </w:rPr>
              <w:t xml:space="preserve"> </w:t>
            </w:r>
            <w:r w:rsidRPr="00E67867">
              <w:rPr>
                <w:rFonts w:ascii="Arial" w:eastAsia="Tahoma" w:hAnsi="Arial" w:cs="Arial"/>
                <w:szCs w:val="24"/>
              </w:rPr>
              <w:t>a</w:t>
            </w:r>
            <w:r w:rsidRPr="00E67867">
              <w:rPr>
                <w:rFonts w:ascii="Arial" w:eastAsia="Tahoma" w:hAnsi="Arial" w:cs="Arial"/>
                <w:w w:val="99"/>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zCs w:val="24"/>
              </w:rPr>
              <w:t>mm</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15"/>
                <w:szCs w:val="24"/>
              </w:rPr>
              <w:t xml:space="preserve"> </w:t>
            </w:r>
            <w:r w:rsidRPr="00E67867">
              <w:rPr>
                <w:rFonts w:ascii="Arial" w:eastAsia="Tahoma" w:hAnsi="Arial" w:cs="Arial"/>
                <w:spacing w:val="-2"/>
                <w:szCs w:val="24"/>
              </w:rPr>
              <w:t>s</w:t>
            </w:r>
            <w:r w:rsidRPr="00E67867">
              <w:rPr>
                <w:rFonts w:ascii="Arial" w:eastAsia="Tahoma" w:hAnsi="Arial" w:cs="Arial"/>
                <w:szCs w:val="24"/>
              </w:rPr>
              <w:t>tr</w:t>
            </w:r>
            <w:r w:rsidRPr="00E67867">
              <w:rPr>
                <w:rFonts w:ascii="Arial" w:eastAsia="Tahoma" w:hAnsi="Arial" w:cs="Arial"/>
                <w:spacing w:val="-1"/>
                <w:szCs w:val="24"/>
              </w:rPr>
              <w:t>u</w:t>
            </w:r>
            <w:r w:rsidRPr="00E67867">
              <w:rPr>
                <w:rFonts w:ascii="Arial" w:eastAsia="Tahoma" w:hAnsi="Arial" w:cs="Arial"/>
                <w:szCs w:val="24"/>
              </w:rPr>
              <w:t>c</w:t>
            </w:r>
            <w:r w:rsidRPr="00E67867">
              <w:rPr>
                <w:rFonts w:ascii="Arial" w:eastAsia="Tahoma" w:hAnsi="Arial" w:cs="Arial"/>
                <w:spacing w:val="-1"/>
                <w:szCs w:val="24"/>
              </w:rPr>
              <w:t>t</w:t>
            </w:r>
            <w:r w:rsidRPr="00E67867">
              <w:rPr>
                <w:rFonts w:ascii="Arial" w:eastAsia="Tahoma" w:hAnsi="Arial" w:cs="Arial"/>
                <w:szCs w:val="24"/>
              </w:rPr>
              <w:t>u</w:t>
            </w:r>
            <w:r w:rsidRPr="00E67867">
              <w:rPr>
                <w:rFonts w:ascii="Arial" w:eastAsia="Tahoma" w:hAnsi="Arial" w:cs="Arial"/>
                <w:spacing w:val="-1"/>
                <w:szCs w:val="24"/>
              </w:rPr>
              <w:t>r</w:t>
            </w:r>
            <w:r w:rsidRPr="00E67867">
              <w:rPr>
                <w:rFonts w:ascii="Arial" w:eastAsia="Tahoma" w:hAnsi="Arial" w:cs="Arial"/>
                <w:szCs w:val="24"/>
              </w:rPr>
              <w:t>e</w:t>
            </w:r>
          </w:p>
        </w:tc>
      </w:tr>
      <w:tr w:rsidR="008A3833" w:rsidRPr="00E67867" w14:paraId="159C754B" w14:textId="77777777" w:rsidTr="008A3833">
        <w:trPr>
          <w:trHeight w:hRule="exact" w:val="717"/>
        </w:trPr>
        <w:tc>
          <w:tcPr>
            <w:tcW w:w="1418" w:type="dxa"/>
            <w:vMerge w:val="restart"/>
            <w:tcBorders>
              <w:top w:val="single" w:sz="4" w:space="0" w:color="auto"/>
              <w:left w:val="single" w:sz="4" w:space="0" w:color="auto"/>
              <w:bottom w:val="single" w:sz="4" w:space="0" w:color="auto"/>
              <w:right w:val="single" w:sz="4" w:space="0" w:color="auto"/>
            </w:tcBorders>
          </w:tcPr>
          <w:p w14:paraId="0F8468A4"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z w:val="24"/>
                <w:szCs w:val="24"/>
              </w:rPr>
              <w:t>Local Costs</w:t>
            </w:r>
          </w:p>
          <w:p w14:paraId="65AF1A4B" w14:textId="77777777" w:rsidR="008A3833" w:rsidRPr="00E67867" w:rsidRDefault="008A3833" w:rsidP="008A3833">
            <w:pPr>
              <w:pStyle w:val="TableParagraph"/>
              <w:spacing w:before="53"/>
              <w:ind w:left="96"/>
              <w:rPr>
                <w:rFonts w:ascii="Arial" w:eastAsia="Tahoma" w:hAnsi="Arial" w:cs="Arial"/>
                <w:sz w:val="24"/>
                <w:szCs w:val="24"/>
              </w:rPr>
            </w:pPr>
          </w:p>
        </w:tc>
        <w:tc>
          <w:tcPr>
            <w:tcW w:w="1842" w:type="dxa"/>
            <w:tcBorders>
              <w:top w:val="single" w:sz="5" w:space="0" w:color="000000"/>
              <w:left w:val="single" w:sz="4" w:space="0" w:color="auto"/>
              <w:bottom w:val="single" w:sz="5" w:space="0" w:color="000000"/>
              <w:right w:val="single" w:sz="4" w:space="0" w:color="000000"/>
            </w:tcBorders>
          </w:tcPr>
          <w:p w14:paraId="09908A5D"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z w:val="24"/>
                <w:szCs w:val="24"/>
              </w:rPr>
              <w:t>Construction costs</w:t>
            </w:r>
          </w:p>
        </w:tc>
        <w:tc>
          <w:tcPr>
            <w:tcW w:w="6379" w:type="dxa"/>
            <w:tcBorders>
              <w:top w:val="single" w:sz="5" w:space="0" w:color="000000"/>
              <w:left w:val="single" w:sz="4" w:space="0" w:color="000000"/>
              <w:bottom w:val="single" w:sz="5" w:space="0" w:color="000000"/>
              <w:right w:val="single" w:sz="4" w:space="0" w:color="000000"/>
            </w:tcBorders>
          </w:tcPr>
          <w:p w14:paraId="0918C078" w14:textId="77777777" w:rsidR="008A3833" w:rsidRPr="00E67867" w:rsidRDefault="008A3833" w:rsidP="008A3833">
            <w:pPr>
              <w:pStyle w:val="ListParagraph"/>
              <w:widowControl w:val="0"/>
              <w:numPr>
                <w:ilvl w:val="0"/>
                <w:numId w:val="204"/>
              </w:numPr>
              <w:tabs>
                <w:tab w:val="left" w:pos="434"/>
              </w:tabs>
              <w:spacing w:before="52" w:line="240" w:lineRule="auto"/>
              <w:ind w:left="434"/>
              <w:rPr>
                <w:rFonts w:ascii="Arial" w:eastAsia="Tahoma" w:hAnsi="Arial" w:cs="Arial"/>
                <w:szCs w:val="24"/>
              </w:rPr>
            </w:pPr>
            <w:r w:rsidRPr="00E67867">
              <w:rPr>
                <w:rFonts w:ascii="Arial" w:eastAsia="Tahoma" w:hAnsi="Arial" w:cs="Arial"/>
                <w:szCs w:val="24"/>
              </w:rPr>
              <w:t>Costs associated with the building / creation of a tangible, fixed asset</w:t>
            </w:r>
          </w:p>
        </w:tc>
      </w:tr>
      <w:tr w:rsidR="008A3833" w:rsidRPr="00E67867" w14:paraId="56728DA3" w14:textId="77777777" w:rsidTr="008A3833">
        <w:trPr>
          <w:trHeight w:hRule="exact" w:val="1253"/>
        </w:trPr>
        <w:tc>
          <w:tcPr>
            <w:tcW w:w="1418" w:type="dxa"/>
            <w:vMerge/>
            <w:tcBorders>
              <w:left w:val="single" w:sz="4" w:space="0" w:color="auto"/>
              <w:bottom w:val="single" w:sz="4" w:space="0" w:color="auto"/>
              <w:right w:val="single" w:sz="4" w:space="0" w:color="auto"/>
            </w:tcBorders>
          </w:tcPr>
          <w:p w14:paraId="2E4C6C7A" w14:textId="77777777" w:rsidR="008A3833" w:rsidRPr="00E67867" w:rsidRDefault="008A3833" w:rsidP="008A3833">
            <w:pPr>
              <w:pStyle w:val="TableParagraph"/>
              <w:spacing w:before="53"/>
              <w:ind w:left="96"/>
              <w:rPr>
                <w:rFonts w:ascii="Arial" w:eastAsia="Tahoma" w:hAnsi="Arial" w:cs="Arial"/>
                <w:sz w:val="24"/>
                <w:szCs w:val="24"/>
              </w:rPr>
            </w:pPr>
          </w:p>
        </w:tc>
        <w:tc>
          <w:tcPr>
            <w:tcW w:w="1842" w:type="dxa"/>
            <w:tcBorders>
              <w:top w:val="single" w:sz="5" w:space="0" w:color="000000"/>
              <w:left w:val="single" w:sz="4" w:space="0" w:color="auto"/>
              <w:bottom w:val="single" w:sz="5" w:space="0" w:color="000000"/>
              <w:right w:val="single" w:sz="4" w:space="0" w:color="000000"/>
            </w:tcBorders>
          </w:tcPr>
          <w:p w14:paraId="44EA60EF"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z w:val="24"/>
                <w:szCs w:val="24"/>
              </w:rPr>
              <w:t>Overhead</w:t>
            </w:r>
            <w:r w:rsidRPr="00E67867">
              <w:rPr>
                <w:rFonts w:ascii="Arial" w:eastAsia="Tahoma" w:hAnsi="Arial" w:cs="Arial"/>
                <w:spacing w:val="-9"/>
                <w:sz w:val="24"/>
                <w:szCs w:val="24"/>
              </w:rPr>
              <w:t xml:space="preserve"> </w:t>
            </w:r>
            <w:r w:rsidRPr="00E67867">
              <w:rPr>
                <w:rFonts w:ascii="Arial" w:eastAsia="Tahoma" w:hAnsi="Arial" w:cs="Arial"/>
                <w:spacing w:val="-1"/>
                <w:sz w:val="24"/>
                <w:szCs w:val="24"/>
              </w:rPr>
              <w:t>co</w:t>
            </w:r>
            <w:r w:rsidRPr="00E67867">
              <w:rPr>
                <w:rFonts w:ascii="Arial" w:eastAsia="Tahoma" w:hAnsi="Arial" w:cs="Arial"/>
                <w:sz w:val="24"/>
                <w:szCs w:val="24"/>
              </w:rPr>
              <w:t>s</w:t>
            </w:r>
            <w:r w:rsidRPr="00E67867">
              <w:rPr>
                <w:rFonts w:ascii="Arial" w:eastAsia="Tahoma" w:hAnsi="Arial" w:cs="Arial"/>
                <w:spacing w:val="-1"/>
                <w:sz w:val="24"/>
                <w:szCs w:val="24"/>
              </w:rPr>
              <w:t>t</w:t>
            </w:r>
            <w:r w:rsidRPr="00E67867">
              <w:rPr>
                <w:rFonts w:ascii="Arial" w:eastAsia="Tahoma" w:hAnsi="Arial" w:cs="Arial"/>
                <w:sz w:val="24"/>
                <w:szCs w:val="24"/>
              </w:rPr>
              <w:t>s</w:t>
            </w:r>
          </w:p>
        </w:tc>
        <w:tc>
          <w:tcPr>
            <w:tcW w:w="6379" w:type="dxa"/>
            <w:tcBorders>
              <w:top w:val="single" w:sz="5" w:space="0" w:color="000000"/>
              <w:left w:val="single" w:sz="4" w:space="0" w:color="000000"/>
              <w:bottom w:val="single" w:sz="5" w:space="0" w:color="000000"/>
              <w:right w:val="single" w:sz="4" w:space="0" w:color="000000"/>
            </w:tcBorders>
          </w:tcPr>
          <w:p w14:paraId="6E9577C7" w14:textId="77777777" w:rsidR="008A3833" w:rsidRPr="00E67867" w:rsidRDefault="008A3833" w:rsidP="008A3833">
            <w:pPr>
              <w:pStyle w:val="ListParagraph"/>
              <w:widowControl w:val="0"/>
              <w:numPr>
                <w:ilvl w:val="0"/>
                <w:numId w:val="204"/>
              </w:numPr>
              <w:tabs>
                <w:tab w:val="left" w:pos="434"/>
              </w:tabs>
              <w:spacing w:before="52" w:line="240" w:lineRule="auto"/>
              <w:ind w:left="434"/>
              <w:rPr>
                <w:rFonts w:ascii="Arial" w:eastAsia="Tahoma" w:hAnsi="Arial" w:cs="Arial"/>
                <w:szCs w:val="24"/>
              </w:rPr>
            </w:pPr>
            <w:r w:rsidRPr="00E67867">
              <w:rPr>
                <w:rFonts w:ascii="Arial" w:eastAsia="Tahoma" w:hAnsi="Arial" w:cs="Arial"/>
                <w:szCs w:val="24"/>
              </w:rPr>
              <w:t>Offi</w:t>
            </w:r>
            <w:r w:rsidRPr="00E67867">
              <w:rPr>
                <w:rFonts w:ascii="Arial" w:eastAsia="Tahoma" w:hAnsi="Arial" w:cs="Arial"/>
                <w:spacing w:val="-1"/>
                <w:szCs w:val="24"/>
              </w:rPr>
              <w:t>c</w:t>
            </w:r>
            <w:r w:rsidRPr="00E67867">
              <w:rPr>
                <w:rFonts w:ascii="Arial" w:eastAsia="Tahoma" w:hAnsi="Arial" w:cs="Arial"/>
                <w:szCs w:val="24"/>
              </w:rPr>
              <w:t>e</w:t>
            </w:r>
            <w:r w:rsidRPr="00E67867">
              <w:rPr>
                <w:rFonts w:ascii="Arial" w:eastAsia="Tahoma" w:hAnsi="Arial" w:cs="Arial"/>
                <w:spacing w:val="-7"/>
                <w:szCs w:val="24"/>
              </w:rPr>
              <w:t xml:space="preserve"> </w:t>
            </w:r>
            <w:r w:rsidRPr="00E67867">
              <w:rPr>
                <w:rFonts w:ascii="Arial" w:eastAsia="Tahoma" w:hAnsi="Arial" w:cs="Arial"/>
                <w:szCs w:val="24"/>
              </w:rPr>
              <w:t>r</w:t>
            </w:r>
            <w:r w:rsidRPr="00E67867">
              <w:rPr>
                <w:rFonts w:ascii="Arial" w:eastAsia="Tahoma" w:hAnsi="Arial" w:cs="Arial"/>
                <w:spacing w:val="-1"/>
                <w:szCs w:val="24"/>
              </w:rPr>
              <w:t>e</w:t>
            </w:r>
            <w:r w:rsidRPr="00E67867">
              <w:rPr>
                <w:rFonts w:ascii="Arial" w:eastAsia="Tahoma" w:hAnsi="Arial" w:cs="Arial"/>
                <w:szCs w:val="24"/>
              </w:rPr>
              <w:t>nt</w:t>
            </w:r>
            <w:r w:rsidRPr="00E67867">
              <w:rPr>
                <w:rFonts w:ascii="Arial" w:eastAsia="Tahoma" w:hAnsi="Arial" w:cs="Arial"/>
                <w:spacing w:val="-7"/>
                <w:szCs w:val="24"/>
              </w:rPr>
              <w:t xml:space="preserve"> </w:t>
            </w:r>
            <w:r w:rsidRPr="00E67867">
              <w:rPr>
                <w:rFonts w:ascii="Arial" w:eastAsia="Tahoma" w:hAnsi="Arial" w:cs="Arial"/>
                <w:szCs w:val="24"/>
              </w:rPr>
              <w:t>(h</w:t>
            </w:r>
            <w:r w:rsidRPr="00E67867">
              <w:rPr>
                <w:rFonts w:ascii="Arial" w:eastAsia="Tahoma" w:hAnsi="Arial" w:cs="Arial"/>
                <w:spacing w:val="-2"/>
                <w:szCs w:val="24"/>
              </w:rPr>
              <w:t>i</w:t>
            </w:r>
            <w:r w:rsidRPr="00E67867">
              <w:rPr>
                <w:rFonts w:ascii="Arial" w:eastAsia="Tahoma" w:hAnsi="Arial" w:cs="Arial"/>
                <w:szCs w:val="24"/>
              </w:rPr>
              <w:t>re</w:t>
            </w:r>
            <w:r w:rsidRPr="00E67867">
              <w:rPr>
                <w:rFonts w:ascii="Arial" w:eastAsia="Tahoma" w:hAnsi="Arial" w:cs="Arial"/>
                <w:spacing w:val="-7"/>
                <w:szCs w:val="24"/>
              </w:rPr>
              <w:t xml:space="preserve"> </w:t>
            </w:r>
            <w:r w:rsidRPr="00E67867">
              <w:rPr>
                <w:rFonts w:ascii="Arial" w:eastAsia="Tahoma" w:hAnsi="Arial" w:cs="Arial"/>
                <w:szCs w:val="24"/>
              </w:rPr>
              <w:t>of</w:t>
            </w:r>
            <w:r w:rsidRPr="00E67867">
              <w:rPr>
                <w:rFonts w:ascii="Arial" w:eastAsia="Tahoma" w:hAnsi="Arial" w:cs="Arial"/>
                <w:spacing w:val="-7"/>
                <w:szCs w:val="24"/>
              </w:rPr>
              <w:t xml:space="preserve"> </w:t>
            </w:r>
            <w:r w:rsidRPr="00E67867">
              <w:rPr>
                <w:rFonts w:ascii="Arial" w:eastAsia="Tahoma" w:hAnsi="Arial" w:cs="Arial"/>
                <w:szCs w:val="24"/>
              </w:rPr>
              <w:t>p</w:t>
            </w:r>
            <w:r w:rsidRPr="00E67867">
              <w:rPr>
                <w:rFonts w:ascii="Arial" w:eastAsia="Tahoma" w:hAnsi="Arial" w:cs="Arial"/>
                <w:spacing w:val="-1"/>
                <w:szCs w:val="24"/>
              </w:rPr>
              <w:t>r</w:t>
            </w:r>
            <w:r w:rsidRPr="00E67867">
              <w:rPr>
                <w:rFonts w:ascii="Arial" w:eastAsia="Tahoma" w:hAnsi="Arial" w:cs="Arial"/>
                <w:szCs w:val="24"/>
              </w:rPr>
              <w:t>emi</w:t>
            </w:r>
            <w:r w:rsidRPr="00E67867">
              <w:rPr>
                <w:rFonts w:ascii="Arial" w:eastAsia="Tahoma" w:hAnsi="Arial" w:cs="Arial"/>
                <w:spacing w:val="-2"/>
                <w:szCs w:val="24"/>
              </w:rPr>
              <w:t>s</w:t>
            </w:r>
            <w:r w:rsidRPr="00E67867">
              <w:rPr>
                <w:rFonts w:ascii="Arial" w:eastAsia="Tahoma" w:hAnsi="Arial" w:cs="Arial"/>
                <w:szCs w:val="24"/>
              </w:rPr>
              <w:t>es)</w:t>
            </w:r>
          </w:p>
          <w:p w14:paraId="77210E04" w14:textId="77777777" w:rsidR="008A3833" w:rsidRPr="00E67867" w:rsidRDefault="008A3833" w:rsidP="008A3833">
            <w:pPr>
              <w:pStyle w:val="TableParagraph"/>
              <w:spacing w:before="1" w:line="110" w:lineRule="exact"/>
              <w:rPr>
                <w:rFonts w:ascii="Arial" w:hAnsi="Arial" w:cs="Arial"/>
                <w:sz w:val="24"/>
                <w:szCs w:val="24"/>
              </w:rPr>
            </w:pPr>
          </w:p>
          <w:p w14:paraId="4A23B20E" w14:textId="77777777" w:rsidR="008A3833" w:rsidRPr="00E67867" w:rsidRDefault="008A3833" w:rsidP="008A3833">
            <w:pPr>
              <w:pStyle w:val="ListParagraph"/>
              <w:widowControl w:val="0"/>
              <w:numPr>
                <w:ilvl w:val="0"/>
                <w:numId w:val="204"/>
              </w:numPr>
              <w:tabs>
                <w:tab w:val="left" w:pos="434"/>
              </w:tabs>
              <w:spacing w:line="236" w:lineRule="auto"/>
              <w:ind w:left="434" w:right="286"/>
              <w:rPr>
                <w:rFonts w:ascii="Arial" w:eastAsia="Tahoma" w:hAnsi="Arial" w:cs="Arial"/>
                <w:szCs w:val="24"/>
              </w:rPr>
            </w:pPr>
            <w:r w:rsidRPr="00E67867">
              <w:rPr>
                <w:rFonts w:ascii="Arial" w:eastAsia="Tahoma" w:hAnsi="Arial" w:cs="Arial"/>
                <w:szCs w:val="24"/>
              </w:rPr>
              <w:t>Ad</w:t>
            </w:r>
            <w:r w:rsidRPr="00E67867">
              <w:rPr>
                <w:rFonts w:ascii="Arial" w:eastAsia="Tahoma" w:hAnsi="Arial" w:cs="Arial"/>
                <w:spacing w:val="-2"/>
                <w:szCs w:val="24"/>
              </w:rPr>
              <w:t>m</w:t>
            </w:r>
            <w:r w:rsidRPr="00E67867">
              <w:rPr>
                <w:rFonts w:ascii="Arial" w:eastAsia="Tahoma" w:hAnsi="Arial" w:cs="Arial"/>
                <w:szCs w:val="24"/>
              </w:rPr>
              <w:t>i</w:t>
            </w:r>
            <w:r w:rsidRPr="00E67867">
              <w:rPr>
                <w:rFonts w:ascii="Arial" w:eastAsia="Tahoma" w:hAnsi="Arial" w:cs="Arial"/>
                <w:spacing w:val="1"/>
                <w:szCs w:val="24"/>
              </w:rPr>
              <w:t>n</w:t>
            </w:r>
            <w:r w:rsidRPr="00E67867">
              <w:rPr>
                <w:rFonts w:ascii="Arial" w:eastAsia="Tahoma" w:hAnsi="Arial" w:cs="Arial"/>
                <w:spacing w:val="-2"/>
                <w:szCs w:val="24"/>
              </w:rPr>
              <w:t>i</w:t>
            </w:r>
            <w:r w:rsidRPr="00E67867">
              <w:rPr>
                <w:rFonts w:ascii="Arial" w:eastAsia="Tahoma" w:hAnsi="Arial" w:cs="Arial"/>
                <w:szCs w:val="24"/>
              </w:rPr>
              <w:t>strat</w:t>
            </w:r>
            <w:r w:rsidRPr="00E67867">
              <w:rPr>
                <w:rFonts w:ascii="Arial" w:eastAsia="Tahoma" w:hAnsi="Arial" w:cs="Arial"/>
                <w:spacing w:val="-2"/>
                <w:szCs w:val="24"/>
              </w:rPr>
              <w:t>i</w:t>
            </w:r>
            <w:r w:rsidRPr="00E67867">
              <w:rPr>
                <w:rFonts w:ascii="Arial" w:eastAsia="Tahoma" w:hAnsi="Arial" w:cs="Arial"/>
                <w:szCs w:val="24"/>
              </w:rPr>
              <w:t>on</w:t>
            </w:r>
            <w:r w:rsidRPr="00E67867">
              <w:rPr>
                <w:rFonts w:ascii="Arial" w:eastAsia="Tahoma" w:hAnsi="Arial" w:cs="Arial"/>
                <w:spacing w:val="-9"/>
                <w:szCs w:val="24"/>
              </w:rPr>
              <w:t xml:space="preserve"> </w:t>
            </w:r>
            <w:r w:rsidRPr="00E67867">
              <w:rPr>
                <w:rFonts w:ascii="Arial" w:eastAsia="Tahoma" w:hAnsi="Arial" w:cs="Arial"/>
                <w:spacing w:val="-2"/>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spacing w:val="-9"/>
                <w:szCs w:val="24"/>
              </w:rPr>
              <w:t xml:space="preserve"> </w:t>
            </w:r>
            <w:r w:rsidRPr="00E67867">
              <w:rPr>
                <w:rFonts w:ascii="Arial" w:eastAsia="Tahoma" w:hAnsi="Arial" w:cs="Arial"/>
                <w:szCs w:val="24"/>
              </w:rPr>
              <w:t>secr</w:t>
            </w:r>
            <w:r w:rsidRPr="00E67867">
              <w:rPr>
                <w:rFonts w:ascii="Arial" w:eastAsia="Tahoma" w:hAnsi="Arial" w:cs="Arial"/>
                <w:spacing w:val="-1"/>
                <w:szCs w:val="24"/>
              </w:rPr>
              <w:t>e</w:t>
            </w:r>
            <w:r w:rsidRPr="00E67867">
              <w:rPr>
                <w:rFonts w:ascii="Arial" w:eastAsia="Tahoma" w:hAnsi="Arial" w:cs="Arial"/>
                <w:szCs w:val="24"/>
              </w:rPr>
              <w:t>tarial</w:t>
            </w:r>
            <w:r w:rsidRPr="00E67867">
              <w:rPr>
                <w:rFonts w:ascii="Arial" w:eastAsia="Tahoma" w:hAnsi="Arial" w:cs="Arial"/>
                <w:spacing w:val="-10"/>
                <w:szCs w:val="24"/>
              </w:rPr>
              <w:t xml:space="preserve"> </w:t>
            </w:r>
            <w:r w:rsidRPr="00E67867">
              <w:rPr>
                <w:rFonts w:ascii="Arial" w:eastAsia="Tahoma" w:hAnsi="Arial" w:cs="Arial"/>
                <w:szCs w:val="24"/>
              </w:rPr>
              <w:t>activit</w:t>
            </w:r>
            <w:r w:rsidRPr="00E67867">
              <w:rPr>
                <w:rFonts w:ascii="Arial" w:eastAsia="Tahoma" w:hAnsi="Arial" w:cs="Arial"/>
                <w:spacing w:val="-2"/>
                <w:szCs w:val="24"/>
              </w:rPr>
              <w:t>i</w:t>
            </w:r>
            <w:r w:rsidRPr="00E67867">
              <w:rPr>
                <w:rFonts w:ascii="Arial" w:eastAsia="Tahoma" w:hAnsi="Arial" w:cs="Arial"/>
                <w:szCs w:val="24"/>
              </w:rPr>
              <w:t>es,</w:t>
            </w:r>
            <w:r w:rsidRPr="00E67867">
              <w:rPr>
                <w:rFonts w:ascii="Arial" w:eastAsia="Tahoma" w:hAnsi="Arial" w:cs="Arial"/>
                <w:w w:val="99"/>
                <w:szCs w:val="24"/>
              </w:rPr>
              <w:t xml:space="preserve"> </w:t>
            </w:r>
            <w:r w:rsidRPr="00E67867">
              <w:rPr>
                <w:rFonts w:ascii="Arial" w:eastAsia="Tahoma" w:hAnsi="Arial" w:cs="Arial"/>
                <w:szCs w:val="24"/>
              </w:rPr>
              <w:t>utilities / services,</w:t>
            </w:r>
            <w:r w:rsidRPr="00E67867">
              <w:rPr>
                <w:rFonts w:ascii="Arial" w:eastAsia="Tahoma" w:hAnsi="Arial" w:cs="Arial"/>
                <w:spacing w:val="-5"/>
                <w:szCs w:val="24"/>
              </w:rPr>
              <w:t xml:space="preserve"> </w:t>
            </w:r>
            <w:r w:rsidRPr="00E67867">
              <w:rPr>
                <w:rFonts w:ascii="Arial" w:eastAsia="Tahoma" w:hAnsi="Arial" w:cs="Arial"/>
                <w:spacing w:val="-2"/>
                <w:szCs w:val="24"/>
              </w:rPr>
              <w:t>o</w:t>
            </w:r>
            <w:r w:rsidRPr="00E67867">
              <w:rPr>
                <w:rFonts w:ascii="Arial" w:eastAsia="Tahoma" w:hAnsi="Arial" w:cs="Arial"/>
                <w:szCs w:val="24"/>
              </w:rPr>
              <w:t>ther</w:t>
            </w:r>
          </w:p>
        </w:tc>
      </w:tr>
      <w:tr w:rsidR="008A3833" w:rsidRPr="00E67867" w14:paraId="54FE27E9" w14:textId="77777777" w:rsidTr="008A3833">
        <w:trPr>
          <w:trHeight w:hRule="exact" w:val="383"/>
        </w:trPr>
        <w:tc>
          <w:tcPr>
            <w:tcW w:w="1418" w:type="dxa"/>
            <w:vMerge/>
            <w:tcBorders>
              <w:left w:val="single" w:sz="4" w:space="0" w:color="auto"/>
              <w:bottom w:val="single" w:sz="4" w:space="0" w:color="auto"/>
              <w:right w:val="single" w:sz="4" w:space="0" w:color="auto"/>
            </w:tcBorders>
          </w:tcPr>
          <w:p w14:paraId="03B09C28"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4" w:space="0" w:color="auto"/>
              <w:bottom w:val="single" w:sz="5" w:space="0" w:color="000000"/>
              <w:right w:val="single" w:sz="4" w:space="0" w:color="000000"/>
            </w:tcBorders>
          </w:tcPr>
          <w:p w14:paraId="29635A43" w14:textId="77777777" w:rsidR="008A3833" w:rsidRPr="00E67867" w:rsidRDefault="008A3833" w:rsidP="008A3833">
            <w:pPr>
              <w:pStyle w:val="TableParagraph"/>
              <w:spacing w:before="53"/>
              <w:ind w:left="96"/>
              <w:rPr>
                <w:rFonts w:ascii="Arial" w:eastAsia="Tahoma" w:hAnsi="Arial" w:cs="Arial"/>
                <w:sz w:val="24"/>
                <w:szCs w:val="24"/>
              </w:rPr>
            </w:pPr>
            <w:r w:rsidRPr="00E67867">
              <w:rPr>
                <w:rFonts w:ascii="Arial" w:eastAsia="Tahoma" w:hAnsi="Arial" w:cs="Arial"/>
                <w:sz w:val="24"/>
                <w:szCs w:val="24"/>
              </w:rPr>
              <w:t>O</w:t>
            </w:r>
            <w:r w:rsidRPr="00E67867">
              <w:rPr>
                <w:rFonts w:ascii="Arial" w:eastAsia="Tahoma" w:hAnsi="Arial" w:cs="Arial"/>
                <w:spacing w:val="-2"/>
                <w:sz w:val="24"/>
                <w:szCs w:val="24"/>
              </w:rPr>
              <w:t>f</w:t>
            </w:r>
            <w:r w:rsidRPr="00E67867">
              <w:rPr>
                <w:rFonts w:ascii="Arial" w:eastAsia="Tahoma" w:hAnsi="Arial" w:cs="Arial"/>
                <w:sz w:val="24"/>
                <w:szCs w:val="24"/>
              </w:rPr>
              <w:t>fice</w:t>
            </w:r>
            <w:r w:rsidRPr="00E67867">
              <w:rPr>
                <w:rFonts w:ascii="Arial" w:eastAsia="Tahoma" w:hAnsi="Arial" w:cs="Arial"/>
                <w:spacing w:val="-16"/>
                <w:sz w:val="24"/>
                <w:szCs w:val="24"/>
              </w:rPr>
              <w:t xml:space="preserve"> </w:t>
            </w:r>
            <w:r w:rsidRPr="00E67867">
              <w:rPr>
                <w:rFonts w:ascii="Arial" w:eastAsia="Tahoma" w:hAnsi="Arial" w:cs="Arial"/>
                <w:sz w:val="24"/>
                <w:szCs w:val="24"/>
              </w:rPr>
              <w:t>equi</w:t>
            </w:r>
            <w:r w:rsidRPr="00E67867">
              <w:rPr>
                <w:rFonts w:ascii="Arial" w:eastAsia="Tahoma" w:hAnsi="Arial" w:cs="Arial"/>
                <w:spacing w:val="-1"/>
                <w:sz w:val="24"/>
                <w:szCs w:val="24"/>
              </w:rPr>
              <w:t>p</w:t>
            </w:r>
            <w:r w:rsidRPr="00E67867">
              <w:rPr>
                <w:rFonts w:ascii="Arial" w:eastAsia="Tahoma" w:hAnsi="Arial" w:cs="Arial"/>
                <w:spacing w:val="-2"/>
                <w:sz w:val="24"/>
                <w:szCs w:val="24"/>
              </w:rPr>
              <w:t>m</w:t>
            </w:r>
            <w:r w:rsidRPr="00E67867">
              <w:rPr>
                <w:rFonts w:ascii="Arial" w:eastAsia="Tahoma" w:hAnsi="Arial" w:cs="Arial"/>
                <w:sz w:val="24"/>
                <w:szCs w:val="24"/>
              </w:rPr>
              <w:t>e</w:t>
            </w:r>
            <w:r w:rsidRPr="00E67867">
              <w:rPr>
                <w:rFonts w:ascii="Arial" w:eastAsia="Tahoma" w:hAnsi="Arial" w:cs="Arial"/>
                <w:spacing w:val="-1"/>
                <w:sz w:val="24"/>
                <w:szCs w:val="24"/>
              </w:rPr>
              <w:t>n</w:t>
            </w:r>
            <w:r w:rsidRPr="00E67867">
              <w:rPr>
                <w:rFonts w:ascii="Arial" w:eastAsia="Tahoma" w:hAnsi="Arial" w:cs="Arial"/>
                <w:sz w:val="24"/>
                <w:szCs w:val="24"/>
              </w:rPr>
              <w:t>t</w:t>
            </w:r>
          </w:p>
        </w:tc>
        <w:tc>
          <w:tcPr>
            <w:tcW w:w="6379" w:type="dxa"/>
            <w:tcBorders>
              <w:top w:val="single" w:sz="5" w:space="0" w:color="000000"/>
              <w:left w:val="single" w:sz="4" w:space="0" w:color="000000"/>
              <w:bottom w:val="single" w:sz="5" w:space="0" w:color="000000"/>
              <w:right w:val="single" w:sz="4" w:space="0" w:color="000000"/>
            </w:tcBorders>
          </w:tcPr>
          <w:p w14:paraId="638A8ADD" w14:textId="77777777" w:rsidR="008A3833" w:rsidRPr="00E67867" w:rsidRDefault="008A3833" w:rsidP="008A3833">
            <w:pPr>
              <w:pStyle w:val="ListParagraph"/>
              <w:widowControl w:val="0"/>
              <w:numPr>
                <w:ilvl w:val="0"/>
                <w:numId w:val="203"/>
              </w:numPr>
              <w:tabs>
                <w:tab w:val="left" w:pos="434"/>
              </w:tabs>
              <w:spacing w:before="52" w:line="240" w:lineRule="auto"/>
              <w:ind w:left="434"/>
              <w:rPr>
                <w:rFonts w:ascii="Arial" w:eastAsia="Tahoma" w:hAnsi="Arial" w:cs="Arial"/>
                <w:szCs w:val="24"/>
              </w:rPr>
            </w:pPr>
            <w:r w:rsidRPr="00E67867">
              <w:rPr>
                <w:rFonts w:ascii="Arial" w:eastAsia="Tahoma" w:hAnsi="Arial" w:cs="Arial"/>
                <w:szCs w:val="24"/>
              </w:rPr>
              <w:t>P</w:t>
            </w:r>
            <w:r w:rsidRPr="00E67867">
              <w:rPr>
                <w:rFonts w:ascii="Arial" w:eastAsia="Tahoma" w:hAnsi="Arial" w:cs="Arial"/>
                <w:spacing w:val="-1"/>
                <w:szCs w:val="24"/>
              </w:rPr>
              <w:t>u</w:t>
            </w:r>
            <w:r w:rsidRPr="00E67867">
              <w:rPr>
                <w:rFonts w:ascii="Arial" w:eastAsia="Tahoma" w:hAnsi="Arial" w:cs="Arial"/>
                <w:spacing w:val="1"/>
                <w:szCs w:val="24"/>
              </w:rPr>
              <w:t>r</w:t>
            </w:r>
            <w:r w:rsidRPr="00E67867">
              <w:rPr>
                <w:rFonts w:ascii="Arial" w:eastAsia="Tahoma" w:hAnsi="Arial" w:cs="Arial"/>
                <w:spacing w:val="-2"/>
                <w:szCs w:val="24"/>
              </w:rPr>
              <w:t>c</w:t>
            </w:r>
            <w:r w:rsidRPr="00E67867">
              <w:rPr>
                <w:rFonts w:ascii="Arial" w:eastAsia="Tahoma" w:hAnsi="Arial" w:cs="Arial"/>
                <w:spacing w:val="1"/>
                <w:szCs w:val="24"/>
              </w:rPr>
              <w:t>h</w:t>
            </w:r>
            <w:r w:rsidRPr="00E67867">
              <w:rPr>
                <w:rFonts w:ascii="Arial" w:eastAsia="Tahoma" w:hAnsi="Arial" w:cs="Arial"/>
                <w:spacing w:val="-2"/>
                <w:szCs w:val="24"/>
              </w:rPr>
              <w:t>a</w:t>
            </w:r>
            <w:r w:rsidRPr="00E67867">
              <w:rPr>
                <w:rFonts w:ascii="Arial" w:eastAsia="Tahoma" w:hAnsi="Arial" w:cs="Arial"/>
                <w:spacing w:val="-1"/>
                <w:szCs w:val="24"/>
              </w:rPr>
              <w:t>s</w:t>
            </w:r>
            <w:r w:rsidRPr="00E67867">
              <w:rPr>
                <w:rFonts w:ascii="Arial" w:eastAsia="Tahoma" w:hAnsi="Arial" w:cs="Arial"/>
                <w:szCs w:val="24"/>
              </w:rPr>
              <w:t>e</w:t>
            </w:r>
            <w:r w:rsidRPr="00E67867">
              <w:rPr>
                <w:rFonts w:ascii="Arial" w:eastAsia="Tahoma" w:hAnsi="Arial" w:cs="Arial"/>
                <w:spacing w:val="-9"/>
                <w:szCs w:val="24"/>
              </w:rPr>
              <w:t xml:space="preserve"> </w:t>
            </w:r>
            <w:r w:rsidRPr="00E67867">
              <w:rPr>
                <w:rFonts w:ascii="Arial" w:eastAsia="Tahoma" w:hAnsi="Arial" w:cs="Arial"/>
                <w:spacing w:val="-2"/>
                <w:szCs w:val="24"/>
              </w:rPr>
              <w:t>o</w:t>
            </w:r>
            <w:r w:rsidRPr="00E67867">
              <w:rPr>
                <w:rFonts w:ascii="Arial" w:eastAsia="Tahoma" w:hAnsi="Arial" w:cs="Arial"/>
                <w:szCs w:val="24"/>
              </w:rPr>
              <w:t>f</w:t>
            </w:r>
            <w:r w:rsidRPr="00E67867">
              <w:rPr>
                <w:rFonts w:ascii="Arial" w:eastAsia="Tahoma" w:hAnsi="Arial" w:cs="Arial"/>
                <w:spacing w:val="-8"/>
                <w:szCs w:val="24"/>
              </w:rPr>
              <w:t xml:space="preserve"> </w:t>
            </w:r>
            <w:r w:rsidRPr="00E67867">
              <w:rPr>
                <w:rFonts w:ascii="Arial" w:eastAsia="Tahoma" w:hAnsi="Arial" w:cs="Arial"/>
                <w:szCs w:val="24"/>
              </w:rPr>
              <w:t>te</w:t>
            </w:r>
            <w:r w:rsidRPr="00E67867">
              <w:rPr>
                <w:rFonts w:ascii="Arial" w:eastAsia="Tahoma" w:hAnsi="Arial" w:cs="Arial"/>
                <w:spacing w:val="-2"/>
                <w:szCs w:val="24"/>
              </w:rPr>
              <w:t>l</w:t>
            </w:r>
            <w:r w:rsidRPr="00E67867">
              <w:rPr>
                <w:rFonts w:ascii="Arial" w:eastAsia="Tahoma" w:hAnsi="Arial" w:cs="Arial"/>
                <w:szCs w:val="24"/>
              </w:rPr>
              <w:t>eph</w:t>
            </w:r>
            <w:r w:rsidRPr="00E67867">
              <w:rPr>
                <w:rFonts w:ascii="Arial" w:eastAsia="Tahoma" w:hAnsi="Arial" w:cs="Arial"/>
                <w:spacing w:val="-2"/>
                <w:szCs w:val="24"/>
              </w:rPr>
              <w:t>o</w:t>
            </w:r>
            <w:r w:rsidRPr="00E67867">
              <w:rPr>
                <w:rFonts w:ascii="Arial" w:eastAsia="Tahoma" w:hAnsi="Arial" w:cs="Arial"/>
                <w:szCs w:val="24"/>
              </w:rPr>
              <w:t>ne</w:t>
            </w:r>
            <w:r w:rsidRPr="00E67867">
              <w:rPr>
                <w:rFonts w:ascii="Arial" w:eastAsia="Tahoma" w:hAnsi="Arial" w:cs="Arial"/>
                <w:spacing w:val="-8"/>
                <w:szCs w:val="24"/>
              </w:rPr>
              <w:t xml:space="preserve"> </w:t>
            </w:r>
            <w:r w:rsidRPr="00E67867">
              <w:rPr>
                <w:rFonts w:ascii="Arial" w:eastAsia="Tahoma" w:hAnsi="Arial" w:cs="Arial"/>
                <w:spacing w:val="-2"/>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spacing w:val="-9"/>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zCs w:val="24"/>
              </w:rPr>
              <w:t>m</w:t>
            </w:r>
            <w:r w:rsidRPr="00E67867">
              <w:rPr>
                <w:rFonts w:ascii="Arial" w:eastAsia="Tahoma" w:hAnsi="Arial" w:cs="Arial"/>
                <w:spacing w:val="-1"/>
                <w:szCs w:val="24"/>
              </w:rPr>
              <w:t>p</w:t>
            </w:r>
            <w:r w:rsidRPr="00E67867">
              <w:rPr>
                <w:rFonts w:ascii="Arial" w:eastAsia="Tahoma" w:hAnsi="Arial" w:cs="Arial"/>
                <w:spacing w:val="1"/>
                <w:szCs w:val="24"/>
              </w:rPr>
              <w:t>u</w:t>
            </w:r>
            <w:r w:rsidRPr="00E67867">
              <w:rPr>
                <w:rFonts w:ascii="Arial" w:eastAsia="Tahoma" w:hAnsi="Arial" w:cs="Arial"/>
                <w:szCs w:val="24"/>
              </w:rPr>
              <w:t>t</w:t>
            </w:r>
            <w:r w:rsidRPr="00E67867">
              <w:rPr>
                <w:rFonts w:ascii="Arial" w:eastAsia="Tahoma" w:hAnsi="Arial" w:cs="Arial"/>
                <w:spacing w:val="-3"/>
                <w:szCs w:val="24"/>
              </w:rPr>
              <w:t>e</w:t>
            </w:r>
            <w:r w:rsidRPr="00E67867">
              <w:rPr>
                <w:rFonts w:ascii="Arial" w:eastAsia="Tahoma" w:hAnsi="Arial" w:cs="Arial"/>
                <w:szCs w:val="24"/>
              </w:rPr>
              <w:t>r</w:t>
            </w:r>
            <w:r w:rsidRPr="00E67867">
              <w:rPr>
                <w:rFonts w:ascii="Arial" w:eastAsia="Tahoma" w:hAnsi="Arial" w:cs="Arial"/>
                <w:spacing w:val="-7"/>
                <w:szCs w:val="24"/>
              </w:rPr>
              <w:t xml:space="preserve"> </w:t>
            </w:r>
            <w:r w:rsidRPr="00E67867">
              <w:rPr>
                <w:rFonts w:ascii="Arial" w:eastAsia="Tahoma" w:hAnsi="Arial" w:cs="Arial"/>
                <w:spacing w:val="-2"/>
                <w:szCs w:val="24"/>
              </w:rPr>
              <w:t>s</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1"/>
                <w:szCs w:val="24"/>
              </w:rPr>
              <w:t>v</w:t>
            </w:r>
            <w:r w:rsidRPr="00E67867">
              <w:rPr>
                <w:rFonts w:ascii="Arial" w:eastAsia="Tahoma" w:hAnsi="Arial" w:cs="Arial"/>
                <w:szCs w:val="24"/>
              </w:rPr>
              <w:t>i</w:t>
            </w:r>
            <w:r w:rsidRPr="00E67867">
              <w:rPr>
                <w:rFonts w:ascii="Arial" w:eastAsia="Tahoma" w:hAnsi="Arial" w:cs="Arial"/>
                <w:spacing w:val="-1"/>
                <w:szCs w:val="24"/>
              </w:rPr>
              <w:t>c</w:t>
            </w:r>
            <w:r w:rsidRPr="00E67867">
              <w:rPr>
                <w:rFonts w:ascii="Arial" w:eastAsia="Tahoma" w:hAnsi="Arial" w:cs="Arial"/>
                <w:szCs w:val="24"/>
              </w:rPr>
              <w:t>es</w:t>
            </w:r>
          </w:p>
        </w:tc>
      </w:tr>
      <w:tr w:rsidR="008A3833" w:rsidRPr="00E67867" w14:paraId="776A91A9" w14:textId="77777777" w:rsidTr="008A3833">
        <w:trPr>
          <w:trHeight w:hRule="exact" w:val="1172"/>
        </w:trPr>
        <w:tc>
          <w:tcPr>
            <w:tcW w:w="1418" w:type="dxa"/>
            <w:vMerge/>
            <w:tcBorders>
              <w:left w:val="single" w:sz="4" w:space="0" w:color="auto"/>
              <w:bottom w:val="single" w:sz="4" w:space="0" w:color="auto"/>
              <w:right w:val="single" w:sz="4" w:space="0" w:color="auto"/>
            </w:tcBorders>
          </w:tcPr>
          <w:p w14:paraId="354DF780" w14:textId="77777777" w:rsidR="008A3833" w:rsidRPr="00E67867" w:rsidRDefault="008A3833" w:rsidP="008A3833">
            <w:pPr>
              <w:rPr>
                <w:rFonts w:ascii="Arial" w:hAnsi="Arial" w:cs="Arial"/>
                <w:sz w:val="24"/>
                <w:szCs w:val="24"/>
              </w:rPr>
            </w:pPr>
          </w:p>
        </w:tc>
        <w:tc>
          <w:tcPr>
            <w:tcW w:w="1842" w:type="dxa"/>
            <w:tcBorders>
              <w:top w:val="single" w:sz="5" w:space="0" w:color="000000"/>
              <w:left w:val="single" w:sz="4" w:space="0" w:color="auto"/>
              <w:bottom w:val="single" w:sz="4" w:space="0" w:color="000000"/>
              <w:right w:val="single" w:sz="4" w:space="0" w:color="000000"/>
            </w:tcBorders>
          </w:tcPr>
          <w:p w14:paraId="0B1CCBE2" w14:textId="77777777" w:rsidR="008A3833" w:rsidRPr="00E67867" w:rsidRDefault="008A3833" w:rsidP="008A3833">
            <w:pPr>
              <w:pStyle w:val="TableParagraph"/>
              <w:spacing w:before="64" w:line="226" w:lineRule="exact"/>
              <w:ind w:left="96" w:right="141"/>
              <w:rPr>
                <w:rFonts w:ascii="Arial" w:eastAsia="Tahoma" w:hAnsi="Arial" w:cs="Arial"/>
                <w:sz w:val="24"/>
                <w:szCs w:val="24"/>
              </w:rPr>
            </w:pPr>
            <w:r w:rsidRPr="00E67867">
              <w:rPr>
                <w:rFonts w:ascii="Arial" w:eastAsia="Tahoma" w:hAnsi="Arial" w:cs="Arial"/>
                <w:spacing w:val="-1"/>
                <w:sz w:val="24"/>
                <w:szCs w:val="24"/>
              </w:rPr>
              <w:t>T</w:t>
            </w:r>
            <w:r w:rsidRPr="00E67867">
              <w:rPr>
                <w:rFonts w:ascii="Arial" w:eastAsia="Tahoma" w:hAnsi="Arial" w:cs="Arial"/>
                <w:sz w:val="24"/>
                <w:szCs w:val="24"/>
              </w:rPr>
              <w:t>r</w:t>
            </w:r>
            <w:r w:rsidRPr="00E67867">
              <w:rPr>
                <w:rFonts w:ascii="Arial" w:eastAsia="Tahoma" w:hAnsi="Arial" w:cs="Arial"/>
                <w:spacing w:val="-1"/>
                <w:sz w:val="24"/>
                <w:szCs w:val="24"/>
              </w:rPr>
              <w:t>av</w:t>
            </w:r>
            <w:r w:rsidRPr="00E67867">
              <w:rPr>
                <w:rFonts w:ascii="Arial" w:eastAsia="Tahoma" w:hAnsi="Arial" w:cs="Arial"/>
                <w:sz w:val="24"/>
                <w:szCs w:val="24"/>
              </w:rPr>
              <w:t>el</w:t>
            </w:r>
            <w:r w:rsidRPr="00E67867">
              <w:rPr>
                <w:rFonts w:ascii="Arial" w:eastAsia="Tahoma" w:hAnsi="Arial" w:cs="Arial"/>
                <w:spacing w:val="-8"/>
                <w:sz w:val="24"/>
                <w:szCs w:val="24"/>
              </w:rPr>
              <w:t xml:space="preserve"> </w:t>
            </w:r>
            <w:r w:rsidRPr="00E67867">
              <w:rPr>
                <w:rFonts w:ascii="Arial" w:eastAsia="Tahoma" w:hAnsi="Arial" w:cs="Arial"/>
                <w:sz w:val="24"/>
                <w:szCs w:val="24"/>
              </w:rPr>
              <w:t>&amp;</w:t>
            </w:r>
            <w:r w:rsidRPr="00E67867">
              <w:rPr>
                <w:rFonts w:ascii="Arial" w:eastAsia="Tahoma" w:hAnsi="Arial" w:cs="Arial"/>
                <w:w w:val="99"/>
                <w:sz w:val="24"/>
                <w:szCs w:val="24"/>
              </w:rPr>
              <w:t xml:space="preserve"> </w:t>
            </w:r>
            <w:r w:rsidRPr="00E67867">
              <w:rPr>
                <w:rFonts w:ascii="Arial" w:eastAsia="Tahoma" w:hAnsi="Arial" w:cs="Arial"/>
                <w:spacing w:val="-2"/>
                <w:w w:val="95"/>
                <w:sz w:val="24"/>
                <w:szCs w:val="24"/>
              </w:rPr>
              <w:t>a</w:t>
            </w:r>
            <w:r w:rsidRPr="00E67867">
              <w:rPr>
                <w:rFonts w:ascii="Arial" w:eastAsia="Tahoma" w:hAnsi="Arial" w:cs="Arial"/>
                <w:w w:val="95"/>
                <w:sz w:val="24"/>
                <w:szCs w:val="24"/>
              </w:rPr>
              <w:t>c</w:t>
            </w:r>
            <w:r w:rsidRPr="00E67867">
              <w:rPr>
                <w:rFonts w:ascii="Arial" w:eastAsia="Tahoma" w:hAnsi="Arial" w:cs="Arial"/>
                <w:spacing w:val="-1"/>
                <w:w w:val="95"/>
                <w:sz w:val="24"/>
                <w:szCs w:val="24"/>
              </w:rPr>
              <w:t>co</w:t>
            </w:r>
            <w:r w:rsidRPr="00E67867">
              <w:rPr>
                <w:rFonts w:ascii="Arial" w:eastAsia="Tahoma" w:hAnsi="Arial" w:cs="Arial"/>
                <w:w w:val="95"/>
                <w:sz w:val="24"/>
                <w:szCs w:val="24"/>
              </w:rPr>
              <w:t>m</w:t>
            </w:r>
            <w:r w:rsidRPr="00E67867">
              <w:rPr>
                <w:rFonts w:ascii="Arial" w:eastAsia="Tahoma" w:hAnsi="Arial" w:cs="Arial"/>
                <w:spacing w:val="-2"/>
                <w:w w:val="95"/>
                <w:sz w:val="24"/>
                <w:szCs w:val="24"/>
              </w:rPr>
              <w:t>m</w:t>
            </w:r>
            <w:r w:rsidRPr="00E67867">
              <w:rPr>
                <w:rFonts w:ascii="Arial" w:eastAsia="Tahoma" w:hAnsi="Arial" w:cs="Arial"/>
                <w:spacing w:val="-1"/>
                <w:w w:val="95"/>
                <w:sz w:val="24"/>
                <w:szCs w:val="24"/>
              </w:rPr>
              <w:t>o</w:t>
            </w:r>
            <w:r w:rsidRPr="00E67867">
              <w:rPr>
                <w:rFonts w:ascii="Arial" w:eastAsia="Tahoma" w:hAnsi="Arial" w:cs="Arial"/>
                <w:w w:val="95"/>
                <w:sz w:val="24"/>
                <w:szCs w:val="24"/>
              </w:rPr>
              <w:t>d</w:t>
            </w:r>
            <w:r w:rsidRPr="00E67867">
              <w:rPr>
                <w:rFonts w:ascii="Arial" w:eastAsia="Tahoma" w:hAnsi="Arial" w:cs="Arial"/>
                <w:spacing w:val="-2"/>
                <w:w w:val="95"/>
                <w:sz w:val="24"/>
                <w:szCs w:val="24"/>
              </w:rPr>
              <w:t>a</w:t>
            </w:r>
            <w:r w:rsidRPr="00E67867">
              <w:rPr>
                <w:rFonts w:ascii="Arial" w:eastAsia="Tahoma" w:hAnsi="Arial" w:cs="Arial"/>
                <w:w w:val="95"/>
                <w:sz w:val="24"/>
                <w:szCs w:val="24"/>
              </w:rPr>
              <w:t>tion</w:t>
            </w:r>
          </w:p>
        </w:tc>
        <w:tc>
          <w:tcPr>
            <w:tcW w:w="6379" w:type="dxa"/>
            <w:tcBorders>
              <w:top w:val="single" w:sz="5" w:space="0" w:color="000000"/>
              <w:left w:val="single" w:sz="4" w:space="0" w:color="000000"/>
              <w:bottom w:val="single" w:sz="4" w:space="0" w:color="000000"/>
              <w:right w:val="single" w:sz="4" w:space="0" w:color="000000"/>
            </w:tcBorders>
          </w:tcPr>
          <w:p w14:paraId="6AC66388" w14:textId="77777777" w:rsidR="008A3833" w:rsidRPr="00E67867" w:rsidRDefault="008A3833" w:rsidP="008A3833">
            <w:pPr>
              <w:pStyle w:val="ListParagraph"/>
              <w:widowControl w:val="0"/>
              <w:numPr>
                <w:ilvl w:val="0"/>
                <w:numId w:val="202"/>
              </w:numPr>
              <w:tabs>
                <w:tab w:val="left" w:pos="434"/>
              </w:tabs>
              <w:spacing w:before="54" w:line="240" w:lineRule="auto"/>
              <w:ind w:left="434"/>
              <w:rPr>
                <w:rFonts w:ascii="Arial" w:eastAsia="Tahoma" w:hAnsi="Arial" w:cs="Arial"/>
                <w:szCs w:val="24"/>
              </w:rPr>
            </w:pPr>
            <w:r w:rsidRPr="00E67867">
              <w:rPr>
                <w:rFonts w:ascii="Arial" w:eastAsia="Tahoma" w:hAnsi="Arial" w:cs="Arial"/>
                <w:szCs w:val="24"/>
              </w:rPr>
              <w:t>Int</w:t>
            </w:r>
            <w:r w:rsidRPr="00E67867">
              <w:rPr>
                <w:rFonts w:ascii="Arial" w:eastAsia="Tahoma" w:hAnsi="Arial" w:cs="Arial"/>
                <w:spacing w:val="-1"/>
                <w:szCs w:val="24"/>
              </w:rPr>
              <w:t>er</w:t>
            </w:r>
            <w:r w:rsidRPr="00E67867">
              <w:rPr>
                <w:rFonts w:ascii="Arial" w:eastAsia="Tahoma" w:hAnsi="Arial" w:cs="Arial"/>
                <w:szCs w:val="24"/>
              </w:rPr>
              <w:t>n</w:t>
            </w:r>
            <w:r w:rsidRPr="00E67867">
              <w:rPr>
                <w:rFonts w:ascii="Arial" w:eastAsia="Tahoma" w:hAnsi="Arial" w:cs="Arial"/>
                <w:spacing w:val="-1"/>
                <w:szCs w:val="24"/>
              </w:rPr>
              <w:t>a</w:t>
            </w:r>
            <w:r w:rsidRPr="00E67867">
              <w:rPr>
                <w:rFonts w:ascii="Arial" w:eastAsia="Tahoma" w:hAnsi="Arial" w:cs="Arial"/>
                <w:szCs w:val="24"/>
              </w:rPr>
              <w:t>ti</w:t>
            </w:r>
            <w:r w:rsidRPr="00E67867">
              <w:rPr>
                <w:rFonts w:ascii="Arial" w:eastAsia="Tahoma" w:hAnsi="Arial" w:cs="Arial"/>
                <w:spacing w:val="-3"/>
                <w:szCs w:val="24"/>
              </w:rPr>
              <w:t>o</w:t>
            </w:r>
            <w:r w:rsidRPr="00E67867">
              <w:rPr>
                <w:rFonts w:ascii="Arial" w:eastAsia="Tahoma" w:hAnsi="Arial" w:cs="Arial"/>
                <w:spacing w:val="1"/>
                <w:szCs w:val="24"/>
              </w:rPr>
              <w:t>n</w:t>
            </w:r>
            <w:r w:rsidRPr="00E67867">
              <w:rPr>
                <w:rFonts w:ascii="Arial" w:eastAsia="Tahoma" w:hAnsi="Arial" w:cs="Arial"/>
                <w:spacing w:val="-1"/>
                <w:szCs w:val="24"/>
              </w:rPr>
              <w:t>a</w:t>
            </w:r>
            <w:r w:rsidRPr="00E67867">
              <w:rPr>
                <w:rFonts w:ascii="Arial" w:eastAsia="Tahoma" w:hAnsi="Arial" w:cs="Arial"/>
                <w:szCs w:val="24"/>
              </w:rPr>
              <w:t>l</w:t>
            </w:r>
            <w:r w:rsidRPr="00E67867">
              <w:rPr>
                <w:rFonts w:ascii="Arial" w:eastAsia="Tahoma" w:hAnsi="Arial" w:cs="Arial"/>
                <w:spacing w:val="-9"/>
                <w:szCs w:val="24"/>
              </w:rPr>
              <w:t xml:space="preserve"> </w:t>
            </w:r>
            <w:r w:rsidRPr="00E67867">
              <w:rPr>
                <w:rFonts w:ascii="Arial" w:eastAsia="Tahoma" w:hAnsi="Arial" w:cs="Arial"/>
                <w:szCs w:val="24"/>
              </w:rPr>
              <w:t>&amp;</w:t>
            </w:r>
            <w:r w:rsidRPr="00E67867">
              <w:rPr>
                <w:rFonts w:ascii="Arial" w:eastAsia="Tahoma" w:hAnsi="Arial" w:cs="Arial"/>
                <w:spacing w:val="-9"/>
                <w:szCs w:val="24"/>
              </w:rPr>
              <w:t xml:space="preserve"> </w:t>
            </w:r>
            <w:r w:rsidRPr="00E67867">
              <w:rPr>
                <w:rFonts w:ascii="Arial" w:eastAsia="Tahoma" w:hAnsi="Arial" w:cs="Arial"/>
                <w:spacing w:val="-2"/>
                <w:szCs w:val="24"/>
              </w:rPr>
              <w:t>l</w:t>
            </w:r>
            <w:r w:rsidRPr="00E67867">
              <w:rPr>
                <w:rFonts w:ascii="Arial" w:eastAsia="Tahoma" w:hAnsi="Arial" w:cs="Arial"/>
                <w:spacing w:val="-1"/>
                <w:szCs w:val="24"/>
              </w:rPr>
              <w:t>o</w:t>
            </w:r>
            <w:r w:rsidRPr="00E67867">
              <w:rPr>
                <w:rFonts w:ascii="Arial" w:eastAsia="Tahoma" w:hAnsi="Arial" w:cs="Arial"/>
                <w:szCs w:val="24"/>
              </w:rPr>
              <w:t>c</w:t>
            </w:r>
            <w:r w:rsidRPr="00E67867">
              <w:rPr>
                <w:rFonts w:ascii="Arial" w:eastAsia="Tahoma" w:hAnsi="Arial" w:cs="Arial"/>
                <w:spacing w:val="-2"/>
                <w:szCs w:val="24"/>
              </w:rPr>
              <w:t>a</w:t>
            </w:r>
            <w:r w:rsidRPr="00E67867">
              <w:rPr>
                <w:rFonts w:ascii="Arial" w:eastAsia="Tahoma" w:hAnsi="Arial" w:cs="Arial"/>
                <w:szCs w:val="24"/>
              </w:rPr>
              <w:t>l</w:t>
            </w:r>
            <w:r w:rsidRPr="00E67867">
              <w:rPr>
                <w:rFonts w:ascii="Arial" w:eastAsia="Tahoma" w:hAnsi="Arial" w:cs="Arial"/>
                <w:spacing w:val="-8"/>
                <w:szCs w:val="24"/>
              </w:rPr>
              <w:t xml:space="preserve"> </w:t>
            </w:r>
            <w:r w:rsidRPr="00E67867">
              <w:rPr>
                <w:rFonts w:ascii="Arial" w:eastAsia="Tahoma" w:hAnsi="Arial" w:cs="Arial"/>
                <w:szCs w:val="24"/>
              </w:rPr>
              <w:t>tr</w:t>
            </w:r>
            <w:r w:rsidRPr="00E67867">
              <w:rPr>
                <w:rFonts w:ascii="Arial" w:eastAsia="Tahoma" w:hAnsi="Arial" w:cs="Arial"/>
                <w:spacing w:val="-1"/>
                <w:szCs w:val="24"/>
              </w:rPr>
              <w:t>av</w:t>
            </w:r>
            <w:r w:rsidRPr="00E67867">
              <w:rPr>
                <w:rFonts w:ascii="Arial" w:eastAsia="Tahoma" w:hAnsi="Arial" w:cs="Arial"/>
                <w:szCs w:val="24"/>
              </w:rPr>
              <w:t>el</w:t>
            </w:r>
            <w:r w:rsidRPr="00E67867">
              <w:rPr>
                <w:rFonts w:ascii="Arial" w:eastAsia="Tahoma" w:hAnsi="Arial" w:cs="Arial"/>
                <w:spacing w:val="-8"/>
                <w:szCs w:val="24"/>
              </w:rPr>
              <w:t xml:space="preserve"> </w:t>
            </w:r>
            <w:r w:rsidRPr="00E67867">
              <w:rPr>
                <w:rFonts w:ascii="Arial" w:eastAsia="Tahoma" w:hAnsi="Arial" w:cs="Arial"/>
                <w:spacing w:val="-1"/>
                <w:szCs w:val="24"/>
              </w:rPr>
              <w:t>e</w:t>
            </w:r>
            <w:r w:rsidRPr="00E67867">
              <w:rPr>
                <w:rFonts w:ascii="Arial" w:eastAsia="Tahoma" w:hAnsi="Arial" w:cs="Arial"/>
                <w:szCs w:val="24"/>
              </w:rPr>
              <w:t>xp</w:t>
            </w:r>
            <w:r w:rsidRPr="00E67867">
              <w:rPr>
                <w:rFonts w:ascii="Arial" w:eastAsia="Tahoma" w:hAnsi="Arial" w:cs="Arial"/>
                <w:spacing w:val="-1"/>
                <w:szCs w:val="24"/>
              </w:rPr>
              <w:t>e</w:t>
            </w:r>
            <w:r w:rsidRPr="00E67867">
              <w:rPr>
                <w:rFonts w:ascii="Arial" w:eastAsia="Tahoma" w:hAnsi="Arial" w:cs="Arial"/>
                <w:szCs w:val="24"/>
              </w:rPr>
              <w:t>nses</w:t>
            </w:r>
          </w:p>
          <w:p w14:paraId="57E54EB8" w14:textId="77777777" w:rsidR="008A3833" w:rsidRPr="00E67867" w:rsidRDefault="008A3833" w:rsidP="008A3833">
            <w:pPr>
              <w:pStyle w:val="TableParagraph"/>
              <w:spacing w:before="7" w:line="110" w:lineRule="exact"/>
              <w:rPr>
                <w:rFonts w:ascii="Arial" w:hAnsi="Arial" w:cs="Arial"/>
                <w:sz w:val="24"/>
                <w:szCs w:val="24"/>
              </w:rPr>
            </w:pPr>
          </w:p>
          <w:p w14:paraId="1309BB7E" w14:textId="77777777" w:rsidR="008A3833" w:rsidRPr="00E67867" w:rsidRDefault="008A3833" w:rsidP="008A3833">
            <w:pPr>
              <w:pStyle w:val="ListParagraph"/>
              <w:widowControl w:val="0"/>
              <w:numPr>
                <w:ilvl w:val="0"/>
                <w:numId w:val="202"/>
              </w:numPr>
              <w:tabs>
                <w:tab w:val="left" w:pos="434"/>
              </w:tabs>
              <w:spacing w:line="228" w:lineRule="exact"/>
              <w:ind w:left="434" w:right="586"/>
              <w:rPr>
                <w:rFonts w:ascii="Arial" w:eastAsia="Tahoma" w:hAnsi="Arial" w:cs="Arial"/>
                <w:szCs w:val="24"/>
              </w:rPr>
            </w:pPr>
            <w:r w:rsidRPr="00E67867">
              <w:rPr>
                <w:rFonts w:ascii="Arial" w:eastAsia="Tahoma" w:hAnsi="Arial" w:cs="Arial"/>
                <w:szCs w:val="24"/>
              </w:rPr>
              <w:t>P</w:t>
            </w:r>
            <w:r w:rsidRPr="00E67867">
              <w:rPr>
                <w:rFonts w:ascii="Arial" w:eastAsia="Tahoma" w:hAnsi="Arial" w:cs="Arial"/>
                <w:spacing w:val="-2"/>
                <w:szCs w:val="24"/>
              </w:rPr>
              <w:t>o</w:t>
            </w:r>
            <w:r w:rsidRPr="00E67867">
              <w:rPr>
                <w:rFonts w:ascii="Arial" w:eastAsia="Tahoma" w:hAnsi="Arial" w:cs="Arial"/>
                <w:szCs w:val="24"/>
              </w:rPr>
              <w:t>ss</w:t>
            </w:r>
            <w:r w:rsidRPr="00E67867">
              <w:rPr>
                <w:rFonts w:ascii="Arial" w:eastAsia="Tahoma" w:hAnsi="Arial" w:cs="Arial"/>
                <w:spacing w:val="-2"/>
                <w:szCs w:val="24"/>
              </w:rPr>
              <w:t>i</w:t>
            </w:r>
            <w:r w:rsidRPr="00E67867">
              <w:rPr>
                <w:rFonts w:ascii="Arial" w:eastAsia="Tahoma" w:hAnsi="Arial" w:cs="Arial"/>
                <w:szCs w:val="24"/>
              </w:rPr>
              <w:t>bility</w:t>
            </w:r>
            <w:r w:rsidRPr="00E67867">
              <w:rPr>
                <w:rFonts w:ascii="Arial" w:eastAsia="Tahoma" w:hAnsi="Arial" w:cs="Arial"/>
                <w:spacing w:val="-10"/>
                <w:szCs w:val="24"/>
              </w:rPr>
              <w:t xml:space="preserve"> </w:t>
            </w:r>
            <w:r w:rsidRPr="00E67867">
              <w:rPr>
                <w:rFonts w:ascii="Arial" w:eastAsia="Tahoma" w:hAnsi="Arial" w:cs="Arial"/>
                <w:szCs w:val="24"/>
              </w:rPr>
              <w:t>of</w:t>
            </w:r>
            <w:r w:rsidRPr="00E67867">
              <w:rPr>
                <w:rFonts w:ascii="Arial" w:eastAsia="Tahoma" w:hAnsi="Arial" w:cs="Arial"/>
                <w:spacing w:val="-10"/>
                <w:szCs w:val="24"/>
              </w:rPr>
              <w:t xml:space="preserve"> </w:t>
            </w:r>
            <w:r w:rsidRPr="00E67867">
              <w:rPr>
                <w:rFonts w:ascii="Arial" w:eastAsia="Tahoma" w:hAnsi="Arial" w:cs="Arial"/>
                <w:szCs w:val="24"/>
              </w:rPr>
              <w:t>exc</w:t>
            </w:r>
            <w:r w:rsidRPr="00E67867">
              <w:rPr>
                <w:rFonts w:ascii="Arial" w:eastAsia="Tahoma" w:hAnsi="Arial" w:cs="Arial"/>
                <w:spacing w:val="-1"/>
                <w:szCs w:val="24"/>
              </w:rPr>
              <w:t>e</w:t>
            </w:r>
            <w:r w:rsidRPr="00E67867">
              <w:rPr>
                <w:rFonts w:ascii="Arial" w:eastAsia="Tahoma" w:hAnsi="Arial" w:cs="Arial"/>
                <w:szCs w:val="24"/>
              </w:rPr>
              <w:t>pt</w:t>
            </w:r>
            <w:r w:rsidRPr="00E67867">
              <w:rPr>
                <w:rFonts w:ascii="Arial" w:eastAsia="Tahoma" w:hAnsi="Arial" w:cs="Arial"/>
                <w:spacing w:val="-2"/>
                <w:szCs w:val="24"/>
              </w:rPr>
              <w:t>io</w:t>
            </w:r>
            <w:r w:rsidRPr="00E67867">
              <w:rPr>
                <w:rFonts w:ascii="Arial" w:eastAsia="Tahoma" w:hAnsi="Arial" w:cs="Arial"/>
                <w:szCs w:val="24"/>
              </w:rPr>
              <w:t>n:</w:t>
            </w:r>
            <w:r w:rsidRPr="00E67867">
              <w:rPr>
                <w:rFonts w:ascii="Arial" w:eastAsia="Tahoma" w:hAnsi="Arial" w:cs="Arial"/>
                <w:spacing w:val="-9"/>
                <w:szCs w:val="24"/>
              </w:rPr>
              <w:t xml:space="preserve"> </w:t>
            </w:r>
            <w:r w:rsidRPr="00E67867">
              <w:rPr>
                <w:rFonts w:ascii="Arial" w:eastAsia="Tahoma" w:hAnsi="Arial" w:cs="Arial"/>
                <w:spacing w:val="-1"/>
                <w:szCs w:val="24"/>
              </w:rPr>
              <w:t>ex</w:t>
            </w:r>
            <w:r w:rsidRPr="00E67867">
              <w:rPr>
                <w:rFonts w:ascii="Arial" w:eastAsia="Tahoma" w:hAnsi="Arial" w:cs="Arial"/>
                <w:szCs w:val="24"/>
              </w:rPr>
              <w:t>cursi</w:t>
            </w:r>
            <w:r w:rsidRPr="00E67867">
              <w:rPr>
                <w:rFonts w:ascii="Arial" w:eastAsia="Tahoma" w:hAnsi="Arial" w:cs="Arial"/>
                <w:spacing w:val="-2"/>
                <w:szCs w:val="24"/>
              </w:rPr>
              <w:t>o</w:t>
            </w:r>
            <w:r w:rsidRPr="00E67867">
              <w:rPr>
                <w:rFonts w:ascii="Arial" w:eastAsia="Tahoma" w:hAnsi="Arial" w:cs="Arial"/>
                <w:spacing w:val="1"/>
                <w:szCs w:val="24"/>
              </w:rPr>
              <w:t>n</w:t>
            </w:r>
            <w:r w:rsidRPr="00E67867">
              <w:rPr>
                <w:rFonts w:ascii="Arial" w:eastAsia="Tahoma" w:hAnsi="Arial" w:cs="Arial"/>
                <w:spacing w:val="-2"/>
                <w:szCs w:val="24"/>
              </w:rPr>
              <w:t>s</w:t>
            </w:r>
            <w:r w:rsidRPr="00E67867">
              <w:rPr>
                <w:rFonts w:ascii="Arial" w:eastAsia="Tahoma" w:hAnsi="Arial" w:cs="Arial"/>
                <w:spacing w:val="1"/>
                <w:szCs w:val="24"/>
              </w:rPr>
              <w:t>/</w:t>
            </w:r>
            <w:r w:rsidRPr="00E67867">
              <w:rPr>
                <w:rFonts w:ascii="Arial" w:eastAsia="Tahoma" w:hAnsi="Arial" w:cs="Arial"/>
                <w:spacing w:val="-2"/>
                <w:szCs w:val="24"/>
              </w:rPr>
              <w:t>m</w:t>
            </w:r>
            <w:r w:rsidRPr="00E67867">
              <w:rPr>
                <w:rFonts w:ascii="Arial" w:eastAsia="Tahoma" w:hAnsi="Arial" w:cs="Arial"/>
                <w:spacing w:val="-1"/>
                <w:szCs w:val="24"/>
              </w:rPr>
              <w:t>ee</w:t>
            </w:r>
            <w:r w:rsidRPr="00E67867">
              <w:rPr>
                <w:rFonts w:ascii="Arial" w:eastAsia="Tahoma" w:hAnsi="Arial" w:cs="Arial"/>
                <w:szCs w:val="24"/>
              </w:rPr>
              <w:t>tings</w:t>
            </w:r>
            <w:r w:rsidRPr="00E67867">
              <w:rPr>
                <w:rFonts w:ascii="Arial" w:eastAsia="Tahoma" w:hAnsi="Arial" w:cs="Arial"/>
                <w:spacing w:val="-11"/>
                <w:szCs w:val="24"/>
              </w:rPr>
              <w:t xml:space="preserve"> </w:t>
            </w:r>
            <w:r w:rsidRPr="00E67867">
              <w:rPr>
                <w:rFonts w:ascii="Arial" w:eastAsia="Tahoma" w:hAnsi="Arial" w:cs="Arial"/>
                <w:szCs w:val="24"/>
              </w:rPr>
              <w:t>of</w:t>
            </w:r>
            <w:r w:rsidRPr="00E67867">
              <w:rPr>
                <w:rFonts w:ascii="Arial" w:eastAsia="Tahoma" w:hAnsi="Arial" w:cs="Arial"/>
                <w:spacing w:val="-10"/>
                <w:szCs w:val="24"/>
              </w:rPr>
              <w:t xml:space="preserve"> </w:t>
            </w:r>
            <w:r w:rsidRPr="00E67867">
              <w:rPr>
                <w:rFonts w:ascii="Arial" w:eastAsia="Tahoma" w:hAnsi="Arial" w:cs="Arial"/>
                <w:spacing w:val="-1"/>
                <w:szCs w:val="24"/>
              </w:rPr>
              <w:t>p</w:t>
            </w:r>
            <w:r w:rsidRPr="00E67867">
              <w:rPr>
                <w:rFonts w:ascii="Arial" w:eastAsia="Tahoma" w:hAnsi="Arial" w:cs="Arial"/>
                <w:szCs w:val="24"/>
              </w:rPr>
              <w:t>roj</w:t>
            </w:r>
            <w:r w:rsidRPr="00E67867">
              <w:rPr>
                <w:rFonts w:ascii="Arial" w:eastAsia="Tahoma" w:hAnsi="Arial" w:cs="Arial"/>
                <w:spacing w:val="-1"/>
                <w:szCs w:val="24"/>
              </w:rPr>
              <w:t>e</w:t>
            </w:r>
            <w:r w:rsidRPr="00E67867">
              <w:rPr>
                <w:rFonts w:ascii="Arial" w:eastAsia="Tahoma" w:hAnsi="Arial" w:cs="Arial"/>
                <w:szCs w:val="24"/>
              </w:rPr>
              <w:t>ct</w:t>
            </w:r>
            <w:r w:rsidRPr="00E67867">
              <w:rPr>
                <w:rFonts w:ascii="Arial" w:eastAsia="Tahoma" w:hAnsi="Arial" w:cs="Arial"/>
                <w:w w:val="99"/>
                <w:szCs w:val="24"/>
              </w:rPr>
              <w:t xml:space="preserve"> </w:t>
            </w:r>
            <w:r w:rsidRPr="00E67867">
              <w:rPr>
                <w:rFonts w:ascii="Arial" w:eastAsia="Tahoma" w:hAnsi="Arial" w:cs="Arial"/>
                <w:szCs w:val="24"/>
              </w:rPr>
              <w:t>par</w:t>
            </w:r>
            <w:r w:rsidRPr="00E67867">
              <w:rPr>
                <w:rFonts w:ascii="Arial" w:eastAsia="Tahoma" w:hAnsi="Arial" w:cs="Arial"/>
                <w:spacing w:val="-1"/>
                <w:szCs w:val="24"/>
              </w:rPr>
              <w:t>t</w:t>
            </w:r>
            <w:r w:rsidRPr="00E67867">
              <w:rPr>
                <w:rFonts w:ascii="Arial" w:eastAsia="Tahoma" w:hAnsi="Arial" w:cs="Arial"/>
                <w:szCs w:val="24"/>
              </w:rPr>
              <w:t>n</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2"/>
                <w:szCs w:val="24"/>
              </w:rPr>
              <w:t>s</w:t>
            </w:r>
            <w:r w:rsidRPr="00E67867">
              <w:rPr>
                <w:rFonts w:ascii="Arial" w:eastAsia="Tahoma" w:hAnsi="Arial" w:cs="Arial"/>
                <w:szCs w:val="24"/>
              </w:rPr>
              <w:t>:</w:t>
            </w:r>
            <w:r w:rsidRPr="00E67867">
              <w:rPr>
                <w:rFonts w:ascii="Arial" w:eastAsia="Tahoma" w:hAnsi="Arial" w:cs="Arial"/>
                <w:spacing w:val="-6"/>
                <w:szCs w:val="24"/>
              </w:rPr>
              <w:t xml:space="preserve"> </w:t>
            </w:r>
            <w:r w:rsidRPr="00E67867">
              <w:rPr>
                <w:rFonts w:ascii="Arial" w:eastAsia="Tahoma" w:hAnsi="Arial" w:cs="Arial"/>
                <w:szCs w:val="24"/>
              </w:rPr>
              <w:t>j</w:t>
            </w:r>
            <w:r w:rsidRPr="00E67867">
              <w:rPr>
                <w:rFonts w:ascii="Arial" w:eastAsia="Tahoma" w:hAnsi="Arial" w:cs="Arial"/>
                <w:spacing w:val="-2"/>
                <w:szCs w:val="24"/>
              </w:rPr>
              <w:t>o</w:t>
            </w:r>
            <w:r w:rsidRPr="00E67867">
              <w:rPr>
                <w:rFonts w:ascii="Arial" w:eastAsia="Tahoma" w:hAnsi="Arial" w:cs="Arial"/>
                <w:szCs w:val="24"/>
              </w:rPr>
              <w:t>int</w:t>
            </w:r>
            <w:r w:rsidRPr="00E67867">
              <w:rPr>
                <w:rFonts w:ascii="Arial" w:eastAsia="Tahoma" w:hAnsi="Arial" w:cs="Arial"/>
                <w:spacing w:val="-8"/>
                <w:szCs w:val="24"/>
              </w:rPr>
              <w:t xml:space="preserve"> </w:t>
            </w:r>
            <w:r w:rsidRPr="00E67867">
              <w:rPr>
                <w:rFonts w:ascii="Arial" w:eastAsia="Tahoma" w:hAnsi="Arial" w:cs="Arial"/>
                <w:szCs w:val="24"/>
              </w:rPr>
              <w:t>travel</w:t>
            </w:r>
            <w:r w:rsidRPr="00E67867">
              <w:rPr>
                <w:rFonts w:ascii="Arial" w:eastAsia="Tahoma" w:hAnsi="Arial" w:cs="Arial"/>
                <w:spacing w:val="-8"/>
                <w:szCs w:val="24"/>
              </w:rPr>
              <w:t xml:space="preserve"> </w:t>
            </w:r>
            <w:r w:rsidRPr="00E67867">
              <w:rPr>
                <w:rFonts w:ascii="Arial" w:eastAsia="Tahoma" w:hAnsi="Arial" w:cs="Arial"/>
                <w:szCs w:val="24"/>
              </w:rPr>
              <w:t>a</w:t>
            </w:r>
            <w:r w:rsidRPr="00E67867">
              <w:rPr>
                <w:rFonts w:ascii="Arial" w:eastAsia="Tahoma" w:hAnsi="Arial" w:cs="Arial"/>
                <w:spacing w:val="-1"/>
                <w:szCs w:val="24"/>
              </w:rPr>
              <w:t>c</w:t>
            </w:r>
            <w:r w:rsidRPr="00E67867">
              <w:rPr>
                <w:rFonts w:ascii="Arial" w:eastAsia="Tahoma" w:hAnsi="Arial" w:cs="Arial"/>
                <w:szCs w:val="24"/>
              </w:rPr>
              <w:t>t</w:t>
            </w:r>
            <w:r w:rsidRPr="00E67867">
              <w:rPr>
                <w:rFonts w:ascii="Arial" w:eastAsia="Tahoma" w:hAnsi="Arial" w:cs="Arial"/>
                <w:spacing w:val="-2"/>
                <w:szCs w:val="24"/>
              </w:rPr>
              <w:t>i</w:t>
            </w:r>
            <w:r w:rsidRPr="00E67867">
              <w:rPr>
                <w:rFonts w:ascii="Arial" w:eastAsia="Tahoma" w:hAnsi="Arial" w:cs="Arial"/>
                <w:szCs w:val="24"/>
              </w:rPr>
              <w:t>v</w:t>
            </w:r>
            <w:r w:rsidRPr="00E67867">
              <w:rPr>
                <w:rFonts w:ascii="Arial" w:eastAsia="Tahoma" w:hAnsi="Arial" w:cs="Arial"/>
                <w:spacing w:val="-2"/>
                <w:szCs w:val="24"/>
              </w:rPr>
              <w:t>i</w:t>
            </w:r>
            <w:r w:rsidRPr="00E67867">
              <w:rPr>
                <w:rFonts w:ascii="Arial" w:eastAsia="Tahoma" w:hAnsi="Arial" w:cs="Arial"/>
                <w:spacing w:val="-1"/>
                <w:szCs w:val="24"/>
              </w:rPr>
              <w:t>t</w:t>
            </w:r>
            <w:r w:rsidRPr="00E67867">
              <w:rPr>
                <w:rFonts w:ascii="Arial" w:eastAsia="Tahoma" w:hAnsi="Arial" w:cs="Arial"/>
                <w:szCs w:val="24"/>
              </w:rPr>
              <w:t>ies</w:t>
            </w:r>
            <w:r w:rsidRPr="00E67867">
              <w:rPr>
                <w:rFonts w:ascii="Arial" w:eastAsia="Tahoma" w:hAnsi="Arial" w:cs="Arial"/>
                <w:spacing w:val="-8"/>
                <w:szCs w:val="24"/>
              </w:rPr>
              <w:t xml:space="preserve"> </w:t>
            </w:r>
            <w:r w:rsidRPr="00E67867">
              <w:rPr>
                <w:rFonts w:ascii="Arial" w:eastAsia="Tahoma" w:hAnsi="Arial" w:cs="Arial"/>
                <w:szCs w:val="24"/>
              </w:rPr>
              <w:t>d</w:t>
            </w:r>
            <w:r w:rsidRPr="00E67867">
              <w:rPr>
                <w:rFonts w:ascii="Arial" w:eastAsia="Tahoma" w:hAnsi="Arial" w:cs="Arial"/>
                <w:spacing w:val="-1"/>
                <w:szCs w:val="24"/>
              </w:rPr>
              <w:t>u</w:t>
            </w:r>
            <w:r w:rsidRPr="00E67867">
              <w:rPr>
                <w:rFonts w:ascii="Arial" w:eastAsia="Tahoma" w:hAnsi="Arial" w:cs="Arial"/>
                <w:spacing w:val="1"/>
                <w:szCs w:val="24"/>
              </w:rPr>
              <w:t>r</w:t>
            </w:r>
            <w:r w:rsidRPr="00E67867">
              <w:rPr>
                <w:rFonts w:ascii="Arial" w:eastAsia="Tahoma" w:hAnsi="Arial" w:cs="Arial"/>
                <w:spacing w:val="-3"/>
                <w:szCs w:val="24"/>
              </w:rPr>
              <w:t>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spacing w:val="-8"/>
                <w:szCs w:val="24"/>
              </w:rPr>
              <w:t xml:space="preserve"> </w:t>
            </w:r>
            <w:r w:rsidRPr="00E67867">
              <w:rPr>
                <w:rFonts w:ascii="Arial" w:eastAsia="Tahoma" w:hAnsi="Arial" w:cs="Arial"/>
                <w:spacing w:val="-1"/>
                <w:szCs w:val="24"/>
              </w:rPr>
              <w:t>t</w:t>
            </w:r>
            <w:r w:rsidRPr="00E67867">
              <w:rPr>
                <w:rFonts w:ascii="Arial" w:eastAsia="Tahoma" w:hAnsi="Arial" w:cs="Arial"/>
                <w:spacing w:val="1"/>
                <w:szCs w:val="24"/>
              </w:rPr>
              <w:t>h</w:t>
            </w:r>
            <w:r w:rsidRPr="00E67867">
              <w:rPr>
                <w:rFonts w:ascii="Arial" w:eastAsia="Tahoma" w:hAnsi="Arial" w:cs="Arial"/>
                <w:szCs w:val="24"/>
              </w:rPr>
              <w:t>e</w:t>
            </w:r>
            <w:r w:rsidRPr="00E67867">
              <w:rPr>
                <w:rFonts w:ascii="Arial" w:eastAsia="Tahoma" w:hAnsi="Arial" w:cs="Arial"/>
                <w:spacing w:val="-10"/>
                <w:szCs w:val="24"/>
              </w:rPr>
              <w:t xml:space="preserve"> </w:t>
            </w:r>
            <w:r w:rsidRPr="00E67867">
              <w:rPr>
                <w:rFonts w:ascii="Arial" w:eastAsia="Tahoma" w:hAnsi="Arial" w:cs="Arial"/>
                <w:szCs w:val="24"/>
              </w:rPr>
              <w:t>mee</w:t>
            </w:r>
            <w:r w:rsidRPr="00E67867">
              <w:rPr>
                <w:rFonts w:ascii="Arial" w:eastAsia="Tahoma" w:hAnsi="Arial" w:cs="Arial"/>
                <w:spacing w:val="-1"/>
                <w:szCs w:val="24"/>
              </w:rPr>
              <w:t>t</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zCs w:val="24"/>
              </w:rPr>
              <w:t>g</w:t>
            </w:r>
          </w:p>
        </w:tc>
      </w:tr>
      <w:tr w:rsidR="008A3833" w:rsidRPr="00E67867" w14:paraId="2C112584" w14:textId="77777777" w:rsidTr="008A3833">
        <w:trPr>
          <w:trHeight w:hRule="exact" w:val="1808"/>
        </w:trPr>
        <w:tc>
          <w:tcPr>
            <w:tcW w:w="1418" w:type="dxa"/>
            <w:vMerge/>
            <w:tcBorders>
              <w:left w:val="single" w:sz="4" w:space="0" w:color="auto"/>
              <w:bottom w:val="single" w:sz="4" w:space="0" w:color="auto"/>
              <w:right w:val="single" w:sz="4" w:space="0" w:color="auto"/>
            </w:tcBorders>
          </w:tcPr>
          <w:p w14:paraId="4E62E5C6" w14:textId="77777777" w:rsidR="008A3833" w:rsidRPr="00E67867" w:rsidRDefault="008A3833" w:rsidP="008A3833">
            <w:pPr>
              <w:rPr>
                <w:rFonts w:ascii="Arial" w:hAnsi="Arial" w:cs="Arial"/>
                <w:sz w:val="24"/>
                <w:szCs w:val="24"/>
              </w:rPr>
            </w:pPr>
          </w:p>
        </w:tc>
        <w:tc>
          <w:tcPr>
            <w:tcW w:w="1842" w:type="dxa"/>
            <w:tcBorders>
              <w:top w:val="single" w:sz="4" w:space="0" w:color="000000"/>
              <w:left w:val="single" w:sz="4" w:space="0" w:color="auto"/>
              <w:bottom w:val="single" w:sz="4" w:space="0" w:color="auto"/>
              <w:right w:val="single" w:sz="4" w:space="0" w:color="000000"/>
            </w:tcBorders>
          </w:tcPr>
          <w:p w14:paraId="4315ADA1" w14:textId="77777777" w:rsidR="008A3833" w:rsidRPr="00E67867" w:rsidRDefault="008A3833" w:rsidP="008A3833">
            <w:pPr>
              <w:pStyle w:val="TableParagraph"/>
              <w:spacing w:before="64" w:line="226" w:lineRule="exact"/>
              <w:ind w:left="96" w:right="141"/>
              <w:rPr>
                <w:rFonts w:ascii="Arial" w:eastAsia="Tahoma" w:hAnsi="Arial" w:cs="Arial"/>
                <w:sz w:val="24"/>
                <w:szCs w:val="24"/>
              </w:rPr>
            </w:pPr>
            <w:r w:rsidRPr="00E67867">
              <w:rPr>
                <w:rFonts w:ascii="Arial" w:eastAsia="Tahoma" w:hAnsi="Arial" w:cs="Arial"/>
                <w:spacing w:val="-2"/>
                <w:sz w:val="24"/>
                <w:szCs w:val="24"/>
              </w:rPr>
              <w:t>S</w:t>
            </w:r>
            <w:r w:rsidRPr="00E67867">
              <w:rPr>
                <w:rFonts w:ascii="Arial" w:eastAsia="Tahoma" w:hAnsi="Arial" w:cs="Arial"/>
                <w:sz w:val="24"/>
                <w:szCs w:val="24"/>
              </w:rPr>
              <w:t>em</w:t>
            </w:r>
            <w:r w:rsidRPr="00E67867">
              <w:rPr>
                <w:rFonts w:ascii="Arial" w:eastAsia="Tahoma" w:hAnsi="Arial" w:cs="Arial"/>
                <w:spacing w:val="-2"/>
                <w:sz w:val="24"/>
                <w:szCs w:val="24"/>
              </w:rPr>
              <w:t>i</w:t>
            </w:r>
            <w:r w:rsidRPr="00E67867">
              <w:rPr>
                <w:rFonts w:ascii="Arial" w:eastAsia="Tahoma" w:hAnsi="Arial" w:cs="Arial"/>
                <w:spacing w:val="1"/>
                <w:sz w:val="24"/>
                <w:szCs w:val="24"/>
              </w:rPr>
              <w:t>n</w:t>
            </w:r>
            <w:r w:rsidRPr="00E67867">
              <w:rPr>
                <w:rFonts w:ascii="Arial" w:eastAsia="Tahoma" w:hAnsi="Arial" w:cs="Arial"/>
                <w:spacing w:val="-1"/>
                <w:sz w:val="24"/>
                <w:szCs w:val="24"/>
              </w:rPr>
              <w:t>a</w:t>
            </w:r>
            <w:r w:rsidRPr="00E67867">
              <w:rPr>
                <w:rFonts w:ascii="Arial" w:eastAsia="Tahoma" w:hAnsi="Arial" w:cs="Arial"/>
                <w:sz w:val="24"/>
                <w:szCs w:val="24"/>
              </w:rPr>
              <w:t>r</w:t>
            </w:r>
            <w:r w:rsidRPr="00E67867">
              <w:rPr>
                <w:rFonts w:ascii="Arial" w:eastAsia="Tahoma" w:hAnsi="Arial" w:cs="Arial"/>
                <w:spacing w:val="-1"/>
                <w:sz w:val="24"/>
                <w:szCs w:val="24"/>
              </w:rPr>
              <w:t>s</w:t>
            </w:r>
            <w:r w:rsidRPr="00E67867">
              <w:rPr>
                <w:rFonts w:ascii="Arial" w:eastAsia="Tahoma" w:hAnsi="Arial" w:cs="Arial"/>
                <w:sz w:val="24"/>
                <w:szCs w:val="24"/>
              </w:rPr>
              <w:t>,</w:t>
            </w:r>
            <w:r w:rsidRPr="00E67867">
              <w:rPr>
                <w:rFonts w:ascii="Arial" w:eastAsia="Tahoma" w:hAnsi="Arial" w:cs="Arial"/>
                <w:w w:val="99"/>
                <w:sz w:val="24"/>
                <w:szCs w:val="24"/>
              </w:rPr>
              <w:t xml:space="preserve"> </w:t>
            </w:r>
            <w:r w:rsidRPr="00E67867">
              <w:rPr>
                <w:rFonts w:ascii="Arial" w:eastAsia="Tahoma" w:hAnsi="Arial" w:cs="Arial"/>
                <w:spacing w:val="-1"/>
                <w:w w:val="95"/>
                <w:sz w:val="24"/>
                <w:szCs w:val="24"/>
              </w:rPr>
              <w:t>W</w:t>
            </w:r>
            <w:r w:rsidRPr="00E67867">
              <w:rPr>
                <w:rFonts w:ascii="Arial" w:eastAsia="Tahoma" w:hAnsi="Arial" w:cs="Arial"/>
                <w:spacing w:val="-2"/>
                <w:w w:val="95"/>
                <w:sz w:val="24"/>
                <w:szCs w:val="24"/>
              </w:rPr>
              <w:t>o</w:t>
            </w:r>
            <w:r w:rsidRPr="00E67867">
              <w:rPr>
                <w:rFonts w:ascii="Arial" w:eastAsia="Tahoma" w:hAnsi="Arial" w:cs="Arial"/>
                <w:w w:val="95"/>
                <w:sz w:val="24"/>
                <w:szCs w:val="24"/>
              </w:rPr>
              <w:t>r</w:t>
            </w:r>
            <w:r w:rsidRPr="00E67867">
              <w:rPr>
                <w:rFonts w:ascii="Arial" w:eastAsia="Tahoma" w:hAnsi="Arial" w:cs="Arial"/>
                <w:spacing w:val="-1"/>
                <w:w w:val="95"/>
                <w:sz w:val="24"/>
                <w:szCs w:val="24"/>
              </w:rPr>
              <w:t>k</w:t>
            </w:r>
            <w:r w:rsidRPr="00E67867">
              <w:rPr>
                <w:rFonts w:ascii="Arial" w:eastAsia="Tahoma" w:hAnsi="Arial" w:cs="Arial"/>
                <w:spacing w:val="-3"/>
                <w:w w:val="95"/>
                <w:sz w:val="24"/>
                <w:szCs w:val="24"/>
              </w:rPr>
              <w:t>s</w:t>
            </w:r>
            <w:r w:rsidRPr="00E67867">
              <w:rPr>
                <w:rFonts w:ascii="Arial" w:eastAsia="Tahoma" w:hAnsi="Arial" w:cs="Arial"/>
                <w:w w:val="95"/>
                <w:sz w:val="24"/>
                <w:szCs w:val="24"/>
              </w:rPr>
              <w:t>h</w:t>
            </w:r>
            <w:r w:rsidRPr="00E67867">
              <w:rPr>
                <w:rFonts w:ascii="Arial" w:eastAsia="Tahoma" w:hAnsi="Arial" w:cs="Arial"/>
                <w:spacing w:val="-1"/>
                <w:w w:val="95"/>
                <w:sz w:val="24"/>
                <w:szCs w:val="24"/>
              </w:rPr>
              <w:t>op</w:t>
            </w:r>
            <w:r w:rsidRPr="00E67867">
              <w:rPr>
                <w:rFonts w:ascii="Arial" w:eastAsia="Tahoma" w:hAnsi="Arial" w:cs="Arial"/>
                <w:w w:val="95"/>
                <w:sz w:val="24"/>
                <w:szCs w:val="24"/>
              </w:rPr>
              <w:t>s</w:t>
            </w:r>
          </w:p>
        </w:tc>
        <w:tc>
          <w:tcPr>
            <w:tcW w:w="6379" w:type="dxa"/>
            <w:tcBorders>
              <w:top w:val="single" w:sz="4" w:space="0" w:color="000000"/>
              <w:left w:val="single" w:sz="4" w:space="0" w:color="000000"/>
              <w:bottom w:val="single" w:sz="4" w:space="0" w:color="000000"/>
              <w:right w:val="single" w:sz="4" w:space="0" w:color="000000"/>
            </w:tcBorders>
          </w:tcPr>
          <w:p w14:paraId="31B2C504" w14:textId="77777777" w:rsidR="008A3833" w:rsidRPr="00E67867" w:rsidRDefault="008A3833" w:rsidP="008A3833">
            <w:pPr>
              <w:pStyle w:val="ListParagraph"/>
              <w:widowControl w:val="0"/>
              <w:numPr>
                <w:ilvl w:val="0"/>
                <w:numId w:val="201"/>
              </w:numPr>
              <w:tabs>
                <w:tab w:val="left" w:pos="434"/>
              </w:tabs>
              <w:spacing w:before="56" w:line="236" w:lineRule="auto"/>
              <w:ind w:left="434" w:right="100"/>
              <w:rPr>
                <w:rFonts w:ascii="Arial" w:eastAsia="Tahoma" w:hAnsi="Arial" w:cs="Arial"/>
                <w:szCs w:val="24"/>
              </w:rPr>
            </w:pPr>
            <w:r w:rsidRPr="00E67867">
              <w:rPr>
                <w:rFonts w:ascii="Arial" w:eastAsia="Tahoma" w:hAnsi="Arial" w:cs="Arial"/>
                <w:spacing w:val="-1"/>
                <w:szCs w:val="24"/>
              </w:rPr>
              <w:t>Ro</w:t>
            </w:r>
            <w:r w:rsidRPr="00E67867">
              <w:rPr>
                <w:rFonts w:ascii="Arial" w:eastAsia="Tahoma" w:hAnsi="Arial" w:cs="Arial"/>
                <w:spacing w:val="-2"/>
                <w:szCs w:val="24"/>
              </w:rPr>
              <w:t>o</w:t>
            </w:r>
            <w:r w:rsidRPr="00E67867">
              <w:rPr>
                <w:rFonts w:ascii="Arial" w:eastAsia="Tahoma" w:hAnsi="Arial" w:cs="Arial"/>
                <w:szCs w:val="24"/>
              </w:rPr>
              <w:t>m</w:t>
            </w:r>
            <w:r w:rsidRPr="00E67867">
              <w:rPr>
                <w:rFonts w:ascii="Arial" w:eastAsia="Tahoma" w:hAnsi="Arial" w:cs="Arial"/>
                <w:spacing w:val="-7"/>
                <w:szCs w:val="24"/>
              </w:rPr>
              <w:t xml:space="preserve"> </w:t>
            </w:r>
            <w:r w:rsidRPr="00E67867">
              <w:rPr>
                <w:rFonts w:ascii="Arial" w:eastAsia="Tahoma" w:hAnsi="Arial" w:cs="Arial"/>
                <w:spacing w:val="1"/>
                <w:szCs w:val="24"/>
              </w:rPr>
              <w:t>r</w:t>
            </w:r>
            <w:r w:rsidRPr="00E67867">
              <w:rPr>
                <w:rFonts w:ascii="Arial" w:eastAsia="Tahoma" w:hAnsi="Arial" w:cs="Arial"/>
                <w:spacing w:val="-1"/>
                <w:szCs w:val="24"/>
              </w:rPr>
              <w:t>e</w:t>
            </w:r>
            <w:r w:rsidRPr="00E67867">
              <w:rPr>
                <w:rFonts w:ascii="Arial" w:eastAsia="Tahoma" w:hAnsi="Arial" w:cs="Arial"/>
                <w:spacing w:val="1"/>
                <w:szCs w:val="24"/>
              </w:rPr>
              <w:t>n</w:t>
            </w:r>
            <w:r w:rsidRPr="00E67867">
              <w:rPr>
                <w:rFonts w:ascii="Arial" w:eastAsia="Tahoma" w:hAnsi="Arial" w:cs="Arial"/>
                <w:spacing w:val="-1"/>
                <w:szCs w:val="24"/>
              </w:rPr>
              <w:t>ta</w:t>
            </w:r>
            <w:r w:rsidRPr="00E67867">
              <w:rPr>
                <w:rFonts w:ascii="Arial" w:eastAsia="Tahoma" w:hAnsi="Arial" w:cs="Arial"/>
                <w:szCs w:val="24"/>
              </w:rPr>
              <w:t>l</w:t>
            </w:r>
            <w:r w:rsidRPr="00E67867">
              <w:rPr>
                <w:rFonts w:ascii="Arial" w:eastAsia="Tahoma" w:hAnsi="Arial" w:cs="Arial"/>
                <w:spacing w:val="-6"/>
                <w:szCs w:val="24"/>
              </w:rPr>
              <w:t xml:space="preserve"> </w:t>
            </w:r>
            <w:r w:rsidRPr="00E67867">
              <w:rPr>
                <w:rFonts w:ascii="Arial" w:eastAsia="Tahoma" w:hAnsi="Arial" w:cs="Arial"/>
                <w:szCs w:val="24"/>
              </w:rPr>
              <w:t>f</w:t>
            </w:r>
            <w:r w:rsidRPr="00E67867">
              <w:rPr>
                <w:rFonts w:ascii="Arial" w:eastAsia="Tahoma" w:hAnsi="Arial" w:cs="Arial"/>
                <w:spacing w:val="-2"/>
                <w:szCs w:val="24"/>
              </w:rPr>
              <w:t>o</w:t>
            </w:r>
            <w:r w:rsidRPr="00E67867">
              <w:rPr>
                <w:rFonts w:ascii="Arial" w:eastAsia="Tahoma" w:hAnsi="Arial" w:cs="Arial"/>
                <w:szCs w:val="24"/>
              </w:rPr>
              <w:t>r</w:t>
            </w:r>
            <w:r w:rsidRPr="00E67867">
              <w:rPr>
                <w:rFonts w:ascii="Arial" w:eastAsia="Tahoma" w:hAnsi="Arial" w:cs="Arial"/>
                <w:spacing w:val="-4"/>
                <w:szCs w:val="24"/>
              </w:rPr>
              <w:t xml:space="preserve"> </w:t>
            </w:r>
            <w:r w:rsidRPr="00E67867">
              <w:rPr>
                <w:rFonts w:ascii="Arial" w:eastAsia="Tahoma" w:hAnsi="Arial" w:cs="Arial"/>
                <w:spacing w:val="-1"/>
                <w:szCs w:val="24"/>
              </w:rPr>
              <w:t>jo</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zCs w:val="24"/>
              </w:rPr>
              <w:t>t</w:t>
            </w:r>
            <w:r w:rsidRPr="00E67867">
              <w:rPr>
                <w:rFonts w:ascii="Arial" w:eastAsia="Tahoma" w:hAnsi="Arial" w:cs="Arial"/>
                <w:spacing w:val="-7"/>
                <w:szCs w:val="24"/>
              </w:rPr>
              <w:t xml:space="preserve"> </w:t>
            </w:r>
            <w:r w:rsidRPr="00E67867">
              <w:rPr>
                <w:rFonts w:ascii="Arial" w:eastAsia="Tahoma" w:hAnsi="Arial" w:cs="Arial"/>
                <w:szCs w:val="24"/>
              </w:rPr>
              <w:t>m</w:t>
            </w:r>
            <w:r w:rsidRPr="00E67867">
              <w:rPr>
                <w:rFonts w:ascii="Arial" w:eastAsia="Tahoma" w:hAnsi="Arial" w:cs="Arial"/>
                <w:spacing w:val="-1"/>
                <w:szCs w:val="24"/>
              </w:rPr>
              <w:t>e</w:t>
            </w:r>
            <w:r w:rsidRPr="00E67867">
              <w:rPr>
                <w:rFonts w:ascii="Arial" w:eastAsia="Tahoma" w:hAnsi="Arial" w:cs="Arial"/>
                <w:szCs w:val="24"/>
              </w:rPr>
              <w:t>et</w:t>
            </w:r>
            <w:r w:rsidRPr="00E67867">
              <w:rPr>
                <w:rFonts w:ascii="Arial" w:eastAsia="Tahoma" w:hAnsi="Arial" w:cs="Arial"/>
                <w:spacing w:val="-3"/>
                <w:szCs w:val="24"/>
              </w:rPr>
              <w:t>i</w:t>
            </w:r>
            <w:r w:rsidRPr="00E67867">
              <w:rPr>
                <w:rFonts w:ascii="Arial" w:eastAsia="Tahoma" w:hAnsi="Arial" w:cs="Arial"/>
                <w:spacing w:val="1"/>
                <w:szCs w:val="24"/>
              </w:rPr>
              <w:t>n</w:t>
            </w:r>
            <w:r w:rsidRPr="00E67867">
              <w:rPr>
                <w:rFonts w:ascii="Arial" w:eastAsia="Tahoma" w:hAnsi="Arial" w:cs="Arial"/>
                <w:spacing w:val="-1"/>
                <w:szCs w:val="24"/>
              </w:rPr>
              <w:t>g</w:t>
            </w:r>
            <w:r w:rsidRPr="00E67867">
              <w:rPr>
                <w:rFonts w:ascii="Arial" w:eastAsia="Tahoma" w:hAnsi="Arial" w:cs="Arial"/>
                <w:szCs w:val="24"/>
              </w:rPr>
              <w:t>s</w:t>
            </w:r>
            <w:r w:rsidRPr="00E67867">
              <w:rPr>
                <w:rFonts w:ascii="Arial" w:eastAsia="Tahoma" w:hAnsi="Arial" w:cs="Arial"/>
                <w:spacing w:val="-6"/>
                <w:szCs w:val="24"/>
              </w:rPr>
              <w:t xml:space="preserve"> </w:t>
            </w:r>
            <w:r w:rsidRPr="00E67867">
              <w:rPr>
                <w:rFonts w:ascii="Arial" w:eastAsia="Tahoma" w:hAnsi="Arial" w:cs="Arial"/>
                <w:spacing w:val="-2"/>
                <w:szCs w:val="24"/>
              </w:rPr>
              <w:t>(</w:t>
            </w:r>
            <w:r w:rsidRPr="00E67867">
              <w:rPr>
                <w:rFonts w:ascii="Arial" w:eastAsia="Tahoma" w:hAnsi="Arial" w:cs="Arial"/>
                <w:spacing w:val="1"/>
                <w:szCs w:val="24"/>
              </w:rPr>
              <w:t>n</w:t>
            </w:r>
            <w:r w:rsidRPr="00E67867">
              <w:rPr>
                <w:rFonts w:ascii="Arial" w:eastAsia="Tahoma" w:hAnsi="Arial" w:cs="Arial"/>
                <w:spacing w:val="-2"/>
                <w:szCs w:val="24"/>
              </w:rPr>
              <w:t>o</w:t>
            </w:r>
            <w:r w:rsidRPr="00E67867">
              <w:rPr>
                <w:rFonts w:ascii="Arial" w:eastAsia="Tahoma" w:hAnsi="Arial" w:cs="Arial"/>
                <w:szCs w:val="24"/>
              </w:rPr>
              <w:t>t</w:t>
            </w:r>
            <w:r w:rsidRPr="00E67867">
              <w:rPr>
                <w:rFonts w:ascii="Arial" w:eastAsia="Tahoma" w:hAnsi="Arial" w:cs="Arial"/>
                <w:spacing w:val="-1"/>
                <w:szCs w:val="24"/>
              </w:rPr>
              <w:t>e</w:t>
            </w:r>
            <w:r w:rsidRPr="00E67867">
              <w:rPr>
                <w:rFonts w:ascii="Arial" w:eastAsia="Tahoma" w:hAnsi="Arial" w:cs="Arial"/>
                <w:szCs w:val="24"/>
              </w:rPr>
              <w:t>:</w:t>
            </w:r>
            <w:r w:rsidRPr="00E67867">
              <w:rPr>
                <w:rFonts w:ascii="Arial" w:eastAsia="Tahoma" w:hAnsi="Arial" w:cs="Arial"/>
                <w:spacing w:val="-6"/>
                <w:szCs w:val="24"/>
              </w:rPr>
              <w:t xml:space="preserve"> </w:t>
            </w:r>
            <w:r w:rsidRPr="00E67867">
              <w:rPr>
                <w:rFonts w:ascii="Arial" w:eastAsia="Tahoma" w:hAnsi="Arial" w:cs="Arial"/>
                <w:szCs w:val="24"/>
              </w:rPr>
              <w:t>if</w:t>
            </w:r>
            <w:r w:rsidRPr="00E67867">
              <w:rPr>
                <w:rFonts w:ascii="Arial" w:eastAsia="Tahoma" w:hAnsi="Arial" w:cs="Arial"/>
                <w:spacing w:val="-7"/>
                <w:szCs w:val="24"/>
              </w:rPr>
              <w:t xml:space="preserve"> </w:t>
            </w:r>
            <w:r w:rsidRPr="00E67867">
              <w:rPr>
                <w:rFonts w:ascii="Arial" w:eastAsia="Tahoma" w:hAnsi="Arial" w:cs="Arial"/>
                <w:spacing w:val="-2"/>
                <w:szCs w:val="24"/>
              </w:rPr>
              <w:t>m</w:t>
            </w:r>
            <w:r w:rsidRPr="00E67867">
              <w:rPr>
                <w:rFonts w:ascii="Arial" w:eastAsia="Tahoma" w:hAnsi="Arial" w:cs="Arial"/>
                <w:szCs w:val="24"/>
              </w:rPr>
              <w:t>eet</w:t>
            </w:r>
            <w:r w:rsidRPr="00E67867">
              <w:rPr>
                <w:rFonts w:ascii="Arial" w:eastAsia="Tahoma" w:hAnsi="Arial" w:cs="Arial"/>
                <w:spacing w:val="-2"/>
                <w:szCs w:val="24"/>
              </w:rPr>
              <w:t>i</w:t>
            </w:r>
            <w:r w:rsidRPr="00E67867">
              <w:rPr>
                <w:rFonts w:ascii="Arial" w:eastAsia="Tahoma" w:hAnsi="Arial" w:cs="Arial"/>
                <w:szCs w:val="24"/>
              </w:rPr>
              <w:t>ngs</w:t>
            </w:r>
            <w:r w:rsidRPr="00E67867">
              <w:rPr>
                <w:rFonts w:ascii="Arial" w:eastAsia="Tahoma" w:hAnsi="Arial" w:cs="Arial"/>
                <w:spacing w:val="-7"/>
                <w:szCs w:val="24"/>
              </w:rPr>
              <w:t xml:space="preserve"> </w:t>
            </w:r>
            <w:r w:rsidRPr="00E67867">
              <w:rPr>
                <w:rFonts w:ascii="Arial" w:eastAsia="Tahoma" w:hAnsi="Arial" w:cs="Arial"/>
                <w:spacing w:val="-1"/>
                <w:szCs w:val="24"/>
              </w:rPr>
              <w:t>a</w:t>
            </w:r>
            <w:r w:rsidRPr="00E67867">
              <w:rPr>
                <w:rFonts w:ascii="Arial" w:eastAsia="Tahoma" w:hAnsi="Arial" w:cs="Arial"/>
                <w:szCs w:val="24"/>
              </w:rPr>
              <w:t>re</w:t>
            </w:r>
            <w:r w:rsidRPr="00E67867">
              <w:rPr>
                <w:rFonts w:ascii="Arial" w:eastAsia="Tahoma" w:hAnsi="Arial" w:cs="Arial"/>
                <w:spacing w:val="-7"/>
                <w:szCs w:val="24"/>
              </w:rPr>
              <w:t xml:space="preserve"> </w:t>
            </w:r>
            <w:r w:rsidRPr="00E67867">
              <w:rPr>
                <w:rFonts w:ascii="Arial" w:eastAsia="Tahoma" w:hAnsi="Arial" w:cs="Arial"/>
                <w:spacing w:val="1"/>
                <w:szCs w:val="24"/>
              </w:rPr>
              <w:t>r</w:t>
            </w:r>
            <w:r w:rsidRPr="00E67867">
              <w:rPr>
                <w:rFonts w:ascii="Arial" w:eastAsia="Tahoma" w:hAnsi="Arial" w:cs="Arial"/>
                <w:spacing w:val="-1"/>
                <w:szCs w:val="24"/>
              </w:rPr>
              <w:t>e</w:t>
            </w:r>
            <w:r w:rsidRPr="00E67867">
              <w:rPr>
                <w:rFonts w:ascii="Arial" w:eastAsia="Tahoma" w:hAnsi="Arial" w:cs="Arial"/>
                <w:szCs w:val="24"/>
              </w:rPr>
              <w:t>l</w:t>
            </w:r>
            <w:r w:rsidRPr="00E67867">
              <w:rPr>
                <w:rFonts w:ascii="Arial" w:eastAsia="Tahoma" w:hAnsi="Arial" w:cs="Arial"/>
                <w:spacing w:val="-1"/>
                <w:szCs w:val="24"/>
              </w:rPr>
              <w:t>a</w:t>
            </w:r>
            <w:r w:rsidRPr="00E67867">
              <w:rPr>
                <w:rFonts w:ascii="Arial" w:eastAsia="Tahoma" w:hAnsi="Arial" w:cs="Arial"/>
                <w:szCs w:val="24"/>
              </w:rPr>
              <w:t>t</w:t>
            </w:r>
            <w:r w:rsidRPr="00E67867">
              <w:rPr>
                <w:rFonts w:ascii="Arial" w:eastAsia="Tahoma" w:hAnsi="Arial" w:cs="Arial"/>
                <w:spacing w:val="-1"/>
                <w:szCs w:val="24"/>
              </w:rPr>
              <w:t>e</w:t>
            </w:r>
            <w:r w:rsidRPr="00E67867">
              <w:rPr>
                <w:rFonts w:ascii="Arial" w:eastAsia="Tahoma" w:hAnsi="Arial" w:cs="Arial"/>
                <w:szCs w:val="24"/>
              </w:rPr>
              <w:t>d</w:t>
            </w:r>
            <w:r w:rsidRPr="00E67867">
              <w:rPr>
                <w:rFonts w:ascii="Arial" w:eastAsia="Tahoma" w:hAnsi="Arial" w:cs="Arial"/>
                <w:w w:val="99"/>
                <w:szCs w:val="24"/>
              </w:rPr>
              <w:t xml:space="preserve"> </w:t>
            </w:r>
            <w:r w:rsidRPr="00E67867">
              <w:rPr>
                <w:rFonts w:ascii="Arial" w:eastAsia="Tahoma" w:hAnsi="Arial" w:cs="Arial"/>
                <w:szCs w:val="24"/>
              </w:rPr>
              <w:t>to</w:t>
            </w:r>
            <w:r w:rsidRPr="00E67867">
              <w:rPr>
                <w:rFonts w:ascii="Arial" w:eastAsia="Tahoma" w:hAnsi="Arial" w:cs="Arial"/>
                <w:spacing w:val="-7"/>
                <w:szCs w:val="24"/>
              </w:rPr>
              <w:t xml:space="preserve"> </w:t>
            </w:r>
            <w:r w:rsidRPr="00E67867">
              <w:rPr>
                <w:rFonts w:ascii="Arial" w:eastAsia="Tahoma" w:hAnsi="Arial" w:cs="Arial"/>
                <w:spacing w:val="-1"/>
                <w:szCs w:val="24"/>
              </w:rPr>
              <w:t>co</w:t>
            </w:r>
            <w:r w:rsidRPr="00E67867">
              <w:rPr>
                <w:rFonts w:ascii="Arial" w:eastAsia="Tahoma" w:hAnsi="Arial" w:cs="Arial"/>
                <w:spacing w:val="-2"/>
                <w:szCs w:val="24"/>
              </w:rPr>
              <w:t>o</w:t>
            </w:r>
            <w:r w:rsidRPr="00E67867">
              <w:rPr>
                <w:rFonts w:ascii="Arial" w:eastAsia="Tahoma" w:hAnsi="Arial" w:cs="Arial"/>
                <w:spacing w:val="1"/>
                <w:szCs w:val="24"/>
              </w:rPr>
              <w:t>r</w:t>
            </w:r>
            <w:r w:rsidRPr="00E67867">
              <w:rPr>
                <w:rFonts w:ascii="Arial" w:eastAsia="Tahoma" w:hAnsi="Arial" w:cs="Arial"/>
                <w:spacing w:val="-1"/>
                <w:szCs w:val="24"/>
              </w:rPr>
              <w:t>d</w:t>
            </w:r>
            <w:r w:rsidRPr="00E67867">
              <w:rPr>
                <w:rFonts w:ascii="Arial" w:eastAsia="Tahoma" w:hAnsi="Arial" w:cs="Arial"/>
                <w:szCs w:val="24"/>
              </w:rPr>
              <w:t>in</w:t>
            </w:r>
            <w:r w:rsidRPr="00E67867">
              <w:rPr>
                <w:rFonts w:ascii="Arial" w:eastAsia="Tahoma" w:hAnsi="Arial" w:cs="Arial"/>
                <w:spacing w:val="-1"/>
                <w:szCs w:val="24"/>
              </w:rPr>
              <w:t>a</w:t>
            </w:r>
            <w:r w:rsidRPr="00E67867">
              <w:rPr>
                <w:rFonts w:ascii="Arial" w:eastAsia="Tahoma" w:hAnsi="Arial" w:cs="Arial"/>
                <w:szCs w:val="24"/>
              </w:rPr>
              <w:t>ti</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7"/>
                <w:szCs w:val="24"/>
              </w:rPr>
              <w:t xml:space="preserve"> </w:t>
            </w:r>
            <w:r w:rsidRPr="00E67867">
              <w:rPr>
                <w:rFonts w:ascii="Arial" w:eastAsia="Tahoma" w:hAnsi="Arial" w:cs="Arial"/>
                <w:spacing w:val="-1"/>
                <w:szCs w:val="24"/>
              </w:rPr>
              <w:t>t</w:t>
            </w:r>
            <w:r w:rsidRPr="00E67867">
              <w:rPr>
                <w:rFonts w:ascii="Arial" w:eastAsia="Tahoma" w:hAnsi="Arial" w:cs="Arial"/>
                <w:szCs w:val="24"/>
              </w:rPr>
              <w:t>he</w:t>
            </w:r>
            <w:r w:rsidRPr="00E67867">
              <w:rPr>
                <w:rFonts w:ascii="Arial" w:eastAsia="Tahoma" w:hAnsi="Arial" w:cs="Arial"/>
                <w:spacing w:val="-2"/>
                <w:szCs w:val="24"/>
              </w:rPr>
              <w:t>s</w:t>
            </w:r>
            <w:r w:rsidRPr="00E67867">
              <w:rPr>
                <w:rFonts w:ascii="Arial" w:eastAsia="Tahoma" w:hAnsi="Arial" w:cs="Arial"/>
                <w:szCs w:val="24"/>
              </w:rPr>
              <w:t>e</w:t>
            </w:r>
            <w:r w:rsidRPr="00E67867">
              <w:rPr>
                <w:rFonts w:ascii="Arial" w:eastAsia="Tahoma" w:hAnsi="Arial" w:cs="Arial"/>
                <w:spacing w:val="-6"/>
                <w:szCs w:val="24"/>
              </w:rPr>
              <w:t xml:space="preserve"> </w:t>
            </w:r>
            <w:r w:rsidRPr="00E67867">
              <w:rPr>
                <w:rFonts w:ascii="Arial" w:eastAsia="Tahoma" w:hAnsi="Arial" w:cs="Arial"/>
                <w:szCs w:val="24"/>
              </w:rPr>
              <w:t>c</w:t>
            </w:r>
            <w:r w:rsidRPr="00E67867">
              <w:rPr>
                <w:rFonts w:ascii="Arial" w:eastAsia="Tahoma" w:hAnsi="Arial" w:cs="Arial"/>
                <w:spacing w:val="-3"/>
                <w:szCs w:val="24"/>
              </w:rPr>
              <w:t>a</w:t>
            </w:r>
            <w:r w:rsidRPr="00E67867">
              <w:rPr>
                <w:rFonts w:ascii="Arial" w:eastAsia="Tahoma" w:hAnsi="Arial" w:cs="Arial"/>
                <w:szCs w:val="24"/>
              </w:rPr>
              <w:t>n</w:t>
            </w:r>
            <w:r w:rsidRPr="00E67867">
              <w:rPr>
                <w:rFonts w:ascii="Arial" w:eastAsia="Tahoma" w:hAnsi="Arial" w:cs="Arial"/>
                <w:spacing w:val="-7"/>
                <w:szCs w:val="24"/>
              </w:rPr>
              <w:t xml:space="preserve"> </w:t>
            </w:r>
            <w:r w:rsidRPr="00E67867">
              <w:rPr>
                <w:rFonts w:ascii="Arial" w:eastAsia="Tahoma" w:hAnsi="Arial" w:cs="Arial"/>
                <w:spacing w:val="-1"/>
                <w:szCs w:val="24"/>
              </w:rPr>
              <w:t>b</w:t>
            </w:r>
            <w:r w:rsidRPr="00E67867">
              <w:rPr>
                <w:rFonts w:ascii="Arial" w:eastAsia="Tahoma" w:hAnsi="Arial" w:cs="Arial"/>
                <w:szCs w:val="24"/>
              </w:rPr>
              <w:t>e</w:t>
            </w:r>
            <w:r w:rsidRPr="00E67867">
              <w:rPr>
                <w:rFonts w:ascii="Arial" w:eastAsia="Tahoma" w:hAnsi="Arial" w:cs="Arial"/>
                <w:spacing w:val="-7"/>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pacing w:val="1"/>
                <w:szCs w:val="24"/>
              </w:rPr>
              <w:t>n</w:t>
            </w:r>
            <w:r w:rsidRPr="00E67867">
              <w:rPr>
                <w:rFonts w:ascii="Arial" w:eastAsia="Tahoma" w:hAnsi="Arial" w:cs="Arial"/>
                <w:spacing w:val="-2"/>
                <w:szCs w:val="24"/>
              </w:rPr>
              <w:t>s</w:t>
            </w:r>
            <w:r w:rsidRPr="00E67867">
              <w:rPr>
                <w:rFonts w:ascii="Arial" w:eastAsia="Tahoma" w:hAnsi="Arial" w:cs="Arial"/>
                <w:szCs w:val="24"/>
              </w:rPr>
              <w:t>id</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1"/>
                <w:szCs w:val="24"/>
              </w:rPr>
              <w:t>e</w:t>
            </w:r>
            <w:r w:rsidRPr="00E67867">
              <w:rPr>
                <w:rFonts w:ascii="Arial" w:eastAsia="Tahoma" w:hAnsi="Arial" w:cs="Arial"/>
                <w:szCs w:val="24"/>
              </w:rPr>
              <w:t>d</w:t>
            </w:r>
            <w:r w:rsidRPr="00E67867">
              <w:rPr>
                <w:rFonts w:ascii="Arial" w:eastAsia="Tahoma" w:hAnsi="Arial" w:cs="Arial"/>
                <w:spacing w:val="-7"/>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zCs w:val="24"/>
              </w:rPr>
              <w:t>mm</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5"/>
                <w:szCs w:val="24"/>
              </w:rPr>
              <w:t xml:space="preserve"> </w:t>
            </w:r>
            <w:r w:rsidRPr="00E67867">
              <w:rPr>
                <w:rFonts w:ascii="Arial" w:eastAsia="Tahoma" w:hAnsi="Arial" w:cs="Arial"/>
                <w:spacing w:val="-1"/>
                <w:szCs w:val="24"/>
              </w:rPr>
              <w:t>co</w:t>
            </w:r>
            <w:r w:rsidRPr="00E67867">
              <w:rPr>
                <w:rFonts w:ascii="Arial" w:eastAsia="Tahoma" w:hAnsi="Arial" w:cs="Arial"/>
                <w:szCs w:val="24"/>
              </w:rPr>
              <w:t>s</w:t>
            </w:r>
            <w:r w:rsidRPr="00E67867">
              <w:rPr>
                <w:rFonts w:ascii="Arial" w:eastAsia="Tahoma" w:hAnsi="Arial" w:cs="Arial"/>
                <w:spacing w:val="-1"/>
                <w:szCs w:val="24"/>
              </w:rPr>
              <w:t>t</w:t>
            </w:r>
            <w:r w:rsidRPr="00E67867">
              <w:rPr>
                <w:rFonts w:ascii="Arial" w:eastAsia="Tahoma" w:hAnsi="Arial" w:cs="Arial"/>
                <w:szCs w:val="24"/>
              </w:rPr>
              <w:t>s;</w:t>
            </w:r>
            <w:r w:rsidRPr="00E67867">
              <w:rPr>
                <w:rFonts w:ascii="Arial" w:eastAsia="Tahoma" w:hAnsi="Arial" w:cs="Arial"/>
                <w:spacing w:val="-7"/>
                <w:szCs w:val="24"/>
              </w:rPr>
              <w:t xml:space="preserve"> </w:t>
            </w:r>
            <w:r w:rsidRPr="00E67867">
              <w:rPr>
                <w:rFonts w:ascii="Arial" w:eastAsia="Tahoma" w:hAnsi="Arial" w:cs="Arial"/>
                <w:szCs w:val="24"/>
              </w:rPr>
              <w:t>cf.</w:t>
            </w:r>
            <w:r w:rsidRPr="00E67867">
              <w:rPr>
                <w:rFonts w:ascii="Arial" w:eastAsia="Tahoma" w:hAnsi="Arial" w:cs="Arial"/>
                <w:w w:val="99"/>
                <w:szCs w:val="24"/>
              </w:rPr>
              <w:t xml:space="preserve"> </w:t>
            </w:r>
            <w:r w:rsidRPr="00E67867">
              <w:rPr>
                <w:rFonts w:ascii="Arial" w:eastAsia="Tahoma" w:hAnsi="Arial" w:cs="Arial"/>
                <w:spacing w:val="-1"/>
                <w:szCs w:val="24"/>
              </w:rPr>
              <w:t>ab</w:t>
            </w:r>
            <w:r w:rsidRPr="00E67867">
              <w:rPr>
                <w:rFonts w:ascii="Arial" w:eastAsia="Tahoma" w:hAnsi="Arial" w:cs="Arial"/>
                <w:spacing w:val="-2"/>
                <w:szCs w:val="24"/>
              </w:rPr>
              <w:t>o</w:t>
            </w:r>
            <w:r w:rsidRPr="00E67867">
              <w:rPr>
                <w:rFonts w:ascii="Arial" w:eastAsia="Tahoma" w:hAnsi="Arial" w:cs="Arial"/>
                <w:spacing w:val="-1"/>
                <w:szCs w:val="24"/>
              </w:rPr>
              <w:t>v</w:t>
            </w:r>
            <w:r w:rsidRPr="00E67867">
              <w:rPr>
                <w:rFonts w:ascii="Arial" w:eastAsia="Tahoma" w:hAnsi="Arial" w:cs="Arial"/>
                <w:szCs w:val="24"/>
              </w:rPr>
              <w:t>e</w:t>
            </w:r>
            <w:r w:rsidRPr="00E67867">
              <w:rPr>
                <w:rFonts w:ascii="Arial" w:eastAsia="Tahoma" w:hAnsi="Arial" w:cs="Arial"/>
                <w:spacing w:val="-9"/>
                <w:szCs w:val="24"/>
              </w:rPr>
              <w:t xml:space="preserve"> </w:t>
            </w:r>
            <w:r w:rsidRPr="00E67867">
              <w:rPr>
                <w:rFonts w:ascii="Arial" w:eastAsia="Tahoma" w:hAnsi="Arial" w:cs="Arial"/>
                <w:spacing w:val="-1"/>
                <w:szCs w:val="24"/>
              </w:rPr>
              <w:t>s</w:t>
            </w:r>
            <w:r w:rsidRPr="00E67867">
              <w:rPr>
                <w:rFonts w:ascii="Arial" w:eastAsia="Tahoma" w:hAnsi="Arial" w:cs="Arial"/>
                <w:szCs w:val="24"/>
              </w:rPr>
              <w:t>u</w:t>
            </w:r>
            <w:r w:rsidRPr="00E67867">
              <w:rPr>
                <w:rFonts w:ascii="Arial" w:eastAsia="Tahoma" w:hAnsi="Arial" w:cs="Arial"/>
                <w:spacing w:val="-1"/>
                <w:szCs w:val="24"/>
              </w:rPr>
              <w:t>b-sec</w:t>
            </w:r>
            <w:r w:rsidRPr="00E67867">
              <w:rPr>
                <w:rFonts w:ascii="Arial" w:eastAsia="Tahoma" w:hAnsi="Arial" w:cs="Arial"/>
                <w:szCs w:val="24"/>
              </w:rPr>
              <w:t>t</w:t>
            </w:r>
            <w:r w:rsidRPr="00E67867">
              <w:rPr>
                <w:rFonts w:ascii="Arial" w:eastAsia="Tahoma" w:hAnsi="Arial" w:cs="Arial"/>
                <w:spacing w:val="-1"/>
                <w:szCs w:val="24"/>
              </w:rPr>
              <w:t>io</w:t>
            </w:r>
            <w:r w:rsidRPr="00E67867">
              <w:rPr>
                <w:rFonts w:ascii="Arial" w:eastAsia="Tahoma" w:hAnsi="Arial" w:cs="Arial"/>
                <w:szCs w:val="24"/>
              </w:rPr>
              <w:t>n</w:t>
            </w:r>
            <w:r w:rsidRPr="00E67867">
              <w:rPr>
                <w:rFonts w:ascii="Arial" w:eastAsia="Tahoma" w:hAnsi="Arial" w:cs="Arial"/>
                <w:spacing w:val="-8"/>
                <w:szCs w:val="24"/>
              </w:rPr>
              <w:t xml:space="preserve"> </w:t>
            </w:r>
            <w:r w:rsidRPr="00E67867">
              <w:rPr>
                <w:rFonts w:ascii="Arial" w:eastAsia="Tahoma" w:hAnsi="Arial" w:cs="Arial"/>
                <w:spacing w:val="-1"/>
                <w:szCs w:val="24"/>
              </w:rPr>
              <w:t>‘ma</w:t>
            </w:r>
            <w:r w:rsidRPr="00E67867">
              <w:rPr>
                <w:rFonts w:ascii="Arial" w:eastAsia="Tahoma" w:hAnsi="Arial" w:cs="Arial"/>
                <w:szCs w:val="24"/>
              </w:rPr>
              <w:t>n</w:t>
            </w:r>
            <w:r w:rsidRPr="00E67867">
              <w:rPr>
                <w:rFonts w:ascii="Arial" w:eastAsia="Tahoma" w:hAnsi="Arial" w:cs="Arial"/>
                <w:spacing w:val="-1"/>
                <w:szCs w:val="24"/>
              </w:rPr>
              <w:t>agi</w:t>
            </w:r>
            <w:r w:rsidRPr="00E67867">
              <w:rPr>
                <w:rFonts w:ascii="Arial" w:eastAsia="Tahoma" w:hAnsi="Arial" w:cs="Arial"/>
                <w:szCs w:val="24"/>
              </w:rPr>
              <w:t>ng</w:t>
            </w:r>
            <w:r w:rsidRPr="00E67867">
              <w:rPr>
                <w:rFonts w:ascii="Arial" w:eastAsia="Tahoma" w:hAnsi="Arial" w:cs="Arial"/>
                <w:spacing w:val="-10"/>
                <w:szCs w:val="24"/>
              </w:rPr>
              <w:t xml:space="preserve"> </w:t>
            </w:r>
            <w:r w:rsidRPr="00E67867">
              <w:rPr>
                <w:rFonts w:ascii="Arial" w:eastAsia="Tahoma" w:hAnsi="Arial" w:cs="Arial"/>
                <w:spacing w:val="-1"/>
                <w:szCs w:val="24"/>
              </w:rPr>
              <w:t>t</w:t>
            </w:r>
            <w:r w:rsidRPr="00E67867">
              <w:rPr>
                <w:rFonts w:ascii="Arial" w:eastAsia="Tahoma" w:hAnsi="Arial" w:cs="Arial"/>
                <w:spacing w:val="1"/>
                <w:szCs w:val="24"/>
              </w:rPr>
              <w:t>h</w:t>
            </w:r>
            <w:r w:rsidRPr="00E67867">
              <w:rPr>
                <w:rFonts w:ascii="Arial" w:eastAsia="Tahoma" w:hAnsi="Arial" w:cs="Arial"/>
                <w:szCs w:val="24"/>
              </w:rPr>
              <w:t>e</w:t>
            </w:r>
            <w:r w:rsidRPr="00E67867">
              <w:rPr>
                <w:rFonts w:ascii="Arial" w:eastAsia="Tahoma" w:hAnsi="Arial" w:cs="Arial"/>
                <w:spacing w:val="-10"/>
                <w:szCs w:val="24"/>
              </w:rPr>
              <w:t xml:space="preserve"> </w:t>
            </w:r>
            <w:r w:rsidRPr="00E67867">
              <w:rPr>
                <w:rFonts w:ascii="Arial" w:eastAsia="Tahoma" w:hAnsi="Arial" w:cs="Arial"/>
                <w:spacing w:val="-1"/>
                <w:szCs w:val="24"/>
              </w:rPr>
              <w:t>TN</w:t>
            </w:r>
            <w:r w:rsidRPr="00E67867">
              <w:rPr>
                <w:rFonts w:ascii="Arial" w:eastAsia="Tahoma" w:hAnsi="Arial" w:cs="Arial"/>
                <w:szCs w:val="24"/>
              </w:rPr>
              <w:t>C</w:t>
            </w:r>
            <w:r w:rsidRPr="00E67867">
              <w:rPr>
                <w:rFonts w:ascii="Arial" w:eastAsia="Tahoma" w:hAnsi="Arial" w:cs="Arial"/>
                <w:spacing w:val="-9"/>
                <w:szCs w:val="24"/>
              </w:rPr>
              <w:t xml:space="preserve"> </w:t>
            </w:r>
            <w:r w:rsidRPr="00E67867">
              <w:rPr>
                <w:rFonts w:ascii="Arial" w:eastAsia="Tahoma" w:hAnsi="Arial" w:cs="Arial"/>
                <w:spacing w:val="-1"/>
                <w:szCs w:val="24"/>
              </w:rPr>
              <w:t>p</w:t>
            </w:r>
            <w:r w:rsidRPr="00E67867">
              <w:rPr>
                <w:rFonts w:ascii="Arial" w:eastAsia="Tahoma" w:hAnsi="Arial" w:cs="Arial"/>
                <w:szCs w:val="24"/>
              </w:rPr>
              <w:t>r</w:t>
            </w:r>
            <w:r w:rsidRPr="00E67867">
              <w:rPr>
                <w:rFonts w:ascii="Arial" w:eastAsia="Tahoma" w:hAnsi="Arial" w:cs="Arial"/>
                <w:spacing w:val="-1"/>
                <w:szCs w:val="24"/>
              </w:rPr>
              <w:t>ojec</w:t>
            </w:r>
            <w:r w:rsidRPr="00E67867">
              <w:rPr>
                <w:rFonts w:ascii="Arial" w:eastAsia="Tahoma" w:hAnsi="Arial" w:cs="Arial"/>
                <w:szCs w:val="24"/>
              </w:rPr>
              <w:t>t</w:t>
            </w:r>
            <w:r w:rsidRPr="00E67867">
              <w:rPr>
                <w:rFonts w:ascii="Arial" w:eastAsia="Tahoma" w:hAnsi="Arial" w:cs="Arial"/>
                <w:spacing w:val="-1"/>
                <w:szCs w:val="24"/>
              </w:rPr>
              <w:t>’)</w:t>
            </w:r>
          </w:p>
          <w:p w14:paraId="323D07E4" w14:textId="77777777" w:rsidR="008A3833" w:rsidRPr="00E67867" w:rsidRDefault="008A3833" w:rsidP="008A3833">
            <w:pPr>
              <w:pStyle w:val="TableParagraph"/>
              <w:spacing w:before="9" w:line="110" w:lineRule="exact"/>
              <w:rPr>
                <w:rFonts w:ascii="Arial" w:hAnsi="Arial" w:cs="Arial"/>
                <w:sz w:val="24"/>
                <w:szCs w:val="24"/>
              </w:rPr>
            </w:pPr>
          </w:p>
          <w:p w14:paraId="6A647CB5" w14:textId="77777777" w:rsidR="008A3833" w:rsidRPr="00E67867" w:rsidRDefault="008A3833" w:rsidP="008A3833">
            <w:pPr>
              <w:pStyle w:val="ListParagraph"/>
              <w:widowControl w:val="0"/>
              <w:numPr>
                <w:ilvl w:val="0"/>
                <w:numId w:val="201"/>
              </w:numPr>
              <w:tabs>
                <w:tab w:val="left" w:pos="434"/>
              </w:tabs>
              <w:spacing w:line="228" w:lineRule="exact"/>
              <w:ind w:left="434" w:right="696"/>
              <w:rPr>
                <w:rFonts w:ascii="Arial" w:eastAsia="Tahoma" w:hAnsi="Arial" w:cs="Arial"/>
                <w:szCs w:val="24"/>
              </w:rPr>
            </w:pPr>
            <w:r w:rsidRPr="00E67867">
              <w:rPr>
                <w:rFonts w:ascii="Arial" w:eastAsia="Tahoma" w:hAnsi="Arial" w:cs="Arial"/>
                <w:szCs w:val="24"/>
              </w:rPr>
              <w:t>Pr</w:t>
            </w:r>
            <w:r w:rsidRPr="00E67867">
              <w:rPr>
                <w:rFonts w:ascii="Arial" w:eastAsia="Tahoma" w:hAnsi="Arial" w:cs="Arial"/>
                <w:spacing w:val="-1"/>
                <w:szCs w:val="24"/>
              </w:rPr>
              <w:t>ep</w:t>
            </w:r>
            <w:r w:rsidRPr="00E67867">
              <w:rPr>
                <w:rFonts w:ascii="Arial" w:eastAsia="Tahoma" w:hAnsi="Arial" w:cs="Arial"/>
                <w:spacing w:val="-3"/>
                <w:szCs w:val="24"/>
              </w:rPr>
              <w:t>a</w:t>
            </w:r>
            <w:r w:rsidRPr="00E67867">
              <w:rPr>
                <w:rFonts w:ascii="Arial" w:eastAsia="Tahoma" w:hAnsi="Arial" w:cs="Arial"/>
                <w:spacing w:val="1"/>
                <w:szCs w:val="24"/>
              </w:rPr>
              <w:t>r</w:t>
            </w:r>
            <w:r w:rsidRPr="00E67867">
              <w:rPr>
                <w:rFonts w:ascii="Arial" w:eastAsia="Tahoma" w:hAnsi="Arial" w:cs="Arial"/>
                <w:spacing w:val="-1"/>
                <w:szCs w:val="24"/>
              </w:rPr>
              <w:t>ato</w:t>
            </w:r>
            <w:r w:rsidRPr="00E67867">
              <w:rPr>
                <w:rFonts w:ascii="Arial" w:eastAsia="Tahoma" w:hAnsi="Arial" w:cs="Arial"/>
                <w:szCs w:val="24"/>
              </w:rPr>
              <w:t>ry</w:t>
            </w:r>
            <w:r w:rsidRPr="00E67867">
              <w:rPr>
                <w:rFonts w:ascii="Arial" w:eastAsia="Tahoma" w:hAnsi="Arial" w:cs="Arial"/>
                <w:spacing w:val="-7"/>
                <w:szCs w:val="24"/>
              </w:rPr>
              <w:t xml:space="preserve"> </w:t>
            </w:r>
            <w:r w:rsidRPr="00E67867">
              <w:rPr>
                <w:rFonts w:ascii="Arial" w:eastAsia="Tahoma" w:hAnsi="Arial" w:cs="Arial"/>
                <w:spacing w:val="-1"/>
                <w:szCs w:val="24"/>
              </w:rPr>
              <w:t>a</w:t>
            </w:r>
            <w:r w:rsidRPr="00E67867">
              <w:rPr>
                <w:rFonts w:ascii="Arial" w:eastAsia="Tahoma" w:hAnsi="Arial" w:cs="Arial"/>
                <w:szCs w:val="24"/>
              </w:rPr>
              <w:t>c</w:t>
            </w:r>
            <w:r w:rsidRPr="00E67867">
              <w:rPr>
                <w:rFonts w:ascii="Arial" w:eastAsia="Tahoma" w:hAnsi="Arial" w:cs="Arial"/>
                <w:spacing w:val="-1"/>
                <w:szCs w:val="24"/>
              </w:rPr>
              <w:t>tivi</w:t>
            </w:r>
            <w:r w:rsidRPr="00E67867">
              <w:rPr>
                <w:rFonts w:ascii="Arial" w:eastAsia="Tahoma" w:hAnsi="Arial" w:cs="Arial"/>
                <w:szCs w:val="24"/>
              </w:rPr>
              <w:t>t</w:t>
            </w:r>
            <w:r w:rsidRPr="00E67867">
              <w:rPr>
                <w:rFonts w:ascii="Arial" w:eastAsia="Tahoma" w:hAnsi="Arial" w:cs="Arial"/>
                <w:spacing w:val="-2"/>
                <w:szCs w:val="24"/>
              </w:rPr>
              <w:t>y</w:t>
            </w:r>
            <w:r w:rsidRPr="00E67867">
              <w:rPr>
                <w:rFonts w:ascii="Arial" w:eastAsia="Tahoma" w:hAnsi="Arial" w:cs="Arial"/>
                <w:szCs w:val="24"/>
              </w:rPr>
              <w:t>:</w:t>
            </w:r>
            <w:r w:rsidRPr="00E67867">
              <w:rPr>
                <w:rFonts w:ascii="Arial" w:eastAsia="Tahoma" w:hAnsi="Arial" w:cs="Arial"/>
                <w:spacing w:val="-7"/>
                <w:szCs w:val="24"/>
              </w:rPr>
              <w:t xml:space="preserve"> </w:t>
            </w:r>
            <w:r w:rsidRPr="00E67867">
              <w:rPr>
                <w:rFonts w:ascii="Arial" w:eastAsia="Tahoma" w:hAnsi="Arial" w:cs="Arial"/>
                <w:spacing w:val="-1"/>
                <w:szCs w:val="24"/>
              </w:rPr>
              <w:t>pa</w:t>
            </w:r>
            <w:r w:rsidRPr="00E67867">
              <w:rPr>
                <w:rFonts w:ascii="Arial" w:eastAsia="Tahoma" w:hAnsi="Arial" w:cs="Arial"/>
                <w:szCs w:val="24"/>
              </w:rPr>
              <w:t>r</w:t>
            </w:r>
            <w:r w:rsidRPr="00E67867">
              <w:rPr>
                <w:rFonts w:ascii="Arial" w:eastAsia="Tahoma" w:hAnsi="Arial" w:cs="Arial"/>
                <w:spacing w:val="-1"/>
                <w:szCs w:val="24"/>
              </w:rPr>
              <w:t>t</w:t>
            </w:r>
            <w:r w:rsidRPr="00E67867">
              <w:rPr>
                <w:rFonts w:ascii="Arial" w:eastAsia="Tahoma" w:hAnsi="Arial" w:cs="Arial"/>
                <w:szCs w:val="24"/>
              </w:rPr>
              <w:t>n</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6"/>
                <w:szCs w:val="24"/>
              </w:rPr>
              <w:t xml:space="preserve"> </w:t>
            </w:r>
            <w:r w:rsidRPr="00E67867">
              <w:rPr>
                <w:rFonts w:ascii="Arial" w:eastAsia="Tahoma" w:hAnsi="Arial" w:cs="Arial"/>
                <w:spacing w:val="-1"/>
                <w:szCs w:val="24"/>
              </w:rPr>
              <w:t>searc</w:t>
            </w:r>
            <w:r w:rsidRPr="00E67867">
              <w:rPr>
                <w:rFonts w:ascii="Arial" w:eastAsia="Tahoma" w:hAnsi="Arial" w:cs="Arial"/>
                <w:szCs w:val="24"/>
              </w:rPr>
              <w:t>h</w:t>
            </w:r>
            <w:r w:rsidRPr="00E67867">
              <w:rPr>
                <w:rFonts w:ascii="Arial" w:eastAsia="Tahoma" w:hAnsi="Arial" w:cs="Arial"/>
                <w:spacing w:val="-7"/>
                <w:szCs w:val="24"/>
              </w:rPr>
              <w:t xml:space="preserve"> </w:t>
            </w:r>
            <w:r w:rsidRPr="00E67867">
              <w:rPr>
                <w:rFonts w:ascii="Arial" w:eastAsia="Tahoma" w:hAnsi="Arial" w:cs="Arial"/>
                <w:szCs w:val="24"/>
              </w:rPr>
              <w:t>–</w:t>
            </w:r>
            <w:r w:rsidRPr="00E67867">
              <w:rPr>
                <w:rFonts w:ascii="Arial" w:eastAsia="Tahoma" w:hAnsi="Arial" w:cs="Arial"/>
                <w:spacing w:val="-7"/>
                <w:szCs w:val="24"/>
              </w:rPr>
              <w:t xml:space="preserve"> </w:t>
            </w:r>
            <w:r w:rsidRPr="00E67867">
              <w:rPr>
                <w:rFonts w:ascii="Arial" w:eastAsia="Tahoma" w:hAnsi="Arial" w:cs="Arial"/>
                <w:spacing w:val="-1"/>
                <w:szCs w:val="24"/>
              </w:rPr>
              <w:t>stud</w:t>
            </w:r>
            <w:r w:rsidRPr="00E67867">
              <w:rPr>
                <w:rFonts w:ascii="Arial" w:eastAsia="Tahoma" w:hAnsi="Arial" w:cs="Arial"/>
                <w:szCs w:val="24"/>
              </w:rPr>
              <w:t>y</w:t>
            </w:r>
            <w:r w:rsidRPr="00E67867">
              <w:rPr>
                <w:rFonts w:ascii="Arial" w:eastAsia="Tahoma" w:hAnsi="Arial" w:cs="Arial"/>
                <w:spacing w:val="-6"/>
                <w:szCs w:val="24"/>
              </w:rPr>
              <w:t xml:space="preserve"> </w:t>
            </w:r>
            <w:r w:rsidRPr="00E67867">
              <w:rPr>
                <w:rFonts w:ascii="Arial" w:eastAsia="Tahoma" w:hAnsi="Arial" w:cs="Arial"/>
                <w:spacing w:val="-1"/>
                <w:szCs w:val="24"/>
              </w:rPr>
              <w:t>vi</w:t>
            </w:r>
            <w:r w:rsidRPr="00E67867">
              <w:rPr>
                <w:rFonts w:ascii="Arial" w:eastAsia="Tahoma" w:hAnsi="Arial" w:cs="Arial"/>
                <w:spacing w:val="-2"/>
                <w:szCs w:val="24"/>
              </w:rPr>
              <w:t>s</w:t>
            </w:r>
            <w:r w:rsidRPr="00E67867">
              <w:rPr>
                <w:rFonts w:ascii="Arial" w:eastAsia="Tahoma" w:hAnsi="Arial" w:cs="Arial"/>
                <w:szCs w:val="24"/>
              </w:rPr>
              <w:t>i</w:t>
            </w:r>
            <w:r w:rsidRPr="00E67867">
              <w:rPr>
                <w:rFonts w:ascii="Arial" w:eastAsia="Tahoma" w:hAnsi="Arial" w:cs="Arial"/>
                <w:spacing w:val="-1"/>
                <w:szCs w:val="24"/>
              </w:rPr>
              <w:t>t</w:t>
            </w:r>
            <w:r w:rsidRPr="00E67867">
              <w:rPr>
                <w:rFonts w:ascii="Arial" w:eastAsia="Tahoma" w:hAnsi="Arial" w:cs="Arial"/>
                <w:szCs w:val="24"/>
              </w:rPr>
              <w:t>s</w:t>
            </w:r>
            <w:r w:rsidRPr="00E67867">
              <w:rPr>
                <w:rFonts w:ascii="Arial" w:eastAsia="Tahoma" w:hAnsi="Arial" w:cs="Arial"/>
                <w:spacing w:val="-8"/>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w w:val="99"/>
                <w:szCs w:val="24"/>
              </w:rPr>
              <w:t xml:space="preserve"> </w:t>
            </w:r>
            <w:r w:rsidRPr="00E67867">
              <w:rPr>
                <w:rFonts w:ascii="Arial" w:eastAsia="Tahoma" w:hAnsi="Arial" w:cs="Arial"/>
                <w:spacing w:val="-1"/>
                <w:szCs w:val="24"/>
              </w:rPr>
              <w:t>associa</w:t>
            </w:r>
            <w:r w:rsidRPr="00E67867">
              <w:rPr>
                <w:rFonts w:ascii="Arial" w:eastAsia="Tahoma" w:hAnsi="Arial" w:cs="Arial"/>
                <w:szCs w:val="24"/>
              </w:rPr>
              <w:t>t</w:t>
            </w:r>
            <w:r w:rsidRPr="00E67867">
              <w:rPr>
                <w:rFonts w:ascii="Arial" w:eastAsia="Tahoma" w:hAnsi="Arial" w:cs="Arial"/>
                <w:spacing w:val="-1"/>
                <w:szCs w:val="24"/>
              </w:rPr>
              <w:t>e</w:t>
            </w:r>
            <w:r w:rsidRPr="00E67867">
              <w:rPr>
                <w:rFonts w:ascii="Arial" w:eastAsia="Tahoma" w:hAnsi="Arial" w:cs="Arial"/>
                <w:szCs w:val="24"/>
              </w:rPr>
              <w:t>d</w:t>
            </w:r>
            <w:r w:rsidRPr="00E67867">
              <w:rPr>
                <w:rFonts w:ascii="Arial" w:eastAsia="Tahoma" w:hAnsi="Arial" w:cs="Arial"/>
                <w:spacing w:val="-17"/>
                <w:szCs w:val="24"/>
              </w:rPr>
              <w:t xml:space="preserve"> </w:t>
            </w:r>
            <w:r w:rsidRPr="00E67867">
              <w:rPr>
                <w:rFonts w:ascii="Arial" w:eastAsia="Tahoma" w:hAnsi="Arial" w:cs="Arial"/>
                <w:spacing w:val="-1"/>
                <w:szCs w:val="24"/>
              </w:rPr>
              <w:t>a</w:t>
            </w:r>
            <w:r w:rsidRPr="00E67867">
              <w:rPr>
                <w:rFonts w:ascii="Arial" w:eastAsia="Tahoma" w:hAnsi="Arial" w:cs="Arial"/>
                <w:szCs w:val="24"/>
              </w:rPr>
              <w:t>cti</w:t>
            </w:r>
            <w:r w:rsidRPr="00E67867">
              <w:rPr>
                <w:rFonts w:ascii="Arial" w:eastAsia="Tahoma" w:hAnsi="Arial" w:cs="Arial"/>
                <w:spacing w:val="-1"/>
                <w:szCs w:val="24"/>
              </w:rPr>
              <w:t>vi</w:t>
            </w:r>
            <w:r w:rsidRPr="00E67867">
              <w:rPr>
                <w:rFonts w:ascii="Arial" w:eastAsia="Tahoma" w:hAnsi="Arial" w:cs="Arial"/>
                <w:szCs w:val="24"/>
              </w:rPr>
              <w:t>ti</w:t>
            </w:r>
            <w:r w:rsidRPr="00E67867">
              <w:rPr>
                <w:rFonts w:ascii="Arial" w:eastAsia="Tahoma" w:hAnsi="Arial" w:cs="Arial"/>
                <w:spacing w:val="-1"/>
                <w:szCs w:val="24"/>
              </w:rPr>
              <w:t>es</w:t>
            </w:r>
          </w:p>
        </w:tc>
      </w:tr>
      <w:tr w:rsidR="008A3833" w:rsidRPr="00E67867" w14:paraId="65E5EEE4" w14:textId="77777777" w:rsidTr="008A3833">
        <w:trPr>
          <w:trHeight w:hRule="exact" w:val="2990"/>
        </w:trPr>
        <w:tc>
          <w:tcPr>
            <w:tcW w:w="1418" w:type="dxa"/>
            <w:vMerge/>
            <w:tcBorders>
              <w:left w:val="single" w:sz="4" w:space="0" w:color="auto"/>
              <w:bottom w:val="single" w:sz="4" w:space="0" w:color="auto"/>
              <w:right w:val="single" w:sz="4" w:space="0" w:color="auto"/>
            </w:tcBorders>
          </w:tcPr>
          <w:p w14:paraId="28D8F2CD" w14:textId="77777777" w:rsidR="008A3833" w:rsidRPr="00E67867" w:rsidRDefault="008A3833" w:rsidP="008A3833">
            <w:pPr>
              <w:rPr>
                <w:rFonts w:ascii="Arial" w:hAnsi="Arial" w:cs="Arial"/>
                <w:sz w:val="24"/>
                <w:szCs w:val="24"/>
              </w:rPr>
            </w:pPr>
          </w:p>
        </w:tc>
        <w:tc>
          <w:tcPr>
            <w:tcW w:w="1842" w:type="dxa"/>
            <w:tcBorders>
              <w:top w:val="single" w:sz="4" w:space="0" w:color="auto"/>
              <w:left w:val="single" w:sz="4" w:space="0" w:color="auto"/>
              <w:bottom w:val="single" w:sz="4" w:space="0" w:color="auto"/>
              <w:right w:val="single" w:sz="4" w:space="0" w:color="auto"/>
            </w:tcBorders>
          </w:tcPr>
          <w:p w14:paraId="25E75EA4" w14:textId="77777777" w:rsidR="008A3833" w:rsidRPr="00E67867" w:rsidRDefault="008A3833" w:rsidP="008A3833">
            <w:pPr>
              <w:pStyle w:val="TableParagraph"/>
              <w:spacing w:before="64" w:line="226" w:lineRule="exact"/>
              <w:ind w:left="96" w:right="141"/>
              <w:rPr>
                <w:rFonts w:ascii="Arial" w:eastAsia="Tahoma" w:hAnsi="Arial" w:cs="Arial"/>
                <w:sz w:val="24"/>
                <w:szCs w:val="24"/>
              </w:rPr>
            </w:pPr>
            <w:r w:rsidRPr="00E67867">
              <w:rPr>
                <w:rFonts w:ascii="Arial" w:eastAsia="Tahoma" w:hAnsi="Arial" w:cs="Arial"/>
                <w:w w:val="95"/>
                <w:sz w:val="24"/>
                <w:szCs w:val="24"/>
              </w:rPr>
              <w:t>Org</w:t>
            </w:r>
            <w:r w:rsidRPr="00E67867">
              <w:rPr>
                <w:rFonts w:ascii="Arial" w:eastAsia="Tahoma" w:hAnsi="Arial" w:cs="Arial"/>
                <w:spacing w:val="-2"/>
                <w:w w:val="95"/>
                <w:sz w:val="24"/>
                <w:szCs w:val="24"/>
              </w:rPr>
              <w:t>a</w:t>
            </w:r>
            <w:r w:rsidRPr="00E67867">
              <w:rPr>
                <w:rFonts w:ascii="Arial" w:eastAsia="Tahoma" w:hAnsi="Arial" w:cs="Arial"/>
                <w:w w:val="95"/>
                <w:sz w:val="24"/>
                <w:szCs w:val="24"/>
              </w:rPr>
              <w:t>ni</w:t>
            </w:r>
            <w:r w:rsidRPr="00E67867">
              <w:rPr>
                <w:rFonts w:ascii="Arial" w:eastAsia="Tahoma" w:hAnsi="Arial" w:cs="Arial"/>
                <w:spacing w:val="-2"/>
                <w:w w:val="95"/>
                <w:sz w:val="24"/>
                <w:szCs w:val="24"/>
              </w:rPr>
              <w:t>si</w:t>
            </w:r>
            <w:r w:rsidRPr="00E67867">
              <w:rPr>
                <w:rFonts w:ascii="Arial" w:eastAsia="Tahoma" w:hAnsi="Arial" w:cs="Arial"/>
                <w:w w:val="95"/>
                <w:sz w:val="24"/>
                <w:szCs w:val="24"/>
              </w:rPr>
              <w:t>ng</w:t>
            </w:r>
            <w:r w:rsidRPr="00E67867">
              <w:rPr>
                <w:rFonts w:ascii="Arial" w:eastAsia="Tahoma" w:hAnsi="Arial" w:cs="Arial"/>
                <w:w w:val="99"/>
                <w:sz w:val="24"/>
                <w:szCs w:val="24"/>
              </w:rPr>
              <w:t xml:space="preserve"> </w:t>
            </w:r>
            <w:r w:rsidRPr="00E67867">
              <w:rPr>
                <w:rFonts w:ascii="Arial" w:eastAsia="Tahoma" w:hAnsi="Arial" w:cs="Arial"/>
                <w:spacing w:val="-2"/>
                <w:sz w:val="24"/>
                <w:szCs w:val="24"/>
              </w:rPr>
              <w:t>m</w:t>
            </w:r>
            <w:r w:rsidRPr="00E67867">
              <w:rPr>
                <w:rFonts w:ascii="Arial" w:eastAsia="Tahoma" w:hAnsi="Arial" w:cs="Arial"/>
                <w:sz w:val="24"/>
                <w:szCs w:val="24"/>
              </w:rPr>
              <w:t>eet</w:t>
            </w:r>
            <w:r w:rsidRPr="00E67867">
              <w:rPr>
                <w:rFonts w:ascii="Arial" w:eastAsia="Tahoma" w:hAnsi="Arial" w:cs="Arial"/>
                <w:spacing w:val="-3"/>
                <w:sz w:val="24"/>
                <w:szCs w:val="24"/>
              </w:rPr>
              <w:t>i</w:t>
            </w:r>
            <w:r w:rsidRPr="00E67867">
              <w:rPr>
                <w:rFonts w:ascii="Arial" w:eastAsia="Tahoma" w:hAnsi="Arial" w:cs="Arial"/>
                <w:spacing w:val="1"/>
                <w:sz w:val="24"/>
                <w:szCs w:val="24"/>
              </w:rPr>
              <w:t>n</w:t>
            </w:r>
            <w:r w:rsidRPr="00E67867">
              <w:rPr>
                <w:rFonts w:ascii="Arial" w:eastAsia="Tahoma" w:hAnsi="Arial" w:cs="Arial"/>
                <w:spacing w:val="-1"/>
                <w:sz w:val="24"/>
                <w:szCs w:val="24"/>
              </w:rPr>
              <w:t>g</w:t>
            </w:r>
            <w:r w:rsidRPr="00E67867">
              <w:rPr>
                <w:rFonts w:ascii="Arial" w:eastAsia="Tahoma" w:hAnsi="Arial" w:cs="Arial"/>
                <w:sz w:val="24"/>
                <w:szCs w:val="24"/>
              </w:rPr>
              <w:t>s</w:t>
            </w:r>
          </w:p>
        </w:tc>
        <w:tc>
          <w:tcPr>
            <w:tcW w:w="6379" w:type="dxa"/>
            <w:tcBorders>
              <w:top w:val="single" w:sz="4" w:space="0" w:color="000000"/>
              <w:left w:val="single" w:sz="4" w:space="0" w:color="auto"/>
              <w:bottom w:val="single" w:sz="4" w:space="0" w:color="000000"/>
              <w:right w:val="single" w:sz="4" w:space="0" w:color="000000"/>
            </w:tcBorders>
          </w:tcPr>
          <w:p w14:paraId="38268DF3" w14:textId="77777777" w:rsidR="008A3833" w:rsidRPr="00E67867" w:rsidRDefault="008A3833" w:rsidP="008A3833">
            <w:pPr>
              <w:pStyle w:val="ListParagraph"/>
              <w:widowControl w:val="0"/>
              <w:numPr>
                <w:ilvl w:val="0"/>
                <w:numId w:val="200"/>
              </w:numPr>
              <w:tabs>
                <w:tab w:val="left" w:pos="434"/>
              </w:tabs>
              <w:spacing w:before="56" w:line="237" w:lineRule="auto"/>
              <w:ind w:left="426" w:right="194"/>
              <w:rPr>
                <w:rFonts w:ascii="Arial" w:eastAsia="Tahoma" w:hAnsi="Arial" w:cs="Arial"/>
                <w:szCs w:val="24"/>
              </w:rPr>
            </w:pPr>
            <w:r w:rsidRPr="00E67867">
              <w:rPr>
                <w:rFonts w:ascii="Arial" w:eastAsia="Tahoma" w:hAnsi="Arial" w:cs="Arial"/>
                <w:spacing w:val="-1"/>
                <w:szCs w:val="24"/>
              </w:rPr>
              <w:t>Coordi</w:t>
            </w:r>
            <w:r w:rsidRPr="00E67867">
              <w:rPr>
                <w:rFonts w:ascii="Arial" w:eastAsia="Tahoma" w:hAnsi="Arial" w:cs="Arial"/>
                <w:spacing w:val="1"/>
                <w:szCs w:val="24"/>
              </w:rPr>
              <w:t>n</w:t>
            </w:r>
            <w:r w:rsidRPr="00E67867">
              <w:rPr>
                <w:rFonts w:ascii="Arial" w:eastAsia="Tahoma" w:hAnsi="Arial" w:cs="Arial"/>
                <w:spacing w:val="-1"/>
                <w:szCs w:val="24"/>
              </w:rPr>
              <w:t>atio</w:t>
            </w:r>
            <w:r w:rsidRPr="00E67867">
              <w:rPr>
                <w:rFonts w:ascii="Arial" w:eastAsia="Tahoma" w:hAnsi="Arial" w:cs="Arial"/>
                <w:szCs w:val="24"/>
              </w:rPr>
              <w:t>n</w:t>
            </w:r>
            <w:r w:rsidRPr="00E67867">
              <w:rPr>
                <w:rFonts w:ascii="Arial" w:eastAsia="Tahoma" w:hAnsi="Arial" w:cs="Arial"/>
                <w:spacing w:val="-10"/>
                <w:szCs w:val="24"/>
              </w:rPr>
              <w:t xml:space="preserve"> </w:t>
            </w:r>
            <w:r w:rsidRPr="00E67867">
              <w:rPr>
                <w:rFonts w:ascii="Arial" w:eastAsia="Tahoma" w:hAnsi="Arial" w:cs="Arial"/>
                <w:spacing w:val="-1"/>
                <w:szCs w:val="24"/>
              </w:rPr>
              <w:t>o</w:t>
            </w:r>
            <w:r w:rsidRPr="00E67867">
              <w:rPr>
                <w:rFonts w:ascii="Arial" w:eastAsia="Tahoma" w:hAnsi="Arial" w:cs="Arial"/>
                <w:szCs w:val="24"/>
              </w:rPr>
              <w:t>f</w:t>
            </w:r>
            <w:r w:rsidRPr="00E67867">
              <w:rPr>
                <w:rFonts w:ascii="Arial" w:eastAsia="Tahoma" w:hAnsi="Arial" w:cs="Arial"/>
                <w:spacing w:val="-8"/>
                <w:szCs w:val="24"/>
              </w:rPr>
              <w:t xml:space="preserve"> </w:t>
            </w:r>
            <w:r w:rsidRPr="00E67867">
              <w:rPr>
                <w:rFonts w:ascii="Arial" w:eastAsia="Tahoma" w:hAnsi="Arial" w:cs="Arial"/>
                <w:spacing w:val="-1"/>
                <w:szCs w:val="24"/>
              </w:rPr>
              <w:t>part</w:t>
            </w:r>
            <w:r w:rsidRPr="00E67867">
              <w:rPr>
                <w:rFonts w:ascii="Arial" w:eastAsia="Tahoma" w:hAnsi="Arial" w:cs="Arial"/>
                <w:spacing w:val="1"/>
                <w:szCs w:val="24"/>
              </w:rPr>
              <w:t>n</w:t>
            </w:r>
            <w:r w:rsidRPr="00E67867">
              <w:rPr>
                <w:rFonts w:ascii="Arial" w:eastAsia="Tahoma" w:hAnsi="Arial" w:cs="Arial"/>
                <w:spacing w:val="-3"/>
                <w:szCs w:val="24"/>
              </w:rPr>
              <w:t>e</w:t>
            </w:r>
            <w:r w:rsidRPr="00E67867">
              <w:rPr>
                <w:rFonts w:ascii="Arial" w:eastAsia="Tahoma" w:hAnsi="Arial" w:cs="Arial"/>
                <w:szCs w:val="24"/>
              </w:rPr>
              <w:t>r</w:t>
            </w:r>
            <w:r w:rsidRPr="00E67867">
              <w:rPr>
                <w:rFonts w:ascii="Arial" w:eastAsia="Tahoma" w:hAnsi="Arial" w:cs="Arial"/>
                <w:spacing w:val="-7"/>
                <w:szCs w:val="24"/>
              </w:rPr>
              <w:t xml:space="preserve"> </w:t>
            </w:r>
            <w:r w:rsidRPr="00E67867">
              <w:rPr>
                <w:rFonts w:ascii="Arial" w:eastAsia="Tahoma" w:hAnsi="Arial" w:cs="Arial"/>
                <w:spacing w:val="-1"/>
                <w:szCs w:val="24"/>
              </w:rPr>
              <w:t>mee</w:t>
            </w:r>
            <w:r w:rsidRPr="00E67867">
              <w:rPr>
                <w:rFonts w:ascii="Arial" w:eastAsia="Tahoma" w:hAnsi="Arial" w:cs="Arial"/>
                <w:szCs w:val="24"/>
              </w:rPr>
              <w:t>t</w:t>
            </w:r>
            <w:r w:rsidRPr="00E67867">
              <w:rPr>
                <w:rFonts w:ascii="Arial" w:eastAsia="Tahoma" w:hAnsi="Arial" w:cs="Arial"/>
                <w:spacing w:val="-1"/>
                <w:szCs w:val="24"/>
              </w:rPr>
              <w:t>ing</w:t>
            </w:r>
            <w:r w:rsidRPr="00E67867">
              <w:rPr>
                <w:rFonts w:ascii="Arial" w:eastAsia="Tahoma" w:hAnsi="Arial" w:cs="Arial"/>
                <w:szCs w:val="24"/>
              </w:rPr>
              <w:t>s</w:t>
            </w:r>
            <w:r w:rsidRPr="00E67867">
              <w:rPr>
                <w:rFonts w:ascii="Arial" w:eastAsia="Tahoma" w:hAnsi="Arial" w:cs="Arial"/>
                <w:spacing w:val="-9"/>
                <w:szCs w:val="24"/>
              </w:rPr>
              <w:t xml:space="preserve"> </w:t>
            </w:r>
            <w:r w:rsidRPr="00E67867">
              <w:rPr>
                <w:rFonts w:ascii="Arial" w:eastAsia="Tahoma" w:hAnsi="Arial" w:cs="Arial"/>
                <w:spacing w:val="-1"/>
                <w:szCs w:val="24"/>
              </w:rPr>
              <w:t>includ</w:t>
            </w:r>
            <w:r w:rsidRPr="00E67867">
              <w:rPr>
                <w:rFonts w:ascii="Arial" w:eastAsia="Tahoma" w:hAnsi="Arial" w:cs="Arial"/>
                <w:spacing w:val="-3"/>
                <w:szCs w:val="24"/>
              </w:rPr>
              <w:t>i</w:t>
            </w:r>
            <w:r w:rsidRPr="00E67867">
              <w:rPr>
                <w:rFonts w:ascii="Arial" w:eastAsia="Tahoma" w:hAnsi="Arial" w:cs="Arial"/>
                <w:spacing w:val="1"/>
                <w:szCs w:val="24"/>
              </w:rPr>
              <w:t>n</w:t>
            </w:r>
            <w:r w:rsidRPr="00E67867">
              <w:rPr>
                <w:rFonts w:ascii="Arial" w:eastAsia="Tahoma" w:hAnsi="Arial" w:cs="Arial"/>
                <w:szCs w:val="24"/>
              </w:rPr>
              <w:t>g</w:t>
            </w:r>
            <w:r w:rsidRPr="00E67867">
              <w:rPr>
                <w:rFonts w:ascii="Arial" w:eastAsia="Tahoma" w:hAnsi="Arial" w:cs="Arial"/>
                <w:spacing w:val="-8"/>
                <w:szCs w:val="24"/>
              </w:rPr>
              <w:t xml:space="preserve"> </w:t>
            </w:r>
            <w:r w:rsidRPr="00E67867">
              <w:rPr>
                <w:rFonts w:ascii="Arial" w:eastAsia="Tahoma" w:hAnsi="Arial" w:cs="Arial"/>
                <w:spacing w:val="-1"/>
                <w:szCs w:val="24"/>
              </w:rPr>
              <w:t>trave</w:t>
            </w:r>
            <w:r w:rsidRPr="00E67867">
              <w:rPr>
                <w:rFonts w:ascii="Arial" w:eastAsia="Tahoma" w:hAnsi="Arial" w:cs="Arial"/>
                <w:szCs w:val="24"/>
              </w:rPr>
              <w:t>l</w:t>
            </w:r>
            <w:r w:rsidRPr="00E67867">
              <w:rPr>
                <w:rFonts w:ascii="Arial" w:eastAsia="Tahoma" w:hAnsi="Arial" w:cs="Arial"/>
                <w:spacing w:val="-8"/>
                <w:szCs w:val="24"/>
              </w:rPr>
              <w:t xml:space="preserve"> </w:t>
            </w:r>
            <w:r w:rsidRPr="00E67867">
              <w:rPr>
                <w:rFonts w:ascii="Arial" w:eastAsia="Tahoma" w:hAnsi="Arial" w:cs="Arial"/>
                <w:spacing w:val="-1"/>
                <w:szCs w:val="24"/>
              </w:rPr>
              <w:t>costs</w:t>
            </w:r>
            <w:r w:rsidRPr="00E67867">
              <w:rPr>
                <w:rFonts w:ascii="Arial" w:eastAsia="Tahoma" w:hAnsi="Arial" w:cs="Arial"/>
                <w:spacing w:val="-1"/>
                <w:w w:val="99"/>
                <w:szCs w:val="24"/>
              </w:rPr>
              <w:t xml:space="preserve"> </w:t>
            </w:r>
            <w:r w:rsidRPr="00E67867">
              <w:rPr>
                <w:rFonts w:ascii="Arial" w:eastAsia="Tahoma" w:hAnsi="Arial" w:cs="Arial"/>
                <w:spacing w:val="-1"/>
                <w:szCs w:val="24"/>
              </w:rPr>
              <w:t>(</w:t>
            </w:r>
            <w:r w:rsidRPr="00E67867">
              <w:rPr>
                <w:rFonts w:ascii="Arial" w:eastAsia="Tahoma" w:hAnsi="Arial" w:cs="Arial"/>
                <w:spacing w:val="1"/>
                <w:szCs w:val="24"/>
              </w:rPr>
              <w:t>n</w:t>
            </w:r>
            <w:r w:rsidRPr="00E67867">
              <w:rPr>
                <w:rFonts w:ascii="Arial" w:eastAsia="Tahoma" w:hAnsi="Arial" w:cs="Arial"/>
                <w:spacing w:val="-1"/>
                <w:szCs w:val="24"/>
              </w:rPr>
              <w:t>ote</w:t>
            </w:r>
            <w:r w:rsidRPr="00E67867">
              <w:rPr>
                <w:rFonts w:ascii="Arial" w:eastAsia="Tahoma" w:hAnsi="Arial" w:cs="Arial"/>
                <w:szCs w:val="24"/>
              </w:rPr>
              <w:t>:</w:t>
            </w:r>
            <w:r w:rsidRPr="00E67867">
              <w:rPr>
                <w:rFonts w:ascii="Arial" w:eastAsia="Tahoma" w:hAnsi="Arial" w:cs="Arial"/>
                <w:spacing w:val="-6"/>
                <w:szCs w:val="24"/>
              </w:rPr>
              <w:t xml:space="preserve"> </w:t>
            </w:r>
            <w:r w:rsidRPr="00E67867">
              <w:rPr>
                <w:rFonts w:ascii="Arial" w:eastAsia="Tahoma" w:hAnsi="Arial" w:cs="Arial"/>
                <w:szCs w:val="24"/>
              </w:rPr>
              <w:t>if</w:t>
            </w:r>
            <w:r w:rsidRPr="00E67867">
              <w:rPr>
                <w:rFonts w:ascii="Arial" w:eastAsia="Tahoma" w:hAnsi="Arial" w:cs="Arial"/>
                <w:spacing w:val="-6"/>
                <w:szCs w:val="24"/>
              </w:rPr>
              <w:t xml:space="preserve"> </w:t>
            </w:r>
            <w:r w:rsidRPr="00E67867">
              <w:rPr>
                <w:rFonts w:ascii="Arial" w:eastAsia="Tahoma" w:hAnsi="Arial" w:cs="Arial"/>
                <w:spacing w:val="-1"/>
                <w:szCs w:val="24"/>
              </w:rPr>
              <w:t>meet</w:t>
            </w:r>
            <w:r w:rsidRPr="00E67867">
              <w:rPr>
                <w:rFonts w:ascii="Arial" w:eastAsia="Tahoma" w:hAnsi="Arial" w:cs="Arial"/>
                <w:szCs w:val="24"/>
              </w:rPr>
              <w:t>ings</w:t>
            </w:r>
            <w:r w:rsidRPr="00E67867">
              <w:rPr>
                <w:rFonts w:ascii="Arial" w:eastAsia="Tahoma" w:hAnsi="Arial" w:cs="Arial"/>
                <w:spacing w:val="-7"/>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r</w:t>
            </w:r>
            <w:r w:rsidRPr="00E67867">
              <w:rPr>
                <w:rFonts w:ascii="Arial" w:eastAsia="Tahoma" w:hAnsi="Arial" w:cs="Arial"/>
                <w:szCs w:val="24"/>
              </w:rPr>
              <w:t>e</w:t>
            </w:r>
            <w:r w:rsidRPr="00E67867">
              <w:rPr>
                <w:rFonts w:ascii="Arial" w:eastAsia="Tahoma" w:hAnsi="Arial" w:cs="Arial"/>
                <w:spacing w:val="-8"/>
                <w:szCs w:val="24"/>
              </w:rPr>
              <w:t xml:space="preserve"> </w:t>
            </w:r>
            <w:r w:rsidRPr="00E67867">
              <w:rPr>
                <w:rFonts w:ascii="Arial" w:eastAsia="Tahoma" w:hAnsi="Arial" w:cs="Arial"/>
                <w:spacing w:val="1"/>
                <w:szCs w:val="24"/>
              </w:rPr>
              <w:t>r</w:t>
            </w:r>
            <w:r w:rsidRPr="00E67867">
              <w:rPr>
                <w:rFonts w:ascii="Arial" w:eastAsia="Tahoma" w:hAnsi="Arial" w:cs="Arial"/>
                <w:szCs w:val="24"/>
              </w:rPr>
              <w:t>e</w:t>
            </w:r>
            <w:r w:rsidRPr="00E67867">
              <w:rPr>
                <w:rFonts w:ascii="Arial" w:eastAsia="Tahoma" w:hAnsi="Arial" w:cs="Arial"/>
                <w:spacing w:val="-1"/>
                <w:szCs w:val="24"/>
              </w:rPr>
              <w:t>lat</w:t>
            </w:r>
            <w:r w:rsidRPr="00E67867">
              <w:rPr>
                <w:rFonts w:ascii="Arial" w:eastAsia="Tahoma" w:hAnsi="Arial" w:cs="Arial"/>
                <w:szCs w:val="24"/>
              </w:rPr>
              <w:t>ed</w:t>
            </w:r>
            <w:r w:rsidRPr="00E67867">
              <w:rPr>
                <w:rFonts w:ascii="Arial" w:eastAsia="Tahoma" w:hAnsi="Arial" w:cs="Arial"/>
                <w:spacing w:val="-7"/>
                <w:szCs w:val="24"/>
              </w:rPr>
              <w:t xml:space="preserve"> </w:t>
            </w:r>
            <w:r w:rsidRPr="00E67867">
              <w:rPr>
                <w:rFonts w:ascii="Arial" w:eastAsia="Tahoma" w:hAnsi="Arial" w:cs="Arial"/>
                <w:szCs w:val="24"/>
              </w:rPr>
              <w:t>to</w:t>
            </w:r>
            <w:r w:rsidRPr="00E67867">
              <w:rPr>
                <w:rFonts w:ascii="Arial" w:eastAsia="Tahoma" w:hAnsi="Arial" w:cs="Arial"/>
                <w:spacing w:val="-6"/>
                <w:szCs w:val="24"/>
              </w:rPr>
              <w:t xml:space="preserve"> </w:t>
            </w:r>
            <w:r w:rsidRPr="00E67867">
              <w:rPr>
                <w:rFonts w:ascii="Arial" w:eastAsia="Tahoma" w:hAnsi="Arial" w:cs="Arial"/>
                <w:spacing w:val="-1"/>
                <w:szCs w:val="24"/>
              </w:rPr>
              <w:t>coo</w:t>
            </w:r>
            <w:r w:rsidRPr="00E67867">
              <w:rPr>
                <w:rFonts w:ascii="Arial" w:eastAsia="Tahoma" w:hAnsi="Arial" w:cs="Arial"/>
                <w:spacing w:val="1"/>
                <w:szCs w:val="24"/>
              </w:rPr>
              <w:t>r</w:t>
            </w:r>
            <w:r w:rsidRPr="00E67867">
              <w:rPr>
                <w:rFonts w:ascii="Arial" w:eastAsia="Tahoma" w:hAnsi="Arial" w:cs="Arial"/>
                <w:spacing w:val="-1"/>
                <w:szCs w:val="24"/>
              </w:rPr>
              <w:t>d</w:t>
            </w:r>
            <w:r w:rsidRPr="00E67867">
              <w:rPr>
                <w:rFonts w:ascii="Arial" w:eastAsia="Tahoma" w:hAnsi="Arial" w:cs="Arial"/>
                <w:szCs w:val="24"/>
              </w:rPr>
              <w:t>i</w:t>
            </w:r>
            <w:r w:rsidRPr="00E67867">
              <w:rPr>
                <w:rFonts w:ascii="Arial" w:eastAsia="Tahoma" w:hAnsi="Arial" w:cs="Arial"/>
                <w:spacing w:val="-1"/>
                <w:szCs w:val="24"/>
              </w:rPr>
              <w:t>na</w:t>
            </w:r>
            <w:r w:rsidRPr="00E67867">
              <w:rPr>
                <w:rFonts w:ascii="Arial" w:eastAsia="Tahoma" w:hAnsi="Arial" w:cs="Arial"/>
                <w:szCs w:val="24"/>
              </w:rPr>
              <w:t>ti</w:t>
            </w:r>
            <w:r w:rsidRPr="00E67867">
              <w:rPr>
                <w:rFonts w:ascii="Arial" w:eastAsia="Tahoma" w:hAnsi="Arial" w:cs="Arial"/>
                <w:spacing w:val="-1"/>
                <w:szCs w:val="24"/>
              </w:rPr>
              <w:t>o</w:t>
            </w:r>
            <w:r w:rsidRPr="00E67867">
              <w:rPr>
                <w:rFonts w:ascii="Arial" w:eastAsia="Tahoma" w:hAnsi="Arial" w:cs="Arial"/>
                <w:spacing w:val="1"/>
                <w:szCs w:val="24"/>
              </w:rPr>
              <w:t>n</w:t>
            </w:r>
            <w:r w:rsidRPr="00E67867">
              <w:rPr>
                <w:rFonts w:ascii="Arial" w:eastAsia="Tahoma" w:hAnsi="Arial" w:cs="Arial"/>
                <w:szCs w:val="24"/>
              </w:rPr>
              <w:t>,</w:t>
            </w:r>
            <w:r w:rsidRPr="00E67867">
              <w:rPr>
                <w:rFonts w:ascii="Arial" w:eastAsia="Tahoma" w:hAnsi="Arial" w:cs="Arial"/>
                <w:spacing w:val="-6"/>
                <w:szCs w:val="24"/>
              </w:rPr>
              <w:t xml:space="preserve"> </w:t>
            </w:r>
            <w:r w:rsidRPr="00E67867">
              <w:rPr>
                <w:rFonts w:ascii="Arial" w:eastAsia="Tahoma" w:hAnsi="Arial" w:cs="Arial"/>
                <w:spacing w:val="-1"/>
                <w:szCs w:val="24"/>
              </w:rPr>
              <w:t>t</w:t>
            </w:r>
            <w:r w:rsidRPr="00E67867">
              <w:rPr>
                <w:rFonts w:ascii="Arial" w:eastAsia="Tahoma" w:hAnsi="Arial" w:cs="Arial"/>
                <w:szCs w:val="24"/>
              </w:rPr>
              <w:t>he</w:t>
            </w:r>
            <w:r w:rsidRPr="00E67867">
              <w:rPr>
                <w:rFonts w:ascii="Arial" w:eastAsia="Tahoma" w:hAnsi="Arial" w:cs="Arial"/>
                <w:spacing w:val="-2"/>
                <w:szCs w:val="24"/>
              </w:rPr>
              <w:t>s</w:t>
            </w:r>
            <w:r w:rsidRPr="00E67867">
              <w:rPr>
                <w:rFonts w:ascii="Arial" w:eastAsia="Tahoma" w:hAnsi="Arial" w:cs="Arial"/>
                <w:szCs w:val="24"/>
              </w:rPr>
              <w:t>e</w:t>
            </w:r>
            <w:r w:rsidRPr="00E67867">
              <w:rPr>
                <w:rFonts w:ascii="Arial" w:eastAsia="Tahoma" w:hAnsi="Arial" w:cs="Arial"/>
                <w:spacing w:val="-6"/>
                <w:szCs w:val="24"/>
              </w:rPr>
              <w:t xml:space="preserve"> </w:t>
            </w:r>
            <w:r w:rsidRPr="00E67867">
              <w:rPr>
                <w:rFonts w:ascii="Arial" w:eastAsia="Tahoma" w:hAnsi="Arial" w:cs="Arial"/>
                <w:spacing w:val="-1"/>
                <w:szCs w:val="24"/>
              </w:rPr>
              <w:t>ca</w:t>
            </w:r>
            <w:r w:rsidRPr="00E67867">
              <w:rPr>
                <w:rFonts w:ascii="Arial" w:eastAsia="Tahoma" w:hAnsi="Arial" w:cs="Arial"/>
                <w:szCs w:val="24"/>
              </w:rPr>
              <w:t>n</w:t>
            </w:r>
            <w:r w:rsidRPr="00E67867">
              <w:rPr>
                <w:rFonts w:ascii="Arial" w:eastAsia="Tahoma" w:hAnsi="Arial" w:cs="Arial"/>
                <w:spacing w:val="-4"/>
                <w:szCs w:val="24"/>
              </w:rPr>
              <w:t xml:space="preserve"> </w:t>
            </w:r>
            <w:r w:rsidRPr="00E67867">
              <w:rPr>
                <w:rFonts w:ascii="Arial" w:eastAsia="Tahoma" w:hAnsi="Arial" w:cs="Arial"/>
                <w:spacing w:val="-1"/>
                <w:szCs w:val="24"/>
              </w:rPr>
              <w:t>be</w:t>
            </w:r>
            <w:r w:rsidRPr="00E67867">
              <w:rPr>
                <w:rFonts w:ascii="Arial" w:eastAsia="Tahoma" w:hAnsi="Arial" w:cs="Arial"/>
                <w:spacing w:val="-1"/>
                <w:w w:val="99"/>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pacing w:val="1"/>
                <w:szCs w:val="24"/>
              </w:rPr>
              <w:t>n</w:t>
            </w:r>
            <w:r w:rsidRPr="00E67867">
              <w:rPr>
                <w:rFonts w:ascii="Arial" w:eastAsia="Tahoma" w:hAnsi="Arial" w:cs="Arial"/>
                <w:spacing w:val="-2"/>
                <w:szCs w:val="24"/>
              </w:rPr>
              <w:t>s</w:t>
            </w:r>
            <w:r w:rsidRPr="00E67867">
              <w:rPr>
                <w:rFonts w:ascii="Arial" w:eastAsia="Tahoma" w:hAnsi="Arial" w:cs="Arial"/>
                <w:szCs w:val="24"/>
              </w:rPr>
              <w:t>idered</w:t>
            </w:r>
            <w:r w:rsidRPr="00E67867">
              <w:rPr>
                <w:rFonts w:ascii="Arial" w:eastAsia="Tahoma" w:hAnsi="Arial" w:cs="Arial"/>
                <w:spacing w:val="-9"/>
                <w:szCs w:val="24"/>
              </w:rPr>
              <w:t xml:space="preserve"> </w:t>
            </w:r>
            <w:r w:rsidRPr="00E67867">
              <w:rPr>
                <w:rFonts w:ascii="Arial" w:eastAsia="Tahoma" w:hAnsi="Arial" w:cs="Arial"/>
                <w:szCs w:val="24"/>
              </w:rPr>
              <w:t>c</w:t>
            </w:r>
            <w:r w:rsidRPr="00E67867">
              <w:rPr>
                <w:rFonts w:ascii="Arial" w:eastAsia="Tahoma" w:hAnsi="Arial" w:cs="Arial"/>
                <w:spacing w:val="-2"/>
                <w:szCs w:val="24"/>
              </w:rPr>
              <w:t>o</w:t>
            </w:r>
            <w:r w:rsidRPr="00E67867">
              <w:rPr>
                <w:rFonts w:ascii="Arial" w:eastAsia="Tahoma" w:hAnsi="Arial" w:cs="Arial"/>
                <w:szCs w:val="24"/>
              </w:rPr>
              <w:t>mm</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7"/>
                <w:szCs w:val="24"/>
              </w:rPr>
              <w:t xml:space="preserve"> </w:t>
            </w:r>
            <w:r w:rsidRPr="00E67867">
              <w:rPr>
                <w:rFonts w:ascii="Arial" w:eastAsia="Tahoma" w:hAnsi="Arial" w:cs="Arial"/>
                <w:szCs w:val="24"/>
              </w:rPr>
              <w:t>costs;</w:t>
            </w:r>
            <w:r w:rsidRPr="00E67867">
              <w:rPr>
                <w:rFonts w:ascii="Arial" w:eastAsia="Tahoma" w:hAnsi="Arial" w:cs="Arial"/>
                <w:spacing w:val="-10"/>
                <w:szCs w:val="24"/>
              </w:rPr>
              <w:t xml:space="preserve"> </w:t>
            </w:r>
            <w:r w:rsidRPr="00E67867">
              <w:rPr>
                <w:rFonts w:ascii="Arial" w:eastAsia="Tahoma" w:hAnsi="Arial" w:cs="Arial"/>
                <w:szCs w:val="24"/>
              </w:rPr>
              <w:t>cf.</w:t>
            </w:r>
            <w:r w:rsidRPr="00E67867">
              <w:rPr>
                <w:rFonts w:ascii="Arial" w:eastAsia="Tahoma" w:hAnsi="Arial" w:cs="Arial"/>
                <w:spacing w:val="-8"/>
                <w:szCs w:val="24"/>
              </w:rPr>
              <w:t xml:space="preserve"> </w:t>
            </w:r>
            <w:r w:rsidRPr="00E67867">
              <w:rPr>
                <w:rFonts w:ascii="Arial" w:eastAsia="Tahoma" w:hAnsi="Arial" w:cs="Arial"/>
                <w:spacing w:val="-2"/>
                <w:szCs w:val="24"/>
              </w:rPr>
              <w:t>a</w:t>
            </w:r>
            <w:r w:rsidRPr="00E67867">
              <w:rPr>
                <w:rFonts w:ascii="Arial" w:eastAsia="Tahoma" w:hAnsi="Arial" w:cs="Arial"/>
                <w:szCs w:val="24"/>
              </w:rPr>
              <w:t>bove</w:t>
            </w:r>
            <w:r w:rsidRPr="00E67867">
              <w:rPr>
                <w:rFonts w:ascii="Arial" w:eastAsia="Tahoma" w:hAnsi="Arial" w:cs="Arial"/>
                <w:spacing w:val="-9"/>
                <w:szCs w:val="24"/>
              </w:rPr>
              <w:t xml:space="preserve"> </w:t>
            </w:r>
            <w:r w:rsidRPr="00E67867">
              <w:rPr>
                <w:rFonts w:ascii="Arial" w:eastAsia="Tahoma" w:hAnsi="Arial" w:cs="Arial"/>
                <w:szCs w:val="24"/>
              </w:rPr>
              <w:t>sub-secti</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7"/>
                <w:szCs w:val="24"/>
              </w:rPr>
              <w:t xml:space="preserve"> </w:t>
            </w:r>
            <w:r w:rsidRPr="00E67867">
              <w:rPr>
                <w:rFonts w:ascii="Arial" w:eastAsia="Tahoma" w:hAnsi="Arial" w:cs="Arial"/>
                <w:szCs w:val="24"/>
              </w:rPr>
              <w:t>‘</w:t>
            </w:r>
            <w:r w:rsidRPr="00E67867">
              <w:rPr>
                <w:rFonts w:ascii="Arial" w:eastAsia="Tahoma" w:hAnsi="Arial" w:cs="Arial"/>
                <w:spacing w:val="-2"/>
                <w:szCs w:val="24"/>
              </w:rPr>
              <w:t>ma</w:t>
            </w:r>
            <w:r w:rsidRPr="00E67867">
              <w:rPr>
                <w:rFonts w:ascii="Arial" w:eastAsia="Tahoma" w:hAnsi="Arial" w:cs="Arial"/>
                <w:szCs w:val="24"/>
              </w:rPr>
              <w:t>naging</w:t>
            </w:r>
            <w:r w:rsidRPr="00E67867">
              <w:rPr>
                <w:rFonts w:ascii="Arial" w:eastAsia="Tahoma" w:hAnsi="Arial" w:cs="Arial"/>
                <w:w w:val="99"/>
                <w:szCs w:val="24"/>
              </w:rPr>
              <w:t xml:space="preserve"> </w:t>
            </w:r>
            <w:r w:rsidRPr="00E67867">
              <w:rPr>
                <w:rFonts w:ascii="Arial" w:eastAsia="Tahoma" w:hAnsi="Arial" w:cs="Arial"/>
                <w:szCs w:val="24"/>
              </w:rPr>
              <w:t>t</w:t>
            </w:r>
            <w:r w:rsidRPr="00E67867">
              <w:rPr>
                <w:rFonts w:ascii="Arial" w:eastAsia="Tahoma" w:hAnsi="Arial" w:cs="Arial"/>
                <w:spacing w:val="-1"/>
                <w:szCs w:val="24"/>
              </w:rPr>
              <w:t>h</w:t>
            </w:r>
            <w:r w:rsidRPr="00E67867">
              <w:rPr>
                <w:rFonts w:ascii="Arial" w:eastAsia="Tahoma" w:hAnsi="Arial" w:cs="Arial"/>
                <w:szCs w:val="24"/>
              </w:rPr>
              <w:t>e</w:t>
            </w:r>
            <w:r w:rsidRPr="00E67867">
              <w:rPr>
                <w:rFonts w:ascii="Arial" w:eastAsia="Tahoma" w:hAnsi="Arial" w:cs="Arial"/>
                <w:spacing w:val="-8"/>
                <w:szCs w:val="24"/>
              </w:rPr>
              <w:t xml:space="preserve"> </w:t>
            </w:r>
            <w:r w:rsidRPr="00E67867">
              <w:rPr>
                <w:rFonts w:ascii="Arial" w:eastAsia="Tahoma" w:hAnsi="Arial" w:cs="Arial"/>
                <w:spacing w:val="-1"/>
                <w:szCs w:val="24"/>
              </w:rPr>
              <w:t>T</w:t>
            </w:r>
            <w:r w:rsidRPr="00E67867">
              <w:rPr>
                <w:rFonts w:ascii="Arial" w:eastAsia="Tahoma" w:hAnsi="Arial" w:cs="Arial"/>
                <w:spacing w:val="1"/>
                <w:szCs w:val="24"/>
              </w:rPr>
              <w:t>N</w:t>
            </w:r>
            <w:r w:rsidRPr="00E67867">
              <w:rPr>
                <w:rFonts w:ascii="Arial" w:eastAsia="Tahoma" w:hAnsi="Arial" w:cs="Arial"/>
                <w:szCs w:val="24"/>
              </w:rPr>
              <w:t>C</w:t>
            </w:r>
            <w:r w:rsidRPr="00E67867">
              <w:rPr>
                <w:rFonts w:ascii="Arial" w:eastAsia="Tahoma" w:hAnsi="Arial" w:cs="Arial"/>
                <w:spacing w:val="-8"/>
                <w:szCs w:val="24"/>
              </w:rPr>
              <w:t xml:space="preserve"> </w:t>
            </w:r>
            <w:r w:rsidRPr="00E67867">
              <w:rPr>
                <w:rFonts w:ascii="Arial" w:eastAsia="Tahoma" w:hAnsi="Arial" w:cs="Arial"/>
                <w:spacing w:val="-3"/>
                <w:szCs w:val="24"/>
              </w:rPr>
              <w:t>p</w:t>
            </w:r>
            <w:r w:rsidRPr="00E67867">
              <w:rPr>
                <w:rFonts w:ascii="Arial" w:eastAsia="Tahoma" w:hAnsi="Arial" w:cs="Arial"/>
                <w:spacing w:val="1"/>
                <w:szCs w:val="24"/>
              </w:rPr>
              <w:t>r</w:t>
            </w:r>
            <w:r w:rsidRPr="00E67867">
              <w:rPr>
                <w:rFonts w:ascii="Arial" w:eastAsia="Tahoma" w:hAnsi="Arial" w:cs="Arial"/>
                <w:spacing w:val="-2"/>
                <w:szCs w:val="24"/>
              </w:rPr>
              <w:t>o</w:t>
            </w:r>
            <w:r w:rsidRPr="00E67867">
              <w:rPr>
                <w:rFonts w:ascii="Arial" w:eastAsia="Tahoma" w:hAnsi="Arial" w:cs="Arial"/>
                <w:szCs w:val="24"/>
              </w:rPr>
              <w:t>j</w:t>
            </w:r>
            <w:r w:rsidRPr="00E67867">
              <w:rPr>
                <w:rFonts w:ascii="Arial" w:eastAsia="Tahoma" w:hAnsi="Arial" w:cs="Arial"/>
                <w:spacing w:val="-1"/>
                <w:szCs w:val="24"/>
              </w:rPr>
              <w:t>e</w:t>
            </w:r>
            <w:r w:rsidRPr="00E67867">
              <w:rPr>
                <w:rFonts w:ascii="Arial" w:eastAsia="Tahoma" w:hAnsi="Arial" w:cs="Arial"/>
                <w:szCs w:val="24"/>
              </w:rPr>
              <w:t>ct</w:t>
            </w:r>
            <w:r w:rsidRPr="00E67867">
              <w:rPr>
                <w:rFonts w:ascii="Arial" w:eastAsia="Tahoma" w:hAnsi="Arial" w:cs="Arial"/>
                <w:spacing w:val="-1"/>
                <w:szCs w:val="24"/>
              </w:rPr>
              <w:t>’)</w:t>
            </w:r>
            <w:r w:rsidRPr="00E67867">
              <w:rPr>
                <w:rFonts w:ascii="Arial" w:eastAsia="Tahoma" w:hAnsi="Arial" w:cs="Arial"/>
                <w:szCs w:val="24"/>
              </w:rPr>
              <w:t>,</w:t>
            </w:r>
            <w:r w:rsidRPr="00E67867">
              <w:rPr>
                <w:rFonts w:ascii="Arial" w:eastAsia="Tahoma" w:hAnsi="Arial" w:cs="Arial"/>
                <w:spacing w:val="-7"/>
                <w:szCs w:val="24"/>
              </w:rPr>
              <w:t xml:space="preserve"> </w:t>
            </w:r>
            <w:r w:rsidRPr="00E67867">
              <w:rPr>
                <w:rFonts w:ascii="Arial" w:eastAsia="Tahoma" w:hAnsi="Arial" w:cs="Arial"/>
                <w:spacing w:val="-1"/>
                <w:szCs w:val="24"/>
              </w:rPr>
              <w:t>boa</w:t>
            </w:r>
            <w:r w:rsidRPr="00E67867">
              <w:rPr>
                <w:rFonts w:ascii="Arial" w:eastAsia="Tahoma" w:hAnsi="Arial" w:cs="Arial"/>
                <w:szCs w:val="24"/>
              </w:rPr>
              <w:t>rd</w:t>
            </w:r>
            <w:r w:rsidRPr="00E67867">
              <w:rPr>
                <w:rFonts w:ascii="Arial" w:eastAsia="Tahoma" w:hAnsi="Arial" w:cs="Arial"/>
                <w:spacing w:val="-8"/>
                <w:szCs w:val="24"/>
              </w:rPr>
              <w:t xml:space="preserve"> </w:t>
            </w:r>
            <w:r w:rsidRPr="00E67867">
              <w:rPr>
                <w:rFonts w:ascii="Arial" w:eastAsia="Tahoma" w:hAnsi="Arial" w:cs="Arial"/>
                <w:spacing w:val="-2"/>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spacing w:val="-7"/>
                <w:szCs w:val="24"/>
              </w:rPr>
              <w:t xml:space="preserve"> </w:t>
            </w:r>
            <w:r w:rsidRPr="00E67867">
              <w:rPr>
                <w:rFonts w:ascii="Arial" w:eastAsia="Tahoma" w:hAnsi="Arial" w:cs="Arial"/>
                <w:spacing w:val="-1"/>
                <w:szCs w:val="24"/>
              </w:rPr>
              <w:t>a</w:t>
            </w:r>
            <w:r w:rsidRPr="00E67867">
              <w:rPr>
                <w:rFonts w:ascii="Arial" w:eastAsia="Tahoma" w:hAnsi="Arial" w:cs="Arial"/>
                <w:szCs w:val="24"/>
              </w:rPr>
              <w:t>c</w:t>
            </w:r>
            <w:r w:rsidRPr="00E67867">
              <w:rPr>
                <w:rFonts w:ascii="Arial" w:eastAsia="Tahoma" w:hAnsi="Arial" w:cs="Arial"/>
                <w:spacing w:val="-1"/>
                <w:szCs w:val="24"/>
              </w:rPr>
              <w:t>commoda</w:t>
            </w:r>
            <w:r w:rsidRPr="00E67867">
              <w:rPr>
                <w:rFonts w:ascii="Arial" w:eastAsia="Tahoma" w:hAnsi="Arial" w:cs="Arial"/>
                <w:szCs w:val="24"/>
              </w:rPr>
              <w:t>t</w:t>
            </w:r>
            <w:r w:rsidRPr="00E67867">
              <w:rPr>
                <w:rFonts w:ascii="Arial" w:eastAsia="Tahoma" w:hAnsi="Arial" w:cs="Arial"/>
                <w:spacing w:val="-1"/>
                <w:szCs w:val="24"/>
              </w:rPr>
              <w:t>i</w:t>
            </w:r>
            <w:r w:rsidRPr="00E67867">
              <w:rPr>
                <w:rFonts w:ascii="Arial" w:eastAsia="Tahoma" w:hAnsi="Arial" w:cs="Arial"/>
                <w:spacing w:val="-2"/>
                <w:szCs w:val="24"/>
              </w:rPr>
              <w:t>o</w:t>
            </w:r>
            <w:r w:rsidRPr="00E67867">
              <w:rPr>
                <w:rFonts w:ascii="Arial" w:eastAsia="Tahoma" w:hAnsi="Arial" w:cs="Arial"/>
                <w:spacing w:val="1"/>
                <w:szCs w:val="24"/>
              </w:rPr>
              <w:t>n</w:t>
            </w:r>
            <w:r w:rsidRPr="00E67867">
              <w:rPr>
                <w:rFonts w:ascii="Arial" w:eastAsia="Tahoma" w:hAnsi="Arial" w:cs="Arial"/>
                <w:szCs w:val="24"/>
              </w:rPr>
              <w:t>,</w:t>
            </w:r>
            <w:r w:rsidRPr="00E67867">
              <w:rPr>
                <w:rFonts w:ascii="Arial" w:eastAsia="Tahoma" w:hAnsi="Arial" w:cs="Arial"/>
                <w:spacing w:val="-8"/>
                <w:szCs w:val="24"/>
              </w:rPr>
              <w:t xml:space="preserve"> </w:t>
            </w:r>
            <w:r w:rsidRPr="00E67867">
              <w:rPr>
                <w:rFonts w:ascii="Arial" w:eastAsia="Tahoma" w:hAnsi="Arial" w:cs="Arial"/>
                <w:spacing w:val="-1"/>
                <w:szCs w:val="24"/>
              </w:rPr>
              <w:t>lo</w:t>
            </w:r>
            <w:r w:rsidRPr="00E67867">
              <w:rPr>
                <w:rFonts w:ascii="Arial" w:eastAsia="Tahoma" w:hAnsi="Arial" w:cs="Arial"/>
                <w:szCs w:val="24"/>
              </w:rPr>
              <w:t>c</w:t>
            </w:r>
            <w:r w:rsidRPr="00E67867">
              <w:rPr>
                <w:rFonts w:ascii="Arial" w:eastAsia="Tahoma" w:hAnsi="Arial" w:cs="Arial"/>
                <w:spacing w:val="-2"/>
                <w:szCs w:val="24"/>
              </w:rPr>
              <w:t>a</w:t>
            </w:r>
            <w:r w:rsidRPr="00E67867">
              <w:rPr>
                <w:rFonts w:ascii="Arial" w:eastAsia="Tahoma" w:hAnsi="Arial" w:cs="Arial"/>
                <w:szCs w:val="24"/>
              </w:rPr>
              <w:t>l</w:t>
            </w:r>
            <w:r w:rsidRPr="00E67867">
              <w:rPr>
                <w:rFonts w:ascii="Arial" w:eastAsia="Tahoma" w:hAnsi="Arial" w:cs="Arial"/>
                <w:w w:val="99"/>
                <w:szCs w:val="24"/>
              </w:rPr>
              <w:t xml:space="preserve"> </w:t>
            </w:r>
            <w:r w:rsidRPr="00E67867">
              <w:rPr>
                <w:rFonts w:ascii="Arial" w:eastAsia="Tahoma" w:hAnsi="Arial" w:cs="Arial"/>
                <w:szCs w:val="24"/>
              </w:rPr>
              <w:t>tr</w:t>
            </w:r>
            <w:r w:rsidRPr="00E67867">
              <w:rPr>
                <w:rFonts w:ascii="Arial" w:eastAsia="Tahoma" w:hAnsi="Arial" w:cs="Arial"/>
                <w:spacing w:val="-2"/>
                <w:szCs w:val="24"/>
              </w:rPr>
              <w:t>a</w:t>
            </w:r>
            <w:r w:rsidRPr="00E67867">
              <w:rPr>
                <w:rFonts w:ascii="Arial" w:eastAsia="Tahoma" w:hAnsi="Arial" w:cs="Arial"/>
                <w:spacing w:val="1"/>
                <w:szCs w:val="24"/>
              </w:rPr>
              <w:t>n</w:t>
            </w:r>
            <w:r w:rsidRPr="00E67867">
              <w:rPr>
                <w:rFonts w:ascii="Arial" w:eastAsia="Tahoma" w:hAnsi="Arial" w:cs="Arial"/>
                <w:spacing w:val="-2"/>
                <w:szCs w:val="24"/>
              </w:rPr>
              <w:t>s</w:t>
            </w:r>
            <w:r w:rsidRPr="00E67867">
              <w:rPr>
                <w:rFonts w:ascii="Arial" w:eastAsia="Tahoma" w:hAnsi="Arial" w:cs="Arial"/>
                <w:szCs w:val="24"/>
              </w:rPr>
              <w:t>p</w:t>
            </w:r>
            <w:r w:rsidRPr="00E67867">
              <w:rPr>
                <w:rFonts w:ascii="Arial" w:eastAsia="Tahoma" w:hAnsi="Arial" w:cs="Arial"/>
                <w:spacing w:val="-2"/>
                <w:szCs w:val="24"/>
              </w:rPr>
              <w:t>o</w:t>
            </w:r>
            <w:r w:rsidRPr="00E67867">
              <w:rPr>
                <w:rFonts w:ascii="Arial" w:eastAsia="Tahoma" w:hAnsi="Arial" w:cs="Arial"/>
                <w:spacing w:val="1"/>
                <w:szCs w:val="24"/>
              </w:rPr>
              <w:t>r</w:t>
            </w:r>
            <w:r w:rsidRPr="00E67867">
              <w:rPr>
                <w:rFonts w:ascii="Arial" w:eastAsia="Tahoma" w:hAnsi="Arial" w:cs="Arial"/>
                <w:spacing w:val="-1"/>
                <w:szCs w:val="24"/>
              </w:rPr>
              <w:t>t</w:t>
            </w:r>
            <w:r w:rsidRPr="00E67867">
              <w:rPr>
                <w:rFonts w:ascii="Arial" w:eastAsia="Tahoma" w:hAnsi="Arial" w:cs="Arial"/>
                <w:szCs w:val="24"/>
              </w:rPr>
              <w:t>,</w:t>
            </w:r>
            <w:r w:rsidRPr="00E67867">
              <w:rPr>
                <w:rFonts w:ascii="Arial" w:eastAsia="Tahoma" w:hAnsi="Arial" w:cs="Arial"/>
                <w:spacing w:val="-8"/>
                <w:szCs w:val="24"/>
              </w:rPr>
              <w:t xml:space="preserve"> </w:t>
            </w:r>
            <w:r w:rsidRPr="00E67867">
              <w:rPr>
                <w:rFonts w:ascii="Arial" w:eastAsia="Tahoma" w:hAnsi="Arial" w:cs="Arial"/>
                <w:spacing w:val="-2"/>
                <w:szCs w:val="24"/>
              </w:rPr>
              <w:t>m</w:t>
            </w:r>
            <w:r w:rsidRPr="00E67867">
              <w:rPr>
                <w:rFonts w:ascii="Arial" w:eastAsia="Tahoma" w:hAnsi="Arial" w:cs="Arial"/>
                <w:szCs w:val="24"/>
              </w:rPr>
              <w:t>i</w:t>
            </w:r>
            <w:r w:rsidRPr="00E67867">
              <w:rPr>
                <w:rFonts w:ascii="Arial" w:eastAsia="Tahoma" w:hAnsi="Arial" w:cs="Arial"/>
                <w:spacing w:val="-1"/>
                <w:szCs w:val="24"/>
              </w:rPr>
              <w:t>s</w:t>
            </w:r>
            <w:r w:rsidRPr="00E67867">
              <w:rPr>
                <w:rFonts w:ascii="Arial" w:eastAsia="Tahoma" w:hAnsi="Arial" w:cs="Arial"/>
                <w:spacing w:val="-2"/>
                <w:szCs w:val="24"/>
              </w:rPr>
              <w:t>s</w:t>
            </w:r>
            <w:r w:rsidRPr="00E67867">
              <w:rPr>
                <w:rFonts w:ascii="Arial" w:eastAsia="Tahoma" w:hAnsi="Arial" w:cs="Arial"/>
                <w:szCs w:val="24"/>
              </w:rPr>
              <w:t>i</w:t>
            </w:r>
            <w:r w:rsidRPr="00E67867">
              <w:rPr>
                <w:rFonts w:ascii="Arial" w:eastAsia="Tahoma" w:hAnsi="Arial" w:cs="Arial"/>
                <w:spacing w:val="-1"/>
                <w:szCs w:val="24"/>
              </w:rPr>
              <w:t>o</w:t>
            </w:r>
            <w:r w:rsidRPr="00E67867">
              <w:rPr>
                <w:rFonts w:ascii="Arial" w:eastAsia="Tahoma" w:hAnsi="Arial" w:cs="Arial"/>
                <w:szCs w:val="24"/>
              </w:rPr>
              <w:t>n</w:t>
            </w:r>
            <w:r w:rsidRPr="00E67867">
              <w:rPr>
                <w:rFonts w:ascii="Arial" w:eastAsia="Tahoma" w:hAnsi="Arial" w:cs="Arial"/>
                <w:spacing w:val="-7"/>
                <w:szCs w:val="24"/>
              </w:rPr>
              <w:t xml:space="preserve"> </w:t>
            </w:r>
            <w:r w:rsidRPr="00E67867">
              <w:rPr>
                <w:rFonts w:ascii="Arial" w:eastAsia="Tahoma" w:hAnsi="Arial" w:cs="Arial"/>
                <w:spacing w:val="-1"/>
                <w:szCs w:val="24"/>
              </w:rPr>
              <w:t>a</w:t>
            </w:r>
            <w:r w:rsidRPr="00E67867">
              <w:rPr>
                <w:rFonts w:ascii="Arial" w:eastAsia="Tahoma" w:hAnsi="Arial" w:cs="Arial"/>
                <w:szCs w:val="24"/>
              </w:rPr>
              <w:t>l</w:t>
            </w:r>
            <w:r w:rsidRPr="00E67867">
              <w:rPr>
                <w:rFonts w:ascii="Arial" w:eastAsia="Tahoma" w:hAnsi="Arial" w:cs="Arial"/>
                <w:spacing w:val="-2"/>
                <w:szCs w:val="24"/>
              </w:rPr>
              <w:t>l</w:t>
            </w:r>
            <w:r w:rsidRPr="00E67867">
              <w:rPr>
                <w:rFonts w:ascii="Arial" w:eastAsia="Tahoma" w:hAnsi="Arial" w:cs="Arial"/>
                <w:spacing w:val="-1"/>
                <w:szCs w:val="24"/>
              </w:rPr>
              <w:t>o</w:t>
            </w:r>
            <w:r w:rsidRPr="00E67867">
              <w:rPr>
                <w:rFonts w:ascii="Arial" w:eastAsia="Tahoma" w:hAnsi="Arial" w:cs="Arial"/>
                <w:spacing w:val="1"/>
                <w:szCs w:val="24"/>
              </w:rPr>
              <w:t>w</w:t>
            </w:r>
            <w:r w:rsidRPr="00E67867">
              <w:rPr>
                <w:rFonts w:ascii="Arial" w:eastAsia="Tahoma" w:hAnsi="Arial" w:cs="Arial"/>
                <w:spacing w:val="-1"/>
                <w:szCs w:val="24"/>
              </w:rPr>
              <w:t>a</w:t>
            </w:r>
            <w:r w:rsidRPr="00E67867">
              <w:rPr>
                <w:rFonts w:ascii="Arial" w:eastAsia="Tahoma" w:hAnsi="Arial" w:cs="Arial"/>
                <w:szCs w:val="24"/>
              </w:rPr>
              <w:t>n</w:t>
            </w:r>
            <w:r w:rsidRPr="00E67867">
              <w:rPr>
                <w:rFonts w:ascii="Arial" w:eastAsia="Tahoma" w:hAnsi="Arial" w:cs="Arial"/>
                <w:spacing w:val="-1"/>
                <w:szCs w:val="24"/>
              </w:rPr>
              <w:t>c</w:t>
            </w:r>
            <w:r w:rsidRPr="00E67867">
              <w:rPr>
                <w:rFonts w:ascii="Arial" w:eastAsia="Tahoma" w:hAnsi="Arial" w:cs="Arial"/>
                <w:szCs w:val="24"/>
              </w:rPr>
              <w:t>e,</w:t>
            </w:r>
            <w:r w:rsidRPr="00E67867">
              <w:rPr>
                <w:rFonts w:ascii="Arial" w:eastAsia="Tahoma" w:hAnsi="Arial" w:cs="Arial"/>
                <w:spacing w:val="-9"/>
                <w:szCs w:val="24"/>
              </w:rPr>
              <w:t xml:space="preserve"> </w:t>
            </w:r>
            <w:r w:rsidRPr="00E67867">
              <w:rPr>
                <w:rFonts w:ascii="Arial" w:eastAsia="Tahoma" w:hAnsi="Arial" w:cs="Arial"/>
                <w:spacing w:val="1"/>
                <w:szCs w:val="24"/>
              </w:rPr>
              <w:t>h</w:t>
            </w:r>
            <w:r w:rsidRPr="00E67867">
              <w:rPr>
                <w:rFonts w:ascii="Arial" w:eastAsia="Tahoma" w:hAnsi="Arial" w:cs="Arial"/>
                <w:spacing w:val="-3"/>
                <w:szCs w:val="24"/>
              </w:rPr>
              <w:t>i</w:t>
            </w:r>
            <w:r w:rsidRPr="00E67867">
              <w:rPr>
                <w:rFonts w:ascii="Arial" w:eastAsia="Tahoma" w:hAnsi="Arial" w:cs="Arial"/>
                <w:spacing w:val="1"/>
                <w:szCs w:val="24"/>
              </w:rPr>
              <w:t>r</w:t>
            </w:r>
            <w:r w:rsidRPr="00E67867">
              <w:rPr>
                <w:rFonts w:ascii="Arial" w:eastAsia="Tahoma" w:hAnsi="Arial" w:cs="Arial"/>
                <w:szCs w:val="24"/>
              </w:rPr>
              <w:t>e</w:t>
            </w:r>
            <w:r w:rsidRPr="00E67867">
              <w:rPr>
                <w:rFonts w:ascii="Arial" w:eastAsia="Tahoma" w:hAnsi="Arial" w:cs="Arial"/>
                <w:spacing w:val="-7"/>
                <w:szCs w:val="24"/>
              </w:rPr>
              <w:t xml:space="preserve"> </w:t>
            </w:r>
            <w:r w:rsidRPr="00E67867">
              <w:rPr>
                <w:rFonts w:ascii="Arial" w:eastAsia="Tahoma" w:hAnsi="Arial" w:cs="Arial"/>
                <w:spacing w:val="-2"/>
                <w:szCs w:val="24"/>
              </w:rPr>
              <w:t>o</w:t>
            </w:r>
            <w:r w:rsidRPr="00E67867">
              <w:rPr>
                <w:rFonts w:ascii="Arial" w:eastAsia="Tahoma" w:hAnsi="Arial" w:cs="Arial"/>
                <w:szCs w:val="24"/>
              </w:rPr>
              <w:t>f</w:t>
            </w:r>
            <w:r w:rsidRPr="00E67867">
              <w:rPr>
                <w:rFonts w:ascii="Arial" w:eastAsia="Tahoma" w:hAnsi="Arial" w:cs="Arial"/>
                <w:spacing w:val="-8"/>
                <w:szCs w:val="24"/>
              </w:rPr>
              <w:t xml:space="preserve"> </w:t>
            </w:r>
            <w:r w:rsidRPr="00E67867">
              <w:rPr>
                <w:rFonts w:ascii="Arial" w:eastAsia="Tahoma" w:hAnsi="Arial" w:cs="Arial"/>
                <w:szCs w:val="24"/>
              </w:rPr>
              <w:t>p</w:t>
            </w:r>
            <w:r w:rsidRPr="00E67867">
              <w:rPr>
                <w:rFonts w:ascii="Arial" w:eastAsia="Tahoma" w:hAnsi="Arial" w:cs="Arial"/>
                <w:spacing w:val="-1"/>
                <w:szCs w:val="24"/>
              </w:rPr>
              <w:t>r</w:t>
            </w:r>
            <w:r w:rsidRPr="00E67867">
              <w:rPr>
                <w:rFonts w:ascii="Arial" w:eastAsia="Tahoma" w:hAnsi="Arial" w:cs="Arial"/>
                <w:szCs w:val="24"/>
              </w:rPr>
              <w:t>em</w:t>
            </w:r>
            <w:r w:rsidRPr="00E67867">
              <w:rPr>
                <w:rFonts w:ascii="Arial" w:eastAsia="Tahoma" w:hAnsi="Arial" w:cs="Arial"/>
                <w:spacing w:val="-2"/>
                <w:szCs w:val="24"/>
              </w:rPr>
              <w:t>i</w:t>
            </w:r>
            <w:r w:rsidRPr="00E67867">
              <w:rPr>
                <w:rFonts w:ascii="Arial" w:eastAsia="Tahoma" w:hAnsi="Arial" w:cs="Arial"/>
                <w:spacing w:val="-1"/>
                <w:szCs w:val="24"/>
              </w:rPr>
              <w:t>s</w:t>
            </w:r>
            <w:r w:rsidRPr="00E67867">
              <w:rPr>
                <w:rFonts w:ascii="Arial" w:eastAsia="Tahoma" w:hAnsi="Arial" w:cs="Arial"/>
                <w:szCs w:val="24"/>
              </w:rPr>
              <w:t>es</w:t>
            </w:r>
            <w:r w:rsidRPr="00E67867">
              <w:rPr>
                <w:rFonts w:ascii="Arial" w:eastAsia="Tahoma" w:hAnsi="Arial" w:cs="Arial"/>
                <w:spacing w:val="-8"/>
                <w:szCs w:val="24"/>
              </w:rPr>
              <w:t xml:space="preserve"> </w:t>
            </w:r>
            <w:r w:rsidRPr="00E67867">
              <w:rPr>
                <w:rFonts w:ascii="Arial" w:eastAsia="Tahoma" w:hAnsi="Arial" w:cs="Arial"/>
                <w:spacing w:val="-1"/>
                <w:szCs w:val="24"/>
              </w:rPr>
              <w:t>a</w:t>
            </w:r>
            <w:r w:rsidRPr="00E67867">
              <w:rPr>
                <w:rFonts w:ascii="Arial" w:eastAsia="Tahoma" w:hAnsi="Arial" w:cs="Arial"/>
                <w:spacing w:val="1"/>
                <w:szCs w:val="24"/>
              </w:rPr>
              <w:t>n</w:t>
            </w:r>
            <w:r w:rsidRPr="00E67867">
              <w:rPr>
                <w:rFonts w:ascii="Arial" w:eastAsia="Tahoma" w:hAnsi="Arial" w:cs="Arial"/>
                <w:szCs w:val="24"/>
              </w:rPr>
              <w:t>d</w:t>
            </w:r>
            <w:r w:rsidRPr="00E67867">
              <w:rPr>
                <w:rFonts w:ascii="Arial" w:eastAsia="Tahoma" w:hAnsi="Arial" w:cs="Arial"/>
                <w:w w:val="99"/>
                <w:szCs w:val="24"/>
              </w:rPr>
              <w:t xml:space="preserve"> </w:t>
            </w:r>
            <w:r w:rsidRPr="00E67867">
              <w:rPr>
                <w:rFonts w:ascii="Arial" w:eastAsia="Tahoma" w:hAnsi="Arial" w:cs="Arial"/>
                <w:szCs w:val="24"/>
              </w:rPr>
              <w:t>equi</w:t>
            </w:r>
            <w:r w:rsidRPr="00E67867">
              <w:rPr>
                <w:rFonts w:ascii="Arial" w:eastAsia="Tahoma" w:hAnsi="Arial" w:cs="Arial"/>
                <w:spacing w:val="-1"/>
                <w:szCs w:val="24"/>
              </w:rPr>
              <w:t>p</w:t>
            </w:r>
            <w:r w:rsidRPr="00E67867">
              <w:rPr>
                <w:rFonts w:ascii="Arial" w:eastAsia="Tahoma" w:hAnsi="Arial" w:cs="Arial"/>
                <w:szCs w:val="24"/>
              </w:rPr>
              <w:t>m</w:t>
            </w:r>
            <w:r w:rsidRPr="00E67867">
              <w:rPr>
                <w:rFonts w:ascii="Arial" w:eastAsia="Tahoma" w:hAnsi="Arial" w:cs="Arial"/>
                <w:spacing w:val="-1"/>
                <w:szCs w:val="24"/>
              </w:rPr>
              <w:t>en</w:t>
            </w:r>
            <w:r w:rsidRPr="00E67867">
              <w:rPr>
                <w:rFonts w:ascii="Arial" w:eastAsia="Tahoma" w:hAnsi="Arial" w:cs="Arial"/>
                <w:szCs w:val="24"/>
              </w:rPr>
              <w:t>t</w:t>
            </w:r>
          </w:p>
          <w:p w14:paraId="3A206AFC" w14:textId="77777777" w:rsidR="008A3833" w:rsidRPr="00E67867" w:rsidRDefault="008A3833" w:rsidP="008A3833">
            <w:pPr>
              <w:pStyle w:val="TableParagraph"/>
              <w:spacing w:before="8" w:line="110" w:lineRule="exact"/>
              <w:rPr>
                <w:rFonts w:ascii="Arial" w:hAnsi="Arial" w:cs="Arial"/>
                <w:sz w:val="24"/>
                <w:szCs w:val="24"/>
              </w:rPr>
            </w:pPr>
          </w:p>
          <w:p w14:paraId="08B518DF" w14:textId="77777777" w:rsidR="008A3833" w:rsidRPr="00E67867" w:rsidRDefault="008A3833" w:rsidP="008A3833">
            <w:pPr>
              <w:pStyle w:val="ListParagraph"/>
              <w:widowControl w:val="0"/>
              <w:numPr>
                <w:ilvl w:val="0"/>
                <w:numId w:val="200"/>
              </w:numPr>
              <w:tabs>
                <w:tab w:val="left" w:pos="434"/>
              </w:tabs>
              <w:spacing w:line="228" w:lineRule="exact"/>
              <w:ind w:left="426" w:right="396"/>
              <w:rPr>
                <w:rFonts w:ascii="Arial" w:eastAsia="Tahoma" w:hAnsi="Arial" w:cs="Arial"/>
                <w:szCs w:val="24"/>
              </w:rPr>
            </w:pPr>
            <w:r w:rsidRPr="00E67867">
              <w:rPr>
                <w:rFonts w:ascii="Arial" w:eastAsia="Tahoma" w:hAnsi="Arial" w:cs="Arial"/>
                <w:szCs w:val="24"/>
              </w:rPr>
              <w:t>P</w:t>
            </w:r>
            <w:r w:rsidRPr="00E67867">
              <w:rPr>
                <w:rFonts w:ascii="Arial" w:eastAsia="Tahoma" w:hAnsi="Arial" w:cs="Arial"/>
                <w:spacing w:val="-2"/>
                <w:szCs w:val="24"/>
              </w:rPr>
              <w:t>o</w:t>
            </w:r>
            <w:r w:rsidRPr="00E67867">
              <w:rPr>
                <w:rFonts w:ascii="Arial" w:eastAsia="Tahoma" w:hAnsi="Arial" w:cs="Arial"/>
                <w:szCs w:val="24"/>
              </w:rPr>
              <w:t>ss</w:t>
            </w:r>
            <w:r w:rsidRPr="00E67867">
              <w:rPr>
                <w:rFonts w:ascii="Arial" w:eastAsia="Tahoma" w:hAnsi="Arial" w:cs="Arial"/>
                <w:spacing w:val="-2"/>
                <w:szCs w:val="24"/>
              </w:rPr>
              <w:t>i</w:t>
            </w:r>
            <w:r w:rsidRPr="00E67867">
              <w:rPr>
                <w:rFonts w:ascii="Arial" w:eastAsia="Tahoma" w:hAnsi="Arial" w:cs="Arial"/>
                <w:szCs w:val="24"/>
              </w:rPr>
              <w:t>bility</w:t>
            </w:r>
            <w:r w:rsidRPr="00E67867">
              <w:rPr>
                <w:rFonts w:ascii="Arial" w:eastAsia="Tahoma" w:hAnsi="Arial" w:cs="Arial"/>
                <w:spacing w:val="-8"/>
                <w:szCs w:val="24"/>
              </w:rPr>
              <w:t xml:space="preserve"> </w:t>
            </w:r>
            <w:r w:rsidRPr="00E67867">
              <w:rPr>
                <w:rFonts w:ascii="Arial" w:eastAsia="Tahoma" w:hAnsi="Arial" w:cs="Arial"/>
                <w:szCs w:val="24"/>
              </w:rPr>
              <w:t>of</w:t>
            </w:r>
            <w:r w:rsidRPr="00E67867">
              <w:rPr>
                <w:rFonts w:ascii="Arial" w:eastAsia="Tahoma" w:hAnsi="Arial" w:cs="Arial"/>
                <w:spacing w:val="-7"/>
                <w:szCs w:val="24"/>
              </w:rPr>
              <w:t xml:space="preserve"> </w:t>
            </w:r>
            <w:r w:rsidRPr="00E67867">
              <w:rPr>
                <w:rFonts w:ascii="Arial" w:eastAsia="Tahoma" w:hAnsi="Arial" w:cs="Arial"/>
                <w:szCs w:val="24"/>
              </w:rPr>
              <w:t>exc</w:t>
            </w:r>
            <w:r w:rsidRPr="00E67867">
              <w:rPr>
                <w:rFonts w:ascii="Arial" w:eastAsia="Tahoma" w:hAnsi="Arial" w:cs="Arial"/>
                <w:spacing w:val="-1"/>
                <w:szCs w:val="24"/>
              </w:rPr>
              <w:t>e</w:t>
            </w:r>
            <w:r w:rsidRPr="00E67867">
              <w:rPr>
                <w:rFonts w:ascii="Arial" w:eastAsia="Tahoma" w:hAnsi="Arial" w:cs="Arial"/>
                <w:szCs w:val="24"/>
              </w:rPr>
              <w:t>pt</w:t>
            </w:r>
            <w:r w:rsidRPr="00E67867">
              <w:rPr>
                <w:rFonts w:ascii="Arial" w:eastAsia="Tahoma" w:hAnsi="Arial" w:cs="Arial"/>
                <w:spacing w:val="-2"/>
                <w:szCs w:val="24"/>
              </w:rPr>
              <w:t>io</w:t>
            </w:r>
            <w:r w:rsidRPr="00E67867">
              <w:rPr>
                <w:rFonts w:ascii="Arial" w:eastAsia="Tahoma" w:hAnsi="Arial" w:cs="Arial"/>
                <w:szCs w:val="24"/>
              </w:rPr>
              <w:t>n:</w:t>
            </w:r>
            <w:r w:rsidRPr="00E67867">
              <w:rPr>
                <w:rFonts w:ascii="Arial" w:eastAsia="Tahoma" w:hAnsi="Arial" w:cs="Arial"/>
                <w:spacing w:val="-7"/>
                <w:szCs w:val="24"/>
              </w:rPr>
              <w:t xml:space="preserve"> </w:t>
            </w:r>
            <w:r w:rsidRPr="00E67867">
              <w:rPr>
                <w:rFonts w:ascii="Arial" w:eastAsia="Tahoma" w:hAnsi="Arial" w:cs="Arial"/>
                <w:szCs w:val="24"/>
              </w:rPr>
              <w:t>comm</w:t>
            </w:r>
            <w:r w:rsidRPr="00E67867">
              <w:rPr>
                <w:rFonts w:ascii="Arial" w:eastAsia="Tahoma" w:hAnsi="Arial" w:cs="Arial"/>
                <w:spacing w:val="-2"/>
                <w:szCs w:val="24"/>
              </w:rPr>
              <w:t>o</w:t>
            </w:r>
            <w:r w:rsidRPr="00E67867">
              <w:rPr>
                <w:rFonts w:ascii="Arial" w:eastAsia="Tahoma" w:hAnsi="Arial" w:cs="Arial"/>
                <w:szCs w:val="24"/>
              </w:rPr>
              <w:t>n</w:t>
            </w:r>
            <w:r w:rsidRPr="00E67867">
              <w:rPr>
                <w:rFonts w:ascii="Arial" w:eastAsia="Tahoma" w:hAnsi="Arial" w:cs="Arial"/>
                <w:spacing w:val="-6"/>
                <w:szCs w:val="24"/>
              </w:rPr>
              <w:t xml:space="preserve"> </w:t>
            </w:r>
            <w:r w:rsidRPr="00E67867">
              <w:rPr>
                <w:rFonts w:ascii="Arial" w:eastAsia="Tahoma" w:hAnsi="Arial" w:cs="Arial"/>
                <w:szCs w:val="24"/>
              </w:rPr>
              <w:t>co</w:t>
            </w:r>
            <w:r w:rsidRPr="00E67867">
              <w:rPr>
                <w:rFonts w:ascii="Arial" w:eastAsia="Tahoma" w:hAnsi="Arial" w:cs="Arial"/>
                <w:spacing w:val="-2"/>
                <w:szCs w:val="24"/>
              </w:rPr>
              <w:t>s</w:t>
            </w:r>
            <w:r w:rsidRPr="00E67867">
              <w:rPr>
                <w:rFonts w:ascii="Arial" w:eastAsia="Tahoma" w:hAnsi="Arial" w:cs="Arial"/>
                <w:szCs w:val="24"/>
              </w:rPr>
              <w:t>ts</w:t>
            </w:r>
            <w:r w:rsidRPr="00E67867">
              <w:rPr>
                <w:rFonts w:ascii="Arial" w:eastAsia="Tahoma" w:hAnsi="Arial" w:cs="Arial"/>
                <w:spacing w:val="-7"/>
                <w:szCs w:val="24"/>
              </w:rPr>
              <w:t xml:space="preserve"> </w:t>
            </w:r>
            <w:r w:rsidRPr="00E67867">
              <w:rPr>
                <w:rFonts w:ascii="Arial" w:eastAsia="Tahoma" w:hAnsi="Arial" w:cs="Arial"/>
                <w:szCs w:val="24"/>
              </w:rPr>
              <w:t>c.f.</w:t>
            </w:r>
            <w:r w:rsidRPr="00E67867">
              <w:rPr>
                <w:rFonts w:ascii="Arial" w:eastAsia="Tahoma" w:hAnsi="Arial" w:cs="Arial"/>
                <w:spacing w:val="-7"/>
                <w:szCs w:val="24"/>
              </w:rPr>
              <w:t xml:space="preserve"> </w:t>
            </w:r>
            <w:r w:rsidRPr="00E67867">
              <w:rPr>
                <w:rFonts w:ascii="Arial" w:eastAsia="Tahoma" w:hAnsi="Arial" w:cs="Arial"/>
                <w:szCs w:val="24"/>
              </w:rPr>
              <w:t>‘M</w:t>
            </w:r>
            <w:r w:rsidRPr="00E67867">
              <w:rPr>
                <w:rFonts w:ascii="Arial" w:eastAsia="Tahoma" w:hAnsi="Arial" w:cs="Arial"/>
                <w:spacing w:val="-2"/>
                <w:szCs w:val="24"/>
              </w:rPr>
              <w:t>a</w:t>
            </w:r>
            <w:r w:rsidRPr="00E67867">
              <w:rPr>
                <w:rFonts w:ascii="Arial" w:eastAsia="Tahoma" w:hAnsi="Arial" w:cs="Arial"/>
                <w:szCs w:val="24"/>
              </w:rPr>
              <w:t>naging</w:t>
            </w:r>
            <w:r w:rsidRPr="00E67867">
              <w:rPr>
                <w:rFonts w:ascii="Arial" w:eastAsia="Tahoma" w:hAnsi="Arial" w:cs="Arial"/>
                <w:spacing w:val="-8"/>
                <w:szCs w:val="24"/>
              </w:rPr>
              <w:t xml:space="preserve"> </w:t>
            </w:r>
            <w:r w:rsidRPr="00E67867">
              <w:rPr>
                <w:rFonts w:ascii="Arial" w:eastAsia="Tahoma" w:hAnsi="Arial" w:cs="Arial"/>
                <w:szCs w:val="24"/>
              </w:rPr>
              <w:t>the</w:t>
            </w:r>
            <w:r w:rsidRPr="00E67867">
              <w:rPr>
                <w:rFonts w:ascii="Arial" w:eastAsia="Tahoma" w:hAnsi="Arial" w:cs="Arial"/>
                <w:w w:val="99"/>
                <w:szCs w:val="24"/>
              </w:rPr>
              <w:t xml:space="preserve"> </w:t>
            </w:r>
            <w:r w:rsidRPr="00E67867">
              <w:rPr>
                <w:rFonts w:ascii="Arial" w:eastAsia="Tahoma" w:hAnsi="Arial" w:cs="Arial"/>
                <w:szCs w:val="24"/>
              </w:rPr>
              <w:t>T</w:t>
            </w:r>
            <w:r w:rsidRPr="00E67867">
              <w:rPr>
                <w:rFonts w:ascii="Arial" w:eastAsia="Tahoma" w:hAnsi="Arial" w:cs="Arial"/>
                <w:spacing w:val="1"/>
                <w:szCs w:val="24"/>
              </w:rPr>
              <w:t>N</w:t>
            </w:r>
            <w:r w:rsidRPr="00E67867">
              <w:rPr>
                <w:rFonts w:ascii="Arial" w:eastAsia="Tahoma" w:hAnsi="Arial" w:cs="Arial"/>
                <w:szCs w:val="24"/>
              </w:rPr>
              <w:t>C</w:t>
            </w:r>
            <w:r w:rsidRPr="00E67867">
              <w:rPr>
                <w:rFonts w:ascii="Arial" w:eastAsia="Tahoma" w:hAnsi="Arial" w:cs="Arial"/>
                <w:spacing w:val="-12"/>
                <w:szCs w:val="24"/>
              </w:rPr>
              <w:t xml:space="preserve"> </w:t>
            </w:r>
            <w:r w:rsidRPr="00E67867">
              <w:rPr>
                <w:rFonts w:ascii="Arial" w:eastAsia="Tahoma" w:hAnsi="Arial" w:cs="Arial"/>
                <w:spacing w:val="-3"/>
                <w:szCs w:val="24"/>
              </w:rPr>
              <w:t>p</w:t>
            </w:r>
            <w:r w:rsidRPr="00E67867">
              <w:rPr>
                <w:rFonts w:ascii="Arial" w:eastAsia="Tahoma" w:hAnsi="Arial" w:cs="Arial"/>
                <w:spacing w:val="1"/>
                <w:szCs w:val="24"/>
              </w:rPr>
              <w:t>r</w:t>
            </w:r>
            <w:r w:rsidRPr="00E67867">
              <w:rPr>
                <w:rFonts w:ascii="Arial" w:eastAsia="Tahoma" w:hAnsi="Arial" w:cs="Arial"/>
                <w:spacing w:val="-2"/>
                <w:szCs w:val="24"/>
              </w:rPr>
              <w:t>o</w:t>
            </w:r>
            <w:r w:rsidRPr="00E67867">
              <w:rPr>
                <w:rFonts w:ascii="Arial" w:eastAsia="Tahoma" w:hAnsi="Arial" w:cs="Arial"/>
                <w:szCs w:val="24"/>
              </w:rPr>
              <w:t>j</w:t>
            </w:r>
            <w:r w:rsidRPr="00E67867">
              <w:rPr>
                <w:rFonts w:ascii="Arial" w:eastAsia="Tahoma" w:hAnsi="Arial" w:cs="Arial"/>
                <w:spacing w:val="-1"/>
                <w:szCs w:val="24"/>
              </w:rPr>
              <w:t>e</w:t>
            </w:r>
            <w:r w:rsidRPr="00E67867">
              <w:rPr>
                <w:rFonts w:ascii="Arial" w:eastAsia="Tahoma" w:hAnsi="Arial" w:cs="Arial"/>
                <w:szCs w:val="24"/>
              </w:rPr>
              <w:t>ct”</w:t>
            </w:r>
          </w:p>
          <w:p w14:paraId="2687D5E4" w14:textId="77777777" w:rsidR="008A3833" w:rsidRPr="00E67867" w:rsidRDefault="008A3833" w:rsidP="008A3833">
            <w:pPr>
              <w:pStyle w:val="TableParagraph"/>
              <w:spacing w:before="2" w:line="110" w:lineRule="exact"/>
              <w:rPr>
                <w:rFonts w:ascii="Arial" w:hAnsi="Arial" w:cs="Arial"/>
                <w:sz w:val="24"/>
                <w:szCs w:val="24"/>
              </w:rPr>
            </w:pPr>
          </w:p>
          <w:p w14:paraId="44254C1E" w14:textId="77777777" w:rsidR="008A3833" w:rsidRPr="00E67867" w:rsidRDefault="008A3833" w:rsidP="008A3833">
            <w:pPr>
              <w:pStyle w:val="ListParagraph"/>
              <w:widowControl w:val="0"/>
              <w:numPr>
                <w:ilvl w:val="0"/>
                <w:numId w:val="200"/>
              </w:numPr>
              <w:tabs>
                <w:tab w:val="left" w:pos="434"/>
              </w:tabs>
              <w:spacing w:line="228" w:lineRule="exact"/>
              <w:ind w:left="426" w:right="320"/>
              <w:rPr>
                <w:rFonts w:ascii="Arial" w:eastAsia="Tahoma" w:hAnsi="Arial" w:cs="Arial"/>
                <w:szCs w:val="24"/>
              </w:rPr>
            </w:pPr>
            <w:r w:rsidRPr="00E67867">
              <w:rPr>
                <w:rFonts w:ascii="Arial" w:eastAsia="Tahoma" w:hAnsi="Arial" w:cs="Arial"/>
                <w:szCs w:val="24"/>
              </w:rPr>
              <w:t>Prep</w:t>
            </w:r>
            <w:r w:rsidRPr="00E67867">
              <w:rPr>
                <w:rFonts w:ascii="Arial" w:eastAsia="Tahoma" w:hAnsi="Arial" w:cs="Arial"/>
                <w:spacing w:val="-3"/>
                <w:szCs w:val="24"/>
              </w:rPr>
              <w:t>a</w:t>
            </w:r>
            <w:r w:rsidRPr="00E67867">
              <w:rPr>
                <w:rFonts w:ascii="Arial" w:eastAsia="Tahoma" w:hAnsi="Arial" w:cs="Arial"/>
                <w:spacing w:val="1"/>
                <w:szCs w:val="24"/>
              </w:rPr>
              <w:t>r</w:t>
            </w:r>
            <w:r w:rsidRPr="00E67867">
              <w:rPr>
                <w:rFonts w:ascii="Arial" w:eastAsia="Tahoma" w:hAnsi="Arial" w:cs="Arial"/>
                <w:spacing w:val="-1"/>
                <w:szCs w:val="24"/>
              </w:rPr>
              <w:t>at</w:t>
            </w:r>
            <w:r w:rsidRPr="00E67867">
              <w:rPr>
                <w:rFonts w:ascii="Arial" w:eastAsia="Tahoma" w:hAnsi="Arial" w:cs="Arial"/>
                <w:szCs w:val="24"/>
              </w:rPr>
              <w:t>ory</w:t>
            </w:r>
            <w:r w:rsidRPr="00E67867">
              <w:rPr>
                <w:rFonts w:ascii="Arial" w:eastAsia="Tahoma" w:hAnsi="Arial" w:cs="Arial"/>
                <w:spacing w:val="-8"/>
                <w:szCs w:val="24"/>
              </w:rPr>
              <w:t xml:space="preserve"> </w:t>
            </w:r>
            <w:r w:rsidRPr="00E67867">
              <w:rPr>
                <w:rFonts w:ascii="Arial" w:eastAsia="Tahoma" w:hAnsi="Arial" w:cs="Arial"/>
                <w:spacing w:val="-1"/>
                <w:szCs w:val="24"/>
              </w:rPr>
              <w:t>a</w:t>
            </w:r>
            <w:r w:rsidRPr="00E67867">
              <w:rPr>
                <w:rFonts w:ascii="Arial" w:eastAsia="Tahoma" w:hAnsi="Arial" w:cs="Arial"/>
                <w:szCs w:val="24"/>
              </w:rPr>
              <w:t>c</w:t>
            </w:r>
            <w:r w:rsidRPr="00E67867">
              <w:rPr>
                <w:rFonts w:ascii="Arial" w:eastAsia="Tahoma" w:hAnsi="Arial" w:cs="Arial"/>
                <w:spacing w:val="-1"/>
                <w:szCs w:val="24"/>
              </w:rPr>
              <w:t>t</w:t>
            </w:r>
            <w:r w:rsidRPr="00E67867">
              <w:rPr>
                <w:rFonts w:ascii="Arial" w:eastAsia="Tahoma" w:hAnsi="Arial" w:cs="Arial"/>
                <w:szCs w:val="24"/>
              </w:rPr>
              <w:t>ivit</w:t>
            </w:r>
            <w:r w:rsidRPr="00E67867">
              <w:rPr>
                <w:rFonts w:ascii="Arial" w:eastAsia="Tahoma" w:hAnsi="Arial" w:cs="Arial"/>
                <w:spacing w:val="-2"/>
                <w:szCs w:val="24"/>
              </w:rPr>
              <w:t>y</w:t>
            </w:r>
            <w:r w:rsidRPr="00E67867">
              <w:rPr>
                <w:rFonts w:ascii="Arial" w:eastAsia="Tahoma" w:hAnsi="Arial" w:cs="Arial"/>
                <w:szCs w:val="24"/>
              </w:rPr>
              <w:t>:</w:t>
            </w:r>
            <w:r w:rsidRPr="00E67867">
              <w:rPr>
                <w:rFonts w:ascii="Arial" w:eastAsia="Tahoma" w:hAnsi="Arial" w:cs="Arial"/>
                <w:spacing w:val="-6"/>
                <w:szCs w:val="24"/>
              </w:rPr>
              <w:t xml:space="preserve"> </w:t>
            </w:r>
            <w:r w:rsidRPr="00E67867">
              <w:rPr>
                <w:rFonts w:ascii="Arial" w:eastAsia="Tahoma" w:hAnsi="Arial" w:cs="Arial"/>
                <w:szCs w:val="24"/>
              </w:rPr>
              <w:t>p</w:t>
            </w:r>
            <w:r w:rsidRPr="00E67867">
              <w:rPr>
                <w:rFonts w:ascii="Arial" w:eastAsia="Tahoma" w:hAnsi="Arial" w:cs="Arial"/>
                <w:spacing w:val="-1"/>
                <w:szCs w:val="24"/>
              </w:rPr>
              <w:t>a</w:t>
            </w:r>
            <w:r w:rsidRPr="00E67867">
              <w:rPr>
                <w:rFonts w:ascii="Arial" w:eastAsia="Tahoma" w:hAnsi="Arial" w:cs="Arial"/>
                <w:szCs w:val="24"/>
              </w:rPr>
              <w:t>r</w:t>
            </w:r>
            <w:r w:rsidRPr="00E67867">
              <w:rPr>
                <w:rFonts w:ascii="Arial" w:eastAsia="Tahoma" w:hAnsi="Arial" w:cs="Arial"/>
                <w:spacing w:val="-1"/>
                <w:szCs w:val="24"/>
              </w:rPr>
              <w:t>t</w:t>
            </w:r>
            <w:r w:rsidRPr="00E67867">
              <w:rPr>
                <w:rFonts w:ascii="Arial" w:eastAsia="Tahoma" w:hAnsi="Arial" w:cs="Arial"/>
                <w:szCs w:val="24"/>
              </w:rPr>
              <w:t>n</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7"/>
                <w:szCs w:val="24"/>
              </w:rPr>
              <w:t xml:space="preserve"> </w:t>
            </w:r>
            <w:r w:rsidRPr="00E67867">
              <w:rPr>
                <w:rFonts w:ascii="Arial" w:eastAsia="Tahoma" w:hAnsi="Arial" w:cs="Arial"/>
                <w:szCs w:val="24"/>
              </w:rPr>
              <w:t>se</w:t>
            </w:r>
            <w:r w:rsidRPr="00E67867">
              <w:rPr>
                <w:rFonts w:ascii="Arial" w:eastAsia="Tahoma" w:hAnsi="Arial" w:cs="Arial"/>
                <w:spacing w:val="-1"/>
                <w:szCs w:val="24"/>
              </w:rPr>
              <w:t>a</w:t>
            </w:r>
            <w:r w:rsidRPr="00E67867">
              <w:rPr>
                <w:rFonts w:ascii="Arial" w:eastAsia="Tahoma" w:hAnsi="Arial" w:cs="Arial"/>
                <w:szCs w:val="24"/>
              </w:rPr>
              <w:t>r</w:t>
            </w:r>
            <w:r w:rsidRPr="00E67867">
              <w:rPr>
                <w:rFonts w:ascii="Arial" w:eastAsia="Tahoma" w:hAnsi="Arial" w:cs="Arial"/>
                <w:spacing w:val="-1"/>
                <w:szCs w:val="24"/>
              </w:rPr>
              <w:t>c</w:t>
            </w:r>
            <w:r w:rsidRPr="00E67867">
              <w:rPr>
                <w:rFonts w:ascii="Arial" w:eastAsia="Tahoma" w:hAnsi="Arial" w:cs="Arial"/>
                <w:szCs w:val="24"/>
              </w:rPr>
              <w:t>h</w:t>
            </w:r>
            <w:r w:rsidRPr="00E67867">
              <w:rPr>
                <w:rFonts w:ascii="Arial" w:eastAsia="Tahoma" w:hAnsi="Arial" w:cs="Arial"/>
                <w:spacing w:val="-6"/>
                <w:szCs w:val="24"/>
              </w:rPr>
              <w:t xml:space="preserve"> </w:t>
            </w:r>
            <w:r w:rsidRPr="00E67867">
              <w:rPr>
                <w:rFonts w:ascii="Arial" w:eastAsia="Tahoma" w:hAnsi="Arial" w:cs="Arial"/>
                <w:szCs w:val="24"/>
              </w:rPr>
              <w:t>–</w:t>
            </w:r>
            <w:r w:rsidRPr="00E67867">
              <w:rPr>
                <w:rFonts w:ascii="Arial" w:eastAsia="Tahoma" w:hAnsi="Arial" w:cs="Arial"/>
                <w:spacing w:val="-8"/>
                <w:szCs w:val="24"/>
              </w:rPr>
              <w:t xml:space="preserve"> </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pacing w:val="-2"/>
                <w:szCs w:val="24"/>
              </w:rPr>
              <w:t>c</w:t>
            </w:r>
            <w:r w:rsidRPr="00E67867">
              <w:rPr>
                <w:rFonts w:ascii="Arial" w:eastAsia="Tahoma" w:hAnsi="Arial" w:cs="Arial"/>
                <w:szCs w:val="24"/>
              </w:rPr>
              <w:t>lud</w:t>
            </w:r>
            <w:r w:rsidRPr="00E67867">
              <w:rPr>
                <w:rFonts w:ascii="Arial" w:eastAsia="Tahoma" w:hAnsi="Arial" w:cs="Arial"/>
                <w:spacing w:val="-2"/>
                <w:szCs w:val="24"/>
              </w:rPr>
              <w:t>i</w:t>
            </w:r>
            <w:r w:rsidRPr="00E67867">
              <w:rPr>
                <w:rFonts w:ascii="Arial" w:eastAsia="Tahoma" w:hAnsi="Arial" w:cs="Arial"/>
                <w:szCs w:val="24"/>
              </w:rPr>
              <w:t>ng</w:t>
            </w:r>
            <w:r w:rsidRPr="00E67867">
              <w:rPr>
                <w:rFonts w:ascii="Arial" w:eastAsia="Tahoma" w:hAnsi="Arial" w:cs="Arial"/>
                <w:spacing w:val="-6"/>
                <w:szCs w:val="24"/>
              </w:rPr>
              <w:t xml:space="preserve"> </w:t>
            </w:r>
            <w:r w:rsidRPr="00E67867">
              <w:rPr>
                <w:rFonts w:ascii="Arial" w:eastAsia="Tahoma" w:hAnsi="Arial" w:cs="Arial"/>
                <w:spacing w:val="-2"/>
                <w:szCs w:val="24"/>
              </w:rPr>
              <w:t>t</w:t>
            </w:r>
            <w:r w:rsidRPr="00E67867">
              <w:rPr>
                <w:rFonts w:ascii="Arial" w:eastAsia="Tahoma" w:hAnsi="Arial" w:cs="Arial"/>
                <w:spacing w:val="1"/>
                <w:szCs w:val="24"/>
              </w:rPr>
              <w:t>h</w:t>
            </w:r>
            <w:r w:rsidRPr="00E67867">
              <w:rPr>
                <w:rFonts w:ascii="Arial" w:eastAsia="Tahoma" w:hAnsi="Arial" w:cs="Arial"/>
                <w:szCs w:val="24"/>
              </w:rPr>
              <w:t>e</w:t>
            </w:r>
            <w:r w:rsidRPr="00E67867">
              <w:rPr>
                <w:rFonts w:ascii="Arial" w:eastAsia="Tahoma" w:hAnsi="Arial" w:cs="Arial"/>
                <w:spacing w:val="-8"/>
                <w:szCs w:val="24"/>
              </w:rPr>
              <w:t xml:space="preserve"> </w:t>
            </w:r>
            <w:r w:rsidRPr="00E67867">
              <w:rPr>
                <w:rFonts w:ascii="Arial" w:eastAsia="Tahoma" w:hAnsi="Arial" w:cs="Arial"/>
                <w:szCs w:val="24"/>
              </w:rPr>
              <w:t>h</w:t>
            </w:r>
            <w:r w:rsidRPr="00E67867">
              <w:rPr>
                <w:rFonts w:ascii="Arial" w:eastAsia="Tahoma" w:hAnsi="Arial" w:cs="Arial"/>
                <w:spacing w:val="-2"/>
                <w:szCs w:val="24"/>
              </w:rPr>
              <w:t>i</w:t>
            </w:r>
            <w:r w:rsidRPr="00E67867">
              <w:rPr>
                <w:rFonts w:ascii="Arial" w:eastAsia="Tahoma" w:hAnsi="Arial" w:cs="Arial"/>
                <w:spacing w:val="-1"/>
                <w:szCs w:val="24"/>
              </w:rPr>
              <w:t>r</w:t>
            </w:r>
            <w:r w:rsidRPr="00E67867">
              <w:rPr>
                <w:rFonts w:ascii="Arial" w:eastAsia="Tahoma" w:hAnsi="Arial" w:cs="Arial"/>
                <w:szCs w:val="24"/>
              </w:rPr>
              <w:t>e</w:t>
            </w:r>
            <w:r w:rsidRPr="00E67867">
              <w:rPr>
                <w:rFonts w:ascii="Arial" w:eastAsia="Tahoma" w:hAnsi="Arial" w:cs="Arial"/>
                <w:spacing w:val="-6"/>
                <w:szCs w:val="24"/>
              </w:rPr>
              <w:t xml:space="preserve"> </w:t>
            </w:r>
            <w:r w:rsidRPr="00E67867">
              <w:rPr>
                <w:rFonts w:ascii="Arial" w:eastAsia="Tahoma" w:hAnsi="Arial" w:cs="Arial"/>
                <w:szCs w:val="24"/>
              </w:rPr>
              <w:t>of</w:t>
            </w:r>
            <w:r w:rsidRPr="00E67867">
              <w:rPr>
                <w:rFonts w:ascii="Arial" w:eastAsia="Tahoma" w:hAnsi="Arial" w:cs="Arial"/>
                <w:w w:val="99"/>
                <w:szCs w:val="24"/>
              </w:rPr>
              <w:t xml:space="preserve"> </w:t>
            </w:r>
            <w:r w:rsidRPr="00E67867">
              <w:rPr>
                <w:rFonts w:ascii="Arial" w:eastAsia="Tahoma" w:hAnsi="Arial" w:cs="Arial"/>
                <w:szCs w:val="24"/>
              </w:rPr>
              <w:t>prem</w:t>
            </w:r>
            <w:r w:rsidRPr="00E67867">
              <w:rPr>
                <w:rFonts w:ascii="Arial" w:eastAsia="Tahoma" w:hAnsi="Arial" w:cs="Arial"/>
                <w:spacing w:val="-2"/>
                <w:szCs w:val="24"/>
              </w:rPr>
              <w:t>i</w:t>
            </w:r>
            <w:r w:rsidRPr="00E67867">
              <w:rPr>
                <w:rFonts w:ascii="Arial" w:eastAsia="Tahoma" w:hAnsi="Arial" w:cs="Arial"/>
                <w:spacing w:val="-1"/>
                <w:szCs w:val="24"/>
              </w:rPr>
              <w:t>s</w:t>
            </w:r>
            <w:r w:rsidRPr="00E67867">
              <w:rPr>
                <w:rFonts w:ascii="Arial" w:eastAsia="Tahoma" w:hAnsi="Arial" w:cs="Arial"/>
                <w:szCs w:val="24"/>
              </w:rPr>
              <w:t>e</w:t>
            </w:r>
            <w:r w:rsidRPr="00E67867">
              <w:rPr>
                <w:rFonts w:ascii="Arial" w:eastAsia="Tahoma" w:hAnsi="Arial" w:cs="Arial"/>
                <w:spacing w:val="-2"/>
                <w:szCs w:val="24"/>
              </w:rPr>
              <w:t>s</w:t>
            </w:r>
            <w:r w:rsidRPr="00E67867">
              <w:rPr>
                <w:rFonts w:ascii="Arial" w:eastAsia="Tahoma" w:hAnsi="Arial" w:cs="Arial"/>
                <w:szCs w:val="24"/>
              </w:rPr>
              <w:t>,</w:t>
            </w:r>
            <w:r w:rsidRPr="00E67867">
              <w:rPr>
                <w:rFonts w:ascii="Arial" w:eastAsia="Tahoma" w:hAnsi="Arial" w:cs="Arial"/>
                <w:spacing w:val="-14"/>
                <w:szCs w:val="24"/>
              </w:rPr>
              <w:t xml:space="preserve"> </w:t>
            </w:r>
            <w:r w:rsidRPr="00E67867">
              <w:rPr>
                <w:rFonts w:ascii="Arial" w:eastAsia="Tahoma" w:hAnsi="Arial" w:cs="Arial"/>
                <w:szCs w:val="24"/>
              </w:rPr>
              <w:t>e</w:t>
            </w:r>
            <w:r w:rsidRPr="00E67867">
              <w:rPr>
                <w:rFonts w:ascii="Arial" w:eastAsia="Tahoma" w:hAnsi="Arial" w:cs="Arial"/>
                <w:spacing w:val="-1"/>
                <w:szCs w:val="24"/>
              </w:rPr>
              <w:t>q</w:t>
            </w:r>
            <w:r w:rsidRPr="00E67867">
              <w:rPr>
                <w:rFonts w:ascii="Arial" w:eastAsia="Tahoma" w:hAnsi="Arial" w:cs="Arial"/>
                <w:szCs w:val="24"/>
              </w:rPr>
              <w:t>uip</w:t>
            </w:r>
            <w:r w:rsidRPr="00E67867">
              <w:rPr>
                <w:rFonts w:ascii="Arial" w:eastAsia="Tahoma" w:hAnsi="Arial" w:cs="Arial"/>
                <w:spacing w:val="-2"/>
                <w:szCs w:val="24"/>
              </w:rPr>
              <w:t>m</w:t>
            </w:r>
            <w:r w:rsidRPr="00E67867">
              <w:rPr>
                <w:rFonts w:ascii="Arial" w:eastAsia="Tahoma" w:hAnsi="Arial" w:cs="Arial"/>
                <w:spacing w:val="-1"/>
                <w:szCs w:val="24"/>
              </w:rPr>
              <w:t>e</w:t>
            </w:r>
            <w:r w:rsidRPr="00E67867">
              <w:rPr>
                <w:rFonts w:ascii="Arial" w:eastAsia="Tahoma" w:hAnsi="Arial" w:cs="Arial"/>
                <w:spacing w:val="1"/>
                <w:szCs w:val="24"/>
              </w:rPr>
              <w:t>n</w:t>
            </w:r>
            <w:r w:rsidRPr="00E67867">
              <w:rPr>
                <w:rFonts w:ascii="Arial" w:eastAsia="Tahoma" w:hAnsi="Arial" w:cs="Arial"/>
                <w:spacing w:val="-2"/>
                <w:szCs w:val="24"/>
              </w:rPr>
              <w:t>t</w:t>
            </w:r>
            <w:r w:rsidRPr="00E67867">
              <w:rPr>
                <w:rFonts w:ascii="Arial" w:eastAsia="Tahoma" w:hAnsi="Arial" w:cs="Arial"/>
                <w:szCs w:val="24"/>
              </w:rPr>
              <w:t>,</w:t>
            </w:r>
            <w:r w:rsidRPr="00E67867">
              <w:rPr>
                <w:rFonts w:ascii="Arial" w:eastAsia="Tahoma" w:hAnsi="Arial" w:cs="Arial"/>
                <w:spacing w:val="-13"/>
                <w:szCs w:val="24"/>
              </w:rPr>
              <w:t xml:space="preserve"> </w:t>
            </w:r>
            <w:r w:rsidRPr="00E67867">
              <w:rPr>
                <w:rFonts w:ascii="Arial" w:eastAsia="Tahoma" w:hAnsi="Arial" w:cs="Arial"/>
                <w:szCs w:val="24"/>
              </w:rPr>
              <w:t>c</w:t>
            </w:r>
            <w:r w:rsidRPr="00E67867">
              <w:rPr>
                <w:rFonts w:ascii="Arial" w:eastAsia="Tahoma" w:hAnsi="Arial" w:cs="Arial"/>
                <w:spacing w:val="-2"/>
                <w:szCs w:val="24"/>
              </w:rPr>
              <w:t>a</w:t>
            </w:r>
            <w:r w:rsidRPr="00E67867">
              <w:rPr>
                <w:rFonts w:ascii="Arial" w:eastAsia="Tahoma" w:hAnsi="Arial" w:cs="Arial"/>
                <w:szCs w:val="24"/>
              </w:rPr>
              <w:t>t</w:t>
            </w:r>
            <w:r w:rsidRPr="00E67867">
              <w:rPr>
                <w:rFonts w:ascii="Arial" w:eastAsia="Tahoma" w:hAnsi="Arial" w:cs="Arial"/>
                <w:spacing w:val="-1"/>
                <w:szCs w:val="24"/>
              </w:rPr>
              <w:t>e</w:t>
            </w:r>
            <w:r w:rsidRPr="00E67867">
              <w:rPr>
                <w:rFonts w:ascii="Arial" w:eastAsia="Tahoma" w:hAnsi="Arial" w:cs="Arial"/>
                <w:szCs w:val="24"/>
              </w:rPr>
              <w:t>r</w:t>
            </w:r>
            <w:r w:rsidRPr="00E67867">
              <w:rPr>
                <w:rFonts w:ascii="Arial" w:eastAsia="Tahoma" w:hAnsi="Arial" w:cs="Arial"/>
                <w:spacing w:val="-2"/>
                <w:szCs w:val="24"/>
              </w:rPr>
              <w:t>i</w:t>
            </w:r>
            <w:r w:rsidRPr="00E67867">
              <w:rPr>
                <w:rFonts w:ascii="Arial" w:eastAsia="Tahoma" w:hAnsi="Arial" w:cs="Arial"/>
                <w:spacing w:val="1"/>
                <w:szCs w:val="24"/>
              </w:rPr>
              <w:t>n</w:t>
            </w:r>
            <w:r w:rsidRPr="00E67867">
              <w:rPr>
                <w:rFonts w:ascii="Arial" w:eastAsia="Tahoma" w:hAnsi="Arial" w:cs="Arial"/>
                <w:szCs w:val="24"/>
              </w:rPr>
              <w:t>g</w:t>
            </w:r>
          </w:p>
        </w:tc>
      </w:tr>
      <w:tr w:rsidR="008A3833" w:rsidRPr="00E67867" w14:paraId="4D9FFACC" w14:textId="77777777" w:rsidTr="008A3833">
        <w:tblPrEx>
          <w:tblBorders>
            <w:top w:val="single" w:sz="4" w:space="0" w:color="auto"/>
          </w:tblBorders>
          <w:tblLook w:val="0000" w:firstRow="0" w:lastRow="0" w:firstColumn="0" w:lastColumn="0" w:noHBand="0" w:noVBand="0"/>
        </w:tblPrEx>
        <w:trPr>
          <w:gridAfter w:val="2"/>
          <w:wAfter w:w="8221" w:type="dxa"/>
          <w:trHeight w:val="100"/>
        </w:trPr>
        <w:tc>
          <w:tcPr>
            <w:tcW w:w="1418" w:type="dxa"/>
            <w:tcBorders>
              <w:top w:val="single" w:sz="4" w:space="0" w:color="auto"/>
            </w:tcBorders>
          </w:tcPr>
          <w:p w14:paraId="410A926B" w14:textId="77777777" w:rsidR="008A3833" w:rsidRPr="00E67867" w:rsidRDefault="008A3833" w:rsidP="008A3833">
            <w:pPr>
              <w:pStyle w:val="ListParagraph"/>
              <w:ind w:left="0"/>
              <w:rPr>
                <w:rFonts w:ascii="Arial" w:hAnsi="Arial" w:cs="Arial"/>
                <w:szCs w:val="24"/>
              </w:rPr>
            </w:pPr>
          </w:p>
        </w:tc>
      </w:tr>
    </w:tbl>
    <w:p w14:paraId="0D653B7B" w14:textId="77777777" w:rsidR="008A3833" w:rsidRPr="00E67867" w:rsidRDefault="008A3833" w:rsidP="008A3833">
      <w:pPr>
        <w:pStyle w:val="ListParagraph"/>
        <w:ind w:left="792"/>
        <w:rPr>
          <w:rFonts w:ascii="Arial" w:hAnsi="Arial" w:cs="Arial"/>
          <w:szCs w:val="24"/>
        </w:rPr>
      </w:pPr>
    </w:p>
    <w:p w14:paraId="7FA78937" w14:textId="77777777" w:rsidR="008A3833" w:rsidRDefault="008A3833" w:rsidP="008A3833">
      <w:pPr>
        <w:rPr>
          <w:rFonts w:ascii="Arial" w:hAnsi="Arial" w:cs="Arial"/>
          <w:sz w:val="24"/>
          <w:szCs w:val="24"/>
          <w:lang w:val="en-US"/>
        </w:rPr>
      </w:pPr>
      <w:r w:rsidRPr="00E67867">
        <w:rPr>
          <w:rFonts w:ascii="Arial" w:hAnsi="Arial" w:cs="Arial"/>
          <w:sz w:val="24"/>
          <w:szCs w:val="24"/>
          <w:lang w:val="en-US"/>
        </w:rPr>
        <w:t>LAGs sharing common costs may opt to develop an agreement with supplier(s) for costs incurred to be invoiced separately and proportionately to each of the relevant LAGs involved in a funded activity.  Alternatively, a single invoice may be forwarded to one LAG who will take responsibility for payment and subsequent invoicing of partner LAGs to recoup their respective contributions.</w:t>
      </w:r>
    </w:p>
    <w:p w14:paraId="49898C95" w14:textId="77777777" w:rsidR="0091132F" w:rsidRDefault="0091132F" w:rsidP="008A3833">
      <w:pPr>
        <w:rPr>
          <w:rFonts w:ascii="Arial" w:hAnsi="Arial" w:cs="Arial"/>
          <w:sz w:val="24"/>
          <w:szCs w:val="24"/>
          <w:lang w:val="en-US"/>
        </w:rPr>
      </w:pPr>
    </w:p>
    <w:p w14:paraId="3CE30DF1" w14:textId="77777777" w:rsidR="0091132F" w:rsidRPr="00E67867" w:rsidRDefault="0091132F" w:rsidP="008A3833">
      <w:pPr>
        <w:rPr>
          <w:rFonts w:ascii="Arial" w:hAnsi="Arial" w:cs="Arial"/>
          <w:sz w:val="24"/>
          <w:szCs w:val="24"/>
          <w:lang w:val="en-US"/>
        </w:rPr>
      </w:pPr>
    </w:p>
    <w:p w14:paraId="5947F146" w14:textId="77777777" w:rsidR="008A3833" w:rsidRPr="00E67867" w:rsidRDefault="008A3833" w:rsidP="008A3833">
      <w:pPr>
        <w:pStyle w:val="ListParagraph"/>
        <w:spacing w:line="240" w:lineRule="auto"/>
        <w:ind w:left="360"/>
        <w:contextualSpacing/>
        <w:rPr>
          <w:rFonts w:ascii="Arial" w:hAnsi="Arial" w:cs="Arial"/>
          <w:b/>
          <w:szCs w:val="24"/>
        </w:rPr>
      </w:pPr>
    </w:p>
    <w:p w14:paraId="37FFF2A8" w14:textId="77777777" w:rsidR="008A3833" w:rsidRPr="0091132F" w:rsidRDefault="008A3833" w:rsidP="0091132F">
      <w:pPr>
        <w:pStyle w:val="ListParagraph"/>
        <w:numPr>
          <w:ilvl w:val="0"/>
          <w:numId w:val="192"/>
        </w:numPr>
        <w:spacing w:line="240" w:lineRule="auto"/>
        <w:contextualSpacing/>
        <w:rPr>
          <w:rFonts w:ascii="Arial" w:hAnsi="Arial" w:cs="Arial"/>
          <w:b/>
          <w:szCs w:val="24"/>
        </w:rPr>
      </w:pPr>
      <w:r w:rsidRPr="0091132F">
        <w:rPr>
          <w:rFonts w:ascii="Arial" w:hAnsi="Arial" w:cs="Arial"/>
          <w:b/>
          <w:szCs w:val="24"/>
        </w:rPr>
        <w:lastRenderedPageBreak/>
        <w:t>Cooperation Agreement</w:t>
      </w:r>
    </w:p>
    <w:p w14:paraId="710CE3E8" w14:textId="77777777" w:rsidR="008A3833" w:rsidRPr="00E67867" w:rsidRDefault="008A3833" w:rsidP="008A3833">
      <w:pPr>
        <w:pStyle w:val="ListParagraph"/>
        <w:spacing w:line="240" w:lineRule="auto"/>
        <w:ind w:left="360"/>
        <w:rPr>
          <w:rFonts w:ascii="Arial" w:hAnsi="Arial" w:cs="Arial"/>
          <w:b/>
          <w:szCs w:val="24"/>
        </w:rPr>
      </w:pPr>
    </w:p>
    <w:p w14:paraId="1690230F" w14:textId="77777777" w:rsidR="008A3833" w:rsidRPr="00E67867" w:rsidRDefault="008A3833" w:rsidP="008A3833">
      <w:pPr>
        <w:pStyle w:val="Text1"/>
        <w:numPr>
          <w:ilvl w:val="1"/>
          <w:numId w:val="192"/>
        </w:numPr>
        <w:spacing w:after="0"/>
        <w:ind w:left="567" w:hanging="567"/>
        <w:jc w:val="left"/>
        <w:rPr>
          <w:rFonts w:ascii="Arial" w:hAnsi="Arial" w:cs="Arial"/>
          <w:szCs w:val="24"/>
        </w:rPr>
      </w:pPr>
      <w:r w:rsidRPr="00E67867">
        <w:rPr>
          <w:rFonts w:ascii="Arial" w:hAnsi="Arial" w:cs="Arial"/>
          <w:szCs w:val="24"/>
        </w:rPr>
        <w:t>Experience of Cooperation projects shows that for effective project management it is important at the outset, to clarify:</w:t>
      </w:r>
    </w:p>
    <w:p w14:paraId="329DBFF4" w14:textId="77777777" w:rsidR="008A3833" w:rsidRPr="00E67867" w:rsidRDefault="008A3833" w:rsidP="008A3833">
      <w:pPr>
        <w:pStyle w:val="Text1"/>
        <w:numPr>
          <w:ilvl w:val="5"/>
          <w:numId w:val="356"/>
        </w:numPr>
        <w:spacing w:after="0"/>
        <w:ind w:left="993" w:hanging="425"/>
        <w:rPr>
          <w:rFonts w:ascii="Arial" w:hAnsi="Arial" w:cs="Arial"/>
          <w:szCs w:val="24"/>
        </w:rPr>
      </w:pPr>
      <w:r w:rsidRPr="00E67867">
        <w:rPr>
          <w:rFonts w:ascii="Arial" w:hAnsi="Arial" w:cs="Arial"/>
          <w:szCs w:val="24"/>
        </w:rPr>
        <w:t>The goals to be achieved;</w:t>
      </w:r>
    </w:p>
    <w:p w14:paraId="68D9D4BF" w14:textId="77777777" w:rsidR="008A3833" w:rsidRPr="00E67867" w:rsidRDefault="008A3833" w:rsidP="008A3833">
      <w:pPr>
        <w:pStyle w:val="Text1"/>
        <w:numPr>
          <w:ilvl w:val="5"/>
          <w:numId w:val="356"/>
        </w:numPr>
        <w:spacing w:after="0"/>
        <w:ind w:left="993" w:hanging="425"/>
        <w:jc w:val="left"/>
        <w:rPr>
          <w:rFonts w:ascii="Arial" w:hAnsi="Arial" w:cs="Arial"/>
          <w:szCs w:val="24"/>
        </w:rPr>
      </w:pPr>
      <w:r w:rsidRPr="00E67867">
        <w:rPr>
          <w:rFonts w:ascii="Arial" w:hAnsi="Arial" w:cs="Arial"/>
          <w:szCs w:val="24"/>
        </w:rPr>
        <w:t>The roles and responsibilities (for management, coordination, monitoring and evaluation); and</w:t>
      </w:r>
    </w:p>
    <w:p w14:paraId="07C38CD1" w14:textId="77777777" w:rsidR="008A3833" w:rsidRPr="00E67867" w:rsidRDefault="008A3833" w:rsidP="008A3833">
      <w:pPr>
        <w:pStyle w:val="Text1"/>
        <w:numPr>
          <w:ilvl w:val="5"/>
          <w:numId w:val="356"/>
        </w:numPr>
        <w:spacing w:after="0"/>
        <w:ind w:left="993" w:hanging="425"/>
        <w:rPr>
          <w:rFonts w:ascii="Arial" w:hAnsi="Arial" w:cs="Arial"/>
          <w:szCs w:val="24"/>
        </w:rPr>
      </w:pPr>
      <w:r w:rsidRPr="00E67867">
        <w:rPr>
          <w:rFonts w:ascii="Arial" w:hAnsi="Arial" w:cs="Arial"/>
          <w:szCs w:val="24"/>
        </w:rPr>
        <w:t>The financial contributions of each partner.</w:t>
      </w:r>
    </w:p>
    <w:p w14:paraId="73FDD0D7" w14:textId="77777777" w:rsidR="008A3833" w:rsidRPr="00E67867" w:rsidRDefault="008A3833" w:rsidP="008A3833">
      <w:pPr>
        <w:pStyle w:val="Text1"/>
        <w:spacing w:after="0"/>
        <w:ind w:left="567" w:hanging="567"/>
        <w:rPr>
          <w:rFonts w:ascii="Arial" w:hAnsi="Arial" w:cs="Arial"/>
          <w:szCs w:val="24"/>
        </w:rPr>
      </w:pPr>
    </w:p>
    <w:p w14:paraId="6B41BAAB" w14:textId="77777777" w:rsidR="008A3833" w:rsidRPr="00E67867" w:rsidRDefault="008A3833" w:rsidP="008A3833">
      <w:pPr>
        <w:pStyle w:val="Text1"/>
        <w:numPr>
          <w:ilvl w:val="1"/>
          <w:numId w:val="192"/>
        </w:numPr>
        <w:spacing w:after="0"/>
        <w:ind w:left="567" w:hanging="567"/>
        <w:jc w:val="left"/>
        <w:rPr>
          <w:rFonts w:ascii="Arial" w:hAnsi="Arial" w:cs="Arial"/>
          <w:szCs w:val="24"/>
        </w:rPr>
      </w:pPr>
      <w:r w:rsidRPr="00E67867">
        <w:rPr>
          <w:rFonts w:ascii="Arial" w:hAnsi="Arial" w:cs="Arial"/>
          <w:szCs w:val="24"/>
        </w:rPr>
        <w:t xml:space="preserve">As a formal Cooperation Agreement reduces the possibility of disputes and provides for clarity of understanding and transparent management, all groups engaging in (full scale) Cooperation projects are required to enter into a legally binding, written Cooperation Agreement with all partners before commencement of the project.  A generic template for the Cooperation Agreement is attached at </w:t>
      </w:r>
      <w:r w:rsidRPr="00E67867">
        <w:rPr>
          <w:rFonts w:ascii="Arial" w:hAnsi="Arial" w:cs="Arial"/>
          <w:b/>
          <w:szCs w:val="24"/>
        </w:rPr>
        <w:t>Appendix 19C</w:t>
      </w:r>
      <w:r w:rsidRPr="00E67867">
        <w:rPr>
          <w:rFonts w:ascii="Arial" w:hAnsi="Arial" w:cs="Arial"/>
          <w:szCs w:val="24"/>
        </w:rPr>
        <w:t>.  This includes a technical annex for the detailed description of the project.  The Agreement itself contains the general contract terms only and should be adapted by LAGs to reflect their individual needs and the nature of the joint action.</w:t>
      </w:r>
    </w:p>
    <w:p w14:paraId="53A327FC" w14:textId="77777777" w:rsidR="008A3833" w:rsidRPr="00E67867" w:rsidRDefault="008A3833" w:rsidP="008A3833">
      <w:pPr>
        <w:pStyle w:val="Text1"/>
        <w:spacing w:after="0"/>
        <w:ind w:left="567" w:hanging="567"/>
        <w:rPr>
          <w:rFonts w:ascii="Arial" w:hAnsi="Arial" w:cs="Arial"/>
          <w:szCs w:val="24"/>
        </w:rPr>
      </w:pPr>
    </w:p>
    <w:p w14:paraId="3541BDBF" w14:textId="77777777" w:rsidR="008A3833" w:rsidRPr="00E67867" w:rsidRDefault="008A3833" w:rsidP="008A3833">
      <w:pPr>
        <w:pStyle w:val="Text1"/>
        <w:numPr>
          <w:ilvl w:val="1"/>
          <w:numId w:val="192"/>
        </w:numPr>
        <w:spacing w:after="0"/>
        <w:ind w:left="567" w:hanging="567"/>
        <w:jc w:val="left"/>
        <w:rPr>
          <w:rFonts w:ascii="Arial" w:hAnsi="Arial" w:cs="Arial"/>
          <w:szCs w:val="24"/>
        </w:rPr>
      </w:pPr>
      <w:r w:rsidRPr="00E67867">
        <w:rPr>
          <w:rFonts w:ascii="Arial" w:hAnsi="Arial" w:cs="Arial"/>
          <w:szCs w:val="24"/>
        </w:rPr>
        <w:t>A formal, written Agreement is not required for Pre-Development activities however LAGs may, if they wish, develop a Memorandum of Understanding (or similar) to record the role of involved partners, the common objectives of the Pre-Development activity and how costs will be shared and paid.  The creation of such a Memorandum of Understanding is not a mandatory requirement of the NIRDP.</w:t>
      </w:r>
    </w:p>
    <w:p w14:paraId="36192200" w14:textId="77777777" w:rsidR="008A3833" w:rsidRPr="00E67867" w:rsidRDefault="008A3833" w:rsidP="008A3833">
      <w:pPr>
        <w:pStyle w:val="Text1"/>
        <w:spacing w:after="0"/>
        <w:ind w:left="567" w:hanging="567"/>
        <w:rPr>
          <w:rFonts w:ascii="Arial" w:hAnsi="Arial" w:cs="Arial"/>
          <w:szCs w:val="24"/>
        </w:rPr>
      </w:pPr>
    </w:p>
    <w:p w14:paraId="7D3A3D20" w14:textId="77777777" w:rsidR="008A3833" w:rsidRPr="00E67867" w:rsidRDefault="008A3833" w:rsidP="008A3833">
      <w:pPr>
        <w:pStyle w:val="Text1"/>
        <w:numPr>
          <w:ilvl w:val="1"/>
          <w:numId w:val="192"/>
        </w:numPr>
        <w:spacing w:after="0"/>
        <w:ind w:left="567" w:hanging="567"/>
        <w:rPr>
          <w:rFonts w:ascii="Arial" w:hAnsi="Arial" w:cs="Arial"/>
          <w:szCs w:val="24"/>
        </w:rPr>
      </w:pPr>
      <w:r w:rsidRPr="00E67867">
        <w:rPr>
          <w:rFonts w:ascii="Arial" w:hAnsi="Arial" w:cs="Arial"/>
          <w:szCs w:val="24"/>
        </w:rPr>
        <w:t>The Cooperation Agreement for full projects must be signed by all the partners and must set out:</w:t>
      </w:r>
    </w:p>
    <w:p w14:paraId="3E4800BE" w14:textId="77777777" w:rsidR="008A3833" w:rsidRPr="00E67867" w:rsidRDefault="008A3833" w:rsidP="008A3833">
      <w:pPr>
        <w:pStyle w:val="ListParagraph"/>
        <w:spacing w:line="240" w:lineRule="auto"/>
        <w:ind w:left="567" w:hanging="567"/>
        <w:rPr>
          <w:rFonts w:ascii="Arial" w:hAnsi="Arial" w:cs="Arial"/>
          <w:szCs w:val="24"/>
        </w:rPr>
      </w:pPr>
    </w:p>
    <w:p w14:paraId="6B514646" w14:textId="77777777" w:rsidR="008A3833" w:rsidRPr="00E67867" w:rsidRDefault="008A3833" w:rsidP="008A3833">
      <w:pPr>
        <w:pStyle w:val="Text1"/>
        <w:numPr>
          <w:ilvl w:val="0"/>
          <w:numId w:val="209"/>
        </w:numPr>
        <w:spacing w:after="0" w:line="276" w:lineRule="auto"/>
        <w:ind w:left="1134" w:hanging="567"/>
        <w:jc w:val="left"/>
        <w:rPr>
          <w:rFonts w:ascii="Arial" w:hAnsi="Arial" w:cs="Arial"/>
          <w:szCs w:val="24"/>
        </w:rPr>
      </w:pPr>
      <w:r w:rsidRPr="00E67867">
        <w:rPr>
          <w:rFonts w:ascii="Arial" w:hAnsi="Arial" w:cs="Arial"/>
          <w:szCs w:val="24"/>
        </w:rPr>
        <w:t xml:space="preserve">the project goals (inputs, outputs and impacts); </w:t>
      </w:r>
    </w:p>
    <w:p w14:paraId="2801CFAF" w14:textId="77777777" w:rsidR="008A3833" w:rsidRPr="00E67867" w:rsidRDefault="008A3833" w:rsidP="008A3833">
      <w:pPr>
        <w:pStyle w:val="Text1"/>
        <w:numPr>
          <w:ilvl w:val="0"/>
          <w:numId w:val="209"/>
        </w:numPr>
        <w:spacing w:after="0" w:line="276" w:lineRule="auto"/>
        <w:ind w:left="1134" w:hanging="567"/>
        <w:jc w:val="left"/>
        <w:rPr>
          <w:rFonts w:ascii="Arial" w:hAnsi="Arial" w:cs="Arial"/>
          <w:szCs w:val="24"/>
        </w:rPr>
      </w:pPr>
      <w:r w:rsidRPr="00E67867">
        <w:rPr>
          <w:rFonts w:ascii="Arial" w:hAnsi="Arial" w:cs="Arial"/>
          <w:szCs w:val="24"/>
        </w:rPr>
        <w:t xml:space="preserve">the actions that will be implemented to attain them; </w:t>
      </w:r>
    </w:p>
    <w:p w14:paraId="688947E9" w14:textId="77777777" w:rsidR="008A3833" w:rsidRPr="00E67867" w:rsidRDefault="008A3833" w:rsidP="008A3833">
      <w:pPr>
        <w:pStyle w:val="Text1"/>
        <w:numPr>
          <w:ilvl w:val="0"/>
          <w:numId w:val="209"/>
        </w:numPr>
        <w:spacing w:after="0" w:line="276" w:lineRule="auto"/>
        <w:ind w:left="1134" w:hanging="567"/>
        <w:jc w:val="left"/>
        <w:rPr>
          <w:rFonts w:ascii="Arial" w:hAnsi="Arial" w:cs="Arial"/>
          <w:szCs w:val="24"/>
        </w:rPr>
      </w:pPr>
      <w:r w:rsidRPr="00E67867">
        <w:rPr>
          <w:rFonts w:ascii="Arial" w:hAnsi="Arial" w:cs="Arial"/>
          <w:szCs w:val="24"/>
        </w:rPr>
        <w:t xml:space="preserve">the role of each partner in carrying out the project; </w:t>
      </w:r>
    </w:p>
    <w:p w14:paraId="75989F97" w14:textId="77777777" w:rsidR="008A3833" w:rsidRPr="00E67867" w:rsidRDefault="008A3833" w:rsidP="008A3833">
      <w:pPr>
        <w:pStyle w:val="Text1"/>
        <w:numPr>
          <w:ilvl w:val="0"/>
          <w:numId w:val="209"/>
        </w:numPr>
        <w:spacing w:after="0" w:line="276" w:lineRule="auto"/>
        <w:ind w:left="1134" w:hanging="567"/>
        <w:jc w:val="left"/>
        <w:rPr>
          <w:rFonts w:ascii="Arial" w:hAnsi="Arial" w:cs="Arial"/>
          <w:szCs w:val="24"/>
        </w:rPr>
      </w:pPr>
      <w:r w:rsidRPr="00E67867">
        <w:rPr>
          <w:rFonts w:ascii="Arial" w:hAnsi="Arial" w:cs="Arial"/>
          <w:szCs w:val="24"/>
        </w:rPr>
        <w:t xml:space="preserve">the financial participation of each partner in the project; and </w:t>
      </w:r>
    </w:p>
    <w:p w14:paraId="7B2F5DE9" w14:textId="77777777" w:rsidR="008A3833" w:rsidRPr="00E67867" w:rsidRDefault="008A3833" w:rsidP="008A3833">
      <w:pPr>
        <w:pStyle w:val="Text1"/>
        <w:numPr>
          <w:ilvl w:val="0"/>
          <w:numId w:val="209"/>
        </w:numPr>
        <w:spacing w:after="0" w:line="276" w:lineRule="auto"/>
        <w:ind w:left="1134" w:hanging="567"/>
        <w:jc w:val="left"/>
        <w:rPr>
          <w:rFonts w:ascii="Arial" w:hAnsi="Arial" w:cs="Arial"/>
          <w:szCs w:val="24"/>
        </w:rPr>
      </w:pPr>
      <w:r w:rsidRPr="00E67867">
        <w:rPr>
          <w:rFonts w:ascii="Arial" w:hAnsi="Arial" w:cs="Arial"/>
          <w:szCs w:val="24"/>
        </w:rPr>
        <w:t>all components of the whole budget for the joint initiative.</w:t>
      </w:r>
    </w:p>
    <w:p w14:paraId="6332AFCD" w14:textId="77777777" w:rsidR="008A3833" w:rsidRPr="00E67867" w:rsidRDefault="008A3833" w:rsidP="008A3833">
      <w:pPr>
        <w:pStyle w:val="ListParagraph"/>
        <w:spacing w:line="276" w:lineRule="auto"/>
        <w:ind w:left="567" w:hanging="567"/>
        <w:rPr>
          <w:rFonts w:ascii="Arial" w:hAnsi="Arial" w:cs="Arial"/>
          <w:szCs w:val="24"/>
        </w:rPr>
      </w:pPr>
    </w:p>
    <w:p w14:paraId="2A8F2490" w14:textId="77777777" w:rsidR="008A3833" w:rsidRPr="00E67867" w:rsidRDefault="008A3833" w:rsidP="008A3833">
      <w:pPr>
        <w:pStyle w:val="Text1"/>
        <w:numPr>
          <w:ilvl w:val="1"/>
          <w:numId w:val="192"/>
        </w:numPr>
        <w:spacing w:after="0"/>
        <w:ind w:left="567" w:hanging="567"/>
        <w:jc w:val="left"/>
        <w:rPr>
          <w:rFonts w:ascii="Arial" w:hAnsi="Arial" w:cs="Arial"/>
          <w:szCs w:val="24"/>
        </w:rPr>
      </w:pPr>
      <w:r w:rsidRPr="00E67867">
        <w:rPr>
          <w:rFonts w:ascii="Arial" w:hAnsi="Arial" w:cs="Arial"/>
          <w:szCs w:val="24"/>
        </w:rPr>
        <w:t>As a minimum the Cooperation Agreement must contain:</w:t>
      </w:r>
    </w:p>
    <w:p w14:paraId="507A8107" w14:textId="77777777" w:rsidR="008A3833" w:rsidRPr="00E67867" w:rsidRDefault="008A3833" w:rsidP="008A3833">
      <w:pPr>
        <w:pStyle w:val="Text1"/>
        <w:spacing w:after="0"/>
        <w:ind w:left="567" w:hanging="567"/>
        <w:jc w:val="left"/>
        <w:rPr>
          <w:rFonts w:ascii="Arial" w:hAnsi="Arial" w:cs="Arial"/>
          <w:szCs w:val="24"/>
        </w:rPr>
      </w:pPr>
    </w:p>
    <w:p w14:paraId="06B4C5C9" w14:textId="77777777" w:rsidR="008A3833" w:rsidRPr="00E67867" w:rsidRDefault="008A3833" w:rsidP="008A3833">
      <w:pPr>
        <w:pStyle w:val="ListBullet"/>
        <w:numPr>
          <w:ilvl w:val="2"/>
          <w:numId w:val="211"/>
        </w:numPr>
        <w:tabs>
          <w:tab w:val="clear" w:pos="2160"/>
        </w:tabs>
        <w:spacing w:after="0"/>
        <w:ind w:left="1134" w:hanging="567"/>
        <w:jc w:val="left"/>
        <w:rPr>
          <w:rFonts w:ascii="Arial" w:hAnsi="Arial" w:cs="Arial"/>
          <w:szCs w:val="24"/>
        </w:rPr>
      </w:pPr>
      <w:r w:rsidRPr="00E67867">
        <w:rPr>
          <w:rFonts w:ascii="Arial" w:hAnsi="Arial" w:cs="Arial"/>
          <w:szCs w:val="24"/>
        </w:rPr>
        <w:t xml:space="preserve">a written undertaking by the partners with the names and addresses of the Lead Local Action Group and of the direct partner LAGs/local groups and associate partners involved; </w:t>
      </w:r>
    </w:p>
    <w:p w14:paraId="60145422" w14:textId="77777777" w:rsidR="008A3833" w:rsidRPr="00E67867" w:rsidRDefault="008A3833" w:rsidP="008A3833">
      <w:pPr>
        <w:pStyle w:val="ListBullet"/>
        <w:numPr>
          <w:ilvl w:val="2"/>
          <w:numId w:val="211"/>
        </w:numPr>
        <w:tabs>
          <w:tab w:val="clear" w:pos="2160"/>
        </w:tabs>
        <w:spacing w:after="0"/>
        <w:ind w:left="1134" w:hanging="567"/>
        <w:jc w:val="left"/>
        <w:rPr>
          <w:rFonts w:ascii="Arial" w:hAnsi="Arial" w:cs="Arial"/>
          <w:szCs w:val="24"/>
        </w:rPr>
      </w:pPr>
      <w:r w:rsidRPr="00E67867">
        <w:rPr>
          <w:rFonts w:ascii="Arial" w:hAnsi="Arial" w:cs="Arial"/>
          <w:szCs w:val="24"/>
        </w:rPr>
        <w:t>a detailed description of the Cooperation project indicating:</w:t>
      </w:r>
      <w:r w:rsidRPr="00E67867">
        <w:rPr>
          <w:rFonts w:ascii="Arial" w:hAnsi="Arial" w:cs="Arial"/>
          <w:szCs w:val="24"/>
        </w:rPr>
        <w:br/>
      </w:r>
    </w:p>
    <w:p w14:paraId="06EC8B53" w14:textId="77777777" w:rsidR="008A3833" w:rsidRPr="00E67867" w:rsidRDefault="008A3833" w:rsidP="008A3833">
      <w:pPr>
        <w:numPr>
          <w:ilvl w:val="0"/>
          <w:numId w:val="210"/>
        </w:numPr>
        <w:tabs>
          <w:tab w:val="clear" w:pos="3060"/>
          <w:tab w:val="num" w:pos="1701"/>
        </w:tabs>
        <w:ind w:left="1843" w:hanging="709"/>
        <w:rPr>
          <w:rFonts w:ascii="Arial" w:hAnsi="Arial" w:cs="Arial"/>
          <w:sz w:val="24"/>
          <w:szCs w:val="24"/>
        </w:rPr>
      </w:pPr>
      <w:r w:rsidRPr="00E67867">
        <w:rPr>
          <w:rFonts w:ascii="Arial" w:hAnsi="Arial" w:cs="Arial"/>
          <w:sz w:val="24"/>
          <w:szCs w:val="24"/>
        </w:rPr>
        <w:t>how the need / demand for the project was identified;</w:t>
      </w:r>
    </w:p>
    <w:p w14:paraId="3BA9A301" w14:textId="77777777" w:rsidR="008A3833" w:rsidRPr="00E67867" w:rsidRDefault="008A3833" w:rsidP="008A3833">
      <w:pPr>
        <w:numPr>
          <w:ilvl w:val="0"/>
          <w:numId w:val="210"/>
        </w:numPr>
        <w:tabs>
          <w:tab w:val="clear" w:pos="3060"/>
          <w:tab w:val="num" w:pos="1701"/>
        </w:tabs>
        <w:ind w:left="1843" w:hanging="709"/>
        <w:rPr>
          <w:rFonts w:ascii="Arial" w:hAnsi="Arial" w:cs="Arial"/>
          <w:sz w:val="24"/>
          <w:szCs w:val="24"/>
        </w:rPr>
      </w:pPr>
      <w:r w:rsidRPr="00E67867">
        <w:rPr>
          <w:rFonts w:ascii="Arial" w:hAnsi="Arial" w:cs="Arial"/>
          <w:sz w:val="24"/>
          <w:szCs w:val="24"/>
        </w:rPr>
        <w:t>the project goals;</w:t>
      </w:r>
    </w:p>
    <w:p w14:paraId="75DF2B83" w14:textId="77777777" w:rsidR="008A3833" w:rsidRPr="00E67867" w:rsidRDefault="008A3833" w:rsidP="008A3833">
      <w:pPr>
        <w:numPr>
          <w:ilvl w:val="0"/>
          <w:numId w:val="210"/>
        </w:numPr>
        <w:tabs>
          <w:tab w:val="clear" w:pos="3060"/>
          <w:tab w:val="num" w:pos="1701"/>
        </w:tabs>
        <w:ind w:left="1843" w:hanging="709"/>
        <w:rPr>
          <w:rFonts w:ascii="Arial" w:hAnsi="Arial" w:cs="Arial"/>
          <w:sz w:val="24"/>
          <w:szCs w:val="24"/>
        </w:rPr>
      </w:pPr>
      <w:r w:rsidRPr="00E67867">
        <w:rPr>
          <w:rFonts w:ascii="Arial" w:hAnsi="Arial" w:cs="Arial"/>
          <w:sz w:val="24"/>
          <w:szCs w:val="24"/>
        </w:rPr>
        <w:t>the activities that will be taken to achieve them;</w:t>
      </w:r>
    </w:p>
    <w:p w14:paraId="0D952BBE" w14:textId="77777777" w:rsidR="008A3833" w:rsidRPr="00E67867" w:rsidRDefault="008A3833" w:rsidP="008A3833">
      <w:pPr>
        <w:numPr>
          <w:ilvl w:val="0"/>
          <w:numId w:val="210"/>
        </w:numPr>
        <w:tabs>
          <w:tab w:val="clear" w:pos="3060"/>
          <w:tab w:val="num" w:pos="1701"/>
        </w:tabs>
        <w:ind w:left="1843" w:hanging="709"/>
        <w:rPr>
          <w:rFonts w:ascii="Arial" w:hAnsi="Arial" w:cs="Arial"/>
          <w:sz w:val="24"/>
          <w:szCs w:val="24"/>
        </w:rPr>
      </w:pPr>
      <w:r w:rsidRPr="00E67867">
        <w:rPr>
          <w:rFonts w:ascii="Arial" w:hAnsi="Arial" w:cs="Arial"/>
          <w:sz w:val="24"/>
          <w:szCs w:val="24"/>
        </w:rPr>
        <w:t>the role of each partner in organising and implementing the project;</w:t>
      </w:r>
    </w:p>
    <w:p w14:paraId="2EBBC1E9" w14:textId="77777777" w:rsidR="008A3833" w:rsidRPr="00E67867" w:rsidRDefault="008A3833" w:rsidP="008A3833">
      <w:pPr>
        <w:numPr>
          <w:ilvl w:val="0"/>
          <w:numId w:val="210"/>
        </w:numPr>
        <w:tabs>
          <w:tab w:val="clear" w:pos="3060"/>
          <w:tab w:val="num" w:pos="1701"/>
        </w:tabs>
        <w:ind w:left="1701" w:hanging="567"/>
        <w:rPr>
          <w:rFonts w:ascii="Arial" w:hAnsi="Arial" w:cs="Arial"/>
          <w:sz w:val="24"/>
          <w:szCs w:val="24"/>
        </w:rPr>
      </w:pPr>
      <w:r w:rsidRPr="00E67867">
        <w:rPr>
          <w:rFonts w:ascii="Arial" w:hAnsi="Arial" w:cs="Arial"/>
          <w:sz w:val="24"/>
          <w:szCs w:val="24"/>
        </w:rPr>
        <w:t>the arrangements for organising, monitoring and evaluating the project;</w:t>
      </w:r>
    </w:p>
    <w:p w14:paraId="740ACFB9" w14:textId="77777777" w:rsidR="008A3833" w:rsidRPr="00E67867" w:rsidRDefault="008A3833" w:rsidP="008A3833">
      <w:pPr>
        <w:numPr>
          <w:ilvl w:val="0"/>
          <w:numId w:val="210"/>
        </w:numPr>
        <w:tabs>
          <w:tab w:val="clear" w:pos="3060"/>
          <w:tab w:val="num" w:pos="1701"/>
        </w:tabs>
        <w:ind w:left="1843" w:hanging="709"/>
        <w:rPr>
          <w:rFonts w:ascii="Arial" w:hAnsi="Arial" w:cs="Arial"/>
          <w:sz w:val="24"/>
          <w:szCs w:val="24"/>
        </w:rPr>
      </w:pPr>
      <w:r w:rsidRPr="00E67867">
        <w:rPr>
          <w:rFonts w:ascii="Arial" w:hAnsi="Arial" w:cs="Arial"/>
          <w:sz w:val="24"/>
          <w:szCs w:val="24"/>
        </w:rPr>
        <w:lastRenderedPageBreak/>
        <w:t>the expected results of the project;</w:t>
      </w:r>
    </w:p>
    <w:p w14:paraId="5DCFE25E" w14:textId="77777777" w:rsidR="008A3833" w:rsidRPr="00E67867" w:rsidRDefault="008A3833" w:rsidP="008A3833">
      <w:pPr>
        <w:pStyle w:val="ListBullet"/>
        <w:numPr>
          <w:ilvl w:val="0"/>
          <w:numId w:val="210"/>
        </w:numPr>
        <w:tabs>
          <w:tab w:val="clear" w:pos="3060"/>
          <w:tab w:val="num" w:pos="1701"/>
        </w:tabs>
        <w:spacing w:after="0"/>
        <w:ind w:left="1701" w:hanging="567"/>
        <w:jc w:val="left"/>
        <w:rPr>
          <w:rFonts w:ascii="Arial" w:hAnsi="Arial" w:cs="Arial"/>
          <w:szCs w:val="24"/>
        </w:rPr>
      </w:pPr>
      <w:r w:rsidRPr="00E67867">
        <w:rPr>
          <w:rFonts w:ascii="Arial" w:hAnsi="Arial" w:cs="Arial"/>
          <w:szCs w:val="24"/>
        </w:rPr>
        <w:t xml:space="preserve">an overall planned budget and the financial participation of each partner; </w:t>
      </w:r>
    </w:p>
    <w:p w14:paraId="0B2C1B39" w14:textId="77777777" w:rsidR="008A3833" w:rsidRPr="00E67867" w:rsidRDefault="008A3833" w:rsidP="008A3833">
      <w:pPr>
        <w:pStyle w:val="ListBullet"/>
        <w:numPr>
          <w:ilvl w:val="0"/>
          <w:numId w:val="210"/>
        </w:numPr>
        <w:tabs>
          <w:tab w:val="clear" w:pos="3060"/>
          <w:tab w:val="num" w:pos="1701"/>
        </w:tabs>
        <w:spacing w:after="0"/>
        <w:ind w:left="1843" w:hanging="709"/>
        <w:jc w:val="left"/>
        <w:rPr>
          <w:rFonts w:ascii="Arial" w:hAnsi="Arial" w:cs="Arial"/>
          <w:szCs w:val="24"/>
        </w:rPr>
      </w:pPr>
      <w:r w:rsidRPr="00E67867">
        <w:rPr>
          <w:rFonts w:ascii="Arial" w:hAnsi="Arial" w:cs="Arial"/>
          <w:szCs w:val="24"/>
        </w:rPr>
        <w:t>a timetabled project implementation and management plan;</w:t>
      </w:r>
    </w:p>
    <w:p w14:paraId="361D22D7" w14:textId="77777777" w:rsidR="008A3833" w:rsidRPr="00E67867" w:rsidRDefault="008A3833" w:rsidP="008A3833">
      <w:pPr>
        <w:pStyle w:val="ListBullet"/>
        <w:numPr>
          <w:ilvl w:val="0"/>
          <w:numId w:val="210"/>
        </w:numPr>
        <w:tabs>
          <w:tab w:val="clear" w:pos="3060"/>
          <w:tab w:val="num" w:pos="1701"/>
        </w:tabs>
        <w:spacing w:after="0"/>
        <w:ind w:left="1701" w:hanging="567"/>
        <w:jc w:val="left"/>
        <w:rPr>
          <w:rFonts w:ascii="Arial" w:hAnsi="Arial" w:cs="Arial"/>
          <w:szCs w:val="24"/>
        </w:rPr>
      </w:pPr>
      <w:r w:rsidRPr="00E67867">
        <w:rPr>
          <w:rFonts w:ascii="Arial" w:hAnsi="Arial" w:cs="Arial"/>
          <w:szCs w:val="24"/>
        </w:rPr>
        <w:t xml:space="preserve">the applicable law and the competent courts in the event of a dispute between the parties; </w:t>
      </w:r>
    </w:p>
    <w:p w14:paraId="16CE5060" w14:textId="77777777" w:rsidR="008A3833" w:rsidRPr="00E67867" w:rsidRDefault="008A3833" w:rsidP="008A3833">
      <w:pPr>
        <w:pStyle w:val="ListBullet"/>
        <w:numPr>
          <w:ilvl w:val="0"/>
          <w:numId w:val="210"/>
        </w:numPr>
        <w:tabs>
          <w:tab w:val="clear" w:pos="3060"/>
          <w:tab w:val="num" w:pos="1701"/>
        </w:tabs>
        <w:spacing w:after="0"/>
        <w:ind w:left="1701" w:hanging="567"/>
        <w:jc w:val="left"/>
        <w:rPr>
          <w:rFonts w:ascii="Arial" w:hAnsi="Arial" w:cs="Arial"/>
          <w:szCs w:val="24"/>
        </w:rPr>
      </w:pPr>
      <w:r w:rsidRPr="00E67867">
        <w:rPr>
          <w:rFonts w:ascii="Arial" w:hAnsi="Arial" w:cs="Arial"/>
          <w:szCs w:val="24"/>
        </w:rPr>
        <w:t xml:space="preserve">If the partners so wish, a clause permitting new LAGs/groups to be included; and </w:t>
      </w:r>
    </w:p>
    <w:p w14:paraId="03EE242F" w14:textId="77777777" w:rsidR="008A3833" w:rsidRPr="00E67867" w:rsidRDefault="008A3833" w:rsidP="008A3833">
      <w:pPr>
        <w:pStyle w:val="ListBullet"/>
        <w:numPr>
          <w:ilvl w:val="0"/>
          <w:numId w:val="210"/>
        </w:numPr>
        <w:tabs>
          <w:tab w:val="clear" w:pos="3060"/>
          <w:tab w:val="num" w:pos="1701"/>
        </w:tabs>
        <w:spacing w:after="0"/>
        <w:ind w:left="1843" w:hanging="709"/>
        <w:jc w:val="left"/>
        <w:rPr>
          <w:rFonts w:ascii="Arial" w:hAnsi="Arial" w:cs="Arial"/>
          <w:szCs w:val="24"/>
        </w:rPr>
      </w:pPr>
      <w:r w:rsidRPr="00E67867">
        <w:rPr>
          <w:rFonts w:ascii="Arial" w:hAnsi="Arial" w:cs="Arial"/>
          <w:szCs w:val="24"/>
        </w:rPr>
        <w:t xml:space="preserve">a procedure permitting the agreement to be amended. </w:t>
      </w:r>
      <w:r w:rsidRPr="00E67867">
        <w:rPr>
          <w:rFonts w:ascii="Arial" w:hAnsi="Arial" w:cs="Arial"/>
          <w:szCs w:val="24"/>
        </w:rPr>
        <w:br/>
      </w:r>
    </w:p>
    <w:p w14:paraId="61EEC01E" w14:textId="77777777" w:rsidR="008A3833" w:rsidRPr="00E67867" w:rsidRDefault="008A3833" w:rsidP="008A3833">
      <w:pPr>
        <w:pStyle w:val="ListBullet"/>
        <w:numPr>
          <w:ilvl w:val="0"/>
          <w:numId w:val="0"/>
        </w:numPr>
        <w:tabs>
          <w:tab w:val="num" w:pos="2127"/>
        </w:tabs>
        <w:spacing w:after="0"/>
        <w:ind w:left="720" w:hanging="360"/>
        <w:jc w:val="left"/>
        <w:rPr>
          <w:rFonts w:ascii="Arial" w:hAnsi="Arial" w:cs="Arial"/>
          <w:szCs w:val="24"/>
        </w:rPr>
      </w:pPr>
    </w:p>
    <w:p w14:paraId="1F4D1CB6" w14:textId="77777777" w:rsidR="008A3833" w:rsidRPr="00E67867" w:rsidRDefault="008A3833" w:rsidP="008A3833">
      <w:pPr>
        <w:pStyle w:val="ListBullet"/>
        <w:numPr>
          <w:ilvl w:val="0"/>
          <w:numId w:val="0"/>
        </w:numPr>
        <w:tabs>
          <w:tab w:val="num" w:pos="2127"/>
        </w:tabs>
        <w:spacing w:after="0"/>
        <w:ind w:left="720" w:hanging="360"/>
        <w:jc w:val="left"/>
        <w:rPr>
          <w:rFonts w:ascii="Arial" w:hAnsi="Arial" w:cs="Arial"/>
          <w:szCs w:val="24"/>
        </w:rPr>
      </w:pPr>
    </w:p>
    <w:p w14:paraId="6C53357A" w14:textId="77777777" w:rsidR="008A3833" w:rsidRPr="00E67867" w:rsidRDefault="008A3833" w:rsidP="008A3833">
      <w:pPr>
        <w:pStyle w:val="ListParagraph"/>
        <w:numPr>
          <w:ilvl w:val="0"/>
          <w:numId w:val="192"/>
        </w:numPr>
        <w:autoSpaceDE w:val="0"/>
        <w:autoSpaceDN w:val="0"/>
        <w:adjustRightInd w:val="0"/>
        <w:spacing w:line="240" w:lineRule="auto"/>
        <w:contextualSpacing/>
        <w:jc w:val="both"/>
        <w:rPr>
          <w:rFonts w:ascii="Arial" w:hAnsi="Arial" w:cs="Arial"/>
          <w:b/>
          <w:szCs w:val="24"/>
        </w:rPr>
      </w:pPr>
      <w:r w:rsidRPr="00E67867">
        <w:rPr>
          <w:rFonts w:ascii="Arial" w:hAnsi="Arial" w:cs="Arial"/>
          <w:b/>
          <w:szCs w:val="24"/>
        </w:rPr>
        <w:t>Application Process</w:t>
      </w:r>
    </w:p>
    <w:p w14:paraId="4F376E79" w14:textId="77777777" w:rsidR="008A3833" w:rsidRPr="00E67867" w:rsidRDefault="008A3833" w:rsidP="008A3833">
      <w:pPr>
        <w:pStyle w:val="ListParagraph"/>
        <w:autoSpaceDE w:val="0"/>
        <w:autoSpaceDN w:val="0"/>
        <w:adjustRightInd w:val="0"/>
        <w:spacing w:line="240" w:lineRule="auto"/>
        <w:ind w:left="360"/>
        <w:jc w:val="both"/>
        <w:rPr>
          <w:rFonts w:ascii="Arial" w:hAnsi="Arial" w:cs="Arial"/>
          <w:b/>
          <w:szCs w:val="24"/>
        </w:rPr>
      </w:pPr>
    </w:p>
    <w:p w14:paraId="1C95FA31" w14:textId="77777777" w:rsidR="008A3833" w:rsidRPr="00E67867" w:rsidRDefault="008A3833" w:rsidP="008A3833">
      <w:pPr>
        <w:autoSpaceDE w:val="0"/>
        <w:autoSpaceDN w:val="0"/>
        <w:adjustRightInd w:val="0"/>
        <w:rPr>
          <w:rFonts w:ascii="Arial" w:hAnsi="Arial" w:cs="Arial"/>
          <w:sz w:val="24"/>
          <w:szCs w:val="24"/>
        </w:rPr>
      </w:pPr>
      <w:r w:rsidRPr="00E67867">
        <w:rPr>
          <w:rFonts w:ascii="Arial" w:hAnsi="Arial" w:cs="Arial"/>
          <w:sz w:val="24"/>
          <w:szCs w:val="24"/>
        </w:rPr>
        <w:t xml:space="preserve">For LEADER Cooperation projects, the LAG will be the applicant organisation* and therefore to ensure transparency in assessment and avoid potential conflict of interest, it is important that the signatory to the application is not involved in the internal assessment processes.  In this respect a </w:t>
      </w:r>
      <w:r w:rsidRPr="00E67867">
        <w:rPr>
          <w:rFonts w:ascii="Arial" w:hAnsi="Arial" w:cs="Arial"/>
          <w:sz w:val="24"/>
          <w:szCs w:val="24"/>
          <w:u w:val="single"/>
        </w:rPr>
        <w:t>sub-group within the LAG</w:t>
      </w:r>
      <w:r w:rsidRPr="00E67867">
        <w:rPr>
          <w:rFonts w:ascii="Arial" w:hAnsi="Arial" w:cs="Arial"/>
          <w:sz w:val="24"/>
          <w:szCs w:val="24"/>
        </w:rPr>
        <w:t xml:space="preserve"> should be specifically set up to identify cooperation opportunities, make applications and carry forward the project.  As with all other applications for funding under the NIRDP, an application must be made on-line through the LAGs ESIF database.  LAG members must not engage in the assessment of any project for which they are part of the application sub-group. </w:t>
      </w:r>
    </w:p>
    <w:p w14:paraId="40ABE24C" w14:textId="77777777" w:rsidR="008A3833" w:rsidRPr="00E67867" w:rsidRDefault="008A3833" w:rsidP="008A3833">
      <w:pPr>
        <w:autoSpaceDE w:val="0"/>
        <w:autoSpaceDN w:val="0"/>
        <w:adjustRightInd w:val="0"/>
        <w:rPr>
          <w:rFonts w:ascii="Arial" w:hAnsi="Arial" w:cs="Arial"/>
          <w:sz w:val="24"/>
          <w:szCs w:val="24"/>
        </w:rPr>
      </w:pPr>
    </w:p>
    <w:p w14:paraId="1D1555CD" w14:textId="77777777" w:rsidR="008A3833" w:rsidRPr="00E67867" w:rsidRDefault="008A3833" w:rsidP="008A3833">
      <w:pPr>
        <w:autoSpaceDE w:val="0"/>
        <w:autoSpaceDN w:val="0"/>
        <w:adjustRightInd w:val="0"/>
        <w:jc w:val="both"/>
        <w:rPr>
          <w:rFonts w:ascii="Arial" w:hAnsi="Arial" w:cs="Arial"/>
          <w:b/>
          <w:sz w:val="24"/>
          <w:szCs w:val="24"/>
        </w:rPr>
      </w:pPr>
      <w:r w:rsidRPr="00E67867">
        <w:rPr>
          <w:rFonts w:ascii="Arial" w:hAnsi="Arial" w:cs="Arial"/>
          <w:sz w:val="24"/>
          <w:szCs w:val="24"/>
        </w:rPr>
        <w:t>*The LAG must be the applicant and will be the beneficiary of the funding, however, as the LAG doesn’t have a bank account or a DAERA Business ID, the Council will be the lead financial actor and LoO recipient.  LAG Co-operation LoO’s should be addressed and issued to the Council with the LAG Co-operation sub-committee Chair as the co-applicant signatory.  The LoO should include a key task or special condition that the Council provides financial services and the LAG Co-operation sub-committee is responsible for project implementation, authorisation of claims, non-financial monitoring and reporting.</w:t>
      </w:r>
    </w:p>
    <w:p w14:paraId="56896B4B" w14:textId="77777777" w:rsidR="008A3833" w:rsidRPr="00E67867" w:rsidRDefault="008A3833" w:rsidP="008A3833">
      <w:pPr>
        <w:jc w:val="both"/>
        <w:rPr>
          <w:rFonts w:ascii="Arial" w:hAnsi="Arial" w:cs="Arial"/>
          <w:sz w:val="24"/>
          <w:szCs w:val="24"/>
        </w:rPr>
      </w:pPr>
    </w:p>
    <w:p w14:paraId="70E60392" w14:textId="77777777" w:rsidR="008A3833" w:rsidRPr="00E67867" w:rsidRDefault="008A3833" w:rsidP="008A3833">
      <w:pPr>
        <w:pStyle w:val="ListParagraph"/>
        <w:numPr>
          <w:ilvl w:val="1"/>
          <w:numId w:val="192"/>
        </w:numPr>
        <w:autoSpaceDE w:val="0"/>
        <w:autoSpaceDN w:val="0"/>
        <w:adjustRightInd w:val="0"/>
        <w:spacing w:line="240" w:lineRule="auto"/>
        <w:ind w:left="709" w:hanging="425"/>
        <w:contextualSpacing/>
        <w:rPr>
          <w:rFonts w:ascii="Arial" w:hAnsi="Arial" w:cs="Arial"/>
          <w:b/>
          <w:szCs w:val="24"/>
        </w:rPr>
      </w:pPr>
      <w:r w:rsidRPr="00E67867">
        <w:rPr>
          <w:rFonts w:ascii="Arial" w:hAnsi="Arial" w:cs="Arial"/>
          <w:b/>
          <w:szCs w:val="24"/>
        </w:rPr>
        <w:t>Phase 2 - Preparatory Technical Support (Pre-Development projects)</w:t>
      </w:r>
    </w:p>
    <w:p w14:paraId="4323E463" w14:textId="77777777" w:rsidR="008A3833" w:rsidRPr="00E67867" w:rsidRDefault="008A3833" w:rsidP="008A3833">
      <w:pPr>
        <w:pStyle w:val="ListParagraph"/>
        <w:autoSpaceDE w:val="0"/>
        <w:autoSpaceDN w:val="0"/>
        <w:adjustRightInd w:val="0"/>
        <w:spacing w:line="240" w:lineRule="auto"/>
        <w:ind w:left="792"/>
        <w:rPr>
          <w:rFonts w:ascii="Arial" w:hAnsi="Arial" w:cs="Arial"/>
          <w:b/>
          <w:szCs w:val="24"/>
        </w:rPr>
      </w:pPr>
    </w:p>
    <w:p w14:paraId="52FD769E"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 xml:space="preserve">Where a number of LAGs intend to work together on a Pre-Development project, each partner LAG is responsible for submitting an application for their element of the joint project.  </w:t>
      </w:r>
    </w:p>
    <w:p w14:paraId="60BC5E44" w14:textId="77777777" w:rsidR="008A3833" w:rsidRPr="00E67867" w:rsidRDefault="008A3833" w:rsidP="008A3833">
      <w:pPr>
        <w:ind w:left="709"/>
        <w:rPr>
          <w:rFonts w:ascii="Arial" w:hAnsi="Arial" w:cs="Arial"/>
          <w:sz w:val="24"/>
          <w:szCs w:val="24"/>
        </w:rPr>
      </w:pPr>
    </w:p>
    <w:p w14:paraId="357952DC" w14:textId="77777777" w:rsidR="008A3833" w:rsidRPr="00E67867" w:rsidRDefault="008A3833" w:rsidP="008A3833">
      <w:pPr>
        <w:pStyle w:val="ListParagraph"/>
        <w:autoSpaceDE w:val="0"/>
        <w:autoSpaceDN w:val="0"/>
        <w:adjustRightInd w:val="0"/>
        <w:spacing w:line="240" w:lineRule="auto"/>
        <w:ind w:left="709"/>
        <w:rPr>
          <w:rFonts w:ascii="Arial" w:hAnsi="Arial" w:cs="Arial"/>
          <w:szCs w:val="24"/>
        </w:rPr>
      </w:pPr>
      <w:r w:rsidRPr="00E67867">
        <w:rPr>
          <w:rFonts w:ascii="Arial" w:hAnsi="Arial" w:cs="Arial"/>
          <w:szCs w:val="24"/>
        </w:rPr>
        <w:t xml:space="preserve">If the LAG has completed sufficient networking activity and baseline scoping to merit progression from Phase 1 to Phase 2, the LAG can request Preparatory Technical Support.  A key step is the completion of a </w:t>
      </w:r>
      <w:r w:rsidRPr="00E67867">
        <w:rPr>
          <w:rFonts w:ascii="Arial" w:hAnsi="Arial" w:cs="Arial"/>
          <w:i/>
          <w:szCs w:val="24"/>
        </w:rPr>
        <w:t>Preparatory Technical Support – Information Template</w:t>
      </w:r>
      <w:r w:rsidRPr="00E67867">
        <w:rPr>
          <w:rFonts w:ascii="Arial" w:hAnsi="Arial" w:cs="Arial"/>
          <w:szCs w:val="24"/>
        </w:rPr>
        <w:t xml:space="preserve"> </w:t>
      </w:r>
      <w:r w:rsidRPr="00E67867">
        <w:rPr>
          <w:rFonts w:ascii="Arial" w:hAnsi="Arial" w:cs="Arial"/>
          <w:b/>
          <w:szCs w:val="24"/>
        </w:rPr>
        <w:t>(</w:t>
      </w:r>
      <w:r w:rsidRPr="00E67867">
        <w:rPr>
          <w:rStyle w:val="Hyperlink"/>
          <w:rFonts w:ascii="Arial" w:hAnsi="Arial" w:cs="Arial"/>
          <w:b/>
          <w:color w:val="auto"/>
          <w:szCs w:val="24"/>
        </w:rPr>
        <w:t>Appendix 19A</w:t>
      </w:r>
      <w:r w:rsidRPr="00E67867">
        <w:rPr>
          <w:rFonts w:ascii="Arial" w:hAnsi="Arial" w:cs="Arial"/>
          <w:b/>
          <w:szCs w:val="24"/>
        </w:rPr>
        <w:t>).</w:t>
      </w:r>
      <w:r w:rsidRPr="00E67867">
        <w:rPr>
          <w:rFonts w:ascii="Arial" w:hAnsi="Arial" w:cs="Arial"/>
          <w:szCs w:val="24"/>
        </w:rPr>
        <w:t xml:space="preserve"> This template requires the LAG to clearly set out the rationale for the cooperation Pre-Development project. This template does not represent a formal application for grant support. It is to be used to provide information to the Managing Authority and National Rural Network Support Unit. It can also be used to share information with other LAGs and Network Support Units about potential Cooperation projects.</w:t>
      </w:r>
    </w:p>
    <w:p w14:paraId="0A6C9AF1" w14:textId="77777777" w:rsidR="008A3833" w:rsidRPr="00E67867" w:rsidRDefault="008A3833" w:rsidP="008A3833">
      <w:pPr>
        <w:pStyle w:val="ListParagraph"/>
        <w:autoSpaceDE w:val="0"/>
        <w:autoSpaceDN w:val="0"/>
        <w:adjustRightInd w:val="0"/>
        <w:spacing w:line="240" w:lineRule="auto"/>
        <w:ind w:left="792"/>
        <w:jc w:val="both"/>
        <w:rPr>
          <w:rFonts w:ascii="Arial" w:hAnsi="Arial" w:cs="Arial"/>
          <w:szCs w:val="24"/>
        </w:rPr>
      </w:pPr>
    </w:p>
    <w:p w14:paraId="0380BAF0" w14:textId="77777777" w:rsidR="008A3833" w:rsidRPr="00E67867" w:rsidRDefault="008A3833" w:rsidP="008A3833">
      <w:pPr>
        <w:autoSpaceDE w:val="0"/>
        <w:autoSpaceDN w:val="0"/>
        <w:adjustRightInd w:val="0"/>
        <w:ind w:left="720"/>
        <w:rPr>
          <w:rFonts w:ascii="Arial" w:hAnsi="Arial" w:cs="Arial"/>
          <w:sz w:val="24"/>
          <w:szCs w:val="24"/>
        </w:rPr>
      </w:pPr>
      <w:r w:rsidRPr="00E67867">
        <w:rPr>
          <w:rFonts w:ascii="Arial" w:hAnsi="Arial" w:cs="Arial"/>
          <w:sz w:val="24"/>
          <w:szCs w:val="24"/>
        </w:rPr>
        <w:lastRenderedPageBreak/>
        <w:t xml:space="preserve">LAGs are recommended to discuss their proposal with the DAERA Cooperation Coordinator </w:t>
      </w:r>
      <w:r w:rsidRPr="00E67867">
        <w:rPr>
          <w:rFonts w:ascii="Arial" w:hAnsi="Arial" w:cs="Arial"/>
          <w:b/>
          <w:sz w:val="24"/>
          <w:szCs w:val="24"/>
        </w:rPr>
        <w:t xml:space="preserve">before </w:t>
      </w:r>
      <w:r w:rsidRPr="00E67867">
        <w:rPr>
          <w:rFonts w:ascii="Arial" w:hAnsi="Arial" w:cs="Arial"/>
          <w:sz w:val="24"/>
          <w:szCs w:val="24"/>
        </w:rPr>
        <w:t>sending a completed Information Template to DAERA for consideration. This way, the overall objective of the Pre-Development activity can be reviewed with DAERA before the LAG develops a formal application.</w:t>
      </w:r>
    </w:p>
    <w:p w14:paraId="7C90432E" w14:textId="77777777" w:rsidR="008A3833" w:rsidRPr="00E67867" w:rsidRDefault="008A3833" w:rsidP="008A3833">
      <w:pPr>
        <w:autoSpaceDE w:val="0"/>
        <w:autoSpaceDN w:val="0"/>
        <w:adjustRightInd w:val="0"/>
        <w:ind w:left="720"/>
        <w:jc w:val="both"/>
        <w:rPr>
          <w:rFonts w:ascii="Arial" w:hAnsi="Arial" w:cs="Arial"/>
          <w:sz w:val="24"/>
          <w:szCs w:val="24"/>
        </w:rPr>
      </w:pPr>
    </w:p>
    <w:p w14:paraId="456E2C2E" w14:textId="77777777" w:rsidR="008A3833" w:rsidRPr="00E67867" w:rsidRDefault="008A3833" w:rsidP="008A3833">
      <w:pPr>
        <w:ind w:left="720"/>
        <w:rPr>
          <w:rFonts w:ascii="Arial" w:hAnsi="Arial" w:cs="Arial"/>
          <w:b/>
          <w:sz w:val="24"/>
          <w:szCs w:val="24"/>
        </w:rPr>
      </w:pPr>
      <w:r w:rsidRPr="00E67867">
        <w:rPr>
          <w:rFonts w:ascii="Arial" w:hAnsi="Arial" w:cs="Arial"/>
          <w:sz w:val="24"/>
          <w:szCs w:val="24"/>
        </w:rPr>
        <w:t xml:space="preserve">Following receipt of a completed Information Template from a LAG, the Managing Authority will consider the eligibility of the proposed activity. The Managing Authority will return the Template to the LAG with comments.  The Managing Authority may decide to ratify the proposal or recommend that further work is required by the LAG ahead of a formal application. </w:t>
      </w:r>
      <w:r w:rsidRPr="00E67867">
        <w:rPr>
          <w:rFonts w:ascii="Arial" w:hAnsi="Arial" w:cs="Arial"/>
          <w:b/>
          <w:sz w:val="24"/>
          <w:szCs w:val="24"/>
        </w:rPr>
        <w:t>DAERA will inform the LAG of its decision no later than 15 working days after receipt of an Information Template.</w:t>
      </w:r>
    </w:p>
    <w:p w14:paraId="2EA1ACEA" w14:textId="77777777" w:rsidR="008A3833" w:rsidRPr="00E67867" w:rsidRDefault="008A3833" w:rsidP="008A3833">
      <w:pPr>
        <w:ind w:left="720"/>
        <w:jc w:val="both"/>
        <w:rPr>
          <w:rFonts w:ascii="Arial" w:hAnsi="Arial" w:cs="Arial"/>
          <w:sz w:val="24"/>
          <w:szCs w:val="24"/>
        </w:rPr>
      </w:pPr>
    </w:p>
    <w:p w14:paraId="0B735C6F" w14:textId="77777777" w:rsidR="008A3833" w:rsidRPr="00E67867" w:rsidRDefault="008A3833" w:rsidP="008A3833">
      <w:pPr>
        <w:ind w:left="720"/>
        <w:rPr>
          <w:rFonts w:ascii="Arial" w:hAnsi="Arial" w:cs="Arial"/>
          <w:sz w:val="24"/>
          <w:szCs w:val="24"/>
        </w:rPr>
      </w:pPr>
      <w:r w:rsidRPr="00E67867">
        <w:rPr>
          <w:rFonts w:ascii="Arial" w:hAnsi="Arial" w:cs="Arial"/>
          <w:sz w:val="24"/>
          <w:szCs w:val="24"/>
        </w:rPr>
        <w:t xml:space="preserve">If the proposal is ratified by the Managing Authority, the LAG can then proceed with a formal application via Database 2014. The application must be assessed by the LAG and the LAG is advised to use the Criteria set out in the </w:t>
      </w:r>
      <w:r w:rsidRPr="00E67867">
        <w:rPr>
          <w:rFonts w:ascii="Arial" w:hAnsi="Arial" w:cs="Arial"/>
          <w:i/>
          <w:sz w:val="24"/>
          <w:szCs w:val="24"/>
        </w:rPr>
        <w:t>Preparatory Technical Support – LAG Assessment Template</w:t>
      </w:r>
      <w:r w:rsidRPr="00E67867">
        <w:rPr>
          <w:rFonts w:ascii="Arial" w:hAnsi="Arial" w:cs="Arial"/>
          <w:sz w:val="24"/>
          <w:szCs w:val="24"/>
        </w:rPr>
        <w:t xml:space="preserve"> at </w:t>
      </w:r>
      <w:r w:rsidRPr="00E67867">
        <w:rPr>
          <w:rFonts w:ascii="Arial" w:hAnsi="Arial" w:cs="Arial"/>
          <w:b/>
          <w:sz w:val="24"/>
          <w:szCs w:val="24"/>
        </w:rPr>
        <w:t>Appendix 19B</w:t>
      </w:r>
      <w:r w:rsidRPr="00E67867">
        <w:rPr>
          <w:rFonts w:ascii="Arial" w:hAnsi="Arial" w:cs="Arial"/>
          <w:sz w:val="24"/>
          <w:szCs w:val="24"/>
        </w:rPr>
        <w:t xml:space="preserve">.  There is no requirement to complete an Economic Appraisal at this phase of the Cooperation process.  </w:t>
      </w:r>
    </w:p>
    <w:p w14:paraId="63ADD67A" w14:textId="77777777" w:rsidR="008A3833" w:rsidRPr="00E67867" w:rsidRDefault="008A3833" w:rsidP="008A3833">
      <w:pPr>
        <w:ind w:left="720"/>
        <w:rPr>
          <w:rFonts w:ascii="Arial" w:hAnsi="Arial" w:cs="Arial"/>
          <w:sz w:val="24"/>
          <w:szCs w:val="24"/>
        </w:rPr>
      </w:pPr>
    </w:p>
    <w:p w14:paraId="1F0A0374" w14:textId="77777777" w:rsidR="008A3833" w:rsidRPr="00E67867" w:rsidRDefault="008A3833" w:rsidP="008A3833">
      <w:pPr>
        <w:ind w:left="720"/>
        <w:rPr>
          <w:rFonts w:ascii="Arial" w:hAnsi="Arial" w:cs="Arial"/>
          <w:sz w:val="24"/>
          <w:szCs w:val="24"/>
        </w:rPr>
      </w:pPr>
      <w:r w:rsidRPr="00E67867">
        <w:rPr>
          <w:rFonts w:ascii="Arial" w:hAnsi="Arial" w:cs="Arial"/>
          <w:sz w:val="24"/>
          <w:szCs w:val="24"/>
        </w:rPr>
        <w:t>If the application is approved, the LAG should record the decision in the relevant Information Template and return a copy to the Managing Authority.  A Letter of Offer can now be issued.  The LAG will wish to ensure that where possible other partner LAGs have been awarded their element of the funding before starting the Preparatory Technical Support project.</w:t>
      </w:r>
    </w:p>
    <w:p w14:paraId="5E3339A7" w14:textId="77777777" w:rsidR="008A3833" w:rsidRPr="00E67867" w:rsidRDefault="008A3833" w:rsidP="008A3833">
      <w:pPr>
        <w:pStyle w:val="ListParagraph"/>
        <w:spacing w:line="240" w:lineRule="auto"/>
        <w:ind w:left="792"/>
        <w:rPr>
          <w:rFonts w:ascii="Arial" w:hAnsi="Arial" w:cs="Arial"/>
          <w:szCs w:val="24"/>
        </w:rPr>
      </w:pPr>
    </w:p>
    <w:p w14:paraId="6E37A491" w14:textId="77777777" w:rsidR="008A3833" w:rsidRPr="00E67867" w:rsidRDefault="008A3833" w:rsidP="008A3833">
      <w:pPr>
        <w:pStyle w:val="ListParagraph"/>
        <w:numPr>
          <w:ilvl w:val="1"/>
          <w:numId w:val="192"/>
        </w:numPr>
        <w:spacing w:after="200" w:line="240" w:lineRule="auto"/>
        <w:ind w:left="709" w:hanging="425"/>
        <w:contextualSpacing/>
        <w:rPr>
          <w:rFonts w:ascii="Arial" w:hAnsi="Arial" w:cs="Arial"/>
          <w:b/>
          <w:szCs w:val="24"/>
        </w:rPr>
      </w:pPr>
      <w:r w:rsidRPr="00E67867">
        <w:rPr>
          <w:rFonts w:ascii="Arial" w:hAnsi="Arial" w:cs="Arial"/>
          <w:b/>
          <w:szCs w:val="24"/>
        </w:rPr>
        <w:t>Phase 3 - Cooperation project (Implementation of the concrete project)</w:t>
      </w:r>
    </w:p>
    <w:p w14:paraId="67B133E7" w14:textId="77777777" w:rsidR="008A3833" w:rsidRPr="00E67867" w:rsidRDefault="008A3833" w:rsidP="008A3833">
      <w:pPr>
        <w:pStyle w:val="ListParagraph"/>
        <w:spacing w:line="240" w:lineRule="auto"/>
        <w:ind w:left="792"/>
        <w:jc w:val="both"/>
        <w:rPr>
          <w:rFonts w:ascii="Arial" w:hAnsi="Arial" w:cs="Arial"/>
          <w:szCs w:val="24"/>
        </w:rPr>
      </w:pPr>
    </w:p>
    <w:p w14:paraId="14210E0C" w14:textId="77777777" w:rsidR="008A3833" w:rsidRPr="00E67867" w:rsidRDefault="008A3833" w:rsidP="008A3833">
      <w:pPr>
        <w:pStyle w:val="ListParagraph"/>
        <w:spacing w:line="240" w:lineRule="auto"/>
        <w:ind w:left="709"/>
        <w:jc w:val="both"/>
        <w:rPr>
          <w:rFonts w:ascii="Arial" w:hAnsi="Arial" w:cs="Arial"/>
          <w:szCs w:val="24"/>
        </w:rPr>
      </w:pPr>
      <w:r w:rsidRPr="00E67867">
        <w:rPr>
          <w:rFonts w:ascii="Arial" w:hAnsi="Arial" w:cs="Arial"/>
          <w:szCs w:val="24"/>
        </w:rPr>
        <w:t>For Cooperation projects, full application and assessment procedures must be followed in line with the processes established for Priority 6 (LEADER), including completion of an Economic Appraisal.  The selection criteria as used for non-business measures of Priority 6 will be used for Phase 3, full Cooperation project applications.</w:t>
      </w:r>
    </w:p>
    <w:p w14:paraId="53248FC4" w14:textId="77777777" w:rsidR="008A3833" w:rsidRPr="00E67867" w:rsidRDefault="008A3833" w:rsidP="008A3833">
      <w:pPr>
        <w:pStyle w:val="ListParagraph"/>
        <w:spacing w:line="240" w:lineRule="auto"/>
        <w:ind w:left="792"/>
        <w:jc w:val="both"/>
        <w:rPr>
          <w:rFonts w:ascii="Arial" w:hAnsi="Arial" w:cs="Arial"/>
          <w:szCs w:val="24"/>
        </w:rPr>
      </w:pPr>
    </w:p>
    <w:p w14:paraId="3CAC2EE4"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 xml:space="preserve">Note that the Economic Appraisal should not be completed by the promoter but should be undertaken independently.  The EA can be undertaken either by procurement of a consultant or via the services of an independent officer from within the LAG area or from another NI LAG area.  In cases where more than one NI LAG is involved in a Cooperation proposal, a single Economic Appraisal can be commissioned on a shared basis however the EA must appropriately reference the needs, costs, benefits and impacts of each participating NI LAG.  </w:t>
      </w:r>
    </w:p>
    <w:p w14:paraId="348FAEC1" w14:textId="77777777" w:rsidR="008A3833" w:rsidRPr="00E67867" w:rsidRDefault="008A3833" w:rsidP="008A3833">
      <w:pPr>
        <w:pStyle w:val="ListParagraph"/>
        <w:spacing w:line="240" w:lineRule="auto"/>
        <w:ind w:left="792"/>
        <w:jc w:val="both"/>
        <w:rPr>
          <w:rFonts w:ascii="Arial" w:hAnsi="Arial" w:cs="Arial"/>
          <w:szCs w:val="24"/>
        </w:rPr>
      </w:pPr>
    </w:p>
    <w:p w14:paraId="072FF85C" w14:textId="77777777" w:rsidR="008A3833" w:rsidRPr="00E67867" w:rsidRDefault="008A3833" w:rsidP="008A3833">
      <w:pPr>
        <w:pStyle w:val="ListParagraph"/>
        <w:spacing w:line="240" w:lineRule="auto"/>
        <w:ind w:left="709"/>
        <w:rPr>
          <w:rFonts w:ascii="Arial" w:hAnsi="Arial" w:cs="Arial"/>
          <w:szCs w:val="24"/>
        </w:rPr>
      </w:pPr>
      <w:r w:rsidRPr="00E67867">
        <w:rPr>
          <w:rFonts w:ascii="Arial" w:hAnsi="Arial" w:cs="Arial"/>
          <w:szCs w:val="24"/>
        </w:rPr>
        <w:t xml:space="preserve">In the case of a transnational application involving a NI LAG, a single Economic Appraisal setting out the case for all of the LAG partners may be acceptable on condition that (i) the appraisal has been undertaken by an organisation independent of the applicant LAGs and (ii) the structure of the </w:t>
      </w:r>
      <w:r w:rsidRPr="00E67867">
        <w:rPr>
          <w:rFonts w:ascii="Arial" w:hAnsi="Arial" w:cs="Arial"/>
          <w:szCs w:val="24"/>
        </w:rPr>
        <w:lastRenderedPageBreak/>
        <w:t>appraisal conforms to the Northern Ireland Guide for Expenditure Appraisal and Evaluation (NIGEAE)</w:t>
      </w:r>
      <w:r w:rsidRPr="00E67867">
        <w:rPr>
          <w:rStyle w:val="FootnoteReference"/>
          <w:rFonts w:ascii="Arial" w:hAnsi="Arial" w:cs="Arial"/>
          <w:szCs w:val="24"/>
        </w:rPr>
        <w:footnoteReference w:id="4"/>
      </w:r>
      <w:r w:rsidRPr="00E67867">
        <w:rPr>
          <w:rFonts w:ascii="Arial" w:hAnsi="Arial" w:cs="Arial"/>
          <w:szCs w:val="24"/>
        </w:rPr>
        <w:t>.</w:t>
      </w:r>
    </w:p>
    <w:p w14:paraId="56579785" w14:textId="77777777" w:rsidR="008A3833" w:rsidRPr="00E67867" w:rsidRDefault="008A3833" w:rsidP="008A3833">
      <w:pPr>
        <w:pStyle w:val="ListParagraph"/>
        <w:spacing w:line="240" w:lineRule="auto"/>
        <w:ind w:left="792"/>
        <w:rPr>
          <w:rFonts w:ascii="Arial" w:hAnsi="Arial" w:cs="Arial"/>
          <w:szCs w:val="24"/>
        </w:rPr>
      </w:pPr>
    </w:p>
    <w:p w14:paraId="795CA8B2"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In addition, the LAG must prepare and submit a ‘Cooperation Agreement’ (</w:t>
      </w:r>
      <w:r w:rsidRPr="00E67867">
        <w:rPr>
          <w:rFonts w:ascii="Arial" w:hAnsi="Arial" w:cs="Arial"/>
          <w:b/>
          <w:sz w:val="24"/>
          <w:szCs w:val="24"/>
          <w:u w:val="single"/>
        </w:rPr>
        <w:t>Appendix 19C)</w:t>
      </w:r>
      <w:r w:rsidRPr="00E67867">
        <w:rPr>
          <w:rFonts w:ascii="Arial" w:hAnsi="Arial" w:cs="Arial"/>
          <w:sz w:val="24"/>
          <w:szCs w:val="24"/>
        </w:rPr>
        <w:t xml:space="preserve">.  The requirement to provide a Cooperation Agreement replaces the Business / Project Plan that is required for all other Priority 6 (LEADER) applications. </w:t>
      </w:r>
    </w:p>
    <w:p w14:paraId="72C0BDA1" w14:textId="77777777" w:rsidR="008A3833" w:rsidRPr="00E67867" w:rsidRDefault="008A3833" w:rsidP="008A3833">
      <w:pPr>
        <w:ind w:left="851"/>
        <w:rPr>
          <w:rFonts w:ascii="Arial" w:hAnsi="Arial" w:cs="Arial"/>
          <w:sz w:val="24"/>
          <w:szCs w:val="24"/>
        </w:rPr>
      </w:pPr>
    </w:p>
    <w:p w14:paraId="6737CB30"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The LAG Assessment Panel will meet to discuss the project and will complete the scoring matrix (</w:t>
      </w:r>
      <w:r w:rsidRPr="00E67867">
        <w:rPr>
          <w:rFonts w:ascii="Arial" w:hAnsi="Arial" w:cs="Arial"/>
          <w:b/>
          <w:sz w:val="24"/>
          <w:szCs w:val="24"/>
          <w:u w:val="single"/>
        </w:rPr>
        <w:t>Appendix 19D)</w:t>
      </w:r>
      <w:r w:rsidRPr="00E67867">
        <w:rPr>
          <w:rFonts w:ascii="Arial" w:hAnsi="Arial" w:cs="Arial"/>
          <w:sz w:val="24"/>
          <w:szCs w:val="24"/>
        </w:rPr>
        <w:t>, if the LAG is content for the Cooperation project to proceed, the full application including the Cooperation Agreement and Economic Appraisal must be forwarded to the DAERA Cooperation Coordinator.  The Cooperation Agreement and EA will be considered by the RDP Principal Officer responsible for the Cooperation measure.  The Cooperation project must not commence until the Managing Authority has given formal approval.</w:t>
      </w:r>
    </w:p>
    <w:p w14:paraId="627ADA76" w14:textId="77777777" w:rsidR="008A3833" w:rsidRPr="00E67867" w:rsidRDefault="008A3833" w:rsidP="008A3833">
      <w:pPr>
        <w:ind w:left="851"/>
        <w:rPr>
          <w:rFonts w:ascii="Arial" w:hAnsi="Arial" w:cs="Arial"/>
          <w:sz w:val="24"/>
          <w:szCs w:val="24"/>
        </w:rPr>
      </w:pPr>
    </w:p>
    <w:p w14:paraId="1E1BBB88" w14:textId="77777777" w:rsidR="008A3833" w:rsidRPr="00E67867" w:rsidRDefault="008A3833" w:rsidP="008A3833">
      <w:pPr>
        <w:ind w:left="709"/>
        <w:rPr>
          <w:rFonts w:ascii="Arial" w:hAnsi="Arial" w:cs="Arial"/>
          <w:sz w:val="24"/>
          <w:szCs w:val="24"/>
        </w:rPr>
      </w:pPr>
      <w:r w:rsidRPr="00E67867">
        <w:rPr>
          <w:rFonts w:ascii="Arial" w:hAnsi="Arial" w:cs="Arial"/>
          <w:sz w:val="24"/>
          <w:szCs w:val="24"/>
        </w:rPr>
        <w:t>Only appropriately authorised Cooperation Agreements will be accepted for consideration.</w:t>
      </w:r>
    </w:p>
    <w:p w14:paraId="28F62201" w14:textId="77777777" w:rsidR="008A3833" w:rsidRPr="00E67867" w:rsidRDefault="008A3833" w:rsidP="008A3833">
      <w:pPr>
        <w:ind w:left="851"/>
        <w:jc w:val="both"/>
        <w:rPr>
          <w:rFonts w:ascii="Arial" w:hAnsi="Arial" w:cs="Arial"/>
          <w:b/>
          <w:sz w:val="24"/>
          <w:szCs w:val="24"/>
        </w:rPr>
      </w:pPr>
    </w:p>
    <w:p w14:paraId="058352CA" w14:textId="77777777" w:rsidR="008A3833" w:rsidRPr="00E67867" w:rsidRDefault="008A3833" w:rsidP="008A3833">
      <w:pPr>
        <w:ind w:left="709"/>
        <w:rPr>
          <w:rFonts w:ascii="Arial" w:hAnsi="Arial" w:cs="Arial"/>
          <w:b/>
          <w:sz w:val="24"/>
          <w:szCs w:val="24"/>
        </w:rPr>
      </w:pPr>
      <w:r w:rsidRPr="00E67867">
        <w:rPr>
          <w:rFonts w:ascii="Arial" w:hAnsi="Arial" w:cs="Arial"/>
          <w:b/>
          <w:sz w:val="24"/>
          <w:szCs w:val="24"/>
        </w:rPr>
        <w:t>DAERA will inform the LAG of its decision as soon as practicable after receipt of both the signed, Cooperation Agreement and Economic Appraisal.</w:t>
      </w:r>
    </w:p>
    <w:p w14:paraId="1A0BBB5E" w14:textId="77777777" w:rsidR="008A3833" w:rsidRPr="00E67867" w:rsidRDefault="008A3833" w:rsidP="008A3833">
      <w:pPr>
        <w:ind w:left="851"/>
        <w:jc w:val="both"/>
        <w:rPr>
          <w:rFonts w:ascii="Arial" w:hAnsi="Arial" w:cs="Arial"/>
          <w:b/>
          <w:sz w:val="24"/>
          <w:szCs w:val="24"/>
        </w:rPr>
      </w:pPr>
    </w:p>
    <w:p w14:paraId="4F1FD087" w14:textId="77777777" w:rsidR="008A3833" w:rsidRPr="00E67867" w:rsidRDefault="008A3833" w:rsidP="008A3833">
      <w:pPr>
        <w:pStyle w:val="ListParagraph"/>
        <w:numPr>
          <w:ilvl w:val="1"/>
          <w:numId w:val="192"/>
        </w:numPr>
        <w:spacing w:after="200" w:line="240" w:lineRule="auto"/>
        <w:ind w:left="709" w:hanging="425"/>
        <w:contextualSpacing/>
        <w:rPr>
          <w:rFonts w:ascii="Arial" w:hAnsi="Arial" w:cs="Arial"/>
          <w:b/>
          <w:szCs w:val="24"/>
        </w:rPr>
      </w:pPr>
      <w:r w:rsidRPr="00E67867">
        <w:rPr>
          <w:rFonts w:ascii="Arial" w:hAnsi="Arial" w:cs="Arial"/>
          <w:szCs w:val="24"/>
        </w:rPr>
        <w:t>All DAERA approvals for Pre-Development and Cooperation projects will be made conditional upon the other parties also gaining approval from their Managing Authorities / Funders and will be valid for 9 months.</w:t>
      </w:r>
    </w:p>
    <w:p w14:paraId="128F9A8C" w14:textId="77777777" w:rsidR="008A3833" w:rsidRPr="00E67867" w:rsidRDefault="008A3833" w:rsidP="008A3833">
      <w:pPr>
        <w:pStyle w:val="ListParagraph"/>
        <w:spacing w:line="240" w:lineRule="auto"/>
        <w:ind w:left="792"/>
        <w:jc w:val="both"/>
        <w:rPr>
          <w:rFonts w:ascii="Arial" w:hAnsi="Arial" w:cs="Arial"/>
          <w:b/>
          <w:szCs w:val="24"/>
        </w:rPr>
      </w:pPr>
    </w:p>
    <w:p w14:paraId="2A28959F" w14:textId="77777777" w:rsidR="008A3833" w:rsidRPr="00E67867" w:rsidRDefault="008A3833" w:rsidP="008A3833">
      <w:pPr>
        <w:pStyle w:val="ListParagraph"/>
        <w:numPr>
          <w:ilvl w:val="1"/>
          <w:numId w:val="192"/>
        </w:numPr>
        <w:spacing w:after="200" w:line="240" w:lineRule="auto"/>
        <w:ind w:left="709" w:hanging="425"/>
        <w:contextualSpacing/>
        <w:rPr>
          <w:rFonts w:ascii="Arial" w:hAnsi="Arial" w:cs="Arial"/>
          <w:szCs w:val="24"/>
        </w:rPr>
      </w:pPr>
      <w:r w:rsidRPr="00E67867">
        <w:rPr>
          <w:rFonts w:ascii="Arial" w:hAnsi="Arial" w:cs="Arial"/>
          <w:szCs w:val="24"/>
        </w:rPr>
        <w:t xml:space="preserve">DAERA will inform the European Commission of all approved transnational Cooperation projects. </w:t>
      </w:r>
    </w:p>
    <w:p w14:paraId="7200C768" w14:textId="77777777" w:rsidR="008A3833" w:rsidRPr="00E67867" w:rsidRDefault="008A3833" w:rsidP="008A3833">
      <w:pPr>
        <w:pStyle w:val="ListParagraph"/>
        <w:spacing w:line="240" w:lineRule="auto"/>
        <w:ind w:left="792"/>
        <w:jc w:val="both"/>
        <w:rPr>
          <w:rFonts w:ascii="Arial" w:hAnsi="Arial" w:cs="Arial"/>
          <w:b/>
          <w:szCs w:val="24"/>
        </w:rPr>
      </w:pPr>
    </w:p>
    <w:p w14:paraId="22EEC809" w14:textId="77777777" w:rsidR="008A3833" w:rsidRPr="00E67867" w:rsidRDefault="008A3833" w:rsidP="008A3833">
      <w:pPr>
        <w:pStyle w:val="ListParagraph"/>
        <w:numPr>
          <w:ilvl w:val="1"/>
          <w:numId w:val="192"/>
        </w:numPr>
        <w:spacing w:line="240" w:lineRule="auto"/>
        <w:ind w:left="709" w:hanging="425"/>
        <w:contextualSpacing/>
        <w:rPr>
          <w:rFonts w:ascii="Arial" w:hAnsi="Arial" w:cs="Arial"/>
          <w:szCs w:val="24"/>
        </w:rPr>
      </w:pPr>
      <w:r w:rsidRPr="00E67867">
        <w:rPr>
          <w:rFonts w:ascii="Arial" w:hAnsi="Arial" w:cs="Arial"/>
          <w:szCs w:val="24"/>
        </w:rPr>
        <w:t>The Review Process as established for Priority 6 (LEADER) must be followed, if a request for a formal review is submitted.</w:t>
      </w:r>
    </w:p>
    <w:p w14:paraId="3D7CC06F" w14:textId="77777777" w:rsidR="008A3833" w:rsidRPr="00E67867" w:rsidRDefault="008A3833" w:rsidP="008A3833">
      <w:pPr>
        <w:pStyle w:val="ListParagraph"/>
        <w:spacing w:line="240" w:lineRule="auto"/>
        <w:ind w:left="360"/>
        <w:rPr>
          <w:rFonts w:ascii="Arial" w:hAnsi="Arial" w:cs="Arial"/>
          <w:b/>
          <w:szCs w:val="24"/>
        </w:rPr>
      </w:pPr>
    </w:p>
    <w:p w14:paraId="75EF40E1" w14:textId="77777777" w:rsidR="008A3833" w:rsidRPr="00E67867" w:rsidRDefault="008A3833" w:rsidP="008A3833">
      <w:pPr>
        <w:pStyle w:val="ListParagraph"/>
        <w:numPr>
          <w:ilvl w:val="0"/>
          <w:numId w:val="192"/>
        </w:numPr>
        <w:spacing w:line="240" w:lineRule="auto"/>
        <w:contextualSpacing/>
        <w:rPr>
          <w:rFonts w:ascii="Arial" w:hAnsi="Arial" w:cs="Arial"/>
          <w:b/>
          <w:szCs w:val="24"/>
        </w:rPr>
      </w:pPr>
      <w:r w:rsidRPr="00E67867">
        <w:rPr>
          <w:rFonts w:ascii="Arial" w:hAnsi="Arial" w:cs="Arial"/>
          <w:b/>
          <w:szCs w:val="24"/>
        </w:rPr>
        <w:t>Advances</w:t>
      </w:r>
    </w:p>
    <w:p w14:paraId="769900C7" w14:textId="77777777" w:rsidR="008A3833" w:rsidRPr="00E67867" w:rsidRDefault="008A3833" w:rsidP="008A3833">
      <w:pPr>
        <w:pStyle w:val="ListParagraph"/>
        <w:spacing w:line="240" w:lineRule="auto"/>
        <w:ind w:left="360"/>
        <w:rPr>
          <w:rFonts w:ascii="Arial" w:hAnsi="Arial" w:cs="Arial"/>
          <w:b/>
          <w:szCs w:val="24"/>
        </w:rPr>
      </w:pPr>
    </w:p>
    <w:p w14:paraId="66BFDB09" w14:textId="77777777" w:rsidR="008A3833" w:rsidRPr="00E67867" w:rsidRDefault="008A3833" w:rsidP="008A3833">
      <w:pPr>
        <w:rPr>
          <w:rFonts w:ascii="Arial" w:hAnsi="Arial" w:cs="Arial"/>
          <w:sz w:val="24"/>
          <w:szCs w:val="24"/>
        </w:rPr>
      </w:pPr>
      <w:r w:rsidRPr="00E67867">
        <w:rPr>
          <w:rFonts w:ascii="Arial" w:hAnsi="Arial" w:cs="Arial"/>
          <w:sz w:val="24"/>
          <w:szCs w:val="24"/>
        </w:rPr>
        <w:t xml:space="preserve">Advances are not available for Cooperation projects.  </w:t>
      </w:r>
    </w:p>
    <w:p w14:paraId="6942D523" w14:textId="77777777" w:rsidR="008A3833" w:rsidRPr="00E67867" w:rsidRDefault="008A3833" w:rsidP="008A3833">
      <w:pPr>
        <w:rPr>
          <w:rFonts w:ascii="Arial" w:hAnsi="Arial" w:cs="Arial"/>
          <w:sz w:val="24"/>
          <w:szCs w:val="24"/>
        </w:rPr>
      </w:pPr>
    </w:p>
    <w:p w14:paraId="43F79CFF" w14:textId="77777777" w:rsidR="008A3833" w:rsidRPr="00E67867" w:rsidRDefault="008A3833" w:rsidP="008A3833">
      <w:pPr>
        <w:spacing w:line="276" w:lineRule="auto"/>
        <w:rPr>
          <w:rFonts w:ascii="Arial" w:hAnsi="Arial" w:cs="Arial"/>
          <w:b/>
          <w:sz w:val="24"/>
          <w:szCs w:val="24"/>
        </w:rPr>
      </w:pPr>
    </w:p>
    <w:p w14:paraId="0D4EB117" w14:textId="77777777" w:rsidR="008A3833" w:rsidRPr="00E67867" w:rsidRDefault="008A3833" w:rsidP="008A3833">
      <w:pPr>
        <w:pStyle w:val="ListParagraph"/>
        <w:numPr>
          <w:ilvl w:val="0"/>
          <w:numId w:val="192"/>
        </w:numPr>
        <w:spacing w:line="240" w:lineRule="auto"/>
        <w:contextualSpacing/>
        <w:rPr>
          <w:rFonts w:ascii="Arial" w:hAnsi="Arial" w:cs="Arial"/>
          <w:b/>
          <w:szCs w:val="24"/>
        </w:rPr>
      </w:pPr>
      <w:r w:rsidRPr="00E67867">
        <w:rPr>
          <w:rFonts w:ascii="Arial" w:hAnsi="Arial" w:cs="Arial"/>
          <w:b/>
          <w:szCs w:val="24"/>
        </w:rPr>
        <w:t>Evaluation</w:t>
      </w:r>
    </w:p>
    <w:p w14:paraId="1EEC79A7" w14:textId="77777777" w:rsidR="008A3833" w:rsidRPr="00E67867" w:rsidRDefault="008A3833" w:rsidP="008A3833">
      <w:pPr>
        <w:pStyle w:val="ListParagraph"/>
        <w:spacing w:line="240" w:lineRule="auto"/>
        <w:ind w:left="360"/>
        <w:rPr>
          <w:rFonts w:ascii="Arial" w:hAnsi="Arial" w:cs="Arial"/>
          <w:b/>
          <w:szCs w:val="24"/>
        </w:rPr>
      </w:pPr>
    </w:p>
    <w:p w14:paraId="7103BB48" w14:textId="77777777" w:rsidR="008A3833" w:rsidRPr="00E67867" w:rsidRDefault="008A3833" w:rsidP="008A3833">
      <w:pPr>
        <w:pStyle w:val="ListParagraph"/>
        <w:spacing w:line="240" w:lineRule="auto"/>
        <w:ind w:left="0"/>
        <w:rPr>
          <w:rFonts w:ascii="Arial" w:hAnsi="Arial" w:cs="Arial"/>
          <w:szCs w:val="24"/>
        </w:rPr>
      </w:pPr>
      <w:r w:rsidRPr="00E67867">
        <w:rPr>
          <w:rFonts w:ascii="Arial" w:hAnsi="Arial" w:cs="Arial"/>
          <w:szCs w:val="24"/>
        </w:rPr>
        <w:t>Following the completion of a full Cooperation project, a Post Project Evaluation (PPE) must be completed within a timeframe acceptable to the Managing Authorities of the relevant LAGs.  A single PPE evaluating the local and shared impacts of the project within and across the partner LAG areas can be completed.  The PPE should be commensurate with the original Economic Appraisal conducted for the project.</w:t>
      </w:r>
    </w:p>
    <w:p w14:paraId="37349B2A" w14:textId="77777777" w:rsidR="008A3833" w:rsidRPr="0026661F" w:rsidRDefault="008A3833" w:rsidP="008A3833">
      <w:pPr>
        <w:rPr>
          <w:rFonts w:ascii="Arial" w:hAnsi="Arial" w:cs="Arial"/>
          <w:color w:val="00B050"/>
          <w:sz w:val="24"/>
          <w:szCs w:val="24"/>
        </w:rPr>
      </w:pPr>
    </w:p>
    <w:bookmarkEnd w:id="172"/>
    <w:p w14:paraId="11246BD5" w14:textId="77777777" w:rsidR="00A32FED" w:rsidRDefault="00A32FED" w:rsidP="00A32FED"/>
    <w:p w14:paraId="3D49868C" w14:textId="77777777" w:rsidR="00A32FED" w:rsidRDefault="00A32FED" w:rsidP="00A32FED">
      <w:pPr>
        <w:jc w:val="center"/>
        <w:rPr>
          <w:rFonts w:ascii="Arial" w:hAnsi="Arial" w:cs="Arial"/>
          <w:sz w:val="24"/>
          <w:szCs w:val="24"/>
        </w:rPr>
      </w:pPr>
    </w:p>
    <w:p w14:paraId="48BB7D3A" w14:textId="77777777" w:rsidR="00A32FED" w:rsidRDefault="00A32FED" w:rsidP="00A32FED">
      <w:pPr>
        <w:jc w:val="center"/>
        <w:rPr>
          <w:rFonts w:ascii="Arial" w:hAnsi="Arial" w:cs="Arial"/>
          <w:sz w:val="24"/>
          <w:szCs w:val="24"/>
        </w:rPr>
      </w:pPr>
    </w:p>
    <w:p w14:paraId="5BC00823" w14:textId="77777777" w:rsidR="00A32FED" w:rsidRDefault="00A32FED" w:rsidP="00A32FED">
      <w:pPr>
        <w:jc w:val="center"/>
        <w:rPr>
          <w:rFonts w:ascii="Arial" w:hAnsi="Arial" w:cs="Arial"/>
          <w:sz w:val="24"/>
          <w:szCs w:val="24"/>
        </w:rPr>
      </w:pPr>
    </w:p>
    <w:p w14:paraId="71052065" w14:textId="77777777" w:rsidR="008E6B14" w:rsidRDefault="008E6B14" w:rsidP="00484723">
      <w:pPr>
        <w:jc w:val="center"/>
        <w:rPr>
          <w:rFonts w:ascii="Arial" w:hAnsi="Arial" w:cs="Arial"/>
          <w:szCs w:val="24"/>
        </w:rPr>
      </w:pPr>
    </w:p>
    <w:p w14:paraId="355CD129" w14:textId="77777777" w:rsidR="00CF40DB" w:rsidRDefault="00CF40DB" w:rsidP="00484723">
      <w:pPr>
        <w:jc w:val="center"/>
        <w:rPr>
          <w:rFonts w:ascii="Arial" w:hAnsi="Arial" w:cs="Arial"/>
          <w:szCs w:val="24"/>
        </w:rPr>
      </w:pPr>
    </w:p>
    <w:p w14:paraId="1C6EDB02" w14:textId="77777777" w:rsidR="00CF40DB" w:rsidRDefault="00CD35A1" w:rsidP="00CF40DB">
      <w:pPr>
        <w:spacing w:after="200" w:line="276" w:lineRule="auto"/>
        <w:jc w:val="right"/>
        <w:rPr>
          <w:rFonts w:ascii="Arial" w:hAnsi="Arial" w:cs="Arial"/>
          <w:sz w:val="24"/>
          <w:szCs w:val="24"/>
        </w:rPr>
        <w:sectPr w:rsidR="00CF40DB" w:rsidSect="0024623A">
          <w:footerReference w:type="default" r:id="rId39"/>
          <w:pgSz w:w="11906" w:h="16838" w:code="9"/>
          <w:pgMar w:top="1440" w:right="1440" w:bottom="1440" w:left="1440" w:header="720" w:footer="720" w:gutter="0"/>
          <w:cols w:space="720"/>
          <w:docGrid w:linePitch="326"/>
        </w:sectPr>
      </w:pPr>
      <w:r w:rsidRPr="007F183D">
        <w:rPr>
          <w:rFonts w:ascii="Arial" w:hAnsi="Arial" w:cs="Arial"/>
          <w:sz w:val="24"/>
          <w:szCs w:val="24"/>
        </w:rPr>
        <w:br w:type="page"/>
      </w:r>
    </w:p>
    <w:p w14:paraId="6F5DCED7" w14:textId="77777777" w:rsidR="00CF40DB" w:rsidRDefault="00CF40DB" w:rsidP="00CF40DB">
      <w:pPr>
        <w:spacing w:after="200" w:line="276" w:lineRule="auto"/>
        <w:jc w:val="right"/>
        <w:rPr>
          <w:rFonts w:ascii="Arial" w:hAnsi="Arial" w:cs="Arial"/>
          <w:b/>
          <w:sz w:val="24"/>
          <w:szCs w:val="24"/>
        </w:rPr>
        <w:sectPr w:rsidR="00CF40DB" w:rsidSect="00CF40DB">
          <w:pgSz w:w="16838" w:h="11906" w:orient="landscape" w:code="9"/>
          <w:pgMar w:top="1440" w:right="1440" w:bottom="1440" w:left="1440" w:header="720" w:footer="720" w:gutter="0"/>
          <w:cols w:space="720"/>
          <w:docGrid w:linePitch="326"/>
        </w:sectPr>
      </w:pPr>
      <w:bookmarkStart w:id="173" w:name="para_19_annex"/>
      <w:bookmarkEnd w:id="173"/>
      <w:r w:rsidRPr="00CF40DB">
        <w:rPr>
          <w:b/>
          <w:noProof/>
          <w:lang w:eastAsia="en-GB"/>
        </w:rPr>
        <w:lastRenderedPageBreak/>
        <w:drawing>
          <wp:anchor distT="0" distB="0" distL="114300" distR="114300" simplePos="0" relativeHeight="251767296" behindDoc="0" locked="0" layoutInCell="1" allowOverlap="1" wp14:anchorId="392AC738" wp14:editId="565CA9D3">
            <wp:simplePos x="0" y="0"/>
            <wp:positionH relativeFrom="page">
              <wp:align>left</wp:align>
            </wp:positionH>
            <wp:positionV relativeFrom="paragraph">
              <wp:posOffset>205997</wp:posOffset>
            </wp:positionV>
            <wp:extent cx="8690610" cy="6166485"/>
            <wp:effectExtent l="0" t="0" r="0" b="5715"/>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245" t="26574" r="62288" b="20902"/>
                    <a:stretch/>
                  </pic:blipFill>
                  <pic:spPr bwMode="auto">
                    <a:xfrm>
                      <a:off x="0" y="0"/>
                      <a:ext cx="8698819" cy="61720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40DB">
        <w:rPr>
          <w:rFonts w:ascii="Arial" w:hAnsi="Arial" w:cs="Arial"/>
          <w:b/>
          <w:sz w:val="24"/>
          <w:szCs w:val="24"/>
        </w:rPr>
        <w:t>Annex 1</w:t>
      </w:r>
    </w:p>
    <w:p w14:paraId="6CB8C24B" w14:textId="6E7601BF" w:rsidR="00075AD8" w:rsidRPr="00CF40DB" w:rsidRDefault="00075AD8" w:rsidP="00CF40DB">
      <w:pPr>
        <w:spacing w:after="200" w:line="276" w:lineRule="auto"/>
        <w:jc w:val="right"/>
        <w:rPr>
          <w:rFonts w:ascii="Arial" w:hAnsi="Arial" w:cs="Arial"/>
          <w:b/>
          <w:sz w:val="24"/>
          <w:szCs w:val="24"/>
        </w:rPr>
      </w:pPr>
    </w:p>
    <w:p w14:paraId="2A4E596B" w14:textId="77777777" w:rsidR="00CD35A1" w:rsidRPr="007F183D" w:rsidRDefault="00CD35A1">
      <w:pPr>
        <w:spacing w:after="200" w:line="276" w:lineRule="auto"/>
        <w:rPr>
          <w:rFonts w:ascii="Arial" w:hAnsi="Arial" w:cs="Arial"/>
          <w:sz w:val="24"/>
          <w:szCs w:val="24"/>
        </w:rPr>
      </w:pPr>
    </w:p>
    <w:p w14:paraId="07029DFA" w14:textId="77777777" w:rsidR="005559A0" w:rsidRPr="007F183D" w:rsidRDefault="005559A0" w:rsidP="005559A0">
      <w:pPr>
        <w:pStyle w:val="Teresasheading"/>
        <w:shd w:val="clear" w:color="auto" w:fill="FFFFFF"/>
        <w:spacing w:after="0" w:line="240" w:lineRule="auto"/>
        <w:jc w:val="right"/>
        <w:rPr>
          <w:rFonts w:ascii="Arial" w:hAnsi="Arial"/>
          <w:color w:val="auto"/>
          <w:sz w:val="24"/>
        </w:rPr>
      </w:pPr>
      <w:bookmarkStart w:id="174" w:name="Appendix_1A"/>
      <w:bookmarkEnd w:id="174"/>
      <w:r w:rsidRPr="007F183D">
        <w:rPr>
          <w:rFonts w:ascii="Arial" w:hAnsi="Arial"/>
          <w:color w:val="auto"/>
          <w:sz w:val="24"/>
        </w:rPr>
        <w:t>Appendix 1A</w:t>
      </w:r>
    </w:p>
    <w:p w14:paraId="0A733480" w14:textId="77777777" w:rsidR="005559A0" w:rsidRPr="007F183D" w:rsidRDefault="005559A0" w:rsidP="005559A0">
      <w:pPr>
        <w:pStyle w:val="Teresasheading"/>
        <w:shd w:val="clear" w:color="auto" w:fill="FFFFFF"/>
        <w:spacing w:after="0" w:line="240" w:lineRule="auto"/>
        <w:jc w:val="center"/>
        <w:rPr>
          <w:rFonts w:ascii="Arial" w:hAnsi="Arial"/>
          <w:color w:val="auto"/>
          <w:sz w:val="24"/>
        </w:rPr>
      </w:pPr>
      <w:r w:rsidRPr="007F183D">
        <w:rPr>
          <w:rFonts w:ascii="Arial" w:hAnsi="Arial"/>
          <w:color w:val="auto"/>
          <w:sz w:val="24"/>
        </w:rPr>
        <w:t>INFORMATION SHEET 1</w:t>
      </w:r>
    </w:p>
    <w:p w14:paraId="00B1BA37" w14:textId="77777777" w:rsidR="005559A0" w:rsidRPr="007F183D" w:rsidRDefault="005559A0" w:rsidP="005559A0">
      <w:pPr>
        <w:pStyle w:val="Teresasheading"/>
        <w:shd w:val="clear" w:color="auto" w:fill="FFFFFF"/>
        <w:spacing w:after="0" w:line="240" w:lineRule="auto"/>
        <w:jc w:val="center"/>
        <w:rPr>
          <w:rFonts w:ascii="Arial" w:hAnsi="Arial"/>
          <w:color w:val="auto"/>
          <w:sz w:val="24"/>
        </w:rPr>
      </w:pPr>
    </w:p>
    <w:p w14:paraId="3D418DCC" w14:textId="77777777" w:rsidR="005559A0" w:rsidRPr="007F183D" w:rsidRDefault="005559A0" w:rsidP="005559A0">
      <w:pPr>
        <w:pStyle w:val="Teresasheading"/>
        <w:shd w:val="clear" w:color="auto" w:fill="FFFFFF"/>
        <w:spacing w:after="0" w:line="240" w:lineRule="auto"/>
        <w:rPr>
          <w:rFonts w:ascii="Arial" w:hAnsi="Arial"/>
          <w:color w:val="auto"/>
          <w:sz w:val="24"/>
        </w:rPr>
      </w:pPr>
      <w:r w:rsidRPr="007F183D">
        <w:rPr>
          <w:rFonts w:ascii="Arial" w:hAnsi="Arial"/>
          <w:color w:val="auto"/>
          <w:sz w:val="24"/>
        </w:rPr>
        <w:t>WHAT ARE LOCAL ACTION GROUPS (LAGS)?</w:t>
      </w:r>
    </w:p>
    <w:p w14:paraId="16E99F55" w14:textId="77777777" w:rsidR="005559A0" w:rsidRPr="007F183D" w:rsidRDefault="005559A0" w:rsidP="005559A0">
      <w:pPr>
        <w:pStyle w:val="Teresasheading"/>
        <w:shd w:val="clear" w:color="auto" w:fill="FFFFFF"/>
        <w:spacing w:after="0" w:line="240" w:lineRule="auto"/>
        <w:rPr>
          <w:rFonts w:ascii="Arial" w:hAnsi="Arial"/>
          <w:color w:val="auto"/>
          <w:sz w:val="24"/>
        </w:rPr>
      </w:pPr>
    </w:p>
    <w:p w14:paraId="1B92451D"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New Local Action Groups (LAGs) have been formed to deliver the LEADER element of the new Rural Development Programme (RDP) 2014-2020. </w:t>
      </w:r>
    </w:p>
    <w:p w14:paraId="55723D14" w14:textId="77777777" w:rsidR="005559A0" w:rsidRPr="007F183D" w:rsidRDefault="005559A0" w:rsidP="005559A0">
      <w:pPr>
        <w:jc w:val="both"/>
        <w:rPr>
          <w:rFonts w:ascii="Arial" w:hAnsi="Arial" w:cs="Arial"/>
          <w:sz w:val="24"/>
          <w:szCs w:val="24"/>
        </w:rPr>
      </w:pPr>
    </w:p>
    <w:p w14:paraId="1A9E166A"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In order to ensure full representation of local opinion, membership of each LAG has been unlimited and is open to anyone aged 18 or over interested in improving their local area and community.  From this membership a LAG Board is drawn which also comprises of a mix of appointed and elected representatives. </w:t>
      </w:r>
    </w:p>
    <w:p w14:paraId="3DCE946F" w14:textId="77777777" w:rsidR="005559A0" w:rsidRPr="007F183D" w:rsidRDefault="005559A0" w:rsidP="005559A0">
      <w:pPr>
        <w:jc w:val="both"/>
        <w:rPr>
          <w:rFonts w:ascii="Arial" w:hAnsi="Arial" w:cs="Arial"/>
          <w:sz w:val="24"/>
          <w:szCs w:val="24"/>
        </w:rPr>
      </w:pPr>
    </w:p>
    <w:p w14:paraId="39213B72"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The LAG Board is established as a company limited by guarantee and is responsible for the design and implementation of a Local Development Strategy. The LAG Board is the decision making body responsible for agreeing the operations of their associated LAG.</w:t>
      </w:r>
    </w:p>
    <w:p w14:paraId="4AF24514" w14:textId="77777777" w:rsidR="005559A0" w:rsidRPr="007F183D" w:rsidRDefault="005559A0" w:rsidP="005559A0">
      <w:pPr>
        <w:jc w:val="both"/>
        <w:rPr>
          <w:rFonts w:ascii="Arial" w:hAnsi="Arial" w:cs="Arial"/>
          <w:b/>
          <w:sz w:val="24"/>
          <w:szCs w:val="24"/>
        </w:rPr>
      </w:pPr>
    </w:p>
    <w:p w14:paraId="4B50E0BD"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 xml:space="preserve">This Factsheet provides information on becoming a LAG Member.  </w:t>
      </w:r>
    </w:p>
    <w:p w14:paraId="78CA8FA5"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A separate Factsheet is available on becoming a LAG Board Member.</w:t>
      </w:r>
    </w:p>
    <w:p w14:paraId="0DF596BE" w14:textId="77777777" w:rsidR="005559A0" w:rsidRPr="007F183D" w:rsidRDefault="005559A0" w:rsidP="005559A0">
      <w:pPr>
        <w:jc w:val="both"/>
        <w:rPr>
          <w:rFonts w:ascii="Arial" w:hAnsi="Arial" w:cs="Arial"/>
          <w:b/>
          <w:sz w:val="24"/>
          <w:szCs w:val="24"/>
        </w:rPr>
      </w:pPr>
    </w:p>
    <w:p w14:paraId="21A4BCC9"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WHAT IS THE ROLE OF A LAG MEMBER?</w:t>
      </w:r>
    </w:p>
    <w:p w14:paraId="47EB229E" w14:textId="77777777" w:rsidR="005559A0" w:rsidRPr="007F183D" w:rsidRDefault="005559A0" w:rsidP="005559A0">
      <w:pPr>
        <w:jc w:val="both"/>
        <w:rPr>
          <w:rFonts w:ascii="Arial" w:hAnsi="Arial" w:cs="Arial"/>
          <w:b/>
          <w:sz w:val="24"/>
          <w:szCs w:val="24"/>
        </w:rPr>
      </w:pPr>
    </w:p>
    <w:p w14:paraId="229BD8B3"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The primary role of a LAG Member is to take an active and interested role in the development of their local area and community; to contribute to the design of a local development strategy and to establish the social partner representation within the LAG Board.  </w:t>
      </w:r>
    </w:p>
    <w:p w14:paraId="4FD50193" w14:textId="77777777" w:rsidR="005559A0" w:rsidRPr="007F183D" w:rsidRDefault="005559A0" w:rsidP="005559A0">
      <w:pPr>
        <w:jc w:val="both"/>
        <w:rPr>
          <w:rFonts w:ascii="Arial" w:hAnsi="Arial" w:cs="Arial"/>
          <w:sz w:val="24"/>
          <w:szCs w:val="24"/>
        </w:rPr>
      </w:pPr>
    </w:p>
    <w:p w14:paraId="39AA473C"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Social partner representation means that the interests of the local community have a place within the Board; this can be achieved through the participation of nominated organisations that represent specific sectors or interest groups in society, for example, those working with or representing the interests of community groups, farmers, local business, young people, women or those with disabilities. It also includes members of the wider community who may stand for election to the Board as individuals. Social partners represent 51% of the Board.</w:t>
      </w:r>
    </w:p>
    <w:p w14:paraId="547B92AD" w14:textId="77777777" w:rsidR="005559A0" w:rsidRPr="007F183D" w:rsidRDefault="005559A0" w:rsidP="005559A0">
      <w:pPr>
        <w:jc w:val="both"/>
        <w:rPr>
          <w:rFonts w:ascii="Arial" w:hAnsi="Arial" w:cs="Arial"/>
          <w:sz w:val="24"/>
          <w:szCs w:val="24"/>
        </w:rPr>
      </w:pPr>
    </w:p>
    <w:p w14:paraId="23B6D46F"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By becoming a LAG Member you will have an input to the Board composition.  The Board is formed through a combination of appointed and elected positions, which are agreed during the LAG formation process. </w:t>
      </w:r>
    </w:p>
    <w:p w14:paraId="38007B25" w14:textId="77777777" w:rsidR="005559A0" w:rsidRPr="007F183D" w:rsidRDefault="005559A0" w:rsidP="005559A0">
      <w:pPr>
        <w:jc w:val="both"/>
        <w:rPr>
          <w:rFonts w:ascii="Arial" w:hAnsi="Arial" w:cs="Arial"/>
          <w:sz w:val="24"/>
          <w:szCs w:val="24"/>
        </w:rPr>
      </w:pPr>
    </w:p>
    <w:p w14:paraId="05810599"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Those seats to be filled by public representation and specific sector/interest groups are by appointment and the remaining social partner seats are elected by LAG Members.  Only those registered as LAG Members can stand for election to the LAG Board.  The Board will have defined terms of office that actively seeks, promotes and encourages new membership by rotation.  </w:t>
      </w:r>
    </w:p>
    <w:p w14:paraId="41C0792D" w14:textId="77777777" w:rsidR="005559A0" w:rsidRPr="007F183D" w:rsidRDefault="005559A0" w:rsidP="005559A0">
      <w:pPr>
        <w:jc w:val="both"/>
        <w:rPr>
          <w:rFonts w:ascii="Arial" w:hAnsi="Arial" w:cs="Arial"/>
          <w:sz w:val="24"/>
          <w:szCs w:val="24"/>
        </w:rPr>
      </w:pPr>
    </w:p>
    <w:p w14:paraId="0FF58ED7"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lastRenderedPageBreak/>
        <w:t>LAG Members, in addition to standing for election to the Board, can also contribute to the work of the Board by engaging in thematic activities, working groups or panels.  Members are also able to participate in a range of training and networking events, and depending on your level of involvement some training may be compulsory.</w:t>
      </w:r>
    </w:p>
    <w:p w14:paraId="5A757943" w14:textId="77777777" w:rsidR="005559A0" w:rsidRPr="007F183D" w:rsidRDefault="005559A0" w:rsidP="005559A0">
      <w:pPr>
        <w:jc w:val="both"/>
        <w:rPr>
          <w:rFonts w:ascii="Arial" w:hAnsi="Arial" w:cs="Arial"/>
          <w:b/>
          <w:sz w:val="24"/>
          <w:szCs w:val="24"/>
        </w:rPr>
      </w:pPr>
    </w:p>
    <w:p w14:paraId="67B9F127" w14:textId="77777777" w:rsidR="005559A0" w:rsidRPr="007F183D" w:rsidRDefault="005559A0" w:rsidP="005559A0">
      <w:pPr>
        <w:jc w:val="both"/>
        <w:rPr>
          <w:rFonts w:ascii="Arial" w:hAnsi="Arial" w:cs="Arial"/>
          <w:b/>
          <w:sz w:val="24"/>
          <w:szCs w:val="24"/>
        </w:rPr>
      </w:pPr>
    </w:p>
    <w:p w14:paraId="636561FF" w14:textId="77777777" w:rsidR="005559A0" w:rsidRPr="007F183D" w:rsidRDefault="005559A0" w:rsidP="005559A0">
      <w:pPr>
        <w:jc w:val="both"/>
        <w:rPr>
          <w:rFonts w:ascii="Arial" w:hAnsi="Arial" w:cs="Arial"/>
          <w:b/>
          <w:sz w:val="24"/>
          <w:szCs w:val="24"/>
        </w:rPr>
      </w:pPr>
    </w:p>
    <w:p w14:paraId="436D6501"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HOW MANY MEMBERS WILL IT HAVE?</w:t>
      </w:r>
    </w:p>
    <w:p w14:paraId="56C8AA62" w14:textId="77777777" w:rsidR="005559A0" w:rsidRPr="007F183D" w:rsidRDefault="005559A0" w:rsidP="005559A0">
      <w:pPr>
        <w:jc w:val="both"/>
        <w:rPr>
          <w:rFonts w:ascii="Arial" w:hAnsi="Arial" w:cs="Arial"/>
          <w:b/>
          <w:sz w:val="24"/>
          <w:szCs w:val="24"/>
        </w:rPr>
      </w:pPr>
    </w:p>
    <w:p w14:paraId="6B3D5554"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The LAG draws its membership from the community within its area and anyone aged 18 or over can become a Member; there is no restriction on membership or on the number of members a LAG can have. Anyone wishing to join their LAG should attend their local public information events and complete a Registration Form that can be supplied by the Admin Unit.</w:t>
      </w:r>
    </w:p>
    <w:p w14:paraId="2AFF6EA7" w14:textId="77777777" w:rsidR="005559A0" w:rsidRPr="007F183D" w:rsidRDefault="005559A0" w:rsidP="005559A0">
      <w:pPr>
        <w:jc w:val="both"/>
        <w:rPr>
          <w:rFonts w:ascii="Arial" w:hAnsi="Arial" w:cs="Arial"/>
          <w:sz w:val="24"/>
          <w:szCs w:val="24"/>
        </w:rPr>
      </w:pPr>
    </w:p>
    <w:p w14:paraId="2444CF51"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REPORTING &amp; ACCOUNTABILITY</w:t>
      </w:r>
    </w:p>
    <w:p w14:paraId="7ED2174F" w14:textId="77777777" w:rsidR="005559A0" w:rsidRPr="007F183D" w:rsidRDefault="005559A0" w:rsidP="005559A0">
      <w:pPr>
        <w:jc w:val="both"/>
        <w:rPr>
          <w:rFonts w:ascii="Arial" w:hAnsi="Arial" w:cs="Arial"/>
          <w:b/>
          <w:sz w:val="24"/>
          <w:szCs w:val="24"/>
        </w:rPr>
      </w:pPr>
    </w:p>
    <w:p w14:paraId="5CD53D70"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The LAG Board is responsible to its members and should report to LAG Members through at least 2 LAG meetings per year, annual reports and newsletters. The LAG Board may also organise specific thematic events, consultations or strategic reviews with its LAG membership. LAG Members may also if required call their own meetings from time to time. </w:t>
      </w:r>
    </w:p>
    <w:p w14:paraId="7BA2E8BF" w14:textId="77777777" w:rsidR="00443DCC" w:rsidRPr="007F183D" w:rsidRDefault="00443DCC" w:rsidP="004827AF">
      <w:pPr>
        <w:spacing w:after="200"/>
        <w:rPr>
          <w:rFonts w:ascii="Arial" w:hAnsi="Arial" w:cs="Arial"/>
          <w:sz w:val="24"/>
          <w:szCs w:val="24"/>
        </w:rPr>
      </w:pPr>
    </w:p>
    <w:p w14:paraId="33C7D947" w14:textId="77777777" w:rsidR="005559A0" w:rsidRPr="007F183D" w:rsidRDefault="005559A0">
      <w:pPr>
        <w:spacing w:after="200" w:line="276" w:lineRule="auto"/>
        <w:rPr>
          <w:rFonts w:ascii="Arial" w:hAnsi="Arial" w:cs="Arial"/>
          <w:caps/>
          <w:sz w:val="24"/>
          <w:szCs w:val="24"/>
        </w:rPr>
      </w:pPr>
      <w:bookmarkStart w:id="175" w:name="Appendix_1_Conflict_of_Interest"/>
      <w:r w:rsidRPr="007F183D">
        <w:rPr>
          <w:rFonts w:ascii="Arial" w:hAnsi="Arial" w:cs="Arial"/>
          <w:caps/>
          <w:sz w:val="24"/>
          <w:szCs w:val="24"/>
        </w:rPr>
        <w:br w:type="page"/>
      </w:r>
    </w:p>
    <w:p w14:paraId="14E7563B" w14:textId="77777777" w:rsidR="005559A0" w:rsidRPr="007F183D" w:rsidRDefault="005559A0" w:rsidP="005559A0">
      <w:pPr>
        <w:jc w:val="right"/>
        <w:rPr>
          <w:rFonts w:ascii="Arial" w:hAnsi="Arial" w:cs="Arial"/>
          <w:b/>
          <w:sz w:val="24"/>
          <w:szCs w:val="24"/>
        </w:rPr>
      </w:pPr>
      <w:bookmarkStart w:id="176" w:name="Appendix_1B"/>
      <w:bookmarkEnd w:id="176"/>
      <w:r w:rsidRPr="007F183D">
        <w:rPr>
          <w:rFonts w:ascii="Arial" w:hAnsi="Arial" w:cs="Arial"/>
          <w:b/>
          <w:sz w:val="24"/>
          <w:szCs w:val="24"/>
        </w:rPr>
        <w:lastRenderedPageBreak/>
        <w:t>Appendix 1B</w:t>
      </w:r>
    </w:p>
    <w:p w14:paraId="09E3DC52" w14:textId="77777777" w:rsidR="005559A0" w:rsidRPr="007F183D" w:rsidRDefault="005559A0" w:rsidP="005559A0">
      <w:pPr>
        <w:jc w:val="both"/>
        <w:rPr>
          <w:rFonts w:ascii="Arial" w:hAnsi="Arial" w:cs="Arial"/>
          <w:sz w:val="24"/>
          <w:szCs w:val="24"/>
        </w:rPr>
      </w:pPr>
    </w:p>
    <w:p w14:paraId="0587E2D3" w14:textId="77777777" w:rsidR="005559A0" w:rsidRPr="007F183D" w:rsidRDefault="005559A0" w:rsidP="005559A0">
      <w:pPr>
        <w:jc w:val="center"/>
        <w:rPr>
          <w:rFonts w:ascii="Arial" w:hAnsi="Arial" w:cs="Arial"/>
          <w:b/>
          <w:sz w:val="24"/>
          <w:szCs w:val="24"/>
        </w:rPr>
      </w:pPr>
      <w:r w:rsidRPr="007F183D">
        <w:rPr>
          <w:rFonts w:ascii="Arial" w:hAnsi="Arial" w:cs="Arial"/>
          <w:b/>
          <w:sz w:val="24"/>
          <w:szCs w:val="24"/>
        </w:rPr>
        <w:t>INFORMATION SHEET 2</w:t>
      </w:r>
    </w:p>
    <w:p w14:paraId="4915727F" w14:textId="77777777" w:rsidR="005559A0" w:rsidRPr="007F183D" w:rsidRDefault="005559A0" w:rsidP="005559A0">
      <w:pPr>
        <w:jc w:val="both"/>
        <w:rPr>
          <w:rFonts w:ascii="Arial" w:hAnsi="Arial" w:cs="Arial"/>
          <w:sz w:val="24"/>
          <w:szCs w:val="24"/>
        </w:rPr>
      </w:pPr>
    </w:p>
    <w:p w14:paraId="56D654AB"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WHAT IS THE LOCAL ACTION GROUP (LAG) BOARD?</w:t>
      </w:r>
    </w:p>
    <w:p w14:paraId="777AF87D" w14:textId="77777777" w:rsidR="005559A0" w:rsidRPr="007F183D" w:rsidRDefault="005559A0" w:rsidP="005559A0">
      <w:pPr>
        <w:jc w:val="both"/>
        <w:rPr>
          <w:rFonts w:ascii="Arial" w:hAnsi="Arial" w:cs="Arial"/>
          <w:sz w:val="24"/>
          <w:szCs w:val="24"/>
        </w:rPr>
      </w:pPr>
    </w:p>
    <w:p w14:paraId="439BC17B"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The </w:t>
      </w:r>
      <w:r w:rsidRPr="007F183D">
        <w:rPr>
          <w:rFonts w:ascii="Arial" w:hAnsi="Arial" w:cs="Arial"/>
          <w:b/>
          <w:sz w:val="24"/>
          <w:szCs w:val="24"/>
        </w:rPr>
        <w:t>Local Action Group Board</w:t>
      </w:r>
      <w:r w:rsidRPr="007F183D">
        <w:rPr>
          <w:rFonts w:ascii="Arial" w:hAnsi="Arial" w:cs="Arial"/>
          <w:sz w:val="24"/>
          <w:szCs w:val="24"/>
        </w:rPr>
        <w:t xml:space="preserve"> is a group of appointed and elected members who are responsible for the design and implementation of a Local Development Strategy for their area. It is the decision making body of the partnership and is responsible for agreeing the operations of the LAG such as opening calls for applications, assessing applications and taking decisions on which projects to support. It is also responsible for overseeing staff and monitoring the implementation of the Strategy. </w:t>
      </w:r>
    </w:p>
    <w:p w14:paraId="495A5F14" w14:textId="77777777" w:rsidR="005559A0" w:rsidRPr="007F183D" w:rsidRDefault="005559A0" w:rsidP="005559A0">
      <w:pPr>
        <w:jc w:val="both"/>
        <w:rPr>
          <w:rFonts w:ascii="Arial" w:hAnsi="Arial" w:cs="Arial"/>
          <w:b/>
          <w:sz w:val="24"/>
          <w:szCs w:val="24"/>
        </w:rPr>
      </w:pPr>
    </w:p>
    <w:p w14:paraId="2AFE627A"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This factsheet provides information on becoming a LAG Board Member.</w:t>
      </w:r>
    </w:p>
    <w:p w14:paraId="7C149E7C"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A separate factsheet is available on becoming a LAG Member.</w:t>
      </w:r>
    </w:p>
    <w:p w14:paraId="3E10F5C8" w14:textId="77777777" w:rsidR="005559A0" w:rsidRPr="007F183D" w:rsidRDefault="005559A0" w:rsidP="005559A0">
      <w:pPr>
        <w:jc w:val="both"/>
        <w:rPr>
          <w:rFonts w:ascii="Arial" w:hAnsi="Arial" w:cs="Arial"/>
          <w:sz w:val="24"/>
          <w:szCs w:val="24"/>
        </w:rPr>
      </w:pPr>
    </w:p>
    <w:p w14:paraId="2BB1C184"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HOW MANY MEMBERS DOES IT HAVE?</w:t>
      </w:r>
    </w:p>
    <w:p w14:paraId="5D599FD8" w14:textId="77777777" w:rsidR="005559A0" w:rsidRPr="007F183D" w:rsidRDefault="005559A0" w:rsidP="005559A0">
      <w:pPr>
        <w:jc w:val="both"/>
        <w:rPr>
          <w:rFonts w:ascii="Arial" w:hAnsi="Arial" w:cs="Arial"/>
          <w:b/>
          <w:sz w:val="24"/>
          <w:szCs w:val="24"/>
        </w:rPr>
      </w:pPr>
    </w:p>
    <w:p w14:paraId="525618D4" w14:textId="77777777" w:rsidR="005559A0" w:rsidRPr="007F183D" w:rsidRDefault="005559A0" w:rsidP="005559A0">
      <w:pPr>
        <w:pStyle w:val="ListParagraph"/>
        <w:spacing w:line="240" w:lineRule="auto"/>
        <w:ind w:left="0"/>
        <w:jc w:val="both"/>
        <w:rPr>
          <w:rFonts w:ascii="Arial" w:hAnsi="Arial" w:cs="Arial"/>
          <w:szCs w:val="24"/>
        </w:rPr>
      </w:pPr>
      <w:r w:rsidRPr="007F183D">
        <w:rPr>
          <w:rFonts w:ascii="Arial" w:hAnsi="Arial" w:cs="Arial"/>
          <w:szCs w:val="24"/>
        </w:rPr>
        <w:t>The size of the Board may vary depending on size of LAG area however to be effective it is recommended that the Board should comprise of between 12-18 members.</w:t>
      </w:r>
    </w:p>
    <w:p w14:paraId="4C03646B" w14:textId="77777777" w:rsidR="005559A0" w:rsidRPr="007F183D" w:rsidRDefault="005559A0" w:rsidP="005559A0">
      <w:pPr>
        <w:pStyle w:val="ListParagraph"/>
        <w:spacing w:line="240" w:lineRule="auto"/>
        <w:ind w:left="0"/>
        <w:jc w:val="both"/>
        <w:rPr>
          <w:rFonts w:ascii="Arial" w:hAnsi="Arial" w:cs="Arial"/>
          <w:b/>
          <w:szCs w:val="24"/>
        </w:rPr>
      </w:pPr>
    </w:p>
    <w:p w14:paraId="393029D3" w14:textId="77777777" w:rsidR="005559A0" w:rsidRPr="007F183D" w:rsidRDefault="005559A0" w:rsidP="005559A0">
      <w:pPr>
        <w:pStyle w:val="ListParagraph"/>
        <w:spacing w:line="240" w:lineRule="auto"/>
        <w:ind w:left="0"/>
        <w:jc w:val="both"/>
        <w:rPr>
          <w:rFonts w:ascii="Arial" w:hAnsi="Arial" w:cs="Arial"/>
          <w:b/>
          <w:szCs w:val="24"/>
        </w:rPr>
      </w:pPr>
      <w:r w:rsidRPr="007F183D">
        <w:rPr>
          <w:rFonts w:ascii="Arial" w:hAnsi="Arial" w:cs="Arial"/>
          <w:b/>
          <w:szCs w:val="24"/>
        </w:rPr>
        <w:t>HOW IS THIS BOARD MADE UP?</w:t>
      </w:r>
    </w:p>
    <w:p w14:paraId="07C14C09" w14:textId="77777777" w:rsidR="005559A0" w:rsidRPr="007F183D" w:rsidRDefault="005559A0" w:rsidP="005559A0">
      <w:pPr>
        <w:pStyle w:val="ListParagraph"/>
        <w:spacing w:line="240" w:lineRule="auto"/>
        <w:ind w:left="0"/>
        <w:jc w:val="both"/>
        <w:rPr>
          <w:rFonts w:ascii="Arial" w:hAnsi="Arial" w:cs="Arial"/>
          <w:b/>
          <w:szCs w:val="24"/>
        </w:rPr>
      </w:pPr>
    </w:p>
    <w:p w14:paraId="1D8EBA95"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The LAG Board should be representative of the Strategy area. The Board composition should address equality of opportunity and promotion of good relations.  </w:t>
      </w:r>
    </w:p>
    <w:p w14:paraId="07989A48"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The operation of LAGs is set out in the EU Common Provisions Regulation.  This stipulates among other things that </w:t>
      </w:r>
      <w:r w:rsidRPr="007F183D">
        <w:rPr>
          <w:rFonts w:ascii="Arial" w:hAnsi="Arial" w:cs="Arial"/>
          <w:i/>
          <w:sz w:val="24"/>
          <w:szCs w:val="24"/>
        </w:rPr>
        <w:t>'no one single interest group shall represent more than 49% of the voting rights'</w:t>
      </w:r>
      <w:r w:rsidRPr="007F183D">
        <w:rPr>
          <w:rFonts w:ascii="Arial" w:hAnsi="Arial" w:cs="Arial"/>
          <w:sz w:val="24"/>
          <w:szCs w:val="24"/>
        </w:rPr>
        <w:t xml:space="preserve">.  This means public sector representatives (considered as a single group) must not exceed 49% of the makeup of the LAG Board.  Equally no one single social partner group could occupy more than 49% i.e. farming, community or business.  </w:t>
      </w:r>
    </w:p>
    <w:p w14:paraId="04637FD2" w14:textId="77777777" w:rsidR="005559A0" w:rsidRPr="007F183D" w:rsidRDefault="005559A0" w:rsidP="005559A0">
      <w:pPr>
        <w:jc w:val="both"/>
        <w:rPr>
          <w:rFonts w:ascii="Arial" w:hAnsi="Arial" w:cs="Arial"/>
          <w:sz w:val="24"/>
          <w:szCs w:val="24"/>
        </w:rPr>
      </w:pPr>
    </w:p>
    <w:p w14:paraId="782B4F96"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Social partners that are represented on the Board are those that have been identified as part of the LAG formation process, and are chosen to provide a balanced and representative Board.  The exact composition of individual Boards may therefore vary depending on local circumstance.</w:t>
      </w:r>
    </w:p>
    <w:p w14:paraId="30992574" w14:textId="77777777" w:rsidR="005559A0" w:rsidRPr="007F183D" w:rsidRDefault="005559A0" w:rsidP="005559A0">
      <w:pPr>
        <w:jc w:val="both"/>
        <w:rPr>
          <w:rFonts w:ascii="Arial" w:hAnsi="Arial" w:cs="Arial"/>
          <w:sz w:val="24"/>
          <w:szCs w:val="24"/>
        </w:rPr>
      </w:pPr>
    </w:p>
    <w:p w14:paraId="7E3EA5A2"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Those seats to be filled by elected representatives and specific sector/interest groups are by appointment.  Remaining seats are filled by election from the LAG Membership </w:t>
      </w:r>
      <w:r w:rsidRPr="007F183D">
        <w:rPr>
          <w:rFonts w:ascii="Arial" w:hAnsi="Arial" w:cs="Arial"/>
          <w:i/>
          <w:sz w:val="24"/>
          <w:szCs w:val="24"/>
        </w:rPr>
        <w:t>(for information on LAG Membership refer to Information Sheet 1)</w:t>
      </w:r>
      <w:r w:rsidRPr="007F183D">
        <w:rPr>
          <w:rFonts w:ascii="Arial" w:hAnsi="Arial" w:cs="Arial"/>
          <w:sz w:val="24"/>
          <w:szCs w:val="24"/>
        </w:rPr>
        <w:t xml:space="preserve">. </w:t>
      </w:r>
    </w:p>
    <w:p w14:paraId="44653788"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 xml:space="preserve">The Board has defined terms of office that actively seeks, promotes and encourages new membership by rotation.  </w:t>
      </w:r>
    </w:p>
    <w:p w14:paraId="7A1023A9" w14:textId="77777777" w:rsidR="005559A0" w:rsidRPr="007F183D" w:rsidRDefault="005559A0" w:rsidP="005559A0">
      <w:pPr>
        <w:jc w:val="both"/>
        <w:rPr>
          <w:rFonts w:ascii="Arial" w:hAnsi="Arial" w:cs="Arial"/>
          <w:sz w:val="24"/>
          <w:szCs w:val="24"/>
        </w:rPr>
      </w:pPr>
    </w:p>
    <w:p w14:paraId="583500A1"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WHAT ARE THE CRITERIA FOR BECOMING A LAG BOARD MEMBER?</w:t>
      </w:r>
    </w:p>
    <w:p w14:paraId="0466129C" w14:textId="77777777" w:rsidR="005559A0" w:rsidRPr="007F183D" w:rsidRDefault="005559A0" w:rsidP="005559A0">
      <w:pPr>
        <w:rPr>
          <w:rFonts w:ascii="Arial" w:hAnsi="Arial" w:cs="Arial"/>
          <w:sz w:val="24"/>
          <w:szCs w:val="24"/>
        </w:rPr>
      </w:pPr>
    </w:p>
    <w:p w14:paraId="5AE49049" w14:textId="77777777" w:rsidR="005559A0" w:rsidRPr="007F183D" w:rsidRDefault="005559A0" w:rsidP="005559A0">
      <w:pPr>
        <w:rPr>
          <w:rFonts w:ascii="Arial" w:hAnsi="Arial" w:cs="Arial"/>
          <w:sz w:val="24"/>
          <w:szCs w:val="24"/>
        </w:rPr>
      </w:pPr>
      <w:r w:rsidRPr="007F183D">
        <w:rPr>
          <w:rFonts w:ascii="Arial" w:hAnsi="Arial" w:cs="Arial"/>
          <w:sz w:val="24"/>
          <w:szCs w:val="24"/>
        </w:rPr>
        <w:t>The LAG will look for individual</w:t>
      </w:r>
      <w:r w:rsidR="008F3A4B" w:rsidRPr="007F183D">
        <w:rPr>
          <w:rFonts w:ascii="Arial" w:hAnsi="Arial" w:cs="Arial"/>
          <w:sz w:val="24"/>
          <w:szCs w:val="24"/>
        </w:rPr>
        <w:t>s who:</w:t>
      </w:r>
    </w:p>
    <w:p w14:paraId="0D802168" w14:textId="77777777" w:rsidR="005559A0" w:rsidRPr="007F183D" w:rsidRDefault="005559A0" w:rsidP="00AF2E14">
      <w:pPr>
        <w:numPr>
          <w:ilvl w:val="0"/>
          <w:numId w:val="298"/>
        </w:numPr>
        <w:rPr>
          <w:rFonts w:ascii="Arial" w:hAnsi="Arial" w:cs="Arial"/>
          <w:sz w:val="24"/>
          <w:szCs w:val="24"/>
        </w:rPr>
      </w:pPr>
      <w:r w:rsidRPr="007F183D">
        <w:rPr>
          <w:rFonts w:ascii="Arial" w:hAnsi="Arial" w:cs="Arial"/>
          <w:sz w:val="24"/>
          <w:szCs w:val="24"/>
        </w:rPr>
        <w:t>Are already members of the wider LAG membership</w:t>
      </w:r>
      <w:r w:rsidR="008F3A4B" w:rsidRPr="007F183D">
        <w:rPr>
          <w:rFonts w:ascii="Arial" w:hAnsi="Arial" w:cs="Arial"/>
          <w:sz w:val="24"/>
          <w:szCs w:val="24"/>
        </w:rPr>
        <w:t>;</w:t>
      </w:r>
    </w:p>
    <w:p w14:paraId="078E40F1" w14:textId="77777777" w:rsidR="005559A0" w:rsidRPr="007F183D" w:rsidRDefault="005559A0" w:rsidP="00AF2E14">
      <w:pPr>
        <w:numPr>
          <w:ilvl w:val="0"/>
          <w:numId w:val="298"/>
        </w:numPr>
        <w:rPr>
          <w:rFonts w:ascii="Arial" w:hAnsi="Arial" w:cs="Arial"/>
          <w:sz w:val="24"/>
          <w:szCs w:val="24"/>
        </w:rPr>
      </w:pPr>
      <w:r w:rsidRPr="007F183D">
        <w:rPr>
          <w:rFonts w:ascii="Arial" w:hAnsi="Arial" w:cs="Arial"/>
          <w:sz w:val="24"/>
          <w:szCs w:val="24"/>
        </w:rPr>
        <w:t>Live / work or can demonstrate a contribution to the LAG area</w:t>
      </w:r>
      <w:r w:rsidR="008F3A4B" w:rsidRPr="007F183D">
        <w:rPr>
          <w:rFonts w:ascii="Arial" w:hAnsi="Arial" w:cs="Arial"/>
          <w:sz w:val="24"/>
          <w:szCs w:val="24"/>
        </w:rPr>
        <w:t>;</w:t>
      </w:r>
    </w:p>
    <w:p w14:paraId="775E0CD4" w14:textId="77777777" w:rsidR="005559A0" w:rsidRPr="007F183D" w:rsidRDefault="005559A0" w:rsidP="00AF2E14">
      <w:pPr>
        <w:numPr>
          <w:ilvl w:val="0"/>
          <w:numId w:val="298"/>
        </w:numPr>
        <w:rPr>
          <w:rFonts w:ascii="Arial" w:hAnsi="Arial" w:cs="Arial"/>
          <w:sz w:val="24"/>
          <w:szCs w:val="24"/>
        </w:rPr>
      </w:pPr>
      <w:r w:rsidRPr="007F183D">
        <w:rPr>
          <w:rFonts w:ascii="Arial" w:hAnsi="Arial" w:cs="Arial"/>
          <w:sz w:val="24"/>
          <w:szCs w:val="24"/>
        </w:rPr>
        <w:t>Have an understanding of and commitment to addressing the needs of the area</w:t>
      </w:r>
      <w:r w:rsidR="008F3A4B" w:rsidRPr="007F183D">
        <w:rPr>
          <w:rFonts w:ascii="Arial" w:hAnsi="Arial" w:cs="Arial"/>
          <w:sz w:val="24"/>
          <w:szCs w:val="24"/>
        </w:rPr>
        <w:t>;</w:t>
      </w:r>
    </w:p>
    <w:p w14:paraId="6E1F1274" w14:textId="77777777" w:rsidR="005559A0" w:rsidRPr="007F183D" w:rsidRDefault="005559A0" w:rsidP="00AF2E14">
      <w:pPr>
        <w:numPr>
          <w:ilvl w:val="0"/>
          <w:numId w:val="298"/>
        </w:numPr>
        <w:rPr>
          <w:rFonts w:ascii="Arial" w:hAnsi="Arial" w:cs="Arial"/>
          <w:sz w:val="24"/>
          <w:szCs w:val="24"/>
        </w:rPr>
      </w:pPr>
      <w:r w:rsidRPr="007F183D">
        <w:rPr>
          <w:rFonts w:ascii="Arial" w:hAnsi="Arial" w:cs="Arial"/>
          <w:sz w:val="24"/>
          <w:szCs w:val="24"/>
        </w:rPr>
        <w:lastRenderedPageBreak/>
        <w:t>Demonstrates an understanding of LEADER and the Local Development Strategy</w:t>
      </w:r>
      <w:r w:rsidR="008F3A4B" w:rsidRPr="007F183D">
        <w:rPr>
          <w:rFonts w:ascii="Arial" w:hAnsi="Arial" w:cs="Arial"/>
          <w:sz w:val="24"/>
          <w:szCs w:val="24"/>
        </w:rPr>
        <w:t>;</w:t>
      </w:r>
    </w:p>
    <w:p w14:paraId="3913ECA5" w14:textId="77777777" w:rsidR="005559A0" w:rsidRPr="007F183D" w:rsidRDefault="005559A0" w:rsidP="00AF2E14">
      <w:pPr>
        <w:numPr>
          <w:ilvl w:val="0"/>
          <w:numId w:val="298"/>
        </w:numPr>
        <w:rPr>
          <w:rFonts w:ascii="Arial" w:hAnsi="Arial" w:cs="Arial"/>
          <w:sz w:val="24"/>
          <w:szCs w:val="24"/>
        </w:rPr>
      </w:pPr>
      <w:r w:rsidRPr="007F183D">
        <w:rPr>
          <w:rFonts w:ascii="Arial" w:hAnsi="Arial" w:cs="Arial"/>
          <w:sz w:val="24"/>
          <w:szCs w:val="24"/>
        </w:rPr>
        <w:t>Are able to commit to the required number of meetings, preparation, travel, etc. that are necessary</w:t>
      </w:r>
      <w:r w:rsidR="008F3A4B" w:rsidRPr="007F183D">
        <w:rPr>
          <w:rFonts w:ascii="Arial" w:hAnsi="Arial" w:cs="Arial"/>
          <w:sz w:val="24"/>
          <w:szCs w:val="24"/>
        </w:rPr>
        <w:t>;</w:t>
      </w:r>
      <w:r w:rsidRPr="007F183D">
        <w:rPr>
          <w:rFonts w:ascii="Arial" w:hAnsi="Arial" w:cs="Arial"/>
          <w:sz w:val="24"/>
          <w:szCs w:val="24"/>
        </w:rPr>
        <w:t xml:space="preserve"> </w:t>
      </w:r>
    </w:p>
    <w:p w14:paraId="4C6A3D33" w14:textId="77777777" w:rsidR="005559A0" w:rsidRPr="007F183D" w:rsidRDefault="005559A0" w:rsidP="00AF2E14">
      <w:pPr>
        <w:numPr>
          <w:ilvl w:val="0"/>
          <w:numId w:val="298"/>
        </w:numPr>
        <w:rPr>
          <w:rFonts w:ascii="Arial" w:hAnsi="Arial" w:cs="Arial"/>
          <w:sz w:val="24"/>
          <w:szCs w:val="24"/>
        </w:rPr>
      </w:pPr>
      <w:r w:rsidRPr="007F183D">
        <w:rPr>
          <w:rFonts w:ascii="Arial" w:hAnsi="Arial" w:cs="Arial"/>
          <w:sz w:val="24"/>
          <w:szCs w:val="24"/>
        </w:rPr>
        <w:t>Are willing to make a full contribution to Board meetings and to the workings of the LAG in general</w:t>
      </w:r>
      <w:r w:rsidR="008F3A4B" w:rsidRPr="007F183D">
        <w:rPr>
          <w:rFonts w:ascii="Arial" w:hAnsi="Arial" w:cs="Arial"/>
          <w:sz w:val="24"/>
          <w:szCs w:val="24"/>
        </w:rPr>
        <w:t>;</w:t>
      </w:r>
    </w:p>
    <w:p w14:paraId="22BA9D67" w14:textId="77777777" w:rsidR="005559A0" w:rsidRPr="007F183D" w:rsidRDefault="005559A0" w:rsidP="00AF2E14">
      <w:pPr>
        <w:numPr>
          <w:ilvl w:val="0"/>
          <w:numId w:val="298"/>
        </w:numPr>
        <w:rPr>
          <w:rFonts w:ascii="Arial" w:hAnsi="Arial" w:cs="Arial"/>
          <w:sz w:val="24"/>
          <w:szCs w:val="24"/>
        </w:rPr>
      </w:pPr>
      <w:r w:rsidRPr="007F183D">
        <w:rPr>
          <w:rFonts w:ascii="Arial" w:hAnsi="Arial" w:cs="Arial"/>
          <w:sz w:val="24"/>
          <w:szCs w:val="24"/>
        </w:rPr>
        <w:t>Will act as a champion for the LEADER programme and the area</w:t>
      </w:r>
      <w:r w:rsidR="008F3A4B" w:rsidRPr="007F183D">
        <w:rPr>
          <w:rFonts w:ascii="Arial" w:hAnsi="Arial" w:cs="Arial"/>
          <w:sz w:val="24"/>
          <w:szCs w:val="24"/>
        </w:rPr>
        <w:t>.</w:t>
      </w:r>
    </w:p>
    <w:p w14:paraId="6C354405" w14:textId="77777777" w:rsidR="005559A0" w:rsidRPr="007F183D" w:rsidRDefault="005559A0" w:rsidP="005559A0">
      <w:pPr>
        <w:rPr>
          <w:rFonts w:ascii="Arial" w:hAnsi="Arial" w:cs="Arial"/>
          <w:sz w:val="24"/>
          <w:szCs w:val="24"/>
        </w:rPr>
      </w:pPr>
    </w:p>
    <w:p w14:paraId="527F5838" w14:textId="77777777" w:rsidR="005559A0" w:rsidRPr="007F183D" w:rsidRDefault="005559A0" w:rsidP="005559A0">
      <w:pPr>
        <w:rPr>
          <w:rFonts w:ascii="Arial" w:hAnsi="Arial" w:cs="Arial"/>
          <w:sz w:val="24"/>
          <w:szCs w:val="24"/>
        </w:rPr>
      </w:pPr>
      <w:r w:rsidRPr="007F183D">
        <w:rPr>
          <w:rFonts w:ascii="Arial" w:hAnsi="Arial" w:cs="Arial"/>
          <w:sz w:val="24"/>
          <w:szCs w:val="24"/>
        </w:rPr>
        <w:t>Skills and experience relevant to the delivery of Local Development Strategies would also be an advantage.</w:t>
      </w:r>
    </w:p>
    <w:p w14:paraId="7A684577" w14:textId="77777777" w:rsidR="005559A0" w:rsidRPr="007F183D" w:rsidRDefault="005559A0" w:rsidP="005559A0">
      <w:pPr>
        <w:rPr>
          <w:rFonts w:ascii="Arial" w:hAnsi="Arial" w:cs="Arial"/>
          <w:sz w:val="24"/>
          <w:szCs w:val="24"/>
        </w:rPr>
      </w:pPr>
    </w:p>
    <w:p w14:paraId="0D3DE05E" w14:textId="77777777" w:rsidR="005559A0" w:rsidRPr="007F183D" w:rsidRDefault="005559A0" w:rsidP="005559A0">
      <w:pPr>
        <w:rPr>
          <w:rFonts w:ascii="Arial" w:hAnsi="Arial" w:cs="Arial"/>
          <w:b/>
          <w:sz w:val="24"/>
          <w:szCs w:val="24"/>
        </w:rPr>
      </w:pPr>
      <w:r w:rsidRPr="007F183D">
        <w:rPr>
          <w:rFonts w:ascii="Arial" w:hAnsi="Arial" w:cs="Arial"/>
          <w:b/>
          <w:sz w:val="24"/>
          <w:szCs w:val="24"/>
        </w:rPr>
        <w:t>LAG BOARD COMMITMENTS</w:t>
      </w:r>
    </w:p>
    <w:p w14:paraId="19D52CA0" w14:textId="77777777" w:rsidR="005559A0" w:rsidRPr="007F183D" w:rsidRDefault="005559A0" w:rsidP="005559A0">
      <w:pPr>
        <w:rPr>
          <w:rFonts w:ascii="Arial" w:hAnsi="Arial" w:cs="Arial"/>
          <w:sz w:val="24"/>
          <w:szCs w:val="24"/>
        </w:rPr>
      </w:pPr>
    </w:p>
    <w:p w14:paraId="221DABA0"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The full LAG Board will meet between 6-9 times per year depending on business. Board members may also be invited to participate in additional thematic working groups or other panels as determined by the Board. Board members may also be asked to contribute to the development of co-operation projects which can enhance the delivery of the Local Development Strategy.</w:t>
      </w:r>
    </w:p>
    <w:p w14:paraId="674DE720" w14:textId="77777777" w:rsidR="005559A0" w:rsidRPr="007F183D" w:rsidRDefault="005559A0" w:rsidP="005559A0">
      <w:pPr>
        <w:jc w:val="both"/>
        <w:rPr>
          <w:rFonts w:ascii="Arial" w:hAnsi="Arial" w:cs="Arial"/>
          <w:sz w:val="24"/>
          <w:szCs w:val="24"/>
        </w:rPr>
      </w:pPr>
    </w:p>
    <w:p w14:paraId="32A893D6"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All Board members are responsible for preparing for meetings appropriately by reading any briefing papers, project recommendations or proposals in advance.</w:t>
      </w:r>
    </w:p>
    <w:p w14:paraId="083C5116"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Members will be invited to participate in training and networking activities on behalf of the LAG as a member of the Rural Network for Northern Ireland.</w:t>
      </w:r>
    </w:p>
    <w:p w14:paraId="0CFF7264" w14:textId="77777777" w:rsidR="005559A0" w:rsidRPr="007F183D" w:rsidRDefault="005559A0" w:rsidP="005559A0">
      <w:pPr>
        <w:jc w:val="both"/>
        <w:rPr>
          <w:rFonts w:ascii="Arial" w:hAnsi="Arial" w:cs="Arial"/>
          <w:sz w:val="24"/>
          <w:szCs w:val="24"/>
        </w:rPr>
      </w:pPr>
    </w:p>
    <w:p w14:paraId="3ED41F0D"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Each LAG Board is a Company Limited by Guarantee and each Board member shall assume responsibilities as a Director of the Company.</w:t>
      </w:r>
    </w:p>
    <w:p w14:paraId="6AB7FC74" w14:textId="77777777" w:rsidR="005559A0" w:rsidRPr="007F183D" w:rsidRDefault="005559A0" w:rsidP="005559A0">
      <w:pPr>
        <w:jc w:val="both"/>
        <w:rPr>
          <w:rFonts w:ascii="Arial" w:hAnsi="Arial" w:cs="Arial"/>
          <w:sz w:val="24"/>
          <w:szCs w:val="24"/>
        </w:rPr>
      </w:pPr>
    </w:p>
    <w:p w14:paraId="2F5CD9F7" w14:textId="77777777" w:rsidR="005559A0" w:rsidRPr="007F183D" w:rsidRDefault="005559A0" w:rsidP="005559A0">
      <w:pPr>
        <w:jc w:val="both"/>
        <w:rPr>
          <w:rFonts w:ascii="Arial" w:hAnsi="Arial" w:cs="Arial"/>
          <w:b/>
          <w:sz w:val="24"/>
          <w:szCs w:val="24"/>
        </w:rPr>
      </w:pPr>
      <w:r w:rsidRPr="007F183D">
        <w:rPr>
          <w:rFonts w:ascii="Arial" w:hAnsi="Arial" w:cs="Arial"/>
          <w:b/>
          <w:sz w:val="24"/>
          <w:szCs w:val="24"/>
        </w:rPr>
        <w:t>HOW DO I BECOME AN ELECTED MEMBER OF THE LAG BOARD?</w:t>
      </w:r>
    </w:p>
    <w:p w14:paraId="18229AD2" w14:textId="77777777" w:rsidR="005559A0" w:rsidRPr="007F183D" w:rsidRDefault="005559A0" w:rsidP="005559A0">
      <w:pPr>
        <w:jc w:val="both"/>
        <w:rPr>
          <w:rFonts w:ascii="Arial" w:hAnsi="Arial" w:cs="Arial"/>
          <w:sz w:val="24"/>
          <w:szCs w:val="24"/>
        </w:rPr>
      </w:pPr>
    </w:p>
    <w:p w14:paraId="029A25B6"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You must complete the Nomination Form and have your Nomination supported by 2 members of the LAG membership. You should make sure that you can meet the criteria and time commitments required. Your Nomination Paper shall then be verified by an independent panel before the Election Ballot is drawn up.</w:t>
      </w:r>
    </w:p>
    <w:p w14:paraId="6EA56C2A" w14:textId="77777777" w:rsidR="005559A0" w:rsidRPr="007F183D" w:rsidRDefault="005559A0" w:rsidP="005559A0">
      <w:pPr>
        <w:jc w:val="both"/>
        <w:rPr>
          <w:rFonts w:ascii="Arial" w:hAnsi="Arial" w:cs="Arial"/>
          <w:sz w:val="24"/>
          <w:szCs w:val="24"/>
        </w:rPr>
      </w:pPr>
    </w:p>
    <w:p w14:paraId="5B33782D" w14:textId="77777777" w:rsidR="005559A0" w:rsidRPr="007F183D" w:rsidRDefault="005559A0" w:rsidP="005559A0">
      <w:pPr>
        <w:jc w:val="both"/>
        <w:rPr>
          <w:rFonts w:ascii="Arial" w:hAnsi="Arial" w:cs="Arial"/>
          <w:sz w:val="24"/>
          <w:szCs w:val="24"/>
        </w:rPr>
      </w:pPr>
      <w:r w:rsidRPr="007F183D">
        <w:rPr>
          <w:rFonts w:ascii="Arial" w:hAnsi="Arial" w:cs="Arial"/>
          <w:sz w:val="24"/>
          <w:szCs w:val="24"/>
        </w:rPr>
        <w:t>The independent panel do not assess applications for Board Membership.  This is a bottom up approach and LAG members will determine its Board.  The independent panel will verify that the process has been followed, forms are submitted on time and are fully completed.</w:t>
      </w:r>
    </w:p>
    <w:p w14:paraId="60963CEC" w14:textId="77777777" w:rsidR="005559A0" w:rsidRPr="007F183D" w:rsidRDefault="005559A0" w:rsidP="005559A0">
      <w:pPr>
        <w:spacing w:after="200"/>
        <w:rPr>
          <w:rFonts w:ascii="Arial" w:hAnsi="Arial" w:cs="Arial"/>
          <w:sz w:val="24"/>
          <w:szCs w:val="24"/>
        </w:rPr>
      </w:pPr>
    </w:p>
    <w:p w14:paraId="7EAC1D1F" w14:textId="77777777" w:rsidR="005559A0" w:rsidRPr="007F183D" w:rsidRDefault="005559A0">
      <w:pPr>
        <w:spacing w:after="200" w:line="276" w:lineRule="auto"/>
        <w:rPr>
          <w:rFonts w:ascii="Arial" w:hAnsi="Arial" w:cs="Arial"/>
          <w:caps/>
          <w:sz w:val="24"/>
          <w:szCs w:val="24"/>
        </w:rPr>
      </w:pPr>
    </w:p>
    <w:p w14:paraId="2BE623FA" w14:textId="77777777" w:rsidR="005559A0" w:rsidRPr="007F183D" w:rsidRDefault="005559A0">
      <w:pPr>
        <w:spacing w:after="200" w:line="276" w:lineRule="auto"/>
        <w:rPr>
          <w:rFonts w:ascii="Arial" w:hAnsi="Arial" w:cs="Arial"/>
          <w:caps/>
          <w:sz w:val="24"/>
          <w:szCs w:val="24"/>
        </w:rPr>
      </w:pPr>
      <w:r w:rsidRPr="007F183D">
        <w:rPr>
          <w:rFonts w:ascii="Arial" w:hAnsi="Arial" w:cs="Arial"/>
          <w:caps/>
          <w:sz w:val="24"/>
          <w:szCs w:val="24"/>
        </w:rPr>
        <w:br w:type="page"/>
      </w:r>
    </w:p>
    <w:p w14:paraId="36FEEF15" w14:textId="77777777" w:rsidR="005559A0" w:rsidRPr="007F183D" w:rsidRDefault="005559A0" w:rsidP="005559A0">
      <w:pPr>
        <w:jc w:val="right"/>
        <w:rPr>
          <w:rFonts w:ascii="Arial" w:hAnsi="Arial" w:cs="Arial"/>
          <w:b/>
          <w:sz w:val="24"/>
          <w:szCs w:val="24"/>
        </w:rPr>
      </w:pPr>
      <w:bookmarkStart w:id="177" w:name="Appendix_1C"/>
      <w:bookmarkEnd w:id="177"/>
      <w:r w:rsidRPr="007F183D">
        <w:rPr>
          <w:rFonts w:ascii="Arial" w:hAnsi="Arial" w:cs="Arial"/>
          <w:b/>
          <w:sz w:val="24"/>
          <w:szCs w:val="24"/>
        </w:rPr>
        <w:lastRenderedPageBreak/>
        <w:t>Appendix 1C</w:t>
      </w:r>
    </w:p>
    <w:p w14:paraId="6D26DA7C" w14:textId="77777777" w:rsidR="005559A0" w:rsidRPr="007F183D" w:rsidRDefault="005559A0" w:rsidP="005559A0">
      <w:pPr>
        <w:jc w:val="center"/>
        <w:rPr>
          <w:rFonts w:ascii="Arial" w:hAnsi="Arial" w:cs="Arial"/>
          <w:b/>
          <w:sz w:val="24"/>
          <w:szCs w:val="24"/>
        </w:rPr>
      </w:pPr>
      <w:r w:rsidRPr="007F183D">
        <w:rPr>
          <w:rFonts w:ascii="Arial" w:hAnsi="Arial" w:cs="Arial"/>
          <w:b/>
          <w:sz w:val="24"/>
          <w:szCs w:val="24"/>
        </w:rPr>
        <w:t>INFORMATION SHEET 3</w:t>
      </w:r>
    </w:p>
    <w:p w14:paraId="0698A96E" w14:textId="77777777" w:rsidR="005559A0" w:rsidRPr="007F183D" w:rsidRDefault="005559A0" w:rsidP="005559A0">
      <w:pPr>
        <w:jc w:val="center"/>
        <w:rPr>
          <w:rFonts w:ascii="Arial" w:hAnsi="Arial" w:cs="Arial"/>
          <w:b/>
          <w:sz w:val="24"/>
          <w:szCs w:val="24"/>
        </w:rPr>
      </w:pPr>
    </w:p>
    <w:p w14:paraId="29A8A778" w14:textId="77777777" w:rsidR="005559A0" w:rsidRPr="007F183D" w:rsidRDefault="005559A0" w:rsidP="005559A0">
      <w:pPr>
        <w:rPr>
          <w:rFonts w:ascii="Arial" w:hAnsi="Arial" w:cs="Arial"/>
          <w:sz w:val="24"/>
          <w:szCs w:val="24"/>
          <w:lang w:eastAsia="en-GB"/>
        </w:rPr>
      </w:pPr>
      <w:r w:rsidRPr="007F183D">
        <w:rPr>
          <w:rFonts w:ascii="Arial" w:hAnsi="Arial" w:cs="Arial"/>
          <w:sz w:val="24"/>
          <w:szCs w:val="24"/>
          <w:lang w:eastAsia="en-GB"/>
        </w:rPr>
        <w:t xml:space="preserve">The strength of the </w:t>
      </w:r>
      <w:r w:rsidRPr="007F183D">
        <w:rPr>
          <w:rFonts w:ascii="Arial" w:hAnsi="Arial" w:cs="Arial"/>
          <w:sz w:val="24"/>
          <w:szCs w:val="24"/>
        </w:rPr>
        <w:t xml:space="preserve">LAG Board </w:t>
      </w:r>
      <w:r w:rsidRPr="007F183D">
        <w:rPr>
          <w:rFonts w:ascii="Arial" w:hAnsi="Arial" w:cs="Arial"/>
          <w:sz w:val="24"/>
          <w:szCs w:val="24"/>
          <w:lang w:eastAsia="en-GB"/>
        </w:rPr>
        <w:t xml:space="preserve">comes from the diversity of interests required to ensure the needs of the LAG area can be addressed. </w:t>
      </w:r>
    </w:p>
    <w:p w14:paraId="462D7D83" w14:textId="77777777" w:rsidR="005559A0" w:rsidRPr="007F183D" w:rsidRDefault="005559A0" w:rsidP="005559A0">
      <w:pPr>
        <w:rPr>
          <w:rFonts w:ascii="Arial" w:hAnsi="Arial" w:cs="Arial"/>
          <w:sz w:val="24"/>
          <w:szCs w:val="24"/>
          <w:lang w:eastAsia="en-GB"/>
        </w:rPr>
      </w:pPr>
    </w:p>
    <w:p w14:paraId="5A34D90A" w14:textId="77777777" w:rsidR="005559A0" w:rsidRPr="007F183D" w:rsidRDefault="005559A0" w:rsidP="005559A0">
      <w:pPr>
        <w:rPr>
          <w:rFonts w:ascii="Arial" w:hAnsi="Arial" w:cs="Arial"/>
          <w:b/>
          <w:sz w:val="24"/>
          <w:szCs w:val="24"/>
          <w:lang w:eastAsia="en-GB"/>
        </w:rPr>
      </w:pPr>
      <w:r w:rsidRPr="007F183D">
        <w:rPr>
          <w:rFonts w:ascii="Arial" w:hAnsi="Arial" w:cs="Arial"/>
          <w:b/>
          <w:sz w:val="24"/>
          <w:szCs w:val="24"/>
          <w:lang w:eastAsia="en-GB"/>
        </w:rPr>
        <w:t>This factsheet provides information on the social partner nomination process.  A separate factsheet is available on the LAG Board (see information sheet 2).</w:t>
      </w:r>
    </w:p>
    <w:p w14:paraId="3877354B" w14:textId="77777777" w:rsidR="005559A0" w:rsidRPr="007F183D" w:rsidRDefault="005559A0" w:rsidP="005559A0">
      <w:pPr>
        <w:outlineLvl w:val="1"/>
        <w:rPr>
          <w:rFonts w:ascii="Arial" w:hAnsi="Arial" w:cs="Arial"/>
          <w:sz w:val="24"/>
          <w:szCs w:val="24"/>
        </w:rPr>
      </w:pPr>
    </w:p>
    <w:p w14:paraId="50443DDC" w14:textId="77777777" w:rsidR="005559A0" w:rsidRPr="007F183D" w:rsidRDefault="005559A0" w:rsidP="005559A0">
      <w:pPr>
        <w:outlineLvl w:val="1"/>
        <w:rPr>
          <w:rFonts w:ascii="Arial" w:hAnsi="Arial" w:cs="Arial"/>
          <w:b/>
          <w:sz w:val="24"/>
          <w:szCs w:val="24"/>
        </w:rPr>
      </w:pPr>
      <w:r w:rsidRPr="007F183D">
        <w:rPr>
          <w:rFonts w:ascii="Arial" w:hAnsi="Arial" w:cs="Arial"/>
          <w:b/>
          <w:sz w:val="24"/>
          <w:szCs w:val="24"/>
        </w:rPr>
        <w:t>BECOMING A SOCIAL PARTNER DIRECTOR OF THE LAG BOARD</w:t>
      </w:r>
    </w:p>
    <w:p w14:paraId="650602ED" w14:textId="77777777" w:rsidR="005559A0" w:rsidRPr="007F183D" w:rsidRDefault="005559A0" w:rsidP="005559A0">
      <w:pPr>
        <w:rPr>
          <w:rFonts w:ascii="Arial" w:hAnsi="Arial" w:cs="Arial"/>
          <w:sz w:val="24"/>
          <w:szCs w:val="24"/>
          <w:lang w:eastAsia="en-GB"/>
        </w:rPr>
      </w:pPr>
    </w:p>
    <w:p w14:paraId="32AB2E6B" w14:textId="77777777" w:rsidR="005559A0" w:rsidRPr="007F183D" w:rsidRDefault="005559A0" w:rsidP="005559A0">
      <w:pPr>
        <w:rPr>
          <w:rFonts w:ascii="Arial" w:hAnsi="Arial" w:cs="Arial"/>
          <w:sz w:val="24"/>
          <w:szCs w:val="24"/>
          <w:lang w:eastAsia="en-GB"/>
        </w:rPr>
      </w:pPr>
      <w:r w:rsidRPr="007F183D">
        <w:rPr>
          <w:rFonts w:ascii="Arial" w:hAnsi="Arial" w:cs="Arial"/>
          <w:sz w:val="24"/>
          <w:szCs w:val="24"/>
          <w:lang w:eastAsia="en-GB"/>
        </w:rPr>
        <w:t>To be considered as a social partner nominee you must:-</w:t>
      </w:r>
    </w:p>
    <w:p w14:paraId="6C207D0F" w14:textId="77777777" w:rsidR="005559A0" w:rsidRPr="007F183D" w:rsidRDefault="005559A0" w:rsidP="005559A0">
      <w:pPr>
        <w:rPr>
          <w:rFonts w:ascii="Arial" w:hAnsi="Arial" w:cs="Arial"/>
          <w:sz w:val="24"/>
          <w:szCs w:val="24"/>
          <w:lang w:eastAsia="en-GB"/>
        </w:rPr>
      </w:pPr>
    </w:p>
    <w:p w14:paraId="356A9F83" w14:textId="77777777" w:rsidR="005559A0" w:rsidRPr="007F183D" w:rsidRDefault="005559A0" w:rsidP="00AF2E14">
      <w:pPr>
        <w:numPr>
          <w:ilvl w:val="0"/>
          <w:numId w:val="300"/>
        </w:numPr>
        <w:jc w:val="both"/>
        <w:rPr>
          <w:rFonts w:ascii="Arial" w:hAnsi="Arial" w:cs="Arial"/>
          <w:sz w:val="24"/>
          <w:szCs w:val="24"/>
          <w:lang w:eastAsia="en-GB"/>
        </w:rPr>
      </w:pPr>
      <w:r w:rsidRPr="007F183D">
        <w:rPr>
          <w:rFonts w:ascii="Arial" w:hAnsi="Arial" w:cs="Arial"/>
          <w:b/>
          <w:sz w:val="24"/>
          <w:szCs w:val="24"/>
          <w:lang w:eastAsia="en-GB"/>
        </w:rPr>
        <w:t>Be a registered member of the LAG that you seek to represent.</w:t>
      </w:r>
      <w:r w:rsidR="008F3A4B" w:rsidRPr="007F183D">
        <w:rPr>
          <w:rFonts w:ascii="Arial" w:hAnsi="Arial" w:cs="Arial"/>
          <w:b/>
          <w:sz w:val="24"/>
          <w:szCs w:val="24"/>
          <w:lang w:eastAsia="en-GB"/>
        </w:rPr>
        <w:t xml:space="preserve"> </w:t>
      </w:r>
      <w:r w:rsidRPr="007F183D">
        <w:rPr>
          <w:rFonts w:ascii="Arial" w:hAnsi="Arial" w:cs="Arial"/>
          <w:sz w:val="24"/>
          <w:szCs w:val="24"/>
          <w:lang w:eastAsia="en-GB"/>
        </w:rPr>
        <w:t xml:space="preserve"> You must have completed and returned a LAG Membership form to the Admin Unit. </w:t>
      </w:r>
      <w:r w:rsidR="00076F76">
        <w:rPr>
          <w:rFonts w:ascii="Arial" w:hAnsi="Arial" w:cs="Arial"/>
          <w:sz w:val="24"/>
          <w:szCs w:val="24"/>
          <w:lang w:eastAsia="en-GB"/>
        </w:rPr>
        <w:t xml:space="preserve"> </w:t>
      </w:r>
      <w:r w:rsidRPr="007F183D">
        <w:rPr>
          <w:rFonts w:ascii="Arial" w:hAnsi="Arial" w:cs="Arial"/>
          <w:sz w:val="24"/>
          <w:szCs w:val="24"/>
          <w:lang w:eastAsia="en-GB"/>
        </w:rPr>
        <w:t xml:space="preserve">Written confirmation of registration (in the form of a unique reference number) will be issued following receipt of this form.  </w:t>
      </w:r>
    </w:p>
    <w:p w14:paraId="56763031" w14:textId="77777777" w:rsidR="005559A0" w:rsidRPr="007F183D" w:rsidRDefault="005559A0" w:rsidP="00AF2E14">
      <w:pPr>
        <w:numPr>
          <w:ilvl w:val="0"/>
          <w:numId w:val="300"/>
        </w:numPr>
        <w:jc w:val="both"/>
        <w:rPr>
          <w:rFonts w:ascii="Arial" w:hAnsi="Arial" w:cs="Arial"/>
          <w:sz w:val="24"/>
          <w:szCs w:val="24"/>
          <w:lang w:eastAsia="en-GB"/>
        </w:rPr>
      </w:pPr>
      <w:r w:rsidRPr="007F183D">
        <w:rPr>
          <w:rFonts w:ascii="Arial" w:hAnsi="Arial" w:cs="Arial"/>
          <w:b/>
          <w:sz w:val="24"/>
          <w:szCs w:val="24"/>
          <w:lang w:eastAsia="en-GB"/>
        </w:rPr>
        <w:t xml:space="preserve">Complete and sign a LAG Board (Social Partner) Nomination Form and return to the Admin Unit in line with the closing date for nominations.  </w:t>
      </w:r>
      <w:r w:rsidRPr="007F183D">
        <w:rPr>
          <w:rFonts w:ascii="Arial" w:hAnsi="Arial" w:cs="Arial"/>
          <w:sz w:val="24"/>
          <w:szCs w:val="24"/>
          <w:lang w:eastAsia="en-GB"/>
        </w:rPr>
        <w:t xml:space="preserve">You can request this form from the Admin Unit. </w:t>
      </w:r>
    </w:p>
    <w:p w14:paraId="0F23AC35" w14:textId="77777777" w:rsidR="005559A0" w:rsidRPr="007F183D" w:rsidRDefault="005559A0" w:rsidP="00AF2E14">
      <w:pPr>
        <w:numPr>
          <w:ilvl w:val="0"/>
          <w:numId w:val="300"/>
        </w:numPr>
        <w:jc w:val="both"/>
        <w:rPr>
          <w:rFonts w:ascii="Arial" w:hAnsi="Arial" w:cs="Arial"/>
          <w:sz w:val="24"/>
          <w:szCs w:val="24"/>
          <w:lang w:eastAsia="en-GB"/>
        </w:rPr>
      </w:pPr>
      <w:r w:rsidRPr="007F183D">
        <w:rPr>
          <w:rFonts w:ascii="Arial" w:hAnsi="Arial" w:cs="Arial"/>
          <w:b/>
          <w:sz w:val="24"/>
          <w:szCs w:val="24"/>
          <w:lang w:eastAsia="en-GB"/>
        </w:rPr>
        <w:t>Have your nomination supported by 2 registered LAG Members (within the same LAG area to which you are applying).</w:t>
      </w:r>
      <w:r w:rsidR="008F3A4B" w:rsidRPr="007F183D">
        <w:rPr>
          <w:rFonts w:ascii="Arial" w:hAnsi="Arial" w:cs="Arial"/>
          <w:sz w:val="24"/>
          <w:szCs w:val="24"/>
          <w:lang w:eastAsia="en-GB"/>
        </w:rPr>
        <w:t xml:space="preserve"> </w:t>
      </w:r>
      <w:r w:rsidRPr="007F183D">
        <w:rPr>
          <w:rFonts w:ascii="Arial" w:hAnsi="Arial" w:cs="Arial"/>
          <w:sz w:val="24"/>
          <w:szCs w:val="24"/>
          <w:lang w:eastAsia="en-GB"/>
        </w:rPr>
        <w:t xml:space="preserve"> A list of all registered LAG Members will be available from the Admin Unit.</w:t>
      </w:r>
    </w:p>
    <w:p w14:paraId="66923003" w14:textId="77777777" w:rsidR="005559A0" w:rsidRPr="007F183D" w:rsidRDefault="005559A0" w:rsidP="005559A0">
      <w:pPr>
        <w:outlineLvl w:val="1"/>
        <w:rPr>
          <w:rFonts w:ascii="Arial" w:hAnsi="Arial" w:cs="Arial"/>
          <w:sz w:val="24"/>
          <w:szCs w:val="24"/>
        </w:rPr>
      </w:pPr>
    </w:p>
    <w:p w14:paraId="1148DD3A" w14:textId="77777777" w:rsidR="005559A0" w:rsidRPr="007F183D" w:rsidRDefault="005559A0" w:rsidP="005559A0">
      <w:pPr>
        <w:outlineLvl w:val="1"/>
        <w:rPr>
          <w:rFonts w:ascii="Arial" w:hAnsi="Arial" w:cs="Arial"/>
          <w:b/>
          <w:sz w:val="24"/>
          <w:szCs w:val="24"/>
        </w:rPr>
      </w:pPr>
      <w:r w:rsidRPr="007F183D">
        <w:rPr>
          <w:rFonts w:ascii="Arial" w:hAnsi="Arial" w:cs="Arial"/>
          <w:b/>
          <w:sz w:val="24"/>
          <w:szCs w:val="24"/>
        </w:rPr>
        <w:t>HOW IS THE BOARD COMPOSITION DECIDED?</w:t>
      </w:r>
    </w:p>
    <w:p w14:paraId="335BB065" w14:textId="77777777" w:rsidR="005559A0" w:rsidRPr="007F183D" w:rsidRDefault="005559A0" w:rsidP="005559A0">
      <w:pPr>
        <w:rPr>
          <w:rFonts w:ascii="Arial" w:hAnsi="Arial" w:cs="Arial"/>
          <w:b/>
          <w:sz w:val="24"/>
          <w:szCs w:val="24"/>
          <w:lang w:eastAsia="en-GB"/>
        </w:rPr>
      </w:pPr>
    </w:p>
    <w:p w14:paraId="5F8AE09D" w14:textId="77777777" w:rsidR="005559A0" w:rsidRPr="007F183D" w:rsidRDefault="005559A0" w:rsidP="005559A0">
      <w:pPr>
        <w:rPr>
          <w:rFonts w:ascii="Arial" w:hAnsi="Arial" w:cs="Arial"/>
          <w:sz w:val="24"/>
          <w:szCs w:val="24"/>
        </w:rPr>
      </w:pPr>
      <w:r w:rsidRPr="007F183D">
        <w:rPr>
          <w:rFonts w:ascii="Arial" w:hAnsi="Arial" w:cs="Arial"/>
          <w:sz w:val="24"/>
          <w:szCs w:val="24"/>
        </w:rPr>
        <w:t xml:space="preserve">The operation of LAGs is set out in the EU Common Provisions Regulation.  This stipulates among other things that </w:t>
      </w:r>
      <w:r w:rsidRPr="007F183D">
        <w:rPr>
          <w:rFonts w:ascii="Arial" w:hAnsi="Arial" w:cs="Arial"/>
          <w:i/>
          <w:sz w:val="24"/>
          <w:szCs w:val="24"/>
        </w:rPr>
        <w:t>'no one single interest group shall represent more than 49% of the voting rights'</w:t>
      </w:r>
      <w:r w:rsidRPr="007F183D">
        <w:rPr>
          <w:rFonts w:ascii="Arial" w:hAnsi="Arial" w:cs="Arial"/>
          <w:sz w:val="24"/>
          <w:szCs w:val="24"/>
        </w:rPr>
        <w:t xml:space="preserve">.  This means public sector representatives (considered as a single group) must not exceed 49% of the makeup of the LAG Board.  Social partners will therefore make up 51% of the LAG Board with no one single social partner group more than 49% i.e. farming, community or business.  </w:t>
      </w:r>
    </w:p>
    <w:p w14:paraId="6DD7E3A3" w14:textId="77777777" w:rsidR="005559A0" w:rsidRPr="007F183D" w:rsidRDefault="005559A0" w:rsidP="005559A0">
      <w:pPr>
        <w:rPr>
          <w:rFonts w:ascii="Arial" w:hAnsi="Arial" w:cs="Arial"/>
          <w:sz w:val="24"/>
          <w:szCs w:val="24"/>
        </w:rPr>
      </w:pPr>
    </w:p>
    <w:p w14:paraId="0E44E70B" w14:textId="77777777" w:rsidR="005559A0" w:rsidRPr="007F183D" w:rsidRDefault="005559A0" w:rsidP="005559A0">
      <w:pPr>
        <w:pStyle w:val="ListParagraph"/>
        <w:spacing w:line="240" w:lineRule="auto"/>
        <w:ind w:left="0"/>
        <w:jc w:val="both"/>
        <w:rPr>
          <w:rFonts w:ascii="Arial" w:hAnsi="Arial" w:cs="Arial"/>
          <w:szCs w:val="24"/>
        </w:rPr>
      </w:pPr>
      <w:r w:rsidRPr="007F183D">
        <w:rPr>
          <w:rFonts w:ascii="Arial" w:hAnsi="Arial" w:cs="Arial"/>
          <w:szCs w:val="24"/>
        </w:rPr>
        <w:t>The size of the Board may vary depending on size of LAG area however to be considered effective it is recommended that the Board should not exceed 25 Directors with 12-18 being cited as the best practice.  In practical terms this means:-</w:t>
      </w:r>
    </w:p>
    <w:p w14:paraId="04604A2C" w14:textId="77777777" w:rsidR="005559A0" w:rsidRPr="007F183D" w:rsidRDefault="005559A0" w:rsidP="005559A0">
      <w:pPr>
        <w:pStyle w:val="ListParagraph"/>
        <w:spacing w:line="240" w:lineRule="auto"/>
        <w:ind w:left="0"/>
        <w:jc w:val="both"/>
        <w:rPr>
          <w:rFonts w:ascii="Arial" w:hAnsi="Arial" w:cs="Arial"/>
          <w:szCs w:val="24"/>
        </w:rPr>
      </w:pPr>
    </w:p>
    <w:p w14:paraId="7D0A1DCC" w14:textId="77777777" w:rsidR="005559A0" w:rsidRPr="007F183D" w:rsidRDefault="00366041" w:rsidP="005559A0">
      <w:pPr>
        <w:pStyle w:val="ListParagraph"/>
        <w:spacing w:line="240" w:lineRule="auto"/>
        <w:ind w:left="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18816" behindDoc="0" locked="0" layoutInCell="1" allowOverlap="1" wp14:anchorId="749DB124" wp14:editId="29FAC90F">
                <wp:simplePos x="0" y="0"/>
                <wp:positionH relativeFrom="column">
                  <wp:posOffset>2774950</wp:posOffset>
                </wp:positionH>
                <wp:positionV relativeFrom="paragraph">
                  <wp:posOffset>18415</wp:posOffset>
                </wp:positionV>
                <wp:extent cx="2692400" cy="2590800"/>
                <wp:effectExtent l="0" t="0" r="0" b="0"/>
                <wp:wrapNone/>
                <wp:docPr id="1237"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59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467"/>
                              <w:gridCol w:w="1588"/>
                            </w:tblGrid>
                            <w:tr w:rsidR="00FD5825" w:rsidRPr="0052724B" w14:paraId="4F113C9A" w14:textId="77777777" w:rsidTr="00CC279A">
                              <w:tc>
                                <w:tcPr>
                                  <w:tcW w:w="959" w:type="dxa"/>
                                  <w:shd w:val="clear" w:color="auto" w:fill="D9D9D9"/>
                                </w:tcPr>
                                <w:p w14:paraId="67990820"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Total </w:t>
                                  </w:r>
                                </w:p>
                              </w:tc>
                              <w:tc>
                                <w:tcPr>
                                  <w:tcW w:w="1843" w:type="dxa"/>
                                  <w:shd w:val="clear" w:color="auto" w:fill="auto"/>
                                </w:tcPr>
                                <w:p w14:paraId="74D9AE34"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Public Sector</w:t>
                                  </w:r>
                                </w:p>
                              </w:tc>
                              <w:tc>
                                <w:tcPr>
                                  <w:tcW w:w="1984" w:type="dxa"/>
                                  <w:shd w:val="clear" w:color="auto" w:fill="auto"/>
                                </w:tcPr>
                                <w:p w14:paraId="5DFD0763"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Social Partner </w:t>
                                  </w:r>
                                </w:p>
                              </w:tc>
                            </w:tr>
                            <w:tr w:rsidR="00FD5825" w:rsidRPr="0052724B" w14:paraId="4BE263BC" w14:textId="77777777" w:rsidTr="00CC279A">
                              <w:tc>
                                <w:tcPr>
                                  <w:tcW w:w="959" w:type="dxa"/>
                                  <w:shd w:val="clear" w:color="auto" w:fill="D9D9D9"/>
                                </w:tcPr>
                                <w:p w14:paraId="634EBF67"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19</w:t>
                                  </w:r>
                                </w:p>
                              </w:tc>
                              <w:tc>
                                <w:tcPr>
                                  <w:tcW w:w="1843" w:type="dxa"/>
                                  <w:shd w:val="clear" w:color="auto" w:fill="auto"/>
                                </w:tcPr>
                                <w:p w14:paraId="5F11BBFE"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c>
                                <w:tcPr>
                                  <w:tcW w:w="1984" w:type="dxa"/>
                                  <w:shd w:val="clear" w:color="auto" w:fill="auto"/>
                                </w:tcPr>
                                <w:p w14:paraId="4665D67D"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r>
                            <w:tr w:rsidR="00FD5825" w:rsidRPr="0052724B" w14:paraId="5DD21B20" w14:textId="77777777" w:rsidTr="00CC279A">
                              <w:tc>
                                <w:tcPr>
                                  <w:tcW w:w="959" w:type="dxa"/>
                                  <w:shd w:val="clear" w:color="auto" w:fill="D9D9D9"/>
                                </w:tcPr>
                                <w:p w14:paraId="4718F378"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20</w:t>
                                  </w:r>
                                </w:p>
                              </w:tc>
                              <w:tc>
                                <w:tcPr>
                                  <w:tcW w:w="1843" w:type="dxa"/>
                                  <w:shd w:val="clear" w:color="auto" w:fill="auto"/>
                                </w:tcPr>
                                <w:p w14:paraId="23412A12"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c>
                                <w:tcPr>
                                  <w:tcW w:w="1984" w:type="dxa"/>
                                  <w:shd w:val="clear" w:color="auto" w:fill="auto"/>
                                </w:tcPr>
                                <w:p w14:paraId="15F7C876"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r>
                            <w:tr w:rsidR="00FD5825" w:rsidRPr="0052724B" w14:paraId="3EB49B32" w14:textId="77777777" w:rsidTr="00CC279A">
                              <w:tc>
                                <w:tcPr>
                                  <w:tcW w:w="959" w:type="dxa"/>
                                  <w:shd w:val="clear" w:color="auto" w:fill="D9D9D9"/>
                                </w:tcPr>
                                <w:p w14:paraId="606786AC"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21</w:t>
                                  </w:r>
                                </w:p>
                              </w:tc>
                              <w:tc>
                                <w:tcPr>
                                  <w:tcW w:w="1843" w:type="dxa"/>
                                  <w:shd w:val="clear" w:color="auto" w:fill="auto"/>
                                </w:tcPr>
                                <w:p w14:paraId="7EA64B7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c>
                                <w:tcPr>
                                  <w:tcW w:w="1984" w:type="dxa"/>
                                  <w:shd w:val="clear" w:color="auto" w:fill="auto"/>
                                </w:tcPr>
                                <w:p w14:paraId="4CAA5CBD"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r>
                            <w:tr w:rsidR="00FD5825" w:rsidRPr="0052724B" w14:paraId="39BE987B" w14:textId="77777777" w:rsidTr="00CC279A">
                              <w:tc>
                                <w:tcPr>
                                  <w:tcW w:w="959" w:type="dxa"/>
                                  <w:shd w:val="clear" w:color="auto" w:fill="D9D9D9"/>
                                </w:tcPr>
                                <w:p w14:paraId="31B2B384"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22</w:t>
                                  </w:r>
                                </w:p>
                              </w:tc>
                              <w:tc>
                                <w:tcPr>
                                  <w:tcW w:w="1843" w:type="dxa"/>
                                  <w:shd w:val="clear" w:color="auto" w:fill="auto"/>
                                </w:tcPr>
                                <w:p w14:paraId="2F9DAD70"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c>
                                <w:tcPr>
                                  <w:tcW w:w="1984" w:type="dxa"/>
                                  <w:shd w:val="clear" w:color="auto" w:fill="auto"/>
                                </w:tcPr>
                                <w:p w14:paraId="4F137D66"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12</w:t>
                                  </w:r>
                                </w:p>
                              </w:tc>
                            </w:tr>
                            <w:tr w:rsidR="00FD5825" w:rsidRPr="0052724B" w14:paraId="2FDAFDA6" w14:textId="77777777" w:rsidTr="00CC279A">
                              <w:tc>
                                <w:tcPr>
                                  <w:tcW w:w="959" w:type="dxa"/>
                                  <w:shd w:val="clear" w:color="auto" w:fill="D9D9D9"/>
                                </w:tcPr>
                                <w:p w14:paraId="5FEC8C23"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23</w:t>
                                  </w:r>
                                </w:p>
                              </w:tc>
                              <w:tc>
                                <w:tcPr>
                                  <w:tcW w:w="1843" w:type="dxa"/>
                                  <w:shd w:val="clear" w:color="auto" w:fill="auto"/>
                                </w:tcPr>
                                <w:p w14:paraId="10C8F24F"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c>
                                <w:tcPr>
                                  <w:tcW w:w="1984" w:type="dxa"/>
                                  <w:shd w:val="clear" w:color="auto" w:fill="auto"/>
                                </w:tcPr>
                                <w:p w14:paraId="08048124"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12</w:t>
                                  </w:r>
                                </w:p>
                              </w:tc>
                            </w:tr>
                            <w:tr w:rsidR="00FD5825" w:rsidRPr="0052724B" w14:paraId="5F80A559" w14:textId="77777777" w:rsidTr="00CC279A">
                              <w:tc>
                                <w:tcPr>
                                  <w:tcW w:w="959" w:type="dxa"/>
                                  <w:shd w:val="clear" w:color="auto" w:fill="D9D9D9"/>
                                </w:tcPr>
                                <w:p w14:paraId="7F418C49"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24</w:t>
                                  </w:r>
                                </w:p>
                              </w:tc>
                              <w:tc>
                                <w:tcPr>
                                  <w:tcW w:w="1843" w:type="dxa"/>
                                  <w:shd w:val="clear" w:color="auto" w:fill="auto"/>
                                </w:tcPr>
                                <w:p w14:paraId="10AFDB90"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c>
                                <w:tcPr>
                                  <w:tcW w:w="1984" w:type="dxa"/>
                                  <w:shd w:val="clear" w:color="auto" w:fill="auto"/>
                                </w:tcPr>
                                <w:p w14:paraId="4586CD5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13</w:t>
                                  </w:r>
                                </w:p>
                              </w:tc>
                            </w:tr>
                            <w:tr w:rsidR="00FD5825" w:rsidRPr="0052724B" w14:paraId="65E437CD" w14:textId="77777777" w:rsidTr="00CC279A">
                              <w:tc>
                                <w:tcPr>
                                  <w:tcW w:w="959" w:type="dxa"/>
                                  <w:shd w:val="clear" w:color="auto" w:fill="D9D9D9"/>
                                </w:tcPr>
                                <w:p w14:paraId="65543540"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25</w:t>
                                  </w:r>
                                </w:p>
                              </w:tc>
                              <w:tc>
                                <w:tcPr>
                                  <w:tcW w:w="1843" w:type="dxa"/>
                                  <w:shd w:val="clear" w:color="auto" w:fill="auto"/>
                                </w:tcPr>
                                <w:p w14:paraId="6A8BC3FF"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12</w:t>
                                  </w:r>
                                </w:p>
                              </w:tc>
                              <w:tc>
                                <w:tcPr>
                                  <w:tcW w:w="1984" w:type="dxa"/>
                                  <w:shd w:val="clear" w:color="auto" w:fill="auto"/>
                                </w:tcPr>
                                <w:p w14:paraId="0EEAEF1F"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13</w:t>
                                  </w:r>
                                </w:p>
                              </w:tc>
                            </w:tr>
                          </w:tbl>
                          <w:p w14:paraId="7F3D8E82" w14:textId="77777777" w:rsidR="00FD5825" w:rsidRDefault="00FD5825" w:rsidP="005559A0"/>
                          <w:p w14:paraId="779105A9" w14:textId="77777777" w:rsidR="00FD5825" w:rsidRDefault="00FD5825" w:rsidP="00555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DB124" id="_x0000_t202" coordsize="21600,21600" o:spt="202" path="m,l,21600r21600,l21600,xe">
                <v:stroke joinstyle="miter"/>
                <v:path gradientshapeok="t" o:connecttype="rect"/>
              </v:shapetype>
              <v:shape id="Text Box 1331" o:spid="_x0000_s1058" type="#_x0000_t202" style="position:absolute;left:0;text-align:left;margin-left:218.5pt;margin-top:1.45pt;width:212pt;height:20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1467"/>
                        <w:gridCol w:w="1588"/>
                      </w:tblGrid>
                      <w:tr w:rsidR="00FD5825" w:rsidRPr="0052724B" w14:paraId="4F113C9A" w14:textId="77777777" w:rsidTr="00CC279A">
                        <w:tc>
                          <w:tcPr>
                            <w:tcW w:w="959" w:type="dxa"/>
                            <w:shd w:val="clear" w:color="auto" w:fill="D9D9D9"/>
                          </w:tcPr>
                          <w:p w14:paraId="67990820"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Total </w:t>
                            </w:r>
                          </w:p>
                        </w:tc>
                        <w:tc>
                          <w:tcPr>
                            <w:tcW w:w="1843" w:type="dxa"/>
                            <w:shd w:val="clear" w:color="auto" w:fill="auto"/>
                          </w:tcPr>
                          <w:p w14:paraId="74D9AE34"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Public Sector</w:t>
                            </w:r>
                          </w:p>
                        </w:tc>
                        <w:tc>
                          <w:tcPr>
                            <w:tcW w:w="1984" w:type="dxa"/>
                            <w:shd w:val="clear" w:color="auto" w:fill="auto"/>
                          </w:tcPr>
                          <w:p w14:paraId="5DFD0763"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Social Partner </w:t>
                            </w:r>
                          </w:p>
                        </w:tc>
                      </w:tr>
                      <w:tr w:rsidR="00FD5825" w:rsidRPr="0052724B" w14:paraId="4BE263BC" w14:textId="77777777" w:rsidTr="00CC279A">
                        <w:tc>
                          <w:tcPr>
                            <w:tcW w:w="959" w:type="dxa"/>
                            <w:shd w:val="clear" w:color="auto" w:fill="D9D9D9"/>
                          </w:tcPr>
                          <w:p w14:paraId="634EBF67"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19</w:t>
                            </w:r>
                          </w:p>
                        </w:tc>
                        <w:tc>
                          <w:tcPr>
                            <w:tcW w:w="1843" w:type="dxa"/>
                            <w:shd w:val="clear" w:color="auto" w:fill="auto"/>
                          </w:tcPr>
                          <w:p w14:paraId="5F11BBFE"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c>
                          <w:tcPr>
                            <w:tcW w:w="1984" w:type="dxa"/>
                            <w:shd w:val="clear" w:color="auto" w:fill="auto"/>
                          </w:tcPr>
                          <w:p w14:paraId="4665D67D"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r>
                      <w:tr w:rsidR="00FD5825" w:rsidRPr="0052724B" w14:paraId="5DD21B20" w14:textId="77777777" w:rsidTr="00CC279A">
                        <w:tc>
                          <w:tcPr>
                            <w:tcW w:w="959" w:type="dxa"/>
                            <w:shd w:val="clear" w:color="auto" w:fill="D9D9D9"/>
                          </w:tcPr>
                          <w:p w14:paraId="4718F378"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20</w:t>
                            </w:r>
                          </w:p>
                        </w:tc>
                        <w:tc>
                          <w:tcPr>
                            <w:tcW w:w="1843" w:type="dxa"/>
                            <w:shd w:val="clear" w:color="auto" w:fill="auto"/>
                          </w:tcPr>
                          <w:p w14:paraId="23412A12"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c>
                          <w:tcPr>
                            <w:tcW w:w="1984" w:type="dxa"/>
                            <w:shd w:val="clear" w:color="auto" w:fill="auto"/>
                          </w:tcPr>
                          <w:p w14:paraId="15F7C876"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r>
                      <w:tr w:rsidR="00FD5825" w:rsidRPr="0052724B" w14:paraId="3EB49B32" w14:textId="77777777" w:rsidTr="00CC279A">
                        <w:tc>
                          <w:tcPr>
                            <w:tcW w:w="959" w:type="dxa"/>
                            <w:shd w:val="clear" w:color="auto" w:fill="D9D9D9"/>
                          </w:tcPr>
                          <w:p w14:paraId="606786AC"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21</w:t>
                            </w:r>
                          </w:p>
                        </w:tc>
                        <w:tc>
                          <w:tcPr>
                            <w:tcW w:w="1843" w:type="dxa"/>
                            <w:shd w:val="clear" w:color="auto" w:fill="auto"/>
                          </w:tcPr>
                          <w:p w14:paraId="7EA64B7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c>
                          <w:tcPr>
                            <w:tcW w:w="1984" w:type="dxa"/>
                            <w:shd w:val="clear" w:color="auto" w:fill="auto"/>
                          </w:tcPr>
                          <w:p w14:paraId="4CAA5CBD"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r>
                      <w:tr w:rsidR="00FD5825" w:rsidRPr="0052724B" w14:paraId="39BE987B" w14:textId="77777777" w:rsidTr="00CC279A">
                        <w:tc>
                          <w:tcPr>
                            <w:tcW w:w="959" w:type="dxa"/>
                            <w:shd w:val="clear" w:color="auto" w:fill="D9D9D9"/>
                          </w:tcPr>
                          <w:p w14:paraId="31B2B384"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22</w:t>
                            </w:r>
                          </w:p>
                        </w:tc>
                        <w:tc>
                          <w:tcPr>
                            <w:tcW w:w="1843" w:type="dxa"/>
                            <w:shd w:val="clear" w:color="auto" w:fill="auto"/>
                          </w:tcPr>
                          <w:p w14:paraId="2F9DAD70"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c>
                          <w:tcPr>
                            <w:tcW w:w="1984" w:type="dxa"/>
                            <w:shd w:val="clear" w:color="auto" w:fill="auto"/>
                          </w:tcPr>
                          <w:p w14:paraId="4F137D66"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12</w:t>
                            </w:r>
                          </w:p>
                        </w:tc>
                      </w:tr>
                      <w:tr w:rsidR="00FD5825" w:rsidRPr="0052724B" w14:paraId="2FDAFDA6" w14:textId="77777777" w:rsidTr="00CC279A">
                        <w:tc>
                          <w:tcPr>
                            <w:tcW w:w="959" w:type="dxa"/>
                            <w:shd w:val="clear" w:color="auto" w:fill="D9D9D9"/>
                          </w:tcPr>
                          <w:p w14:paraId="5FEC8C23"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23</w:t>
                            </w:r>
                          </w:p>
                        </w:tc>
                        <w:tc>
                          <w:tcPr>
                            <w:tcW w:w="1843" w:type="dxa"/>
                            <w:shd w:val="clear" w:color="auto" w:fill="auto"/>
                          </w:tcPr>
                          <w:p w14:paraId="10C8F24F"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c>
                          <w:tcPr>
                            <w:tcW w:w="1984" w:type="dxa"/>
                            <w:shd w:val="clear" w:color="auto" w:fill="auto"/>
                          </w:tcPr>
                          <w:p w14:paraId="08048124"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12</w:t>
                            </w:r>
                          </w:p>
                        </w:tc>
                      </w:tr>
                      <w:tr w:rsidR="00FD5825" w:rsidRPr="0052724B" w14:paraId="5F80A559" w14:textId="77777777" w:rsidTr="00CC279A">
                        <w:tc>
                          <w:tcPr>
                            <w:tcW w:w="959" w:type="dxa"/>
                            <w:shd w:val="clear" w:color="auto" w:fill="D9D9D9"/>
                          </w:tcPr>
                          <w:p w14:paraId="7F418C49"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24</w:t>
                            </w:r>
                          </w:p>
                        </w:tc>
                        <w:tc>
                          <w:tcPr>
                            <w:tcW w:w="1843" w:type="dxa"/>
                            <w:shd w:val="clear" w:color="auto" w:fill="auto"/>
                          </w:tcPr>
                          <w:p w14:paraId="10AFDB90"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11</w:t>
                            </w:r>
                          </w:p>
                        </w:tc>
                        <w:tc>
                          <w:tcPr>
                            <w:tcW w:w="1984" w:type="dxa"/>
                            <w:shd w:val="clear" w:color="auto" w:fill="auto"/>
                          </w:tcPr>
                          <w:p w14:paraId="4586CD5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13</w:t>
                            </w:r>
                          </w:p>
                        </w:tc>
                      </w:tr>
                      <w:tr w:rsidR="00FD5825" w:rsidRPr="0052724B" w14:paraId="65E437CD" w14:textId="77777777" w:rsidTr="00CC279A">
                        <w:tc>
                          <w:tcPr>
                            <w:tcW w:w="959" w:type="dxa"/>
                            <w:shd w:val="clear" w:color="auto" w:fill="D9D9D9"/>
                          </w:tcPr>
                          <w:p w14:paraId="65543540"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25</w:t>
                            </w:r>
                          </w:p>
                        </w:tc>
                        <w:tc>
                          <w:tcPr>
                            <w:tcW w:w="1843" w:type="dxa"/>
                            <w:shd w:val="clear" w:color="auto" w:fill="auto"/>
                          </w:tcPr>
                          <w:p w14:paraId="6A8BC3FF"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12</w:t>
                            </w:r>
                          </w:p>
                        </w:tc>
                        <w:tc>
                          <w:tcPr>
                            <w:tcW w:w="1984" w:type="dxa"/>
                            <w:shd w:val="clear" w:color="auto" w:fill="auto"/>
                          </w:tcPr>
                          <w:p w14:paraId="0EEAEF1F"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13</w:t>
                            </w:r>
                          </w:p>
                        </w:tc>
                      </w:tr>
                    </w:tbl>
                    <w:p w14:paraId="7F3D8E82" w14:textId="77777777" w:rsidR="00FD5825" w:rsidRDefault="00FD5825" w:rsidP="005559A0"/>
                    <w:p w14:paraId="779105A9" w14:textId="77777777" w:rsidR="00FD5825" w:rsidRDefault="00FD5825" w:rsidP="005559A0"/>
                  </w:txbxContent>
                </v:textbox>
              </v:shape>
            </w:pict>
          </mc:Fallback>
        </mc:AlternateContent>
      </w:r>
      <w:r>
        <w:rPr>
          <w:rFonts w:ascii="Arial" w:hAnsi="Arial" w:cs="Arial"/>
          <w:noProof/>
          <w:szCs w:val="24"/>
        </w:rPr>
        <mc:AlternateContent>
          <mc:Choice Requires="wps">
            <w:drawing>
              <wp:anchor distT="0" distB="0" distL="114300" distR="114300" simplePos="0" relativeHeight="251617792" behindDoc="0" locked="0" layoutInCell="1" allowOverlap="1" wp14:anchorId="35BFEBCC" wp14:editId="1EC5D212">
                <wp:simplePos x="0" y="0"/>
                <wp:positionH relativeFrom="column">
                  <wp:posOffset>104775</wp:posOffset>
                </wp:positionH>
                <wp:positionV relativeFrom="paragraph">
                  <wp:posOffset>17145</wp:posOffset>
                </wp:positionV>
                <wp:extent cx="2667000" cy="2600325"/>
                <wp:effectExtent l="0" t="0" r="0" b="4445"/>
                <wp:wrapNone/>
                <wp:docPr id="1236" name="Text Box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600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449"/>
                              <w:gridCol w:w="1569"/>
                            </w:tblGrid>
                            <w:tr w:rsidR="00FD5825" w:rsidRPr="0052724B" w14:paraId="0810D679" w14:textId="77777777" w:rsidTr="00CC279A">
                              <w:tc>
                                <w:tcPr>
                                  <w:tcW w:w="959" w:type="dxa"/>
                                  <w:shd w:val="clear" w:color="auto" w:fill="D9D9D9"/>
                                </w:tcPr>
                                <w:p w14:paraId="56824139"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Total </w:t>
                                  </w:r>
                                </w:p>
                              </w:tc>
                              <w:tc>
                                <w:tcPr>
                                  <w:tcW w:w="1843" w:type="dxa"/>
                                  <w:shd w:val="clear" w:color="auto" w:fill="auto"/>
                                </w:tcPr>
                                <w:p w14:paraId="5E0D0691"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Public Sector</w:t>
                                  </w:r>
                                </w:p>
                              </w:tc>
                              <w:tc>
                                <w:tcPr>
                                  <w:tcW w:w="1984" w:type="dxa"/>
                                  <w:shd w:val="clear" w:color="auto" w:fill="auto"/>
                                </w:tcPr>
                                <w:p w14:paraId="34C1C0DE"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Social Partner </w:t>
                                  </w:r>
                                </w:p>
                              </w:tc>
                            </w:tr>
                            <w:tr w:rsidR="00FD5825" w:rsidRPr="0052724B" w14:paraId="00843958" w14:textId="77777777" w:rsidTr="00CC279A">
                              <w:tc>
                                <w:tcPr>
                                  <w:tcW w:w="959" w:type="dxa"/>
                                  <w:shd w:val="clear" w:color="auto" w:fill="D9D9D9"/>
                                </w:tcPr>
                                <w:p w14:paraId="0900A0EC"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12</w:t>
                                  </w:r>
                                </w:p>
                              </w:tc>
                              <w:tc>
                                <w:tcPr>
                                  <w:tcW w:w="1843" w:type="dxa"/>
                                  <w:shd w:val="clear" w:color="auto" w:fill="auto"/>
                                </w:tcPr>
                                <w:p w14:paraId="782A43B7"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5</w:t>
                                  </w:r>
                                </w:p>
                              </w:tc>
                              <w:tc>
                                <w:tcPr>
                                  <w:tcW w:w="1984" w:type="dxa"/>
                                  <w:shd w:val="clear" w:color="auto" w:fill="auto"/>
                                </w:tcPr>
                                <w:p w14:paraId="0874B65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r>
                            <w:tr w:rsidR="00FD5825" w:rsidRPr="0052724B" w14:paraId="125F7FFF" w14:textId="77777777" w:rsidTr="00CC279A">
                              <w:tc>
                                <w:tcPr>
                                  <w:tcW w:w="959" w:type="dxa"/>
                                  <w:shd w:val="clear" w:color="auto" w:fill="D9D9D9"/>
                                </w:tcPr>
                                <w:p w14:paraId="6B98A39B"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13</w:t>
                                  </w:r>
                                </w:p>
                              </w:tc>
                              <w:tc>
                                <w:tcPr>
                                  <w:tcW w:w="1843" w:type="dxa"/>
                                  <w:shd w:val="clear" w:color="auto" w:fill="auto"/>
                                </w:tcPr>
                                <w:p w14:paraId="59C96BD1"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6</w:t>
                                  </w:r>
                                </w:p>
                              </w:tc>
                              <w:tc>
                                <w:tcPr>
                                  <w:tcW w:w="1984" w:type="dxa"/>
                                  <w:shd w:val="clear" w:color="auto" w:fill="auto"/>
                                </w:tcPr>
                                <w:p w14:paraId="1F3A15B5"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r>
                            <w:tr w:rsidR="00FD5825" w:rsidRPr="0052724B" w14:paraId="458FC48A" w14:textId="77777777" w:rsidTr="00CC279A">
                              <w:tc>
                                <w:tcPr>
                                  <w:tcW w:w="959" w:type="dxa"/>
                                  <w:shd w:val="clear" w:color="auto" w:fill="D9D9D9"/>
                                </w:tcPr>
                                <w:p w14:paraId="74BE18CC"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14</w:t>
                                  </w:r>
                                </w:p>
                              </w:tc>
                              <w:tc>
                                <w:tcPr>
                                  <w:tcW w:w="1843" w:type="dxa"/>
                                  <w:shd w:val="clear" w:color="auto" w:fill="auto"/>
                                </w:tcPr>
                                <w:p w14:paraId="3BCA4F08"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6</w:t>
                                  </w:r>
                                </w:p>
                              </w:tc>
                              <w:tc>
                                <w:tcPr>
                                  <w:tcW w:w="1984" w:type="dxa"/>
                                  <w:shd w:val="clear" w:color="auto" w:fill="auto"/>
                                </w:tcPr>
                                <w:p w14:paraId="5B46C8BC"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r>
                            <w:tr w:rsidR="00FD5825" w:rsidRPr="0052724B" w14:paraId="156D19AE" w14:textId="77777777" w:rsidTr="00CC279A">
                              <w:tc>
                                <w:tcPr>
                                  <w:tcW w:w="959" w:type="dxa"/>
                                  <w:shd w:val="clear" w:color="auto" w:fill="D9D9D9"/>
                                </w:tcPr>
                                <w:p w14:paraId="3773BFB8"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15</w:t>
                                  </w:r>
                                </w:p>
                              </w:tc>
                              <w:tc>
                                <w:tcPr>
                                  <w:tcW w:w="1843" w:type="dxa"/>
                                  <w:shd w:val="clear" w:color="auto" w:fill="auto"/>
                                </w:tcPr>
                                <w:p w14:paraId="6E8ECAA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c>
                                <w:tcPr>
                                  <w:tcW w:w="1984" w:type="dxa"/>
                                  <w:shd w:val="clear" w:color="auto" w:fill="auto"/>
                                </w:tcPr>
                                <w:p w14:paraId="7701A6E8"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r>
                            <w:tr w:rsidR="00FD5825" w:rsidRPr="0052724B" w14:paraId="2DED5D8F" w14:textId="77777777" w:rsidTr="00CC279A">
                              <w:tc>
                                <w:tcPr>
                                  <w:tcW w:w="959" w:type="dxa"/>
                                  <w:shd w:val="clear" w:color="auto" w:fill="D9D9D9"/>
                                </w:tcPr>
                                <w:p w14:paraId="157EE462"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16</w:t>
                                  </w:r>
                                </w:p>
                              </w:tc>
                              <w:tc>
                                <w:tcPr>
                                  <w:tcW w:w="1843" w:type="dxa"/>
                                  <w:shd w:val="clear" w:color="auto" w:fill="auto"/>
                                </w:tcPr>
                                <w:p w14:paraId="400C319C"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c>
                                <w:tcPr>
                                  <w:tcW w:w="1984" w:type="dxa"/>
                                  <w:shd w:val="clear" w:color="auto" w:fill="auto"/>
                                </w:tcPr>
                                <w:p w14:paraId="2ED7F561"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r>
                            <w:tr w:rsidR="00FD5825" w:rsidRPr="0052724B" w14:paraId="4E3DDDEC" w14:textId="77777777" w:rsidTr="00CC279A">
                              <w:tc>
                                <w:tcPr>
                                  <w:tcW w:w="959" w:type="dxa"/>
                                  <w:shd w:val="clear" w:color="auto" w:fill="D9D9D9"/>
                                </w:tcPr>
                                <w:p w14:paraId="062B1031"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17</w:t>
                                  </w:r>
                                </w:p>
                              </w:tc>
                              <w:tc>
                                <w:tcPr>
                                  <w:tcW w:w="1843" w:type="dxa"/>
                                  <w:shd w:val="clear" w:color="auto" w:fill="auto"/>
                                </w:tcPr>
                                <w:p w14:paraId="3D18E817"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c>
                                <w:tcPr>
                                  <w:tcW w:w="1984" w:type="dxa"/>
                                  <w:shd w:val="clear" w:color="auto" w:fill="auto"/>
                                </w:tcPr>
                                <w:p w14:paraId="7F8C8E5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r>
                            <w:tr w:rsidR="00FD5825" w:rsidRPr="0052724B" w14:paraId="0C297C98" w14:textId="77777777" w:rsidTr="00CC279A">
                              <w:tc>
                                <w:tcPr>
                                  <w:tcW w:w="959" w:type="dxa"/>
                                  <w:shd w:val="clear" w:color="auto" w:fill="D9D9D9"/>
                                </w:tcPr>
                                <w:p w14:paraId="36778EA9"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18</w:t>
                                  </w:r>
                                </w:p>
                              </w:tc>
                              <w:tc>
                                <w:tcPr>
                                  <w:tcW w:w="1843" w:type="dxa"/>
                                  <w:shd w:val="clear" w:color="auto" w:fill="auto"/>
                                </w:tcPr>
                                <w:p w14:paraId="23A8C0C3"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c>
                                <w:tcPr>
                                  <w:tcW w:w="1984" w:type="dxa"/>
                                  <w:shd w:val="clear" w:color="auto" w:fill="auto"/>
                                </w:tcPr>
                                <w:p w14:paraId="1BF7CABD"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r>
                          </w:tbl>
                          <w:p w14:paraId="2E9D9515" w14:textId="77777777" w:rsidR="00FD5825" w:rsidRDefault="00FD5825" w:rsidP="005559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FEBCC" id="Text Box 1330" o:spid="_x0000_s1059" type="#_x0000_t202" style="position:absolute;left:0;text-align:left;margin-left:8.25pt;margin-top:1.35pt;width:210pt;height:204.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1449"/>
                        <w:gridCol w:w="1569"/>
                      </w:tblGrid>
                      <w:tr w:rsidR="00FD5825" w:rsidRPr="0052724B" w14:paraId="0810D679" w14:textId="77777777" w:rsidTr="00CC279A">
                        <w:tc>
                          <w:tcPr>
                            <w:tcW w:w="959" w:type="dxa"/>
                            <w:shd w:val="clear" w:color="auto" w:fill="D9D9D9"/>
                          </w:tcPr>
                          <w:p w14:paraId="56824139"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Total </w:t>
                            </w:r>
                          </w:p>
                        </w:tc>
                        <w:tc>
                          <w:tcPr>
                            <w:tcW w:w="1843" w:type="dxa"/>
                            <w:shd w:val="clear" w:color="auto" w:fill="auto"/>
                          </w:tcPr>
                          <w:p w14:paraId="5E0D0691"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Public Sector</w:t>
                            </w:r>
                          </w:p>
                        </w:tc>
                        <w:tc>
                          <w:tcPr>
                            <w:tcW w:w="1984" w:type="dxa"/>
                            <w:shd w:val="clear" w:color="auto" w:fill="auto"/>
                          </w:tcPr>
                          <w:p w14:paraId="34C1C0DE" w14:textId="77777777" w:rsidR="00FD5825" w:rsidRPr="0052724B" w:rsidRDefault="00FD5825" w:rsidP="00CC279A">
                            <w:pPr>
                              <w:pStyle w:val="ListParagraph"/>
                              <w:ind w:left="0"/>
                              <w:jc w:val="both"/>
                              <w:rPr>
                                <w:rFonts w:ascii="Arial" w:hAnsi="Arial" w:cs="Arial"/>
                                <w:b/>
                                <w:szCs w:val="24"/>
                              </w:rPr>
                            </w:pPr>
                            <w:r w:rsidRPr="0052724B">
                              <w:rPr>
                                <w:rFonts w:ascii="Arial" w:hAnsi="Arial" w:cs="Arial"/>
                                <w:b/>
                                <w:szCs w:val="24"/>
                              </w:rPr>
                              <w:t xml:space="preserve">Social Partner </w:t>
                            </w:r>
                          </w:p>
                        </w:tc>
                      </w:tr>
                      <w:tr w:rsidR="00FD5825" w:rsidRPr="0052724B" w14:paraId="00843958" w14:textId="77777777" w:rsidTr="00CC279A">
                        <w:tc>
                          <w:tcPr>
                            <w:tcW w:w="959" w:type="dxa"/>
                            <w:shd w:val="clear" w:color="auto" w:fill="D9D9D9"/>
                          </w:tcPr>
                          <w:p w14:paraId="0900A0EC"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12</w:t>
                            </w:r>
                          </w:p>
                        </w:tc>
                        <w:tc>
                          <w:tcPr>
                            <w:tcW w:w="1843" w:type="dxa"/>
                            <w:shd w:val="clear" w:color="auto" w:fill="auto"/>
                          </w:tcPr>
                          <w:p w14:paraId="782A43B7"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5</w:t>
                            </w:r>
                          </w:p>
                        </w:tc>
                        <w:tc>
                          <w:tcPr>
                            <w:tcW w:w="1984" w:type="dxa"/>
                            <w:shd w:val="clear" w:color="auto" w:fill="auto"/>
                          </w:tcPr>
                          <w:p w14:paraId="0874B65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r>
                      <w:tr w:rsidR="00FD5825" w:rsidRPr="0052724B" w14:paraId="125F7FFF" w14:textId="77777777" w:rsidTr="00CC279A">
                        <w:tc>
                          <w:tcPr>
                            <w:tcW w:w="959" w:type="dxa"/>
                            <w:shd w:val="clear" w:color="auto" w:fill="D9D9D9"/>
                          </w:tcPr>
                          <w:p w14:paraId="6B98A39B"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13</w:t>
                            </w:r>
                          </w:p>
                        </w:tc>
                        <w:tc>
                          <w:tcPr>
                            <w:tcW w:w="1843" w:type="dxa"/>
                            <w:shd w:val="clear" w:color="auto" w:fill="auto"/>
                          </w:tcPr>
                          <w:p w14:paraId="59C96BD1"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6</w:t>
                            </w:r>
                          </w:p>
                        </w:tc>
                        <w:tc>
                          <w:tcPr>
                            <w:tcW w:w="1984" w:type="dxa"/>
                            <w:shd w:val="clear" w:color="auto" w:fill="auto"/>
                          </w:tcPr>
                          <w:p w14:paraId="1F3A15B5"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r>
                      <w:tr w:rsidR="00FD5825" w:rsidRPr="0052724B" w14:paraId="458FC48A" w14:textId="77777777" w:rsidTr="00CC279A">
                        <w:tc>
                          <w:tcPr>
                            <w:tcW w:w="959" w:type="dxa"/>
                            <w:shd w:val="clear" w:color="auto" w:fill="D9D9D9"/>
                          </w:tcPr>
                          <w:p w14:paraId="74BE18CC"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14</w:t>
                            </w:r>
                          </w:p>
                        </w:tc>
                        <w:tc>
                          <w:tcPr>
                            <w:tcW w:w="1843" w:type="dxa"/>
                            <w:shd w:val="clear" w:color="auto" w:fill="auto"/>
                          </w:tcPr>
                          <w:p w14:paraId="3BCA4F08"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6</w:t>
                            </w:r>
                          </w:p>
                        </w:tc>
                        <w:tc>
                          <w:tcPr>
                            <w:tcW w:w="1984" w:type="dxa"/>
                            <w:shd w:val="clear" w:color="auto" w:fill="auto"/>
                          </w:tcPr>
                          <w:p w14:paraId="5B46C8BC"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r>
                      <w:tr w:rsidR="00FD5825" w:rsidRPr="0052724B" w14:paraId="156D19AE" w14:textId="77777777" w:rsidTr="00CC279A">
                        <w:tc>
                          <w:tcPr>
                            <w:tcW w:w="959" w:type="dxa"/>
                            <w:shd w:val="clear" w:color="auto" w:fill="D9D9D9"/>
                          </w:tcPr>
                          <w:p w14:paraId="3773BFB8"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15</w:t>
                            </w:r>
                          </w:p>
                        </w:tc>
                        <w:tc>
                          <w:tcPr>
                            <w:tcW w:w="1843" w:type="dxa"/>
                            <w:shd w:val="clear" w:color="auto" w:fill="auto"/>
                          </w:tcPr>
                          <w:p w14:paraId="6E8ECAA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c>
                          <w:tcPr>
                            <w:tcW w:w="1984" w:type="dxa"/>
                            <w:shd w:val="clear" w:color="auto" w:fill="auto"/>
                          </w:tcPr>
                          <w:p w14:paraId="7701A6E8"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r>
                      <w:tr w:rsidR="00FD5825" w:rsidRPr="0052724B" w14:paraId="2DED5D8F" w14:textId="77777777" w:rsidTr="00CC279A">
                        <w:tc>
                          <w:tcPr>
                            <w:tcW w:w="959" w:type="dxa"/>
                            <w:shd w:val="clear" w:color="auto" w:fill="D9D9D9"/>
                          </w:tcPr>
                          <w:p w14:paraId="157EE462"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16</w:t>
                            </w:r>
                          </w:p>
                        </w:tc>
                        <w:tc>
                          <w:tcPr>
                            <w:tcW w:w="1843" w:type="dxa"/>
                            <w:shd w:val="clear" w:color="auto" w:fill="auto"/>
                          </w:tcPr>
                          <w:p w14:paraId="400C319C"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7</w:t>
                            </w:r>
                          </w:p>
                        </w:tc>
                        <w:tc>
                          <w:tcPr>
                            <w:tcW w:w="1984" w:type="dxa"/>
                            <w:shd w:val="clear" w:color="auto" w:fill="auto"/>
                          </w:tcPr>
                          <w:p w14:paraId="2ED7F561"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r>
                      <w:tr w:rsidR="00FD5825" w:rsidRPr="0052724B" w14:paraId="4E3DDDEC" w14:textId="77777777" w:rsidTr="00CC279A">
                        <w:tc>
                          <w:tcPr>
                            <w:tcW w:w="959" w:type="dxa"/>
                            <w:shd w:val="clear" w:color="auto" w:fill="D9D9D9"/>
                          </w:tcPr>
                          <w:p w14:paraId="062B1031"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17</w:t>
                            </w:r>
                          </w:p>
                        </w:tc>
                        <w:tc>
                          <w:tcPr>
                            <w:tcW w:w="1843" w:type="dxa"/>
                            <w:shd w:val="clear" w:color="auto" w:fill="auto"/>
                          </w:tcPr>
                          <w:p w14:paraId="3D18E817"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c>
                          <w:tcPr>
                            <w:tcW w:w="1984" w:type="dxa"/>
                            <w:shd w:val="clear" w:color="auto" w:fill="auto"/>
                          </w:tcPr>
                          <w:p w14:paraId="7F8C8E59"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9</w:t>
                            </w:r>
                          </w:p>
                        </w:tc>
                      </w:tr>
                      <w:tr w:rsidR="00FD5825" w:rsidRPr="0052724B" w14:paraId="0C297C98" w14:textId="77777777" w:rsidTr="00CC279A">
                        <w:tc>
                          <w:tcPr>
                            <w:tcW w:w="959" w:type="dxa"/>
                            <w:shd w:val="clear" w:color="auto" w:fill="D9D9D9"/>
                          </w:tcPr>
                          <w:p w14:paraId="36778EA9" w14:textId="77777777" w:rsidR="00FD5825" w:rsidRPr="00394DA2" w:rsidRDefault="00FD5825" w:rsidP="00CC279A">
                            <w:pPr>
                              <w:pStyle w:val="ListParagraph"/>
                              <w:ind w:left="0"/>
                              <w:jc w:val="both"/>
                              <w:rPr>
                                <w:rFonts w:ascii="Arial" w:hAnsi="Arial" w:cs="Arial"/>
                                <w:b/>
                                <w:szCs w:val="24"/>
                              </w:rPr>
                            </w:pPr>
                            <w:r w:rsidRPr="00394DA2">
                              <w:rPr>
                                <w:rFonts w:ascii="Arial" w:hAnsi="Arial" w:cs="Arial"/>
                                <w:b/>
                                <w:szCs w:val="24"/>
                              </w:rPr>
                              <w:t>18</w:t>
                            </w:r>
                          </w:p>
                        </w:tc>
                        <w:tc>
                          <w:tcPr>
                            <w:tcW w:w="1843" w:type="dxa"/>
                            <w:shd w:val="clear" w:color="auto" w:fill="auto"/>
                          </w:tcPr>
                          <w:p w14:paraId="23A8C0C3"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8</w:t>
                            </w:r>
                          </w:p>
                        </w:tc>
                        <w:tc>
                          <w:tcPr>
                            <w:tcW w:w="1984" w:type="dxa"/>
                            <w:shd w:val="clear" w:color="auto" w:fill="auto"/>
                          </w:tcPr>
                          <w:p w14:paraId="1BF7CABD" w14:textId="77777777" w:rsidR="00FD5825" w:rsidRPr="0052724B" w:rsidRDefault="00FD5825" w:rsidP="00CC279A">
                            <w:pPr>
                              <w:pStyle w:val="ListParagraph"/>
                              <w:ind w:left="0"/>
                              <w:jc w:val="both"/>
                              <w:rPr>
                                <w:rFonts w:ascii="Arial" w:hAnsi="Arial" w:cs="Arial"/>
                                <w:szCs w:val="24"/>
                              </w:rPr>
                            </w:pPr>
                            <w:r>
                              <w:rPr>
                                <w:rFonts w:ascii="Arial" w:hAnsi="Arial" w:cs="Arial"/>
                                <w:szCs w:val="24"/>
                              </w:rPr>
                              <w:t>10</w:t>
                            </w:r>
                          </w:p>
                        </w:tc>
                      </w:tr>
                    </w:tbl>
                    <w:p w14:paraId="2E9D9515" w14:textId="77777777" w:rsidR="00FD5825" w:rsidRDefault="00FD5825" w:rsidP="005559A0"/>
                  </w:txbxContent>
                </v:textbox>
              </v:shape>
            </w:pict>
          </mc:Fallback>
        </mc:AlternateContent>
      </w:r>
    </w:p>
    <w:p w14:paraId="08261492" w14:textId="77777777" w:rsidR="005559A0" w:rsidRPr="007F183D" w:rsidRDefault="005559A0" w:rsidP="005559A0">
      <w:pPr>
        <w:pStyle w:val="ListParagraph"/>
        <w:spacing w:line="240" w:lineRule="auto"/>
        <w:ind w:left="0"/>
        <w:jc w:val="both"/>
        <w:rPr>
          <w:rFonts w:ascii="Arial" w:hAnsi="Arial" w:cs="Arial"/>
          <w:szCs w:val="24"/>
        </w:rPr>
      </w:pPr>
    </w:p>
    <w:p w14:paraId="37EFE973" w14:textId="77777777" w:rsidR="005559A0" w:rsidRPr="007F183D" w:rsidRDefault="005559A0" w:rsidP="005559A0">
      <w:pPr>
        <w:pStyle w:val="ListParagraph"/>
        <w:spacing w:line="240" w:lineRule="auto"/>
        <w:ind w:left="0"/>
        <w:jc w:val="both"/>
        <w:rPr>
          <w:rFonts w:ascii="Arial" w:hAnsi="Arial" w:cs="Arial"/>
          <w:szCs w:val="24"/>
        </w:rPr>
      </w:pPr>
    </w:p>
    <w:p w14:paraId="09DBB467" w14:textId="77777777" w:rsidR="005559A0" w:rsidRPr="007F183D" w:rsidRDefault="005559A0" w:rsidP="005559A0">
      <w:pPr>
        <w:pStyle w:val="ListParagraph"/>
        <w:spacing w:line="240" w:lineRule="auto"/>
        <w:ind w:left="0"/>
        <w:jc w:val="both"/>
        <w:rPr>
          <w:rFonts w:ascii="Arial" w:hAnsi="Arial" w:cs="Arial"/>
          <w:szCs w:val="24"/>
        </w:rPr>
      </w:pPr>
    </w:p>
    <w:p w14:paraId="4CA47BCE" w14:textId="77777777" w:rsidR="005559A0" w:rsidRPr="007F183D" w:rsidRDefault="005559A0" w:rsidP="005559A0">
      <w:pPr>
        <w:pStyle w:val="ListParagraph"/>
        <w:spacing w:line="240" w:lineRule="auto"/>
        <w:ind w:left="0"/>
        <w:jc w:val="both"/>
        <w:rPr>
          <w:rFonts w:ascii="Arial" w:hAnsi="Arial" w:cs="Arial"/>
          <w:szCs w:val="24"/>
        </w:rPr>
      </w:pPr>
    </w:p>
    <w:p w14:paraId="5D2E6401" w14:textId="77777777" w:rsidR="005559A0" w:rsidRPr="007F183D" w:rsidRDefault="005559A0" w:rsidP="005559A0">
      <w:pPr>
        <w:pStyle w:val="ListParagraph"/>
        <w:spacing w:line="240" w:lineRule="auto"/>
        <w:ind w:left="0"/>
        <w:jc w:val="both"/>
        <w:rPr>
          <w:rFonts w:ascii="Arial" w:hAnsi="Arial" w:cs="Arial"/>
          <w:szCs w:val="24"/>
        </w:rPr>
      </w:pPr>
    </w:p>
    <w:p w14:paraId="57BF4FDB" w14:textId="77777777" w:rsidR="005559A0" w:rsidRPr="007F183D" w:rsidRDefault="005559A0" w:rsidP="005559A0">
      <w:pPr>
        <w:pStyle w:val="ListParagraph"/>
        <w:spacing w:line="240" w:lineRule="auto"/>
        <w:ind w:left="0"/>
        <w:jc w:val="both"/>
        <w:rPr>
          <w:rFonts w:ascii="Arial" w:hAnsi="Arial" w:cs="Arial"/>
          <w:szCs w:val="24"/>
        </w:rPr>
      </w:pPr>
    </w:p>
    <w:p w14:paraId="61676810" w14:textId="77777777" w:rsidR="005559A0" w:rsidRPr="007F183D" w:rsidRDefault="005559A0" w:rsidP="005559A0">
      <w:pPr>
        <w:pStyle w:val="ListParagraph"/>
        <w:spacing w:line="240" w:lineRule="auto"/>
        <w:ind w:left="0"/>
        <w:jc w:val="both"/>
        <w:rPr>
          <w:rFonts w:ascii="Arial" w:hAnsi="Arial" w:cs="Arial"/>
          <w:szCs w:val="24"/>
        </w:rPr>
      </w:pPr>
    </w:p>
    <w:p w14:paraId="5710100B" w14:textId="77777777" w:rsidR="005559A0" w:rsidRPr="007F183D" w:rsidRDefault="005559A0" w:rsidP="005559A0">
      <w:pPr>
        <w:pStyle w:val="ListParagraph"/>
        <w:spacing w:line="240" w:lineRule="auto"/>
        <w:ind w:left="0"/>
        <w:jc w:val="both"/>
        <w:rPr>
          <w:rFonts w:ascii="Arial" w:hAnsi="Arial" w:cs="Arial"/>
          <w:szCs w:val="24"/>
        </w:rPr>
      </w:pPr>
    </w:p>
    <w:p w14:paraId="1E4454DC" w14:textId="77777777" w:rsidR="005559A0" w:rsidRPr="007F183D" w:rsidRDefault="005559A0" w:rsidP="005559A0">
      <w:pPr>
        <w:pStyle w:val="ListParagraph"/>
        <w:spacing w:line="240" w:lineRule="auto"/>
        <w:ind w:left="0"/>
        <w:jc w:val="both"/>
        <w:rPr>
          <w:rFonts w:ascii="Arial" w:hAnsi="Arial" w:cs="Arial"/>
          <w:szCs w:val="24"/>
        </w:rPr>
      </w:pPr>
    </w:p>
    <w:p w14:paraId="3E782DC0" w14:textId="77777777" w:rsidR="005559A0" w:rsidRPr="007F183D" w:rsidRDefault="005559A0" w:rsidP="005559A0">
      <w:pPr>
        <w:pStyle w:val="ListParagraph"/>
        <w:spacing w:line="240" w:lineRule="auto"/>
        <w:ind w:left="0"/>
        <w:jc w:val="both"/>
        <w:rPr>
          <w:rFonts w:ascii="Arial" w:hAnsi="Arial" w:cs="Arial"/>
          <w:szCs w:val="24"/>
        </w:rPr>
      </w:pPr>
    </w:p>
    <w:p w14:paraId="237FF093" w14:textId="77777777" w:rsidR="005559A0" w:rsidRPr="007F183D" w:rsidRDefault="005559A0" w:rsidP="005559A0">
      <w:pPr>
        <w:pStyle w:val="ListParagraph"/>
        <w:spacing w:line="240" w:lineRule="auto"/>
        <w:ind w:left="0"/>
        <w:jc w:val="both"/>
        <w:rPr>
          <w:rFonts w:ascii="Arial" w:hAnsi="Arial" w:cs="Arial"/>
          <w:szCs w:val="24"/>
        </w:rPr>
      </w:pPr>
    </w:p>
    <w:p w14:paraId="7E3CF85D" w14:textId="77777777" w:rsidR="005559A0" w:rsidRPr="007F183D" w:rsidRDefault="005559A0" w:rsidP="005559A0">
      <w:pPr>
        <w:pStyle w:val="ListParagraph"/>
        <w:spacing w:line="240" w:lineRule="auto"/>
        <w:ind w:left="0"/>
        <w:jc w:val="both"/>
        <w:rPr>
          <w:rFonts w:ascii="Arial" w:hAnsi="Arial" w:cs="Arial"/>
          <w:szCs w:val="24"/>
        </w:rPr>
      </w:pPr>
    </w:p>
    <w:p w14:paraId="0410F423" w14:textId="77777777" w:rsidR="005559A0" w:rsidRPr="007F183D" w:rsidRDefault="005559A0" w:rsidP="005559A0">
      <w:pPr>
        <w:pStyle w:val="ListParagraph"/>
        <w:spacing w:line="240" w:lineRule="auto"/>
        <w:ind w:left="0"/>
        <w:jc w:val="both"/>
        <w:rPr>
          <w:rFonts w:ascii="Arial" w:hAnsi="Arial" w:cs="Arial"/>
          <w:szCs w:val="24"/>
        </w:rPr>
      </w:pPr>
    </w:p>
    <w:p w14:paraId="19728902" w14:textId="77777777" w:rsidR="005559A0" w:rsidRPr="007F183D" w:rsidRDefault="005559A0" w:rsidP="005559A0">
      <w:pPr>
        <w:pStyle w:val="ListParagraph"/>
        <w:spacing w:line="240" w:lineRule="auto"/>
        <w:ind w:left="0"/>
        <w:jc w:val="both"/>
        <w:rPr>
          <w:rFonts w:ascii="Arial" w:hAnsi="Arial" w:cs="Arial"/>
          <w:szCs w:val="24"/>
        </w:rPr>
      </w:pPr>
      <w:r w:rsidRPr="007F183D">
        <w:rPr>
          <w:rFonts w:ascii="Arial" w:hAnsi="Arial" w:cs="Arial"/>
          <w:szCs w:val="24"/>
        </w:rPr>
        <w:t xml:space="preserve">The process for appointing public sector representatives (i.e. local authority elected representatives) is the responsibility of the new Super Council. </w:t>
      </w:r>
    </w:p>
    <w:p w14:paraId="59FEBE3C" w14:textId="77777777" w:rsidR="005559A0" w:rsidRPr="007F183D" w:rsidRDefault="005559A0" w:rsidP="005559A0">
      <w:pPr>
        <w:pStyle w:val="ListParagraph"/>
        <w:spacing w:line="240" w:lineRule="auto"/>
        <w:ind w:left="0"/>
        <w:jc w:val="both"/>
        <w:rPr>
          <w:rFonts w:ascii="Arial" w:hAnsi="Arial" w:cs="Arial"/>
          <w:szCs w:val="24"/>
        </w:rPr>
      </w:pPr>
    </w:p>
    <w:p w14:paraId="1CD4D998" w14:textId="77777777" w:rsidR="005559A0" w:rsidRPr="007F183D" w:rsidRDefault="005559A0" w:rsidP="005559A0">
      <w:pPr>
        <w:pStyle w:val="ListParagraph"/>
        <w:spacing w:line="240" w:lineRule="auto"/>
        <w:ind w:left="0"/>
        <w:jc w:val="both"/>
        <w:rPr>
          <w:rFonts w:ascii="Arial" w:hAnsi="Arial" w:cs="Arial"/>
          <w:b/>
          <w:szCs w:val="24"/>
        </w:rPr>
      </w:pPr>
      <w:r w:rsidRPr="007F183D">
        <w:rPr>
          <w:rFonts w:ascii="Arial" w:hAnsi="Arial" w:cs="Arial"/>
          <w:b/>
          <w:szCs w:val="24"/>
        </w:rPr>
        <w:t>HOW IS THE NUMBER OF SOCIAL PARTNERS DECIDED?</w:t>
      </w:r>
    </w:p>
    <w:p w14:paraId="2CAC4EDF" w14:textId="77777777" w:rsidR="005559A0" w:rsidRPr="007F183D" w:rsidRDefault="005559A0" w:rsidP="005559A0">
      <w:pPr>
        <w:pStyle w:val="ListParagraph"/>
        <w:spacing w:line="240" w:lineRule="auto"/>
        <w:ind w:left="0"/>
        <w:jc w:val="both"/>
        <w:rPr>
          <w:rFonts w:ascii="Arial" w:hAnsi="Arial" w:cs="Arial"/>
          <w:b/>
          <w:szCs w:val="24"/>
        </w:rPr>
      </w:pPr>
    </w:p>
    <w:p w14:paraId="695A92C2" w14:textId="77777777" w:rsidR="005559A0" w:rsidRPr="007F183D" w:rsidRDefault="005559A0" w:rsidP="005559A0">
      <w:pPr>
        <w:pStyle w:val="ListParagraph"/>
        <w:spacing w:line="240" w:lineRule="auto"/>
        <w:ind w:left="0"/>
        <w:jc w:val="both"/>
        <w:rPr>
          <w:rFonts w:ascii="Arial" w:hAnsi="Arial" w:cs="Arial"/>
          <w:szCs w:val="24"/>
        </w:rPr>
      </w:pPr>
      <w:r w:rsidRPr="007F183D">
        <w:rPr>
          <w:rFonts w:ascii="Arial" w:hAnsi="Arial" w:cs="Arial"/>
          <w:szCs w:val="24"/>
        </w:rPr>
        <w:t>The LAG Membership is responsible for agreeing the number of social partners that the Board requires to ensure it is balanced and representative of the LAG area.</w:t>
      </w:r>
    </w:p>
    <w:p w14:paraId="52BCFCD5" w14:textId="77777777" w:rsidR="005559A0" w:rsidRPr="007F183D" w:rsidRDefault="005559A0" w:rsidP="005559A0">
      <w:pPr>
        <w:pStyle w:val="ListParagraph"/>
        <w:spacing w:line="240" w:lineRule="auto"/>
        <w:ind w:left="0"/>
        <w:jc w:val="both"/>
        <w:rPr>
          <w:rFonts w:ascii="Arial" w:hAnsi="Arial" w:cs="Arial"/>
          <w:szCs w:val="24"/>
        </w:rPr>
      </w:pPr>
    </w:p>
    <w:p w14:paraId="373C67D9" w14:textId="77777777" w:rsidR="005559A0" w:rsidRPr="007F183D" w:rsidRDefault="005559A0" w:rsidP="005559A0">
      <w:pPr>
        <w:pStyle w:val="ListParagraph"/>
        <w:spacing w:line="240" w:lineRule="auto"/>
        <w:ind w:left="0"/>
        <w:jc w:val="both"/>
        <w:rPr>
          <w:rFonts w:ascii="Arial" w:hAnsi="Arial" w:cs="Arial"/>
          <w:b/>
          <w:szCs w:val="24"/>
        </w:rPr>
      </w:pPr>
      <w:r w:rsidRPr="007F183D">
        <w:rPr>
          <w:rFonts w:ascii="Arial" w:hAnsi="Arial" w:cs="Arial"/>
          <w:b/>
          <w:szCs w:val="24"/>
        </w:rPr>
        <w:t>WHO WILL SELECT THE SOCIAL PARTNERS?</w:t>
      </w:r>
    </w:p>
    <w:p w14:paraId="2368BBF6" w14:textId="77777777" w:rsidR="005559A0" w:rsidRPr="007F183D" w:rsidRDefault="005559A0" w:rsidP="005559A0">
      <w:pPr>
        <w:pStyle w:val="ListParagraph"/>
        <w:spacing w:line="240" w:lineRule="auto"/>
        <w:ind w:left="0"/>
        <w:jc w:val="both"/>
        <w:rPr>
          <w:rFonts w:ascii="Arial" w:hAnsi="Arial" w:cs="Arial"/>
          <w:b/>
        </w:rPr>
      </w:pPr>
    </w:p>
    <w:p w14:paraId="03FF94D4" w14:textId="77777777" w:rsidR="005559A0" w:rsidRPr="007F183D" w:rsidRDefault="005559A0" w:rsidP="005559A0">
      <w:pPr>
        <w:pStyle w:val="NormalWeb"/>
        <w:spacing w:before="0" w:beforeAutospacing="0" w:after="0"/>
        <w:jc w:val="both"/>
        <w:rPr>
          <w:rFonts w:ascii="Arial" w:hAnsi="Arial" w:cs="Arial"/>
          <w:color w:val="auto"/>
        </w:rPr>
      </w:pPr>
      <w:r w:rsidRPr="007F183D">
        <w:rPr>
          <w:rFonts w:ascii="Arial" w:hAnsi="Arial" w:cs="Arial"/>
          <w:color w:val="auto"/>
        </w:rPr>
        <w:t xml:space="preserve">The LAG Membership is responsible for agreeing the social partner representation on the LAG Board.  </w:t>
      </w:r>
    </w:p>
    <w:p w14:paraId="7EFD2EED" w14:textId="77777777" w:rsidR="005559A0" w:rsidRPr="007F183D" w:rsidRDefault="005559A0" w:rsidP="005559A0">
      <w:pPr>
        <w:pStyle w:val="NormalWeb"/>
        <w:spacing w:before="0" w:beforeAutospacing="0" w:after="0"/>
        <w:jc w:val="both"/>
        <w:rPr>
          <w:rFonts w:ascii="Arial" w:hAnsi="Arial" w:cs="Arial"/>
          <w:b/>
          <w:color w:val="auto"/>
        </w:rPr>
      </w:pPr>
      <w:r w:rsidRPr="007F183D">
        <w:rPr>
          <w:rFonts w:ascii="Arial" w:hAnsi="Arial" w:cs="Arial"/>
          <w:b/>
          <w:color w:val="auto"/>
        </w:rPr>
        <w:t>HOW WILL THE SOCIAL PARTNERS BE SELECTED?</w:t>
      </w:r>
    </w:p>
    <w:p w14:paraId="51FE36DA" w14:textId="77777777" w:rsidR="005559A0" w:rsidRPr="007F183D" w:rsidRDefault="005559A0" w:rsidP="005559A0">
      <w:pPr>
        <w:pStyle w:val="NormalWeb"/>
        <w:spacing w:before="0" w:beforeAutospacing="0" w:after="0"/>
        <w:jc w:val="both"/>
        <w:rPr>
          <w:rFonts w:ascii="Arial" w:hAnsi="Arial" w:cs="Arial"/>
          <w:color w:val="auto"/>
        </w:rPr>
      </w:pPr>
      <w:r w:rsidRPr="007F183D">
        <w:rPr>
          <w:rFonts w:ascii="Arial" w:hAnsi="Arial" w:cs="Arial"/>
          <w:color w:val="auto"/>
        </w:rPr>
        <w:t xml:space="preserve">Following the self-nomination process i.e. completion of the LAG (Social Partner) nomination form, LAG Members will decide on an agreed selection process.  The process selected will depend on the level of interest/demand for social partner positions and the degree to which nominations are balanced and representative of the LAG area and programme priorities. </w:t>
      </w:r>
    </w:p>
    <w:p w14:paraId="208B33AC" w14:textId="77777777" w:rsidR="005559A0" w:rsidRPr="007F183D" w:rsidRDefault="005559A0" w:rsidP="005559A0">
      <w:pPr>
        <w:pStyle w:val="NormalWeb"/>
        <w:spacing w:before="0" w:beforeAutospacing="0" w:after="0"/>
        <w:jc w:val="both"/>
        <w:rPr>
          <w:rFonts w:ascii="Arial" w:hAnsi="Arial" w:cs="Arial"/>
          <w:color w:val="auto"/>
        </w:rPr>
      </w:pPr>
      <w:r w:rsidRPr="007F183D">
        <w:rPr>
          <w:rFonts w:ascii="Arial" w:hAnsi="Arial" w:cs="Arial"/>
          <w:color w:val="auto"/>
        </w:rPr>
        <w:t>In circumstances where there is high interest / demand for an agreed number of places it is recommended that the selection process is by way of election (voting process by LAG Members).  Where the interest / demand equates to the agreed number of places it is recommended that the selection process is by consensus (agreed process by LAG Members).</w:t>
      </w:r>
    </w:p>
    <w:p w14:paraId="174A053C" w14:textId="77777777" w:rsidR="005559A0" w:rsidRPr="007F183D" w:rsidRDefault="005559A0" w:rsidP="005559A0">
      <w:pPr>
        <w:rPr>
          <w:rFonts w:ascii="Arial" w:hAnsi="Arial" w:cs="Arial"/>
          <w:sz w:val="24"/>
          <w:szCs w:val="24"/>
        </w:rPr>
      </w:pPr>
      <w:r w:rsidRPr="007F183D">
        <w:rPr>
          <w:rFonts w:ascii="Arial" w:hAnsi="Arial" w:cs="Arial"/>
          <w:sz w:val="24"/>
          <w:szCs w:val="24"/>
        </w:rPr>
        <w:t>In both circumstances the degree to which nominations are representative and balanced is key.  This can be achieved in 2 ways:</w:t>
      </w:r>
    </w:p>
    <w:p w14:paraId="0DB787AC" w14:textId="77777777" w:rsidR="005559A0" w:rsidRPr="007F183D" w:rsidRDefault="005559A0" w:rsidP="005559A0">
      <w:pPr>
        <w:rPr>
          <w:rFonts w:ascii="Arial" w:hAnsi="Arial" w:cs="Arial"/>
          <w:sz w:val="24"/>
          <w:szCs w:val="24"/>
        </w:rPr>
      </w:pPr>
    </w:p>
    <w:p w14:paraId="54DC7FCA" w14:textId="77777777" w:rsidR="005559A0" w:rsidRPr="007F183D" w:rsidRDefault="005559A0" w:rsidP="00AF2E14">
      <w:pPr>
        <w:numPr>
          <w:ilvl w:val="0"/>
          <w:numId w:val="301"/>
        </w:numPr>
        <w:jc w:val="both"/>
        <w:rPr>
          <w:rFonts w:ascii="Arial" w:hAnsi="Arial" w:cs="Arial"/>
          <w:sz w:val="24"/>
          <w:szCs w:val="24"/>
        </w:rPr>
      </w:pPr>
      <w:r w:rsidRPr="007F183D">
        <w:rPr>
          <w:rFonts w:ascii="Arial" w:hAnsi="Arial" w:cs="Arial"/>
          <w:sz w:val="24"/>
          <w:szCs w:val="24"/>
        </w:rPr>
        <w:t>From the Membership base nomination process</w:t>
      </w:r>
      <w:r w:rsidR="003F408E" w:rsidRPr="007F183D">
        <w:rPr>
          <w:rFonts w:ascii="Arial" w:hAnsi="Arial" w:cs="Arial"/>
          <w:sz w:val="24"/>
          <w:szCs w:val="24"/>
        </w:rPr>
        <w:t>;</w:t>
      </w:r>
    </w:p>
    <w:p w14:paraId="2A1F4BF7" w14:textId="77777777" w:rsidR="005559A0" w:rsidRPr="007F183D" w:rsidRDefault="005559A0" w:rsidP="00AF2E14">
      <w:pPr>
        <w:numPr>
          <w:ilvl w:val="0"/>
          <w:numId w:val="301"/>
        </w:numPr>
        <w:jc w:val="both"/>
        <w:rPr>
          <w:rFonts w:ascii="Arial" w:hAnsi="Arial" w:cs="Arial"/>
          <w:sz w:val="24"/>
          <w:szCs w:val="24"/>
        </w:rPr>
      </w:pPr>
      <w:r w:rsidRPr="007F183D">
        <w:rPr>
          <w:rFonts w:ascii="Arial" w:hAnsi="Arial" w:cs="Arial"/>
          <w:sz w:val="24"/>
          <w:szCs w:val="24"/>
        </w:rPr>
        <w:t>Specific sectors/interest groups by appointment – this is particularly important in ensuring that unrepresented groups and/or agreed sector expertise can be part of the overall composition (see below)</w:t>
      </w:r>
      <w:r w:rsidR="003F408E" w:rsidRPr="007F183D">
        <w:rPr>
          <w:rFonts w:ascii="Arial" w:hAnsi="Arial" w:cs="Arial"/>
          <w:sz w:val="24"/>
          <w:szCs w:val="24"/>
        </w:rPr>
        <w:t>.</w:t>
      </w:r>
    </w:p>
    <w:p w14:paraId="0DB20592" w14:textId="77777777" w:rsidR="005559A0" w:rsidRPr="007F183D" w:rsidRDefault="005559A0" w:rsidP="005559A0">
      <w:pPr>
        <w:ind w:left="720"/>
        <w:jc w:val="both"/>
        <w:rPr>
          <w:rFonts w:ascii="Arial" w:hAnsi="Arial" w:cs="Arial"/>
          <w:sz w:val="24"/>
          <w:szCs w:val="24"/>
        </w:rPr>
      </w:pPr>
    </w:p>
    <w:p w14:paraId="018C666B" w14:textId="77777777" w:rsidR="005559A0" w:rsidRPr="007F183D" w:rsidRDefault="005559A0" w:rsidP="005559A0">
      <w:pPr>
        <w:pStyle w:val="NormalWeb"/>
        <w:spacing w:before="0" w:beforeAutospacing="0" w:after="0"/>
        <w:jc w:val="both"/>
        <w:rPr>
          <w:rFonts w:ascii="Arial" w:hAnsi="Arial" w:cs="Arial"/>
          <w:color w:val="auto"/>
        </w:rPr>
      </w:pPr>
      <w:r w:rsidRPr="007F183D">
        <w:rPr>
          <w:rFonts w:ascii="Arial" w:hAnsi="Arial" w:cs="Arial"/>
          <w:color w:val="auto"/>
        </w:rPr>
        <w:t>The foll</w:t>
      </w:r>
      <w:r w:rsidR="003F408E" w:rsidRPr="007F183D">
        <w:rPr>
          <w:rFonts w:ascii="Arial" w:hAnsi="Arial" w:cs="Arial"/>
          <w:color w:val="auto"/>
        </w:rPr>
        <w:t>owing criteria will be applied:</w:t>
      </w:r>
    </w:p>
    <w:p w14:paraId="0241C914" w14:textId="77777777" w:rsidR="005559A0" w:rsidRPr="007F183D" w:rsidRDefault="005559A0" w:rsidP="00AF2E14">
      <w:pPr>
        <w:pStyle w:val="NormalWeb"/>
        <w:numPr>
          <w:ilvl w:val="0"/>
          <w:numId w:val="302"/>
        </w:numPr>
        <w:spacing w:before="0" w:beforeAutospacing="0" w:after="0" w:afterAutospacing="0"/>
        <w:jc w:val="both"/>
        <w:rPr>
          <w:rFonts w:ascii="Arial" w:hAnsi="Arial" w:cs="Arial"/>
          <w:color w:val="auto"/>
        </w:rPr>
      </w:pPr>
      <w:r w:rsidRPr="007F183D">
        <w:rPr>
          <w:rFonts w:ascii="Arial" w:hAnsi="Arial" w:cs="Arial"/>
          <w:b/>
          <w:color w:val="auto"/>
        </w:rPr>
        <w:t>Geographic representation</w:t>
      </w:r>
      <w:r w:rsidRPr="007F183D">
        <w:rPr>
          <w:rFonts w:ascii="Arial" w:hAnsi="Arial" w:cs="Arial"/>
          <w:color w:val="auto"/>
        </w:rPr>
        <w:t xml:space="preserve"> - ensuring social partners are representative of the geography/make-up of the area</w:t>
      </w:r>
      <w:r w:rsidR="003F408E" w:rsidRPr="007F183D">
        <w:rPr>
          <w:rFonts w:ascii="Arial" w:hAnsi="Arial" w:cs="Arial"/>
          <w:color w:val="auto"/>
        </w:rPr>
        <w:t>;</w:t>
      </w:r>
    </w:p>
    <w:p w14:paraId="30CBAC34" w14:textId="77777777" w:rsidR="005559A0" w:rsidRPr="007F183D" w:rsidRDefault="005559A0" w:rsidP="00AF2E14">
      <w:pPr>
        <w:pStyle w:val="NormalWeb"/>
        <w:numPr>
          <w:ilvl w:val="0"/>
          <w:numId w:val="302"/>
        </w:numPr>
        <w:spacing w:before="0" w:beforeAutospacing="0" w:after="0" w:afterAutospacing="0"/>
        <w:jc w:val="both"/>
        <w:rPr>
          <w:rFonts w:ascii="Arial" w:hAnsi="Arial" w:cs="Arial"/>
          <w:color w:val="auto"/>
        </w:rPr>
      </w:pPr>
      <w:r w:rsidRPr="007F183D">
        <w:rPr>
          <w:rFonts w:ascii="Arial" w:hAnsi="Arial" w:cs="Arial"/>
          <w:b/>
          <w:color w:val="auto"/>
        </w:rPr>
        <w:t>Priority sectors</w:t>
      </w:r>
      <w:r w:rsidRPr="007F183D">
        <w:rPr>
          <w:rFonts w:ascii="Arial" w:hAnsi="Arial" w:cs="Arial"/>
          <w:color w:val="auto"/>
        </w:rPr>
        <w:t xml:space="preserve"> – ensuring representation from identified priority sectors/groups across the LAG area and in line with programme priorities of business, community and farm diversification and targeted sectors of women and youth</w:t>
      </w:r>
      <w:r w:rsidR="003F408E" w:rsidRPr="007F183D">
        <w:rPr>
          <w:rFonts w:ascii="Arial" w:hAnsi="Arial" w:cs="Arial"/>
          <w:color w:val="auto"/>
        </w:rPr>
        <w:t>.</w:t>
      </w:r>
    </w:p>
    <w:p w14:paraId="109A251D" w14:textId="77777777" w:rsidR="003F408E" w:rsidRPr="007F183D" w:rsidRDefault="003F408E" w:rsidP="003F408E">
      <w:pPr>
        <w:pStyle w:val="NormalWeb"/>
        <w:spacing w:before="0" w:beforeAutospacing="0" w:after="0" w:afterAutospacing="0"/>
        <w:ind w:left="720"/>
        <w:jc w:val="both"/>
        <w:rPr>
          <w:rFonts w:ascii="Arial" w:hAnsi="Arial" w:cs="Arial"/>
          <w:color w:val="auto"/>
        </w:rPr>
      </w:pPr>
    </w:p>
    <w:p w14:paraId="048E890A" w14:textId="77777777" w:rsidR="005559A0" w:rsidRPr="007F183D" w:rsidRDefault="005559A0" w:rsidP="005559A0">
      <w:pPr>
        <w:pStyle w:val="NormalWeb"/>
        <w:spacing w:before="0" w:beforeAutospacing="0" w:after="0"/>
        <w:jc w:val="both"/>
        <w:rPr>
          <w:rFonts w:ascii="Arial" w:hAnsi="Arial" w:cs="Arial"/>
          <w:color w:val="auto"/>
        </w:rPr>
      </w:pPr>
      <w:r w:rsidRPr="007F183D">
        <w:rPr>
          <w:rFonts w:ascii="Arial" w:hAnsi="Arial" w:cs="Arial"/>
          <w:color w:val="auto"/>
        </w:rPr>
        <w:t>The Board will have defined terms of office that actively seeks, promotes and encourages new membership by rotation.</w:t>
      </w:r>
    </w:p>
    <w:p w14:paraId="13624EAF" w14:textId="77777777" w:rsidR="005559A0" w:rsidRPr="007F183D" w:rsidRDefault="005559A0" w:rsidP="005559A0">
      <w:pPr>
        <w:spacing w:after="200" w:line="276" w:lineRule="auto"/>
        <w:rPr>
          <w:rFonts w:ascii="Arial" w:hAnsi="Arial" w:cs="Arial"/>
          <w:b/>
          <w:sz w:val="24"/>
          <w:szCs w:val="24"/>
          <w:lang w:eastAsia="en-GB"/>
        </w:rPr>
      </w:pPr>
      <w:r w:rsidRPr="007F183D">
        <w:rPr>
          <w:rFonts w:ascii="Arial" w:hAnsi="Arial" w:cs="Arial"/>
          <w:b/>
        </w:rPr>
        <w:br w:type="page"/>
      </w:r>
    </w:p>
    <w:p w14:paraId="3D714D3E" w14:textId="77777777" w:rsidR="005559A0" w:rsidRPr="007F183D" w:rsidRDefault="005559A0" w:rsidP="0026661F">
      <w:pPr>
        <w:pStyle w:val="NormalWeb"/>
        <w:spacing w:before="0" w:beforeAutospacing="0"/>
        <w:jc w:val="both"/>
        <w:rPr>
          <w:rFonts w:ascii="Arial" w:hAnsi="Arial" w:cs="Arial"/>
          <w:b/>
          <w:color w:val="auto"/>
        </w:rPr>
      </w:pPr>
      <w:r w:rsidRPr="007F183D">
        <w:rPr>
          <w:rFonts w:ascii="Arial" w:hAnsi="Arial" w:cs="Arial"/>
          <w:b/>
          <w:color w:val="auto"/>
        </w:rPr>
        <w:lastRenderedPageBreak/>
        <w:t>WHAT IS THE PROCESS SHOULD ELECTION BE REQUIRED?</w:t>
      </w:r>
    </w:p>
    <w:p w14:paraId="3EAD09CE" w14:textId="77777777" w:rsidR="005559A0" w:rsidRPr="007F183D" w:rsidRDefault="005559A0" w:rsidP="005559A0">
      <w:pPr>
        <w:rPr>
          <w:rFonts w:ascii="Arial" w:hAnsi="Arial" w:cs="Arial"/>
          <w:sz w:val="24"/>
          <w:szCs w:val="24"/>
          <w:lang w:eastAsia="en-GB"/>
        </w:rPr>
      </w:pPr>
      <w:r w:rsidRPr="007F183D">
        <w:rPr>
          <w:rFonts w:ascii="Arial" w:hAnsi="Arial" w:cs="Arial"/>
          <w:sz w:val="24"/>
          <w:szCs w:val="24"/>
          <w:lang w:eastAsia="en-GB"/>
        </w:rPr>
        <w:t>For those seats that are to be filled by LAG Member election, the election process is as follows:-</w:t>
      </w:r>
    </w:p>
    <w:p w14:paraId="0F5E0C37" w14:textId="77777777" w:rsidR="005559A0" w:rsidRPr="007F183D" w:rsidRDefault="005559A0" w:rsidP="005559A0">
      <w:pPr>
        <w:rPr>
          <w:rFonts w:ascii="Arial" w:hAnsi="Arial" w:cs="Arial"/>
          <w:sz w:val="24"/>
          <w:szCs w:val="24"/>
          <w:lang w:eastAsia="en-GB"/>
        </w:rPr>
      </w:pPr>
    </w:p>
    <w:p w14:paraId="26074E6F"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 xml:space="preserve">Each potential LAG Member that wants to be considered for social partner selection must complete a Board Nomination Form as referred to earlier. Completed Nomination Forms </w:t>
      </w:r>
      <w:r w:rsidRPr="007F183D">
        <w:rPr>
          <w:rFonts w:ascii="Arial" w:hAnsi="Arial" w:cs="Arial"/>
          <w:b/>
          <w:color w:val="auto"/>
        </w:rPr>
        <w:t>must</w:t>
      </w:r>
      <w:r w:rsidRPr="007F183D">
        <w:rPr>
          <w:rFonts w:ascii="Arial" w:hAnsi="Arial" w:cs="Arial"/>
          <w:color w:val="auto"/>
        </w:rPr>
        <w:t xml:space="preserve"> be submitted to the Admin Unit </w:t>
      </w:r>
      <w:r w:rsidRPr="007F183D">
        <w:rPr>
          <w:rFonts w:ascii="Arial" w:hAnsi="Arial" w:cs="Arial"/>
          <w:b/>
          <w:color w:val="auto"/>
        </w:rPr>
        <w:t>in line with the closing date for nominations.</w:t>
      </w:r>
    </w:p>
    <w:p w14:paraId="0158B180"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Received Nomination Forms will be verified (to ensure process has been followed) and acknowledgement notifications issued within 2 weeks of receipt.</w:t>
      </w:r>
    </w:p>
    <w:p w14:paraId="429E1F51"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The Admin Unit will prepare and issue nomination papers (based on the information provided in the Nomination Form) to all registered LAG Members following their closed Membership meeting when the selection approach is agreed</w:t>
      </w:r>
      <w:r w:rsidRPr="007F183D">
        <w:rPr>
          <w:rFonts w:ascii="Arial" w:hAnsi="Arial" w:cs="Arial"/>
          <w:b/>
          <w:color w:val="auto"/>
        </w:rPr>
        <w:t xml:space="preserve">.  </w:t>
      </w:r>
      <w:r w:rsidRPr="007F183D">
        <w:rPr>
          <w:rFonts w:ascii="Arial" w:hAnsi="Arial" w:cs="Arial"/>
          <w:color w:val="auto"/>
        </w:rPr>
        <w:t>The preferred means of issue will be via post.</w:t>
      </w:r>
    </w:p>
    <w:p w14:paraId="47243986"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Nomination papers will include information on how to vote.  To ensure adequate opportunity for LAG Members to carry out this process there will be an agreed election timeframe and 2 methods of return.  Members can either return their vote (sealed) to a localised drop off point over an agreed period or return by post to the Admin Unit.  Details of the process for your area will be included with nomination papers. Please note if posting it is the responsibility of the Member to ensure that it arrives by the closing date.  The Admin Unit will be responsible for opening and counting the votes.</w:t>
      </w:r>
    </w:p>
    <w:p w14:paraId="53BF997A"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Each LAG Member will receive a personalised ballot form.  Ballots received after the published closing date will not be counted.  Photocopied or duplicate ballots will not be counted.</w:t>
      </w:r>
    </w:p>
    <w:p w14:paraId="786FC851"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Pre-determined quotas and rules (in the event of a tie) will be established at the closed Membership meeting to ensure a representative and balanced composition can be achieved.</w:t>
      </w:r>
    </w:p>
    <w:p w14:paraId="7364B3F3"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Opportunity exists to develop a first reserve list which will be held until the date of the first LAG Board AGM.</w:t>
      </w:r>
    </w:p>
    <w:p w14:paraId="79585A19" w14:textId="77777777" w:rsidR="005559A0" w:rsidRPr="007F183D" w:rsidRDefault="005559A0" w:rsidP="00AF2E14">
      <w:pPr>
        <w:pStyle w:val="NormalWeb"/>
        <w:numPr>
          <w:ilvl w:val="0"/>
          <w:numId w:val="299"/>
        </w:numPr>
        <w:spacing w:before="0" w:beforeAutospacing="0" w:after="0" w:afterAutospacing="0"/>
        <w:jc w:val="both"/>
        <w:rPr>
          <w:rFonts w:ascii="Arial" w:hAnsi="Arial" w:cs="Arial"/>
          <w:color w:val="auto"/>
        </w:rPr>
      </w:pPr>
      <w:r w:rsidRPr="007F183D">
        <w:rPr>
          <w:rFonts w:ascii="Arial" w:hAnsi="Arial" w:cs="Arial"/>
          <w:color w:val="auto"/>
        </w:rPr>
        <w:t>Election results will be confirmed and notification issued to all LAG Members within 4 weeks of the closing date.</w:t>
      </w:r>
    </w:p>
    <w:p w14:paraId="4D8575C8" w14:textId="77777777" w:rsidR="00CB7517" w:rsidRPr="007F183D" w:rsidRDefault="00CB7517" w:rsidP="00CB7517">
      <w:pPr>
        <w:pStyle w:val="NormalWeb"/>
        <w:spacing w:before="0" w:beforeAutospacing="0" w:after="0" w:afterAutospacing="0"/>
        <w:ind w:left="360"/>
        <w:jc w:val="both"/>
        <w:rPr>
          <w:rFonts w:ascii="Arial" w:hAnsi="Arial" w:cs="Arial"/>
          <w:color w:val="auto"/>
        </w:rPr>
      </w:pPr>
    </w:p>
    <w:p w14:paraId="14044782" w14:textId="77777777" w:rsidR="005559A0" w:rsidRPr="007F183D" w:rsidRDefault="005559A0" w:rsidP="00CB7517">
      <w:pPr>
        <w:pStyle w:val="NormalWeb"/>
        <w:spacing w:before="0" w:beforeAutospacing="0" w:after="0"/>
        <w:jc w:val="both"/>
        <w:rPr>
          <w:rFonts w:ascii="Arial" w:hAnsi="Arial" w:cs="Arial"/>
          <w:b/>
          <w:color w:val="auto"/>
        </w:rPr>
      </w:pPr>
      <w:r w:rsidRPr="007F183D">
        <w:rPr>
          <w:rFonts w:ascii="Arial" w:hAnsi="Arial" w:cs="Arial"/>
          <w:b/>
          <w:color w:val="auto"/>
        </w:rPr>
        <w:t>WHAT IS THE PROCESS SHOULD CONSENSUS BE REQUIRED?</w:t>
      </w:r>
    </w:p>
    <w:p w14:paraId="03381581" w14:textId="77777777" w:rsidR="005559A0" w:rsidRPr="007F183D" w:rsidRDefault="005559A0" w:rsidP="005559A0">
      <w:pPr>
        <w:rPr>
          <w:rFonts w:ascii="Arial" w:hAnsi="Arial" w:cs="Arial"/>
          <w:sz w:val="24"/>
          <w:szCs w:val="24"/>
          <w:lang w:eastAsia="en-GB"/>
        </w:rPr>
      </w:pPr>
      <w:r w:rsidRPr="007F183D">
        <w:rPr>
          <w:rFonts w:ascii="Arial" w:hAnsi="Arial" w:cs="Arial"/>
          <w:sz w:val="24"/>
          <w:szCs w:val="24"/>
          <w:lang w:eastAsia="en-GB"/>
        </w:rPr>
        <w:t>For those seats that are to be filled by LAG Member consensus, the process is as follows:-</w:t>
      </w:r>
    </w:p>
    <w:p w14:paraId="199DB016" w14:textId="77777777" w:rsidR="005559A0" w:rsidRPr="007F183D" w:rsidRDefault="005559A0" w:rsidP="005559A0">
      <w:pPr>
        <w:rPr>
          <w:rFonts w:ascii="Arial" w:hAnsi="Arial" w:cs="Arial"/>
          <w:sz w:val="24"/>
          <w:szCs w:val="24"/>
          <w:lang w:eastAsia="en-GB"/>
        </w:rPr>
      </w:pPr>
    </w:p>
    <w:p w14:paraId="5178F4A4" w14:textId="77777777" w:rsidR="005559A0" w:rsidRPr="007F183D" w:rsidRDefault="005559A0" w:rsidP="00AF2E14">
      <w:pPr>
        <w:pStyle w:val="NormalWeb"/>
        <w:numPr>
          <w:ilvl w:val="0"/>
          <w:numId w:val="303"/>
        </w:numPr>
        <w:spacing w:before="0" w:beforeAutospacing="0" w:after="0" w:afterAutospacing="0"/>
        <w:jc w:val="both"/>
        <w:rPr>
          <w:rFonts w:ascii="Arial" w:hAnsi="Arial" w:cs="Arial"/>
          <w:color w:val="auto"/>
        </w:rPr>
      </w:pPr>
      <w:r w:rsidRPr="007F183D">
        <w:rPr>
          <w:rFonts w:ascii="Arial" w:hAnsi="Arial" w:cs="Arial"/>
          <w:color w:val="auto"/>
        </w:rPr>
        <w:t xml:space="preserve">Each potential LAG Member that wants to be considered for social partner selection must complete a Board Nomination Form as referred to earlier. Completed Nomination Forms </w:t>
      </w:r>
      <w:r w:rsidRPr="007F183D">
        <w:rPr>
          <w:rFonts w:ascii="Arial" w:hAnsi="Arial" w:cs="Arial"/>
          <w:b/>
          <w:color w:val="auto"/>
        </w:rPr>
        <w:t>must</w:t>
      </w:r>
      <w:r w:rsidRPr="007F183D">
        <w:rPr>
          <w:rFonts w:ascii="Arial" w:hAnsi="Arial" w:cs="Arial"/>
          <w:color w:val="auto"/>
        </w:rPr>
        <w:t xml:space="preserve"> be submitted to the Admin Unit in line with the closing date.</w:t>
      </w:r>
    </w:p>
    <w:p w14:paraId="284E0E59" w14:textId="77777777" w:rsidR="005559A0" w:rsidRPr="007F183D" w:rsidRDefault="005559A0" w:rsidP="00AF2E14">
      <w:pPr>
        <w:pStyle w:val="NormalWeb"/>
        <w:numPr>
          <w:ilvl w:val="0"/>
          <w:numId w:val="303"/>
        </w:numPr>
        <w:spacing w:before="0" w:beforeAutospacing="0" w:after="0" w:afterAutospacing="0"/>
        <w:jc w:val="both"/>
        <w:rPr>
          <w:rFonts w:ascii="Arial" w:hAnsi="Arial" w:cs="Arial"/>
          <w:color w:val="auto"/>
        </w:rPr>
      </w:pPr>
      <w:r w:rsidRPr="007F183D">
        <w:rPr>
          <w:rFonts w:ascii="Arial" w:hAnsi="Arial" w:cs="Arial"/>
          <w:color w:val="auto"/>
        </w:rPr>
        <w:t>Received Nomination Forms will be verified (to ensure process has been followed) and acknowledgement notifications issued within 2 weeks of receipt.</w:t>
      </w:r>
    </w:p>
    <w:p w14:paraId="55892CD8" w14:textId="77777777" w:rsidR="005559A0" w:rsidRPr="007F183D" w:rsidRDefault="005559A0" w:rsidP="00AF2E14">
      <w:pPr>
        <w:pStyle w:val="NormalWeb"/>
        <w:numPr>
          <w:ilvl w:val="0"/>
          <w:numId w:val="303"/>
        </w:numPr>
        <w:spacing w:before="0" w:beforeAutospacing="0" w:after="0" w:afterAutospacing="0"/>
        <w:jc w:val="both"/>
        <w:rPr>
          <w:rFonts w:ascii="Arial" w:hAnsi="Arial" w:cs="Arial"/>
          <w:color w:val="auto"/>
        </w:rPr>
      </w:pPr>
      <w:r w:rsidRPr="007F183D">
        <w:rPr>
          <w:rFonts w:ascii="Arial" w:hAnsi="Arial" w:cs="Arial"/>
          <w:color w:val="auto"/>
        </w:rPr>
        <w:t>Following the closed membership meeting and agreement on consensus, the Admin Unit will prepare and issue nomination papers (based on the information provided in the Nomination Form) to any registered LAG Member unable to attend their closed Membership meeting when the selection approach was agreed</w:t>
      </w:r>
      <w:r w:rsidRPr="007F183D">
        <w:rPr>
          <w:rFonts w:ascii="Arial" w:hAnsi="Arial" w:cs="Arial"/>
          <w:b/>
          <w:color w:val="auto"/>
        </w:rPr>
        <w:t xml:space="preserve">.  </w:t>
      </w:r>
      <w:r w:rsidRPr="007F183D">
        <w:rPr>
          <w:rFonts w:ascii="Arial" w:hAnsi="Arial" w:cs="Arial"/>
          <w:color w:val="auto"/>
        </w:rPr>
        <w:t xml:space="preserve">This will include justification for consensus and demonstrate how each </w:t>
      </w:r>
      <w:r w:rsidRPr="007F183D">
        <w:rPr>
          <w:rFonts w:ascii="Arial" w:hAnsi="Arial" w:cs="Arial"/>
          <w:color w:val="auto"/>
        </w:rPr>
        <w:lastRenderedPageBreak/>
        <w:t>nominee fulfils the criteria for achieving a balanced and representative social partner composition.  The preferred means of issue will be via email.  In the event of having no email address papers will be posted.</w:t>
      </w:r>
    </w:p>
    <w:p w14:paraId="0A8A435F" w14:textId="77777777" w:rsidR="005559A0" w:rsidRPr="007F183D" w:rsidRDefault="005559A0" w:rsidP="00AF2E14">
      <w:pPr>
        <w:pStyle w:val="NormalWeb"/>
        <w:numPr>
          <w:ilvl w:val="0"/>
          <w:numId w:val="303"/>
        </w:numPr>
        <w:spacing w:before="0" w:beforeAutospacing="0" w:after="0" w:afterAutospacing="0"/>
        <w:jc w:val="both"/>
        <w:rPr>
          <w:rFonts w:ascii="Arial" w:hAnsi="Arial" w:cs="Arial"/>
          <w:color w:val="auto"/>
        </w:rPr>
      </w:pPr>
      <w:r w:rsidRPr="007F183D">
        <w:rPr>
          <w:rFonts w:ascii="Arial" w:hAnsi="Arial" w:cs="Arial"/>
          <w:color w:val="auto"/>
        </w:rPr>
        <w:t>In the event that nominations do not fully reflect the criteria LAG Members will be invited to agree a process for ensuring a balanced and representative social partner composition either from the LAG Membership or from priority sector appointees.</w:t>
      </w:r>
    </w:p>
    <w:p w14:paraId="75475260" w14:textId="77777777" w:rsidR="005559A0" w:rsidRPr="007F183D" w:rsidRDefault="005559A0" w:rsidP="00AF2E14">
      <w:pPr>
        <w:pStyle w:val="NormalWeb"/>
        <w:numPr>
          <w:ilvl w:val="0"/>
          <w:numId w:val="303"/>
        </w:numPr>
        <w:spacing w:before="0" w:beforeAutospacing="0" w:after="0" w:afterAutospacing="0"/>
        <w:jc w:val="both"/>
        <w:rPr>
          <w:rFonts w:ascii="Arial" w:hAnsi="Arial" w:cs="Arial"/>
          <w:color w:val="auto"/>
        </w:rPr>
      </w:pPr>
      <w:r w:rsidRPr="007F183D">
        <w:rPr>
          <w:rFonts w:ascii="Arial" w:hAnsi="Arial" w:cs="Arial"/>
          <w:color w:val="auto"/>
        </w:rPr>
        <w:t>Results will be confirmed and notification issued to all LAG Members within 4 weeks from the closing date.</w:t>
      </w:r>
    </w:p>
    <w:p w14:paraId="4C3015ED" w14:textId="77777777" w:rsidR="005559A0" w:rsidRPr="007F183D" w:rsidRDefault="005559A0" w:rsidP="00AF2E14">
      <w:pPr>
        <w:pStyle w:val="NormalWeb"/>
        <w:numPr>
          <w:ilvl w:val="0"/>
          <w:numId w:val="303"/>
        </w:numPr>
        <w:spacing w:before="0" w:beforeAutospacing="0" w:after="0" w:afterAutospacing="0"/>
        <w:jc w:val="both"/>
        <w:rPr>
          <w:rFonts w:ascii="Arial" w:hAnsi="Arial" w:cs="Arial"/>
          <w:color w:val="auto"/>
        </w:rPr>
      </w:pPr>
      <w:r w:rsidRPr="007F183D">
        <w:rPr>
          <w:rFonts w:ascii="Arial" w:hAnsi="Arial" w:cs="Arial"/>
          <w:color w:val="auto"/>
        </w:rPr>
        <w:t>Opportunity exists to develop a first reserve list which will be held until the date of the first LAG Board AGM.</w:t>
      </w:r>
    </w:p>
    <w:p w14:paraId="6BC5F20C" w14:textId="77777777" w:rsidR="005559A0" w:rsidRPr="007F183D" w:rsidRDefault="005559A0" w:rsidP="005559A0">
      <w:pPr>
        <w:rPr>
          <w:rFonts w:ascii="Arial" w:hAnsi="Arial" w:cs="Arial"/>
          <w:b/>
          <w:sz w:val="24"/>
          <w:szCs w:val="24"/>
          <w:lang w:eastAsia="en-GB"/>
        </w:rPr>
      </w:pPr>
    </w:p>
    <w:p w14:paraId="23E3A51B" w14:textId="77777777" w:rsidR="005559A0" w:rsidRPr="007F183D" w:rsidRDefault="005559A0" w:rsidP="005559A0">
      <w:pPr>
        <w:rPr>
          <w:rFonts w:ascii="Arial" w:hAnsi="Arial" w:cs="Arial"/>
          <w:b/>
          <w:sz w:val="24"/>
          <w:szCs w:val="24"/>
          <w:lang w:eastAsia="en-GB"/>
        </w:rPr>
      </w:pPr>
      <w:r w:rsidRPr="007F183D">
        <w:rPr>
          <w:rFonts w:ascii="Arial" w:hAnsi="Arial" w:cs="Arial"/>
          <w:b/>
          <w:sz w:val="24"/>
          <w:szCs w:val="24"/>
          <w:lang w:eastAsia="en-GB"/>
        </w:rPr>
        <w:t>HOW WILL REPRESENTATION OF PRIORITY SECTORS BE CARRIED OUT?</w:t>
      </w:r>
    </w:p>
    <w:p w14:paraId="6F41C244" w14:textId="77777777" w:rsidR="005559A0" w:rsidRPr="007F183D" w:rsidRDefault="005559A0" w:rsidP="005559A0">
      <w:pPr>
        <w:rPr>
          <w:rFonts w:ascii="Arial" w:hAnsi="Arial" w:cs="Arial"/>
          <w:b/>
          <w:sz w:val="24"/>
          <w:szCs w:val="24"/>
          <w:lang w:eastAsia="en-GB"/>
        </w:rPr>
      </w:pPr>
    </w:p>
    <w:p w14:paraId="48C69327" w14:textId="77777777" w:rsidR="005559A0" w:rsidRPr="007F183D" w:rsidRDefault="005559A0" w:rsidP="005559A0">
      <w:pPr>
        <w:rPr>
          <w:rFonts w:ascii="Arial" w:hAnsi="Arial" w:cs="Arial"/>
          <w:sz w:val="24"/>
          <w:szCs w:val="24"/>
          <w:lang w:eastAsia="en-GB"/>
        </w:rPr>
      </w:pPr>
      <w:r w:rsidRPr="007F183D">
        <w:rPr>
          <w:rFonts w:ascii="Arial" w:hAnsi="Arial" w:cs="Arial"/>
          <w:sz w:val="24"/>
          <w:szCs w:val="24"/>
          <w:lang w:eastAsia="en-GB"/>
        </w:rPr>
        <w:t>Social partner composition can be achieved in 2 ways ensuring that the composition is balanced both in terms of LAG area and programme priorities: -</w:t>
      </w:r>
    </w:p>
    <w:p w14:paraId="0508211A" w14:textId="77777777" w:rsidR="005559A0" w:rsidRPr="007F183D" w:rsidRDefault="005559A0" w:rsidP="005559A0">
      <w:pPr>
        <w:rPr>
          <w:rFonts w:ascii="Arial" w:hAnsi="Arial" w:cs="Arial"/>
          <w:sz w:val="24"/>
          <w:szCs w:val="24"/>
          <w:lang w:eastAsia="en-GB"/>
        </w:rPr>
      </w:pPr>
    </w:p>
    <w:p w14:paraId="23EAA56F" w14:textId="77777777" w:rsidR="005559A0" w:rsidRPr="007F183D" w:rsidRDefault="005559A0" w:rsidP="00AF2E14">
      <w:pPr>
        <w:numPr>
          <w:ilvl w:val="0"/>
          <w:numId w:val="304"/>
        </w:numPr>
        <w:jc w:val="both"/>
        <w:rPr>
          <w:rFonts w:ascii="Arial" w:hAnsi="Arial" w:cs="Arial"/>
          <w:sz w:val="24"/>
          <w:szCs w:val="24"/>
        </w:rPr>
      </w:pPr>
      <w:r w:rsidRPr="007F183D">
        <w:rPr>
          <w:rFonts w:ascii="Arial" w:hAnsi="Arial" w:cs="Arial"/>
          <w:b/>
          <w:sz w:val="24"/>
          <w:szCs w:val="24"/>
        </w:rPr>
        <w:t>From the Membership base nomination process</w:t>
      </w:r>
      <w:r w:rsidRPr="007F183D">
        <w:rPr>
          <w:rFonts w:ascii="Arial" w:hAnsi="Arial" w:cs="Arial"/>
          <w:sz w:val="24"/>
          <w:szCs w:val="24"/>
        </w:rPr>
        <w:t xml:space="preserve"> (election or consensus as outlined above)</w:t>
      </w:r>
    </w:p>
    <w:p w14:paraId="7BD955A2" w14:textId="77777777" w:rsidR="005559A0" w:rsidRPr="007F183D" w:rsidRDefault="005559A0" w:rsidP="00AF2E14">
      <w:pPr>
        <w:numPr>
          <w:ilvl w:val="0"/>
          <w:numId w:val="304"/>
        </w:numPr>
        <w:jc w:val="both"/>
        <w:rPr>
          <w:rFonts w:ascii="Arial" w:hAnsi="Arial" w:cs="Arial"/>
          <w:sz w:val="24"/>
          <w:szCs w:val="24"/>
        </w:rPr>
      </w:pPr>
      <w:r w:rsidRPr="007F183D">
        <w:rPr>
          <w:rFonts w:ascii="Arial" w:hAnsi="Arial" w:cs="Arial"/>
          <w:b/>
          <w:sz w:val="24"/>
          <w:szCs w:val="24"/>
        </w:rPr>
        <w:t>Specific sectors/interest groups by appointment</w:t>
      </w:r>
      <w:r w:rsidRPr="007F183D">
        <w:rPr>
          <w:rFonts w:ascii="Arial" w:hAnsi="Arial" w:cs="Arial"/>
          <w:sz w:val="24"/>
          <w:szCs w:val="24"/>
        </w:rPr>
        <w:t xml:space="preserve"> – this is particularly important in ensuring that unrepresented groups and/or agreed sector expertise can be part of the overall composition.  </w:t>
      </w:r>
    </w:p>
    <w:p w14:paraId="5BB71E89" w14:textId="77777777" w:rsidR="005559A0" w:rsidRPr="007F183D" w:rsidRDefault="005559A0" w:rsidP="005559A0">
      <w:pPr>
        <w:rPr>
          <w:rFonts w:ascii="Arial" w:hAnsi="Arial" w:cs="Arial"/>
          <w:b/>
          <w:sz w:val="24"/>
          <w:szCs w:val="24"/>
        </w:rPr>
      </w:pPr>
    </w:p>
    <w:p w14:paraId="1B1B632F" w14:textId="77777777" w:rsidR="005559A0" w:rsidRPr="007F183D" w:rsidRDefault="005559A0" w:rsidP="005559A0">
      <w:pPr>
        <w:rPr>
          <w:rFonts w:ascii="Arial" w:hAnsi="Arial" w:cs="Arial"/>
          <w:sz w:val="24"/>
          <w:szCs w:val="24"/>
        </w:rPr>
      </w:pPr>
      <w:r w:rsidRPr="007F183D">
        <w:rPr>
          <w:rFonts w:ascii="Arial" w:hAnsi="Arial" w:cs="Arial"/>
          <w:sz w:val="24"/>
          <w:szCs w:val="24"/>
        </w:rPr>
        <w:t>Identified sectors/interest groups would be invited to nominate social partner representatives to the LAG Boar</w:t>
      </w:r>
      <w:r w:rsidR="00076F76">
        <w:rPr>
          <w:rFonts w:ascii="Arial" w:hAnsi="Arial" w:cs="Arial"/>
          <w:sz w:val="24"/>
          <w:szCs w:val="24"/>
        </w:rPr>
        <w:t xml:space="preserve">d.  </w:t>
      </w:r>
      <w:r w:rsidRPr="007F183D">
        <w:rPr>
          <w:rFonts w:ascii="Arial" w:hAnsi="Arial" w:cs="Arial"/>
          <w:sz w:val="24"/>
          <w:szCs w:val="24"/>
        </w:rPr>
        <w:t>Such sectors/interest groups should be identified as part of the closed Membership meeting process and nominations sought once the nominations from LAG Membership have been agreed thus providing further opportunity to consider social partner balance.</w:t>
      </w:r>
    </w:p>
    <w:p w14:paraId="04B8CDC1" w14:textId="77777777" w:rsidR="005559A0" w:rsidRPr="007F183D" w:rsidRDefault="005559A0" w:rsidP="005559A0">
      <w:pPr>
        <w:rPr>
          <w:rFonts w:ascii="Arial" w:hAnsi="Arial" w:cs="Arial"/>
          <w:sz w:val="24"/>
          <w:szCs w:val="24"/>
          <w:lang w:eastAsia="en-GB"/>
        </w:rPr>
      </w:pPr>
    </w:p>
    <w:p w14:paraId="40BA2A1F" w14:textId="77777777" w:rsidR="005559A0" w:rsidRPr="007F183D" w:rsidRDefault="005559A0" w:rsidP="005559A0">
      <w:pPr>
        <w:rPr>
          <w:rFonts w:ascii="Arial" w:hAnsi="Arial" w:cs="Arial"/>
          <w:b/>
          <w:sz w:val="24"/>
          <w:szCs w:val="24"/>
          <w:lang w:eastAsia="en-GB"/>
        </w:rPr>
      </w:pPr>
      <w:r w:rsidRPr="007F183D">
        <w:rPr>
          <w:rFonts w:ascii="Arial" w:hAnsi="Arial" w:cs="Arial"/>
          <w:b/>
          <w:sz w:val="24"/>
          <w:szCs w:val="24"/>
          <w:lang w:eastAsia="en-GB"/>
        </w:rPr>
        <w:t>WHAT HAPPENS IF I AM ELECTED ONTO THE LAG BOARD?</w:t>
      </w:r>
    </w:p>
    <w:p w14:paraId="40EECC44" w14:textId="77777777" w:rsidR="005559A0" w:rsidRPr="007F183D" w:rsidRDefault="005559A0" w:rsidP="005559A0">
      <w:pPr>
        <w:rPr>
          <w:rFonts w:ascii="Arial" w:hAnsi="Arial" w:cs="Arial"/>
          <w:sz w:val="24"/>
          <w:szCs w:val="24"/>
          <w:lang w:eastAsia="en-GB"/>
        </w:rPr>
      </w:pPr>
    </w:p>
    <w:p w14:paraId="241F20DA" w14:textId="77777777" w:rsidR="005559A0" w:rsidRPr="007F183D" w:rsidRDefault="005559A0" w:rsidP="005559A0">
      <w:pPr>
        <w:rPr>
          <w:rFonts w:ascii="Arial" w:hAnsi="Arial" w:cs="Arial"/>
          <w:sz w:val="24"/>
          <w:szCs w:val="24"/>
          <w:lang w:eastAsia="en-GB"/>
        </w:rPr>
      </w:pPr>
      <w:r w:rsidRPr="007F183D">
        <w:rPr>
          <w:rFonts w:ascii="Arial" w:hAnsi="Arial" w:cs="Arial"/>
          <w:sz w:val="24"/>
          <w:szCs w:val="24"/>
          <w:lang w:eastAsia="en-GB"/>
        </w:rPr>
        <w:t xml:space="preserve">If selected to represent a social partner on the LAG Board you will be invited to attend a meeting of the new LAG (which will include the agreed public sector representatives). </w:t>
      </w:r>
      <w:r w:rsidR="00076F76">
        <w:rPr>
          <w:rFonts w:ascii="Arial" w:hAnsi="Arial" w:cs="Arial"/>
          <w:sz w:val="24"/>
          <w:szCs w:val="24"/>
          <w:lang w:eastAsia="en-GB"/>
        </w:rPr>
        <w:t xml:space="preserve"> </w:t>
      </w:r>
      <w:r w:rsidRPr="007F183D">
        <w:rPr>
          <w:rFonts w:ascii="Arial" w:hAnsi="Arial" w:cs="Arial"/>
          <w:sz w:val="24"/>
          <w:szCs w:val="24"/>
          <w:lang w:eastAsia="en-GB"/>
        </w:rPr>
        <w:t>At the first meeting the positions of officers should be agreed and a training needs assessment of LAG Board Members carried out to ensure that adequate support and guidance is available to support the Board in preparing for strategy development and programme delivery.  A formal application to become the new LAG should be completed at this meeting.</w:t>
      </w:r>
    </w:p>
    <w:p w14:paraId="593BFDFF" w14:textId="77777777" w:rsidR="005559A0" w:rsidRPr="007F183D" w:rsidRDefault="005559A0" w:rsidP="005559A0">
      <w:pPr>
        <w:rPr>
          <w:rFonts w:ascii="Arial" w:hAnsi="Arial" w:cs="Arial"/>
          <w:sz w:val="24"/>
          <w:szCs w:val="24"/>
          <w:lang w:eastAsia="en-GB"/>
        </w:rPr>
      </w:pPr>
    </w:p>
    <w:p w14:paraId="6D8BFF51" w14:textId="77777777" w:rsidR="005559A0" w:rsidRPr="007F183D" w:rsidRDefault="005559A0">
      <w:pPr>
        <w:spacing w:after="200" w:line="276" w:lineRule="auto"/>
        <w:rPr>
          <w:rFonts w:ascii="Arial" w:hAnsi="Arial" w:cs="Arial"/>
          <w:b/>
          <w:bCs/>
          <w:caps/>
          <w:kern w:val="32"/>
          <w:sz w:val="24"/>
          <w:szCs w:val="24"/>
        </w:rPr>
      </w:pPr>
      <w:r w:rsidRPr="007F183D">
        <w:rPr>
          <w:rFonts w:ascii="Arial" w:hAnsi="Arial" w:cs="Arial"/>
          <w:caps/>
          <w:sz w:val="24"/>
          <w:szCs w:val="24"/>
        </w:rPr>
        <w:br w:type="page"/>
      </w:r>
    </w:p>
    <w:p w14:paraId="2ECEC4E8" w14:textId="77777777" w:rsidR="009B6DA0" w:rsidRPr="007F183D" w:rsidRDefault="009B6DA0" w:rsidP="003F6638">
      <w:pPr>
        <w:pStyle w:val="Heading1"/>
        <w:spacing w:before="0" w:after="0"/>
        <w:ind w:right="-1074"/>
        <w:rPr>
          <w:caps/>
          <w:sz w:val="24"/>
          <w:szCs w:val="24"/>
        </w:rPr>
      </w:pPr>
      <w:r w:rsidRPr="007F183D">
        <w:rPr>
          <w:caps/>
          <w:sz w:val="24"/>
          <w:szCs w:val="24"/>
        </w:rPr>
        <w:lastRenderedPageBreak/>
        <w:t xml:space="preserve">CONFLICT OF INTEREST DECLARATION  </w:t>
      </w:r>
      <w:bookmarkEnd w:id="175"/>
      <w:r w:rsidRPr="007F183D">
        <w:rPr>
          <w:caps/>
          <w:sz w:val="24"/>
          <w:szCs w:val="24"/>
        </w:rPr>
        <w:tab/>
      </w:r>
      <w:r w:rsidRPr="007F183D">
        <w:rPr>
          <w:caps/>
          <w:sz w:val="24"/>
          <w:szCs w:val="24"/>
        </w:rPr>
        <w:tab/>
      </w:r>
      <w:r w:rsidRPr="007F183D">
        <w:rPr>
          <w:caps/>
          <w:sz w:val="24"/>
          <w:szCs w:val="24"/>
        </w:rPr>
        <w:tab/>
      </w:r>
      <w:r w:rsidRPr="007F183D">
        <w:rPr>
          <w:caps/>
          <w:sz w:val="24"/>
          <w:szCs w:val="24"/>
        </w:rPr>
        <w:tab/>
      </w:r>
      <w:bookmarkStart w:id="178" w:name="Appendix_2A"/>
      <w:bookmarkEnd w:id="178"/>
      <w:r w:rsidR="00CF42DE" w:rsidRPr="007F183D">
        <w:rPr>
          <w:caps/>
          <w:sz w:val="24"/>
          <w:szCs w:val="24"/>
        </w:rPr>
        <w:t xml:space="preserve">  </w:t>
      </w:r>
      <w:r w:rsidRPr="007F183D">
        <w:rPr>
          <w:caps/>
          <w:sz w:val="24"/>
          <w:szCs w:val="24"/>
        </w:rPr>
        <w:t xml:space="preserve">Appendix </w:t>
      </w:r>
      <w:r w:rsidR="00443DCC" w:rsidRPr="007F183D">
        <w:rPr>
          <w:caps/>
          <w:sz w:val="24"/>
          <w:szCs w:val="24"/>
        </w:rPr>
        <w:t>2A</w:t>
      </w:r>
    </w:p>
    <w:p w14:paraId="4D64C322" w14:textId="77777777" w:rsidR="009B6DA0" w:rsidRPr="007F183D" w:rsidRDefault="009B6DA0" w:rsidP="004827AF">
      <w:pPr>
        <w:rPr>
          <w:rFonts w:ascii="Arial" w:hAnsi="Arial" w:cs="Arial"/>
          <w:b/>
          <w:sz w:val="24"/>
          <w:szCs w:val="24"/>
        </w:rPr>
      </w:pPr>
    </w:p>
    <w:p w14:paraId="2D9EDACD" w14:textId="77777777" w:rsidR="009B6DA0" w:rsidRPr="007F183D" w:rsidRDefault="009B6DA0" w:rsidP="003F6638">
      <w:pPr>
        <w:pStyle w:val="Heading2"/>
        <w:spacing w:before="0" w:after="0" w:line="240" w:lineRule="auto"/>
        <w:rPr>
          <w:rFonts w:ascii="Arial" w:hAnsi="Arial" w:cs="Arial"/>
          <w:i w:val="0"/>
          <w:sz w:val="24"/>
          <w:szCs w:val="24"/>
        </w:rPr>
      </w:pPr>
      <w:r w:rsidRPr="007F183D">
        <w:rPr>
          <w:rFonts w:ascii="Arial" w:hAnsi="Arial" w:cs="Arial"/>
          <w:i w:val="0"/>
          <w:sz w:val="24"/>
          <w:szCs w:val="24"/>
        </w:rPr>
        <w:t>Introduction</w:t>
      </w:r>
    </w:p>
    <w:p w14:paraId="423CB015" w14:textId="77777777" w:rsidR="009B6DA0" w:rsidRPr="007F183D" w:rsidRDefault="009B6DA0" w:rsidP="004827AF">
      <w:pPr>
        <w:rPr>
          <w:rFonts w:ascii="Arial" w:hAnsi="Arial" w:cs="Arial"/>
          <w:b/>
          <w:sz w:val="24"/>
          <w:szCs w:val="24"/>
        </w:rPr>
      </w:pPr>
    </w:p>
    <w:p w14:paraId="2D3BE5A7" w14:textId="77777777" w:rsidR="009B6DA0" w:rsidRPr="007F183D" w:rsidRDefault="009B6DA0" w:rsidP="004827AF">
      <w:pPr>
        <w:rPr>
          <w:rFonts w:ascii="Arial" w:hAnsi="Arial" w:cs="Arial"/>
          <w:sz w:val="24"/>
          <w:szCs w:val="24"/>
        </w:rPr>
      </w:pPr>
      <w:r w:rsidRPr="007F183D">
        <w:rPr>
          <w:rFonts w:ascii="Arial" w:hAnsi="Arial" w:cs="Arial"/>
          <w:sz w:val="24"/>
          <w:szCs w:val="24"/>
        </w:rPr>
        <w:t>Members of the LAG should be aware of the rationale for having a policy on possible conflict of interest.  It is essential to ensure that no member of the LAG Board can influence decisions in any way that may be to his or her advantage.  Additionally, it is necessary to reassure the public that all decision making is fair and above board.  Finally, it acts as a protection to the member against any possible allegation that he or she may have used their position to their own advantage.</w:t>
      </w:r>
    </w:p>
    <w:p w14:paraId="6DE61134" w14:textId="77777777" w:rsidR="009B6DA0" w:rsidRPr="007F183D" w:rsidRDefault="009B6DA0" w:rsidP="004827AF">
      <w:pPr>
        <w:rPr>
          <w:rFonts w:ascii="Arial" w:hAnsi="Arial" w:cs="Arial"/>
          <w:sz w:val="24"/>
          <w:szCs w:val="24"/>
        </w:rPr>
      </w:pPr>
    </w:p>
    <w:p w14:paraId="2E2EFA6B" w14:textId="77777777" w:rsidR="009B6DA0" w:rsidRPr="007F183D" w:rsidRDefault="009B6DA0" w:rsidP="002377DC">
      <w:pPr>
        <w:pStyle w:val="Heading2"/>
        <w:spacing w:before="0" w:after="0" w:line="240" w:lineRule="auto"/>
        <w:rPr>
          <w:rFonts w:ascii="Arial" w:hAnsi="Arial" w:cs="Arial"/>
          <w:i w:val="0"/>
          <w:sz w:val="24"/>
          <w:szCs w:val="24"/>
        </w:rPr>
      </w:pPr>
      <w:r w:rsidRPr="007F183D">
        <w:rPr>
          <w:rFonts w:ascii="Arial" w:hAnsi="Arial" w:cs="Arial"/>
          <w:i w:val="0"/>
          <w:sz w:val="24"/>
          <w:szCs w:val="24"/>
        </w:rPr>
        <w:t>Degree of Interest</w:t>
      </w:r>
    </w:p>
    <w:p w14:paraId="5B499E88" w14:textId="77777777" w:rsidR="009B6DA0" w:rsidRPr="007F183D" w:rsidRDefault="009B6DA0" w:rsidP="004827AF">
      <w:pPr>
        <w:rPr>
          <w:rFonts w:ascii="Arial" w:hAnsi="Arial" w:cs="Arial"/>
          <w:sz w:val="24"/>
          <w:szCs w:val="24"/>
        </w:rPr>
      </w:pPr>
    </w:p>
    <w:p w14:paraId="3253A212" w14:textId="77777777" w:rsidR="009B6DA0" w:rsidRPr="007F183D" w:rsidRDefault="009B6DA0" w:rsidP="004827AF">
      <w:pPr>
        <w:rPr>
          <w:rFonts w:ascii="Arial" w:hAnsi="Arial" w:cs="Arial"/>
          <w:sz w:val="24"/>
          <w:szCs w:val="24"/>
        </w:rPr>
      </w:pPr>
      <w:r w:rsidRPr="007F183D">
        <w:rPr>
          <w:rFonts w:ascii="Arial" w:hAnsi="Arial" w:cs="Arial"/>
          <w:sz w:val="24"/>
          <w:szCs w:val="24"/>
        </w:rPr>
        <w:t>It must be recognised that there are various degrees of interest that a member may have in a project.  The action to be taken should reflect this.</w:t>
      </w:r>
    </w:p>
    <w:p w14:paraId="4D7D5E23" w14:textId="77777777" w:rsidR="009B6DA0" w:rsidRPr="007F183D" w:rsidRDefault="009B6DA0" w:rsidP="004827AF">
      <w:pPr>
        <w:rPr>
          <w:rFonts w:ascii="Arial" w:hAnsi="Arial" w:cs="Arial"/>
          <w:sz w:val="24"/>
          <w:szCs w:val="24"/>
        </w:rPr>
      </w:pPr>
    </w:p>
    <w:p w14:paraId="5D913722" w14:textId="77777777" w:rsidR="00830369" w:rsidRPr="007F183D" w:rsidRDefault="009B6DA0" w:rsidP="00AD6A70">
      <w:pPr>
        <w:numPr>
          <w:ilvl w:val="0"/>
          <w:numId w:val="4"/>
        </w:numPr>
        <w:ind w:hanging="720"/>
        <w:rPr>
          <w:rFonts w:ascii="Arial" w:hAnsi="Arial" w:cs="Arial"/>
          <w:b/>
          <w:sz w:val="24"/>
          <w:szCs w:val="24"/>
        </w:rPr>
      </w:pPr>
      <w:r w:rsidRPr="007F183D">
        <w:rPr>
          <w:rFonts w:ascii="Arial" w:hAnsi="Arial" w:cs="Arial"/>
          <w:b/>
          <w:sz w:val="24"/>
          <w:szCs w:val="24"/>
        </w:rPr>
        <w:t>Close Personal Interest</w:t>
      </w:r>
    </w:p>
    <w:p w14:paraId="26FD0C10" w14:textId="77777777" w:rsidR="009B6DA0" w:rsidRPr="007F183D" w:rsidRDefault="009B6DA0" w:rsidP="004827AF">
      <w:pPr>
        <w:rPr>
          <w:rFonts w:ascii="Arial" w:hAnsi="Arial" w:cs="Arial"/>
          <w:b/>
          <w:sz w:val="24"/>
          <w:szCs w:val="24"/>
        </w:rPr>
      </w:pPr>
    </w:p>
    <w:p w14:paraId="54C48D30" w14:textId="77777777" w:rsidR="009B6DA0" w:rsidRPr="007F183D" w:rsidRDefault="009B6DA0" w:rsidP="004827AF">
      <w:pPr>
        <w:rPr>
          <w:rFonts w:ascii="Arial" w:hAnsi="Arial" w:cs="Arial"/>
          <w:sz w:val="24"/>
          <w:szCs w:val="24"/>
        </w:rPr>
      </w:pPr>
      <w:r w:rsidRPr="007F183D">
        <w:rPr>
          <w:rFonts w:ascii="Arial" w:hAnsi="Arial" w:cs="Arial"/>
          <w:sz w:val="24"/>
          <w:szCs w:val="24"/>
        </w:rPr>
        <w:t>Where a member stands to gain financially from an application or is a Director or a Committee member of the organisation putting forward the project, he or she should be considered to have a personal interest.  In such circumstances the member should declare their interest and withdraw from the room while discussion on the project is ongoing.</w:t>
      </w:r>
    </w:p>
    <w:p w14:paraId="1369604E" w14:textId="77777777" w:rsidR="009B6DA0" w:rsidRPr="007F183D" w:rsidRDefault="009B6DA0" w:rsidP="004827AF">
      <w:pPr>
        <w:rPr>
          <w:rFonts w:ascii="Arial" w:hAnsi="Arial" w:cs="Arial"/>
          <w:sz w:val="24"/>
          <w:szCs w:val="24"/>
        </w:rPr>
      </w:pPr>
    </w:p>
    <w:p w14:paraId="4CA03919" w14:textId="77777777" w:rsidR="00830369" w:rsidRPr="007F183D" w:rsidRDefault="009B6DA0" w:rsidP="00AD6A70">
      <w:pPr>
        <w:numPr>
          <w:ilvl w:val="0"/>
          <w:numId w:val="4"/>
        </w:numPr>
        <w:ind w:hanging="720"/>
        <w:rPr>
          <w:rFonts w:ascii="Arial" w:hAnsi="Arial" w:cs="Arial"/>
          <w:b/>
          <w:sz w:val="24"/>
          <w:szCs w:val="24"/>
        </w:rPr>
      </w:pPr>
      <w:r w:rsidRPr="007F183D">
        <w:rPr>
          <w:rFonts w:ascii="Arial" w:hAnsi="Arial" w:cs="Arial"/>
          <w:b/>
          <w:sz w:val="24"/>
          <w:szCs w:val="24"/>
        </w:rPr>
        <w:t>Indirect Personal Interest</w:t>
      </w:r>
    </w:p>
    <w:p w14:paraId="39BB46BB" w14:textId="77777777" w:rsidR="009B6DA0" w:rsidRPr="007F183D" w:rsidRDefault="009B6DA0" w:rsidP="004827AF">
      <w:pPr>
        <w:rPr>
          <w:rFonts w:ascii="Arial" w:hAnsi="Arial" w:cs="Arial"/>
          <w:b/>
          <w:sz w:val="24"/>
          <w:szCs w:val="24"/>
        </w:rPr>
      </w:pPr>
    </w:p>
    <w:p w14:paraId="609534D2" w14:textId="77777777" w:rsidR="009B6DA0" w:rsidRPr="007F183D" w:rsidRDefault="009B6DA0" w:rsidP="004827AF">
      <w:pPr>
        <w:rPr>
          <w:rFonts w:ascii="Arial" w:hAnsi="Arial" w:cs="Arial"/>
          <w:sz w:val="24"/>
          <w:szCs w:val="24"/>
        </w:rPr>
      </w:pPr>
      <w:r w:rsidRPr="007F183D">
        <w:rPr>
          <w:rFonts w:ascii="Arial" w:hAnsi="Arial" w:cs="Arial"/>
          <w:sz w:val="24"/>
          <w:szCs w:val="24"/>
        </w:rPr>
        <w:t>Where a member has an indirect personal interest in a project, for example if a relative (immediate family) is associated with the project, the interest should be declared.  The member should then take no further part in any discussion or vote on this issue.  In certain circumstances it may be appropriate to withdraw from the room, depending on the nature of the relationship with the project.</w:t>
      </w:r>
    </w:p>
    <w:p w14:paraId="571841AA" w14:textId="77777777" w:rsidR="009B6DA0" w:rsidRPr="007F183D" w:rsidRDefault="009B6DA0" w:rsidP="004827AF">
      <w:pPr>
        <w:rPr>
          <w:rFonts w:ascii="Arial" w:hAnsi="Arial" w:cs="Arial"/>
          <w:sz w:val="24"/>
          <w:szCs w:val="24"/>
        </w:rPr>
      </w:pPr>
    </w:p>
    <w:p w14:paraId="589C0DBE" w14:textId="77777777" w:rsidR="00830369" w:rsidRPr="007F183D" w:rsidRDefault="009B6DA0" w:rsidP="00AD6A70">
      <w:pPr>
        <w:numPr>
          <w:ilvl w:val="0"/>
          <w:numId w:val="4"/>
        </w:numPr>
        <w:ind w:hanging="720"/>
        <w:rPr>
          <w:rFonts w:ascii="Arial" w:hAnsi="Arial" w:cs="Arial"/>
          <w:b/>
          <w:sz w:val="24"/>
          <w:szCs w:val="24"/>
        </w:rPr>
      </w:pPr>
      <w:r w:rsidRPr="007F183D">
        <w:rPr>
          <w:rFonts w:ascii="Arial" w:hAnsi="Arial" w:cs="Arial"/>
          <w:b/>
          <w:sz w:val="24"/>
          <w:szCs w:val="24"/>
        </w:rPr>
        <w:t>Direct Personal Interest</w:t>
      </w:r>
    </w:p>
    <w:p w14:paraId="75C81CF1" w14:textId="77777777" w:rsidR="009B6DA0" w:rsidRPr="007F183D" w:rsidRDefault="009B6DA0" w:rsidP="004827AF">
      <w:pPr>
        <w:rPr>
          <w:rFonts w:ascii="Arial" w:hAnsi="Arial" w:cs="Arial"/>
          <w:b/>
          <w:sz w:val="24"/>
          <w:szCs w:val="24"/>
        </w:rPr>
      </w:pPr>
    </w:p>
    <w:p w14:paraId="190B5179" w14:textId="77777777" w:rsidR="009B6DA0" w:rsidRPr="007F183D" w:rsidRDefault="009B6DA0" w:rsidP="004827AF">
      <w:pPr>
        <w:rPr>
          <w:rFonts w:ascii="Arial" w:hAnsi="Arial" w:cs="Arial"/>
          <w:sz w:val="24"/>
          <w:szCs w:val="24"/>
        </w:rPr>
      </w:pPr>
      <w:r w:rsidRPr="007F183D">
        <w:rPr>
          <w:rFonts w:ascii="Arial" w:hAnsi="Arial" w:cs="Arial"/>
          <w:sz w:val="24"/>
          <w:szCs w:val="24"/>
        </w:rPr>
        <w:t>Where a member has a private or personal interest which is clear and substantial, then he/she must take no further part in the proceedings and withdraw from the meeting whilst the matter is being considered.</w:t>
      </w:r>
    </w:p>
    <w:p w14:paraId="6241559D" w14:textId="77777777" w:rsidR="009B6DA0" w:rsidRPr="007F183D" w:rsidRDefault="009B6DA0" w:rsidP="004827AF">
      <w:pPr>
        <w:rPr>
          <w:rFonts w:ascii="Arial" w:hAnsi="Arial" w:cs="Arial"/>
          <w:sz w:val="24"/>
          <w:szCs w:val="24"/>
        </w:rPr>
      </w:pPr>
    </w:p>
    <w:p w14:paraId="7F7E4CE3" w14:textId="77777777" w:rsidR="009B6DA0" w:rsidRPr="007F183D" w:rsidRDefault="009B6DA0" w:rsidP="004827AF">
      <w:pPr>
        <w:rPr>
          <w:rFonts w:ascii="Arial" w:hAnsi="Arial" w:cs="Arial"/>
          <w:sz w:val="24"/>
          <w:szCs w:val="24"/>
        </w:rPr>
      </w:pPr>
      <w:r w:rsidRPr="007F183D">
        <w:rPr>
          <w:rFonts w:ascii="Arial" w:hAnsi="Arial" w:cs="Arial"/>
          <w:sz w:val="24"/>
          <w:szCs w:val="24"/>
        </w:rPr>
        <w:t>If a member does regard his/her private or personal interest as being clear and substantial then one should always disclose the nature of that interest to the Secretary of the</w:t>
      </w:r>
      <w:r w:rsidRPr="007F183D">
        <w:rPr>
          <w:rFonts w:ascii="Arial" w:hAnsi="Arial" w:cs="Arial"/>
          <w:b/>
          <w:sz w:val="24"/>
          <w:szCs w:val="24"/>
        </w:rPr>
        <w:t xml:space="preserve"> </w:t>
      </w:r>
      <w:r w:rsidRPr="007F183D">
        <w:rPr>
          <w:rFonts w:ascii="Arial" w:hAnsi="Arial" w:cs="Arial"/>
          <w:sz w:val="24"/>
          <w:szCs w:val="24"/>
        </w:rPr>
        <w:t>meeting</w:t>
      </w:r>
      <w:r w:rsidRPr="007F183D">
        <w:rPr>
          <w:rFonts w:ascii="Arial" w:hAnsi="Arial" w:cs="Arial"/>
          <w:b/>
          <w:sz w:val="24"/>
          <w:szCs w:val="24"/>
        </w:rPr>
        <w:t xml:space="preserve"> </w:t>
      </w:r>
      <w:r w:rsidRPr="007F183D">
        <w:rPr>
          <w:rFonts w:ascii="Arial" w:hAnsi="Arial" w:cs="Arial"/>
          <w:sz w:val="24"/>
          <w:szCs w:val="24"/>
        </w:rPr>
        <w:t>who will record the reason for his/her withdrawal.</w:t>
      </w:r>
    </w:p>
    <w:p w14:paraId="2B588D0A" w14:textId="77777777" w:rsidR="009B6DA0" w:rsidRPr="007F183D" w:rsidRDefault="009B6DA0" w:rsidP="004827AF">
      <w:pPr>
        <w:rPr>
          <w:rFonts w:ascii="Arial" w:hAnsi="Arial" w:cs="Arial"/>
          <w:sz w:val="24"/>
          <w:szCs w:val="24"/>
        </w:rPr>
      </w:pPr>
    </w:p>
    <w:p w14:paraId="7F2773BF" w14:textId="77777777" w:rsidR="009B6DA0" w:rsidRPr="007F183D" w:rsidRDefault="009B6DA0" w:rsidP="004827AF">
      <w:pPr>
        <w:rPr>
          <w:rFonts w:ascii="Arial" w:hAnsi="Arial" w:cs="Arial"/>
          <w:sz w:val="24"/>
          <w:szCs w:val="24"/>
        </w:rPr>
      </w:pPr>
      <w:r w:rsidRPr="007F183D">
        <w:rPr>
          <w:rFonts w:ascii="Arial" w:hAnsi="Arial" w:cs="Arial"/>
          <w:sz w:val="24"/>
          <w:szCs w:val="24"/>
        </w:rPr>
        <w:t>A member, or a company or body with which the member is personally connected, may have professional, business or other interests that may be substantial and closely related to the work of the L</w:t>
      </w:r>
      <w:r w:rsidR="00076F76">
        <w:rPr>
          <w:rFonts w:ascii="Arial" w:hAnsi="Arial" w:cs="Arial"/>
          <w:sz w:val="24"/>
          <w:szCs w:val="24"/>
        </w:rPr>
        <w:t xml:space="preserve">AG, or sub-committees thereof. </w:t>
      </w:r>
    </w:p>
    <w:p w14:paraId="279072A7" w14:textId="77777777" w:rsidR="009B6DA0" w:rsidRPr="007F183D" w:rsidRDefault="009B6DA0" w:rsidP="004827AF">
      <w:pPr>
        <w:rPr>
          <w:rFonts w:ascii="Arial" w:hAnsi="Arial" w:cs="Arial"/>
          <w:sz w:val="24"/>
          <w:szCs w:val="24"/>
        </w:rPr>
      </w:pPr>
    </w:p>
    <w:p w14:paraId="6B8B4BB4" w14:textId="77777777" w:rsidR="009B6DA0" w:rsidRPr="007F183D" w:rsidRDefault="009B6DA0" w:rsidP="004827AF">
      <w:pPr>
        <w:rPr>
          <w:rFonts w:ascii="Arial" w:hAnsi="Arial" w:cs="Arial"/>
          <w:sz w:val="24"/>
          <w:szCs w:val="24"/>
        </w:rPr>
      </w:pPr>
      <w:r w:rsidRPr="007F183D">
        <w:rPr>
          <w:rFonts w:ascii="Arial" w:hAnsi="Arial" w:cs="Arial"/>
          <w:sz w:val="24"/>
          <w:szCs w:val="24"/>
        </w:rPr>
        <w:t>It is not prudent to seek, or accept, membership of any sub-committees if one’s involvement could give rise to a perceived or real conflict of interest.</w:t>
      </w:r>
    </w:p>
    <w:p w14:paraId="59E42CD4" w14:textId="77777777" w:rsidR="009B6DA0" w:rsidRPr="007F183D" w:rsidRDefault="009B6DA0" w:rsidP="004827AF">
      <w:pPr>
        <w:rPr>
          <w:rFonts w:ascii="Arial" w:hAnsi="Arial" w:cs="Arial"/>
          <w:sz w:val="24"/>
          <w:szCs w:val="24"/>
        </w:rPr>
      </w:pPr>
    </w:p>
    <w:p w14:paraId="2198A559" w14:textId="77777777" w:rsidR="009B6DA0" w:rsidRPr="007F183D" w:rsidRDefault="009B6DA0" w:rsidP="004827AF">
      <w:pPr>
        <w:rPr>
          <w:rFonts w:ascii="Arial" w:hAnsi="Arial" w:cs="Arial"/>
          <w:sz w:val="24"/>
          <w:szCs w:val="24"/>
        </w:rPr>
      </w:pPr>
      <w:r w:rsidRPr="007F183D">
        <w:rPr>
          <w:rFonts w:ascii="Arial" w:hAnsi="Arial" w:cs="Arial"/>
          <w:sz w:val="24"/>
          <w:szCs w:val="24"/>
        </w:rPr>
        <w:lastRenderedPageBreak/>
        <w:t>A member of the LAG may acquire information that has not as yet been made public and/or is confidential. It is a betrayal of trust to breach such confidences.  One must not use confidential information for the personal advantage of oneself or anyone known to one or to the disadvantage or discredit of the</w:t>
      </w:r>
      <w:r w:rsidR="00076F76">
        <w:rPr>
          <w:rFonts w:ascii="Arial" w:hAnsi="Arial" w:cs="Arial"/>
          <w:sz w:val="24"/>
          <w:szCs w:val="24"/>
        </w:rPr>
        <w:t xml:space="preserve"> </w:t>
      </w:r>
      <w:r w:rsidRPr="007F183D">
        <w:rPr>
          <w:rFonts w:ascii="Arial" w:hAnsi="Arial" w:cs="Arial"/>
          <w:sz w:val="24"/>
          <w:szCs w:val="24"/>
        </w:rPr>
        <w:t>LAG or anyone else.</w:t>
      </w:r>
    </w:p>
    <w:p w14:paraId="780C031F" w14:textId="77777777" w:rsidR="009B6DA0" w:rsidRPr="007F183D" w:rsidRDefault="009B6DA0" w:rsidP="004827AF">
      <w:pPr>
        <w:rPr>
          <w:rFonts w:ascii="Arial" w:hAnsi="Arial" w:cs="Arial"/>
          <w:sz w:val="24"/>
          <w:szCs w:val="24"/>
        </w:rPr>
      </w:pPr>
    </w:p>
    <w:p w14:paraId="7FE0BA83" w14:textId="77777777" w:rsidR="009B6DA0" w:rsidRPr="007F183D" w:rsidRDefault="009B6DA0" w:rsidP="004827AF">
      <w:pPr>
        <w:rPr>
          <w:rFonts w:ascii="Arial" w:hAnsi="Arial" w:cs="Arial"/>
          <w:b/>
          <w:sz w:val="24"/>
          <w:szCs w:val="24"/>
        </w:rPr>
      </w:pPr>
      <w:r w:rsidRPr="007F183D">
        <w:rPr>
          <w:rFonts w:ascii="Arial" w:hAnsi="Arial" w:cs="Arial"/>
          <w:sz w:val="24"/>
          <w:szCs w:val="24"/>
        </w:rPr>
        <w:t>LAG members may from time to time be offered hospitality or tokens of goodwill; for example, working lunches may be a proper way of doing business provided that no extravagance is involved.</w:t>
      </w:r>
      <w:r w:rsidR="00076F76">
        <w:rPr>
          <w:rFonts w:ascii="Arial" w:hAnsi="Arial" w:cs="Arial"/>
          <w:sz w:val="24"/>
          <w:szCs w:val="24"/>
        </w:rPr>
        <w:t xml:space="preserve"> </w:t>
      </w:r>
      <w:r w:rsidRPr="007F183D">
        <w:rPr>
          <w:rFonts w:ascii="Arial" w:hAnsi="Arial" w:cs="Arial"/>
          <w:sz w:val="24"/>
          <w:szCs w:val="24"/>
        </w:rPr>
        <w:t xml:space="preserve"> Likewise, it is reasonable for a member to represent the LAG at a social function organised by outside persons or bodies. </w:t>
      </w:r>
      <w:r w:rsidR="00076F76">
        <w:rPr>
          <w:rFonts w:ascii="Arial" w:hAnsi="Arial" w:cs="Arial"/>
          <w:sz w:val="24"/>
          <w:szCs w:val="24"/>
        </w:rPr>
        <w:t xml:space="preserve"> </w:t>
      </w:r>
      <w:r w:rsidRPr="007F183D">
        <w:rPr>
          <w:rFonts w:ascii="Arial" w:hAnsi="Arial" w:cs="Arial"/>
          <w:sz w:val="24"/>
          <w:szCs w:val="24"/>
        </w:rPr>
        <w:t xml:space="preserve">Members are advised to err on the side of caution in such matters. </w:t>
      </w:r>
      <w:r w:rsidR="00076F76">
        <w:rPr>
          <w:rFonts w:ascii="Arial" w:hAnsi="Arial" w:cs="Arial"/>
          <w:sz w:val="24"/>
          <w:szCs w:val="24"/>
        </w:rPr>
        <w:t xml:space="preserve"> </w:t>
      </w:r>
      <w:r w:rsidRPr="007F183D">
        <w:rPr>
          <w:rFonts w:ascii="Arial" w:hAnsi="Arial" w:cs="Arial"/>
          <w:sz w:val="24"/>
          <w:szCs w:val="24"/>
        </w:rPr>
        <w:t xml:space="preserve">Members will be personally responsible for all decisions connected with the acceptance or offer of gifts or hospitality and for avoiding the risk of damage to public confidence in the LAG. </w:t>
      </w:r>
      <w:r w:rsidR="00076F76">
        <w:rPr>
          <w:rFonts w:ascii="Arial" w:hAnsi="Arial" w:cs="Arial"/>
          <w:sz w:val="24"/>
          <w:szCs w:val="24"/>
        </w:rPr>
        <w:t xml:space="preserve"> NB t</w:t>
      </w:r>
      <w:r w:rsidRPr="007F183D">
        <w:rPr>
          <w:rFonts w:ascii="Arial" w:hAnsi="Arial" w:cs="Arial"/>
          <w:sz w:val="24"/>
          <w:szCs w:val="24"/>
        </w:rPr>
        <w:t>his refers to LAG members and Administration Unit staff.</w:t>
      </w:r>
    </w:p>
    <w:p w14:paraId="6B603656" w14:textId="77777777" w:rsidR="009B6DA0" w:rsidRPr="007F183D" w:rsidRDefault="009B6DA0" w:rsidP="004827AF">
      <w:pPr>
        <w:rPr>
          <w:rFonts w:ascii="Arial" w:hAnsi="Arial" w:cs="Arial"/>
          <w:sz w:val="24"/>
          <w:szCs w:val="24"/>
        </w:rPr>
      </w:pPr>
    </w:p>
    <w:p w14:paraId="65118018" w14:textId="77777777" w:rsidR="009B6DA0" w:rsidRPr="007F183D" w:rsidRDefault="009B6DA0" w:rsidP="002377DC">
      <w:pPr>
        <w:pStyle w:val="Heading2"/>
        <w:spacing w:before="0" w:after="0" w:line="240" w:lineRule="auto"/>
        <w:rPr>
          <w:rFonts w:ascii="Arial" w:hAnsi="Arial" w:cs="Arial"/>
          <w:i w:val="0"/>
          <w:sz w:val="24"/>
          <w:szCs w:val="24"/>
        </w:rPr>
      </w:pPr>
      <w:r w:rsidRPr="007F183D">
        <w:rPr>
          <w:rFonts w:ascii="Arial" w:hAnsi="Arial" w:cs="Arial"/>
          <w:i w:val="0"/>
          <w:sz w:val="24"/>
          <w:szCs w:val="24"/>
        </w:rPr>
        <w:t>Areas of Uncertainty</w:t>
      </w:r>
    </w:p>
    <w:p w14:paraId="6B6C067D" w14:textId="77777777" w:rsidR="009B6DA0" w:rsidRPr="007F183D" w:rsidRDefault="009B6DA0" w:rsidP="004827AF">
      <w:pPr>
        <w:rPr>
          <w:rFonts w:ascii="Arial" w:hAnsi="Arial" w:cs="Arial"/>
          <w:b/>
          <w:sz w:val="24"/>
          <w:szCs w:val="24"/>
        </w:rPr>
      </w:pPr>
    </w:p>
    <w:p w14:paraId="2A41C739" w14:textId="77777777" w:rsidR="009B6DA0" w:rsidRPr="007F183D" w:rsidRDefault="009B6DA0" w:rsidP="004827AF">
      <w:pPr>
        <w:rPr>
          <w:rFonts w:ascii="Arial" w:hAnsi="Arial" w:cs="Arial"/>
          <w:sz w:val="24"/>
          <w:szCs w:val="24"/>
        </w:rPr>
      </w:pPr>
      <w:r w:rsidRPr="007F183D">
        <w:rPr>
          <w:rFonts w:ascii="Arial" w:hAnsi="Arial" w:cs="Arial"/>
          <w:sz w:val="24"/>
          <w:szCs w:val="24"/>
        </w:rPr>
        <w:t>In circumstances where a member is unsure whether they have what could be perceived as an interest, the degree of their interest, or whether they should withdraw, they should seek the advice of the Chairperson before the meeting begins.  The Chairperson shall have the discretion to rule on these issues.  Where the Chairperson feels that he or she requires guidance or if the potential conflict affects the Chairperson, then the advice of the Department</w:t>
      </w:r>
      <w:r w:rsidR="006C1EDA" w:rsidRPr="007F183D">
        <w:rPr>
          <w:rFonts w:ascii="Arial" w:hAnsi="Arial" w:cs="Arial"/>
          <w:sz w:val="24"/>
          <w:szCs w:val="24"/>
        </w:rPr>
        <w:t xml:space="preserve"> sh</w:t>
      </w:r>
      <w:r w:rsidRPr="007F183D">
        <w:rPr>
          <w:rFonts w:ascii="Arial" w:hAnsi="Arial" w:cs="Arial"/>
          <w:sz w:val="24"/>
          <w:szCs w:val="24"/>
        </w:rPr>
        <w:t>ould be sought.</w:t>
      </w:r>
    </w:p>
    <w:p w14:paraId="38849911" w14:textId="77777777" w:rsidR="009B6DA0" w:rsidRPr="007F183D" w:rsidRDefault="009B6DA0" w:rsidP="004827AF">
      <w:pPr>
        <w:rPr>
          <w:rFonts w:ascii="Arial" w:hAnsi="Arial" w:cs="Arial"/>
          <w:sz w:val="24"/>
          <w:szCs w:val="24"/>
        </w:rPr>
      </w:pPr>
    </w:p>
    <w:p w14:paraId="51F10654" w14:textId="77777777" w:rsidR="009B6DA0" w:rsidRPr="007F183D" w:rsidRDefault="009B6DA0" w:rsidP="002377DC">
      <w:pPr>
        <w:pStyle w:val="Heading1"/>
        <w:spacing w:before="0" w:after="0"/>
        <w:rPr>
          <w:sz w:val="24"/>
          <w:szCs w:val="24"/>
        </w:rPr>
      </w:pPr>
      <w:r w:rsidRPr="007F183D">
        <w:rPr>
          <w:sz w:val="24"/>
          <w:szCs w:val="24"/>
        </w:rPr>
        <w:t>DECLARATION</w:t>
      </w:r>
    </w:p>
    <w:p w14:paraId="268CA699" w14:textId="77777777" w:rsidR="009B6DA0" w:rsidRPr="007F183D" w:rsidRDefault="009B6DA0" w:rsidP="004827AF">
      <w:pPr>
        <w:rPr>
          <w:rFonts w:ascii="Arial" w:hAnsi="Arial" w:cs="Arial"/>
          <w:b/>
          <w:sz w:val="24"/>
          <w:szCs w:val="24"/>
        </w:rPr>
      </w:pPr>
    </w:p>
    <w:p w14:paraId="7CE00C80" w14:textId="77777777" w:rsidR="009B6DA0" w:rsidRPr="007F183D" w:rsidRDefault="009B6DA0" w:rsidP="004827AF">
      <w:pPr>
        <w:rPr>
          <w:rFonts w:ascii="Arial" w:hAnsi="Arial" w:cs="Arial"/>
          <w:b/>
          <w:sz w:val="24"/>
          <w:szCs w:val="24"/>
        </w:rPr>
      </w:pPr>
      <w:r w:rsidRPr="007F183D">
        <w:rPr>
          <w:rFonts w:ascii="Arial" w:hAnsi="Arial" w:cs="Arial"/>
          <w:b/>
          <w:sz w:val="24"/>
          <w:szCs w:val="24"/>
        </w:rPr>
        <w:t>I have read and fully understood the details contained within the Statement of Conflict of Interest. I agree to comply with the recommendation and condition as detailed in the document and to abide by those principles and procedures as directed by my role as a member of ……….. …………….. (LAG/Administration Unit)</w:t>
      </w:r>
      <w:r w:rsidRPr="007F183D">
        <w:rPr>
          <w:rFonts w:ascii="Arial" w:hAnsi="Arial" w:cs="Arial"/>
          <w:b/>
          <w:sz w:val="24"/>
          <w:szCs w:val="24"/>
        </w:rPr>
        <w:br/>
      </w:r>
    </w:p>
    <w:p w14:paraId="3A4C914C" w14:textId="77777777" w:rsidR="009B6DA0" w:rsidRPr="007F183D" w:rsidRDefault="009B6DA0" w:rsidP="004827AF">
      <w:pPr>
        <w:rPr>
          <w:rFonts w:ascii="Arial" w:hAnsi="Arial" w:cs="Arial"/>
          <w:b/>
          <w:sz w:val="24"/>
          <w:szCs w:val="24"/>
        </w:rPr>
      </w:pPr>
    </w:p>
    <w:p w14:paraId="266EE1C2" w14:textId="77777777" w:rsidR="009B6DA0" w:rsidRPr="007F183D" w:rsidRDefault="009B6DA0" w:rsidP="004827AF">
      <w:pPr>
        <w:rPr>
          <w:rFonts w:ascii="Arial" w:hAnsi="Arial" w:cs="Arial"/>
          <w:b/>
          <w:sz w:val="24"/>
          <w:szCs w:val="24"/>
        </w:rPr>
      </w:pPr>
      <w:r w:rsidRPr="007F183D">
        <w:rPr>
          <w:rFonts w:ascii="Arial" w:hAnsi="Arial" w:cs="Arial"/>
          <w:b/>
          <w:sz w:val="24"/>
          <w:szCs w:val="24"/>
        </w:rPr>
        <w:t>Name (in block capitals)</w:t>
      </w:r>
      <w:r w:rsidRPr="007F183D">
        <w:rPr>
          <w:rFonts w:ascii="Arial" w:hAnsi="Arial" w:cs="Arial"/>
          <w:b/>
          <w:sz w:val="24"/>
          <w:szCs w:val="24"/>
        </w:rPr>
        <w:tab/>
        <w:t>…………………………………….</w:t>
      </w:r>
    </w:p>
    <w:p w14:paraId="06D79E74" w14:textId="77777777" w:rsidR="009B6DA0" w:rsidRPr="007F183D" w:rsidRDefault="009B6DA0" w:rsidP="004827AF">
      <w:pPr>
        <w:rPr>
          <w:rFonts w:ascii="Arial" w:hAnsi="Arial" w:cs="Arial"/>
          <w:b/>
          <w:sz w:val="24"/>
          <w:szCs w:val="24"/>
        </w:rPr>
      </w:pPr>
    </w:p>
    <w:p w14:paraId="18E68CDA" w14:textId="77777777" w:rsidR="009B6DA0" w:rsidRPr="007F183D" w:rsidRDefault="009B6DA0" w:rsidP="004827AF">
      <w:pPr>
        <w:rPr>
          <w:rFonts w:ascii="Arial" w:hAnsi="Arial" w:cs="Arial"/>
          <w:b/>
          <w:sz w:val="24"/>
          <w:szCs w:val="24"/>
        </w:rPr>
      </w:pPr>
      <w:r w:rsidRPr="007F183D">
        <w:rPr>
          <w:rFonts w:ascii="Arial" w:hAnsi="Arial" w:cs="Arial"/>
          <w:b/>
          <w:sz w:val="24"/>
          <w:szCs w:val="24"/>
        </w:rPr>
        <w:t>Signature</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w:t>
      </w:r>
    </w:p>
    <w:p w14:paraId="5FB65053" w14:textId="77777777" w:rsidR="009B6DA0" w:rsidRPr="007F183D" w:rsidRDefault="009B6DA0" w:rsidP="004827AF">
      <w:pPr>
        <w:rPr>
          <w:rFonts w:ascii="Arial" w:hAnsi="Arial" w:cs="Arial"/>
          <w:b/>
          <w:sz w:val="24"/>
          <w:szCs w:val="24"/>
        </w:rPr>
      </w:pPr>
    </w:p>
    <w:p w14:paraId="703464C7" w14:textId="77777777" w:rsidR="009B6DA0" w:rsidRPr="007F183D" w:rsidRDefault="009B6DA0" w:rsidP="004827AF">
      <w:pPr>
        <w:rPr>
          <w:rFonts w:ascii="Arial" w:hAnsi="Arial" w:cs="Arial"/>
          <w:b/>
          <w:sz w:val="24"/>
          <w:szCs w:val="24"/>
        </w:rPr>
      </w:pPr>
      <w:r w:rsidRPr="007F183D">
        <w:rPr>
          <w:rFonts w:ascii="Arial" w:hAnsi="Arial" w:cs="Arial"/>
          <w:b/>
          <w:sz w:val="24"/>
          <w:szCs w:val="24"/>
        </w:rPr>
        <w:t>Date</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w:t>
      </w:r>
    </w:p>
    <w:p w14:paraId="250B2453" w14:textId="77777777" w:rsidR="00657BFA" w:rsidRPr="007F183D" w:rsidRDefault="00657BFA">
      <w:pPr>
        <w:spacing w:after="200" w:line="276" w:lineRule="auto"/>
        <w:rPr>
          <w:rFonts w:ascii="Arial" w:hAnsi="Arial" w:cs="Arial"/>
          <w:b/>
          <w:sz w:val="24"/>
          <w:szCs w:val="24"/>
          <w:u w:val="single"/>
        </w:rPr>
      </w:pPr>
      <w:r w:rsidRPr="007F183D">
        <w:rPr>
          <w:rFonts w:ascii="Arial" w:hAnsi="Arial" w:cs="Arial"/>
          <w:b/>
          <w:sz w:val="24"/>
          <w:szCs w:val="24"/>
          <w:u w:val="single"/>
        </w:rPr>
        <w:br w:type="page"/>
      </w:r>
    </w:p>
    <w:p w14:paraId="377D4BB6" w14:textId="77777777" w:rsidR="00CC279A" w:rsidRPr="007F183D" w:rsidRDefault="00CC279A" w:rsidP="00CC279A">
      <w:pPr>
        <w:pStyle w:val="Heading1"/>
        <w:rPr>
          <w:caps/>
          <w:kern w:val="36"/>
          <w:sz w:val="24"/>
          <w:szCs w:val="24"/>
        </w:rPr>
      </w:pPr>
      <w:bookmarkStart w:id="179" w:name="Appendix_3_Members_Register_of_Interests"/>
      <w:r w:rsidRPr="007F183D">
        <w:rPr>
          <w:bCs w:val="0"/>
          <w:kern w:val="36"/>
          <w:sz w:val="24"/>
          <w:szCs w:val="24"/>
        </w:rPr>
        <w:lastRenderedPageBreak/>
        <w:t>MEMBERS REGISTER OF INTERESTS DECLARATION                                       </w:t>
      </w:r>
      <w:bookmarkEnd w:id="179"/>
    </w:p>
    <w:p w14:paraId="5CCE4A80" w14:textId="77777777" w:rsidR="00CC279A" w:rsidRPr="007F183D" w:rsidRDefault="00CC279A" w:rsidP="00CC279A">
      <w:pPr>
        <w:rPr>
          <w:rFonts w:ascii="Arial" w:eastAsiaTheme="minorHAnsi" w:hAnsi="Arial" w:cs="Arial"/>
          <w:b/>
          <w:bCs/>
          <w:sz w:val="24"/>
          <w:szCs w:val="24"/>
        </w:rPr>
      </w:pPr>
    </w:p>
    <w:p w14:paraId="710CF1FB" w14:textId="77777777" w:rsidR="00CC279A" w:rsidRPr="007F183D" w:rsidRDefault="00CC279A" w:rsidP="00CC279A">
      <w:pPr>
        <w:pStyle w:val="Title"/>
        <w:jc w:val="left"/>
        <w:rPr>
          <w:rFonts w:ascii="Arial" w:hAnsi="Arial" w:cs="Arial"/>
          <w:sz w:val="24"/>
          <w:szCs w:val="24"/>
        </w:rPr>
      </w:pPr>
      <w:r w:rsidRPr="007F183D">
        <w:rPr>
          <w:rFonts w:ascii="Arial" w:hAnsi="Arial" w:cs="Arial"/>
          <w:sz w:val="24"/>
          <w:szCs w:val="24"/>
        </w:rPr>
        <w:t>Name of Partnership:</w:t>
      </w:r>
    </w:p>
    <w:p w14:paraId="18AC1017" w14:textId="77777777" w:rsidR="00CC279A" w:rsidRPr="007F183D" w:rsidRDefault="00CC279A" w:rsidP="00CC279A">
      <w:pPr>
        <w:rPr>
          <w:rFonts w:ascii="Arial" w:hAnsi="Arial" w:cs="Arial"/>
          <w:b/>
          <w:bCs/>
          <w:sz w:val="24"/>
          <w:szCs w:val="24"/>
        </w:rPr>
      </w:pPr>
    </w:p>
    <w:p w14:paraId="1BF1F708" w14:textId="77777777" w:rsidR="00CC279A" w:rsidRPr="007F183D" w:rsidRDefault="00CC279A" w:rsidP="00CC279A">
      <w:pPr>
        <w:rPr>
          <w:rFonts w:ascii="Arial" w:hAnsi="Arial" w:cs="Arial"/>
          <w:sz w:val="24"/>
          <w:szCs w:val="24"/>
        </w:rPr>
      </w:pPr>
      <w:r w:rsidRPr="007F183D">
        <w:rPr>
          <w:rFonts w:ascii="Arial" w:hAnsi="Arial" w:cs="Arial"/>
          <w:sz w:val="24"/>
          <w:szCs w:val="24"/>
        </w:rPr>
        <w:t>Under the regulations of the NIRDP and in the general terms of good practice we are required to keep a record of all Members interest, so as to demonstrate management of any potential “Conflict of Interest”.</w:t>
      </w:r>
      <w:r w:rsidR="00076F76">
        <w:rPr>
          <w:rFonts w:ascii="Arial" w:hAnsi="Arial" w:cs="Arial"/>
          <w:sz w:val="24"/>
          <w:szCs w:val="24"/>
        </w:rPr>
        <w:t xml:space="preserve"> </w:t>
      </w:r>
      <w:r w:rsidRPr="007F183D">
        <w:rPr>
          <w:rFonts w:ascii="Arial" w:hAnsi="Arial" w:cs="Arial"/>
          <w:sz w:val="24"/>
          <w:szCs w:val="24"/>
        </w:rPr>
        <w:t xml:space="preserve"> Therefore I would be grateful if you would complete the table below and return it as soon as possible.</w:t>
      </w:r>
    </w:p>
    <w:p w14:paraId="2C9EBBFC" w14:textId="77777777" w:rsidR="00CC279A" w:rsidRPr="007F183D" w:rsidRDefault="00CC279A" w:rsidP="00CC279A">
      <w:pPr>
        <w:rPr>
          <w:rFonts w:ascii="Arial" w:hAnsi="Arial" w:cs="Arial"/>
          <w:b/>
          <w:bCs/>
          <w:sz w:val="24"/>
          <w:szCs w:val="24"/>
        </w:rPr>
      </w:pPr>
    </w:p>
    <w:p w14:paraId="609E705C" w14:textId="77777777" w:rsidR="00CC279A" w:rsidRPr="007F183D" w:rsidRDefault="00CC279A" w:rsidP="00CC279A">
      <w:pPr>
        <w:rPr>
          <w:rFonts w:ascii="Arial" w:hAnsi="Arial" w:cs="Arial"/>
          <w:b/>
          <w:bCs/>
          <w:sz w:val="24"/>
          <w:szCs w:val="24"/>
        </w:rPr>
      </w:pPr>
      <w:r w:rsidRPr="007F183D">
        <w:rPr>
          <w:rFonts w:ascii="Arial" w:hAnsi="Arial" w:cs="Arial"/>
          <w:b/>
          <w:bCs/>
          <w:sz w:val="24"/>
          <w:szCs w:val="24"/>
        </w:rPr>
        <w:t>NAME OF MEMBER……………………………………....</w:t>
      </w:r>
    </w:p>
    <w:p w14:paraId="39497401" w14:textId="77777777" w:rsidR="00CC279A" w:rsidRPr="007F183D" w:rsidRDefault="00CC279A" w:rsidP="00CC279A">
      <w:pPr>
        <w:rPr>
          <w:rFonts w:ascii="Arial" w:hAnsi="Arial" w:cs="Arial"/>
          <w:b/>
          <w:bCs/>
          <w:sz w:val="24"/>
          <w:szCs w:val="24"/>
        </w:rPr>
      </w:pPr>
    </w:p>
    <w:tbl>
      <w:tblPr>
        <w:tblW w:w="0" w:type="auto"/>
        <w:tblCellMar>
          <w:left w:w="0" w:type="dxa"/>
          <w:right w:w="0" w:type="dxa"/>
        </w:tblCellMar>
        <w:tblLook w:val="04A0" w:firstRow="1" w:lastRow="0" w:firstColumn="1" w:lastColumn="0" w:noHBand="0" w:noVBand="1"/>
      </w:tblPr>
      <w:tblGrid>
        <w:gridCol w:w="2628"/>
        <w:gridCol w:w="1350"/>
        <w:gridCol w:w="1620"/>
        <w:gridCol w:w="1800"/>
        <w:gridCol w:w="1350"/>
      </w:tblGrid>
      <w:tr w:rsidR="00CC279A" w:rsidRPr="007F183D" w14:paraId="23261C85" w14:textId="77777777" w:rsidTr="00CC279A">
        <w:trPr>
          <w:cantSplit/>
          <w:trHeight w:val="422"/>
          <w:tblHeader/>
        </w:trPr>
        <w:tc>
          <w:tcPr>
            <w:tcW w:w="2628" w:type="dxa"/>
            <w:vMerge w:val="restart"/>
            <w:tcBorders>
              <w:top w:val="single" w:sz="8" w:space="0" w:color="auto"/>
              <w:left w:val="single" w:sz="8" w:space="0" w:color="auto"/>
              <w:bottom w:val="single" w:sz="8" w:space="0" w:color="auto"/>
              <w:right w:val="single" w:sz="8" w:space="0" w:color="auto"/>
            </w:tcBorders>
            <w:shd w:val="clear" w:color="auto" w:fill="CCCCCC"/>
            <w:tcMar>
              <w:top w:w="0" w:type="dxa"/>
              <w:left w:w="108" w:type="dxa"/>
              <w:bottom w:w="0" w:type="dxa"/>
              <w:right w:w="108" w:type="dxa"/>
            </w:tcMar>
            <w:hideMark/>
          </w:tcPr>
          <w:p w14:paraId="51F42A7F" w14:textId="77777777" w:rsidR="00CC279A" w:rsidRPr="007F183D" w:rsidRDefault="00CC279A">
            <w:pPr>
              <w:pStyle w:val="EnvelopeReturn"/>
              <w:rPr>
                <w:rFonts w:ascii="Arial" w:hAnsi="Arial" w:cs="Arial"/>
                <w:szCs w:val="24"/>
              </w:rPr>
            </w:pPr>
            <w:r w:rsidRPr="007F183D">
              <w:rPr>
                <w:rFonts w:ascii="Arial" w:hAnsi="Arial" w:cs="Arial"/>
                <w:szCs w:val="24"/>
              </w:rPr>
              <w:t>NAME OF ORGANISATION / GROUP ETC</w:t>
            </w:r>
          </w:p>
        </w:tc>
        <w:tc>
          <w:tcPr>
            <w:tcW w:w="6120" w:type="dxa"/>
            <w:gridSpan w:val="4"/>
            <w:tcBorders>
              <w:top w:val="single" w:sz="8" w:space="0" w:color="auto"/>
              <w:left w:val="nil"/>
              <w:bottom w:val="single" w:sz="8" w:space="0" w:color="auto"/>
              <w:right w:val="single" w:sz="8" w:space="0" w:color="auto"/>
            </w:tcBorders>
            <w:shd w:val="clear" w:color="auto" w:fill="CCCCCC"/>
            <w:tcMar>
              <w:top w:w="0" w:type="dxa"/>
              <w:left w:w="108" w:type="dxa"/>
              <w:bottom w:w="0" w:type="dxa"/>
              <w:right w:w="108" w:type="dxa"/>
            </w:tcMar>
            <w:hideMark/>
          </w:tcPr>
          <w:p w14:paraId="1F0F25B4" w14:textId="77777777" w:rsidR="00CC279A" w:rsidRPr="007F183D" w:rsidRDefault="00CC279A">
            <w:pPr>
              <w:rPr>
                <w:rFonts w:ascii="Arial" w:eastAsiaTheme="minorHAnsi" w:hAnsi="Arial" w:cs="Arial"/>
                <w:b/>
                <w:bCs/>
                <w:sz w:val="24"/>
                <w:szCs w:val="24"/>
              </w:rPr>
            </w:pPr>
            <w:r w:rsidRPr="007F183D">
              <w:rPr>
                <w:rFonts w:ascii="Arial" w:hAnsi="Arial" w:cs="Arial"/>
                <w:b/>
                <w:bCs/>
                <w:sz w:val="24"/>
                <w:szCs w:val="24"/>
              </w:rPr>
              <w:t>CAPACITY</w:t>
            </w:r>
          </w:p>
        </w:tc>
      </w:tr>
      <w:tr w:rsidR="00CC279A" w:rsidRPr="007F183D" w14:paraId="343DA3ED" w14:textId="77777777" w:rsidTr="00CC279A">
        <w:trPr>
          <w:cantSplit/>
          <w:trHeight w:val="340"/>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20E1A7"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07D7425" w14:textId="77777777" w:rsidR="00CC279A" w:rsidRPr="007F183D" w:rsidRDefault="00CC279A">
            <w:pPr>
              <w:rPr>
                <w:rFonts w:ascii="Arial" w:eastAsiaTheme="minorHAnsi" w:hAnsi="Arial" w:cs="Arial"/>
                <w:b/>
                <w:bCs/>
                <w:sz w:val="24"/>
                <w:szCs w:val="24"/>
              </w:rPr>
            </w:pPr>
            <w:r w:rsidRPr="007F183D">
              <w:rPr>
                <w:rFonts w:ascii="Arial" w:hAnsi="Arial" w:cs="Arial"/>
                <w:b/>
                <w:bCs/>
                <w:sz w:val="24"/>
                <w:szCs w:val="24"/>
              </w:rPr>
              <w:t>PAID</w:t>
            </w:r>
          </w:p>
        </w:tc>
        <w:tc>
          <w:tcPr>
            <w:tcW w:w="1620"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17DD9D4A" w14:textId="77777777" w:rsidR="00CC279A" w:rsidRPr="007F183D" w:rsidRDefault="00CC279A">
            <w:pPr>
              <w:rPr>
                <w:rFonts w:ascii="Arial" w:eastAsiaTheme="minorHAnsi" w:hAnsi="Arial" w:cs="Arial"/>
                <w:b/>
                <w:bCs/>
                <w:sz w:val="24"/>
                <w:szCs w:val="24"/>
              </w:rPr>
            </w:pPr>
            <w:r w:rsidRPr="007F183D">
              <w:rPr>
                <w:rFonts w:ascii="Arial" w:hAnsi="Arial" w:cs="Arial"/>
                <w:b/>
                <w:bCs/>
                <w:sz w:val="24"/>
                <w:szCs w:val="24"/>
              </w:rPr>
              <w:t>DIRECTOR</w:t>
            </w:r>
          </w:p>
        </w:tc>
        <w:tc>
          <w:tcPr>
            <w:tcW w:w="1800"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2BE7DE73" w14:textId="77777777" w:rsidR="00CC279A" w:rsidRPr="007F183D" w:rsidRDefault="00CC279A">
            <w:pPr>
              <w:rPr>
                <w:rFonts w:ascii="Arial" w:eastAsiaTheme="minorHAnsi" w:hAnsi="Arial" w:cs="Arial"/>
                <w:b/>
                <w:bCs/>
                <w:sz w:val="24"/>
                <w:szCs w:val="24"/>
              </w:rPr>
            </w:pPr>
            <w:r w:rsidRPr="007F183D">
              <w:rPr>
                <w:rFonts w:ascii="Arial" w:hAnsi="Arial" w:cs="Arial"/>
                <w:b/>
                <w:bCs/>
                <w:sz w:val="24"/>
                <w:szCs w:val="24"/>
              </w:rPr>
              <w:t>VOLUNTEER</w:t>
            </w:r>
          </w:p>
        </w:tc>
        <w:tc>
          <w:tcPr>
            <w:tcW w:w="1350" w:type="dxa"/>
            <w:tcBorders>
              <w:top w:val="nil"/>
              <w:left w:val="nil"/>
              <w:bottom w:val="single" w:sz="8" w:space="0" w:color="auto"/>
              <w:right w:val="single" w:sz="8" w:space="0" w:color="auto"/>
            </w:tcBorders>
            <w:shd w:val="clear" w:color="auto" w:fill="CCCCCC"/>
            <w:tcMar>
              <w:top w:w="0" w:type="dxa"/>
              <w:left w:w="108" w:type="dxa"/>
              <w:bottom w:w="0" w:type="dxa"/>
              <w:right w:w="108" w:type="dxa"/>
            </w:tcMar>
            <w:hideMark/>
          </w:tcPr>
          <w:p w14:paraId="794DAEF3" w14:textId="77777777" w:rsidR="00CC279A" w:rsidRPr="007F183D" w:rsidRDefault="00CC279A">
            <w:pPr>
              <w:rPr>
                <w:rFonts w:ascii="Arial" w:eastAsiaTheme="minorHAnsi" w:hAnsi="Arial" w:cs="Arial"/>
                <w:b/>
                <w:bCs/>
                <w:sz w:val="24"/>
                <w:szCs w:val="24"/>
              </w:rPr>
            </w:pPr>
            <w:r w:rsidRPr="007F183D">
              <w:rPr>
                <w:rFonts w:ascii="Arial" w:hAnsi="Arial" w:cs="Arial"/>
                <w:b/>
                <w:bCs/>
                <w:sz w:val="24"/>
                <w:szCs w:val="24"/>
              </w:rPr>
              <w:t>OTHER</w:t>
            </w:r>
          </w:p>
        </w:tc>
      </w:tr>
      <w:tr w:rsidR="00CC279A" w:rsidRPr="007F183D" w14:paraId="23B87168" w14:textId="77777777" w:rsidTr="00CC279A">
        <w:trPr>
          <w:trHeight w:val="340"/>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C69A7B" w14:textId="77777777" w:rsidR="00CC279A" w:rsidRPr="007F183D" w:rsidRDefault="00CC279A">
            <w:pPr>
              <w:rPr>
                <w:rFonts w:ascii="Arial" w:eastAsiaTheme="minorHAnsi" w:hAnsi="Arial" w:cs="Arial"/>
                <w:b/>
                <w:bCs/>
                <w:sz w:val="24"/>
                <w:szCs w:val="24"/>
              </w:rPr>
            </w:pPr>
          </w:p>
          <w:p w14:paraId="4D21434A" w14:textId="77777777" w:rsidR="00CC279A" w:rsidRPr="007F183D" w:rsidRDefault="00CC279A">
            <w:pPr>
              <w:rPr>
                <w:rFonts w:ascii="Arial" w:hAnsi="Arial" w:cs="Arial"/>
                <w:b/>
                <w:bCs/>
                <w:sz w:val="24"/>
                <w:szCs w:val="24"/>
              </w:rPr>
            </w:pPr>
          </w:p>
          <w:p w14:paraId="101F4939"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1B48D34B"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53DEB7F1"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22436E45"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0FEA1F1E" w14:textId="77777777" w:rsidR="00CC279A" w:rsidRPr="007F183D" w:rsidRDefault="00CC279A">
            <w:pPr>
              <w:rPr>
                <w:rFonts w:ascii="Arial" w:eastAsiaTheme="minorHAnsi" w:hAnsi="Arial" w:cs="Arial"/>
                <w:b/>
                <w:bCs/>
                <w:sz w:val="24"/>
                <w:szCs w:val="24"/>
              </w:rPr>
            </w:pPr>
          </w:p>
        </w:tc>
      </w:tr>
      <w:tr w:rsidR="00CC279A" w:rsidRPr="007F183D" w14:paraId="59806C67" w14:textId="77777777" w:rsidTr="00CC279A">
        <w:trPr>
          <w:trHeight w:val="340"/>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E35C66" w14:textId="77777777" w:rsidR="00CC279A" w:rsidRPr="007F183D" w:rsidRDefault="00CC279A">
            <w:pPr>
              <w:rPr>
                <w:rFonts w:ascii="Arial" w:eastAsiaTheme="minorHAnsi" w:hAnsi="Arial" w:cs="Arial"/>
                <w:b/>
                <w:bCs/>
                <w:sz w:val="24"/>
                <w:szCs w:val="24"/>
              </w:rPr>
            </w:pPr>
          </w:p>
          <w:p w14:paraId="2E5CA90C" w14:textId="77777777" w:rsidR="00CC279A" w:rsidRPr="007F183D" w:rsidRDefault="00CC279A">
            <w:pPr>
              <w:rPr>
                <w:rFonts w:ascii="Arial" w:hAnsi="Arial" w:cs="Arial"/>
                <w:b/>
                <w:bCs/>
                <w:sz w:val="24"/>
                <w:szCs w:val="24"/>
              </w:rPr>
            </w:pPr>
          </w:p>
          <w:p w14:paraId="33CDEBBB"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7DD92B83"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0F6744D7"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07C8B683"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3A0E813A" w14:textId="77777777" w:rsidR="00CC279A" w:rsidRPr="007F183D" w:rsidRDefault="00CC279A">
            <w:pPr>
              <w:rPr>
                <w:rFonts w:ascii="Arial" w:eastAsiaTheme="minorHAnsi" w:hAnsi="Arial" w:cs="Arial"/>
                <w:b/>
                <w:bCs/>
                <w:sz w:val="24"/>
                <w:szCs w:val="24"/>
              </w:rPr>
            </w:pPr>
          </w:p>
        </w:tc>
      </w:tr>
      <w:tr w:rsidR="00CC279A" w:rsidRPr="007F183D" w14:paraId="1C3F91D5" w14:textId="77777777" w:rsidTr="00CC279A">
        <w:trPr>
          <w:trHeight w:val="340"/>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CB9F8F" w14:textId="77777777" w:rsidR="00CC279A" w:rsidRPr="007F183D" w:rsidRDefault="00CC279A">
            <w:pPr>
              <w:rPr>
                <w:rFonts w:ascii="Arial" w:eastAsiaTheme="minorHAnsi" w:hAnsi="Arial" w:cs="Arial"/>
                <w:b/>
                <w:bCs/>
                <w:sz w:val="24"/>
                <w:szCs w:val="24"/>
              </w:rPr>
            </w:pPr>
          </w:p>
          <w:p w14:paraId="54B4F941" w14:textId="77777777" w:rsidR="00CC279A" w:rsidRPr="007F183D" w:rsidRDefault="00CC279A">
            <w:pPr>
              <w:rPr>
                <w:rFonts w:ascii="Arial" w:hAnsi="Arial" w:cs="Arial"/>
                <w:b/>
                <w:bCs/>
                <w:sz w:val="24"/>
                <w:szCs w:val="24"/>
              </w:rPr>
            </w:pPr>
          </w:p>
          <w:p w14:paraId="3DCB1751"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334A5D10"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46E0F219"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3EB48744"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2EB621E8" w14:textId="77777777" w:rsidR="00CC279A" w:rsidRPr="007F183D" w:rsidRDefault="00CC279A">
            <w:pPr>
              <w:rPr>
                <w:rFonts w:ascii="Arial" w:eastAsiaTheme="minorHAnsi" w:hAnsi="Arial" w:cs="Arial"/>
                <w:b/>
                <w:bCs/>
                <w:sz w:val="24"/>
                <w:szCs w:val="24"/>
              </w:rPr>
            </w:pPr>
          </w:p>
        </w:tc>
      </w:tr>
      <w:tr w:rsidR="00CC279A" w:rsidRPr="007F183D" w14:paraId="1B44DFA5" w14:textId="77777777" w:rsidTr="00CC279A">
        <w:trPr>
          <w:trHeight w:val="340"/>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A55F8" w14:textId="77777777" w:rsidR="00CC279A" w:rsidRPr="007F183D" w:rsidRDefault="00CC279A">
            <w:pPr>
              <w:rPr>
                <w:rFonts w:ascii="Arial" w:eastAsiaTheme="minorHAnsi" w:hAnsi="Arial" w:cs="Arial"/>
                <w:b/>
                <w:bCs/>
                <w:sz w:val="24"/>
                <w:szCs w:val="24"/>
              </w:rPr>
            </w:pPr>
          </w:p>
          <w:p w14:paraId="6650F0C5" w14:textId="77777777" w:rsidR="00CC279A" w:rsidRPr="007F183D" w:rsidRDefault="00CC279A">
            <w:pPr>
              <w:rPr>
                <w:rFonts w:ascii="Arial" w:hAnsi="Arial" w:cs="Arial"/>
                <w:b/>
                <w:bCs/>
                <w:sz w:val="24"/>
                <w:szCs w:val="24"/>
              </w:rPr>
            </w:pPr>
          </w:p>
          <w:p w14:paraId="4A31A210"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6D231A40"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76B2EC4D"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49204B45"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76F4754C" w14:textId="77777777" w:rsidR="00CC279A" w:rsidRPr="007F183D" w:rsidRDefault="00CC279A">
            <w:pPr>
              <w:rPr>
                <w:rFonts w:ascii="Arial" w:eastAsiaTheme="minorHAnsi" w:hAnsi="Arial" w:cs="Arial"/>
                <w:b/>
                <w:bCs/>
                <w:sz w:val="24"/>
                <w:szCs w:val="24"/>
              </w:rPr>
            </w:pPr>
          </w:p>
        </w:tc>
      </w:tr>
      <w:tr w:rsidR="00CC279A" w:rsidRPr="007F183D" w14:paraId="35449178" w14:textId="77777777" w:rsidTr="00CC279A">
        <w:trPr>
          <w:trHeight w:val="340"/>
        </w:trPr>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447A4F" w14:textId="77777777" w:rsidR="00CC279A" w:rsidRPr="007F183D" w:rsidRDefault="00CC279A">
            <w:pPr>
              <w:rPr>
                <w:rFonts w:ascii="Arial" w:eastAsiaTheme="minorHAnsi" w:hAnsi="Arial" w:cs="Arial"/>
                <w:b/>
                <w:bCs/>
                <w:sz w:val="24"/>
                <w:szCs w:val="24"/>
              </w:rPr>
            </w:pPr>
          </w:p>
          <w:p w14:paraId="2A14F979" w14:textId="77777777" w:rsidR="00CC279A" w:rsidRPr="007F183D" w:rsidRDefault="00CC279A">
            <w:pPr>
              <w:rPr>
                <w:rFonts w:ascii="Arial" w:hAnsi="Arial" w:cs="Arial"/>
                <w:b/>
                <w:bCs/>
                <w:sz w:val="24"/>
                <w:szCs w:val="24"/>
              </w:rPr>
            </w:pPr>
          </w:p>
          <w:p w14:paraId="01B36975"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5AE16074"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133E2FC4"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53BB32B7"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4F957F61" w14:textId="77777777" w:rsidR="00CC279A" w:rsidRPr="007F183D" w:rsidRDefault="00CC279A">
            <w:pPr>
              <w:rPr>
                <w:rFonts w:ascii="Arial" w:eastAsiaTheme="minorHAnsi" w:hAnsi="Arial" w:cs="Arial"/>
                <w:b/>
                <w:bCs/>
                <w:sz w:val="24"/>
                <w:szCs w:val="24"/>
              </w:rPr>
            </w:pPr>
          </w:p>
        </w:tc>
      </w:tr>
      <w:tr w:rsidR="00CC279A" w:rsidRPr="007F183D" w14:paraId="3F606846" w14:textId="77777777" w:rsidTr="00CC279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8D6B48" w14:textId="77777777" w:rsidR="00CC279A" w:rsidRPr="007F183D" w:rsidRDefault="00CC279A">
            <w:pPr>
              <w:rPr>
                <w:rFonts w:ascii="Arial" w:eastAsiaTheme="minorHAnsi" w:hAnsi="Arial" w:cs="Arial"/>
                <w:b/>
                <w:bCs/>
                <w:sz w:val="24"/>
                <w:szCs w:val="24"/>
              </w:rPr>
            </w:pPr>
          </w:p>
          <w:p w14:paraId="265975F6" w14:textId="77777777" w:rsidR="00CC279A" w:rsidRPr="007F183D" w:rsidRDefault="00CC279A">
            <w:pPr>
              <w:rPr>
                <w:rFonts w:ascii="Arial" w:hAnsi="Arial" w:cs="Arial"/>
                <w:b/>
                <w:bCs/>
                <w:sz w:val="24"/>
                <w:szCs w:val="24"/>
              </w:rPr>
            </w:pPr>
          </w:p>
          <w:p w14:paraId="510F18CF"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4B37B11D"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32927F4D"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392A77AD"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2D3E055C" w14:textId="77777777" w:rsidR="00CC279A" w:rsidRPr="007F183D" w:rsidRDefault="00CC279A">
            <w:pPr>
              <w:rPr>
                <w:rFonts w:ascii="Arial" w:eastAsiaTheme="minorHAnsi" w:hAnsi="Arial" w:cs="Arial"/>
                <w:b/>
                <w:bCs/>
                <w:sz w:val="24"/>
                <w:szCs w:val="24"/>
              </w:rPr>
            </w:pPr>
          </w:p>
        </w:tc>
      </w:tr>
      <w:tr w:rsidR="00CC279A" w:rsidRPr="007F183D" w14:paraId="490EE52F" w14:textId="77777777" w:rsidTr="00CC279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8D14B4" w14:textId="77777777" w:rsidR="00CC279A" w:rsidRPr="007F183D" w:rsidRDefault="00CC279A">
            <w:pPr>
              <w:rPr>
                <w:rFonts w:ascii="Arial" w:eastAsiaTheme="minorHAnsi" w:hAnsi="Arial" w:cs="Arial"/>
                <w:b/>
                <w:bCs/>
                <w:sz w:val="24"/>
                <w:szCs w:val="24"/>
              </w:rPr>
            </w:pPr>
          </w:p>
          <w:p w14:paraId="6F601DF8" w14:textId="77777777" w:rsidR="00CC279A" w:rsidRPr="007F183D" w:rsidRDefault="00CC279A">
            <w:pPr>
              <w:rPr>
                <w:rFonts w:ascii="Arial" w:hAnsi="Arial" w:cs="Arial"/>
                <w:b/>
                <w:bCs/>
                <w:sz w:val="24"/>
                <w:szCs w:val="24"/>
              </w:rPr>
            </w:pPr>
          </w:p>
          <w:p w14:paraId="556AB88A"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7A36734D"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15F243C4"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0A1E742C"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4D5B77C7" w14:textId="77777777" w:rsidR="00CC279A" w:rsidRPr="007F183D" w:rsidRDefault="00CC279A">
            <w:pPr>
              <w:rPr>
                <w:rFonts w:ascii="Arial" w:eastAsiaTheme="minorHAnsi" w:hAnsi="Arial" w:cs="Arial"/>
                <w:b/>
                <w:bCs/>
                <w:sz w:val="24"/>
                <w:szCs w:val="24"/>
              </w:rPr>
            </w:pPr>
          </w:p>
        </w:tc>
      </w:tr>
      <w:tr w:rsidR="00CC279A" w:rsidRPr="007F183D" w14:paraId="72D17A10" w14:textId="77777777" w:rsidTr="00CC279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B7B1862" w14:textId="77777777" w:rsidR="00CC279A" w:rsidRPr="007F183D" w:rsidRDefault="00CC279A">
            <w:pPr>
              <w:rPr>
                <w:rFonts w:ascii="Arial" w:eastAsiaTheme="minorHAnsi" w:hAnsi="Arial" w:cs="Arial"/>
                <w:b/>
                <w:bCs/>
                <w:sz w:val="24"/>
                <w:szCs w:val="24"/>
              </w:rPr>
            </w:pPr>
          </w:p>
          <w:p w14:paraId="1C635F6A" w14:textId="77777777" w:rsidR="00CC279A" w:rsidRPr="007F183D" w:rsidRDefault="00CC279A">
            <w:pPr>
              <w:rPr>
                <w:rFonts w:ascii="Arial" w:hAnsi="Arial" w:cs="Arial"/>
                <w:b/>
                <w:bCs/>
                <w:sz w:val="24"/>
                <w:szCs w:val="24"/>
              </w:rPr>
            </w:pPr>
          </w:p>
          <w:p w14:paraId="2B5029FE"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3D67CFDD"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529E1BEA"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16A1B68E"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54E51131" w14:textId="77777777" w:rsidR="00CC279A" w:rsidRPr="007F183D" w:rsidRDefault="00CC279A">
            <w:pPr>
              <w:rPr>
                <w:rFonts w:ascii="Arial" w:eastAsiaTheme="minorHAnsi" w:hAnsi="Arial" w:cs="Arial"/>
                <w:b/>
                <w:bCs/>
                <w:sz w:val="24"/>
                <w:szCs w:val="24"/>
              </w:rPr>
            </w:pPr>
          </w:p>
        </w:tc>
      </w:tr>
      <w:tr w:rsidR="00CC279A" w:rsidRPr="007F183D" w14:paraId="63663392" w14:textId="77777777" w:rsidTr="00CC279A">
        <w:tc>
          <w:tcPr>
            <w:tcW w:w="2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449BEA" w14:textId="77777777" w:rsidR="00CC279A" w:rsidRPr="007F183D" w:rsidRDefault="00CC279A">
            <w:pPr>
              <w:rPr>
                <w:rFonts w:ascii="Arial" w:eastAsiaTheme="minorHAnsi" w:hAnsi="Arial" w:cs="Arial"/>
                <w:b/>
                <w:bCs/>
                <w:sz w:val="24"/>
                <w:szCs w:val="24"/>
              </w:rPr>
            </w:pPr>
          </w:p>
          <w:p w14:paraId="081E53A0" w14:textId="77777777" w:rsidR="00CC279A" w:rsidRPr="007F183D" w:rsidRDefault="00CC279A">
            <w:pPr>
              <w:rPr>
                <w:rFonts w:ascii="Arial" w:hAnsi="Arial" w:cs="Arial"/>
                <w:b/>
                <w:bCs/>
                <w:sz w:val="24"/>
                <w:szCs w:val="24"/>
              </w:rPr>
            </w:pPr>
          </w:p>
          <w:p w14:paraId="0E7ADF05"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1ACA77A5" w14:textId="77777777" w:rsidR="00CC279A" w:rsidRPr="007F183D" w:rsidRDefault="00CC279A">
            <w:pPr>
              <w:rPr>
                <w:rFonts w:ascii="Arial" w:eastAsiaTheme="minorHAnsi" w:hAnsi="Arial" w:cs="Arial"/>
                <w:b/>
                <w:bCs/>
                <w:sz w:val="24"/>
                <w:szCs w:val="24"/>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645CAA97" w14:textId="77777777" w:rsidR="00CC279A" w:rsidRPr="007F183D" w:rsidRDefault="00CC279A">
            <w:pPr>
              <w:rPr>
                <w:rFonts w:ascii="Arial" w:eastAsiaTheme="minorHAnsi" w:hAnsi="Arial" w:cs="Arial"/>
                <w:b/>
                <w:bCs/>
                <w:sz w:val="24"/>
                <w:szCs w:val="24"/>
              </w:rPr>
            </w:pPr>
          </w:p>
        </w:tc>
        <w:tc>
          <w:tcPr>
            <w:tcW w:w="1800" w:type="dxa"/>
            <w:tcBorders>
              <w:top w:val="nil"/>
              <w:left w:val="nil"/>
              <w:bottom w:val="single" w:sz="8" w:space="0" w:color="auto"/>
              <w:right w:val="single" w:sz="8" w:space="0" w:color="auto"/>
            </w:tcBorders>
            <w:tcMar>
              <w:top w:w="0" w:type="dxa"/>
              <w:left w:w="108" w:type="dxa"/>
              <w:bottom w:w="0" w:type="dxa"/>
              <w:right w:w="108" w:type="dxa"/>
            </w:tcMar>
          </w:tcPr>
          <w:p w14:paraId="52093ECB" w14:textId="77777777" w:rsidR="00CC279A" w:rsidRPr="007F183D" w:rsidRDefault="00CC279A">
            <w:pPr>
              <w:rPr>
                <w:rFonts w:ascii="Arial" w:eastAsiaTheme="minorHAnsi" w:hAnsi="Arial" w:cs="Arial"/>
                <w:b/>
                <w:bCs/>
                <w:sz w:val="24"/>
                <w:szCs w:val="24"/>
              </w:rPr>
            </w:pPr>
          </w:p>
        </w:tc>
        <w:tc>
          <w:tcPr>
            <w:tcW w:w="1350" w:type="dxa"/>
            <w:tcBorders>
              <w:top w:val="nil"/>
              <w:left w:val="nil"/>
              <w:bottom w:val="single" w:sz="8" w:space="0" w:color="auto"/>
              <w:right w:val="single" w:sz="8" w:space="0" w:color="auto"/>
            </w:tcBorders>
            <w:tcMar>
              <w:top w:w="0" w:type="dxa"/>
              <w:left w:w="108" w:type="dxa"/>
              <w:bottom w:w="0" w:type="dxa"/>
              <w:right w:w="108" w:type="dxa"/>
            </w:tcMar>
          </w:tcPr>
          <w:p w14:paraId="47BAC6B7" w14:textId="77777777" w:rsidR="00CC279A" w:rsidRPr="007F183D" w:rsidRDefault="00CC279A">
            <w:pPr>
              <w:rPr>
                <w:rFonts w:ascii="Arial" w:eastAsiaTheme="minorHAnsi" w:hAnsi="Arial" w:cs="Arial"/>
                <w:b/>
                <w:bCs/>
                <w:sz w:val="24"/>
                <w:szCs w:val="24"/>
              </w:rPr>
            </w:pPr>
          </w:p>
        </w:tc>
      </w:tr>
    </w:tbl>
    <w:p w14:paraId="62D540C1" w14:textId="77777777" w:rsidR="00CC279A" w:rsidRPr="007F183D" w:rsidRDefault="00CC279A" w:rsidP="00CC279A">
      <w:pPr>
        <w:rPr>
          <w:rFonts w:ascii="Arial" w:eastAsiaTheme="minorHAnsi" w:hAnsi="Arial" w:cs="Arial"/>
          <w:b/>
          <w:bCs/>
          <w:sz w:val="24"/>
          <w:szCs w:val="24"/>
        </w:rPr>
      </w:pPr>
    </w:p>
    <w:p w14:paraId="2A22085A" w14:textId="77777777" w:rsidR="00CC279A" w:rsidRPr="007F183D" w:rsidRDefault="00CC279A" w:rsidP="00CC279A">
      <w:pPr>
        <w:rPr>
          <w:rFonts w:ascii="Arial" w:hAnsi="Arial" w:cs="Arial"/>
          <w:b/>
          <w:bCs/>
          <w:sz w:val="24"/>
          <w:szCs w:val="24"/>
        </w:rPr>
      </w:pPr>
      <w:r w:rsidRPr="007F183D">
        <w:rPr>
          <w:rFonts w:ascii="Arial" w:hAnsi="Arial" w:cs="Arial"/>
          <w:b/>
          <w:bCs/>
          <w:sz w:val="24"/>
          <w:szCs w:val="24"/>
        </w:rPr>
        <w:t>SIGNATURE……………………………………………DATE…………………….</w:t>
      </w:r>
    </w:p>
    <w:p w14:paraId="76A72F2C" w14:textId="77777777" w:rsidR="00CC279A" w:rsidRPr="007F183D" w:rsidRDefault="00CC279A" w:rsidP="00CC279A">
      <w:pPr>
        <w:rPr>
          <w:rFonts w:ascii="Arial" w:hAnsi="Arial" w:cs="Arial"/>
          <w:sz w:val="24"/>
          <w:szCs w:val="24"/>
        </w:rPr>
      </w:pPr>
    </w:p>
    <w:p w14:paraId="06C999F5" w14:textId="77777777" w:rsidR="00CC279A" w:rsidRPr="007F183D" w:rsidRDefault="00CC279A">
      <w:pPr>
        <w:spacing w:after="200" w:line="276" w:lineRule="auto"/>
        <w:rPr>
          <w:rFonts w:ascii="Arial" w:hAnsi="Arial" w:cs="Arial"/>
          <w:b/>
          <w:sz w:val="24"/>
          <w:szCs w:val="24"/>
          <w:u w:val="single"/>
        </w:rPr>
      </w:pPr>
      <w:r w:rsidRPr="007F183D">
        <w:rPr>
          <w:rFonts w:ascii="Arial" w:hAnsi="Arial" w:cs="Arial"/>
          <w:b/>
          <w:sz w:val="24"/>
          <w:szCs w:val="24"/>
          <w:u w:val="single"/>
        </w:rPr>
        <w:br w:type="page"/>
      </w:r>
    </w:p>
    <w:p w14:paraId="7F23FFED" w14:textId="77777777" w:rsidR="00FA004B" w:rsidRPr="007F183D" w:rsidRDefault="00FA004B" w:rsidP="004827AF">
      <w:pPr>
        <w:jc w:val="right"/>
        <w:rPr>
          <w:rFonts w:ascii="Arial" w:hAnsi="Arial" w:cs="Arial"/>
          <w:b/>
          <w:sz w:val="24"/>
          <w:szCs w:val="24"/>
        </w:rPr>
      </w:pPr>
      <w:bookmarkStart w:id="180" w:name="Appendix_2B"/>
      <w:bookmarkEnd w:id="180"/>
      <w:r w:rsidRPr="007F183D">
        <w:rPr>
          <w:rFonts w:ascii="Arial" w:hAnsi="Arial" w:cs="Arial"/>
          <w:b/>
          <w:sz w:val="24"/>
          <w:szCs w:val="24"/>
        </w:rPr>
        <w:lastRenderedPageBreak/>
        <w:t>Appendix 2</w:t>
      </w:r>
      <w:r w:rsidR="002A54CB" w:rsidRPr="007F183D">
        <w:rPr>
          <w:rFonts w:ascii="Arial" w:hAnsi="Arial" w:cs="Arial"/>
          <w:b/>
          <w:sz w:val="24"/>
          <w:szCs w:val="24"/>
        </w:rPr>
        <w:t>B</w:t>
      </w:r>
    </w:p>
    <w:p w14:paraId="231E2295" w14:textId="77777777" w:rsidR="00FA004B" w:rsidRPr="007F183D" w:rsidRDefault="00FA004B" w:rsidP="004827AF">
      <w:pPr>
        <w:rPr>
          <w:rFonts w:ascii="Arial" w:hAnsi="Arial" w:cs="Arial"/>
          <w:b/>
          <w:sz w:val="24"/>
          <w:szCs w:val="24"/>
        </w:rPr>
      </w:pPr>
    </w:p>
    <w:p w14:paraId="56216ECA" w14:textId="77777777" w:rsidR="00FA004B" w:rsidRPr="007F183D" w:rsidRDefault="00986EFB" w:rsidP="004827AF">
      <w:pPr>
        <w:rPr>
          <w:rFonts w:ascii="Arial" w:hAnsi="Arial" w:cs="Arial"/>
          <w:b/>
          <w:sz w:val="24"/>
          <w:szCs w:val="24"/>
        </w:rPr>
      </w:pPr>
      <w:r w:rsidRPr="007F183D">
        <w:rPr>
          <w:rFonts w:ascii="Arial" w:hAnsi="Arial" w:cs="Arial"/>
          <w:b/>
          <w:sz w:val="24"/>
          <w:szCs w:val="24"/>
        </w:rPr>
        <w:t>Travel and Subsistence Policy</w:t>
      </w:r>
      <w:r w:rsidRPr="007F183D">
        <w:rPr>
          <w:rFonts w:ascii="Arial" w:hAnsi="Arial" w:cs="Arial"/>
          <w:b/>
          <w:sz w:val="24"/>
          <w:szCs w:val="24"/>
        </w:rPr>
        <w:tab/>
      </w:r>
      <w:r w:rsidRPr="007F183D">
        <w:rPr>
          <w:rFonts w:ascii="Arial" w:hAnsi="Arial" w:cs="Arial"/>
          <w:b/>
          <w:sz w:val="24"/>
          <w:szCs w:val="24"/>
        </w:rPr>
        <w:tab/>
      </w:r>
    </w:p>
    <w:p w14:paraId="5BA43238" w14:textId="77777777" w:rsidR="00FA004B" w:rsidRPr="007F183D" w:rsidRDefault="00FA004B" w:rsidP="004827AF">
      <w:pPr>
        <w:rPr>
          <w:rFonts w:ascii="Arial" w:hAnsi="Arial" w:cs="Arial"/>
          <w:b/>
          <w:sz w:val="24"/>
          <w:szCs w:val="24"/>
        </w:rPr>
      </w:pPr>
    </w:p>
    <w:p w14:paraId="45276B54" w14:textId="77777777" w:rsidR="00986EFB" w:rsidRPr="007F183D" w:rsidRDefault="00986EFB" w:rsidP="004827AF">
      <w:pPr>
        <w:rPr>
          <w:rFonts w:ascii="Arial" w:hAnsi="Arial" w:cs="Arial"/>
          <w:sz w:val="24"/>
          <w:szCs w:val="24"/>
        </w:rPr>
      </w:pPr>
      <w:r w:rsidRPr="007F183D">
        <w:rPr>
          <w:rFonts w:ascii="Arial" w:hAnsi="Arial" w:cs="Arial"/>
          <w:sz w:val="24"/>
          <w:szCs w:val="24"/>
        </w:rPr>
        <w:t xml:space="preserve">The purpose of these allowances </w:t>
      </w:r>
      <w:r w:rsidR="00815AEC" w:rsidRPr="007F183D">
        <w:rPr>
          <w:rFonts w:ascii="Arial" w:hAnsi="Arial" w:cs="Arial"/>
          <w:sz w:val="24"/>
          <w:szCs w:val="24"/>
        </w:rPr>
        <w:t>is</w:t>
      </w:r>
      <w:r w:rsidRPr="007F183D">
        <w:rPr>
          <w:rFonts w:ascii="Arial" w:hAnsi="Arial" w:cs="Arial"/>
          <w:sz w:val="24"/>
          <w:szCs w:val="24"/>
        </w:rPr>
        <w:t xml:space="preserve"> to provide reimbursement to </w:t>
      </w:r>
      <w:r w:rsidR="0045082E" w:rsidRPr="007F183D">
        <w:rPr>
          <w:rFonts w:ascii="Arial" w:hAnsi="Arial" w:cs="Arial"/>
          <w:sz w:val="24"/>
          <w:szCs w:val="24"/>
        </w:rPr>
        <w:t>s</w:t>
      </w:r>
      <w:r w:rsidRPr="007F183D">
        <w:rPr>
          <w:rFonts w:ascii="Arial" w:hAnsi="Arial" w:cs="Arial"/>
          <w:sz w:val="24"/>
          <w:szCs w:val="24"/>
        </w:rPr>
        <w:t xml:space="preserve">taff and LAG members and any other person who has travelled for purposes related to the </w:t>
      </w:r>
      <w:r w:rsidR="00684EDE" w:rsidRPr="007F183D">
        <w:rPr>
          <w:rFonts w:ascii="Arial" w:hAnsi="Arial" w:cs="Arial"/>
          <w:sz w:val="24"/>
          <w:szCs w:val="24"/>
        </w:rPr>
        <w:t>p</w:t>
      </w:r>
      <w:r w:rsidRPr="007F183D">
        <w:rPr>
          <w:rFonts w:ascii="Arial" w:hAnsi="Arial" w:cs="Arial"/>
          <w:sz w:val="24"/>
          <w:szCs w:val="24"/>
        </w:rPr>
        <w:t>rogramme.</w:t>
      </w:r>
    </w:p>
    <w:p w14:paraId="144D5F51" w14:textId="77777777" w:rsidR="00FA004B" w:rsidRPr="007F183D" w:rsidRDefault="00FA004B" w:rsidP="004827AF">
      <w:pPr>
        <w:rPr>
          <w:rFonts w:ascii="Arial" w:hAnsi="Arial" w:cs="Arial"/>
          <w:b/>
          <w:sz w:val="24"/>
          <w:szCs w:val="24"/>
        </w:rPr>
      </w:pPr>
    </w:p>
    <w:p w14:paraId="774E6C2E" w14:textId="77777777" w:rsidR="00986EFB" w:rsidRPr="007F183D" w:rsidRDefault="00986EFB" w:rsidP="00EF5B22">
      <w:pPr>
        <w:numPr>
          <w:ilvl w:val="0"/>
          <w:numId w:val="147"/>
        </w:numPr>
        <w:rPr>
          <w:rFonts w:ascii="Arial" w:hAnsi="Arial" w:cs="Arial"/>
          <w:b/>
          <w:sz w:val="24"/>
          <w:szCs w:val="24"/>
        </w:rPr>
      </w:pPr>
      <w:r w:rsidRPr="007F183D">
        <w:rPr>
          <w:rFonts w:ascii="Arial" w:hAnsi="Arial" w:cs="Arial"/>
          <w:sz w:val="24"/>
          <w:szCs w:val="24"/>
        </w:rPr>
        <w:t>Staff with regular travel must submit a monthly travel claim.  Staff with occasional travel can submit a quarterly travel claim form.</w:t>
      </w:r>
    </w:p>
    <w:p w14:paraId="1699250A" w14:textId="77777777" w:rsidR="00986EFB" w:rsidRPr="007F183D" w:rsidRDefault="00986EFB" w:rsidP="00EF5B22">
      <w:pPr>
        <w:numPr>
          <w:ilvl w:val="0"/>
          <w:numId w:val="147"/>
        </w:numPr>
        <w:rPr>
          <w:rFonts w:ascii="Arial" w:hAnsi="Arial" w:cs="Arial"/>
          <w:b/>
          <w:sz w:val="24"/>
          <w:szCs w:val="24"/>
        </w:rPr>
      </w:pPr>
      <w:r w:rsidRPr="007F183D">
        <w:rPr>
          <w:rFonts w:ascii="Arial" w:hAnsi="Arial" w:cs="Arial"/>
          <w:sz w:val="24"/>
          <w:szCs w:val="24"/>
        </w:rPr>
        <w:t>All travel must be claimed within 3 months of the date the travel occurred otherwise it will be automatically deducted.</w:t>
      </w:r>
    </w:p>
    <w:p w14:paraId="0C2E9BB8" w14:textId="77777777" w:rsidR="00FA004B" w:rsidRPr="007F183D" w:rsidRDefault="00FA004B" w:rsidP="004827AF">
      <w:pPr>
        <w:ind w:left="360"/>
        <w:rPr>
          <w:rFonts w:ascii="Arial" w:hAnsi="Arial" w:cs="Arial"/>
          <w:b/>
          <w:sz w:val="24"/>
          <w:szCs w:val="24"/>
        </w:rPr>
      </w:pPr>
    </w:p>
    <w:p w14:paraId="7318A653" w14:textId="77777777" w:rsidR="00986EFB" w:rsidRPr="007F183D" w:rsidRDefault="00986EFB" w:rsidP="004827AF">
      <w:pPr>
        <w:rPr>
          <w:rFonts w:ascii="Arial" w:hAnsi="Arial" w:cs="Arial"/>
          <w:b/>
          <w:sz w:val="24"/>
          <w:szCs w:val="24"/>
        </w:rPr>
      </w:pPr>
      <w:r w:rsidRPr="007F183D">
        <w:rPr>
          <w:rFonts w:ascii="Arial" w:hAnsi="Arial" w:cs="Arial"/>
          <w:b/>
          <w:sz w:val="24"/>
          <w:szCs w:val="24"/>
        </w:rPr>
        <w:t>Day Absence Subsistence Allowances</w:t>
      </w:r>
    </w:p>
    <w:p w14:paraId="13B1BF1B" w14:textId="77777777" w:rsidR="00FA004B" w:rsidRPr="007F183D" w:rsidRDefault="00FA004B" w:rsidP="004827AF">
      <w:pPr>
        <w:rPr>
          <w:rFonts w:ascii="Arial" w:hAnsi="Arial" w:cs="Arial"/>
          <w:b/>
          <w:sz w:val="24"/>
          <w:szCs w:val="24"/>
        </w:rPr>
      </w:pPr>
    </w:p>
    <w:p w14:paraId="24FD3984" w14:textId="77777777" w:rsidR="00FA004B" w:rsidRPr="007F183D" w:rsidRDefault="00986EFB" w:rsidP="00EF5B22">
      <w:pPr>
        <w:numPr>
          <w:ilvl w:val="0"/>
          <w:numId w:val="148"/>
        </w:numPr>
        <w:rPr>
          <w:rFonts w:ascii="Arial" w:hAnsi="Arial" w:cs="Arial"/>
          <w:b/>
          <w:sz w:val="24"/>
          <w:szCs w:val="24"/>
        </w:rPr>
      </w:pPr>
      <w:r w:rsidRPr="007F183D">
        <w:rPr>
          <w:rFonts w:ascii="Arial" w:hAnsi="Arial" w:cs="Arial"/>
          <w:sz w:val="24"/>
          <w:szCs w:val="24"/>
        </w:rPr>
        <w:t xml:space="preserve">These allowances are only payable when staff are absent from their work place and necessarily purchase a meal at a greater cost than if they had been at their work place.  Staff must also be further than 5 miles from their work place or home.  Rates are not payable concurrently with the 24 hours/night subsistence allowances, or where meals are provided at a conference, or where staff are working from home.  Please note receipts are to be provided. </w:t>
      </w:r>
    </w:p>
    <w:p w14:paraId="2194341A" w14:textId="77777777" w:rsidR="00986EFB" w:rsidRPr="007F183D" w:rsidRDefault="00986EFB" w:rsidP="004827AF">
      <w:pPr>
        <w:ind w:left="360"/>
        <w:rPr>
          <w:rFonts w:ascii="Arial" w:hAnsi="Arial" w:cs="Arial"/>
          <w:b/>
          <w:sz w:val="24"/>
          <w:szCs w:val="24"/>
        </w:rPr>
      </w:pPr>
      <w:r w:rsidRPr="007F183D">
        <w:rPr>
          <w:rFonts w:ascii="Arial" w:hAnsi="Arial" w:cs="Arial"/>
          <w:sz w:val="24"/>
          <w:szCs w:val="24"/>
        </w:rPr>
        <w:t xml:space="preserve">       </w:t>
      </w:r>
    </w:p>
    <w:p w14:paraId="4D9F974C" w14:textId="77777777" w:rsidR="00986EFB" w:rsidRPr="007F183D" w:rsidRDefault="00986EFB" w:rsidP="004827AF">
      <w:pPr>
        <w:rPr>
          <w:rFonts w:ascii="Arial" w:hAnsi="Arial" w:cs="Arial"/>
          <w:b/>
          <w:sz w:val="24"/>
          <w:szCs w:val="24"/>
        </w:rPr>
      </w:pPr>
      <w:r w:rsidRPr="007F183D">
        <w:rPr>
          <w:rFonts w:ascii="Arial" w:hAnsi="Arial" w:cs="Arial"/>
          <w:b/>
          <w:sz w:val="24"/>
          <w:szCs w:val="24"/>
        </w:rPr>
        <w:t>Night Subsistence Allowances</w:t>
      </w:r>
    </w:p>
    <w:p w14:paraId="7E7C0DE1" w14:textId="77777777" w:rsidR="00FA004B" w:rsidRPr="007F183D" w:rsidRDefault="00FA004B" w:rsidP="004827AF">
      <w:pPr>
        <w:rPr>
          <w:rFonts w:ascii="Arial" w:hAnsi="Arial" w:cs="Arial"/>
          <w:b/>
          <w:sz w:val="24"/>
          <w:szCs w:val="24"/>
        </w:rPr>
      </w:pPr>
    </w:p>
    <w:p w14:paraId="782D77AE" w14:textId="77777777" w:rsidR="00815AEC" w:rsidRPr="007F183D" w:rsidRDefault="00986EFB" w:rsidP="00EF5B22">
      <w:pPr>
        <w:numPr>
          <w:ilvl w:val="0"/>
          <w:numId w:val="149"/>
        </w:numPr>
        <w:rPr>
          <w:rFonts w:ascii="Arial" w:hAnsi="Arial" w:cs="Arial"/>
          <w:b/>
          <w:sz w:val="24"/>
          <w:szCs w:val="24"/>
        </w:rPr>
      </w:pPr>
      <w:r w:rsidRPr="007F183D">
        <w:rPr>
          <w:rFonts w:ascii="Arial" w:hAnsi="Arial" w:cs="Arial"/>
          <w:sz w:val="24"/>
          <w:szCs w:val="24"/>
        </w:rPr>
        <w:t>It should be noted that all rates will be checked at the time of processing.</w:t>
      </w:r>
    </w:p>
    <w:p w14:paraId="035553AA" w14:textId="77777777" w:rsidR="00986EFB" w:rsidRPr="007F183D" w:rsidRDefault="00986EFB" w:rsidP="00EF5B22">
      <w:pPr>
        <w:numPr>
          <w:ilvl w:val="0"/>
          <w:numId w:val="149"/>
        </w:numPr>
        <w:rPr>
          <w:rFonts w:ascii="Arial" w:hAnsi="Arial" w:cs="Arial"/>
          <w:b/>
          <w:sz w:val="24"/>
          <w:szCs w:val="24"/>
        </w:rPr>
      </w:pPr>
      <w:r w:rsidRPr="007F183D">
        <w:rPr>
          <w:rFonts w:ascii="Arial" w:hAnsi="Arial" w:cs="Arial"/>
          <w:sz w:val="24"/>
          <w:szCs w:val="24"/>
        </w:rPr>
        <w:t>Night subsistence allowances cover an overnight absence of up to 24 hours and it will only be paid where it is cost effective to the LAG to do so.  All overnight stays by staff require the prior approval of their line-manager.</w:t>
      </w:r>
    </w:p>
    <w:p w14:paraId="7B774133" w14:textId="77777777" w:rsidR="00986EFB" w:rsidRPr="007F183D" w:rsidRDefault="00986EFB" w:rsidP="00EF5B22">
      <w:pPr>
        <w:numPr>
          <w:ilvl w:val="0"/>
          <w:numId w:val="149"/>
        </w:numPr>
        <w:rPr>
          <w:rFonts w:ascii="Arial" w:hAnsi="Arial" w:cs="Arial"/>
          <w:b/>
          <w:sz w:val="24"/>
          <w:szCs w:val="24"/>
        </w:rPr>
      </w:pPr>
      <w:r w:rsidRPr="007F183D">
        <w:rPr>
          <w:rFonts w:ascii="Arial" w:hAnsi="Arial" w:cs="Arial"/>
          <w:sz w:val="24"/>
          <w:szCs w:val="24"/>
        </w:rPr>
        <w:t xml:space="preserve">Subsistence is reimbursed on an actual basis supported by receipts.  Bed &amp; Breakfast expenses will be capped in line with relevant programme guidance </w:t>
      </w:r>
      <w:r w:rsidRPr="007F183D">
        <w:rPr>
          <w:rFonts w:ascii="Arial" w:hAnsi="Arial" w:cs="Arial"/>
          <w:i/>
          <w:sz w:val="24"/>
          <w:szCs w:val="24"/>
        </w:rPr>
        <w:t>(please see Finance for acceptable rates)</w:t>
      </w:r>
      <w:r w:rsidRPr="007F183D">
        <w:rPr>
          <w:rFonts w:ascii="Arial" w:hAnsi="Arial" w:cs="Arial"/>
          <w:sz w:val="24"/>
          <w:szCs w:val="24"/>
        </w:rPr>
        <w:t xml:space="preserve">.  In circumstances where the limits for bed &amp; breakfast are insufficient staff will require the prior approval of the rate claimed by their line-manager (receipted invoice will be required).  For other expenses (e.g. lunch, dinner </w:t>
      </w:r>
      <w:r w:rsidR="00F51D2D" w:rsidRPr="007F183D">
        <w:rPr>
          <w:rFonts w:ascii="Arial" w:hAnsi="Arial" w:cs="Arial"/>
          <w:sz w:val="24"/>
          <w:szCs w:val="24"/>
        </w:rPr>
        <w:t>etc.</w:t>
      </w:r>
      <w:r w:rsidRPr="007F183D">
        <w:rPr>
          <w:rFonts w:ascii="Arial" w:hAnsi="Arial" w:cs="Arial"/>
          <w:sz w:val="24"/>
          <w:szCs w:val="24"/>
        </w:rPr>
        <w:t xml:space="preserve">) receipts must also be provided.  These will be paid on an actuals basis.  </w:t>
      </w:r>
    </w:p>
    <w:p w14:paraId="290D3452" w14:textId="77777777" w:rsidR="00986EFB" w:rsidRPr="007F183D" w:rsidRDefault="00986EFB" w:rsidP="00EF5B22">
      <w:pPr>
        <w:numPr>
          <w:ilvl w:val="0"/>
          <w:numId w:val="149"/>
        </w:numPr>
        <w:rPr>
          <w:rFonts w:ascii="Arial" w:hAnsi="Arial" w:cs="Arial"/>
          <w:b/>
          <w:sz w:val="24"/>
          <w:szCs w:val="24"/>
        </w:rPr>
      </w:pPr>
      <w:r w:rsidRPr="007F183D">
        <w:rPr>
          <w:rFonts w:ascii="Arial" w:hAnsi="Arial" w:cs="Arial"/>
          <w:sz w:val="24"/>
          <w:szCs w:val="24"/>
        </w:rPr>
        <w:t>Overseas expenses will be capped to a maximum rate for the relevant country.  These maximum rates are the HMRC Benchmark scale rate expenses payments.  Details of these rates can be obtained from Finance.  These rates will be checked on an ongoing basis by the Finance Officer.</w:t>
      </w:r>
    </w:p>
    <w:p w14:paraId="7A9D02D4" w14:textId="77777777" w:rsidR="00986EFB" w:rsidRPr="007F183D" w:rsidRDefault="00986EFB" w:rsidP="004827AF">
      <w:pPr>
        <w:rPr>
          <w:rFonts w:ascii="Arial" w:hAnsi="Arial" w:cs="Arial"/>
          <w:b/>
          <w:sz w:val="24"/>
          <w:szCs w:val="24"/>
        </w:rPr>
      </w:pPr>
    </w:p>
    <w:p w14:paraId="7482856F" w14:textId="77777777" w:rsidR="00986EFB" w:rsidRPr="007F183D" w:rsidRDefault="00986EFB" w:rsidP="004827AF">
      <w:pPr>
        <w:rPr>
          <w:rFonts w:ascii="Arial" w:hAnsi="Arial" w:cs="Arial"/>
          <w:b/>
          <w:sz w:val="24"/>
          <w:szCs w:val="24"/>
        </w:rPr>
      </w:pPr>
      <w:r w:rsidRPr="007F183D">
        <w:rPr>
          <w:rFonts w:ascii="Arial" w:hAnsi="Arial" w:cs="Arial"/>
          <w:b/>
          <w:sz w:val="24"/>
          <w:szCs w:val="24"/>
        </w:rPr>
        <w:t xml:space="preserve">For all expenses – information to be submitted </w:t>
      </w:r>
    </w:p>
    <w:p w14:paraId="4E45EE6E" w14:textId="77777777" w:rsidR="00FA004B" w:rsidRPr="007F183D" w:rsidRDefault="00FA004B" w:rsidP="004827AF">
      <w:pPr>
        <w:rPr>
          <w:rFonts w:ascii="Arial" w:hAnsi="Arial" w:cs="Arial"/>
          <w:b/>
          <w:sz w:val="24"/>
          <w:szCs w:val="24"/>
        </w:rPr>
      </w:pPr>
    </w:p>
    <w:p w14:paraId="6BD8DC95" w14:textId="77777777" w:rsidR="00986EFB" w:rsidRPr="007F183D" w:rsidRDefault="00986EFB" w:rsidP="00EF5B22">
      <w:pPr>
        <w:numPr>
          <w:ilvl w:val="0"/>
          <w:numId w:val="150"/>
        </w:numPr>
        <w:rPr>
          <w:rFonts w:ascii="Arial" w:hAnsi="Arial" w:cs="Arial"/>
          <w:b/>
          <w:sz w:val="24"/>
          <w:szCs w:val="24"/>
        </w:rPr>
      </w:pPr>
      <w:r w:rsidRPr="007F183D">
        <w:rPr>
          <w:rFonts w:ascii="Arial" w:hAnsi="Arial" w:cs="Arial"/>
          <w:sz w:val="24"/>
          <w:szCs w:val="24"/>
        </w:rPr>
        <w:t>For all expenses claimed a receipt must be provided regardless of the method of payment (i.e. cash, debit card, credit card).</w:t>
      </w:r>
    </w:p>
    <w:p w14:paraId="79932C2C" w14:textId="77777777" w:rsidR="00986EFB" w:rsidRPr="007F183D" w:rsidRDefault="00986EFB" w:rsidP="00EF5B22">
      <w:pPr>
        <w:numPr>
          <w:ilvl w:val="0"/>
          <w:numId w:val="150"/>
        </w:numPr>
        <w:rPr>
          <w:rFonts w:ascii="Arial" w:hAnsi="Arial" w:cs="Arial"/>
          <w:b/>
          <w:sz w:val="24"/>
          <w:szCs w:val="24"/>
        </w:rPr>
      </w:pPr>
      <w:r w:rsidRPr="007F183D">
        <w:rPr>
          <w:rFonts w:ascii="Arial" w:hAnsi="Arial" w:cs="Arial"/>
          <w:sz w:val="24"/>
          <w:szCs w:val="24"/>
        </w:rPr>
        <w:t>If a debit card was used for payment a copy of the bank statement showing the amount leaving the staff member’s bank account is required in addition to the receipt.</w:t>
      </w:r>
    </w:p>
    <w:p w14:paraId="1E12917E" w14:textId="77777777" w:rsidR="00986EFB" w:rsidRPr="007F183D" w:rsidRDefault="00986EFB" w:rsidP="00EF5B22">
      <w:pPr>
        <w:numPr>
          <w:ilvl w:val="0"/>
          <w:numId w:val="150"/>
        </w:numPr>
        <w:rPr>
          <w:rFonts w:ascii="Arial" w:hAnsi="Arial" w:cs="Arial"/>
          <w:b/>
          <w:i/>
          <w:sz w:val="24"/>
          <w:szCs w:val="24"/>
        </w:rPr>
      </w:pPr>
      <w:r w:rsidRPr="007F183D">
        <w:rPr>
          <w:rFonts w:ascii="Arial" w:hAnsi="Arial" w:cs="Arial"/>
          <w:sz w:val="24"/>
          <w:szCs w:val="24"/>
        </w:rPr>
        <w:t xml:space="preserve">If a credit card was used for payment a copy of the credit card statement showing the payment being made must be produced in addition to the receipt.  Any </w:t>
      </w:r>
      <w:r w:rsidRPr="007F183D">
        <w:rPr>
          <w:rFonts w:ascii="Arial" w:hAnsi="Arial" w:cs="Arial"/>
          <w:sz w:val="24"/>
          <w:szCs w:val="24"/>
        </w:rPr>
        <w:lastRenderedPageBreak/>
        <w:t xml:space="preserve">subsequent credit card statements showing full repayment of the amount to the credit card company must be produced in order to have the expenses refunded </w:t>
      </w:r>
      <w:r w:rsidRPr="007F183D">
        <w:rPr>
          <w:rFonts w:ascii="Arial" w:hAnsi="Arial" w:cs="Arial"/>
          <w:i/>
          <w:sz w:val="24"/>
          <w:szCs w:val="24"/>
        </w:rPr>
        <w:t>(this is linked to requirements by programme funders).</w:t>
      </w:r>
    </w:p>
    <w:p w14:paraId="49644BD7" w14:textId="77777777" w:rsidR="00986EFB" w:rsidRPr="007F183D" w:rsidRDefault="00986EFB" w:rsidP="00EF5B22">
      <w:pPr>
        <w:numPr>
          <w:ilvl w:val="0"/>
          <w:numId w:val="150"/>
        </w:numPr>
        <w:rPr>
          <w:rFonts w:ascii="Arial" w:hAnsi="Arial" w:cs="Arial"/>
          <w:b/>
          <w:sz w:val="24"/>
          <w:szCs w:val="24"/>
        </w:rPr>
      </w:pPr>
      <w:r w:rsidRPr="007F183D">
        <w:rPr>
          <w:rFonts w:ascii="Arial" w:hAnsi="Arial" w:cs="Arial"/>
          <w:sz w:val="24"/>
          <w:szCs w:val="24"/>
        </w:rPr>
        <w:t xml:space="preserve">If taking clients out for working lunches etc. it must be clearly listed who was in attendance.  The Corporate Gifts/ Gratuities Policy </w:t>
      </w:r>
      <w:r w:rsidRPr="007F183D">
        <w:rPr>
          <w:rFonts w:ascii="Arial" w:hAnsi="Arial" w:cs="Arial"/>
          <w:i/>
          <w:sz w:val="24"/>
          <w:szCs w:val="24"/>
        </w:rPr>
        <w:t>(Policy no. 27000)</w:t>
      </w:r>
      <w:r w:rsidRPr="007F183D">
        <w:rPr>
          <w:rFonts w:ascii="Arial" w:hAnsi="Arial" w:cs="Arial"/>
          <w:sz w:val="24"/>
          <w:szCs w:val="24"/>
        </w:rPr>
        <w:t xml:space="preserve"> should also be followed in this circumstance.</w:t>
      </w:r>
    </w:p>
    <w:p w14:paraId="27BE525F" w14:textId="77777777" w:rsidR="00FA004B" w:rsidRPr="007F183D" w:rsidRDefault="00FA004B" w:rsidP="004827AF">
      <w:pPr>
        <w:ind w:left="360"/>
        <w:rPr>
          <w:rFonts w:ascii="Arial" w:hAnsi="Arial" w:cs="Arial"/>
          <w:b/>
          <w:sz w:val="24"/>
          <w:szCs w:val="24"/>
        </w:rPr>
      </w:pPr>
    </w:p>
    <w:p w14:paraId="4B6AC321" w14:textId="77777777" w:rsidR="00986EFB" w:rsidRPr="007F183D" w:rsidRDefault="00986EFB" w:rsidP="004827AF">
      <w:pPr>
        <w:rPr>
          <w:rFonts w:ascii="Arial" w:hAnsi="Arial" w:cs="Arial"/>
          <w:b/>
          <w:sz w:val="24"/>
          <w:szCs w:val="24"/>
        </w:rPr>
      </w:pPr>
      <w:r w:rsidRPr="007F183D">
        <w:rPr>
          <w:rFonts w:ascii="Arial" w:hAnsi="Arial" w:cs="Arial"/>
          <w:b/>
          <w:sz w:val="24"/>
          <w:szCs w:val="24"/>
        </w:rPr>
        <w:t>Travel Allowances</w:t>
      </w:r>
    </w:p>
    <w:p w14:paraId="59CCA0CE" w14:textId="77777777" w:rsidR="00FA004B" w:rsidRPr="007F183D" w:rsidRDefault="00FA004B" w:rsidP="004827AF">
      <w:pPr>
        <w:rPr>
          <w:rFonts w:ascii="Arial" w:hAnsi="Arial" w:cs="Arial"/>
          <w:b/>
          <w:sz w:val="24"/>
          <w:szCs w:val="24"/>
        </w:rPr>
      </w:pPr>
    </w:p>
    <w:p w14:paraId="1A41D42F" w14:textId="77777777" w:rsidR="00986EFB" w:rsidRPr="007F183D" w:rsidRDefault="00986EFB" w:rsidP="00EF5B22">
      <w:pPr>
        <w:numPr>
          <w:ilvl w:val="0"/>
          <w:numId w:val="151"/>
        </w:numPr>
        <w:rPr>
          <w:rFonts w:ascii="Arial" w:hAnsi="Arial" w:cs="Arial"/>
          <w:b/>
          <w:sz w:val="24"/>
          <w:szCs w:val="24"/>
        </w:rPr>
      </w:pPr>
      <w:r w:rsidRPr="007F183D">
        <w:rPr>
          <w:rFonts w:ascii="Arial" w:hAnsi="Arial" w:cs="Arial"/>
          <w:sz w:val="24"/>
          <w:szCs w:val="24"/>
        </w:rPr>
        <w:t>The following section relates to official travelling within Northern Ireland, Republic of Ireland and Great Britain.</w:t>
      </w:r>
    </w:p>
    <w:p w14:paraId="6A75BE47" w14:textId="77777777" w:rsidR="0045082E" w:rsidRPr="007F183D" w:rsidRDefault="0045082E" w:rsidP="004827AF">
      <w:pPr>
        <w:ind w:left="360"/>
        <w:rPr>
          <w:rFonts w:ascii="Arial" w:hAnsi="Arial" w:cs="Arial"/>
          <w:b/>
          <w:sz w:val="24"/>
          <w:szCs w:val="24"/>
        </w:rPr>
      </w:pPr>
    </w:p>
    <w:p w14:paraId="42119444" w14:textId="77777777" w:rsidR="00986EFB" w:rsidRPr="007F183D" w:rsidRDefault="00986EFB" w:rsidP="00EF5B22">
      <w:pPr>
        <w:pStyle w:val="BodyTextIndent"/>
        <w:numPr>
          <w:ilvl w:val="0"/>
          <w:numId w:val="111"/>
        </w:numPr>
        <w:rPr>
          <w:rFonts w:ascii="Arial" w:hAnsi="Arial" w:cs="Arial"/>
          <w:sz w:val="24"/>
          <w:szCs w:val="24"/>
        </w:rPr>
      </w:pPr>
      <w:r w:rsidRPr="007F183D">
        <w:rPr>
          <w:rFonts w:ascii="Arial" w:hAnsi="Arial" w:cs="Arial"/>
          <w:sz w:val="24"/>
          <w:szCs w:val="24"/>
        </w:rPr>
        <w:t xml:space="preserve">The cost of travel on official business will be borne by the LAG.  Staff will be reimbursed for expenses which they actually and necessarily incur in the course of official travelling.  </w:t>
      </w:r>
    </w:p>
    <w:p w14:paraId="3771D2D0" w14:textId="77777777" w:rsidR="00986EFB" w:rsidRPr="007F183D" w:rsidRDefault="00986EFB" w:rsidP="00EF5B22">
      <w:pPr>
        <w:numPr>
          <w:ilvl w:val="0"/>
          <w:numId w:val="111"/>
        </w:numPr>
        <w:rPr>
          <w:rFonts w:ascii="Arial" w:hAnsi="Arial" w:cs="Arial"/>
          <w:b/>
          <w:sz w:val="24"/>
          <w:szCs w:val="24"/>
        </w:rPr>
      </w:pPr>
      <w:r w:rsidRPr="007F183D">
        <w:rPr>
          <w:rFonts w:ascii="Arial" w:hAnsi="Arial" w:cs="Arial"/>
          <w:sz w:val="24"/>
          <w:szCs w:val="24"/>
        </w:rPr>
        <w:t>Travel claims will only be processed where the member of staff has completed a declaration in relation to insurance and road worthiness (in order to comply with the requirements of the Health &amp; Safety at work N</w:t>
      </w:r>
      <w:r w:rsidR="00B748B3">
        <w:rPr>
          <w:rFonts w:ascii="Arial" w:hAnsi="Arial" w:cs="Arial"/>
          <w:sz w:val="24"/>
          <w:szCs w:val="24"/>
        </w:rPr>
        <w:t>orthern</w:t>
      </w:r>
      <w:r w:rsidRPr="007F183D">
        <w:rPr>
          <w:rFonts w:ascii="Arial" w:hAnsi="Arial" w:cs="Arial"/>
          <w:sz w:val="24"/>
          <w:szCs w:val="24"/>
        </w:rPr>
        <w:t xml:space="preserve"> Ireland Order 1978 and the Motor Vehicles (Construction and Use) Regulations (Northern Ireland) 1989).  (Appendix1).  Depending on the insurance cover in place staff may only be able to claim the Public Transport Rate, as opposed to the Standard Motor Mileage Rates.  Details of the Public Transport Rate are available from the Financial Services Officer.</w:t>
      </w:r>
    </w:p>
    <w:p w14:paraId="24B154CC" w14:textId="77777777" w:rsidR="00986EFB" w:rsidRPr="007F183D" w:rsidRDefault="00986EFB" w:rsidP="004827AF">
      <w:pPr>
        <w:rPr>
          <w:rFonts w:ascii="Arial" w:hAnsi="Arial" w:cs="Arial"/>
          <w:b/>
          <w:sz w:val="24"/>
          <w:szCs w:val="24"/>
        </w:rPr>
      </w:pPr>
    </w:p>
    <w:p w14:paraId="420EEAC7" w14:textId="77777777" w:rsidR="00986EFB" w:rsidRPr="007F183D" w:rsidRDefault="00986EFB" w:rsidP="004827AF">
      <w:pPr>
        <w:rPr>
          <w:rFonts w:ascii="Arial" w:hAnsi="Arial" w:cs="Arial"/>
          <w:b/>
          <w:sz w:val="24"/>
          <w:szCs w:val="24"/>
        </w:rPr>
      </w:pPr>
      <w:r w:rsidRPr="007F183D">
        <w:rPr>
          <w:rFonts w:ascii="Arial" w:hAnsi="Arial" w:cs="Arial"/>
          <w:b/>
          <w:sz w:val="24"/>
          <w:szCs w:val="24"/>
        </w:rPr>
        <w:t>Mileage Allowances</w:t>
      </w:r>
    </w:p>
    <w:p w14:paraId="5151B7DF" w14:textId="77777777" w:rsidR="00FA004B" w:rsidRPr="007F183D" w:rsidRDefault="00FA004B" w:rsidP="004827AF">
      <w:pPr>
        <w:rPr>
          <w:rFonts w:ascii="Arial" w:hAnsi="Arial" w:cs="Arial"/>
          <w:b/>
          <w:sz w:val="24"/>
          <w:szCs w:val="24"/>
        </w:rPr>
      </w:pPr>
    </w:p>
    <w:p w14:paraId="4707CF36" w14:textId="77777777" w:rsidR="00986EFB" w:rsidRPr="007F183D" w:rsidRDefault="00986EFB" w:rsidP="004827AF">
      <w:pPr>
        <w:rPr>
          <w:rFonts w:ascii="Arial" w:hAnsi="Arial" w:cs="Arial"/>
          <w:b/>
          <w:sz w:val="24"/>
          <w:szCs w:val="24"/>
        </w:rPr>
      </w:pPr>
      <w:r w:rsidRPr="007F183D">
        <w:rPr>
          <w:rFonts w:ascii="Arial" w:hAnsi="Arial" w:cs="Arial"/>
          <w:b/>
          <w:sz w:val="24"/>
          <w:szCs w:val="24"/>
        </w:rPr>
        <w:t>Calculation of Mileage Entitlement</w:t>
      </w:r>
    </w:p>
    <w:p w14:paraId="11A5255C" w14:textId="77777777" w:rsidR="00FA004B" w:rsidRPr="007F183D" w:rsidRDefault="00FA004B" w:rsidP="004827AF">
      <w:pPr>
        <w:rPr>
          <w:rFonts w:ascii="Arial" w:hAnsi="Arial" w:cs="Arial"/>
          <w:b/>
          <w:sz w:val="24"/>
          <w:szCs w:val="24"/>
        </w:rPr>
      </w:pPr>
    </w:p>
    <w:p w14:paraId="0796ECA1" w14:textId="77777777" w:rsidR="00986EFB" w:rsidRPr="007F183D" w:rsidRDefault="00986EFB" w:rsidP="00EF5B22">
      <w:pPr>
        <w:numPr>
          <w:ilvl w:val="0"/>
          <w:numId w:val="152"/>
        </w:numPr>
        <w:ind w:left="426" w:hanging="426"/>
        <w:rPr>
          <w:rFonts w:ascii="Arial" w:hAnsi="Arial" w:cs="Arial"/>
          <w:b/>
          <w:sz w:val="24"/>
          <w:szCs w:val="24"/>
        </w:rPr>
      </w:pPr>
      <w:r w:rsidRPr="007F183D">
        <w:rPr>
          <w:rFonts w:ascii="Arial" w:hAnsi="Arial" w:cs="Arial"/>
          <w:sz w:val="24"/>
          <w:szCs w:val="24"/>
        </w:rPr>
        <w:t>Mileage allowances are payable for the mileage between the permanent work place and the place visited by the shortest practicable route, or the actual distance travelled if less.</w:t>
      </w:r>
      <w:r w:rsidR="00310113" w:rsidRPr="007F183D">
        <w:rPr>
          <w:rFonts w:ascii="Arial" w:hAnsi="Arial" w:cs="Arial"/>
          <w:sz w:val="24"/>
          <w:szCs w:val="24"/>
        </w:rPr>
        <w:t xml:space="preserve"> </w:t>
      </w:r>
    </w:p>
    <w:p w14:paraId="4400846D" w14:textId="77777777" w:rsidR="00463F2B" w:rsidRPr="007F183D" w:rsidRDefault="00463F2B" w:rsidP="008424C2">
      <w:pPr>
        <w:rPr>
          <w:rFonts w:ascii="Arial" w:hAnsi="Arial" w:cs="Arial"/>
          <w:b/>
          <w:sz w:val="24"/>
          <w:szCs w:val="24"/>
        </w:rPr>
      </w:pPr>
    </w:p>
    <w:p w14:paraId="62E51C51" w14:textId="77777777" w:rsidR="00986EFB" w:rsidRPr="007F183D" w:rsidRDefault="00986EFB" w:rsidP="00EF5B22">
      <w:pPr>
        <w:numPr>
          <w:ilvl w:val="0"/>
          <w:numId w:val="152"/>
        </w:numPr>
        <w:ind w:left="426" w:hanging="426"/>
        <w:rPr>
          <w:rFonts w:ascii="Arial" w:hAnsi="Arial" w:cs="Arial"/>
          <w:b/>
          <w:sz w:val="24"/>
          <w:szCs w:val="24"/>
        </w:rPr>
      </w:pPr>
      <w:r w:rsidRPr="007F183D">
        <w:rPr>
          <w:rFonts w:ascii="Arial" w:hAnsi="Arial" w:cs="Arial"/>
          <w:sz w:val="24"/>
          <w:szCs w:val="24"/>
        </w:rPr>
        <w:t>The exception to this is when staff have to make an official call in the evening (after 5.00pm) from their home address.  In such cases they are entitled to claim the actual travel, providing they have made a home to office return journey that same day.  (If a return home to office journey was not made in the same day the actual and notional rule above applies).</w:t>
      </w:r>
    </w:p>
    <w:p w14:paraId="0A7C3DA6" w14:textId="77777777" w:rsidR="00FA004B" w:rsidRPr="007F183D" w:rsidRDefault="00FA004B" w:rsidP="004827AF">
      <w:pPr>
        <w:ind w:left="426"/>
        <w:rPr>
          <w:rFonts w:ascii="Arial" w:hAnsi="Arial" w:cs="Arial"/>
          <w:b/>
          <w:sz w:val="24"/>
          <w:szCs w:val="24"/>
        </w:rPr>
      </w:pPr>
    </w:p>
    <w:p w14:paraId="5B55C432" w14:textId="77777777" w:rsidR="00986EFB" w:rsidRPr="007F183D" w:rsidRDefault="00986EFB" w:rsidP="004827AF">
      <w:pPr>
        <w:rPr>
          <w:rFonts w:ascii="Arial" w:hAnsi="Arial" w:cs="Arial"/>
          <w:b/>
          <w:sz w:val="24"/>
          <w:szCs w:val="24"/>
        </w:rPr>
      </w:pPr>
      <w:r w:rsidRPr="007F183D">
        <w:rPr>
          <w:rFonts w:ascii="Arial" w:hAnsi="Arial" w:cs="Arial"/>
          <w:b/>
          <w:sz w:val="24"/>
          <w:szCs w:val="24"/>
        </w:rPr>
        <w:t>Standard Motor Mileage Allowance Rates</w:t>
      </w:r>
    </w:p>
    <w:p w14:paraId="0454A987" w14:textId="77777777" w:rsidR="00FA004B" w:rsidRPr="007F183D" w:rsidRDefault="00FA004B" w:rsidP="004827AF">
      <w:pPr>
        <w:rPr>
          <w:rFonts w:ascii="Arial" w:hAnsi="Arial" w:cs="Arial"/>
          <w:b/>
          <w:sz w:val="24"/>
          <w:szCs w:val="24"/>
        </w:rPr>
      </w:pPr>
    </w:p>
    <w:p w14:paraId="3EF86115" w14:textId="77777777" w:rsidR="00986EFB" w:rsidRPr="007F183D" w:rsidRDefault="00986EFB" w:rsidP="00EF5B22">
      <w:pPr>
        <w:numPr>
          <w:ilvl w:val="0"/>
          <w:numId w:val="153"/>
        </w:numPr>
        <w:ind w:left="426" w:hanging="426"/>
        <w:rPr>
          <w:rFonts w:ascii="Arial" w:hAnsi="Arial" w:cs="Arial"/>
          <w:b/>
          <w:sz w:val="24"/>
          <w:szCs w:val="24"/>
        </w:rPr>
      </w:pPr>
      <w:r w:rsidRPr="007F183D">
        <w:rPr>
          <w:rFonts w:ascii="Arial" w:hAnsi="Arial" w:cs="Arial"/>
          <w:sz w:val="24"/>
          <w:szCs w:val="24"/>
        </w:rPr>
        <w:t xml:space="preserve">Standard motor mileage allowances are payable to those who are driving their own private vehicle.  (Private vehicles can include those registered in the name of a staff member’s partner provided that all the insurance and road worthiness requirements are fulfilled and that their insurance policy specifically covers the use of the vehicle by the person </w:t>
      </w:r>
      <w:r w:rsidR="008740F2">
        <w:rPr>
          <w:rFonts w:ascii="Arial" w:hAnsi="Arial" w:cs="Arial"/>
          <w:sz w:val="24"/>
          <w:szCs w:val="24"/>
        </w:rPr>
        <w:t>f</w:t>
      </w:r>
      <w:r w:rsidRPr="007F183D">
        <w:rPr>
          <w:rFonts w:ascii="Arial" w:hAnsi="Arial" w:cs="Arial"/>
          <w:sz w:val="24"/>
          <w:szCs w:val="24"/>
        </w:rPr>
        <w:t>o</w:t>
      </w:r>
      <w:r w:rsidR="008740F2">
        <w:rPr>
          <w:rFonts w:ascii="Arial" w:hAnsi="Arial" w:cs="Arial"/>
          <w:sz w:val="24"/>
          <w:szCs w:val="24"/>
        </w:rPr>
        <w:t>r</w:t>
      </w:r>
      <w:r w:rsidRPr="007F183D">
        <w:rPr>
          <w:rFonts w:ascii="Arial" w:hAnsi="Arial" w:cs="Arial"/>
          <w:sz w:val="24"/>
          <w:szCs w:val="24"/>
        </w:rPr>
        <w:t xml:space="preserve"> business </w:t>
      </w:r>
      <w:r w:rsidR="008740F2">
        <w:rPr>
          <w:rFonts w:ascii="Arial" w:hAnsi="Arial" w:cs="Arial"/>
          <w:sz w:val="24"/>
          <w:szCs w:val="24"/>
        </w:rPr>
        <w:t>purposes</w:t>
      </w:r>
      <w:r w:rsidRPr="007F183D">
        <w:rPr>
          <w:rFonts w:ascii="Arial" w:hAnsi="Arial" w:cs="Arial"/>
          <w:sz w:val="24"/>
          <w:szCs w:val="24"/>
        </w:rPr>
        <w:t>).</w:t>
      </w:r>
    </w:p>
    <w:p w14:paraId="59B12F94" w14:textId="77777777" w:rsidR="00FA004B" w:rsidRDefault="00FA004B" w:rsidP="004827AF">
      <w:pPr>
        <w:ind w:left="426"/>
        <w:rPr>
          <w:rFonts w:ascii="Arial" w:hAnsi="Arial" w:cs="Arial"/>
          <w:b/>
          <w:sz w:val="24"/>
          <w:szCs w:val="24"/>
        </w:rPr>
      </w:pPr>
    </w:p>
    <w:p w14:paraId="172A86A0" w14:textId="77777777" w:rsidR="00A9440E" w:rsidRDefault="00A9440E" w:rsidP="004827AF">
      <w:pPr>
        <w:ind w:left="426"/>
        <w:rPr>
          <w:rFonts w:ascii="Arial" w:hAnsi="Arial" w:cs="Arial"/>
          <w:b/>
          <w:sz w:val="24"/>
          <w:szCs w:val="24"/>
        </w:rPr>
      </w:pPr>
    </w:p>
    <w:p w14:paraId="557B5D7A" w14:textId="77777777" w:rsidR="00A9440E" w:rsidRPr="007F183D" w:rsidRDefault="00A9440E" w:rsidP="004827AF">
      <w:pPr>
        <w:ind w:left="426"/>
        <w:rPr>
          <w:rFonts w:ascii="Arial" w:hAnsi="Arial" w:cs="Arial"/>
          <w:b/>
          <w:sz w:val="24"/>
          <w:szCs w:val="24"/>
        </w:rPr>
      </w:pPr>
    </w:p>
    <w:p w14:paraId="7D7B2F82" w14:textId="77777777" w:rsidR="00986EFB" w:rsidRPr="007F183D" w:rsidRDefault="00986EFB" w:rsidP="004827AF">
      <w:pPr>
        <w:rPr>
          <w:rFonts w:ascii="Arial" w:hAnsi="Arial" w:cs="Arial"/>
          <w:b/>
          <w:sz w:val="24"/>
          <w:szCs w:val="24"/>
        </w:rPr>
      </w:pPr>
      <w:r w:rsidRPr="007F183D">
        <w:rPr>
          <w:rFonts w:ascii="Arial" w:hAnsi="Arial" w:cs="Arial"/>
          <w:b/>
          <w:sz w:val="24"/>
          <w:szCs w:val="24"/>
        </w:rPr>
        <w:lastRenderedPageBreak/>
        <w:t>Mode of Transport</w:t>
      </w:r>
    </w:p>
    <w:p w14:paraId="79DA79E5" w14:textId="77777777" w:rsidR="00FA004B" w:rsidRPr="007F183D" w:rsidRDefault="00FA004B" w:rsidP="004827AF">
      <w:pPr>
        <w:rPr>
          <w:rFonts w:ascii="Arial" w:hAnsi="Arial" w:cs="Arial"/>
          <w:b/>
          <w:sz w:val="24"/>
          <w:szCs w:val="24"/>
        </w:rPr>
      </w:pPr>
    </w:p>
    <w:p w14:paraId="4D834724" w14:textId="77777777" w:rsidR="00986EFB" w:rsidRPr="007F183D" w:rsidRDefault="00986EFB" w:rsidP="00EF5B22">
      <w:pPr>
        <w:pStyle w:val="BodyTextIndent"/>
        <w:numPr>
          <w:ilvl w:val="0"/>
          <w:numId w:val="153"/>
        </w:numPr>
        <w:spacing w:after="0"/>
        <w:ind w:left="426" w:hanging="426"/>
        <w:rPr>
          <w:rFonts w:ascii="Arial" w:hAnsi="Arial" w:cs="Arial"/>
          <w:sz w:val="24"/>
          <w:szCs w:val="24"/>
        </w:rPr>
      </w:pPr>
      <w:r w:rsidRPr="007F183D">
        <w:rPr>
          <w:rFonts w:ascii="Arial" w:hAnsi="Arial" w:cs="Arial"/>
          <w:sz w:val="24"/>
          <w:szCs w:val="24"/>
        </w:rPr>
        <w:t>The mode of transport should be the most economical (i.e. public transport or own vehicle) taking account o</w:t>
      </w:r>
      <w:r w:rsidR="000379EE">
        <w:rPr>
          <w:rFonts w:ascii="Arial" w:hAnsi="Arial" w:cs="Arial"/>
          <w:sz w:val="24"/>
          <w:szCs w:val="24"/>
        </w:rPr>
        <w:t xml:space="preserve">f time, costs and subsistence. </w:t>
      </w:r>
      <w:r w:rsidRPr="007F183D">
        <w:rPr>
          <w:rFonts w:ascii="Arial" w:hAnsi="Arial" w:cs="Arial"/>
          <w:sz w:val="24"/>
          <w:szCs w:val="24"/>
        </w:rPr>
        <w:t xml:space="preserve"> Any offers available such as day returns should be availed of.  Taxis should only be used as a last resort.  Taxi fares will only be reimbursed for journeys for which there is no other suitable method of public transport; and a rationale must be provided as to why a taxi has been used.</w:t>
      </w:r>
    </w:p>
    <w:p w14:paraId="404D2125" w14:textId="77777777" w:rsidR="00986EFB" w:rsidRPr="007F183D" w:rsidRDefault="00986EFB" w:rsidP="00EF5B22">
      <w:pPr>
        <w:pStyle w:val="ListParagraph"/>
        <w:numPr>
          <w:ilvl w:val="0"/>
          <w:numId w:val="153"/>
        </w:numPr>
        <w:spacing w:line="240" w:lineRule="auto"/>
        <w:ind w:left="426" w:hanging="426"/>
        <w:rPr>
          <w:rFonts w:ascii="Arial" w:hAnsi="Arial" w:cs="Arial"/>
          <w:b/>
          <w:szCs w:val="24"/>
        </w:rPr>
      </w:pPr>
      <w:r w:rsidRPr="007F183D">
        <w:rPr>
          <w:rFonts w:ascii="Arial" w:hAnsi="Arial" w:cs="Arial"/>
          <w:szCs w:val="24"/>
        </w:rPr>
        <w:t>Staff who are attending study classes under the Training &amp; Development Programme are entitled to claim the standard motor mileage allowance rates, following the notional and actual rule.  Any other expenses will be paid on receipted actuals only.</w:t>
      </w:r>
    </w:p>
    <w:p w14:paraId="69FD65F3" w14:textId="77777777" w:rsidR="00986EFB" w:rsidRPr="007F183D" w:rsidRDefault="00986EFB" w:rsidP="004827AF">
      <w:pPr>
        <w:ind w:left="426" w:hanging="426"/>
        <w:rPr>
          <w:rFonts w:ascii="Arial" w:hAnsi="Arial" w:cs="Arial"/>
          <w:b/>
          <w:sz w:val="24"/>
          <w:szCs w:val="24"/>
        </w:rPr>
      </w:pPr>
    </w:p>
    <w:p w14:paraId="393D0F7E" w14:textId="77777777" w:rsidR="00986EFB" w:rsidRPr="007F183D" w:rsidRDefault="00986EFB" w:rsidP="004827AF">
      <w:pPr>
        <w:rPr>
          <w:rFonts w:ascii="Arial" w:hAnsi="Arial" w:cs="Arial"/>
          <w:b/>
          <w:sz w:val="24"/>
          <w:szCs w:val="24"/>
        </w:rPr>
      </w:pPr>
      <w:r w:rsidRPr="007F183D">
        <w:rPr>
          <w:rFonts w:ascii="Arial" w:hAnsi="Arial" w:cs="Arial"/>
          <w:b/>
          <w:sz w:val="24"/>
          <w:szCs w:val="24"/>
        </w:rPr>
        <w:t>Home to Office Journeys</w:t>
      </w:r>
    </w:p>
    <w:p w14:paraId="7688240B" w14:textId="77777777" w:rsidR="00986EFB" w:rsidRPr="007F183D" w:rsidRDefault="00986EFB" w:rsidP="004827AF">
      <w:pPr>
        <w:rPr>
          <w:rFonts w:ascii="Arial" w:hAnsi="Arial" w:cs="Arial"/>
          <w:b/>
          <w:sz w:val="24"/>
          <w:szCs w:val="24"/>
        </w:rPr>
      </w:pPr>
    </w:p>
    <w:p w14:paraId="5FDBC0F1" w14:textId="77777777" w:rsidR="00986EFB" w:rsidRPr="007F183D" w:rsidRDefault="00986EFB" w:rsidP="00EF5B22">
      <w:pPr>
        <w:pStyle w:val="ListParagraph"/>
        <w:numPr>
          <w:ilvl w:val="0"/>
          <w:numId w:val="153"/>
        </w:numPr>
        <w:spacing w:line="240" w:lineRule="auto"/>
        <w:ind w:left="426" w:hanging="426"/>
        <w:rPr>
          <w:rFonts w:ascii="Arial" w:hAnsi="Arial" w:cs="Arial"/>
          <w:b/>
          <w:szCs w:val="24"/>
        </w:rPr>
      </w:pPr>
      <w:r w:rsidRPr="007F183D">
        <w:rPr>
          <w:rFonts w:ascii="Arial" w:hAnsi="Arial" w:cs="Arial"/>
          <w:szCs w:val="24"/>
        </w:rPr>
        <w:t>Exceptionally, mileage allowances can be paid when staff</w:t>
      </w:r>
      <w:r w:rsidR="007915B0" w:rsidRPr="007F183D">
        <w:rPr>
          <w:rFonts w:ascii="Arial" w:hAnsi="Arial" w:cs="Arial"/>
          <w:szCs w:val="24"/>
        </w:rPr>
        <w:t xml:space="preserve"> </w:t>
      </w:r>
      <w:r w:rsidRPr="007F183D">
        <w:rPr>
          <w:rFonts w:ascii="Arial" w:hAnsi="Arial" w:cs="Arial"/>
          <w:szCs w:val="24"/>
        </w:rPr>
        <w:t>use their vehicle for an additional attendance outside normal working hours.  All such cases must be approved by the line manager.</w:t>
      </w:r>
    </w:p>
    <w:p w14:paraId="0C85BCA3" w14:textId="77777777" w:rsidR="00986EFB" w:rsidRPr="007F183D" w:rsidRDefault="00986EFB" w:rsidP="004827AF">
      <w:pPr>
        <w:rPr>
          <w:rFonts w:ascii="Arial" w:hAnsi="Arial" w:cs="Arial"/>
          <w:b/>
          <w:sz w:val="24"/>
          <w:szCs w:val="24"/>
        </w:rPr>
      </w:pPr>
    </w:p>
    <w:p w14:paraId="01A27FF4" w14:textId="77777777" w:rsidR="00986EFB" w:rsidRPr="007F183D" w:rsidRDefault="00986EFB" w:rsidP="004827AF">
      <w:pPr>
        <w:rPr>
          <w:rFonts w:ascii="Arial" w:hAnsi="Arial" w:cs="Arial"/>
          <w:b/>
          <w:sz w:val="24"/>
          <w:szCs w:val="24"/>
        </w:rPr>
      </w:pPr>
      <w:r w:rsidRPr="007F183D">
        <w:rPr>
          <w:rFonts w:ascii="Arial" w:hAnsi="Arial" w:cs="Arial"/>
          <w:b/>
          <w:sz w:val="24"/>
          <w:szCs w:val="24"/>
        </w:rPr>
        <w:t>Passenger Supplement</w:t>
      </w:r>
    </w:p>
    <w:p w14:paraId="521352BC" w14:textId="77777777" w:rsidR="00986EFB" w:rsidRPr="007F183D" w:rsidRDefault="00986EFB" w:rsidP="004827AF">
      <w:pPr>
        <w:rPr>
          <w:rFonts w:ascii="Arial" w:hAnsi="Arial" w:cs="Arial"/>
          <w:b/>
          <w:sz w:val="24"/>
          <w:szCs w:val="24"/>
        </w:rPr>
      </w:pPr>
    </w:p>
    <w:p w14:paraId="4A59DEBF" w14:textId="77777777" w:rsidR="00986EFB" w:rsidRPr="007F183D" w:rsidRDefault="00986EFB" w:rsidP="00EF5B22">
      <w:pPr>
        <w:pStyle w:val="ListParagraph"/>
        <w:numPr>
          <w:ilvl w:val="0"/>
          <w:numId w:val="153"/>
        </w:numPr>
        <w:spacing w:line="240" w:lineRule="auto"/>
        <w:ind w:left="426" w:hanging="426"/>
        <w:rPr>
          <w:rFonts w:ascii="Arial" w:hAnsi="Arial" w:cs="Arial"/>
          <w:b/>
          <w:szCs w:val="24"/>
        </w:rPr>
      </w:pPr>
      <w:r w:rsidRPr="007F183D">
        <w:rPr>
          <w:rFonts w:ascii="Arial" w:hAnsi="Arial" w:cs="Arial"/>
          <w:szCs w:val="24"/>
        </w:rPr>
        <w:t>Staff who use their private vehicle on LAG business and who carry official passengers may be paid a passenger supplement for each passenger.  The current rate is 5p per mile for the first passenger, plus 1p for each additional passenger.  The passengers names must be detailed on the travel claim.</w:t>
      </w:r>
    </w:p>
    <w:p w14:paraId="74C332A1" w14:textId="77777777" w:rsidR="00986EFB" w:rsidRPr="007F183D" w:rsidRDefault="00986EFB" w:rsidP="004827AF">
      <w:pPr>
        <w:rPr>
          <w:rFonts w:ascii="Arial" w:hAnsi="Arial" w:cs="Arial"/>
          <w:b/>
          <w:sz w:val="24"/>
          <w:szCs w:val="24"/>
        </w:rPr>
      </w:pPr>
    </w:p>
    <w:p w14:paraId="7F7A443E" w14:textId="77777777" w:rsidR="00986EFB" w:rsidRPr="007F183D" w:rsidRDefault="00986EFB" w:rsidP="004827AF">
      <w:pPr>
        <w:rPr>
          <w:rFonts w:ascii="Arial" w:hAnsi="Arial" w:cs="Arial"/>
          <w:b/>
          <w:sz w:val="24"/>
          <w:szCs w:val="24"/>
        </w:rPr>
      </w:pPr>
      <w:r w:rsidRPr="007F183D">
        <w:rPr>
          <w:rFonts w:ascii="Arial" w:hAnsi="Arial" w:cs="Arial"/>
          <w:b/>
          <w:sz w:val="24"/>
          <w:szCs w:val="24"/>
        </w:rPr>
        <w:t>Parking Fees</w:t>
      </w:r>
    </w:p>
    <w:p w14:paraId="1099052C" w14:textId="77777777" w:rsidR="00986EFB" w:rsidRPr="007F183D" w:rsidRDefault="00986EFB" w:rsidP="004827AF">
      <w:pPr>
        <w:rPr>
          <w:rFonts w:ascii="Arial" w:hAnsi="Arial" w:cs="Arial"/>
          <w:b/>
          <w:sz w:val="24"/>
          <w:szCs w:val="24"/>
        </w:rPr>
      </w:pPr>
    </w:p>
    <w:p w14:paraId="59682C32" w14:textId="77777777" w:rsidR="00986EFB" w:rsidRPr="007F183D" w:rsidRDefault="00986EFB" w:rsidP="00EF5B22">
      <w:pPr>
        <w:pStyle w:val="ListParagraph"/>
        <w:numPr>
          <w:ilvl w:val="0"/>
          <w:numId w:val="153"/>
        </w:numPr>
        <w:spacing w:line="240" w:lineRule="auto"/>
        <w:ind w:left="426" w:hanging="426"/>
        <w:rPr>
          <w:rFonts w:ascii="Arial" w:hAnsi="Arial" w:cs="Arial"/>
          <w:b/>
          <w:szCs w:val="24"/>
        </w:rPr>
      </w:pPr>
      <w:r w:rsidRPr="007F183D">
        <w:rPr>
          <w:rFonts w:ascii="Arial" w:hAnsi="Arial" w:cs="Arial"/>
          <w:szCs w:val="24"/>
        </w:rPr>
        <w:t>Staff may be reimbursed for parking fees incurred in relation to LAG business.  A receipt must be submitted with the travel claim.</w:t>
      </w:r>
    </w:p>
    <w:p w14:paraId="0C745162" w14:textId="77777777" w:rsidR="00986EFB" w:rsidRPr="007F183D" w:rsidRDefault="00986EFB" w:rsidP="004827AF">
      <w:pPr>
        <w:rPr>
          <w:rFonts w:ascii="Arial" w:hAnsi="Arial" w:cs="Arial"/>
          <w:b/>
          <w:sz w:val="24"/>
          <w:szCs w:val="24"/>
        </w:rPr>
      </w:pPr>
    </w:p>
    <w:p w14:paraId="6562E08F" w14:textId="77777777" w:rsidR="00986EFB" w:rsidRPr="007F183D" w:rsidRDefault="00986EFB" w:rsidP="004827AF">
      <w:pPr>
        <w:rPr>
          <w:rFonts w:ascii="Arial" w:hAnsi="Arial" w:cs="Arial"/>
          <w:b/>
          <w:sz w:val="24"/>
          <w:szCs w:val="24"/>
        </w:rPr>
      </w:pPr>
      <w:r w:rsidRPr="007F183D">
        <w:rPr>
          <w:rFonts w:ascii="Arial" w:hAnsi="Arial" w:cs="Arial"/>
          <w:b/>
          <w:sz w:val="24"/>
          <w:szCs w:val="24"/>
        </w:rPr>
        <w:t xml:space="preserve">Travel </w:t>
      </w:r>
      <w:r w:rsidR="00310113" w:rsidRPr="007F183D">
        <w:rPr>
          <w:rFonts w:ascii="Arial" w:hAnsi="Arial" w:cs="Arial"/>
          <w:b/>
          <w:sz w:val="24"/>
          <w:szCs w:val="24"/>
        </w:rPr>
        <w:t xml:space="preserve">Claims and </w:t>
      </w:r>
      <w:r w:rsidRPr="007F183D">
        <w:rPr>
          <w:rFonts w:ascii="Arial" w:hAnsi="Arial" w:cs="Arial"/>
          <w:b/>
          <w:sz w:val="24"/>
          <w:szCs w:val="24"/>
        </w:rPr>
        <w:t>Payments</w:t>
      </w:r>
    </w:p>
    <w:p w14:paraId="1D4DC47D" w14:textId="77777777" w:rsidR="00986EFB" w:rsidRPr="007F183D" w:rsidRDefault="00986EFB" w:rsidP="004827AF">
      <w:pPr>
        <w:rPr>
          <w:rFonts w:ascii="Arial" w:hAnsi="Arial" w:cs="Arial"/>
          <w:b/>
          <w:sz w:val="24"/>
          <w:szCs w:val="24"/>
        </w:rPr>
      </w:pPr>
    </w:p>
    <w:p w14:paraId="4B77B086" w14:textId="77777777" w:rsidR="00310113" w:rsidRPr="007F183D" w:rsidRDefault="00986EFB" w:rsidP="00EF5B22">
      <w:pPr>
        <w:pStyle w:val="ListParagraph"/>
        <w:numPr>
          <w:ilvl w:val="0"/>
          <w:numId w:val="153"/>
        </w:numPr>
        <w:spacing w:line="240" w:lineRule="auto"/>
        <w:ind w:left="426" w:hanging="426"/>
        <w:rPr>
          <w:rFonts w:ascii="Arial" w:hAnsi="Arial" w:cs="Arial"/>
          <w:szCs w:val="24"/>
        </w:rPr>
      </w:pPr>
      <w:r w:rsidRPr="007F183D">
        <w:rPr>
          <w:rFonts w:ascii="Arial" w:hAnsi="Arial" w:cs="Arial"/>
          <w:szCs w:val="24"/>
        </w:rPr>
        <w:t>T</w:t>
      </w:r>
      <w:r w:rsidR="00310113" w:rsidRPr="007F183D">
        <w:rPr>
          <w:rFonts w:ascii="Arial" w:hAnsi="Arial" w:cs="Arial"/>
          <w:szCs w:val="24"/>
        </w:rPr>
        <w:t>he travel claim</w:t>
      </w:r>
      <w:r w:rsidR="008424C2" w:rsidRPr="007F183D">
        <w:rPr>
          <w:rFonts w:ascii="Arial" w:hAnsi="Arial" w:cs="Arial"/>
          <w:szCs w:val="24"/>
        </w:rPr>
        <w:t xml:space="preserve"> form</w:t>
      </w:r>
      <w:r w:rsidR="002E3DE0" w:rsidRPr="007F183D">
        <w:rPr>
          <w:rFonts w:ascii="Arial" w:hAnsi="Arial" w:cs="Arial"/>
          <w:szCs w:val="24"/>
        </w:rPr>
        <w:t xml:space="preserve"> at </w:t>
      </w:r>
      <w:hyperlink w:anchor="Appendix_5F" w:history="1">
        <w:r w:rsidR="002E3DE0" w:rsidRPr="007F183D">
          <w:rPr>
            <w:rStyle w:val="Hyperlink"/>
            <w:rFonts w:ascii="Arial" w:hAnsi="Arial" w:cs="Arial"/>
            <w:color w:val="auto"/>
            <w:szCs w:val="24"/>
          </w:rPr>
          <w:t>Appendix 5F</w:t>
        </w:r>
      </w:hyperlink>
      <w:r w:rsidR="00310113" w:rsidRPr="007F183D">
        <w:rPr>
          <w:rFonts w:ascii="Arial" w:hAnsi="Arial" w:cs="Arial"/>
          <w:szCs w:val="24"/>
        </w:rPr>
        <w:t xml:space="preserve"> must be fully completed with details of the journey undertaken, including postcodes.</w:t>
      </w:r>
    </w:p>
    <w:p w14:paraId="49BBD899" w14:textId="77777777" w:rsidR="00EC0189" w:rsidRPr="007F183D" w:rsidRDefault="00EC0189">
      <w:pPr>
        <w:pStyle w:val="ListParagraph"/>
        <w:spacing w:line="240" w:lineRule="auto"/>
        <w:ind w:left="426"/>
        <w:rPr>
          <w:rFonts w:ascii="Arial" w:hAnsi="Arial" w:cs="Arial"/>
          <w:szCs w:val="24"/>
        </w:rPr>
      </w:pPr>
    </w:p>
    <w:p w14:paraId="46715034" w14:textId="77777777" w:rsidR="00986EFB" w:rsidRPr="007F183D" w:rsidRDefault="00DB3100" w:rsidP="00EF5B22">
      <w:pPr>
        <w:pStyle w:val="ListParagraph"/>
        <w:numPr>
          <w:ilvl w:val="0"/>
          <w:numId w:val="153"/>
        </w:numPr>
        <w:spacing w:line="240" w:lineRule="auto"/>
        <w:ind w:left="426" w:hanging="426"/>
        <w:rPr>
          <w:rFonts w:ascii="Arial" w:hAnsi="Arial" w:cs="Arial"/>
          <w:szCs w:val="24"/>
        </w:rPr>
      </w:pPr>
      <w:r w:rsidRPr="007F183D">
        <w:rPr>
          <w:rFonts w:ascii="Arial" w:hAnsi="Arial" w:cs="Arial"/>
          <w:szCs w:val="24"/>
        </w:rPr>
        <w:t>Travel claims</w:t>
      </w:r>
      <w:r w:rsidR="00864A02" w:rsidRPr="007F183D">
        <w:rPr>
          <w:rFonts w:ascii="Arial" w:hAnsi="Arial" w:cs="Arial"/>
          <w:szCs w:val="24"/>
        </w:rPr>
        <w:t xml:space="preserve"> </w:t>
      </w:r>
      <w:r w:rsidRPr="007F183D">
        <w:rPr>
          <w:rFonts w:ascii="Arial" w:hAnsi="Arial" w:cs="Arial"/>
          <w:szCs w:val="24"/>
        </w:rPr>
        <w:t>must not be processed for payment until:</w:t>
      </w:r>
    </w:p>
    <w:p w14:paraId="041EC6F1" w14:textId="77777777" w:rsidR="00830369" w:rsidRPr="007F183D" w:rsidRDefault="00986EFB" w:rsidP="00EF5B22">
      <w:pPr>
        <w:numPr>
          <w:ilvl w:val="0"/>
          <w:numId w:val="155"/>
        </w:numPr>
        <w:rPr>
          <w:rFonts w:ascii="Arial" w:hAnsi="Arial" w:cs="Arial"/>
          <w:sz w:val="24"/>
          <w:szCs w:val="24"/>
        </w:rPr>
      </w:pPr>
      <w:r w:rsidRPr="007F183D">
        <w:rPr>
          <w:rFonts w:ascii="Arial" w:hAnsi="Arial" w:cs="Arial"/>
          <w:sz w:val="24"/>
          <w:szCs w:val="24"/>
        </w:rPr>
        <w:t xml:space="preserve">A signed declaration regarding car insurance has been received.  (When staff change car it is their own responsibility to notify the HR Officer in relation to insurance requirements). </w:t>
      </w:r>
    </w:p>
    <w:p w14:paraId="2BC2BC2E" w14:textId="77777777" w:rsidR="00830369" w:rsidRPr="007F183D" w:rsidRDefault="00986EFB" w:rsidP="00EF5B22">
      <w:pPr>
        <w:numPr>
          <w:ilvl w:val="0"/>
          <w:numId w:val="155"/>
        </w:numPr>
        <w:rPr>
          <w:rFonts w:ascii="Arial" w:hAnsi="Arial" w:cs="Arial"/>
          <w:sz w:val="24"/>
          <w:szCs w:val="24"/>
        </w:rPr>
      </w:pPr>
      <w:r w:rsidRPr="007F183D">
        <w:rPr>
          <w:rFonts w:ascii="Arial" w:hAnsi="Arial" w:cs="Arial"/>
          <w:sz w:val="24"/>
          <w:szCs w:val="24"/>
        </w:rPr>
        <w:t xml:space="preserve">A signed declaration has been signed in relation to bank account details. </w:t>
      </w:r>
    </w:p>
    <w:p w14:paraId="68BA0621" w14:textId="77777777" w:rsidR="00986EFB" w:rsidRPr="007F183D" w:rsidRDefault="00986EFB" w:rsidP="004827AF">
      <w:pPr>
        <w:ind w:left="720"/>
        <w:rPr>
          <w:rFonts w:ascii="Arial" w:hAnsi="Arial" w:cs="Arial"/>
          <w:sz w:val="24"/>
          <w:szCs w:val="24"/>
        </w:rPr>
      </w:pPr>
    </w:p>
    <w:p w14:paraId="4389FC86" w14:textId="77777777" w:rsidR="00986EFB" w:rsidRPr="007F183D" w:rsidRDefault="00986EFB" w:rsidP="00EF5B22">
      <w:pPr>
        <w:pStyle w:val="ListParagraph"/>
        <w:numPr>
          <w:ilvl w:val="0"/>
          <w:numId w:val="154"/>
        </w:numPr>
        <w:tabs>
          <w:tab w:val="clear" w:pos="720"/>
          <w:tab w:val="num" w:pos="426"/>
          <w:tab w:val="left" w:pos="7380"/>
        </w:tabs>
        <w:spacing w:line="240" w:lineRule="auto"/>
        <w:ind w:left="426" w:hanging="426"/>
        <w:rPr>
          <w:rFonts w:ascii="Arial" w:hAnsi="Arial" w:cs="Arial"/>
          <w:szCs w:val="24"/>
        </w:rPr>
      </w:pPr>
      <w:r w:rsidRPr="007F183D">
        <w:rPr>
          <w:rFonts w:ascii="Arial" w:hAnsi="Arial" w:cs="Arial"/>
          <w:szCs w:val="24"/>
        </w:rPr>
        <w:t>It should be noted that for those who do not complete a monthly form, this can be carried forward for a period of 3 months only.  For those who miss the 3 month deadline, claims will not be processed.</w:t>
      </w:r>
    </w:p>
    <w:p w14:paraId="1FA98709" w14:textId="77777777" w:rsidR="00986EFB" w:rsidRPr="007F183D" w:rsidRDefault="00986EFB" w:rsidP="004827AF">
      <w:pPr>
        <w:tabs>
          <w:tab w:val="left" w:pos="7380"/>
        </w:tabs>
        <w:rPr>
          <w:rFonts w:ascii="Arial" w:hAnsi="Arial" w:cs="Arial"/>
          <w:sz w:val="24"/>
          <w:szCs w:val="24"/>
        </w:rPr>
      </w:pPr>
    </w:p>
    <w:p w14:paraId="45AE1C64" w14:textId="77777777" w:rsidR="00986EFB" w:rsidRPr="007F183D" w:rsidRDefault="00986EFB" w:rsidP="00EF5B22">
      <w:pPr>
        <w:pStyle w:val="ListParagraph"/>
        <w:numPr>
          <w:ilvl w:val="0"/>
          <w:numId w:val="156"/>
        </w:numPr>
        <w:tabs>
          <w:tab w:val="left" w:pos="7380"/>
        </w:tabs>
        <w:spacing w:line="240" w:lineRule="auto"/>
        <w:ind w:left="426" w:hanging="426"/>
        <w:rPr>
          <w:rFonts w:ascii="Arial" w:hAnsi="Arial" w:cs="Arial"/>
          <w:szCs w:val="24"/>
        </w:rPr>
      </w:pPr>
      <w:r w:rsidRPr="007F183D">
        <w:rPr>
          <w:rFonts w:ascii="Arial" w:hAnsi="Arial" w:cs="Arial"/>
          <w:szCs w:val="24"/>
        </w:rPr>
        <w:t>Should you miss the date for submission to Finance Team; staff will be notified that their claim will be processed within the next period.</w:t>
      </w:r>
    </w:p>
    <w:p w14:paraId="4384040A" w14:textId="77777777" w:rsidR="00986EFB" w:rsidRPr="007F183D" w:rsidRDefault="00986EFB" w:rsidP="004827AF">
      <w:pPr>
        <w:tabs>
          <w:tab w:val="left" w:pos="7380"/>
        </w:tabs>
        <w:rPr>
          <w:rFonts w:ascii="Arial" w:hAnsi="Arial" w:cs="Arial"/>
          <w:sz w:val="24"/>
          <w:szCs w:val="24"/>
        </w:rPr>
      </w:pPr>
    </w:p>
    <w:p w14:paraId="3A9BDA0F" w14:textId="77777777" w:rsidR="0045082E" w:rsidRPr="007F183D" w:rsidRDefault="00986EFB" w:rsidP="00EF5B22">
      <w:pPr>
        <w:pStyle w:val="ListParagraph"/>
        <w:numPr>
          <w:ilvl w:val="0"/>
          <w:numId w:val="156"/>
        </w:numPr>
        <w:tabs>
          <w:tab w:val="left" w:pos="7380"/>
        </w:tabs>
        <w:spacing w:line="240" w:lineRule="auto"/>
        <w:ind w:left="426" w:hanging="426"/>
        <w:rPr>
          <w:rFonts w:ascii="Arial" w:hAnsi="Arial" w:cs="Arial"/>
          <w:szCs w:val="24"/>
        </w:rPr>
      </w:pPr>
      <w:r w:rsidRPr="007F183D">
        <w:rPr>
          <w:rFonts w:ascii="Arial" w:hAnsi="Arial" w:cs="Arial"/>
          <w:szCs w:val="24"/>
        </w:rPr>
        <w:lastRenderedPageBreak/>
        <w:t>For programme year end purposes staff may be requested to submit their travel claims to meet a particular deadline.  Each member of staff has an obligation to comply with such requests; failure to do so will result in the LAG being unable to process the travel claim and will be at the employee’s own loss.</w:t>
      </w:r>
    </w:p>
    <w:p w14:paraId="080956E8" w14:textId="77777777" w:rsidR="0045082E" w:rsidRPr="007F183D" w:rsidRDefault="0045082E" w:rsidP="004827AF">
      <w:pPr>
        <w:spacing w:after="200"/>
        <w:rPr>
          <w:rFonts w:ascii="Arial" w:hAnsi="Arial" w:cs="Arial"/>
          <w:sz w:val="24"/>
          <w:szCs w:val="24"/>
          <w:lang w:eastAsia="en-GB"/>
        </w:rPr>
      </w:pPr>
      <w:r w:rsidRPr="007F183D">
        <w:rPr>
          <w:rFonts w:ascii="Arial" w:hAnsi="Arial" w:cs="Arial"/>
          <w:sz w:val="24"/>
          <w:szCs w:val="24"/>
        </w:rPr>
        <w:br w:type="page"/>
      </w:r>
    </w:p>
    <w:p w14:paraId="6957B382" w14:textId="77777777" w:rsidR="008C72A2" w:rsidRPr="007F183D" w:rsidRDefault="008C72A2" w:rsidP="004827AF">
      <w:pPr>
        <w:tabs>
          <w:tab w:val="left" w:pos="-1440"/>
          <w:tab w:val="left" w:pos="-720"/>
          <w:tab w:val="left" w:pos="0"/>
          <w:tab w:val="left" w:pos="882"/>
          <w:tab w:val="left" w:pos="1440"/>
        </w:tabs>
        <w:suppressAutoHyphens/>
        <w:ind w:left="720" w:hanging="720"/>
        <w:jc w:val="right"/>
        <w:rPr>
          <w:rFonts w:ascii="Arial" w:hAnsi="Arial" w:cs="Arial"/>
          <w:b/>
          <w:sz w:val="24"/>
          <w:szCs w:val="24"/>
        </w:rPr>
      </w:pPr>
      <w:bookmarkStart w:id="181" w:name="Appendix_2C"/>
      <w:bookmarkEnd w:id="181"/>
      <w:r w:rsidRPr="007F183D">
        <w:rPr>
          <w:rFonts w:ascii="Arial" w:hAnsi="Arial" w:cs="Arial"/>
          <w:b/>
          <w:sz w:val="24"/>
          <w:szCs w:val="24"/>
        </w:rPr>
        <w:lastRenderedPageBreak/>
        <w:t>Appendix 2</w:t>
      </w:r>
      <w:r w:rsidR="002A54CB" w:rsidRPr="007F183D">
        <w:rPr>
          <w:rFonts w:ascii="Arial" w:hAnsi="Arial" w:cs="Arial"/>
          <w:b/>
          <w:sz w:val="24"/>
          <w:szCs w:val="24"/>
        </w:rPr>
        <w:t>C</w:t>
      </w:r>
    </w:p>
    <w:p w14:paraId="648E6907" w14:textId="77777777" w:rsidR="00986EFB" w:rsidRPr="007F183D" w:rsidRDefault="00986EFB" w:rsidP="004827AF">
      <w:pPr>
        <w:tabs>
          <w:tab w:val="left" w:pos="-1440"/>
          <w:tab w:val="left" w:pos="-720"/>
          <w:tab w:val="left" w:pos="0"/>
          <w:tab w:val="left" w:pos="882"/>
          <w:tab w:val="left" w:pos="1440"/>
        </w:tabs>
        <w:suppressAutoHyphens/>
        <w:ind w:left="720" w:hanging="720"/>
        <w:rPr>
          <w:rFonts w:ascii="Arial" w:hAnsi="Arial" w:cs="Arial"/>
          <w:b/>
          <w:sz w:val="24"/>
          <w:szCs w:val="24"/>
        </w:rPr>
      </w:pPr>
      <w:r w:rsidRPr="007F183D">
        <w:rPr>
          <w:rFonts w:ascii="Arial" w:hAnsi="Arial" w:cs="Arial"/>
          <w:b/>
          <w:sz w:val="24"/>
          <w:szCs w:val="24"/>
        </w:rPr>
        <w:t xml:space="preserve">Register of Assets </w:t>
      </w:r>
      <w:r w:rsidRPr="007F183D">
        <w:rPr>
          <w:rFonts w:ascii="Arial" w:hAnsi="Arial" w:cs="Arial"/>
          <w:b/>
          <w:sz w:val="24"/>
          <w:szCs w:val="24"/>
        </w:rPr>
        <w:tab/>
      </w:r>
      <w:r w:rsidRPr="007F183D">
        <w:rPr>
          <w:rFonts w:ascii="Arial" w:hAnsi="Arial" w:cs="Arial"/>
          <w:b/>
          <w:sz w:val="24"/>
          <w:szCs w:val="24"/>
        </w:rPr>
        <w:tab/>
      </w:r>
    </w:p>
    <w:p w14:paraId="46601379" w14:textId="77777777" w:rsidR="00986EFB" w:rsidRPr="007F183D" w:rsidRDefault="00986EFB" w:rsidP="004827AF">
      <w:pPr>
        <w:tabs>
          <w:tab w:val="left" w:pos="-1440"/>
          <w:tab w:val="left" w:pos="-720"/>
          <w:tab w:val="left" w:pos="0"/>
          <w:tab w:val="left" w:pos="882"/>
          <w:tab w:val="left" w:pos="1440"/>
        </w:tabs>
        <w:suppressAutoHyphens/>
        <w:ind w:left="720" w:hanging="720"/>
        <w:rPr>
          <w:rFonts w:ascii="Arial" w:hAnsi="Arial" w:cs="Arial"/>
          <w:sz w:val="24"/>
          <w:szCs w:val="24"/>
        </w:rPr>
      </w:pPr>
      <w:r w:rsidRPr="007F183D">
        <w:rPr>
          <w:rFonts w:ascii="Arial" w:hAnsi="Arial" w:cs="Arial"/>
          <w:sz w:val="24"/>
          <w:szCs w:val="24"/>
        </w:rPr>
        <w:tab/>
      </w:r>
    </w:p>
    <w:p w14:paraId="6ED7F24E" w14:textId="77777777" w:rsidR="00986EFB" w:rsidRPr="007F183D" w:rsidRDefault="00986EFB" w:rsidP="00EF5B22">
      <w:pPr>
        <w:pStyle w:val="ListParagraph"/>
        <w:numPr>
          <w:ilvl w:val="0"/>
          <w:numId w:val="157"/>
        </w:numPr>
        <w:suppressAutoHyphens/>
        <w:autoSpaceDE w:val="0"/>
        <w:autoSpaceDN w:val="0"/>
        <w:adjustRightInd w:val="0"/>
        <w:spacing w:line="240" w:lineRule="auto"/>
        <w:ind w:left="357" w:hanging="357"/>
        <w:rPr>
          <w:rFonts w:ascii="Arial" w:hAnsi="Arial" w:cs="Arial"/>
          <w:szCs w:val="24"/>
        </w:rPr>
      </w:pPr>
      <w:r w:rsidRPr="007F183D">
        <w:rPr>
          <w:rFonts w:ascii="Arial" w:hAnsi="Arial" w:cs="Arial"/>
          <w:szCs w:val="24"/>
        </w:rPr>
        <w:t>In order to preserve an audit trail, a Register of Assets must be established and maintained by the LAG for all capital assets</w:t>
      </w:r>
      <w:r w:rsidR="000E2D55" w:rsidRPr="007F183D">
        <w:rPr>
          <w:rFonts w:ascii="MoolBoran" w:hAnsi="MoolBoran" w:cs="Arial"/>
          <w:sz w:val="40"/>
          <w:szCs w:val="40"/>
        </w:rPr>
        <w:t>⁴</w:t>
      </w:r>
      <w:r w:rsidRPr="007F183D">
        <w:rPr>
          <w:rFonts w:ascii="Arial" w:hAnsi="Arial" w:cs="Arial"/>
          <w:szCs w:val="24"/>
        </w:rPr>
        <w:t xml:space="preserve"> purchased by the LAG during programme implementation. </w:t>
      </w:r>
      <w:r w:rsidR="001F749E">
        <w:rPr>
          <w:rFonts w:ascii="Arial" w:hAnsi="Arial" w:cs="Arial"/>
          <w:szCs w:val="24"/>
        </w:rPr>
        <w:t xml:space="preserve"> </w:t>
      </w:r>
      <w:r w:rsidRPr="007F183D">
        <w:rPr>
          <w:rFonts w:ascii="Arial" w:hAnsi="Arial" w:cs="Arial"/>
          <w:szCs w:val="24"/>
        </w:rPr>
        <w:t>This register should show the date of purchase, description and location of an asset (including the staff name, where appropriate), price paid net of recoverable VAT, the location of the title deeds (if applicable) and serial or identification numbers.</w:t>
      </w:r>
      <w:r w:rsidR="001F749E">
        <w:rPr>
          <w:rFonts w:ascii="Arial" w:hAnsi="Arial" w:cs="Arial"/>
          <w:szCs w:val="24"/>
        </w:rPr>
        <w:t xml:space="preserve"> </w:t>
      </w:r>
      <w:r w:rsidRPr="007F183D">
        <w:rPr>
          <w:rFonts w:ascii="Arial" w:hAnsi="Arial" w:cs="Arial"/>
          <w:szCs w:val="24"/>
        </w:rPr>
        <w:t xml:space="preserve"> Assets must be listed in the register until written off in the books in accordance with standard accounting practice. </w:t>
      </w:r>
      <w:r w:rsidR="001F749E">
        <w:rPr>
          <w:rFonts w:ascii="Arial" w:hAnsi="Arial" w:cs="Arial"/>
          <w:szCs w:val="24"/>
        </w:rPr>
        <w:t xml:space="preserve"> </w:t>
      </w:r>
      <w:r w:rsidRPr="007F183D">
        <w:rPr>
          <w:rFonts w:ascii="Arial" w:hAnsi="Arial" w:cs="Arial"/>
          <w:szCs w:val="24"/>
        </w:rPr>
        <w:t xml:space="preserve">An auditable record of any decision to remove assets from the register must be retained. </w:t>
      </w:r>
      <w:r w:rsidR="001F749E">
        <w:rPr>
          <w:rFonts w:ascii="Arial" w:hAnsi="Arial" w:cs="Arial"/>
          <w:szCs w:val="24"/>
        </w:rPr>
        <w:t xml:space="preserve"> </w:t>
      </w:r>
      <w:r w:rsidRPr="007F183D">
        <w:rPr>
          <w:rFonts w:ascii="Arial" w:hAnsi="Arial" w:cs="Arial"/>
          <w:szCs w:val="24"/>
        </w:rPr>
        <w:t>Any disposal of assets included in the register must also be recorded showing the date of disposal and the sale proceeds net of VAT.</w:t>
      </w:r>
      <w:r w:rsidR="001F749E">
        <w:rPr>
          <w:rFonts w:ascii="Arial" w:hAnsi="Arial" w:cs="Arial"/>
          <w:szCs w:val="24"/>
        </w:rPr>
        <w:t xml:space="preserve"> </w:t>
      </w:r>
      <w:r w:rsidRPr="007F183D">
        <w:rPr>
          <w:rFonts w:ascii="Arial" w:hAnsi="Arial" w:cs="Arial"/>
          <w:szCs w:val="24"/>
        </w:rPr>
        <w:t xml:space="preserve"> The Register must be available for inspection by </w:t>
      </w:r>
      <w:r w:rsidR="00605834" w:rsidRPr="007F183D">
        <w:rPr>
          <w:rFonts w:ascii="Arial" w:hAnsi="Arial" w:cs="Arial"/>
          <w:szCs w:val="24"/>
        </w:rPr>
        <w:t>DAERA</w:t>
      </w:r>
      <w:r w:rsidRPr="007F183D">
        <w:rPr>
          <w:rFonts w:ascii="Arial" w:hAnsi="Arial" w:cs="Arial"/>
          <w:szCs w:val="24"/>
        </w:rPr>
        <w:t xml:space="preserve">/Audit Office and the EU Commission.  </w:t>
      </w:r>
    </w:p>
    <w:p w14:paraId="6D778302" w14:textId="77777777" w:rsidR="00986EFB" w:rsidRPr="007F183D" w:rsidRDefault="00986EFB" w:rsidP="004827AF">
      <w:pPr>
        <w:suppressAutoHyphens/>
        <w:autoSpaceDE w:val="0"/>
        <w:autoSpaceDN w:val="0"/>
        <w:adjustRightInd w:val="0"/>
        <w:ind w:left="720"/>
        <w:rPr>
          <w:rFonts w:ascii="Arial" w:hAnsi="Arial" w:cs="Arial"/>
          <w:sz w:val="24"/>
          <w:szCs w:val="24"/>
          <w:lang w:eastAsia="en-GB"/>
        </w:rPr>
      </w:pPr>
    </w:p>
    <w:p w14:paraId="1CE9DA7E" w14:textId="77777777" w:rsidR="008C72A2" w:rsidRPr="007F183D" w:rsidRDefault="00986EFB" w:rsidP="00EF5B22">
      <w:pPr>
        <w:pStyle w:val="ListParagraph"/>
        <w:numPr>
          <w:ilvl w:val="0"/>
          <w:numId w:val="157"/>
        </w:numPr>
        <w:spacing w:line="240" w:lineRule="auto"/>
        <w:rPr>
          <w:rFonts w:ascii="Arial" w:hAnsi="Arial" w:cs="Arial"/>
          <w:szCs w:val="24"/>
        </w:rPr>
      </w:pPr>
      <w:bookmarkStart w:id="182" w:name="OLE_LINK92"/>
      <w:bookmarkStart w:id="183" w:name="OLE_LINK93"/>
      <w:r w:rsidRPr="007F183D">
        <w:rPr>
          <w:rFonts w:ascii="Arial" w:hAnsi="Arial" w:cs="Arial"/>
          <w:szCs w:val="24"/>
        </w:rPr>
        <w:t xml:space="preserve">The asset register should be reviewed and updated as necessary upon the acquisition of any capital items and made available for inspection at administration claim vouching stage, if appropriate. </w:t>
      </w:r>
      <w:bookmarkEnd w:id="182"/>
      <w:bookmarkEnd w:id="183"/>
      <w:r w:rsidRPr="007F183D">
        <w:rPr>
          <w:rFonts w:ascii="Arial" w:hAnsi="Arial" w:cs="Arial"/>
          <w:szCs w:val="24"/>
        </w:rPr>
        <w:t>Regular reviews (at least once a year) are essential in order to assist in the recording of annual depreciation.</w:t>
      </w:r>
    </w:p>
    <w:p w14:paraId="526FC381" w14:textId="77777777" w:rsidR="00112A75" w:rsidRPr="007F183D" w:rsidRDefault="00112A75" w:rsidP="004827AF">
      <w:pPr>
        <w:spacing w:after="200"/>
        <w:rPr>
          <w:rFonts w:ascii="Arial" w:hAnsi="Arial" w:cs="Arial"/>
          <w:sz w:val="24"/>
          <w:szCs w:val="24"/>
        </w:rPr>
      </w:pPr>
    </w:p>
    <w:p w14:paraId="24ABFA64" w14:textId="77777777" w:rsidR="00112A75" w:rsidRPr="007F183D" w:rsidRDefault="00112A75" w:rsidP="004827AF">
      <w:pPr>
        <w:spacing w:after="200"/>
        <w:rPr>
          <w:rFonts w:ascii="Arial" w:hAnsi="Arial" w:cs="Arial"/>
          <w:sz w:val="24"/>
          <w:szCs w:val="24"/>
        </w:rPr>
      </w:pPr>
    </w:p>
    <w:p w14:paraId="74B18F96" w14:textId="77777777" w:rsidR="00112A75" w:rsidRPr="007F183D" w:rsidRDefault="00112A75" w:rsidP="004827AF">
      <w:pPr>
        <w:spacing w:after="200"/>
        <w:rPr>
          <w:rFonts w:ascii="Arial" w:hAnsi="Arial" w:cs="Arial"/>
          <w:sz w:val="24"/>
          <w:szCs w:val="24"/>
        </w:rPr>
      </w:pPr>
    </w:p>
    <w:p w14:paraId="5ADE75B6" w14:textId="77777777" w:rsidR="00112A75" w:rsidRPr="007F183D" w:rsidRDefault="00112A75" w:rsidP="004827AF">
      <w:pPr>
        <w:spacing w:after="200"/>
        <w:rPr>
          <w:rFonts w:ascii="Arial" w:hAnsi="Arial" w:cs="Arial"/>
          <w:sz w:val="24"/>
          <w:szCs w:val="24"/>
        </w:rPr>
      </w:pPr>
    </w:p>
    <w:p w14:paraId="2356A9A6" w14:textId="77777777" w:rsidR="00112A75" w:rsidRPr="007F183D" w:rsidRDefault="00112A75" w:rsidP="004827AF">
      <w:pPr>
        <w:spacing w:after="200"/>
        <w:rPr>
          <w:rFonts w:ascii="Arial" w:hAnsi="Arial" w:cs="Arial"/>
          <w:sz w:val="24"/>
          <w:szCs w:val="24"/>
        </w:rPr>
      </w:pPr>
    </w:p>
    <w:p w14:paraId="4EB719AC" w14:textId="77777777" w:rsidR="00112A75" w:rsidRPr="007F183D" w:rsidRDefault="00112A75" w:rsidP="004827AF">
      <w:pPr>
        <w:spacing w:after="200"/>
        <w:rPr>
          <w:rFonts w:ascii="Arial" w:hAnsi="Arial" w:cs="Arial"/>
          <w:sz w:val="24"/>
          <w:szCs w:val="24"/>
        </w:rPr>
      </w:pPr>
    </w:p>
    <w:p w14:paraId="6160C98D" w14:textId="77777777" w:rsidR="00112A75" w:rsidRPr="007F183D" w:rsidRDefault="00112A75" w:rsidP="004827AF">
      <w:pPr>
        <w:spacing w:after="200"/>
        <w:rPr>
          <w:rFonts w:ascii="Arial" w:hAnsi="Arial" w:cs="Arial"/>
          <w:sz w:val="24"/>
          <w:szCs w:val="24"/>
        </w:rPr>
      </w:pPr>
    </w:p>
    <w:p w14:paraId="59211FE8" w14:textId="77777777" w:rsidR="00112A75" w:rsidRPr="007F183D" w:rsidRDefault="00112A75" w:rsidP="004827AF">
      <w:pPr>
        <w:spacing w:after="200"/>
        <w:rPr>
          <w:rFonts w:ascii="Arial" w:hAnsi="Arial" w:cs="Arial"/>
          <w:sz w:val="24"/>
          <w:szCs w:val="24"/>
        </w:rPr>
      </w:pPr>
    </w:p>
    <w:p w14:paraId="66D1E085" w14:textId="77777777" w:rsidR="00112A75" w:rsidRPr="007F183D" w:rsidRDefault="00112A75" w:rsidP="004827AF">
      <w:pPr>
        <w:spacing w:after="200"/>
        <w:rPr>
          <w:rFonts w:ascii="Arial" w:hAnsi="Arial" w:cs="Arial"/>
          <w:sz w:val="24"/>
          <w:szCs w:val="24"/>
        </w:rPr>
      </w:pPr>
    </w:p>
    <w:p w14:paraId="1C9F34F8" w14:textId="77777777" w:rsidR="00112A75" w:rsidRPr="007F183D" w:rsidRDefault="00112A75" w:rsidP="004827AF">
      <w:pPr>
        <w:spacing w:after="200"/>
        <w:rPr>
          <w:rFonts w:ascii="Arial" w:hAnsi="Arial" w:cs="Arial"/>
          <w:sz w:val="24"/>
          <w:szCs w:val="24"/>
        </w:rPr>
      </w:pPr>
    </w:p>
    <w:p w14:paraId="22BFE217" w14:textId="77777777" w:rsidR="00112A75" w:rsidRPr="007F183D" w:rsidRDefault="00112A75" w:rsidP="004827AF">
      <w:pPr>
        <w:spacing w:after="200"/>
        <w:rPr>
          <w:rFonts w:ascii="Arial" w:hAnsi="Arial" w:cs="Arial"/>
          <w:sz w:val="24"/>
          <w:szCs w:val="24"/>
        </w:rPr>
      </w:pPr>
    </w:p>
    <w:p w14:paraId="36515796" w14:textId="77777777" w:rsidR="00112A75" w:rsidRPr="007F183D" w:rsidRDefault="00112A75" w:rsidP="004827AF">
      <w:pPr>
        <w:spacing w:after="200"/>
        <w:rPr>
          <w:rFonts w:ascii="Arial" w:hAnsi="Arial" w:cs="Arial"/>
          <w:sz w:val="24"/>
          <w:szCs w:val="24"/>
        </w:rPr>
      </w:pPr>
    </w:p>
    <w:p w14:paraId="6999D70D" w14:textId="77777777" w:rsidR="00112A75" w:rsidRPr="007F183D" w:rsidRDefault="00112A75" w:rsidP="004827AF">
      <w:pPr>
        <w:spacing w:after="200"/>
        <w:rPr>
          <w:rFonts w:ascii="Arial" w:hAnsi="Arial" w:cs="Arial"/>
          <w:sz w:val="24"/>
          <w:szCs w:val="24"/>
        </w:rPr>
      </w:pPr>
    </w:p>
    <w:p w14:paraId="4DDC0B74" w14:textId="77777777" w:rsidR="00112A75" w:rsidRPr="007F183D" w:rsidRDefault="00112A75" w:rsidP="004827AF">
      <w:pPr>
        <w:spacing w:after="200"/>
        <w:rPr>
          <w:rFonts w:ascii="Arial" w:hAnsi="Arial" w:cs="Arial"/>
          <w:sz w:val="24"/>
          <w:szCs w:val="24"/>
        </w:rPr>
      </w:pPr>
    </w:p>
    <w:p w14:paraId="0DB0330A" w14:textId="77777777" w:rsidR="00112A75" w:rsidRPr="007F183D" w:rsidRDefault="00112A75" w:rsidP="004827AF">
      <w:pPr>
        <w:spacing w:after="200"/>
        <w:rPr>
          <w:rFonts w:ascii="Arial" w:hAnsi="Arial" w:cs="Arial"/>
          <w:sz w:val="24"/>
          <w:szCs w:val="24"/>
        </w:rPr>
      </w:pPr>
    </w:p>
    <w:p w14:paraId="3BA2CE91" w14:textId="77777777" w:rsidR="008C72A2" w:rsidRPr="007F183D" w:rsidRDefault="00112A75" w:rsidP="004827AF">
      <w:pPr>
        <w:spacing w:after="200"/>
        <w:rPr>
          <w:rFonts w:ascii="Arial" w:hAnsi="Arial" w:cs="Arial"/>
          <w:sz w:val="24"/>
          <w:szCs w:val="24"/>
        </w:rPr>
      </w:pPr>
      <w:r w:rsidRPr="00B748B3">
        <w:rPr>
          <w:rFonts w:ascii="Arial" w:hAnsi="Arial" w:cs="Arial"/>
          <w:b/>
          <w:sz w:val="18"/>
          <w:szCs w:val="18"/>
        </w:rPr>
        <w:t>4</w:t>
      </w:r>
      <w:r w:rsidRPr="007F183D">
        <w:rPr>
          <w:rFonts w:ascii="Arial" w:hAnsi="Arial" w:cs="Arial"/>
          <w:sz w:val="24"/>
          <w:szCs w:val="24"/>
        </w:rPr>
        <w:t xml:space="preserve"> </w:t>
      </w:r>
      <w:r w:rsidRPr="007F183D">
        <w:rPr>
          <w:sz w:val="18"/>
          <w:szCs w:val="18"/>
        </w:rPr>
        <w:t>A capital asset is a tangible or intangible (e.g. software) resource, has a value of more than £250, is separately identifiable and will have a useful life of more than one year.</w:t>
      </w:r>
    </w:p>
    <w:p w14:paraId="6FDB5289" w14:textId="77777777" w:rsidR="00112A75" w:rsidRPr="007F183D" w:rsidRDefault="00112A75">
      <w:pPr>
        <w:spacing w:after="200" w:line="276" w:lineRule="auto"/>
        <w:rPr>
          <w:rFonts w:ascii="Arial" w:hAnsi="Arial" w:cs="Arial"/>
          <w:b/>
          <w:sz w:val="24"/>
          <w:szCs w:val="24"/>
        </w:rPr>
      </w:pPr>
      <w:r w:rsidRPr="007F183D">
        <w:rPr>
          <w:rFonts w:ascii="Arial" w:hAnsi="Arial" w:cs="Arial"/>
          <w:b/>
          <w:sz w:val="24"/>
          <w:szCs w:val="24"/>
        </w:rPr>
        <w:br w:type="page"/>
      </w:r>
    </w:p>
    <w:p w14:paraId="4BFA4502" w14:textId="77777777" w:rsidR="00842109" w:rsidRPr="007F183D" w:rsidRDefault="00842109" w:rsidP="00842109">
      <w:pPr>
        <w:jc w:val="right"/>
        <w:rPr>
          <w:rFonts w:ascii="Arial" w:hAnsi="Arial" w:cs="Arial"/>
          <w:b/>
          <w:sz w:val="24"/>
          <w:szCs w:val="24"/>
        </w:rPr>
      </w:pPr>
      <w:bookmarkStart w:id="184" w:name="Appendix_3A"/>
      <w:bookmarkEnd w:id="184"/>
      <w:r w:rsidRPr="007F183D">
        <w:rPr>
          <w:rFonts w:ascii="Arial" w:hAnsi="Arial" w:cs="Arial"/>
          <w:b/>
          <w:sz w:val="24"/>
          <w:szCs w:val="24"/>
        </w:rPr>
        <w:lastRenderedPageBreak/>
        <w:t>Appendix 3A</w:t>
      </w:r>
    </w:p>
    <w:p w14:paraId="5B3645A7" w14:textId="77777777" w:rsidR="00842109" w:rsidRPr="007F183D" w:rsidRDefault="00842109" w:rsidP="00842109">
      <w:pPr>
        <w:rPr>
          <w:rFonts w:ascii="Arial" w:hAnsi="Arial" w:cs="Arial"/>
          <w:b/>
          <w:sz w:val="24"/>
          <w:szCs w:val="24"/>
        </w:rPr>
      </w:pPr>
    </w:p>
    <w:p w14:paraId="4C1AEF09" w14:textId="77777777" w:rsidR="00842109" w:rsidRPr="007F183D" w:rsidRDefault="00842109" w:rsidP="00842109">
      <w:pPr>
        <w:rPr>
          <w:rFonts w:ascii="Arial" w:hAnsi="Arial" w:cs="Arial"/>
          <w:b/>
          <w:sz w:val="24"/>
          <w:szCs w:val="24"/>
        </w:rPr>
      </w:pPr>
      <w:r w:rsidRPr="007F183D">
        <w:rPr>
          <w:rFonts w:ascii="Arial" w:hAnsi="Arial" w:cs="Arial"/>
          <w:b/>
          <w:sz w:val="24"/>
          <w:szCs w:val="24"/>
        </w:rPr>
        <w:t>Guidance on Comple</w:t>
      </w:r>
      <w:r w:rsidR="00D810DC" w:rsidRPr="007F183D">
        <w:rPr>
          <w:rFonts w:ascii="Arial" w:hAnsi="Arial" w:cs="Arial"/>
          <w:b/>
          <w:sz w:val="24"/>
          <w:szCs w:val="24"/>
        </w:rPr>
        <w:t>tion of LAG</w:t>
      </w:r>
      <w:r w:rsidRPr="007F183D">
        <w:rPr>
          <w:rFonts w:ascii="Arial" w:hAnsi="Arial" w:cs="Arial"/>
          <w:b/>
          <w:sz w:val="24"/>
          <w:szCs w:val="24"/>
        </w:rPr>
        <w:t xml:space="preserve"> Implementation Plan</w:t>
      </w:r>
      <w:r w:rsidR="00D810DC" w:rsidRPr="007F183D">
        <w:rPr>
          <w:rFonts w:ascii="Arial" w:hAnsi="Arial" w:cs="Arial"/>
          <w:b/>
          <w:sz w:val="24"/>
          <w:szCs w:val="24"/>
        </w:rPr>
        <w:t xml:space="preserve"> Reviews</w:t>
      </w:r>
    </w:p>
    <w:p w14:paraId="4050FE2B" w14:textId="77777777" w:rsidR="00842109" w:rsidRPr="007F183D" w:rsidRDefault="00842109" w:rsidP="00842109">
      <w:pPr>
        <w:rPr>
          <w:rFonts w:ascii="Arial" w:hAnsi="Arial" w:cs="Arial"/>
          <w:b/>
          <w:sz w:val="24"/>
          <w:szCs w:val="24"/>
        </w:rPr>
      </w:pPr>
    </w:p>
    <w:p w14:paraId="7E337F8C" w14:textId="77777777" w:rsidR="00842109" w:rsidRPr="007F183D" w:rsidRDefault="00842109" w:rsidP="00842109">
      <w:pPr>
        <w:rPr>
          <w:rFonts w:ascii="Arial" w:hAnsi="Arial" w:cs="Arial"/>
          <w:b/>
          <w:sz w:val="24"/>
          <w:szCs w:val="24"/>
        </w:rPr>
      </w:pPr>
      <w:r w:rsidRPr="007F183D">
        <w:rPr>
          <w:rFonts w:ascii="Arial" w:hAnsi="Arial" w:cs="Arial"/>
          <w:b/>
          <w:sz w:val="24"/>
          <w:szCs w:val="24"/>
        </w:rPr>
        <w:t>Background</w:t>
      </w:r>
    </w:p>
    <w:p w14:paraId="18B12C73" w14:textId="77777777" w:rsidR="00957224" w:rsidRPr="007F183D" w:rsidRDefault="00957224" w:rsidP="00842109">
      <w:pPr>
        <w:rPr>
          <w:rFonts w:ascii="Arial" w:hAnsi="Arial" w:cs="Arial"/>
          <w:b/>
          <w:sz w:val="24"/>
          <w:szCs w:val="24"/>
        </w:rPr>
      </w:pPr>
    </w:p>
    <w:p w14:paraId="600304BA" w14:textId="77777777" w:rsidR="00842109" w:rsidRPr="007F183D" w:rsidRDefault="00842109" w:rsidP="00AF2E14">
      <w:pPr>
        <w:pStyle w:val="ListParagraph"/>
        <w:numPr>
          <w:ilvl w:val="0"/>
          <w:numId w:val="338"/>
        </w:numPr>
        <w:spacing w:line="240" w:lineRule="auto"/>
        <w:ind w:left="426" w:hanging="426"/>
        <w:rPr>
          <w:rFonts w:ascii="Arial" w:hAnsi="Arial" w:cs="Arial"/>
          <w:szCs w:val="24"/>
        </w:rPr>
      </w:pPr>
      <w:r w:rsidRPr="007F183D">
        <w:rPr>
          <w:rFonts w:ascii="Arial" w:hAnsi="Arial" w:cs="Arial"/>
          <w:szCs w:val="24"/>
        </w:rPr>
        <w:t>The Implementation Plan is an integral part of the LAG Implementation Contract with DAERA</w:t>
      </w:r>
      <w:r w:rsidR="00957224" w:rsidRPr="007F183D">
        <w:rPr>
          <w:rFonts w:ascii="Arial" w:hAnsi="Arial" w:cs="Arial"/>
          <w:szCs w:val="24"/>
        </w:rPr>
        <w:t>.  It sets out:</w:t>
      </w:r>
    </w:p>
    <w:p w14:paraId="6ED94250" w14:textId="77777777" w:rsidR="00842109" w:rsidRPr="007F183D" w:rsidRDefault="00842109" w:rsidP="00842109">
      <w:pPr>
        <w:rPr>
          <w:rFonts w:ascii="Arial" w:hAnsi="Arial" w:cs="Arial"/>
          <w:sz w:val="24"/>
          <w:szCs w:val="24"/>
        </w:rPr>
      </w:pPr>
    </w:p>
    <w:p w14:paraId="1FD1E2BD" w14:textId="77777777" w:rsidR="00842109" w:rsidRPr="007F183D" w:rsidRDefault="00957224" w:rsidP="00AF2E14">
      <w:pPr>
        <w:pStyle w:val="ListParagraph"/>
        <w:numPr>
          <w:ilvl w:val="0"/>
          <w:numId w:val="339"/>
        </w:numPr>
        <w:spacing w:line="240" w:lineRule="auto"/>
        <w:ind w:left="992" w:hanging="425"/>
        <w:rPr>
          <w:rFonts w:ascii="Arial" w:hAnsi="Arial" w:cs="Arial"/>
          <w:szCs w:val="24"/>
        </w:rPr>
      </w:pPr>
      <w:r w:rsidRPr="007F183D">
        <w:rPr>
          <w:rFonts w:ascii="Arial" w:hAnsi="Arial" w:cs="Arial"/>
          <w:szCs w:val="24"/>
        </w:rPr>
        <w:t>the scheme level non-</w:t>
      </w:r>
      <w:r w:rsidR="00842109" w:rsidRPr="007F183D">
        <w:rPr>
          <w:rFonts w:ascii="Arial" w:hAnsi="Arial" w:cs="Arial"/>
          <w:szCs w:val="24"/>
        </w:rPr>
        <w:t>financial targets to be achieved as a result of the funding provided for implementation of</w:t>
      </w:r>
      <w:r w:rsidRPr="007F183D">
        <w:rPr>
          <w:rFonts w:ascii="Arial" w:hAnsi="Arial" w:cs="Arial"/>
          <w:szCs w:val="24"/>
        </w:rPr>
        <w:t xml:space="preserve"> the local development strategy;</w:t>
      </w:r>
    </w:p>
    <w:p w14:paraId="51F420E2" w14:textId="77777777" w:rsidR="00842109" w:rsidRPr="007F183D" w:rsidRDefault="00842109" w:rsidP="00842109">
      <w:pPr>
        <w:ind w:left="992" w:hanging="425"/>
        <w:rPr>
          <w:rFonts w:ascii="Arial" w:hAnsi="Arial" w:cs="Arial"/>
          <w:sz w:val="24"/>
          <w:szCs w:val="24"/>
        </w:rPr>
      </w:pPr>
    </w:p>
    <w:p w14:paraId="1D9E6F19" w14:textId="77777777" w:rsidR="00842109" w:rsidRPr="007F183D" w:rsidRDefault="00842109" w:rsidP="00AF2E14">
      <w:pPr>
        <w:pStyle w:val="ListParagraph"/>
        <w:numPr>
          <w:ilvl w:val="0"/>
          <w:numId w:val="339"/>
        </w:numPr>
        <w:spacing w:line="240" w:lineRule="auto"/>
        <w:ind w:left="992" w:hanging="425"/>
        <w:rPr>
          <w:rFonts w:ascii="Arial" w:hAnsi="Arial" w:cs="Arial"/>
          <w:szCs w:val="24"/>
        </w:rPr>
      </w:pPr>
      <w:r w:rsidRPr="007F183D">
        <w:rPr>
          <w:rFonts w:ascii="Arial" w:hAnsi="Arial" w:cs="Arial"/>
          <w:szCs w:val="24"/>
        </w:rPr>
        <w:t>how the budget allocation will be spent in achieving these targets</w:t>
      </w:r>
      <w:r w:rsidR="00957224" w:rsidRPr="007F183D">
        <w:rPr>
          <w:rFonts w:ascii="Arial" w:hAnsi="Arial" w:cs="Arial"/>
          <w:szCs w:val="24"/>
        </w:rPr>
        <w:t>;</w:t>
      </w:r>
      <w:r w:rsidRPr="007F183D">
        <w:rPr>
          <w:rFonts w:ascii="Arial" w:hAnsi="Arial" w:cs="Arial"/>
          <w:szCs w:val="24"/>
        </w:rPr>
        <w:t xml:space="preserve"> and</w:t>
      </w:r>
    </w:p>
    <w:p w14:paraId="6218C242" w14:textId="77777777" w:rsidR="00842109" w:rsidRPr="007F183D" w:rsidRDefault="00842109" w:rsidP="00842109">
      <w:pPr>
        <w:pStyle w:val="ListParagraph"/>
        <w:spacing w:line="240" w:lineRule="auto"/>
        <w:ind w:left="992" w:hanging="425"/>
        <w:rPr>
          <w:rFonts w:ascii="Arial" w:hAnsi="Arial" w:cs="Arial"/>
          <w:szCs w:val="24"/>
        </w:rPr>
      </w:pPr>
    </w:p>
    <w:p w14:paraId="6AE1564F" w14:textId="77777777" w:rsidR="00842109" w:rsidRPr="007F183D" w:rsidRDefault="00842109" w:rsidP="00AF2E14">
      <w:pPr>
        <w:pStyle w:val="ListParagraph"/>
        <w:numPr>
          <w:ilvl w:val="0"/>
          <w:numId w:val="339"/>
        </w:numPr>
        <w:spacing w:line="240" w:lineRule="auto"/>
        <w:ind w:left="992" w:hanging="425"/>
        <w:rPr>
          <w:rFonts w:ascii="Arial" w:hAnsi="Arial" w:cs="Arial"/>
          <w:szCs w:val="24"/>
        </w:rPr>
      </w:pPr>
      <w:r w:rsidRPr="007F183D">
        <w:rPr>
          <w:rFonts w:ascii="Arial" w:hAnsi="Arial" w:cs="Arial"/>
          <w:szCs w:val="24"/>
        </w:rPr>
        <w:t>the key tasks to be delivered by the Admin Unit and LAG to ensure achievement of both financial and non</w:t>
      </w:r>
      <w:r w:rsidR="0011250B" w:rsidRPr="007F183D">
        <w:rPr>
          <w:rFonts w:ascii="Arial" w:hAnsi="Arial" w:cs="Arial"/>
          <w:szCs w:val="24"/>
        </w:rPr>
        <w:t>-</w:t>
      </w:r>
      <w:r w:rsidRPr="007F183D">
        <w:rPr>
          <w:rFonts w:ascii="Arial" w:hAnsi="Arial" w:cs="Arial"/>
          <w:szCs w:val="24"/>
        </w:rPr>
        <w:t>financial targets.</w:t>
      </w:r>
    </w:p>
    <w:p w14:paraId="61B909F6" w14:textId="77777777" w:rsidR="00842109" w:rsidRPr="007F183D" w:rsidRDefault="00842109" w:rsidP="00842109">
      <w:pPr>
        <w:rPr>
          <w:rFonts w:ascii="Arial" w:hAnsi="Arial" w:cs="Arial"/>
          <w:sz w:val="24"/>
          <w:szCs w:val="24"/>
        </w:rPr>
      </w:pPr>
    </w:p>
    <w:p w14:paraId="12C0068D" w14:textId="77777777" w:rsidR="00842109" w:rsidRPr="007F183D" w:rsidRDefault="00842109" w:rsidP="00AF2E14">
      <w:pPr>
        <w:pStyle w:val="ListParagraph"/>
        <w:numPr>
          <w:ilvl w:val="0"/>
          <w:numId w:val="338"/>
        </w:numPr>
        <w:spacing w:line="240" w:lineRule="auto"/>
        <w:ind w:left="426" w:hanging="426"/>
        <w:rPr>
          <w:rFonts w:ascii="Arial" w:hAnsi="Arial" w:cs="Arial"/>
          <w:szCs w:val="24"/>
        </w:rPr>
      </w:pPr>
      <w:r w:rsidRPr="007F183D">
        <w:rPr>
          <w:rFonts w:ascii="Arial" w:hAnsi="Arial" w:cs="Arial"/>
          <w:szCs w:val="24"/>
        </w:rPr>
        <w:t>DAERA will use the information provided on the implementation plan to</w:t>
      </w:r>
      <w:r w:rsidR="00957224" w:rsidRPr="007F183D">
        <w:rPr>
          <w:rFonts w:ascii="Arial" w:hAnsi="Arial" w:cs="Arial"/>
          <w:szCs w:val="24"/>
        </w:rPr>
        <w:t>:</w:t>
      </w:r>
    </w:p>
    <w:p w14:paraId="6BC7FD14" w14:textId="77777777" w:rsidR="00842109" w:rsidRPr="007F183D" w:rsidRDefault="00842109" w:rsidP="00842109">
      <w:pPr>
        <w:rPr>
          <w:rFonts w:ascii="Arial" w:hAnsi="Arial" w:cs="Arial"/>
          <w:sz w:val="24"/>
          <w:szCs w:val="24"/>
        </w:rPr>
      </w:pPr>
    </w:p>
    <w:p w14:paraId="7244C865" w14:textId="77777777" w:rsidR="00842109" w:rsidRPr="007F183D" w:rsidRDefault="00842109" w:rsidP="00AF2E14">
      <w:pPr>
        <w:pStyle w:val="ListParagraph"/>
        <w:numPr>
          <w:ilvl w:val="0"/>
          <w:numId w:val="340"/>
        </w:numPr>
        <w:spacing w:line="240" w:lineRule="auto"/>
        <w:ind w:left="992" w:hanging="425"/>
        <w:rPr>
          <w:rFonts w:ascii="Arial" w:hAnsi="Arial" w:cs="Arial"/>
          <w:szCs w:val="24"/>
        </w:rPr>
      </w:pPr>
      <w:r w:rsidRPr="007F183D">
        <w:rPr>
          <w:rFonts w:ascii="Arial" w:hAnsi="Arial" w:cs="Arial"/>
          <w:szCs w:val="24"/>
        </w:rPr>
        <w:t>inform bids for the budget to cover project and administration spend</w:t>
      </w:r>
      <w:r w:rsidR="00957224" w:rsidRPr="007F183D">
        <w:rPr>
          <w:rFonts w:ascii="Arial" w:hAnsi="Arial" w:cs="Arial"/>
          <w:szCs w:val="24"/>
        </w:rPr>
        <w:t>;</w:t>
      </w:r>
    </w:p>
    <w:p w14:paraId="53C8CCB1" w14:textId="77777777" w:rsidR="00842109" w:rsidRPr="007F183D" w:rsidRDefault="00842109" w:rsidP="00842109">
      <w:pPr>
        <w:ind w:left="992" w:hanging="425"/>
        <w:rPr>
          <w:rFonts w:ascii="Arial" w:hAnsi="Arial" w:cs="Arial"/>
          <w:sz w:val="24"/>
          <w:szCs w:val="24"/>
        </w:rPr>
      </w:pPr>
    </w:p>
    <w:p w14:paraId="596181D5" w14:textId="77777777" w:rsidR="00842109" w:rsidRPr="007F183D" w:rsidRDefault="00842109" w:rsidP="00AF2E14">
      <w:pPr>
        <w:pStyle w:val="ListParagraph"/>
        <w:numPr>
          <w:ilvl w:val="0"/>
          <w:numId w:val="340"/>
        </w:numPr>
        <w:spacing w:line="240" w:lineRule="auto"/>
        <w:ind w:left="992" w:hanging="425"/>
        <w:rPr>
          <w:rFonts w:ascii="Arial" w:hAnsi="Arial" w:cs="Arial"/>
          <w:szCs w:val="24"/>
        </w:rPr>
      </w:pPr>
      <w:r w:rsidRPr="007F183D">
        <w:rPr>
          <w:rFonts w:ascii="Arial" w:hAnsi="Arial" w:cs="Arial"/>
          <w:szCs w:val="24"/>
        </w:rPr>
        <w:t>monitor progress with delivery of the key tasks</w:t>
      </w:r>
      <w:r w:rsidR="00957224" w:rsidRPr="007F183D">
        <w:rPr>
          <w:rFonts w:ascii="Arial" w:hAnsi="Arial" w:cs="Arial"/>
          <w:szCs w:val="24"/>
        </w:rPr>
        <w:t>;</w:t>
      </w:r>
    </w:p>
    <w:p w14:paraId="0CBEB8ED" w14:textId="77777777" w:rsidR="00842109" w:rsidRPr="007F183D" w:rsidRDefault="00842109" w:rsidP="00842109">
      <w:pPr>
        <w:pStyle w:val="ListParagraph"/>
        <w:spacing w:line="240" w:lineRule="auto"/>
        <w:ind w:left="992" w:hanging="425"/>
        <w:rPr>
          <w:rFonts w:ascii="Arial" w:hAnsi="Arial" w:cs="Arial"/>
          <w:szCs w:val="24"/>
        </w:rPr>
      </w:pPr>
    </w:p>
    <w:p w14:paraId="0BC908D5" w14:textId="77777777" w:rsidR="00842109" w:rsidRPr="007F183D" w:rsidRDefault="00842109" w:rsidP="00AF2E14">
      <w:pPr>
        <w:pStyle w:val="ListParagraph"/>
        <w:numPr>
          <w:ilvl w:val="0"/>
          <w:numId w:val="340"/>
        </w:numPr>
        <w:spacing w:line="240" w:lineRule="auto"/>
        <w:ind w:left="992" w:hanging="425"/>
        <w:rPr>
          <w:rFonts w:ascii="Arial" w:hAnsi="Arial" w:cs="Arial"/>
          <w:szCs w:val="24"/>
        </w:rPr>
      </w:pPr>
      <w:r w:rsidRPr="007F183D">
        <w:rPr>
          <w:rFonts w:ascii="Arial" w:hAnsi="Arial" w:cs="Arial"/>
          <w:szCs w:val="24"/>
        </w:rPr>
        <w:t>monitor progress with the implementation of the strategy</w:t>
      </w:r>
      <w:r w:rsidR="00957224" w:rsidRPr="007F183D">
        <w:rPr>
          <w:rFonts w:ascii="Arial" w:hAnsi="Arial" w:cs="Arial"/>
          <w:szCs w:val="24"/>
        </w:rPr>
        <w:t>;</w:t>
      </w:r>
      <w:r w:rsidRPr="007F183D">
        <w:rPr>
          <w:rFonts w:ascii="Arial" w:hAnsi="Arial" w:cs="Arial"/>
          <w:szCs w:val="24"/>
        </w:rPr>
        <w:t xml:space="preserve"> and</w:t>
      </w:r>
    </w:p>
    <w:p w14:paraId="3A6497B7" w14:textId="77777777" w:rsidR="00842109" w:rsidRPr="007F183D" w:rsidRDefault="00842109" w:rsidP="00842109">
      <w:pPr>
        <w:pStyle w:val="ListParagraph"/>
        <w:spacing w:line="240" w:lineRule="auto"/>
        <w:ind w:left="992" w:hanging="425"/>
        <w:rPr>
          <w:rFonts w:ascii="Arial" w:hAnsi="Arial" w:cs="Arial"/>
          <w:szCs w:val="24"/>
        </w:rPr>
      </w:pPr>
    </w:p>
    <w:p w14:paraId="401D1422" w14:textId="77777777" w:rsidR="00842109" w:rsidRPr="007F183D" w:rsidRDefault="00842109" w:rsidP="00AF2E14">
      <w:pPr>
        <w:pStyle w:val="ListParagraph"/>
        <w:numPr>
          <w:ilvl w:val="0"/>
          <w:numId w:val="340"/>
        </w:numPr>
        <w:spacing w:line="240" w:lineRule="auto"/>
        <w:ind w:left="992" w:hanging="425"/>
        <w:rPr>
          <w:rFonts w:ascii="Arial" w:hAnsi="Arial" w:cs="Arial"/>
          <w:szCs w:val="24"/>
        </w:rPr>
      </w:pPr>
      <w:r w:rsidRPr="007F183D">
        <w:rPr>
          <w:rFonts w:ascii="Arial" w:hAnsi="Arial" w:cs="Arial"/>
          <w:szCs w:val="24"/>
        </w:rPr>
        <w:t>monitor progress with achievement of the monthly spend targets.</w:t>
      </w:r>
    </w:p>
    <w:p w14:paraId="369A2F39" w14:textId="77777777" w:rsidR="00842109" w:rsidRPr="007F183D" w:rsidRDefault="00842109" w:rsidP="00842109">
      <w:pPr>
        <w:rPr>
          <w:rFonts w:ascii="Arial" w:hAnsi="Arial" w:cs="Arial"/>
          <w:sz w:val="24"/>
          <w:szCs w:val="24"/>
        </w:rPr>
      </w:pPr>
    </w:p>
    <w:p w14:paraId="54127380" w14:textId="77777777" w:rsidR="00842109" w:rsidRPr="007F183D" w:rsidRDefault="00842109" w:rsidP="00AF2E14">
      <w:pPr>
        <w:pStyle w:val="ListParagraph"/>
        <w:numPr>
          <w:ilvl w:val="0"/>
          <w:numId w:val="338"/>
        </w:numPr>
        <w:spacing w:line="240" w:lineRule="auto"/>
        <w:ind w:left="426" w:hanging="426"/>
        <w:rPr>
          <w:rFonts w:ascii="Arial" w:hAnsi="Arial" w:cs="Arial"/>
          <w:szCs w:val="24"/>
        </w:rPr>
      </w:pPr>
      <w:r w:rsidRPr="007F183D">
        <w:rPr>
          <w:rFonts w:ascii="Arial" w:hAnsi="Arial" w:cs="Arial"/>
          <w:szCs w:val="24"/>
        </w:rPr>
        <w:t>At each month end</w:t>
      </w:r>
      <w:r w:rsidR="006C4104" w:rsidRPr="007F183D">
        <w:rPr>
          <w:rFonts w:ascii="Arial" w:hAnsi="Arial" w:cs="Arial"/>
          <w:szCs w:val="24"/>
        </w:rPr>
        <w:t>,</w:t>
      </w:r>
      <w:r w:rsidRPr="007F183D">
        <w:rPr>
          <w:rFonts w:ascii="Arial" w:hAnsi="Arial" w:cs="Arial"/>
          <w:szCs w:val="24"/>
        </w:rPr>
        <w:t xml:space="preserve"> DAERA will provide the Admin Unit with updated LAG project and admin spend progress against the LAG implementation plan targets.  This monthly financial monitoring progress report must be issued to the LAG as part of the Admin Unit’s monthly implementation progress report.</w:t>
      </w:r>
    </w:p>
    <w:p w14:paraId="62E5CE83" w14:textId="77777777" w:rsidR="00842109" w:rsidRPr="007F183D" w:rsidRDefault="00842109" w:rsidP="00842109">
      <w:pPr>
        <w:rPr>
          <w:rFonts w:ascii="Arial" w:hAnsi="Arial" w:cs="Arial"/>
          <w:sz w:val="24"/>
          <w:szCs w:val="24"/>
        </w:rPr>
      </w:pPr>
    </w:p>
    <w:p w14:paraId="25306FB4" w14:textId="77777777" w:rsidR="00842109" w:rsidRPr="007F183D" w:rsidRDefault="00FA5EC5" w:rsidP="00AF2E14">
      <w:pPr>
        <w:pStyle w:val="ListParagraph"/>
        <w:numPr>
          <w:ilvl w:val="0"/>
          <w:numId w:val="338"/>
        </w:numPr>
        <w:spacing w:line="240" w:lineRule="auto"/>
        <w:ind w:left="426" w:hanging="426"/>
        <w:rPr>
          <w:rFonts w:ascii="Arial" w:hAnsi="Arial" w:cs="Arial"/>
          <w:szCs w:val="24"/>
        </w:rPr>
      </w:pPr>
      <w:r w:rsidRPr="007F183D">
        <w:rPr>
          <w:rFonts w:ascii="Arial" w:hAnsi="Arial" w:cs="Arial"/>
          <w:szCs w:val="24"/>
        </w:rPr>
        <w:t>T</w:t>
      </w:r>
      <w:r w:rsidR="00842109" w:rsidRPr="007F183D">
        <w:rPr>
          <w:rFonts w:ascii="Arial" w:hAnsi="Arial" w:cs="Arial"/>
          <w:szCs w:val="24"/>
        </w:rPr>
        <w:t xml:space="preserve">he </w:t>
      </w:r>
      <w:r w:rsidRPr="007F183D">
        <w:rPr>
          <w:rFonts w:ascii="Arial" w:hAnsi="Arial" w:cs="Arial"/>
          <w:szCs w:val="24"/>
        </w:rPr>
        <w:t xml:space="preserve">approved </w:t>
      </w:r>
      <w:r w:rsidR="00842109" w:rsidRPr="007F183D">
        <w:rPr>
          <w:rFonts w:ascii="Arial" w:hAnsi="Arial" w:cs="Arial"/>
          <w:szCs w:val="24"/>
        </w:rPr>
        <w:t xml:space="preserve">Implementation Plan will form part of the delivery contract between the Department and the LAG. </w:t>
      </w:r>
      <w:r w:rsidR="006C4104" w:rsidRPr="007F183D">
        <w:rPr>
          <w:rFonts w:ascii="Arial" w:hAnsi="Arial" w:cs="Arial"/>
          <w:szCs w:val="24"/>
        </w:rPr>
        <w:t xml:space="preserve"> </w:t>
      </w:r>
      <w:r w:rsidR="00842109" w:rsidRPr="007F183D">
        <w:rPr>
          <w:rFonts w:ascii="Arial" w:hAnsi="Arial" w:cs="Arial"/>
          <w:szCs w:val="24"/>
        </w:rPr>
        <w:t xml:space="preserve">Any future changes to the Implementation Plan for </w:t>
      </w:r>
      <w:r w:rsidR="006C4104" w:rsidRPr="007F183D">
        <w:rPr>
          <w:rFonts w:ascii="Arial" w:hAnsi="Arial" w:cs="Arial"/>
          <w:szCs w:val="24"/>
        </w:rPr>
        <w:t>f</w:t>
      </w:r>
      <w:r w:rsidR="00842109" w:rsidRPr="007F183D">
        <w:rPr>
          <w:rFonts w:ascii="Arial" w:hAnsi="Arial" w:cs="Arial"/>
          <w:szCs w:val="24"/>
        </w:rPr>
        <w:t xml:space="preserve">inancial or </w:t>
      </w:r>
      <w:r w:rsidR="006C4104" w:rsidRPr="007F183D">
        <w:rPr>
          <w:rFonts w:ascii="Arial" w:hAnsi="Arial" w:cs="Arial"/>
          <w:szCs w:val="24"/>
        </w:rPr>
        <w:t>n</w:t>
      </w:r>
      <w:r w:rsidR="00842109" w:rsidRPr="007F183D">
        <w:rPr>
          <w:rFonts w:ascii="Arial" w:hAnsi="Arial" w:cs="Arial"/>
          <w:szCs w:val="24"/>
        </w:rPr>
        <w:t>on</w:t>
      </w:r>
      <w:r w:rsidR="006C4104" w:rsidRPr="007F183D">
        <w:rPr>
          <w:rFonts w:ascii="Arial" w:hAnsi="Arial" w:cs="Arial"/>
          <w:szCs w:val="24"/>
        </w:rPr>
        <w:t>-f</w:t>
      </w:r>
      <w:r w:rsidR="00842109" w:rsidRPr="007F183D">
        <w:rPr>
          <w:rFonts w:ascii="Arial" w:hAnsi="Arial" w:cs="Arial"/>
          <w:szCs w:val="24"/>
        </w:rPr>
        <w:t>inancial targets must be subject to the approval of DAERA.</w:t>
      </w:r>
    </w:p>
    <w:p w14:paraId="4E3A0662" w14:textId="77777777" w:rsidR="00842109" w:rsidRPr="007F183D" w:rsidRDefault="00842109" w:rsidP="00842109">
      <w:pPr>
        <w:rPr>
          <w:rFonts w:ascii="Arial" w:hAnsi="Arial" w:cs="Arial"/>
          <w:sz w:val="24"/>
          <w:szCs w:val="24"/>
        </w:rPr>
      </w:pPr>
    </w:p>
    <w:p w14:paraId="2313CE12" w14:textId="77777777" w:rsidR="00842109" w:rsidRPr="007F183D" w:rsidRDefault="00842109" w:rsidP="00842109">
      <w:pPr>
        <w:rPr>
          <w:rFonts w:ascii="Arial" w:hAnsi="Arial" w:cs="Arial"/>
          <w:b/>
          <w:sz w:val="24"/>
          <w:szCs w:val="24"/>
        </w:rPr>
      </w:pPr>
      <w:r w:rsidRPr="007F183D">
        <w:rPr>
          <w:rFonts w:ascii="Arial" w:hAnsi="Arial" w:cs="Arial"/>
          <w:b/>
          <w:sz w:val="24"/>
          <w:szCs w:val="24"/>
        </w:rPr>
        <w:t>Completion of the Interim Implementation Plan</w:t>
      </w:r>
    </w:p>
    <w:p w14:paraId="49D554AA" w14:textId="77777777" w:rsidR="00842109" w:rsidRPr="007F183D" w:rsidRDefault="00842109" w:rsidP="00842109">
      <w:pPr>
        <w:rPr>
          <w:rFonts w:ascii="Arial" w:hAnsi="Arial" w:cs="Arial"/>
          <w:b/>
          <w:sz w:val="24"/>
          <w:szCs w:val="24"/>
        </w:rPr>
      </w:pPr>
    </w:p>
    <w:p w14:paraId="181DEC94" w14:textId="77777777" w:rsidR="00842109" w:rsidRPr="007F183D" w:rsidRDefault="00842109" w:rsidP="00AF2E14">
      <w:pPr>
        <w:pStyle w:val="ListParagraph"/>
        <w:numPr>
          <w:ilvl w:val="0"/>
          <w:numId w:val="338"/>
        </w:numPr>
        <w:spacing w:line="240" w:lineRule="auto"/>
        <w:ind w:left="426" w:hanging="426"/>
        <w:rPr>
          <w:rFonts w:ascii="Arial" w:hAnsi="Arial" w:cs="Arial"/>
          <w:szCs w:val="24"/>
        </w:rPr>
      </w:pPr>
      <w:r w:rsidRPr="007F183D">
        <w:rPr>
          <w:rFonts w:ascii="Arial" w:hAnsi="Arial" w:cs="Arial"/>
          <w:szCs w:val="24"/>
        </w:rPr>
        <w:t>Before completing the monthly and annual spend forecasts</w:t>
      </w:r>
      <w:r w:rsidR="00674640" w:rsidRPr="007F183D">
        <w:rPr>
          <w:rFonts w:ascii="Arial" w:hAnsi="Arial" w:cs="Arial"/>
          <w:szCs w:val="24"/>
        </w:rPr>
        <w:t>,</w:t>
      </w:r>
      <w:r w:rsidRPr="007F183D">
        <w:rPr>
          <w:rFonts w:ascii="Arial" w:hAnsi="Arial" w:cs="Arial"/>
          <w:szCs w:val="24"/>
        </w:rPr>
        <w:t xml:space="preserve"> careful consideration</w:t>
      </w:r>
      <w:r w:rsidR="00674640" w:rsidRPr="007F183D">
        <w:rPr>
          <w:rFonts w:ascii="Arial" w:hAnsi="Arial" w:cs="Arial"/>
          <w:szCs w:val="24"/>
        </w:rPr>
        <w:t xml:space="preserve"> must be given to the projected:</w:t>
      </w:r>
    </w:p>
    <w:p w14:paraId="4F09B60B" w14:textId="77777777" w:rsidR="00842109" w:rsidRPr="007F183D" w:rsidRDefault="00842109" w:rsidP="00AF2E14">
      <w:pPr>
        <w:pStyle w:val="ListParagraph"/>
        <w:numPr>
          <w:ilvl w:val="0"/>
          <w:numId w:val="342"/>
        </w:numPr>
        <w:spacing w:line="240" w:lineRule="auto"/>
        <w:rPr>
          <w:rFonts w:ascii="Arial" w:hAnsi="Arial" w:cs="Arial"/>
          <w:szCs w:val="24"/>
        </w:rPr>
      </w:pPr>
      <w:r w:rsidRPr="007F183D">
        <w:rPr>
          <w:rFonts w:ascii="Arial" w:hAnsi="Arial" w:cs="Arial"/>
          <w:szCs w:val="24"/>
        </w:rPr>
        <w:t>outcomes of calls for applications and project assessment</w:t>
      </w:r>
      <w:r w:rsidR="00674640" w:rsidRPr="007F183D">
        <w:rPr>
          <w:rFonts w:ascii="Arial" w:hAnsi="Arial" w:cs="Arial"/>
          <w:szCs w:val="24"/>
        </w:rPr>
        <w:t>;</w:t>
      </w:r>
      <w:r w:rsidRPr="007F183D">
        <w:rPr>
          <w:rFonts w:ascii="Arial" w:hAnsi="Arial" w:cs="Arial"/>
          <w:szCs w:val="24"/>
        </w:rPr>
        <w:t xml:space="preserve"> </w:t>
      </w:r>
    </w:p>
    <w:p w14:paraId="42999A63" w14:textId="77777777" w:rsidR="00842109" w:rsidRPr="007F183D" w:rsidRDefault="00842109" w:rsidP="00AF2E14">
      <w:pPr>
        <w:pStyle w:val="ListParagraph"/>
        <w:numPr>
          <w:ilvl w:val="0"/>
          <w:numId w:val="342"/>
        </w:numPr>
        <w:spacing w:line="240" w:lineRule="auto"/>
        <w:rPr>
          <w:rFonts w:ascii="Arial" w:hAnsi="Arial" w:cs="Arial"/>
          <w:szCs w:val="24"/>
        </w:rPr>
      </w:pPr>
      <w:r w:rsidRPr="007F183D">
        <w:rPr>
          <w:rFonts w:ascii="Arial" w:hAnsi="Arial" w:cs="Arial"/>
          <w:szCs w:val="24"/>
        </w:rPr>
        <w:t>timesc</w:t>
      </w:r>
      <w:r w:rsidR="00674640" w:rsidRPr="007F183D">
        <w:rPr>
          <w:rFonts w:ascii="Arial" w:hAnsi="Arial" w:cs="Arial"/>
          <w:szCs w:val="24"/>
        </w:rPr>
        <w:t>ales for project implementation;</w:t>
      </w:r>
      <w:r w:rsidRPr="007F183D">
        <w:rPr>
          <w:rFonts w:ascii="Arial" w:hAnsi="Arial" w:cs="Arial"/>
          <w:szCs w:val="24"/>
        </w:rPr>
        <w:t xml:space="preserve"> and </w:t>
      </w:r>
    </w:p>
    <w:p w14:paraId="19C4B25E" w14:textId="77777777" w:rsidR="00842109" w:rsidRPr="007F183D" w:rsidRDefault="00842109" w:rsidP="00AF2E14">
      <w:pPr>
        <w:pStyle w:val="ListParagraph"/>
        <w:numPr>
          <w:ilvl w:val="0"/>
          <w:numId w:val="342"/>
        </w:numPr>
        <w:spacing w:line="240" w:lineRule="auto"/>
        <w:rPr>
          <w:rFonts w:ascii="Arial" w:hAnsi="Arial" w:cs="Arial"/>
          <w:szCs w:val="24"/>
        </w:rPr>
      </w:pPr>
      <w:r w:rsidRPr="007F183D">
        <w:rPr>
          <w:rFonts w:ascii="Arial" w:hAnsi="Arial" w:cs="Arial"/>
          <w:szCs w:val="24"/>
        </w:rPr>
        <w:t xml:space="preserve">timescales for processing project claims for payment of grant.  </w:t>
      </w:r>
    </w:p>
    <w:p w14:paraId="29FB70EE" w14:textId="77777777" w:rsidR="00842109" w:rsidRPr="007F183D" w:rsidRDefault="00842109" w:rsidP="00842109">
      <w:pPr>
        <w:rPr>
          <w:rFonts w:ascii="Arial" w:hAnsi="Arial" w:cs="Arial"/>
          <w:sz w:val="24"/>
          <w:szCs w:val="24"/>
        </w:rPr>
      </w:pPr>
    </w:p>
    <w:p w14:paraId="2E281774" w14:textId="77777777" w:rsidR="00842109" w:rsidRPr="007F183D" w:rsidRDefault="00842109" w:rsidP="00AF2E14">
      <w:pPr>
        <w:pStyle w:val="ListParagraph"/>
        <w:numPr>
          <w:ilvl w:val="0"/>
          <w:numId w:val="338"/>
        </w:numPr>
        <w:spacing w:line="240" w:lineRule="auto"/>
        <w:ind w:left="426" w:hanging="426"/>
        <w:rPr>
          <w:rFonts w:ascii="Arial" w:hAnsi="Arial" w:cs="Arial"/>
          <w:szCs w:val="24"/>
        </w:rPr>
      </w:pPr>
      <w:r w:rsidRPr="007F183D">
        <w:rPr>
          <w:rFonts w:ascii="Arial" w:hAnsi="Arial" w:cs="Arial"/>
          <w:szCs w:val="24"/>
        </w:rPr>
        <w:t>The budget provided by DAERA that is not paid out to projects as forecast will result in an under spend against the agreed implementation plan</w:t>
      </w:r>
      <w:r w:rsidR="00674640" w:rsidRPr="007F183D">
        <w:rPr>
          <w:rFonts w:ascii="Arial" w:hAnsi="Arial" w:cs="Arial"/>
          <w:szCs w:val="24"/>
        </w:rPr>
        <w:t xml:space="preserve">.  This underspend </w:t>
      </w:r>
      <w:r w:rsidRPr="007F183D">
        <w:rPr>
          <w:rFonts w:ascii="Arial" w:hAnsi="Arial" w:cs="Arial"/>
          <w:szCs w:val="24"/>
        </w:rPr>
        <w:t xml:space="preserve">cannot be rolled forward to future financial years.  </w:t>
      </w:r>
    </w:p>
    <w:p w14:paraId="5318916F" w14:textId="77777777" w:rsidR="00842109" w:rsidRPr="007F183D" w:rsidRDefault="00842109" w:rsidP="00842109">
      <w:pPr>
        <w:rPr>
          <w:rFonts w:ascii="Arial" w:hAnsi="Arial" w:cs="Arial"/>
          <w:sz w:val="24"/>
          <w:szCs w:val="24"/>
        </w:rPr>
      </w:pPr>
    </w:p>
    <w:p w14:paraId="7090366C" w14:textId="77777777" w:rsidR="00842109" w:rsidRPr="007F183D" w:rsidRDefault="00842109" w:rsidP="00AF2E14">
      <w:pPr>
        <w:pStyle w:val="ListParagraph"/>
        <w:numPr>
          <w:ilvl w:val="0"/>
          <w:numId w:val="338"/>
        </w:numPr>
        <w:spacing w:line="240" w:lineRule="auto"/>
        <w:ind w:left="426" w:hanging="426"/>
        <w:rPr>
          <w:rFonts w:ascii="Arial" w:hAnsi="Arial" w:cs="Arial"/>
          <w:szCs w:val="24"/>
        </w:rPr>
      </w:pPr>
      <w:r w:rsidRPr="007F183D">
        <w:rPr>
          <w:rFonts w:ascii="Arial" w:hAnsi="Arial" w:cs="Arial"/>
          <w:szCs w:val="24"/>
        </w:rPr>
        <w:lastRenderedPageBreak/>
        <w:t xml:space="preserve">Any under spend amount against the 2016/17 budget request will be removed from the LAG allocation at year end, 31 March 2017.  From 2017/18 (1 April 2017) the amount of any under spend against agreed monthly targets will be removed from the LAG allocation on a quarterly basis.  DAERA local </w:t>
      </w:r>
      <w:r w:rsidR="00674640" w:rsidRPr="007F183D">
        <w:rPr>
          <w:rFonts w:ascii="Arial" w:hAnsi="Arial" w:cs="Arial"/>
          <w:szCs w:val="24"/>
        </w:rPr>
        <w:t>C</w:t>
      </w:r>
      <w:r w:rsidRPr="007F183D">
        <w:rPr>
          <w:rFonts w:ascii="Arial" w:hAnsi="Arial" w:cs="Arial"/>
          <w:szCs w:val="24"/>
        </w:rPr>
        <w:t xml:space="preserve">ontract </w:t>
      </w:r>
      <w:r w:rsidR="00674640" w:rsidRPr="007F183D">
        <w:rPr>
          <w:rFonts w:ascii="Arial" w:hAnsi="Arial" w:cs="Arial"/>
          <w:szCs w:val="24"/>
        </w:rPr>
        <w:t xml:space="preserve">Management </w:t>
      </w:r>
      <w:r w:rsidRPr="007F183D">
        <w:rPr>
          <w:rFonts w:ascii="Arial" w:hAnsi="Arial" w:cs="Arial"/>
          <w:szCs w:val="24"/>
        </w:rPr>
        <w:t>will be able to provide advice in this regard.</w:t>
      </w:r>
    </w:p>
    <w:p w14:paraId="6784CB09" w14:textId="77777777" w:rsidR="00842109" w:rsidRPr="007F183D" w:rsidRDefault="00842109" w:rsidP="00842109">
      <w:pPr>
        <w:ind w:left="360"/>
        <w:rPr>
          <w:rFonts w:ascii="Arial" w:hAnsi="Arial" w:cs="Arial"/>
          <w:sz w:val="24"/>
          <w:szCs w:val="24"/>
        </w:rPr>
      </w:pPr>
    </w:p>
    <w:p w14:paraId="6C6E1792" w14:textId="77777777" w:rsidR="00842109" w:rsidRPr="007F183D" w:rsidRDefault="00842109" w:rsidP="00842109">
      <w:pPr>
        <w:ind w:left="360"/>
        <w:rPr>
          <w:rFonts w:ascii="Arial" w:hAnsi="Arial" w:cs="Arial"/>
          <w:sz w:val="24"/>
          <w:szCs w:val="24"/>
        </w:rPr>
      </w:pPr>
      <w:r w:rsidRPr="007F183D">
        <w:rPr>
          <w:rFonts w:ascii="Arial" w:hAnsi="Arial" w:cs="Arial"/>
          <w:b/>
          <w:i/>
          <w:sz w:val="24"/>
          <w:szCs w:val="24"/>
        </w:rPr>
        <w:t>Financial forecasts</w:t>
      </w:r>
      <w:r w:rsidRPr="007F183D">
        <w:rPr>
          <w:rFonts w:ascii="Arial" w:hAnsi="Arial" w:cs="Arial"/>
          <w:sz w:val="24"/>
          <w:szCs w:val="24"/>
        </w:rPr>
        <w:t xml:space="preserve"> are to be entered as mo</w:t>
      </w:r>
      <w:r w:rsidR="00D810DC" w:rsidRPr="007F183D">
        <w:rPr>
          <w:rFonts w:ascii="Arial" w:hAnsi="Arial" w:cs="Arial"/>
          <w:sz w:val="24"/>
          <w:szCs w:val="24"/>
        </w:rPr>
        <w:t>nthly targets for the period to the end of the financial year following the period of the review</w:t>
      </w:r>
      <w:r w:rsidRPr="007F183D">
        <w:rPr>
          <w:rFonts w:ascii="Arial" w:hAnsi="Arial" w:cs="Arial"/>
          <w:sz w:val="24"/>
          <w:szCs w:val="24"/>
        </w:rPr>
        <w:t xml:space="preserve">.  The spend projection for each month must be based on the total amount of claims forecast to be submitted to DAERA for payment within that month. </w:t>
      </w:r>
      <w:r w:rsidR="00D810DC" w:rsidRPr="007F183D">
        <w:rPr>
          <w:rFonts w:ascii="Arial" w:hAnsi="Arial" w:cs="Arial"/>
          <w:sz w:val="24"/>
          <w:szCs w:val="24"/>
        </w:rPr>
        <w:t xml:space="preserve"> R</w:t>
      </w:r>
      <w:r w:rsidR="003E2105">
        <w:rPr>
          <w:rFonts w:ascii="Arial" w:hAnsi="Arial" w:cs="Arial"/>
          <w:sz w:val="24"/>
          <w:szCs w:val="24"/>
        </w:rPr>
        <w:t>A</w:t>
      </w:r>
      <w:r w:rsidR="00D810DC" w:rsidRPr="007F183D">
        <w:rPr>
          <w:rFonts w:ascii="Arial" w:hAnsi="Arial" w:cs="Arial"/>
          <w:sz w:val="24"/>
          <w:szCs w:val="24"/>
        </w:rPr>
        <w:t xml:space="preserve">D local </w:t>
      </w:r>
      <w:r w:rsidR="003E2105">
        <w:rPr>
          <w:rFonts w:ascii="Arial" w:hAnsi="Arial" w:cs="Arial"/>
          <w:sz w:val="24"/>
          <w:szCs w:val="24"/>
        </w:rPr>
        <w:t>C</w:t>
      </w:r>
      <w:r w:rsidR="00D810DC" w:rsidRPr="007F183D">
        <w:rPr>
          <w:rFonts w:ascii="Arial" w:hAnsi="Arial" w:cs="Arial"/>
          <w:sz w:val="24"/>
          <w:szCs w:val="24"/>
        </w:rPr>
        <w:t xml:space="preserve">ontract </w:t>
      </w:r>
      <w:r w:rsidR="003E2105">
        <w:rPr>
          <w:rFonts w:ascii="Arial" w:hAnsi="Arial" w:cs="Arial"/>
          <w:sz w:val="24"/>
          <w:szCs w:val="24"/>
        </w:rPr>
        <w:t>M</w:t>
      </w:r>
      <w:r w:rsidR="00D810DC" w:rsidRPr="007F183D">
        <w:rPr>
          <w:rFonts w:ascii="Arial" w:hAnsi="Arial" w:cs="Arial"/>
          <w:sz w:val="24"/>
          <w:szCs w:val="24"/>
        </w:rPr>
        <w:t>anagement will provide advice.</w:t>
      </w:r>
    </w:p>
    <w:p w14:paraId="568B2D2E" w14:textId="77777777" w:rsidR="00842109" w:rsidRPr="007F183D" w:rsidRDefault="00842109" w:rsidP="00842109">
      <w:pPr>
        <w:ind w:left="360"/>
        <w:rPr>
          <w:rFonts w:ascii="Arial" w:hAnsi="Arial" w:cs="Arial"/>
          <w:sz w:val="24"/>
          <w:szCs w:val="24"/>
        </w:rPr>
      </w:pPr>
    </w:p>
    <w:p w14:paraId="34512257" w14:textId="77777777" w:rsidR="00842109" w:rsidRPr="007F183D" w:rsidRDefault="00842109" w:rsidP="00842109">
      <w:pPr>
        <w:ind w:left="360"/>
        <w:rPr>
          <w:rFonts w:ascii="Arial" w:hAnsi="Arial" w:cs="Arial"/>
          <w:sz w:val="24"/>
          <w:szCs w:val="24"/>
        </w:rPr>
      </w:pPr>
      <w:r w:rsidRPr="007F183D">
        <w:rPr>
          <w:rFonts w:ascii="Arial" w:hAnsi="Arial" w:cs="Arial"/>
          <w:sz w:val="24"/>
          <w:szCs w:val="24"/>
        </w:rPr>
        <w:t xml:space="preserve">For </w:t>
      </w:r>
      <w:r w:rsidRPr="007F183D">
        <w:rPr>
          <w:rFonts w:ascii="Arial" w:hAnsi="Arial" w:cs="Arial"/>
          <w:b/>
          <w:sz w:val="24"/>
          <w:szCs w:val="24"/>
        </w:rPr>
        <w:t>Project claims</w:t>
      </w:r>
      <w:r w:rsidRPr="007F183D">
        <w:rPr>
          <w:rFonts w:ascii="Arial" w:hAnsi="Arial" w:cs="Arial"/>
          <w:sz w:val="24"/>
          <w:szCs w:val="24"/>
        </w:rPr>
        <w:t xml:space="preserve">, the month submitted to DAERA will be ‘project end date’ plus 1 month for claim due date plus up to 2 months claim processing including pre-payment site visit; therefore for project with an October 2016 end date it is likely to be end of January/early February 2017 before the claim will be checked, verified and approved for submission to DAERA </w:t>
      </w:r>
      <w:r w:rsidR="003E2105">
        <w:rPr>
          <w:rFonts w:ascii="Arial" w:hAnsi="Arial" w:cs="Arial"/>
          <w:sz w:val="24"/>
          <w:szCs w:val="24"/>
        </w:rPr>
        <w:t>Central P</w:t>
      </w:r>
      <w:r w:rsidRPr="007F183D">
        <w:rPr>
          <w:rFonts w:ascii="Arial" w:hAnsi="Arial" w:cs="Arial"/>
          <w:sz w:val="24"/>
          <w:szCs w:val="24"/>
        </w:rPr>
        <w:t xml:space="preserve">ayments </w:t>
      </w:r>
      <w:r w:rsidR="003E2105">
        <w:rPr>
          <w:rFonts w:ascii="Arial" w:hAnsi="Arial" w:cs="Arial"/>
          <w:sz w:val="24"/>
          <w:szCs w:val="24"/>
        </w:rPr>
        <w:t>U</w:t>
      </w:r>
      <w:r w:rsidRPr="007F183D">
        <w:rPr>
          <w:rFonts w:ascii="Arial" w:hAnsi="Arial" w:cs="Arial"/>
          <w:sz w:val="24"/>
          <w:szCs w:val="24"/>
        </w:rPr>
        <w:t>nit.</w:t>
      </w:r>
    </w:p>
    <w:p w14:paraId="279F3B46" w14:textId="77777777" w:rsidR="00842109" w:rsidRPr="007F183D" w:rsidRDefault="00842109" w:rsidP="00842109">
      <w:pPr>
        <w:ind w:left="360"/>
        <w:rPr>
          <w:rFonts w:ascii="Arial" w:hAnsi="Arial" w:cs="Arial"/>
          <w:sz w:val="24"/>
          <w:szCs w:val="24"/>
        </w:rPr>
      </w:pPr>
    </w:p>
    <w:p w14:paraId="22B1B3D7" w14:textId="77777777" w:rsidR="00842109" w:rsidRPr="007F183D" w:rsidRDefault="00842109" w:rsidP="00842109">
      <w:pPr>
        <w:ind w:left="360"/>
        <w:rPr>
          <w:rFonts w:ascii="Arial" w:hAnsi="Arial" w:cs="Arial"/>
          <w:sz w:val="24"/>
          <w:szCs w:val="24"/>
        </w:rPr>
      </w:pPr>
      <w:r w:rsidRPr="007F183D">
        <w:rPr>
          <w:rFonts w:ascii="Arial" w:hAnsi="Arial" w:cs="Arial"/>
          <w:sz w:val="24"/>
          <w:szCs w:val="24"/>
        </w:rPr>
        <w:t xml:space="preserve">For </w:t>
      </w:r>
      <w:r w:rsidRPr="007F183D">
        <w:rPr>
          <w:rFonts w:ascii="Arial" w:hAnsi="Arial" w:cs="Arial"/>
          <w:b/>
          <w:sz w:val="24"/>
          <w:szCs w:val="24"/>
        </w:rPr>
        <w:t>Administration</w:t>
      </w:r>
      <w:r w:rsidRPr="007F183D">
        <w:rPr>
          <w:rFonts w:ascii="Arial" w:hAnsi="Arial" w:cs="Arial"/>
          <w:sz w:val="24"/>
          <w:szCs w:val="24"/>
        </w:rPr>
        <w:t>, monthly expenditure forecasts should be recorded as the month the costs incurred by Council will be cleared through the Council bank account.</w:t>
      </w:r>
    </w:p>
    <w:p w14:paraId="164CF68E" w14:textId="77777777" w:rsidR="00842109" w:rsidRPr="007F183D" w:rsidRDefault="00842109" w:rsidP="00842109">
      <w:pPr>
        <w:ind w:left="360"/>
        <w:rPr>
          <w:rFonts w:ascii="Arial" w:hAnsi="Arial" w:cs="Arial"/>
          <w:sz w:val="24"/>
          <w:szCs w:val="24"/>
        </w:rPr>
      </w:pPr>
    </w:p>
    <w:p w14:paraId="219B68F3" w14:textId="77777777" w:rsidR="00842109" w:rsidRPr="007F183D" w:rsidRDefault="00842109" w:rsidP="00842109">
      <w:pPr>
        <w:ind w:left="360"/>
        <w:rPr>
          <w:rFonts w:ascii="Arial" w:hAnsi="Arial" w:cs="Arial"/>
          <w:sz w:val="24"/>
          <w:szCs w:val="24"/>
        </w:rPr>
      </w:pPr>
      <w:r w:rsidRPr="007F183D">
        <w:rPr>
          <w:rFonts w:ascii="Arial" w:hAnsi="Arial" w:cs="Arial"/>
          <w:sz w:val="24"/>
          <w:szCs w:val="24"/>
        </w:rPr>
        <w:t xml:space="preserve">For </w:t>
      </w:r>
      <w:r w:rsidRPr="007F183D">
        <w:rPr>
          <w:rFonts w:ascii="Arial" w:hAnsi="Arial" w:cs="Arial"/>
          <w:b/>
          <w:sz w:val="24"/>
          <w:szCs w:val="24"/>
        </w:rPr>
        <w:t>future financial years</w:t>
      </w:r>
      <w:r w:rsidRPr="007F183D">
        <w:rPr>
          <w:rFonts w:ascii="Arial" w:hAnsi="Arial" w:cs="Arial"/>
          <w:sz w:val="24"/>
          <w:szCs w:val="24"/>
        </w:rPr>
        <w:t xml:space="preserve"> from 2017/2018 to end of </w:t>
      </w:r>
      <w:r w:rsidR="00684EDE" w:rsidRPr="007F183D">
        <w:rPr>
          <w:rFonts w:ascii="Arial" w:hAnsi="Arial" w:cs="Arial"/>
          <w:sz w:val="24"/>
          <w:szCs w:val="24"/>
        </w:rPr>
        <w:t>the p</w:t>
      </w:r>
      <w:r w:rsidRPr="007F183D">
        <w:rPr>
          <w:rFonts w:ascii="Arial" w:hAnsi="Arial" w:cs="Arial"/>
          <w:sz w:val="24"/>
          <w:szCs w:val="24"/>
        </w:rPr>
        <w:t>rogramme</w:t>
      </w:r>
      <w:r w:rsidR="008F5A1C" w:rsidRPr="007F183D">
        <w:rPr>
          <w:rFonts w:ascii="Arial" w:hAnsi="Arial" w:cs="Arial"/>
          <w:sz w:val="24"/>
          <w:szCs w:val="24"/>
        </w:rPr>
        <w:t>:</w:t>
      </w:r>
      <w:r w:rsidRPr="007F183D">
        <w:rPr>
          <w:rFonts w:ascii="Arial" w:hAnsi="Arial" w:cs="Arial"/>
          <w:sz w:val="24"/>
          <w:szCs w:val="24"/>
        </w:rPr>
        <w:t xml:space="preserve"> quarterly forecasts for period April to June; July to September; October to December, and January to March will be accepted.  In the July/August of each year (for DFP October Monitoring Round), DAERA will seek a review of the implementation plans when the LAG will be required to provide monthly forecasts of the following financial year.</w:t>
      </w:r>
    </w:p>
    <w:p w14:paraId="6215F111" w14:textId="77777777" w:rsidR="00842109" w:rsidRPr="007F183D" w:rsidRDefault="00842109" w:rsidP="00842109">
      <w:pPr>
        <w:ind w:left="360"/>
        <w:rPr>
          <w:rFonts w:ascii="Arial" w:hAnsi="Arial" w:cs="Arial"/>
          <w:sz w:val="24"/>
          <w:szCs w:val="24"/>
        </w:rPr>
      </w:pPr>
    </w:p>
    <w:p w14:paraId="7ECDFB41" w14:textId="77777777" w:rsidR="00842109" w:rsidRPr="007F183D" w:rsidRDefault="00842109" w:rsidP="00842109">
      <w:pPr>
        <w:ind w:left="360"/>
        <w:rPr>
          <w:rFonts w:ascii="Arial" w:hAnsi="Arial" w:cs="Arial"/>
          <w:sz w:val="24"/>
          <w:szCs w:val="24"/>
        </w:rPr>
      </w:pPr>
      <w:r w:rsidRPr="007F183D">
        <w:rPr>
          <w:rFonts w:ascii="Arial" w:hAnsi="Arial" w:cs="Arial"/>
          <w:b/>
          <w:i/>
          <w:sz w:val="24"/>
          <w:szCs w:val="24"/>
        </w:rPr>
        <w:t>Non</w:t>
      </w:r>
      <w:r w:rsidR="000155E9" w:rsidRPr="007F183D">
        <w:rPr>
          <w:rFonts w:ascii="Arial" w:hAnsi="Arial" w:cs="Arial"/>
          <w:b/>
          <w:i/>
          <w:sz w:val="24"/>
          <w:szCs w:val="24"/>
        </w:rPr>
        <w:t>-</w:t>
      </w:r>
      <w:r w:rsidRPr="007F183D">
        <w:rPr>
          <w:rFonts w:ascii="Arial" w:hAnsi="Arial" w:cs="Arial"/>
          <w:b/>
          <w:i/>
          <w:sz w:val="24"/>
          <w:szCs w:val="24"/>
        </w:rPr>
        <w:t xml:space="preserve">financial targets to be achieved </w:t>
      </w:r>
      <w:r w:rsidRPr="007F183D">
        <w:rPr>
          <w:rFonts w:ascii="Arial" w:hAnsi="Arial" w:cs="Arial"/>
          <w:sz w:val="24"/>
          <w:szCs w:val="24"/>
        </w:rPr>
        <w:t xml:space="preserve">are not required to be projected as monthly or annual targets.  You are required, where relevant to the plan, to set target values against the full range of output targets which have now been agreed under the Department’s Strategic Framework for LEADER.  It is worth noting that the </w:t>
      </w:r>
      <w:r w:rsidR="003E2105">
        <w:rPr>
          <w:rFonts w:ascii="Arial" w:hAnsi="Arial" w:cs="Arial"/>
          <w:sz w:val="24"/>
          <w:szCs w:val="24"/>
        </w:rPr>
        <w:t>A</w:t>
      </w:r>
      <w:r w:rsidRPr="007F183D">
        <w:rPr>
          <w:rFonts w:ascii="Arial" w:hAnsi="Arial" w:cs="Arial"/>
          <w:sz w:val="24"/>
          <w:szCs w:val="24"/>
        </w:rPr>
        <w:t xml:space="preserve">dmin </w:t>
      </w:r>
      <w:r w:rsidR="003E2105">
        <w:rPr>
          <w:rFonts w:ascii="Arial" w:hAnsi="Arial" w:cs="Arial"/>
          <w:sz w:val="24"/>
          <w:szCs w:val="24"/>
        </w:rPr>
        <w:t>U</w:t>
      </w:r>
      <w:r w:rsidRPr="007F183D">
        <w:rPr>
          <w:rFonts w:ascii="Arial" w:hAnsi="Arial" w:cs="Arial"/>
          <w:sz w:val="24"/>
          <w:szCs w:val="24"/>
        </w:rPr>
        <w:t>nit will be required to record on the database direct grant beneficiary targets achieved plus any associated additional monitoring data prior to the submission of claims to DAERA.</w:t>
      </w:r>
    </w:p>
    <w:p w14:paraId="3F2CE3E6" w14:textId="77777777" w:rsidR="00842109" w:rsidRPr="007F183D" w:rsidRDefault="00842109" w:rsidP="00842109">
      <w:pPr>
        <w:ind w:left="360"/>
        <w:rPr>
          <w:rFonts w:ascii="Arial" w:hAnsi="Arial" w:cs="Arial"/>
          <w:sz w:val="24"/>
          <w:szCs w:val="24"/>
        </w:rPr>
      </w:pPr>
    </w:p>
    <w:p w14:paraId="382FCEFD" w14:textId="77777777" w:rsidR="00842109" w:rsidRPr="007F183D" w:rsidRDefault="00842109" w:rsidP="00842109">
      <w:pPr>
        <w:ind w:left="360"/>
        <w:rPr>
          <w:rFonts w:ascii="Arial" w:hAnsi="Arial" w:cs="Arial"/>
          <w:sz w:val="24"/>
          <w:szCs w:val="24"/>
        </w:rPr>
      </w:pPr>
      <w:r w:rsidRPr="007F183D">
        <w:rPr>
          <w:rFonts w:ascii="Arial" w:hAnsi="Arial" w:cs="Arial"/>
          <w:b/>
          <w:i/>
          <w:sz w:val="24"/>
          <w:szCs w:val="24"/>
        </w:rPr>
        <w:t xml:space="preserve">Timeline for Key Tasks </w:t>
      </w:r>
      <w:r w:rsidRPr="007F183D">
        <w:rPr>
          <w:rFonts w:ascii="Arial" w:hAnsi="Arial" w:cs="Arial"/>
          <w:sz w:val="24"/>
          <w:szCs w:val="24"/>
        </w:rPr>
        <w:t>must be recorded for the period to March 2017 detailing the weekly actions planned to ensure delivery of the implementation plan and strategy.  Consideration must be given to the agreed timescale for notifying applicants of funding decisions within 9</w:t>
      </w:r>
      <w:r w:rsidRPr="00EF5CBE">
        <w:rPr>
          <w:rFonts w:ascii="Arial" w:hAnsi="Arial" w:cs="Arial"/>
          <w:sz w:val="24"/>
          <w:szCs w:val="24"/>
        </w:rPr>
        <w:t xml:space="preserve">0 </w:t>
      </w:r>
      <w:r w:rsidR="002D0209" w:rsidRPr="00EF5CBE">
        <w:rPr>
          <w:rFonts w:ascii="Arial" w:hAnsi="Arial" w:cs="Arial"/>
          <w:sz w:val="24"/>
          <w:szCs w:val="24"/>
        </w:rPr>
        <w:t xml:space="preserve">working </w:t>
      </w:r>
      <w:r w:rsidRPr="00EF5CBE">
        <w:rPr>
          <w:rFonts w:ascii="Arial" w:hAnsi="Arial" w:cs="Arial"/>
          <w:sz w:val="24"/>
          <w:szCs w:val="24"/>
        </w:rPr>
        <w:t>da</w:t>
      </w:r>
      <w:r w:rsidRPr="007F183D">
        <w:rPr>
          <w:rFonts w:ascii="Arial" w:hAnsi="Arial" w:cs="Arial"/>
          <w:sz w:val="24"/>
          <w:szCs w:val="24"/>
        </w:rPr>
        <w:t>ys from the close of a call period when planning key tasks.</w:t>
      </w:r>
    </w:p>
    <w:p w14:paraId="1D2490FC" w14:textId="77777777" w:rsidR="00842109" w:rsidRPr="007F183D" w:rsidRDefault="00842109" w:rsidP="00842109">
      <w:pPr>
        <w:rPr>
          <w:rFonts w:ascii="Arial" w:hAnsi="Arial" w:cs="Arial"/>
          <w:b/>
          <w:sz w:val="24"/>
          <w:szCs w:val="24"/>
        </w:rPr>
      </w:pPr>
    </w:p>
    <w:p w14:paraId="1EDADB8E" w14:textId="77777777" w:rsidR="00842109" w:rsidRPr="007F183D" w:rsidRDefault="00842109" w:rsidP="00842109">
      <w:pPr>
        <w:rPr>
          <w:rFonts w:ascii="Arial" w:hAnsi="Arial" w:cs="Arial"/>
          <w:b/>
          <w:sz w:val="24"/>
          <w:szCs w:val="24"/>
        </w:rPr>
      </w:pPr>
      <w:r w:rsidRPr="007F183D">
        <w:rPr>
          <w:rFonts w:ascii="Arial" w:hAnsi="Arial" w:cs="Arial"/>
          <w:b/>
          <w:sz w:val="24"/>
          <w:szCs w:val="24"/>
        </w:rPr>
        <w:t>Summary of the requirements for Completion of the Implementation Plan</w:t>
      </w:r>
    </w:p>
    <w:p w14:paraId="4D259F6A" w14:textId="77777777" w:rsidR="00842109" w:rsidRPr="007F183D" w:rsidRDefault="00842109" w:rsidP="00AF2E14">
      <w:pPr>
        <w:pStyle w:val="ListParagraph"/>
        <w:numPr>
          <w:ilvl w:val="0"/>
          <w:numId w:val="335"/>
        </w:numPr>
        <w:spacing w:before="120" w:after="120" w:line="240" w:lineRule="auto"/>
        <w:rPr>
          <w:rFonts w:ascii="Arial" w:hAnsi="Arial" w:cs="Arial"/>
          <w:szCs w:val="24"/>
        </w:rPr>
      </w:pPr>
      <w:r w:rsidRPr="007F183D">
        <w:rPr>
          <w:rFonts w:ascii="Arial" w:hAnsi="Arial" w:cs="Arial"/>
          <w:szCs w:val="24"/>
        </w:rPr>
        <w:t>The template contains a worksheet for</w:t>
      </w:r>
      <w:r w:rsidR="008F5A1C" w:rsidRPr="007F183D">
        <w:rPr>
          <w:rFonts w:ascii="Arial" w:hAnsi="Arial" w:cs="Arial"/>
          <w:szCs w:val="24"/>
        </w:rPr>
        <w:t>:</w:t>
      </w:r>
    </w:p>
    <w:p w14:paraId="376194A1" w14:textId="77777777" w:rsidR="00842109" w:rsidRPr="007F183D" w:rsidRDefault="00842109" w:rsidP="00AF2E14">
      <w:pPr>
        <w:pStyle w:val="ListParagraph"/>
        <w:numPr>
          <w:ilvl w:val="0"/>
          <w:numId w:val="341"/>
        </w:numPr>
        <w:spacing w:before="120" w:after="120" w:line="240" w:lineRule="auto"/>
        <w:ind w:left="1276" w:hanging="425"/>
        <w:rPr>
          <w:rFonts w:ascii="Arial" w:hAnsi="Arial" w:cs="Arial"/>
          <w:szCs w:val="24"/>
        </w:rPr>
      </w:pPr>
      <w:r w:rsidRPr="007F183D">
        <w:rPr>
          <w:rFonts w:ascii="Arial" w:hAnsi="Arial" w:cs="Arial"/>
          <w:szCs w:val="24"/>
        </w:rPr>
        <w:t>financial targets and actuals for each year of the programme</w:t>
      </w:r>
      <w:r w:rsidR="008F5A1C" w:rsidRPr="007F183D">
        <w:rPr>
          <w:rFonts w:ascii="Arial" w:hAnsi="Arial" w:cs="Arial"/>
          <w:szCs w:val="24"/>
        </w:rPr>
        <w:t>;</w:t>
      </w:r>
      <w:r w:rsidRPr="007F183D">
        <w:rPr>
          <w:rFonts w:ascii="Arial" w:hAnsi="Arial" w:cs="Arial"/>
          <w:szCs w:val="24"/>
        </w:rPr>
        <w:t xml:space="preserve"> and</w:t>
      </w:r>
    </w:p>
    <w:p w14:paraId="358FA647" w14:textId="77777777" w:rsidR="00842109" w:rsidRPr="007F183D" w:rsidRDefault="00842109" w:rsidP="00AF2E14">
      <w:pPr>
        <w:pStyle w:val="ListParagraph"/>
        <w:numPr>
          <w:ilvl w:val="0"/>
          <w:numId w:val="341"/>
        </w:numPr>
        <w:spacing w:before="120" w:after="120" w:line="240" w:lineRule="auto"/>
        <w:ind w:left="1276" w:hanging="425"/>
        <w:rPr>
          <w:rFonts w:ascii="Arial" w:hAnsi="Arial" w:cs="Arial"/>
          <w:szCs w:val="24"/>
        </w:rPr>
      </w:pPr>
      <w:r w:rsidRPr="007F183D">
        <w:rPr>
          <w:rFonts w:ascii="Arial" w:hAnsi="Arial" w:cs="Arial"/>
          <w:szCs w:val="24"/>
        </w:rPr>
        <w:t>non-financial targets and achievements.</w:t>
      </w:r>
    </w:p>
    <w:p w14:paraId="62EAB7B3" w14:textId="77777777" w:rsidR="00842109" w:rsidRPr="007F183D" w:rsidRDefault="00842109" w:rsidP="00AF2E14">
      <w:pPr>
        <w:pStyle w:val="ListParagraph"/>
        <w:numPr>
          <w:ilvl w:val="0"/>
          <w:numId w:val="335"/>
        </w:numPr>
        <w:spacing w:before="120" w:after="120" w:line="240" w:lineRule="auto"/>
        <w:rPr>
          <w:rFonts w:ascii="Arial" w:hAnsi="Arial" w:cs="Arial"/>
          <w:szCs w:val="24"/>
        </w:rPr>
      </w:pPr>
      <w:r w:rsidRPr="007F183D">
        <w:rPr>
          <w:rFonts w:ascii="Arial" w:hAnsi="Arial" w:cs="Arial"/>
          <w:szCs w:val="24"/>
        </w:rPr>
        <w:lastRenderedPageBreak/>
        <w:t xml:space="preserve">The accrual column is for use by DAERA’s </w:t>
      </w:r>
      <w:r w:rsidR="008F5A1C" w:rsidRPr="007F183D">
        <w:rPr>
          <w:rFonts w:ascii="Arial" w:hAnsi="Arial" w:cs="Arial"/>
          <w:szCs w:val="24"/>
        </w:rPr>
        <w:t>C</w:t>
      </w:r>
      <w:r w:rsidRPr="007F183D">
        <w:rPr>
          <w:rFonts w:ascii="Arial" w:hAnsi="Arial" w:cs="Arial"/>
          <w:szCs w:val="24"/>
        </w:rPr>
        <w:t xml:space="preserve">ontract </w:t>
      </w:r>
      <w:r w:rsidR="008F5A1C" w:rsidRPr="007F183D">
        <w:rPr>
          <w:rFonts w:ascii="Arial" w:hAnsi="Arial" w:cs="Arial"/>
          <w:szCs w:val="24"/>
        </w:rPr>
        <w:t>M</w:t>
      </w:r>
      <w:r w:rsidRPr="007F183D">
        <w:rPr>
          <w:rFonts w:ascii="Arial" w:hAnsi="Arial" w:cs="Arial"/>
          <w:szCs w:val="24"/>
        </w:rPr>
        <w:t>anagement team.  Do not record financial forecasts in these columns.</w:t>
      </w:r>
    </w:p>
    <w:p w14:paraId="619639EC" w14:textId="77777777" w:rsidR="00842109" w:rsidRPr="007F183D" w:rsidRDefault="00842109" w:rsidP="00AF2E14">
      <w:pPr>
        <w:pStyle w:val="ListParagraph"/>
        <w:numPr>
          <w:ilvl w:val="0"/>
          <w:numId w:val="335"/>
        </w:numPr>
        <w:spacing w:before="120" w:after="120" w:line="240" w:lineRule="auto"/>
        <w:rPr>
          <w:rFonts w:ascii="Arial" w:hAnsi="Arial" w:cs="Arial"/>
          <w:szCs w:val="24"/>
        </w:rPr>
      </w:pPr>
      <w:r w:rsidRPr="007F183D">
        <w:rPr>
          <w:rFonts w:ascii="Arial" w:hAnsi="Arial" w:cs="Arial"/>
          <w:szCs w:val="24"/>
        </w:rPr>
        <w:t>The layout of the template must not be altered in any way (i</w:t>
      </w:r>
      <w:r w:rsidR="008F5A1C" w:rsidRPr="007F183D">
        <w:rPr>
          <w:rFonts w:ascii="Arial" w:hAnsi="Arial" w:cs="Arial"/>
          <w:szCs w:val="24"/>
        </w:rPr>
        <w:t>.</w:t>
      </w:r>
      <w:r w:rsidRPr="007F183D">
        <w:rPr>
          <w:rFonts w:ascii="Arial" w:hAnsi="Arial" w:cs="Arial"/>
          <w:szCs w:val="24"/>
        </w:rPr>
        <w:t>e</w:t>
      </w:r>
      <w:r w:rsidR="008F5A1C" w:rsidRPr="007F183D">
        <w:rPr>
          <w:rFonts w:ascii="Arial" w:hAnsi="Arial" w:cs="Arial"/>
          <w:szCs w:val="24"/>
        </w:rPr>
        <w:t>.</w:t>
      </w:r>
      <w:r w:rsidRPr="007F183D">
        <w:rPr>
          <w:rFonts w:ascii="Arial" w:hAnsi="Arial" w:cs="Arial"/>
          <w:szCs w:val="24"/>
        </w:rPr>
        <w:t xml:space="preserve"> by adding columns or rows or changing formulae).</w:t>
      </w:r>
    </w:p>
    <w:p w14:paraId="5B390227" w14:textId="77777777" w:rsidR="00842109" w:rsidRPr="007F183D" w:rsidRDefault="00842109" w:rsidP="00AF2E14">
      <w:pPr>
        <w:pStyle w:val="ListParagraph"/>
        <w:numPr>
          <w:ilvl w:val="0"/>
          <w:numId w:val="335"/>
        </w:numPr>
        <w:spacing w:before="120" w:after="120" w:line="240" w:lineRule="auto"/>
        <w:rPr>
          <w:rFonts w:ascii="Arial" w:hAnsi="Arial" w:cs="Arial"/>
          <w:szCs w:val="24"/>
        </w:rPr>
      </w:pPr>
      <w:r w:rsidRPr="007F183D">
        <w:rPr>
          <w:rFonts w:ascii="Arial" w:hAnsi="Arial" w:cs="Arial"/>
          <w:szCs w:val="24"/>
        </w:rPr>
        <w:t>The total rows and columns have been formatted with formulae, therefore, do not type numbers in these cells.  The forecasting worksheets have been formatted to summarise the overall financial plan.  Do not enter figures in these cells.</w:t>
      </w:r>
    </w:p>
    <w:p w14:paraId="35146FD4" w14:textId="77777777" w:rsidR="00842109" w:rsidRPr="007F183D" w:rsidRDefault="00842109" w:rsidP="00AF2E14">
      <w:pPr>
        <w:pStyle w:val="ListParagraph"/>
        <w:numPr>
          <w:ilvl w:val="0"/>
          <w:numId w:val="335"/>
        </w:numPr>
        <w:spacing w:before="120" w:after="120" w:line="240" w:lineRule="auto"/>
        <w:rPr>
          <w:rFonts w:ascii="Arial" w:hAnsi="Arial" w:cs="Arial"/>
          <w:szCs w:val="24"/>
        </w:rPr>
      </w:pPr>
      <w:r w:rsidRPr="007F183D">
        <w:rPr>
          <w:rFonts w:ascii="Arial" w:hAnsi="Arial" w:cs="Arial"/>
          <w:szCs w:val="24"/>
        </w:rPr>
        <w:t>Additional information may be included below the main tables or on an additional worksheet at the end of the document.</w:t>
      </w:r>
    </w:p>
    <w:p w14:paraId="6C12F3CD" w14:textId="77777777" w:rsidR="00842109" w:rsidRPr="007F183D" w:rsidRDefault="00842109" w:rsidP="00AF2E14">
      <w:pPr>
        <w:pStyle w:val="ListParagraph"/>
        <w:numPr>
          <w:ilvl w:val="0"/>
          <w:numId w:val="335"/>
        </w:numPr>
        <w:spacing w:before="120" w:after="120" w:line="240" w:lineRule="auto"/>
        <w:rPr>
          <w:rFonts w:ascii="Arial" w:hAnsi="Arial" w:cs="Arial"/>
          <w:szCs w:val="24"/>
        </w:rPr>
      </w:pPr>
      <w:r w:rsidRPr="007F183D">
        <w:rPr>
          <w:rFonts w:ascii="Arial" w:hAnsi="Arial" w:cs="Arial"/>
          <w:szCs w:val="24"/>
        </w:rPr>
        <w:t>Do not use formulae to link the plan document to another document on your desktop or local storage device as these are not always retained when the electronic version of the document is emailed.</w:t>
      </w:r>
    </w:p>
    <w:p w14:paraId="2E1FECDF" w14:textId="77777777" w:rsidR="00842109" w:rsidRPr="007F183D" w:rsidRDefault="00842109" w:rsidP="00842109">
      <w:pPr>
        <w:rPr>
          <w:rFonts w:ascii="Arial" w:hAnsi="Arial" w:cs="Arial"/>
          <w:b/>
          <w:sz w:val="24"/>
          <w:szCs w:val="24"/>
        </w:rPr>
      </w:pPr>
      <w:r w:rsidRPr="007F183D">
        <w:rPr>
          <w:rFonts w:ascii="Arial" w:hAnsi="Arial" w:cs="Arial"/>
          <w:b/>
          <w:sz w:val="24"/>
          <w:szCs w:val="24"/>
        </w:rPr>
        <w:t>Project and Admin Spend Forecasts</w:t>
      </w:r>
    </w:p>
    <w:p w14:paraId="19CEE1FC" w14:textId="77777777" w:rsidR="00842109" w:rsidRPr="007F183D" w:rsidRDefault="00842109" w:rsidP="00AF2E14">
      <w:pPr>
        <w:pStyle w:val="ListParagraph"/>
        <w:numPr>
          <w:ilvl w:val="0"/>
          <w:numId w:val="336"/>
        </w:numPr>
        <w:spacing w:before="120" w:after="120" w:line="240" w:lineRule="auto"/>
        <w:rPr>
          <w:rFonts w:ascii="Arial" w:hAnsi="Arial" w:cs="Arial"/>
          <w:szCs w:val="24"/>
        </w:rPr>
      </w:pPr>
      <w:r w:rsidRPr="007F183D">
        <w:rPr>
          <w:rFonts w:ascii="Arial" w:hAnsi="Arial" w:cs="Arial"/>
          <w:szCs w:val="24"/>
        </w:rPr>
        <w:t>Implementation plan spend forecasts must be profiled by month up to the end of the first full financial year of the plan</w:t>
      </w:r>
      <w:r w:rsidR="00FA5EC5" w:rsidRPr="007F183D">
        <w:rPr>
          <w:rFonts w:ascii="Arial" w:hAnsi="Arial" w:cs="Arial"/>
          <w:szCs w:val="24"/>
        </w:rPr>
        <w:t xml:space="preserve">, </w:t>
      </w:r>
      <w:r w:rsidR="00D810DC" w:rsidRPr="007F183D">
        <w:rPr>
          <w:rFonts w:ascii="Arial" w:hAnsi="Arial" w:cs="Arial"/>
          <w:szCs w:val="24"/>
        </w:rPr>
        <w:t xml:space="preserve">initially to </w:t>
      </w:r>
      <w:r w:rsidRPr="007F183D">
        <w:rPr>
          <w:rFonts w:ascii="Arial" w:hAnsi="Arial" w:cs="Arial"/>
          <w:szCs w:val="24"/>
        </w:rPr>
        <w:t>March 2017</w:t>
      </w:r>
      <w:r w:rsidR="00D810DC" w:rsidRPr="007F183D">
        <w:rPr>
          <w:rFonts w:ascii="Arial" w:hAnsi="Arial" w:cs="Arial"/>
          <w:szCs w:val="24"/>
        </w:rPr>
        <w:t>, and for follow-up reviews to the end of the financial year following the period of the review period.</w:t>
      </w:r>
      <w:r w:rsidRPr="007F183D">
        <w:rPr>
          <w:rFonts w:ascii="Arial" w:hAnsi="Arial" w:cs="Arial"/>
          <w:szCs w:val="24"/>
        </w:rPr>
        <w:t xml:space="preserve">. </w:t>
      </w:r>
    </w:p>
    <w:p w14:paraId="30C03227" w14:textId="77777777" w:rsidR="00842109" w:rsidRPr="007F183D" w:rsidRDefault="00842109" w:rsidP="00AF2E14">
      <w:pPr>
        <w:pStyle w:val="ListParagraph"/>
        <w:numPr>
          <w:ilvl w:val="0"/>
          <w:numId w:val="336"/>
        </w:numPr>
        <w:spacing w:before="120" w:after="120" w:line="240" w:lineRule="auto"/>
        <w:rPr>
          <w:rFonts w:ascii="Arial" w:hAnsi="Arial" w:cs="Arial"/>
          <w:szCs w:val="24"/>
        </w:rPr>
      </w:pPr>
      <w:r w:rsidRPr="007F183D">
        <w:rPr>
          <w:rFonts w:ascii="Arial" w:hAnsi="Arial" w:cs="Arial"/>
          <w:szCs w:val="24"/>
        </w:rPr>
        <w:t>Spend forecasts must be provided for each additional financial year to the end of the programme</w:t>
      </w:r>
      <w:r w:rsidR="00FA5EC5" w:rsidRPr="007F183D">
        <w:rPr>
          <w:rFonts w:ascii="Arial" w:hAnsi="Arial" w:cs="Arial"/>
          <w:szCs w:val="24"/>
        </w:rPr>
        <w:t>,</w:t>
      </w:r>
      <w:r w:rsidRPr="007F183D">
        <w:rPr>
          <w:rFonts w:ascii="Arial" w:hAnsi="Arial" w:cs="Arial"/>
          <w:szCs w:val="24"/>
        </w:rPr>
        <w:t xml:space="preserve"> these can be entered as quarterly totals.</w:t>
      </w:r>
    </w:p>
    <w:p w14:paraId="5850BF15" w14:textId="77777777" w:rsidR="00842109" w:rsidRPr="007F183D" w:rsidRDefault="00842109" w:rsidP="00AF2E14">
      <w:pPr>
        <w:pStyle w:val="ListParagraph"/>
        <w:numPr>
          <w:ilvl w:val="0"/>
          <w:numId w:val="336"/>
        </w:numPr>
        <w:spacing w:before="120" w:after="120" w:line="240" w:lineRule="auto"/>
        <w:rPr>
          <w:rFonts w:ascii="Arial" w:hAnsi="Arial" w:cs="Arial"/>
          <w:szCs w:val="24"/>
        </w:rPr>
      </w:pPr>
      <w:r w:rsidRPr="007F183D">
        <w:rPr>
          <w:rFonts w:ascii="Arial" w:hAnsi="Arial" w:cs="Arial"/>
          <w:szCs w:val="24"/>
        </w:rPr>
        <w:t>The plan must include both Administration and Project forecast spend.</w:t>
      </w:r>
    </w:p>
    <w:p w14:paraId="2CBF7C52" w14:textId="77777777" w:rsidR="00842109" w:rsidRPr="007F183D" w:rsidRDefault="00842109" w:rsidP="00AF2E14">
      <w:pPr>
        <w:pStyle w:val="ListParagraph"/>
        <w:numPr>
          <w:ilvl w:val="0"/>
          <w:numId w:val="336"/>
        </w:numPr>
        <w:spacing w:before="120" w:after="120" w:line="240" w:lineRule="auto"/>
        <w:rPr>
          <w:rFonts w:ascii="Arial" w:hAnsi="Arial" w:cs="Arial"/>
          <w:szCs w:val="24"/>
        </w:rPr>
      </w:pPr>
      <w:r w:rsidRPr="007F183D">
        <w:rPr>
          <w:rFonts w:ascii="Arial" w:hAnsi="Arial" w:cs="Arial"/>
          <w:szCs w:val="24"/>
        </w:rPr>
        <w:t xml:space="preserve">The Plan must forecast spend at Scheme level and be split between Capital and Resource.  Building or </w:t>
      </w:r>
      <w:r w:rsidR="000F2507" w:rsidRPr="007F183D">
        <w:rPr>
          <w:rFonts w:ascii="Arial" w:hAnsi="Arial" w:cs="Arial"/>
          <w:szCs w:val="24"/>
        </w:rPr>
        <w:t xml:space="preserve">capital works </w:t>
      </w:r>
      <w:r w:rsidRPr="007F183D">
        <w:rPr>
          <w:rFonts w:ascii="Arial" w:hAnsi="Arial" w:cs="Arial"/>
          <w:szCs w:val="24"/>
        </w:rPr>
        <w:t xml:space="preserve">which include professional fees (architect fees, </w:t>
      </w:r>
      <w:r w:rsidR="00895A28" w:rsidRPr="007F183D">
        <w:rPr>
          <w:rFonts w:ascii="Arial" w:hAnsi="Arial" w:cs="Arial"/>
          <w:szCs w:val="24"/>
        </w:rPr>
        <w:t xml:space="preserve">design fees, </w:t>
      </w:r>
      <w:r w:rsidRPr="007F183D">
        <w:rPr>
          <w:rFonts w:ascii="Arial" w:hAnsi="Arial" w:cs="Arial"/>
          <w:szCs w:val="24"/>
        </w:rPr>
        <w:t>QS fees) will be regarded as Capital</w:t>
      </w:r>
      <w:r w:rsidR="000F2507" w:rsidRPr="007F183D">
        <w:rPr>
          <w:rFonts w:ascii="Arial" w:hAnsi="Arial" w:cs="Arial"/>
          <w:szCs w:val="24"/>
        </w:rPr>
        <w:t xml:space="preserve"> </w:t>
      </w:r>
      <w:r w:rsidR="008F5A1C" w:rsidRPr="007F183D">
        <w:rPr>
          <w:rFonts w:ascii="Arial" w:hAnsi="Arial" w:cs="Arial"/>
          <w:szCs w:val="24"/>
        </w:rPr>
        <w:t>and</w:t>
      </w:r>
      <w:r w:rsidR="000F2507" w:rsidRPr="007F183D">
        <w:rPr>
          <w:rFonts w:ascii="Arial" w:hAnsi="Arial" w:cs="Arial"/>
          <w:szCs w:val="24"/>
        </w:rPr>
        <w:t xml:space="preserve"> </w:t>
      </w:r>
      <w:r w:rsidR="008F5A1C" w:rsidRPr="007F183D">
        <w:rPr>
          <w:rFonts w:ascii="Arial" w:hAnsi="Arial" w:cs="Arial"/>
          <w:szCs w:val="24"/>
        </w:rPr>
        <w:t xml:space="preserve">will </w:t>
      </w:r>
      <w:r w:rsidR="000F2507" w:rsidRPr="007F183D">
        <w:rPr>
          <w:rFonts w:ascii="Arial" w:hAnsi="Arial" w:cs="Arial"/>
          <w:szCs w:val="24"/>
        </w:rPr>
        <w:t>also be classified as capital in the Schedule to the LoO</w:t>
      </w:r>
      <w:r w:rsidRPr="007F183D">
        <w:rPr>
          <w:rFonts w:ascii="Arial" w:hAnsi="Arial" w:cs="Arial"/>
          <w:szCs w:val="24"/>
        </w:rPr>
        <w:t xml:space="preserve">. </w:t>
      </w:r>
    </w:p>
    <w:p w14:paraId="49111AA6" w14:textId="77777777" w:rsidR="00842109" w:rsidRPr="007F183D" w:rsidRDefault="00842109" w:rsidP="00AF2E14">
      <w:pPr>
        <w:pStyle w:val="ListParagraph"/>
        <w:numPr>
          <w:ilvl w:val="0"/>
          <w:numId w:val="336"/>
        </w:numPr>
        <w:spacing w:before="120" w:after="120" w:line="240" w:lineRule="auto"/>
        <w:ind w:left="714" w:hanging="357"/>
        <w:rPr>
          <w:rFonts w:ascii="Arial" w:hAnsi="Arial" w:cs="Arial"/>
          <w:szCs w:val="24"/>
        </w:rPr>
      </w:pPr>
      <w:r w:rsidRPr="007F183D">
        <w:rPr>
          <w:rFonts w:ascii="Arial" w:hAnsi="Arial" w:cs="Arial"/>
          <w:szCs w:val="24"/>
        </w:rPr>
        <w:t>The Admin spend should take account of the work required between the end of the strategy animation period and calls opening, project monitoring and evaluation and closure tasks after all projects have been completed.  Please note the Implementation Plan must take account of the resources (financial and manpower) required under closure to conduct Post Project Evaluations on all successful projects, Scheme Level Evaluation, LAG Strategy Level Evaluation and all other aspects of closure around Database 2014 reconciliation, file storage, secure information management including IT equipment etc.</w:t>
      </w:r>
    </w:p>
    <w:p w14:paraId="3038295F" w14:textId="77777777" w:rsidR="00842109" w:rsidRPr="007F183D" w:rsidRDefault="00842109" w:rsidP="00AF2E14">
      <w:pPr>
        <w:pStyle w:val="ListParagraph"/>
        <w:numPr>
          <w:ilvl w:val="0"/>
          <w:numId w:val="336"/>
        </w:numPr>
        <w:spacing w:before="120" w:after="120" w:line="240" w:lineRule="auto"/>
        <w:ind w:left="714" w:hanging="357"/>
        <w:rPr>
          <w:rFonts w:ascii="Arial" w:hAnsi="Arial" w:cs="Arial"/>
          <w:szCs w:val="24"/>
        </w:rPr>
      </w:pPr>
      <w:r w:rsidRPr="007F183D">
        <w:rPr>
          <w:rFonts w:ascii="Arial" w:hAnsi="Arial" w:cs="Arial"/>
          <w:szCs w:val="24"/>
        </w:rPr>
        <w:t>Project spend should be recorded in the month the claim is expected to be submitted to DAERA.</w:t>
      </w:r>
    </w:p>
    <w:p w14:paraId="7597FDE5" w14:textId="77777777" w:rsidR="00842109" w:rsidRPr="007F183D" w:rsidRDefault="00842109" w:rsidP="00AF2E14">
      <w:pPr>
        <w:pStyle w:val="ListParagraph"/>
        <w:numPr>
          <w:ilvl w:val="0"/>
          <w:numId w:val="336"/>
        </w:numPr>
        <w:spacing w:before="120" w:after="120" w:line="240" w:lineRule="auto"/>
        <w:ind w:left="714" w:hanging="357"/>
        <w:rPr>
          <w:rFonts w:ascii="Arial" w:hAnsi="Arial" w:cs="Arial"/>
          <w:szCs w:val="24"/>
        </w:rPr>
      </w:pPr>
      <w:r w:rsidRPr="007F183D">
        <w:rPr>
          <w:rFonts w:ascii="Arial" w:hAnsi="Arial" w:cs="Arial"/>
          <w:szCs w:val="24"/>
        </w:rPr>
        <w:t>The forecasts must not exceed the scheme allocation and forecasts in the LAG strategy.</w:t>
      </w:r>
    </w:p>
    <w:p w14:paraId="62F438F8" w14:textId="77777777" w:rsidR="00842109" w:rsidRPr="007F183D" w:rsidRDefault="00842109" w:rsidP="00AF2E14">
      <w:pPr>
        <w:pStyle w:val="ListParagraph"/>
        <w:numPr>
          <w:ilvl w:val="0"/>
          <w:numId w:val="336"/>
        </w:numPr>
        <w:tabs>
          <w:tab w:val="left" w:pos="720"/>
        </w:tabs>
        <w:spacing w:before="120" w:after="120" w:line="240" w:lineRule="auto"/>
        <w:ind w:left="714" w:hanging="357"/>
        <w:rPr>
          <w:rFonts w:ascii="Arial" w:hAnsi="Arial" w:cs="Arial"/>
          <w:szCs w:val="24"/>
        </w:rPr>
      </w:pPr>
      <w:r w:rsidRPr="007F183D">
        <w:rPr>
          <w:rFonts w:ascii="Arial" w:hAnsi="Arial" w:cs="Arial"/>
          <w:szCs w:val="24"/>
        </w:rPr>
        <w:t>The total value of the plan MUST NOT EXCEED the LAG allocation.</w:t>
      </w:r>
    </w:p>
    <w:p w14:paraId="4E3A68D2" w14:textId="77777777" w:rsidR="00842109" w:rsidRDefault="00842109" w:rsidP="00AF2E14">
      <w:pPr>
        <w:pStyle w:val="ListParagraph"/>
        <w:numPr>
          <w:ilvl w:val="0"/>
          <w:numId w:val="336"/>
        </w:numPr>
        <w:tabs>
          <w:tab w:val="left" w:pos="720"/>
        </w:tabs>
        <w:spacing w:before="120" w:line="240" w:lineRule="auto"/>
        <w:ind w:left="714" w:hanging="357"/>
        <w:rPr>
          <w:rFonts w:ascii="Arial" w:hAnsi="Arial" w:cs="Arial"/>
          <w:szCs w:val="24"/>
        </w:rPr>
      </w:pPr>
      <w:r w:rsidRPr="007F183D">
        <w:rPr>
          <w:rFonts w:ascii="Arial" w:hAnsi="Arial" w:cs="Arial"/>
          <w:szCs w:val="24"/>
        </w:rPr>
        <w:t>The value of the Admin forecast MUST NOT EXCEED 22% of the project value.</w:t>
      </w:r>
    </w:p>
    <w:p w14:paraId="78BDE862" w14:textId="77777777" w:rsidR="00A9440E" w:rsidRPr="007F183D" w:rsidRDefault="00A9440E" w:rsidP="00A9440E">
      <w:pPr>
        <w:pStyle w:val="ListParagraph"/>
        <w:tabs>
          <w:tab w:val="left" w:pos="720"/>
        </w:tabs>
        <w:spacing w:before="120" w:line="240" w:lineRule="auto"/>
        <w:ind w:left="714"/>
        <w:rPr>
          <w:rFonts w:ascii="Arial" w:hAnsi="Arial" w:cs="Arial"/>
          <w:szCs w:val="24"/>
        </w:rPr>
      </w:pPr>
    </w:p>
    <w:p w14:paraId="31D41B41" w14:textId="77777777" w:rsidR="00842109" w:rsidRPr="007F183D" w:rsidRDefault="00842109" w:rsidP="00842109">
      <w:pPr>
        <w:rPr>
          <w:rFonts w:ascii="Arial" w:hAnsi="Arial" w:cs="Arial"/>
          <w:sz w:val="24"/>
          <w:szCs w:val="24"/>
        </w:rPr>
      </w:pPr>
      <w:r w:rsidRPr="007F183D">
        <w:rPr>
          <w:rFonts w:ascii="Arial" w:hAnsi="Arial" w:cs="Arial"/>
          <w:sz w:val="24"/>
          <w:szCs w:val="24"/>
        </w:rPr>
        <w:t xml:space="preserve"> </w:t>
      </w:r>
    </w:p>
    <w:p w14:paraId="312653B9" w14:textId="77777777" w:rsidR="00842109" w:rsidRPr="007F183D" w:rsidRDefault="00842109" w:rsidP="00842109">
      <w:pPr>
        <w:tabs>
          <w:tab w:val="left" w:pos="720"/>
        </w:tabs>
        <w:rPr>
          <w:rFonts w:ascii="Arial" w:hAnsi="Arial" w:cs="Arial"/>
          <w:b/>
          <w:sz w:val="24"/>
          <w:szCs w:val="24"/>
        </w:rPr>
      </w:pPr>
      <w:r w:rsidRPr="007F183D">
        <w:rPr>
          <w:rFonts w:ascii="Arial" w:hAnsi="Arial" w:cs="Arial"/>
          <w:b/>
          <w:sz w:val="24"/>
          <w:szCs w:val="24"/>
        </w:rPr>
        <w:lastRenderedPageBreak/>
        <w:t>Non</w:t>
      </w:r>
      <w:r w:rsidR="000155E9" w:rsidRPr="007F183D">
        <w:rPr>
          <w:rFonts w:ascii="Arial" w:hAnsi="Arial" w:cs="Arial"/>
          <w:b/>
          <w:sz w:val="24"/>
          <w:szCs w:val="24"/>
        </w:rPr>
        <w:t>-</w:t>
      </w:r>
      <w:r w:rsidRPr="007F183D">
        <w:rPr>
          <w:rFonts w:ascii="Arial" w:hAnsi="Arial" w:cs="Arial"/>
          <w:b/>
          <w:sz w:val="24"/>
          <w:szCs w:val="24"/>
        </w:rPr>
        <w:t>financial targets</w:t>
      </w:r>
    </w:p>
    <w:p w14:paraId="2666A225" w14:textId="77777777" w:rsidR="008F5A1C" w:rsidRPr="007F183D" w:rsidRDefault="008F5A1C" w:rsidP="00842109">
      <w:pPr>
        <w:tabs>
          <w:tab w:val="left" w:pos="720"/>
        </w:tabs>
        <w:rPr>
          <w:rFonts w:ascii="Arial" w:hAnsi="Arial" w:cs="Arial"/>
          <w:b/>
          <w:sz w:val="24"/>
          <w:szCs w:val="24"/>
        </w:rPr>
      </w:pPr>
    </w:p>
    <w:p w14:paraId="4A673949" w14:textId="77777777" w:rsidR="00842109" w:rsidRPr="007F183D" w:rsidRDefault="00842109" w:rsidP="00AF2E14">
      <w:pPr>
        <w:pStyle w:val="ListParagraph"/>
        <w:numPr>
          <w:ilvl w:val="0"/>
          <w:numId w:val="337"/>
        </w:numPr>
        <w:tabs>
          <w:tab w:val="left" w:pos="720"/>
        </w:tabs>
        <w:spacing w:line="240" w:lineRule="auto"/>
        <w:rPr>
          <w:rFonts w:ascii="Arial" w:hAnsi="Arial" w:cs="Arial"/>
          <w:szCs w:val="24"/>
        </w:rPr>
      </w:pPr>
      <w:r w:rsidRPr="007F183D">
        <w:rPr>
          <w:rFonts w:ascii="Arial" w:hAnsi="Arial" w:cs="Arial"/>
          <w:szCs w:val="24"/>
        </w:rPr>
        <w:t>Non</w:t>
      </w:r>
      <w:r w:rsidR="000155E9" w:rsidRPr="007F183D">
        <w:rPr>
          <w:rFonts w:ascii="Arial" w:hAnsi="Arial" w:cs="Arial"/>
          <w:szCs w:val="24"/>
        </w:rPr>
        <w:t>-</w:t>
      </w:r>
      <w:r w:rsidRPr="007F183D">
        <w:rPr>
          <w:rFonts w:ascii="Arial" w:hAnsi="Arial" w:cs="Arial"/>
          <w:szCs w:val="24"/>
        </w:rPr>
        <w:t>financial targets in the LAG’s initial plan must be in line with the targets detailed in the DAERA approved strategy.</w:t>
      </w:r>
      <w:r w:rsidR="00C926F0" w:rsidRPr="007F183D">
        <w:rPr>
          <w:rFonts w:ascii="Arial" w:hAnsi="Arial" w:cs="Arial"/>
          <w:szCs w:val="24"/>
        </w:rPr>
        <w:t xml:space="preserve">  Non</w:t>
      </w:r>
      <w:r w:rsidR="0011250B" w:rsidRPr="007F183D">
        <w:rPr>
          <w:rFonts w:ascii="Arial" w:hAnsi="Arial" w:cs="Arial"/>
          <w:szCs w:val="24"/>
        </w:rPr>
        <w:t>-</w:t>
      </w:r>
      <w:r w:rsidR="00C926F0" w:rsidRPr="007F183D">
        <w:rPr>
          <w:rFonts w:ascii="Arial" w:hAnsi="Arial" w:cs="Arial"/>
          <w:szCs w:val="24"/>
        </w:rPr>
        <w:t>financial targets and achievement must be monitored and reviewed along with financial targets.  Any bid to move budget between schemes must be reflected in the non</w:t>
      </w:r>
      <w:r w:rsidR="0011250B" w:rsidRPr="007F183D">
        <w:rPr>
          <w:rFonts w:ascii="Arial" w:hAnsi="Arial" w:cs="Arial"/>
          <w:szCs w:val="24"/>
        </w:rPr>
        <w:t>-</w:t>
      </w:r>
      <w:r w:rsidR="00C926F0" w:rsidRPr="007F183D">
        <w:rPr>
          <w:rFonts w:ascii="Arial" w:hAnsi="Arial" w:cs="Arial"/>
          <w:szCs w:val="24"/>
        </w:rPr>
        <w:t>financial targets recorded.</w:t>
      </w:r>
    </w:p>
    <w:p w14:paraId="750D892C" w14:textId="77777777" w:rsidR="00842109" w:rsidRPr="007F183D" w:rsidRDefault="00842109" w:rsidP="00842109">
      <w:pPr>
        <w:rPr>
          <w:rFonts w:ascii="Arial" w:hAnsi="Arial" w:cs="Arial"/>
          <w:b/>
          <w:sz w:val="24"/>
          <w:szCs w:val="24"/>
        </w:rPr>
      </w:pPr>
    </w:p>
    <w:p w14:paraId="23544D27" w14:textId="77777777" w:rsidR="00842109" w:rsidRPr="007F183D" w:rsidRDefault="00842109" w:rsidP="00842109">
      <w:pPr>
        <w:rPr>
          <w:rFonts w:ascii="Arial" w:hAnsi="Arial" w:cs="Arial"/>
          <w:b/>
          <w:sz w:val="24"/>
          <w:szCs w:val="24"/>
        </w:rPr>
      </w:pPr>
      <w:r w:rsidRPr="007F183D">
        <w:rPr>
          <w:rFonts w:ascii="Arial" w:hAnsi="Arial" w:cs="Arial"/>
          <w:b/>
          <w:sz w:val="24"/>
          <w:szCs w:val="24"/>
        </w:rPr>
        <w:t>Key Tasks</w:t>
      </w:r>
    </w:p>
    <w:p w14:paraId="7420A7DB" w14:textId="77777777" w:rsidR="008F5A1C" w:rsidRPr="007F183D" w:rsidRDefault="008F5A1C" w:rsidP="00842109">
      <w:pPr>
        <w:rPr>
          <w:rFonts w:ascii="Arial" w:hAnsi="Arial" w:cs="Arial"/>
          <w:b/>
          <w:sz w:val="24"/>
          <w:szCs w:val="24"/>
        </w:rPr>
      </w:pPr>
    </w:p>
    <w:p w14:paraId="23D482D5" w14:textId="77777777" w:rsidR="00842109" w:rsidRPr="007F183D" w:rsidRDefault="00842109" w:rsidP="00AF2E14">
      <w:pPr>
        <w:pStyle w:val="ListParagraph"/>
        <w:numPr>
          <w:ilvl w:val="0"/>
          <w:numId w:val="337"/>
        </w:numPr>
        <w:spacing w:line="240" w:lineRule="auto"/>
        <w:rPr>
          <w:rFonts w:ascii="Arial" w:hAnsi="Arial" w:cs="Arial"/>
          <w:szCs w:val="24"/>
        </w:rPr>
      </w:pPr>
      <w:r w:rsidRPr="007F183D">
        <w:rPr>
          <w:rFonts w:ascii="Arial" w:hAnsi="Arial" w:cs="Arial"/>
          <w:szCs w:val="24"/>
        </w:rPr>
        <w:t>The tasks and timeline must factor in a correlation with financial forecasts and take account of the timescales for processing applications, project monitoring and processing grant claims.</w:t>
      </w:r>
    </w:p>
    <w:p w14:paraId="2AABEC0A" w14:textId="77777777" w:rsidR="00842109" w:rsidRPr="007F183D" w:rsidRDefault="00842109" w:rsidP="00842109"/>
    <w:p w14:paraId="208AFA20" w14:textId="77777777" w:rsidR="00842109" w:rsidRPr="007F183D" w:rsidRDefault="00842109" w:rsidP="00842109">
      <w:pPr>
        <w:rPr>
          <w:rFonts w:ascii="Arial" w:hAnsi="Arial" w:cs="Arial"/>
          <w:szCs w:val="24"/>
        </w:rPr>
      </w:pPr>
    </w:p>
    <w:p w14:paraId="0EAA63D6" w14:textId="77777777" w:rsidR="0083224A" w:rsidRDefault="0083224A">
      <w:pPr>
        <w:spacing w:after="200" w:line="276" w:lineRule="auto"/>
        <w:rPr>
          <w:rFonts w:ascii="Arial" w:hAnsi="Arial" w:cs="Arial"/>
          <w:b/>
          <w:sz w:val="24"/>
          <w:szCs w:val="24"/>
        </w:rPr>
      </w:pPr>
      <w:r>
        <w:rPr>
          <w:rFonts w:ascii="Arial" w:hAnsi="Arial" w:cs="Arial"/>
          <w:b/>
          <w:sz w:val="24"/>
          <w:szCs w:val="24"/>
        </w:rPr>
        <w:br w:type="page"/>
      </w:r>
    </w:p>
    <w:p w14:paraId="39C4C3C9" w14:textId="77777777" w:rsidR="0024623A" w:rsidRPr="001F6CAC" w:rsidRDefault="0024623A" w:rsidP="0024623A">
      <w:pPr>
        <w:spacing w:before="120" w:after="120"/>
        <w:jc w:val="right"/>
        <w:rPr>
          <w:rFonts w:ascii="Arial" w:hAnsi="Arial" w:cs="Arial"/>
          <w:b/>
          <w:sz w:val="24"/>
          <w:szCs w:val="24"/>
          <w:lang w:eastAsia="en-GB"/>
        </w:rPr>
      </w:pPr>
      <w:bookmarkStart w:id="185" w:name="Appendix_5A"/>
      <w:bookmarkEnd w:id="185"/>
      <w:r w:rsidRPr="001F6CAC">
        <w:rPr>
          <w:rFonts w:ascii="Arial" w:hAnsi="Arial" w:cs="Arial"/>
          <w:b/>
          <w:sz w:val="24"/>
          <w:szCs w:val="24"/>
          <w:lang w:eastAsia="en-GB"/>
        </w:rPr>
        <w:lastRenderedPageBreak/>
        <w:t>Appendix 5A</w:t>
      </w:r>
    </w:p>
    <w:p w14:paraId="4C97D4F4" w14:textId="77777777" w:rsidR="0024623A" w:rsidRPr="001F6CAC" w:rsidRDefault="0024623A" w:rsidP="0024623A">
      <w:pPr>
        <w:spacing w:before="120" w:after="120"/>
        <w:rPr>
          <w:rFonts w:ascii="Arial" w:hAnsi="Arial" w:cs="Arial"/>
          <w:b/>
          <w:sz w:val="24"/>
          <w:szCs w:val="24"/>
          <w:lang w:eastAsia="en-GB"/>
        </w:rPr>
      </w:pPr>
    </w:p>
    <w:p w14:paraId="77D173CC" w14:textId="77777777" w:rsidR="0024623A" w:rsidRPr="001F6CAC" w:rsidRDefault="0024623A" w:rsidP="0024623A">
      <w:pPr>
        <w:spacing w:before="120" w:after="120"/>
        <w:contextualSpacing/>
        <w:rPr>
          <w:rFonts w:ascii="Arial" w:hAnsi="Arial" w:cs="Arial"/>
          <w:sz w:val="24"/>
          <w:szCs w:val="24"/>
          <w:lang w:eastAsia="en-GB"/>
        </w:rPr>
      </w:pPr>
      <w:r w:rsidRPr="001F6CAC">
        <w:rPr>
          <w:rFonts w:ascii="Arial" w:hAnsi="Arial" w:cs="Arial"/>
          <w:b/>
          <w:sz w:val="24"/>
          <w:szCs w:val="24"/>
          <w:lang w:eastAsia="en-GB"/>
        </w:rPr>
        <w:t xml:space="preserve">APPLICANT PROCUREMENT GUIDANCE </w:t>
      </w:r>
    </w:p>
    <w:p w14:paraId="39544D2D" w14:textId="77777777" w:rsidR="0024623A" w:rsidRPr="001F6CAC" w:rsidRDefault="0024623A" w:rsidP="0024623A">
      <w:pPr>
        <w:spacing w:before="120" w:after="120"/>
        <w:contextualSpacing/>
        <w:rPr>
          <w:rFonts w:ascii="Arial" w:hAnsi="Arial" w:cs="Arial"/>
          <w:sz w:val="24"/>
          <w:szCs w:val="24"/>
          <w:lang w:eastAsia="en-GB"/>
        </w:rPr>
      </w:pPr>
    </w:p>
    <w:p w14:paraId="722178C2" w14:textId="77777777" w:rsidR="0024623A" w:rsidRPr="001F6CAC" w:rsidRDefault="0024623A" w:rsidP="0024623A">
      <w:pPr>
        <w:spacing w:before="120" w:after="120"/>
        <w:contextualSpacing/>
        <w:rPr>
          <w:rFonts w:ascii="Arial" w:hAnsi="Arial" w:cs="Arial"/>
          <w:sz w:val="24"/>
          <w:szCs w:val="24"/>
          <w:lang w:eastAsia="en-GB"/>
        </w:rPr>
      </w:pPr>
      <w:r w:rsidRPr="001F6CAC">
        <w:rPr>
          <w:rFonts w:ascii="Arial" w:hAnsi="Arial" w:cs="Arial"/>
          <w:sz w:val="24"/>
          <w:szCs w:val="24"/>
          <w:lang w:eastAsia="en-GB"/>
        </w:rPr>
        <w:t>Government Departments are required to ensure that grant funding, used for the procurement of goods, services or works by a grant recipient, is spent in accordance with procurement law and policy.  In addition European Regulations for rural development schemes require that in advance of any funding assessment a price comparison/reasonableness of costs check is completed for all item(s), service(s) or works to be funded.</w:t>
      </w:r>
    </w:p>
    <w:p w14:paraId="09229A46" w14:textId="77777777" w:rsidR="0024623A" w:rsidRPr="001F6CAC" w:rsidRDefault="0024623A" w:rsidP="0024623A">
      <w:pPr>
        <w:spacing w:before="120" w:after="120"/>
        <w:contextualSpacing/>
        <w:rPr>
          <w:rFonts w:ascii="Arial" w:hAnsi="Arial" w:cs="Arial"/>
          <w:sz w:val="24"/>
          <w:szCs w:val="24"/>
          <w:lang w:eastAsia="en-GB"/>
        </w:rPr>
      </w:pPr>
    </w:p>
    <w:p w14:paraId="0F852335" w14:textId="77777777" w:rsidR="0024623A" w:rsidRPr="001F6CAC" w:rsidRDefault="0024623A" w:rsidP="0024623A">
      <w:pPr>
        <w:spacing w:before="120" w:after="120"/>
        <w:contextualSpacing/>
        <w:rPr>
          <w:rFonts w:ascii="Arial" w:hAnsi="Arial" w:cs="Arial"/>
          <w:sz w:val="24"/>
          <w:szCs w:val="24"/>
          <w:lang w:eastAsia="en-GB"/>
        </w:rPr>
      </w:pPr>
      <w:r w:rsidRPr="001F6CAC">
        <w:rPr>
          <w:rFonts w:ascii="Arial" w:hAnsi="Arial" w:cs="Arial"/>
          <w:sz w:val="24"/>
          <w:szCs w:val="24"/>
          <w:lang w:eastAsia="en-GB"/>
        </w:rPr>
        <w:t>It is important that applicants are informed of the procedures to be followed to ensure</w:t>
      </w:r>
    </w:p>
    <w:p w14:paraId="01A46F71" w14:textId="77777777" w:rsidR="0024623A" w:rsidRPr="001F6CAC" w:rsidRDefault="0024623A" w:rsidP="00AF2E14">
      <w:pPr>
        <w:numPr>
          <w:ilvl w:val="0"/>
          <w:numId w:val="430"/>
        </w:numPr>
        <w:spacing w:before="120" w:after="120"/>
        <w:ind w:left="709" w:hanging="567"/>
        <w:contextualSpacing/>
        <w:rPr>
          <w:rFonts w:ascii="Arial" w:hAnsi="Arial" w:cs="Arial"/>
          <w:sz w:val="24"/>
          <w:szCs w:val="24"/>
          <w:lang w:eastAsia="en-GB"/>
        </w:rPr>
      </w:pPr>
      <w:r w:rsidRPr="001F6CAC">
        <w:rPr>
          <w:rFonts w:ascii="Arial" w:hAnsi="Arial" w:cs="Arial"/>
          <w:sz w:val="24"/>
          <w:szCs w:val="24"/>
          <w:lang w:eastAsia="en-GB"/>
        </w:rPr>
        <w:t xml:space="preserve">the goods, non-construction services and construction works required to develop the project are procured in a fair, open and transparent manner and Conflict of Interest is managed within the procurement process, </w:t>
      </w:r>
    </w:p>
    <w:p w14:paraId="1C53E498" w14:textId="77777777" w:rsidR="0024623A" w:rsidRPr="001F6CAC" w:rsidRDefault="0024623A" w:rsidP="0024623A">
      <w:pPr>
        <w:spacing w:before="120" w:after="120"/>
        <w:contextualSpacing/>
        <w:rPr>
          <w:rFonts w:ascii="Arial" w:hAnsi="Arial" w:cs="Arial"/>
          <w:sz w:val="24"/>
          <w:szCs w:val="24"/>
          <w:lang w:eastAsia="en-GB"/>
        </w:rPr>
      </w:pPr>
    </w:p>
    <w:p w14:paraId="59756AF1" w14:textId="77777777" w:rsidR="0024623A" w:rsidRPr="001F6CAC" w:rsidRDefault="0024623A" w:rsidP="00AF2E14">
      <w:pPr>
        <w:numPr>
          <w:ilvl w:val="0"/>
          <w:numId w:val="430"/>
        </w:numPr>
        <w:spacing w:before="120" w:after="120"/>
        <w:ind w:left="709" w:hanging="567"/>
        <w:contextualSpacing/>
        <w:rPr>
          <w:rFonts w:ascii="Arial" w:hAnsi="Arial" w:cs="Arial"/>
          <w:sz w:val="24"/>
          <w:szCs w:val="24"/>
          <w:lang w:eastAsia="en-GB"/>
        </w:rPr>
      </w:pPr>
      <w:r w:rsidRPr="001F6CAC">
        <w:rPr>
          <w:rFonts w:ascii="Arial" w:hAnsi="Arial" w:cs="Arial"/>
          <w:sz w:val="24"/>
          <w:szCs w:val="24"/>
          <w:lang w:eastAsia="en-GB"/>
        </w:rPr>
        <w:t xml:space="preserve">value for money when procuring goods, non-construction services and construction works is achieved, </w:t>
      </w:r>
    </w:p>
    <w:p w14:paraId="08948F16" w14:textId="77777777" w:rsidR="0024623A" w:rsidRPr="001F6CAC" w:rsidRDefault="0024623A" w:rsidP="0024623A">
      <w:pPr>
        <w:ind w:left="720"/>
        <w:rPr>
          <w:rFonts w:ascii="Arial" w:hAnsi="Arial" w:cs="Arial"/>
          <w:sz w:val="24"/>
          <w:szCs w:val="24"/>
          <w:lang w:eastAsia="en-GB"/>
        </w:rPr>
      </w:pPr>
    </w:p>
    <w:p w14:paraId="4641ED99" w14:textId="77777777" w:rsidR="0024623A" w:rsidRPr="001F6CAC" w:rsidRDefault="0024623A" w:rsidP="00AF2E14">
      <w:pPr>
        <w:numPr>
          <w:ilvl w:val="0"/>
          <w:numId w:val="430"/>
        </w:numPr>
        <w:spacing w:before="120" w:after="120"/>
        <w:ind w:left="709" w:hanging="567"/>
        <w:contextualSpacing/>
        <w:rPr>
          <w:rFonts w:ascii="Arial" w:hAnsi="Arial" w:cs="Arial"/>
          <w:b/>
          <w:sz w:val="24"/>
          <w:szCs w:val="24"/>
          <w:lang w:eastAsia="en-GB"/>
        </w:rPr>
      </w:pPr>
      <w:r w:rsidRPr="001F6CAC">
        <w:rPr>
          <w:rFonts w:ascii="Arial" w:hAnsi="Arial" w:cs="Arial"/>
          <w:sz w:val="24"/>
          <w:szCs w:val="24"/>
          <w:lang w:eastAsia="en-GB"/>
        </w:rPr>
        <w:t>there is a price comparison / reasonableness of costs check for all goods, services and works prior to the assessment of any project application for an offer of funding, and;</w:t>
      </w:r>
    </w:p>
    <w:p w14:paraId="6A44DFAB" w14:textId="77777777" w:rsidR="0024623A" w:rsidRPr="001F6CAC" w:rsidRDefault="0024623A" w:rsidP="0024623A">
      <w:pPr>
        <w:ind w:left="720"/>
        <w:rPr>
          <w:rFonts w:ascii="Arial" w:hAnsi="Arial" w:cs="Arial"/>
          <w:b/>
          <w:sz w:val="24"/>
          <w:szCs w:val="24"/>
          <w:lang w:eastAsia="en-GB"/>
        </w:rPr>
      </w:pPr>
    </w:p>
    <w:p w14:paraId="6F45A232" w14:textId="77777777" w:rsidR="0024623A" w:rsidRPr="001F6CAC" w:rsidRDefault="0024623A" w:rsidP="00AF2E14">
      <w:pPr>
        <w:numPr>
          <w:ilvl w:val="0"/>
          <w:numId w:val="430"/>
        </w:numPr>
        <w:spacing w:before="120" w:after="120"/>
        <w:ind w:left="709" w:hanging="567"/>
        <w:contextualSpacing/>
        <w:rPr>
          <w:rFonts w:ascii="Arial" w:hAnsi="Arial" w:cs="Arial"/>
          <w:b/>
          <w:sz w:val="24"/>
          <w:szCs w:val="24"/>
          <w:lang w:eastAsia="en-GB"/>
        </w:rPr>
      </w:pPr>
      <w:r w:rsidRPr="001F6CAC">
        <w:rPr>
          <w:rFonts w:ascii="Arial" w:hAnsi="Arial" w:cs="Arial"/>
          <w:sz w:val="24"/>
          <w:szCs w:val="24"/>
          <w:lang w:eastAsia="en-GB"/>
        </w:rPr>
        <w:t>the application mandatory requirement to submit the required quotations/tenders is met.</w:t>
      </w:r>
    </w:p>
    <w:p w14:paraId="5D6C5AC3" w14:textId="77777777" w:rsidR="0024623A" w:rsidRPr="001F6CAC" w:rsidRDefault="0024623A" w:rsidP="0024623A">
      <w:pPr>
        <w:spacing w:before="120" w:after="120"/>
        <w:ind w:left="360"/>
        <w:contextualSpacing/>
        <w:rPr>
          <w:rFonts w:ascii="Arial" w:hAnsi="Arial" w:cs="Arial"/>
          <w:b/>
          <w:sz w:val="24"/>
          <w:szCs w:val="24"/>
          <w:lang w:eastAsia="en-GB"/>
        </w:rPr>
      </w:pPr>
    </w:p>
    <w:p w14:paraId="20E2DBC2" w14:textId="77777777" w:rsidR="0024623A" w:rsidRPr="001F6CAC" w:rsidRDefault="0024623A" w:rsidP="0024623A">
      <w:pPr>
        <w:spacing w:before="120" w:after="120"/>
        <w:ind w:left="360"/>
        <w:contextualSpacing/>
        <w:rPr>
          <w:rFonts w:ascii="Arial" w:hAnsi="Arial" w:cs="Arial"/>
          <w:b/>
          <w:sz w:val="24"/>
          <w:szCs w:val="24"/>
          <w:lang w:eastAsia="en-GB"/>
        </w:rPr>
      </w:pPr>
    </w:p>
    <w:p w14:paraId="3A15710D" w14:textId="77777777" w:rsidR="0024623A" w:rsidRPr="001F6CAC" w:rsidRDefault="0024623A" w:rsidP="0024623A">
      <w:pPr>
        <w:spacing w:before="120" w:after="120" w:line="480" w:lineRule="auto"/>
        <w:contextualSpacing/>
        <w:rPr>
          <w:rFonts w:ascii="Arial" w:hAnsi="Arial" w:cs="Arial"/>
          <w:b/>
          <w:sz w:val="24"/>
          <w:szCs w:val="24"/>
          <w:lang w:eastAsia="en-GB"/>
        </w:rPr>
      </w:pPr>
      <w:r w:rsidRPr="001F6CAC">
        <w:rPr>
          <w:rFonts w:ascii="Arial" w:hAnsi="Arial" w:cs="Arial"/>
          <w:b/>
          <w:sz w:val="24"/>
          <w:szCs w:val="24"/>
          <w:lang w:eastAsia="en-GB"/>
        </w:rPr>
        <w:t>Applicants must be advised that:</w:t>
      </w:r>
    </w:p>
    <w:p w14:paraId="639ED5D0" w14:textId="77777777" w:rsidR="0024623A" w:rsidRPr="001F6CAC" w:rsidRDefault="0024623A" w:rsidP="0024623A">
      <w:pPr>
        <w:spacing w:before="120" w:after="120"/>
        <w:contextualSpacing/>
        <w:rPr>
          <w:rFonts w:ascii="Arial" w:hAnsi="Arial" w:cs="Arial"/>
          <w:b/>
          <w:sz w:val="24"/>
          <w:szCs w:val="24"/>
          <w:lang w:eastAsia="en-GB"/>
        </w:rPr>
      </w:pPr>
      <w:r w:rsidRPr="001F6CAC">
        <w:rPr>
          <w:rFonts w:ascii="Arial" w:hAnsi="Arial" w:cs="Arial"/>
          <w:b/>
          <w:sz w:val="24"/>
          <w:szCs w:val="24"/>
          <w:lang w:eastAsia="en-GB"/>
        </w:rPr>
        <w:t xml:space="preserve">Failure to provide a minimum of 2 quotations, tenders or price comparisons, for each item that grant funding is being applied for, by close of the application call may render the application submitted ineligible. </w:t>
      </w:r>
    </w:p>
    <w:p w14:paraId="5F7D8173" w14:textId="77777777" w:rsidR="0024623A" w:rsidRPr="001F6CAC" w:rsidRDefault="0024623A" w:rsidP="0024623A">
      <w:pPr>
        <w:spacing w:before="120" w:after="120"/>
        <w:contextualSpacing/>
        <w:rPr>
          <w:rFonts w:ascii="Arial" w:hAnsi="Arial" w:cs="Arial"/>
          <w:b/>
          <w:sz w:val="24"/>
          <w:szCs w:val="24"/>
          <w:lang w:eastAsia="en-GB"/>
        </w:rPr>
      </w:pPr>
    </w:p>
    <w:p w14:paraId="6CDC0067" w14:textId="77777777" w:rsidR="0024623A" w:rsidRPr="001F6CAC" w:rsidRDefault="0024623A" w:rsidP="0024623A">
      <w:pPr>
        <w:spacing w:before="120" w:after="120"/>
        <w:contextualSpacing/>
        <w:rPr>
          <w:rFonts w:ascii="Arial" w:hAnsi="Arial" w:cs="Arial"/>
          <w:b/>
          <w:sz w:val="24"/>
          <w:szCs w:val="24"/>
          <w:lang w:eastAsia="en-GB"/>
        </w:rPr>
      </w:pPr>
      <w:r w:rsidRPr="001F6CAC">
        <w:rPr>
          <w:rFonts w:ascii="Arial" w:hAnsi="Arial" w:cs="Arial"/>
          <w:b/>
          <w:sz w:val="24"/>
          <w:szCs w:val="24"/>
          <w:lang w:eastAsia="en-GB"/>
        </w:rPr>
        <w:t>Failure to fully comply with the procurement procedures as set out in this guidance or to provide the supporting evidence required could result in the applicant being asked to undertake procurement again.</w:t>
      </w:r>
    </w:p>
    <w:p w14:paraId="4F085146" w14:textId="77777777" w:rsidR="0024623A" w:rsidRPr="001F6CAC" w:rsidRDefault="0024623A" w:rsidP="0024623A">
      <w:pPr>
        <w:spacing w:before="120" w:after="120"/>
        <w:contextualSpacing/>
        <w:rPr>
          <w:rFonts w:ascii="Arial" w:hAnsi="Arial" w:cs="Arial"/>
          <w:b/>
          <w:sz w:val="24"/>
          <w:szCs w:val="24"/>
          <w:lang w:eastAsia="en-GB"/>
        </w:rPr>
      </w:pPr>
    </w:p>
    <w:p w14:paraId="0D22CCF7" w14:textId="77777777" w:rsidR="0024623A" w:rsidRPr="001F6CAC" w:rsidRDefault="0024623A" w:rsidP="0024623A">
      <w:pPr>
        <w:spacing w:before="120" w:after="120"/>
        <w:contextualSpacing/>
        <w:rPr>
          <w:rFonts w:ascii="Arial" w:hAnsi="Arial" w:cs="Arial"/>
          <w:b/>
          <w:bCs/>
          <w:sz w:val="24"/>
          <w:szCs w:val="24"/>
          <w:lang w:eastAsia="en-GB"/>
        </w:rPr>
      </w:pPr>
      <w:r w:rsidRPr="001F6CAC">
        <w:rPr>
          <w:rFonts w:ascii="Arial" w:hAnsi="Arial" w:cs="Arial"/>
          <w:b/>
          <w:sz w:val="24"/>
          <w:szCs w:val="24"/>
          <w:lang w:eastAsia="en-GB"/>
        </w:rPr>
        <w:t>C</w:t>
      </w:r>
      <w:r w:rsidRPr="001F6CAC">
        <w:rPr>
          <w:rFonts w:ascii="Arial" w:hAnsi="Arial" w:cs="Arial"/>
          <w:b/>
          <w:bCs/>
          <w:sz w:val="24"/>
          <w:szCs w:val="24"/>
          <w:lang w:eastAsia="en-GB"/>
        </w:rPr>
        <w:t xml:space="preserve">hecks will be carried out by the Council Admin Unit on the applicant’s procurement process at a number of different stages throughout the grant process.  Non-compliance with the procurement guidance will result in the disallowance of all or part of any funding.  These checks will also involve reviewing quotations/tenders/invoices submitted with a number of the suppliers.  Fraudulent documentation will deem the application ineligible and applicants may be debarred from future calls. </w:t>
      </w:r>
    </w:p>
    <w:p w14:paraId="0B1DCDBD" w14:textId="77777777" w:rsidR="0024623A" w:rsidRPr="001F6CAC" w:rsidRDefault="0024623A" w:rsidP="0024623A">
      <w:pPr>
        <w:spacing w:before="120" w:after="120"/>
        <w:contextualSpacing/>
        <w:rPr>
          <w:rFonts w:ascii="Arial" w:hAnsi="Arial" w:cs="Arial"/>
          <w:b/>
          <w:bCs/>
          <w:sz w:val="24"/>
          <w:szCs w:val="24"/>
          <w:lang w:eastAsia="en-GB"/>
        </w:rPr>
      </w:pPr>
    </w:p>
    <w:p w14:paraId="116A935F" w14:textId="77777777" w:rsidR="0024623A" w:rsidRPr="001F6CAC" w:rsidRDefault="0024623A" w:rsidP="0024623A">
      <w:pPr>
        <w:spacing w:before="120" w:after="120"/>
        <w:contextualSpacing/>
        <w:rPr>
          <w:rFonts w:ascii="Arial" w:hAnsi="Arial" w:cs="Arial"/>
          <w:b/>
          <w:bCs/>
          <w:sz w:val="24"/>
          <w:szCs w:val="24"/>
          <w:lang w:eastAsia="en-GB"/>
        </w:rPr>
      </w:pPr>
    </w:p>
    <w:p w14:paraId="40A45078" w14:textId="77777777" w:rsidR="00EE7DC5" w:rsidRPr="001F6CAC" w:rsidRDefault="00EE7DC5" w:rsidP="0024623A">
      <w:pPr>
        <w:spacing w:before="120" w:after="120"/>
        <w:contextualSpacing/>
        <w:rPr>
          <w:rFonts w:ascii="Arial" w:hAnsi="Arial" w:cs="Arial"/>
          <w:b/>
          <w:bCs/>
          <w:sz w:val="24"/>
          <w:szCs w:val="24"/>
          <w:lang w:eastAsia="en-GB"/>
        </w:rPr>
      </w:pPr>
    </w:p>
    <w:p w14:paraId="7AAFE4D5" w14:textId="77777777" w:rsidR="00EE7DC5" w:rsidRPr="001F6CAC" w:rsidRDefault="00EE7DC5" w:rsidP="0024623A">
      <w:pPr>
        <w:spacing w:before="120" w:after="120"/>
        <w:contextualSpacing/>
        <w:rPr>
          <w:rFonts w:ascii="Arial" w:hAnsi="Arial" w:cs="Arial"/>
          <w:b/>
          <w:bCs/>
          <w:sz w:val="24"/>
          <w:szCs w:val="24"/>
          <w:lang w:eastAsia="en-GB"/>
        </w:rPr>
      </w:pPr>
    </w:p>
    <w:p w14:paraId="48EAA608" w14:textId="77777777" w:rsidR="0024623A" w:rsidRPr="001F6CAC" w:rsidRDefault="0024623A" w:rsidP="0024623A">
      <w:pPr>
        <w:spacing w:before="120" w:after="120"/>
        <w:contextualSpacing/>
        <w:rPr>
          <w:rFonts w:ascii="Arial" w:hAnsi="Arial" w:cs="Arial"/>
          <w:b/>
          <w:bCs/>
          <w:sz w:val="24"/>
          <w:szCs w:val="24"/>
          <w:lang w:eastAsia="en-GB"/>
        </w:rPr>
      </w:pPr>
    </w:p>
    <w:p w14:paraId="6CF0550C" w14:textId="77777777" w:rsidR="0024623A" w:rsidRPr="001F6CAC" w:rsidRDefault="0024623A" w:rsidP="00AF2E14">
      <w:pPr>
        <w:numPr>
          <w:ilvl w:val="0"/>
          <w:numId w:val="232"/>
        </w:numPr>
        <w:spacing w:before="120" w:after="120"/>
        <w:ind w:left="567" w:hanging="567"/>
        <w:contextualSpacing/>
        <w:rPr>
          <w:rFonts w:ascii="Arial" w:hAnsi="Arial" w:cs="Arial"/>
          <w:b/>
          <w:sz w:val="24"/>
          <w:szCs w:val="24"/>
          <w:u w:val="single"/>
          <w:lang w:eastAsia="en-GB"/>
        </w:rPr>
      </w:pPr>
      <w:r w:rsidRPr="001F6CAC">
        <w:rPr>
          <w:rFonts w:ascii="Arial" w:hAnsi="Arial" w:cs="Arial"/>
          <w:b/>
          <w:sz w:val="24"/>
          <w:szCs w:val="24"/>
          <w:u w:val="single"/>
          <w:lang w:eastAsia="en-GB"/>
        </w:rPr>
        <w:lastRenderedPageBreak/>
        <w:t>Mandatory Requirements</w:t>
      </w:r>
    </w:p>
    <w:p w14:paraId="5AFBACE3" w14:textId="77777777" w:rsidR="0024623A" w:rsidRPr="001F6CAC" w:rsidRDefault="0024623A" w:rsidP="0024623A">
      <w:pPr>
        <w:spacing w:before="120" w:after="120"/>
        <w:contextualSpacing/>
        <w:rPr>
          <w:rFonts w:ascii="Arial" w:hAnsi="Arial" w:cs="Arial"/>
          <w:b/>
          <w:sz w:val="24"/>
          <w:szCs w:val="24"/>
          <w:u w:val="single"/>
          <w:lang w:eastAsia="en-GB"/>
        </w:rPr>
      </w:pPr>
    </w:p>
    <w:p w14:paraId="0424604D"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1.1</w:t>
      </w:r>
      <w:r w:rsidRPr="001F6CAC">
        <w:rPr>
          <w:rFonts w:ascii="Arial" w:hAnsi="Arial" w:cs="Arial"/>
          <w:sz w:val="24"/>
          <w:szCs w:val="24"/>
          <w:lang w:eastAsia="en-GB"/>
        </w:rPr>
        <w:tab/>
        <w:t>A detailed written specification for each procurement.</w:t>
      </w:r>
    </w:p>
    <w:p w14:paraId="028F29AA"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493E215E"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1.2</w:t>
      </w:r>
      <w:r w:rsidRPr="001F6CAC">
        <w:rPr>
          <w:rFonts w:ascii="Arial" w:hAnsi="Arial" w:cs="Arial"/>
          <w:sz w:val="24"/>
          <w:szCs w:val="24"/>
          <w:lang w:eastAsia="en-GB"/>
        </w:rPr>
        <w:tab/>
        <w:t>The applicant must submit their proposed quotation/tender process, including all specification(s), prior to undertaking the procurement exercise, for review by the Council Admin Unit.</w:t>
      </w:r>
    </w:p>
    <w:p w14:paraId="6F92FF58"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755ACEE6"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1.3</w:t>
      </w:r>
      <w:r w:rsidRPr="001F6CAC">
        <w:rPr>
          <w:rFonts w:ascii="Arial" w:hAnsi="Arial" w:cs="Arial"/>
          <w:sz w:val="24"/>
          <w:szCs w:val="24"/>
          <w:lang w:eastAsia="en-GB"/>
        </w:rPr>
        <w:tab/>
        <w:t>Evidence of suppliers/businesses asked to quote or tender.</w:t>
      </w:r>
    </w:p>
    <w:p w14:paraId="37C0382E"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64380278"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1.4</w:t>
      </w:r>
      <w:r w:rsidRPr="001F6CAC">
        <w:rPr>
          <w:rFonts w:ascii="Arial" w:hAnsi="Arial" w:cs="Arial"/>
          <w:sz w:val="24"/>
          <w:szCs w:val="24"/>
          <w:lang w:eastAsia="en-GB"/>
        </w:rPr>
        <w:tab/>
        <w:t>Evidence of quotations/tenders submitted by suppliers.</w:t>
      </w:r>
    </w:p>
    <w:p w14:paraId="53C3938E"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p>
    <w:p w14:paraId="11007FE3"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r w:rsidRPr="001F6CAC">
        <w:rPr>
          <w:rFonts w:ascii="Arial" w:hAnsi="Arial" w:cs="Arial"/>
          <w:sz w:val="24"/>
          <w:szCs w:val="24"/>
          <w:lang w:eastAsia="en-GB"/>
        </w:rPr>
        <w:t>1.5</w:t>
      </w:r>
      <w:r w:rsidRPr="001F6CAC">
        <w:rPr>
          <w:rFonts w:ascii="Arial" w:hAnsi="Arial" w:cs="Arial"/>
          <w:sz w:val="24"/>
          <w:szCs w:val="24"/>
          <w:lang w:eastAsia="en-GB"/>
        </w:rPr>
        <w:tab/>
        <w:t xml:space="preserve">Evidence of random selection process to select contractors if the </w:t>
      </w:r>
      <w:r w:rsidRPr="001F6CAC">
        <w:rPr>
          <w:rFonts w:ascii="Arial" w:hAnsi="Arial" w:cs="Arial"/>
          <w:i/>
          <w:sz w:val="24"/>
          <w:szCs w:val="24"/>
          <w:lang w:eastAsia="en-GB"/>
        </w:rPr>
        <w:t>T</w:t>
      </w:r>
      <w:r w:rsidRPr="001F6CAC">
        <w:rPr>
          <w:rFonts w:ascii="Arial" w:hAnsi="Arial" w:cs="Arial"/>
          <w:bCs/>
          <w:i/>
          <w:sz w:val="24"/>
          <w:szCs w:val="24"/>
          <w:lang w:eastAsia="en-GB"/>
        </w:rPr>
        <w:t>endering procedure for Goods, Services and Works greater than £30,000</w:t>
      </w:r>
      <w:r w:rsidRPr="001F6CAC">
        <w:rPr>
          <w:rFonts w:ascii="Arial" w:hAnsi="Arial" w:cs="Arial"/>
          <w:bCs/>
          <w:sz w:val="24"/>
          <w:szCs w:val="24"/>
          <w:lang w:eastAsia="en-GB"/>
        </w:rPr>
        <w:t xml:space="preserve"> (Section 9) has been used.</w:t>
      </w:r>
    </w:p>
    <w:p w14:paraId="5B36DE03"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 </w:t>
      </w:r>
    </w:p>
    <w:p w14:paraId="62EFFBEB"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1.6</w:t>
      </w:r>
      <w:r w:rsidRPr="001F6CAC">
        <w:rPr>
          <w:rFonts w:ascii="Arial" w:hAnsi="Arial" w:cs="Arial"/>
          <w:sz w:val="24"/>
          <w:szCs w:val="24"/>
          <w:lang w:eastAsia="en-GB"/>
        </w:rPr>
        <w:tab/>
        <w:t>Alternative price or reasonableness of costs check for all goods, services and works.</w:t>
      </w:r>
    </w:p>
    <w:p w14:paraId="2BA0569E"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p>
    <w:p w14:paraId="4127A29F"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1.7</w:t>
      </w:r>
      <w:r w:rsidRPr="001F6CAC">
        <w:rPr>
          <w:rFonts w:ascii="Arial" w:hAnsi="Arial" w:cs="Arial"/>
          <w:sz w:val="24"/>
          <w:szCs w:val="24"/>
          <w:lang w:eastAsia="en-GB"/>
        </w:rPr>
        <w:tab/>
        <w:t>Retention of all original procurement documentation as evidence for project claim stage.</w:t>
      </w:r>
    </w:p>
    <w:p w14:paraId="28968295" w14:textId="77777777" w:rsidR="0024623A" w:rsidRPr="001F6CAC" w:rsidRDefault="0024623A" w:rsidP="0024623A">
      <w:pPr>
        <w:spacing w:before="120" w:after="120"/>
        <w:contextualSpacing/>
        <w:rPr>
          <w:rFonts w:ascii="Arial" w:hAnsi="Arial" w:cs="Arial"/>
          <w:sz w:val="24"/>
          <w:szCs w:val="24"/>
          <w:lang w:eastAsia="en-GB"/>
        </w:rPr>
      </w:pPr>
    </w:p>
    <w:p w14:paraId="311C5949" w14:textId="77777777" w:rsidR="0024623A" w:rsidRPr="001F6CAC" w:rsidRDefault="0024623A" w:rsidP="0024623A">
      <w:pPr>
        <w:spacing w:before="120" w:after="120"/>
        <w:contextualSpacing/>
        <w:rPr>
          <w:rFonts w:ascii="Arial" w:hAnsi="Arial" w:cs="Arial"/>
          <w:sz w:val="24"/>
          <w:szCs w:val="24"/>
          <w:lang w:eastAsia="en-GB"/>
        </w:rPr>
      </w:pPr>
    </w:p>
    <w:p w14:paraId="279A001E" w14:textId="77777777" w:rsidR="0024623A" w:rsidRPr="001F6CAC" w:rsidRDefault="0024623A" w:rsidP="00AF2E14">
      <w:pPr>
        <w:numPr>
          <w:ilvl w:val="0"/>
          <w:numId w:val="417"/>
        </w:numPr>
        <w:spacing w:before="120" w:after="120"/>
        <w:ind w:left="567" w:hanging="567"/>
        <w:contextualSpacing/>
        <w:rPr>
          <w:rFonts w:ascii="Arial" w:hAnsi="Arial" w:cs="Arial"/>
          <w:b/>
          <w:bCs/>
          <w:sz w:val="24"/>
          <w:szCs w:val="24"/>
          <w:u w:val="single"/>
          <w:lang w:eastAsia="en-GB"/>
        </w:rPr>
      </w:pPr>
      <w:r w:rsidRPr="001F6CAC">
        <w:rPr>
          <w:rFonts w:ascii="Arial" w:hAnsi="Arial" w:cs="Arial"/>
          <w:b/>
          <w:bCs/>
          <w:sz w:val="24"/>
          <w:szCs w:val="24"/>
          <w:u w:val="single"/>
          <w:lang w:eastAsia="en-GB"/>
        </w:rPr>
        <w:t>Different Types of Procurement Exercise Based on the Value of Items to be Grant Funded</w:t>
      </w:r>
    </w:p>
    <w:p w14:paraId="5A033405" w14:textId="77777777" w:rsidR="0024623A" w:rsidRPr="001F6CAC" w:rsidRDefault="0024623A" w:rsidP="0024623A">
      <w:pPr>
        <w:spacing w:before="120" w:after="120"/>
        <w:contextualSpacing/>
        <w:rPr>
          <w:rFonts w:ascii="Arial" w:hAnsi="Arial" w:cs="Arial"/>
          <w:b/>
          <w:bCs/>
          <w:sz w:val="24"/>
          <w:szCs w:val="24"/>
          <w:u w:val="single"/>
          <w:lang w:eastAsia="en-GB"/>
        </w:rPr>
      </w:pPr>
    </w:p>
    <w:p w14:paraId="47EF9BB4" w14:textId="77777777" w:rsidR="0024623A" w:rsidRPr="001F6CAC" w:rsidRDefault="0024623A" w:rsidP="00AF2E14">
      <w:pPr>
        <w:numPr>
          <w:ilvl w:val="1"/>
          <w:numId w:val="417"/>
        </w:numPr>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There are three different types of procurement exercise detailed in this applicant procurement guidance.  The different requirements are based on the total value of the item or group of linked items that grant funding is required for.  The three different procurement types are a single item or group of linked items, or services, or complete construction works</w:t>
      </w:r>
    </w:p>
    <w:p w14:paraId="4E3513D8" w14:textId="77777777" w:rsidR="0024623A" w:rsidRPr="001F6CAC" w:rsidRDefault="0024623A" w:rsidP="00AF2E14">
      <w:pPr>
        <w:numPr>
          <w:ilvl w:val="0"/>
          <w:numId w:val="420"/>
        </w:numPr>
        <w:tabs>
          <w:tab w:val="left"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with a total value of up to £5,000;</w:t>
      </w:r>
    </w:p>
    <w:p w14:paraId="65471BEF" w14:textId="77777777" w:rsidR="0024623A" w:rsidRPr="001F6CAC" w:rsidRDefault="0024623A" w:rsidP="00AF2E14">
      <w:pPr>
        <w:numPr>
          <w:ilvl w:val="0"/>
          <w:numId w:val="420"/>
        </w:numPr>
        <w:tabs>
          <w:tab w:val="left"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 xml:space="preserve">with a total value of £5,000 up to £30,000, or </w:t>
      </w:r>
    </w:p>
    <w:p w14:paraId="74079130" w14:textId="77777777" w:rsidR="0024623A" w:rsidRPr="001F6CAC" w:rsidRDefault="0024623A" w:rsidP="00AF2E14">
      <w:pPr>
        <w:numPr>
          <w:ilvl w:val="0"/>
          <w:numId w:val="420"/>
        </w:numPr>
        <w:tabs>
          <w:tab w:val="left"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 xml:space="preserve">with a total value of £30,000 and over (this includes additional guidance for procurements valued above the EU Procurement Thresholds). </w:t>
      </w:r>
    </w:p>
    <w:p w14:paraId="6159D7D2" w14:textId="77777777" w:rsidR="0024623A" w:rsidRPr="001F6CAC" w:rsidRDefault="0024623A" w:rsidP="0024623A">
      <w:pPr>
        <w:tabs>
          <w:tab w:val="left" w:pos="2127"/>
        </w:tabs>
        <w:spacing w:before="120" w:after="120"/>
        <w:ind w:left="1418"/>
        <w:contextualSpacing/>
        <w:rPr>
          <w:rFonts w:ascii="Arial" w:hAnsi="Arial" w:cs="Arial"/>
          <w:bCs/>
          <w:sz w:val="24"/>
          <w:szCs w:val="24"/>
          <w:lang w:eastAsia="en-GB"/>
        </w:rPr>
      </w:pPr>
    </w:p>
    <w:p w14:paraId="4EB97705"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bCs/>
          <w:sz w:val="24"/>
          <w:szCs w:val="24"/>
          <w:lang w:eastAsia="en-GB"/>
        </w:rPr>
        <w:t xml:space="preserve">It is therefore important that </w:t>
      </w:r>
      <w:r w:rsidRPr="001F6CAC">
        <w:rPr>
          <w:rFonts w:ascii="Arial" w:hAnsi="Arial" w:cs="Arial"/>
          <w:sz w:val="24"/>
          <w:szCs w:val="24"/>
          <w:lang w:eastAsia="en-GB"/>
        </w:rPr>
        <w:t>prior to starting any procurement exercise and asking suppliers for quotations or tenders, that applicants consider</w:t>
      </w:r>
    </w:p>
    <w:p w14:paraId="3C17CB97" w14:textId="77777777" w:rsidR="0024623A" w:rsidRPr="001F6CAC" w:rsidRDefault="0024623A" w:rsidP="00AF2E14">
      <w:pPr>
        <w:numPr>
          <w:ilvl w:val="0"/>
          <w:numId w:val="421"/>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exactly what is to be purchased, </w:t>
      </w:r>
    </w:p>
    <w:p w14:paraId="77EA3259" w14:textId="77777777" w:rsidR="0024623A" w:rsidRPr="001F6CAC" w:rsidRDefault="0024623A" w:rsidP="00AF2E14">
      <w:pPr>
        <w:numPr>
          <w:ilvl w:val="0"/>
          <w:numId w:val="421"/>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is the item or service available in Northern Ireland (if not see guidance at Paragraphs 9.6 – 9.8),</w:t>
      </w:r>
    </w:p>
    <w:p w14:paraId="6E9A8002" w14:textId="77777777" w:rsidR="0024623A" w:rsidRPr="001F6CAC" w:rsidRDefault="0024623A" w:rsidP="00AF2E14">
      <w:pPr>
        <w:numPr>
          <w:ilvl w:val="0"/>
          <w:numId w:val="421"/>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the specification/specific details for each item, service or work required, and </w:t>
      </w:r>
    </w:p>
    <w:p w14:paraId="382DBA59" w14:textId="77777777" w:rsidR="0024623A" w:rsidRPr="001F6CAC" w:rsidRDefault="0024623A" w:rsidP="00AF2E14">
      <w:pPr>
        <w:numPr>
          <w:ilvl w:val="0"/>
          <w:numId w:val="421"/>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the value of individual items that grant funding is being applied for.  </w:t>
      </w:r>
    </w:p>
    <w:p w14:paraId="4D52B848"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p>
    <w:p w14:paraId="797474B9"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r w:rsidRPr="001F6CAC">
        <w:rPr>
          <w:rFonts w:ascii="Arial" w:hAnsi="Arial" w:cs="Arial"/>
          <w:sz w:val="24"/>
          <w:szCs w:val="24"/>
          <w:lang w:eastAsia="en-GB"/>
        </w:rPr>
        <w:t>This will help applicants to ensure that the correct procurement exercise in relation to the nature and value of the grant funded items, is undertaken.  For example:</w:t>
      </w:r>
    </w:p>
    <w:p w14:paraId="03AEE3DB"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p>
    <w:p w14:paraId="67680BC4" w14:textId="77777777" w:rsidR="0024623A" w:rsidRPr="001F6CAC" w:rsidRDefault="0024623A" w:rsidP="0024623A">
      <w:pPr>
        <w:tabs>
          <w:tab w:val="left" w:pos="1276"/>
        </w:tabs>
        <w:spacing w:before="120" w:after="120"/>
        <w:ind w:left="1276"/>
        <w:contextualSpacing/>
        <w:rPr>
          <w:rFonts w:ascii="Arial" w:hAnsi="Arial" w:cs="Arial"/>
          <w:i/>
          <w:sz w:val="24"/>
          <w:szCs w:val="24"/>
          <w:u w:val="single"/>
          <w:lang w:eastAsia="en-GB"/>
        </w:rPr>
      </w:pPr>
      <w:r w:rsidRPr="001F6CAC">
        <w:rPr>
          <w:rFonts w:ascii="Arial" w:hAnsi="Arial" w:cs="Arial"/>
          <w:i/>
          <w:sz w:val="24"/>
          <w:szCs w:val="24"/>
          <w:u w:val="single"/>
          <w:lang w:eastAsia="en-GB"/>
        </w:rPr>
        <w:lastRenderedPageBreak/>
        <w:t>Total Cost of Individual Items, Services or Works</w:t>
      </w:r>
    </w:p>
    <w:p w14:paraId="1D985BC9" w14:textId="77777777" w:rsidR="0024623A" w:rsidRPr="001F6CAC" w:rsidRDefault="0024623A" w:rsidP="00AF2E14">
      <w:pPr>
        <w:numPr>
          <w:ilvl w:val="0"/>
          <w:numId w:val="422"/>
        </w:numPr>
        <w:tabs>
          <w:tab w:val="left" w:pos="1276"/>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Is the applicant business/organisation VAT registered?</w:t>
      </w:r>
    </w:p>
    <w:p w14:paraId="7905F1FA" w14:textId="77777777" w:rsidR="0024623A" w:rsidRPr="001F6CAC" w:rsidRDefault="0024623A" w:rsidP="00AF2E14">
      <w:pPr>
        <w:numPr>
          <w:ilvl w:val="0"/>
          <w:numId w:val="422"/>
        </w:numPr>
        <w:tabs>
          <w:tab w:val="left" w:pos="1276"/>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Are any of the items to be purchased VAT exempt?</w:t>
      </w:r>
    </w:p>
    <w:p w14:paraId="7420FA5B" w14:textId="77777777" w:rsidR="0024623A" w:rsidRPr="001F6CAC" w:rsidRDefault="0024623A" w:rsidP="00AF2E14">
      <w:pPr>
        <w:numPr>
          <w:ilvl w:val="0"/>
          <w:numId w:val="422"/>
        </w:numPr>
        <w:tabs>
          <w:tab w:val="left" w:pos="1276"/>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Is second hand equipment to be purchased?</w:t>
      </w:r>
    </w:p>
    <w:p w14:paraId="30315CB0" w14:textId="77777777" w:rsidR="0024623A" w:rsidRPr="001F6CAC" w:rsidRDefault="0024623A" w:rsidP="0024623A">
      <w:pPr>
        <w:tabs>
          <w:tab w:val="left" w:pos="1276"/>
        </w:tabs>
        <w:spacing w:before="120" w:after="120"/>
        <w:ind w:left="720" w:firstLine="556"/>
        <w:contextualSpacing/>
        <w:rPr>
          <w:rFonts w:ascii="Arial" w:hAnsi="Arial" w:cs="Arial"/>
          <w:i/>
          <w:sz w:val="24"/>
          <w:szCs w:val="24"/>
          <w:u w:val="single"/>
          <w:lang w:eastAsia="en-GB"/>
        </w:rPr>
      </w:pPr>
    </w:p>
    <w:p w14:paraId="70BD8781" w14:textId="77777777" w:rsidR="0024623A" w:rsidRPr="001F6CAC" w:rsidRDefault="0024623A" w:rsidP="0024623A">
      <w:pPr>
        <w:tabs>
          <w:tab w:val="left" w:pos="1276"/>
        </w:tabs>
        <w:spacing w:before="120" w:after="120"/>
        <w:ind w:left="1276"/>
        <w:contextualSpacing/>
        <w:rPr>
          <w:rFonts w:ascii="Arial" w:hAnsi="Arial" w:cs="Arial"/>
          <w:i/>
          <w:sz w:val="24"/>
          <w:szCs w:val="24"/>
          <w:u w:val="single"/>
          <w:lang w:eastAsia="en-GB"/>
        </w:rPr>
      </w:pPr>
    </w:p>
    <w:p w14:paraId="32044937" w14:textId="77777777" w:rsidR="0024623A" w:rsidRPr="001F6CAC" w:rsidRDefault="0024623A" w:rsidP="0024623A">
      <w:pPr>
        <w:tabs>
          <w:tab w:val="left" w:pos="1276"/>
        </w:tabs>
        <w:spacing w:before="120" w:after="120"/>
        <w:ind w:left="1276"/>
        <w:contextualSpacing/>
        <w:rPr>
          <w:rFonts w:ascii="Arial" w:hAnsi="Arial" w:cs="Arial"/>
          <w:i/>
          <w:sz w:val="24"/>
          <w:szCs w:val="24"/>
          <w:u w:val="single"/>
          <w:lang w:eastAsia="en-GB"/>
        </w:rPr>
      </w:pPr>
      <w:r w:rsidRPr="001F6CAC">
        <w:rPr>
          <w:rFonts w:ascii="Arial" w:hAnsi="Arial" w:cs="Arial"/>
          <w:i/>
          <w:sz w:val="24"/>
          <w:szCs w:val="24"/>
          <w:u w:val="single"/>
          <w:lang w:eastAsia="en-GB"/>
        </w:rPr>
        <w:t>Specific detail to describe the Items, Services or Works to be Grant Funded</w:t>
      </w:r>
    </w:p>
    <w:p w14:paraId="69798571" w14:textId="77777777" w:rsidR="0024623A" w:rsidRPr="001F6CAC" w:rsidRDefault="0024623A" w:rsidP="00AF2E14">
      <w:pPr>
        <w:numPr>
          <w:ilvl w:val="0"/>
          <w:numId w:val="422"/>
        </w:numPr>
        <w:tabs>
          <w:tab w:val="left" w:pos="1276"/>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 xml:space="preserve">Identify the machine/piece of equipment together with the relevant size, output capabilities etc. relevant to the items to be purchased, or </w:t>
      </w:r>
    </w:p>
    <w:p w14:paraId="76011E4F" w14:textId="77777777" w:rsidR="0024623A" w:rsidRPr="001F6CAC" w:rsidRDefault="0024623A" w:rsidP="00AF2E14">
      <w:pPr>
        <w:numPr>
          <w:ilvl w:val="0"/>
          <w:numId w:val="422"/>
        </w:numPr>
        <w:tabs>
          <w:tab w:val="left" w:pos="1276"/>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Description of the consultancy/marketing/training services to be commissioned, or</w:t>
      </w:r>
    </w:p>
    <w:p w14:paraId="23F4A9DF" w14:textId="77777777" w:rsidR="0024623A" w:rsidRPr="001F6CAC" w:rsidRDefault="0024623A" w:rsidP="00AF2E14">
      <w:pPr>
        <w:numPr>
          <w:ilvl w:val="0"/>
          <w:numId w:val="422"/>
        </w:numPr>
        <w:tabs>
          <w:tab w:val="left" w:pos="1276"/>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Detailed drawings, approved technical plans &amp; bill of quantities for the construction works to be delivered.</w:t>
      </w:r>
    </w:p>
    <w:p w14:paraId="7C259C83"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p>
    <w:p w14:paraId="49F238E3"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p>
    <w:p w14:paraId="6C7D3A7F"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r w:rsidRPr="001F6CAC">
        <w:rPr>
          <w:rFonts w:ascii="Arial" w:hAnsi="Arial" w:cs="Arial"/>
          <w:sz w:val="24"/>
          <w:szCs w:val="24"/>
          <w:lang w:eastAsia="en-GB"/>
        </w:rPr>
        <w:t xml:space="preserve">This will help the applicant to ensure that the specification of requirements to be issued to </w:t>
      </w:r>
      <w:r w:rsidRPr="001F6CAC">
        <w:rPr>
          <w:rFonts w:ascii="Arial" w:hAnsi="Arial" w:cs="Arial"/>
          <w:b/>
          <w:sz w:val="24"/>
          <w:szCs w:val="24"/>
          <w:lang w:eastAsia="en-GB"/>
        </w:rPr>
        <w:t xml:space="preserve">all </w:t>
      </w:r>
      <w:r w:rsidRPr="001F6CAC">
        <w:rPr>
          <w:rFonts w:ascii="Arial" w:hAnsi="Arial" w:cs="Arial"/>
          <w:sz w:val="24"/>
          <w:szCs w:val="24"/>
          <w:lang w:eastAsia="en-GB"/>
        </w:rPr>
        <w:t>potential suppliers allows for like for like comparison of eligible costs and for the LAG assessment of the project application and investment proposal.</w:t>
      </w:r>
    </w:p>
    <w:p w14:paraId="1B3A18C5"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p>
    <w:p w14:paraId="1ED4F025" w14:textId="77777777" w:rsidR="0024623A" w:rsidRPr="001F6CAC" w:rsidRDefault="0024623A" w:rsidP="0024623A">
      <w:pPr>
        <w:tabs>
          <w:tab w:val="left" w:pos="1276"/>
        </w:tabs>
        <w:spacing w:before="120" w:after="120"/>
        <w:ind w:left="1276"/>
        <w:contextualSpacing/>
        <w:rPr>
          <w:rFonts w:ascii="Arial" w:hAnsi="Arial" w:cs="Arial"/>
          <w:i/>
          <w:sz w:val="24"/>
          <w:szCs w:val="24"/>
          <w:u w:val="single"/>
          <w:lang w:eastAsia="en-GB"/>
        </w:rPr>
      </w:pPr>
      <w:r w:rsidRPr="001F6CAC">
        <w:rPr>
          <w:rFonts w:ascii="Arial" w:hAnsi="Arial" w:cs="Arial"/>
          <w:i/>
          <w:sz w:val="24"/>
          <w:szCs w:val="24"/>
          <w:u w:val="single"/>
          <w:lang w:eastAsia="en-GB"/>
        </w:rPr>
        <w:t>Potential Suppliers</w:t>
      </w:r>
    </w:p>
    <w:p w14:paraId="6A0D8638" w14:textId="77777777" w:rsidR="0024623A" w:rsidRPr="001F6CAC" w:rsidRDefault="0024623A" w:rsidP="00AF2E14">
      <w:pPr>
        <w:numPr>
          <w:ilvl w:val="0"/>
          <w:numId w:val="423"/>
        </w:numPr>
        <w:tabs>
          <w:tab w:val="left" w:pos="1985"/>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Identify suppliers to be asked to quote/tender, and</w:t>
      </w:r>
    </w:p>
    <w:p w14:paraId="23E2F6D3" w14:textId="77777777" w:rsidR="0024623A" w:rsidRPr="001F6CAC" w:rsidRDefault="0024623A" w:rsidP="00AF2E14">
      <w:pPr>
        <w:numPr>
          <w:ilvl w:val="0"/>
          <w:numId w:val="423"/>
        </w:numPr>
        <w:tabs>
          <w:tab w:val="left" w:pos="1276"/>
          <w:tab w:val="left" w:pos="1985"/>
        </w:tabs>
        <w:spacing w:before="120" w:after="120"/>
        <w:ind w:hanging="578"/>
        <w:contextualSpacing/>
        <w:rPr>
          <w:rFonts w:ascii="Arial" w:hAnsi="Arial" w:cs="Arial"/>
          <w:sz w:val="24"/>
          <w:szCs w:val="24"/>
          <w:lang w:eastAsia="en-GB"/>
        </w:rPr>
      </w:pPr>
      <w:r w:rsidRPr="001F6CAC">
        <w:rPr>
          <w:rFonts w:ascii="Arial" w:hAnsi="Arial" w:cs="Arial"/>
          <w:sz w:val="24"/>
          <w:szCs w:val="24"/>
          <w:lang w:eastAsia="en-GB"/>
        </w:rPr>
        <w:t>Check steps to be taken if the potential suppliers include family/extended family members (see Section 6).</w:t>
      </w:r>
    </w:p>
    <w:p w14:paraId="5523C661" w14:textId="77777777" w:rsidR="0024623A" w:rsidRPr="001F6CAC" w:rsidRDefault="0024623A" w:rsidP="0024623A">
      <w:pPr>
        <w:tabs>
          <w:tab w:val="left" w:pos="1276"/>
        </w:tabs>
        <w:spacing w:before="120" w:after="120"/>
        <w:ind w:left="720"/>
        <w:contextualSpacing/>
        <w:rPr>
          <w:rFonts w:ascii="Arial" w:hAnsi="Arial" w:cs="Arial"/>
          <w:sz w:val="24"/>
          <w:szCs w:val="24"/>
          <w:lang w:eastAsia="en-GB"/>
        </w:rPr>
      </w:pPr>
    </w:p>
    <w:p w14:paraId="587E6D40"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r w:rsidRPr="001F6CAC">
        <w:rPr>
          <w:rFonts w:ascii="Arial" w:hAnsi="Arial" w:cs="Arial"/>
          <w:sz w:val="24"/>
          <w:szCs w:val="24"/>
          <w:lang w:eastAsia="en-GB"/>
        </w:rPr>
        <w:t xml:space="preserve">The following section provides further detail to be considered when calculating the value of the items to be grant funded.  </w:t>
      </w:r>
    </w:p>
    <w:p w14:paraId="05320D51" w14:textId="77777777" w:rsidR="0024623A" w:rsidRPr="001F6CAC" w:rsidRDefault="0024623A" w:rsidP="0024623A">
      <w:pPr>
        <w:spacing w:before="120" w:after="120"/>
        <w:contextualSpacing/>
        <w:rPr>
          <w:rFonts w:ascii="Arial" w:hAnsi="Arial" w:cs="Arial"/>
          <w:b/>
          <w:sz w:val="24"/>
          <w:szCs w:val="24"/>
          <w:lang w:eastAsia="en-GB"/>
        </w:rPr>
      </w:pPr>
    </w:p>
    <w:p w14:paraId="6C358077" w14:textId="77777777" w:rsidR="0024623A" w:rsidRPr="001F6CAC" w:rsidRDefault="0024623A" w:rsidP="0024623A">
      <w:pPr>
        <w:spacing w:before="120" w:after="120"/>
        <w:contextualSpacing/>
        <w:rPr>
          <w:rFonts w:ascii="Arial" w:hAnsi="Arial" w:cs="Arial"/>
          <w:b/>
          <w:sz w:val="24"/>
          <w:szCs w:val="24"/>
          <w:lang w:eastAsia="en-GB"/>
        </w:rPr>
      </w:pPr>
    </w:p>
    <w:p w14:paraId="5B8E3D3B" w14:textId="77777777" w:rsidR="0024623A" w:rsidRPr="001F6CAC" w:rsidRDefault="0024623A" w:rsidP="00AF2E14">
      <w:pPr>
        <w:numPr>
          <w:ilvl w:val="0"/>
          <w:numId w:val="417"/>
        </w:numPr>
        <w:spacing w:before="120" w:after="120"/>
        <w:ind w:left="567" w:hanging="567"/>
        <w:contextualSpacing/>
        <w:rPr>
          <w:rFonts w:ascii="Arial" w:hAnsi="Arial" w:cs="Arial"/>
          <w:b/>
          <w:sz w:val="24"/>
          <w:szCs w:val="24"/>
          <w:lang w:eastAsia="en-GB"/>
        </w:rPr>
      </w:pPr>
      <w:r w:rsidRPr="001F6CAC">
        <w:rPr>
          <w:rFonts w:ascii="Arial" w:hAnsi="Arial" w:cs="Arial"/>
          <w:b/>
          <w:bCs/>
          <w:sz w:val="24"/>
          <w:szCs w:val="24"/>
          <w:u w:val="single"/>
          <w:lang w:eastAsia="en-GB"/>
        </w:rPr>
        <w:t>Calculation of Cost of the Goods, Services and Works to be Procured</w:t>
      </w:r>
    </w:p>
    <w:p w14:paraId="7ACFDEC4" w14:textId="77777777" w:rsidR="0024623A" w:rsidRPr="001F6CAC" w:rsidRDefault="0024623A" w:rsidP="0024623A">
      <w:pPr>
        <w:spacing w:before="120" w:after="120"/>
        <w:ind w:left="567"/>
        <w:contextualSpacing/>
        <w:rPr>
          <w:rFonts w:ascii="Arial" w:hAnsi="Arial" w:cs="Arial"/>
          <w:sz w:val="24"/>
          <w:szCs w:val="24"/>
          <w:lang w:eastAsia="en-GB"/>
        </w:rPr>
      </w:pPr>
    </w:p>
    <w:p w14:paraId="13A1F958"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If the applicant is registered for VAT they are required to collect reimbursement of the VAT charges through their normal VAT return procedure.  Therefore the cost of the procurement for VAT registered applicants is calculated using the net cost before VAT is added, i.e. the cost of the item(s), service(s) or works excluding VAT.</w:t>
      </w:r>
    </w:p>
    <w:p w14:paraId="47E76D6D" w14:textId="77777777" w:rsidR="0024623A" w:rsidRPr="001F6CAC" w:rsidRDefault="0024623A" w:rsidP="0024623A">
      <w:pPr>
        <w:spacing w:before="120" w:after="120"/>
        <w:ind w:left="1276"/>
        <w:contextualSpacing/>
        <w:rPr>
          <w:rFonts w:ascii="Arial" w:hAnsi="Arial" w:cs="Arial"/>
          <w:sz w:val="24"/>
          <w:szCs w:val="24"/>
          <w:lang w:eastAsia="en-GB"/>
        </w:rPr>
      </w:pPr>
    </w:p>
    <w:p w14:paraId="145DBAE1"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If the applicant is not registered for VAT the cost of the procurement is the gross cost, i.e. the cost of the goods / services / works after VAT has been added.</w:t>
      </w:r>
    </w:p>
    <w:p w14:paraId="6AD6F9C4" w14:textId="77777777" w:rsidR="0024623A" w:rsidRPr="001F6CAC" w:rsidRDefault="0024623A" w:rsidP="0024623A">
      <w:pPr>
        <w:spacing w:before="120" w:after="120"/>
        <w:ind w:left="720"/>
        <w:contextualSpacing/>
        <w:rPr>
          <w:rFonts w:ascii="Arial" w:hAnsi="Arial" w:cs="Arial"/>
          <w:sz w:val="24"/>
          <w:szCs w:val="24"/>
          <w:lang w:eastAsia="en-GB"/>
        </w:rPr>
      </w:pPr>
    </w:p>
    <w:p w14:paraId="5438BE9A"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The applicant must also ascertain whether or not the goods / services / works to be procured are VAT exempt - for example some services and works on historical buildings are exempted from VAT charges.</w:t>
      </w:r>
    </w:p>
    <w:p w14:paraId="1FF4F117" w14:textId="77777777" w:rsidR="0024623A" w:rsidRPr="001F6CAC" w:rsidRDefault="0024623A" w:rsidP="0024623A">
      <w:pPr>
        <w:spacing w:before="120" w:after="120"/>
        <w:ind w:left="720"/>
        <w:contextualSpacing/>
        <w:rPr>
          <w:rFonts w:ascii="Arial" w:hAnsi="Arial" w:cs="Arial"/>
          <w:sz w:val="24"/>
          <w:szCs w:val="24"/>
          <w:lang w:eastAsia="en-GB"/>
        </w:rPr>
      </w:pPr>
    </w:p>
    <w:p w14:paraId="12D1BC5A"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A number of procurements may have to be carried out within one project as the project may require the purchase of several item(s), service(s) or </w:t>
      </w:r>
      <w:r w:rsidRPr="001F6CAC">
        <w:rPr>
          <w:rFonts w:ascii="Arial" w:hAnsi="Arial" w:cs="Arial"/>
          <w:sz w:val="24"/>
          <w:szCs w:val="24"/>
          <w:lang w:eastAsia="en-GB"/>
        </w:rPr>
        <w:lastRenderedPageBreak/>
        <w:t xml:space="preserve">works.  In this case this procurement guidance should be applied to each item(s), service(s) or works. </w:t>
      </w:r>
    </w:p>
    <w:p w14:paraId="133376A1"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p>
    <w:p w14:paraId="385ABF3A"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r w:rsidRPr="001F6CAC">
        <w:rPr>
          <w:rFonts w:ascii="Arial" w:hAnsi="Arial" w:cs="Arial"/>
          <w:sz w:val="24"/>
          <w:szCs w:val="24"/>
          <w:lang w:eastAsia="en-GB"/>
        </w:rPr>
        <w:t xml:space="preserve">An applicant may choose to request quotations/tenders from suppliers for grouped or related item(s), service(s) or works, for example production line and packaging machines.  In this case the cost of the procurement is the </w:t>
      </w:r>
      <w:r w:rsidRPr="001F6CAC">
        <w:rPr>
          <w:rFonts w:ascii="Arial" w:hAnsi="Arial" w:cs="Arial"/>
          <w:b/>
          <w:sz w:val="24"/>
          <w:szCs w:val="24"/>
          <w:lang w:eastAsia="en-GB"/>
        </w:rPr>
        <w:t xml:space="preserve">total </w:t>
      </w:r>
      <w:r w:rsidRPr="001F6CAC">
        <w:rPr>
          <w:rFonts w:ascii="Arial" w:hAnsi="Arial" w:cs="Arial"/>
          <w:sz w:val="24"/>
          <w:szCs w:val="24"/>
          <w:lang w:eastAsia="en-GB"/>
        </w:rPr>
        <w:t>cost of the item(s), service(s) or works quoted. An example of a single procurement might include the purchase of:</w:t>
      </w:r>
    </w:p>
    <w:p w14:paraId="0C66EB84" w14:textId="77777777" w:rsidR="0024623A" w:rsidRPr="001F6CAC" w:rsidRDefault="0024623A" w:rsidP="00AF2E14">
      <w:pPr>
        <w:numPr>
          <w:ilvl w:val="2"/>
          <w:numId w:val="224"/>
        </w:numPr>
        <w:tabs>
          <w:tab w:val="num" w:pos="1985"/>
        </w:tabs>
        <w:spacing w:before="120" w:after="120"/>
        <w:ind w:left="1985" w:hanging="567"/>
        <w:contextualSpacing/>
        <w:rPr>
          <w:rFonts w:ascii="Arial" w:hAnsi="Arial" w:cs="Arial"/>
          <w:sz w:val="24"/>
          <w:szCs w:val="24"/>
          <w:lang w:eastAsia="en-GB"/>
        </w:rPr>
      </w:pPr>
      <w:r w:rsidRPr="001F6CAC">
        <w:rPr>
          <w:rFonts w:ascii="Arial" w:hAnsi="Arial" w:cs="Arial"/>
          <w:sz w:val="24"/>
          <w:szCs w:val="24"/>
          <w:lang w:eastAsia="en-GB"/>
        </w:rPr>
        <w:t>processing line and end bagger;</w:t>
      </w:r>
    </w:p>
    <w:p w14:paraId="6365D974" w14:textId="77777777" w:rsidR="0024623A" w:rsidRPr="001F6CAC" w:rsidRDefault="0024623A" w:rsidP="00AF2E14">
      <w:pPr>
        <w:numPr>
          <w:ilvl w:val="2"/>
          <w:numId w:val="224"/>
        </w:numPr>
        <w:tabs>
          <w:tab w:val="num" w:pos="1985"/>
        </w:tabs>
        <w:spacing w:before="120" w:after="120"/>
        <w:ind w:left="1985" w:hanging="567"/>
        <w:contextualSpacing/>
        <w:rPr>
          <w:rFonts w:ascii="Arial" w:hAnsi="Arial" w:cs="Arial"/>
          <w:sz w:val="24"/>
          <w:szCs w:val="24"/>
          <w:lang w:eastAsia="en-GB"/>
        </w:rPr>
      </w:pPr>
      <w:r w:rsidRPr="001F6CAC">
        <w:rPr>
          <w:rFonts w:ascii="Arial" w:hAnsi="Arial" w:cs="Arial"/>
          <w:sz w:val="24"/>
          <w:szCs w:val="24"/>
          <w:lang w:eastAsia="en-GB"/>
        </w:rPr>
        <w:t>a discrete piece of equipment; or</w:t>
      </w:r>
    </w:p>
    <w:p w14:paraId="55542150" w14:textId="77777777" w:rsidR="0024623A" w:rsidRPr="001F6CAC" w:rsidRDefault="0024623A" w:rsidP="00AF2E14">
      <w:pPr>
        <w:numPr>
          <w:ilvl w:val="0"/>
          <w:numId w:val="227"/>
        </w:numPr>
        <w:tabs>
          <w:tab w:val="num" w:pos="900"/>
          <w:tab w:val="num" w:pos="1985"/>
        </w:tabs>
        <w:spacing w:before="120" w:after="120"/>
        <w:ind w:left="1985" w:hanging="567"/>
        <w:contextualSpacing/>
        <w:rPr>
          <w:rFonts w:ascii="Arial" w:hAnsi="Arial" w:cs="Arial"/>
          <w:sz w:val="24"/>
          <w:szCs w:val="24"/>
          <w:lang w:eastAsia="en-GB"/>
        </w:rPr>
      </w:pPr>
      <w:r w:rsidRPr="001F6CAC">
        <w:rPr>
          <w:rFonts w:ascii="Arial" w:hAnsi="Arial" w:cs="Arial"/>
          <w:sz w:val="24"/>
          <w:szCs w:val="24"/>
          <w:lang w:eastAsia="en-GB"/>
        </w:rPr>
        <w:t>construction work.</w:t>
      </w:r>
    </w:p>
    <w:p w14:paraId="178EE2AA" w14:textId="77777777" w:rsidR="0024623A" w:rsidRPr="001F6CAC" w:rsidRDefault="0024623A" w:rsidP="0024623A">
      <w:pPr>
        <w:spacing w:before="120" w:after="120"/>
        <w:contextualSpacing/>
        <w:rPr>
          <w:rFonts w:ascii="Arial" w:hAnsi="Arial" w:cs="Arial"/>
          <w:sz w:val="24"/>
          <w:szCs w:val="24"/>
          <w:lang w:eastAsia="en-GB"/>
        </w:rPr>
      </w:pPr>
    </w:p>
    <w:p w14:paraId="5F9A5D1C"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The cost of procurement for construction works</w:t>
      </w:r>
      <w:r w:rsidRPr="001F6CAC">
        <w:rPr>
          <w:rFonts w:ascii="Arial" w:hAnsi="Arial" w:cs="Arial"/>
          <w:b/>
          <w:sz w:val="24"/>
          <w:szCs w:val="24"/>
          <w:lang w:eastAsia="en-GB"/>
        </w:rPr>
        <w:t xml:space="preserve"> must be calculated</w:t>
      </w:r>
      <w:r w:rsidRPr="001F6CAC">
        <w:rPr>
          <w:rFonts w:ascii="Arial" w:hAnsi="Arial" w:cs="Arial"/>
          <w:sz w:val="24"/>
          <w:szCs w:val="24"/>
          <w:lang w:eastAsia="en-GB"/>
        </w:rPr>
        <w:t xml:space="preserve"> as the total cost of the construction, i.e. procurement must be undertaken for the complete construction works and not be split into individual phases or trades.  This means that construction works must not be broken down into component parts to avoid the procurement threshold requirements.</w:t>
      </w:r>
    </w:p>
    <w:p w14:paraId="3FF2F4B5" w14:textId="77777777" w:rsidR="0024623A" w:rsidRPr="001F6CAC" w:rsidRDefault="0024623A" w:rsidP="0024623A">
      <w:pPr>
        <w:spacing w:before="120" w:after="120"/>
        <w:ind w:left="720"/>
        <w:contextualSpacing/>
        <w:rPr>
          <w:rFonts w:ascii="Arial" w:hAnsi="Arial" w:cs="Arial"/>
          <w:sz w:val="24"/>
          <w:szCs w:val="24"/>
          <w:lang w:eastAsia="en-GB"/>
        </w:rPr>
      </w:pPr>
    </w:p>
    <w:p w14:paraId="66A28F0E"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The total value of the procurement, i.e. the total estimated spend over the contract’s duration, must be taken into account in determining the procurement process to follow.  The minimum number of quotations/tenders needed for procurement is shown in </w:t>
      </w:r>
      <w:hyperlink w:anchor="Annex_A_Applicant_Procurement_Guidance" w:history="1">
        <w:r w:rsidRPr="001F6CAC">
          <w:rPr>
            <w:rFonts w:ascii="Arial" w:hAnsi="Arial" w:cs="Arial"/>
            <w:b/>
            <w:color w:val="0000FF"/>
            <w:sz w:val="24"/>
            <w:szCs w:val="24"/>
            <w:u w:val="single"/>
            <w:lang w:eastAsia="en-GB"/>
          </w:rPr>
          <w:t>Annex A</w:t>
        </w:r>
      </w:hyperlink>
      <w:r w:rsidRPr="001F6CAC">
        <w:rPr>
          <w:rFonts w:ascii="Arial" w:hAnsi="Arial" w:cs="Arial"/>
          <w:sz w:val="24"/>
          <w:szCs w:val="24"/>
          <w:lang w:eastAsia="en-GB"/>
        </w:rPr>
        <w:t xml:space="preserve">.  </w:t>
      </w:r>
    </w:p>
    <w:p w14:paraId="0556FAFC" w14:textId="77777777" w:rsidR="0024623A" w:rsidRPr="001F6CAC" w:rsidRDefault="0024623A" w:rsidP="0024623A">
      <w:pPr>
        <w:spacing w:before="120" w:after="120"/>
        <w:contextualSpacing/>
        <w:rPr>
          <w:rFonts w:ascii="Arial" w:hAnsi="Arial" w:cs="Arial"/>
          <w:sz w:val="24"/>
          <w:szCs w:val="24"/>
          <w:lang w:eastAsia="en-GB"/>
        </w:rPr>
      </w:pPr>
    </w:p>
    <w:p w14:paraId="74E7426D" w14:textId="77777777" w:rsidR="0024623A" w:rsidRPr="001F6CAC" w:rsidRDefault="0024623A" w:rsidP="00AF2E14">
      <w:pPr>
        <w:numPr>
          <w:ilvl w:val="0"/>
          <w:numId w:val="417"/>
        </w:numPr>
        <w:spacing w:before="120" w:after="120"/>
        <w:ind w:left="567" w:hanging="567"/>
        <w:contextualSpacing/>
        <w:rPr>
          <w:rFonts w:ascii="Arial" w:hAnsi="Arial" w:cs="Arial"/>
          <w:sz w:val="24"/>
          <w:szCs w:val="24"/>
          <w:u w:val="single"/>
          <w:lang w:eastAsia="en-GB"/>
        </w:rPr>
      </w:pPr>
      <w:r w:rsidRPr="001F6CAC">
        <w:rPr>
          <w:rFonts w:ascii="Arial" w:hAnsi="Arial" w:cs="Arial"/>
          <w:b/>
          <w:bCs/>
          <w:sz w:val="24"/>
          <w:szCs w:val="24"/>
          <w:u w:val="single"/>
          <w:lang w:eastAsia="en-GB"/>
        </w:rPr>
        <w:t>P</w:t>
      </w:r>
      <w:r w:rsidRPr="001F6CAC">
        <w:rPr>
          <w:rFonts w:ascii="Arial" w:hAnsi="Arial" w:cs="Arial"/>
          <w:b/>
          <w:sz w:val="24"/>
          <w:szCs w:val="24"/>
          <w:u w:val="single"/>
          <w:lang w:eastAsia="en-GB"/>
        </w:rPr>
        <w:t>urchase of Second Hand Equipment</w:t>
      </w:r>
      <w:r w:rsidRPr="001F6CAC">
        <w:rPr>
          <w:rFonts w:ascii="Arial" w:hAnsi="Arial" w:cs="Arial"/>
          <w:sz w:val="24"/>
          <w:szCs w:val="24"/>
          <w:u w:val="single"/>
          <w:lang w:eastAsia="en-GB"/>
        </w:rPr>
        <w:t xml:space="preserve"> </w:t>
      </w:r>
    </w:p>
    <w:p w14:paraId="66EC483B" w14:textId="77777777" w:rsidR="0024623A" w:rsidRPr="001F6CAC" w:rsidRDefault="0024623A" w:rsidP="0024623A">
      <w:pPr>
        <w:spacing w:before="120" w:after="120"/>
        <w:contextualSpacing/>
        <w:rPr>
          <w:rFonts w:ascii="Arial" w:hAnsi="Arial" w:cs="Arial"/>
          <w:sz w:val="24"/>
          <w:szCs w:val="24"/>
          <w:u w:val="single"/>
          <w:lang w:eastAsia="en-GB"/>
        </w:rPr>
      </w:pPr>
    </w:p>
    <w:p w14:paraId="119BEA5C"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4.1</w:t>
      </w:r>
      <w:r w:rsidRPr="001F6CAC">
        <w:rPr>
          <w:rFonts w:ascii="Arial" w:hAnsi="Arial" w:cs="Arial"/>
          <w:bCs/>
          <w:sz w:val="24"/>
          <w:szCs w:val="24"/>
          <w:lang w:eastAsia="en-GB"/>
        </w:rPr>
        <w:tab/>
        <w:t>Second hand equipment must satisfy the needs of the specification and comply with applicable standards for the equipment.</w:t>
      </w:r>
    </w:p>
    <w:p w14:paraId="257A869E"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p>
    <w:p w14:paraId="688B21E7"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4.2</w:t>
      </w:r>
      <w:r w:rsidRPr="001F6CAC">
        <w:rPr>
          <w:rFonts w:ascii="Arial" w:hAnsi="Arial" w:cs="Arial"/>
          <w:bCs/>
          <w:sz w:val="24"/>
          <w:szCs w:val="24"/>
          <w:lang w:eastAsia="en-GB"/>
        </w:rPr>
        <w:tab/>
        <w:t xml:space="preserve">Applicants must notify the Council Admin Unit in advance if they intend to seek grant assistance for second hand equipment.  At application stage applicants must provide a quote from the seller of the second hand item; and a quote from a bona fide trader (not the seller of the second hand item) of the specific equipment as to the market value of the second hand item, together with a quote for a matching new item.  </w:t>
      </w:r>
    </w:p>
    <w:p w14:paraId="3CA09833"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p>
    <w:p w14:paraId="77FBAAF9" w14:textId="77777777" w:rsidR="0024623A" w:rsidRPr="001F6CAC" w:rsidRDefault="0024623A" w:rsidP="0024623A">
      <w:pPr>
        <w:tabs>
          <w:tab w:val="num" w:pos="1701"/>
        </w:tabs>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4.3</w:t>
      </w:r>
      <w:r w:rsidRPr="001F6CAC">
        <w:rPr>
          <w:rFonts w:ascii="Arial" w:hAnsi="Arial" w:cs="Arial"/>
          <w:bCs/>
          <w:sz w:val="24"/>
          <w:szCs w:val="24"/>
          <w:lang w:eastAsia="en-GB"/>
        </w:rPr>
        <w:tab/>
        <w:t xml:space="preserve">The price of the second hand equipment must be less than the cost of similar new equipment. </w:t>
      </w:r>
    </w:p>
    <w:p w14:paraId="0CDB197B" w14:textId="77777777" w:rsidR="0024623A" w:rsidRPr="001F6CAC" w:rsidRDefault="0024623A" w:rsidP="0024623A">
      <w:pPr>
        <w:tabs>
          <w:tab w:val="num" w:pos="1701"/>
        </w:tabs>
        <w:spacing w:before="120" w:after="120"/>
        <w:ind w:left="1276" w:hanging="709"/>
        <w:contextualSpacing/>
        <w:rPr>
          <w:rFonts w:ascii="Arial" w:hAnsi="Arial" w:cs="Arial"/>
          <w:bCs/>
          <w:sz w:val="24"/>
          <w:szCs w:val="24"/>
          <w:lang w:eastAsia="en-GB"/>
        </w:rPr>
      </w:pPr>
    </w:p>
    <w:p w14:paraId="4C6D4372" w14:textId="77777777" w:rsidR="0024623A" w:rsidRPr="001F6CAC" w:rsidRDefault="0024623A" w:rsidP="00EE7DC5">
      <w:pPr>
        <w:spacing w:before="120" w:after="120" w:line="360" w:lineRule="auto"/>
        <w:ind w:left="1276" w:hanging="709"/>
        <w:contextualSpacing/>
        <w:rPr>
          <w:rFonts w:ascii="Arial" w:hAnsi="Arial" w:cs="Arial"/>
          <w:bCs/>
          <w:sz w:val="24"/>
          <w:szCs w:val="24"/>
          <w:lang w:eastAsia="en-GB"/>
        </w:rPr>
      </w:pPr>
      <w:r w:rsidRPr="001F6CAC">
        <w:rPr>
          <w:rFonts w:ascii="Arial" w:hAnsi="Arial" w:cs="Arial"/>
          <w:bCs/>
          <w:sz w:val="24"/>
          <w:szCs w:val="24"/>
          <w:lang w:eastAsia="en-GB"/>
        </w:rPr>
        <w:t>4.4</w:t>
      </w:r>
      <w:r w:rsidRPr="001F6CAC">
        <w:rPr>
          <w:rFonts w:ascii="Arial" w:hAnsi="Arial" w:cs="Arial"/>
          <w:bCs/>
          <w:sz w:val="24"/>
          <w:szCs w:val="24"/>
          <w:lang w:eastAsia="en-GB"/>
        </w:rPr>
        <w:tab/>
        <w:t>The price of the second hand equipment must not be more than the market value which can be calculated as follows:</w:t>
      </w:r>
    </w:p>
    <w:p w14:paraId="16C15C5C" w14:textId="77777777" w:rsidR="0024623A" w:rsidRPr="001F6CAC" w:rsidRDefault="0024623A" w:rsidP="00AF2E14">
      <w:pPr>
        <w:numPr>
          <w:ilvl w:val="0"/>
          <w:numId w:val="230"/>
        </w:numPr>
        <w:tabs>
          <w:tab w:val="num"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Apply the depreciation factor in the project economic appraisal to the value of the new item and deduct the depreciation for the age of the second hand equipment.  If the age of the second hand equipment is more than 7 years this must be changed on the economic appraisal to ensure the cost of the equipment remains positive.</w:t>
      </w:r>
    </w:p>
    <w:p w14:paraId="1300F723" w14:textId="77777777" w:rsidR="00EE7DC5" w:rsidRPr="001F6CAC" w:rsidRDefault="00EE7DC5" w:rsidP="0024623A">
      <w:pPr>
        <w:tabs>
          <w:tab w:val="num" w:pos="1843"/>
        </w:tabs>
        <w:spacing w:before="120" w:after="120"/>
        <w:ind w:left="1843"/>
        <w:contextualSpacing/>
        <w:rPr>
          <w:rFonts w:ascii="Arial" w:hAnsi="Arial" w:cs="Arial"/>
          <w:i/>
          <w:iCs/>
          <w:sz w:val="24"/>
          <w:szCs w:val="24"/>
          <w:lang w:eastAsia="en-GB"/>
        </w:rPr>
      </w:pPr>
    </w:p>
    <w:p w14:paraId="2715B8A8" w14:textId="77777777" w:rsidR="0024623A" w:rsidRPr="001F6CAC" w:rsidRDefault="0024623A" w:rsidP="0024623A">
      <w:pPr>
        <w:tabs>
          <w:tab w:val="num" w:pos="1843"/>
        </w:tabs>
        <w:spacing w:before="120" w:after="120"/>
        <w:ind w:left="1843"/>
        <w:contextualSpacing/>
        <w:rPr>
          <w:rFonts w:ascii="Arial" w:hAnsi="Arial" w:cs="Arial"/>
          <w:sz w:val="24"/>
          <w:szCs w:val="24"/>
          <w:lang w:eastAsia="en-GB"/>
        </w:rPr>
      </w:pPr>
      <w:r w:rsidRPr="001F6CAC">
        <w:rPr>
          <w:rFonts w:ascii="Arial" w:hAnsi="Arial" w:cs="Arial"/>
          <w:i/>
          <w:iCs/>
          <w:sz w:val="24"/>
          <w:szCs w:val="24"/>
          <w:lang w:eastAsia="en-GB"/>
        </w:rPr>
        <w:lastRenderedPageBreak/>
        <w:t>Example</w:t>
      </w:r>
      <w:r w:rsidRPr="001F6CAC">
        <w:rPr>
          <w:rFonts w:ascii="Arial" w:hAnsi="Arial" w:cs="Arial"/>
          <w:sz w:val="24"/>
          <w:szCs w:val="24"/>
          <w:lang w:eastAsia="en-GB"/>
        </w:rPr>
        <w:t xml:space="preserve"> - where a new piece of equipment cost £70,000 and the expected life of the machine is 7 years, then the annual depreciation would be £10,000.  The market value of a 1 year old piece of machinery would be £60,000, a two year old machine £50,000 and so on.</w:t>
      </w:r>
    </w:p>
    <w:p w14:paraId="0759CEB1" w14:textId="77777777" w:rsidR="00EE7DC5" w:rsidRPr="001F6CAC" w:rsidRDefault="00EE7DC5" w:rsidP="0024623A">
      <w:pPr>
        <w:tabs>
          <w:tab w:val="num" w:pos="1843"/>
        </w:tabs>
        <w:spacing w:before="120" w:after="120"/>
        <w:ind w:left="1843"/>
        <w:contextualSpacing/>
        <w:rPr>
          <w:rFonts w:ascii="Arial" w:hAnsi="Arial" w:cs="Arial"/>
          <w:sz w:val="24"/>
          <w:szCs w:val="24"/>
          <w:lang w:eastAsia="en-GB"/>
        </w:rPr>
      </w:pPr>
    </w:p>
    <w:p w14:paraId="1B5AFE9F" w14:textId="77777777" w:rsidR="0024623A" w:rsidRPr="001F6CAC" w:rsidRDefault="0024623A" w:rsidP="0024623A">
      <w:pPr>
        <w:tabs>
          <w:tab w:val="num" w:pos="1843"/>
        </w:tabs>
        <w:spacing w:before="120" w:after="120"/>
        <w:ind w:left="1843" w:hanging="567"/>
        <w:contextualSpacing/>
        <w:rPr>
          <w:rFonts w:ascii="Arial" w:hAnsi="Arial" w:cs="Arial"/>
          <w:b/>
          <w:bCs/>
          <w:i/>
          <w:sz w:val="24"/>
          <w:szCs w:val="24"/>
          <w:lang w:eastAsia="en-GB"/>
        </w:rPr>
      </w:pPr>
      <w:r w:rsidRPr="001F6CAC">
        <w:rPr>
          <w:rFonts w:ascii="Arial" w:hAnsi="Arial" w:cs="Arial"/>
          <w:sz w:val="24"/>
          <w:szCs w:val="24"/>
          <w:lang w:eastAsia="en-GB"/>
        </w:rPr>
        <w:t xml:space="preserve"> (b)</w:t>
      </w:r>
      <w:r w:rsidRPr="001F6CAC">
        <w:rPr>
          <w:rFonts w:ascii="Arial" w:hAnsi="Arial" w:cs="Arial"/>
          <w:sz w:val="24"/>
          <w:szCs w:val="24"/>
          <w:lang w:eastAsia="en-GB"/>
        </w:rPr>
        <w:tab/>
        <w:t xml:space="preserve">If an applicant disputes this market value they may obtain, </w:t>
      </w:r>
      <w:r w:rsidRPr="001F6CAC">
        <w:rPr>
          <w:rFonts w:ascii="Arial" w:hAnsi="Arial" w:cs="Arial"/>
          <w:sz w:val="24"/>
          <w:szCs w:val="24"/>
          <w:u w:val="single"/>
          <w:lang w:eastAsia="en-GB"/>
        </w:rPr>
        <w:t>at their own cost</w:t>
      </w:r>
      <w:r w:rsidRPr="001F6CAC">
        <w:rPr>
          <w:rFonts w:ascii="Arial" w:hAnsi="Arial" w:cs="Arial"/>
          <w:sz w:val="24"/>
          <w:szCs w:val="24"/>
          <w:lang w:eastAsia="en-GB"/>
        </w:rPr>
        <w:t>, an independent valuation from a competent engineer or plant auctioneer.</w:t>
      </w:r>
    </w:p>
    <w:p w14:paraId="0CE6D495"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p>
    <w:p w14:paraId="0E762229"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4.5</w:t>
      </w:r>
      <w:r w:rsidRPr="001F6CAC">
        <w:rPr>
          <w:rFonts w:ascii="Arial" w:hAnsi="Arial" w:cs="Arial"/>
          <w:bCs/>
          <w:sz w:val="24"/>
          <w:szCs w:val="24"/>
          <w:lang w:eastAsia="en-GB"/>
        </w:rPr>
        <w:tab/>
        <w:t>If successful in securing an offer of grant assistance towards the purchase of second hand equipment an applicant must obtain from the seller of the equipment a declaration</w:t>
      </w:r>
    </w:p>
    <w:p w14:paraId="6509440D" w14:textId="77777777" w:rsidR="0024623A" w:rsidRPr="001F6CAC" w:rsidRDefault="0024623A" w:rsidP="00AF2E14">
      <w:pPr>
        <w:numPr>
          <w:ilvl w:val="0"/>
          <w:numId w:val="236"/>
        </w:numPr>
        <w:tabs>
          <w:tab w:val="left"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 xml:space="preserve">stating the origin of the equipment, and </w:t>
      </w:r>
    </w:p>
    <w:p w14:paraId="2F8499AA" w14:textId="77777777" w:rsidR="0024623A" w:rsidRPr="001F6CAC" w:rsidRDefault="0024623A" w:rsidP="00AF2E14">
      <w:pPr>
        <w:numPr>
          <w:ilvl w:val="0"/>
          <w:numId w:val="236"/>
        </w:numPr>
        <w:tabs>
          <w:tab w:val="left"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confirming that at no point during the previous seven years was it purchased with the aid of government or European Community grants.</w:t>
      </w:r>
    </w:p>
    <w:p w14:paraId="0D07DAAA" w14:textId="77777777" w:rsidR="0024623A" w:rsidRPr="001F6CAC" w:rsidRDefault="0024623A" w:rsidP="0024623A">
      <w:pPr>
        <w:tabs>
          <w:tab w:val="left" w:pos="1985"/>
        </w:tabs>
        <w:spacing w:before="120" w:after="120"/>
        <w:ind w:left="1418"/>
        <w:contextualSpacing/>
        <w:rPr>
          <w:rFonts w:ascii="Arial" w:hAnsi="Arial" w:cs="Arial"/>
          <w:bCs/>
          <w:sz w:val="24"/>
          <w:szCs w:val="24"/>
          <w:lang w:eastAsia="en-GB"/>
        </w:rPr>
      </w:pPr>
    </w:p>
    <w:p w14:paraId="015C5F50" w14:textId="77777777" w:rsidR="0024623A" w:rsidRPr="001F6CAC" w:rsidRDefault="0024623A" w:rsidP="0024623A">
      <w:pPr>
        <w:tabs>
          <w:tab w:val="left" w:pos="1985"/>
        </w:tabs>
        <w:spacing w:before="120" w:after="120"/>
        <w:ind w:left="1418"/>
        <w:contextualSpacing/>
        <w:rPr>
          <w:rFonts w:ascii="Arial" w:hAnsi="Arial" w:cs="Arial"/>
          <w:bCs/>
          <w:sz w:val="24"/>
          <w:szCs w:val="24"/>
          <w:lang w:eastAsia="en-GB"/>
        </w:rPr>
      </w:pPr>
    </w:p>
    <w:p w14:paraId="4FC13257" w14:textId="77777777" w:rsidR="0024623A" w:rsidRPr="001F6CAC" w:rsidRDefault="0024623A" w:rsidP="00AF2E14">
      <w:pPr>
        <w:numPr>
          <w:ilvl w:val="0"/>
          <w:numId w:val="417"/>
        </w:numPr>
        <w:spacing w:before="120" w:after="120"/>
        <w:ind w:left="567" w:hanging="567"/>
        <w:contextualSpacing/>
        <w:rPr>
          <w:rFonts w:ascii="Arial" w:hAnsi="Arial" w:cs="Arial"/>
          <w:b/>
          <w:bCs/>
          <w:sz w:val="24"/>
          <w:szCs w:val="24"/>
          <w:lang w:eastAsia="en-GB"/>
        </w:rPr>
      </w:pPr>
      <w:r w:rsidRPr="001F6CAC">
        <w:rPr>
          <w:rFonts w:ascii="Arial" w:hAnsi="Arial" w:cs="Arial"/>
          <w:b/>
          <w:bCs/>
          <w:sz w:val="24"/>
          <w:szCs w:val="24"/>
          <w:u w:val="single"/>
          <w:lang w:eastAsia="en-GB"/>
        </w:rPr>
        <w:t>Preparing a Specification</w:t>
      </w:r>
    </w:p>
    <w:p w14:paraId="41B508E0" w14:textId="77777777" w:rsidR="0024623A" w:rsidRPr="001F6CAC" w:rsidRDefault="0024623A" w:rsidP="0024623A">
      <w:pPr>
        <w:spacing w:before="120" w:after="120"/>
        <w:contextualSpacing/>
        <w:rPr>
          <w:rFonts w:ascii="Arial" w:hAnsi="Arial" w:cs="Arial"/>
          <w:b/>
          <w:bCs/>
          <w:sz w:val="24"/>
          <w:szCs w:val="24"/>
          <w:lang w:eastAsia="en-GB"/>
        </w:rPr>
      </w:pPr>
    </w:p>
    <w:p w14:paraId="59225370"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bCs/>
          <w:sz w:val="24"/>
          <w:szCs w:val="24"/>
          <w:lang w:eastAsia="en-GB"/>
        </w:rPr>
        <w:t xml:space="preserve">Applicants </w:t>
      </w:r>
      <w:r w:rsidRPr="001F6CAC">
        <w:rPr>
          <w:rFonts w:ascii="Arial" w:hAnsi="Arial" w:cs="Arial"/>
          <w:b/>
          <w:bCs/>
          <w:sz w:val="24"/>
          <w:szCs w:val="24"/>
          <w:lang w:eastAsia="en-GB"/>
        </w:rPr>
        <w:t>must</w:t>
      </w:r>
      <w:r w:rsidRPr="001F6CAC">
        <w:rPr>
          <w:rFonts w:ascii="Arial" w:hAnsi="Arial" w:cs="Arial"/>
          <w:bCs/>
          <w:sz w:val="24"/>
          <w:szCs w:val="24"/>
          <w:lang w:eastAsia="en-GB"/>
        </w:rPr>
        <w:t xml:space="preserve"> prepare a </w:t>
      </w:r>
      <w:r w:rsidRPr="001F6CAC">
        <w:rPr>
          <w:rFonts w:ascii="Arial" w:hAnsi="Arial" w:cs="Arial"/>
          <w:b/>
          <w:bCs/>
          <w:sz w:val="24"/>
          <w:szCs w:val="24"/>
          <w:lang w:eastAsia="en-GB"/>
        </w:rPr>
        <w:t>detailed written</w:t>
      </w:r>
      <w:r w:rsidRPr="001F6CAC">
        <w:rPr>
          <w:rFonts w:ascii="Arial" w:hAnsi="Arial" w:cs="Arial"/>
          <w:bCs/>
          <w:sz w:val="24"/>
          <w:szCs w:val="24"/>
          <w:lang w:eastAsia="en-GB"/>
        </w:rPr>
        <w:t xml:space="preserve"> specification</w:t>
      </w:r>
      <w:r w:rsidRPr="001F6CAC">
        <w:rPr>
          <w:rFonts w:ascii="Arial" w:hAnsi="Arial" w:cs="Arial"/>
          <w:sz w:val="24"/>
          <w:szCs w:val="24"/>
          <w:lang w:eastAsia="en-GB"/>
        </w:rPr>
        <w:t xml:space="preserve"> for all the goods, services or works to be procured regardless of the value of individual item(s), service(s) or works (including </w:t>
      </w:r>
      <w:r w:rsidRPr="001F6CAC">
        <w:rPr>
          <w:rFonts w:ascii="Arial" w:hAnsi="Arial" w:cs="Arial"/>
          <w:bCs/>
          <w:sz w:val="24"/>
          <w:szCs w:val="24"/>
          <w:lang w:eastAsia="en-GB"/>
        </w:rPr>
        <w:t xml:space="preserve">Goods, Services and Works valued less than £5,000).  </w:t>
      </w:r>
      <w:r w:rsidRPr="001F6CAC">
        <w:rPr>
          <w:rFonts w:ascii="Arial" w:hAnsi="Arial" w:cs="Arial"/>
          <w:sz w:val="24"/>
          <w:szCs w:val="24"/>
          <w:lang w:eastAsia="en-GB"/>
        </w:rPr>
        <w:t>The purpose of the specification is to tell potential suppliers/contractors what is needed.  Specifications should be unambiguous and include a clear statement of requirements/needs.  This is particularly important in a single stage competition to ensure that only those suppliers capable of delivering the contract, submit tenders.</w:t>
      </w:r>
    </w:p>
    <w:p w14:paraId="14E7D644" w14:textId="77777777" w:rsidR="00EE7DC5" w:rsidRPr="001F6CAC" w:rsidRDefault="00EE7DC5" w:rsidP="0024623A">
      <w:pPr>
        <w:spacing w:before="120" w:after="120"/>
        <w:ind w:hanging="709"/>
        <w:contextualSpacing/>
        <w:rPr>
          <w:rFonts w:ascii="Arial" w:hAnsi="Arial" w:cs="Arial"/>
          <w:sz w:val="24"/>
          <w:szCs w:val="24"/>
          <w:lang w:eastAsia="en-GB"/>
        </w:rPr>
      </w:pPr>
    </w:p>
    <w:p w14:paraId="1D13BBBB" w14:textId="77777777" w:rsidR="00EE7DC5" w:rsidRPr="001F6CAC" w:rsidRDefault="00EE7DC5" w:rsidP="0024623A">
      <w:pPr>
        <w:spacing w:before="120" w:after="120"/>
        <w:ind w:hanging="709"/>
        <w:contextualSpacing/>
        <w:rPr>
          <w:rFonts w:ascii="Arial" w:hAnsi="Arial" w:cs="Arial"/>
          <w:sz w:val="24"/>
          <w:szCs w:val="24"/>
          <w:lang w:eastAsia="en-GB"/>
        </w:rPr>
      </w:pPr>
    </w:p>
    <w:p w14:paraId="1915C449"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The specification </w:t>
      </w:r>
      <w:r w:rsidRPr="001F6CAC">
        <w:rPr>
          <w:rFonts w:ascii="Arial" w:hAnsi="Arial" w:cs="Arial"/>
          <w:b/>
          <w:sz w:val="24"/>
          <w:szCs w:val="24"/>
          <w:u w:val="single"/>
          <w:lang w:eastAsia="en-GB"/>
        </w:rPr>
        <w:t>must not refer to specific suppliers, manufacturer names, makes, or models of equipment</w:t>
      </w:r>
      <w:r w:rsidRPr="001F6CAC">
        <w:rPr>
          <w:rFonts w:ascii="Arial" w:hAnsi="Arial" w:cs="Arial"/>
          <w:sz w:val="24"/>
          <w:szCs w:val="24"/>
          <w:lang w:eastAsia="en-GB"/>
        </w:rPr>
        <w:t xml:space="preserve"> for </w:t>
      </w:r>
      <w:r w:rsidRPr="001F6CAC">
        <w:rPr>
          <w:rFonts w:ascii="Arial" w:hAnsi="Arial" w:cs="Arial"/>
          <w:bCs/>
          <w:sz w:val="24"/>
          <w:szCs w:val="24"/>
          <w:lang w:eastAsia="en-GB"/>
        </w:rPr>
        <w:t xml:space="preserve">Goods, Services or Works procurements </w:t>
      </w:r>
      <w:r w:rsidRPr="001F6CAC">
        <w:rPr>
          <w:rFonts w:ascii="Arial" w:hAnsi="Arial" w:cs="Arial"/>
          <w:sz w:val="24"/>
          <w:szCs w:val="24"/>
          <w:lang w:eastAsia="en-GB"/>
        </w:rPr>
        <w:t>and must be sufficiently detailed to allow a fair comparison of like for like costs (</w:t>
      </w:r>
      <w:r w:rsidRPr="001F6CAC">
        <w:rPr>
          <w:rFonts w:ascii="Arial" w:hAnsi="Arial" w:cs="Arial"/>
          <w:b/>
          <w:i/>
          <w:sz w:val="24"/>
          <w:szCs w:val="24"/>
          <w:lang w:eastAsia="en-GB"/>
        </w:rPr>
        <w:t>failure to adhere to this will render the procurement ineligible</w:t>
      </w:r>
      <w:r w:rsidRPr="001F6CAC">
        <w:rPr>
          <w:rFonts w:ascii="Arial" w:hAnsi="Arial" w:cs="Arial"/>
          <w:sz w:val="24"/>
          <w:szCs w:val="24"/>
          <w:lang w:eastAsia="en-GB"/>
        </w:rPr>
        <w:t xml:space="preserve">), unless in the following construction project cases:   </w:t>
      </w:r>
    </w:p>
    <w:p w14:paraId="7317E5B4" w14:textId="77777777" w:rsidR="0024623A" w:rsidRPr="001F6CAC" w:rsidRDefault="0024623A" w:rsidP="0024623A">
      <w:pPr>
        <w:ind w:left="720"/>
        <w:rPr>
          <w:rFonts w:ascii="Arial" w:hAnsi="Arial" w:cs="Arial"/>
          <w:sz w:val="24"/>
          <w:szCs w:val="24"/>
          <w:lang w:eastAsia="en-GB"/>
        </w:rPr>
      </w:pPr>
    </w:p>
    <w:p w14:paraId="76D42BA4" w14:textId="77777777" w:rsidR="0024623A" w:rsidRPr="001F6CAC" w:rsidRDefault="0024623A" w:rsidP="00AF2E14">
      <w:pPr>
        <w:numPr>
          <w:ilvl w:val="0"/>
          <w:numId w:val="418"/>
        </w:numPr>
        <w:tabs>
          <w:tab w:val="left" w:pos="1701"/>
        </w:tabs>
        <w:ind w:left="1701" w:hanging="425"/>
        <w:rPr>
          <w:rFonts w:ascii="Arial" w:hAnsi="Arial" w:cs="Arial"/>
          <w:sz w:val="24"/>
          <w:szCs w:val="24"/>
          <w:lang w:eastAsia="en-GB"/>
        </w:rPr>
      </w:pPr>
      <w:r w:rsidRPr="001F6CAC">
        <w:rPr>
          <w:rFonts w:ascii="Arial" w:hAnsi="Arial" w:cs="Arial"/>
          <w:b/>
          <w:bCs/>
          <w:sz w:val="24"/>
          <w:szCs w:val="24"/>
          <w:lang w:eastAsia="en-GB"/>
        </w:rPr>
        <w:t xml:space="preserve">Non-public organisations - Funding is 50% </w:t>
      </w:r>
      <w:r w:rsidRPr="001F6CAC">
        <w:rPr>
          <w:rFonts w:ascii="Arial" w:hAnsi="Arial" w:cs="Arial"/>
          <w:b/>
          <w:bCs/>
          <w:caps/>
          <w:sz w:val="24"/>
          <w:szCs w:val="24"/>
          <w:lang w:eastAsia="en-GB"/>
        </w:rPr>
        <w:t>or less</w:t>
      </w:r>
      <w:r w:rsidRPr="001F6CAC">
        <w:rPr>
          <w:rFonts w:ascii="Arial" w:hAnsi="Arial" w:cs="Arial"/>
          <w:b/>
          <w:bCs/>
          <w:sz w:val="24"/>
          <w:szCs w:val="24"/>
          <w:lang w:eastAsia="en-GB"/>
        </w:rPr>
        <w:t xml:space="preserve"> of the total contract value (</w:t>
      </w:r>
      <w:r w:rsidRPr="001F6CAC">
        <w:rPr>
          <w:rFonts w:ascii="Arial" w:hAnsi="Arial" w:cs="Arial"/>
          <w:b/>
          <w:bCs/>
          <w:sz w:val="24"/>
          <w:szCs w:val="24"/>
          <w:u w:val="single"/>
          <w:lang w:eastAsia="en-GB"/>
        </w:rPr>
        <w:t>construction projects only</w:t>
      </w:r>
      <w:r w:rsidRPr="001F6CAC">
        <w:rPr>
          <w:rFonts w:ascii="Arial" w:hAnsi="Arial" w:cs="Arial"/>
          <w:b/>
          <w:bCs/>
          <w:sz w:val="24"/>
          <w:szCs w:val="24"/>
          <w:lang w:eastAsia="en-GB"/>
        </w:rPr>
        <w:t>)</w:t>
      </w:r>
    </w:p>
    <w:p w14:paraId="449B1928" w14:textId="77777777" w:rsidR="0024623A" w:rsidRPr="001F6CAC" w:rsidRDefault="0024623A" w:rsidP="0024623A">
      <w:pPr>
        <w:tabs>
          <w:tab w:val="left" w:pos="1701"/>
        </w:tabs>
        <w:ind w:left="1701" w:hanging="425"/>
        <w:rPr>
          <w:rFonts w:ascii="Arial" w:hAnsi="Arial" w:cs="Arial"/>
          <w:sz w:val="24"/>
          <w:szCs w:val="24"/>
          <w:lang w:eastAsia="en-GB"/>
        </w:rPr>
      </w:pPr>
      <w:r w:rsidRPr="001F6CAC">
        <w:rPr>
          <w:rFonts w:ascii="Arial" w:hAnsi="Arial" w:cs="Arial"/>
          <w:sz w:val="24"/>
          <w:szCs w:val="24"/>
          <w:lang w:eastAsia="en-GB"/>
        </w:rPr>
        <w:tab/>
        <w:t xml:space="preserve">In the case of non-public organisations e.g. private businesses or voluntary/community organisations – if the grant rate to be funded is 50% or less (where DAERA is </w:t>
      </w:r>
      <w:r w:rsidRPr="001F6CAC">
        <w:rPr>
          <w:rFonts w:ascii="Arial" w:hAnsi="Arial" w:cs="Arial"/>
          <w:sz w:val="24"/>
          <w:szCs w:val="24"/>
          <w:u w:val="single"/>
          <w:lang w:eastAsia="en-GB"/>
        </w:rPr>
        <w:t>not</w:t>
      </w:r>
      <w:r w:rsidRPr="001F6CAC">
        <w:rPr>
          <w:rFonts w:ascii="Arial" w:hAnsi="Arial" w:cs="Arial"/>
          <w:sz w:val="24"/>
          <w:szCs w:val="24"/>
          <w:lang w:eastAsia="en-GB"/>
        </w:rPr>
        <w:t xml:space="preserve"> the majority funder) of the total contract value then you can allow the inclusion of </w:t>
      </w:r>
      <w:r w:rsidRPr="001F6CAC">
        <w:rPr>
          <w:rFonts w:ascii="Arial" w:hAnsi="Arial" w:cs="Arial"/>
          <w:sz w:val="24"/>
          <w:szCs w:val="24"/>
          <w:u w:val="single"/>
          <w:lang w:eastAsia="en-GB"/>
        </w:rPr>
        <w:t>manufacturer names or makes</w:t>
      </w:r>
      <w:r w:rsidRPr="001F6CAC" w:rsidDel="003B2FE9">
        <w:rPr>
          <w:rFonts w:ascii="Arial" w:hAnsi="Arial" w:cs="Arial"/>
          <w:sz w:val="24"/>
          <w:szCs w:val="24"/>
          <w:lang w:eastAsia="en-GB"/>
        </w:rPr>
        <w:t xml:space="preserve"> </w:t>
      </w:r>
      <w:r w:rsidRPr="001F6CAC">
        <w:rPr>
          <w:rFonts w:ascii="Arial" w:hAnsi="Arial" w:cs="Arial"/>
          <w:sz w:val="24"/>
          <w:szCs w:val="24"/>
          <w:lang w:eastAsia="en-GB"/>
        </w:rPr>
        <w:t xml:space="preserve">as long as the wording “or equivalent” is specified; and that the applicant can show VFM.  </w:t>
      </w:r>
    </w:p>
    <w:p w14:paraId="0D20E0A3" w14:textId="77777777" w:rsidR="0024623A" w:rsidRPr="001F6CAC" w:rsidRDefault="0024623A" w:rsidP="0024623A">
      <w:pPr>
        <w:ind w:left="1276"/>
        <w:rPr>
          <w:rFonts w:ascii="Arial" w:hAnsi="Arial" w:cs="Arial"/>
          <w:b/>
          <w:bCs/>
          <w:sz w:val="24"/>
          <w:szCs w:val="24"/>
          <w:lang w:eastAsia="en-GB"/>
        </w:rPr>
      </w:pPr>
    </w:p>
    <w:p w14:paraId="41567D2B" w14:textId="77777777" w:rsidR="0024623A" w:rsidRPr="001F6CAC" w:rsidRDefault="0024623A" w:rsidP="00AF2E14">
      <w:pPr>
        <w:numPr>
          <w:ilvl w:val="0"/>
          <w:numId w:val="418"/>
        </w:numPr>
        <w:tabs>
          <w:tab w:val="left" w:pos="1701"/>
        </w:tabs>
        <w:ind w:left="1701" w:hanging="425"/>
        <w:rPr>
          <w:rFonts w:ascii="Arial" w:hAnsi="Arial" w:cs="Arial"/>
          <w:sz w:val="24"/>
          <w:szCs w:val="24"/>
          <w:lang w:eastAsia="en-GB"/>
        </w:rPr>
      </w:pPr>
      <w:r w:rsidRPr="001F6CAC">
        <w:rPr>
          <w:rFonts w:ascii="Arial" w:hAnsi="Arial" w:cs="Arial"/>
          <w:b/>
          <w:bCs/>
          <w:sz w:val="24"/>
          <w:szCs w:val="24"/>
          <w:lang w:eastAsia="en-GB"/>
        </w:rPr>
        <w:t>Non-public organisations - Funding is MORE than 50% of the total contract value (</w:t>
      </w:r>
      <w:r w:rsidRPr="001F6CAC">
        <w:rPr>
          <w:rFonts w:ascii="Arial" w:hAnsi="Arial" w:cs="Arial"/>
          <w:b/>
          <w:bCs/>
          <w:sz w:val="24"/>
          <w:szCs w:val="24"/>
          <w:u w:val="single"/>
          <w:lang w:eastAsia="en-GB"/>
        </w:rPr>
        <w:t>construction projects only</w:t>
      </w:r>
      <w:r w:rsidRPr="001F6CAC">
        <w:rPr>
          <w:rFonts w:ascii="Arial" w:hAnsi="Arial" w:cs="Arial"/>
          <w:b/>
          <w:bCs/>
          <w:sz w:val="24"/>
          <w:szCs w:val="24"/>
          <w:lang w:eastAsia="en-GB"/>
        </w:rPr>
        <w:t>)</w:t>
      </w:r>
    </w:p>
    <w:p w14:paraId="2E0CBE0D" w14:textId="77777777" w:rsidR="0024623A" w:rsidRPr="001F6CAC" w:rsidRDefault="0024623A" w:rsidP="0024623A">
      <w:pPr>
        <w:ind w:left="1701"/>
        <w:rPr>
          <w:rFonts w:ascii="Arial" w:hAnsi="Arial" w:cs="Arial"/>
          <w:sz w:val="24"/>
          <w:szCs w:val="24"/>
          <w:lang w:eastAsia="en-GB"/>
        </w:rPr>
      </w:pPr>
      <w:r w:rsidRPr="001F6CAC">
        <w:rPr>
          <w:rFonts w:ascii="Arial" w:hAnsi="Arial" w:cs="Arial"/>
          <w:sz w:val="24"/>
          <w:szCs w:val="24"/>
          <w:lang w:eastAsia="en-GB"/>
        </w:rPr>
        <w:lastRenderedPageBreak/>
        <w:t xml:space="preserve">In the case of non-public organisations e.g. private businesses or voluntary/community organisations - where DAERA </w:t>
      </w:r>
      <w:r w:rsidRPr="001F6CAC">
        <w:rPr>
          <w:rFonts w:ascii="Arial" w:hAnsi="Arial" w:cs="Arial"/>
          <w:sz w:val="24"/>
          <w:szCs w:val="24"/>
          <w:u w:val="single"/>
          <w:lang w:eastAsia="en-GB"/>
        </w:rPr>
        <w:t>is</w:t>
      </w:r>
      <w:r w:rsidRPr="001F6CAC">
        <w:rPr>
          <w:rFonts w:ascii="Arial" w:hAnsi="Arial" w:cs="Arial"/>
          <w:sz w:val="24"/>
          <w:szCs w:val="24"/>
          <w:lang w:eastAsia="en-GB"/>
        </w:rPr>
        <w:t xml:space="preserve"> the majority funder, technical specifications must not refer to </w:t>
      </w:r>
      <w:r w:rsidRPr="001F6CAC">
        <w:rPr>
          <w:rFonts w:ascii="Arial" w:hAnsi="Arial" w:cs="Arial"/>
          <w:sz w:val="24"/>
          <w:szCs w:val="24"/>
          <w:u w:val="single"/>
          <w:lang w:eastAsia="en-GB"/>
        </w:rPr>
        <w:t>manufacturer names or makes</w:t>
      </w:r>
      <w:r w:rsidRPr="001F6CAC">
        <w:rPr>
          <w:rFonts w:ascii="Arial" w:hAnsi="Arial" w:cs="Arial"/>
          <w:sz w:val="24"/>
          <w:szCs w:val="24"/>
          <w:lang w:eastAsia="en-GB"/>
        </w:rPr>
        <w:t xml:space="preserve"> </w:t>
      </w:r>
      <w:r w:rsidRPr="001F6CAC">
        <w:rPr>
          <w:rFonts w:ascii="Arial" w:hAnsi="Arial" w:cs="Arial"/>
          <w:b/>
          <w:i/>
          <w:iCs/>
          <w:sz w:val="24"/>
          <w:szCs w:val="24"/>
          <w:lang w:eastAsia="en-GB"/>
        </w:rPr>
        <w:t>unless justified by the subject matter of the contract or in exceptional circumstances and</w:t>
      </w:r>
      <w:r w:rsidRPr="001F6CAC">
        <w:rPr>
          <w:rFonts w:ascii="Arial" w:hAnsi="Arial" w:cs="Arial"/>
          <w:b/>
          <w:bCs/>
          <w:i/>
          <w:sz w:val="24"/>
          <w:szCs w:val="24"/>
          <w:lang w:eastAsia="en-GB"/>
        </w:rPr>
        <w:t xml:space="preserve"> only at the approval of the Department</w:t>
      </w:r>
      <w:r w:rsidRPr="001F6CAC">
        <w:rPr>
          <w:rFonts w:ascii="Arial" w:hAnsi="Arial" w:cs="Arial"/>
          <w:sz w:val="24"/>
          <w:szCs w:val="24"/>
          <w:lang w:eastAsia="en-GB"/>
        </w:rPr>
        <w:t xml:space="preserve">.  </w:t>
      </w:r>
      <w:r w:rsidRPr="001F6CAC">
        <w:rPr>
          <w:rFonts w:ascii="Arial" w:hAnsi="Arial" w:cs="Arial"/>
          <w:sz w:val="24"/>
          <w:szCs w:val="24"/>
          <w:u w:val="single"/>
          <w:lang w:eastAsia="en-GB"/>
        </w:rPr>
        <w:t>Where such circumstances justify this, as approved by the Department, the reference within the specification must be accompanied by the words ‘or equivalent’</w:t>
      </w:r>
      <w:r w:rsidRPr="001F6CAC">
        <w:rPr>
          <w:rFonts w:ascii="Arial" w:hAnsi="Arial" w:cs="Arial"/>
          <w:sz w:val="24"/>
          <w:szCs w:val="24"/>
          <w:lang w:eastAsia="en-GB"/>
        </w:rPr>
        <w:t>.  It’s unlikely that there would be many under this category deemed exceptional.</w:t>
      </w:r>
    </w:p>
    <w:p w14:paraId="39E3D3FC" w14:textId="77777777" w:rsidR="0024623A" w:rsidRPr="001F6CAC" w:rsidRDefault="0024623A" w:rsidP="0024623A">
      <w:pPr>
        <w:ind w:left="1276"/>
        <w:rPr>
          <w:rFonts w:ascii="Arial" w:hAnsi="Arial" w:cs="Arial"/>
          <w:sz w:val="24"/>
          <w:szCs w:val="24"/>
          <w:lang w:eastAsia="en-GB"/>
        </w:rPr>
      </w:pPr>
    </w:p>
    <w:p w14:paraId="74484D86" w14:textId="77777777" w:rsidR="0024623A" w:rsidRPr="001F6CAC" w:rsidRDefault="0024623A" w:rsidP="00AF2E14">
      <w:pPr>
        <w:numPr>
          <w:ilvl w:val="0"/>
          <w:numId w:val="418"/>
        </w:numPr>
        <w:tabs>
          <w:tab w:val="left" w:pos="1701"/>
        </w:tabs>
        <w:spacing w:before="120" w:after="120"/>
        <w:ind w:left="1701" w:hanging="425"/>
        <w:contextualSpacing/>
        <w:rPr>
          <w:rFonts w:ascii="Arial" w:hAnsi="Arial" w:cs="Arial"/>
          <w:sz w:val="24"/>
          <w:szCs w:val="24"/>
          <w:lang w:eastAsia="en-GB"/>
        </w:rPr>
      </w:pPr>
      <w:r w:rsidRPr="001F6CAC">
        <w:rPr>
          <w:rFonts w:ascii="Arial" w:hAnsi="Arial" w:cs="Arial"/>
          <w:b/>
          <w:bCs/>
          <w:sz w:val="24"/>
          <w:szCs w:val="24"/>
          <w:lang w:eastAsia="en-GB"/>
        </w:rPr>
        <w:t>Council led projects (RBSS, VR, Co-operation (</w:t>
      </w:r>
      <w:r w:rsidRPr="001F6CAC">
        <w:rPr>
          <w:rFonts w:ascii="Arial" w:hAnsi="Arial" w:cs="Arial"/>
          <w:b/>
          <w:bCs/>
          <w:sz w:val="24"/>
          <w:szCs w:val="24"/>
          <w:u w:val="single"/>
          <w:lang w:eastAsia="en-GB"/>
        </w:rPr>
        <w:t>construction projects only</w:t>
      </w:r>
      <w:r w:rsidRPr="001F6CAC">
        <w:rPr>
          <w:rFonts w:ascii="Arial" w:hAnsi="Arial" w:cs="Arial"/>
          <w:b/>
          <w:bCs/>
          <w:sz w:val="24"/>
          <w:szCs w:val="24"/>
          <w:lang w:eastAsia="en-GB"/>
        </w:rPr>
        <w:t xml:space="preserve">)) </w:t>
      </w:r>
    </w:p>
    <w:p w14:paraId="14D30BDD" w14:textId="77777777" w:rsidR="0024623A" w:rsidRPr="001F6CAC" w:rsidRDefault="0024623A" w:rsidP="0024623A">
      <w:pPr>
        <w:tabs>
          <w:tab w:val="left" w:pos="1701"/>
        </w:tabs>
        <w:spacing w:before="120" w:after="120"/>
        <w:ind w:left="1701"/>
        <w:contextualSpacing/>
        <w:rPr>
          <w:rFonts w:ascii="Arial" w:hAnsi="Arial" w:cs="Arial"/>
          <w:sz w:val="24"/>
          <w:szCs w:val="24"/>
          <w:lang w:eastAsia="en-GB"/>
        </w:rPr>
      </w:pPr>
      <w:r w:rsidRPr="001F6CAC">
        <w:rPr>
          <w:rFonts w:ascii="Arial" w:hAnsi="Arial" w:cs="Arial"/>
          <w:sz w:val="24"/>
          <w:szCs w:val="24"/>
          <w:lang w:eastAsia="en-GB"/>
        </w:rPr>
        <w:t xml:space="preserve">Technical specifications must not refer to </w:t>
      </w:r>
      <w:r w:rsidRPr="001F6CAC">
        <w:rPr>
          <w:rFonts w:ascii="Arial" w:hAnsi="Arial" w:cs="Arial"/>
          <w:sz w:val="24"/>
          <w:szCs w:val="24"/>
          <w:u w:val="single"/>
          <w:lang w:eastAsia="en-GB"/>
        </w:rPr>
        <w:t>manufacturer names or makes</w:t>
      </w:r>
      <w:r w:rsidRPr="001F6CAC" w:rsidDel="00AE4D85">
        <w:rPr>
          <w:rFonts w:ascii="Arial" w:hAnsi="Arial" w:cs="Arial"/>
          <w:sz w:val="24"/>
          <w:szCs w:val="24"/>
          <w:lang w:eastAsia="en-GB"/>
        </w:rPr>
        <w:t xml:space="preserve"> </w:t>
      </w:r>
      <w:r w:rsidRPr="001F6CAC">
        <w:rPr>
          <w:rFonts w:ascii="Arial" w:hAnsi="Arial" w:cs="Arial"/>
          <w:b/>
          <w:i/>
          <w:iCs/>
          <w:sz w:val="24"/>
          <w:szCs w:val="24"/>
          <w:lang w:eastAsia="en-GB"/>
        </w:rPr>
        <w:t>unless justified by the subject matter of the contract or in exceptional circumstances and</w:t>
      </w:r>
      <w:r w:rsidRPr="001F6CAC">
        <w:rPr>
          <w:rFonts w:ascii="Arial" w:hAnsi="Arial" w:cs="Arial"/>
          <w:b/>
          <w:bCs/>
          <w:i/>
          <w:sz w:val="24"/>
          <w:szCs w:val="24"/>
          <w:lang w:eastAsia="en-GB"/>
        </w:rPr>
        <w:t xml:space="preserve"> only at the approval of the Department</w:t>
      </w:r>
      <w:r w:rsidRPr="001F6CAC">
        <w:rPr>
          <w:rFonts w:ascii="Arial" w:hAnsi="Arial" w:cs="Arial"/>
          <w:sz w:val="24"/>
          <w:szCs w:val="24"/>
          <w:lang w:eastAsia="en-GB"/>
        </w:rPr>
        <w:t xml:space="preserve">.  </w:t>
      </w:r>
      <w:r w:rsidRPr="001F6CAC">
        <w:rPr>
          <w:rFonts w:ascii="Arial" w:hAnsi="Arial" w:cs="Arial"/>
          <w:sz w:val="24"/>
          <w:szCs w:val="24"/>
          <w:u w:val="single"/>
          <w:lang w:eastAsia="en-GB"/>
        </w:rPr>
        <w:t>Where such circumstances justify this, as approved by the Department, the reference within the specification must be accompanied by the words ‘or equivalent’</w:t>
      </w:r>
      <w:r w:rsidRPr="001F6CAC">
        <w:rPr>
          <w:rFonts w:ascii="Arial" w:hAnsi="Arial" w:cs="Arial"/>
          <w:sz w:val="24"/>
          <w:szCs w:val="24"/>
          <w:lang w:eastAsia="en-GB"/>
        </w:rPr>
        <w:t>.  It’s unlikely that there would be many under this category deemed exceptional.</w:t>
      </w:r>
    </w:p>
    <w:p w14:paraId="7F7ACC43" w14:textId="77777777" w:rsidR="0024623A" w:rsidRPr="001F6CAC" w:rsidRDefault="0024623A" w:rsidP="0024623A">
      <w:pPr>
        <w:tabs>
          <w:tab w:val="left" w:pos="1701"/>
        </w:tabs>
        <w:spacing w:before="120" w:after="120"/>
        <w:ind w:left="1701"/>
        <w:contextualSpacing/>
        <w:rPr>
          <w:rFonts w:ascii="Arial" w:hAnsi="Arial" w:cs="Arial"/>
          <w:sz w:val="24"/>
          <w:szCs w:val="24"/>
          <w:lang w:eastAsia="en-GB"/>
        </w:rPr>
      </w:pPr>
    </w:p>
    <w:p w14:paraId="24FB2246" w14:textId="77777777" w:rsidR="0024623A" w:rsidRPr="001F6CAC" w:rsidRDefault="0024623A" w:rsidP="00AF2E14">
      <w:pPr>
        <w:numPr>
          <w:ilvl w:val="0"/>
          <w:numId w:val="418"/>
        </w:numPr>
        <w:tabs>
          <w:tab w:val="left" w:pos="1701"/>
        </w:tabs>
        <w:spacing w:before="120" w:after="120"/>
        <w:ind w:left="1701" w:hanging="425"/>
        <w:contextualSpacing/>
        <w:rPr>
          <w:rFonts w:ascii="Arial" w:hAnsi="Arial" w:cs="Arial"/>
          <w:sz w:val="24"/>
          <w:szCs w:val="24"/>
          <w:lang w:eastAsia="en-GB"/>
        </w:rPr>
      </w:pPr>
      <w:r w:rsidRPr="001F6CAC">
        <w:rPr>
          <w:rFonts w:ascii="Arial" w:hAnsi="Arial" w:cs="Arial"/>
          <w:sz w:val="24"/>
          <w:szCs w:val="24"/>
          <w:lang w:eastAsia="en-GB"/>
        </w:rPr>
        <w:t xml:space="preserve">Failure to seek DAERA approval for the inclusion of manufacturer names or makes within a specification may result in an administrative penalty being applied to a claim for funding.  </w:t>
      </w:r>
    </w:p>
    <w:p w14:paraId="515E9BB0" w14:textId="77777777" w:rsidR="0024623A" w:rsidRPr="001F6CAC" w:rsidRDefault="0024623A" w:rsidP="0024623A">
      <w:pPr>
        <w:spacing w:before="120" w:after="120"/>
        <w:ind w:left="720" w:hanging="709"/>
        <w:contextualSpacing/>
        <w:rPr>
          <w:rFonts w:ascii="Arial" w:hAnsi="Arial" w:cs="Arial"/>
          <w:sz w:val="24"/>
          <w:szCs w:val="24"/>
          <w:lang w:eastAsia="en-GB"/>
        </w:rPr>
      </w:pPr>
    </w:p>
    <w:p w14:paraId="35879AFC"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b/>
          <w:sz w:val="24"/>
          <w:szCs w:val="24"/>
          <w:lang w:eastAsia="en-GB"/>
        </w:rPr>
        <w:t>Annex B</w:t>
      </w:r>
      <w:r w:rsidRPr="001F6CAC">
        <w:rPr>
          <w:rFonts w:ascii="Arial" w:hAnsi="Arial" w:cs="Arial"/>
          <w:sz w:val="24"/>
          <w:szCs w:val="24"/>
          <w:lang w:eastAsia="en-GB"/>
        </w:rPr>
        <w:t xml:space="preserve"> provides a format to follow when developing a specification. The specification must include all the information needed for the eligible goods, service or works to be procured to complete the project.  When drawing up the written specification it is important that the following are considered and detailed:</w:t>
      </w:r>
    </w:p>
    <w:p w14:paraId="2E518C8A" w14:textId="77777777" w:rsidR="0024623A" w:rsidRPr="001F6CAC" w:rsidRDefault="0024623A" w:rsidP="0024623A">
      <w:pPr>
        <w:spacing w:before="120" w:after="120"/>
        <w:ind w:left="720" w:hanging="709"/>
        <w:contextualSpacing/>
        <w:rPr>
          <w:rFonts w:ascii="Arial" w:hAnsi="Arial" w:cs="Arial"/>
          <w:sz w:val="24"/>
          <w:szCs w:val="24"/>
          <w:lang w:eastAsia="en-GB"/>
        </w:rPr>
      </w:pPr>
    </w:p>
    <w:p w14:paraId="09895F8E" w14:textId="77777777" w:rsidR="0024623A" w:rsidRPr="001F6CAC" w:rsidRDefault="0024623A" w:rsidP="0024623A">
      <w:pPr>
        <w:spacing w:before="120" w:after="120"/>
        <w:ind w:left="1276"/>
        <w:contextualSpacing/>
        <w:rPr>
          <w:rFonts w:ascii="Arial" w:hAnsi="Arial" w:cs="Arial"/>
          <w:i/>
          <w:iCs/>
          <w:sz w:val="24"/>
          <w:szCs w:val="24"/>
          <w:lang w:eastAsia="en-GB"/>
        </w:rPr>
      </w:pPr>
      <w:r w:rsidRPr="001F6CAC">
        <w:rPr>
          <w:rFonts w:ascii="Arial" w:hAnsi="Arial" w:cs="Arial"/>
          <w:b/>
          <w:sz w:val="24"/>
          <w:szCs w:val="24"/>
          <w:lang w:eastAsia="en-GB"/>
        </w:rPr>
        <w:t>Goods/items</w:t>
      </w:r>
      <w:r w:rsidRPr="001F6CAC">
        <w:rPr>
          <w:rFonts w:ascii="Arial" w:hAnsi="Arial" w:cs="Arial"/>
          <w:sz w:val="24"/>
          <w:szCs w:val="24"/>
          <w:lang w:eastAsia="en-GB"/>
        </w:rPr>
        <w:t xml:space="preserve"> – name of the item, number required, size or specification for the item, any attachments necessary for operation etc. (</w:t>
      </w:r>
      <w:r w:rsidRPr="001F6CAC">
        <w:rPr>
          <w:rFonts w:ascii="Arial" w:hAnsi="Arial" w:cs="Arial"/>
          <w:i/>
          <w:iCs/>
          <w:sz w:val="24"/>
          <w:szCs w:val="24"/>
          <w:lang w:eastAsia="en-GB"/>
        </w:rPr>
        <w:t xml:space="preserve">Trade/manufacturers names, makes or models </w:t>
      </w:r>
      <w:r w:rsidRPr="001F6CAC">
        <w:rPr>
          <w:rFonts w:ascii="Arial" w:hAnsi="Arial" w:cs="Arial"/>
          <w:b/>
          <w:i/>
          <w:iCs/>
          <w:sz w:val="24"/>
          <w:szCs w:val="24"/>
          <w:u w:val="single"/>
          <w:lang w:eastAsia="en-GB"/>
        </w:rPr>
        <w:t>must not</w:t>
      </w:r>
      <w:r w:rsidRPr="001F6CAC">
        <w:rPr>
          <w:rFonts w:ascii="Arial" w:hAnsi="Arial" w:cs="Arial"/>
          <w:i/>
          <w:iCs/>
          <w:sz w:val="24"/>
          <w:szCs w:val="24"/>
          <w:lang w:eastAsia="en-GB"/>
        </w:rPr>
        <w:t xml:space="preserve"> be used (see paragraph 5.2 above)).</w:t>
      </w:r>
    </w:p>
    <w:p w14:paraId="762380C2" w14:textId="77777777" w:rsidR="0024623A" w:rsidRPr="001F6CAC" w:rsidRDefault="0024623A" w:rsidP="0024623A">
      <w:pPr>
        <w:spacing w:before="120" w:after="120"/>
        <w:ind w:left="1276" w:hanging="709"/>
        <w:contextualSpacing/>
        <w:rPr>
          <w:rFonts w:ascii="Arial" w:hAnsi="Arial" w:cs="Arial"/>
          <w:i/>
          <w:iCs/>
          <w:sz w:val="24"/>
          <w:szCs w:val="24"/>
          <w:lang w:eastAsia="en-GB"/>
        </w:rPr>
      </w:pPr>
    </w:p>
    <w:p w14:paraId="4B0F78D4" w14:textId="77777777" w:rsidR="0024623A" w:rsidRPr="001F6CAC" w:rsidRDefault="0024623A" w:rsidP="0024623A">
      <w:pPr>
        <w:spacing w:before="120" w:after="120"/>
        <w:ind w:left="1276"/>
        <w:contextualSpacing/>
        <w:rPr>
          <w:rFonts w:ascii="Arial" w:hAnsi="Arial" w:cs="Arial"/>
          <w:sz w:val="24"/>
          <w:szCs w:val="24"/>
          <w:lang w:eastAsia="en-GB"/>
        </w:rPr>
      </w:pPr>
      <w:r w:rsidRPr="001F6CAC">
        <w:rPr>
          <w:rFonts w:ascii="Arial" w:hAnsi="Arial" w:cs="Arial"/>
          <w:sz w:val="24"/>
          <w:szCs w:val="24"/>
          <w:lang w:eastAsia="en-GB"/>
        </w:rPr>
        <w:t xml:space="preserve">The installers/suppliers of goods/equipment must be able to quality assure such items.  Therefore the specification and quotation/tender documentation should include an element to cover the quality of the product/service.  The need for accreditation must be considered and if required, a reputable third party certification body must provide this.  </w:t>
      </w:r>
      <w:r w:rsidRPr="001F6CAC">
        <w:rPr>
          <w:rFonts w:ascii="Arial" w:hAnsi="Arial" w:cs="Arial"/>
          <w:b/>
          <w:sz w:val="24"/>
          <w:szCs w:val="24"/>
          <w:lang w:eastAsia="en-GB"/>
        </w:rPr>
        <w:t>Note:</w:t>
      </w:r>
      <w:r w:rsidRPr="001F6CAC">
        <w:rPr>
          <w:rFonts w:ascii="Arial" w:hAnsi="Arial" w:cs="Arial"/>
          <w:sz w:val="24"/>
          <w:szCs w:val="24"/>
          <w:lang w:eastAsia="en-GB"/>
        </w:rPr>
        <w:t xml:space="preserve"> PC sums and contingency amounts are not eligible items and must not be listed on the specification.</w:t>
      </w:r>
    </w:p>
    <w:p w14:paraId="2B9B3BA7"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7D4C38F3" w14:textId="77777777" w:rsidR="0024623A" w:rsidRPr="001F6CAC" w:rsidRDefault="0024623A" w:rsidP="0024623A">
      <w:pPr>
        <w:spacing w:before="120" w:after="120"/>
        <w:ind w:left="1276"/>
        <w:contextualSpacing/>
        <w:rPr>
          <w:rFonts w:ascii="Arial" w:hAnsi="Arial" w:cs="Arial"/>
          <w:sz w:val="24"/>
          <w:szCs w:val="24"/>
          <w:lang w:eastAsia="en-GB"/>
        </w:rPr>
      </w:pPr>
      <w:r w:rsidRPr="001F6CAC">
        <w:rPr>
          <w:rFonts w:ascii="Arial" w:hAnsi="Arial" w:cs="Arial"/>
          <w:b/>
          <w:sz w:val="24"/>
          <w:szCs w:val="24"/>
          <w:lang w:eastAsia="en-GB"/>
        </w:rPr>
        <w:t>Non-construction Services</w:t>
      </w:r>
      <w:r w:rsidRPr="001F6CAC">
        <w:rPr>
          <w:rFonts w:ascii="Arial" w:hAnsi="Arial" w:cs="Arial"/>
          <w:sz w:val="24"/>
          <w:szCs w:val="24"/>
          <w:lang w:eastAsia="en-GB"/>
        </w:rPr>
        <w:t xml:space="preserve"> – detail for example, the service required, timescales, expected outcomes, or if relevant qualifications required.</w:t>
      </w:r>
    </w:p>
    <w:p w14:paraId="7031C6D3" w14:textId="77777777" w:rsidR="0024623A" w:rsidRPr="001F6CAC" w:rsidRDefault="0024623A" w:rsidP="0024623A">
      <w:pPr>
        <w:spacing w:before="120" w:after="120"/>
        <w:ind w:left="567" w:hanging="709"/>
        <w:contextualSpacing/>
        <w:rPr>
          <w:rFonts w:ascii="Arial" w:hAnsi="Arial" w:cs="Arial"/>
          <w:sz w:val="24"/>
          <w:szCs w:val="24"/>
          <w:lang w:eastAsia="en-GB"/>
        </w:rPr>
      </w:pPr>
    </w:p>
    <w:p w14:paraId="40A572EE" w14:textId="77777777" w:rsidR="0024623A" w:rsidRPr="001F6CAC" w:rsidRDefault="0024623A" w:rsidP="0024623A">
      <w:pPr>
        <w:spacing w:before="120" w:after="120"/>
        <w:ind w:left="1276"/>
        <w:contextualSpacing/>
        <w:rPr>
          <w:rFonts w:ascii="Arial" w:hAnsi="Arial" w:cs="Arial"/>
          <w:sz w:val="24"/>
          <w:szCs w:val="24"/>
          <w:lang w:eastAsia="en-GB"/>
        </w:rPr>
      </w:pPr>
      <w:r w:rsidRPr="001F6CAC">
        <w:rPr>
          <w:rFonts w:ascii="Arial" w:hAnsi="Arial" w:cs="Arial"/>
          <w:b/>
          <w:sz w:val="24"/>
          <w:szCs w:val="24"/>
          <w:lang w:eastAsia="en-GB"/>
        </w:rPr>
        <w:t>Construction Works</w:t>
      </w:r>
      <w:r w:rsidRPr="001F6CAC">
        <w:rPr>
          <w:rFonts w:ascii="Arial" w:hAnsi="Arial" w:cs="Arial"/>
          <w:sz w:val="24"/>
          <w:szCs w:val="24"/>
          <w:lang w:eastAsia="en-GB"/>
        </w:rPr>
        <w:t xml:space="preserve"> – detail for example, the proposed development; works required; approved plans and bill of quantities; roles and responsibilities including quality assurance, building control and </w:t>
      </w:r>
      <w:r w:rsidRPr="001F6CAC">
        <w:rPr>
          <w:rFonts w:ascii="Arial" w:hAnsi="Arial" w:cs="Arial"/>
          <w:sz w:val="24"/>
          <w:szCs w:val="24"/>
          <w:lang w:eastAsia="en-GB"/>
        </w:rPr>
        <w:lastRenderedPageBreak/>
        <w:t>certification of any works or installations; timescale and expected outcome.</w:t>
      </w:r>
    </w:p>
    <w:p w14:paraId="2636EC0E"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240A9587"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The following are examples of other information which should be included in the specification to help to identify which supplier/contractor may be selected based on value for money:</w:t>
      </w:r>
    </w:p>
    <w:p w14:paraId="4517179C"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Delivery and installation costs,</w:t>
      </w:r>
    </w:p>
    <w:p w14:paraId="21F1A506"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Guarantees and / or warranty,</w:t>
      </w:r>
    </w:p>
    <w:p w14:paraId="4E54997E"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Delivery date (if it will affect project completion),</w:t>
      </w:r>
    </w:p>
    <w:p w14:paraId="1E914719"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After sales service,</w:t>
      </w:r>
    </w:p>
    <w:p w14:paraId="46615922"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b/>
          <w:sz w:val="24"/>
          <w:szCs w:val="24"/>
          <w:u w:val="single"/>
          <w:lang w:eastAsia="en-GB"/>
        </w:rPr>
      </w:pPr>
      <w:r w:rsidRPr="001F6CAC">
        <w:rPr>
          <w:rFonts w:ascii="Arial" w:hAnsi="Arial" w:cs="Arial"/>
          <w:sz w:val="24"/>
          <w:szCs w:val="24"/>
          <w:lang w:eastAsia="en-GB"/>
        </w:rPr>
        <w:t>Training or instruction,</w:t>
      </w:r>
    </w:p>
    <w:p w14:paraId="1FA53908"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b/>
          <w:sz w:val="24"/>
          <w:szCs w:val="24"/>
          <w:u w:val="single"/>
          <w:lang w:eastAsia="en-GB"/>
        </w:rPr>
      </w:pPr>
      <w:r w:rsidRPr="001F6CAC">
        <w:rPr>
          <w:rFonts w:ascii="Arial" w:hAnsi="Arial" w:cs="Arial"/>
          <w:sz w:val="24"/>
          <w:szCs w:val="24"/>
          <w:lang w:eastAsia="en-GB"/>
        </w:rPr>
        <w:t>Dates for work to be started and completed (construction works),</w:t>
      </w:r>
    </w:p>
    <w:p w14:paraId="2089ACEB"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b/>
          <w:sz w:val="24"/>
          <w:szCs w:val="24"/>
          <w:u w:val="single"/>
          <w:lang w:eastAsia="en-GB"/>
        </w:rPr>
      </w:pPr>
      <w:r w:rsidRPr="001F6CAC">
        <w:rPr>
          <w:rFonts w:ascii="Arial" w:hAnsi="Arial" w:cs="Arial"/>
          <w:sz w:val="24"/>
          <w:szCs w:val="24"/>
          <w:lang w:eastAsia="en-GB"/>
        </w:rPr>
        <w:t>Time limit on how long the price quoted lasts for,</w:t>
      </w:r>
    </w:p>
    <w:p w14:paraId="5CBB7202" w14:textId="77777777" w:rsidR="0024623A" w:rsidRPr="001F6CAC" w:rsidRDefault="0024623A" w:rsidP="00AF2E14">
      <w:pPr>
        <w:numPr>
          <w:ilvl w:val="2"/>
          <w:numId w:val="224"/>
        </w:numPr>
        <w:tabs>
          <w:tab w:val="left" w:pos="1843"/>
        </w:tabs>
        <w:spacing w:before="120" w:after="120"/>
        <w:ind w:left="1843" w:hanging="567"/>
        <w:contextualSpacing/>
        <w:rPr>
          <w:rFonts w:ascii="Arial" w:hAnsi="Arial" w:cs="Arial"/>
          <w:b/>
          <w:sz w:val="24"/>
          <w:szCs w:val="24"/>
          <w:u w:val="single"/>
          <w:lang w:eastAsia="en-GB"/>
        </w:rPr>
      </w:pPr>
      <w:r w:rsidRPr="001F6CAC">
        <w:rPr>
          <w:rFonts w:ascii="Arial" w:hAnsi="Arial" w:cs="Arial"/>
          <w:sz w:val="24"/>
          <w:szCs w:val="24"/>
          <w:lang w:eastAsia="en-GB"/>
        </w:rPr>
        <w:t xml:space="preserve">Timescale/date for return of quotations or tenders.  A minimum of 20 working days for construction works and 10 working days for all other procurements, </w:t>
      </w:r>
      <w:r w:rsidRPr="001F6CAC">
        <w:rPr>
          <w:rFonts w:ascii="Arial" w:hAnsi="Arial" w:cs="Arial"/>
          <w:b/>
          <w:sz w:val="24"/>
          <w:szCs w:val="24"/>
          <w:u w:val="single"/>
          <w:lang w:eastAsia="en-GB"/>
        </w:rPr>
        <w:t>must</w:t>
      </w:r>
      <w:r w:rsidRPr="001F6CAC">
        <w:rPr>
          <w:rFonts w:ascii="Arial" w:hAnsi="Arial" w:cs="Arial"/>
          <w:sz w:val="24"/>
          <w:szCs w:val="24"/>
          <w:lang w:eastAsia="en-GB"/>
        </w:rPr>
        <w:t xml:space="preserve"> be allowed.  The timescale starts from the issue of the invitation to quote or publication of the advert.</w:t>
      </w:r>
    </w:p>
    <w:p w14:paraId="1E11B13D" w14:textId="77777777" w:rsidR="0024623A" w:rsidRPr="001F6CAC" w:rsidRDefault="0024623A" w:rsidP="0024623A">
      <w:pPr>
        <w:spacing w:before="120" w:after="120"/>
        <w:ind w:left="2127" w:hanging="567"/>
        <w:contextualSpacing/>
        <w:rPr>
          <w:rFonts w:ascii="Arial" w:hAnsi="Arial" w:cs="Arial"/>
          <w:b/>
          <w:sz w:val="24"/>
          <w:szCs w:val="24"/>
          <w:u w:val="single"/>
          <w:lang w:eastAsia="en-GB"/>
        </w:rPr>
      </w:pPr>
    </w:p>
    <w:p w14:paraId="27C923F7" w14:textId="77777777" w:rsidR="00EE7DC5" w:rsidRPr="001F6CAC" w:rsidRDefault="00EE7DC5" w:rsidP="0024623A">
      <w:pPr>
        <w:spacing w:before="120" w:after="120"/>
        <w:ind w:left="2127" w:hanging="567"/>
        <w:contextualSpacing/>
        <w:rPr>
          <w:rFonts w:ascii="Arial" w:hAnsi="Arial" w:cs="Arial"/>
          <w:b/>
          <w:sz w:val="24"/>
          <w:szCs w:val="24"/>
          <w:u w:val="single"/>
          <w:lang w:eastAsia="en-GB"/>
        </w:rPr>
      </w:pPr>
    </w:p>
    <w:p w14:paraId="6A75740C" w14:textId="77777777" w:rsidR="0024623A" w:rsidRPr="001F6CAC" w:rsidRDefault="0024623A" w:rsidP="0024623A">
      <w:pPr>
        <w:ind w:left="1276"/>
        <w:contextualSpacing/>
        <w:rPr>
          <w:rFonts w:ascii="Arial" w:hAnsi="Arial" w:cs="Arial"/>
          <w:b/>
          <w:sz w:val="24"/>
          <w:szCs w:val="24"/>
          <w:u w:val="single"/>
          <w:lang w:eastAsia="en-GB"/>
        </w:rPr>
      </w:pPr>
      <w:r w:rsidRPr="001F6CAC">
        <w:rPr>
          <w:rFonts w:ascii="Arial" w:hAnsi="Arial" w:cs="Arial"/>
          <w:b/>
          <w:sz w:val="24"/>
          <w:szCs w:val="24"/>
          <w:u w:val="single"/>
          <w:lang w:eastAsia="en-GB"/>
        </w:rPr>
        <w:t>When considering delivery dates and/or work start and end dates applicants must take account of the project application and assessment process to ensure that realistic timescales are provided to potential suppliers.  The Council Admin Unit will advise in this regard</w:t>
      </w:r>
      <w:r w:rsidRPr="001F6CAC">
        <w:rPr>
          <w:rFonts w:ascii="Arial" w:hAnsi="Arial" w:cs="Arial"/>
          <w:sz w:val="24"/>
          <w:szCs w:val="24"/>
          <w:lang w:eastAsia="en-GB"/>
        </w:rPr>
        <w:t>.</w:t>
      </w:r>
    </w:p>
    <w:p w14:paraId="36F1EED7" w14:textId="77777777" w:rsidR="0024623A" w:rsidRPr="001F6CAC" w:rsidRDefault="0024623A" w:rsidP="0024623A">
      <w:pPr>
        <w:ind w:left="1560"/>
        <w:contextualSpacing/>
        <w:rPr>
          <w:rFonts w:ascii="Arial" w:hAnsi="Arial" w:cs="Arial"/>
          <w:b/>
          <w:sz w:val="24"/>
          <w:szCs w:val="24"/>
          <w:u w:val="single"/>
          <w:lang w:eastAsia="en-GB"/>
        </w:rPr>
      </w:pPr>
    </w:p>
    <w:p w14:paraId="7A6478F5" w14:textId="77777777" w:rsidR="0024623A" w:rsidRPr="001F6CAC" w:rsidRDefault="0024623A" w:rsidP="0024623A">
      <w:pPr>
        <w:ind w:left="567" w:firstLine="11"/>
        <w:rPr>
          <w:rFonts w:ascii="Arial" w:hAnsi="Arial" w:cs="Arial"/>
          <w:sz w:val="24"/>
          <w:szCs w:val="24"/>
          <w:lang w:eastAsia="en-GB"/>
        </w:rPr>
      </w:pPr>
    </w:p>
    <w:p w14:paraId="7B813A73" w14:textId="77777777" w:rsidR="0024623A" w:rsidRPr="001F6CAC" w:rsidRDefault="0024623A" w:rsidP="0024623A">
      <w:pPr>
        <w:ind w:left="1276" w:hanging="698"/>
        <w:rPr>
          <w:rFonts w:ascii="Arial" w:hAnsi="Arial" w:cs="Arial"/>
          <w:sz w:val="24"/>
          <w:szCs w:val="24"/>
          <w:lang w:eastAsia="en-GB"/>
        </w:rPr>
      </w:pPr>
      <w:r w:rsidRPr="001F6CAC">
        <w:rPr>
          <w:rFonts w:ascii="Arial" w:hAnsi="Arial" w:cs="Arial"/>
          <w:sz w:val="24"/>
          <w:szCs w:val="24"/>
          <w:lang w:eastAsia="en-GB"/>
        </w:rPr>
        <w:t>5.5</w:t>
      </w:r>
      <w:r w:rsidRPr="001F6CAC">
        <w:rPr>
          <w:rFonts w:ascii="Arial" w:hAnsi="Arial" w:cs="Arial"/>
          <w:sz w:val="24"/>
          <w:szCs w:val="24"/>
          <w:lang w:eastAsia="en-GB"/>
        </w:rPr>
        <w:tab/>
        <w:t xml:space="preserve">The Council Admin Unit should check that a specification exists for all procurements to allow like for like quotes/tenders to be obtained. </w:t>
      </w:r>
    </w:p>
    <w:p w14:paraId="27AC39E7" w14:textId="77777777" w:rsidR="0024623A" w:rsidRPr="001F6CAC" w:rsidRDefault="0024623A" w:rsidP="0024623A">
      <w:pPr>
        <w:ind w:left="1276" w:hanging="709"/>
        <w:rPr>
          <w:rFonts w:ascii="Arial" w:hAnsi="Arial" w:cs="Arial"/>
          <w:sz w:val="24"/>
          <w:szCs w:val="24"/>
          <w:lang w:eastAsia="en-GB"/>
        </w:rPr>
      </w:pPr>
    </w:p>
    <w:p w14:paraId="15360A98" w14:textId="77777777" w:rsidR="0024623A" w:rsidRPr="001F6CAC" w:rsidRDefault="0024623A" w:rsidP="0024623A">
      <w:pPr>
        <w:tabs>
          <w:tab w:val="left" w:pos="1276"/>
        </w:tabs>
        <w:ind w:left="1276" w:hanging="709"/>
        <w:contextualSpacing/>
        <w:rPr>
          <w:rFonts w:ascii="Arial" w:hAnsi="Arial" w:cs="Arial"/>
          <w:sz w:val="24"/>
          <w:szCs w:val="24"/>
          <w:lang w:eastAsia="en-GB"/>
        </w:rPr>
      </w:pPr>
    </w:p>
    <w:p w14:paraId="55411B1F" w14:textId="77777777" w:rsidR="0024623A" w:rsidRPr="001F6CAC" w:rsidRDefault="0024623A" w:rsidP="0024623A">
      <w:pPr>
        <w:tabs>
          <w:tab w:val="left" w:pos="1276"/>
        </w:tabs>
        <w:ind w:left="1276" w:hanging="709"/>
        <w:contextualSpacing/>
        <w:rPr>
          <w:rFonts w:ascii="Arial" w:hAnsi="Arial" w:cs="Arial"/>
          <w:sz w:val="24"/>
          <w:szCs w:val="24"/>
          <w:lang w:eastAsia="en-GB"/>
        </w:rPr>
      </w:pPr>
      <w:r w:rsidRPr="001F6CAC">
        <w:rPr>
          <w:rFonts w:ascii="Arial" w:hAnsi="Arial" w:cs="Arial"/>
          <w:sz w:val="24"/>
          <w:szCs w:val="24"/>
          <w:lang w:eastAsia="en-GB"/>
        </w:rPr>
        <w:t>5.6</w:t>
      </w:r>
      <w:r w:rsidRPr="001F6CAC">
        <w:rPr>
          <w:rFonts w:ascii="Arial" w:hAnsi="Arial" w:cs="Arial"/>
          <w:sz w:val="24"/>
          <w:szCs w:val="24"/>
          <w:lang w:eastAsia="en-GB"/>
        </w:rPr>
        <w:tab/>
        <w:t xml:space="preserve">An identical specification(s) </w:t>
      </w:r>
      <w:r w:rsidRPr="001F6CAC">
        <w:rPr>
          <w:rFonts w:ascii="Arial" w:hAnsi="Arial" w:cs="Arial"/>
          <w:b/>
          <w:sz w:val="24"/>
          <w:szCs w:val="24"/>
          <w:lang w:eastAsia="en-GB"/>
        </w:rPr>
        <w:t>must</w:t>
      </w:r>
      <w:r w:rsidRPr="001F6CAC">
        <w:rPr>
          <w:rFonts w:ascii="Arial" w:hAnsi="Arial" w:cs="Arial"/>
          <w:sz w:val="24"/>
          <w:szCs w:val="24"/>
          <w:lang w:eastAsia="en-GB"/>
        </w:rPr>
        <w:t xml:space="preserve"> be sent to all suppliers asked to quote or tender. All quotes or tenders received must match the specification issued to be deemed eligible for grant.</w:t>
      </w:r>
    </w:p>
    <w:p w14:paraId="3DBA4D0D" w14:textId="77777777" w:rsidR="0024623A" w:rsidRPr="001F6CAC" w:rsidRDefault="0024623A" w:rsidP="0024623A">
      <w:pPr>
        <w:tabs>
          <w:tab w:val="left" w:pos="1276"/>
        </w:tabs>
        <w:spacing w:before="120" w:after="120"/>
        <w:ind w:left="720"/>
        <w:contextualSpacing/>
        <w:rPr>
          <w:rFonts w:ascii="Arial" w:hAnsi="Arial" w:cs="Arial"/>
          <w:sz w:val="24"/>
          <w:szCs w:val="24"/>
          <w:lang w:eastAsia="en-GB"/>
        </w:rPr>
      </w:pPr>
    </w:p>
    <w:p w14:paraId="2F2ACEEE" w14:textId="77777777" w:rsidR="0024623A" w:rsidRPr="001F6CAC" w:rsidRDefault="0024623A" w:rsidP="0024623A">
      <w:pPr>
        <w:tabs>
          <w:tab w:val="left" w:pos="1276"/>
        </w:tabs>
        <w:spacing w:before="120" w:after="120"/>
        <w:ind w:left="720"/>
        <w:contextualSpacing/>
        <w:rPr>
          <w:rFonts w:ascii="Arial" w:hAnsi="Arial" w:cs="Arial"/>
          <w:sz w:val="24"/>
          <w:szCs w:val="24"/>
          <w:lang w:eastAsia="en-GB"/>
        </w:rPr>
      </w:pPr>
    </w:p>
    <w:p w14:paraId="185146D2" w14:textId="77777777" w:rsidR="0024623A" w:rsidRPr="001F6CAC" w:rsidRDefault="0024623A" w:rsidP="00AF2E14">
      <w:pPr>
        <w:numPr>
          <w:ilvl w:val="0"/>
          <w:numId w:val="417"/>
        </w:numPr>
        <w:spacing w:before="120" w:after="120"/>
        <w:ind w:left="567" w:hanging="567"/>
        <w:contextualSpacing/>
        <w:rPr>
          <w:rFonts w:ascii="Arial" w:hAnsi="Arial" w:cs="Arial"/>
          <w:b/>
          <w:sz w:val="24"/>
          <w:szCs w:val="24"/>
          <w:u w:val="single"/>
          <w:lang w:eastAsia="en-GB"/>
        </w:rPr>
      </w:pPr>
      <w:r w:rsidRPr="001F6CAC">
        <w:rPr>
          <w:rFonts w:ascii="Arial" w:hAnsi="Arial" w:cs="Arial"/>
          <w:b/>
          <w:sz w:val="24"/>
          <w:szCs w:val="24"/>
          <w:u w:val="single"/>
          <w:lang w:eastAsia="en-GB"/>
        </w:rPr>
        <w:t>Conflict of Interest – Quotes from Family/Extended Family Members</w:t>
      </w:r>
    </w:p>
    <w:p w14:paraId="0116AF46" w14:textId="77777777" w:rsidR="0024623A" w:rsidRPr="001F6CAC" w:rsidRDefault="0024623A" w:rsidP="0024623A">
      <w:pPr>
        <w:spacing w:before="120" w:after="120"/>
        <w:contextualSpacing/>
        <w:rPr>
          <w:rFonts w:ascii="Arial" w:hAnsi="Arial" w:cs="Arial"/>
          <w:b/>
          <w:sz w:val="24"/>
          <w:szCs w:val="24"/>
          <w:u w:val="single"/>
          <w:lang w:eastAsia="en-GB"/>
        </w:rPr>
      </w:pPr>
    </w:p>
    <w:p w14:paraId="5E4EC0C2"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Applicants or a business that an applicant is an owner/partner/director of, are excluded from quoting or tendering for the supply of goods, services or works to a project that an applicant may be offered funding for.</w:t>
      </w:r>
    </w:p>
    <w:p w14:paraId="0E45B264"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If quotations or tenders are being sought, or provided from any member of an applicant’s family or extended family then the relationship must be advised to the Council Admin Unit prior to any procurement activity and declared in writing on the procurement documentation.  In these cases you are required to provide </w:t>
      </w:r>
      <w:r w:rsidRPr="001F6CAC">
        <w:rPr>
          <w:rFonts w:ascii="Arial" w:hAnsi="Arial" w:cs="Arial"/>
          <w:b/>
          <w:sz w:val="24"/>
          <w:szCs w:val="24"/>
          <w:lang w:eastAsia="en-GB"/>
        </w:rPr>
        <w:t>3 quotes</w:t>
      </w:r>
      <w:r w:rsidRPr="001F6CAC">
        <w:rPr>
          <w:rFonts w:ascii="Arial" w:hAnsi="Arial" w:cs="Arial"/>
          <w:sz w:val="24"/>
          <w:szCs w:val="24"/>
          <w:lang w:eastAsia="en-GB"/>
        </w:rPr>
        <w:t xml:space="preserve"> i.e. two independent quotes in addition to the family member quote to provide sufficient comparison of costs under the reasonableness of costs rules within the programme.  Failure to comply with this requirement will deem the procurement </w:t>
      </w:r>
      <w:r w:rsidRPr="001F6CAC">
        <w:rPr>
          <w:rFonts w:ascii="Arial" w:hAnsi="Arial" w:cs="Arial"/>
          <w:sz w:val="24"/>
          <w:szCs w:val="24"/>
          <w:lang w:eastAsia="en-GB"/>
        </w:rPr>
        <w:lastRenderedPageBreak/>
        <w:t>process as ineligible. In addition applicants must sign a declaration to the effect that:</w:t>
      </w:r>
    </w:p>
    <w:p w14:paraId="22D95217" w14:textId="77777777" w:rsidR="0024623A" w:rsidRPr="001F6CAC" w:rsidRDefault="0024623A" w:rsidP="00AF2E14">
      <w:pPr>
        <w:numPr>
          <w:ilvl w:val="0"/>
          <w:numId w:val="235"/>
        </w:numPr>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competitors’ quotations will not be shared with the quoting family member; and </w:t>
      </w:r>
    </w:p>
    <w:p w14:paraId="062EF2D5" w14:textId="77777777" w:rsidR="0024623A" w:rsidRPr="001F6CAC" w:rsidRDefault="0024623A" w:rsidP="00AF2E14">
      <w:pPr>
        <w:numPr>
          <w:ilvl w:val="0"/>
          <w:numId w:val="235"/>
        </w:numPr>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that applicants will strictly adhere to the procurement requirements as set out in this Applicant Procurement Guidance document.</w:t>
      </w:r>
    </w:p>
    <w:p w14:paraId="52268AE0" w14:textId="77777777" w:rsidR="0024623A" w:rsidRPr="001F6CAC" w:rsidRDefault="0024623A" w:rsidP="0024623A">
      <w:pPr>
        <w:spacing w:before="120" w:after="120"/>
        <w:contextualSpacing/>
        <w:rPr>
          <w:rFonts w:ascii="Arial" w:hAnsi="Arial" w:cs="Arial"/>
          <w:sz w:val="24"/>
          <w:szCs w:val="24"/>
          <w:lang w:eastAsia="en-GB"/>
        </w:rPr>
      </w:pPr>
    </w:p>
    <w:p w14:paraId="2BAAA7BD" w14:textId="77777777" w:rsidR="00EE7DC5" w:rsidRPr="001F6CAC" w:rsidRDefault="00EE7DC5" w:rsidP="0024623A">
      <w:pPr>
        <w:spacing w:before="120" w:after="120"/>
        <w:contextualSpacing/>
        <w:rPr>
          <w:rFonts w:ascii="Arial" w:hAnsi="Arial" w:cs="Arial"/>
          <w:sz w:val="24"/>
          <w:szCs w:val="24"/>
          <w:lang w:eastAsia="en-GB"/>
        </w:rPr>
      </w:pPr>
    </w:p>
    <w:p w14:paraId="4CF1DADF" w14:textId="77777777" w:rsidR="0024623A" w:rsidRPr="001F6CAC" w:rsidRDefault="0024623A" w:rsidP="00AF2E14">
      <w:pPr>
        <w:numPr>
          <w:ilvl w:val="0"/>
          <w:numId w:val="417"/>
        </w:numPr>
        <w:spacing w:before="120" w:after="120"/>
        <w:ind w:left="567" w:hanging="567"/>
        <w:contextualSpacing/>
        <w:rPr>
          <w:rFonts w:ascii="Arial" w:hAnsi="Arial" w:cs="Arial"/>
          <w:b/>
          <w:bCs/>
          <w:sz w:val="24"/>
          <w:szCs w:val="24"/>
          <w:lang w:eastAsia="en-GB"/>
        </w:rPr>
      </w:pPr>
      <w:r w:rsidRPr="001F6CAC">
        <w:rPr>
          <w:rFonts w:ascii="Arial" w:hAnsi="Arial" w:cs="Arial"/>
          <w:b/>
          <w:bCs/>
          <w:sz w:val="24"/>
          <w:szCs w:val="24"/>
          <w:u w:val="single"/>
          <w:lang w:eastAsia="en-GB"/>
        </w:rPr>
        <w:t>Goods, Services and Works valued less than £5,000</w:t>
      </w:r>
    </w:p>
    <w:p w14:paraId="75667559" w14:textId="77777777" w:rsidR="0024623A" w:rsidRPr="001F6CAC" w:rsidRDefault="0024623A" w:rsidP="0024623A">
      <w:pPr>
        <w:spacing w:before="120" w:after="120"/>
        <w:contextualSpacing/>
        <w:rPr>
          <w:rFonts w:ascii="Arial" w:hAnsi="Arial" w:cs="Arial"/>
          <w:b/>
          <w:bCs/>
          <w:sz w:val="24"/>
          <w:szCs w:val="24"/>
          <w:lang w:eastAsia="en-GB"/>
        </w:rPr>
      </w:pPr>
    </w:p>
    <w:p w14:paraId="76B0DD73" w14:textId="77777777" w:rsidR="0024623A" w:rsidRPr="001F6CAC" w:rsidRDefault="0024623A" w:rsidP="00AF2E14">
      <w:pPr>
        <w:numPr>
          <w:ilvl w:val="1"/>
          <w:numId w:val="417"/>
        </w:numPr>
        <w:tabs>
          <w:tab w:val="left" w:pos="1276"/>
        </w:tabs>
        <w:autoSpaceDE w:val="0"/>
        <w:autoSpaceDN w:val="0"/>
        <w:adjustRightInd w:val="0"/>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The minimum number of quotations needed for the procurement is shown in </w:t>
      </w:r>
      <w:hyperlink w:anchor="Annex_A_Applicant_Procurement_Guidance" w:history="1">
        <w:r w:rsidRPr="001F6CAC">
          <w:rPr>
            <w:rFonts w:ascii="Arial" w:hAnsi="Arial" w:cs="Arial"/>
            <w:b/>
            <w:color w:val="0000FF"/>
            <w:sz w:val="24"/>
            <w:szCs w:val="24"/>
            <w:u w:val="single"/>
            <w:lang w:eastAsia="en-GB"/>
          </w:rPr>
          <w:t>Annex A</w:t>
        </w:r>
      </w:hyperlink>
      <w:r w:rsidRPr="001F6CAC">
        <w:rPr>
          <w:rFonts w:ascii="Arial" w:hAnsi="Arial" w:cs="Arial"/>
          <w:sz w:val="24"/>
          <w:szCs w:val="24"/>
          <w:lang w:eastAsia="en-GB"/>
        </w:rPr>
        <w:t xml:space="preserve">.  For </w:t>
      </w:r>
      <w:r w:rsidRPr="001F6CAC">
        <w:rPr>
          <w:rFonts w:ascii="Arial" w:hAnsi="Arial" w:cs="Arial"/>
          <w:bCs/>
          <w:sz w:val="24"/>
          <w:szCs w:val="24"/>
          <w:lang w:eastAsia="en-GB"/>
        </w:rPr>
        <w:t xml:space="preserve">Goods, Services and Works valued less than £5,000 the </w:t>
      </w:r>
      <w:r w:rsidRPr="001F6CAC">
        <w:rPr>
          <w:rFonts w:ascii="Arial" w:hAnsi="Arial" w:cs="Arial"/>
          <w:sz w:val="24"/>
          <w:szCs w:val="24"/>
          <w:lang w:eastAsia="en-GB"/>
        </w:rPr>
        <w:t xml:space="preserve">purchase must be a one-off requirement. </w:t>
      </w:r>
    </w:p>
    <w:p w14:paraId="7A2C8A5F" w14:textId="77777777" w:rsidR="0024623A" w:rsidRPr="001F6CAC" w:rsidRDefault="0024623A" w:rsidP="0024623A">
      <w:pPr>
        <w:tabs>
          <w:tab w:val="left" w:pos="1276"/>
        </w:tabs>
        <w:autoSpaceDE w:val="0"/>
        <w:autoSpaceDN w:val="0"/>
        <w:adjustRightInd w:val="0"/>
        <w:spacing w:before="120" w:after="120"/>
        <w:ind w:left="567" w:hanging="709"/>
        <w:contextualSpacing/>
        <w:rPr>
          <w:rFonts w:ascii="Arial" w:hAnsi="Arial" w:cs="Arial"/>
          <w:sz w:val="24"/>
          <w:szCs w:val="24"/>
          <w:lang w:eastAsia="en-GB"/>
        </w:rPr>
      </w:pPr>
    </w:p>
    <w:p w14:paraId="19C5599F" w14:textId="77777777" w:rsidR="0024623A" w:rsidRPr="001F6CAC" w:rsidRDefault="0024623A" w:rsidP="00AF2E14">
      <w:pPr>
        <w:numPr>
          <w:ilvl w:val="1"/>
          <w:numId w:val="417"/>
        </w:numPr>
        <w:tabs>
          <w:tab w:val="left" w:pos="1276"/>
        </w:tabs>
        <w:autoSpaceDE w:val="0"/>
        <w:autoSpaceDN w:val="0"/>
        <w:adjustRightInd w:val="0"/>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Applicants should retain for future reference and at claim processing stage (if successful), evidence of quotations sought from businesses appropriate to the nature of the item(s), service(s) or works to be funded.  Evidence of quotations sought is a mandatory requirement and applicants must be prepared to have their evidence tested.</w:t>
      </w:r>
    </w:p>
    <w:p w14:paraId="430BED06" w14:textId="77777777" w:rsidR="0024623A" w:rsidRPr="001F6CAC" w:rsidRDefault="0024623A" w:rsidP="0024623A">
      <w:pPr>
        <w:tabs>
          <w:tab w:val="left" w:pos="1276"/>
        </w:tabs>
        <w:autoSpaceDE w:val="0"/>
        <w:autoSpaceDN w:val="0"/>
        <w:adjustRightInd w:val="0"/>
        <w:spacing w:before="120" w:after="120"/>
        <w:ind w:left="1276" w:hanging="709"/>
        <w:contextualSpacing/>
        <w:rPr>
          <w:rFonts w:ascii="Arial" w:hAnsi="Arial" w:cs="Arial"/>
          <w:sz w:val="24"/>
          <w:szCs w:val="24"/>
          <w:lang w:eastAsia="en-GB"/>
        </w:rPr>
      </w:pPr>
    </w:p>
    <w:p w14:paraId="3B90C4DD"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b/>
          <w:i/>
          <w:sz w:val="24"/>
          <w:szCs w:val="24"/>
          <w:lang w:eastAsia="en-GB"/>
        </w:rPr>
        <w:t>Internet quotations</w:t>
      </w:r>
      <w:r w:rsidRPr="001F6CAC">
        <w:rPr>
          <w:rFonts w:ascii="Arial" w:hAnsi="Arial" w:cs="Arial"/>
          <w:sz w:val="24"/>
          <w:szCs w:val="24"/>
          <w:lang w:eastAsia="en-GB"/>
        </w:rPr>
        <w:t xml:space="preserve"> may be used for items of up to £5,000 in value.  Applicants should complete the on-line ordering screen to the point where payment details are entered.  The price quoted at this point should include delivery and for example any discounts.  The screen page should be printed along with the specification details of the equipment to prove that each quote is for the same equipment specification.</w:t>
      </w:r>
    </w:p>
    <w:p w14:paraId="3BDD2947" w14:textId="77777777" w:rsidR="0024623A" w:rsidRPr="001F6CAC" w:rsidRDefault="0024623A" w:rsidP="0024623A">
      <w:pPr>
        <w:spacing w:before="120" w:after="120"/>
        <w:ind w:left="720" w:hanging="709"/>
        <w:contextualSpacing/>
        <w:rPr>
          <w:rFonts w:ascii="Arial" w:hAnsi="Arial" w:cs="Arial"/>
          <w:sz w:val="24"/>
          <w:szCs w:val="24"/>
          <w:lang w:eastAsia="en-GB"/>
        </w:rPr>
      </w:pPr>
    </w:p>
    <w:p w14:paraId="2E855E36" w14:textId="77777777" w:rsidR="0024623A" w:rsidRPr="001F6CAC" w:rsidRDefault="0024623A" w:rsidP="00AF2E14">
      <w:pPr>
        <w:numPr>
          <w:ilvl w:val="1"/>
          <w:numId w:val="417"/>
        </w:numPr>
        <w:tabs>
          <w:tab w:val="left" w:pos="1276"/>
        </w:tabs>
        <w:autoSpaceDE w:val="0"/>
        <w:autoSpaceDN w:val="0"/>
        <w:adjustRightInd w:val="0"/>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If applicants are approaching suppliers directly, other evidence of quotations sought is: </w:t>
      </w:r>
    </w:p>
    <w:p w14:paraId="4D7C1A27"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email issued to business email address, </w:t>
      </w:r>
    </w:p>
    <w:p w14:paraId="2D043086"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recorded delivery via post, </w:t>
      </w:r>
    </w:p>
    <w:p w14:paraId="14C63CCE"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returned email receipt from business email address or </w:t>
      </w:r>
    </w:p>
    <w:p w14:paraId="14176030"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authorised receipt on company letter head acknowledging receipt and rejecting invitation to quote.  </w:t>
      </w:r>
    </w:p>
    <w:p w14:paraId="5FD1D180" w14:textId="77777777" w:rsidR="0024623A" w:rsidRPr="001F6CAC" w:rsidRDefault="0024623A" w:rsidP="0024623A">
      <w:pPr>
        <w:autoSpaceDE w:val="0"/>
        <w:autoSpaceDN w:val="0"/>
        <w:adjustRightInd w:val="0"/>
        <w:spacing w:before="120" w:after="120"/>
        <w:ind w:left="720" w:hanging="567"/>
        <w:contextualSpacing/>
        <w:rPr>
          <w:rFonts w:ascii="Arial" w:hAnsi="Arial" w:cs="Arial"/>
          <w:sz w:val="24"/>
          <w:szCs w:val="24"/>
          <w:lang w:eastAsia="en-GB"/>
        </w:rPr>
      </w:pPr>
    </w:p>
    <w:p w14:paraId="0F5F00F5" w14:textId="77777777" w:rsidR="0024623A" w:rsidRPr="001F6CAC" w:rsidRDefault="0024623A" w:rsidP="00AF2E14">
      <w:pPr>
        <w:numPr>
          <w:ilvl w:val="1"/>
          <w:numId w:val="417"/>
        </w:numPr>
        <w:autoSpaceDE w:val="0"/>
        <w:autoSpaceDN w:val="0"/>
        <w:adjustRightInd w:val="0"/>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Each supplier asked for a quotation must be provided with the detailed written specification and advised of: </w:t>
      </w:r>
    </w:p>
    <w:p w14:paraId="4AB4683B" w14:textId="77777777" w:rsidR="0024623A" w:rsidRPr="001F6CAC" w:rsidRDefault="0024623A" w:rsidP="00AF2E14">
      <w:pPr>
        <w:numPr>
          <w:ilvl w:val="0"/>
          <w:numId w:val="233"/>
        </w:numPr>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the return due date and time for receipt of quotations (refer to Para 5.4 final bullet point);</w:t>
      </w:r>
    </w:p>
    <w:p w14:paraId="060F863D" w14:textId="77777777" w:rsidR="0024623A" w:rsidRPr="001F6CAC" w:rsidRDefault="0024623A" w:rsidP="0024623A">
      <w:pPr>
        <w:spacing w:before="120" w:after="120"/>
        <w:ind w:left="1843" w:hanging="567"/>
        <w:contextualSpacing/>
        <w:rPr>
          <w:rFonts w:ascii="Arial" w:hAnsi="Arial" w:cs="Arial"/>
          <w:sz w:val="24"/>
          <w:szCs w:val="24"/>
          <w:lang w:eastAsia="en-GB"/>
        </w:rPr>
      </w:pPr>
    </w:p>
    <w:p w14:paraId="1C9D8DBB" w14:textId="77777777" w:rsidR="0024623A" w:rsidRPr="001F6CAC" w:rsidRDefault="0024623A" w:rsidP="00AF2E14">
      <w:pPr>
        <w:numPr>
          <w:ilvl w:val="0"/>
          <w:numId w:val="233"/>
        </w:numPr>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the terms and conditions for return of the quotation, for example, </w:t>
      </w:r>
    </w:p>
    <w:p w14:paraId="635301EB"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 xml:space="preserve">on business headed paper with the supplier’s name, address, contact information, Company &amp; VAT registration numbers (if applicable), </w:t>
      </w:r>
    </w:p>
    <w:p w14:paraId="027D7D0D"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be sufficiently detailed to show how the specification is priced and allow comparison of like for like to assess best value, for example itemised costs, note any variance from the specification,</w:t>
      </w:r>
    </w:p>
    <w:p w14:paraId="233305AF"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detail the period for which the cost will be held,</w:t>
      </w:r>
    </w:p>
    <w:p w14:paraId="776DD99F"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lastRenderedPageBreak/>
        <w:t>returned via email, fax, post or hand delivered,</w:t>
      </w:r>
    </w:p>
    <w:p w14:paraId="4C42B1CE"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e-mailed quotes must be as an attached scanned image on headed paper signed and dated by a company employee,</w:t>
      </w:r>
    </w:p>
    <w:p w14:paraId="35AC0E38"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fax quotes must be on headed paper, dated and signed by a company employee, or</w:t>
      </w:r>
    </w:p>
    <w:p w14:paraId="24AA40C7"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post or hand delivered must be on headed paper signed and dated by a company employee.</w:t>
      </w:r>
    </w:p>
    <w:p w14:paraId="3283E23E" w14:textId="77777777" w:rsidR="0024623A" w:rsidRPr="001F6CAC" w:rsidRDefault="0024623A" w:rsidP="0024623A">
      <w:pPr>
        <w:spacing w:before="120" w:after="120"/>
        <w:ind w:left="1843"/>
        <w:contextualSpacing/>
        <w:rPr>
          <w:rFonts w:ascii="Arial" w:hAnsi="Arial" w:cs="Arial"/>
          <w:sz w:val="24"/>
          <w:szCs w:val="24"/>
          <w:lang w:eastAsia="en-GB"/>
        </w:rPr>
      </w:pPr>
      <w:r w:rsidRPr="001F6CAC">
        <w:rPr>
          <w:rFonts w:ascii="Arial" w:hAnsi="Arial" w:cs="Arial"/>
          <w:b/>
          <w:sz w:val="24"/>
          <w:szCs w:val="24"/>
          <w:lang w:eastAsia="en-GB"/>
        </w:rPr>
        <w:t>NOTE:</w:t>
      </w:r>
      <w:r w:rsidRPr="001F6CAC">
        <w:rPr>
          <w:rFonts w:ascii="Arial" w:hAnsi="Arial" w:cs="Arial"/>
          <w:sz w:val="24"/>
          <w:szCs w:val="24"/>
          <w:lang w:eastAsia="en-GB"/>
        </w:rPr>
        <w:t xml:space="preserve">  the Council Admin Unit will verify 20% of all quotations </w:t>
      </w:r>
      <w:r w:rsidRPr="001F6CAC">
        <w:rPr>
          <w:rFonts w:ascii="Arial" w:hAnsi="Arial" w:cs="Arial"/>
          <w:b/>
          <w:sz w:val="24"/>
          <w:szCs w:val="24"/>
          <w:lang w:eastAsia="en-GB"/>
        </w:rPr>
        <w:t xml:space="preserve">per claim </w:t>
      </w:r>
      <w:r w:rsidRPr="001F6CAC">
        <w:rPr>
          <w:rFonts w:ascii="Arial" w:hAnsi="Arial" w:cs="Arial"/>
          <w:sz w:val="24"/>
          <w:szCs w:val="24"/>
          <w:lang w:eastAsia="en-GB"/>
        </w:rPr>
        <w:t>received as evidence of procurement via a phone call to the supplier to confirm the validity of the quote; and</w:t>
      </w:r>
    </w:p>
    <w:p w14:paraId="088B3719" w14:textId="77777777" w:rsidR="0024623A" w:rsidRPr="001F6CAC" w:rsidRDefault="0024623A" w:rsidP="0024623A">
      <w:pPr>
        <w:spacing w:before="120" w:after="120"/>
        <w:ind w:left="1560"/>
        <w:contextualSpacing/>
        <w:rPr>
          <w:rFonts w:ascii="Arial" w:hAnsi="Arial" w:cs="Arial"/>
          <w:sz w:val="24"/>
          <w:szCs w:val="24"/>
          <w:lang w:eastAsia="en-GB"/>
        </w:rPr>
      </w:pPr>
    </w:p>
    <w:p w14:paraId="5FCD7400" w14:textId="77777777" w:rsidR="0024623A" w:rsidRPr="001F6CAC" w:rsidRDefault="0024623A" w:rsidP="00AF2E14">
      <w:pPr>
        <w:numPr>
          <w:ilvl w:val="0"/>
          <w:numId w:val="233"/>
        </w:numPr>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how successful quotes will be selected i.e. price only.</w:t>
      </w:r>
    </w:p>
    <w:p w14:paraId="67E80D7F" w14:textId="77777777" w:rsidR="0024623A" w:rsidRPr="001F6CAC" w:rsidRDefault="0024623A" w:rsidP="0024623A">
      <w:pPr>
        <w:spacing w:before="120" w:after="120"/>
        <w:ind w:left="1440"/>
        <w:contextualSpacing/>
        <w:rPr>
          <w:rFonts w:ascii="Arial" w:hAnsi="Arial" w:cs="Arial"/>
          <w:sz w:val="24"/>
          <w:szCs w:val="24"/>
          <w:lang w:eastAsia="en-GB"/>
        </w:rPr>
      </w:pPr>
    </w:p>
    <w:p w14:paraId="4C5AB7BF" w14:textId="77777777" w:rsidR="0024623A" w:rsidRPr="001F6CAC" w:rsidRDefault="0024623A" w:rsidP="0024623A">
      <w:pPr>
        <w:spacing w:before="120" w:after="120"/>
        <w:ind w:left="1276"/>
        <w:contextualSpacing/>
        <w:rPr>
          <w:rFonts w:ascii="Arial" w:hAnsi="Arial" w:cs="Arial"/>
          <w:sz w:val="24"/>
          <w:szCs w:val="24"/>
          <w:lang w:eastAsia="en-GB"/>
        </w:rPr>
      </w:pPr>
      <w:r w:rsidRPr="001F6CAC">
        <w:rPr>
          <w:rFonts w:ascii="Arial" w:hAnsi="Arial" w:cs="Arial"/>
          <w:sz w:val="24"/>
          <w:szCs w:val="24"/>
          <w:lang w:eastAsia="en-GB"/>
        </w:rPr>
        <w:t>The terms and conditions for submitting a quotation may be added to the specification or included in a cover letter or email inviting quotations.</w:t>
      </w:r>
    </w:p>
    <w:p w14:paraId="4F4808D5" w14:textId="77777777" w:rsidR="0024623A" w:rsidRPr="001F6CAC" w:rsidRDefault="0024623A" w:rsidP="0024623A">
      <w:pPr>
        <w:spacing w:before="120" w:after="120"/>
        <w:contextualSpacing/>
        <w:rPr>
          <w:rFonts w:ascii="Arial" w:hAnsi="Arial" w:cs="Arial"/>
          <w:sz w:val="24"/>
          <w:szCs w:val="24"/>
          <w:lang w:eastAsia="en-GB"/>
        </w:rPr>
      </w:pPr>
    </w:p>
    <w:p w14:paraId="1987A32E" w14:textId="77777777" w:rsidR="0024623A" w:rsidRPr="001F6CAC" w:rsidRDefault="0024623A" w:rsidP="00AF2E14">
      <w:pPr>
        <w:numPr>
          <w:ilvl w:val="1"/>
          <w:numId w:val="417"/>
        </w:num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Quotations should be addressed to the applicant or the business name as the applicant.  If an employee or other representative is looking after the application and supporting documentation, quotations must also be addressed to the applicant or the business email address or forwarded on receipt.</w:t>
      </w:r>
    </w:p>
    <w:p w14:paraId="038BE059" w14:textId="77777777" w:rsidR="0024623A" w:rsidRPr="001F6CAC" w:rsidRDefault="0024623A" w:rsidP="0024623A">
      <w:pPr>
        <w:spacing w:before="120" w:after="120"/>
        <w:ind w:left="709" w:hanging="709"/>
        <w:contextualSpacing/>
        <w:rPr>
          <w:rFonts w:ascii="Arial" w:hAnsi="Arial" w:cs="Arial"/>
          <w:sz w:val="24"/>
          <w:szCs w:val="24"/>
          <w:lang w:eastAsia="en-GB"/>
        </w:rPr>
      </w:pPr>
    </w:p>
    <w:p w14:paraId="282A787F" w14:textId="77777777" w:rsidR="0024623A" w:rsidRPr="001F6CAC" w:rsidRDefault="0024623A" w:rsidP="00AF2E14">
      <w:pPr>
        <w:numPr>
          <w:ilvl w:val="1"/>
          <w:numId w:val="417"/>
        </w:numPr>
        <w:tabs>
          <w:tab w:val="left" w:pos="1276"/>
        </w:tabs>
        <w:spacing w:before="120" w:after="120"/>
        <w:ind w:left="1276" w:hanging="709"/>
        <w:contextualSpacing/>
        <w:rPr>
          <w:rFonts w:ascii="Arial" w:hAnsi="Arial" w:cs="Arial"/>
          <w:bCs/>
          <w:sz w:val="24"/>
          <w:szCs w:val="24"/>
          <w:lang w:eastAsia="en-GB"/>
        </w:rPr>
      </w:pPr>
      <w:r w:rsidRPr="001F6CAC">
        <w:rPr>
          <w:rFonts w:ascii="Arial" w:hAnsi="Arial" w:cs="Arial"/>
          <w:sz w:val="24"/>
          <w:szCs w:val="24"/>
          <w:lang w:eastAsia="en-GB"/>
        </w:rPr>
        <w:t>Applicants should formally record the quotes received (</w:t>
      </w:r>
      <w:r w:rsidRPr="001F6CAC">
        <w:rPr>
          <w:rFonts w:ascii="Arial" w:hAnsi="Arial" w:cs="Arial"/>
          <w:b/>
          <w:sz w:val="24"/>
          <w:szCs w:val="24"/>
          <w:lang w:eastAsia="en-GB"/>
        </w:rPr>
        <w:t>Annex C</w:t>
      </w:r>
      <w:r w:rsidRPr="001F6CAC">
        <w:rPr>
          <w:rFonts w:ascii="Arial" w:hAnsi="Arial" w:cs="Arial"/>
          <w:sz w:val="24"/>
          <w:szCs w:val="24"/>
          <w:lang w:eastAsia="en-GB"/>
        </w:rPr>
        <w:t xml:space="preserve"> contains a sample template).  </w:t>
      </w:r>
    </w:p>
    <w:p w14:paraId="005D6287" w14:textId="77777777" w:rsidR="0024623A" w:rsidRPr="001F6CAC" w:rsidRDefault="0024623A" w:rsidP="0024623A">
      <w:pPr>
        <w:tabs>
          <w:tab w:val="left" w:pos="1276"/>
        </w:tabs>
        <w:spacing w:before="120" w:after="120"/>
        <w:ind w:left="1272" w:hanging="709"/>
        <w:contextualSpacing/>
        <w:rPr>
          <w:rFonts w:ascii="Arial" w:hAnsi="Arial" w:cs="Arial"/>
          <w:bCs/>
          <w:sz w:val="24"/>
          <w:szCs w:val="24"/>
          <w:lang w:eastAsia="en-GB"/>
        </w:rPr>
      </w:pPr>
    </w:p>
    <w:p w14:paraId="199985F9"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7.8</w:t>
      </w:r>
      <w:r w:rsidRPr="001F6CAC">
        <w:rPr>
          <w:rFonts w:ascii="Arial" w:hAnsi="Arial" w:cs="Arial"/>
          <w:bCs/>
          <w:sz w:val="24"/>
          <w:szCs w:val="24"/>
          <w:lang w:eastAsia="en-GB"/>
        </w:rPr>
        <w:tab/>
        <w:t>To ensure that the quotations are assessed fairly and accurately and are like-for-like, applicants should prepare a summary of all of the quotations received which records the:</w:t>
      </w:r>
    </w:p>
    <w:p w14:paraId="31B56C63"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price quoted for each item,</w:t>
      </w:r>
    </w:p>
    <w:p w14:paraId="180BEC63"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 xml:space="preserve">delivery date/timescale for delivery of service, </w:t>
      </w:r>
    </w:p>
    <w:p w14:paraId="1C785687"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delivery charge, and</w:t>
      </w:r>
    </w:p>
    <w:p w14:paraId="4F9C343C"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VAT.</w:t>
      </w:r>
    </w:p>
    <w:p w14:paraId="368CCEAB" w14:textId="77777777" w:rsidR="0024623A" w:rsidRPr="001F6CAC" w:rsidRDefault="0024623A" w:rsidP="0024623A">
      <w:pPr>
        <w:spacing w:before="120" w:after="120"/>
        <w:ind w:left="2127"/>
        <w:contextualSpacing/>
        <w:rPr>
          <w:rFonts w:ascii="Arial" w:hAnsi="Arial" w:cs="Arial"/>
          <w:bCs/>
          <w:sz w:val="24"/>
          <w:szCs w:val="24"/>
          <w:lang w:eastAsia="en-GB"/>
        </w:rPr>
      </w:pPr>
    </w:p>
    <w:p w14:paraId="52E14D09" w14:textId="77777777" w:rsidR="0024623A" w:rsidRPr="001F6CAC" w:rsidRDefault="0024623A" w:rsidP="0024623A">
      <w:pPr>
        <w:spacing w:before="120" w:after="120"/>
        <w:ind w:left="1276"/>
        <w:contextualSpacing/>
        <w:rPr>
          <w:rFonts w:ascii="Arial" w:hAnsi="Arial" w:cs="Arial"/>
          <w:bCs/>
          <w:sz w:val="24"/>
          <w:szCs w:val="24"/>
          <w:lang w:eastAsia="en-GB"/>
        </w:rPr>
      </w:pPr>
      <w:r w:rsidRPr="001F6CAC">
        <w:rPr>
          <w:rFonts w:ascii="Arial" w:hAnsi="Arial" w:cs="Arial"/>
          <w:bCs/>
          <w:sz w:val="24"/>
          <w:szCs w:val="24"/>
          <w:lang w:eastAsia="en-GB"/>
        </w:rPr>
        <w:t xml:space="preserve">Applicants also need to check that prices quoted do not include hidden extras such as </w:t>
      </w:r>
    </w:p>
    <w:p w14:paraId="28554716" w14:textId="77777777" w:rsidR="0024623A" w:rsidRPr="001F6CAC" w:rsidRDefault="0024623A" w:rsidP="00AF2E14">
      <w:pPr>
        <w:numPr>
          <w:ilvl w:val="0"/>
          <w:numId w:val="228"/>
        </w:numPr>
        <w:tabs>
          <w:tab w:val="left"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after sales service and/or technical assistance charges outside those included in the specification,</w:t>
      </w:r>
    </w:p>
    <w:p w14:paraId="6A94D149"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higher specifications than required, or</w:t>
      </w:r>
    </w:p>
    <w:p w14:paraId="6A2DC37F"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running costs e.g. hosting a website.</w:t>
      </w:r>
    </w:p>
    <w:p w14:paraId="78B1C124" w14:textId="77777777" w:rsidR="003C4CA8" w:rsidRPr="001F6CAC" w:rsidRDefault="003C4CA8" w:rsidP="0024623A">
      <w:pPr>
        <w:spacing w:before="120" w:after="120"/>
        <w:ind w:left="1276" w:hanging="709"/>
        <w:contextualSpacing/>
        <w:rPr>
          <w:rFonts w:ascii="Arial" w:hAnsi="Arial" w:cs="Arial"/>
          <w:sz w:val="24"/>
          <w:szCs w:val="24"/>
        </w:rPr>
      </w:pPr>
    </w:p>
    <w:p w14:paraId="564B7265" w14:textId="77777777" w:rsidR="0024623A" w:rsidRPr="001F6CAC" w:rsidRDefault="0024623A" w:rsidP="0024623A">
      <w:pPr>
        <w:spacing w:before="120" w:after="120"/>
        <w:ind w:left="1276" w:hanging="709"/>
        <w:contextualSpacing/>
        <w:rPr>
          <w:rFonts w:ascii="Arial" w:hAnsi="Arial" w:cs="Arial"/>
          <w:sz w:val="24"/>
          <w:szCs w:val="24"/>
        </w:rPr>
      </w:pPr>
      <w:r w:rsidRPr="001F6CAC">
        <w:rPr>
          <w:rFonts w:ascii="Arial" w:hAnsi="Arial" w:cs="Arial"/>
          <w:sz w:val="24"/>
          <w:szCs w:val="24"/>
        </w:rPr>
        <w:t>7.9</w:t>
      </w:r>
      <w:r w:rsidRPr="001F6CAC">
        <w:rPr>
          <w:rFonts w:ascii="Arial" w:hAnsi="Arial" w:cs="Arial"/>
          <w:sz w:val="24"/>
          <w:szCs w:val="24"/>
        </w:rPr>
        <w:tab/>
      </w:r>
      <w:r w:rsidRPr="001F6CAC">
        <w:rPr>
          <w:rFonts w:ascii="Arial" w:hAnsi="Arial" w:cs="Arial"/>
          <w:bCs/>
          <w:sz w:val="24"/>
          <w:szCs w:val="24"/>
        </w:rPr>
        <w:t>The quotation accepted must be the lowest acceptable price.  Applicants should formally record their decision (</w:t>
      </w:r>
      <w:r w:rsidRPr="001F6CAC">
        <w:rPr>
          <w:rFonts w:ascii="Arial" w:hAnsi="Arial" w:cs="Arial"/>
          <w:b/>
          <w:sz w:val="24"/>
          <w:szCs w:val="24"/>
        </w:rPr>
        <w:t>Annex D</w:t>
      </w:r>
      <w:r w:rsidRPr="001F6CAC">
        <w:rPr>
          <w:rFonts w:ascii="Arial" w:hAnsi="Arial" w:cs="Arial"/>
          <w:sz w:val="24"/>
          <w:szCs w:val="24"/>
        </w:rPr>
        <w:t xml:space="preserve"> contains a sample template</w:t>
      </w:r>
      <w:r w:rsidRPr="001F6CAC">
        <w:rPr>
          <w:rFonts w:ascii="Arial" w:hAnsi="Arial" w:cs="Arial"/>
          <w:bCs/>
          <w:sz w:val="24"/>
          <w:szCs w:val="24"/>
        </w:rPr>
        <w:t xml:space="preserve">).  </w:t>
      </w:r>
      <w:r w:rsidRPr="001F6CAC">
        <w:rPr>
          <w:rFonts w:ascii="Arial" w:hAnsi="Arial" w:cs="Arial"/>
          <w:sz w:val="24"/>
          <w:szCs w:val="24"/>
        </w:rPr>
        <w:t>If the lowest acceptable quotation is not going to be accepted, the reason(s) for the decision must be communicated in writing by the applicant to the Council Admin Unit, along with the application procurement documentation.  If the application is successful at project assessment stage, the offer of funding will be calculated using the value of the lowest quote.  The applicant will be responsible for the additional costs.</w:t>
      </w:r>
    </w:p>
    <w:p w14:paraId="27707152" w14:textId="77777777" w:rsidR="003C4CA8" w:rsidRPr="001F6CAC" w:rsidRDefault="003C4CA8" w:rsidP="0024623A">
      <w:pPr>
        <w:spacing w:before="120" w:after="120"/>
        <w:ind w:left="1276" w:hanging="709"/>
        <w:contextualSpacing/>
        <w:rPr>
          <w:rFonts w:ascii="Arial" w:hAnsi="Arial" w:cs="Arial"/>
          <w:sz w:val="24"/>
          <w:szCs w:val="24"/>
        </w:rPr>
      </w:pPr>
    </w:p>
    <w:p w14:paraId="1FB82E75" w14:textId="77777777" w:rsidR="0024623A" w:rsidRPr="001F6CAC" w:rsidRDefault="0024623A" w:rsidP="0024623A">
      <w:pPr>
        <w:tabs>
          <w:tab w:val="left" w:pos="1276"/>
        </w:tabs>
        <w:spacing w:before="120" w:after="120"/>
        <w:ind w:left="1276" w:hanging="709"/>
        <w:contextualSpacing/>
        <w:rPr>
          <w:rFonts w:ascii="Arial" w:hAnsi="Arial" w:cs="Arial"/>
          <w:sz w:val="24"/>
          <w:szCs w:val="24"/>
        </w:rPr>
      </w:pPr>
      <w:r w:rsidRPr="001F6CAC">
        <w:rPr>
          <w:rFonts w:ascii="Arial" w:hAnsi="Arial" w:cs="Arial"/>
          <w:sz w:val="24"/>
          <w:szCs w:val="24"/>
        </w:rPr>
        <w:t>7.10</w:t>
      </w:r>
      <w:r w:rsidRPr="001F6CAC">
        <w:rPr>
          <w:rFonts w:ascii="Arial" w:hAnsi="Arial" w:cs="Arial"/>
          <w:sz w:val="24"/>
          <w:szCs w:val="24"/>
        </w:rPr>
        <w:tab/>
        <w:t xml:space="preserve">In some cases the applicant may choose to advertise publicly regardless of the value of the procurement.  The correct number of quotations required as detailed in </w:t>
      </w:r>
      <w:hyperlink w:anchor="Annex_A_Applicant_Procurement_Guidance" w:history="1">
        <w:r w:rsidRPr="001F6CAC">
          <w:rPr>
            <w:rFonts w:ascii="Arial" w:hAnsi="Arial" w:cs="Arial"/>
            <w:b/>
            <w:color w:val="0000FF"/>
            <w:sz w:val="24"/>
            <w:szCs w:val="24"/>
            <w:u w:val="single"/>
          </w:rPr>
          <w:t>Annex A</w:t>
        </w:r>
      </w:hyperlink>
      <w:r w:rsidRPr="001F6CAC">
        <w:rPr>
          <w:rFonts w:ascii="Arial" w:hAnsi="Arial" w:cs="Arial"/>
          <w:sz w:val="24"/>
          <w:szCs w:val="24"/>
        </w:rPr>
        <w:t xml:space="preserve"> will still apply regardless of the number of responses to the advertisement.</w:t>
      </w:r>
    </w:p>
    <w:p w14:paraId="77DB05E8" w14:textId="77777777" w:rsidR="0024623A" w:rsidRPr="001F6CAC" w:rsidRDefault="0024623A" w:rsidP="003C4CA8">
      <w:pPr>
        <w:spacing w:before="120" w:after="120" w:line="360" w:lineRule="auto"/>
        <w:ind w:left="1276"/>
        <w:contextualSpacing/>
        <w:rPr>
          <w:rFonts w:ascii="Arial" w:hAnsi="Arial" w:cs="Arial"/>
          <w:b/>
          <w:i/>
          <w:sz w:val="24"/>
          <w:szCs w:val="24"/>
          <w:lang w:eastAsia="en-GB"/>
        </w:rPr>
      </w:pPr>
    </w:p>
    <w:p w14:paraId="287E9975" w14:textId="77777777" w:rsidR="0024623A" w:rsidRPr="001F6CAC" w:rsidRDefault="0024623A" w:rsidP="003C4CA8">
      <w:pPr>
        <w:spacing w:before="120" w:after="120" w:line="360" w:lineRule="auto"/>
        <w:ind w:left="1276"/>
        <w:contextualSpacing/>
        <w:rPr>
          <w:rFonts w:ascii="Arial" w:hAnsi="Arial" w:cs="Arial"/>
          <w:b/>
          <w:i/>
          <w:sz w:val="24"/>
          <w:szCs w:val="24"/>
          <w:lang w:eastAsia="en-GB"/>
        </w:rPr>
      </w:pPr>
      <w:r w:rsidRPr="001F6CAC">
        <w:rPr>
          <w:rFonts w:ascii="Arial" w:hAnsi="Arial" w:cs="Arial"/>
          <w:b/>
          <w:i/>
          <w:sz w:val="24"/>
          <w:szCs w:val="24"/>
          <w:lang w:eastAsia="en-GB"/>
        </w:rPr>
        <w:t>Exceptional Circumstances</w:t>
      </w:r>
    </w:p>
    <w:p w14:paraId="1BD1E0DE"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7.11</w:t>
      </w:r>
      <w:r w:rsidRPr="001F6CAC">
        <w:rPr>
          <w:rFonts w:ascii="Arial" w:hAnsi="Arial" w:cs="Arial"/>
          <w:sz w:val="24"/>
          <w:szCs w:val="24"/>
          <w:lang w:eastAsia="en-GB"/>
        </w:rPr>
        <w:tab/>
        <w:t xml:space="preserve">If the applicant is unable to obtain the required number of quotations for example, where there is only one supplier, the applicant must provide evidence, e.g. printouts from Internet searches from at least two Internet search engines / sites showing the number of suppliers for a specific item; or evidence that the applicant has contacted potential suppliers via email  (N.B. A note from the intended supplier stating they are the sole supplier is insufficient evidence).  This information must be provided in writing to the LAG. </w:t>
      </w:r>
    </w:p>
    <w:p w14:paraId="5DAC6370"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 xml:space="preserve"> </w:t>
      </w:r>
    </w:p>
    <w:p w14:paraId="396FA1C5"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7.12</w:t>
      </w:r>
      <w:r w:rsidRPr="001F6CAC">
        <w:rPr>
          <w:rFonts w:ascii="Arial" w:hAnsi="Arial" w:cs="Arial"/>
          <w:sz w:val="24"/>
          <w:szCs w:val="24"/>
          <w:lang w:eastAsia="en-GB"/>
        </w:rPr>
        <w:tab/>
        <w:t xml:space="preserve">The Council Admin Unit will test the evidence provided and undertake a reasonableness of costs check on the single quote provided by the applicant.  Where there is a significant variance in cost, the applicant must provide a written explanation, following which the LAG may decide to reject the quotations submitted by the applicant on the basis that the quoted price does not represent Value for Money (VfM).  If this situation arises then the LAG </w:t>
      </w:r>
      <w:r w:rsidRPr="001F6CAC">
        <w:rPr>
          <w:rFonts w:ascii="Arial" w:hAnsi="Arial" w:cs="Arial"/>
          <w:b/>
          <w:sz w:val="24"/>
          <w:szCs w:val="24"/>
          <w:u w:val="single"/>
          <w:lang w:eastAsia="en-GB"/>
        </w:rPr>
        <w:t>must</w:t>
      </w:r>
      <w:r w:rsidRPr="001F6CAC">
        <w:rPr>
          <w:rFonts w:ascii="Arial" w:hAnsi="Arial" w:cs="Arial"/>
          <w:sz w:val="24"/>
          <w:szCs w:val="24"/>
          <w:lang w:eastAsia="en-GB"/>
        </w:rPr>
        <w:t xml:space="preserve"> inform DAERA.</w:t>
      </w:r>
    </w:p>
    <w:p w14:paraId="0A9DD37E" w14:textId="77777777" w:rsidR="0024623A" w:rsidRPr="001F6CAC" w:rsidRDefault="0024623A" w:rsidP="0024623A">
      <w:pPr>
        <w:spacing w:before="120" w:after="120"/>
        <w:contextualSpacing/>
        <w:rPr>
          <w:rFonts w:ascii="Arial" w:hAnsi="Arial" w:cs="Arial"/>
          <w:sz w:val="24"/>
          <w:szCs w:val="24"/>
          <w:lang w:eastAsia="en-GB"/>
        </w:rPr>
      </w:pPr>
    </w:p>
    <w:p w14:paraId="63C742D7" w14:textId="77777777" w:rsidR="0024623A" w:rsidRPr="001F6CAC" w:rsidRDefault="0024623A" w:rsidP="0024623A">
      <w:pPr>
        <w:spacing w:before="120" w:after="120"/>
        <w:contextualSpacing/>
        <w:rPr>
          <w:rFonts w:ascii="Arial" w:hAnsi="Arial" w:cs="Arial"/>
          <w:sz w:val="24"/>
          <w:szCs w:val="24"/>
          <w:lang w:eastAsia="en-GB"/>
        </w:rPr>
      </w:pPr>
    </w:p>
    <w:p w14:paraId="6E5C298A" w14:textId="77777777" w:rsidR="0024623A" w:rsidRPr="001F6CAC" w:rsidRDefault="0024623A" w:rsidP="00AF2E14">
      <w:pPr>
        <w:numPr>
          <w:ilvl w:val="0"/>
          <w:numId w:val="417"/>
        </w:numPr>
        <w:spacing w:before="120" w:after="120"/>
        <w:ind w:left="567" w:hanging="567"/>
        <w:contextualSpacing/>
        <w:rPr>
          <w:rFonts w:ascii="Arial" w:hAnsi="Arial" w:cs="Arial"/>
          <w:sz w:val="24"/>
          <w:szCs w:val="24"/>
          <w:lang w:eastAsia="en-GB"/>
        </w:rPr>
      </w:pPr>
      <w:r w:rsidRPr="001F6CAC">
        <w:rPr>
          <w:rFonts w:ascii="Arial" w:hAnsi="Arial" w:cs="Arial"/>
          <w:b/>
          <w:bCs/>
          <w:sz w:val="24"/>
          <w:szCs w:val="24"/>
          <w:u w:val="single"/>
          <w:lang w:eastAsia="en-GB"/>
        </w:rPr>
        <w:t>Goods, Services and Works valued £5,000 up to £30,000</w:t>
      </w:r>
    </w:p>
    <w:p w14:paraId="60B28180" w14:textId="77777777" w:rsidR="0024623A" w:rsidRPr="001F6CAC" w:rsidRDefault="0024623A" w:rsidP="0024623A">
      <w:pPr>
        <w:spacing w:before="120" w:after="120"/>
        <w:ind w:left="567"/>
        <w:contextualSpacing/>
        <w:rPr>
          <w:rFonts w:ascii="Arial" w:hAnsi="Arial" w:cs="Arial"/>
          <w:sz w:val="24"/>
          <w:szCs w:val="24"/>
          <w:lang w:eastAsia="en-GB"/>
        </w:rPr>
      </w:pPr>
    </w:p>
    <w:p w14:paraId="3B1EFAC5" w14:textId="77777777" w:rsidR="0024623A" w:rsidRPr="001F6CAC" w:rsidRDefault="0024623A" w:rsidP="003C4CA8">
      <w:pPr>
        <w:spacing w:before="120" w:after="120"/>
        <w:ind w:left="1276" w:hanging="709"/>
        <w:contextualSpacing/>
        <w:rPr>
          <w:rFonts w:ascii="Arial" w:hAnsi="Arial" w:cs="Arial"/>
          <w:bCs/>
          <w:sz w:val="24"/>
          <w:szCs w:val="24"/>
          <w:lang w:eastAsia="en-GB"/>
        </w:rPr>
      </w:pPr>
      <w:r w:rsidRPr="001F6CAC">
        <w:rPr>
          <w:rFonts w:ascii="Arial" w:hAnsi="Arial" w:cs="Arial"/>
          <w:sz w:val="24"/>
          <w:szCs w:val="24"/>
          <w:lang w:eastAsia="en-GB"/>
        </w:rPr>
        <w:t>8.1</w:t>
      </w:r>
      <w:r w:rsidRPr="001F6CAC">
        <w:rPr>
          <w:rFonts w:ascii="Arial" w:hAnsi="Arial" w:cs="Arial"/>
          <w:sz w:val="24"/>
          <w:szCs w:val="24"/>
          <w:lang w:eastAsia="en-GB"/>
        </w:rPr>
        <w:tab/>
        <w:t xml:space="preserve">The minimum number of quotations needed for the procurement is shown in </w:t>
      </w:r>
      <w:hyperlink w:anchor="Annex_A_Applicant_Procurement_Guidance" w:history="1">
        <w:r w:rsidRPr="001F6CAC">
          <w:rPr>
            <w:rFonts w:ascii="Arial" w:hAnsi="Arial" w:cs="Arial"/>
            <w:b/>
            <w:color w:val="0000FF"/>
            <w:sz w:val="24"/>
            <w:szCs w:val="24"/>
            <w:u w:val="single"/>
            <w:lang w:eastAsia="en-GB"/>
          </w:rPr>
          <w:t>Annex A</w:t>
        </w:r>
      </w:hyperlink>
      <w:r w:rsidRPr="001F6CAC">
        <w:rPr>
          <w:rFonts w:ascii="Arial" w:hAnsi="Arial" w:cs="Arial"/>
          <w:sz w:val="24"/>
          <w:szCs w:val="24"/>
          <w:lang w:eastAsia="en-GB"/>
        </w:rPr>
        <w:t xml:space="preserve"> (Please note that i</w:t>
      </w:r>
      <w:r w:rsidRPr="001F6CAC">
        <w:rPr>
          <w:rFonts w:ascii="Arial" w:hAnsi="Arial" w:cs="Arial"/>
          <w:color w:val="000000"/>
          <w:sz w:val="24"/>
          <w:szCs w:val="24"/>
          <w:lang w:eastAsia="en-GB"/>
        </w:rPr>
        <w:t>f applicants choose to advertise for the procurement even if it is below the £30,000 limit, the correct</w:t>
      </w:r>
      <w:r w:rsidRPr="001F6CAC">
        <w:rPr>
          <w:rFonts w:ascii="Arial" w:hAnsi="Arial" w:cs="Arial"/>
          <w:sz w:val="24"/>
          <w:szCs w:val="24"/>
          <w:lang w:eastAsia="en-GB"/>
        </w:rPr>
        <w:t xml:space="preserve"> number of tenders will still be required).  Price should be the determining factor but exceptionally a supplier can be selected using both price and quality criteria.  Applicants must however first </w:t>
      </w:r>
      <w:r w:rsidRPr="001F6CAC">
        <w:rPr>
          <w:rFonts w:ascii="Arial" w:hAnsi="Arial" w:cs="Arial"/>
          <w:b/>
          <w:sz w:val="24"/>
          <w:szCs w:val="24"/>
          <w:lang w:eastAsia="en-GB"/>
        </w:rPr>
        <w:t>consult with the Council Admin Unit to obtain advice on whether this is acceptable or indeed necessary</w:t>
      </w:r>
      <w:r w:rsidRPr="001F6CAC">
        <w:rPr>
          <w:rFonts w:ascii="Arial" w:hAnsi="Arial" w:cs="Arial"/>
          <w:sz w:val="24"/>
          <w:szCs w:val="24"/>
          <w:lang w:eastAsia="en-GB"/>
        </w:rPr>
        <w:t xml:space="preserve">.  If found acceptable then the procedures at Section 9 for </w:t>
      </w:r>
      <w:r w:rsidRPr="001F6CAC">
        <w:rPr>
          <w:rFonts w:ascii="Arial" w:hAnsi="Arial" w:cs="Arial"/>
          <w:i/>
          <w:sz w:val="24"/>
          <w:szCs w:val="24"/>
          <w:lang w:eastAsia="en-GB"/>
        </w:rPr>
        <w:t>T</w:t>
      </w:r>
      <w:r w:rsidRPr="001F6CAC">
        <w:rPr>
          <w:rFonts w:ascii="Arial" w:hAnsi="Arial" w:cs="Arial"/>
          <w:bCs/>
          <w:i/>
          <w:sz w:val="24"/>
          <w:szCs w:val="24"/>
          <w:lang w:eastAsia="en-GB"/>
        </w:rPr>
        <w:t xml:space="preserve">endering for Goods, Services and Works greater than £30,000 and less than EU Thresholds </w:t>
      </w:r>
      <w:r w:rsidRPr="001F6CAC">
        <w:rPr>
          <w:rFonts w:ascii="Arial" w:hAnsi="Arial" w:cs="Arial"/>
          <w:bCs/>
          <w:sz w:val="24"/>
          <w:szCs w:val="24"/>
          <w:lang w:eastAsia="en-GB"/>
        </w:rPr>
        <w:t xml:space="preserve">should be followed.  </w:t>
      </w:r>
    </w:p>
    <w:p w14:paraId="2E87274B" w14:textId="77777777" w:rsidR="003C4CA8" w:rsidRPr="001F6CAC" w:rsidRDefault="003C4CA8" w:rsidP="003C4CA8">
      <w:pPr>
        <w:spacing w:before="120" w:after="120"/>
        <w:ind w:left="1276" w:hanging="709"/>
        <w:contextualSpacing/>
        <w:rPr>
          <w:rFonts w:ascii="Arial" w:hAnsi="Arial" w:cs="Arial"/>
          <w:bCs/>
          <w:i/>
          <w:sz w:val="24"/>
          <w:szCs w:val="24"/>
          <w:lang w:eastAsia="en-GB"/>
        </w:rPr>
      </w:pPr>
    </w:p>
    <w:p w14:paraId="11FB25EA" w14:textId="77777777" w:rsidR="0024623A" w:rsidRPr="001F6CAC" w:rsidRDefault="0024623A" w:rsidP="00AF2E14">
      <w:pPr>
        <w:numPr>
          <w:ilvl w:val="1"/>
          <w:numId w:val="429"/>
        </w:numPr>
        <w:spacing w:before="120" w:after="120"/>
        <w:ind w:left="1276" w:hanging="709"/>
        <w:contextualSpacing/>
        <w:rPr>
          <w:rFonts w:ascii="Arial" w:hAnsi="Arial" w:cs="Arial"/>
          <w:sz w:val="24"/>
          <w:szCs w:val="24"/>
        </w:rPr>
      </w:pPr>
      <w:r w:rsidRPr="001F6CAC">
        <w:rPr>
          <w:rFonts w:ascii="Arial" w:hAnsi="Arial" w:cs="Arial"/>
          <w:sz w:val="24"/>
          <w:szCs w:val="24"/>
        </w:rPr>
        <w:t>Applicants should retain for future reference and at claim processing stage (if successful), evidence of quotations sought from businesses appropriate to the nature of the item or service to be funded.  Evidence of quotations sought is a mandatory requirement and applicants must be prepared to have their evidence tested.</w:t>
      </w:r>
    </w:p>
    <w:p w14:paraId="6AEA484A" w14:textId="77777777" w:rsidR="0024623A" w:rsidRPr="001F6CAC" w:rsidRDefault="0024623A" w:rsidP="0024623A">
      <w:pPr>
        <w:tabs>
          <w:tab w:val="left" w:pos="1276"/>
        </w:tabs>
        <w:autoSpaceDE w:val="0"/>
        <w:autoSpaceDN w:val="0"/>
        <w:adjustRightInd w:val="0"/>
        <w:spacing w:before="120" w:after="120"/>
        <w:ind w:left="1276" w:hanging="709"/>
        <w:contextualSpacing/>
        <w:rPr>
          <w:rFonts w:ascii="Arial" w:hAnsi="Arial" w:cs="Arial"/>
          <w:sz w:val="24"/>
          <w:szCs w:val="24"/>
          <w:lang w:eastAsia="en-GB"/>
        </w:rPr>
      </w:pPr>
    </w:p>
    <w:p w14:paraId="38E42742" w14:textId="77777777" w:rsidR="0024623A" w:rsidRPr="001F6CAC" w:rsidRDefault="0024623A" w:rsidP="0024623A">
      <w:pPr>
        <w:tabs>
          <w:tab w:val="left" w:pos="1276"/>
        </w:tabs>
        <w:autoSpaceDE w:val="0"/>
        <w:autoSpaceDN w:val="0"/>
        <w:adjustRightInd w:val="0"/>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8.3</w:t>
      </w:r>
      <w:r w:rsidRPr="001F6CAC">
        <w:rPr>
          <w:rFonts w:ascii="Arial" w:hAnsi="Arial" w:cs="Arial"/>
          <w:sz w:val="24"/>
          <w:szCs w:val="24"/>
          <w:lang w:eastAsia="en-GB"/>
        </w:rPr>
        <w:tab/>
        <w:t xml:space="preserve">If applicants are approaching suppliers directly, other evidence of quotations sought is: </w:t>
      </w:r>
    </w:p>
    <w:p w14:paraId="23C2E9DE"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email issued to business email address, </w:t>
      </w:r>
    </w:p>
    <w:p w14:paraId="0792A9CA"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recorded delivery via post, </w:t>
      </w:r>
    </w:p>
    <w:p w14:paraId="20887071"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returned email receipt from business email address or </w:t>
      </w:r>
    </w:p>
    <w:p w14:paraId="2D4E7286" w14:textId="77777777" w:rsidR="0024623A" w:rsidRPr="001F6CAC" w:rsidRDefault="0024623A" w:rsidP="00AF2E14">
      <w:pPr>
        <w:numPr>
          <w:ilvl w:val="0"/>
          <w:numId w:val="231"/>
        </w:numPr>
        <w:tabs>
          <w:tab w:val="left" w:pos="1843"/>
        </w:tabs>
        <w:autoSpaceDE w:val="0"/>
        <w:autoSpaceDN w:val="0"/>
        <w:adjustRightInd w:val="0"/>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lastRenderedPageBreak/>
        <w:t xml:space="preserve">authorised receipt on company letter head acknowledging receipt and rejecting invitation to quote.  </w:t>
      </w:r>
    </w:p>
    <w:p w14:paraId="358C3F7E" w14:textId="77777777" w:rsidR="0024623A" w:rsidRPr="001F6CAC" w:rsidRDefault="0024623A" w:rsidP="0024623A">
      <w:pPr>
        <w:autoSpaceDE w:val="0"/>
        <w:autoSpaceDN w:val="0"/>
        <w:adjustRightInd w:val="0"/>
        <w:spacing w:before="120" w:after="120"/>
        <w:ind w:left="720" w:hanging="567"/>
        <w:contextualSpacing/>
        <w:rPr>
          <w:rFonts w:ascii="Arial" w:hAnsi="Arial" w:cs="Arial"/>
          <w:sz w:val="24"/>
          <w:szCs w:val="24"/>
          <w:lang w:eastAsia="en-GB"/>
        </w:rPr>
      </w:pPr>
    </w:p>
    <w:p w14:paraId="606CA32E" w14:textId="77777777" w:rsidR="0024623A" w:rsidRPr="001F6CAC" w:rsidRDefault="0024623A" w:rsidP="0024623A">
      <w:pPr>
        <w:autoSpaceDE w:val="0"/>
        <w:autoSpaceDN w:val="0"/>
        <w:adjustRightInd w:val="0"/>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8.4</w:t>
      </w:r>
      <w:r w:rsidRPr="001F6CAC">
        <w:rPr>
          <w:rFonts w:ascii="Arial" w:hAnsi="Arial" w:cs="Arial"/>
          <w:sz w:val="24"/>
          <w:szCs w:val="24"/>
          <w:lang w:eastAsia="en-GB"/>
        </w:rPr>
        <w:tab/>
        <w:t xml:space="preserve">Each supplier asked for a quotation must be provided with the detailed written specification and advised of: </w:t>
      </w:r>
    </w:p>
    <w:p w14:paraId="42BD16D1" w14:textId="77777777" w:rsidR="003C4CA8" w:rsidRPr="001F6CAC" w:rsidRDefault="003C4CA8" w:rsidP="0024623A">
      <w:pPr>
        <w:autoSpaceDE w:val="0"/>
        <w:autoSpaceDN w:val="0"/>
        <w:adjustRightInd w:val="0"/>
        <w:spacing w:before="120" w:after="120"/>
        <w:ind w:left="1276" w:hanging="709"/>
        <w:contextualSpacing/>
        <w:rPr>
          <w:rFonts w:ascii="Arial" w:hAnsi="Arial" w:cs="Arial"/>
          <w:sz w:val="24"/>
          <w:szCs w:val="24"/>
          <w:lang w:eastAsia="en-GB"/>
        </w:rPr>
      </w:pPr>
    </w:p>
    <w:p w14:paraId="6B213A79" w14:textId="77777777" w:rsidR="0024623A" w:rsidRPr="001F6CAC" w:rsidRDefault="0024623A" w:rsidP="00AF2E14">
      <w:pPr>
        <w:numPr>
          <w:ilvl w:val="0"/>
          <w:numId w:val="419"/>
        </w:numPr>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the return due date and time for receipt of quotations, refer to Para 5.4 final bullet point,</w:t>
      </w:r>
    </w:p>
    <w:p w14:paraId="74CD1908" w14:textId="77777777" w:rsidR="0024623A" w:rsidRPr="001F6CAC" w:rsidRDefault="0024623A" w:rsidP="0024623A">
      <w:pPr>
        <w:spacing w:before="120" w:after="120"/>
        <w:ind w:left="1843" w:hanging="567"/>
        <w:contextualSpacing/>
        <w:rPr>
          <w:rFonts w:ascii="Arial" w:hAnsi="Arial" w:cs="Arial"/>
          <w:sz w:val="24"/>
          <w:szCs w:val="24"/>
          <w:lang w:eastAsia="en-GB"/>
        </w:rPr>
      </w:pPr>
    </w:p>
    <w:p w14:paraId="7B464974" w14:textId="77777777" w:rsidR="0024623A" w:rsidRPr="001F6CAC" w:rsidRDefault="0024623A" w:rsidP="00AF2E14">
      <w:pPr>
        <w:numPr>
          <w:ilvl w:val="0"/>
          <w:numId w:val="419"/>
        </w:numPr>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the terms and conditions for return of the quotation, for example, </w:t>
      </w:r>
    </w:p>
    <w:p w14:paraId="527CE997"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 xml:space="preserve">on business headed paper with the supplier’s name, address, contact information, Company &amp; VAT registration numbers (if applicable), </w:t>
      </w:r>
    </w:p>
    <w:p w14:paraId="1D1A28D7"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be sufficiently detailed to show how the specification is priced and allow comparison of like for like to assess best value, for example itemised costs, note any variance from the specification,</w:t>
      </w:r>
    </w:p>
    <w:p w14:paraId="0F9D7190"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detail the period for which the cost will be held,</w:t>
      </w:r>
    </w:p>
    <w:p w14:paraId="261A504B"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returned via email, fax, post or hand delivered,</w:t>
      </w:r>
    </w:p>
    <w:p w14:paraId="5A8722D0"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e-mailed quotes must be as an attached scanned image on headed paper signed and dated by a company employee,</w:t>
      </w:r>
    </w:p>
    <w:p w14:paraId="0D4F700A"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fax quotes must be on headed paper, dated and signed by a company employee,</w:t>
      </w:r>
    </w:p>
    <w:p w14:paraId="3B89E761" w14:textId="77777777" w:rsidR="0024623A" w:rsidRPr="001F6CAC" w:rsidRDefault="0024623A" w:rsidP="00AF2E14">
      <w:pPr>
        <w:numPr>
          <w:ilvl w:val="0"/>
          <w:numId w:val="234"/>
        </w:numPr>
        <w:tabs>
          <w:tab w:val="left" w:pos="2410"/>
        </w:tabs>
        <w:spacing w:before="120" w:after="120"/>
        <w:ind w:left="2410" w:hanging="567"/>
        <w:contextualSpacing/>
        <w:rPr>
          <w:rFonts w:ascii="Arial" w:hAnsi="Arial" w:cs="Arial"/>
          <w:sz w:val="24"/>
          <w:szCs w:val="24"/>
          <w:lang w:eastAsia="en-GB"/>
        </w:rPr>
      </w:pPr>
      <w:r w:rsidRPr="001F6CAC">
        <w:rPr>
          <w:rFonts w:ascii="Arial" w:hAnsi="Arial" w:cs="Arial"/>
          <w:sz w:val="24"/>
          <w:szCs w:val="24"/>
          <w:lang w:eastAsia="en-GB"/>
        </w:rPr>
        <w:t>post or hand delivered must be on headed paper signed and dated by a company employee.</w:t>
      </w:r>
    </w:p>
    <w:p w14:paraId="347E5379" w14:textId="77777777" w:rsidR="003C4CA8" w:rsidRPr="001F6CAC" w:rsidRDefault="003C4CA8" w:rsidP="0024623A">
      <w:pPr>
        <w:spacing w:before="120" w:after="120"/>
        <w:ind w:left="1843"/>
        <w:contextualSpacing/>
        <w:rPr>
          <w:rFonts w:ascii="Arial" w:hAnsi="Arial" w:cs="Arial"/>
          <w:b/>
          <w:sz w:val="24"/>
          <w:szCs w:val="24"/>
          <w:lang w:eastAsia="en-GB"/>
        </w:rPr>
      </w:pPr>
    </w:p>
    <w:p w14:paraId="6D551DA0" w14:textId="77777777" w:rsidR="0024623A" w:rsidRPr="001F6CAC" w:rsidRDefault="0024623A" w:rsidP="0024623A">
      <w:pPr>
        <w:spacing w:before="120" w:after="120"/>
        <w:ind w:left="1843"/>
        <w:contextualSpacing/>
        <w:rPr>
          <w:rFonts w:ascii="Arial" w:hAnsi="Arial" w:cs="Arial"/>
          <w:sz w:val="24"/>
          <w:szCs w:val="24"/>
          <w:lang w:eastAsia="en-GB"/>
        </w:rPr>
      </w:pPr>
      <w:r w:rsidRPr="001F6CAC">
        <w:rPr>
          <w:rFonts w:ascii="Arial" w:hAnsi="Arial" w:cs="Arial"/>
          <w:b/>
          <w:sz w:val="24"/>
          <w:szCs w:val="24"/>
          <w:lang w:eastAsia="en-GB"/>
        </w:rPr>
        <w:t>NOTE:</w:t>
      </w:r>
      <w:r w:rsidRPr="001F6CAC">
        <w:rPr>
          <w:rFonts w:ascii="Arial" w:hAnsi="Arial" w:cs="Arial"/>
          <w:sz w:val="24"/>
          <w:szCs w:val="24"/>
          <w:lang w:eastAsia="en-GB"/>
        </w:rPr>
        <w:t xml:space="preserve">  the Council Admin Unit will verify 20% of all quotations received as evidence of procurement via a phone call to the supplier to confirm the validity of the quote; and</w:t>
      </w:r>
    </w:p>
    <w:p w14:paraId="755E66B4" w14:textId="77777777" w:rsidR="0024623A" w:rsidRPr="001F6CAC" w:rsidRDefault="0024623A" w:rsidP="0024623A">
      <w:pPr>
        <w:spacing w:before="120" w:after="120"/>
        <w:ind w:left="1560"/>
        <w:contextualSpacing/>
        <w:rPr>
          <w:rFonts w:ascii="Arial" w:hAnsi="Arial" w:cs="Arial"/>
          <w:sz w:val="24"/>
          <w:szCs w:val="24"/>
          <w:lang w:eastAsia="en-GB"/>
        </w:rPr>
      </w:pPr>
    </w:p>
    <w:p w14:paraId="4196F0AA" w14:textId="77777777" w:rsidR="0024623A" w:rsidRPr="001F6CAC" w:rsidRDefault="0024623A" w:rsidP="00AF2E14">
      <w:pPr>
        <w:numPr>
          <w:ilvl w:val="0"/>
          <w:numId w:val="419"/>
        </w:numPr>
        <w:tabs>
          <w:tab w:val="left"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how successful quotes will be selected i.e. price; or price and quality.</w:t>
      </w:r>
    </w:p>
    <w:p w14:paraId="569B8B8A" w14:textId="77777777" w:rsidR="0024623A" w:rsidRPr="001F6CAC" w:rsidRDefault="0024623A" w:rsidP="0024623A">
      <w:pPr>
        <w:spacing w:before="120" w:after="120"/>
        <w:ind w:left="1440"/>
        <w:contextualSpacing/>
        <w:rPr>
          <w:rFonts w:ascii="Arial" w:hAnsi="Arial" w:cs="Arial"/>
          <w:sz w:val="24"/>
          <w:szCs w:val="24"/>
          <w:lang w:eastAsia="en-GB"/>
        </w:rPr>
      </w:pPr>
    </w:p>
    <w:p w14:paraId="2845088C" w14:textId="77777777" w:rsidR="0024623A" w:rsidRPr="001F6CAC" w:rsidRDefault="0024623A" w:rsidP="0024623A">
      <w:pPr>
        <w:spacing w:before="120" w:after="120"/>
        <w:ind w:left="1276"/>
        <w:contextualSpacing/>
        <w:rPr>
          <w:rFonts w:ascii="Arial" w:hAnsi="Arial" w:cs="Arial"/>
          <w:sz w:val="24"/>
          <w:szCs w:val="24"/>
          <w:lang w:eastAsia="en-GB"/>
        </w:rPr>
      </w:pPr>
      <w:r w:rsidRPr="001F6CAC">
        <w:rPr>
          <w:rFonts w:ascii="Arial" w:hAnsi="Arial" w:cs="Arial"/>
          <w:sz w:val="24"/>
          <w:szCs w:val="24"/>
          <w:lang w:eastAsia="en-GB"/>
        </w:rPr>
        <w:t>The terms and conditions for submitting a quotation may be added to the specification or included in a cover letter or email inviting quotations.</w:t>
      </w:r>
    </w:p>
    <w:p w14:paraId="7B65AD69" w14:textId="77777777" w:rsidR="0024623A" w:rsidRPr="001F6CAC" w:rsidRDefault="0024623A" w:rsidP="0024623A">
      <w:pPr>
        <w:spacing w:before="120" w:after="120"/>
        <w:contextualSpacing/>
        <w:rPr>
          <w:rFonts w:ascii="Arial" w:hAnsi="Arial" w:cs="Arial"/>
          <w:sz w:val="24"/>
          <w:szCs w:val="24"/>
          <w:lang w:eastAsia="en-GB"/>
        </w:rPr>
      </w:pPr>
    </w:p>
    <w:p w14:paraId="06BA8B16" w14:textId="77777777" w:rsidR="0024623A" w:rsidRPr="001F6CAC" w:rsidRDefault="0024623A" w:rsidP="00AF2E14">
      <w:pPr>
        <w:numPr>
          <w:ilvl w:val="1"/>
          <w:numId w:val="424"/>
        </w:numPr>
        <w:spacing w:before="120" w:after="120"/>
        <w:ind w:hanging="720"/>
        <w:contextualSpacing/>
        <w:rPr>
          <w:rFonts w:ascii="Arial" w:hAnsi="Arial" w:cs="Arial"/>
          <w:bCs/>
          <w:sz w:val="24"/>
          <w:szCs w:val="24"/>
          <w:lang w:eastAsia="en-GB"/>
        </w:rPr>
      </w:pPr>
      <w:r w:rsidRPr="001F6CAC">
        <w:rPr>
          <w:rFonts w:ascii="Arial" w:hAnsi="Arial" w:cs="Arial"/>
          <w:sz w:val="24"/>
          <w:szCs w:val="24"/>
          <w:lang w:eastAsia="en-GB"/>
        </w:rPr>
        <w:t>Quotations should be addressed to the applicant or the business name as the applicant.  If an employee or other representative is looking after the application and supporting documentation, quotations must also be addressed to the applicant or the business email address or forwarded on receipt.</w:t>
      </w:r>
    </w:p>
    <w:p w14:paraId="3D767ADF" w14:textId="77777777" w:rsidR="0024623A" w:rsidRPr="001F6CAC" w:rsidRDefault="0024623A" w:rsidP="0024623A">
      <w:pPr>
        <w:spacing w:before="120" w:after="120"/>
        <w:ind w:left="567"/>
        <w:contextualSpacing/>
        <w:rPr>
          <w:rFonts w:ascii="Arial" w:hAnsi="Arial" w:cs="Arial"/>
          <w:bCs/>
          <w:sz w:val="24"/>
          <w:szCs w:val="24"/>
          <w:lang w:eastAsia="en-GB"/>
        </w:rPr>
      </w:pPr>
    </w:p>
    <w:p w14:paraId="0554997A" w14:textId="77777777" w:rsidR="0024623A" w:rsidRPr="001F6CAC" w:rsidRDefault="0024623A" w:rsidP="00AF2E14">
      <w:pPr>
        <w:numPr>
          <w:ilvl w:val="1"/>
          <w:numId w:val="424"/>
        </w:numPr>
        <w:spacing w:before="120" w:after="120"/>
        <w:ind w:left="1276" w:hanging="709"/>
        <w:contextualSpacing/>
        <w:rPr>
          <w:rFonts w:ascii="Arial" w:hAnsi="Arial" w:cs="Arial"/>
          <w:bCs/>
          <w:sz w:val="24"/>
          <w:szCs w:val="24"/>
          <w:lang w:eastAsia="en-GB"/>
        </w:rPr>
      </w:pPr>
      <w:r w:rsidRPr="001F6CAC">
        <w:rPr>
          <w:rFonts w:ascii="Arial" w:hAnsi="Arial" w:cs="Arial"/>
          <w:sz w:val="24"/>
          <w:szCs w:val="24"/>
          <w:lang w:eastAsia="en-GB"/>
        </w:rPr>
        <w:t>Applicants should formally record the quotes received (</w:t>
      </w:r>
      <w:r w:rsidRPr="001F6CAC">
        <w:rPr>
          <w:rFonts w:ascii="Arial" w:hAnsi="Arial" w:cs="Arial"/>
          <w:b/>
          <w:sz w:val="24"/>
          <w:szCs w:val="24"/>
          <w:lang w:eastAsia="en-GB"/>
        </w:rPr>
        <w:t>Annex C</w:t>
      </w:r>
      <w:r w:rsidRPr="001F6CAC">
        <w:rPr>
          <w:rFonts w:ascii="Arial" w:hAnsi="Arial" w:cs="Arial"/>
          <w:sz w:val="24"/>
          <w:szCs w:val="24"/>
          <w:lang w:eastAsia="en-GB"/>
        </w:rPr>
        <w:t xml:space="preserve"> contains a sample template).   </w:t>
      </w:r>
    </w:p>
    <w:p w14:paraId="19909658" w14:textId="77777777" w:rsidR="0024623A" w:rsidRPr="001F6CAC" w:rsidRDefault="0024623A" w:rsidP="0024623A">
      <w:pPr>
        <w:spacing w:before="120" w:after="120"/>
        <w:ind w:left="720"/>
        <w:contextualSpacing/>
        <w:rPr>
          <w:rFonts w:ascii="Arial" w:hAnsi="Arial" w:cs="Arial"/>
          <w:bCs/>
          <w:sz w:val="24"/>
          <w:szCs w:val="24"/>
          <w:lang w:eastAsia="en-GB"/>
        </w:rPr>
      </w:pPr>
    </w:p>
    <w:p w14:paraId="5AE46A36"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8.7</w:t>
      </w:r>
      <w:r w:rsidRPr="001F6CAC">
        <w:rPr>
          <w:rFonts w:ascii="Arial" w:hAnsi="Arial" w:cs="Arial"/>
          <w:bCs/>
          <w:sz w:val="24"/>
          <w:szCs w:val="24"/>
          <w:lang w:eastAsia="en-GB"/>
        </w:rPr>
        <w:tab/>
        <w:t>To ensure that the quotations are assessed fairly and accurately and are like-for-like, applicants should prepare a summary of all of the quotations received which records the:</w:t>
      </w:r>
    </w:p>
    <w:p w14:paraId="07CB74F5"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price quoted for each item,</w:t>
      </w:r>
    </w:p>
    <w:p w14:paraId="23529E97"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lastRenderedPageBreak/>
        <w:t xml:space="preserve">delivery date/timescale for delivery of service, </w:t>
      </w:r>
    </w:p>
    <w:p w14:paraId="339ADA8D"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delivery charge, and</w:t>
      </w:r>
    </w:p>
    <w:p w14:paraId="56BF28F1"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VAT.</w:t>
      </w:r>
    </w:p>
    <w:p w14:paraId="7E927798" w14:textId="77777777" w:rsidR="0024623A" w:rsidRPr="001F6CAC" w:rsidRDefault="0024623A" w:rsidP="0024623A">
      <w:pPr>
        <w:spacing w:before="120" w:after="120"/>
        <w:ind w:left="2127"/>
        <w:contextualSpacing/>
        <w:rPr>
          <w:rFonts w:ascii="Arial" w:hAnsi="Arial" w:cs="Arial"/>
          <w:bCs/>
          <w:sz w:val="24"/>
          <w:szCs w:val="24"/>
          <w:lang w:eastAsia="en-GB"/>
        </w:rPr>
      </w:pPr>
    </w:p>
    <w:p w14:paraId="5402FE73" w14:textId="77777777" w:rsidR="0024623A" w:rsidRPr="001F6CAC" w:rsidRDefault="0024623A" w:rsidP="0024623A">
      <w:pPr>
        <w:spacing w:before="120" w:after="120"/>
        <w:ind w:left="1276"/>
        <w:contextualSpacing/>
        <w:rPr>
          <w:rFonts w:ascii="Arial" w:hAnsi="Arial" w:cs="Arial"/>
          <w:bCs/>
          <w:sz w:val="24"/>
          <w:szCs w:val="24"/>
          <w:lang w:eastAsia="en-GB"/>
        </w:rPr>
      </w:pPr>
      <w:r w:rsidRPr="001F6CAC">
        <w:rPr>
          <w:rFonts w:ascii="Arial" w:hAnsi="Arial" w:cs="Arial"/>
          <w:bCs/>
          <w:sz w:val="24"/>
          <w:szCs w:val="24"/>
          <w:lang w:eastAsia="en-GB"/>
        </w:rPr>
        <w:t xml:space="preserve">Applicants also need to check that prices quoted do not include hidden extras such as </w:t>
      </w:r>
    </w:p>
    <w:p w14:paraId="11E861EA" w14:textId="77777777" w:rsidR="0024623A" w:rsidRPr="001F6CAC" w:rsidRDefault="0024623A" w:rsidP="00AF2E14">
      <w:pPr>
        <w:numPr>
          <w:ilvl w:val="0"/>
          <w:numId w:val="228"/>
        </w:numPr>
        <w:tabs>
          <w:tab w:val="left"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after sales service and/or technical assistance charges outside those included in the specification,</w:t>
      </w:r>
    </w:p>
    <w:p w14:paraId="1B010336"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higher specifications than required, or</w:t>
      </w:r>
    </w:p>
    <w:p w14:paraId="10E4E0BF" w14:textId="77777777" w:rsidR="0024623A" w:rsidRPr="001F6CAC" w:rsidRDefault="0024623A" w:rsidP="00AF2E14">
      <w:pPr>
        <w:numPr>
          <w:ilvl w:val="0"/>
          <w:numId w:val="228"/>
        </w:numPr>
        <w:tabs>
          <w:tab w:val="num" w:pos="1843"/>
        </w:tabs>
        <w:spacing w:before="120" w:after="120"/>
        <w:ind w:left="1843" w:hanging="567"/>
        <w:contextualSpacing/>
        <w:rPr>
          <w:rFonts w:ascii="Arial" w:hAnsi="Arial" w:cs="Arial"/>
          <w:bCs/>
          <w:sz w:val="24"/>
          <w:szCs w:val="24"/>
          <w:lang w:eastAsia="en-GB"/>
        </w:rPr>
      </w:pPr>
      <w:r w:rsidRPr="001F6CAC">
        <w:rPr>
          <w:rFonts w:ascii="Arial" w:hAnsi="Arial" w:cs="Arial"/>
          <w:bCs/>
          <w:sz w:val="24"/>
          <w:szCs w:val="24"/>
          <w:lang w:eastAsia="en-GB"/>
        </w:rPr>
        <w:t>running costs e.g. hosting a website.</w:t>
      </w:r>
    </w:p>
    <w:p w14:paraId="378EC6B8" w14:textId="77777777" w:rsidR="0024623A" w:rsidRPr="001F6CAC" w:rsidRDefault="0024623A" w:rsidP="0024623A">
      <w:pPr>
        <w:tabs>
          <w:tab w:val="left" w:pos="1276"/>
        </w:tabs>
        <w:spacing w:before="120" w:after="120"/>
        <w:ind w:left="1276" w:hanging="709"/>
        <w:contextualSpacing/>
        <w:rPr>
          <w:rFonts w:ascii="Arial" w:hAnsi="Arial" w:cs="Arial"/>
          <w:bCs/>
          <w:sz w:val="24"/>
          <w:szCs w:val="24"/>
          <w:lang w:eastAsia="en-GB"/>
        </w:rPr>
      </w:pPr>
    </w:p>
    <w:p w14:paraId="7B6A57AF" w14:textId="77777777" w:rsidR="0024623A" w:rsidRPr="001F6CAC" w:rsidRDefault="0024623A" w:rsidP="0024623A">
      <w:pPr>
        <w:spacing w:before="120" w:after="120"/>
        <w:ind w:left="1276" w:hanging="709"/>
        <w:contextualSpacing/>
        <w:rPr>
          <w:rFonts w:ascii="Arial" w:hAnsi="Arial" w:cs="Arial"/>
          <w:sz w:val="24"/>
          <w:szCs w:val="24"/>
        </w:rPr>
      </w:pPr>
      <w:r w:rsidRPr="001F6CAC">
        <w:rPr>
          <w:rFonts w:ascii="Arial" w:hAnsi="Arial" w:cs="Arial"/>
          <w:sz w:val="24"/>
          <w:szCs w:val="24"/>
        </w:rPr>
        <w:t>8.8</w:t>
      </w:r>
      <w:r w:rsidRPr="001F6CAC">
        <w:rPr>
          <w:rFonts w:ascii="Arial" w:hAnsi="Arial" w:cs="Arial"/>
          <w:sz w:val="24"/>
          <w:szCs w:val="24"/>
        </w:rPr>
        <w:tab/>
      </w:r>
      <w:r w:rsidRPr="001F6CAC">
        <w:rPr>
          <w:rFonts w:ascii="Arial" w:hAnsi="Arial" w:cs="Arial"/>
          <w:bCs/>
          <w:sz w:val="24"/>
          <w:szCs w:val="24"/>
        </w:rPr>
        <w:t>The quotation accepted must be the lowest acceptable price.  Applicants should formally record their decision (</w:t>
      </w:r>
      <w:r w:rsidRPr="001F6CAC">
        <w:rPr>
          <w:rFonts w:ascii="Arial" w:hAnsi="Arial" w:cs="Arial"/>
          <w:b/>
          <w:sz w:val="24"/>
          <w:szCs w:val="24"/>
        </w:rPr>
        <w:t>Annex D</w:t>
      </w:r>
      <w:r w:rsidRPr="001F6CAC">
        <w:rPr>
          <w:rFonts w:ascii="Arial" w:hAnsi="Arial" w:cs="Arial"/>
          <w:sz w:val="24"/>
          <w:szCs w:val="24"/>
        </w:rPr>
        <w:t xml:space="preserve"> contains a sample template</w:t>
      </w:r>
      <w:r w:rsidRPr="001F6CAC">
        <w:rPr>
          <w:rFonts w:ascii="Arial" w:hAnsi="Arial" w:cs="Arial"/>
          <w:bCs/>
          <w:sz w:val="24"/>
          <w:szCs w:val="24"/>
        </w:rPr>
        <w:t xml:space="preserve">).  </w:t>
      </w:r>
      <w:r w:rsidRPr="001F6CAC">
        <w:rPr>
          <w:rFonts w:ascii="Arial" w:hAnsi="Arial" w:cs="Arial"/>
          <w:sz w:val="24"/>
          <w:szCs w:val="24"/>
        </w:rPr>
        <w:t>If the lowest acceptable quotation is not going to be accepted, the reason(s) for the decision must be communicated in writing by the applicant to the Council Admin Unit, along with the application procurement documentation.  If the application is successful at project assessment stage, the offer of funding will be calculated using the value of the lowest quote.  The applicant will be responsible for the additional costs.</w:t>
      </w:r>
    </w:p>
    <w:p w14:paraId="39B2C26B" w14:textId="77777777" w:rsidR="0024623A" w:rsidRPr="001F6CAC" w:rsidRDefault="0024623A" w:rsidP="0024623A">
      <w:pPr>
        <w:spacing w:before="120" w:after="120"/>
        <w:contextualSpacing/>
        <w:rPr>
          <w:rFonts w:ascii="Arial" w:hAnsi="Arial" w:cs="Arial"/>
          <w:sz w:val="24"/>
          <w:szCs w:val="24"/>
          <w:lang w:eastAsia="en-GB"/>
        </w:rPr>
      </w:pPr>
    </w:p>
    <w:p w14:paraId="19D967CD" w14:textId="77777777" w:rsidR="0024623A" w:rsidRPr="001F6CAC" w:rsidRDefault="0024623A" w:rsidP="0024623A">
      <w:pPr>
        <w:tabs>
          <w:tab w:val="left" w:pos="1276"/>
        </w:tabs>
        <w:spacing w:before="120" w:after="120"/>
        <w:ind w:left="1276" w:hanging="709"/>
        <w:contextualSpacing/>
        <w:rPr>
          <w:rFonts w:ascii="Arial" w:hAnsi="Arial" w:cs="Arial"/>
          <w:sz w:val="24"/>
          <w:szCs w:val="24"/>
        </w:rPr>
      </w:pPr>
      <w:r w:rsidRPr="001F6CAC">
        <w:rPr>
          <w:rFonts w:ascii="Arial" w:hAnsi="Arial" w:cs="Arial"/>
          <w:sz w:val="24"/>
          <w:szCs w:val="24"/>
        </w:rPr>
        <w:t>8.9</w:t>
      </w:r>
      <w:r w:rsidRPr="001F6CAC">
        <w:rPr>
          <w:rFonts w:ascii="Arial" w:hAnsi="Arial" w:cs="Arial"/>
          <w:sz w:val="24"/>
          <w:szCs w:val="24"/>
        </w:rPr>
        <w:tab/>
        <w:t xml:space="preserve">In some cases the applicant may choose to advertise publicly regardless of the value of the procurement.  The correct number of quotations required as detailed in </w:t>
      </w:r>
      <w:hyperlink w:anchor="Annex_A_Applicant_Procurement_Guidance" w:history="1">
        <w:r w:rsidRPr="001F6CAC">
          <w:rPr>
            <w:rFonts w:ascii="Arial" w:hAnsi="Arial" w:cs="Arial"/>
            <w:b/>
            <w:color w:val="0000FF"/>
            <w:sz w:val="24"/>
            <w:szCs w:val="24"/>
            <w:u w:val="single"/>
          </w:rPr>
          <w:t>Annex A</w:t>
        </w:r>
      </w:hyperlink>
      <w:r w:rsidRPr="001F6CAC">
        <w:rPr>
          <w:rFonts w:ascii="Arial" w:hAnsi="Arial" w:cs="Arial"/>
          <w:sz w:val="24"/>
          <w:szCs w:val="24"/>
        </w:rPr>
        <w:t xml:space="preserve"> will still apply regardless of the number of responses to the advertisement.</w:t>
      </w:r>
    </w:p>
    <w:p w14:paraId="446FF0A6" w14:textId="77777777" w:rsidR="0024623A" w:rsidRPr="001F6CAC" w:rsidRDefault="0024623A" w:rsidP="0024623A">
      <w:pPr>
        <w:spacing w:before="120" w:after="120"/>
        <w:ind w:left="567" w:hanging="567"/>
        <w:contextualSpacing/>
        <w:rPr>
          <w:rFonts w:ascii="Arial" w:hAnsi="Arial" w:cs="Arial"/>
          <w:b/>
          <w:bCs/>
          <w:sz w:val="24"/>
          <w:szCs w:val="24"/>
        </w:rPr>
      </w:pPr>
    </w:p>
    <w:p w14:paraId="156FED98" w14:textId="77777777" w:rsidR="0024623A" w:rsidRPr="001F6CAC" w:rsidRDefault="0024623A" w:rsidP="003C4CA8">
      <w:pPr>
        <w:spacing w:before="120" w:after="120" w:line="360" w:lineRule="auto"/>
        <w:ind w:left="1276"/>
        <w:contextualSpacing/>
        <w:rPr>
          <w:rFonts w:ascii="Arial" w:hAnsi="Arial" w:cs="Arial"/>
          <w:b/>
          <w:i/>
          <w:sz w:val="24"/>
          <w:szCs w:val="24"/>
          <w:lang w:eastAsia="en-GB"/>
        </w:rPr>
      </w:pPr>
      <w:r w:rsidRPr="001F6CAC">
        <w:rPr>
          <w:rFonts w:ascii="Arial" w:hAnsi="Arial" w:cs="Arial"/>
          <w:b/>
          <w:i/>
          <w:sz w:val="24"/>
          <w:szCs w:val="24"/>
          <w:lang w:eastAsia="en-GB"/>
        </w:rPr>
        <w:t>Exceptional Circumstances</w:t>
      </w:r>
    </w:p>
    <w:p w14:paraId="01FA992B"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8.10</w:t>
      </w:r>
      <w:r w:rsidRPr="001F6CAC">
        <w:rPr>
          <w:rFonts w:ascii="Arial" w:hAnsi="Arial" w:cs="Arial"/>
          <w:sz w:val="24"/>
          <w:szCs w:val="24"/>
          <w:lang w:eastAsia="en-GB"/>
        </w:rPr>
        <w:tab/>
        <w:t xml:space="preserve">If the applicant is unable to obtain the required number of quotations for example, where there is only one supplier, the applicant must provide evidence, e.g. printouts from Internet searches from at least two Internet search engines / sites showing the number of suppliers for a specific item; or evidence that the applicant has contacted potential suppliers via email  (N.B. A note from the intended supplier stating they are the sole supplier is insufficient evidence).  This information must be provided in writing to the LAG. </w:t>
      </w:r>
    </w:p>
    <w:p w14:paraId="05D2BBE6"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007F1FA8"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8.11</w:t>
      </w:r>
      <w:r w:rsidRPr="001F6CAC">
        <w:rPr>
          <w:rFonts w:ascii="Arial" w:hAnsi="Arial" w:cs="Arial"/>
          <w:sz w:val="24"/>
          <w:szCs w:val="24"/>
          <w:lang w:eastAsia="en-GB"/>
        </w:rPr>
        <w:tab/>
        <w:t xml:space="preserve">The Council Admin Unit will test the evidence provided and undertake a reasonableness of costs check on the single quote provided by the applicant.  Where there is a significant variance in cost, the applicant must provide a written explanation, following which the LAG may decide to reject the quotations submitted by the applicant on the basis that the quoted price does not represent Value for Money (VfM).  If this situation arises then the LAG </w:t>
      </w:r>
      <w:r w:rsidRPr="001F6CAC">
        <w:rPr>
          <w:rFonts w:ascii="Arial" w:hAnsi="Arial" w:cs="Arial"/>
          <w:b/>
          <w:sz w:val="24"/>
          <w:szCs w:val="24"/>
          <w:u w:val="single"/>
          <w:lang w:eastAsia="en-GB"/>
        </w:rPr>
        <w:t>must</w:t>
      </w:r>
      <w:r w:rsidRPr="001F6CAC">
        <w:rPr>
          <w:rFonts w:ascii="Arial" w:hAnsi="Arial" w:cs="Arial"/>
          <w:sz w:val="24"/>
          <w:szCs w:val="24"/>
          <w:lang w:eastAsia="en-GB"/>
        </w:rPr>
        <w:t xml:space="preserve"> inform DAERA.</w:t>
      </w:r>
    </w:p>
    <w:p w14:paraId="27EE23E0" w14:textId="77777777" w:rsidR="0024623A" w:rsidRPr="001F6CAC" w:rsidRDefault="0024623A" w:rsidP="0024623A">
      <w:pPr>
        <w:spacing w:before="120" w:after="120"/>
        <w:ind w:left="1276" w:hanging="709"/>
        <w:contextualSpacing/>
        <w:rPr>
          <w:rFonts w:ascii="Arial" w:hAnsi="Arial" w:cs="Arial"/>
          <w:sz w:val="24"/>
          <w:szCs w:val="24"/>
        </w:rPr>
      </w:pPr>
    </w:p>
    <w:p w14:paraId="75E30744" w14:textId="77777777" w:rsidR="003C4CA8" w:rsidRPr="001F6CAC" w:rsidRDefault="003C4CA8" w:rsidP="0024623A">
      <w:pPr>
        <w:spacing w:before="120" w:after="120"/>
        <w:ind w:left="1276" w:hanging="709"/>
        <w:contextualSpacing/>
        <w:rPr>
          <w:rFonts w:ascii="Arial" w:hAnsi="Arial" w:cs="Arial"/>
          <w:sz w:val="24"/>
          <w:szCs w:val="24"/>
        </w:rPr>
      </w:pPr>
    </w:p>
    <w:p w14:paraId="219AB7AD" w14:textId="77777777" w:rsidR="003C4CA8" w:rsidRPr="001F6CAC" w:rsidRDefault="003C4CA8" w:rsidP="0024623A">
      <w:pPr>
        <w:spacing w:before="120" w:after="120"/>
        <w:ind w:left="1276" w:hanging="709"/>
        <w:contextualSpacing/>
        <w:rPr>
          <w:rFonts w:ascii="Arial" w:hAnsi="Arial" w:cs="Arial"/>
          <w:sz w:val="24"/>
          <w:szCs w:val="24"/>
        </w:rPr>
      </w:pPr>
    </w:p>
    <w:p w14:paraId="47851C5F" w14:textId="77777777" w:rsidR="003C4CA8" w:rsidRPr="001F6CAC" w:rsidRDefault="003C4CA8" w:rsidP="0024623A">
      <w:pPr>
        <w:spacing w:before="120" w:after="120"/>
        <w:ind w:left="1276" w:hanging="709"/>
        <w:contextualSpacing/>
        <w:rPr>
          <w:rFonts w:ascii="Arial" w:hAnsi="Arial" w:cs="Arial"/>
          <w:sz w:val="24"/>
          <w:szCs w:val="24"/>
        </w:rPr>
      </w:pPr>
    </w:p>
    <w:p w14:paraId="589E4F03" w14:textId="77777777" w:rsidR="0024623A" w:rsidRPr="001F6CAC" w:rsidRDefault="0024623A" w:rsidP="0024623A">
      <w:pPr>
        <w:spacing w:before="120" w:after="120"/>
        <w:ind w:left="1276" w:hanging="709"/>
        <w:contextualSpacing/>
        <w:rPr>
          <w:rFonts w:ascii="Arial" w:hAnsi="Arial" w:cs="Arial"/>
          <w:sz w:val="24"/>
          <w:szCs w:val="24"/>
        </w:rPr>
      </w:pPr>
    </w:p>
    <w:p w14:paraId="4C4A1283" w14:textId="77777777" w:rsidR="0024623A" w:rsidRPr="001F6CAC" w:rsidRDefault="0024623A" w:rsidP="0024623A">
      <w:pPr>
        <w:spacing w:before="120" w:after="120"/>
        <w:ind w:left="567" w:hanging="567"/>
        <w:contextualSpacing/>
        <w:rPr>
          <w:rFonts w:ascii="Arial" w:hAnsi="Arial" w:cs="Arial"/>
          <w:b/>
          <w:bCs/>
          <w:sz w:val="24"/>
          <w:szCs w:val="24"/>
          <w:u w:val="single"/>
        </w:rPr>
      </w:pPr>
      <w:r w:rsidRPr="001F6CAC">
        <w:rPr>
          <w:rFonts w:ascii="Arial" w:hAnsi="Arial" w:cs="Arial"/>
          <w:b/>
          <w:bCs/>
          <w:sz w:val="24"/>
          <w:szCs w:val="24"/>
        </w:rPr>
        <w:lastRenderedPageBreak/>
        <w:t>9.</w:t>
      </w:r>
      <w:r w:rsidRPr="001F6CAC">
        <w:rPr>
          <w:rFonts w:ascii="Arial" w:hAnsi="Arial" w:cs="Arial"/>
          <w:b/>
          <w:bCs/>
          <w:sz w:val="24"/>
          <w:szCs w:val="24"/>
        </w:rPr>
        <w:tab/>
      </w:r>
      <w:r w:rsidRPr="001F6CAC">
        <w:rPr>
          <w:rFonts w:ascii="Arial" w:hAnsi="Arial" w:cs="Arial"/>
          <w:b/>
          <w:bCs/>
          <w:sz w:val="24"/>
          <w:szCs w:val="24"/>
          <w:u w:val="single"/>
        </w:rPr>
        <w:t>Tendering Procedure for Goods, Services and Works greater than £30,000 and less than EU Thresholds</w:t>
      </w:r>
      <w:bookmarkStart w:id="186" w:name="OLE_LINK59"/>
      <w:bookmarkStart w:id="187" w:name="OLE_LINK60"/>
    </w:p>
    <w:p w14:paraId="50B4FF0F" w14:textId="77777777" w:rsidR="0024623A" w:rsidRPr="001F6CAC" w:rsidRDefault="0024623A" w:rsidP="0024623A">
      <w:pPr>
        <w:spacing w:before="120" w:after="120"/>
        <w:ind w:left="567" w:hanging="567"/>
        <w:contextualSpacing/>
        <w:rPr>
          <w:rFonts w:ascii="Arial" w:hAnsi="Arial" w:cs="Arial"/>
          <w:b/>
          <w:sz w:val="24"/>
          <w:szCs w:val="24"/>
        </w:rPr>
      </w:pPr>
    </w:p>
    <w:p w14:paraId="4AA9C9A0" w14:textId="77777777" w:rsidR="0024623A" w:rsidRPr="001F6CAC" w:rsidRDefault="0024623A" w:rsidP="0024623A">
      <w:pPr>
        <w:spacing w:before="120" w:after="120"/>
        <w:ind w:left="567"/>
        <w:contextualSpacing/>
        <w:rPr>
          <w:rFonts w:ascii="Arial" w:hAnsi="Arial" w:cs="Arial"/>
          <w:b/>
          <w:sz w:val="24"/>
          <w:szCs w:val="24"/>
        </w:rPr>
      </w:pPr>
      <w:r w:rsidRPr="001F6CAC">
        <w:rPr>
          <w:rFonts w:ascii="Arial" w:hAnsi="Arial" w:cs="Arial"/>
          <w:b/>
          <w:sz w:val="24"/>
          <w:szCs w:val="24"/>
        </w:rPr>
        <w:t>Government Departments, Councils and Non Departmental Public Bodies (NDPBs) should use the Department of Finance’s eTendersNI portal; eSourcingNI is an acceptable alternative.</w:t>
      </w:r>
    </w:p>
    <w:p w14:paraId="6EA8DD88" w14:textId="77777777" w:rsidR="0024623A" w:rsidRPr="001F6CAC" w:rsidRDefault="0024623A" w:rsidP="0024623A">
      <w:pPr>
        <w:spacing w:before="120" w:after="120"/>
        <w:ind w:left="1276" w:hanging="709"/>
        <w:contextualSpacing/>
        <w:rPr>
          <w:rFonts w:ascii="Arial" w:hAnsi="Arial" w:cs="Arial"/>
          <w:sz w:val="24"/>
          <w:szCs w:val="24"/>
        </w:rPr>
      </w:pPr>
    </w:p>
    <w:p w14:paraId="5F47A583" w14:textId="2E6C8293" w:rsidR="0024623A" w:rsidRPr="00E70CF6" w:rsidRDefault="0024623A" w:rsidP="0024623A">
      <w:pPr>
        <w:spacing w:before="120" w:after="120"/>
        <w:ind w:left="1276" w:hanging="709"/>
        <w:contextualSpacing/>
        <w:rPr>
          <w:rFonts w:ascii="Arial" w:hAnsi="Arial" w:cs="Arial"/>
          <w:sz w:val="24"/>
          <w:szCs w:val="24"/>
        </w:rPr>
      </w:pPr>
      <w:r w:rsidRPr="001F6CAC">
        <w:rPr>
          <w:rFonts w:ascii="Arial" w:hAnsi="Arial" w:cs="Arial"/>
          <w:sz w:val="24"/>
          <w:szCs w:val="24"/>
        </w:rPr>
        <w:t>9.1</w:t>
      </w:r>
      <w:r w:rsidRPr="001F6CAC">
        <w:rPr>
          <w:rFonts w:ascii="Arial" w:hAnsi="Arial" w:cs="Arial"/>
          <w:sz w:val="24"/>
          <w:szCs w:val="24"/>
        </w:rPr>
        <w:tab/>
      </w:r>
      <w:r w:rsidRPr="00E70CF6">
        <w:rPr>
          <w:rFonts w:ascii="Arial" w:hAnsi="Arial" w:cs="Arial"/>
          <w:sz w:val="24"/>
          <w:szCs w:val="24"/>
        </w:rPr>
        <w:t xml:space="preserve">The minimum number of tenders needed for the procurement is shown in </w:t>
      </w:r>
      <w:hyperlink w:anchor="Annex_A_Applicant_Procurement_Guidance" w:history="1">
        <w:r w:rsidRPr="00E70CF6">
          <w:rPr>
            <w:rFonts w:ascii="Arial" w:hAnsi="Arial" w:cs="Arial"/>
            <w:b/>
            <w:color w:val="0000FF"/>
            <w:sz w:val="24"/>
            <w:szCs w:val="24"/>
            <w:u w:val="single"/>
          </w:rPr>
          <w:t>Annex A</w:t>
        </w:r>
      </w:hyperlink>
      <w:r w:rsidRPr="00E70CF6">
        <w:rPr>
          <w:rFonts w:ascii="Arial" w:hAnsi="Arial" w:cs="Arial"/>
          <w:sz w:val="24"/>
          <w:szCs w:val="24"/>
        </w:rPr>
        <w:t>.  Price should be the determining factor but exceptionally a supplier can be selected using both price and quality criteria.  The quality weighting should consider no more than 2 criteria and score achievable must equate to no more than 30% (70/30 for price/quality must therefore be used).</w:t>
      </w:r>
      <w:r w:rsidR="00A9682A" w:rsidRPr="00E70CF6">
        <w:rPr>
          <w:rFonts w:ascii="Arial" w:hAnsi="Arial" w:cs="Arial"/>
          <w:sz w:val="24"/>
          <w:szCs w:val="24"/>
        </w:rPr>
        <w:t xml:space="preserve">  However, for Council applications only, DAERA will accept a 60/40% price/quality ratio.</w:t>
      </w:r>
    </w:p>
    <w:p w14:paraId="5AA57D36" w14:textId="77777777" w:rsidR="0024623A" w:rsidRPr="00E70CF6" w:rsidRDefault="0024623A" w:rsidP="0024623A">
      <w:pPr>
        <w:spacing w:before="120" w:after="120"/>
        <w:contextualSpacing/>
        <w:rPr>
          <w:rFonts w:ascii="Arial" w:hAnsi="Arial" w:cs="Arial"/>
          <w:sz w:val="24"/>
          <w:szCs w:val="24"/>
        </w:rPr>
      </w:pPr>
    </w:p>
    <w:p w14:paraId="19C16CAB" w14:textId="77777777" w:rsidR="0024623A" w:rsidRPr="00E70CF6" w:rsidRDefault="0024623A" w:rsidP="0024623A">
      <w:pPr>
        <w:spacing w:before="120" w:after="120"/>
        <w:ind w:left="1276"/>
        <w:contextualSpacing/>
        <w:rPr>
          <w:rFonts w:ascii="Arial" w:hAnsi="Arial" w:cs="Arial"/>
          <w:color w:val="000000"/>
          <w:sz w:val="24"/>
          <w:szCs w:val="24"/>
          <w:lang w:eastAsia="en-GB"/>
        </w:rPr>
      </w:pPr>
      <w:r w:rsidRPr="00E70CF6">
        <w:rPr>
          <w:rFonts w:ascii="Arial" w:hAnsi="Arial" w:cs="Arial"/>
          <w:color w:val="000000"/>
          <w:sz w:val="24"/>
          <w:szCs w:val="24"/>
          <w:lang w:eastAsia="en-GB"/>
        </w:rPr>
        <w:t>It is usual that during the tender evaluation process a threshold is set at which a tender would not be accepted for quality.  For example when scoring from 0 to 5 (where 0 is low and 5 is high) it can be stipulated that only those tenders reaching a score of 3 and over in the quality criteria will proceed to award stage.  This prevents applicants having to accept something which is low quality, just because it has the best price.  If setting a ‘not acceptable’ threshold for the quality assessment you need to</w:t>
      </w:r>
    </w:p>
    <w:p w14:paraId="2C728CC0" w14:textId="77777777" w:rsidR="0024623A" w:rsidRPr="00E70CF6" w:rsidRDefault="0024623A" w:rsidP="00AF2E14">
      <w:pPr>
        <w:numPr>
          <w:ilvl w:val="0"/>
          <w:numId w:val="428"/>
        </w:numPr>
        <w:spacing w:before="120" w:after="120"/>
        <w:ind w:left="1701" w:hanging="425"/>
        <w:contextualSpacing/>
        <w:rPr>
          <w:rFonts w:ascii="Arial" w:hAnsi="Arial" w:cs="Arial"/>
          <w:color w:val="000000"/>
          <w:sz w:val="24"/>
          <w:szCs w:val="24"/>
          <w:lang w:eastAsia="en-GB"/>
        </w:rPr>
      </w:pPr>
      <w:r w:rsidRPr="00E70CF6">
        <w:rPr>
          <w:rFonts w:ascii="Arial" w:hAnsi="Arial" w:cs="Arial"/>
          <w:color w:val="000000"/>
          <w:sz w:val="24"/>
          <w:szCs w:val="24"/>
          <w:lang w:eastAsia="en-GB"/>
        </w:rPr>
        <w:t xml:space="preserve">ensure that the rationale for the selected method of scoring &amp; evaluating is agreed prior to commencing  the procurement exercise, and </w:t>
      </w:r>
    </w:p>
    <w:p w14:paraId="418E772B" w14:textId="77777777" w:rsidR="0024623A" w:rsidRPr="00E70CF6" w:rsidRDefault="0024623A" w:rsidP="00AF2E14">
      <w:pPr>
        <w:numPr>
          <w:ilvl w:val="0"/>
          <w:numId w:val="428"/>
        </w:numPr>
        <w:spacing w:before="120" w:after="120"/>
        <w:ind w:left="1701" w:hanging="425"/>
        <w:contextualSpacing/>
        <w:rPr>
          <w:rFonts w:ascii="Arial" w:hAnsi="Arial" w:cs="Arial"/>
          <w:color w:val="000000"/>
          <w:sz w:val="24"/>
          <w:szCs w:val="24"/>
          <w:lang w:eastAsia="en-GB"/>
        </w:rPr>
      </w:pPr>
      <w:r w:rsidRPr="00E70CF6">
        <w:rPr>
          <w:rFonts w:ascii="Arial" w:hAnsi="Arial" w:cs="Arial"/>
          <w:color w:val="000000"/>
          <w:sz w:val="24"/>
          <w:szCs w:val="24"/>
          <w:lang w:eastAsia="en-GB"/>
        </w:rPr>
        <w:t xml:space="preserve">that the method for evaluation and scoring of the tenders is declared in the published tender documentation.  </w:t>
      </w:r>
    </w:p>
    <w:p w14:paraId="117E8929"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p>
    <w:p w14:paraId="3E60A9E2" w14:textId="77777777" w:rsidR="0024623A" w:rsidRPr="001F6CAC" w:rsidRDefault="0024623A" w:rsidP="0024623A">
      <w:pPr>
        <w:spacing w:before="120" w:after="120"/>
        <w:ind w:left="1276" w:hanging="709"/>
        <w:contextualSpacing/>
        <w:rPr>
          <w:rFonts w:ascii="Arial" w:hAnsi="Arial" w:cs="Arial"/>
          <w:b/>
          <w:sz w:val="24"/>
          <w:szCs w:val="24"/>
          <w:lang w:eastAsia="en-GB"/>
        </w:rPr>
      </w:pPr>
      <w:r w:rsidRPr="001F6CAC">
        <w:rPr>
          <w:rFonts w:ascii="Arial" w:hAnsi="Arial" w:cs="Arial"/>
          <w:sz w:val="24"/>
          <w:szCs w:val="24"/>
          <w:lang w:eastAsia="en-GB"/>
        </w:rPr>
        <w:t>9.2</w:t>
      </w:r>
      <w:r w:rsidRPr="001F6CAC">
        <w:rPr>
          <w:rFonts w:ascii="Arial" w:hAnsi="Arial" w:cs="Arial"/>
          <w:sz w:val="24"/>
          <w:szCs w:val="24"/>
          <w:lang w:eastAsia="en-GB"/>
        </w:rPr>
        <w:tab/>
      </w:r>
      <w:bookmarkEnd w:id="186"/>
      <w:bookmarkEnd w:id="187"/>
      <w:r w:rsidRPr="001F6CAC">
        <w:rPr>
          <w:rFonts w:ascii="Arial" w:hAnsi="Arial" w:cs="Arial"/>
          <w:sz w:val="24"/>
          <w:szCs w:val="24"/>
          <w:lang w:eastAsia="en-GB"/>
        </w:rPr>
        <w:t xml:space="preserve">If not using a Government Procurement Portal applicants must advertise the procurement requirement in a regional daily newspaper or a trade journal appropriate to the type of business.  A minimum of 20 working days for building/construction works and 10 working days for all other procurements, </w:t>
      </w:r>
      <w:r w:rsidRPr="001F6CAC">
        <w:rPr>
          <w:rFonts w:ascii="Arial" w:hAnsi="Arial" w:cs="Arial"/>
          <w:b/>
          <w:sz w:val="24"/>
          <w:szCs w:val="24"/>
          <w:u w:val="single"/>
          <w:lang w:eastAsia="en-GB"/>
        </w:rPr>
        <w:t>must</w:t>
      </w:r>
      <w:r w:rsidRPr="001F6CAC">
        <w:rPr>
          <w:rFonts w:ascii="Arial" w:hAnsi="Arial" w:cs="Arial"/>
          <w:sz w:val="24"/>
          <w:szCs w:val="24"/>
          <w:lang w:eastAsia="en-GB"/>
        </w:rPr>
        <w:t xml:space="preserve"> be allowed.  The timescale starts from the issue of the invitation to quote or publication of the advert.  The newspaper selected should have a distribution which covers all of Northern Ireland.  If only one response is received to an advert every attempt should be made to obtain the correct number of tenders to provide a comparison of costs which is required under programme rules.  If the correct number </w:t>
      </w:r>
      <w:r w:rsidRPr="001F6CAC">
        <w:rPr>
          <w:rFonts w:ascii="Arial" w:hAnsi="Arial" w:cs="Arial"/>
          <w:b/>
          <w:sz w:val="24"/>
          <w:szCs w:val="24"/>
          <w:u w:val="single"/>
          <w:lang w:eastAsia="en-GB"/>
        </w:rPr>
        <w:t>cannot</w:t>
      </w:r>
      <w:r w:rsidRPr="001F6CAC">
        <w:rPr>
          <w:rFonts w:ascii="Arial" w:hAnsi="Arial" w:cs="Arial"/>
          <w:sz w:val="24"/>
          <w:szCs w:val="24"/>
          <w:lang w:eastAsia="en-GB"/>
        </w:rPr>
        <w:t xml:space="preserve"> be obtained applicants must ask the Council Admin Unit for advice before submitting an application.  </w:t>
      </w:r>
      <w:r w:rsidRPr="001F6CAC">
        <w:rPr>
          <w:rFonts w:ascii="Arial" w:hAnsi="Arial" w:cs="Arial"/>
          <w:b/>
          <w:sz w:val="24"/>
          <w:szCs w:val="24"/>
          <w:lang w:eastAsia="en-GB"/>
        </w:rPr>
        <w:t>Failure to comply will result in rejection of the application.</w:t>
      </w:r>
    </w:p>
    <w:p w14:paraId="1D622197" w14:textId="77777777" w:rsidR="0024623A" w:rsidRPr="001F6CAC" w:rsidRDefault="0024623A" w:rsidP="0024623A">
      <w:pPr>
        <w:tabs>
          <w:tab w:val="num" w:pos="1276"/>
        </w:tabs>
        <w:spacing w:before="120" w:after="120"/>
        <w:ind w:left="1276"/>
        <w:contextualSpacing/>
        <w:rPr>
          <w:rFonts w:ascii="Arial" w:hAnsi="Arial" w:cs="Arial"/>
          <w:sz w:val="24"/>
          <w:szCs w:val="24"/>
          <w:lang w:eastAsia="en-GB"/>
        </w:rPr>
      </w:pPr>
    </w:p>
    <w:p w14:paraId="58AF5334"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9.3</w:t>
      </w:r>
      <w:r w:rsidRPr="001F6CAC">
        <w:rPr>
          <w:rFonts w:ascii="Arial" w:hAnsi="Arial" w:cs="Arial"/>
          <w:sz w:val="24"/>
          <w:szCs w:val="24"/>
          <w:lang w:eastAsia="en-GB"/>
        </w:rPr>
        <w:tab/>
        <w:t xml:space="preserve">For all Building/Construction Works projects, a 2 stage procurement including a Pre-qualification Questionnaire (PQQ) must be used.  This procedure must be outlined in the advertisement seeking interested suppliers/contractors.  The PQQ documentation must set out whether price; or price/quality criteria are being used.  If price/quality criteria are being used then applicants must include what the criteria are and the allocated marks for each.  Criteria must be selected on a clear rationale </w:t>
      </w:r>
      <w:r w:rsidRPr="001F6CAC">
        <w:rPr>
          <w:rFonts w:ascii="Arial" w:hAnsi="Arial" w:cs="Arial"/>
          <w:sz w:val="24"/>
          <w:szCs w:val="24"/>
          <w:lang w:eastAsia="en-GB"/>
        </w:rPr>
        <w:lastRenderedPageBreak/>
        <w:t>that ensures that the award is based on the best combination of Price and Quality (PQQ) as set out at Paragraph 9.1.  This rationale should be documented on the project file.  Any other alternative procurement procedure must have prior agreement from DAERA.</w:t>
      </w:r>
    </w:p>
    <w:p w14:paraId="5917D851"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p>
    <w:p w14:paraId="02D280E2"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9.4</w:t>
      </w:r>
      <w:r w:rsidRPr="001F6CAC">
        <w:rPr>
          <w:rFonts w:ascii="Arial" w:hAnsi="Arial" w:cs="Arial"/>
          <w:sz w:val="24"/>
          <w:szCs w:val="24"/>
          <w:lang w:eastAsia="en-GB"/>
        </w:rPr>
        <w:tab/>
        <w:t>The advertisement must state the closing date and time for either the expression of interest/PQQ or receipt of the tender (dependant on the method of procurement).</w:t>
      </w:r>
    </w:p>
    <w:p w14:paraId="60A70F54"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p>
    <w:p w14:paraId="0403F053"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9.5</w:t>
      </w:r>
      <w:r w:rsidRPr="001F6CAC">
        <w:rPr>
          <w:rFonts w:ascii="Arial" w:hAnsi="Arial" w:cs="Arial"/>
          <w:sz w:val="24"/>
          <w:szCs w:val="24"/>
          <w:lang w:eastAsia="en-GB"/>
        </w:rPr>
        <w:tab/>
        <w:t>Applicants are required to provide a price comparison, i.e. at least 2 tenders for each item(s), service(s) or works to be funded.  Applicants are therefore recommended to email a copy of the advertisement to a number of potential suppliers advising when the ad will be published and in which regional newspaper(s).  Retaining copies of these emails will provide evidence of seeking tenders.</w:t>
      </w:r>
    </w:p>
    <w:p w14:paraId="26274C5D"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p>
    <w:p w14:paraId="4CA945B4" w14:textId="77777777" w:rsidR="0024623A" w:rsidRPr="001F6CAC" w:rsidRDefault="0024623A" w:rsidP="0024623A">
      <w:pPr>
        <w:tabs>
          <w:tab w:val="num" w:pos="1276"/>
        </w:tabs>
        <w:spacing w:before="120" w:after="120"/>
        <w:ind w:left="1276" w:hanging="709"/>
        <w:contextualSpacing/>
        <w:rPr>
          <w:rFonts w:ascii="Arial" w:hAnsi="Arial" w:cs="Arial"/>
          <w:sz w:val="24"/>
          <w:szCs w:val="24"/>
          <w:lang w:eastAsia="en-GB"/>
        </w:rPr>
      </w:pPr>
    </w:p>
    <w:p w14:paraId="14E3F3E5" w14:textId="77777777" w:rsidR="0024623A" w:rsidRPr="001F6CAC" w:rsidRDefault="0024623A" w:rsidP="0024623A">
      <w:pPr>
        <w:tabs>
          <w:tab w:val="num" w:pos="1276"/>
        </w:tabs>
        <w:spacing w:before="120" w:after="120"/>
        <w:ind w:left="1276" w:hanging="709"/>
        <w:contextualSpacing/>
        <w:rPr>
          <w:rFonts w:ascii="Arial" w:hAnsi="Arial" w:cs="Arial"/>
          <w:b/>
          <w:i/>
          <w:sz w:val="24"/>
          <w:szCs w:val="24"/>
          <w:lang w:eastAsia="en-GB"/>
        </w:rPr>
      </w:pPr>
      <w:r w:rsidRPr="001F6CAC">
        <w:rPr>
          <w:rFonts w:ascii="Arial" w:hAnsi="Arial" w:cs="Arial"/>
          <w:sz w:val="24"/>
          <w:szCs w:val="24"/>
          <w:lang w:eastAsia="en-GB"/>
        </w:rPr>
        <w:tab/>
      </w:r>
      <w:r w:rsidRPr="001F6CAC">
        <w:rPr>
          <w:rFonts w:ascii="Arial" w:hAnsi="Arial" w:cs="Arial"/>
          <w:b/>
          <w:i/>
          <w:sz w:val="24"/>
          <w:szCs w:val="24"/>
          <w:lang w:eastAsia="en-GB"/>
        </w:rPr>
        <w:t>Exception to Public Advertising</w:t>
      </w:r>
    </w:p>
    <w:p w14:paraId="08104214"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9.6</w:t>
      </w:r>
      <w:r w:rsidRPr="001F6CAC">
        <w:rPr>
          <w:rFonts w:ascii="Arial" w:hAnsi="Arial" w:cs="Arial"/>
          <w:sz w:val="24"/>
          <w:szCs w:val="24"/>
          <w:lang w:eastAsia="en-GB"/>
        </w:rPr>
        <w:tab/>
        <w:t xml:space="preserve">If a supplier is not available in Northern Ireland the requirement to publicly advertise will not be enforced.  The lack of suppliers within Northern Ireland must be proved by way of written responses from potential suppliers in N.I. that applicants have approached.  </w:t>
      </w:r>
    </w:p>
    <w:p w14:paraId="72C3C158"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p>
    <w:p w14:paraId="5ADD4321"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9.7</w:t>
      </w:r>
      <w:r w:rsidRPr="001F6CAC">
        <w:rPr>
          <w:rFonts w:ascii="Arial" w:hAnsi="Arial" w:cs="Arial"/>
          <w:sz w:val="24"/>
          <w:szCs w:val="24"/>
          <w:lang w:eastAsia="en-GB"/>
        </w:rPr>
        <w:tab/>
        <w:t xml:space="preserve">Applicants must still obtain the correct number of tenders/quotations from suppliers outside of Northern Ireland to prove reasonableness of costs/value for money.  </w:t>
      </w:r>
    </w:p>
    <w:p w14:paraId="7565340F"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p>
    <w:p w14:paraId="468B12F1"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9.8</w:t>
      </w:r>
      <w:r w:rsidRPr="001F6CAC">
        <w:rPr>
          <w:rFonts w:ascii="Arial" w:hAnsi="Arial" w:cs="Arial"/>
          <w:sz w:val="24"/>
          <w:szCs w:val="24"/>
          <w:lang w:eastAsia="en-GB"/>
        </w:rPr>
        <w:tab/>
        <w:t>The evidence of non-availability in Northern Ireland must be submitted to the Council Admin Unit at the time of the application along with the tenders received.  Failure to comply will result in rejection of the application.</w:t>
      </w:r>
    </w:p>
    <w:p w14:paraId="60628C2E" w14:textId="77777777" w:rsidR="0024623A" w:rsidRPr="001F6CAC" w:rsidRDefault="0024623A" w:rsidP="0024623A">
      <w:pPr>
        <w:tabs>
          <w:tab w:val="left" w:pos="0"/>
        </w:tabs>
        <w:spacing w:before="120" w:after="120"/>
        <w:contextualSpacing/>
        <w:rPr>
          <w:rFonts w:ascii="Arial" w:hAnsi="Arial" w:cs="Arial"/>
          <w:sz w:val="24"/>
          <w:szCs w:val="24"/>
          <w:lang w:eastAsia="en-GB"/>
        </w:rPr>
      </w:pPr>
    </w:p>
    <w:p w14:paraId="3FA89861" w14:textId="77777777" w:rsidR="0024623A" w:rsidRPr="001F6CAC" w:rsidRDefault="0024623A" w:rsidP="0024623A">
      <w:pPr>
        <w:tabs>
          <w:tab w:val="left" w:pos="0"/>
        </w:tabs>
        <w:spacing w:before="120" w:after="120"/>
        <w:ind w:left="1276"/>
        <w:contextualSpacing/>
        <w:rPr>
          <w:rFonts w:ascii="Arial" w:hAnsi="Arial" w:cs="Arial"/>
          <w:b/>
          <w:i/>
          <w:sz w:val="24"/>
          <w:szCs w:val="24"/>
          <w:lang w:eastAsia="en-GB"/>
        </w:rPr>
      </w:pPr>
      <w:r w:rsidRPr="001F6CAC">
        <w:rPr>
          <w:rFonts w:ascii="Arial" w:hAnsi="Arial" w:cs="Arial"/>
          <w:b/>
          <w:i/>
          <w:sz w:val="24"/>
          <w:szCs w:val="24"/>
          <w:lang w:eastAsia="en-GB"/>
        </w:rPr>
        <w:t xml:space="preserve">Invitation to Tender </w:t>
      </w:r>
    </w:p>
    <w:p w14:paraId="41EA88A5" w14:textId="77777777" w:rsidR="0024623A" w:rsidRPr="00E70CF6" w:rsidRDefault="0024623A" w:rsidP="0024623A">
      <w:pPr>
        <w:tabs>
          <w:tab w:val="left" w:pos="0"/>
        </w:tabs>
        <w:spacing w:before="120" w:after="120"/>
        <w:ind w:left="1276" w:hanging="709"/>
        <w:contextualSpacing/>
        <w:rPr>
          <w:rFonts w:ascii="Arial" w:hAnsi="Arial" w:cs="Arial"/>
          <w:sz w:val="24"/>
          <w:szCs w:val="24"/>
          <w:lang w:eastAsia="en-GB"/>
        </w:rPr>
      </w:pPr>
      <w:r w:rsidRPr="00E70CF6">
        <w:rPr>
          <w:rFonts w:ascii="Arial" w:hAnsi="Arial" w:cs="Arial"/>
          <w:bCs/>
          <w:sz w:val="24"/>
          <w:szCs w:val="24"/>
          <w:lang w:eastAsia="en-GB"/>
        </w:rPr>
        <w:t>9.9</w:t>
      </w:r>
      <w:r w:rsidRPr="00E70CF6">
        <w:rPr>
          <w:rFonts w:ascii="Arial" w:hAnsi="Arial" w:cs="Arial"/>
          <w:bCs/>
          <w:sz w:val="24"/>
          <w:szCs w:val="24"/>
          <w:lang w:eastAsia="en-GB"/>
        </w:rPr>
        <w:tab/>
      </w:r>
      <w:r w:rsidRPr="00E70CF6">
        <w:rPr>
          <w:rFonts w:ascii="Arial" w:hAnsi="Arial" w:cs="Arial"/>
          <w:sz w:val="24"/>
          <w:szCs w:val="24"/>
          <w:lang w:eastAsia="en-GB"/>
        </w:rPr>
        <w:t>If not using a Government Procurement Portal, a</w:t>
      </w:r>
      <w:r w:rsidRPr="00E70CF6">
        <w:rPr>
          <w:rFonts w:ascii="Arial" w:hAnsi="Arial" w:cs="Arial"/>
          <w:bCs/>
          <w:sz w:val="24"/>
          <w:szCs w:val="24"/>
          <w:lang w:eastAsia="en-GB"/>
        </w:rPr>
        <w:t xml:space="preserve">pplicants must provide each prospective supplier with the following (a sample Invitation to Tender letter can be found at </w:t>
      </w:r>
      <w:r w:rsidRPr="00E70CF6">
        <w:rPr>
          <w:rFonts w:ascii="Arial" w:hAnsi="Arial" w:cs="Arial"/>
          <w:b/>
          <w:bCs/>
          <w:sz w:val="24"/>
          <w:szCs w:val="24"/>
          <w:lang w:eastAsia="en-GB"/>
        </w:rPr>
        <w:t>Annex E</w:t>
      </w:r>
      <w:r w:rsidRPr="00E70CF6">
        <w:rPr>
          <w:rFonts w:ascii="Arial" w:hAnsi="Arial" w:cs="Arial"/>
          <w:bCs/>
          <w:sz w:val="24"/>
          <w:szCs w:val="24"/>
          <w:lang w:eastAsia="en-GB"/>
        </w:rPr>
        <w:t>)</w:t>
      </w:r>
    </w:p>
    <w:p w14:paraId="5D88FFC0" w14:textId="77777777" w:rsidR="0024623A" w:rsidRPr="00E70CF6" w:rsidRDefault="0024623A" w:rsidP="00AF2E14">
      <w:pPr>
        <w:numPr>
          <w:ilvl w:val="0"/>
          <w:numId w:val="229"/>
        </w:numPr>
        <w:tabs>
          <w:tab w:val="left" w:pos="1843"/>
        </w:tabs>
        <w:spacing w:before="120" w:after="120"/>
        <w:ind w:left="1843" w:hanging="567"/>
        <w:contextualSpacing/>
        <w:rPr>
          <w:rFonts w:ascii="Arial" w:hAnsi="Arial" w:cs="Arial"/>
          <w:sz w:val="24"/>
          <w:szCs w:val="24"/>
          <w:lang w:eastAsia="en-GB"/>
        </w:rPr>
      </w:pPr>
      <w:r w:rsidRPr="00E70CF6">
        <w:rPr>
          <w:rFonts w:ascii="Arial" w:hAnsi="Arial" w:cs="Arial"/>
          <w:sz w:val="24"/>
          <w:szCs w:val="24"/>
          <w:lang w:eastAsia="en-GB"/>
        </w:rPr>
        <w:t>detailed written specification for the item(s), service(s) or works required (Section 5 refers).</w:t>
      </w:r>
    </w:p>
    <w:p w14:paraId="6BC85279" w14:textId="77777777" w:rsidR="0024623A" w:rsidRPr="00E70CF6" w:rsidRDefault="0024623A" w:rsidP="00AF2E14">
      <w:pPr>
        <w:numPr>
          <w:ilvl w:val="0"/>
          <w:numId w:val="229"/>
        </w:numPr>
        <w:tabs>
          <w:tab w:val="left" w:pos="1843"/>
        </w:tabs>
        <w:spacing w:before="120" w:after="120"/>
        <w:ind w:left="1843" w:hanging="567"/>
        <w:contextualSpacing/>
        <w:rPr>
          <w:rFonts w:ascii="Arial" w:hAnsi="Arial" w:cs="Arial"/>
          <w:bCs/>
          <w:sz w:val="24"/>
          <w:szCs w:val="24"/>
          <w:lang w:eastAsia="en-GB"/>
        </w:rPr>
      </w:pPr>
      <w:r w:rsidRPr="00E70CF6">
        <w:rPr>
          <w:rFonts w:ascii="Arial" w:hAnsi="Arial" w:cs="Arial"/>
          <w:sz w:val="24"/>
          <w:szCs w:val="24"/>
          <w:lang w:eastAsia="en-GB"/>
        </w:rPr>
        <w:t>the criteria for how the successful tender will be selected.  If applicants are using both price and quality, the quality weighting should consider no more than 2 criteria and score achievable must equate to no more than 30%.  Price should be the determining factor</w:t>
      </w:r>
      <w:r w:rsidRPr="00E70CF6">
        <w:rPr>
          <w:rFonts w:ascii="Arial" w:hAnsi="Arial" w:cs="Arial"/>
          <w:bCs/>
          <w:sz w:val="24"/>
          <w:szCs w:val="24"/>
          <w:lang w:eastAsia="en-GB"/>
        </w:rPr>
        <w:t>.</w:t>
      </w:r>
    </w:p>
    <w:p w14:paraId="7F10D11B" w14:textId="77777777" w:rsidR="0024623A" w:rsidRPr="00E70CF6" w:rsidRDefault="0024623A" w:rsidP="00AF2E14">
      <w:pPr>
        <w:numPr>
          <w:ilvl w:val="0"/>
          <w:numId w:val="229"/>
        </w:numPr>
        <w:tabs>
          <w:tab w:val="num" w:pos="1843"/>
        </w:tabs>
        <w:spacing w:before="120" w:after="120"/>
        <w:ind w:left="1843" w:hanging="567"/>
        <w:contextualSpacing/>
        <w:rPr>
          <w:rFonts w:ascii="Arial" w:hAnsi="Arial" w:cs="Arial"/>
          <w:sz w:val="24"/>
          <w:szCs w:val="24"/>
          <w:lang w:eastAsia="en-GB"/>
        </w:rPr>
      </w:pPr>
      <w:r w:rsidRPr="00E70CF6">
        <w:rPr>
          <w:rFonts w:ascii="Arial" w:hAnsi="Arial" w:cs="Arial"/>
          <w:sz w:val="24"/>
          <w:szCs w:val="24"/>
          <w:lang w:eastAsia="en-GB"/>
        </w:rPr>
        <w:t>a pre-addressed envelope labelled ‘tender’ in the bottom left corner but not identifying the sender/prospective supplier.</w:t>
      </w:r>
    </w:p>
    <w:p w14:paraId="43330167" w14:textId="77777777" w:rsidR="0024623A" w:rsidRPr="00E70CF6" w:rsidRDefault="0024623A" w:rsidP="00AF2E14">
      <w:pPr>
        <w:numPr>
          <w:ilvl w:val="0"/>
          <w:numId w:val="229"/>
        </w:numPr>
        <w:tabs>
          <w:tab w:val="left" w:pos="1843"/>
        </w:tabs>
        <w:spacing w:before="120" w:after="120"/>
        <w:ind w:left="1843" w:hanging="567"/>
        <w:contextualSpacing/>
        <w:rPr>
          <w:rFonts w:ascii="Arial" w:hAnsi="Arial" w:cs="Arial"/>
          <w:sz w:val="24"/>
          <w:szCs w:val="24"/>
          <w:lang w:eastAsia="en-GB"/>
        </w:rPr>
      </w:pPr>
      <w:r w:rsidRPr="00E70CF6">
        <w:rPr>
          <w:rFonts w:ascii="Arial" w:hAnsi="Arial" w:cs="Arial"/>
          <w:bCs/>
          <w:sz w:val="24"/>
          <w:szCs w:val="24"/>
          <w:lang w:eastAsia="en-GB"/>
        </w:rPr>
        <w:t>Applicant’s contact details</w:t>
      </w:r>
      <w:r w:rsidRPr="00E70CF6">
        <w:rPr>
          <w:rFonts w:ascii="Arial" w:hAnsi="Arial" w:cs="Arial"/>
          <w:sz w:val="24"/>
          <w:szCs w:val="24"/>
          <w:lang w:eastAsia="en-GB"/>
        </w:rPr>
        <w:t xml:space="preserve"> - name/business name, address, telephone, email.</w:t>
      </w:r>
    </w:p>
    <w:p w14:paraId="16C9AB5B" w14:textId="77777777" w:rsidR="0024623A" w:rsidRPr="00E70CF6" w:rsidRDefault="0024623A" w:rsidP="00AF2E14">
      <w:pPr>
        <w:numPr>
          <w:ilvl w:val="0"/>
          <w:numId w:val="229"/>
        </w:numPr>
        <w:tabs>
          <w:tab w:val="left" w:pos="1843"/>
        </w:tabs>
        <w:spacing w:before="120" w:after="120"/>
        <w:ind w:left="1843" w:hanging="567"/>
        <w:contextualSpacing/>
        <w:rPr>
          <w:rFonts w:ascii="Arial" w:hAnsi="Arial" w:cs="Arial"/>
          <w:sz w:val="24"/>
          <w:szCs w:val="24"/>
          <w:lang w:eastAsia="en-GB"/>
        </w:rPr>
      </w:pPr>
      <w:r w:rsidRPr="00E70CF6">
        <w:rPr>
          <w:rFonts w:ascii="Arial" w:hAnsi="Arial" w:cs="Arial"/>
          <w:sz w:val="24"/>
          <w:szCs w:val="24"/>
          <w:lang w:eastAsia="en-GB"/>
        </w:rPr>
        <w:t>name of person available to provide clarification.</w:t>
      </w:r>
    </w:p>
    <w:p w14:paraId="51BF7ADA" w14:textId="77777777" w:rsidR="0024623A" w:rsidRPr="00E70CF6" w:rsidRDefault="0024623A" w:rsidP="00AF2E14">
      <w:pPr>
        <w:numPr>
          <w:ilvl w:val="0"/>
          <w:numId w:val="229"/>
        </w:numPr>
        <w:tabs>
          <w:tab w:val="left" w:pos="1843"/>
        </w:tabs>
        <w:spacing w:before="120" w:after="120"/>
        <w:ind w:left="1843" w:hanging="567"/>
        <w:contextualSpacing/>
        <w:rPr>
          <w:rFonts w:ascii="Arial" w:hAnsi="Arial" w:cs="Arial"/>
          <w:sz w:val="24"/>
          <w:szCs w:val="24"/>
          <w:lang w:eastAsia="en-GB"/>
        </w:rPr>
      </w:pPr>
      <w:r w:rsidRPr="00E70CF6">
        <w:rPr>
          <w:rFonts w:ascii="Arial" w:hAnsi="Arial" w:cs="Arial"/>
          <w:sz w:val="24"/>
          <w:szCs w:val="24"/>
          <w:lang w:eastAsia="en-GB"/>
        </w:rPr>
        <w:t>the tender return due date and time (see Para 5.4 final bullet point).</w:t>
      </w:r>
    </w:p>
    <w:p w14:paraId="39D8F143" w14:textId="77777777" w:rsidR="0024623A" w:rsidRPr="00E70CF6" w:rsidRDefault="0024623A" w:rsidP="00AF2E14">
      <w:pPr>
        <w:numPr>
          <w:ilvl w:val="0"/>
          <w:numId w:val="229"/>
        </w:numPr>
        <w:tabs>
          <w:tab w:val="num" w:pos="1843"/>
        </w:tabs>
        <w:spacing w:before="120" w:after="120"/>
        <w:ind w:left="1843" w:hanging="567"/>
        <w:contextualSpacing/>
        <w:rPr>
          <w:rFonts w:ascii="Arial" w:hAnsi="Arial" w:cs="Arial"/>
          <w:sz w:val="24"/>
          <w:szCs w:val="24"/>
          <w:lang w:eastAsia="en-GB"/>
        </w:rPr>
      </w:pPr>
      <w:r w:rsidRPr="00E70CF6">
        <w:rPr>
          <w:rFonts w:ascii="Arial" w:hAnsi="Arial" w:cs="Arial"/>
          <w:sz w:val="24"/>
          <w:szCs w:val="24"/>
          <w:lang w:eastAsia="en-GB"/>
        </w:rPr>
        <w:t xml:space="preserve">the terms and conditions for return of the tender, for example: </w:t>
      </w:r>
    </w:p>
    <w:p w14:paraId="52AC58AD" w14:textId="77777777" w:rsidR="0024623A" w:rsidRPr="00E70CF6" w:rsidRDefault="0024623A" w:rsidP="00AF2E14">
      <w:pPr>
        <w:numPr>
          <w:ilvl w:val="0"/>
          <w:numId w:val="234"/>
        </w:numPr>
        <w:tabs>
          <w:tab w:val="left" w:pos="2552"/>
        </w:tabs>
        <w:spacing w:before="120" w:after="120"/>
        <w:ind w:left="2552" w:hanging="567"/>
        <w:contextualSpacing/>
        <w:rPr>
          <w:rFonts w:ascii="Arial" w:hAnsi="Arial" w:cs="Arial"/>
          <w:sz w:val="24"/>
          <w:szCs w:val="24"/>
          <w:lang w:eastAsia="en-GB"/>
        </w:rPr>
      </w:pPr>
      <w:r w:rsidRPr="00E70CF6">
        <w:rPr>
          <w:rFonts w:ascii="Arial" w:hAnsi="Arial" w:cs="Arial"/>
          <w:sz w:val="24"/>
          <w:szCs w:val="24"/>
          <w:lang w:eastAsia="en-GB"/>
        </w:rPr>
        <w:lastRenderedPageBreak/>
        <w:t xml:space="preserve">completion of a tender document (sample at </w:t>
      </w:r>
      <w:r w:rsidRPr="00E70CF6">
        <w:rPr>
          <w:rFonts w:ascii="Arial" w:hAnsi="Arial" w:cs="Arial"/>
          <w:b/>
          <w:sz w:val="24"/>
          <w:szCs w:val="24"/>
          <w:lang w:eastAsia="en-GB"/>
        </w:rPr>
        <w:t>Annex F</w:t>
      </w:r>
      <w:r w:rsidRPr="00E70CF6">
        <w:rPr>
          <w:rFonts w:ascii="Arial" w:hAnsi="Arial" w:cs="Arial"/>
          <w:sz w:val="24"/>
          <w:szCs w:val="24"/>
          <w:lang w:eastAsia="en-GB"/>
        </w:rPr>
        <w:t>),</w:t>
      </w:r>
    </w:p>
    <w:p w14:paraId="38D2CDAC" w14:textId="77777777" w:rsidR="0024623A" w:rsidRPr="00E70CF6" w:rsidRDefault="0024623A" w:rsidP="00AF2E14">
      <w:pPr>
        <w:numPr>
          <w:ilvl w:val="0"/>
          <w:numId w:val="234"/>
        </w:numPr>
        <w:tabs>
          <w:tab w:val="left" w:pos="2552"/>
        </w:tabs>
        <w:spacing w:before="120" w:after="120"/>
        <w:ind w:left="2552" w:hanging="567"/>
        <w:contextualSpacing/>
        <w:rPr>
          <w:rFonts w:ascii="Arial" w:hAnsi="Arial" w:cs="Arial"/>
          <w:sz w:val="24"/>
          <w:szCs w:val="24"/>
          <w:lang w:eastAsia="en-GB"/>
        </w:rPr>
      </w:pPr>
      <w:r w:rsidRPr="00E70CF6">
        <w:rPr>
          <w:rFonts w:ascii="Arial" w:hAnsi="Arial" w:cs="Arial"/>
          <w:sz w:val="24"/>
          <w:szCs w:val="24"/>
          <w:lang w:eastAsia="en-GB"/>
        </w:rPr>
        <w:t xml:space="preserve">on business headed paper with the supplier’s name, address, contact information, Company &amp; VAT registration numbers (if applicable), </w:t>
      </w:r>
    </w:p>
    <w:p w14:paraId="0A291DBF" w14:textId="77777777" w:rsidR="0024623A" w:rsidRPr="00E70CF6" w:rsidRDefault="0024623A" w:rsidP="00AF2E14">
      <w:pPr>
        <w:numPr>
          <w:ilvl w:val="0"/>
          <w:numId w:val="234"/>
        </w:numPr>
        <w:tabs>
          <w:tab w:val="left" w:pos="2552"/>
        </w:tabs>
        <w:spacing w:before="120" w:after="120"/>
        <w:ind w:left="2552" w:hanging="567"/>
        <w:contextualSpacing/>
        <w:rPr>
          <w:rFonts w:ascii="Arial" w:hAnsi="Arial" w:cs="Arial"/>
          <w:sz w:val="24"/>
          <w:szCs w:val="24"/>
          <w:lang w:eastAsia="en-GB"/>
        </w:rPr>
      </w:pPr>
      <w:r w:rsidRPr="00E70CF6">
        <w:rPr>
          <w:rFonts w:ascii="Arial" w:hAnsi="Arial" w:cs="Arial"/>
          <w:sz w:val="24"/>
          <w:szCs w:val="24"/>
          <w:lang w:eastAsia="en-GB"/>
        </w:rPr>
        <w:t>be sufficiently detailed to show how the specification is priced to allow comparison of like for like and to assess best value, for example itemised costs, note any variance from the specification etc.,</w:t>
      </w:r>
    </w:p>
    <w:p w14:paraId="6666EF31" w14:textId="77777777" w:rsidR="0024623A" w:rsidRPr="00E70CF6" w:rsidRDefault="0024623A" w:rsidP="00AF2E14">
      <w:pPr>
        <w:numPr>
          <w:ilvl w:val="0"/>
          <w:numId w:val="234"/>
        </w:numPr>
        <w:tabs>
          <w:tab w:val="left" w:pos="2552"/>
        </w:tabs>
        <w:spacing w:before="120" w:after="120"/>
        <w:ind w:left="2552" w:hanging="567"/>
        <w:contextualSpacing/>
        <w:rPr>
          <w:rFonts w:ascii="Arial" w:hAnsi="Arial" w:cs="Arial"/>
          <w:sz w:val="24"/>
          <w:szCs w:val="24"/>
          <w:lang w:eastAsia="en-GB"/>
        </w:rPr>
      </w:pPr>
      <w:r w:rsidRPr="00E70CF6">
        <w:rPr>
          <w:rFonts w:ascii="Arial" w:hAnsi="Arial" w:cs="Arial"/>
          <w:sz w:val="24"/>
          <w:szCs w:val="24"/>
          <w:lang w:eastAsia="en-GB"/>
        </w:rPr>
        <w:t>manufacturer’s warranty, follow-up service,</w:t>
      </w:r>
    </w:p>
    <w:p w14:paraId="15F31D98" w14:textId="77777777" w:rsidR="0024623A" w:rsidRPr="00E70CF6" w:rsidRDefault="0024623A" w:rsidP="00AF2E14">
      <w:pPr>
        <w:numPr>
          <w:ilvl w:val="0"/>
          <w:numId w:val="234"/>
        </w:numPr>
        <w:tabs>
          <w:tab w:val="left" w:pos="2552"/>
        </w:tabs>
        <w:spacing w:before="120" w:after="120"/>
        <w:ind w:left="2552" w:hanging="567"/>
        <w:contextualSpacing/>
        <w:rPr>
          <w:rFonts w:ascii="Arial" w:hAnsi="Arial" w:cs="Arial"/>
          <w:sz w:val="24"/>
          <w:szCs w:val="24"/>
          <w:lang w:eastAsia="en-GB"/>
        </w:rPr>
      </w:pPr>
      <w:r w:rsidRPr="00E70CF6">
        <w:rPr>
          <w:rFonts w:ascii="Arial" w:hAnsi="Arial" w:cs="Arial"/>
          <w:sz w:val="24"/>
          <w:szCs w:val="24"/>
          <w:lang w:eastAsia="en-GB"/>
        </w:rPr>
        <w:t>qualifications, experience, previous jobs relevant to the service to be provided,</w:t>
      </w:r>
    </w:p>
    <w:p w14:paraId="2AC30E30" w14:textId="77777777" w:rsidR="0024623A" w:rsidRPr="00E70CF6" w:rsidRDefault="0024623A" w:rsidP="00AF2E14">
      <w:pPr>
        <w:numPr>
          <w:ilvl w:val="0"/>
          <w:numId w:val="234"/>
        </w:numPr>
        <w:tabs>
          <w:tab w:val="left" w:pos="2552"/>
        </w:tabs>
        <w:spacing w:before="120" w:after="120"/>
        <w:ind w:left="2552" w:hanging="567"/>
        <w:contextualSpacing/>
        <w:rPr>
          <w:rFonts w:ascii="Arial" w:hAnsi="Arial" w:cs="Arial"/>
          <w:sz w:val="24"/>
          <w:szCs w:val="24"/>
          <w:lang w:eastAsia="en-GB"/>
        </w:rPr>
      </w:pPr>
      <w:r w:rsidRPr="00E70CF6">
        <w:rPr>
          <w:rFonts w:ascii="Arial" w:hAnsi="Arial" w:cs="Arial"/>
          <w:sz w:val="24"/>
          <w:szCs w:val="24"/>
          <w:lang w:eastAsia="en-GB"/>
        </w:rPr>
        <w:t>detail the period for which the cost will be held,</w:t>
      </w:r>
    </w:p>
    <w:p w14:paraId="1804033C" w14:textId="77777777" w:rsidR="0024623A" w:rsidRPr="00E70CF6" w:rsidRDefault="0024623A" w:rsidP="00AF2E14">
      <w:pPr>
        <w:numPr>
          <w:ilvl w:val="0"/>
          <w:numId w:val="234"/>
        </w:numPr>
        <w:tabs>
          <w:tab w:val="left" w:pos="2552"/>
        </w:tabs>
        <w:spacing w:before="120" w:after="120"/>
        <w:ind w:left="2552" w:hanging="567"/>
        <w:contextualSpacing/>
        <w:rPr>
          <w:rFonts w:ascii="Arial" w:hAnsi="Arial" w:cs="Arial"/>
          <w:sz w:val="24"/>
          <w:szCs w:val="24"/>
          <w:lang w:eastAsia="en-GB"/>
        </w:rPr>
      </w:pPr>
      <w:r w:rsidRPr="00E70CF6">
        <w:rPr>
          <w:rFonts w:ascii="Arial" w:hAnsi="Arial" w:cs="Arial"/>
          <w:sz w:val="24"/>
          <w:szCs w:val="24"/>
          <w:lang w:eastAsia="en-GB"/>
        </w:rPr>
        <w:t>returned via post or hand delivered.</w:t>
      </w:r>
    </w:p>
    <w:p w14:paraId="6CFCC652" w14:textId="77777777" w:rsidR="0024623A" w:rsidRPr="00E70CF6" w:rsidRDefault="0024623A" w:rsidP="00AF2E14">
      <w:pPr>
        <w:numPr>
          <w:ilvl w:val="0"/>
          <w:numId w:val="229"/>
        </w:numPr>
        <w:spacing w:before="120" w:after="120"/>
        <w:ind w:left="1843" w:hanging="567"/>
        <w:contextualSpacing/>
        <w:rPr>
          <w:rFonts w:ascii="Arial" w:hAnsi="Arial" w:cs="Arial"/>
          <w:sz w:val="24"/>
          <w:szCs w:val="24"/>
          <w:lang w:eastAsia="en-GB"/>
        </w:rPr>
      </w:pPr>
      <w:r w:rsidRPr="00E70CF6">
        <w:rPr>
          <w:rFonts w:ascii="Arial" w:hAnsi="Arial" w:cs="Arial"/>
          <w:sz w:val="24"/>
          <w:szCs w:val="24"/>
          <w:lang w:eastAsia="en-GB"/>
        </w:rPr>
        <w:t>any terms and conditions to be attached to the award of contract, for example applicants may require the successful tenderer to sign an agreed contract for delivery of the item(s), service(s) or works.</w:t>
      </w:r>
    </w:p>
    <w:p w14:paraId="38513A77" w14:textId="77777777" w:rsidR="0024623A" w:rsidRPr="001F6CAC" w:rsidRDefault="0024623A" w:rsidP="0024623A">
      <w:pPr>
        <w:spacing w:before="120" w:after="120"/>
        <w:ind w:left="1985"/>
        <w:contextualSpacing/>
        <w:rPr>
          <w:rFonts w:ascii="Arial" w:hAnsi="Arial" w:cs="Arial"/>
          <w:sz w:val="24"/>
          <w:szCs w:val="24"/>
          <w:lang w:eastAsia="en-GB"/>
        </w:rPr>
      </w:pPr>
    </w:p>
    <w:p w14:paraId="1F3CB8AE" w14:textId="77777777" w:rsidR="0024623A" w:rsidRPr="001F6CAC" w:rsidRDefault="0024623A" w:rsidP="0024623A">
      <w:pPr>
        <w:spacing w:before="120" w:after="120"/>
        <w:ind w:left="1276"/>
        <w:contextualSpacing/>
        <w:rPr>
          <w:rFonts w:ascii="Arial" w:hAnsi="Arial" w:cs="Arial"/>
          <w:b/>
          <w:i/>
          <w:sz w:val="24"/>
          <w:szCs w:val="24"/>
          <w:lang w:eastAsia="en-GB"/>
        </w:rPr>
      </w:pPr>
      <w:r w:rsidRPr="001F6CAC">
        <w:rPr>
          <w:rFonts w:ascii="Arial" w:hAnsi="Arial" w:cs="Arial"/>
          <w:b/>
          <w:i/>
          <w:sz w:val="24"/>
          <w:szCs w:val="24"/>
          <w:lang w:eastAsia="en-GB"/>
        </w:rPr>
        <w:t>Receipt of Tenders, Opening and Selection of Successful Tender</w:t>
      </w:r>
    </w:p>
    <w:p w14:paraId="7785AFB1"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9.10</w:t>
      </w:r>
      <w:r w:rsidRPr="001F6CAC">
        <w:rPr>
          <w:rFonts w:ascii="Arial" w:hAnsi="Arial" w:cs="Arial"/>
          <w:sz w:val="24"/>
          <w:szCs w:val="24"/>
          <w:lang w:eastAsia="en-GB"/>
        </w:rPr>
        <w:tab/>
        <w:t xml:space="preserve">When each tender envelope is received it should be signed, marked with the date and time of receipt and not opened until the appointed time. </w:t>
      </w:r>
    </w:p>
    <w:p w14:paraId="5EB21A40" w14:textId="77777777" w:rsidR="0024623A" w:rsidRPr="001F6CAC" w:rsidRDefault="0024623A" w:rsidP="0024623A">
      <w:pPr>
        <w:tabs>
          <w:tab w:val="left" w:pos="1276"/>
        </w:tabs>
        <w:spacing w:before="120" w:after="120"/>
        <w:ind w:left="1276"/>
        <w:contextualSpacing/>
        <w:rPr>
          <w:rFonts w:ascii="Arial" w:hAnsi="Arial" w:cs="Arial"/>
          <w:sz w:val="24"/>
          <w:szCs w:val="24"/>
          <w:lang w:eastAsia="en-GB"/>
        </w:rPr>
      </w:pPr>
    </w:p>
    <w:p w14:paraId="71A5FA50" w14:textId="77777777" w:rsidR="0024623A" w:rsidRPr="001F6CAC" w:rsidRDefault="0024623A" w:rsidP="00AF2E14">
      <w:pPr>
        <w:numPr>
          <w:ilvl w:val="1"/>
          <w:numId w:val="425"/>
        </w:num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Any tender received after the closing date should not be opened and should be held with the other tender papers.</w:t>
      </w:r>
    </w:p>
    <w:p w14:paraId="0780D2F1"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74290F09"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9.12</w:t>
      </w:r>
      <w:r w:rsidRPr="001F6CAC">
        <w:rPr>
          <w:rFonts w:ascii="Arial" w:hAnsi="Arial" w:cs="Arial"/>
          <w:sz w:val="24"/>
          <w:szCs w:val="24"/>
          <w:lang w:eastAsia="en-GB"/>
        </w:rPr>
        <w:tab/>
        <w:t xml:space="preserve">Tenders submitted by telephone, Fax and e-mail </w:t>
      </w:r>
      <w:r w:rsidRPr="001F6CAC">
        <w:rPr>
          <w:rFonts w:ascii="Arial" w:hAnsi="Arial" w:cs="Arial"/>
          <w:b/>
          <w:sz w:val="24"/>
          <w:szCs w:val="24"/>
          <w:lang w:eastAsia="en-GB"/>
        </w:rPr>
        <w:t xml:space="preserve">must not </w:t>
      </w:r>
      <w:r w:rsidRPr="001F6CAC">
        <w:rPr>
          <w:rFonts w:ascii="Arial" w:hAnsi="Arial" w:cs="Arial"/>
          <w:sz w:val="24"/>
          <w:szCs w:val="24"/>
          <w:lang w:eastAsia="en-GB"/>
        </w:rPr>
        <w:t>be considered.</w:t>
      </w:r>
    </w:p>
    <w:p w14:paraId="6632C1E8"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4445C204" w14:textId="77777777" w:rsidR="0024623A" w:rsidRPr="001F6CAC" w:rsidRDefault="0024623A" w:rsidP="00AF2E14">
      <w:pPr>
        <w:numPr>
          <w:ilvl w:val="1"/>
          <w:numId w:val="426"/>
        </w:num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The tender envelopes should be opened at the specified time by two people.  Applicants should formally record the tenders received (</w:t>
      </w:r>
      <w:r w:rsidRPr="001F6CAC">
        <w:rPr>
          <w:rFonts w:ascii="Arial" w:hAnsi="Arial" w:cs="Arial"/>
          <w:b/>
          <w:sz w:val="24"/>
          <w:szCs w:val="24"/>
          <w:lang w:eastAsia="en-GB"/>
        </w:rPr>
        <w:t>Annex C</w:t>
      </w:r>
      <w:r w:rsidRPr="001F6CAC">
        <w:rPr>
          <w:rFonts w:ascii="Arial" w:hAnsi="Arial" w:cs="Arial"/>
          <w:sz w:val="24"/>
          <w:szCs w:val="24"/>
          <w:lang w:eastAsia="en-GB"/>
        </w:rPr>
        <w:t xml:space="preserve"> contains a sample template). The date of opening, company name and amount quoted should be recorded.  Any unused portion of the formal record should be ruled through to prevent any additional tenders being added later.</w:t>
      </w:r>
    </w:p>
    <w:p w14:paraId="4330DA09" w14:textId="77777777" w:rsidR="0024623A" w:rsidRPr="001F6CAC" w:rsidRDefault="0024623A" w:rsidP="0024623A">
      <w:pPr>
        <w:tabs>
          <w:tab w:val="left" w:pos="1276"/>
        </w:tabs>
        <w:spacing w:before="120" w:after="120"/>
        <w:ind w:left="567"/>
        <w:contextualSpacing/>
        <w:rPr>
          <w:rFonts w:ascii="Arial" w:hAnsi="Arial" w:cs="Arial"/>
          <w:sz w:val="24"/>
          <w:szCs w:val="24"/>
          <w:lang w:eastAsia="en-GB"/>
        </w:rPr>
      </w:pPr>
    </w:p>
    <w:p w14:paraId="44296928" w14:textId="77777777" w:rsidR="0024623A" w:rsidRPr="001F6CAC" w:rsidRDefault="0024623A" w:rsidP="00AF2E14">
      <w:pPr>
        <w:numPr>
          <w:ilvl w:val="1"/>
          <w:numId w:val="426"/>
        </w:num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Applicants must not make changes or write comments on tenders or tender correspondence.  These are original documents which will be needed in a Court of Law if there is a dispute.</w:t>
      </w:r>
    </w:p>
    <w:p w14:paraId="03B3EDDD" w14:textId="77777777" w:rsidR="0024623A" w:rsidRPr="001F6CAC" w:rsidRDefault="0024623A" w:rsidP="0024623A">
      <w:pPr>
        <w:spacing w:before="120" w:after="120"/>
        <w:ind w:left="720"/>
        <w:contextualSpacing/>
        <w:rPr>
          <w:rFonts w:ascii="Arial" w:hAnsi="Arial" w:cs="Arial"/>
          <w:sz w:val="24"/>
          <w:szCs w:val="24"/>
          <w:lang w:eastAsia="en-GB"/>
        </w:rPr>
      </w:pPr>
    </w:p>
    <w:p w14:paraId="28B8F1F5" w14:textId="77777777" w:rsidR="0024623A" w:rsidRPr="001F6CAC" w:rsidRDefault="0024623A" w:rsidP="00AF2E14">
      <w:pPr>
        <w:numPr>
          <w:ilvl w:val="1"/>
          <w:numId w:val="426"/>
        </w:numPr>
        <w:tabs>
          <w:tab w:val="left" w:pos="1276"/>
        </w:tabs>
        <w:spacing w:before="120" w:after="120"/>
        <w:ind w:left="1276" w:hanging="709"/>
        <w:contextualSpacing/>
        <w:rPr>
          <w:rFonts w:ascii="Arial" w:hAnsi="Arial" w:cs="Arial"/>
          <w:sz w:val="24"/>
          <w:szCs w:val="24"/>
          <w:lang w:eastAsia="en-GB"/>
        </w:rPr>
      </w:pPr>
      <w:r w:rsidRPr="001F6CAC">
        <w:rPr>
          <w:rFonts w:ascii="Arial" w:eastAsia="Calibri" w:hAnsi="Arial" w:cs="Arial"/>
          <w:sz w:val="24"/>
          <w:szCs w:val="24"/>
          <w:lang w:eastAsia="en-GB"/>
        </w:rPr>
        <w:t>For contracts for the supply of standard goods, non-construction services or construction services and works, the preferred basis of award should be the lowest price or lowest acceptable price.  In this context, “standard” means when the goods, services or works can be clearly and simply specified, and are capable of being routinely delivered by a number of suppliers/contractors.  The lowest acceptable price is the lowest price after unacceptably low prices have been excluded.  There must be no automatic exclusion and the suppliers whose tenders that are considered to be significantly low must be given the opportunity to justify their prices.  The Council Admin Unit will advise in this regard.</w:t>
      </w:r>
    </w:p>
    <w:p w14:paraId="5A270018" w14:textId="77777777" w:rsidR="0024623A" w:rsidRPr="001F6CAC" w:rsidRDefault="0024623A" w:rsidP="0024623A">
      <w:pPr>
        <w:spacing w:before="120" w:after="120"/>
        <w:ind w:left="720"/>
        <w:contextualSpacing/>
        <w:rPr>
          <w:rFonts w:ascii="Arial" w:hAnsi="Arial" w:cs="Arial"/>
          <w:sz w:val="24"/>
          <w:szCs w:val="24"/>
          <w:lang w:eastAsia="en-GB"/>
        </w:rPr>
      </w:pPr>
    </w:p>
    <w:p w14:paraId="253B8C7C" w14:textId="77777777" w:rsidR="00142399" w:rsidRPr="001F6CAC" w:rsidRDefault="00142399" w:rsidP="0024623A">
      <w:pPr>
        <w:spacing w:before="120" w:after="120"/>
        <w:ind w:left="720"/>
        <w:contextualSpacing/>
        <w:rPr>
          <w:rFonts w:ascii="Arial" w:hAnsi="Arial" w:cs="Arial"/>
          <w:sz w:val="24"/>
          <w:szCs w:val="24"/>
          <w:lang w:eastAsia="en-GB"/>
        </w:rPr>
      </w:pPr>
    </w:p>
    <w:p w14:paraId="78893CDF" w14:textId="77777777" w:rsidR="00142399" w:rsidRPr="001F6CAC" w:rsidRDefault="00142399" w:rsidP="0024623A">
      <w:pPr>
        <w:spacing w:before="120" w:after="120"/>
        <w:ind w:left="720"/>
        <w:contextualSpacing/>
        <w:rPr>
          <w:rFonts w:ascii="Arial" w:hAnsi="Arial" w:cs="Arial"/>
          <w:sz w:val="24"/>
          <w:szCs w:val="24"/>
          <w:lang w:eastAsia="en-GB"/>
        </w:rPr>
      </w:pPr>
    </w:p>
    <w:p w14:paraId="43F13052" w14:textId="77777777" w:rsidR="0024623A" w:rsidRPr="001F6CAC" w:rsidRDefault="0024623A" w:rsidP="00142399">
      <w:pPr>
        <w:spacing w:before="120" w:after="120" w:line="360" w:lineRule="auto"/>
        <w:ind w:left="1276"/>
        <w:contextualSpacing/>
        <w:rPr>
          <w:rFonts w:ascii="Arial" w:hAnsi="Arial" w:cs="Arial"/>
          <w:b/>
          <w:i/>
          <w:sz w:val="24"/>
          <w:szCs w:val="24"/>
          <w:lang w:eastAsia="en-GB"/>
        </w:rPr>
      </w:pPr>
      <w:r w:rsidRPr="001F6CAC">
        <w:rPr>
          <w:rFonts w:ascii="Arial" w:hAnsi="Arial" w:cs="Arial"/>
          <w:b/>
          <w:i/>
          <w:sz w:val="24"/>
          <w:szCs w:val="24"/>
          <w:lang w:eastAsia="en-GB"/>
        </w:rPr>
        <w:t>Exceptional Circumstances</w:t>
      </w:r>
    </w:p>
    <w:p w14:paraId="16D796A1"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9.16</w:t>
      </w:r>
      <w:r w:rsidRPr="001F6CAC">
        <w:rPr>
          <w:rFonts w:ascii="Arial" w:hAnsi="Arial" w:cs="Arial"/>
          <w:sz w:val="24"/>
          <w:szCs w:val="24"/>
          <w:lang w:eastAsia="en-GB"/>
        </w:rPr>
        <w:tab/>
        <w:t>If applicants are unable to obtain the required number of tenders for example, where there is only one supplier, applicants must provide evidence to t</w:t>
      </w:r>
      <w:r w:rsidRPr="001F6CAC">
        <w:rPr>
          <w:rFonts w:ascii="Arial" w:eastAsia="Calibri" w:hAnsi="Arial" w:cs="Arial"/>
          <w:sz w:val="24"/>
          <w:szCs w:val="24"/>
          <w:lang w:eastAsia="en-GB"/>
        </w:rPr>
        <w:t xml:space="preserve">he Council Admin Unit </w:t>
      </w:r>
      <w:r w:rsidRPr="001F6CAC">
        <w:rPr>
          <w:rFonts w:ascii="Arial" w:hAnsi="Arial" w:cs="Arial"/>
          <w:sz w:val="24"/>
          <w:szCs w:val="24"/>
          <w:lang w:eastAsia="en-GB"/>
        </w:rPr>
        <w:t xml:space="preserve">of this who will consider what further action, if any, is required.  </w:t>
      </w:r>
    </w:p>
    <w:p w14:paraId="67BA53FC" w14:textId="77777777" w:rsidR="0024623A" w:rsidRPr="001F6CAC" w:rsidRDefault="0024623A" w:rsidP="0024623A">
      <w:pPr>
        <w:spacing w:before="120" w:after="120"/>
        <w:contextualSpacing/>
        <w:rPr>
          <w:rFonts w:ascii="Arial" w:hAnsi="Arial" w:cs="Arial"/>
          <w:sz w:val="24"/>
          <w:szCs w:val="24"/>
          <w:lang w:eastAsia="en-GB"/>
        </w:rPr>
      </w:pPr>
    </w:p>
    <w:p w14:paraId="7234DEE8" w14:textId="77777777" w:rsidR="0024623A" w:rsidRPr="001F6CAC" w:rsidRDefault="0024623A" w:rsidP="0024623A">
      <w:pPr>
        <w:spacing w:before="120" w:after="120"/>
        <w:ind w:left="1276"/>
        <w:contextualSpacing/>
        <w:rPr>
          <w:rFonts w:ascii="Arial" w:hAnsi="Arial" w:cs="Arial"/>
          <w:b/>
          <w:i/>
          <w:sz w:val="24"/>
          <w:szCs w:val="24"/>
          <w:lang w:eastAsia="en-GB"/>
        </w:rPr>
      </w:pPr>
      <w:r w:rsidRPr="001F6CAC">
        <w:rPr>
          <w:rFonts w:ascii="Arial" w:hAnsi="Arial" w:cs="Arial"/>
          <w:b/>
          <w:i/>
          <w:sz w:val="24"/>
          <w:szCs w:val="24"/>
          <w:lang w:eastAsia="en-GB"/>
        </w:rPr>
        <w:t>Award of Contract to the Successful Tenderer</w:t>
      </w:r>
    </w:p>
    <w:p w14:paraId="71586DDA"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9.17</w:t>
      </w:r>
      <w:r w:rsidRPr="001F6CAC">
        <w:rPr>
          <w:rFonts w:ascii="Arial" w:hAnsi="Arial" w:cs="Arial"/>
          <w:sz w:val="24"/>
          <w:szCs w:val="24"/>
          <w:lang w:eastAsia="en-GB"/>
        </w:rPr>
        <w:tab/>
        <w:t>All suppliers that submit a tender should be notified in writing as early as possible whether or not they are successful (</w:t>
      </w:r>
      <w:r w:rsidRPr="001F6CAC">
        <w:rPr>
          <w:rFonts w:ascii="Arial" w:hAnsi="Arial" w:cs="Arial"/>
          <w:b/>
          <w:sz w:val="24"/>
          <w:szCs w:val="24"/>
          <w:lang w:eastAsia="en-GB"/>
        </w:rPr>
        <w:t>Annexes F &amp; G</w:t>
      </w:r>
      <w:r w:rsidRPr="001F6CAC">
        <w:rPr>
          <w:rFonts w:ascii="Arial" w:hAnsi="Arial" w:cs="Arial"/>
          <w:sz w:val="24"/>
          <w:szCs w:val="24"/>
          <w:lang w:eastAsia="en-GB"/>
        </w:rPr>
        <w:t xml:space="preserve"> contains sample letters).  No contract should be offered to the successful supplier until such times as funding has been approved and a Letter of Offer signed.  Any contract must specify the price, any conditions specific to the contract and be agreed in writing, for example an agreed contract for delivery of the goods or service.</w:t>
      </w:r>
    </w:p>
    <w:p w14:paraId="687B42E6" w14:textId="77777777" w:rsidR="0024623A" w:rsidRPr="001F6CAC" w:rsidRDefault="0024623A" w:rsidP="0024623A">
      <w:pPr>
        <w:spacing w:before="120" w:after="120"/>
        <w:ind w:left="720"/>
        <w:contextualSpacing/>
        <w:rPr>
          <w:rFonts w:ascii="Arial" w:hAnsi="Arial" w:cs="Arial"/>
          <w:sz w:val="24"/>
          <w:szCs w:val="24"/>
          <w:lang w:eastAsia="en-GB"/>
        </w:rPr>
      </w:pPr>
    </w:p>
    <w:p w14:paraId="5BC25163" w14:textId="77777777" w:rsidR="0024623A" w:rsidRPr="001F6CAC" w:rsidRDefault="0024623A" w:rsidP="0024623A">
      <w:pPr>
        <w:spacing w:before="120" w:after="120"/>
        <w:ind w:left="1276" w:hanging="709"/>
        <w:contextualSpacing/>
        <w:rPr>
          <w:rFonts w:ascii="Arial" w:hAnsi="Arial" w:cs="Arial"/>
          <w:sz w:val="24"/>
          <w:szCs w:val="24"/>
        </w:rPr>
      </w:pPr>
      <w:r w:rsidRPr="001F6CAC">
        <w:rPr>
          <w:rFonts w:ascii="Arial" w:hAnsi="Arial" w:cs="Arial"/>
          <w:sz w:val="24"/>
          <w:szCs w:val="24"/>
        </w:rPr>
        <w:t>9.18</w:t>
      </w:r>
      <w:r w:rsidRPr="001F6CAC">
        <w:rPr>
          <w:rFonts w:ascii="Arial" w:hAnsi="Arial" w:cs="Arial"/>
          <w:sz w:val="24"/>
          <w:szCs w:val="24"/>
        </w:rPr>
        <w:tab/>
      </w:r>
      <w:r w:rsidRPr="001F6CAC">
        <w:rPr>
          <w:rFonts w:ascii="Arial" w:hAnsi="Arial" w:cs="Arial"/>
          <w:bCs/>
          <w:sz w:val="24"/>
          <w:szCs w:val="24"/>
        </w:rPr>
        <w:t xml:space="preserve">The tender accepted must be the lowest acceptable price; or the highest score if </w:t>
      </w:r>
      <w:r w:rsidRPr="001F6CAC">
        <w:rPr>
          <w:rFonts w:ascii="Arial" w:hAnsi="Arial" w:cs="Arial"/>
          <w:sz w:val="24"/>
          <w:szCs w:val="24"/>
        </w:rPr>
        <w:t>both price and quality criteria have been used</w:t>
      </w:r>
      <w:r w:rsidRPr="001F6CAC">
        <w:rPr>
          <w:rFonts w:ascii="Arial" w:hAnsi="Arial" w:cs="Arial"/>
          <w:bCs/>
          <w:sz w:val="24"/>
          <w:szCs w:val="24"/>
        </w:rPr>
        <w:t>.  Applicants should formally record their decision (</w:t>
      </w:r>
      <w:r w:rsidRPr="001F6CAC">
        <w:rPr>
          <w:rFonts w:ascii="Arial" w:hAnsi="Arial" w:cs="Arial"/>
          <w:b/>
          <w:sz w:val="24"/>
          <w:szCs w:val="24"/>
        </w:rPr>
        <w:t>Annex D</w:t>
      </w:r>
      <w:r w:rsidRPr="001F6CAC">
        <w:rPr>
          <w:rFonts w:ascii="Arial" w:hAnsi="Arial" w:cs="Arial"/>
          <w:sz w:val="24"/>
          <w:szCs w:val="24"/>
        </w:rPr>
        <w:t xml:space="preserve"> contains a sample template</w:t>
      </w:r>
      <w:r w:rsidRPr="001F6CAC">
        <w:rPr>
          <w:rFonts w:ascii="Arial" w:hAnsi="Arial" w:cs="Arial"/>
          <w:bCs/>
          <w:sz w:val="24"/>
          <w:szCs w:val="24"/>
        </w:rPr>
        <w:t xml:space="preserve">).  For price only criteria, </w:t>
      </w:r>
      <w:r w:rsidRPr="001F6CAC">
        <w:rPr>
          <w:rFonts w:ascii="Arial" w:hAnsi="Arial" w:cs="Arial"/>
          <w:sz w:val="24"/>
          <w:szCs w:val="24"/>
        </w:rPr>
        <w:t>if the lowest acceptable tender is not going to be accepted, the reason(s) for the decision must be communicated in writing by the applicant to the Council Admin Unit, along with the application procurement documentation.  If the application is successful at project assessment stage, the offer of funding will be calculated using the value of the lowest tender.  The applicant will be responsible for the additional costs.</w:t>
      </w:r>
    </w:p>
    <w:p w14:paraId="48B92904"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p>
    <w:p w14:paraId="0267676F"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9.19</w:t>
      </w:r>
      <w:r w:rsidRPr="001F6CAC">
        <w:rPr>
          <w:rFonts w:ascii="Arial" w:hAnsi="Arial" w:cs="Arial"/>
          <w:sz w:val="24"/>
          <w:szCs w:val="24"/>
          <w:lang w:eastAsia="en-GB"/>
        </w:rPr>
        <w:tab/>
        <w:t xml:space="preserve">The sample templates in </w:t>
      </w:r>
      <w:r w:rsidRPr="001F6CAC">
        <w:rPr>
          <w:rFonts w:ascii="Arial" w:hAnsi="Arial" w:cs="Arial"/>
          <w:b/>
          <w:sz w:val="24"/>
          <w:szCs w:val="24"/>
          <w:lang w:eastAsia="en-GB"/>
        </w:rPr>
        <w:t>Annexes C-H</w:t>
      </w:r>
      <w:r w:rsidRPr="001F6CAC">
        <w:rPr>
          <w:rFonts w:ascii="Arial" w:hAnsi="Arial" w:cs="Arial"/>
          <w:sz w:val="24"/>
          <w:szCs w:val="24"/>
          <w:lang w:eastAsia="en-GB"/>
        </w:rPr>
        <w:t xml:space="preserve"> are </w:t>
      </w:r>
      <w:r w:rsidRPr="001F6CAC">
        <w:rPr>
          <w:rFonts w:ascii="Arial" w:hAnsi="Arial" w:cs="Arial"/>
          <w:bCs/>
          <w:sz w:val="24"/>
          <w:szCs w:val="24"/>
          <w:lang w:eastAsia="en-GB"/>
        </w:rPr>
        <w:t>provided as</w:t>
      </w:r>
      <w:r w:rsidRPr="001F6CAC">
        <w:rPr>
          <w:rFonts w:ascii="Arial" w:hAnsi="Arial" w:cs="Arial"/>
          <w:sz w:val="24"/>
          <w:szCs w:val="24"/>
          <w:lang w:eastAsia="en-GB"/>
        </w:rPr>
        <w:t xml:space="preserve"> an example of best practice and their use may help if there is a legal challenge to any successful supplier. Applicants are therefore encouraged to use these or similar ones.</w:t>
      </w:r>
    </w:p>
    <w:p w14:paraId="53F7ACCB" w14:textId="77777777" w:rsidR="0024623A" w:rsidRPr="001F6CAC" w:rsidRDefault="0024623A" w:rsidP="0024623A">
      <w:pPr>
        <w:tabs>
          <w:tab w:val="left" w:pos="1276"/>
        </w:tabs>
        <w:spacing w:before="120" w:after="120"/>
        <w:ind w:left="567"/>
        <w:contextualSpacing/>
        <w:rPr>
          <w:rFonts w:ascii="Arial" w:hAnsi="Arial" w:cs="Arial"/>
          <w:sz w:val="24"/>
          <w:szCs w:val="24"/>
          <w:lang w:eastAsia="en-GB"/>
        </w:rPr>
      </w:pPr>
    </w:p>
    <w:p w14:paraId="5FACCCAD" w14:textId="77777777" w:rsidR="0024623A" w:rsidRPr="001F6CAC" w:rsidRDefault="0024623A" w:rsidP="0024623A">
      <w:pPr>
        <w:spacing w:before="120" w:after="120"/>
        <w:ind w:left="1276"/>
        <w:contextualSpacing/>
        <w:rPr>
          <w:rFonts w:ascii="Arial" w:hAnsi="Arial" w:cs="Arial"/>
          <w:b/>
          <w:bCs/>
          <w:i/>
          <w:sz w:val="24"/>
          <w:szCs w:val="24"/>
          <w:lang w:eastAsia="en-GB"/>
        </w:rPr>
      </w:pPr>
    </w:p>
    <w:p w14:paraId="0334ED08" w14:textId="77777777" w:rsidR="00142399" w:rsidRPr="001F6CAC" w:rsidRDefault="00142399" w:rsidP="0024623A">
      <w:pPr>
        <w:spacing w:before="120" w:after="120"/>
        <w:ind w:left="1276"/>
        <w:contextualSpacing/>
        <w:rPr>
          <w:rFonts w:ascii="Arial" w:hAnsi="Arial" w:cs="Arial"/>
          <w:b/>
          <w:bCs/>
          <w:i/>
          <w:sz w:val="24"/>
          <w:szCs w:val="24"/>
          <w:lang w:eastAsia="en-GB"/>
        </w:rPr>
      </w:pPr>
    </w:p>
    <w:p w14:paraId="2075F9C4" w14:textId="77777777" w:rsidR="0024623A" w:rsidRPr="001F6CAC" w:rsidRDefault="0024623A" w:rsidP="0024623A">
      <w:pPr>
        <w:spacing w:before="120" w:after="120"/>
        <w:ind w:left="1276"/>
        <w:contextualSpacing/>
        <w:rPr>
          <w:rFonts w:ascii="Arial" w:hAnsi="Arial" w:cs="Arial"/>
          <w:b/>
          <w:bCs/>
          <w:i/>
          <w:sz w:val="24"/>
          <w:szCs w:val="24"/>
          <w:lang w:eastAsia="en-GB"/>
        </w:rPr>
      </w:pPr>
      <w:r w:rsidRPr="001F6CAC">
        <w:rPr>
          <w:rFonts w:ascii="Arial" w:hAnsi="Arial" w:cs="Arial"/>
          <w:b/>
          <w:bCs/>
          <w:i/>
          <w:sz w:val="24"/>
          <w:szCs w:val="24"/>
          <w:lang w:eastAsia="en-GB"/>
        </w:rPr>
        <w:t>Assessment by Independent Expert</w:t>
      </w:r>
    </w:p>
    <w:p w14:paraId="68FB8DF9" w14:textId="77777777" w:rsidR="0024623A" w:rsidRPr="001F6CAC" w:rsidRDefault="0024623A" w:rsidP="0024623A">
      <w:pPr>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9.20</w:t>
      </w:r>
      <w:r w:rsidRPr="001F6CAC">
        <w:rPr>
          <w:rFonts w:ascii="Arial" w:hAnsi="Arial" w:cs="Arial"/>
          <w:bCs/>
          <w:sz w:val="24"/>
          <w:szCs w:val="24"/>
          <w:lang w:eastAsia="en-GB"/>
        </w:rPr>
        <w:tab/>
        <w:t xml:space="preserve">Where a project includes construction work and the grant amount awarded is more than £50,000, the Council must, unless it has the expertise itself, obtain an independent assessment of the cost of the work carried out either on receipt of a Practical Completion Certificate (if available) or before the final grant payment is made (not retention).  Applicants must ensure that tenders are sufficiently detailed to facilitate this. </w:t>
      </w:r>
    </w:p>
    <w:p w14:paraId="15827C06" w14:textId="77777777" w:rsidR="0024623A" w:rsidRPr="001F6CAC" w:rsidRDefault="0024623A" w:rsidP="0024623A">
      <w:pPr>
        <w:tabs>
          <w:tab w:val="left" w:pos="1276"/>
        </w:tabs>
        <w:spacing w:before="120" w:after="120"/>
        <w:contextualSpacing/>
        <w:rPr>
          <w:rFonts w:ascii="Arial" w:hAnsi="Arial" w:cs="Arial"/>
          <w:bCs/>
          <w:sz w:val="24"/>
          <w:szCs w:val="24"/>
          <w:lang w:eastAsia="en-GB"/>
        </w:rPr>
      </w:pPr>
    </w:p>
    <w:p w14:paraId="49DCC19A" w14:textId="77777777" w:rsidR="0024623A" w:rsidRPr="001F6CAC" w:rsidRDefault="0024623A" w:rsidP="0024623A">
      <w:pPr>
        <w:tabs>
          <w:tab w:val="left" w:pos="1276"/>
        </w:tabs>
        <w:spacing w:before="120" w:after="120"/>
        <w:ind w:left="1276" w:hanging="709"/>
        <w:contextualSpacing/>
        <w:rPr>
          <w:rFonts w:ascii="Arial" w:hAnsi="Arial" w:cs="Arial"/>
          <w:sz w:val="24"/>
          <w:szCs w:val="24"/>
          <w:lang w:eastAsia="en-GB"/>
        </w:rPr>
      </w:pPr>
      <w:r w:rsidRPr="001F6CAC">
        <w:rPr>
          <w:rFonts w:ascii="Arial" w:hAnsi="Arial" w:cs="Arial"/>
          <w:bCs/>
          <w:sz w:val="24"/>
          <w:szCs w:val="24"/>
          <w:lang w:eastAsia="en-GB"/>
        </w:rPr>
        <w:t>9.21</w:t>
      </w:r>
      <w:r w:rsidRPr="001F6CAC">
        <w:rPr>
          <w:rFonts w:ascii="Arial" w:hAnsi="Arial" w:cs="Arial"/>
          <w:bCs/>
          <w:sz w:val="24"/>
          <w:szCs w:val="24"/>
          <w:lang w:eastAsia="en-GB"/>
        </w:rPr>
        <w:tab/>
        <w:t>Where there is a significant difference between the tender selected and that assessed by the independent expert the case will be referred to the DAERA Central Investigation Service to investigate.</w:t>
      </w:r>
    </w:p>
    <w:p w14:paraId="34FC1F77" w14:textId="77777777" w:rsidR="0024623A" w:rsidRPr="001F6CAC" w:rsidRDefault="0024623A" w:rsidP="0024623A">
      <w:pPr>
        <w:tabs>
          <w:tab w:val="left" w:pos="567"/>
        </w:tabs>
        <w:spacing w:before="120" w:after="120"/>
        <w:ind w:left="567" w:hanging="567"/>
        <w:contextualSpacing/>
        <w:rPr>
          <w:rFonts w:ascii="Arial" w:hAnsi="Arial" w:cs="Arial"/>
          <w:b/>
          <w:sz w:val="24"/>
          <w:szCs w:val="24"/>
          <w:lang w:eastAsia="en-GB"/>
        </w:rPr>
      </w:pPr>
    </w:p>
    <w:p w14:paraId="474FEEFF" w14:textId="77777777" w:rsidR="00142399" w:rsidRPr="001F6CAC" w:rsidRDefault="00142399" w:rsidP="0024623A">
      <w:pPr>
        <w:tabs>
          <w:tab w:val="left" w:pos="567"/>
        </w:tabs>
        <w:spacing w:before="120" w:after="120"/>
        <w:ind w:left="567" w:hanging="567"/>
        <w:contextualSpacing/>
        <w:rPr>
          <w:rFonts w:ascii="Arial" w:hAnsi="Arial" w:cs="Arial"/>
          <w:b/>
          <w:sz w:val="24"/>
          <w:szCs w:val="24"/>
          <w:lang w:eastAsia="en-GB"/>
        </w:rPr>
      </w:pPr>
    </w:p>
    <w:p w14:paraId="60909383" w14:textId="77777777" w:rsidR="00142399" w:rsidRPr="001F6CAC" w:rsidRDefault="00142399" w:rsidP="0024623A">
      <w:pPr>
        <w:tabs>
          <w:tab w:val="left" w:pos="567"/>
        </w:tabs>
        <w:spacing w:before="120" w:after="120"/>
        <w:ind w:left="567" w:hanging="567"/>
        <w:contextualSpacing/>
        <w:rPr>
          <w:rFonts w:ascii="Arial" w:hAnsi="Arial" w:cs="Arial"/>
          <w:b/>
          <w:sz w:val="24"/>
          <w:szCs w:val="24"/>
          <w:lang w:eastAsia="en-GB"/>
        </w:rPr>
      </w:pPr>
    </w:p>
    <w:p w14:paraId="2577F17E" w14:textId="77777777" w:rsidR="0024623A" w:rsidRPr="001F6CAC" w:rsidRDefault="0024623A" w:rsidP="0024623A">
      <w:pPr>
        <w:tabs>
          <w:tab w:val="left" w:pos="567"/>
        </w:tabs>
        <w:spacing w:before="120" w:after="120"/>
        <w:ind w:left="567" w:hanging="567"/>
        <w:contextualSpacing/>
        <w:rPr>
          <w:rFonts w:ascii="Arial" w:hAnsi="Arial" w:cs="Arial"/>
          <w:b/>
          <w:sz w:val="24"/>
          <w:szCs w:val="24"/>
          <w:lang w:eastAsia="en-GB"/>
        </w:rPr>
      </w:pPr>
    </w:p>
    <w:p w14:paraId="05782DA4" w14:textId="77777777" w:rsidR="0024623A" w:rsidRPr="001F6CAC" w:rsidRDefault="0024623A" w:rsidP="0024623A">
      <w:pPr>
        <w:tabs>
          <w:tab w:val="left" w:pos="567"/>
        </w:tabs>
        <w:spacing w:before="120" w:after="120"/>
        <w:ind w:left="567" w:hanging="567"/>
        <w:contextualSpacing/>
        <w:rPr>
          <w:rFonts w:ascii="Arial" w:hAnsi="Arial" w:cs="Arial"/>
          <w:b/>
          <w:sz w:val="24"/>
          <w:szCs w:val="24"/>
          <w:u w:val="single"/>
          <w:lang w:eastAsia="en-GB"/>
        </w:rPr>
      </w:pPr>
      <w:r w:rsidRPr="001F6CAC">
        <w:rPr>
          <w:rFonts w:ascii="Arial" w:hAnsi="Arial" w:cs="Arial"/>
          <w:b/>
          <w:sz w:val="24"/>
          <w:szCs w:val="24"/>
          <w:lang w:eastAsia="en-GB"/>
        </w:rPr>
        <w:t>10.</w:t>
      </w:r>
      <w:r w:rsidRPr="001F6CAC">
        <w:rPr>
          <w:rFonts w:ascii="Arial" w:hAnsi="Arial" w:cs="Arial"/>
          <w:b/>
          <w:sz w:val="24"/>
          <w:szCs w:val="24"/>
          <w:lang w:eastAsia="en-GB"/>
        </w:rPr>
        <w:tab/>
      </w:r>
      <w:r w:rsidRPr="001F6CAC">
        <w:rPr>
          <w:rFonts w:ascii="Arial" w:hAnsi="Arial" w:cs="Arial"/>
          <w:b/>
          <w:sz w:val="24"/>
          <w:szCs w:val="24"/>
          <w:u w:val="single"/>
          <w:lang w:eastAsia="en-GB"/>
        </w:rPr>
        <w:t>EU Thresholds for Goods, Services and Works (not applicable to Private or Community/Voluntary Applicants)</w:t>
      </w:r>
    </w:p>
    <w:p w14:paraId="6E7BAF43" w14:textId="77777777" w:rsidR="0024623A" w:rsidRPr="001F6CAC" w:rsidRDefault="0024623A" w:rsidP="0024623A">
      <w:pPr>
        <w:tabs>
          <w:tab w:val="left" w:pos="567"/>
        </w:tabs>
        <w:spacing w:before="120" w:after="120"/>
        <w:ind w:left="567" w:hanging="567"/>
        <w:contextualSpacing/>
        <w:rPr>
          <w:rFonts w:ascii="Arial" w:hAnsi="Arial" w:cs="Arial"/>
          <w:sz w:val="24"/>
          <w:szCs w:val="24"/>
          <w:lang w:eastAsia="en-GB"/>
        </w:rPr>
      </w:pPr>
    </w:p>
    <w:p w14:paraId="19FF9082"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10.1</w:t>
      </w:r>
      <w:r w:rsidRPr="001F6CAC">
        <w:rPr>
          <w:rFonts w:ascii="Arial" w:hAnsi="Arial" w:cs="Arial"/>
          <w:sz w:val="24"/>
          <w:szCs w:val="24"/>
          <w:lang w:eastAsia="en-GB"/>
        </w:rPr>
        <w:tab/>
        <w:t>Procurements by Government Departments, Councils and NDPBs of more than the EU Threshold (</w:t>
      </w:r>
      <w:hyperlink w:anchor="Annex_A_Applicant_Procurement_Guidance" w:history="1">
        <w:r w:rsidRPr="001F6CAC">
          <w:rPr>
            <w:rFonts w:ascii="Arial" w:hAnsi="Arial" w:cs="Arial"/>
            <w:b/>
            <w:color w:val="0000FF"/>
            <w:sz w:val="24"/>
            <w:szCs w:val="24"/>
            <w:u w:val="single"/>
            <w:lang w:eastAsia="en-GB"/>
          </w:rPr>
          <w:t>Annex A</w:t>
        </w:r>
      </w:hyperlink>
      <w:r w:rsidRPr="001F6CAC">
        <w:rPr>
          <w:rFonts w:ascii="Arial" w:hAnsi="Arial" w:cs="Arial"/>
          <w:sz w:val="24"/>
          <w:szCs w:val="24"/>
          <w:lang w:eastAsia="en-GB"/>
        </w:rPr>
        <w:t xml:space="preserve">) must be advertised in the </w:t>
      </w:r>
      <w:r w:rsidRPr="001F6CAC">
        <w:rPr>
          <w:rFonts w:ascii="Arial" w:hAnsi="Arial" w:cs="Arial"/>
          <w:sz w:val="24"/>
          <w:szCs w:val="24"/>
          <w:lang w:val="en" w:eastAsia="en-GB"/>
        </w:rPr>
        <w:t>Official Journal of the European Union (OJEU)</w:t>
      </w:r>
      <w:r w:rsidRPr="001F6CAC">
        <w:rPr>
          <w:rFonts w:ascii="Arial" w:hAnsi="Arial" w:cs="Arial"/>
          <w:sz w:val="24"/>
          <w:szCs w:val="24"/>
          <w:lang w:eastAsia="en-GB"/>
        </w:rPr>
        <w:t xml:space="preserve"> (</w:t>
      </w:r>
      <w:hyperlink r:id="rId41" w:history="1">
        <w:r w:rsidRPr="001F6CAC">
          <w:rPr>
            <w:rFonts w:ascii="Arial" w:hAnsi="Arial" w:cs="Arial"/>
            <w:color w:val="0000FF"/>
            <w:sz w:val="24"/>
            <w:szCs w:val="24"/>
            <w:u w:val="single"/>
            <w:lang w:eastAsia="en-GB"/>
          </w:rPr>
          <w:t>http://www.ojec.com/Threshholds.aspx</w:t>
        </w:r>
      </w:hyperlink>
      <w:r w:rsidRPr="001F6CAC">
        <w:rPr>
          <w:rFonts w:ascii="Arial" w:hAnsi="Arial" w:cs="Arial"/>
          <w:sz w:val="24"/>
          <w:szCs w:val="24"/>
          <w:lang w:eastAsia="en-GB"/>
        </w:rPr>
        <w:t xml:space="preserve">). </w:t>
      </w:r>
    </w:p>
    <w:p w14:paraId="7C5785BE"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44B2C4E8"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10.2</w:t>
      </w:r>
      <w:r w:rsidRPr="001F6CAC">
        <w:rPr>
          <w:rFonts w:ascii="Arial" w:hAnsi="Arial" w:cs="Arial"/>
          <w:sz w:val="24"/>
          <w:szCs w:val="24"/>
          <w:lang w:eastAsia="en-GB"/>
        </w:rPr>
        <w:tab/>
      </w:r>
      <w:r w:rsidRPr="001F6CAC">
        <w:rPr>
          <w:rFonts w:ascii="Arial" w:hAnsi="Arial" w:cs="Arial"/>
          <w:bCs/>
          <w:sz w:val="24"/>
          <w:szCs w:val="24"/>
          <w:lang w:eastAsia="en-GB"/>
        </w:rPr>
        <w:t>If</w:t>
      </w:r>
      <w:r w:rsidRPr="001F6CAC">
        <w:rPr>
          <w:rFonts w:ascii="Arial" w:hAnsi="Arial" w:cs="Arial"/>
          <w:sz w:val="24"/>
          <w:szCs w:val="24"/>
          <w:lang w:eastAsia="en-GB"/>
        </w:rPr>
        <w:t xml:space="preserve"> a supply of goods, non-construction service or construction works is more than the thresholds specified, the applicant should ask t</w:t>
      </w:r>
      <w:r w:rsidRPr="001F6CAC">
        <w:rPr>
          <w:rFonts w:ascii="Arial" w:eastAsia="Calibri" w:hAnsi="Arial" w:cs="Arial"/>
          <w:sz w:val="24"/>
          <w:szCs w:val="24"/>
          <w:lang w:eastAsia="en-GB"/>
        </w:rPr>
        <w:t xml:space="preserve">he Council Admin Unit </w:t>
      </w:r>
      <w:r w:rsidRPr="001F6CAC">
        <w:rPr>
          <w:rFonts w:ascii="Arial" w:hAnsi="Arial" w:cs="Arial"/>
          <w:sz w:val="24"/>
          <w:szCs w:val="24"/>
          <w:lang w:eastAsia="en-GB"/>
        </w:rPr>
        <w:t xml:space="preserve">for advice </w:t>
      </w:r>
      <w:r w:rsidRPr="001F6CAC">
        <w:rPr>
          <w:rFonts w:ascii="Arial" w:hAnsi="Arial" w:cs="Arial"/>
          <w:b/>
          <w:sz w:val="24"/>
          <w:szCs w:val="24"/>
          <w:u w:val="single"/>
          <w:lang w:eastAsia="en-GB"/>
        </w:rPr>
        <w:t>before</w:t>
      </w:r>
      <w:r w:rsidRPr="001F6CAC">
        <w:rPr>
          <w:rFonts w:ascii="Arial" w:hAnsi="Arial" w:cs="Arial"/>
          <w:sz w:val="24"/>
          <w:szCs w:val="24"/>
          <w:lang w:eastAsia="en-GB"/>
        </w:rPr>
        <w:t xml:space="preserve"> tendering.  This includes co-operation projects where the Local Action Group is the Project Promoter.  </w:t>
      </w:r>
    </w:p>
    <w:p w14:paraId="1938CDED"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3340C82D"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10.3</w:t>
      </w:r>
      <w:r w:rsidRPr="001F6CAC">
        <w:rPr>
          <w:rFonts w:ascii="Arial" w:hAnsi="Arial" w:cs="Arial"/>
          <w:sz w:val="24"/>
          <w:szCs w:val="24"/>
          <w:lang w:eastAsia="en-GB"/>
        </w:rPr>
        <w:tab/>
        <w:t>When the procurement is advertised in OJEU applicants should set a time period between informing the successful supplier and finalising the contract.  This allows unsuccessful suppliers an opportunity to challenge the decision legally.</w:t>
      </w:r>
    </w:p>
    <w:p w14:paraId="574C4056"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234D02DA" w14:textId="13DA145A"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10.4</w:t>
      </w:r>
      <w:r w:rsidRPr="001F6CAC">
        <w:rPr>
          <w:rFonts w:ascii="Arial" w:hAnsi="Arial" w:cs="Arial"/>
          <w:sz w:val="24"/>
          <w:szCs w:val="24"/>
          <w:lang w:eastAsia="en-GB"/>
        </w:rPr>
        <w:tab/>
      </w:r>
      <w:r w:rsidRPr="00E70CF6">
        <w:rPr>
          <w:rFonts w:ascii="Arial" w:hAnsi="Arial" w:cs="Arial"/>
          <w:sz w:val="24"/>
          <w:szCs w:val="24"/>
          <w:lang w:eastAsia="en-GB"/>
        </w:rPr>
        <w:t xml:space="preserve">The minimum number of tenders needed for the procurement is shown in </w:t>
      </w:r>
      <w:hyperlink w:anchor="Annex_A_Applicant_Procurement_Guidance" w:history="1">
        <w:r w:rsidRPr="00E70CF6">
          <w:rPr>
            <w:rFonts w:ascii="Arial" w:hAnsi="Arial" w:cs="Arial"/>
            <w:b/>
            <w:color w:val="0000FF"/>
            <w:sz w:val="24"/>
            <w:szCs w:val="24"/>
            <w:u w:val="single"/>
            <w:lang w:eastAsia="en-GB"/>
          </w:rPr>
          <w:t>Annex A</w:t>
        </w:r>
      </w:hyperlink>
      <w:r w:rsidRPr="00E70CF6">
        <w:rPr>
          <w:rFonts w:ascii="Arial" w:hAnsi="Arial" w:cs="Arial"/>
          <w:sz w:val="24"/>
          <w:szCs w:val="24"/>
          <w:lang w:eastAsia="en-GB"/>
        </w:rPr>
        <w:t>.  Price should be the determining factor but exceptionally a supplier can be selected using both price and quality criteria.  The quality weighting should consider no more than 2 criteria and score achievable must equate to no more than 30%; Price should be the determining factor (70/30 for price/quality must therefore be used).</w:t>
      </w:r>
      <w:r w:rsidR="00A9682A">
        <w:rPr>
          <w:rFonts w:ascii="Arial" w:hAnsi="Arial" w:cs="Arial"/>
          <w:sz w:val="24"/>
          <w:szCs w:val="24"/>
          <w:lang w:eastAsia="en-GB"/>
        </w:rPr>
        <w:t xml:space="preserve">  However, for Council applications only, DAERA will accept the 60/40% price/quality ratio.</w:t>
      </w:r>
    </w:p>
    <w:p w14:paraId="5C733657"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4AF89CF1" w14:textId="77777777" w:rsidR="0024623A" w:rsidRPr="001F6CAC" w:rsidRDefault="0024623A" w:rsidP="0024623A">
      <w:pPr>
        <w:spacing w:before="120" w:after="120"/>
        <w:ind w:left="1276"/>
        <w:contextualSpacing/>
        <w:rPr>
          <w:rFonts w:ascii="Arial" w:hAnsi="Arial" w:cs="Arial"/>
          <w:b/>
          <w:bCs/>
          <w:i/>
          <w:sz w:val="24"/>
          <w:szCs w:val="24"/>
          <w:lang w:eastAsia="en-GB"/>
        </w:rPr>
      </w:pPr>
      <w:r w:rsidRPr="001F6CAC">
        <w:rPr>
          <w:rFonts w:ascii="Arial" w:hAnsi="Arial" w:cs="Arial"/>
          <w:b/>
          <w:bCs/>
          <w:i/>
          <w:sz w:val="24"/>
          <w:szCs w:val="24"/>
          <w:lang w:eastAsia="en-GB"/>
        </w:rPr>
        <w:t>Assessment by Independent Expert</w:t>
      </w:r>
    </w:p>
    <w:p w14:paraId="3EA9B4A0" w14:textId="77777777" w:rsidR="0024623A" w:rsidRPr="001F6CAC" w:rsidRDefault="0024623A" w:rsidP="0024623A">
      <w:pPr>
        <w:spacing w:before="120" w:after="120"/>
        <w:ind w:left="1276" w:hanging="709"/>
        <w:contextualSpacing/>
        <w:rPr>
          <w:rFonts w:ascii="Arial" w:hAnsi="Arial" w:cs="Arial"/>
          <w:bCs/>
          <w:sz w:val="24"/>
          <w:szCs w:val="24"/>
          <w:lang w:eastAsia="en-GB"/>
        </w:rPr>
      </w:pPr>
      <w:r w:rsidRPr="001F6CAC">
        <w:rPr>
          <w:rFonts w:ascii="Arial" w:hAnsi="Arial" w:cs="Arial"/>
          <w:bCs/>
          <w:sz w:val="24"/>
          <w:szCs w:val="24"/>
          <w:lang w:eastAsia="en-GB"/>
        </w:rPr>
        <w:t>10.5</w:t>
      </w:r>
      <w:r w:rsidRPr="001F6CAC">
        <w:rPr>
          <w:rFonts w:ascii="Arial" w:hAnsi="Arial" w:cs="Arial"/>
          <w:bCs/>
          <w:sz w:val="24"/>
          <w:szCs w:val="24"/>
          <w:lang w:eastAsia="en-GB"/>
        </w:rPr>
        <w:tab/>
        <w:t xml:space="preserve">Where a project includes construction work and the grant amount awarded is more than £50,000, the Council must, unless it has the expertise itself, obtain an independent assessment of the cost of the work carried out either on receipt of a Practical Completion Certificate (if available) or before the final grant payment is made (not retention).  Applicants must ensure that tenders are sufficiently detailed to facilitate this. </w:t>
      </w:r>
    </w:p>
    <w:p w14:paraId="0F832742" w14:textId="77777777" w:rsidR="0024623A" w:rsidRPr="001F6CAC" w:rsidRDefault="0024623A" w:rsidP="0024623A">
      <w:pPr>
        <w:spacing w:before="120" w:after="120"/>
        <w:ind w:left="1276" w:hanging="709"/>
        <w:contextualSpacing/>
        <w:rPr>
          <w:rFonts w:ascii="Arial" w:hAnsi="Arial" w:cs="Arial"/>
          <w:bCs/>
          <w:sz w:val="24"/>
          <w:szCs w:val="24"/>
          <w:lang w:eastAsia="en-GB"/>
        </w:rPr>
      </w:pPr>
    </w:p>
    <w:p w14:paraId="3585CD3E" w14:textId="77777777" w:rsidR="0024623A" w:rsidRPr="001F6CAC" w:rsidRDefault="0024623A" w:rsidP="0024623A">
      <w:pPr>
        <w:spacing w:before="120" w:after="120"/>
        <w:ind w:left="1276" w:hanging="709"/>
        <w:contextualSpacing/>
        <w:rPr>
          <w:rFonts w:ascii="Arial" w:hAnsi="Arial" w:cs="Arial"/>
          <w:sz w:val="24"/>
          <w:szCs w:val="24"/>
          <w:lang w:eastAsia="en-GB"/>
        </w:rPr>
      </w:pPr>
      <w:r w:rsidRPr="001F6CAC">
        <w:rPr>
          <w:rFonts w:ascii="Arial" w:hAnsi="Arial" w:cs="Arial"/>
          <w:bCs/>
          <w:sz w:val="24"/>
          <w:szCs w:val="24"/>
          <w:lang w:eastAsia="en-GB"/>
        </w:rPr>
        <w:t>10.6</w:t>
      </w:r>
      <w:r w:rsidRPr="001F6CAC">
        <w:rPr>
          <w:rFonts w:ascii="Arial" w:hAnsi="Arial" w:cs="Arial"/>
          <w:bCs/>
          <w:sz w:val="24"/>
          <w:szCs w:val="24"/>
          <w:lang w:eastAsia="en-GB"/>
        </w:rPr>
        <w:tab/>
        <w:t>Where there is a significant difference between the tender selected and that assessed by the independent expert the case will be referred to the DAERA Central Investigation Service to investigate.</w:t>
      </w:r>
    </w:p>
    <w:p w14:paraId="691F9B30"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7C916E34" w14:textId="77777777" w:rsidR="0024623A" w:rsidRPr="001F6CAC" w:rsidRDefault="0024623A" w:rsidP="0024623A">
      <w:pPr>
        <w:spacing w:before="120" w:after="120"/>
        <w:ind w:left="1276" w:hanging="709"/>
        <w:contextualSpacing/>
        <w:rPr>
          <w:rFonts w:ascii="Arial" w:hAnsi="Arial" w:cs="Arial"/>
          <w:sz w:val="24"/>
          <w:szCs w:val="24"/>
          <w:lang w:eastAsia="en-GB"/>
        </w:rPr>
      </w:pPr>
    </w:p>
    <w:p w14:paraId="723DC510" w14:textId="77777777" w:rsidR="00142399" w:rsidRPr="001F6CAC" w:rsidRDefault="00142399" w:rsidP="0024623A">
      <w:pPr>
        <w:spacing w:before="120" w:after="120"/>
        <w:ind w:left="1276" w:hanging="709"/>
        <w:contextualSpacing/>
        <w:rPr>
          <w:rFonts w:ascii="Arial" w:hAnsi="Arial" w:cs="Arial"/>
          <w:sz w:val="24"/>
          <w:szCs w:val="24"/>
          <w:lang w:eastAsia="en-GB"/>
        </w:rPr>
      </w:pPr>
    </w:p>
    <w:p w14:paraId="46BDE089" w14:textId="77777777" w:rsidR="0024623A" w:rsidRPr="001F6CAC" w:rsidRDefault="0024623A" w:rsidP="00AF2E14">
      <w:pPr>
        <w:numPr>
          <w:ilvl w:val="0"/>
          <w:numId w:val="427"/>
        </w:numPr>
        <w:spacing w:before="120" w:after="120"/>
        <w:ind w:left="567" w:hanging="567"/>
        <w:contextualSpacing/>
        <w:rPr>
          <w:rFonts w:ascii="Arial" w:hAnsi="Arial" w:cs="Arial"/>
          <w:bCs/>
          <w:sz w:val="24"/>
          <w:szCs w:val="24"/>
          <w:lang w:eastAsia="en-GB"/>
        </w:rPr>
      </w:pPr>
      <w:r w:rsidRPr="001F6CAC">
        <w:rPr>
          <w:rFonts w:ascii="Arial" w:hAnsi="Arial" w:cs="Arial"/>
          <w:b/>
          <w:sz w:val="24"/>
          <w:szCs w:val="24"/>
          <w:u w:val="single"/>
          <w:lang w:eastAsia="en-GB"/>
        </w:rPr>
        <w:t>Retention of Procurement / Purchasing Documentation Required for Claim Preparation</w:t>
      </w:r>
    </w:p>
    <w:p w14:paraId="7D5BCCFF" w14:textId="77777777" w:rsidR="0024623A" w:rsidRPr="001F6CAC" w:rsidRDefault="0024623A" w:rsidP="0024623A">
      <w:pPr>
        <w:tabs>
          <w:tab w:val="num" w:pos="1288"/>
        </w:tabs>
        <w:spacing w:before="120" w:after="120"/>
        <w:ind w:left="567"/>
        <w:contextualSpacing/>
        <w:rPr>
          <w:rFonts w:ascii="Arial" w:hAnsi="Arial" w:cs="Arial"/>
          <w:bCs/>
          <w:sz w:val="24"/>
          <w:szCs w:val="24"/>
          <w:lang w:eastAsia="en-GB"/>
        </w:rPr>
      </w:pPr>
    </w:p>
    <w:p w14:paraId="45D43BB0" w14:textId="77777777" w:rsidR="0024623A" w:rsidRPr="001F6CAC" w:rsidRDefault="0024623A" w:rsidP="0024623A">
      <w:pPr>
        <w:tabs>
          <w:tab w:val="num" w:pos="1288"/>
        </w:tabs>
        <w:spacing w:before="120" w:after="120"/>
        <w:ind w:left="1276" w:hanging="709"/>
        <w:contextualSpacing/>
        <w:rPr>
          <w:rFonts w:ascii="Arial" w:hAnsi="Arial" w:cs="Arial"/>
          <w:sz w:val="24"/>
          <w:szCs w:val="24"/>
          <w:lang w:eastAsia="en-GB"/>
        </w:rPr>
      </w:pPr>
      <w:r w:rsidRPr="001F6CAC">
        <w:rPr>
          <w:rFonts w:ascii="Arial" w:hAnsi="Arial" w:cs="Arial"/>
          <w:sz w:val="24"/>
          <w:szCs w:val="24"/>
          <w:lang w:eastAsia="en-GB"/>
        </w:rPr>
        <w:t>11.1</w:t>
      </w:r>
      <w:r w:rsidRPr="001F6CAC">
        <w:rPr>
          <w:rFonts w:ascii="Arial" w:hAnsi="Arial" w:cs="Arial"/>
          <w:sz w:val="24"/>
          <w:szCs w:val="24"/>
          <w:lang w:eastAsia="en-GB"/>
        </w:rPr>
        <w:tab/>
        <w:t xml:space="preserve">The Letter of Offer will set out the terms and conditions for submission of the claim for payment and supporting evidence required.  In the interim applicants should retain all evidence seeking and receiving quotes/tenders, notification of the successful and unsuccessful </w:t>
      </w:r>
      <w:r w:rsidRPr="001F6CAC">
        <w:rPr>
          <w:rFonts w:ascii="Arial" w:hAnsi="Arial" w:cs="Arial"/>
          <w:sz w:val="24"/>
          <w:szCs w:val="24"/>
          <w:lang w:eastAsia="en-GB"/>
        </w:rPr>
        <w:lastRenderedPageBreak/>
        <w:t>contractors, and any contract/follow-up agreement with the successful one.  Examples of this information include:</w:t>
      </w:r>
    </w:p>
    <w:p w14:paraId="7A029BE3" w14:textId="77777777" w:rsidR="0024623A" w:rsidRPr="001F6CAC" w:rsidRDefault="0024623A" w:rsidP="0024623A">
      <w:pPr>
        <w:tabs>
          <w:tab w:val="num" w:pos="1288"/>
        </w:tabs>
        <w:spacing w:before="120" w:after="120"/>
        <w:ind w:left="1276" w:hanging="709"/>
        <w:contextualSpacing/>
        <w:rPr>
          <w:rFonts w:ascii="Arial" w:hAnsi="Arial" w:cs="Arial"/>
          <w:sz w:val="24"/>
          <w:szCs w:val="24"/>
          <w:lang w:eastAsia="en-GB"/>
        </w:rPr>
      </w:pPr>
    </w:p>
    <w:p w14:paraId="51234235" w14:textId="77777777" w:rsidR="0024623A" w:rsidRPr="001F6CAC" w:rsidRDefault="0024623A" w:rsidP="00AF2E14">
      <w:pPr>
        <w:numPr>
          <w:ilvl w:val="0"/>
          <w:numId w:val="226"/>
        </w:numPr>
        <w:tabs>
          <w:tab w:val="num"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Copy of the specification,</w:t>
      </w:r>
    </w:p>
    <w:p w14:paraId="50AFD713" w14:textId="77777777" w:rsidR="0024623A" w:rsidRPr="001F6CAC" w:rsidRDefault="0024623A" w:rsidP="00AF2E14">
      <w:pPr>
        <w:numPr>
          <w:ilvl w:val="0"/>
          <w:numId w:val="226"/>
        </w:numPr>
        <w:tabs>
          <w:tab w:val="num"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Public advertisements,</w:t>
      </w:r>
    </w:p>
    <w:p w14:paraId="04DADC5B" w14:textId="77777777" w:rsidR="0024623A" w:rsidRPr="001F6CAC" w:rsidRDefault="0024623A" w:rsidP="00AF2E14">
      <w:pPr>
        <w:numPr>
          <w:ilvl w:val="0"/>
          <w:numId w:val="226"/>
        </w:numPr>
        <w:tabs>
          <w:tab w:val="num" w:pos="1843"/>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Emails/correspondence inviting tenders,</w:t>
      </w:r>
    </w:p>
    <w:p w14:paraId="5B444A7A"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 xml:space="preserve">Tenders received, </w:t>
      </w:r>
    </w:p>
    <w:p w14:paraId="65EA05BB"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Tender paperwork including tender envelopes and unopened tenders received after the closing time/date,</w:t>
      </w:r>
    </w:p>
    <w:p w14:paraId="5DEAC7D9"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Tender receipt record,</w:t>
      </w:r>
    </w:p>
    <w:p w14:paraId="1301C5C6"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Successful and unsuccessful letters to suppliers / contractors,</w:t>
      </w:r>
    </w:p>
    <w:p w14:paraId="460CECA9"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Invoices,</w:t>
      </w:r>
    </w:p>
    <w:p w14:paraId="78DFDDEB"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Proof of payment,</w:t>
      </w:r>
    </w:p>
    <w:p w14:paraId="3F5167FF"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Explanations or justifications for any variation from the agreed procedures, and</w:t>
      </w:r>
    </w:p>
    <w:p w14:paraId="310F8392" w14:textId="77777777" w:rsidR="0024623A" w:rsidRPr="001F6CAC" w:rsidRDefault="0024623A" w:rsidP="00AF2E14">
      <w:pPr>
        <w:numPr>
          <w:ilvl w:val="0"/>
          <w:numId w:val="226"/>
        </w:numPr>
        <w:tabs>
          <w:tab w:val="num" w:pos="1843"/>
          <w:tab w:val="num" w:pos="2410"/>
        </w:tabs>
        <w:spacing w:before="120" w:after="120"/>
        <w:ind w:left="1843" w:hanging="567"/>
        <w:contextualSpacing/>
        <w:rPr>
          <w:rFonts w:ascii="Arial" w:hAnsi="Arial" w:cs="Arial"/>
          <w:sz w:val="24"/>
          <w:szCs w:val="24"/>
          <w:lang w:eastAsia="en-GB"/>
        </w:rPr>
      </w:pPr>
      <w:r w:rsidRPr="001F6CAC">
        <w:rPr>
          <w:rFonts w:ascii="Arial" w:hAnsi="Arial" w:cs="Arial"/>
          <w:sz w:val="24"/>
          <w:szCs w:val="24"/>
          <w:lang w:eastAsia="en-GB"/>
        </w:rPr>
        <w:t>Copy of the contract issued (if applicable).</w:t>
      </w:r>
    </w:p>
    <w:p w14:paraId="3B373B07" w14:textId="77777777" w:rsidR="0024623A" w:rsidRPr="001F6CAC" w:rsidRDefault="0024623A" w:rsidP="0024623A">
      <w:pPr>
        <w:tabs>
          <w:tab w:val="num" w:pos="1288"/>
        </w:tabs>
        <w:spacing w:before="120" w:after="120"/>
        <w:ind w:left="1276" w:hanging="709"/>
        <w:rPr>
          <w:rFonts w:ascii="Arial" w:hAnsi="Arial" w:cs="Arial"/>
          <w:i/>
          <w:iCs/>
          <w:sz w:val="24"/>
          <w:szCs w:val="24"/>
          <w:lang w:eastAsia="en-GB"/>
        </w:rPr>
      </w:pPr>
    </w:p>
    <w:p w14:paraId="50E03DDB" w14:textId="77777777" w:rsidR="0024623A" w:rsidRPr="001F6CAC" w:rsidRDefault="0024623A" w:rsidP="0024623A">
      <w:pPr>
        <w:spacing w:before="120" w:after="120"/>
        <w:ind w:left="1276"/>
        <w:rPr>
          <w:rFonts w:ascii="Arial" w:hAnsi="Arial" w:cs="Arial"/>
          <w:bCs/>
          <w:iCs/>
          <w:sz w:val="24"/>
          <w:szCs w:val="24"/>
          <w:lang w:eastAsia="en-GB"/>
        </w:rPr>
      </w:pPr>
    </w:p>
    <w:p w14:paraId="45B1CAE2" w14:textId="77777777" w:rsidR="0024623A" w:rsidRPr="001F6CAC" w:rsidRDefault="0024623A" w:rsidP="0024623A">
      <w:pPr>
        <w:spacing w:before="120" w:after="120"/>
        <w:ind w:left="1276"/>
        <w:rPr>
          <w:rFonts w:ascii="Arial" w:hAnsi="Arial" w:cs="Arial"/>
          <w:bCs/>
          <w:iCs/>
          <w:sz w:val="24"/>
          <w:szCs w:val="24"/>
          <w:lang w:eastAsia="en-GB"/>
        </w:rPr>
      </w:pPr>
    </w:p>
    <w:p w14:paraId="50C10F26" w14:textId="77777777" w:rsidR="0024623A" w:rsidRPr="001F6CAC" w:rsidRDefault="0024623A" w:rsidP="0024623A">
      <w:pPr>
        <w:spacing w:before="120" w:after="120"/>
        <w:ind w:left="142"/>
        <w:jc w:val="right"/>
        <w:rPr>
          <w:rFonts w:ascii="Arial" w:hAnsi="Arial" w:cs="Arial"/>
          <w:b/>
          <w:sz w:val="24"/>
          <w:szCs w:val="24"/>
          <w:lang w:eastAsia="en-GB"/>
        </w:rPr>
      </w:pPr>
      <w:r w:rsidRPr="001F6CAC">
        <w:rPr>
          <w:rFonts w:cs="Arial"/>
          <w:b/>
          <w:sz w:val="24"/>
          <w:szCs w:val="24"/>
          <w:lang w:eastAsia="en-GB"/>
        </w:rPr>
        <w:br w:type="page"/>
      </w:r>
      <w:r w:rsidRPr="001F6CAC">
        <w:rPr>
          <w:rFonts w:ascii="Arial" w:hAnsi="Arial" w:cs="Arial"/>
          <w:b/>
          <w:sz w:val="24"/>
          <w:szCs w:val="24"/>
          <w:lang w:eastAsia="en-GB"/>
        </w:rPr>
        <w:lastRenderedPageBreak/>
        <w:t>Annex A</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855"/>
        <w:gridCol w:w="3038"/>
        <w:gridCol w:w="3472"/>
      </w:tblGrid>
      <w:tr w:rsidR="0024623A" w:rsidRPr="001F6CAC" w14:paraId="08765298" w14:textId="77777777" w:rsidTr="0024623A">
        <w:tc>
          <w:tcPr>
            <w:tcW w:w="1983" w:type="dxa"/>
          </w:tcPr>
          <w:p w14:paraId="196F16D9" w14:textId="77777777" w:rsidR="0024623A" w:rsidRPr="001F6CAC" w:rsidRDefault="0024623A" w:rsidP="0024623A">
            <w:pPr>
              <w:spacing w:before="120" w:after="120"/>
              <w:rPr>
                <w:rFonts w:ascii="Arial" w:hAnsi="Arial" w:cs="Arial"/>
                <w:sz w:val="22"/>
                <w:szCs w:val="22"/>
                <w:lang w:eastAsia="en-GB"/>
              </w:rPr>
            </w:pPr>
            <w:r w:rsidRPr="001F6CAC">
              <w:rPr>
                <w:rFonts w:ascii="Arial" w:hAnsi="Arial" w:cs="Arial"/>
                <w:b/>
                <w:sz w:val="22"/>
                <w:szCs w:val="22"/>
                <w:lang w:eastAsia="en-GB"/>
              </w:rPr>
              <w:t>Applicant Type</w:t>
            </w:r>
          </w:p>
        </w:tc>
        <w:tc>
          <w:tcPr>
            <w:tcW w:w="1855" w:type="dxa"/>
            <w:tcBorders>
              <w:bottom w:val="single" w:sz="4" w:space="0" w:color="auto"/>
            </w:tcBorders>
          </w:tcPr>
          <w:p w14:paraId="55CC47D7" w14:textId="77777777" w:rsidR="0024623A" w:rsidRPr="001F6CAC" w:rsidRDefault="0024623A" w:rsidP="0024623A">
            <w:pPr>
              <w:spacing w:before="120" w:after="120"/>
              <w:rPr>
                <w:rFonts w:ascii="Arial" w:hAnsi="Arial" w:cs="Arial"/>
                <w:sz w:val="22"/>
                <w:szCs w:val="22"/>
                <w:lang w:eastAsia="en-GB"/>
              </w:rPr>
            </w:pPr>
            <w:r w:rsidRPr="001F6CAC">
              <w:rPr>
                <w:rFonts w:ascii="Arial" w:hAnsi="Arial" w:cs="Arial"/>
                <w:b/>
                <w:sz w:val="22"/>
                <w:szCs w:val="22"/>
                <w:lang w:eastAsia="en-GB"/>
              </w:rPr>
              <w:t>Procurement Type</w:t>
            </w:r>
          </w:p>
        </w:tc>
        <w:tc>
          <w:tcPr>
            <w:tcW w:w="3038" w:type="dxa"/>
          </w:tcPr>
          <w:p w14:paraId="18ECE81D" w14:textId="77777777" w:rsidR="0024623A" w:rsidRPr="001F6CAC" w:rsidRDefault="0024623A" w:rsidP="0024623A">
            <w:pPr>
              <w:spacing w:before="120" w:after="120"/>
              <w:rPr>
                <w:rFonts w:ascii="Arial" w:hAnsi="Arial" w:cs="Arial"/>
                <w:sz w:val="22"/>
                <w:szCs w:val="22"/>
                <w:lang w:eastAsia="en-GB"/>
              </w:rPr>
            </w:pPr>
            <w:r w:rsidRPr="001F6CAC">
              <w:rPr>
                <w:rFonts w:ascii="Arial" w:hAnsi="Arial" w:cs="Arial"/>
                <w:b/>
                <w:sz w:val="22"/>
                <w:szCs w:val="22"/>
                <w:lang w:eastAsia="en-GB"/>
              </w:rPr>
              <w:t>Procurement Value</w:t>
            </w:r>
          </w:p>
        </w:tc>
        <w:tc>
          <w:tcPr>
            <w:tcW w:w="3472" w:type="dxa"/>
          </w:tcPr>
          <w:p w14:paraId="53914E51" w14:textId="77777777" w:rsidR="0024623A" w:rsidRPr="001F6CAC" w:rsidRDefault="0024623A" w:rsidP="0024623A">
            <w:pPr>
              <w:spacing w:before="120" w:after="120"/>
              <w:rPr>
                <w:rFonts w:ascii="Arial" w:hAnsi="Arial" w:cs="Arial"/>
                <w:sz w:val="22"/>
                <w:szCs w:val="22"/>
                <w:lang w:eastAsia="en-GB"/>
              </w:rPr>
            </w:pPr>
            <w:r w:rsidRPr="001F6CAC">
              <w:rPr>
                <w:rFonts w:ascii="Arial" w:hAnsi="Arial" w:cs="Arial"/>
                <w:b/>
                <w:sz w:val="22"/>
                <w:szCs w:val="22"/>
                <w:lang w:eastAsia="en-GB"/>
              </w:rPr>
              <w:t>Minimum Requirement</w:t>
            </w:r>
          </w:p>
        </w:tc>
      </w:tr>
      <w:tr w:rsidR="0024623A" w:rsidRPr="001F6CAC" w14:paraId="68ACA0CC" w14:textId="77777777" w:rsidTr="0024623A">
        <w:tc>
          <w:tcPr>
            <w:tcW w:w="1983" w:type="dxa"/>
            <w:vMerge w:val="restart"/>
          </w:tcPr>
          <w:p w14:paraId="3E4B4A8A"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 xml:space="preserve">Private, Social Economy Enterprise, Voluntary/ Community, Councils </w:t>
            </w:r>
          </w:p>
        </w:tc>
        <w:tc>
          <w:tcPr>
            <w:tcW w:w="1855" w:type="dxa"/>
            <w:vMerge w:val="restart"/>
            <w:tcBorders>
              <w:bottom w:val="nil"/>
            </w:tcBorders>
          </w:tcPr>
          <w:p w14:paraId="6977683F"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Goods &amp; Non-Construction Services</w:t>
            </w:r>
          </w:p>
        </w:tc>
        <w:tc>
          <w:tcPr>
            <w:tcW w:w="3038" w:type="dxa"/>
          </w:tcPr>
          <w:p w14:paraId="24E72A1B" w14:textId="77777777" w:rsidR="0024623A" w:rsidRPr="001F6CAC" w:rsidRDefault="0024623A" w:rsidP="0024623A">
            <w:pPr>
              <w:spacing w:before="120" w:after="120"/>
              <w:rPr>
                <w:rFonts w:ascii="Arial" w:hAnsi="Arial" w:cs="Arial"/>
                <w:lang w:eastAsia="en-GB"/>
              </w:rPr>
            </w:pPr>
            <w:r w:rsidRPr="001F6CAC">
              <w:rPr>
                <w:rFonts w:ascii="Arial" w:hAnsi="Arial" w:cs="Arial"/>
                <w:b/>
                <w:lang w:eastAsia="en-GB"/>
              </w:rPr>
              <w:t>Up to £5,000</w:t>
            </w:r>
          </w:p>
        </w:tc>
        <w:tc>
          <w:tcPr>
            <w:tcW w:w="3472" w:type="dxa"/>
          </w:tcPr>
          <w:p w14:paraId="534712E4" w14:textId="77777777" w:rsidR="0024623A" w:rsidRPr="001F6CAC" w:rsidRDefault="0024623A" w:rsidP="0024623A">
            <w:pPr>
              <w:spacing w:before="120" w:after="120"/>
              <w:rPr>
                <w:rFonts w:ascii="Arial" w:hAnsi="Arial" w:cs="Arial"/>
                <w:lang w:eastAsia="en-GB"/>
              </w:rPr>
            </w:pPr>
            <w:r w:rsidRPr="001F6CAC">
              <w:rPr>
                <w:rFonts w:ascii="Arial" w:hAnsi="Arial" w:cs="Arial"/>
                <w:b/>
                <w:lang w:eastAsia="en-GB"/>
              </w:rPr>
              <w:t>Price check in writing with at least 2 suppliers; or 2 internet quotations</w:t>
            </w:r>
          </w:p>
        </w:tc>
      </w:tr>
      <w:tr w:rsidR="0024623A" w:rsidRPr="001F6CAC" w14:paraId="51CC9C6A" w14:textId="77777777" w:rsidTr="0024623A">
        <w:tc>
          <w:tcPr>
            <w:tcW w:w="1983" w:type="dxa"/>
            <w:vMerge/>
            <w:tcBorders>
              <w:bottom w:val="single" w:sz="4" w:space="0" w:color="auto"/>
            </w:tcBorders>
          </w:tcPr>
          <w:p w14:paraId="41A1A87F" w14:textId="77777777" w:rsidR="0024623A" w:rsidRPr="001F6CAC" w:rsidRDefault="0024623A" w:rsidP="0024623A">
            <w:pPr>
              <w:spacing w:before="120" w:after="120"/>
              <w:rPr>
                <w:rFonts w:ascii="Arial" w:hAnsi="Arial" w:cs="Arial"/>
                <w:lang w:eastAsia="en-GB"/>
              </w:rPr>
            </w:pPr>
          </w:p>
        </w:tc>
        <w:tc>
          <w:tcPr>
            <w:tcW w:w="1855" w:type="dxa"/>
            <w:vMerge/>
            <w:tcBorders>
              <w:top w:val="single" w:sz="12" w:space="0" w:color="auto"/>
              <w:bottom w:val="nil"/>
            </w:tcBorders>
          </w:tcPr>
          <w:p w14:paraId="71C9E9AC" w14:textId="77777777" w:rsidR="0024623A" w:rsidRPr="001F6CAC" w:rsidRDefault="0024623A" w:rsidP="0024623A">
            <w:pPr>
              <w:spacing w:before="120" w:after="120"/>
              <w:rPr>
                <w:rFonts w:ascii="Arial" w:hAnsi="Arial" w:cs="Arial"/>
                <w:b/>
                <w:lang w:eastAsia="en-GB"/>
              </w:rPr>
            </w:pPr>
          </w:p>
        </w:tc>
        <w:tc>
          <w:tcPr>
            <w:tcW w:w="3038" w:type="dxa"/>
            <w:tcBorders>
              <w:bottom w:val="single" w:sz="4" w:space="0" w:color="auto"/>
            </w:tcBorders>
          </w:tcPr>
          <w:p w14:paraId="6A166E02" w14:textId="77777777" w:rsidR="0024623A" w:rsidRPr="001F6CAC" w:rsidRDefault="0024623A" w:rsidP="0024623A">
            <w:pPr>
              <w:spacing w:before="120" w:after="120"/>
              <w:rPr>
                <w:rFonts w:ascii="Arial" w:hAnsi="Arial" w:cs="Arial"/>
                <w:lang w:eastAsia="en-GB"/>
              </w:rPr>
            </w:pPr>
            <w:r w:rsidRPr="001F6CAC">
              <w:rPr>
                <w:rFonts w:ascii="Arial" w:hAnsi="Arial" w:cs="Arial"/>
                <w:b/>
                <w:lang w:eastAsia="en-GB"/>
              </w:rPr>
              <w:t>£5,000 up to £30,000</w:t>
            </w:r>
          </w:p>
        </w:tc>
        <w:tc>
          <w:tcPr>
            <w:tcW w:w="3472" w:type="dxa"/>
            <w:tcBorders>
              <w:bottom w:val="single" w:sz="4" w:space="0" w:color="auto"/>
            </w:tcBorders>
          </w:tcPr>
          <w:p w14:paraId="79872CBF" w14:textId="77777777" w:rsidR="0024623A" w:rsidRPr="001F6CAC" w:rsidRDefault="0024623A" w:rsidP="0024623A">
            <w:pPr>
              <w:spacing w:before="120" w:after="120"/>
              <w:rPr>
                <w:rFonts w:ascii="Arial" w:hAnsi="Arial" w:cs="Arial"/>
                <w:lang w:eastAsia="en-GB"/>
              </w:rPr>
            </w:pPr>
            <w:r w:rsidRPr="001F6CAC">
              <w:rPr>
                <w:rFonts w:ascii="Arial" w:hAnsi="Arial" w:cs="Arial"/>
                <w:b/>
                <w:lang w:eastAsia="en-GB"/>
              </w:rPr>
              <w:t>2 Written Quotes</w:t>
            </w:r>
          </w:p>
        </w:tc>
      </w:tr>
      <w:tr w:rsidR="0024623A" w:rsidRPr="001F6CAC" w14:paraId="6B5CB194" w14:textId="77777777" w:rsidTr="0024623A">
        <w:tc>
          <w:tcPr>
            <w:tcW w:w="1983" w:type="dxa"/>
            <w:tcBorders>
              <w:bottom w:val="single" w:sz="4" w:space="0" w:color="auto"/>
            </w:tcBorders>
          </w:tcPr>
          <w:p w14:paraId="31996041"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Private, Social Economy Enterprise, Voluntary/ Community</w:t>
            </w:r>
          </w:p>
        </w:tc>
        <w:tc>
          <w:tcPr>
            <w:tcW w:w="1855" w:type="dxa"/>
            <w:tcBorders>
              <w:top w:val="nil"/>
              <w:bottom w:val="nil"/>
            </w:tcBorders>
          </w:tcPr>
          <w:p w14:paraId="640E7DF8" w14:textId="77777777" w:rsidR="0024623A" w:rsidRPr="001F6CAC" w:rsidRDefault="0024623A" w:rsidP="0024623A">
            <w:pPr>
              <w:spacing w:before="120" w:after="120"/>
              <w:rPr>
                <w:rFonts w:ascii="Arial" w:hAnsi="Arial" w:cs="Arial"/>
                <w:b/>
                <w:lang w:eastAsia="en-GB"/>
              </w:rPr>
            </w:pPr>
          </w:p>
        </w:tc>
        <w:tc>
          <w:tcPr>
            <w:tcW w:w="3038" w:type="dxa"/>
            <w:tcBorders>
              <w:bottom w:val="single" w:sz="4" w:space="0" w:color="auto"/>
            </w:tcBorders>
          </w:tcPr>
          <w:p w14:paraId="1B038390"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Over £30,000</w:t>
            </w:r>
          </w:p>
        </w:tc>
        <w:tc>
          <w:tcPr>
            <w:tcW w:w="3472" w:type="dxa"/>
            <w:tcBorders>
              <w:bottom w:val="single" w:sz="4" w:space="0" w:color="auto"/>
            </w:tcBorders>
          </w:tcPr>
          <w:p w14:paraId="70DAF770"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Open Tender</w:t>
            </w:r>
          </w:p>
          <w:p w14:paraId="1B537282" w14:textId="77777777" w:rsidR="0024623A" w:rsidRPr="001F6CAC" w:rsidRDefault="0024623A" w:rsidP="0024623A">
            <w:pPr>
              <w:spacing w:before="120" w:after="120"/>
              <w:rPr>
                <w:rFonts w:ascii="Arial" w:hAnsi="Arial" w:cs="Arial"/>
                <w:b/>
                <w:lang w:eastAsia="en-GB"/>
              </w:rPr>
            </w:pPr>
          </w:p>
        </w:tc>
      </w:tr>
      <w:tr w:rsidR="0024623A" w:rsidRPr="001F6CAC" w14:paraId="5961A8DC" w14:textId="77777777" w:rsidTr="0024623A">
        <w:tc>
          <w:tcPr>
            <w:tcW w:w="1983" w:type="dxa"/>
            <w:tcBorders>
              <w:top w:val="single" w:sz="4" w:space="0" w:color="auto"/>
              <w:bottom w:val="nil"/>
            </w:tcBorders>
          </w:tcPr>
          <w:p w14:paraId="5E155820"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Councils</w:t>
            </w:r>
          </w:p>
        </w:tc>
        <w:tc>
          <w:tcPr>
            <w:tcW w:w="1855" w:type="dxa"/>
            <w:tcBorders>
              <w:top w:val="nil"/>
              <w:bottom w:val="nil"/>
            </w:tcBorders>
          </w:tcPr>
          <w:p w14:paraId="73E2AA0D" w14:textId="77777777" w:rsidR="0024623A" w:rsidRPr="001F6CAC" w:rsidRDefault="0024623A" w:rsidP="0024623A">
            <w:pPr>
              <w:spacing w:before="120" w:after="120"/>
              <w:rPr>
                <w:rFonts w:ascii="Arial" w:hAnsi="Arial" w:cs="Arial"/>
                <w:b/>
                <w:lang w:eastAsia="en-GB"/>
              </w:rPr>
            </w:pPr>
          </w:p>
        </w:tc>
        <w:tc>
          <w:tcPr>
            <w:tcW w:w="3038" w:type="dxa"/>
            <w:tcBorders>
              <w:top w:val="single" w:sz="4" w:space="0" w:color="auto"/>
              <w:bottom w:val="single" w:sz="4" w:space="0" w:color="auto"/>
            </w:tcBorders>
          </w:tcPr>
          <w:p w14:paraId="59A29A2D" w14:textId="77777777" w:rsidR="0024623A" w:rsidRPr="001F6CAC" w:rsidRDefault="0024623A" w:rsidP="0024623A">
            <w:pPr>
              <w:spacing w:before="120" w:after="120"/>
              <w:rPr>
                <w:rFonts w:ascii="Arial" w:hAnsi="Arial" w:cs="Arial"/>
                <w:b/>
              </w:rPr>
            </w:pPr>
            <w:r w:rsidRPr="001F6CAC">
              <w:rPr>
                <w:rFonts w:ascii="Arial" w:hAnsi="Arial" w:cs="Arial"/>
                <w:b/>
                <w:lang w:eastAsia="en-GB"/>
              </w:rPr>
              <w:t>£30,000 to EU Threshold of €209,000</w:t>
            </w:r>
          </w:p>
          <w:p w14:paraId="4E018817" w14:textId="77777777" w:rsidR="0024623A" w:rsidRPr="001F6CAC" w:rsidRDefault="0024623A" w:rsidP="0024623A">
            <w:pPr>
              <w:spacing w:before="120" w:after="120"/>
              <w:rPr>
                <w:rFonts w:ascii="Arial" w:hAnsi="Arial" w:cs="Arial"/>
                <w:lang w:eastAsia="en-GB"/>
              </w:rPr>
            </w:pPr>
          </w:p>
        </w:tc>
        <w:tc>
          <w:tcPr>
            <w:tcW w:w="3472" w:type="dxa"/>
            <w:tcBorders>
              <w:top w:val="single" w:sz="4" w:space="0" w:color="auto"/>
              <w:bottom w:val="single" w:sz="4" w:space="0" w:color="auto"/>
            </w:tcBorders>
          </w:tcPr>
          <w:p w14:paraId="2BCEA8BB"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Open Tender</w:t>
            </w:r>
          </w:p>
          <w:p w14:paraId="322BE7A0"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Councils should use eTendersNI</w:t>
            </w:r>
          </w:p>
        </w:tc>
      </w:tr>
      <w:tr w:rsidR="0024623A" w:rsidRPr="001F6CAC" w14:paraId="06F0F0CE" w14:textId="77777777" w:rsidTr="0024623A">
        <w:tc>
          <w:tcPr>
            <w:tcW w:w="1983" w:type="dxa"/>
            <w:tcBorders>
              <w:top w:val="nil"/>
              <w:bottom w:val="single" w:sz="12" w:space="0" w:color="auto"/>
            </w:tcBorders>
          </w:tcPr>
          <w:p w14:paraId="1297E18E" w14:textId="77777777" w:rsidR="0024623A" w:rsidRPr="001F6CAC" w:rsidRDefault="0024623A" w:rsidP="0024623A">
            <w:pPr>
              <w:spacing w:before="120" w:after="120"/>
              <w:rPr>
                <w:rFonts w:ascii="Arial" w:hAnsi="Arial" w:cs="Arial"/>
                <w:b/>
                <w:lang w:eastAsia="en-GB"/>
              </w:rPr>
            </w:pPr>
          </w:p>
        </w:tc>
        <w:tc>
          <w:tcPr>
            <w:tcW w:w="1855" w:type="dxa"/>
            <w:tcBorders>
              <w:top w:val="nil"/>
              <w:bottom w:val="single" w:sz="12" w:space="0" w:color="auto"/>
            </w:tcBorders>
          </w:tcPr>
          <w:p w14:paraId="67B4D20F" w14:textId="77777777" w:rsidR="0024623A" w:rsidRPr="001F6CAC" w:rsidRDefault="0024623A" w:rsidP="0024623A">
            <w:pPr>
              <w:spacing w:before="120" w:after="120"/>
              <w:rPr>
                <w:rFonts w:ascii="Arial" w:hAnsi="Arial" w:cs="Arial"/>
                <w:b/>
                <w:lang w:eastAsia="en-GB"/>
              </w:rPr>
            </w:pPr>
          </w:p>
        </w:tc>
        <w:tc>
          <w:tcPr>
            <w:tcW w:w="3038" w:type="dxa"/>
            <w:tcBorders>
              <w:top w:val="single" w:sz="4" w:space="0" w:color="auto"/>
              <w:bottom w:val="single" w:sz="12" w:space="0" w:color="auto"/>
            </w:tcBorders>
          </w:tcPr>
          <w:p w14:paraId="1EEB829C"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 xml:space="preserve">Above EU threshold of €209,000 </w:t>
            </w:r>
          </w:p>
        </w:tc>
        <w:tc>
          <w:tcPr>
            <w:tcW w:w="3472" w:type="dxa"/>
            <w:tcBorders>
              <w:top w:val="single" w:sz="4" w:space="0" w:color="auto"/>
              <w:bottom w:val="single" w:sz="12" w:space="0" w:color="auto"/>
            </w:tcBorders>
          </w:tcPr>
          <w:p w14:paraId="4BFE697F"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Advertise on eTendersNI</w:t>
            </w:r>
          </w:p>
          <w:p w14:paraId="7A220A45"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Advertise in the Official Journal of the European Union (OJEU)*</w:t>
            </w:r>
          </w:p>
        </w:tc>
      </w:tr>
      <w:tr w:rsidR="0024623A" w:rsidRPr="001F6CAC" w14:paraId="4B858C31" w14:textId="77777777" w:rsidTr="0024623A">
        <w:trPr>
          <w:trHeight w:val="1283"/>
        </w:trPr>
        <w:tc>
          <w:tcPr>
            <w:tcW w:w="1983" w:type="dxa"/>
            <w:vMerge w:val="restart"/>
            <w:tcBorders>
              <w:top w:val="single" w:sz="12" w:space="0" w:color="auto"/>
              <w:bottom w:val="nil"/>
            </w:tcBorders>
          </w:tcPr>
          <w:p w14:paraId="6452CC80"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 xml:space="preserve">Private, Social Economy Enterprise, Voluntary/ Community, Councils </w:t>
            </w:r>
          </w:p>
        </w:tc>
        <w:tc>
          <w:tcPr>
            <w:tcW w:w="1855" w:type="dxa"/>
            <w:vMerge w:val="restart"/>
            <w:tcBorders>
              <w:top w:val="single" w:sz="12" w:space="0" w:color="auto"/>
              <w:bottom w:val="nil"/>
            </w:tcBorders>
          </w:tcPr>
          <w:p w14:paraId="577C3725"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Construction Works/Services</w:t>
            </w:r>
          </w:p>
        </w:tc>
        <w:tc>
          <w:tcPr>
            <w:tcW w:w="3038" w:type="dxa"/>
            <w:tcBorders>
              <w:top w:val="single" w:sz="12" w:space="0" w:color="auto"/>
            </w:tcBorders>
          </w:tcPr>
          <w:p w14:paraId="535C6ED1"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Up to £5,000</w:t>
            </w:r>
          </w:p>
        </w:tc>
        <w:tc>
          <w:tcPr>
            <w:tcW w:w="3472" w:type="dxa"/>
            <w:tcBorders>
              <w:top w:val="single" w:sz="12" w:space="0" w:color="auto"/>
            </w:tcBorders>
          </w:tcPr>
          <w:p w14:paraId="1C1422BE"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Price check in writing with at least 2 suppliers; or 2 internet quotations</w:t>
            </w:r>
          </w:p>
        </w:tc>
      </w:tr>
      <w:tr w:rsidR="0024623A" w:rsidRPr="001F6CAC" w14:paraId="401B5678" w14:textId="77777777" w:rsidTr="0024623A">
        <w:trPr>
          <w:trHeight w:val="710"/>
        </w:trPr>
        <w:tc>
          <w:tcPr>
            <w:tcW w:w="1983" w:type="dxa"/>
            <w:vMerge/>
            <w:tcBorders>
              <w:bottom w:val="nil"/>
            </w:tcBorders>
          </w:tcPr>
          <w:p w14:paraId="5D602457" w14:textId="77777777" w:rsidR="0024623A" w:rsidRPr="001F6CAC" w:rsidRDefault="0024623A" w:rsidP="0024623A">
            <w:pPr>
              <w:spacing w:before="120" w:after="120"/>
              <w:rPr>
                <w:rFonts w:ascii="Arial" w:hAnsi="Arial" w:cs="Arial"/>
              </w:rPr>
            </w:pPr>
          </w:p>
        </w:tc>
        <w:tc>
          <w:tcPr>
            <w:tcW w:w="1855" w:type="dxa"/>
            <w:vMerge/>
            <w:tcBorders>
              <w:bottom w:val="nil"/>
            </w:tcBorders>
          </w:tcPr>
          <w:p w14:paraId="4C5F1710" w14:textId="77777777" w:rsidR="0024623A" w:rsidRPr="001F6CAC" w:rsidRDefault="0024623A" w:rsidP="0024623A">
            <w:pPr>
              <w:spacing w:before="120" w:after="120"/>
              <w:rPr>
                <w:rFonts w:ascii="Arial" w:hAnsi="Arial" w:cs="Arial"/>
                <w:b/>
                <w:lang w:eastAsia="en-GB"/>
              </w:rPr>
            </w:pPr>
          </w:p>
        </w:tc>
        <w:tc>
          <w:tcPr>
            <w:tcW w:w="3038" w:type="dxa"/>
          </w:tcPr>
          <w:p w14:paraId="7704AB82"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£5,000 up to £30,000</w:t>
            </w:r>
          </w:p>
        </w:tc>
        <w:tc>
          <w:tcPr>
            <w:tcW w:w="3472" w:type="dxa"/>
          </w:tcPr>
          <w:p w14:paraId="09348D3F"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2 Written Quotes</w:t>
            </w:r>
          </w:p>
        </w:tc>
      </w:tr>
      <w:tr w:rsidR="0024623A" w:rsidRPr="001F6CAC" w14:paraId="0F82F853" w14:textId="77777777" w:rsidTr="0024623A">
        <w:tc>
          <w:tcPr>
            <w:tcW w:w="1983" w:type="dxa"/>
            <w:tcBorders>
              <w:bottom w:val="single" w:sz="4" w:space="0" w:color="auto"/>
            </w:tcBorders>
          </w:tcPr>
          <w:p w14:paraId="73D1165A"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Private, Social Economy Enterprise, Voluntary/ Community</w:t>
            </w:r>
          </w:p>
        </w:tc>
        <w:tc>
          <w:tcPr>
            <w:tcW w:w="1855" w:type="dxa"/>
            <w:tcBorders>
              <w:top w:val="nil"/>
              <w:bottom w:val="nil"/>
            </w:tcBorders>
          </w:tcPr>
          <w:p w14:paraId="375375F4" w14:textId="77777777" w:rsidR="0024623A" w:rsidRPr="001F6CAC" w:rsidRDefault="0024623A" w:rsidP="0024623A">
            <w:pPr>
              <w:spacing w:before="120" w:after="120"/>
              <w:rPr>
                <w:rFonts w:ascii="Arial" w:hAnsi="Arial" w:cs="Arial"/>
                <w:b/>
                <w:lang w:eastAsia="en-GB"/>
              </w:rPr>
            </w:pPr>
          </w:p>
        </w:tc>
        <w:tc>
          <w:tcPr>
            <w:tcW w:w="3038" w:type="dxa"/>
          </w:tcPr>
          <w:p w14:paraId="17E0E3D7"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Over £30,000</w:t>
            </w:r>
          </w:p>
        </w:tc>
        <w:tc>
          <w:tcPr>
            <w:tcW w:w="3472" w:type="dxa"/>
          </w:tcPr>
          <w:p w14:paraId="29916C8C"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Open Tender</w:t>
            </w:r>
          </w:p>
          <w:p w14:paraId="4AFE0E9A" w14:textId="77777777" w:rsidR="0024623A" w:rsidRPr="001F6CAC" w:rsidRDefault="0024623A" w:rsidP="0024623A">
            <w:pPr>
              <w:spacing w:before="120" w:after="120"/>
              <w:rPr>
                <w:rFonts w:ascii="Arial" w:hAnsi="Arial" w:cs="Arial"/>
                <w:b/>
                <w:lang w:eastAsia="en-GB"/>
              </w:rPr>
            </w:pPr>
          </w:p>
        </w:tc>
      </w:tr>
      <w:tr w:rsidR="0024623A" w:rsidRPr="001F6CAC" w14:paraId="46FC2AA9" w14:textId="77777777" w:rsidTr="0024623A">
        <w:tc>
          <w:tcPr>
            <w:tcW w:w="1983" w:type="dxa"/>
            <w:tcBorders>
              <w:bottom w:val="nil"/>
            </w:tcBorders>
          </w:tcPr>
          <w:p w14:paraId="2E7D3B7B"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Councils</w:t>
            </w:r>
          </w:p>
        </w:tc>
        <w:tc>
          <w:tcPr>
            <w:tcW w:w="1855" w:type="dxa"/>
            <w:tcBorders>
              <w:top w:val="nil"/>
            </w:tcBorders>
          </w:tcPr>
          <w:p w14:paraId="155FA16C" w14:textId="77777777" w:rsidR="0024623A" w:rsidRPr="001F6CAC" w:rsidRDefault="0024623A" w:rsidP="0024623A">
            <w:pPr>
              <w:spacing w:before="120" w:after="120"/>
              <w:rPr>
                <w:rFonts w:ascii="Arial" w:hAnsi="Arial" w:cs="Arial"/>
                <w:b/>
                <w:lang w:eastAsia="en-GB"/>
              </w:rPr>
            </w:pPr>
          </w:p>
        </w:tc>
        <w:tc>
          <w:tcPr>
            <w:tcW w:w="3038" w:type="dxa"/>
          </w:tcPr>
          <w:p w14:paraId="10C06782" w14:textId="77777777" w:rsidR="0024623A" w:rsidRPr="001F6CAC" w:rsidRDefault="0024623A" w:rsidP="0024623A">
            <w:pPr>
              <w:spacing w:before="120" w:after="120"/>
              <w:rPr>
                <w:rFonts w:ascii="Arial" w:hAnsi="Arial" w:cs="Arial"/>
                <w:b/>
              </w:rPr>
            </w:pPr>
            <w:r w:rsidRPr="001F6CAC">
              <w:rPr>
                <w:rFonts w:ascii="Arial" w:hAnsi="Arial" w:cs="Arial"/>
                <w:b/>
                <w:lang w:eastAsia="en-GB"/>
              </w:rPr>
              <w:t xml:space="preserve">£30,000 to EU Threshold </w:t>
            </w:r>
          </w:p>
          <w:p w14:paraId="404F8D57" w14:textId="77777777" w:rsidR="0024623A" w:rsidRPr="001F6CAC" w:rsidRDefault="0024623A" w:rsidP="0024623A">
            <w:pPr>
              <w:spacing w:before="120" w:after="120"/>
              <w:rPr>
                <w:rFonts w:ascii="Arial" w:hAnsi="Arial" w:cs="Arial"/>
                <w:lang w:eastAsia="en-GB"/>
              </w:rPr>
            </w:pPr>
          </w:p>
        </w:tc>
        <w:tc>
          <w:tcPr>
            <w:tcW w:w="3472" w:type="dxa"/>
          </w:tcPr>
          <w:p w14:paraId="46EE1567"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Open Tender</w:t>
            </w:r>
          </w:p>
          <w:p w14:paraId="36B7DF3E"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Councils should use eTendersNI</w:t>
            </w:r>
          </w:p>
        </w:tc>
      </w:tr>
      <w:tr w:rsidR="0024623A" w:rsidRPr="001F6CAC" w14:paraId="31507746" w14:textId="77777777" w:rsidTr="0024623A">
        <w:tc>
          <w:tcPr>
            <w:tcW w:w="1983" w:type="dxa"/>
            <w:tcBorders>
              <w:top w:val="nil"/>
              <w:bottom w:val="nil"/>
            </w:tcBorders>
          </w:tcPr>
          <w:p w14:paraId="52FD66C4" w14:textId="77777777" w:rsidR="0024623A" w:rsidRPr="001F6CAC" w:rsidRDefault="0024623A" w:rsidP="0024623A">
            <w:pPr>
              <w:spacing w:before="120" w:after="120"/>
              <w:rPr>
                <w:rFonts w:ascii="Arial" w:hAnsi="Arial" w:cs="Arial"/>
                <w:b/>
                <w:lang w:eastAsia="en-GB"/>
              </w:rPr>
            </w:pPr>
          </w:p>
        </w:tc>
        <w:tc>
          <w:tcPr>
            <w:tcW w:w="1855" w:type="dxa"/>
            <w:tcBorders>
              <w:top w:val="single" w:sz="4" w:space="0" w:color="auto"/>
            </w:tcBorders>
          </w:tcPr>
          <w:p w14:paraId="5E5C5115"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Construction Services</w:t>
            </w:r>
          </w:p>
        </w:tc>
        <w:tc>
          <w:tcPr>
            <w:tcW w:w="3038" w:type="dxa"/>
          </w:tcPr>
          <w:p w14:paraId="169F7157"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 xml:space="preserve">Above EU threshold of €209,000 </w:t>
            </w:r>
          </w:p>
        </w:tc>
        <w:tc>
          <w:tcPr>
            <w:tcW w:w="3472" w:type="dxa"/>
          </w:tcPr>
          <w:p w14:paraId="7DCBE0DB"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Advertise on eTendersNI</w:t>
            </w:r>
          </w:p>
          <w:p w14:paraId="117E31FD"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Advertise in the Official Journal of the European Union (OJEU)*</w:t>
            </w:r>
          </w:p>
        </w:tc>
      </w:tr>
      <w:tr w:rsidR="0024623A" w:rsidRPr="001F6CAC" w14:paraId="31CA46C2" w14:textId="77777777" w:rsidTr="0024623A">
        <w:tc>
          <w:tcPr>
            <w:tcW w:w="1983" w:type="dxa"/>
            <w:tcBorders>
              <w:top w:val="nil"/>
            </w:tcBorders>
          </w:tcPr>
          <w:p w14:paraId="76FC9364" w14:textId="77777777" w:rsidR="0024623A" w:rsidRPr="001F6CAC" w:rsidRDefault="0024623A" w:rsidP="0024623A">
            <w:pPr>
              <w:spacing w:before="120" w:after="120"/>
              <w:rPr>
                <w:rFonts w:ascii="Arial" w:hAnsi="Arial" w:cs="Arial"/>
                <w:b/>
                <w:lang w:eastAsia="en-GB"/>
              </w:rPr>
            </w:pPr>
          </w:p>
        </w:tc>
        <w:tc>
          <w:tcPr>
            <w:tcW w:w="1855" w:type="dxa"/>
            <w:tcBorders>
              <w:top w:val="single" w:sz="4" w:space="0" w:color="auto"/>
            </w:tcBorders>
          </w:tcPr>
          <w:p w14:paraId="52AF50CC"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Construction Works</w:t>
            </w:r>
          </w:p>
        </w:tc>
        <w:tc>
          <w:tcPr>
            <w:tcW w:w="3038" w:type="dxa"/>
          </w:tcPr>
          <w:p w14:paraId="2ABB8A7C"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 xml:space="preserve">Above EU threshold of </w:t>
            </w:r>
            <w:r w:rsidRPr="001F6CAC">
              <w:rPr>
                <w:rFonts w:ascii="Arial" w:hAnsi="Arial" w:cs="Arial"/>
                <w:b/>
                <w:bCs/>
                <w:lang w:eastAsia="en-GB"/>
              </w:rPr>
              <w:t xml:space="preserve">€5,225,000 </w:t>
            </w:r>
          </w:p>
        </w:tc>
        <w:tc>
          <w:tcPr>
            <w:tcW w:w="3472" w:type="dxa"/>
          </w:tcPr>
          <w:p w14:paraId="77BC91DB"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Advertise on eTendersNI</w:t>
            </w:r>
          </w:p>
          <w:p w14:paraId="18348475" w14:textId="77777777" w:rsidR="0024623A" w:rsidRPr="001F6CAC" w:rsidRDefault="0024623A" w:rsidP="0024623A">
            <w:pPr>
              <w:spacing w:before="120" w:after="120"/>
              <w:rPr>
                <w:rFonts w:ascii="Arial" w:hAnsi="Arial" w:cs="Arial"/>
                <w:b/>
                <w:lang w:eastAsia="en-GB"/>
              </w:rPr>
            </w:pPr>
            <w:r w:rsidRPr="001F6CAC">
              <w:rPr>
                <w:rFonts w:ascii="Arial" w:hAnsi="Arial" w:cs="Arial"/>
                <w:b/>
                <w:lang w:eastAsia="en-GB"/>
              </w:rPr>
              <w:t>Advertise in the Official Journal of the European Union (OJEU)*</w:t>
            </w:r>
          </w:p>
        </w:tc>
      </w:tr>
    </w:tbl>
    <w:p w14:paraId="38095A8B" w14:textId="77777777" w:rsidR="0024623A" w:rsidRPr="001F6CAC" w:rsidRDefault="0024623A" w:rsidP="0024623A">
      <w:pPr>
        <w:spacing w:before="120" w:after="120"/>
        <w:ind w:left="-142"/>
        <w:rPr>
          <w:sz w:val="22"/>
          <w:szCs w:val="22"/>
          <w:lang w:eastAsia="en-GB"/>
        </w:rPr>
      </w:pPr>
      <w:r w:rsidRPr="001F6CAC">
        <w:rPr>
          <w:rFonts w:ascii="Arial" w:hAnsi="Arial" w:cs="Arial"/>
          <w:sz w:val="22"/>
          <w:szCs w:val="22"/>
          <w:lang w:eastAsia="en-GB"/>
        </w:rPr>
        <w:t xml:space="preserve">* </w:t>
      </w:r>
      <w:hyperlink r:id="rId42" w:history="1">
        <w:r w:rsidRPr="001F6CAC">
          <w:rPr>
            <w:rFonts w:ascii="Arial" w:hAnsi="Arial" w:cs="Arial"/>
            <w:color w:val="0000FF"/>
            <w:sz w:val="22"/>
            <w:szCs w:val="22"/>
            <w:u w:val="single"/>
            <w:lang w:eastAsia="en-GB"/>
          </w:rPr>
          <w:t>http://www.ojec.com/Threshholds.aspx</w:t>
        </w:r>
      </w:hyperlink>
      <w:r w:rsidRPr="001F6CAC">
        <w:rPr>
          <w:sz w:val="22"/>
          <w:szCs w:val="22"/>
          <w:lang w:eastAsia="en-GB"/>
        </w:rPr>
        <w:t xml:space="preserve">   </w:t>
      </w:r>
    </w:p>
    <w:p w14:paraId="59E346B5" w14:textId="77777777" w:rsidR="0024623A" w:rsidRPr="001F6CAC" w:rsidRDefault="0024623A" w:rsidP="0024623A">
      <w:pPr>
        <w:spacing w:before="120" w:after="120"/>
        <w:rPr>
          <w:rFonts w:ascii="Arial" w:hAnsi="Arial" w:cs="Arial"/>
          <w:sz w:val="24"/>
          <w:szCs w:val="24"/>
          <w:lang w:eastAsia="en-GB"/>
        </w:rPr>
      </w:pPr>
    </w:p>
    <w:p w14:paraId="7F1C8124" w14:textId="77777777" w:rsidR="0024623A" w:rsidRPr="001F6CAC" w:rsidRDefault="0024623A" w:rsidP="0024623A">
      <w:pPr>
        <w:spacing w:before="120" w:after="120"/>
        <w:rPr>
          <w:rFonts w:ascii="Arial" w:hAnsi="Arial" w:cs="Arial"/>
          <w:sz w:val="24"/>
          <w:szCs w:val="24"/>
          <w:lang w:eastAsia="en-GB"/>
        </w:rPr>
      </w:pPr>
      <w:r w:rsidRPr="001F6CAC">
        <w:rPr>
          <w:rFonts w:ascii="Arial" w:hAnsi="Arial" w:cs="Arial"/>
          <w:sz w:val="24"/>
          <w:szCs w:val="24"/>
          <w:lang w:eastAsia="en-GB"/>
        </w:rPr>
        <w:lastRenderedPageBreak/>
        <w:t>In certain circumstances, and only where there is documentary evidence in place, local Councils and NDPBs applying for grant assistance may avail of existing contracts for delivery of goods, services or works.</w:t>
      </w:r>
    </w:p>
    <w:p w14:paraId="039337CB" w14:textId="77777777" w:rsidR="0024623A" w:rsidRPr="001F6CAC" w:rsidRDefault="0024623A" w:rsidP="0024623A">
      <w:pPr>
        <w:spacing w:before="120" w:after="120"/>
        <w:rPr>
          <w:rFonts w:ascii="Arial" w:hAnsi="Arial" w:cs="Arial"/>
          <w:sz w:val="24"/>
          <w:szCs w:val="24"/>
          <w:lang w:eastAsia="en-GB"/>
        </w:rPr>
      </w:pPr>
    </w:p>
    <w:p w14:paraId="41D02802" w14:textId="77777777" w:rsidR="0024623A" w:rsidRPr="001F6CAC" w:rsidRDefault="0024623A" w:rsidP="00142399">
      <w:pPr>
        <w:spacing w:before="120" w:after="120"/>
        <w:rPr>
          <w:rFonts w:ascii="Arial" w:hAnsi="Arial" w:cs="Arial"/>
          <w:sz w:val="24"/>
          <w:szCs w:val="24"/>
          <w:lang w:eastAsia="en-GB"/>
        </w:rPr>
      </w:pPr>
      <w:r w:rsidRPr="001F6CAC">
        <w:rPr>
          <w:rFonts w:ascii="Arial" w:hAnsi="Arial" w:cs="Arial"/>
          <w:sz w:val="24"/>
          <w:szCs w:val="24"/>
          <w:lang w:eastAsia="en-GB"/>
        </w:rPr>
        <w:t>The Council Admin Unit will ensure that the Council or NDPB has all the necessary evidence in place prior to approval to proceed.</w:t>
      </w:r>
    </w:p>
    <w:p w14:paraId="699BB695" w14:textId="77777777" w:rsidR="0024623A" w:rsidRPr="001F6CAC" w:rsidRDefault="0024623A" w:rsidP="00142399">
      <w:pPr>
        <w:spacing w:before="120" w:after="120"/>
        <w:rPr>
          <w:rFonts w:ascii="Arial" w:hAnsi="Arial" w:cs="Arial"/>
          <w:sz w:val="24"/>
          <w:szCs w:val="24"/>
          <w:lang w:eastAsia="en-GB"/>
        </w:rPr>
      </w:pPr>
    </w:p>
    <w:p w14:paraId="15B85483" w14:textId="77777777" w:rsidR="0024623A" w:rsidRPr="001F6CAC" w:rsidRDefault="0024623A" w:rsidP="00142399">
      <w:pPr>
        <w:spacing w:before="120" w:after="120"/>
        <w:rPr>
          <w:rFonts w:ascii="Arial" w:hAnsi="Arial" w:cs="Arial"/>
          <w:sz w:val="24"/>
          <w:szCs w:val="24"/>
          <w:lang w:eastAsia="en-GB"/>
        </w:rPr>
      </w:pPr>
      <w:r w:rsidRPr="001F6CAC">
        <w:rPr>
          <w:rFonts w:ascii="Arial" w:hAnsi="Arial" w:cs="Arial"/>
          <w:sz w:val="24"/>
          <w:szCs w:val="24"/>
          <w:lang w:eastAsia="en-GB"/>
        </w:rPr>
        <w:t>In all cases the following will apply without exception:</w:t>
      </w:r>
    </w:p>
    <w:p w14:paraId="5B8EEC05" w14:textId="77777777" w:rsidR="0024623A" w:rsidRPr="001F6CAC" w:rsidRDefault="0024623A" w:rsidP="00AF2E14">
      <w:pPr>
        <w:numPr>
          <w:ilvl w:val="0"/>
          <w:numId w:val="439"/>
        </w:numPr>
        <w:tabs>
          <w:tab w:val="num" w:pos="567"/>
        </w:tabs>
        <w:spacing w:before="120" w:after="120"/>
        <w:ind w:left="567" w:hanging="567"/>
        <w:rPr>
          <w:rFonts w:ascii="Arial" w:hAnsi="Arial" w:cs="Arial"/>
          <w:sz w:val="24"/>
          <w:szCs w:val="24"/>
          <w:lang w:eastAsia="en-GB"/>
        </w:rPr>
      </w:pPr>
      <w:r w:rsidRPr="001F6CAC">
        <w:rPr>
          <w:rFonts w:ascii="Arial" w:hAnsi="Arial" w:cs="Arial"/>
          <w:sz w:val="24"/>
          <w:szCs w:val="24"/>
          <w:lang w:eastAsia="en-GB"/>
        </w:rPr>
        <w:t>The contract must have been procured in accordance with the Priority 6 rules on procurement.</w:t>
      </w:r>
    </w:p>
    <w:p w14:paraId="15017222" w14:textId="77777777" w:rsidR="0024623A" w:rsidRPr="001F6CAC" w:rsidRDefault="0024623A" w:rsidP="00142399">
      <w:pPr>
        <w:tabs>
          <w:tab w:val="num" w:pos="567"/>
        </w:tabs>
        <w:spacing w:before="120" w:after="120"/>
        <w:ind w:left="567" w:hanging="567"/>
        <w:rPr>
          <w:rFonts w:ascii="Arial" w:hAnsi="Arial" w:cs="Arial"/>
          <w:sz w:val="24"/>
          <w:szCs w:val="24"/>
          <w:lang w:eastAsia="en-GB"/>
        </w:rPr>
      </w:pPr>
    </w:p>
    <w:p w14:paraId="73842E8E" w14:textId="77777777" w:rsidR="0024623A" w:rsidRPr="001F6CAC" w:rsidRDefault="0024623A" w:rsidP="00AF2E14">
      <w:pPr>
        <w:numPr>
          <w:ilvl w:val="0"/>
          <w:numId w:val="439"/>
        </w:numPr>
        <w:tabs>
          <w:tab w:val="num" w:pos="567"/>
        </w:tabs>
        <w:spacing w:before="120" w:after="120"/>
        <w:ind w:left="567" w:hanging="567"/>
        <w:rPr>
          <w:rFonts w:ascii="Arial" w:hAnsi="Arial" w:cs="Arial"/>
          <w:sz w:val="24"/>
          <w:szCs w:val="24"/>
          <w:lang w:eastAsia="en-GB"/>
        </w:rPr>
      </w:pPr>
      <w:r w:rsidRPr="001F6CAC">
        <w:rPr>
          <w:rFonts w:ascii="Arial" w:hAnsi="Arial" w:cs="Arial"/>
          <w:sz w:val="24"/>
          <w:szCs w:val="24"/>
          <w:lang w:eastAsia="en-GB"/>
        </w:rPr>
        <w:t>The contract must be for delivery of goods, services or works directly related to the items the applicant is seeking Priority 6 assistance for.</w:t>
      </w:r>
    </w:p>
    <w:p w14:paraId="30FB043C" w14:textId="77777777" w:rsidR="0024623A" w:rsidRPr="001F6CAC" w:rsidRDefault="0024623A" w:rsidP="00142399">
      <w:pPr>
        <w:tabs>
          <w:tab w:val="num" w:pos="567"/>
        </w:tabs>
        <w:spacing w:before="120" w:after="120"/>
        <w:ind w:left="567" w:hanging="567"/>
        <w:rPr>
          <w:rFonts w:ascii="Arial" w:hAnsi="Arial" w:cs="Arial"/>
          <w:sz w:val="24"/>
          <w:szCs w:val="24"/>
          <w:lang w:eastAsia="en-GB"/>
        </w:rPr>
      </w:pPr>
    </w:p>
    <w:p w14:paraId="28DE3502" w14:textId="77777777" w:rsidR="0024623A" w:rsidRPr="001F6CAC" w:rsidRDefault="0024623A" w:rsidP="00AF2E14">
      <w:pPr>
        <w:numPr>
          <w:ilvl w:val="0"/>
          <w:numId w:val="439"/>
        </w:numPr>
        <w:tabs>
          <w:tab w:val="num" w:pos="567"/>
        </w:tabs>
        <w:spacing w:before="120" w:after="120"/>
        <w:ind w:left="567" w:hanging="567"/>
        <w:rPr>
          <w:rFonts w:ascii="Arial" w:hAnsi="Arial" w:cs="Arial"/>
          <w:sz w:val="24"/>
          <w:szCs w:val="24"/>
          <w:lang w:eastAsia="en-GB"/>
        </w:rPr>
      </w:pPr>
      <w:r w:rsidRPr="001F6CAC">
        <w:rPr>
          <w:rFonts w:ascii="Arial" w:hAnsi="Arial" w:cs="Arial"/>
          <w:sz w:val="24"/>
          <w:szCs w:val="24"/>
          <w:lang w:eastAsia="en-GB"/>
        </w:rPr>
        <w:t>The contract award date must not be more than 12 months old at the date of purchase of the goods/services/works relating to the project.</w:t>
      </w:r>
    </w:p>
    <w:p w14:paraId="6FA464F1" w14:textId="77777777" w:rsidR="0024623A" w:rsidRPr="001F6CAC" w:rsidRDefault="0024623A" w:rsidP="00142399">
      <w:pPr>
        <w:tabs>
          <w:tab w:val="num" w:pos="567"/>
        </w:tabs>
        <w:spacing w:before="120" w:after="120"/>
        <w:ind w:left="567" w:hanging="567"/>
        <w:rPr>
          <w:rFonts w:ascii="Arial" w:hAnsi="Arial" w:cs="Arial"/>
          <w:sz w:val="24"/>
          <w:szCs w:val="24"/>
          <w:lang w:eastAsia="en-GB"/>
        </w:rPr>
      </w:pPr>
    </w:p>
    <w:p w14:paraId="10C15BE1" w14:textId="77777777" w:rsidR="0024623A" w:rsidRPr="001F6CAC" w:rsidRDefault="0024623A" w:rsidP="00AF2E14">
      <w:pPr>
        <w:numPr>
          <w:ilvl w:val="0"/>
          <w:numId w:val="439"/>
        </w:numPr>
        <w:tabs>
          <w:tab w:val="num" w:pos="567"/>
        </w:tabs>
        <w:spacing w:before="120" w:after="120"/>
        <w:ind w:left="567" w:hanging="567"/>
        <w:rPr>
          <w:rFonts w:ascii="Arial" w:hAnsi="Arial" w:cs="Arial"/>
          <w:sz w:val="24"/>
          <w:szCs w:val="24"/>
          <w:lang w:eastAsia="en-GB"/>
        </w:rPr>
      </w:pPr>
      <w:r w:rsidRPr="001F6CAC">
        <w:rPr>
          <w:rFonts w:ascii="Arial" w:hAnsi="Arial" w:cs="Arial"/>
          <w:sz w:val="24"/>
          <w:szCs w:val="24"/>
          <w:lang w:eastAsia="en-GB"/>
        </w:rPr>
        <w:t>Where the original contract date is more than 12 months old and includes an option to extend that contract, documentary evidence must be sought to confirm that any extension approved has been offered and accepted.</w:t>
      </w:r>
    </w:p>
    <w:p w14:paraId="64EE709F" w14:textId="77777777" w:rsidR="0024623A" w:rsidRPr="001F6CAC" w:rsidRDefault="0024623A" w:rsidP="00142399">
      <w:pPr>
        <w:tabs>
          <w:tab w:val="num" w:pos="567"/>
        </w:tabs>
        <w:spacing w:before="120" w:after="120"/>
        <w:ind w:left="567" w:hanging="567"/>
        <w:rPr>
          <w:rFonts w:ascii="Arial" w:hAnsi="Arial" w:cs="Arial"/>
          <w:sz w:val="24"/>
          <w:szCs w:val="24"/>
          <w:lang w:eastAsia="en-GB"/>
        </w:rPr>
      </w:pPr>
    </w:p>
    <w:p w14:paraId="2A637235" w14:textId="77777777" w:rsidR="0024623A" w:rsidRPr="001F6CAC" w:rsidRDefault="0024623A" w:rsidP="00AF2E14">
      <w:pPr>
        <w:numPr>
          <w:ilvl w:val="0"/>
          <w:numId w:val="439"/>
        </w:numPr>
        <w:tabs>
          <w:tab w:val="num" w:pos="567"/>
        </w:tabs>
        <w:spacing w:before="120" w:after="120"/>
        <w:ind w:left="567" w:hanging="567"/>
        <w:rPr>
          <w:rFonts w:ascii="Arial" w:hAnsi="Arial" w:cs="Arial"/>
          <w:sz w:val="24"/>
          <w:szCs w:val="24"/>
          <w:lang w:eastAsia="en-GB"/>
        </w:rPr>
      </w:pPr>
      <w:r w:rsidRPr="001F6CAC">
        <w:rPr>
          <w:rFonts w:ascii="Arial" w:hAnsi="Arial" w:cs="Arial"/>
          <w:sz w:val="24"/>
          <w:szCs w:val="24"/>
          <w:lang w:eastAsia="en-GB"/>
        </w:rPr>
        <w:t xml:space="preserve">No work may commence on the project under the contract until applicants have accepted a Letter of Offer and the acceptance has been recorded on the database.  </w:t>
      </w:r>
    </w:p>
    <w:p w14:paraId="44212B0D" w14:textId="77777777" w:rsidR="0024623A" w:rsidRPr="001F6CAC" w:rsidRDefault="0024623A" w:rsidP="0024623A">
      <w:pPr>
        <w:spacing w:before="120" w:after="120"/>
        <w:ind w:left="709" w:hanging="709"/>
        <w:jc w:val="right"/>
        <w:rPr>
          <w:rFonts w:ascii="Arial Bold" w:hAnsi="Arial Bold" w:cs="Arial"/>
          <w:b/>
          <w:sz w:val="24"/>
          <w:szCs w:val="24"/>
          <w:lang w:eastAsia="en-GB"/>
        </w:rPr>
      </w:pPr>
      <w:r w:rsidRPr="001F6CAC">
        <w:rPr>
          <w:rFonts w:ascii="Arial" w:hAnsi="Arial" w:cs="Arial"/>
          <w:sz w:val="24"/>
          <w:szCs w:val="24"/>
          <w:lang w:eastAsia="en-GB"/>
        </w:rPr>
        <w:br w:type="page"/>
      </w:r>
      <w:r w:rsidRPr="001F6CAC">
        <w:rPr>
          <w:rFonts w:ascii="Arial Bold" w:hAnsi="Arial Bold" w:cs="Arial"/>
          <w:b/>
          <w:sz w:val="24"/>
          <w:szCs w:val="24"/>
          <w:lang w:eastAsia="en-GB"/>
        </w:rPr>
        <w:lastRenderedPageBreak/>
        <w:t>Annex B</w:t>
      </w:r>
    </w:p>
    <w:p w14:paraId="477D7CB8" w14:textId="77777777" w:rsidR="0024623A" w:rsidRPr="001F6CAC" w:rsidRDefault="0024623A" w:rsidP="0024623A">
      <w:pPr>
        <w:spacing w:before="120" w:after="120"/>
        <w:jc w:val="center"/>
        <w:rPr>
          <w:rFonts w:ascii="Arial Bold" w:hAnsi="Arial Bold" w:cs="Arial"/>
          <w:b/>
          <w:caps/>
          <w:sz w:val="24"/>
          <w:lang w:eastAsia="en-GB"/>
        </w:rPr>
      </w:pPr>
      <w:r w:rsidRPr="001F6CAC">
        <w:rPr>
          <w:rFonts w:ascii="Arial Bold" w:hAnsi="Arial Bold" w:cs="Arial"/>
          <w:b/>
          <w:caps/>
          <w:sz w:val="24"/>
          <w:lang w:eastAsia="en-GB"/>
        </w:rPr>
        <w:t xml:space="preserve">Specification </w:t>
      </w:r>
    </w:p>
    <w:p w14:paraId="3426875F" w14:textId="77777777" w:rsidR="0024623A" w:rsidRPr="001F6CAC" w:rsidRDefault="0024623A" w:rsidP="0024623A">
      <w:pPr>
        <w:spacing w:before="120" w:after="120"/>
        <w:jc w:val="both"/>
        <w:rPr>
          <w:rFonts w:ascii="Arial" w:hAnsi="Arial" w:cs="Arial"/>
          <w:sz w:val="24"/>
          <w:lang w:eastAsia="en-GB"/>
        </w:rPr>
      </w:pPr>
    </w:p>
    <w:p w14:paraId="452409E6" w14:textId="77777777" w:rsidR="0024623A" w:rsidRPr="001F6CAC" w:rsidRDefault="0024623A" w:rsidP="006271D1">
      <w:pPr>
        <w:spacing w:before="120" w:after="120"/>
        <w:rPr>
          <w:rFonts w:ascii="Arial" w:hAnsi="Arial" w:cs="Arial"/>
          <w:b/>
          <w:sz w:val="24"/>
          <w:lang w:eastAsia="en-GB"/>
        </w:rPr>
      </w:pPr>
      <w:r w:rsidRPr="001F6CAC">
        <w:rPr>
          <w:rFonts w:ascii="Arial" w:hAnsi="Arial" w:cs="Arial"/>
          <w:b/>
          <w:sz w:val="24"/>
          <w:lang w:eastAsia="en-GB"/>
        </w:rPr>
        <w:t>Introduction</w:t>
      </w:r>
    </w:p>
    <w:p w14:paraId="129C93D9" w14:textId="77777777" w:rsidR="0024623A" w:rsidRPr="001F6CAC" w:rsidRDefault="0024623A" w:rsidP="006271D1">
      <w:pPr>
        <w:spacing w:before="120" w:after="120"/>
        <w:rPr>
          <w:rFonts w:ascii="Arial" w:hAnsi="Arial" w:cs="Arial"/>
          <w:sz w:val="24"/>
          <w:lang w:eastAsia="en-GB"/>
        </w:rPr>
      </w:pPr>
      <w:r w:rsidRPr="001F6CAC">
        <w:rPr>
          <w:rFonts w:ascii="Arial" w:hAnsi="Arial" w:cs="Arial"/>
          <w:sz w:val="24"/>
          <w:lang w:eastAsia="en-GB"/>
        </w:rPr>
        <w:t>The introduction should briefly explain the requirement and the context of that requirement.  Briefly explain your business/organisation, don’t assume all suppliers/contractors will know who or what you are.</w:t>
      </w:r>
    </w:p>
    <w:p w14:paraId="1BE0B6C3" w14:textId="77777777" w:rsidR="0024623A" w:rsidRPr="001F6CAC" w:rsidRDefault="0024623A" w:rsidP="006271D1">
      <w:pPr>
        <w:spacing w:before="120" w:after="120"/>
        <w:rPr>
          <w:rFonts w:ascii="Arial" w:hAnsi="Arial" w:cs="Arial"/>
          <w:i/>
          <w:sz w:val="24"/>
          <w:lang w:eastAsia="en-GB"/>
        </w:rPr>
      </w:pPr>
    </w:p>
    <w:p w14:paraId="16D022E5" w14:textId="77777777" w:rsidR="0024623A" w:rsidRPr="001F6CAC" w:rsidRDefault="0024623A" w:rsidP="006271D1">
      <w:pPr>
        <w:spacing w:before="120" w:after="120"/>
        <w:rPr>
          <w:rFonts w:ascii="Arial" w:hAnsi="Arial" w:cs="Arial"/>
          <w:sz w:val="24"/>
          <w:u w:val="single"/>
          <w:lang w:eastAsia="en-GB"/>
        </w:rPr>
      </w:pPr>
      <w:r w:rsidRPr="001F6CAC">
        <w:rPr>
          <w:rFonts w:ascii="Arial" w:hAnsi="Arial" w:cs="Arial"/>
          <w:b/>
          <w:sz w:val="24"/>
          <w:lang w:eastAsia="en-GB"/>
        </w:rPr>
        <w:t>Background</w:t>
      </w:r>
    </w:p>
    <w:p w14:paraId="49D76CAE" w14:textId="77777777" w:rsidR="0024623A" w:rsidRPr="001F6CAC" w:rsidRDefault="0024623A" w:rsidP="006271D1">
      <w:pPr>
        <w:spacing w:before="120" w:after="120"/>
        <w:rPr>
          <w:rFonts w:ascii="Arial" w:hAnsi="Arial" w:cs="Arial"/>
          <w:sz w:val="24"/>
          <w:lang w:eastAsia="en-GB"/>
        </w:rPr>
      </w:pPr>
      <w:r w:rsidRPr="001F6CAC">
        <w:rPr>
          <w:rFonts w:ascii="Arial" w:hAnsi="Arial" w:cs="Arial"/>
          <w:sz w:val="24"/>
          <w:lang w:eastAsia="en-GB"/>
        </w:rPr>
        <w:t>The information provided here should be of sufficient length and detail to ensure the supplier/contractor has an understanding of why this item/work is being commissioned.</w:t>
      </w:r>
    </w:p>
    <w:p w14:paraId="68711F9B" w14:textId="77777777" w:rsidR="0024623A" w:rsidRPr="001F6CAC" w:rsidRDefault="0024623A" w:rsidP="006271D1">
      <w:pPr>
        <w:spacing w:before="120" w:after="120"/>
        <w:jc w:val="both"/>
        <w:rPr>
          <w:rFonts w:ascii="Arial" w:hAnsi="Arial" w:cs="Arial"/>
          <w:b/>
          <w:sz w:val="24"/>
          <w:lang w:eastAsia="en-GB"/>
        </w:rPr>
      </w:pPr>
    </w:p>
    <w:p w14:paraId="56D679B0" w14:textId="77777777" w:rsidR="0024623A" w:rsidRPr="001F6CAC" w:rsidRDefault="0024623A" w:rsidP="006271D1">
      <w:pPr>
        <w:spacing w:before="120" w:after="120"/>
        <w:jc w:val="both"/>
        <w:rPr>
          <w:rFonts w:ascii="Arial" w:hAnsi="Arial" w:cs="Arial"/>
          <w:sz w:val="24"/>
          <w:u w:val="single"/>
          <w:lang w:eastAsia="en-GB"/>
        </w:rPr>
      </w:pPr>
      <w:r w:rsidRPr="001F6CAC">
        <w:rPr>
          <w:rFonts w:ascii="Arial" w:hAnsi="Arial" w:cs="Arial"/>
          <w:b/>
          <w:sz w:val="24"/>
          <w:lang w:eastAsia="en-GB"/>
        </w:rPr>
        <w:t>Scope of the Contract</w:t>
      </w:r>
    </w:p>
    <w:p w14:paraId="7D0742DB" w14:textId="77777777" w:rsidR="0024623A" w:rsidRPr="001F6CAC" w:rsidRDefault="0024623A" w:rsidP="006271D1">
      <w:pPr>
        <w:spacing w:before="120" w:after="120"/>
        <w:rPr>
          <w:rFonts w:ascii="Arial" w:hAnsi="Arial" w:cs="Arial"/>
          <w:sz w:val="24"/>
          <w:lang w:eastAsia="en-GB"/>
        </w:rPr>
      </w:pPr>
      <w:r w:rsidRPr="001F6CAC">
        <w:rPr>
          <w:rFonts w:ascii="Arial" w:hAnsi="Arial" w:cs="Arial"/>
          <w:sz w:val="24"/>
          <w:lang w:eastAsia="en-GB"/>
        </w:rPr>
        <w:t>This is the description of the requirements.  It should briefly detail the organisation’s project expectations and should set out the broad scope of the procurement</w:t>
      </w:r>
    </w:p>
    <w:p w14:paraId="1A9CB74F"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what is included;</w:t>
      </w:r>
    </w:p>
    <w:p w14:paraId="09310CF9"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what is excluded;</w:t>
      </w:r>
    </w:p>
    <w:p w14:paraId="39CB5392"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 xml:space="preserve">anything that is optional; </w:t>
      </w:r>
    </w:p>
    <w:p w14:paraId="4851DAD6"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geographical coverage if relevant;</w:t>
      </w:r>
    </w:p>
    <w:p w14:paraId="07451292"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anticipated quantities (although not guaranteed).</w:t>
      </w:r>
    </w:p>
    <w:p w14:paraId="7FE621CF" w14:textId="77777777" w:rsidR="0024623A" w:rsidRPr="001F6CAC" w:rsidRDefault="0024623A" w:rsidP="006271D1">
      <w:pPr>
        <w:spacing w:before="120" w:after="120"/>
        <w:jc w:val="both"/>
        <w:rPr>
          <w:rFonts w:cs="Arial"/>
          <w:b/>
          <w:sz w:val="22"/>
          <w:szCs w:val="22"/>
          <w:lang w:eastAsia="en-GB"/>
        </w:rPr>
      </w:pPr>
    </w:p>
    <w:p w14:paraId="3AABF9EF" w14:textId="77777777" w:rsidR="0024623A" w:rsidRPr="001F6CAC" w:rsidRDefault="0024623A" w:rsidP="006271D1">
      <w:pPr>
        <w:spacing w:before="120" w:after="120"/>
        <w:jc w:val="both"/>
        <w:rPr>
          <w:rFonts w:ascii="Arial" w:hAnsi="Arial" w:cs="Arial"/>
          <w:sz w:val="24"/>
          <w:lang w:eastAsia="en-GB"/>
        </w:rPr>
      </w:pPr>
      <w:r w:rsidRPr="001F6CAC">
        <w:rPr>
          <w:rFonts w:ascii="Arial" w:hAnsi="Arial" w:cs="Arial"/>
          <w:b/>
          <w:sz w:val="24"/>
          <w:lang w:eastAsia="en-GB"/>
        </w:rPr>
        <w:t>Outline of t</w:t>
      </w:r>
      <w:r w:rsidRPr="001F6CAC">
        <w:rPr>
          <w:rFonts w:ascii="Arial" w:hAnsi="Arial" w:cs="Arial"/>
          <w:b/>
          <w:bCs/>
          <w:sz w:val="24"/>
          <w:lang w:eastAsia="en-GB"/>
        </w:rPr>
        <w:t xml:space="preserve">he requirements </w:t>
      </w:r>
    </w:p>
    <w:p w14:paraId="72A029DA" w14:textId="77777777" w:rsidR="0024623A" w:rsidRPr="001F6CAC" w:rsidRDefault="0024623A" w:rsidP="006271D1">
      <w:pPr>
        <w:spacing w:before="120" w:after="120"/>
        <w:jc w:val="both"/>
        <w:rPr>
          <w:rFonts w:ascii="Arial" w:hAnsi="Arial" w:cs="Arial"/>
          <w:sz w:val="24"/>
          <w:lang w:eastAsia="en-GB"/>
        </w:rPr>
      </w:pPr>
      <w:r w:rsidRPr="001F6CAC">
        <w:rPr>
          <w:rFonts w:ascii="Arial" w:hAnsi="Arial" w:cs="Arial"/>
          <w:sz w:val="24"/>
          <w:lang w:eastAsia="en-GB"/>
        </w:rPr>
        <w:t xml:space="preserve">State the detailed requirements the supplier/contractor is to meet, and </w:t>
      </w:r>
    </w:p>
    <w:p w14:paraId="05727CD8" w14:textId="77777777" w:rsidR="0024623A" w:rsidRPr="001F6CAC" w:rsidRDefault="0024623A" w:rsidP="00AF2E14">
      <w:pPr>
        <w:numPr>
          <w:ilvl w:val="0"/>
          <w:numId w:val="440"/>
        </w:numPr>
        <w:spacing w:before="120" w:after="120"/>
        <w:ind w:left="714" w:hanging="357"/>
        <w:rPr>
          <w:rFonts w:ascii="Arial" w:hAnsi="Arial" w:cs="Arial"/>
          <w:sz w:val="24"/>
          <w:lang w:eastAsia="en-GB"/>
        </w:rPr>
      </w:pPr>
      <w:r w:rsidRPr="001F6CAC">
        <w:rPr>
          <w:rFonts w:ascii="Arial" w:hAnsi="Arial" w:cs="Arial"/>
          <w:sz w:val="24"/>
          <w:lang w:eastAsia="en-GB"/>
        </w:rPr>
        <w:t>include the mandatory requirements.  These are essential requirements that supplier/contractors must meet. Ensure they really are essential because bids can be rejected for failing to meet them;</w:t>
      </w:r>
    </w:p>
    <w:p w14:paraId="142C2CA2"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use simple language, avoid using jargon;</w:t>
      </w:r>
    </w:p>
    <w:p w14:paraId="7DB9053C"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define terms, symbols and acronyms either in a list at beginning or when they are first used;</w:t>
      </w:r>
    </w:p>
    <w:p w14:paraId="3E0ACC74"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do not be more technical than is necessary in order to make the intention clear;</w:t>
      </w:r>
    </w:p>
    <w:p w14:paraId="3F524925"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be as concise as possible but don’t be so economical as to risk lack of clarity;</w:t>
      </w:r>
    </w:p>
    <w:p w14:paraId="52CCE376" w14:textId="77777777" w:rsidR="0024623A" w:rsidRPr="001F6CAC" w:rsidRDefault="0024623A" w:rsidP="00AF2E14">
      <w:pPr>
        <w:numPr>
          <w:ilvl w:val="0"/>
          <w:numId w:val="440"/>
        </w:numPr>
        <w:spacing w:before="120" w:after="120"/>
        <w:ind w:left="714" w:hanging="357"/>
        <w:jc w:val="both"/>
        <w:rPr>
          <w:rFonts w:ascii="Arial" w:hAnsi="Arial" w:cs="Arial"/>
          <w:sz w:val="24"/>
          <w:lang w:eastAsia="en-GB"/>
        </w:rPr>
      </w:pPr>
      <w:r w:rsidRPr="001F6CAC">
        <w:rPr>
          <w:rFonts w:ascii="Arial" w:hAnsi="Arial" w:cs="Arial"/>
          <w:sz w:val="24"/>
          <w:lang w:eastAsia="en-GB"/>
        </w:rPr>
        <w:t>plan and analyse your needs;</w:t>
      </w:r>
    </w:p>
    <w:p w14:paraId="193F0999" w14:textId="77777777" w:rsidR="0024623A" w:rsidRPr="001F6CAC" w:rsidRDefault="0024623A" w:rsidP="00AF2E14">
      <w:pPr>
        <w:numPr>
          <w:ilvl w:val="0"/>
          <w:numId w:val="440"/>
        </w:numPr>
        <w:spacing w:before="120" w:after="120"/>
        <w:ind w:left="714" w:hanging="357"/>
        <w:rPr>
          <w:rFonts w:ascii="Arial" w:hAnsi="Arial" w:cs="Arial"/>
          <w:sz w:val="24"/>
          <w:lang w:eastAsia="en-GB"/>
        </w:rPr>
      </w:pPr>
      <w:r w:rsidRPr="001F6CAC">
        <w:rPr>
          <w:rFonts w:ascii="Arial" w:hAnsi="Arial" w:cs="Arial"/>
          <w:sz w:val="24"/>
          <w:lang w:eastAsia="en-GB"/>
        </w:rPr>
        <w:t>arrange the components of the requirement into a logical form.  A good way of doing this is to set out a skeleton structure with the main headings and then add in sub-headings as necessary;</w:t>
      </w:r>
    </w:p>
    <w:p w14:paraId="2260035B" w14:textId="77777777" w:rsidR="0024623A" w:rsidRPr="001F6CAC" w:rsidRDefault="0024623A" w:rsidP="00AF2E14">
      <w:pPr>
        <w:numPr>
          <w:ilvl w:val="0"/>
          <w:numId w:val="440"/>
        </w:numPr>
        <w:spacing w:before="120" w:after="120"/>
        <w:ind w:left="714" w:hanging="357"/>
        <w:rPr>
          <w:rFonts w:ascii="Arial" w:hAnsi="Arial" w:cs="Arial"/>
          <w:sz w:val="24"/>
          <w:lang w:eastAsia="en-GB"/>
        </w:rPr>
      </w:pPr>
      <w:r w:rsidRPr="001F6CAC">
        <w:rPr>
          <w:rFonts w:ascii="Arial" w:hAnsi="Arial" w:cs="Arial"/>
          <w:sz w:val="24"/>
          <w:lang w:eastAsia="en-GB"/>
        </w:rPr>
        <w:lastRenderedPageBreak/>
        <w:t>do not embed requirements in background information as suppliers/contractors may miss them.  Keep requirements in their own sections;</w:t>
      </w:r>
    </w:p>
    <w:p w14:paraId="586D8C8E" w14:textId="77777777" w:rsidR="0024623A" w:rsidRPr="001F6CAC" w:rsidRDefault="0024623A" w:rsidP="00AF2E14">
      <w:pPr>
        <w:numPr>
          <w:ilvl w:val="0"/>
          <w:numId w:val="440"/>
        </w:numPr>
        <w:spacing w:before="120" w:after="120"/>
        <w:ind w:left="714" w:hanging="357"/>
        <w:rPr>
          <w:rFonts w:ascii="Arial" w:hAnsi="Arial" w:cs="Arial"/>
          <w:sz w:val="24"/>
          <w:lang w:eastAsia="en-GB"/>
        </w:rPr>
      </w:pPr>
      <w:r w:rsidRPr="001F6CAC">
        <w:rPr>
          <w:rFonts w:ascii="Arial" w:hAnsi="Arial" w:cs="Arial"/>
          <w:sz w:val="24"/>
          <w:lang w:eastAsia="en-GB"/>
        </w:rPr>
        <w:t>list the most important elements of the requirement first and work through to the least important; and</w:t>
      </w:r>
    </w:p>
    <w:p w14:paraId="7DB5FCE6" w14:textId="77777777" w:rsidR="0024623A" w:rsidRPr="001F6CAC" w:rsidRDefault="0024623A" w:rsidP="00AF2E14">
      <w:pPr>
        <w:numPr>
          <w:ilvl w:val="0"/>
          <w:numId w:val="440"/>
        </w:numPr>
        <w:spacing w:before="120" w:after="120"/>
        <w:ind w:left="714" w:hanging="357"/>
        <w:rPr>
          <w:rFonts w:ascii="Arial" w:hAnsi="Arial" w:cs="Arial"/>
          <w:sz w:val="24"/>
          <w:lang w:eastAsia="en-GB"/>
        </w:rPr>
      </w:pPr>
      <w:r w:rsidRPr="001F6CAC">
        <w:rPr>
          <w:rFonts w:ascii="Arial" w:hAnsi="Arial" w:cs="Arial"/>
          <w:sz w:val="24"/>
          <w:lang w:eastAsia="en-GB"/>
        </w:rPr>
        <w:t>discuss the requirement with colleagues and other users and procurement staff (if applicable), if necessary. During this process you may also identify other topics you need to include.</w:t>
      </w:r>
    </w:p>
    <w:p w14:paraId="49B3F12D" w14:textId="77777777" w:rsidR="0024623A" w:rsidRPr="001F6CAC" w:rsidRDefault="0024623A" w:rsidP="006271D1">
      <w:pPr>
        <w:spacing w:before="120" w:after="120"/>
        <w:rPr>
          <w:rFonts w:ascii="Arial" w:hAnsi="Arial" w:cs="Arial"/>
          <w:sz w:val="24"/>
          <w:lang w:eastAsia="en-GB"/>
        </w:rPr>
      </w:pPr>
    </w:p>
    <w:p w14:paraId="17381B4D" w14:textId="77777777" w:rsidR="0024623A" w:rsidRPr="001F6CAC" w:rsidRDefault="0024623A" w:rsidP="006271D1">
      <w:pPr>
        <w:spacing w:before="120" w:after="120"/>
        <w:rPr>
          <w:rFonts w:ascii="Arial" w:hAnsi="Arial" w:cs="Arial"/>
          <w:sz w:val="24"/>
          <w:lang w:eastAsia="en-GB"/>
        </w:rPr>
      </w:pPr>
      <w:r w:rsidRPr="001F6CAC">
        <w:rPr>
          <w:rFonts w:ascii="Arial" w:hAnsi="Arial" w:cs="Arial"/>
          <w:sz w:val="24"/>
          <w:lang w:eastAsia="en-GB"/>
        </w:rPr>
        <w:t>Define the task or desired result by focusing on what is to be achieved (output), not by describing the way it is to be achieved (input).  This challenges contractors to use their skills and develop smart, creative solutions.  There are some cases however where it may be appropriate to specify particular types of equipment, provide drawings or patterns, but this should be avoided as far as possible.  Specifying requirements in terms of outputs or functions gives contractors the opportunity to propose innovative solutions or simply be more creative in their proposals and also means the responsibility for ensuring that the solution meets the requirement rests with the contractor rather than the customer.</w:t>
      </w:r>
    </w:p>
    <w:p w14:paraId="5E7C052E" w14:textId="77777777" w:rsidR="0024623A" w:rsidRPr="001F6CAC" w:rsidRDefault="0024623A" w:rsidP="006271D1">
      <w:pPr>
        <w:spacing w:before="120" w:after="120"/>
        <w:rPr>
          <w:rFonts w:ascii="Arial" w:hAnsi="Arial" w:cs="Arial"/>
          <w:sz w:val="24"/>
          <w:lang w:eastAsia="en-GB"/>
        </w:rPr>
      </w:pPr>
      <w:r w:rsidRPr="001F6CAC">
        <w:rPr>
          <w:rFonts w:ascii="Arial" w:hAnsi="Arial" w:cs="Arial"/>
          <w:sz w:val="24"/>
          <w:lang w:eastAsia="en-GB"/>
        </w:rPr>
        <w:t xml:space="preserve">Consider also </w:t>
      </w:r>
    </w:p>
    <w:p w14:paraId="56DF95FE" w14:textId="77777777" w:rsidR="0024623A" w:rsidRPr="001F6CAC" w:rsidRDefault="0024623A" w:rsidP="00AF2E14">
      <w:pPr>
        <w:numPr>
          <w:ilvl w:val="0"/>
          <w:numId w:val="441"/>
        </w:numPr>
        <w:spacing w:before="120" w:after="120"/>
        <w:ind w:left="714" w:hanging="357"/>
        <w:rPr>
          <w:rFonts w:ascii="Arial" w:hAnsi="Arial" w:cs="Arial"/>
          <w:sz w:val="24"/>
          <w:lang w:eastAsia="en-GB"/>
        </w:rPr>
      </w:pPr>
      <w:r w:rsidRPr="001F6CAC">
        <w:rPr>
          <w:rFonts w:ascii="Arial" w:hAnsi="Arial" w:cs="Arial"/>
          <w:sz w:val="24"/>
          <w:lang w:eastAsia="en-GB"/>
        </w:rPr>
        <w:t>any training that staff will require;</w:t>
      </w:r>
    </w:p>
    <w:p w14:paraId="5A8A1AC5" w14:textId="77777777" w:rsidR="0024623A" w:rsidRPr="001F6CAC" w:rsidRDefault="0024623A" w:rsidP="00AF2E14">
      <w:pPr>
        <w:numPr>
          <w:ilvl w:val="0"/>
          <w:numId w:val="442"/>
        </w:numPr>
        <w:spacing w:before="120" w:after="120"/>
        <w:ind w:left="714" w:hanging="357"/>
        <w:rPr>
          <w:rFonts w:ascii="Arial" w:hAnsi="Arial" w:cs="Arial"/>
          <w:sz w:val="24"/>
          <w:lang w:eastAsia="en-GB"/>
        </w:rPr>
      </w:pPr>
      <w:r w:rsidRPr="001F6CAC">
        <w:rPr>
          <w:rFonts w:ascii="Arial" w:hAnsi="Arial" w:cs="Arial"/>
          <w:sz w:val="24"/>
          <w:lang w:eastAsia="en-GB"/>
        </w:rPr>
        <w:t>security - describe any specific security requirements appropriate to the requirement;</w:t>
      </w:r>
    </w:p>
    <w:p w14:paraId="7F31EE2D" w14:textId="77777777" w:rsidR="0024623A" w:rsidRPr="001F6CAC" w:rsidRDefault="0024623A" w:rsidP="00AF2E14">
      <w:pPr>
        <w:numPr>
          <w:ilvl w:val="0"/>
          <w:numId w:val="442"/>
        </w:numPr>
        <w:spacing w:before="120" w:after="120"/>
        <w:ind w:left="714" w:hanging="357"/>
        <w:rPr>
          <w:rFonts w:ascii="Arial" w:hAnsi="Arial" w:cs="Arial"/>
          <w:sz w:val="24"/>
          <w:lang w:eastAsia="en-GB"/>
        </w:rPr>
      </w:pPr>
      <w:r w:rsidRPr="001F6CAC">
        <w:rPr>
          <w:rFonts w:ascii="Arial" w:hAnsi="Arial" w:cs="Arial"/>
          <w:sz w:val="24"/>
          <w:lang w:eastAsia="en-GB"/>
        </w:rPr>
        <w:t>standards - set out any standards relating to the goods or services being procured, for example health and safety, electrical; and</w:t>
      </w:r>
    </w:p>
    <w:p w14:paraId="398B22CB" w14:textId="77777777" w:rsidR="0024623A" w:rsidRPr="001F6CAC" w:rsidRDefault="0024623A" w:rsidP="00AF2E14">
      <w:pPr>
        <w:numPr>
          <w:ilvl w:val="0"/>
          <w:numId w:val="442"/>
        </w:numPr>
        <w:spacing w:before="120" w:after="120"/>
        <w:rPr>
          <w:rFonts w:ascii="Arial" w:hAnsi="Arial" w:cs="Arial"/>
          <w:sz w:val="24"/>
          <w:lang w:eastAsia="en-GB"/>
        </w:rPr>
      </w:pPr>
      <w:r w:rsidRPr="001F6CAC">
        <w:rPr>
          <w:rFonts w:ascii="Arial" w:hAnsi="Arial" w:cs="Arial"/>
          <w:sz w:val="24"/>
          <w:lang w:eastAsia="en-GB"/>
        </w:rPr>
        <w:t>consider practical matters e.g. delivery times, how the goods/services are to be provided, what you want to happen if successful supplier can’t provide goods/services on time, how goods/services will be ordered e.g. catalogue.</w:t>
      </w:r>
    </w:p>
    <w:p w14:paraId="29C295B2" w14:textId="77777777" w:rsidR="0024623A" w:rsidRPr="001F6CAC" w:rsidRDefault="0024623A" w:rsidP="006271D1">
      <w:pPr>
        <w:spacing w:before="120" w:after="120"/>
        <w:rPr>
          <w:rFonts w:ascii="Arial" w:hAnsi="Arial" w:cs="Arial"/>
          <w:b/>
          <w:sz w:val="24"/>
          <w:lang w:eastAsia="en-GB"/>
        </w:rPr>
      </w:pPr>
    </w:p>
    <w:p w14:paraId="28F5A03D" w14:textId="77777777" w:rsidR="0024623A" w:rsidRPr="001F6CAC" w:rsidRDefault="0024623A" w:rsidP="006271D1">
      <w:pPr>
        <w:spacing w:before="120" w:after="120"/>
        <w:rPr>
          <w:rFonts w:ascii="Arial" w:hAnsi="Arial" w:cs="Arial"/>
          <w:b/>
          <w:sz w:val="24"/>
          <w:lang w:eastAsia="en-GB"/>
        </w:rPr>
      </w:pPr>
      <w:r w:rsidRPr="001F6CAC">
        <w:rPr>
          <w:rFonts w:ascii="Arial" w:hAnsi="Arial" w:cs="Arial"/>
          <w:b/>
          <w:sz w:val="24"/>
          <w:lang w:eastAsia="en-GB"/>
        </w:rPr>
        <w:t>Contract Management and Payment Arrangements</w:t>
      </w:r>
    </w:p>
    <w:p w14:paraId="7210FE14" w14:textId="77777777" w:rsidR="0024623A" w:rsidRPr="001F6CAC" w:rsidRDefault="0024623A" w:rsidP="006271D1">
      <w:pPr>
        <w:spacing w:before="120" w:after="120"/>
        <w:rPr>
          <w:rFonts w:ascii="Arial" w:hAnsi="Arial" w:cs="Arial"/>
          <w:sz w:val="24"/>
          <w:lang w:eastAsia="en-GB"/>
        </w:rPr>
      </w:pPr>
      <w:r w:rsidRPr="001F6CAC">
        <w:rPr>
          <w:rFonts w:ascii="Arial" w:hAnsi="Arial" w:cs="Arial"/>
          <w:sz w:val="24"/>
          <w:lang w:eastAsia="en-GB"/>
        </w:rPr>
        <w:t>You should define what type of contract information you require, and if regular meetings/update reviews are required, these should be built in here (if applicable).  Details of how the supplier should invoice and payments arrangements must be outlined.</w:t>
      </w:r>
    </w:p>
    <w:p w14:paraId="10F02EC5" w14:textId="77777777" w:rsidR="0024623A" w:rsidRPr="001F6CAC" w:rsidRDefault="0024623A" w:rsidP="006271D1">
      <w:pPr>
        <w:spacing w:before="120" w:after="120"/>
        <w:rPr>
          <w:rFonts w:ascii="Arial" w:hAnsi="Arial" w:cs="Arial"/>
          <w:b/>
          <w:sz w:val="24"/>
          <w:lang w:eastAsia="en-GB"/>
        </w:rPr>
      </w:pPr>
    </w:p>
    <w:p w14:paraId="693EE573" w14:textId="77777777" w:rsidR="0024623A" w:rsidRPr="001F6CAC" w:rsidRDefault="0024623A" w:rsidP="006271D1">
      <w:pPr>
        <w:spacing w:before="120" w:after="120"/>
        <w:rPr>
          <w:rFonts w:ascii="Arial" w:hAnsi="Arial" w:cs="Arial"/>
          <w:b/>
          <w:sz w:val="24"/>
          <w:lang w:eastAsia="en-GB"/>
        </w:rPr>
      </w:pPr>
      <w:r w:rsidRPr="001F6CAC">
        <w:rPr>
          <w:rFonts w:ascii="Arial" w:hAnsi="Arial" w:cs="Arial"/>
          <w:b/>
          <w:sz w:val="24"/>
          <w:lang w:eastAsia="en-GB"/>
        </w:rPr>
        <w:t>Mobilisation of Contract/Delivery</w:t>
      </w:r>
    </w:p>
    <w:p w14:paraId="2CF55B39" w14:textId="77777777" w:rsidR="0024623A" w:rsidRPr="001F6CAC" w:rsidRDefault="0024623A" w:rsidP="006271D1">
      <w:pPr>
        <w:spacing w:before="120" w:after="120"/>
        <w:rPr>
          <w:rFonts w:ascii="Arial" w:hAnsi="Arial" w:cs="Arial"/>
          <w:sz w:val="24"/>
          <w:lang w:eastAsia="en-GB"/>
        </w:rPr>
      </w:pPr>
      <w:r w:rsidRPr="001F6CAC">
        <w:rPr>
          <w:rFonts w:ascii="Arial" w:hAnsi="Arial" w:cs="Arial"/>
          <w:sz w:val="24"/>
          <w:lang w:eastAsia="en-GB"/>
        </w:rPr>
        <w:t>You should state any delivery requirements or timescales for delivery including any special requirements.</w:t>
      </w:r>
    </w:p>
    <w:p w14:paraId="5BB96981" w14:textId="77777777" w:rsidR="0024623A" w:rsidRPr="001F6CAC" w:rsidRDefault="0024623A" w:rsidP="006271D1">
      <w:pPr>
        <w:spacing w:before="120" w:after="120"/>
        <w:rPr>
          <w:rFonts w:ascii="Arial" w:hAnsi="Arial" w:cs="Arial"/>
          <w:b/>
          <w:sz w:val="24"/>
          <w:lang w:eastAsia="en-GB"/>
        </w:rPr>
      </w:pPr>
    </w:p>
    <w:p w14:paraId="731164DC" w14:textId="77777777" w:rsidR="0024623A" w:rsidRPr="001F6CAC" w:rsidRDefault="0024623A" w:rsidP="006271D1">
      <w:pPr>
        <w:spacing w:before="120" w:after="120"/>
        <w:rPr>
          <w:rFonts w:ascii="Arial" w:hAnsi="Arial" w:cs="Arial"/>
          <w:b/>
          <w:sz w:val="24"/>
          <w:lang w:eastAsia="en-GB"/>
        </w:rPr>
      </w:pPr>
      <w:r w:rsidRPr="001F6CAC">
        <w:rPr>
          <w:rFonts w:ascii="Arial" w:hAnsi="Arial" w:cs="Arial"/>
          <w:b/>
          <w:sz w:val="24"/>
          <w:lang w:eastAsia="en-GB"/>
        </w:rPr>
        <w:t>Security Clearance</w:t>
      </w:r>
    </w:p>
    <w:p w14:paraId="7D573472" w14:textId="77777777" w:rsidR="0024623A" w:rsidRPr="001F6CAC" w:rsidRDefault="0024623A" w:rsidP="006271D1">
      <w:pPr>
        <w:spacing w:before="120" w:after="120"/>
        <w:rPr>
          <w:rFonts w:cs="Arial"/>
          <w:sz w:val="24"/>
          <w:szCs w:val="24"/>
          <w:lang w:eastAsia="en-GB"/>
        </w:rPr>
      </w:pPr>
      <w:r w:rsidRPr="001F6CAC">
        <w:rPr>
          <w:rFonts w:ascii="Arial" w:hAnsi="Arial" w:cs="Arial"/>
          <w:sz w:val="24"/>
          <w:lang w:eastAsia="en-GB"/>
        </w:rPr>
        <w:t>You must detail what type of security clearance is required to provide the service or if procuring supplies/goods if security clearance applies.</w:t>
      </w:r>
      <w:r w:rsidRPr="001F6CAC">
        <w:rPr>
          <w:rFonts w:cs="Arial"/>
          <w:sz w:val="24"/>
          <w:szCs w:val="24"/>
          <w:lang w:eastAsia="en-GB"/>
        </w:rPr>
        <w:tab/>
      </w:r>
      <w:r w:rsidRPr="001F6CAC">
        <w:rPr>
          <w:rFonts w:cs="Arial"/>
          <w:sz w:val="24"/>
          <w:szCs w:val="24"/>
          <w:lang w:eastAsia="en-GB"/>
        </w:rPr>
        <w:tab/>
      </w:r>
      <w:r w:rsidRPr="001F6CAC">
        <w:rPr>
          <w:rFonts w:cs="Arial"/>
          <w:sz w:val="24"/>
          <w:szCs w:val="24"/>
          <w:lang w:eastAsia="en-GB"/>
        </w:rPr>
        <w:tab/>
        <w:t xml:space="preserve"> </w:t>
      </w:r>
    </w:p>
    <w:p w14:paraId="1583E23E" w14:textId="77777777" w:rsidR="0024623A" w:rsidRPr="001F6CAC" w:rsidRDefault="0024623A" w:rsidP="0024623A">
      <w:pPr>
        <w:spacing w:before="60" w:line="360" w:lineRule="auto"/>
        <w:ind w:left="357"/>
        <w:jc w:val="both"/>
        <w:rPr>
          <w:rFonts w:ascii="Arial" w:hAnsi="Arial" w:cs="Arial"/>
          <w:i/>
          <w:iCs/>
          <w:sz w:val="24"/>
          <w:szCs w:val="24"/>
          <w:lang w:eastAsia="en-GB"/>
        </w:rPr>
        <w:sectPr w:rsidR="0024623A" w:rsidRPr="001F6CAC" w:rsidSect="0024623A">
          <w:pgSz w:w="11906" w:h="16838" w:code="9"/>
          <w:pgMar w:top="1440" w:right="1440" w:bottom="1440" w:left="1440" w:header="720" w:footer="720" w:gutter="0"/>
          <w:cols w:space="720"/>
          <w:docGrid w:linePitch="326"/>
        </w:sectPr>
      </w:pPr>
    </w:p>
    <w:p w14:paraId="7F8B1C7E" w14:textId="77777777" w:rsidR="0024623A" w:rsidRPr="001F6CAC" w:rsidRDefault="0024623A" w:rsidP="0024623A">
      <w:pPr>
        <w:spacing w:line="360" w:lineRule="auto"/>
        <w:rPr>
          <w:rFonts w:ascii="Arial" w:hAnsi="Arial" w:cs="Arial"/>
          <w:b/>
          <w:sz w:val="24"/>
          <w:szCs w:val="24"/>
          <w:lang w:eastAsia="en-GB"/>
        </w:rPr>
      </w:pPr>
      <w:r w:rsidRPr="001F6CAC">
        <w:rPr>
          <w:rFonts w:ascii="Arial" w:hAnsi="Arial" w:cs="Arial"/>
          <w:b/>
          <w:sz w:val="24"/>
          <w:szCs w:val="24"/>
          <w:lang w:eastAsia="en-GB"/>
        </w:rPr>
        <w:lastRenderedPageBreak/>
        <w:tab/>
      </w:r>
      <w:r w:rsidRPr="001F6CAC">
        <w:rPr>
          <w:rFonts w:ascii="Arial" w:hAnsi="Arial" w:cs="Arial"/>
          <w:b/>
          <w:sz w:val="24"/>
          <w:szCs w:val="24"/>
          <w:lang w:eastAsia="en-GB"/>
        </w:rPr>
        <w:tab/>
      </w:r>
      <w:r w:rsidRPr="001F6CAC">
        <w:rPr>
          <w:rFonts w:ascii="Arial" w:hAnsi="Arial" w:cs="Arial"/>
          <w:b/>
          <w:sz w:val="24"/>
          <w:szCs w:val="24"/>
          <w:lang w:eastAsia="en-GB"/>
        </w:rPr>
        <w:tab/>
        <w:t>QUOTATION /TENDER ACTION RECORD</w:t>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t>Annex C</w:t>
      </w:r>
    </w:p>
    <w:p w14:paraId="16D101EA" w14:textId="77777777" w:rsidR="0024623A" w:rsidRPr="001F6CAC" w:rsidRDefault="0024623A" w:rsidP="0024623A">
      <w:pPr>
        <w:spacing w:line="360" w:lineRule="auto"/>
        <w:rPr>
          <w:rFonts w:ascii="Arial" w:hAnsi="Arial" w:cs="Arial"/>
          <w:b/>
          <w:sz w:val="24"/>
          <w:szCs w:val="24"/>
          <w:lang w:eastAsia="en-GB"/>
        </w:rPr>
      </w:pPr>
    </w:p>
    <w:p w14:paraId="6B433676" w14:textId="77777777" w:rsidR="0024623A" w:rsidRPr="001F6CAC" w:rsidRDefault="0024623A" w:rsidP="0024623A">
      <w:pPr>
        <w:spacing w:line="360" w:lineRule="auto"/>
        <w:rPr>
          <w:rFonts w:ascii="Arial" w:hAnsi="Arial" w:cs="Arial"/>
          <w:b/>
          <w:sz w:val="24"/>
          <w:szCs w:val="24"/>
          <w:lang w:eastAsia="en-GB"/>
        </w:rPr>
      </w:pPr>
      <w:r w:rsidRPr="001F6CAC">
        <w:rPr>
          <w:rFonts w:ascii="Arial" w:hAnsi="Arial" w:cs="Arial"/>
          <w:b/>
          <w:sz w:val="24"/>
          <w:szCs w:val="24"/>
          <w:lang w:eastAsia="en-GB"/>
        </w:rPr>
        <w:t>Quotation /Tender for:   _____________________________________________________________________________________</w:t>
      </w:r>
    </w:p>
    <w:p w14:paraId="0C8D3F83" w14:textId="77777777" w:rsidR="0024623A" w:rsidRPr="001F6CAC" w:rsidRDefault="0024623A" w:rsidP="0024623A">
      <w:pPr>
        <w:spacing w:line="360" w:lineRule="auto"/>
        <w:rPr>
          <w:rFonts w:ascii="Arial" w:hAnsi="Arial" w:cs="Arial"/>
          <w:b/>
          <w:sz w:val="24"/>
          <w:szCs w:val="24"/>
          <w:lang w:eastAsia="en-GB"/>
        </w:rPr>
      </w:pPr>
    </w:p>
    <w:p w14:paraId="21CA34C5" w14:textId="77777777" w:rsidR="0024623A" w:rsidRPr="001F6CAC" w:rsidRDefault="0024623A" w:rsidP="0024623A">
      <w:pPr>
        <w:spacing w:line="360" w:lineRule="auto"/>
        <w:rPr>
          <w:rFonts w:ascii="Arial" w:hAnsi="Arial" w:cs="Arial"/>
          <w:b/>
          <w:sz w:val="24"/>
          <w:szCs w:val="24"/>
          <w:lang w:eastAsia="en-GB"/>
        </w:rPr>
      </w:pPr>
      <w:r w:rsidRPr="001F6CAC">
        <w:rPr>
          <w:rFonts w:ascii="Arial" w:hAnsi="Arial" w:cs="Arial"/>
          <w:b/>
          <w:sz w:val="24"/>
          <w:szCs w:val="24"/>
          <w:lang w:eastAsia="en-GB"/>
        </w:rPr>
        <w:t>Closing Date:                  _______________________</w:t>
      </w:r>
    </w:p>
    <w:p w14:paraId="65573B89" w14:textId="77777777" w:rsidR="0024623A" w:rsidRPr="001F6CAC" w:rsidRDefault="0024623A" w:rsidP="0024623A">
      <w:pPr>
        <w:spacing w:line="360" w:lineRule="auto"/>
        <w:rPr>
          <w:rFonts w:ascii="Arial" w:hAnsi="Arial" w:cs="Arial"/>
          <w:b/>
          <w:sz w:val="24"/>
          <w:szCs w:val="24"/>
          <w:lang w:eastAsia="en-GB"/>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3060"/>
        <w:gridCol w:w="1586"/>
        <w:gridCol w:w="1654"/>
        <w:gridCol w:w="1440"/>
        <w:gridCol w:w="1260"/>
        <w:gridCol w:w="1800"/>
        <w:gridCol w:w="2445"/>
      </w:tblGrid>
      <w:tr w:rsidR="0024623A" w:rsidRPr="001F6CAC" w14:paraId="5A7A7F6D" w14:textId="77777777" w:rsidTr="0024623A">
        <w:tc>
          <w:tcPr>
            <w:tcW w:w="1184" w:type="dxa"/>
            <w:vMerge w:val="restart"/>
          </w:tcPr>
          <w:p w14:paraId="5E93EC08"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Quote /Tender No.</w:t>
            </w:r>
          </w:p>
        </w:tc>
        <w:tc>
          <w:tcPr>
            <w:tcW w:w="3060" w:type="dxa"/>
            <w:vMerge w:val="restart"/>
          </w:tcPr>
          <w:p w14:paraId="6BD2D302"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 xml:space="preserve">Name &amp; Address of Prospective Suppliers sent the specification </w:t>
            </w:r>
          </w:p>
        </w:tc>
        <w:tc>
          <w:tcPr>
            <w:tcW w:w="1586" w:type="dxa"/>
            <w:vMerge w:val="restart"/>
          </w:tcPr>
          <w:p w14:paraId="11F5E758"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Date Specification Issued</w:t>
            </w:r>
          </w:p>
        </w:tc>
        <w:tc>
          <w:tcPr>
            <w:tcW w:w="1654" w:type="dxa"/>
            <w:vMerge w:val="restart"/>
          </w:tcPr>
          <w:p w14:paraId="21B8D8F0"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Date Quotation /Tender Received</w:t>
            </w:r>
          </w:p>
        </w:tc>
        <w:tc>
          <w:tcPr>
            <w:tcW w:w="2700" w:type="dxa"/>
            <w:gridSpan w:val="2"/>
          </w:tcPr>
          <w:p w14:paraId="4B672AFB"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Forms completed by potential supplier</w:t>
            </w:r>
          </w:p>
        </w:tc>
        <w:tc>
          <w:tcPr>
            <w:tcW w:w="1800" w:type="dxa"/>
            <w:vMerge w:val="restart"/>
          </w:tcPr>
          <w:p w14:paraId="4FE8B713"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Signed quotation/pricing documents</w:t>
            </w:r>
          </w:p>
        </w:tc>
        <w:tc>
          <w:tcPr>
            <w:tcW w:w="2445" w:type="dxa"/>
            <w:vMerge w:val="restart"/>
            <w:vAlign w:val="center"/>
          </w:tcPr>
          <w:p w14:paraId="2DC43037" w14:textId="77777777" w:rsidR="0024623A" w:rsidRPr="001F6CAC" w:rsidRDefault="0024623A" w:rsidP="0024623A">
            <w:pPr>
              <w:spacing w:line="360" w:lineRule="auto"/>
              <w:jc w:val="center"/>
              <w:rPr>
                <w:rFonts w:ascii="Arial" w:hAnsi="Arial" w:cs="Arial"/>
                <w:b/>
                <w:sz w:val="24"/>
                <w:szCs w:val="24"/>
                <w:lang w:eastAsia="en-GB"/>
              </w:rPr>
            </w:pPr>
            <w:r w:rsidRPr="001F6CAC">
              <w:rPr>
                <w:rFonts w:ascii="Arial" w:hAnsi="Arial" w:cs="Arial"/>
                <w:b/>
                <w:sz w:val="24"/>
                <w:szCs w:val="24"/>
                <w:lang w:eastAsia="en-GB"/>
              </w:rPr>
              <w:t>COMMENTS</w:t>
            </w:r>
          </w:p>
        </w:tc>
      </w:tr>
      <w:tr w:rsidR="0024623A" w:rsidRPr="001F6CAC" w14:paraId="688C815F" w14:textId="77777777" w:rsidTr="0024623A">
        <w:tc>
          <w:tcPr>
            <w:tcW w:w="1184" w:type="dxa"/>
            <w:vMerge/>
          </w:tcPr>
          <w:p w14:paraId="28776372" w14:textId="77777777" w:rsidR="0024623A" w:rsidRPr="001F6CAC" w:rsidRDefault="0024623A" w:rsidP="0024623A">
            <w:pPr>
              <w:spacing w:line="360" w:lineRule="auto"/>
              <w:rPr>
                <w:rFonts w:ascii="Arial" w:hAnsi="Arial" w:cs="Arial"/>
                <w:b/>
                <w:sz w:val="24"/>
                <w:szCs w:val="24"/>
                <w:lang w:eastAsia="en-GB"/>
              </w:rPr>
            </w:pPr>
          </w:p>
        </w:tc>
        <w:tc>
          <w:tcPr>
            <w:tcW w:w="3060" w:type="dxa"/>
            <w:vMerge/>
          </w:tcPr>
          <w:p w14:paraId="072EE702" w14:textId="77777777" w:rsidR="0024623A" w:rsidRPr="001F6CAC" w:rsidRDefault="0024623A" w:rsidP="0024623A">
            <w:pPr>
              <w:spacing w:line="360" w:lineRule="auto"/>
              <w:rPr>
                <w:rFonts w:ascii="Arial" w:hAnsi="Arial" w:cs="Arial"/>
                <w:b/>
                <w:sz w:val="24"/>
                <w:szCs w:val="24"/>
                <w:lang w:eastAsia="en-GB"/>
              </w:rPr>
            </w:pPr>
          </w:p>
        </w:tc>
        <w:tc>
          <w:tcPr>
            <w:tcW w:w="1586" w:type="dxa"/>
            <w:vMerge/>
          </w:tcPr>
          <w:p w14:paraId="2D60DBFE" w14:textId="77777777" w:rsidR="0024623A" w:rsidRPr="001F6CAC" w:rsidRDefault="0024623A" w:rsidP="0024623A">
            <w:pPr>
              <w:spacing w:line="360" w:lineRule="auto"/>
              <w:rPr>
                <w:rFonts w:ascii="Arial" w:hAnsi="Arial" w:cs="Arial"/>
                <w:b/>
                <w:sz w:val="24"/>
                <w:szCs w:val="24"/>
                <w:lang w:eastAsia="en-GB"/>
              </w:rPr>
            </w:pPr>
          </w:p>
        </w:tc>
        <w:tc>
          <w:tcPr>
            <w:tcW w:w="1654" w:type="dxa"/>
            <w:vMerge/>
          </w:tcPr>
          <w:p w14:paraId="77E475D0" w14:textId="77777777" w:rsidR="0024623A" w:rsidRPr="001F6CAC" w:rsidRDefault="0024623A" w:rsidP="0024623A">
            <w:pPr>
              <w:spacing w:line="360" w:lineRule="auto"/>
              <w:rPr>
                <w:rFonts w:ascii="Arial" w:hAnsi="Arial" w:cs="Arial"/>
                <w:b/>
                <w:sz w:val="24"/>
                <w:szCs w:val="24"/>
                <w:lang w:eastAsia="en-GB"/>
              </w:rPr>
            </w:pPr>
          </w:p>
        </w:tc>
        <w:tc>
          <w:tcPr>
            <w:tcW w:w="1440" w:type="dxa"/>
          </w:tcPr>
          <w:p w14:paraId="1288A4E7"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F.O.T*</w:t>
            </w:r>
          </w:p>
        </w:tc>
        <w:tc>
          <w:tcPr>
            <w:tcW w:w="1260" w:type="dxa"/>
          </w:tcPr>
          <w:p w14:paraId="1F2ADA9B"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VAT</w:t>
            </w:r>
          </w:p>
        </w:tc>
        <w:tc>
          <w:tcPr>
            <w:tcW w:w="1800" w:type="dxa"/>
            <w:vMerge/>
          </w:tcPr>
          <w:p w14:paraId="4A1137FC" w14:textId="77777777" w:rsidR="0024623A" w:rsidRPr="001F6CAC" w:rsidRDefault="0024623A" w:rsidP="0024623A">
            <w:pPr>
              <w:spacing w:line="360" w:lineRule="auto"/>
              <w:rPr>
                <w:rFonts w:ascii="Arial" w:hAnsi="Arial" w:cs="Arial"/>
                <w:b/>
                <w:sz w:val="24"/>
                <w:szCs w:val="24"/>
                <w:lang w:eastAsia="en-GB"/>
              </w:rPr>
            </w:pPr>
          </w:p>
        </w:tc>
        <w:tc>
          <w:tcPr>
            <w:tcW w:w="2445" w:type="dxa"/>
            <w:vMerge/>
          </w:tcPr>
          <w:p w14:paraId="119DA9EC" w14:textId="77777777" w:rsidR="0024623A" w:rsidRPr="001F6CAC" w:rsidRDefault="0024623A" w:rsidP="0024623A">
            <w:pPr>
              <w:spacing w:line="360" w:lineRule="auto"/>
              <w:rPr>
                <w:rFonts w:ascii="Arial" w:hAnsi="Arial" w:cs="Arial"/>
                <w:b/>
                <w:sz w:val="24"/>
                <w:szCs w:val="24"/>
                <w:lang w:eastAsia="en-GB"/>
              </w:rPr>
            </w:pPr>
          </w:p>
        </w:tc>
      </w:tr>
      <w:tr w:rsidR="0024623A" w:rsidRPr="001F6CAC" w14:paraId="5453B68F" w14:textId="77777777" w:rsidTr="0024623A">
        <w:tc>
          <w:tcPr>
            <w:tcW w:w="1184" w:type="dxa"/>
          </w:tcPr>
          <w:p w14:paraId="714C1404" w14:textId="77777777" w:rsidR="0024623A" w:rsidRPr="001F6CAC" w:rsidRDefault="0024623A" w:rsidP="0024623A">
            <w:pPr>
              <w:spacing w:line="360" w:lineRule="auto"/>
              <w:rPr>
                <w:rFonts w:ascii="Arial" w:hAnsi="Arial" w:cs="Arial"/>
                <w:b/>
                <w:sz w:val="24"/>
                <w:szCs w:val="24"/>
                <w:lang w:eastAsia="en-GB"/>
              </w:rPr>
            </w:pPr>
          </w:p>
          <w:p w14:paraId="0EA8DCFC" w14:textId="77777777" w:rsidR="0024623A" w:rsidRPr="001F6CAC" w:rsidRDefault="0024623A" w:rsidP="0024623A">
            <w:pPr>
              <w:spacing w:line="360" w:lineRule="auto"/>
              <w:rPr>
                <w:rFonts w:ascii="Arial" w:hAnsi="Arial" w:cs="Arial"/>
                <w:b/>
                <w:sz w:val="24"/>
                <w:szCs w:val="24"/>
                <w:lang w:eastAsia="en-GB"/>
              </w:rPr>
            </w:pPr>
          </w:p>
        </w:tc>
        <w:tc>
          <w:tcPr>
            <w:tcW w:w="3060" w:type="dxa"/>
          </w:tcPr>
          <w:p w14:paraId="7F326903" w14:textId="77777777" w:rsidR="0024623A" w:rsidRPr="001F6CAC" w:rsidRDefault="0024623A" w:rsidP="0024623A">
            <w:pPr>
              <w:spacing w:line="360" w:lineRule="auto"/>
              <w:rPr>
                <w:rFonts w:ascii="Arial" w:hAnsi="Arial" w:cs="Arial"/>
                <w:b/>
                <w:sz w:val="24"/>
                <w:szCs w:val="24"/>
                <w:lang w:eastAsia="en-GB"/>
              </w:rPr>
            </w:pPr>
          </w:p>
        </w:tc>
        <w:tc>
          <w:tcPr>
            <w:tcW w:w="1586" w:type="dxa"/>
          </w:tcPr>
          <w:p w14:paraId="4BF3A481" w14:textId="77777777" w:rsidR="0024623A" w:rsidRPr="001F6CAC" w:rsidRDefault="0024623A" w:rsidP="0024623A">
            <w:pPr>
              <w:spacing w:line="360" w:lineRule="auto"/>
              <w:rPr>
                <w:rFonts w:ascii="Arial" w:hAnsi="Arial" w:cs="Arial"/>
                <w:b/>
                <w:sz w:val="24"/>
                <w:szCs w:val="24"/>
                <w:lang w:eastAsia="en-GB"/>
              </w:rPr>
            </w:pPr>
          </w:p>
        </w:tc>
        <w:tc>
          <w:tcPr>
            <w:tcW w:w="1654" w:type="dxa"/>
          </w:tcPr>
          <w:p w14:paraId="5CFAD1FC" w14:textId="77777777" w:rsidR="0024623A" w:rsidRPr="001F6CAC" w:rsidRDefault="0024623A" w:rsidP="0024623A">
            <w:pPr>
              <w:spacing w:line="360" w:lineRule="auto"/>
              <w:rPr>
                <w:rFonts w:ascii="Arial" w:hAnsi="Arial" w:cs="Arial"/>
                <w:b/>
                <w:sz w:val="24"/>
                <w:szCs w:val="24"/>
                <w:lang w:eastAsia="en-GB"/>
              </w:rPr>
            </w:pPr>
          </w:p>
        </w:tc>
        <w:tc>
          <w:tcPr>
            <w:tcW w:w="1440" w:type="dxa"/>
          </w:tcPr>
          <w:p w14:paraId="1D56AAAF" w14:textId="77777777" w:rsidR="0024623A" w:rsidRPr="001F6CAC" w:rsidRDefault="0024623A" w:rsidP="0024623A">
            <w:pPr>
              <w:spacing w:line="360" w:lineRule="auto"/>
              <w:rPr>
                <w:rFonts w:ascii="Arial" w:hAnsi="Arial" w:cs="Arial"/>
                <w:b/>
                <w:sz w:val="24"/>
                <w:szCs w:val="24"/>
                <w:lang w:eastAsia="en-GB"/>
              </w:rPr>
            </w:pPr>
          </w:p>
        </w:tc>
        <w:tc>
          <w:tcPr>
            <w:tcW w:w="1260" w:type="dxa"/>
          </w:tcPr>
          <w:p w14:paraId="20DEB1E6" w14:textId="77777777" w:rsidR="0024623A" w:rsidRPr="001F6CAC" w:rsidRDefault="0024623A" w:rsidP="0024623A">
            <w:pPr>
              <w:spacing w:line="360" w:lineRule="auto"/>
              <w:rPr>
                <w:rFonts w:ascii="Arial" w:hAnsi="Arial" w:cs="Arial"/>
                <w:b/>
                <w:sz w:val="24"/>
                <w:szCs w:val="24"/>
                <w:lang w:eastAsia="en-GB"/>
              </w:rPr>
            </w:pPr>
          </w:p>
        </w:tc>
        <w:tc>
          <w:tcPr>
            <w:tcW w:w="1800" w:type="dxa"/>
          </w:tcPr>
          <w:p w14:paraId="1A5B927C" w14:textId="77777777" w:rsidR="0024623A" w:rsidRPr="001F6CAC" w:rsidRDefault="0024623A" w:rsidP="0024623A">
            <w:pPr>
              <w:spacing w:line="360" w:lineRule="auto"/>
              <w:rPr>
                <w:rFonts w:ascii="Arial" w:hAnsi="Arial" w:cs="Arial"/>
                <w:b/>
                <w:sz w:val="24"/>
                <w:szCs w:val="24"/>
                <w:lang w:eastAsia="en-GB"/>
              </w:rPr>
            </w:pPr>
          </w:p>
        </w:tc>
        <w:tc>
          <w:tcPr>
            <w:tcW w:w="2445" w:type="dxa"/>
          </w:tcPr>
          <w:p w14:paraId="460F4EED" w14:textId="77777777" w:rsidR="0024623A" w:rsidRPr="001F6CAC" w:rsidRDefault="0024623A" w:rsidP="0024623A">
            <w:pPr>
              <w:spacing w:line="360" w:lineRule="auto"/>
              <w:rPr>
                <w:rFonts w:ascii="Arial" w:hAnsi="Arial" w:cs="Arial"/>
                <w:b/>
                <w:sz w:val="24"/>
                <w:szCs w:val="24"/>
                <w:lang w:eastAsia="en-GB"/>
              </w:rPr>
            </w:pPr>
          </w:p>
        </w:tc>
      </w:tr>
      <w:tr w:rsidR="0024623A" w:rsidRPr="001F6CAC" w14:paraId="17907D62" w14:textId="77777777" w:rsidTr="0024623A">
        <w:tc>
          <w:tcPr>
            <w:tcW w:w="1184" w:type="dxa"/>
          </w:tcPr>
          <w:p w14:paraId="2A8F6B56" w14:textId="77777777" w:rsidR="0024623A" w:rsidRPr="001F6CAC" w:rsidRDefault="0024623A" w:rsidP="0024623A">
            <w:pPr>
              <w:spacing w:line="360" w:lineRule="auto"/>
              <w:rPr>
                <w:rFonts w:ascii="Arial" w:hAnsi="Arial" w:cs="Arial"/>
                <w:b/>
                <w:sz w:val="24"/>
                <w:szCs w:val="24"/>
                <w:lang w:eastAsia="en-GB"/>
              </w:rPr>
            </w:pPr>
          </w:p>
          <w:p w14:paraId="5B157E7C" w14:textId="77777777" w:rsidR="0024623A" w:rsidRPr="001F6CAC" w:rsidRDefault="0024623A" w:rsidP="0024623A">
            <w:pPr>
              <w:spacing w:line="360" w:lineRule="auto"/>
              <w:rPr>
                <w:rFonts w:ascii="Arial" w:hAnsi="Arial" w:cs="Arial"/>
                <w:b/>
                <w:sz w:val="24"/>
                <w:szCs w:val="24"/>
                <w:lang w:eastAsia="en-GB"/>
              </w:rPr>
            </w:pPr>
          </w:p>
        </w:tc>
        <w:tc>
          <w:tcPr>
            <w:tcW w:w="3060" w:type="dxa"/>
          </w:tcPr>
          <w:p w14:paraId="62A23662" w14:textId="77777777" w:rsidR="0024623A" w:rsidRPr="001F6CAC" w:rsidRDefault="0024623A" w:rsidP="0024623A">
            <w:pPr>
              <w:spacing w:line="360" w:lineRule="auto"/>
              <w:rPr>
                <w:rFonts w:ascii="Arial" w:hAnsi="Arial" w:cs="Arial"/>
                <w:b/>
                <w:sz w:val="24"/>
                <w:szCs w:val="24"/>
                <w:lang w:eastAsia="en-GB"/>
              </w:rPr>
            </w:pPr>
          </w:p>
        </w:tc>
        <w:tc>
          <w:tcPr>
            <w:tcW w:w="1586" w:type="dxa"/>
          </w:tcPr>
          <w:p w14:paraId="040D378E" w14:textId="77777777" w:rsidR="0024623A" w:rsidRPr="001F6CAC" w:rsidRDefault="0024623A" w:rsidP="0024623A">
            <w:pPr>
              <w:spacing w:line="360" w:lineRule="auto"/>
              <w:rPr>
                <w:rFonts w:ascii="Arial" w:hAnsi="Arial" w:cs="Arial"/>
                <w:b/>
                <w:sz w:val="24"/>
                <w:szCs w:val="24"/>
                <w:lang w:eastAsia="en-GB"/>
              </w:rPr>
            </w:pPr>
          </w:p>
        </w:tc>
        <w:tc>
          <w:tcPr>
            <w:tcW w:w="1654" w:type="dxa"/>
          </w:tcPr>
          <w:p w14:paraId="0A18EFEC" w14:textId="77777777" w:rsidR="0024623A" w:rsidRPr="001F6CAC" w:rsidRDefault="0024623A" w:rsidP="0024623A">
            <w:pPr>
              <w:spacing w:line="360" w:lineRule="auto"/>
              <w:rPr>
                <w:rFonts w:ascii="Arial" w:hAnsi="Arial" w:cs="Arial"/>
                <w:b/>
                <w:sz w:val="24"/>
                <w:szCs w:val="24"/>
                <w:lang w:eastAsia="en-GB"/>
              </w:rPr>
            </w:pPr>
          </w:p>
        </w:tc>
        <w:tc>
          <w:tcPr>
            <w:tcW w:w="1440" w:type="dxa"/>
          </w:tcPr>
          <w:p w14:paraId="79B8E016" w14:textId="77777777" w:rsidR="0024623A" w:rsidRPr="001F6CAC" w:rsidRDefault="0024623A" w:rsidP="0024623A">
            <w:pPr>
              <w:spacing w:line="360" w:lineRule="auto"/>
              <w:rPr>
                <w:rFonts w:ascii="Arial" w:hAnsi="Arial" w:cs="Arial"/>
                <w:b/>
                <w:sz w:val="24"/>
                <w:szCs w:val="24"/>
                <w:lang w:eastAsia="en-GB"/>
              </w:rPr>
            </w:pPr>
          </w:p>
        </w:tc>
        <w:tc>
          <w:tcPr>
            <w:tcW w:w="1260" w:type="dxa"/>
          </w:tcPr>
          <w:p w14:paraId="4479A467" w14:textId="77777777" w:rsidR="0024623A" w:rsidRPr="001F6CAC" w:rsidRDefault="0024623A" w:rsidP="0024623A">
            <w:pPr>
              <w:spacing w:line="360" w:lineRule="auto"/>
              <w:rPr>
                <w:rFonts w:ascii="Arial" w:hAnsi="Arial" w:cs="Arial"/>
                <w:b/>
                <w:sz w:val="24"/>
                <w:szCs w:val="24"/>
                <w:lang w:eastAsia="en-GB"/>
              </w:rPr>
            </w:pPr>
          </w:p>
        </w:tc>
        <w:tc>
          <w:tcPr>
            <w:tcW w:w="1800" w:type="dxa"/>
          </w:tcPr>
          <w:p w14:paraId="09A4D95D" w14:textId="77777777" w:rsidR="0024623A" w:rsidRPr="001F6CAC" w:rsidRDefault="0024623A" w:rsidP="0024623A">
            <w:pPr>
              <w:spacing w:line="360" w:lineRule="auto"/>
              <w:rPr>
                <w:rFonts w:ascii="Arial" w:hAnsi="Arial" w:cs="Arial"/>
                <w:b/>
                <w:sz w:val="24"/>
                <w:szCs w:val="24"/>
                <w:lang w:eastAsia="en-GB"/>
              </w:rPr>
            </w:pPr>
          </w:p>
        </w:tc>
        <w:tc>
          <w:tcPr>
            <w:tcW w:w="2445" w:type="dxa"/>
          </w:tcPr>
          <w:p w14:paraId="14338560" w14:textId="77777777" w:rsidR="0024623A" w:rsidRPr="001F6CAC" w:rsidRDefault="0024623A" w:rsidP="0024623A">
            <w:pPr>
              <w:spacing w:line="360" w:lineRule="auto"/>
              <w:rPr>
                <w:rFonts w:ascii="Arial" w:hAnsi="Arial" w:cs="Arial"/>
                <w:b/>
                <w:sz w:val="24"/>
                <w:szCs w:val="24"/>
                <w:lang w:eastAsia="en-GB"/>
              </w:rPr>
            </w:pPr>
          </w:p>
        </w:tc>
      </w:tr>
      <w:tr w:rsidR="0024623A" w:rsidRPr="001F6CAC" w14:paraId="391C8EF6" w14:textId="77777777" w:rsidTr="0024623A">
        <w:tc>
          <w:tcPr>
            <w:tcW w:w="1184" w:type="dxa"/>
          </w:tcPr>
          <w:p w14:paraId="1D26D359" w14:textId="77777777" w:rsidR="0024623A" w:rsidRPr="001F6CAC" w:rsidRDefault="0024623A" w:rsidP="0024623A">
            <w:pPr>
              <w:spacing w:line="360" w:lineRule="auto"/>
              <w:rPr>
                <w:rFonts w:ascii="Arial" w:hAnsi="Arial" w:cs="Arial"/>
                <w:b/>
                <w:sz w:val="24"/>
                <w:szCs w:val="24"/>
                <w:lang w:eastAsia="en-GB"/>
              </w:rPr>
            </w:pPr>
          </w:p>
          <w:p w14:paraId="7586C064" w14:textId="77777777" w:rsidR="0024623A" w:rsidRPr="001F6CAC" w:rsidRDefault="0024623A" w:rsidP="0024623A">
            <w:pPr>
              <w:spacing w:line="360" w:lineRule="auto"/>
              <w:rPr>
                <w:rFonts w:ascii="Arial" w:hAnsi="Arial" w:cs="Arial"/>
                <w:b/>
                <w:sz w:val="24"/>
                <w:szCs w:val="24"/>
                <w:lang w:eastAsia="en-GB"/>
              </w:rPr>
            </w:pPr>
          </w:p>
        </w:tc>
        <w:tc>
          <w:tcPr>
            <w:tcW w:w="3060" w:type="dxa"/>
          </w:tcPr>
          <w:p w14:paraId="4D8FABF9" w14:textId="77777777" w:rsidR="0024623A" w:rsidRPr="001F6CAC" w:rsidRDefault="0024623A" w:rsidP="0024623A">
            <w:pPr>
              <w:spacing w:line="360" w:lineRule="auto"/>
              <w:rPr>
                <w:rFonts w:ascii="Arial" w:hAnsi="Arial" w:cs="Arial"/>
                <w:b/>
                <w:sz w:val="24"/>
                <w:szCs w:val="24"/>
                <w:lang w:eastAsia="en-GB"/>
              </w:rPr>
            </w:pPr>
          </w:p>
        </w:tc>
        <w:tc>
          <w:tcPr>
            <w:tcW w:w="1586" w:type="dxa"/>
          </w:tcPr>
          <w:p w14:paraId="1BC53BD0" w14:textId="77777777" w:rsidR="0024623A" w:rsidRPr="001F6CAC" w:rsidRDefault="0024623A" w:rsidP="0024623A">
            <w:pPr>
              <w:spacing w:line="360" w:lineRule="auto"/>
              <w:rPr>
                <w:rFonts w:ascii="Arial" w:hAnsi="Arial" w:cs="Arial"/>
                <w:b/>
                <w:sz w:val="24"/>
                <w:szCs w:val="24"/>
                <w:lang w:eastAsia="en-GB"/>
              </w:rPr>
            </w:pPr>
          </w:p>
        </w:tc>
        <w:tc>
          <w:tcPr>
            <w:tcW w:w="1654" w:type="dxa"/>
          </w:tcPr>
          <w:p w14:paraId="7894518F" w14:textId="77777777" w:rsidR="0024623A" w:rsidRPr="001F6CAC" w:rsidRDefault="0024623A" w:rsidP="0024623A">
            <w:pPr>
              <w:spacing w:line="360" w:lineRule="auto"/>
              <w:rPr>
                <w:rFonts w:ascii="Arial" w:hAnsi="Arial" w:cs="Arial"/>
                <w:b/>
                <w:sz w:val="24"/>
                <w:szCs w:val="24"/>
                <w:lang w:eastAsia="en-GB"/>
              </w:rPr>
            </w:pPr>
          </w:p>
        </w:tc>
        <w:tc>
          <w:tcPr>
            <w:tcW w:w="1440" w:type="dxa"/>
          </w:tcPr>
          <w:p w14:paraId="6D09C139" w14:textId="77777777" w:rsidR="0024623A" w:rsidRPr="001F6CAC" w:rsidRDefault="0024623A" w:rsidP="0024623A">
            <w:pPr>
              <w:spacing w:line="360" w:lineRule="auto"/>
              <w:rPr>
                <w:rFonts w:ascii="Arial" w:hAnsi="Arial" w:cs="Arial"/>
                <w:b/>
                <w:sz w:val="24"/>
                <w:szCs w:val="24"/>
                <w:lang w:eastAsia="en-GB"/>
              </w:rPr>
            </w:pPr>
          </w:p>
        </w:tc>
        <w:tc>
          <w:tcPr>
            <w:tcW w:w="1260" w:type="dxa"/>
          </w:tcPr>
          <w:p w14:paraId="2A46A5AA" w14:textId="77777777" w:rsidR="0024623A" w:rsidRPr="001F6CAC" w:rsidRDefault="0024623A" w:rsidP="0024623A">
            <w:pPr>
              <w:spacing w:line="360" w:lineRule="auto"/>
              <w:rPr>
                <w:rFonts w:ascii="Arial" w:hAnsi="Arial" w:cs="Arial"/>
                <w:b/>
                <w:sz w:val="24"/>
                <w:szCs w:val="24"/>
                <w:lang w:eastAsia="en-GB"/>
              </w:rPr>
            </w:pPr>
          </w:p>
        </w:tc>
        <w:tc>
          <w:tcPr>
            <w:tcW w:w="1800" w:type="dxa"/>
          </w:tcPr>
          <w:p w14:paraId="734E2B45" w14:textId="77777777" w:rsidR="0024623A" w:rsidRPr="001F6CAC" w:rsidRDefault="0024623A" w:rsidP="0024623A">
            <w:pPr>
              <w:spacing w:line="360" w:lineRule="auto"/>
              <w:rPr>
                <w:rFonts w:ascii="Arial" w:hAnsi="Arial" w:cs="Arial"/>
                <w:b/>
                <w:sz w:val="24"/>
                <w:szCs w:val="24"/>
                <w:lang w:eastAsia="en-GB"/>
              </w:rPr>
            </w:pPr>
          </w:p>
        </w:tc>
        <w:tc>
          <w:tcPr>
            <w:tcW w:w="2445" w:type="dxa"/>
          </w:tcPr>
          <w:p w14:paraId="18DEDEF8" w14:textId="77777777" w:rsidR="0024623A" w:rsidRPr="001F6CAC" w:rsidRDefault="0024623A" w:rsidP="0024623A">
            <w:pPr>
              <w:spacing w:line="360" w:lineRule="auto"/>
              <w:rPr>
                <w:rFonts w:ascii="Arial" w:hAnsi="Arial" w:cs="Arial"/>
                <w:b/>
                <w:sz w:val="24"/>
                <w:szCs w:val="24"/>
                <w:lang w:eastAsia="en-GB"/>
              </w:rPr>
            </w:pPr>
          </w:p>
        </w:tc>
      </w:tr>
      <w:tr w:rsidR="0024623A" w:rsidRPr="001F6CAC" w14:paraId="65CBFF05" w14:textId="77777777" w:rsidTr="0024623A">
        <w:tc>
          <w:tcPr>
            <w:tcW w:w="1184" w:type="dxa"/>
          </w:tcPr>
          <w:p w14:paraId="17A5360E" w14:textId="77777777" w:rsidR="0024623A" w:rsidRPr="001F6CAC" w:rsidRDefault="0024623A" w:rsidP="0024623A">
            <w:pPr>
              <w:spacing w:line="360" w:lineRule="auto"/>
              <w:rPr>
                <w:rFonts w:ascii="Arial" w:hAnsi="Arial" w:cs="Arial"/>
                <w:b/>
                <w:sz w:val="24"/>
                <w:szCs w:val="24"/>
                <w:lang w:eastAsia="en-GB"/>
              </w:rPr>
            </w:pPr>
          </w:p>
          <w:p w14:paraId="381783E3" w14:textId="77777777" w:rsidR="0024623A" w:rsidRPr="001F6CAC" w:rsidRDefault="0024623A" w:rsidP="0024623A">
            <w:pPr>
              <w:spacing w:line="360" w:lineRule="auto"/>
              <w:rPr>
                <w:rFonts w:ascii="Arial" w:hAnsi="Arial" w:cs="Arial"/>
                <w:b/>
                <w:sz w:val="24"/>
                <w:szCs w:val="24"/>
                <w:lang w:eastAsia="en-GB"/>
              </w:rPr>
            </w:pPr>
          </w:p>
        </w:tc>
        <w:tc>
          <w:tcPr>
            <w:tcW w:w="3060" w:type="dxa"/>
          </w:tcPr>
          <w:p w14:paraId="792B7C45" w14:textId="77777777" w:rsidR="0024623A" w:rsidRPr="001F6CAC" w:rsidRDefault="0024623A" w:rsidP="0024623A">
            <w:pPr>
              <w:spacing w:line="360" w:lineRule="auto"/>
              <w:rPr>
                <w:rFonts w:ascii="Arial" w:hAnsi="Arial" w:cs="Arial"/>
                <w:b/>
                <w:sz w:val="24"/>
                <w:szCs w:val="24"/>
                <w:lang w:eastAsia="en-GB"/>
              </w:rPr>
            </w:pPr>
          </w:p>
        </w:tc>
        <w:tc>
          <w:tcPr>
            <w:tcW w:w="1586" w:type="dxa"/>
          </w:tcPr>
          <w:p w14:paraId="144B56FC" w14:textId="77777777" w:rsidR="0024623A" w:rsidRPr="001F6CAC" w:rsidRDefault="0024623A" w:rsidP="0024623A">
            <w:pPr>
              <w:spacing w:line="360" w:lineRule="auto"/>
              <w:rPr>
                <w:rFonts w:ascii="Arial" w:hAnsi="Arial" w:cs="Arial"/>
                <w:b/>
                <w:sz w:val="24"/>
                <w:szCs w:val="24"/>
                <w:lang w:eastAsia="en-GB"/>
              </w:rPr>
            </w:pPr>
          </w:p>
        </w:tc>
        <w:tc>
          <w:tcPr>
            <w:tcW w:w="1654" w:type="dxa"/>
          </w:tcPr>
          <w:p w14:paraId="2954B506" w14:textId="77777777" w:rsidR="0024623A" w:rsidRPr="001F6CAC" w:rsidRDefault="0024623A" w:rsidP="0024623A">
            <w:pPr>
              <w:spacing w:line="360" w:lineRule="auto"/>
              <w:rPr>
                <w:rFonts w:ascii="Arial" w:hAnsi="Arial" w:cs="Arial"/>
                <w:b/>
                <w:sz w:val="24"/>
                <w:szCs w:val="24"/>
                <w:lang w:eastAsia="en-GB"/>
              </w:rPr>
            </w:pPr>
          </w:p>
        </w:tc>
        <w:tc>
          <w:tcPr>
            <w:tcW w:w="1440" w:type="dxa"/>
          </w:tcPr>
          <w:p w14:paraId="31B178DA" w14:textId="77777777" w:rsidR="0024623A" w:rsidRPr="001F6CAC" w:rsidRDefault="0024623A" w:rsidP="0024623A">
            <w:pPr>
              <w:spacing w:line="360" w:lineRule="auto"/>
              <w:rPr>
                <w:rFonts w:ascii="Arial" w:hAnsi="Arial" w:cs="Arial"/>
                <w:b/>
                <w:sz w:val="24"/>
                <w:szCs w:val="24"/>
                <w:lang w:eastAsia="en-GB"/>
              </w:rPr>
            </w:pPr>
          </w:p>
        </w:tc>
        <w:tc>
          <w:tcPr>
            <w:tcW w:w="1260" w:type="dxa"/>
          </w:tcPr>
          <w:p w14:paraId="00761C97" w14:textId="77777777" w:rsidR="0024623A" w:rsidRPr="001F6CAC" w:rsidRDefault="0024623A" w:rsidP="0024623A">
            <w:pPr>
              <w:spacing w:line="360" w:lineRule="auto"/>
              <w:rPr>
                <w:rFonts w:ascii="Arial" w:hAnsi="Arial" w:cs="Arial"/>
                <w:b/>
                <w:sz w:val="24"/>
                <w:szCs w:val="24"/>
                <w:lang w:eastAsia="en-GB"/>
              </w:rPr>
            </w:pPr>
          </w:p>
        </w:tc>
        <w:tc>
          <w:tcPr>
            <w:tcW w:w="1800" w:type="dxa"/>
          </w:tcPr>
          <w:p w14:paraId="4E3374B7" w14:textId="77777777" w:rsidR="0024623A" w:rsidRPr="001F6CAC" w:rsidRDefault="0024623A" w:rsidP="0024623A">
            <w:pPr>
              <w:spacing w:line="360" w:lineRule="auto"/>
              <w:rPr>
                <w:rFonts w:ascii="Arial" w:hAnsi="Arial" w:cs="Arial"/>
                <w:b/>
                <w:color w:val="FF0000"/>
                <w:sz w:val="24"/>
                <w:szCs w:val="24"/>
                <w:lang w:eastAsia="en-GB"/>
              </w:rPr>
            </w:pPr>
          </w:p>
        </w:tc>
        <w:tc>
          <w:tcPr>
            <w:tcW w:w="2445" w:type="dxa"/>
          </w:tcPr>
          <w:p w14:paraId="27118299" w14:textId="77777777" w:rsidR="0024623A" w:rsidRPr="001F6CAC" w:rsidRDefault="0024623A" w:rsidP="0024623A">
            <w:pPr>
              <w:spacing w:line="360" w:lineRule="auto"/>
              <w:rPr>
                <w:rFonts w:ascii="Arial" w:hAnsi="Arial" w:cs="Arial"/>
                <w:b/>
                <w:sz w:val="24"/>
                <w:szCs w:val="24"/>
                <w:lang w:eastAsia="en-GB"/>
              </w:rPr>
            </w:pPr>
          </w:p>
        </w:tc>
      </w:tr>
    </w:tbl>
    <w:p w14:paraId="5E03620B" w14:textId="77777777" w:rsidR="0024623A" w:rsidRPr="001F6CAC" w:rsidRDefault="0024623A" w:rsidP="0024623A">
      <w:pPr>
        <w:spacing w:line="360" w:lineRule="auto"/>
        <w:rPr>
          <w:rFonts w:ascii="Arial" w:hAnsi="Arial" w:cs="Arial"/>
          <w:b/>
          <w:sz w:val="24"/>
          <w:szCs w:val="24"/>
          <w:lang w:eastAsia="en-GB"/>
        </w:rPr>
      </w:pPr>
    </w:p>
    <w:p w14:paraId="42D52A2B"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b/>
          <w:sz w:val="24"/>
          <w:szCs w:val="24"/>
          <w:lang w:eastAsia="en-GB"/>
        </w:rPr>
        <w:t xml:space="preserve">*F.O.T </w:t>
      </w:r>
      <w:r w:rsidRPr="001F6CAC">
        <w:rPr>
          <w:rFonts w:ascii="Arial" w:hAnsi="Arial" w:cs="Arial"/>
          <w:sz w:val="24"/>
          <w:szCs w:val="24"/>
          <w:lang w:eastAsia="en-GB"/>
        </w:rPr>
        <w:t>– Form of Tender i.e. please specify how quotation/tender was submitted - by hand, post, fax, email etc.</w:t>
      </w:r>
    </w:p>
    <w:p w14:paraId="06BF9C3A" w14:textId="77777777" w:rsidR="0024623A" w:rsidRPr="001F6CAC" w:rsidRDefault="0024623A" w:rsidP="0024623A">
      <w:pPr>
        <w:jc w:val="both"/>
        <w:rPr>
          <w:rFonts w:ascii="Arial" w:hAnsi="Arial" w:cs="Arial"/>
          <w:b/>
          <w:sz w:val="24"/>
          <w:szCs w:val="24"/>
          <w:lang w:eastAsia="en-GB"/>
        </w:rPr>
      </w:pPr>
      <w:r w:rsidRPr="001F6CAC">
        <w:rPr>
          <w:rFonts w:ascii="Arial" w:hAnsi="Arial" w:cs="Arial"/>
          <w:b/>
          <w:sz w:val="24"/>
          <w:szCs w:val="24"/>
          <w:lang w:eastAsia="en-GB"/>
        </w:rPr>
        <w:t>This form should be used to record the procurement details from sending the specification to the suppliers through to supplier selection.  You should write the details of each quotation / tender received onto the form.</w:t>
      </w:r>
    </w:p>
    <w:p w14:paraId="7FD9000F" w14:textId="77777777" w:rsidR="0024623A" w:rsidRPr="001F6CAC" w:rsidRDefault="0024623A" w:rsidP="0024623A">
      <w:pPr>
        <w:spacing w:line="360" w:lineRule="auto"/>
        <w:rPr>
          <w:rFonts w:ascii="Arial" w:hAnsi="Arial" w:cs="Arial"/>
          <w:i/>
          <w:sz w:val="24"/>
          <w:szCs w:val="24"/>
          <w:lang w:eastAsia="en-GB"/>
        </w:rPr>
      </w:pPr>
    </w:p>
    <w:p w14:paraId="42E438FC"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lastRenderedPageBreak/>
        <w:t>I/We certify that __________ quotations/tenders were received on or before the due time and were opened by me/us on _____________ (Date)</w:t>
      </w:r>
    </w:p>
    <w:p w14:paraId="486AE700" w14:textId="77777777" w:rsidR="0024623A" w:rsidRPr="001F6CAC" w:rsidRDefault="0024623A" w:rsidP="0024623A">
      <w:pPr>
        <w:spacing w:line="360" w:lineRule="auto"/>
        <w:rPr>
          <w:rFonts w:ascii="Arial" w:hAnsi="Arial" w:cs="Arial"/>
          <w:sz w:val="24"/>
          <w:szCs w:val="24"/>
          <w:lang w:eastAsia="en-GB"/>
        </w:rPr>
      </w:pPr>
    </w:p>
    <w:p w14:paraId="482CC178"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sz w:val="24"/>
          <w:szCs w:val="24"/>
          <w:lang w:eastAsia="en-GB"/>
        </w:rPr>
        <w:t>There were ____________ late quotations/tenders.</w:t>
      </w:r>
    </w:p>
    <w:p w14:paraId="7806E398" w14:textId="77777777" w:rsidR="0024623A" w:rsidRPr="001F6CAC" w:rsidRDefault="0024623A" w:rsidP="0024623A">
      <w:pPr>
        <w:spacing w:line="360" w:lineRule="auto"/>
        <w:rPr>
          <w:rFonts w:ascii="Arial" w:hAnsi="Arial" w:cs="Arial"/>
          <w:sz w:val="24"/>
          <w:szCs w:val="24"/>
          <w:lang w:eastAsia="en-GB"/>
        </w:rPr>
      </w:pPr>
    </w:p>
    <w:p w14:paraId="3B56379A" w14:textId="77777777" w:rsidR="0024623A" w:rsidRPr="001F6CAC" w:rsidRDefault="0024623A" w:rsidP="0024623A">
      <w:pPr>
        <w:spacing w:line="360" w:lineRule="auto"/>
        <w:rPr>
          <w:rFonts w:ascii="Arial" w:hAnsi="Arial" w:cs="Arial"/>
          <w:sz w:val="24"/>
          <w:szCs w:val="24"/>
          <w:lang w:eastAsia="en-GB"/>
        </w:rPr>
      </w:pPr>
      <w:r w:rsidRPr="001F6CAC">
        <w:rPr>
          <w:rFonts w:ascii="Arial" w:hAnsi="Arial" w:cs="Arial"/>
          <w:b/>
          <w:sz w:val="24"/>
          <w:szCs w:val="24"/>
          <w:lang w:eastAsia="en-GB"/>
        </w:rPr>
        <w:t>Name(s) in CAPITALS:</w:t>
      </w:r>
      <w:r w:rsidRPr="001F6CAC">
        <w:rPr>
          <w:rFonts w:ascii="Arial" w:hAnsi="Arial" w:cs="Arial"/>
          <w:sz w:val="24"/>
          <w:szCs w:val="24"/>
          <w:lang w:eastAsia="en-GB"/>
        </w:rPr>
        <w:t xml:space="preserve"> ___________________________________           _________________________________________</w:t>
      </w:r>
    </w:p>
    <w:p w14:paraId="759FF2AC" w14:textId="77777777" w:rsidR="0024623A" w:rsidRPr="001F6CAC" w:rsidRDefault="0024623A" w:rsidP="0024623A">
      <w:pPr>
        <w:spacing w:line="360" w:lineRule="auto"/>
        <w:rPr>
          <w:rFonts w:ascii="Arial" w:hAnsi="Arial" w:cs="Arial"/>
          <w:sz w:val="24"/>
          <w:szCs w:val="24"/>
          <w:lang w:eastAsia="en-GB"/>
        </w:rPr>
      </w:pPr>
    </w:p>
    <w:p w14:paraId="142DA7A0" w14:textId="77777777" w:rsidR="0024623A" w:rsidRPr="001F6CAC" w:rsidRDefault="0024623A" w:rsidP="0024623A">
      <w:pPr>
        <w:spacing w:line="360" w:lineRule="auto"/>
        <w:rPr>
          <w:rFonts w:ascii="Arial" w:hAnsi="Arial" w:cs="Arial"/>
          <w:b/>
          <w:sz w:val="24"/>
          <w:szCs w:val="24"/>
          <w:lang w:eastAsia="en-GB"/>
        </w:rPr>
      </w:pPr>
      <w:r w:rsidRPr="001F6CAC">
        <w:rPr>
          <w:rFonts w:ascii="Arial" w:hAnsi="Arial" w:cs="Arial"/>
          <w:b/>
          <w:sz w:val="24"/>
          <w:szCs w:val="24"/>
          <w:lang w:eastAsia="en-GB"/>
        </w:rPr>
        <w:t xml:space="preserve">                        Signed: </w:t>
      </w:r>
      <w:r w:rsidRPr="001F6CAC">
        <w:rPr>
          <w:rFonts w:ascii="Arial" w:hAnsi="Arial" w:cs="Arial"/>
          <w:sz w:val="24"/>
          <w:szCs w:val="24"/>
          <w:lang w:eastAsia="en-GB"/>
        </w:rPr>
        <w:t xml:space="preserve">___________________________________            _________________________________________    </w:t>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p>
    <w:p w14:paraId="36845169" w14:textId="77777777" w:rsidR="0024623A" w:rsidRPr="001F6CAC" w:rsidRDefault="0024623A" w:rsidP="006271D1">
      <w:pPr>
        <w:spacing w:after="200"/>
        <w:jc w:val="right"/>
        <w:rPr>
          <w:rFonts w:ascii="Arial" w:hAnsi="Arial" w:cs="Arial"/>
          <w:sz w:val="24"/>
          <w:szCs w:val="24"/>
          <w:lang w:eastAsia="en-GB"/>
        </w:rPr>
      </w:pPr>
      <w:r w:rsidRPr="001F6CAC">
        <w:rPr>
          <w:rFonts w:ascii="Arial" w:hAnsi="Arial" w:cs="Arial"/>
          <w:b/>
          <w:sz w:val="24"/>
          <w:szCs w:val="24"/>
          <w:lang w:eastAsia="en-GB"/>
        </w:rPr>
        <w:br w:type="page"/>
      </w:r>
      <w:r w:rsidRPr="001F6CAC">
        <w:rPr>
          <w:rFonts w:ascii="Arial" w:hAnsi="Arial" w:cs="Arial"/>
          <w:b/>
          <w:sz w:val="24"/>
          <w:szCs w:val="24"/>
          <w:lang w:eastAsia="en-GB"/>
        </w:rPr>
        <w:lastRenderedPageBreak/>
        <w:t>Annex D</w:t>
      </w:r>
      <w:r w:rsidRPr="001F6CAC">
        <w:rPr>
          <w:rFonts w:ascii="Arial" w:hAnsi="Arial" w:cs="Arial"/>
          <w:sz w:val="24"/>
          <w:szCs w:val="24"/>
          <w:lang w:eastAsia="en-GB"/>
        </w:rPr>
        <w:t xml:space="preserve"> </w:t>
      </w:r>
    </w:p>
    <w:p w14:paraId="0D33EA09" w14:textId="77777777" w:rsidR="0024623A" w:rsidRPr="001F6CAC" w:rsidRDefault="0024623A" w:rsidP="006271D1">
      <w:pPr>
        <w:ind w:left="2552"/>
        <w:jc w:val="both"/>
        <w:rPr>
          <w:rFonts w:ascii="Arial Bold" w:hAnsi="Arial Bold" w:cs="Arial"/>
          <w:b/>
          <w:caps/>
          <w:sz w:val="24"/>
          <w:szCs w:val="24"/>
          <w:lang w:eastAsia="en-GB"/>
        </w:rPr>
      </w:pPr>
      <w:r w:rsidRPr="001F6CAC">
        <w:rPr>
          <w:rFonts w:ascii="Arial Bold" w:hAnsi="Arial Bold" w:cs="Arial"/>
          <w:b/>
          <w:caps/>
          <w:sz w:val="24"/>
          <w:szCs w:val="24"/>
          <w:lang w:eastAsia="en-GB"/>
        </w:rPr>
        <w:t xml:space="preserve">evaluation of a quotation / tender </w:t>
      </w:r>
    </w:p>
    <w:p w14:paraId="1BA61A49" w14:textId="77777777" w:rsidR="0024623A" w:rsidRPr="001F6CAC" w:rsidRDefault="0024623A" w:rsidP="006271D1">
      <w:pPr>
        <w:ind w:left="2552"/>
        <w:jc w:val="both"/>
        <w:rPr>
          <w:rFonts w:ascii="Arial Bold" w:hAnsi="Arial Bold" w:cs="Arial"/>
          <w:b/>
          <w:caps/>
          <w:sz w:val="24"/>
          <w:szCs w:val="24"/>
          <w:lang w:eastAsia="en-GB"/>
        </w:rPr>
      </w:pPr>
    </w:p>
    <w:p w14:paraId="4E4B3324" w14:textId="77777777" w:rsidR="0024623A" w:rsidRPr="001F6CAC" w:rsidRDefault="0024623A" w:rsidP="00AF2E14">
      <w:pPr>
        <w:numPr>
          <w:ilvl w:val="0"/>
          <w:numId w:val="223"/>
        </w:numPr>
        <w:tabs>
          <w:tab w:val="num" w:pos="567"/>
        </w:tabs>
        <w:ind w:left="567" w:hanging="567"/>
        <w:jc w:val="both"/>
        <w:rPr>
          <w:rFonts w:ascii="Arial" w:hAnsi="Arial" w:cs="Arial"/>
          <w:sz w:val="24"/>
          <w:szCs w:val="24"/>
          <w:lang w:eastAsia="en-GB"/>
        </w:rPr>
      </w:pPr>
      <w:r w:rsidRPr="001F6CAC">
        <w:rPr>
          <w:rFonts w:ascii="Arial" w:hAnsi="Arial" w:cs="Arial"/>
          <w:b/>
          <w:i/>
          <w:sz w:val="24"/>
          <w:szCs w:val="24"/>
          <w:lang w:eastAsia="en-GB"/>
        </w:rPr>
        <w:t>Evaluation criteria</w:t>
      </w:r>
      <w:r w:rsidRPr="001F6CAC">
        <w:rPr>
          <w:rFonts w:ascii="Arial" w:hAnsi="Arial" w:cs="Arial"/>
          <w:sz w:val="24"/>
          <w:szCs w:val="24"/>
          <w:lang w:eastAsia="en-GB"/>
        </w:rPr>
        <w:t xml:space="preserve"> </w:t>
      </w:r>
    </w:p>
    <w:p w14:paraId="35F5D700" w14:textId="77777777" w:rsidR="0024623A" w:rsidRPr="001F6CAC" w:rsidRDefault="0024623A" w:rsidP="006271D1">
      <w:pPr>
        <w:ind w:left="567"/>
        <w:rPr>
          <w:rFonts w:ascii="Arial" w:hAnsi="Arial" w:cs="Arial"/>
          <w:sz w:val="24"/>
          <w:szCs w:val="24"/>
          <w:lang w:eastAsia="en-GB"/>
        </w:rPr>
      </w:pPr>
      <w:r w:rsidRPr="001F6CAC">
        <w:rPr>
          <w:rFonts w:ascii="Arial" w:hAnsi="Arial" w:cs="Arial"/>
          <w:sz w:val="24"/>
          <w:szCs w:val="24"/>
          <w:lang w:eastAsia="en-GB"/>
        </w:rPr>
        <w:t>Price or Price/Quality.</w:t>
      </w:r>
    </w:p>
    <w:p w14:paraId="3345FC8F" w14:textId="77777777" w:rsidR="0024623A" w:rsidRPr="001F6CAC" w:rsidRDefault="0024623A" w:rsidP="006271D1">
      <w:pPr>
        <w:ind w:left="567"/>
        <w:rPr>
          <w:rFonts w:ascii="Arial" w:hAnsi="Arial" w:cs="Arial"/>
          <w:sz w:val="24"/>
          <w:szCs w:val="24"/>
          <w:lang w:eastAsia="en-GB"/>
        </w:rPr>
      </w:pPr>
    </w:p>
    <w:p w14:paraId="1EF6C076" w14:textId="77777777" w:rsidR="0024623A" w:rsidRPr="001F6CAC" w:rsidRDefault="0024623A" w:rsidP="00AF2E14">
      <w:pPr>
        <w:numPr>
          <w:ilvl w:val="0"/>
          <w:numId w:val="223"/>
        </w:numPr>
        <w:tabs>
          <w:tab w:val="num" w:pos="567"/>
        </w:tabs>
        <w:ind w:left="567" w:hanging="567"/>
        <w:jc w:val="both"/>
        <w:rPr>
          <w:rFonts w:ascii="Arial" w:hAnsi="Arial" w:cs="Arial"/>
          <w:b/>
          <w:sz w:val="24"/>
          <w:szCs w:val="24"/>
          <w:lang w:eastAsia="en-GB"/>
        </w:rPr>
      </w:pPr>
      <w:r w:rsidRPr="001F6CAC">
        <w:rPr>
          <w:rFonts w:ascii="Arial" w:hAnsi="Arial" w:cs="Arial"/>
          <w:b/>
          <w:i/>
          <w:sz w:val="24"/>
          <w:szCs w:val="24"/>
          <w:lang w:eastAsia="en-GB"/>
        </w:rPr>
        <w:t>Weighting criteria</w:t>
      </w:r>
    </w:p>
    <w:p w14:paraId="7B421F6B" w14:textId="77777777" w:rsidR="0024623A" w:rsidRPr="001F6CAC" w:rsidRDefault="0024623A" w:rsidP="006271D1">
      <w:pPr>
        <w:ind w:left="567"/>
        <w:rPr>
          <w:rFonts w:ascii="Arial" w:hAnsi="Arial" w:cs="Arial"/>
          <w:sz w:val="24"/>
          <w:szCs w:val="24"/>
          <w:lang w:eastAsia="en-GB"/>
        </w:rPr>
      </w:pPr>
      <w:r w:rsidRPr="001F6CAC">
        <w:rPr>
          <w:rFonts w:ascii="Arial" w:hAnsi="Arial" w:cs="Arial"/>
          <w:sz w:val="24"/>
          <w:szCs w:val="24"/>
          <w:lang w:eastAsia="en-GB"/>
        </w:rPr>
        <w:t>The total weighting of all the evaluation criteria should add up to 100.  The weighting value should represent the importance of the requirement within the procurement.</w:t>
      </w:r>
    </w:p>
    <w:p w14:paraId="32BC40AF" w14:textId="77777777" w:rsidR="0024623A" w:rsidRPr="001F6CAC" w:rsidRDefault="0024623A" w:rsidP="006271D1">
      <w:pPr>
        <w:ind w:left="567" w:hanging="567"/>
        <w:jc w:val="both"/>
        <w:rPr>
          <w:rFonts w:ascii="Arial" w:hAnsi="Arial" w:cs="Arial"/>
          <w:sz w:val="24"/>
          <w:szCs w:val="24"/>
          <w:lang w:eastAsia="en-GB"/>
        </w:rPr>
      </w:pPr>
    </w:p>
    <w:p w14:paraId="7B0A5A4E" w14:textId="77777777" w:rsidR="0024623A" w:rsidRPr="001F6CAC" w:rsidRDefault="0024623A" w:rsidP="00AF2E14">
      <w:pPr>
        <w:numPr>
          <w:ilvl w:val="0"/>
          <w:numId w:val="223"/>
        </w:numPr>
        <w:tabs>
          <w:tab w:val="num" w:pos="567"/>
        </w:tabs>
        <w:ind w:left="567" w:hanging="567"/>
        <w:rPr>
          <w:rFonts w:ascii="Arial" w:hAnsi="Arial" w:cs="Arial"/>
          <w:b/>
          <w:sz w:val="24"/>
          <w:szCs w:val="24"/>
          <w:lang w:eastAsia="en-GB"/>
        </w:rPr>
      </w:pPr>
      <w:r w:rsidRPr="001F6CAC">
        <w:rPr>
          <w:rFonts w:ascii="Arial" w:hAnsi="Arial" w:cs="Arial"/>
          <w:b/>
          <w:i/>
          <w:sz w:val="24"/>
          <w:szCs w:val="24"/>
          <w:lang w:eastAsia="en-GB"/>
        </w:rPr>
        <w:t>Score for quotation</w:t>
      </w:r>
    </w:p>
    <w:p w14:paraId="57374F48" w14:textId="77777777" w:rsidR="0024623A" w:rsidRPr="001F6CAC" w:rsidRDefault="0024623A" w:rsidP="006271D1">
      <w:pPr>
        <w:ind w:left="567"/>
        <w:jc w:val="both"/>
        <w:rPr>
          <w:rFonts w:ascii="Arial" w:hAnsi="Arial" w:cs="Arial"/>
          <w:sz w:val="24"/>
          <w:szCs w:val="24"/>
          <w:lang w:eastAsia="en-GB"/>
        </w:rPr>
      </w:pPr>
      <w:r w:rsidRPr="001F6CAC">
        <w:rPr>
          <w:rFonts w:ascii="Arial" w:hAnsi="Arial" w:cs="Arial"/>
          <w:sz w:val="24"/>
          <w:szCs w:val="24"/>
          <w:lang w:eastAsia="en-GB"/>
        </w:rPr>
        <w:t xml:space="preserve">The person evaluating the tender must decide how the tender scores against the weighting.  For example scoring the speed of a printer against the desired speed of 20 pages per minute and 1 printer can do 20 and the other 30.  The one at 30 would receive a higher score.  </w:t>
      </w:r>
    </w:p>
    <w:p w14:paraId="7FE95B30" w14:textId="77777777" w:rsidR="0024623A" w:rsidRPr="001F6CAC" w:rsidRDefault="0024623A" w:rsidP="001F6CAC">
      <w:pPr>
        <w:spacing w:line="360" w:lineRule="auto"/>
        <w:ind w:left="567"/>
        <w:jc w:val="both"/>
        <w:rPr>
          <w:rFonts w:ascii="Arial"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1603"/>
        <w:gridCol w:w="2340"/>
        <w:gridCol w:w="2160"/>
        <w:gridCol w:w="2340"/>
        <w:gridCol w:w="2520"/>
      </w:tblGrid>
      <w:tr w:rsidR="0024623A" w:rsidRPr="001F6CAC" w14:paraId="1C243ED8" w14:textId="77777777" w:rsidTr="0024623A">
        <w:trPr>
          <w:trHeight w:val="847"/>
        </w:trPr>
        <w:tc>
          <w:tcPr>
            <w:tcW w:w="2988" w:type="dxa"/>
            <w:vAlign w:val="center"/>
          </w:tcPr>
          <w:p w14:paraId="365C3F11"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EVALUATION CRITERIA</w:t>
            </w:r>
          </w:p>
          <w:p w14:paraId="0BEC481F"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(Examples given below)</w:t>
            </w:r>
          </w:p>
        </w:tc>
        <w:tc>
          <w:tcPr>
            <w:tcW w:w="1603" w:type="dxa"/>
            <w:vAlign w:val="center"/>
          </w:tcPr>
          <w:p w14:paraId="029771AE"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WEIGHTING</w:t>
            </w:r>
          </w:p>
        </w:tc>
        <w:tc>
          <w:tcPr>
            <w:tcW w:w="2340" w:type="dxa"/>
            <w:vAlign w:val="center"/>
          </w:tcPr>
          <w:p w14:paraId="06F0DE55"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SCORE FOR QUOTATION /</w:t>
            </w:r>
          </w:p>
          <w:p w14:paraId="618E063F"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TENDER 1</w:t>
            </w:r>
          </w:p>
        </w:tc>
        <w:tc>
          <w:tcPr>
            <w:tcW w:w="2160" w:type="dxa"/>
            <w:vAlign w:val="center"/>
          </w:tcPr>
          <w:p w14:paraId="20928588"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SCORE FOR</w:t>
            </w:r>
          </w:p>
          <w:p w14:paraId="3019771E"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QUOTATION /</w:t>
            </w:r>
          </w:p>
          <w:p w14:paraId="5BFB8307"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TENDER 2</w:t>
            </w:r>
          </w:p>
        </w:tc>
        <w:tc>
          <w:tcPr>
            <w:tcW w:w="2340" w:type="dxa"/>
            <w:vAlign w:val="center"/>
          </w:tcPr>
          <w:p w14:paraId="5ADE882C"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SCORE FOR QUOTATION /</w:t>
            </w:r>
          </w:p>
          <w:p w14:paraId="261AD7A7"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TENDER 3</w:t>
            </w:r>
          </w:p>
        </w:tc>
        <w:tc>
          <w:tcPr>
            <w:tcW w:w="2520" w:type="dxa"/>
            <w:vAlign w:val="center"/>
          </w:tcPr>
          <w:p w14:paraId="6ECFE912"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SCORE FOR QUOTATION /</w:t>
            </w:r>
          </w:p>
          <w:p w14:paraId="392D5BB7" w14:textId="77777777" w:rsidR="0024623A" w:rsidRPr="001F6CAC" w:rsidRDefault="0024623A" w:rsidP="001F6CAC">
            <w:pPr>
              <w:spacing w:line="360" w:lineRule="auto"/>
              <w:jc w:val="center"/>
              <w:rPr>
                <w:rFonts w:ascii="Arial" w:hAnsi="Arial" w:cs="Arial"/>
                <w:b/>
                <w:sz w:val="24"/>
                <w:szCs w:val="24"/>
                <w:lang w:eastAsia="en-GB"/>
              </w:rPr>
            </w:pPr>
            <w:r w:rsidRPr="001F6CAC">
              <w:rPr>
                <w:rFonts w:ascii="Arial" w:hAnsi="Arial" w:cs="Arial"/>
                <w:b/>
                <w:sz w:val="24"/>
                <w:szCs w:val="24"/>
                <w:lang w:eastAsia="en-GB"/>
              </w:rPr>
              <w:t>TENDER 4</w:t>
            </w:r>
          </w:p>
        </w:tc>
      </w:tr>
      <w:tr w:rsidR="0024623A" w:rsidRPr="001F6CAC" w14:paraId="698FAF7F" w14:textId="77777777" w:rsidTr="0024623A">
        <w:tc>
          <w:tcPr>
            <w:tcW w:w="2988" w:type="dxa"/>
          </w:tcPr>
          <w:p w14:paraId="358BA342" w14:textId="77777777" w:rsidR="0024623A" w:rsidRPr="001F6CAC" w:rsidRDefault="0024623A" w:rsidP="001F6CAC">
            <w:pPr>
              <w:spacing w:line="360" w:lineRule="auto"/>
              <w:rPr>
                <w:rFonts w:ascii="Arial" w:hAnsi="Arial" w:cs="Arial"/>
                <w:sz w:val="24"/>
                <w:szCs w:val="24"/>
                <w:lang w:eastAsia="en-GB"/>
              </w:rPr>
            </w:pPr>
            <w:r w:rsidRPr="001F6CAC">
              <w:rPr>
                <w:rFonts w:ascii="Arial" w:hAnsi="Arial" w:cs="Arial"/>
                <w:sz w:val="24"/>
                <w:szCs w:val="24"/>
                <w:lang w:eastAsia="en-GB"/>
              </w:rPr>
              <w:t>Price</w:t>
            </w:r>
          </w:p>
          <w:p w14:paraId="4902FD0F" w14:textId="77777777" w:rsidR="0024623A" w:rsidRPr="001F6CAC" w:rsidRDefault="0024623A" w:rsidP="001F6CAC">
            <w:pPr>
              <w:spacing w:line="360" w:lineRule="auto"/>
              <w:rPr>
                <w:rFonts w:ascii="Arial" w:hAnsi="Arial" w:cs="Arial"/>
                <w:sz w:val="24"/>
                <w:szCs w:val="24"/>
                <w:lang w:eastAsia="en-GB"/>
              </w:rPr>
            </w:pPr>
          </w:p>
          <w:p w14:paraId="12B2F960" w14:textId="77777777" w:rsidR="0024623A" w:rsidRPr="001F6CAC" w:rsidRDefault="0024623A" w:rsidP="001F6CAC">
            <w:pPr>
              <w:spacing w:line="360" w:lineRule="auto"/>
              <w:rPr>
                <w:rFonts w:ascii="Arial" w:hAnsi="Arial" w:cs="Arial"/>
                <w:sz w:val="24"/>
                <w:szCs w:val="24"/>
                <w:lang w:eastAsia="en-GB"/>
              </w:rPr>
            </w:pPr>
          </w:p>
        </w:tc>
        <w:tc>
          <w:tcPr>
            <w:tcW w:w="1603" w:type="dxa"/>
          </w:tcPr>
          <w:p w14:paraId="771591F1" w14:textId="77777777" w:rsidR="0024623A" w:rsidRPr="001F6CAC" w:rsidRDefault="0024623A" w:rsidP="001F6CAC">
            <w:pPr>
              <w:spacing w:line="360" w:lineRule="auto"/>
              <w:jc w:val="center"/>
              <w:rPr>
                <w:rFonts w:ascii="Arial" w:hAnsi="Arial" w:cs="Arial"/>
                <w:sz w:val="24"/>
                <w:szCs w:val="24"/>
                <w:lang w:eastAsia="en-GB"/>
              </w:rPr>
            </w:pPr>
            <w:r w:rsidRPr="001F6CAC">
              <w:rPr>
                <w:rFonts w:ascii="Arial" w:hAnsi="Arial" w:cs="Arial"/>
                <w:sz w:val="24"/>
                <w:szCs w:val="24"/>
                <w:lang w:eastAsia="en-GB"/>
              </w:rPr>
              <w:t>70</w:t>
            </w:r>
          </w:p>
        </w:tc>
        <w:tc>
          <w:tcPr>
            <w:tcW w:w="2340" w:type="dxa"/>
          </w:tcPr>
          <w:p w14:paraId="118CC1FD" w14:textId="77777777" w:rsidR="0024623A" w:rsidRPr="001F6CAC" w:rsidRDefault="0024623A" w:rsidP="001F6CAC">
            <w:pPr>
              <w:spacing w:line="360" w:lineRule="auto"/>
              <w:rPr>
                <w:rFonts w:ascii="Arial" w:hAnsi="Arial" w:cs="Arial"/>
                <w:sz w:val="24"/>
                <w:szCs w:val="24"/>
                <w:lang w:eastAsia="en-GB"/>
              </w:rPr>
            </w:pPr>
          </w:p>
        </w:tc>
        <w:tc>
          <w:tcPr>
            <w:tcW w:w="2160" w:type="dxa"/>
          </w:tcPr>
          <w:p w14:paraId="5FFACF11" w14:textId="77777777" w:rsidR="0024623A" w:rsidRPr="001F6CAC" w:rsidRDefault="0024623A" w:rsidP="001F6CAC">
            <w:pPr>
              <w:spacing w:line="360" w:lineRule="auto"/>
              <w:rPr>
                <w:rFonts w:ascii="Arial" w:hAnsi="Arial" w:cs="Arial"/>
                <w:sz w:val="24"/>
                <w:szCs w:val="24"/>
                <w:lang w:eastAsia="en-GB"/>
              </w:rPr>
            </w:pPr>
          </w:p>
        </w:tc>
        <w:tc>
          <w:tcPr>
            <w:tcW w:w="2340" w:type="dxa"/>
          </w:tcPr>
          <w:p w14:paraId="33E695F2" w14:textId="77777777" w:rsidR="0024623A" w:rsidRPr="001F6CAC" w:rsidRDefault="0024623A" w:rsidP="001F6CAC">
            <w:pPr>
              <w:spacing w:line="360" w:lineRule="auto"/>
              <w:rPr>
                <w:rFonts w:ascii="Arial" w:hAnsi="Arial" w:cs="Arial"/>
                <w:sz w:val="24"/>
                <w:szCs w:val="24"/>
                <w:lang w:eastAsia="en-GB"/>
              </w:rPr>
            </w:pPr>
          </w:p>
        </w:tc>
        <w:tc>
          <w:tcPr>
            <w:tcW w:w="2520" w:type="dxa"/>
          </w:tcPr>
          <w:p w14:paraId="3013256E" w14:textId="77777777" w:rsidR="0024623A" w:rsidRPr="001F6CAC" w:rsidRDefault="0024623A" w:rsidP="001F6CAC">
            <w:pPr>
              <w:spacing w:line="360" w:lineRule="auto"/>
              <w:rPr>
                <w:rFonts w:ascii="Arial" w:hAnsi="Arial" w:cs="Arial"/>
                <w:sz w:val="24"/>
                <w:szCs w:val="24"/>
                <w:lang w:eastAsia="en-GB"/>
              </w:rPr>
            </w:pPr>
          </w:p>
        </w:tc>
      </w:tr>
      <w:tr w:rsidR="0024623A" w:rsidRPr="001F6CAC" w14:paraId="50E5B6EC" w14:textId="77777777" w:rsidTr="0024623A">
        <w:tc>
          <w:tcPr>
            <w:tcW w:w="2988" w:type="dxa"/>
          </w:tcPr>
          <w:p w14:paraId="484C805D" w14:textId="77777777" w:rsidR="0024623A" w:rsidRPr="001F6CAC" w:rsidRDefault="0024623A" w:rsidP="001F6CAC">
            <w:pPr>
              <w:spacing w:line="360" w:lineRule="auto"/>
              <w:rPr>
                <w:rFonts w:ascii="Arial" w:hAnsi="Arial" w:cs="Arial"/>
                <w:sz w:val="24"/>
                <w:szCs w:val="24"/>
                <w:lang w:eastAsia="en-GB"/>
              </w:rPr>
            </w:pPr>
            <w:r w:rsidRPr="001F6CAC">
              <w:rPr>
                <w:rFonts w:ascii="Arial" w:hAnsi="Arial" w:cs="Arial"/>
                <w:sz w:val="24"/>
                <w:szCs w:val="24"/>
                <w:lang w:eastAsia="en-GB"/>
              </w:rPr>
              <w:t xml:space="preserve">Quality </w:t>
            </w:r>
          </w:p>
          <w:p w14:paraId="39E558D6" w14:textId="77777777" w:rsidR="0024623A" w:rsidRPr="001F6CAC" w:rsidRDefault="0024623A" w:rsidP="001F6CAC">
            <w:pPr>
              <w:spacing w:line="360" w:lineRule="auto"/>
              <w:rPr>
                <w:rFonts w:ascii="Arial" w:hAnsi="Arial" w:cs="Arial"/>
                <w:sz w:val="24"/>
                <w:szCs w:val="24"/>
                <w:lang w:eastAsia="en-GB"/>
              </w:rPr>
            </w:pPr>
          </w:p>
          <w:p w14:paraId="2E8DD68C" w14:textId="77777777" w:rsidR="006271D1" w:rsidRPr="001F6CAC" w:rsidRDefault="006271D1" w:rsidP="001F6CAC">
            <w:pPr>
              <w:spacing w:line="360" w:lineRule="auto"/>
              <w:rPr>
                <w:rFonts w:ascii="Arial" w:hAnsi="Arial" w:cs="Arial"/>
                <w:sz w:val="24"/>
                <w:szCs w:val="24"/>
                <w:lang w:eastAsia="en-GB"/>
              </w:rPr>
            </w:pPr>
          </w:p>
        </w:tc>
        <w:tc>
          <w:tcPr>
            <w:tcW w:w="1603" w:type="dxa"/>
          </w:tcPr>
          <w:p w14:paraId="126C734E" w14:textId="77777777" w:rsidR="0024623A" w:rsidRPr="001F6CAC" w:rsidRDefault="0024623A" w:rsidP="001F6CAC">
            <w:pPr>
              <w:spacing w:line="360" w:lineRule="auto"/>
              <w:jc w:val="center"/>
              <w:rPr>
                <w:rFonts w:ascii="Arial" w:hAnsi="Arial" w:cs="Arial"/>
                <w:sz w:val="24"/>
                <w:szCs w:val="24"/>
                <w:lang w:eastAsia="en-GB"/>
              </w:rPr>
            </w:pPr>
            <w:r w:rsidRPr="001F6CAC">
              <w:rPr>
                <w:rFonts w:ascii="Arial" w:hAnsi="Arial" w:cs="Arial"/>
                <w:sz w:val="24"/>
                <w:szCs w:val="24"/>
                <w:lang w:eastAsia="en-GB"/>
              </w:rPr>
              <w:t>30</w:t>
            </w:r>
          </w:p>
        </w:tc>
        <w:tc>
          <w:tcPr>
            <w:tcW w:w="2340" w:type="dxa"/>
          </w:tcPr>
          <w:p w14:paraId="659044E2" w14:textId="77777777" w:rsidR="0024623A" w:rsidRPr="001F6CAC" w:rsidRDefault="0024623A" w:rsidP="001F6CAC">
            <w:pPr>
              <w:spacing w:line="360" w:lineRule="auto"/>
              <w:rPr>
                <w:rFonts w:ascii="Arial" w:hAnsi="Arial" w:cs="Arial"/>
                <w:sz w:val="24"/>
                <w:szCs w:val="24"/>
                <w:lang w:eastAsia="en-GB"/>
              </w:rPr>
            </w:pPr>
          </w:p>
        </w:tc>
        <w:tc>
          <w:tcPr>
            <w:tcW w:w="2160" w:type="dxa"/>
          </w:tcPr>
          <w:p w14:paraId="6AAF923A" w14:textId="77777777" w:rsidR="0024623A" w:rsidRPr="001F6CAC" w:rsidRDefault="0024623A" w:rsidP="001F6CAC">
            <w:pPr>
              <w:spacing w:line="360" w:lineRule="auto"/>
              <w:rPr>
                <w:rFonts w:ascii="Arial" w:hAnsi="Arial" w:cs="Arial"/>
                <w:sz w:val="24"/>
                <w:szCs w:val="24"/>
                <w:lang w:eastAsia="en-GB"/>
              </w:rPr>
            </w:pPr>
          </w:p>
        </w:tc>
        <w:tc>
          <w:tcPr>
            <w:tcW w:w="2340" w:type="dxa"/>
          </w:tcPr>
          <w:p w14:paraId="6C89AC22" w14:textId="77777777" w:rsidR="0024623A" w:rsidRPr="001F6CAC" w:rsidRDefault="0024623A" w:rsidP="001F6CAC">
            <w:pPr>
              <w:spacing w:line="360" w:lineRule="auto"/>
              <w:rPr>
                <w:rFonts w:ascii="Arial" w:hAnsi="Arial" w:cs="Arial"/>
                <w:sz w:val="24"/>
                <w:szCs w:val="24"/>
                <w:lang w:eastAsia="en-GB"/>
              </w:rPr>
            </w:pPr>
          </w:p>
        </w:tc>
        <w:tc>
          <w:tcPr>
            <w:tcW w:w="2520" w:type="dxa"/>
          </w:tcPr>
          <w:p w14:paraId="789D9839" w14:textId="77777777" w:rsidR="0024623A" w:rsidRPr="001F6CAC" w:rsidRDefault="0024623A" w:rsidP="001F6CAC">
            <w:pPr>
              <w:spacing w:line="360" w:lineRule="auto"/>
              <w:rPr>
                <w:rFonts w:ascii="Arial" w:hAnsi="Arial" w:cs="Arial"/>
                <w:sz w:val="24"/>
                <w:szCs w:val="24"/>
                <w:lang w:eastAsia="en-GB"/>
              </w:rPr>
            </w:pPr>
          </w:p>
        </w:tc>
      </w:tr>
      <w:tr w:rsidR="0024623A" w:rsidRPr="001F6CAC" w14:paraId="35FFFE3B" w14:textId="77777777" w:rsidTr="0024623A">
        <w:tc>
          <w:tcPr>
            <w:tcW w:w="2988" w:type="dxa"/>
          </w:tcPr>
          <w:p w14:paraId="17A74B16" w14:textId="77777777" w:rsidR="0024623A" w:rsidRPr="001F6CAC" w:rsidRDefault="0024623A" w:rsidP="001F6CAC">
            <w:pPr>
              <w:spacing w:line="360" w:lineRule="auto"/>
              <w:rPr>
                <w:rFonts w:ascii="Arial" w:hAnsi="Arial" w:cs="Arial"/>
                <w:b/>
                <w:sz w:val="24"/>
                <w:szCs w:val="24"/>
                <w:lang w:eastAsia="en-GB"/>
              </w:rPr>
            </w:pPr>
            <w:r w:rsidRPr="001F6CAC">
              <w:rPr>
                <w:rFonts w:ascii="Arial" w:hAnsi="Arial" w:cs="Arial"/>
                <w:b/>
                <w:sz w:val="24"/>
                <w:szCs w:val="24"/>
                <w:lang w:eastAsia="en-GB"/>
              </w:rPr>
              <w:t>TOTAL SCORE</w:t>
            </w:r>
          </w:p>
          <w:p w14:paraId="07F84C2F" w14:textId="77777777" w:rsidR="0024623A" w:rsidRPr="001F6CAC" w:rsidRDefault="0024623A" w:rsidP="001F6CAC">
            <w:pPr>
              <w:spacing w:line="360" w:lineRule="auto"/>
              <w:rPr>
                <w:rFonts w:ascii="Arial" w:hAnsi="Arial" w:cs="Arial"/>
                <w:b/>
                <w:sz w:val="24"/>
                <w:szCs w:val="24"/>
                <w:lang w:eastAsia="en-GB"/>
              </w:rPr>
            </w:pPr>
          </w:p>
        </w:tc>
        <w:tc>
          <w:tcPr>
            <w:tcW w:w="1603" w:type="dxa"/>
          </w:tcPr>
          <w:p w14:paraId="5B8F5B99" w14:textId="77777777" w:rsidR="0024623A" w:rsidRPr="001F6CAC" w:rsidRDefault="0024623A" w:rsidP="001F6CAC">
            <w:pPr>
              <w:spacing w:line="360" w:lineRule="auto"/>
              <w:jc w:val="center"/>
              <w:rPr>
                <w:rFonts w:ascii="Arial" w:hAnsi="Arial" w:cs="Arial"/>
                <w:sz w:val="24"/>
                <w:szCs w:val="24"/>
                <w:lang w:eastAsia="en-GB"/>
              </w:rPr>
            </w:pPr>
            <w:r w:rsidRPr="001F6CAC">
              <w:rPr>
                <w:rFonts w:ascii="Arial" w:hAnsi="Arial" w:cs="Arial"/>
                <w:sz w:val="24"/>
                <w:szCs w:val="24"/>
                <w:lang w:eastAsia="en-GB"/>
              </w:rPr>
              <w:t>100</w:t>
            </w:r>
          </w:p>
        </w:tc>
        <w:tc>
          <w:tcPr>
            <w:tcW w:w="2340" w:type="dxa"/>
          </w:tcPr>
          <w:p w14:paraId="25B9E316" w14:textId="77777777" w:rsidR="0024623A" w:rsidRPr="001F6CAC" w:rsidRDefault="0024623A" w:rsidP="001F6CAC">
            <w:pPr>
              <w:spacing w:line="360" w:lineRule="auto"/>
              <w:rPr>
                <w:rFonts w:ascii="Arial" w:hAnsi="Arial" w:cs="Arial"/>
                <w:sz w:val="24"/>
                <w:szCs w:val="24"/>
                <w:lang w:eastAsia="en-GB"/>
              </w:rPr>
            </w:pPr>
          </w:p>
        </w:tc>
        <w:tc>
          <w:tcPr>
            <w:tcW w:w="2160" w:type="dxa"/>
          </w:tcPr>
          <w:p w14:paraId="6749890C" w14:textId="77777777" w:rsidR="0024623A" w:rsidRPr="001F6CAC" w:rsidRDefault="0024623A" w:rsidP="001F6CAC">
            <w:pPr>
              <w:spacing w:line="360" w:lineRule="auto"/>
              <w:rPr>
                <w:rFonts w:ascii="Arial" w:hAnsi="Arial" w:cs="Arial"/>
                <w:sz w:val="24"/>
                <w:szCs w:val="24"/>
                <w:lang w:eastAsia="en-GB"/>
              </w:rPr>
            </w:pPr>
          </w:p>
        </w:tc>
        <w:tc>
          <w:tcPr>
            <w:tcW w:w="2340" w:type="dxa"/>
          </w:tcPr>
          <w:p w14:paraId="0B1B8B32" w14:textId="77777777" w:rsidR="0024623A" w:rsidRPr="001F6CAC" w:rsidRDefault="0024623A" w:rsidP="001F6CAC">
            <w:pPr>
              <w:spacing w:line="360" w:lineRule="auto"/>
              <w:rPr>
                <w:rFonts w:ascii="Arial" w:hAnsi="Arial" w:cs="Arial"/>
                <w:sz w:val="24"/>
                <w:szCs w:val="24"/>
                <w:lang w:eastAsia="en-GB"/>
              </w:rPr>
            </w:pPr>
          </w:p>
        </w:tc>
        <w:tc>
          <w:tcPr>
            <w:tcW w:w="2520" w:type="dxa"/>
          </w:tcPr>
          <w:p w14:paraId="3AB7BDFA" w14:textId="77777777" w:rsidR="0024623A" w:rsidRPr="001F6CAC" w:rsidRDefault="0024623A" w:rsidP="001F6CAC">
            <w:pPr>
              <w:spacing w:line="360" w:lineRule="auto"/>
              <w:rPr>
                <w:rFonts w:ascii="Arial" w:hAnsi="Arial" w:cs="Arial"/>
                <w:sz w:val="24"/>
                <w:szCs w:val="24"/>
                <w:lang w:eastAsia="en-GB"/>
              </w:rPr>
            </w:pPr>
          </w:p>
        </w:tc>
      </w:tr>
      <w:tr w:rsidR="0024623A" w:rsidRPr="001F6CAC" w14:paraId="258432C9" w14:textId="77777777" w:rsidTr="0024623A">
        <w:tc>
          <w:tcPr>
            <w:tcW w:w="2988" w:type="dxa"/>
          </w:tcPr>
          <w:p w14:paraId="38C8F22E" w14:textId="77777777" w:rsidR="0024623A" w:rsidRPr="001F6CAC" w:rsidRDefault="0024623A" w:rsidP="001F6CAC">
            <w:pPr>
              <w:spacing w:line="360" w:lineRule="auto"/>
              <w:rPr>
                <w:rFonts w:ascii="Arial" w:hAnsi="Arial" w:cs="Arial"/>
                <w:b/>
                <w:sz w:val="24"/>
                <w:szCs w:val="24"/>
                <w:lang w:eastAsia="en-GB"/>
              </w:rPr>
            </w:pPr>
            <w:r w:rsidRPr="001F6CAC">
              <w:rPr>
                <w:rFonts w:ascii="Arial" w:hAnsi="Arial" w:cs="Arial"/>
                <w:b/>
                <w:sz w:val="24"/>
                <w:szCs w:val="24"/>
                <w:lang w:eastAsia="en-GB"/>
              </w:rPr>
              <w:lastRenderedPageBreak/>
              <w:t>COMMENTS</w:t>
            </w:r>
          </w:p>
          <w:p w14:paraId="0FFF92E6" w14:textId="77777777" w:rsidR="0024623A" w:rsidRPr="001F6CAC" w:rsidRDefault="0024623A" w:rsidP="001F6CAC">
            <w:pPr>
              <w:spacing w:line="360" w:lineRule="auto"/>
              <w:rPr>
                <w:rFonts w:ascii="Arial" w:hAnsi="Arial" w:cs="Arial"/>
                <w:sz w:val="24"/>
                <w:szCs w:val="24"/>
                <w:lang w:eastAsia="en-GB"/>
              </w:rPr>
            </w:pPr>
          </w:p>
          <w:p w14:paraId="5AB34045" w14:textId="77777777" w:rsidR="0024623A" w:rsidRPr="001F6CAC" w:rsidRDefault="0024623A" w:rsidP="001F6CAC">
            <w:pPr>
              <w:spacing w:line="360" w:lineRule="auto"/>
              <w:rPr>
                <w:rFonts w:ascii="Arial" w:hAnsi="Arial" w:cs="Arial"/>
                <w:sz w:val="24"/>
                <w:szCs w:val="24"/>
                <w:lang w:eastAsia="en-GB"/>
              </w:rPr>
            </w:pPr>
          </w:p>
          <w:p w14:paraId="29B5722E" w14:textId="77777777" w:rsidR="0024623A" w:rsidRPr="001F6CAC" w:rsidRDefault="0024623A" w:rsidP="001F6CAC">
            <w:pPr>
              <w:spacing w:line="360" w:lineRule="auto"/>
              <w:rPr>
                <w:rFonts w:ascii="Arial" w:hAnsi="Arial" w:cs="Arial"/>
                <w:sz w:val="24"/>
                <w:szCs w:val="24"/>
                <w:lang w:eastAsia="en-GB"/>
              </w:rPr>
            </w:pPr>
          </w:p>
          <w:p w14:paraId="30EA23C1" w14:textId="77777777" w:rsidR="0024623A" w:rsidRPr="001F6CAC" w:rsidRDefault="0024623A" w:rsidP="001F6CAC">
            <w:pPr>
              <w:spacing w:line="360" w:lineRule="auto"/>
              <w:rPr>
                <w:rFonts w:ascii="Arial" w:hAnsi="Arial" w:cs="Arial"/>
                <w:sz w:val="24"/>
                <w:szCs w:val="24"/>
                <w:lang w:eastAsia="en-GB"/>
              </w:rPr>
            </w:pPr>
          </w:p>
          <w:p w14:paraId="216A832C" w14:textId="77777777" w:rsidR="0024623A" w:rsidRPr="001F6CAC" w:rsidRDefault="0024623A" w:rsidP="001F6CAC">
            <w:pPr>
              <w:spacing w:line="360" w:lineRule="auto"/>
              <w:rPr>
                <w:rFonts w:ascii="Arial" w:hAnsi="Arial" w:cs="Arial"/>
                <w:sz w:val="24"/>
                <w:szCs w:val="24"/>
                <w:lang w:eastAsia="en-GB"/>
              </w:rPr>
            </w:pPr>
          </w:p>
        </w:tc>
        <w:tc>
          <w:tcPr>
            <w:tcW w:w="1603" w:type="dxa"/>
          </w:tcPr>
          <w:p w14:paraId="0E370395" w14:textId="77777777" w:rsidR="0024623A" w:rsidRPr="001F6CAC" w:rsidRDefault="0024623A" w:rsidP="001F6CAC">
            <w:pPr>
              <w:spacing w:line="360" w:lineRule="auto"/>
              <w:rPr>
                <w:rFonts w:ascii="Arial" w:hAnsi="Arial" w:cs="Arial"/>
                <w:sz w:val="24"/>
                <w:szCs w:val="24"/>
                <w:lang w:eastAsia="en-GB"/>
              </w:rPr>
            </w:pPr>
          </w:p>
        </w:tc>
        <w:tc>
          <w:tcPr>
            <w:tcW w:w="2340" w:type="dxa"/>
          </w:tcPr>
          <w:p w14:paraId="6F912160" w14:textId="77777777" w:rsidR="0024623A" w:rsidRPr="001F6CAC" w:rsidRDefault="0024623A" w:rsidP="001F6CAC">
            <w:pPr>
              <w:spacing w:line="360" w:lineRule="auto"/>
              <w:rPr>
                <w:rFonts w:ascii="Arial" w:hAnsi="Arial" w:cs="Arial"/>
                <w:sz w:val="24"/>
                <w:szCs w:val="24"/>
                <w:lang w:eastAsia="en-GB"/>
              </w:rPr>
            </w:pPr>
          </w:p>
        </w:tc>
        <w:tc>
          <w:tcPr>
            <w:tcW w:w="2160" w:type="dxa"/>
          </w:tcPr>
          <w:p w14:paraId="2DBA4D32" w14:textId="77777777" w:rsidR="0024623A" w:rsidRPr="001F6CAC" w:rsidRDefault="0024623A" w:rsidP="001F6CAC">
            <w:pPr>
              <w:spacing w:line="360" w:lineRule="auto"/>
              <w:rPr>
                <w:rFonts w:ascii="Arial" w:hAnsi="Arial" w:cs="Arial"/>
                <w:sz w:val="24"/>
                <w:szCs w:val="24"/>
                <w:lang w:eastAsia="en-GB"/>
              </w:rPr>
            </w:pPr>
          </w:p>
        </w:tc>
        <w:tc>
          <w:tcPr>
            <w:tcW w:w="2340" w:type="dxa"/>
          </w:tcPr>
          <w:p w14:paraId="5F30519A" w14:textId="77777777" w:rsidR="0024623A" w:rsidRPr="001F6CAC" w:rsidRDefault="0024623A" w:rsidP="001F6CAC">
            <w:pPr>
              <w:spacing w:line="360" w:lineRule="auto"/>
              <w:rPr>
                <w:rFonts w:ascii="Arial" w:hAnsi="Arial" w:cs="Arial"/>
                <w:sz w:val="24"/>
                <w:szCs w:val="24"/>
                <w:lang w:eastAsia="en-GB"/>
              </w:rPr>
            </w:pPr>
          </w:p>
        </w:tc>
        <w:tc>
          <w:tcPr>
            <w:tcW w:w="2520" w:type="dxa"/>
          </w:tcPr>
          <w:p w14:paraId="5BB76400" w14:textId="77777777" w:rsidR="0024623A" w:rsidRPr="001F6CAC" w:rsidRDefault="0024623A" w:rsidP="001F6CAC">
            <w:pPr>
              <w:spacing w:line="360" w:lineRule="auto"/>
              <w:rPr>
                <w:rFonts w:ascii="Arial" w:hAnsi="Arial" w:cs="Arial"/>
                <w:sz w:val="24"/>
                <w:szCs w:val="24"/>
                <w:lang w:eastAsia="en-GB"/>
              </w:rPr>
            </w:pPr>
          </w:p>
        </w:tc>
      </w:tr>
      <w:tr w:rsidR="0024623A" w:rsidRPr="001F6CAC" w14:paraId="7208161B" w14:textId="77777777" w:rsidTr="0024623A">
        <w:tc>
          <w:tcPr>
            <w:tcW w:w="4591" w:type="dxa"/>
            <w:gridSpan w:val="2"/>
            <w:vAlign w:val="center"/>
          </w:tcPr>
          <w:p w14:paraId="5B9D1A3E" w14:textId="77777777" w:rsidR="0024623A" w:rsidRPr="001F6CAC" w:rsidRDefault="0024623A" w:rsidP="001F6CAC">
            <w:pPr>
              <w:spacing w:line="360" w:lineRule="auto"/>
              <w:rPr>
                <w:rFonts w:ascii="Arial" w:hAnsi="Arial" w:cs="Arial"/>
                <w:sz w:val="24"/>
                <w:szCs w:val="24"/>
                <w:lang w:eastAsia="en-GB"/>
              </w:rPr>
            </w:pPr>
            <w:r w:rsidRPr="001F6CAC">
              <w:rPr>
                <w:rFonts w:ascii="Arial" w:hAnsi="Arial" w:cs="Arial"/>
                <w:sz w:val="24"/>
                <w:szCs w:val="24"/>
                <w:lang w:eastAsia="en-GB"/>
              </w:rPr>
              <w:t>Successful quotation / tender</w:t>
            </w:r>
          </w:p>
          <w:p w14:paraId="35049278" w14:textId="77777777" w:rsidR="0024623A" w:rsidRPr="001F6CAC" w:rsidRDefault="0024623A" w:rsidP="001F6CAC">
            <w:pPr>
              <w:spacing w:line="360" w:lineRule="auto"/>
              <w:rPr>
                <w:rFonts w:ascii="Arial" w:hAnsi="Arial" w:cs="Arial"/>
                <w:sz w:val="24"/>
                <w:szCs w:val="24"/>
                <w:lang w:eastAsia="en-GB"/>
              </w:rPr>
            </w:pPr>
          </w:p>
          <w:p w14:paraId="0B73C62F" w14:textId="77777777" w:rsidR="0024623A" w:rsidRPr="001F6CAC" w:rsidRDefault="0024623A" w:rsidP="001F6CAC">
            <w:pPr>
              <w:spacing w:line="360" w:lineRule="auto"/>
              <w:rPr>
                <w:rFonts w:ascii="Arial" w:hAnsi="Arial" w:cs="Arial"/>
                <w:sz w:val="24"/>
                <w:szCs w:val="24"/>
                <w:lang w:eastAsia="en-GB"/>
              </w:rPr>
            </w:pPr>
          </w:p>
          <w:p w14:paraId="7386C293" w14:textId="77777777" w:rsidR="0024623A" w:rsidRPr="001F6CAC" w:rsidRDefault="0024623A" w:rsidP="001F6CAC">
            <w:pPr>
              <w:spacing w:line="360" w:lineRule="auto"/>
              <w:rPr>
                <w:rFonts w:ascii="Arial" w:hAnsi="Arial" w:cs="Arial"/>
                <w:sz w:val="24"/>
                <w:szCs w:val="24"/>
                <w:lang w:eastAsia="en-GB"/>
              </w:rPr>
            </w:pPr>
          </w:p>
        </w:tc>
        <w:tc>
          <w:tcPr>
            <w:tcW w:w="2340" w:type="dxa"/>
          </w:tcPr>
          <w:p w14:paraId="13E388E0" w14:textId="77777777" w:rsidR="0024623A" w:rsidRPr="001F6CAC" w:rsidRDefault="0024623A" w:rsidP="001F6CAC">
            <w:pPr>
              <w:spacing w:line="360" w:lineRule="auto"/>
              <w:rPr>
                <w:rFonts w:ascii="Arial" w:hAnsi="Arial" w:cs="Arial"/>
                <w:sz w:val="24"/>
                <w:szCs w:val="24"/>
                <w:lang w:eastAsia="en-GB"/>
              </w:rPr>
            </w:pPr>
          </w:p>
        </w:tc>
        <w:tc>
          <w:tcPr>
            <w:tcW w:w="2160" w:type="dxa"/>
          </w:tcPr>
          <w:p w14:paraId="1B06BC70" w14:textId="77777777" w:rsidR="0024623A" w:rsidRPr="001F6CAC" w:rsidRDefault="0024623A" w:rsidP="001F6CAC">
            <w:pPr>
              <w:spacing w:line="360" w:lineRule="auto"/>
              <w:rPr>
                <w:rFonts w:ascii="Arial" w:hAnsi="Arial" w:cs="Arial"/>
                <w:sz w:val="24"/>
                <w:szCs w:val="24"/>
                <w:lang w:eastAsia="en-GB"/>
              </w:rPr>
            </w:pPr>
          </w:p>
        </w:tc>
        <w:tc>
          <w:tcPr>
            <w:tcW w:w="2340" w:type="dxa"/>
          </w:tcPr>
          <w:p w14:paraId="6C77DDF7" w14:textId="77777777" w:rsidR="0024623A" w:rsidRPr="001F6CAC" w:rsidRDefault="0024623A" w:rsidP="001F6CAC">
            <w:pPr>
              <w:spacing w:line="360" w:lineRule="auto"/>
              <w:rPr>
                <w:rFonts w:ascii="Arial" w:hAnsi="Arial" w:cs="Arial"/>
                <w:sz w:val="24"/>
                <w:szCs w:val="24"/>
                <w:lang w:eastAsia="en-GB"/>
              </w:rPr>
            </w:pPr>
          </w:p>
        </w:tc>
        <w:tc>
          <w:tcPr>
            <w:tcW w:w="2520" w:type="dxa"/>
          </w:tcPr>
          <w:p w14:paraId="4D8B3F4C" w14:textId="77777777" w:rsidR="0024623A" w:rsidRPr="001F6CAC" w:rsidRDefault="0024623A" w:rsidP="001F6CAC">
            <w:pPr>
              <w:spacing w:line="360" w:lineRule="auto"/>
              <w:rPr>
                <w:rFonts w:ascii="Arial" w:hAnsi="Arial" w:cs="Arial"/>
                <w:sz w:val="24"/>
                <w:szCs w:val="24"/>
                <w:lang w:eastAsia="en-GB"/>
              </w:rPr>
            </w:pPr>
          </w:p>
        </w:tc>
      </w:tr>
    </w:tbl>
    <w:p w14:paraId="3B44FF4C" w14:textId="77777777" w:rsidR="0024623A" w:rsidRPr="001F6CAC" w:rsidRDefault="0024623A" w:rsidP="001F6CAC">
      <w:pPr>
        <w:spacing w:line="360" w:lineRule="auto"/>
        <w:rPr>
          <w:rFonts w:ascii="Arial" w:hAnsi="Arial" w:cs="Arial"/>
          <w:sz w:val="24"/>
          <w:szCs w:val="24"/>
          <w:lang w:eastAsia="en-GB"/>
        </w:rPr>
      </w:pPr>
    </w:p>
    <w:p w14:paraId="6102D941" w14:textId="77777777" w:rsidR="0024623A" w:rsidRPr="001F6CAC" w:rsidRDefault="0024623A" w:rsidP="001F6CAC">
      <w:pPr>
        <w:spacing w:line="360" w:lineRule="auto"/>
        <w:rPr>
          <w:rFonts w:ascii="Arial" w:hAnsi="Arial" w:cs="Arial"/>
          <w:b/>
          <w:sz w:val="24"/>
          <w:szCs w:val="24"/>
          <w:lang w:eastAsia="en-GB"/>
        </w:rPr>
      </w:pPr>
      <w:r w:rsidRPr="001F6CAC">
        <w:rPr>
          <w:rFonts w:ascii="Arial" w:hAnsi="Arial" w:cs="Arial"/>
          <w:b/>
          <w:sz w:val="24"/>
          <w:szCs w:val="24"/>
          <w:lang w:eastAsia="en-GB"/>
        </w:rPr>
        <w:t>Evaluation completed by Name(s):</w:t>
      </w:r>
      <w:r w:rsidRPr="001F6CAC">
        <w:rPr>
          <w:rFonts w:ascii="Arial" w:hAnsi="Arial" w:cs="Arial"/>
          <w:b/>
          <w:sz w:val="24"/>
          <w:szCs w:val="24"/>
          <w:lang w:eastAsia="en-GB"/>
        </w:rPr>
        <w:tab/>
        <w:t>__________________________________         __________________________________</w:t>
      </w:r>
    </w:p>
    <w:p w14:paraId="455579DD" w14:textId="77777777" w:rsidR="0024623A" w:rsidRPr="001F6CAC" w:rsidRDefault="0024623A" w:rsidP="001F6CAC">
      <w:pPr>
        <w:spacing w:line="360" w:lineRule="auto"/>
        <w:rPr>
          <w:rFonts w:ascii="Arial" w:hAnsi="Arial" w:cs="Arial"/>
          <w:sz w:val="24"/>
          <w:szCs w:val="24"/>
          <w:lang w:eastAsia="en-GB"/>
        </w:rPr>
      </w:pPr>
    </w:p>
    <w:p w14:paraId="7B30F8A9" w14:textId="77777777" w:rsidR="0024623A" w:rsidRPr="001F6CAC" w:rsidRDefault="0024623A" w:rsidP="001F6CAC">
      <w:pPr>
        <w:spacing w:line="360" w:lineRule="auto"/>
        <w:rPr>
          <w:rFonts w:ascii="Arial" w:hAnsi="Arial" w:cs="Arial"/>
          <w:b/>
          <w:sz w:val="24"/>
          <w:szCs w:val="24"/>
          <w:lang w:eastAsia="en-GB"/>
        </w:rPr>
      </w:pP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t xml:space="preserve">     Signature:          __________________________________         __________________________________</w:t>
      </w:r>
    </w:p>
    <w:p w14:paraId="20C06262" w14:textId="77777777" w:rsidR="0024623A" w:rsidRPr="001F6CAC" w:rsidRDefault="0024623A" w:rsidP="001F6CAC">
      <w:pPr>
        <w:spacing w:line="360" w:lineRule="auto"/>
        <w:rPr>
          <w:rFonts w:ascii="Arial" w:hAnsi="Arial" w:cs="Arial"/>
          <w:b/>
          <w:sz w:val="24"/>
          <w:szCs w:val="24"/>
          <w:lang w:eastAsia="en-GB"/>
        </w:rPr>
      </w:pPr>
    </w:p>
    <w:p w14:paraId="0F8B0E2A" w14:textId="77777777" w:rsidR="0024623A" w:rsidRPr="001F6CAC" w:rsidRDefault="0024623A" w:rsidP="001F6CAC">
      <w:pPr>
        <w:spacing w:line="360" w:lineRule="auto"/>
        <w:rPr>
          <w:rFonts w:ascii="Arial" w:hAnsi="Arial" w:cs="Arial"/>
          <w:b/>
          <w:sz w:val="24"/>
          <w:szCs w:val="24"/>
          <w:lang w:eastAsia="en-GB"/>
        </w:rPr>
      </w:pP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r>
      <w:r w:rsidRPr="001F6CAC">
        <w:rPr>
          <w:rFonts w:ascii="Arial" w:hAnsi="Arial" w:cs="Arial"/>
          <w:b/>
          <w:sz w:val="24"/>
          <w:szCs w:val="24"/>
          <w:lang w:eastAsia="en-GB"/>
        </w:rPr>
        <w:tab/>
        <w:t xml:space="preserve">  Date:</w:t>
      </w:r>
      <w:r w:rsidRPr="001F6CAC">
        <w:rPr>
          <w:rFonts w:ascii="Arial" w:hAnsi="Arial" w:cs="Arial"/>
          <w:b/>
          <w:sz w:val="24"/>
          <w:szCs w:val="24"/>
          <w:lang w:eastAsia="en-GB"/>
        </w:rPr>
        <w:tab/>
        <w:t>__________________________________         ___________________________________</w:t>
      </w:r>
    </w:p>
    <w:p w14:paraId="64AB1C73" w14:textId="77777777" w:rsidR="0024623A" w:rsidRPr="001F6CAC" w:rsidRDefault="0024623A" w:rsidP="001F6CAC">
      <w:pPr>
        <w:spacing w:line="360" w:lineRule="auto"/>
        <w:rPr>
          <w:rFonts w:ascii="Arial" w:hAnsi="Arial" w:cs="Arial"/>
          <w:sz w:val="24"/>
          <w:szCs w:val="24"/>
          <w:lang w:eastAsia="en-GB"/>
        </w:rPr>
      </w:pPr>
      <w:r w:rsidRPr="001F6CAC">
        <w:rPr>
          <w:rFonts w:ascii="Arial" w:hAnsi="Arial" w:cs="Arial"/>
          <w:sz w:val="24"/>
          <w:szCs w:val="24"/>
          <w:lang w:eastAsia="en-GB"/>
        </w:rPr>
        <w:t xml:space="preserve">  </w:t>
      </w:r>
    </w:p>
    <w:p w14:paraId="136F54A7" w14:textId="77777777" w:rsidR="0024623A" w:rsidRPr="001F6CAC" w:rsidRDefault="0024623A" w:rsidP="001F6CAC">
      <w:pPr>
        <w:spacing w:line="360" w:lineRule="auto"/>
        <w:jc w:val="both"/>
        <w:rPr>
          <w:rFonts w:ascii="Arial" w:hAnsi="Arial" w:cs="Arial"/>
          <w:sz w:val="24"/>
          <w:szCs w:val="24"/>
          <w:lang w:eastAsia="en-GB"/>
        </w:rPr>
      </w:pPr>
      <w:r w:rsidRPr="001F6CAC">
        <w:rPr>
          <w:rFonts w:ascii="Arial" w:hAnsi="Arial" w:cs="Arial"/>
          <w:sz w:val="24"/>
          <w:szCs w:val="24"/>
          <w:lang w:eastAsia="en-GB"/>
        </w:rPr>
        <w:t>The form should be signed and dated by the scorers.</w:t>
      </w:r>
    </w:p>
    <w:p w14:paraId="310F3B39" w14:textId="77777777" w:rsidR="0024623A" w:rsidRPr="001F6CAC" w:rsidRDefault="0024623A" w:rsidP="0024623A">
      <w:pPr>
        <w:spacing w:line="360" w:lineRule="auto"/>
        <w:rPr>
          <w:rFonts w:ascii="Arial" w:hAnsi="Arial" w:cs="Arial"/>
          <w:sz w:val="24"/>
          <w:szCs w:val="24"/>
          <w:lang w:eastAsia="en-GB"/>
        </w:rPr>
        <w:sectPr w:rsidR="0024623A" w:rsidRPr="001F6CAC" w:rsidSect="00D04F24">
          <w:headerReference w:type="default" r:id="rId43"/>
          <w:footerReference w:type="default" r:id="rId44"/>
          <w:pgSz w:w="16838" w:h="11906" w:orient="landscape" w:code="9"/>
          <w:pgMar w:top="1134" w:right="1134" w:bottom="1418" w:left="1134" w:header="720" w:footer="720" w:gutter="0"/>
          <w:cols w:space="720"/>
        </w:sectPr>
      </w:pPr>
    </w:p>
    <w:p w14:paraId="305FC829" w14:textId="77777777" w:rsidR="0024623A" w:rsidRPr="001F6CAC" w:rsidRDefault="0024623A" w:rsidP="0024623A">
      <w:pPr>
        <w:tabs>
          <w:tab w:val="center" w:pos="4320"/>
          <w:tab w:val="right" w:pos="8640"/>
          <w:tab w:val="right" w:pos="9540"/>
        </w:tabs>
        <w:jc w:val="right"/>
        <w:rPr>
          <w:rFonts w:ascii="Arial" w:hAnsi="Arial" w:cs="Arial"/>
          <w:b/>
          <w:sz w:val="24"/>
          <w:szCs w:val="24"/>
          <w:lang w:val="en-US"/>
        </w:rPr>
      </w:pPr>
      <w:r w:rsidRPr="001F6CAC">
        <w:rPr>
          <w:rFonts w:ascii="Arial" w:hAnsi="Arial" w:cs="Arial"/>
          <w:b/>
          <w:sz w:val="24"/>
          <w:szCs w:val="24"/>
          <w:lang w:val="en-US"/>
        </w:rPr>
        <w:lastRenderedPageBreak/>
        <w:t>Annex E</w:t>
      </w:r>
    </w:p>
    <w:p w14:paraId="658E8730" w14:textId="77777777" w:rsidR="0024623A" w:rsidRPr="001F6CAC" w:rsidRDefault="0024623A" w:rsidP="0024623A">
      <w:pPr>
        <w:tabs>
          <w:tab w:val="center" w:pos="4320"/>
          <w:tab w:val="right" w:pos="8640"/>
        </w:tabs>
        <w:jc w:val="both"/>
        <w:rPr>
          <w:rFonts w:ascii="Arial" w:hAnsi="Arial" w:cs="Arial"/>
          <w:b/>
          <w:sz w:val="24"/>
          <w:szCs w:val="24"/>
          <w:u w:val="single"/>
          <w:lang w:val="en-US"/>
        </w:rPr>
      </w:pPr>
    </w:p>
    <w:p w14:paraId="27E5226B" w14:textId="77777777" w:rsidR="0024623A" w:rsidRPr="001F6CAC" w:rsidRDefault="0024623A" w:rsidP="0024623A">
      <w:pPr>
        <w:tabs>
          <w:tab w:val="center" w:pos="4320"/>
          <w:tab w:val="right" w:pos="8640"/>
        </w:tabs>
        <w:jc w:val="both"/>
        <w:rPr>
          <w:rFonts w:ascii="Arial" w:hAnsi="Arial" w:cs="Arial"/>
          <w:b/>
          <w:sz w:val="24"/>
          <w:szCs w:val="24"/>
          <w:u w:val="single"/>
          <w:lang w:val="en-US"/>
        </w:rPr>
      </w:pPr>
      <w:r w:rsidRPr="001F6CAC">
        <w:rPr>
          <w:rFonts w:ascii="Arial" w:hAnsi="Arial" w:cs="Arial"/>
          <w:b/>
          <w:sz w:val="24"/>
          <w:szCs w:val="24"/>
          <w:u w:val="single"/>
          <w:lang w:val="en-US"/>
        </w:rPr>
        <w:t>Sample Invitation to Tender Letter</w:t>
      </w:r>
    </w:p>
    <w:p w14:paraId="1C661E84" w14:textId="77777777" w:rsidR="0024623A" w:rsidRPr="001F6CAC" w:rsidRDefault="0024623A" w:rsidP="0024623A">
      <w:pPr>
        <w:tabs>
          <w:tab w:val="center" w:pos="4320"/>
          <w:tab w:val="right" w:pos="8640"/>
        </w:tabs>
        <w:spacing w:line="480" w:lineRule="auto"/>
        <w:jc w:val="both"/>
        <w:rPr>
          <w:rFonts w:ascii="Arial" w:hAnsi="Arial" w:cs="Arial"/>
          <w:b/>
          <w:sz w:val="24"/>
          <w:szCs w:val="24"/>
          <w:lang w:val="en-US"/>
        </w:rPr>
      </w:pPr>
    </w:p>
    <w:p w14:paraId="14AD77E9" w14:textId="77777777" w:rsidR="0024623A" w:rsidRPr="001F6CAC" w:rsidRDefault="0024623A" w:rsidP="0024623A">
      <w:pPr>
        <w:tabs>
          <w:tab w:val="center" w:pos="4320"/>
          <w:tab w:val="right" w:pos="8640"/>
        </w:tabs>
        <w:jc w:val="both"/>
        <w:rPr>
          <w:rFonts w:ascii="Arial" w:hAnsi="Arial" w:cs="Arial"/>
          <w:b/>
          <w:i/>
          <w:sz w:val="24"/>
          <w:szCs w:val="24"/>
          <w:lang w:val="en-US"/>
        </w:rPr>
      </w:pPr>
      <w:r w:rsidRPr="001F6CAC">
        <w:rPr>
          <w:rFonts w:ascii="Arial" w:hAnsi="Arial" w:cs="Arial"/>
          <w:b/>
          <w:i/>
          <w:sz w:val="24"/>
          <w:szCs w:val="24"/>
          <w:lang w:val="en-US"/>
        </w:rPr>
        <w:t>&lt;name&gt;</w:t>
      </w:r>
    </w:p>
    <w:p w14:paraId="5DDDE3D5" w14:textId="77777777" w:rsidR="0024623A" w:rsidRPr="001F6CAC" w:rsidRDefault="0024623A" w:rsidP="0024623A">
      <w:pPr>
        <w:tabs>
          <w:tab w:val="center" w:pos="4320"/>
          <w:tab w:val="right" w:pos="8640"/>
        </w:tabs>
        <w:jc w:val="both"/>
        <w:rPr>
          <w:rFonts w:ascii="Arial" w:hAnsi="Arial" w:cs="Arial"/>
          <w:b/>
          <w:i/>
          <w:sz w:val="24"/>
          <w:szCs w:val="24"/>
          <w:lang w:val="en-US"/>
        </w:rPr>
      </w:pPr>
      <w:r w:rsidRPr="001F6CAC">
        <w:rPr>
          <w:rFonts w:ascii="Arial" w:hAnsi="Arial" w:cs="Arial"/>
          <w:b/>
          <w:i/>
          <w:sz w:val="24"/>
          <w:szCs w:val="24"/>
          <w:lang w:val="en-US"/>
        </w:rPr>
        <w:t>&lt;address&gt;</w:t>
      </w:r>
    </w:p>
    <w:p w14:paraId="247A5971" w14:textId="77777777" w:rsidR="0024623A" w:rsidRPr="001F6CAC" w:rsidRDefault="0024623A" w:rsidP="0024623A">
      <w:pPr>
        <w:tabs>
          <w:tab w:val="center" w:pos="4320"/>
          <w:tab w:val="right" w:pos="8640"/>
        </w:tabs>
        <w:jc w:val="both"/>
        <w:rPr>
          <w:rFonts w:ascii="Arial" w:hAnsi="Arial" w:cs="Arial"/>
          <w:sz w:val="24"/>
          <w:szCs w:val="24"/>
          <w:lang w:val="en-US"/>
        </w:rPr>
      </w:pPr>
    </w:p>
    <w:p w14:paraId="04C60F95"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3D507E34" w14:textId="77777777" w:rsidR="0024623A" w:rsidRPr="001F6CAC" w:rsidRDefault="0024623A" w:rsidP="0024623A">
      <w:pPr>
        <w:tabs>
          <w:tab w:val="center" w:pos="4320"/>
          <w:tab w:val="right" w:pos="8640"/>
        </w:tabs>
        <w:jc w:val="both"/>
        <w:rPr>
          <w:rFonts w:ascii="Arial" w:hAnsi="Arial" w:cs="Arial"/>
          <w:b/>
          <w:i/>
          <w:sz w:val="24"/>
          <w:szCs w:val="24"/>
          <w:lang w:val="en-US"/>
        </w:rPr>
      </w:pPr>
      <w:r w:rsidRPr="001F6CAC">
        <w:rPr>
          <w:rFonts w:ascii="Arial" w:hAnsi="Arial" w:cs="Arial"/>
          <w:b/>
          <w:i/>
          <w:sz w:val="24"/>
          <w:szCs w:val="24"/>
          <w:lang w:val="en-US"/>
        </w:rPr>
        <w:t xml:space="preserve">                                                                                                                            &lt;date&gt;</w:t>
      </w:r>
    </w:p>
    <w:p w14:paraId="540657C6"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12621A54" w14:textId="77777777" w:rsidR="0024623A" w:rsidRPr="001F6CAC" w:rsidRDefault="0024623A" w:rsidP="0024623A">
      <w:pPr>
        <w:tabs>
          <w:tab w:val="center" w:pos="4320"/>
          <w:tab w:val="right" w:pos="8640"/>
        </w:tabs>
        <w:jc w:val="both"/>
        <w:rPr>
          <w:rFonts w:ascii="Arial" w:hAnsi="Arial" w:cs="Arial"/>
          <w:sz w:val="24"/>
          <w:szCs w:val="24"/>
          <w:lang w:val="en-US"/>
        </w:rPr>
      </w:pPr>
      <w:r w:rsidRPr="001F6CAC">
        <w:rPr>
          <w:rFonts w:ascii="Arial" w:hAnsi="Arial" w:cs="Arial"/>
          <w:sz w:val="24"/>
          <w:szCs w:val="24"/>
          <w:lang w:val="en-US"/>
        </w:rPr>
        <w:t>Dear Sir</w:t>
      </w:r>
    </w:p>
    <w:p w14:paraId="5898C25C"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776525F3" w14:textId="77777777" w:rsidR="0024623A" w:rsidRPr="001F6CAC" w:rsidRDefault="0024623A" w:rsidP="0024623A">
      <w:pPr>
        <w:tabs>
          <w:tab w:val="center" w:pos="4320"/>
          <w:tab w:val="right" w:pos="8640"/>
        </w:tabs>
        <w:rPr>
          <w:rFonts w:ascii="Arial" w:hAnsi="Arial" w:cs="Arial"/>
          <w:i/>
          <w:sz w:val="24"/>
          <w:szCs w:val="24"/>
          <w:lang w:val="en-US"/>
        </w:rPr>
      </w:pPr>
      <w:r w:rsidRPr="001F6CAC">
        <w:rPr>
          <w:rFonts w:ascii="Arial" w:hAnsi="Arial" w:cs="Arial"/>
          <w:sz w:val="24"/>
          <w:szCs w:val="24"/>
          <w:lang w:val="en-US"/>
        </w:rPr>
        <w:t xml:space="preserve">[I/We] invite you to tender for the supply (and delivery) of </w:t>
      </w:r>
      <w:r w:rsidRPr="001F6CAC">
        <w:rPr>
          <w:rFonts w:ascii="Arial" w:hAnsi="Arial" w:cs="Arial"/>
          <w:b/>
          <w:i/>
          <w:sz w:val="24"/>
          <w:szCs w:val="24"/>
          <w:lang w:val="en-US"/>
        </w:rPr>
        <w:t>&lt;List Goods, Services or Works required / as per attached specification&gt;.</w:t>
      </w:r>
    </w:p>
    <w:p w14:paraId="7E6DD602" w14:textId="77777777" w:rsidR="0024623A" w:rsidRPr="001F6CAC" w:rsidRDefault="0024623A" w:rsidP="0024623A">
      <w:pPr>
        <w:tabs>
          <w:tab w:val="center" w:pos="4320"/>
          <w:tab w:val="right" w:pos="8640"/>
        </w:tabs>
        <w:rPr>
          <w:rFonts w:ascii="Arial" w:hAnsi="Arial" w:cs="Arial"/>
          <w:i/>
          <w:sz w:val="24"/>
          <w:szCs w:val="24"/>
          <w:lang w:val="en-US"/>
        </w:rPr>
      </w:pPr>
    </w:p>
    <w:p w14:paraId="56B7F8F2" w14:textId="77777777" w:rsidR="0024623A" w:rsidRPr="001F6CAC" w:rsidRDefault="0024623A" w:rsidP="0024623A">
      <w:pPr>
        <w:tabs>
          <w:tab w:val="center" w:pos="4320"/>
          <w:tab w:val="right" w:pos="8640"/>
        </w:tabs>
        <w:rPr>
          <w:rFonts w:ascii="Arial" w:hAnsi="Arial" w:cs="Arial"/>
          <w:sz w:val="24"/>
          <w:szCs w:val="24"/>
          <w:lang w:val="en-US"/>
        </w:rPr>
      </w:pPr>
      <w:r w:rsidRPr="001F6CAC">
        <w:rPr>
          <w:rFonts w:ascii="Arial" w:hAnsi="Arial" w:cs="Arial"/>
          <w:sz w:val="24"/>
          <w:szCs w:val="24"/>
          <w:lang w:val="en-US"/>
        </w:rPr>
        <w:t xml:space="preserve">If you wish to take part in this contract competition, please complete the enclosed tender form and return it, using the pre-addressed envelope provided to arrive at the above address not later than </w:t>
      </w:r>
      <w:r w:rsidRPr="001F6CAC">
        <w:rPr>
          <w:rFonts w:ascii="Arial" w:hAnsi="Arial" w:cs="Arial"/>
          <w:b/>
          <w:i/>
          <w:sz w:val="24"/>
          <w:szCs w:val="24"/>
          <w:lang w:val="en-US"/>
        </w:rPr>
        <w:t>&lt;specify a time and date&gt;.</w:t>
      </w:r>
    </w:p>
    <w:p w14:paraId="6AD63D3E" w14:textId="77777777" w:rsidR="0024623A" w:rsidRPr="001F6CAC" w:rsidRDefault="0024623A" w:rsidP="0024623A">
      <w:pPr>
        <w:tabs>
          <w:tab w:val="center" w:pos="4320"/>
          <w:tab w:val="right" w:pos="8640"/>
        </w:tabs>
        <w:rPr>
          <w:rFonts w:ascii="Arial" w:hAnsi="Arial" w:cs="Arial"/>
          <w:sz w:val="24"/>
          <w:szCs w:val="24"/>
          <w:lang w:val="en-US"/>
        </w:rPr>
      </w:pPr>
    </w:p>
    <w:p w14:paraId="37F871DA" w14:textId="77777777" w:rsidR="0024623A" w:rsidRPr="001F6CAC" w:rsidRDefault="0024623A" w:rsidP="0024623A">
      <w:pPr>
        <w:tabs>
          <w:tab w:val="center" w:pos="4320"/>
          <w:tab w:val="right" w:pos="8640"/>
        </w:tabs>
        <w:rPr>
          <w:rFonts w:ascii="Arial" w:hAnsi="Arial" w:cs="Arial"/>
          <w:sz w:val="24"/>
          <w:szCs w:val="24"/>
          <w:lang w:val="en-US"/>
        </w:rPr>
      </w:pPr>
      <w:r w:rsidRPr="001F6CAC">
        <w:rPr>
          <w:rFonts w:ascii="Arial" w:hAnsi="Arial" w:cs="Arial"/>
          <w:sz w:val="24"/>
          <w:szCs w:val="24"/>
          <w:lang w:val="en-US"/>
        </w:rPr>
        <w:t>The contract sum as specified in the tender should be a “fixed price”.  The length of time the price is valid should be stated. Failure to quote a fixed price may result in your tender being excluded from the competition.  The contract sum as quoted in the tender should include all delivery, installation, commissioning and handling charges.</w:t>
      </w:r>
    </w:p>
    <w:p w14:paraId="51349BA0" w14:textId="77777777" w:rsidR="0024623A" w:rsidRPr="001F6CAC" w:rsidRDefault="0024623A" w:rsidP="0024623A">
      <w:pPr>
        <w:tabs>
          <w:tab w:val="center" w:pos="4320"/>
          <w:tab w:val="right" w:pos="8640"/>
        </w:tabs>
        <w:rPr>
          <w:rFonts w:ascii="Arial" w:hAnsi="Arial" w:cs="Arial"/>
          <w:sz w:val="24"/>
          <w:szCs w:val="24"/>
          <w:lang w:val="en-US"/>
        </w:rPr>
      </w:pPr>
    </w:p>
    <w:p w14:paraId="6A432463" w14:textId="77777777" w:rsidR="0024623A" w:rsidRPr="001F6CAC" w:rsidRDefault="0024623A" w:rsidP="0024623A">
      <w:pPr>
        <w:tabs>
          <w:tab w:val="center" w:pos="4320"/>
          <w:tab w:val="right" w:pos="8640"/>
        </w:tabs>
        <w:rPr>
          <w:rFonts w:ascii="Arial" w:hAnsi="Arial" w:cs="Arial"/>
          <w:i/>
          <w:iCs/>
          <w:sz w:val="24"/>
          <w:szCs w:val="24"/>
          <w:lang w:val="en-US"/>
        </w:rPr>
      </w:pPr>
      <w:r w:rsidRPr="001F6CAC">
        <w:rPr>
          <w:rFonts w:ascii="Arial" w:hAnsi="Arial" w:cs="Arial"/>
          <w:sz w:val="24"/>
          <w:szCs w:val="24"/>
          <w:lang w:val="en-US"/>
        </w:rPr>
        <w:t>[I/We] require &lt;detail requirements, i.e. delivery on or before …., immediately, indication of when liability for the goods/service/work transfers to the purchaser, assurance that all Statutory Requirements are being met, etc.&gt;.  (</w:t>
      </w:r>
      <w:r w:rsidRPr="001F6CAC">
        <w:rPr>
          <w:rFonts w:ascii="Arial" w:hAnsi="Arial" w:cs="Arial"/>
          <w:i/>
          <w:iCs/>
          <w:sz w:val="24"/>
          <w:szCs w:val="24"/>
          <w:lang w:val="en-US"/>
        </w:rPr>
        <w:t>Refer to Paragraph 8.9, Invitation to Tender of the Procurement Procedures which provide advice on the information required from prospective suppliers)</w:t>
      </w:r>
    </w:p>
    <w:p w14:paraId="2CD7CCF2" w14:textId="77777777" w:rsidR="0024623A" w:rsidRPr="001F6CAC" w:rsidRDefault="0024623A" w:rsidP="0024623A">
      <w:pPr>
        <w:tabs>
          <w:tab w:val="center" w:pos="4320"/>
          <w:tab w:val="right" w:pos="8640"/>
        </w:tabs>
        <w:rPr>
          <w:rFonts w:ascii="Arial" w:hAnsi="Arial" w:cs="Arial"/>
          <w:sz w:val="24"/>
          <w:szCs w:val="24"/>
          <w:lang w:val="en-US"/>
        </w:rPr>
      </w:pPr>
    </w:p>
    <w:p w14:paraId="6DDE37BA" w14:textId="77777777" w:rsidR="0024623A" w:rsidRPr="001F6CAC" w:rsidRDefault="0024623A" w:rsidP="0024623A">
      <w:pPr>
        <w:tabs>
          <w:tab w:val="center" w:pos="4320"/>
          <w:tab w:val="right" w:pos="8640"/>
        </w:tabs>
        <w:rPr>
          <w:rFonts w:ascii="Arial" w:hAnsi="Arial" w:cs="Arial"/>
          <w:sz w:val="24"/>
          <w:szCs w:val="24"/>
          <w:lang w:val="en-US"/>
        </w:rPr>
      </w:pPr>
      <w:r w:rsidRPr="001F6CAC">
        <w:rPr>
          <w:rFonts w:ascii="Arial" w:hAnsi="Arial" w:cs="Arial"/>
          <w:sz w:val="24"/>
          <w:szCs w:val="24"/>
          <w:lang w:val="en-US"/>
        </w:rPr>
        <w:t>[I/We] reserve the right to:</w:t>
      </w:r>
    </w:p>
    <w:p w14:paraId="010CD648" w14:textId="77777777" w:rsidR="0024623A" w:rsidRPr="001F6CAC" w:rsidRDefault="0024623A" w:rsidP="0024623A">
      <w:pPr>
        <w:tabs>
          <w:tab w:val="center" w:pos="4320"/>
          <w:tab w:val="right" w:pos="8640"/>
        </w:tabs>
        <w:rPr>
          <w:rFonts w:ascii="Arial" w:hAnsi="Arial" w:cs="Arial"/>
          <w:sz w:val="24"/>
          <w:szCs w:val="24"/>
          <w:lang w:val="en-US"/>
        </w:rPr>
      </w:pPr>
    </w:p>
    <w:p w14:paraId="6485376F" w14:textId="77777777" w:rsidR="0024623A" w:rsidRPr="001F6CAC" w:rsidRDefault="0024623A" w:rsidP="00AF2E14">
      <w:pPr>
        <w:numPr>
          <w:ilvl w:val="0"/>
          <w:numId w:val="225"/>
        </w:numPr>
        <w:spacing w:line="360" w:lineRule="auto"/>
        <w:rPr>
          <w:rFonts w:ascii="Arial" w:hAnsi="Arial" w:cs="Arial"/>
          <w:sz w:val="24"/>
          <w:szCs w:val="24"/>
          <w:lang w:val="en-US"/>
        </w:rPr>
      </w:pPr>
      <w:r w:rsidRPr="001F6CAC">
        <w:rPr>
          <w:rFonts w:ascii="Arial" w:hAnsi="Arial" w:cs="Arial"/>
          <w:sz w:val="24"/>
          <w:szCs w:val="24"/>
          <w:lang w:val="en-US"/>
        </w:rPr>
        <w:t>Accept part of any quotation unless it is clearly stated that the tender may only be considered as a whole and</w:t>
      </w:r>
    </w:p>
    <w:p w14:paraId="65AC8EC4" w14:textId="77777777" w:rsidR="0024623A" w:rsidRPr="001F6CAC" w:rsidRDefault="0024623A" w:rsidP="0024623A">
      <w:pPr>
        <w:tabs>
          <w:tab w:val="center" w:pos="4320"/>
          <w:tab w:val="right" w:pos="8640"/>
        </w:tabs>
        <w:jc w:val="both"/>
        <w:rPr>
          <w:rFonts w:ascii="Arial" w:hAnsi="Arial" w:cs="Arial"/>
          <w:sz w:val="24"/>
          <w:szCs w:val="24"/>
          <w:lang w:val="en-US"/>
        </w:rPr>
      </w:pPr>
    </w:p>
    <w:p w14:paraId="27EDDAA8" w14:textId="77777777" w:rsidR="0024623A" w:rsidRPr="001F6CAC" w:rsidRDefault="0024623A" w:rsidP="00AF2E14">
      <w:pPr>
        <w:numPr>
          <w:ilvl w:val="0"/>
          <w:numId w:val="225"/>
        </w:numPr>
        <w:spacing w:line="360" w:lineRule="auto"/>
        <w:jc w:val="both"/>
        <w:rPr>
          <w:rFonts w:ascii="Arial" w:hAnsi="Arial" w:cs="Arial"/>
          <w:sz w:val="24"/>
          <w:szCs w:val="24"/>
          <w:lang w:val="en-US"/>
        </w:rPr>
      </w:pPr>
      <w:r w:rsidRPr="001F6CAC">
        <w:rPr>
          <w:rFonts w:ascii="Arial" w:hAnsi="Arial" w:cs="Arial"/>
          <w:sz w:val="24"/>
          <w:szCs w:val="24"/>
          <w:lang w:val="en-US"/>
        </w:rPr>
        <w:t>Not necessarily to accept the lowest or any quotation.</w:t>
      </w:r>
    </w:p>
    <w:p w14:paraId="6AEA369F" w14:textId="77777777" w:rsidR="0024623A" w:rsidRPr="001F6CAC" w:rsidRDefault="0024623A" w:rsidP="0024623A">
      <w:pPr>
        <w:tabs>
          <w:tab w:val="center" w:pos="4320"/>
          <w:tab w:val="right" w:pos="8640"/>
        </w:tabs>
        <w:jc w:val="both"/>
        <w:rPr>
          <w:rFonts w:ascii="Arial" w:hAnsi="Arial" w:cs="Arial"/>
          <w:sz w:val="24"/>
          <w:szCs w:val="24"/>
          <w:lang w:val="en-US"/>
        </w:rPr>
      </w:pPr>
    </w:p>
    <w:p w14:paraId="363E5890" w14:textId="77777777" w:rsidR="0024623A" w:rsidRPr="001F6CAC" w:rsidRDefault="0024623A" w:rsidP="0024623A">
      <w:pPr>
        <w:tabs>
          <w:tab w:val="center" w:pos="4320"/>
          <w:tab w:val="right" w:pos="8640"/>
        </w:tabs>
        <w:jc w:val="both"/>
        <w:rPr>
          <w:rFonts w:ascii="Arial" w:hAnsi="Arial" w:cs="Arial"/>
          <w:sz w:val="24"/>
          <w:szCs w:val="24"/>
          <w:lang w:val="en-US"/>
        </w:rPr>
      </w:pPr>
    </w:p>
    <w:p w14:paraId="10D86E3F" w14:textId="77777777" w:rsidR="0024623A" w:rsidRPr="001F6CAC" w:rsidRDefault="0024623A" w:rsidP="0024623A">
      <w:pPr>
        <w:tabs>
          <w:tab w:val="center" w:pos="4320"/>
          <w:tab w:val="right" w:pos="8640"/>
        </w:tabs>
        <w:jc w:val="both"/>
        <w:rPr>
          <w:rFonts w:ascii="Arial" w:hAnsi="Arial" w:cs="Arial"/>
          <w:sz w:val="24"/>
          <w:szCs w:val="24"/>
          <w:lang w:val="en-US"/>
        </w:rPr>
      </w:pPr>
      <w:r w:rsidRPr="001F6CAC">
        <w:rPr>
          <w:rFonts w:ascii="Arial" w:hAnsi="Arial" w:cs="Arial"/>
          <w:sz w:val="24"/>
          <w:szCs w:val="24"/>
          <w:lang w:val="en-US"/>
        </w:rPr>
        <w:t>Yours faithfully</w:t>
      </w:r>
    </w:p>
    <w:p w14:paraId="5A0A29DF" w14:textId="77777777" w:rsidR="0024623A" w:rsidRPr="001F6CAC" w:rsidRDefault="0024623A" w:rsidP="0024623A">
      <w:pPr>
        <w:tabs>
          <w:tab w:val="center" w:pos="4320"/>
          <w:tab w:val="right" w:pos="8640"/>
        </w:tabs>
        <w:jc w:val="both"/>
        <w:rPr>
          <w:rFonts w:ascii="Arial" w:hAnsi="Arial" w:cs="Arial"/>
          <w:sz w:val="24"/>
          <w:szCs w:val="24"/>
          <w:lang w:val="en-US"/>
        </w:rPr>
      </w:pPr>
    </w:p>
    <w:p w14:paraId="52F538B0" w14:textId="77777777" w:rsidR="0024623A" w:rsidRPr="001F6CAC" w:rsidRDefault="0024623A" w:rsidP="0024623A">
      <w:pPr>
        <w:tabs>
          <w:tab w:val="center" w:pos="4320"/>
          <w:tab w:val="right" w:pos="8640"/>
          <w:tab w:val="right" w:pos="9720"/>
        </w:tabs>
        <w:jc w:val="right"/>
        <w:rPr>
          <w:rFonts w:ascii="Arial" w:hAnsi="Arial" w:cs="Arial"/>
          <w:b/>
          <w:sz w:val="24"/>
          <w:szCs w:val="24"/>
          <w:lang w:val="en-US"/>
        </w:rPr>
      </w:pPr>
      <w:r w:rsidRPr="001F6CAC">
        <w:rPr>
          <w:rFonts w:ascii="Arial" w:hAnsi="Arial" w:cs="Arial"/>
          <w:sz w:val="24"/>
          <w:szCs w:val="24"/>
          <w:lang w:val="en-US"/>
        </w:rPr>
        <w:br w:type="page"/>
      </w:r>
      <w:r w:rsidRPr="001F6CAC">
        <w:rPr>
          <w:rFonts w:ascii="Arial" w:hAnsi="Arial" w:cs="Arial"/>
          <w:b/>
          <w:sz w:val="24"/>
          <w:szCs w:val="24"/>
          <w:lang w:val="en-US"/>
        </w:rPr>
        <w:lastRenderedPageBreak/>
        <w:t>Annex F (1)</w:t>
      </w:r>
    </w:p>
    <w:p w14:paraId="248C8843" w14:textId="77777777" w:rsidR="0024623A" w:rsidRPr="001F6CAC" w:rsidRDefault="0024623A" w:rsidP="0024623A">
      <w:pPr>
        <w:tabs>
          <w:tab w:val="center" w:pos="4320"/>
          <w:tab w:val="right" w:pos="8640"/>
        </w:tabs>
        <w:spacing w:line="360" w:lineRule="auto"/>
        <w:jc w:val="both"/>
        <w:rPr>
          <w:rFonts w:ascii="Arial" w:hAnsi="Arial" w:cs="Arial"/>
          <w:sz w:val="24"/>
          <w:szCs w:val="24"/>
          <w:lang w:val="en-US"/>
        </w:rPr>
      </w:pPr>
    </w:p>
    <w:p w14:paraId="3E544164" w14:textId="77777777" w:rsidR="0024623A" w:rsidRPr="001F6CAC" w:rsidRDefault="0024623A" w:rsidP="0024623A">
      <w:pPr>
        <w:tabs>
          <w:tab w:val="center" w:pos="4320"/>
          <w:tab w:val="right" w:pos="8640"/>
        </w:tabs>
        <w:spacing w:line="360" w:lineRule="auto"/>
        <w:jc w:val="both"/>
        <w:rPr>
          <w:rFonts w:ascii="Arial" w:hAnsi="Arial" w:cs="Arial"/>
          <w:b/>
          <w:sz w:val="24"/>
          <w:szCs w:val="24"/>
          <w:u w:val="single"/>
          <w:lang w:val="en-US"/>
        </w:rPr>
      </w:pPr>
      <w:r w:rsidRPr="001F6CAC">
        <w:rPr>
          <w:rFonts w:ascii="Arial" w:hAnsi="Arial" w:cs="Arial"/>
          <w:b/>
          <w:sz w:val="24"/>
          <w:szCs w:val="24"/>
          <w:u w:val="single"/>
          <w:lang w:val="en-US"/>
        </w:rPr>
        <w:t>Sample Tender Form</w:t>
      </w:r>
    </w:p>
    <w:p w14:paraId="415D6502" w14:textId="77777777" w:rsidR="0024623A" w:rsidRPr="001F6CAC" w:rsidRDefault="0024623A" w:rsidP="0024623A">
      <w:pPr>
        <w:tabs>
          <w:tab w:val="center" w:pos="4320"/>
          <w:tab w:val="right" w:pos="8640"/>
        </w:tabs>
        <w:jc w:val="both"/>
        <w:rPr>
          <w:rFonts w:ascii="Arial" w:hAnsi="Arial" w:cs="Arial"/>
          <w:b/>
          <w:sz w:val="24"/>
          <w:szCs w:val="24"/>
          <w:lang w:val="en-US"/>
        </w:rPr>
      </w:pPr>
      <w:r w:rsidRPr="001F6CAC">
        <w:rPr>
          <w:rFonts w:ascii="Arial" w:hAnsi="Arial" w:cs="Arial"/>
          <w:b/>
          <w:sz w:val="24"/>
          <w:szCs w:val="24"/>
          <w:lang w:val="en-US"/>
        </w:rPr>
        <w:t>PART 1</w:t>
      </w:r>
    </w:p>
    <w:p w14:paraId="36F8C2BD"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00538B4E" w14:textId="77777777" w:rsidR="0024623A" w:rsidRPr="001F6CAC" w:rsidRDefault="0024623A" w:rsidP="0024623A">
      <w:pPr>
        <w:tabs>
          <w:tab w:val="center" w:pos="4320"/>
          <w:tab w:val="right" w:pos="8640"/>
        </w:tabs>
        <w:jc w:val="both"/>
        <w:rPr>
          <w:rFonts w:ascii="Arial" w:hAnsi="Arial" w:cs="Arial"/>
          <w:b/>
          <w:sz w:val="24"/>
          <w:szCs w:val="24"/>
          <w:u w:val="single"/>
          <w:lang w:val="en-US"/>
        </w:rPr>
      </w:pPr>
    </w:p>
    <w:p w14:paraId="2013DD1F" w14:textId="77777777" w:rsidR="0024623A" w:rsidRPr="001F6CAC" w:rsidRDefault="0024623A" w:rsidP="0024623A">
      <w:pPr>
        <w:tabs>
          <w:tab w:val="center" w:pos="4320"/>
          <w:tab w:val="right" w:pos="8640"/>
        </w:tabs>
        <w:jc w:val="both"/>
        <w:rPr>
          <w:rFonts w:ascii="Arial" w:hAnsi="Arial" w:cs="Arial"/>
          <w:b/>
          <w:sz w:val="24"/>
          <w:szCs w:val="24"/>
          <w:lang w:val="en-US"/>
        </w:rPr>
      </w:pPr>
      <w:r w:rsidRPr="001F6CAC">
        <w:rPr>
          <w:rFonts w:ascii="Arial" w:hAnsi="Arial" w:cs="Arial"/>
          <w:b/>
          <w:sz w:val="24"/>
          <w:szCs w:val="24"/>
          <w:lang w:val="en-US"/>
        </w:rPr>
        <w:t xml:space="preserve">TENDER FOR                                                                              </w:t>
      </w:r>
    </w:p>
    <w:p w14:paraId="3516A111" w14:textId="77777777" w:rsidR="0024623A" w:rsidRPr="001F6CAC" w:rsidRDefault="0024623A" w:rsidP="0024623A">
      <w:pPr>
        <w:pBdr>
          <w:bottom w:val="single" w:sz="12" w:space="1" w:color="auto"/>
        </w:pBdr>
        <w:tabs>
          <w:tab w:val="center" w:pos="4320"/>
          <w:tab w:val="right" w:pos="8640"/>
        </w:tabs>
        <w:jc w:val="both"/>
        <w:rPr>
          <w:rFonts w:ascii="Arial" w:hAnsi="Arial" w:cs="Arial"/>
          <w:b/>
          <w:sz w:val="24"/>
          <w:szCs w:val="24"/>
          <w:lang w:val="en-US"/>
        </w:rPr>
      </w:pPr>
    </w:p>
    <w:p w14:paraId="402DD0E2"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38B3416C"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4FE1A579" w14:textId="77777777" w:rsidR="0024623A" w:rsidRPr="001F6CAC" w:rsidRDefault="0024623A" w:rsidP="0024623A">
      <w:pPr>
        <w:tabs>
          <w:tab w:val="center" w:pos="43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 xml:space="preserve">I/We hereby offer to provide the above mentioned goods/services/works as detailed in the attached invitation to tender for the sum of </w:t>
      </w:r>
    </w:p>
    <w:p w14:paraId="1E95F99C" w14:textId="77777777" w:rsidR="0024623A" w:rsidRPr="001F6CAC" w:rsidRDefault="0024623A" w:rsidP="0024623A">
      <w:pPr>
        <w:tabs>
          <w:tab w:val="center" w:pos="43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 ________________________________ (exclusive of VAT).</w:t>
      </w:r>
    </w:p>
    <w:p w14:paraId="7A95A9AA"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5A9AD059" w14:textId="77777777" w:rsidR="0024623A" w:rsidRPr="001F6CAC" w:rsidRDefault="0024623A" w:rsidP="0024623A">
      <w:pPr>
        <w:tabs>
          <w:tab w:val="center" w:pos="4320"/>
          <w:tab w:val="right" w:pos="8640"/>
        </w:tabs>
        <w:rPr>
          <w:rFonts w:ascii="Arial" w:hAnsi="Arial" w:cs="Arial"/>
          <w:b/>
          <w:sz w:val="24"/>
          <w:szCs w:val="24"/>
          <w:lang w:val="en-US"/>
        </w:rPr>
      </w:pPr>
      <w:r w:rsidRPr="001F6CAC">
        <w:rPr>
          <w:rFonts w:ascii="Arial" w:hAnsi="Arial" w:cs="Arial"/>
          <w:b/>
          <w:sz w:val="24"/>
          <w:szCs w:val="24"/>
          <w:lang w:val="en-US"/>
        </w:rPr>
        <w:t>Amount in words __________________________________________________________pounds.</w:t>
      </w:r>
    </w:p>
    <w:p w14:paraId="0037CE43"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77F09157" w14:textId="77777777" w:rsidR="0024623A" w:rsidRPr="001F6CAC" w:rsidRDefault="0024623A" w:rsidP="0024623A">
      <w:pPr>
        <w:tabs>
          <w:tab w:val="center" w:pos="4320"/>
          <w:tab w:val="right" w:pos="8640"/>
        </w:tabs>
        <w:spacing w:line="360" w:lineRule="auto"/>
        <w:jc w:val="both"/>
        <w:rPr>
          <w:rFonts w:ascii="Arial" w:hAnsi="Arial" w:cs="Arial"/>
          <w:b/>
          <w:sz w:val="24"/>
          <w:szCs w:val="24"/>
          <w:lang w:val="en-US"/>
        </w:rPr>
      </w:pPr>
    </w:p>
    <w:p w14:paraId="6304AEDD" w14:textId="77777777" w:rsidR="0024623A" w:rsidRPr="001F6CAC" w:rsidRDefault="0024623A" w:rsidP="0024623A">
      <w:pPr>
        <w:tabs>
          <w:tab w:val="center" w:pos="43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I/We have read and understand the Conditions of Contract and the Notes/Instruction to Tenderers and agree:</w:t>
      </w:r>
    </w:p>
    <w:p w14:paraId="45B5510A"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57F2D708" w14:textId="77777777" w:rsidR="0024623A" w:rsidRPr="001F6CAC" w:rsidRDefault="0024623A" w:rsidP="0024623A">
      <w:pPr>
        <w:tabs>
          <w:tab w:val="center" w:pos="4320"/>
          <w:tab w:val="right" w:pos="8640"/>
        </w:tabs>
        <w:spacing w:line="360" w:lineRule="auto"/>
        <w:jc w:val="both"/>
        <w:rPr>
          <w:rFonts w:ascii="Arial" w:hAnsi="Arial" w:cs="Arial"/>
          <w:b/>
          <w:i/>
          <w:sz w:val="24"/>
          <w:szCs w:val="24"/>
          <w:lang w:val="en-US"/>
        </w:rPr>
      </w:pPr>
      <w:r w:rsidRPr="001F6CAC">
        <w:rPr>
          <w:rFonts w:ascii="Arial" w:hAnsi="Arial" w:cs="Arial"/>
          <w:b/>
          <w:i/>
          <w:sz w:val="24"/>
          <w:szCs w:val="24"/>
          <w:lang w:val="en-US"/>
        </w:rPr>
        <w:t>to the terms and conditions set in this Tender; to any additional terms and conditions set out in the invitation to tender; that having completed this form a binding contract shall be constituted by this Tender and our acceptance thereof.</w:t>
      </w:r>
    </w:p>
    <w:p w14:paraId="1A30250D" w14:textId="77777777" w:rsidR="0024623A" w:rsidRPr="001F6CAC" w:rsidRDefault="0024623A" w:rsidP="0024623A">
      <w:pPr>
        <w:tabs>
          <w:tab w:val="center" w:pos="4320"/>
          <w:tab w:val="right" w:pos="8640"/>
        </w:tabs>
        <w:spacing w:line="360" w:lineRule="auto"/>
        <w:jc w:val="both"/>
        <w:rPr>
          <w:rFonts w:ascii="Arial" w:hAnsi="Arial" w:cs="Arial"/>
          <w:b/>
          <w:i/>
          <w:sz w:val="24"/>
          <w:szCs w:val="24"/>
          <w:lang w:val="en-US"/>
        </w:rPr>
      </w:pPr>
    </w:p>
    <w:p w14:paraId="440A20B7" w14:textId="77777777" w:rsidR="0024623A" w:rsidRPr="001F6CAC" w:rsidRDefault="0024623A" w:rsidP="0024623A">
      <w:pPr>
        <w:tabs>
          <w:tab w:val="center" w:pos="43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I/We agree that this tender together with your written acceptance thereof shall constitute a contract between us in relation to the whole of the Tender or any part as may be specified in your written acceptance.</w:t>
      </w:r>
    </w:p>
    <w:p w14:paraId="5395E0C6" w14:textId="77777777" w:rsidR="0024623A" w:rsidRPr="001F6CAC" w:rsidRDefault="0024623A" w:rsidP="0024623A">
      <w:pPr>
        <w:tabs>
          <w:tab w:val="center" w:pos="4320"/>
          <w:tab w:val="right" w:pos="8640"/>
        </w:tabs>
        <w:jc w:val="both"/>
        <w:rPr>
          <w:rFonts w:ascii="Arial" w:hAnsi="Arial" w:cs="Arial"/>
          <w:b/>
          <w:iCs/>
          <w:sz w:val="24"/>
          <w:szCs w:val="24"/>
          <w:lang w:val="en-US"/>
        </w:rPr>
      </w:pPr>
    </w:p>
    <w:p w14:paraId="37DCF308"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32645159"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4D919C32"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66221456"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44730FD8"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0D339AD4"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0FC763D3"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6F4D60F4"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068D5F8A"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7896DE03"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4ED011B9"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1F44D122" w14:textId="77777777" w:rsidR="0024623A" w:rsidRPr="001F6CAC" w:rsidRDefault="0024623A" w:rsidP="0024623A">
      <w:pPr>
        <w:tabs>
          <w:tab w:val="center" w:pos="4320"/>
          <w:tab w:val="right" w:pos="8640"/>
        </w:tabs>
        <w:jc w:val="both"/>
        <w:rPr>
          <w:rFonts w:ascii="Arial" w:hAnsi="Arial" w:cs="Arial"/>
          <w:b/>
          <w:i/>
          <w:sz w:val="24"/>
          <w:szCs w:val="24"/>
          <w:lang w:val="en-US"/>
        </w:rPr>
      </w:pPr>
    </w:p>
    <w:p w14:paraId="2E17C08C" w14:textId="77777777" w:rsidR="0024623A" w:rsidRPr="001F6CAC" w:rsidRDefault="0024623A" w:rsidP="0024623A">
      <w:pPr>
        <w:tabs>
          <w:tab w:val="center" w:pos="4320"/>
          <w:tab w:val="right" w:pos="8640"/>
        </w:tabs>
        <w:jc w:val="both"/>
        <w:rPr>
          <w:rFonts w:ascii="Arial" w:hAnsi="Arial" w:cs="Arial"/>
          <w:b/>
          <w:sz w:val="24"/>
          <w:szCs w:val="24"/>
          <w:lang w:val="en-US"/>
        </w:rPr>
      </w:pPr>
      <w:r w:rsidRPr="001F6CAC">
        <w:rPr>
          <w:rFonts w:ascii="Arial" w:hAnsi="Arial" w:cs="Arial"/>
          <w:b/>
          <w:sz w:val="24"/>
          <w:szCs w:val="24"/>
          <w:lang w:val="en-US"/>
        </w:rPr>
        <w:t>Tenderer’s Signature</w:t>
      </w:r>
    </w:p>
    <w:p w14:paraId="6042815E" w14:textId="77777777" w:rsidR="0024623A" w:rsidRPr="001F6CAC" w:rsidRDefault="0024623A" w:rsidP="0024623A">
      <w:pPr>
        <w:tabs>
          <w:tab w:val="center" w:pos="4320"/>
          <w:tab w:val="right" w:pos="8640"/>
        </w:tabs>
        <w:jc w:val="both"/>
        <w:rPr>
          <w:rFonts w:ascii="Arial" w:hAnsi="Arial" w:cs="Arial"/>
          <w:b/>
          <w:sz w:val="24"/>
          <w:szCs w:val="24"/>
          <w:lang w:val="en-US"/>
        </w:rPr>
      </w:pPr>
    </w:p>
    <w:p w14:paraId="7269CA10" w14:textId="77777777" w:rsidR="0024623A" w:rsidRPr="001F6CAC" w:rsidRDefault="0024623A" w:rsidP="0024623A">
      <w:pPr>
        <w:tabs>
          <w:tab w:val="center" w:pos="4320"/>
          <w:tab w:val="right" w:pos="8640"/>
        </w:tabs>
        <w:jc w:val="both"/>
        <w:rPr>
          <w:rFonts w:ascii="Arial" w:hAnsi="Arial" w:cs="Arial"/>
          <w:i/>
          <w:sz w:val="24"/>
          <w:szCs w:val="24"/>
          <w:lang w:val="en-US"/>
        </w:rPr>
      </w:pPr>
      <w:r w:rsidRPr="001F6CAC">
        <w:rPr>
          <w:rFonts w:ascii="Arial" w:hAnsi="Arial" w:cs="Arial"/>
          <w:i/>
          <w:sz w:val="24"/>
          <w:szCs w:val="24"/>
          <w:lang w:val="en-US"/>
        </w:rPr>
        <w:t>The Tender must be signed by a person authorised to sign on behalf of the contracting firm.</w:t>
      </w:r>
    </w:p>
    <w:p w14:paraId="5F79BCA0" w14:textId="77777777" w:rsidR="0024623A" w:rsidRPr="001F6CAC" w:rsidRDefault="0024623A" w:rsidP="0024623A">
      <w:pPr>
        <w:tabs>
          <w:tab w:val="center" w:pos="4320"/>
          <w:tab w:val="right" w:pos="8640"/>
        </w:tabs>
        <w:jc w:val="both"/>
        <w:rPr>
          <w:rFonts w:ascii="Arial" w:hAnsi="Arial" w:cs="Arial"/>
          <w:i/>
          <w:sz w:val="24"/>
          <w:szCs w:val="24"/>
          <w:lang w:val="en-US"/>
        </w:rPr>
      </w:pPr>
    </w:p>
    <w:p w14:paraId="5C4626DB" w14:textId="77777777" w:rsidR="0024623A" w:rsidRPr="001F6CAC" w:rsidRDefault="0024623A" w:rsidP="0024623A">
      <w:pPr>
        <w:tabs>
          <w:tab w:val="left" w:pos="1418"/>
          <w:tab w:val="left" w:pos="2268"/>
          <w:tab w:val="center" w:pos="4320"/>
          <w:tab w:val="left" w:pos="4820"/>
          <w:tab w:val="left" w:pos="6237"/>
          <w:tab w:val="right" w:pos="8640"/>
        </w:tabs>
        <w:spacing w:after="120" w:line="360" w:lineRule="auto"/>
        <w:jc w:val="both"/>
        <w:rPr>
          <w:rFonts w:ascii="Arial" w:hAnsi="Arial" w:cs="Arial"/>
          <w:sz w:val="24"/>
          <w:szCs w:val="24"/>
          <w:lang w:val="en-US"/>
        </w:rPr>
      </w:pPr>
      <w:r w:rsidRPr="001F6CAC">
        <w:rPr>
          <w:rFonts w:ascii="Arial" w:hAnsi="Arial" w:cs="Arial"/>
          <w:sz w:val="24"/>
          <w:szCs w:val="24"/>
          <w:lang w:val="en-US"/>
        </w:rPr>
        <w:t>Signature</w:t>
      </w:r>
      <w:r w:rsidRPr="001F6CAC">
        <w:rPr>
          <w:rFonts w:ascii="Arial" w:hAnsi="Arial" w:cs="Arial"/>
          <w:sz w:val="24"/>
          <w:szCs w:val="24"/>
          <w:lang w:val="en-US"/>
        </w:rPr>
        <w:tab/>
        <w:t>___________________________________</w:t>
      </w:r>
      <w:r w:rsidRPr="001F6CAC">
        <w:rPr>
          <w:rFonts w:ascii="Arial" w:hAnsi="Arial" w:cs="Arial"/>
          <w:sz w:val="24"/>
          <w:szCs w:val="24"/>
          <w:lang w:val="en-US"/>
        </w:rPr>
        <w:tab/>
      </w:r>
    </w:p>
    <w:p w14:paraId="0A4D8C82" w14:textId="77777777" w:rsidR="0024623A" w:rsidRPr="001F6CAC" w:rsidRDefault="0024623A" w:rsidP="0024623A">
      <w:pPr>
        <w:tabs>
          <w:tab w:val="left" w:pos="1418"/>
          <w:tab w:val="left" w:pos="2268"/>
          <w:tab w:val="center" w:pos="4320"/>
          <w:tab w:val="left" w:pos="4820"/>
          <w:tab w:val="left" w:pos="6237"/>
          <w:tab w:val="right" w:pos="8640"/>
        </w:tabs>
        <w:spacing w:after="120" w:line="360" w:lineRule="auto"/>
        <w:jc w:val="both"/>
        <w:rPr>
          <w:rFonts w:ascii="Arial" w:hAnsi="Arial" w:cs="Arial"/>
          <w:b/>
          <w:iCs/>
          <w:sz w:val="24"/>
          <w:szCs w:val="24"/>
          <w:lang w:val="en-US"/>
        </w:rPr>
      </w:pPr>
      <w:r w:rsidRPr="001F6CAC">
        <w:rPr>
          <w:rFonts w:ascii="Arial" w:hAnsi="Arial" w:cs="Arial"/>
          <w:sz w:val="24"/>
          <w:szCs w:val="24"/>
          <w:lang w:val="en-US"/>
        </w:rPr>
        <w:t>Date</w:t>
      </w:r>
      <w:r w:rsidRPr="001F6CAC">
        <w:rPr>
          <w:rFonts w:ascii="Arial" w:hAnsi="Arial" w:cs="Arial"/>
          <w:sz w:val="24"/>
          <w:szCs w:val="24"/>
          <w:lang w:val="en-US"/>
        </w:rPr>
        <w:tab/>
        <w:t>_________________________</w:t>
      </w:r>
      <w:r w:rsidRPr="001F6CAC">
        <w:rPr>
          <w:rFonts w:ascii="Arial" w:hAnsi="Arial" w:cs="Arial"/>
          <w:b/>
          <w:i/>
          <w:sz w:val="24"/>
          <w:szCs w:val="24"/>
          <w:lang w:val="en-US"/>
        </w:rPr>
        <w:t xml:space="preserve"> </w:t>
      </w:r>
    </w:p>
    <w:p w14:paraId="5C140EBF" w14:textId="77777777" w:rsidR="0024623A" w:rsidRPr="001F6CAC" w:rsidRDefault="0024623A" w:rsidP="0024623A">
      <w:pPr>
        <w:tabs>
          <w:tab w:val="left" w:pos="1418"/>
          <w:tab w:val="left" w:pos="2268"/>
          <w:tab w:val="center" w:pos="4320"/>
          <w:tab w:val="left" w:pos="4820"/>
          <w:tab w:val="left" w:pos="6237"/>
          <w:tab w:val="right" w:pos="8640"/>
        </w:tabs>
        <w:spacing w:after="120" w:line="360" w:lineRule="auto"/>
        <w:rPr>
          <w:rFonts w:ascii="Arial" w:hAnsi="Arial" w:cs="Arial"/>
          <w:bCs/>
          <w:iCs/>
          <w:sz w:val="24"/>
          <w:szCs w:val="24"/>
          <w:lang w:val="en-US"/>
        </w:rPr>
      </w:pPr>
      <w:r w:rsidRPr="001F6CAC">
        <w:rPr>
          <w:rFonts w:ascii="Arial" w:hAnsi="Arial" w:cs="Arial"/>
          <w:bCs/>
          <w:iCs/>
          <w:sz w:val="24"/>
          <w:szCs w:val="24"/>
          <w:lang w:val="en-US"/>
        </w:rPr>
        <w:t>Print Name</w:t>
      </w:r>
      <w:r w:rsidRPr="001F6CAC">
        <w:rPr>
          <w:rFonts w:ascii="Arial" w:hAnsi="Arial" w:cs="Arial"/>
          <w:bCs/>
          <w:iCs/>
          <w:sz w:val="24"/>
          <w:szCs w:val="24"/>
          <w:lang w:val="en-US"/>
        </w:rPr>
        <w:tab/>
        <w:t>_________________________________________________</w:t>
      </w:r>
    </w:p>
    <w:p w14:paraId="0886A61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i/>
          <w:sz w:val="24"/>
          <w:szCs w:val="24"/>
          <w:lang w:val="en-US"/>
        </w:rPr>
      </w:pPr>
    </w:p>
    <w:p w14:paraId="309E2E4D" w14:textId="77777777" w:rsidR="0024623A" w:rsidRPr="001F6CAC" w:rsidRDefault="0024623A" w:rsidP="0024623A">
      <w:pPr>
        <w:tabs>
          <w:tab w:val="left" w:pos="1134"/>
          <w:tab w:val="left" w:pos="2268"/>
          <w:tab w:val="center" w:pos="4320"/>
          <w:tab w:val="left" w:pos="4820"/>
          <w:tab w:val="right" w:pos="8640"/>
        </w:tabs>
        <w:spacing w:after="120" w:line="360" w:lineRule="auto"/>
        <w:rPr>
          <w:rFonts w:ascii="Arial" w:hAnsi="Arial" w:cs="Arial"/>
          <w:b/>
          <w:i/>
          <w:sz w:val="24"/>
          <w:szCs w:val="24"/>
          <w:lang w:val="en-US"/>
        </w:rPr>
      </w:pPr>
      <w:r w:rsidRPr="001F6CAC">
        <w:rPr>
          <w:rFonts w:ascii="Arial" w:hAnsi="Arial" w:cs="Arial"/>
          <w:b/>
          <w:i/>
          <w:sz w:val="24"/>
          <w:szCs w:val="24"/>
          <w:lang w:val="en-US"/>
        </w:rPr>
        <w:t>Address___________________________________________________________</w:t>
      </w:r>
    </w:p>
    <w:p w14:paraId="3F62FC11" w14:textId="77777777" w:rsidR="0024623A" w:rsidRPr="001F6CAC" w:rsidRDefault="0024623A" w:rsidP="0024623A">
      <w:pPr>
        <w:tabs>
          <w:tab w:val="left" w:pos="993"/>
          <w:tab w:val="left" w:pos="2268"/>
          <w:tab w:val="center" w:pos="4320"/>
          <w:tab w:val="left" w:pos="4820"/>
          <w:tab w:val="right" w:pos="8640"/>
        </w:tabs>
        <w:spacing w:after="120" w:line="360" w:lineRule="auto"/>
        <w:rPr>
          <w:rFonts w:ascii="Arial" w:hAnsi="Arial" w:cs="Arial"/>
          <w:b/>
          <w:i/>
          <w:sz w:val="24"/>
          <w:szCs w:val="24"/>
          <w:lang w:val="en-US"/>
        </w:rPr>
      </w:pPr>
      <w:r w:rsidRPr="001F6CAC">
        <w:rPr>
          <w:rFonts w:ascii="Arial" w:hAnsi="Arial" w:cs="Arial"/>
          <w:b/>
          <w:i/>
          <w:sz w:val="24"/>
          <w:szCs w:val="24"/>
          <w:lang w:val="en-US"/>
        </w:rPr>
        <w:tab/>
        <w:t>___________________________________________________________</w:t>
      </w:r>
    </w:p>
    <w:p w14:paraId="536CE593" w14:textId="77777777" w:rsidR="0024623A" w:rsidRPr="001F6CAC" w:rsidRDefault="0024623A" w:rsidP="0024623A">
      <w:pPr>
        <w:tabs>
          <w:tab w:val="left" w:pos="993"/>
          <w:tab w:val="left" w:pos="2268"/>
          <w:tab w:val="center" w:pos="4320"/>
          <w:tab w:val="left" w:pos="4820"/>
          <w:tab w:val="right" w:pos="8640"/>
        </w:tabs>
        <w:spacing w:after="120" w:line="360" w:lineRule="auto"/>
        <w:rPr>
          <w:rFonts w:ascii="Arial" w:hAnsi="Arial" w:cs="Arial"/>
          <w:b/>
          <w:i/>
          <w:sz w:val="24"/>
          <w:szCs w:val="24"/>
          <w:lang w:val="en-US"/>
        </w:rPr>
      </w:pPr>
      <w:r w:rsidRPr="001F6CAC">
        <w:rPr>
          <w:rFonts w:ascii="Arial" w:hAnsi="Arial" w:cs="Arial"/>
          <w:b/>
          <w:i/>
          <w:sz w:val="24"/>
          <w:szCs w:val="24"/>
          <w:lang w:val="en-US"/>
        </w:rPr>
        <w:tab/>
        <w:t>____________________________________________________________</w:t>
      </w:r>
    </w:p>
    <w:p w14:paraId="13B02A99" w14:textId="77777777" w:rsidR="0024623A" w:rsidRPr="001F6CAC" w:rsidRDefault="0024623A" w:rsidP="0024623A">
      <w:pPr>
        <w:tabs>
          <w:tab w:val="left" w:pos="1134"/>
          <w:tab w:val="left" w:pos="2268"/>
          <w:tab w:val="center" w:pos="4320"/>
          <w:tab w:val="left" w:pos="4820"/>
          <w:tab w:val="right" w:pos="8640"/>
        </w:tabs>
        <w:spacing w:after="120" w:line="360" w:lineRule="auto"/>
        <w:rPr>
          <w:rFonts w:ascii="Arial" w:hAnsi="Arial" w:cs="Arial"/>
          <w:b/>
          <w:i/>
          <w:sz w:val="24"/>
          <w:szCs w:val="24"/>
          <w:lang w:val="en-US"/>
        </w:rPr>
      </w:pPr>
      <w:r w:rsidRPr="001F6CAC">
        <w:rPr>
          <w:rFonts w:ascii="Arial" w:hAnsi="Arial" w:cs="Arial"/>
          <w:b/>
          <w:i/>
          <w:sz w:val="24"/>
          <w:szCs w:val="24"/>
          <w:lang w:val="en-US"/>
        </w:rPr>
        <w:t xml:space="preserve">Telephone Number </w:t>
      </w:r>
      <w:r w:rsidRPr="001F6CAC">
        <w:rPr>
          <w:rFonts w:ascii="Arial" w:hAnsi="Arial" w:cs="Arial"/>
          <w:b/>
          <w:i/>
          <w:sz w:val="24"/>
          <w:szCs w:val="24"/>
          <w:lang w:val="en-US"/>
        </w:rPr>
        <w:tab/>
        <w:t>___________________</w:t>
      </w:r>
      <w:r w:rsidRPr="001F6CAC">
        <w:rPr>
          <w:rFonts w:ascii="Arial" w:hAnsi="Arial" w:cs="Arial"/>
          <w:b/>
          <w:i/>
          <w:sz w:val="24"/>
          <w:szCs w:val="24"/>
          <w:lang w:val="en-US"/>
        </w:rPr>
        <w:tab/>
      </w:r>
    </w:p>
    <w:p w14:paraId="685EDC2A" w14:textId="77777777" w:rsidR="0024623A" w:rsidRPr="001F6CAC" w:rsidRDefault="0024623A" w:rsidP="0024623A">
      <w:pPr>
        <w:tabs>
          <w:tab w:val="left" w:pos="1134"/>
          <w:tab w:val="left" w:pos="2268"/>
          <w:tab w:val="center" w:pos="4320"/>
          <w:tab w:val="left" w:pos="4820"/>
          <w:tab w:val="right" w:pos="8640"/>
        </w:tabs>
        <w:spacing w:after="120" w:line="360" w:lineRule="auto"/>
        <w:rPr>
          <w:rFonts w:ascii="Arial" w:hAnsi="Arial" w:cs="Arial"/>
          <w:b/>
          <w:i/>
          <w:sz w:val="24"/>
          <w:szCs w:val="24"/>
          <w:lang w:val="en-US"/>
        </w:rPr>
      </w:pPr>
      <w:r w:rsidRPr="001F6CAC">
        <w:rPr>
          <w:rFonts w:ascii="Arial" w:hAnsi="Arial" w:cs="Arial"/>
          <w:b/>
          <w:i/>
          <w:sz w:val="24"/>
          <w:szCs w:val="24"/>
          <w:lang w:val="en-US"/>
        </w:rPr>
        <w:t>VAT Registration Number ________________</w:t>
      </w:r>
    </w:p>
    <w:p w14:paraId="1A311406"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p w14:paraId="67D9D8B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Notes / Instructions to Tenderers</w:t>
      </w:r>
    </w:p>
    <w:p w14:paraId="2B5B903D"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 xml:space="preserve">Tender prices must reflect all circumstances affecting, or likely to affect, the provision of the good/services/works. </w:t>
      </w:r>
    </w:p>
    <w:p w14:paraId="72B950FE"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Tenders should be returned in the pre addressed envelope provided and must reach its destination not later than the time specified in the invitation to tender.</w:t>
      </w:r>
    </w:p>
    <w:p w14:paraId="4A652280"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Tenders received after the specified time will not be considered.</w:t>
      </w:r>
    </w:p>
    <w:p w14:paraId="24E956A7" w14:textId="77777777" w:rsidR="0024623A" w:rsidRPr="001F6CAC" w:rsidRDefault="0024623A" w:rsidP="0024623A">
      <w:pPr>
        <w:pBdr>
          <w:bottom w:val="single" w:sz="12" w:space="1" w:color="auto"/>
        </w:pBd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We reserve the right to accept a part of any tender unless the tenderer clearly states that the tender may only be considered in it’s entirely.</w:t>
      </w:r>
    </w:p>
    <w:p w14:paraId="26AE0974" w14:textId="77777777" w:rsidR="0024623A" w:rsidRPr="001F6CAC" w:rsidRDefault="0024623A" w:rsidP="0024623A">
      <w:pPr>
        <w:pBdr>
          <w:bottom w:val="single" w:sz="12" w:space="1" w:color="auto"/>
        </w:pBdr>
        <w:tabs>
          <w:tab w:val="left" w:pos="1134"/>
          <w:tab w:val="left" w:pos="2268"/>
          <w:tab w:val="center" w:pos="4320"/>
          <w:tab w:val="left" w:pos="4820"/>
          <w:tab w:val="right" w:pos="8640"/>
        </w:tabs>
        <w:spacing w:line="360" w:lineRule="auto"/>
        <w:jc w:val="both"/>
        <w:rPr>
          <w:rFonts w:ascii="Arial" w:hAnsi="Arial" w:cs="Arial"/>
          <w:i/>
          <w:sz w:val="24"/>
          <w:szCs w:val="24"/>
          <w:lang w:val="en-US"/>
        </w:rPr>
      </w:pPr>
    </w:p>
    <w:p w14:paraId="7DAD773C"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i/>
          <w:sz w:val="24"/>
          <w:szCs w:val="24"/>
          <w:lang w:val="en-US"/>
        </w:rPr>
      </w:pPr>
    </w:p>
    <w:p w14:paraId="02C43FAC" w14:textId="77777777" w:rsidR="0024623A" w:rsidRPr="001F6CAC" w:rsidRDefault="0024623A" w:rsidP="0024623A">
      <w:pPr>
        <w:tabs>
          <w:tab w:val="left" w:pos="1134"/>
          <w:tab w:val="left" w:pos="2268"/>
          <w:tab w:val="center" w:pos="4320"/>
          <w:tab w:val="left" w:pos="4820"/>
          <w:tab w:val="right" w:pos="8640"/>
        </w:tabs>
        <w:spacing w:line="360" w:lineRule="auto"/>
        <w:rPr>
          <w:rFonts w:ascii="Arial" w:hAnsi="Arial" w:cs="Arial"/>
          <w:sz w:val="24"/>
          <w:szCs w:val="24"/>
          <w:lang w:val="en-US"/>
        </w:rPr>
      </w:pPr>
      <w:r w:rsidRPr="001F6CAC">
        <w:rPr>
          <w:rFonts w:ascii="Arial" w:hAnsi="Arial" w:cs="Arial"/>
          <w:b/>
          <w:sz w:val="24"/>
          <w:szCs w:val="24"/>
          <w:lang w:val="en-US"/>
        </w:rPr>
        <w:t>Opened By</w:t>
      </w:r>
      <w:r w:rsidRPr="001F6CAC">
        <w:rPr>
          <w:rFonts w:ascii="Arial" w:hAnsi="Arial" w:cs="Arial"/>
          <w:sz w:val="24"/>
          <w:szCs w:val="24"/>
          <w:lang w:val="en-US"/>
        </w:rPr>
        <w:t xml:space="preserve"> __________________________________________ </w:t>
      </w:r>
      <w:r w:rsidRPr="001F6CAC">
        <w:rPr>
          <w:rFonts w:ascii="Arial" w:hAnsi="Arial" w:cs="Arial"/>
          <w:b/>
          <w:sz w:val="24"/>
          <w:szCs w:val="24"/>
          <w:lang w:val="en-US"/>
        </w:rPr>
        <w:t xml:space="preserve">and </w:t>
      </w:r>
      <w:r w:rsidRPr="001F6CAC">
        <w:rPr>
          <w:rFonts w:ascii="Arial" w:hAnsi="Arial" w:cs="Arial"/>
          <w:sz w:val="24"/>
          <w:szCs w:val="24"/>
          <w:lang w:val="en-US"/>
        </w:rPr>
        <w:t xml:space="preserve">____________________________________________________ </w:t>
      </w:r>
    </w:p>
    <w:p w14:paraId="3DCB5B2A"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3D751E2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b/>
          <w:sz w:val="24"/>
          <w:szCs w:val="24"/>
          <w:lang w:val="en-US"/>
        </w:rPr>
        <w:t xml:space="preserve">Date </w:t>
      </w:r>
      <w:r w:rsidRPr="001F6CAC">
        <w:rPr>
          <w:rFonts w:ascii="Arial" w:hAnsi="Arial" w:cs="Arial"/>
          <w:sz w:val="24"/>
          <w:szCs w:val="24"/>
          <w:lang w:val="en-US"/>
        </w:rPr>
        <w:t>__________________</w:t>
      </w:r>
    </w:p>
    <w:p w14:paraId="511251A6" w14:textId="77777777" w:rsidR="0024623A" w:rsidRPr="001F6CAC" w:rsidRDefault="0024623A" w:rsidP="0024623A">
      <w:pPr>
        <w:tabs>
          <w:tab w:val="left" w:pos="1134"/>
          <w:tab w:val="left" w:pos="2268"/>
          <w:tab w:val="center" w:pos="4320"/>
          <w:tab w:val="left" w:pos="4820"/>
          <w:tab w:val="right" w:pos="8640"/>
          <w:tab w:val="right" w:pos="9720"/>
        </w:tabs>
        <w:spacing w:line="360" w:lineRule="auto"/>
        <w:jc w:val="right"/>
        <w:rPr>
          <w:rFonts w:ascii="Arial" w:hAnsi="Arial" w:cs="Arial"/>
          <w:b/>
          <w:sz w:val="24"/>
          <w:szCs w:val="24"/>
          <w:lang w:val="en-US"/>
        </w:rPr>
      </w:pPr>
      <w:r w:rsidRPr="001F6CAC">
        <w:rPr>
          <w:rFonts w:ascii="Arial" w:hAnsi="Arial" w:cs="Arial"/>
          <w:sz w:val="24"/>
          <w:szCs w:val="24"/>
          <w:lang w:val="en-US"/>
        </w:rPr>
        <w:br w:type="page"/>
      </w:r>
      <w:r w:rsidRPr="001F6CAC">
        <w:rPr>
          <w:rFonts w:ascii="Arial" w:hAnsi="Arial" w:cs="Arial"/>
          <w:b/>
          <w:sz w:val="24"/>
          <w:szCs w:val="24"/>
          <w:lang w:val="en-US"/>
        </w:rPr>
        <w:lastRenderedPageBreak/>
        <w:t>Annex F (2)</w:t>
      </w:r>
    </w:p>
    <w:p w14:paraId="46D32FD6"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2EDEF91D"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PART 2</w:t>
      </w:r>
      <w:r w:rsidRPr="001F6CAC">
        <w:rPr>
          <w:rFonts w:ascii="Arial" w:hAnsi="Arial" w:cs="Arial"/>
          <w:b/>
          <w:sz w:val="24"/>
          <w:szCs w:val="24"/>
          <w:lang w:val="en-US"/>
        </w:rPr>
        <w:tab/>
      </w:r>
      <w:r w:rsidRPr="001F6CAC">
        <w:rPr>
          <w:rFonts w:ascii="Arial" w:hAnsi="Arial" w:cs="Arial"/>
          <w:b/>
          <w:sz w:val="24"/>
          <w:szCs w:val="24"/>
          <w:lang w:val="en-US"/>
        </w:rPr>
        <w:tab/>
        <w:t>Schedule of Quantities and Prices</w:t>
      </w:r>
    </w:p>
    <w:p w14:paraId="3B07953E"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693"/>
        <w:gridCol w:w="1276"/>
        <w:gridCol w:w="992"/>
        <w:gridCol w:w="2268"/>
        <w:gridCol w:w="1806"/>
      </w:tblGrid>
      <w:tr w:rsidR="0024623A" w:rsidRPr="001F6CAC" w14:paraId="75D8C572" w14:textId="77777777" w:rsidTr="0024623A">
        <w:tc>
          <w:tcPr>
            <w:tcW w:w="817" w:type="dxa"/>
          </w:tcPr>
          <w:p w14:paraId="2CF53ED8"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Item No.</w:t>
            </w:r>
          </w:p>
        </w:tc>
        <w:tc>
          <w:tcPr>
            <w:tcW w:w="2693" w:type="dxa"/>
          </w:tcPr>
          <w:p w14:paraId="5778BDB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Description of Goods</w:t>
            </w:r>
          </w:p>
        </w:tc>
        <w:tc>
          <w:tcPr>
            <w:tcW w:w="1276" w:type="dxa"/>
          </w:tcPr>
          <w:p w14:paraId="4E12AF68"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Quantity</w:t>
            </w:r>
          </w:p>
        </w:tc>
        <w:tc>
          <w:tcPr>
            <w:tcW w:w="992" w:type="dxa"/>
          </w:tcPr>
          <w:p w14:paraId="3DDFFCC7"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Unit Cost</w:t>
            </w:r>
          </w:p>
          <w:p w14:paraId="54F1298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w:t>
            </w:r>
          </w:p>
        </w:tc>
        <w:tc>
          <w:tcPr>
            <w:tcW w:w="2268" w:type="dxa"/>
          </w:tcPr>
          <w:p w14:paraId="42D2BB3E" w14:textId="77777777" w:rsidR="0024623A" w:rsidRPr="001F6CAC" w:rsidRDefault="0024623A" w:rsidP="0024623A">
            <w:pPr>
              <w:tabs>
                <w:tab w:val="left" w:pos="1134"/>
                <w:tab w:val="left" w:pos="2268"/>
                <w:tab w:val="center" w:pos="4320"/>
                <w:tab w:val="left" w:pos="4820"/>
                <w:tab w:val="right" w:pos="8640"/>
              </w:tabs>
              <w:spacing w:line="360" w:lineRule="auto"/>
              <w:rPr>
                <w:rFonts w:ascii="Arial" w:hAnsi="Arial" w:cs="Arial"/>
                <w:b/>
                <w:sz w:val="24"/>
                <w:szCs w:val="24"/>
                <w:lang w:val="en-US"/>
              </w:rPr>
            </w:pPr>
            <w:r w:rsidRPr="001F6CAC">
              <w:rPr>
                <w:rFonts w:ascii="Arial" w:hAnsi="Arial" w:cs="Arial"/>
                <w:b/>
                <w:sz w:val="24"/>
                <w:szCs w:val="24"/>
                <w:lang w:val="en-US"/>
              </w:rPr>
              <w:t>Total Contract Price (excl. VAT)</w:t>
            </w:r>
          </w:p>
          <w:p w14:paraId="296610E4"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w:t>
            </w:r>
          </w:p>
        </w:tc>
        <w:tc>
          <w:tcPr>
            <w:tcW w:w="1806" w:type="dxa"/>
          </w:tcPr>
          <w:p w14:paraId="4BA2CCB9"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p w14:paraId="3F94C380"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VAT Amount</w:t>
            </w:r>
          </w:p>
          <w:p w14:paraId="491CEDBA"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r w:rsidRPr="001F6CAC">
              <w:rPr>
                <w:rFonts w:ascii="Arial" w:hAnsi="Arial" w:cs="Arial"/>
                <w:b/>
                <w:sz w:val="24"/>
                <w:szCs w:val="24"/>
                <w:lang w:val="en-US"/>
              </w:rPr>
              <w:t>£</w:t>
            </w:r>
          </w:p>
        </w:tc>
      </w:tr>
      <w:tr w:rsidR="0024623A" w:rsidRPr="001F6CAC" w14:paraId="01F63E4F" w14:textId="77777777" w:rsidTr="0024623A">
        <w:trPr>
          <w:trHeight w:val="9771"/>
        </w:trPr>
        <w:tc>
          <w:tcPr>
            <w:tcW w:w="817" w:type="dxa"/>
          </w:tcPr>
          <w:p w14:paraId="181B8E31"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tc>
        <w:tc>
          <w:tcPr>
            <w:tcW w:w="2693" w:type="dxa"/>
          </w:tcPr>
          <w:p w14:paraId="742AB74D"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tc>
        <w:tc>
          <w:tcPr>
            <w:tcW w:w="1276" w:type="dxa"/>
          </w:tcPr>
          <w:p w14:paraId="25C70C72"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tc>
        <w:tc>
          <w:tcPr>
            <w:tcW w:w="992" w:type="dxa"/>
          </w:tcPr>
          <w:p w14:paraId="60353479"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tc>
        <w:tc>
          <w:tcPr>
            <w:tcW w:w="2268" w:type="dxa"/>
          </w:tcPr>
          <w:p w14:paraId="742AF599"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tc>
        <w:tc>
          <w:tcPr>
            <w:tcW w:w="1806" w:type="dxa"/>
          </w:tcPr>
          <w:p w14:paraId="2F1CE126"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tc>
      </w:tr>
    </w:tbl>
    <w:p w14:paraId="5EC1057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lang w:val="en-US"/>
        </w:rPr>
      </w:pPr>
    </w:p>
    <w:p w14:paraId="2DFB5284" w14:textId="77777777" w:rsidR="0024623A" w:rsidRPr="001F6CAC" w:rsidRDefault="0024623A" w:rsidP="0024623A">
      <w:pPr>
        <w:tabs>
          <w:tab w:val="left" w:pos="1134"/>
          <w:tab w:val="left" w:pos="2268"/>
          <w:tab w:val="center" w:pos="4320"/>
          <w:tab w:val="left" w:pos="4820"/>
          <w:tab w:val="right" w:pos="8640"/>
          <w:tab w:val="right" w:pos="9540"/>
        </w:tabs>
        <w:spacing w:line="360" w:lineRule="auto"/>
        <w:jc w:val="right"/>
        <w:rPr>
          <w:rFonts w:ascii="Arial" w:hAnsi="Arial" w:cs="Arial"/>
          <w:b/>
          <w:sz w:val="24"/>
          <w:szCs w:val="24"/>
          <w:lang w:val="en-US"/>
        </w:rPr>
      </w:pPr>
      <w:r w:rsidRPr="001F6CAC">
        <w:rPr>
          <w:rFonts w:ascii="Arial" w:hAnsi="Arial" w:cs="Arial"/>
          <w:b/>
          <w:sz w:val="24"/>
          <w:szCs w:val="24"/>
          <w:lang w:val="en-US"/>
        </w:rPr>
        <w:br w:type="page"/>
      </w:r>
      <w:r w:rsidRPr="001F6CAC">
        <w:rPr>
          <w:rFonts w:ascii="Arial" w:hAnsi="Arial" w:cs="Arial"/>
          <w:b/>
          <w:sz w:val="24"/>
          <w:szCs w:val="24"/>
          <w:lang w:val="en-US"/>
        </w:rPr>
        <w:lastRenderedPageBreak/>
        <w:t>Annex G</w:t>
      </w:r>
    </w:p>
    <w:p w14:paraId="1D9969D9"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217E5FC8"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r w:rsidRPr="001F6CAC">
        <w:rPr>
          <w:rFonts w:ascii="Arial" w:hAnsi="Arial" w:cs="Arial"/>
          <w:b/>
          <w:sz w:val="24"/>
          <w:szCs w:val="24"/>
          <w:u w:val="single"/>
          <w:lang w:val="en-US"/>
        </w:rPr>
        <w:t>Successful Tender</w:t>
      </w:r>
    </w:p>
    <w:p w14:paraId="082D4D1B"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4CF3C94B"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3F7E1CD6"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&lt;name of contractor / supplier&gt;</w:t>
      </w:r>
    </w:p>
    <w:p w14:paraId="6425085E"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&lt;address&gt;</w:t>
      </w:r>
    </w:p>
    <w:p w14:paraId="7BBEFB0D"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68B21A0E"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&lt;date&gt;</w:t>
      </w:r>
    </w:p>
    <w:p w14:paraId="139E8080"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 xml:space="preserve">Dear Sir </w:t>
      </w:r>
    </w:p>
    <w:p w14:paraId="42B47A2E"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20BFFBB9"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Thank you for your tender dated &lt;</w:t>
      </w:r>
      <w:r w:rsidRPr="001F6CAC">
        <w:rPr>
          <w:rFonts w:ascii="Arial" w:hAnsi="Arial" w:cs="Arial"/>
          <w:i/>
          <w:sz w:val="24"/>
          <w:szCs w:val="24"/>
          <w:lang w:val="en-US"/>
        </w:rPr>
        <w:t>date tender form was dated by tenderer</w:t>
      </w:r>
      <w:r w:rsidRPr="001F6CAC">
        <w:rPr>
          <w:rFonts w:ascii="Arial" w:hAnsi="Arial" w:cs="Arial"/>
          <w:sz w:val="24"/>
          <w:szCs w:val="24"/>
          <w:lang w:val="en-US"/>
        </w:rPr>
        <w:t xml:space="preserve">&gt; for the supply and delivery of &lt;details of </w:t>
      </w:r>
      <w:r w:rsidRPr="001F6CAC">
        <w:rPr>
          <w:rFonts w:ascii="Arial" w:hAnsi="Arial" w:cs="Arial"/>
          <w:i/>
          <w:sz w:val="24"/>
          <w:szCs w:val="24"/>
          <w:lang w:val="en-US"/>
        </w:rPr>
        <w:t xml:space="preserve">goods / services / works </w:t>
      </w:r>
      <w:r w:rsidRPr="001F6CAC">
        <w:rPr>
          <w:rFonts w:ascii="Arial" w:hAnsi="Arial" w:cs="Arial"/>
          <w:sz w:val="24"/>
          <w:szCs w:val="24"/>
          <w:lang w:val="en-US"/>
        </w:rPr>
        <w:t xml:space="preserve">&gt; at your quotation price of &lt;contract amount in figures&gt;, &lt;amount in words&gt;.  </w:t>
      </w:r>
    </w:p>
    <w:p w14:paraId="0028A6DA"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3295A6FA"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I have pleasure in confirming that you have been successful.</w:t>
      </w:r>
    </w:p>
    <w:p w14:paraId="32339DFD"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0140BA9F"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[I/We] require delivery &lt;state requirements&gt;.</w:t>
      </w:r>
    </w:p>
    <w:p w14:paraId="2B4412B8"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6D8EF61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Please confirm your agreement to me in writing by return.</w:t>
      </w:r>
    </w:p>
    <w:p w14:paraId="208375C9"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6E4A5C56"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35C5318D"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Yours faithfully</w:t>
      </w:r>
    </w:p>
    <w:p w14:paraId="690AADAF" w14:textId="77777777" w:rsidR="0024623A" w:rsidRPr="001F6CAC" w:rsidRDefault="0024623A" w:rsidP="0024623A">
      <w:pPr>
        <w:tabs>
          <w:tab w:val="left" w:pos="1134"/>
          <w:tab w:val="left" w:pos="2268"/>
          <w:tab w:val="center" w:pos="4320"/>
          <w:tab w:val="left" w:pos="4820"/>
          <w:tab w:val="right" w:pos="8640"/>
        </w:tabs>
        <w:spacing w:line="360" w:lineRule="auto"/>
        <w:jc w:val="right"/>
        <w:rPr>
          <w:rFonts w:ascii="Arial" w:hAnsi="Arial" w:cs="Arial"/>
          <w:b/>
          <w:bCs/>
          <w:sz w:val="24"/>
          <w:szCs w:val="24"/>
          <w:lang w:val="en-US"/>
        </w:rPr>
      </w:pPr>
      <w:r w:rsidRPr="001F6CAC">
        <w:rPr>
          <w:rFonts w:ascii="Arial" w:hAnsi="Arial" w:cs="Arial"/>
          <w:sz w:val="24"/>
          <w:szCs w:val="24"/>
          <w:lang w:val="en-US"/>
        </w:rPr>
        <w:br w:type="page"/>
      </w:r>
      <w:r w:rsidRPr="001F6CAC">
        <w:rPr>
          <w:rFonts w:ascii="Arial" w:hAnsi="Arial" w:cs="Arial"/>
          <w:b/>
          <w:bCs/>
          <w:sz w:val="24"/>
          <w:szCs w:val="24"/>
          <w:lang w:val="en-US"/>
        </w:rPr>
        <w:lastRenderedPageBreak/>
        <w:t>Annex H</w:t>
      </w:r>
    </w:p>
    <w:p w14:paraId="59B60D01"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381DD7EC"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6BF15C89"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r w:rsidRPr="001F6CAC">
        <w:rPr>
          <w:rFonts w:ascii="Arial" w:hAnsi="Arial" w:cs="Arial"/>
          <w:b/>
          <w:sz w:val="24"/>
          <w:szCs w:val="24"/>
          <w:u w:val="single"/>
          <w:lang w:val="en-US"/>
        </w:rPr>
        <w:t>Unsuccessful Tender</w:t>
      </w:r>
    </w:p>
    <w:p w14:paraId="2577F1E0"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0586ECD4"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24383B50"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&lt;name of contractor / supplier&gt;</w:t>
      </w:r>
    </w:p>
    <w:p w14:paraId="1C482BAE"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&lt;address&gt;</w:t>
      </w:r>
    </w:p>
    <w:p w14:paraId="17C06DDB"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4C433483"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&lt;date&gt;</w:t>
      </w:r>
    </w:p>
    <w:p w14:paraId="49426A2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 xml:space="preserve">Dear Sir </w:t>
      </w:r>
    </w:p>
    <w:p w14:paraId="13EEDE24"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b/>
          <w:sz w:val="24"/>
          <w:szCs w:val="24"/>
          <w:u w:val="single"/>
          <w:lang w:val="en-US"/>
        </w:rPr>
      </w:pPr>
    </w:p>
    <w:p w14:paraId="4DCCD69B"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Thank you for your tender dated &lt;</w:t>
      </w:r>
      <w:r w:rsidRPr="001F6CAC">
        <w:rPr>
          <w:rFonts w:ascii="Arial" w:hAnsi="Arial" w:cs="Arial"/>
          <w:i/>
          <w:sz w:val="24"/>
          <w:szCs w:val="24"/>
          <w:lang w:val="en-US"/>
        </w:rPr>
        <w:t>date tender form was dated by tenderer</w:t>
      </w:r>
      <w:r w:rsidRPr="001F6CAC">
        <w:rPr>
          <w:rFonts w:ascii="Arial" w:hAnsi="Arial" w:cs="Arial"/>
          <w:sz w:val="24"/>
          <w:szCs w:val="24"/>
          <w:lang w:val="en-US"/>
        </w:rPr>
        <w:t xml:space="preserve">&gt; for the supply and delivery of &lt;details of </w:t>
      </w:r>
      <w:r w:rsidRPr="001F6CAC">
        <w:rPr>
          <w:rFonts w:ascii="Arial" w:hAnsi="Arial" w:cs="Arial"/>
          <w:i/>
          <w:sz w:val="24"/>
          <w:szCs w:val="24"/>
          <w:lang w:val="en-US"/>
        </w:rPr>
        <w:t xml:space="preserve">goods / services /works </w:t>
      </w:r>
      <w:r w:rsidRPr="001F6CAC">
        <w:rPr>
          <w:rFonts w:ascii="Arial" w:hAnsi="Arial" w:cs="Arial"/>
          <w:sz w:val="24"/>
          <w:szCs w:val="24"/>
          <w:lang w:val="en-US"/>
        </w:rPr>
        <w:t xml:space="preserve">&gt; at your quotation price of &lt;contract amount in figures&gt;, &lt;amount in words&gt;.  </w:t>
      </w:r>
    </w:p>
    <w:p w14:paraId="4651D5BE"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4C81C745"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I regret to inform you that on this occasion you have been unsuccessful.</w:t>
      </w:r>
    </w:p>
    <w:p w14:paraId="29C67577"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3D951013"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r w:rsidRPr="001F6CAC">
        <w:rPr>
          <w:rFonts w:ascii="Arial" w:hAnsi="Arial" w:cs="Arial"/>
          <w:sz w:val="24"/>
          <w:szCs w:val="24"/>
          <w:lang w:val="en-US"/>
        </w:rPr>
        <w:t>Please contact me if you require any further details.</w:t>
      </w:r>
    </w:p>
    <w:p w14:paraId="1A968B70" w14:textId="77777777" w:rsidR="0024623A" w:rsidRPr="001F6CAC" w:rsidRDefault="0024623A" w:rsidP="0024623A">
      <w:pPr>
        <w:tabs>
          <w:tab w:val="left" w:pos="1134"/>
          <w:tab w:val="left" w:pos="2268"/>
          <w:tab w:val="center" w:pos="4320"/>
          <w:tab w:val="left" w:pos="4820"/>
          <w:tab w:val="right" w:pos="8640"/>
        </w:tabs>
        <w:spacing w:line="360" w:lineRule="auto"/>
        <w:jc w:val="both"/>
        <w:rPr>
          <w:rFonts w:ascii="Arial" w:hAnsi="Arial" w:cs="Arial"/>
          <w:sz w:val="24"/>
          <w:szCs w:val="24"/>
          <w:lang w:val="en-US"/>
        </w:rPr>
      </w:pPr>
    </w:p>
    <w:p w14:paraId="1C6FF5B2" w14:textId="77777777" w:rsidR="0024623A" w:rsidRPr="0024623A" w:rsidRDefault="0024623A" w:rsidP="0024623A">
      <w:pPr>
        <w:spacing w:after="200" w:line="276" w:lineRule="auto"/>
        <w:rPr>
          <w:rFonts w:ascii="Arial" w:hAnsi="Arial" w:cs="Arial"/>
          <w:b/>
          <w:sz w:val="24"/>
          <w:szCs w:val="24"/>
          <w:lang w:eastAsia="en-GB"/>
        </w:rPr>
      </w:pPr>
      <w:r w:rsidRPr="001F6CAC">
        <w:rPr>
          <w:rFonts w:ascii="Arial" w:hAnsi="Arial" w:cs="Arial"/>
          <w:sz w:val="24"/>
          <w:szCs w:val="24"/>
          <w:lang w:eastAsia="en-GB"/>
        </w:rPr>
        <w:t>Yours faithfully</w:t>
      </w:r>
    </w:p>
    <w:p w14:paraId="0E317560" w14:textId="77777777" w:rsidR="0024623A" w:rsidRPr="0024623A" w:rsidRDefault="0024623A" w:rsidP="0024623A">
      <w:pPr>
        <w:spacing w:after="200" w:line="276" w:lineRule="auto"/>
        <w:jc w:val="right"/>
        <w:rPr>
          <w:rFonts w:ascii="Arial" w:hAnsi="Arial" w:cs="Arial"/>
          <w:b/>
          <w:sz w:val="24"/>
          <w:szCs w:val="24"/>
          <w:lang w:eastAsia="en-GB"/>
        </w:rPr>
      </w:pPr>
    </w:p>
    <w:p w14:paraId="1A7090D6" w14:textId="77777777" w:rsidR="0024623A" w:rsidRPr="0024623A" w:rsidRDefault="0024623A" w:rsidP="0024623A">
      <w:pPr>
        <w:spacing w:after="200" w:line="276" w:lineRule="auto"/>
        <w:jc w:val="right"/>
        <w:rPr>
          <w:rFonts w:ascii="Arial" w:hAnsi="Arial" w:cs="Arial"/>
          <w:b/>
          <w:sz w:val="24"/>
          <w:szCs w:val="24"/>
          <w:lang w:eastAsia="en-GB"/>
        </w:rPr>
      </w:pPr>
    </w:p>
    <w:p w14:paraId="6B71149E" w14:textId="77777777" w:rsidR="0024623A" w:rsidRPr="0024623A" w:rsidRDefault="0024623A" w:rsidP="0024623A">
      <w:pPr>
        <w:spacing w:after="200" w:line="276" w:lineRule="auto"/>
        <w:jc w:val="right"/>
        <w:rPr>
          <w:rFonts w:ascii="Arial" w:hAnsi="Arial" w:cs="Arial"/>
          <w:b/>
          <w:sz w:val="24"/>
          <w:szCs w:val="24"/>
          <w:lang w:eastAsia="en-GB"/>
        </w:rPr>
      </w:pPr>
    </w:p>
    <w:p w14:paraId="6C30D80C" w14:textId="77777777" w:rsidR="0024623A" w:rsidRPr="0024623A" w:rsidRDefault="0024623A" w:rsidP="0024623A">
      <w:pPr>
        <w:spacing w:line="360" w:lineRule="auto"/>
        <w:rPr>
          <w:sz w:val="24"/>
          <w:lang w:eastAsia="en-GB"/>
        </w:rPr>
      </w:pPr>
    </w:p>
    <w:p w14:paraId="28DD3EDE" w14:textId="77777777" w:rsidR="00621618" w:rsidRPr="007F183D" w:rsidRDefault="00621618" w:rsidP="00621618">
      <w:pPr>
        <w:spacing w:after="200" w:line="276" w:lineRule="auto"/>
        <w:jc w:val="right"/>
        <w:rPr>
          <w:rFonts w:ascii="Arial" w:hAnsi="Arial" w:cs="Arial"/>
          <w:b/>
          <w:sz w:val="24"/>
          <w:szCs w:val="24"/>
        </w:rPr>
      </w:pPr>
      <w:bookmarkStart w:id="188" w:name="Annex_B_Applicant_Procurement_Guidance"/>
      <w:bookmarkStart w:id="189" w:name="Annex_D_Applicant_Procurement_Guidance"/>
      <w:bookmarkStart w:id="190" w:name="Annex_E_Applicant_Procurement_Guidance"/>
      <w:bookmarkStart w:id="191" w:name="Annex_F_Applicant_Procurement_Guidance"/>
      <w:bookmarkStart w:id="192" w:name="Annex_H_Applicant_Procurement_Guidance"/>
      <w:bookmarkEnd w:id="188"/>
      <w:bookmarkEnd w:id="189"/>
      <w:bookmarkEnd w:id="190"/>
      <w:bookmarkEnd w:id="191"/>
      <w:bookmarkEnd w:id="192"/>
    </w:p>
    <w:p w14:paraId="4AC1A3E3" w14:textId="77777777" w:rsidR="00621618" w:rsidRPr="007F183D" w:rsidRDefault="00621618" w:rsidP="00621618">
      <w:pPr>
        <w:spacing w:after="200" w:line="276" w:lineRule="auto"/>
        <w:jc w:val="right"/>
        <w:rPr>
          <w:rFonts w:ascii="Arial" w:hAnsi="Arial" w:cs="Arial"/>
          <w:b/>
          <w:sz w:val="24"/>
          <w:szCs w:val="24"/>
        </w:rPr>
      </w:pPr>
    </w:p>
    <w:p w14:paraId="01B9221F" w14:textId="77777777" w:rsidR="00621618" w:rsidRPr="007F183D" w:rsidRDefault="00621618" w:rsidP="00621618">
      <w:pPr>
        <w:spacing w:after="200" w:line="276" w:lineRule="auto"/>
        <w:jc w:val="right"/>
        <w:rPr>
          <w:rFonts w:ascii="Arial" w:hAnsi="Arial" w:cs="Arial"/>
          <w:b/>
          <w:sz w:val="24"/>
          <w:szCs w:val="24"/>
        </w:rPr>
      </w:pPr>
    </w:p>
    <w:p w14:paraId="365EACE5" w14:textId="77777777" w:rsidR="00621618" w:rsidRPr="007F183D" w:rsidRDefault="00621618" w:rsidP="00621618">
      <w:pPr>
        <w:spacing w:after="200" w:line="276" w:lineRule="auto"/>
        <w:jc w:val="right"/>
        <w:rPr>
          <w:rFonts w:ascii="Arial" w:hAnsi="Arial" w:cs="Arial"/>
          <w:b/>
          <w:sz w:val="24"/>
          <w:szCs w:val="24"/>
        </w:rPr>
      </w:pPr>
    </w:p>
    <w:p w14:paraId="691B986B" w14:textId="77777777" w:rsidR="00621618" w:rsidRDefault="00621618" w:rsidP="001F6CAC">
      <w:pPr>
        <w:spacing w:after="200" w:line="276" w:lineRule="auto"/>
        <w:rPr>
          <w:rFonts w:ascii="Arial" w:hAnsi="Arial" w:cs="Arial"/>
          <w:b/>
          <w:sz w:val="24"/>
          <w:szCs w:val="24"/>
        </w:rPr>
      </w:pPr>
    </w:p>
    <w:p w14:paraId="62B33FCC" w14:textId="77777777" w:rsidR="001F6CAC" w:rsidRPr="007F183D" w:rsidRDefault="001F6CAC" w:rsidP="001F6CAC">
      <w:pPr>
        <w:spacing w:after="200" w:line="276" w:lineRule="auto"/>
        <w:rPr>
          <w:rFonts w:ascii="Arial" w:hAnsi="Arial" w:cs="Arial"/>
          <w:b/>
          <w:sz w:val="24"/>
          <w:szCs w:val="24"/>
        </w:rPr>
      </w:pPr>
    </w:p>
    <w:p w14:paraId="11A369C7" w14:textId="77777777" w:rsidR="001004A0" w:rsidRPr="007F183D" w:rsidRDefault="001004A0" w:rsidP="00621618">
      <w:pPr>
        <w:spacing w:after="200" w:line="276" w:lineRule="auto"/>
        <w:jc w:val="right"/>
        <w:rPr>
          <w:rFonts w:ascii="Arial" w:hAnsi="Arial" w:cs="Arial"/>
          <w:b/>
          <w:sz w:val="24"/>
          <w:szCs w:val="24"/>
        </w:rPr>
      </w:pPr>
      <w:bookmarkStart w:id="193" w:name="Appendix_5B"/>
      <w:bookmarkEnd w:id="193"/>
      <w:r w:rsidRPr="007F183D">
        <w:rPr>
          <w:rFonts w:ascii="Arial" w:hAnsi="Arial" w:cs="Arial"/>
          <w:b/>
          <w:sz w:val="24"/>
          <w:szCs w:val="24"/>
        </w:rPr>
        <w:lastRenderedPageBreak/>
        <w:t xml:space="preserve">Appendix 5B </w:t>
      </w:r>
    </w:p>
    <w:p w14:paraId="451DA3A7" w14:textId="77777777" w:rsidR="001004A0" w:rsidRPr="007F183D" w:rsidRDefault="001004A0" w:rsidP="004827AF">
      <w:pPr>
        <w:rPr>
          <w:rFonts w:ascii="Arial" w:hAnsi="Arial" w:cs="Arial"/>
          <w:b/>
          <w:sz w:val="24"/>
          <w:szCs w:val="24"/>
        </w:rPr>
      </w:pPr>
      <w:r w:rsidRPr="007F183D">
        <w:rPr>
          <w:rFonts w:ascii="Arial" w:hAnsi="Arial" w:cs="Arial"/>
          <w:b/>
          <w:sz w:val="24"/>
          <w:szCs w:val="24"/>
        </w:rPr>
        <w:t>Eligible Administration Costs</w:t>
      </w:r>
    </w:p>
    <w:p w14:paraId="1D1C0587" w14:textId="77777777" w:rsidR="00DB5EB8" w:rsidRPr="007F183D" w:rsidRDefault="00DB5EB8" w:rsidP="004827AF">
      <w:pPr>
        <w:rPr>
          <w:rFonts w:ascii="Arial" w:hAnsi="Arial" w:cs="Arial"/>
          <w:b/>
          <w:sz w:val="24"/>
          <w:szCs w:val="24"/>
        </w:rPr>
      </w:pPr>
    </w:p>
    <w:p w14:paraId="570CC6EF" w14:textId="77777777" w:rsidR="001004A0" w:rsidRPr="007F183D" w:rsidRDefault="001004A0" w:rsidP="00AD6A70">
      <w:pPr>
        <w:numPr>
          <w:ilvl w:val="0"/>
          <w:numId w:val="16"/>
        </w:numPr>
        <w:spacing w:after="200"/>
        <w:ind w:left="567" w:hanging="567"/>
        <w:contextualSpacing/>
        <w:rPr>
          <w:rFonts w:ascii="Arial" w:hAnsi="Arial" w:cs="Arial"/>
          <w:sz w:val="24"/>
          <w:szCs w:val="24"/>
        </w:rPr>
      </w:pPr>
      <w:r w:rsidRPr="007F183D">
        <w:rPr>
          <w:rFonts w:ascii="Arial" w:hAnsi="Arial" w:cs="Arial"/>
          <w:b/>
          <w:sz w:val="24"/>
          <w:szCs w:val="24"/>
        </w:rPr>
        <w:t>Recruitment Costs</w:t>
      </w:r>
      <w:r w:rsidRPr="007F183D">
        <w:rPr>
          <w:rFonts w:ascii="Arial" w:hAnsi="Arial" w:cs="Arial"/>
          <w:sz w:val="24"/>
          <w:szCs w:val="24"/>
        </w:rPr>
        <w:t xml:space="preserve"> – Public advertising costs in the recruitment of staff for the administrative unit.</w:t>
      </w:r>
    </w:p>
    <w:p w14:paraId="2038B630" w14:textId="77777777" w:rsidR="001004A0" w:rsidRPr="007F183D" w:rsidRDefault="001004A0" w:rsidP="004827AF">
      <w:pPr>
        <w:rPr>
          <w:rFonts w:ascii="Arial" w:hAnsi="Arial" w:cs="Arial"/>
          <w:sz w:val="24"/>
          <w:szCs w:val="24"/>
        </w:rPr>
      </w:pPr>
    </w:p>
    <w:p w14:paraId="3AB2107A" w14:textId="77777777" w:rsidR="001004A0" w:rsidRPr="007F183D" w:rsidRDefault="001004A0" w:rsidP="00AD6A70">
      <w:pPr>
        <w:numPr>
          <w:ilvl w:val="0"/>
          <w:numId w:val="16"/>
        </w:numPr>
        <w:ind w:left="567" w:hanging="567"/>
        <w:contextualSpacing/>
        <w:rPr>
          <w:rFonts w:ascii="Arial" w:hAnsi="Arial" w:cs="Arial"/>
          <w:sz w:val="24"/>
          <w:szCs w:val="24"/>
        </w:rPr>
      </w:pPr>
      <w:r w:rsidRPr="007F183D">
        <w:rPr>
          <w:rFonts w:ascii="Arial" w:hAnsi="Arial" w:cs="Arial"/>
          <w:b/>
          <w:sz w:val="24"/>
          <w:szCs w:val="24"/>
        </w:rPr>
        <w:t>Redundancy Costs</w:t>
      </w:r>
      <w:r w:rsidRPr="007F183D">
        <w:rPr>
          <w:rFonts w:ascii="Arial" w:hAnsi="Arial" w:cs="Arial"/>
          <w:sz w:val="24"/>
          <w:szCs w:val="24"/>
        </w:rPr>
        <w:t>.  Employees may receive a lump sum payment if:</w:t>
      </w:r>
    </w:p>
    <w:p w14:paraId="5C2EE545" w14:textId="77777777" w:rsidR="00DB5EB8" w:rsidRPr="007F183D" w:rsidRDefault="00DB5EB8" w:rsidP="004827AF">
      <w:pPr>
        <w:contextualSpacing/>
        <w:rPr>
          <w:rFonts w:ascii="Arial" w:hAnsi="Arial" w:cs="Arial"/>
          <w:sz w:val="24"/>
          <w:szCs w:val="24"/>
        </w:rPr>
      </w:pPr>
    </w:p>
    <w:p w14:paraId="0E1E76D0" w14:textId="77777777" w:rsidR="001004A0" w:rsidRPr="007F183D" w:rsidRDefault="001004A0" w:rsidP="00AD6A70">
      <w:pPr>
        <w:numPr>
          <w:ilvl w:val="0"/>
          <w:numId w:val="19"/>
        </w:numPr>
        <w:ind w:left="1134" w:hanging="567"/>
        <w:contextualSpacing/>
        <w:rPr>
          <w:rFonts w:ascii="Arial" w:hAnsi="Arial" w:cs="Arial"/>
          <w:sz w:val="24"/>
          <w:szCs w:val="24"/>
        </w:rPr>
      </w:pPr>
      <w:r w:rsidRPr="007F183D">
        <w:rPr>
          <w:rFonts w:ascii="Arial" w:hAnsi="Arial" w:cs="Arial"/>
          <w:sz w:val="24"/>
          <w:szCs w:val="24"/>
        </w:rPr>
        <w:t>They are made redundant; and</w:t>
      </w:r>
    </w:p>
    <w:p w14:paraId="41C0CEDF" w14:textId="77777777" w:rsidR="001004A0" w:rsidRPr="007F183D" w:rsidRDefault="001004A0" w:rsidP="00AD6A70">
      <w:pPr>
        <w:numPr>
          <w:ilvl w:val="0"/>
          <w:numId w:val="19"/>
        </w:numPr>
        <w:ind w:left="1134" w:hanging="567"/>
        <w:contextualSpacing/>
        <w:rPr>
          <w:rFonts w:ascii="Arial" w:hAnsi="Arial" w:cs="Arial"/>
          <w:sz w:val="24"/>
          <w:szCs w:val="24"/>
        </w:rPr>
      </w:pPr>
      <w:r w:rsidRPr="007F183D">
        <w:rPr>
          <w:rFonts w:ascii="Arial" w:hAnsi="Arial" w:cs="Arial"/>
          <w:sz w:val="24"/>
          <w:szCs w:val="24"/>
        </w:rPr>
        <w:t>They have at least two years continuous service.</w:t>
      </w:r>
    </w:p>
    <w:p w14:paraId="1CCD1B87" w14:textId="77777777" w:rsidR="001004A0" w:rsidRPr="007F183D" w:rsidRDefault="001004A0" w:rsidP="004827AF">
      <w:pPr>
        <w:ind w:left="1080"/>
        <w:rPr>
          <w:rFonts w:ascii="Arial" w:hAnsi="Arial" w:cs="Arial"/>
          <w:sz w:val="24"/>
          <w:szCs w:val="24"/>
        </w:rPr>
      </w:pPr>
    </w:p>
    <w:p w14:paraId="03A5CDB5"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 xml:space="preserve">For further information on entitlement to redundancy payments please refer to the attached link for </w:t>
      </w:r>
      <w:r w:rsidR="00DB3100" w:rsidRPr="007F183D">
        <w:rPr>
          <w:rFonts w:ascii="Arial" w:hAnsi="Arial" w:cs="Arial"/>
          <w:sz w:val="24"/>
          <w:szCs w:val="24"/>
        </w:rPr>
        <w:t>Department of Education</w:t>
      </w:r>
      <w:r w:rsidR="004839F9" w:rsidRPr="007F183D">
        <w:rPr>
          <w:rFonts w:ascii="Arial" w:hAnsi="Arial" w:cs="Arial"/>
          <w:sz w:val="24"/>
          <w:szCs w:val="24"/>
        </w:rPr>
        <w:t xml:space="preserve"> </w:t>
      </w:r>
      <w:r w:rsidR="00DB3100" w:rsidRPr="007F183D">
        <w:rPr>
          <w:rFonts w:ascii="Arial" w:hAnsi="Arial" w:cs="Arial"/>
          <w:sz w:val="24"/>
          <w:szCs w:val="24"/>
        </w:rPr>
        <w:t>(DE</w:t>
      </w:r>
      <w:r w:rsidRPr="007F183D">
        <w:rPr>
          <w:rFonts w:ascii="Arial" w:hAnsi="Arial" w:cs="Arial"/>
          <w:sz w:val="24"/>
          <w:szCs w:val="24"/>
        </w:rPr>
        <w:t>)</w:t>
      </w:r>
      <w:r w:rsidR="00310113" w:rsidRPr="007F183D">
        <w:rPr>
          <w:rFonts w:ascii="Arial" w:hAnsi="Arial" w:cs="Arial"/>
          <w:sz w:val="24"/>
          <w:szCs w:val="24"/>
        </w:rPr>
        <w:t xml:space="preserve"> </w:t>
      </w:r>
      <w:r w:rsidRPr="007F183D">
        <w:rPr>
          <w:rFonts w:ascii="Arial" w:hAnsi="Arial" w:cs="Arial"/>
          <w:sz w:val="24"/>
          <w:szCs w:val="24"/>
        </w:rPr>
        <w:t>guidance:</w:t>
      </w:r>
    </w:p>
    <w:p w14:paraId="0AD14D0F" w14:textId="77777777" w:rsidR="001004A0" w:rsidRPr="007F183D" w:rsidRDefault="001004A0" w:rsidP="004827AF">
      <w:pPr>
        <w:ind w:left="1080" w:hanging="371"/>
        <w:rPr>
          <w:rFonts w:ascii="Arial" w:hAnsi="Arial" w:cs="Arial"/>
          <w:b/>
          <w:sz w:val="24"/>
          <w:szCs w:val="24"/>
        </w:rPr>
      </w:pPr>
    </w:p>
    <w:p w14:paraId="1A85E3AF" w14:textId="77777777" w:rsidR="001004A0" w:rsidRPr="007F183D" w:rsidRDefault="008912CB" w:rsidP="004827AF">
      <w:pPr>
        <w:ind w:left="567"/>
        <w:rPr>
          <w:rFonts w:ascii="Arial" w:hAnsi="Arial" w:cs="Arial"/>
          <w:sz w:val="24"/>
          <w:szCs w:val="24"/>
        </w:rPr>
      </w:pPr>
      <w:hyperlink r:id="rId45" w:history="1">
        <w:r w:rsidR="00DB5EB8" w:rsidRPr="007F183D">
          <w:rPr>
            <w:rStyle w:val="FollowedHyperlink"/>
            <w:rFonts w:ascii="Arial" w:hAnsi="Arial" w:cs="Arial"/>
            <w:color w:val="auto"/>
            <w:sz w:val="24"/>
            <w:szCs w:val="24"/>
          </w:rPr>
          <w:t>http://www.delni.gov.uk/index/publications/pubs-employment-rights/erbooklets/er3.htm</w:t>
        </w:r>
      </w:hyperlink>
    </w:p>
    <w:p w14:paraId="1D7C82FF" w14:textId="77777777" w:rsidR="001004A0" w:rsidRPr="007F183D" w:rsidRDefault="001004A0" w:rsidP="004827AF">
      <w:pPr>
        <w:ind w:left="1080" w:hanging="371"/>
        <w:rPr>
          <w:rFonts w:ascii="Arial" w:hAnsi="Arial" w:cs="Arial"/>
          <w:sz w:val="24"/>
          <w:szCs w:val="24"/>
        </w:rPr>
      </w:pPr>
    </w:p>
    <w:p w14:paraId="4CBA42FC" w14:textId="77777777" w:rsidR="001004A0" w:rsidRPr="00BC736B" w:rsidRDefault="001004A0" w:rsidP="00AD6A70">
      <w:pPr>
        <w:numPr>
          <w:ilvl w:val="0"/>
          <w:numId w:val="16"/>
        </w:numPr>
        <w:spacing w:after="200"/>
        <w:ind w:left="567" w:hanging="567"/>
        <w:contextualSpacing/>
        <w:rPr>
          <w:rFonts w:ascii="Arial" w:hAnsi="Arial" w:cs="Arial"/>
          <w:sz w:val="24"/>
          <w:szCs w:val="24"/>
        </w:rPr>
      </w:pPr>
      <w:r w:rsidRPr="007F183D">
        <w:rPr>
          <w:rFonts w:ascii="Arial" w:hAnsi="Arial" w:cs="Arial"/>
          <w:b/>
          <w:sz w:val="24"/>
          <w:szCs w:val="24"/>
        </w:rPr>
        <w:t>Administrative Unit Staff Time in the Implementation of the Programme.</w:t>
      </w:r>
      <w:r w:rsidRPr="007F183D">
        <w:rPr>
          <w:rFonts w:ascii="Arial" w:hAnsi="Arial" w:cs="Arial"/>
          <w:sz w:val="24"/>
          <w:szCs w:val="24"/>
        </w:rPr>
        <w:t xml:space="preserve">  Only staff time spent on Priority 6 Rural Development activities (co-financed from the European Agricultural Fund for Rural Development (EAFRD) activities will be eligible for funding.  When staff are engaged in EAFRD activities time sheets must be completed (with details of the tasks</w:t>
      </w:r>
      <w:r w:rsidR="00C879A4" w:rsidRPr="007F183D">
        <w:rPr>
          <w:rFonts w:ascii="Arial" w:hAnsi="Arial" w:cs="Arial"/>
          <w:sz w:val="24"/>
          <w:szCs w:val="24"/>
        </w:rPr>
        <w:t xml:space="preserve"> undertaken</w:t>
      </w:r>
      <w:r w:rsidRPr="007F183D">
        <w:rPr>
          <w:rFonts w:ascii="Arial" w:hAnsi="Arial" w:cs="Arial"/>
          <w:sz w:val="24"/>
          <w:szCs w:val="24"/>
        </w:rPr>
        <w:t xml:space="preserve">) and submitted to </w:t>
      </w:r>
      <w:r w:rsidR="00605834" w:rsidRPr="007F183D">
        <w:rPr>
          <w:rFonts w:ascii="Arial" w:hAnsi="Arial" w:cs="Arial"/>
          <w:sz w:val="24"/>
          <w:szCs w:val="24"/>
        </w:rPr>
        <w:t>DAERA</w:t>
      </w:r>
      <w:r w:rsidRPr="007F183D">
        <w:rPr>
          <w:rFonts w:ascii="Arial" w:hAnsi="Arial" w:cs="Arial"/>
          <w:sz w:val="24"/>
          <w:szCs w:val="24"/>
        </w:rPr>
        <w:t xml:space="preserve"> with monthly administration claims.  Staff bonus payments </w:t>
      </w:r>
      <w:r w:rsidR="00C879A4" w:rsidRPr="007F183D">
        <w:rPr>
          <w:rFonts w:ascii="Arial" w:hAnsi="Arial" w:cs="Arial"/>
          <w:sz w:val="24"/>
          <w:szCs w:val="24"/>
        </w:rPr>
        <w:t xml:space="preserve">or special allowances </w:t>
      </w:r>
      <w:r w:rsidRPr="007F183D">
        <w:rPr>
          <w:rFonts w:ascii="Arial" w:hAnsi="Arial" w:cs="Arial"/>
          <w:sz w:val="24"/>
          <w:szCs w:val="24"/>
        </w:rPr>
        <w:t>are not eligible for reimbursement under any circumstances.</w:t>
      </w:r>
      <w:r w:rsidR="006B0FE2">
        <w:rPr>
          <w:rFonts w:ascii="Arial" w:hAnsi="Arial" w:cs="Arial"/>
          <w:sz w:val="24"/>
          <w:szCs w:val="24"/>
        </w:rPr>
        <w:t xml:space="preserve">  </w:t>
      </w:r>
      <w:r w:rsidR="006B0FE2" w:rsidRPr="00BC736B">
        <w:rPr>
          <w:rFonts w:ascii="Arial" w:hAnsi="Arial" w:cs="Arial"/>
          <w:sz w:val="24"/>
          <w:szCs w:val="24"/>
        </w:rPr>
        <w:t>As detailed in Chapter 5.3</w:t>
      </w:r>
      <w:r w:rsidR="0028286E" w:rsidRPr="00BC736B">
        <w:rPr>
          <w:rFonts w:ascii="Arial" w:hAnsi="Arial" w:cs="Arial"/>
          <w:sz w:val="24"/>
          <w:szCs w:val="24"/>
        </w:rPr>
        <w:t>,</w:t>
      </w:r>
      <w:r w:rsidR="006B0FE2" w:rsidRPr="00BC736B">
        <w:rPr>
          <w:rFonts w:ascii="Arial" w:hAnsi="Arial" w:cs="Arial"/>
          <w:sz w:val="24"/>
          <w:szCs w:val="24"/>
        </w:rPr>
        <w:t xml:space="preserve"> sick pay is now eligible for payment due to the change in rules over Statutory Sick Pay</w:t>
      </w:r>
      <w:r w:rsidR="0028286E" w:rsidRPr="00BC736B">
        <w:rPr>
          <w:rFonts w:ascii="Arial" w:hAnsi="Arial" w:cs="Arial"/>
          <w:sz w:val="24"/>
          <w:szCs w:val="24"/>
        </w:rPr>
        <w:t>.  T</w:t>
      </w:r>
      <w:r w:rsidR="006B0FE2" w:rsidRPr="00BC736B">
        <w:rPr>
          <w:rFonts w:ascii="Arial" w:hAnsi="Arial" w:cs="Arial"/>
          <w:sz w:val="24"/>
          <w:szCs w:val="24"/>
        </w:rPr>
        <w:t>he rules for maternity, paternity and adoption leave remain unchanged and are not eligible for payment under LEADER.</w:t>
      </w:r>
    </w:p>
    <w:p w14:paraId="20A888ED" w14:textId="77777777" w:rsidR="001004A0" w:rsidRPr="007F183D" w:rsidRDefault="001004A0" w:rsidP="004827AF">
      <w:pPr>
        <w:rPr>
          <w:rFonts w:ascii="Arial" w:hAnsi="Arial" w:cs="Arial"/>
          <w:sz w:val="24"/>
          <w:szCs w:val="24"/>
        </w:rPr>
      </w:pPr>
    </w:p>
    <w:p w14:paraId="7C99BB98" w14:textId="77777777" w:rsidR="001004A0" w:rsidRPr="007F183D" w:rsidRDefault="001004A0" w:rsidP="00AD6A70">
      <w:pPr>
        <w:numPr>
          <w:ilvl w:val="0"/>
          <w:numId w:val="16"/>
        </w:numPr>
        <w:ind w:left="567" w:hanging="567"/>
        <w:contextualSpacing/>
        <w:rPr>
          <w:rFonts w:ascii="Arial" w:hAnsi="Arial" w:cs="Arial"/>
          <w:sz w:val="24"/>
          <w:szCs w:val="24"/>
        </w:rPr>
      </w:pPr>
      <w:r w:rsidRPr="007F183D">
        <w:rPr>
          <w:rFonts w:ascii="Arial" w:hAnsi="Arial" w:cs="Arial"/>
          <w:b/>
          <w:sz w:val="24"/>
          <w:szCs w:val="24"/>
        </w:rPr>
        <w:t>Attendance at Training Events.</w:t>
      </w:r>
      <w:r w:rsidRPr="007F183D">
        <w:rPr>
          <w:rFonts w:ascii="Arial" w:hAnsi="Arial" w:cs="Arial"/>
          <w:sz w:val="24"/>
          <w:szCs w:val="24"/>
        </w:rPr>
        <w:t xml:space="preserve">  Training on elements of the new programme will be organised by </w:t>
      </w:r>
      <w:r w:rsidR="00605834" w:rsidRPr="007F183D">
        <w:rPr>
          <w:rFonts w:ascii="Arial" w:hAnsi="Arial" w:cs="Arial"/>
          <w:sz w:val="24"/>
          <w:szCs w:val="24"/>
        </w:rPr>
        <w:t>DAERA</w:t>
      </w:r>
      <w:r w:rsidRPr="007F183D">
        <w:rPr>
          <w:rFonts w:ascii="Arial" w:hAnsi="Arial" w:cs="Arial"/>
          <w:sz w:val="24"/>
          <w:szCs w:val="24"/>
        </w:rPr>
        <w:t xml:space="preserve"> for members of the LAG and their Administration Unit. Eligible expenditure in relation to attendance will be:</w:t>
      </w:r>
    </w:p>
    <w:p w14:paraId="30BEABB5" w14:textId="77777777" w:rsidR="001004A0" w:rsidRPr="007F183D" w:rsidRDefault="001004A0" w:rsidP="004827AF">
      <w:pPr>
        <w:rPr>
          <w:rFonts w:ascii="Arial" w:hAnsi="Arial" w:cs="Arial"/>
          <w:sz w:val="24"/>
          <w:szCs w:val="24"/>
        </w:rPr>
      </w:pPr>
    </w:p>
    <w:p w14:paraId="1DCE1167" w14:textId="77777777" w:rsidR="001004A0" w:rsidRPr="007F183D" w:rsidRDefault="001004A0" w:rsidP="00AD6A70">
      <w:pPr>
        <w:numPr>
          <w:ilvl w:val="0"/>
          <w:numId w:val="11"/>
        </w:numPr>
        <w:contextualSpacing/>
        <w:rPr>
          <w:rFonts w:ascii="Arial" w:hAnsi="Arial" w:cs="Arial"/>
          <w:sz w:val="24"/>
          <w:szCs w:val="24"/>
        </w:rPr>
      </w:pPr>
      <w:r w:rsidRPr="007F183D">
        <w:rPr>
          <w:rFonts w:ascii="Arial" w:hAnsi="Arial" w:cs="Arial"/>
          <w:sz w:val="24"/>
          <w:szCs w:val="24"/>
        </w:rPr>
        <w:t>Travel and subsistence costs, and</w:t>
      </w:r>
    </w:p>
    <w:p w14:paraId="057E5D4F" w14:textId="77777777" w:rsidR="001004A0" w:rsidRPr="007F183D" w:rsidRDefault="001004A0" w:rsidP="00AD6A70">
      <w:pPr>
        <w:numPr>
          <w:ilvl w:val="0"/>
          <w:numId w:val="11"/>
        </w:numPr>
        <w:contextualSpacing/>
        <w:rPr>
          <w:rFonts w:ascii="Arial" w:hAnsi="Arial" w:cs="Arial"/>
          <w:sz w:val="24"/>
          <w:szCs w:val="24"/>
        </w:rPr>
      </w:pPr>
      <w:r w:rsidRPr="007F183D">
        <w:rPr>
          <w:rFonts w:ascii="Arial" w:hAnsi="Arial" w:cs="Arial"/>
          <w:sz w:val="24"/>
          <w:szCs w:val="24"/>
        </w:rPr>
        <w:t>Childcare costs for social partners on the LAG.</w:t>
      </w:r>
    </w:p>
    <w:p w14:paraId="5BCE5EB6" w14:textId="77777777" w:rsidR="001004A0" w:rsidRPr="007F183D" w:rsidRDefault="001004A0" w:rsidP="004827AF">
      <w:pPr>
        <w:rPr>
          <w:rFonts w:ascii="Arial" w:hAnsi="Arial" w:cs="Arial"/>
          <w:sz w:val="24"/>
          <w:szCs w:val="24"/>
        </w:rPr>
      </w:pPr>
    </w:p>
    <w:p w14:paraId="1714631B"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 xml:space="preserve">Programme funds cannot be used for any additional training. </w:t>
      </w:r>
    </w:p>
    <w:p w14:paraId="042AC75F" w14:textId="77777777" w:rsidR="001004A0" w:rsidRPr="007F183D" w:rsidRDefault="001004A0" w:rsidP="004827AF">
      <w:pPr>
        <w:ind w:left="720"/>
        <w:rPr>
          <w:rFonts w:ascii="Arial" w:hAnsi="Arial" w:cs="Arial"/>
          <w:sz w:val="24"/>
          <w:szCs w:val="24"/>
        </w:rPr>
      </w:pPr>
    </w:p>
    <w:p w14:paraId="782F42B4" w14:textId="77777777" w:rsidR="001004A0" w:rsidRPr="007F183D" w:rsidRDefault="001004A0" w:rsidP="00AD6A70">
      <w:pPr>
        <w:numPr>
          <w:ilvl w:val="0"/>
          <w:numId w:val="16"/>
        </w:numPr>
        <w:ind w:left="567" w:hanging="567"/>
        <w:contextualSpacing/>
        <w:rPr>
          <w:rFonts w:ascii="Arial" w:hAnsi="Arial" w:cs="Arial"/>
          <w:sz w:val="24"/>
          <w:szCs w:val="24"/>
        </w:rPr>
      </w:pPr>
      <w:r w:rsidRPr="007F183D">
        <w:rPr>
          <w:rFonts w:ascii="Arial" w:hAnsi="Arial" w:cs="Arial"/>
          <w:b/>
          <w:sz w:val="24"/>
          <w:szCs w:val="24"/>
        </w:rPr>
        <w:t>Travel and Subsistence.</w:t>
      </w:r>
      <w:r w:rsidRPr="007F183D">
        <w:rPr>
          <w:rFonts w:ascii="Arial" w:hAnsi="Arial" w:cs="Arial"/>
          <w:sz w:val="24"/>
          <w:szCs w:val="24"/>
        </w:rPr>
        <w:t xml:space="preserve">  These costs are eligible for LAG member Social partners, Administration Unit staff and independent panel members.  Costs are only eligible for reimbursement where:</w:t>
      </w:r>
    </w:p>
    <w:p w14:paraId="481EE043" w14:textId="77777777" w:rsidR="001004A0" w:rsidRPr="007F183D" w:rsidRDefault="001004A0" w:rsidP="004827AF">
      <w:pPr>
        <w:rPr>
          <w:rFonts w:ascii="Arial" w:hAnsi="Arial" w:cs="Arial"/>
          <w:sz w:val="24"/>
          <w:szCs w:val="24"/>
        </w:rPr>
      </w:pPr>
    </w:p>
    <w:p w14:paraId="638E4154" w14:textId="77777777" w:rsidR="001004A0" w:rsidRPr="007F183D" w:rsidRDefault="001004A0" w:rsidP="00AD6A70">
      <w:pPr>
        <w:numPr>
          <w:ilvl w:val="0"/>
          <w:numId w:val="12"/>
        </w:numPr>
        <w:ind w:hanging="513"/>
        <w:contextualSpacing/>
        <w:rPr>
          <w:rFonts w:ascii="Arial" w:hAnsi="Arial" w:cs="Arial"/>
          <w:sz w:val="24"/>
          <w:szCs w:val="24"/>
        </w:rPr>
      </w:pPr>
      <w:r w:rsidRPr="007F183D">
        <w:rPr>
          <w:rFonts w:ascii="Arial" w:hAnsi="Arial" w:cs="Arial"/>
          <w:sz w:val="24"/>
          <w:szCs w:val="24"/>
        </w:rPr>
        <w:t>They have been incurred through activities necessary for the implementation and administration of the programme,</w:t>
      </w:r>
    </w:p>
    <w:p w14:paraId="636D2F4C" w14:textId="77777777" w:rsidR="001004A0" w:rsidRPr="007F183D" w:rsidRDefault="001004A0" w:rsidP="00AD6A70">
      <w:pPr>
        <w:numPr>
          <w:ilvl w:val="0"/>
          <w:numId w:val="12"/>
        </w:numPr>
        <w:ind w:hanging="513"/>
        <w:contextualSpacing/>
        <w:rPr>
          <w:rFonts w:ascii="Arial" w:hAnsi="Arial" w:cs="Arial"/>
          <w:sz w:val="24"/>
          <w:szCs w:val="24"/>
        </w:rPr>
      </w:pPr>
      <w:r w:rsidRPr="007F183D">
        <w:rPr>
          <w:rFonts w:ascii="Arial" w:hAnsi="Arial" w:cs="Arial"/>
          <w:sz w:val="24"/>
          <w:szCs w:val="24"/>
        </w:rPr>
        <w:t>They are in line with the existing approved travel and subsistence policy,</w:t>
      </w:r>
    </w:p>
    <w:p w14:paraId="6EBC5325" w14:textId="77777777" w:rsidR="001004A0" w:rsidRPr="007F183D" w:rsidRDefault="001004A0" w:rsidP="00AD6A70">
      <w:pPr>
        <w:numPr>
          <w:ilvl w:val="0"/>
          <w:numId w:val="12"/>
        </w:numPr>
        <w:ind w:hanging="513"/>
        <w:contextualSpacing/>
        <w:rPr>
          <w:rFonts w:ascii="Arial" w:hAnsi="Arial" w:cs="Arial"/>
          <w:sz w:val="24"/>
          <w:szCs w:val="24"/>
        </w:rPr>
      </w:pPr>
      <w:r w:rsidRPr="007F183D">
        <w:rPr>
          <w:rFonts w:ascii="Arial" w:hAnsi="Arial" w:cs="Arial"/>
          <w:sz w:val="24"/>
          <w:szCs w:val="24"/>
        </w:rPr>
        <w:t>They cannot be reimbursed from another source, and</w:t>
      </w:r>
    </w:p>
    <w:p w14:paraId="49CE98CB" w14:textId="77777777" w:rsidR="001004A0" w:rsidRPr="007F183D" w:rsidRDefault="001004A0" w:rsidP="00AD6A70">
      <w:pPr>
        <w:numPr>
          <w:ilvl w:val="0"/>
          <w:numId w:val="12"/>
        </w:numPr>
        <w:ind w:hanging="513"/>
        <w:contextualSpacing/>
        <w:rPr>
          <w:rFonts w:ascii="Arial" w:hAnsi="Arial" w:cs="Arial"/>
          <w:sz w:val="24"/>
          <w:szCs w:val="24"/>
        </w:rPr>
      </w:pPr>
      <w:r w:rsidRPr="007F183D">
        <w:rPr>
          <w:rFonts w:ascii="Arial" w:hAnsi="Arial" w:cs="Arial"/>
          <w:sz w:val="24"/>
          <w:szCs w:val="24"/>
        </w:rPr>
        <w:t>The claim for expenses is submitted to the LAG within three months of the date the expenditure was incurred.  Only in exceptional circumstances, considered and endorsed by the LAG Board, can claims be admitted outside of this timeframe.</w:t>
      </w:r>
    </w:p>
    <w:p w14:paraId="15C88262" w14:textId="77777777" w:rsidR="001004A0" w:rsidRPr="007F183D" w:rsidRDefault="001004A0" w:rsidP="004827AF">
      <w:pPr>
        <w:rPr>
          <w:rFonts w:ascii="Arial" w:hAnsi="Arial" w:cs="Arial"/>
          <w:sz w:val="24"/>
          <w:szCs w:val="24"/>
        </w:rPr>
      </w:pPr>
    </w:p>
    <w:p w14:paraId="483EACE3"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Travel and Subsistence expenditure not eligible for reimbursement under LEADER:</w:t>
      </w:r>
    </w:p>
    <w:p w14:paraId="277B5EA7" w14:textId="77777777" w:rsidR="00DB5EB8" w:rsidRPr="007F183D" w:rsidRDefault="00DB5EB8" w:rsidP="004827AF">
      <w:pPr>
        <w:ind w:left="567"/>
        <w:rPr>
          <w:rFonts w:ascii="Arial" w:hAnsi="Arial" w:cs="Arial"/>
          <w:sz w:val="24"/>
          <w:szCs w:val="24"/>
        </w:rPr>
      </w:pPr>
    </w:p>
    <w:p w14:paraId="42EAEC82" w14:textId="77777777" w:rsidR="001004A0" w:rsidRPr="007F183D" w:rsidRDefault="001004A0" w:rsidP="00AD6A70">
      <w:pPr>
        <w:numPr>
          <w:ilvl w:val="0"/>
          <w:numId w:val="17"/>
        </w:numPr>
        <w:ind w:left="1134" w:hanging="567"/>
        <w:contextualSpacing/>
        <w:rPr>
          <w:rFonts w:ascii="Arial" w:hAnsi="Arial" w:cs="Arial"/>
          <w:sz w:val="24"/>
          <w:szCs w:val="24"/>
        </w:rPr>
      </w:pPr>
      <w:r w:rsidRPr="007F183D">
        <w:rPr>
          <w:rFonts w:ascii="Arial" w:hAnsi="Arial" w:cs="Arial"/>
          <w:sz w:val="24"/>
          <w:szCs w:val="24"/>
        </w:rPr>
        <w:t>Advance payment for expenses,</w:t>
      </w:r>
    </w:p>
    <w:p w14:paraId="498007C6" w14:textId="77777777" w:rsidR="001004A0" w:rsidRPr="007F183D" w:rsidRDefault="001004A0" w:rsidP="00AD6A70">
      <w:pPr>
        <w:numPr>
          <w:ilvl w:val="0"/>
          <w:numId w:val="17"/>
        </w:numPr>
        <w:ind w:left="1134" w:hanging="567"/>
        <w:contextualSpacing/>
        <w:rPr>
          <w:rFonts w:ascii="Arial" w:hAnsi="Arial" w:cs="Arial"/>
          <w:sz w:val="24"/>
          <w:szCs w:val="24"/>
        </w:rPr>
      </w:pPr>
      <w:r w:rsidRPr="007F183D">
        <w:rPr>
          <w:rFonts w:ascii="Arial" w:hAnsi="Arial" w:cs="Arial"/>
          <w:sz w:val="24"/>
          <w:szCs w:val="24"/>
        </w:rPr>
        <w:t>Council essential car user allowances.</w:t>
      </w:r>
    </w:p>
    <w:p w14:paraId="4FB71AE2" w14:textId="77777777" w:rsidR="001004A0" w:rsidRPr="007F183D" w:rsidRDefault="001004A0" w:rsidP="004827AF">
      <w:pPr>
        <w:ind w:left="1440"/>
        <w:rPr>
          <w:rFonts w:ascii="Arial" w:hAnsi="Arial" w:cs="Arial"/>
          <w:sz w:val="24"/>
          <w:szCs w:val="24"/>
        </w:rPr>
      </w:pPr>
    </w:p>
    <w:p w14:paraId="3E8F35C8"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 xml:space="preserve">A travel and subsistence claim form template is provided </w:t>
      </w:r>
      <w:hyperlink w:anchor="Appendix_5F" w:history="1">
        <w:r w:rsidRPr="007F183D">
          <w:rPr>
            <w:rStyle w:val="FollowedHyperlink"/>
            <w:rFonts w:ascii="Arial" w:hAnsi="Arial" w:cs="Arial"/>
            <w:color w:val="auto"/>
            <w:sz w:val="24"/>
            <w:szCs w:val="24"/>
          </w:rPr>
          <w:t>Appendix 5F</w:t>
        </w:r>
      </w:hyperlink>
      <w:r w:rsidRPr="007F183D">
        <w:rPr>
          <w:rFonts w:ascii="Arial" w:hAnsi="Arial" w:cs="Arial"/>
          <w:sz w:val="24"/>
          <w:szCs w:val="24"/>
        </w:rPr>
        <w:t xml:space="preserve">.  If the LAG devises its own pro-forma, it should as a minimum record the general content of Appendix 5F to facilitate eligibility of expenditure and verification checks.  </w:t>
      </w:r>
      <w:r w:rsidR="008131BE" w:rsidRPr="007F183D">
        <w:rPr>
          <w:rFonts w:ascii="Arial" w:hAnsi="Arial" w:cs="Arial"/>
          <w:sz w:val="24"/>
          <w:szCs w:val="24"/>
        </w:rPr>
        <w:t xml:space="preserve">Journey details should include postcodes to enable verification of journey. </w:t>
      </w:r>
      <w:r w:rsidRPr="007F183D">
        <w:rPr>
          <w:rFonts w:ascii="Arial" w:hAnsi="Arial" w:cs="Arial"/>
          <w:sz w:val="24"/>
          <w:szCs w:val="24"/>
        </w:rPr>
        <w:t>The rates to be used shall not exceed the Council rates</w:t>
      </w:r>
      <w:r w:rsidR="00864A02" w:rsidRPr="007F183D">
        <w:rPr>
          <w:rFonts w:ascii="Arial" w:hAnsi="Arial" w:cs="Arial"/>
          <w:sz w:val="24"/>
          <w:szCs w:val="24"/>
        </w:rPr>
        <w:t>.</w:t>
      </w:r>
    </w:p>
    <w:p w14:paraId="170EFFCB" w14:textId="77777777" w:rsidR="001004A0" w:rsidRPr="007F183D" w:rsidRDefault="001004A0" w:rsidP="004827AF">
      <w:pPr>
        <w:ind w:left="360" w:firstLine="360"/>
        <w:rPr>
          <w:rFonts w:ascii="Arial" w:hAnsi="Arial" w:cs="Arial"/>
          <w:sz w:val="24"/>
          <w:szCs w:val="24"/>
        </w:rPr>
      </w:pPr>
    </w:p>
    <w:p w14:paraId="3577C2D2" w14:textId="77777777" w:rsidR="001004A0" w:rsidRPr="007F183D" w:rsidRDefault="001004A0" w:rsidP="00AD6A70">
      <w:pPr>
        <w:numPr>
          <w:ilvl w:val="0"/>
          <w:numId w:val="16"/>
        </w:numPr>
        <w:ind w:left="567" w:hanging="567"/>
        <w:contextualSpacing/>
        <w:rPr>
          <w:rFonts w:ascii="Arial" w:hAnsi="Arial" w:cs="Arial"/>
          <w:sz w:val="24"/>
          <w:szCs w:val="24"/>
        </w:rPr>
      </w:pPr>
      <w:r w:rsidRPr="007F183D">
        <w:rPr>
          <w:rFonts w:ascii="Arial" w:hAnsi="Arial" w:cs="Arial"/>
          <w:b/>
          <w:sz w:val="24"/>
          <w:szCs w:val="24"/>
        </w:rPr>
        <w:t>Child Care Costs for Social Partners of the LAG.</w:t>
      </w:r>
      <w:r w:rsidRPr="007F183D">
        <w:rPr>
          <w:rFonts w:ascii="Arial" w:hAnsi="Arial" w:cs="Arial"/>
          <w:sz w:val="24"/>
          <w:szCs w:val="24"/>
        </w:rPr>
        <w:t xml:space="preserve">  Childcare costs for </w:t>
      </w:r>
      <w:r w:rsidR="00122AA2" w:rsidRPr="007F183D">
        <w:rPr>
          <w:rFonts w:ascii="Arial" w:hAnsi="Arial" w:cs="Arial"/>
          <w:sz w:val="24"/>
          <w:szCs w:val="24"/>
        </w:rPr>
        <w:t>dependent</w:t>
      </w:r>
      <w:r w:rsidRPr="007F183D">
        <w:rPr>
          <w:rFonts w:ascii="Arial" w:hAnsi="Arial" w:cs="Arial"/>
          <w:sz w:val="24"/>
          <w:szCs w:val="24"/>
        </w:rPr>
        <w:t xml:space="preserve"> children of a LAG social partner who is on official LAG duty i.e. attendance at meetings, assessment panels, training events or conferences are eligible for reimbursement.  The upper age limit of children for whom childcare assistance is payable are:</w:t>
      </w:r>
    </w:p>
    <w:p w14:paraId="4E79D558" w14:textId="77777777" w:rsidR="00DB5EB8" w:rsidRPr="007F183D" w:rsidRDefault="00DB5EB8" w:rsidP="001C0677">
      <w:pPr>
        <w:ind w:left="567"/>
        <w:contextualSpacing/>
        <w:rPr>
          <w:rFonts w:ascii="Arial" w:hAnsi="Arial" w:cs="Arial"/>
          <w:sz w:val="24"/>
          <w:szCs w:val="24"/>
        </w:rPr>
      </w:pPr>
    </w:p>
    <w:p w14:paraId="32FA6FC1" w14:textId="77777777" w:rsidR="001004A0" w:rsidRPr="007F183D" w:rsidRDefault="00DB5EB8" w:rsidP="00AD6A70">
      <w:pPr>
        <w:numPr>
          <w:ilvl w:val="0"/>
          <w:numId w:val="20"/>
        </w:numPr>
        <w:ind w:left="1134" w:hanging="567"/>
        <w:contextualSpacing/>
        <w:rPr>
          <w:rFonts w:ascii="Arial" w:hAnsi="Arial" w:cs="Arial"/>
          <w:sz w:val="24"/>
          <w:szCs w:val="24"/>
        </w:rPr>
      </w:pPr>
      <w:r w:rsidRPr="007F183D">
        <w:rPr>
          <w:rFonts w:ascii="Arial" w:hAnsi="Arial" w:cs="Arial"/>
          <w:sz w:val="24"/>
          <w:szCs w:val="24"/>
        </w:rPr>
        <w:t>T</w:t>
      </w:r>
      <w:r w:rsidR="001004A0" w:rsidRPr="007F183D">
        <w:rPr>
          <w:rFonts w:ascii="Arial" w:hAnsi="Arial" w:cs="Arial"/>
          <w:sz w:val="24"/>
          <w:szCs w:val="24"/>
        </w:rPr>
        <w:t>he first Tuesday in September following the child’s 15</w:t>
      </w:r>
      <w:r w:rsidR="001004A0" w:rsidRPr="007F183D">
        <w:rPr>
          <w:rFonts w:ascii="Arial" w:hAnsi="Arial" w:cs="Arial"/>
          <w:sz w:val="24"/>
          <w:szCs w:val="24"/>
          <w:vertAlign w:val="superscript"/>
        </w:rPr>
        <w:t>th</w:t>
      </w:r>
      <w:r w:rsidR="001004A0" w:rsidRPr="007F183D">
        <w:rPr>
          <w:rFonts w:ascii="Arial" w:hAnsi="Arial" w:cs="Arial"/>
          <w:sz w:val="24"/>
          <w:szCs w:val="24"/>
        </w:rPr>
        <w:t xml:space="preserve"> birthday; or</w:t>
      </w:r>
    </w:p>
    <w:p w14:paraId="4C9E1056" w14:textId="77777777" w:rsidR="001004A0" w:rsidRPr="007F183D" w:rsidRDefault="001004A0" w:rsidP="00AD6A70">
      <w:pPr>
        <w:numPr>
          <w:ilvl w:val="0"/>
          <w:numId w:val="20"/>
        </w:numPr>
        <w:ind w:left="1134" w:hanging="567"/>
        <w:contextualSpacing/>
        <w:rPr>
          <w:rFonts w:ascii="Arial" w:hAnsi="Arial" w:cs="Arial"/>
          <w:sz w:val="24"/>
          <w:szCs w:val="24"/>
        </w:rPr>
      </w:pPr>
      <w:r w:rsidRPr="007F183D">
        <w:rPr>
          <w:rFonts w:ascii="Arial" w:hAnsi="Arial" w:cs="Arial"/>
          <w:sz w:val="24"/>
          <w:szCs w:val="24"/>
        </w:rPr>
        <w:t>In the case of a child in respect of Disability Living Allowance or who is registered blind, the first Tuesday following their 16</w:t>
      </w:r>
      <w:r w:rsidRPr="007F183D">
        <w:rPr>
          <w:rFonts w:ascii="Arial" w:hAnsi="Arial" w:cs="Arial"/>
          <w:sz w:val="24"/>
          <w:szCs w:val="24"/>
          <w:vertAlign w:val="superscript"/>
        </w:rPr>
        <w:t>th</w:t>
      </w:r>
      <w:r w:rsidRPr="007F183D">
        <w:rPr>
          <w:rFonts w:ascii="Arial" w:hAnsi="Arial" w:cs="Arial"/>
          <w:sz w:val="24"/>
          <w:szCs w:val="24"/>
        </w:rPr>
        <w:t xml:space="preserve"> birthday.</w:t>
      </w:r>
    </w:p>
    <w:p w14:paraId="66E5892F" w14:textId="77777777" w:rsidR="001004A0" w:rsidRPr="007F183D" w:rsidRDefault="001004A0" w:rsidP="004827AF">
      <w:pPr>
        <w:ind w:left="1134"/>
        <w:rPr>
          <w:rFonts w:ascii="Arial" w:hAnsi="Arial" w:cs="Arial"/>
          <w:sz w:val="24"/>
          <w:szCs w:val="24"/>
        </w:rPr>
      </w:pPr>
    </w:p>
    <w:p w14:paraId="0ECCB707"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Childcare costs are eligible where the care is provided by a registered child minder or by a relative who is not a registered child minder.  A relative is defined by DEL as someone who is over 18 years of age and who is a grandparent, brother, sister, aunt or uncle of the child(ren).  In all cases the following evidence must be obtained:</w:t>
      </w:r>
    </w:p>
    <w:p w14:paraId="5E96510C" w14:textId="77777777" w:rsidR="001004A0" w:rsidRPr="007F183D" w:rsidRDefault="001004A0" w:rsidP="004827AF">
      <w:pPr>
        <w:ind w:left="720"/>
        <w:rPr>
          <w:rFonts w:ascii="Arial" w:hAnsi="Arial" w:cs="Arial"/>
          <w:sz w:val="24"/>
          <w:szCs w:val="24"/>
        </w:rPr>
      </w:pPr>
    </w:p>
    <w:p w14:paraId="47B01A77" w14:textId="77777777" w:rsidR="001004A0" w:rsidRPr="007F183D" w:rsidRDefault="001004A0" w:rsidP="00AD6A70">
      <w:pPr>
        <w:numPr>
          <w:ilvl w:val="0"/>
          <w:numId w:val="21"/>
        </w:numPr>
        <w:ind w:left="1134" w:hanging="567"/>
        <w:contextualSpacing/>
        <w:rPr>
          <w:rFonts w:ascii="Arial" w:hAnsi="Arial" w:cs="Arial"/>
          <w:sz w:val="24"/>
          <w:szCs w:val="24"/>
        </w:rPr>
      </w:pPr>
      <w:r w:rsidRPr="007F183D">
        <w:rPr>
          <w:rFonts w:ascii="Arial" w:hAnsi="Arial" w:cs="Arial"/>
          <w:sz w:val="24"/>
          <w:szCs w:val="24"/>
        </w:rPr>
        <w:t>Names and dates of birth of dependant children, and</w:t>
      </w:r>
    </w:p>
    <w:p w14:paraId="49F430A7" w14:textId="77777777" w:rsidR="001004A0" w:rsidRPr="007F183D" w:rsidRDefault="001004A0" w:rsidP="00AD6A70">
      <w:pPr>
        <w:numPr>
          <w:ilvl w:val="0"/>
          <w:numId w:val="21"/>
        </w:numPr>
        <w:ind w:left="1134" w:hanging="567"/>
        <w:contextualSpacing/>
        <w:rPr>
          <w:rFonts w:ascii="Arial" w:hAnsi="Arial" w:cs="Arial"/>
          <w:sz w:val="24"/>
          <w:szCs w:val="24"/>
        </w:rPr>
      </w:pPr>
      <w:r w:rsidRPr="007F183D">
        <w:rPr>
          <w:rFonts w:ascii="Arial" w:hAnsi="Arial" w:cs="Arial"/>
          <w:sz w:val="24"/>
          <w:szCs w:val="24"/>
        </w:rPr>
        <w:t>Written confirmation from the registered child minder or relative (as specified above) that the care took place i.e. dates, number of hours of care provided and charge per hour.</w:t>
      </w:r>
    </w:p>
    <w:p w14:paraId="37FB6650" w14:textId="77777777" w:rsidR="001004A0" w:rsidRPr="007F183D" w:rsidRDefault="001004A0" w:rsidP="004827AF">
      <w:pPr>
        <w:rPr>
          <w:rFonts w:ascii="Arial" w:hAnsi="Arial" w:cs="Arial"/>
          <w:sz w:val="24"/>
          <w:szCs w:val="24"/>
        </w:rPr>
      </w:pPr>
    </w:p>
    <w:p w14:paraId="4290D744"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Hourly child minding rates for registered child minders should be confirmed by the Administration Unit, with local Social Services on a yearly basis.  Registered child minder costs can be authorised up to this rate.  Unregistered child minder costs should only be authorised up to 60% of this rate.</w:t>
      </w:r>
    </w:p>
    <w:p w14:paraId="499F1B20"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Claims for reimbursement of childcare costs (using the T&amp;S claim form) must be submitted to the LAG within three months of the date that the expenditure was incurred.  Only in exceptional circumstances, considered and endorsed by the LAG can claims be admitted outside of this timeframe.</w:t>
      </w:r>
    </w:p>
    <w:p w14:paraId="77E08924" w14:textId="77777777" w:rsidR="001004A0" w:rsidRPr="007F183D" w:rsidRDefault="001004A0" w:rsidP="004827AF">
      <w:pPr>
        <w:rPr>
          <w:rFonts w:ascii="Arial" w:hAnsi="Arial" w:cs="Arial"/>
          <w:sz w:val="24"/>
          <w:szCs w:val="24"/>
        </w:rPr>
      </w:pPr>
    </w:p>
    <w:p w14:paraId="7BFA2734" w14:textId="77777777" w:rsidR="001004A0" w:rsidRPr="007F183D" w:rsidRDefault="001004A0" w:rsidP="00AD6A70">
      <w:pPr>
        <w:numPr>
          <w:ilvl w:val="0"/>
          <w:numId w:val="16"/>
        </w:numPr>
        <w:spacing w:after="200"/>
        <w:ind w:left="567" w:hanging="567"/>
        <w:contextualSpacing/>
        <w:rPr>
          <w:rFonts w:ascii="Arial" w:hAnsi="Arial" w:cs="Arial"/>
          <w:sz w:val="24"/>
          <w:szCs w:val="24"/>
        </w:rPr>
      </w:pPr>
      <w:r w:rsidRPr="007F183D">
        <w:rPr>
          <w:rFonts w:ascii="Arial" w:hAnsi="Arial" w:cs="Arial"/>
          <w:b/>
          <w:sz w:val="24"/>
          <w:szCs w:val="24"/>
        </w:rPr>
        <w:t>Venue Hire.</w:t>
      </w:r>
      <w:r w:rsidRPr="007F183D">
        <w:rPr>
          <w:rFonts w:ascii="Arial" w:hAnsi="Arial" w:cs="Arial"/>
          <w:sz w:val="24"/>
          <w:szCs w:val="24"/>
        </w:rPr>
        <w:t xml:space="preserve">  The cost of hiring rooms to facilitate LAG meetings or animation events is eligible for support provided that prior to the booking of any venue the market has been tested and value for money can be demonstrated.  </w:t>
      </w:r>
    </w:p>
    <w:p w14:paraId="46BF0348" w14:textId="77777777" w:rsidR="001004A0" w:rsidRPr="007F183D" w:rsidRDefault="001004A0" w:rsidP="004827AF">
      <w:pPr>
        <w:rPr>
          <w:rFonts w:ascii="Arial" w:hAnsi="Arial" w:cs="Arial"/>
          <w:sz w:val="24"/>
          <w:szCs w:val="24"/>
        </w:rPr>
      </w:pPr>
    </w:p>
    <w:p w14:paraId="28EDB1B5" w14:textId="77777777" w:rsidR="001004A0" w:rsidRPr="007F183D" w:rsidRDefault="001004A0" w:rsidP="00AD6A70">
      <w:pPr>
        <w:numPr>
          <w:ilvl w:val="0"/>
          <w:numId w:val="16"/>
        </w:numPr>
        <w:spacing w:after="200"/>
        <w:ind w:left="567" w:hanging="567"/>
        <w:contextualSpacing/>
        <w:rPr>
          <w:rFonts w:ascii="Arial" w:hAnsi="Arial" w:cs="Arial"/>
          <w:sz w:val="24"/>
          <w:szCs w:val="24"/>
        </w:rPr>
      </w:pPr>
      <w:r w:rsidRPr="007F183D">
        <w:rPr>
          <w:rFonts w:ascii="Arial" w:hAnsi="Arial" w:cs="Arial"/>
          <w:b/>
          <w:sz w:val="24"/>
          <w:szCs w:val="24"/>
        </w:rPr>
        <w:t>Running Costs</w:t>
      </w:r>
      <w:r w:rsidRPr="007F183D">
        <w:rPr>
          <w:rFonts w:ascii="Arial" w:hAnsi="Arial" w:cs="Arial"/>
          <w:sz w:val="24"/>
          <w:szCs w:val="24"/>
        </w:rPr>
        <w:t xml:space="preserve"> of the LAG and Administration Unit are eligible, only where these can be attributed directly to the implementation of the programme.  </w:t>
      </w:r>
      <w:r w:rsidR="00605834" w:rsidRPr="007F183D">
        <w:rPr>
          <w:rFonts w:ascii="Arial" w:hAnsi="Arial" w:cs="Arial"/>
          <w:sz w:val="24"/>
          <w:szCs w:val="24"/>
        </w:rPr>
        <w:t>DAERA</w:t>
      </w:r>
      <w:r w:rsidRPr="007F183D">
        <w:rPr>
          <w:rFonts w:ascii="Arial" w:hAnsi="Arial" w:cs="Arial"/>
          <w:sz w:val="24"/>
          <w:szCs w:val="24"/>
        </w:rPr>
        <w:t xml:space="preserve"> will always seek evidence that value for money has been obtained in </w:t>
      </w:r>
      <w:r w:rsidRPr="007F183D">
        <w:rPr>
          <w:rFonts w:ascii="Arial" w:hAnsi="Arial" w:cs="Arial"/>
          <w:sz w:val="24"/>
          <w:szCs w:val="24"/>
        </w:rPr>
        <w:lastRenderedPageBreak/>
        <w:t>both the procurement and the use of the equipment and services.  Where a LAG has availed of the Lead Council accommodation to house its administration unit, then an annual VFM exercise should be carried out.  This should involve obtaining at least 2 quotes for the cost of letting similar floor space and facilities in the local area.  Procurement Guidance</w:t>
      </w:r>
      <w:r w:rsidR="00E56E47" w:rsidRPr="007F183D">
        <w:rPr>
          <w:rFonts w:ascii="Arial" w:hAnsi="Arial" w:cs="Arial"/>
          <w:sz w:val="24"/>
          <w:szCs w:val="24"/>
        </w:rPr>
        <w:t xml:space="preserve"> at</w:t>
      </w:r>
      <w:r w:rsidRPr="007F183D">
        <w:rPr>
          <w:rFonts w:ascii="Arial" w:hAnsi="Arial" w:cs="Arial"/>
          <w:sz w:val="24"/>
          <w:szCs w:val="24"/>
        </w:rPr>
        <w:t xml:space="preserve"> </w:t>
      </w:r>
      <w:hyperlink w:anchor="Appendix_5A" w:history="1">
        <w:r w:rsidR="00E56E47" w:rsidRPr="007F183D">
          <w:rPr>
            <w:rStyle w:val="Hyperlink"/>
            <w:rFonts w:ascii="Arial" w:hAnsi="Arial" w:cs="Arial"/>
            <w:color w:val="auto"/>
            <w:sz w:val="24"/>
            <w:szCs w:val="24"/>
          </w:rPr>
          <w:t>Appendix 5A</w:t>
        </w:r>
      </w:hyperlink>
      <w:r w:rsidRPr="007F183D">
        <w:rPr>
          <w:rFonts w:ascii="Arial" w:hAnsi="Arial" w:cs="Arial"/>
          <w:sz w:val="24"/>
          <w:szCs w:val="24"/>
        </w:rPr>
        <w:t xml:space="preserve"> and </w:t>
      </w:r>
      <w:r w:rsidR="00605834" w:rsidRPr="007F183D">
        <w:rPr>
          <w:rFonts w:ascii="Arial" w:hAnsi="Arial" w:cs="Arial"/>
          <w:sz w:val="24"/>
          <w:szCs w:val="24"/>
        </w:rPr>
        <w:t>DAERA</w:t>
      </w:r>
      <w:r w:rsidRPr="007F183D">
        <w:rPr>
          <w:rFonts w:ascii="Arial" w:hAnsi="Arial" w:cs="Arial"/>
          <w:sz w:val="24"/>
          <w:szCs w:val="24"/>
        </w:rPr>
        <w:t xml:space="preserve"> Local Contract Management will provide advice in this regard.  Any costs incurred must be essential to the implementation of the programme.</w:t>
      </w:r>
    </w:p>
    <w:p w14:paraId="41C72A58" w14:textId="77777777" w:rsidR="001C0677" w:rsidRPr="007F183D" w:rsidRDefault="001C0677" w:rsidP="001C0677">
      <w:pPr>
        <w:spacing w:after="200"/>
        <w:ind w:left="567"/>
        <w:contextualSpacing/>
        <w:rPr>
          <w:rFonts w:ascii="Arial" w:hAnsi="Arial" w:cs="Arial"/>
          <w:sz w:val="24"/>
          <w:szCs w:val="24"/>
        </w:rPr>
      </w:pPr>
    </w:p>
    <w:p w14:paraId="10B057A6" w14:textId="77777777" w:rsidR="001004A0" w:rsidRPr="007F183D" w:rsidRDefault="001004A0" w:rsidP="004827AF">
      <w:pPr>
        <w:ind w:firstLine="567"/>
        <w:rPr>
          <w:rFonts w:ascii="Arial" w:hAnsi="Arial" w:cs="Arial"/>
          <w:b/>
          <w:sz w:val="24"/>
          <w:szCs w:val="24"/>
        </w:rPr>
      </w:pPr>
      <w:r w:rsidRPr="007F183D">
        <w:rPr>
          <w:rFonts w:ascii="Arial" w:hAnsi="Arial" w:cs="Arial"/>
          <w:b/>
          <w:sz w:val="24"/>
          <w:szCs w:val="24"/>
        </w:rPr>
        <w:t>The following items are eligible:-</w:t>
      </w:r>
    </w:p>
    <w:p w14:paraId="581F4170"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Heating</w:t>
      </w:r>
    </w:p>
    <w:p w14:paraId="421E4020"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Lighting</w:t>
      </w:r>
    </w:p>
    <w:p w14:paraId="1D8EEEAF"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 xml:space="preserve">Telephone bills </w:t>
      </w:r>
    </w:p>
    <w:p w14:paraId="0F676800"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Rent</w:t>
      </w:r>
    </w:p>
    <w:p w14:paraId="0D0D72DD"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Rates</w:t>
      </w:r>
    </w:p>
    <w:p w14:paraId="57FC37DD"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Certain protective clothing</w:t>
      </w:r>
    </w:p>
    <w:p w14:paraId="01F8003E"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IT equipment (including computers, printers, scanners, fax machines, photocopier and necessary consumables)</w:t>
      </w:r>
    </w:p>
    <w:p w14:paraId="222DEDAB"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Stationery</w:t>
      </w:r>
    </w:p>
    <w:p w14:paraId="570373DE"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Furniture</w:t>
      </w:r>
    </w:p>
    <w:p w14:paraId="3A80E5B7"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Office cleaning</w:t>
      </w:r>
    </w:p>
    <w:p w14:paraId="7DF95DB1"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Maintenance costs</w:t>
      </w:r>
    </w:p>
    <w:p w14:paraId="628C42B0" w14:textId="77777777" w:rsidR="001004A0" w:rsidRPr="007F183D" w:rsidRDefault="001004A0" w:rsidP="00AD6A70">
      <w:pPr>
        <w:numPr>
          <w:ilvl w:val="0"/>
          <w:numId w:val="13"/>
        </w:numPr>
        <w:ind w:left="851" w:hanging="284"/>
        <w:contextualSpacing/>
        <w:rPr>
          <w:rFonts w:ascii="Arial" w:hAnsi="Arial" w:cs="Arial"/>
          <w:sz w:val="24"/>
          <w:szCs w:val="24"/>
        </w:rPr>
      </w:pPr>
      <w:r w:rsidRPr="007F183D">
        <w:rPr>
          <w:rFonts w:ascii="Arial" w:hAnsi="Arial" w:cs="Arial"/>
          <w:sz w:val="24"/>
          <w:szCs w:val="24"/>
        </w:rPr>
        <w:t>Insurance</w:t>
      </w:r>
    </w:p>
    <w:p w14:paraId="39E74FA7" w14:textId="77777777" w:rsidR="001004A0" w:rsidRPr="007F183D" w:rsidRDefault="001004A0" w:rsidP="004827AF">
      <w:pPr>
        <w:rPr>
          <w:rFonts w:ascii="Arial" w:hAnsi="Arial" w:cs="Arial"/>
          <w:sz w:val="24"/>
          <w:szCs w:val="24"/>
        </w:rPr>
      </w:pPr>
    </w:p>
    <w:p w14:paraId="79E77ADA" w14:textId="77777777" w:rsidR="001004A0" w:rsidRPr="007F183D" w:rsidRDefault="001004A0" w:rsidP="004827AF">
      <w:pPr>
        <w:ind w:firstLine="360"/>
        <w:rPr>
          <w:rFonts w:ascii="Arial" w:hAnsi="Arial" w:cs="Arial"/>
          <w:b/>
          <w:sz w:val="24"/>
          <w:szCs w:val="24"/>
        </w:rPr>
      </w:pPr>
      <w:r w:rsidRPr="007F183D">
        <w:rPr>
          <w:rFonts w:ascii="Arial" w:hAnsi="Arial" w:cs="Arial"/>
          <w:b/>
          <w:sz w:val="24"/>
          <w:szCs w:val="24"/>
        </w:rPr>
        <w:t>The following items are ineligible:</w:t>
      </w:r>
    </w:p>
    <w:p w14:paraId="4060FE72"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Charges for room hire to accommodate verifications or audits</w:t>
      </w:r>
    </w:p>
    <w:p w14:paraId="640E41FD"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Hands-free kits for mobile phones</w:t>
      </w:r>
    </w:p>
    <w:p w14:paraId="12067A4E"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Water coolers</w:t>
      </w:r>
    </w:p>
    <w:p w14:paraId="1D8EAB53"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Consumables</w:t>
      </w:r>
    </w:p>
    <w:p w14:paraId="054F5058"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Staff uniforms</w:t>
      </w:r>
    </w:p>
    <w:p w14:paraId="4EC9F47E"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 xml:space="preserve">TV licence </w:t>
      </w:r>
    </w:p>
    <w:p w14:paraId="34B56C47"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Office plants</w:t>
      </w:r>
    </w:p>
    <w:p w14:paraId="2F07A5DA"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Pictures</w:t>
      </w:r>
    </w:p>
    <w:p w14:paraId="53726FAA"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Cards and gifts for staff and others</w:t>
      </w:r>
    </w:p>
    <w:p w14:paraId="6832B3EF"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Donations to charities</w:t>
      </w:r>
    </w:p>
    <w:p w14:paraId="7C2DB63B" w14:textId="77777777" w:rsidR="001004A0" w:rsidRPr="007F183D" w:rsidRDefault="001004A0" w:rsidP="00AD6A70">
      <w:pPr>
        <w:numPr>
          <w:ilvl w:val="0"/>
          <w:numId w:val="14"/>
        </w:numPr>
        <w:ind w:left="851" w:hanging="284"/>
        <w:contextualSpacing/>
        <w:rPr>
          <w:rFonts w:ascii="Arial" w:hAnsi="Arial" w:cs="Arial"/>
          <w:sz w:val="24"/>
          <w:szCs w:val="24"/>
        </w:rPr>
      </w:pPr>
      <w:r w:rsidRPr="007F183D">
        <w:rPr>
          <w:rFonts w:ascii="Arial" w:hAnsi="Arial" w:cs="Arial"/>
          <w:sz w:val="24"/>
          <w:szCs w:val="24"/>
        </w:rPr>
        <w:t>Christmas lunches and decorations</w:t>
      </w:r>
    </w:p>
    <w:p w14:paraId="00B4F08C" w14:textId="77777777" w:rsidR="001004A0" w:rsidRPr="007F183D" w:rsidRDefault="001004A0" w:rsidP="004827AF">
      <w:pPr>
        <w:rPr>
          <w:rFonts w:ascii="Arial" w:hAnsi="Arial" w:cs="Arial"/>
          <w:sz w:val="24"/>
          <w:szCs w:val="24"/>
        </w:rPr>
      </w:pPr>
    </w:p>
    <w:p w14:paraId="387CC8C2"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Running costs, which are shared, must be justified, apportioned appropriately, and specifically related to the implementation of the programme.</w:t>
      </w:r>
    </w:p>
    <w:p w14:paraId="262E802A" w14:textId="77777777" w:rsidR="001004A0" w:rsidRPr="007F183D" w:rsidRDefault="001004A0" w:rsidP="004827AF">
      <w:pPr>
        <w:rPr>
          <w:rFonts w:ascii="Arial" w:hAnsi="Arial" w:cs="Arial"/>
          <w:sz w:val="24"/>
          <w:szCs w:val="24"/>
        </w:rPr>
      </w:pPr>
    </w:p>
    <w:p w14:paraId="60F78759"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 xml:space="preserve">All costs should be </w:t>
      </w:r>
      <w:r w:rsidRPr="007F183D">
        <w:rPr>
          <w:rFonts w:ascii="Arial" w:hAnsi="Arial" w:cs="Arial"/>
          <w:b/>
          <w:sz w:val="24"/>
          <w:szCs w:val="24"/>
        </w:rPr>
        <w:t>actual</w:t>
      </w:r>
      <w:r w:rsidRPr="007F183D">
        <w:rPr>
          <w:rFonts w:ascii="Arial" w:hAnsi="Arial" w:cs="Arial"/>
          <w:sz w:val="24"/>
          <w:szCs w:val="24"/>
        </w:rPr>
        <w:t xml:space="preserve"> and </w:t>
      </w:r>
      <w:r w:rsidRPr="007F183D">
        <w:rPr>
          <w:rFonts w:ascii="Arial" w:hAnsi="Arial" w:cs="Arial"/>
          <w:b/>
          <w:sz w:val="24"/>
          <w:szCs w:val="24"/>
        </w:rPr>
        <w:t>evidenced.</w:t>
      </w:r>
      <w:r w:rsidRPr="007F183D">
        <w:rPr>
          <w:rFonts w:ascii="Arial" w:hAnsi="Arial" w:cs="Arial"/>
          <w:sz w:val="24"/>
          <w:szCs w:val="24"/>
        </w:rPr>
        <w:t xml:space="preserve">  It therefore follows that the apportioning of costs will require a method relevant to each cost, so that the major costs such as heating bills, lighting, etc. are calculated against real bills apportioned to actual room space used for in-house programme time, or possibly on additional programme staff numbers against total staff, or staff hours.  </w:t>
      </w:r>
    </w:p>
    <w:p w14:paraId="13105519" w14:textId="77777777" w:rsidR="00310113" w:rsidRPr="007F183D" w:rsidRDefault="00310113" w:rsidP="004827AF">
      <w:pPr>
        <w:ind w:left="567"/>
        <w:rPr>
          <w:rFonts w:ascii="Arial" w:hAnsi="Arial" w:cs="Arial"/>
          <w:sz w:val="24"/>
          <w:szCs w:val="24"/>
        </w:rPr>
      </w:pPr>
    </w:p>
    <w:p w14:paraId="749D6BE8"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 xml:space="preserve">The apportionment methodologies to be used should be agreed with </w:t>
      </w:r>
      <w:r w:rsidR="00605834" w:rsidRPr="007F183D">
        <w:rPr>
          <w:rFonts w:ascii="Arial" w:hAnsi="Arial" w:cs="Arial"/>
          <w:sz w:val="24"/>
          <w:szCs w:val="24"/>
        </w:rPr>
        <w:t>DAERA</w:t>
      </w:r>
      <w:r w:rsidRPr="007F183D">
        <w:rPr>
          <w:rFonts w:ascii="Arial" w:hAnsi="Arial" w:cs="Arial"/>
          <w:sz w:val="24"/>
          <w:szCs w:val="24"/>
        </w:rPr>
        <w:t xml:space="preserve"> </w:t>
      </w:r>
      <w:r w:rsidR="0028286E">
        <w:rPr>
          <w:rFonts w:ascii="Arial" w:hAnsi="Arial" w:cs="Arial"/>
          <w:sz w:val="24"/>
          <w:szCs w:val="24"/>
        </w:rPr>
        <w:t>l</w:t>
      </w:r>
      <w:r w:rsidRPr="007F183D">
        <w:rPr>
          <w:rFonts w:ascii="Arial" w:hAnsi="Arial" w:cs="Arial"/>
          <w:sz w:val="24"/>
          <w:szCs w:val="24"/>
        </w:rPr>
        <w:t>ocal Contract Management in advance and a written record of that agreement retained for future inspection.</w:t>
      </w:r>
    </w:p>
    <w:p w14:paraId="56419C97" w14:textId="77777777" w:rsidR="00DB5EB8" w:rsidRPr="007F183D" w:rsidRDefault="00DB5EB8" w:rsidP="004827AF">
      <w:pPr>
        <w:ind w:left="426"/>
        <w:rPr>
          <w:rFonts w:ascii="Arial" w:hAnsi="Arial" w:cs="Arial"/>
          <w:sz w:val="24"/>
          <w:szCs w:val="24"/>
        </w:rPr>
      </w:pPr>
    </w:p>
    <w:p w14:paraId="2E2129B1" w14:textId="77777777" w:rsidR="001004A0" w:rsidRPr="007F183D" w:rsidRDefault="001004A0" w:rsidP="00AD6A70">
      <w:pPr>
        <w:numPr>
          <w:ilvl w:val="0"/>
          <w:numId w:val="16"/>
        </w:numPr>
        <w:ind w:left="567" w:hanging="567"/>
        <w:contextualSpacing/>
        <w:rPr>
          <w:rFonts w:ascii="Arial" w:hAnsi="Arial" w:cs="Arial"/>
          <w:sz w:val="24"/>
          <w:szCs w:val="24"/>
        </w:rPr>
      </w:pPr>
      <w:r w:rsidRPr="007F183D">
        <w:rPr>
          <w:rFonts w:ascii="Arial" w:hAnsi="Arial" w:cs="Arial"/>
          <w:b/>
          <w:sz w:val="24"/>
          <w:szCs w:val="24"/>
        </w:rPr>
        <w:t>Professional Fees – LAG.</w:t>
      </w:r>
      <w:r w:rsidRPr="007F183D">
        <w:rPr>
          <w:rFonts w:ascii="Arial" w:hAnsi="Arial" w:cs="Arial"/>
          <w:sz w:val="24"/>
          <w:szCs w:val="24"/>
        </w:rPr>
        <w:t xml:space="preserve">  Legal, banking, accounting and audit services that are directly linked and are necessary to the implementation of the </w:t>
      </w:r>
      <w:r w:rsidR="00684EDE" w:rsidRPr="007F183D">
        <w:rPr>
          <w:rFonts w:ascii="Arial" w:hAnsi="Arial" w:cs="Arial"/>
          <w:sz w:val="24"/>
          <w:szCs w:val="24"/>
        </w:rPr>
        <w:t>p</w:t>
      </w:r>
      <w:r w:rsidRPr="007F183D">
        <w:rPr>
          <w:rFonts w:ascii="Arial" w:hAnsi="Arial" w:cs="Arial"/>
          <w:sz w:val="24"/>
          <w:szCs w:val="24"/>
        </w:rPr>
        <w:t>rogramme, or, in the case of accounting or audit costs, if they relate to the requirements by the Managing Authority, are eligible.</w:t>
      </w:r>
    </w:p>
    <w:p w14:paraId="4949472A" w14:textId="77777777" w:rsidR="001004A0" w:rsidRPr="007F183D" w:rsidRDefault="001004A0" w:rsidP="004827AF">
      <w:pPr>
        <w:rPr>
          <w:rFonts w:ascii="Arial" w:hAnsi="Arial" w:cs="Arial"/>
          <w:sz w:val="24"/>
          <w:szCs w:val="24"/>
        </w:rPr>
      </w:pPr>
    </w:p>
    <w:p w14:paraId="1B3BE443" w14:textId="77777777" w:rsidR="001004A0" w:rsidRPr="007F183D" w:rsidRDefault="001004A0" w:rsidP="00AD6A70">
      <w:pPr>
        <w:numPr>
          <w:ilvl w:val="0"/>
          <w:numId w:val="16"/>
        </w:numPr>
        <w:ind w:left="567" w:hanging="567"/>
        <w:contextualSpacing/>
        <w:rPr>
          <w:rFonts w:ascii="Arial" w:hAnsi="Arial" w:cs="Arial"/>
          <w:sz w:val="24"/>
          <w:szCs w:val="24"/>
        </w:rPr>
      </w:pPr>
      <w:r w:rsidRPr="007F183D">
        <w:rPr>
          <w:rFonts w:ascii="Arial" w:hAnsi="Arial" w:cs="Arial"/>
          <w:b/>
          <w:sz w:val="24"/>
          <w:szCs w:val="24"/>
        </w:rPr>
        <w:t>Marketing/Publicity.</w:t>
      </w:r>
      <w:r w:rsidRPr="007F183D">
        <w:rPr>
          <w:rFonts w:ascii="Arial" w:hAnsi="Arial" w:cs="Arial"/>
          <w:sz w:val="24"/>
          <w:szCs w:val="24"/>
        </w:rPr>
        <w:t xml:space="preserve">  Any activity undertaken which promotes the NIRDP 2014-2020 is eligible subject to the Procurement Procedures – </w:t>
      </w:r>
      <w:hyperlink w:anchor="Appendix_5A" w:history="1">
        <w:r w:rsidRPr="00B7739D">
          <w:rPr>
            <w:rStyle w:val="Hyperlink"/>
            <w:rFonts w:ascii="Arial" w:hAnsi="Arial" w:cs="Arial"/>
            <w:sz w:val="24"/>
            <w:szCs w:val="24"/>
          </w:rPr>
          <w:t>Appendix 5A</w:t>
        </w:r>
      </w:hyperlink>
    </w:p>
    <w:p w14:paraId="63B0952F" w14:textId="77777777" w:rsidR="001004A0" w:rsidRPr="007F183D" w:rsidRDefault="001004A0" w:rsidP="004827AF">
      <w:pPr>
        <w:rPr>
          <w:rFonts w:ascii="Arial" w:hAnsi="Arial" w:cs="Arial"/>
          <w:sz w:val="24"/>
          <w:szCs w:val="24"/>
        </w:rPr>
      </w:pPr>
    </w:p>
    <w:p w14:paraId="08582AC8" w14:textId="77777777" w:rsidR="001004A0" w:rsidRPr="007F183D" w:rsidRDefault="001004A0" w:rsidP="00AD6A70">
      <w:pPr>
        <w:numPr>
          <w:ilvl w:val="0"/>
          <w:numId w:val="16"/>
        </w:numPr>
        <w:spacing w:after="200"/>
        <w:ind w:left="567" w:hanging="567"/>
        <w:contextualSpacing/>
        <w:rPr>
          <w:rFonts w:ascii="Arial" w:hAnsi="Arial" w:cs="Arial"/>
          <w:sz w:val="24"/>
          <w:szCs w:val="24"/>
        </w:rPr>
      </w:pPr>
      <w:r w:rsidRPr="007F183D">
        <w:rPr>
          <w:rFonts w:ascii="Arial" w:hAnsi="Arial" w:cs="Arial"/>
          <w:b/>
          <w:sz w:val="24"/>
          <w:szCs w:val="24"/>
        </w:rPr>
        <w:t>Networking</w:t>
      </w:r>
      <w:r w:rsidRPr="007F183D">
        <w:rPr>
          <w:rFonts w:ascii="Arial" w:hAnsi="Arial" w:cs="Arial"/>
          <w:sz w:val="24"/>
          <w:szCs w:val="24"/>
        </w:rPr>
        <w:t xml:space="preserve"> </w:t>
      </w:r>
      <w:r w:rsidRPr="007F183D">
        <w:rPr>
          <w:rFonts w:ascii="Arial" w:hAnsi="Arial" w:cs="Arial"/>
          <w:b/>
          <w:sz w:val="24"/>
          <w:szCs w:val="24"/>
        </w:rPr>
        <w:t>(including co-operation networking).</w:t>
      </w:r>
      <w:r w:rsidRPr="007F183D">
        <w:rPr>
          <w:rFonts w:ascii="Arial" w:hAnsi="Arial" w:cs="Arial"/>
          <w:sz w:val="24"/>
          <w:szCs w:val="24"/>
        </w:rPr>
        <w:t xml:space="preserve"> Travel and subsistence costs incurred by members of the LAG at networking events are eligible. </w:t>
      </w:r>
    </w:p>
    <w:p w14:paraId="396DF40D" w14:textId="77777777" w:rsidR="001004A0" w:rsidRPr="007F183D" w:rsidRDefault="001004A0" w:rsidP="004827AF">
      <w:pPr>
        <w:rPr>
          <w:rFonts w:ascii="Arial" w:hAnsi="Arial" w:cs="Arial"/>
          <w:sz w:val="24"/>
          <w:szCs w:val="24"/>
        </w:rPr>
      </w:pPr>
    </w:p>
    <w:p w14:paraId="4A3875CE" w14:textId="77777777" w:rsidR="001004A0" w:rsidRPr="007F183D" w:rsidRDefault="001004A0" w:rsidP="00AD6A70">
      <w:pPr>
        <w:numPr>
          <w:ilvl w:val="0"/>
          <w:numId w:val="16"/>
        </w:numPr>
        <w:spacing w:after="200"/>
        <w:ind w:left="567" w:hanging="567"/>
        <w:contextualSpacing/>
        <w:rPr>
          <w:rFonts w:ascii="Arial" w:hAnsi="Arial" w:cs="Arial"/>
          <w:sz w:val="24"/>
          <w:szCs w:val="24"/>
        </w:rPr>
      </w:pPr>
      <w:r w:rsidRPr="007F183D">
        <w:rPr>
          <w:rFonts w:ascii="Arial" w:hAnsi="Arial" w:cs="Arial"/>
          <w:b/>
          <w:sz w:val="24"/>
          <w:szCs w:val="24"/>
        </w:rPr>
        <w:t>Hospitality.</w:t>
      </w:r>
      <w:r w:rsidRPr="007F183D">
        <w:rPr>
          <w:rFonts w:ascii="Arial" w:hAnsi="Arial" w:cs="Arial"/>
          <w:sz w:val="24"/>
          <w:szCs w:val="24"/>
        </w:rPr>
        <w:t xml:space="preserve">  These are permissible in certain circumstances where it is necessary to provide hospitality as part of the activities of the LAG.  Expenditure on hospitality will only be reimbursed where it is incurred in the implementation of the programme.</w:t>
      </w:r>
    </w:p>
    <w:p w14:paraId="730C4CEE" w14:textId="77777777" w:rsidR="001004A0" w:rsidRPr="007F183D" w:rsidRDefault="001004A0" w:rsidP="004827AF">
      <w:pPr>
        <w:ind w:firstLine="567"/>
        <w:rPr>
          <w:rFonts w:ascii="Arial" w:hAnsi="Arial" w:cs="Arial"/>
          <w:sz w:val="24"/>
          <w:szCs w:val="24"/>
        </w:rPr>
      </w:pPr>
      <w:r w:rsidRPr="007F183D">
        <w:rPr>
          <w:rFonts w:ascii="Arial" w:hAnsi="Arial" w:cs="Arial"/>
          <w:sz w:val="24"/>
          <w:szCs w:val="24"/>
        </w:rPr>
        <w:t>The following guidelines apply:</w:t>
      </w:r>
    </w:p>
    <w:p w14:paraId="39F03249" w14:textId="77777777" w:rsidR="001004A0" w:rsidRPr="007F183D" w:rsidRDefault="001004A0" w:rsidP="00AD6A70">
      <w:pPr>
        <w:numPr>
          <w:ilvl w:val="0"/>
          <w:numId w:val="15"/>
        </w:numPr>
        <w:ind w:left="993" w:hanging="426"/>
        <w:contextualSpacing/>
        <w:rPr>
          <w:rFonts w:ascii="Arial" w:hAnsi="Arial" w:cs="Arial"/>
          <w:sz w:val="24"/>
          <w:szCs w:val="24"/>
        </w:rPr>
      </w:pPr>
      <w:r w:rsidRPr="007F183D">
        <w:rPr>
          <w:rFonts w:ascii="Arial" w:hAnsi="Arial" w:cs="Arial"/>
          <w:sz w:val="24"/>
          <w:szCs w:val="24"/>
        </w:rPr>
        <w:t>All expenditure on hospitality must be able to withstand both internal and external scrutiny;</w:t>
      </w:r>
    </w:p>
    <w:p w14:paraId="4EC5DCAE" w14:textId="77777777" w:rsidR="001004A0" w:rsidRPr="007F183D" w:rsidRDefault="001004A0" w:rsidP="00AD6A70">
      <w:pPr>
        <w:numPr>
          <w:ilvl w:val="0"/>
          <w:numId w:val="15"/>
        </w:numPr>
        <w:ind w:left="993" w:hanging="426"/>
        <w:contextualSpacing/>
        <w:rPr>
          <w:rFonts w:ascii="Arial" w:hAnsi="Arial" w:cs="Arial"/>
          <w:sz w:val="24"/>
          <w:szCs w:val="24"/>
        </w:rPr>
      </w:pPr>
      <w:r w:rsidRPr="007F183D">
        <w:rPr>
          <w:rFonts w:ascii="Arial" w:hAnsi="Arial" w:cs="Arial"/>
          <w:sz w:val="24"/>
          <w:szCs w:val="24"/>
        </w:rPr>
        <w:t>All hospitality financed should always be in the direct interest of the Rural Development Programme;</w:t>
      </w:r>
    </w:p>
    <w:p w14:paraId="17AFE7F7" w14:textId="77777777" w:rsidR="001004A0" w:rsidRPr="007F183D" w:rsidRDefault="001004A0" w:rsidP="00AD6A70">
      <w:pPr>
        <w:numPr>
          <w:ilvl w:val="0"/>
          <w:numId w:val="15"/>
        </w:numPr>
        <w:ind w:left="993" w:hanging="426"/>
        <w:contextualSpacing/>
        <w:rPr>
          <w:rFonts w:ascii="Arial" w:hAnsi="Arial" w:cs="Arial"/>
          <w:sz w:val="24"/>
          <w:szCs w:val="24"/>
        </w:rPr>
      </w:pPr>
      <w:r w:rsidRPr="007F183D">
        <w:rPr>
          <w:rFonts w:ascii="Arial" w:hAnsi="Arial" w:cs="Arial"/>
          <w:sz w:val="24"/>
          <w:szCs w:val="24"/>
        </w:rPr>
        <w:t>The level of hospitality should not be excessive</w:t>
      </w:r>
      <w:r w:rsidR="004839F9" w:rsidRPr="007F183D">
        <w:rPr>
          <w:rFonts w:ascii="Arial" w:hAnsi="Arial" w:cs="Arial"/>
          <w:sz w:val="24"/>
          <w:szCs w:val="24"/>
        </w:rPr>
        <w:t xml:space="preserve">.  </w:t>
      </w:r>
      <w:r w:rsidR="00310113" w:rsidRPr="007F183D">
        <w:rPr>
          <w:rFonts w:ascii="Arial" w:hAnsi="Arial" w:cs="Arial"/>
          <w:sz w:val="24"/>
          <w:szCs w:val="24"/>
        </w:rPr>
        <w:t>A maximum of £5 per person is acceptable</w:t>
      </w:r>
      <w:r w:rsidR="004839F9" w:rsidRPr="007F183D">
        <w:rPr>
          <w:rFonts w:ascii="Arial" w:hAnsi="Arial" w:cs="Arial"/>
          <w:sz w:val="24"/>
          <w:szCs w:val="24"/>
        </w:rPr>
        <w:t>;</w:t>
      </w:r>
    </w:p>
    <w:p w14:paraId="52629FA8" w14:textId="77777777" w:rsidR="001004A0" w:rsidRPr="007F183D" w:rsidRDefault="001004A0" w:rsidP="00AD6A70">
      <w:pPr>
        <w:numPr>
          <w:ilvl w:val="0"/>
          <w:numId w:val="15"/>
        </w:numPr>
        <w:ind w:left="993" w:hanging="426"/>
        <w:contextualSpacing/>
        <w:rPr>
          <w:rFonts w:ascii="Arial" w:hAnsi="Arial" w:cs="Arial"/>
          <w:sz w:val="24"/>
          <w:szCs w:val="24"/>
        </w:rPr>
      </w:pPr>
      <w:r w:rsidRPr="007F183D">
        <w:rPr>
          <w:rFonts w:ascii="Arial" w:hAnsi="Arial" w:cs="Arial"/>
          <w:sz w:val="24"/>
          <w:szCs w:val="24"/>
        </w:rPr>
        <w:t xml:space="preserve">The purchase of alcohol under any circumstances is </w:t>
      </w:r>
      <w:r w:rsidRPr="007F183D">
        <w:rPr>
          <w:rFonts w:ascii="Arial" w:hAnsi="Arial" w:cs="Arial"/>
          <w:b/>
          <w:sz w:val="24"/>
          <w:szCs w:val="24"/>
        </w:rPr>
        <w:t>not</w:t>
      </w:r>
      <w:r w:rsidRPr="007F183D">
        <w:rPr>
          <w:rFonts w:ascii="Arial" w:hAnsi="Arial" w:cs="Arial"/>
          <w:sz w:val="24"/>
          <w:szCs w:val="24"/>
        </w:rPr>
        <w:t xml:space="preserve"> eligible expenditure.</w:t>
      </w:r>
    </w:p>
    <w:p w14:paraId="2C93E153" w14:textId="77777777" w:rsidR="001004A0" w:rsidRPr="007F183D" w:rsidRDefault="001004A0" w:rsidP="004827AF">
      <w:pPr>
        <w:ind w:left="720"/>
        <w:rPr>
          <w:rFonts w:ascii="Arial" w:hAnsi="Arial" w:cs="Arial"/>
          <w:sz w:val="24"/>
          <w:szCs w:val="24"/>
        </w:rPr>
      </w:pPr>
    </w:p>
    <w:p w14:paraId="4037F934"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 xml:space="preserve">If there is a doubt as to the eligibility of proposed expenditure under the rules for hospitality then the local </w:t>
      </w:r>
      <w:r w:rsidR="00605834" w:rsidRPr="007F183D">
        <w:rPr>
          <w:rFonts w:ascii="Arial" w:hAnsi="Arial" w:cs="Arial"/>
          <w:sz w:val="24"/>
          <w:szCs w:val="24"/>
        </w:rPr>
        <w:t>DAERA</w:t>
      </w:r>
      <w:r w:rsidRPr="007F183D">
        <w:rPr>
          <w:rFonts w:ascii="Arial" w:hAnsi="Arial" w:cs="Arial"/>
          <w:sz w:val="24"/>
          <w:szCs w:val="24"/>
        </w:rPr>
        <w:t xml:space="preserve"> Contract Management Staff should be contacted for guidance.</w:t>
      </w:r>
    </w:p>
    <w:p w14:paraId="3E6027BE" w14:textId="77777777" w:rsidR="001004A0" w:rsidRPr="007F183D" w:rsidRDefault="001004A0" w:rsidP="004827AF">
      <w:pPr>
        <w:rPr>
          <w:rFonts w:ascii="Arial" w:hAnsi="Arial" w:cs="Arial"/>
          <w:sz w:val="24"/>
          <w:szCs w:val="24"/>
        </w:rPr>
      </w:pPr>
    </w:p>
    <w:p w14:paraId="09E1746D" w14:textId="77777777" w:rsidR="001004A0" w:rsidRPr="007F183D" w:rsidRDefault="001004A0" w:rsidP="00AD6A70">
      <w:pPr>
        <w:numPr>
          <w:ilvl w:val="0"/>
          <w:numId w:val="16"/>
        </w:numPr>
        <w:ind w:left="567" w:hanging="567"/>
        <w:contextualSpacing/>
        <w:rPr>
          <w:rFonts w:ascii="Arial" w:hAnsi="Arial" w:cs="Arial"/>
          <w:sz w:val="24"/>
          <w:szCs w:val="24"/>
        </w:rPr>
      </w:pPr>
      <w:r w:rsidRPr="007F183D">
        <w:rPr>
          <w:rFonts w:ascii="Arial" w:hAnsi="Arial" w:cs="Arial"/>
          <w:b/>
          <w:sz w:val="24"/>
          <w:szCs w:val="24"/>
        </w:rPr>
        <w:t>Insurance.</w:t>
      </w:r>
      <w:r w:rsidRPr="007F183D">
        <w:rPr>
          <w:rFonts w:ascii="Arial" w:hAnsi="Arial" w:cs="Arial"/>
          <w:sz w:val="24"/>
          <w:szCs w:val="24"/>
        </w:rPr>
        <w:t xml:space="preserve"> </w:t>
      </w:r>
      <w:r w:rsidR="00605834" w:rsidRPr="007F183D">
        <w:rPr>
          <w:rFonts w:ascii="Arial" w:hAnsi="Arial" w:cs="Arial"/>
          <w:sz w:val="24"/>
          <w:szCs w:val="24"/>
        </w:rPr>
        <w:t>DAERA</w:t>
      </w:r>
      <w:r w:rsidRPr="007F183D">
        <w:rPr>
          <w:rFonts w:ascii="Arial" w:hAnsi="Arial" w:cs="Arial"/>
          <w:sz w:val="24"/>
          <w:szCs w:val="24"/>
        </w:rPr>
        <w:t xml:space="preserve"> advises that a legal expenses package to cover legal expenses in respect of litigation, settlements/court judgements and also indemnity up to a limited sum is purchased.  Costs associated with putting in place such insurance policies as are necessary to cover all possible liabilities to </w:t>
      </w:r>
      <w:r w:rsidR="00605834" w:rsidRPr="007F183D">
        <w:rPr>
          <w:rFonts w:ascii="Arial" w:hAnsi="Arial" w:cs="Arial"/>
          <w:sz w:val="24"/>
          <w:szCs w:val="24"/>
        </w:rPr>
        <w:t>DAERA</w:t>
      </w:r>
      <w:r w:rsidRPr="007F183D">
        <w:rPr>
          <w:rFonts w:ascii="Arial" w:hAnsi="Arial" w:cs="Arial"/>
          <w:sz w:val="24"/>
          <w:szCs w:val="24"/>
        </w:rPr>
        <w:t xml:space="preserve"> and to the European Commission arising under the terms and conditions as set out in the contract between the LAG and </w:t>
      </w:r>
      <w:r w:rsidR="00605834" w:rsidRPr="007F183D">
        <w:rPr>
          <w:rFonts w:ascii="Arial" w:hAnsi="Arial" w:cs="Arial"/>
          <w:sz w:val="24"/>
          <w:szCs w:val="24"/>
        </w:rPr>
        <w:t>DAERA</w:t>
      </w:r>
      <w:r w:rsidRPr="007F183D">
        <w:rPr>
          <w:rFonts w:ascii="Arial" w:hAnsi="Arial" w:cs="Arial"/>
          <w:sz w:val="24"/>
          <w:szCs w:val="24"/>
        </w:rPr>
        <w:t xml:space="preserve"> are eligible, to the extent that such insurances are reasonably available on the insurance market.  This includes Professional Indemnity/Members and Officers/Fidelity Insurance, Buildings and Property Contents Insurance (to include IT equipment) and Public Liability.</w:t>
      </w:r>
    </w:p>
    <w:p w14:paraId="293C2941" w14:textId="77777777" w:rsidR="001004A0" w:rsidRPr="007F183D" w:rsidRDefault="001004A0" w:rsidP="004827AF">
      <w:pPr>
        <w:ind w:left="720"/>
        <w:rPr>
          <w:rFonts w:ascii="Arial" w:hAnsi="Arial" w:cs="Arial"/>
          <w:sz w:val="24"/>
          <w:szCs w:val="24"/>
        </w:rPr>
      </w:pPr>
    </w:p>
    <w:p w14:paraId="04076A2C" w14:textId="77777777" w:rsidR="001004A0" w:rsidRPr="007F183D" w:rsidRDefault="001004A0" w:rsidP="004827AF">
      <w:pPr>
        <w:ind w:left="567"/>
        <w:rPr>
          <w:rFonts w:ascii="Arial" w:hAnsi="Arial" w:cs="Arial"/>
          <w:sz w:val="24"/>
          <w:szCs w:val="24"/>
        </w:rPr>
      </w:pPr>
      <w:r w:rsidRPr="007F183D">
        <w:rPr>
          <w:rFonts w:ascii="Arial" w:hAnsi="Arial" w:cs="Arial"/>
          <w:sz w:val="24"/>
          <w:szCs w:val="24"/>
        </w:rPr>
        <w:t>A copy of insurance documentation must be made available for inspection, if requested.</w:t>
      </w:r>
    </w:p>
    <w:p w14:paraId="2B80DF5F" w14:textId="77777777" w:rsidR="001004A0" w:rsidRPr="007F183D" w:rsidRDefault="001004A0" w:rsidP="004827AF">
      <w:pPr>
        <w:rPr>
          <w:rFonts w:ascii="Arial" w:hAnsi="Arial" w:cs="Arial"/>
          <w:sz w:val="24"/>
          <w:szCs w:val="24"/>
        </w:rPr>
      </w:pPr>
    </w:p>
    <w:p w14:paraId="0A05FAA2" w14:textId="77777777" w:rsidR="00E43BE7" w:rsidRPr="00E65F96" w:rsidRDefault="001004A0" w:rsidP="0028286E">
      <w:pPr>
        <w:pStyle w:val="ListParagraph"/>
        <w:numPr>
          <w:ilvl w:val="0"/>
          <w:numId w:val="16"/>
        </w:numPr>
        <w:spacing w:line="240" w:lineRule="auto"/>
        <w:ind w:left="567" w:hanging="567"/>
        <w:rPr>
          <w:rFonts w:ascii="Arial" w:hAnsi="Arial" w:cs="Arial"/>
          <w:szCs w:val="24"/>
        </w:rPr>
      </w:pPr>
      <w:r w:rsidRPr="00E65F96">
        <w:rPr>
          <w:rFonts w:ascii="Arial" w:hAnsi="Arial" w:cs="Arial"/>
          <w:b/>
          <w:szCs w:val="24"/>
        </w:rPr>
        <w:t>Bank Charges.</w:t>
      </w:r>
      <w:r w:rsidRPr="00E65F96">
        <w:rPr>
          <w:rFonts w:ascii="Arial" w:hAnsi="Arial" w:cs="Arial"/>
          <w:szCs w:val="24"/>
        </w:rPr>
        <w:t xml:space="preserve">  </w:t>
      </w:r>
      <w:r w:rsidR="00605834" w:rsidRPr="00E65F96">
        <w:rPr>
          <w:rFonts w:ascii="Arial" w:hAnsi="Arial" w:cs="Arial"/>
          <w:szCs w:val="24"/>
        </w:rPr>
        <w:t>DAERA</w:t>
      </w:r>
      <w:r w:rsidRPr="00E65F96">
        <w:rPr>
          <w:rFonts w:ascii="Arial" w:hAnsi="Arial" w:cs="Arial"/>
          <w:szCs w:val="24"/>
        </w:rPr>
        <w:t xml:space="preserve"> expects that bank services will be provided by the Council.  All bank charges are ineligible.</w:t>
      </w:r>
      <w:r w:rsidR="00E43BE7" w:rsidRPr="00E65F96">
        <w:rPr>
          <w:rFonts w:ascii="Arial" w:hAnsi="Arial" w:cs="Arial"/>
          <w:szCs w:val="24"/>
        </w:rPr>
        <w:t xml:space="preserve">  Bank Interest Charges, Referral Fees and Foreign Currency Transaction Charges are not eligible for funding.  Foreign Currency Transaction Charges relating to co-operation animation activities are eligible costs.</w:t>
      </w:r>
    </w:p>
    <w:p w14:paraId="44B64F5E" w14:textId="07B6797B" w:rsidR="0094084A" w:rsidRPr="007F183D" w:rsidRDefault="0094084A" w:rsidP="004827AF">
      <w:pPr>
        <w:spacing w:after="200"/>
        <w:rPr>
          <w:rFonts w:ascii="Arial" w:hAnsi="Arial" w:cs="Arial"/>
          <w:b/>
          <w:sz w:val="24"/>
          <w:szCs w:val="24"/>
        </w:rPr>
      </w:pPr>
    </w:p>
    <w:p w14:paraId="210F973A" w14:textId="77777777" w:rsidR="001004A0" w:rsidRPr="007F183D" w:rsidRDefault="001004A0" w:rsidP="004827AF">
      <w:pPr>
        <w:ind w:left="709" w:hanging="709"/>
        <w:jc w:val="right"/>
        <w:rPr>
          <w:rFonts w:ascii="Arial" w:hAnsi="Arial" w:cs="Arial"/>
          <w:b/>
          <w:sz w:val="24"/>
          <w:szCs w:val="24"/>
        </w:rPr>
      </w:pPr>
      <w:bookmarkStart w:id="194" w:name="Appendix_5C"/>
      <w:r w:rsidRPr="007F183D">
        <w:rPr>
          <w:rFonts w:ascii="Arial" w:hAnsi="Arial" w:cs="Arial"/>
          <w:b/>
          <w:sz w:val="24"/>
          <w:szCs w:val="24"/>
        </w:rPr>
        <w:lastRenderedPageBreak/>
        <w:t xml:space="preserve">Appendix 5C   </w:t>
      </w:r>
    </w:p>
    <w:bookmarkEnd w:id="194"/>
    <w:p w14:paraId="6E2949E2" w14:textId="77777777" w:rsidR="00DE0E5E" w:rsidRPr="007F183D" w:rsidRDefault="00DE0E5E" w:rsidP="004827AF">
      <w:pPr>
        <w:jc w:val="center"/>
        <w:rPr>
          <w:rFonts w:ascii="Arial" w:hAnsi="Arial" w:cs="Arial"/>
          <w:b/>
          <w:sz w:val="24"/>
          <w:szCs w:val="24"/>
        </w:rPr>
      </w:pPr>
    </w:p>
    <w:p w14:paraId="41045DAF" w14:textId="77777777" w:rsidR="001004A0" w:rsidRPr="007F183D" w:rsidRDefault="001004A0" w:rsidP="004827AF">
      <w:pPr>
        <w:jc w:val="center"/>
        <w:rPr>
          <w:rFonts w:ascii="Arial" w:hAnsi="Arial" w:cs="Arial"/>
          <w:b/>
          <w:sz w:val="24"/>
          <w:szCs w:val="24"/>
        </w:rPr>
      </w:pPr>
      <w:r w:rsidRPr="007F183D">
        <w:rPr>
          <w:rFonts w:ascii="Arial" w:hAnsi="Arial" w:cs="Arial"/>
          <w:b/>
          <w:sz w:val="24"/>
          <w:szCs w:val="24"/>
        </w:rPr>
        <w:t>RURAL DEVELOPMENT (FINANCIAL ASSISTANCE)</w:t>
      </w:r>
    </w:p>
    <w:p w14:paraId="5F8AE2B5" w14:textId="77777777" w:rsidR="001004A0" w:rsidRPr="007F183D" w:rsidRDefault="001004A0" w:rsidP="004827AF">
      <w:pPr>
        <w:jc w:val="center"/>
        <w:rPr>
          <w:rFonts w:ascii="Arial" w:hAnsi="Arial" w:cs="Arial"/>
          <w:b/>
          <w:sz w:val="24"/>
          <w:szCs w:val="24"/>
        </w:rPr>
      </w:pPr>
      <w:r w:rsidRPr="007F183D">
        <w:rPr>
          <w:rFonts w:ascii="Arial" w:hAnsi="Arial" w:cs="Arial"/>
          <w:b/>
          <w:sz w:val="24"/>
          <w:szCs w:val="24"/>
        </w:rPr>
        <w:t>REGULATIONS (NORTHERN IRELAND) 2015</w:t>
      </w:r>
    </w:p>
    <w:p w14:paraId="6E281550" w14:textId="77777777" w:rsidR="001004A0" w:rsidRPr="007F183D" w:rsidRDefault="001004A0" w:rsidP="004827AF">
      <w:pPr>
        <w:jc w:val="center"/>
        <w:rPr>
          <w:rFonts w:ascii="Arial" w:hAnsi="Arial" w:cs="Arial"/>
          <w:b/>
          <w:sz w:val="24"/>
          <w:szCs w:val="24"/>
        </w:rPr>
      </w:pPr>
      <w:r w:rsidRPr="007F183D">
        <w:rPr>
          <w:rFonts w:ascii="Arial" w:hAnsi="Arial" w:cs="Arial"/>
          <w:b/>
          <w:sz w:val="24"/>
          <w:szCs w:val="24"/>
        </w:rPr>
        <w:t>CLAIM FORM FOR PRIORITY 6 SLA ADMINISTRATION SERVICES</w:t>
      </w:r>
      <w:r w:rsidR="00ED787F" w:rsidRPr="007F183D">
        <w:rPr>
          <w:rFonts w:ascii="Arial" w:hAnsi="Arial" w:cs="Arial"/>
          <w:b/>
          <w:sz w:val="24"/>
          <w:szCs w:val="24"/>
        </w:rPr>
        <w:t xml:space="preserve"> INCLUDING ANIMATION</w:t>
      </w:r>
    </w:p>
    <w:p w14:paraId="12C69CEB" w14:textId="77777777" w:rsidR="001004A0" w:rsidRPr="007F183D" w:rsidRDefault="001004A0" w:rsidP="004827AF">
      <w:pPr>
        <w:rPr>
          <w:rFonts w:ascii="Arial" w:hAnsi="Arial" w:cs="Arial"/>
          <w:b/>
          <w:sz w:val="24"/>
          <w:szCs w:val="24"/>
        </w:rPr>
      </w:pPr>
    </w:p>
    <w:p w14:paraId="687EAAC7" w14:textId="77777777" w:rsidR="001004A0" w:rsidRPr="007F183D" w:rsidRDefault="001004A0" w:rsidP="004827AF">
      <w:pPr>
        <w:rPr>
          <w:rFonts w:ascii="Arial" w:hAnsi="Arial" w:cs="Arial"/>
          <w:sz w:val="24"/>
          <w:szCs w:val="24"/>
        </w:rPr>
      </w:pPr>
      <w:r w:rsidRPr="007F183D">
        <w:rPr>
          <w:rFonts w:ascii="Arial" w:hAnsi="Arial" w:cs="Arial"/>
          <w:bCs/>
          <w:sz w:val="24"/>
          <w:szCs w:val="24"/>
        </w:rPr>
        <w:t>I hereby apply on behalf of ________________________________________ Council for payment</w:t>
      </w:r>
      <w:r w:rsidRPr="007F183D">
        <w:rPr>
          <w:rFonts w:ascii="Arial" w:hAnsi="Arial" w:cs="Arial"/>
          <w:sz w:val="24"/>
          <w:szCs w:val="24"/>
        </w:rPr>
        <w:t xml:space="preserve"> towards actual expenditure on Administration Services provided to ___________ LAG in accordance with the terms and conditions of the Council’s LEADER </w:t>
      </w:r>
      <w:r w:rsidR="00672ECA">
        <w:rPr>
          <w:rFonts w:ascii="Arial" w:hAnsi="Arial" w:cs="Arial"/>
          <w:sz w:val="24"/>
          <w:szCs w:val="24"/>
        </w:rPr>
        <w:t xml:space="preserve">Priority 6 </w:t>
      </w:r>
      <w:r w:rsidRPr="007F183D">
        <w:rPr>
          <w:rFonts w:ascii="Arial" w:hAnsi="Arial" w:cs="Arial"/>
          <w:sz w:val="24"/>
          <w:szCs w:val="24"/>
        </w:rPr>
        <w:t>Service Level Agreement (SLA) with the Department of Agriculture</w:t>
      </w:r>
      <w:r w:rsidR="004E755F" w:rsidRPr="007F183D">
        <w:rPr>
          <w:rFonts w:ascii="Arial" w:hAnsi="Arial" w:cs="Arial"/>
          <w:sz w:val="24"/>
          <w:szCs w:val="24"/>
        </w:rPr>
        <w:t>, Environment</w:t>
      </w:r>
      <w:r w:rsidRPr="007F183D">
        <w:rPr>
          <w:rFonts w:ascii="Arial" w:hAnsi="Arial" w:cs="Arial"/>
          <w:sz w:val="24"/>
          <w:szCs w:val="24"/>
        </w:rPr>
        <w:t xml:space="preserve"> and Rural </w:t>
      </w:r>
      <w:r w:rsidR="004E755F" w:rsidRPr="007F183D">
        <w:rPr>
          <w:rFonts w:ascii="Arial" w:hAnsi="Arial" w:cs="Arial"/>
          <w:sz w:val="24"/>
          <w:szCs w:val="24"/>
        </w:rPr>
        <w:t>Affairs</w:t>
      </w:r>
      <w:r w:rsidRPr="007F183D">
        <w:rPr>
          <w:rFonts w:ascii="Arial" w:hAnsi="Arial" w:cs="Arial"/>
          <w:sz w:val="24"/>
          <w:szCs w:val="24"/>
        </w:rPr>
        <w:t xml:space="preserve"> for Northern Ireland.</w:t>
      </w:r>
    </w:p>
    <w:p w14:paraId="5E6A721A" w14:textId="77777777" w:rsidR="001004A0" w:rsidRPr="007F183D" w:rsidRDefault="001004A0" w:rsidP="004827AF">
      <w:pPr>
        <w:rPr>
          <w:rFonts w:ascii="Arial" w:hAnsi="Arial" w:cs="Arial"/>
          <w:sz w:val="24"/>
          <w:szCs w:val="24"/>
        </w:rPr>
      </w:pPr>
    </w:p>
    <w:p w14:paraId="34A8392C" w14:textId="77777777" w:rsidR="001004A0" w:rsidRPr="007F183D" w:rsidRDefault="001004A0" w:rsidP="004827AF">
      <w:pPr>
        <w:rPr>
          <w:rFonts w:ascii="Arial" w:hAnsi="Arial" w:cs="Arial"/>
          <w:sz w:val="24"/>
          <w:szCs w:val="24"/>
        </w:rPr>
      </w:pPr>
      <w:r w:rsidRPr="007F183D">
        <w:rPr>
          <w:rFonts w:ascii="Arial" w:hAnsi="Arial" w:cs="Arial"/>
          <w:sz w:val="24"/>
          <w:szCs w:val="24"/>
        </w:rPr>
        <w:t>I hereby declare that actual expenditure totalling £_____________________, supported by original</w:t>
      </w:r>
      <w:r w:rsidRPr="007F183D">
        <w:rPr>
          <w:rFonts w:ascii="Arial" w:hAnsi="Arial" w:cs="Arial"/>
          <w:bCs/>
          <w:sz w:val="24"/>
          <w:szCs w:val="24"/>
        </w:rPr>
        <w:t>, itemised receipted invoices</w:t>
      </w:r>
      <w:r w:rsidRPr="007F183D">
        <w:rPr>
          <w:rFonts w:ascii="Arial" w:hAnsi="Arial" w:cs="Arial"/>
          <w:sz w:val="24"/>
          <w:szCs w:val="24"/>
        </w:rPr>
        <w:t xml:space="preserve"> and where appropriate, associated quotation/tendering documentation was incurred as actual expenditure on the provision of Administration Services </w:t>
      </w:r>
      <w:r w:rsidR="00677FE9">
        <w:rPr>
          <w:rFonts w:ascii="Arial" w:hAnsi="Arial" w:cs="Arial"/>
          <w:sz w:val="24"/>
          <w:szCs w:val="24"/>
        </w:rPr>
        <w:t xml:space="preserve">including Animation </w:t>
      </w:r>
      <w:r w:rsidRPr="007F183D">
        <w:rPr>
          <w:rFonts w:ascii="Arial" w:hAnsi="Arial" w:cs="Arial"/>
          <w:sz w:val="24"/>
          <w:szCs w:val="24"/>
        </w:rPr>
        <w:t>under the Priority 6 SLA during the period from ___________________  to  _______________.</w:t>
      </w:r>
    </w:p>
    <w:p w14:paraId="34A60BC6" w14:textId="77777777" w:rsidR="001004A0" w:rsidRPr="007F183D" w:rsidRDefault="001004A0" w:rsidP="004827AF">
      <w:pPr>
        <w:rPr>
          <w:rFonts w:ascii="Arial" w:hAnsi="Arial" w:cs="Arial"/>
          <w:sz w:val="24"/>
          <w:szCs w:val="24"/>
        </w:rPr>
      </w:pPr>
    </w:p>
    <w:p w14:paraId="611E8D02" w14:textId="77777777" w:rsidR="001004A0" w:rsidRPr="007F183D" w:rsidRDefault="001004A0" w:rsidP="004827A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6280"/>
      </w:tblGrid>
      <w:tr w:rsidR="001004A0" w:rsidRPr="007F183D" w14:paraId="28A931D4" w14:textId="77777777" w:rsidTr="001004A0">
        <w:tc>
          <w:tcPr>
            <w:tcW w:w="1908" w:type="dxa"/>
            <w:tcBorders>
              <w:top w:val="nil"/>
              <w:left w:val="nil"/>
              <w:bottom w:val="nil"/>
            </w:tcBorders>
          </w:tcPr>
          <w:p w14:paraId="6C147D03" w14:textId="77777777" w:rsidR="001004A0" w:rsidRPr="007F183D" w:rsidRDefault="001004A0" w:rsidP="00D77658">
            <w:pPr>
              <w:spacing w:after="240"/>
              <w:rPr>
                <w:rFonts w:ascii="Arial" w:hAnsi="Arial" w:cs="Arial"/>
                <w:b/>
                <w:bCs/>
                <w:i/>
                <w:iCs/>
                <w:sz w:val="24"/>
                <w:szCs w:val="24"/>
              </w:rPr>
            </w:pPr>
            <w:r w:rsidRPr="00064C15">
              <w:rPr>
                <w:rFonts w:ascii="Arial" w:hAnsi="Arial" w:cs="Arial"/>
                <w:b/>
                <w:bCs/>
                <w:i/>
                <w:iCs/>
                <w:sz w:val="24"/>
                <w:szCs w:val="24"/>
              </w:rPr>
              <w:t>Signature:</w:t>
            </w:r>
            <w:r w:rsidR="00310113" w:rsidRPr="00064C15">
              <w:rPr>
                <w:rFonts w:ascii="Arial" w:hAnsi="Arial" w:cs="Arial"/>
                <w:b/>
                <w:bCs/>
                <w:i/>
                <w:iCs/>
                <w:sz w:val="24"/>
                <w:szCs w:val="24"/>
              </w:rPr>
              <w:br/>
            </w:r>
            <w:r w:rsidR="00AE6F24" w:rsidRPr="00064C15">
              <w:rPr>
                <w:rFonts w:ascii="Arial" w:hAnsi="Arial" w:cs="Arial"/>
                <w:b/>
                <w:bCs/>
                <w:i/>
                <w:iCs/>
                <w:sz w:val="24"/>
                <w:szCs w:val="24"/>
              </w:rPr>
              <w:t>Council</w:t>
            </w:r>
          </w:p>
        </w:tc>
        <w:tc>
          <w:tcPr>
            <w:tcW w:w="6280" w:type="dxa"/>
          </w:tcPr>
          <w:p w14:paraId="690CBC85" w14:textId="77777777" w:rsidR="001004A0" w:rsidRPr="007F183D" w:rsidRDefault="001004A0" w:rsidP="004827AF">
            <w:pPr>
              <w:tabs>
                <w:tab w:val="left" w:pos="720"/>
              </w:tabs>
              <w:spacing w:after="240"/>
              <w:rPr>
                <w:rFonts w:ascii="Arial" w:hAnsi="Arial" w:cs="Arial"/>
                <w:sz w:val="24"/>
                <w:szCs w:val="24"/>
              </w:rPr>
            </w:pPr>
          </w:p>
        </w:tc>
      </w:tr>
    </w:tbl>
    <w:p w14:paraId="7DE960FD" w14:textId="77777777" w:rsidR="001004A0" w:rsidRPr="007F183D" w:rsidRDefault="001004A0" w:rsidP="004827AF">
      <w:pPr>
        <w:tabs>
          <w:tab w:val="left" w:pos="720"/>
        </w:tabs>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6280"/>
      </w:tblGrid>
      <w:tr w:rsidR="001004A0" w:rsidRPr="007F183D" w14:paraId="7349E16B" w14:textId="77777777" w:rsidTr="001004A0">
        <w:tc>
          <w:tcPr>
            <w:tcW w:w="1908" w:type="dxa"/>
            <w:tcBorders>
              <w:top w:val="nil"/>
              <w:left w:val="nil"/>
              <w:bottom w:val="nil"/>
            </w:tcBorders>
          </w:tcPr>
          <w:p w14:paraId="7D3AB4FB" w14:textId="77777777" w:rsidR="001004A0" w:rsidRPr="007F183D" w:rsidRDefault="001004A0" w:rsidP="004827AF">
            <w:pPr>
              <w:spacing w:after="240"/>
              <w:rPr>
                <w:rFonts w:ascii="Arial" w:hAnsi="Arial" w:cs="Arial"/>
                <w:b/>
                <w:bCs/>
                <w:i/>
                <w:iCs/>
                <w:sz w:val="24"/>
                <w:szCs w:val="24"/>
              </w:rPr>
            </w:pPr>
            <w:r w:rsidRPr="007F183D">
              <w:rPr>
                <w:rFonts w:ascii="Arial" w:hAnsi="Arial" w:cs="Arial"/>
                <w:b/>
                <w:bCs/>
                <w:i/>
                <w:iCs/>
                <w:sz w:val="24"/>
                <w:szCs w:val="24"/>
              </w:rPr>
              <w:t>Position:</w:t>
            </w:r>
          </w:p>
        </w:tc>
        <w:tc>
          <w:tcPr>
            <w:tcW w:w="6280" w:type="dxa"/>
          </w:tcPr>
          <w:p w14:paraId="503DF0C0" w14:textId="77777777" w:rsidR="001004A0" w:rsidRPr="007F183D" w:rsidRDefault="001004A0" w:rsidP="004827AF">
            <w:pPr>
              <w:spacing w:after="240"/>
              <w:rPr>
                <w:rFonts w:ascii="Arial" w:hAnsi="Arial" w:cs="Arial"/>
                <w:bCs/>
                <w:sz w:val="24"/>
                <w:szCs w:val="24"/>
              </w:rPr>
            </w:pPr>
          </w:p>
        </w:tc>
      </w:tr>
    </w:tbl>
    <w:p w14:paraId="7459C6BF" w14:textId="77777777" w:rsidR="001004A0" w:rsidRPr="007F183D" w:rsidRDefault="001004A0" w:rsidP="004827A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6280"/>
      </w:tblGrid>
      <w:tr w:rsidR="001004A0" w:rsidRPr="007F183D" w14:paraId="0207A3AC" w14:textId="77777777" w:rsidTr="001004A0">
        <w:tc>
          <w:tcPr>
            <w:tcW w:w="1908" w:type="dxa"/>
            <w:tcBorders>
              <w:top w:val="nil"/>
              <w:left w:val="nil"/>
              <w:bottom w:val="nil"/>
            </w:tcBorders>
          </w:tcPr>
          <w:p w14:paraId="332A7769" w14:textId="77777777" w:rsidR="001004A0" w:rsidRPr="007F183D" w:rsidRDefault="001004A0" w:rsidP="004827AF">
            <w:pPr>
              <w:spacing w:after="240"/>
              <w:rPr>
                <w:rFonts w:ascii="Arial" w:hAnsi="Arial" w:cs="Arial"/>
                <w:b/>
                <w:bCs/>
                <w:i/>
                <w:iCs/>
                <w:sz w:val="24"/>
                <w:szCs w:val="24"/>
              </w:rPr>
            </w:pPr>
            <w:r w:rsidRPr="007F183D">
              <w:rPr>
                <w:rFonts w:ascii="Arial" w:hAnsi="Arial" w:cs="Arial"/>
                <w:b/>
                <w:bCs/>
                <w:i/>
                <w:iCs/>
                <w:sz w:val="24"/>
                <w:szCs w:val="24"/>
              </w:rPr>
              <w:t>Date:</w:t>
            </w:r>
          </w:p>
        </w:tc>
        <w:tc>
          <w:tcPr>
            <w:tcW w:w="6280" w:type="dxa"/>
          </w:tcPr>
          <w:p w14:paraId="7F33D1E1" w14:textId="77777777" w:rsidR="001004A0" w:rsidRPr="007F183D" w:rsidRDefault="001004A0" w:rsidP="004827AF">
            <w:pPr>
              <w:spacing w:after="240"/>
              <w:rPr>
                <w:rFonts w:ascii="Arial" w:hAnsi="Arial" w:cs="Arial"/>
                <w:sz w:val="24"/>
                <w:szCs w:val="24"/>
              </w:rPr>
            </w:pPr>
          </w:p>
        </w:tc>
      </w:tr>
    </w:tbl>
    <w:p w14:paraId="7A1EA591" w14:textId="77777777" w:rsidR="001004A0" w:rsidRPr="007F183D" w:rsidRDefault="001004A0" w:rsidP="004827AF">
      <w:pPr>
        <w:tabs>
          <w:tab w:val="left" w:pos="720"/>
        </w:tabs>
        <w:spacing w:after="120"/>
        <w:rPr>
          <w:rFonts w:ascii="Arial" w:hAnsi="Arial" w:cs="Arial"/>
          <w:sz w:val="24"/>
          <w:szCs w:val="24"/>
        </w:rPr>
        <w:sectPr w:rsidR="001004A0" w:rsidRPr="007F183D" w:rsidSect="0080792A">
          <w:headerReference w:type="default" r:id="rId46"/>
          <w:footerReference w:type="default" r:id="rId47"/>
          <w:pgSz w:w="11906" w:h="16838"/>
          <w:pgMar w:top="1440" w:right="1440" w:bottom="1440" w:left="1440" w:header="709" w:footer="709" w:gutter="0"/>
          <w:cols w:space="720"/>
          <w:docGrid w:linePitch="326"/>
        </w:sectPr>
      </w:pPr>
    </w:p>
    <w:p w14:paraId="04C2B2B4" w14:textId="77777777" w:rsidR="001004A0" w:rsidRPr="007F183D" w:rsidRDefault="001004A0" w:rsidP="004827AF">
      <w:pPr>
        <w:jc w:val="center"/>
        <w:rPr>
          <w:rFonts w:ascii="Arial" w:hAnsi="Arial" w:cs="Arial"/>
          <w:sz w:val="24"/>
          <w:szCs w:val="24"/>
        </w:rPr>
      </w:pPr>
      <w:r w:rsidRPr="007F183D">
        <w:rPr>
          <w:rFonts w:ascii="Arial" w:hAnsi="Arial" w:cs="Arial"/>
          <w:sz w:val="24"/>
          <w:szCs w:val="24"/>
        </w:rPr>
        <w:lastRenderedPageBreak/>
        <w:t xml:space="preserve">Details of the </w:t>
      </w:r>
      <w:r w:rsidRPr="007F183D">
        <w:rPr>
          <w:rFonts w:ascii="Arial" w:hAnsi="Arial" w:cs="Arial"/>
          <w:b/>
          <w:sz w:val="24"/>
          <w:szCs w:val="24"/>
        </w:rPr>
        <w:t>ACTUAL</w:t>
      </w:r>
      <w:r w:rsidRPr="007F183D">
        <w:rPr>
          <w:rFonts w:ascii="Arial" w:hAnsi="Arial" w:cs="Arial"/>
          <w:sz w:val="24"/>
          <w:szCs w:val="24"/>
        </w:rPr>
        <w:t xml:space="preserve"> </w:t>
      </w:r>
      <w:r w:rsidRPr="007F183D">
        <w:rPr>
          <w:rFonts w:ascii="Arial" w:hAnsi="Arial" w:cs="Arial"/>
          <w:b/>
          <w:bCs/>
          <w:sz w:val="24"/>
          <w:szCs w:val="24"/>
        </w:rPr>
        <w:t>Administration Services Costs</w:t>
      </w:r>
      <w:r w:rsidRPr="007F183D">
        <w:rPr>
          <w:rFonts w:ascii="Arial" w:hAnsi="Arial" w:cs="Arial"/>
          <w:sz w:val="24"/>
          <w:szCs w:val="24"/>
        </w:rPr>
        <w:t xml:space="preserve"> incurred for the period from</w:t>
      </w:r>
    </w:p>
    <w:p w14:paraId="3C4E53B8" w14:textId="77777777" w:rsidR="001004A0" w:rsidRPr="007F183D" w:rsidRDefault="001004A0" w:rsidP="004827AF">
      <w:pPr>
        <w:jc w:val="center"/>
        <w:rPr>
          <w:rFonts w:ascii="Arial" w:hAnsi="Arial" w:cs="Arial"/>
          <w:sz w:val="24"/>
          <w:szCs w:val="24"/>
        </w:rPr>
      </w:pPr>
    </w:p>
    <w:p w14:paraId="23EE99C1" w14:textId="77777777" w:rsidR="001004A0" w:rsidRPr="007F183D" w:rsidRDefault="001004A0" w:rsidP="004827AF">
      <w:pPr>
        <w:jc w:val="center"/>
        <w:rPr>
          <w:rFonts w:ascii="Arial" w:hAnsi="Arial" w:cs="Arial"/>
          <w:sz w:val="24"/>
          <w:szCs w:val="24"/>
        </w:rPr>
      </w:pPr>
      <w:r w:rsidRPr="007F183D">
        <w:rPr>
          <w:rFonts w:ascii="Arial" w:hAnsi="Arial" w:cs="Arial"/>
          <w:sz w:val="24"/>
          <w:szCs w:val="24"/>
        </w:rPr>
        <w:t>___________________________________ to ___________________________________</w:t>
      </w:r>
    </w:p>
    <w:p w14:paraId="138D47C6" w14:textId="77777777" w:rsidR="001004A0" w:rsidRPr="007F183D" w:rsidRDefault="001004A0" w:rsidP="004827AF">
      <w:pPr>
        <w:rPr>
          <w:rFonts w:ascii="Arial" w:hAnsi="Arial" w:cs="Arial"/>
          <w:sz w:val="24"/>
          <w:szCs w:val="24"/>
        </w:rPr>
      </w:pPr>
    </w:p>
    <w:tbl>
      <w:tblPr>
        <w:tblW w:w="14188" w:type="dxa"/>
        <w:tblInd w:w="-601" w:type="dxa"/>
        <w:tblLayout w:type="fixed"/>
        <w:tblLook w:val="0000" w:firstRow="0" w:lastRow="0" w:firstColumn="0" w:lastColumn="0" w:noHBand="0" w:noVBand="0"/>
      </w:tblPr>
      <w:tblGrid>
        <w:gridCol w:w="1418"/>
        <w:gridCol w:w="1134"/>
        <w:gridCol w:w="1701"/>
        <w:gridCol w:w="1276"/>
        <w:gridCol w:w="1417"/>
        <w:gridCol w:w="2127"/>
        <w:gridCol w:w="2835"/>
        <w:gridCol w:w="1080"/>
        <w:gridCol w:w="1200"/>
      </w:tblGrid>
      <w:tr w:rsidR="001004A0" w:rsidRPr="007F183D" w14:paraId="4C9D0BA2" w14:textId="77777777" w:rsidTr="001004A0">
        <w:tc>
          <w:tcPr>
            <w:tcW w:w="1418" w:type="dxa"/>
            <w:tcBorders>
              <w:top w:val="double" w:sz="6" w:space="0" w:color="000000"/>
              <w:left w:val="double" w:sz="6" w:space="0" w:color="000000"/>
              <w:bottom w:val="single" w:sz="6" w:space="0" w:color="000000"/>
              <w:right w:val="single" w:sz="6" w:space="0" w:color="000000"/>
            </w:tcBorders>
          </w:tcPr>
          <w:p w14:paraId="2E07356C" w14:textId="77777777" w:rsidR="001004A0" w:rsidRPr="007F183D" w:rsidRDefault="001004A0" w:rsidP="004827AF">
            <w:pPr>
              <w:jc w:val="center"/>
              <w:rPr>
                <w:rFonts w:ascii="Arial" w:hAnsi="Arial" w:cs="Arial"/>
                <w:b/>
                <w:bCs/>
                <w:sz w:val="24"/>
                <w:szCs w:val="24"/>
              </w:rPr>
            </w:pPr>
            <w:r w:rsidRPr="007F183D">
              <w:rPr>
                <w:rFonts w:ascii="Arial" w:hAnsi="Arial" w:cs="Arial"/>
                <w:b/>
                <w:bCs/>
                <w:sz w:val="24"/>
                <w:szCs w:val="24"/>
              </w:rPr>
              <w:t>1</w:t>
            </w:r>
          </w:p>
        </w:tc>
        <w:tc>
          <w:tcPr>
            <w:tcW w:w="1134" w:type="dxa"/>
            <w:tcBorders>
              <w:top w:val="double" w:sz="6" w:space="0" w:color="000000"/>
              <w:left w:val="single" w:sz="6" w:space="0" w:color="000000"/>
              <w:bottom w:val="single" w:sz="6" w:space="0" w:color="000000"/>
              <w:right w:val="single" w:sz="6" w:space="0" w:color="000000"/>
            </w:tcBorders>
          </w:tcPr>
          <w:p w14:paraId="65993671" w14:textId="77777777" w:rsidR="001004A0" w:rsidRPr="007F183D" w:rsidRDefault="001004A0" w:rsidP="004827AF">
            <w:pPr>
              <w:jc w:val="center"/>
              <w:rPr>
                <w:rFonts w:ascii="Arial" w:hAnsi="Arial" w:cs="Arial"/>
                <w:b/>
                <w:bCs/>
                <w:sz w:val="24"/>
                <w:szCs w:val="24"/>
              </w:rPr>
            </w:pPr>
            <w:r w:rsidRPr="007F183D">
              <w:rPr>
                <w:rFonts w:ascii="Arial" w:hAnsi="Arial" w:cs="Arial"/>
                <w:b/>
                <w:bCs/>
                <w:sz w:val="24"/>
                <w:szCs w:val="24"/>
              </w:rPr>
              <w:t>2</w:t>
            </w:r>
          </w:p>
        </w:tc>
        <w:tc>
          <w:tcPr>
            <w:tcW w:w="4394" w:type="dxa"/>
            <w:gridSpan w:val="3"/>
            <w:tcBorders>
              <w:top w:val="double" w:sz="6" w:space="0" w:color="000000"/>
              <w:left w:val="single" w:sz="6" w:space="0" w:color="000000"/>
              <w:bottom w:val="single" w:sz="6" w:space="0" w:color="000000"/>
              <w:right w:val="single" w:sz="6" w:space="0" w:color="000000"/>
            </w:tcBorders>
          </w:tcPr>
          <w:p w14:paraId="41CA6E75" w14:textId="77777777" w:rsidR="001004A0" w:rsidRPr="007F183D" w:rsidRDefault="001004A0" w:rsidP="004827AF">
            <w:pPr>
              <w:jc w:val="center"/>
              <w:rPr>
                <w:rFonts w:ascii="Arial" w:hAnsi="Arial" w:cs="Arial"/>
                <w:b/>
                <w:bCs/>
                <w:sz w:val="24"/>
                <w:szCs w:val="24"/>
              </w:rPr>
            </w:pPr>
            <w:r w:rsidRPr="007F183D">
              <w:rPr>
                <w:rFonts w:ascii="Arial" w:hAnsi="Arial" w:cs="Arial"/>
                <w:b/>
                <w:bCs/>
                <w:sz w:val="24"/>
                <w:szCs w:val="24"/>
              </w:rPr>
              <w:t>3</w:t>
            </w:r>
          </w:p>
        </w:tc>
        <w:tc>
          <w:tcPr>
            <w:tcW w:w="2127" w:type="dxa"/>
            <w:tcBorders>
              <w:top w:val="double" w:sz="6" w:space="0" w:color="000000"/>
              <w:left w:val="single" w:sz="6" w:space="0" w:color="000000"/>
              <w:bottom w:val="single" w:sz="6" w:space="0" w:color="000000"/>
              <w:right w:val="single" w:sz="6" w:space="0" w:color="000000"/>
            </w:tcBorders>
          </w:tcPr>
          <w:p w14:paraId="0DFC5D71" w14:textId="77777777" w:rsidR="001004A0" w:rsidRPr="007F183D" w:rsidRDefault="001004A0" w:rsidP="004827AF">
            <w:pPr>
              <w:jc w:val="center"/>
              <w:rPr>
                <w:rFonts w:ascii="Arial" w:hAnsi="Arial" w:cs="Arial"/>
                <w:b/>
                <w:bCs/>
                <w:sz w:val="24"/>
                <w:szCs w:val="24"/>
              </w:rPr>
            </w:pPr>
            <w:r w:rsidRPr="007F183D">
              <w:rPr>
                <w:rFonts w:ascii="Arial" w:hAnsi="Arial" w:cs="Arial"/>
                <w:b/>
                <w:bCs/>
                <w:sz w:val="24"/>
                <w:szCs w:val="24"/>
              </w:rPr>
              <w:t>4</w:t>
            </w:r>
          </w:p>
        </w:tc>
        <w:tc>
          <w:tcPr>
            <w:tcW w:w="2835" w:type="dxa"/>
            <w:tcBorders>
              <w:top w:val="double" w:sz="6" w:space="0" w:color="000000"/>
              <w:left w:val="single" w:sz="6" w:space="0" w:color="000000"/>
              <w:bottom w:val="single" w:sz="6" w:space="0" w:color="000000"/>
              <w:right w:val="single" w:sz="6" w:space="0" w:color="000000"/>
            </w:tcBorders>
          </w:tcPr>
          <w:p w14:paraId="259970D9" w14:textId="77777777" w:rsidR="001004A0" w:rsidRPr="007F183D" w:rsidRDefault="001004A0" w:rsidP="004827AF">
            <w:pPr>
              <w:jc w:val="center"/>
              <w:rPr>
                <w:rFonts w:ascii="Arial" w:hAnsi="Arial" w:cs="Arial"/>
                <w:b/>
                <w:bCs/>
                <w:sz w:val="24"/>
                <w:szCs w:val="24"/>
              </w:rPr>
            </w:pPr>
            <w:r w:rsidRPr="007F183D">
              <w:rPr>
                <w:rFonts w:ascii="Arial" w:hAnsi="Arial" w:cs="Arial"/>
                <w:b/>
                <w:bCs/>
                <w:sz w:val="24"/>
                <w:szCs w:val="24"/>
              </w:rPr>
              <w:t>5</w:t>
            </w:r>
          </w:p>
        </w:tc>
        <w:tc>
          <w:tcPr>
            <w:tcW w:w="1080" w:type="dxa"/>
            <w:tcBorders>
              <w:top w:val="double" w:sz="6" w:space="0" w:color="000000"/>
              <w:left w:val="single" w:sz="6" w:space="0" w:color="000000"/>
              <w:bottom w:val="single" w:sz="6" w:space="0" w:color="000000"/>
              <w:right w:val="single" w:sz="6" w:space="0" w:color="000000"/>
            </w:tcBorders>
          </w:tcPr>
          <w:p w14:paraId="0A8B0289" w14:textId="77777777" w:rsidR="001004A0" w:rsidRPr="007F183D" w:rsidRDefault="001004A0" w:rsidP="004827AF">
            <w:pPr>
              <w:jc w:val="center"/>
              <w:rPr>
                <w:rFonts w:ascii="Arial" w:hAnsi="Arial" w:cs="Arial"/>
                <w:b/>
                <w:bCs/>
                <w:sz w:val="24"/>
                <w:szCs w:val="24"/>
              </w:rPr>
            </w:pPr>
            <w:r w:rsidRPr="007F183D">
              <w:rPr>
                <w:rFonts w:ascii="Arial" w:hAnsi="Arial" w:cs="Arial"/>
                <w:b/>
                <w:bCs/>
                <w:sz w:val="24"/>
                <w:szCs w:val="24"/>
              </w:rPr>
              <w:t>6</w:t>
            </w:r>
          </w:p>
        </w:tc>
        <w:tc>
          <w:tcPr>
            <w:tcW w:w="1200" w:type="dxa"/>
            <w:tcBorders>
              <w:top w:val="double" w:sz="6" w:space="0" w:color="000000"/>
              <w:left w:val="single" w:sz="6" w:space="0" w:color="000000"/>
              <w:bottom w:val="single" w:sz="6" w:space="0" w:color="000000"/>
              <w:right w:val="double" w:sz="6" w:space="0" w:color="000000"/>
            </w:tcBorders>
          </w:tcPr>
          <w:p w14:paraId="11ED031C" w14:textId="77777777" w:rsidR="001004A0" w:rsidRPr="007F183D" w:rsidRDefault="001004A0" w:rsidP="004827AF">
            <w:pPr>
              <w:jc w:val="center"/>
              <w:rPr>
                <w:rFonts w:ascii="Arial" w:hAnsi="Arial" w:cs="Arial"/>
                <w:b/>
                <w:bCs/>
                <w:sz w:val="24"/>
                <w:szCs w:val="24"/>
              </w:rPr>
            </w:pPr>
            <w:r w:rsidRPr="007F183D">
              <w:rPr>
                <w:rFonts w:ascii="Arial" w:hAnsi="Arial" w:cs="Arial"/>
                <w:b/>
                <w:bCs/>
                <w:sz w:val="24"/>
                <w:szCs w:val="24"/>
              </w:rPr>
              <w:t>7</w:t>
            </w:r>
          </w:p>
        </w:tc>
      </w:tr>
      <w:tr w:rsidR="001004A0" w:rsidRPr="007F183D" w14:paraId="14B0BF3F" w14:textId="77777777" w:rsidTr="001004A0">
        <w:trPr>
          <w:trHeight w:val="552"/>
        </w:trPr>
        <w:tc>
          <w:tcPr>
            <w:tcW w:w="1418" w:type="dxa"/>
            <w:vMerge w:val="restart"/>
            <w:tcBorders>
              <w:top w:val="single" w:sz="6" w:space="0" w:color="000000"/>
              <w:left w:val="double" w:sz="6" w:space="0" w:color="000000"/>
              <w:right w:val="single" w:sz="6" w:space="0" w:color="000000"/>
            </w:tcBorders>
          </w:tcPr>
          <w:p w14:paraId="3FD4241D"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Method of payment</w:t>
            </w:r>
          </w:p>
          <w:p w14:paraId="487A3358"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Cheque No. or BACS transfer</w:t>
            </w:r>
          </w:p>
        </w:tc>
        <w:tc>
          <w:tcPr>
            <w:tcW w:w="1134" w:type="dxa"/>
            <w:vMerge w:val="restart"/>
            <w:tcBorders>
              <w:top w:val="single" w:sz="6" w:space="0" w:color="000000"/>
              <w:left w:val="single" w:sz="6" w:space="0" w:color="000000"/>
              <w:right w:val="single" w:sz="6" w:space="0" w:color="000000"/>
            </w:tcBorders>
          </w:tcPr>
          <w:p w14:paraId="13108366"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Date cleared Bank Account</w:t>
            </w:r>
          </w:p>
        </w:tc>
        <w:tc>
          <w:tcPr>
            <w:tcW w:w="4394" w:type="dxa"/>
            <w:gridSpan w:val="3"/>
            <w:tcBorders>
              <w:top w:val="single" w:sz="6" w:space="0" w:color="000000"/>
              <w:left w:val="single" w:sz="6" w:space="0" w:color="000000"/>
              <w:bottom w:val="single" w:sz="6" w:space="0" w:color="000000"/>
              <w:right w:val="single" w:sz="6" w:space="0" w:color="000000"/>
            </w:tcBorders>
          </w:tcPr>
          <w:p w14:paraId="7B8D9E04"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Nature of Expenditure</w:t>
            </w:r>
          </w:p>
        </w:tc>
        <w:tc>
          <w:tcPr>
            <w:tcW w:w="2127" w:type="dxa"/>
            <w:vMerge w:val="restart"/>
            <w:tcBorders>
              <w:top w:val="single" w:sz="6" w:space="0" w:color="000000"/>
              <w:left w:val="single" w:sz="6" w:space="0" w:color="000000"/>
              <w:right w:val="single" w:sz="6" w:space="0" w:color="000000"/>
            </w:tcBorders>
          </w:tcPr>
          <w:p w14:paraId="02F407FA"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Name of Supplier (where appropriate)</w:t>
            </w:r>
          </w:p>
        </w:tc>
        <w:tc>
          <w:tcPr>
            <w:tcW w:w="2835" w:type="dxa"/>
            <w:vMerge w:val="restart"/>
            <w:tcBorders>
              <w:top w:val="single" w:sz="6" w:space="0" w:color="000000"/>
              <w:left w:val="single" w:sz="6" w:space="0" w:color="000000"/>
              <w:right w:val="single" w:sz="6" w:space="0" w:color="000000"/>
            </w:tcBorders>
          </w:tcPr>
          <w:p w14:paraId="66E2B37F" w14:textId="77777777" w:rsidR="001004A0" w:rsidRPr="007F183D" w:rsidRDefault="001004A0" w:rsidP="004827AF">
            <w:pPr>
              <w:tabs>
                <w:tab w:val="left" w:pos="5205"/>
              </w:tabs>
              <w:spacing w:after="60"/>
              <w:jc w:val="center"/>
              <w:rPr>
                <w:rFonts w:ascii="Arial" w:hAnsi="Arial" w:cs="Arial"/>
                <w:sz w:val="24"/>
                <w:szCs w:val="24"/>
              </w:rPr>
            </w:pPr>
            <w:r w:rsidRPr="007F183D">
              <w:rPr>
                <w:rFonts w:ascii="Arial" w:hAnsi="Arial" w:cs="Arial"/>
                <w:sz w:val="24"/>
                <w:szCs w:val="24"/>
              </w:rPr>
              <w:t>Net Cost (excl. VAT, discounts, etc.)</w:t>
            </w:r>
          </w:p>
          <w:p w14:paraId="220CF964" w14:textId="77777777" w:rsidR="001004A0" w:rsidRPr="007F183D" w:rsidRDefault="001004A0" w:rsidP="004827AF">
            <w:pPr>
              <w:tabs>
                <w:tab w:val="left" w:pos="5205"/>
              </w:tabs>
              <w:spacing w:after="60"/>
              <w:jc w:val="center"/>
              <w:rPr>
                <w:rFonts w:ascii="Arial" w:hAnsi="Arial" w:cs="Arial"/>
                <w:sz w:val="24"/>
                <w:szCs w:val="24"/>
              </w:rPr>
            </w:pPr>
            <w:r w:rsidRPr="007F183D">
              <w:rPr>
                <w:rFonts w:ascii="Arial" w:hAnsi="Arial" w:cs="Arial"/>
                <w:sz w:val="24"/>
                <w:szCs w:val="24"/>
              </w:rPr>
              <w:t>(£)</w:t>
            </w:r>
          </w:p>
        </w:tc>
        <w:tc>
          <w:tcPr>
            <w:tcW w:w="1080" w:type="dxa"/>
            <w:vMerge w:val="restart"/>
            <w:tcBorders>
              <w:top w:val="single" w:sz="6" w:space="0" w:color="000000"/>
              <w:left w:val="single" w:sz="6" w:space="0" w:color="000000"/>
              <w:right w:val="single" w:sz="6" w:space="0" w:color="000000"/>
            </w:tcBorders>
          </w:tcPr>
          <w:p w14:paraId="66C82B2C"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VAT</w:t>
            </w:r>
          </w:p>
          <w:p w14:paraId="282D1984"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w:t>
            </w:r>
          </w:p>
        </w:tc>
        <w:tc>
          <w:tcPr>
            <w:tcW w:w="1200" w:type="dxa"/>
            <w:vMerge w:val="restart"/>
            <w:tcBorders>
              <w:top w:val="single" w:sz="6" w:space="0" w:color="000000"/>
              <w:left w:val="single" w:sz="6" w:space="0" w:color="000000"/>
              <w:right w:val="double" w:sz="6" w:space="0" w:color="000000"/>
            </w:tcBorders>
          </w:tcPr>
          <w:p w14:paraId="6538B152"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Total Cost</w:t>
            </w:r>
          </w:p>
          <w:p w14:paraId="4AF784DC" w14:textId="77777777" w:rsidR="001004A0" w:rsidRPr="007F183D" w:rsidRDefault="001004A0" w:rsidP="004827AF">
            <w:pPr>
              <w:spacing w:after="60"/>
              <w:jc w:val="center"/>
              <w:rPr>
                <w:rFonts w:ascii="Arial" w:hAnsi="Arial" w:cs="Arial"/>
                <w:sz w:val="24"/>
                <w:szCs w:val="24"/>
              </w:rPr>
            </w:pPr>
            <w:r w:rsidRPr="007F183D">
              <w:rPr>
                <w:rFonts w:ascii="Arial" w:hAnsi="Arial" w:cs="Arial"/>
                <w:sz w:val="24"/>
                <w:szCs w:val="24"/>
              </w:rPr>
              <w:t>(£)</w:t>
            </w:r>
          </w:p>
        </w:tc>
      </w:tr>
      <w:tr w:rsidR="004839F9" w:rsidRPr="007F183D" w14:paraId="1E460171" w14:textId="77777777" w:rsidTr="004C3AB1">
        <w:trPr>
          <w:trHeight w:val="952"/>
        </w:trPr>
        <w:tc>
          <w:tcPr>
            <w:tcW w:w="1418" w:type="dxa"/>
            <w:vMerge/>
            <w:tcBorders>
              <w:left w:val="double" w:sz="6" w:space="0" w:color="000000"/>
              <w:bottom w:val="single" w:sz="6" w:space="0" w:color="000000"/>
              <w:right w:val="single" w:sz="6" w:space="0" w:color="000000"/>
            </w:tcBorders>
          </w:tcPr>
          <w:p w14:paraId="5BA586C3" w14:textId="77777777" w:rsidR="004839F9" w:rsidRPr="007F183D" w:rsidRDefault="004839F9" w:rsidP="004827AF">
            <w:pPr>
              <w:spacing w:after="60"/>
              <w:jc w:val="center"/>
              <w:rPr>
                <w:rFonts w:ascii="Arial" w:hAnsi="Arial" w:cs="Arial"/>
                <w:sz w:val="24"/>
                <w:szCs w:val="24"/>
              </w:rPr>
            </w:pPr>
          </w:p>
        </w:tc>
        <w:tc>
          <w:tcPr>
            <w:tcW w:w="1134" w:type="dxa"/>
            <w:vMerge/>
            <w:tcBorders>
              <w:left w:val="single" w:sz="6" w:space="0" w:color="000000"/>
              <w:bottom w:val="single" w:sz="6" w:space="0" w:color="000000"/>
              <w:right w:val="single" w:sz="6" w:space="0" w:color="000000"/>
            </w:tcBorders>
          </w:tcPr>
          <w:p w14:paraId="782FCD7D" w14:textId="77777777" w:rsidR="004839F9" w:rsidRPr="007F183D" w:rsidRDefault="004839F9" w:rsidP="004827AF">
            <w:pPr>
              <w:spacing w:after="60"/>
              <w:jc w:val="center"/>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4" w:space="0" w:color="auto"/>
            </w:tcBorders>
          </w:tcPr>
          <w:p w14:paraId="5CEB2EC4" w14:textId="77777777" w:rsidR="004839F9" w:rsidRPr="007F183D" w:rsidRDefault="004839F9" w:rsidP="004827AF">
            <w:pPr>
              <w:spacing w:after="60"/>
              <w:jc w:val="center"/>
              <w:rPr>
                <w:rFonts w:ascii="Arial" w:hAnsi="Arial" w:cs="Arial"/>
                <w:sz w:val="24"/>
                <w:szCs w:val="24"/>
              </w:rPr>
            </w:pPr>
            <w:r w:rsidRPr="007F183D">
              <w:rPr>
                <w:rFonts w:ascii="Arial" w:hAnsi="Arial" w:cs="Arial"/>
                <w:sz w:val="24"/>
                <w:szCs w:val="24"/>
              </w:rPr>
              <w:t>Type of Expenditure</w:t>
            </w:r>
          </w:p>
        </w:tc>
        <w:tc>
          <w:tcPr>
            <w:tcW w:w="1276" w:type="dxa"/>
            <w:tcBorders>
              <w:top w:val="single" w:sz="4" w:space="0" w:color="auto"/>
              <w:left w:val="single" w:sz="4" w:space="0" w:color="auto"/>
              <w:bottom w:val="single" w:sz="4" w:space="0" w:color="auto"/>
              <w:right w:val="single" w:sz="4" w:space="0" w:color="auto"/>
            </w:tcBorders>
          </w:tcPr>
          <w:p w14:paraId="456E06DF" w14:textId="77777777" w:rsidR="004839F9" w:rsidRPr="007F183D" w:rsidRDefault="004839F9" w:rsidP="004827AF">
            <w:pPr>
              <w:spacing w:after="60"/>
              <w:jc w:val="center"/>
              <w:rPr>
                <w:rFonts w:ascii="Arial" w:hAnsi="Arial" w:cs="Arial"/>
                <w:sz w:val="24"/>
                <w:szCs w:val="24"/>
              </w:rPr>
            </w:pPr>
            <w:r w:rsidRPr="007F183D">
              <w:rPr>
                <w:rFonts w:ascii="Arial" w:hAnsi="Arial" w:cs="Arial"/>
                <w:sz w:val="24"/>
                <w:szCs w:val="24"/>
              </w:rPr>
              <w:t>Item &amp; Period</w:t>
            </w:r>
          </w:p>
        </w:tc>
        <w:tc>
          <w:tcPr>
            <w:tcW w:w="1417" w:type="dxa"/>
            <w:tcBorders>
              <w:top w:val="single" w:sz="4" w:space="0" w:color="auto"/>
              <w:left w:val="single" w:sz="4" w:space="0" w:color="auto"/>
              <w:bottom w:val="single" w:sz="4" w:space="0" w:color="auto"/>
              <w:right w:val="single" w:sz="4" w:space="0" w:color="auto"/>
            </w:tcBorders>
          </w:tcPr>
          <w:p w14:paraId="290A618B" w14:textId="77777777" w:rsidR="004839F9" w:rsidRPr="007F183D" w:rsidRDefault="004C3AB1" w:rsidP="004827AF">
            <w:pPr>
              <w:spacing w:after="60"/>
              <w:jc w:val="center"/>
              <w:rPr>
                <w:rFonts w:ascii="Arial" w:hAnsi="Arial" w:cs="Arial"/>
                <w:sz w:val="24"/>
                <w:szCs w:val="24"/>
              </w:rPr>
            </w:pPr>
            <w:r w:rsidRPr="007F183D">
              <w:rPr>
                <w:rFonts w:ascii="Arial" w:hAnsi="Arial" w:cs="Arial"/>
                <w:sz w:val="24"/>
                <w:szCs w:val="24"/>
              </w:rPr>
              <w:t>Animation or Admin spend</w:t>
            </w:r>
          </w:p>
        </w:tc>
        <w:tc>
          <w:tcPr>
            <w:tcW w:w="2127" w:type="dxa"/>
            <w:vMerge/>
            <w:tcBorders>
              <w:left w:val="single" w:sz="4" w:space="0" w:color="auto"/>
              <w:bottom w:val="single" w:sz="6" w:space="0" w:color="000000"/>
              <w:right w:val="single" w:sz="6" w:space="0" w:color="000000"/>
            </w:tcBorders>
          </w:tcPr>
          <w:p w14:paraId="0E4CE4BF" w14:textId="77777777" w:rsidR="004839F9" w:rsidRPr="007F183D" w:rsidRDefault="004839F9" w:rsidP="004827AF">
            <w:pPr>
              <w:spacing w:after="60"/>
              <w:jc w:val="center"/>
              <w:rPr>
                <w:rFonts w:ascii="Arial" w:hAnsi="Arial" w:cs="Arial"/>
                <w:sz w:val="24"/>
                <w:szCs w:val="24"/>
              </w:rPr>
            </w:pPr>
          </w:p>
        </w:tc>
        <w:tc>
          <w:tcPr>
            <w:tcW w:w="2835" w:type="dxa"/>
            <w:vMerge/>
            <w:tcBorders>
              <w:left w:val="single" w:sz="6" w:space="0" w:color="000000"/>
              <w:bottom w:val="single" w:sz="6" w:space="0" w:color="000000"/>
              <w:right w:val="single" w:sz="6" w:space="0" w:color="000000"/>
            </w:tcBorders>
          </w:tcPr>
          <w:p w14:paraId="36F01F4C" w14:textId="77777777" w:rsidR="004839F9" w:rsidRPr="007F183D" w:rsidRDefault="004839F9" w:rsidP="004827AF">
            <w:pPr>
              <w:tabs>
                <w:tab w:val="left" w:pos="5205"/>
              </w:tabs>
              <w:spacing w:after="60"/>
              <w:jc w:val="center"/>
              <w:rPr>
                <w:rFonts w:ascii="Arial" w:hAnsi="Arial" w:cs="Arial"/>
                <w:sz w:val="24"/>
                <w:szCs w:val="24"/>
              </w:rPr>
            </w:pPr>
          </w:p>
        </w:tc>
        <w:tc>
          <w:tcPr>
            <w:tcW w:w="1080" w:type="dxa"/>
            <w:vMerge/>
            <w:tcBorders>
              <w:left w:val="single" w:sz="6" w:space="0" w:color="000000"/>
              <w:bottom w:val="single" w:sz="6" w:space="0" w:color="000000"/>
              <w:right w:val="single" w:sz="6" w:space="0" w:color="000000"/>
            </w:tcBorders>
          </w:tcPr>
          <w:p w14:paraId="34ED6B05" w14:textId="77777777" w:rsidR="004839F9" w:rsidRPr="007F183D" w:rsidRDefault="004839F9" w:rsidP="004827AF">
            <w:pPr>
              <w:spacing w:after="60"/>
              <w:jc w:val="center"/>
              <w:rPr>
                <w:rFonts w:ascii="Arial" w:hAnsi="Arial" w:cs="Arial"/>
                <w:sz w:val="24"/>
                <w:szCs w:val="24"/>
              </w:rPr>
            </w:pPr>
          </w:p>
        </w:tc>
        <w:tc>
          <w:tcPr>
            <w:tcW w:w="1200" w:type="dxa"/>
            <w:vMerge/>
            <w:tcBorders>
              <w:left w:val="single" w:sz="6" w:space="0" w:color="000000"/>
              <w:bottom w:val="single" w:sz="6" w:space="0" w:color="000000"/>
              <w:right w:val="double" w:sz="6" w:space="0" w:color="000000"/>
            </w:tcBorders>
          </w:tcPr>
          <w:p w14:paraId="132F7270" w14:textId="77777777" w:rsidR="004839F9" w:rsidRPr="007F183D" w:rsidRDefault="004839F9" w:rsidP="004827AF">
            <w:pPr>
              <w:spacing w:after="60"/>
              <w:jc w:val="center"/>
              <w:rPr>
                <w:rFonts w:ascii="Arial" w:hAnsi="Arial" w:cs="Arial"/>
                <w:sz w:val="24"/>
                <w:szCs w:val="24"/>
              </w:rPr>
            </w:pPr>
          </w:p>
        </w:tc>
      </w:tr>
      <w:tr w:rsidR="004839F9" w:rsidRPr="007F183D" w14:paraId="4614150F"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7EB1FBDA"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0D17D60E"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667B944D"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Staff Time (F/T)</w:t>
            </w:r>
          </w:p>
        </w:tc>
        <w:tc>
          <w:tcPr>
            <w:tcW w:w="1276" w:type="dxa"/>
            <w:tcBorders>
              <w:top w:val="single" w:sz="4" w:space="0" w:color="auto"/>
              <w:left w:val="single" w:sz="6" w:space="0" w:color="000000"/>
              <w:bottom w:val="single" w:sz="6" w:space="0" w:color="000000"/>
              <w:right w:val="single" w:sz="6" w:space="0" w:color="000000"/>
            </w:tcBorders>
          </w:tcPr>
          <w:p w14:paraId="2DF5372C"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Name &amp; Month</w:t>
            </w:r>
          </w:p>
        </w:tc>
        <w:tc>
          <w:tcPr>
            <w:tcW w:w="1417" w:type="dxa"/>
            <w:tcBorders>
              <w:top w:val="single" w:sz="4" w:space="0" w:color="auto"/>
              <w:left w:val="single" w:sz="6" w:space="0" w:color="000000"/>
              <w:bottom w:val="single" w:sz="6" w:space="0" w:color="000000"/>
              <w:right w:val="single" w:sz="6" w:space="0" w:color="000000"/>
            </w:tcBorders>
          </w:tcPr>
          <w:p w14:paraId="33526DB9"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7C482AC5"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779DBC3A"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794AF63A"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4BD50455" w14:textId="77777777" w:rsidR="004839F9" w:rsidRPr="007F183D" w:rsidRDefault="004839F9" w:rsidP="004827AF">
            <w:pPr>
              <w:spacing w:after="120"/>
              <w:jc w:val="right"/>
              <w:rPr>
                <w:rFonts w:ascii="Arial" w:hAnsi="Arial" w:cs="Arial"/>
                <w:sz w:val="24"/>
                <w:szCs w:val="24"/>
              </w:rPr>
            </w:pPr>
          </w:p>
        </w:tc>
      </w:tr>
      <w:tr w:rsidR="004839F9" w:rsidRPr="007F183D" w14:paraId="2B42A35B"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0B78B4AC"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30B7E441"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19BC6D2E"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Staff Time (P/T)</w:t>
            </w:r>
          </w:p>
        </w:tc>
        <w:tc>
          <w:tcPr>
            <w:tcW w:w="1276" w:type="dxa"/>
            <w:tcBorders>
              <w:top w:val="single" w:sz="6" w:space="0" w:color="000000"/>
              <w:left w:val="single" w:sz="6" w:space="0" w:color="000000"/>
              <w:bottom w:val="single" w:sz="6" w:space="0" w:color="000000"/>
              <w:right w:val="single" w:sz="6" w:space="0" w:color="000000"/>
            </w:tcBorders>
          </w:tcPr>
          <w:p w14:paraId="6CB52FD6"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Name &amp; Month</w:t>
            </w:r>
          </w:p>
        </w:tc>
        <w:tc>
          <w:tcPr>
            <w:tcW w:w="1417" w:type="dxa"/>
            <w:tcBorders>
              <w:top w:val="single" w:sz="6" w:space="0" w:color="000000"/>
              <w:left w:val="single" w:sz="6" w:space="0" w:color="000000"/>
              <w:bottom w:val="single" w:sz="6" w:space="0" w:color="000000"/>
              <w:right w:val="single" w:sz="6" w:space="0" w:color="000000"/>
            </w:tcBorders>
          </w:tcPr>
          <w:p w14:paraId="7DF9126F"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57452987"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13570DF7"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0DBF821E"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06EF7405" w14:textId="77777777" w:rsidR="004839F9" w:rsidRPr="007F183D" w:rsidRDefault="004839F9" w:rsidP="004827AF">
            <w:pPr>
              <w:spacing w:after="120"/>
              <w:jc w:val="right"/>
              <w:rPr>
                <w:rFonts w:ascii="Arial" w:hAnsi="Arial" w:cs="Arial"/>
                <w:sz w:val="24"/>
                <w:szCs w:val="24"/>
              </w:rPr>
            </w:pPr>
          </w:p>
        </w:tc>
      </w:tr>
      <w:tr w:rsidR="004839F9" w:rsidRPr="007F183D" w14:paraId="70035AF4"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3681B519"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290D4E29"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E7C38B5"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Admin T&amp;S</w:t>
            </w:r>
          </w:p>
        </w:tc>
        <w:tc>
          <w:tcPr>
            <w:tcW w:w="1276" w:type="dxa"/>
            <w:tcBorders>
              <w:top w:val="single" w:sz="6" w:space="0" w:color="000000"/>
              <w:left w:val="single" w:sz="6" w:space="0" w:color="000000"/>
              <w:bottom w:val="single" w:sz="6" w:space="0" w:color="000000"/>
              <w:right w:val="single" w:sz="6" w:space="0" w:color="000000"/>
            </w:tcBorders>
          </w:tcPr>
          <w:p w14:paraId="7E987255"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Name &amp; Period of T&amp;S Claim</w:t>
            </w:r>
          </w:p>
        </w:tc>
        <w:tc>
          <w:tcPr>
            <w:tcW w:w="1417" w:type="dxa"/>
            <w:tcBorders>
              <w:top w:val="single" w:sz="6" w:space="0" w:color="000000"/>
              <w:left w:val="single" w:sz="6" w:space="0" w:color="000000"/>
              <w:bottom w:val="single" w:sz="6" w:space="0" w:color="000000"/>
              <w:right w:val="single" w:sz="6" w:space="0" w:color="000000"/>
            </w:tcBorders>
          </w:tcPr>
          <w:p w14:paraId="39672D60"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46449783"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50755C0C"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415921EF"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1377A50B" w14:textId="77777777" w:rsidR="004839F9" w:rsidRPr="007F183D" w:rsidRDefault="004839F9" w:rsidP="004827AF">
            <w:pPr>
              <w:spacing w:after="120"/>
              <w:jc w:val="right"/>
              <w:rPr>
                <w:rFonts w:ascii="Arial" w:hAnsi="Arial" w:cs="Arial"/>
                <w:sz w:val="24"/>
                <w:szCs w:val="24"/>
              </w:rPr>
            </w:pPr>
          </w:p>
        </w:tc>
      </w:tr>
      <w:tr w:rsidR="004839F9" w:rsidRPr="007F183D" w14:paraId="4DC63D51"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4BC5392D"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682F5AF9"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BC1E44F"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LAG T&amp;S</w:t>
            </w:r>
          </w:p>
        </w:tc>
        <w:tc>
          <w:tcPr>
            <w:tcW w:w="1276" w:type="dxa"/>
            <w:tcBorders>
              <w:top w:val="single" w:sz="6" w:space="0" w:color="000000"/>
              <w:left w:val="single" w:sz="6" w:space="0" w:color="000000"/>
              <w:bottom w:val="single" w:sz="6" w:space="0" w:color="000000"/>
              <w:right w:val="single" w:sz="6" w:space="0" w:color="000000"/>
            </w:tcBorders>
          </w:tcPr>
          <w:p w14:paraId="5860B371" w14:textId="77777777" w:rsidR="004839F9" w:rsidRPr="007F183D" w:rsidRDefault="004839F9" w:rsidP="004827AF">
            <w:pPr>
              <w:spacing w:after="120"/>
              <w:rPr>
                <w:rFonts w:ascii="Arial" w:hAnsi="Arial" w:cs="Arial"/>
                <w:sz w:val="24"/>
                <w:szCs w:val="24"/>
              </w:rPr>
            </w:pPr>
            <w:r w:rsidRPr="007F183D">
              <w:rPr>
                <w:rFonts w:ascii="Arial" w:hAnsi="Arial" w:cs="Arial"/>
                <w:sz w:val="24"/>
                <w:szCs w:val="24"/>
              </w:rPr>
              <w:t>Members Name &amp; Period of T&amp;S Claim</w:t>
            </w:r>
          </w:p>
        </w:tc>
        <w:tc>
          <w:tcPr>
            <w:tcW w:w="1417" w:type="dxa"/>
            <w:tcBorders>
              <w:top w:val="single" w:sz="6" w:space="0" w:color="000000"/>
              <w:left w:val="single" w:sz="6" w:space="0" w:color="000000"/>
              <w:bottom w:val="single" w:sz="6" w:space="0" w:color="000000"/>
              <w:right w:val="single" w:sz="6" w:space="0" w:color="000000"/>
            </w:tcBorders>
          </w:tcPr>
          <w:p w14:paraId="10D0E2ED"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389E4EA7"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2C3C2B1F"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1B4EFE8F"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40887390" w14:textId="77777777" w:rsidR="004839F9" w:rsidRPr="007F183D" w:rsidRDefault="004839F9" w:rsidP="004827AF">
            <w:pPr>
              <w:spacing w:after="120"/>
              <w:jc w:val="right"/>
              <w:rPr>
                <w:rFonts w:ascii="Arial" w:hAnsi="Arial" w:cs="Arial"/>
                <w:sz w:val="24"/>
                <w:szCs w:val="24"/>
              </w:rPr>
            </w:pPr>
          </w:p>
        </w:tc>
      </w:tr>
      <w:tr w:rsidR="004839F9" w:rsidRPr="007F183D" w14:paraId="08680281"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492B3CBE"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1AC62994"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3F35E377"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116417C3"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47F04AE9"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6876B9E3"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2DC6333A"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27A7F1EB"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70F88089" w14:textId="77777777" w:rsidR="004839F9" w:rsidRPr="007F183D" w:rsidRDefault="004839F9" w:rsidP="004827AF">
            <w:pPr>
              <w:spacing w:after="120"/>
              <w:jc w:val="right"/>
              <w:rPr>
                <w:rFonts w:ascii="Arial" w:hAnsi="Arial" w:cs="Arial"/>
                <w:sz w:val="24"/>
                <w:szCs w:val="24"/>
              </w:rPr>
            </w:pPr>
          </w:p>
        </w:tc>
      </w:tr>
      <w:tr w:rsidR="004839F9" w:rsidRPr="007F183D" w14:paraId="63CB2277"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1934D6B9"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1B1E321A"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074E071"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4ED33674"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17DCCD18"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0CB4DA1A"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111FDCC2"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0E64B2A1"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48258E26" w14:textId="77777777" w:rsidR="004839F9" w:rsidRPr="007F183D" w:rsidRDefault="004839F9" w:rsidP="004827AF">
            <w:pPr>
              <w:spacing w:after="120"/>
              <w:jc w:val="right"/>
              <w:rPr>
                <w:rFonts w:ascii="Arial" w:hAnsi="Arial" w:cs="Arial"/>
                <w:sz w:val="24"/>
                <w:szCs w:val="24"/>
              </w:rPr>
            </w:pPr>
          </w:p>
        </w:tc>
      </w:tr>
      <w:tr w:rsidR="004839F9" w:rsidRPr="007F183D" w14:paraId="2E7FCCC8"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02F62732"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384A5539"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16B43E0F"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1BBD8178"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501C9F07"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750D9F7D"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26AC7759"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416B4B67"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4C387F7D" w14:textId="77777777" w:rsidR="004839F9" w:rsidRPr="007F183D" w:rsidRDefault="004839F9" w:rsidP="004827AF">
            <w:pPr>
              <w:spacing w:after="120"/>
              <w:jc w:val="right"/>
              <w:rPr>
                <w:rFonts w:ascii="Arial" w:hAnsi="Arial" w:cs="Arial"/>
                <w:sz w:val="24"/>
                <w:szCs w:val="24"/>
              </w:rPr>
            </w:pPr>
          </w:p>
        </w:tc>
      </w:tr>
      <w:tr w:rsidR="004839F9" w:rsidRPr="007F183D" w14:paraId="10027D66"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77DFDD7C"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6240CD2A"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6B0BAC7B"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39E4DDED"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1C228EAA"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74C7C0C2"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2E3ACABD"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20807CAB"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7C3B74F3" w14:textId="77777777" w:rsidR="004839F9" w:rsidRPr="007F183D" w:rsidRDefault="004839F9" w:rsidP="004827AF">
            <w:pPr>
              <w:spacing w:after="120"/>
              <w:jc w:val="right"/>
              <w:rPr>
                <w:rFonts w:ascii="Arial" w:hAnsi="Arial" w:cs="Arial"/>
                <w:sz w:val="24"/>
                <w:szCs w:val="24"/>
              </w:rPr>
            </w:pPr>
          </w:p>
        </w:tc>
      </w:tr>
      <w:tr w:rsidR="004839F9" w:rsidRPr="007F183D" w14:paraId="1B17035D"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4A9173EB"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4918CB3F"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573A17A9"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6AAA9E2F"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2E837194"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03A901F4"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05BC9030"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2DF42ACD"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0B1AB824" w14:textId="77777777" w:rsidR="004839F9" w:rsidRPr="007F183D" w:rsidRDefault="004839F9" w:rsidP="004827AF">
            <w:pPr>
              <w:spacing w:after="120"/>
              <w:jc w:val="right"/>
              <w:rPr>
                <w:rFonts w:ascii="Arial" w:hAnsi="Arial" w:cs="Arial"/>
                <w:sz w:val="24"/>
                <w:szCs w:val="24"/>
              </w:rPr>
            </w:pPr>
          </w:p>
        </w:tc>
      </w:tr>
      <w:tr w:rsidR="004839F9" w:rsidRPr="007F183D" w14:paraId="15D78970"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5CE8C8CC"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696C14EC"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726B8144"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214AFE3F"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55088A22"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43A80C9F"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20F91A89"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0F7BCD65"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1B834415" w14:textId="77777777" w:rsidR="004839F9" w:rsidRPr="007F183D" w:rsidRDefault="004839F9" w:rsidP="004827AF">
            <w:pPr>
              <w:spacing w:after="120"/>
              <w:jc w:val="right"/>
              <w:rPr>
                <w:rFonts w:ascii="Arial" w:hAnsi="Arial" w:cs="Arial"/>
                <w:sz w:val="24"/>
                <w:szCs w:val="24"/>
              </w:rPr>
            </w:pPr>
          </w:p>
        </w:tc>
      </w:tr>
      <w:tr w:rsidR="004839F9" w:rsidRPr="007F183D" w14:paraId="0130C29D"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08C03CD2"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51EA016E"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1945BB32"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232B25A9"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49509C96"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3493F851"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2BA9FC64"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33444E50"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5E7D1F90" w14:textId="77777777" w:rsidR="004839F9" w:rsidRPr="007F183D" w:rsidRDefault="004839F9" w:rsidP="004827AF">
            <w:pPr>
              <w:spacing w:after="120"/>
              <w:jc w:val="right"/>
              <w:rPr>
                <w:rFonts w:ascii="Arial" w:hAnsi="Arial" w:cs="Arial"/>
                <w:sz w:val="24"/>
                <w:szCs w:val="24"/>
              </w:rPr>
            </w:pPr>
          </w:p>
        </w:tc>
      </w:tr>
      <w:tr w:rsidR="004839F9" w:rsidRPr="007F183D" w14:paraId="08932849"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46A6B8B5"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0508D006"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3E213412"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1AD771BB"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5632C895"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7545D810"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137ED926"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045D39AF"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077AAEDE" w14:textId="77777777" w:rsidR="004839F9" w:rsidRPr="007F183D" w:rsidRDefault="004839F9" w:rsidP="004827AF">
            <w:pPr>
              <w:spacing w:after="120"/>
              <w:jc w:val="right"/>
              <w:rPr>
                <w:rFonts w:ascii="Arial" w:hAnsi="Arial" w:cs="Arial"/>
                <w:sz w:val="24"/>
                <w:szCs w:val="24"/>
              </w:rPr>
            </w:pPr>
          </w:p>
        </w:tc>
      </w:tr>
      <w:tr w:rsidR="004839F9" w:rsidRPr="007F183D" w14:paraId="5FC5FE54" w14:textId="77777777" w:rsidTr="004C3AB1">
        <w:tc>
          <w:tcPr>
            <w:tcW w:w="1418" w:type="dxa"/>
            <w:tcBorders>
              <w:top w:val="single" w:sz="6" w:space="0" w:color="000000"/>
              <w:left w:val="double" w:sz="6" w:space="0" w:color="000000"/>
              <w:bottom w:val="single" w:sz="6" w:space="0" w:color="000000"/>
              <w:right w:val="single" w:sz="6" w:space="0" w:color="000000"/>
            </w:tcBorders>
          </w:tcPr>
          <w:p w14:paraId="107D1D63" w14:textId="77777777" w:rsidR="004839F9" w:rsidRPr="007F183D" w:rsidRDefault="004839F9" w:rsidP="004827AF">
            <w:pPr>
              <w:spacing w:after="120"/>
              <w:rPr>
                <w:rFonts w:ascii="Arial" w:hAnsi="Arial" w:cs="Arial"/>
                <w:sz w:val="24"/>
                <w:szCs w:val="24"/>
              </w:rPr>
            </w:pPr>
          </w:p>
        </w:tc>
        <w:tc>
          <w:tcPr>
            <w:tcW w:w="1134" w:type="dxa"/>
            <w:tcBorders>
              <w:top w:val="single" w:sz="6" w:space="0" w:color="000000"/>
              <w:left w:val="single" w:sz="6" w:space="0" w:color="000000"/>
              <w:bottom w:val="single" w:sz="6" w:space="0" w:color="000000"/>
              <w:right w:val="single" w:sz="6" w:space="0" w:color="000000"/>
            </w:tcBorders>
          </w:tcPr>
          <w:p w14:paraId="2ADD2087" w14:textId="77777777" w:rsidR="004839F9" w:rsidRPr="007F183D" w:rsidRDefault="004839F9" w:rsidP="004827AF">
            <w:pPr>
              <w:spacing w:after="120"/>
              <w:rPr>
                <w:rFonts w:ascii="Arial" w:hAnsi="Arial" w:cs="Arial"/>
                <w:sz w:val="24"/>
                <w:szCs w:val="24"/>
              </w:rPr>
            </w:pPr>
          </w:p>
        </w:tc>
        <w:tc>
          <w:tcPr>
            <w:tcW w:w="1701" w:type="dxa"/>
            <w:tcBorders>
              <w:top w:val="single" w:sz="6" w:space="0" w:color="000000"/>
              <w:left w:val="single" w:sz="6" w:space="0" w:color="000000"/>
              <w:bottom w:val="single" w:sz="6" w:space="0" w:color="000000"/>
              <w:right w:val="single" w:sz="6" w:space="0" w:color="000000"/>
            </w:tcBorders>
          </w:tcPr>
          <w:p w14:paraId="0035B26A" w14:textId="77777777" w:rsidR="004839F9" w:rsidRPr="007F183D" w:rsidRDefault="004839F9" w:rsidP="004827AF">
            <w:pPr>
              <w:spacing w:after="120"/>
              <w:rPr>
                <w:rFonts w:ascii="Arial" w:hAnsi="Arial" w:cs="Arial"/>
                <w:sz w:val="24"/>
                <w:szCs w:val="24"/>
              </w:rPr>
            </w:pPr>
          </w:p>
        </w:tc>
        <w:tc>
          <w:tcPr>
            <w:tcW w:w="1276" w:type="dxa"/>
            <w:tcBorders>
              <w:top w:val="single" w:sz="6" w:space="0" w:color="000000"/>
              <w:left w:val="single" w:sz="6" w:space="0" w:color="000000"/>
              <w:bottom w:val="single" w:sz="6" w:space="0" w:color="000000"/>
              <w:right w:val="single" w:sz="6" w:space="0" w:color="000000"/>
            </w:tcBorders>
          </w:tcPr>
          <w:p w14:paraId="270A380B" w14:textId="77777777" w:rsidR="004839F9" w:rsidRPr="007F183D" w:rsidRDefault="004839F9" w:rsidP="004827AF">
            <w:pPr>
              <w:spacing w:after="120"/>
              <w:rPr>
                <w:rFonts w:ascii="Arial" w:hAnsi="Arial" w:cs="Arial"/>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4E14C5EE" w14:textId="77777777" w:rsidR="004839F9" w:rsidRPr="007F183D" w:rsidRDefault="004839F9" w:rsidP="004827AF">
            <w:pPr>
              <w:spacing w:after="120"/>
              <w:rPr>
                <w:rFonts w:ascii="Arial" w:hAnsi="Arial" w:cs="Arial"/>
                <w:sz w:val="24"/>
                <w:szCs w:val="24"/>
              </w:rPr>
            </w:pPr>
          </w:p>
        </w:tc>
        <w:tc>
          <w:tcPr>
            <w:tcW w:w="2127" w:type="dxa"/>
            <w:tcBorders>
              <w:top w:val="single" w:sz="6" w:space="0" w:color="000000"/>
              <w:left w:val="single" w:sz="6" w:space="0" w:color="000000"/>
              <w:bottom w:val="single" w:sz="6" w:space="0" w:color="000000"/>
              <w:right w:val="single" w:sz="6" w:space="0" w:color="000000"/>
            </w:tcBorders>
          </w:tcPr>
          <w:p w14:paraId="0DFA0BB6" w14:textId="77777777" w:rsidR="004839F9" w:rsidRPr="007F183D" w:rsidRDefault="004839F9" w:rsidP="004827AF">
            <w:pPr>
              <w:spacing w:after="120"/>
              <w:rPr>
                <w:rFonts w:ascii="Arial" w:hAnsi="Arial" w:cs="Arial"/>
                <w:sz w:val="24"/>
                <w:szCs w:val="24"/>
              </w:rPr>
            </w:pPr>
          </w:p>
        </w:tc>
        <w:tc>
          <w:tcPr>
            <w:tcW w:w="2835" w:type="dxa"/>
            <w:tcBorders>
              <w:top w:val="single" w:sz="6" w:space="0" w:color="000000"/>
              <w:left w:val="single" w:sz="6" w:space="0" w:color="000000"/>
              <w:bottom w:val="single" w:sz="6" w:space="0" w:color="000000"/>
              <w:right w:val="single" w:sz="6" w:space="0" w:color="000000"/>
            </w:tcBorders>
          </w:tcPr>
          <w:p w14:paraId="4CA00D33" w14:textId="77777777" w:rsidR="004839F9" w:rsidRPr="007F183D" w:rsidRDefault="004839F9" w:rsidP="004827AF">
            <w:pPr>
              <w:spacing w:after="120"/>
              <w:jc w:val="right"/>
              <w:rPr>
                <w:rFonts w:ascii="Arial" w:hAnsi="Arial" w:cs="Arial"/>
                <w:sz w:val="24"/>
                <w:szCs w:val="24"/>
              </w:rPr>
            </w:pPr>
          </w:p>
        </w:tc>
        <w:tc>
          <w:tcPr>
            <w:tcW w:w="1080" w:type="dxa"/>
            <w:tcBorders>
              <w:top w:val="single" w:sz="6" w:space="0" w:color="000000"/>
              <w:left w:val="single" w:sz="6" w:space="0" w:color="000000"/>
              <w:bottom w:val="single" w:sz="6" w:space="0" w:color="000000"/>
              <w:right w:val="single" w:sz="6" w:space="0" w:color="000000"/>
            </w:tcBorders>
          </w:tcPr>
          <w:p w14:paraId="33272D54" w14:textId="77777777" w:rsidR="004839F9" w:rsidRPr="007F183D" w:rsidRDefault="004839F9" w:rsidP="004827AF">
            <w:pPr>
              <w:spacing w:after="120"/>
              <w:jc w:val="right"/>
              <w:rPr>
                <w:rFonts w:ascii="Arial" w:hAnsi="Arial" w:cs="Arial"/>
                <w:sz w:val="24"/>
                <w:szCs w:val="24"/>
              </w:rPr>
            </w:pPr>
          </w:p>
        </w:tc>
        <w:tc>
          <w:tcPr>
            <w:tcW w:w="1200" w:type="dxa"/>
            <w:tcBorders>
              <w:top w:val="single" w:sz="6" w:space="0" w:color="000000"/>
              <w:left w:val="single" w:sz="6" w:space="0" w:color="000000"/>
              <w:bottom w:val="single" w:sz="6" w:space="0" w:color="000000"/>
              <w:right w:val="double" w:sz="6" w:space="0" w:color="000000"/>
            </w:tcBorders>
          </w:tcPr>
          <w:p w14:paraId="0102B427" w14:textId="77777777" w:rsidR="004839F9" w:rsidRPr="007F183D" w:rsidRDefault="004839F9" w:rsidP="004827AF">
            <w:pPr>
              <w:spacing w:after="120"/>
              <w:jc w:val="right"/>
              <w:rPr>
                <w:rFonts w:ascii="Arial" w:hAnsi="Arial" w:cs="Arial"/>
                <w:sz w:val="24"/>
                <w:szCs w:val="24"/>
              </w:rPr>
            </w:pPr>
          </w:p>
        </w:tc>
      </w:tr>
      <w:tr w:rsidR="004C3AB1" w:rsidRPr="007F183D" w14:paraId="5719B0C8" w14:textId="77777777" w:rsidTr="004C3AB1">
        <w:tc>
          <w:tcPr>
            <w:tcW w:w="1418" w:type="dxa"/>
            <w:tcBorders>
              <w:top w:val="single" w:sz="6" w:space="0" w:color="000000"/>
              <w:left w:val="double" w:sz="6" w:space="0" w:color="000000"/>
              <w:bottom w:val="double" w:sz="6" w:space="0" w:color="000000"/>
              <w:right w:val="single" w:sz="6" w:space="0" w:color="000000"/>
            </w:tcBorders>
          </w:tcPr>
          <w:p w14:paraId="49BAC544" w14:textId="77777777" w:rsidR="004C3AB1" w:rsidRPr="007F183D" w:rsidRDefault="004C3AB1" w:rsidP="004827AF">
            <w:pPr>
              <w:spacing w:after="120"/>
              <w:rPr>
                <w:rFonts w:ascii="Arial" w:hAnsi="Arial" w:cs="Arial"/>
                <w:sz w:val="24"/>
                <w:szCs w:val="24"/>
              </w:rPr>
            </w:pPr>
          </w:p>
        </w:tc>
        <w:tc>
          <w:tcPr>
            <w:tcW w:w="1134" w:type="dxa"/>
            <w:tcBorders>
              <w:top w:val="single" w:sz="6" w:space="0" w:color="000000"/>
              <w:left w:val="single" w:sz="6" w:space="0" w:color="000000"/>
              <w:bottom w:val="double" w:sz="6" w:space="0" w:color="000000"/>
              <w:right w:val="single" w:sz="6" w:space="0" w:color="000000"/>
            </w:tcBorders>
          </w:tcPr>
          <w:p w14:paraId="1D2EA476" w14:textId="77777777" w:rsidR="004C3AB1" w:rsidRPr="007F183D" w:rsidRDefault="004C3AB1" w:rsidP="004827AF">
            <w:pPr>
              <w:spacing w:after="120"/>
              <w:rPr>
                <w:rFonts w:ascii="Arial" w:hAnsi="Arial" w:cs="Arial"/>
                <w:sz w:val="24"/>
                <w:szCs w:val="24"/>
              </w:rPr>
            </w:pPr>
          </w:p>
        </w:tc>
        <w:tc>
          <w:tcPr>
            <w:tcW w:w="1701" w:type="dxa"/>
            <w:tcBorders>
              <w:top w:val="single" w:sz="6" w:space="0" w:color="000000"/>
              <w:left w:val="single" w:sz="6" w:space="0" w:color="000000"/>
              <w:bottom w:val="double" w:sz="6" w:space="0" w:color="000000"/>
              <w:right w:val="single" w:sz="6" w:space="0" w:color="000000"/>
            </w:tcBorders>
          </w:tcPr>
          <w:p w14:paraId="216805C8" w14:textId="77777777" w:rsidR="004C3AB1" w:rsidRPr="007F183D" w:rsidRDefault="004C3AB1" w:rsidP="004827AF">
            <w:pPr>
              <w:spacing w:after="120"/>
              <w:rPr>
                <w:rFonts w:ascii="Arial" w:hAnsi="Arial" w:cs="Arial"/>
                <w:sz w:val="24"/>
                <w:szCs w:val="24"/>
              </w:rPr>
            </w:pPr>
          </w:p>
        </w:tc>
        <w:tc>
          <w:tcPr>
            <w:tcW w:w="1276" w:type="dxa"/>
            <w:tcBorders>
              <w:top w:val="single" w:sz="6" w:space="0" w:color="000000"/>
              <w:left w:val="single" w:sz="6" w:space="0" w:color="000000"/>
              <w:bottom w:val="double" w:sz="6" w:space="0" w:color="000000"/>
              <w:right w:val="single" w:sz="6" w:space="0" w:color="000000"/>
            </w:tcBorders>
          </w:tcPr>
          <w:p w14:paraId="2EB28500" w14:textId="77777777" w:rsidR="004C3AB1" w:rsidRPr="007F183D" w:rsidRDefault="004C3AB1" w:rsidP="004827AF">
            <w:pPr>
              <w:spacing w:after="120"/>
              <w:rPr>
                <w:rFonts w:ascii="Arial" w:hAnsi="Arial" w:cs="Arial"/>
                <w:sz w:val="24"/>
                <w:szCs w:val="24"/>
              </w:rPr>
            </w:pPr>
          </w:p>
        </w:tc>
        <w:tc>
          <w:tcPr>
            <w:tcW w:w="1417" w:type="dxa"/>
            <w:tcBorders>
              <w:top w:val="single" w:sz="6" w:space="0" w:color="000000"/>
              <w:left w:val="single" w:sz="6" w:space="0" w:color="000000"/>
              <w:bottom w:val="double" w:sz="6" w:space="0" w:color="000000"/>
              <w:right w:val="single" w:sz="6" w:space="0" w:color="000000"/>
            </w:tcBorders>
          </w:tcPr>
          <w:p w14:paraId="11A52573" w14:textId="77777777" w:rsidR="004C3AB1" w:rsidRPr="007F183D" w:rsidRDefault="004C3AB1" w:rsidP="004827AF">
            <w:pPr>
              <w:spacing w:after="120"/>
              <w:rPr>
                <w:rFonts w:ascii="Arial" w:hAnsi="Arial" w:cs="Arial"/>
                <w:sz w:val="24"/>
                <w:szCs w:val="24"/>
              </w:rPr>
            </w:pPr>
          </w:p>
        </w:tc>
        <w:tc>
          <w:tcPr>
            <w:tcW w:w="2127" w:type="dxa"/>
            <w:tcBorders>
              <w:top w:val="single" w:sz="6" w:space="0" w:color="000000"/>
              <w:left w:val="single" w:sz="6" w:space="0" w:color="000000"/>
              <w:bottom w:val="double" w:sz="6" w:space="0" w:color="000000"/>
              <w:right w:val="single" w:sz="6" w:space="0" w:color="000000"/>
            </w:tcBorders>
          </w:tcPr>
          <w:p w14:paraId="079A5518" w14:textId="77777777" w:rsidR="004C3AB1" w:rsidRPr="007F183D" w:rsidRDefault="004C3AB1" w:rsidP="004827AF">
            <w:pPr>
              <w:pStyle w:val="Heading5"/>
              <w:spacing w:before="0" w:after="120"/>
              <w:rPr>
                <w:rFonts w:ascii="Arial" w:hAnsi="Arial" w:cs="Arial"/>
                <w:b/>
                <w:bCs/>
                <w:color w:val="auto"/>
                <w:sz w:val="24"/>
                <w:szCs w:val="24"/>
              </w:rPr>
            </w:pPr>
            <w:r w:rsidRPr="007F183D">
              <w:rPr>
                <w:rFonts w:ascii="Arial" w:hAnsi="Arial" w:cs="Arial"/>
                <w:b/>
                <w:bCs/>
                <w:color w:val="auto"/>
                <w:sz w:val="24"/>
                <w:szCs w:val="24"/>
              </w:rPr>
              <w:t>TOTAL</w:t>
            </w:r>
          </w:p>
        </w:tc>
        <w:tc>
          <w:tcPr>
            <w:tcW w:w="2835" w:type="dxa"/>
            <w:tcBorders>
              <w:top w:val="single" w:sz="6" w:space="0" w:color="000000"/>
              <w:left w:val="single" w:sz="6" w:space="0" w:color="000000"/>
              <w:bottom w:val="double" w:sz="6" w:space="0" w:color="000000"/>
              <w:right w:val="single" w:sz="6" w:space="0" w:color="000000"/>
            </w:tcBorders>
          </w:tcPr>
          <w:p w14:paraId="46BF228E" w14:textId="77777777" w:rsidR="004C3AB1" w:rsidRPr="007F183D" w:rsidRDefault="004C3AB1" w:rsidP="004827AF">
            <w:pPr>
              <w:spacing w:after="120"/>
              <w:jc w:val="right"/>
              <w:rPr>
                <w:rFonts w:ascii="Arial" w:hAnsi="Arial" w:cs="Arial"/>
                <w:b/>
                <w:bCs/>
                <w:sz w:val="24"/>
                <w:szCs w:val="24"/>
              </w:rPr>
            </w:pPr>
          </w:p>
        </w:tc>
        <w:tc>
          <w:tcPr>
            <w:tcW w:w="1080" w:type="dxa"/>
            <w:tcBorders>
              <w:top w:val="single" w:sz="6" w:space="0" w:color="000000"/>
              <w:left w:val="single" w:sz="6" w:space="0" w:color="000000"/>
              <w:bottom w:val="double" w:sz="6" w:space="0" w:color="000000"/>
              <w:right w:val="single" w:sz="6" w:space="0" w:color="000000"/>
            </w:tcBorders>
          </w:tcPr>
          <w:p w14:paraId="2D9D7B34" w14:textId="77777777" w:rsidR="004C3AB1" w:rsidRPr="007F183D" w:rsidRDefault="004C3AB1" w:rsidP="004827AF">
            <w:pPr>
              <w:spacing w:after="120"/>
              <w:jc w:val="right"/>
              <w:rPr>
                <w:rFonts w:ascii="Arial" w:hAnsi="Arial" w:cs="Arial"/>
                <w:b/>
                <w:bCs/>
                <w:sz w:val="24"/>
                <w:szCs w:val="24"/>
              </w:rPr>
            </w:pPr>
          </w:p>
        </w:tc>
        <w:tc>
          <w:tcPr>
            <w:tcW w:w="1200" w:type="dxa"/>
            <w:tcBorders>
              <w:top w:val="single" w:sz="6" w:space="0" w:color="000000"/>
              <w:left w:val="single" w:sz="6" w:space="0" w:color="000000"/>
              <w:bottom w:val="double" w:sz="6" w:space="0" w:color="000000"/>
              <w:right w:val="double" w:sz="6" w:space="0" w:color="000000"/>
            </w:tcBorders>
          </w:tcPr>
          <w:p w14:paraId="0D8C36A9" w14:textId="77777777" w:rsidR="004C3AB1" w:rsidRPr="007F183D" w:rsidRDefault="004C3AB1" w:rsidP="004827AF">
            <w:pPr>
              <w:spacing w:after="120"/>
              <w:jc w:val="right"/>
              <w:rPr>
                <w:rFonts w:ascii="Arial" w:hAnsi="Arial" w:cs="Arial"/>
                <w:b/>
                <w:bCs/>
                <w:sz w:val="24"/>
                <w:szCs w:val="24"/>
              </w:rPr>
            </w:pPr>
          </w:p>
        </w:tc>
      </w:tr>
    </w:tbl>
    <w:p w14:paraId="0F9FDC20" w14:textId="77777777" w:rsidR="001004A0" w:rsidRPr="007F183D" w:rsidRDefault="001004A0" w:rsidP="004827AF">
      <w:pPr>
        <w:tabs>
          <w:tab w:val="left" w:pos="720"/>
        </w:tabs>
        <w:rPr>
          <w:rFonts w:ascii="Arial" w:hAnsi="Arial" w:cs="Arial"/>
          <w:sz w:val="24"/>
          <w:szCs w:val="24"/>
        </w:rPr>
      </w:pPr>
    </w:p>
    <w:p w14:paraId="02CC6795" w14:textId="77777777" w:rsidR="001004A0" w:rsidRPr="007F183D" w:rsidRDefault="001004A0" w:rsidP="004827AF">
      <w:pPr>
        <w:rPr>
          <w:rFonts w:ascii="Arial" w:hAnsi="Arial" w:cs="Arial"/>
          <w:b/>
          <w:i/>
          <w:iCs/>
          <w:sz w:val="24"/>
          <w:szCs w:val="24"/>
        </w:rPr>
      </w:pPr>
      <w:r w:rsidRPr="007F183D">
        <w:rPr>
          <w:rFonts w:ascii="Arial" w:hAnsi="Arial" w:cs="Arial"/>
          <w:b/>
          <w:i/>
          <w:iCs/>
          <w:sz w:val="24"/>
          <w:szCs w:val="24"/>
        </w:rPr>
        <w:t>For Council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3455"/>
        <w:gridCol w:w="3685"/>
        <w:gridCol w:w="1276"/>
        <w:gridCol w:w="1701"/>
      </w:tblGrid>
      <w:tr w:rsidR="001004A0" w:rsidRPr="007F183D" w14:paraId="2EFC5E77" w14:textId="77777777" w:rsidTr="001004A0">
        <w:trPr>
          <w:cantSplit/>
        </w:trPr>
        <w:tc>
          <w:tcPr>
            <w:tcW w:w="2040" w:type="dxa"/>
            <w:tcBorders>
              <w:bottom w:val="single" w:sz="4" w:space="0" w:color="auto"/>
            </w:tcBorders>
          </w:tcPr>
          <w:p w14:paraId="76AE7C31" w14:textId="77777777" w:rsidR="001004A0" w:rsidRPr="007F183D" w:rsidRDefault="001004A0" w:rsidP="004827AF">
            <w:pPr>
              <w:tabs>
                <w:tab w:val="left" w:pos="720"/>
              </w:tabs>
              <w:spacing w:after="120"/>
              <w:rPr>
                <w:rFonts w:ascii="Arial" w:hAnsi="Arial" w:cs="Arial"/>
                <w:sz w:val="24"/>
                <w:szCs w:val="24"/>
              </w:rPr>
            </w:pPr>
            <w:r w:rsidRPr="007F183D">
              <w:rPr>
                <w:rFonts w:ascii="Arial" w:hAnsi="Arial" w:cs="Arial"/>
                <w:sz w:val="24"/>
                <w:szCs w:val="24"/>
              </w:rPr>
              <w:t>Scrutinised by:</w:t>
            </w:r>
          </w:p>
        </w:tc>
        <w:tc>
          <w:tcPr>
            <w:tcW w:w="3455" w:type="dxa"/>
            <w:tcBorders>
              <w:bottom w:val="single" w:sz="4" w:space="0" w:color="auto"/>
            </w:tcBorders>
          </w:tcPr>
          <w:p w14:paraId="1EDF656E" w14:textId="77777777" w:rsidR="001004A0" w:rsidRPr="007F183D" w:rsidRDefault="001004A0" w:rsidP="004827AF">
            <w:pPr>
              <w:spacing w:after="120"/>
              <w:rPr>
                <w:rFonts w:ascii="Arial" w:hAnsi="Arial" w:cs="Arial"/>
                <w:sz w:val="24"/>
                <w:szCs w:val="24"/>
              </w:rPr>
            </w:pPr>
          </w:p>
          <w:p w14:paraId="7B4300A7"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signature</w:t>
            </w:r>
          </w:p>
        </w:tc>
        <w:tc>
          <w:tcPr>
            <w:tcW w:w="3685" w:type="dxa"/>
            <w:tcBorders>
              <w:bottom w:val="single" w:sz="4" w:space="0" w:color="auto"/>
            </w:tcBorders>
          </w:tcPr>
          <w:p w14:paraId="547D02C0" w14:textId="77777777" w:rsidR="001004A0" w:rsidRPr="007F183D" w:rsidRDefault="001004A0" w:rsidP="004827AF">
            <w:pPr>
              <w:spacing w:after="120"/>
              <w:rPr>
                <w:rFonts w:ascii="Arial" w:hAnsi="Arial" w:cs="Arial"/>
                <w:sz w:val="24"/>
                <w:szCs w:val="24"/>
              </w:rPr>
            </w:pPr>
          </w:p>
          <w:p w14:paraId="5ADF51CC"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print name</w:t>
            </w:r>
          </w:p>
        </w:tc>
        <w:tc>
          <w:tcPr>
            <w:tcW w:w="1276" w:type="dxa"/>
            <w:tcBorders>
              <w:bottom w:val="single" w:sz="4" w:space="0" w:color="auto"/>
            </w:tcBorders>
          </w:tcPr>
          <w:p w14:paraId="4451D4FA"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Date:</w:t>
            </w:r>
          </w:p>
        </w:tc>
        <w:tc>
          <w:tcPr>
            <w:tcW w:w="1701" w:type="dxa"/>
            <w:tcBorders>
              <w:bottom w:val="single" w:sz="4" w:space="0" w:color="auto"/>
            </w:tcBorders>
          </w:tcPr>
          <w:p w14:paraId="12645ACE" w14:textId="77777777" w:rsidR="001004A0" w:rsidRPr="007F183D" w:rsidRDefault="001004A0" w:rsidP="004827AF">
            <w:pPr>
              <w:spacing w:after="120"/>
              <w:rPr>
                <w:rFonts w:ascii="Arial" w:hAnsi="Arial" w:cs="Arial"/>
                <w:sz w:val="24"/>
                <w:szCs w:val="24"/>
              </w:rPr>
            </w:pPr>
          </w:p>
        </w:tc>
      </w:tr>
      <w:tr w:rsidR="001004A0" w:rsidRPr="007F183D" w14:paraId="7ACA822D" w14:textId="77777777" w:rsidTr="001004A0">
        <w:trPr>
          <w:cantSplit/>
        </w:trPr>
        <w:tc>
          <w:tcPr>
            <w:tcW w:w="2040" w:type="dxa"/>
            <w:tcBorders>
              <w:bottom w:val="single" w:sz="4" w:space="0" w:color="auto"/>
            </w:tcBorders>
          </w:tcPr>
          <w:p w14:paraId="22C0B59A"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Checked by:</w:t>
            </w:r>
          </w:p>
        </w:tc>
        <w:tc>
          <w:tcPr>
            <w:tcW w:w="3455" w:type="dxa"/>
            <w:tcBorders>
              <w:bottom w:val="single" w:sz="4" w:space="0" w:color="auto"/>
            </w:tcBorders>
          </w:tcPr>
          <w:p w14:paraId="56039B87" w14:textId="77777777" w:rsidR="001004A0" w:rsidRPr="007F183D" w:rsidRDefault="001004A0" w:rsidP="004827AF">
            <w:pPr>
              <w:spacing w:after="120"/>
              <w:rPr>
                <w:rFonts w:ascii="Arial" w:hAnsi="Arial" w:cs="Arial"/>
                <w:sz w:val="24"/>
                <w:szCs w:val="24"/>
              </w:rPr>
            </w:pPr>
          </w:p>
          <w:p w14:paraId="637267ED"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signature</w:t>
            </w:r>
          </w:p>
        </w:tc>
        <w:tc>
          <w:tcPr>
            <w:tcW w:w="3685" w:type="dxa"/>
            <w:tcBorders>
              <w:bottom w:val="single" w:sz="4" w:space="0" w:color="auto"/>
            </w:tcBorders>
          </w:tcPr>
          <w:p w14:paraId="3709DFCA" w14:textId="77777777" w:rsidR="001004A0" w:rsidRPr="007F183D" w:rsidRDefault="001004A0" w:rsidP="004827AF">
            <w:pPr>
              <w:spacing w:after="120"/>
              <w:rPr>
                <w:rFonts w:ascii="Arial" w:hAnsi="Arial" w:cs="Arial"/>
                <w:sz w:val="24"/>
                <w:szCs w:val="24"/>
              </w:rPr>
            </w:pPr>
          </w:p>
          <w:p w14:paraId="10DB296B"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print name</w:t>
            </w:r>
          </w:p>
        </w:tc>
        <w:tc>
          <w:tcPr>
            <w:tcW w:w="1276" w:type="dxa"/>
            <w:tcBorders>
              <w:bottom w:val="single" w:sz="4" w:space="0" w:color="auto"/>
            </w:tcBorders>
          </w:tcPr>
          <w:p w14:paraId="42D0A9F7"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Date:</w:t>
            </w:r>
          </w:p>
        </w:tc>
        <w:tc>
          <w:tcPr>
            <w:tcW w:w="1701" w:type="dxa"/>
            <w:tcBorders>
              <w:bottom w:val="single" w:sz="4" w:space="0" w:color="auto"/>
            </w:tcBorders>
          </w:tcPr>
          <w:p w14:paraId="5A153621" w14:textId="77777777" w:rsidR="001004A0" w:rsidRPr="007F183D" w:rsidRDefault="001004A0" w:rsidP="004827AF">
            <w:pPr>
              <w:spacing w:after="120"/>
              <w:rPr>
                <w:rFonts w:ascii="Arial" w:hAnsi="Arial" w:cs="Arial"/>
                <w:sz w:val="24"/>
                <w:szCs w:val="24"/>
              </w:rPr>
            </w:pPr>
          </w:p>
        </w:tc>
      </w:tr>
      <w:tr w:rsidR="001004A0" w:rsidRPr="007F183D" w14:paraId="52B06784" w14:textId="77777777" w:rsidTr="001004A0">
        <w:trPr>
          <w:cantSplit/>
        </w:trPr>
        <w:tc>
          <w:tcPr>
            <w:tcW w:w="2040" w:type="dxa"/>
            <w:tcBorders>
              <w:top w:val="single" w:sz="4" w:space="0" w:color="auto"/>
              <w:left w:val="nil"/>
              <w:bottom w:val="single" w:sz="4" w:space="0" w:color="auto"/>
              <w:right w:val="nil"/>
            </w:tcBorders>
          </w:tcPr>
          <w:p w14:paraId="45F0F1A8" w14:textId="77777777" w:rsidR="001004A0" w:rsidRPr="007F183D" w:rsidRDefault="001004A0" w:rsidP="004827AF">
            <w:pPr>
              <w:spacing w:after="120"/>
              <w:rPr>
                <w:rFonts w:ascii="Arial" w:hAnsi="Arial" w:cs="Arial"/>
                <w:b/>
                <w:i/>
                <w:sz w:val="24"/>
                <w:szCs w:val="24"/>
              </w:rPr>
            </w:pPr>
          </w:p>
        </w:tc>
        <w:tc>
          <w:tcPr>
            <w:tcW w:w="3455" w:type="dxa"/>
            <w:tcBorders>
              <w:top w:val="single" w:sz="4" w:space="0" w:color="auto"/>
              <w:left w:val="nil"/>
              <w:bottom w:val="single" w:sz="4" w:space="0" w:color="auto"/>
              <w:right w:val="nil"/>
            </w:tcBorders>
          </w:tcPr>
          <w:p w14:paraId="477396DE" w14:textId="77777777" w:rsidR="001004A0" w:rsidRPr="007F183D" w:rsidRDefault="001004A0" w:rsidP="004827AF">
            <w:pPr>
              <w:spacing w:after="120"/>
              <w:rPr>
                <w:rFonts w:ascii="Arial" w:hAnsi="Arial" w:cs="Arial"/>
                <w:sz w:val="24"/>
                <w:szCs w:val="24"/>
              </w:rPr>
            </w:pPr>
          </w:p>
        </w:tc>
        <w:tc>
          <w:tcPr>
            <w:tcW w:w="3685" w:type="dxa"/>
            <w:tcBorders>
              <w:top w:val="single" w:sz="4" w:space="0" w:color="auto"/>
              <w:left w:val="nil"/>
              <w:bottom w:val="single" w:sz="4" w:space="0" w:color="auto"/>
              <w:right w:val="nil"/>
            </w:tcBorders>
          </w:tcPr>
          <w:p w14:paraId="386F9E83" w14:textId="77777777" w:rsidR="001004A0" w:rsidRPr="007F183D" w:rsidRDefault="001004A0" w:rsidP="004827AF">
            <w:pPr>
              <w:spacing w:after="120"/>
              <w:rPr>
                <w:rFonts w:ascii="Arial" w:hAnsi="Arial" w:cs="Arial"/>
                <w:sz w:val="24"/>
                <w:szCs w:val="24"/>
              </w:rPr>
            </w:pPr>
          </w:p>
        </w:tc>
        <w:tc>
          <w:tcPr>
            <w:tcW w:w="1276" w:type="dxa"/>
            <w:tcBorders>
              <w:top w:val="single" w:sz="4" w:space="0" w:color="auto"/>
              <w:left w:val="nil"/>
              <w:bottom w:val="single" w:sz="4" w:space="0" w:color="auto"/>
              <w:right w:val="nil"/>
            </w:tcBorders>
          </w:tcPr>
          <w:p w14:paraId="2D20D597" w14:textId="77777777" w:rsidR="001004A0" w:rsidRPr="007F183D" w:rsidRDefault="001004A0" w:rsidP="004827AF">
            <w:pPr>
              <w:spacing w:after="120"/>
              <w:rPr>
                <w:rFonts w:ascii="Arial" w:hAnsi="Arial" w:cs="Arial"/>
                <w:sz w:val="24"/>
                <w:szCs w:val="24"/>
              </w:rPr>
            </w:pPr>
          </w:p>
        </w:tc>
        <w:tc>
          <w:tcPr>
            <w:tcW w:w="1701" w:type="dxa"/>
            <w:tcBorders>
              <w:top w:val="single" w:sz="4" w:space="0" w:color="auto"/>
              <w:left w:val="nil"/>
              <w:bottom w:val="single" w:sz="4" w:space="0" w:color="auto"/>
              <w:right w:val="nil"/>
            </w:tcBorders>
          </w:tcPr>
          <w:p w14:paraId="5FAEDF11" w14:textId="77777777" w:rsidR="001004A0" w:rsidRPr="007F183D" w:rsidRDefault="001004A0" w:rsidP="004827AF">
            <w:pPr>
              <w:spacing w:after="120"/>
              <w:rPr>
                <w:rFonts w:ascii="Arial" w:hAnsi="Arial" w:cs="Arial"/>
                <w:sz w:val="24"/>
                <w:szCs w:val="24"/>
                <w:highlight w:val="yellow"/>
              </w:rPr>
            </w:pPr>
          </w:p>
        </w:tc>
      </w:tr>
    </w:tbl>
    <w:p w14:paraId="548012B6" w14:textId="77777777" w:rsidR="001004A0" w:rsidRPr="007F183D" w:rsidRDefault="001004A0" w:rsidP="004827AF">
      <w:pPr>
        <w:rPr>
          <w:rFonts w:ascii="Arial" w:hAnsi="Arial" w:cs="Arial"/>
          <w:b/>
          <w:i/>
          <w:iCs/>
          <w:sz w:val="24"/>
          <w:szCs w:val="24"/>
        </w:rPr>
      </w:pPr>
    </w:p>
    <w:p w14:paraId="505AAF33" w14:textId="77777777" w:rsidR="001004A0" w:rsidRPr="007F183D" w:rsidRDefault="001004A0" w:rsidP="004827AF">
      <w:pPr>
        <w:jc w:val="both"/>
        <w:rPr>
          <w:rFonts w:ascii="Arial" w:hAnsi="Arial" w:cs="Arial"/>
          <w:b/>
          <w:i/>
          <w:iCs/>
          <w:sz w:val="24"/>
          <w:szCs w:val="24"/>
        </w:rPr>
      </w:pPr>
      <w:r w:rsidRPr="007F183D">
        <w:rPr>
          <w:rFonts w:ascii="Arial" w:hAnsi="Arial" w:cs="Arial"/>
          <w:b/>
          <w:i/>
          <w:iCs/>
          <w:sz w:val="24"/>
          <w:szCs w:val="24"/>
        </w:rPr>
        <w:t>For R</w:t>
      </w:r>
      <w:r w:rsidR="00F642FE" w:rsidRPr="007F183D">
        <w:rPr>
          <w:rFonts w:ascii="Arial" w:hAnsi="Arial" w:cs="Arial"/>
          <w:b/>
          <w:i/>
          <w:iCs/>
          <w:sz w:val="24"/>
          <w:szCs w:val="24"/>
        </w:rPr>
        <w:t>A</w:t>
      </w:r>
      <w:r w:rsidRPr="007F183D">
        <w:rPr>
          <w:rFonts w:ascii="Arial" w:hAnsi="Arial" w:cs="Arial"/>
          <w:b/>
          <w:i/>
          <w:iCs/>
          <w:sz w:val="24"/>
          <w:szCs w:val="24"/>
        </w:rPr>
        <w:t>D use only</w:t>
      </w:r>
    </w:p>
    <w:tbl>
      <w:tblPr>
        <w:tblpPr w:leftFromText="180" w:rightFromText="180" w:vertAnchor="text" w:horzAnchor="margin" w:tblpY="1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0"/>
        <w:gridCol w:w="3960"/>
        <w:gridCol w:w="960"/>
        <w:gridCol w:w="2040"/>
      </w:tblGrid>
      <w:tr w:rsidR="001004A0" w:rsidRPr="007F183D" w14:paraId="299C021F" w14:textId="77777777" w:rsidTr="001004A0">
        <w:trPr>
          <w:cantSplit/>
        </w:trPr>
        <w:tc>
          <w:tcPr>
            <w:tcW w:w="2040" w:type="dxa"/>
          </w:tcPr>
          <w:p w14:paraId="420024A0" w14:textId="77777777" w:rsidR="001004A0" w:rsidRPr="007F183D" w:rsidRDefault="001004A0" w:rsidP="004827AF">
            <w:pPr>
              <w:tabs>
                <w:tab w:val="left" w:pos="720"/>
              </w:tabs>
              <w:spacing w:after="120"/>
              <w:rPr>
                <w:rFonts w:ascii="Arial" w:hAnsi="Arial" w:cs="Arial"/>
                <w:b/>
                <w:sz w:val="24"/>
                <w:szCs w:val="24"/>
              </w:rPr>
            </w:pPr>
            <w:r w:rsidRPr="007F183D">
              <w:rPr>
                <w:rFonts w:ascii="Arial" w:hAnsi="Arial" w:cs="Arial"/>
                <w:b/>
                <w:sz w:val="24"/>
                <w:szCs w:val="24"/>
              </w:rPr>
              <w:t>Irregularity Detected?</w:t>
            </w:r>
          </w:p>
        </w:tc>
        <w:tc>
          <w:tcPr>
            <w:tcW w:w="3960" w:type="dxa"/>
          </w:tcPr>
          <w:p w14:paraId="1A89D396"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YES  /   NO*</w:t>
            </w:r>
          </w:p>
          <w:p w14:paraId="3486E394" w14:textId="77777777" w:rsidR="001004A0" w:rsidRPr="007F183D" w:rsidRDefault="001004A0" w:rsidP="004827AF">
            <w:pPr>
              <w:spacing w:after="120"/>
              <w:rPr>
                <w:rFonts w:ascii="Arial" w:hAnsi="Arial" w:cs="Arial"/>
                <w:i/>
                <w:sz w:val="24"/>
                <w:szCs w:val="24"/>
              </w:rPr>
            </w:pPr>
            <w:r w:rsidRPr="007F183D">
              <w:rPr>
                <w:rFonts w:ascii="Arial" w:hAnsi="Arial" w:cs="Arial"/>
                <w:i/>
                <w:sz w:val="24"/>
                <w:szCs w:val="24"/>
              </w:rPr>
              <w:t>Delete as appropriate</w:t>
            </w:r>
          </w:p>
        </w:tc>
        <w:tc>
          <w:tcPr>
            <w:tcW w:w="3000" w:type="dxa"/>
            <w:gridSpan w:val="2"/>
          </w:tcPr>
          <w:p w14:paraId="35D5868C" w14:textId="77777777" w:rsidR="001004A0" w:rsidRPr="007F183D" w:rsidRDefault="001004A0" w:rsidP="004827AF">
            <w:pPr>
              <w:spacing w:after="120"/>
              <w:rPr>
                <w:rFonts w:ascii="Arial" w:hAnsi="Arial" w:cs="Arial"/>
                <w:b/>
                <w:sz w:val="24"/>
                <w:szCs w:val="24"/>
              </w:rPr>
            </w:pPr>
            <w:r w:rsidRPr="007F183D">
              <w:rPr>
                <w:rFonts w:ascii="Arial" w:hAnsi="Arial" w:cs="Arial"/>
                <w:b/>
                <w:sz w:val="24"/>
                <w:szCs w:val="24"/>
              </w:rPr>
              <w:t>Irregularity Recorded?</w:t>
            </w:r>
          </w:p>
          <w:p w14:paraId="5B978445"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YES  /   NO</w:t>
            </w:r>
          </w:p>
          <w:p w14:paraId="5EBA3BFB" w14:textId="77777777" w:rsidR="001004A0" w:rsidRPr="007F183D" w:rsidRDefault="001004A0" w:rsidP="004827AF">
            <w:pPr>
              <w:spacing w:after="120"/>
              <w:rPr>
                <w:rFonts w:ascii="Arial" w:hAnsi="Arial" w:cs="Arial"/>
                <w:sz w:val="24"/>
                <w:szCs w:val="24"/>
              </w:rPr>
            </w:pPr>
            <w:r w:rsidRPr="007F183D">
              <w:rPr>
                <w:rFonts w:ascii="Arial" w:hAnsi="Arial" w:cs="Arial"/>
                <w:i/>
                <w:sz w:val="24"/>
                <w:szCs w:val="24"/>
              </w:rPr>
              <w:t>Delete as appropriate</w:t>
            </w:r>
          </w:p>
        </w:tc>
      </w:tr>
      <w:tr w:rsidR="001004A0" w:rsidRPr="007F183D" w14:paraId="4B7C5279" w14:textId="77777777" w:rsidTr="001004A0">
        <w:trPr>
          <w:cantSplit/>
        </w:trPr>
        <w:tc>
          <w:tcPr>
            <w:tcW w:w="2040" w:type="dxa"/>
          </w:tcPr>
          <w:p w14:paraId="610A355A" w14:textId="77777777" w:rsidR="001004A0" w:rsidRPr="007F183D" w:rsidRDefault="001004A0" w:rsidP="004827AF">
            <w:pPr>
              <w:tabs>
                <w:tab w:val="left" w:pos="720"/>
              </w:tabs>
              <w:spacing w:after="120"/>
              <w:rPr>
                <w:rFonts w:ascii="Arial" w:hAnsi="Arial" w:cs="Arial"/>
                <w:b/>
                <w:sz w:val="24"/>
                <w:szCs w:val="24"/>
              </w:rPr>
            </w:pPr>
            <w:r w:rsidRPr="007F183D">
              <w:rPr>
                <w:rFonts w:ascii="Arial" w:hAnsi="Arial" w:cs="Arial"/>
                <w:b/>
                <w:sz w:val="24"/>
                <w:szCs w:val="24"/>
              </w:rPr>
              <w:t>Scrutinised by:</w:t>
            </w:r>
          </w:p>
        </w:tc>
        <w:tc>
          <w:tcPr>
            <w:tcW w:w="3960" w:type="dxa"/>
          </w:tcPr>
          <w:p w14:paraId="5FADB295" w14:textId="77777777" w:rsidR="001004A0" w:rsidRPr="007F183D" w:rsidRDefault="001004A0" w:rsidP="004827AF">
            <w:pPr>
              <w:spacing w:after="120"/>
              <w:rPr>
                <w:rFonts w:ascii="Arial" w:hAnsi="Arial" w:cs="Arial"/>
                <w:sz w:val="24"/>
                <w:szCs w:val="24"/>
              </w:rPr>
            </w:pPr>
          </w:p>
        </w:tc>
        <w:tc>
          <w:tcPr>
            <w:tcW w:w="960" w:type="dxa"/>
          </w:tcPr>
          <w:p w14:paraId="25A8E5C2"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Date:</w:t>
            </w:r>
          </w:p>
        </w:tc>
        <w:tc>
          <w:tcPr>
            <w:tcW w:w="2040" w:type="dxa"/>
          </w:tcPr>
          <w:p w14:paraId="5B82FEF8" w14:textId="77777777" w:rsidR="001004A0" w:rsidRPr="007F183D" w:rsidRDefault="001004A0" w:rsidP="004827AF">
            <w:pPr>
              <w:spacing w:after="120"/>
              <w:rPr>
                <w:rFonts w:ascii="Arial" w:hAnsi="Arial" w:cs="Arial"/>
                <w:sz w:val="24"/>
                <w:szCs w:val="24"/>
              </w:rPr>
            </w:pPr>
          </w:p>
        </w:tc>
      </w:tr>
      <w:tr w:rsidR="001004A0" w:rsidRPr="007F183D" w14:paraId="20FA207E" w14:textId="77777777" w:rsidTr="001004A0">
        <w:trPr>
          <w:cantSplit/>
        </w:trPr>
        <w:tc>
          <w:tcPr>
            <w:tcW w:w="2040" w:type="dxa"/>
          </w:tcPr>
          <w:p w14:paraId="7B74D8C0" w14:textId="77777777" w:rsidR="001004A0" w:rsidRPr="007F183D" w:rsidRDefault="001004A0" w:rsidP="004827AF">
            <w:pPr>
              <w:spacing w:after="120"/>
              <w:rPr>
                <w:rFonts w:ascii="Arial" w:hAnsi="Arial" w:cs="Arial"/>
                <w:b/>
                <w:sz w:val="24"/>
                <w:szCs w:val="24"/>
              </w:rPr>
            </w:pPr>
            <w:r w:rsidRPr="007F183D">
              <w:rPr>
                <w:rFonts w:ascii="Arial" w:hAnsi="Arial" w:cs="Arial"/>
                <w:b/>
                <w:sz w:val="24"/>
                <w:szCs w:val="24"/>
              </w:rPr>
              <w:t>Checked by:</w:t>
            </w:r>
          </w:p>
        </w:tc>
        <w:tc>
          <w:tcPr>
            <w:tcW w:w="3960" w:type="dxa"/>
          </w:tcPr>
          <w:p w14:paraId="4CAC3410" w14:textId="77777777" w:rsidR="001004A0" w:rsidRPr="007F183D" w:rsidRDefault="001004A0" w:rsidP="004827AF">
            <w:pPr>
              <w:spacing w:after="120"/>
              <w:rPr>
                <w:rFonts w:ascii="Arial" w:hAnsi="Arial" w:cs="Arial"/>
                <w:sz w:val="24"/>
                <w:szCs w:val="24"/>
              </w:rPr>
            </w:pPr>
          </w:p>
        </w:tc>
        <w:tc>
          <w:tcPr>
            <w:tcW w:w="960" w:type="dxa"/>
          </w:tcPr>
          <w:p w14:paraId="05561C76"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Date:</w:t>
            </w:r>
          </w:p>
        </w:tc>
        <w:tc>
          <w:tcPr>
            <w:tcW w:w="2040" w:type="dxa"/>
          </w:tcPr>
          <w:p w14:paraId="538E9BC1" w14:textId="77777777" w:rsidR="001004A0" w:rsidRPr="007F183D" w:rsidRDefault="001004A0" w:rsidP="004827AF">
            <w:pPr>
              <w:spacing w:after="120"/>
              <w:rPr>
                <w:rFonts w:ascii="Arial" w:hAnsi="Arial" w:cs="Arial"/>
                <w:sz w:val="24"/>
                <w:szCs w:val="24"/>
              </w:rPr>
            </w:pPr>
          </w:p>
        </w:tc>
      </w:tr>
    </w:tbl>
    <w:p w14:paraId="36BD5266" w14:textId="77777777" w:rsidR="001004A0" w:rsidRPr="007F183D" w:rsidRDefault="001004A0" w:rsidP="004827AF">
      <w:pPr>
        <w:rPr>
          <w:rFonts w:ascii="Arial" w:hAnsi="Arial" w:cs="Arial"/>
          <w:b/>
          <w:i/>
          <w:iCs/>
          <w:sz w:val="24"/>
          <w:szCs w:val="24"/>
        </w:rPr>
      </w:pPr>
    </w:p>
    <w:p w14:paraId="180ED79E" w14:textId="77777777" w:rsidR="001004A0" w:rsidRPr="007F183D" w:rsidRDefault="001004A0" w:rsidP="004827AF">
      <w:pPr>
        <w:rPr>
          <w:rFonts w:ascii="Arial" w:hAnsi="Arial" w:cs="Arial"/>
          <w:b/>
          <w:i/>
          <w:iCs/>
          <w:sz w:val="24"/>
          <w:szCs w:val="24"/>
        </w:rPr>
      </w:pPr>
    </w:p>
    <w:p w14:paraId="0C728398" w14:textId="77777777" w:rsidR="001004A0" w:rsidRPr="007F183D" w:rsidRDefault="001004A0" w:rsidP="004827AF">
      <w:pPr>
        <w:rPr>
          <w:rFonts w:ascii="Arial" w:hAnsi="Arial" w:cs="Arial"/>
          <w:b/>
          <w:i/>
          <w:iCs/>
          <w:sz w:val="24"/>
          <w:szCs w:val="24"/>
        </w:rPr>
      </w:pPr>
    </w:p>
    <w:p w14:paraId="202F24BB" w14:textId="77777777" w:rsidR="001004A0" w:rsidRPr="007F183D" w:rsidRDefault="001004A0" w:rsidP="004827AF">
      <w:pPr>
        <w:rPr>
          <w:rFonts w:ascii="Arial" w:hAnsi="Arial" w:cs="Arial"/>
          <w:b/>
          <w:i/>
          <w:iCs/>
          <w:sz w:val="24"/>
          <w:szCs w:val="24"/>
        </w:rPr>
      </w:pPr>
    </w:p>
    <w:p w14:paraId="4BA0CA7D" w14:textId="77777777" w:rsidR="001004A0" w:rsidRPr="007F183D" w:rsidRDefault="001004A0" w:rsidP="004827AF">
      <w:pPr>
        <w:rPr>
          <w:rFonts w:ascii="Arial" w:hAnsi="Arial" w:cs="Arial"/>
          <w:b/>
          <w:i/>
          <w:iCs/>
          <w:sz w:val="24"/>
          <w:szCs w:val="24"/>
        </w:rPr>
      </w:pPr>
    </w:p>
    <w:p w14:paraId="7284EBDB" w14:textId="77777777" w:rsidR="001004A0" w:rsidRPr="007F183D" w:rsidRDefault="001004A0" w:rsidP="004827AF">
      <w:pPr>
        <w:rPr>
          <w:rFonts w:ascii="Arial" w:hAnsi="Arial" w:cs="Arial"/>
          <w:b/>
          <w:i/>
          <w:iCs/>
          <w:sz w:val="24"/>
          <w:szCs w:val="24"/>
        </w:rPr>
      </w:pPr>
    </w:p>
    <w:p w14:paraId="70593794" w14:textId="77777777" w:rsidR="001004A0" w:rsidRPr="007F183D" w:rsidRDefault="001004A0" w:rsidP="004827AF">
      <w:pPr>
        <w:rPr>
          <w:rFonts w:ascii="Arial" w:hAnsi="Arial" w:cs="Arial"/>
          <w:b/>
          <w:i/>
          <w:iCs/>
          <w:sz w:val="24"/>
          <w:szCs w:val="24"/>
        </w:rPr>
      </w:pPr>
    </w:p>
    <w:p w14:paraId="29B60EE5" w14:textId="77777777" w:rsidR="001004A0" w:rsidRPr="007F183D" w:rsidRDefault="001004A0" w:rsidP="004827AF">
      <w:pPr>
        <w:rPr>
          <w:rFonts w:ascii="Arial" w:hAnsi="Arial" w:cs="Arial"/>
          <w:b/>
          <w:i/>
          <w:iCs/>
          <w:sz w:val="24"/>
          <w:szCs w:val="24"/>
        </w:rPr>
      </w:pPr>
    </w:p>
    <w:p w14:paraId="486630D9" w14:textId="77777777" w:rsidR="001004A0" w:rsidRPr="007F183D" w:rsidRDefault="001004A0" w:rsidP="004827AF">
      <w:pPr>
        <w:rPr>
          <w:rFonts w:ascii="Arial" w:hAnsi="Arial" w:cs="Arial"/>
          <w:sz w:val="24"/>
          <w:szCs w:val="24"/>
        </w:rPr>
      </w:pPr>
      <w:r w:rsidRPr="007F183D">
        <w:rPr>
          <w:rFonts w:ascii="Arial" w:hAnsi="Arial" w:cs="Arial"/>
          <w:b/>
          <w:i/>
          <w:iCs/>
          <w:sz w:val="24"/>
          <w:szCs w:val="24"/>
        </w:rPr>
        <w:t>*NB All irregularities must be recorded on the TRIM work sheet provided.  There is no separate irregularity report form.</w:t>
      </w:r>
    </w:p>
    <w:p w14:paraId="136CBD84" w14:textId="77777777" w:rsidR="00052CA1" w:rsidRPr="007F183D" w:rsidRDefault="00052CA1" w:rsidP="004827AF">
      <w:pPr>
        <w:pStyle w:val="Heading1"/>
        <w:tabs>
          <w:tab w:val="left" w:pos="567"/>
        </w:tabs>
        <w:spacing w:before="0" w:after="0"/>
        <w:ind w:left="-567" w:right="-1074"/>
        <w:jc w:val="right"/>
        <w:rPr>
          <w:caps/>
          <w:sz w:val="24"/>
          <w:szCs w:val="24"/>
        </w:rPr>
        <w:sectPr w:rsidR="00052CA1" w:rsidRPr="007F183D" w:rsidSect="00052CA1">
          <w:pgSz w:w="16838" w:h="11906" w:orient="landscape"/>
          <w:pgMar w:top="1440" w:right="1440" w:bottom="1440" w:left="1440" w:header="709" w:footer="709" w:gutter="0"/>
          <w:cols w:space="708"/>
          <w:docGrid w:linePitch="360"/>
        </w:sectPr>
      </w:pPr>
      <w:bookmarkStart w:id="195" w:name="Appendix_7"/>
    </w:p>
    <w:p w14:paraId="4DAF2BC5" w14:textId="77777777" w:rsidR="001004A0" w:rsidRPr="00333E8F" w:rsidRDefault="001004A0" w:rsidP="00333E8F">
      <w:pPr>
        <w:spacing w:after="200" w:line="276" w:lineRule="auto"/>
        <w:ind w:left="7200"/>
        <w:rPr>
          <w:rFonts w:ascii="Arial" w:hAnsi="Arial" w:cs="Arial"/>
          <w:b/>
          <w:bCs/>
          <w:caps/>
          <w:kern w:val="32"/>
          <w:sz w:val="24"/>
          <w:szCs w:val="24"/>
        </w:rPr>
      </w:pPr>
      <w:bookmarkStart w:id="196" w:name="Appendix_5D"/>
      <w:bookmarkEnd w:id="196"/>
      <w:r w:rsidRPr="00333E8F">
        <w:rPr>
          <w:rFonts w:ascii="Arial" w:hAnsi="Arial" w:cs="Arial"/>
          <w:b/>
          <w:caps/>
          <w:sz w:val="24"/>
          <w:szCs w:val="24"/>
        </w:rPr>
        <w:lastRenderedPageBreak/>
        <w:t>Appendix 5D</w:t>
      </w:r>
    </w:p>
    <w:p w14:paraId="542F14F5" w14:textId="77777777" w:rsidR="001346CF" w:rsidRPr="007F183D" w:rsidRDefault="001346CF" w:rsidP="004827AF">
      <w:pPr>
        <w:ind w:left="-567"/>
        <w:rPr>
          <w:rFonts w:ascii="Arial" w:hAnsi="Arial" w:cs="Arial"/>
          <w:b/>
          <w:sz w:val="24"/>
          <w:szCs w:val="24"/>
        </w:rPr>
      </w:pPr>
      <w:r w:rsidRPr="007F183D">
        <w:rPr>
          <w:rFonts w:ascii="Arial" w:hAnsi="Arial" w:cs="Arial"/>
          <w:b/>
          <w:caps/>
          <w:sz w:val="24"/>
          <w:szCs w:val="24"/>
        </w:rPr>
        <w:t xml:space="preserve">PETTY CASH POLICY </w:t>
      </w:r>
      <w:r w:rsidRPr="007F183D">
        <w:rPr>
          <w:rFonts w:ascii="Arial" w:hAnsi="Arial" w:cs="Arial"/>
          <w:b/>
          <w:caps/>
          <w:sz w:val="24"/>
          <w:szCs w:val="24"/>
        </w:rPr>
        <w:tab/>
      </w:r>
    </w:p>
    <w:p w14:paraId="2D43E687" w14:textId="77777777" w:rsidR="001004A0" w:rsidRPr="007F183D" w:rsidRDefault="001004A0" w:rsidP="004827AF">
      <w:pPr>
        <w:rPr>
          <w:rFonts w:ascii="Arial" w:hAnsi="Arial" w:cs="Arial"/>
          <w:sz w:val="24"/>
          <w:szCs w:val="24"/>
        </w:rPr>
      </w:pPr>
    </w:p>
    <w:bookmarkEnd w:id="195"/>
    <w:p w14:paraId="20EF959F"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 xml:space="preserve">Petty Cash is intended to allow the LAG to make small purchases or reimbursement, in cash for small items which are necessary expenditure in its operation such as stamps, office supplies etc.  It should be noted that Petty Cash must </w:t>
      </w:r>
      <w:r w:rsidRPr="007F183D">
        <w:rPr>
          <w:rFonts w:ascii="Arial" w:hAnsi="Arial" w:cs="Arial"/>
          <w:b/>
          <w:sz w:val="24"/>
          <w:szCs w:val="24"/>
        </w:rPr>
        <w:t>not</w:t>
      </w:r>
      <w:r w:rsidRPr="007F183D">
        <w:rPr>
          <w:rFonts w:ascii="Arial" w:hAnsi="Arial" w:cs="Arial"/>
          <w:sz w:val="24"/>
          <w:szCs w:val="24"/>
        </w:rPr>
        <w:t xml:space="preserve"> be used to reimburse or pay for incidental expenditure which is not directly essential expenditure in the operation of the Partnership such as day to day office refreshments, gifts or contributions to gifts or tokens of condolences; subsistence costs such as lunch which should be claimed through travel and subsistence; gratuities; staff bonuses etc. </w:t>
      </w:r>
    </w:p>
    <w:p w14:paraId="224BC0AB" w14:textId="77777777" w:rsidR="001004A0" w:rsidRPr="007F183D" w:rsidRDefault="001004A0" w:rsidP="004827AF">
      <w:pPr>
        <w:ind w:left="360"/>
        <w:rPr>
          <w:rFonts w:ascii="Arial" w:hAnsi="Arial" w:cs="Arial"/>
          <w:sz w:val="24"/>
          <w:szCs w:val="24"/>
        </w:rPr>
      </w:pPr>
      <w:r w:rsidRPr="007F183D">
        <w:rPr>
          <w:rFonts w:ascii="Arial" w:hAnsi="Arial" w:cs="Arial"/>
          <w:sz w:val="24"/>
          <w:szCs w:val="24"/>
        </w:rPr>
        <w:t xml:space="preserve"> </w:t>
      </w:r>
    </w:p>
    <w:p w14:paraId="4F2B13AC" w14:textId="77777777" w:rsidR="001004A0" w:rsidRPr="007F183D" w:rsidRDefault="001004A0" w:rsidP="00AD6A70">
      <w:pPr>
        <w:numPr>
          <w:ilvl w:val="0"/>
          <w:numId w:val="2"/>
        </w:numPr>
        <w:spacing w:after="200"/>
        <w:ind w:left="0" w:hanging="567"/>
        <w:contextualSpacing/>
        <w:rPr>
          <w:rFonts w:ascii="Arial" w:hAnsi="Arial" w:cs="Arial"/>
          <w:sz w:val="24"/>
          <w:szCs w:val="24"/>
        </w:rPr>
      </w:pPr>
      <w:bookmarkStart w:id="197" w:name="OLE_LINK49"/>
      <w:bookmarkStart w:id="198" w:name="OLE_LINK50"/>
      <w:r w:rsidRPr="007F183D">
        <w:rPr>
          <w:rFonts w:ascii="Arial" w:hAnsi="Arial" w:cs="Arial"/>
          <w:sz w:val="24"/>
          <w:szCs w:val="24"/>
        </w:rPr>
        <w:t xml:space="preserve">The LAG is required to develop a petty cash policy which permits it to have available £100 in cash and which sets a maximum limit of expenditure of £20 which may be paid with petty cash.  Payments for items costing in excess of £20 must be made by cheque rather than reimbursed through petty cash. </w:t>
      </w:r>
    </w:p>
    <w:p w14:paraId="429E8620" w14:textId="77777777" w:rsidR="001004A0" w:rsidRPr="007F183D" w:rsidRDefault="001004A0" w:rsidP="004827AF">
      <w:pPr>
        <w:rPr>
          <w:rFonts w:ascii="Arial" w:hAnsi="Arial" w:cs="Arial"/>
          <w:sz w:val="24"/>
          <w:szCs w:val="24"/>
        </w:rPr>
      </w:pPr>
    </w:p>
    <w:bookmarkEnd w:id="197"/>
    <w:bookmarkEnd w:id="198"/>
    <w:p w14:paraId="568C4EE4"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The petty cash fund must be kept in a locked cash box, in a locked and secure cabinet or preferably a safe if available.  It is recommended that only one person, the Petty Cash Officer, is nominated to have access to the petty cash and that person is responsible for the safety and implementation of Petty Cash.  If, for operational reasons, it becomes necessary for the Petty Cash Officer to delegate responsibilities to another officer from time to time, he/she will remain personally responsible for the actions undertaken on his/her behalf.  It is therefore imperative that the Petty Cash Officer checks to ensure that those acting on his/her behalf remain worthy of confidence and are complying with current instructions.  To disburse petty cash funds the LAG must complete petty cash vouchers, see attached, to document each transaction.  It will also need to determine who can approve petty cash payments.  The approving officer must not be the Petty Cash Officer.  Proper control by way of supervisory checks must be in place to ensure that the amount authorised on the payment documentation is actually paid.</w:t>
      </w:r>
    </w:p>
    <w:p w14:paraId="5FBB75CA" w14:textId="77777777" w:rsidR="001004A0" w:rsidRPr="007F183D" w:rsidRDefault="001004A0" w:rsidP="004827AF">
      <w:pPr>
        <w:ind w:left="360"/>
        <w:rPr>
          <w:rFonts w:ascii="Arial" w:hAnsi="Arial" w:cs="Arial"/>
          <w:sz w:val="24"/>
          <w:szCs w:val="24"/>
        </w:rPr>
      </w:pPr>
    </w:p>
    <w:p w14:paraId="35A2B4FA" w14:textId="77777777" w:rsidR="001004A0" w:rsidRPr="007F183D" w:rsidRDefault="001004A0" w:rsidP="00AD6A70">
      <w:pPr>
        <w:numPr>
          <w:ilvl w:val="0"/>
          <w:numId w:val="2"/>
        </w:numPr>
        <w:spacing w:after="200"/>
        <w:ind w:left="0" w:hanging="567"/>
        <w:contextualSpacing/>
        <w:rPr>
          <w:rFonts w:ascii="Arial" w:hAnsi="Arial" w:cs="Arial"/>
          <w:b/>
          <w:sz w:val="24"/>
          <w:szCs w:val="24"/>
        </w:rPr>
      </w:pPr>
      <w:r w:rsidRPr="007F183D">
        <w:rPr>
          <w:rFonts w:ascii="Arial" w:hAnsi="Arial" w:cs="Arial"/>
          <w:sz w:val="24"/>
          <w:szCs w:val="24"/>
        </w:rPr>
        <w:t xml:space="preserve">A policy document should be drawn up, agreed with </w:t>
      </w:r>
      <w:r w:rsidR="00605834" w:rsidRPr="007F183D">
        <w:rPr>
          <w:rFonts w:ascii="Arial" w:hAnsi="Arial" w:cs="Arial"/>
          <w:sz w:val="24"/>
          <w:szCs w:val="24"/>
        </w:rPr>
        <w:t>DAERA</w:t>
      </w:r>
      <w:r w:rsidRPr="007F183D">
        <w:rPr>
          <w:rFonts w:ascii="Arial" w:hAnsi="Arial" w:cs="Arial"/>
          <w:sz w:val="24"/>
          <w:szCs w:val="24"/>
        </w:rPr>
        <w:t xml:space="preserve">’s </w:t>
      </w:r>
      <w:r w:rsidR="0028286E">
        <w:rPr>
          <w:rFonts w:ascii="Arial" w:hAnsi="Arial" w:cs="Arial"/>
          <w:sz w:val="24"/>
          <w:szCs w:val="24"/>
        </w:rPr>
        <w:t>l</w:t>
      </w:r>
      <w:r w:rsidRPr="007F183D">
        <w:rPr>
          <w:rFonts w:ascii="Arial" w:hAnsi="Arial" w:cs="Arial"/>
          <w:sz w:val="24"/>
          <w:szCs w:val="24"/>
        </w:rPr>
        <w:t xml:space="preserve">ocal Contract Management staff and made available for inspection, when required. </w:t>
      </w:r>
    </w:p>
    <w:p w14:paraId="3E05B88E" w14:textId="77777777" w:rsidR="00A27BD1" w:rsidRPr="007F183D" w:rsidRDefault="00A27BD1" w:rsidP="004827AF">
      <w:pPr>
        <w:spacing w:after="200"/>
        <w:contextualSpacing/>
        <w:rPr>
          <w:rFonts w:ascii="Arial" w:hAnsi="Arial" w:cs="Arial"/>
          <w:b/>
          <w:sz w:val="24"/>
          <w:szCs w:val="24"/>
        </w:rPr>
      </w:pPr>
    </w:p>
    <w:p w14:paraId="7C860257" w14:textId="77777777" w:rsidR="001004A0" w:rsidRPr="007F183D" w:rsidRDefault="001004A0" w:rsidP="004827AF">
      <w:pPr>
        <w:ind w:hanging="567"/>
        <w:rPr>
          <w:rFonts w:ascii="Arial" w:hAnsi="Arial" w:cs="Arial"/>
          <w:b/>
          <w:sz w:val="24"/>
          <w:szCs w:val="24"/>
        </w:rPr>
      </w:pPr>
      <w:r w:rsidRPr="007F183D">
        <w:rPr>
          <w:rFonts w:ascii="Arial" w:hAnsi="Arial" w:cs="Arial"/>
          <w:b/>
          <w:sz w:val="24"/>
          <w:szCs w:val="24"/>
        </w:rPr>
        <w:t>Implementation</w:t>
      </w:r>
    </w:p>
    <w:p w14:paraId="3C14ACE1" w14:textId="77777777" w:rsidR="001346CF" w:rsidRPr="007F183D" w:rsidRDefault="001346CF" w:rsidP="004827AF">
      <w:pPr>
        <w:rPr>
          <w:rFonts w:ascii="Arial" w:hAnsi="Arial" w:cs="Arial"/>
          <w:b/>
          <w:sz w:val="24"/>
          <w:szCs w:val="24"/>
        </w:rPr>
      </w:pPr>
    </w:p>
    <w:p w14:paraId="00391586"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To establish the petty cash fund a cheque for £100 should be drawn down and cashed and placed in th</w:t>
      </w:r>
      <w:r w:rsidRPr="007F183D">
        <w:rPr>
          <w:rFonts w:ascii="Arial" w:hAnsi="Arial" w:cs="Arial"/>
          <w:b/>
          <w:sz w:val="24"/>
          <w:szCs w:val="24"/>
        </w:rPr>
        <w:t xml:space="preserve">e locked petty </w:t>
      </w:r>
      <w:r w:rsidRPr="007F183D">
        <w:rPr>
          <w:rFonts w:ascii="Arial" w:hAnsi="Arial" w:cs="Arial"/>
          <w:sz w:val="24"/>
          <w:szCs w:val="24"/>
        </w:rPr>
        <w:t xml:space="preserve">cash box and locked drawer or preferably a safe if available. </w:t>
      </w:r>
    </w:p>
    <w:p w14:paraId="28FB6ABB" w14:textId="77777777" w:rsidR="001004A0" w:rsidRPr="007F183D" w:rsidRDefault="001004A0" w:rsidP="004827AF">
      <w:pPr>
        <w:ind w:left="360"/>
        <w:rPr>
          <w:rFonts w:ascii="Arial" w:hAnsi="Arial" w:cs="Arial"/>
          <w:sz w:val="24"/>
          <w:szCs w:val="24"/>
        </w:rPr>
      </w:pPr>
    </w:p>
    <w:p w14:paraId="503A527D"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To reimburse a small purchase the Petty Cash Officer must obtain proof of purchase i.e. an original itemised receipt or original itemised receipted invoice and a completed petty cash voucher, detailing the nature and reason for the purchase.  Once the appropriate person has approved the voucher the expe</w:t>
      </w:r>
      <w:r w:rsidR="00E65F96">
        <w:rPr>
          <w:rFonts w:ascii="Arial" w:hAnsi="Arial" w:cs="Arial"/>
          <w:sz w:val="24"/>
          <w:szCs w:val="24"/>
        </w:rPr>
        <w:t xml:space="preserve">nditure may be reimbursed.  </w:t>
      </w:r>
    </w:p>
    <w:p w14:paraId="687B635E" w14:textId="77777777" w:rsidR="001004A0" w:rsidRPr="007F183D" w:rsidRDefault="001004A0" w:rsidP="004827AF">
      <w:pPr>
        <w:ind w:left="360"/>
        <w:rPr>
          <w:rFonts w:ascii="Arial" w:hAnsi="Arial" w:cs="Arial"/>
          <w:sz w:val="24"/>
          <w:szCs w:val="24"/>
        </w:rPr>
      </w:pPr>
    </w:p>
    <w:p w14:paraId="60A004CF"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 xml:space="preserve">A petty cash record i.e. cash book should be kept which records the income and payments and analyses them into the main types of expenses involved.  All </w:t>
      </w:r>
      <w:r w:rsidRPr="007F183D">
        <w:rPr>
          <w:rFonts w:ascii="Arial" w:hAnsi="Arial" w:cs="Arial"/>
          <w:sz w:val="24"/>
          <w:szCs w:val="24"/>
        </w:rPr>
        <w:lastRenderedPageBreak/>
        <w:t>transactions should be recorded on a daily basis and the account should be balanced at the end of each month.  All entries should be made in ink i.e. no pencils, pens of a type that can be erased or green ink should be used.  Any entry corrections must be clearly visible and initialled.</w:t>
      </w:r>
    </w:p>
    <w:p w14:paraId="75E5561B" w14:textId="77777777" w:rsidR="001004A0" w:rsidRPr="007F183D" w:rsidRDefault="001004A0" w:rsidP="004827AF">
      <w:pPr>
        <w:ind w:left="360"/>
        <w:rPr>
          <w:rFonts w:ascii="Arial" w:hAnsi="Arial" w:cs="Arial"/>
          <w:sz w:val="24"/>
          <w:szCs w:val="24"/>
        </w:rPr>
      </w:pPr>
    </w:p>
    <w:p w14:paraId="7A255300"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 xml:space="preserve">If the LAG is holding a supply of postage stamps a record of usage should be maintained showing the total postage used on a daily basis. </w:t>
      </w:r>
      <w:r w:rsidR="006C6BEF">
        <w:rPr>
          <w:rFonts w:ascii="Arial" w:hAnsi="Arial" w:cs="Arial"/>
          <w:sz w:val="24"/>
          <w:szCs w:val="24"/>
        </w:rPr>
        <w:t xml:space="preserve"> </w:t>
      </w:r>
      <w:r w:rsidRPr="007F183D">
        <w:rPr>
          <w:rFonts w:ascii="Arial" w:hAnsi="Arial" w:cs="Arial"/>
          <w:sz w:val="24"/>
          <w:szCs w:val="24"/>
        </w:rPr>
        <w:t xml:space="preserve">The value of the stamps should be included as part of the petty cash balance and therefore the purchase of the stamps should not be recorded in the cash book as a payment.  (Note:  if stamps are purchased by cheque the transaction will need to be recorded in the cash book i.e., debit bank column; credit cash column).  At the end of each month the postage used should be totalled and the total figure entered in the cash book as a payment. </w:t>
      </w:r>
      <w:r w:rsidR="006C6BEF">
        <w:rPr>
          <w:rFonts w:ascii="Arial" w:hAnsi="Arial" w:cs="Arial"/>
          <w:sz w:val="24"/>
          <w:szCs w:val="24"/>
        </w:rPr>
        <w:t xml:space="preserve"> </w:t>
      </w:r>
      <w:r w:rsidRPr="007F183D">
        <w:rPr>
          <w:rFonts w:ascii="Arial" w:hAnsi="Arial" w:cs="Arial"/>
          <w:sz w:val="24"/>
          <w:szCs w:val="24"/>
        </w:rPr>
        <w:t>The LAG should monitor postage on a consumption basis to ensure that the usage is appropriate to its needs.</w:t>
      </w:r>
    </w:p>
    <w:p w14:paraId="04EE1752" w14:textId="77777777" w:rsidR="001004A0" w:rsidRPr="007F183D" w:rsidRDefault="001004A0" w:rsidP="004827AF">
      <w:pPr>
        <w:ind w:left="360"/>
        <w:rPr>
          <w:rFonts w:ascii="Arial" w:hAnsi="Arial" w:cs="Arial"/>
          <w:sz w:val="24"/>
          <w:szCs w:val="24"/>
        </w:rPr>
      </w:pPr>
    </w:p>
    <w:p w14:paraId="3D01630E"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When the petty cash fund is substantially depleted the petty cash record, vouchers and receipts and the balance of cash on hand should be checked by the Petty Cash Officer and signed off by the LAG.</w:t>
      </w:r>
    </w:p>
    <w:p w14:paraId="7941E7C0" w14:textId="77777777" w:rsidR="001004A0" w:rsidRPr="007F183D" w:rsidRDefault="001004A0" w:rsidP="004827AF">
      <w:pPr>
        <w:ind w:left="360"/>
        <w:rPr>
          <w:rFonts w:ascii="Arial" w:hAnsi="Arial" w:cs="Arial"/>
          <w:sz w:val="24"/>
          <w:szCs w:val="24"/>
        </w:rPr>
      </w:pPr>
    </w:p>
    <w:p w14:paraId="70649E84"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When the account has been balanced, a cheque may be drawn down for the exact amount of the vouchers/receipts to bring the fund back to its original balance of £100.</w:t>
      </w:r>
      <w:r w:rsidR="006C6BEF">
        <w:rPr>
          <w:rFonts w:ascii="Arial" w:hAnsi="Arial" w:cs="Arial"/>
          <w:sz w:val="24"/>
          <w:szCs w:val="24"/>
        </w:rPr>
        <w:t xml:space="preserve"> </w:t>
      </w:r>
      <w:r w:rsidRPr="007F183D">
        <w:rPr>
          <w:rFonts w:ascii="Arial" w:hAnsi="Arial" w:cs="Arial"/>
          <w:sz w:val="24"/>
          <w:szCs w:val="24"/>
        </w:rPr>
        <w:t xml:space="preserve"> It is recommended that the account is balanced on at least a monthly basis.</w:t>
      </w:r>
    </w:p>
    <w:p w14:paraId="5F223233" w14:textId="77777777" w:rsidR="001004A0" w:rsidRPr="007F183D" w:rsidRDefault="001004A0" w:rsidP="004827AF">
      <w:pPr>
        <w:ind w:left="360"/>
        <w:rPr>
          <w:rFonts w:ascii="Arial" w:hAnsi="Arial" w:cs="Arial"/>
          <w:sz w:val="24"/>
          <w:szCs w:val="24"/>
        </w:rPr>
      </w:pPr>
    </w:p>
    <w:p w14:paraId="3DECBF4B"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It should be noted that the amount of cash held at any one time, together with the evidence of payments (vouchers and receipts) should always total £100.</w:t>
      </w:r>
    </w:p>
    <w:p w14:paraId="3E73883F" w14:textId="77777777" w:rsidR="001004A0" w:rsidRPr="007F183D" w:rsidRDefault="001004A0" w:rsidP="004827AF">
      <w:pPr>
        <w:rPr>
          <w:rFonts w:ascii="Arial" w:hAnsi="Arial" w:cs="Arial"/>
          <w:sz w:val="24"/>
          <w:szCs w:val="24"/>
        </w:rPr>
      </w:pPr>
    </w:p>
    <w:p w14:paraId="713EB738" w14:textId="77777777" w:rsidR="001004A0" w:rsidRPr="007F183D" w:rsidRDefault="001004A0" w:rsidP="00AD6A70">
      <w:pPr>
        <w:numPr>
          <w:ilvl w:val="0"/>
          <w:numId w:val="2"/>
        </w:numPr>
        <w:spacing w:after="200"/>
        <w:ind w:left="0" w:hanging="567"/>
        <w:contextualSpacing/>
        <w:rPr>
          <w:rFonts w:ascii="Arial" w:hAnsi="Arial" w:cs="Arial"/>
          <w:sz w:val="24"/>
          <w:szCs w:val="24"/>
        </w:rPr>
      </w:pPr>
      <w:r w:rsidRPr="007F183D">
        <w:rPr>
          <w:rFonts w:ascii="Arial" w:hAnsi="Arial" w:cs="Arial"/>
          <w:sz w:val="24"/>
          <w:szCs w:val="24"/>
        </w:rPr>
        <w:t>The petty cash vouchers and receipts should be stapled to the summary of expenses and filed away.</w:t>
      </w:r>
    </w:p>
    <w:p w14:paraId="0E07D37C" w14:textId="77777777" w:rsidR="00A27BD1" w:rsidRPr="007F183D" w:rsidRDefault="00A27BD1" w:rsidP="004827AF">
      <w:pPr>
        <w:spacing w:after="200"/>
        <w:contextualSpacing/>
        <w:rPr>
          <w:rFonts w:ascii="Arial" w:hAnsi="Arial" w:cs="Arial"/>
          <w:sz w:val="24"/>
          <w:szCs w:val="24"/>
        </w:rPr>
      </w:pPr>
    </w:p>
    <w:p w14:paraId="5D490480" w14:textId="77777777" w:rsidR="001004A0" w:rsidRPr="007F183D" w:rsidRDefault="001004A0" w:rsidP="004827AF">
      <w:pPr>
        <w:ind w:hanging="567"/>
        <w:rPr>
          <w:rFonts w:ascii="Arial" w:hAnsi="Arial" w:cs="Arial"/>
          <w:b/>
          <w:sz w:val="24"/>
          <w:szCs w:val="24"/>
        </w:rPr>
      </w:pPr>
      <w:r w:rsidRPr="007F183D">
        <w:rPr>
          <w:rFonts w:ascii="Arial" w:hAnsi="Arial" w:cs="Arial"/>
          <w:b/>
          <w:sz w:val="24"/>
          <w:szCs w:val="24"/>
        </w:rPr>
        <w:t>Claim for Drawdown from the Department</w:t>
      </w:r>
    </w:p>
    <w:p w14:paraId="553E9524" w14:textId="77777777" w:rsidR="001346CF" w:rsidRPr="007F183D" w:rsidRDefault="001346CF" w:rsidP="004827AF">
      <w:pPr>
        <w:rPr>
          <w:rFonts w:ascii="Arial" w:hAnsi="Arial" w:cs="Arial"/>
          <w:b/>
          <w:sz w:val="24"/>
          <w:szCs w:val="24"/>
        </w:rPr>
      </w:pPr>
    </w:p>
    <w:p w14:paraId="5CEC5C78" w14:textId="77777777" w:rsidR="00A27BD1" w:rsidRPr="007F183D" w:rsidRDefault="001004A0" w:rsidP="00AD6A70">
      <w:pPr>
        <w:numPr>
          <w:ilvl w:val="0"/>
          <w:numId w:val="2"/>
        </w:numPr>
        <w:ind w:left="0" w:hanging="567"/>
        <w:contextualSpacing/>
        <w:rPr>
          <w:rFonts w:ascii="Arial" w:hAnsi="Arial" w:cs="Arial"/>
          <w:sz w:val="24"/>
          <w:szCs w:val="24"/>
        </w:rPr>
      </w:pPr>
      <w:r w:rsidRPr="007F183D">
        <w:rPr>
          <w:rFonts w:ascii="Arial" w:hAnsi="Arial" w:cs="Arial"/>
          <w:sz w:val="24"/>
          <w:szCs w:val="24"/>
        </w:rPr>
        <w:t xml:space="preserve">When submitting a claim to the Department for the re-imbursement of the cheques drawn down from petty cash, the summary of expenses, petty cash vouchers and receipts must accompany the claim. </w:t>
      </w:r>
    </w:p>
    <w:p w14:paraId="72A451FD" w14:textId="77777777" w:rsidR="00A27BD1" w:rsidRPr="007F183D" w:rsidRDefault="00A27BD1" w:rsidP="004827AF">
      <w:pPr>
        <w:spacing w:after="200"/>
        <w:rPr>
          <w:rFonts w:ascii="Arial" w:hAnsi="Arial" w:cs="Arial"/>
          <w:sz w:val="24"/>
          <w:szCs w:val="24"/>
        </w:rPr>
      </w:pPr>
      <w:r w:rsidRPr="007F183D">
        <w:rPr>
          <w:rFonts w:ascii="Arial" w:hAnsi="Arial" w:cs="Arial"/>
          <w:sz w:val="24"/>
          <w:szCs w:val="24"/>
        </w:rPr>
        <w:br w:type="page"/>
      </w:r>
    </w:p>
    <w:p w14:paraId="24EA546B" w14:textId="77777777" w:rsidR="002F7909" w:rsidRPr="007F183D" w:rsidRDefault="002F7909" w:rsidP="004827AF">
      <w:pPr>
        <w:rPr>
          <w:rFonts w:ascii="Arial" w:hAnsi="Arial" w:cs="Arial"/>
          <w:b/>
          <w:sz w:val="24"/>
          <w:szCs w:val="24"/>
        </w:rPr>
        <w:sectPr w:rsidR="002F7909" w:rsidRPr="007F183D" w:rsidSect="0080792A">
          <w:pgSz w:w="11906" w:h="16838"/>
          <w:pgMar w:top="1440" w:right="1440" w:bottom="1440" w:left="1440" w:header="709" w:footer="709" w:gutter="0"/>
          <w:cols w:space="708"/>
          <w:docGrid w:linePitch="360"/>
        </w:sectPr>
      </w:pPr>
    </w:p>
    <w:p w14:paraId="4CB549F0" w14:textId="77777777" w:rsidR="001004A0" w:rsidRPr="007F183D" w:rsidRDefault="001004A0" w:rsidP="004827AF">
      <w:pPr>
        <w:rPr>
          <w:rFonts w:ascii="Arial" w:hAnsi="Arial" w:cs="Arial"/>
          <w:b/>
          <w:sz w:val="24"/>
          <w:szCs w:val="24"/>
        </w:rPr>
      </w:pPr>
      <w:r w:rsidRPr="007F183D">
        <w:rPr>
          <w:rFonts w:ascii="Arial" w:hAnsi="Arial" w:cs="Arial"/>
          <w:b/>
          <w:sz w:val="24"/>
          <w:szCs w:val="24"/>
        </w:rPr>
        <w:lastRenderedPageBreak/>
        <w:t>PETTY CASH VOUCHER</w:t>
      </w:r>
    </w:p>
    <w:p w14:paraId="61E25773" w14:textId="77777777" w:rsidR="001004A0" w:rsidRPr="007F183D" w:rsidRDefault="001004A0" w:rsidP="004827AF">
      <w:pPr>
        <w:rPr>
          <w:rFonts w:ascii="Arial" w:hAnsi="Arial" w:cs="Arial"/>
          <w:sz w:val="24"/>
          <w:szCs w:val="24"/>
        </w:rPr>
      </w:pPr>
      <w:r w:rsidRPr="007F183D">
        <w:rPr>
          <w:rFonts w:ascii="Arial" w:hAnsi="Arial" w:cs="Arial"/>
          <w:sz w:val="24"/>
          <w:szCs w:val="24"/>
        </w:rPr>
        <w:t> </w:t>
      </w:r>
    </w:p>
    <w:p w14:paraId="4341B9C2" w14:textId="77777777" w:rsidR="001004A0" w:rsidRPr="007F183D" w:rsidRDefault="001004A0" w:rsidP="004827AF">
      <w:pPr>
        <w:rPr>
          <w:rFonts w:ascii="Arial" w:hAnsi="Arial" w:cs="Arial"/>
          <w:sz w:val="24"/>
          <w:szCs w:val="24"/>
        </w:rPr>
      </w:pPr>
      <w:r w:rsidRPr="007F183D">
        <w:rPr>
          <w:rFonts w:ascii="Arial" w:hAnsi="Arial" w:cs="Arial"/>
          <w:sz w:val="24"/>
          <w:szCs w:val="24"/>
        </w:rPr>
        <w:t>Date: ______________________________ Amount: £ ____________________</w:t>
      </w:r>
    </w:p>
    <w:p w14:paraId="4B801F4B" w14:textId="77777777" w:rsidR="001004A0" w:rsidRPr="007F183D" w:rsidRDefault="001004A0" w:rsidP="004827AF">
      <w:pPr>
        <w:rPr>
          <w:rFonts w:ascii="Arial" w:hAnsi="Arial" w:cs="Arial"/>
          <w:sz w:val="24"/>
          <w:szCs w:val="24"/>
        </w:rPr>
      </w:pPr>
    </w:p>
    <w:p w14:paraId="0D3D5598" w14:textId="77777777" w:rsidR="001004A0" w:rsidRPr="007F183D" w:rsidRDefault="001004A0" w:rsidP="004827AF">
      <w:pPr>
        <w:rPr>
          <w:rFonts w:ascii="Arial" w:hAnsi="Arial" w:cs="Arial"/>
          <w:sz w:val="24"/>
          <w:szCs w:val="24"/>
        </w:rPr>
      </w:pPr>
      <w:r w:rsidRPr="007F183D">
        <w:rPr>
          <w:rFonts w:ascii="Arial" w:hAnsi="Arial" w:cs="Arial"/>
          <w:sz w:val="24"/>
          <w:szCs w:val="24"/>
        </w:rPr>
        <w:t> </w:t>
      </w:r>
    </w:p>
    <w:p w14:paraId="0509576D" w14:textId="77777777" w:rsidR="001004A0" w:rsidRPr="007F183D" w:rsidRDefault="001004A0" w:rsidP="004827AF">
      <w:pPr>
        <w:rPr>
          <w:rFonts w:ascii="Arial" w:hAnsi="Arial" w:cs="Arial"/>
          <w:sz w:val="24"/>
          <w:szCs w:val="24"/>
        </w:rPr>
      </w:pPr>
      <w:r w:rsidRPr="007F183D">
        <w:rPr>
          <w:rFonts w:ascii="Arial" w:hAnsi="Arial" w:cs="Arial"/>
          <w:sz w:val="24"/>
          <w:szCs w:val="24"/>
        </w:rPr>
        <w:t>[Amount in words]____________________________________________pounds</w:t>
      </w:r>
    </w:p>
    <w:p w14:paraId="526BB4B5" w14:textId="77777777" w:rsidR="001004A0" w:rsidRPr="007F183D" w:rsidRDefault="001004A0" w:rsidP="004827AF">
      <w:pPr>
        <w:rPr>
          <w:rFonts w:ascii="Arial" w:hAnsi="Arial" w:cs="Arial"/>
          <w:sz w:val="24"/>
          <w:szCs w:val="24"/>
        </w:rPr>
      </w:pPr>
    </w:p>
    <w:p w14:paraId="090061DE" w14:textId="77777777" w:rsidR="001004A0" w:rsidRPr="007F183D" w:rsidRDefault="001004A0" w:rsidP="004827AF">
      <w:pPr>
        <w:rPr>
          <w:rFonts w:ascii="Arial" w:hAnsi="Arial" w:cs="Arial"/>
          <w:sz w:val="24"/>
          <w:szCs w:val="24"/>
        </w:rPr>
      </w:pPr>
      <w:r w:rsidRPr="007F183D">
        <w:rPr>
          <w:rFonts w:ascii="Arial" w:hAnsi="Arial" w:cs="Arial"/>
          <w:sz w:val="24"/>
          <w:szCs w:val="24"/>
        </w:rPr>
        <w:t> </w:t>
      </w:r>
    </w:p>
    <w:p w14:paraId="6EB73A84" w14:textId="77777777" w:rsidR="001004A0" w:rsidRPr="007F183D" w:rsidRDefault="001004A0" w:rsidP="004827AF">
      <w:pPr>
        <w:rPr>
          <w:rFonts w:ascii="Arial" w:hAnsi="Arial" w:cs="Arial"/>
          <w:sz w:val="24"/>
          <w:szCs w:val="24"/>
        </w:rPr>
      </w:pPr>
      <w:r w:rsidRPr="007F183D">
        <w:rPr>
          <w:rFonts w:ascii="Arial" w:hAnsi="Arial" w:cs="Arial"/>
          <w:sz w:val="24"/>
          <w:szCs w:val="24"/>
        </w:rPr>
        <w:t>For: _____________________________________________________________</w:t>
      </w:r>
    </w:p>
    <w:p w14:paraId="064CD4FD" w14:textId="77777777" w:rsidR="001004A0" w:rsidRPr="007F183D" w:rsidRDefault="001004A0" w:rsidP="004827AF">
      <w:pPr>
        <w:rPr>
          <w:rFonts w:ascii="Arial" w:hAnsi="Arial" w:cs="Arial"/>
          <w:sz w:val="24"/>
          <w:szCs w:val="24"/>
        </w:rPr>
      </w:pPr>
    </w:p>
    <w:p w14:paraId="4C93AB47" w14:textId="77777777" w:rsidR="001004A0" w:rsidRPr="007F183D" w:rsidRDefault="001004A0" w:rsidP="004827AF">
      <w:pPr>
        <w:rPr>
          <w:rFonts w:ascii="Arial" w:hAnsi="Arial" w:cs="Arial"/>
          <w:sz w:val="24"/>
          <w:szCs w:val="24"/>
        </w:rPr>
      </w:pPr>
    </w:p>
    <w:p w14:paraId="581E9391" w14:textId="77777777" w:rsidR="001004A0" w:rsidRPr="007F183D" w:rsidRDefault="001004A0" w:rsidP="004827AF">
      <w:pPr>
        <w:rPr>
          <w:rFonts w:ascii="Arial" w:hAnsi="Arial" w:cs="Arial"/>
          <w:sz w:val="24"/>
          <w:szCs w:val="24"/>
        </w:rPr>
      </w:pPr>
      <w:r w:rsidRPr="007F183D">
        <w:rPr>
          <w:rFonts w:ascii="Arial" w:hAnsi="Arial" w:cs="Arial"/>
          <w:sz w:val="24"/>
          <w:szCs w:val="24"/>
        </w:rPr>
        <w:t>________________________________________________________________</w:t>
      </w:r>
    </w:p>
    <w:p w14:paraId="280FF42C" w14:textId="77777777" w:rsidR="001004A0" w:rsidRPr="007F183D" w:rsidRDefault="001004A0" w:rsidP="004827AF">
      <w:pPr>
        <w:rPr>
          <w:rFonts w:ascii="Arial" w:hAnsi="Arial" w:cs="Arial"/>
          <w:sz w:val="24"/>
          <w:szCs w:val="24"/>
        </w:rPr>
      </w:pPr>
    </w:p>
    <w:p w14:paraId="0717154D" w14:textId="77777777" w:rsidR="001004A0" w:rsidRPr="007F183D" w:rsidRDefault="001004A0" w:rsidP="004827AF">
      <w:pPr>
        <w:rPr>
          <w:rFonts w:ascii="Arial" w:hAnsi="Arial" w:cs="Arial"/>
          <w:sz w:val="24"/>
          <w:szCs w:val="24"/>
        </w:rPr>
      </w:pPr>
    </w:p>
    <w:p w14:paraId="1B98F23B" w14:textId="77777777" w:rsidR="001004A0" w:rsidRPr="007F183D" w:rsidRDefault="001004A0" w:rsidP="004827AF">
      <w:pPr>
        <w:rPr>
          <w:rFonts w:ascii="Arial" w:hAnsi="Arial" w:cs="Arial"/>
          <w:sz w:val="24"/>
          <w:szCs w:val="24"/>
        </w:rPr>
      </w:pPr>
      <w:r w:rsidRPr="007F183D">
        <w:rPr>
          <w:rFonts w:ascii="Arial" w:hAnsi="Arial" w:cs="Arial"/>
          <w:sz w:val="24"/>
          <w:szCs w:val="24"/>
        </w:rPr>
        <w:t> </w:t>
      </w:r>
    </w:p>
    <w:p w14:paraId="5591914E" w14:textId="77777777" w:rsidR="001004A0" w:rsidRPr="007F183D" w:rsidRDefault="001004A0" w:rsidP="004827AF">
      <w:pPr>
        <w:rPr>
          <w:rFonts w:ascii="Arial" w:hAnsi="Arial" w:cs="Arial"/>
          <w:sz w:val="24"/>
          <w:szCs w:val="24"/>
        </w:rPr>
      </w:pPr>
      <w:r w:rsidRPr="007F183D">
        <w:rPr>
          <w:rFonts w:ascii="Arial" w:hAnsi="Arial" w:cs="Arial"/>
          <w:sz w:val="24"/>
          <w:szCs w:val="24"/>
        </w:rPr>
        <w:t>Account No: ______________________________________________________</w:t>
      </w:r>
    </w:p>
    <w:p w14:paraId="4C804F4D" w14:textId="77777777" w:rsidR="001004A0" w:rsidRPr="007F183D" w:rsidRDefault="001004A0" w:rsidP="004827AF">
      <w:pPr>
        <w:rPr>
          <w:rFonts w:ascii="Arial" w:hAnsi="Arial" w:cs="Arial"/>
          <w:sz w:val="24"/>
          <w:szCs w:val="24"/>
        </w:rPr>
      </w:pPr>
    </w:p>
    <w:p w14:paraId="716F2160" w14:textId="77777777" w:rsidR="001004A0" w:rsidRPr="007F183D" w:rsidRDefault="001004A0" w:rsidP="004827AF">
      <w:pPr>
        <w:rPr>
          <w:rFonts w:ascii="Arial" w:hAnsi="Arial" w:cs="Arial"/>
          <w:sz w:val="24"/>
          <w:szCs w:val="24"/>
        </w:rPr>
      </w:pPr>
      <w:r w:rsidRPr="007F183D">
        <w:rPr>
          <w:rFonts w:ascii="Arial" w:hAnsi="Arial" w:cs="Arial"/>
          <w:sz w:val="24"/>
          <w:szCs w:val="24"/>
        </w:rPr>
        <w:t> </w:t>
      </w:r>
    </w:p>
    <w:p w14:paraId="4F604900" w14:textId="77777777" w:rsidR="001004A0" w:rsidRPr="007F183D" w:rsidRDefault="001004A0" w:rsidP="004827AF">
      <w:pPr>
        <w:rPr>
          <w:rFonts w:ascii="Arial" w:hAnsi="Arial" w:cs="Arial"/>
          <w:sz w:val="24"/>
          <w:szCs w:val="24"/>
        </w:rPr>
      </w:pPr>
      <w:r w:rsidRPr="007F183D">
        <w:rPr>
          <w:rFonts w:ascii="Arial" w:hAnsi="Arial" w:cs="Arial"/>
          <w:sz w:val="24"/>
          <w:szCs w:val="24"/>
        </w:rPr>
        <w:t>Paid to: ____________________________ Signed: _______________________</w:t>
      </w:r>
    </w:p>
    <w:p w14:paraId="3BDD58D8" w14:textId="77777777" w:rsidR="001004A0" w:rsidRPr="007F183D" w:rsidRDefault="001004A0" w:rsidP="004827AF">
      <w:pPr>
        <w:rPr>
          <w:rFonts w:ascii="Arial" w:hAnsi="Arial" w:cs="Arial"/>
          <w:sz w:val="24"/>
          <w:szCs w:val="24"/>
        </w:rPr>
      </w:pPr>
    </w:p>
    <w:p w14:paraId="35A63A20" w14:textId="77777777" w:rsidR="001004A0" w:rsidRPr="007F183D" w:rsidRDefault="001004A0" w:rsidP="004827AF">
      <w:pPr>
        <w:rPr>
          <w:rFonts w:ascii="Arial" w:hAnsi="Arial" w:cs="Arial"/>
          <w:sz w:val="24"/>
          <w:szCs w:val="24"/>
        </w:rPr>
      </w:pPr>
      <w:r w:rsidRPr="007F183D">
        <w:rPr>
          <w:rFonts w:ascii="Arial" w:hAnsi="Arial" w:cs="Arial"/>
          <w:sz w:val="24"/>
          <w:szCs w:val="24"/>
        </w:rPr>
        <w:t> </w:t>
      </w:r>
    </w:p>
    <w:p w14:paraId="4510A76E" w14:textId="77777777" w:rsidR="001004A0" w:rsidRPr="007F183D" w:rsidRDefault="001004A0" w:rsidP="004827AF">
      <w:pPr>
        <w:rPr>
          <w:rFonts w:ascii="Arial" w:hAnsi="Arial" w:cs="Arial"/>
          <w:sz w:val="24"/>
          <w:szCs w:val="24"/>
        </w:rPr>
      </w:pPr>
      <w:r w:rsidRPr="007F183D">
        <w:rPr>
          <w:rFonts w:ascii="Arial" w:hAnsi="Arial" w:cs="Arial"/>
          <w:sz w:val="24"/>
          <w:szCs w:val="24"/>
        </w:rPr>
        <w:t>Approved by: _____________________________________________________</w:t>
      </w:r>
    </w:p>
    <w:p w14:paraId="2AF3FD94" w14:textId="77777777" w:rsidR="00497F2E" w:rsidRPr="007F183D" w:rsidRDefault="00497F2E" w:rsidP="004827AF">
      <w:pPr>
        <w:spacing w:after="200"/>
        <w:rPr>
          <w:rFonts w:ascii="Arial" w:hAnsi="Arial" w:cs="Arial"/>
          <w:sz w:val="24"/>
          <w:szCs w:val="24"/>
        </w:rPr>
      </w:pPr>
      <w:r w:rsidRPr="007F183D">
        <w:rPr>
          <w:rFonts w:ascii="Arial" w:hAnsi="Arial" w:cs="Arial"/>
          <w:sz w:val="24"/>
          <w:szCs w:val="24"/>
        </w:rPr>
        <w:br w:type="page"/>
      </w:r>
    </w:p>
    <w:p w14:paraId="6D53EFB4" w14:textId="77777777" w:rsidR="008539FE" w:rsidRPr="007F183D" w:rsidRDefault="008539FE" w:rsidP="004827AF">
      <w:pPr>
        <w:rPr>
          <w:rFonts w:ascii="Arial" w:hAnsi="Arial" w:cs="Arial"/>
          <w:sz w:val="24"/>
          <w:szCs w:val="24"/>
        </w:rPr>
        <w:sectPr w:rsidR="008539FE" w:rsidRPr="007F183D" w:rsidSect="0080792A">
          <w:pgSz w:w="11906" w:h="16838"/>
          <w:pgMar w:top="1440" w:right="1440" w:bottom="1440" w:left="1440" w:header="709" w:footer="709" w:gutter="0"/>
          <w:cols w:space="708"/>
          <w:docGrid w:linePitch="360"/>
        </w:sectPr>
      </w:pPr>
    </w:p>
    <w:p w14:paraId="481FBD88" w14:textId="77777777" w:rsidR="001004A0" w:rsidRPr="007F183D" w:rsidRDefault="001004A0" w:rsidP="004827AF">
      <w:pPr>
        <w:ind w:left="709" w:hanging="709"/>
        <w:jc w:val="right"/>
        <w:rPr>
          <w:rFonts w:ascii="Arial" w:hAnsi="Arial" w:cs="Arial"/>
          <w:b/>
          <w:sz w:val="24"/>
          <w:szCs w:val="24"/>
        </w:rPr>
      </w:pPr>
      <w:bookmarkStart w:id="199" w:name="Appendix_5E"/>
      <w:r w:rsidRPr="007F183D">
        <w:rPr>
          <w:rFonts w:ascii="Arial" w:hAnsi="Arial" w:cs="Arial"/>
          <w:b/>
          <w:sz w:val="24"/>
          <w:szCs w:val="24"/>
        </w:rPr>
        <w:lastRenderedPageBreak/>
        <w:t xml:space="preserve">Appendix 5E </w:t>
      </w:r>
    </w:p>
    <w:bookmarkEnd w:id="199"/>
    <w:p w14:paraId="04B6EF0A" w14:textId="77777777" w:rsidR="001004A0" w:rsidRPr="007F183D" w:rsidRDefault="001004A0" w:rsidP="004827AF">
      <w:pPr>
        <w:pStyle w:val="Heading2"/>
        <w:spacing w:before="0" w:after="0" w:line="240" w:lineRule="auto"/>
        <w:ind w:right="-905"/>
        <w:rPr>
          <w:rFonts w:ascii="Arial" w:hAnsi="Arial" w:cs="Arial"/>
          <w:i w:val="0"/>
          <w:sz w:val="24"/>
          <w:szCs w:val="24"/>
        </w:rPr>
      </w:pPr>
      <w:r w:rsidRPr="007F183D">
        <w:rPr>
          <w:rFonts w:ascii="Arial" w:hAnsi="Arial" w:cs="Arial"/>
          <w:i w:val="0"/>
          <w:sz w:val="24"/>
          <w:szCs w:val="24"/>
        </w:rPr>
        <w:t>Hospitality Form 1</w:t>
      </w:r>
    </w:p>
    <w:p w14:paraId="78FD03EF" w14:textId="77777777" w:rsidR="00497F2E" w:rsidRPr="007F183D" w:rsidRDefault="00497F2E" w:rsidP="004827AF">
      <w:pPr>
        <w:rPr>
          <w:rFonts w:ascii="Arial" w:hAnsi="Arial" w:cs="Arial"/>
          <w:sz w:val="24"/>
          <w:szCs w:val="24"/>
          <w:lang w:eastAsia="en-GB"/>
        </w:rPr>
      </w:pPr>
    </w:p>
    <w:p w14:paraId="1D8CD599" w14:textId="77777777" w:rsidR="001004A0" w:rsidRPr="007F183D" w:rsidRDefault="001004A0" w:rsidP="004827AF">
      <w:pPr>
        <w:rPr>
          <w:rFonts w:ascii="Arial" w:hAnsi="Arial" w:cs="Arial"/>
          <w:b/>
          <w:sz w:val="24"/>
          <w:szCs w:val="24"/>
        </w:rPr>
      </w:pPr>
      <w:r w:rsidRPr="007F183D">
        <w:rPr>
          <w:rFonts w:ascii="Arial" w:hAnsi="Arial" w:cs="Arial"/>
          <w:b/>
          <w:sz w:val="24"/>
          <w:szCs w:val="24"/>
        </w:rPr>
        <w:t xml:space="preserve">APPROVAL FOR HOSPITALITY </w:t>
      </w:r>
    </w:p>
    <w:p w14:paraId="3EEB061B" w14:textId="77777777" w:rsidR="00497F2E" w:rsidRPr="007F183D" w:rsidRDefault="00497F2E" w:rsidP="004827AF">
      <w:pPr>
        <w:rPr>
          <w:rFonts w:ascii="Arial" w:hAnsi="Arial" w:cs="Arial"/>
          <w:b/>
          <w:sz w:val="24"/>
          <w:szCs w:val="24"/>
        </w:rPr>
      </w:pPr>
    </w:p>
    <w:p w14:paraId="59560423" w14:textId="77777777" w:rsidR="001004A0" w:rsidRPr="007F183D" w:rsidRDefault="001004A0" w:rsidP="004827AF">
      <w:pPr>
        <w:rPr>
          <w:rFonts w:ascii="Arial" w:hAnsi="Arial" w:cs="Arial"/>
          <w:sz w:val="24"/>
          <w:szCs w:val="24"/>
        </w:rPr>
      </w:pPr>
      <w:r w:rsidRPr="007F183D">
        <w:rPr>
          <w:rFonts w:ascii="Arial" w:hAnsi="Arial" w:cs="Arial"/>
          <w:sz w:val="24"/>
          <w:szCs w:val="24"/>
        </w:rPr>
        <w:t>Please indicate the type of event requiring hospitality approval by ticking the box.</w:t>
      </w:r>
    </w:p>
    <w:p w14:paraId="53E993BF" w14:textId="77777777" w:rsidR="001004A0" w:rsidRPr="007F183D" w:rsidRDefault="001004A0" w:rsidP="004827AF">
      <w:pPr>
        <w:rPr>
          <w:rFonts w:ascii="Arial" w:hAnsi="Arial" w:cs="Arial"/>
          <w:sz w:val="24"/>
          <w:szCs w:val="24"/>
        </w:rPr>
      </w:pPr>
    </w:p>
    <w:p w14:paraId="42D5E8D8" w14:textId="77777777" w:rsidR="001F4424" w:rsidRPr="007F183D" w:rsidRDefault="001F4424" w:rsidP="004827AF">
      <w:pPr>
        <w:rPr>
          <w:rFonts w:ascii="Arial" w:hAnsi="Arial" w:cs="Arial"/>
          <w:sz w:val="24"/>
          <w:szCs w:val="24"/>
        </w:rPr>
      </w:pPr>
    </w:p>
    <w:p w14:paraId="235273DF" w14:textId="77777777" w:rsidR="001004A0" w:rsidRPr="007F183D"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00032" behindDoc="0" locked="0" layoutInCell="1" allowOverlap="1" wp14:anchorId="2618B1AA" wp14:editId="1C649848">
                <wp:simplePos x="0" y="0"/>
                <wp:positionH relativeFrom="column">
                  <wp:posOffset>3825240</wp:posOffset>
                </wp:positionH>
                <wp:positionV relativeFrom="paragraph">
                  <wp:posOffset>7620</wp:posOffset>
                </wp:positionV>
                <wp:extent cx="365760" cy="228600"/>
                <wp:effectExtent l="5715" t="9525" r="9525" b="9525"/>
                <wp:wrapNone/>
                <wp:docPr id="12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EB8C9" id="Rectangle 2" o:spid="_x0000_s1026" style="position:absolute;margin-left:301.2pt;margin-top:.6pt;width:28.8pt;height:18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"/>
            </w:pict>
          </mc:Fallback>
        </mc:AlternateContent>
      </w:r>
      <w:r w:rsidR="001004A0" w:rsidRPr="007F183D">
        <w:rPr>
          <w:rFonts w:ascii="Arial" w:hAnsi="Arial" w:cs="Arial"/>
          <w:sz w:val="24"/>
          <w:szCs w:val="24"/>
        </w:rPr>
        <w:t xml:space="preserve">Refreshments at business meeting </w:t>
      </w:r>
    </w:p>
    <w:p w14:paraId="2D33FDD7" w14:textId="77777777" w:rsidR="001B0663" w:rsidRPr="007F183D" w:rsidRDefault="001B0663" w:rsidP="004827AF">
      <w:pPr>
        <w:rPr>
          <w:rFonts w:ascii="Arial" w:hAnsi="Arial" w:cs="Arial"/>
          <w:b/>
          <w:sz w:val="24"/>
          <w:szCs w:val="24"/>
        </w:rPr>
      </w:pPr>
    </w:p>
    <w:p w14:paraId="3E9DF40D" w14:textId="77777777" w:rsidR="001B0663" w:rsidRPr="007F183D" w:rsidRDefault="001B0663" w:rsidP="004827AF">
      <w:pPr>
        <w:rPr>
          <w:rFonts w:ascii="Arial" w:hAnsi="Arial" w:cs="Arial"/>
          <w:b/>
          <w:sz w:val="24"/>
          <w:szCs w:val="24"/>
        </w:rPr>
      </w:pPr>
    </w:p>
    <w:p w14:paraId="4CA8737C" w14:textId="77777777" w:rsidR="001004A0" w:rsidRPr="007F183D"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01056" behindDoc="0" locked="0" layoutInCell="1" allowOverlap="1" wp14:anchorId="5A32CD9C" wp14:editId="6A06B023">
                <wp:simplePos x="0" y="0"/>
                <wp:positionH relativeFrom="column">
                  <wp:posOffset>3825240</wp:posOffset>
                </wp:positionH>
                <wp:positionV relativeFrom="paragraph">
                  <wp:posOffset>45085</wp:posOffset>
                </wp:positionV>
                <wp:extent cx="365760" cy="228600"/>
                <wp:effectExtent l="5715" t="10795" r="9525" b="8255"/>
                <wp:wrapNone/>
                <wp:docPr id="12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25FBE" id="Rectangle 3" o:spid="_x0000_s1026" style="position:absolute;margin-left:301.2pt;margin-top:3.55pt;width:28.8pt;height:18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"/>
            </w:pict>
          </mc:Fallback>
        </mc:AlternateContent>
      </w:r>
      <w:r w:rsidR="001004A0" w:rsidRPr="007F183D">
        <w:rPr>
          <w:rFonts w:ascii="Arial" w:hAnsi="Arial" w:cs="Arial"/>
          <w:sz w:val="24"/>
          <w:szCs w:val="24"/>
        </w:rPr>
        <w:t xml:space="preserve">Working “Snack Type” Meal </w:t>
      </w:r>
    </w:p>
    <w:p w14:paraId="756330F0" w14:textId="77777777" w:rsidR="00497F2E" w:rsidRPr="007F183D" w:rsidRDefault="00497F2E" w:rsidP="004827AF">
      <w:pPr>
        <w:pStyle w:val="Heading1"/>
        <w:spacing w:before="0"/>
        <w:rPr>
          <w:sz w:val="24"/>
          <w:szCs w:val="24"/>
        </w:rPr>
      </w:pPr>
    </w:p>
    <w:p w14:paraId="79595FAB" w14:textId="77777777" w:rsidR="001004A0" w:rsidRPr="007F183D" w:rsidRDefault="001004A0" w:rsidP="004827AF">
      <w:pPr>
        <w:pStyle w:val="Heading1"/>
        <w:spacing w:before="0"/>
        <w:rPr>
          <w:sz w:val="24"/>
          <w:szCs w:val="24"/>
        </w:rPr>
      </w:pPr>
      <w:r w:rsidRPr="007F183D">
        <w:rPr>
          <w:sz w:val="24"/>
          <w:szCs w:val="24"/>
        </w:rPr>
        <w:t>Details of the Event</w:t>
      </w:r>
    </w:p>
    <w:p w14:paraId="74B82651" w14:textId="77777777" w:rsidR="001004A0" w:rsidRPr="007F183D" w:rsidRDefault="001004A0" w:rsidP="004827AF">
      <w:pPr>
        <w:spacing w:after="120"/>
        <w:rPr>
          <w:rFonts w:ascii="Arial" w:hAnsi="Arial" w:cs="Arial"/>
          <w:sz w:val="24"/>
          <w:szCs w:val="24"/>
        </w:rPr>
      </w:pPr>
    </w:p>
    <w:p w14:paraId="57A2F3BA"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 xml:space="preserve">i.     Date of Event               </w:t>
      </w:r>
      <w:r w:rsidRPr="007F183D">
        <w:rPr>
          <w:rFonts w:ascii="Arial" w:hAnsi="Arial" w:cs="Arial"/>
          <w:sz w:val="24"/>
          <w:szCs w:val="24"/>
        </w:rPr>
        <w:tab/>
      </w:r>
      <w:r w:rsidR="001B0663" w:rsidRPr="007F183D">
        <w:rPr>
          <w:rFonts w:ascii="Arial" w:hAnsi="Arial" w:cs="Arial"/>
          <w:sz w:val="24"/>
          <w:szCs w:val="24"/>
        </w:rPr>
        <w:tab/>
      </w:r>
      <w:r w:rsidRPr="007F183D">
        <w:rPr>
          <w:rFonts w:ascii="Arial" w:hAnsi="Arial" w:cs="Arial"/>
          <w:sz w:val="24"/>
          <w:szCs w:val="24"/>
        </w:rPr>
        <w:t>__</w:t>
      </w:r>
      <w:r w:rsidR="001B0663" w:rsidRPr="007F183D">
        <w:rPr>
          <w:rFonts w:ascii="Arial" w:hAnsi="Arial" w:cs="Arial"/>
          <w:sz w:val="24"/>
          <w:szCs w:val="24"/>
        </w:rPr>
        <w:t>______________________________</w:t>
      </w:r>
    </w:p>
    <w:p w14:paraId="216CFB9E"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 xml:space="preserve">ii     Estimated cost*(excl VAT)  </w:t>
      </w:r>
      <w:r w:rsidR="001B0663" w:rsidRPr="007F183D">
        <w:rPr>
          <w:rFonts w:ascii="Arial" w:hAnsi="Arial" w:cs="Arial"/>
          <w:sz w:val="24"/>
          <w:szCs w:val="24"/>
        </w:rPr>
        <w:tab/>
      </w:r>
      <w:r w:rsidRPr="007F183D">
        <w:rPr>
          <w:rFonts w:ascii="Arial" w:hAnsi="Arial" w:cs="Arial"/>
          <w:sz w:val="24"/>
          <w:szCs w:val="24"/>
        </w:rPr>
        <w:tab/>
        <w:t>__</w:t>
      </w:r>
      <w:r w:rsidR="001B0663" w:rsidRPr="007F183D">
        <w:rPr>
          <w:rFonts w:ascii="Arial" w:hAnsi="Arial" w:cs="Arial"/>
          <w:sz w:val="24"/>
          <w:szCs w:val="24"/>
        </w:rPr>
        <w:t>______________________________</w:t>
      </w:r>
    </w:p>
    <w:p w14:paraId="6CFD9617"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 xml:space="preserve">       Estimated cost*(incl VAT)   </w:t>
      </w:r>
      <w:r w:rsidR="001B0663" w:rsidRPr="007F183D">
        <w:rPr>
          <w:rFonts w:ascii="Arial" w:hAnsi="Arial" w:cs="Arial"/>
          <w:sz w:val="24"/>
          <w:szCs w:val="24"/>
        </w:rPr>
        <w:tab/>
      </w:r>
      <w:r w:rsidRPr="007F183D">
        <w:rPr>
          <w:rFonts w:ascii="Arial" w:hAnsi="Arial" w:cs="Arial"/>
          <w:sz w:val="24"/>
          <w:szCs w:val="24"/>
        </w:rPr>
        <w:tab/>
        <w:t>__</w:t>
      </w:r>
      <w:r w:rsidR="001B0663" w:rsidRPr="007F183D">
        <w:rPr>
          <w:rFonts w:ascii="Arial" w:hAnsi="Arial" w:cs="Arial"/>
          <w:sz w:val="24"/>
          <w:szCs w:val="24"/>
        </w:rPr>
        <w:t>_______________________________</w:t>
      </w:r>
    </w:p>
    <w:p w14:paraId="5773EB50"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 xml:space="preserve">iii    Purpose of the Event   </w:t>
      </w:r>
      <w:r w:rsidRPr="007F183D">
        <w:rPr>
          <w:rFonts w:ascii="Arial" w:hAnsi="Arial" w:cs="Arial"/>
          <w:sz w:val="24"/>
          <w:szCs w:val="24"/>
        </w:rPr>
        <w:tab/>
      </w:r>
      <w:r w:rsidR="001B0663" w:rsidRPr="007F183D">
        <w:rPr>
          <w:rFonts w:ascii="Arial" w:hAnsi="Arial" w:cs="Arial"/>
          <w:sz w:val="24"/>
          <w:szCs w:val="24"/>
        </w:rPr>
        <w:t xml:space="preserve">  </w:t>
      </w:r>
      <w:r w:rsidR="00497F2E" w:rsidRPr="007F183D">
        <w:rPr>
          <w:rFonts w:ascii="Arial" w:hAnsi="Arial" w:cs="Arial"/>
          <w:sz w:val="24"/>
          <w:szCs w:val="24"/>
        </w:rPr>
        <w:tab/>
      </w:r>
      <w:r w:rsidR="00497F2E" w:rsidRPr="007F183D">
        <w:rPr>
          <w:rFonts w:ascii="Arial" w:hAnsi="Arial" w:cs="Arial"/>
          <w:sz w:val="24"/>
          <w:szCs w:val="24"/>
        </w:rPr>
        <w:tab/>
      </w:r>
      <w:r w:rsidR="001B0663" w:rsidRPr="007F183D">
        <w:rPr>
          <w:rFonts w:ascii="Arial" w:hAnsi="Arial" w:cs="Arial"/>
          <w:sz w:val="24"/>
          <w:szCs w:val="24"/>
        </w:rPr>
        <w:t xml:space="preserve"> </w:t>
      </w:r>
      <w:r w:rsidRPr="007F183D">
        <w:rPr>
          <w:rFonts w:ascii="Arial" w:hAnsi="Arial" w:cs="Arial"/>
          <w:sz w:val="24"/>
          <w:szCs w:val="24"/>
        </w:rPr>
        <w:t>__</w:t>
      </w:r>
      <w:r w:rsidR="001B0663" w:rsidRPr="007F183D">
        <w:rPr>
          <w:rFonts w:ascii="Arial" w:hAnsi="Arial" w:cs="Arial"/>
          <w:sz w:val="24"/>
          <w:szCs w:val="24"/>
        </w:rPr>
        <w:t>________________________</w:t>
      </w:r>
      <w:r w:rsidR="001F5AA4" w:rsidRPr="007F183D">
        <w:rPr>
          <w:rFonts w:ascii="Arial" w:hAnsi="Arial" w:cs="Arial"/>
          <w:sz w:val="24"/>
          <w:szCs w:val="24"/>
        </w:rPr>
        <w:t>_</w:t>
      </w:r>
      <w:r w:rsidR="001B0663" w:rsidRPr="007F183D">
        <w:rPr>
          <w:rFonts w:ascii="Arial" w:hAnsi="Arial" w:cs="Arial"/>
          <w:sz w:val="24"/>
          <w:szCs w:val="24"/>
        </w:rPr>
        <w:t>______</w:t>
      </w:r>
    </w:p>
    <w:p w14:paraId="151738C0"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________________________________________________________</w:t>
      </w:r>
      <w:r w:rsidR="001B0663" w:rsidRPr="007F183D">
        <w:rPr>
          <w:rFonts w:ascii="Arial" w:hAnsi="Arial" w:cs="Arial"/>
          <w:sz w:val="24"/>
          <w:szCs w:val="24"/>
        </w:rPr>
        <w:t>__</w:t>
      </w:r>
      <w:r w:rsidRPr="007F183D">
        <w:rPr>
          <w:rFonts w:ascii="Arial" w:hAnsi="Arial" w:cs="Arial"/>
          <w:sz w:val="24"/>
          <w:szCs w:val="24"/>
        </w:rPr>
        <w:t>________</w:t>
      </w:r>
    </w:p>
    <w:p w14:paraId="36E8EBAD"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_______________________________________________________</w:t>
      </w:r>
      <w:r w:rsidR="001B0663" w:rsidRPr="007F183D">
        <w:rPr>
          <w:rFonts w:ascii="Arial" w:hAnsi="Arial" w:cs="Arial"/>
          <w:sz w:val="24"/>
          <w:szCs w:val="24"/>
        </w:rPr>
        <w:t>__</w:t>
      </w:r>
      <w:r w:rsidRPr="007F183D">
        <w:rPr>
          <w:rFonts w:ascii="Arial" w:hAnsi="Arial" w:cs="Arial"/>
          <w:sz w:val="24"/>
          <w:szCs w:val="24"/>
        </w:rPr>
        <w:t>_________</w:t>
      </w:r>
    </w:p>
    <w:p w14:paraId="20A62218" w14:textId="77777777" w:rsidR="001004A0" w:rsidRPr="007F183D" w:rsidRDefault="001004A0" w:rsidP="004827AF">
      <w:pPr>
        <w:rPr>
          <w:rFonts w:ascii="Arial" w:hAnsi="Arial" w:cs="Arial"/>
          <w:sz w:val="24"/>
          <w:szCs w:val="24"/>
        </w:rPr>
      </w:pPr>
      <w:r w:rsidRPr="007F183D">
        <w:rPr>
          <w:rFonts w:ascii="Arial" w:hAnsi="Arial" w:cs="Arial"/>
          <w:sz w:val="24"/>
          <w:szCs w:val="24"/>
        </w:rPr>
        <w:t>iv    Number of attendees to be catered for:____________________</w:t>
      </w:r>
      <w:r w:rsidR="001B0663" w:rsidRPr="007F183D">
        <w:rPr>
          <w:rFonts w:ascii="Arial" w:hAnsi="Arial" w:cs="Arial"/>
          <w:sz w:val="24"/>
          <w:szCs w:val="24"/>
        </w:rPr>
        <w:t>______</w:t>
      </w:r>
      <w:r w:rsidRPr="007F183D">
        <w:rPr>
          <w:rFonts w:ascii="Arial" w:hAnsi="Arial" w:cs="Arial"/>
          <w:sz w:val="24"/>
          <w:szCs w:val="24"/>
        </w:rPr>
        <w:t>______</w:t>
      </w:r>
    </w:p>
    <w:p w14:paraId="2076A8D2" w14:textId="77777777" w:rsidR="001B0663" w:rsidRPr="007F183D" w:rsidRDefault="001B0663" w:rsidP="004827AF">
      <w:pPr>
        <w:ind w:left="425"/>
        <w:rPr>
          <w:rFonts w:ascii="Arial" w:hAnsi="Arial" w:cs="Arial"/>
          <w:sz w:val="24"/>
          <w:szCs w:val="24"/>
        </w:rPr>
      </w:pPr>
    </w:p>
    <w:p w14:paraId="03373950" w14:textId="77777777" w:rsidR="001004A0" w:rsidRPr="007F183D" w:rsidRDefault="001004A0" w:rsidP="004827AF">
      <w:pPr>
        <w:ind w:left="425" w:hanging="425"/>
        <w:rPr>
          <w:rFonts w:ascii="Arial" w:hAnsi="Arial" w:cs="Arial"/>
          <w:b/>
          <w:bCs/>
          <w:sz w:val="24"/>
          <w:szCs w:val="24"/>
        </w:rPr>
      </w:pPr>
      <w:r w:rsidRPr="007F183D">
        <w:rPr>
          <w:rFonts w:ascii="Arial" w:hAnsi="Arial" w:cs="Arial"/>
          <w:sz w:val="24"/>
          <w:szCs w:val="24"/>
        </w:rPr>
        <w:t xml:space="preserve"> </w:t>
      </w:r>
      <w:r w:rsidRPr="007F183D">
        <w:rPr>
          <w:rFonts w:ascii="Arial" w:hAnsi="Arial" w:cs="Arial"/>
          <w:b/>
          <w:bCs/>
          <w:iCs/>
          <w:sz w:val="24"/>
          <w:szCs w:val="24"/>
        </w:rPr>
        <w:t>A list of names must be attached</w:t>
      </w:r>
      <w:r w:rsidRPr="007F183D">
        <w:rPr>
          <w:rFonts w:ascii="Arial" w:hAnsi="Arial" w:cs="Arial"/>
          <w:b/>
          <w:bCs/>
          <w:sz w:val="24"/>
          <w:szCs w:val="24"/>
        </w:rPr>
        <w:t>.</w:t>
      </w:r>
    </w:p>
    <w:p w14:paraId="789E6E4D" w14:textId="77777777" w:rsidR="001004A0" w:rsidRPr="007F183D" w:rsidRDefault="001004A0" w:rsidP="004827AF">
      <w:pPr>
        <w:rPr>
          <w:rFonts w:ascii="Arial" w:hAnsi="Arial" w:cs="Arial"/>
          <w:sz w:val="24"/>
          <w:szCs w:val="24"/>
        </w:rPr>
      </w:pPr>
    </w:p>
    <w:p w14:paraId="70FA81AC"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Comments: ______________________________________________________</w:t>
      </w:r>
    </w:p>
    <w:p w14:paraId="554DA46F" w14:textId="77777777" w:rsidR="001004A0" w:rsidRPr="007F183D" w:rsidRDefault="001004A0" w:rsidP="004827AF">
      <w:pPr>
        <w:rPr>
          <w:rFonts w:ascii="Arial" w:hAnsi="Arial" w:cs="Arial"/>
          <w:sz w:val="24"/>
          <w:szCs w:val="24"/>
        </w:rPr>
      </w:pPr>
      <w:r w:rsidRPr="007F183D">
        <w:rPr>
          <w:rFonts w:ascii="Arial" w:hAnsi="Arial" w:cs="Arial"/>
          <w:sz w:val="24"/>
          <w:szCs w:val="24"/>
        </w:rPr>
        <w:t>________________________________________________________________</w:t>
      </w:r>
    </w:p>
    <w:p w14:paraId="1EAA2765" w14:textId="77777777" w:rsidR="001004A0" w:rsidRPr="007F183D" w:rsidRDefault="001004A0" w:rsidP="004827AF">
      <w:pPr>
        <w:rPr>
          <w:rFonts w:ascii="Arial" w:hAnsi="Arial" w:cs="Arial"/>
          <w:sz w:val="24"/>
          <w:szCs w:val="24"/>
        </w:rPr>
      </w:pPr>
      <w:r w:rsidRPr="007F183D">
        <w:rPr>
          <w:rFonts w:ascii="Arial" w:hAnsi="Arial" w:cs="Arial"/>
          <w:sz w:val="24"/>
          <w:szCs w:val="24"/>
        </w:rPr>
        <w:t>________________________________________________________________</w:t>
      </w:r>
    </w:p>
    <w:p w14:paraId="00B604D8" w14:textId="77777777" w:rsidR="001004A0" w:rsidRPr="007F183D" w:rsidRDefault="001004A0" w:rsidP="004827AF">
      <w:pPr>
        <w:rPr>
          <w:rFonts w:ascii="Arial" w:hAnsi="Arial" w:cs="Arial"/>
          <w:b/>
          <w:sz w:val="24"/>
          <w:szCs w:val="24"/>
        </w:rPr>
      </w:pPr>
    </w:p>
    <w:p w14:paraId="61E479F4" w14:textId="77777777" w:rsidR="001004A0" w:rsidRPr="007F183D" w:rsidRDefault="001004A0" w:rsidP="004827AF">
      <w:pPr>
        <w:rPr>
          <w:rFonts w:ascii="Arial" w:hAnsi="Arial" w:cs="Arial"/>
          <w:b/>
          <w:bCs/>
          <w:i/>
          <w:iCs/>
          <w:sz w:val="24"/>
          <w:szCs w:val="24"/>
        </w:rPr>
      </w:pPr>
      <w:r w:rsidRPr="007F183D">
        <w:rPr>
          <w:rFonts w:ascii="Arial" w:hAnsi="Arial" w:cs="Arial"/>
          <w:b/>
          <w:sz w:val="24"/>
          <w:szCs w:val="24"/>
        </w:rPr>
        <w:t>Event/Hospitality Approved by</w:t>
      </w:r>
      <w:r w:rsidRPr="007F183D">
        <w:rPr>
          <w:rFonts w:ascii="Arial" w:hAnsi="Arial" w:cs="Arial"/>
          <w:sz w:val="24"/>
          <w:szCs w:val="24"/>
        </w:rPr>
        <w:t>: ________________________</w:t>
      </w:r>
      <w:r w:rsidRPr="007F183D">
        <w:rPr>
          <w:rFonts w:ascii="Arial" w:hAnsi="Arial" w:cs="Arial"/>
          <w:bCs/>
          <w:i/>
          <w:iCs/>
          <w:sz w:val="24"/>
          <w:szCs w:val="24"/>
        </w:rPr>
        <w:t>_(</w:t>
      </w:r>
      <w:r w:rsidRPr="007F183D">
        <w:rPr>
          <w:rFonts w:ascii="Arial" w:hAnsi="Arial" w:cs="Arial"/>
          <w:bCs/>
          <w:iCs/>
          <w:sz w:val="24"/>
          <w:szCs w:val="24"/>
        </w:rPr>
        <w:t>Print Name)</w:t>
      </w:r>
    </w:p>
    <w:p w14:paraId="15277B48" w14:textId="77777777" w:rsidR="001004A0" w:rsidRPr="007F183D" w:rsidRDefault="001004A0" w:rsidP="004827AF">
      <w:pPr>
        <w:spacing w:after="120"/>
        <w:ind w:left="3827"/>
        <w:rPr>
          <w:rFonts w:ascii="Arial" w:hAnsi="Arial" w:cs="Arial"/>
          <w:bCs/>
          <w:sz w:val="16"/>
          <w:szCs w:val="16"/>
        </w:rPr>
      </w:pPr>
      <w:r w:rsidRPr="007F183D">
        <w:rPr>
          <w:rFonts w:ascii="Arial" w:hAnsi="Arial" w:cs="Arial"/>
          <w:bCs/>
          <w:sz w:val="24"/>
          <w:szCs w:val="24"/>
        </w:rPr>
        <w:t>Chair of LAG / Admin Manager</w:t>
      </w:r>
      <w:r w:rsidR="00463F2B" w:rsidRPr="007F183D">
        <w:rPr>
          <w:rFonts w:ascii="Arial" w:hAnsi="Arial" w:cs="Arial"/>
          <w:b/>
          <w:bCs/>
          <w:sz w:val="16"/>
          <w:szCs w:val="16"/>
        </w:rPr>
        <w:footnoteReference w:id="5"/>
      </w:r>
    </w:p>
    <w:p w14:paraId="26B13ED7" w14:textId="77777777" w:rsidR="001004A0" w:rsidRPr="007F183D" w:rsidRDefault="001004A0" w:rsidP="004827AF">
      <w:pPr>
        <w:pStyle w:val="Heading1"/>
        <w:tabs>
          <w:tab w:val="left" w:pos="2410"/>
        </w:tabs>
        <w:spacing w:before="0" w:after="120"/>
        <w:rPr>
          <w:b w:val="0"/>
          <w:sz w:val="24"/>
          <w:szCs w:val="24"/>
        </w:rPr>
      </w:pPr>
      <w:r w:rsidRPr="007F183D">
        <w:rPr>
          <w:b w:val="0"/>
          <w:sz w:val="24"/>
          <w:szCs w:val="24"/>
        </w:rPr>
        <w:t xml:space="preserve">Signature: ________________________________ </w:t>
      </w:r>
    </w:p>
    <w:p w14:paraId="78C49518" w14:textId="77777777" w:rsidR="001004A0" w:rsidRPr="007F183D" w:rsidRDefault="001004A0" w:rsidP="004827AF">
      <w:pPr>
        <w:pStyle w:val="Heading1"/>
        <w:tabs>
          <w:tab w:val="left" w:pos="2410"/>
        </w:tabs>
        <w:spacing w:before="0"/>
        <w:rPr>
          <w:b w:val="0"/>
          <w:sz w:val="24"/>
          <w:szCs w:val="24"/>
        </w:rPr>
      </w:pPr>
      <w:r w:rsidRPr="007F183D">
        <w:rPr>
          <w:b w:val="0"/>
          <w:sz w:val="24"/>
          <w:szCs w:val="24"/>
        </w:rPr>
        <w:t>Date of Approval: ___________________________</w:t>
      </w:r>
    </w:p>
    <w:p w14:paraId="2898B581" w14:textId="77777777" w:rsidR="00497F2E" w:rsidRPr="007F183D" w:rsidRDefault="00497F2E" w:rsidP="004827AF">
      <w:pPr>
        <w:rPr>
          <w:rFonts w:ascii="Arial" w:hAnsi="Arial" w:cs="Arial"/>
          <w:sz w:val="24"/>
          <w:szCs w:val="24"/>
        </w:rPr>
      </w:pPr>
    </w:p>
    <w:p w14:paraId="0577CC0A" w14:textId="77777777" w:rsidR="001004A0" w:rsidRPr="007F183D" w:rsidRDefault="001004A0" w:rsidP="004827AF">
      <w:pPr>
        <w:rPr>
          <w:rFonts w:ascii="Arial" w:hAnsi="Arial" w:cs="Arial"/>
          <w:sz w:val="24"/>
          <w:szCs w:val="24"/>
        </w:rPr>
      </w:pPr>
      <w:r w:rsidRPr="007F183D">
        <w:rPr>
          <w:rFonts w:ascii="Arial" w:hAnsi="Arial" w:cs="Arial"/>
          <w:sz w:val="24"/>
          <w:szCs w:val="24"/>
        </w:rPr>
        <w:t>Exclude Room/Equipment Hire etc.  Only the cost of the refreshments (food/soft drinks) should be included.  But these costs must be taken into account when choosing a venue.</w:t>
      </w:r>
    </w:p>
    <w:p w14:paraId="5FDB5B9F" w14:textId="77777777" w:rsidR="001004A0" w:rsidRPr="007F183D" w:rsidRDefault="001004A0" w:rsidP="004827AF">
      <w:pPr>
        <w:rPr>
          <w:rFonts w:ascii="Arial" w:hAnsi="Arial" w:cs="Arial"/>
          <w:b/>
          <w:sz w:val="24"/>
          <w:szCs w:val="24"/>
        </w:rPr>
      </w:pPr>
    </w:p>
    <w:p w14:paraId="7D56C13E" w14:textId="77777777" w:rsidR="001004A0" w:rsidRPr="007F183D" w:rsidRDefault="001004A0" w:rsidP="004827AF">
      <w:pPr>
        <w:rPr>
          <w:rFonts w:ascii="Arial" w:hAnsi="Arial" w:cs="Arial"/>
          <w:b/>
          <w:sz w:val="24"/>
          <w:szCs w:val="24"/>
        </w:rPr>
      </w:pPr>
    </w:p>
    <w:p w14:paraId="0440699A" w14:textId="77777777" w:rsidR="00497F2E" w:rsidRPr="007F183D" w:rsidRDefault="00497F2E" w:rsidP="004827AF">
      <w:pPr>
        <w:rPr>
          <w:rFonts w:ascii="Arial" w:hAnsi="Arial" w:cs="Arial"/>
          <w:b/>
          <w:sz w:val="24"/>
          <w:szCs w:val="24"/>
        </w:rPr>
      </w:pPr>
    </w:p>
    <w:p w14:paraId="361FF903" w14:textId="77777777" w:rsidR="001004A0" w:rsidRPr="007F183D" w:rsidRDefault="001004A0" w:rsidP="004827AF">
      <w:pPr>
        <w:rPr>
          <w:rFonts w:ascii="Arial" w:hAnsi="Arial" w:cs="Arial"/>
          <w:b/>
          <w:sz w:val="24"/>
          <w:szCs w:val="24"/>
        </w:rPr>
      </w:pPr>
      <w:r w:rsidRPr="007F183D">
        <w:rPr>
          <w:rFonts w:ascii="Arial" w:hAnsi="Arial" w:cs="Arial"/>
          <w:b/>
          <w:sz w:val="24"/>
          <w:szCs w:val="24"/>
        </w:rPr>
        <w:t>Variance in Costs</w:t>
      </w:r>
    </w:p>
    <w:p w14:paraId="03A0A72F" w14:textId="77777777" w:rsidR="001004A0" w:rsidRPr="007F183D" w:rsidRDefault="001004A0" w:rsidP="004827AF">
      <w:pPr>
        <w:rPr>
          <w:rFonts w:ascii="Arial" w:hAnsi="Arial" w:cs="Arial"/>
          <w:sz w:val="24"/>
          <w:szCs w:val="24"/>
        </w:rPr>
      </w:pPr>
      <w:r w:rsidRPr="007F183D">
        <w:rPr>
          <w:rFonts w:ascii="Arial" w:hAnsi="Arial" w:cs="Arial"/>
          <w:sz w:val="24"/>
          <w:szCs w:val="24"/>
        </w:rPr>
        <w:lastRenderedPageBreak/>
        <w:t>Where the actual cost of providing the hospitality is 5% higher than the estimated cost the form must be resubmitted for approval with the reason for the variation to the Chair of the LAG or Admin Manager as appropriate i.e., to the person who originally provided authorisation.</w:t>
      </w:r>
    </w:p>
    <w:p w14:paraId="453A674D" w14:textId="77777777" w:rsidR="00497F2E" w:rsidRPr="007F183D" w:rsidRDefault="00497F2E" w:rsidP="004827AF">
      <w:pPr>
        <w:rPr>
          <w:rFonts w:ascii="Arial" w:hAnsi="Arial" w:cs="Arial"/>
          <w:sz w:val="24"/>
          <w:szCs w:val="24"/>
        </w:rPr>
      </w:pPr>
    </w:p>
    <w:p w14:paraId="6C99DBC6"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Actual Cost (excl VAT)  £________________________________</w:t>
      </w:r>
    </w:p>
    <w:p w14:paraId="65911CDC"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Actual Cost (incl VAT)   £________________________________</w:t>
      </w:r>
    </w:p>
    <w:p w14:paraId="0B0D0D59"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Reason for variation: _______________________________________________</w:t>
      </w:r>
    </w:p>
    <w:p w14:paraId="0EC5D89D"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________________________________________________________________</w:t>
      </w:r>
    </w:p>
    <w:p w14:paraId="5713CB3C"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________________________________________________________________</w:t>
      </w:r>
    </w:p>
    <w:p w14:paraId="2D68B296" w14:textId="77777777" w:rsidR="001004A0" w:rsidRPr="007F183D" w:rsidRDefault="001004A0" w:rsidP="004827AF">
      <w:pPr>
        <w:spacing w:after="120"/>
        <w:rPr>
          <w:rFonts w:ascii="Arial" w:hAnsi="Arial" w:cs="Arial"/>
          <w:sz w:val="24"/>
          <w:szCs w:val="24"/>
        </w:rPr>
      </w:pPr>
      <w:r w:rsidRPr="007F183D">
        <w:rPr>
          <w:rFonts w:ascii="Arial" w:hAnsi="Arial" w:cs="Arial"/>
          <w:sz w:val="24"/>
          <w:szCs w:val="24"/>
        </w:rPr>
        <w:t>________________________________________________________________</w:t>
      </w:r>
    </w:p>
    <w:p w14:paraId="2497ECA6" w14:textId="77777777" w:rsidR="001004A0" w:rsidRPr="007F183D" w:rsidRDefault="001004A0" w:rsidP="004827AF">
      <w:pPr>
        <w:spacing w:after="120"/>
        <w:rPr>
          <w:rFonts w:ascii="Arial" w:hAnsi="Arial" w:cs="Arial"/>
          <w:b/>
          <w:bCs/>
          <w:sz w:val="24"/>
          <w:szCs w:val="24"/>
        </w:rPr>
      </w:pPr>
    </w:p>
    <w:p w14:paraId="735E7312" w14:textId="77777777" w:rsidR="001004A0" w:rsidRPr="007F183D" w:rsidRDefault="001004A0" w:rsidP="004827AF">
      <w:pPr>
        <w:spacing w:after="120"/>
        <w:rPr>
          <w:rFonts w:ascii="Arial" w:hAnsi="Arial" w:cs="Arial"/>
          <w:b/>
          <w:bCs/>
          <w:sz w:val="24"/>
          <w:szCs w:val="24"/>
        </w:rPr>
      </w:pPr>
    </w:p>
    <w:p w14:paraId="0971606B" w14:textId="77777777" w:rsidR="001004A0" w:rsidRPr="007F183D" w:rsidRDefault="001004A0" w:rsidP="004827AF">
      <w:pPr>
        <w:pStyle w:val="Heading1"/>
        <w:spacing w:before="0" w:after="120"/>
        <w:rPr>
          <w:b w:val="0"/>
          <w:sz w:val="24"/>
          <w:szCs w:val="24"/>
        </w:rPr>
      </w:pPr>
      <w:r w:rsidRPr="007F183D">
        <w:rPr>
          <w:sz w:val="24"/>
          <w:szCs w:val="24"/>
        </w:rPr>
        <w:t>Approved by:</w:t>
      </w:r>
      <w:r w:rsidRPr="007F183D">
        <w:rPr>
          <w:b w:val="0"/>
          <w:sz w:val="24"/>
          <w:szCs w:val="24"/>
        </w:rPr>
        <w:t xml:space="preserve"> ________________________________(Print Name)</w:t>
      </w:r>
    </w:p>
    <w:p w14:paraId="5D8CAB7B" w14:textId="77777777" w:rsidR="001004A0" w:rsidRPr="007F183D" w:rsidRDefault="001004A0" w:rsidP="004827AF">
      <w:pPr>
        <w:pStyle w:val="Heading1"/>
        <w:spacing w:before="0" w:after="120"/>
        <w:rPr>
          <w:b w:val="0"/>
          <w:sz w:val="24"/>
          <w:szCs w:val="24"/>
        </w:rPr>
      </w:pPr>
      <w:r w:rsidRPr="007F183D">
        <w:rPr>
          <w:b w:val="0"/>
          <w:sz w:val="24"/>
          <w:szCs w:val="24"/>
        </w:rPr>
        <w:t>Chair of LAG or Admin Manager as authorised prior to event</w:t>
      </w:r>
    </w:p>
    <w:p w14:paraId="789B79E0" w14:textId="77777777" w:rsidR="001004A0" w:rsidRPr="007F183D" w:rsidRDefault="001004A0" w:rsidP="004827AF">
      <w:pPr>
        <w:pStyle w:val="Heading1"/>
        <w:tabs>
          <w:tab w:val="left" w:pos="1701"/>
        </w:tabs>
        <w:spacing w:before="0" w:after="120"/>
        <w:rPr>
          <w:b w:val="0"/>
          <w:sz w:val="24"/>
          <w:szCs w:val="24"/>
        </w:rPr>
      </w:pPr>
    </w:p>
    <w:p w14:paraId="7F9F91AA" w14:textId="77777777" w:rsidR="001004A0" w:rsidRPr="007F183D" w:rsidRDefault="001004A0" w:rsidP="004827AF">
      <w:pPr>
        <w:pStyle w:val="Heading1"/>
        <w:tabs>
          <w:tab w:val="left" w:pos="1701"/>
        </w:tabs>
        <w:spacing w:before="0" w:after="120"/>
        <w:rPr>
          <w:b w:val="0"/>
          <w:sz w:val="24"/>
          <w:szCs w:val="24"/>
        </w:rPr>
      </w:pPr>
      <w:r w:rsidRPr="007F183D">
        <w:rPr>
          <w:sz w:val="24"/>
          <w:szCs w:val="24"/>
        </w:rPr>
        <w:t>Signature:</w:t>
      </w:r>
      <w:r w:rsidRPr="007F183D">
        <w:rPr>
          <w:b w:val="0"/>
          <w:sz w:val="24"/>
          <w:szCs w:val="24"/>
        </w:rPr>
        <w:t xml:space="preserve"> ______________________________</w:t>
      </w:r>
    </w:p>
    <w:p w14:paraId="27A41A60" w14:textId="77777777" w:rsidR="001004A0" w:rsidRPr="007F183D" w:rsidRDefault="001004A0" w:rsidP="004827AF">
      <w:pPr>
        <w:rPr>
          <w:rFonts w:ascii="Arial" w:hAnsi="Arial" w:cs="Arial"/>
          <w:sz w:val="24"/>
          <w:szCs w:val="24"/>
        </w:rPr>
      </w:pPr>
    </w:p>
    <w:p w14:paraId="5D9492D7" w14:textId="77777777" w:rsidR="001004A0" w:rsidRPr="007F183D" w:rsidRDefault="001004A0" w:rsidP="004827AF">
      <w:pPr>
        <w:ind w:left="360"/>
        <w:rPr>
          <w:rFonts w:ascii="Arial" w:hAnsi="Arial" w:cs="Arial"/>
          <w:sz w:val="24"/>
          <w:szCs w:val="24"/>
        </w:rPr>
      </w:pPr>
    </w:p>
    <w:p w14:paraId="27D22443" w14:textId="77777777" w:rsidR="001004A0" w:rsidRPr="007F183D" w:rsidRDefault="001004A0" w:rsidP="004827AF">
      <w:pPr>
        <w:rPr>
          <w:rFonts w:ascii="Arial" w:hAnsi="Arial" w:cs="Arial"/>
          <w:sz w:val="24"/>
          <w:szCs w:val="24"/>
        </w:rPr>
      </w:pPr>
      <w:r w:rsidRPr="007F183D">
        <w:rPr>
          <w:rFonts w:ascii="Arial" w:hAnsi="Arial" w:cs="Arial"/>
          <w:b/>
          <w:sz w:val="24"/>
          <w:szCs w:val="24"/>
        </w:rPr>
        <w:t>Date of Approval</w:t>
      </w:r>
      <w:r w:rsidRPr="007F183D">
        <w:rPr>
          <w:rFonts w:ascii="Arial" w:hAnsi="Arial" w:cs="Arial"/>
          <w:sz w:val="24"/>
          <w:szCs w:val="24"/>
        </w:rPr>
        <w:t>: ______________________</w:t>
      </w:r>
    </w:p>
    <w:p w14:paraId="43C5F63B" w14:textId="77777777" w:rsidR="008539FE" w:rsidRPr="007F183D" w:rsidRDefault="008539FE" w:rsidP="004827AF">
      <w:pPr>
        <w:rPr>
          <w:rFonts w:ascii="Arial" w:hAnsi="Arial" w:cs="Arial"/>
          <w:sz w:val="24"/>
          <w:szCs w:val="24"/>
        </w:rPr>
        <w:sectPr w:rsidR="008539FE" w:rsidRPr="007F183D" w:rsidSect="0080792A">
          <w:pgSz w:w="11906" w:h="16838"/>
          <w:pgMar w:top="1440" w:right="1440" w:bottom="1440" w:left="1440" w:header="709" w:footer="709" w:gutter="0"/>
          <w:cols w:space="708"/>
          <w:docGrid w:linePitch="360"/>
        </w:sectPr>
      </w:pPr>
    </w:p>
    <w:p w14:paraId="1C8411BF" w14:textId="77777777" w:rsidR="001004A0" w:rsidRPr="007F183D" w:rsidRDefault="001004A0" w:rsidP="004827AF">
      <w:pPr>
        <w:ind w:left="-360" w:right="-628"/>
        <w:jc w:val="center"/>
        <w:rPr>
          <w:rFonts w:ascii="Arial" w:hAnsi="Arial" w:cs="Arial"/>
          <w:b/>
          <w:caps/>
          <w:sz w:val="24"/>
          <w:szCs w:val="24"/>
        </w:rPr>
      </w:pPr>
      <w:r w:rsidRPr="007F183D">
        <w:rPr>
          <w:rFonts w:ascii="Arial" w:hAnsi="Arial" w:cs="Arial"/>
          <w:b/>
          <w:caps/>
          <w:sz w:val="24"/>
          <w:szCs w:val="24"/>
        </w:rPr>
        <w:lastRenderedPageBreak/>
        <w:t>Priority 6   -   TRAVEL &amp; SUBSISTENCE FORM</w:t>
      </w:r>
      <w:r w:rsidRPr="007F183D">
        <w:rPr>
          <w:rFonts w:ascii="Arial" w:hAnsi="Arial" w:cs="Arial"/>
          <w:b/>
          <w:caps/>
          <w:sz w:val="24"/>
          <w:szCs w:val="24"/>
        </w:rPr>
        <w:tab/>
      </w:r>
      <w:r w:rsidRPr="007F183D">
        <w:rPr>
          <w:rFonts w:ascii="Arial" w:hAnsi="Arial" w:cs="Arial"/>
          <w:b/>
          <w:caps/>
          <w:sz w:val="24"/>
          <w:szCs w:val="24"/>
        </w:rPr>
        <w:tab/>
      </w:r>
      <w:r w:rsidRPr="007F183D">
        <w:rPr>
          <w:rFonts w:ascii="Arial" w:hAnsi="Arial" w:cs="Arial"/>
          <w:b/>
          <w:caps/>
          <w:sz w:val="24"/>
          <w:szCs w:val="24"/>
        </w:rPr>
        <w:tab/>
      </w:r>
      <w:r w:rsidRPr="007F183D">
        <w:rPr>
          <w:rFonts w:ascii="Arial" w:hAnsi="Arial" w:cs="Arial"/>
          <w:b/>
          <w:caps/>
          <w:sz w:val="24"/>
          <w:szCs w:val="24"/>
        </w:rPr>
        <w:tab/>
      </w:r>
      <w:bookmarkStart w:id="200" w:name="Appendix_5F"/>
      <w:r w:rsidRPr="007F183D">
        <w:rPr>
          <w:rFonts w:ascii="Arial" w:hAnsi="Arial" w:cs="Arial"/>
          <w:b/>
          <w:caps/>
          <w:sz w:val="24"/>
          <w:szCs w:val="24"/>
        </w:rPr>
        <w:t>Appendix 5f</w:t>
      </w:r>
      <w:bookmarkEnd w:id="200"/>
    </w:p>
    <w:p w14:paraId="11A99DD6" w14:textId="77777777" w:rsidR="001004A0" w:rsidRPr="007F183D" w:rsidRDefault="001004A0" w:rsidP="004827AF">
      <w:pPr>
        <w:spacing w:after="60"/>
        <w:rPr>
          <w:rFonts w:ascii="Arial" w:hAnsi="Arial" w:cs="Arial"/>
          <w:b/>
          <w:sz w:val="24"/>
          <w:szCs w:val="24"/>
        </w:rPr>
      </w:pPr>
      <w:r w:rsidRPr="007F183D">
        <w:rPr>
          <w:rFonts w:ascii="Arial" w:hAnsi="Arial" w:cs="Arial"/>
          <w:sz w:val="24"/>
          <w:szCs w:val="24"/>
        </w:rPr>
        <w:t>Local Action Group :</w:t>
      </w:r>
      <w:r w:rsidRPr="007F183D">
        <w:rPr>
          <w:rFonts w:ascii="Arial" w:hAnsi="Arial" w:cs="Arial"/>
          <w:b/>
          <w:sz w:val="24"/>
          <w:szCs w:val="24"/>
        </w:rPr>
        <w:t xml:space="preserve"> ________________________________________________________________</w:t>
      </w:r>
    </w:p>
    <w:p w14:paraId="3318DF3A"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CLAIMANT_____________________________________      POSITION ___________________________________________</w:t>
      </w:r>
    </w:p>
    <w:p w14:paraId="5C388EA8"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 xml:space="preserve">PERIOD OF CLAIM__________________________________ </w:t>
      </w:r>
      <w:r w:rsidRPr="007F183D">
        <w:rPr>
          <w:rFonts w:ascii="Arial" w:hAnsi="Arial" w:cs="Arial"/>
          <w:i/>
          <w:sz w:val="24"/>
          <w:szCs w:val="24"/>
        </w:rPr>
        <w:t>(dd/mm/yyyy to dd/mm/yyyy)</w:t>
      </w:r>
    </w:p>
    <w:p w14:paraId="00C5B407" w14:textId="77777777" w:rsidR="00AE3DDA" w:rsidRPr="007F183D" w:rsidRDefault="001004A0" w:rsidP="004827AF">
      <w:pPr>
        <w:spacing w:after="60"/>
        <w:rPr>
          <w:rFonts w:ascii="Arial" w:hAnsi="Arial" w:cs="Arial"/>
          <w:sz w:val="24"/>
          <w:szCs w:val="24"/>
        </w:rPr>
      </w:pPr>
      <w:r w:rsidRPr="007F183D">
        <w:rPr>
          <w:rFonts w:ascii="Arial" w:hAnsi="Arial" w:cs="Arial"/>
          <w:sz w:val="24"/>
          <w:szCs w:val="24"/>
        </w:rPr>
        <w:t>CLAIMANT HOME ADDRESS</w:t>
      </w:r>
      <w:r w:rsidR="00AE3DDA" w:rsidRPr="007F183D">
        <w:rPr>
          <w:rFonts w:ascii="Arial" w:hAnsi="Arial" w:cs="Arial"/>
          <w:sz w:val="24"/>
          <w:szCs w:val="24"/>
        </w:rPr>
        <w:t xml:space="preserve"> (including post code)</w:t>
      </w:r>
      <w:r w:rsidRPr="007F183D">
        <w:rPr>
          <w:rFonts w:ascii="Arial" w:hAnsi="Arial" w:cs="Arial"/>
          <w:sz w:val="24"/>
          <w:szCs w:val="24"/>
        </w:rPr>
        <w:t xml:space="preserve">____________________________________________________________ </w:t>
      </w:r>
    </w:p>
    <w:p w14:paraId="3B9820B9"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CC of</w:t>
      </w:r>
      <w:r w:rsidR="008131BE" w:rsidRPr="007F183D">
        <w:rPr>
          <w:rFonts w:ascii="Arial" w:hAnsi="Arial" w:cs="Arial"/>
          <w:sz w:val="24"/>
          <w:szCs w:val="24"/>
        </w:rPr>
        <w:t xml:space="preserve"> Vehicle________</w:t>
      </w:r>
    </w:p>
    <w:tbl>
      <w:tblPr>
        <w:tblW w:w="150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993"/>
        <w:gridCol w:w="992"/>
        <w:gridCol w:w="2551"/>
        <w:gridCol w:w="1373"/>
        <w:gridCol w:w="328"/>
        <w:gridCol w:w="284"/>
        <w:gridCol w:w="992"/>
        <w:gridCol w:w="1559"/>
        <w:gridCol w:w="851"/>
        <w:gridCol w:w="506"/>
        <w:gridCol w:w="257"/>
        <w:gridCol w:w="576"/>
        <w:gridCol w:w="1921"/>
        <w:gridCol w:w="567"/>
      </w:tblGrid>
      <w:tr w:rsidR="001004A0" w:rsidRPr="007F183D" w14:paraId="31B5FEC7" w14:textId="77777777" w:rsidTr="0049257F">
        <w:tc>
          <w:tcPr>
            <w:tcW w:w="1276" w:type="dxa"/>
          </w:tcPr>
          <w:p w14:paraId="562C2B2E"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Date</w:t>
            </w:r>
          </w:p>
        </w:tc>
        <w:tc>
          <w:tcPr>
            <w:tcW w:w="993" w:type="dxa"/>
          </w:tcPr>
          <w:p w14:paraId="77815E12"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Depart</w:t>
            </w:r>
          </w:p>
          <w:p w14:paraId="3902DAFD"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(time)</w:t>
            </w:r>
          </w:p>
        </w:tc>
        <w:tc>
          <w:tcPr>
            <w:tcW w:w="992" w:type="dxa"/>
          </w:tcPr>
          <w:p w14:paraId="3D97FEE4"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Return</w:t>
            </w:r>
          </w:p>
          <w:p w14:paraId="0B1A48A6"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(time)</w:t>
            </w:r>
          </w:p>
        </w:tc>
        <w:tc>
          <w:tcPr>
            <w:tcW w:w="4536" w:type="dxa"/>
            <w:gridSpan w:val="4"/>
          </w:tcPr>
          <w:p w14:paraId="0A61B74A" w14:textId="77777777" w:rsidR="001004A0" w:rsidRPr="007F183D" w:rsidRDefault="001004A0" w:rsidP="00C879A4">
            <w:pPr>
              <w:spacing w:after="60"/>
              <w:rPr>
                <w:rFonts w:ascii="Arial" w:hAnsi="Arial" w:cs="Arial"/>
                <w:sz w:val="24"/>
                <w:szCs w:val="24"/>
              </w:rPr>
            </w:pPr>
            <w:r w:rsidRPr="007F183D">
              <w:rPr>
                <w:rFonts w:ascii="Arial" w:hAnsi="Arial" w:cs="Arial"/>
                <w:sz w:val="24"/>
                <w:szCs w:val="24"/>
              </w:rPr>
              <w:t>Details of Journey</w:t>
            </w:r>
            <w:r w:rsidR="008131BE" w:rsidRPr="007F183D">
              <w:rPr>
                <w:rFonts w:ascii="Arial" w:hAnsi="Arial" w:cs="Arial"/>
                <w:sz w:val="24"/>
                <w:szCs w:val="24"/>
              </w:rPr>
              <w:t xml:space="preserve"> (</w:t>
            </w:r>
            <w:r w:rsidR="00310113" w:rsidRPr="007F183D">
              <w:rPr>
                <w:rFonts w:ascii="Arial" w:hAnsi="Arial" w:cs="Arial"/>
                <w:b/>
                <w:sz w:val="24"/>
                <w:szCs w:val="24"/>
              </w:rPr>
              <w:t xml:space="preserve">starting point and </w:t>
            </w:r>
            <w:r w:rsidR="008131BE" w:rsidRPr="007F183D">
              <w:rPr>
                <w:rFonts w:ascii="Arial" w:hAnsi="Arial" w:cs="Arial"/>
                <w:b/>
                <w:sz w:val="24"/>
                <w:szCs w:val="24"/>
              </w:rPr>
              <w:t xml:space="preserve">destination </w:t>
            </w:r>
            <w:r w:rsidR="00C879A4" w:rsidRPr="007F183D">
              <w:rPr>
                <w:rFonts w:ascii="Arial" w:hAnsi="Arial" w:cs="Arial"/>
                <w:b/>
                <w:sz w:val="24"/>
                <w:szCs w:val="24"/>
              </w:rPr>
              <w:t xml:space="preserve">address or </w:t>
            </w:r>
            <w:r w:rsidR="008131BE" w:rsidRPr="007F183D">
              <w:rPr>
                <w:rFonts w:ascii="Arial" w:hAnsi="Arial" w:cs="Arial"/>
                <w:b/>
                <w:sz w:val="24"/>
                <w:szCs w:val="24"/>
              </w:rPr>
              <w:t xml:space="preserve">postcode </w:t>
            </w:r>
            <w:r w:rsidR="00C879A4" w:rsidRPr="007F183D">
              <w:rPr>
                <w:rFonts w:ascii="Arial" w:hAnsi="Arial" w:cs="Arial"/>
                <w:b/>
                <w:sz w:val="24"/>
                <w:szCs w:val="24"/>
              </w:rPr>
              <w:t xml:space="preserve">must </w:t>
            </w:r>
            <w:r w:rsidR="008131BE" w:rsidRPr="007F183D">
              <w:rPr>
                <w:rFonts w:ascii="Arial" w:hAnsi="Arial" w:cs="Arial"/>
                <w:b/>
                <w:sz w:val="24"/>
                <w:szCs w:val="24"/>
              </w:rPr>
              <w:t>be included</w:t>
            </w:r>
            <w:r w:rsidR="008131BE" w:rsidRPr="007F183D">
              <w:rPr>
                <w:rFonts w:ascii="Arial" w:hAnsi="Arial" w:cs="Arial"/>
                <w:sz w:val="24"/>
                <w:szCs w:val="24"/>
              </w:rPr>
              <w:t xml:space="preserve">) </w:t>
            </w:r>
          </w:p>
        </w:tc>
        <w:tc>
          <w:tcPr>
            <w:tcW w:w="992" w:type="dxa"/>
          </w:tcPr>
          <w:p w14:paraId="61C14116"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Miles</w:t>
            </w:r>
          </w:p>
        </w:tc>
        <w:tc>
          <w:tcPr>
            <w:tcW w:w="1559" w:type="dxa"/>
          </w:tcPr>
          <w:p w14:paraId="4DEAD377"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Subsistence</w:t>
            </w:r>
          </w:p>
        </w:tc>
        <w:tc>
          <w:tcPr>
            <w:tcW w:w="1357" w:type="dxa"/>
            <w:gridSpan w:val="2"/>
          </w:tcPr>
          <w:p w14:paraId="44BF5A57"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Misc Expenses</w:t>
            </w:r>
          </w:p>
        </w:tc>
        <w:tc>
          <w:tcPr>
            <w:tcW w:w="3321" w:type="dxa"/>
            <w:gridSpan w:val="4"/>
          </w:tcPr>
          <w:p w14:paraId="7BF99AD6" w14:textId="77777777" w:rsidR="001004A0" w:rsidRPr="007F183D" w:rsidRDefault="001004A0" w:rsidP="00684EDE">
            <w:pPr>
              <w:spacing w:after="60"/>
              <w:rPr>
                <w:rFonts w:ascii="Arial" w:hAnsi="Arial" w:cs="Arial"/>
                <w:sz w:val="24"/>
                <w:szCs w:val="24"/>
              </w:rPr>
            </w:pPr>
            <w:r w:rsidRPr="007F183D">
              <w:rPr>
                <w:rFonts w:ascii="Arial" w:hAnsi="Arial" w:cs="Arial"/>
                <w:sz w:val="24"/>
                <w:szCs w:val="24"/>
              </w:rPr>
              <w:t xml:space="preserve">Reason for Journey and Expenses, including how claim relates to </w:t>
            </w:r>
            <w:r w:rsidR="00684EDE" w:rsidRPr="007F183D">
              <w:rPr>
                <w:rFonts w:ascii="Arial" w:hAnsi="Arial" w:cs="Arial"/>
                <w:sz w:val="24"/>
                <w:szCs w:val="24"/>
              </w:rPr>
              <w:t>p</w:t>
            </w:r>
            <w:r w:rsidRPr="007F183D">
              <w:rPr>
                <w:rFonts w:ascii="Arial" w:hAnsi="Arial" w:cs="Arial"/>
                <w:sz w:val="24"/>
                <w:szCs w:val="24"/>
              </w:rPr>
              <w:t xml:space="preserve">rogramme implementation or administration </w:t>
            </w:r>
          </w:p>
        </w:tc>
      </w:tr>
      <w:tr w:rsidR="001004A0" w:rsidRPr="007F183D" w14:paraId="0FB7A0A3" w14:textId="77777777" w:rsidTr="0049257F">
        <w:tc>
          <w:tcPr>
            <w:tcW w:w="1276" w:type="dxa"/>
          </w:tcPr>
          <w:p w14:paraId="2DFBD5A9" w14:textId="77777777" w:rsidR="001004A0" w:rsidRPr="007F183D" w:rsidRDefault="001004A0" w:rsidP="004827AF">
            <w:pPr>
              <w:spacing w:after="60"/>
              <w:rPr>
                <w:rFonts w:ascii="Arial" w:hAnsi="Arial" w:cs="Arial"/>
                <w:sz w:val="24"/>
                <w:szCs w:val="24"/>
              </w:rPr>
            </w:pPr>
          </w:p>
        </w:tc>
        <w:tc>
          <w:tcPr>
            <w:tcW w:w="993" w:type="dxa"/>
          </w:tcPr>
          <w:p w14:paraId="3140852B" w14:textId="77777777" w:rsidR="001004A0" w:rsidRPr="007F183D" w:rsidRDefault="001004A0" w:rsidP="004827AF">
            <w:pPr>
              <w:spacing w:after="60"/>
              <w:rPr>
                <w:rFonts w:ascii="Arial" w:hAnsi="Arial" w:cs="Arial"/>
                <w:sz w:val="24"/>
                <w:szCs w:val="24"/>
              </w:rPr>
            </w:pPr>
          </w:p>
        </w:tc>
        <w:tc>
          <w:tcPr>
            <w:tcW w:w="992" w:type="dxa"/>
          </w:tcPr>
          <w:p w14:paraId="1341951F" w14:textId="77777777" w:rsidR="001004A0" w:rsidRPr="007F183D" w:rsidRDefault="001004A0" w:rsidP="004827AF">
            <w:pPr>
              <w:spacing w:after="60"/>
              <w:rPr>
                <w:rFonts w:ascii="Arial" w:hAnsi="Arial" w:cs="Arial"/>
                <w:sz w:val="24"/>
                <w:szCs w:val="24"/>
              </w:rPr>
            </w:pPr>
          </w:p>
        </w:tc>
        <w:tc>
          <w:tcPr>
            <w:tcW w:w="4536" w:type="dxa"/>
            <w:gridSpan w:val="4"/>
          </w:tcPr>
          <w:p w14:paraId="56027936" w14:textId="77777777" w:rsidR="001004A0" w:rsidRPr="007F183D" w:rsidRDefault="001004A0" w:rsidP="004827AF">
            <w:pPr>
              <w:spacing w:after="60"/>
              <w:rPr>
                <w:rFonts w:ascii="Arial" w:hAnsi="Arial" w:cs="Arial"/>
                <w:sz w:val="24"/>
                <w:szCs w:val="24"/>
              </w:rPr>
            </w:pPr>
          </w:p>
        </w:tc>
        <w:tc>
          <w:tcPr>
            <w:tcW w:w="992" w:type="dxa"/>
          </w:tcPr>
          <w:p w14:paraId="37F0FA3D" w14:textId="77777777" w:rsidR="001004A0" w:rsidRPr="007F183D" w:rsidRDefault="001004A0" w:rsidP="004827AF">
            <w:pPr>
              <w:spacing w:after="60"/>
              <w:rPr>
                <w:rFonts w:ascii="Arial" w:hAnsi="Arial" w:cs="Arial"/>
                <w:sz w:val="24"/>
                <w:szCs w:val="24"/>
              </w:rPr>
            </w:pPr>
          </w:p>
        </w:tc>
        <w:tc>
          <w:tcPr>
            <w:tcW w:w="1559" w:type="dxa"/>
          </w:tcPr>
          <w:p w14:paraId="32BCC609" w14:textId="77777777" w:rsidR="001004A0" w:rsidRPr="007F183D" w:rsidRDefault="001004A0" w:rsidP="004827AF">
            <w:pPr>
              <w:spacing w:after="60"/>
              <w:rPr>
                <w:rFonts w:ascii="Arial" w:hAnsi="Arial" w:cs="Arial"/>
                <w:sz w:val="24"/>
                <w:szCs w:val="24"/>
              </w:rPr>
            </w:pPr>
          </w:p>
        </w:tc>
        <w:tc>
          <w:tcPr>
            <w:tcW w:w="1357" w:type="dxa"/>
            <w:gridSpan w:val="2"/>
          </w:tcPr>
          <w:p w14:paraId="0F0612E0" w14:textId="77777777" w:rsidR="001004A0" w:rsidRPr="007F183D" w:rsidRDefault="001004A0" w:rsidP="004827AF">
            <w:pPr>
              <w:spacing w:after="60"/>
              <w:rPr>
                <w:rFonts w:ascii="Arial" w:hAnsi="Arial" w:cs="Arial"/>
                <w:sz w:val="24"/>
                <w:szCs w:val="24"/>
              </w:rPr>
            </w:pPr>
          </w:p>
        </w:tc>
        <w:tc>
          <w:tcPr>
            <w:tcW w:w="3321" w:type="dxa"/>
            <w:gridSpan w:val="4"/>
          </w:tcPr>
          <w:p w14:paraId="770ED96A" w14:textId="77777777" w:rsidR="001004A0" w:rsidRPr="007F183D" w:rsidRDefault="001004A0" w:rsidP="004827AF">
            <w:pPr>
              <w:spacing w:after="60"/>
              <w:rPr>
                <w:rFonts w:ascii="Arial" w:hAnsi="Arial" w:cs="Arial"/>
                <w:sz w:val="24"/>
                <w:szCs w:val="24"/>
              </w:rPr>
            </w:pPr>
          </w:p>
        </w:tc>
      </w:tr>
      <w:tr w:rsidR="001004A0" w:rsidRPr="007F183D" w14:paraId="1723FBEB" w14:textId="77777777" w:rsidTr="0049257F">
        <w:tc>
          <w:tcPr>
            <w:tcW w:w="1276" w:type="dxa"/>
          </w:tcPr>
          <w:p w14:paraId="129A3AB3" w14:textId="77777777" w:rsidR="001004A0" w:rsidRPr="007F183D" w:rsidRDefault="001004A0" w:rsidP="004827AF">
            <w:pPr>
              <w:spacing w:after="60"/>
              <w:rPr>
                <w:rFonts w:ascii="Arial" w:hAnsi="Arial" w:cs="Arial"/>
                <w:sz w:val="24"/>
                <w:szCs w:val="24"/>
              </w:rPr>
            </w:pPr>
          </w:p>
        </w:tc>
        <w:tc>
          <w:tcPr>
            <w:tcW w:w="993" w:type="dxa"/>
          </w:tcPr>
          <w:p w14:paraId="41CAA252" w14:textId="77777777" w:rsidR="001004A0" w:rsidRPr="007F183D" w:rsidRDefault="001004A0" w:rsidP="004827AF">
            <w:pPr>
              <w:spacing w:after="60"/>
              <w:rPr>
                <w:rFonts w:ascii="Arial" w:hAnsi="Arial" w:cs="Arial"/>
                <w:sz w:val="24"/>
                <w:szCs w:val="24"/>
              </w:rPr>
            </w:pPr>
          </w:p>
        </w:tc>
        <w:tc>
          <w:tcPr>
            <w:tcW w:w="992" w:type="dxa"/>
          </w:tcPr>
          <w:p w14:paraId="15C1ED99" w14:textId="77777777" w:rsidR="001004A0" w:rsidRPr="007F183D" w:rsidRDefault="001004A0" w:rsidP="004827AF">
            <w:pPr>
              <w:spacing w:after="60"/>
              <w:rPr>
                <w:rFonts w:ascii="Arial" w:hAnsi="Arial" w:cs="Arial"/>
                <w:sz w:val="24"/>
                <w:szCs w:val="24"/>
              </w:rPr>
            </w:pPr>
          </w:p>
        </w:tc>
        <w:tc>
          <w:tcPr>
            <w:tcW w:w="4536" w:type="dxa"/>
            <w:gridSpan w:val="4"/>
          </w:tcPr>
          <w:p w14:paraId="4BC4B6D6" w14:textId="77777777" w:rsidR="001004A0" w:rsidRPr="007F183D" w:rsidRDefault="001004A0" w:rsidP="004827AF">
            <w:pPr>
              <w:spacing w:after="60"/>
              <w:rPr>
                <w:rFonts w:ascii="Arial" w:hAnsi="Arial" w:cs="Arial"/>
                <w:sz w:val="24"/>
                <w:szCs w:val="24"/>
              </w:rPr>
            </w:pPr>
          </w:p>
        </w:tc>
        <w:tc>
          <w:tcPr>
            <w:tcW w:w="992" w:type="dxa"/>
          </w:tcPr>
          <w:p w14:paraId="54A708AE" w14:textId="77777777" w:rsidR="001004A0" w:rsidRPr="007F183D" w:rsidRDefault="001004A0" w:rsidP="004827AF">
            <w:pPr>
              <w:spacing w:after="60"/>
              <w:rPr>
                <w:rFonts w:ascii="Arial" w:hAnsi="Arial" w:cs="Arial"/>
                <w:sz w:val="24"/>
                <w:szCs w:val="24"/>
              </w:rPr>
            </w:pPr>
          </w:p>
        </w:tc>
        <w:tc>
          <w:tcPr>
            <w:tcW w:w="1559" w:type="dxa"/>
          </w:tcPr>
          <w:p w14:paraId="2704EC5B" w14:textId="77777777" w:rsidR="001004A0" w:rsidRPr="007F183D" w:rsidRDefault="001004A0" w:rsidP="004827AF">
            <w:pPr>
              <w:spacing w:after="60"/>
              <w:rPr>
                <w:rFonts w:ascii="Arial" w:hAnsi="Arial" w:cs="Arial"/>
                <w:sz w:val="24"/>
                <w:szCs w:val="24"/>
              </w:rPr>
            </w:pPr>
          </w:p>
        </w:tc>
        <w:tc>
          <w:tcPr>
            <w:tcW w:w="1357" w:type="dxa"/>
            <w:gridSpan w:val="2"/>
          </w:tcPr>
          <w:p w14:paraId="02EC1D2E" w14:textId="77777777" w:rsidR="001004A0" w:rsidRPr="007F183D" w:rsidRDefault="001004A0" w:rsidP="004827AF">
            <w:pPr>
              <w:spacing w:after="60"/>
              <w:rPr>
                <w:rFonts w:ascii="Arial" w:hAnsi="Arial" w:cs="Arial"/>
                <w:sz w:val="24"/>
                <w:szCs w:val="24"/>
              </w:rPr>
            </w:pPr>
          </w:p>
        </w:tc>
        <w:tc>
          <w:tcPr>
            <w:tcW w:w="3321" w:type="dxa"/>
            <w:gridSpan w:val="4"/>
          </w:tcPr>
          <w:p w14:paraId="37281114" w14:textId="77777777" w:rsidR="001004A0" w:rsidRPr="007F183D" w:rsidRDefault="001004A0" w:rsidP="004827AF">
            <w:pPr>
              <w:spacing w:after="60"/>
              <w:rPr>
                <w:rFonts w:ascii="Arial" w:hAnsi="Arial" w:cs="Arial"/>
                <w:sz w:val="24"/>
                <w:szCs w:val="24"/>
              </w:rPr>
            </w:pPr>
          </w:p>
        </w:tc>
      </w:tr>
      <w:tr w:rsidR="001004A0" w:rsidRPr="007F183D" w14:paraId="63614B49" w14:textId="77777777" w:rsidTr="0049257F">
        <w:tc>
          <w:tcPr>
            <w:tcW w:w="1276" w:type="dxa"/>
          </w:tcPr>
          <w:p w14:paraId="5A843412" w14:textId="77777777" w:rsidR="001004A0" w:rsidRPr="007F183D" w:rsidRDefault="001004A0" w:rsidP="004827AF">
            <w:pPr>
              <w:spacing w:after="60"/>
              <w:rPr>
                <w:rFonts w:ascii="Arial" w:hAnsi="Arial" w:cs="Arial"/>
                <w:sz w:val="24"/>
                <w:szCs w:val="24"/>
              </w:rPr>
            </w:pPr>
          </w:p>
        </w:tc>
        <w:tc>
          <w:tcPr>
            <w:tcW w:w="993" w:type="dxa"/>
          </w:tcPr>
          <w:p w14:paraId="1CCE7E3E" w14:textId="77777777" w:rsidR="001004A0" w:rsidRPr="007F183D" w:rsidRDefault="001004A0" w:rsidP="004827AF">
            <w:pPr>
              <w:spacing w:after="60"/>
              <w:rPr>
                <w:rFonts w:ascii="Arial" w:hAnsi="Arial" w:cs="Arial"/>
                <w:sz w:val="24"/>
                <w:szCs w:val="24"/>
              </w:rPr>
            </w:pPr>
          </w:p>
        </w:tc>
        <w:tc>
          <w:tcPr>
            <w:tcW w:w="992" w:type="dxa"/>
          </w:tcPr>
          <w:p w14:paraId="38CDD2FC" w14:textId="77777777" w:rsidR="001004A0" w:rsidRPr="007F183D" w:rsidRDefault="001004A0" w:rsidP="004827AF">
            <w:pPr>
              <w:spacing w:after="60"/>
              <w:rPr>
                <w:rFonts w:ascii="Arial" w:hAnsi="Arial" w:cs="Arial"/>
                <w:sz w:val="24"/>
                <w:szCs w:val="24"/>
              </w:rPr>
            </w:pPr>
          </w:p>
        </w:tc>
        <w:tc>
          <w:tcPr>
            <w:tcW w:w="4536" w:type="dxa"/>
            <w:gridSpan w:val="4"/>
          </w:tcPr>
          <w:p w14:paraId="4B23EBCE" w14:textId="77777777" w:rsidR="001004A0" w:rsidRPr="007F183D" w:rsidRDefault="001004A0" w:rsidP="004827AF">
            <w:pPr>
              <w:spacing w:after="60"/>
              <w:rPr>
                <w:rFonts w:ascii="Arial" w:hAnsi="Arial" w:cs="Arial"/>
                <w:sz w:val="24"/>
                <w:szCs w:val="24"/>
              </w:rPr>
            </w:pPr>
          </w:p>
        </w:tc>
        <w:tc>
          <w:tcPr>
            <w:tcW w:w="992" w:type="dxa"/>
          </w:tcPr>
          <w:p w14:paraId="3C1A2B02" w14:textId="77777777" w:rsidR="001004A0" w:rsidRPr="007F183D" w:rsidRDefault="001004A0" w:rsidP="004827AF">
            <w:pPr>
              <w:spacing w:after="60"/>
              <w:rPr>
                <w:rFonts w:ascii="Arial" w:hAnsi="Arial" w:cs="Arial"/>
                <w:sz w:val="24"/>
                <w:szCs w:val="24"/>
              </w:rPr>
            </w:pPr>
          </w:p>
        </w:tc>
        <w:tc>
          <w:tcPr>
            <w:tcW w:w="1559" w:type="dxa"/>
          </w:tcPr>
          <w:p w14:paraId="52F0B827" w14:textId="77777777" w:rsidR="001004A0" w:rsidRPr="007F183D" w:rsidRDefault="001004A0" w:rsidP="004827AF">
            <w:pPr>
              <w:spacing w:after="60"/>
              <w:rPr>
                <w:rFonts w:ascii="Arial" w:hAnsi="Arial" w:cs="Arial"/>
                <w:sz w:val="24"/>
                <w:szCs w:val="24"/>
              </w:rPr>
            </w:pPr>
          </w:p>
        </w:tc>
        <w:tc>
          <w:tcPr>
            <w:tcW w:w="1357" w:type="dxa"/>
            <w:gridSpan w:val="2"/>
          </w:tcPr>
          <w:p w14:paraId="77D5947E" w14:textId="77777777" w:rsidR="001004A0" w:rsidRPr="007F183D" w:rsidRDefault="001004A0" w:rsidP="004827AF">
            <w:pPr>
              <w:spacing w:after="60"/>
              <w:rPr>
                <w:rFonts w:ascii="Arial" w:hAnsi="Arial" w:cs="Arial"/>
                <w:sz w:val="24"/>
                <w:szCs w:val="24"/>
              </w:rPr>
            </w:pPr>
          </w:p>
        </w:tc>
        <w:tc>
          <w:tcPr>
            <w:tcW w:w="3321" w:type="dxa"/>
            <w:gridSpan w:val="4"/>
          </w:tcPr>
          <w:p w14:paraId="57AEAE4B" w14:textId="77777777" w:rsidR="001004A0" w:rsidRPr="007F183D" w:rsidRDefault="001004A0" w:rsidP="004827AF">
            <w:pPr>
              <w:spacing w:after="60"/>
              <w:rPr>
                <w:rFonts w:ascii="Arial" w:hAnsi="Arial" w:cs="Arial"/>
                <w:sz w:val="24"/>
                <w:szCs w:val="24"/>
              </w:rPr>
            </w:pPr>
          </w:p>
        </w:tc>
      </w:tr>
      <w:tr w:rsidR="001004A0" w:rsidRPr="007F183D" w14:paraId="243CDD03" w14:textId="77777777" w:rsidTr="0049257F">
        <w:tc>
          <w:tcPr>
            <w:tcW w:w="1276" w:type="dxa"/>
          </w:tcPr>
          <w:p w14:paraId="269219C5" w14:textId="77777777" w:rsidR="001004A0" w:rsidRPr="007F183D" w:rsidRDefault="001004A0" w:rsidP="004827AF">
            <w:pPr>
              <w:spacing w:after="60"/>
              <w:rPr>
                <w:rFonts w:ascii="Arial" w:hAnsi="Arial" w:cs="Arial"/>
                <w:sz w:val="24"/>
                <w:szCs w:val="24"/>
              </w:rPr>
            </w:pPr>
          </w:p>
        </w:tc>
        <w:tc>
          <w:tcPr>
            <w:tcW w:w="993" w:type="dxa"/>
          </w:tcPr>
          <w:p w14:paraId="4DF363C5" w14:textId="77777777" w:rsidR="001004A0" w:rsidRPr="007F183D" w:rsidRDefault="001004A0" w:rsidP="004827AF">
            <w:pPr>
              <w:spacing w:after="60"/>
              <w:rPr>
                <w:rFonts w:ascii="Arial" w:hAnsi="Arial" w:cs="Arial"/>
                <w:sz w:val="24"/>
                <w:szCs w:val="24"/>
              </w:rPr>
            </w:pPr>
          </w:p>
        </w:tc>
        <w:tc>
          <w:tcPr>
            <w:tcW w:w="992" w:type="dxa"/>
          </w:tcPr>
          <w:p w14:paraId="0D47682B" w14:textId="77777777" w:rsidR="001004A0" w:rsidRPr="007F183D" w:rsidRDefault="001004A0" w:rsidP="004827AF">
            <w:pPr>
              <w:spacing w:after="60"/>
              <w:rPr>
                <w:rFonts w:ascii="Arial" w:hAnsi="Arial" w:cs="Arial"/>
                <w:sz w:val="24"/>
                <w:szCs w:val="24"/>
              </w:rPr>
            </w:pPr>
          </w:p>
        </w:tc>
        <w:tc>
          <w:tcPr>
            <w:tcW w:w="4536" w:type="dxa"/>
            <w:gridSpan w:val="4"/>
          </w:tcPr>
          <w:p w14:paraId="0773E6CE" w14:textId="77777777" w:rsidR="001004A0" w:rsidRPr="007F183D" w:rsidRDefault="001004A0" w:rsidP="004827AF">
            <w:pPr>
              <w:spacing w:after="60"/>
              <w:rPr>
                <w:rFonts w:ascii="Arial" w:hAnsi="Arial" w:cs="Arial"/>
                <w:sz w:val="24"/>
                <w:szCs w:val="24"/>
              </w:rPr>
            </w:pPr>
          </w:p>
        </w:tc>
        <w:tc>
          <w:tcPr>
            <w:tcW w:w="992" w:type="dxa"/>
          </w:tcPr>
          <w:p w14:paraId="046A349F" w14:textId="77777777" w:rsidR="001004A0" w:rsidRPr="007F183D" w:rsidRDefault="001004A0" w:rsidP="004827AF">
            <w:pPr>
              <w:spacing w:after="60"/>
              <w:rPr>
                <w:rFonts w:ascii="Arial" w:hAnsi="Arial" w:cs="Arial"/>
                <w:sz w:val="24"/>
                <w:szCs w:val="24"/>
              </w:rPr>
            </w:pPr>
          </w:p>
        </w:tc>
        <w:tc>
          <w:tcPr>
            <w:tcW w:w="1559" w:type="dxa"/>
          </w:tcPr>
          <w:p w14:paraId="79716BAF" w14:textId="77777777" w:rsidR="001004A0" w:rsidRPr="007F183D" w:rsidRDefault="001004A0" w:rsidP="004827AF">
            <w:pPr>
              <w:spacing w:after="60"/>
              <w:rPr>
                <w:rFonts w:ascii="Arial" w:hAnsi="Arial" w:cs="Arial"/>
                <w:sz w:val="24"/>
                <w:szCs w:val="24"/>
              </w:rPr>
            </w:pPr>
          </w:p>
        </w:tc>
        <w:tc>
          <w:tcPr>
            <w:tcW w:w="1357" w:type="dxa"/>
            <w:gridSpan w:val="2"/>
          </w:tcPr>
          <w:p w14:paraId="0F3D140F" w14:textId="77777777" w:rsidR="001004A0" w:rsidRPr="007F183D" w:rsidRDefault="001004A0" w:rsidP="004827AF">
            <w:pPr>
              <w:spacing w:after="60"/>
              <w:rPr>
                <w:rFonts w:ascii="Arial" w:hAnsi="Arial" w:cs="Arial"/>
                <w:sz w:val="24"/>
                <w:szCs w:val="24"/>
              </w:rPr>
            </w:pPr>
          </w:p>
        </w:tc>
        <w:tc>
          <w:tcPr>
            <w:tcW w:w="3321" w:type="dxa"/>
            <w:gridSpan w:val="4"/>
          </w:tcPr>
          <w:p w14:paraId="3537441D" w14:textId="77777777" w:rsidR="001004A0" w:rsidRPr="007F183D" w:rsidRDefault="001004A0" w:rsidP="004827AF">
            <w:pPr>
              <w:spacing w:after="60"/>
              <w:rPr>
                <w:rFonts w:ascii="Arial" w:hAnsi="Arial" w:cs="Arial"/>
                <w:sz w:val="24"/>
                <w:szCs w:val="24"/>
              </w:rPr>
            </w:pPr>
          </w:p>
        </w:tc>
      </w:tr>
      <w:tr w:rsidR="001004A0" w:rsidRPr="007F183D" w14:paraId="17BD4A54" w14:textId="77777777" w:rsidTr="0049257F">
        <w:tc>
          <w:tcPr>
            <w:tcW w:w="1276" w:type="dxa"/>
          </w:tcPr>
          <w:p w14:paraId="4DF772B6" w14:textId="77777777" w:rsidR="001004A0" w:rsidRPr="007F183D" w:rsidRDefault="001004A0" w:rsidP="004827AF">
            <w:pPr>
              <w:spacing w:after="60"/>
              <w:rPr>
                <w:rFonts w:ascii="Arial" w:hAnsi="Arial" w:cs="Arial"/>
                <w:sz w:val="24"/>
                <w:szCs w:val="24"/>
              </w:rPr>
            </w:pPr>
          </w:p>
        </w:tc>
        <w:tc>
          <w:tcPr>
            <w:tcW w:w="993" w:type="dxa"/>
          </w:tcPr>
          <w:p w14:paraId="28F899EB" w14:textId="77777777" w:rsidR="001004A0" w:rsidRPr="007F183D" w:rsidRDefault="001004A0" w:rsidP="004827AF">
            <w:pPr>
              <w:spacing w:after="60"/>
              <w:rPr>
                <w:rFonts w:ascii="Arial" w:hAnsi="Arial" w:cs="Arial"/>
                <w:sz w:val="24"/>
                <w:szCs w:val="24"/>
              </w:rPr>
            </w:pPr>
          </w:p>
        </w:tc>
        <w:tc>
          <w:tcPr>
            <w:tcW w:w="992" w:type="dxa"/>
          </w:tcPr>
          <w:p w14:paraId="64359221" w14:textId="77777777" w:rsidR="001004A0" w:rsidRPr="007F183D" w:rsidRDefault="001004A0" w:rsidP="004827AF">
            <w:pPr>
              <w:spacing w:after="60"/>
              <w:rPr>
                <w:rFonts w:ascii="Arial" w:hAnsi="Arial" w:cs="Arial"/>
                <w:sz w:val="24"/>
                <w:szCs w:val="24"/>
              </w:rPr>
            </w:pPr>
          </w:p>
        </w:tc>
        <w:tc>
          <w:tcPr>
            <w:tcW w:w="4536" w:type="dxa"/>
            <w:gridSpan w:val="4"/>
          </w:tcPr>
          <w:p w14:paraId="7633D9F2" w14:textId="77777777" w:rsidR="001004A0" w:rsidRPr="007F183D" w:rsidRDefault="001004A0" w:rsidP="004827AF">
            <w:pPr>
              <w:spacing w:after="60"/>
              <w:rPr>
                <w:rFonts w:ascii="Arial" w:hAnsi="Arial" w:cs="Arial"/>
                <w:sz w:val="24"/>
                <w:szCs w:val="24"/>
              </w:rPr>
            </w:pPr>
          </w:p>
        </w:tc>
        <w:tc>
          <w:tcPr>
            <w:tcW w:w="992" w:type="dxa"/>
          </w:tcPr>
          <w:p w14:paraId="3E3D1093" w14:textId="77777777" w:rsidR="001004A0" w:rsidRPr="007F183D" w:rsidRDefault="001004A0" w:rsidP="004827AF">
            <w:pPr>
              <w:spacing w:after="60"/>
              <w:rPr>
                <w:rFonts w:ascii="Arial" w:hAnsi="Arial" w:cs="Arial"/>
                <w:sz w:val="24"/>
                <w:szCs w:val="24"/>
              </w:rPr>
            </w:pPr>
          </w:p>
        </w:tc>
        <w:tc>
          <w:tcPr>
            <w:tcW w:w="1559" w:type="dxa"/>
          </w:tcPr>
          <w:p w14:paraId="47B1B463" w14:textId="77777777" w:rsidR="001004A0" w:rsidRPr="007F183D" w:rsidRDefault="001004A0" w:rsidP="004827AF">
            <w:pPr>
              <w:spacing w:after="60"/>
              <w:rPr>
                <w:rFonts w:ascii="Arial" w:hAnsi="Arial" w:cs="Arial"/>
                <w:sz w:val="24"/>
                <w:szCs w:val="24"/>
              </w:rPr>
            </w:pPr>
          </w:p>
        </w:tc>
        <w:tc>
          <w:tcPr>
            <w:tcW w:w="1357" w:type="dxa"/>
            <w:gridSpan w:val="2"/>
          </w:tcPr>
          <w:p w14:paraId="076223C4" w14:textId="77777777" w:rsidR="001004A0" w:rsidRPr="007F183D" w:rsidRDefault="001004A0" w:rsidP="004827AF">
            <w:pPr>
              <w:spacing w:after="60"/>
              <w:rPr>
                <w:rFonts w:ascii="Arial" w:hAnsi="Arial" w:cs="Arial"/>
                <w:sz w:val="24"/>
                <w:szCs w:val="24"/>
              </w:rPr>
            </w:pPr>
          </w:p>
        </w:tc>
        <w:tc>
          <w:tcPr>
            <w:tcW w:w="3321" w:type="dxa"/>
            <w:gridSpan w:val="4"/>
          </w:tcPr>
          <w:p w14:paraId="5B02DBF6" w14:textId="77777777" w:rsidR="001004A0" w:rsidRPr="007F183D" w:rsidRDefault="001004A0" w:rsidP="004827AF">
            <w:pPr>
              <w:spacing w:after="60"/>
              <w:rPr>
                <w:rFonts w:ascii="Arial" w:hAnsi="Arial" w:cs="Arial"/>
                <w:sz w:val="24"/>
                <w:szCs w:val="24"/>
              </w:rPr>
            </w:pPr>
          </w:p>
        </w:tc>
      </w:tr>
      <w:tr w:rsidR="001004A0" w:rsidRPr="007F183D" w14:paraId="57C552FB" w14:textId="77777777" w:rsidTr="0049257F">
        <w:tc>
          <w:tcPr>
            <w:tcW w:w="1276" w:type="dxa"/>
          </w:tcPr>
          <w:p w14:paraId="53D949D0" w14:textId="77777777" w:rsidR="001004A0" w:rsidRPr="007F183D" w:rsidRDefault="001004A0" w:rsidP="004827AF">
            <w:pPr>
              <w:spacing w:after="60"/>
              <w:rPr>
                <w:rFonts w:ascii="Arial" w:hAnsi="Arial" w:cs="Arial"/>
                <w:sz w:val="24"/>
                <w:szCs w:val="24"/>
              </w:rPr>
            </w:pPr>
          </w:p>
        </w:tc>
        <w:tc>
          <w:tcPr>
            <w:tcW w:w="993" w:type="dxa"/>
          </w:tcPr>
          <w:p w14:paraId="51F18D79" w14:textId="77777777" w:rsidR="001004A0" w:rsidRPr="007F183D" w:rsidRDefault="001004A0" w:rsidP="004827AF">
            <w:pPr>
              <w:spacing w:after="60"/>
              <w:rPr>
                <w:rFonts w:ascii="Arial" w:hAnsi="Arial" w:cs="Arial"/>
                <w:sz w:val="24"/>
                <w:szCs w:val="24"/>
              </w:rPr>
            </w:pPr>
          </w:p>
        </w:tc>
        <w:tc>
          <w:tcPr>
            <w:tcW w:w="992" w:type="dxa"/>
          </w:tcPr>
          <w:p w14:paraId="3ACD3DCA" w14:textId="77777777" w:rsidR="001004A0" w:rsidRPr="007F183D" w:rsidRDefault="001004A0" w:rsidP="004827AF">
            <w:pPr>
              <w:spacing w:after="60"/>
              <w:rPr>
                <w:rFonts w:ascii="Arial" w:hAnsi="Arial" w:cs="Arial"/>
                <w:sz w:val="24"/>
                <w:szCs w:val="24"/>
              </w:rPr>
            </w:pPr>
          </w:p>
        </w:tc>
        <w:tc>
          <w:tcPr>
            <w:tcW w:w="4536" w:type="dxa"/>
            <w:gridSpan w:val="4"/>
          </w:tcPr>
          <w:p w14:paraId="6EC83842" w14:textId="77777777" w:rsidR="001004A0" w:rsidRPr="007F183D" w:rsidRDefault="001004A0" w:rsidP="004827AF">
            <w:pPr>
              <w:spacing w:after="60"/>
              <w:rPr>
                <w:rFonts w:ascii="Arial" w:hAnsi="Arial" w:cs="Arial"/>
                <w:sz w:val="24"/>
                <w:szCs w:val="24"/>
              </w:rPr>
            </w:pPr>
          </w:p>
        </w:tc>
        <w:tc>
          <w:tcPr>
            <w:tcW w:w="992" w:type="dxa"/>
          </w:tcPr>
          <w:p w14:paraId="12233FEE" w14:textId="77777777" w:rsidR="001004A0" w:rsidRPr="007F183D" w:rsidRDefault="001004A0" w:rsidP="004827AF">
            <w:pPr>
              <w:spacing w:after="60"/>
              <w:rPr>
                <w:rFonts w:ascii="Arial" w:hAnsi="Arial" w:cs="Arial"/>
                <w:sz w:val="24"/>
                <w:szCs w:val="24"/>
              </w:rPr>
            </w:pPr>
          </w:p>
        </w:tc>
        <w:tc>
          <w:tcPr>
            <w:tcW w:w="1559" w:type="dxa"/>
          </w:tcPr>
          <w:p w14:paraId="6D583BFD" w14:textId="77777777" w:rsidR="001004A0" w:rsidRPr="007F183D" w:rsidRDefault="001004A0" w:rsidP="004827AF">
            <w:pPr>
              <w:spacing w:after="60"/>
              <w:rPr>
                <w:rFonts w:ascii="Arial" w:hAnsi="Arial" w:cs="Arial"/>
                <w:sz w:val="24"/>
                <w:szCs w:val="24"/>
              </w:rPr>
            </w:pPr>
          </w:p>
        </w:tc>
        <w:tc>
          <w:tcPr>
            <w:tcW w:w="1357" w:type="dxa"/>
            <w:gridSpan w:val="2"/>
          </w:tcPr>
          <w:p w14:paraId="6D025164" w14:textId="77777777" w:rsidR="001004A0" w:rsidRPr="007F183D" w:rsidRDefault="001004A0" w:rsidP="004827AF">
            <w:pPr>
              <w:spacing w:after="60"/>
              <w:rPr>
                <w:rFonts w:ascii="Arial" w:hAnsi="Arial" w:cs="Arial"/>
                <w:sz w:val="24"/>
                <w:szCs w:val="24"/>
              </w:rPr>
            </w:pPr>
          </w:p>
        </w:tc>
        <w:tc>
          <w:tcPr>
            <w:tcW w:w="3321" w:type="dxa"/>
            <w:gridSpan w:val="4"/>
          </w:tcPr>
          <w:p w14:paraId="0CF96C88" w14:textId="77777777" w:rsidR="001004A0" w:rsidRPr="007F183D" w:rsidRDefault="001004A0" w:rsidP="004827AF">
            <w:pPr>
              <w:spacing w:after="60"/>
              <w:rPr>
                <w:rFonts w:ascii="Arial" w:hAnsi="Arial" w:cs="Arial"/>
                <w:sz w:val="24"/>
                <w:szCs w:val="24"/>
              </w:rPr>
            </w:pPr>
          </w:p>
        </w:tc>
      </w:tr>
      <w:tr w:rsidR="001004A0" w:rsidRPr="007F183D" w14:paraId="12BD6058" w14:textId="77777777" w:rsidTr="0049257F">
        <w:tc>
          <w:tcPr>
            <w:tcW w:w="1276" w:type="dxa"/>
            <w:tcBorders>
              <w:left w:val="nil"/>
              <w:bottom w:val="nil"/>
              <w:right w:val="nil"/>
            </w:tcBorders>
          </w:tcPr>
          <w:p w14:paraId="480D3C27" w14:textId="77777777" w:rsidR="001004A0" w:rsidRPr="007F183D" w:rsidRDefault="001004A0" w:rsidP="004827AF">
            <w:pPr>
              <w:spacing w:after="60"/>
              <w:rPr>
                <w:rFonts w:ascii="Arial" w:hAnsi="Arial" w:cs="Arial"/>
                <w:sz w:val="24"/>
                <w:szCs w:val="24"/>
              </w:rPr>
            </w:pPr>
          </w:p>
        </w:tc>
        <w:tc>
          <w:tcPr>
            <w:tcW w:w="993" w:type="dxa"/>
            <w:tcBorders>
              <w:left w:val="nil"/>
              <w:bottom w:val="nil"/>
              <w:right w:val="nil"/>
            </w:tcBorders>
          </w:tcPr>
          <w:p w14:paraId="3EC97D42" w14:textId="77777777" w:rsidR="001004A0" w:rsidRPr="007F183D" w:rsidRDefault="001004A0" w:rsidP="004827AF">
            <w:pPr>
              <w:spacing w:after="60"/>
              <w:rPr>
                <w:rFonts w:ascii="Arial" w:hAnsi="Arial" w:cs="Arial"/>
                <w:sz w:val="24"/>
                <w:szCs w:val="24"/>
              </w:rPr>
            </w:pPr>
          </w:p>
        </w:tc>
        <w:tc>
          <w:tcPr>
            <w:tcW w:w="992" w:type="dxa"/>
            <w:tcBorders>
              <w:left w:val="nil"/>
              <w:bottom w:val="nil"/>
            </w:tcBorders>
          </w:tcPr>
          <w:p w14:paraId="52D725B1" w14:textId="77777777" w:rsidR="001004A0" w:rsidRPr="007F183D" w:rsidRDefault="001004A0" w:rsidP="004827AF">
            <w:pPr>
              <w:spacing w:after="60"/>
              <w:rPr>
                <w:rFonts w:ascii="Arial" w:hAnsi="Arial" w:cs="Arial"/>
                <w:sz w:val="24"/>
                <w:szCs w:val="24"/>
              </w:rPr>
            </w:pPr>
          </w:p>
        </w:tc>
        <w:tc>
          <w:tcPr>
            <w:tcW w:w="4536" w:type="dxa"/>
            <w:gridSpan w:val="4"/>
          </w:tcPr>
          <w:p w14:paraId="22CDD38A" w14:textId="77777777" w:rsidR="001004A0" w:rsidRPr="007F183D" w:rsidRDefault="001004A0" w:rsidP="004827AF">
            <w:pPr>
              <w:pStyle w:val="Heading1"/>
              <w:spacing w:before="0"/>
              <w:rPr>
                <w:sz w:val="24"/>
                <w:szCs w:val="24"/>
              </w:rPr>
            </w:pPr>
            <w:r w:rsidRPr="007F183D">
              <w:rPr>
                <w:sz w:val="24"/>
                <w:szCs w:val="24"/>
              </w:rPr>
              <w:t>TOTAL</w:t>
            </w:r>
          </w:p>
        </w:tc>
        <w:tc>
          <w:tcPr>
            <w:tcW w:w="992" w:type="dxa"/>
          </w:tcPr>
          <w:p w14:paraId="4D391F9C" w14:textId="77777777" w:rsidR="001004A0" w:rsidRPr="007F183D" w:rsidRDefault="001004A0" w:rsidP="004827AF">
            <w:pPr>
              <w:spacing w:after="60"/>
              <w:rPr>
                <w:rFonts w:ascii="Arial" w:hAnsi="Arial" w:cs="Arial"/>
                <w:sz w:val="24"/>
                <w:szCs w:val="24"/>
              </w:rPr>
            </w:pPr>
          </w:p>
        </w:tc>
        <w:tc>
          <w:tcPr>
            <w:tcW w:w="1559" w:type="dxa"/>
          </w:tcPr>
          <w:p w14:paraId="237E92A5" w14:textId="77777777" w:rsidR="001004A0" w:rsidRPr="007F183D" w:rsidRDefault="001004A0" w:rsidP="004827AF">
            <w:pPr>
              <w:spacing w:after="60"/>
              <w:rPr>
                <w:rFonts w:ascii="Arial" w:hAnsi="Arial" w:cs="Arial"/>
                <w:sz w:val="24"/>
                <w:szCs w:val="24"/>
              </w:rPr>
            </w:pPr>
          </w:p>
        </w:tc>
        <w:tc>
          <w:tcPr>
            <w:tcW w:w="1357" w:type="dxa"/>
            <w:gridSpan w:val="2"/>
          </w:tcPr>
          <w:p w14:paraId="49CC77CB" w14:textId="77777777" w:rsidR="001004A0" w:rsidRPr="007F183D" w:rsidRDefault="001004A0" w:rsidP="004827AF">
            <w:pPr>
              <w:spacing w:after="60"/>
              <w:rPr>
                <w:rFonts w:ascii="Arial" w:hAnsi="Arial" w:cs="Arial"/>
                <w:sz w:val="24"/>
                <w:szCs w:val="24"/>
              </w:rPr>
            </w:pPr>
          </w:p>
        </w:tc>
        <w:tc>
          <w:tcPr>
            <w:tcW w:w="3321" w:type="dxa"/>
            <w:gridSpan w:val="4"/>
            <w:tcBorders>
              <w:bottom w:val="nil"/>
              <w:right w:val="nil"/>
            </w:tcBorders>
          </w:tcPr>
          <w:p w14:paraId="441C74E5" w14:textId="77777777" w:rsidR="001004A0" w:rsidRPr="007F183D" w:rsidRDefault="001004A0" w:rsidP="004827AF">
            <w:pPr>
              <w:spacing w:after="60"/>
              <w:rPr>
                <w:rFonts w:ascii="Arial" w:hAnsi="Arial" w:cs="Arial"/>
                <w:sz w:val="24"/>
                <w:szCs w:val="24"/>
              </w:rPr>
            </w:pPr>
          </w:p>
        </w:tc>
      </w:tr>
      <w:tr w:rsidR="001004A0" w:rsidRPr="007F183D" w14:paraId="594C7A80" w14:textId="77777777" w:rsidTr="00100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7" w:type="dxa"/>
        </w:trPr>
        <w:tc>
          <w:tcPr>
            <w:tcW w:w="3261" w:type="dxa"/>
            <w:gridSpan w:val="3"/>
            <w:tcBorders>
              <w:bottom w:val="single" w:sz="4" w:space="0" w:color="auto"/>
            </w:tcBorders>
          </w:tcPr>
          <w:p w14:paraId="0625B9B5" w14:textId="77777777" w:rsidR="001004A0" w:rsidRPr="007F183D" w:rsidRDefault="001004A0" w:rsidP="004827AF">
            <w:pPr>
              <w:pStyle w:val="Heading2"/>
              <w:spacing w:before="0" w:line="240" w:lineRule="auto"/>
              <w:rPr>
                <w:rFonts w:ascii="Arial" w:hAnsi="Arial" w:cs="Arial"/>
                <w:b w:val="0"/>
                <w:i w:val="0"/>
                <w:sz w:val="24"/>
                <w:szCs w:val="24"/>
              </w:rPr>
            </w:pPr>
            <w:r w:rsidRPr="007F183D">
              <w:rPr>
                <w:rFonts w:ascii="Arial" w:hAnsi="Arial" w:cs="Arial"/>
                <w:i w:val="0"/>
                <w:sz w:val="24"/>
                <w:szCs w:val="24"/>
              </w:rPr>
              <w:t>Summary of Claim</w:t>
            </w:r>
          </w:p>
        </w:tc>
        <w:tc>
          <w:tcPr>
            <w:tcW w:w="2551" w:type="dxa"/>
            <w:tcBorders>
              <w:bottom w:val="single" w:sz="4" w:space="0" w:color="auto"/>
            </w:tcBorders>
          </w:tcPr>
          <w:p w14:paraId="70520EE5"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w:t>
            </w:r>
          </w:p>
        </w:tc>
        <w:tc>
          <w:tcPr>
            <w:tcW w:w="1373" w:type="dxa"/>
          </w:tcPr>
          <w:p w14:paraId="17126599" w14:textId="77777777" w:rsidR="001004A0" w:rsidRPr="007F183D" w:rsidRDefault="001004A0" w:rsidP="004827AF">
            <w:pPr>
              <w:spacing w:after="60"/>
              <w:rPr>
                <w:rFonts w:ascii="Arial" w:hAnsi="Arial" w:cs="Arial"/>
                <w:sz w:val="24"/>
                <w:szCs w:val="24"/>
              </w:rPr>
            </w:pPr>
          </w:p>
        </w:tc>
        <w:tc>
          <w:tcPr>
            <w:tcW w:w="4014" w:type="dxa"/>
            <w:gridSpan w:val="5"/>
          </w:tcPr>
          <w:p w14:paraId="37D0628B" w14:textId="77777777" w:rsidR="001004A0" w:rsidRPr="007F183D" w:rsidRDefault="001004A0" w:rsidP="004827AF">
            <w:pPr>
              <w:spacing w:after="60"/>
              <w:rPr>
                <w:rFonts w:ascii="Arial" w:hAnsi="Arial" w:cs="Arial"/>
                <w:sz w:val="24"/>
                <w:szCs w:val="24"/>
              </w:rPr>
            </w:pPr>
          </w:p>
        </w:tc>
        <w:tc>
          <w:tcPr>
            <w:tcW w:w="1339" w:type="dxa"/>
            <w:gridSpan w:val="3"/>
          </w:tcPr>
          <w:p w14:paraId="50613EAB" w14:textId="77777777" w:rsidR="001004A0" w:rsidRPr="007F183D" w:rsidRDefault="001004A0" w:rsidP="004827AF">
            <w:pPr>
              <w:spacing w:after="60"/>
              <w:rPr>
                <w:rFonts w:ascii="Arial" w:hAnsi="Arial" w:cs="Arial"/>
                <w:sz w:val="24"/>
                <w:szCs w:val="24"/>
              </w:rPr>
            </w:pPr>
          </w:p>
        </w:tc>
        <w:tc>
          <w:tcPr>
            <w:tcW w:w="1921" w:type="dxa"/>
          </w:tcPr>
          <w:p w14:paraId="3DAE0D99" w14:textId="77777777" w:rsidR="001004A0" w:rsidRPr="007F183D" w:rsidRDefault="001004A0" w:rsidP="004827AF">
            <w:pPr>
              <w:spacing w:after="60"/>
              <w:rPr>
                <w:rFonts w:ascii="Arial" w:hAnsi="Arial" w:cs="Arial"/>
                <w:sz w:val="24"/>
                <w:szCs w:val="24"/>
              </w:rPr>
            </w:pPr>
          </w:p>
        </w:tc>
      </w:tr>
      <w:tr w:rsidR="001004A0" w:rsidRPr="007F183D" w14:paraId="5863BE51" w14:textId="77777777" w:rsidTr="00100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7" w:type="dxa"/>
          <w:trHeight w:val="567"/>
        </w:trPr>
        <w:tc>
          <w:tcPr>
            <w:tcW w:w="3261" w:type="dxa"/>
            <w:gridSpan w:val="3"/>
            <w:tcBorders>
              <w:top w:val="single" w:sz="4" w:space="0" w:color="auto"/>
              <w:left w:val="single" w:sz="4" w:space="0" w:color="auto"/>
              <w:bottom w:val="single" w:sz="4" w:space="0" w:color="auto"/>
              <w:right w:val="single" w:sz="4" w:space="0" w:color="auto"/>
            </w:tcBorders>
          </w:tcPr>
          <w:p w14:paraId="66046B1F" w14:textId="77777777" w:rsidR="001004A0" w:rsidRPr="007F183D" w:rsidRDefault="001004A0" w:rsidP="004827AF">
            <w:pPr>
              <w:tabs>
                <w:tab w:val="left" w:pos="2232"/>
              </w:tabs>
              <w:spacing w:after="60"/>
              <w:rPr>
                <w:rFonts w:ascii="Arial" w:hAnsi="Arial" w:cs="Arial"/>
                <w:sz w:val="24"/>
                <w:szCs w:val="24"/>
              </w:rPr>
            </w:pPr>
            <w:r w:rsidRPr="007F183D">
              <w:rPr>
                <w:rFonts w:ascii="Arial" w:hAnsi="Arial" w:cs="Arial"/>
                <w:sz w:val="24"/>
                <w:szCs w:val="24"/>
              </w:rPr>
              <w:t xml:space="preserve">________ Miles </w:t>
            </w:r>
          </w:p>
          <w:p w14:paraId="528E704F" w14:textId="77777777" w:rsidR="001004A0" w:rsidRPr="007F183D" w:rsidRDefault="001004A0" w:rsidP="004827AF">
            <w:pPr>
              <w:tabs>
                <w:tab w:val="left" w:pos="2232"/>
              </w:tabs>
              <w:spacing w:after="60"/>
              <w:rPr>
                <w:rFonts w:ascii="Arial" w:hAnsi="Arial" w:cs="Arial"/>
                <w:sz w:val="24"/>
                <w:szCs w:val="24"/>
              </w:rPr>
            </w:pPr>
            <w:r w:rsidRPr="007F183D">
              <w:rPr>
                <w:rFonts w:ascii="Arial" w:hAnsi="Arial" w:cs="Arial"/>
                <w:sz w:val="24"/>
                <w:szCs w:val="24"/>
              </w:rPr>
              <w:t xml:space="preserve">@ ____p per mile           </w:t>
            </w:r>
          </w:p>
        </w:tc>
        <w:tc>
          <w:tcPr>
            <w:tcW w:w="2551" w:type="dxa"/>
            <w:tcBorders>
              <w:top w:val="single" w:sz="4" w:space="0" w:color="auto"/>
              <w:left w:val="single" w:sz="4" w:space="0" w:color="auto"/>
              <w:bottom w:val="single" w:sz="4" w:space="0" w:color="auto"/>
              <w:right w:val="single" w:sz="4" w:space="0" w:color="auto"/>
            </w:tcBorders>
          </w:tcPr>
          <w:p w14:paraId="3D775DB1"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w:t>
            </w:r>
          </w:p>
        </w:tc>
        <w:tc>
          <w:tcPr>
            <w:tcW w:w="1701" w:type="dxa"/>
            <w:gridSpan w:val="2"/>
            <w:tcBorders>
              <w:left w:val="single" w:sz="4" w:space="0" w:color="auto"/>
            </w:tcBorders>
          </w:tcPr>
          <w:p w14:paraId="275224B9" w14:textId="77777777" w:rsidR="001004A0" w:rsidRPr="007F183D" w:rsidRDefault="001004A0" w:rsidP="004827AF">
            <w:pPr>
              <w:spacing w:after="60"/>
              <w:rPr>
                <w:rFonts w:ascii="Arial" w:hAnsi="Arial" w:cs="Arial"/>
                <w:sz w:val="24"/>
                <w:szCs w:val="24"/>
              </w:rPr>
            </w:pPr>
          </w:p>
        </w:tc>
        <w:tc>
          <w:tcPr>
            <w:tcW w:w="3686" w:type="dxa"/>
            <w:gridSpan w:val="4"/>
          </w:tcPr>
          <w:p w14:paraId="15578362" w14:textId="77777777" w:rsidR="001004A0" w:rsidRPr="007F183D" w:rsidRDefault="001004A0" w:rsidP="004827AF">
            <w:pPr>
              <w:spacing w:after="60"/>
              <w:rPr>
                <w:rFonts w:ascii="Arial" w:hAnsi="Arial" w:cs="Arial"/>
                <w:sz w:val="24"/>
                <w:szCs w:val="24"/>
              </w:rPr>
            </w:pPr>
          </w:p>
        </w:tc>
        <w:tc>
          <w:tcPr>
            <w:tcW w:w="1339" w:type="dxa"/>
            <w:gridSpan w:val="3"/>
          </w:tcPr>
          <w:p w14:paraId="59580697" w14:textId="77777777" w:rsidR="001004A0" w:rsidRPr="007F183D" w:rsidRDefault="001004A0" w:rsidP="004827AF">
            <w:pPr>
              <w:spacing w:after="60"/>
              <w:rPr>
                <w:rFonts w:ascii="Arial" w:hAnsi="Arial" w:cs="Arial"/>
                <w:sz w:val="24"/>
                <w:szCs w:val="24"/>
              </w:rPr>
            </w:pPr>
          </w:p>
        </w:tc>
        <w:tc>
          <w:tcPr>
            <w:tcW w:w="1921" w:type="dxa"/>
          </w:tcPr>
          <w:p w14:paraId="2101AD58" w14:textId="77777777" w:rsidR="001004A0" w:rsidRPr="007F183D" w:rsidRDefault="001004A0" w:rsidP="004827AF">
            <w:pPr>
              <w:spacing w:after="60"/>
              <w:rPr>
                <w:rFonts w:ascii="Arial" w:hAnsi="Arial" w:cs="Arial"/>
                <w:sz w:val="24"/>
                <w:szCs w:val="24"/>
              </w:rPr>
            </w:pPr>
          </w:p>
        </w:tc>
      </w:tr>
      <w:tr w:rsidR="001004A0" w:rsidRPr="007F183D" w14:paraId="22606DEE" w14:textId="77777777" w:rsidTr="00100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7" w:type="dxa"/>
          <w:trHeight w:val="407"/>
        </w:trPr>
        <w:tc>
          <w:tcPr>
            <w:tcW w:w="3261" w:type="dxa"/>
            <w:gridSpan w:val="3"/>
            <w:tcBorders>
              <w:top w:val="single" w:sz="4" w:space="0" w:color="auto"/>
              <w:left w:val="single" w:sz="4" w:space="0" w:color="auto"/>
              <w:bottom w:val="single" w:sz="4" w:space="0" w:color="auto"/>
              <w:right w:val="single" w:sz="4" w:space="0" w:color="auto"/>
            </w:tcBorders>
          </w:tcPr>
          <w:p w14:paraId="05890FDB"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Subsistence</w:t>
            </w:r>
          </w:p>
        </w:tc>
        <w:tc>
          <w:tcPr>
            <w:tcW w:w="2551" w:type="dxa"/>
            <w:tcBorders>
              <w:top w:val="single" w:sz="4" w:space="0" w:color="auto"/>
              <w:left w:val="single" w:sz="4" w:space="0" w:color="auto"/>
              <w:bottom w:val="single" w:sz="4" w:space="0" w:color="auto"/>
              <w:right w:val="single" w:sz="4" w:space="0" w:color="auto"/>
            </w:tcBorders>
          </w:tcPr>
          <w:p w14:paraId="763203A5"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w:t>
            </w:r>
          </w:p>
        </w:tc>
        <w:tc>
          <w:tcPr>
            <w:tcW w:w="1701" w:type="dxa"/>
            <w:gridSpan w:val="2"/>
            <w:tcBorders>
              <w:left w:val="single" w:sz="4" w:space="0" w:color="auto"/>
            </w:tcBorders>
          </w:tcPr>
          <w:p w14:paraId="77C2CEE5"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Claimants Signature</w:t>
            </w:r>
          </w:p>
        </w:tc>
        <w:tc>
          <w:tcPr>
            <w:tcW w:w="3686" w:type="dxa"/>
            <w:gridSpan w:val="4"/>
            <w:tcBorders>
              <w:bottom w:val="single" w:sz="4" w:space="0" w:color="auto"/>
            </w:tcBorders>
          </w:tcPr>
          <w:p w14:paraId="07880E12" w14:textId="77777777" w:rsidR="001004A0" w:rsidRPr="007F183D" w:rsidRDefault="001004A0" w:rsidP="004827AF">
            <w:pPr>
              <w:spacing w:after="60"/>
              <w:rPr>
                <w:rFonts w:ascii="Arial" w:hAnsi="Arial" w:cs="Arial"/>
                <w:sz w:val="24"/>
                <w:szCs w:val="24"/>
              </w:rPr>
            </w:pPr>
          </w:p>
        </w:tc>
        <w:tc>
          <w:tcPr>
            <w:tcW w:w="763" w:type="dxa"/>
            <w:gridSpan w:val="2"/>
          </w:tcPr>
          <w:p w14:paraId="09908B27"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Date</w:t>
            </w:r>
          </w:p>
        </w:tc>
        <w:tc>
          <w:tcPr>
            <w:tcW w:w="2497" w:type="dxa"/>
            <w:gridSpan w:val="2"/>
            <w:tcBorders>
              <w:bottom w:val="single" w:sz="4" w:space="0" w:color="auto"/>
            </w:tcBorders>
          </w:tcPr>
          <w:p w14:paraId="09371D01" w14:textId="77777777" w:rsidR="001004A0" w:rsidRPr="007F183D" w:rsidRDefault="001004A0" w:rsidP="004827AF">
            <w:pPr>
              <w:spacing w:after="60"/>
              <w:rPr>
                <w:rFonts w:ascii="Arial" w:hAnsi="Arial" w:cs="Arial"/>
                <w:sz w:val="24"/>
                <w:szCs w:val="24"/>
              </w:rPr>
            </w:pPr>
          </w:p>
        </w:tc>
      </w:tr>
      <w:tr w:rsidR="001004A0" w:rsidRPr="007F183D" w14:paraId="29E89AAA" w14:textId="77777777" w:rsidTr="00100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7" w:type="dxa"/>
          <w:trHeight w:val="508"/>
        </w:trPr>
        <w:tc>
          <w:tcPr>
            <w:tcW w:w="3261" w:type="dxa"/>
            <w:gridSpan w:val="3"/>
            <w:tcBorders>
              <w:top w:val="single" w:sz="4" w:space="0" w:color="auto"/>
              <w:left w:val="single" w:sz="4" w:space="0" w:color="auto"/>
              <w:bottom w:val="single" w:sz="4" w:space="0" w:color="auto"/>
              <w:right w:val="single" w:sz="4" w:space="0" w:color="auto"/>
            </w:tcBorders>
          </w:tcPr>
          <w:p w14:paraId="686610A3"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Misc Expenses</w:t>
            </w:r>
          </w:p>
        </w:tc>
        <w:tc>
          <w:tcPr>
            <w:tcW w:w="2551" w:type="dxa"/>
            <w:tcBorders>
              <w:top w:val="single" w:sz="4" w:space="0" w:color="auto"/>
              <w:left w:val="single" w:sz="4" w:space="0" w:color="auto"/>
              <w:bottom w:val="single" w:sz="4" w:space="0" w:color="auto"/>
              <w:right w:val="single" w:sz="4" w:space="0" w:color="auto"/>
            </w:tcBorders>
          </w:tcPr>
          <w:p w14:paraId="2E991A81"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w:t>
            </w:r>
          </w:p>
        </w:tc>
        <w:tc>
          <w:tcPr>
            <w:tcW w:w="1701" w:type="dxa"/>
            <w:gridSpan w:val="2"/>
            <w:tcBorders>
              <w:left w:val="single" w:sz="4" w:space="0" w:color="auto"/>
            </w:tcBorders>
          </w:tcPr>
          <w:p w14:paraId="429A7FCF" w14:textId="77777777" w:rsidR="001004A0" w:rsidRPr="007F183D" w:rsidRDefault="001004A0" w:rsidP="004827AF">
            <w:pPr>
              <w:spacing w:after="60"/>
              <w:rPr>
                <w:rFonts w:ascii="Arial" w:hAnsi="Arial" w:cs="Arial"/>
                <w:sz w:val="24"/>
                <w:szCs w:val="24"/>
              </w:rPr>
            </w:pPr>
          </w:p>
        </w:tc>
        <w:tc>
          <w:tcPr>
            <w:tcW w:w="3686" w:type="dxa"/>
            <w:gridSpan w:val="4"/>
            <w:tcBorders>
              <w:top w:val="single" w:sz="4" w:space="0" w:color="auto"/>
            </w:tcBorders>
          </w:tcPr>
          <w:p w14:paraId="3C2603D6" w14:textId="77777777" w:rsidR="001004A0" w:rsidRPr="007F183D" w:rsidRDefault="001004A0" w:rsidP="004827AF">
            <w:pPr>
              <w:spacing w:after="60"/>
              <w:rPr>
                <w:rFonts w:ascii="Arial" w:hAnsi="Arial" w:cs="Arial"/>
                <w:sz w:val="24"/>
                <w:szCs w:val="24"/>
              </w:rPr>
            </w:pPr>
          </w:p>
        </w:tc>
        <w:tc>
          <w:tcPr>
            <w:tcW w:w="1339" w:type="dxa"/>
            <w:gridSpan w:val="3"/>
          </w:tcPr>
          <w:p w14:paraId="196E0834" w14:textId="77777777" w:rsidR="001004A0" w:rsidRPr="007F183D" w:rsidRDefault="001004A0" w:rsidP="004827AF">
            <w:pPr>
              <w:spacing w:after="60"/>
              <w:rPr>
                <w:rFonts w:ascii="Arial" w:hAnsi="Arial" w:cs="Arial"/>
                <w:sz w:val="24"/>
                <w:szCs w:val="24"/>
              </w:rPr>
            </w:pPr>
          </w:p>
        </w:tc>
        <w:tc>
          <w:tcPr>
            <w:tcW w:w="1921" w:type="dxa"/>
          </w:tcPr>
          <w:p w14:paraId="2D3D761A" w14:textId="77777777" w:rsidR="001004A0" w:rsidRPr="007F183D" w:rsidRDefault="001004A0" w:rsidP="004827AF">
            <w:pPr>
              <w:spacing w:after="60"/>
              <w:rPr>
                <w:rFonts w:ascii="Arial" w:hAnsi="Arial" w:cs="Arial"/>
                <w:sz w:val="24"/>
                <w:szCs w:val="24"/>
              </w:rPr>
            </w:pPr>
          </w:p>
        </w:tc>
      </w:tr>
      <w:tr w:rsidR="001004A0" w:rsidRPr="007F183D" w14:paraId="24E9F716" w14:textId="77777777" w:rsidTr="001004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67" w:type="dxa"/>
        </w:trPr>
        <w:tc>
          <w:tcPr>
            <w:tcW w:w="3261" w:type="dxa"/>
            <w:gridSpan w:val="3"/>
            <w:tcBorders>
              <w:top w:val="single" w:sz="4" w:space="0" w:color="auto"/>
              <w:left w:val="single" w:sz="4" w:space="0" w:color="auto"/>
              <w:bottom w:val="single" w:sz="4" w:space="0" w:color="auto"/>
              <w:right w:val="single" w:sz="4" w:space="0" w:color="auto"/>
            </w:tcBorders>
          </w:tcPr>
          <w:p w14:paraId="5B822FB7" w14:textId="77777777" w:rsidR="001004A0" w:rsidRPr="007F183D" w:rsidRDefault="001004A0" w:rsidP="004827AF">
            <w:pPr>
              <w:pStyle w:val="Heading2"/>
              <w:spacing w:before="0" w:line="240" w:lineRule="auto"/>
              <w:rPr>
                <w:rFonts w:ascii="Arial" w:hAnsi="Arial" w:cs="Arial"/>
                <w:b w:val="0"/>
                <w:i w:val="0"/>
                <w:sz w:val="24"/>
                <w:szCs w:val="24"/>
              </w:rPr>
            </w:pPr>
            <w:r w:rsidRPr="007F183D">
              <w:rPr>
                <w:rFonts w:ascii="Arial" w:hAnsi="Arial" w:cs="Arial"/>
                <w:i w:val="0"/>
                <w:sz w:val="24"/>
                <w:szCs w:val="24"/>
              </w:rPr>
              <w:t>Total</w:t>
            </w:r>
          </w:p>
        </w:tc>
        <w:tc>
          <w:tcPr>
            <w:tcW w:w="2551" w:type="dxa"/>
            <w:tcBorders>
              <w:top w:val="single" w:sz="4" w:space="0" w:color="auto"/>
              <w:left w:val="single" w:sz="4" w:space="0" w:color="auto"/>
              <w:bottom w:val="single" w:sz="4" w:space="0" w:color="auto"/>
              <w:right w:val="single" w:sz="4" w:space="0" w:color="auto"/>
            </w:tcBorders>
          </w:tcPr>
          <w:p w14:paraId="2C6D7605"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w:t>
            </w:r>
          </w:p>
        </w:tc>
        <w:tc>
          <w:tcPr>
            <w:tcW w:w="1701" w:type="dxa"/>
            <w:gridSpan w:val="2"/>
            <w:tcBorders>
              <w:left w:val="single" w:sz="4" w:space="0" w:color="auto"/>
            </w:tcBorders>
          </w:tcPr>
          <w:p w14:paraId="7E555EED"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Approved by</w:t>
            </w:r>
          </w:p>
        </w:tc>
        <w:tc>
          <w:tcPr>
            <w:tcW w:w="3686" w:type="dxa"/>
            <w:gridSpan w:val="4"/>
            <w:tcBorders>
              <w:bottom w:val="single" w:sz="4" w:space="0" w:color="auto"/>
            </w:tcBorders>
          </w:tcPr>
          <w:p w14:paraId="2C27A462" w14:textId="77777777" w:rsidR="001004A0" w:rsidRPr="007F183D" w:rsidRDefault="001004A0" w:rsidP="004827AF">
            <w:pPr>
              <w:spacing w:after="60"/>
              <w:rPr>
                <w:rFonts w:ascii="Arial" w:hAnsi="Arial" w:cs="Arial"/>
                <w:sz w:val="24"/>
                <w:szCs w:val="24"/>
              </w:rPr>
            </w:pPr>
          </w:p>
        </w:tc>
        <w:tc>
          <w:tcPr>
            <w:tcW w:w="763" w:type="dxa"/>
            <w:gridSpan w:val="2"/>
          </w:tcPr>
          <w:p w14:paraId="07DA07DD" w14:textId="77777777" w:rsidR="001004A0" w:rsidRPr="007F183D" w:rsidRDefault="001004A0" w:rsidP="004827AF">
            <w:pPr>
              <w:spacing w:after="60"/>
              <w:rPr>
                <w:rFonts w:ascii="Arial" w:hAnsi="Arial" w:cs="Arial"/>
                <w:sz w:val="24"/>
                <w:szCs w:val="24"/>
              </w:rPr>
            </w:pPr>
            <w:r w:rsidRPr="007F183D">
              <w:rPr>
                <w:rFonts w:ascii="Arial" w:hAnsi="Arial" w:cs="Arial"/>
                <w:sz w:val="24"/>
                <w:szCs w:val="24"/>
              </w:rPr>
              <w:t>Date</w:t>
            </w:r>
          </w:p>
        </w:tc>
        <w:tc>
          <w:tcPr>
            <w:tcW w:w="2497" w:type="dxa"/>
            <w:gridSpan w:val="2"/>
            <w:tcBorders>
              <w:bottom w:val="single" w:sz="4" w:space="0" w:color="auto"/>
            </w:tcBorders>
          </w:tcPr>
          <w:p w14:paraId="526C6EF8" w14:textId="77777777" w:rsidR="001004A0" w:rsidRPr="007F183D" w:rsidRDefault="001004A0" w:rsidP="004827AF">
            <w:pPr>
              <w:spacing w:after="60"/>
              <w:rPr>
                <w:rFonts w:ascii="Arial" w:hAnsi="Arial" w:cs="Arial"/>
                <w:sz w:val="24"/>
                <w:szCs w:val="24"/>
              </w:rPr>
            </w:pPr>
          </w:p>
        </w:tc>
      </w:tr>
    </w:tbl>
    <w:p w14:paraId="3EB8DC69" w14:textId="77777777" w:rsidR="001004A0" w:rsidRPr="007F183D" w:rsidRDefault="001004A0" w:rsidP="004827AF">
      <w:pPr>
        <w:rPr>
          <w:rFonts w:ascii="Arial" w:hAnsi="Arial" w:cs="Arial"/>
          <w:b/>
          <w:sz w:val="24"/>
          <w:szCs w:val="24"/>
          <w:u w:val="single"/>
        </w:rPr>
        <w:sectPr w:rsidR="001004A0" w:rsidRPr="007F183D" w:rsidSect="0080792A">
          <w:pgSz w:w="16838" w:h="11906" w:orient="landscape"/>
          <w:pgMar w:top="1440" w:right="1440" w:bottom="1440" w:left="1440" w:header="709" w:footer="709" w:gutter="0"/>
          <w:cols w:space="708"/>
          <w:docGrid w:linePitch="360"/>
        </w:sectPr>
      </w:pPr>
    </w:p>
    <w:p w14:paraId="54EC84AE" w14:textId="77777777" w:rsidR="00415912" w:rsidRDefault="00132953" w:rsidP="005D608D">
      <w:pPr>
        <w:spacing w:after="200" w:line="276" w:lineRule="auto"/>
        <w:ind w:left="7200" w:firstLine="720"/>
        <w:rPr>
          <w:rFonts w:ascii="Arial" w:hAnsi="Arial" w:cs="Arial"/>
          <w:b/>
          <w:sz w:val="24"/>
          <w:szCs w:val="24"/>
        </w:rPr>
      </w:pPr>
      <w:bookmarkStart w:id="201" w:name="Appendix_6Ai"/>
      <w:bookmarkStart w:id="202" w:name="Appendix_6A"/>
      <w:bookmarkStart w:id="203" w:name="Appendix_6Aii"/>
      <w:bookmarkEnd w:id="201"/>
      <w:bookmarkEnd w:id="202"/>
      <w:r w:rsidRPr="007F183D">
        <w:rPr>
          <w:rFonts w:ascii="Arial" w:hAnsi="Arial" w:cs="Arial"/>
          <w:b/>
          <w:sz w:val="24"/>
          <w:szCs w:val="24"/>
        </w:rPr>
        <w:lastRenderedPageBreak/>
        <w:t>Appendix 6A</w:t>
      </w:r>
      <w:bookmarkEnd w:id="203"/>
    </w:p>
    <w:p w14:paraId="10AAED91" w14:textId="77777777" w:rsidR="00132953" w:rsidRPr="007F183D" w:rsidRDefault="00132953" w:rsidP="00415912">
      <w:pPr>
        <w:spacing w:after="200" w:line="276" w:lineRule="auto"/>
        <w:rPr>
          <w:rFonts w:ascii="Arial" w:hAnsi="Arial" w:cs="Arial"/>
          <w:b/>
          <w:sz w:val="24"/>
          <w:szCs w:val="24"/>
        </w:rPr>
      </w:pPr>
      <w:r w:rsidRPr="007F183D">
        <w:rPr>
          <w:rFonts w:ascii="Arial" w:hAnsi="Arial" w:cs="Arial"/>
          <w:b/>
          <w:sz w:val="24"/>
          <w:szCs w:val="24"/>
        </w:rPr>
        <w:t xml:space="preserve">Priority 6 – Database Opening Request Template </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DOR 1</w:t>
      </w:r>
    </w:p>
    <w:p w14:paraId="08688BCD" w14:textId="77777777" w:rsidR="00132953" w:rsidRPr="007F183D" w:rsidRDefault="00132953" w:rsidP="00132953">
      <w:pPr>
        <w:jc w:val="both"/>
        <w:rPr>
          <w:rFonts w:ascii="Arial" w:hAnsi="Arial" w:cs="Arial"/>
          <w:b/>
          <w:sz w:val="24"/>
          <w:szCs w:val="24"/>
        </w:rPr>
      </w:pPr>
    </w:p>
    <w:p w14:paraId="2DC7ECD3" w14:textId="77777777" w:rsidR="00132953" w:rsidRPr="007F183D" w:rsidRDefault="00132953" w:rsidP="00132953">
      <w:pPr>
        <w:jc w:val="both"/>
        <w:rPr>
          <w:rFonts w:ascii="Arial" w:hAnsi="Arial" w:cs="Arial"/>
          <w:b/>
          <w:sz w:val="24"/>
          <w:szCs w:val="24"/>
        </w:rPr>
      </w:pPr>
      <w:r w:rsidRPr="007F183D">
        <w:rPr>
          <w:rFonts w:ascii="Arial" w:hAnsi="Arial" w:cs="Arial"/>
          <w:b/>
          <w:sz w:val="24"/>
          <w:szCs w:val="24"/>
        </w:rPr>
        <w:t xml:space="preserve">LAG </w:t>
      </w:r>
      <w:r w:rsidR="007261D8" w:rsidRPr="007F183D">
        <w:rPr>
          <w:rFonts w:ascii="Arial" w:hAnsi="Arial" w:cs="Arial"/>
          <w:b/>
          <w:sz w:val="24"/>
          <w:szCs w:val="24"/>
        </w:rPr>
        <w:t>NAME:</w:t>
      </w:r>
      <w:r w:rsidRPr="007F183D">
        <w:rPr>
          <w:rFonts w:ascii="Arial" w:hAnsi="Arial" w:cs="Arial"/>
          <w:b/>
          <w:sz w:val="24"/>
          <w:szCs w:val="24"/>
        </w:rPr>
        <w:t xml:space="preserve"> </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 xml:space="preserve">       </w:t>
      </w:r>
    </w:p>
    <w:p w14:paraId="69D51AB7" w14:textId="77777777" w:rsidR="00132953" w:rsidRPr="007F183D" w:rsidRDefault="00132953" w:rsidP="00132953">
      <w:pPr>
        <w:ind w:left="7200" w:firstLine="720"/>
        <w:rPr>
          <w:rFonts w:ascii="Arial" w:hAnsi="Arial" w:cs="Arial"/>
          <w:b/>
          <w:u w:val="single"/>
        </w:rPr>
      </w:pPr>
    </w:p>
    <w:p w14:paraId="2F6EC3EF" w14:textId="77777777" w:rsidR="00132953" w:rsidRPr="007F183D" w:rsidRDefault="00132953" w:rsidP="00132953">
      <w:pPr>
        <w:rPr>
          <w:rFonts w:ascii="Arial" w:hAnsi="Arial" w:cs="Arial"/>
          <w:sz w:val="24"/>
          <w:szCs w:val="24"/>
        </w:rPr>
      </w:pPr>
      <w:r w:rsidRPr="007F183D">
        <w:rPr>
          <w:rFonts w:ascii="Arial" w:hAnsi="Arial" w:cs="Arial"/>
          <w:b/>
          <w:sz w:val="24"/>
          <w:szCs w:val="24"/>
          <w:u w:val="single"/>
        </w:rPr>
        <w:t xml:space="preserve">Scheme(s) to be opened </w:t>
      </w:r>
      <w:r w:rsidRPr="007F183D">
        <w:rPr>
          <w:rFonts w:ascii="Arial" w:hAnsi="Arial" w:cs="Arial"/>
          <w:sz w:val="24"/>
          <w:szCs w:val="24"/>
        </w:rPr>
        <w:t>(enter budget)</w:t>
      </w:r>
    </w:p>
    <w:p w14:paraId="475F7F6A" w14:textId="77777777" w:rsidR="00132953" w:rsidRPr="007F183D" w:rsidRDefault="00132953" w:rsidP="00132953">
      <w:pPr>
        <w:rPr>
          <w:rFonts w:ascii="Arial" w:hAnsi="Arial" w:cs="Arial"/>
          <w:sz w:val="24"/>
          <w:szCs w:val="24"/>
        </w:rPr>
      </w:pPr>
    </w:p>
    <w:tbl>
      <w:tblPr>
        <w:tblStyle w:val="TableGrid"/>
        <w:tblW w:w="0" w:type="auto"/>
        <w:tblLook w:val="04A0" w:firstRow="1" w:lastRow="0" w:firstColumn="1" w:lastColumn="0" w:noHBand="0" w:noVBand="1"/>
      </w:tblPr>
      <w:tblGrid>
        <w:gridCol w:w="1526"/>
        <w:gridCol w:w="1417"/>
        <w:gridCol w:w="1560"/>
        <w:gridCol w:w="1417"/>
        <w:gridCol w:w="1559"/>
        <w:gridCol w:w="1701"/>
      </w:tblGrid>
      <w:tr w:rsidR="00132953" w:rsidRPr="007F183D" w14:paraId="70F302A8" w14:textId="77777777" w:rsidTr="00986588">
        <w:tc>
          <w:tcPr>
            <w:tcW w:w="1526" w:type="dxa"/>
          </w:tcPr>
          <w:p w14:paraId="35A7EC4F" w14:textId="77777777" w:rsidR="00132953" w:rsidRPr="007F183D" w:rsidRDefault="00132953" w:rsidP="00986588">
            <w:pPr>
              <w:rPr>
                <w:rFonts w:ascii="Arial" w:hAnsi="Arial" w:cs="Arial"/>
                <w:sz w:val="24"/>
                <w:szCs w:val="24"/>
              </w:rPr>
            </w:pPr>
            <w:r w:rsidRPr="007F183D">
              <w:rPr>
                <w:rFonts w:ascii="Arial" w:hAnsi="Arial" w:cs="Arial"/>
                <w:sz w:val="24"/>
                <w:szCs w:val="24"/>
              </w:rPr>
              <w:t>All SCHEMES</w:t>
            </w:r>
          </w:p>
        </w:tc>
        <w:tc>
          <w:tcPr>
            <w:tcW w:w="1417" w:type="dxa"/>
          </w:tcPr>
          <w:p w14:paraId="062174A2" w14:textId="77777777" w:rsidR="00132953" w:rsidRPr="007F183D" w:rsidRDefault="00132953" w:rsidP="00986588">
            <w:pPr>
              <w:rPr>
                <w:rFonts w:ascii="Arial" w:hAnsi="Arial" w:cs="Arial"/>
                <w:sz w:val="24"/>
                <w:szCs w:val="24"/>
              </w:rPr>
            </w:pPr>
            <w:r w:rsidRPr="007F183D">
              <w:rPr>
                <w:rFonts w:ascii="Arial" w:hAnsi="Arial" w:cs="Arial"/>
                <w:sz w:val="24"/>
                <w:szCs w:val="24"/>
              </w:rPr>
              <w:t>Business Investment</w:t>
            </w:r>
          </w:p>
        </w:tc>
        <w:tc>
          <w:tcPr>
            <w:tcW w:w="1560" w:type="dxa"/>
          </w:tcPr>
          <w:p w14:paraId="4C842DD6" w14:textId="77777777" w:rsidR="00132953" w:rsidRPr="007F183D" w:rsidRDefault="00132953" w:rsidP="00986588">
            <w:pPr>
              <w:rPr>
                <w:rFonts w:ascii="Arial" w:hAnsi="Arial" w:cs="Arial"/>
                <w:sz w:val="24"/>
                <w:szCs w:val="24"/>
              </w:rPr>
            </w:pPr>
            <w:r w:rsidRPr="007F183D">
              <w:rPr>
                <w:rFonts w:ascii="Arial" w:hAnsi="Arial" w:cs="Arial"/>
                <w:sz w:val="24"/>
                <w:szCs w:val="24"/>
              </w:rPr>
              <w:t>Basic Services</w:t>
            </w:r>
          </w:p>
        </w:tc>
        <w:tc>
          <w:tcPr>
            <w:tcW w:w="1417" w:type="dxa"/>
          </w:tcPr>
          <w:p w14:paraId="05DF536C" w14:textId="77777777" w:rsidR="00132953" w:rsidRPr="007F183D" w:rsidRDefault="00132953" w:rsidP="00986588">
            <w:pPr>
              <w:rPr>
                <w:rFonts w:ascii="Arial" w:hAnsi="Arial" w:cs="Arial"/>
                <w:sz w:val="24"/>
                <w:szCs w:val="24"/>
              </w:rPr>
            </w:pPr>
            <w:r w:rsidRPr="007F183D">
              <w:rPr>
                <w:rFonts w:ascii="Arial" w:hAnsi="Arial" w:cs="Arial"/>
                <w:sz w:val="24"/>
                <w:szCs w:val="24"/>
              </w:rPr>
              <w:t>Village Renewal</w:t>
            </w:r>
          </w:p>
        </w:tc>
        <w:tc>
          <w:tcPr>
            <w:tcW w:w="1559" w:type="dxa"/>
          </w:tcPr>
          <w:p w14:paraId="63900031" w14:textId="77777777" w:rsidR="00132953" w:rsidRPr="007F183D" w:rsidRDefault="00132953" w:rsidP="00986588">
            <w:pPr>
              <w:rPr>
                <w:rFonts w:ascii="Arial" w:hAnsi="Arial" w:cs="Arial"/>
                <w:sz w:val="24"/>
                <w:szCs w:val="24"/>
              </w:rPr>
            </w:pPr>
            <w:r w:rsidRPr="007F183D">
              <w:rPr>
                <w:rFonts w:ascii="Arial" w:hAnsi="Arial" w:cs="Arial"/>
                <w:sz w:val="24"/>
                <w:szCs w:val="24"/>
              </w:rPr>
              <w:t>Broadband</w:t>
            </w:r>
          </w:p>
        </w:tc>
        <w:tc>
          <w:tcPr>
            <w:tcW w:w="1701" w:type="dxa"/>
          </w:tcPr>
          <w:p w14:paraId="26644D37" w14:textId="77777777" w:rsidR="00132953" w:rsidRPr="007F183D" w:rsidRDefault="00132953" w:rsidP="00986588">
            <w:pPr>
              <w:rPr>
                <w:rFonts w:ascii="Arial" w:hAnsi="Arial" w:cs="Arial"/>
                <w:sz w:val="24"/>
                <w:szCs w:val="24"/>
              </w:rPr>
            </w:pPr>
            <w:r w:rsidRPr="007F183D">
              <w:rPr>
                <w:rFonts w:ascii="Arial" w:hAnsi="Arial" w:cs="Arial"/>
                <w:sz w:val="24"/>
                <w:szCs w:val="24"/>
              </w:rPr>
              <w:t>Co-Operation</w:t>
            </w:r>
          </w:p>
        </w:tc>
      </w:tr>
      <w:tr w:rsidR="00132953" w:rsidRPr="007F183D" w14:paraId="08E4F513" w14:textId="77777777" w:rsidTr="00986588">
        <w:trPr>
          <w:trHeight w:val="502"/>
        </w:trPr>
        <w:tc>
          <w:tcPr>
            <w:tcW w:w="1526" w:type="dxa"/>
          </w:tcPr>
          <w:p w14:paraId="35B9D268" w14:textId="77777777" w:rsidR="00132953" w:rsidRPr="007F183D" w:rsidRDefault="00132953" w:rsidP="00986588">
            <w:pPr>
              <w:rPr>
                <w:rFonts w:ascii="Arial" w:hAnsi="Arial" w:cs="Arial"/>
                <w:sz w:val="24"/>
                <w:szCs w:val="24"/>
              </w:rPr>
            </w:pPr>
            <w:r w:rsidRPr="007F183D">
              <w:rPr>
                <w:rFonts w:ascii="Arial" w:hAnsi="Arial" w:cs="Arial"/>
                <w:sz w:val="24"/>
                <w:szCs w:val="24"/>
              </w:rPr>
              <w:t>Budget for call</w:t>
            </w:r>
          </w:p>
        </w:tc>
        <w:tc>
          <w:tcPr>
            <w:tcW w:w="1417" w:type="dxa"/>
          </w:tcPr>
          <w:p w14:paraId="34C99E7F" w14:textId="77777777" w:rsidR="00132953" w:rsidRPr="007F183D" w:rsidRDefault="00132953" w:rsidP="00986588">
            <w:pPr>
              <w:rPr>
                <w:rFonts w:ascii="Arial" w:hAnsi="Arial" w:cs="Arial"/>
                <w:sz w:val="24"/>
                <w:szCs w:val="24"/>
              </w:rPr>
            </w:pPr>
            <w:r w:rsidRPr="007F183D">
              <w:rPr>
                <w:rFonts w:ascii="Arial" w:hAnsi="Arial" w:cs="Arial"/>
                <w:sz w:val="24"/>
                <w:szCs w:val="24"/>
              </w:rPr>
              <w:t>£</w:t>
            </w:r>
          </w:p>
        </w:tc>
        <w:tc>
          <w:tcPr>
            <w:tcW w:w="1560" w:type="dxa"/>
          </w:tcPr>
          <w:p w14:paraId="35D24940" w14:textId="77777777" w:rsidR="00132953" w:rsidRPr="007F183D" w:rsidRDefault="00132953" w:rsidP="00986588">
            <w:pPr>
              <w:rPr>
                <w:rFonts w:ascii="Arial" w:hAnsi="Arial" w:cs="Arial"/>
                <w:sz w:val="24"/>
                <w:szCs w:val="24"/>
              </w:rPr>
            </w:pPr>
            <w:r w:rsidRPr="007F183D">
              <w:rPr>
                <w:rFonts w:ascii="Arial" w:hAnsi="Arial" w:cs="Arial"/>
                <w:sz w:val="24"/>
                <w:szCs w:val="24"/>
              </w:rPr>
              <w:t>£</w:t>
            </w:r>
          </w:p>
        </w:tc>
        <w:tc>
          <w:tcPr>
            <w:tcW w:w="1417" w:type="dxa"/>
          </w:tcPr>
          <w:p w14:paraId="5F50F14B" w14:textId="77777777" w:rsidR="00132953" w:rsidRPr="007F183D" w:rsidRDefault="00132953" w:rsidP="00986588">
            <w:pPr>
              <w:rPr>
                <w:rFonts w:ascii="Arial" w:hAnsi="Arial" w:cs="Arial"/>
                <w:sz w:val="24"/>
                <w:szCs w:val="24"/>
              </w:rPr>
            </w:pPr>
            <w:r w:rsidRPr="007F183D">
              <w:rPr>
                <w:rFonts w:ascii="Arial" w:hAnsi="Arial" w:cs="Arial"/>
                <w:sz w:val="24"/>
                <w:szCs w:val="24"/>
              </w:rPr>
              <w:t>£</w:t>
            </w:r>
          </w:p>
        </w:tc>
        <w:tc>
          <w:tcPr>
            <w:tcW w:w="1559" w:type="dxa"/>
          </w:tcPr>
          <w:p w14:paraId="3F45AA4E" w14:textId="77777777" w:rsidR="00132953" w:rsidRPr="007F183D" w:rsidRDefault="00132953" w:rsidP="00986588">
            <w:pPr>
              <w:rPr>
                <w:rFonts w:ascii="Arial" w:hAnsi="Arial" w:cs="Arial"/>
                <w:sz w:val="24"/>
                <w:szCs w:val="24"/>
              </w:rPr>
            </w:pPr>
            <w:r w:rsidRPr="007F183D">
              <w:rPr>
                <w:rFonts w:ascii="Arial" w:hAnsi="Arial" w:cs="Arial"/>
                <w:sz w:val="24"/>
                <w:szCs w:val="24"/>
              </w:rPr>
              <w:t>£</w:t>
            </w:r>
          </w:p>
        </w:tc>
        <w:tc>
          <w:tcPr>
            <w:tcW w:w="1701" w:type="dxa"/>
          </w:tcPr>
          <w:p w14:paraId="6EA346ED" w14:textId="77777777" w:rsidR="00132953" w:rsidRPr="007F183D" w:rsidRDefault="00132953" w:rsidP="00986588">
            <w:pPr>
              <w:rPr>
                <w:rFonts w:ascii="Arial" w:hAnsi="Arial" w:cs="Arial"/>
                <w:sz w:val="24"/>
                <w:szCs w:val="24"/>
              </w:rPr>
            </w:pPr>
            <w:r w:rsidRPr="007F183D">
              <w:rPr>
                <w:rFonts w:ascii="Arial" w:hAnsi="Arial" w:cs="Arial"/>
                <w:sz w:val="24"/>
                <w:szCs w:val="24"/>
              </w:rPr>
              <w:t>£</w:t>
            </w:r>
          </w:p>
        </w:tc>
      </w:tr>
    </w:tbl>
    <w:p w14:paraId="529AA0DC" w14:textId="77777777" w:rsidR="00132953" w:rsidRPr="007F183D" w:rsidRDefault="00132953" w:rsidP="00132953">
      <w:pPr>
        <w:rPr>
          <w:rFonts w:ascii="Arial" w:hAnsi="Arial" w:cs="Arial"/>
          <w:b/>
          <w:sz w:val="24"/>
          <w:szCs w:val="24"/>
          <w:u w:val="single"/>
        </w:rPr>
      </w:pPr>
      <w:r w:rsidRPr="007F183D">
        <w:rPr>
          <w:rFonts w:ascii="Arial" w:hAnsi="Arial" w:cs="Arial"/>
          <w:b/>
          <w:sz w:val="24"/>
          <w:szCs w:val="24"/>
          <w:u w:val="single"/>
        </w:rPr>
        <w:br/>
        <w:t>Events Held</w:t>
      </w:r>
    </w:p>
    <w:p w14:paraId="1119F24A" w14:textId="77777777" w:rsidR="00132953" w:rsidRPr="007F183D" w:rsidRDefault="00132953" w:rsidP="00132953">
      <w:pPr>
        <w:rPr>
          <w:rFonts w:ascii="Arial" w:hAnsi="Arial" w:cs="Arial"/>
          <w:b/>
          <w:sz w:val="24"/>
          <w:szCs w:val="24"/>
          <w:u w:val="single"/>
        </w:rPr>
      </w:pPr>
    </w:p>
    <w:tbl>
      <w:tblPr>
        <w:tblStyle w:val="TableGrid"/>
        <w:tblW w:w="0" w:type="auto"/>
        <w:tblLook w:val="04A0" w:firstRow="1" w:lastRow="0" w:firstColumn="1" w:lastColumn="0" w:noHBand="0" w:noVBand="1"/>
      </w:tblPr>
      <w:tblGrid>
        <w:gridCol w:w="2310"/>
        <w:gridCol w:w="2193"/>
        <w:gridCol w:w="2268"/>
        <w:gridCol w:w="2409"/>
      </w:tblGrid>
      <w:tr w:rsidR="00132953" w:rsidRPr="007F183D" w14:paraId="1041CF08" w14:textId="77777777" w:rsidTr="00986588">
        <w:tc>
          <w:tcPr>
            <w:tcW w:w="2310" w:type="dxa"/>
          </w:tcPr>
          <w:p w14:paraId="2B70B69C" w14:textId="77777777" w:rsidR="00132953" w:rsidRPr="007F183D" w:rsidRDefault="00132953" w:rsidP="00986588">
            <w:pPr>
              <w:spacing w:line="360" w:lineRule="auto"/>
              <w:rPr>
                <w:rFonts w:ascii="Arial" w:hAnsi="Arial" w:cs="Arial"/>
                <w:sz w:val="24"/>
                <w:szCs w:val="24"/>
              </w:rPr>
            </w:pPr>
            <w:r w:rsidRPr="007F183D">
              <w:rPr>
                <w:rFonts w:ascii="Arial" w:hAnsi="Arial" w:cs="Arial"/>
                <w:sz w:val="24"/>
                <w:szCs w:val="24"/>
              </w:rPr>
              <w:t>Action</w:t>
            </w:r>
          </w:p>
        </w:tc>
        <w:tc>
          <w:tcPr>
            <w:tcW w:w="2193" w:type="dxa"/>
            <w:tcBorders>
              <w:bottom w:val="single" w:sz="4" w:space="0" w:color="auto"/>
            </w:tcBorders>
          </w:tcPr>
          <w:p w14:paraId="1E1A3B37" w14:textId="77777777" w:rsidR="00132953" w:rsidRPr="007F183D" w:rsidRDefault="00132953" w:rsidP="00986588">
            <w:pPr>
              <w:rPr>
                <w:rFonts w:ascii="Arial" w:hAnsi="Arial" w:cs="Arial"/>
                <w:sz w:val="24"/>
                <w:szCs w:val="24"/>
              </w:rPr>
            </w:pPr>
            <w:r w:rsidRPr="007F183D">
              <w:rPr>
                <w:rFonts w:ascii="Arial" w:hAnsi="Arial" w:cs="Arial"/>
                <w:sz w:val="24"/>
                <w:szCs w:val="24"/>
              </w:rPr>
              <w:t>Venue(s)</w:t>
            </w:r>
          </w:p>
        </w:tc>
        <w:tc>
          <w:tcPr>
            <w:tcW w:w="2268" w:type="dxa"/>
            <w:tcBorders>
              <w:bottom w:val="single" w:sz="4" w:space="0" w:color="auto"/>
            </w:tcBorders>
          </w:tcPr>
          <w:p w14:paraId="6F5E7DD3" w14:textId="77777777" w:rsidR="00132953" w:rsidRPr="007F183D" w:rsidRDefault="00132953" w:rsidP="00986588">
            <w:pPr>
              <w:rPr>
                <w:rFonts w:ascii="Arial" w:hAnsi="Arial" w:cs="Arial"/>
                <w:sz w:val="24"/>
                <w:szCs w:val="24"/>
              </w:rPr>
            </w:pPr>
            <w:r w:rsidRPr="007F183D">
              <w:rPr>
                <w:rFonts w:ascii="Arial" w:hAnsi="Arial" w:cs="Arial"/>
                <w:sz w:val="24"/>
                <w:szCs w:val="24"/>
              </w:rPr>
              <w:t>Date(s)</w:t>
            </w:r>
          </w:p>
        </w:tc>
        <w:tc>
          <w:tcPr>
            <w:tcW w:w="2409" w:type="dxa"/>
          </w:tcPr>
          <w:p w14:paraId="170E077C" w14:textId="77777777" w:rsidR="00132953" w:rsidRPr="007F183D" w:rsidRDefault="00132953" w:rsidP="00986588">
            <w:pPr>
              <w:rPr>
                <w:rFonts w:ascii="Arial" w:hAnsi="Arial" w:cs="Arial"/>
                <w:sz w:val="24"/>
                <w:szCs w:val="24"/>
              </w:rPr>
            </w:pPr>
            <w:r w:rsidRPr="007F183D">
              <w:rPr>
                <w:rFonts w:ascii="Arial" w:hAnsi="Arial" w:cs="Arial"/>
                <w:sz w:val="24"/>
                <w:szCs w:val="24"/>
              </w:rPr>
              <w:t>No of Attendees</w:t>
            </w:r>
          </w:p>
        </w:tc>
      </w:tr>
      <w:tr w:rsidR="00132953" w:rsidRPr="007F183D" w14:paraId="24B2A7E3" w14:textId="77777777" w:rsidTr="00986588">
        <w:tc>
          <w:tcPr>
            <w:tcW w:w="2310" w:type="dxa"/>
            <w:tcBorders>
              <w:right w:val="single" w:sz="4" w:space="0" w:color="auto"/>
            </w:tcBorders>
          </w:tcPr>
          <w:p w14:paraId="47B0151C" w14:textId="77777777" w:rsidR="00132953" w:rsidRPr="007F183D" w:rsidRDefault="00132953" w:rsidP="00986588">
            <w:pPr>
              <w:rPr>
                <w:rFonts w:ascii="Arial" w:hAnsi="Arial" w:cs="Arial"/>
                <w:sz w:val="24"/>
                <w:szCs w:val="24"/>
              </w:rPr>
            </w:pPr>
            <w:r w:rsidRPr="007F183D">
              <w:rPr>
                <w:rFonts w:ascii="Arial" w:hAnsi="Arial" w:cs="Arial"/>
                <w:sz w:val="24"/>
                <w:szCs w:val="24"/>
              </w:rPr>
              <w:t>Information Events</w:t>
            </w:r>
          </w:p>
          <w:p w14:paraId="4926BDA5" w14:textId="77777777" w:rsidR="00132953" w:rsidRPr="007F183D" w:rsidRDefault="00132953" w:rsidP="00986588">
            <w:pPr>
              <w:rPr>
                <w:rFonts w:ascii="Arial" w:hAnsi="Arial" w:cs="Arial"/>
                <w:sz w:val="24"/>
                <w:szCs w:val="24"/>
              </w:rPr>
            </w:pPr>
            <w:r w:rsidRPr="007F183D">
              <w:rPr>
                <w:rFonts w:ascii="Arial" w:hAnsi="Arial" w:cs="Arial"/>
                <w:sz w:val="24"/>
                <w:szCs w:val="24"/>
              </w:rPr>
              <w:t xml:space="preserve">List all </w:t>
            </w:r>
          </w:p>
          <w:p w14:paraId="6E46410D" w14:textId="77777777" w:rsidR="00132953" w:rsidRPr="007F183D" w:rsidRDefault="00132953" w:rsidP="00986588">
            <w:pPr>
              <w:spacing w:line="360" w:lineRule="auto"/>
              <w:rPr>
                <w:rFonts w:ascii="Arial" w:hAnsi="Arial" w:cs="Arial"/>
                <w:sz w:val="24"/>
                <w:szCs w:val="24"/>
              </w:rPr>
            </w:pPr>
          </w:p>
          <w:p w14:paraId="183A6EF6" w14:textId="77777777" w:rsidR="00132953" w:rsidRPr="007F183D" w:rsidRDefault="00132953" w:rsidP="00986588">
            <w:pPr>
              <w:spacing w:line="360" w:lineRule="auto"/>
              <w:rPr>
                <w:rFonts w:ascii="Arial" w:hAnsi="Arial" w:cs="Arial"/>
                <w:sz w:val="24"/>
                <w:szCs w:val="24"/>
              </w:rPr>
            </w:pPr>
          </w:p>
        </w:tc>
        <w:tc>
          <w:tcPr>
            <w:tcW w:w="2193" w:type="dxa"/>
            <w:tcBorders>
              <w:top w:val="single" w:sz="4" w:space="0" w:color="auto"/>
              <w:left w:val="single" w:sz="4" w:space="0" w:color="auto"/>
              <w:bottom w:val="single" w:sz="4" w:space="0" w:color="auto"/>
              <w:right w:val="single" w:sz="4" w:space="0" w:color="auto"/>
            </w:tcBorders>
          </w:tcPr>
          <w:p w14:paraId="14BF81C0"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1</w:t>
            </w:r>
          </w:p>
          <w:p w14:paraId="11E166F0"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2</w:t>
            </w:r>
          </w:p>
          <w:p w14:paraId="0F36C3E8"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3</w:t>
            </w:r>
          </w:p>
          <w:p w14:paraId="43065008"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4</w:t>
            </w:r>
          </w:p>
          <w:p w14:paraId="643917F3"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5</w:t>
            </w:r>
          </w:p>
          <w:p w14:paraId="7D58A555"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6</w:t>
            </w:r>
          </w:p>
        </w:tc>
        <w:tc>
          <w:tcPr>
            <w:tcW w:w="2268" w:type="dxa"/>
            <w:tcBorders>
              <w:top w:val="single" w:sz="4" w:space="0" w:color="auto"/>
              <w:left w:val="single" w:sz="4" w:space="0" w:color="auto"/>
              <w:bottom w:val="single" w:sz="4" w:space="0" w:color="auto"/>
              <w:right w:val="single" w:sz="4" w:space="0" w:color="auto"/>
            </w:tcBorders>
          </w:tcPr>
          <w:p w14:paraId="4CCBA8D6" w14:textId="77777777" w:rsidR="00132953" w:rsidRPr="007F183D" w:rsidRDefault="00132953" w:rsidP="00986588">
            <w:pPr>
              <w:rPr>
                <w:rFonts w:ascii="Arial" w:hAnsi="Arial" w:cs="Arial"/>
                <w:b/>
                <w:sz w:val="24"/>
                <w:szCs w:val="24"/>
                <w:u w:val="single"/>
              </w:rPr>
            </w:pPr>
          </w:p>
        </w:tc>
        <w:tc>
          <w:tcPr>
            <w:tcW w:w="2409" w:type="dxa"/>
            <w:tcBorders>
              <w:left w:val="single" w:sz="4" w:space="0" w:color="auto"/>
            </w:tcBorders>
          </w:tcPr>
          <w:p w14:paraId="3C18F66E" w14:textId="77777777" w:rsidR="00132953" w:rsidRPr="007F183D" w:rsidRDefault="00132953" w:rsidP="00986588">
            <w:pPr>
              <w:rPr>
                <w:rFonts w:ascii="Arial" w:hAnsi="Arial" w:cs="Arial"/>
                <w:b/>
                <w:sz w:val="24"/>
                <w:szCs w:val="24"/>
                <w:u w:val="single"/>
              </w:rPr>
            </w:pPr>
          </w:p>
        </w:tc>
      </w:tr>
      <w:tr w:rsidR="00132953" w:rsidRPr="007F183D" w14:paraId="7C935A8F" w14:textId="77777777" w:rsidTr="00986588">
        <w:tc>
          <w:tcPr>
            <w:tcW w:w="2310" w:type="dxa"/>
            <w:tcBorders>
              <w:right w:val="single" w:sz="4" w:space="0" w:color="auto"/>
            </w:tcBorders>
          </w:tcPr>
          <w:p w14:paraId="74DF85B4" w14:textId="77777777" w:rsidR="00132953" w:rsidRPr="007F183D" w:rsidRDefault="00132953" w:rsidP="00986588">
            <w:pPr>
              <w:rPr>
                <w:rFonts w:ascii="Arial" w:hAnsi="Arial" w:cs="Arial"/>
                <w:sz w:val="24"/>
                <w:szCs w:val="24"/>
              </w:rPr>
            </w:pPr>
            <w:r w:rsidRPr="007F183D">
              <w:rPr>
                <w:rFonts w:ascii="Arial" w:hAnsi="Arial" w:cs="Arial"/>
                <w:sz w:val="24"/>
                <w:szCs w:val="24"/>
              </w:rPr>
              <w:t>Funding Workshops</w:t>
            </w:r>
          </w:p>
          <w:p w14:paraId="3E194D37" w14:textId="77777777" w:rsidR="00132953" w:rsidRPr="007F183D" w:rsidRDefault="00132953" w:rsidP="00986588">
            <w:pPr>
              <w:spacing w:line="360" w:lineRule="auto"/>
              <w:rPr>
                <w:rFonts w:ascii="Arial" w:hAnsi="Arial" w:cs="Arial"/>
                <w:sz w:val="24"/>
                <w:szCs w:val="24"/>
              </w:rPr>
            </w:pPr>
          </w:p>
          <w:p w14:paraId="6BB41683" w14:textId="77777777" w:rsidR="00132953" w:rsidRPr="007F183D" w:rsidRDefault="00132953" w:rsidP="00986588">
            <w:pPr>
              <w:spacing w:line="360" w:lineRule="auto"/>
              <w:rPr>
                <w:rFonts w:ascii="Arial" w:hAnsi="Arial" w:cs="Arial"/>
                <w:sz w:val="24"/>
                <w:szCs w:val="24"/>
              </w:rPr>
            </w:pPr>
          </w:p>
          <w:p w14:paraId="76D09021" w14:textId="77777777" w:rsidR="00132953" w:rsidRPr="007F183D" w:rsidRDefault="00132953" w:rsidP="00986588">
            <w:pPr>
              <w:spacing w:line="360" w:lineRule="auto"/>
              <w:rPr>
                <w:rFonts w:ascii="Arial" w:hAnsi="Arial" w:cs="Arial"/>
                <w:sz w:val="24"/>
                <w:szCs w:val="24"/>
              </w:rPr>
            </w:pPr>
          </w:p>
          <w:p w14:paraId="3A363B99" w14:textId="77777777" w:rsidR="00132953" w:rsidRPr="007F183D" w:rsidRDefault="00132953" w:rsidP="00986588">
            <w:pPr>
              <w:spacing w:line="360" w:lineRule="auto"/>
              <w:rPr>
                <w:rFonts w:ascii="Arial" w:hAnsi="Arial" w:cs="Arial"/>
                <w:sz w:val="24"/>
                <w:szCs w:val="24"/>
              </w:rPr>
            </w:pPr>
          </w:p>
        </w:tc>
        <w:tc>
          <w:tcPr>
            <w:tcW w:w="2193" w:type="dxa"/>
            <w:tcBorders>
              <w:top w:val="single" w:sz="4" w:space="0" w:color="auto"/>
              <w:left w:val="single" w:sz="4" w:space="0" w:color="auto"/>
              <w:bottom w:val="single" w:sz="4" w:space="0" w:color="auto"/>
              <w:right w:val="single" w:sz="4" w:space="0" w:color="auto"/>
            </w:tcBorders>
          </w:tcPr>
          <w:p w14:paraId="4D992EED"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1</w:t>
            </w:r>
          </w:p>
          <w:p w14:paraId="08AA2BD8"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2</w:t>
            </w:r>
          </w:p>
          <w:p w14:paraId="0360A69C"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3</w:t>
            </w:r>
          </w:p>
          <w:p w14:paraId="2DE4576F"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4</w:t>
            </w:r>
          </w:p>
          <w:p w14:paraId="2BFB0FF9"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5</w:t>
            </w:r>
          </w:p>
          <w:p w14:paraId="59A08458" w14:textId="77777777" w:rsidR="00132953" w:rsidRPr="007F183D" w:rsidRDefault="00132953" w:rsidP="00986588">
            <w:pPr>
              <w:spacing w:line="360" w:lineRule="auto"/>
              <w:rPr>
                <w:rFonts w:ascii="Arial" w:hAnsi="Arial" w:cs="Arial"/>
                <w:sz w:val="24"/>
                <w:szCs w:val="24"/>
                <w:u w:val="single"/>
              </w:rPr>
            </w:pPr>
            <w:r w:rsidRPr="007F183D">
              <w:rPr>
                <w:rFonts w:ascii="Arial" w:hAnsi="Arial" w:cs="Arial"/>
                <w:sz w:val="24"/>
                <w:szCs w:val="24"/>
                <w:u w:val="single"/>
              </w:rPr>
              <w:t>6</w:t>
            </w:r>
          </w:p>
        </w:tc>
        <w:tc>
          <w:tcPr>
            <w:tcW w:w="2268" w:type="dxa"/>
            <w:tcBorders>
              <w:top w:val="single" w:sz="4" w:space="0" w:color="auto"/>
              <w:left w:val="single" w:sz="4" w:space="0" w:color="auto"/>
              <w:bottom w:val="single" w:sz="4" w:space="0" w:color="auto"/>
              <w:right w:val="single" w:sz="4" w:space="0" w:color="auto"/>
            </w:tcBorders>
          </w:tcPr>
          <w:p w14:paraId="7E020958" w14:textId="77777777" w:rsidR="00132953" w:rsidRPr="007F183D" w:rsidRDefault="00132953" w:rsidP="00986588">
            <w:pPr>
              <w:rPr>
                <w:rFonts w:ascii="Arial" w:hAnsi="Arial" w:cs="Arial"/>
                <w:b/>
                <w:sz w:val="24"/>
                <w:szCs w:val="24"/>
                <w:u w:val="single"/>
              </w:rPr>
            </w:pPr>
          </w:p>
        </w:tc>
        <w:tc>
          <w:tcPr>
            <w:tcW w:w="2409" w:type="dxa"/>
            <w:tcBorders>
              <w:left w:val="single" w:sz="4" w:space="0" w:color="auto"/>
            </w:tcBorders>
          </w:tcPr>
          <w:p w14:paraId="2F2D6BF5" w14:textId="77777777" w:rsidR="00132953" w:rsidRPr="007F183D" w:rsidRDefault="00132953" w:rsidP="00986588">
            <w:pPr>
              <w:rPr>
                <w:rFonts w:ascii="Arial" w:hAnsi="Arial" w:cs="Arial"/>
                <w:b/>
                <w:sz w:val="24"/>
                <w:szCs w:val="24"/>
                <w:u w:val="single"/>
              </w:rPr>
            </w:pPr>
          </w:p>
        </w:tc>
      </w:tr>
      <w:tr w:rsidR="00132953" w:rsidRPr="007F183D" w14:paraId="09F386F4" w14:textId="77777777" w:rsidTr="00986588">
        <w:tc>
          <w:tcPr>
            <w:tcW w:w="2310" w:type="dxa"/>
          </w:tcPr>
          <w:p w14:paraId="3C0627DF" w14:textId="77777777" w:rsidR="00132953" w:rsidRPr="007F183D" w:rsidRDefault="00132953" w:rsidP="00986588">
            <w:pPr>
              <w:spacing w:line="360" w:lineRule="auto"/>
              <w:rPr>
                <w:rFonts w:ascii="Arial" w:hAnsi="Arial" w:cs="Arial"/>
                <w:sz w:val="24"/>
                <w:szCs w:val="24"/>
              </w:rPr>
            </w:pPr>
            <w:r w:rsidRPr="007F183D">
              <w:rPr>
                <w:rFonts w:ascii="Arial" w:hAnsi="Arial" w:cs="Arial"/>
                <w:sz w:val="24"/>
                <w:szCs w:val="24"/>
              </w:rPr>
              <w:t>Total Attendees</w:t>
            </w:r>
          </w:p>
        </w:tc>
        <w:tc>
          <w:tcPr>
            <w:tcW w:w="2193" w:type="dxa"/>
            <w:tcBorders>
              <w:top w:val="single" w:sz="4" w:space="0" w:color="auto"/>
            </w:tcBorders>
          </w:tcPr>
          <w:p w14:paraId="53345CAB" w14:textId="77777777" w:rsidR="00132953" w:rsidRPr="007F183D" w:rsidRDefault="00132953" w:rsidP="00986588">
            <w:pPr>
              <w:rPr>
                <w:rFonts w:ascii="Arial" w:hAnsi="Arial" w:cs="Arial"/>
                <w:b/>
                <w:sz w:val="24"/>
                <w:szCs w:val="24"/>
                <w:u w:val="single"/>
              </w:rPr>
            </w:pPr>
          </w:p>
        </w:tc>
        <w:tc>
          <w:tcPr>
            <w:tcW w:w="2268" w:type="dxa"/>
            <w:tcBorders>
              <w:top w:val="single" w:sz="4" w:space="0" w:color="auto"/>
            </w:tcBorders>
          </w:tcPr>
          <w:p w14:paraId="1AD3F0FA" w14:textId="77777777" w:rsidR="00132953" w:rsidRPr="007F183D" w:rsidRDefault="00132953" w:rsidP="00986588">
            <w:pPr>
              <w:rPr>
                <w:rFonts w:ascii="Arial" w:hAnsi="Arial" w:cs="Arial"/>
                <w:b/>
                <w:sz w:val="24"/>
                <w:szCs w:val="24"/>
                <w:u w:val="single"/>
              </w:rPr>
            </w:pPr>
          </w:p>
        </w:tc>
        <w:tc>
          <w:tcPr>
            <w:tcW w:w="2409" w:type="dxa"/>
          </w:tcPr>
          <w:p w14:paraId="4FD06D07" w14:textId="77777777" w:rsidR="00132953" w:rsidRPr="007F183D" w:rsidRDefault="00132953" w:rsidP="00986588">
            <w:pPr>
              <w:rPr>
                <w:rFonts w:ascii="Arial" w:hAnsi="Arial" w:cs="Arial"/>
                <w:b/>
                <w:sz w:val="24"/>
                <w:szCs w:val="24"/>
                <w:u w:val="single"/>
              </w:rPr>
            </w:pPr>
          </w:p>
        </w:tc>
      </w:tr>
    </w:tbl>
    <w:p w14:paraId="5E8CF736" w14:textId="77777777" w:rsidR="00132953" w:rsidRPr="007F183D" w:rsidRDefault="00132953" w:rsidP="00132953">
      <w:pPr>
        <w:rPr>
          <w:rFonts w:ascii="Arial" w:hAnsi="Arial" w:cs="Arial"/>
          <w:b/>
          <w:sz w:val="24"/>
          <w:szCs w:val="24"/>
          <w:u w:val="single"/>
        </w:rPr>
      </w:pPr>
    </w:p>
    <w:p w14:paraId="60F4B1C6" w14:textId="77777777" w:rsidR="00132953" w:rsidRPr="007F183D" w:rsidRDefault="00132953" w:rsidP="00132953">
      <w:pPr>
        <w:rPr>
          <w:rFonts w:ascii="Arial" w:hAnsi="Arial" w:cs="Arial"/>
          <w:b/>
          <w:sz w:val="24"/>
          <w:szCs w:val="24"/>
          <w:u w:val="single"/>
        </w:rPr>
      </w:pPr>
    </w:p>
    <w:tbl>
      <w:tblPr>
        <w:tblStyle w:val="TableGrid"/>
        <w:tblW w:w="0" w:type="auto"/>
        <w:tblLayout w:type="fixed"/>
        <w:tblLook w:val="04A0" w:firstRow="1" w:lastRow="0" w:firstColumn="1" w:lastColumn="0" w:noHBand="0" w:noVBand="1"/>
      </w:tblPr>
      <w:tblGrid>
        <w:gridCol w:w="1417"/>
        <w:gridCol w:w="1526"/>
        <w:gridCol w:w="1560"/>
        <w:gridCol w:w="1417"/>
        <w:gridCol w:w="1559"/>
        <w:gridCol w:w="1701"/>
      </w:tblGrid>
      <w:tr w:rsidR="00132953" w:rsidRPr="007F183D" w14:paraId="74A03752" w14:textId="77777777" w:rsidTr="00986588">
        <w:tc>
          <w:tcPr>
            <w:tcW w:w="1417" w:type="dxa"/>
          </w:tcPr>
          <w:p w14:paraId="2654ECFF" w14:textId="77777777" w:rsidR="00132953" w:rsidRPr="007F183D" w:rsidRDefault="00132953" w:rsidP="00986588">
            <w:pPr>
              <w:rPr>
                <w:rFonts w:ascii="Arial" w:hAnsi="Arial" w:cs="Arial"/>
                <w:sz w:val="24"/>
                <w:szCs w:val="24"/>
              </w:rPr>
            </w:pPr>
            <w:r w:rsidRPr="007F183D">
              <w:rPr>
                <w:rFonts w:ascii="Arial" w:hAnsi="Arial" w:cs="Arial"/>
                <w:sz w:val="24"/>
                <w:szCs w:val="24"/>
              </w:rPr>
              <w:t>Funding Workshop Outputs</w:t>
            </w:r>
          </w:p>
        </w:tc>
        <w:tc>
          <w:tcPr>
            <w:tcW w:w="1526" w:type="dxa"/>
          </w:tcPr>
          <w:p w14:paraId="2314B3FA" w14:textId="77777777" w:rsidR="00132953" w:rsidRPr="007F183D" w:rsidRDefault="00132953" w:rsidP="00986588">
            <w:pPr>
              <w:rPr>
                <w:rFonts w:ascii="Arial" w:hAnsi="Arial" w:cs="Arial"/>
                <w:sz w:val="24"/>
                <w:szCs w:val="24"/>
              </w:rPr>
            </w:pPr>
            <w:r w:rsidRPr="007F183D">
              <w:rPr>
                <w:rFonts w:ascii="Arial" w:hAnsi="Arial" w:cs="Arial"/>
                <w:sz w:val="24"/>
                <w:szCs w:val="24"/>
              </w:rPr>
              <w:t>Business Investment</w:t>
            </w:r>
          </w:p>
        </w:tc>
        <w:tc>
          <w:tcPr>
            <w:tcW w:w="1560" w:type="dxa"/>
          </w:tcPr>
          <w:p w14:paraId="6C494048" w14:textId="77777777" w:rsidR="00132953" w:rsidRPr="007F183D" w:rsidRDefault="00132953" w:rsidP="00986588">
            <w:pPr>
              <w:rPr>
                <w:rFonts w:ascii="Arial" w:hAnsi="Arial" w:cs="Arial"/>
                <w:sz w:val="24"/>
                <w:szCs w:val="24"/>
              </w:rPr>
            </w:pPr>
            <w:r w:rsidRPr="007F183D">
              <w:rPr>
                <w:rFonts w:ascii="Arial" w:hAnsi="Arial" w:cs="Arial"/>
                <w:sz w:val="24"/>
                <w:szCs w:val="24"/>
              </w:rPr>
              <w:t>Basic Services</w:t>
            </w:r>
          </w:p>
        </w:tc>
        <w:tc>
          <w:tcPr>
            <w:tcW w:w="1417" w:type="dxa"/>
          </w:tcPr>
          <w:p w14:paraId="5133E86A" w14:textId="77777777" w:rsidR="00132953" w:rsidRPr="007F183D" w:rsidRDefault="00132953" w:rsidP="00986588">
            <w:pPr>
              <w:rPr>
                <w:rFonts w:ascii="Arial" w:hAnsi="Arial" w:cs="Arial"/>
                <w:sz w:val="24"/>
                <w:szCs w:val="24"/>
              </w:rPr>
            </w:pPr>
            <w:r w:rsidRPr="007F183D">
              <w:rPr>
                <w:rFonts w:ascii="Arial" w:hAnsi="Arial" w:cs="Arial"/>
                <w:sz w:val="24"/>
                <w:szCs w:val="24"/>
              </w:rPr>
              <w:t>Village Renewal</w:t>
            </w:r>
          </w:p>
        </w:tc>
        <w:tc>
          <w:tcPr>
            <w:tcW w:w="1559" w:type="dxa"/>
          </w:tcPr>
          <w:p w14:paraId="4F6817D4" w14:textId="77777777" w:rsidR="00132953" w:rsidRPr="007F183D" w:rsidRDefault="00132953" w:rsidP="00986588">
            <w:pPr>
              <w:rPr>
                <w:rFonts w:ascii="Arial" w:hAnsi="Arial" w:cs="Arial"/>
                <w:sz w:val="24"/>
                <w:szCs w:val="24"/>
              </w:rPr>
            </w:pPr>
            <w:r w:rsidRPr="007F183D">
              <w:rPr>
                <w:rFonts w:ascii="Arial" w:hAnsi="Arial" w:cs="Arial"/>
                <w:sz w:val="24"/>
                <w:szCs w:val="24"/>
              </w:rPr>
              <w:t>Broadband</w:t>
            </w:r>
          </w:p>
        </w:tc>
        <w:tc>
          <w:tcPr>
            <w:tcW w:w="1701" w:type="dxa"/>
          </w:tcPr>
          <w:p w14:paraId="6766FA61" w14:textId="77777777" w:rsidR="00132953" w:rsidRPr="007F183D" w:rsidRDefault="00132953" w:rsidP="00986588">
            <w:pPr>
              <w:rPr>
                <w:rFonts w:ascii="Arial" w:hAnsi="Arial" w:cs="Arial"/>
                <w:sz w:val="24"/>
                <w:szCs w:val="24"/>
              </w:rPr>
            </w:pPr>
            <w:r w:rsidRPr="007F183D">
              <w:rPr>
                <w:rFonts w:ascii="Arial" w:hAnsi="Arial" w:cs="Arial"/>
                <w:sz w:val="24"/>
                <w:szCs w:val="24"/>
              </w:rPr>
              <w:t>Co-Operation</w:t>
            </w:r>
          </w:p>
        </w:tc>
      </w:tr>
      <w:tr w:rsidR="00132953" w:rsidRPr="007F183D" w14:paraId="7D20C2D5" w14:textId="77777777" w:rsidTr="00986588">
        <w:tc>
          <w:tcPr>
            <w:tcW w:w="1417" w:type="dxa"/>
          </w:tcPr>
          <w:p w14:paraId="41774E0F" w14:textId="77777777" w:rsidR="00132953" w:rsidRPr="007F183D" w:rsidRDefault="00132953" w:rsidP="00986588">
            <w:pPr>
              <w:rPr>
                <w:rFonts w:ascii="Arial" w:hAnsi="Arial" w:cs="Arial"/>
                <w:sz w:val="24"/>
                <w:szCs w:val="24"/>
              </w:rPr>
            </w:pPr>
            <w:r w:rsidRPr="007F183D">
              <w:rPr>
                <w:rFonts w:ascii="Arial" w:hAnsi="Arial" w:cs="Arial"/>
                <w:sz w:val="24"/>
                <w:szCs w:val="24"/>
              </w:rPr>
              <w:t>Number of attendees</w:t>
            </w:r>
          </w:p>
          <w:p w14:paraId="18FA664D" w14:textId="77777777" w:rsidR="00132953" w:rsidRPr="007F183D" w:rsidRDefault="00132953" w:rsidP="00986588">
            <w:pPr>
              <w:rPr>
                <w:rFonts w:ascii="Arial" w:hAnsi="Arial" w:cs="Arial"/>
                <w:sz w:val="24"/>
                <w:szCs w:val="24"/>
              </w:rPr>
            </w:pPr>
          </w:p>
        </w:tc>
        <w:tc>
          <w:tcPr>
            <w:tcW w:w="1526" w:type="dxa"/>
          </w:tcPr>
          <w:p w14:paraId="59334B13" w14:textId="77777777" w:rsidR="00132953" w:rsidRPr="007F183D" w:rsidRDefault="00132953" w:rsidP="00986588">
            <w:pPr>
              <w:rPr>
                <w:rFonts w:ascii="Arial" w:hAnsi="Arial" w:cs="Arial"/>
                <w:sz w:val="24"/>
                <w:szCs w:val="24"/>
              </w:rPr>
            </w:pPr>
          </w:p>
          <w:p w14:paraId="1FD3ED19" w14:textId="77777777" w:rsidR="0034596A" w:rsidRPr="007F183D" w:rsidRDefault="0034596A" w:rsidP="00986588">
            <w:pPr>
              <w:rPr>
                <w:rFonts w:ascii="Arial" w:hAnsi="Arial" w:cs="Arial"/>
                <w:sz w:val="24"/>
                <w:szCs w:val="24"/>
              </w:rPr>
            </w:pPr>
          </w:p>
          <w:p w14:paraId="203B9FB7" w14:textId="77777777" w:rsidR="0034596A" w:rsidRPr="007F183D" w:rsidRDefault="0034596A" w:rsidP="00986588">
            <w:pPr>
              <w:rPr>
                <w:rFonts w:ascii="Arial" w:hAnsi="Arial" w:cs="Arial"/>
                <w:sz w:val="24"/>
                <w:szCs w:val="24"/>
              </w:rPr>
            </w:pPr>
          </w:p>
          <w:p w14:paraId="2A6AFBD6" w14:textId="77777777" w:rsidR="0034596A" w:rsidRPr="007F183D" w:rsidRDefault="0034596A" w:rsidP="00986588">
            <w:pPr>
              <w:rPr>
                <w:rFonts w:ascii="Arial" w:hAnsi="Arial" w:cs="Arial"/>
                <w:sz w:val="24"/>
                <w:szCs w:val="24"/>
              </w:rPr>
            </w:pPr>
          </w:p>
        </w:tc>
        <w:tc>
          <w:tcPr>
            <w:tcW w:w="1560" w:type="dxa"/>
          </w:tcPr>
          <w:p w14:paraId="654BF7BD" w14:textId="77777777" w:rsidR="00132953" w:rsidRPr="007F183D" w:rsidRDefault="00132953" w:rsidP="00986588">
            <w:pPr>
              <w:rPr>
                <w:rFonts w:ascii="Arial" w:hAnsi="Arial" w:cs="Arial"/>
                <w:sz w:val="24"/>
                <w:szCs w:val="24"/>
              </w:rPr>
            </w:pPr>
          </w:p>
        </w:tc>
        <w:tc>
          <w:tcPr>
            <w:tcW w:w="1417" w:type="dxa"/>
          </w:tcPr>
          <w:p w14:paraId="2E6BF3F0" w14:textId="77777777" w:rsidR="00132953" w:rsidRPr="007F183D" w:rsidRDefault="00132953" w:rsidP="00986588">
            <w:pPr>
              <w:rPr>
                <w:rFonts w:ascii="Arial" w:hAnsi="Arial" w:cs="Arial"/>
                <w:sz w:val="24"/>
                <w:szCs w:val="24"/>
              </w:rPr>
            </w:pPr>
          </w:p>
        </w:tc>
        <w:tc>
          <w:tcPr>
            <w:tcW w:w="1559" w:type="dxa"/>
          </w:tcPr>
          <w:p w14:paraId="7E7A15B3" w14:textId="77777777" w:rsidR="00132953" w:rsidRPr="007F183D" w:rsidRDefault="00132953" w:rsidP="00986588">
            <w:pPr>
              <w:rPr>
                <w:rFonts w:ascii="Arial" w:hAnsi="Arial" w:cs="Arial"/>
                <w:sz w:val="24"/>
                <w:szCs w:val="24"/>
              </w:rPr>
            </w:pPr>
          </w:p>
        </w:tc>
        <w:tc>
          <w:tcPr>
            <w:tcW w:w="1701" w:type="dxa"/>
          </w:tcPr>
          <w:p w14:paraId="2C9F7A3A" w14:textId="77777777" w:rsidR="00132953" w:rsidRPr="007F183D" w:rsidRDefault="00132953" w:rsidP="00986588">
            <w:pPr>
              <w:rPr>
                <w:rFonts w:ascii="Arial" w:hAnsi="Arial" w:cs="Arial"/>
                <w:sz w:val="24"/>
                <w:szCs w:val="24"/>
              </w:rPr>
            </w:pPr>
          </w:p>
        </w:tc>
      </w:tr>
      <w:tr w:rsidR="00132953" w:rsidRPr="007F183D" w14:paraId="5CF01199" w14:textId="77777777" w:rsidTr="00986588">
        <w:tc>
          <w:tcPr>
            <w:tcW w:w="1417" w:type="dxa"/>
          </w:tcPr>
          <w:p w14:paraId="6CDF5552" w14:textId="77777777" w:rsidR="00132953" w:rsidRPr="007F183D" w:rsidRDefault="00132953" w:rsidP="00986588">
            <w:pPr>
              <w:rPr>
                <w:rFonts w:ascii="Arial" w:hAnsi="Arial" w:cs="Arial"/>
                <w:sz w:val="24"/>
                <w:szCs w:val="24"/>
              </w:rPr>
            </w:pPr>
            <w:r w:rsidRPr="007F183D">
              <w:rPr>
                <w:rFonts w:ascii="Arial" w:hAnsi="Arial" w:cs="Arial"/>
                <w:sz w:val="24"/>
                <w:szCs w:val="24"/>
              </w:rPr>
              <w:t>Number of Potential Applicants</w:t>
            </w:r>
          </w:p>
        </w:tc>
        <w:tc>
          <w:tcPr>
            <w:tcW w:w="1526" w:type="dxa"/>
          </w:tcPr>
          <w:p w14:paraId="4ED91304" w14:textId="77777777" w:rsidR="00132953" w:rsidRPr="007F183D" w:rsidRDefault="00132953" w:rsidP="00986588">
            <w:pPr>
              <w:rPr>
                <w:rFonts w:ascii="Arial" w:hAnsi="Arial" w:cs="Arial"/>
                <w:sz w:val="24"/>
                <w:szCs w:val="24"/>
              </w:rPr>
            </w:pPr>
          </w:p>
          <w:p w14:paraId="78BB4D67" w14:textId="77777777" w:rsidR="0034596A" w:rsidRPr="007F183D" w:rsidRDefault="0034596A" w:rsidP="00986588">
            <w:pPr>
              <w:rPr>
                <w:rFonts w:ascii="Arial" w:hAnsi="Arial" w:cs="Arial"/>
                <w:sz w:val="24"/>
                <w:szCs w:val="24"/>
              </w:rPr>
            </w:pPr>
          </w:p>
          <w:p w14:paraId="44955729" w14:textId="77777777" w:rsidR="0034596A" w:rsidRPr="007F183D" w:rsidRDefault="0034596A" w:rsidP="00986588">
            <w:pPr>
              <w:rPr>
                <w:rFonts w:ascii="Arial" w:hAnsi="Arial" w:cs="Arial"/>
                <w:sz w:val="24"/>
                <w:szCs w:val="24"/>
              </w:rPr>
            </w:pPr>
          </w:p>
          <w:p w14:paraId="303DABB8" w14:textId="77777777" w:rsidR="0034596A" w:rsidRPr="007F183D" w:rsidRDefault="0034596A" w:rsidP="00986588">
            <w:pPr>
              <w:rPr>
                <w:rFonts w:ascii="Arial" w:hAnsi="Arial" w:cs="Arial"/>
                <w:sz w:val="24"/>
                <w:szCs w:val="24"/>
              </w:rPr>
            </w:pPr>
          </w:p>
        </w:tc>
        <w:tc>
          <w:tcPr>
            <w:tcW w:w="1560" w:type="dxa"/>
          </w:tcPr>
          <w:p w14:paraId="48F173EE" w14:textId="77777777" w:rsidR="00132953" w:rsidRPr="007F183D" w:rsidRDefault="00132953" w:rsidP="00986588">
            <w:pPr>
              <w:rPr>
                <w:rFonts w:ascii="Arial" w:hAnsi="Arial" w:cs="Arial"/>
                <w:sz w:val="24"/>
                <w:szCs w:val="24"/>
              </w:rPr>
            </w:pPr>
          </w:p>
        </w:tc>
        <w:tc>
          <w:tcPr>
            <w:tcW w:w="1417" w:type="dxa"/>
          </w:tcPr>
          <w:p w14:paraId="71F9533D" w14:textId="77777777" w:rsidR="00132953" w:rsidRPr="007F183D" w:rsidRDefault="00132953" w:rsidP="00986588">
            <w:pPr>
              <w:rPr>
                <w:rFonts w:ascii="Arial" w:hAnsi="Arial" w:cs="Arial"/>
                <w:sz w:val="24"/>
                <w:szCs w:val="24"/>
              </w:rPr>
            </w:pPr>
          </w:p>
        </w:tc>
        <w:tc>
          <w:tcPr>
            <w:tcW w:w="1559" w:type="dxa"/>
          </w:tcPr>
          <w:p w14:paraId="04FB4CF1" w14:textId="77777777" w:rsidR="00132953" w:rsidRPr="007F183D" w:rsidRDefault="00132953" w:rsidP="00986588">
            <w:pPr>
              <w:rPr>
                <w:rFonts w:ascii="Arial" w:hAnsi="Arial" w:cs="Arial"/>
                <w:sz w:val="24"/>
                <w:szCs w:val="24"/>
              </w:rPr>
            </w:pPr>
          </w:p>
        </w:tc>
        <w:tc>
          <w:tcPr>
            <w:tcW w:w="1701" w:type="dxa"/>
          </w:tcPr>
          <w:p w14:paraId="37C35DBE" w14:textId="77777777" w:rsidR="00132953" w:rsidRPr="007F183D" w:rsidRDefault="00132953" w:rsidP="00986588">
            <w:pPr>
              <w:rPr>
                <w:rFonts w:ascii="Arial" w:hAnsi="Arial" w:cs="Arial"/>
                <w:sz w:val="24"/>
                <w:szCs w:val="24"/>
              </w:rPr>
            </w:pPr>
          </w:p>
        </w:tc>
      </w:tr>
    </w:tbl>
    <w:p w14:paraId="00DFF0AE" w14:textId="77777777" w:rsidR="00132953" w:rsidRPr="007F183D" w:rsidRDefault="00132953" w:rsidP="00132953">
      <w:pPr>
        <w:rPr>
          <w:rFonts w:ascii="Arial" w:hAnsi="Arial" w:cs="Arial"/>
          <w:b/>
          <w:sz w:val="24"/>
          <w:szCs w:val="24"/>
          <w:u w:val="single"/>
        </w:rPr>
      </w:pPr>
    </w:p>
    <w:p w14:paraId="2A20EB60" w14:textId="77777777" w:rsidR="00132953" w:rsidRPr="007F183D" w:rsidRDefault="00132953" w:rsidP="00132953">
      <w:pPr>
        <w:rPr>
          <w:rFonts w:ascii="Arial" w:hAnsi="Arial" w:cs="Arial"/>
          <w:b/>
          <w:sz w:val="24"/>
          <w:szCs w:val="24"/>
          <w:u w:val="single"/>
        </w:rPr>
      </w:pPr>
    </w:p>
    <w:p w14:paraId="4BF28323" w14:textId="77777777" w:rsidR="00132953" w:rsidRPr="007F183D" w:rsidRDefault="00132953" w:rsidP="00132953">
      <w:pPr>
        <w:rPr>
          <w:rFonts w:ascii="Arial" w:hAnsi="Arial" w:cs="Arial"/>
          <w:b/>
          <w:sz w:val="24"/>
          <w:szCs w:val="24"/>
          <w:u w:val="single"/>
        </w:rPr>
      </w:pPr>
      <w:r w:rsidRPr="007F183D">
        <w:rPr>
          <w:rFonts w:ascii="Arial" w:hAnsi="Arial" w:cs="Arial"/>
          <w:b/>
          <w:sz w:val="24"/>
          <w:szCs w:val="24"/>
          <w:u w:val="single"/>
        </w:rPr>
        <w:br/>
        <w:t>Promotion of Workshop Events</w:t>
      </w:r>
    </w:p>
    <w:p w14:paraId="319DC313" w14:textId="77777777" w:rsidR="00132953" w:rsidRPr="007F183D" w:rsidRDefault="00132953" w:rsidP="00132953">
      <w:pPr>
        <w:rPr>
          <w:rFonts w:ascii="Arial" w:hAnsi="Arial" w:cs="Arial"/>
          <w:b/>
          <w:sz w:val="24"/>
          <w:szCs w:val="24"/>
          <w:u w:val="single"/>
        </w:rPr>
      </w:pPr>
    </w:p>
    <w:tbl>
      <w:tblPr>
        <w:tblStyle w:val="TableGrid"/>
        <w:tblW w:w="0" w:type="auto"/>
        <w:tblLayout w:type="fixed"/>
        <w:tblLook w:val="04A0" w:firstRow="1" w:lastRow="0" w:firstColumn="1" w:lastColumn="0" w:noHBand="0" w:noVBand="1"/>
      </w:tblPr>
      <w:tblGrid>
        <w:gridCol w:w="959"/>
        <w:gridCol w:w="1559"/>
        <w:gridCol w:w="1098"/>
        <w:gridCol w:w="1454"/>
        <w:gridCol w:w="1359"/>
        <w:gridCol w:w="1476"/>
        <w:gridCol w:w="1275"/>
      </w:tblGrid>
      <w:tr w:rsidR="00132953" w:rsidRPr="007F183D" w14:paraId="4DB3FC9A" w14:textId="77777777" w:rsidTr="00986588">
        <w:tc>
          <w:tcPr>
            <w:tcW w:w="959" w:type="dxa"/>
          </w:tcPr>
          <w:p w14:paraId="0C517A89" w14:textId="77777777" w:rsidR="00132953" w:rsidRPr="007F183D" w:rsidRDefault="00132953" w:rsidP="00986588">
            <w:pPr>
              <w:rPr>
                <w:rFonts w:ascii="Arial" w:hAnsi="Arial" w:cs="Arial"/>
                <w:sz w:val="24"/>
                <w:szCs w:val="24"/>
              </w:rPr>
            </w:pPr>
          </w:p>
        </w:tc>
        <w:tc>
          <w:tcPr>
            <w:tcW w:w="1559" w:type="dxa"/>
          </w:tcPr>
          <w:p w14:paraId="2CD689F3" w14:textId="77777777" w:rsidR="00132953" w:rsidRPr="007F183D" w:rsidRDefault="00132953" w:rsidP="00986588">
            <w:pPr>
              <w:rPr>
                <w:rFonts w:ascii="Arial" w:hAnsi="Arial" w:cs="Arial"/>
                <w:sz w:val="24"/>
                <w:szCs w:val="24"/>
              </w:rPr>
            </w:pPr>
            <w:r w:rsidRPr="007F183D">
              <w:rPr>
                <w:rFonts w:ascii="Arial" w:hAnsi="Arial" w:cs="Arial"/>
                <w:sz w:val="24"/>
                <w:szCs w:val="24"/>
              </w:rPr>
              <w:t>Newspaper/Website</w:t>
            </w:r>
          </w:p>
        </w:tc>
        <w:tc>
          <w:tcPr>
            <w:tcW w:w="1098" w:type="dxa"/>
          </w:tcPr>
          <w:p w14:paraId="3D770140" w14:textId="77777777" w:rsidR="00132953" w:rsidRPr="007F183D" w:rsidRDefault="00132953" w:rsidP="00986588">
            <w:pPr>
              <w:rPr>
                <w:rFonts w:ascii="Arial" w:hAnsi="Arial" w:cs="Arial"/>
                <w:sz w:val="24"/>
                <w:szCs w:val="24"/>
              </w:rPr>
            </w:pPr>
            <w:r w:rsidRPr="007F183D">
              <w:rPr>
                <w:rFonts w:ascii="Arial" w:hAnsi="Arial" w:cs="Arial"/>
                <w:sz w:val="24"/>
                <w:szCs w:val="24"/>
              </w:rPr>
              <w:t>Date</w:t>
            </w:r>
          </w:p>
        </w:tc>
        <w:tc>
          <w:tcPr>
            <w:tcW w:w="1454" w:type="dxa"/>
          </w:tcPr>
          <w:p w14:paraId="1977C327" w14:textId="77777777" w:rsidR="00132953" w:rsidRPr="007F183D" w:rsidRDefault="00132953" w:rsidP="00986588">
            <w:pPr>
              <w:rPr>
                <w:rFonts w:ascii="Arial" w:hAnsi="Arial" w:cs="Arial"/>
                <w:sz w:val="24"/>
                <w:szCs w:val="24"/>
              </w:rPr>
            </w:pPr>
            <w:r w:rsidRPr="007F183D">
              <w:rPr>
                <w:rFonts w:ascii="Arial" w:hAnsi="Arial" w:cs="Arial"/>
                <w:sz w:val="24"/>
                <w:szCs w:val="24"/>
              </w:rPr>
              <w:t>Newspaper/Website</w:t>
            </w:r>
          </w:p>
        </w:tc>
        <w:tc>
          <w:tcPr>
            <w:tcW w:w="1359" w:type="dxa"/>
          </w:tcPr>
          <w:p w14:paraId="22866CE9" w14:textId="77777777" w:rsidR="00132953" w:rsidRPr="007F183D" w:rsidRDefault="00132953" w:rsidP="00986588">
            <w:pPr>
              <w:rPr>
                <w:rFonts w:ascii="Arial" w:hAnsi="Arial" w:cs="Arial"/>
                <w:sz w:val="24"/>
                <w:szCs w:val="24"/>
              </w:rPr>
            </w:pPr>
            <w:r w:rsidRPr="007F183D">
              <w:rPr>
                <w:rFonts w:ascii="Arial" w:hAnsi="Arial" w:cs="Arial"/>
                <w:sz w:val="24"/>
                <w:szCs w:val="24"/>
              </w:rPr>
              <w:t>Date</w:t>
            </w:r>
          </w:p>
        </w:tc>
        <w:tc>
          <w:tcPr>
            <w:tcW w:w="1476" w:type="dxa"/>
          </w:tcPr>
          <w:p w14:paraId="1A0CF3E6" w14:textId="77777777" w:rsidR="00132953" w:rsidRPr="007F183D" w:rsidRDefault="00132953" w:rsidP="00986588">
            <w:pPr>
              <w:rPr>
                <w:rFonts w:ascii="Arial" w:hAnsi="Arial" w:cs="Arial"/>
                <w:sz w:val="24"/>
                <w:szCs w:val="24"/>
              </w:rPr>
            </w:pPr>
            <w:r w:rsidRPr="007F183D">
              <w:rPr>
                <w:rFonts w:ascii="Arial" w:hAnsi="Arial" w:cs="Arial"/>
                <w:sz w:val="24"/>
                <w:szCs w:val="24"/>
              </w:rPr>
              <w:t>Newspaper/Website</w:t>
            </w:r>
          </w:p>
        </w:tc>
        <w:tc>
          <w:tcPr>
            <w:tcW w:w="1275" w:type="dxa"/>
          </w:tcPr>
          <w:p w14:paraId="7DF57C71" w14:textId="77777777" w:rsidR="00132953" w:rsidRPr="007F183D" w:rsidRDefault="00132953" w:rsidP="00986588">
            <w:pPr>
              <w:rPr>
                <w:rFonts w:ascii="Arial" w:hAnsi="Arial" w:cs="Arial"/>
                <w:sz w:val="24"/>
                <w:szCs w:val="24"/>
              </w:rPr>
            </w:pPr>
            <w:r w:rsidRPr="007F183D">
              <w:rPr>
                <w:rFonts w:ascii="Arial" w:hAnsi="Arial" w:cs="Arial"/>
                <w:sz w:val="24"/>
                <w:szCs w:val="24"/>
              </w:rPr>
              <w:t>Date</w:t>
            </w:r>
          </w:p>
        </w:tc>
      </w:tr>
      <w:tr w:rsidR="00132953" w:rsidRPr="007F183D" w14:paraId="1E041A16" w14:textId="77777777" w:rsidTr="00986588">
        <w:tc>
          <w:tcPr>
            <w:tcW w:w="959" w:type="dxa"/>
          </w:tcPr>
          <w:p w14:paraId="0CEE7C09" w14:textId="77777777" w:rsidR="00132953" w:rsidRPr="007F183D" w:rsidRDefault="00132953" w:rsidP="00986588">
            <w:pPr>
              <w:rPr>
                <w:rFonts w:ascii="Arial" w:hAnsi="Arial" w:cs="Arial"/>
                <w:sz w:val="24"/>
                <w:szCs w:val="24"/>
              </w:rPr>
            </w:pPr>
            <w:r w:rsidRPr="007F183D">
              <w:rPr>
                <w:rFonts w:ascii="Arial" w:hAnsi="Arial" w:cs="Arial"/>
                <w:sz w:val="24"/>
                <w:szCs w:val="24"/>
              </w:rPr>
              <w:t>Press</w:t>
            </w:r>
          </w:p>
          <w:p w14:paraId="341921D0" w14:textId="77777777" w:rsidR="00132953" w:rsidRPr="007F183D" w:rsidRDefault="00132953" w:rsidP="00986588">
            <w:pPr>
              <w:rPr>
                <w:rFonts w:ascii="Arial" w:hAnsi="Arial" w:cs="Arial"/>
                <w:sz w:val="24"/>
                <w:szCs w:val="24"/>
              </w:rPr>
            </w:pPr>
          </w:p>
          <w:p w14:paraId="4332F969" w14:textId="77777777" w:rsidR="00132953" w:rsidRPr="007F183D" w:rsidRDefault="00132953" w:rsidP="00986588">
            <w:pPr>
              <w:rPr>
                <w:rFonts w:ascii="Arial" w:hAnsi="Arial" w:cs="Arial"/>
                <w:sz w:val="24"/>
                <w:szCs w:val="24"/>
              </w:rPr>
            </w:pPr>
          </w:p>
        </w:tc>
        <w:tc>
          <w:tcPr>
            <w:tcW w:w="1559" w:type="dxa"/>
          </w:tcPr>
          <w:p w14:paraId="15970A9D" w14:textId="77777777" w:rsidR="00132953" w:rsidRPr="007F183D" w:rsidRDefault="00132953" w:rsidP="00986588">
            <w:pPr>
              <w:rPr>
                <w:rFonts w:ascii="Arial" w:hAnsi="Arial" w:cs="Arial"/>
                <w:sz w:val="24"/>
                <w:szCs w:val="24"/>
              </w:rPr>
            </w:pPr>
          </w:p>
        </w:tc>
        <w:tc>
          <w:tcPr>
            <w:tcW w:w="1098" w:type="dxa"/>
          </w:tcPr>
          <w:p w14:paraId="5E7ED7DD" w14:textId="77777777" w:rsidR="00132953" w:rsidRPr="007F183D" w:rsidRDefault="00132953" w:rsidP="00986588">
            <w:pPr>
              <w:rPr>
                <w:rFonts w:ascii="Arial" w:hAnsi="Arial" w:cs="Arial"/>
                <w:sz w:val="24"/>
                <w:szCs w:val="24"/>
              </w:rPr>
            </w:pPr>
          </w:p>
        </w:tc>
        <w:tc>
          <w:tcPr>
            <w:tcW w:w="1454" w:type="dxa"/>
          </w:tcPr>
          <w:p w14:paraId="432C2748" w14:textId="77777777" w:rsidR="00132953" w:rsidRPr="007F183D" w:rsidRDefault="00132953" w:rsidP="00986588">
            <w:pPr>
              <w:rPr>
                <w:rFonts w:ascii="Arial" w:hAnsi="Arial" w:cs="Arial"/>
                <w:sz w:val="24"/>
                <w:szCs w:val="24"/>
              </w:rPr>
            </w:pPr>
          </w:p>
        </w:tc>
        <w:tc>
          <w:tcPr>
            <w:tcW w:w="1359" w:type="dxa"/>
          </w:tcPr>
          <w:p w14:paraId="0FEBC183" w14:textId="77777777" w:rsidR="00132953" w:rsidRPr="007F183D" w:rsidRDefault="00132953" w:rsidP="00986588">
            <w:pPr>
              <w:rPr>
                <w:rFonts w:ascii="Arial" w:hAnsi="Arial" w:cs="Arial"/>
                <w:sz w:val="24"/>
                <w:szCs w:val="24"/>
              </w:rPr>
            </w:pPr>
          </w:p>
        </w:tc>
        <w:tc>
          <w:tcPr>
            <w:tcW w:w="1476" w:type="dxa"/>
          </w:tcPr>
          <w:p w14:paraId="626B7596" w14:textId="77777777" w:rsidR="00132953" w:rsidRPr="007F183D" w:rsidRDefault="00132953" w:rsidP="00986588">
            <w:pPr>
              <w:rPr>
                <w:rFonts w:ascii="Arial" w:hAnsi="Arial" w:cs="Arial"/>
                <w:sz w:val="24"/>
                <w:szCs w:val="24"/>
              </w:rPr>
            </w:pPr>
          </w:p>
        </w:tc>
        <w:tc>
          <w:tcPr>
            <w:tcW w:w="1275" w:type="dxa"/>
          </w:tcPr>
          <w:p w14:paraId="4F8AE1C5" w14:textId="77777777" w:rsidR="00132953" w:rsidRPr="007F183D" w:rsidRDefault="00132953" w:rsidP="00986588">
            <w:pPr>
              <w:rPr>
                <w:rFonts w:ascii="Arial" w:hAnsi="Arial" w:cs="Arial"/>
                <w:sz w:val="24"/>
                <w:szCs w:val="24"/>
              </w:rPr>
            </w:pPr>
          </w:p>
        </w:tc>
      </w:tr>
      <w:tr w:rsidR="00132953" w:rsidRPr="007F183D" w14:paraId="212480ED" w14:textId="77777777" w:rsidTr="00986588">
        <w:tc>
          <w:tcPr>
            <w:tcW w:w="959" w:type="dxa"/>
          </w:tcPr>
          <w:p w14:paraId="1E697777" w14:textId="77777777" w:rsidR="00132953" w:rsidRPr="007F183D" w:rsidRDefault="00132953" w:rsidP="00986588">
            <w:pPr>
              <w:rPr>
                <w:rFonts w:ascii="Arial" w:hAnsi="Arial" w:cs="Arial"/>
                <w:sz w:val="24"/>
                <w:szCs w:val="24"/>
              </w:rPr>
            </w:pPr>
            <w:r w:rsidRPr="007F183D">
              <w:rPr>
                <w:rFonts w:ascii="Arial" w:hAnsi="Arial" w:cs="Arial"/>
                <w:sz w:val="24"/>
                <w:szCs w:val="24"/>
              </w:rPr>
              <w:t>Social Media</w:t>
            </w:r>
          </w:p>
          <w:p w14:paraId="4F18CFEB" w14:textId="77777777" w:rsidR="00132953" w:rsidRPr="007F183D" w:rsidRDefault="00132953" w:rsidP="00986588">
            <w:pPr>
              <w:rPr>
                <w:rFonts w:ascii="Arial" w:hAnsi="Arial" w:cs="Arial"/>
                <w:sz w:val="24"/>
                <w:szCs w:val="24"/>
              </w:rPr>
            </w:pPr>
          </w:p>
        </w:tc>
        <w:tc>
          <w:tcPr>
            <w:tcW w:w="1559" w:type="dxa"/>
          </w:tcPr>
          <w:p w14:paraId="05ED5359" w14:textId="77777777" w:rsidR="00132953" w:rsidRPr="007F183D" w:rsidRDefault="00132953" w:rsidP="00986588">
            <w:pPr>
              <w:rPr>
                <w:rFonts w:ascii="Arial" w:hAnsi="Arial" w:cs="Arial"/>
                <w:sz w:val="24"/>
                <w:szCs w:val="24"/>
              </w:rPr>
            </w:pPr>
          </w:p>
        </w:tc>
        <w:tc>
          <w:tcPr>
            <w:tcW w:w="1098" w:type="dxa"/>
          </w:tcPr>
          <w:p w14:paraId="7CA34329" w14:textId="77777777" w:rsidR="00132953" w:rsidRPr="007F183D" w:rsidRDefault="00132953" w:rsidP="00986588">
            <w:pPr>
              <w:rPr>
                <w:rFonts w:ascii="Arial" w:hAnsi="Arial" w:cs="Arial"/>
                <w:sz w:val="24"/>
                <w:szCs w:val="24"/>
              </w:rPr>
            </w:pPr>
          </w:p>
        </w:tc>
        <w:tc>
          <w:tcPr>
            <w:tcW w:w="1454" w:type="dxa"/>
          </w:tcPr>
          <w:p w14:paraId="1E548730" w14:textId="77777777" w:rsidR="00132953" w:rsidRPr="007F183D" w:rsidRDefault="00132953" w:rsidP="00986588">
            <w:pPr>
              <w:rPr>
                <w:rFonts w:ascii="Arial" w:hAnsi="Arial" w:cs="Arial"/>
                <w:sz w:val="24"/>
                <w:szCs w:val="24"/>
              </w:rPr>
            </w:pPr>
          </w:p>
        </w:tc>
        <w:tc>
          <w:tcPr>
            <w:tcW w:w="1359" w:type="dxa"/>
          </w:tcPr>
          <w:p w14:paraId="2BD309B1" w14:textId="77777777" w:rsidR="00132953" w:rsidRPr="007F183D" w:rsidRDefault="00132953" w:rsidP="00986588">
            <w:pPr>
              <w:rPr>
                <w:rFonts w:ascii="Arial" w:hAnsi="Arial" w:cs="Arial"/>
                <w:sz w:val="24"/>
                <w:szCs w:val="24"/>
              </w:rPr>
            </w:pPr>
          </w:p>
        </w:tc>
        <w:tc>
          <w:tcPr>
            <w:tcW w:w="1476" w:type="dxa"/>
          </w:tcPr>
          <w:p w14:paraId="5A278931" w14:textId="77777777" w:rsidR="00132953" w:rsidRPr="007F183D" w:rsidRDefault="00132953" w:rsidP="00986588">
            <w:pPr>
              <w:rPr>
                <w:rFonts w:ascii="Arial" w:hAnsi="Arial" w:cs="Arial"/>
                <w:sz w:val="24"/>
                <w:szCs w:val="24"/>
              </w:rPr>
            </w:pPr>
          </w:p>
        </w:tc>
        <w:tc>
          <w:tcPr>
            <w:tcW w:w="1275" w:type="dxa"/>
          </w:tcPr>
          <w:p w14:paraId="39C6F7FD" w14:textId="77777777" w:rsidR="00132953" w:rsidRPr="007F183D" w:rsidRDefault="00132953" w:rsidP="00986588">
            <w:pPr>
              <w:rPr>
                <w:rFonts w:ascii="Arial" w:hAnsi="Arial" w:cs="Arial"/>
                <w:sz w:val="24"/>
                <w:szCs w:val="24"/>
              </w:rPr>
            </w:pPr>
          </w:p>
        </w:tc>
      </w:tr>
    </w:tbl>
    <w:p w14:paraId="1072B9AD" w14:textId="77777777" w:rsidR="00132953" w:rsidRPr="007F183D" w:rsidRDefault="00132953" w:rsidP="00132953">
      <w:pPr>
        <w:rPr>
          <w:rFonts w:ascii="Arial" w:hAnsi="Arial" w:cs="Arial"/>
          <w:b/>
          <w:sz w:val="24"/>
          <w:szCs w:val="24"/>
          <w:u w:val="single"/>
        </w:rPr>
      </w:pPr>
    </w:p>
    <w:p w14:paraId="1C49D075" w14:textId="77777777" w:rsidR="00132953" w:rsidRPr="007F183D" w:rsidRDefault="00132953" w:rsidP="00132953">
      <w:pPr>
        <w:rPr>
          <w:rFonts w:ascii="Arial" w:hAnsi="Arial" w:cs="Arial"/>
          <w:b/>
          <w:sz w:val="24"/>
          <w:szCs w:val="24"/>
          <w:u w:val="single"/>
        </w:rPr>
      </w:pPr>
      <w:r w:rsidRPr="007F183D">
        <w:rPr>
          <w:rFonts w:ascii="Arial" w:hAnsi="Arial" w:cs="Arial"/>
          <w:b/>
          <w:sz w:val="24"/>
          <w:szCs w:val="24"/>
          <w:u w:val="single"/>
        </w:rPr>
        <w:t>Current Workloads</w:t>
      </w:r>
    </w:p>
    <w:p w14:paraId="56CECB3B" w14:textId="77777777" w:rsidR="00132953" w:rsidRPr="007F183D" w:rsidRDefault="00132953" w:rsidP="00132953">
      <w:pPr>
        <w:rPr>
          <w:rFonts w:ascii="Arial" w:hAnsi="Arial" w:cs="Arial"/>
          <w:b/>
          <w:sz w:val="24"/>
          <w:szCs w:val="24"/>
          <w:u w:val="single"/>
        </w:rPr>
      </w:pPr>
    </w:p>
    <w:tbl>
      <w:tblPr>
        <w:tblStyle w:val="TableGrid"/>
        <w:tblW w:w="9741" w:type="dxa"/>
        <w:tblLook w:val="04A0" w:firstRow="1" w:lastRow="0" w:firstColumn="1" w:lastColumn="0" w:noHBand="0" w:noVBand="1"/>
      </w:tblPr>
      <w:tblGrid>
        <w:gridCol w:w="1776"/>
        <w:gridCol w:w="268"/>
        <w:gridCol w:w="478"/>
        <w:gridCol w:w="406"/>
        <w:gridCol w:w="1911"/>
        <w:gridCol w:w="718"/>
        <w:gridCol w:w="1256"/>
        <w:gridCol w:w="1543"/>
        <w:gridCol w:w="1385"/>
      </w:tblGrid>
      <w:tr w:rsidR="006962D9" w:rsidRPr="007F183D" w14:paraId="125AFCEA" w14:textId="77777777" w:rsidTr="006962D9">
        <w:tc>
          <w:tcPr>
            <w:tcW w:w="1795" w:type="dxa"/>
          </w:tcPr>
          <w:p w14:paraId="56576F26" w14:textId="77777777" w:rsidR="006962D9" w:rsidRPr="007F183D" w:rsidRDefault="006962D9" w:rsidP="00986588">
            <w:pPr>
              <w:rPr>
                <w:rFonts w:ascii="Arial" w:hAnsi="Arial" w:cs="Arial"/>
                <w:sz w:val="24"/>
                <w:szCs w:val="24"/>
              </w:rPr>
            </w:pPr>
            <w:r w:rsidRPr="007F183D">
              <w:rPr>
                <w:rFonts w:ascii="Arial" w:hAnsi="Arial" w:cs="Arial"/>
                <w:sz w:val="24"/>
                <w:szCs w:val="24"/>
              </w:rPr>
              <w:t>Received/Not acknowledged</w:t>
            </w:r>
          </w:p>
        </w:tc>
        <w:tc>
          <w:tcPr>
            <w:tcW w:w="1408" w:type="dxa"/>
            <w:gridSpan w:val="3"/>
          </w:tcPr>
          <w:p w14:paraId="734FE10A" w14:textId="77777777" w:rsidR="006962D9" w:rsidRPr="007F183D" w:rsidRDefault="006962D9" w:rsidP="00986588">
            <w:pPr>
              <w:rPr>
                <w:rFonts w:ascii="Arial" w:hAnsi="Arial" w:cs="Arial"/>
                <w:sz w:val="24"/>
                <w:szCs w:val="24"/>
              </w:rPr>
            </w:pPr>
          </w:p>
        </w:tc>
        <w:tc>
          <w:tcPr>
            <w:tcW w:w="2281" w:type="dxa"/>
            <w:gridSpan w:val="2"/>
          </w:tcPr>
          <w:p w14:paraId="5A792D79" w14:textId="77777777" w:rsidR="006962D9" w:rsidRPr="007F183D" w:rsidRDefault="006962D9" w:rsidP="00986588">
            <w:pPr>
              <w:rPr>
                <w:rFonts w:ascii="Arial" w:hAnsi="Arial" w:cs="Arial"/>
                <w:sz w:val="24"/>
                <w:szCs w:val="24"/>
              </w:rPr>
            </w:pPr>
            <w:r w:rsidRPr="007F183D">
              <w:rPr>
                <w:rFonts w:ascii="Arial" w:hAnsi="Arial" w:cs="Arial"/>
                <w:sz w:val="24"/>
                <w:szCs w:val="24"/>
              </w:rPr>
              <w:t>Acknowledged/Site visits pending</w:t>
            </w:r>
          </w:p>
        </w:tc>
        <w:tc>
          <w:tcPr>
            <w:tcW w:w="1283" w:type="dxa"/>
          </w:tcPr>
          <w:p w14:paraId="75D26A13" w14:textId="77777777" w:rsidR="006962D9" w:rsidRPr="007F183D" w:rsidRDefault="006962D9" w:rsidP="00986588">
            <w:pPr>
              <w:rPr>
                <w:rFonts w:ascii="Arial" w:hAnsi="Arial" w:cs="Arial"/>
                <w:sz w:val="24"/>
                <w:szCs w:val="24"/>
              </w:rPr>
            </w:pPr>
            <w:r w:rsidRPr="007F183D">
              <w:rPr>
                <w:rFonts w:ascii="Arial" w:hAnsi="Arial" w:cs="Arial"/>
                <w:sz w:val="24"/>
                <w:szCs w:val="24"/>
              </w:rPr>
              <w:t>Under Appraisal</w:t>
            </w:r>
          </w:p>
        </w:tc>
        <w:tc>
          <w:tcPr>
            <w:tcW w:w="1565" w:type="dxa"/>
          </w:tcPr>
          <w:p w14:paraId="243C430E"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Outstanding over </w:t>
            </w:r>
            <w:r w:rsidRPr="00064C15">
              <w:rPr>
                <w:rFonts w:ascii="Arial" w:hAnsi="Arial" w:cs="Arial"/>
                <w:sz w:val="24"/>
                <w:szCs w:val="24"/>
              </w:rPr>
              <w:t>90</w:t>
            </w:r>
            <w:r w:rsidR="002D0209" w:rsidRPr="00064C15">
              <w:rPr>
                <w:rFonts w:ascii="Arial" w:hAnsi="Arial" w:cs="Arial"/>
                <w:sz w:val="24"/>
                <w:szCs w:val="24"/>
              </w:rPr>
              <w:t xml:space="preserve"> working</w:t>
            </w:r>
            <w:r w:rsidRPr="00064C15">
              <w:rPr>
                <w:rFonts w:ascii="Arial" w:hAnsi="Arial" w:cs="Arial"/>
                <w:sz w:val="24"/>
                <w:szCs w:val="24"/>
              </w:rPr>
              <w:t xml:space="preserve"> days</w:t>
            </w:r>
          </w:p>
        </w:tc>
        <w:tc>
          <w:tcPr>
            <w:tcW w:w="1409" w:type="dxa"/>
          </w:tcPr>
          <w:p w14:paraId="36E53625" w14:textId="77777777" w:rsidR="006962D9" w:rsidRPr="007F183D" w:rsidRDefault="006962D9" w:rsidP="00986588">
            <w:pPr>
              <w:rPr>
                <w:rFonts w:ascii="Arial" w:hAnsi="Arial" w:cs="Arial"/>
                <w:sz w:val="24"/>
                <w:szCs w:val="24"/>
              </w:rPr>
            </w:pPr>
            <w:r w:rsidRPr="007F183D">
              <w:rPr>
                <w:rFonts w:ascii="Arial" w:hAnsi="Arial" w:cs="Arial"/>
                <w:sz w:val="24"/>
                <w:szCs w:val="24"/>
              </w:rPr>
              <w:t>LoO issued/Not yet accepted</w:t>
            </w:r>
          </w:p>
        </w:tc>
      </w:tr>
      <w:tr w:rsidR="006962D9" w:rsidRPr="007F183D" w14:paraId="689ECA6C" w14:textId="77777777" w:rsidTr="006962D9">
        <w:trPr>
          <w:trHeight w:val="1049"/>
        </w:trPr>
        <w:tc>
          <w:tcPr>
            <w:tcW w:w="1795" w:type="dxa"/>
          </w:tcPr>
          <w:p w14:paraId="47A55DD2" w14:textId="77777777" w:rsidR="006962D9" w:rsidRPr="007F183D" w:rsidRDefault="006962D9" w:rsidP="00986588">
            <w:pPr>
              <w:rPr>
                <w:rFonts w:ascii="Arial" w:hAnsi="Arial" w:cs="Arial"/>
                <w:b/>
                <w:sz w:val="24"/>
                <w:szCs w:val="24"/>
                <w:u w:val="single"/>
              </w:rPr>
            </w:pPr>
          </w:p>
          <w:p w14:paraId="2E0D1FB3" w14:textId="77777777" w:rsidR="006962D9" w:rsidRPr="007F183D" w:rsidRDefault="006962D9" w:rsidP="00986588">
            <w:pPr>
              <w:rPr>
                <w:rFonts w:ascii="Arial" w:hAnsi="Arial" w:cs="Arial"/>
                <w:b/>
                <w:sz w:val="24"/>
                <w:szCs w:val="24"/>
                <w:u w:val="single"/>
              </w:rPr>
            </w:pPr>
          </w:p>
          <w:p w14:paraId="4885EAC5" w14:textId="77777777" w:rsidR="006962D9" w:rsidRPr="007F183D" w:rsidRDefault="006962D9" w:rsidP="00986588">
            <w:pPr>
              <w:rPr>
                <w:rFonts w:ascii="Arial" w:hAnsi="Arial" w:cs="Arial"/>
                <w:b/>
                <w:sz w:val="24"/>
                <w:szCs w:val="24"/>
                <w:u w:val="single"/>
              </w:rPr>
            </w:pPr>
          </w:p>
        </w:tc>
        <w:tc>
          <w:tcPr>
            <w:tcW w:w="1408" w:type="dxa"/>
            <w:gridSpan w:val="3"/>
          </w:tcPr>
          <w:p w14:paraId="548C721D" w14:textId="77777777" w:rsidR="006962D9" w:rsidRPr="007F183D" w:rsidRDefault="006962D9" w:rsidP="00986588">
            <w:pPr>
              <w:rPr>
                <w:rFonts w:ascii="Arial" w:hAnsi="Arial" w:cs="Arial"/>
                <w:b/>
                <w:sz w:val="24"/>
                <w:szCs w:val="24"/>
                <w:u w:val="single"/>
              </w:rPr>
            </w:pPr>
          </w:p>
        </w:tc>
        <w:tc>
          <w:tcPr>
            <w:tcW w:w="2281" w:type="dxa"/>
            <w:gridSpan w:val="2"/>
          </w:tcPr>
          <w:p w14:paraId="2B02A79D" w14:textId="77777777" w:rsidR="006962D9" w:rsidRPr="007F183D" w:rsidRDefault="006962D9" w:rsidP="00986588">
            <w:pPr>
              <w:rPr>
                <w:rFonts w:ascii="Arial" w:hAnsi="Arial" w:cs="Arial"/>
                <w:b/>
                <w:sz w:val="24"/>
                <w:szCs w:val="24"/>
                <w:u w:val="single"/>
              </w:rPr>
            </w:pPr>
          </w:p>
        </w:tc>
        <w:tc>
          <w:tcPr>
            <w:tcW w:w="1283" w:type="dxa"/>
          </w:tcPr>
          <w:p w14:paraId="1FE50D26" w14:textId="77777777" w:rsidR="006962D9" w:rsidRPr="007F183D" w:rsidRDefault="006962D9" w:rsidP="00986588">
            <w:pPr>
              <w:rPr>
                <w:rFonts w:ascii="Arial" w:hAnsi="Arial" w:cs="Arial"/>
                <w:b/>
                <w:sz w:val="24"/>
                <w:szCs w:val="24"/>
                <w:u w:val="single"/>
              </w:rPr>
            </w:pPr>
          </w:p>
        </w:tc>
        <w:tc>
          <w:tcPr>
            <w:tcW w:w="1565" w:type="dxa"/>
          </w:tcPr>
          <w:p w14:paraId="31363FD9" w14:textId="77777777" w:rsidR="006962D9" w:rsidRPr="007F183D" w:rsidRDefault="006962D9" w:rsidP="00986588">
            <w:pPr>
              <w:rPr>
                <w:rFonts w:ascii="Arial" w:hAnsi="Arial" w:cs="Arial"/>
                <w:b/>
                <w:sz w:val="24"/>
                <w:szCs w:val="24"/>
                <w:u w:val="single"/>
              </w:rPr>
            </w:pPr>
          </w:p>
        </w:tc>
        <w:tc>
          <w:tcPr>
            <w:tcW w:w="1409" w:type="dxa"/>
          </w:tcPr>
          <w:p w14:paraId="093C47E5" w14:textId="77777777" w:rsidR="006962D9" w:rsidRPr="007F183D" w:rsidRDefault="006962D9" w:rsidP="00986588">
            <w:pPr>
              <w:rPr>
                <w:rFonts w:ascii="Arial" w:hAnsi="Arial" w:cs="Arial"/>
                <w:b/>
                <w:sz w:val="24"/>
                <w:szCs w:val="24"/>
                <w:u w:val="single"/>
              </w:rPr>
            </w:pPr>
          </w:p>
        </w:tc>
      </w:tr>
      <w:tr w:rsidR="006962D9" w:rsidRPr="007F183D" w14:paraId="3A97F3BF" w14:textId="77777777" w:rsidTr="006962D9">
        <w:trPr>
          <w:trHeight w:val="255"/>
        </w:trPr>
        <w:tc>
          <w:tcPr>
            <w:tcW w:w="2737" w:type="dxa"/>
            <w:gridSpan w:val="3"/>
          </w:tcPr>
          <w:p w14:paraId="2EC86DD9" w14:textId="77777777" w:rsidR="006962D9" w:rsidRPr="007F183D" w:rsidRDefault="006962D9" w:rsidP="00986588">
            <w:pPr>
              <w:rPr>
                <w:rFonts w:ascii="Arial" w:hAnsi="Arial" w:cs="Arial"/>
                <w:b/>
                <w:sz w:val="24"/>
                <w:szCs w:val="24"/>
                <w:u w:val="single"/>
              </w:rPr>
            </w:pPr>
          </w:p>
        </w:tc>
        <w:tc>
          <w:tcPr>
            <w:tcW w:w="7004" w:type="dxa"/>
            <w:gridSpan w:val="6"/>
          </w:tcPr>
          <w:p w14:paraId="5A2AE4CA" w14:textId="77777777" w:rsidR="006962D9" w:rsidRPr="007F183D" w:rsidRDefault="006962D9" w:rsidP="00986588">
            <w:pPr>
              <w:rPr>
                <w:rFonts w:ascii="Arial" w:hAnsi="Arial" w:cs="Arial"/>
                <w:b/>
                <w:sz w:val="24"/>
                <w:szCs w:val="24"/>
                <w:u w:val="single"/>
              </w:rPr>
            </w:pPr>
            <w:r w:rsidRPr="007F183D">
              <w:rPr>
                <w:rFonts w:ascii="Arial" w:hAnsi="Arial" w:cs="Arial"/>
                <w:b/>
                <w:sz w:val="24"/>
                <w:szCs w:val="24"/>
                <w:u w:val="single"/>
              </w:rPr>
              <w:t>Rationale for call</w:t>
            </w:r>
          </w:p>
        </w:tc>
      </w:tr>
      <w:tr w:rsidR="006962D9" w:rsidRPr="007F183D" w14:paraId="6C3AB521" w14:textId="77777777" w:rsidTr="006962D9">
        <w:trPr>
          <w:trHeight w:val="255"/>
        </w:trPr>
        <w:tc>
          <w:tcPr>
            <w:tcW w:w="2737" w:type="dxa"/>
            <w:gridSpan w:val="3"/>
          </w:tcPr>
          <w:p w14:paraId="726EC279" w14:textId="77777777" w:rsidR="006962D9" w:rsidRPr="007F183D" w:rsidRDefault="006962D9" w:rsidP="00986588">
            <w:pPr>
              <w:rPr>
                <w:rFonts w:ascii="Arial" w:hAnsi="Arial" w:cs="Arial"/>
                <w:sz w:val="24"/>
                <w:szCs w:val="24"/>
              </w:rPr>
            </w:pPr>
          </w:p>
        </w:tc>
        <w:tc>
          <w:tcPr>
            <w:tcW w:w="7004" w:type="dxa"/>
            <w:gridSpan w:val="6"/>
          </w:tcPr>
          <w:p w14:paraId="1E277EDD" w14:textId="77777777" w:rsidR="006962D9" w:rsidRPr="007F183D" w:rsidRDefault="006962D9" w:rsidP="00986588">
            <w:pPr>
              <w:rPr>
                <w:rFonts w:ascii="Arial" w:hAnsi="Arial" w:cs="Arial"/>
                <w:sz w:val="24"/>
                <w:szCs w:val="24"/>
              </w:rPr>
            </w:pPr>
          </w:p>
        </w:tc>
      </w:tr>
      <w:tr w:rsidR="006962D9" w:rsidRPr="007F183D" w14:paraId="007C19A4" w14:textId="77777777" w:rsidTr="006962D9">
        <w:trPr>
          <w:trHeight w:val="270"/>
        </w:trPr>
        <w:tc>
          <w:tcPr>
            <w:tcW w:w="2737" w:type="dxa"/>
            <w:gridSpan w:val="3"/>
          </w:tcPr>
          <w:p w14:paraId="2343B2D1" w14:textId="77777777" w:rsidR="006962D9" w:rsidRPr="007F183D" w:rsidRDefault="006962D9" w:rsidP="00986588">
            <w:pPr>
              <w:rPr>
                <w:rFonts w:ascii="Arial" w:hAnsi="Arial" w:cs="Arial"/>
                <w:sz w:val="24"/>
                <w:szCs w:val="24"/>
              </w:rPr>
            </w:pPr>
          </w:p>
        </w:tc>
        <w:tc>
          <w:tcPr>
            <w:tcW w:w="7004" w:type="dxa"/>
            <w:gridSpan w:val="6"/>
          </w:tcPr>
          <w:p w14:paraId="772FD144" w14:textId="77777777" w:rsidR="006962D9" w:rsidRPr="007F183D" w:rsidRDefault="006962D9" w:rsidP="00986588">
            <w:pPr>
              <w:rPr>
                <w:rFonts w:ascii="Arial" w:hAnsi="Arial" w:cs="Arial"/>
                <w:sz w:val="24"/>
                <w:szCs w:val="24"/>
              </w:rPr>
            </w:pPr>
          </w:p>
        </w:tc>
      </w:tr>
      <w:tr w:rsidR="006962D9" w:rsidRPr="007F183D" w14:paraId="76BE14DA" w14:textId="77777777" w:rsidTr="006962D9">
        <w:trPr>
          <w:trHeight w:val="270"/>
        </w:trPr>
        <w:tc>
          <w:tcPr>
            <w:tcW w:w="2737" w:type="dxa"/>
            <w:gridSpan w:val="3"/>
          </w:tcPr>
          <w:p w14:paraId="33F0467A" w14:textId="77777777" w:rsidR="006962D9" w:rsidRPr="007F183D" w:rsidRDefault="006962D9" w:rsidP="00986588">
            <w:pPr>
              <w:rPr>
                <w:rFonts w:ascii="Arial" w:hAnsi="Arial" w:cs="Arial"/>
                <w:sz w:val="24"/>
                <w:szCs w:val="24"/>
              </w:rPr>
            </w:pPr>
          </w:p>
        </w:tc>
        <w:tc>
          <w:tcPr>
            <w:tcW w:w="7004" w:type="dxa"/>
            <w:gridSpan w:val="6"/>
          </w:tcPr>
          <w:p w14:paraId="23CC7C02" w14:textId="77777777" w:rsidR="006962D9" w:rsidRPr="007F183D" w:rsidRDefault="006962D9" w:rsidP="00986588">
            <w:pPr>
              <w:rPr>
                <w:rFonts w:ascii="Arial" w:hAnsi="Arial" w:cs="Arial"/>
                <w:sz w:val="24"/>
                <w:szCs w:val="24"/>
              </w:rPr>
            </w:pPr>
          </w:p>
        </w:tc>
      </w:tr>
      <w:tr w:rsidR="006962D9" w:rsidRPr="007F183D" w14:paraId="5D37B80B" w14:textId="77777777" w:rsidTr="006962D9">
        <w:trPr>
          <w:trHeight w:val="270"/>
        </w:trPr>
        <w:tc>
          <w:tcPr>
            <w:tcW w:w="2737" w:type="dxa"/>
            <w:gridSpan w:val="3"/>
          </w:tcPr>
          <w:p w14:paraId="7532F99F" w14:textId="77777777" w:rsidR="006962D9" w:rsidRPr="007F183D" w:rsidRDefault="006962D9" w:rsidP="00986588">
            <w:pPr>
              <w:rPr>
                <w:rFonts w:ascii="Arial" w:hAnsi="Arial" w:cs="Arial"/>
                <w:sz w:val="24"/>
                <w:szCs w:val="24"/>
              </w:rPr>
            </w:pPr>
          </w:p>
        </w:tc>
        <w:tc>
          <w:tcPr>
            <w:tcW w:w="7004" w:type="dxa"/>
            <w:gridSpan w:val="6"/>
          </w:tcPr>
          <w:p w14:paraId="3F9F4C1D" w14:textId="77777777" w:rsidR="006962D9" w:rsidRPr="007F183D" w:rsidRDefault="006962D9" w:rsidP="00986588">
            <w:pPr>
              <w:rPr>
                <w:rFonts w:ascii="Arial" w:hAnsi="Arial" w:cs="Arial"/>
                <w:sz w:val="24"/>
                <w:szCs w:val="24"/>
              </w:rPr>
            </w:pPr>
          </w:p>
        </w:tc>
      </w:tr>
      <w:tr w:rsidR="006962D9" w:rsidRPr="007F183D" w14:paraId="03C9E70E" w14:textId="77777777" w:rsidTr="006962D9">
        <w:trPr>
          <w:trHeight w:val="270"/>
        </w:trPr>
        <w:tc>
          <w:tcPr>
            <w:tcW w:w="2737" w:type="dxa"/>
            <w:gridSpan w:val="3"/>
            <w:tcBorders>
              <w:bottom w:val="single" w:sz="12" w:space="0" w:color="auto"/>
            </w:tcBorders>
          </w:tcPr>
          <w:p w14:paraId="3D9C7116" w14:textId="77777777" w:rsidR="006962D9" w:rsidRPr="007F183D" w:rsidRDefault="006962D9" w:rsidP="00986588">
            <w:pPr>
              <w:rPr>
                <w:rFonts w:ascii="Arial" w:hAnsi="Arial" w:cs="Arial"/>
                <w:sz w:val="24"/>
                <w:szCs w:val="24"/>
              </w:rPr>
            </w:pPr>
          </w:p>
        </w:tc>
        <w:tc>
          <w:tcPr>
            <w:tcW w:w="7004" w:type="dxa"/>
            <w:gridSpan w:val="6"/>
            <w:tcBorders>
              <w:bottom w:val="single" w:sz="12" w:space="0" w:color="auto"/>
            </w:tcBorders>
          </w:tcPr>
          <w:p w14:paraId="35AB32D5" w14:textId="77777777" w:rsidR="006962D9" w:rsidRPr="007F183D" w:rsidRDefault="006962D9" w:rsidP="00986588">
            <w:pPr>
              <w:rPr>
                <w:rFonts w:ascii="Arial" w:hAnsi="Arial" w:cs="Arial"/>
                <w:sz w:val="24"/>
                <w:szCs w:val="24"/>
              </w:rPr>
            </w:pPr>
          </w:p>
        </w:tc>
      </w:tr>
      <w:tr w:rsidR="006962D9" w:rsidRPr="007F183D" w14:paraId="67F47032" w14:textId="77777777" w:rsidTr="006962D9">
        <w:trPr>
          <w:trHeight w:val="270"/>
        </w:trPr>
        <w:tc>
          <w:tcPr>
            <w:tcW w:w="2737" w:type="dxa"/>
            <w:gridSpan w:val="3"/>
            <w:tcBorders>
              <w:top w:val="single" w:sz="12" w:space="0" w:color="auto"/>
              <w:bottom w:val="single" w:sz="12" w:space="0" w:color="auto"/>
            </w:tcBorders>
          </w:tcPr>
          <w:p w14:paraId="73B1B71C" w14:textId="77777777" w:rsidR="006962D9" w:rsidRPr="007F183D" w:rsidRDefault="006962D9" w:rsidP="00986588">
            <w:pPr>
              <w:rPr>
                <w:rFonts w:ascii="Arial" w:hAnsi="Arial" w:cs="Arial"/>
                <w:sz w:val="24"/>
                <w:szCs w:val="24"/>
              </w:rPr>
            </w:pPr>
          </w:p>
        </w:tc>
        <w:tc>
          <w:tcPr>
            <w:tcW w:w="7004" w:type="dxa"/>
            <w:gridSpan w:val="6"/>
            <w:tcBorders>
              <w:top w:val="single" w:sz="12" w:space="0" w:color="auto"/>
              <w:bottom w:val="single" w:sz="12" w:space="0" w:color="auto"/>
            </w:tcBorders>
          </w:tcPr>
          <w:p w14:paraId="03CAA1C4" w14:textId="77777777" w:rsidR="006962D9" w:rsidRPr="007F183D" w:rsidRDefault="006962D9" w:rsidP="00986588">
            <w:pPr>
              <w:rPr>
                <w:rFonts w:ascii="Arial" w:hAnsi="Arial" w:cs="Arial"/>
                <w:sz w:val="24"/>
                <w:szCs w:val="24"/>
              </w:rPr>
            </w:pPr>
            <w:r w:rsidRPr="007F183D">
              <w:rPr>
                <w:rFonts w:ascii="Arial" w:hAnsi="Arial" w:cs="Arial"/>
                <w:sz w:val="24"/>
                <w:szCs w:val="24"/>
              </w:rPr>
              <w:t>Date of closed call    Open From:     ___ /___ /___    To    ___ /___ /___</w:t>
            </w:r>
          </w:p>
          <w:p w14:paraId="0FAC8198" w14:textId="77777777" w:rsidR="006962D9" w:rsidRPr="007F183D" w:rsidRDefault="006962D9" w:rsidP="00986588">
            <w:pPr>
              <w:rPr>
                <w:rFonts w:ascii="Arial" w:hAnsi="Arial" w:cs="Arial"/>
                <w:sz w:val="24"/>
                <w:szCs w:val="24"/>
              </w:rPr>
            </w:pPr>
          </w:p>
        </w:tc>
      </w:tr>
      <w:tr w:rsidR="006962D9" w:rsidRPr="007F183D" w14:paraId="78EBAB22" w14:textId="77777777" w:rsidTr="006962D9">
        <w:trPr>
          <w:trHeight w:val="270"/>
        </w:trPr>
        <w:tc>
          <w:tcPr>
            <w:tcW w:w="2737" w:type="dxa"/>
            <w:gridSpan w:val="3"/>
            <w:tcBorders>
              <w:top w:val="single" w:sz="12" w:space="0" w:color="auto"/>
              <w:bottom w:val="single" w:sz="12" w:space="0" w:color="auto"/>
            </w:tcBorders>
          </w:tcPr>
          <w:p w14:paraId="27810F0C" w14:textId="77777777" w:rsidR="006962D9" w:rsidRPr="007F183D" w:rsidRDefault="006962D9" w:rsidP="00986588">
            <w:pPr>
              <w:rPr>
                <w:rFonts w:ascii="Arial" w:hAnsi="Arial" w:cs="Arial"/>
                <w:sz w:val="24"/>
                <w:szCs w:val="24"/>
              </w:rPr>
            </w:pPr>
          </w:p>
        </w:tc>
        <w:tc>
          <w:tcPr>
            <w:tcW w:w="7004" w:type="dxa"/>
            <w:gridSpan w:val="6"/>
            <w:tcBorders>
              <w:top w:val="single" w:sz="12" w:space="0" w:color="auto"/>
              <w:bottom w:val="single" w:sz="12" w:space="0" w:color="auto"/>
            </w:tcBorders>
          </w:tcPr>
          <w:p w14:paraId="1D2B13E2" w14:textId="77777777" w:rsidR="006962D9" w:rsidRPr="007F183D" w:rsidRDefault="006962D9" w:rsidP="00986588">
            <w:pPr>
              <w:rPr>
                <w:rFonts w:ascii="Arial" w:hAnsi="Arial" w:cs="Arial"/>
                <w:sz w:val="24"/>
                <w:szCs w:val="24"/>
              </w:rPr>
            </w:pPr>
          </w:p>
          <w:p w14:paraId="18A67462"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Approved by LAG* on   ___  /___ /___    </w:t>
            </w:r>
          </w:p>
          <w:p w14:paraId="44CB9EAE" w14:textId="77777777" w:rsidR="006962D9" w:rsidRPr="007F183D" w:rsidRDefault="006962D9" w:rsidP="00986588">
            <w:pPr>
              <w:rPr>
                <w:rFonts w:ascii="Arial" w:hAnsi="Arial" w:cs="Arial"/>
              </w:rPr>
            </w:pPr>
          </w:p>
          <w:p w14:paraId="52935333" w14:textId="77777777" w:rsidR="006962D9" w:rsidRPr="007F183D" w:rsidRDefault="006962D9" w:rsidP="00520A22">
            <w:pPr>
              <w:rPr>
                <w:rFonts w:ascii="Arial" w:hAnsi="Arial" w:cs="Arial"/>
              </w:rPr>
            </w:pPr>
            <w:r w:rsidRPr="007F183D">
              <w:rPr>
                <w:rFonts w:ascii="Arial" w:hAnsi="Arial" w:cs="Arial"/>
              </w:rPr>
              <w:t>*LAG minutes should be forwarded to DAERA</w:t>
            </w:r>
          </w:p>
        </w:tc>
      </w:tr>
      <w:tr w:rsidR="006962D9" w:rsidRPr="007F183D" w14:paraId="7E69E5EB" w14:textId="77777777" w:rsidTr="006962D9">
        <w:trPr>
          <w:trHeight w:val="270"/>
        </w:trPr>
        <w:tc>
          <w:tcPr>
            <w:tcW w:w="2737" w:type="dxa"/>
            <w:gridSpan w:val="3"/>
            <w:tcBorders>
              <w:top w:val="single" w:sz="12" w:space="0" w:color="auto"/>
              <w:left w:val="nil"/>
              <w:right w:val="nil"/>
            </w:tcBorders>
          </w:tcPr>
          <w:p w14:paraId="04112EDE" w14:textId="77777777" w:rsidR="006962D9" w:rsidRPr="007F183D" w:rsidRDefault="006962D9" w:rsidP="00986588">
            <w:pPr>
              <w:rPr>
                <w:rFonts w:ascii="Arial" w:hAnsi="Arial" w:cs="Arial"/>
                <w:sz w:val="24"/>
                <w:szCs w:val="24"/>
              </w:rPr>
            </w:pPr>
          </w:p>
        </w:tc>
        <w:tc>
          <w:tcPr>
            <w:tcW w:w="7004" w:type="dxa"/>
            <w:gridSpan w:val="6"/>
            <w:tcBorders>
              <w:top w:val="single" w:sz="12" w:space="0" w:color="auto"/>
              <w:left w:val="nil"/>
              <w:right w:val="nil"/>
            </w:tcBorders>
          </w:tcPr>
          <w:p w14:paraId="223FA356" w14:textId="77777777" w:rsidR="006962D9" w:rsidRPr="007F183D" w:rsidRDefault="006962D9" w:rsidP="00986588">
            <w:pPr>
              <w:rPr>
                <w:rFonts w:ascii="Arial" w:hAnsi="Arial" w:cs="Arial"/>
                <w:sz w:val="24"/>
                <w:szCs w:val="24"/>
              </w:rPr>
            </w:pPr>
          </w:p>
        </w:tc>
      </w:tr>
      <w:tr w:rsidR="006962D9" w:rsidRPr="007F183D" w14:paraId="04B06FFF" w14:textId="77777777" w:rsidTr="006962D9">
        <w:tc>
          <w:tcPr>
            <w:tcW w:w="2194" w:type="dxa"/>
            <w:gridSpan w:val="2"/>
          </w:tcPr>
          <w:p w14:paraId="3FA653BE" w14:textId="77777777" w:rsidR="006962D9" w:rsidRPr="007F183D" w:rsidRDefault="006962D9" w:rsidP="00986588">
            <w:pPr>
              <w:rPr>
                <w:rFonts w:ascii="Arial" w:hAnsi="Arial" w:cs="Arial"/>
                <w:sz w:val="24"/>
                <w:szCs w:val="24"/>
              </w:rPr>
            </w:pPr>
            <w:r w:rsidRPr="007F183D">
              <w:rPr>
                <w:rFonts w:ascii="Arial" w:hAnsi="Arial" w:cs="Arial"/>
                <w:sz w:val="24"/>
                <w:szCs w:val="24"/>
              </w:rPr>
              <w:t>Name of Potential applicant</w:t>
            </w:r>
          </w:p>
        </w:tc>
        <w:tc>
          <w:tcPr>
            <w:tcW w:w="2562" w:type="dxa"/>
            <w:gridSpan w:val="3"/>
          </w:tcPr>
          <w:p w14:paraId="6AE78519" w14:textId="77777777" w:rsidR="006962D9" w:rsidRPr="007F183D" w:rsidRDefault="006962D9" w:rsidP="00986588">
            <w:pPr>
              <w:rPr>
                <w:rFonts w:ascii="Arial" w:hAnsi="Arial" w:cs="Arial"/>
                <w:sz w:val="24"/>
                <w:szCs w:val="24"/>
              </w:rPr>
            </w:pPr>
            <w:r w:rsidRPr="007F183D">
              <w:rPr>
                <w:rFonts w:ascii="Arial" w:hAnsi="Arial" w:cs="Arial"/>
                <w:sz w:val="24"/>
                <w:szCs w:val="24"/>
              </w:rPr>
              <w:t>Name of Business/Organisation</w:t>
            </w:r>
          </w:p>
        </w:tc>
        <w:tc>
          <w:tcPr>
            <w:tcW w:w="4985" w:type="dxa"/>
            <w:gridSpan w:val="4"/>
          </w:tcPr>
          <w:p w14:paraId="4EEA118F" w14:textId="77777777" w:rsidR="006962D9" w:rsidRPr="007F183D" w:rsidRDefault="006962D9" w:rsidP="00986588">
            <w:pPr>
              <w:rPr>
                <w:rFonts w:ascii="Arial" w:hAnsi="Arial" w:cs="Arial"/>
                <w:sz w:val="24"/>
                <w:szCs w:val="24"/>
              </w:rPr>
            </w:pPr>
            <w:r w:rsidRPr="007F183D">
              <w:rPr>
                <w:rFonts w:ascii="Arial" w:hAnsi="Arial" w:cs="Arial"/>
                <w:sz w:val="24"/>
                <w:szCs w:val="24"/>
              </w:rPr>
              <w:t>Address</w:t>
            </w:r>
          </w:p>
        </w:tc>
      </w:tr>
      <w:tr w:rsidR="006962D9" w:rsidRPr="007F183D" w14:paraId="396DF5DE" w14:textId="77777777" w:rsidTr="006962D9">
        <w:trPr>
          <w:trHeight w:val="531"/>
        </w:trPr>
        <w:tc>
          <w:tcPr>
            <w:tcW w:w="2194" w:type="dxa"/>
            <w:gridSpan w:val="2"/>
          </w:tcPr>
          <w:p w14:paraId="7FC54354" w14:textId="77777777" w:rsidR="006962D9" w:rsidRPr="007F183D" w:rsidRDefault="006962D9" w:rsidP="00986588">
            <w:pPr>
              <w:rPr>
                <w:rFonts w:ascii="Arial" w:hAnsi="Arial" w:cs="Arial"/>
                <w:b/>
                <w:sz w:val="24"/>
                <w:szCs w:val="24"/>
                <w:u w:val="single"/>
              </w:rPr>
            </w:pPr>
          </w:p>
        </w:tc>
        <w:tc>
          <w:tcPr>
            <w:tcW w:w="2562" w:type="dxa"/>
            <w:gridSpan w:val="3"/>
          </w:tcPr>
          <w:p w14:paraId="4DB4E879" w14:textId="77777777" w:rsidR="006962D9" w:rsidRPr="007F183D" w:rsidRDefault="006962D9" w:rsidP="00986588">
            <w:pPr>
              <w:rPr>
                <w:rFonts w:ascii="Arial" w:hAnsi="Arial" w:cs="Arial"/>
                <w:b/>
                <w:sz w:val="24"/>
                <w:szCs w:val="24"/>
                <w:u w:val="single"/>
              </w:rPr>
            </w:pPr>
          </w:p>
        </w:tc>
        <w:tc>
          <w:tcPr>
            <w:tcW w:w="4985" w:type="dxa"/>
            <w:gridSpan w:val="4"/>
          </w:tcPr>
          <w:p w14:paraId="304746A5" w14:textId="77777777" w:rsidR="006962D9" w:rsidRPr="007F183D" w:rsidRDefault="006962D9" w:rsidP="00986588">
            <w:pPr>
              <w:rPr>
                <w:rFonts w:ascii="Arial" w:hAnsi="Arial" w:cs="Arial"/>
                <w:b/>
                <w:sz w:val="24"/>
                <w:szCs w:val="24"/>
                <w:u w:val="single"/>
              </w:rPr>
            </w:pPr>
          </w:p>
        </w:tc>
      </w:tr>
      <w:tr w:rsidR="006962D9" w:rsidRPr="007F183D" w14:paraId="57EEED09" w14:textId="77777777" w:rsidTr="006962D9">
        <w:tc>
          <w:tcPr>
            <w:tcW w:w="2194" w:type="dxa"/>
            <w:gridSpan w:val="2"/>
          </w:tcPr>
          <w:p w14:paraId="4A7E1BE4"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 </w:t>
            </w:r>
          </w:p>
        </w:tc>
        <w:tc>
          <w:tcPr>
            <w:tcW w:w="2562" w:type="dxa"/>
            <w:gridSpan w:val="3"/>
          </w:tcPr>
          <w:p w14:paraId="6300D64A" w14:textId="77777777" w:rsidR="006962D9" w:rsidRPr="007F183D" w:rsidRDefault="006962D9" w:rsidP="00986588">
            <w:pPr>
              <w:rPr>
                <w:rFonts w:ascii="Arial" w:hAnsi="Arial" w:cs="Arial"/>
                <w:sz w:val="24"/>
                <w:szCs w:val="24"/>
              </w:rPr>
            </w:pPr>
          </w:p>
        </w:tc>
        <w:tc>
          <w:tcPr>
            <w:tcW w:w="4985" w:type="dxa"/>
            <w:gridSpan w:val="4"/>
          </w:tcPr>
          <w:p w14:paraId="3229B445" w14:textId="77777777" w:rsidR="006962D9" w:rsidRPr="007F183D" w:rsidRDefault="006962D9" w:rsidP="00986588">
            <w:pPr>
              <w:rPr>
                <w:rFonts w:ascii="Arial" w:hAnsi="Arial" w:cs="Arial"/>
                <w:sz w:val="24"/>
                <w:szCs w:val="24"/>
              </w:rPr>
            </w:pPr>
          </w:p>
          <w:p w14:paraId="04F57750" w14:textId="77777777" w:rsidR="006962D9" w:rsidRPr="007F183D" w:rsidRDefault="006962D9" w:rsidP="00986588">
            <w:pPr>
              <w:rPr>
                <w:rFonts w:ascii="Arial" w:hAnsi="Arial" w:cs="Arial"/>
                <w:sz w:val="24"/>
                <w:szCs w:val="24"/>
              </w:rPr>
            </w:pPr>
          </w:p>
        </w:tc>
      </w:tr>
      <w:tr w:rsidR="006962D9" w:rsidRPr="007F183D" w14:paraId="35F7F3BE" w14:textId="77777777" w:rsidTr="006962D9">
        <w:trPr>
          <w:trHeight w:val="560"/>
        </w:trPr>
        <w:tc>
          <w:tcPr>
            <w:tcW w:w="2194" w:type="dxa"/>
            <w:gridSpan w:val="2"/>
          </w:tcPr>
          <w:p w14:paraId="04085C39" w14:textId="77777777" w:rsidR="006962D9" w:rsidRPr="007F183D" w:rsidRDefault="006962D9" w:rsidP="00986588">
            <w:pPr>
              <w:rPr>
                <w:rFonts w:ascii="Arial" w:hAnsi="Arial" w:cs="Arial"/>
                <w:b/>
                <w:sz w:val="24"/>
                <w:szCs w:val="24"/>
                <w:u w:val="single"/>
              </w:rPr>
            </w:pPr>
          </w:p>
        </w:tc>
        <w:tc>
          <w:tcPr>
            <w:tcW w:w="2562" w:type="dxa"/>
            <w:gridSpan w:val="3"/>
          </w:tcPr>
          <w:p w14:paraId="4FC6A40A" w14:textId="77777777" w:rsidR="006962D9" w:rsidRPr="007F183D" w:rsidRDefault="006962D9" w:rsidP="00986588">
            <w:pPr>
              <w:rPr>
                <w:rFonts w:ascii="Arial" w:hAnsi="Arial" w:cs="Arial"/>
                <w:b/>
                <w:sz w:val="24"/>
                <w:szCs w:val="24"/>
                <w:u w:val="single"/>
              </w:rPr>
            </w:pPr>
          </w:p>
        </w:tc>
        <w:tc>
          <w:tcPr>
            <w:tcW w:w="4985" w:type="dxa"/>
            <w:gridSpan w:val="4"/>
          </w:tcPr>
          <w:p w14:paraId="128FE95B" w14:textId="77777777" w:rsidR="006962D9" w:rsidRPr="007F183D" w:rsidRDefault="006962D9" w:rsidP="00986588">
            <w:pPr>
              <w:rPr>
                <w:rFonts w:ascii="Arial" w:hAnsi="Arial" w:cs="Arial"/>
                <w:b/>
                <w:sz w:val="24"/>
                <w:szCs w:val="24"/>
                <w:u w:val="single"/>
              </w:rPr>
            </w:pPr>
          </w:p>
        </w:tc>
      </w:tr>
      <w:tr w:rsidR="006962D9" w:rsidRPr="007F183D" w14:paraId="473B4091" w14:textId="77777777" w:rsidTr="006962D9">
        <w:tc>
          <w:tcPr>
            <w:tcW w:w="2194" w:type="dxa"/>
            <w:gridSpan w:val="2"/>
          </w:tcPr>
          <w:p w14:paraId="044E95E5"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 </w:t>
            </w:r>
          </w:p>
        </w:tc>
        <w:tc>
          <w:tcPr>
            <w:tcW w:w="2562" w:type="dxa"/>
            <w:gridSpan w:val="3"/>
          </w:tcPr>
          <w:p w14:paraId="55D92BCF" w14:textId="77777777" w:rsidR="006962D9" w:rsidRPr="007F183D" w:rsidRDefault="006962D9" w:rsidP="00986588">
            <w:pPr>
              <w:rPr>
                <w:rFonts w:ascii="Arial" w:hAnsi="Arial" w:cs="Arial"/>
                <w:sz w:val="24"/>
                <w:szCs w:val="24"/>
              </w:rPr>
            </w:pPr>
          </w:p>
        </w:tc>
        <w:tc>
          <w:tcPr>
            <w:tcW w:w="4985" w:type="dxa"/>
            <w:gridSpan w:val="4"/>
          </w:tcPr>
          <w:p w14:paraId="07729831" w14:textId="77777777" w:rsidR="006962D9" w:rsidRPr="007F183D" w:rsidRDefault="006962D9" w:rsidP="00986588">
            <w:pPr>
              <w:rPr>
                <w:rFonts w:ascii="Arial" w:hAnsi="Arial" w:cs="Arial"/>
                <w:sz w:val="24"/>
                <w:szCs w:val="24"/>
              </w:rPr>
            </w:pPr>
          </w:p>
          <w:p w14:paraId="52454A2B" w14:textId="77777777" w:rsidR="006962D9" w:rsidRPr="007F183D" w:rsidRDefault="006962D9" w:rsidP="00986588">
            <w:pPr>
              <w:rPr>
                <w:rFonts w:ascii="Arial" w:hAnsi="Arial" w:cs="Arial"/>
                <w:sz w:val="24"/>
                <w:szCs w:val="24"/>
              </w:rPr>
            </w:pPr>
          </w:p>
        </w:tc>
      </w:tr>
      <w:tr w:rsidR="006962D9" w:rsidRPr="007F183D" w14:paraId="2AE56D21" w14:textId="77777777" w:rsidTr="006962D9">
        <w:trPr>
          <w:trHeight w:val="562"/>
        </w:trPr>
        <w:tc>
          <w:tcPr>
            <w:tcW w:w="2194" w:type="dxa"/>
            <w:gridSpan w:val="2"/>
          </w:tcPr>
          <w:p w14:paraId="4728D890" w14:textId="77777777" w:rsidR="006962D9" w:rsidRPr="007F183D" w:rsidRDefault="006962D9" w:rsidP="00986588">
            <w:pPr>
              <w:rPr>
                <w:rFonts w:ascii="Arial" w:hAnsi="Arial" w:cs="Arial"/>
                <w:b/>
                <w:sz w:val="24"/>
                <w:szCs w:val="24"/>
                <w:u w:val="single"/>
              </w:rPr>
            </w:pPr>
          </w:p>
        </w:tc>
        <w:tc>
          <w:tcPr>
            <w:tcW w:w="2562" w:type="dxa"/>
            <w:gridSpan w:val="3"/>
          </w:tcPr>
          <w:p w14:paraId="0508D6A5" w14:textId="77777777" w:rsidR="006962D9" w:rsidRPr="007F183D" w:rsidRDefault="006962D9" w:rsidP="00986588">
            <w:pPr>
              <w:rPr>
                <w:rFonts w:ascii="Arial" w:hAnsi="Arial" w:cs="Arial"/>
                <w:b/>
                <w:sz w:val="24"/>
                <w:szCs w:val="24"/>
                <w:u w:val="single"/>
              </w:rPr>
            </w:pPr>
          </w:p>
        </w:tc>
        <w:tc>
          <w:tcPr>
            <w:tcW w:w="4985" w:type="dxa"/>
            <w:gridSpan w:val="4"/>
          </w:tcPr>
          <w:p w14:paraId="3F1F329C" w14:textId="77777777" w:rsidR="006962D9" w:rsidRPr="007F183D" w:rsidRDefault="006962D9" w:rsidP="00986588">
            <w:pPr>
              <w:rPr>
                <w:rFonts w:ascii="Arial" w:hAnsi="Arial" w:cs="Arial"/>
                <w:b/>
                <w:sz w:val="24"/>
                <w:szCs w:val="24"/>
                <w:u w:val="single"/>
              </w:rPr>
            </w:pPr>
          </w:p>
        </w:tc>
      </w:tr>
      <w:tr w:rsidR="006962D9" w:rsidRPr="007F183D" w14:paraId="23872465" w14:textId="77777777" w:rsidTr="006962D9">
        <w:tc>
          <w:tcPr>
            <w:tcW w:w="2194" w:type="dxa"/>
            <w:gridSpan w:val="2"/>
          </w:tcPr>
          <w:p w14:paraId="3E985864"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 </w:t>
            </w:r>
          </w:p>
        </w:tc>
        <w:tc>
          <w:tcPr>
            <w:tcW w:w="2562" w:type="dxa"/>
            <w:gridSpan w:val="3"/>
          </w:tcPr>
          <w:p w14:paraId="7583C027" w14:textId="77777777" w:rsidR="006962D9" w:rsidRPr="007F183D" w:rsidRDefault="006962D9" w:rsidP="00986588">
            <w:pPr>
              <w:rPr>
                <w:rFonts w:ascii="Arial" w:hAnsi="Arial" w:cs="Arial"/>
                <w:sz w:val="24"/>
                <w:szCs w:val="24"/>
              </w:rPr>
            </w:pPr>
          </w:p>
        </w:tc>
        <w:tc>
          <w:tcPr>
            <w:tcW w:w="4985" w:type="dxa"/>
            <w:gridSpan w:val="4"/>
          </w:tcPr>
          <w:p w14:paraId="5A6F917A" w14:textId="77777777" w:rsidR="006962D9" w:rsidRPr="007F183D" w:rsidRDefault="006962D9" w:rsidP="00986588">
            <w:pPr>
              <w:rPr>
                <w:rFonts w:ascii="Arial" w:hAnsi="Arial" w:cs="Arial"/>
                <w:sz w:val="24"/>
                <w:szCs w:val="24"/>
              </w:rPr>
            </w:pPr>
          </w:p>
          <w:p w14:paraId="052CD229" w14:textId="77777777" w:rsidR="006962D9" w:rsidRPr="007F183D" w:rsidRDefault="006962D9" w:rsidP="00986588">
            <w:pPr>
              <w:rPr>
                <w:rFonts w:ascii="Arial" w:hAnsi="Arial" w:cs="Arial"/>
                <w:sz w:val="24"/>
                <w:szCs w:val="24"/>
              </w:rPr>
            </w:pPr>
          </w:p>
        </w:tc>
      </w:tr>
      <w:tr w:rsidR="006962D9" w:rsidRPr="007F183D" w14:paraId="16D24E39" w14:textId="77777777" w:rsidTr="006962D9">
        <w:trPr>
          <w:trHeight w:val="562"/>
        </w:trPr>
        <w:tc>
          <w:tcPr>
            <w:tcW w:w="2194" w:type="dxa"/>
            <w:gridSpan w:val="2"/>
          </w:tcPr>
          <w:p w14:paraId="128C04B2" w14:textId="77777777" w:rsidR="006962D9" w:rsidRPr="007F183D" w:rsidRDefault="006962D9" w:rsidP="00986588">
            <w:pPr>
              <w:rPr>
                <w:rFonts w:ascii="Arial" w:hAnsi="Arial" w:cs="Arial"/>
                <w:b/>
                <w:sz w:val="24"/>
                <w:szCs w:val="24"/>
                <w:u w:val="single"/>
              </w:rPr>
            </w:pPr>
          </w:p>
        </w:tc>
        <w:tc>
          <w:tcPr>
            <w:tcW w:w="2562" w:type="dxa"/>
            <w:gridSpan w:val="3"/>
          </w:tcPr>
          <w:p w14:paraId="209CD784" w14:textId="77777777" w:rsidR="006962D9" w:rsidRPr="007F183D" w:rsidRDefault="006962D9" w:rsidP="00986588">
            <w:pPr>
              <w:rPr>
                <w:rFonts w:ascii="Arial" w:hAnsi="Arial" w:cs="Arial"/>
                <w:b/>
                <w:sz w:val="24"/>
                <w:szCs w:val="24"/>
                <w:u w:val="single"/>
              </w:rPr>
            </w:pPr>
          </w:p>
        </w:tc>
        <w:tc>
          <w:tcPr>
            <w:tcW w:w="4985" w:type="dxa"/>
            <w:gridSpan w:val="4"/>
          </w:tcPr>
          <w:p w14:paraId="3C0494EE" w14:textId="77777777" w:rsidR="006962D9" w:rsidRPr="007F183D" w:rsidRDefault="006962D9" w:rsidP="00986588">
            <w:pPr>
              <w:rPr>
                <w:rFonts w:ascii="Arial" w:hAnsi="Arial" w:cs="Arial"/>
                <w:b/>
                <w:sz w:val="24"/>
                <w:szCs w:val="24"/>
                <w:u w:val="single"/>
              </w:rPr>
            </w:pPr>
          </w:p>
        </w:tc>
      </w:tr>
      <w:tr w:rsidR="006962D9" w:rsidRPr="007F183D" w14:paraId="7408F5C4" w14:textId="77777777" w:rsidTr="006962D9">
        <w:tc>
          <w:tcPr>
            <w:tcW w:w="2194" w:type="dxa"/>
            <w:gridSpan w:val="2"/>
          </w:tcPr>
          <w:p w14:paraId="1D0F996E"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 </w:t>
            </w:r>
          </w:p>
        </w:tc>
        <w:tc>
          <w:tcPr>
            <w:tcW w:w="2562" w:type="dxa"/>
            <w:gridSpan w:val="3"/>
          </w:tcPr>
          <w:p w14:paraId="7A7DD7B1" w14:textId="77777777" w:rsidR="006962D9" w:rsidRPr="007F183D" w:rsidRDefault="006962D9" w:rsidP="00986588">
            <w:pPr>
              <w:rPr>
                <w:rFonts w:ascii="Arial" w:hAnsi="Arial" w:cs="Arial"/>
                <w:sz w:val="24"/>
                <w:szCs w:val="24"/>
              </w:rPr>
            </w:pPr>
          </w:p>
        </w:tc>
        <w:tc>
          <w:tcPr>
            <w:tcW w:w="4985" w:type="dxa"/>
            <w:gridSpan w:val="4"/>
          </w:tcPr>
          <w:p w14:paraId="48C88D1F" w14:textId="77777777" w:rsidR="006962D9" w:rsidRPr="007F183D" w:rsidRDefault="006962D9" w:rsidP="00986588">
            <w:pPr>
              <w:rPr>
                <w:rFonts w:ascii="Arial" w:hAnsi="Arial" w:cs="Arial"/>
                <w:sz w:val="24"/>
                <w:szCs w:val="24"/>
              </w:rPr>
            </w:pPr>
          </w:p>
          <w:p w14:paraId="50DAC6C9" w14:textId="77777777" w:rsidR="006962D9" w:rsidRPr="007F183D" w:rsidRDefault="006962D9" w:rsidP="00986588">
            <w:pPr>
              <w:rPr>
                <w:rFonts w:ascii="Arial" w:hAnsi="Arial" w:cs="Arial"/>
                <w:sz w:val="24"/>
                <w:szCs w:val="24"/>
              </w:rPr>
            </w:pPr>
          </w:p>
        </w:tc>
      </w:tr>
      <w:tr w:rsidR="006962D9" w:rsidRPr="007F183D" w14:paraId="6F4920A0" w14:textId="77777777" w:rsidTr="006962D9">
        <w:trPr>
          <w:trHeight w:val="564"/>
        </w:trPr>
        <w:tc>
          <w:tcPr>
            <w:tcW w:w="2194" w:type="dxa"/>
            <w:gridSpan w:val="2"/>
          </w:tcPr>
          <w:p w14:paraId="16C95DDC" w14:textId="77777777" w:rsidR="006962D9" w:rsidRPr="007F183D" w:rsidRDefault="006962D9" w:rsidP="00986588">
            <w:pPr>
              <w:rPr>
                <w:rFonts w:ascii="Arial" w:hAnsi="Arial" w:cs="Arial"/>
                <w:b/>
                <w:sz w:val="24"/>
                <w:szCs w:val="24"/>
                <w:u w:val="single"/>
              </w:rPr>
            </w:pPr>
          </w:p>
        </w:tc>
        <w:tc>
          <w:tcPr>
            <w:tcW w:w="2562" w:type="dxa"/>
            <w:gridSpan w:val="3"/>
          </w:tcPr>
          <w:p w14:paraId="46228BED" w14:textId="77777777" w:rsidR="006962D9" w:rsidRPr="007F183D" w:rsidRDefault="006962D9" w:rsidP="00986588">
            <w:pPr>
              <w:rPr>
                <w:rFonts w:ascii="Arial" w:hAnsi="Arial" w:cs="Arial"/>
                <w:b/>
                <w:sz w:val="24"/>
                <w:szCs w:val="24"/>
                <w:u w:val="single"/>
              </w:rPr>
            </w:pPr>
          </w:p>
        </w:tc>
        <w:tc>
          <w:tcPr>
            <w:tcW w:w="4985" w:type="dxa"/>
            <w:gridSpan w:val="4"/>
          </w:tcPr>
          <w:p w14:paraId="365ED61E" w14:textId="77777777" w:rsidR="006962D9" w:rsidRPr="007F183D" w:rsidRDefault="006962D9" w:rsidP="00986588">
            <w:pPr>
              <w:rPr>
                <w:rFonts w:ascii="Arial" w:hAnsi="Arial" w:cs="Arial"/>
                <w:b/>
                <w:sz w:val="24"/>
                <w:szCs w:val="24"/>
                <w:u w:val="single"/>
              </w:rPr>
            </w:pPr>
          </w:p>
        </w:tc>
      </w:tr>
      <w:tr w:rsidR="006962D9" w:rsidRPr="007F183D" w14:paraId="5D81EE08" w14:textId="77777777" w:rsidTr="006962D9">
        <w:tc>
          <w:tcPr>
            <w:tcW w:w="2194" w:type="dxa"/>
            <w:gridSpan w:val="2"/>
          </w:tcPr>
          <w:p w14:paraId="63759142"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 </w:t>
            </w:r>
          </w:p>
        </w:tc>
        <w:tc>
          <w:tcPr>
            <w:tcW w:w="2562" w:type="dxa"/>
            <w:gridSpan w:val="3"/>
          </w:tcPr>
          <w:p w14:paraId="305289FD" w14:textId="77777777" w:rsidR="006962D9" w:rsidRPr="007F183D" w:rsidRDefault="006962D9" w:rsidP="00986588">
            <w:pPr>
              <w:rPr>
                <w:rFonts w:ascii="Arial" w:hAnsi="Arial" w:cs="Arial"/>
                <w:sz w:val="24"/>
                <w:szCs w:val="24"/>
              </w:rPr>
            </w:pPr>
          </w:p>
        </w:tc>
        <w:tc>
          <w:tcPr>
            <w:tcW w:w="4985" w:type="dxa"/>
            <w:gridSpan w:val="4"/>
          </w:tcPr>
          <w:p w14:paraId="69846FCC" w14:textId="77777777" w:rsidR="006962D9" w:rsidRPr="007F183D" w:rsidRDefault="006962D9" w:rsidP="00986588">
            <w:pPr>
              <w:rPr>
                <w:rFonts w:ascii="Arial" w:hAnsi="Arial" w:cs="Arial"/>
                <w:sz w:val="24"/>
                <w:szCs w:val="24"/>
              </w:rPr>
            </w:pPr>
          </w:p>
          <w:p w14:paraId="18C1CA7D" w14:textId="77777777" w:rsidR="006962D9" w:rsidRPr="007F183D" w:rsidRDefault="006962D9" w:rsidP="00986588">
            <w:pPr>
              <w:rPr>
                <w:rFonts w:ascii="Arial" w:hAnsi="Arial" w:cs="Arial"/>
                <w:sz w:val="24"/>
                <w:szCs w:val="24"/>
              </w:rPr>
            </w:pPr>
          </w:p>
        </w:tc>
      </w:tr>
      <w:tr w:rsidR="006962D9" w:rsidRPr="007F183D" w14:paraId="1AA26FA4" w14:textId="77777777" w:rsidTr="006962D9">
        <w:trPr>
          <w:trHeight w:val="568"/>
        </w:trPr>
        <w:tc>
          <w:tcPr>
            <w:tcW w:w="2194" w:type="dxa"/>
            <w:gridSpan w:val="2"/>
          </w:tcPr>
          <w:p w14:paraId="5C9593D4" w14:textId="77777777" w:rsidR="006962D9" w:rsidRPr="007F183D" w:rsidRDefault="006962D9" w:rsidP="00986588">
            <w:pPr>
              <w:rPr>
                <w:rFonts w:ascii="Arial" w:hAnsi="Arial" w:cs="Arial"/>
                <w:b/>
                <w:sz w:val="24"/>
                <w:szCs w:val="24"/>
                <w:u w:val="single"/>
              </w:rPr>
            </w:pPr>
          </w:p>
        </w:tc>
        <w:tc>
          <w:tcPr>
            <w:tcW w:w="2562" w:type="dxa"/>
            <w:gridSpan w:val="3"/>
          </w:tcPr>
          <w:p w14:paraId="71550D92" w14:textId="77777777" w:rsidR="006962D9" w:rsidRPr="007F183D" w:rsidRDefault="006962D9" w:rsidP="00986588">
            <w:pPr>
              <w:rPr>
                <w:rFonts w:ascii="Arial" w:hAnsi="Arial" w:cs="Arial"/>
                <w:b/>
                <w:sz w:val="24"/>
                <w:szCs w:val="24"/>
                <w:u w:val="single"/>
              </w:rPr>
            </w:pPr>
          </w:p>
        </w:tc>
        <w:tc>
          <w:tcPr>
            <w:tcW w:w="4985" w:type="dxa"/>
            <w:gridSpan w:val="4"/>
          </w:tcPr>
          <w:p w14:paraId="66F686E8" w14:textId="77777777" w:rsidR="006962D9" w:rsidRPr="007F183D" w:rsidRDefault="006962D9" w:rsidP="00986588">
            <w:pPr>
              <w:rPr>
                <w:rFonts w:ascii="Arial" w:hAnsi="Arial" w:cs="Arial"/>
                <w:b/>
                <w:sz w:val="24"/>
                <w:szCs w:val="24"/>
                <w:u w:val="single"/>
              </w:rPr>
            </w:pPr>
          </w:p>
        </w:tc>
      </w:tr>
      <w:tr w:rsidR="006962D9" w:rsidRPr="007F183D" w14:paraId="5EED136E" w14:textId="77777777" w:rsidTr="006962D9">
        <w:tc>
          <w:tcPr>
            <w:tcW w:w="2194" w:type="dxa"/>
            <w:gridSpan w:val="2"/>
          </w:tcPr>
          <w:p w14:paraId="64A195A2"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 </w:t>
            </w:r>
          </w:p>
        </w:tc>
        <w:tc>
          <w:tcPr>
            <w:tcW w:w="2562" w:type="dxa"/>
            <w:gridSpan w:val="3"/>
          </w:tcPr>
          <w:p w14:paraId="25F64464" w14:textId="77777777" w:rsidR="006962D9" w:rsidRPr="007F183D" w:rsidRDefault="006962D9" w:rsidP="00986588">
            <w:pPr>
              <w:rPr>
                <w:rFonts w:ascii="Arial" w:hAnsi="Arial" w:cs="Arial"/>
                <w:sz w:val="24"/>
                <w:szCs w:val="24"/>
              </w:rPr>
            </w:pPr>
          </w:p>
        </w:tc>
        <w:tc>
          <w:tcPr>
            <w:tcW w:w="4985" w:type="dxa"/>
            <w:gridSpan w:val="4"/>
          </w:tcPr>
          <w:p w14:paraId="73AA7050" w14:textId="77777777" w:rsidR="006962D9" w:rsidRPr="007F183D" w:rsidRDefault="006962D9" w:rsidP="00986588">
            <w:pPr>
              <w:rPr>
                <w:rFonts w:ascii="Arial" w:hAnsi="Arial" w:cs="Arial"/>
                <w:sz w:val="24"/>
                <w:szCs w:val="24"/>
              </w:rPr>
            </w:pPr>
          </w:p>
          <w:p w14:paraId="6CA3B1E8" w14:textId="77777777" w:rsidR="006962D9" w:rsidRPr="007F183D" w:rsidRDefault="006962D9" w:rsidP="00986588">
            <w:pPr>
              <w:rPr>
                <w:rFonts w:ascii="Arial" w:hAnsi="Arial" w:cs="Arial"/>
                <w:sz w:val="24"/>
                <w:szCs w:val="24"/>
              </w:rPr>
            </w:pPr>
          </w:p>
        </w:tc>
      </w:tr>
      <w:tr w:rsidR="006962D9" w:rsidRPr="007F183D" w14:paraId="3F0AA8BB" w14:textId="77777777" w:rsidTr="006962D9">
        <w:trPr>
          <w:trHeight w:val="554"/>
        </w:trPr>
        <w:tc>
          <w:tcPr>
            <w:tcW w:w="2194" w:type="dxa"/>
            <w:gridSpan w:val="2"/>
          </w:tcPr>
          <w:p w14:paraId="480F506E" w14:textId="77777777" w:rsidR="006962D9" w:rsidRPr="007F183D" w:rsidRDefault="006962D9" w:rsidP="00986588">
            <w:pPr>
              <w:rPr>
                <w:rFonts w:ascii="Arial" w:hAnsi="Arial" w:cs="Arial"/>
                <w:b/>
                <w:sz w:val="24"/>
                <w:szCs w:val="24"/>
                <w:u w:val="single"/>
              </w:rPr>
            </w:pPr>
          </w:p>
        </w:tc>
        <w:tc>
          <w:tcPr>
            <w:tcW w:w="2562" w:type="dxa"/>
            <w:gridSpan w:val="3"/>
          </w:tcPr>
          <w:p w14:paraId="0E8D7444" w14:textId="77777777" w:rsidR="006962D9" w:rsidRPr="007F183D" w:rsidRDefault="006962D9" w:rsidP="00986588">
            <w:pPr>
              <w:rPr>
                <w:rFonts w:ascii="Arial" w:hAnsi="Arial" w:cs="Arial"/>
                <w:b/>
                <w:sz w:val="24"/>
                <w:szCs w:val="24"/>
                <w:u w:val="single"/>
              </w:rPr>
            </w:pPr>
          </w:p>
        </w:tc>
        <w:tc>
          <w:tcPr>
            <w:tcW w:w="4985" w:type="dxa"/>
            <w:gridSpan w:val="4"/>
          </w:tcPr>
          <w:p w14:paraId="63B2022F" w14:textId="77777777" w:rsidR="006962D9" w:rsidRPr="007F183D" w:rsidRDefault="006962D9" w:rsidP="00986588">
            <w:pPr>
              <w:rPr>
                <w:rFonts w:ascii="Arial" w:hAnsi="Arial" w:cs="Arial"/>
                <w:b/>
                <w:sz w:val="24"/>
                <w:szCs w:val="24"/>
                <w:u w:val="single"/>
              </w:rPr>
            </w:pPr>
          </w:p>
        </w:tc>
      </w:tr>
      <w:tr w:rsidR="006962D9" w:rsidRPr="007F183D" w14:paraId="00452863" w14:textId="77777777" w:rsidTr="006962D9">
        <w:tc>
          <w:tcPr>
            <w:tcW w:w="2194" w:type="dxa"/>
            <w:gridSpan w:val="2"/>
          </w:tcPr>
          <w:p w14:paraId="16F7D7BE" w14:textId="77777777" w:rsidR="006962D9" w:rsidRPr="007F183D" w:rsidRDefault="006962D9" w:rsidP="00986588">
            <w:pPr>
              <w:rPr>
                <w:rFonts w:ascii="Arial" w:hAnsi="Arial" w:cs="Arial"/>
                <w:sz w:val="24"/>
                <w:szCs w:val="24"/>
              </w:rPr>
            </w:pPr>
            <w:r w:rsidRPr="007F183D">
              <w:rPr>
                <w:rFonts w:ascii="Arial" w:hAnsi="Arial" w:cs="Arial"/>
                <w:sz w:val="24"/>
                <w:szCs w:val="24"/>
              </w:rPr>
              <w:t xml:space="preserve"> </w:t>
            </w:r>
          </w:p>
        </w:tc>
        <w:tc>
          <w:tcPr>
            <w:tcW w:w="2562" w:type="dxa"/>
            <w:gridSpan w:val="3"/>
          </w:tcPr>
          <w:p w14:paraId="3D1C4447" w14:textId="77777777" w:rsidR="006962D9" w:rsidRPr="007F183D" w:rsidRDefault="006962D9" w:rsidP="00986588">
            <w:pPr>
              <w:rPr>
                <w:rFonts w:ascii="Arial" w:hAnsi="Arial" w:cs="Arial"/>
                <w:sz w:val="24"/>
                <w:szCs w:val="24"/>
              </w:rPr>
            </w:pPr>
          </w:p>
        </w:tc>
        <w:tc>
          <w:tcPr>
            <w:tcW w:w="4985" w:type="dxa"/>
            <w:gridSpan w:val="4"/>
          </w:tcPr>
          <w:p w14:paraId="007430BD" w14:textId="77777777" w:rsidR="006962D9" w:rsidRPr="007F183D" w:rsidRDefault="006962D9" w:rsidP="00986588">
            <w:pPr>
              <w:rPr>
                <w:rFonts w:ascii="Arial" w:hAnsi="Arial" w:cs="Arial"/>
                <w:sz w:val="24"/>
                <w:szCs w:val="24"/>
              </w:rPr>
            </w:pPr>
          </w:p>
          <w:p w14:paraId="047E6714" w14:textId="77777777" w:rsidR="006962D9" w:rsidRPr="007F183D" w:rsidRDefault="006962D9" w:rsidP="00986588">
            <w:pPr>
              <w:rPr>
                <w:rFonts w:ascii="Arial" w:hAnsi="Arial" w:cs="Arial"/>
                <w:sz w:val="24"/>
                <w:szCs w:val="24"/>
              </w:rPr>
            </w:pPr>
          </w:p>
        </w:tc>
      </w:tr>
      <w:tr w:rsidR="006962D9" w:rsidRPr="007F183D" w14:paraId="0FE5E67D" w14:textId="77777777" w:rsidTr="006962D9">
        <w:trPr>
          <w:trHeight w:val="570"/>
        </w:trPr>
        <w:tc>
          <w:tcPr>
            <w:tcW w:w="2194" w:type="dxa"/>
            <w:gridSpan w:val="2"/>
          </w:tcPr>
          <w:p w14:paraId="782B0CD3" w14:textId="77777777" w:rsidR="006962D9" w:rsidRPr="007F183D" w:rsidRDefault="006962D9" w:rsidP="00986588">
            <w:pPr>
              <w:rPr>
                <w:rFonts w:ascii="Arial" w:hAnsi="Arial" w:cs="Arial"/>
                <w:b/>
                <w:sz w:val="24"/>
                <w:szCs w:val="24"/>
                <w:u w:val="single"/>
              </w:rPr>
            </w:pPr>
          </w:p>
        </w:tc>
        <w:tc>
          <w:tcPr>
            <w:tcW w:w="2562" w:type="dxa"/>
            <w:gridSpan w:val="3"/>
          </w:tcPr>
          <w:p w14:paraId="2697F7B0" w14:textId="77777777" w:rsidR="006962D9" w:rsidRPr="007F183D" w:rsidRDefault="006962D9" w:rsidP="00986588">
            <w:pPr>
              <w:rPr>
                <w:rFonts w:ascii="Arial" w:hAnsi="Arial" w:cs="Arial"/>
                <w:b/>
                <w:sz w:val="24"/>
                <w:szCs w:val="24"/>
                <w:u w:val="single"/>
              </w:rPr>
            </w:pPr>
          </w:p>
        </w:tc>
        <w:tc>
          <w:tcPr>
            <w:tcW w:w="4985" w:type="dxa"/>
            <w:gridSpan w:val="4"/>
          </w:tcPr>
          <w:p w14:paraId="2F05E318" w14:textId="77777777" w:rsidR="006962D9" w:rsidRPr="007F183D" w:rsidRDefault="006962D9" w:rsidP="00986588">
            <w:pPr>
              <w:rPr>
                <w:rFonts w:ascii="Arial" w:hAnsi="Arial" w:cs="Arial"/>
                <w:b/>
                <w:sz w:val="24"/>
                <w:szCs w:val="24"/>
                <w:u w:val="single"/>
              </w:rPr>
            </w:pPr>
          </w:p>
        </w:tc>
      </w:tr>
      <w:tr w:rsidR="006962D9" w:rsidRPr="007F183D" w14:paraId="6D9E1E51" w14:textId="77777777" w:rsidTr="006962D9">
        <w:trPr>
          <w:trHeight w:val="558"/>
        </w:trPr>
        <w:tc>
          <w:tcPr>
            <w:tcW w:w="2194" w:type="dxa"/>
            <w:gridSpan w:val="2"/>
          </w:tcPr>
          <w:p w14:paraId="01C809ED" w14:textId="77777777" w:rsidR="006962D9" w:rsidRPr="007F183D" w:rsidRDefault="006962D9" w:rsidP="00986588">
            <w:pPr>
              <w:rPr>
                <w:rFonts w:ascii="Arial" w:hAnsi="Arial" w:cs="Arial"/>
                <w:b/>
                <w:sz w:val="24"/>
                <w:szCs w:val="24"/>
                <w:u w:val="single"/>
              </w:rPr>
            </w:pPr>
          </w:p>
        </w:tc>
        <w:tc>
          <w:tcPr>
            <w:tcW w:w="2562" w:type="dxa"/>
            <w:gridSpan w:val="3"/>
          </w:tcPr>
          <w:p w14:paraId="72318BA2" w14:textId="77777777" w:rsidR="006962D9" w:rsidRPr="007F183D" w:rsidRDefault="006962D9" w:rsidP="00986588">
            <w:pPr>
              <w:rPr>
                <w:rFonts w:ascii="Arial" w:hAnsi="Arial" w:cs="Arial"/>
                <w:b/>
                <w:sz w:val="24"/>
                <w:szCs w:val="24"/>
                <w:u w:val="single"/>
              </w:rPr>
            </w:pPr>
          </w:p>
        </w:tc>
        <w:tc>
          <w:tcPr>
            <w:tcW w:w="4985" w:type="dxa"/>
            <w:gridSpan w:val="4"/>
          </w:tcPr>
          <w:p w14:paraId="71C6AB14" w14:textId="77777777" w:rsidR="006962D9" w:rsidRPr="007F183D" w:rsidRDefault="006962D9" w:rsidP="00986588">
            <w:pPr>
              <w:rPr>
                <w:rFonts w:ascii="Arial" w:hAnsi="Arial" w:cs="Arial"/>
                <w:b/>
                <w:sz w:val="24"/>
                <w:szCs w:val="24"/>
                <w:u w:val="single"/>
              </w:rPr>
            </w:pPr>
          </w:p>
        </w:tc>
      </w:tr>
    </w:tbl>
    <w:p w14:paraId="65FDF399" w14:textId="77777777" w:rsidR="00132953" w:rsidRPr="007F183D" w:rsidRDefault="00132953" w:rsidP="00132953">
      <w:pPr>
        <w:rPr>
          <w:rFonts w:ascii="Arial" w:hAnsi="Arial" w:cs="Arial"/>
          <w:sz w:val="24"/>
          <w:szCs w:val="24"/>
        </w:rPr>
      </w:pPr>
    </w:p>
    <w:p w14:paraId="5A771D41" w14:textId="77777777" w:rsidR="00132953" w:rsidRPr="007F183D" w:rsidRDefault="00132953" w:rsidP="00132953">
      <w:pPr>
        <w:rPr>
          <w:rFonts w:ascii="Arial" w:hAnsi="Arial" w:cs="Arial"/>
          <w:sz w:val="24"/>
          <w:szCs w:val="24"/>
        </w:rPr>
      </w:pPr>
      <w:r w:rsidRPr="007F183D">
        <w:rPr>
          <w:rFonts w:ascii="Arial" w:hAnsi="Arial" w:cs="Arial"/>
          <w:sz w:val="24"/>
          <w:szCs w:val="24"/>
        </w:rPr>
        <w:t>LAG Chair:  _________________________________      Date:_________________</w:t>
      </w:r>
    </w:p>
    <w:p w14:paraId="26AA3D4D" w14:textId="77777777" w:rsidR="00132953" w:rsidRPr="007F183D" w:rsidRDefault="00132953" w:rsidP="00132953">
      <w:pPr>
        <w:rPr>
          <w:rFonts w:ascii="Arial" w:hAnsi="Arial" w:cs="Arial"/>
          <w:sz w:val="24"/>
          <w:szCs w:val="24"/>
        </w:rPr>
      </w:pPr>
    </w:p>
    <w:p w14:paraId="6BFE8205" w14:textId="77777777" w:rsidR="00132953" w:rsidRPr="007F183D" w:rsidRDefault="00132953" w:rsidP="00132953">
      <w:pPr>
        <w:rPr>
          <w:rFonts w:ascii="Arial" w:hAnsi="Arial" w:cs="Arial"/>
          <w:sz w:val="24"/>
          <w:szCs w:val="24"/>
        </w:rPr>
      </w:pPr>
      <w:r w:rsidRPr="007F183D">
        <w:rPr>
          <w:rFonts w:ascii="Arial" w:hAnsi="Arial" w:cs="Arial"/>
          <w:sz w:val="24"/>
          <w:szCs w:val="24"/>
        </w:rPr>
        <w:t>LAG Vice-Chair:  _____________________________      Date_________________</w:t>
      </w:r>
    </w:p>
    <w:p w14:paraId="1DCEEBDC" w14:textId="77777777" w:rsidR="002F137E" w:rsidRPr="007F183D" w:rsidRDefault="002F137E" w:rsidP="002F137E">
      <w:pPr>
        <w:rPr>
          <w:rFonts w:ascii="Arial" w:hAnsi="Arial" w:cs="Arial"/>
          <w:sz w:val="24"/>
          <w:szCs w:val="24"/>
        </w:rPr>
      </w:pPr>
    </w:p>
    <w:p w14:paraId="263B1C15" w14:textId="77777777" w:rsidR="002F137E" w:rsidRPr="007F183D" w:rsidRDefault="002F137E" w:rsidP="002F137E">
      <w:pPr>
        <w:rPr>
          <w:rFonts w:ascii="Arial" w:hAnsi="Arial" w:cs="Arial"/>
          <w:sz w:val="24"/>
          <w:szCs w:val="24"/>
        </w:rPr>
      </w:pPr>
    </w:p>
    <w:p w14:paraId="44B11E35" w14:textId="77777777" w:rsidR="0083224A" w:rsidRDefault="00132953">
      <w:pPr>
        <w:spacing w:after="200" w:line="276" w:lineRule="auto"/>
        <w:rPr>
          <w:rFonts w:ascii="Arial" w:hAnsi="Arial" w:cs="Arial"/>
          <w:sz w:val="24"/>
          <w:szCs w:val="24"/>
        </w:rPr>
      </w:pPr>
      <w:r w:rsidRPr="007F183D">
        <w:rPr>
          <w:rFonts w:ascii="Arial" w:hAnsi="Arial" w:cs="Arial"/>
          <w:sz w:val="24"/>
          <w:szCs w:val="24"/>
        </w:rPr>
        <w:br w:type="page"/>
      </w:r>
    </w:p>
    <w:p w14:paraId="59E0A328" w14:textId="77777777" w:rsidR="00E00E36" w:rsidRPr="007F183D" w:rsidRDefault="00002F26" w:rsidP="0034596A">
      <w:pPr>
        <w:spacing w:after="200" w:line="276" w:lineRule="auto"/>
        <w:jc w:val="right"/>
        <w:rPr>
          <w:rFonts w:ascii="Arial" w:hAnsi="Arial" w:cs="Arial"/>
          <w:b/>
          <w:sz w:val="24"/>
          <w:szCs w:val="24"/>
        </w:rPr>
      </w:pPr>
      <w:bookmarkStart w:id="204" w:name="Appendix_6B"/>
      <w:bookmarkEnd w:id="204"/>
      <w:r w:rsidRPr="007F183D">
        <w:rPr>
          <w:rFonts w:ascii="Arial" w:hAnsi="Arial" w:cs="Arial"/>
          <w:b/>
          <w:sz w:val="24"/>
          <w:szCs w:val="24"/>
        </w:rPr>
        <w:lastRenderedPageBreak/>
        <w:t>Appendix 6B</w:t>
      </w:r>
    </w:p>
    <w:p w14:paraId="19E00F73" w14:textId="77777777" w:rsidR="00002F26" w:rsidRPr="007F183D" w:rsidRDefault="00002F26" w:rsidP="00002F26">
      <w:pPr>
        <w:spacing w:after="200" w:line="276" w:lineRule="auto"/>
        <w:jc w:val="right"/>
        <w:rPr>
          <w:rFonts w:ascii="Arial" w:hAnsi="Arial" w:cs="Arial"/>
          <w:b/>
          <w:sz w:val="24"/>
          <w:szCs w:val="24"/>
        </w:rPr>
      </w:pPr>
    </w:p>
    <w:p w14:paraId="43BD610E" w14:textId="77777777" w:rsidR="00002F26" w:rsidRPr="007F183D" w:rsidRDefault="00002F26" w:rsidP="00002F26">
      <w:pPr>
        <w:spacing w:after="200" w:line="276" w:lineRule="auto"/>
        <w:jc w:val="right"/>
        <w:rPr>
          <w:rFonts w:ascii="Arial" w:hAnsi="Arial" w:cs="Arial"/>
          <w:b/>
          <w:sz w:val="24"/>
          <w:szCs w:val="24"/>
        </w:rPr>
      </w:pPr>
    </w:p>
    <w:p w14:paraId="53412B5A" w14:textId="77777777" w:rsidR="00002F26" w:rsidRPr="007F183D" w:rsidRDefault="00002F26" w:rsidP="00002F26">
      <w:pPr>
        <w:spacing w:after="200" w:line="276" w:lineRule="auto"/>
        <w:rPr>
          <w:rFonts w:ascii="Arial" w:hAnsi="Arial" w:cs="Arial"/>
          <w:b/>
          <w:sz w:val="24"/>
          <w:szCs w:val="24"/>
        </w:rPr>
      </w:pPr>
      <w:r w:rsidRPr="007F183D">
        <w:rPr>
          <w:rFonts w:ascii="Arial" w:hAnsi="Arial" w:cs="Arial"/>
          <w:b/>
          <w:sz w:val="24"/>
          <w:szCs w:val="24"/>
        </w:rPr>
        <w:t xml:space="preserve">Provided </w:t>
      </w:r>
      <w:r w:rsidR="0034596A" w:rsidRPr="007F183D">
        <w:rPr>
          <w:rFonts w:ascii="Arial" w:hAnsi="Arial" w:cs="Arial"/>
          <w:b/>
          <w:sz w:val="24"/>
          <w:szCs w:val="24"/>
        </w:rPr>
        <w:t>separately</w:t>
      </w:r>
    </w:p>
    <w:p w14:paraId="062910AA" w14:textId="77777777" w:rsidR="00241CFF" w:rsidRPr="007F183D" w:rsidRDefault="00241CFF" w:rsidP="00002F26">
      <w:pPr>
        <w:spacing w:after="200" w:line="276" w:lineRule="auto"/>
        <w:rPr>
          <w:rFonts w:ascii="Arial" w:hAnsi="Arial" w:cs="Arial"/>
          <w:sz w:val="24"/>
          <w:szCs w:val="24"/>
        </w:rPr>
      </w:pPr>
    </w:p>
    <w:p w14:paraId="7070EB9F" w14:textId="77777777" w:rsidR="00241CFF" w:rsidRPr="007F183D" w:rsidRDefault="00241CFF" w:rsidP="00241CFF">
      <w:pPr>
        <w:rPr>
          <w:rFonts w:ascii="Arial" w:hAnsi="Arial" w:cs="Arial"/>
          <w:sz w:val="24"/>
          <w:szCs w:val="24"/>
        </w:rPr>
      </w:pPr>
      <w:r w:rsidRPr="007F183D">
        <w:rPr>
          <w:rFonts w:ascii="Arial" w:hAnsi="Arial" w:cs="Arial"/>
          <w:sz w:val="24"/>
          <w:szCs w:val="24"/>
        </w:rPr>
        <w:t>This template is the intellectual property of ENI and they wish to control its wider use.  For this reason, and in accordance with the conditions set out in paragraph 6.10(b), Appendix 6B, 6C and 6D are provided to the Admin Units separately and should not be made available on either the LAG or council website.</w:t>
      </w:r>
    </w:p>
    <w:p w14:paraId="370C36DC" w14:textId="77777777" w:rsidR="00241CFF" w:rsidRPr="007F183D" w:rsidRDefault="00241CFF" w:rsidP="00002F26">
      <w:pPr>
        <w:spacing w:after="200" w:line="276" w:lineRule="auto"/>
        <w:rPr>
          <w:rFonts w:ascii="Arial" w:hAnsi="Arial" w:cs="Arial"/>
          <w:sz w:val="24"/>
          <w:szCs w:val="24"/>
        </w:rPr>
      </w:pPr>
    </w:p>
    <w:p w14:paraId="6AA178C0" w14:textId="77777777" w:rsidR="0034596A" w:rsidRPr="007F183D" w:rsidRDefault="0034596A" w:rsidP="00002F26">
      <w:pPr>
        <w:spacing w:after="200" w:line="276" w:lineRule="auto"/>
        <w:rPr>
          <w:rFonts w:ascii="Arial" w:hAnsi="Arial" w:cs="Arial"/>
          <w:b/>
          <w:sz w:val="24"/>
          <w:szCs w:val="24"/>
        </w:rPr>
      </w:pPr>
    </w:p>
    <w:p w14:paraId="4FA24DFE" w14:textId="77777777" w:rsidR="0034596A" w:rsidRPr="007F183D" w:rsidRDefault="0034596A">
      <w:pPr>
        <w:spacing w:after="200" w:line="276" w:lineRule="auto"/>
        <w:rPr>
          <w:rFonts w:ascii="Arial" w:hAnsi="Arial" w:cs="Arial"/>
          <w:b/>
          <w:sz w:val="24"/>
          <w:szCs w:val="24"/>
        </w:rPr>
      </w:pPr>
      <w:r w:rsidRPr="007F183D">
        <w:rPr>
          <w:rFonts w:ascii="Arial" w:hAnsi="Arial" w:cs="Arial"/>
          <w:b/>
          <w:sz w:val="24"/>
          <w:szCs w:val="24"/>
        </w:rPr>
        <w:br w:type="page"/>
      </w:r>
    </w:p>
    <w:p w14:paraId="2096E6DC" w14:textId="77777777" w:rsidR="0034596A" w:rsidRPr="007F183D" w:rsidRDefault="0034596A" w:rsidP="0034596A">
      <w:pPr>
        <w:spacing w:after="200" w:line="276" w:lineRule="auto"/>
        <w:jc w:val="right"/>
        <w:rPr>
          <w:rFonts w:ascii="Arial" w:hAnsi="Arial" w:cs="Arial"/>
          <w:b/>
          <w:sz w:val="24"/>
          <w:szCs w:val="24"/>
        </w:rPr>
      </w:pPr>
      <w:bookmarkStart w:id="205" w:name="Appendix_6C"/>
      <w:bookmarkEnd w:id="205"/>
      <w:r w:rsidRPr="007F183D">
        <w:rPr>
          <w:rFonts w:ascii="Arial" w:hAnsi="Arial" w:cs="Arial"/>
          <w:b/>
          <w:sz w:val="24"/>
          <w:szCs w:val="24"/>
        </w:rPr>
        <w:lastRenderedPageBreak/>
        <w:t>Appendix 6C</w:t>
      </w:r>
    </w:p>
    <w:p w14:paraId="58235ABD" w14:textId="77777777" w:rsidR="0034596A" w:rsidRPr="007F183D" w:rsidRDefault="0034596A" w:rsidP="0034596A">
      <w:pPr>
        <w:spacing w:after="200" w:line="276" w:lineRule="auto"/>
        <w:jc w:val="right"/>
        <w:rPr>
          <w:rFonts w:ascii="Arial" w:hAnsi="Arial" w:cs="Arial"/>
          <w:b/>
          <w:sz w:val="24"/>
          <w:szCs w:val="24"/>
        </w:rPr>
      </w:pPr>
    </w:p>
    <w:p w14:paraId="5F5CF62D" w14:textId="77777777" w:rsidR="0034596A" w:rsidRPr="007F183D" w:rsidRDefault="0034596A" w:rsidP="0034596A">
      <w:pPr>
        <w:spacing w:after="200" w:line="276" w:lineRule="auto"/>
        <w:jc w:val="right"/>
        <w:rPr>
          <w:rFonts w:ascii="Arial" w:hAnsi="Arial" w:cs="Arial"/>
          <w:b/>
          <w:sz w:val="24"/>
          <w:szCs w:val="24"/>
        </w:rPr>
      </w:pPr>
    </w:p>
    <w:p w14:paraId="0C5CFD4F" w14:textId="77777777" w:rsidR="0034596A" w:rsidRPr="007F183D" w:rsidRDefault="0034596A" w:rsidP="0034596A">
      <w:pPr>
        <w:spacing w:after="200" w:line="276" w:lineRule="auto"/>
        <w:rPr>
          <w:rFonts w:ascii="Arial" w:hAnsi="Arial" w:cs="Arial"/>
          <w:b/>
          <w:sz w:val="24"/>
          <w:szCs w:val="24"/>
        </w:rPr>
      </w:pPr>
      <w:r w:rsidRPr="007F183D">
        <w:rPr>
          <w:rFonts w:ascii="Arial" w:hAnsi="Arial" w:cs="Arial"/>
          <w:b/>
          <w:sz w:val="24"/>
          <w:szCs w:val="24"/>
        </w:rPr>
        <w:t>Provided separately</w:t>
      </w:r>
    </w:p>
    <w:p w14:paraId="666E74D2" w14:textId="77777777" w:rsidR="00241CFF" w:rsidRPr="007F183D" w:rsidRDefault="00241CFF" w:rsidP="00241CFF">
      <w:pPr>
        <w:rPr>
          <w:rFonts w:ascii="Arial" w:hAnsi="Arial" w:cs="Arial"/>
          <w:sz w:val="24"/>
          <w:szCs w:val="24"/>
        </w:rPr>
      </w:pPr>
      <w:r w:rsidRPr="007F183D">
        <w:rPr>
          <w:rFonts w:ascii="Arial" w:hAnsi="Arial" w:cs="Arial"/>
          <w:sz w:val="24"/>
          <w:szCs w:val="24"/>
        </w:rPr>
        <w:t>This template is the intellectual property of ENI and they wish to control its wider use.  For this reason, and in accordance with the conditions set out in paragraph 6.10(b), Appendix 6B, 6C and 6D are provided separately to the Admin Units and should not be made available on either the LAG or council website.</w:t>
      </w:r>
    </w:p>
    <w:p w14:paraId="3684942D" w14:textId="77777777" w:rsidR="00241CFF" w:rsidRPr="007F183D" w:rsidRDefault="00241CFF" w:rsidP="0034596A">
      <w:pPr>
        <w:spacing w:after="200" w:line="276" w:lineRule="auto"/>
        <w:rPr>
          <w:rFonts w:ascii="Arial" w:hAnsi="Arial" w:cs="Arial"/>
          <w:sz w:val="24"/>
          <w:szCs w:val="24"/>
        </w:rPr>
      </w:pPr>
    </w:p>
    <w:p w14:paraId="17354DCE" w14:textId="77777777" w:rsidR="00241CFF" w:rsidRPr="007F183D" w:rsidRDefault="00241CFF" w:rsidP="0034596A">
      <w:pPr>
        <w:spacing w:after="200" w:line="276" w:lineRule="auto"/>
        <w:rPr>
          <w:rFonts w:ascii="Arial" w:hAnsi="Arial" w:cs="Arial"/>
          <w:sz w:val="24"/>
          <w:szCs w:val="24"/>
        </w:rPr>
      </w:pPr>
    </w:p>
    <w:p w14:paraId="72F687F0" w14:textId="77777777" w:rsidR="0034596A" w:rsidRPr="007F183D" w:rsidRDefault="0034596A" w:rsidP="0034596A">
      <w:pPr>
        <w:spacing w:after="200" w:line="276" w:lineRule="auto"/>
        <w:rPr>
          <w:rFonts w:ascii="Arial" w:hAnsi="Arial" w:cs="Arial"/>
          <w:b/>
          <w:sz w:val="24"/>
          <w:szCs w:val="24"/>
        </w:rPr>
      </w:pPr>
    </w:p>
    <w:p w14:paraId="76C9F38D" w14:textId="77777777" w:rsidR="0034596A" w:rsidRPr="007F183D" w:rsidRDefault="0034596A">
      <w:pPr>
        <w:spacing w:after="200" w:line="276" w:lineRule="auto"/>
        <w:rPr>
          <w:rFonts w:ascii="Arial" w:hAnsi="Arial" w:cs="Arial"/>
          <w:b/>
          <w:sz w:val="24"/>
          <w:szCs w:val="24"/>
        </w:rPr>
      </w:pPr>
      <w:r w:rsidRPr="007F183D">
        <w:rPr>
          <w:rFonts w:ascii="Arial" w:hAnsi="Arial" w:cs="Arial"/>
          <w:b/>
          <w:sz w:val="24"/>
          <w:szCs w:val="24"/>
        </w:rPr>
        <w:br w:type="page"/>
      </w:r>
    </w:p>
    <w:p w14:paraId="3C9161AF" w14:textId="77777777" w:rsidR="0034596A" w:rsidRPr="007F183D" w:rsidRDefault="0034596A" w:rsidP="0034596A">
      <w:pPr>
        <w:spacing w:after="200" w:line="276" w:lineRule="auto"/>
        <w:jc w:val="right"/>
        <w:rPr>
          <w:rFonts w:ascii="Arial" w:hAnsi="Arial" w:cs="Arial"/>
          <w:b/>
          <w:sz w:val="24"/>
          <w:szCs w:val="24"/>
        </w:rPr>
      </w:pPr>
      <w:bookmarkStart w:id="206" w:name="Appendix_6D"/>
      <w:bookmarkEnd w:id="206"/>
      <w:r w:rsidRPr="007F183D">
        <w:rPr>
          <w:rFonts w:ascii="Arial" w:hAnsi="Arial" w:cs="Arial"/>
          <w:b/>
          <w:sz w:val="24"/>
          <w:szCs w:val="24"/>
        </w:rPr>
        <w:lastRenderedPageBreak/>
        <w:t>Appendix 6D</w:t>
      </w:r>
    </w:p>
    <w:p w14:paraId="305D3AFC" w14:textId="77777777" w:rsidR="0034596A" w:rsidRPr="007F183D" w:rsidRDefault="0034596A" w:rsidP="0034596A">
      <w:pPr>
        <w:spacing w:after="200" w:line="276" w:lineRule="auto"/>
        <w:jc w:val="right"/>
        <w:rPr>
          <w:rFonts w:ascii="Arial" w:hAnsi="Arial" w:cs="Arial"/>
          <w:b/>
          <w:sz w:val="24"/>
          <w:szCs w:val="24"/>
        </w:rPr>
      </w:pPr>
    </w:p>
    <w:p w14:paraId="03ACA92C" w14:textId="77777777" w:rsidR="0034596A" w:rsidRPr="007F183D" w:rsidRDefault="0034596A" w:rsidP="0034596A">
      <w:pPr>
        <w:spacing w:after="200" w:line="276" w:lineRule="auto"/>
        <w:jc w:val="right"/>
        <w:rPr>
          <w:rFonts w:ascii="Arial" w:hAnsi="Arial" w:cs="Arial"/>
          <w:b/>
          <w:sz w:val="24"/>
          <w:szCs w:val="24"/>
        </w:rPr>
      </w:pPr>
    </w:p>
    <w:p w14:paraId="11E2A560" w14:textId="77777777" w:rsidR="0034596A" w:rsidRPr="007F183D" w:rsidRDefault="0034596A" w:rsidP="0034596A">
      <w:pPr>
        <w:spacing w:after="200" w:line="276" w:lineRule="auto"/>
        <w:rPr>
          <w:rFonts w:ascii="Arial" w:hAnsi="Arial" w:cs="Arial"/>
          <w:b/>
          <w:sz w:val="24"/>
          <w:szCs w:val="24"/>
        </w:rPr>
      </w:pPr>
      <w:r w:rsidRPr="007F183D">
        <w:rPr>
          <w:rFonts w:ascii="Arial" w:hAnsi="Arial" w:cs="Arial"/>
          <w:b/>
          <w:sz w:val="24"/>
          <w:szCs w:val="24"/>
        </w:rPr>
        <w:t>Provided separately</w:t>
      </w:r>
    </w:p>
    <w:p w14:paraId="3EEF03AE" w14:textId="77777777" w:rsidR="00241CFF" w:rsidRPr="007F183D" w:rsidRDefault="00241CFF" w:rsidP="0034596A">
      <w:pPr>
        <w:spacing w:after="200" w:line="276" w:lineRule="auto"/>
        <w:rPr>
          <w:rFonts w:ascii="Arial" w:hAnsi="Arial" w:cs="Arial"/>
          <w:sz w:val="24"/>
          <w:szCs w:val="24"/>
        </w:rPr>
      </w:pPr>
    </w:p>
    <w:p w14:paraId="726CFFB4" w14:textId="77777777" w:rsidR="00241CFF" w:rsidRPr="007F183D" w:rsidRDefault="00241CFF" w:rsidP="00241CFF">
      <w:pPr>
        <w:rPr>
          <w:rFonts w:ascii="Arial" w:hAnsi="Arial" w:cs="Arial"/>
          <w:sz w:val="24"/>
          <w:szCs w:val="24"/>
        </w:rPr>
      </w:pPr>
      <w:r w:rsidRPr="007F183D">
        <w:rPr>
          <w:rFonts w:ascii="Arial" w:hAnsi="Arial" w:cs="Arial"/>
          <w:sz w:val="24"/>
          <w:szCs w:val="24"/>
        </w:rPr>
        <w:t>This template is the intellectual property of ENI and they wish to control its wider use.  For this reason, and in accordance with the conditions set out in paragraph 6.10(b), Appendix 6B, 6C and 6D are provided separately to the Admin Units and should not be made available on either the LAG or council website.</w:t>
      </w:r>
    </w:p>
    <w:p w14:paraId="5A9A7FE5" w14:textId="77777777" w:rsidR="00241CFF" w:rsidRPr="007F183D" w:rsidRDefault="00241CFF" w:rsidP="0034596A">
      <w:pPr>
        <w:spacing w:after="200" w:line="276" w:lineRule="auto"/>
        <w:rPr>
          <w:rFonts w:ascii="Arial" w:hAnsi="Arial" w:cs="Arial"/>
          <w:sz w:val="24"/>
          <w:szCs w:val="24"/>
        </w:rPr>
      </w:pPr>
    </w:p>
    <w:p w14:paraId="7429566B" w14:textId="77777777" w:rsidR="0034596A" w:rsidRPr="007F183D" w:rsidRDefault="0034596A" w:rsidP="0034596A">
      <w:pPr>
        <w:spacing w:after="200" w:line="276" w:lineRule="auto"/>
        <w:jc w:val="right"/>
        <w:rPr>
          <w:rFonts w:ascii="Arial" w:hAnsi="Arial" w:cs="Arial"/>
          <w:b/>
          <w:sz w:val="24"/>
          <w:szCs w:val="24"/>
        </w:rPr>
      </w:pPr>
    </w:p>
    <w:p w14:paraId="70E54C17" w14:textId="77777777" w:rsidR="0034596A" w:rsidRPr="007F183D" w:rsidRDefault="0034596A" w:rsidP="0034596A">
      <w:pPr>
        <w:spacing w:after="200" w:line="276" w:lineRule="auto"/>
        <w:jc w:val="right"/>
        <w:rPr>
          <w:rFonts w:ascii="Arial" w:hAnsi="Arial" w:cs="Arial"/>
          <w:b/>
          <w:sz w:val="24"/>
          <w:szCs w:val="24"/>
        </w:rPr>
      </w:pPr>
    </w:p>
    <w:p w14:paraId="27A50D10" w14:textId="77777777" w:rsidR="00002F26" w:rsidRPr="007F183D" w:rsidRDefault="00002F26">
      <w:pPr>
        <w:spacing w:after="200" w:line="276" w:lineRule="auto"/>
        <w:rPr>
          <w:rFonts w:ascii="Arial" w:hAnsi="Arial" w:cs="Arial"/>
          <w:b/>
          <w:sz w:val="24"/>
          <w:szCs w:val="24"/>
        </w:rPr>
      </w:pPr>
      <w:r w:rsidRPr="007F183D">
        <w:rPr>
          <w:rFonts w:ascii="Arial" w:hAnsi="Arial" w:cs="Arial"/>
          <w:b/>
          <w:sz w:val="24"/>
          <w:szCs w:val="24"/>
        </w:rPr>
        <w:br w:type="page"/>
      </w:r>
    </w:p>
    <w:p w14:paraId="01F2D849" w14:textId="77777777" w:rsidR="00E00E36" w:rsidRPr="007F183D" w:rsidRDefault="00E00E36" w:rsidP="00E00E36">
      <w:pPr>
        <w:spacing w:after="200" w:line="276" w:lineRule="auto"/>
        <w:jc w:val="right"/>
        <w:rPr>
          <w:rFonts w:ascii="Arial" w:hAnsi="Arial" w:cs="Arial"/>
          <w:b/>
          <w:sz w:val="24"/>
          <w:szCs w:val="24"/>
        </w:rPr>
      </w:pPr>
      <w:bookmarkStart w:id="207" w:name="Appendix_6E"/>
      <w:bookmarkEnd w:id="207"/>
      <w:r w:rsidRPr="007F183D">
        <w:rPr>
          <w:rFonts w:ascii="Arial" w:hAnsi="Arial" w:cs="Arial"/>
          <w:b/>
          <w:sz w:val="24"/>
          <w:szCs w:val="24"/>
        </w:rPr>
        <w:lastRenderedPageBreak/>
        <w:t>Appendix 6E</w:t>
      </w:r>
    </w:p>
    <w:p w14:paraId="5C602835" w14:textId="77777777" w:rsidR="00E00E36" w:rsidRPr="007F183D" w:rsidRDefault="00E00E36" w:rsidP="00E00E36">
      <w:pPr>
        <w:pStyle w:val="NoSpacing"/>
        <w:jc w:val="center"/>
        <w:rPr>
          <w:rFonts w:ascii="Arial" w:hAnsi="Arial" w:cs="Arial"/>
          <w:b/>
          <w:sz w:val="36"/>
          <w:szCs w:val="36"/>
        </w:rPr>
      </w:pPr>
      <w:r w:rsidRPr="007F183D">
        <w:rPr>
          <w:rFonts w:ascii="Arial" w:hAnsi="Arial" w:cs="Arial"/>
          <w:b/>
          <w:sz w:val="36"/>
          <w:szCs w:val="36"/>
        </w:rPr>
        <w:t>PROJECT BUSINESS PLAN</w:t>
      </w:r>
    </w:p>
    <w:p w14:paraId="6FF3623A" w14:textId="77777777" w:rsidR="00E00E36" w:rsidRPr="007F183D" w:rsidRDefault="00E00E36" w:rsidP="00E00E36">
      <w:pPr>
        <w:pStyle w:val="NoSpacing"/>
        <w:jc w:val="center"/>
        <w:rPr>
          <w:rFonts w:ascii="Arial" w:hAnsi="Arial" w:cs="Arial"/>
          <w:b/>
          <w:sz w:val="36"/>
          <w:szCs w:val="36"/>
        </w:rPr>
      </w:pPr>
    </w:p>
    <w:p w14:paraId="670C4E45" w14:textId="77777777" w:rsidR="00E00E36" w:rsidRPr="007F183D" w:rsidRDefault="00E00E36" w:rsidP="00E00E36">
      <w:pPr>
        <w:pStyle w:val="NoSpacing"/>
        <w:jc w:val="center"/>
        <w:rPr>
          <w:rFonts w:ascii="Arial" w:hAnsi="Arial" w:cs="Arial"/>
          <w:b/>
          <w:sz w:val="36"/>
          <w:szCs w:val="36"/>
        </w:rPr>
      </w:pPr>
      <w:r w:rsidRPr="007F183D">
        <w:rPr>
          <w:rFonts w:ascii="Arial" w:hAnsi="Arial" w:cs="Arial"/>
          <w:b/>
          <w:sz w:val="36"/>
          <w:szCs w:val="36"/>
        </w:rPr>
        <w:t>RURAL DEVELOPMENT PROGRAMME 2014-2020</w:t>
      </w:r>
    </w:p>
    <w:p w14:paraId="5E238900" w14:textId="77777777" w:rsidR="00E00E36" w:rsidRPr="007F183D" w:rsidRDefault="00E00E36" w:rsidP="00E00E36">
      <w:pPr>
        <w:pStyle w:val="NoSpacing"/>
        <w:rPr>
          <w:rFonts w:ascii="Arial" w:hAnsi="Arial" w:cs="Arial"/>
          <w:b/>
          <w:sz w:val="36"/>
          <w:szCs w:val="36"/>
        </w:rPr>
      </w:pPr>
    </w:p>
    <w:p w14:paraId="144BC056" w14:textId="77777777" w:rsidR="00E00E36" w:rsidRPr="007F183D" w:rsidRDefault="00E00E36" w:rsidP="00E00E36">
      <w:pPr>
        <w:pStyle w:val="NoSpacing"/>
        <w:jc w:val="center"/>
        <w:rPr>
          <w:rFonts w:ascii="Arial" w:hAnsi="Arial" w:cs="Arial"/>
          <w:b/>
          <w:sz w:val="36"/>
          <w:szCs w:val="36"/>
        </w:rPr>
      </w:pPr>
      <w:r w:rsidRPr="007F183D">
        <w:rPr>
          <w:rFonts w:ascii="Arial" w:hAnsi="Arial" w:cs="Arial"/>
          <w:b/>
          <w:sz w:val="36"/>
          <w:szCs w:val="36"/>
        </w:rPr>
        <w:t xml:space="preserve">PRIORITY 6: SOCIAL INCLUSION, POVERTY REDUCTION AND RURAL DEVELOPMENT </w:t>
      </w:r>
    </w:p>
    <w:p w14:paraId="391E55F8" w14:textId="77777777" w:rsidR="00E00E36" w:rsidRPr="007F183D" w:rsidRDefault="00E00E36" w:rsidP="00E00E36">
      <w:pPr>
        <w:pStyle w:val="NoSpacing"/>
        <w:jc w:val="center"/>
        <w:rPr>
          <w:rFonts w:ascii="Arial" w:hAnsi="Arial" w:cs="Arial"/>
          <w:b/>
          <w:sz w:val="36"/>
          <w:szCs w:val="36"/>
        </w:rPr>
      </w:pPr>
    </w:p>
    <w:p w14:paraId="5BD4E3CF" w14:textId="77777777" w:rsidR="00E00E36" w:rsidRPr="007F183D" w:rsidRDefault="00E00E36" w:rsidP="00E00E36">
      <w:pPr>
        <w:pStyle w:val="NoSpacing"/>
        <w:jc w:val="center"/>
        <w:rPr>
          <w:rFonts w:ascii="Arial" w:hAnsi="Arial" w:cs="Arial"/>
          <w:b/>
          <w:sz w:val="36"/>
          <w:szCs w:val="36"/>
        </w:rPr>
      </w:pPr>
      <w:r w:rsidRPr="007F183D">
        <w:rPr>
          <w:rFonts w:ascii="Arial" w:hAnsi="Arial" w:cs="Arial"/>
          <w:b/>
          <w:sz w:val="36"/>
          <w:szCs w:val="36"/>
        </w:rPr>
        <w:t>SCHEMES</w:t>
      </w:r>
    </w:p>
    <w:p w14:paraId="11345870" w14:textId="77777777" w:rsidR="00E00E36" w:rsidRPr="007F183D" w:rsidRDefault="00E00E36" w:rsidP="00E00E36">
      <w:pPr>
        <w:pStyle w:val="NoSpacing"/>
        <w:jc w:val="center"/>
        <w:rPr>
          <w:rFonts w:ascii="Arial" w:hAnsi="Arial" w:cs="Arial"/>
          <w:b/>
          <w:sz w:val="36"/>
          <w:szCs w:val="36"/>
        </w:rPr>
      </w:pPr>
      <w:r w:rsidRPr="007F183D">
        <w:rPr>
          <w:rFonts w:ascii="Arial" w:hAnsi="Arial" w:cs="Arial"/>
          <w:b/>
          <w:sz w:val="36"/>
          <w:szCs w:val="36"/>
        </w:rPr>
        <w:t xml:space="preserve">BASIC SERVICES, VILLAGE RENEWAL AND RURAL BROADBAND </w:t>
      </w:r>
    </w:p>
    <w:p w14:paraId="20318B2B" w14:textId="77777777" w:rsidR="00E00E36" w:rsidRPr="007F183D" w:rsidRDefault="00E00E36" w:rsidP="00E00E36">
      <w:pPr>
        <w:pStyle w:val="NoSpacing"/>
        <w:jc w:val="center"/>
        <w:rPr>
          <w:rFonts w:ascii="Arial" w:hAnsi="Arial" w:cs="Arial"/>
          <w:b/>
          <w:sz w:val="36"/>
          <w:szCs w:val="36"/>
        </w:rPr>
      </w:pPr>
    </w:p>
    <w:p w14:paraId="27B4B93A" w14:textId="77777777" w:rsidR="00E00E36" w:rsidRPr="007F183D" w:rsidRDefault="00E00E36" w:rsidP="00E00E36">
      <w:pPr>
        <w:jc w:val="center"/>
        <w:rPr>
          <w:rFonts w:ascii="Arial" w:hAnsi="Arial" w:cs="Arial"/>
          <w:b/>
          <w:sz w:val="36"/>
          <w:szCs w:val="36"/>
        </w:rPr>
      </w:pPr>
    </w:p>
    <w:tbl>
      <w:tblPr>
        <w:tblStyle w:val="TableGrid"/>
        <w:tblW w:w="0" w:type="auto"/>
        <w:tblLook w:val="04A0" w:firstRow="1" w:lastRow="0" w:firstColumn="1" w:lastColumn="0" w:noHBand="0" w:noVBand="1"/>
      </w:tblPr>
      <w:tblGrid>
        <w:gridCol w:w="4621"/>
        <w:gridCol w:w="4621"/>
      </w:tblGrid>
      <w:tr w:rsidR="00E00E36" w:rsidRPr="007F183D" w14:paraId="4B935145" w14:textId="77777777" w:rsidTr="00E00E36">
        <w:tc>
          <w:tcPr>
            <w:tcW w:w="4621" w:type="dxa"/>
            <w:tcBorders>
              <w:top w:val="single" w:sz="4" w:space="0" w:color="auto"/>
              <w:left w:val="single" w:sz="4" w:space="0" w:color="auto"/>
              <w:bottom w:val="single" w:sz="4" w:space="0" w:color="auto"/>
              <w:right w:val="single" w:sz="4" w:space="0" w:color="auto"/>
            </w:tcBorders>
            <w:hideMark/>
          </w:tcPr>
          <w:p w14:paraId="5B32C048" w14:textId="77777777" w:rsidR="00E00E36" w:rsidRPr="007F183D" w:rsidRDefault="00E00E36" w:rsidP="00E00E36">
            <w:pPr>
              <w:rPr>
                <w:rFonts w:ascii="Arial" w:hAnsi="Arial" w:cs="Arial"/>
                <w:b/>
                <w:sz w:val="28"/>
                <w:szCs w:val="28"/>
              </w:rPr>
            </w:pPr>
            <w:r w:rsidRPr="007F183D">
              <w:rPr>
                <w:rFonts w:ascii="Arial" w:hAnsi="Arial" w:cs="Arial"/>
                <w:b/>
                <w:sz w:val="28"/>
                <w:szCs w:val="28"/>
              </w:rPr>
              <w:t>Organisation Name:</w:t>
            </w:r>
          </w:p>
        </w:tc>
        <w:tc>
          <w:tcPr>
            <w:tcW w:w="4621" w:type="dxa"/>
            <w:tcBorders>
              <w:top w:val="single" w:sz="4" w:space="0" w:color="auto"/>
              <w:left w:val="single" w:sz="4" w:space="0" w:color="auto"/>
              <w:bottom w:val="single" w:sz="4" w:space="0" w:color="auto"/>
              <w:right w:val="single" w:sz="4" w:space="0" w:color="auto"/>
            </w:tcBorders>
          </w:tcPr>
          <w:p w14:paraId="45077EAB" w14:textId="77777777" w:rsidR="00E00E36" w:rsidRPr="007F183D" w:rsidRDefault="00E00E36" w:rsidP="00E00E36">
            <w:pPr>
              <w:jc w:val="center"/>
              <w:rPr>
                <w:rFonts w:ascii="Arial" w:hAnsi="Arial" w:cs="Arial"/>
                <w:b/>
                <w:sz w:val="36"/>
                <w:szCs w:val="36"/>
              </w:rPr>
            </w:pPr>
          </w:p>
        </w:tc>
      </w:tr>
      <w:tr w:rsidR="00E00E36" w:rsidRPr="007F183D" w14:paraId="13A40A3F" w14:textId="77777777" w:rsidTr="00E00E36">
        <w:tc>
          <w:tcPr>
            <w:tcW w:w="4621" w:type="dxa"/>
            <w:tcBorders>
              <w:top w:val="single" w:sz="4" w:space="0" w:color="auto"/>
              <w:left w:val="single" w:sz="4" w:space="0" w:color="auto"/>
              <w:bottom w:val="single" w:sz="4" w:space="0" w:color="auto"/>
              <w:right w:val="single" w:sz="4" w:space="0" w:color="auto"/>
            </w:tcBorders>
            <w:hideMark/>
          </w:tcPr>
          <w:p w14:paraId="6DA1942A" w14:textId="77777777" w:rsidR="00E00E36" w:rsidRPr="007F183D" w:rsidRDefault="00E00E36" w:rsidP="00E00E36">
            <w:pPr>
              <w:rPr>
                <w:rFonts w:ascii="Arial" w:hAnsi="Arial" w:cs="Arial"/>
                <w:b/>
                <w:sz w:val="28"/>
                <w:szCs w:val="28"/>
              </w:rPr>
            </w:pPr>
            <w:r w:rsidRPr="007F183D">
              <w:rPr>
                <w:rFonts w:ascii="Arial" w:hAnsi="Arial" w:cs="Arial"/>
                <w:b/>
                <w:sz w:val="28"/>
                <w:szCs w:val="28"/>
              </w:rPr>
              <w:t xml:space="preserve">Application submitted by: </w:t>
            </w:r>
          </w:p>
        </w:tc>
        <w:tc>
          <w:tcPr>
            <w:tcW w:w="4621" w:type="dxa"/>
            <w:tcBorders>
              <w:top w:val="single" w:sz="4" w:space="0" w:color="auto"/>
              <w:left w:val="single" w:sz="4" w:space="0" w:color="auto"/>
              <w:bottom w:val="single" w:sz="4" w:space="0" w:color="auto"/>
              <w:right w:val="single" w:sz="4" w:space="0" w:color="auto"/>
            </w:tcBorders>
          </w:tcPr>
          <w:p w14:paraId="6ABDEFC3" w14:textId="77777777" w:rsidR="00E00E36" w:rsidRPr="007F183D" w:rsidRDefault="00E00E36" w:rsidP="00E00E36">
            <w:pPr>
              <w:jc w:val="center"/>
              <w:rPr>
                <w:rFonts w:ascii="Arial" w:hAnsi="Arial" w:cs="Arial"/>
                <w:b/>
                <w:sz w:val="36"/>
                <w:szCs w:val="36"/>
              </w:rPr>
            </w:pPr>
          </w:p>
        </w:tc>
      </w:tr>
      <w:tr w:rsidR="00E00E36" w:rsidRPr="007F183D" w14:paraId="03B38AF4" w14:textId="77777777" w:rsidTr="00E00E36">
        <w:tc>
          <w:tcPr>
            <w:tcW w:w="4621" w:type="dxa"/>
            <w:tcBorders>
              <w:top w:val="single" w:sz="4" w:space="0" w:color="auto"/>
              <w:left w:val="single" w:sz="4" w:space="0" w:color="auto"/>
              <w:bottom w:val="single" w:sz="4" w:space="0" w:color="auto"/>
              <w:right w:val="single" w:sz="4" w:space="0" w:color="auto"/>
            </w:tcBorders>
            <w:hideMark/>
          </w:tcPr>
          <w:p w14:paraId="1729D6C6" w14:textId="77777777" w:rsidR="00E00E36" w:rsidRPr="007F183D" w:rsidRDefault="00E00E36" w:rsidP="00E00E36">
            <w:pPr>
              <w:rPr>
                <w:rFonts w:ascii="Arial" w:hAnsi="Arial" w:cs="Arial"/>
                <w:b/>
                <w:sz w:val="28"/>
                <w:szCs w:val="28"/>
              </w:rPr>
            </w:pPr>
            <w:r w:rsidRPr="007F183D">
              <w:rPr>
                <w:rFonts w:ascii="Arial" w:hAnsi="Arial" w:cs="Arial"/>
                <w:b/>
                <w:sz w:val="28"/>
                <w:szCs w:val="28"/>
              </w:rPr>
              <w:t>Project Business Plan completed by:</w:t>
            </w:r>
          </w:p>
        </w:tc>
        <w:tc>
          <w:tcPr>
            <w:tcW w:w="4621" w:type="dxa"/>
            <w:tcBorders>
              <w:top w:val="single" w:sz="4" w:space="0" w:color="auto"/>
              <w:left w:val="single" w:sz="4" w:space="0" w:color="auto"/>
              <w:bottom w:val="single" w:sz="4" w:space="0" w:color="auto"/>
              <w:right w:val="single" w:sz="4" w:space="0" w:color="auto"/>
            </w:tcBorders>
          </w:tcPr>
          <w:p w14:paraId="3B213323" w14:textId="77777777" w:rsidR="00E00E36" w:rsidRPr="007F183D" w:rsidRDefault="00E00E36" w:rsidP="00E00E36">
            <w:pPr>
              <w:jc w:val="center"/>
              <w:rPr>
                <w:rFonts w:ascii="Arial" w:hAnsi="Arial" w:cs="Arial"/>
                <w:b/>
                <w:sz w:val="36"/>
                <w:szCs w:val="36"/>
              </w:rPr>
            </w:pPr>
          </w:p>
        </w:tc>
      </w:tr>
      <w:tr w:rsidR="00E00E36" w:rsidRPr="007F183D" w14:paraId="5C66219D" w14:textId="77777777" w:rsidTr="00E00E36">
        <w:tc>
          <w:tcPr>
            <w:tcW w:w="4621" w:type="dxa"/>
            <w:tcBorders>
              <w:top w:val="single" w:sz="4" w:space="0" w:color="auto"/>
              <w:left w:val="single" w:sz="4" w:space="0" w:color="auto"/>
              <w:bottom w:val="single" w:sz="4" w:space="0" w:color="auto"/>
              <w:right w:val="single" w:sz="4" w:space="0" w:color="auto"/>
            </w:tcBorders>
            <w:hideMark/>
          </w:tcPr>
          <w:p w14:paraId="19E65FD3" w14:textId="77777777" w:rsidR="00E00E36" w:rsidRPr="007F183D" w:rsidRDefault="00E00E36" w:rsidP="00E00E36">
            <w:pPr>
              <w:rPr>
                <w:rFonts w:ascii="Arial" w:hAnsi="Arial" w:cs="Arial"/>
                <w:b/>
                <w:sz w:val="28"/>
                <w:szCs w:val="28"/>
              </w:rPr>
            </w:pPr>
            <w:r w:rsidRPr="007F183D">
              <w:rPr>
                <w:rFonts w:ascii="Arial" w:hAnsi="Arial" w:cs="Arial"/>
                <w:b/>
                <w:sz w:val="28"/>
                <w:szCs w:val="28"/>
              </w:rPr>
              <w:t>Date Project Business Plan completed:</w:t>
            </w:r>
          </w:p>
        </w:tc>
        <w:tc>
          <w:tcPr>
            <w:tcW w:w="4621" w:type="dxa"/>
            <w:tcBorders>
              <w:top w:val="single" w:sz="4" w:space="0" w:color="auto"/>
              <w:left w:val="single" w:sz="4" w:space="0" w:color="auto"/>
              <w:bottom w:val="single" w:sz="4" w:space="0" w:color="auto"/>
              <w:right w:val="single" w:sz="4" w:space="0" w:color="auto"/>
            </w:tcBorders>
          </w:tcPr>
          <w:p w14:paraId="35F6E96F" w14:textId="77777777" w:rsidR="00E00E36" w:rsidRPr="007F183D" w:rsidRDefault="00E00E36" w:rsidP="00E00E36">
            <w:pPr>
              <w:jc w:val="center"/>
              <w:rPr>
                <w:rFonts w:ascii="Arial" w:hAnsi="Arial" w:cs="Arial"/>
                <w:b/>
                <w:sz w:val="36"/>
                <w:szCs w:val="36"/>
              </w:rPr>
            </w:pPr>
          </w:p>
        </w:tc>
      </w:tr>
    </w:tbl>
    <w:p w14:paraId="55245927" w14:textId="77777777" w:rsidR="00E00E36" w:rsidRPr="007F183D" w:rsidRDefault="00E00E36" w:rsidP="00E00E36">
      <w:pPr>
        <w:jc w:val="center"/>
        <w:rPr>
          <w:rFonts w:ascii="Arial" w:hAnsi="Arial" w:cs="Arial"/>
          <w:b/>
          <w:sz w:val="24"/>
          <w:szCs w:val="24"/>
        </w:rPr>
      </w:pPr>
    </w:p>
    <w:p w14:paraId="6E7D1431" w14:textId="77777777" w:rsidR="00E00E36" w:rsidRPr="007F183D" w:rsidRDefault="00E00E36" w:rsidP="00E00E36">
      <w:pPr>
        <w:rPr>
          <w:rFonts w:ascii="Arial" w:hAnsi="Arial" w:cs="Arial"/>
          <w:b/>
          <w:sz w:val="24"/>
          <w:szCs w:val="24"/>
        </w:rPr>
      </w:pPr>
      <w:r w:rsidRPr="007F183D">
        <w:rPr>
          <w:rFonts w:ascii="Arial" w:hAnsi="Arial" w:cs="Arial"/>
          <w:b/>
          <w:sz w:val="24"/>
          <w:szCs w:val="24"/>
        </w:rPr>
        <w:t>Please read the Guidance on developing your Business Plan. You must complete the checklist at Annex 1 and if applicable Annex 2.</w:t>
      </w:r>
    </w:p>
    <w:p w14:paraId="4F7C92A3" w14:textId="77777777" w:rsidR="00E00E36" w:rsidRPr="007F183D" w:rsidRDefault="00E00E36" w:rsidP="00E00E36">
      <w:pPr>
        <w:rPr>
          <w:rFonts w:ascii="Arial" w:hAnsi="Arial" w:cs="Arial"/>
          <w:b/>
          <w:sz w:val="36"/>
          <w:szCs w:val="36"/>
        </w:rPr>
      </w:pPr>
    </w:p>
    <w:p w14:paraId="79125459" w14:textId="77777777" w:rsidR="002A4FDD" w:rsidRPr="001D30DE" w:rsidRDefault="002A4FDD" w:rsidP="002A4FDD">
      <w:pPr>
        <w:spacing w:line="360" w:lineRule="auto"/>
        <w:rPr>
          <w:rFonts w:ascii="Arial" w:hAnsi="Arial" w:cs="Arial"/>
          <w:b/>
          <w:color w:val="FF0000"/>
          <w:sz w:val="28"/>
          <w:szCs w:val="28"/>
        </w:rPr>
      </w:pPr>
      <w:r w:rsidRPr="001D30DE">
        <w:rPr>
          <w:rFonts w:ascii="Arial" w:hAnsi="Arial" w:cs="Arial"/>
          <w:b/>
          <w:color w:val="FF0000"/>
          <w:sz w:val="28"/>
          <w:szCs w:val="28"/>
        </w:rPr>
        <w:t>You must complete the financial spreadsheets which accompany this Project Business Plan</w:t>
      </w:r>
    </w:p>
    <w:p w14:paraId="4F3AD211" w14:textId="77777777" w:rsidR="002A4FDD" w:rsidRPr="001D30DE" w:rsidRDefault="002A4FDD" w:rsidP="002A4FDD">
      <w:pPr>
        <w:rPr>
          <w:rFonts w:ascii="Arial" w:hAnsi="Arial" w:cs="Arial"/>
          <w:b/>
          <w:sz w:val="36"/>
          <w:szCs w:val="36"/>
        </w:rPr>
      </w:pPr>
    </w:p>
    <w:p w14:paraId="1E99BA35" w14:textId="77777777" w:rsidR="00E00E36" w:rsidRPr="007F183D" w:rsidRDefault="002A4FDD" w:rsidP="002A4FDD">
      <w:pPr>
        <w:rPr>
          <w:rFonts w:ascii="Arial" w:hAnsi="Arial" w:cs="Arial"/>
          <w:b/>
          <w:sz w:val="36"/>
          <w:szCs w:val="36"/>
        </w:rPr>
      </w:pPr>
      <w:r w:rsidRPr="001D30DE">
        <w:rPr>
          <w:b/>
          <w:i/>
          <w:color w:val="FF0000"/>
          <w:sz w:val="28"/>
          <w:szCs w:val="28"/>
        </w:rPr>
        <w:t>Please note for projects seeking funding of £90,000 and under, the baseline option and only one ‘do something’ option is required.  For projects seeking funding over £90,000 the baseline option and at least two ‘do something’ options are required.</w:t>
      </w:r>
    </w:p>
    <w:p w14:paraId="0A89498A" w14:textId="77777777" w:rsidR="00E00E36" w:rsidRPr="007F183D" w:rsidRDefault="00E00E36" w:rsidP="00E00E36">
      <w:pPr>
        <w:rPr>
          <w:rFonts w:ascii="Arial" w:hAnsi="Arial" w:cs="Arial"/>
          <w:b/>
          <w:sz w:val="36"/>
          <w:szCs w:val="36"/>
        </w:rPr>
      </w:pPr>
    </w:p>
    <w:p w14:paraId="4FD6F525" w14:textId="77777777" w:rsidR="00E00E36" w:rsidRPr="007F183D" w:rsidRDefault="00E00E36" w:rsidP="00E00E36">
      <w:pPr>
        <w:rPr>
          <w:rFonts w:ascii="Arial" w:hAnsi="Arial" w:cs="Arial"/>
          <w:b/>
          <w:sz w:val="36"/>
          <w:szCs w:val="36"/>
        </w:rPr>
      </w:pPr>
    </w:p>
    <w:p w14:paraId="04876742" w14:textId="77777777" w:rsidR="00E00E36" w:rsidRPr="007F183D" w:rsidRDefault="004F6A26" w:rsidP="00E00E36">
      <w:pPr>
        <w:rPr>
          <w:rFonts w:ascii="Arial" w:hAnsi="Arial" w:cs="Arial"/>
          <w:b/>
          <w:sz w:val="36"/>
          <w:szCs w:val="36"/>
        </w:rPr>
      </w:pPr>
      <w:r w:rsidRPr="007F183D">
        <w:rPr>
          <w:rFonts w:ascii="Arial" w:hAnsi="Arial" w:cs="Arial"/>
          <w:b/>
          <w:noProof/>
          <w:sz w:val="36"/>
          <w:szCs w:val="36"/>
          <w:lang w:eastAsia="en-GB"/>
        </w:rPr>
        <w:drawing>
          <wp:inline distT="0" distB="0" distL="0" distR="0" wp14:anchorId="1DA02015" wp14:editId="22FB98A7">
            <wp:extent cx="6048375" cy="805129"/>
            <wp:effectExtent l="19050" t="0" r="9525" b="0"/>
            <wp:docPr id="5" name="Picture 84" descr="C:\Users\2299413\AppData\Local\Microsoft\Windows\Temporary Internet Files\Content.Outlook\4O8EEG3U\DAERA RDP EU Leader A4 Template for 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2299413\AppData\Local\Microsoft\Windows\Temporary Internet Files\Content.Outlook\4O8EEG3U\DAERA RDP EU Leader A4 Template for LAGs.jpg"/>
                    <pic:cNvPicPr>
                      <a:picLocks noChangeAspect="1" noChangeArrowheads="1"/>
                    </pic:cNvPicPr>
                  </pic:nvPicPr>
                  <pic:blipFill>
                    <a:blip r:embed="rId48" cstate="print"/>
                    <a:srcRect/>
                    <a:stretch>
                      <a:fillRect/>
                    </a:stretch>
                  </pic:blipFill>
                  <pic:spPr bwMode="auto">
                    <a:xfrm>
                      <a:off x="0" y="0"/>
                      <a:ext cx="6048375" cy="805129"/>
                    </a:xfrm>
                    <a:prstGeom prst="rect">
                      <a:avLst/>
                    </a:prstGeom>
                    <a:noFill/>
                    <a:ln w="9525">
                      <a:noFill/>
                      <a:miter lim="800000"/>
                      <a:headEnd/>
                      <a:tailEnd/>
                    </a:ln>
                  </pic:spPr>
                </pic:pic>
              </a:graphicData>
            </a:graphic>
          </wp:inline>
        </w:drawing>
      </w:r>
    </w:p>
    <w:p w14:paraId="59910825" w14:textId="77777777" w:rsidR="0034596A" w:rsidRPr="007F183D" w:rsidRDefault="0034596A">
      <w:pPr>
        <w:spacing w:after="200" w:line="276" w:lineRule="auto"/>
        <w:rPr>
          <w:rFonts w:ascii="Arial" w:hAnsi="Arial" w:cs="Arial"/>
          <w:b/>
          <w:smallCaps/>
          <w:sz w:val="24"/>
          <w:szCs w:val="24"/>
          <w:lang w:eastAsia="en-GB"/>
        </w:rPr>
      </w:pPr>
      <w:r w:rsidRPr="007F183D">
        <w:rPr>
          <w:rFonts w:ascii="Arial" w:hAnsi="Arial" w:cs="Arial"/>
          <w:b/>
          <w:smallCaps/>
          <w:sz w:val="24"/>
          <w:szCs w:val="24"/>
          <w:lang w:eastAsia="en-GB"/>
        </w:rPr>
        <w:br w:type="page"/>
      </w:r>
    </w:p>
    <w:p w14:paraId="2BF263FC" w14:textId="77777777" w:rsidR="00E00E36" w:rsidRPr="007F183D" w:rsidRDefault="00E00E36" w:rsidP="00E00E36">
      <w:pPr>
        <w:shd w:val="clear" w:color="auto" w:fill="92CDDC" w:themeFill="accent5" w:themeFillTint="99"/>
        <w:rPr>
          <w:rFonts w:ascii="Arial" w:hAnsi="Arial" w:cs="Arial"/>
          <w:b/>
          <w:smallCaps/>
          <w:sz w:val="24"/>
          <w:szCs w:val="24"/>
          <w:lang w:eastAsia="en-GB"/>
        </w:rPr>
      </w:pPr>
      <w:r w:rsidRPr="007F183D">
        <w:rPr>
          <w:rFonts w:ascii="Arial" w:hAnsi="Arial" w:cs="Arial"/>
          <w:b/>
          <w:smallCaps/>
          <w:sz w:val="24"/>
          <w:szCs w:val="24"/>
          <w:lang w:eastAsia="en-GB"/>
        </w:rPr>
        <w:lastRenderedPageBreak/>
        <w:t>Project Business Plan Contents</w:t>
      </w:r>
    </w:p>
    <w:p w14:paraId="0CF28DA5" w14:textId="77777777" w:rsidR="00E00E36" w:rsidRPr="007F183D" w:rsidRDefault="00E00E36" w:rsidP="00E00E36">
      <w:pPr>
        <w:rPr>
          <w:rFonts w:ascii="Arial" w:hAnsi="Arial" w:cs="Arial"/>
          <w:b/>
          <w:sz w:val="24"/>
          <w:szCs w:val="24"/>
          <w:u w:val="single"/>
        </w:rPr>
      </w:pPr>
    </w:p>
    <w:p w14:paraId="5030B746" w14:textId="77777777" w:rsidR="00E00E36" w:rsidRPr="001D30DE" w:rsidRDefault="00E00E36" w:rsidP="00E00E36">
      <w:pPr>
        <w:rPr>
          <w:rFonts w:ascii="Arial" w:hAnsi="Arial" w:cs="Arial"/>
          <w:b/>
          <w:sz w:val="24"/>
          <w:szCs w:val="24"/>
        </w:rPr>
      </w:pPr>
      <w:r w:rsidRPr="001D30DE">
        <w:rPr>
          <w:rFonts w:ascii="Arial" w:hAnsi="Arial" w:cs="Arial"/>
          <w:b/>
          <w:sz w:val="24"/>
          <w:szCs w:val="24"/>
        </w:rPr>
        <w:t>SECTION 1:</w:t>
      </w:r>
      <w:r w:rsidRPr="001D30DE">
        <w:rPr>
          <w:rFonts w:ascii="Arial" w:hAnsi="Arial" w:cs="Arial"/>
          <w:b/>
          <w:sz w:val="24"/>
          <w:szCs w:val="24"/>
        </w:rPr>
        <w:tab/>
      </w:r>
      <w:r w:rsidR="002A4FDD" w:rsidRPr="001D30DE">
        <w:rPr>
          <w:rFonts w:ascii="Arial" w:hAnsi="Arial" w:cs="Arial"/>
          <w:b/>
          <w:sz w:val="24"/>
          <w:szCs w:val="24"/>
        </w:rPr>
        <w:t xml:space="preserve">NEED AND DEMAND </w:t>
      </w:r>
      <w:r w:rsidR="002A4FDD" w:rsidRPr="001D30DE">
        <w:rPr>
          <w:rFonts w:ascii="Arial" w:hAnsi="Arial" w:cs="Arial"/>
          <w:sz w:val="24"/>
          <w:szCs w:val="24"/>
        </w:rPr>
        <w:t>(Maximum 2,000</w:t>
      </w:r>
      <w:r w:rsidRPr="001D30DE">
        <w:rPr>
          <w:rFonts w:ascii="Arial" w:hAnsi="Arial" w:cs="Arial"/>
          <w:sz w:val="24"/>
          <w:szCs w:val="24"/>
        </w:rPr>
        <w:t xml:space="preserve"> words)     </w:t>
      </w:r>
    </w:p>
    <w:p w14:paraId="77F3EB71" w14:textId="77777777" w:rsidR="00E00E36" w:rsidRPr="002A4FDD" w:rsidRDefault="00E00E36" w:rsidP="00E00E36">
      <w:pPr>
        <w:rPr>
          <w:b/>
          <w:highlight w:val="yellow"/>
        </w:rPr>
      </w:pPr>
    </w:p>
    <w:p w14:paraId="639C4748" w14:textId="77777777" w:rsidR="002A4FDD" w:rsidRPr="002A4FDD" w:rsidRDefault="00E00E36" w:rsidP="002A4FDD">
      <w:pPr>
        <w:rPr>
          <w:rFonts w:ascii="Arial" w:hAnsi="Arial" w:cs="Arial"/>
          <w:sz w:val="24"/>
          <w:szCs w:val="24"/>
        </w:rPr>
      </w:pPr>
      <w:r w:rsidRPr="002A4FDD">
        <w:rPr>
          <w:rFonts w:ascii="Arial" w:eastAsia="Calibri" w:hAnsi="Arial" w:cs="Arial"/>
          <w:sz w:val="24"/>
          <w:szCs w:val="24"/>
        </w:rPr>
        <w:t xml:space="preserve">Use this section to </w:t>
      </w:r>
      <w:r w:rsidR="002A4FDD" w:rsidRPr="002A4FDD">
        <w:rPr>
          <w:rFonts w:ascii="Arial" w:hAnsi="Arial" w:cs="Arial"/>
          <w:sz w:val="24"/>
          <w:szCs w:val="24"/>
        </w:rPr>
        <w:t xml:space="preserve">describe and quantify the specific need for your project. </w:t>
      </w:r>
    </w:p>
    <w:p w14:paraId="7D679175" w14:textId="77777777" w:rsidR="002A4FDD" w:rsidRPr="002A4FDD" w:rsidRDefault="002A4FDD" w:rsidP="002A4FDD">
      <w:pPr>
        <w:rPr>
          <w:rFonts w:ascii="Arial" w:hAnsi="Arial" w:cs="Arial"/>
          <w:szCs w:val="24"/>
        </w:rPr>
      </w:pPr>
    </w:p>
    <w:p w14:paraId="094442D3" w14:textId="77777777" w:rsidR="002A4FDD" w:rsidRPr="002A4FDD" w:rsidRDefault="002A4FDD" w:rsidP="00AF2E14">
      <w:pPr>
        <w:pStyle w:val="ListParagraph"/>
        <w:numPr>
          <w:ilvl w:val="0"/>
          <w:numId w:val="405"/>
        </w:numPr>
        <w:spacing w:line="240" w:lineRule="auto"/>
        <w:ind w:left="426"/>
        <w:contextualSpacing/>
        <w:rPr>
          <w:rFonts w:ascii="Arial" w:hAnsi="Arial" w:cs="Arial"/>
        </w:rPr>
      </w:pPr>
      <w:r w:rsidRPr="002A4FDD">
        <w:rPr>
          <w:rFonts w:ascii="Arial" w:hAnsi="Arial" w:cs="Arial"/>
        </w:rPr>
        <w:t xml:space="preserve">Provide background information on current situation/current level of service provision (this is called the Baseline Option); evidence of deficiencies in current service provision; and opportunities for improvement. </w:t>
      </w:r>
    </w:p>
    <w:p w14:paraId="1AC43BF2" w14:textId="77777777" w:rsidR="002A4FDD" w:rsidRPr="002A4FDD" w:rsidRDefault="002A4FDD" w:rsidP="00C8671B">
      <w:pPr>
        <w:ind w:left="426"/>
        <w:rPr>
          <w:rFonts w:ascii="Arial" w:hAnsi="Arial" w:cs="Arial"/>
          <w:sz w:val="24"/>
          <w:szCs w:val="24"/>
        </w:rPr>
      </w:pPr>
    </w:p>
    <w:p w14:paraId="753C7B97" w14:textId="77777777" w:rsidR="002A4FDD" w:rsidRPr="002A4FDD" w:rsidRDefault="002A4FDD" w:rsidP="00AF2E14">
      <w:pPr>
        <w:pStyle w:val="Heading3"/>
        <w:keepLines w:val="0"/>
        <w:numPr>
          <w:ilvl w:val="0"/>
          <w:numId w:val="404"/>
        </w:numPr>
        <w:tabs>
          <w:tab w:val="left" w:pos="720"/>
        </w:tabs>
        <w:spacing w:before="0"/>
        <w:ind w:left="426"/>
        <w:rPr>
          <w:rFonts w:ascii="Arial" w:hAnsi="Arial" w:cs="Arial"/>
          <w:b w:val="0"/>
          <w:color w:val="auto"/>
          <w:sz w:val="24"/>
          <w:szCs w:val="24"/>
        </w:rPr>
      </w:pPr>
      <w:r w:rsidRPr="002A4FDD">
        <w:rPr>
          <w:rFonts w:ascii="Arial" w:hAnsi="Arial" w:cs="Arial"/>
          <w:b w:val="0"/>
          <w:color w:val="auto"/>
          <w:sz w:val="24"/>
          <w:szCs w:val="24"/>
        </w:rPr>
        <w:t xml:space="preserve">Provide details of the proposed project, how need/demand for it was established and the justification for the proposed scale (i.e. evidence that it is appropriate to the likely level of demand for the service). </w:t>
      </w:r>
    </w:p>
    <w:p w14:paraId="2C5E5767" w14:textId="77777777" w:rsidR="002A4FDD" w:rsidRPr="002A4FDD" w:rsidRDefault="002A4FDD" w:rsidP="00C8671B">
      <w:pPr>
        <w:ind w:left="426"/>
        <w:rPr>
          <w:rFonts w:ascii="Arial" w:hAnsi="Arial" w:cs="Arial"/>
          <w:sz w:val="24"/>
          <w:szCs w:val="24"/>
        </w:rPr>
      </w:pPr>
    </w:p>
    <w:p w14:paraId="3A4BD486" w14:textId="77777777" w:rsidR="00E00E36" w:rsidRPr="002A4FDD" w:rsidRDefault="002A4FDD" w:rsidP="00AF2E14">
      <w:pPr>
        <w:pStyle w:val="ListParagraph"/>
        <w:numPr>
          <w:ilvl w:val="0"/>
          <w:numId w:val="404"/>
        </w:numPr>
        <w:spacing w:line="240" w:lineRule="auto"/>
        <w:ind w:left="425" w:hanging="357"/>
        <w:rPr>
          <w:rFonts w:ascii="Arial" w:hAnsi="Arial" w:cs="Arial"/>
          <w:szCs w:val="24"/>
        </w:rPr>
      </w:pPr>
      <w:r w:rsidRPr="002A4FDD">
        <w:rPr>
          <w:rFonts w:ascii="Arial" w:hAnsi="Arial" w:cs="Arial"/>
          <w:szCs w:val="24"/>
        </w:rPr>
        <w:t>What are the physical/resource requirements to deliver the project?</w:t>
      </w:r>
    </w:p>
    <w:p w14:paraId="0A24E4CF" w14:textId="77777777" w:rsidR="00E00E36" w:rsidRPr="007F183D" w:rsidRDefault="00E00E36" w:rsidP="00E00E36">
      <w:pPr>
        <w:rPr>
          <w:rFonts w:ascii="Arial" w:hAnsi="Arial" w:cs="Arial"/>
          <w:sz w:val="24"/>
          <w:szCs w:val="24"/>
        </w:rPr>
      </w:pPr>
    </w:p>
    <w:p w14:paraId="446AA1A8" w14:textId="77777777" w:rsidR="00E00E36" w:rsidRPr="007F183D" w:rsidRDefault="00E00E36" w:rsidP="00E00E36">
      <w:pPr>
        <w:ind w:left="5760"/>
        <w:jc w:val="right"/>
        <w:rPr>
          <w:rFonts w:ascii="Arial" w:hAnsi="Arial" w:cs="Arial"/>
          <w:b/>
          <w:sz w:val="24"/>
          <w:szCs w:val="24"/>
          <w:u w:val="single"/>
        </w:rPr>
      </w:pPr>
      <w:r w:rsidRPr="007F183D">
        <w:rPr>
          <w:rFonts w:ascii="Arial" w:hAnsi="Arial" w:cs="Arial"/>
          <w:b/>
          <w:sz w:val="24"/>
          <w:szCs w:val="24"/>
        </w:rPr>
        <w:t xml:space="preserve"> </w:t>
      </w:r>
      <w:r w:rsidRPr="007F183D">
        <w:rPr>
          <w:rFonts w:ascii="Arial" w:hAnsi="Arial" w:cs="Arial"/>
          <w:b/>
          <w:i/>
          <w:sz w:val="24"/>
          <w:szCs w:val="24"/>
        </w:rPr>
        <w:t>Guidance Note Section 1</w:t>
      </w:r>
      <w:r w:rsidRPr="007F183D">
        <w:rPr>
          <w:rFonts w:ascii="Arial" w:hAnsi="Arial" w:cs="Arial"/>
          <w:b/>
          <w:sz w:val="24"/>
          <w:szCs w:val="24"/>
        </w:rPr>
        <w:t xml:space="preserve"> </w:t>
      </w:r>
      <w:r w:rsidRPr="007F183D">
        <w:rPr>
          <w:rFonts w:ascii="Arial" w:hAnsi="Arial" w:cs="Arial"/>
          <w:sz w:val="24"/>
          <w:szCs w:val="24"/>
        </w:rPr>
        <w:t xml:space="preserve">  </w:t>
      </w:r>
    </w:p>
    <w:p w14:paraId="49C8764F" w14:textId="77777777" w:rsidR="00E00E36" w:rsidRPr="007F183D" w:rsidRDefault="00E00E36" w:rsidP="00E00E36">
      <w:pPr>
        <w:rPr>
          <w:rFonts w:ascii="Arial" w:hAnsi="Arial" w:cs="Arial"/>
          <w:b/>
          <w:sz w:val="24"/>
          <w:szCs w:val="24"/>
          <w:u w:val="single"/>
        </w:rPr>
      </w:pPr>
    </w:p>
    <w:p w14:paraId="2A6F8B18" w14:textId="77777777" w:rsidR="00E00E36" w:rsidRPr="007F183D" w:rsidRDefault="00E00E36" w:rsidP="00E00E36">
      <w:pPr>
        <w:rPr>
          <w:rFonts w:ascii="Arial" w:hAnsi="Arial" w:cs="Arial"/>
          <w:b/>
          <w:sz w:val="24"/>
          <w:szCs w:val="24"/>
          <w:u w:val="single"/>
        </w:rPr>
      </w:pPr>
    </w:p>
    <w:p w14:paraId="1437DBC2" w14:textId="77777777" w:rsidR="00E00E36" w:rsidRPr="007F183D" w:rsidRDefault="00E00E36" w:rsidP="00E00E36">
      <w:pPr>
        <w:rPr>
          <w:rFonts w:ascii="Arial" w:hAnsi="Arial" w:cs="Arial"/>
          <w:b/>
          <w:sz w:val="24"/>
          <w:szCs w:val="24"/>
          <w:u w:val="single"/>
        </w:rPr>
      </w:pPr>
    </w:p>
    <w:p w14:paraId="3DF65241" w14:textId="77777777" w:rsidR="00E00E36" w:rsidRPr="007F183D" w:rsidRDefault="00E00E36" w:rsidP="00E00E36">
      <w:pPr>
        <w:rPr>
          <w:rFonts w:ascii="Arial" w:hAnsi="Arial" w:cs="Arial"/>
          <w:b/>
          <w:sz w:val="24"/>
          <w:szCs w:val="24"/>
          <w:u w:val="single"/>
        </w:rPr>
      </w:pPr>
    </w:p>
    <w:p w14:paraId="2DBE6AF8" w14:textId="77777777" w:rsidR="00E00E36" w:rsidRPr="007F183D" w:rsidRDefault="00E00E36" w:rsidP="00E00E36">
      <w:pPr>
        <w:rPr>
          <w:rFonts w:ascii="Arial" w:hAnsi="Arial" w:cs="Arial"/>
          <w:b/>
          <w:sz w:val="24"/>
          <w:szCs w:val="24"/>
          <w:u w:val="single"/>
        </w:rPr>
      </w:pPr>
    </w:p>
    <w:p w14:paraId="7D1A8062" w14:textId="77777777" w:rsidR="00E00E36" w:rsidRPr="007F183D" w:rsidRDefault="00E00E36" w:rsidP="00E00E36">
      <w:pPr>
        <w:rPr>
          <w:rFonts w:ascii="Arial" w:hAnsi="Arial" w:cs="Arial"/>
          <w:b/>
          <w:sz w:val="24"/>
          <w:szCs w:val="24"/>
          <w:u w:val="single"/>
        </w:rPr>
      </w:pPr>
    </w:p>
    <w:p w14:paraId="7CBC3D10" w14:textId="77777777" w:rsidR="00E00E36" w:rsidRPr="007F183D" w:rsidRDefault="00E00E36" w:rsidP="00E00E36">
      <w:pPr>
        <w:rPr>
          <w:rFonts w:ascii="Arial" w:hAnsi="Arial" w:cs="Arial"/>
          <w:b/>
          <w:sz w:val="24"/>
          <w:szCs w:val="24"/>
          <w:u w:val="single"/>
        </w:rPr>
      </w:pPr>
    </w:p>
    <w:p w14:paraId="5C7F8C9E" w14:textId="77777777" w:rsidR="00E00E36" w:rsidRPr="007F183D" w:rsidRDefault="00E00E36" w:rsidP="00E00E36">
      <w:pPr>
        <w:rPr>
          <w:rFonts w:ascii="Arial" w:hAnsi="Arial" w:cs="Arial"/>
          <w:b/>
          <w:sz w:val="24"/>
          <w:szCs w:val="24"/>
          <w:u w:val="single"/>
        </w:rPr>
      </w:pPr>
    </w:p>
    <w:p w14:paraId="24426257" w14:textId="77777777" w:rsidR="00E00E36" w:rsidRPr="007F183D" w:rsidRDefault="00E00E36" w:rsidP="00E00E36">
      <w:pPr>
        <w:rPr>
          <w:rFonts w:ascii="Arial" w:hAnsi="Arial" w:cs="Arial"/>
          <w:b/>
          <w:sz w:val="24"/>
          <w:szCs w:val="24"/>
          <w:u w:val="single"/>
        </w:rPr>
      </w:pPr>
    </w:p>
    <w:p w14:paraId="21C36E63" w14:textId="77777777" w:rsidR="00E00E36" w:rsidRPr="007F183D" w:rsidRDefault="00E00E36" w:rsidP="00E00E36">
      <w:pPr>
        <w:rPr>
          <w:rFonts w:ascii="Arial" w:hAnsi="Arial" w:cs="Arial"/>
          <w:b/>
          <w:sz w:val="24"/>
          <w:szCs w:val="24"/>
          <w:u w:val="single"/>
        </w:rPr>
      </w:pPr>
    </w:p>
    <w:p w14:paraId="616E8A14" w14:textId="77777777" w:rsidR="00E00E36" w:rsidRPr="007F183D" w:rsidRDefault="00E00E36" w:rsidP="00E00E36">
      <w:pPr>
        <w:rPr>
          <w:rFonts w:ascii="Arial" w:hAnsi="Arial" w:cs="Arial"/>
          <w:b/>
          <w:sz w:val="24"/>
          <w:szCs w:val="24"/>
          <w:u w:val="single"/>
        </w:rPr>
      </w:pPr>
    </w:p>
    <w:p w14:paraId="68B4115B" w14:textId="77777777" w:rsidR="00E00E36" w:rsidRPr="007F183D" w:rsidRDefault="00E00E36" w:rsidP="00E00E36">
      <w:pPr>
        <w:rPr>
          <w:rFonts w:ascii="Arial" w:hAnsi="Arial" w:cs="Arial"/>
          <w:b/>
          <w:sz w:val="24"/>
          <w:szCs w:val="24"/>
          <w:u w:val="single"/>
        </w:rPr>
      </w:pPr>
    </w:p>
    <w:p w14:paraId="5F0AC612" w14:textId="77777777" w:rsidR="00E00E36" w:rsidRDefault="00E00E36" w:rsidP="00E00E36">
      <w:pPr>
        <w:rPr>
          <w:rFonts w:ascii="Arial" w:hAnsi="Arial" w:cs="Arial"/>
          <w:b/>
          <w:sz w:val="24"/>
          <w:szCs w:val="24"/>
          <w:u w:val="single"/>
        </w:rPr>
      </w:pPr>
    </w:p>
    <w:p w14:paraId="3B5D7D9A" w14:textId="77777777" w:rsidR="00C8671B" w:rsidRPr="007F183D" w:rsidRDefault="00C8671B" w:rsidP="00E00E36">
      <w:pPr>
        <w:rPr>
          <w:rFonts w:ascii="Arial" w:hAnsi="Arial" w:cs="Arial"/>
          <w:b/>
          <w:sz w:val="24"/>
          <w:szCs w:val="24"/>
          <w:u w:val="single"/>
        </w:rPr>
      </w:pPr>
    </w:p>
    <w:p w14:paraId="0CA8475A" w14:textId="77777777" w:rsidR="00E00E36" w:rsidRPr="007F183D" w:rsidRDefault="00E00E36" w:rsidP="00E00E36">
      <w:pPr>
        <w:rPr>
          <w:rFonts w:ascii="Arial" w:hAnsi="Arial" w:cs="Arial"/>
          <w:b/>
          <w:sz w:val="24"/>
          <w:szCs w:val="24"/>
          <w:u w:val="single"/>
        </w:rPr>
      </w:pPr>
    </w:p>
    <w:p w14:paraId="2EC60955" w14:textId="77777777" w:rsidR="00E00E36" w:rsidRPr="007F183D" w:rsidRDefault="00E00E36" w:rsidP="00E00E36">
      <w:pPr>
        <w:rPr>
          <w:rFonts w:ascii="Arial" w:hAnsi="Arial" w:cs="Arial"/>
          <w:b/>
          <w:sz w:val="24"/>
          <w:szCs w:val="24"/>
          <w:u w:val="single"/>
        </w:rPr>
      </w:pPr>
    </w:p>
    <w:p w14:paraId="7E60E036" w14:textId="77777777" w:rsidR="00E00E36" w:rsidRPr="007F183D" w:rsidRDefault="00E00E36" w:rsidP="00E00E36">
      <w:pPr>
        <w:rPr>
          <w:rFonts w:ascii="Arial" w:hAnsi="Arial" w:cs="Arial"/>
          <w:b/>
          <w:sz w:val="24"/>
          <w:szCs w:val="24"/>
        </w:rPr>
      </w:pPr>
      <w:r w:rsidRPr="001D30DE">
        <w:rPr>
          <w:rFonts w:ascii="Arial" w:hAnsi="Arial" w:cs="Arial"/>
          <w:b/>
          <w:sz w:val="24"/>
          <w:szCs w:val="24"/>
        </w:rPr>
        <w:t>SECTION 2:</w:t>
      </w:r>
      <w:r w:rsidRPr="001D30DE">
        <w:rPr>
          <w:rFonts w:ascii="Arial" w:hAnsi="Arial" w:cs="Arial"/>
          <w:b/>
          <w:sz w:val="24"/>
          <w:szCs w:val="24"/>
        </w:rPr>
        <w:tab/>
      </w:r>
      <w:r w:rsidR="002A4FDD" w:rsidRPr="001D30DE">
        <w:rPr>
          <w:rFonts w:ascii="Arial" w:hAnsi="Arial" w:cs="Arial"/>
          <w:b/>
          <w:sz w:val="24"/>
          <w:szCs w:val="24"/>
        </w:rPr>
        <w:t xml:space="preserve">OBJECTIVES </w:t>
      </w:r>
      <w:r w:rsidR="00112540" w:rsidRPr="001D30DE">
        <w:rPr>
          <w:rFonts w:ascii="Arial" w:hAnsi="Arial" w:cs="Arial"/>
          <w:b/>
          <w:sz w:val="24"/>
          <w:szCs w:val="24"/>
        </w:rPr>
        <w:t xml:space="preserve">OF </w:t>
      </w:r>
      <w:r w:rsidRPr="001D30DE">
        <w:rPr>
          <w:rFonts w:ascii="Arial" w:hAnsi="Arial" w:cs="Arial"/>
          <w:b/>
          <w:sz w:val="24"/>
          <w:szCs w:val="24"/>
        </w:rPr>
        <w:t>T</w:t>
      </w:r>
      <w:r w:rsidR="002A4FDD" w:rsidRPr="001D30DE">
        <w:rPr>
          <w:rFonts w:ascii="Arial" w:hAnsi="Arial" w:cs="Arial"/>
          <w:b/>
          <w:sz w:val="24"/>
          <w:szCs w:val="24"/>
        </w:rPr>
        <w:t>H</w:t>
      </w:r>
      <w:r w:rsidRPr="001D30DE">
        <w:rPr>
          <w:rFonts w:ascii="Arial" w:hAnsi="Arial" w:cs="Arial"/>
          <w:b/>
          <w:sz w:val="24"/>
          <w:szCs w:val="24"/>
        </w:rPr>
        <w:t xml:space="preserve">E </w:t>
      </w:r>
      <w:r w:rsidR="002A4FDD" w:rsidRPr="001D30DE">
        <w:rPr>
          <w:rFonts w:ascii="Arial" w:hAnsi="Arial" w:cs="Arial"/>
          <w:b/>
          <w:sz w:val="24"/>
          <w:szCs w:val="24"/>
        </w:rPr>
        <w:t>PR</w:t>
      </w:r>
      <w:r w:rsidRPr="001D30DE">
        <w:rPr>
          <w:rFonts w:ascii="Arial" w:hAnsi="Arial" w:cs="Arial"/>
          <w:b/>
          <w:sz w:val="24"/>
          <w:szCs w:val="24"/>
        </w:rPr>
        <w:t>O</w:t>
      </w:r>
      <w:r w:rsidR="002A4FDD" w:rsidRPr="001D30DE">
        <w:rPr>
          <w:rFonts w:ascii="Arial" w:hAnsi="Arial" w:cs="Arial"/>
          <w:b/>
          <w:sz w:val="24"/>
          <w:szCs w:val="24"/>
        </w:rPr>
        <w:t>J</w:t>
      </w:r>
      <w:r w:rsidRPr="001D30DE">
        <w:rPr>
          <w:rFonts w:ascii="Arial" w:hAnsi="Arial" w:cs="Arial"/>
          <w:b/>
          <w:sz w:val="24"/>
          <w:szCs w:val="24"/>
        </w:rPr>
        <w:t>E</w:t>
      </w:r>
      <w:r w:rsidR="002A4FDD" w:rsidRPr="001D30DE">
        <w:rPr>
          <w:rFonts w:ascii="Arial" w:hAnsi="Arial" w:cs="Arial"/>
          <w:b/>
          <w:sz w:val="24"/>
          <w:szCs w:val="24"/>
        </w:rPr>
        <w:t>C</w:t>
      </w:r>
      <w:r w:rsidRPr="001D30DE">
        <w:rPr>
          <w:rFonts w:ascii="Arial" w:hAnsi="Arial" w:cs="Arial"/>
          <w:b/>
          <w:sz w:val="24"/>
          <w:szCs w:val="24"/>
        </w:rPr>
        <w:t xml:space="preserve">T </w:t>
      </w:r>
      <w:r w:rsidRPr="001D30DE">
        <w:rPr>
          <w:rFonts w:ascii="Arial" w:hAnsi="Arial" w:cs="Arial"/>
          <w:sz w:val="24"/>
          <w:szCs w:val="24"/>
        </w:rPr>
        <w:t>(Maximum 500 words)</w:t>
      </w:r>
      <w:r w:rsidRPr="007F183D">
        <w:rPr>
          <w:rFonts w:ascii="Arial" w:hAnsi="Arial" w:cs="Arial"/>
          <w:sz w:val="24"/>
          <w:szCs w:val="24"/>
        </w:rPr>
        <w:t xml:space="preserve">     </w:t>
      </w:r>
    </w:p>
    <w:p w14:paraId="65866BC1" w14:textId="77777777" w:rsidR="00E00E36" w:rsidRPr="007F183D" w:rsidRDefault="00E00E36" w:rsidP="00E00E36">
      <w:pPr>
        <w:rPr>
          <w:rFonts w:ascii="Arial" w:hAnsi="Arial" w:cs="Arial"/>
          <w:sz w:val="24"/>
          <w:szCs w:val="24"/>
        </w:rPr>
      </w:pPr>
    </w:p>
    <w:p w14:paraId="70E0B9EE" w14:textId="77777777" w:rsidR="00E00E36" w:rsidRPr="007F183D" w:rsidRDefault="002A4FDD" w:rsidP="00E00E36">
      <w:pPr>
        <w:pStyle w:val="ListParagraph"/>
        <w:spacing w:line="240" w:lineRule="auto"/>
        <w:ind w:left="0"/>
        <w:rPr>
          <w:rFonts w:ascii="Arial" w:hAnsi="Arial" w:cs="Arial"/>
          <w:szCs w:val="24"/>
        </w:rPr>
      </w:pPr>
      <w:r w:rsidRPr="009D1E4C">
        <w:rPr>
          <w:rFonts w:ascii="Arial" w:hAnsi="Arial" w:cs="Arial"/>
          <w:szCs w:val="24"/>
        </w:rPr>
        <w:t>What are the objectives of the project?  These should be Specific, Measurable, Achievable, Relevant and Time-bound.  Also please record projected project start and completion dates.</w:t>
      </w:r>
    </w:p>
    <w:p w14:paraId="7849D219" w14:textId="77777777" w:rsidR="00E00E36" w:rsidRPr="007F183D" w:rsidRDefault="00E00E36" w:rsidP="00E00E36">
      <w:pPr>
        <w:pStyle w:val="ListParagraph"/>
        <w:spacing w:line="240" w:lineRule="auto"/>
        <w:rPr>
          <w:rFonts w:ascii="Arial" w:hAnsi="Arial" w:cs="Arial"/>
          <w:szCs w:val="24"/>
        </w:rPr>
      </w:pPr>
    </w:p>
    <w:p w14:paraId="430E05FD" w14:textId="77777777" w:rsidR="00E00E36" w:rsidRPr="007F183D" w:rsidRDefault="00E00E36" w:rsidP="00E00E36">
      <w:pPr>
        <w:rPr>
          <w:rFonts w:ascii="Arial" w:hAnsi="Arial" w:cs="Arial"/>
          <w:b/>
          <w:sz w:val="24"/>
          <w:szCs w:val="24"/>
        </w:rPr>
      </w:pPr>
    </w:p>
    <w:p w14:paraId="0C088CF6" w14:textId="77777777" w:rsidR="00E00E36" w:rsidRPr="007F183D" w:rsidRDefault="00E00E36" w:rsidP="00E00E36">
      <w:pPr>
        <w:ind w:left="5040" w:firstLine="720"/>
        <w:jc w:val="right"/>
        <w:rPr>
          <w:rFonts w:ascii="Arial" w:hAnsi="Arial" w:cs="Arial"/>
          <w:sz w:val="24"/>
          <w:szCs w:val="24"/>
        </w:rPr>
      </w:pPr>
      <w:r w:rsidRPr="007F183D">
        <w:rPr>
          <w:rFonts w:ascii="Arial" w:hAnsi="Arial" w:cs="Arial"/>
          <w:b/>
          <w:i/>
          <w:sz w:val="24"/>
          <w:szCs w:val="24"/>
        </w:rPr>
        <w:t xml:space="preserve">   Guidance Note Section 2</w:t>
      </w:r>
    </w:p>
    <w:p w14:paraId="3F1468DF" w14:textId="77777777" w:rsidR="00E00E36" w:rsidRPr="007F183D" w:rsidRDefault="00E00E36" w:rsidP="00E00E36">
      <w:pPr>
        <w:rPr>
          <w:rFonts w:ascii="Arial" w:hAnsi="Arial" w:cs="Arial"/>
          <w:b/>
          <w:sz w:val="24"/>
          <w:szCs w:val="24"/>
        </w:rPr>
      </w:pPr>
    </w:p>
    <w:p w14:paraId="0D081300" w14:textId="77777777" w:rsidR="00E00E36" w:rsidRPr="007F183D" w:rsidRDefault="00E00E36" w:rsidP="00E00E36">
      <w:pPr>
        <w:rPr>
          <w:rFonts w:ascii="Arial" w:hAnsi="Arial" w:cs="Arial"/>
          <w:b/>
          <w:sz w:val="24"/>
          <w:szCs w:val="24"/>
        </w:rPr>
      </w:pPr>
    </w:p>
    <w:p w14:paraId="09CD8E44" w14:textId="77777777" w:rsidR="00E00E36" w:rsidRPr="007F183D" w:rsidRDefault="00E00E36" w:rsidP="00E00E36">
      <w:pPr>
        <w:rPr>
          <w:rFonts w:ascii="Arial" w:hAnsi="Arial" w:cs="Arial"/>
          <w:b/>
          <w:sz w:val="24"/>
          <w:szCs w:val="24"/>
        </w:rPr>
      </w:pPr>
    </w:p>
    <w:p w14:paraId="2DD78113" w14:textId="77777777" w:rsidR="00E00E36" w:rsidRPr="007F183D" w:rsidRDefault="00E00E36" w:rsidP="00E00E36">
      <w:pPr>
        <w:rPr>
          <w:rFonts w:ascii="Arial" w:hAnsi="Arial" w:cs="Arial"/>
          <w:b/>
          <w:sz w:val="24"/>
          <w:szCs w:val="24"/>
        </w:rPr>
      </w:pPr>
    </w:p>
    <w:p w14:paraId="3F7F7C7C" w14:textId="77777777" w:rsidR="00E00E36" w:rsidRPr="007F183D" w:rsidRDefault="00E00E36" w:rsidP="00E00E36">
      <w:pPr>
        <w:rPr>
          <w:rFonts w:ascii="Arial" w:hAnsi="Arial" w:cs="Arial"/>
          <w:b/>
          <w:sz w:val="24"/>
          <w:szCs w:val="24"/>
        </w:rPr>
      </w:pPr>
    </w:p>
    <w:p w14:paraId="18D77EEF" w14:textId="77777777" w:rsidR="00E00E36" w:rsidRPr="007F183D" w:rsidRDefault="00E00E36" w:rsidP="00E00E36">
      <w:pPr>
        <w:rPr>
          <w:rFonts w:ascii="Arial" w:hAnsi="Arial" w:cs="Arial"/>
          <w:b/>
          <w:sz w:val="24"/>
          <w:szCs w:val="24"/>
        </w:rPr>
      </w:pPr>
    </w:p>
    <w:p w14:paraId="1E2D6128" w14:textId="77777777" w:rsidR="00E00E36" w:rsidRPr="007F183D" w:rsidRDefault="00E00E36" w:rsidP="00E00E36">
      <w:pPr>
        <w:rPr>
          <w:rFonts w:ascii="Arial" w:hAnsi="Arial" w:cs="Arial"/>
          <w:b/>
          <w:sz w:val="24"/>
          <w:szCs w:val="24"/>
        </w:rPr>
      </w:pPr>
    </w:p>
    <w:p w14:paraId="4DF4F633" w14:textId="77777777" w:rsidR="00E00E36" w:rsidRPr="007F183D" w:rsidRDefault="00E00E36" w:rsidP="00E00E36">
      <w:pPr>
        <w:rPr>
          <w:rFonts w:ascii="Arial" w:hAnsi="Arial" w:cs="Arial"/>
          <w:b/>
          <w:sz w:val="24"/>
          <w:szCs w:val="24"/>
        </w:rPr>
      </w:pPr>
    </w:p>
    <w:p w14:paraId="4995E4FC" w14:textId="77777777" w:rsidR="00E00E36" w:rsidRPr="007F183D" w:rsidRDefault="00E00E36" w:rsidP="00E00E36">
      <w:pPr>
        <w:rPr>
          <w:rFonts w:ascii="Arial" w:hAnsi="Arial" w:cs="Arial"/>
          <w:b/>
          <w:sz w:val="24"/>
          <w:szCs w:val="24"/>
        </w:rPr>
      </w:pPr>
    </w:p>
    <w:p w14:paraId="167E64F3" w14:textId="77777777" w:rsidR="00E00E36" w:rsidRPr="007F183D" w:rsidRDefault="00E00E36" w:rsidP="00E00E36">
      <w:pPr>
        <w:rPr>
          <w:rFonts w:ascii="Arial" w:hAnsi="Arial" w:cs="Arial"/>
          <w:b/>
          <w:sz w:val="24"/>
          <w:szCs w:val="24"/>
        </w:rPr>
      </w:pPr>
    </w:p>
    <w:p w14:paraId="09F38A1C" w14:textId="77777777" w:rsidR="00E00E36" w:rsidRPr="007F183D" w:rsidRDefault="00112540" w:rsidP="00E00E36">
      <w:pPr>
        <w:rPr>
          <w:rFonts w:ascii="Arial" w:hAnsi="Arial" w:cs="Arial"/>
          <w:sz w:val="24"/>
          <w:szCs w:val="24"/>
        </w:rPr>
      </w:pPr>
      <w:r>
        <w:rPr>
          <w:rFonts w:ascii="Arial" w:hAnsi="Arial" w:cs="Arial"/>
          <w:b/>
          <w:sz w:val="24"/>
          <w:szCs w:val="24"/>
        </w:rPr>
        <w:lastRenderedPageBreak/>
        <w:t>SECTION 3:</w:t>
      </w:r>
      <w:r>
        <w:rPr>
          <w:rFonts w:ascii="Arial" w:hAnsi="Arial" w:cs="Arial"/>
          <w:b/>
          <w:sz w:val="24"/>
          <w:szCs w:val="24"/>
        </w:rPr>
        <w:tab/>
        <w:t>STRAT</w:t>
      </w:r>
      <w:r w:rsidR="00E00E36" w:rsidRPr="007F183D">
        <w:rPr>
          <w:rFonts w:ascii="Arial" w:hAnsi="Arial" w:cs="Arial"/>
          <w:b/>
          <w:sz w:val="24"/>
          <w:szCs w:val="24"/>
        </w:rPr>
        <w:t>E</w:t>
      </w:r>
      <w:r>
        <w:rPr>
          <w:rFonts w:ascii="Arial" w:hAnsi="Arial" w:cs="Arial"/>
          <w:b/>
          <w:sz w:val="24"/>
          <w:szCs w:val="24"/>
        </w:rPr>
        <w:t>GIC</w:t>
      </w:r>
      <w:r w:rsidR="00E00E36" w:rsidRPr="007F183D">
        <w:rPr>
          <w:rFonts w:ascii="Arial" w:hAnsi="Arial" w:cs="Arial"/>
          <w:b/>
          <w:sz w:val="24"/>
          <w:szCs w:val="24"/>
        </w:rPr>
        <w:t xml:space="preserve"> </w:t>
      </w:r>
      <w:r>
        <w:rPr>
          <w:rFonts w:ascii="Arial" w:hAnsi="Arial" w:cs="Arial"/>
          <w:b/>
          <w:sz w:val="24"/>
          <w:szCs w:val="24"/>
        </w:rPr>
        <w:t>CO</w:t>
      </w:r>
      <w:r w:rsidR="00E00E36" w:rsidRPr="007F183D">
        <w:rPr>
          <w:rFonts w:ascii="Arial" w:hAnsi="Arial" w:cs="Arial"/>
          <w:b/>
          <w:sz w:val="24"/>
          <w:szCs w:val="24"/>
        </w:rPr>
        <w:t>N</w:t>
      </w:r>
      <w:r>
        <w:rPr>
          <w:rFonts w:ascii="Arial" w:hAnsi="Arial" w:cs="Arial"/>
          <w:b/>
          <w:sz w:val="24"/>
          <w:szCs w:val="24"/>
        </w:rPr>
        <w:t>T</w:t>
      </w:r>
      <w:r w:rsidR="00E00E36" w:rsidRPr="007F183D">
        <w:rPr>
          <w:rFonts w:ascii="Arial" w:hAnsi="Arial" w:cs="Arial"/>
          <w:b/>
          <w:sz w:val="24"/>
          <w:szCs w:val="24"/>
        </w:rPr>
        <w:t>E</w:t>
      </w:r>
      <w:r>
        <w:rPr>
          <w:rFonts w:ascii="Arial" w:hAnsi="Arial" w:cs="Arial"/>
          <w:b/>
          <w:sz w:val="24"/>
          <w:szCs w:val="24"/>
        </w:rPr>
        <w:t>XT</w:t>
      </w:r>
      <w:r w:rsidR="00E00E36" w:rsidRPr="007F183D">
        <w:rPr>
          <w:rFonts w:ascii="Arial" w:hAnsi="Arial" w:cs="Arial"/>
          <w:b/>
          <w:sz w:val="24"/>
          <w:szCs w:val="24"/>
        </w:rPr>
        <w:t xml:space="preserve"> </w:t>
      </w:r>
      <w:r>
        <w:rPr>
          <w:rFonts w:ascii="Arial" w:hAnsi="Arial" w:cs="Arial"/>
          <w:sz w:val="24"/>
          <w:szCs w:val="24"/>
        </w:rPr>
        <w:t>(Maximum 5</w:t>
      </w:r>
      <w:r w:rsidR="00E00E36" w:rsidRPr="007F183D">
        <w:rPr>
          <w:rFonts w:ascii="Arial" w:hAnsi="Arial" w:cs="Arial"/>
          <w:sz w:val="24"/>
          <w:szCs w:val="24"/>
        </w:rPr>
        <w:t xml:space="preserve">00 words)     </w:t>
      </w:r>
    </w:p>
    <w:p w14:paraId="5F0600C1" w14:textId="77777777" w:rsidR="00E00E36" w:rsidRPr="007F183D" w:rsidRDefault="00E00E36" w:rsidP="00E00E36">
      <w:pPr>
        <w:rPr>
          <w:rFonts w:ascii="Arial" w:hAnsi="Arial" w:cs="Arial"/>
          <w:sz w:val="24"/>
          <w:szCs w:val="24"/>
        </w:rPr>
      </w:pPr>
    </w:p>
    <w:p w14:paraId="0457C8E1" w14:textId="77777777" w:rsidR="00112540" w:rsidRPr="009D1E4C" w:rsidRDefault="00112540" w:rsidP="00112540">
      <w:pPr>
        <w:pStyle w:val="ListParagraph"/>
        <w:ind w:left="0"/>
        <w:rPr>
          <w:rFonts w:ascii="Arial" w:hAnsi="Arial" w:cs="Arial"/>
        </w:rPr>
      </w:pPr>
      <w:r w:rsidRPr="009D1E4C">
        <w:rPr>
          <w:rFonts w:ascii="Arial" w:hAnsi="Arial" w:cs="Arial"/>
        </w:rPr>
        <w:t>Please describe how the project will contribute to the key priorities of the LEADER funding Scheme, the LAG strategy, and the Council’s Community Plan.</w:t>
      </w:r>
    </w:p>
    <w:p w14:paraId="36C20E45" w14:textId="77777777" w:rsidR="00112540" w:rsidRPr="009D1E4C" w:rsidRDefault="00112540" w:rsidP="00112540">
      <w:pPr>
        <w:pStyle w:val="ListParagraph"/>
        <w:rPr>
          <w:rFonts w:ascii="Arial" w:hAnsi="Arial" w:cs="Arial"/>
        </w:rPr>
      </w:pPr>
    </w:p>
    <w:p w14:paraId="4DAA3F30" w14:textId="77777777" w:rsidR="00E00E36" w:rsidRDefault="00E00E36" w:rsidP="00EF0866">
      <w:pPr>
        <w:rPr>
          <w:rFonts w:ascii="Arial" w:hAnsi="Arial" w:cs="Arial"/>
          <w:sz w:val="24"/>
          <w:szCs w:val="24"/>
        </w:rPr>
      </w:pPr>
    </w:p>
    <w:p w14:paraId="1746F147" w14:textId="77777777" w:rsidR="00EF0866" w:rsidRDefault="00EF0866" w:rsidP="00EF0866">
      <w:pPr>
        <w:rPr>
          <w:rFonts w:ascii="Arial" w:hAnsi="Arial" w:cs="Arial"/>
          <w:sz w:val="24"/>
          <w:szCs w:val="24"/>
        </w:rPr>
      </w:pPr>
    </w:p>
    <w:p w14:paraId="17A2E64B" w14:textId="77777777" w:rsidR="00EF0866" w:rsidRDefault="00EF0866" w:rsidP="00EF0866">
      <w:pPr>
        <w:rPr>
          <w:rFonts w:ascii="Arial" w:hAnsi="Arial" w:cs="Arial"/>
          <w:sz w:val="24"/>
          <w:szCs w:val="24"/>
        </w:rPr>
      </w:pPr>
    </w:p>
    <w:p w14:paraId="5F69993F" w14:textId="77777777" w:rsidR="00EF0866" w:rsidRDefault="00EF0866" w:rsidP="00EF0866">
      <w:pPr>
        <w:rPr>
          <w:rFonts w:ascii="Arial" w:hAnsi="Arial" w:cs="Arial"/>
          <w:sz w:val="24"/>
          <w:szCs w:val="24"/>
        </w:rPr>
      </w:pPr>
    </w:p>
    <w:p w14:paraId="7128E318" w14:textId="77777777" w:rsidR="00EF0866" w:rsidRDefault="00EF0866" w:rsidP="00EF0866">
      <w:pPr>
        <w:rPr>
          <w:rFonts w:ascii="Arial" w:hAnsi="Arial" w:cs="Arial"/>
          <w:sz w:val="24"/>
          <w:szCs w:val="24"/>
        </w:rPr>
      </w:pPr>
    </w:p>
    <w:p w14:paraId="489D0E6C" w14:textId="77777777" w:rsidR="00EF0866" w:rsidRDefault="00EF0866" w:rsidP="00EF0866">
      <w:pPr>
        <w:rPr>
          <w:rFonts w:ascii="Arial" w:hAnsi="Arial" w:cs="Arial"/>
          <w:sz w:val="24"/>
          <w:szCs w:val="24"/>
        </w:rPr>
      </w:pPr>
    </w:p>
    <w:p w14:paraId="4C3F2511" w14:textId="77777777" w:rsidR="00EF0866" w:rsidRDefault="00EF0866" w:rsidP="00EF0866">
      <w:pPr>
        <w:rPr>
          <w:rFonts w:ascii="Arial" w:hAnsi="Arial" w:cs="Arial"/>
          <w:sz w:val="24"/>
          <w:szCs w:val="24"/>
        </w:rPr>
      </w:pPr>
    </w:p>
    <w:p w14:paraId="2D7DE33B" w14:textId="77777777" w:rsidR="00EF0866" w:rsidRDefault="00EF0866" w:rsidP="00EF0866">
      <w:pPr>
        <w:rPr>
          <w:rFonts w:ascii="Arial" w:hAnsi="Arial" w:cs="Arial"/>
          <w:sz w:val="24"/>
          <w:szCs w:val="24"/>
        </w:rPr>
      </w:pPr>
    </w:p>
    <w:p w14:paraId="5183110B" w14:textId="77777777" w:rsidR="00EF0866" w:rsidRDefault="00EF0866" w:rsidP="00EF0866">
      <w:pPr>
        <w:rPr>
          <w:rFonts w:ascii="Arial" w:hAnsi="Arial" w:cs="Arial"/>
          <w:sz w:val="24"/>
          <w:szCs w:val="24"/>
        </w:rPr>
      </w:pPr>
    </w:p>
    <w:p w14:paraId="2C31BF32" w14:textId="77777777" w:rsidR="00EF0866" w:rsidRDefault="00EF0866" w:rsidP="00EF0866">
      <w:pPr>
        <w:rPr>
          <w:rFonts w:ascii="Arial" w:hAnsi="Arial" w:cs="Arial"/>
          <w:sz w:val="24"/>
          <w:szCs w:val="24"/>
        </w:rPr>
      </w:pPr>
    </w:p>
    <w:p w14:paraId="0B809FBC" w14:textId="77777777" w:rsidR="00EF0866" w:rsidRPr="007F183D" w:rsidRDefault="00EF0866" w:rsidP="00EF0866">
      <w:pPr>
        <w:rPr>
          <w:rFonts w:ascii="Arial" w:hAnsi="Arial" w:cs="Arial"/>
          <w:sz w:val="24"/>
          <w:szCs w:val="24"/>
        </w:rPr>
      </w:pPr>
    </w:p>
    <w:p w14:paraId="607C961C" w14:textId="77777777" w:rsidR="00E00E36" w:rsidRPr="007F183D" w:rsidRDefault="00E00E36" w:rsidP="00E00E36">
      <w:pPr>
        <w:tabs>
          <w:tab w:val="left" w:pos="1418"/>
        </w:tabs>
        <w:rPr>
          <w:rFonts w:ascii="Arial" w:hAnsi="Arial" w:cs="Arial"/>
          <w:b/>
          <w:sz w:val="24"/>
          <w:szCs w:val="24"/>
        </w:rPr>
      </w:pPr>
      <w:r w:rsidRPr="007F183D">
        <w:rPr>
          <w:rFonts w:ascii="Arial" w:hAnsi="Arial" w:cs="Arial"/>
          <w:b/>
          <w:sz w:val="24"/>
          <w:szCs w:val="24"/>
        </w:rPr>
        <w:t>SECTION 4:</w:t>
      </w:r>
      <w:r w:rsidRPr="007F183D">
        <w:rPr>
          <w:rFonts w:ascii="Arial" w:hAnsi="Arial" w:cs="Arial"/>
          <w:b/>
          <w:sz w:val="24"/>
          <w:szCs w:val="24"/>
        </w:rPr>
        <w:tab/>
        <w:t>PROJECT OPTIONS CONSIDERED</w:t>
      </w:r>
      <w:r w:rsidRPr="007F183D">
        <w:rPr>
          <w:rFonts w:ascii="Arial" w:hAnsi="Arial" w:cs="Arial"/>
          <w:sz w:val="24"/>
          <w:szCs w:val="24"/>
        </w:rPr>
        <w:t xml:space="preserve"> </w:t>
      </w:r>
      <w:r w:rsidRPr="007F183D">
        <w:rPr>
          <w:rFonts w:ascii="Arial" w:hAnsi="Arial" w:cs="Arial"/>
          <w:b/>
          <w:sz w:val="24"/>
          <w:szCs w:val="24"/>
        </w:rPr>
        <w:t xml:space="preserve">AND PREFERRED OPTION </w:t>
      </w:r>
    </w:p>
    <w:p w14:paraId="26978D76" w14:textId="77777777" w:rsidR="00E00E36" w:rsidRPr="007F183D" w:rsidRDefault="00E00E36" w:rsidP="00E00E36">
      <w:pPr>
        <w:rPr>
          <w:rFonts w:ascii="Arial" w:hAnsi="Arial" w:cs="Arial"/>
          <w:sz w:val="24"/>
          <w:szCs w:val="24"/>
        </w:rPr>
      </w:pPr>
      <w:r w:rsidRPr="007F183D">
        <w:rPr>
          <w:rFonts w:ascii="Arial" w:hAnsi="Arial" w:cs="Arial"/>
          <w:sz w:val="24"/>
          <w:szCs w:val="24"/>
        </w:rPr>
        <w:t xml:space="preserve">(Maximum </w:t>
      </w:r>
      <w:r w:rsidR="00112540">
        <w:rPr>
          <w:rFonts w:ascii="Arial" w:hAnsi="Arial" w:cs="Arial"/>
          <w:sz w:val="24"/>
          <w:szCs w:val="24"/>
        </w:rPr>
        <w:t>1,</w:t>
      </w:r>
      <w:r w:rsidRPr="007F183D">
        <w:rPr>
          <w:rFonts w:ascii="Arial" w:hAnsi="Arial" w:cs="Arial"/>
          <w:sz w:val="24"/>
          <w:szCs w:val="24"/>
        </w:rPr>
        <w:t xml:space="preserve">500 words)  </w:t>
      </w:r>
    </w:p>
    <w:p w14:paraId="1F1AA0D1" w14:textId="77777777" w:rsidR="00E00E36" w:rsidRPr="007F183D" w:rsidRDefault="00E00E36" w:rsidP="00E00E36">
      <w:pPr>
        <w:rPr>
          <w:rFonts w:ascii="Arial" w:hAnsi="Arial" w:cs="Arial"/>
          <w:sz w:val="24"/>
          <w:szCs w:val="24"/>
        </w:rPr>
      </w:pPr>
      <w:r w:rsidRPr="007F183D">
        <w:rPr>
          <w:rFonts w:ascii="Arial" w:hAnsi="Arial" w:cs="Arial"/>
          <w:sz w:val="24"/>
          <w:szCs w:val="24"/>
        </w:rPr>
        <w:t xml:space="preserve">   </w:t>
      </w:r>
      <w:r w:rsidRPr="007F183D">
        <w:rPr>
          <w:rFonts w:ascii="Arial" w:hAnsi="Arial" w:cs="Arial"/>
          <w:b/>
        </w:rPr>
        <w:br/>
      </w:r>
      <w:r w:rsidRPr="007F183D">
        <w:rPr>
          <w:rFonts w:ascii="Arial" w:hAnsi="Arial" w:cs="Arial"/>
          <w:sz w:val="24"/>
          <w:szCs w:val="24"/>
        </w:rPr>
        <w:t xml:space="preserve">You should outline the options that you had considered during the course of developing your project and </w:t>
      </w:r>
      <w:r w:rsidRPr="007F183D">
        <w:rPr>
          <w:rFonts w:ascii="Arial" w:hAnsi="Arial" w:cs="Arial"/>
          <w:sz w:val="24"/>
          <w:szCs w:val="24"/>
          <w:lang w:eastAsia="en-GB"/>
        </w:rPr>
        <w:t>explain why you selected your preferred option</w:t>
      </w:r>
      <w:r w:rsidRPr="007F183D">
        <w:rPr>
          <w:rFonts w:ascii="Arial" w:hAnsi="Arial" w:cs="Arial"/>
          <w:sz w:val="24"/>
          <w:szCs w:val="24"/>
        </w:rPr>
        <w:t xml:space="preserve">.  </w:t>
      </w:r>
      <w:r w:rsidRPr="007F183D">
        <w:rPr>
          <w:rFonts w:ascii="Arial" w:hAnsi="Arial" w:cs="Arial"/>
          <w:sz w:val="24"/>
          <w:szCs w:val="24"/>
        </w:rPr>
        <w:tab/>
      </w:r>
    </w:p>
    <w:p w14:paraId="5B982733" w14:textId="77777777" w:rsidR="00E00E36" w:rsidRPr="007F183D" w:rsidRDefault="00E00E36" w:rsidP="00E00E36">
      <w:pPr>
        <w:jc w:val="right"/>
        <w:rPr>
          <w:rFonts w:ascii="Arial" w:hAnsi="Arial" w:cs="Arial"/>
          <w:b/>
        </w:rPr>
      </w:pP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t xml:space="preserve">                                              </w:t>
      </w:r>
      <w:r w:rsidRPr="007F183D">
        <w:rPr>
          <w:rFonts w:ascii="Arial" w:hAnsi="Arial" w:cs="Arial"/>
          <w:b/>
          <w:i/>
          <w:sz w:val="24"/>
          <w:szCs w:val="24"/>
        </w:rPr>
        <w:t>Guidance Note Section 4</w:t>
      </w:r>
    </w:p>
    <w:p w14:paraId="7724AEFC" w14:textId="77777777" w:rsidR="00E00E36" w:rsidRPr="007F183D" w:rsidRDefault="00E00E36" w:rsidP="00E00E36">
      <w:pPr>
        <w:pStyle w:val="ListParagraph"/>
        <w:rPr>
          <w:rFonts w:ascii="Arial" w:hAnsi="Arial" w:cs="Arial"/>
        </w:rPr>
      </w:pPr>
    </w:p>
    <w:p w14:paraId="5559E31F" w14:textId="77777777" w:rsidR="00EF0866" w:rsidRPr="007F183D" w:rsidRDefault="00EF0866" w:rsidP="00EF0866">
      <w:pPr>
        <w:rPr>
          <w:rFonts w:ascii="Arial" w:hAnsi="Arial" w:cs="Arial"/>
          <w:b/>
          <w:sz w:val="24"/>
          <w:szCs w:val="24"/>
        </w:rPr>
      </w:pPr>
      <w:r w:rsidRPr="00112540">
        <w:rPr>
          <w:rFonts w:ascii="Arial" w:hAnsi="Arial" w:cs="Arial"/>
          <w:sz w:val="24"/>
          <w:szCs w:val="24"/>
        </w:rPr>
        <w:t xml:space="preserve">Describe what is </w:t>
      </w:r>
      <w:r w:rsidRPr="00112540">
        <w:rPr>
          <w:rFonts w:ascii="Arial" w:hAnsi="Arial" w:cs="Arial"/>
          <w:b/>
          <w:sz w:val="24"/>
          <w:szCs w:val="24"/>
          <w:u w:val="single"/>
        </w:rPr>
        <w:t>innovative</w:t>
      </w:r>
      <w:r w:rsidRPr="00112540">
        <w:rPr>
          <w:rFonts w:ascii="Arial" w:hAnsi="Arial" w:cs="Arial"/>
          <w:sz w:val="24"/>
          <w:szCs w:val="24"/>
        </w:rPr>
        <w:t xml:space="preserve"> about the project in terms of addressing needs at a local community level. For example, within the Basic Services Scheme an innovative solution to addressing access to a number of services to the community is a key requirement of the Programme. </w:t>
      </w:r>
    </w:p>
    <w:p w14:paraId="746AF38D" w14:textId="77777777" w:rsidR="00EF0866" w:rsidRPr="007F183D" w:rsidRDefault="00EF0866" w:rsidP="00EF0866">
      <w:pPr>
        <w:pStyle w:val="Heading3"/>
        <w:tabs>
          <w:tab w:val="left" w:pos="720"/>
        </w:tabs>
        <w:rPr>
          <w:rFonts w:ascii="Arial" w:hAnsi="Arial" w:cs="Arial"/>
          <w:b w:val="0"/>
          <w:color w:val="auto"/>
          <w:sz w:val="24"/>
          <w:szCs w:val="24"/>
        </w:rPr>
      </w:pPr>
    </w:p>
    <w:p w14:paraId="460E5984" w14:textId="77777777" w:rsidR="00EF0866" w:rsidRPr="007F183D" w:rsidRDefault="00EF0866" w:rsidP="00EF0866">
      <w:pPr>
        <w:jc w:val="right"/>
        <w:rPr>
          <w:rFonts w:ascii="Arial" w:hAnsi="Arial" w:cs="Arial"/>
          <w:b/>
          <w:i/>
          <w:sz w:val="24"/>
          <w:szCs w:val="24"/>
        </w:rPr>
      </w:pP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 xml:space="preserve">           </w:t>
      </w:r>
      <w:r w:rsidRPr="007F183D">
        <w:rPr>
          <w:rFonts w:ascii="Arial" w:hAnsi="Arial" w:cs="Arial"/>
          <w:b/>
          <w:i/>
          <w:sz w:val="24"/>
          <w:szCs w:val="24"/>
        </w:rPr>
        <w:t>Guidance Note Section 3</w:t>
      </w:r>
    </w:p>
    <w:p w14:paraId="2F8CE902" w14:textId="77777777" w:rsidR="00EF0866" w:rsidRPr="007F183D" w:rsidRDefault="00EF0866" w:rsidP="00EF0866">
      <w:pPr>
        <w:rPr>
          <w:rFonts w:ascii="Arial" w:hAnsi="Arial" w:cs="Arial"/>
          <w:sz w:val="24"/>
          <w:szCs w:val="24"/>
        </w:rPr>
      </w:pPr>
    </w:p>
    <w:p w14:paraId="4BD3B337" w14:textId="77777777" w:rsidR="00EF0866" w:rsidRPr="009D1E4C" w:rsidRDefault="00EF0866" w:rsidP="00EF0866">
      <w:pPr>
        <w:pStyle w:val="Heading1"/>
        <w:rPr>
          <w:b w:val="0"/>
          <w:sz w:val="24"/>
          <w:szCs w:val="24"/>
        </w:rPr>
      </w:pPr>
      <w:r w:rsidRPr="009D1E4C">
        <w:rPr>
          <w:b w:val="0"/>
          <w:sz w:val="24"/>
          <w:szCs w:val="24"/>
        </w:rPr>
        <w:t xml:space="preserve">Describe </w:t>
      </w:r>
      <w:r w:rsidRPr="009D1E4C">
        <w:rPr>
          <w:b w:val="0"/>
          <w:sz w:val="24"/>
          <w:szCs w:val="24"/>
          <w:u w:val="single"/>
        </w:rPr>
        <w:t>in detail</w:t>
      </w:r>
      <w:r w:rsidRPr="009D1E4C">
        <w:rPr>
          <w:b w:val="0"/>
          <w:sz w:val="24"/>
          <w:szCs w:val="24"/>
        </w:rPr>
        <w:t xml:space="preserve"> the baseline and main options which have been identified as the alternative ways of meeting the objectives of the project:</w:t>
      </w:r>
    </w:p>
    <w:p w14:paraId="138F1562" w14:textId="77777777" w:rsidR="00EF0866" w:rsidRPr="009D1E4C" w:rsidRDefault="00EF0866" w:rsidP="00EF0866">
      <w:pPr>
        <w:rPr>
          <w:rFonts w:ascii="Arial" w:hAnsi="Arial" w:cs="Arial"/>
          <w:szCs w:val="24"/>
        </w:rPr>
      </w:pPr>
    </w:p>
    <w:p w14:paraId="73340041" w14:textId="77777777" w:rsidR="00EF0866" w:rsidRPr="009D1E4C" w:rsidRDefault="00EF0866" w:rsidP="00AF2E14">
      <w:pPr>
        <w:pStyle w:val="ListParagraph"/>
        <w:numPr>
          <w:ilvl w:val="0"/>
          <w:numId w:val="406"/>
        </w:numPr>
        <w:spacing w:line="240" w:lineRule="auto"/>
        <w:ind w:left="426"/>
        <w:contextualSpacing/>
        <w:rPr>
          <w:rFonts w:ascii="Arial" w:hAnsi="Arial" w:cs="Arial"/>
        </w:rPr>
      </w:pPr>
      <w:r w:rsidRPr="009D1E4C">
        <w:rPr>
          <w:rFonts w:ascii="Arial" w:hAnsi="Arial" w:cs="Arial"/>
        </w:rPr>
        <w:t>Baseline or ‘do nothing’ option (i.e. describe what is currently happening, and include details of its location and scale).  Provide details of the positive and negative non-monetary factors which should be taken into consideration, for example, the impact of not carrying out the project on the local community, or the environment etc.</w:t>
      </w:r>
    </w:p>
    <w:p w14:paraId="2CFAAB89" w14:textId="77777777" w:rsidR="00EF0866" w:rsidRPr="009D1E4C" w:rsidRDefault="00EF0866" w:rsidP="00EF0866">
      <w:pPr>
        <w:rPr>
          <w:rFonts w:ascii="Arial" w:hAnsi="Arial" w:cs="Arial"/>
        </w:rPr>
      </w:pPr>
    </w:p>
    <w:p w14:paraId="27936C3B" w14:textId="77777777" w:rsidR="00EF0866" w:rsidRPr="009D1E4C" w:rsidRDefault="00EF0866" w:rsidP="00EF0866">
      <w:pPr>
        <w:rPr>
          <w:rFonts w:ascii="Arial" w:hAnsi="Arial" w:cs="Arial"/>
        </w:rPr>
      </w:pPr>
    </w:p>
    <w:p w14:paraId="5DABD585" w14:textId="77777777" w:rsidR="00EF0866" w:rsidRPr="009D1E4C" w:rsidRDefault="00EF0866" w:rsidP="00EF0866">
      <w:pPr>
        <w:rPr>
          <w:rFonts w:ascii="Arial" w:hAnsi="Arial" w:cs="Arial"/>
        </w:rPr>
      </w:pPr>
    </w:p>
    <w:p w14:paraId="242B311A" w14:textId="77777777" w:rsidR="00EF0866" w:rsidRDefault="00EF0866" w:rsidP="00EF0866">
      <w:pPr>
        <w:rPr>
          <w:rFonts w:ascii="Arial" w:hAnsi="Arial" w:cs="Arial"/>
        </w:rPr>
      </w:pPr>
    </w:p>
    <w:p w14:paraId="2807677F" w14:textId="77777777" w:rsidR="00EF0866" w:rsidRDefault="00EF0866" w:rsidP="00EF0866">
      <w:pPr>
        <w:rPr>
          <w:rFonts w:ascii="Arial" w:hAnsi="Arial" w:cs="Arial"/>
        </w:rPr>
      </w:pPr>
    </w:p>
    <w:p w14:paraId="3F1A3DB1" w14:textId="77777777" w:rsidR="00EF0866" w:rsidRDefault="00EF0866" w:rsidP="00EF0866">
      <w:pPr>
        <w:rPr>
          <w:rFonts w:ascii="Arial" w:hAnsi="Arial" w:cs="Arial"/>
        </w:rPr>
      </w:pPr>
    </w:p>
    <w:p w14:paraId="6CBD7EDF" w14:textId="77777777" w:rsidR="00EF0866" w:rsidRPr="009D1E4C" w:rsidRDefault="00EF0866" w:rsidP="00EF0866">
      <w:pPr>
        <w:rPr>
          <w:rFonts w:ascii="Arial" w:hAnsi="Arial" w:cs="Arial"/>
        </w:rPr>
      </w:pPr>
    </w:p>
    <w:p w14:paraId="3CB92D78" w14:textId="77777777" w:rsidR="00EF0866" w:rsidRPr="009D1E4C" w:rsidRDefault="00EF0866" w:rsidP="00EF0866">
      <w:pPr>
        <w:rPr>
          <w:rFonts w:ascii="Arial" w:hAnsi="Arial" w:cs="Arial"/>
        </w:rPr>
      </w:pPr>
    </w:p>
    <w:p w14:paraId="27122332" w14:textId="77777777" w:rsidR="00EF0866" w:rsidRPr="009D1E4C" w:rsidRDefault="00EF0866" w:rsidP="00EF0866">
      <w:pPr>
        <w:rPr>
          <w:rFonts w:ascii="Arial" w:hAnsi="Arial" w:cs="Arial"/>
        </w:rPr>
      </w:pPr>
    </w:p>
    <w:p w14:paraId="7DDCFD64" w14:textId="77777777" w:rsidR="00EF0866" w:rsidRPr="009D1E4C" w:rsidRDefault="00EF0866" w:rsidP="00EF0866">
      <w:pPr>
        <w:rPr>
          <w:rFonts w:ascii="Arial" w:hAnsi="Arial" w:cs="Arial"/>
        </w:rPr>
      </w:pPr>
    </w:p>
    <w:p w14:paraId="21F1E96E" w14:textId="77777777" w:rsidR="00EF0866" w:rsidRPr="009D1E4C" w:rsidRDefault="00EF0866" w:rsidP="00AF2E14">
      <w:pPr>
        <w:pStyle w:val="ListParagraph"/>
        <w:numPr>
          <w:ilvl w:val="0"/>
          <w:numId w:val="406"/>
        </w:numPr>
        <w:spacing w:line="240" w:lineRule="auto"/>
        <w:ind w:left="426"/>
        <w:contextualSpacing/>
        <w:rPr>
          <w:rFonts w:ascii="Arial" w:hAnsi="Arial" w:cs="Arial"/>
        </w:rPr>
      </w:pPr>
      <w:r w:rsidRPr="009D1E4C">
        <w:rPr>
          <w:rFonts w:ascii="Arial" w:hAnsi="Arial" w:cs="Arial"/>
        </w:rPr>
        <w:lastRenderedPageBreak/>
        <w:t>Option 1:  Describe how the existing level of production/service provision will be amended to include the new activity or change in activity proposed in this option. List here, or in an attachment, the items or capital works to be purchased in order for the project to proceed, and their cost.  Describe the benefits of this option, and give details of any direct jobs created (i.e. number of full-time, part-time, seasonal, skilled, manual etc.).  Provide details of the positive and negative non-monetary factors which should be taken into consideration, for example, the impact of the project on the local community, or the environment etc.</w:t>
      </w:r>
    </w:p>
    <w:p w14:paraId="5894DD6D" w14:textId="77777777" w:rsidR="00EF0866" w:rsidRPr="009D1E4C" w:rsidRDefault="00EF0866" w:rsidP="00EF0866">
      <w:pPr>
        <w:rPr>
          <w:rFonts w:ascii="Arial" w:hAnsi="Arial" w:cs="Arial"/>
        </w:rPr>
      </w:pPr>
    </w:p>
    <w:p w14:paraId="61FF8ED7" w14:textId="77777777" w:rsidR="00EF0866" w:rsidRPr="009D1E4C" w:rsidRDefault="00EF0866" w:rsidP="00EF0866">
      <w:pPr>
        <w:rPr>
          <w:rFonts w:ascii="Arial" w:hAnsi="Arial" w:cs="Arial"/>
        </w:rPr>
      </w:pPr>
    </w:p>
    <w:p w14:paraId="2417ABB1" w14:textId="77777777" w:rsidR="00EF0866" w:rsidRPr="009D1E4C" w:rsidRDefault="00EF0866" w:rsidP="00EF0866">
      <w:pPr>
        <w:rPr>
          <w:rFonts w:ascii="Arial" w:hAnsi="Arial" w:cs="Arial"/>
        </w:rPr>
      </w:pPr>
    </w:p>
    <w:p w14:paraId="3B227A1F" w14:textId="77777777" w:rsidR="00EF0866" w:rsidRDefault="00EF0866" w:rsidP="00EF0866">
      <w:pPr>
        <w:rPr>
          <w:rFonts w:ascii="Arial" w:hAnsi="Arial" w:cs="Arial"/>
        </w:rPr>
      </w:pPr>
    </w:p>
    <w:p w14:paraId="34B3C26A" w14:textId="77777777" w:rsidR="00EF0866" w:rsidRPr="009D1E4C" w:rsidRDefault="00EF0866" w:rsidP="00EF0866">
      <w:pPr>
        <w:rPr>
          <w:rFonts w:ascii="Arial" w:hAnsi="Arial" w:cs="Arial"/>
        </w:rPr>
      </w:pPr>
    </w:p>
    <w:p w14:paraId="6F363D76" w14:textId="77777777" w:rsidR="00EF0866" w:rsidRPr="009D1E4C" w:rsidRDefault="00EF0866" w:rsidP="00EF0866">
      <w:pPr>
        <w:rPr>
          <w:rFonts w:ascii="Arial" w:hAnsi="Arial" w:cs="Arial"/>
        </w:rPr>
      </w:pPr>
    </w:p>
    <w:p w14:paraId="0EE0D9B9" w14:textId="77777777" w:rsidR="00EF0866" w:rsidRPr="009D1E4C" w:rsidRDefault="00EF0866" w:rsidP="00EF0866">
      <w:pPr>
        <w:rPr>
          <w:rFonts w:ascii="Arial" w:hAnsi="Arial" w:cs="Arial"/>
        </w:rPr>
      </w:pPr>
    </w:p>
    <w:p w14:paraId="630D3970" w14:textId="77777777" w:rsidR="00EF0866" w:rsidRPr="009D1E4C" w:rsidRDefault="00EF0866" w:rsidP="00EF0866">
      <w:pPr>
        <w:rPr>
          <w:rFonts w:ascii="Arial" w:hAnsi="Arial" w:cs="Arial"/>
        </w:rPr>
      </w:pPr>
    </w:p>
    <w:p w14:paraId="0D61767A" w14:textId="77777777" w:rsidR="00EF0866" w:rsidRPr="009D1E4C" w:rsidRDefault="00EF0866" w:rsidP="00EF0866">
      <w:pPr>
        <w:rPr>
          <w:rFonts w:ascii="Arial" w:hAnsi="Arial" w:cs="Arial"/>
        </w:rPr>
      </w:pPr>
    </w:p>
    <w:p w14:paraId="6F0AD24D" w14:textId="77777777" w:rsidR="00EF0866" w:rsidRPr="009D1E4C" w:rsidRDefault="00EF0866" w:rsidP="00EF0866">
      <w:pPr>
        <w:rPr>
          <w:rFonts w:ascii="Arial" w:hAnsi="Arial" w:cs="Arial"/>
        </w:rPr>
      </w:pPr>
    </w:p>
    <w:p w14:paraId="0D32C5B8" w14:textId="77777777" w:rsidR="00EF0866" w:rsidRPr="009D1E4C" w:rsidRDefault="00EF0866" w:rsidP="00AF2E14">
      <w:pPr>
        <w:pStyle w:val="ListParagraph"/>
        <w:numPr>
          <w:ilvl w:val="0"/>
          <w:numId w:val="406"/>
        </w:numPr>
        <w:spacing w:line="240" w:lineRule="auto"/>
        <w:ind w:left="426"/>
        <w:contextualSpacing/>
        <w:rPr>
          <w:rFonts w:ascii="Arial" w:hAnsi="Arial" w:cs="Arial"/>
        </w:rPr>
      </w:pPr>
      <w:r w:rsidRPr="009D1E4C">
        <w:rPr>
          <w:rFonts w:ascii="Arial" w:hAnsi="Arial" w:cs="Arial"/>
        </w:rPr>
        <w:t>Option 2:   Describe how the existing level of production/service provision will be amended to include the new activity or change in activity proposed in this option.  List here, or in an attachment, the items or capital works to be purchased in order for the project to proceed, and their cost.  Describe the benefits of this option, and give details of any direct jobs created (i.e. number of full-time, part-time, seasonal, skilled, manual etc.).  Provide details of the positive and negative non-monetary factors which should be taken into consideration, for example, the impact of the project on the local community, or the environment etc.</w:t>
      </w:r>
    </w:p>
    <w:p w14:paraId="6FD7CD20" w14:textId="77777777" w:rsidR="00EF0866" w:rsidRPr="009D1E4C" w:rsidRDefault="00EF0866" w:rsidP="00EF0866">
      <w:pPr>
        <w:pStyle w:val="BodyText2"/>
        <w:spacing w:after="0" w:line="240" w:lineRule="auto"/>
        <w:rPr>
          <w:rFonts w:cs="Arial"/>
          <w:sz w:val="24"/>
          <w:szCs w:val="24"/>
        </w:rPr>
      </w:pPr>
    </w:p>
    <w:p w14:paraId="44E5480D" w14:textId="77777777" w:rsidR="00EF0866" w:rsidRPr="009D1E4C" w:rsidRDefault="00EF0866" w:rsidP="00EF0866">
      <w:pPr>
        <w:pStyle w:val="BodyText2"/>
        <w:spacing w:after="0" w:line="240" w:lineRule="auto"/>
        <w:rPr>
          <w:rFonts w:cs="Arial"/>
          <w:sz w:val="24"/>
          <w:szCs w:val="24"/>
        </w:rPr>
      </w:pPr>
    </w:p>
    <w:p w14:paraId="2B09E547" w14:textId="77777777" w:rsidR="00EF0866" w:rsidRPr="009D1E4C" w:rsidRDefault="00EF0866" w:rsidP="00EF0866">
      <w:pPr>
        <w:pStyle w:val="BodyText2"/>
        <w:spacing w:after="0" w:line="240" w:lineRule="auto"/>
        <w:rPr>
          <w:rFonts w:cs="Arial"/>
          <w:sz w:val="24"/>
          <w:szCs w:val="24"/>
        </w:rPr>
      </w:pPr>
    </w:p>
    <w:p w14:paraId="35ADA45E" w14:textId="77777777" w:rsidR="00EF0866" w:rsidRPr="009D1E4C" w:rsidRDefault="00EF0866" w:rsidP="00EF0866">
      <w:pPr>
        <w:pStyle w:val="BodyText2"/>
        <w:spacing w:after="0" w:line="240" w:lineRule="auto"/>
        <w:rPr>
          <w:rFonts w:cs="Arial"/>
          <w:sz w:val="24"/>
          <w:szCs w:val="24"/>
        </w:rPr>
      </w:pPr>
    </w:p>
    <w:p w14:paraId="6187803D" w14:textId="77777777" w:rsidR="00EF0866" w:rsidRPr="009D1E4C" w:rsidRDefault="00EF0866" w:rsidP="00EF0866">
      <w:pPr>
        <w:pStyle w:val="BodyText2"/>
        <w:spacing w:after="0" w:line="240" w:lineRule="auto"/>
        <w:rPr>
          <w:rFonts w:cs="Arial"/>
          <w:sz w:val="24"/>
          <w:szCs w:val="24"/>
        </w:rPr>
      </w:pPr>
    </w:p>
    <w:p w14:paraId="264F990D" w14:textId="77777777" w:rsidR="00EF0866" w:rsidRPr="009D1E4C" w:rsidRDefault="00EF0866" w:rsidP="00EF0866">
      <w:pPr>
        <w:pStyle w:val="BodyText2"/>
        <w:spacing w:after="0" w:line="240" w:lineRule="auto"/>
        <w:rPr>
          <w:rFonts w:cs="Arial"/>
          <w:sz w:val="24"/>
          <w:szCs w:val="24"/>
        </w:rPr>
      </w:pPr>
    </w:p>
    <w:p w14:paraId="56AF48FC" w14:textId="77777777" w:rsidR="00EF0866" w:rsidRPr="009D1E4C" w:rsidRDefault="00EF0866" w:rsidP="00EF0866">
      <w:pPr>
        <w:pStyle w:val="BodyText2"/>
        <w:spacing w:after="0" w:line="240" w:lineRule="auto"/>
        <w:rPr>
          <w:rFonts w:cs="Arial"/>
          <w:sz w:val="24"/>
          <w:szCs w:val="24"/>
        </w:rPr>
      </w:pPr>
    </w:p>
    <w:p w14:paraId="1D8FCD68" w14:textId="77777777" w:rsidR="00EF0866" w:rsidRPr="009D1E4C" w:rsidRDefault="00EF0866" w:rsidP="00EF0866">
      <w:pPr>
        <w:pStyle w:val="BodyText2"/>
        <w:spacing w:after="0" w:line="240" w:lineRule="auto"/>
        <w:rPr>
          <w:rFonts w:cs="Arial"/>
          <w:sz w:val="24"/>
          <w:szCs w:val="24"/>
        </w:rPr>
      </w:pPr>
    </w:p>
    <w:p w14:paraId="30C7CACD" w14:textId="77777777" w:rsidR="00EF0866" w:rsidRPr="009D1E4C" w:rsidRDefault="00EF0866" w:rsidP="00EF0866">
      <w:pPr>
        <w:pStyle w:val="BodyText2"/>
        <w:spacing w:after="0" w:line="240" w:lineRule="auto"/>
        <w:rPr>
          <w:rFonts w:cs="Arial"/>
          <w:sz w:val="24"/>
          <w:szCs w:val="24"/>
        </w:rPr>
      </w:pPr>
    </w:p>
    <w:p w14:paraId="7BBBE0E7" w14:textId="77777777" w:rsidR="00EF0866" w:rsidRPr="00C8671B" w:rsidRDefault="00EF0866" w:rsidP="00AF2E14">
      <w:pPr>
        <w:pStyle w:val="BodyText2"/>
        <w:numPr>
          <w:ilvl w:val="0"/>
          <w:numId w:val="407"/>
        </w:numPr>
        <w:spacing w:after="0" w:line="240" w:lineRule="auto"/>
        <w:ind w:left="426"/>
        <w:rPr>
          <w:rFonts w:ascii="Arial" w:hAnsi="Arial" w:cs="Arial"/>
          <w:sz w:val="24"/>
          <w:szCs w:val="24"/>
        </w:rPr>
      </w:pPr>
      <w:r w:rsidRPr="00C8671B">
        <w:rPr>
          <w:rFonts w:ascii="Arial" w:hAnsi="Arial" w:cs="Arial"/>
          <w:sz w:val="24"/>
          <w:szCs w:val="24"/>
        </w:rPr>
        <w:t xml:space="preserve">Please explain which Option you have selected as your preferred option and give your rationale for this choice. If the preferred option costs more than the other options considered you must explain why the preferred option represents the best Value for Money option.  </w:t>
      </w:r>
    </w:p>
    <w:p w14:paraId="71AFF43A" w14:textId="77777777" w:rsidR="00EF0866" w:rsidRPr="009D1E4C" w:rsidRDefault="00EF0866" w:rsidP="00EF0866">
      <w:pPr>
        <w:pStyle w:val="BodyText2"/>
        <w:spacing w:line="240" w:lineRule="auto"/>
        <w:rPr>
          <w:rFonts w:cs="Arial"/>
          <w:i/>
          <w:sz w:val="24"/>
          <w:szCs w:val="24"/>
        </w:rPr>
      </w:pPr>
    </w:p>
    <w:p w14:paraId="06394E15" w14:textId="77777777" w:rsidR="00EF0866" w:rsidRPr="009D1E4C" w:rsidRDefault="00EF0866" w:rsidP="00EF0866">
      <w:pPr>
        <w:pStyle w:val="BodyText3"/>
        <w:spacing w:line="240" w:lineRule="auto"/>
        <w:rPr>
          <w:rFonts w:cs="Arial"/>
          <w:b w:val="0"/>
          <w:sz w:val="24"/>
          <w:szCs w:val="24"/>
        </w:rPr>
      </w:pPr>
    </w:p>
    <w:p w14:paraId="5F753C97" w14:textId="77777777" w:rsidR="00EF0866" w:rsidRPr="009D1E4C" w:rsidRDefault="00EF0866" w:rsidP="00EF0866">
      <w:pPr>
        <w:rPr>
          <w:rFonts w:ascii="Arial" w:hAnsi="Arial" w:cs="Arial"/>
          <w:szCs w:val="24"/>
        </w:rPr>
      </w:pPr>
    </w:p>
    <w:p w14:paraId="2FA25934" w14:textId="77777777" w:rsidR="00EF0866" w:rsidRPr="007F183D" w:rsidRDefault="00EF0866" w:rsidP="00EF0866">
      <w:pPr>
        <w:rPr>
          <w:rFonts w:ascii="Arial" w:hAnsi="Arial" w:cs="Arial"/>
          <w:sz w:val="24"/>
          <w:szCs w:val="24"/>
        </w:rPr>
      </w:pPr>
    </w:p>
    <w:p w14:paraId="0244EC66" w14:textId="77777777" w:rsidR="00EF0866" w:rsidRPr="007F183D" w:rsidRDefault="00EF0866" w:rsidP="00EF0866">
      <w:pPr>
        <w:rPr>
          <w:rFonts w:ascii="Arial" w:hAnsi="Arial" w:cs="Arial"/>
          <w:sz w:val="24"/>
          <w:szCs w:val="24"/>
        </w:rPr>
      </w:pPr>
    </w:p>
    <w:p w14:paraId="292DA3A1" w14:textId="77777777" w:rsidR="00EF0866" w:rsidRPr="007F183D" w:rsidRDefault="00EF0866" w:rsidP="00EF0866">
      <w:pPr>
        <w:rPr>
          <w:rFonts w:ascii="Arial" w:hAnsi="Arial" w:cs="Arial"/>
          <w:sz w:val="24"/>
          <w:szCs w:val="24"/>
        </w:rPr>
      </w:pPr>
    </w:p>
    <w:p w14:paraId="56EB0F29" w14:textId="77777777" w:rsidR="00EF0866" w:rsidRPr="007F183D" w:rsidRDefault="00EF0866" w:rsidP="00EF0866">
      <w:pPr>
        <w:rPr>
          <w:rFonts w:ascii="Arial" w:hAnsi="Arial" w:cs="Arial"/>
          <w:sz w:val="24"/>
          <w:szCs w:val="24"/>
        </w:rPr>
      </w:pPr>
    </w:p>
    <w:p w14:paraId="12B1872B" w14:textId="77777777" w:rsidR="00EF0866" w:rsidRPr="007F183D" w:rsidRDefault="00EF0866" w:rsidP="00EF0866">
      <w:pPr>
        <w:rPr>
          <w:rFonts w:ascii="Arial" w:hAnsi="Arial" w:cs="Arial"/>
          <w:sz w:val="24"/>
          <w:szCs w:val="24"/>
        </w:rPr>
      </w:pPr>
    </w:p>
    <w:p w14:paraId="3F9B25FB" w14:textId="77777777" w:rsidR="00EF0866" w:rsidRPr="007F183D" w:rsidRDefault="00EF0866" w:rsidP="00EF0866">
      <w:pPr>
        <w:rPr>
          <w:rFonts w:ascii="Arial" w:hAnsi="Arial" w:cs="Arial"/>
          <w:sz w:val="24"/>
          <w:szCs w:val="24"/>
        </w:rPr>
      </w:pPr>
    </w:p>
    <w:p w14:paraId="3E0CF237" w14:textId="77777777" w:rsidR="00EF0866" w:rsidRPr="007F183D" w:rsidRDefault="00EF0866" w:rsidP="00EF0866">
      <w:pPr>
        <w:rPr>
          <w:rFonts w:ascii="Arial" w:hAnsi="Arial" w:cs="Arial"/>
          <w:sz w:val="24"/>
          <w:szCs w:val="24"/>
        </w:rPr>
      </w:pPr>
    </w:p>
    <w:p w14:paraId="11B4EE44" w14:textId="77777777" w:rsidR="00EF0866" w:rsidRPr="007F183D" w:rsidRDefault="00EF0866" w:rsidP="00EF0866">
      <w:pPr>
        <w:rPr>
          <w:rFonts w:ascii="Arial" w:hAnsi="Arial" w:cs="Arial"/>
          <w:sz w:val="24"/>
          <w:szCs w:val="24"/>
        </w:rPr>
      </w:pPr>
    </w:p>
    <w:p w14:paraId="652568B7" w14:textId="77777777" w:rsidR="00EF0866" w:rsidRPr="007F183D" w:rsidRDefault="00EF0866" w:rsidP="00EF0866">
      <w:pPr>
        <w:rPr>
          <w:rFonts w:ascii="Arial" w:hAnsi="Arial" w:cs="Arial"/>
          <w:sz w:val="24"/>
          <w:szCs w:val="24"/>
        </w:rPr>
      </w:pPr>
    </w:p>
    <w:p w14:paraId="672F0F4B" w14:textId="77777777" w:rsidR="00C8671B" w:rsidRDefault="00C8671B" w:rsidP="00E00E36">
      <w:pPr>
        <w:rPr>
          <w:rFonts w:ascii="Arial" w:hAnsi="Arial" w:cs="Arial"/>
          <w:sz w:val="24"/>
          <w:szCs w:val="24"/>
        </w:rPr>
      </w:pPr>
    </w:p>
    <w:p w14:paraId="136A8FC8" w14:textId="77777777" w:rsidR="00E00E36" w:rsidRPr="007F183D" w:rsidRDefault="00E00E36" w:rsidP="00E00E36">
      <w:pPr>
        <w:rPr>
          <w:rFonts w:ascii="Arial" w:hAnsi="Arial" w:cs="Arial"/>
          <w:b/>
          <w:sz w:val="24"/>
          <w:szCs w:val="24"/>
        </w:rPr>
      </w:pPr>
      <w:r w:rsidRPr="007F183D">
        <w:rPr>
          <w:rFonts w:ascii="Arial" w:hAnsi="Arial" w:cs="Arial"/>
          <w:b/>
          <w:sz w:val="24"/>
          <w:szCs w:val="24"/>
        </w:rPr>
        <w:lastRenderedPageBreak/>
        <w:t>SECTION 5:</w:t>
      </w:r>
      <w:r w:rsidRPr="007F183D">
        <w:rPr>
          <w:rFonts w:ascii="Arial" w:hAnsi="Arial" w:cs="Arial"/>
          <w:b/>
          <w:sz w:val="24"/>
          <w:szCs w:val="24"/>
        </w:rPr>
        <w:tab/>
        <w:t>DISPLACEMENT (</w:t>
      </w:r>
      <w:r w:rsidR="00EF0866">
        <w:rPr>
          <w:rFonts w:ascii="Arial" w:hAnsi="Arial" w:cs="Arial"/>
          <w:sz w:val="24"/>
          <w:szCs w:val="24"/>
        </w:rPr>
        <w:t>Maximum 5</w:t>
      </w:r>
      <w:r w:rsidRPr="007F183D">
        <w:rPr>
          <w:rFonts w:ascii="Arial" w:hAnsi="Arial" w:cs="Arial"/>
          <w:sz w:val="24"/>
          <w:szCs w:val="24"/>
        </w:rPr>
        <w:t>00 words)</w:t>
      </w:r>
    </w:p>
    <w:p w14:paraId="7A1AB5D5" w14:textId="77777777" w:rsidR="00E00E36" w:rsidRPr="007F183D" w:rsidRDefault="00E00E36" w:rsidP="00E00E36">
      <w:pPr>
        <w:rPr>
          <w:rFonts w:ascii="Arial" w:hAnsi="Arial" w:cs="Arial"/>
          <w:b/>
          <w:sz w:val="24"/>
          <w:szCs w:val="24"/>
        </w:rPr>
      </w:pPr>
    </w:p>
    <w:p w14:paraId="6DBEA5D6" w14:textId="77777777" w:rsidR="00C8671B" w:rsidRPr="00C8671B" w:rsidRDefault="00C8671B" w:rsidP="00C8671B">
      <w:pPr>
        <w:rPr>
          <w:rFonts w:ascii="Arial" w:hAnsi="Arial" w:cs="Arial"/>
          <w:sz w:val="24"/>
          <w:szCs w:val="24"/>
        </w:rPr>
      </w:pPr>
      <w:r w:rsidRPr="00C8671B">
        <w:rPr>
          <w:rFonts w:ascii="Arial" w:hAnsi="Arial" w:cs="Arial"/>
          <w:bCs/>
          <w:sz w:val="24"/>
          <w:szCs w:val="24"/>
        </w:rPr>
        <w:t>I</w:t>
      </w:r>
      <w:r w:rsidRPr="00C8671B">
        <w:rPr>
          <w:rFonts w:ascii="Arial" w:hAnsi="Arial" w:cs="Arial"/>
          <w:sz w:val="24"/>
          <w:szCs w:val="24"/>
        </w:rPr>
        <w:t xml:space="preserve">n order to assess the need for financial investment to your project please provide the following information for </w:t>
      </w:r>
      <w:r w:rsidRPr="00C8671B">
        <w:rPr>
          <w:rFonts w:ascii="Arial" w:hAnsi="Arial" w:cs="Arial"/>
          <w:b/>
          <w:sz w:val="24"/>
          <w:szCs w:val="24"/>
          <w:u w:val="single"/>
        </w:rPr>
        <w:t>each</w:t>
      </w:r>
      <w:r w:rsidRPr="00C8671B">
        <w:rPr>
          <w:rFonts w:ascii="Arial" w:hAnsi="Arial" w:cs="Arial"/>
          <w:sz w:val="24"/>
          <w:szCs w:val="24"/>
        </w:rPr>
        <w:t xml:space="preserve"> ‘do something’ option:</w:t>
      </w:r>
    </w:p>
    <w:p w14:paraId="45ECED84" w14:textId="77777777" w:rsidR="00C8671B" w:rsidRPr="00C8671B" w:rsidRDefault="00C8671B" w:rsidP="00C8671B">
      <w:pPr>
        <w:rPr>
          <w:rFonts w:ascii="Arial" w:hAnsi="Arial" w:cs="Arial"/>
          <w:b/>
          <w:sz w:val="24"/>
          <w:szCs w:val="24"/>
        </w:rPr>
      </w:pPr>
    </w:p>
    <w:p w14:paraId="2D60B4A6" w14:textId="77777777" w:rsidR="00C8671B" w:rsidRPr="009D1E4C" w:rsidRDefault="00C8671B" w:rsidP="00AF2E14">
      <w:pPr>
        <w:pStyle w:val="ListParagraph"/>
        <w:numPr>
          <w:ilvl w:val="0"/>
          <w:numId w:val="408"/>
        </w:numPr>
        <w:spacing w:line="240" w:lineRule="auto"/>
        <w:ind w:left="426"/>
        <w:contextualSpacing/>
        <w:rPr>
          <w:rFonts w:ascii="Arial" w:hAnsi="Arial" w:cs="Arial"/>
        </w:rPr>
      </w:pPr>
      <w:r w:rsidRPr="009D1E4C">
        <w:rPr>
          <w:rFonts w:ascii="Arial" w:hAnsi="Arial" w:cs="Arial"/>
        </w:rPr>
        <w:t xml:space="preserve">Describe how each option complements and adds value to similar ongoing or proposed work in the region and beyond.  </w:t>
      </w:r>
    </w:p>
    <w:p w14:paraId="71FF1A05" w14:textId="77777777" w:rsidR="00C8671B" w:rsidRPr="009D1E4C" w:rsidRDefault="00C8671B" w:rsidP="00AF2E14">
      <w:pPr>
        <w:pStyle w:val="ListParagraph"/>
        <w:numPr>
          <w:ilvl w:val="0"/>
          <w:numId w:val="408"/>
        </w:numPr>
        <w:spacing w:line="240" w:lineRule="auto"/>
        <w:ind w:left="426" w:right="-94"/>
        <w:contextualSpacing/>
        <w:rPr>
          <w:rFonts w:ascii="Arial" w:hAnsi="Arial" w:cs="Arial"/>
          <w:bCs/>
        </w:rPr>
      </w:pPr>
      <w:r w:rsidRPr="009D1E4C">
        <w:rPr>
          <w:rFonts w:ascii="Arial" w:hAnsi="Arial" w:cs="Arial"/>
        </w:rPr>
        <w:t>What is the competition for your proposed option?</w:t>
      </w:r>
    </w:p>
    <w:p w14:paraId="62962A39" w14:textId="77777777" w:rsidR="00E00E36" w:rsidRPr="00C8671B" w:rsidRDefault="00C8671B" w:rsidP="00AF2E14">
      <w:pPr>
        <w:pStyle w:val="ListParagraph"/>
        <w:numPr>
          <w:ilvl w:val="0"/>
          <w:numId w:val="408"/>
        </w:numPr>
        <w:spacing w:line="240" w:lineRule="auto"/>
        <w:ind w:left="425" w:right="-96" w:hanging="357"/>
        <w:rPr>
          <w:rFonts w:ascii="Arial" w:hAnsi="Arial" w:cs="Arial"/>
          <w:bCs/>
          <w:szCs w:val="24"/>
        </w:rPr>
      </w:pPr>
      <w:r w:rsidRPr="00C8671B">
        <w:rPr>
          <w:rFonts w:ascii="Arial" w:hAnsi="Arial" w:cs="Arial"/>
          <w:bCs/>
        </w:rPr>
        <w:t>Would any of the ‘Do Something’ options impact on any existing project or business within the locality/</w:t>
      </w:r>
      <w:r w:rsidR="00E00E36" w:rsidRPr="00C8671B">
        <w:rPr>
          <w:rFonts w:ascii="Arial" w:hAnsi="Arial" w:cs="Arial"/>
          <w:bCs/>
          <w:szCs w:val="24"/>
        </w:rPr>
        <w:t>Northern Ireland? If yes, please give details of the expected impact.</w:t>
      </w:r>
    </w:p>
    <w:p w14:paraId="35DEC904" w14:textId="77777777" w:rsidR="00E00E36" w:rsidRPr="007F183D" w:rsidRDefault="00E00E36" w:rsidP="00E00E36">
      <w:pPr>
        <w:ind w:right="-94"/>
        <w:rPr>
          <w:rFonts w:ascii="Arial" w:hAnsi="Arial" w:cs="Arial"/>
          <w:bCs/>
          <w:sz w:val="24"/>
          <w:szCs w:val="24"/>
        </w:rPr>
      </w:pPr>
    </w:p>
    <w:p w14:paraId="3ED25F0B" w14:textId="77777777" w:rsidR="00E00E36" w:rsidRPr="007F183D" w:rsidRDefault="00E00E36" w:rsidP="00E00E36">
      <w:pPr>
        <w:ind w:left="360" w:right="-94"/>
        <w:jc w:val="right"/>
        <w:rPr>
          <w:rFonts w:ascii="Arial" w:hAnsi="Arial" w:cs="Arial"/>
          <w:bCs/>
          <w:i/>
        </w:rPr>
      </w:pPr>
      <w:r w:rsidRPr="007F183D">
        <w:rPr>
          <w:rFonts w:ascii="Arial" w:hAnsi="Arial" w:cs="Arial"/>
          <w:b/>
          <w:i/>
          <w:sz w:val="24"/>
          <w:szCs w:val="24"/>
        </w:rPr>
        <w:t xml:space="preserve">                                                                                          Guidance Note Section 5</w:t>
      </w:r>
    </w:p>
    <w:p w14:paraId="2794F281" w14:textId="77777777" w:rsidR="00E00E36" w:rsidRPr="007F183D" w:rsidRDefault="00E00E36" w:rsidP="00E00E36">
      <w:pPr>
        <w:jc w:val="both"/>
        <w:rPr>
          <w:rFonts w:ascii="Arial" w:hAnsi="Arial" w:cs="Arial"/>
          <w:b/>
        </w:rPr>
      </w:pPr>
    </w:p>
    <w:p w14:paraId="1827F99C" w14:textId="77777777" w:rsidR="00E00E36" w:rsidRPr="007F183D" w:rsidRDefault="00E00E36" w:rsidP="00E00E36">
      <w:pPr>
        <w:jc w:val="both"/>
        <w:rPr>
          <w:rFonts w:ascii="Arial" w:hAnsi="Arial" w:cs="Arial"/>
          <w:b/>
        </w:rPr>
      </w:pPr>
    </w:p>
    <w:p w14:paraId="509F98BB" w14:textId="77777777" w:rsidR="00E00E36" w:rsidRPr="007F183D" w:rsidRDefault="00E00E36" w:rsidP="00E00E36">
      <w:pPr>
        <w:jc w:val="both"/>
        <w:rPr>
          <w:rFonts w:ascii="Arial" w:hAnsi="Arial" w:cs="Arial"/>
          <w:b/>
        </w:rPr>
      </w:pPr>
    </w:p>
    <w:p w14:paraId="15B32D94" w14:textId="77777777" w:rsidR="00E00E36" w:rsidRPr="007F183D" w:rsidRDefault="00E00E36" w:rsidP="00E00E36">
      <w:pPr>
        <w:jc w:val="both"/>
        <w:rPr>
          <w:rFonts w:ascii="Arial" w:hAnsi="Arial" w:cs="Arial"/>
          <w:b/>
        </w:rPr>
      </w:pPr>
    </w:p>
    <w:p w14:paraId="15E852F8" w14:textId="77777777" w:rsidR="00E00E36" w:rsidRPr="007F183D" w:rsidRDefault="00E00E36" w:rsidP="00E00E36">
      <w:pPr>
        <w:jc w:val="both"/>
        <w:rPr>
          <w:rFonts w:ascii="Arial" w:hAnsi="Arial" w:cs="Arial"/>
          <w:b/>
        </w:rPr>
      </w:pPr>
    </w:p>
    <w:p w14:paraId="0CC3C385" w14:textId="77777777" w:rsidR="00E00E36" w:rsidRPr="007F183D" w:rsidRDefault="00E00E36" w:rsidP="00E00E36">
      <w:pPr>
        <w:jc w:val="both"/>
        <w:rPr>
          <w:rFonts w:ascii="Arial" w:hAnsi="Arial" w:cs="Arial"/>
          <w:b/>
        </w:rPr>
      </w:pPr>
    </w:p>
    <w:p w14:paraId="4D308D79" w14:textId="77777777" w:rsidR="00E00E36" w:rsidRPr="007F183D" w:rsidRDefault="00E00E36" w:rsidP="00E00E36">
      <w:pPr>
        <w:jc w:val="both"/>
        <w:rPr>
          <w:rFonts w:ascii="Arial" w:hAnsi="Arial" w:cs="Arial"/>
          <w:b/>
        </w:rPr>
      </w:pPr>
    </w:p>
    <w:p w14:paraId="5AB031B9" w14:textId="77777777" w:rsidR="00E00E36" w:rsidRPr="007F183D" w:rsidRDefault="00E00E36" w:rsidP="00E00E36">
      <w:pPr>
        <w:jc w:val="both"/>
        <w:rPr>
          <w:rFonts w:ascii="Arial" w:hAnsi="Arial" w:cs="Arial"/>
          <w:b/>
        </w:rPr>
      </w:pPr>
    </w:p>
    <w:p w14:paraId="34706D16" w14:textId="77777777" w:rsidR="00E00E36" w:rsidRPr="007F183D" w:rsidRDefault="00E00E36" w:rsidP="00E00E36">
      <w:pPr>
        <w:jc w:val="both"/>
        <w:rPr>
          <w:rFonts w:ascii="Arial" w:hAnsi="Arial" w:cs="Arial"/>
          <w:b/>
        </w:rPr>
      </w:pPr>
    </w:p>
    <w:p w14:paraId="5815A787" w14:textId="77777777" w:rsidR="00E00E36" w:rsidRPr="007F183D" w:rsidRDefault="00E00E36" w:rsidP="00E00E36">
      <w:pPr>
        <w:jc w:val="both"/>
        <w:rPr>
          <w:rFonts w:ascii="Arial" w:hAnsi="Arial" w:cs="Arial"/>
          <w:b/>
        </w:rPr>
      </w:pPr>
    </w:p>
    <w:p w14:paraId="51C8CB45" w14:textId="77777777" w:rsidR="00E00E36" w:rsidRPr="007F183D" w:rsidRDefault="00E00E36" w:rsidP="00E00E36">
      <w:pPr>
        <w:jc w:val="both"/>
        <w:rPr>
          <w:rFonts w:ascii="Arial" w:hAnsi="Arial" w:cs="Arial"/>
          <w:b/>
        </w:rPr>
      </w:pPr>
    </w:p>
    <w:p w14:paraId="1F2AFF1E" w14:textId="77777777" w:rsidR="00E00E36" w:rsidRPr="007F183D" w:rsidRDefault="00E00E36" w:rsidP="00E00E36">
      <w:pPr>
        <w:jc w:val="both"/>
        <w:rPr>
          <w:rFonts w:ascii="Arial" w:hAnsi="Arial" w:cs="Arial"/>
          <w:b/>
        </w:rPr>
      </w:pPr>
    </w:p>
    <w:p w14:paraId="4F89EEB3" w14:textId="77777777" w:rsidR="00E00E36" w:rsidRPr="007F183D" w:rsidRDefault="00E00E36" w:rsidP="00E00E36">
      <w:pPr>
        <w:jc w:val="both"/>
        <w:rPr>
          <w:rFonts w:ascii="Arial" w:hAnsi="Arial" w:cs="Arial"/>
          <w:b/>
        </w:rPr>
      </w:pPr>
    </w:p>
    <w:p w14:paraId="799729D5" w14:textId="77777777" w:rsidR="00E00E36" w:rsidRPr="007F183D" w:rsidRDefault="00E00E36" w:rsidP="00E00E36">
      <w:pPr>
        <w:jc w:val="both"/>
        <w:rPr>
          <w:rFonts w:ascii="Arial" w:hAnsi="Arial" w:cs="Arial"/>
          <w:b/>
        </w:rPr>
      </w:pPr>
    </w:p>
    <w:p w14:paraId="372CC44B" w14:textId="77777777" w:rsidR="00E00E36" w:rsidRPr="007F183D" w:rsidRDefault="00E00E36" w:rsidP="00E00E36">
      <w:pPr>
        <w:jc w:val="both"/>
        <w:rPr>
          <w:rFonts w:ascii="Arial" w:hAnsi="Arial" w:cs="Arial"/>
          <w:b/>
        </w:rPr>
      </w:pPr>
    </w:p>
    <w:p w14:paraId="4B734B16" w14:textId="77777777" w:rsidR="00E00E36" w:rsidRPr="007F183D" w:rsidRDefault="00E00E36" w:rsidP="00E00E36">
      <w:pPr>
        <w:jc w:val="both"/>
        <w:rPr>
          <w:rFonts w:ascii="Arial" w:hAnsi="Arial" w:cs="Arial"/>
          <w:b/>
        </w:rPr>
      </w:pPr>
    </w:p>
    <w:p w14:paraId="21145CAB" w14:textId="77777777" w:rsidR="00E00E36" w:rsidRPr="007F183D" w:rsidRDefault="00E00E36" w:rsidP="00E00E36">
      <w:pPr>
        <w:jc w:val="both"/>
        <w:rPr>
          <w:rFonts w:ascii="Arial" w:hAnsi="Arial" w:cs="Arial"/>
          <w:b/>
        </w:rPr>
      </w:pPr>
    </w:p>
    <w:p w14:paraId="2533BF26" w14:textId="77777777" w:rsidR="00E00E36" w:rsidRPr="007F183D" w:rsidRDefault="00E00E36" w:rsidP="00E00E36">
      <w:pPr>
        <w:jc w:val="both"/>
        <w:rPr>
          <w:rFonts w:ascii="Arial" w:hAnsi="Arial" w:cs="Arial"/>
          <w:b/>
        </w:rPr>
      </w:pPr>
    </w:p>
    <w:p w14:paraId="4D38E308" w14:textId="77777777" w:rsidR="00E00E36" w:rsidRPr="007F183D" w:rsidRDefault="00E00E36" w:rsidP="00E00E36">
      <w:pPr>
        <w:jc w:val="both"/>
        <w:rPr>
          <w:rFonts w:ascii="Arial" w:hAnsi="Arial" w:cs="Arial"/>
          <w:b/>
          <w:sz w:val="24"/>
          <w:szCs w:val="24"/>
        </w:rPr>
      </w:pPr>
      <w:r w:rsidRPr="007F183D">
        <w:rPr>
          <w:rFonts w:ascii="Arial" w:hAnsi="Arial" w:cs="Arial"/>
          <w:b/>
          <w:sz w:val="24"/>
          <w:szCs w:val="24"/>
        </w:rPr>
        <w:t>SECTION 6:</w:t>
      </w:r>
      <w:r w:rsidRPr="007F183D">
        <w:rPr>
          <w:rFonts w:ascii="Arial" w:hAnsi="Arial" w:cs="Arial"/>
          <w:b/>
          <w:sz w:val="24"/>
          <w:szCs w:val="24"/>
        </w:rPr>
        <w:tab/>
        <w:t xml:space="preserve">ADDITIONALITY </w:t>
      </w:r>
      <w:r w:rsidR="00EF0866">
        <w:rPr>
          <w:rFonts w:ascii="Arial" w:hAnsi="Arial" w:cs="Arial"/>
          <w:sz w:val="24"/>
          <w:szCs w:val="24"/>
        </w:rPr>
        <w:t>(Maximum 5</w:t>
      </w:r>
      <w:r w:rsidRPr="007F183D">
        <w:rPr>
          <w:rFonts w:ascii="Arial" w:hAnsi="Arial" w:cs="Arial"/>
          <w:sz w:val="24"/>
          <w:szCs w:val="24"/>
        </w:rPr>
        <w:t>00 words)</w:t>
      </w:r>
    </w:p>
    <w:p w14:paraId="1A6A75A9" w14:textId="77777777" w:rsidR="00E00E36" w:rsidRPr="007F183D" w:rsidRDefault="00E00E36" w:rsidP="00E00E36">
      <w:pPr>
        <w:jc w:val="both"/>
        <w:rPr>
          <w:rFonts w:ascii="Arial" w:hAnsi="Arial" w:cs="Arial"/>
          <w:b/>
          <w:sz w:val="24"/>
          <w:szCs w:val="24"/>
        </w:rPr>
      </w:pPr>
    </w:p>
    <w:p w14:paraId="0130A060" w14:textId="77777777" w:rsidR="00EF0866" w:rsidRPr="00EF0866" w:rsidRDefault="00E00E36" w:rsidP="00EF0866">
      <w:pPr>
        <w:rPr>
          <w:rFonts w:ascii="Arial" w:hAnsi="Arial" w:cs="Arial"/>
          <w:sz w:val="24"/>
          <w:szCs w:val="24"/>
        </w:rPr>
      </w:pPr>
      <w:r w:rsidRPr="007F183D">
        <w:rPr>
          <w:rFonts w:ascii="Arial" w:hAnsi="Arial" w:cs="Arial"/>
          <w:bCs/>
          <w:sz w:val="24"/>
          <w:szCs w:val="24"/>
        </w:rPr>
        <w:t xml:space="preserve">In </w:t>
      </w:r>
      <w:r w:rsidR="00EF0866" w:rsidRPr="00EF0866">
        <w:rPr>
          <w:rFonts w:ascii="Arial" w:hAnsi="Arial" w:cs="Arial"/>
          <w:sz w:val="24"/>
          <w:szCs w:val="24"/>
        </w:rPr>
        <w:t xml:space="preserve">order to assess the need for assistance to your project please provide the following information for </w:t>
      </w:r>
      <w:r w:rsidR="00EF0866" w:rsidRPr="00EF0866">
        <w:rPr>
          <w:rFonts w:ascii="Arial" w:hAnsi="Arial" w:cs="Arial"/>
          <w:b/>
          <w:sz w:val="24"/>
          <w:szCs w:val="24"/>
          <w:u w:val="single"/>
        </w:rPr>
        <w:t>each</w:t>
      </w:r>
      <w:r w:rsidR="00EF0866" w:rsidRPr="00EF0866">
        <w:rPr>
          <w:rFonts w:ascii="Arial" w:hAnsi="Arial" w:cs="Arial"/>
          <w:sz w:val="24"/>
          <w:szCs w:val="24"/>
        </w:rPr>
        <w:t xml:space="preserve"> ‘do something’ option:</w:t>
      </w:r>
    </w:p>
    <w:p w14:paraId="41853D65" w14:textId="77777777" w:rsidR="00EF0866" w:rsidRPr="009D1E4C" w:rsidRDefault="00EF0866" w:rsidP="00AF2E14">
      <w:pPr>
        <w:pStyle w:val="ListParagraph"/>
        <w:numPr>
          <w:ilvl w:val="0"/>
          <w:numId w:val="288"/>
        </w:numPr>
        <w:spacing w:line="240" w:lineRule="auto"/>
        <w:contextualSpacing/>
        <w:rPr>
          <w:rFonts w:ascii="Arial" w:hAnsi="Arial" w:cs="Arial"/>
        </w:rPr>
      </w:pPr>
      <w:r w:rsidRPr="009D1E4C">
        <w:rPr>
          <w:rFonts w:ascii="Arial" w:hAnsi="Arial" w:cs="Arial"/>
        </w:rPr>
        <w:t>Details of all financial resources at your disposal;</w:t>
      </w:r>
    </w:p>
    <w:p w14:paraId="2F912037" w14:textId="77777777" w:rsidR="00EF0866" w:rsidRPr="009D1E4C" w:rsidRDefault="00EF0866" w:rsidP="00AF2E14">
      <w:pPr>
        <w:pStyle w:val="ListParagraph"/>
        <w:numPr>
          <w:ilvl w:val="0"/>
          <w:numId w:val="288"/>
        </w:numPr>
        <w:spacing w:line="240" w:lineRule="auto"/>
        <w:contextualSpacing/>
        <w:rPr>
          <w:rFonts w:ascii="Arial" w:hAnsi="Arial" w:cs="Arial"/>
        </w:rPr>
      </w:pPr>
      <w:r w:rsidRPr="009D1E4C">
        <w:rPr>
          <w:rFonts w:ascii="Arial" w:hAnsi="Arial" w:cs="Arial"/>
        </w:rPr>
        <w:t xml:space="preserve">Details of efforts you have made to obtain other sources of funding; </w:t>
      </w:r>
    </w:p>
    <w:p w14:paraId="6D8D98B9" w14:textId="77777777" w:rsidR="00EF0866" w:rsidRPr="009D1E4C" w:rsidRDefault="00EF0866" w:rsidP="00AF2E14">
      <w:pPr>
        <w:pStyle w:val="ListParagraph"/>
        <w:numPr>
          <w:ilvl w:val="0"/>
          <w:numId w:val="288"/>
        </w:numPr>
        <w:spacing w:line="240" w:lineRule="auto"/>
        <w:contextualSpacing/>
        <w:rPr>
          <w:rFonts w:ascii="Arial" w:hAnsi="Arial" w:cs="Arial"/>
          <w:bCs/>
        </w:rPr>
      </w:pPr>
      <w:r w:rsidRPr="009D1E4C">
        <w:rPr>
          <w:rFonts w:ascii="Arial" w:hAnsi="Arial" w:cs="Arial"/>
        </w:rPr>
        <w:t>Details of contingency plans in place if the grant application is unsuccessful;</w:t>
      </w:r>
    </w:p>
    <w:p w14:paraId="6C28DAA1" w14:textId="77777777" w:rsidR="00EF0866" w:rsidRPr="009D1E4C" w:rsidRDefault="00EF0866" w:rsidP="00AF2E14">
      <w:pPr>
        <w:pStyle w:val="ListParagraph"/>
        <w:numPr>
          <w:ilvl w:val="0"/>
          <w:numId w:val="288"/>
        </w:numPr>
        <w:spacing w:line="240" w:lineRule="auto"/>
        <w:contextualSpacing/>
        <w:rPr>
          <w:rFonts w:ascii="Arial" w:hAnsi="Arial" w:cs="Arial"/>
          <w:bCs/>
        </w:rPr>
      </w:pPr>
      <w:r w:rsidRPr="009D1E4C">
        <w:rPr>
          <w:rFonts w:ascii="Arial" w:hAnsi="Arial" w:cs="Arial"/>
        </w:rPr>
        <w:t>Details of contingency plans in place should the cost of the project overrun the contract price; and</w:t>
      </w:r>
    </w:p>
    <w:p w14:paraId="76584234" w14:textId="77777777" w:rsidR="00EF0866" w:rsidRPr="009D1E4C" w:rsidRDefault="00EF0866" w:rsidP="00AF2E14">
      <w:pPr>
        <w:pStyle w:val="ListParagraph"/>
        <w:numPr>
          <w:ilvl w:val="0"/>
          <w:numId w:val="288"/>
        </w:numPr>
        <w:spacing w:line="240" w:lineRule="auto"/>
        <w:contextualSpacing/>
        <w:rPr>
          <w:rFonts w:ascii="Arial" w:hAnsi="Arial" w:cs="Arial"/>
          <w:bCs/>
        </w:rPr>
      </w:pPr>
      <w:r w:rsidRPr="009D1E4C">
        <w:rPr>
          <w:rFonts w:ascii="Arial" w:hAnsi="Arial" w:cs="Arial"/>
          <w:bCs/>
        </w:rPr>
        <w:t>In the absence of public funding, would any of the ‘Do Something’ options go ahead? If yes, please give details regarding scale, timing and geographical area.</w:t>
      </w:r>
    </w:p>
    <w:p w14:paraId="32F0BE80" w14:textId="77777777" w:rsidR="00E00E36" w:rsidRPr="007F183D" w:rsidRDefault="00E00E36" w:rsidP="00E00E36">
      <w:pPr>
        <w:rPr>
          <w:rFonts w:ascii="Arial" w:hAnsi="Arial" w:cs="Arial"/>
          <w:bCs/>
          <w:sz w:val="24"/>
          <w:szCs w:val="24"/>
        </w:rPr>
      </w:pPr>
    </w:p>
    <w:p w14:paraId="58C906D8" w14:textId="77777777" w:rsidR="00E00E36" w:rsidRPr="007F183D" w:rsidRDefault="00E00E36" w:rsidP="00E00E36">
      <w:pPr>
        <w:ind w:left="360"/>
        <w:rPr>
          <w:rFonts w:ascii="Arial" w:hAnsi="Arial" w:cs="Arial"/>
          <w:b/>
          <w:i/>
          <w:sz w:val="24"/>
          <w:szCs w:val="24"/>
        </w:rPr>
      </w:pPr>
      <w:r w:rsidRPr="007F183D">
        <w:rPr>
          <w:rFonts w:ascii="Arial" w:hAnsi="Arial" w:cs="Arial"/>
          <w:b/>
          <w:i/>
          <w:sz w:val="24"/>
          <w:szCs w:val="24"/>
        </w:rPr>
        <w:t xml:space="preserve">                                                                                       </w:t>
      </w:r>
    </w:p>
    <w:p w14:paraId="33187E36" w14:textId="77777777" w:rsidR="00E00E36" w:rsidRPr="007F183D" w:rsidRDefault="00E00E36" w:rsidP="00E00E36">
      <w:pPr>
        <w:ind w:left="360"/>
        <w:jc w:val="right"/>
        <w:rPr>
          <w:rFonts w:ascii="Arial" w:hAnsi="Arial" w:cs="Arial"/>
          <w:b/>
          <w:i/>
          <w:sz w:val="24"/>
          <w:szCs w:val="24"/>
        </w:rPr>
      </w:pPr>
      <w:r w:rsidRPr="007F183D">
        <w:rPr>
          <w:rFonts w:ascii="Arial" w:hAnsi="Arial" w:cs="Arial"/>
          <w:b/>
          <w:i/>
          <w:sz w:val="24"/>
          <w:szCs w:val="24"/>
        </w:rPr>
        <w:t xml:space="preserve">   Guidance Note Section 6</w:t>
      </w:r>
    </w:p>
    <w:p w14:paraId="4DAEAD1E" w14:textId="77777777" w:rsidR="00E00E36" w:rsidRPr="007F183D" w:rsidRDefault="00E00E36" w:rsidP="00EF0866">
      <w:pPr>
        <w:ind w:left="360"/>
        <w:rPr>
          <w:rFonts w:ascii="Arial" w:hAnsi="Arial" w:cs="Arial"/>
          <w:b/>
          <w:i/>
          <w:sz w:val="24"/>
          <w:szCs w:val="24"/>
        </w:rPr>
      </w:pPr>
    </w:p>
    <w:p w14:paraId="41342706" w14:textId="77777777" w:rsidR="00E00E36" w:rsidRPr="007F183D" w:rsidRDefault="00E00E36" w:rsidP="00EF0866">
      <w:pPr>
        <w:ind w:left="360"/>
        <w:rPr>
          <w:rFonts w:ascii="Arial" w:hAnsi="Arial" w:cs="Arial"/>
          <w:b/>
          <w:i/>
          <w:sz w:val="24"/>
          <w:szCs w:val="24"/>
        </w:rPr>
      </w:pPr>
    </w:p>
    <w:p w14:paraId="08C9E3D4" w14:textId="77777777" w:rsidR="00E00E36" w:rsidRPr="007F183D" w:rsidRDefault="00E00E36" w:rsidP="00EF0866">
      <w:pPr>
        <w:ind w:left="360"/>
        <w:rPr>
          <w:rFonts w:ascii="Arial" w:hAnsi="Arial" w:cs="Arial"/>
          <w:b/>
          <w:i/>
          <w:sz w:val="24"/>
          <w:szCs w:val="24"/>
        </w:rPr>
      </w:pPr>
    </w:p>
    <w:p w14:paraId="4435FCE7" w14:textId="77777777" w:rsidR="00E00E36" w:rsidRPr="007F183D" w:rsidRDefault="00E00E36" w:rsidP="00EF0866">
      <w:pPr>
        <w:ind w:left="360"/>
        <w:rPr>
          <w:rFonts w:ascii="Arial" w:hAnsi="Arial" w:cs="Arial"/>
          <w:b/>
          <w:i/>
          <w:sz w:val="24"/>
          <w:szCs w:val="24"/>
        </w:rPr>
      </w:pPr>
    </w:p>
    <w:p w14:paraId="66340F4B" w14:textId="77777777" w:rsidR="00E00E36" w:rsidRPr="007F183D" w:rsidRDefault="00E00E36" w:rsidP="00EF0866">
      <w:pPr>
        <w:ind w:left="360"/>
        <w:rPr>
          <w:rFonts w:ascii="Arial" w:hAnsi="Arial" w:cs="Arial"/>
          <w:b/>
          <w:i/>
          <w:sz w:val="24"/>
          <w:szCs w:val="24"/>
        </w:rPr>
      </w:pPr>
    </w:p>
    <w:p w14:paraId="763BA73B" w14:textId="77777777" w:rsidR="00E00E36" w:rsidRPr="007F183D" w:rsidRDefault="00E00E36" w:rsidP="00EF0866">
      <w:pPr>
        <w:ind w:left="360"/>
        <w:rPr>
          <w:rFonts w:ascii="Arial" w:hAnsi="Arial" w:cs="Arial"/>
          <w:b/>
          <w:i/>
          <w:sz w:val="24"/>
          <w:szCs w:val="24"/>
        </w:rPr>
      </w:pPr>
    </w:p>
    <w:p w14:paraId="698B6D5B" w14:textId="77777777" w:rsidR="00E00E36" w:rsidRPr="007F183D" w:rsidRDefault="00E00E36" w:rsidP="00EF0866">
      <w:pPr>
        <w:ind w:left="360"/>
        <w:rPr>
          <w:rFonts w:ascii="Arial" w:hAnsi="Arial" w:cs="Arial"/>
          <w:b/>
          <w:i/>
          <w:sz w:val="24"/>
          <w:szCs w:val="24"/>
        </w:rPr>
      </w:pPr>
    </w:p>
    <w:p w14:paraId="24EF1DB1" w14:textId="77777777" w:rsidR="00E00E36" w:rsidRPr="007F183D" w:rsidRDefault="00E00E36" w:rsidP="00EF0866">
      <w:pPr>
        <w:ind w:left="360"/>
        <w:rPr>
          <w:rFonts w:ascii="Arial" w:hAnsi="Arial" w:cs="Arial"/>
          <w:b/>
          <w:i/>
          <w:sz w:val="24"/>
          <w:szCs w:val="24"/>
        </w:rPr>
      </w:pPr>
    </w:p>
    <w:p w14:paraId="0452DCC8" w14:textId="77777777" w:rsidR="00E00E36" w:rsidRPr="007F183D" w:rsidRDefault="00E00E36">
      <w:pPr>
        <w:spacing w:after="200" w:line="276" w:lineRule="auto"/>
        <w:rPr>
          <w:rFonts w:ascii="Arial" w:hAnsi="Arial" w:cs="Arial"/>
          <w:b/>
          <w:sz w:val="24"/>
          <w:szCs w:val="24"/>
          <w:lang w:eastAsia="en-GB"/>
        </w:rPr>
      </w:pPr>
      <w:r w:rsidRPr="007F183D">
        <w:rPr>
          <w:rFonts w:ascii="Arial" w:hAnsi="Arial" w:cs="Arial"/>
          <w:b/>
          <w:sz w:val="24"/>
          <w:szCs w:val="24"/>
          <w:lang w:eastAsia="en-GB"/>
        </w:rPr>
        <w:br w:type="page"/>
      </w:r>
    </w:p>
    <w:p w14:paraId="79EC9116" w14:textId="77777777" w:rsidR="00E00E36" w:rsidRPr="007F183D" w:rsidRDefault="00E00E36" w:rsidP="00E00E36">
      <w:pPr>
        <w:rPr>
          <w:rFonts w:ascii="Arial" w:hAnsi="Arial" w:cs="Arial"/>
          <w:b/>
          <w:sz w:val="24"/>
          <w:szCs w:val="24"/>
          <w:lang w:eastAsia="en-GB"/>
        </w:rPr>
      </w:pPr>
      <w:r w:rsidRPr="007F183D">
        <w:rPr>
          <w:rFonts w:ascii="Arial" w:hAnsi="Arial" w:cs="Arial"/>
          <w:b/>
          <w:sz w:val="24"/>
          <w:szCs w:val="24"/>
          <w:lang w:eastAsia="en-GB"/>
        </w:rPr>
        <w:lastRenderedPageBreak/>
        <w:t>SECTION 7:</w:t>
      </w:r>
      <w:r w:rsidRPr="007F183D">
        <w:rPr>
          <w:rFonts w:ascii="Arial" w:hAnsi="Arial" w:cs="Arial"/>
          <w:b/>
          <w:sz w:val="24"/>
          <w:szCs w:val="24"/>
          <w:lang w:eastAsia="en-GB"/>
        </w:rPr>
        <w:tab/>
        <w:t xml:space="preserve">BUDGET AND FINANCIAL PROJECTIONS </w:t>
      </w:r>
      <w:r w:rsidRPr="007F183D">
        <w:rPr>
          <w:rFonts w:ascii="Arial" w:hAnsi="Arial" w:cs="Arial"/>
          <w:sz w:val="24"/>
          <w:szCs w:val="24"/>
        </w:rPr>
        <w:t xml:space="preserve"> </w:t>
      </w:r>
    </w:p>
    <w:p w14:paraId="0386EE2F" w14:textId="77777777" w:rsidR="00E00E36" w:rsidRPr="007F183D" w:rsidRDefault="00E00E36" w:rsidP="00E00E36">
      <w:pPr>
        <w:rPr>
          <w:rFonts w:ascii="Arial" w:hAnsi="Arial" w:cs="Arial"/>
          <w:b/>
          <w:sz w:val="24"/>
          <w:szCs w:val="24"/>
          <w:lang w:eastAsia="en-GB"/>
        </w:rPr>
      </w:pPr>
    </w:p>
    <w:p w14:paraId="6A6C37D8" w14:textId="77777777" w:rsidR="00E00E36" w:rsidRDefault="00E00E36" w:rsidP="00E00E36">
      <w:pPr>
        <w:outlineLvl w:val="0"/>
        <w:rPr>
          <w:rFonts w:ascii="Arial" w:hAnsi="Arial" w:cs="Arial"/>
          <w:sz w:val="24"/>
          <w:szCs w:val="24"/>
        </w:rPr>
      </w:pPr>
      <w:r w:rsidRPr="007F183D">
        <w:rPr>
          <w:rFonts w:ascii="Arial" w:hAnsi="Arial" w:cs="Arial"/>
          <w:sz w:val="24"/>
          <w:szCs w:val="24"/>
        </w:rPr>
        <w:t>We need to understand the costs of your project both capital and revenue, and any revenue projections during its lifetime (both during and post funding) and the cash flow requirements which may be needed during its delivery.</w:t>
      </w:r>
      <w:r w:rsidR="002B108D">
        <w:rPr>
          <w:rFonts w:ascii="Arial" w:hAnsi="Arial" w:cs="Arial"/>
          <w:sz w:val="24"/>
          <w:szCs w:val="24"/>
        </w:rPr>
        <w:t xml:space="preserve">  </w:t>
      </w:r>
    </w:p>
    <w:p w14:paraId="54A75134" w14:textId="77777777" w:rsidR="00EF0866" w:rsidRPr="007F183D" w:rsidRDefault="00EF0866" w:rsidP="00E00E36">
      <w:pPr>
        <w:outlineLvl w:val="0"/>
        <w:rPr>
          <w:rFonts w:ascii="Arial" w:hAnsi="Arial" w:cs="Arial"/>
          <w:sz w:val="24"/>
          <w:szCs w:val="24"/>
        </w:rPr>
      </w:pPr>
    </w:p>
    <w:p w14:paraId="31E31BC5" w14:textId="77777777" w:rsidR="00E00E36" w:rsidRDefault="00E00E36" w:rsidP="00E00E36">
      <w:pPr>
        <w:outlineLvl w:val="0"/>
        <w:rPr>
          <w:rFonts w:ascii="Arial" w:hAnsi="Arial" w:cs="Arial"/>
          <w:sz w:val="24"/>
          <w:szCs w:val="24"/>
        </w:rPr>
      </w:pPr>
      <w:r w:rsidRPr="007F183D">
        <w:rPr>
          <w:rFonts w:ascii="Arial" w:hAnsi="Arial" w:cs="Arial"/>
          <w:sz w:val="24"/>
          <w:szCs w:val="24"/>
        </w:rPr>
        <w:t>Please</w:t>
      </w:r>
      <w:r w:rsidRPr="00EF0866">
        <w:rPr>
          <w:rFonts w:ascii="Arial" w:hAnsi="Arial" w:cs="Arial"/>
          <w:sz w:val="24"/>
          <w:szCs w:val="24"/>
        </w:rPr>
        <w:t xml:space="preserve"> </w:t>
      </w:r>
      <w:r w:rsidR="00EF0866" w:rsidRPr="00EF0866">
        <w:rPr>
          <w:rFonts w:ascii="Arial" w:hAnsi="Arial" w:cs="Arial"/>
          <w:sz w:val="24"/>
          <w:szCs w:val="24"/>
        </w:rPr>
        <w:t>ensure that you have completed all the spreadsheets that were issued with this Business Plan for the Baseline and all the Do Something Options and submit them with your Plan</w:t>
      </w:r>
      <w:r w:rsidRPr="007F183D">
        <w:rPr>
          <w:rFonts w:ascii="Arial" w:hAnsi="Arial" w:cs="Arial"/>
          <w:sz w:val="24"/>
          <w:szCs w:val="24"/>
        </w:rPr>
        <w:t>.</w:t>
      </w:r>
    </w:p>
    <w:p w14:paraId="70AD3346" w14:textId="77777777" w:rsidR="00EF0866" w:rsidRPr="007F183D" w:rsidRDefault="00EF0866" w:rsidP="00E00E36">
      <w:pPr>
        <w:outlineLvl w:val="0"/>
        <w:rPr>
          <w:rFonts w:ascii="Arial" w:hAnsi="Arial" w:cs="Arial"/>
          <w:sz w:val="24"/>
          <w:szCs w:val="24"/>
        </w:rPr>
      </w:pPr>
    </w:p>
    <w:p w14:paraId="3F94F50C" w14:textId="77777777" w:rsidR="00E00E36" w:rsidRPr="00EF0866" w:rsidRDefault="00EF0866" w:rsidP="00E00E36">
      <w:pPr>
        <w:outlineLvl w:val="0"/>
        <w:rPr>
          <w:rFonts w:ascii="Arial" w:hAnsi="Arial" w:cs="Arial"/>
          <w:sz w:val="24"/>
          <w:szCs w:val="24"/>
        </w:rPr>
      </w:pPr>
      <w:r w:rsidRPr="00EF0866">
        <w:rPr>
          <w:rFonts w:ascii="Arial" w:hAnsi="Arial" w:cs="Arial"/>
          <w:sz w:val="24"/>
          <w:szCs w:val="24"/>
        </w:rPr>
        <w:t xml:space="preserve">Please ensure that you have also completed the Profit and Loss estimate for the preferred option at </w:t>
      </w:r>
      <w:r w:rsidRPr="00EF0866">
        <w:rPr>
          <w:rFonts w:ascii="Arial" w:hAnsi="Arial" w:cs="Arial"/>
          <w:b/>
          <w:sz w:val="24"/>
          <w:szCs w:val="24"/>
        </w:rPr>
        <w:t>Annex 5</w:t>
      </w:r>
      <w:r w:rsidRPr="00EF0866">
        <w:rPr>
          <w:rFonts w:ascii="Arial" w:hAnsi="Arial" w:cs="Arial"/>
          <w:sz w:val="24"/>
          <w:szCs w:val="24"/>
        </w:rPr>
        <w:t xml:space="preserve">.  For the </w:t>
      </w:r>
      <w:r w:rsidRPr="00EF0866">
        <w:rPr>
          <w:rFonts w:ascii="Arial" w:hAnsi="Arial" w:cs="Arial"/>
          <w:b/>
          <w:sz w:val="24"/>
          <w:szCs w:val="24"/>
        </w:rPr>
        <w:t>Preferred Option</w:t>
      </w:r>
      <w:r w:rsidRPr="00EF0866">
        <w:rPr>
          <w:rFonts w:ascii="Arial" w:hAnsi="Arial" w:cs="Arial"/>
          <w:sz w:val="24"/>
          <w:szCs w:val="24"/>
        </w:rPr>
        <w:t xml:space="preserve"> you need to provide a summary below of total expenditure and total grant sought.</w:t>
      </w:r>
    </w:p>
    <w:p w14:paraId="5089A77F" w14:textId="77777777" w:rsidR="00E00E36" w:rsidRPr="007F183D" w:rsidRDefault="00E00E36" w:rsidP="00E00E36">
      <w:pPr>
        <w:jc w:val="right"/>
        <w:outlineLvl w:val="0"/>
        <w:rPr>
          <w:rFonts w:ascii="Arial" w:hAnsi="Arial" w:cs="Arial"/>
          <w:i/>
          <w:sz w:val="24"/>
          <w:szCs w:val="24"/>
        </w:rPr>
      </w:pPr>
      <w:r w:rsidRPr="007F183D">
        <w:rPr>
          <w:rFonts w:ascii="Arial" w:hAnsi="Arial" w:cs="Arial"/>
          <w:b/>
          <w:i/>
          <w:sz w:val="24"/>
          <w:szCs w:val="24"/>
        </w:rPr>
        <w:t>Guidance Note Section 7</w:t>
      </w:r>
      <w:r w:rsidRPr="007F183D">
        <w:rPr>
          <w:rFonts w:ascii="Arial" w:hAnsi="Arial" w:cs="Arial"/>
          <w:i/>
          <w:sz w:val="24"/>
          <w:szCs w:val="24"/>
        </w:rPr>
        <w:t xml:space="preserve">  </w:t>
      </w:r>
    </w:p>
    <w:p w14:paraId="4BEBA0AE" w14:textId="77777777" w:rsidR="00E00E36" w:rsidRPr="007F183D" w:rsidRDefault="00E00E36" w:rsidP="00E00E36">
      <w:pPr>
        <w:outlineLvl w:val="0"/>
        <w:rPr>
          <w:rFonts w:ascii="Arial" w:hAnsi="Arial" w:cs="Arial"/>
          <w:sz w:val="24"/>
          <w:szCs w:val="24"/>
        </w:rPr>
      </w:pPr>
    </w:p>
    <w:p w14:paraId="2980227B" w14:textId="77777777" w:rsidR="00E00E36" w:rsidRPr="007F183D" w:rsidRDefault="00E00E36" w:rsidP="00E00E36">
      <w:pPr>
        <w:outlineLvl w:val="0"/>
        <w:rPr>
          <w:rFonts w:ascii="Arial" w:hAnsi="Arial" w:cs="Arial"/>
          <w:sz w:val="24"/>
          <w:szCs w:val="24"/>
        </w:rPr>
      </w:pPr>
    </w:p>
    <w:tbl>
      <w:tblPr>
        <w:tblStyle w:val="TableGrid"/>
        <w:tblW w:w="0" w:type="auto"/>
        <w:tblLook w:val="04A0" w:firstRow="1" w:lastRow="0" w:firstColumn="1" w:lastColumn="0" w:noHBand="0" w:noVBand="1"/>
      </w:tblPr>
      <w:tblGrid>
        <w:gridCol w:w="7597"/>
        <w:gridCol w:w="1918"/>
      </w:tblGrid>
      <w:tr w:rsidR="00E00E36" w:rsidRPr="007F183D" w14:paraId="3CD83ED9" w14:textId="77777777" w:rsidTr="00E00E36">
        <w:tc>
          <w:tcPr>
            <w:tcW w:w="7763" w:type="dxa"/>
            <w:tcBorders>
              <w:bottom w:val="nil"/>
              <w:right w:val="nil"/>
            </w:tcBorders>
          </w:tcPr>
          <w:p w14:paraId="33B79869" w14:textId="77777777" w:rsidR="00E00E36" w:rsidRPr="007F183D" w:rsidRDefault="00E00E36" w:rsidP="00AF2E14">
            <w:pPr>
              <w:pStyle w:val="ListParagraph"/>
              <w:numPr>
                <w:ilvl w:val="0"/>
                <w:numId w:val="280"/>
              </w:numPr>
              <w:tabs>
                <w:tab w:val="left" w:pos="357"/>
              </w:tabs>
              <w:spacing w:after="200" w:line="240" w:lineRule="auto"/>
              <w:ind w:hanging="720"/>
              <w:contextualSpacing/>
              <w:rPr>
                <w:rFonts w:ascii="Arial" w:hAnsi="Arial" w:cs="Arial"/>
                <w:b/>
                <w:szCs w:val="24"/>
              </w:rPr>
            </w:pPr>
            <w:r w:rsidRPr="007F183D">
              <w:rPr>
                <w:rFonts w:ascii="Arial" w:hAnsi="Arial" w:cs="Arial"/>
                <w:b/>
                <w:szCs w:val="24"/>
              </w:rPr>
              <w:t xml:space="preserve"> Capital Expenditure</w:t>
            </w:r>
          </w:p>
        </w:tc>
        <w:tc>
          <w:tcPr>
            <w:tcW w:w="1978" w:type="dxa"/>
            <w:tcBorders>
              <w:top w:val="single" w:sz="4" w:space="0" w:color="auto"/>
              <w:left w:val="nil"/>
              <w:bottom w:val="nil"/>
              <w:right w:val="single" w:sz="4" w:space="0" w:color="auto"/>
            </w:tcBorders>
          </w:tcPr>
          <w:p w14:paraId="255EB1D0" w14:textId="77777777" w:rsidR="00E00E36" w:rsidRPr="007F183D" w:rsidRDefault="00E00E36" w:rsidP="00E00E36">
            <w:pPr>
              <w:tabs>
                <w:tab w:val="left" w:pos="357"/>
              </w:tabs>
              <w:jc w:val="center"/>
              <w:rPr>
                <w:rFonts w:ascii="Arial" w:hAnsi="Arial" w:cs="Arial"/>
                <w:sz w:val="24"/>
                <w:szCs w:val="24"/>
              </w:rPr>
            </w:pPr>
            <w:r w:rsidRPr="007F183D">
              <w:rPr>
                <w:rFonts w:ascii="Arial" w:hAnsi="Arial" w:cs="Arial"/>
                <w:sz w:val="24"/>
                <w:szCs w:val="24"/>
              </w:rPr>
              <w:t>£</w:t>
            </w:r>
          </w:p>
        </w:tc>
      </w:tr>
      <w:tr w:rsidR="00E00E36" w:rsidRPr="007F183D" w14:paraId="3C7B727B" w14:textId="77777777" w:rsidTr="00E00E36">
        <w:trPr>
          <w:trHeight w:val="591"/>
        </w:trPr>
        <w:tc>
          <w:tcPr>
            <w:tcW w:w="7763" w:type="dxa"/>
            <w:tcBorders>
              <w:top w:val="nil"/>
              <w:bottom w:val="nil"/>
              <w:right w:val="nil"/>
            </w:tcBorders>
          </w:tcPr>
          <w:p w14:paraId="4EEFCCD8" w14:textId="77777777" w:rsidR="00E00E36" w:rsidRPr="007F183D" w:rsidRDefault="00E00E36" w:rsidP="00E00E36">
            <w:pPr>
              <w:pStyle w:val="ListParagraph"/>
              <w:rPr>
                <w:rFonts w:ascii="Arial" w:hAnsi="Arial" w:cs="Arial"/>
                <w:szCs w:val="24"/>
              </w:rPr>
            </w:pPr>
          </w:p>
          <w:p w14:paraId="60925548" w14:textId="77777777" w:rsidR="00E00E36" w:rsidRPr="007F183D" w:rsidRDefault="00E00E36" w:rsidP="00AF2E14">
            <w:pPr>
              <w:pStyle w:val="ListParagraph"/>
              <w:numPr>
                <w:ilvl w:val="0"/>
                <w:numId w:val="281"/>
              </w:numPr>
              <w:tabs>
                <w:tab w:val="left" w:pos="357"/>
              </w:tabs>
              <w:spacing w:after="200" w:line="240" w:lineRule="auto"/>
              <w:contextualSpacing/>
              <w:rPr>
                <w:rFonts w:ascii="Arial" w:hAnsi="Arial" w:cs="Arial"/>
                <w:szCs w:val="24"/>
              </w:rPr>
            </w:pPr>
            <w:r w:rsidRPr="007F183D">
              <w:rPr>
                <w:rFonts w:ascii="Arial" w:hAnsi="Arial" w:cs="Arial"/>
                <w:szCs w:val="24"/>
              </w:rPr>
              <w:t>Buildings</w:t>
            </w:r>
          </w:p>
        </w:tc>
        <w:tc>
          <w:tcPr>
            <w:tcW w:w="1978" w:type="dxa"/>
            <w:tcBorders>
              <w:top w:val="nil"/>
              <w:left w:val="nil"/>
              <w:bottom w:val="single" w:sz="4" w:space="0" w:color="auto"/>
            </w:tcBorders>
          </w:tcPr>
          <w:p w14:paraId="68DE8AB0" w14:textId="77777777" w:rsidR="00E00E36" w:rsidRPr="007F183D" w:rsidRDefault="00E00E36" w:rsidP="00E00E36">
            <w:pPr>
              <w:tabs>
                <w:tab w:val="left" w:pos="357"/>
              </w:tabs>
              <w:rPr>
                <w:rFonts w:ascii="Arial" w:hAnsi="Arial" w:cs="Arial"/>
                <w:sz w:val="24"/>
                <w:szCs w:val="24"/>
              </w:rPr>
            </w:pPr>
          </w:p>
        </w:tc>
      </w:tr>
      <w:tr w:rsidR="00E00E36" w:rsidRPr="007F183D" w14:paraId="44A16BED" w14:textId="77777777" w:rsidTr="00E00E36">
        <w:tc>
          <w:tcPr>
            <w:tcW w:w="7763" w:type="dxa"/>
            <w:tcBorders>
              <w:top w:val="nil"/>
              <w:bottom w:val="nil"/>
              <w:right w:val="nil"/>
            </w:tcBorders>
          </w:tcPr>
          <w:p w14:paraId="66E3ABC7" w14:textId="77777777" w:rsidR="00E00E36" w:rsidRPr="007F183D" w:rsidRDefault="00E00E36" w:rsidP="00AF2E14">
            <w:pPr>
              <w:pStyle w:val="ListParagraph"/>
              <w:numPr>
                <w:ilvl w:val="0"/>
                <w:numId w:val="281"/>
              </w:numPr>
              <w:tabs>
                <w:tab w:val="left" w:pos="357"/>
              </w:tabs>
              <w:spacing w:after="200" w:line="240" w:lineRule="auto"/>
              <w:contextualSpacing/>
              <w:rPr>
                <w:rFonts w:ascii="Arial" w:hAnsi="Arial" w:cs="Arial"/>
                <w:szCs w:val="24"/>
              </w:rPr>
            </w:pPr>
            <w:r w:rsidRPr="007F183D">
              <w:rPr>
                <w:rFonts w:ascii="Arial" w:hAnsi="Arial" w:cs="Arial"/>
                <w:szCs w:val="24"/>
              </w:rPr>
              <w:t>Refurbishment</w:t>
            </w:r>
          </w:p>
        </w:tc>
        <w:tc>
          <w:tcPr>
            <w:tcW w:w="1978" w:type="dxa"/>
            <w:tcBorders>
              <w:left w:val="nil"/>
              <w:bottom w:val="single" w:sz="4" w:space="0" w:color="auto"/>
            </w:tcBorders>
          </w:tcPr>
          <w:p w14:paraId="4741DBFE" w14:textId="77777777" w:rsidR="00E00E36" w:rsidRPr="007F183D" w:rsidRDefault="00E00E36" w:rsidP="00E00E36">
            <w:pPr>
              <w:tabs>
                <w:tab w:val="left" w:pos="357"/>
              </w:tabs>
              <w:rPr>
                <w:rFonts w:ascii="Arial" w:hAnsi="Arial" w:cs="Arial"/>
                <w:sz w:val="24"/>
                <w:szCs w:val="24"/>
              </w:rPr>
            </w:pPr>
          </w:p>
        </w:tc>
      </w:tr>
      <w:tr w:rsidR="00E00E36" w:rsidRPr="007F183D" w14:paraId="3E631D8E" w14:textId="77777777" w:rsidTr="00E00E36">
        <w:tc>
          <w:tcPr>
            <w:tcW w:w="7763" w:type="dxa"/>
            <w:tcBorders>
              <w:top w:val="nil"/>
              <w:bottom w:val="nil"/>
              <w:right w:val="nil"/>
            </w:tcBorders>
          </w:tcPr>
          <w:p w14:paraId="7FB635F7" w14:textId="77777777" w:rsidR="00E00E36" w:rsidRPr="007F183D" w:rsidRDefault="00E00E36" w:rsidP="00AF2E14">
            <w:pPr>
              <w:pStyle w:val="ListParagraph"/>
              <w:numPr>
                <w:ilvl w:val="0"/>
                <w:numId w:val="281"/>
              </w:numPr>
              <w:tabs>
                <w:tab w:val="left" w:pos="357"/>
              </w:tabs>
              <w:spacing w:after="200" w:line="240" w:lineRule="auto"/>
              <w:contextualSpacing/>
              <w:rPr>
                <w:rFonts w:ascii="Arial" w:hAnsi="Arial" w:cs="Arial"/>
                <w:szCs w:val="24"/>
              </w:rPr>
            </w:pPr>
            <w:r w:rsidRPr="007F183D">
              <w:rPr>
                <w:rFonts w:ascii="Arial" w:hAnsi="Arial" w:cs="Arial"/>
                <w:szCs w:val="24"/>
              </w:rPr>
              <w:t>Equipment/Machinery</w:t>
            </w:r>
          </w:p>
        </w:tc>
        <w:tc>
          <w:tcPr>
            <w:tcW w:w="1978" w:type="dxa"/>
            <w:tcBorders>
              <w:left w:val="nil"/>
            </w:tcBorders>
          </w:tcPr>
          <w:p w14:paraId="0C4140E4" w14:textId="77777777" w:rsidR="00E00E36" w:rsidRPr="007F183D" w:rsidRDefault="00E00E36" w:rsidP="00E00E36">
            <w:pPr>
              <w:tabs>
                <w:tab w:val="left" w:pos="357"/>
              </w:tabs>
              <w:rPr>
                <w:rFonts w:ascii="Arial" w:hAnsi="Arial" w:cs="Arial"/>
                <w:sz w:val="24"/>
                <w:szCs w:val="24"/>
              </w:rPr>
            </w:pPr>
          </w:p>
        </w:tc>
      </w:tr>
      <w:tr w:rsidR="00E00E36" w:rsidRPr="007F183D" w14:paraId="7F18A12B" w14:textId="77777777" w:rsidTr="00E00E36">
        <w:tc>
          <w:tcPr>
            <w:tcW w:w="7763" w:type="dxa"/>
            <w:tcBorders>
              <w:top w:val="nil"/>
              <w:bottom w:val="nil"/>
              <w:right w:val="nil"/>
            </w:tcBorders>
          </w:tcPr>
          <w:p w14:paraId="7B71A94C" w14:textId="77777777" w:rsidR="00E00E36" w:rsidRPr="007F183D" w:rsidRDefault="00E00E36" w:rsidP="00AF2E14">
            <w:pPr>
              <w:pStyle w:val="ListParagraph"/>
              <w:numPr>
                <w:ilvl w:val="0"/>
                <w:numId w:val="281"/>
              </w:numPr>
              <w:tabs>
                <w:tab w:val="left" w:pos="357"/>
              </w:tabs>
              <w:spacing w:after="200" w:line="240" w:lineRule="auto"/>
              <w:contextualSpacing/>
              <w:rPr>
                <w:rFonts w:ascii="Arial" w:hAnsi="Arial" w:cs="Arial"/>
                <w:szCs w:val="24"/>
              </w:rPr>
            </w:pPr>
            <w:r w:rsidRPr="007F183D">
              <w:rPr>
                <w:rFonts w:ascii="Arial" w:hAnsi="Arial" w:cs="Arial"/>
                <w:szCs w:val="24"/>
              </w:rPr>
              <w:t>Other</w:t>
            </w:r>
          </w:p>
        </w:tc>
        <w:tc>
          <w:tcPr>
            <w:tcW w:w="1978" w:type="dxa"/>
            <w:tcBorders>
              <w:left w:val="nil"/>
              <w:bottom w:val="single" w:sz="4" w:space="0" w:color="auto"/>
            </w:tcBorders>
          </w:tcPr>
          <w:p w14:paraId="5278CB35" w14:textId="77777777" w:rsidR="00E00E36" w:rsidRPr="007F183D" w:rsidRDefault="00E00E36" w:rsidP="00E00E36">
            <w:pPr>
              <w:tabs>
                <w:tab w:val="left" w:pos="357"/>
              </w:tabs>
              <w:rPr>
                <w:rFonts w:ascii="Arial" w:hAnsi="Arial" w:cs="Arial"/>
                <w:sz w:val="24"/>
                <w:szCs w:val="24"/>
              </w:rPr>
            </w:pPr>
          </w:p>
        </w:tc>
      </w:tr>
      <w:tr w:rsidR="00E00E36" w:rsidRPr="007F183D" w14:paraId="6728EC56" w14:textId="77777777" w:rsidTr="00E00E36">
        <w:tc>
          <w:tcPr>
            <w:tcW w:w="7763" w:type="dxa"/>
            <w:tcBorders>
              <w:top w:val="nil"/>
              <w:bottom w:val="nil"/>
              <w:right w:val="nil"/>
            </w:tcBorders>
          </w:tcPr>
          <w:p w14:paraId="6EEBE48E" w14:textId="77777777" w:rsidR="00E00E36" w:rsidRPr="007F183D" w:rsidRDefault="00E00E36" w:rsidP="00E00E36">
            <w:pPr>
              <w:pStyle w:val="ListParagraph"/>
              <w:rPr>
                <w:rFonts w:ascii="Arial" w:hAnsi="Arial" w:cs="Arial"/>
                <w:szCs w:val="24"/>
              </w:rPr>
            </w:pPr>
          </w:p>
        </w:tc>
        <w:tc>
          <w:tcPr>
            <w:tcW w:w="1978" w:type="dxa"/>
            <w:tcBorders>
              <w:left w:val="nil"/>
              <w:bottom w:val="nil"/>
            </w:tcBorders>
          </w:tcPr>
          <w:p w14:paraId="6AAC1830" w14:textId="77777777" w:rsidR="00E00E36" w:rsidRPr="007F183D" w:rsidRDefault="00E00E36" w:rsidP="00E00E36">
            <w:pPr>
              <w:tabs>
                <w:tab w:val="left" w:pos="357"/>
              </w:tabs>
              <w:rPr>
                <w:rFonts w:ascii="Arial" w:hAnsi="Arial" w:cs="Arial"/>
                <w:sz w:val="24"/>
                <w:szCs w:val="24"/>
              </w:rPr>
            </w:pPr>
          </w:p>
        </w:tc>
      </w:tr>
      <w:tr w:rsidR="00E00E36" w:rsidRPr="007F183D" w14:paraId="5DC61ED2" w14:textId="77777777" w:rsidTr="00E00E36">
        <w:tc>
          <w:tcPr>
            <w:tcW w:w="7763" w:type="dxa"/>
            <w:tcBorders>
              <w:top w:val="nil"/>
              <w:bottom w:val="nil"/>
              <w:right w:val="nil"/>
            </w:tcBorders>
          </w:tcPr>
          <w:p w14:paraId="27FF8599" w14:textId="77777777" w:rsidR="00E00E36" w:rsidRPr="007F183D" w:rsidRDefault="00E00E36" w:rsidP="00AF2E14">
            <w:pPr>
              <w:pStyle w:val="ListParagraph"/>
              <w:numPr>
                <w:ilvl w:val="0"/>
                <w:numId w:val="280"/>
              </w:numPr>
              <w:tabs>
                <w:tab w:val="left" w:pos="357"/>
              </w:tabs>
              <w:spacing w:after="200" w:line="240" w:lineRule="auto"/>
              <w:ind w:left="426" w:hanging="426"/>
              <w:contextualSpacing/>
              <w:rPr>
                <w:rFonts w:ascii="Arial" w:hAnsi="Arial" w:cs="Arial"/>
                <w:b/>
                <w:szCs w:val="24"/>
              </w:rPr>
            </w:pPr>
            <w:r w:rsidRPr="007F183D">
              <w:rPr>
                <w:rFonts w:ascii="Arial" w:hAnsi="Arial" w:cs="Arial"/>
                <w:b/>
                <w:szCs w:val="24"/>
              </w:rPr>
              <w:t xml:space="preserve"> Other recurrent/revenue costs for which grant aid is requested </w:t>
            </w:r>
            <w:r w:rsidRPr="007F183D">
              <w:rPr>
                <w:rFonts w:ascii="Arial" w:hAnsi="Arial" w:cs="Arial"/>
                <w:szCs w:val="24"/>
              </w:rPr>
              <w:t>(these are likely to refer only to marketing/promotion and training costs).</w:t>
            </w:r>
          </w:p>
        </w:tc>
        <w:tc>
          <w:tcPr>
            <w:tcW w:w="1978" w:type="dxa"/>
            <w:tcBorders>
              <w:top w:val="nil"/>
              <w:left w:val="nil"/>
              <w:bottom w:val="single" w:sz="4" w:space="0" w:color="auto"/>
            </w:tcBorders>
          </w:tcPr>
          <w:p w14:paraId="10B4F6B5" w14:textId="77777777" w:rsidR="00E00E36" w:rsidRPr="007F183D" w:rsidRDefault="00E00E36" w:rsidP="00E00E36">
            <w:pPr>
              <w:tabs>
                <w:tab w:val="left" w:pos="357"/>
              </w:tabs>
              <w:rPr>
                <w:rFonts w:ascii="Arial" w:hAnsi="Arial" w:cs="Arial"/>
                <w:sz w:val="24"/>
                <w:szCs w:val="24"/>
              </w:rPr>
            </w:pPr>
          </w:p>
          <w:p w14:paraId="0969331B" w14:textId="77777777" w:rsidR="00E00E36" w:rsidRPr="007F183D" w:rsidRDefault="00E00E36" w:rsidP="00E00E36">
            <w:pPr>
              <w:tabs>
                <w:tab w:val="left" w:pos="357"/>
              </w:tabs>
              <w:rPr>
                <w:rFonts w:ascii="Arial" w:hAnsi="Arial" w:cs="Arial"/>
                <w:sz w:val="24"/>
                <w:szCs w:val="24"/>
              </w:rPr>
            </w:pPr>
          </w:p>
          <w:p w14:paraId="23DA52E0" w14:textId="77777777" w:rsidR="00E00E36" w:rsidRPr="007F183D" w:rsidRDefault="00E00E36" w:rsidP="00E00E36">
            <w:pPr>
              <w:tabs>
                <w:tab w:val="left" w:pos="357"/>
              </w:tabs>
              <w:rPr>
                <w:rFonts w:ascii="Arial" w:hAnsi="Arial" w:cs="Arial"/>
                <w:sz w:val="24"/>
                <w:szCs w:val="24"/>
              </w:rPr>
            </w:pPr>
          </w:p>
          <w:p w14:paraId="09AA1A78" w14:textId="77777777" w:rsidR="00E00E36" w:rsidRPr="007F183D" w:rsidRDefault="00E00E36" w:rsidP="00E00E36">
            <w:pPr>
              <w:tabs>
                <w:tab w:val="left" w:pos="357"/>
              </w:tabs>
              <w:rPr>
                <w:rFonts w:ascii="Arial" w:hAnsi="Arial" w:cs="Arial"/>
                <w:sz w:val="24"/>
                <w:szCs w:val="24"/>
              </w:rPr>
            </w:pPr>
          </w:p>
        </w:tc>
      </w:tr>
      <w:tr w:rsidR="00E00E36" w:rsidRPr="007F183D" w14:paraId="23033434" w14:textId="77777777" w:rsidTr="00E00E36">
        <w:tc>
          <w:tcPr>
            <w:tcW w:w="7763" w:type="dxa"/>
            <w:tcBorders>
              <w:top w:val="nil"/>
              <w:bottom w:val="nil"/>
              <w:right w:val="nil"/>
            </w:tcBorders>
          </w:tcPr>
          <w:p w14:paraId="14994518" w14:textId="77777777" w:rsidR="00E00E36" w:rsidRPr="007F183D" w:rsidRDefault="00E00E36" w:rsidP="00E00E36">
            <w:pPr>
              <w:pStyle w:val="ListParagraph"/>
              <w:tabs>
                <w:tab w:val="left" w:pos="426"/>
              </w:tabs>
              <w:ind w:left="426"/>
              <w:rPr>
                <w:rFonts w:ascii="Arial" w:hAnsi="Arial" w:cs="Arial"/>
                <w:szCs w:val="24"/>
              </w:rPr>
            </w:pPr>
          </w:p>
          <w:p w14:paraId="56FC6549" w14:textId="77777777" w:rsidR="00E00E36" w:rsidRPr="007F183D" w:rsidRDefault="00E00E36" w:rsidP="00AF2E14">
            <w:pPr>
              <w:pStyle w:val="ListParagraph"/>
              <w:numPr>
                <w:ilvl w:val="0"/>
                <w:numId w:val="280"/>
              </w:numPr>
              <w:tabs>
                <w:tab w:val="left" w:pos="426"/>
              </w:tabs>
              <w:spacing w:after="200" w:line="240" w:lineRule="auto"/>
              <w:ind w:left="426" w:hanging="426"/>
              <w:contextualSpacing/>
              <w:rPr>
                <w:rFonts w:ascii="Arial" w:hAnsi="Arial" w:cs="Arial"/>
                <w:b/>
                <w:szCs w:val="24"/>
              </w:rPr>
            </w:pPr>
            <w:r w:rsidRPr="007F183D">
              <w:rPr>
                <w:rFonts w:ascii="Arial" w:hAnsi="Arial" w:cs="Arial"/>
                <w:b/>
                <w:szCs w:val="24"/>
              </w:rPr>
              <w:t xml:space="preserve">Contribution in Kind </w:t>
            </w:r>
            <w:r w:rsidRPr="007F183D">
              <w:rPr>
                <w:rFonts w:ascii="Arial" w:hAnsi="Arial" w:cs="Arial"/>
                <w:szCs w:val="24"/>
              </w:rPr>
              <w:t>(only included for rural development type projects where there is an eligible expenditure for grant purposes).</w:t>
            </w:r>
          </w:p>
        </w:tc>
        <w:tc>
          <w:tcPr>
            <w:tcW w:w="1978" w:type="dxa"/>
            <w:tcBorders>
              <w:left w:val="nil"/>
            </w:tcBorders>
          </w:tcPr>
          <w:p w14:paraId="2BC68ADF" w14:textId="77777777" w:rsidR="00E00E36" w:rsidRPr="007F183D" w:rsidRDefault="00E00E36" w:rsidP="00E00E36">
            <w:pPr>
              <w:tabs>
                <w:tab w:val="left" w:pos="357"/>
              </w:tabs>
              <w:rPr>
                <w:rFonts w:ascii="Arial" w:hAnsi="Arial" w:cs="Arial"/>
                <w:sz w:val="24"/>
                <w:szCs w:val="24"/>
              </w:rPr>
            </w:pPr>
          </w:p>
          <w:p w14:paraId="7ACA4F52" w14:textId="77777777" w:rsidR="00E00E36" w:rsidRPr="007F183D" w:rsidRDefault="00E00E36" w:rsidP="00E00E36">
            <w:pPr>
              <w:tabs>
                <w:tab w:val="left" w:pos="357"/>
              </w:tabs>
              <w:rPr>
                <w:rFonts w:ascii="Arial" w:hAnsi="Arial" w:cs="Arial"/>
                <w:sz w:val="24"/>
                <w:szCs w:val="24"/>
              </w:rPr>
            </w:pPr>
          </w:p>
          <w:p w14:paraId="3E51F37A" w14:textId="77777777" w:rsidR="00E00E36" w:rsidRPr="007F183D" w:rsidRDefault="00E00E36" w:rsidP="00E00E36">
            <w:pPr>
              <w:tabs>
                <w:tab w:val="left" w:pos="357"/>
              </w:tabs>
              <w:rPr>
                <w:rFonts w:ascii="Arial" w:hAnsi="Arial" w:cs="Arial"/>
                <w:sz w:val="24"/>
                <w:szCs w:val="24"/>
              </w:rPr>
            </w:pPr>
          </w:p>
          <w:p w14:paraId="68F65E5E" w14:textId="77777777" w:rsidR="00E00E36" w:rsidRPr="007F183D" w:rsidRDefault="00E00E36" w:rsidP="00E00E36">
            <w:pPr>
              <w:tabs>
                <w:tab w:val="left" w:pos="357"/>
              </w:tabs>
              <w:rPr>
                <w:rFonts w:ascii="Arial" w:hAnsi="Arial" w:cs="Arial"/>
                <w:sz w:val="24"/>
                <w:szCs w:val="24"/>
              </w:rPr>
            </w:pPr>
          </w:p>
          <w:p w14:paraId="4E8F2E30" w14:textId="77777777" w:rsidR="00E00E36" w:rsidRPr="007F183D" w:rsidRDefault="00E00E36" w:rsidP="00E00E36">
            <w:pPr>
              <w:tabs>
                <w:tab w:val="left" w:pos="357"/>
              </w:tabs>
              <w:rPr>
                <w:rFonts w:ascii="Arial" w:hAnsi="Arial" w:cs="Arial"/>
                <w:sz w:val="24"/>
                <w:szCs w:val="24"/>
              </w:rPr>
            </w:pPr>
          </w:p>
          <w:p w14:paraId="65EBD2CF" w14:textId="77777777" w:rsidR="00E00E36" w:rsidRPr="007F183D" w:rsidRDefault="00E00E36" w:rsidP="00E00E36">
            <w:pPr>
              <w:tabs>
                <w:tab w:val="left" w:pos="357"/>
              </w:tabs>
              <w:rPr>
                <w:rFonts w:ascii="Arial" w:hAnsi="Arial" w:cs="Arial"/>
                <w:sz w:val="24"/>
                <w:szCs w:val="24"/>
              </w:rPr>
            </w:pPr>
          </w:p>
        </w:tc>
      </w:tr>
      <w:tr w:rsidR="00E00E36" w:rsidRPr="007F183D" w14:paraId="33F58702" w14:textId="77777777" w:rsidTr="00E00E36">
        <w:tc>
          <w:tcPr>
            <w:tcW w:w="7763" w:type="dxa"/>
            <w:tcBorders>
              <w:top w:val="nil"/>
              <w:bottom w:val="single" w:sz="4" w:space="0" w:color="auto"/>
              <w:right w:val="nil"/>
            </w:tcBorders>
          </w:tcPr>
          <w:p w14:paraId="4CF68309" w14:textId="77777777" w:rsidR="00E00E36" w:rsidRPr="007F183D" w:rsidRDefault="00E00E36" w:rsidP="00E00E36">
            <w:pPr>
              <w:pStyle w:val="ListParagraph"/>
              <w:tabs>
                <w:tab w:val="left" w:pos="426"/>
              </w:tabs>
              <w:ind w:left="426"/>
              <w:rPr>
                <w:rFonts w:ascii="Arial" w:hAnsi="Arial" w:cs="Arial"/>
                <w:szCs w:val="24"/>
              </w:rPr>
            </w:pPr>
          </w:p>
        </w:tc>
        <w:tc>
          <w:tcPr>
            <w:tcW w:w="1978" w:type="dxa"/>
            <w:tcBorders>
              <w:left w:val="nil"/>
            </w:tcBorders>
          </w:tcPr>
          <w:p w14:paraId="280DC970" w14:textId="77777777" w:rsidR="00E00E36" w:rsidRPr="007F183D" w:rsidRDefault="00E00E36" w:rsidP="00E00E36">
            <w:pPr>
              <w:tabs>
                <w:tab w:val="left" w:pos="357"/>
              </w:tabs>
              <w:rPr>
                <w:rFonts w:ascii="Arial" w:hAnsi="Arial" w:cs="Arial"/>
                <w:sz w:val="24"/>
                <w:szCs w:val="24"/>
              </w:rPr>
            </w:pPr>
          </w:p>
        </w:tc>
      </w:tr>
      <w:tr w:rsidR="00E00E36" w:rsidRPr="007F183D" w14:paraId="01FF26A5" w14:textId="77777777" w:rsidTr="00E00E36">
        <w:tc>
          <w:tcPr>
            <w:tcW w:w="7763" w:type="dxa"/>
            <w:tcBorders>
              <w:right w:val="nil"/>
            </w:tcBorders>
          </w:tcPr>
          <w:p w14:paraId="6D492FD7" w14:textId="77777777" w:rsidR="00E00E36" w:rsidRPr="007F183D" w:rsidRDefault="00E00E36" w:rsidP="00E00E36">
            <w:pPr>
              <w:tabs>
                <w:tab w:val="left" w:pos="357"/>
              </w:tabs>
              <w:rPr>
                <w:rFonts w:ascii="Arial" w:hAnsi="Arial" w:cs="Arial"/>
                <w:b/>
                <w:sz w:val="24"/>
                <w:szCs w:val="24"/>
              </w:rPr>
            </w:pPr>
            <w:r w:rsidRPr="007F183D">
              <w:rPr>
                <w:rFonts w:ascii="Arial" w:hAnsi="Arial" w:cs="Arial"/>
                <w:b/>
                <w:sz w:val="24"/>
                <w:szCs w:val="24"/>
              </w:rPr>
              <w:t>Total</w:t>
            </w:r>
          </w:p>
          <w:p w14:paraId="2BBD3C53" w14:textId="77777777" w:rsidR="00E00E36" w:rsidRPr="007F183D" w:rsidRDefault="00E00E36" w:rsidP="00E00E36">
            <w:pPr>
              <w:tabs>
                <w:tab w:val="left" w:pos="357"/>
              </w:tabs>
              <w:rPr>
                <w:rFonts w:ascii="Arial" w:hAnsi="Arial" w:cs="Arial"/>
                <w:b/>
                <w:sz w:val="24"/>
                <w:szCs w:val="24"/>
              </w:rPr>
            </w:pPr>
          </w:p>
        </w:tc>
        <w:tc>
          <w:tcPr>
            <w:tcW w:w="1978" w:type="dxa"/>
            <w:tcBorders>
              <w:left w:val="nil"/>
            </w:tcBorders>
          </w:tcPr>
          <w:p w14:paraId="15C00150" w14:textId="77777777" w:rsidR="00E00E36" w:rsidRPr="007F183D" w:rsidRDefault="00E00E36" w:rsidP="00E00E36">
            <w:pPr>
              <w:tabs>
                <w:tab w:val="left" w:pos="357"/>
              </w:tabs>
              <w:rPr>
                <w:rFonts w:ascii="Arial" w:hAnsi="Arial" w:cs="Arial"/>
                <w:sz w:val="24"/>
                <w:szCs w:val="24"/>
              </w:rPr>
            </w:pPr>
          </w:p>
        </w:tc>
      </w:tr>
    </w:tbl>
    <w:p w14:paraId="347A2D7B" w14:textId="77777777" w:rsidR="00E00E36" w:rsidRPr="007F183D" w:rsidRDefault="00E00E36" w:rsidP="00E00E36">
      <w:pPr>
        <w:tabs>
          <w:tab w:val="left" w:pos="357"/>
        </w:tabs>
        <w:rPr>
          <w:rFonts w:ascii="Arial" w:hAnsi="Arial" w:cs="Arial"/>
          <w:sz w:val="24"/>
          <w:szCs w:val="24"/>
        </w:rPr>
      </w:pPr>
    </w:p>
    <w:p w14:paraId="4E2FA199" w14:textId="77777777" w:rsidR="00E00E36" w:rsidRPr="007F183D" w:rsidRDefault="00E00E36">
      <w:pPr>
        <w:spacing w:after="200" w:line="276" w:lineRule="auto"/>
        <w:rPr>
          <w:rFonts w:ascii="Arial" w:hAnsi="Arial" w:cs="Arial"/>
          <w:sz w:val="24"/>
          <w:szCs w:val="24"/>
        </w:rPr>
      </w:pPr>
      <w:r w:rsidRPr="007F183D">
        <w:rPr>
          <w:rFonts w:ascii="Arial" w:hAnsi="Arial" w:cs="Arial"/>
          <w:sz w:val="24"/>
          <w:szCs w:val="24"/>
        </w:rPr>
        <w:br w:type="page"/>
      </w:r>
    </w:p>
    <w:p w14:paraId="14575A3A" w14:textId="77777777" w:rsidR="00E00E36" w:rsidRPr="007F183D" w:rsidRDefault="00E00E36" w:rsidP="00E00E36">
      <w:pPr>
        <w:tabs>
          <w:tab w:val="left" w:pos="357"/>
        </w:tabs>
        <w:rPr>
          <w:rFonts w:ascii="Arial" w:hAnsi="Arial" w:cs="Arial"/>
          <w:sz w:val="24"/>
          <w:szCs w:val="24"/>
        </w:rPr>
      </w:pPr>
    </w:p>
    <w:p w14:paraId="762D2F45" w14:textId="77777777" w:rsidR="00E00E36" w:rsidRPr="007F183D" w:rsidRDefault="00E00E36" w:rsidP="00E00E36">
      <w:pPr>
        <w:tabs>
          <w:tab w:val="left" w:pos="357"/>
        </w:tabs>
        <w:rPr>
          <w:rFonts w:ascii="Arial" w:hAnsi="Arial" w:cs="Arial"/>
          <w:sz w:val="24"/>
          <w:szCs w:val="24"/>
        </w:rPr>
      </w:pPr>
    </w:p>
    <w:p w14:paraId="3E7B5FDB" w14:textId="77777777" w:rsidR="00E00E36" w:rsidRPr="007F183D" w:rsidRDefault="00E00E36" w:rsidP="00E00E36">
      <w:pPr>
        <w:tabs>
          <w:tab w:val="left" w:pos="357"/>
        </w:tabs>
        <w:rPr>
          <w:rFonts w:ascii="Arial" w:hAnsi="Arial" w:cs="Arial"/>
          <w:sz w:val="24"/>
          <w:szCs w:val="24"/>
        </w:rPr>
      </w:pPr>
    </w:p>
    <w:tbl>
      <w:tblPr>
        <w:tblStyle w:val="TableGrid"/>
        <w:tblW w:w="0" w:type="auto"/>
        <w:tblLook w:val="04A0" w:firstRow="1" w:lastRow="0" w:firstColumn="1" w:lastColumn="0" w:noHBand="0" w:noVBand="1"/>
      </w:tblPr>
      <w:tblGrid>
        <w:gridCol w:w="7578"/>
        <w:gridCol w:w="1937"/>
      </w:tblGrid>
      <w:tr w:rsidR="00E00E36" w:rsidRPr="007F183D" w14:paraId="14A2E3BE" w14:textId="77777777" w:rsidTr="00E00E36">
        <w:tc>
          <w:tcPr>
            <w:tcW w:w="7763" w:type="dxa"/>
            <w:tcBorders>
              <w:bottom w:val="nil"/>
              <w:right w:val="nil"/>
            </w:tcBorders>
          </w:tcPr>
          <w:p w14:paraId="1E191CB8" w14:textId="77777777" w:rsidR="00E00E36" w:rsidRPr="007F183D" w:rsidRDefault="00E00E36" w:rsidP="00E00E36">
            <w:pPr>
              <w:tabs>
                <w:tab w:val="left" w:pos="357"/>
              </w:tabs>
              <w:ind w:left="426" w:hanging="426"/>
              <w:rPr>
                <w:rFonts w:ascii="Arial" w:hAnsi="Arial" w:cs="Arial"/>
                <w:b/>
                <w:sz w:val="24"/>
                <w:szCs w:val="24"/>
              </w:rPr>
            </w:pPr>
            <w:r w:rsidRPr="007F183D">
              <w:rPr>
                <w:rFonts w:ascii="Arial" w:hAnsi="Arial" w:cs="Arial"/>
                <w:b/>
                <w:sz w:val="24"/>
                <w:szCs w:val="24"/>
              </w:rPr>
              <w:t>Capital Funding</w:t>
            </w:r>
          </w:p>
        </w:tc>
        <w:tc>
          <w:tcPr>
            <w:tcW w:w="1978" w:type="dxa"/>
            <w:tcBorders>
              <w:left w:val="nil"/>
              <w:bottom w:val="nil"/>
              <w:right w:val="single" w:sz="4" w:space="0" w:color="auto"/>
            </w:tcBorders>
          </w:tcPr>
          <w:p w14:paraId="446F6F3F" w14:textId="77777777" w:rsidR="00E00E36" w:rsidRPr="007F183D" w:rsidRDefault="00E00E36" w:rsidP="00E00E36">
            <w:pPr>
              <w:tabs>
                <w:tab w:val="left" w:pos="357"/>
              </w:tabs>
              <w:jc w:val="center"/>
              <w:rPr>
                <w:rFonts w:ascii="Arial" w:hAnsi="Arial" w:cs="Arial"/>
                <w:b/>
                <w:sz w:val="24"/>
                <w:szCs w:val="24"/>
              </w:rPr>
            </w:pPr>
            <w:r w:rsidRPr="007F183D">
              <w:rPr>
                <w:rFonts w:ascii="Arial" w:hAnsi="Arial" w:cs="Arial"/>
                <w:b/>
                <w:sz w:val="24"/>
                <w:szCs w:val="24"/>
              </w:rPr>
              <w:t>Total</w:t>
            </w:r>
          </w:p>
          <w:p w14:paraId="020BAAC4" w14:textId="77777777" w:rsidR="00E00E36" w:rsidRPr="007F183D" w:rsidRDefault="00E00E36" w:rsidP="00E00E36">
            <w:pPr>
              <w:tabs>
                <w:tab w:val="left" w:pos="357"/>
              </w:tabs>
              <w:jc w:val="center"/>
              <w:rPr>
                <w:rFonts w:ascii="Arial" w:hAnsi="Arial" w:cs="Arial"/>
                <w:b/>
                <w:sz w:val="24"/>
                <w:szCs w:val="24"/>
              </w:rPr>
            </w:pPr>
          </w:p>
        </w:tc>
      </w:tr>
      <w:tr w:rsidR="00E00E36" w:rsidRPr="007F183D" w14:paraId="014AC40E" w14:textId="77777777" w:rsidTr="00E00E36">
        <w:tc>
          <w:tcPr>
            <w:tcW w:w="7763" w:type="dxa"/>
            <w:tcBorders>
              <w:top w:val="nil"/>
              <w:bottom w:val="nil"/>
              <w:right w:val="nil"/>
            </w:tcBorders>
          </w:tcPr>
          <w:p w14:paraId="4807AEE4" w14:textId="77777777" w:rsidR="00E00E36" w:rsidRPr="007F183D" w:rsidRDefault="00E00E36" w:rsidP="00CE7E7B">
            <w:pPr>
              <w:tabs>
                <w:tab w:val="left" w:pos="357"/>
              </w:tabs>
              <w:spacing w:line="360" w:lineRule="auto"/>
              <w:ind w:left="426" w:hanging="426"/>
              <w:rPr>
                <w:rFonts w:ascii="Arial" w:hAnsi="Arial" w:cs="Arial"/>
                <w:sz w:val="24"/>
                <w:szCs w:val="24"/>
              </w:rPr>
            </w:pPr>
            <w:r w:rsidRPr="007F183D">
              <w:rPr>
                <w:rFonts w:ascii="Arial" w:hAnsi="Arial" w:cs="Arial"/>
                <w:sz w:val="24"/>
                <w:szCs w:val="24"/>
              </w:rPr>
              <w:t xml:space="preserve">Capital grant requested from </w:t>
            </w:r>
            <w:r w:rsidR="00605834" w:rsidRPr="007F183D">
              <w:rPr>
                <w:rFonts w:ascii="Arial" w:hAnsi="Arial" w:cs="Arial"/>
                <w:sz w:val="24"/>
                <w:szCs w:val="24"/>
              </w:rPr>
              <w:t>DAERA</w:t>
            </w:r>
          </w:p>
        </w:tc>
        <w:tc>
          <w:tcPr>
            <w:tcW w:w="1978" w:type="dxa"/>
            <w:tcBorders>
              <w:top w:val="nil"/>
              <w:left w:val="nil"/>
              <w:bottom w:val="single" w:sz="4" w:space="0" w:color="auto"/>
              <w:right w:val="single" w:sz="4" w:space="0" w:color="auto"/>
            </w:tcBorders>
          </w:tcPr>
          <w:p w14:paraId="69CD3A84" w14:textId="77777777" w:rsidR="00E00E36" w:rsidRPr="007F183D" w:rsidRDefault="00E00E36" w:rsidP="00CE7E7B">
            <w:pPr>
              <w:tabs>
                <w:tab w:val="left" w:pos="357"/>
              </w:tabs>
              <w:spacing w:line="360" w:lineRule="auto"/>
              <w:jc w:val="center"/>
              <w:rPr>
                <w:rFonts w:ascii="Arial" w:hAnsi="Arial" w:cs="Arial"/>
                <w:sz w:val="24"/>
                <w:szCs w:val="24"/>
              </w:rPr>
            </w:pPr>
          </w:p>
        </w:tc>
      </w:tr>
      <w:tr w:rsidR="00E00E36" w:rsidRPr="007F183D" w14:paraId="391A5E11" w14:textId="77777777" w:rsidTr="00E00E36">
        <w:tc>
          <w:tcPr>
            <w:tcW w:w="7763" w:type="dxa"/>
            <w:tcBorders>
              <w:top w:val="nil"/>
              <w:bottom w:val="nil"/>
              <w:right w:val="nil"/>
            </w:tcBorders>
          </w:tcPr>
          <w:p w14:paraId="2C50085B" w14:textId="77777777" w:rsidR="00E00E36" w:rsidRPr="007F183D" w:rsidRDefault="00E00E36" w:rsidP="00CE7E7B">
            <w:pPr>
              <w:tabs>
                <w:tab w:val="left" w:pos="357"/>
              </w:tabs>
              <w:spacing w:line="360" w:lineRule="auto"/>
              <w:ind w:left="426" w:hanging="426"/>
              <w:rPr>
                <w:rFonts w:ascii="Arial" w:hAnsi="Arial" w:cs="Arial"/>
                <w:sz w:val="24"/>
                <w:szCs w:val="24"/>
              </w:rPr>
            </w:pPr>
            <w:r w:rsidRPr="007F183D">
              <w:rPr>
                <w:rFonts w:ascii="Arial" w:hAnsi="Arial" w:cs="Arial"/>
                <w:sz w:val="24"/>
                <w:szCs w:val="24"/>
              </w:rPr>
              <w:t>Capital grants requested from other funding organisations</w:t>
            </w:r>
          </w:p>
        </w:tc>
        <w:tc>
          <w:tcPr>
            <w:tcW w:w="1978" w:type="dxa"/>
            <w:tcBorders>
              <w:left w:val="nil"/>
              <w:bottom w:val="single" w:sz="4" w:space="0" w:color="auto"/>
              <w:right w:val="single" w:sz="4" w:space="0" w:color="auto"/>
            </w:tcBorders>
          </w:tcPr>
          <w:p w14:paraId="155D588A" w14:textId="77777777" w:rsidR="00E00E36" w:rsidRPr="007F183D" w:rsidRDefault="00E00E36" w:rsidP="00CE7E7B">
            <w:pPr>
              <w:tabs>
                <w:tab w:val="left" w:pos="357"/>
              </w:tabs>
              <w:spacing w:line="360" w:lineRule="auto"/>
              <w:jc w:val="center"/>
              <w:rPr>
                <w:rFonts w:ascii="Arial" w:hAnsi="Arial" w:cs="Arial"/>
                <w:sz w:val="24"/>
                <w:szCs w:val="24"/>
              </w:rPr>
            </w:pPr>
          </w:p>
        </w:tc>
      </w:tr>
      <w:tr w:rsidR="00E00E36" w:rsidRPr="007F183D" w14:paraId="39820FC7" w14:textId="77777777" w:rsidTr="00E00E36">
        <w:tc>
          <w:tcPr>
            <w:tcW w:w="7763" w:type="dxa"/>
            <w:tcBorders>
              <w:top w:val="nil"/>
              <w:bottom w:val="nil"/>
              <w:right w:val="nil"/>
            </w:tcBorders>
          </w:tcPr>
          <w:p w14:paraId="43978FA6" w14:textId="77777777" w:rsidR="00E00E36" w:rsidRPr="007F183D" w:rsidRDefault="00E00E36" w:rsidP="00E00E36">
            <w:pPr>
              <w:rPr>
                <w:rFonts w:ascii="Arial" w:hAnsi="Arial" w:cs="Arial"/>
                <w:sz w:val="24"/>
                <w:szCs w:val="24"/>
              </w:rPr>
            </w:pPr>
            <w:r w:rsidRPr="007F183D">
              <w:rPr>
                <w:rFonts w:ascii="Arial" w:hAnsi="Arial" w:cs="Arial"/>
                <w:sz w:val="24"/>
                <w:szCs w:val="24"/>
              </w:rPr>
              <w:t>Own resources (i.e. own money used to fund capital items eligible for grant).</w:t>
            </w:r>
          </w:p>
        </w:tc>
        <w:tc>
          <w:tcPr>
            <w:tcW w:w="1978" w:type="dxa"/>
            <w:tcBorders>
              <w:top w:val="single" w:sz="4" w:space="0" w:color="auto"/>
              <w:left w:val="nil"/>
              <w:right w:val="single" w:sz="4" w:space="0" w:color="auto"/>
            </w:tcBorders>
          </w:tcPr>
          <w:p w14:paraId="286EB0D1" w14:textId="77777777" w:rsidR="00E00E36" w:rsidRPr="007F183D" w:rsidRDefault="00E00E36" w:rsidP="00E00E36">
            <w:pPr>
              <w:tabs>
                <w:tab w:val="left" w:pos="357"/>
              </w:tabs>
              <w:jc w:val="center"/>
              <w:rPr>
                <w:rFonts w:ascii="Arial" w:hAnsi="Arial" w:cs="Arial"/>
                <w:sz w:val="24"/>
                <w:szCs w:val="24"/>
              </w:rPr>
            </w:pPr>
          </w:p>
        </w:tc>
      </w:tr>
      <w:tr w:rsidR="00E00E36" w:rsidRPr="007F183D" w14:paraId="1E42C5FD" w14:textId="77777777" w:rsidTr="00E00E36">
        <w:tc>
          <w:tcPr>
            <w:tcW w:w="7763" w:type="dxa"/>
            <w:tcBorders>
              <w:top w:val="nil"/>
              <w:bottom w:val="nil"/>
              <w:right w:val="nil"/>
            </w:tcBorders>
          </w:tcPr>
          <w:p w14:paraId="4DA41491" w14:textId="77777777" w:rsidR="00E00E36" w:rsidRPr="007F183D" w:rsidRDefault="00E00E36" w:rsidP="00CE7E7B">
            <w:pPr>
              <w:tabs>
                <w:tab w:val="left" w:pos="357"/>
              </w:tabs>
              <w:spacing w:line="360" w:lineRule="auto"/>
              <w:rPr>
                <w:rFonts w:ascii="Arial" w:hAnsi="Arial" w:cs="Arial"/>
                <w:sz w:val="24"/>
                <w:szCs w:val="24"/>
              </w:rPr>
            </w:pPr>
            <w:r w:rsidRPr="007F183D">
              <w:rPr>
                <w:rFonts w:ascii="Arial" w:hAnsi="Arial" w:cs="Arial"/>
                <w:sz w:val="24"/>
                <w:szCs w:val="24"/>
              </w:rPr>
              <w:t>Bank</w:t>
            </w:r>
          </w:p>
        </w:tc>
        <w:tc>
          <w:tcPr>
            <w:tcW w:w="1978" w:type="dxa"/>
            <w:tcBorders>
              <w:left w:val="nil"/>
              <w:right w:val="single" w:sz="4" w:space="0" w:color="auto"/>
            </w:tcBorders>
          </w:tcPr>
          <w:p w14:paraId="2AB5DF43" w14:textId="77777777" w:rsidR="00E00E36" w:rsidRPr="007F183D" w:rsidRDefault="00E00E36" w:rsidP="00CE7E7B">
            <w:pPr>
              <w:tabs>
                <w:tab w:val="left" w:pos="357"/>
              </w:tabs>
              <w:spacing w:line="360" w:lineRule="auto"/>
              <w:rPr>
                <w:rFonts w:ascii="Arial" w:hAnsi="Arial" w:cs="Arial"/>
                <w:sz w:val="24"/>
                <w:szCs w:val="24"/>
              </w:rPr>
            </w:pPr>
          </w:p>
        </w:tc>
      </w:tr>
      <w:tr w:rsidR="00E00E36" w:rsidRPr="007F183D" w14:paraId="2FF2E5AD" w14:textId="77777777" w:rsidTr="00E00E36">
        <w:tc>
          <w:tcPr>
            <w:tcW w:w="7763" w:type="dxa"/>
            <w:tcBorders>
              <w:top w:val="nil"/>
              <w:bottom w:val="nil"/>
              <w:right w:val="nil"/>
            </w:tcBorders>
          </w:tcPr>
          <w:p w14:paraId="02B23AAE" w14:textId="77777777" w:rsidR="00E00E36" w:rsidRPr="007F183D" w:rsidRDefault="00E00E36" w:rsidP="00CE7E7B">
            <w:pPr>
              <w:tabs>
                <w:tab w:val="left" w:pos="357"/>
              </w:tabs>
              <w:spacing w:line="360" w:lineRule="auto"/>
              <w:rPr>
                <w:rFonts w:ascii="Arial" w:hAnsi="Arial" w:cs="Arial"/>
                <w:sz w:val="24"/>
                <w:szCs w:val="24"/>
              </w:rPr>
            </w:pPr>
            <w:r w:rsidRPr="007F183D">
              <w:rPr>
                <w:rFonts w:ascii="Arial" w:hAnsi="Arial" w:cs="Arial"/>
                <w:sz w:val="24"/>
                <w:szCs w:val="24"/>
              </w:rPr>
              <w:t>Other funds</w:t>
            </w:r>
          </w:p>
        </w:tc>
        <w:tc>
          <w:tcPr>
            <w:tcW w:w="1978" w:type="dxa"/>
            <w:tcBorders>
              <w:left w:val="nil"/>
              <w:bottom w:val="single" w:sz="4" w:space="0" w:color="auto"/>
              <w:right w:val="single" w:sz="4" w:space="0" w:color="auto"/>
            </w:tcBorders>
          </w:tcPr>
          <w:p w14:paraId="0A81C86E" w14:textId="77777777" w:rsidR="00E00E36" w:rsidRPr="007F183D" w:rsidRDefault="00E00E36" w:rsidP="00CE7E7B">
            <w:pPr>
              <w:tabs>
                <w:tab w:val="left" w:pos="357"/>
              </w:tabs>
              <w:spacing w:line="360" w:lineRule="auto"/>
              <w:rPr>
                <w:rFonts w:ascii="Arial" w:hAnsi="Arial" w:cs="Arial"/>
                <w:sz w:val="24"/>
                <w:szCs w:val="24"/>
              </w:rPr>
            </w:pPr>
          </w:p>
        </w:tc>
      </w:tr>
      <w:tr w:rsidR="00E00E36" w:rsidRPr="007F183D" w14:paraId="3D878AB5" w14:textId="77777777" w:rsidTr="00E00E36">
        <w:tc>
          <w:tcPr>
            <w:tcW w:w="7763" w:type="dxa"/>
            <w:tcBorders>
              <w:top w:val="nil"/>
              <w:bottom w:val="nil"/>
              <w:right w:val="nil"/>
            </w:tcBorders>
          </w:tcPr>
          <w:p w14:paraId="1461F3C9" w14:textId="77777777" w:rsidR="00E00E36" w:rsidRPr="007F183D" w:rsidRDefault="00E00E36" w:rsidP="00E00E36">
            <w:pPr>
              <w:tabs>
                <w:tab w:val="left" w:pos="357"/>
              </w:tabs>
              <w:rPr>
                <w:rFonts w:ascii="Arial" w:hAnsi="Arial" w:cs="Arial"/>
                <w:sz w:val="24"/>
                <w:szCs w:val="24"/>
              </w:rPr>
            </w:pPr>
          </w:p>
          <w:p w14:paraId="0CD2175D" w14:textId="77777777" w:rsidR="00E00E36" w:rsidRPr="007F183D" w:rsidRDefault="00E00E36" w:rsidP="00E00E36">
            <w:pPr>
              <w:tabs>
                <w:tab w:val="left" w:pos="357"/>
              </w:tabs>
              <w:rPr>
                <w:rFonts w:ascii="Arial" w:hAnsi="Arial" w:cs="Arial"/>
                <w:sz w:val="24"/>
                <w:szCs w:val="24"/>
              </w:rPr>
            </w:pPr>
            <w:r w:rsidRPr="007F183D">
              <w:rPr>
                <w:rFonts w:ascii="Arial" w:hAnsi="Arial" w:cs="Arial"/>
                <w:b/>
                <w:sz w:val="24"/>
                <w:szCs w:val="24"/>
              </w:rPr>
              <w:t>Recurrent/Revenue Cost funding</w:t>
            </w:r>
            <w:r w:rsidRPr="007F183D">
              <w:rPr>
                <w:rFonts w:ascii="Arial" w:hAnsi="Arial" w:cs="Arial"/>
                <w:sz w:val="24"/>
                <w:szCs w:val="24"/>
              </w:rPr>
              <w:t xml:space="preserve"> (i.e. normally for marketing/promotion &amp; training costs).</w:t>
            </w:r>
          </w:p>
        </w:tc>
        <w:tc>
          <w:tcPr>
            <w:tcW w:w="1978" w:type="dxa"/>
            <w:tcBorders>
              <w:left w:val="nil"/>
              <w:right w:val="single" w:sz="4" w:space="0" w:color="auto"/>
            </w:tcBorders>
          </w:tcPr>
          <w:p w14:paraId="72D7027E" w14:textId="77777777" w:rsidR="00E00E36" w:rsidRPr="007F183D" w:rsidRDefault="00E00E36" w:rsidP="00E00E36">
            <w:pPr>
              <w:tabs>
                <w:tab w:val="left" w:pos="357"/>
              </w:tabs>
              <w:rPr>
                <w:rFonts w:ascii="Arial" w:hAnsi="Arial" w:cs="Arial"/>
                <w:sz w:val="24"/>
                <w:szCs w:val="24"/>
              </w:rPr>
            </w:pPr>
          </w:p>
        </w:tc>
      </w:tr>
      <w:tr w:rsidR="00E00E36" w:rsidRPr="007F183D" w14:paraId="2FEFFF95" w14:textId="77777777" w:rsidTr="00E00E36">
        <w:tc>
          <w:tcPr>
            <w:tcW w:w="7763" w:type="dxa"/>
            <w:tcBorders>
              <w:top w:val="nil"/>
              <w:bottom w:val="nil"/>
              <w:right w:val="nil"/>
            </w:tcBorders>
          </w:tcPr>
          <w:p w14:paraId="13E1056B" w14:textId="77777777" w:rsidR="00E00E36" w:rsidRPr="007F183D" w:rsidRDefault="00E00E36" w:rsidP="00CE7E7B">
            <w:pPr>
              <w:tabs>
                <w:tab w:val="left" w:pos="357"/>
              </w:tabs>
              <w:spacing w:line="360" w:lineRule="auto"/>
              <w:rPr>
                <w:rFonts w:ascii="Arial" w:hAnsi="Arial" w:cs="Arial"/>
                <w:sz w:val="24"/>
                <w:szCs w:val="24"/>
              </w:rPr>
            </w:pPr>
            <w:r w:rsidRPr="007F183D">
              <w:rPr>
                <w:rFonts w:ascii="Arial" w:hAnsi="Arial" w:cs="Arial"/>
                <w:sz w:val="24"/>
                <w:szCs w:val="24"/>
              </w:rPr>
              <w:t xml:space="preserve">Recurrent/Revenue grants requested from </w:t>
            </w:r>
            <w:r w:rsidR="00605834" w:rsidRPr="007F183D">
              <w:rPr>
                <w:rFonts w:ascii="Arial" w:hAnsi="Arial" w:cs="Arial"/>
                <w:sz w:val="24"/>
                <w:szCs w:val="24"/>
              </w:rPr>
              <w:t>DAERA</w:t>
            </w:r>
            <w:r w:rsidRPr="007F183D">
              <w:rPr>
                <w:rFonts w:ascii="Arial" w:hAnsi="Arial" w:cs="Arial"/>
                <w:sz w:val="24"/>
                <w:szCs w:val="24"/>
              </w:rPr>
              <w:t>.</w:t>
            </w:r>
          </w:p>
        </w:tc>
        <w:tc>
          <w:tcPr>
            <w:tcW w:w="1978" w:type="dxa"/>
            <w:tcBorders>
              <w:left w:val="nil"/>
              <w:right w:val="single" w:sz="4" w:space="0" w:color="auto"/>
            </w:tcBorders>
          </w:tcPr>
          <w:p w14:paraId="3A998E2C" w14:textId="77777777" w:rsidR="00E00E36" w:rsidRPr="007F183D" w:rsidRDefault="00E00E36" w:rsidP="00CE7E7B">
            <w:pPr>
              <w:tabs>
                <w:tab w:val="left" w:pos="357"/>
              </w:tabs>
              <w:spacing w:line="360" w:lineRule="auto"/>
              <w:rPr>
                <w:rFonts w:ascii="Arial" w:hAnsi="Arial" w:cs="Arial"/>
                <w:sz w:val="24"/>
                <w:szCs w:val="24"/>
              </w:rPr>
            </w:pPr>
          </w:p>
        </w:tc>
      </w:tr>
      <w:tr w:rsidR="00E00E36" w:rsidRPr="007F183D" w14:paraId="3818C46B" w14:textId="77777777" w:rsidTr="00E00E36">
        <w:tc>
          <w:tcPr>
            <w:tcW w:w="7763" w:type="dxa"/>
            <w:tcBorders>
              <w:top w:val="nil"/>
              <w:bottom w:val="nil"/>
              <w:right w:val="nil"/>
            </w:tcBorders>
          </w:tcPr>
          <w:p w14:paraId="252CC98D" w14:textId="77777777" w:rsidR="00E00E36" w:rsidRPr="007F183D" w:rsidRDefault="00E00E36" w:rsidP="00CE7E7B">
            <w:pPr>
              <w:tabs>
                <w:tab w:val="left" w:pos="357"/>
              </w:tabs>
              <w:spacing w:line="360" w:lineRule="auto"/>
              <w:rPr>
                <w:rFonts w:ascii="Arial" w:hAnsi="Arial" w:cs="Arial"/>
                <w:sz w:val="24"/>
                <w:szCs w:val="24"/>
              </w:rPr>
            </w:pPr>
            <w:r w:rsidRPr="007F183D">
              <w:rPr>
                <w:rFonts w:ascii="Arial" w:hAnsi="Arial" w:cs="Arial"/>
                <w:sz w:val="24"/>
                <w:szCs w:val="24"/>
              </w:rPr>
              <w:t>Recurrent/Revenue grants requested from other funding organisations</w:t>
            </w:r>
          </w:p>
        </w:tc>
        <w:tc>
          <w:tcPr>
            <w:tcW w:w="1978" w:type="dxa"/>
            <w:tcBorders>
              <w:left w:val="nil"/>
              <w:right w:val="single" w:sz="4" w:space="0" w:color="auto"/>
            </w:tcBorders>
          </w:tcPr>
          <w:p w14:paraId="423CF892" w14:textId="77777777" w:rsidR="00E00E36" w:rsidRPr="007F183D" w:rsidRDefault="00E00E36" w:rsidP="00CE7E7B">
            <w:pPr>
              <w:tabs>
                <w:tab w:val="left" w:pos="357"/>
              </w:tabs>
              <w:spacing w:line="360" w:lineRule="auto"/>
              <w:rPr>
                <w:rFonts w:ascii="Arial" w:hAnsi="Arial" w:cs="Arial"/>
                <w:sz w:val="24"/>
                <w:szCs w:val="24"/>
              </w:rPr>
            </w:pPr>
          </w:p>
        </w:tc>
      </w:tr>
      <w:tr w:rsidR="00E00E36" w:rsidRPr="007F183D" w14:paraId="3253AADD" w14:textId="77777777" w:rsidTr="00E00E36">
        <w:tc>
          <w:tcPr>
            <w:tcW w:w="7763" w:type="dxa"/>
            <w:tcBorders>
              <w:top w:val="nil"/>
              <w:bottom w:val="nil"/>
              <w:right w:val="nil"/>
            </w:tcBorders>
          </w:tcPr>
          <w:p w14:paraId="29340C5F" w14:textId="77777777" w:rsidR="00E00E36" w:rsidRPr="007F183D" w:rsidRDefault="00E00E36" w:rsidP="00E00E36">
            <w:pPr>
              <w:tabs>
                <w:tab w:val="left" w:pos="357"/>
              </w:tabs>
              <w:rPr>
                <w:rFonts w:ascii="Arial" w:hAnsi="Arial" w:cs="Arial"/>
                <w:sz w:val="24"/>
                <w:szCs w:val="24"/>
              </w:rPr>
            </w:pPr>
            <w:r w:rsidRPr="007F183D">
              <w:rPr>
                <w:rFonts w:ascii="Arial" w:hAnsi="Arial" w:cs="Arial"/>
                <w:sz w:val="24"/>
                <w:szCs w:val="24"/>
              </w:rPr>
              <w:t>Own resources (i.e. own money used to fund non-capital costs for which grant aid is requested).</w:t>
            </w:r>
          </w:p>
        </w:tc>
        <w:tc>
          <w:tcPr>
            <w:tcW w:w="1978" w:type="dxa"/>
            <w:tcBorders>
              <w:left w:val="nil"/>
              <w:right w:val="single" w:sz="4" w:space="0" w:color="auto"/>
            </w:tcBorders>
          </w:tcPr>
          <w:p w14:paraId="4CCB67A3" w14:textId="77777777" w:rsidR="00E00E36" w:rsidRPr="007F183D" w:rsidRDefault="00E00E36" w:rsidP="00E00E36">
            <w:pPr>
              <w:tabs>
                <w:tab w:val="left" w:pos="357"/>
              </w:tabs>
              <w:rPr>
                <w:rFonts w:ascii="Arial" w:hAnsi="Arial" w:cs="Arial"/>
                <w:sz w:val="24"/>
                <w:szCs w:val="24"/>
              </w:rPr>
            </w:pPr>
          </w:p>
        </w:tc>
      </w:tr>
      <w:tr w:rsidR="00E00E36" w:rsidRPr="007F183D" w14:paraId="61D69268" w14:textId="77777777" w:rsidTr="00E00E36">
        <w:tc>
          <w:tcPr>
            <w:tcW w:w="7763" w:type="dxa"/>
            <w:tcBorders>
              <w:top w:val="nil"/>
              <w:bottom w:val="single" w:sz="4" w:space="0" w:color="auto"/>
              <w:right w:val="nil"/>
            </w:tcBorders>
          </w:tcPr>
          <w:p w14:paraId="4ECEA12C" w14:textId="77777777" w:rsidR="00E00E36" w:rsidRPr="007F183D" w:rsidRDefault="00E00E36" w:rsidP="00E00E36">
            <w:pPr>
              <w:tabs>
                <w:tab w:val="left" w:pos="357"/>
              </w:tabs>
              <w:rPr>
                <w:rFonts w:ascii="Arial" w:hAnsi="Arial" w:cs="Arial"/>
                <w:sz w:val="24"/>
                <w:szCs w:val="24"/>
              </w:rPr>
            </w:pPr>
          </w:p>
        </w:tc>
        <w:tc>
          <w:tcPr>
            <w:tcW w:w="1978" w:type="dxa"/>
            <w:tcBorders>
              <w:left w:val="nil"/>
              <w:bottom w:val="single" w:sz="4" w:space="0" w:color="auto"/>
              <w:right w:val="single" w:sz="4" w:space="0" w:color="auto"/>
            </w:tcBorders>
          </w:tcPr>
          <w:p w14:paraId="6809FA5C" w14:textId="77777777" w:rsidR="00E00E36" w:rsidRPr="007F183D" w:rsidRDefault="00E00E36" w:rsidP="00E00E36">
            <w:pPr>
              <w:tabs>
                <w:tab w:val="left" w:pos="357"/>
              </w:tabs>
              <w:rPr>
                <w:rFonts w:ascii="Arial" w:hAnsi="Arial" w:cs="Arial"/>
                <w:sz w:val="24"/>
                <w:szCs w:val="24"/>
              </w:rPr>
            </w:pPr>
          </w:p>
        </w:tc>
      </w:tr>
      <w:tr w:rsidR="00E00E36" w:rsidRPr="007F183D" w14:paraId="057E366C" w14:textId="77777777" w:rsidTr="00E00E36">
        <w:tc>
          <w:tcPr>
            <w:tcW w:w="7763" w:type="dxa"/>
            <w:tcBorders>
              <w:top w:val="single" w:sz="4" w:space="0" w:color="auto"/>
              <w:bottom w:val="single" w:sz="4" w:space="0" w:color="auto"/>
              <w:right w:val="nil"/>
            </w:tcBorders>
          </w:tcPr>
          <w:p w14:paraId="7FBB8AB3" w14:textId="77777777" w:rsidR="00CE7E7B" w:rsidRPr="007F183D" w:rsidRDefault="00CE7E7B" w:rsidP="00E00E36">
            <w:pPr>
              <w:tabs>
                <w:tab w:val="left" w:pos="357"/>
              </w:tabs>
              <w:rPr>
                <w:rFonts w:ascii="Arial" w:hAnsi="Arial" w:cs="Arial"/>
                <w:b/>
                <w:sz w:val="24"/>
                <w:szCs w:val="24"/>
              </w:rPr>
            </w:pPr>
          </w:p>
          <w:p w14:paraId="58C4FCF2" w14:textId="77777777" w:rsidR="00E00E36" w:rsidRPr="007F183D" w:rsidRDefault="00E00E36" w:rsidP="00E00E36">
            <w:pPr>
              <w:tabs>
                <w:tab w:val="left" w:pos="357"/>
              </w:tabs>
              <w:rPr>
                <w:rFonts w:ascii="Arial" w:hAnsi="Arial" w:cs="Arial"/>
                <w:b/>
                <w:sz w:val="24"/>
                <w:szCs w:val="24"/>
              </w:rPr>
            </w:pPr>
            <w:r w:rsidRPr="007F183D">
              <w:rPr>
                <w:rFonts w:ascii="Arial" w:hAnsi="Arial" w:cs="Arial"/>
                <w:b/>
                <w:sz w:val="24"/>
                <w:szCs w:val="24"/>
              </w:rPr>
              <w:t>Total</w:t>
            </w:r>
          </w:p>
          <w:p w14:paraId="1828BCF0" w14:textId="77777777" w:rsidR="00E00E36" w:rsidRPr="007F183D" w:rsidRDefault="00E00E36" w:rsidP="00E00E36">
            <w:pPr>
              <w:tabs>
                <w:tab w:val="left" w:pos="357"/>
              </w:tabs>
              <w:rPr>
                <w:rFonts w:ascii="Arial" w:hAnsi="Arial" w:cs="Arial"/>
                <w:b/>
                <w:sz w:val="24"/>
                <w:szCs w:val="24"/>
              </w:rPr>
            </w:pPr>
          </w:p>
        </w:tc>
        <w:tc>
          <w:tcPr>
            <w:tcW w:w="1978" w:type="dxa"/>
            <w:tcBorders>
              <w:left w:val="nil"/>
              <w:bottom w:val="single" w:sz="4" w:space="0" w:color="auto"/>
              <w:right w:val="single" w:sz="4" w:space="0" w:color="auto"/>
            </w:tcBorders>
          </w:tcPr>
          <w:p w14:paraId="6DE501AD" w14:textId="77777777" w:rsidR="00E00E36" w:rsidRPr="007F183D" w:rsidRDefault="00E00E36" w:rsidP="00E00E36">
            <w:pPr>
              <w:tabs>
                <w:tab w:val="left" w:pos="357"/>
              </w:tabs>
              <w:rPr>
                <w:rFonts w:ascii="Arial" w:hAnsi="Arial" w:cs="Arial"/>
                <w:sz w:val="24"/>
                <w:szCs w:val="24"/>
              </w:rPr>
            </w:pPr>
          </w:p>
        </w:tc>
      </w:tr>
    </w:tbl>
    <w:p w14:paraId="55FA885A" w14:textId="77777777" w:rsidR="00E00E36" w:rsidRPr="007F183D" w:rsidRDefault="00E00E36" w:rsidP="00E00E36">
      <w:pPr>
        <w:tabs>
          <w:tab w:val="left" w:pos="357"/>
        </w:tabs>
        <w:rPr>
          <w:rFonts w:ascii="Arial" w:hAnsi="Arial" w:cs="Arial"/>
          <w:sz w:val="24"/>
          <w:szCs w:val="24"/>
        </w:rPr>
      </w:pPr>
    </w:p>
    <w:p w14:paraId="074DCA9A" w14:textId="77777777" w:rsidR="00CE7E7B" w:rsidRPr="007F183D" w:rsidRDefault="00CE7E7B" w:rsidP="00E00E36">
      <w:pPr>
        <w:tabs>
          <w:tab w:val="left" w:pos="357"/>
        </w:tabs>
        <w:rPr>
          <w:rFonts w:ascii="Arial" w:hAnsi="Arial" w:cs="Arial"/>
          <w:sz w:val="24"/>
          <w:szCs w:val="24"/>
        </w:rPr>
      </w:pPr>
    </w:p>
    <w:p w14:paraId="4E622A9F" w14:textId="77777777" w:rsidR="00E00E36" w:rsidRPr="00762699" w:rsidRDefault="00E00E36" w:rsidP="00E00E36">
      <w:pPr>
        <w:tabs>
          <w:tab w:val="left" w:pos="357"/>
        </w:tabs>
        <w:rPr>
          <w:rFonts w:ascii="Arial" w:hAnsi="Arial" w:cs="Arial"/>
          <w:sz w:val="24"/>
          <w:szCs w:val="24"/>
        </w:rPr>
      </w:pPr>
      <w:r w:rsidRPr="007F183D">
        <w:rPr>
          <w:rFonts w:ascii="Arial" w:hAnsi="Arial" w:cs="Arial"/>
          <w:sz w:val="24"/>
          <w:szCs w:val="24"/>
        </w:rPr>
        <w:t>7</w:t>
      </w:r>
      <w:r w:rsidR="00762699">
        <w:rPr>
          <w:rFonts w:ascii="Arial" w:hAnsi="Arial" w:cs="Arial"/>
          <w:sz w:val="24"/>
          <w:szCs w:val="24"/>
        </w:rPr>
        <w:t>a</w:t>
      </w:r>
      <w:r w:rsidRPr="007F183D">
        <w:rPr>
          <w:rFonts w:ascii="Arial" w:hAnsi="Arial" w:cs="Arial"/>
          <w:sz w:val="24"/>
          <w:szCs w:val="24"/>
        </w:rPr>
        <w:t>: You should explain the basis of each item of income and expenditure</w:t>
      </w:r>
      <w:r w:rsidR="00762699" w:rsidRPr="00762699">
        <w:rPr>
          <w:rFonts w:ascii="Arial" w:hAnsi="Arial" w:cs="Arial"/>
          <w:sz w:val="24"/>
          <w:szCs w:val="24"/>
        </w:rPr>
        <w:t xml:space="preserve"> set out within the financial spreadsheets for the Preferred Option and for Year one only.</w:t>
      </w:r>
    </w:p>
    <w:p w14:paraId="2709E3D7" w14:textId="77777777" w:rsidR="00E00E36" w:rsidRDefault="00E00E36" w:rsidP="00E00E36">
      <w:pPr>
        <w:tabs>
          <w:tab w:val="left" w:pos="357"/>
        </w:tabs>
        <w:rPr>
          <w:rFonts w:ascii="Arial" w:hAnsi="Arial" w:cs="Arial"/>
          <w:sz w:val="24"/>
          <w:szCs w:val="24"/>
        </w:rPr>
      </w:pPr>
    </w:p>
    <w:p w14:paraId="41766CEC" w14:textId="77777777" w:rsidR="00F43BE9" w:rsidRDefault="00F43BE9" w:rsidP="00E00E36">
      <w:pPr>
        <w:tabs>
          <w:tab w:val="left" w:pos="357"/>
        </w:tabs>
        <w:rPr>
          <w:rFonts w:ascii="Arial" w:hAnsi="Arial" w:cs="Arial"/>
          <w:sz w:val="24"/>
          <w:szCs w:val="24"/>
        </w:rPr>
      </w:pPr>
    </w:p>
    <w:p w14:paraId="773D6DF3" w14:textId="77777777" w:rsidR="00F43BE9" w:rsidRDefault="00F43BE9" w:rsidP="00E00E36">
      <w:pPr>
        <w:tabs>
          <w:tab w:val="left" w:pos="357"/>
        </w:tabs>
        <w:rPr>
          <w:rFonts w:ascii="Arial" w:hAnsi="Arial" w:cs="Arial"/>
          <w:sz w:val="24"/>
          <w:szCs w:val="24"/>
        </w:rPr>
      </w:pPr>
    </w:p>
    <w:p w14:paraId="0AB009C7" w14:textId="77777777" w:rsidR="00F43BE9" w:rsidRDefault="00F43BE9" w:rsidP="00E00E36">
      <w:pPr>
        <w:tabs>
          <w:tab w:val="left" w:pos="357"/>
        </w:tabs>
        <w:rPr>
          <w:rFonts w:ascii="Arial" w:hAnsi="Arial" w:cs="Arial"/>
          <w:sz w:val="24"/>
          <w:szCs w:val="24"/>
        </w:rPr>
      </w:pPr>
    </w:p>
    <w:p w14:paraId="1E73CC92" w14:textId="77777777" w:rsidR="00F43BE9" w:rsidRDefault="00F43BE9" w:rsidP="00E00E36">
      <w:pPr>
        <w:tabs>
          <w:tab w:val="left" w:pos="357"/>
        </w:tabs>
        <w:rPr>
          <w:rFonts w:ascii="Arial" w:hAnsi="Arial" w:cs="Arial"/>
          <w:sz w:val="24"/>
          <w:szCs w:val="24"/>
        </w:rPr>
      </w:pPr>
    </w:p>
    <w:p w14:paraId="5B7BB622" w14:textId="77777777" w:rsidR="00F43BE9" w:rsidRDefault="00F43BE9" w:rsidP="00E00E36">
      <w:pPr>
        <w:tabs>
          <w:tab w:val="left" w:pos="357"/>
        </w:tabs>
        <w:rPr>
          <w:rFonts w:ascii="Arial" w:hAnsi="Arial" w:cs="Arial"/>
          <w:sz w:val="24"/>
          <w:szCs w:val="24"/>
        </w:rPr>
      </w:pPr>
    </w:p>
    <w:p w14:paraId="34071FED" w14:textId="77777777" w:rsidR="00F43BE9" w:rsidRPr="007F183D" w:rsidRDefault="00F43BE9" w:rsidP="00E00E36">
      <w:pPr>
        <w:tabs>
          <w:tab w:val="left" w:pos="357"/>
        </w:tabs>
        <w:rPr>
          <w:rFonts w:ascii="Arial" w:hAnsi="Arial" w:cs="Arial"/>
          <w:sz w:val="24"/>
          <w:szCs w:val="24"/>
        </w:rPr>
      </w:pPr>
    </w:p>
    <w:p w14:paraId="10609E51" w14:textId="77777777" w:rsidR="00E00E36" w:rsidRPr="007F183D" w:rsidRDefault="00762699" w:rsidP="00E00E36">
      <w:pPr>
        <w:tabs>
          <w:tab w:val="left" w:pos="357"/>
        </w:tabs>
        <w:rPr>
          <w:rFonts w:ascii="Arial" w:hAnsi="Arial" w:cs="Arial"/>
          <w:sz w:val="24"/>
          <w:szCs w:val="24"/>
        </w:rPr>
      </w:pPr>
      <w:r>
        <w:rPr>
          <w:rFonts w:ascii="Arial" w:hAnsi="Arial" w:cs="Arial"/>
          <w:sz w:val="24"/>
          <w:szCs w:val="24"/>
        </w:rPr>
        <w:t>7b</w:t>
      </w:r>
      <w:r w:rsidR="00E00E36" w:rsidRPr="007F183D">
        <w:rPr>
          <w:rFonts w:ascii="Arial" w:hAnsi="Arial" w:cs="Arial"/>
          <w:sz w:val="24"/>
          <w:szCs w:val="24"/>
        </w:rPr>
        <w:t>: Which of the grants requested from other funding organisations have already been approved?</w:t>
      </w:r>
    </w:p>
    <w:p w14:paraId="65A64D62" w14:textId="77777777" w:rsidR="00E00E36" w:rsidRPr="007F183D" w:rsidRDefault="00E00E36" w:rsidP="00E00E36">
      <w:pPr>
        <w:tabs>
          <w:tab w:val="left" w:pos="357"/>
        </w:tabs>
        <w:rPr>
          <w:rFonts w:ascii="Arial" w:hAnsi="Arial" w:cs="Arial"/>
          <w:sz w:val="24"/>
          <w:szCs w:val="24"/>
        </w:rPr>
      </w:pPr>
    </w:p>
    <w:tbl>
      <w:tblPr>
        <w:tblStyle w:val="TableGrid"/>
        <w:tblW w:w="0" w:type="auto"/>
        <w:tblLook w:val="04A0" w:firstRow="1" w:lastRow="0" w:firstColumn="1" w:lastColumn="0" w:noHBand="0" w:noVBand="1"/>
      </w:tblPr>
      <w:tblGrid>
        <w:gridCol w:w="3186"/>
        <w:gridCol w:w="3169"/>
        <w:gridCol w:w="3160"/>
      </w:tblGrid>
      <w:tr w:rsidR="00E00E36" w:rsidRPr="007F183D" w14:paraId="6A260D77" w14:textId="77777777" w:rsidTr="00E00E36">
        <w:tc>
          <w:tcPr>
            <w:tcW w:w="3247" w:type="dxa"/>
          </w:tcPr>
          <w:p w14:paraId="37F39F24" w14:textId="77777777" w:rsidR="00E00E36" w:rsidRPr="007F183D" w:rsidRDefault="00E00E36" w:rsidP="00CE7E7B">
            <w:pPr>
              <w:tabs>
                <w:tab w:val="left" w:pos="357"/>
              </w:tabs>
              <w:spacing w:line="360" w:lineRule="auto"/>
              <w:rPr>
                <w:rFonts w:ascii="Arial" w:hAnsi="Arial" w:cs="Arial"/>
                <w:sz w:val="24"/>
                <w:szCs w:val="24"/>
              </w:rPr>
            </w:pPr>
            <w:r w:rsidRPr="007F183D">
              <w:rPr>
                <w:rFonts w:ascii="Arial" w:hAnsi="Arial" w:cs="Arial"/>
                <w:sz w:val="24"/>
                <w:szCs w:val="24"/>
              </w:rPr>
              <w:t>Organisation</w:t>
            </w:r>
          </w:p>
        </w:tc>
        <w:tc>
          <w:tcPr>
            <w:tcW w:w="3247" w:type="dxa"/>
          </w:tcPr>
          <w:p w14:paraId="182CE932" w14:textId="77777777" w:rsidR="00E00E36" w:rsidRPr="007F183D" w:rsidRDefault="00E00E36" w:rsidP="00CE7E7B">
            <w:pPr>
              <w:tabs>
                <w:tab w:val="left" w:pos="357"/>
              </w:tabs>
              <w:spacing w:line="360" w:lineRule="auto"/>
              <w:rPr>
                <w:rFonts w:ascii="Arial" w:hAnsi="Arial" w:cs="Arial"/>
                <w:sz w:val="24"/>
                <w:szCs w:val="24"/>
              </w:rPr>
            </w:pPr>
            <w:r w:rsidRPr="007F183D">
              <w:rPr>
                <w:rFonts w:ascii="Arial" w:hAnsi="Arial" w:cs="Arial"/>
                <w:sz w:val="24"/>
                <w:szCs w:val="24"/>
              </w:rPr>
              <w:t>Funding Sought £</w:t>
            </w:r>
          </w:p>
        </w:tc>
        <w:tc>
          <w:tcPr>
            <w:tcW w:w="3247" w:type="dxa"/>
          </w:tcPr>
          <w:p w14:paraId="0DFAD0B9" w14:textId="77777777" w:rsidR="00E00E36" w:rsidRPr="007F183D" w:rsidRDefault="00E00E36" w:rsidP="00CE7E7B">
            <w:pPr>
              <w:tabs>
                <w:tab w:val="left" w:pos="357"/>
              </w:tabs>
              <w:spacing w:line="360" w:lineRule="auto"/>
              <w:rPr>
                <w:rFonts w:ascii="Arial" w:hAnsi="Arial" w:cs="Arial"/>
                <w:sz w:val="24"/>
                <w:szCs w:val="24"/>
              </w:rPr>
            </w:pPr>
            <w:r w:rsidRPr="007F183D">
              <w:rPr>
                <w:rFonts w:ascii="Arial" w:hAnsi="Arial" w:cs="Arial"/>
                <w:sz w:val="24"/>
                <w:szCs w:val="24"/>
              </w:rPr>
              <w:t>Date of Letter of Offer</w:t>
            </w:r>
          </w:p>
        </w:tc>
      </w:tr>
      <w:tr w:rsidR="00E00E36" w:rsidRPr="007F183D" w14:paraId="341E753A" w14:textId="77777777" w:rsidTr="00E00E36">
        <w:tc>
          <w:tcPr>
            <w:tcW w:w="3247" w:type="dxa"/>
          </w:tcPr>
          <w:p w14:paraId="50DF7A47" w14:textId="77777777" w:rsidR="00E00E36" w:rsidRPr="007F183D" w:rsidRDefault="00E00E36" w:rsidP="00CE7E7B">
            <w:pPr>
              <w:tabs>
                <w:tab w:val="left" w:pos="357"/>
              </w:tabs>
              <w:spacing w:line="360" w:lineRule="auto"/>
              <w:rPr>
                <w:rFonts w:ascii="Arial" w:hAnsi="Arial" w:cs="Arial"/>
                <w:sz w:val="24"/>
                <w:szCs w:val="24"/>
              </w:rPr>
            </w:pPr>
          </w:p>
        </w:tc>
        <w:tc>
          <w:tcPr>
            <w:tcW w:w="3247" w:type="dxa"/>
          </w:tcPr>
          <w:p w14:paraId="2862CCC9" w14:textId="77777777" w:rsidR="00E00E36" w:rsidRPr="007F183D" w:rsidRDefault="00E00E36" w:rsidP="00CE7E7B">
            <w:pPr>
              <w:tabs>
                <w:tab w:val="left" w:pos="357"/>
              </w:tabs>
              <w:spacing w:line="360" w:lineRule="auto"/>
              <w:rPr>
                <w:rFonts w:ascii="Arial" w:hAnsi="Arial" w:cs="Arial"/>
                <w:sz w:val="24"/>
                <w:szCs w:val="24"/>
              </w:rPr>
            </w:pPr>
          </w:p>
        </w:tc>
        <w:tc>
          <w:tcPr>
            <w:tcW w:w="3247" w:type="dxa"/>
          </w:tcPr>
          <w:p w14:paraId="7157106F" w14:textId="77777777" w:rsidR="00E00E36" w:rsidRPr="007F183D" w:rsidRDefault="00E00E36" w:rsidP="00CE7E7B">
            <w:pPr>
              <w:tabs>
                <w:tab w:val="left" w:pos="357"/>
              </w:tabs>
              <w:spacing w:line="360" w:lineRule="auto"/>
              <w:rPr>
                <w:rFonts w:ascii="Arial" w:hAnsi="Arial" w:cs="Arial"/>
                <w:sz w:val="24"/>
                <w:szCs w:val="24"/>
              </w:rPr>
            </w:pPr>
          </w:p>
        </w:tc>
      </w:tr>
      <w:tr w:rsidR="00F43BE9" w:rsidRPr="007F183D" w14:paraId="1B8EB967" w14:textId="77777777" w:rsidTr="00E00E36">
        <w:tc>
          <w:tcPr>
            <w:tcW w:w="3247" w:type="dxa"/>
          </w:tcPr>
          <w:p w14:paraId="0F83F223" w14:textId="77777777" w:rsidR="00F43BE9" w:rsidRPr="007F183D" w:rsidRDefault="00F43BE9" w:rsidP="00CE7E7B">
            <w:pPr>
              <w:tabs>
                <w:tab w:val="left" w:pos="357"/>
              </w:tabs>
              <w:spacing w:line="360" w:lineRule="auto"/>
              <w:rPr>
                <w:rFonts w:ascii="Arial" w:hAnsi="Arial" w:cs="Arial"/>
                <w:sz w:val="24"/>
                <w:szCs w:val="24"/>
              </w:rPr>
            </w:pPr>
          </w:p>
        </w:tc>
        <w:tc>
          <w:tcPr>
            <w:tcW w:w="3247" w:type="dxa"/>
          </w:tcPr>
          <w:p w14:paraId="53ECE7CE" w14:textId="77777777" w:rsidR="00F43BE9" w:rsidRPr="007F183D" w:rsidRDefault="00F43BE9" w:rsidP="00CE7E7B">
            <w:pPr>
              <w:tabs>
                <w:tab w:val="left" w:pos="357"/>
              </w:tabs>
              <w:spacing w:line="360" w:lineRule="auto"/>
              <w:rPr>
                <w:rFonts w:ascii="Arial" w:hAnsi="Arial" w:cs="Arial"/>
                <w:sz w:val="24"/>
                <w:szCs w:val="24"/>
              </w:rPr>
            </w:pPr>
          </w:p>
        </w:tc>
        <w:tc>
          <w:tcPr>
            <w:tcW w:w="3247" w:type="dxa"/>
          </w:tcPr>
          <w:p w14:paraId="4285A16D" w14:textId="77777777" w:rsidR="00F43BE9" w:rsidRPr="007F183D" w:rsidRDefault="00F43BE9" w:rsidP="00CE7E7B">
            <w:pPr>
              <w:tabs>
                <w:tab w:val="left" w:pos="357"/>
              </w:tabs>
              <w:spacing w:line="360" w:lineRule="auto"/>
              <w:rPr>
                <w:rFonts w:ascii="Arial" w:hAnsi="Arial" w:cs="Arial"/>
                <w:sz w:val="24"/>
                <w:szCs w:val="24"/>
              </w:rPr>
            </w:pPr>
          </w:p>
        </w:tc>
      </w:tr>
      <w:tr w:rsidR="00F43BE9" w:rsidRPr="007F183D" w14:paraId="47E1B0F9" w14:textId="77777777" w:rsidTr="00E00E36">
        <w:tc>
          <w:tcPr>
            <w:tcW w:w="3247" w:type="dxa"/>
          </w:tcPr>
          <w:p w14:paraId="4D6B5FFC" w14:textId="77777777" w:rsidR="00F43BE9" w:rsidRPr="007F183D" w:rsidRDefault="00F43BE9" w:rsidP="00CE7E7B">
            <w:pPr>
              <w:tabs>
                <w:tab w:val="left" w:pos="357"/>
              </w:tabs>
              <w:spacing w:line="360" w:lineRule="auto"/>
              <w:rPr>
                <w:rFonts w:ascii="Arial" w:hAnsi="Arial" w:cs="Arial"/>
                <w:sz w:val="24"/>
                <w:szCs w:val="24"/>
              </w:rPr>
            </w:pPr>
          </w:p>
        </w:tc>
        <w:tc>
          <w:tcPr>
            <w:tcW w:w="3247" w:type="dxa"/>
          </w:tcPr>
          <w:p w14:paraId="2B4E2FE6" w14:textId="77777777" w:rsidR="00F43BE9" w:rsidRPr="007F183D" w:rsidRDefault="00F43BE9" w:rsidP="00CE7E7B">
            <w:pPr>
              <w:tabs>
                <w:tab w:val="left" w:pos="357"/>
              </w:tabs>
              <w:spacing w:line="360" w:lineRule="auto"/>
              <w:rPr>
                <w:rFonts w:ascii="Arial" w:hAnsi="Arial" w:cs="Arial"/>
                <w:sz w:val="24"/>
                <w:szCs w:val="24"/>
              </w:rPr>
            </w:pPr>
          </w:p>
        </w:tc>
        <w:tc>
          <w:tcPr>
            <w:tcW w:w="3247" w:type="dxa"/>
          </w:tcPr>
          <w:p w14:paraId="71904CDD" w14:textId="77777777" w:rsidR="00F43BE9" w:rsidRPr="007F183D" w:rsidRDefault="00F43BE9" w:rsidP="00CE7E7B">
            <w:pPr>
              <w:tabs>
                <w:tab w:val="left" w:pos="357"/>
              </w:tabs>
              <w:spacing w:line="360" w:lineRule="auto"/>
              <w:rPr>
                <w:rFonts w:ascii="Arial" w:hAnsi="Arial" w:cs="Arial"/>
                <w:sz w:val="24"/>
                <w:szCs w:val="24"/>
              </w:rPr>
            </w:pPr>
          </w:p>
        </w:tc>
      </w:tr>
      <w:tr w:rsidR="00E00E36" w:rsidRPr="007F183D" w14:paraId="1DFB01E3" w14:textId="77777777" w:rsidTr="00E00E36">
        <w:tc>
          <w:tcPr>
            <w:tcW w:w="3247" w:type="dxa"/>
          </w:tcPr>
          <w:p w14:paraId="384F0F82" w14:textId="77777777" w:rsidR="00E00E36" w:rsidRPr="007F183D" w:rsidRDefault="00E00E36" w:rsidP="00CE7E7B">
            <w:pPr>
              <w:tabs>
                <w:tab w:val="left" w:pos="357"/>
              </w:tabs>
              <w:spacing w:line="360" w:lineRule="auto"/>
              <w:rPr>
                <w:rFonts w:ascii="Arial" w:hAnsi="Arial" w:cs="Arial"/>
                <w:sz w:val="24"/>
                <w:szCs w:val="24"/>
              </w:rPr>
            </w:pPr>
          </w:p>
        </w:tc>
        <w:tc>
          <w:tcPr>
            <w:tcW w:w="3247" w:type="dxa"/>
          </w:tcPr>
          <w:p w14:paraId="4C12B9E7" w14:textId="77777777" w:rsidR="00E00E36" w:rsidRPr="007F183D" w:rsidRDefault="00E00E36" w:rsidP="00CE7E7B">
            <w:pPr>
              <w:tabs>
                <w:tab w:val="left" w:pos="357"/>
              </w:tabs>
              <w:spacing w:line="360" w:lineRule="auto"/>
              <w:rPr>
                <w:rFonts w:ascii="Arial" w:hAnsi="Arial" w:cs="Arial"/>
                <w:sz w:val="24"/>
                <w:szCs w:val="24"/>
              </w:rPr>
            </w:pPr>
          </w:p>
        </w:tc>
        <w:tc>
          <w:tcPr>
            <w:tcW w:w="3247" w:type="dxa"/>
          </w:tcPr>
          <w:p w14:paraId="0572BE4B" w14:textId="77777777" w:rsidR="00E00E36" w:rsidRPr="007F183D" w:rsidRDefault="00E00E36" w:rsidP="00CE7E7B">
            <w:pPr>
              <w:tabs>
                <w:tab w:val="left" w:pos="357"/>
              </w:tabs>
              <w:spacing w:line="360" w:lineRule="auto"/>
              <w:rPr>
                <w:rFonts w:ascii="Arial" w:hAnsi="Arial" w:cs="Arial"/>
                <w:sz w:val="24"/>
                <w:szCs w:val="24"/>
              </w:rPr>
            </w:pPr>
          </w:p>
        </w:tc>
      </w:tr>
      <w:tr w:rsidR="00E00E36" w:rsidRPr="007F183D" w14:paraId="7AB984B6" w14:textId="77777777" w:rsidTr="00E00E36">
        <w:tc>
          <w:tcPr>
            <w:tcW w:w="3247" w:type="dxa"/>
          </w:tcPr>
          <w:p w14:paraId="4184359C" w14:textId="77777777" w:rsidR="00E00E36" w:rsidRPr="007F183D" w:rsidRDefault="00E00E36" w:rsidP="00CE7E7B">
            <w:pPr>
              <w:tabs>
                <w:tab w:val="left" w:pos="357"/>
              </w:tabs>
              <w:spacing w:line="360" w:lineRule="auto"/>
              <w:rPr>
                <w:rFonts w:ascii="Arial" w:hAnsi="Arial" w:cs="Arial"/>
                <w:sz w:val="24"/>
                <w:szCs w:val="24"/>
              </w:rPr>
            </w:pPr>
          </w:p>
        </w:tc>
        <w:tc>
          <w:tcPr>
            <w:tcW w:w="3247" w:type="dxa"/>
          </w:tcPr>
          <w:p w14:paraId="08097AD7" w14:textId="77777777" w:rsidR="00E00E36" w:rsidRPr="007F183D" w:rsidRDefault="00E00E36" w:rsidP="00CE7E7B">
            <w:pPr>
              <w:tabs>
                <w:tab w:val="left" w:pos="357"/>
              </w:tabs>
              <w:spacing w:line="360" w:lineRule="auto"/>
              <w:rPr>
                <w:rFonts w:ascii="Arial" w:hAnsi="Arial" w:cs="Arial"/>
                <w:sz w:val="24"/>
                <w:szCs w:val="24"/>
              </w:rPr>
            </w:pPr>
          </w:p>
        </w:tc>
        <w:tc>
          <w:tcPr>
            <w:tcW w:w="3247" w:type="dxa"/>
          </w:tcPr>
          <w:p w14:paraId="6EBA436C" w14:textId="77777777" w:rsidR="00E00E36" w:rsidRPr="007F183D" w:rsidRDefault="00E00E36" w:rsidP="00CE7E7B">
            <w:pPr>
              <w:tabs>
                <w:tab w:val="left" w:pos="357"/>
              </w:tabs>
              <w:spacing w:line="360" w:lineRule="auto"/>
              <w:rPr>
                <w:rFonts w:ascii="Arial" w:hAnsi="Arial" w:cs="Arial"/>
                <w:sz w:val="24"/>
                <w:szCs w:val="24"/>
              </w:rPr>
            </w:pPr>
          </w:p>
        </w:tc>
      </w:tr>
    </w:tbl>
    <w:p w14:paraId="3A252B56" w14:textId="77777777" w:rsidR="00CE7E7B" w:rsidRPr="007F183D" w:rsidRDefault="00CE7E7B" w:rsidP="00E00E36">
      <w:pPr>
        <w:tabs>
          <w:tab w:val="left" w:pos="357"/>
        </w:tabs>
        <w:rPr>
          <w:rFonts w:ascii="Arial" w:hAnsi="Arial" w:cs="Arial"/>
          <w:sz w:val="24"/>
          <w:szCs w:val="24"/>
        </w:rPr>
      </w:pPr>
    </w:p>
    <w:p w14:paraId="3EFC4767" w14:textId="77777777" w:rsidR="00E00E36" w:rsidRPr="007F183D" w:rsidRDefault="00CE7E7B" w:rsidP="00E368AE">
      <w:pPr>
        <w:spacing w:after="200" w:line="276" w:lineRule="auto"/>
        <w:rPr>
          <w:rFonts w:ascii="Arial" w:hAnsi="Arial" w:cs="Arial"/>
          <w:sz w:val="24"/>
          <w:szCs w:val="24"/>
        </w:rPr>
      </w:pPr>
      <w:r w:rsidRPr="007F183D">
        <w:rPr>
          <w:rFonts w:ascii="Arial" w:hAnsi="Arial" w:cs="Arial"/>
          <w:sz w:val="24"/>
          <w:szCs w:val="24"/>
        </w:rPr>
        <w:br w:type="page"/>
      </w:r>
      <w:r w:rsidR="00E00E36" w:rsidRPr="007F183D">
        <w:rPr>
          <w:rFonts w:ascii="Arial" w:hAnsi="Arial" w:cs="Arial"/>
          <w:sz w:val="24"/>
          <w:szCs w:val="24"/>
        </w:rPr>
        <w:lastRenderedPageBreak/>
        <w:t>7</w:t>
      </w:r>
      <w:r w:rsidR="00F43BE9">
        <w:rPr>
          <w:rFonts w:ascii="Arial" w:hAnsi="Arial" w:cs="Arial"/>
          <w:sz w:val="24"/>
          <w:szCs w:val="24"/>
        </w:rPr>
        <w:t>c</w:t>
      </w:r>
      <w:r w:rsidR="00E00E36" w:rsidRPr="007F183D">
        <w:rPr>
          <w:rFonts w:ascii="Arial" w:hAnsi="Arial" w:cs="Arial"/>
          <w:sz w:val="24"/>
          <w:szCs w:val="24"/>
        </w:rPr>
        <w:t>: Capital Works</w:t>
      </w:r>
    </w:p>
    <w:p w14:paraId="6F4C06FE" w14:textId="77777777" w:rsidR="00CE7E7B" w:rsidRPr="007F183D" w:rsidRDefault="00CE7E7B" w:rsidP="00E00E36">
      <w:pPr>
        <w:tabs>
          <w:tab w:val="left" w:pos="357"/>
        </w:tabs>
        <w:rPr>
          <w:rFonts w:ascii="Arial" w:hAnsi="Arial" w:cs="Arial"/>
          <w:sz w:val="24"/>
          <w:szCs w:val="24"/>
        </w:rPr>
      </w:pPr>
    </w:p>
    <w:tbl>
      <w:tblPr>
        <w:tblW w:w="9639" w:type="dxa"/>
        <w:tblInd w:w="108" w:type="dxa"/>
        <w:tblBorders>
          <w:top w:val="nil"/>
          <w:left w:val="nil"/>
          <w:bottom w:val="nil"/>
          <w:right w:val="nil"/>
        </w:tblBorders>
        <w:tblLayout w:type="fixed"/>
        <w:tblLook w:val="0000" w:firstRow="0" w:lastRow="0" w:firstColumn="0" w:lastColumn="0" w:noHBand="0" w:noVBand="0"/>
      </w:tblPr>
      <w:tblGrid>
        <w:gridCol w:w="6663"/>
        <w:gridCol w:w="1417"/>
        <w:gridCol w:w="1559"/>
      </w:tblGrid>
      <w:tr w:rsidR="00E00E36" w:rsidRPr="007F183D" w14:paraId="4BE8E829" w14:textId="77777777" w:rsidTr="00E00E36">
        <w:trPr>
          <w:trHeight w:val="166"/>
        </w:trPr>
        <w:tc>
          <w:tcPr>
            <w:tcW w:w="6663" w:type="dxa"/>
            <w:tcBorders>
              <w:top w:val="single" w:sz="8" w:space="0" w:color="000000"/>
              <w:left w:val="single" w:sz="8" w:space="0" w:color="000000"/>
              <w:bottom w:val="single" w:sz="8" w:space="0" w:color="000000"/>
              <w:right w:val="single" w:sz="8" w:space="0" w:color="000000"/>
            </w:tcBorders>
            <w:shd w:val="clear" w:color="auto" w:fill="D6ECF2"/>
          </w:tcPr>
          <w:p w14:paraId="52B5308A" w14:textId="77777777" w:rsidR="00E00E36" w:rsidRPr="007F183D" w:rsidRDefault="00E00E36" w:rsidP="00E00E36">
            <w:pPr>
              <w:pStyle w:val="Default"/>
              <w:rPr>
                <w:color w:val="auto"/>
                <w:lang w:val="en-GB"/>
              </w:rPr>
            </w:pPr>
            <w:r w:rsidRPr="007F183D">
              <w:rPr>
                <w:b/>
                <w:bCs/>
                <w:color w:val="auto"/>
                <w:lang w:val="en-GB"/>
              </w:rPr>
              <w:t xml:space="preserve">Requirement </w:t>
            </w:r>
          </w:p>
        </w:tc>
        <w:tc>
          <w:tcPr>
            <w:tcW w:w="1417" w:type="dxa"/>
            <w:tcBorders>
              <w:top w:val="single" w:sz="8" w:space="0" w:color="000000"/>
              <w:left w:val="single" w:sz="8" w:space="0" w:color="000000"/>
              <w:bottom w:val="single" w:sz="8" w:space="0" w:color="000000"/>
              <w:right w:val="single" w:sz="8" w:space="0" w:color="000000"/>
            </w:tcBorders>
            <w:shd w:val="clear" w:color="auto" w:fill="D6ECF2"/>
          </w:tcPr>
          <w:p w14:paraId="0C13F820" w14:textId="77777777" w:rsidR="00E00E36" w:rsidRPr="007F183D" w:rsidRDefault="00E00E36" w:rsidP="00E00E36">
            <w:pPr>
              <w:pStyle w:val="Default"/>
              <w:spacing w:after="120"/>
              <w:rPr>
                <w:color w:val="auto"/>
                <w:lang w:val="en-GB"/>
              </w:rPr>
            </w:pPr>
            <w:r w:rsidRPr="007F183D">
              <w:rPr>
                <w:color w:val="auto"/>
                <w:lang w:val="en-GB"/>
              </w:rPr>
              <w:t>£</w:t>
            </w:r>
          </w:p>
        </w:tc>
        <w:tc>
          <w:tcPr>
            <w:tcW w:w="1559" w:type="dxa"/>
            <w:tcBorders>
              <w:top w:val="single" w:sz="8" w:space="0" w:color="000000"/>
              <w:left w:val="single" w:sz="8" w:space="0" w:color="000000"/>
              <w:bottom w:val="single" w:sz="8" w:space="0" w:color="000000"/>
              <w:right w:val="single" w:sz="8" w:space="0" w:color="000000"/>
            </w:tcBorders>
            <w:shd w:val="clear" w:color="auto" w:fill="D6ECF2"/>
          </w:tcPr>
          <w:p w14:paraId="75229CDE" w14:textId="77777777" w:rsidR="00E00E36" w:rsidRPr="007F183D" w:rsidRDefault="00E00E36" w:rsidP="00E00E36">
            <w:pPr>
              <w:pStyle w:val="Default"/>
              <w:spacing w:after="120"/>
              <w:rPr>
                <w:b/>
                <w:bCs/>
                <w:color w:val="auto"/>
                <w:lang w:val="en-GB"/>
              </w:rPr>
            </w:pPr>
            <w:r w:rsidRPr="007F183D">
              <w:rPr>
                <w:b/>
                <w:bCs/>
                <w:color w:val="auto"/>
                <w:lang w:val="en-GB"/>
              </w:rPr>
              <w:t>Included (Y/N)</w:t>
            </w:r>
          </w:p>
        </w:tc>
      </w:tr>
      <w:tr w:rsidR="00E00E36" w:rsidRPr="007F183D" w14:paraId="7B598D0B" w14:textId="77777777" w:rsidTr="00E00E36">
        <w:trPr>
          <w:trHeight w:val="272"/>
        </w:trPr>
        <w:tc>
          <w:tcPr>
            <w:tcW w:w="6663" w:type="dxa"/>
            <w:tcBorders>
              <w:top w:val="single" w:sz="8" w:space="0" w:color="000000"/>
              <w:left w:val="single" w:sz="8" w:space="0" w:color="000000"/>
              <w:bottom w:val="single" w:sz="8" w:space="0" w:color="000000"/>
              <w:right w:val="single" w:sz="8" w:space="0" w:color="000000"/>
            </w:tcBorders>
          </w:tcPr>
          <w:p w14:paraId="411F3BF2" w14:textId="77777777" w:rsidR="00E00E36" w:rsidRPr="007F183D" w:rsidRDefault="00E00E36" w:rsidP="00E00E36">
            <w:pPr>
              <w:pStyle w:val="Default"/>
              <w:rPr>
                <w:color w:val="auto"/>
                <w:lang w:val="en-GB"/>
              </w:rPr>
            </w:pPr>
            <w:r w:rsidRPr="007F183D">
              <w:rPr>
                <w:color w:val="auto"/>
                <w:lang w:val="en-GB"/>
              </w:rPr>
              <w:t xml:space="preserve">Professionals’ Quotes </w:t>
            </w:r>
          </w:p>
          <w:p w14:paraId="664B7E97" w14:textId="77777777" w:rsidR="00E00E36" w:rsidRPr="007F183D" w:rsidRDefault="00E00E36" w:rsidP="00E00E36">
            <w:pPr>
              <w:pStyle w:val="Default"/>
              <w:rPr>
                <w:color w:val="auto"/>
                <w:lang w:val="en-GB"/>
              </w:rPr>
            </w:pPr>
            <w:r w:rsidRPr="007F183D">
              <w:rPr>
                <w:color w:val="auto"/>
                <w:lang w:val="en-GB"/>
              </w:rPr>
              <w:t xml:space="preserve">The budget should be supported with appropriate quotes included for services provided by architects and other professionals e.g. QS. </w:t>
            </w:r>
          </w:p>
        </w:tc>
        <w:tc>
          <w:tcPr>
            <w:tcW w:w="1417" w:type="dxa"/>
            <w:tcBorders>
              <w:top w:val="single" w:sz="8" w:space="0" w:color="000000"/>
              <w:left w:val="single" w:sz="8" w:space="0" w:color="000000"/>
              <w:bottom w:val="single" w:sz="8" w:space="0" w:color="000000"/>
              <w:right w:val="single" w:sz="8" w:space="0" w:color="000000"/>
            </w:tcBorders>
          </w:tcPr>
          <w:p w14:paraId="79445239" w14:textId="77777777" w:rsidR="00E00E36" w:rsidRPr="007F183D" w:rsidRDefault="00E00E36" w:rsidP="00E00E36">
            <w:pPr>
              <w:pStyle w:val="Default"/>
              <w:rPr>
                <w:color w:val="auto"/>
                <w:lang w:val="en-GB"/>
              </w:rPr>
            </w:pPr>
          </w:p>
        </w:tc>
        <w:tc>
          <w:tcPr>
            <w:tcW w:w="1559" w:type="dxa"/>
            <w:tcBorders>
              <w:top w:val="single" w:sz="8" w:space="0" w:color="000000"/>
              <w:left w:val="single" w:sz="8" w:space="0" w:color="000000"/>
              <w:bottom w:val="single" w:sz="8" w:space="0" w:color="000000"/>
              <w:right w:val="single" w:sz="8" w:space="0" w:color="000000"/>
            </w:tcBorders>
          </w:tcPr>
          <w:p w14:paraId="4D136013" w14:textId="77777777" w:rsidR="00E00E36" w:rsidRPr="007F183D" w:rsidRDefault="00E00E36" w:rsidP="00E00E36">
            <w:pPr>
              <w:pStyle w:val="Default"/>
              <w:rPr>
                <w:color w:val="auto"/>
                <w:lang w:val="en-GB"/>
              </w:rPr>
            </w:pPr>
          </w:p>
        </w:tc>
      </w:tr>
    </w:tbl>
    <w:p w14:paraId="3584DE86" w14:textId="77777777" w:rsidR="00E00E36" w:rsidRPr="007F183D" w:rsidRDefault="00E00E36" w:rsidP="00E00E36">
      <w:pPr>
        <w:tabs>
          <w:tab w:val="left" w:pos="357"/>
        </w:tabs>
        <w:rPr>
          <w:rFonts w:ascii="Arial" w:hAnsi="Arial" w:cs="Arial"/>
          <w:sz w:val="24"/>
          <w:szCs w:val="24"/>
        </w:rPr>
      </w:pPr>
    </w:p>
    <w:tbl>
      <w:tblPr>
        <w:tblW w:w="9639" w:type="dxa"/>
        <w:tblInd w:w="108" w:type="dxa"/>
        <w:tblBorders>
          <w:top w:val="nil"/>
          <w:left w:val="nil"/>
          <w:bottom w:val="nil"/>
          <w:right w:val="nil"/>
        </w:tblBorders>
        <w:tblLayout w:type="fixed"/>
        <w:tblLook w:val="0000" w:firstRow="0" w:lastRow="0" w:firstColumn="0" w:lastColumn="0" w:noHBand="0" w:noVBand="0"/>
      </w:tblPr>
      <w:tblGrid>
        <w:gridCol w:w="8080"/>
        <w:gridCol w:w="1559"/>
      </w:tblGrid>
      <w:tr w:rsidR="00E00E36" w:rsidRPr="007F183D" w14:paraId="5A6D1A6B" w14:textId="77777777" w:rsidTr="00E00E36">
        <w:trPr>
          <w:trHeight w:val="272"/>
        </w:trPr>
        <w:tc>
          <w:tcPr>
            <w:tcW w:w="8080"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Pr>
          <w:p w14:paraId="45599A83" w14:textId="77777777" w:rsidR="00E00E36" w:rsidRPr="007F183D" w:rsidRDefault="00E00E36" w:rsidP="00E00E36">
            <w:pPr>
              <w:outlineLvl w:val="0"/>
              <w:rPr>
                <w:rFonts w:ascii="Arial" w:hAnsi="Arial" w:cs="Arial"/>
                <w:b/>
                <w:sz w:val="24"/>
                <w:szCs w:val="24"/>
              </w:rPr>
            </w:pPr>
            <w:r w:rsidRPr="007F183D">
              <w:rPr>
                <w:rFonts w:ascii="Arial" w:hAnsi="Arial" w:cs="Arial"/>
                <w:b/>
                <w:sz w:val="24"/>
                <w:szCs w:val="24"/>
              </w:rPr>
              <w:t>Cost- Effectiveness</w:t>
            </w:r>
          </w:p>
          <w:p w14:paraId="198979A5" w14:textId="77777777" w:rsidR="00E00E36" w:rsidRPr="007F183D" w:rsidRDefault="00E00E36" w:rsidP="00E00E36">
            <w:pPr>
              <w:outlineLvl w:val="0"/>
              <w:rPr>
                <w:rFonts w:ascii="Arial" w:hAnsi="Arial" w:cs="Arial"/>
                <w:sz w:val="24"/>
                <w:szCs w:val="24"/>
              </w:rPr>
            </w:pPr>
          </w:p>
        </w:tc>
        <w:tc>
          <w:tcPr>
            <w:tcW w:w="1559" w:type="dxa"/>
            <w:tcBorders>
              <w:top w:val="single" w:sz="8" w:space="0" w:color="000000"/>
              <w:left w:val="single" w:sz="8" w:space="0" w:color="000000"/>
              <w:bottom w:val="single" w:sz="8" w:space="0" w:color="000000"/>
              <w:right w:val="single" w:sz="8" w:space="0" w:color="000000"/>
            </w:tcBorders>
            <w:shd w:val="clear" w:color="auto" w:fill="DAEEF3" w:themeFill="accent5" w:themeFillTint="33"/>
          </w:tcPr>
          <w:p w14:paraId="4A0C718D" w14:textId="77777777" w:rsidR="00E00E36" w:rsidRPr="007F183D" w:rsidRDefault="00E00E36" w:rsidP="00E00E36">
            <w:pPr>
              <w:pStyle w:val="Default"/>
              <w:rPr>
                <w:b/>
                <w:color w:val="auto"/>
                <w:lang w:val="en-GB"/>
              </w:rPr>
            </w:pPr>
            <w:r w:rsidRPr="007F183D">
              <w:rPr>
                <w:b/>
                <w:color w:val="auto"/>
                <w:lang w:val="en-GB"/>
              </w:rPr>
              <w:t xml:space="preserve"> % / £</w:t>
            </w:r>
          </w:p>
        </w:tc>
      </w:tr>
      <w:tr w:rsidR="00E00E36" w:rsidRPr="007F183D" w14:paraId="3384712A" w14:textId="77777777" w:rsidTr="00E00E36">
        <w:trPr>
          <w:trHeight w:val="272"/>
        </w:trPr>
        <w:tc>
          <w:tcPr>
            <w:tcW w:w="8080" w:type="dxa"/>
            <w:tcBorders>
              <w:top w:val="single" w:sz="8" w:space="0" w:color="000000"/>
              <w:left w:val="single" w:sz="8" w:space="0" w:color="000000"/>
              <w:bottom w:val="single" w:sz="8" w:space="0" w:color="000000"/>
              <w:right w:val="single" w:sz="8" w:space="0" w:color="000000"/>
            </w:tcBorders>
          </w:tcPr>
          <w:p w14:paraId="269B5FCD" w14:textId="77777777" w:rsidR="00E00E36" w:rsidRPr="007F183D" w:rsidRDefault="00E00E36" w:rsidP="00E00E36">
            <w:pPr>
              <w:outlineLvl w:val="0"/>
              <w:rPr>
                <w:rFonts w:ascii="Arial" w:hAnsi="Arial" w:cs="Arial"/>
                <w:sz w:val="24"/>
                <w:szCs w:val="24"/>
              </w:rPr>
            </w:pPr>
            <w:r w:rsidRPr="007F183D">
              <w:rPr>
                <w:rFonts w:ascii="Arial" w:hAnsi="Arial" w:cs="Arial"/>
                <w:sz w:val="24"/>
                <w:szCs w:val="24"/>
              </w:rPr>
              <w:t>Grant cost per direct FTE additional job created (%)</w:t>
            </w:r>
          </w:p>
          <w:p w14:paraId="31B708A6" w14:textId="77777777" w:rsidR="00E00E36" w:rsidRPr="007F183D" w:rsidRDefault="00E00E36" w:rsidP="00E00E36">
            <w:pPr>
              <w:outlineLvl w:val="0"/>
              <w:rPr>
                <w:rFonts w:ascii="Arial" w:hAnsi="Arial" w:cs="Arial"/>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55D3A597" w14:textId="77777777" w:rsidR="00E00E36" w:rsidRPr="007F183D" w:rsidRDefault="00E00E36" w:rsidP="00E00E36">
            <w:pPr>
              <w:pStyle w:val="Default"/>
              <w:rPr>
                <w:color w:val="auto"/>
                <w:lang w:val="en-GB"/>
              </w:rPr>
            </w:pPr>
          </w:p>
        </w:tc>
      </w:tr>
      <w:tr w:rsidR="00E00E36" w:rsidRPr="007F183D" w14:paraId="59E802B2" w14:textId="77777777" w:rsidTr="00E00E36">
        <w:trPr>
          <w:trHeight w:val="272"/>
        </w:trPr>
        <w:tc>
          <w:tcPr>
            <w:tcW w:w="8080" w:type="dxa"/>
            <w:tcBorders>
              <w:top w:val="single" w:sz="8" w:space="0" w:color="000000"/>
              <w:left w:val="single" w:sz="8" w:space="0" w:color="000000"/>
              <w:bottom w:val="single" w:sz="8" w:space="0" w:color="000000"/>
              <w:right w:val="single" w:sz="8" w:space="0" w:color="000000"/>
            </w:tcBorders>
          </w:tcPr>
          <w:p w14:paraId="7AF633E4" w14:textId="77777777" w:rsidR="00E00E36" w:rsidRPr="007F183D" w:rsidRDefault="00E00E36" w:rsidP="00E00E36">
            <w:pPr>
              <w:outlineLvl w:val="0"/>
              <w:rPr>
                <w:rFonts w:ascii="Arial" w:hAnsi="Arial" w:cs="Arial"/>
                <w:sz w:val="24"/>
                <w:szCs w:val="24"/>
              </w:rPr>
            </w:pPr>
            <w:r w:rsidRPr="007F183D">
              <w:rPr>
                <w:rFonts w:ascii="Arial" w:hAnsi="Arial" w:cs="Arial"/>
                <w:sz w:val="24"/>
                <w:szCs w:val="24"/>
              </w:rPr>
              <w:t>Capital grant as a % of total capital project costs (%)</w:t>
            </w:r>
          </w:p>
          <w:p w14:paraId="5231B7A6" w14:textId="77777777" w:rsidR="00E00E36" w:rsidRPr="007F183D" w:rsidRDefault="00E00E36" w:rsidP="00E00E36">
            <w:pPr>
              <w:outlineLvl w:val="0"/>
              <w:rPr>
                <w:rFonts w:ascii="Arial" w:hAnsi="Arial" w:cs="Arial"/>
              </w:rPr>
            </w:pPr>
          </w:p>
        </w:tc>
        <w:tc>
          <w:tcPr>
            <w:tcW w:w="1559" w:type="dxa"/>
            <w:tcBorders>
              <w:top w:val="single" w:sz="8" w:space="0" w:color="000000"/>
              <w:left w:val="single" w:sz="8" w:space="0" w:color="000000"/>
              <w:bottom w:val="single" w:sz="8" w:space="0" w:color="000000"/>
              <w:right w:val="single" w:sz="8" w:space="0" w:color="000000"/>
            </w:tcBorders>
          </w:tcPr>
          <w:p w14:paraId="585F4507" w14:textId="77777777" w:rsidR="00E00E36" w:rsidRPr="007F183D" w:rsidRDefault="00E00E36" w:rsidP="00E00E36">
            <w:pPr>
              <w:pStyle w:val="Default"/>
              <w:rPr>
                <w:color w:val="auto"/>
                <w:lang w:val="en-GB"/>
              </w:rPr>
            </w:pPr>
          </w:p>
        </w:tc>
      </w:tr>
      <w:tr w:rsidR="00E00E36" w:rsidRPr="007F183D" w14:paraId="115CBC6D" w14:textId="77777777" w:rsidTr="00E00E36">
        <w:trPr>
          <w:trHeight w:val="272"/>
        </w:trPr>
        <w:tc>
          <w:tcPr>
            <w:tcW w:w="8080" w:type="dxa"/>
            <w:tcBorders>
              <w:top w:val="single" w:sz="8" w:space="0" w:color="000000"/>
              <w:left w:val="single" w:sz="8" w:space="0" w:color="000000"/>
              <w:bottom w:val="single" w:sz="8" w:space="0" w:color="000000"/>
              <w:right w:val="single" w:sz="8" w:space="0" w:color="000000"/>
            </w:tcBorders>
          </w:tcPr>
          <w:p w14:paraId="34BC48BF" w14:textId="77777777" w:rsidR="00E00E36" w:rsidRPr="007F183D" w:rsidRDefault="00E00E36" w:rsidP="00E00E36">
            <w:pPr>
              <w:outlineLvl w:val="0"/>
              <w:rPr>
                <w:rFonts w:ascii="Arial" w:hAnsi="Arial" w:cs="Arial"/>
                <w:sz w:val="24"/>
                <w:szCs w:val="24"/>
              </w:rPr>
            </w:pPr>
            <w:r w:rsidRPr="007F183D">
              <w:rPr>
                <w:rFonts w:ascii="Arial" w:hAnsi="Arial" w:cs="Arial"/>
                <w:sz w:val="24"/>
                <w:szCs w:val="24"/>
              </w:rPr>
              <w:t>Construction cost per m2 (£)</w:t>
            </w:r>
          </w:p>
          <w:p w14:paraId="363F984F" w14:textId="77777777" w:rsidR="00E00E36" w:rsidRPr="007F183D" w:rsidRDefault="00E00E36" w:rsidP="00E00E36">
            <w:pPr>
              <w:outlineLvl w:val="0"/>
              <w:rPr>
                <w:rFonts w:ascii="Arial" w:hAnsi="Arial" w:cs="Arial"/>
                <w:sz w:val="24"/>
                <w:szCs w:val="24"/>
              </w:rPr>
            </w:pPr>
          </w:p>
        </w:tc>
        <w:tc>
          <w:tcPr>
            <w:tcW w:w="1559" w:type="dxa"/>
            <w:tcBorders>
              <w:top w:val="single" w:sz="8" w:space="0" w:color="000000"/>
              <w:left w:val="single" w:sz="8" w:space="0" w:color="000000"/>
              <w:bottom w:val="single" w:sz="8" w:space="0" w:color="000000"/>
              <w:right w:val="single" w:sz="8" w:space="0" w:color="000000"/>
            </w:tcBorders>
          </w:tcPr>
          <w:p w14:paraId="40C2EF22" w14:textId="77777777" w:rsidR="00E00E36" w:rsidRPr="007F183D" w:rsidRDefault="00E00E36" w:rsidP="00E00E36">
            <w:pPr>
              <w:pStyle w:val="Default"/>
              <w:rPr>
                <w:color w:val="auto"/>
                <w:lang w:val="en-GB"/>
              </w:rPr>
            </w:pPr>
          </w:p>
        </w:tc>
      </w:tr>
    </w:tbl>
    <w:p w14:paraId="2DB5699B" w14:textId="77777777" w:rsidR="00E00E36" w:rsidRPr="007F183D" w:rsidRDefault="00E00E36" w:rsidP="00E00E36">
      <w:pPr>
        <w:outlineLvl w:val="0"/>
        <w:rPr>
          <w:rFonts w:ascii="Arial" w:hAnsi="Arial" w:cs="Arial"/>
          <w:sz w:val="24"/>
          <w:szCs w:val="24"/>
        </w:rPr>
      </w:pPr>
    </w:p>
    <w:p w14:paraId="23A12824" w14:textId="77777777" w:rsidR="00E00E36" w:rsidRPr="007F183D" w:rsidRDefault="00E00E36" w:rsidP="00E00E36">
      <w:pPr>
        <w:rPr>
          <w:rFonts w:ascii="Arial" w:hAnsi="Arial" w:cs="Arial"/>
          <w:b/>
          <w:sz w:val="24"/>
          <w:szCs w:val="24"/>
          <w:lang w:eastAsia="en-GB"/>
        </w:rPr>
      </w:pPr>
      <w:r w:rsidRPr="007F183D">
        <w:rPr>
          <w:rFonts w:ascii="Arial" w:hAnsi="Arial" w:cs="Arial"/>
          <w:b/>
          <w:sz w:val="24"/>
          <w:szCs w:val="24"/>
          <w:lang w:eastAsia="en-GB"/>
        </w:rPr>
        <w:t>SECTION 8:</w:t>
      </w:r>
      <w:r w:rsidRPr="007F183D">
        <w:rPr>
          <w:rFonts w:ascii="Arial" w:hAnsi="Arial" w:cs="Arial"/>
          <w:b/>
          <w:sz w:val="24"/>
          <w:szCs w:val="24"/>
          <w:lang w:eastAsia="en-GB"/>
        </w:rPr>
        <w:tab/>
        <w:t xml:space="preserve">RISK ANALYSIS (Risks, Uncertainty &amp; Constraints) </w:t>
      </w:r>
    </w:p>
    <w:p w14:paraId="788DB5D5" w14:textId="77777777" w:rsidR="00E00E36" w:rsidRPr="007F183D" w:rsidRDefault="00E00E36" w:rsidP="00E00E36">
      <w:pPr>
        <w:outlineLvl w:val="0"/>
        <w:rPr>
          <w:rFonts w:ascii="Arial" w:hAnsi="Arial" w:cs="Arial"/>
          <w:sz w:val="24"/>
          <w:szCs w:val="24"/>
        </w:rPr>
      </w:pPr>
    </w:p>
    <w:p w14:paraId="6F859487" w14:textId="77777777" w:rsidR="00E00E36" w:rsidRPr="007F183D" w:rsidRDefault="00E00E36" w:rsidP="00E00E36">
      <w:pPr>
        <w:outlineLvl w:val="0"/>
        <w:rPr>
          <w:rFonts w:ascii="Arial" w:hAnsi="Arial" w:cs="Arial"/>
          <w:sz w:val="24"/>
          <w:szCs w:val="24"/>
        </w:rPr>
      </w:pPr>
      <w:r w:rsidRPr="007F183D">
        <w:rPr>
          <w:rFonts w:ascii="Arial" w:hAnsi="Arial" w:cs="Arial"/>
          <w:sz w:val="24"/>
          <w:szCs w:val="24"/>
        </w:rPr>
        <w:t>Use this section to set out what might impact on the projects ability to deliver the outputs or achieve its full impact. Also explain how you will manage the risk. Add additional rows to cover all risks identified.</w:t>
      </w:r>
    </w:p>
    <w:p w14:paraId="729FEB76" w14:textId="77777777" w:rsidR="00E00E36" w:rsidRPr="007F183D" w:rsidRDefault="00E00E36" w:rsidP="00E00E36">
      <w:pPr>
        <w:outlineLvl w:val="0"/>
        <w:rPr>
          <w:rFonts w:ascii="Arial" w:hAnsi="Arial" w:cs="Arial"/>
          <w:sz w:val="24"/>
          <w:szCs w:val="24"/>
        </w:rPr>
      </w:pPr>
    </w:p>
    <w:p w14:paraId="7C1907C6" w14:textId="77777777" w:rsidR="00E00E36" w:rsidRPr="007F183D" w:rsidRDefault="00E00E36" w:rsidP="00E00E36">
      <w:pPr>
        <w:jc w:val="right"/>
        <w:outlineLvl w:val="0"/>
        <w:rPr>
          <w:rFonts w:ascii="Arial" w:hAnsi="Arial" w:cs="Arial"/>
          <w:sz w:val="24"/>
          <w:szCs w:val="24"/>
        </w:rPr>
      </w:pPr>
      <w:r w:rsidRPr="007F183D">
        <w:rPr>
          <w:rFonts w:ascii="Arial" w:hAnsi="Arial" w:cs="Arial"/>
          <w:sz w:val="24"/>
          <w:szCs w:val="24"/>
        </w:rPr>
        <w:t xml:space="preserve"> </w:t>
      </w:r>
      <w:r w:rsidRPr="007F183D">
        <w:rPr>
          <w:rFonts w:ascii="Arial" w:hAnsi="Arial" w:cs="Arial"/>
          <w:sz w:val="24"/>
          <w:szCs w:val="24"/>
        </w:rPr>
        <w:tab/>
        <w:t xml:space="preserve">                                                                          </w:t>
      </w:r>
      <w:r w:rsidRPr="007F183D">
        <w:rPr>
          <w:rFonts w:ascii="Arial" w:hAnsi="Arial" w:cs="Arial"/>
          <w:b/>
          <w:i/>
          <w:sz w:val="24"/>
          <w:szCs w:val="24"/>
        </w:rPr>
        <w:t>Guidance Note Section 8</w:t>
      </w:r>
    </w:p>
    <w:p w14:paraId="674C2526" w14:textId="77777777" w:rsidR="00E00E36" w:rsidRPr="007F183D" w:rsidRDefault="00E00E36" w:rsidP="00E00E36">
      <w:pPr>
        <w:shd w:val="clear" w:color="auto" w:fill="FFFFFF" w:themeFill="background1"/>
        <w:outlineLvl w:val="0"/>
        <w:rPr>
          <w:rFonts w:ascii="Arial" w:hAnsi="Arial" w:cs="Arial"/>
          <w:b/>
          <w:sz w:val="24"/>
          <w:szCs w:val="24"/>
          <w:u w:val="single"/>
        </w:rPr>
      </w:pPr>
    </w:p>
    <w:tbl>
      <w:tblPr>
        <w:tblW w:w="895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509"/>
        <w:gridCol w:w="509"/>
        <w:gridCol w:w="509"/>
        <w:gridCol w:w="5385"/>
      </w:tblGrid>
      <w:tr w:rsidR="00E00E36" w:rsidRPr="007F183D" w14:paraId="04D8828C" w14:textId="77777777" w:rsidTr="00E00E36">
        <w:trPr>
          <w:trHeight w:val="463"/>
        </w:trPr>
        <w:tc>
          <w:tcPr>
            <w:tcW w:w="2040" w:type="dxa"/>
            <w:shd w:val="clear" w:color="auto" w:fill="auto"/>
          </w:tcPr>
          <w:p w14:paraId="6F3A0422" w14:textId="77777777" w:rsidR="00E00E36" w:rsidRPr="007F183D" w:rsidRDefault="00E00E36" w:rsidP="00E00E36">
            <w:pPr>
              <w:shd w:val="clear" w:color="auto" w:fill="FFFFFF" w:themeFill="background1"/>
              <w:jc w:val="center"/>
              <w:rPr>
                <w:rFonts w:ascii="Arial" w:hAnsi="Arial" w:cs="Arial"/>
                <w:b/>
              </w:rPr>
            </w:pPr>
          </w:p>
          <w:p w14:paraId="1FBD8AAF" w14:textId="77777777" w:rsidR="00E00E36" w:rsidRPr="007F183D" w:rsidRDefault="00E00E36" w:rsidP="00E00E36">
            <w:pPr>
              <w:shd w:val="clear" w:color="auto" w:fill="FFFFFF" w:themeFill="background1"/>
              <w:jc w:val="center"/>
              <w:rPr>
                <w:rFonts w:ascii="Arial" w:hAnsi="Arial" w:cs="Arial"/>
                <w:b/>
              </w:rPr>
            </w:pPr>
            <w:r w:rsidRPr="007F183D">
              <w:rPr>
                <w:rFonts w:ascii="Arial" w:hAnsi="Arial" w:cs="Arial"/>
                <w:b/>
              </w:rPr>
              <w:t>Risk Description</w:t>
            </w:r>
          </w:p>
        </w:tc>
        <w:tc>
          <w:tcPr>
            <w:tcW w:w="1527" w:type="dxa"/>
            <w:gridSpan w:val="3"/>
            <w:shd w:val="clear" w:color="auto" w:fill="auto"/>
          </w:tcPr>
          <w:p w14:paraId="457E18A4" w14:textId="77777777" w:rsidR="00E00E36" w:rsidRPr="007F183D" w:rsidRDefault="00E00E36" w:rsidP="00E00E36">
            <w:pPr>
              <w:shd w:val="clear" w:color="auto" w:fill="FFFFFF" w:themeFill="background1"/>
              <w:jc w:val="center"/>
              <w:rPr>
                <w:rFonts w:ascii="Arial" w:hAnsi="Arial" w:cs="Arial"/>
                <w:b/>
              </w:rPr>
            </w:pPr>
          </w:p>
          <w:p w14:paraId="118426D8" w14:textId="77777777" w:rsidR="00E00E36" w:rsidRPr="007F183D" w:rsidRDefault="00E00E36" w:rsidP="00E00E36">
            <w:pPr>
              <w:shd w:val="clear" w:color="auto" w:fill="FFFFFF" w:themeFill="background1"/>
              <w:jc w:val="center"/>
              <w:rPr>
                <w:rFonts w:ascii="Arial" w:hAnsi="Arial" w:cs="Arial"/>
                <w:b/>
              </w:rPr>
            </w:pPr>
            <w:r w:rsidRPr="007F183D">
              <w:rPr>
                <w:rFonts w:ascii="Arial" w:hAnsi="Arial" w:cs="Arial"/>
                <w:b/>
              </w:rPr>
              <w:t>Likely impact of Risk H/M/L</w:t>
            </w:r>
          </w:p>
        </w:tc>
        <w:tc>
          <w:tcPr>
            <w:tcW w:w="5385" w:type="dxa"/>
            <w:shd w:val="clear" w:color="auto" w:fill="auto"/>
          </w:tcPr>
          <w:p w14:paraId="15D2E917" w14:textId="77777777" w:rsidR="00E00E36" w:rsidRPr="007F183D" w:rsidRDefault="00E00E36" w:rsidP="00E00E36">
            <w:pPr>
              <w:shd w:val="clear" w:color="auto" w:fill="FFFFFF" w:themeFill="background1"/>
              <w:jc w:val="center"/>
              <w:rPr>
                <w:rFonts w:ascii="Arial" w:hAnsi="Arial" w:cs="Arial"/>
                <w:b/>
              </w:rPr>
            </w:pPr>
          </w:p>
          <w:p w14:paraId="5744C8CF" w14:textId="77777777" w:rsidR="00E00E36" w:rsidRPr="007F183D" w:rsidRDefault="00E00E36" w:rsidP="00E00E36">
            <w:pPr>
              <w:shd w:val="clear" w:color="auto" w:fill="FFFFFF" w:themeFill="background1"/>
              <w:jc w:val="center"/>
              <w:rPr>
                <w:rFonts w:ascii="Arial" w:hAnsi="Arial" w:cs="Arial"/>
                <w:b/>
              </w:rPr>
            </w:pPr>
            <w:r w:rsidRPr="007F183D">
              <w:rPr>
                <w:rFonts w:ascii="Arial" w:hAnsi="Arial" w:cs="Arial"/>
                <w:b/>
              </w:rPr>
              <w:t>State how the options compare and identify relevant risk management / mitigation measures</w:t>
            </w:r>
          </w:p>
        </w:tc>
      </w:tr>
      <w:tr w:rsidR="00E00E36" w:rsidRPr="007F183D" w14:paraId="3256C6BF" w14:textId="77777777" w:rsidTr="00E00E36">
        <w:trPr>
          <w:trHeight w:val="277"/>
        </w:trPr>
        <w:tc>
          <w:tcPr>
            <w:tcW w:w="2040" w:type="dxa"/>
            <w:shd w:val="clear" w:color="auto" w:fill="auto"/>
          </w:tcPr>
          <w:p w14:paraId="0114E412" w14:textId="77777777" w:rsidR="00E00E36" w:rsidRPr="007F183D" w:rsidRDefault="00E00E36" w:rsidP="00E00E36">
            <w:pPr>
              <w:shd w:val="clear" w:color="auto" w:fill="FFFFFF" w:themeFill="background1"/>
              <w:jc w:val="both"/>
              <w:rPr>
                <w:rFonts w:ascii="Arial" w:hAnsi="Arial" w:cs="Arial"/>
                <w:b/>
                <w:sz w:val="16"/>
                <w:szCs w:val="16"/>
              </w:rPr>
            </w:pPr>
          </w:p>
        </w:tc>
        <w:tc>
          <w:tcPr>
            <w:tcW w:w="509" w:type="dxa"/>
            <w:shd w:val="clear" w:color="auto" w:fill="auto"/>
          </w:tcPr>
          <w:p w14:paraId="197E244A" w14:textId="77777777" w:rsidR="00E00E36" w:rsidRPr="007F183D" w:rsidRDefault="00E00E36" w:rsidP="00E00E36">
            <w:pPr>
              <w:shd w:val="clear" w:color="auto" w:fill="FFFFFF" w:themeFill="background1"/>
              <w:jc w:val="center"/>
              <w:rPr>
                <w:rFonts w:ascii="Arial" w:hAnsi="Arial" w:cs="Arial"/>
                <w:b/>
                <w:sz w:val="16"/>
                <w:szCs w:val="16"/>
              </w:rPr>
            </w:pPr>
          </w:p>
          <w:p w14:paraId="1742E2A2" w14:textId="77777777" w:rsidR="00E00E36" w:rsidRPr="007F183D" w:rsidRDefault="00E00E36" w:rsidP="00E00E36">
            <w:pPr>
              <w:shd w:val="clear" w:color="auto" w:fill="FFFFFF" w:themeFill="background1"/>
              <w:jc w:val="center"/>
              <w:rPr>
                <w:rFonts w:ascii="Arial" w:hAnsi="Arial" w:cs="Arial"/>
                <w:b/>
                <w:sz w:val="16"/>
                <w:szCs w:val="16"/>
              </w:rPr>
            </w:pPr>
            <w:r w:rsidRPr="007F183D">
              <w:rPr>
                <w:rFonts w:ascii="Arial" w:hAnsi="Arial" w:cs="Arial"/>
                <w:b/>
                <w:sz w:val="16"/>
                <w:szCs w:val="16"/>
              </w:rPr>
              <w:t>Opt 1</w:t>
            </w:r>
          </w:p>
        </w:tc>
        <w:tc>
          <w:tcPr>
            <w:tcW w:w="509" w:type="dxa"/>
            <w:shd w:val="clear" w:color="auto" w:fill="auto"/>
          </w:tcPr>
          <w:p w14:paraId="7BFD2538" w14:textId="77777777" w:rsidR="00E00E36" w:rsidRPr="007F183D" w:rsidRDefault="00E00E36" w:rsidP="00E00E36">
            <w:pPr>
              <w:shd w:val="clear" w:color="auto" w:fill="FFFFFF" w:themeFill="background1"/>
              <w:jc w:val="center"/>
              <w:rPr>
                <w:rFonts w:ascii="Arial" w:hAnsi="Arial" w:cs="Arial"/>
                <w:b/>
                <w:sz w:val="16"/>
                <w:szCs w:val="16"/>
              </w:rPr>
            </w:pPr>
          </w:p>
          <w:p w14:paraId="3989DF06" w14:textId="77777777" w:rsidR="00E00E36" w:rsidRPr="007F183D" w:rsidRDefault="00E00E36" w:rsidP="00E00E36">
            <w:pPr>
              <w:shd w:val="clear" w:color="auto" w:fill="FFFFFF" w:themeFill="background1"/>
              <w:jc w:val="center"/>
              <w:rPr>
                <w:rFonts w:ascii="Arial" w:hAnsi="Arial" w:cs="Arial"/>
                <w:b/>
                <w:sz w:val="16"/>
                <w:szCs w:val="16"/>
              </w:rPr>
            </w:pPr>
            <w:r w:rsidRPr="007F183D">
              <w:rPr>
                <w:rFonts w:ascii="Arial" w:hAnsi="Arial" w:cs="Arial"/>
                <w:b/>
                <w:sz w:val="16"/>
                <w:szCs w:val="16"/>
              </w:rPr>
              <w:t>Opt 2</w:t>
            </w:r>
          </w:p>
        </w:tc>
        <w:tc>
          <w:tcPr>
            <w:tcW w:w="509" w:type="dxa"/>
            <w:shd w:val="clear" w:color="auto" w:fill="auto"/>
          </w:tcPr>
          <w:p w14:paraId="793DCD35" w14:textId="77777777" w:rsidR="00E00E36" w:rsidRPr="007F183D" w:rsidRDefault="00E00E36" w:rsidP="00E00E36">
            <w:pPr>
              <w:shd w:val="clear" w:color="auto" w:fill="FFFFFF" w:themeFill="background1"/>
              <w:jc w:val="center"/>
              <w:rPr>
                <w:rFonts w:ascii="Arial" w:hAnsi="Arial" w:cs="Arial"/>
                <w:b/>
                <w:sz w:val="16"/>
                <w:szCs w:val="16"/>
              </w:rPr>
            </w:pPr>
          </w:p>
          <w:p w14:paraId="52F656E6" w14:textId="77777777" w:rsidR="00E00E36" w:rsidRPr="007F183D" w:rsidRDefault="00E00E36" w:rsidP="00E00E36">
            <w:pPr>
              <w:shd w:val="clear" w:color="auto" w:fill="FFFFFF" w:themeFill="background1"/>
              <w:jc w:val="center"/>
              <w:rPr>
                <w:rFonts w:ascii="Arial" w:hAnsi="Arial" w:cs="Arial"/>
                <w:b/>
                <w:sz w:val="16"/>
                <w:szCs w:val="16"/>
              </w:rPr>
            </w:pPr>
            <w:r w:rsidRPr="007F183D">
              <w:rPr>
                <w:rFonts w:ascii="Arial" w:hAnsi="Arial" w:cs="Arial"/>
                <w:b/>
                <w:sz w:val="16"/>
                <w:szCs w:val="16"/>
              </w:rPr>
              <w:t>Opt 3</w:t>
            </w:r>
          </w:p>
          <w:p w14:paraId="4F709E14" w14:textId="77777777" w:rsidR="00CE7E7B" w:rsidRPr="007F183D" w:rsidRDefault="00CE7E7B" w:rsidP="00E00E36">
            <w:pPr>
              <w:shd w:val="clear" w:color="auto" w:fill="FFFFFF" w:themeFill="background1"/>
              <w:jc w:val="center"/>
              <w:rPr>
                <w:rFonts w:ascii="Arial" w:hAnsi="Arial" w:cs="Arial"/>
                <w:b/>
                <w:sz w:val="16"/>
                <w:szCs w:val="16"/>
              </w:rPr>
            </w:pPr>
          </w:p>
        </w:tc>
        <w:tc>
          <w:tcPr>
            <w:tcW w:w="5385" w:type="dxa"/>
            <w:shd w:val="clear" w:color="auto" w:fill="auto"/>
          </w:tcPr>
          <w:p w14:paraId="2E6D4E04" w14:textId="77777777" w:rsidR="00E00E36" w:rsidRPr="007F183D" w:rsidRDefault="00E00E36" w:rsidP="00E00E36">
            <w:pPr>
              <w:shd w:val="clear" w:color="auto" w:fill="FFFFFF" w:themeFill="background1"/>
              <w:jc w:val="both"/>
              <w:rPr>
                <w:rFonts w:ascii="Arial" w:hAnsi="Arial" w:cs="Arial"/>
                <w:b/>
                <w:sz w:val="16"/>
                <w:szCs w:val="16"/>
              </w:rPr>
            </w:pPr>
          </w:p>
        </w:tc>
      </w:tr>
      <w:tr w:rsidR="00E00E36" w:rsidRPr="007F183D" w14:paraId="4BA2FF34" w14:textId="77777777" w:rsidTr="00E00E36">
        <w:trPr>
          <w:trHeight w:val="1123"/>
        </w:trPr>
        <w:tc>
          <w:tcPr>
            <w:tcW w:w="2040" w:type="dxa"/>
            <w:shd w:val="clear" w:color="auto" w:fill="auto"/>
          </w:tcPr>
          <w:p w14:paraId="46135851" w14:textId="77777777" w:rsidR="00E00E36" w:rsidRPr="007F183D" w:rsidRDefault="00E00E36" w:rsidP="00E00E36">
            <w:pPr>
              <w:shd w:val="clear" w:color="auto" w:fill="FFFFFF" w:themeFill="background1"/>
              <w:rPr>
                <w:rFonts w:ascii="Arial" w:hAnsi="Arial" w:cs="Arial"/>
                <w:b/>
                <w:sz w:val="16"/>
                <w:szCs w:val="16"/>
              </w:rPr>
            </w:pPr>
            <w:r w:rsidRPr="007F183D">
              <w:rPr>
                <w:rFonts w:ascii="Arial" w:hAnsi="Arial" w:cs="Arial"/>
                <w:b/>
                <w:sz w:val="16"/>
                <w:szCs w:val="16"/>
              </w:rPr>
              <w:t>1.</w:t>
            </w:r>
          </w:p>
          <w:p w14:paraId="6F2FE77A" w14:textId="77777777" w:rsidR="00E00E36" w:rsidRPr="007F183D" w:rsidRDefault="00E00E36" w:rsidP="00E00E36">
            <w:pPr>
              <w:shd w:val="clear" w:color="auto" w:fill="FFFFFF" w:themeFill="background1"/>
              <w:rPr>
                <w:rFonts w:ascii="Arial" w:hAnsi="Arial" w:cs="Arial"/>
                <w:b/>
                <w:sz w:val="16"/>
                <w:szCs w:val="16"/>
              </w:rPr>
            </w:pPr>
          </w:p>
          <w:p w14:paraId="1BD01B2C" w14:textId="77777777" w:rsidR="00E00E36" w:rsidRPr="007F183D" w:rsidRDefault="00E00E36" w:rsidP="00E00E36">
            <w:pPr>
              <w:shd w:val="clear" w:color="auto" w:fill="FFFFFF" w:themeFill="background1"/>
              <w:rPr>
                <w:rFonts w:ascii="Arial" w:hAnsi="Arial" w:cs="Arial"/>
                <w:b/>
                <w:sz w:val="16"/>
                <w:szCs w:val="16"/>
              </w:rPr>
            </w:pPr>
          </w:p>
          <w:p w14:paraId="19AF3789" w14:textId="77777777" w:rsidR="00E00E36" w:rsidRPr="007F183D" w:rsidRDefault="00E00E36" w:rsidP="00E00E36">
            <w:pPr>
              <w:shd w:val="clear" w:color="auto" w:fill="FFFFFF" w:themeFill="background1"/>
              <w:rPr>
                <w:rFonts w:ascii="Arial" w:hAnsi="Arial" w:cs="Arial"/>
                <w:b/>
                <w:sz w:val="16"/>
                <w:szCs w:val="16"/>
              </w:rPr>
            </w:pPr>
          </w:p>
          <w:p w14:paraId="71F2405C" w14:textId="77777777" w:rsidR="00E00E36" w:rsidRPr="007F183D" w:rsidRDefault="00E00E36" w:rsidP="00E00E36">
            <w:pPr>
              <w:shd w:val="clear" w:color="auto" w:fill="FFFFFF" w:themeFill="background1"/>
              <w:rPr>
                <w:rFonts w:ascii="Arial" w:hAnsi="Arial" w:cs="Arial"/>
                <w:b/>
                <w:sz w:val="16"/>
                <w:szCs w:val="16"/>
              </w:rPr>
            </w:pPr>
          </w:p>
        </w:tc>
        <w:tc>
          <w:tcPr>
            <w:tcW w:w="509" w:type="dxa"/>
            <w:shd w:val="clear" w:color="auto" w:fill="auto"/>
          </w:tcPr>
          <w:p w14:paraId="759BEF19"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7A307EA6"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3177AE27" w14:textId="77777777" w:rsidR="00E00E36" w:rsidRPr="007F183D" w:rsidRDefault="00E00E36" w:rsidP="00E00E36">
            <w:pPr>
              <w:shd w:val="clear" w:color="auto" w:fill="FFFFFF" w:themeFill="background1"/>
              <w:jc w:val="center"/>
              <w:rPr>
                <w:rFonts w:ascii="Arial" w:hAnsi="Arial" w:cs="Arial"/>
                <w:b/>
                <w:sz w:val="16"/>
                <w:szCs w:val="16"/>
              </w:rPr>
            </w:pPr>
          </w:p>
        </w:tc>
        <w:tc>
          <w:tcPr>
            <w:tcW w:w="5385" w:type="dxa"/>
            <w:shd w:val="clear" w:color="auto" w:fill="auto"/>
          </w:tcPr>
          <w:p w14:paraId="5760CDC8" w14:textId="77777777" w:rsidR="00E00E36" w:rsidRPr="007F183D" w:rsidRDefault="00E00E36" w:rsidP="00E00E36">
            <w:pPr>
              <w:shd w:val="clear" w:color="auto" w:fill="FFFFFF" w:themeFill="background1"/>
              <w:jc w:val="center"/>
              <w:rPr>
                <w:rFonts w:ascii="Arial" w:hAnsi="Arial" w:cs="Arial"/>
                <w:b/>
                <w:sz w:val="16"/>
                <w:szCs w:val="16"/>
              </w:rPr>
            </w:pPr>
          </w:p>
          <w:p w14:paraId="37C353AA" w14:textId="77777777" w:rsidR="00CE7E7B" w:rsidRPr="007F183D" w:rsidRDefault="00CE7E7B" w:rsidP="00E00E36">
            <w:pPr>
              <w:shd w:val="clear" w:color="auto" w:fill="FFFFFF" w:themeFill="background1"/>
              <w:jc w:val="center"/>
              <w:rPr>
                <w:rFonts w:ascii="Arial" w:hAnsi="Arial" w:cs="Arial"/>
                <w:b/>
                <w:sz w:val="16"/>
                <w:szCs w:val="16"/>
              </w:rPr>
            </w:pPr>
          </w:p>
          <w:p w14:paraId="5B6D6AB6" w14:textId="77777777" w:rsidR="00CE7E7B" w:rsidRPr="007F183D" w:rsidRDefault="00CE7E7B" w:rsidP="00E00E36">
            <w:pPr>
              <w:shd w:val="clear" w:color="auto" w:fill="FFFFFF" w:themeFill="background1"/>
              <w:jc w:val="center"/>
              <w:rPr>
                <w:rFonts w:ascii="Arial" w:hAnsi="Arial" w:cs="Arial"/>
                <w:b/>
                <w:sz w:val="16"/>
                <w:szCs w:val="16"/>
              </w:rPr>
            </w:pPr>
          </w:p>
          <w:p w14:paraId="0FA3ACAD" w14:textId="77777777" w:rsidR="00CE7E7B" w:rsidRPr="007F183D" w:rsidRDefault="00CE7E7B" w:rsidP="00E00E36">
            <w:pPr>
              <w:shd w:val="clear" w:color="auto" w:fill="FFFFFF" w:themeFill="background1"/>
              <w:jc w:val="center"/>
              <w:rPr>
                <w:rFonts w:ascii="Arial" w:hAnsi="Arial" w:cs="Arial"/>
                <w:b/>
                <w:sz w:val="16"/>
                <w:szCs w:val="16"/>
              </w:rPr>
            </w:pPr>
          </w:p>
          <w:p w14:paraId="1524132F" w14:textId="77777777" w:rsidR="00CE7E7B" w:rsidRPr="007F183D" w:rsidRDefault="00CE7E7B" w:rsidP="00E00E36">
            <w:pPr>
              <w:shd w:val="clear" w:color="auto" w:fill="FFFFFF" w:themeFill="background1"/>
              <w:jc w:val="center"/>
              <w:rPr>
                <w:rFonts w:ascii="Arial" w:hAnsi="Arial" w:cs="Arial"/>
                <w:b/>
                <w:sz w:val="16"/>
                <w:szCs w:val="16"/>
              </w:rPr>
            </w:pPr>
          </w:p>
          <w:p w14:paraId="2400BD9B" w14:textId="77777777" w:rsidR="00CE7E7B" w:rsidRPr="007F183D" w:rsidRDefault="00CE7E7B" w:rsidP="00E00E36">
            <w:pPr>
              <w:shd w:val="clear" w:color="auto" w:fill="FFFFFF" w:themeFill="background1"/>
              <w:jc w:val="center"/>
              <w:rPr>
                <w:rFonts w:ascii="Arial" w:hAnsi="Arial" w:cs="Arial"/>
                <w:b/>
                <w:sz w:val="16"/>
                <w:szCs w:val="16"/>
              </w:rPr>
            </w:pPr>
          </w:p>
          <w:p w14:paraId="4B769A61" w14:textId="77777777" w:rsidR="00CE7E7B" w:rsidRPr="007F183D" w:rsidRDefault="00CE7E7B" w:rsidP="00E00E36">
            <w:pPr>
              <w:shd w:val="clear" w:color="auto" w:fill="FFFFFF" w:themeFill="background1"/>
              <w:jc w:val="center"/>
              <w:rPr>
                <w:rFonts w:ascii="Arial" w:hAnsi="Arial" w:cs="Arial"/>
                <w:b/>
                <w:sz w:val="16"/>
                <w:szCs w:val="16"/>
              </w:rPr>
            </w:pPr>
          </w:p>
          <w:p w14:paraId="200D687C" w14:textId="77777777" w:rsidR="00CE7E7B" w:rsidRPr="007F183D" w:rsidRDefault="00CE7E7B" w:rsidP="00E00E36">
            <w:pPr>
              <w:shd w:val="clear" w:color="auto" w:fill="FFFFFF" w:themeFill="background1"/>
              <w:jc w:val="center"/>
              <w:rPr>
                <w:rFonts w:ascii="Arial" w:hAnsi="Arial" w:cs="Arial"/>
                <w:b/>
                <w:sz w:val="16"/>
                <w:szCs w:val="16"/>
              </w:rPr>
            </w:pPr>
          </w:p>
          <w:p w14:paraId="3D6E3071" w14:textId="77777777" w:rsidR="00CE7E7B" w:rsidRPr="007F183D" w:rsidRDefault="00CE7E7B" w:rsidP="00E00E36">
            <w:pPr>
              <w:shd w:val="clear" w:color="auto" w:fill="FFFFFF" w:themeFill="background1"/>
              <w:jc w:val="center"/>
              <w:rPr>
                <w:rFonts w:ascii="Arial" w:hAnsi="Arial" w:cs="Arial"/>
                <w:b/>
                <w:sz w:val="16"/>
                <w:szCs w:val="16"/>
              </w:rPr>
            </w:pPr>
          </w:p>
          <w:p w14:paraId="47453F42" w14:textId="77777777" w:rsidR="00CE7E7B" w:rsidRPr="007F183D" w:rsidRDefault="00CE7E7B" w:rsidP="00E00E36">
            <w:pPr>
              <w:shd w:val="clear" w:color="auto" w:fill="FFFFFF" w:themeFill="background1"/>
              <w:jc w:val="center"/>
              <w:rPr>
                <w:rFonts w:ascii="Arial" w:hAnsi="Arial" w:cs="Arial"/>
                <w:b/>
                <w:sz w:val="16"/>
                <w:szCs w:val="16"/>
              </w:rPr>
            </w:pPr>
          </w:p>
          <w:p w14:paraId="4698A982" w14:textId="77777777" w:rsidR="00CE7E7B" w:rsidRPr="007F183D" w:rsidRDefault="00CE7E7B" w:rsidP="00E00E36">
            <w:pPr>
              <w:shd w:val="clear" w:color="auto" w:fill="FFFFFF" w:themeFill="background1"/>
              <w:jc w:val="center"/>
              <w:rPr>
                <w:rFonts w:ascii="Arial" w:hAnsi="Arial" w:cs="Arial"/>
                <w:b/>
                <w:sz w:val="16"/>
                <w:szCs w:val="16"/>
              </w:rPr>
            </w:pPr>
          </w:p>
          <w:p w14:paraId="69ABB498" w14:textId="77777777" w:rsidR="00CE7E7B" w:rsidRPr="007F183D" w:rsidRDefault="00CE7E7B" w:rsidP="00E00E36">
            <w:pPr>
              <w:shd w:val="clear" w:color="auto" w:fill="FFFFFF" w:themeFill="background1"/>
              <w:jc w:val="center"/>
              <w:rPr>
                <w:rFonts w:ascii="Arial" w:hAnsi="Arial" w:cs="Arial"/>
                <w:b/>
                <w:sz w:val="16"/>
                <w:szCs w:val="16"/>
              </w:rPr>
            </w:pPr>
          </w:p>
          <w:p w14:paraId="7B3C1949" w14:textId="77777777" w:rsidR="00CE7E7B" w:rsidRPr="007F183D" w:rsidRDefault="00CE7E7B" w:rsidP="00E00E36">
            <w:pPr>
              <w:shd w:val="clear" w:color="auto" w:fill="FFFFFF" w:themeFill="background1"/>
              <w:jc w:val="center"/>
              <w:rPr>
                <w:rFonts w:ascii="Arial" w:hAnsi="Arial" w:cs="Arial"/>
                <w:b/>
                <w:sz w:val="16"/>
                <w:szCs w:val="16"/>
              </w:rPr>
            </w:pPr>
          </w:p>
        </w:tc>
      </w:tr>
      <w:tr w:rsidR="00E00E36" w:rsidRPr="007F183D" w14:paraId="2AF36DAF" w14:textId="77777777" w:rsidTr="00E00E36">
        <w:trPr>
          <w:trHeight w:val="1605"/>
        </w:trPr>
        <w:tc>
          <w:tcPr>
            <w:tcW w:w="2040" w:type="dxa"/>
            <w:shd w:val="clear" w:color="auto" w:fill="auto"/>
          </w:tcPr>
          <w:p w14:paraId="47254721" w14:textId="77777777" w:rsidR="00E00E36" w:rsidRPr="007F183D" w:rsidRDefault="00E00E36" w:rsidP="00E00E36">
            <w:pPr>
              <w:shd w:val="clear" w:color="auto" w:fill="FFFFFF" w:themeFill="background1"/>
              <w:rPr>
                <w:rFonts w:ascii="Arial" w:hAnsi="Arial" w:cs="Arial"/>
                <w:b/>
                <w:sz w:val="16"/>
                <w:szCs w:val="16"/>
              </w:rPr>
            </w:pPr>
            <w:r w:rsidRPr="007F183D">
              <w:rPr>
                <w:rFonts w:ascii="Arial" w:hAnsi="Arial" w:cs="Arial"/>
                <w:b/>
                <w:sz w:val="16"/>
                <w:szCs w:val="16"/>
              </w:rPr>
              <w:t>2.</w:t>
            </w:r>
          </w:p>
          <w:p w14:paraId="7C26A3A3" w14:textId="77777777" w:rsidR="00E00E36" w:rsidRPr="007F183D" w:rsidRDefault="00E00E36" w:rsidP="00E00E36">
            <w:pPr>
              <w:shd w:val="clear" w:color="auto" w:fill="FFFFFF" w:themeFill="background1"/>
              <w:rPr>
                <w:rFonts w:ascii="Arial" w:hAnsi="Arial" w:cs="Arial"/>
                <w:b/>
                <w:sz w:val="16"/>
                <w:szCs w:val="16"/>
              </w:rPr>
            </w:pPr>
          </w:p>
          <w:p w14:paraId="71609E92" w14:textId="77777777" w:rsidR="00E00E36" w:rsidRPr="007F183D" w:rsidRDefault="00E00E36" w:rsidP="00E00E36">
            <w:pPr>
              <w:shd w:val="clear" w:color="auto" w:fill="FFFFFF" w:themeFill="background1"/>
              <w:rPr>
                <w:rFonts w:ascii="Arial" w:hAnsi="Arial" w:cs="Arial"/>
                <w:b/>
                <w:sz w:val="16"/>
                <w:szCs w:val="16"/>
              </w:rPr>
            </w:pPr>
          </w:p>
          <w:p w14:paraId="22B038B5" w14:textId="77777777" w:rsidR="00E00E36" w:rsidRPr="007F183D" w:rsidRDefault="00E00E36" w:rsidP="00E00E36">
            <w:pPr>
              <w:shd w:val="clear" w:color="auto" w:fill="FFFFFF" w:themeFill="background1"/>
              <w:rPr>
                <w:rFonts w:ascii="Arial" w:hAnsi="Arial" w:cs="Arial"/>
                <w:b/>
                <w:sz w:val="16"/>
                <w:szCs w:val="16"/>
              </w:rPr>
            </w:pPr>
          </w:p>
        </w:tc>
        <w:tc>
          <w:tcPr>
            <w:tcW w:w="509" w:type="dxa"/>
            <w:shd w:val="clear" w:color="auto" w:fill="auto"/>
          </w:tcPr>
          <w:p w14:paraId="5D7C405C"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02BDE3A4"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49D2B25D" w14:textId="77777777" w:rsidR="00E00E36" w:rsidRPr="007F183D" w:rsidRDefault="00E00E36" w:rsidP="00E00E36">
            <w:pPr>
              <w:shd w:val="clear" w:color="auto" w:fill="FFFFFF" w:themeFill="background1"/>
              <w:jc w:val="center"/>
              <w:rPr>
                <w:rFonts w:ascii="Arial" w:hAnsi="Arial" w:cs="Arial"/>
                <w:b/>
                <w:sz w:val="16"/>
                <w:szCs w:val="16"/>
              </w:rPr>
            </w:pPr>
          </w:p>
        </w:tc>
        <w:tc>
          <w:tcPr>
            <w:tcW w:w="5385" w:type="dxa"/>
            <w:shd w:val="clear" w:color="auto" w:fill="auto"/>
          </w:tcPr>
          <w:p w14:paraId="331184F0" w14:textId="77777777" w:rsidR="00E00E36" w:rsidRPr="007F183D" w:rsidRDefault="00E00E36" w:rsidP="00E00E36">
            <w:pPr>
              <w:shd w:val="clear" w:color="auto" w:fill="FFFFFF" w:themeFill="background1"/>
              <w:jc w:val="center"/>
              <w:rPr>
                <w:rFonts w:ascii="Arial" w:hAnsi="Arial" w:cs="Arial"/>
                <w:b/>
                <w:sz w:val="16"/>
                <w:szCs w:val="16"/>
              </w:rPr>
            </w:pPr>
          </w:p>
          <w:p w14:paraId="4225ABED" w14:textId="77777777" w:rsidR="00CE7E7B" w:rsidRPr="007F183D" w:rsidRDefault="00CE7E7B" w:rsidP="00E00E36">
            <w:pPr>
              <w:shd w:val="clear" w:color="auto" w:fill="FFFFFF" w:themeFill="background1"/>
              <w:jc w:val="center"/>
              <w:rPr>
                <w:rFonts w:ascii="Arial" w:hAnsi="Arial" w:cs="Arial"/>
                <w:b/>
                <w:sz w:val="16"/>
                <w:szCs w:val="16"/>
              </w:rPr>
            </w:pPr>
          </w:p>
          <w:p w14:paraId="3A417A8A" w14:textId="77777777" w:rsidR="00CE7E7B" w:rsidRPr="007F183D" w:rsidRDefault="00CE7E7B" w:rsidP="00E00E36">
            <w:pPr>
              <w:shd w:val="clear" w:color="auto" w:fill="FFFFFF" w:themeFill="background1"/>
              <w:jc w:val="center"/>
              <w:rPr>
                <w:rFonts w:ascii="Arial" w:hAnsi="Arial" w:cs="Arial"/>
                <w:b/>
                <w:sz w:val="16"/>
                <w:szCs w:val="16"/>
              </w:rPr>
            </w:pPr>
          </w:p>
          <w:p w14:paraId="7D06D8FF" w14:textId="77777777" w:rsidR="00CE7E7B" w:rsidRPr="007F183D" w:rsidRDefault="00CE7E7B" w:rsidP="00E00E36">
            <w:pPr>
              <w:shd w:val="clear" w:color="auto" w:fill="FFFFFF" w:themeFill="background1"/>
              <w:jc w:val="center"/>
              <w:rPr>
                <w:rFonts w:ascii="Arial" w:hAnsi="Arial" w:cs="Arial"/>
                <w:b/>
                <w:sz w:val="16"/>
                <w:szCs w:val="16"/>
              </w:rPr>
            </w:pPr>
          </w:p>
          <w:p w14:paraId="0ABF98D0" w14:textId="77777777" w:rsidR="00CE7E7B" w:rsidRPr="007F183D" w:rsidRDefault="00CE7E7B" w:rsidP="00E00E36">
            <w:pPr>
              <w:shd w:val="clear" w:color="auto" w:fill="FFFFFF" w:themeFill="background1"/>
              <w:jc w:val="center"/>
              <w:rPr>
                <w:rFonts w:ascii="Arial" w:hAnsi="Arial" w:cs="Arial"/>
                <w:b/>
                <w:sz w:val="16"/>
                <w:szCs w:val="16"/>
              </w:rPr>
            </w:pPr>
          </w:p>
          <w:p w14:paraId="735625DF" w14:textId="77777777" w:rsidR="00CE7E7B" w:rsidRPr="007F183D" w:rsidRDefault="00CE7E7B" w:rsidP="00E00E36">
            <w:pPr>
              <w:shd w:val="clear" w:color="auto" w:fill="FFFFFF" w:themeFill="background1"/>
              <w:jc w:val="center"/>
              <w:rPr>
                <w:rFonts w:ascii="Arial" w:hAnsi="Arial" w:cs="Arial"/>
                <w:b/>
                <w:sz w:val="16"/>
                <w:szCs w:val="16"/>
              </w:rPr>
            </w:pPr>
          </w:p>
          <w:p w14:paraId="4AF7D2B3" w14:textId="77777777" w:rsidR="00CE7E7B" w:rsidRPr="007F183D" w:rsidRDefault="00CE7E7B" w:rsidP="00E00E36">
            <w:pPr>
              <w:shd w:val="clear" w:color="auto" w:fill="FFFFFF" w:themeFill="background1"/>
              <w:jc w:val="center"/>
              <w:rPr>
                <w:rFonts w:ascii="Arial" w:hAnsi="Arial" w:cs="Arial"/>
                <w:b/>
                <w:sz w:val="16"/>
                <w:szCs w:val="16"/>
              </w:rPr>
            </w:pPr>
          </w:p>
          <w:p w14:paraId="205AEC14" w14:textId="77777777" w:rsidR="00CE7E7B" w:rsidRPr="007F183D" w:rsidRDefault="00CE7E7B" w:rsidP="00E00E36">
            <w:pPr>
              <w:shd w:val="clear" w:color="auto" w:fill="FFFFFF" w:themeFill="background1"/>
              <w:jc w:val="center"/>
              <w:rPr>
                <w:rFonts w:ascii="Arial" w:hAnsi="Arial" w:cs="Arial"/>
                <w:b/>
                <w:sz w:val="16"/>
                <w:szCs w:val="16"/>
              </w:rPr>
            </w:pPr>
          </w:p>
          <w:p w14:paraId="5B1F86F1" w14:textId="77777777" w:rsidR="00CE7E7B" w:rsidRPr="007F183D" w:rsidRDefault="00CE7E7B" w:rsidP="00E00E36">
            <w:pPr>
              <w:shd w:val="clear" w:color="auto" w:fill="FFFFFF" w:themeFill="background1"/>
              <w:jc w:val="center"/>
              <w:rPr>
                <w:rFonts w:ascii="Arial" w:hAnsi="Arial" w:cs="Arial"/>
                <w:b/>
                <w:sz w:val="16"/>
                <w:szCs w:val="16"/>
              </w:rPr>
            </w:pPr>
          </w:p>
          <w:p w14:paraId="6388B6EC" w14:textId="77777777" w:rsidR="00CE7E7B" w:rsidRPr="007F183D" w:rsidRDefault="00CE7E7B" w:rsidP="00E00E36">
            <w:pPr>
              <w:shd w:val="clear" w:color="auto" w:fill="FFFFFF" w:themeFill="background1"/>
              <w:jc w:val="center"/>
              <w:rPr>
                <w:rFonts w:ascii="Arial" w:hAnsi="Arial" w:cs="Arial"/>
                <w:b/>
                <w:sz w:val="16"/>
                <w:szCs w:val="16"/>
              </w:rPr>
            </w:pPr>
          </w:p>
          <w:p w14:paraId="0EDE60BE" w14:textId="77777777" w:rsidR="00CE7E7B" w:rsidRPr="007F183D" w:rsidRDefault="00CE7E7B" w:rsidP="00E00E36">
            <w:pPr>
              <w:shd w:val="clear" w:color="auto" w:fill="FFFFFF" w:themeFill="background1"/>
              <w:jc w:val="center"/>
              <w:rPr>
                <w:rFonts w:ascii="Arial" w:hAnsi="Arial" w:cs="Arial"/>
                <w:b/>
                <w:sz w:val="16"/>
                <w:szCs w:val="16"/>
              </w:rPr>
            </w:pPr>
          </w:p>
          <w:p w14:paraId="043206CF" w14:textId="77777777" w:rsidR="00CE7E7B" w:rsidRPr="007F183D" w:rsidRDefault="00CE7E7B" w:rsidP="00E00E36">
            <w:pPr>
              <w:shd w:val="clear" w:color="auto" w:fill="FFFFFF" w:themeFill="background1"/>
              <w:jc w:val="center"/>
              <w:rPr>
                <w:rFonts w:ascii="Arial" w:hAnsi="Arial" w:cs="Arial"/>
                <w:b/>
                <w:sz w:val="16"/>
                <w:szCs w:val="16"/>
              </w:rPr>
            </w:pPr>
          </w:p>
          <w:p w14:paraId="0E3BE601" w14:textId="77777777" w:rsidR="00CE7E7B" w:rsidRPr="007F183D" w:rsidRDefault="00CE7E7B" w:rsidP="00E00E36">
            <w:pPr>
              <w:shd w:val="clear" w:color="auto" w:fill="FFFFFF" w:themeFill="background1"/>
              <w:jc w:val="center"/>
              <w:rPr>
                <w:rFonts w:ascii="Arial" w:hAnsi="Arial" w:cs="Arial"/>
                <w:b/>
                <w:sz w:val="16"/>
                <w:szCs w:val="16"/>
              </w:rPr>
            </w:pPr>
          </w:p>
        </w:tc>
      </w:tr>
      <w:tr w:rsidR="00E00E36" w:rsidRPr="007F183D" w14:paraId="68FC73CA" w14:textId="77777777" w:rsidTr="00E00E36">
        <w:trPr>
          <w:trHeight w:val="2424"/>
        </w:trPr>
        <w:tc>
          <w:tcPr>
            <w:tcW w:w="2040" w:type="dxa"/>
            <w:shd w:val="clear" w:color="auto" w:fill="auto"/>
          </w:tcPr>
          <w:p w14:paraId="57C3AAB0" w14:textId="77777777" w:rsidR="00E00E36" w:rsidRPr="007F183D" w:rsidRDefault="00E00E36" w:rsidP="00E00E36">
            <w:pPr>
              <w:shd w:val="clear" w:color="auto" w:fill="FFFFFF" w:themeFill="background1"/>
              <w:rPr>
                <w:rFonts w:ascii="Arial" w:hAnsi="Arial" w:cs="Arial"/>
                <w:b/>
                <w:sz w:val="16"/>
                <w:szCs w:val="16"/>
              </w:rPr>
            </w:pPr>
            <w:r w:rsidRPr="007F183D">
              <w:rPr>
                <w:rFonts w:ascii="Arial" w:hAnsi="Arial" w:cs="Arial"/>
                <w:b/>
                <w:sz w:val="16"/>
                <w:szCs w:val="16"/>
              </w:rPr>
              <w:lastRenderedPageBreak/>
              <w:t>3.</w:t>
            </w:r>
          </w:p>
        </w:tc>
        <w:tc>
          <w:tcPr>
            <w:tcW w:w="509" w:type="dxa"/>
            <w:shd w:val="clear" w:color="auto" w:fill="auto"/>
          </w:tcPr>
          <w:p w14:paraId="08781328"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0183AA9F"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33353502" w14:textId="77777777" w:rsidR="00E00E36" w:rsidRPr="007F183D" w:rsidRDefault="00E00E36" w:rsidP="00E00E36">
            <w:pPr>
              <w:shd w:val="clear" w:color="auto" w:fill="FFFFFF" w:themeFill="background1"/>
              <w:jc w:val="center"/>
              <w:rPr>
                <w:rFonts w:ascii="Arial" w:hAnsi="Arial" w:cs="Arial"/>
                <w:b/>
                <w:sz w:val="16"/>
                <w:szCs w:val="16"/>
              </w:rPr>
            </w:pPr>
          </w:p>
        </w:tc>
        <w:tc>
          <w:tcPr>
            <w:tcW w:w="5385" w:type="dxa"/>
            <w:shd w:val="clear" w:color="auto" w:fill="auto"/>
          </w:tcPr>
          <w:p w14:paraId="1B3F5DC1" w14:textId="77777777" w:rsidR="00E00E36" w:rsidRPr="007F183D" w:rsidRDefault="00E00E36" w:rsidP="00E00E36">
            <w:pPr>
              <w:shd w:val="clear" w:color="auto" w:fill="FFFFFF" w:themeFill="background1"/>
              <w:jc w:val="center"/>
              <w:rPr>
                <w:rFonts w:ascii="Arial" w:hAnsi="Arial" w:cs="Arial"/>
                <w:b/>
                <w:sz w:val="16"/>
                <w:szCs w:val="16"/>
              </w:rPr>
            </w:pPr>
          </w:p>
        </w:tc>
      </w:tr>
      <w:tr w:rsidR="00E00E36" w:rsidRPr="007F183D" w14:paraId="223FBAA8" w14:textId="77777777" w:rsidTr="00E00E36">
        <w:tc>
          <w:tcPr>
            <w:tcW w:w="2040" w:type="dxa"/>
            <w:shd w:val="clear" w:color="auto" w:fill="auto"/>
          </w:tcPr>
          <w:p w14:paraId="37F2F732" w14:textId="77777777" w:rsidR="00E00E36" w:rsidRPr="007F183D" w:rsidRDefault="00E00E36" w:rsidP="00E00E36">
            <w:pPr>
              <w:shd w:val="clear" w:color="auto" w:fill="FFFFFF" w:themeFill="background1"/>
              <w:rPr>
                <w:rFonts w:ascii="Arial" w:hAnsi="Arial" w:cs="Arial"/>
                <w:b/>
                <w:sz w:val="16"/>
                <w:szCs w:val="16"/>
              </w:rPr>
            </w:pPr>
            <w:r w:rsidRPr="007F183D">
              <w:rPr>
                <w:rFonts w:ascii="Arial" w:hAnsi="Arial" w:cs="Arial"/>
                <w:b/>
                <w:sz w:val="16"/>
                <w:szCs w:val="16"/>
              </w:rPr>
              <w:t>4.</w:t>
            </w:r>
          </w:p>
          <w:p w14:paraId="7F01FD0C" w14:textId="77777777" w:rsidR="00E00E36" w:rsidRPr="007F183D" w:rsidRDefault="00E00E36" w:rsidP="00E00E36">
            <w:pPr>
              <w:shd w:val="clear" w:color="auto" w:fill="FFFFFF" w:themeFill="background1"/>
              <w:rPr>
                <w:rFonts w:ascii="Arial" w:hAnsi="Arial" w:cs="Arial"/>
                <w:b/>
                <w:sz w:val="16"/>
                <w:szCs w:val="16"/>
              </w:rPr>
            </w:pPr>
          </w:p>
          <w:p w14:paraId="0A55A4EE" w14:textId="77777777" w:rsidR="00E00E36" w:rsidRPr="007F183D" w:rsidRDefault="00E00E36" w:rsidP="00E00E36">
            <w:pPr>
              <w:shd w:val="clear" w:color="auto" w:fill="FFFFFF" w:themeFill="background1"/>
              <w:rPr>
                <w:rFonts w:ascii="Arial" w:hAnsi="Arial" w:cs="Arial"/>
                <w:b/>
                <w:sz w:val="16"/>
                <w:szCs w:val="16"/>
              </w:rPr>
            </w:pPr>
          </w:p>
          <w:p w14:paraId="12A503C6" w14:textId="77777777" w:rsidR="00E00E36" w:rsidRPr="007F183D" w:rsidRDefault="00E00E36" w:rsidP="00E00E36">
            <w:pPr>
              <w:shd w:val="clear" w:color="auto" w:fill="FFFFFF" w:themeFill="background1"/>
              <w:rPr>
                <w:rFonts w:ascii="Arial" w:hAnsi="Arial" w:cs="Arial"/>
                <w:b/>
                <w:sz w:val="16"/>
                <w:szCs w:val="16"/>
              </w:rPr>
            </w:pPr>
          </w:p>
          <w:p w14:paraId="5F8E7714" w14:textId="77777777" w:rsidR="00E00E36" w:rsidRPr="007F183D" w:rsidRDefault="00E00E36" w:rsidP="00E00E36">
            <w:pPr>
              <w:shd w:val="clear" w:color="auto" w:fill="FFFFFF" w:themeFill="background1"/>
              <w:rPr>
                <w:rFonts w:ascii="Arial" w:hAnsi="Arial" w:cs="Arial"/>
                <w:b/>
                <w:sz w:val="16"/>
                <w:szCs w:val="16"/>
              </w:rPr>
            </w:pPr>
          </w:p>
        </w:tc>
        <w:tc>
          <w:tcPr>
            <w:tcW w:w="509" w:type="dxa"/>
            <w:shd w:val="clear" w:color="auto" w:fill="auto"/>
          </w:tcPr>
          <w:p w14:paraId="777B2449"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4A2C058C"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15DD9D9C" w14:textId="77777777" w:rsidR="00E00E36" w:rsidRPr="007F183D" w:rsidRDefault="00E00E36" w:rsidP="00E00E36">
            <w:pPr>
              <w:shd w:val="clear" w:color="auto" w:fill="FFFFFF" w:themeFill="background1"/>
              <w:jc w:val="center"/>
              <w:rPr>
                <w:rFonts w:ascii="Arial" w:hAnsi="Arial" w:cs="Arial"/>
                <w:b/>
                <w:sz w:val="16"/>
                <w:szCs w:val="16"/>
              </w:rPr>
            </w:pPr>
          </w:p>
        </w:tc>
        <w:tc>
          <w:tcPr>
            <w:tcW w:w="5385" w:type="dxa"/>
            <w:shd w:val="clear" w:color="auto" w:fill="auto"/>
          </w:tcPr>
          <w:p w14:paraId="71F423AA" w14:textId="77777777" w:rsidR="00E00E36" w:rsidRPr="007F183D" w:rsidRDefault="00E00E36" w:rsidP="00E00E36">
            <w:pPr>
              <w:shd w:val="clear" w:color="auto" w:fill="FFFFFF" w:themeFill="background1"/>
              <w:jc w:val="center"/>
              <w:rPr>
                <w:rFonts w:ascii="Arial" w:hAnsi="Arial" w:cs="Arial"/>
                <w:b/>
                <w:sz w:val="16"/>
                <w:szCs w:val="16"/>
              </w:rPr>
            </w:pPr>
          </w:p>
          <w:p w14:paraId="3E09213A" w14:textId="77777777" w:rsidR="00CE7E7B" w:rsidRPr="007F183D" w:rsidRDefault="00CE7E7B" w:rsidP="00E00E36">
            <w:pPr>
              <w:shd w:val="clear" w:color="auto" w:fill="FFFFFF" w:themeFill="background1"/>
              <w:jc w:val="center"/>
              <w:rPr>
                <w:rFonts w:ascii="Arial" w:hAnsi="Arial" w:cs="Arial"/>
                <w:b/>
                <w:sz w:val="16"/>
                <w:szCs w:val="16"/>
              </w:rPr>
            </w:pPr>
          </w:p>
          <w:p w14:paraId="7F4C7A45" w14:textId="77777777" w:rsidR="00CE7E7B" w:rsidRPr="007F183D" w:rsidRDefault="00CE7E7B" w:rsidP="00E00E36">
            <w:pPr>
              <w:shd w:val="clear" w:color="auto" w:fill="FFFFFF" w:themeFill="background1"/>
              <w:jc w:val="center"/>
              <w:rPr>
                <w:rFonts w:ascii="Arial" w:hAnsi="Arial" w:cs="Arial"/>
                <w:b/>
                <w:sz w:val="16"/>
                <w:szCs w:val="16"/>
              </w:rPr>
            </w:pPr>
          </w:p>
          <w:p w14:paraId="33FB9EDB" w14:textId="77777777" w:rsidR="00CE7E7B" w:rsidRPr="007F183D" w:rsidRDefault="00CE7E7B" w:rsidP="00E00E36">
            <w:pPr>
              <w:shd w:val="clear" w:color="auto" w:fill="FFFFFF" w:themeFill="background1"/>
              <w:jc w:val="center"/>
              <w:rPr>
                <w:rFonts w:ascii="Arial" w:hAnsi="Arial" w:cs="Arial"/>
                <w:b/>
                <w:sz w:val="16"/>
                <w:szCs w:val="16"/>
              </w:rPr>
            </w:pPr>
          </w:p>
          <w:p w14:paraId="5709FFB7" w14:textId="77777777" w:rsidR="00CE7E7B" w:rsidRPr="007F183D" w:rsidRDefault="00CE7E7B" w:rsidP="00E00E36">
            <w:pPr>
              <w:shd w:val="clear" w:color="auto" w:fill="FFFFFF" w:themeFill="background1"/>
              <w:jc w:val="center"/>
              <w:rPr>
                <w:rFonts w:ascii="Arial" w:hAnsi="Arial" w:cs="Arial"/>
                <w:b/>
                <w:sz w:val="16"/>
                <w:szCs w:val="16"/>
              </w:rPr>
            </w:pPr>
          </w:p>
          <w:p w14:paraId="35A3E640" w14:textId="77777777" w:rsidR="00CE7E7B" w:rsidRPr="007F183D" w:rsidRDefault="00CE7E7B" w:rsidP="00E00E36">
            <w:pPr>
              <w:shd w:val="clear" w:color="auto" w:fill="FFFFFF" w:themeFill="background1"/>
              <w:jc w:val="center"/>
              <w:rPr>
                <w:rFonts w:ascii="Arial" w:hAnsi="Arial" w:cs="Arial"/>
                <w:b/>
                <w:sz w:val="16"/>
                <w:szCs w:val="16"/>
              </w:rPr>
            </w:pPr>
          </w:p>
          <w:p w14:paraId="6BC4E5C3" w14:textId="77777777" w:rsidR="00CE7E7B" w:rsidRPr="007F183D" w:rsidRDefault="00CE7E7B" w:rsidP="00E00E36">
            <w:pPr>
              <w:shd w:val="clear" w:color="auto" w:fill="FFFFFF" w:themeFill="background1"/>
              <w:jc w:val="center"/>
              <w:rPr>
                <w:rFonts w:ascii="Arial" w:hAnsi="Arial" w:cs="Arial"/>
                <w:b/>
                <w:sz w:val="16"/>
                <w:szCs w:val="16"/>
              </w:rPr>
            </w:pPr>
          </w:p>
          <w:p w14:paraId="7BAF52BC" w14:textId="77777777" w:rsidR="00CE7E7B" w:rsidRPr="007F183D" w:rsidRDefault="00CE7E7B" w:rsidP="00E00E36">
            <w:pPr>
              <w:shd w:val="clear" w:color="auto" w:fill="FFFFFF" w:themeFill="background1"/>
              <w:jc w:val="center"/>
              <w:rPr>
                <w:rFonts w:ascii="Arial" w:hAnsi="Arial" w:cs="Arial"/>
                <w:b/>
                <w:sz w:val="16"/>
                <w:szCs w:val="16"/>
              </w:rPr>
            </w:pPr>
          </w:p>
          <w:p w14:paraId="100601E4" w14:textId="77777777" w:rsidR="00CE7E7B" w:rsidRPr="007F183D" w:rsidRDefault="00CE7E7B" w:rsidP="00E00E36">
            <w:pPr>
              <w:shd w:val="clear" w:color="auto" w:fill="FFFFFF" w:themeFill="background1"/>
              <w:jc w:val="center"/>
              <w:rPr>
                <w:rFonts w:ascii="Arial" w:hAnsi="Arial" w:cs="Arial"/>
                <w:b/>
                <w:sz w:val="16"/>
                <w:szCs w:val="16"/>
              </w:rPr>
            </w:pPr>
          </w:p>
          <w:p w14:paraId="51834A97" w14:textId="77777777" w:rsidR="00CE7E7B" w:rsidRPr="007F183D" w:rsidRDefault="00CE7E7B" w:rsidP="00E00E36">
            <w:pPr>
              <w:shd w:val="clear" w:color="auto" w:fill="FFFFFF" w:themeFill="background1"/>
              <w:jc w:val="center"/>
              <w:rPr>
                <w:rFonts w:ascii="Arial" w:hAnsi="Arial" w:cs="Arial"/>
                <w:b/>
                <w:sz w:val="16"/>
                <w:szCs w:val="16"/>
              </w:rPr>
            </w:pPr>
          </w:p>
          <w:p w14:paraId="34D156A0" w14:textId="77777777" w:rsidR="00CE7E7B" w:rsidRPr="007F183D" w:rsidRDefault="00CE7E7B" w:rsidP="00E00E36">
            <w:pPr>
              <w:shd w:val="clear" w:color="auto" w:fill="FFFFFF" w:themeFill="background1"/>
              <w:jc w:val="center"/>
              <w:rPr>
                <w:rFonts w:ascii="Arial" w:hAnsi="Arial" w:cs="Arial"/>
                <w:b/>
                <w:sz w:val="16"/>
                <w:szCs w:val="16"/>
              </w:rPr>
            </w:pPr>
          </w:p>
          <w:p w14:paraId="5DF514CF" w14:textId="77777777" w:rsidR="00CE7E7B" w:rsidRPr="007F183D" w:rsidRDefault="00CE7E7B" w:rsidP="00E00E36">
            <w:pPr>
              <w:shd w:val="clear" w:color="auto" w:fill="FFFFFF" w:themeFill="background1"/>
              <w:jc w:val="center"/>
              <w:rPr>
                <w:rFonts w:ascii="Arial" w:hAnsi="Arial" w:cs="Arial"/>
                <w:b/>
                <w:sz w:val="16"/>
                <w:szCs w:val="16"/>
              </w:rPr>
            </w:pPr>
          </w:p>
          <w:p w14:paraId="1E2C3D7E" w14:textId="77777777" w:rsidR="00CE7E7B" w:rsidRPr="007F183D" w:rsidRDefault="00CE7E7B" w:rsidP="00E00E36">
            <w:pPr>
              <w:shd w:val="clear" w:color="auto" w:fill="FFFFFF" w:themeFill="background1"/>
              <w:jc w:val="center"/>
              <w:rPr>
                <w:rFonts w:ascii="Arial" w:hAnsi="Arial" w:cs="Arial"/>
                <w:b/>
                <w:sz w:val="16"/>
                <w:szCs w:val="16"/>
              </w:rPr>
            </w:pPr>
          </w:p>
        </w:tc>
      </w:tr>
      <w:tr w:rsidR="00E00E36" w:rsidRPr="007F183D" w14:paraId="716D5805" w14:textId="77777777" w:rsidTr="00E00E36">
        <w:trPr>
          <w:trHeight w:val="54"/>
        </w:trPr>
        <w:tc>
          <w:tcPr>
            <w:tcW w:w="2040" w:type="dxa"/>
            <w:shd w:val="clear" w:color="auto" w:fill="auto"/>
          </w:tcPr>
          <w:p w14:paraId="01E87522" w14:textId="77777777" w:rsidR="00E00E36" w:rsidRPr="007F183D" w:rsidRDefault="00E00E36" w:rsidP="00E00E36">
            <w:pPr>
              <w:shd w:val="clear" w:color="auto" w:fill="FFFFFF" w:themeFill="background1"/>
              <w:jc w:val="center"/>
              <w:rPr>
                <w:rFonts w:ascii="Arial" w:hAnsi="Arial" w:cs="Arial"/>
                <w:b/>
                <w:sz w:val="16"/>
                <w:szCs w:val="16"/>
              </w:rPr>
            </w:pPr>
          </w:p>
          <w:p w14:paraId="4DE2525F" w14:textId="77777777" w:rsidR="00CE7E7B" w:rsidRPr="007F183D" w:rsidRDefault="00CE7E7B" w:rsidP="00E00E36">
            <w:pPr>
              <w:shd w:val="clear" w:color="auto" w:fill="FFFFFF" w:themeFill="background1"/>
              <w:jc w:val="center"/>
              <w:rPr>
                <w:rFonts w:ascii="Arial" w:hAnsi="Arial" w:cs="Arial"/>
                <w:b/>
                <w:sz w:val="18"/>
                <w:szCs w:val="18"/>
              </w:rPr>
            </w:pPr>
          </w:p>
          <w:p w14:paraId="7E7EE91E" w14:textId="77777777" w:rsidR="00E00E36" w:rsidRPr="007F183D" w:rsidRDefault="00E00E36" w:rsidP="00E00E36">
            <w:pPr>
              <w:shd w:val="clear" w:color="auto" w:fill="FFFFFF" w:themeFill="background1"/>
              <w:jc w:val="center"/>
              <w:rPr>
                <w:rFonts w:ascii="Arial" w:hAnsi="Arial" w:cs="Arial"/>
                <w:b/>
                <w:sz w:val="18"/>
                <w:szCs w:val="18"/>
              </w:rPr>
            </w:pPr>
            <w:r w:rsidRPr="007F183D">
              <w:rPr>
                <w:rFonts w:ascii="Arial" w:hAnsi="Arial" w:cs="Arial"/>
                <w:b/>
                <w:sz w:val="18"/>
                <w:szCs w:val="18"/>
              </w:rPr>
              <w:t>Overall Risk (H/M/L):</w:t>
            </w:r>
          </w:p>
          <w:p w14:paraId="65C2163D" w14:textId="77777777" w:rsidR="00E00E36" w:rsidRPr="007F183D" w:rsidRDefault="00E00E36" w:rsidP="00E00E36">
            <w:pPr>
              <w:shd w:val="clear" w:color="auto" w:fill="FFFFFF" w:themeFill="background1"/>
              <w:jc w:val="center"/>
              <w:rPr>
                <w:rFonts w:ascii="Arial" w:hAnsi="Arial" w:cs="Arial"/>
                <w:b/>
                <w:sz w:val="16"/>
                <w:szCs w:val="16"/>
              </w:rPr>
            </w:pPr>
          </w:p>
          <w:p w14:paraId="61DC0331" w14:textId="77777777" w:rsidR="00CE7E7B" w:rsidRPr="007F183D" w:rsidRDefault="00CE7E7B" w:rsidP="00E00E36">
            <w:pPr>
              <w:shd w:val="clear" w:color="auto" w:fill="FFFFFF" w:themeFill="background1"/>
              <w:jc w:val="center"/>
              <w:rPr>
                <w:rFonts w:ascii="Arial" w:hAnsi="Arial" w:cs="Arial"/>
                <w:b/>
                <w:sz w:val="16"/>
                <w:szCs w:val="16"/>
              </w:rPr>
            </w:pPr>
          </w:p>
        </w:tc>
        <w:tc>
          <w:tcPr>
            <w:tcW w:w="509" w:type="dxa"/>
            <w:shd w:val="clear" w:color="auto" w:fill="auto"/>
          </w:tcPr>
          <w:p w14:paraId="50735142"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73011E60" w14:textId="77777777" w:rsidR="00E00E36" w:rsidRPr="007F183D" w:rsidRDefault="00E00E36" w:rsidP="00E00E36">
            <w:pPr>
              <w:shd w:val="clear" w:color="auto" w:fill="FFFFFF" w:themeFill="background1"/>
              <w:jc w:val="center"/>
              <w:rPr>
                <w:rFonts w:ascii="Arial" w:hAnsi="Arial" w:cs="Arial"/>
                <w:b/>
                <w:sz w:val="16"/>
                <w:szCs w:val="16"/>
              </w:rPr>
            </w:pPr>
          </w:p>
        </w:tc>
        <w:tc>
          <w:tcPr>
            <w:tcW w:w="509" w:type="dxa"/>
            <w:shd w:val="clear" w:color="auto" w:fill="auto"/>
          </w:tcPr>
          <w:p w14:paraId="0CF73B12" w14:textId="77777777" w:rsidR="00E00E36" w:rsidRPr="007F183D" w:rsidRDefault="00E00E36" w:rsidP="00E00E36">
            <w:pPr>
              <w:shd w:val="clear" w:color="auto" w:fill="FFFFFF" w:themeFill="background1"/>
              <w:jc w:val="center"/>
              <w:rPr>
                <w:rFonts w:ascii="Arial" w:hAnsi="Arial" w:cs="Arial"/>
                <w:b/>
                <w:sz w:val="16"/>
                <w:szCs w:val="16"/>
              </w:rPr>
            </w:pPr>
          </w:p>
        </w:tc>
        <w:tc>
          <w:tcPr>
            <w:tcW w:w="5385" w:type="dxa"/>
            <w:shd w:val="clear" w:color="auto" w:fill="auto"/>
          </w:tcPr>
          <w:p w14:paraId="03A1CE20" w14:textId="77777777" w:rsidR="00E00E36" w:rsidRPr="007F183D" w:rsidRDefault="00E00E36" w:rsidP="00E00E36">
            <w:pPr>
              <w:shd w:val="clear" w:color="auto" w:fill="FFFFFF" w:themeFill="background1"/>
              <w:jc w:val="center"/>
              <w:rPr>
                <w:rFonts w:ascii="Arial" w:hAnsi="Arial" w:cs="Arial"/>
                <w:b/>
                <w:sz w:val="16"/>
                <w:szCs w:val="16"/>
              </w:rPr>
            </w:pPr>
          </w:p>
        </w:tc>
      </w:tr>
    </w:tbl>
    <w:p w14:paraId="0AD6B314" w14:textId="77777777" w:rsidR="00E00E36" w:rsidRPr="007F183D" w:rsidRDefault="00E00E36" w:rsidP="00E00E36">
      <w:pPr>
        <w:shd w:val="clear" w:color="auto" w:fill="FFFFFF" w:themeFill="background1"/>
        <w:ind w:left="540"/>
        <w:jc w:val="both"/>
        <w:rPr>
          <w:rFonts w:ascii="Arial" w:hAnsi="Arial" w:cs="Arial"/>
          <w:b/>
        </w:rPr>
      </w:pPr>
    </w:p>
    <w:p w14:paraId="69A0B219" w14:textId="77777777" w:rsidR="00CE7E7B" w:rsidRPr="007F183D" w:rsidRDefault="00CE7E7B" w:rsidP="00E00E36">
      <w:pPr>
        <w:shd w:val="clear" w:color="auto" w:fill="FFFFFF" w:themeFill="background1"/>
        <w:ind w:left="540"/>
        <w:jc w:val="both"/>
        <w:rPr>
          <w:rFonts w:ascii="Arial" w:hAnsi="Arial" w:cs="Arial"/>
          <w:b/>
        </w:rPr>
      </w:pPr>
    </w:p>
    <w:tbl>
      <w:tblPr>
        <w:tblW w:w="7200" w:type="dxa"/>
        <w:tblInd w:w="82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7200"/>
      </w:tblGrid>
      <w:tr w:rsidR="00E00E36" w:rsidRPr="007F183D" w14:paraId="48DB7835" w14:textId="77777777" w:rsidTr="00E00E36">
        <w:trPr>
          <w:trHeight w:val="300"/>
        </w:trPr>
        <w:tc>
          <w:tcPr>
            <w:tcW w:w="7200" w:type="dxa"/>
            <w:shd w:val="clear" w:color="auto" w:fill="auto"/>
          </w:tcPr>
          <w:p w14:paraId="54DD4CE3" w14:textId="77777777" w:rsidR="00E00E36" w:rsidRPr="007F183D" w:rsidRDefault="00E00E36" w:rsidP="00E00E36">
            <w:pPr>
              <w:shd w:val="clear" w:color="auto" w:fill="FFFFFF" w:themeFill="background1"/>
              <w:spacing w:before="120"/>
              <w:jc w:val="center"/>
              <w:rPr>
                <w:rFonts w:ascii="Arial" w:hAnsi="Arial" w:cs="Arial"/>
                <w:b/>
              </w:rPr>
            </w:pPr>
            <w:r w:rsidRPr="007F183D">
              <w:rPr>
                <w:rFonts w:ascii="Arial" w:hAnsi="Arial" w:cs="Arial"/>
                <w:b/>
              </w:rPr>
              <w:t>KEY:      H = high          M = medium         L = low         N/A = Not Applicable</w:t>
            </w:r>
          </w:p>
        </w:tc>
      </w:tr>
    </w:tbl>
    <w:p w14:paraId="269F57A1" w14:textId="77777777" w:rsidR="00E00E36" w:rsidRPr="007F183D" w:rsidRDefault="00E00E36" w:rsidP="00E00E36">
      <w:pPr>
        <w:shd w:val="clear" w:color="auto" w:fill="FFFFFF" w:themeFill="background1"/>
        <w:outlineLvl w:val="0"/>
        <w:rPr>
          <w:rFonts w:ascii="Arial" w:hAnsi="Arial" w:cs="Arial"/>
          <w:b/>
          <w:sz w:val="24"/>
          <w:szCs w:val="24"/>
        </w:rPr>
      </w:pPr>
      <w:r w:rsidRPr="007F183D">
        <w:rPr>
          <w:rFonts w:ascii="Arial" w:hAnsi="Arial" w:cs="Arial"/>
          <w:b/>
          <w:sz w:val="24"/>
          <w:szCs w:val="24"/>
          <w:u w:val="single"/>
        </w:rPr>
        <w:br/>
      </w:r>
      <w:r w:rsidRPr="007F183D">
        <w:rPr>
          <w:rFonts w:ascii="Arial" w:hAnsi="Arial" w:cs="Arial"/>
          <w:b/>
          <w:sz w:val="24"/>
          <w:szCs w:val="24"/>
        </w:rPr>
        <w:t>SECTION 9:</w:t>
      </w:r>
      <w:r w:rsidRPr="007F183D">
        <w:rPr>
          <w:rFonts w:ascii="Arial" w:hAnsi="Arial" w:cs="Arial"/>
          <w:b/>
          <w:sz w:val="24"/>
          <w:szCs w:val="24"/>
        </w:rPr>
        <w:tab/>
        <w:t xml:space="preserve">PRIORITY 6 - CROSS CUTTING THEMES  </w:t>
      </w:r>
      <w:r w:rsidR="00F43BE9">
        <w:rPr>
          <w:rFonts w:ascii="Arial" w:hAnsi="Arial" w:cs="Arial"/>
          <w:b/>
          <w:sz w:val="24"/>
          <w:szCs w:val="24"/>
        </w:rPr>
        <w:t>(</w:t>
      </w:r>
      <w:r w:rsidR="00F43BE9" w:rsidRPr="00F43BE9">
        <w:rPr>
          <w:rFonts w:ascii="Arial" w:hAnsi="Arial" w:cs="Arial"/>
          <w:sz w:val="24"/>
          <w:szCs w:val="24"/>
        </w:rPr>
        <w:t>maximum 500 words)</w:t>
      </w:r>
      <w:r w:rsidRPr="007F183D">
        <w:rPr>
          <w:rFonts w:ascii="Arial" w:hAnsi="Arial" w:cs="Arial"/>
          <w:sz w:val="24"/>
          <w:szCs w:val="24"/>
        </w:rPr>
        <w:t xml:space="preserve"> </w:t>
      </w:r>
      <w:r w:rsidR="00F43BE9">
        <w:rPr>
          <w:rFonts w:ascii="Arial" w:hAnsi="Arial" w:cs="Arial"/>
          <w:sz w:val="24"/>
          <w:szCs w:val="24"/>
        </w:rPr>
        <w:t>9a - 9c</w:t>
      </w:r>
      <w:r w:rsidRPr="007F183D">
        <w:rPr>
          <w:rFonts w:ascii="Arial" w:hAnsi="Arial" w:cs="Arial"/>
          <w:sz w:val="24"/>
          <w:szCs w:val="24"/>
        </w:rPr>
        <w:t xml:space="preserve"> </w:t>
      </w:r>
    </w:p>
    <w:p w14:paraId="49F1952D" w14:textId="77777777" w:rsidR="00E00E36" w:rsidRPr="007F183D" w:rsidRDefault="00E00E36" w:rsidP="00E00E36">
      <w:pPr>
        <w:outlineLvl w:val="0"/>
        <w:rPr>
          <w:rFonts w:ascii="Arial" w:hAnsi="Arial" w:cs="Arial"/>
          <w:b/>
          <w:sz w:val="24"/>
          <w:szCs w:val="24"/>
          <w:u w:val="single"/>
        </w:rPr>
      </w:pPr>
      <w:r w:rsidRPr="007F183D">
        <w:rPr>
          <w:rFonts w:ascii="Arial" w:hAnsi="Arial" w:cs="Arial"/>
          <w:b/>
          <w:sz w:val="24"/>
          <w:szCs w:val="24"/>
        </w:rPr>
        <w:t xml:space="preserve"> </w:t>
      </w:r>
    </w:p>
    <w:p w14:paraId="53F4C972" w14:textId="77777777" w:rsidR="00E00E36" w:rsidRPr="007F183D" w:rsidRDefault="00E00E36" w:rsidP="00E00E36">
      <w:pPr>
        <w:pStyle w:val="NoSpacing"/>
        <w:rPr>
          <w:rFonts w:ascii="Arial" w:hAnsi="Arial" w:cs="Arial"/>
          <w:bCs/>
          <w:sz w:val="24"/>
          <w:szCs w:val="24"/>
        </w:rPr>
      </w:pPr>
      <w:r w:rsidRPr="007F183D">
        <w:rPr>
          <w:rFonts w:ascii="Arial" w:hAnsi="Arial" w:cs="Arial"/>
          <w:bCs/>
          <w:sz w:val="24"/>
          <w:szCs w:val="24"/>
        </w:rPr>
        <w:t>Please indicate the impact of your project on the cross cutting themes of the Rural Development Programme - neutral or positive - and justify the choice.</w:t>
      </w:r>
    </w:p>
    <w:p w14:paraId="70E0FC0B" w14:textId="77777777" w:rsidR="00E00E36" w:rsidRPr="007F183D" w:rsidRDefault="00E00E36" w:rsidP="00E00E36">
      <w:pPr>
        <w:pStyle w:val="NoSpacing"/>
        <w:rPr>
          <w:rFonts w:ascii="Arial" w:hAnsi="Arial" w:cs="Arial"/>
          <w:bCs/>
          <w:sz w:val="24"/>
          <w:szCs w:val="24"/>
        </w:rPr>
      </w:pPr>
    </w:p>
    <w:p w14:paraId="023225D7" w14:textId="77777777" w:rsidR="00E00E36" w:rsidRPr="007F183D" w:rsidRDefault="00E00E36" w:rsidP="00E00E36">
      <w:pPr>
        <w:pStyle w:val="NoSpacing"/>
        <w:jc w:val="right"/>
        <w:rPr>
          <w:rFonts w:ascii="Arial" w:hAnsi="Arial" w:cs="Arial"/>
          <w:sz w:val="24"/>
          <w:szCs w:val="24"/>
          <w:lang w:eastAsia="en-GB"/>
        </w:rPr>
      </w:pPr>
      <w:r w:rsidRPr="007F183D">
        <w:rPr>
          <w:rFonts w:ascii="Arial" w:hAnsi="Arial" w:cs="Arial"/>
          <w:bCs/>
          <w:sz w:val="24"/>
          <w:szCs w:val="24"/>
        </w:rPr>
        <w:tab/>
      </w:r>
      <w:r w:rsidRPr="007F183D">
        <w:rPr>
          <w:rFonts w:ascii="Arial" w:hAnsi="Arial" w:cs="Arial"/>
          <w:bCs/>
          <w:sz w:val="24"/>
          <w:szCs w:val="24"/>
        </w:rPr>
        <w:tab/>
        <w:t xml:space="preserve">                                                                           </w:t>
      </w:r>
      <w:r w:rsidRPr="007F183D">
        <w:rPr>
          <w:rFonts w:ascii="Arial" w:hAnsi="Arial" w:cs="Arial"/>
          <w:b/>
          <w:bCs/>
          <w:i/>
          <w:sz w:val="24"/>
          <w:szCs w:val="24"/>
        </w:rPr>
        <w:t>Guidance Note Section 9</w:t>
      </w:r>
    </w:p>
    <w:p w14:paraId="58E255B0" w14:textId="77777777" w:rsidR="00E00E36" w:rsidRPr="007F183D" w:rsidRDefault="00E00E36" w:rsidP="00E00E36">
      <w:pPr>
        <w:outlineLvl w:val="0"/>
        <w:rPr>
          <w:rFonts w:ascii="Arial" w:hAnsi="Arial" w:cs="Arial"/>
          <w:b/>
          <w:sz w:val="24"/>
          <w:szCs w:val="24"/>
          <w:u w:val="single"/>
          <w:lang w:eastAsia="en-GB"/>
        </w:rPr>
      </w:pPr>
    </w:p>
    <w:p w14:paraId="7DFE1DB3" w14:textId="77777777" w:rsidR="00E00E36" w:rsidRPr="007F183D" w:rsidRDefault="00E00E36" w:rsidP="00E00E36">
      <w:pPr>
        <w:outlineLvl w:val="0"/>
        <w:rPr>
          <w:rFonts w:ascii="Arial" w:hAnsi="Arial" w:cs="Arial"/>
          <w:b/>
          <w:sz w:val="24"/>
          <w:szCs w:val="24"/>
          <w:lang w:eastAsia="en-GB"/>
        </w:rPr>
      </w:pPr>
      <w:r w:rsidRPr="007F183D">
        <w:rPr>
          <w:rFonts w:ascii="Arial" w:hAnsi="Arial" w:cs="Arial"/>
          <w:b/>
          <w:sz w:val="24"/>
          <w:szCs w:val="24"/>
          <w:lang w:eastAsia="en-GB"/>
        </w:rPr>
        <w:t xml:space="preserve">9a   </w:t>
      </w:r>
      <w:r w:rsidR="00F43BE9" w:rsidRPr="007F183D">
        <w:rPr>
          <w:rFonts w:ascii="Arial" w:hAnsi="Arial" w:cs="Arial"/>
          <w:b/>
          <w:i/>
          <w:sz w:val="24"/>
          <w:szCs w:val="24"/>
        </w:rPr>
        <w:t>Sustainable Development</w:t>
      </w:r>
      <w:r w:rsidR="00F43BE9">
        <w:rPr>
          <w:rFonts w:ascii="Arial" w:hAnsi="Arial" w:cs="Arial"/>
          <w:b/>
          <w:i/>
          <w:sz w:val="24"/>
          <w:szCs w:val="24"/>
        </w:rPr>
        <w:t>:</w:t>
      </w:r>
      <w:r w:rsidRPr="007F183D">
        <w:rPr>
          <w:rFonts w:ascii="Arial" w:hAnsi="Arial" w:cs="Arial"/>
          <w:b/>
          <w:sz w:val="24"/>
          <w:szCs w:val="24"/>
          <w:lang w:eastAsia="en-GB"/>
        </w:rPr>
        <w:t xml:space="preserve"> </w:t>
      </w:r>
    </w:p>
    <w:p w14:paraId="18C647ED" w14:textId="77777777" w:rsidR="00F43BE9" w:rsidRPr="007F183D" w:rsidRDefault="00F43BE9" w:rsidP="00AF2E14">
      <w:pPr>
        <w:pStyle w:val="NoSpacing"/>
        <w:numPr>
          <w:ilvl w:val="0"/>
          <w:numId w:val="275"/>
        </w:numPr>
        <w:spacing w:line="276" w:lineRule="auto"/>
        <w:ind w:left="316" w:hanging="284"/>
        <w:rPr>
          <w:rFonts w:ascii="Arial" w:hAnsi="Arial" w:cs="Arial"/>
          <w:sz w:val="24"/>
          <w:szCs w:val="24"/>
        </w:rPr>
      </w:pPr>
      <w:r w:rsidRPr="007F183D">
        <w:rPr>
          <w:rFonts w:ascii="Arial" w:hAnsi="Arial" w:cs="Arial"/>
          <w:sz w:val="24"/>
          <w:szCs w:val="24"/>
        </w:rPr>
        <w:t>Illustrate how you will promote sustainable development in terms of the integration of environmental, economic and social issues.</w:t>
      </w:r>
    </w:p>
    <w:p w14:paraId="09C21828" w14:textId="77777777" w:rsidR="00E00E36" w:rsidRPr="007F183D" w:rsidRDefault="00E00E36" w:rsidP="00E00E36">
      <w:pPr>
        <w:outlineLvl w:val="0"/>
        <w:rPr>
          <w:rFonts w:ascii="Arial" w:hAnsi="Arial" w:cs="Arial"/>
          <w:b/>
          <w:sz w:val="24"/>
          <w:szCs w:val="24"/>
          <w:u w:val="single"/>
          <w:lang w:eastAsia="en-GB"/>
        </w:rPr>
      </w:pPr>
    </w:p>
    <w:p w14:paraId="76256DD3" w14:textId="77777777" w:rsidR="00E00E36" w:rsidRPr="007F183D" w:rsidRDefault="00E00E36" w:rsidP="00E00E36">
      <w:pPr>
        <w:outlineLvl w:val="0"/>
        <w:rPr>
          <w:rFonts w:ascii="Arial" w:hAnsi="Arial" w:cs="Arial"/>
          <w:b/>
          <w:sz w:val="24"/>
          <w:szCs w:val="24"/>
          <w:u w:val="single"/>
          <w:lang w:eastAsia="en-GB"/>
        </w:rPr>
      </w:pPr>
    </w:p>
    <w:p w14:paraId="14F339CE" w14:textId="77777777" w:rsidR="00E00E36" w:rsidRDefault="00E00E36" w:rsidP="00E00E36">
      <w:pPr>
        <w:outlineLvl w:val="0"/>
        <w:rPr>
          <w:rFonts w:ascii="Arial" w:hAnsi="Arial" w:cs="Arial"/>
          <w:b/>
          <w:sz w:val="24"/>
          <w:szCs w:val="24"/>
          <w:u w:val="single"/>
          <w:lang w:eastAsia="en-GB"/>
        </w:rPr>
      </w:pPr>
    </w:p>
    <w:p w14:paraId="51FD5AF1" w14:textId="77777777" w:rsidR="00F43BE9" w:rsidRPr="007F183D" w:rsidRDefault="00F43BE9" w:rsidP="00E00E36">
      <w:pPr>
        <w:outlineLvl w:val="0"/>
        <w:rPr>
          <w:rFonts w:ascii="Arial" w:hAnsi="Arial" w:cs="Arial"/>
          <w:b/>
          <w:sz w:val="24"/>
          <w:szCs w:val="24"/>
          <w:u w:val="single"/>
          <w:lang w:eastAsia="en-GB"/>
        </w:rPr>
      </w:pPr>
    </w:p>
    <w:p w14:paraId="7F96B7D9" w14:textId="77777777" w:rsidR="00E00E36" w:rsidRPr="007F183D" w:rsidRDefault="00E00E36" w:rsidP="00E00E36">
      <w:pPr>
        <w:outlineLvl w:val="0"/>
        <w:rPr>
          <w:rFonts w:ascii="Arial" w:hAnsi="Arial" w:cs="Arial"/>
          <w:b/>
          <w:sz w:val="24"/>
          <w:szCs w:val="24"/>
          <w:u w:val="single"/>
          <w:lang w:eastAsia="en-GB"/>
        </w:rPr>
      </w:pPr>
    </w:p>
    <w:p w14:paraId="5417FA0A" w14:textId="77777777" w:rsidR="00F43BE9" w:rsidRPr="009D1E4C" w:rsidRDefault="00F43BE9" w:rsidP="00F43BE9">
      <w:pPr>
        <w:pStyle w:val="NoSpacing"/>
        <w:spacing w:line="276" w:lineRule="auto"/>
        <w:rPr>
          <w:rFonts w:ascii="Arial" w:hAnsi="Arial" w:cs="Arial"/>
          <w:bCs/>
          <w:sz w:val="24"/>
          <w:szCs w:val="24"/>
        </w:rPr>
      </w:pPr>
    </w:p>
    <w:p w14:paraId="36E0355D" w14:textId="77777777" w:rsidR="00F43BE9" w:rsidRPr="00F43BE9" w:rsidRDefault="00F43BE9" w:rsidP="00F43BE9">
      <w:pPr>
        <w:ind w:left="426" w:hanging="426"/>
        <w:rPr>
          <w:rFonts w:ascii="Arial" w:hAnsi="Arial" w:cs="Arial"/>
          <w:sz w:val="24"/>
          <w:szCs w:val="24"/>
        </w:rPr>
      </w:pPr>
      <w:r w:rsidRPr="00F43BE9">
        <w:rPr>
          <w:rFonts w:ascii="Arial" w:hAnsi="Arial" w:cs="Arial"/>
          <w:b/>
          <w:sz w:val="24"/>
          <w:szCs w:val="24"/>
        </w:rPr>
        <w:t xml:space="preserve">9b. </w:t>
      </w:r>
      <w:r w:rsidRPr="00F43BE9">
        <w:rPr>
          <w:rFonts w:ascii="Arial" w:hAnsi="Arial" w:cs="Arial"/>
          <w:b/>
          <w:sz w:val="24"/>
          <w:szCs w:val="24"/>
        </w:rPr>
        <w:tab/>
        <w:t>Equality</w:t>
      </w:r>
      <w:r w:rsidRPr="00F43BE9">
        <w:rPr>
          <w:rFonts w:ascii="Arial" w:hAnsi="Arial" w:cs="Arial"/>
          <w:sz w:val="24"/>
          <w:szCs w:val="24"/>
        </w:rPr>
        <w:t>:</w:t>
      </w:r>
    </w:p>
    <w:p w14:paraId="526C018F" w14:textId="77777777" w:rsidR="00F43BE9" w:rsidRPr="00F43BE9" w:rsidRDefault="00F43BE9" w:rsidP="00AF2E14">
      <w:pPr>
        <w:pStyle w:val="ListParagraph"/>
        <w:numPr>
          <w:ilvl w:val="0"/>
          <w:numId w:val="276"/>
        </w:numPr>
        <w:spacing w:line="240" w:lineRule="auto"/>
        <w:ind w:left="316" w:hanging="316"/>
        <w:contextualSpacing/>
        <w:rPr>
          <w:rFonts w:ascii="Arial" w:hAnsi="Arial" w:cs="Arial"/>
          <w:szCs w:val="24"/>
        </w:rPr>
      </w:pPr>
      <w:r w:rsidRPr="00F43BE9">
        <w:rPr>
          <w:rFonts w:ascii="Arial" w:hAnsi="Arial" w:cs="Arial"/>
          <w:szCs w:val="24"/>
        </w:rPr>
        <w:t>Show how your project will mainstream the principle of equality.</w:t>
      </w:r>
    </w:p>
    <w:p w14:paraId="14849D73" w14:textId="77777777" w:rsidR="00F43BE9" w:rsidRPr="00F43BE9" w:rsidRDefault="00F43BE9" w:rsidP="00F43BE9">
      <w:pPr>
        <w:rPr>
          <w:rFonts w:ascii="Arial" w:hAnsi="Arial" w:cs="Arial"/>
          <w:sz w:val="24"/>
          <w:szCs w:val="24"/>
        </w:rPr>
      </w:pPr>
    </w:p>
    <w:p w14:paraId="3E98F7BB" w14:textId="77777777" w:rsidR="00F43BE9" w:rsidRPr="00F43BE9" w:rsidRDefault="00F43BE9" w:rsidP="00F43BE9">
      <w:pPr>
        <w:rPr>
          <w:rFonts w:ascii="Arial" w:hAnsi="Arial" w:cs="Arial"/>
          <w:sz w:val="24"/>
          <w:szCs w:val="24"/>
        </w:rPr>
      </w:pPr>
    </w:p>
    <w:p w14:paraId="0D648832" w14:textId="77777777" w:rsidR="00F43BE9" w:rsidRDefault="00F43BE9" w:rsidP="00F43BE9">
      <w:pPr>
        <w:rPr>
          <w:rFonts w:ascii="Arial" w:hAnsi="Arial" w:cs="Arial"/>
          <w:sz w:val="24"/>
          <w:szCs w:val="24"/>
        </w:rPr>
      </w:pPr>
    </w:p>
    <w:p w14:paraId="64C98FAC" w14:textId="77777777" w:rsidR="004465EB" w:rsidRPr="00F43BE9" w:rsidRDefault="004465EB" w:rsidP="00F43BE9">
      <w:pPr>
        <w:rPr>
          <w:rFonts w:ascii="Arial" w:hAnsi="Arial" w:cs="Arial"/>
          <w:sz w:val="24"/>
          <w:szCs w:val="24"/>
        </w:rPr>
      </w:pPr>
    </w:p>
    <w:p w14:paraId="2399AB74" w14:textId="77777777" w:rsidR="00F43BE9" w:rsidRPr="00F43BE9" w:rsidRDefault="00F43BE9" w:rsidP="00F43BE9">
      <w:pPr>
        <w:rPr>
          <w:rFonts w:ascii="Arial" w:hAnsi="Arial" w:cs="Arial"/>
          <w:sz w:val="24"/>
          <w:szCs w:val="24"/>
        </w:rPr>
      </w:pPr>
    </w:p>
    <w:p w14:paraId="59533F2E" w14:textId="77777777" w:rsidR="00F43BE9" w:rsidRPr="00F43BE9" w:rsidRDefault="00F43BE9" w:rsidP="00F43BE9">
      <w:pPr>
        <w:rPr>
          <w:rFonts w:ascii="Arial" w:hAnsi="Arial" w:cs="Arial"/>
          <w:sz w:val="24"/>
          <w:szCs w:val="24"/>
        </w:rPr>
      </w:pPr>
    </w:p>
    <w:p w14:paraId="69ABB0D5" w14:textId="77777777" w:rsidR="00F43BE9" w:rsidRPr="00F43BE9" w:rsidRDefault="00F43BE9" w:rsidP="00F43BE9">
      <w:pPr>
        <w:rPr>
          <w:rFonts w:ascii="Arial" w:hAnsi="Arial" w:cs="Arial"/>
          <w:sz w:val="24"/>
          <w:szCs w:val="24"/>
        </w:rPr>
      </w:pPr>
    </w:p>
    <w:p w14:paraId="7AABD582" w14:textId="77777777" w:rsidR="00F43BE9" w:rsidRPr="00F43BE9" w:rsidRDefault="00F43BE9" w:rsidP="00F43BE9">
      <w:pPr>
        <w:ind w:left="426" w:hanging="426"/>
        <w:outlineLvl w:val="0"/>
        <w:rPr>
          <w:rFonts w:ascii="Arial" w:hAnsi="Arial" w:cs="Arial"/>
          <w:b/>
          <w:sz w:val="24"/>
          <w:szCs w:val="24"/>
        </w:rPr>
      </w:pPr>
      <w:r w:rsidRPr="00F43BE9">
        <w:rPr>
          <w:rFonts w:ascii="Arial" w:hAnsi="Arial" w:cs="Arial"/>
          <w:b/>
          <w:sz w:val="24"/>
          <w:szCs w:val="24"/>
        </w:rPr>
        <w:lastRenderedPageBreak/>
        <w:t>9c.</w:t>
      </w:r>
      <w:r w:rsidRPr="00F43BE9">
        <w:rPr>
          <w:rFonts w:ascii="Arial" w:hAnsi="Arial" w:cs="Arial"/>
          <w:b/>
          <w:sz w:val="24"/>
          <w:szCs w:val="24"/>
        </w:rPr>
        <w:tab/>
        <w:t>Environmental</w:t>
      </w:r>
    </w:p>
    <w:p w14:paraId="2D2ADF47" w14:textId="77777777" w:rsidR="00F43BE9" w:rsidRPr="00F43BE9" w:rsidRDefault="00F43BE9" w:rsidP="00AF2E14">
      <w:pPr>
        <w:pStyle w:val="ListParagraph"/>
        <w:numPr>
          <w:ilvl w:val="0"/>
          <w:numId w:val="276"/>
        </w:numPr>
        <w:spacing w:line="240" w:lineRule="auto"/>
        <w:ind w:left="316" w:hanging="316"/>
        <w:contextualSpacing/>
        <w:rPr>
          <w:rFonts w:ascii="Arial" w:hAnsi="Arial" w:cs="Arial"/>
          <w:szCs w:val="24"/>
        </w:rPr>
      </w:pPr>
      <w:r w:rsidRPr="00F43BE9">
        <w:rPr>
          <w:rFonts w:ascii="Arial" w:hAnsi="Arial" w:cs="Arial"/>
          <w:szCs w:val="24"/>
        </w:rPr>
        <w:t xml:space="preserve">Provide details of the Environmental Impact Assessment and Habitats Regulation    Assessment (if these have been carried out as part of any planning application). </w:t>
      </w:r>
    </w:p>
    <w:p w14:paraId="60C474CB" w14:textId="77777777" w:rsidR="00F43BE9" w:rsidRPr="00F43BE9" w:rsidRDefault="00F43BE9" w:rsidP="00F43BE9">
      <w:pPr>
        <w:pStyle w:val="ListParagraph"/>
        <w:spacing w:line="240" w:lineRule="auto"/>
        <w:ind w:left="316"/>
        <w:rPr>
          <w:rFonts w:ascii="Arial" w:hAnsi="Arial" w:cs="Arial"/>
          <w:szCs w:val="24"/>
        </w:rPr>
      </w:pPr>
    </w:p>
    <w:p w14:paraId="6BC16CF4" w14:textId="77777777" w:rsidR="00F43BE9" w:rsidRDefault="00F43BE9" w:rsidP="00F43BE9">
      <w:pPr>
        <w:pStyle w:val="NoSpacing"/>
        <w:rPr>
          <w:rFonts w:ascii="Arial" w:hAnsi="Arial" w:cs="Arial"/>
          <w:bCs/>
          <w:sz w:val="24"/>
          <w:szCs w:val="24"/>
        </w:rPr>
      </w:pPr>
    </w:p>
    <w:p w14:paraId="767DCB57" w14:textId="77777777" w:rsidR="00F43BE9" w:rsidRPr="009D1E4C" w:rsidRDefault="00F43BE9" w:rsidP="00F43BE9">
      <w:pPr>
        <w:pStyle w:val="NoSpacing"/>
        <w:rPr>
          <w:rFonts w:ascii="Arial" w:hAnsi="Arial" w:cs="Arial"/>
          <w:bCs/>
          <w:sz w:val="24"/>
          <w:szCs w:val="24"/>
        </w:rPr>
      </w:pPr>
    </w:p>
    <w:p w14:paraId="52EECECD" w14:textId="77777777" w:rsidR="00F43BE9" w:rsidRPr="009D1E4C" w:rsidRDefault="00F43BE9" w:rsidP="00F43BE9">
      <w:pPr>
        <w:pStyle w:val="NoSpacing"/>
        <w:spacing w:line="276" w:lineRule="auto"/>
        <w:rPr>
          <w:rFonts w:ascii="Arial" w:hAnsi="Arial" w:cs="Arial"/>
          <w:bCs/>
          <w:sz w:val="24"/>
          <w:szCs w:val="24"/>
        </w:rPr>
      </w:pPr>
    </w:p>
    <w:p w14:paraId="2E80749A" w14:textId="77777777" w:rsidR="00E00E36" w:rsidRPr="007F183D" w:rsidRDefault="00E00E36" w:rsidP="00E00E36">
      <w:pPr>
        <w:outlineLvl w:val="0"/>
        <w:rPr>
          <w:rFonts w:ascii="Arial" w:hAnsi="Arial" w:cs="Arial"/>
          <w:b/>
          <w:sz w:val="24"/>
          <w:szCs w:val="24"/>
          <w:u w:val="single"/>
          <w:lang w:eastAsia="en-GB"/>
        </w:rPr>
      </w:pPr>
    </w:p>
    <w:p w14:paraId="11060187" w14:textId="77777777" w:rsidR="00E00E36" w:rsidRPr="007F183D" w:rsidRDefault="00E00E36" w:rsidP="00E00E36">
      <w:pPr>
        <w:outlineLvl w:val="0"/>
        <w:rPr>
          <w:rFonts w:ascii="Arial" w:hAnsi="Arial" w:cs="Arial"/>
          <w:b/>
          <w:sz w:val="24"/>
          <w:szCs w:val="24"/>
          <w:u w:val="single"/>
          <w:lang w:eastAsia="en-GB"/>
        </w:rPr>
      </w:pPr>
    </w:p>
    <w:p w14:paraId="2E7559C2" w14:textId="77777777" w:rsidR="00E00E36" w:rsidRPr="007F183D" w:rsidRDefault="00E00E36" w:rsidP="00E00E36">
      <w:pPr>
        <w:outlineLvl w:val="0"/>
        <w:rPr>
          <w:rFonts w:ascii="Arial" w:hAnsi="Arial" w:cs="Arial"/>
          <w:sz w:val="24"/>
          <w:szCs w:val="24"/>
        </w:rPr>
      </w:pPr>
      <w:r w:rsidRPr="007F183D">
        <w:rPr>
          <w:rFonts w:ascii="Arial" w:hAnsi="Arial" w:cs="Arial"/>
          <w:b/>
          <w:sz w:val="24"/>
          <w:szCs w:val="24"/>
          <w:lang w:eastAsia="en-GB"/>
        </w:rPr>
        <w:t xml:space="preserve">SECTION 10:  MANAGEMENT ARRANGEMENTS (Project Delivery, Resourcing &amp; Governance) </w:t>
      </w:r>
      <w:r w:rsidRPr="007F183D">
        <w:rPr>
          <w:rFonts w:ascii="Arial" w:hAnsi="Arial" w:cs="Arial"/>
          <w:sz w:val="24"/>
          <w:szCs w:val="24"/>
        </w:rPr>
        <w:t>(Maximum 1,000 words).</w:t>
      </w:r>
    </w:p>
    <w:p w14:paraId="6701266A" w14:textId="77777777" w:rsidR="00E00E36" w:rsidRPr="007F183D" w:rsidRDefault="00E00E36" w:rsidP="00E00E36">
      <w:pPr>
        <w:outlineLvl w:val="0"/>
        <w:rPr>
          <w:rFonts w:ascii="Arial" w:hAnsi="Arial" w:cs="Arial"/>
          <w:b/>
          <w:sz w:val="24"/>
          <w:szCs w:val="24"/>
          <w:lang w:eastAsia="en-GB"/>
        </w:rPr>
      </w:pPr>
      <w:r w:rsidRPr="007F183D">
        <w:rPr>
          <w:rFonts w:ascii="Arial" w:hAnsi="Arial" w:cs="Arial"/>
          <w:sz w:val="24"/>
          <w:szCs w:val="24"/>
        </w:rPr>
        <w:t xml:space="preserve">     </w:t>
      </w:r>
    </w:p>
    <w:p w14:paraId="322BA087" w14:textId="77777777" w:rsidR="0052559F" w:rsidRPr="009D1E4C" w:rsidRDefault="00E00E36" w:rsidP="0052559F">
      <w:pPr>
        <w:pStyle w:val="Default"/>
        <w:rPr>
          <w:color w:val="auto"/>
        </w:rPr>
      </w:pPr>
      <w:r w:rsidRPr="007F183D">
        <w:rPr>
          <w:color w:val="auto"/>
          <w:lang w:val="en-GB"/>
        </w:rPr>
        <w:t xml:space="preserve">It is critical you have a robust, credible and realistic delivery plan. </w:t>
      </w:r>
      <w:r w:rsidR="0052559F">
        <w:rPr>
          <w:color w:val="auto"/>
          <w:lang w:val="en-GB"/>
        </w:rPr>
        <w:t xml:space="preserve"> </w:t>
      </w:r>
      <w:r w:rsidR="0052559F" w:rsidRPr="009D1E4C">
        <w:rPr>
          <w:color w:val="auto"/>
        </w:rPr>
        <w:t xml:space="preserve">A template has been provided at </w:t>
      </w:r>
      <w:r w:rsidR="0052559F" w:rsidRPr="009D1E4C">
        <w:rPr>
          <w:b/>
        </w:rPr>
        <w:t>Annex 3</w:t>
      </w:r>
      <w:r w:rsidR="0052559F" w:rsidRPr="009D1E4C">
        <w:rPr>
          <w:color w:val="auto"/>
        </w:rPr>
        <w:t>.  In addition you need to detail the following below:</w:t>
      </w:r>
    </w:p>
    <w:p w14:paraId="4EBA23B9" w14:textId="77777777" w:rsidR="0052559F" w:rsidRPr="009D1E4C" w:rsidRDefault="0052559F" w:rsidP="00AF2E14">
      <w:pPr>
        <w:pStyle w:val="Default"/>
        <w:numPr>
          <w:ilvl w:val="0"/>
          <w:numId w:val="277"/>
        </w:numPr>
        <w:tabs>
          <w:tab w:val="clear" w:pos="720"/>
        </w:tabs>
        <w:ind w:left="425" w:hanging="357"/>
        <w:rPr>
          <w:color w:val="auto"/>
        </w:rPr>
      </w:pPr>
      <w:r w:rsidRPr="009D1E4C">
        <w:rPr>
          <w:color w:val="auto"/>
        </w:rPr>
        <w:t xml:space="preserve">The project management structure and governance arrangements for the delivery of the project. </w:t>
      </w:r>
    </w:p>
    <w:p w14:paraId="55F95163" w14:textId="77777777" w:rsidR="0052559F" w:rsidRPr="0052559F" w:rsidRDefault="0052559F" w:rsidP="00AF2E14">
      <w:pPr>
        <w:numPr>
          <w:ilvl w:val="0"/>
          <w:numId w:val="277"/>
        </w:numPr>
        <w:tabs>
          <w:tab w:val="clear" w:pos="720"/>
        </w:tabs>
        <w:ind w:left="425" w:hanging="357"/>
        <w:outlineLvl w:val="0"/>
        <w:rPr>
          <w:rFonts w:ascii="Arial" w:hAnsi="Arial" w:cs="Arial"/>
          <w:sz w:val="24"/>
          <w:szCs w:val="24"/>
        </w:rPr>
      </w:pPr>
      <w:r w:rsidRPr="0052559F">
        <w:rPr>
          <w:rFonts w:ascii="Arial" w:hAnsi="Arial" w:cs="Arial"/>
          <w:sz w:val="24"/>
          <w:szCs w:val="24"/>
        </w:rPr>
        <w:t>If there are project partners for the delivery of this project please state why these partners were chosen.</w:t>
      </w:r>
    </w:p>
    <w:p w14:paraId="58B4335B" w14:textId="77777777" w:rsidR="0052559F" w:rsidRPr="0052559F" w:rsidRDefault="0052559F" w:rsidP="00AF2E14">
      <w:pPr>
        <w:numPr>
          <w:ilvl w:val="0"/>
          <w:numId w:val="277"/>
        </w:numPr>
        <w:tabs>
          <w:tab w:val="clear" w:pos="720"/>
        </w:tabs>
        <w:ind w:left="425" w:hanging="357"/>
        <w:outlineLvl w:val="0"/>
        <w:rPr>
          <w:rFonts w:ascii="Arial" w:hAnsi="Arial" w:cs="Arial"/>
          <w:sz w:val="24"/>
          <w:szCs w:val="24"/>
        </w:rPr>
      </w:pPr>
      <w:r w:rsidRPr="0052559F">
        <w:rPr>
          <w:rFonts w:ascii="Arial" w:hAnsi="Arial" w:cs="Arial"/>
          <w:sz w:val="24"/>
          <w:szCs w:val="24"/>
        </w:rPr>
        <w:t>Provide evidence that quality management arrangements are in place regarding timelines, organisation, tasks and responsibilities.  These must be well defined and realistic.</w:t>
      </w:r>
    </w:p>
    <w:p w14:paraId="14231595" w14:textId="77777777" w:rsidR="00E00E36" w:rsidRPr="007F183D" w:rsidRDefault="00E00E36" w:rsidP="00E00E36">
      <w:pPr>
        <w:pStyle w:val="Default"/>
        <w:rPr>
          <w:color w:val="auto"/>
          <w:lang w:val="en-GB"/>
        </w:rPr>
      </w:pPr>
    </w:p>
    <w:p w14:paraId="20FFC1B5" w14:textId="77777777" w:rsidR="00E00E36" w:rsidRPr="007F183D" w:rsidRDefault="00E00E36" w:rsidP="00E00E36">
      <w:pPr>
        <w:pStyle w:val="Default"/>
        <w:ind w:left="6480"/>
        <w:jc w:val="right"/>
        <w:rPr>
          <w:color w:val="auto"/>
          <w:lang w:val="en-GB"/>
        </w:rPr>
      </w:pPr>
      <w:r w:rsidRPr="007F183D">
        <w:rPr>
          <w:b/>
          <w:i/>
          <w:color w:val="auto"/>
          <w:lang w:val="en-GB"/>
        </w:rPr>
        <w:t>Guidance Note Section 10</w:t>
      </w:r>
    </w:p>
    <w:p w14:paraId="0EB708A9" w14:textId="77777777" w:rsidR="00E00E36" w:rsidRPr="007F183D" w:rsidRDefault="00E00E36" w:rsidP="00E00E36">
      <w:pPr>
        <w:pStyle w:val="Default"/>
        <w:rPr>
          <w:color w:val="auto"/>
          <w:lang w:val="en-GB"/>
        </w:rPr>
      </w:pPr>
    </w:p>
    <w:p w14:paraId="1ED3EEF3" w14:textId="77777777" w:rsidR="00E00E36" w:rsidRPr="007F183D" w:rsidRDefault="00E00E36" w:rsidP="00E00E36">
      <w:pPr>
        <w:pStyle w:val="Default"/>
        <w:rPr>
          <w:color w:val="auto"/>
          <w:lang w:val="en-GB"/>
        </w:rPr>
      </w:pPr>
    </w:p>
    <w:p w14:paraId="4382928E" w14:textId="77777777" w:rsidR="00E00E36" w:rsidRPr="007F183D" w:rsidRDefault="00E00E36" w:rsidP="00E00E36">
      <w:pPr>
        <w:pStyle w:val="Default"/>
        <w:rPr>
          <w:color w:val="auto"/>
          <w:lang w:val="en-GB"/>
        </w:rPr>
      </w:pPr>
    </w:p>
    <w:p w14:paraId="033D26DC" w14:textId="77777777" w:rsidR="00E00E36" w:rsidRPr="007F183D" w:rsidRDefault="00E00E36" w:rsidP="00E00E36">
      <w:pPr>
        <w:pStyle w:val="Default"/>
        <w:spacing w:line="276" w:lineRule="auto"/>
        <w:rPr>
          <w:b/>
          <w:caps/>
          <w:color w:val="auto"/>
          <w:lang w:val="en-GB"/>
        </w:rPr>
      </w:pPr>
    </w:p>
    <w:p w14:paraId="5C086E28" w14:textId="77777777" w:rsidR="00E00E36" w:rsidRPr="007F183D" w:rsidRDefault="00E00E36" w:rsidP="00E00E36">
      <w:pPr>
        <w:pStyle w:val="Default"/>
        <w:spacing w:line="276" w:lineRule="auto"/>
        <w:rPr>
          <w:b/>
          <w:caps/>
          <w:color w:val="auto"/>
          <w:lang w:val="en-GB"/>
        </w:rPr>
      </w:pPr>
    </w:p>
    <w:p w14:paraId="4A76E321" w14:textId="77777777" w:rsidR="00E00E36" w:rsidRPr="007F183D" w:rsidRDefault="00E00E36" w:rsidP="00E00E36">
      <w:pPr>
        <w:pStyle w:val="Default"/>
        <w:spacing w:line="276" w:lineRule="auto"/>
        <w:rPr>
          <w:b/>
          <w:caps/>
          <w:color w:val="auto"/>
          <w:lang w:val="en-GB"/>
        </w:rPr>
      </w:pPr>
    </w:p>
    <w:p w14:paraId="4DF4375D" w14:textId="77777777" w:rsidR="00E00E36" w:rsidRPr="007F183D" w:rsidRDefault="00E00E36" w:rsidP="00E00E36">
      <w:pPr>
        <w:pStyle w:val="Default"/>
        <w:spacing w:line="276" w:lineRule="auto"/>
        <w:rPr>
          <w:b/>
          <w:caps/>
          <w:color w:val="auto"/>
          <w:lang w:val="en-GB"/>
        </w:rPr>
      </w:pPr>
    </w:p>
    <w:p w14:paraId="2CFCC47A" w14:textId="77777777" w:rsidR="00E00E36" w:rsidRPr="007F183D" w:rsidRDefault="00E00E36" w:rsidP="00E00E36">
      <w:pPr>
        <w:pStyle w:val="Default"/>
        <w:spacing w:line="276" w:lineRule="auto"/>
        <w:rPr>
          <w:b/>
          <w:caps/>
          <w:color w:val="auto"/>
          <w:lang w:val="en-GB"/>
        </w:rPr>
      </w:pPr>
    </w:p>
    <w:p w14:paraId="780A400D" w14:textId="77777777" w:rsidR="00E00E36" w:rsidRPr="007F183D" w:rsidRDefault="00E00E36" w:rsidP="00E00E36">
      <w:pPr>
        <w:rPr>
          <w:rFonts w:ascii="Arial" w:hAnsi="Arial" w:cs="Arial"/>
          <w:b/>
          <w:sz w:val="24"/>
          <w:szCs w:val="24"/>
          <w:lang w:eastAsia="en-GB"/>
        </w:rPr>
      </w:pPr>
    </w:p>
    <w:p w14:paraId="3C483AB8" w14:textId="77777777" w:rsidR="00E00E36" w:rsidRPr="007F183D" w:rsidRDefault="00E00E36" w:rsidP="00E00E36">
      <w:pPr>
        <w:rPr>
          <w:rFonts w:ascii="Arial" w:hAnsi="Arial" w:cs="Arial"/>
          <w:b/>
          <w:sz w:val="24"/>
          <w:szCs w:val="24"/>
          <w:lang w:eastAsia="en-GB"/>
        </w:rPr>
      </w:pPr>
    </w:p>
    <w:p w14:paraId="3A017265" w14:textId="77777777" w:rsidR="00E00E36" w:rsidRPr="007F183D" w:rsidRDefault="00E00E36" w:rsidP="00E00E36">
      <w:pPr>
        <w:rPr>
          <w:rFonts w:ascii="Arial" w:hAnsi="Arial" w:cs="Arial"/>
          <w:b/>
          <w:sz w:val="24"/>
          <w:szCs w:val="24"/>
          <w:lang w:eastAsia="en-GB"/>
        </w:rPr>
      </w:pPr>
    </w:p>
    <w:p w14:paraId="648E6674" w14:textId="77777777" w:rsidR="00E00E36" w:rsidRPr="007F183D" w:rsidRDefault="00E00E36" w:rsidP="00E00E36">
      <w:pPr>
        <w:rPr>
          <w:rFonts w:ascii="Arial" w:hAnsi="Arial" w:cs="Arial"/>
          <w:b/>
          <w:sz w:val="24"/>
          <w:szCs w:val="24"/>
          <w:lang w:eastAsia="en-GB"/>
        </w:rPr>
      </w:pPr>
    </w:p>
    <w:p w14:paraId="45FD6135" w14:textId="77777777" w:rsidR="00E00E36" w:rsidRPr="007F183D" w:rsidRDefault="00E00E36" w:rsidP="00E00E36">
      <w:pPr>
        <w:rPr>
          <w:rFonts w:ascii="Arial" w:hAnsi="Arial" w:cs="Arial"/>
          <w:b/>
          <w:sz w:val="24"/>
          <w:szCs w:val="24"/>
          <w:lang w:eastAsia="en-GB"/>
        </w:rPr>
      </w:pPr>
    </w:p>
    <w:p w14:paraId="24870BC4" w14:textId="77777777" w:rsidR="006C6F38" w:rsidRDefault="006C6F38" w:rsidP="00E00E36">
      <w:pPr>
        <w:rPr>
          <w:rFonts w:ascii="Arial" w:hAnsi="Arial" w:cs="Arial"/>
          <w:b/>
          <w:sz w:val="24"/>
          <w:szCs w:val="24"/>
          <w:lang w:eastAsia="en-GB"/>
        </w:rPr>
      </w:pPr>
    </w:p>
    <w:p w14:paraId="6BDB2C0D" w14:textId="77777777" w:rsidR="00E00E36" w:rsidRPr="007F183D" w:rsidRDefault="00E00E36" w:rsidP="00E00E36">
      <w:pPr>
        <w:rPr>
          <w:rFonts w:ascii="Arial" w:hAnsi="Arial" w:cs="Arial"/>
          <w:sz w:val="24"/>
          <w:szCs w:val="24"/>
        </w:rPr>
      </w:pPr>
      <w:r w:rsidRPr="007F183D">
        <w:rPr>
          <w:rFonts w:ascii="Arial" w:hAnsi="Arial" w:cs="Arial"/>
          <w:b/>
          <w:sz w:val="24"/>
          <w:szCs w:val="24"/>
          <w:lang w:eastAsia="en-GB"/>
        </w:rPr>
        <w:t xml:space="preserve">SECTION 11:  PROJECT MARKETING PLAN </w:t>
      </w:r>
      <w:r w:rsidRPr="007F183D">
        <w:rPr>
          <w:rFonts w:ascii="Arial" w:hAnsi="Arial" w:cs="Arial"/>
          <w:sz w:val="24"/>
          <w:szCs w:val="24"/>
        </w:rPr>
        <w:t xml:space="preserve">(Maximum 500 words)     </w:t>
      </w:r>
    </w:p>
    <w:p w14:paraId="5235E45C" w14:textId="77777777" w:rsidR="00E00E36" w:rsidRPr="007F183D" w:rsidRDefault="00E00E36" w:rsidP="00E00E36">
      <w:pPr>
        <w:rPr>
          <w:rFonts w:ascii="Arial" w:hAnsi="Arial" w:cs="Arial"/>
          <w:sz w:val="24"/>
          <w:szCs w:val="24"/>
        </w:rPr>
      </w:pPr>
    </w:p>
    <w:p w14:paraId="78867E27" w14:textId="77777777" w:rsidR="0052559F" w:rsidRPr="0052559F" w:rsidRDefault="0052559F" w:rsidP="0052559F">
      <w:pPr>
        <w:rPr>
          <w:rFonts w:ascii="Arial" w:hAnsi="Arial" w:cs="Arial"/>
          <w:sz w:val="24"/>
          <w:szCs w:val="24"/>
        </w:rPr>
      </w:pPr>
      <w:r w:rsidRPr="0052559F">
        <w:rPr>
          <w:rFonts w:ascii="Arial" w:hAnsi="Arial" w:cs="Arial"/>
          <w:sz w:val="24"/>
          <w:szCs w:val="24"/>
        </w:rPr>
        <w:t xml:space="preserve">You need to outline how you intend to market your project (if relevant for the type of project proposed).  You need to provide a Marketing Plan - a template has been provided at </w:t>
      </w:r>
      <w:r w:rsidRPr="0052559F">
        <w:rPr>
          <w:rFonts w:ascii="Arial" w:hAnsi="Arial" w:cs="Arial"/>
          <w:b/>
          <w:sz w:val="24"/>
          <w:szCs w:val="24"/>
        </w:rPr>
        <w:t>Annex 4</w:t>
      </w:r>
      <w:r w:rsidRPr="0052559F">
        <w:rPr>
          <w:rFonts w:ascii="Arial" w:hAnsi="Arial" w:cs="Arial"/>
          <w:sz w:val="24"/>
          <w:szCs w:val="24"/>
        </w:rPr>
        <w:t>.  Describe the marketing steps required to implement the preferred option. Have the costs of these steps been included in the budget?  If not, how are they to be funded?</w:t>
      </w:r>
    </w:p>
    <w:p w14:paraId="5AA28B1D" w14:textId="77777777" w:rsidR="00E00E36" w:rsidRPr="007F183D" w:rsidRDefault="00E00E36" w:rsidP="00E00E36">
      <w:pPr>
        <w:rPr>
          <w:rFonts w:ascii="Arial" w:hAnsi="Arial" w:cs="Arial"/>
          <w:sz w:val="24"/>
          <w:szCs w:val="24"/>
        </w:rPr>
      </w:pPr>
    </w:p>
    <w:p w14:paraId="28BFB592" w14:textId="77777777" w:rsidR="00E00E36" w:rsidRPr="007F183D" w:rsidRDefault="00E00E36" w:rsidP="00E00E36">
      <w:pPr>
        <w:jc w:val="right"/>
        <w:rPr>
          <w:rFonts w:ascii="Arial" w:hAnsi="Arial" w:cs="Arial"/>
          <w:sz w:val="24"/>
          <w:szCs w:val="24"/>
        </w:rPr>
      </w:pPr>
      <w:r w:rsidRPr="007F183D">
        <w:rPr>
          <w:rFonts w:ascii="Arial" w:hAnsi="Arial" w:cs="Arial"/>
          <w:b/>
          <w:i/>
          <w:sz w:val="24"/>
          <w:szCs w:val="24"/>
        </w:rPr>
        <w:t>Guidance Note Section 11</w:t>
      </w:r>
    </w:p>
    <w:p w14:paraId="5DA57A4E" w14:textId="77777777" w:rsidR="00E00E36" w:rsidRPr="007F183D" w:rsidRDefault="00E00E36" w:rsidP="00E00E36">
      <w:pPr>
        <w:rPr>
          <w:rFonts w:ascii="Arial" w:hAnsi="Arial" w:cs="Arial"/>
          <w:sz w:val="24"/>
          <w:szCs w:val="24"/>
        </w:rPr>
      </w:pPr>
    </w:p>
    <w:p w14:paraId="3051DB21" w14:textId="77777777" w:rsidR="00E00E36" w:rsidRPr="007F183D" w:rsidRDefault="00E00E36" w:rsidP="00E00E36">
      <w:pPr>
        <w:rPr>
          <w:rFonts w:ascii="Arial" w:hAnsi="Arial" w:cs="Arial"/>
          <w:b/>
          <w:sz w:val="24"/>
          <w:szCs w:val="24"/>
          <w:u w:val="single"/>
          <w:lang w:eastAsia="en-GB"/>
        </w:rPr>
      </w:pPr>
    </w:p>
    <w:p w14:paraId="4F503DD4" w14:textId="77777777" w:rsidR="00E00E36" w:rsidRPr="007F183D" w:rsidRDefault="00E00E36" w:rsidP="00E00E36">
      <w:pPr>
        <w:outlineLvl w:val="0"/>
        <w:rPr>
          <w:rFonts w:ascii="Arial" w:hAnsi="Arial" w:cs="Arial"/>
          <w:sz w:val="24"/>
          <w:szCs w:val="24"/>
        </w:rPr>
      </w:pPr>
    </w:p>
    <w:p w14:paraId="5460DABC" w14:textId="77777777" w:rsidR="00E00E36" w:rsidRPr="007F183D" w:rsidRDefault="00E00E36" w:rsidP="00E00E36">
      <w:pPr>
        <w:outlineLvl w:val="0"/>
        <w:rPr>
          <w:rFonts w:ascii="Arial" w:hAnsi="Arial" w:cs="Arial"/>
          <w:sz w:val="24"/>
          <w:szCs w:val="24"/>
        </w:rPr>
      </w:pPr>
    </w:p>
    <w:p w14:paraId="22B44DA4" w14:textId="77777777" w:rsidR="00E00E36" w:rsidRPr="007F183D" w:rsidRDefault="00E00E36" w:rsidP="00E00E36">
      <w:pPr>
        <w:outlineLvl w:val="0"/>
        <w:rPr>
          <w:rFonts w:ascii="Arial" w:hAnsi="Arial" w:cs="Arial"/>
          <w:sz w:val="24"/>
          <w:szCs w:val="24"/>
        </w:rPr>
      </w:pPr>
    </w:p>
    <w:p w14:paraId="7A136344" w14:textId="77777777" w:rsidR="00E00E36" w:rsidRPr="007F183D" w:rsidRDefault="00E00E36" w:rsidP="00E00E36">
      <w:pPr>
        <w:outlineLvl w:val="0"/>
        <w:rPr>
          <w:rFonts w:ascii="Arial" w:hAnsi="Arial" w:cs="Arial"/>
          <w:sz w:val="24"/>
          <w:szCs w:val="24"/>
        </w:rPr>
      </w:pPr>
    </w:p>
    <w:p w14:paraId="54D42DF9" w14:textId="77777777" w:rsidR="00E00E36" w:rsidRPr="007F183D" w:rsidRDefault="00E00E36" w:rsidP="00E00E36">
      <w:pPr>
        <w:outlineLvl w:val="0"/>
        <w:rPr>
          <w:rFonts w:ascii="Arial" w:hAnsi="Arial" w:cs="Arial"/>
          <w:sz w:val="24"/>
          <w:szCs w:val="24"/>
        </w:rPr>
      </w:pPr>
    </w:p>
    <w:p w14:paraId="6AF4967A" w14:textId="77777777" w:rsidR="00E00E36" w:rsidRPr="007F183D" w:rsidRDefault="00E00E36" w:rsidP="00E00E36">
      <w:pPr>
        <w:outlineLvl w:val="0"/>
        <w:rPr>
          <w:rFonts w:ascii="Arial" w:hAnsi="Arial" w:cs="Arial"/>
          <w:sz w:val="24"/>
          <w:szCs w:val="24"/>
        </w:rPr>
      </w:pPr>
    </w:p>
    <w:p w14:paraId="443DAB2D" w14:textId="77777777" w:rsidR="00E00E36" w:rsidRPr="007F183D" w:rsidRDefault="00E00E36" w:rsidP="00E00E36">
      <w:pPr>
        <w:outlineLvl w:val="0"/>
        <w:rPr>
          <w:rFonts w:ascii="Arial" w:hAnsi="Arial" w:cs="Arial"/>
          <w:sz w:val="24"/>
          <w:szCs w:val="24"/>
        </w:rPr>
      </w:pPr>
    </w:p>
    <w:p w14:paraId="0CDCA3B5" w14:textId="77777777" w:rsidR="00E00E36" w:rsidRPr="007F183D" w:rsidRDefault="00E00E36" w:rsidP="00E00E36">
      <w:pPr>
        <w:spacing w:after="240"/>
        <w:rPr>
          <w:rFonts w:ascii="Arial" w:hAnsi="Arial" w:cs="Arial"/>
          <w:sz w:val="24"/>
          <w:szCs w:val="24"/>
        </w:rPr>
      </w:pPr>
    </w:p>
    <w:p w14:paraId="07811FBD" w14:textId="77777777" w:rsidR="00E00E36" w:rsidRPr="007F183D" w:rsidRDefault="00E00E36" w:rsidP="00E00E36">
      <w:pPr>
        <w:rPr>
          <w:rFonts w:ascii="Arial" w:hAnsi="Arial" w:cs="Arial"/>
          <w:b/>
          <w:sz w:val="24"/>
          <w:szCs w:val="24"/>
          <w:lang w:eastAsia="en-GB"/>
        </w:rPr>
      </w:pPr>
      <w:r w:rsidRPr="007F183D">
        <w:rPr>
          <w:rFonts w:ascii="Arial" w:hAnsi="Arial" w:cs="Arial"/>
          <w:b/>
          <w:sz w:val="24"/>
          <w:szCs w:val="24"/>
          <w:lang w:eastAsia="en-GB"/>
        </w:rPr>
        <w:t xml:space="preserve">SECTION 12:  MONITORING AND EVALUATION </w:t>
      </w:r>
      <w:r w:rsidRPr="007F183D">
        <w:rPr>
          <w:rFonts w:ascii="Arial" w:hAnsi="Arial" w:cs="Arial"/>
          <w:sz w:val="24"/>
          <w:szCs w:val="24"/>
        </w:rPr>
        <w:t xml:space="preserve">(Maximum 500 words)     </w:t>
      </w:r>
    </w:p>
    <w:p w14:paraId="7FAB45FC" w14:textId="77777777" w:rsidR="00E00E36" w:rsidRPr="007F183D" w:rsidRDefault="00E00E36" w:rsidP="00E00E36">
      <w:pPr>
        <w:outlineLvl w:val="0"/>
        <w:rPr>
          <w:rFonts w:ascii="Arial" w:hAnsi="Arial" w:cs="Arial"/>
          <w:sz w:val="24"/>
          <w:szCs w:val="24"/>
        </w:rPr>
      </w:pPr>
    </w:p>
    <w:p w14:paraId="68A8DAD1" w14:textId="77777777" w:rsidR="00E00E36" w:rsidRPr="007F183D" w:rsidRDefault="00E00E36" w:rsidP="00E00E36">
      <w:pPr>
        <w:outlineLvl w:val="0"/>
        <w:rPr>
          <w:rFonts w:ascii="Arial" w:hAnsi="Arial" w:cs="Arial"/>
          <w:sz w:val="24"/>
          <w:szCs w:val="24"/>
        </w:rPr>
      </w:pPr>
      <w:r w:rsidRPr="007F183D">
        <w:rPr>
          <w:rFonts w:ascii="Arial" w:hAnsi="Arial" w:cs="Arial"/>
          <w:sz w:val="24"/>
          <w:szCs w:val="24"/>
        </w:rPr>
        <w:t>You will need to monitor the performance of your project during its lifespan.  Please provide details below of the proposed arrangements for monitoring and evaluating – this should be both during and after implementation of the project.  Please complete the Benefits Realisation Plan template, Annex 6.</w:t>
      </w:r>
    </w:p>
    <w:p w14:paraId="30DF70F3" w14:textId="77777777" w:rsidR="00E00E36" w:rsidRPr="007F183D" w:rsidRDefault="00E00E36" w:rsidP="00E00E36">
      <w:pPr>
        <w:outlineLvl w:val="0"/>
        <w:rPr>
          <w:rFonts w:ascii="Arial" w:hAnsi="Arial" w:cs="Arial"/>
          <w:sz w:val="24"/>
          <w:szCs w:val="24"/>
        </w:rPr>
      </w:pPr>
    </w:p>
    <w:p w14:paraId="06FCD8C5" w14:textId="77777777" w:rsidR="00E00E36" w:rsidRPr="007F183D" w:rsidRDefault="00E00E36" w:rsidP="00E00E36">
      <w:pPr>
        <w:jc w:val="right"/>
        <w:outlineLvl w:val="0"/>
        <w:rPr>
          <w:rFonts w:ascii="Arial" w:hAnsi="Arial" w:cs="Arial"/>
          <w:b/>
          <w:sz w:val="24"/>
          <w:szCs w:val="24"/>
        </w:rPr>
      </w:pPr>
      <w:r w:rsidRPr="007F183D">
        <w:rPr>
          <w:rFonts w:ascii="Arial" w:hAnsi="Arial" w:cs="Arial"/>
          <w:sz w:val="24"/>
          <w:szCs w:val="24"/>
        </w:rPr>
        <w:t xml:space="preserve">        </w:t>
      </w:r>
      <w:r w:rsidRPr="007F183D">
        <w:rPr>
          <w:rFonts w:ascii="Arial" w:hAnsi="Arial" w:cs="Arial"/>
          <w:b/>
          <w:i/>
          <w:sz w:val="24"/>
          <w:szCs w:val="24"/>
        </w:rPr>
        <w:t>Guidance Note Section 12</w:t>
      </w:r>
    </w:p>
    <w:p w14:paraId="2D14C3C7" w14:textId="77777777" w:rsidR="00E00E36" w:rsidRPr="007F183D" w:rsidRDefault="00E00E36" w:rsidP="00E00E36">
      <w:pPr>
        <w:outlineLvl w:val="0"/>
        <w:rPr>
          <w:rFonts w:ascii="Arial" w:hAnsi="Arial" w:cs="Arial"/>
          <w:sz w:val="24"/>
          <w:szCs w:val="24"/>
        </w:rPr>
      </w:pPr>
    </w:p>
    <w:p w14:paraId="10A76457" w14:textId="77777777" w:rsidR="00E00E36" w:rsidRPr="007F183D" w:rsidRDefault="00E00E36" w:rsidP="00E00E36">
      <w:pPr>
        <w:outlineLvl w:val="0"/>
        <w:rPr>
          <w:rFonts w:ascii="Arial" w:hAnsi="Arial" w:cs="Arial"/>
          <w:b/>
          <w:sz w:val="24"/>
          <w:szCs w:val="24"/>
        </w:rPr>
      </w:pPr>
      <w:r w:rsidRPr="007F183D">
        <w:rPr>
          <w:rFonts w:ascii="Arial" w:hAnsi="Arial" w:cs="Arial"/>
          <w:b/>
          <w:sz w:val="24"/>
          <w:szCs w:val="24"/>
        </w:rPr>
        <w:t xml:space="preserve">Monitoring </w:t>
      </w:r>
    </w:p>
    <w:p w14:paraId="00C1162E" w14:textId="77777777" w:rsidR="00E00E36" w:rsidRPr="007F183D" w:rsidRDefault="00E00E36" w:rsidP="00E00E36">
      <w:pPr>
        <w:outlineLvl w:val="0"/>
        <w:rPr>
          <w:rFonts w:ascii="Arial" w:hAnsi="Arial" w:cs="Arial"/>
          <w:b/>
          <w:sz w:val="24"/>
          <w:szCs w:val="24"/>
        </w:rPr>
      </w:pPr>
    </w:p>
    <w:p w14:paraId="0A7C9B83" w14:textId="77777777" w:rsidR="00E00E36" w:rsidRPr="007F183D" w:rsidRDefault="00E00E36" w:rsidP="00AF2E14">
      <w:pPr>
        <w:pStyle w:val="ListParagraph"/>
        <w:numPr>
          <w:ilvl w:val="0"/>
          <w:numId w:val="278"/>
        </w:numPr>
        <w:spacing w:line="240" w:lineRule="auto"/>
        <w:ind w:left="567" w:hanging="567"/>
        <w:contextualSpacing/>
        <w:outlineLvl w:val="0"/>
        <w:rPr>
          <w:rFonts w:ascii="Arial" w:hAnsi="Arial" w:cs="Arial"/>
          <w:szCs w:val="24"/>
        </w:rPr>
      </w:pPr>
      <w:r w:rsidRPr="007F183D">
        <w:rPr>
          <w:rFonts w:ascii="Arial" w:hAnsi="Arial" w:cs="Arial"/>
          <w:szCs w:val="24"/>
        </w:rPr>
        <w:t>What information will be monitored?</w:t>
      </w:r>
    </w:p>
    <w:p w14:paraId="696697ED" w14:textId="77777777" w:rsidR="00E00E36" w:rsidRPr="007F183D" w:rsidRDefault="00E00E36" w:rsidP="00AF2E14">
      <w:pPr>
        <w:pStyle w:val="ListParagraph"/>
        <w:numPr>
          <w:ilvl w:val="0"/>
          <w:numId w:val="278"/>
        </w:numPr>
        <w:spacing w:line="240" w:lineRule="auto"/>
        <w:ind w:left="567" w:hanging="567"/>
        <w:contextualSpacing/>
        <w:outlineLvl w:val="0"/>
        <w:rPr>
          <w:rFonts w:ascii="Arial" w:hAnsi="Arial" w:cs="Arial"/>
          <w:szCs w:val="24"/>
        </w:rPr>
      </w:pPr>
      <w:r w:rsidRPr="007F183D">
        <w:rPr>
          <w:rFonts w:ascii="Arial" w:hAnsi="Arial" w:cs="Arial"/>
          <w:szCs w:val="24"/>
        </w:rPr>
        <w:t>Who will be responsible for providing the monitoring information?</w:t>
      </w:r>
    </w:p>
    <w:p w14:paraId="1FDF524D" w14:textId="77777777" w:rsidR="00E00E36" w:rsidRPr="007F183D" w:rsidRDefault="00E00E36" w:rsidP="00AF2E14">
      <w:pPr>
        <w:pStyle w:val="ListParagraph"/>
        <w:numPr>
          <w:ilvl w:val="0"/>
          <w:numId w:val="278"/>
        </w:numPr>
        <w:spacing w:line="240" w:lineRule="auto"/>
        <w:ind w:left="567" w:hanging="567"/>
        <w:contextualSpacing/>
        <w:outlineLvl w:val="0"/>
        <w:rPr>
          <w:rFonts w:ascii="Arial" w:hAnsi="Arial" w:cs="Arial"/>
          <w:szCs w:val="24"/>
        </w:rPr>
      </w:pPr>
      <w:r w:rsidRPr="007F183D">
        <w:rPr>
          <w:rFonts w:ascii="Arial" w:hAnsi="Arial" w:cs="Arial"/>
          <w:szCs w:val="24"/>
        </w:rPr>
        <w:t>When will monitoring take place?</w:t>
      </w:r>
    </w:p>
    <w:p w14:paraId="5565250B" w14:textId="77777777" w:rsidR="00E00E36" w:rsidRPr="007F183D" w:rsidRDefault="00E00E36" w:rsidP="00E00E36">
      <w:pPr>
        <w:outlineLvl w:val="0"/>
        <w:rPr>
          <w:rFonts w:ascii="Arial" w:hAnsi="Arial" w:cs="Arial"/>
          <w:b/>
          <w:sz w:val="24"/>
          <w:szCs w:val="24"/>
        </w:rPr>
      </w:pPr>
    </w:p>
    <w:p w14:paraId="244B055E" w14:textId="77777777" w:rsidR="00E00E36" w:rsidRPr="007F183D" w:rsidRDefault="00E00E36" w:rsidP="00E00E36">
      <w:pPr>
        <w:outlineLvl w:val="0"/>
        <w:rPr>
          <w:rFonts w:ascii="Arial" w:hAnsi="Arial" w:cs="Arial"/>
          <w:b/>
          <w:sz w:val="24"/>
          <w:szCs w:val="24"/>
        </w:rPr>
      </w:pPr>
      <w:r w:rsidRPr="007F183D">
        <w:rPr>
          <w:rFonts w:ascii="Arial" w:hAnsi="Arial" w:cs="Arial"/>
          <w:b/>
          <w:sz w:val="24"/>
          <w:szCs w:val="24"/>
        </w:rPr>
        <w:t xml:space="preserve">Evaluation </w:t>
      </w:r>
    </w:p>
    <w:p w14:paraId="6D19AFFA" w14:textId="77777777" w:rsidR="00E00E36" w:rsidRPr="007F183D" w:rsidRDefault="00E00E36" w:rsidP="00E00E36">
      <w:pPr>
        <w:outlineLvl w:val="0"/>
        <w:rPr>
          <w:rFonts w:ascii="Arial" w:hAnsi="Arial" w:cs="Arial"/>
          <w:b/>
          <w:sz w:val="24"/>
          <w:szCs w:val="24"/>
        </w:rPr>
      </w:pPr>
    </w:p>
    <w:p w14:paraId="0D80F8F1" w14:textId="77777777" w:rsidR="00E00E36" w:rsidRPr="007F183D" w:rsidRDefault="00E00E36" w:rsidP="00AF2E14">
      <w:pPr>
        <w:pStyle w:val="ListParagraph"/>
        <w:numPr>
          <w:ilvl w:val="0"/>
          <w:numId w:val="279"/>
        </w:numPr>
        <w:spacing w:after="200" w:line="240" w:lineRule="auto"/>
        <w:ind w:left="567" w:hanging="567"/>
        <w:contextualSpacing/>
        <w:rPr>
          <w:rFonts w:ascii="Arial" w:hAnsi="Arial" w:cs="Arial"/>
          <w:szCs w:val="24"/>
        </w:rPr>
      </w:pPr>
      <w:r w:rsidRPr="007F183D">
        <w:rPr>
          <w:rFonts w:ascii="Arial" w:hAnsi="Arial" w:cs="Arial"/>
          <w:szCs w:val="24"/>
        </w:rPr>
        <w:t>What information will be evaluated?</w:t>
      </w:r>
    </w:p>
    <w:p w14:paraId="27DAF76A" w14:textId="77777777" w:rsidR="00E00E36" w:rsidRPr="007F183D" w:rsidRDefault="00E00E36" w:rsidP="00AF2E14">
      <w:pPr>
        <w:pStyle w:val="ListParagraph"/>
        <w:numPr>
          <w:ilvl w:val="0"/>
          <w:numId w:val="279"/>
        </w:numPr>
        <w:spacing w:after="200" w:line="240" w:lineRule="auto"/>
        <w:ind w:left="567" w:hanging="567"/>
        <w:contextualSpacing/>
        <w:rPr>
          <w:rFonts w:ascii="Arial" w:hAnsi="Arial" w:cs="Arial"/>
          <w:szCs w:val="24"/>
        </w:rPr>
      </w:pPr>
      <w:r w:rsidRPr="007F183D">
        <w:rPr>
          <w:rFonts w:ascii="Arial" w:hAnsi="Arial" w:cs="Arial"/>
          <w:szCs w:val="24"/>
        </w:rPr>
        <w:t>Who will be responsible for providing the evaluation information?</w:t>
      </w:r>
    </w:p>
    <w:p w14:paraId="16526A63" w14:textId="77777777" w:rsidR="00E00E36" w:rsidRPr="007F183D" w:rsidRDefault="00E00E36" w:rsidP="00AF2E14">
      <w:pPr>
        <w:pStyle w:val="ListParagraph"/>
        <w:numPr>
          <w:ilvl w:val="0"/>
          <w:numId w:val="279"/>
        </w:numPr>
        <w:spacing w:after="200" w:line="240" w:lineRule="auto"/>
        <w:ind w:left="567" w:hanging="567"/>
        <w:contextualSpacing/>
        <w:rPr>
          <w:rFonts w:ascii="Arial" w:hAnsi="Arial" w:cs="Arial"/>
          <w:szCs w:val="24"/>
        </w:rPr>
      </w:pPr>
      <w:r w:rsidRPr="007F183D">
        <w:rPr>
          <w:rFonts w:ascii="Arial" w:hAnsi="Arial" w:cs="Arial"/>
          <w:szCs w:val="24"/>
        </w:rPr>
        <w:t>When will the evaluation take place?</w:t>
      </w:r>
    </w:p>
    <w:p w14:paraId="72C81960" w14:textId="77777777" w:rsidR="00E00E36" w:rsidRPr="007F183D" w:rsidRDefault="00E00E36" w:rsidP="00E00E36">
      <w:pPr>
        <w:spacing w:before="240"/>
        <w:outlineLvl w:val="0"/>
        <w:rPr>
          <w:rFonts w:ascii="Arial" w:hAnsi="Arial" w:cs="Arial"/>
          <w:b/>
          <w:caps/>
          <w:sz w:val="24"/>
          <w:szCs w:val="24"/>
          <w:u w:val="single"/>
        </w:rPr>
      </w:pPr>
    </w:p>
    <w:p w14:paraId="018267AC" w14:textId="77777777" w:rsidR="00E00E36" w:rsidRPr="007F183D" w:rsidRDefault="00E00E36" w:rsidP="00E00E36">
      <w:pPr>
        <w:spacing w:before="240"/>
        <w:outlineLvl w:val="0"/>
        <w:rPr>
          <w:rFonts w:ascii="Arial" w:hAnsi="Arial" w:cs="Arial"/>
          <w:b/>
          <w:caps/>
          <w:sz w:val="24"/>
          <w:szCs w:val="24"/>
          <w:u w:val="single"/>
        </w:rPr>
      </w:pPr>
    </w:p>
    <w:p w14:paraId="02CFE544" w14:textId="77777777" w:rsidR="00E00E36" w:rsidRPr="007F183D" w:rsidRDefault="00E00E36" w:rsidP="00E00E36">
      <w:pPr>
        <w:spacing w:before="240"/>
        <w:outlineLvl w:val="0"/>
        <w:rPr>
          <w:rFonts w:ascii="Arial" w:hAnsi="Arial" w:cs="Arial"/>
          <w:b/>
          <w:caps/>
          <w:sz w:val="24"/>
          <w:szCs w:val="24"/>
          <w:u w:val="single"/>
        </w:rPr>
      </w:pPr>
    </w:p>
    <w:p w14:paraId="7C9B0285" w14:textId="77777777" w:rsidR="00CE7E7B" w:rsidRPr="007F183D" w:rsidRDefault="00CE7E7B">
      <w:pPr>
        <w:spacing w:after="200" w:line="276" w:lineRule="auto"/>
        <w:rPr>
          <w:rFonts w:ascii="Arial" w:hAnsi="Arial" w:cs="Arial"/>
          <w:b/>
          <w:caps/>
          <w:sz w:val="24"/>
          <w:szCs w:val="24"/>
        </w:rPr>
      </w:pPr>
      <w:r w:rsidRPr="007F183D">
        <w:rPr>
          <w:rFonts w:ascii="Arial" w:hAnsi="Arial" w:cs="Arial"/>
          <w:b/>
          <w:caps/>
          <w:sz w:val="24"/>
          <w:szCs w:val="24"/>
        </w:rPr>
        <w:br w:type="page"/>
      </w:r>
    </w:p>
    <w:p w14:paraId="61BCA315" w14:textId="77777777" w:rsidR="00E00E36" w:rsidRPr="007F183D" w:rsidRDefault="00E00E36" w:rsidP="00E00E36">
      <w:pPr>
        <w:outlineLvl w:val="0"/>
        <w:rPr>
          <w:rFonts w:ascii="Arial" w:hAnsi="Arial" w:cs="Arial"/>
          <w:b/>
          <w:caps/>
          <w:sz w:val="24"/>
          <w:szCs w:val="24"/>
        </w:rPr>
      </w:pPr>
      <w:r w:rsidRPr="007F183D">
        <w:rPr>
          <w:rFonts w:ascii="Arial" w:hAnsi="Arial" w:cs="Arial"/>
          <w:b/>
          <w:caps/>
          <w:sz w:val="24"/>
          <w:szCs w:val="24"/>
        </w:rPr>
        <w:lastRenderedPageBreak/>
        <w:t xml:space="preserve">Section 13:  Exit strategy </w:t>
      </w:r>
      <w:r w:rsidRPr="007F183D">
        <w:rPr>
          <w:rFonts w:ascii="Arial" w:hAnsi="Arial" w:cs="Arial"/>
          <w:sz w:val="24"/>
          <w:szCs w:val="24"/>
        </w:rPr>
        <w:t xml:space="preserve">(Maximum 500 words)     </w:t>
      </w:r>
    </w:p>
    <w:p w14:paraId="1CC94A67" w14:textId="77777777" w:rsidR="00E00E36" w:rsidRPr="007F183D" w:rsidRDefault="00E00E36" w:rsidP="00E00E36">
      <w:pPr>
        <w:outlineLvl w:val="0"/>
        <w:rPr>
          <w:rFonts w:ascii="Arial" w:hAnsi="Arial" w:cs="Arial"/>
          <w:b/>
          <w:caps/>
          <w:sz w:val="24"/>
          <w:szCs w:val="24"/>
        </w:rPr>
      </w:pPr>
    </w:p>
    <w:p w14:paraId="713808DD" w14:textId="77777777" w:rsidR="00E00E36" w:rsidRPr="007F183D" w:rsidRDefault="00E00E36" w:rsidP="00E00E36">
      <w:pPr>
        <w:outlineLvl w:val="0"/>
        <w:rPr>
          <w:rFonts w:ascii="Arial" w:hAnsi="Arial" w:cs="Arial"/>
          <w:sz w:val="24"/>
          <w:szCs w:val="24"/>
        </w:rPr>
      </w:pPr>
      <w:r w:rsidRPr="007F183D">
        <w:rPr>
          <w:rFonts w:ascii="Arial" w:hAnsi="Arial" w:cs="Arial"/>
          <w:sz w:val="24"/>
          <w:szCs w:val="24"/>
        </w:rPr>
        <w:t xml:space="preserve">The programme finance available under the RDP is project specific finance and cannot offer long term financial support for initiatives or organisations.  It is therefore critical that you have an identified exit strategy and for capital projects that are to go on providing services post project completion, that the services provided are viable and sustainable for the project at the end of the funding award.  </w:t>
      </w:r>
    </w:p>
    <w:p w14:paraId="0DB8F003" w14:textId="77777777" w:rsidR="00E00E36" w:rsidRPr="007F183D" w:rsidRDefault="00E00E36" w:rsidP="00E00E36">
      <w:pPr>
        <w:outlineLvl w:val="0"/>
        <w:rPr>
          <w:rFonts w:ascii="Arial" w:hAnsi="Arial" w:cs="Arial"/>
          <w:sz w:val="24"/>
          <w:szCs w:val="24"/>
        </w:rPr>
      </w:pPr>
    </w:p>
    <w:p w14:paraId="0ADC61F5" w14:textId="77777777" w:rsidR="00E00E36" w:rsidRPr="007F183D" w:rsidRDefault="00E00E36" w:rsidP="00AF2E14">
      <w:pPr>
        <w:pStyle w:val="Default"/>
        <w:numPr>
          <w:ilvl w:val="0"/>
          <w:numId w:val="274"/>
        </w:numPr>
        <w:ind w:left="316" w:hanging="284"/>
        <w:rPr>
          <w:color w:val="auto"/>
          <w:lang w:val="en-GB"/>
        </w:rPr>
      </w:pPr>
      <w:r w:rsidRPr="007F183D">
        <w:rPr>
          <w:color w:val="auto"/>
          <w:lang w:val="en-GB"/>
        </w:rPr>
        <w:t>Provide evidence of the durability of the outputs and results of the project – (i.e. the long-lasting effect of the achievements beyond the duration of the project).</w:t>
      </w:r>
    </w:p>
    <w:p w14:paraId="43A6B6B1" w14:textId="77777777" w:rsidR="00E00E36" w:rsidRPr="007F183D" w:rsidRDefault="00E00E36" w:rsidP="00AF2E14">
      <w:pPr>
        <w:numPr>
          <w:ilvl w:val="0"/>
          <w:numId w:val="273"/>
        </w:numPr>
        <w:ind w:left="316" w:hanging="316"/>
        <w:rPr>
          <w:rFonts w:ascii="Arial" w:hAnsi="Arial" w:cs="Arial"/>
          <w:sz w:val="24"/>
          <w:szCs w:val="24"/>
          <w:lang w:eastAsia="en-GB"/>
        </w:rPr>
      </w:pPr>
      <w:r w:rsidRPr="007F183D">
        <w:rPr>
          <w:rFonts w:ascii="Arial" w:hAnsi="Arial" w:cs="Arial"/>
          <w:sz w:val="24"/>
          <w:szCs w:val="24"/>
          <w:lang w:eastAsia="en-GB"/>
        </w:rPr>
        <w:t>Outline the strategy proposed to secure the long-term impact of the project - (e.g. mainstreaming/sustaining the project/rolling out of results).</w:t>
      </w:r>
    </w:p>
    <w:p w14:paraId="6DBB711A" w14:textId="77777777" w:rsidR="00E00E36" w:rsidRPr="007F183D" w:rsidRDefault="00E00E36" w:rsidP="00AF2E14">
      <w:pPr>
        <w:pStyle w:val="Default"/>
        <w:numPr>
          <w:ilvl w:val="0"/>
          <w:numId w:val="274"/>
        </w:numPr>
        <w:ind w:left="316" w:hanging="284"/>
        <w:rPr>
          <w:rStyle w:val="bodycopy1"/>
          <w:color w:val="auto"/>
          <w:lang w:val="en-GB"/>
        </w:rPr>
      </w:pPr>
      <w:r w:rsidRPr="007F183D">
        <w:rPr>
          <w:color w:val="auto"/>
          <w:lang w:val="en-GB"/>
        </w:rPr>
        <w:t>Describe how you will maintain (if appropriate) the project without LEADER funding or manage the expectations of your recipients/participants in the case of scaling back or completing the project.</w:t>
      </w:r>
    </w:p>
    <w:p w14:paraId="4AEED341" w14:textId="77777777" w:rsidR="00E00E36" w:rsidRPr="007F183D" w:rsidRDefault="00E00E36" w:rsidP="00E00E36">
      <w:pPr>
        <w:outlineLvl w:val="0"/>
        <w:rPr>
          <w:rFonts w:ascii="Arial" w:hAnsi="Arial" w:cs="Arial"/>
          <w:sz w:val="24"/>
          <w:szCs w:val="24"/>
        </w:rPr>
      </w:pPr>
    </w:p>
    <w:p w14:paraId="472B322A" w14:textId="77777777" w:rsidR="00E00E36" w:rsidRPr="007F183D" w:rsidRDefault="00E00E36" w:rsidP="00E00E36">
      <w:pPr>
        <w:ind w:left="6480"/>
        <w:jc w:val="right"/>
        <w:outlineLvl w:val="0"/>
        <w:rPr>
          <w:rFonts w:ascii="Arial" w:hAnsi="Arial" w:cs="Arial"/>
          <w:sz w:val="24"/>
          <w:szCs w:val="24"/>
        </w:rPr>
      </w:pPr>
      <w:r w:rsidRPr="007F183D">
        <w:rPr>
          <w:rFonts w:ascii="Arial" w:hAnsi="Arial" w:cs="Arial"/>
          <w:b/>
          <w:i/>
          <w:sz w:val="24"/>
          <w:szCs w:val="24"/>
        </w:rPr>
        <w:t>Guidance Note Section 13</w:t>
      </w:r>
    </w:p>
    <w:p w14:paraId="5F304F05" w14:textId="77777777" w:rsidR="00E00E36" w:rsidRPr="007F183D" w:rsidRDefault="00E00E36" w:rsidP="00E00E36">
      <w:pPr>
        <w:spacing w:after="240"/>
        <w:ind w:left="714" w:hanging="357"/>
        <w:rPr>
          <w:rFonts w:ascii="Arial" w:hAnsi="Arial" w:cs="Arial"/>
          <w:b/>
          <w:caps/>
          <w:sz w:val="24"/>
          <w:szCs w:val="24"/>
        </w:rPr>
      </w:pPr>
    </w:p>
    <w:p w14:paraId="5B5463E2" w14:textId="77777777" w:rsidR="00E00E36" w:rsidRPr="007F183D" w:rsidRDefault="00E00E36" w:rsidP="00E00E36">
      <w:pPr>
        <w:spacing w:after="240"/>
        <w:ind w:left="714" w:hanging="357"/>
        <w:rPr>
          <w:rFonts w:ascii="Arial" w:hAnsi="Arial" w:cs="Arial"/>
          <w:b/>
          <w:caps/>
          <w:sz w:val="24"/>
          <w:szCs w:val="24"/>
        </w:rPr>
      </w:pPr>
    </w:p>
    <w:p w14:paraId="4F88B29D" w14:textId="77777777" w:rsidR="00E00E36" w:rsidRPr="007F183D" w:rsidRDefault="00E00E36" w:rsidP="00E00E36">
      <w:pPr>
        <w:spacing w:after="240"/>
        <w:ind w:left="714" w:hanging="357"/>
        <w:rPr>
          <w:rFonts w:ascii="Arial" w:hAnsi="Arial" w:cs="Arial"/>
          <w:b/>
          <w:caps/>
          <w:sz w:val="24"/>
          <w:szCs w:val="24"/>
        </w:rPr>
      </w:pPr>
    </w:p>
    <w:p w14:paraId="4A38FEE3" w14:textId="77777777" w:rsidR="00E00E36" w:rsidRPr="007F183D" w:rsidRDefault="00E00E36" w:rsidP="00E00E36">
      <w:pPr>
        <w:spacing w:after="240"/>
        <w:ind w:left="714" w:hanging="357"/>
        <w:rPr>
          <w:rFonts w:ascii="Arial" w:hAnsi="Arial" w:cs="Arial"/>
          <w:b/>
          <w:caps/>
          <w:sz w:val="24"/>
          <w:szCs w:val="24"/>
        </w:rPr>
      </w:pPr>
    </w:p>
    <w:p w14:paraId="079719BE" w14:textId="77777777" w:rsidR="00E00E36" w:rsidRPr="007F183D" w:rsidRDefault="00E00E36" w:rsidP="00E00E36">
      <w:pPr>
        <w:spacing w:after="240"/>
        <w:ind w:left="714" w:hanging="357"/>
        <w:rPr>
          <w:rFonts w:ascii="Arial" w:hAnsi="Arial" w:cs="Arial"/>
          <w:b/>
          <w:caps/>
          <w:sz w:val="24"/>
          <w:szCs w:val="24"/>
        </w:rPr>
      </w:pPr>
    </w:p>
    <w:p w14:paraId="4AC3483E" w14:textId="77777777" w:rsidR="00E00E36" w:rsidRPr="007F183D" w:rsidRDefault="00E00E36" w:rsidP="00E00E36">
      <w:pPr>
        <w:spacing w:after="240"/>
        <w:ind w:left="714" w:hanging="357"/>
        <w:rPr>
          <w:rFonts w:ascii="Arial" w:hAnsi="Arial" w:cs="Arial"/>
          <w:b/>
          <w:caps/>
          <w:sz w:val="24"/>
          <w:szCs w:val="24"/>
        </w:rPr>
      </w:pPr>
    </w:p>
    <w:p w14:paraId="40B75188" w14:textId="77777777" w:rsidR="00E00E36" w:rsidRPr="007F183D" w:rsidRDefault="00E00E36" w:rsidP="00E00E36">
      <w:pPr>
        <w:spacing w:after="240"/>
        <w:ind w:left="714" w:hanging="357"/>
        <w:rPr>
          <w:rFonts w:ascii="Arial" w:hAnsi="Arial" w:cs="Arial"/>
          <w:b/>
          <w:caps/>
          <w:sz w:val="24"/>
          <w:szCs w:val="24"/>
        </w:rPr>
      </w:pPr>
    </w:p>
    <w:p w14:paraId="53BFB488" w14:textId="77777777" w:rsidR="00E00E36" w:rsidRPr="007F183D" w:rsidRDefault="00E00E36" w:rsidP="00E00E36">
      <w:pPr>
        <w:spacing w:after="240"/>
        <w:ind w:left="714" w:hanging="357"/>
        <w:rPr>
          <w:rFonts w:ascii="Arial" w:hAnsi="Arial" w:cs="Arial"/>
          <w:b/>
          <w:caps/>
          <w:sz w:val="24"/>
          <w:szCs w:val="24"/>
        </w:rPr>
      </w:pPr>
    </w:p>
    <w:p w14:paraId="7C7DB559" w14:textId="77777777" w:rsidR="00E00E36" w:rsidRPr="007F183D" w:rsidRDefault="00E00E36" w:rsidP="00E00E36">
      <w:pPr>
        <w:spacing w:after="240"/>
        <w:rPr>
          <w:rFonts w:ascii="Arial" w:hAnsi="Arial" w:cs="Arial"/>
          <w:b/>
          <w:caps/>
          <w:sz w:val="24"/>
          <w:szCs w:val="24"/>
        </w:rPr>
      </w:pPr>
    </w:p>
    <w:p w14:paraId="7DA2FF67" w14:textId="77777777" w:rsidR="00E00E36" w:rsidRPr="007F183D" w:rsidRDefault="00E00E36" w:rsidP="00E00E36">
      <w:pPr>
        <w:spacing w:after="240"/>
        <w:rPr>
          <w:rFonts w:ascii="Arial" w:hAnsi="Arial" w:cs="Arial"/>
          <w:b/>
          <w:caps/>
          <w:sz w:val="24"/>
          <w:szCs w:val="24"/>
        </w:rPr>
      </w:pPr>
    </w:p>
    <w:p w14:paraId="712D1E28" w14:textId="77777777" w:rsidR="00E00E36" w:rsidRPr="007F183D" w:rsidRDefault="00E00E36" w:rsidP="00E00E36">
      <w:pPr>
        <w:spacing w:after="240"/>
        <w:rPr>
          <w:rFonts w:ascii="Arial" w:hAnsi="Arial" w:cs="Arial"/>
          <w:b/>
          <w:caps/>
          <w:sz w:val="24"/>
          <w:szCs w:val="24"/>
        </w:rPr>
      </w:pPr>
    </w:p>
    <w:p w14:paraId="6AEADB97" w14:textId="77777777" w:rsidR="00E00E36" w:rsidRPr="007F183D" w:rsidRDefault="00E00E36" w:rsidP="00E00E36">
      <w:pPr>
        <w:spacing w:after="240"/>
        <w:rPr>
          <w:rFonts w:ascii="Arial" w:hAnsi="Arial" w:cs="Arial"/>
          <w:b/>
          <w:caps/>
          <w:sz w:val="24"/>
          <w:szCs w:val="24"/>
        </w:rPr>
      </w:pPr>
    </w:p>
    <w:p w14:paraId="4EF721D2" w14:textId="77777777" w:rsidR="00E00E36" w:rsidRPr="007F183D" w:rsidRDefault="00E00E36" w:rsidP="00E00E36">
      <w:pPr>
        <w:spacing w:after="240"/>
        <w:rPr>
          <w:rFonts w:ascii="Arial" w:hAnsi="Arial" w:cs="Arial"/>
          <w:b/>
          <w:caps/>
          <w:sz w:val="24"/>
          <w:szCs w:val="24"/>
        </w:rPr>
      </w:pPr>
    </w:p>
    <w:p w14:paraId="79D959C4" w14:textId="77777777" w:rsidR="00E00E36" w:rsidRPr="007F183D" w:rsidRDefault="00E00E36" w:rsidP="00E00E36">
      <w:pPr>
        <w:spacing w:after="240"/>
        <w:rPr>
          <w:rFonts w:ascii="Arial" w:hAnsi="Arial" w:cs="Arial"/>
          <w:b/>
          <w:caps/>
          <w:sz w:val="24"/>
          <w:szCs w:val="24"/>
        </w:rPr>
      </w:pPr>
    </w:p>
    <w:p w14:paraId="2255A44C" w14:textId="77777777" w:rsidR="00E00E36" w:rsidRPr="007F183D" w:rsidRDefault="00E00E36" w:rsidP="00E00E36">
      <w:pPr>
        <w:spacing w:after="240"/>
        <w:rPr>
          <w:rFonts w:ascii="Arial" w:hAnsi="Arial" w:cs="Arial"/>
          <w:b/>
          <w:caps/>
          <w:sz w:val="24"/>
          <w:szCs w:val="24"/>
        </w:rPr>
      </w:pPr>
    </w:p>
    <w:p w14:paraId="4A8CC742" w14:textId="77777777" w:rsidR="00E00E36" w:rsidRPr="007F183D" w:rsidRDefault="00E00E36" w:rsidP="00E00E36">
      <w:pPr>
        <w:spacing w:after="240"/>
        <w:rPr>
          <w:rFonts w:ascii="Arial" w:hAnsi="Arial" w:cs="Arial"/>
          <w:b/>
          <w:caps/>
          <w:sz w:val="24"/>
          <w:szCs w:val="24"/>
        </w:rPr>
      </w:pPr>
    </w:p>
    <w:p w14:paraId="15C50C0A" w14:textId="77777777" w:rsidR="00E00E36" w:rsidRPr="007F183D" w:rsidRDefault="00E00E36" w:rsidP="00E00E36">
      <w:pPr>
        <w:spacing w:after="240"/>
        <w:rPr>
          <w:rFonts w:ascii="Arial" w:hAnsi="Arial" w:cs="Arial"/>
          <w:b/>
          <w:caps/>
          <w:sz w:val="24"/>
          <w:szCs w:val="24"/>
        </w:rPr>
      </w:pPr>
    </w:p>
    <w:p w14:paraId="436BA609" w14:textId="77777777" w:rsidR="00CE7E7B" w:rsidRPr="007F183D" w:rsidRDefault="00CE7E7B">
      <w:pPr>
        <w:spacing w:after="200" w:line="276" w:lineRule="auto"/>
        <w:rPr>
          <w:rFonts w:ascii="Arial" w:hAnsi="Arial" w:cs="Arial"/>
          <w:b/>
          <w:caps/>
          <w:sz w:val="24"/>
          <w:szCs w:val="24"/>
        </w:rPr>
      </w:pPr>
      <w:r w:rsidRPr="007F183D">
        <w:rPr>
          <w:rFonts w:ascii="Arial" w:hAnsi="Arial" w:cs="Arial"/>
          <w:b/>
          <w:caps/>
          <w:sz w:val="24"/>
          <w:szCs w:val="24"/>
        </w:rPr>
        <w:br w:type="page"/>
      </w:r>
    </w:p>
    <w:p w14:paraId="13CD8F46" w14:textId="77777777" w:rsidR="00E00E36" w:rsidRPr="007F183D" w:rsidRDefault="00E00E36" w:rsidP="00E00E36">
      <w:pPr>
        <w:spacing w:after="240"/>
        <w:rPr>
          <w:rFonts w:ascii="Arial" w:hAnsi="Arial" w:cs="Arial"/>
          <w:b/>
          <w:caps/>
          <w:sz w:val="24"/>
          <w:szCs w:val="24"/>
        </w:rPr>
      </w:pPr>
      <w:r w:rsidRPr="004465EB">
        <w:rPr>
          <w:rFonts w:ascii="Arial" w:hAnsi="Arial" w:cs="Arial"/>
          <w:b/>
          <w:caps/>
          <w:sz w:val="24"/>
          <w:szCs w:val="24"/>
        </w:rPr>
        <w:lastRenderedPageBreak/>
        <w:t>A</w:t>
      </w:r>
      <w:r w:rsidRPr="004465EB">
        <w:rPr>
          <w:rFonts w:ascii="Arial" w:hAnsi="Arial" w:cs="Arial"/>
          <w:b/>
          <w:sz w:val="24"/>
          <w:szCs w:val="24"/>
        </w:rPr>
        <w:t>nnex</w:t>
      </w:r>
      <w:r w:rsidRPr="004465EB">
        <w:rPr>
          <w:rFonts w:ascii="Arial" w:hAnsi="Arial" w:cs="Arial"/>
          <w:b/>
          <w:caps/>
          <w:sz w:val="24"/>
          <w:szCs w:val="24"/>
        </w:rPr>
        <w:t xml:space="preserve"> 1: </w:t>
      </w:r>
      <w:r w:rsidRPr="004465EB">
        <w:rPr>
          <w:rFonts w:ascii="Arial" w:hAnsi="Arial" w:cs="Arial"/>
          <w:b/>
          <w:sz w:val="24"/>
          <w:szCs w:val="24"/>
        </w:rPr>
        <w:t>Checklist of Information to be submitted with your Business Plan</w:t>
      </w:r>
    </w:p>
    <w:p w14:paraId="4FFE2867" w14:textId="77777777" w:rsidR="00E00E36" w:rsidRPr="007F183D" w:rsidRDefault="00E00E36" w:rsidP="00E00E36">
      <w:pPr>
        <w:outlineLvl w:val="0"/>
        <w:rPr>
          <w:rFonts w:ascii="Arial" w:hAnsi="Arial" w:cs="Arial"/>
          <w:sz w:val="24"/>
          <w:szCs w:val="24"/>
        </w:rPr>
      </w:pPr>
    </w:p>
    <w:tbl>
      <w:tblPr>
        <w:tblStyle w:val="TableGrid"/>
        <w:tblW w:w="9747" w:type="dxa"/>
        <w:tblLook w:val="04A0" w:firstRow="1" w:lastRow="0" w:firstColumn="1" w:lastColumn="0" w:noHBand="0" w:noVBand="1"/>
      </w:tblPr>
      <w:tblGrid>
        <w:gridCol w:w="3270"/>
        <w:gridCol w:w="5007"/>
        <w:gridCol w:w="1470"/>
      </w:tblGrid>
      <w:tr w:rsidR="00E00E36" w:rsidRPr="007F183D" w14:paraId="6DF4713E" w14:textId="77777777" w:rsidTr="00E00E36">
        <w:tc>
          <w:tcPr>
            <w:tcW w:w="327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460C531" w14:textId="77777777" w:rsidR="00E00E36" w:rsidRPr="007F183D" w:rsidRDefault="00E00E36" w:rsidP="00E00E36">
            <w:pPr>
              <w:spacing w:line="276" w:lineRule="auto"/>
              <w:outlineLvl w:val="0"/>
              <w:rPr>
                <w:rFonts w:ascii="Arial" w:hAnsi="Arial" w:cs="Arial"/>
                <w:b/>
                <w:sz w:val="24"/>
                <w:szCs w:val="24"/>
              </w:rPr>
            </w:pPr>
            <w:r w:rsidRPr="007F183D">
              <w:rPr>
                <w:rFonts w:ascii="Arial" w:hAnsi="Arial" w:cs="Arial"/>
                <w:b/>
                <w:sz w:val="24"/>
                <w:szCs w:val="24"/>
              </w:rPr>
              <w:t xml:space="preserve">Required Annexes to the Business Plan </w:t>
            </w:r>
          </w:p>
        </w:tc>
        <w:tc>
          <w:tcPr>
            <w:tcW w:w="500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6F79D778" w14:textId="77777777" w:rsidR="00E00E36" w:rsidRPr="007F183D" w:rsidRDefault="00E00E36" w:rsidP="00E00E36">
            <w:pPr>
              <w:spacing w:after="120" w:line="276" w:lineRule="auto"/>
              <w:outlineLvl w:val="0"/>
              <w:rPr>
                <w:rFonts w:ascii="Arial" w:hAnsi="Arial" w:cs="Arial"/>
                <w:b/>
                <w:sz w:val="24"/>
                <w:szCs w:val="24"/>
              </w:rPr>
            </w:pPr>
            <w:r w:rsidRPr="007F183D">
              <w:rPr>
                <w:rFonts w:ascii="Arial" w:hAnsi="Arial" w:cs="Arial"/>
                <w:b/>
                <w:sz w:val="24"/>
                <w:szCs w:val="24"/>
              </w:rPr>
              <w:t>Description</w:t>
            </w:r>
          </w:p>
        </w:tc>
        <w:tc>
          <w:tcPr>
            <w:tcW w:w="147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4BFB4C" w14:textId="77777777" w:rsidR="00E00E36" w:rsidRPr="007F183D" w:rsidRDefault="00E00E36" w:rsidP="00E00E36">
            <w:pPr>
              <w:spacing w:after="120" w:line="276" w:lineRule="auto"/>
              <w:outlineLvl w:val="0"/>
              <w:rPr>
                <w:rFonts w:ascii="Arial" w:hAnsi="Arial" w:cs="Arial"/>
                <w:b/>
                <w:sz w:val="24"/>
                <w:szCs w:val="24"/>
              </w:rPr>
            </w:pPr>
            <w:r w:rsidRPr="007F183D">
              <w:rPr>
                <w:rFonts w:ascii="Arial" w:hAnsi="Arial" w:cs="Arial"/>
                <w:b/>
                <w:sz w:val="24"/>
                <w:szCs w:val="24"/>
              </w:rPr>
              <w:t>Included (Y/N/Not applicable)</w:t>
            </w:r>
          </w:p>
        </w:tc>
      </w:tr>
      <w:tr w:rsidR="00E00E36" w:rsidRPr="007F183D" w14:paraId="319C29E3" w14:textId="77777777" w:rsidTr="00E00E36">
        <w:tc>
          <w:tcPr>
            <w:tcW w:w="3270" w:type="dxa"/>
            <w:tcBorders>
              <w:top w:val="single" w:sz="4" w:space="0" w:color="auto"/>
              <w:left w:val="single" w:sz="4" w:space="0" w:color="auto"/>
              <w:bottom w:val="single" w:sz="4" w:space="0" w:color="auto"/>
              <w:right w:val="single" w:sz="4" w:space="0" w:color="auto"/>
            </w:tcBorders>
            <w:hideMark/>
          </w:tcPr>
          <w:p w14:paraId="55A9412C" w14:textId="77777777" w:rsidR="00E00E36" w:rsidRPr="007F183D" w:rsidRDefault="00E00E36" w:rsidP="00E00E36">
            <w:pPr>
              <w:spacing w:line="276" w:lineRule="auto"/>
              <w:outlineLvl w:val="0"/>
              <w:rPr>
                <w:rFonts w:ascii="Arial" w:hAnsi="Arial" w:cs="Arial"/>
                <w:sz w:val="24"/>
                <w:szCs w:val="24"/>
              </w:rPr>
            </w:pPr>
            <w:r w:rsidRPr="007F183D">
              <w:rPr>
                <w:rFonts w:ascii="Arial" w:hAnsi="Arial" w:cs="Arial"/>
                <w:sz w:val="24"/>
                <w:szCs w:val="24"/>
              </w:rPr>
              <w:t>Constitution/Memorandum and Articles of Association/Companies House Registration</w:t>
            </w:r>
          </w:p>
        </w:tc>
        <w:tc>
          <w:tcPr>
            <w:tcW w:w="5007" w:type="dxa"/>
            <w:tcBorders>
              <w:top w:val="single" w:sz="4" w:space="0" w:color="auto"/>
              <w:left w:val="single" w:sz="4" w:space="0" w:color="auto"/>
              <w:bottom w:val="single" w:sz="4" w:space="0" w:color="auto"/>
              <w:right w:val="single" w:sz="4" w:space="0" w:color="auto"/>
            </w:tcBorders>
            <w:hideMark/>
          </w:tcPr>
          <w:p w14:paraId="59361351" w14:textId="77777777" w:rsidR="00E00E36" w:rsidRPr="007F183D" w:rsidRDefault="00E00E36" w:rsidP="00E00E36">
            <w:pPr>
              <w:spacing w:after="120" w:line="276" w:lineRule="auto"/>
              <w:outlineLvl w:val="0"/>
              <w:rPr>
                <w:rFonts w:ascii="Arial" w:hAnsi="Arial" w:cs="Arial"/>
                <w:sz w:val="24"/>
                <w:szCs w:val="24"/>
              </w:rPr>
            </w:pPr>
            <w:r w:rsidRPr="007F183D">
              <w:rPr>
                <w:rFonts w:ascii="Arial" w:hAnsi="Arial" w:cs="Arial"/>
                <w:sz w:val="24"/>
                <w:szCs w:val="24"/>
              </w:rPr>
              <w:t>Signed Copy of Constitution/Memorandum and Articles of Association</w:t>
            </w:r>
          </w:p>
          <w:p w14:paraId="0A8FFE91" w14:textId="77777777" w:rsidR="00E00E36" w:rsidRPr="007F183D" w:rsidRDefault="00E00E36" w:rsidP="00E00E36">
            <w:pPr>
              <w:spacing w:after="120" w:line="276" w:lineRule="auto"/>
              <w:outlineLvl w:val="0"/>
              <w:rPr>
                <w:rFonts w:ascii="Arial" w:hAnsi="Arial" w:cs="Arial"/>
                <w:sz w:val="24"/>
                <w:szCs w:val="24"/>
              </w:rPr>
            </w:pPr>
            <w:r w:rsidRPr="007F183D">
              <w:rPr>
                <w:rFonts w:ascii="Arial" w:hAnsi="Arial" w:cs="Arial"/>
                <w:sz w:val="24"/>
                <w:szCs w:val="24"/>
              </w:rPr>
              <w:t>Companies House Registration documentation</w:t>
            </w:r>
          </w:p>
        </w:tc>
        <w:tc>
          <w:tcPr>
            <w:tcW w:w="1470" w:type="dxa"/>
            <w:tcBorders>
              <w:top w:val="single" w:sz="4" w:space="0" w:color="auto"/>
              <w:left w:val="single" w:sz="4" w:space="0" w:color="auto"/>
              <w:bottom w:val="single" w:sz="4" w:space="0" w:color="auto"/>
              <w:right w:val="single" w:sz="4" w:space="0" w:color="auto"/>
            </w:tcBorders>
          </w:tcPr>
          <w:p w14:paraId="5125C8FB" w14:textId="77777777" w:rsidR="00E00E36" w:rsidRPr="007F183D" w:rsidRDefault="00E00E36" w:rsidP="00E00E36">
            <w:pPr>
              <w:spacing w:after="120" w:line="276" w:lineRule="auto"/>
              <w:outlineLvl w:val="0"/>
              <w:rPr>
                <w:rFonts w:ascii="Arial" w:hAnsi="Arial" w:cs="Arial"/>
                <w:sz w:val="24"/>
                <w:szCs w:val="24"/>
              </w:rPr>
            </w:pPr>
          </w:p>
        </w:tc>
      </w:tr>
      <w:tr w:rsidR="00E00E36" w:rsidRPr="007F183D" w14:paraId="261F091A" w14:textId="77777777" w:rsidTr="00E00E36">
        <w:tc>
          <w:tcPr>
            <w:tcW w:w="3270" w:type="dxa"/>
            <w:tcBorders>
              <w:top w:val="single" w:sz="4" w:space="0" w:color="auto"/>
              <w:left w:val="single" w:sz="4" w:space="0" w:color="auto"/>
              <w:bottom w:val="single" w:sz="4" w:space="0" w:color="auto"/>
              <w:right w:val="single" w:sz="4" w:space="0" w:color="auto"/>
            </w:tcBorders>
            <w:hideMark/>
          </w:tcPr>
          <w:p w14:paraId="4EFFC819" w14:textId="77777777" w:rsidR="00E00E36" w:rsidRPr="007F183D" w:rsidRDefault="0052559F" w:rsidP="0052559F">
            <w:pPr>
              <w:spacing w:line="276" w:lineRule="auto"/>
              <w:outlineLvl w:val="0"/>
              <w:rPr>
                <w:rFonts w:ascii="Arial" w:hAnsi="Arial" w:cs="Arial"/>
                <w:sz w:val="24"/>
                <w:szCs w:val="24"/>
              </w:rPr>
            </w:pPr>
            <w:r>
              <w:rPr>
                <w:rFonts w:ascii="Arial" w:hAnsi="Arial" w:cs="Arial"/>
                <w:sz w:val="24"/>
                <w:szCs w:val="24"/>
              </w:rPr>
              <w:t>Delivery P</w:t>
            </w:r>
            <w:r w:rsidR="00E00E36" w:rsidRPr="007F183D">
              <w:rPr>
                <w:rFonts w:ascii="Arial" w:hAnsi="Arial" w:cs="Arial"/>
                <w:sz w:val="24"/>
                <w:szCs w:val="24"/>
              </w:rPr>
              <w:t>lan</w:t>
            </w:r>
          </w:p>
        </w:tc>
        <w:tc>
          <w:tcPr>
            <w:tcW w:w="5007" w:type="dxa"/>
            <w:tcBorders>
              <w:top w:val="single" w:sz="4" w:space="0" w:color="auto"/>
              <w:left w:val="single" w:sz="4" w:space="0" w:color="auto"/>
              <w:bottom w:val="single" w:sz="4" w:space="0" w:color="auto"/>
              <w:right w:val="single" w:sz="4" w:space="0" w:color="auto"/>
            </w:tcBorders>
            <w:hideMark/>
          </w:tcPr>
          <w:p w14:paraId="45AC50BB" w14:textId="77777777" w:rsidR="00E00E36" w:rsidRPr="007F183D" w:rsidRDefault="00E00E36" w:rsidP="00E00E36">
            <w:pPr>
              <w:spacing w:after="120" w:line="276" w:lineRule="auto"/>
              <w:outlineLvl w:val="0"/>
              <w:rPr>
                <w:rFonts w:ascii="Arial" w:hAnsi="Arial" w:cs="Arial"/>
                <w:sz w:val="24"/>
                <w:szCs w:val="24"/>
              </w:rPr>
            </w:pPr>
            <w:r w:rsidRPr="007F183D">
              <w:rPr>
                <w:rFonts w:ascii="Arial" w:hAnsi="Arial" w:cs="Arial"/>
                <w:bCs/>
                <w:sz w:val="24"/>
                <w:szCs w:val="24"/>
              </w:rPr>
              <w:t xml:space="preserve">Annex 3 </w:t>
            </w:r>
          </w:p>
        </w:tc>
        <w:tc>
          <w:tcPr>
            <w:tcW w:w="1470" w:type="dxa"/>
            <w:tcBorders>
              <w:top w:val="single" w:sz="4" w:space="0" w:color="auto"/>
              <w:left w:val="single" w:sz="4" w:space="0" w:color="auto"/>
              <w:bottom w:val="single" w:sz="4" w:space="0" w:color="auto"/>
              <w:right w:val="single" w:sz="4" w:space="0" w:color="auto"/>
            </w:tcBorders>
          </w:tcPr>
          <w:p w14:paraId="7EA1F41D" w14:textId="77777777" w:rsidR="00E00E36" w:rsidRPr="007F183D" w:rsidRDefault="00E00E36" w:rsidP="00E00E36">
            <w:pPr>
              <w:spacing w:after="120" w:line="276" w:lineRule="auto"/>
              <w:outlineLvl w:val="0"/>
              <w:rPr>
                <w:rFonts w:ascii="Arial" w:hAnsi="Arial" w:cs="Arial"/>
                <w:sz w:val="24"/>
                <w:szCs w:val="24"/>
              </w:rPr>
            </w:pPr>
          </w:p>
        </w:tc>
      </w:tr>
      <w:tr w:rsidR="00E00E36" w:rsidRPr="007F183D" w14:paraId="2B1B7FF6" w14:textId="77777777" w:rsidTr="00E00E36">
        <w:tc>
          <w:tcPr>
            <w:tcW w:w="3270" w:type="dxa"/>
            <w:tcBorders>
              <w:top w:val="single" w:sz="4" w:space="0" w:color="auto"/>
              <w:left w:val="single" w:sz="4" w:space="0" w:color="auto"/>
              <w:bottom w:val="single" w:sz="4" w:space="0" w:color="auto"/>
              <w:right w:val="single" w:sz="4" w:space="0" w:color="auto"/>
            </w:tcBorders>
            <w:hideMark/>
          </w:tcPr>
          <w:p w14:paraId="0FACFAFF" w14:textId="77777777" w:rsidR="00E00E36" w:rsidRPr="007F183D" w:rsidRDefault="00E00E36" w:rsidP="00E00E36">
            <w:pPr>
              <w:spacing w:line="276" w:lineRule="auto"/>
              <w:outlineLvl w:val="0"/>
              <w:rPr>
                <w:rFonts w:ascii="Arial" w:hAnsi="Arial" w:cs="Arial"/>
                <w:sz w:val="24"/>
                <w:szCs w:val="24"/>
              </w:rPr>
            </w:pPr>
            <w:r w:rsidRPr="007F183D">
              <w:rPr>
                <w:rFonts w:ascii="Arial" w:hAnsi="Arial" w:cs="Arial"/>
                <w:sz w:val="24"/>
                <w:szCs w:val="24"/>
              </w:rPr>
              <w:t>Marketing Plan</w:t>
            </w:r>
          </w:p>
        </w:tc>
        <w:tc>
          <w:tcPr>
            <w:tcW w:w="5007" w:type="dxa"/>
            <w:tcBorders>
              <w:top w:val="single" w:sz="4" w:space="0" w:color="auto"/>
              <w:left w:val="single" w:sz="4" w:space="0" w:color="auto"/>
              <w:bottom w:val="single" w:sz="4" w:space="0" w:color="auto"/>
              <w:right w:val="single" w:sz="4" w:space="0" w:color="auto"/>
            </w:tcBorders>
            <w:hideMark/>
          </w:tcPr>
          <w:p w14:paraId="7A25C639" w14:textId="77777777" w:rsidR="00E00E36" w:rsidRPr="007F183D" w:rsidRDefault="00E00E36" w:rsidP="00E00E36">
            <w:pPr>
              <w:spacing w:after="120" w:line="276" w:lineRule="auto"/>
              <w:outlineLvl w:val="0"/>
              <w:rPr>
                <w:rFonts w:ascii="Arial" w:hAnsi="Arial" w:cs="Arial"/>
                <w:sz w:val="24"/>
                <w:szCs w:val="24"/>
              </w:rPr>
            </w:pPr>
            <w:r w:rsidRPr="007F183D">
              <w:rPr>
                <w:rFonts w:ascii="Arial" w:hAnsi="Arial" w:cs="Arial"/>
                <w:sz w:val="24"/>
                <w:szCs w:val="24"/>
              </w:rPr>
              <w:t>Annex 4</w:t>
            </w:r>
          </w:p>
        </w:tc>
        <w:tc>
          <w:tcPr>
            <w:tcW w:w="1470" w:type="dxa"/>
            <w:tcBorders>
              <w:top w:val="single" w:sz="4" w:space="0" w:color="auto"/>
              <w:left w:val="single" w:sz="4" w:space="0" w:color="auto"/>
              <w:bottom w:val="single" w:sz="4" w:space="0" w:color="auto"/>
              <w:right w:val="single" w:sz="4" w:space="0" w:color="auto"/>
            </w:tcBorders>
          </w:tcPr>
          <w:p w14:paraId="163284C0" w14:textId="77777777" w:rsidR="00E00E36" w:rsidRPr="007F183D" w:rsidRDefault="00E00E36" w:rsidP="00E00E36">
            <w:pPr>
              <w:spacing w:after="120" w:line="276" w:lineRule="auto"/>
              <w:outlineLvl w:val="0"/>
              <w:rPr>
                <w:rFonts w:ascii="Arial" w:hAnsi="Arial" w:cs="Arial"/>
                <w:sz w:val="24"/>
                <w:szCs w:val="24"/>
              </w:rPr>
            </w:pPr>
          </w:p>
        </w:tc>
      </w:tr>
      <w:tr w:rsidR="00E00E36" w:rsidRPr="007F183D" w14:paraId="07FD234D" w14:textId="77777777" w:rsidTr="00E00E36">
        <w:tc>
          <w:tcPr>
            <w:tcW w:w="3270" w:type="dxa"/>
            <w:tcBorders>
              <w:top w:val="single" w:sz="4" w:space="0" w:color="auto"/>
              <w:left w:val="single" w:sz="4" w:space="0" w:color="auto"/>
              <w:bottom w:val="single" w:sz="4" w:space="0" w:color="auto"/>
              <w:right w:val="single" w:sz="4" w:space="0" w:color="auto"/>
            </w:tcBorders>
            <w:hideMark/>
          </w:tcPr>
          <w:p w14:paraId="5908BB69" w14:textId="77777777" w:rsidR="00E00E36" w:rsidRPr="007F183D" w:rsidRDefault="0052559F" w:rsidP="0052559F">
            <w:pPr>
              <w:spacing w:line="276" w:lineRule="auto"/>
              <w:outlineLvl w:val="0"/>
              <w:rPr>
                <w:rFonts w:ascii="Arial" w:hAnsi="Arial" w:cs="Arial"/>
                <w:sz w:val="24"/>
                <w:szCs w:val="24"/>
              </w:rPr>
            </w:pPr>
            <w:r>
              <w:rPr>
                <w:rFonts w:ascii="Arial" w:hAnsi="Arial" w:cs="Arial"/>
                <w:sz w:val="24"/>
                <w:szCs w:val="24"/>
              </w:rPr>
              <w:t>Prof</w:t>
            </w:r>
            <w:r w:rsidR="00E00E36" w:rsidRPr="007F183D">
              <w:rPr>
                <w:rFonts w:ascii="Arial" w:hAnsi="Arial" w:cs="Arial"/>
                <w:sz w:val="24"/>
                <w:szCs w:val="24"/>
              </w:rPr>
              <w:t>i</w:t>
            </w:r>
            <w:r>
              <w:rPr>
                <w:rFonts w:ascii="Arial" w:hAnsi="Arial" w:cs="Arial"/>
                <w:sz w:val="24"/>
                <w:szCs w:val="24"/>
              </w:rPr>
              <w:t xml:space="preserve">t </w:t>
            </w:r>
            <w:r w:rsidR="00E00E36" w:rsidRPr="007F183D">
              <w:rPr>
                <w:rFonts w:ascii="Arial" w:hAnsi="Arial" w:cs="Arial"/>
                <w:sz w:val="24"/>
                <w:szCs w:val="24"/>
              </w:rPr>
              <w:t>an</w:t>
            </w:r>
            <w:r>
              <w:rPr>
                <w:rFonts w:ascii="Arial" w:hAnsi="Arial" w:cs="Arial"/>
                <w:sz w:val="24"/>
                <w:szCs w:val="24"/>
              </w:rPr>
              <w:t>d</w:t>
            </w:r>
            <w:r w:rsidR="00E00E36" w:rsidRPr="007F183D">
              <w:rPr>
                <w:rFonts w:ascii="Arial" w:hAnsi="Arial" w:cs="Arial"/>
                <w:sz w:val="24"/>
                <w:szCs w:val="24"/>
              </w:rPr>
              <w:t xml:space="preserve"> </w:t>
            </w:r>
            <w:r>
              <w:rPr>
                <w:rFonts w:ascii="Arial" w:hAnsi="Arial" w:cs="Arial"/>
                <w:sz w:val="24"/>
                <w:szCs w:val="24"/>
              </w:rPr>
              <w:t>L</w:t>
            </w:r>
            <w:r w:rsidR="00E00E36" w:rsidRPr="007F183D">
              <w:rPr>
                <w:rFonts w:ascii="Arial" w:hAnsi="Arial" w:cs="Arial"/>
                <w:sz w:val="24"/>
                <w:szCs w:val="24"/>
              </w:rPr>
              <w:t>o</w:t>
            </w:r>
            <w:r>
              <w:rPr>
                <w:rFonts w:ascii="Arial" w:hAnsi="Arial" w:cs="Arial"/>
                <w:sz w:val="24"/>
                <w:szCs w:val="24"/>
              </w:rPr>
              <w:t>ss Es</w:t>
            </w:r>
            <w:r w:rsidR="00E00E36" w:rsidRPr="007F183D">
              <w:rPr>
                <w:rFonts w:ascii="Arial" w:hAnsi="Arial" w:cs="Arial"/>
                <w:sz w:val="24"/>
                <w:szCs w:val="24"/>
              </w:rPr>
              <w:t>t</w:t>
            </w:r>
            <w:r>
              <w:rPr>
                <w:rFonts w:ascii="Arial" w:hAnsi="Arial" w:cs="Arial"/>
                <w:sz w:val="24"/>
                <w:szCs w:val="24"/>
              </w:rPr>
              <w:t>imat</w:t>
            </w:r>
            <w:r w:rsidR="00E00E36" w:rsidRPr="007F183D">
              <w:rPr>
                <w:rFonts w:ascii="Arial" w:hAnsi="Arial" w:cs="Arial"/>
                <w:sz w:val="24"/>
                <w:szCs w:val="24"/>
              </w:rPr>
              <w:t xml:space="preserve">e &amp; Income </w:t>
            </w:r>
          </w:p>
        </w:tc>
        <w:tc>
          <w:tcPr>
            <w:tcW w:w="5007" w:type="dxa"/>
            <w:tcBorders>
              <w:top w:val="single" w:sz="4" w:space="0" w:color="auto"/>
              <w:left w:val="single" w:sz="4" w:space="0" w:color="auto"/>
              <w:bottom w:val="single" w:sz="4" w:space="0" w:color="auto"/>
              <w:right w:val="single" w:sz="4" w:space="0" w:color="auto"/>
            </w:tcBorders>
            <w:hideMark/>
          </w:tcPr>
          <w:p w14:paraId="3F0A8A14" w14:textId="77777777" w:rsidR="00E00E36" w:rsidRPr="007F183D" w:rsidRDefault="00E00E36" w:rsidP="005F559D">
            <w:pPr>
              <w:spacing w:line="276" w:lineRule="auto"/>
              <w:outlineLvl w:val="0"/>
              <w:rPr>
                <w:rFonts w:ascii="Arial" w:hAnsi="Arial" w:cs="Arial"/>
                <w:sz w:val="24"/>
                <w:szCs w:val="24"/>
              </w:rPr>
            </w:pPr>
            <w:r w:rsidRPr="007F183D">
              <w:rPr>
                <w:rFonts w:ascii="Arial" w:hAnsi="Arial" w:cs="Arial"/>
                <w:sz w:val="24"/>
                <w:szCs w:val="24"/>
              </w:rPr>
              <w:t>Annex 5</w:t>
            </w:r>
          </w:p>
        </w:tc>
        <w:tc>
          <w:tcPr>
            <w:tcW w:w="1470" w:type="dxa"/>
            <w:tcBorders>
              <w:top w:val="single" w:sz="4" w:space="0" w:color="auto"/>
              <w:left w:val="single" w:sz="4" w:space="0" w:color="auto"/>
              <w:bottom w:val="single" w:sz="4" w:space="0" w:color="auto"/>
              <w:right w:val="single" w:sz="4" w:space="0" w:color="auto"/>
            </w:tcBorders>
          </w:tcPr>
          <w:p w14:paraId="1260006D" w14:textId="77777777" w:rsidR="00E00E36" w:rsidRPr="007F183D" w:rsidRDefault="00E00E36" w:rsidP="00E00E36">
            <w:pPr>
              <w:spacing w:after="120" w:line="276" w:lineRule="auto"/>
              <w:outlineLvl w:val="0"/>
              <w:rPr>
                <w:rFonts w:ascii="Arial" w:hAnsi="Arial" w:cs="Arial"/>
                <w:sz w:val="24"/>
                <w:szCs w:val="24"/>
              </w:rPr>
            </w:pPr>
          </w:p>
        </w:tc>
      </w:tr>
      <w:tr w:rsidR="00E00E36" w:rsidRPr="007F183D" w14:paraId="7855CF5B" w14:textId="77777777" w:rsidTr="00E00E36">
        <w:tc>
          <w:tcPr>
            <w:tcW w:w="3270" w:type="dxa"/>
            <w:tcBorders>
              <w:top w:val="single" w:sz="4" w:space="0" w:color="auto"/>
              <w:left w:val="single" w:sz="4" w:space="0" w:color="auto"/>
              <w:bottom w:val="single" w:sz="4" w:space="0" w:color="auto"/>
              <w:right w:val="single" w:sz="4" w:space="0" w:color="auto"/>
            </w:tcBorders>
            <w:hideMark/>
          </w:tcPr>
          <w:p w14:paraId="15400250" w14:textId="77777777" w:rsidR="00E00E36" w:rsidRPr="007F183D" w:rsidRDefault="0052559F" w:rsidP="0052559F">
            <w:pPr>
              <w:spacing w:line="276" w:lineRule="auto"/>
              <w:outlineLvl w:val="0"/>
              <w:rPr>
                <w:rFonts w:ascii="Arial" w:hAnsi="Arial" w:cs="Arial"/>
                <w:sz w:val="24"/>
                <w:szCs w:val="24"/>
              </w:rPr>
            </w:pPr>
            <w:r>
              <w:rPr>
                <w:rFonts w:ascii="Arial" w:hAnsi="Arial" w:cs="Arial"/>
                <w:sz w:val="24"/>
                <w:szCs w:val="24"/>
              </w:rPr>
              <w:t>Benefits Re</w:t>
            </w:r>
            <w:r w:rsidR="00E00E36" w:rsidRPr="007F183D">
              <w:rPr>
                <w:rFonts w:ascii="Arial" w:hAnsi="Arial" w:cs="Arial"/>
                <w:sz w:val="24"/>
                <w:szCs w:val="24"/>
              </w:rPr>
              <w:t>a</w:t>
            </w:r>
            <w:r>
              <w:rPr>
                <w:rFonts w:ascii="Arial" w:hAnsi="Arial" w:cs="Arial"/>
                <w:sz w:val="24"/>
                <w:szCs w:val="24"/>
              </w:rPr>
              <w:t>li</w:t>
            </w:r>
            <w:r w:rsidR="00E00E36" w:rsidRPr="007F183D">
              <w:rPr>
                <w:rFonts w:ascii="Arial" w:hAnsi="Arial" w:cs="Arial"/>
                <w:sz w:val="24"/>
                <w:szCs w:val="24"/>
              </w:rPr>
              <w:t>s</w:t>
            </w:r>
            <w:r>
              <w:rPr>
                <w:rFonts w:ascii="Arial" w:hAnsi="Arial" w:cs="Arial"/>
                <w:sz w:val="24"/>
                <w:szCs w:val="24"/>
              </w:rPr>
              <w:t>ation</w:t>
            </w:r>
            <w:r w:rsidR="00E00E36" w:rsidRPr="007F183D">
              <w:rPr>
                <w:rFonts w:ascii="Arial" w:hAnsi="Arial" w:cs="Arial"/>
                <w:sz w:val="24"/>
                <w:szCs w:val="24"/>
              </w:rPr>
              <w:t xml:space="preserve"> </w:t>
            </w:r>
            <w:r>
              <w:rPr>
                <w:rFonts w:ascii="Arial" w:hAnsi="Arial" w:cs="Arial"/>
                <w:sz w:val="24"/>
                <w:szCs w:val="24"/>
              </w:rPr>
              <w:t>P</w:t>
            </w:r>
            <w:r w:rsidR="00E00E36" w:rsidRPr="007F183D">
              <w:rPr>
                <w:rFonts w:ascii="Arial" w:hAnsi="Arial" w:cs="Arial"/>
                <w:sz w:val="24"/>
                <w:szCs w:val="24"/>
              </w:rPr>
              <w:t xml:space="preserve">lan </w:t>
            </w:r>
          </w:p>
        </w:tc>
        <w:tc>
          <w:tcPr>
            <w:tcW w:w="5007" w:type="dxa"/>
            <w:tcBorders>
              <w:top w:val="single" w:sz="4" w:space="0" w:color="auto"/>
              <w:left w:val="single" w:sz="4" w:space="0" w:color="auto"/>
              <w:bottom w:val="single" w:sz="4" w:space="0" w:color="auto"/>
              <w:right w:val="single" w:sz="4" w:space="0" w:color="auto"/>
            </w:tcBorders>
            <w:hideMark/>
          </w:tcPr>
          <w:p w14:paraId="53A57986" w14:textId="77777777" w:rsidR="00E00E36" w:rsidRPr="007F183D" w:rsidRDefault="00E00E36" w:rsidP="005F559D">
            <w:pPr>
              <w:spacing w:after="120" w:line="276" w:lineRule="auto"/>
              <w:outlineLvl w:val="0"/>
              <w:rPr>
                <w:rFonts w:ascii="Arial" w:hAnsi="Arial" w:cs="Arial"/>
                <w:sz w:val="24"/>
                <w:szCs w:val="24"/>
              </w:rPr>
            </w:pPr>
            <w:r w:rsidRPr="007F183D">
              <w:rPr>
                <w:rFonts w:ascii="Arial" w:hAnsi="Arial" w:cs="Arial"/>
                <w:sz w:val="24"/>
                <w:szCs w:val="24"/>
              </w:rPr>
              <w:t>A</w:t>
            </w:r>
            <w:r w:rsidR="005F559D">
              <w:rPr>
                <w:rFonts w:ascii="Arial" w:hAnsi="Arial" w:cs="Arial"/>
                <w:sz w:val="24"/>
                <w:szCs w:val="24"/>
              </w:rPr>
              <w:t>nnex 6</w:t>
            </w:r>
          </w:p>
        </w:tc>
        <w:tc>
          <w:tcPr>
            <w:tcW w:w="1470" w:type="dxa"/>
            <w:tcBorders>
              <w:top w:val="single" w:sz="4" w:space="0" w:color="auto"/>
              <w:left w:val="single" w:sz="4" w:space="0" w:color="auto"/>
              <w:bottom w:val="single" w:sz="4" w:space="0" w:color="auto"/>
              <w:right w:val="single" w:sz="4" w:space="0" w:color="auto"/>
            </w:tcBorders>
          </w:tcPr>
          <w:p w14:paraId="0E33E7F1" w14:textId="77777777" w:rsidR="00E00E36" w:rsidRPr="007F183D" w:rsidRDefault="00E00E36" w:rsidP="00E00E36">
            <w:pPr>
              <w:spacing w:after="120" w:line="276" w:lineRule="auto"/>
              <w:outlineLvl w:val="0"/>
              <w:rPr>
                <w:rFonts w:ascii="Arial" w:hAnsi="Arial" w:cs="Arial"/>
                <w:sz w:val="24"/>
                <w:szCs w:val="24"/>
              </w:rPr>
            </w:pPr>
          </w:p>
        </w:tc>
      </w:tr>
      <w:tr w:rsidR="00E00E36" w:rsidRPr="007F183D" w14:paraId="3772AE9D" w14:textId="77777777" w:rsidTr="00E00E36">
        <w:tc>
          <w:tcPr>
            <w:tcW w:w="3270" w:type="dxa"/>
            <w:tcBorders>
              <w:top w:val="single" w:sz="4" w:space="0" w:color="auto"/>
              <w:left w:val="single" w:sz="4" w:space="0" w:color="auto"/>
              <w:bottom w:val="single" w:sz="4" w:space="0" w:color="auto"/>
              <w:right w:val="single" w:sz="4" w:space="0" w:color="auto"/>
            </w:tcBorders>
            <w:hideMark/>
          </w:tcPr>
          <w:p w14:paraId="0F00C8DA" w14:textId="77777777" w:rsidR="00E00E36" w:rsidRPr="007F183D" w:rsidRDefault="0052559F" w:rsidP="005F559D">
            <w:pPr>
              <w:spacing w:line="276" w:lineRule="auto"/>
              <w:outlineLvl w:val="0"/>
              <w:rPr>
                <w:rFonts w:ascii="Arial" w:hAnsi="Arial" w:cs="Arial"/>
                <w:sz w:val="24"/>
                <w:szCs w:val="24"/>
              </w:rPr>
            </w:pPr>
            <w:r>
              <w:rPr>
                <w:rFonts w:ascii="Arial" w:hAnsi="Arial" w:cs="Arial"/>
                <w:sz w:val="24"/>
                <w:szCs w:val="24"/>
              </w:rPr>
              <w:t>Fi</w:t>
            </w:r>
            <w:r w:rsidR="00E00E36" w:rsidRPr="007F183D">
              <w:rPr>
                <w:rFonts w:ascii="Arial" w:hAnsi="Arial" w:cs="Arial"/>
                <w:sz w:val="24"/>
                <w:szCs w:val="24"/>
              </w:rPr>
              <w:t>n</w:t>
            </w:r>
            <w:r>
              <w:rPr>
                <w:rFonts w:ascii="Arial" w:hAnsi="Arial" w:cs="Arial"/>
                <w:sz w:val="24"/>
                <w:szCs w:val="24"/>
              </w:rPr>
              <w:t>anc</w:t>
            </w:r>
            <w:r w:rsidR="00E00E36" w:rsidRPr="007F183D">
              <w:rPr>
                <w:rFonts w:ascii="Arial" w:hAnsi="Arial" w:cs="Arial"/>
                <w:sz w:val="24"/>
                <w:szCs w:val="24"/>
              </w:rPr>
              <w:t>i</w:t>
            </w:r>
            <w:r>
              <w:rPr>
                <w:rFonts w:ascii="Arial" w:hAnsi="Arial" w:cs="Arial"/>
                <w:sz w:val="24"/>
                <w:szCs w:val="24"/>
              </w:rPr>
              <w:t>al</w:t>
            </w:r>
            <w:r w:rsidR="00E00E36" w:rsidRPr="007F183D">
              <w:rPr>
                <w:rFonts w:ascii="Arial" w:hAnsi="Arial" w:cs="Arial"/>
                <w:sz w:val="24"/>
                <w:szCs w:val="24"/>
              </w:rPr>
              <w:t xml:space="preserve"> </w:t>
            </w:r>
            <w:r>
              <w:rPr>
                <w:rFonts w:ascii="Arial" w:hAnsi="Arial" w:cs="Arial"/>
                <w:sz w:val="24"/>
                <w:szCs w:val="24"/>
              </w:rPr>
              <w:t>Spre</w:t>
            </w:r>
            <w:r w:rsidR="00E00E36" w:rsidRPr="007F183D">
              <w:rPr>
                <w:rFonts w:ascii="Arial" w:hAnsi="Arial" w:cs="Arial"/>
                <w:sz w:val="24"/>
                <w:szCs w:val="24"/>
              </w:rPr>
              <w:t>a</w:t>
            </w:r>
            <w:r>
              <w:rPr>
                <w:rFonts w:ascii="Arial" w:hAnsi="Arial" w:cs="Arial"/>
                <w:sz w:val="24"/>
                <w:szCs w:val="24"/>
              </w:rPr>
              <w:t>dsh</w:t>
            </w:r>
            <w:r w:rsidR="00E00E36" w:rsidRPr="007F183D">
              <w:rPr>
                <w:rFonts w:ascii="Arial" w:hAnsi="Arial" w:cs="Arial"/>
                <w:sz w:val="24"/>
                <w:szCs w:val="24"/>
              </w:rPr>
              <w:t>eet</w:t>
            </w:r>
            <w:r w:rsidR="005F559D">
              <w:rPr>
                <w:rFonts w:ascii="Arial" w:hAnsi="Arial" w:cs="Arial"/>
                <w:sz w:val="24"/>
                <w:szCs w:val="24"/>
              </w:rPr>
              <w:t>s</w:t>
            </w:r>
          </w:p>
        </w:tc>
        <w:tc>
          <w:tcPr>
            <w:tcW w:w="5007" w:type="dxa"/>
            <w:tcBorders>
              <w:top w:val="single" w:sz="4" w:space="0" w:color="auto"/>
              <w:left w:val="single" w:sz="4" w:space="0" w:color="auto"/>
              <w:bottom w:val="single" w:sz="4" w:space="0" w:color="auto"/>
              <w:right w:val="single" w:sz="4" w:space="0" w:color="auto"/>
            </w:tcBorders>
            <w:hideMark/>
          </w:tcPr>
          <w:p w14:paraId="2C26112A" w14:textId="77777777" w:rsidR="00E00E36" w:rsidRPr="007F183D" w:rsidRDefault="00E00E36" w:rsidP="005F559D">
            <w:pPr>
              <w:spacing w:after="120" w:line="276" w:lineRule="auto"/>
              <w:outlineLvl w:val="0"/>
              <w:rPr>
                <w:rFonts w:ascii="Arial" w:hAnsi="Arial" w:cs="Arial"/>
                <w:sz w:val="24"/>
                <w:szCs w:val="24"/>
              </w:rPr>
            </w:pPr>
            <w:r w:rsidRPr="007F183D">
              <w:rPr>
                <w:rFonts w:ascii="Arial" w:hAnsi="Arial" w:cs="Arial"/>
                <w:sz w:val="24"/>
                <w:szCs w:val="24"/>
              </w:rPr>
              <w:t xml:space="preserve">Annex </w:t>
            </w:r>
            <w:r w:rsidR="005F559D">
              <w:rPr>
                <w:rFonts w:ascii="Arial" w:hAnsi="Arial" w:cs="Arial"/>
                <w:sz w:val="24"/>
                <w:szCs w:val="24"/>
              </w:rPr>
              <w:t xml:space="preserve">7 </w:t>
            </w:r>
            <w:r w:rsidR="005F559D" w:rsidRPr="005F559D">
              <w:rPr>
                <w:rFonts w:ascii="Arial" w:hAnsi="Arial" w:cs="Arial"/>
                <w:sz w:val="24"/>
                <w:szCs w:val="24"/>
              </w:rPr>
              <w:t>(either £90,000 under; or £90,000.01 - £500,000)</w:t>
            </w:r>
          </w:p>
        </w:tc>
        <w:tc>
          <w:tcPr>
            <w:tcW w:w="1470" w:type="dxa"/>
            <w:tcBorders>
              <w:top w:val="single" w:sz="4" w:space="0" w:color="auto"/>
              <w:left w:val="single" w:sz="4" w:space="0" w:color="auto"/>
              <w:bottom w:val="single" w:sz="4" w:space="0" w:color="auto"/>
              <w:right w:val="single" w:sz="4" w:space="0" w:color="auto"/>
            </w:tcBorders>
          </w:tcPr>
          <w:p w14:paraId="4B6D340D" w14:textId="77777777" w:rsidR="00E00E36" w:rsidRPr="007F183D" w:rsidRDefault="00E00E36" w:rsidP="00E00E36">
            <w:pPr>
              <w:spacing w:after="120" w:line="276" w:lineRule="auto"/>
              <w:outlineLvl w:val="0"/>
              <w:rPr>
                <w:rFonts w:ascii="Arial" w:hAnsi="Arial" w:cs="Arial"/>
                <w:sz w:val="24"/>
                <w:szCs w:val="24"/>
              </w:rPr>
            </w:pPr>
          </w:p>
        </w:tc>
      </w:tr>
      <w:tr w:rsidR="00E00E36" w:rsidRPr="007F183D" w14:paraId="37AA84AB" w14:textId="77777777" w:rsidTr="00E00E36">
        <w:tc>
          <w:tcPr>
            <w:tcW w:w="3270" w:type="dxa"/>
            <w:hideMark/>
          </w:tcPr>
          <w:p w14:paraId="45A19959" w14:textId="77777777" w:rsidR="00E00E36" w:rsidRPr="007F183D" w:rsidRDefault="00E00E36" w:rsidP="00E00E36">
            <w:pPr>
              <w:spacing w:line="276" w:lineRule="auto"/>
              <w:outlineLvl w:val="0"/>
              <w:rPr>
                <w:rFonts w:ascii="Arial" w:hAnsi="Arial" w:cs="Arial"/>
                <w:sz w:val="24"/>
                <w:szCs w:val="24"/>
              </w:rPr>
            </w:pPr>
            <w:r w:rsidRPr="007F183D">
              <w:rPr>
                <w:rFonts w:ascii="Arial" w:hAnsi="Arial" w:cs="Arial"/>
                <w:sz w:val="24"/>
                <w:szCs w:val="24"/>
              </w:rPr>
              <w:t>If applicable Draft Partnership agreement</w:t>
            </w:r>
          </w:p>
        </w:tc>
        <w:tc>
          <w:tcPr>
            <w:tcW w:w="5007" w:type="dxa"/>
            <w:hideMark/>
          </w:tcPr>
          <w:p w14:paraId="6384BCC7" w14:textId="77777777" w:rsidR="00E00E36" w:rsidRPr="007F183D" w:rsidRDefault="00E00E36" w:rsidP="00E00E36">
            <w:pPr>
              <w:spacing w:after="120" w:line="276" w:lineRule="auto"/>
              <w:outlineLvl w:val="0"/>
              <w:rPr>
                <w:rFonts w:ascii="Arial" w:hAnsi="Arial" w:cs="Arial"/>
                <w:sz w:val="24"/>
                <w:szCs w:val="24"/>
              </w:rPr>
            </w:pPr>
            <w:r w:rsidRPr="007F183D">
              <w:rPr>
                <w:rFonts w:ascii="Arial" w:hAnsi="Arial" w:cs="Arial"/>
                <w:sz w:val="24"/>
                <w:szCs w:val="24"/>
              </w:rPr>
              <w:t>Proposed agreement between partners if there are co-applicants</w:t>
            </w:r>
          </w:p>
        </w:tc>
        <w:tc>
          <w:tcPr>
            <w:tcW w:w="1470" w:type="dxa"/>
          </w:tcPr>
          <w:p w14:paraId="764B0923" w14:textId="77777777" w:rsidR="00E00E36" w:rsidRPr="007F183D" w:rsidRDefault="00E00E36" w:rsidP="00E00E36">
            <w:pPr>
              <w:spacing w:after="120" w:line="276" w:lineRule="auto"/>
              <w:outlineLvl w:val="0"/>
              <w:rPr>
                <w:rFonts w:ascii="Arial" w:hAnsi="Arial" w:cs="Arial"/>
                <w:sz w:val="24"/>
                <w:szCs w:val="24"/>
              </w:rPr>
            </w:pPr>
          </w:p>
        </w:tc>
      </w:tr>
    </w:tbl>
    <w:p w14:paraId="23B05ED4" w14:textId="77777777" w:rsidR="00E00E36" w:rsidRPr="007F183D" w:rsidRDefault="00E00E36" w:rsidP="00E00E36">
      <w:pPr>
        <w:rPr>
          <w:rFonts w:ascii="Arial" w:hAnsi="Arial" w:cs="Arial"/>
          <w:iCs/>
          <w:sz w:val="24"/>
          <w:szCs w:val="24"/>
          <w:lang w:eastAsia="en-GB"/>
        </w:rPr>
      </w:pPr>
    </w:p>
    <w:p w14:paraId="4032A22A" w14:textId="77777777" w:rsidR="00E00E36" w:rsidRPr="007F183D" w:rsidRDefault="00E00E36" w:rsidP="00E00E36">
      <w:pPr>
        <w:spacing w:after="240"/>
        <w:ind w:left="714" w:hanging="357"/>
        <w:rPr>
          <w:rFonts w:ascii="Arial" w:hAnsi="Arial" w:cs="Arial"/>
          <w:b/>
          <w:bCs/>
          <w:sz w:val="24"/>
          <w:szCs w:val="24"/>
        </w:rPr>
      </w:pPr>
      <w:r w:rsidRPr="007F183D">
        <w:rPr>
          <w:rFonts w:ascii="Arial" w:hAnsi="Arial" w:cs="Arial"/>
          <w:b/>
          <w:bCs/>
          <w:sz w:val="24"/>
          <w:szCs w:val="24"/>
        </w:rPr>
        <w:br w:type="page"/>
      </w:r>
    </w:p>
    <w:p w14:paraId="7183F31B" w14:textId="77777777" w:rsidR="00E00E36" w:rsidRPr="007F183D" w:rsidRDefault="00E00E36" w:rsidP="00E00E36">
      <w:pPr>
        <w:spacing w:after="240"/>
        <w:rPr>
          <w:rFonts w:ascii="Arial" w:hAnsi="Arial" w:cs="Arial"/>
        </w:rPr>
      </w:pPr>
      <w:r w:rsidRPr="004465EB">
        <w:rPr>
          <w:rFonts w:ascii="Arial" w:hAnsi="Arial" w:cs="Arial"/>
          <w:b/>
          <w:bCs/>
          <w:sz w:val="24"/>
          <w:szCs w:val="24"/>
        </w:rPr>
        <w:lastRenderedPageBreak/>
        <w:t>Annex 2: Checklist for Capital Projects Applying to the RDP</w:t>
      </w:r>
      <w:r w:rsidRPr="007F183D">
        <w:rPr>
          <w:rFonts w:ascii="Arial" w:hAnsi="Arial" w:cs="Arial"/>
          <w:b/>
          <w:bCs/>
          <w:sz w:val="24"/>
          <w:szCs w:val="24"/>
        </w:rPr>
        <w:t xml:space="preserve"> </w:t>
      </w:r>
    </w:p>
    <w:p w14:paraId="6E124872" w14:textId="77777777" w:rsidR="00E00E36" w:rsidRPr="007F183D" w:rsidRDefault="00E00E36" w:rsidP="00E00E36">
      <w:pPr>
        <w:pStyle w:val="Default"/>
        <w:rPr>
          <w:color w:val="auto"/>
          <w:lang w:val="en-GB"/>
        </w:rPr>
      </w:pPr>
      <w:r w:rsidRPr="007F183D">
        <w:rPr>
          <w:color w:val="auto"/>
          <w:lang w:val="en-GB"/>
        </w:rPr>
        <w:t>In addition to the stan</w:t>
      </w:r>
      <w:r w:rsidR="00FA5EC5" w:rsidRPr="007F183D">
        <w:rPr>
          <w:color w:val="auto"/>
          <w:lang w:val="en-GB"/>
        </w:rPr>
        <w:t xml:space="preserve">dard </w:t>
      </w:r>
      <w:r w:rsidRPr="007F183D">
        <w:rPr>
          <w:color w:val="auto"/>
          <w:lang w:val="en-GB"/>
        </w:rPr>
        <w:t>application form and accompanying documentation, the following list outlines the supporting documentation which will be required for proposed Capital Projects.</w:t>
      </w:r>
    </w:p>
    <w:p w14:paraId="4E721E25" w14:textId="77777777" w:rsidR="00E00E36" w:rsidRPr="007F183D" w:rsidRDefault="00E00E36" w:rsidP="00E00E36">
      <w:pPr>
        <w:pStyle w:val="Default"/>
        <w:rPr>
          <w:color w:val="auto"/>
          <w:lang w:val="en-GB"/>
        </w:rPr>
      </w:pPr>
    </w:p>
    <w:tbl>
      <w:tblPr>
        <w:tblW w:w="9498" w:type="dxa"/>
        <w:tblInd w:w="108" w:type="dxa"/>
        <w:tblBorders>
          <w:top w:val="nil"/>
          <w:left w:val="nil"/>
          <w:bottom w:val="nil"/>
          <w:right w:val="nil"/>
        </w:tblBorders>
        <w:tblLayout w:type="fixed"/>
        <w:tblLook w:val="0000" w:firstRow="0" w:lastRow="0" w:firstColumn="0" w:lastColumn="0" w:noHBand="0" w:noVBand="0"/>
      </w:tblPr>
      <w:tblGrid>
        <w:gridCol w:w="2127"/>
        <w:gridCol w:w="5670"/>
        <w:gridCol w:w="1701"/>
      </w:tblGrid>
      <w:tr w:rsidR="00E00E36" w:rsidRPr="007F183D" w14:paraId="188E27EB" w14:textId="77777777" w:rsidTr="00E00E36">
        <w:trPr>
          <w:trHeight w:val="166"/>
        </w:trPr>
        <w:tc>
          <w:tcPr>
            <w:tcW w:w="2127" w:type="dxa"/>
            <w:tcBorders>
              <w:top w:val="single" w:sz="8" w:space="0" w:color="000000"/>
              <w:left w:val="single" w:sz="8" w:space="0" w:color="000000"/>
              <w:bottom w:val="single" w:sz="8" w:space="0" w:color="000000"/>
              <w:right w:val="single" w:sz="8" w:space="0" w:color="000000"/>
            </w:tcBorders>
            <w:shd w:val="clear" w:color="auto" w:fill="D6ECF2"/>
          </w:tcPr>
          <w:p w14:paraId="0AFB5E77" w14:textId="77777777" w:rsidR="00E00E36" w:rsidRPr="007F183D" w:rsidRDefault="00E00E36" w:rsidP="00E00E36">
            <w:pPr>
              <w:pStyle w:val="Default"/>
              <w:rPr>
                <w:color w:val="auto"/>
                <w:lang w:val="en-GB"/>
              </w:rPr>
            </w:pPr>
            <w:r w:rsidRPr="007F183D">
              <w:rPr>
                <w:b/>
                <w:bCs/>
                <w:color w:val="auto"/>
                <w:lang w:val="en-GB"/>
              </w:rPr>
              <w:t xml:space="preserve">Requirement </w:t>
            </w:r>
          </w:p>
        </w:tc>
        <w:tc>
          <w:tcPr>
            <w:tcW w:w="5670" w:type="dxa"/>
            <w:tcBorders>
              <w:top w:val="single" w:sz="8" w:space="0" w:color="000000"/>
              <w:left w:val="single" w:sz="8" w:space="0" w:color="000000"/>
              <w:bottom w:val="single" w:sz="8" w:space="0" w:color="000000"/>
              <w:right w:val="single" w:sz="8" w:space="0" w:color="000000"/>
            </w:tcBorders>
            <w:shd w:val="clear" w:color="auto" w:fill="D6ECF2"/>
          </w:tcPr>
          <w:p w14:paraId="6863B9B8" w14:textId="77777777" w:rsidR="00E00E36" w:rsidRPr="007F183D" w:rsidRDefault="00E00E36" w:rsidP="00E00E36">
            <w:pPr>
              <w:pStyle w:val="Default"/>
              <w:spacing w:after="120"/>
              <w:rPr>
                <w:color w:val="auto"/>
                <w:lang w:val="en-GB"/>
              </w:rPr>
            </w:pPr>
            <w:r w:rsidRPr="007F183D">
              <w:rPr>
                <w:b/>
                <w:bCs/>
                <w:color w:val="auto"/>
                <w:lang w:val="en-GB"/>
              </w:rPr>
              <w:t xml:space="preserve">Description </w:t>
            </w:r>
          </w:p>
        </w:tc>
        <w:tc>
          <w:tcPr>
            <w:tcW w:w="1701" w:type="dxa"/>
            <w:tcBorders>
              <w:top w:val="single" w:sz="8" w:space="0" w:color="000000"/>
              <w:left w:val="single" w:sz="8" w:space="0" w:color="000000"/>
              <w:bottom w:val="single" w:sz="8" w:space="0" w:color="000000"/>
              <w:right w:val="single" w:sz="8" w:space="0" w:color="000000"/>
            </w:tcBorders>
            <w:shd w:val="clear" w:color="auto" w:fill="D6ECF2"/>
          </w:tcPr>
          <w:p w14:paraId="54D8B46A" w14:textId="77777777" w:rsidR="00E00E36" w:rsidRPr="007F183D" w:rsidRDefault="00E00E36" w:rsidP="00E00E36">
            <w:pPr>
              <w:pStyle w:val="Default"/>
              <w:spacing w:after="120"/>
              <w:rPr>
                <w:b/>
                <w:bCs/>
                <w:color w:val="auto"/>
                <w:lang w:val="en-GB"/>
              </w:rPr>
            </w:pPr>
            <w:r w:rsidRPr="007F183D">
              <w:rPr>
                <w:b/>
                <w:bCs/>
                <w:color w:val="auto"/>
                <w:lang w:val="en-GB"/>
              </w:rPr>
              <w:t>Included (Y/N)</w:t>
            </w:r>
          </w:p>
        </w:tc>
      </w:tr>
      <w:tr w:rsidR="00E00E36" w:rsidRPr="007F183D" w14:paraId="08757EB5" w14:textId="77777777" w:rsidTr="00E00E36">
        <w:trPr>
          <w:trHeight w:val="525"/>
        </w:trPr>
        <w:tc>
          <w:tcPr>
            <w:tcW w:w="2127" w:type="dxa"/>
            <w:tcBorders>
              <w:top w:val="single" w:sz="8" w:space="0" w:color="000000"/>
              <w:left w:val="single" w:sz="8" w:space="0" w:color="000000"/>
              <w:bottom w:val="single" w:sz="8" w:space="0" w:color="000000"/>
              <w:right w:val="single" w:sz="8" w:space="0" w:color="000000"/>
            </w:tcBorders>
          </w:tcPr>
          <w:p w14:paraId="209E1AF2" w14:textId="77777777" w:rsidR="00E00E36" w:rsidRPr="007F183D" w:rsidRDefault="00E00E36" w:rsidP="00E00E36">
            <w:pPr>
              <w:pStyle w:val="Default"/>
              <w:rPr>
                <w:color w:val="auto"/>
                <w:lang w:val="en-GB"/>
              </w:rPr>
            </w:pPr>
            <w:r w:rsidRPr="007F183D">
              <w:rPr>
                <w:color w:val="auto"/>
                <w:lang w:val="en-GB"/>
              </w:rPr>
              <w:t xml:space="preserve">Description of Proposed Building Works </w:t>
            </w:r>
          </w:p>
        </w:tc>
        <w:tc>
          <w:tcPr>
            <w:tcW w:w="5670" w:type="dxa"/>
            <w:tcBorders>
              <w:top w:val="single" w:sz="8" w:space="0" w:color="000000"/>
              <w:left w:val="single" w:sz="8" w:space="0" w:color="000000"/>
              <w:bottom w:val="single" w:sz="8" w:space="0" w:color="000000"/>
              <w:right w:val="single" w:sz="8" w:space="0" w:color="000000"/>
            </w:tcBorders>
          </w:tcPr>
          <w:p w14:paraId="6C7C6EB5" w14:textId="77777777" w:rsidR="00E00E36" w:rsidRPr="007F183D" w:rsidRDefault="00E00E36" w:rsidP="00E00E36">
            <w:pPr>
              <w:pStyle w:val="Default"/>
              <w:spacing w:after="120"/>
              <w:rPr>
                <w:color w:val="auto"/>
                <w:lang w:val="en-GB"/>
              </w:rPr>
            </w:pPr>
            <w:r w:rsidRPr="007F183D">
              <w:rPr>
                <w:color w:val="auto"/>
                <w:lang w:val="en-GB"/>
              </w:rPr>
              <w:t xml:space="preserve">A detailed description of the capital project is required including the scale of the works proposed. This should link into/form part of the project plan provided in the application form/Project Business Plan. </w:t>
            </w:r>
          </w:p>
        </w:tc>
        <w:tc>
          <w:tcPr>
            <w:tcW w:w="1701" w:type="dxa"/>
            <w:tcBorders>
              <w:top w:val="single" w:sz="8" w:space="0" w:color="000000"/>
              <w:left w:val="single" w:sz="8" w:space="0" w:color="000000"/>
              <w:bottom w:val="single" w:sz="8" w:space="0" w:color="000000"/>
              <w:right w:val="single" w:sz="8" w:space="0" w:color="000000"/>
            </w:tcBorders>
          </w:tcPr>
          <w:p w14:paraId="7CB009D1" w14:textId="77777777" w:rsidR="00E00E36" w:rsidRPr="007F183D" w:rsidRDefault="00E00E36" w:rsidP="00E00E36">
            <w:pPr>
              <w:pStyle w:val="Default"/>
              <w:spacing w:after="120"/>
              <w:rPr>
                <w:color w:val="auto"/>
                <w:lang w:val="en-GB"/>
              </w:rPr>
            </w:pPr>
          </w:p>
        </w:tc>
      </w:tr>
      <w:tr w:rsidR="00E00E36" w:rsidRPr="007F183D" w14:paraId="773D058C" w14:textId="77777777" w:rsidTr="00E00E36">
        <w:trPr>
          <w:trHeight w:val="399"/>
        </w:trPr>
        <w:tc>
          <w:tcPr>
            <w:tcW w:w="2127" w:type="dxa"/>
            <w:tcBorders>
              <w:top w:val="single" w:sz="8" w:space="0" w:color="000000"/>
              <w:left w:val="single" w:sz="8" w:space="0" w:color="000000"/>
              <w:bottom w:val="single" w:sz="8" w:space="0" w:color="000000"/>
              <w:right w:val="single" w:sz="8" w:space="0" w:color="000000"/>
            </w:tcBorders>
          </w:tcPr>
          <w:p w14:paraId="1E8A88E6" w14:textId="77777777" w:rsidR="00E00E36" w:rsidRPr="007F183D" w:rsidRDefault="00E00E36" w:rsidP="00E00E36">
            <w:pPr>
              <w:pStyle w:val="Default"/>
              <w:rPr>
                <w:color w:val="auto"/>
                <w:lang w:val="en-GB"/>
              </w:rPr>
            </w:pPr>
            <w:r w:rsidRPr="007F183D">
              <w:rPr>
                <w:color w:val="auto"/>
                <w:lang w:val="en-GB"/>
              </w:rPr>
              <w:t xml:space="preserve">Security of Tenure </w:t>
            </w:r>
          </w:p>
        </w:tc>
        <w:tc>
          <w:tcPr>
            <w:tcW w:w="5670" w:type="dxa"/>
            <w:tcBorders>
              <w:top w:val="single" w:sz="8" w:space="0" w:color="000000"/>
              <w:left w:val="single" w:sz="8" w:space="0" w:color="000000"/>
              <w:bottom w:val="single" w:sz="8" w:space="0" w:color="000000"/>
              <w:right w:val="single" w:sz="8" w:space="0" w:color="000000"/>
            </w:tcBorders>
          </w:tcPr>
          <w:p w14:paraId="43B29A4C" w14:textId="77777777" w:rsidR="00E00E36" w:rsidRPr="007F183D" w:rsidRDefault="00E00E36" w:rsidP="00E00E36">
            <w:pPr>
              <w:pStyle w:val="Default"/>
              <w:spacing w:after="120"/>
              <w:rPr>
                <w:color w:val="auto"/>
                <w:lang w:val="en-GB"/>
              </w:rPr>
            </w:pPr>
            <w:r w:rsidRPr="007F183D">
              <w:rPr>
                <w:color w:val="auto"/>
                <w:lang w:val="en-GB"/>
              </w:rPr>
              <w:t xml:space="preserve">Evidence of security of tenure is required for the building/land which is to be developed (either freehold or leasehold (25 years) ownership is acceptable). </w:t>
            </w:r>
          </w:p>
        </w:tc>
        <w:tc>
          <w:tcPr>
            <w:tcW w:w="1701" w:type="dxa"/>
            <w:tcBorders>
              <w:top w:val="single" w:sz="8" w:space="0" w:color="000000"/>
              <w:left w:val="single" w:sz="8" w:space="0" w:color="000000"/>
              <w:bottom w:val="single" w:sz="8" w:space="0" w:color="000000"/>
              <w:right w:val="single" w:sz="8" w:space="0" w:color="000000"/>
            </w:tcBorders>
          </w:tcPr>
          <w:p w14:paraId="35D63F09" w14:textId="77777777" w:rsidR="00E00E36" w:rsidRPr="007F183D" w:rsidRDefault="00E00E36" w:rsidP="00E00E36">
            <w:pPr>
              <w:pStyle w:val="Default"/>
              <w:spacing w:after="120"/>
              <w:rPr>
                <w:color w:val="auto"/>
                <w:lang w:val="en-GB"/>
              </w:rPr>
            </w:pPr>
          </w:p>
        </w:tc>
      </w:tr>
      <w:tr w:rsidR="00E00E36" w:rsidRPr="007F183D" w14:paraId="3407FCC6" w14:textId="77777777" w:rsidTr="00E00E36">
        <w:trPr>
          <w:trHeight w:val="525"/>
        </w:trPr>
        <w:tc>
          <w:tcPr>
            <w:tcW w:w="2127" w:type="dxa"/>
            <w:tcBorders>
              <w:top w:val="single" w:sz="8" w:space="0" w:color="000000"/>
              <w:left w:val="single" w:sz="8" w:space="0" w:color="000000"/>
              <w:bottom w:val="single" w:sz="8" w:space="0" w:color="000000"/>
              <w:right w:val="single" w:sz="8" w:space="0" w:color="000000"/>
            </w:tcBorders>
          </w:tcPr>
          <w:p w14:paraId="7B0ABE6C" w14:textId="77777777" w:rsidR="00E00E36" w:rsidRPr="007F183D" w:rsidRDefault="00E00E36" w:rsidP="00E00E36">
            <w:pPr>
              <w:pStyle w:val="Default"/>
              <w:rPr>
                <w:color w:val="auto"/>
                <w:lang w:val="en-GB"/>
              </w:rPr>
            </w:pPr>
            <w:r w:rsidRPr="007F183D">
              <w:rPr>
                <w:color w:val="auto"/>
                <w:lang w:val="en-GB"/>
              </w:rPr>
              <w:t xml:space="preserve">Planning Consent </w:t>
            </w:r>
          </w:p>
        </w:tc>
        <w:tc>
          <w:tcPr>
            <w:tcW w:w="5670" w:type="dxa"/>
            <w:tcBorders>
              <w:top w:val="single" w:sz="8" w:space="0" w:color="000000"/>
              <w:left w:val="single" w:sz="8" w:space="0" w:color="000000"/>
              <w:bottom w:val="single" w:sz="8" w:space="0" w:color="000000"/>
              <w:right w:val="single" w:sz="8" w:space="0" w:color="000000"/>
            </w:tcBorders>
          </w:tcPr>
          <w:p w14:paraId="66382B18" w14:textId="77777777" w:rsidR="00E00E36" w:rsidRPr="007F183D" w:rsidRDefault="00E00E36" w:rsidP="00E00E36">
            <w:pPr>
              <w:pStyle w:val="Default"/>
              <w:rPr>
                <w:color w:val="auto"/>
                <w:lang w:val="en-GB"/>
              </w:rPr>
            </w:pPr>
            <w:r w:rsidRPr="007F183D">
              <w:rPr>
                <w:color w:val="auto"/>
                <w:lang w:val="en-GB"/>
              </w:rPr>
              <w:t xml:space="preserve">At the time of application full planning </w:t>
            </w:r>
            <w:r w:rsidR="0031347B" w:rsidRPr="007F183D">
              <w:rPr>
                <w:color w:val="auto"/>
                <w:lang w:val="en-GB"/>
              </w:rPr>
              <w:t>approval must</w:t>
            </w:r>
            <w:r w:rsidRPr="007F183D">
              <w:rPr>
                <w:color w:val="auto"/>
                <w:lang w:val="en-GB"/>
              </w:rPr>
              <w:t xml:space="preserve"> be in place.</w:t>
            </w:r>
          </w:p>
        </w:tc>
        <w:tc>
          <w:tcPr>
            <w:tcW w:w="1701" w:type="dxa"/>
            <w:tcBorders>
              <w:top w:val="single" w:sz="8" w:space="0" w:color="000000"/>
              <w:left w:val="single" w:sz="8" w:space="0" w:color="000000"/>
              <w:bottom w:val="single" w:sz="8" w:space="0" w:color="000000"/>
              <w:right w:val="single" w:sz="8" w:space="0" w:color="000000"/>
            </w:tcBorders>
          </w:tcPr>
          <w:p w14:paraId="13DA2D49" w14:textId="77777777" w:rsidR="00E00E36" w:rsidRPr="007F183D" w:rsidRDefault="00E00E36" w:rsidP="00E00E36">
            <w:pPr>
              <w:pStyle w:val="Default"/>
              <w:spacing w:after="120"/>
              <w:rPr>
                <w:color w:val="auto"/>
                <w:lang w:val="en-GB"/>
              </w:rPr>
            </w:pPr>
          </w:p>
        </w:tc>
      </w:tr>
      <w:tr w:rsidR="00E00E36" w:rsidRPr="007F183D" w14:paraId="4521EDC6" w14:textId="77777777" w:rsidTr="00E00E36">
        <w:trPr>
          <w:trHeight w:val="399"/>
        </w:trPr>
        <w:tc>
          <w:tcPr>
            <w:tcW w:w="2127" w:type="dxa"/>
            <w:tcBorders>
              <w:top w:val="single" w:sz="8" w:space="0" w:color="000000"/>
              <w:left w:val="single" w:sz="8" w:space="0" w:color="000000"/>
              <w:bottom w:val="single" w:sz="8" w:space="0" w:color="000000"/>
              <w:right w:val="single" w:sz="8" w:space="0" w:color="000000"/>
            </w:tcBorders>
          </w:tcPr>
          <w:p w14:paraId="3178F4B3" w14:textId="77777777" w:rsidR="00E00E36" w:rsidRPr="007F183D" w:rsidRDefault="00E00E36" w:rsidP="00E00E36">
            <w:pPr>
              <w:pStyle w:val="Default"/>
              <w:rPr>
                <w:color w:val="auto"/>
                <w:lang w:val="en-GB"/>
              </w:rPr>
            </w:pPr>
            <w:r w:rsidRPr="007F183D">
              <w:rPr>
                <w:color w:val="auto"/>
                <w:lang w:val="en-GB"/>
              </w:rPr>
              <w:t xml:space="preserve">Landlord Approval </w:t>
            </w:r>
          </w:p>
        </w:tc>
        <w:tc>
          <w:tcPr>
            <w:tcW w:w="5670" w:type="dxa"/>
            <w:tcBorders>
              <w:top w:val="single" w:sz="8" w:space="0" w:color="000000"/>
              <w:left w:val="single" w:sz="8" w:space="0" w:color="000000"/>
              <w:bottom w:val="single" w:sz="8" w:space="0" w:color="000000"/>
              <w:right w:val="single" w:sz="8" w:space="0" w:color="000000"/>
            </w:tcBorders>
          </w:tcPr>
          <w:p w14:paraId="0850366C" w14:textId="77777777" w:rsidR="00E00E36" w:rsidRPr="007F183D" w:rsidRDefault="00E00E36" w:rsidP="00E00E36">
            <w:pPr>
              <w:pStyle w:val="Default"/>
              <w:spacing w:after="120"/>
              <w:rPr>
                <w:color w:val="auto"/>
                <w:lang w:val="en-GB"/>
              </w:rPr>
            </w:pPr>
            <w:r w:rsidRPr="007F183D">
              <w:rPr>
                <w:color w:val="auto"/>
                <w:lang w:val="en-GB"/>
              </w:rPr>
              <w:t xml:space="preserve">If the property for which funding has been requested is leasehold, landlord consent must be obtained and proof of an adequate length of lease should be provided (see above). </w:t>
            </w:r>
          </w:p>
        </w:tc>
        <w:tc>
          <w:tcPr>
            <w:tcW w:w="1701" w:type="dxa"/>
            <w:tcBorders>
              <w:top w:val="single" w:sz="8" w:space="0" w:color="000000"/>
              <w:left w:val="single" w:sz="8" w:space="0" w:color="000000"/>
              <w:bottom w:val="single" w:sz="8" w:space="0" w:color="000000"/>
              <w:right w:val="single" w:sz="8" w:space="0" w:color="000000"/>
            </w:tcBorders>
          </w:tcPr>
          <w:p w14:paraId="084473FA" w14:textId="77777777" w:rsidR="00E00E36" w:rsidRPr="007F183D" w:rsidRDefault="00E00E36" w:rsidP="00E00E36">
            <w:pPr>
              <w:pStyle w:val="Default"/>
              <w:spacing w:after="120"/>
              <w:rPr>
                <w:color w:val="auto"/>
                <w:lang w:val="en-GB"/>
              </w:rPr>
            </w:pPr>
          </w:p>
        </w:tc>
      </w:tr>
      <w:tr w:rsidR="00E00E36" w:rsidRPr="007F183D" w14:paraId="71185779" w14:textId="77777777" w:rsidTr="00E00E36">
        <w:trPr>
          <w:trHeight w:val="272"/>
        </w:trPr>
        <w:tc>
          <w:tcPr>
            <w:tcW w:w="2127" w:type="dxa"/>
            <w:tcBorders>
              <w:top w:val="single" w:sz="8" w:space="0" w:color="000000"/>
              <w:left w:val="single" w:sz="8" w:space="0" w:color="000000"/>
              <w:bottom w:val="single" w:sz="8" w:space="0" w:color="000000"/>
              <w:right w:val="single" w:sz="8" w:space="0" w:color="000000"/>
            </w:tcBorders>
          </w:tcPr>
          <w:p w14:paraId="41ABA85C" w14:textId="77777777" w:rsidR="00E00E36" w:rsidRPr="007F183D" w:rsidRDefault="00E00E36" w:rsidP="00E00E36">
            <w:pPr>
              <w:pStyle w:val="Default"/>
              <w:rPr>
                <w:color w:val="auto"/>
                <w:lang w:val="en-GB"/>
              </w:rPr>
            </w:pPr>
            <w:r w:rsidRPr="007F183D">
              <w:rPr>
                <w:color w:val="auto"/>
                <w:lang w:val="en-GB"/>
              </w:rPr>
              <w:t xml:space="preserve">Professionals’ Quotes </w:t>
            </w:r>
          </w:p>
        </w:tc>
        <w:tc>
          <w:tcPr>
            <w:tcW w:w="5670" w:type="dxa"/>
            <w:tcBorders>
              <w:top w:val="single" w:sz="8" w:space="0" w:color="000000"/>
              <w:left w:val="single" w:sz="8" w:space="0" w:color="000000"/>
              <w:bottom w:val="single" w:sz="8" w:space="0" w:color="000000"/>
              <w:right w:val="single" w:sz="8" w:space="0" w:color="000000"/>
            </w:tcBorders>
          </w:tcPr>
          <w:p w14:paraId="7166ACAF" w14:textId="77777777" w:rsidR="00E00E36" w:rsidRPr="007F183D" w:rsidRDefault="00E00E36" w:rsidP="00E00E36">
            <w:pPr>
              <w:pStyle w:val="Default"/>
              <w:rPr>
                <w:color w:val="auto"/>
                <w:lang w:val="en-GB"/>
              </w:rPr>
            </w:pPr>
            <w:r w:rsidRPr="007F183D">
              <w:rPr>
                <w:color w:val="auto"/>
                <w:lang w:val="en-GB"/>
              </w:rPr>
              <w:t xml:space="preserve">The budget should be supported with appropriate quotes included for services provided by architects and other professionals. If grant funding is sought for these expenditure items these will need to be publicly procured in line with programme rules. </w:t>
            </w:r>
          </w:p>
        </w:tc>
        <w:tc>
          <w:tcPr>
            <w:tcW w:w="1701" w:type="dxa"/>
            <w:tcBorders>
              <w:top w:val="single" w:sz="8" w:space="0" w:color="000000"/>
              <w:left w:val="single" w:sz="8" w:space="0" w:color="000000"/>
              <w:bottom w:val="single" w:sz="8" w:space="0" w:color="000000"/>
              <w:right w:val="single" w:sz="8" w:space="0" w:color="000000"/>
            </w:tcBorders>
          </w:tcPr>
          <w:p w14:paraId="0AFB988F" w14:textId="77777777" w:rsidR="00E00E36" w:rsidRPr="007F183D" w:rsidRDefault="00E00E36" w:rsidP="00E00E36">
            <w:pPr>
              <w:pStyle w:val="Default"/>
              <w:rPr>
                <w:color w:val="auto"/>
                <w:lang w:val="en-GB"/>
              </w:rPr>
            </w:pPr>
          </w:p>
        </w:tc>
      </w:tr>
      <w:tr w:rsidR="00E00E36" w:rsidRPr="007F183D" w14:paraId="30FA4C18" w14:textId="77777777" w:rsidTr="00E00E36">
        <w:trPr>
          <w:trHeight w:val="272"/>
        </w:trPr>
        <w:tc>
          <w:tcPr>
            <w:tcW w:w="2127" w:type="dxa"/>
            <w:tcBorders>
              <w:top w:val="single" w:sz="8" w:space="0" w:color="000000"/>
              <w:left w:val="single" w:sz="8" w:space="0" w:color="000000"/>
              <w:bottom w:val="single" w:sz="8" w:space="0" w:color="000000"/>
              <w:right w:val="single" w:sz="8" w:space="0" w:color="000000"/>
            </w:tcBorders>
          </w:tcPr>
          <w:p w14:paraId="4DE0BFA2" w14:textId="77777777" w:rsidR="00E00E36" w:rsidRPr="007F183D" w:rsidRDefault="00E00E36" w:rsidP="00E00E36">
            <w:pPr>
              <w:pStyle w:val="Default"/>
              <w:rPr>
                <w:color w:val="auto"/>
                <w:lang w:val="en-GB"/>
              </w:rPr>
            </w:pPr>
            <w:r w:rsidRPr="007F183D">
              <w:rPr>
                <w:color w:val="auto"/>
                <w:lang w:val="en-GB"/>
              </w:rPr>
              <w:t xml:space="preserve">Full Budget </w:t>
            </w:r>
          </w:p>
        </w:tc>
        <w:tc>
          <w:tcPr>
            <w:tcW w:w="5670" w:type="dxa"/>
            <w:tcBorders>
              <w:top w:val="single" w:sz="8" w:space="0" w:color="000000"/>
              <w:left w:val="single" w:sz="8" w:space="0" w:color="000000"/>
              <w:bottom w:val="single" w:sz="8" w:space="0" w:color="000000"/>
              <w:right w:val="single" w:sz="8" w:space="0" w:color="000000"/>
            </w:tcBorders>
          </w:tcPr>
          <w:p w14:paraId="42247B4C" w14:textId="77777777" w:rsidR="00E00E36" w:rsidRPr="007F183D" w:rsidRDefault="00E00E36" w:rsidP="00E00E36">
            <w:pPr>
              <w:pStyle w:val="Default"/>
              <w:rPr>
                <w:color w:val="auto"/>
                <w:lang w:val="en-GB"/>
              </w:rPr>
            </w:pPr>
            <w:r w:rsidRPr="007F183D">
              <w:rPr>
                <w:color w:val="auto"/>
                <w:lang w:val="en-GB"/>
              </w:rPr>
              <w:t xml:space="preserve">A detailed budget should be provided.  This may be supported by detailed costing from a Quantity Surveyor. </w:t>
            </w:r>
          </w:p>
        </w:tc>
        <w:tc>
          <w:tcPr>
            <w:tcW w:w="1701" w:type="dxa"/>
            <w:tcBorders>
              <w:top w:val="single" w:sz="8" w:space="0" w:color="000000"/>
              <w:left w:val="single" w:sz="8" w:space="0" w:color="000000"/>
              <w:bottom w:val="single" w:sz="8" w:space="0" w:color="000000"/>
              <w:right w:val="single" w:sz="8" w:space="0" w:color="000000"/>
            </w:tcBorders>
          </w:tcPr>
          <w:p w14:paraId="0C9AFD76" w14:textId="77777777" w:rsidR="00E00E36" w:rsidRPr="007F183D" w:rsidRDefault="00E00E36" w:rsidP="00E00E36">
            <w:pPr>
              <w:pStyle w:val="Default"/>
              <w:rPr>
                <w:color w:val="auto"/>
                <w:lang w:val="en-GB"/>
              </w:rPr>
            </w:pPr>
          </w:p>
        </w:tc>
      </w:tr>
      <w:tr w:rsidR="00E00E36" w:rsidRPr="007F183D" w14:paraId="6A44A33B" w14:textId="77777777" w:rsidTr="00E00E36">
        <w:trPr>
          <w:trHeight w:val="272"/>
        </w:trPr>
        <w:tc>
          <w:tcPr>
            <w:tcW w:w="2127" w:type="dxa"/>
            <w:tcBorders>
              <w:top w:val="single" w:sz="8" w:space="0" w:color="000000"/>
              <w:left w:val="single" w:sz="8" w:space="0" w:color="000000"/>
              <w:bottom w:val="single" w:sz="8" w:space="0" w:color="000000"/>
              <w:right w:val="single" w:sz="8" w:space="0" w:color="000000"/>
            </w:tcBorders>
          </w:tcPr>
          <w:p w14:paraId="0D45FF5A" w14:textId="77777777" w:rsidR="00E00E36" w:rsidRPr="007F183D" w:rsidRDefault="00E00E36" w:rsidP="00E00E36">
            <w:pPr>
              <w:pStyle w:val="Default"/>
              <w:rPr>
                <w:color w:val="auto"/>
                <w:lang w:val="en-GB"/>
              </w:rPr>
            </w:pPr>
            <w:r w:rsidRPr="007F183D">
              <w:rPr>
                <w:color w:val="auto"/>
                <w:lang w:val="en-GB"/>
              </w:rPr>
              <w:t xml:space="preserve">Match Funding </w:t>
            </w:r>
          </w:p>
        </w:tc>
        <w:tc>
          <w:tcPr>
            <w:tcW w:w="5670" w:type="dxa"/>
            <w:tcBorders>
              <w:top w:val="single" w:sz="8" w:space="0" w:color="000000"/>
              <w:left w:val="single" w:sz="8" w:space="0" w:color="000000"/>
              <w:bottom w:val="single" w:sz="8" w:space="0" w:color="000000"/>
              <w:right w:val="single" w:sz="8" w:space="0" w:color="000000"/>
            </w:tcBorders>
          </w:tcPr>
          <w:p w14:paraId="5161CFE0" w14:textId="77777777" w:rsidR="00E00E36" w:rsidRPr="007F183D" w:rsidRDefault="00E00E36" w:rsidP="00E00E36">
            <w:pPr>
              <w:pStyle w:val="Default"/>
              <w:rPr>
                <w:color w:val="auto"/>
                <w:lang w:val="en-GB"/>
              </w:rPr>
            </w:pPr>
            <w:r w:rsidRPr="007F183D">
              <w:rPr>
                <w:color w:val="auto"/>
                <w:lang w:val="en-GB"/>
              </w:rPr>
              <w:t>Evidence to be provided that funding is secured (attaching evidence) and if unsecured when you expect a decision by the funding body/bank</w:t>
            </w:r>
          </w:p>
        </w:tc>
        <w:tc>
          <w:tcPr>
            <w:tcW w:w="1701" w:type="dxa"/>
            <w:tcBorders>
              <w:top w:val="single" w:sz="8" w:space="0" w:color="000000"/>
              <w:left w:val="single" w:sz="8" w:space="0" w:color="000000"/>
              <w:bottom w:val="single" w:sz="8" w:space="0" w:color="000000"/>
              <w:right w:val="single" w:sz="8" w:space="0" w:color="000000"/>
            </w:tcBorders>
          </w:tcPr>
          <w:p w14:paraId="30709659" w14:textId="77777777" w:rsidR="00E00E36" w:rsidRPr="007F183D" w:rsidRDefault="00E00E36" w:rsidP="00E00E36">
            <w:pPr>
              <w:pStyle w:val="Default"/>
              <w:rPr>
                <w:color w:val="auto"/>
                <w:lang w:val="en-GB"/>
              </w:rPr>
            </w:pPr>
          </w:p>
        </w:tc>
      </w:tr>
      <w:tr w:rsidR="00E00E36" w:rsidRPr="007F183D" w14:paraId="383F60BF" w14:textId="77777777" w:rsidTr="00E00E36">
        <w:trPr>
          <w:trHeight w:val="272"/>
        </w:trPr>
        <w:tc>
          <w:tcPr>
            <w:tcW w:w="2127" w:type="dxa"/>
            <w:tcBorders>
              <w:top w:val="single" w:sz="8" w:space="0" w:color="000000"/>
              <w:left w:val="single" w:sz="8" w:space="0" w:color="000000"/>
              <w:bottom w:val="single" w:sz="8" w:space="0" w:color="000000"/>
              <w:right w:val="single" w:sz="8" w:space="0" w:color="000000"/>
            </w:tcBorders>
          </w:tcPr>
          <w:p w14:paraId="6636F289" w14:textId="77777777" w:rsidR="00E00E36" w:rsidRPr="007F183D" w:rsidRDefault="00E00E36" w:rsidP="00E00E36">
            <w:pPr>
              <w:pStyle w:val="Default"/>
              <w:rPr>
                <w:color w:val="auto"/>
                <w:lang w:val="en-GB"/>
              </w:rPr>
            </w:pPr>
            <w:r w:rsidRPr="007F183D">
              <w:rPr>
                <w:color w:val="auto"/>
                <w:lang w:val="en-GB"/>
              </w:rPr>
              <w:t xml:space="preserve">Operational Cash Flow </w:t>
            </w:r>
          </w:p>
        </w:tc>
        <w:tc>
          <w:tcPr>
            <w:tcW w:w="5670" w:type="dxa"/>
            <w:tcBorders>
              <w:top w:val="single" w:sz="8" w:space="0" w:color="000000"/>
              <w:left w:val="single" w:sz="8" w:space="0" w:color="000000"/>
              <w:bottom w:val="single" w:sz="8" w:space="0" w:color="000000"/>
              <w:right w:val="single" w:sz="8" w:space="0" w:color="000000"/>
            </w:tcBorders>
          </w:tcPr>
          <w:p w14:paraId="65036562" w14:textId="77777777" w:rsidR="00E00E36" w:rsidRPr="007F183D" w:rsidRDefault="00E00E36" w:rsidP="00E00E36">
            <w:pPr>
              <w:pStyle w:val="Default"/>
              <w:rPr>
                <w:color w:val="auto"/>
                <w:lang w:val="en-GB"/>
              </w:rPr>
            </w:pPr>
            <w:r w:rsidRPr="007F183D">
              <w:rPr>
                <w:color w:val="auto"/>
                <w:lang w:val="en-GB"/>
              </w:rPr>
              <w:t xml:space="preserve">The ongoing operational costs are a major consideration for some capital proposals. </w:t>
            </w:r>
            <w:r w:rsidR="006C6BEF">
              <w:rPr>
                <w:color w:val="auto"/>
                <w:lang w:val="en-GB"/>
              </w:rPr>
              <w:t xml:space="preserve"> </w:t>
            </w:r>
            <w:r w:rsidRPr="007F183D">
              <w:rPr>
                <w:color w:val="auto"/>
                <w:lang w:val="en-GB"/>
              </w:rPr>
              <w:t xml:space="preserve">Once in place, there are often considerable costs associated with the running, maintenance and upkeep of capital projects.  A cash flow (Annex 5b) must be provided to show that you have considered the ongoing project costs and have identified how these costs are to be met. </w:t>
            </w:r>
          </w:p>
        </w:tc>
        <w:tc>
          <w:tcPr>
            <w:tcW w:w="1701" w:type="dxa"/>
            <w:tcBorders>
              <w:top w:val="single" w:sz="8" w:space="0" w:color="000000"/>
              <w:left w:val="single" w:sz="8" w:space="0" w:color="000000"/>
              <w:bottom w:val="single" w:sz="8" w:space="0" w:color="000000"/>
              <w:right w:val="single" w:sz="8" w:space="0" w:color="000000"/>
            </w:tcBorders>
          </w:tcPr>
          <w:p w14:paraId="4E5544DB" w14:textId="77777777" w:rsidR="00E00E36" w:rsidRPr="007F183D" w:rsidRDefault="00E00E36" w:rsidP="00E00E36">
            <w:pPr>
              <w:pStyle w:val="Default"/>
              <w:rPr>
                <w:color w:val="auto"/>
                <w:lang w:val="en-GB"/>
              </w:rPr>
            </w:pPr>
          </w:p>
        </w:tc>
      </w:tr>
      <w:tr w:rsidR="00E00E36" w:rsidRPr="007F183D" w14:paraId="32853F7C" w14:textId="77777777" w:rsidTr="00E00E36">
        <w:trPr>
          <w:trHeight w:val="272"/>
        </w:trPr>
        <w:tc>
          <w:tcPr>
            <w:tcW w:w="2127" w:type="dxa"/>
            <w:tcBorders>
              <w:top w:val="single" w:sz="8" w:space="0" w:color="000000"/>
              <w:left w:val="single" w:sz="8" w:space="0" w:color="000000"/>
              <w:bottom w:val="single" w:sz="8" w:space="0" w:color="000000"/>
              <w:right w:val="single" w:sz="8" w:space="0" w:color="000000"/>
            </w:tcBorders>
          </w:tcPr>
          <w:p w14:paraId="726F5B65" w14:textId="77777777" w:rsidR="00E00E36" w:rsidRPr="007F183D" w:rsidRDefault="00E00E36" w:rsidP="00E00E36">
            <w:pPr>
              <w:pStyle w:val="Default"/>
              <w:rPr>
                <w:color w:val="auto"/>
                <w:lang w:val="en-GB"/>
              </w:rPr>
            </w:pPr>
            <w:r w:rsidRPr="007F183D">
              <w:rPr>
                <w:color w:val="auto"/>
                <w:lang w:val="en-GB"/>
              </w:rPr>
              <w:t xml:space="preserve">Timelines </w:t>
            </w:r>
          </w:p>
        </w:tc>
        <w:tc>
          <w:tcPr>
            <w:tcW w:w="5670" w:type="dxa"/>
            <w:tcBorders>
              <w:top w:val="single" w:sz="8" w:space="0" w:color="000000"/>
              <w:left w:val="single" w:sz="8" w:space="0" w:color="000000"/>
              <w:bottom w:val="single" w:sz="8" w:space="0" w:color="000000"/>
              <w:right w:val="single" w:sz="8" w:space="0" w:color="000000"/>
            </w:tcBorders>
          </w:tcPr>
          <w:p w14:paraId="351233FE" w14:textId="77777777" w:rsidR="00E00E36" w:rsidRPr="007F183D" w:rsidRDefault="00E00E36" w:rsidP="00E00E36">
            <w:pPr>
              <w:pStyle w:val="Default"/>
              <w:rPr>
                <w:color w:val="auto"/>
                <w:lang w:val="en-GB"/>
              </w:rPr>
            </w:pPr>
            <w:r w:rsidRPr="007F183D">
              <w:rPr>
                <w:color w:val="auto"/>
                <w:lang w:val="en-GB"/>
              </w:rPr>
              <w:t xml:space="preserve">The proposed start date and completion date should be provided. </w:t>
            </w:r>
            <w:r w:rsidR="006C6BEF">
              <w:rPr>
                <w:color w:val="auto"/>
                <w:lang w:val="en-GB"/>
              </w:rPr>
              <w:t xml:space="preserve"> </w:t>
            </w:r>
            <w:r w:rsidRPr="007F183D">
              <w:rPr>
                <w:color w:val="auto"/>
                <w:lang w:val="en-GB"/>
              </w:rPr>
              <w:t>This may be presented in Annex 3</w:t>
            </w:r>
          </w:p>
        </w:tc>
        <w:tc>
          <w:tcPr>
            <w:tcW w:w="1701" w:type="dxa"/>
            <w:tcBorders>
              <w:top w:val="single" w:sz="8" w:space="0" w:color="000000"/>
              <w:left w:val="single" w:sz="8" w:space="0" w:color="000000"/>
              <w:bottom w:val="single" w:sz="8" w:space="0" w:color="000000"/>
              <w:right w:val="single" w:sz="8" w:space="0" w:color="000000"/>
            </w:tcBorders>
          </w:tcPr>
          <w:p w14:paraId="16616C52" w14:textId="77777777" w:rsidR="00E00E36" w:rsidRPr="007F183D" w:rsidRDefault="00E00E36" w:rsidP="00E00E36">
            <w:pPr>
              <w:pStyle w:val="Default"/>
              <w:rPr>
                <w:color w:val="auto"/>
                <w:lang w:val="en-GB"/>
              </w:rPr>
            </w:pPr>
          </w:p>
        </w:tc>
      </w:tr>
    </w:tbl>
    <w:p w14:paraId="3CE14CA4" w14:textId="77777777" w:rsidR="00E00E36" w:rsidRPr="007F183D" w:rsidRDefault="00E00E36" w:rsidP="00E00E36">
      <w:pPr>
        <w:rPr>
          <w:rFonts w:ascii="Arial" w:hAnsi="Arial" w:cs="Arial"/>
          <w:sz w:val="24"/>
          <w:szCs w:val="24"/>
        </w:rPr>
      </w:pPr>
    </w:p>
    <w:p w14:paraId="2A460C31" w14:textId="77777777" w:rsidR="00E00E36" w:rsidRPr="007F183D" w:rsidRDefault="00E00E36" w:rsidP="00E00E36">
      <w:pPr>
        <w:spacing w:after="240"/>
        <w:ind w:left="714" w:hanging="357"/>
        <w:rPr>
          <w:rFonts w:ascii="Arial" w:hAnsi="Arial" w:cs="Arial"/>
          <w:b/>
          <w:bCs/>
          <w:sz w:val="24"/>
          <w:szCs w:val="24"/>
        </w:rPr>
      </w:pPr>
      <w:r w:rsidRPr="007F183D">
        <w:rPr>
          <w:rFonts w:ascii="Arial" w:hAnsi="Arial" w:cs="Arial"/>
          <w:b/>
          <w:bCs/>
          <w:sz w:val="24"/>
          <w:szCs w:val="24"/>
        </w:rPr>
        <w:br w:type="page"/>
      </w:r>
    </w:p>
    <w:p w14:paraId="5C4E7AC2" w14:textId="77777777" w:rsidR="00E00E36" w:rsidRPr="007F183D" w:rsidRDefault="00E00E36" w:rsidP="00E00E36">
      <w:pPr>
        <w:spacing w:line="360" w:lineRule="auto"/>
        <w:rPr>
          <w:rFonts w:ascii="Arial" w:hAnsi="Arial" w:cs="Arial"/>
          <w:b/>
          <w:bCs/>
          <w:sz w:val="24"/>
          <w:szCs w:val="24"/>
        </w:rPr>
      </w:pPr>
      <w:r w:rsidRPr="004465EB">
        <w:rPr>
          <w:rFonts w:ascii="Arial" w:hAnsi="Arial" w:cs="Arial"/>
          <w:b/>
          <w:bCs/>
          <w:sz w:val="24"/>
          <w:szCs w:val="24"/>
        </w:rPr>
        <w:lastRenderedPageBreak/>
        <w:t>Annex 3: Project Delivery Plan Template</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011"/>
        <w:gridCol w:w="2250"/>
        <w:gridCol w:w="1559"/>
        <w:gridCol w:w="1276"/>
        <w:gridCol w:w="121"/>
        <w:gridCol w:w="1154"/>
        <w:gridCol w:w="426"/>
        <w:gridCol w:w="1559"/>
      </w:tblGrid>
      <w:tr w:rsidR="00E00E36" w:rsidRPr="007F183D" w14:paraId="3E12D74B" w14:textId="77777777" w:rsidTr="00E00E36">
        <w:trPr>
          <w:trHeight w:val="289"/>
        </w:trPr>
        <w:tc>
          <w:tcPr>
            <w:tcW w:w="1011" w:type="dxa"/>
            <w:tcBorders>
              <w:bottom w:val="single" w:sz="4" w:space="0" w:color="auto"/>
            </w:tcBorders>
            <w:shd w:val="clear" w:color="auto" w:fill="DAEEF3" w:themeFill="accent5" w:themeFillTint="33"/>
          </w:tcPr>
          <w:p w14:paraId="49C83ED7" w14:textId="77777777" w:rsidR="00E00E36" w:rsidRPr="007F183D" w:rsidRDefault="00E00E36" w:rsidP="00E00E36">
            <w:pPr>
              <w:rPr>
                <w:rFonts w:ascii="Arial" w:hAnsi="Arial" w:cs="Arial"/>
                <w:b/>
                <w:bCs/>
                <w:sz w:val="24"/>
                <w:szCs w:val="24"/>
              </w:rPr>
            </w:pPr>
            <w:r w:rsidRPr="007F183D">
              <w:rPr>
                <w:rFonts w:ascii="Arial" w:hAnsi="Arial" w:cs="Arial"/>
                <w:b/>
                <w:bCs/>
                <w:sz w:val="24"/>
                <w:szCs w:val="24"/>
              </w:rPr>
              <w:t>No. 1</w:t>
            </w:r>
          </w:p>
        </w:tc>
        <w:tc>
          <w:tcPr>
            <w:tcW w:w="3809" w:type="dxa"/>
            <w:gridSpan w:val="2"/>
            <w:tcBorders>
              <w:bottom w:val="single" w:sz="4" w:space="0" w:color="auto"/>
            </w:tcBorders>
            <w:shd w:val="clear" w:color="auto" w:fill="DAEEF3" w:themeFill="accent5" w:themeFillTint="33"/>
          </w:tcPr>
          <w:p w14:paraId="221F9A32" w14:textId="77777777" w:rsidR="00E00E36" w:rsidRPr="007F183D" w:rsidRDefault="00E00E36" w:rsidP="00E00E36">
            <w:pPr>
              <w:rPr>
                <w:rFonts w:ascii="Arial" w:hAnsi="Arial" w:cs="Arial"/>
                <w:b/>
                <w:bCs/>
                <w:sz w:val="24"/>
                <w:szCs w:val="24"/>
              </w:rPr>
            </w:pPr>
            <w:r w:rsidRPr="007F183D">
              <w:rPr>
                <w:rFonts w:ascii="Arial" w:hAnsi="Arial" w:cs="Arial"/>
                <w:b/>
                <w:bCs/>
                <w:sz w:val="24"/>
                <w:szCs w:val="24"/>
              </w:rPr>
              <w:t>Work Plan Title</w:t>
            </w:r>
          </w:p>
          <w:p w14:paraId="316B2CB5" w14:textId="77777777" w:rsidR="00E00E36" w:rsidRPr="007F183D" w:rsidRDefault="00E00E36" w:rsidP="00E00E36">
            <w:pPr>
              <w:rPr>
                <w:rFonts w:ascii="Arial" w:hAnsi="Arial" w:cs="Arial"/>
                <w:b/>
                <w:bCs/>
                <w:sz w:val="24"/>
                <w:szCs w:val="24"/>
              </w:rPr>
            </w:pPr>
          </w:p>
          <w:p w14:paraId="779EEC99" w14:textId="77777777" w:rsidR="00E00E36" w:rsidRPr="007F183D" w:rsidRDefault="00E00E36" w:rsidP="00E00E36">
            <w:pPr>
              <w:rPr>
                <w:rFonts w:ascii="Arial" w:hAnsi="Arial" w:cs="Arial"/>
                <w:b/>
                <w:bCs/>
                <w:sz w:val="24"/>
                <w:szCs w:val="24"/>
              </w:rPr>
            </w:pPr>
          </w:p>
        </w:tc>
        <w:tc>
          <w:tcPr>
            <w:tcW w:w="1276" w:type="dxa"/>
            <w:tcBorders>
              <w:bottom w:val="single" w:sz="4" w:space="0" w:color="auto"/>
            </w:tcBorders>
            <w:shd w:val="clear" w:color="auto" w:fill="DAEEF3" w:themeFill="accent5" w:themeFillTint="33"/>
          </w:tcPr>
          <w:p w14:paraId="26E7A969" w14:textId="77777777" w:rsidR="00E00E36" w:rsidRPr="007F183D" w:rsidRDefault="00E00E36" w:rsidP="00E00E36">
            <w:pPr>
              <w:rPr>
                <w:rFonts w:ascii="Arial" w:hAnsi="Arial" w:cs="Arial"/>
                <w:b/>
                <w:bCs/>
                <w:sz w:val="24"/>
                <w:szCs w:val="24"/>
              </w:rPr>
            </w:pPr>
            <w:r w:rsidRPr="007F183D">
              <w:rPr>
                <w:rFonts w:ascii="Arial" w:hAnsi="Arial" w:cs="Arial"/>
                <w:b/>
                <w:bCs/>
                <w:sz w:val="24"/>
                <w:szCs w:val="24"/>
              </w:rPr>
              <w:t>Start Date</w:t>
            </w:r>
          </w:p>
        </w:tc>
        <w:tc>
          <w:tcPr>
            <w:tcW w:w="1275" w:type="dxa"/>
            <w:gridSpan w:val="2"/>
            <w:tcBorders>
              <w:bottom w:val="single" w:sz="4" w:space="0" w:color="auto"/>
            </w:tcBorders>
            <w:shd w:val="clear" w:color="auto" w:fill="DAEEF3" w:themeFill="accent5" w:themeFillTint="33"/>
          </w:tcPr>
          <w:p w14:paraId="205AF67D" w14:textId="77777777" w:rsidR="00E00E36" w:rsidRPr="007F183D" w:rsidRDefault="00E00E36" w:rsidP="00E00E36">
            <w:pPr>
              <w:rPr>
                <w:rFonts w:ascii="Arial" w:hAnsi="Arial" w:cs="Arial"/>
                <w:b/>
                <w:bCs/>
                <w:sz w:val="24"/>
                <w:szCs w:val="24"/>
              </w:rPr>
            </w:pPr>
            <w:r w:rsidRPr="007F183D">
              <w:rPr>
                <w:rFonts w:ascii="Arial" w:hAnsi="Arial" w:cs="Arial"/>
                <w:b/>
                <w:bCs/>
                <w:sz w:val="24"/>
                <w:szCs w:val="24"/>
              </w:rPr>
              <w:t xml:space="preserve">End date </w:t>
            </w:r>
          </w:p>
        </w:tc>
        <w:tc>
          <w:tcPr>
            <w:tcW w:w="1985" w:type="dxa"/>
            <w:gridSpan w:val="2"/>
            <w:tcBorders>
              <w:bottom w:val="single" w:sz="4" w:space="0" w:color="auto"/>
            </w:tcBorders>
            <w:shd w:val="clear" w:color="auto" w:fill="DAEEF3" w:themeFill="accent5" w:themeFillTint="33"/>
          </w:tcPr>
          <w:p w14:paraId="5CAEEEFA" w14:textId="77777777" w:rsidR="00E00E36" w:rsidRPr="007F183D" w:rsidRDefault="00E00E36" w:rsidP="00E00E36">
            <w:pPr>
              <w:rPr>
                <w:rFonts w:ascii="Arial" w:hAnsi="Arial" w:cs="Arial"/>
                <w:b/>
                <w:bCs/>
                <w:sz w:val="24"/>
                <w:szCs w:val="24"/>
              </w:rPr>
            </w:pPr>
            <w:r w:rsidRPr="007F183D">
              <w:rPr>
                <w:rFonts w:ascii="Arial" w:hAnsi="Arial" w:cs="Arial"/>
                <w:b/>
                <w:sz w:val="24"/>
                <w:szCs w:val="24"/>
              </w:rPr>
              <w:t>Estimated % of total project budget allocated.</w:t>
            </w:r>
          </w:p>
        </w:tc>
      </w:tr>
      <w:tr w:rsidR="00E00E36" w:rsidRPr="007F183D" w14:paraId="40816C91" w14:textId="77777777" w:rsidTr="00E00E36">
        <w:tc>
          <w:tcPr>
            <w:tcW w:w="1011" w:type="dxa"/>
            <w:tcBorders>
              <w:bottom w:val="single" w:sz="4" w:space="0" w:color="auto"/>
            </w:tcBorders>
            <w:shd w:val="clear" w:color="auto" w:fill="auto"/>
            <w:vAlign w:val="center"/>
          </w:tcPr>
          <w:p w14:paraId="73DA365A" w14:textId="77777777" w:rsidR="00E00E36" w:rsidRPr="007F183D" w:rsidRDefault="00E00E36" w:rsidP="00E00E36">
            <w:pPr>
              <w:jc w:val="center"/>
              <w:rPr>
                <w:rFonts w:ascii="Arial" w:hAnsi="Arial" w:cs="Arial"/>
                <w:b/>
                <w:bCs/>
                <w:sz w:val="24"/>
                <w:szCs w:val="24"/>
              </w:rPr>
            </w:pPr>
          </w:p>
          <w:p w14:paraId="1564204C" w14:textId="77777777" w:rsidR="00E00E36" w:rsidRPr="007F183D" w:rsidRDefault="00E00E36" w:rsidP="00E00E36">
            <w:pPr>
              <w:jc w:val="center"/>
              <w:rPr>
                <w:rFonts w:ascii="Arial" w:hAnsi="Arial" w:cs="Arial"/>
                <w:b/>
                <w:bCs/>
                <w:sz w:val="24"/>
                <w:szCs w:val="24"/>
              </w:rPr>
            </w:pPr>
          </w:p>
        </w:tc>
        <w:tc>
          <w:tcPr>
            <w:tcW w:w="3809" w:type="dxa"/>
            <w:gridSpan w:val="2"/>
            <w:tcBorders>
              <w:bottom w:val="single" w:sz="4" w:space="0" w:color="auto"/>
            </w:tcBorders>
            <w:shd w:val="clear" w:color="auto" w:fill="auto"/>
            <w:vAlign w:val="center"/>
          </w:tcPr>
          <w:p w14:paraId="3D37B1FE" w14:textId="77777777" w:rsidR="00E00E36" w:rsidRPr="007F183D" w:rsidRDefault="00E00E36" w:rsidP="00E00E36">
            <w:pPr>
              <w:rPr>
                <w:rFonts w:ascii="Arial" w:hAnsi="Arial" w:cs="Arial"/>
                <w:b/>
                <w:bCs/>
                <w:sz w:val="24"/>
                <w:szCs w:val="24"/>
              </w:rPr>
            </w:pPr>
          </w:p>
        </w:tc>
        <w:tc>
          <w:tcPr>
            <w:tcW w:w="1276" w:type="dxa"/>
            <w:tcBorders>
              <w:bottom w:val="single" w:sz="4" w:space="0" w:color="auto"/>
            </w:tcBorders>
            <w:shd w:val="clear" w:color="auto" w:fill="auto"/>
            <w:vAlign w:val="center"/>
          </w:tcPr>
          <w:p w14:paraId="1CB42176" w14:textId="77777777" w:rsidR="00E00E36" w:rsidRPr="007F183D" w:rsidRDefault="00E00E36" w:rsidP="00E00E36">
            <w:pPr>
              <w:rPr>
                <w:rFonts w:ascii="Arial" w:hAnsi="Arial" w:cs="Arial"/>
                <w:bCs/>
                <w:i/>
                <w:sz w:val="24"/>
                <w:szCs w:val="24"/>
              </w:rPr>
            </w:pPr>
          </w:p>
        </w:tc>
        <w:tc>
          <w:tcPr>
            <w:tcW w:w="1275" w:type="dxa"/>
            <w:gridSpan w:val="2"/>
            <w:tcBorders>
              <w:bottom w:val="single" w:sz="4" w:space="0" w:color="auto"/>
            </w:tcBorders>
            <w:shd w:val="clear" w:color="auto" w:fill="auto"/>
            <w:vAlign w:val="center"/>
          </w:tcPr>
          <w:p w14:paraId="45746A95" w14:textId="77777777" w:rsidR="00E00E36" w:rsidRPr="007F183D" w:rsidRDefault="00E00E36" w:rsidP="00E00E36">
            <w:pPr>
              <w:rPr>
                <w:rFonts w:ascii="Arial" w:hAnsi="Arial" w:cs="Arial"/>
                <w:bCs/>
                <w:i/>
                <w:sz w:val="24"/>
                <w:szCs w:val="24"/>
              </w:rPr>
            </w:pPr>
          </w:p>
        </w:tc>
        <w:tc>
          <w:tcPr>
            <w:tcW w:w="1985" w:type="dxa"/>
            <w:gridSpan w:val="2"/>
            <w:tcBorders>
              <w:bottom w:val="single" w:sz="4" w:space="0" w:color="auto"/>
            </w:tcBorders>
            <w:shd w:val="clear" w:color="auto" w:fill="FFFFFF"/>
            <w:vAlign w:val="center"/>
          </w:tcPr>
          <w:p w14:paraId="1E29B13E" w14:textId="77777777" w:rsidR="00E00E36" w:rsidRPr="007F183D" w:rsidRDefault="00E00E36" w:rsidP="00E00E36">
            <w:pPr>
              <w:rPr>
                <w:rFonts w:ascii="Arial" w:hAnsi="Arial" w:cs="Arial"/>
                <w:bCs/>
                <w:i/>
                <w:sz w:val="24"/>
                <w:szCs w:val="24"/>
              </w:rPr>
            </w:pPr>
          </w:p>
        </w:tc>
      </w:tr>
      <w:tr w:rsidR="00E00E36" w:rsidRPr="007F183D" w14:paraId="31D80D71" w14:textId="77777777" w:rsidTr="00E00E36">
        <w:tc>
          <w:tcPr>
            <w:tcW w:w="3261" w:type="dxa"/>
            <w:gridSpan w:val="2"/>
            <w:shd w:val="clear" w:color="auto" w:fill="DAEEF3" w:themeFill="accent5" w:themeFillTint="33"/>
          </w:tcPr>
          <w:p w14:paraId="402ED6BC"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Person(s) (responsible for activity implementation)</w:t>
            </w:r>
          </w:p>
        </w:tc>
        <w:tc>
          <w:tcPr>
            <w:tcW w:w="6095" w:type="dxa"/>
            <w:gridSpan w:val="6"/>
            <w:shd w:val="clear" w:color="auto" w:fill="auto"/>
          </w:tcPr>
          <w:p w14:paraId="5FF0BEE4" w14:textId="77777777" w:rsidR="00E00E36" w:rsidRPr="007F183D" w:rsidRDefault="00E00E36" w:rsidP="00E00E36">
            <w:pPr>
              <w:rPr>
                <w:rFonts w:ascii="Arial" w:hAnsi="Arial" w:cs="Arial"/>
                <w:bCs/>
                <w:sz w:val="24"/>
                <w:szCs w:val="24"/>
              </w:rPr>
            </w:pPr>
          </w:p>
        </w:tc>
      </w:tr>
      <w:tr w:rsidR="00E00E36" w:rsidRPr="007F183D" w14:paraId="661EF1F4" w14:textId="77777777" w:rsidTr="00E00E36">
        <w:tc>
          <w:tcPr>
            <w:tcW w:w="3261" w:type="dxa"/>
            <w:gridSpan w:val="2"/>
            <w:tcBorders>
              <w:bottom w:val="single" w:sz="4" w:space="0" w:color="auto"/>
            </w:tcBorders>
            <w:shd w:val="clear" w:color="auto" w:fill="DAEEF3" w:themeFill="accent5" w:themeFillTint="33"/>
          </w:tcPr>
          <w:p w14:paraId="48886F02"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Other partners</w:t>
            </w:r>
          </w:p>
          <w:p w14:paraId="35177A17" w14:textId="77777777" w:rsidR="00E00E36" w:rsidRPr="007F183D" w:rsidRDefault="00E00E36" w:rsidP="00E00E36">
            <w:pPr>
              <w:rPr>
                <w:rFonts w:ascii="Arial" w:hAnsi="Arial" w:cs="Arial"/>
                <w:bCs/>
                <w:sz w:val="24"/>
                <w:szCs w:val="24"/>
              </w:rPr>
            </w:pPr>
          </w:p>
        </w:tc>
        <w:tc>
          <w:tcPr>
            <w:tcW w:w="6095" w:type="dxa"/>
            <w:gridSpan w:val="6"/>
            <w:tcBorders>
              <w:bottom w:val="single" w:sz="4" w:space="0" w:color="auto"/>
            </w:tcBorders>
            <w:shd w:val="clear" w:color="auto" w:fill="auto"/>
          </w:tcPr>
          <w:p w14:paraId="60B3A071" w14:textId="77777777" w:rsidR="00E00E36" w:rsidRPr="007F183D" w:rsidRDefault="00E00E36" w:rsidP="00E00E36">
            <w:pPr>
              <w:rPr>
                <w:rFonts w:ascii="Arial" w:hAnsi="Arial" w:cs="Arial"/>
                <w:bCs/>
                <w:i/>
                <w:sz w:val="24"/>
                <w:szCs w:val="24"/>
              </w:rPr>
            </w:pPr>
          </w:p>
        </w:tc>
      </w:tr>
      <w:tr w:rsidR="00E00E36" w:rsidRPr="007F183D" w14:paraId="2B6DC8A9" w14:textId="77777777" w:rsidTr="00E00E36">
        <w:tc>
          <w:tcPr>
            <w:tcW w:w="9356" w:type="dxa"/>
            <w:gridSpan w:val="8"/>
            <w:tcBorders>
              <w:bottom w:val="single" w:sz="4" w:space="0" w:color="auto"/>
            </w:tcBorders>
            <w:shd w:val="clear" w:color="auto" w:fill="DAEEF3" w:themeFill="accent5" w:themeFillTint="33"/>
          </w:tcPr>
          <w:p w14:paraId="4C3514DA" w14:textId="77777777" w:rsidR="00E00E36" w:rsidRPr="007F183D" w:rsidRDefault="00E00E36" w:rsidP="00E00E36">
            <w:pPr>
              <w:rPr>
                <w:rFonts w:ascii="Arial" w:hAnsi="Arial" w:cs="Arial"/>
                <w:bCs/>
                <w:i/>
                <w:sz w:val="24"/>
                <w:szCs w:val="24"/>
              </w:rPr>
            </w:pPr>
            <w:r w:rsidRPr="007F183D">
              <w:rPr>
                <w:rFonts w:ascii="Arial" w:hAnsi="Arial" w:cs="Arial"/>
                <w:bCs/>
                <w:i/>
                <w:sz w:val="24"/>
                <w:szCs w:val="24"/>
              </w:rPr>
              <w:t xml:space="preserve">Describe how this aspect of the project will be managed.  </w:t>
            </w:r>
            <w:r w:rsidRPr="007F183D">
              <w:rPr>
                <w:rFonts w:ascii="Arial" w:hAnsi="Arial" w:cs="Arial"/>
                <w:i/>
                <w:sz w:val="24"/>
                <w:szCs w:val="24"/>
              </w:rPr>
              <w:t>Detail on the appropriate phases for preparation, implementation, reporting, monitoring, evaluation, follow-up and dissemination of the project;</w:t>
            </w:r>
          </w:p>
        </w:tc>
      </w:tr>
      <w:tr w:rsidR="00E00E36" w:rsidRPr="007F183D" w14:paraId="1D53D947" w14:textId="77777777" w:rsidTr="00E00E36">
        <w:tc>
          <w:tcPr>
            <w:tcW w:w="9356" w:type="dxa"/>
            <w:gridSpan w:val="8"/>
            <w:tcBorders>
              <w:bottom w:val="single" w:sz="4" w:space="0" w:color="auto"/>
            </w:tcBorders>
            <w:shd w:val="clear" w:color="auto" w:fill="FFFFFF"/>
          </w:tcPr>
          <w:p w14:paraId="2DB7D097" w14:textId="77777777" w:rsidR="00E00E36" w:rsidRPr="007F183D" w:rsidRDefault="00E00E36" w:rsidP="00E00E36">
            <w:pPr>
              <w:rPr>
                <w:rFonts w:ascii="Arial" w:hAnsi="Arial" w:cs="Arial"/>
                <w:bCs/>
                <w:i/>
                <w:sz w:val="24"/>
                <w:szCs w:val="24"/>
              </w:rPr>
            </w:pPr>
            <w:r w:rsidRPr="007F183D">
              <w:rPr>
                <w:rFonts w:ascii="Arial" w:hAnsi="Arial" w:cs="Arial"/>
                <w:bCs/>
                <w:i/>
                <w:sz w:val="24"/>
                <w:szCs w:val="24"/>
              </w:rPr>
              <w:t>Enter text description</w:t>
            </w:r>
          </w:p>
          <w:p w14:paraId="7FC9F87C" w14:textId="77777777" w:rsidR="00E00E36" w:rsidRPr="007F183D" w:rsidRDefault="00E00E36" w:rsidP="00E00E36">
            <w:pPr>
              <w:rPr>
                <w:rFonts w:ascii="Arial" w:hAnsi="Arial" w:cs="Arial"/>
                <w:bCs/>
                <w:i/>
                <w:sz w:val="24"/>
                <w:szCs w:val="24"/>
                <w:highlight w:val="green"/>
              </w:rPr>
            </w:pPr>
          </w:p>
          <w:p w14:paraId="024E9FC4" w14:textId="77777777" w:rsidR="00E00E36" w:rsidRPr="007F183D" w:rsidRDefault="00E00E36" w:rsidP="00E00E36">
            <w:pPr>
              <w:rPr>
                <w:rFonts w:ascii="Arial" w:hAnsi="Arial" w:cs="Arial"/>
                <w:bCs/>
                <w:i/>
                <w:sz w:val="24"/>
                <w:szCs w:val="24"/>
                <w:highlight w:val="green"/>
              </w:rPr>
            </w:pPr>
          </w:p>
        </w:tc>
      </w:tr>
      <w:tr w:rsidR="00E00E36" w:rsidRPr="007F183D" w14:paraId="416EBA3F" w14:textId="77777777" w:rsidTr="00E00E36">
        <w:tc>
          <w:tcPr>
            <w:tcW w:w="9356" w:type="dxa"/>
            <w:gridSpan w:val="8"/>
            <w:tcBorders>
              <w:bottom w:val="single" w:sz="4" w:space="0" w:color="auto"/>
            </w:tcBorders>
            <w:shd w:val="clear" w:color="auto" w:fill="DAEEF3" w:themeFill="accent5" w:themeFillTint="33"/>
          </w:tcPr>
          <w:p w14:paraId="34C33FAE" w14:textId="77777777" w:rsidR="00E00E36" w:rsidRPr="007F183D" w:rsidRDefault="00E00E36" w:rsidP="00E00E36">
            <w:pPr>
              <w:rPr>
                <w:rFonts w:ascii="Arial" w:hAnsi="Arial" w:cs="Arial"/>
                <w:b/>
                <w:bCs/>
                <w:sz w:val="24"/>
                <w:szCs w:val="24"/>
                <w:highlight w:val="green"/>
              </w:rPr>
            </w:pPr>
            <w:r w:rsidRPr="007F183D">
              <w:rPr>
                <w:rFonts w:ascii="Arial" w:hAnsi="Arial" w:cs="Arial"/>
                <w:b/>
                <w:bCs/>
                <w:sz w:val="24"/>
                <w:szCs w:val="24"/>
              </w:rPr>
              <w:t>Please describe activities within work plan 1.</w:t>
            </w:r>
          </w:p>
        </w:tc>
      </w:tr>
      <w:tr w:rsidR="00E00E36" w:rsidRPr="007F183D" w14:paraId="4A325D6E" w14:textId="77777777" w:rsidTr="00E00E36">
        <w:tc>
          <w:tcPr>
            <w:tcW w:w="1011" w:type="dxa"/>
            <w:vMerge w:val="restart"/>
            <w:shd w:val="clear" w:color="auto" w:fill="DAEEF3" w:themeFill="accent5" w:themeFillTint="33"/>
            <w:vAlign w:val="center"/>
          </w:tcPr>
          <w:p w14:paraId="4FEBDA07" w14:textId="77777777" w:rsidR="00E00E36" w:rsidRPr="007F183D" w:rsidRDefault="00E00E36" w:rsidP="00E00E36">
            <w:pPr>
              <w:jc w:val="center"/>
              <w:rPr>
                <w:rFonts w:ascii="Arial" w:hAnsi="Arial" w:cs="Arial"/>
                <w:b/>
                <w:bCs/>
                <w:i/>
              </w:rPr>
            </w:pPr>
            <w:r w:rsidRPr="007F183D">
              <w:rPr>
                <w:rFonts w:ascii="Arial" w:hAnsi="Arial" w:cs="Arial"/>
                <w:b/>
              </w:rPr>
              <w:t>Activity 1.1</w:t>
            </w:r>
          </w:p>
        </w:tc>
        <w:tc>
          <w:tcPr>
            <w:tcW w:w="5206" w:type="dxa"/>
            <w:gridSpan w:val="4"/>
            <w:tcBorders>
              <w:bottom w:val="single" w:sz="4" w:space="0" w:color="auto"/>
            </w:tcBorders>
            <w:shd w:val="clear" w:color="auto" w:fill="auto"/>
          </w:tcPr>
          <w:p w14:paraId="261821E6" w14:textId="77777777" w:rsidR="00E00E36" w:rsidRPr="007F183D" w:rsidRDefault="00E00E36" w:rsidP="00E00E36">
            <w:pPr>
              <w:rPr>
                <w:rFonts w:ascii="Arial" w:hAnsi="Arial" w:cs="Arial"/>
                <w:sz w:val="24"/>
                <w:szCs w:val="24"/>
              </w:rPr>
            </w:pPr>
            <w:r w:rsidRPr="007F183D">
              <w:rPr>
                <w:rFonts w:ascii="Arial" w:hAnsi="Arial" w:cs="Arial"/>
                <w:bCs/>
                <w:sz w:val="24"/>
                <w:szCs w:val="24"/>
              </w:rPr>
              <w:t>Activity title</w:t>
            </w:r>
          </w:p>
          <w:p w14:paraId="06D948DA" w14:textId="77777777" w:rsidR="00E00E36" w:rsidRPr="007F183D" w:rsidRDefault="00E00E36" w:rsidP="00E00E36">
            <w:pPr>
              <w:rPr>
                <w:rFonts w:ascii="Arial" w:hAnsi="Arial" w:cs="Arial"/>
                <w:bCs/>
                <w:sz w:val="24"/>
                <w:szCs w:val="24"/>
              </w:rPr>
            </w:pPr>
          </w:p>
        </w:tc>
        <w:tc>
          <w:tcPr>
            <w:tcW w:w="1580" w:type="dxa"/>
            <w:gridSpan w:val="2"/>
            <w:tcBorders>
              <w:bottom w:val="single" w:sz="4" w:space="0" w:color="auto"/>
            </w:tcBorders>
            <w:shd w:val="clear" w:color="auto" w:fill="auto"/>
          </w:tcPr>
          <w:p w14:paraId="58CC93EF"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Start month</w:t>
            </w:r>
          </w:p>
          <w:p w14:paraId="3B540F44" w14:textId="77777777" w:rsidR="00E00E36" w:rsidRPr="007F183D" w:rsidRDefault="00E00E36" w:rsidP="00E00E36">
            <w:pPr>
              <w:rPr>
                <w:rFonts w:ascii="Arial" w:hAnsi="Arial" w:cs="Arial"/>
                <w:bCs/>
                <w:i/>
                <w:sz w:val="24"/>
                <w:szCs w:val="24"/>
              </w:rPr>
            </w:pPr>
            <w:r w:rsidRPr="007F183D">
              <w:rPr>
                <w:rFonts w:ascii="Arial" w:hAnsi="Arial" w:cs="Arial"/>
                <w:bCs/>
                <w:i/>
                <w:sz w:val="24"/>
                <w:szCs w:val="24"/>
              </w:rPr>
              <w:t>(MM.YYYY)</w:t>
            </w:r>
          </w:p>
        </w:tc>
        <w:tc>
          <w:tcPr>
            <w:tcW w:w="1559" w:type="dxa"/>
            <w:tcBorders>
              <w:bottom w:val="single" w:sz="4" w:space="0" w:color="auto"/>
            </w:tcBorders>
            <w:shd w:val="clear" w:color="auto" w:fill="auto"/>
          </w:tcPr>
          <w:p w14:paraId="22DA7C92"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End month</w:t>
            </w:r>
          </w:p>
          <w:p w14:paraId="32E9B0DA" w14:textId="77777777" w:rsidR="00E00E36" w:rsidRPr="007F183D" w:rsidRDefault="00E00E36" w:rsidP="00E00E36">
            <w:pPr>
              <w:rPr>
                <w:rFonts w:ascii="Arial" w:hAnsi="Arial" w:cs="Arial"/>
                <w:bCs/>
                <w:sz w:val="24"/>
                <w:szCs w:val="24"/>
              </w:rPr>
            </w:pPr>
            <w:r w:rsidRPr="007F183D">
              <w:rPr>
                <w:rFonts w:ascii="Arial" w:hAnsi="Arial" w:cs="Arial"/>
                <w:bCs/>
                <w:i/>
                <w:sz w:val="24"/>
                <w:szCs w:val="24"/>
              </w:rPr>
              <w:t>(MM.YYYY)</w:t>
            </w:r>
          </w:p>
        </w:tc>
      </w:tr>
      <w:tr w:rsidR="00E00E36" w:rsidRPr="007F183D" w14:paraId="70FC5578" w14:textId="77777777" w:rsidTr="00E00E36">
        <w:tc>
          <w:tcPr>
            <w:tcW w:w="1011" w:type="dxa"/>
            <w:vMerge/>
            <w:tcBorders>
              <w:bottom w:val="single" w:sz="4" w:space="0" w:color="auto"/>
            </w:tcBorders>
            <w:shd w:val="clear" w:color="auto" w:fill="DAEEF3" w:themeFill="accent5" w:themeFillTint="33"/>
            <w:vAlign w:val="center"/>
          </w:tcPr>
          <w:p w14:paraId="093734AF" w14:textId="77777777" w:rsidR="00E00E36" w:rsidRPr="007F183D" w:rsidRDefault="00E00E36" w:rsidP="00E00E36">
            <w:pPr>
              <w:jc w:val="center"/>
              <w:rPr>
                <w:rFonts w:ascii="Arial" w:hAnsi="Arial" w:cs="Arial"/>
              </w:rPr>
            </w:pPr>
          </w:p>
        </w:tc>
        <w:tc>
          <w:tcPr>
            <w:tcW w:w="8345" w:type="dxa"/>
            <w:gridSpan w:val="7"/>
            <w:tcBorders>
              <w:bottom w:val="single" w:sz="4" w:space="0" w:color="auto"/>
            </w:tcBorders>
            <w:shd w:val="clear" w:color="auto" w:fill="auto"/>
          </w:tcPr>
          <w:p w14:paraId="25ECCA62" w14:textId="77777777" w:rsidR="00E00E36" w:rsidRPr="007F183D" w:rsidRDefault="00E00E36" w:rsidP="00E00E36">
            <w:pPr>
              <w:rPr>
                <w:rFonts w:ascii="Arial" w:hAnsi="Arial" w:cs="Arial"/>
                <w:i/>
                <w:sz w:val="24"/>
                <w:szCs w:val="24"/>
              </w:rPr>
            </w:pPr>
            <w:r w:rsidRPr="007F183D">
              <w:rPr>
                <w:rFonts w:ascii="Arial" w:hAnsi="Arial" w:cs="Arial"/>
                <w:i/>
                <w:sz w:val="24"/>
                <w:szCs w:val="24"/>
              </w:rPr>
              <w:t>Activity description</w:t>
            </w:r>
          </w:p>
          <w:p w14:paraId="081CDCE9" w14:textId="77777777" w:rsidR="00E00E36" w:rsidRPr="007F183D" w:rsidRDefault="00E00E36" w:rsidP="00E00E36">
            <w:pPr>
              <w:rPr>
                <w:rFonts w:ascii="Arial" w:hAnsi="Arial" w:cs="Arial"/>
                <w:bCs/>
                <w:sz w:val="24"/>
                <w:szCs w:val="24"/>
              </w:rPr>
            </w:pPr>
          </w:p>
          <w:p w14:paraId="565378D0" w14:textId="77777777" w:rsidR="00E00E36" w:rsidRPr="007F183D" w:rsidRDefault="00E00E36" w:rsidP="00E00E36">
            <w:pPr>
              <w:rPr>
                <w:rFonts w:ascii="Arial" w:hAnsi="Arial" w:cs="Arial"/>
                <w:bCs/>
                <w:sz w:val="24"/>
                <w:szCs w:val="24"/>
              </w:rPr>
            </w:pPr>
          </w:p>
          <w:p w14:paraId="5B4E96CE" w14:textId="77777777" w:rsidR="00E00E36" w:rsidRPr="007F183D" w:rsidRDefault="00E00E36" w:rsidP="00E00E36">
            <w:pPr>
              <w:rPr>
                <w:rFonts w:ascii="Arial" w:hAnsi="Arial" w:cs="Arial"/>
                <w:bCs/>
                <w:sz w:val="24"/>
                <w:szCs w:val="24"/>
              </w:rPr>
            </w:pPr>
          </w:p>
        </w:tc>
      </w:tr>
      <w:tr w:rsidR="00E00E36" w:rsidRPr="007F183D" w14:paraId="5829CE49" w14:textId="77777777" w:rsidTr="00E00E36">
        <w:tc>
          <w:tcPr>
            <w:tcW w:w="1011" w:type="dxa"/>
            <w:vMerge w:val="restart"/>
            <w:tcBorders>
              <w:top w:val="single" w:sz="8" w:space="0" w:color="auto"/>
            </w:tcBorders>
            <w:shd w:val="clear" w:color="auto" w:fill="DAEEF3" w:themeFill="accent5" w:themeFillTint="33"/>
            <w:vAlign w:val="center"/>
          </w:tcPr>
          <w:p w14:paraId="1B67C75E" w14:textId="77777777" w:rsidR="00E00E36" w:rsidRPr="007F183D" w:rsidRDefault="00E00E36" w:rsidP="00E00E36">
            <w:pPr>
              <w:jc w:val="center"/>
              <w:rPr>
                <w:rFonts w:ascii="Arial" w:hAnsi="Arial" w:cs="Arial"/>
                <w:b/>
                <w:bCs/>
                <w:i/>
              </w:rPr>
            </w:pPr>
            <w:r w:rsidRPr="007F183D">
              <w:rPr>
                <w:rFonts w:ascii="Arial" w:hAnsi="Arial" w:cs="Arial"/>
                <w:b/>
              </w:rPr>
              <w:t>Activity 1.2</w:t>
            </w:r>
          </w:p>
        </w:tc>
        <w:tc>
          <w:tcPr>
            <w:tcW w:w="5206" w:type="dxa"/>
            <w:gridSpan w:val="4"/>
            <w:tcBorders>
              <w:top w:val="single" w:sz="8" w:space="0" w:color="auto"/>
              <w:bottom w:val="single" w:sz="4" w:space="0" w:color="auto"/>
            </w:tcBorders>
            <w:shd w:val="clear" w:color="auto" w:fill="auto"/>
          </w:tcPr>
          <w:p w14:paraId="775834D7" w14:textId="77777777" w:rsidR="00E00E36" w:rsidRPr="007F183D" w:rsidRDefault="00E00E36" w:rsidP="00E00E36">
            <w:pPr>
              <w:rPr>
                <w:rFonts w:ascii="Arial" w:hAnsi="Arial" w:cs="Arial"/>
                <w:sz w:val="24"/>
                <w:szCs w:val="24"/>
              </w:rPr>
            </w:pPr>
            <w:r w:rsidRPr="007F183D">
              <w:rPr>
                <w:rFonts w:ascii="Arial" w:hAnsi="Arial" w:cs="Arial"/>
                <w:bCs/>
                <w:sz w:val="24"/>
                <w:szCs w:val="24"/>
              </w:rPr>
              <w:t>Activity title</w:t>
            </w:r>
          </w:p>
          <w:p w14:paraId="0DF01831" w14:textId="77777777" w:rsidR="00E00E36" w:rsidRPr="007F183D" w:rsidRDefault="00E00E36" w:rsidP="00E00E36">
            <w:pPr>
              <w:rPr>
                <w:rFonts w:ascii="Arial" w:hAnsi="Arial" w:cs="Arial"/>
                <w:bCs/>
                <w:i/>
                <w:sz w:val="24"/>
                <w:szCs w:val="24"/>
              </w:rPr>
            </w:pPr>
          </w:p>
        </w:tc>
        <w:tc>
          <w:tcPr>
            <w:tcW w:w="1580" w:type="dxa"/>
            <w:gridSpan w:val="2"/>
            <w:tcBorders>
              <w:top w:val="single" w:sz="8" w:space="0" w:color="auto"/>
              <w:bottom w:val="single" w:sz="4" w:space="0" w:color="auto"/>
            </w:tcBorders>
            <w:shd w:val="clear" w:color="auto" w:fill="auto"/>
          </w:tcPr>
          <w:p w14:paraId="4EDCBB7C"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Start month</w:t>
            </w:r>
          </w:p>
          <w:p w14:paraId="051159EB" w14:textId="77777777" w:rsidR="00E00E36" w:rsidRPr="007F183D" w:rsidRDefault="00E00E36" w:rsidP="00E00E36">
            <w:pPr>
              <w:rPr>
                <w:rFonts w:ascii="Arial" w:hAnsi="Arial" w:cs="Arial"/>
                <w:bCs/>
                <w:sz w:val="24"/>
                <w:szCs w:val="24"/>
              </w:rPr>
            </w:pPr>
            <w:r w:rsidRPr="007F183D">
              <w:rPr>
                <w:rFonts w:ascii="Arial" w:hAnsi="Arial" w:cs="Arial"/>
                <w:bCs/>
                <w:i/>
                <w:sz w:val="24"/>
                <w:szCs w:val="24"/>
              </w:rPr>
              <w:t>(MM.YYYY)</w:t>
            </w:r>
          </w:p>
        </w:tc>
        <w:tc>
          <w:tcPr>
            <w:tcW w:w="1559" w:type="dxa"/>
            <w:tcBorders>
              <w:top w:val="single" w:sz="8" w:space="0" w:color="auto"/>
              <w:bottom w:val="single" w:sz="4" w:space="0" w:color="auto"/>
            </w:tcBorders>
            <w:shd w:val="clear" w:color="auto" w:fill="auto"/>
          </w:tcPr>
          <w:p w14:paraId="05B345FF"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End month</w:t>
            </w:r>
          </w:p>
          <w:p w14:paraId="4990EEE6" w14:textId="77777777" w:rsidR="00E00E36" w:rsidRPr="007F183D" w:rsidRDefault="00E00E36" w:rsidP="00E00E36">
            <w:pPr>
              <w:rPr>
                <w:rFonts w:ascii="Arial" w:hAnsi="Arial" w:cs="Arial"/>
                <w:bCs/>
                <w:sz w:val="24"/>
                <w:szCs w:val="24"/>
              </w:rPr>
            </w:pPr>
            <w:r w:rsidRPr="007F183D">
              <w:rPr>
                <w:rFonts w:ascii="Arial" w:hAnsi="Arial" w:cs="Arial"/>
                <w:bCs/>
                <w:i/>
                <w:sz w:val="24"/>
                <w:szCs w:val="24"/>
              </w:rPr>
              <w:t>(MM.YYYY)</w:t>
            </w:r>
          </w:p>
        </w:tc>
      </w:tr>
      <w:tr w:rsidR="00E00E36" w:rsidRPr="007F183D" w14:paraId="08DA7F31" w14:textId="77777777" w:rsidTr="00E00E36">
        <w:tc>
          <w:tcPr>
            <w:tcW w:w="1011" w:type="dxa"/>
            <w:vMerge/>
            <w:tcBorders>
              <w:bottom w:val="single" w:sz="4" w:space="0" w:color="auto"/>
            </w:tcBorders>
            <w:shd w:val="clear" w:color="auto" w:fill="DAEEF3" w:themeFill="accent5" w:themeFillTint="33"/>
            <w:vAlign w:val="center"/>
          </w:tcPr>
          <w:p w14:paraId="56DBB377" w14:textId="77777777" w:rsidR="00E00E36" w:rsidRPr="007F183D" w:rsidRDefault="00E00E36" w:rsidP="00E00E36">
            <w:pPr>
              <w:jc w:val="center"/>
              <w:rPr>
                <w:rFonts w:ascii="Arial" w:hAnsi="Arial" w:cs="Arial"/>
              </w:rPr>
            </w:pPr>
          </w:p>
        </w:tc>
        <w:tc>
          <w:tcPr>
            <w:tcW w:w="8345" w:type="dxa"/>
            <w:gridSpan w:val="7"/>
            <w:tcBorders>
              <w:bottom w:val="single" w:sz="4" w:space="0" w:color="auto"/>
            </w:tcBorders>
            <w:shd w:val="clear" w:color="auto" w:fill="auto"/>
          </w:tcPr>
          <w:p w14:paraId="4580BA1E" w14:textId="77777777" w:rsidR="00E00E36" w:rsidRPr="007F183D" w:rsidRDefault="00E00E36" w:rsidP="00E00E36">
            <w:pPr>
              <w:rPr>
                <w:rFonts w:ascii="Arial" w:hAnsi="Arial" w:cs="Arial"/>
                <w:i/>
                <w:sz w:val="24"/>
                <w:szCs w:val="24"/>
              </w:rPr>
            </w:pPr>
            <w:r w:rsidRPr="007F183D">
              <w:rPr>
                <w:rFonts w:ascii="Arial" w:hAnsi="Arial" w:cs="Arial"/>
                <w:i/>
                <w:sz w:val="24"/>
                <w:szCs w:val="24"/>
              </w:rPr>
              <w:t>Activity description</w:t>
            </w:r>
          </w:p>
          <w:p w14:paraId="7670DB39" w14:textId="77777777" w:rsidR="00E00E36" w:rsidRPr="007F183D" w:rsidRDefault="00E00E36" w:rsidP="00E00E36">
            <w:pPr>
              <w:rPr>
                <w:rFonts w:ascii="Arial" w:hAnsi="Arial" w:cs="Arial"/>
                <w:bCs/>
                <w:sz w:val="24"/>
                <w:szCs w:val="24"/>
              </w:rPr>
            </w:pPr>
          </w:p>
          <w:p w14:paraId="6297211A" w14:textId="77777777" w:rsidR="00E00E36" w:rsidRPr="007F183D" w:rsidRDefault="00E00E36" w:rsidP="00E00E36">
            <w:pPr>
              <w:rPr>
                <w:rFonts w:ascii="Arial" w:hAnsi="Arial" w:cs="Arial"/>
                <w:bCs/>
                <w:sz w:val="24"/>
                <w:szCs w:val="24"/>
              </w:rPr>
            </w:pPr>
          </w:p>
          <w:p w14:paraId="5ADDC4FA" w14:textId="77777777" w:rsidR="00E00E36" w:rsidRPr="007F183D" w:rsidRDefault="00E00E36" w:rsidP="00E00E36">
            <w:pPr>
              <w:rPr>
                <w:rFonts w:ascii="Arial" w:hAnsi="Arial" w:cs="Arial"/>
                <w:bCs/>
                <w:sz w:val="24"/>
                <w:szCs w:val="24"/>
              </w:rPr>
            </w:pPr>
          </w:p>
        </w:tc>
      </w:tr>
      <w:tr w:rsidR="00E00E36" w:rsidRPr="007F183D" w14:paraId="094DFAB7" w14:textId="77777777" w:rsidTr="00E00E36">
        <w:tc>
          <w:tcPr>
            <w:tcW w:w="1011" w:type="dxa"/>
            <w:vMerge w:val="restart"/>
            <w:shd w:val="clear" w:color="auto" w:fill="DAEEF3" w:themeFill="accent5" w:themeFillTint="33"/>
            <w:vAlign w:val="center"/>
          </w:tcPr>
          <w:p w14:paraId="414E4282" w14:textId="77777777" w:rsidR="00E00E36" w:rsidRPr="007F183D" w:rsidRDefault="00E00E36" w:rsidP="00E00E36">
            <w:pPr>
              <w:jc w:val="center"/>
              <w:rPr>
                <w:rFonts w:ascii="Arial" w:hAnsi="Arial" w:cs="Arial"/>
                <w:b/>
                <w:bCs/>
                <w:i/>
              </w:rPr>
            </w:pPr>
            <w:r w:rsidRPr="007F183D">
              <w:rPr>
                <w:rFonts w:ascii="Arial" w:hAnsi="Arial" w:cs="Arial"/>
                <w:b/>
              </w:rPr>
              <w:t>Activity 1.3</w:t>
            </w:r>
          </w:p>
        </w:tc>
        <w:tc>
          <w:tcPr>
            <w:tcW w:w="5206" w:type="dxa"/>
            <w:gridSpan w:val="4"/>
            <w:tcBorders>
              <w:bottom w:val="single" w:sz="4" w:space="0" w:color="auto"/>
            </w:tcBorders>
            <w:shd w:val="clear" w:color="auto" w:fill="auto"/>
          </w:tcPr>
          <w:p w14:paraId="725A488B" w14:textId="77777777" w:rsidR="00E00E36" w:rsidRPr="007F183D" w:rsidRDefault="00E00E36" w:rsidP="00E00E36">
            <w:pPr>
              <w:rPr>
                <w:rFonts w:ascii="Arial" w:hAnsi="Arial" w:cs="Arial"/>
                <w:sz w:val="24"/>
                <w:szCs w:val="24"/>
              </w:rPr>
            </w:pPr>
            <w:r w:rsidRPr="007F183D">
              <w:rPr>
                <w:rFonts w:ascii="Arial" w:hAnsi="Arial" w:cs="Arial"/>
                <w:bCs/>
                <w:sz w:val="24"/>
                <w:szCs w:val="24"/>
              </w:rPr>
              <w:t>Activity title</w:t>
            </w:r>
          </w:p>
          <w:p w14:paraId="0C9DFC1A" w14:textId="77777777" w:rsidR="00E00E36" w:rsidRPr="007F183D" w:rsidRDefault="00E00E36" w:rsidP="00E00E36">
            <w:pPr>
              <w:rPr>
                <w:rFonts w:ascii="Arial" w:hAnsi="Arial" w:cs="Arial"/>
                <w:bCs/>
                <w:sz w:val="24"/>
                <w:szCs w:val="24"/>
              </w:rPr>
            </w:pPr>
          </w:p>
        </w:tc>
        <w:tc>
          <w:tcPr>
            <w:tcW w:w="1580" w:type="dxa"/>
            <w:gridSpan w:val="2"/>
            <w:tcBorders>
              <w:bottom w:val="single" w:sz="4" w:space="0" w:color="auto"/>
            </w:tcBorders>
            <w:shd w:val="clear" w:color="auto" w:fill="auto"/>
          </w:tcPr>
          <w:p w14:paraId="23DD31D0"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Start month</w:t>
            </w:r>
          </w:p>
          <w:p w14:paraId="77CCAD29" w14:textId="77777777" w:rsidR="00E00E36" w:rsidRPr="007F183D" w:rsidRDefault="00E00E36" w:rsidP="00E00E36">
            <w:pPr>
              <w:rPr>
                <w:rFonts w:ascii="Arial" w:hAnsi="Arial" w:cs="Arial"/>
                <w:bCs/>
                <w:i/>
                <w:sz w:val="24"/>
                <w:szCs w:val="24"/>
              </w:rPr>
            </w:pPr>
            <w:r w:rsidRPr="007F183D">
              <w:rPr>
                <w:rFonts w:ascii="Arial" w:hAnsi="Arial" w:cs="Arial"/>
                <w:bCs/>
                <w:i/>
                <w:sz w:val="24"/>
                <w:szCs w:val="24"/>
              </w:rPr>
              <w:t>(MM.YYYY)</w:t>
            </w:r>
          </w:p>
        </w:tc>
        <w:tc>
          <w:tcPr>
            <w:tcW w:w="1559" w:type="dxa"/>
            <w:tcBorders>
              <w:bottom w:val="single" w:sz="4" w:space="0" w:color="auto"/>
            </w:tcBorders>
            <w:shd w:val="clear" w:color="auto" w:fill="auto"/>
          </w:tcPr>
          <w:p w14:paraId="021BEB5E" w14:textId="77777777" w:rsidR="00E00E36" w:rsidRPr="007F183D" w:rsidRDefault="00E00E36" w:rsidP="00E00E36">
            <w:pPr>
              <w:rPr>
                <w:rFonts w:ascii="Arial" w:hAnsi="Arial" w:cs="Arial"/>
                <w:bCs/>
                <w:sz w:val="24"/>
                <w:szCs w:val="24"/>
              </w:rPr>
            </w:pPr>
            <w:r w:rsidRPr="007F183D">
              <w:rPr>
                <w:rFonts w:ascii="Arial" w:hAnsi="Arial" w:cs="Arial"/>
                <w:bCs/>
                <w:sz w:val="24"/>
                <w:szCs w:val="24"/>
              </w:rPr>
              <w:t>End month</w:t>
            </w:r>
          </w:p>
          <w:p w14:paraId="0421372A" w14:textId="77777777" w:rsidR="00E00E36" w:rsidRPr="007F183D" w:rsidRDefault="00E00E36" w:rsidP="00E00E36">
            <w:pPr>
              <w:rPr>
                <w:rFonts w:ascii="Arial" w:hAnsi="Arial" w:cs="Arial"/>
                <w:bCs/>
                <w:sz w:val="24"/>
                <w:szCs w:val="24"/>
              </w:rPr>
            </w:pPr>
            <w:r w:rsidRPr="007F183D">
              <w:rPr>
                <w:rFonts w:ascii="Arial" w:hAnsi="Arial" w:cs="Arial"/>
                <w:bCs/>
                <w:i/>
                <w:sz w:val="24"/>
                <w:szCs w:val="24"/>
              </w:rPr>
              <w:t>(MM.YYYY)</w:t>
            </w:r>
          </w:p>
        </w:tc>
      </w:tr>
      <w:tr w:rsidR="00E00E36" w:rsidRPr="007F183D" w14:paraId="3817AB4B" w14:textId="77777777" w:rsidTr="00E00E36">
        <w:tc>
          <w:tcPr>
            <w:tcW w:w="1011" w:type="dxa"/>
            <w:vMerge/>
            <w:tcBorders>
              <w:bottom w:val="single" w:sz="4" w:space="0" w:color="auto"/>
            </w:tcBorders>
            <w:shd w:val="clear" w:color="auto" w:fill="DAEEF3" w:themeFill="accent5" w:themeFillTint="33"/>
            <w:vAlign w:val="center"/>
          </w:tcPr>
          <w:p w14:paraId="0F97E849" w14:textId="77777777" w:rsidR="00E00E36" w:rsidRPr="007F183D" w:rsidRDefault="00E00E36" w:rsidP="00E00E36">
            <w:pPr>
              <w:jc w:val="center"/>
              <w:rPr>
                <w:rFonts w:ascii="Arial" w:hAnsi="Arial" w:cs="Arial"/>
              </w:rPr>
            </w:pPr>
          </w:p>
        </w:tc>
        <w:tc>
          <w:tcPr>
            <w:tcW w:w="8345" w:type="dxa"/>
            <w:gridSpan w:val="7"/>
            <w:tcBorders>
              <w:bottom w:val="single" w:sz="4" w:space="0" w:color="auto"/>
            </w:tcBorders>
            <w:shd w:val="clear" w:color="auto" w:fill="auto"/>
          </w:tcPr>
          <w:p w14:paraId="51B6EA60" w14:textId="77777777" w:rsidR="00E00E36" w:rsidRPr="007F183D" w:rsidRDefault="00E00E36" w:rsidP="00E00E36">
            <w:pPr>
              <w:rPr>
                <w:rFonts w:ascii="Arial" w:hAnsi="Arial" w:cs="Arial"/>
                <w:i/>
                <w:sz w:val="24"/>
                <w:szCs w:val="24"/>
              </w:rPr>
            </w:pPr>
            <w:r w:rsidRPr="007F183D">
              <w:rPr>
                <w:rFonts w:ascii="Arial" w:hAnsi="Arial" w:cs="Arial"/>
                <w:i/>
                <w:sz w:val="24"/>
                <w:szCs w:val="24"/>
              </w:rPr>
              <w:t>Activity description</w:t>
            </w:r>
          </w:p>
          <w:p w14:paraId="714A3E1D" w14:textId="77777777" w:rsidR="00E00E36" w:rsidRPr="007F183D" w:rsidRDefault="00E00E36" w:rsidP="00E00E36">
            <w:pPr>
              <w:rPr>
                <w:rFonts w:ascii="Arial" w:hAnsi="Arial" w:cs="Arial"/>
                <w:bCs/>
                <w:sz w:val="24"/>
                <w:szCs w:val="24"/>
              </w:rPr>
            </w:pPr>
          </w:p>
          <w:p w14:paraId="483DC530" w14:textId="77777777" w:rsidR="00E00E36" w:rsidRPr="007F183D" w:rsidRDefault="00E00E36" w:rsidP="00E00E36">
            <w:pPr>
              <w:rPr>
                <w:rFonts w:ascii="Arial" w:hAnsi="Arial" w:cs="Arial"/>
                <w:bCs/>
                <w:sz w:val="24"/>
                <w:szCs w:val="24"/>
              </w:rPr>
            </w:pPr>
          </w:p>
          <w:p w14:paraId="04C29696" w14:textId="77777777" w:rsidR="00E00E36" w:rsidRPr="007F183D" w:rsidRDefault="00E00E36" w:rsidP="00E00E36">
            <w:pPr>
              <w:rPr>
                <w:rFonts w:ascii="Arial" w:hAnsi="Arial" w:cs="Arial"/>
                <w:bCs/>
                <w:sz w:val="24"/>
                <w:szCs w:val="24"/>
              </w:rPr>
            </w:pPr>
          </w:p>
        </w:tc>
      </w:tr>
    </w:tbl>
    <w:p w14:paraId="7F133BED" w14:textId="77777777" w:rsidR="00E00E36" w:rsidRPr="007F183D" w:rsidRDefault="00E00E36" w:rsidP="00E00E36">
      <w:pPr>
        <w:spacing w:after="240"/>
        <w:ind w:left="714" w:hanging="357"/>
        <w:rPr>
          <w:rFonts w:ascii="Arial" w:hAnsi="Arial" w:cs="Arial"/>
          <w:b/>
          <w:bCs/>
          <w:sz w:val="24"/>
          <w:szCs w:val="24"/>
        </w:rPr>
      </w:pPr>
    </w:p>
    <w:p w14:paraId="1FEEF194" w14:textId="77777777" w:rsidR="00E00E36" w:rsidRPr="007F183D" w:rsidRDefault="00E00E36" w:rsidP="00E00E36">
      <w:pPr>
        <w:spacing w:after="240"/>
        <w:ind w:left="714" w:hanging="357"/>
        <w:rPr>
          <w:rFonts w:ascii="Arial" w:hAnsi="Arial" w:cs="Arial"/>
          <w:b/>
          <w:bCs/>
          <w:sz w:val="24"/>
          <w:szCs w:val="24"/>
        </w:rPr>
      </w:pPr>
      <w:r w:rsidRPr="007F183D">
        <w:rPr>
          <w:rFonts w:ascii="Arial" w:hAnsi="Arial" w:cs="Arial"/>
          <w:b/>
          <w:bCs/>
          <w:sz w:val="24"/>
          <w:szCs w:val="24"/>
        </w:rPr>
        <w:t>NB: You may develop a work plan for each main activity</w:t>
      </w:r>
    </w:p>
    <w:p w14:paraId="2CB6859F" w14:textId="77777777" w:rsidR="00E00E36" w:rsidRPr="007F183D" w:rsidRDefault="00E00E36" w:rsidP="00E00E36">
      <w:pPr>
        <w:spacing w:after="240"/>
        <w:ind w:left="714" w:hanging="357"/>
        <w:rPr>
          <w:rFonts w:ascii="Arial" w:hAnsi="Arial" w:cs="Arial"/>
          <w:b/>
          <w:bCs/>
          <w:sz w:val="24"/>
          <w:szCs w:val="24"/>
        </w:rPr>
        <w:sectPr w:rsidR="00E00E36" w:rsidRPr="007F183D" w:rsidSect="00E00E36">
          <w:footerReference w:type="default" r:id="rId49"/>
          <w:footnotePr>
            <w:numFmt w:val="chicago"/>
          </w:footnotePr>
          <w:pgSz w:w="11907" w:h="16840" w:code="9"/>
          <w:pgMar w:top="1134" w:right="1191" w:bottom="1134" w:left="1191" w:header="720" w:footer="816" w:gutter="0"/>
          <w:cols w:space="720"/>
          <w:docGrid w:linePitch="299"/>
        </w:sectPr>
      </w:pPr>
      <w:r w:rsidRPr="007F183D">
        <w:rPr>
          <w:rFonts w:ascii="Arial" w:hAnsi="Arial" w:cs="Arial"/>
          <w:b/>
          <w:bCs/>
          <w:sz w:val="24"/>
          <w:szCs w:val="24"/>
        </w:rPr>
        <w:br w:type="page"/>
      </w:r>
    </w:p>
    <w:p w14:paraId="7130E9D8" w14:textId="77777777" w:rsidR="00E00E36" w:rsidRPr="007F183D" w:rsidRDefault="00E00E36" w:rsidP="00E00E36">
      <w:pPr>
        <w:rPr>
          <w:rFonts w:ascii="Arial" w:hAnsi="Arial" w:cs="Arial"/>
        </w:rPr>
      </w:pPr>
      <w:r w:rsidRPr="004465EB">
        <w:rPr>
          <w:rFonts w:ascii="Arial" w:hAnsi="Arial" w:cs="Arial"/>
          <w:b/>
          <w:sz w:val="24"/>
          <w:szCs w:val="24"/>
        </w:rPr>
        <w:lastRenderedPageBreak/>
        <w:t>Annex 4</w:t>
      </w:r>
      <w:r w:rsidRPr="004465EB">
        <w:rPr>
          <w:rFonts w:ascii="Arial" w:hAnsi="Arial" w:cs="Arial"/>
          <w:b/>
          <w:bCs/>
          <w:sz w:val="24"/>
          <w:szCs w:val="24"/>
        </w:rPr>
        <w:t xml:space="preserve"> Project Marketing Plan</w:t>
      </w:r>
      <w:r w:rsidRPr="007F183D">
        <w:rPr>
          <w:rFonts w:ascii="Arial" w:hAnsi="Arial" w:cs="Arial"/>
          <w:b/>
          <w:bCs/>
          <w:sz w:val="24"/>
          <w:szCs w:val="24"/>
        </w:rPr>
        <w:t xml:space="preserve"> </w:t>
      </w:r>
      <w:r w:rsidRPr="007F183D">
        <w:rPr>
          <w:rFonts w:ascii="Arial" w:hAnsi="Arial" w:cs="Arial"/>
          <w:b/>
        </w:rPr>
        <w:br/>
      </w:r>
      <w:r w:rsidRPr="007F183D">
        <w:rPr>
          <w:rFonts w:ascii="Arial" w:hAnsi="Arial" w:cs="Arial"/>
        </w:rPr>
        <w:t>Please use the template below as an overview of your communications plan; indicating how you will communicate to particular stakeholders/target groups and how you will evaluate all activities. (Example provided below at 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1440"/>
        <w:gridCol w:w="1688"/>
        <w:gridCol w:w="1843"/>
        <w:gridCol w:w="1417"/>
        <w:gridCol w:w="1701"/>
        <w:gridCol w:w="2268"/>
        <w:gridCol w:w="2693"/>
      </w:tblGrid>
      <w:tr w:rsidR="00E00E36" w:rsidRPr="007F183D" w14:paraId="47F14C5E" w14:textId="77777777" w:rsidTr="00E00E36">
        <w:trPr>
          <w:trHeight w:val="2341"/>
        </w:trPr>
        <w:tc>
          <w:tcPr>
            <w:tcW w:w="1800" w:type="dxa"/>
            <w:tcBorders>
              <w:top w:val="single" w:sz="4" w:space="0" w:color="auto"/>
              <w:left w:val="single" w:sz="4" w:space="0" w:color="auto"/>
              <w:right w:val="single" w:sz="4" w:space="0" w:color="auto"/>
            </w:tcBorders>
            <w:shd w:val="clear" w:color="auto" w:fill="D6ECF2"/>
          </w:tcPr>
          <w:p w14:paraId="7C87EF70" w14:textId="77777777" w:rsidR="00E00E36" w:rsidRPr="007F183D" w:rsidRDefault="00E00E36" w:rsidP="00E00E36">
            <w:pPr>
              <w:rPr>
                <w:rFonts w:ascii="Arial" w:hAnsi="Arial" w:cs="Arial"/>
                <w:b/>
                <w:bCs/>
              </w:rPr>
            </w:pPr>
            <w:r w:rsidRPr="007F183D">
              <w:rPr>
                <w:rFonts w:ascii="Arial" w:hAnsi="Arial" w:cs="Arial"/>
                <w:b/>
                <w:bCs/>
              </w:rPr>
              <w:t>Target group/ audience/ stakeholder</w:t>
            </w:r>
          </w:p>
          <w:p w14:paraId="05F99227" w14:textId="77777777" w:rsidR="00E00E36" w:rsidRPr="007F183D" w:rsidRDefault="00E00E36" w:rsidP="00E00E36">
            <w:pPr>
              <w:rPr>
                <w:rFonts w:ascii="Arial" w:hAnsi="Arial" w:cs="Arial"/>
                <w:b/>
                <w:bCs/>
              </w:rPr>
            </w:pPr>
            <w:r w:rsidRPr="007F183D">
              <w:rPr>
                <w:rFonts w:ascii="Arial" w:hAnsi="Arial" w:cs="Arial"/>
                <w:b/>
                <w:bCs/>
              </w:rPr>
              <w:t>(Complete only where applicable)</w:t>
            </w:r>
          </w:p>
        </w:tc>
        <w:tc>
          <w:tcPr>
            <w:tcW w:w="1440" w:type="dxa"/>
            <w:tcBorders>
              <w:top w:val="single" w:sz="4" w:space="0" w:color="auto"/>
              <w:left w:val="single" w:sz="4" w:space="0" w:color="auto"/>
              <w:right w:val="single" w:sz="4" w:space="0" w:color="auto"/>
            </w:tcBorders>
            <w:shd w:val="clear" w:color="auto" w:fill="D6ECF2"/>
          </w:tcPr>
          <w:p w14:paraId="52689C63" w14:textId="77777777" w:rsidR="00E00E36" w:rsidRPr="007F183D" w:rsidRDefault="00E00E36" w:rsidP="00E00E36">
            <w:pPr>
              <w:jc w:val="center"/>
              <w:rPr>
                <w:rFonts w:ascii="Arial" w:hAnsi="Arial" w:cs="Arial"/>
                <w:b/>
                <w:bCs/>
              </w:rPr>
            </w:pPr>
            <w:r w:rsidRPr="007F183D">
              <w:rPr>
                <w:rFonts w:ascii="Arial" w:hAnsi="Arial" w:cs="Arial"/>
                <w:b/>
                <w:bCs/>
              </w:rPr>
              <w:t>Why</w:t>
            </w:r>
          </w:p>
          <w:p w14:paraId="124460FA" w14:textId="77777777" w:rsidR="00E00E36" w:rsidRPr="007F183D" w:rsidRDefault="00E00E36" w:rsidP="00E00E36">
            <w:pPr>
              <w:rPr>
                <w:rFonts w:ascii="Arial" w:hAnsi="Arial" w:cs="Arial"/>
                <w:bCs/>
              </w:rPr>
            </w:pPr>
            <w:r w:rsidRPr="007F183D">
              <w:rPr>
                <w:rFonts w:ascii="Arial" w:hAnsi="Arial" w:cs="Arial"/>
                <w:bCs/>
              </w:rPr>
              <w:t>(The aim)</w:t>
            </w:r>
          </w:p>
        </w:tc>
        <w:tc>
          <w:tcPr>
            <w:tcW w:w="1688" w:type="dxa"/>
            <w:tcBorders>
              <w:top w:val="single" w:sz="4" w:space="0" w:color="auto"/>
              <w:left w:val="single" w:sz="4" w:space="0" w:color="auto"/>
              <w:right w:val="single" w:sz="4" w:space="0" w:color="auto"/>
            </w:tcBorders>
            <w:shd w:val="clear" w:color="auto" w:fill="D6ECF2"/>
          </w:tcPr>
          <w:p w14:paraId="64491695" w14:textId="77777777" w:rsidR="00E00E36" w:rsidRPr="007F183D" w:rsidRDefault="00E00E36" w:rsidP="00E00E36">
            <w:pPr>
              <w:jc w:val="center"/>
              <w:rPr>
                <w:rFonts w:ascii="Arial" w:hAnsi="Arial" w:cs="Arial"/>
                <w:b/>
                <w:bCs/>
              </w:rPr>
            </w:pPr>
            <w:r w:rsidRPr="007F183D">
              <w:rPr>
                <w:rFonts w:ascii="Arial" w:hAnsi="Arial" w:cs="Arial"/>
                <w:b/>
                <w:bCs/>
              </w:rPr>
              <w:t>What</w:t>
            </w:r>
          </w:p>
          <w:p w14:paraId="62F44212" w14:textId="77777777" w:rsidR="00E00E36" w:rsidRPr="007F183D" w:rsidRDefault="00E00E36" w:rsidP="00E00E36">
            <w:pPr>
              <w:rPr>
                <w:rFonts w:ascii="Arial" w:hAnsi="Arial" w:cs="Arial"/>
                <w:b/>
                <w:bCs/>
              </w:rPr>
            </w:pPr>
            <w:r w:rsidRPr="007F183D">
              <w:rPr>
                <w:rFonts w:ascii="Arial" w:hAnsi="Arial" w:cs="Arial"/>
                <w:bCs/>
              </w:rPr>
              <w:t>(The product/ results/good practices)</w:t>
            </w:r>
          </w:p>
        </w:tc>
        <w:tc>
          <w:tcPr>
            <w:tcW w:w="1843" w:type="dxa"/>
            <w:tcBorders>
              <w:top w:val="single" w:sz="4" w:space="0" w:color="auto"/>
              <w:left w:val="single" w:sz="4" w:space="0" w:color="auto"/>
              <w:right w:val="single" w:sz="4" w:space="0" w:color="auto"/>
            </w:tcBorders>
            <w:shd w:val="clear" w:color="auto" w:fill="D6ECF2"/>
          </w:tcPr>
          <w:p w14:paraId="4F97949D" w14:textId="77777777" w:rsidR="00E00E36" w:rsidRPr="007F183D" w:rsidRDefault="00E00E36" w:rsidP="00E00E36">
            <w:pPr>
              <w:pStyle w:val="Heading2"/>
              <w:spacing w:before="0" w:line="240" w:lineRule="auto"/>
              <w:rPr>
                <w:rFonts w:ascii="Arial" w:hAnsi="Arial" w:cs="Arial"/>
                <w:sz w:val="20"/>
                <w:szCs w:val="20"/>
              </w:rPr>
            </w:pPr>
            <w:r w:rsidRPr="007F183D">
              <w:rPr>
                <w:rFonts w:ascii="Arial" w:hAnsi="Arial" w:cs="Arial"/>
                <w:sz w:val="20"/>
                <w:szCs w:val="20"/>
              </w:rPr>
              <w:t>When</w:t>
            </w:r>
          </w:p>
          <w:p w14:paraId="052D3058" w14:textId="77777777" w:rsidR="00E00E36" w:rsidRPr="007F183D" w:rsidRDefault="00E00E36" w:rsidP="00E00E36">
            <w:pPr>
              <w:pStyle w:val="Heading2"/>
              <w:spacing w:line="240" w:lineRule="auto"/>
              <w:rPr>
                <w:rFonts w:ascii="Arial" w:hAnsi="Arial" w:cs="Arial"/>
                <w:b w:val="0"/>
                <w:sz w:val="20"/>
                <w:szCs w:val="20"/>
              </w:rPr>
            </w:pPr>
            <w:r w:rsidRPr="007F183D">
              <w:rPr>
                <w:rFonts w:ascii="Arial" w:hAnsi="Arial" w:cs="Arial"/>
                <w:b w:val="0"/>
                <w:sz w:val="20"/>
                <w:szCs w:val="20"/>
              </w:rPr>
              <w:t>(When do plan your activity? Is this a one-off activity at launch of project or an ongoing activity?</w:t>
            </w:r>
          </w:p>
        </w:tc>
        <w:tc>
          <w:tcPr>
            <w:tcW w:w="1417" w:type="dxa"/>
            <w:tcBorders>
              <w:top w:val="single" w:sz="4" w:space="0" w:color="auto"/>
              <w:left w:val="single" w:sz="4" w:space="0" w:color="auto"/>
              <w:right w:val="single" w:sz="4" w:space="0" w:color="auto"/>
            </w:tcBorders>
            <w:shd w:val="clear" w:color="auto" w:fill="D6ECF2"/>
          </w:tcPr>
          <w:p w14:paraId="31A44343" w14:textId="77777777" w:rsidR="00E00E36" w:rsidRPr="007F183D" w:rsidRDefault="00E00E36" w:rsidP="00E00E36">
            <w:pPr>
              <w:jc w:val="center"/>
              <w:rPr>
                <w:rFonts w:ascii="Arial" w:hAnsi="Arial" w:cs="Arial"/>
                <w:b/>
                <w:bCs/>
              </w:rPr>
            </w:pPr>
            <w:r w:rsidRPr="007F183D">
              <w:rPr>
                <w:rFonts w:ascii="Arial" w:hAnsi="Arial" w:cs="Arial"/>
                <w:b/>
                <w:bCs/>
              </w:rPr>
              <w:t>How</w:t>
            </w:r>
          </w:p>
          <w:p w14:paraId="05B52A06" w14:textId="77777777" w:rsidR="00E00E36" w:rsidRPr="007F183D" w:rsidRDefault="00E00E36" w:rsidP="00E00E36">
            <w:pPr>
              <w:rPr>
                <w:rFonts w:ascii="Arial" w:hAnsi="Arial" w:cs="Arial"/>
                <w:b/>
                <w:bCs/>
              </w:rPr>
            </w:pPr>
            <w:r w:rsidRPr="007F183D">
              <w:rPr>
                <w:rFonts w:ascii="Arial" w:hAnsi="Arial" w:cs="Arial"/>
              </w:rPr>
              <w:t>Press release News Article  Web site</w:t>
            </w:r>
            <w:r w:rsidRPr="007F183D">
              <w:rPr>
                <w:rFonts w:ascii="Arial" w:hAnsi="Arial" w:cs="Arial"/>
              </w:rPr>
              <w:br/>
              <w:t>Newsletter</w:t>
            </w:r>
            <w:r w:rsidRPr="007F183D">
              <w:rPr>
                <w:rFonts w:ascii="Arial" w:hAnsi="Arial" w:cs="Arial"/>
              </w:rPr>
              <w:br/>
              <w:t>Face book</w:t>
            </w:r>
            <w:r w:rsidRPr="007F183D">
              <w:rPr>
                <w:rFonts w:ascii="Arial" w:hAnsi="Arial" w:cs="Arial"/>
              </w:rPr>
              <w:br/>
              <w:t>Twitter</w:t>
            </w:r>
          </w:p>
        </w:tc>
        <w:tc>
          <w:tcPr>
            <w:tcW w:w="1701" w:type="dxa"/>
            <w:tcBorders>
              <w:top w:val="single" w:sz="4" w:space="0" w:color="auto"/>
              <w:left w:val="single" w:sz="4" w:space="0" w:color="auto"/>
              <w:right w:val="single" w:sz="4" w:space="0" w:color="auto"/>
            </w:tcBorders>
            <w:shd w:val="clear" w:color="auto" w:fill="D6ECF2"/>
          </w:tcPr>
          <w:p w14:paraId="1219E300" w14:textId="77777777" w:rsidR="00E00E36" w:rsidRPr="007F183D" w:rsidRDefault="00E00E36" w:rsidP="00E00E36">
            <w:pPr>
              <w:jc w:val="center"/>
              <w:rPr>
                <w:rFonts w:ascii="Arial" w:hAnsi="Arial" w:cs="Arial"/>
                <w:b/>
                <w:bCs/>
              </w:rPr>
            </w:pPr>
            <w:r w:rsidRPr="007F183D">
              <w:rPr>
                <w:rFonts w:ascii="Arial" w:hAnsi="Arial" w:cs="Arial"/>
                <w:b/>
                <w:bCs/>
              </w:rPr>
              <w:t>Who</w:t>
            </w:r>
          </w:p>
          <w:p w14:paraId="06264108" w14:textId="77777777" w:rsidR="00E00E36" w:rsidRPr="007F183D" w:rsidRDefault="00E00E36" w:rsidP="00E00E36">
            <w:pPr>
              <w:rPr>
                <w:rFonts w:ascii="Arial" w:hAnsi="Arial" w:cs="Arial"/>
                <w:b/>
                <w:bCs/>
              </w:rPr>
            </w:pPr>
            <w:r w:rsidRPr="007F183D">
              <w:rPr>
                <w:rFonts w:ascii="Arial" w:hAnsi="Arial" w:cs="Arial"/>
                <w:bCs/>
              </w:rPr>
              <w:t>(Who is responsible for implementing this part of the plan?)</w:t>
            </w:r>
          </w:p>
        </w:tc>
        <w:tc>
          <w:tcPr>
            <w:tcW w:w="2268" w:type="dxa"/>
            <w:tcBorders>
              <w:top w:val="single" w:sz="4" w:space="0" w:color="auto"/>
              <w:left w:val="single" w:sz="4" w:space="0" w:color="auto"/>
              <w:right w:val="single" w:sz="4" w:space="0" w:color="auto"/>
            </w:tcBorders>
            <w:shd w:val="clear" w:color="auto" w:fill="D6ECF2"/>
          </w:tcPr>
          <w:p w14:paraId="04999512" w14:textId="77777777" w:rsidR="00E00E36" w:rsidRPr="007F183D" w:rsidRDefault="00E00E36" w:rsidP="00E00E36">
            <w:pPr>
              <w:jc w:val="center"/>
              <w:rPr>
                <w:rFonts w:ascii="Arial" w:hAnsi="Arial" w:cs="Arial"/>
                <w:b/>
                <w:bCs/>
              </w:rPr>
            </w:pPr>
            <w:r w:rsidRPr="007F183D">
              <w:rPr>
                <w:rFonts w:ascii="Arial" w:hAnsi="Arial" w:cs="Arial"/>
                <w:b/>
                <w:bCs/>
              </w:rPr>
              <w:t>Costs</w:t>
            </w:r>
          </w:p>
        </w:tc>
        <w:tc>
          <w:tcPr>
            <w:tcW w:w="2693" w:type="dxa"/>
            <w:tcBorders>
              <w:top w:val="single" w:sz="4" w:space="0" w:color="auto"/>
              <w:left w:val="single" w:sz="4" w:space="0" w:color="auto"/>
              <w:right w:val="single" w:sz="4" w:space="0" w:color="auto"/>
            </w:tcBorders>
            <w:shd w:val="clear" w:color="auto" w:fill="D6ECF2"/>
          </w:tcPr>
          <w:p w14:paraId="12F879C1" w14:textId="77777777" w:rsidR="00E00E36" w:rsidRPr="007F183D" w:rsidRDefault="00E00E36" w:rsidP="00E00E36">
            <w:pPr>
              <w:jc w:val="center"/>
              <w:rPr>
                <w:rFonts w:ascii="Arial" w:hAnsi="Arial" w:cs="Arial"/>
                <w:bCs/>
              </w:rPr>
            </w:pPr>
            <w:r w:rsidRPr="007F183D">
              <w:rPr>
                <w:rFonts w:ascii="Arial" w:hAnsi="Arial" w:cs="Arial"/>
                <w:b/>
                <w:bCs/>
              </w:rPr>
              <w:t>Evaluation</w:t>
            </w:r>
          </w:p>
          <w:p w14:paraId="6163AD04" w14:textId="77777777" w:rsidR="00E00E36" w:rsidRPr="007F183D" w:rsidRDefault="00E00E36" w:rsidP="00E00E36">
            <w:pPr>
              <w:rPr>
                <w:rFonts w:ascii="Arial" w:hAnsi="Arial" w:cs="Arial"/>
                <w:b/>
                <w:bCs/>
              </w:rPr>
            </w:pPr>
            <w:r w:rsidRPr="007F183D">
              <w:rPr>
                <w:rFonts w:ascii="Arial" w:hAnsi="Arial" w:cs="Arial"/>
                <w:bCs/>
              </w:rPr>
              <w:t>(tell us how you will measure whether or not it has worked)</w:t>
            </w:r>
          </w:p>
        </w:tc>
      </w:tr>
      <w:tr w:rsidR="00E00E36" w:rsidRPr="007F183D" w14:paraId="01A85B2F" w14:textId="77777777" w:rsidTr="00E00E36">
        <w:trPr>
          <w:cantSplit/>
          <w:trHeight w:val="2043"/>
        </w:trPr>
        <w:tc>
          <w:tcPr>
            <w:tcW w:w="1800" w:type="dxa"/>
            <w:tcBorders>
              <w:top w:val="single" w:sz="4" w:space="0" w:color="auto"/>
              <w:left w:val="single" w:sz="4" w:space="0" w:color="auto"/>
              <w:right w:val="single" w:sz="4" w:space="0" w:color="auto"/>
            </w:tcBorders>
          </w:tcPr>
          <w:p w14:paraId="0F0B8ACB" w14:textId="77777777" w:rsidR="00E00E36" w:rsidRPr="007F183D" w:rsidRDefault="00E00E36" w:rsidP="00E00E36">
            <w:pPr>
              <w:rPr>
                <w:rFonts w:ascii="Arial" w:hAnsi="Arial" w:cs="Arial"/>
                <w:bCs/>
              </w:rPr>
            </w:pPr>
            <w:r w:rsidRPr="007F183D">
              <w:rPr>
                <w:rFonts w:ascii="Arial" w:hAnsi="Arial" w:cs="Arial"/>
                <w:b/>
                <w:bCs/>
              </w:rPr>
              <w:t xml:space="preserve">1. REGIONAL LEVEL </w:t>
            </w:r>
            <w:r w:rsidRPr="007F183D">
              <w:rPr>
                <w:rFonts w:ascii="Arial" w:hAnsi="Arial" w:cs="Arial"/>
                <w:bCs/>
              </w:rPr>
              <w:t>(Local Councils, Local politicians, community groups, regional media, …)</w:t>
            </w:r>
          </w:p>
          <w:p w14:paraId="48D83CA7" w14:textId="77777777" w:rsidR="00E00E36" w:rsidRPr="007F183D" w:rsidRDefault="00E00E36" w:rsidP="00E00E36">
            <w:pPr>
              <w:rPr>
                <w:rFonts w:ascii="Arial" w:hAnsi="Arial" w:cs="Arial"/>
                <w:b/>
                <w:bCs/>
              </w:rPr>
            </w:pPr>
          </w:p>
        </w:tc>
        <w:tc>
          <w:tcPr>
            <w:tcW w:w="1440" w:type="dxa"/>
            <w:tcBorders>
              <w:top w:val="single" w:sz="4" w:space="0" w:color="auto"/>
              <w:left w:val="single" w:sz="4" w:space="0" w:color="auto"/>
              <w:right w:val="single" w:sz="4" w:space="0" w:color="auto"/>
            </w:tcBorders>
          </w:tcPr>
          <w:p w14:paraId="2A9BA145" w14:textId="77777777" w:rsidR="00E00E36" w:rsidRPr="007F183D" w:rsidRDefault="00E00E36" w:rsidP="00E00E36">
            <w:pPr>
              <w:rPr>
                <w:rFonts w:ascii="Arial" w:hAnsi="Arial" w:cs="Arial"/>
              </w:rPr>
            </w:pPr>
            <w:r w:rsidRPr="007F183D">
              <w:rPr>
                <w:rFonts w:ascii="Arial" w:hAnsi="Arial" w:cs="Arial"/>
              </w:rPr>
              <w:t>To make people aware of the intermediate project results</w:t>
            </w:r>
          </w:p>
        </w:tc>
        <w:tc>
          <w:tcPr>
            <w:tcW w:w="1688" w:type="dxa"/>
            <w:tcBorders>
              <w:top w:val="single" w:sz="4" w:space="0" w:color="auto"/>
              <w:left w:val="single" w:sz="4" w:space="0" w:color="auto"/>
              <w:right w:val="single" w:sz="4" w:space="0" w:color="auto"/>
            </w:tcBorders>
          </w:tcPr>
          <w:p w14:paraId="2F869C4C" w14:textId="77777777" w:rsidR="00E00E36" w:rsidRPr="007F183D" w:rsidRDefault="00E00E36" w:rsidP="00E00E36">
            <w:pPr>
              <w:rPr>
                <w:rFonts w:ascii="Arial" w:hAnsi="Arial" w:cs="Arial"/>
              </w:rPr>
            </w:pPr>
            <w:r w:rsidRPr="007F183D">
              <w:rPr>
                <w:rFonts w:ascii="Arial" w:hAnsi="Arial" w:cs="Arial"/>
              </w:rPr>
              <w:t>collecting /updating different communication activities/ideas</w:t>
            </w:r>
          </w:p>
          <w:p w14:paraId="5A26ED58" w14:textId="77777777" w:rsidR="00E00E36" w:rsidRPr="007F183D" w:rsidRDefault="00E00E36" w:rsidP="00E00E36">
            <w:pPr>
              <w:rPr>
                <w:rFonts w:ascii="Arial" w:hAnsi="Arial" w:cs="Arial"/>
              </w:rPr>
            </w:pPr>
          </w:p>
        </w:tc>
        <w:tc>
          <w:tcPr>
            <w:tcW w:w="1843" w:type="dxa"/>
            <w:tcBorders>
              <w:top w:val="single" w:sz="4" w:space="0" w:color="auto"/>
              <w:left w:val="single" w:sz="4" w:space="0" w:color="auto"/>
              <w:right w:val="single" w:sz="4" w:space="0" w:color="auto"/>
            </w:tcBorders>
          </w:tcPr>
          <w:p w14:paraId="226C2BBA" w14:textId="77777777" w:rsidR="00E00E36" w:rsidRPr="007F183D" w:rsidRDefault="00E00E36" w:rsidP="00E00E36">
            <w:pPr>
              <w:rPr>
                <w:rFonts w:ascii="Arial" w:hAnsi="Arial" w:cs="Arial"/>
              </w:rPr>
            </w:pPr>
            <w:r w:rsidRPr="007F183D">
              <w:rPr>
                <w:rFonts w:ascii="Arial" w:hAnsi="Arial" w:cs="Arial"/>
              </w:rPr>
              <w:t xml:space="preserve">At the launch/completion of the project as well as during key milestones </w:t>
            </w:r>
          </w:p>
        </w:tc>
        <w:tc>
          <w:tcPr>
            <w:tcW w:w="1417" w:type="dxa"/>
            <w:tcBorders>
              <w:top w:val="single" w:sz="4" w:space="0" w:color="auto"/>
              <w:left w:val="single" w:sz="4" w:space="0" w:color="auto"/>
              <w:right w:val="single" w:sz="4" w:space="0" w:color="auto"/>
            </w:tcBorders>
          </w:tcPr>
          <w:p w14:paraId="2AD6417C" w14:textId="77777777" w:rsidR="00E00E36" w:rsidRPr="007F183D" w:rsidRDefault="00E00E36" w:rsidP="00E00E36">
            <w:pPr>
              <w:rPr>
                <w:rFonts w:ascii="Arial" w:hAnsi="Arial" w:cs="Arial"/>
              </w:rPr>
            </w:pPr>
            <w:r w:rsidRPr="007F183D">
              <w:rPr>
                <w:rFonts w:ascii="Arial" w:hAnsi="Arial" w:cs="Arial"/>
              </w:rPr>
              <w:t>News Article</w:t>
            </w:r>
          </w:p>
          <w:p w14:paraId="789AED63" w14:textId="77777777" w:rsidR="00E00E36" w:rsidRPr="007F183D" w:rsidRDefault="00E00E36" w:rsidP="00E00E36">
            <w:pPr>
              <w:rPr>
                <w:rFonts w:ascii="Arial" w:hAnsi="Arial" w:cs="Arial"/>
              </w:rPr>
            </w:pPr>
          </w:p>
        </w:tc>
        <w:tc>
          <w:tcPr>
            <w:tcW w:w="1701" w:type="dxa"/>
            <w:tcBorders>
              <w:top w:val="single" w:sz="4" w:space="0" w:color="auto"/>
              <w:left w:val="single" w:sz="4" w:space="0" w:color="auto"/>
              <w:right w:val="single" w:sz="4" w:space="0" w:color="auto"/>
            </w:tcBorders>
          </w:tcPr>
          <w:p w14:paraId="6A91E9C5" w14:textId="77777777" w:rsidR="00E00E36" w:rsidRPr="007F183D" w:rsidRDefault="00E00E36" w:rsidP="00E00E36">
            <w:pPr>
              <w:rPr>
                <w:rFonts w:ascii="Arial" w:hAnsi="Arial" w:cs="Arial"/>
              </w:rPr>
            </w:pPr>
            <w:r w:rsidRPr="007F183D">
              <w:rPr>
                <w:rFonts w:ascii="Arial" w:hAnsi="Arial" w:cs="Arial"/>
              </w:rPr>
              <w:t xml:space="preserve"> Communication officer </w:t>
            </w:r>
          </w:p>
        </w:tc>
        <w:tc>
          <w:tcPr>
            <w:tcW w:w="2268" w:type="dxa"/>
            <w:tcBorders>
              <w:top w:val="single" w:sz="4" w:space="0" w:color="auto"/>
              <w:left w:val="single" w:sz="4" w:space="0" w:color="auto"/>
              <w:right w:val="single" w:sz="4" w:space="0" w:color="auto"/>
            </w:tcBorders>
          </w:tcPr>
          <w:p w14:paraId="7AC21FAD" w14:textId="77777777" w:rsidR="00E00E36" w:rsidRPr="007F183D" w:rsidRDefault="00E00E36" w:rsidP="00E00E36">
            <w:pPr>
              <w:rPr>
                <w:rFonts w:ascii="Arial" w:hAnsi="Arial" w:cs="Arial"/>
              </w:rPr>
            </w:pPr>
            <w:r w:rsidRPr="007F183D">
              <w:rPr>
                <w:rFonts w:ascii="Arial" w:hAnsi="Arial" w:cs="Arial"/>
              </w:rPr>
              <w:t>Staff costs (£)</w:t>
            </w:r>
          </w:p>
          <w:p w14:paraId="04462C62" w14:textId="77777777" w:rsidR="00E00E36" w:rsidRPr="007F183D" w:rsidRDefault="00E00E36" w:rsidP="00E00E36">
            <w:pPr>
              <w:rPr>
                <w:rFonts w:ascii="Arial" w:hAnsi="Arial" w:cs="Arial"/>
              </w:rPr>
            </w:pPr>
            <w:r w:rsidRPr="007F183D">
              <w:rPr>
                <w:rFonts w:ascii="Arial" w:hAnsi="Arial" w:cs="Arial"/>
              </w:rPr>
              <w:t>Cash costs (£)</w:t>
            </w:r>
          </w:p>
        </w:tc>
        <w:tc>
          <w:tcPr>
            <w:tcW w:w="2693" w:type="dxa"/>
            <w:tcBorders>
              <w:top w:val="single" w:sz="4" w:space="0" w:color="auto"/>
              <w:left w:val="single" w:sz="4" w:space="0" w:color="auto"/>
              <w:right w:val="single" w:sz="4" w:space="0" w:color="auto"/>
            </w:tcBorders>
          </w:tcPr>
          <w:p w14:paraId="13215AE2" w14:textId="77777777" w:rsidR="00E00E36" w:rsidRPr="007F183D" w:rsidRDefault="00E00E36" w:rsidP="00E00E36">
            <w:pPr>
              <w:rPr>
                <w:rFonts w:ascii="Arial" w:hAnsi="Arial" w:cs="Arial"/>
              </w:rPr>
            </w:pPr>
            <w:r w:rsidRPr="007F183D">
              <w:rPr>
                <w:rFonts w:ascii="Arial" w:hAnsi="Arial" w:cs="Arial"/>
              </w:rPr>
              <w:t>e.g. Set target for number of articles to appear in local newspaper? Also the impact – number of users/visitors.</w:t>
            </w:r>
          </w:p>
        </w:tc>
      </w:tr>
      <w:tr w:rsidR="00E00E36" w:rsidRPr="007F183D" w14:paraId="27096FE8" w14:textId="77777777" w:rsidTr="00E00E36">
        <w:trPr>
          <w:cantSplit/>
          <w:trHeight w:val="718"/>
        </w:trPr>
        <w:tc>
          <w:tcPr>
            <w:tcW w:w="1800" w:type="dxa"/>
            <w:tcBorders>
              <w:top w:val="single" w:sz="4" w:space="0" w:color="auto"/>
              <w:left w:val="single" w:sz="4" w:space="0" w:color="auto"/>
              <w:bottom w:val="single" w:sz="4" w:space="0" w:color="auto"/>
              <w:right w:val="single" w:sz="4" w:space="0" w:color="auto"/>
            </w:tcBorders>
          </w:tcPr>
          <w:p w14:paraId="32BECDB3" w14:textId="77777777" w:rsidR="00E00E36" w:rsidRPr="007F183D" w:rsidRDefault="00E00E36" w:rsidP="00E00E36">
            <w:pPr>
              <w:rPr>
                <w:rFonts w:ascii="Arial" w:hAnsi="Arial" w:cs="Arial"/>
                <w:b/>
                <w:bCs/>
              </w:rPr>
            </w:pPr>
            <w:r w:rsidRPr="007F183D">
              <w:rPr>
                <w:rFonts w:ascii="Arial" w:hAnsi="Arial" w:cs="Arial"/>
                <w:b/>
                <w:bCs/>
              </w:rPr>
              <w:t>2.Project Launch</w:t>
            </w:r>
          </w:p>
          <w:p w14:paraId="5CE62BA3" w14:textId="77777777" w:rsidR="00CE7E7B" w:rsidRPr="007F183D" w:rsidRDefault="00CE7E7B" w:rsidP="00E00E36">
            <w:pPr>
              <w:rPr>
                <w:rFonts w:ascii="Arial" w:hAnsi="Arial" w:cs="Arial"/>
                <w:b/>
                <w:bCs/>
              </w:rPr>
            </w:pPr>
          </w:p>
          <w:p w14:paraId="0524E8DE" w14:textId="77777777" w:rsidR="00CE7E7B" w:rsidRPr="007F183D" w:rsidRDefault="00CE7E7B" w:rsidP="00E00E36">
            <w:pPr>
              <w:rPr>
                <w:rFonts w:ascii="Arial" w:hAnsi="Arial" w:cs="Arial"/>
                <w:b/>
                <w:bCs/>
              </w:rPr>
            </w:pPr>
          </w:p>
        </w:tc>
        <w:tc>
          <w:tcPr>
            <w:tcW w:w="1440" w:type="dxa"/>
            <w:tcBorders>
              <w:top w:val="single" w:sz="4" w:space="0" w:color="auto"/>
              <w:left w:val="single" w:sz="4" w:space="0" w:color="auto"/>
              <w:bottom w:val="single" w:sz="4" w:space="0" w:color="auto"/>
              <w:right w:val="single" w:sz="4" w:space="0" w:color="auto"/>
            </w:tcBorders>
          </w:tcPr>
          <w:p w14:paraId="740643F1" w14:textId="77777777" w:rsidR="00E00E36" w:rsidRPr="007F183D" w:rsidRDefault="00E00E36" w:rsidP="00E00E36">
            <w:pPr>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14:paraId="2F6976B4" w14:textId="77777777" w:rsidR="00E00E36" w:rsidRPr="007F183D" w:rsidRDefault="00E00E36" w:rsidP="00E00E36">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7BFB9E7F" w14:textId="77777777" w:rsidR="00E00E36" w:rsidRPr="007F183D" w:rsidRDefault="00E00E36" w:rsidP="00E00E36">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7EFC566F" w14:textId="77777777" w:rsidR="00E00E36" w:rsidRPr="007F183D" w:rsidRDefault="00E00E36" w:rsidP="00E00E36">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318CDA89" w14:textId="77777777" w:rsidR="00E00E36" w:rsidRPr="007F183D" w:rsidRDefault="00E00E36" w:rsidP="00E00E36">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03A87724" w14:textId="77777777" w:rsidR="00E00E36" w:rsidRPr="007F183D" w:rsidRDefault="00E00E36" w:rsidP="00E00E36">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tcPr>
          <w:p w14:paraId="70EF4A7C" w14:textId="77777777" w:rsidR="00E00E36" w:rsidRPr="007F183D" w:rsidRDefault="00E00E36" w:rsidP="00E00E36">
            <w:pPr>
              <w:rPr>
                <w:rFonts w:ascii="Arial" w:hAnsi="Arial" w:cs="Arial"/>
              </w:rPr>
            </w:pPr>
          </w:p>
        </w:tc>
      </w:tr>
      <w:tr w:rsidR="00E00E36" w:rsidRPr="007F183D" w14:paraId="6F6834A5" w14:textId="77777777" w:rsidTr="00E00E36">
        <w:trPr>
          <w:cantSplit/>
          <w:trHeight w:val="653"/>
        </w:trPr>
        <w:tc>
          <w:tcPr>
            <w:tcW w:w="1800" w:type="dxa"/>
            <w:tcBorders>
              <w:top w:val="single" w:sz="4" w:space="0" w:color="auto"/>
              <w:left w:val="single" w:sz="4" w:space="0" w:color="auto"/>
              <w:bottom w:val="single" w:sz="4" w:space="0" w:color="auto"/>
              <w:right w:val="single" w:sz="4" w:space="0" w:color="auto"/>
            </w:tcBorders>
          </w:tcPr>
          <w:p w14:paraId="3016F0AC" w14:textId="77777777" w:rsidR="00E00E36" w:rsidRPr="007F183D" w:rsidRDefault="00E00E36" w:rsidP="00E00E36">
            <w:pPr>
              <w:rPr>
                <w:rFonts w:ascii="Arial" w:hAnsi="Arial" w:cs="Arial"/>
                <w:b/>
                <w:bCs/>
              </w:rPr>
            </w:pPr>
            <w:r w:rsidRPr="007F183D">
              <w:rPr>
                <w:rFonts w:ascii="Arial" w:hAnsi="Arial" w:cs="Arial"/>
                <w:b/>
                <w:bCs/>
              </w:rPr>
              <w:t>3.Project Review Activities</w:t>
            </w:r>
          </w:p>
          <w:p w14:paraId="7B1BC4B5" w14:textId="77777777" w:rsidR="00E00E36" w:rsidRPr="007F183D" w:rsidRDefault="00E00E36" w:rsidP="00E00E36">
            <w:pPr>
              <w:rPr>
                <w:rFonts w:ascii="Arial" w:hAnsi="Arial" w:cs="Arial"/>
                <w:b/>
                <w:bCs/>
              </w:rPr>
            </w:pPr>
          </w:p>
        </w:tc>
        <w:tc>
          <w:tcPr>
            <w:tcW w:w="1440" w:type="dxa"/>
            <w:tcBorders>
              <w:top w:val="single" w:sz="4" w:space="0" w:color="auto"/>
              <w:left w:val="single" w:sz="4" w:space="0" w:color="auto"/>
              <w:bottom w:val="single" w:sz="4" w:space="0" w:color="auto"/>
              <w:right w:val="single" w:sz="4" w:space="0" w:color="auto"/>
            </w:tcBorders>
          </w:tcPr>
          <w:p w14:paraId="735645DE" w14:textId="77777777" w:rsidR="00E00E36" w:rsidRPr="007F183D" w:rsidRDefault="00E00E36" w:rsidP="00E00E36">
            <w:pPr>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14:paraId="4FC34810" w14:textId="77777777" w:rsidR="00E00E36" w:rsidRPr="007F183D" w:rsidRDefault="00E00E36" w:rsidP="00E00E36">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11B075BE" w14:textId="77777777" w:rsidR="00B0052C" w:rsidRDefault="00B0052C" w:rsidP="00E00E36">
            <w:pPr>
              <w:rPr>
                <w:rFonts w:ascii="Arial" w:hAnsi="Arial" w:cs="Arial"/>
              </w:rPr>
            </w:pPr>
          </w:p>
          <w:p w14:paraId="39A1AB07" w14:textId="77777777" w:rsidR="00B0052C" w:rsidRPr="00B0052C" w:rsidRDefault="00B0052C" w:rsidP="00B0052C">
            <w:pPr>
              <w:rPr>
                <w:rFonts w:ascii="Arial" w:hAnsi="Arial" w:cs="Arial"/>
              </w:rPr>
            </w:pPr>
          </w:p>
          <w:p w14:paraId="0A2AFD71" w14:textId="77777777" w:rsidR="00E00E36" w:rsidRPr="00B0052C" w:rsidRDefault="00E00E36" w:rsidP="00B0052C">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2E499FFC" w14:textId="77777777" w:rsidR="00E00E36" w:rsidRPr="007F183D" w:rsidRDefault="00E00E36" w:rsidP="00E00E36">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598B4868" w14:textId="77777777" w:rsidR="00E00E36" w:rsidRPr="007F183D" w:rsidRDefault="00E00E36" w:rsidP="00E00E36">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4F65B105" w14:textId="77777777" w:rsidR="00E00E36" w:rsidRPr="007F183D" w:rsidRDefault="00E00E36" w:rsidP="00E00E36">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tcPr>
          <w:p w14:paraId="0B44F498" w14:textId="77777777" w:rsidR="00E00E36" w:rsidRPr="007F183D" w:rsidRDefault="00E00E36" w:rsidP="00E00E36">
            <w:pPr>
              <w:rPr>
                <w:rFonts w:ascii="Arial" w:hAnsi="Arial" w:cs="Arial"/>
              </w:rPr>
            </w:pPr>
          </w:p>
        </w:tc>
      </w:tr>
      <w:tr w:rsidR="00E00E36" w:rsidRPr="007F183D" w14:paraId="031A7784" w14:textId="77777777" w:rsidTr="00E00E36">
        <w:trPr>
          <w:cantSplit/>
          <w:trHeight w:val="653"/>
        </w:trPr>
        <w:tc>
          <w:tcPr>
            <w:tcW w:w="1800" w:type="dxa"/>
            <w:tcBorders>
              <w:top w:val="single" w:sz="4" w:space="0" w:color="auto"/>
              <w:left w:val="single" w:sz="4" w:space="0" w:color="auto"/>
              <w:bottom w:val="single" w:sz="4" w:space="0" w:color="auto"/>
              <w:right w:val="single" w:sz="4" w:space="0" w:color="auto"/>
            </w:tcBorders>
          </w:tcPr>
          <w:p w14:paraId="0BB89E72" w14:textId="77777777" w:rsidR="00E00E36" w:rsidRPr="007F183D" w:rsidRDefault="00E00E36" w:rsidP="00E00E36">
            <w:pPr>
              <w:rPr>
                <w:rFonts w:ascii="Arial" w:hAnsi="Arial" w:cs="Arial"/>
                <w:b/>
                <w:bCs/>
              </w:rPr>
            </w:pPr>
            <w:r w:rsidRPr="007F183D">
              <w:rPr>
                <w:rFonts w:ascii="Arial" w:hAnsi="Arial" w:cs="Arial"/>
                <w:b/>
                <w:bCs/>
              </w:rPr>
              <w:t>4.Project Final Evaluation</w:t>
            </w:r>
          </w:p>
          <w:p w14:paraId="44A342AC" w14:textId="77777777" w:rsidR="00E00E36" w:rsidRPr="007F183D" w:rsidRDefault="00E00E36" w:rsidP="00E00E36">
            <w:pPr>
              <w:rPr>
                <w:rFonts w:ascii="Arial" w:hAnsi="Arial" w:cs="Arial"/>
                <w:b/>
                <w:bCs/>
              </w:rPr>
            </w:pPr>
          </w:p>
          <w:p w14:paraId="4641905C" w14:textId="77777777" w:rsidR="00CE7E7B" w:rsidRPr="007F183D" w:rsidRDefault="00CE7E7B" w:rsidP="00E00E36">
            <w:pPr>
              <w:rPr>
                <w:rFonts w:ascii="Arial" w:hAnsi="Arial" w:cs="Arial"/>
                <w:b/>
                <w:bCs/>
              </w:rPr>
            </w:pPr>
          </w:p>
        </w:tc>
        <w:tc>
          <w:tcPr>
            <w:tcW w:w="1440" w:type="dxa"/>
            <w:tcBorders>
              <w:top w:val="single" w:sz="4" w:space="0" w:color="auto"/>
              <w:left w:val="single" w:sz="4" w:space="0" w:color="auto"/>
              <w:bottom w:val="single" w:sz="4" w:space="0" w:color="auto"/>
              <w:right w:val="single" w:sz="4" w:space="0" w:color="auto"/>
            </w:tcBorders>
          </w:tcPr>
          <w:p w14:paraId="5C4BE506" w14:textId="77777777" w:rsidR="00E00E36" w:rsidRPr="007F183D" w:rsidRDefault="00E00E36" w:rsidP="00E00E36">
            <w:pPr>
              <w:rPr>
                <w:rFonts w:ascii="Arial" w:hAnsi="Arial" w:cs="Arial"/>
              </w:rPr>
            </w:pPr>
          </w:p>
        </w:tc>
        <w:tc>
          <w:tcPr>
            <w:tcW w:w="1688" w:type="dxa"/>
            <w:tcBorders>
              <w:top w:val="single" w:sz="4" w:space="0" w:color="auto"/>
              <w:left w:val="single" w:sz="4" w:space="0" w:color="auto"/>
              <w:bottom w:val="single" w:sz="4" w:space="0" w:color="auto"/>
              <w:right w:val="single" w:sz="4" w:space="0" w:color="auto"/>
            </w:tcBorders>
          </w:tcPr>
          <w:p w14:paraId="669DFB95" w14:textId="77777777" w:rsidR="00E00E36" w:rsidRPr="007F183D" w:rsidRDefault="00E00E36" w:rsidP="00E00E36">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55C96C41" w14:textId="77777777" w:rsidR="00E00E36" w:rsidRPr="007F183D" w:rsidRDefault="00E00E36" w:rsidP="00E00E36">
            <w:pPr>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Pr>
          <w:p w14:paraId="2B4ACD62" w14:textId="77777777" w:rsidR="00E00E36" w:rsidRPr="007F183D" w:rsidRDefault="00E00E36" w:rsidP="00E00E36">
            <w:pPr>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tcPr>
          <w:p w14:paraId="6FB60549" w14:textId="77777777" w:rsidR="00E00E36" w:rsidRPr="007F183D" w:rsidRDefault="00E00E36" w:rsidP="00E00E36">
            <w:pPr>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tcPr>
          <w:p w14:paraId="34F5B5CF" w14:textId="77777777" w:rsidR="00E00E36" w:rsidRPr="007F183D" w:rsidRDefault="00E00E36" w:rsidP="00E00E36">
            <w:pPr>
              <w:rPr>
                <w:rFonts w:ascii="Arial" w:hAnsi="Arial" w:cs="Arial"/>
              </w:rPr>
            </w:pPr>
          </w:p>
        </w:tc>
        <w:tc>
          <w:tcPr>
            <w:tcW w:w="2693" w:type="dxa"/>
            <w:tcBorders>
              <w:top w:val="single" w:sz="4" w:space="0" w:color="auto"/>
              <w:left w:val="single" w:sz="4" w:space="0" w:color="auto"/>
              <w:bottom w:val="single" w:sz="4" w:space="0" w:color="auto"/>
              <w:right w:val="single" w:sz="4" w:space="0" w:color="auto"/>
            </w:tcBorders>
          </w:tcPr>
          <w:p w14:paraId="514C9C71" w14:textId="77777777" w:rsidR="00E00E36" w:rsidRPr="007F183D" w:rsidRDefault="00E00E36" w:rsidP="00E00E36">
            <w:pPr>
              <w:rPr>
                <w:rFonts w:ascii="Arial" w:hAnsi="Arial" w:cs="Arial"/>
              </w:rPr>
            </w:pPr>
          </w:p>
        </w:tc>
      </w:tr>
    </w:tbl>
    <w:p w14:paraId="2967BBFA" w14:textId="77777777" w:rsidR="00AF2E14" w:rsidRDefault="00AF2E14" w:rsidP="00E00E36">
      <w:pPr>
        <w:widowControl w:val="0"/>
        <w:rPr>
          <w:rFonts w:ascii="Arial" w:hAnsi="Arial" w:cs="Arial"/>
          <w:b/>
          <w:sz w:val="24"/>
          <w:szCs w:val="24"/>
        </w:rPr>
      </w:pPr>
    </w:p>
    <w:p w14:paraId="0BA32212" w14:textId="77777777" w:rsidR="003144DB" w:rsidRDefault="003144DB" w:rsidP="00E00E36">
      <w:pPr>
        <w:widowControl w:val="0"/>
        <w:rPr>
          <w:rFonts w:ascii="Arial" w:hAnsi="Arial" w:cs="Arial"/>
          <w:b/>
          <w:sz w:val="24"/>
          <w:szCs w:val="24"/>
        </w:rPr>
      </w:pPr>
    </w:p>
    <w:p w14:paraId="0C5EB228" w14:textId="77777777" w:rsidR="003144DB" w:rsidRPr="003144DB" w:rsidRDefault="003144DB" w:rsidP="003144DB">
      <w:pPr>
        <w:rPr>
          <w:rFonts w:ascii="Arial" w:hAnsi="Arial" w:cs="Arial"/>
          <w:sz w:val="24"/>
          <w:szCs w:val="24"/>
        </w:rPr>
      </w:pPr>
    </w:p>
    <w:p w14:paraId="27E5630D" w14:textId="77777777" w:rsidR="003144DB" w:rsidRPr="003144DB" w:rsidRDefault="003144DB" w:rsidP="003144DB">
      <w:pPr>
        <w:tabs>
          <w:tab w:val="center" w:pos="7286"/>
        </w:tabs>
        <w:rPr>
          <w:rFonts w:ascii="Arial" w:hAnsi="Arial" w:cs="Arial"/>
          <w:sz w:val="24"/>
          <w:szCs w:val="24"/>
        </w:rPr>
        <w:sectPr w:rsidR="003144DB" w:rsidRPr="003144DB" w:rsidSect="00F35384">
          <w:footnotePr>
            <w:numFmt w:val="chicago"/>
          </w:footnotePr>
          <w:pgSz w:w="16840" w:h="11907" w:orient="landscape" w:code="9"/>
          <w:pgMar w:top="1191" w:right="1134" w:bottom="1191" w:left="1134" w:header="720" w:footer="816" w:gutter="0"/>
          <w:cols w:space="720"/>
          <w:docGrid w:linePitch="299"/>
        </w:sectPr>
      </w:pPr>
    </w:p>
    <w:p w14:paraId="2615BE3E" w14:textId="77777777" w:rsidR="004741D0" w:rsidRDefault="009B5AD9" w:rsidP="00E00E36">
      <w:pPr>
        <w:widowControl w:val="0"/>
        <w:rPr>
          <w:rFonts w:ascii="Arial" w:hAnsi="Arial" w:cs="Arial"/>
          <w:b/>
          <w:sz w:val="24"/>
          <w:szCs w:val="24"/>
        </w:rPr>
      </w:pPr>
      <w:r>
        <w:rPr>
          <w:rFonts w:ascii="Arial" w:hAnsi="Arial" w:cs="Arial"/>
          <w:b/>
          <w:sz w:val="24"/>
          <w:szCs w:val="24"/>
        </w:rPr>
        <w:lastRenderedPageBreak/>
        <w:t>Annex 5</w:t>
      </w:r>
      <w:r w:rsidR="00E00E36" w:rsidRPr="007F183D">
        <w:rPr>
          <w:rFonts w:ascii="Arial" w:hAnsi="Arial" w:cs="Arial"/>
          <w:b/>
          <w:sz w:val="24"/>
          <w:szCs w:val="24"/>
        </w:rPr>
        <w:t>: Profit and Loss Est</w:t>
      </w:r>
      <w:r w:rsidR="004741D0">
        <w:rPr>
          <w:rFonts w:ascii="Arial" w:hAnsi="Arial" w:cs="Arial"/>
          <w:b/>
          <w:sz w:val="24"/>
          <w:szCs w:val="24"/>
        </w:rPr>
        <w:t>imate for the Preferred Option.</w:t>
      </w:r>
    </w:p>
    <w:p w14:paraId="2B30262B" w14:textId="77777777" w:rsidR="00E00E36" w:rsidRPr="007F183D" w:rsidRDefault="00E00E36" w:rsidP="00E00E36">
      <w:pPr>
        <w:widowControl w:val="0"/>
        <w:rPr>
          <w:rFonts w:ascii="Arial" w:hAnsi="Arial" w:cs="Arial"/>
          <w:sz w:val="24"/>
          <w:szCs w:val="24"/>
        </w:rPr>
      </w:pPr>
      <w:r w:rsidRPr="007F183D">
        <w:rPr>
          <w:rFonts w:ascii="Arial" w:hAnsi="Arial" w:cs="Arial"/>
          <w:sz w:val="24"/>
          <w:szCs w:val="24"/>
        </w:rPr>
        <w:t>Please provide a profit and loss account for the first three years of the project’s life.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984"/>
        <w:gridCol w:w="1134"/>
        <w:gridCol w:w="908"/>
        <w:gridCol w:w="1218"/>
      </w:tblGrid>
      <w:tr w:rsidR="00E00E36" w:rsidRPr="007F183D" w14:paraId="382D403C" w14:textId="77777777" w:rsidTr="00E00E36">
        <w:trPr>
          <w:trHeight w:val="250"/>
        </w:trPr>
        <w:tc>
          <w:tcPr>
            <w:tcW w:w="5984" w:type="dxa"/>
          </w:tcPr>
          <w:p w14:paraId="71350AB2" w14:textId="77777777" w:rsidR="00E00E36" w:rsidRPr="007F183D" w:rsidRDefault="00E00E36" w:rsidP="00E00E36">
            <w:pPr>
              <w:jc w:val="right"/>
              <w:rPr>
                <w:rFonts w:ascii="Arial" w:hAnsi="Arial" w:cs="Arial"/>
                <w:snapToGrid w:val="0"/>
              </w:rPr>
            </w:pPr>
          </w:p>
        </w:tc>
        <w:tc>
          <w:tcPr>
            <w:tcW w:w="1134" w:type="dxa"/>
          </w:tcPr>
          <w:p w14:paraId="1AE84F05" w14:textId="77777777" w:rsidR="00E00E36" w:rsidRPr="007F183D" w:rsidRDefault="00E00E36" w:rsidP="00E00E36">
            <w:pPr>
              <w:jc w:val="center"/>
              <w:rPr>
                <w:rFonts w:ascii="Arial" w:hAnsi="Arial" w:cs="Arial"/>
                <w:snapToGrid w:val="0"/>
              </w:rPr>
            </w:pPr>
          </w:p>
        </w:tc>
        <w:tc>
          <w:tcPr>
            <w:tcW w:w="908" w:type="dxa"/>
          </w:tcPr>
          <w:p w14:paraId="5D2C2C23" w14:textId="77777777" w:rsidR="00E00E36" w:rsidRPr="007F183D" w:rsidRDefault="00E00E36" w:rsidP="00E00E36">
            <w:pPr>
              <w:jc w:val="center"/>
              <w:rPr>
                <w:rFonts w:ascii="Arial" w:hAnsi="Arial" w:cs="Arial"/>
                <w:snapToGrid w:val="0"/>
              </w:rPr>
            </w:pPr>
          </w:p>
        </w:tc>
        <w:tc>
          <w:tcPr>
            <w:tcW w:w="1218" w:type="dxa"/>
          </w:tcPr>
          <w:p w14:paraId="02A612D6" w14:textId="77777777" w:rsidR="00E00E36" w:rsidRPr="007F183D" w:rsidRDefault="00E00E36" w:rsidP="00E00E36">
            <w:pPr>
              <w:jc w:val="center"/>
              <w:rPr>
                <w:rFonts w:ascii="Arial" w:hAnsi="Arial" w:cs="Arial"/>
                <w:snapToGrid w:val="0"/>
              </w:rPr>
            </w:pPr>
            <w:r w:rsidRPr="007F183D">
              <w:rPr>
                <w:rFonts w:ascii="Arial" w:hAnsi="Arial" w:cs="Arial"/>
                <w:snapToGrid w:val="0"/>
              </w:rPr>
              <w:t>Default</w:t>
            </w:r>
          </w:p>
        </w:tc>
      </w:tr>
      <w:tr w:rsidR="00E00E36" w:rsidRPr="007F183D" w14:paraId="1A2E34AF" w14:textId="77777777" w:rsidTr="00E00E36">
        <w:trPr>
          <w:trHeight w:val="250"/>
        </w:trPr>
        <w:tc>
          <w:tcPr>
            <w:tcW w:w="5984" w:type="dxa"/>
          </w:tcPr>
          <w:p w14:paraId="3B0602E2" w14:textId="77777777" w:rsidR="00E00E36" w:rsidRPr="007F183D" w:rsidRDefault="00E00E36" w:rsidP="00E00E36">
            <w:pPr>
              <w:rPr>
                <w:rFonts w:ascii="Arial" w:hAnsi="Arial" w:cs="Arial"/>
                <w:snapToGrid w:val="0"/>
              </w:rPr>
            </w:pPr>
            <w:r w:rsidRPr="007F183D">
              <w:rPr>
                <w:rFonts w:ascii="Arial" w:hAnsi="Arial" w:cs="Arial"/>
                <w:snapToGrid w:val="0"/>
              </w:rPr>
              <w:t>Which option is the preferred option?</w:t>
            </w:r>
          </w:p>
        </w:tc>
        <w:tc>
          <w:tcPr>
            <w:tcW w:w="1134" w:type="dxa"/>
            <w:shd w:val="clear" w:color="auto" w:fill="D6ECF2"/>
          </w:tcPr>
          <w:p w14:paraId="70A974B6" w14:textId="77777777" w:rsidR="00E00E36" w:rsidRPr="007F183D" w:rsidRDefault="00E00E36" w:rsidP="00E00E36">
            <w:pPr>
              <w:jc w:val="center"/>
              <w:rPr>
                <w:rFonts w:ascii="Arial" w:hAnsi="Arial" w:cs="Arial"/>
                <w:snapToGrid w:val="0"/>
              </w:rPr>
            </w:pPr>
          </w:p>
        </w:tc>
        <w:tc>
          <w:tcPr>
            <w:tcW w:w="908" w:type="dxa"/>
          </w:tcPr>
          <w:p w14:paraId="2FEF5770" w14:textId="77777777" w:rsidR="00E00E36" w:rsidRPr="007F183D" w:rsidRDefault="00E00E36" w:rsidP="00E00E36">
            <w:pPr>
              <w:jc w:val="center"/>
              <w:rPr>
                <w:rFonts w:ascii="Arial" w:hAnsi="Arial" w:cs="Arial"/>
                <w:snapToGrid w:val="0"/>
              </w:rPr>
            </w:pPr>
          </w:p>
        </w:tc>
        <w:tc>
          <w:tcPr>
            <w:tcW w:w="1218" w:type="dxa"/>
          </w:tcPr>
          <w:p w14:paraId="0BFA3E21" w14:textId="77777777" w:rsidR="00E00E36" w:rsidRPr="007F183D" w:rsidRDefault="00E00E36" w:rsidP="00E00E36">
            <w:pPr>
              <w:jc w:val="center"/>
              <w:rPr>
                <w:rFonts w:ascii="Arial" w:hAnsi="Arial" w:cs="Arial"/>
                <w:snapToGrid w:val="0"/>
              </w:rPr>
            </w:pPr>
            <w:r w:rsidRPr="007F183D">
              <w:rPr>
                <w:rFonts w:ascii="Arial" w:hAnsi="Arial" w:cs="Arial"/>
                <w:snapToGrid w:val="0"/>
              </w:rPr>
              <w:t>Lifespans</w:t>
            </w:r>
          </w:p>
        </w:tc>
      </w:tr>
      <w:tr w:rsidR="00E00E36" w:rsidRPr="007F183D" w14:paraId="0D09BBAB" w14:textId="77777777" w:rsidTr="00E00E36">
        <w:trPr>
          <w:trHeight w:val="610"/>
        </w:trPr>
        <w:tc>
          <w:tcPr>
            <w:tcW w:w="5984" w:type="dxa"/>
          </w:tcPr>
          <w:p w14:paraId="79A7D5FE" w14:textId="77777777" w:rsidR="00E00E36" w:rsidRPr="007F183D" w:rsidRDefault="00E00E36" w:rsidP="00E00E36">
            <w:pPr>
              <w:rPr>
                <w:rFonts w:ascii="Arial" w:hAnsi="Arial" w:cs="Arial"/>
                <w:snapToGrid w:val="0"/>
              </w:rPr>
            </w:pPr>
            <w:r w:rsidRPr="007F183D">
              <w:rPr>
                <w:rFonts w:ascii="Arial" w:hAnsi="Arial" w:cs="Arial"/>
                <w:snapToGrid w:val="0"/>
              </w:rPr>
              <w:t>Insert average lifespan of buildings to be grant aided</w:t>
            </w:r>
          </w:p>
        </w:tc>
        <w:tc>
          <w:tcPr>
            <w:tcW w:w="1134" w:type="dxa"/>
            <w:shd w:val="clear" w:color="auto" w:fill="D6ECF2"/>
          </w:tcPr>
          <w:p w14:paraId="36C968DC" w14:textId="77777777" w:rsidR="00E00E36" w:rsidRPr="007F183D" w:rsidRDefault="00E00E36" w:rsidP="00E00E36">
            <w:pPr>
              <w:jc w:val="center"/>
              <w:rPr>
                <w:rFonts w:ascii="Arial" w:hAnsi="Arial" w:cs="Arial"/>
                <w:snapToGrid w:val="0"/>
              </w:rPr>
            </w:pPr>
          </w:p>
        </w:tc>
        <w:tc>
          <w:tcPr>
            <w:tcW w:w="908" w:type="dxa"/>
          </w:tcPr>
          <w:p w14:paraId="67C895DD" w14:textId="77777777" w:rsidR="00E00E36" w:rsidRPr="007F183D" w:rsidRDefault="00E00E36" w:rsidP="00E00E36">
            <w:pPr>
              <w:jc w:val="center"/>
              <w:rPr>
                <w:rFonts w:ascii="Arial" w:hAnsi="Arial" w:cs="Arial"/>
                <w:snapToGrid w:val="0"/>
              </w:rPr>
            </w:pPr>
            <w:r w:rsidRPr="007F183D">
              <w:rPr>
                <w:rFonts w:ascii="Arial" w:hAnsi="Arial" w:cs="Arial"/>
                <w:snapToGrid w:val="0"/>
              </w:rPr>
              <w:t>years</w:t>
            </w:r>
          </w:p>
        </w:tc>
        <w:tc>
          <w:tcPr>
            <w:tcW w:w="1218" w:type="dxa"/>
            <w:shd w:val="clear" w:color="auto" w:fill="D6ECF2"/>
          </w:tcPr>
          <w:p w14:paraId="152A263D" w14:textId="77777777" w:rsidR="00E00E36" w:rsidRPr="007F183D" w:rsidRDefault="00E00E36" w:rsidP="00E00E36">
            <w:pPr>
              <w:jc w:val="center"/>
              <w:rPr>
                <w:rFonts w:ascii="Arial" w:hAnsi="Arial" w:cs="Arial"/>
                <w:snapToGrid w:val="0"/>
              </w:rPr>
            </w:pPr>
            <w:r w:rsidRPr="007F183D">
              <w:rPr>
                <w:rFonts w:ascii="Arial" w:hAnsi="Arial" w:cs="Arial"/>
                <w:snapToGrid w:val="0"/>
              </w:rPr>
              <w:t>25</w:t>
            </w:r>
          </w:p>
        </w:tc>
      </w:tr>
      <w:tr w:rsidR="00E00E36" w:rsidRPr="007F183D" w14:paraId="2228D767" w14:textId="77777777" w:rsidTr="00E00E36">
        <w:trPr>
          <w:trHeight w:val="250"/>
        </w:trPr>
        <w:tc>
          <w:tcPr>
            <w:tcW w:w="5984" w:type="dxa"/>
          </w:tcPr>
          <w:p w14:paraId="497149DD" w14:textId="77777777" w:rsidR="00E00E36" w:rsidRPr="007F183D" w:rsidRDefault="00E00E36" w:rsidP="00E00E36">
            <w:pPr>
              <w:rPr>
                <w:rFonts w:ascii="Arial" w:hAnsi="Arial" w:cs="Arial"/>
                <w:snapToGrid w:val="0"/>
              </w:rPr>
            </w:pPr>
            <w:r w:rsidRPr="007F183D">
              <w:rPr>
                <w:rFonts w:ascii="Arial" w:hAnsi="Arial" w:cs="Arial"/>
                <w:snapToGrid w:val="0"/>
              </w:rPr>
              <w:t>Insert average lifespan of refurbishment to be grant aided</w:t>
            </w:r>
          </w:p>
        </w:tc>
        <w:tc>
          <w:tcPr>
            <w:tcW w:w="1134" w:type="dxa"/>
            <w:shd w:val="clear" w:color="auto" w:fill="D6ECF2"/>
          </w:tcPr>
          <w:p w14:paraId="1A2B8CB6" w14:textId="77777777" w:rsidR="00E00E36" w:rsidRPr="007F183D" w:rsidRDefault="00E00E36" w:rsidP="00E00E36">
            <w:pPr>
              <w:jc w:val="center"/>
              <w:rPr>
                <w:rFonts w:ascii="Arial" w:hAnsi="Arial" w:cs="Arial"/>
                <w:snapToGrid w:val="0"/>
              </w:rPr>
            </w:pPr>
          </w:p>
        </w:tc>
        <w:tc>
          <w:tcPr>
            <w:tcW w:w="908" w:type="dxa"/>
          </w:tcPr>
          <w:p w14:paraId="13C1EB66" w14:textId="77777777" w:rsidR="00E00E36" w:rsidRPr="007F183D" w:rsidRDefault="00E00E36" w:rsidP="00E00E36">
            <w:pPr>
              <w:jc w:val="center"/>
              <w:rPr>
                <w:rFonts w:ascii="Arial" w:hAnsi="Arial" w:cs="Arial"/>
                <w:snapToGrid w:val="0"/>
              </w:rPr>
            </w:pPr>
            <w:r w:rsidRPr="007F183D">
              <w:rPr>
                <w:rFonts w:ascii="Arial" w:hAnsi="Arial" w:cs="Arial"/>
                <w:snapToGrid w:val="0"/>
              </w:rPr>
              <w:t>years</w:t>
            </w:r>
          </w:p>
        </w:tc>
        <w:tc>
          <w:tcPr>
            <w:tcW w:w="1218" w:type="dxa"/>
            <w:shd w:val="clear" w:color="auto" w:fill="D6ECF2"/>
          </w:tcPr>
          <w:p w14:paraId="11707443" w14:textId="77777777" w:rsidR="00E00E36" w:rsidRPr="007F183D" w:rsidRDefault="00E00E36" w:rsidP="00E00E36">
            <w:pPr>
              <w:jc w:val="center"/>
              <w:rPr>
                <w:rFonts w:ascii="Arial" w:hAnsi="Arial" w:cs="Arial"/>
                <w:snapToGrid w:val="0"/>
              </w:rPr>
            </w:pPr>
            <w:r w:rsidRPr="007F183D">
              <w:rPr>
                <w:rFonts w:ascii="Arial" w:hAnsi="Arial" w:cs="Arial"/>
                <w:snapToGrid w:val="0"/>
              </w:rPr>
              <w:t>10</w:t>
            </w:r>
          </w:p>
        </w:tc>
      </w:tr>
      <w:tr w:rsidR="00E00E36" w:rsidRPr="007F183D" w14:paraId="40922B7F" w14:textId="77777777" w:rsidTr="00E00E36">
        <w:trPr>
          <w:trHeight w:val="250"/>
        </w:trPr>
        <w:tc>
          <w:tcPr>
            <w:tcW w:w="5984" w:type="dxa"/>
          </w:tcPr>
          <w:p w14:paraId="13DC5294" w14:textId="77777777" w:rsidR="00E00E36" w:rsidRPr="007F183D" w:rsidRDefault="00E00E36" w:rsidP="00E00E36">
            <w:pPr>
              <w:rPr>
                <w:rFonts w:ascii="Arial" w:hAnsi="Arial" w:cs="Arial"/>
                <w:snapToGrid w:val="0"/>
              </w:rPr>
            </w:pPr>
            <w:r w:rsidRPr="007F183D">
              <w:rPr>
                <w:rFonts w:ascii="Arial" w:hAnsi="Arial" w:cs="Arial"/>
                <w:snapToGrid w:val="0"/>
              </w:rPr>
              <w:t>Insert average lifespan of equipment/machinery to be grant aided</w:t>
            </w:r>
          </w:p>
        </w:tc>
        <w:tc>
          <w:tcPr>
            <w:tcW w:w="1134" w:type="dxa"/>
            <w:shd w:val="clear" w:color="auto" w:fill="D6ECF2"/>
          </w:tcPr>
          <w:p w14:paraId="0658A82C" w14:textId="77777777" w:rsidR="00E00E36" w:rsidRPr="007F183D" w:rsidRDefault="00E00E36" w:rsidP="00E00E36">
            <w:pPr>
              <w:jc w:val="center"/>
              <w:rPr>
                <w:rFonts w:ascii="Arial" w:hAnsi="Arial" w:cs="Arial"/>
                <w:snapToGrid w:val="0"/>
              </w:rPr>
            </w:pPr>
          </w:p>
        </w:tc>
        <w:tc>
          <w:tcPr>
            <w:tcW w:w="908" w:type="dxa"/>
          </w:tcPr>
          <w:p w14:paraId="12386080" w14:textId="77777777" w:rsidR="00E00E36" w:rsidRPr="007F183D" w:rsidRDefault="00E00E36" w:rsidP="00E00E36">
            <w:pPr>
              <w:jc w:val="center"/>
              <w:rPr>
                <w:rFonts w:ascii="Arial" w:hAnsi="Arial" w:cs="Arial"/>
                <w:snapToGrid w:val="0"/>
              </w:rPr>
            </w:pPr>
            <w:r w:rsidRPr="007F183D">
              <w:rPr>
                <w:rFonts w:ascii="Arial" w:hAnsi="Arial" w:cs="Arial"/>
                <w:snapToGrid w:val="0"/>
              </w:rPr>
              <w:t>years</w:t>
            </w:r>
          </w:p>
        </w:tc>
        <w:tc>
          <w:tcPr>
            <w:tcW w:w="1218" w:type="dxa"/>
            <w:shd w:val="clear" w:color="auto" w:fill="D6ECF2"/>
          </w:tcPr>
          <w:p w14:paraId="17DAD10A" w14:textId="77777777" w:rsidR="00E00E36" w:rsidRPr="007F183D" w:rsidRDefault="00E00E36" w:rsidP="00E00E36">
            <w:pPr>
              <w:jc w:val="center"/>
              <w:rPr>
                <w:rFonts w:ascii="Arial" w:hAnsi="Arial" w:cs="Arial"/>
                <w:snapToGrid w:val="0"/>
              </w:rPr>
            </w:pPr>
            <w:r w:rsidRPr="007F183D">
              <w:rPr>
                <w:rFonts w:ascii="Arial" w:hAnsi="Arial" w:cs="Arial"/>
                <w:snapToGrid w:val="0"/>
              </w:rPr>
              <w:t>7</w:t>
            </w:r>
          </w:p>
        </w:tc>
      </w:tr>
    </w:tbl>
    <w:p w14:paraId="429B9030" w14:textId="77777777" w:rsidR="00E00E36" w:rsidRPr="007F183D" w:rsidRDefault="00E00E36" w:rsidP="00E00E36">
      <w:pPr>
        <w:rPr>
          <w:rFonts w:ascii="Arial" w:hAnsi="Arial" w:cs="Arial"/>
        </w:rPr>
      </w:pPr>
      <w:r w:rsidRPr="007F183D">
        <w:rPr>
          <w:rFonts w:ascii="Arial" w:hAnsi="Arial" w:cs="Arial"/>
          <w:b/>
          <w:snapToGrid w:val="0"/>
        </w:rPr>
        <w:t>Profit and Loss Account</w:t>
      </w:r>
    </w:p>
    <w:tbl>
      <w:tblPr>
        <w:tblW w:w="0" w:type="auto"/>
        <w:tblLayout w:type="fixed"/>
        <w:tblCellMar>
          <w:left w:w="30" w:type="dxa"/>
          <w:right w:w="30" w:type="dxa"/>
        </w:tblCellMar>
        <w:tblLook w:val="0000" w:firstRow="0" w:lastRow="0" w:firstColumn="0" w:lastColumn="0" w:noHBand="0" w:noVBand="0"/>
      </w:tblPr>
      <w:tblGrid>
        <w:gridCol w:w="5984"/>
        <w:gridCol w:w="992"/>
        <w:gridCol w:w="1134"/>
        <w:gridCol w:w="1134"/>
      </w:tblGrid>
      <w:tr w:rsidR="00E00E36" w:rsidRPr="007F183D" w14:paraId="438BA9A5" w14:textId="77777777" w:rsidTr="00E00E36">
        <w:trPr>
          <w:cantSplit/>
          <w:trHeight w:val="278"/>
        </w:trPr>
        <w:tc>
          <w:tcPr>
            <w:tcW w:w="5984" w:type="dxa"/>
            <w:tcBorders>
              <w:top w:val="single" w:sz="2" w:space="0" w:color="000000"/>
              <w:left w:val="single" w:sz="2" w:space="0" w:color="000000"/>
              <w:bottom w:val="single" w:sz="2" w:space="0" w:color="000000"/>
              <w:right w:val="single" w:sz="2" w:space="0" w:color="000000"/>
            </w:tcBorders>
          </w:tcPr>
          <w:p w14:paraId="64F74E3D" w14:textId="77777777" w:rsidR="00E00E36" w:rsidRPr="007F183D" w:rsidRDefault="00E00E36" w:rsidP="00E00E36">
            <w:pPr>
              <w:jc w:val="right"/>
              <w:rPr>
                <w:rFonts w:ascii="Arial" w:hAnsi="Arial" w:cs="Arial"/>
                <w:b/>
                <w:snapToGrid w:val="0"/>
              </w:rPr>
            </w:pPr>
          </w:p>
        </w:tc>
        <w:tc>
          <w:tcPr>
            <w:tcW w:w="3260" w:type="dxa"/>
            <w:gridSpan w:val="3"/>
            <w:tcBorders>
              <w:top w:val="single" w:sz="2" w:space="0" w:color="000000"/>
              <w:left w:val="single" w:sz="2" w:space="0" w:color="000000"/>
              <w:bottom w:val="single" w:sz="2" w:space="0" w:color="000000"/>
              <w:right w:val="single" w:sz="2" w:space="0" w:color="000000"/>
            </w:tcBorders>
          </w:tcPr>
          <w:p w14:paraId="7E815AF7" w14:textId="77777777" w:rsidR="00E00E36" w:rsidRPr="007F183D" w:rsidRDefault="00E00E36" w:rsidP="00E00E36">
            <w:pPr>
              <w:jc w:val="center"/>
              <w:rPr>
                <w:rFonts w:ascii="Arial" w:hAnsi="Arial" w:cs="Arial"/>
                <w:b/>
                <w:snapToGrid w:val="0"/>
              </w:rPr>
            </w:pPr>
            <w:r w:rsidRPr="007F183D">
              <w:rPr>
                <w:rFonts w:ascii="Arial" w:hAnsi="Arial" w:cs="Arial"/>
                <w:b/>
                <w:snapToGrid w:val="0"/>
              </w:rPr>
              <w:t>Project Year</w:t>
            </w:r>
          </w:p>
        </w:tc>
      </w:tr>
      <w:tr w:rsidR="00E00E36" w:rsidRPr="007F183D" w14:paraId="7BDEE1FA"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5FF7F8C7" w14:textId="77777777" w:rsidR="00E00E36" w:rsidRPr="007F183D" w:rsidRDefault="00E00E36" w:rsidP="00E00E36">
            <w:pPr>
              <w:rPr>
                <w:rFonts w:ascii="Arial" w:hAnsi="Arial" w:cs="Arial"/>
                <w:b/>
                <w:snapToGrid w:val="0"/>
              </w:rPr>
            </w:pPr>
          </w:p>
        </w:tc>
        <w:tc>
          <w:tcPr>
            <w:tcW w:w="992" w:type="dxa"/>
            <w:tcBorders>
              <w:top w:val="single" w:sz="2" w:space="0" w:color="000000"/>
              <w:left w:val="single" w:sz="2" w:space="0" w:color="000000"/>
              <w:bottom w:val="single" w:sz="2" w:space="0" w:color="000000"/>
              <w:right w:val="single" w:sz="2" w:space="0" w:color="000000"/>
            </w:tcBorders>
          </w:tcPr>
          <w:p w14:paraId="470FE254" w14:textId="77777777" w:rsidR="00E00E36" w:rsidRPr="007F183D" w:rsidRDefault="00E00E36" w:rsidP="00E00E36">
            <w:pPr>
              <w:jc w:val="center"/>
              <w:rPr>
                <w:rFonts w:ascii="Arial" w:hAnsi="Arial" w:cs="Arial"/>
                <w:b/>
                <w:snapToGrid w:val="0"/>
              </w:rPr>
            </w:pPr>
            <w:r w:rsidRPr="007F183D">
              <w:rPr>
                <w:rFonts w:ascii="Arial" w:hAnsi="Arial" w:cs="Arial"/>
                <w:b/>
                <w:snapToGrid w:val="0"/>
              </w:rPr>
              <w:t>1</w:t>
            </w:r>
          </w:p>
        </w:tc>
        <w:tc>
          <w:tcPr>
            <w:tcW w:w="1134" w:type="dxa"/>
            <w:tcBorders>
              <w:top w:val="single" w:sz="2" w:space="0" w:color="000000"/>
              <w:left w:val="single" w:sz="2" w:space="0" w:color="000000"/>
              <w:bottom w:val="single" w:sz="2" w:space="0" w:color="000000"/>
              <w:right w:val="single" w:sz="2" w:space="0" w:color="000000"/>
            </w:tcBorders>
          </w:tcPr>
          <w:p w14:paraId="476A89E8" w14:textId="77777777" w:rsidR="00E00E36" w:rsidRPr="007F183D" w:rsidRDefault="00E00E36" w:rsidP="00E00E36">
            <w:pPr>
              <w:jc w:val="center"/>
              <w:rPr>
                <w:rFonts w:ascii="Arial" w:hAnsi="Arial" w:cs="Arial"/>
                <w:b/>
                <w:snapToGrid w:val="0"/>
              </w:rPr>
            </w:pPr>
            <w:r w:rsidRPr="007F183D">
              <w:rPr>
                <w:rFonts w:ascii="Arial" w:hAnsi="Arial" w:cs="Arial"/>
                <w:b/>
                <w:snapToGrid w:val="0"/>
              </w:rPr>
              <w:t>2</w:t>
            </w:r>
          </w:p>
        </w:tc>
        <w:tc>
          <w:tcPr>
            <w:tcW w:w="1134" w:type="dxa"/>
            <w:tcBorders>
              <w:top w:val="single" w:sz="2" w:space="0" w:color="000000"/>
              <w:left w:val="single" w:sz="2" w:space="0" w:color="000000"/>
              <w:bottom w:val="single" w:sz="2" w:space="0" w:color="000000"/>
              <w:right w:val="single" w:sz="2" w:space="0" w:color="000000"/>
            </w:tcBorders>
          </w:tcPr>
          <w:p w14:paraId="5D395781" w14:textId="77777777" w:rsidR="00E00E36" w:rsidRPr="007F183D" w:rsidRDefault="00E00E36" w:rsidP="00E00E36">
            <w:pPr>
              <w:jc w:val="center"/>
              <w:rPr>
                <w:rFonts w:ascii="Arial" w:hAnsi="Arial" w:cs="Arial"/>
                <w:b/>
                <w:snapToGrid w:val="0"/>
              </w:rPr>
            </w:pPr>
            <w:r w:rsidRPr="007F183D">
              <w:rPr>
                <w:rFonts w:ascii="Arial" w:hAnsi="Arial" w:cs="Arial"/>
                <w:b/>
                <w:snapToGrid w:val="0"/>
              </w:rPr>
              <w:t>3</w:t>
            </w:r>
          </w:p>
        </w:tc>
      </w:tr>
      <w:tr w:rsidR="00E00E36" w:rsidRPr="007F183D" w14:paraId="1B1A2EBD" w14:textId="77777777" w:rsidTr="00E00E36">
        <w:trPr>
          <w:trHeight w:val="114"/>
        </w:trPr>
        <w:tc>
          <w:tcPr>
            <w:tcW w:w="5984" w:type="dxa"/>
            <w:tcBorders>
              <w:top w:val="single" w:sz="2" w:space="0" w:color="000000"/>
              <w:left w:val="single" w:sz="2" w:space="0" w:color="000000"/>
              <w:bottom w:val="single" w:sz="2" w:space="0" w:color="000000"/>
              <w:right w:val="single" w:sz="2" w:space="0" w:color="000000"/>
            </w:tcBorders>
          </w:tcPr>
          <w:p w14:paraId="3090262A" w14:textId="77777777" w:rsidR="00E00E36" w:rsidRPr="007F183D" w:rsidRDefault="00E00E36" w:rsidP="00E00E36">
            <w:pPr>
              <w:jc w:val="right"/>
              <w:rPr>
                <w:rFonts w:ascii="Arial" w:hAnsi="Arial" w:cs="Arial"/>
                <w:snapToGrid w:val="0"/>
              </w:rPr>
            </w:pPr>
          </w:p>
        </w:tc>
        <w:tc>
          <w:tcPr>
            <w:tcW w:w="992" w:type="dxa"/>
            <w:tcBorders>
              <w:top w:val="single" w:sz="2" w:space="0" w:color="000000"/>
              <w:left w:val="single" w:sz="2" w:space="0" w:color="000000"/>
              <w:bottom w:val="single" w:sz="2" w:space="0" w:color="000000"/>
              <w:right w:val="single" w:sz="2" w:space="0" w:color="000000"/>
            </w:tcBorders>
          </w:tcPr>
          <w:p w14:paraId="2514D3E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2B130D8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14FBCDFD" w14:textId="77777777" w:rsidR="00E00E36" w:rsidRPr="007F183D" w:rsidRDefault="00E00E36" w:rsidP="00E00E36">
            <w:pPr>
              <w:jc w:val="center"/>
              <w:rPr>
                <w:rFonts w:ascii="Arial" w:hAnsi="Arial" w:cs="Arial"/>
                <w:snapToGrid w:val="0"/>
              </w:rPr>
            </w:pPr>
          </w:p>
        </w:tc>
      </w:tr>
      <w:tr w:rsidR="00E00E36" w:rsidRPr="007F183D" w14:paraId="61106A3E" w14:textId="77777777" w:rsidTr="00E00E36">
        <w:trPr>
          <w:trHeight w:val="250"/>
        </w:trPr>
        <w:tc>
          <w:tcPr>
            <w:tcW w:w="5984" w:type="dxa"/>
            <w:tcBorders>
              <w:top w:val="single" w:sz="2" w:space="0" w:color="000000"/>
              <w:left w:val="single" w:sz="2" w:space="0" w:color="000000"/>
              <w:right w:val="single" w:sz="2" w:space="0" w:color="000000"/>
            </w:tcBorders>
          </w:tcPr>
          <w:p w14:paraId="567FDB9B" w14:textId="77777777" w:rsidR="00E00E36" w:rsidRPr="007F183D" w:rsidRDefault="00E00E36" w:rsidP="00E00E36">
            <w:pPr>
              <w:rPr>
                <w:rFonts w:ascii="Arial" w:hAnsi="Arial" w:cs="Arial"/>
                <w:b/>
                <w:snapToGrid w:val="0"/>
              </w:rPr>
            </w:pPr>
            <w:r w:rsidRPr="007F183D">
              <w:rPr>
                <w:rFonts w:ascii="Arial" w:hAnsi="Arial" w:cs="Arial"/>
                <w:b/>
                <w:snapToGrid w:val="0"/>
              </w:rPr>
              <w:t>Receipts/Income (excluding funding for capital)</w:t>
            </w:r>
          </w:p>
        </w:tc>
        <w:tc>
          <w:tcPr>
            <w:tcW w:w="992" w:type="dxa"/>
            <w:tcBorders>
              <w:top w:val="single" w:sz="2" w:space="0" w:color="000000"/>
              <w:left w:val="single" w:sz="2" w:space="0" w:color="000000"/>
              <w:bottom w:val="single" w:sz="2" w:space="0" w:color="000000"/>
              <w:right w:val="single" w:sz="2" w:space="0" w:color="000000"/>
            </w:tcBorders>
          </w:tcPr>
          <w:p w14:paraId="0218A613"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6A7D570"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6FB3D572" w14:textId="77777777" w:rsidR="00E00E36" w:rsidRPr="007F183D" w:rsidRDefault="00E00E36" w:rsidP="00E00E36">
            <w:pPr>
              <w:jc w:val="center"/>
              <w:rPr>
                <w:rFonts w:ascii="Arial" w:hAnsi="Arial" w:cs="Arial"/>
                <w:snapToGrid w:val="0"/>
              </w:rPr>
            </w:pPr>
          </w:p>
        </w:tc>
      </w:tr>
      <w:tr w:rsidR="00E00E36" w:rsidRPr="007F183D" w14:paraId="25E94354"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4DC8B68C" w14:textId="77777777" w:rsidR="00E00E36" w:rsidRPr="007F183D" w:rsidRDefault="00E00E36" w:rsidP="00E00E36">
            <w:pPr>
              <w:rPr>
                <w:rFonts w:ascii="Arial" w:hAnsi="Arial" w:cs="Arial"/>
                <w:snapToGrid w:val="0"/>
              </w:rPr>
            </w:pPr>
            <w:r w:rsidRPr="007F183D">
              <w:rPr>
                <w:rFonts w:ascii="Arial" w:hAnsi="Arial" w:cs="Arial"/>
                <w:snapToGrid w:val="0"/>
              </w:rPr>
              <w:t>Sales income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280FF386"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06FE2D48"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601BCF36" w14:textId="77777777" w:rsidR="00E00E36" w:rsidRPr="007F183D" w:rsidRDefault="00E00E36" w:rsidP="00E00E36">
            <w:pPr>
              <w:jc w:val="center"/>
              <w:rPr>
                <w:rFonts w:ascii="Arial" w:hAnsi="Arial" w:cs="Arial"/>
                <w:snapToGrid w:val="0"/>
              </w:rPr>
            </w:pPr>
          </w:p>
        </w:tc>
      </w:tr>
      <w:tr w:rsidR="00E00E36" w:rsidRPr="007F183D" w14:paraId="2FCB8AED"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00C8B8E6" w14:textId="77777777" w:rsidR="00E00E36" w:rsidRPr="007F183D" w:rsidRDefault="00E00E36" w:rsidP="00E00E36">
            <w:pPr>
              <w:pStyle w:val="FootnoteText"/>
              <w:rPr>
                <w:snapToGrid w:val="0"/>
              </w:rPr>
            </w:pPr>
            <w:r w:rsidRPr="007F183D">
              <w:rPr>
                <w:snapToGrid w:val="0"/>
              </w:rPr>
              <w:t>Other trading income</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2F69F8B1"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0F766D6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4D50CCBF" w14:textId="77777777" w:rsidR="00E00E36" w:rsidRPr="007F183D" w:rsidRDefault="00E00E36" w:rsidP="00E00E36">
            <w:pPr>
              <w:jc w:val="center"/>
              <w:rPr>
                <w:rFonts w:ascii="Arial" w:hAnsi="Arial" w:cs="Arial"/>
                <w:snapToGrid w:val="0"/>
              </w:rPr>
            </w:pPr>
          </w:p>
        </w:tc>
      </w:tr>
      <w:tr w:rsidR="00E00E36" w:rsidRPr="007F183D" w14:paraId="5F9A5861"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2E9D657D" w14:textId="77777777" w:rsidR="00E00E36" w:rsidRPr="007F183D" w:rsidRDefault="00E00E36" w:rsidP="00E00E36">
            <w:pPr>
              <w:pStyle w:val="FootnoteText"/>
              <w:rPr>
                <w:snapToGrid w:val="0"/>
              </w:rPr>
            </w:pPr>
            <w:r w:rsidRPr="007F183D">
              <w:rPr>
                <w:snapToGrid w:val="0"/>
              </w:rPr>
              <w:t xml:space="preserve"> - Projected annual fundraising income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674B3982"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4BEA2CE8"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71C9A3B5" w14:textId="77777777" w:rsidR="00E00E36" w:rsidRPr="007F183D" w:rsidRDefault="00E00E36" w:rsidP="00E00E36">
            <w:pPr>
              <w:jc w:val="center"/>
              <w:rPr>
                <w:rFonts w:ascii="Arial" w:hAnsi="Arial" w:cs="Arial"/>
                <w:snapToGrid w:val="0"/>
              </w:rPr>
            </w:pPr>
          </w:p>
        </w:tc>
      </w:tr>
      <w:tr w:rsidR="00E00E36" w:rsidRPr="007F183D" w14:paraId="737907C7"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3F3D645E" w14:textId="77777777" w:rsidR="00E00E36" w:rsidRPr="007F183D" w:rsidRDefault="00E00E36" w:rsidP="00E00E36">
            <w:pPr>
              <w:rPr>
                <w:rFonts w:ascii="Arial" w:hAnsi="Arial" w:cs="Arial"/>
                <w:snapToGrid w:val="0"/>
              </w:rPr>
            </w:pPr>
            <w:r w:rsidRPr="007F183D">
              <w:rPr>
                <w:rFonts w:ascii="Arial" w:hAnsi="Arial" w:cs="Arial"/>
                <w:snapToGrid w:val="0"/>
              </w:rPr>
              <w:t xml:space="preserve"> -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31404FE7"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0B461E06"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1BFA7C23" w14:textId="77777777" w:rsidR="00E00E36" w:rsidRPr="007F183D" w:rsidRDefault="00E00E36" w:rsidP="00E00E36">
            <w:pPr>
              <w:jc w:val="center"/>
              <w:rPr>
                <w:rFonts w:ascii="Arial" w:hAnsi="Arial" w:cs="Arial"/>
                <w:snapToGrid w:val="0"/>
              </w:rPr>
            </w:pPr>
          </w:p>
        </w:tc>
      </w:tr>
      <w:tr w:rsidR="00E00E36" w:rsidRPr="007F183D" w14:paraId="0F1358CD"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052C5EEC" w14:textId="77777777" w:rsidR="00E00E36" w:rsidRPr="007F183D" w:rsidRDefault="00E00E36" w:rsidP="00E00E36">
            <w:pPr>
              <w:rPr>
                <w:rFonts w:ascii="Arial" w:hAnsi="Arial" w:cs="Arial"/>
                <w:snapToGrid w:val="0"/>
              </w:rPr>
            </w:pPr>
            <w:r w:rsidRPr="007F183D">
              <w:rPr>
                <w:rFonts w:ascii="Arial" w:hAnsi="Arial" w:cs="Arial"/>
                <w:snapToGrid w:val="0"/>
              </w:rPr>
              <w:t xml:space="preserve"> - </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14:paraId="12424081"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12B15441"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solid" w:color="FFFFFF" w:fill="auto"/>
          </w:tcPr>
          <w:p w14:paraId="37FA0EB7" w14:textId="77777777" w:rsidR="00E00E36" w:rsidRPr="007F183D" w:rsidRDefault="00E00E36" w:rsidP="00E00E36">
            <w:pPr>
              <w:jc w:val="center"/>
              <w:rPr>
                <w:rFonts w:ascii="Arial" w:hAnsi="Arial" w:cs="Arial"/>
                <w:snapToGrid w:val="0"/>
              </w:rPr>
            </w:pPr>
          </w:p>
        </w:tc>
      </w:tr>
      <w:tr w:rsidR="00E00E36" w:rsidRPr="007F183D" w14:paraId="2D973019" w14:textId="77777777" w:rsidTr="00E00E36">
        <w:trPr>
          <w:trHeight w:val="499"/>
        </w:trPr>
        <w:tc>
          <w:tcPr>
            <w:tcW w:w="5984" w:type="dxa"/>
            <w:tcBorders>
              <w:top w:val="single" w:sz="2" w:space="0" w:color="000000"/>
              <w:left w:val="single" w:sz="2" w:space="0" w:color="000000"/>
              <w:right w:val="single" w:sz="2" w:space="0" w:color="000000"/>
            </w:tcBorders>
          </w:tcPr>
          <w:p w14:paraId="74426D89" w14:textId="77777777" w:rsidR="00E00E36" w:rsidRPr="007F183D" w:rsidRDefault="00E00E36" w:rsidP="00E00E36">
            <w:pPr>
              <w:rPr>
                <w:rFonts w:ascii="Arial" w:hAnsi="Arial" w:cs="Arial"/>
                <w:snapToGrid w:val="0"/>
              </w:rPr>
            </w:pPr>
            <w:r w:rsidRPr="007F183D">
              <w:rPr>
                <w:rFonts w:ascii="Arial" w:hAnsi="Arial" w:cs="Arial"/>
                <w:snapToGrid w:val="0"/>
              </w:rPr>
              <w:t xml:space="preserve"> - Value of any existing ongoing revenue grants expected over the period </w:t>
            </w:r>
            <w:r w:rsidRPr="007F183D">
              <w:rPr>
                <w:rFonts w:ascii="Arial" w:hAnsi="Arial" w:cs="Arial"/>
              </w:rPr>
              <w:t>(i.e. ongoing revenue grant approved prior to this application for funding)</w:t>
            </w:r>
            <w:r w:rsidRPr="007F183D">
              <w:rPr>
                <w:rFonts w:ascii="Arial" w:hAnsi="Arial" w:cs="Arial"/>
                <w:snapToGrid w:val="0"/>
              </w:rPr>
              <w:t xml:space="preserve"> </w:t>
            </w:r>
          </w:p>
        </w:tc>
        <w:tc>
          <w:tcPr>
            <w:tcW w:w="992" w:type="dxa"/>
            <w:tcBorders>
              <w:top w:val="single" w:sz="2" w:space="0" w:color="000000"/>
              <w:left w:val="single" w:sz="2" w:space="0" w:color="000000"/>
              <w:right w:val="single" w:sz="2" w:space="0" w:color="000000"/>
            </w:tcBorders>
            <w:shd w:val="solid" w:color="FFFFFF" w:fill="auto"/>
          </w:tcPr>
          <w:p w14:paraId="33712266"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shd w:val="solid" w:color="FFFFFF" w:fill="auto"/>
          </w:tcPr>
          <w:p w14:paraId="16415FD3"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shd w:val="solid" w:color="FFFFFF" w:fill="auto"/>
          </w:tcPr>
          <w:p w14:paraId="6505E10A" w14:textId="77777777" w:rsidR="00E00E36" w:rsidRPr="007F183D" w:rsidRDefault="00E00E36" w:rsidP="00E00E36">
            <w:pPr>
              <w:jc w:val="center"/>
              <w:rPr>
                <w:rFonts w:ascii="Arial" w:hAnsi="Arial" w:cs="Arial"/>
                <w:snapToGrid w:val="0"/>
              </w:rPr>
            </w:pPr>
          </w:p>
        </w:tc>
      </w:tr>
      <w:tr w:rsidR="00E00E36" w:rsidRPr="007F183D" w14:paraId="3E980107" w14:textId="77777777" w:rsidTr="00E00E36">
        <w:trPr>
          <w:trHeight w:val="318"/>
        </w:trPr>
        <w:tc>
          <w:tcPr>
            <w:tcW w:w="5984" w:type="dxa"/>
            <w:tcBorders>
              <w:top w:val="single" w:sz="2" w:space="0" w:color="000000"/>
              <w:left w:val="single" w:sz="2" w:space="0" w:color="000000"/>
              <w:bottom w:val="single" w:sz="2" w:space="0" w:color="000000"/>
              <w:right w:val="single" w:sz="2" w:space="0" w:color="000000"/>
            </w:tcBorders>
            <w:shd w:val="clear" w:color="auto" w:fill="D6ECF2"/>
          </w:tcPr>
          <w:p w14:paraId="1C1D0567" w14:textId="77777777" w:rsidR="00E00E36" w:rsidRPr="007F183D" w:rsidRDefault="00E00E36" w:rsidP="00E00E36">
            <w:pPr>
              <w:rPr>
                <w:rFonts w:ascii="Arial" w:hAnsi="Arial" w:cs="Arial"/>
                <w:b/>
                <w:snapToGrid w:val="0"/>
              </w:rPr>
            </w:pPr>
            <w:r w:rsidRPr="007F183D">
              <w:rPr>
                <w:rFonts w:ascii="Arial" w:hAnsi="Arial" w:cs="Arial"/>
                <w:b/>
                <w:snapToGrid w:val="0"/>
              </w:rPr>
              <w:t>(A) Total Receipts/Income</w:t>
            </w:r>
          </w:p>
        </w:tc>
        <w:tc>
          <w:tcPr>
            <w:tcW w:w="992" w:type="dxa"/>
            <w:tcBorders>
              <w:top w:val="single" w:sz="2" w:space="0" w:color="000000"/>
              <w:left w:val="single" w:sz="2" w:space="0" w:color="000000"/>
              <w:bottom w:val="single" w:sz="2" w:space="0" w:color="000000"/>
              <w:right w:val="single" w:sz="2" w:space="0" w:color="000000"/>
            </w:tcBorders>
            <w:shd w:val="clear" w:color="auto" w:fill="D6ECF2"/>
          </w:tcPr>
          <w:p w14:paraId="2064FD7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5D5D594F"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61380EAE" w14:textId="77777777" w:rsidR="00E00E36" w:rsidRPr="007F183D" w:rsidRDefault="00E00E36" w:rsidP="00E00E36">
            <w:pPr>
              <w:jc w:val="center"/>
              <w:rPr>
                <w:rFonts w:ascii="Arial" w:hAnsi="Arial" w:cs="Arial"/>
                <w:snapToGrid w:val="0"/>
              </w:rPr>
            </w:pPr>
          </w:p>
        </w:tc>
      </w:tr>
      <w:tr w:rsidR="00E00E36" w:rsidRPr="007F183D" w14:paraId="2F614591" w14:textId="77777777" w:rsidTr="00E00E36">
        <w:trPr>
          <w:trHeight w:val="144"/>
        </w:trPr>
        <w:tc>
          <w:tcPr>
            <w:tcW w:w="5984" w:type="dxa"/>
            <w:tcBorders>
              <w:top w:val="single" w:sz="2" w:space="0" w:color="000000"/>
              <w:left w:val="single" w:sz="2" w:space="0" w:color="000000"/>
              <w:bottom w:val="single" w:sz="2" w:space="0" w:color="000000"/>
              <w:right w:val="single" w:sz="2" w:space="0" w:color="000000"/>
            </w:tcBorders>
          </w:tcPr>
          <w:p w14:paraId="686C3EE2" w14:textId="77777777" w:rsidR="00E00E36" w:rsidRPr="007F183D" w:rsidRDefault="00E00E36" w:rsidP="00E00E36">
            <w:pPr>
              <w:jc w:val="right"/>
              <w:rPr>
                <w:rFonts w:ascii="Arial" w:hAnsi="Arial" w:cs="Arial"/>
                <w:snapToGrid w:val="0"/>
              </w:rPr>
            </w:pPr>
          </w:p>
        </w:tc>
        <w:tc>
          <w:tcPr>
            <w:tcW w:w="992" w:type="dxa"/>
            <w:tcBorders>
              <w:top w:val="single" w:sz="2" w:space="0" w:color="000000"/>
              <w:left w:val="single" w:sz="2" w:space="0" w:color="000000"/>
              <w:bottom w:val="single" w:sz="2" w:space="0" w:color="000000"/>
              <w:right w:val="single" w:sz="2" w:space="0" w:color="000000"/>
            </w:tcBorders>
          </w:tcPr>
          <w:p w14:paraId="1BB56009"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1831FD62"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50D25059" w14:textId="77777777" w:rsidR="00E00E36" w:rsidRPr="007F183D" w:rsidRDefault="00E00E36" w:rsidP="00E00E36">
            <w:pPr>
              <w:jc w:val="center"/>
              <w:rPr>
                <w:rFonts w:ascii="Arial" w:hAnsi="Arial" w:cs="Arial"/>
                <w:snapToGrid w:val="0"/>
              </w:rPr>
            </w:pPr>
          </w:p>
        </w:tc>
      </w:tr>
      <w:tr w:rsidR="00E00E36" w:rsidRPr="007F183D" w14:paraId="4C2F7F01"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41B6A058" w14:textId="77777777" w:rsidR="00E00E36" w:rsidRPr="007F183D" w:rsidRDefault="00E00E36" w:rsidP="00E00E36">
            <w:pPr>
              <w:rPr>
                <w:rFonts w:ascii="Arial" w:hAnsi="Arial" w:cs="Arial"/>
                <w:b/>
                <w:snapToGrid w:val="0"/>
              </w:rPr>
            </w:pPr>
            <w:r w:rsidRPr="007F183D">
              <w:rPr>
                <w:rFonts w:ascii="Arial" w:hAnsi="Arial" w:cs="Arial"/>
                <w:b/>
                <w:snapToGrid w:val="0"/>
              </w:rPr>
              <w:t>Costs (excluding capital expenditure)</w:t>
            </w:r>
          </w:p>
        </w:tc>
        <w:tc>
          <w:tcPr>
            <w:tcW w:w="992" w:type="dxa"/>
            <w:tcBorders>
              <w:top w:val="single" w:sz="2" w:space="0" w:color="000000"/>
              <w:left w:val="single" w:sz="2" w:space="0" w:color="000000"/>
              <w:right w:val="single" w:sz="2" w:space="0" w:color="000000"/>
            </w:tcBorders>
          </w:tcPr>
          <w:p w14:paraId="1632338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1EF06B10"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0847F931" w14:textId="77777777" w:rsidR="00E00E36" w:rsidRPr="007F183D" w:rsidRDefault="00E00E36" w:rsidP="00E00E36">
            <w:pPr>
              <w:jc w:val="center"/>
              <w:rPr>
                <w:rFonts w:ascii="Arial" w:hAnsi="Arial" w:cs="Arial"/>
                <w:snapToGrid w:val="0"/>
              </w:rPr>
            </w:pPr>
          </w:p>
        </w:tc>
      </w:tr>
      <w:tr w:rsidR="00E00E36" w:rsidRPr="007F183D" w14:paraId="30044933"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552817AA" w14:textId="77777777" w:rsidR="00E00E36" w:rsidRPr="007F183D" w:rsidRDefault="00E00E36" w:rsidP="00E00E36">
            <w:pPr>
              <w:rPr>
                <w:rFonts w:ascii="Arial" w:hAnsi="Arial" w:cs="Arial"/>
                <w:snapToGrid w:val="0"/>
              </w:rPr>
            </w:pPr>
            <w:r w:rsidRPr="007F183D">
              <w:rPr>
                <w:rFonts w:ascii="Arial" w:hAnsi="Arial" w:cs="Arial"/>
                <w:snapToGrid w:val="0"/>
              </w:rPr>
              <w:t>Wages / Salaries (not including drawings)</w:t>
            </w:r>
          </w:p>
        </w:tc>
        <w:tc>
          <w:tcPr>
            <w:tcW w:w="992" w:type="dxa"/>
            <w:tcBorders>
              <w:top w:val="single" w:sz="2" w:space="0" w:color="000000"/>
              <w:left w:val="single" w:sz="2" w:space="0" w:color="000000"/>
              <w:bottom w:val="single" w:sz="2" w:space="0" w:color="000000"/>
              <w:right w:val="single" w:sz="2" w:space="0" w:color="000000"/>
            </w:tcBorders>
          </w:tcPr>
          <w:p w14:paraId="7E20A77A"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45C5E18A"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536A4C77" w14:textId="77777777" w:rsidR="00E00E36" w:rsidRPr="007F183D" w:rsidRDefault="00E00E36" w:rsidP="00E00E36">
            <w:pPr>
              <w:jc w:val="center"/>
              <w:rPr>
                <w:rFonts w:ascii="Arial" w:hAnsi="Arial" w:cs="Arial"/>
                <w:snapToGrid w:val="0"/>
              </w:rPr>
            </w:pPr>
          </w:p>
        </w:tc>
      </w:tr>
      <w:tr w:rsidR="00E00E36" w:rsidRPr="007F183D" w14:paraId="7EB62401"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2F78E672" w14:textId="77777777" w:rsidR="00E00E36" w:rsidRPr="007F183D" w:rsidRDefault="00E00E36" w:rsidP="00E00E36">
            <w:pPr>
              <w:rPr>
                <w:rFonts w:ascii="Arial" w:hAnsi="Arial" w:cs="Arial"/>
                <w:snapToGrid w:val="0"/>
              </w:rPr>
            </w:pPr>
            <w:r w:rsidRPr="007F183D">
              <w:rPr>
                <w:rFonts w:ascii="Arial" w:hAnsi="Arial" w:cs="Arial"/>
                <w:snapToGrid w:val="0"/>
              </w:rPr>
              <w:t>Rent/ Rates</w:t>
            </w:r>
          </w:p>
        </w:tc>
        <w:tc>
          <w:tcPr>
            <w:tcW w:w="992" w:type="dxa"/>
            <w:tcBorders>
              <w:top w:val="single" w:sz="2" w:space="0" w:color="000000"/>
              <w:left w:val="single" w:sz="2" w:space="0" w:color="000000"/>
              <w:bottom w:val="single" w:sz="2" w:space="0" w:color="000000"/>
              <w:right w:val="single" w:sz="2" w:space="0" w:color="000000"/>
            </w:tcBorders>
          </w:tcPr>
          <w:p w14:paraId="4C2D70B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64AEDE3"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394CE2C" w14:textId="77777777" w:rsidR="00E00E36" w:rsidRPr="007F183D" w:rsidRDefault="00E00E36" w:rsidP="00E00E36">
            <w:pPr>
              <w:jc w:val="center"/>
              <w:rPr>
                <w:rFonts w:ascii="Arial" w:hAnsi="Arial" w:cs="Arial"/>
                <w:snapToGrid w:val="0"/>
              </w:rPr>
            </w:pPr>
          </w:p>
        </w:tc>
      </w:tr>
      <w:tr w:rsidR="00E00E36" w:rsidRPr="007F183D" w14:paraId="3E547A11"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2C903925" w14:textId="77777777" w:rsidR="00E00E36" w:rsidRPr="007F183D" w:rsidRDefault="00E00E36" w:rsidP="00E00E36">
            <w:pPr>
              <w:rPr>
                <w:rFonts w:ascii="Arial" w:hAnsi="Arial" w:cs="Arial"/>
                <w:snapToGrid w:val="0"/>
              </w:rPr>
            </w:pPr>
            <w:r w:rsidRPr="007F183D">
              <w:rPr>
                <w:rFonts w:ascii="Arial" w:hAnsi="Arial" w:cs="Arial"/>
                <w:snapToGrid w:val="0"/>
              </w:rPr>
              <w:t>Purchases (i.e. direct costs- materials/stock)</w:t>
            </w:r>
          </w:p>
        </w:tc>
        <w:tc>
          <w:tcPr>
            <w:tcW w:w="992" w:type="dxa"/>
            <w:tcBorders>
              <w:top w:val="single" w:sz="2" w:space="0" w:color="000000"/>
              <w:left w:val="single" w:sz="2" w:space="0" w:color="000000"/>
              <w:bottom w:val="single" w:sz="2" w:space="0" w:color="000000"/>
              <w:right w:val="single" w:sz="2" w:space="0" w:color="000000"/>
            </w:tcBorders>
          </w:tcPr>
          <w:p w14:paraId="33ED00C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2644B9C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3598B495" w14:textId="77777777" w:rsidR="00E00E36" w:rsidRPr="007F183D" w:rsidRDefault="00E00E36" w:rsidP="00E00E36">
            <w:pPr>
              <w:jc w:val="center"/>
              <w:rPr>
                <w:rFonts w:ascii="Arial" w:hAnsi="Arial" w:cs="Arial"/>
                <w:snapToGrid w:val="0"/>
              </w:rPr>
            </w:pPr>
          </w:p>
        </w:tc>
      </w:tr>
      <w:tr w:rsidR="00E00E36" w:rsidRPr="007F183D" w14:paraId="23FBD872"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49DBB205" w14:textId="77777777" w:rsidR="00E00E36" w:rsidRPr="007F183D" w:rsidRDefault="00E00E36" w:rsidP="00E00E36">
            <w:pPr>
              <w:rPr>
                <w:rFonts w:ascii="Arial" w:hAnsi="Arial" w:cs="Arial"/>
                <w:snapToGrid w:val="0"/>
              </w:rPr>
            </w:pPr>
            <w:r w:rsidRPr="007F183D">
              <w:rPr>
                <w:rFonts w:ascii="Arial" w:hAnsi="Arial" w:cs="Arial"/>
                <w:snapToGrid w:val="0"/>
              </w:rPr>
              <w:t>Marketing/Promotion</w:t>
            </w:r>
          </w:p>
        </w:tc>
        <w:tc>
          <w:tcPr>
            <w:tcW w:w="992" w:type="dxa"/>
            <w:tcBorders>
              <w:top w:val="single" w:sz="2" w:space="0" w:color="000000"/>
              <w:left w:val="single" w:sz="2" w:space="0" w:color="000000"/>
              <w:bottom w:val="single" w:sz="2" w:space="0" w:color="000000"/>
              <w:right w:val="single" w:sz="2" w:space="0" w:color="000000"/>
            </w:tcBorders>
          </w:tcPr>
          <w:p w14:paraId="0C494D79"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732DE4C2"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42ADE375" w14:textId="77777777" w:rsidR="00E00E36" w:rsidRPr="007F183D" w:rsidRDefault="00E00E36" w:rsidP="00E00E36">
            <w:pPr>
              <w:jc w:val="center"/>
              <w:rPr>
                <w:rFonts w:ascii="Arial" w:hAnsi="Arial" w:cs="Arial"/>
                <w:snapToGrid w:val="0"/>
              </w:rPr>
            </w:pPr>
          </w:p>
        </w:tc>
      </w:tr>
      <w:tr w:rsidR="00E00E36" w:rsidRPr="007F183D" w14:paraId="4E25A898"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0FAB5832" w14:textId="77777777" w:rsidR="00E00E36" w:rsidRPr="007F183D" w:rsidRDefault="00E00E36" w:rsidP="00E00E36">
            <w:pPr>
              <w:rPr>
                <w:rFonts w:ascii="Arial" w:hAnsi="Arial" w:cs="Arial"/>
                <w:snapToGrid w:val="0"/>
              </w:rPr>
            </w:pPr>
            <w:r w:rsidRPr="007F183D">
              <w:rPr>
                <w:rFonts w:ascii="Arial" w:hAnsi="Arial" w:cs="Arial"/>
                <w:snapToGrid w:val="0"/>
              </w:rPr>
              <w:t>Training Costs</w:t>
            </w:r>
          </w:p>
        </w:tc>
        <w:tc>
          <w:tcPr>
            <w:tcW w:w="992" w:type="dxa"/>
            <w:tcBorders>
              <w:top w:val="single" w:sz="2" w:space="0" w:color="000000"/>
              <w:left w:val="single" w:sz="2" w:space="0" w:color="000000"/>
              <w:bottom w:val="single" w:sz="2" w:space="0" w:color="000000"/>
              <w:right w:val="single" w:sz="2" w:space="0" w:color="000000"/>
            </w:tcBorders>
          </w:tcPr>
          <w:p w14:paraId="3B633448"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67D977E2"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1CD90F1E" w14:textId="77777777" w:rsidR="00E00E36" w:rsidRPr="007F183D" w:rsidRDefault="00E00E36" w:rsidP="00E00E36">
            <w:pPr>
              <w:jc w:val="center"/>
              <w:rPr>
                <w:rFonts w:ascii="Arial" w:hAnsi="Arial" w:cs="Arial"/>
                <w:snapToGrid w:val="0"/>
              </w:rPr>
            </w:pPr>
          </w:p>
        </w:tc>
      </w:tr>
      <w:tr w:rsidR="00E00E36" w:rsidRPr="007F183D" w14:paraId="4C15CBDB"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15C1BFFD" w14:textId="77777777" w:rsidR="00E00E36" w:rsidRPr="007F183D" w:rsidRDefault="00E00E36" w:rsidP="00E00E36">
            <w:pPr>
              <w:rPr>
                <w:rFonts w:ascii="Arial" w:hAnsi="Arial" w:cs="Arial"/>
                <w:snapToGrid w:val="0"/>
              </w:rPr>
            </w:pPr>
            <w:r w:rsidRPr="007F183D">
              <w:rPr>
                <w:rFonts w:ascii="Arial" w:hAnsi="Arial" w:cs="Arial"/>
                <w:snapToGrid w:val="0"/>
              </w:rPr>
              <w:t>Stationery</w:t>
            </w:r>
          </w:p>
        </w:tc>
        <w:tc>
          <w:tcPr>
            <w:tcW w:w="992" w:type="dxa"/>
            <w:tcBorders>
              <w:top w:val="single" w:sz="2" w:space="0" w:color="000000"/>
              <w:left w:val="single" w:sz="2" w:space="0" w:color="000000"/>
              <w:bottom w:val="single" w:sz="2" w:space="0" w:color="000000"/>
              <w:right w:val="single" w:sz="2" w:space="0" w:color="000000"/>
            </w:tcBorders>
          </w:tcPr>
          <w:p w14:paraId="44EF0E8C"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220DEF32"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B9E1EF1" w14:textId="77777777" w:rsidR="00E00E36" w:rsidRPr="007F183D" w:rsidRDefault="00E00E36" w:rsidP="00E00E36">
            <w:pPr>
              <w:jc w:val="center"/>
              <w:rPr>
                <w:rFonts w:ascii="Arial" w:hAnsi="Arial" w:cs="Arial"/>
                <w:snapToGrid w:val="0"/>
              </w:rPr>
            </w:pPr>
          </w:p>
        </w:tc>
      </w:tr>
      <w:tr w:rsidR="00E00E36" w:rsidRPr="007F183D" w14:paraId="7AF49C5D"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7B3A7542" w14:textId="77777777" w:rsidR="00E00E36" w:rsidRPr="007F183D" w:rsidRDefault="00E00E36" w:rsidP="00E00E36">
            <w:pPr>
              <w:rPr>
                <w:rFonts w:ascii="Arial" w:hAnsi="Arial" w:cs="Arial"/>
                <w:snapToGrid w:val="0"/>
              </w:rPr>
            </w:pPr>
            <w:r w:rsidRPr="007F183D">
              <w:rPr>
                <w:rFonts w:ascii="Arial" w:hAnsi="Arial" w:cs="Arial"/>
                <w:snapToGrid w:val="0"/>
              </w:rPr>
              <w:t>Telephone/Fax</w:t>
            </w:r>
          </w:p>
        </w:tc>
        <w:tc>
          <w:tcPr>
            <w:tcW w:w="992" w:type="dxa"/>
            <w:tcBorders>
              <w:top w:val="single" w:sz="2" w:space="0" w:color="000000"/>
              <w:left w:val="single" w:sz="2" w:space="0" w:color="000000"/>
              <w:bottom w:val="single" w:sz="2" w:space="0" w:color="000000"/>
              <w:right w:val="single" w:sz="2" w:space="0" w:color="000000"/>
            </w:tcBorders>
          </w:tcPr>
          <w:p w14:paraId="0CB169FA"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D3B5F2F"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39BF4CDD" w14:textId="77777777" w:rsidR="00E00E36" w:rsidRPr="007F183D" w:rsidRDefault="00E00E36" w:rsidP="00E00E36">
            <w:pPr>
              <w:jc w:val="center"/>
              <w:rPr>
                <w:rFonts w:ascii="Arial" w:hAnsi="Arial" w:cs="Arial"/>
                <w:snapToGrid w:val="0"/>
              </w:rPr>
            </w:pPr>
          </w:p>
        </w:tc>
      </w:tr>
      <w:tr w:rsidR="00E00E36" w:rsidRPr="007F183D" w14:paraId="38471615"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151F9313" w14:textId="77777777" w:rsidR="00E00E36" w:rsidRPr="007F183D" w:rsidRDefault="00E00E36" w:rsidP="00E00E36">
            <w:pPr>
              <w:rPr>
                <w:rFonts w:ascii="Arial" w:hAnsi="Arial" w:cs="Arial"/>
                <w:snapToGrid w:val="0"/>
              </w:rPr>
            </w:pPr>
            <w:r w:rsidRPr="007F183D">
              <w:rPr>
                <w:rFonts w:ascii="Arial" w:hAnsi="Arial" w:cs="Arial"/>
                <w:snapToGrid w:val="0"/>
              </w:rPr>
              <w:t>Heat, Light &amp; Electricity/ Water</w:t>
            </w:r>
          </w:p>
        </w:tc>
        <w:tc>
          <w:tcPr>
            <w:tcW w:w="992" w:type="dxa"/>
            <w:tcBorders>
              <w:top w:val="single" w:sz="2" w:space="0" w:color="000000"/>
              <w:left w:val="single" w:sz="2" w:space="0" w:color="000000"/>
              <w:bottom w:val="single" w:sz="2" w:space="0" w:color="000000"/>
              <w:right w:val="single" w:sz="2" w:space="0" w:color="000000"/>
            </w:tcBorders>
          </w:tcPr>
          <w:p w14:paraId="7759F9F8"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51D79687"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56B6A790" w14:textId="77777777" w:rsidR="00E00E36" w:rsidRPr="007F183D" w:rsidRDefault="00E00E36" w:rsidP="00E00E36">
            <w:pPr>
              <w:jc w:val="center"/>
              <w:rPr>
                <w:rFonts w:ascii="Arial" w:hAnsi="Arial" w:cs="Arial"/>
                <w:snapToGrid w:val="0"/>
              </w:rPr>
            </w:pPr>
          </w:p>
        </w:tc>
      </w:tr>
      <w:tr w:rsidR="00E00E36" w:rsidRPr="007F183D" w14:paraId="14C82AF4"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1A26E425" w14:textId="77777777" w:rsidR="00E00E36" w:rsidRPr="007F183D" w:rsidRDefault="00E00E36" w:rsidP="00E00E36">
            <w:pPr>
              <w:rPr>
                <w:rFonts w:ascii="Arial" w:hAnsi="Arial" w:cs="Arial"/>
                <w:snapToGrid w:val="0"/>
              </w:rPr>
            </w:pPr>
            <w:r w:rsidRPr="007F183D">
              <w:rPr>
                <w:rFonts w:ascii="Arial" w:hAnsi="Arial" w:cs="Arial"/>
                <w:snapToGrid w:val="0"/>
              </w:rPr>
              <w:t>Motor expenses</w:t>
            </w:r>
          </w:p>
        </w:tc>
        <w:tc>
          <w:tcPr>
            <w:tcW w:w="992" w:type="dxa"/>
            <w:tcBorders>
              <w:top w:val="single" w:sz="2" w:space="0" w:color="000000"/>
              <w:left w:val="single" w:sz="2" w:space="0" w:color="000000"/>
              <w:bottom w:val="single" w:sz="2" w:space="0" w:color="000000"/>
              <w:right w:val="single" w:sz="2" w:space="0" w:color="000000"/>
            </w:tcBorders>
          </w:tcPr>
          <w:p w14:paraId="610B21FA"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323590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7E1C0A68" w14:textId="77777777" w:rsidR="00E00E36" w:rsidRPr="007F183D" w:rsidRDefault="00E00E36" w:rsidP="00E00E36">
            <w:pPr>
              <w:jc w:val="center"/>
              <w:rPr>
                <w:rFonts w:ascii="Arial" w:hAnsi="Arial" w:cs="Arial"/>
                <w:snapToGrid w:val="0"/>
              </w:rPr>
            </w:pPr>
          </w:p>
        </w:tc>
      </w:tr>
      <w:tr w:rsidR="00E00E36" w:rsidRPr="007F183D" w14:paraId="6A7DA5DC"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5E247DB9" w14:textId="77777777" w:rsidR="00E00E36" w:rsidRPr="007F183D" w:rsidRDefault="00E00E36" w:rsidP="00E00E36">
            <w:pPr>
              <w:rPr>
                <w:rFonts w:ascii="Arial" w:hAnsi="Arial" w:cs="Arial"/>
                <w:snapToGrid w:val="0"/>
              </w:rPr>
            </w:pPr>
            <w:r w:rsidRPr="007F183D">
              <w:rPr>
                <w:rFonts w:ascii="Arial" w:hAnsi="Arial" w:cs="Arial"/>
                <w:snapToGrid w:val="0"/>
              </w:rPr>
              <w:t>Accountancy</w:t>
            </w:r>
          </w:p>
        </w:tc>
        <w:tc>
          <w:tcPr>
            <w:tcW w:w="992" w:type="dxa"/>
            <w:tcBorders>
              <w:top w:val="single" w:sz="2" w:space="0" w:color="000000"/>
              <w:left w:val="single" w:sz="2" w:space="0" w:color="000000"/>
              <w:bottom w:val="single" w:sz="2" w:space="0" w:color="000000"/>
              <w:right w:val="single" w:sz="2" w:space="0" w:color="000000"/>
            </w:tcBorders>
          </w:tcPr>
          <w:p w14:paraId="38F80D0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1F19ACA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3702337A" w14:textId="77777777" w:rsidR="00E00E36" w:rsidRPr="007F183D" w:rsidRDefault="00E00E36" w:rsidP="00E00E36">
            <w:pPr>
              <w:jc w:val="center"/>
              <w:rPr>
                <w:rFonts w:ascii="Arial" w:hAnsi="Arial" w:cs="Arial"/>
                <w:snapToGrid w:val="0"/>
              </w:rPr>
            </w:pPr>
          </w:p>
        </w:tc>
      </w:tr>
      <w:tr w:rsidR="00E00E36" w:rsidRPr="007F183D" w14:paraId="1B7C95F9"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7150E141" w14:textId="77777777" w:rsidR="00E00E36" w:rsidRPr="007F183D" w:rsidRDefault="00E00E36" w:rsidP="00E00E36">
            <w:pPr>
              <w:rPr>
                <w:rFonts w:ascii="Arial" w:hAnsi="Arial" w:cs="Arial"/>
                <w:snapToGrid w:val="0"/>
              </w:rPr>
            </w:pPr>
            <w:r w:rsidRPr="007F183D">
              <w:rPr>
                <w:rFonts w:ascii="Arial" w:hAnsi="Arial" w:cs="Arial"/>
                <w:snapToGrid w:val="0"/>
              </w:rPr>
              <w:t>Repairs/Maintenance Costs</w:t>
            </w:r>
          </w:p>
        </w:tc>
        <w:tc>
          <w:tcPr>
            <w:tcW w:w="992" w:type="dxa"/>
            <w:tcBorders>
              <w:top w:val="single" w:sz="2" w:space="0" w:color="000000"/>
              <w:left w:val="single" w:sz="2" w:space="0" w:color="000000"/>
              <w:bottom w:val="single" w:sz="2" w:space="0" w:color="000000"/>
              <w:right w:val="single" w:sz="2" w:space="0" w:color="000000"/>
            </w:tcBorders>
          </w:tcPr>
          <w:p w14:paraId="46DE6FE0"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5E76C88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DF8C3CF" w14:textId="77777777" w:rsidR="00E00E36" w:rsidRPr="007F183D" w:rsidRDefault="00E00E36" w:rsidP="00E00E36">
            <w:pPr>
              <w:jc w:val="center"/>
              <w:rPr>
                <w:rFonts w:ascii="Arial" w:hAnsi="Arial" w:cs="Arial"/>
                <w:snapToGrid w:val="0"/>
              </w:rPr>
            </w:pPr>
          </w:p>
        </w:tc>
      </w:tr>
      <w:tr w:rsidR="00E00E36" w:rsidRPr="007F183D" w14:paraId="1F53F84F"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159226A9" w14:textId="77777777" w:rsidR="00E00E36" w:rsidRPr="007F183D" w:rsidRDefault="00E00E36" w:rsidP="00E00E36">
            <w:pPr>
              <w:rPr>
                <w:rFonts w:ascii="Arial" w:hAnsi="Arial" w:cs="Arial"/>
                <w:snapToGrid w:val="0"/>
              </w:rPr>
            </w:pPr>
            <w:r w:rsidRPr="007F183D">
              <w:rPr>
                <w:rFonts w:ascii="Arial" w:hAnsi="Arial" w:cs="Arial"/>
                <w:snapToGrid w:val="0"/>
              </w:rPr>
              <w:t>Insurance</w:t>
            </w:r>
          </w:p>
        </w:tc>
        <w:tc>
          <w:tcPr>
            <w:tcW w:w="992" w:type="dxa"/>
            <w:tcBorders>
              <w:top w:val="single" w:sz="2" w:space="0" w:color="000000"/>
              <w:left w:val="single" w:sz="2" w:space="0" w:color="000000"/>
              <w:bottom w:val="single" w:sz="2" w:space="0" w:color="000000"/>
              <w:right w:val="single" w:sz="2" w:space="0" w:color="000000"/>
            </w:tcBorders>
          </w:tcPr>
          <w:p w14:paraId="22E1D386"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4C7C8303"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5FBAE0EE" w14:textId="77777777" w:rsidR="00E00E36" w:rsidRPr="007F183D" w:rsidRDefault="00E00E36" w:rsidP="00E00E36">
            <w:pPr>
              <w:jc w:val="center"/>
              <w:rPr>
                <w:rFonts w:ascii="Arial" w:hAnsi="Arial" w:cs="Arial"/>
                <w:snapToGrid w:val="0"/>
              </w:rPr>
            </w:pPr>
          </w:p>
        </w:tc>
      </w:tr>
      <w:tr w:rsidR="00E00E36" w:rsidRPr="007F183D" w14:paraId="35ACA44F"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7369AD1D" w14:textId="77777777" w:rsidR="00E00E36" w:rsidRPr="007F183D" w:rsidRDefault="00E00E36" w:rsidP="00E00E36">
            <w:pPr>
              <w:rPr>
                <w:rFonts w:ascii="Arial" w:hAnsi="Arial" w:cs="Arial"/>
                <w:snapToGrid w:val="0"/>
              </w:rPr>
            </w:pPr>
            <w:r w:rsidRPr="007F183D">
              <w:rPr>
                <w:rFonts w:ascii="Arial" w:hAnsi="Arial" w:cs="Arial"/>
                <w:snapToGrid w:val="0"/>
              </w:rPr>
              <w:t>Sundries</w:t>
            </w:r>
          </w:p>
        </w:tc>
        <w:tc>
          <w:tcPr>
            <w:tcW w:w="992" w:type="dxa"/>
            <w:tcBorders>
              <w:top w:val="single" w:sz="2" w:space="0" w:color="000000"/>
              <w:left w:val="single" w:sz="2" w:space="0" w:color="000000"/>
              <w:bottom w:val="single" w:sz="2" w:space="0" w:color="000000"/>
              <w:right w:val="single" w:sz="2" w:space="0" w:color="000000"/>
            </w:tcBorders>
          </w:tcPr>
          <w:p w14:paraId="38231724"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353B7F3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468D4C15" w14:textId="77777777" w:rsidR="00E00E36" w:rsidRPr="007F183D" w:rsidRDefault="00E00E36" w:rsidP="00E00E36">
            <w:pPr>
              <w:jc w:val="center"/>
              <w:rPr>
                <w:rFonts w:ascii="Arial" w:hAnsi="Arial" w:cs="Arial"/>
                <w:snapToGrid w:val="0"/>
              </w:rPr>
            </w:pPr>
          </w:p>
        </w:tc>
      </w:tr>
      <w:tr w:rsidR="00E00E36" w:rsidRPr="007F183D" w14:paraId="5306DA0F"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3B284D01" w14:textId="77777777" w:rsidR="00E00E36" w:rsidRPr="007F183D" w:rsidRDefault="00E00E36" w:rsidP="00E00E36">
            <w:pPr>
              <w:rPr>
                <w:rFonts w:ascii="Arial" w:hAnsi="Arial" w:cs="Arial"/>
                <w:snapToGrid w:val="0"/>
              </w:rPr>
            </w:pPr>
            <w:r w:rsidRPr="007F183D">
              <w:rPr>
                <w:rFonts w:ascii="Arial" w:hAnsi="Arial" w:cs="Arial"/>
                <w:snapToGrid w:val="0"/>
              </w:rPr>
              <w:t>Haulage &amp; Packaging</w:t>
            </w:r>
          </w:p>
        </w:tc>
        <w:tc>
          <w:tcPr>
            <w:tcW w:w="992" w:type="dxa"/>
            <w:tcBorders>
              <w:top w:val="single" w:sz="2" w:space="0" w:color="000000"/>
              <w:left w:val="single" w:sz="2" w:space="0" w:color="000000"/>
              <w:bottom w:val="single" w:sz="2" w:space="0" w:color="000000"/>
              <w:right w:val="single" w:sz="2" w:space="0" w:color="000000"/>
            </w:tcBorders>
          </w:tcPr>
          <w:p w14:paraId="141F0532"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0516FCE0"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5DEFC935" w14:textId="77777777" w:rsidR="00E00E36" w:rsidRPr="007F183D" w:rsidRDefault="00E00E36" w:rsidP="00E00E36">
            <w:pPr>
              <w:jc w:val="center"/>
              <w:rPr>
                <w:rFonts w:ascii="Arial" w:hAnsi="Arial" w:cs="Arial"/>
                <w:snapToGrid w:val="0"/>
              </w:rPr>
            </w:pPr>
          </w:p>
        </w:tc>
      </w:tr>
      <w:tr w:rsidR="00E00E36" w:rsidRPr="007F183D" w14:paraId="60ECFDC7" w14:textId="77777777" w:rsidTr="00E00E36">
        <w:trPr>
          <w:trHeight w:val="146"/>
        </w:trPr>
        <w:tc>
          <w:tcPr>
            <w:tcW w:w="5984" w:type="dxa"/>
            <w:tcBorders>
              <w:top w:val="single" w:sz="2" w:space="0" w:color="000000"/>
              <w:left w:val="single" w:sz="2" w:space="0" w:color="000000"/>
              <w:bottom w:val="single" w:sz="2" w:space="0" w:color="000000"/>
              <w:right w:val="single" w:sz="2" w:space="0" w:color="000000"/>
            </w:tcBorders>
          </w:tcPr>
          <w:p w14:paraId="48E84931" w14:textId="77777777" w:rsidR="00E00E36" w:rsidRPr="007F183D" w:rsidRDefault="00E00E36" w:rsidP="00E00E36">
            <w:pPr>
              <w:rPr>
                <w:rFonts w:ascii="Arial" w:hAnsi="Arial" w:cs="Arial"/>
                <w:snapToGrid w:val="0"/>
              </w:rPr>
            </w:pPr>
            <w:r w:rsidRPr="007F183D">
              <w:rPr>
                <w:rFonts w:ascii="Arial" w:hAnsi="Arial" w:cs="Arial"/>
                <w:snapToGrid w:val="0"/>
              </w:rPr>
              <w:t>Other costs – give details…….</w:t>
            </w:r>
          </w:p>
        </w:tc>
        <w:tc>
          <w:tcPr>
            <w:tcW w:w="992" w:type="dxa"/>
            <w:tcBorders>
              <w:top w:val="single" w:sz="2" w:space="0" w:color="000000"/>
              <w:left w:val="single" w:sz="2" w:space="0" w:color="000000"/>
              <w:bottom w:val="single" w:sz="2" w:space="0" w:color="000000"/>
              <w:right w:val="single" w:sz="2" w:space="0" w:color="000000"/>
            </w:tcBorders>
          </w:tcPr>
          <w:p w14:paraId="124CAB2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224FB70A"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672DBE5E" w14:textId="77777777" w:rsidR="00E00E36" w:rsidRPr="007F183D" w:rsidRDefault="00E00E36" w:rsidP="00E00E36">
            <w:pPr>
              <w:jc w:val="center"/>
              <w:rPr>
                <w:rFonts w:ascii="Arial" w:hAnsi="Arial" w:cs="Arial"/>
                <w:snapToGrid w:val="0"/>
              </w:rPr>
            </w:pPr>
          </w:p>
        </w:tc>
      </w:tr>
      <w:tr w:rsidR="00E00E36" w:rsidRPr="007F183D" w14:paraId="64291463"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7ED0AF21" w14:textId="77777777" w:rsidR="00E00E36" w:rsidRPr="007F183D" w:rsidRDefault="00E00E36" w:rsidP="00E00E36">
            <w:pPr>
              <w:rPr>
                <w:rFonts w:ascii="Arial" w:hAnsi="Arial" w:cs="Arial"/>
                <w:snapToGrid w:val="0"/>
              </w:rPr>
            </w:pPr>
            <w:r w:rsidRPr="007F183D">
              <w:rPr>
                <w:rFonts w:ascii="Arial" w:hAnsi="Arial" w:cs="Arial"/>
                <w:snapToGrid w:val="0"/>
              </w:rPr>
              <w:t>Interest payments*</w:t>
            </w:r>
          </w:p>
        </w:tc>
        <w:tc>
          <w:tcPr>
            <w:tcW w:w="992" w:type="dxa"/>
            <w:tcBorders>
              <w:top w:val="single" w:sz="2" w:space="0" w:color="000000"/>
              <w:left w:val="single" w:sz="2" w:space="0" w:color="000000"/>
              <w:bottom w:val="single" w:sz="2" w:space="0" w:color="000000"/>
              <w:right w:val="single" w:sz="2" w:space="0" w:color="000000"/>
            </w:tcBorders>
          </w:tcPr>
          <w:p w14:paraId="26DB7E26"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4D8346B4"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tcPr>
          <w:p w14:paraId="403C4B7F" w14:textId="77777777" w:rsidR="00E00E36" w:rsidRPr="007F183D" w:rsidRDefault="00E00E36" w:rsidP="00E00E36">
            <w:pPr>
              <w:jc w:val="center"/>
              <w:rPr>
                <w:rFonts w:ascii="Arial" w:hAnsi="Arial" w:cs="Arial"/>
                <w:snapToGrid w:val="0"/>
              </w:rPr>
            </w:pPr>
          </w:p>
        </w:tc>
      </w:tr>
      <w:tr w:rsidR="00E00E36" w:rsidRPr="007F183D" w14:paraId="2C772C2B" w14:textId="77777777" w:rsidTr="00E00E36">
        <w:trPr>
          <w:cantSplit/>
          <w:trHeight w:val="250"/>
        </w:trPr>
        <w:tc>
          <w:tcPr>
            <w:tcW w:w="5984" w:type="dxa"/>
            <w:tcBorders>
              <w:top w:val="single" w:sz="2" w:space="0" w:color="000000"/>
              <w:left w:val="single" w:sz="2" w:space="0" w:color="000000"/>
              <w:right w:val="single" w:sz="2" w:space="0" w:color="000000"/>
            </w:tcBorders>
          </w:tcPr>
          <w:p w14:paraId="16FFFE39" w14:textId="77777777" w:rsidR="00E00E36" w:rsidRPr="007F183D" w:rsidRDefault="00E00E36" w:rsidP="00E00E36">
            <w:pPr>
              <w:rPr>
                <w:rFonts w:ascii="Arial" w:hAnsi="Arial" w:cs="Arial"/>
                <w:snapToGrid w:val="0"/>
              </w:rPr>
            </w:pPr>
            <w:r w:rsidRPr="007F183D">
              <w:rPr>
                <w:rFonts w:ascii="Arial" w:hAnsi="Arial" w:cs="Arial"/>
                <w:snapToGrid w:val="0"/>
              </w:rPr>
              <w:t>Depreciation of existing capital items (applies to existing businesses)</w:t>
            </w:r>
          </w:p>
        </w:tc>
        <w:tc>
          <w:tcPr>
            <w:tcW w:w="992" w:type="dxa"/>
            <w:tcBorders>
              <w:top w:val="single" w:sz="2" w:space="0" w:color="000000"/>
              <w:left w:val="single" w:sz="2" w:space="0" w:color="000000"/>
              <w:right w:val="single" w:sz="2" w:space="0" w:color="000000"/>
            </w:tcBorders>
          </w:tcPr>
          <w:p w14:paraId="75C88587"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28B78E6C"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24DF7ACF" w14:textId="77777777" w:rsidR="00E00E36" w:rsidRPr="007F183D" w:rsidRDefault="00E00E36" w:rsidP="00E00E36">
            <w:pPr>
              <w:jc w:val="center"/>
              <w:rPr>
                <w:rFonts w:ascii="Arial" w:hAnsi="Arial" w:cs="Arial"/>
                <w:snapToGrid w:val="0"/>
              </w:rPr>
            </w:pPr>
          </w:p>
        </w:tc>
      </w:tr>
      <w:tr w:rsidR="00E00E36" w:rsidRPr="007F183D" w14:paraId="0C8CB659"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shd w:val="clear" w:color="auto" w:fill="D6ECF2"/>
          </w:tcPr>
          <w:p w14:paraId="72E646B5" w14:textId="77777777" w:rsidR="00E00E36" w:rsidRPr="007F183D" w:rsidRDefault="00E00E36" w:rsidP="00E00E36">
            <w:pPr>
              <w:pStyle w:val="FootnoteText"/>
              <w:rPr>
                <w:snapToGrid w:val="0"/>
              </w:rPr>
            </w:pPr>
            <w:r w:rsidRPr="007F183D">
              <w:rPr>
                <w:snapToGrid w:val="0"/>
              </w:rPr>
              <w:t>Depreciation of new capital items (before capital grant**)</w:t>
            </w:r>
          </w:p>
        </w:tc>
        <w:tc>
          <w:tcPr>
            <w:tcW w:w="992" w:type="dxa"/>
            <w:tcBorders>
              <w:top w:val="single" w:sz="2" w:space="0" w:color="000000"/>
              <w:left w:val="single" w:sz="2" w:space="0" w:color="000000"/>
              <w:bottom w:val="single" w:sz="2" w:space="0" w:color="000000"/>
              <w:right w:val="single" w:sz="2" w:space="0" w:color="000000"/>
            </w:tcBorders>
            <w:shd w:val="clear" w:color="auto" w:fill="D6ECF2"/>
          </w:tcPr>
          <w:p w14:paraId="07338CD6"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5FAEA39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49C7AEE0" w14:textId="77777777" w:rsidR="00E00E36" w:rsidRPr="007F183D" w:rsidRDefault="00E00E36" w:rsidP="00E00E36">
            <w:pPr>
              <w:jc w:val="center"/>
              <w:rPr>
                <w:rFonts w:ascii="Arial" w:hAnsi="Arial" w:cs="Arial"/>
                <w:snapToGrid w:val="0"/>
              </w:rPr>
            </w:pPr>
          </w:p>
        </w:tc>
      </w:tr>
      <w:tr w:rsidR="00E00E36" w:rsidRPr="007F183D" w14:paraId="0CF94C8B" w14:textId="77777777" w:rsidTr="00E00E36">
        <w:trPr>
          <w:trHeight w:hRule="exact" w:val="140"/>
        </w:trPr>
        <w:tc>
          <w:tcPr>
            <w:tcW w:w="5984" w:type="dxa"/>
            <w:tcBorders>
              <w:left w:val="single" w:sz="2" w:space="0" w:color="000000"/>
              <w:right w:val="single" w:sz="2" w:space="0" w:color="000000"/>
            </w:tcBorders>
          </w:tcPr>
          <w:p w14:paraId="0D3C2830" w14:textId="77777777" w:rsidR="00E00E36" w:rsidRPr="007F183D" w:rsidRDefault="00E00E36" w:rsidP="00E00E36">
            <w:pPr>
              <w:jc w:val="right"/>
              <w:rPr>
                <w:rFonts w:ascii="Arial" w:hAnsi="Arial" w:cs="Arial"/>
                <w:snapToGrid w:val="0"/>
              </w:rPr>
            </w:pPr>
          </w:p>
        </w:tc>
        <w:tc>
          <w:tcPr>
            <w:tcW w:w="992" w:type="dxa"/>
            <w:tcBorders>
              <w:left w:val="single" w:sz="2" w:space="0" w:color="000000"/>
              <w:right w:val="single" w:sz="2" w:space="0" w:color="000000"/>
            </w:tcBorders>
          </w:tcPr>
          <w:p w14:paraId="57DE6139" w14:textId="77777777" w:rsidR="00E00E36" w:rsidRPr="007F183D" w:rsidRDefault="00E00E36" w:rsidP="00E00E36">
            <w:pPr>
              <w:jc w:val="center"/>
              <w:rPr>
                <w:rFonts w:ascii="Arial" w:hAnsi="Arial" w:cs="Arial"/>
                <w:snapToGrid w:val="0"/>
              </w:rPr>
            </w:pPr>
          </w:p>
        </w:tc>
        <w:tc>
          <w:tcPr>
            <w:tcW w:w="1134" w:type="dxa"/>
            <w:tcBorders>
              <w:left w:val="single" w:sz="2" w:space="0" w:color="000000"/>
              <w:right w:val="single" w:sz="2" w:space="0" w:color="000000"/>
            </w:tcBorders>
          </w:tcPr>
          <w:p w14:paraId="0944B2DC" w14:textId="77777777" w:rsidR="00E00E36" w:rsidRPr="007F183D" w:rsidRDefault="00E00E36" w:rsidP="00E00E36">
            <w:pPr>
              <w:jc w:val="center"/>
              <w:rPr>
                <w:rFonts w:ascii="Arial" w:hAnsi="Arial" w:cs="Arial"/>
                <w:snapToGrid w:val="0"/>
              </w:rPr>
            </w:pPr>
          </w:p>
        </w:tc>
        <w:tc>
          <w:tcPr>
            <w:tcW w:w="1134" w:type="dxa"/>
            <w:tcBorders>
              <w:left w:val="single" w:sz="2" w:space="0" w:color="000000"/>
              <w:right w:val="single" w:sz="2" w:space="0" w:color="000000"/>
            </w:tcBorders>
          </w:tcPr>
          <w:p w14:paraId="2B8E4BA9" w14:textId="77777777" w:rsidR="00E00E36" w:rsidRPr="007F183D" w:rsidRDefault="00E00E36" w:rsidP="00E00E36">
            <w:pPr>
              <w:jc w:val="center"/>
              <w:rPr>
                <w:rFonts w:ascii="Arial" w:hAnsi="Arial" w:cs="Arial"/>
                <w:snapToGrid w:val="0"/>
              </w:rPr>
            </w:pPr>
          </w:p>
        </w:tc>
      </w:tr>
      <w:tr w:rsidR="00E00E36" w:rsidRPr="007F183D" w14:paraId="3790AB21"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shd w:val="clear" w:color="auto" w:fill="D6ECF2"/>
          </w:tcPr>
          <w:p w14:paraId="52FA222C" w14:textId="77777777" w:rsidR="00E00E36" w:rsidRPr="007F183D" w:rsidRDefault="00E00E36" w:rsidP="00E00E36">
            <w:pPr>
              <w:rPr>
                <w:rFonts w:ascii="Arial" w:hAnsi="Arial" w:cs="Arial"/>
                <w:b/>
                <w:snapToGrid w:val="0"/>
              </w:rPr>
            </w:pPr>
            <w:r w:rsidRPr="007F183D">
              <w:rPr>
                <w:rFonts w:ascii="Arial" w:hAnsi="Arial" w:cs="Arial"/>
                <w:b/>
                <w:snapToGrid w:val="0"/>
              </w:rPr>
              <w:t>(B) Total Costs</w:t>
            </w:r>
          </w:p>
        </w:tc>
        <w:tc>
          <w:tcPr>
            <w:tcW w:w="992" w:type="dxa"/>
            <w:tcBorders>
              <w:top w:val="single" w:sz="2" w:space="0" w:color="000000"/>
              <w:left w:val="single" w:sz="2" w:space="0" w:color="000000"/>
              <w:bottom w:val="single" w:sz="2" w:space="0" w:color="000000"/>
              <w:right w:val="single" w:sz="2" w:space="0" w:color="000000"/>
            </w:tcBorders>
            <w:shd w:val="clear" w:color="auto" w:fill="D6ECF2"/>
          </w:tcPr>
          <w:p w14:paraId="60FDDC3B"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05F6B301"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643DF298" w14:textId="77777777" w:rsidR="00E00E36" w:rsidRPr="007F183D" w:rsidRDefault="00E00E36" w:rsidP="00E00E36">
            <w:pPr>
              <w:jc w:val="center"/>
              <w:rPr>
                <w:rFonts w:ascii="Arial" w:hAnsi="Arial" w:cs="Arial"/>
                <w:snapToGrid w:val="0"/>
              </w:rPr>
            </w:pPr>
          </w:p>
        </w:tc>
      </w:tr>
      <w:tr w:rsidR="00E00E36" w:rsidRPr="007F183D" w14:paraId="527591D9" w14:textId="77777777" w:rsidTr="00E00E36">
        <w:trPr>
          <w:trHeight w:hRule="exact" w:val="100"/>
        </w:trPr>
        <w:tc>
          <w:tcPr>
            <w:tcW w:w="5984" w:type="dxa"/>
            <w:tcBorders>
              <w:top w:val="single" w:sz="2" w:space="0" w:color="000000"/>
              <w:left w:val="single" w:sz="2" w:space="0" w:color="000000"/>
              <w:right w:val="single" w:sz="2" w:space="0" w:color="000000"/>
            </w:tcBorders>
          </w:tcPr>
          <w:p w14:paraId="4401D8C5" w14:textId="77777777" w:rsidR="00E00E36" w:rsidRPr="007F183D" w:rsidRDefault="00E00E36" w:rsidP="00E00E36">
            <w:pPr>
              <w:jc w:val="right"/>
              <w:rPr>
                <w:rFonts w:ascii="Arial" w:hAnsi="Arial" w:cs="Arial"/>
                <w:snapToGrid w:val="0"/>
              </w:rPr>
            </w:pPr>
          </w:p>
        </w:tc>
        <w:tc>
          <w:tcPr>
            <w:tcW w:w="992" w:type="dxa"/>
            <w:tcBorders>
              <w:top w:val="single" w:sz="2" w:space="0" w:color="000000"/>
              <w:left w:val="single" w:sz="2" w:space="0" w:color="000000"/>
              <w:right w:val="single" w:sz="2" w:space="0" w:color="000000"/>
            </w:tcBorders>
          </w:tcPr>
          <w:p w14:paraId="15E5D7DC"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2D96C1AE"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0B90F0E1" w14:textId="77777777" w:rsidR="00E00E36" w:rsidRPr="007F183D" w:rsidRDefault="00E00E36" w:rsidP="00E00E36">
            <w:pPr>
              <w:jc w:val="center"/>
              <w:rPr>
                <w:rFonts w:ascii="Arial" w:hAnsi="Arial" w:cs="Arial"/>
                <w:snapToGrid w:val="0"/>
              </w:rPr>
            </w:pPr>
          </w:p>
        </w:tc>
      </w:tr>
      <w:tr w:rsidR="00E00E36" w:rsidRPr="007F183D" w14:paraId="2EAF3F7D"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shd w:val="clear" w:color="auto" w:fill="D6ECF2"/>
          </w:tcPr>
          <w:p w14:paraId="03690ED2" w14:textId="77777777" w:rsidR="00E00E36" w:rsidRPr="007F183D" w:rsidRDefault="00E00E36" w:rsidP="00E00E36">
            <w:pPr>
              <w:rPr>
                <w:rFonts w:ascii="Arial" w:hAnsi="Arial" w:cs="Arial"/>
                <w:b/>
                <w:snapToGrid w:val="0"/>
              </w:rPr>
            </w:pPr>
            <w:r w:rsidRPr="007F183D">
              <w:rPr>
                <w:rFonts w:ascii="Arial" w:hAnsi="Arial" w:cs="Arial"/>
                <w:b/>
                <w:snapToGrid w:val="0"/>
              </w:rPr>
              <w:t>(C) Net Profit / Loss - Before Grants</w:t>
            </w:r>
          </w:p>
        </w:tc>
        <w:tc>
          <w:tcPr>
            <w:tcW w:w="992" w:type="dxa"/>
            <w:tcBorders>
              <w:top w:val="single" w:sz="2" w:space="0" w:color="000000"/>
              <w:left w:val="single" w:sz="2" w:space="0" w:color="000000"/>
              <w:bottom w:val="single" w:sz="2" w:space="0" w:color="000000"/>
              <w:right w:val="single" w:sz="2" w:space="0" w:color="000000"/>
            </w:tcBorders>
            <w:shd w:val="clear" w:color="auto" w:fill="D6ECF2"/>
          </w:tcPr>
          <w:p w14:paraId="706A51B9"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39CE1254"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31A1FE8D"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r>
      <w:tr w:rsidR="00E00E36" w:rsidRPr="007F183D" w14:paraId="21DF73C9" w14:textId="77777777" w:rsidTr="00E00E36">
        <w:trPr>
          <w:trHeight w:hRule="exact" w:val="120"/>
        </w:trPr>
        <w:tc>
          <w:tcPr>
            <w:tcW w:w="5984" w:type="dxa"/>
            <w:tcBorders>
              <w:top w:val="single" w:sz="2" w:space="0" w:color="000000"/>
              <w:left w:val="single" w:sz="2" w:space="0" w:color="000000"/>
              <w:right w:val="single" w:sz="2" w:space="0" w:color="000000"/>
            </w:tcBorders>
          </w:tcPr>
          <w:p w14:paraId="14237734" w14:textId="77777777" w:rsidR="00E00E36" w:rsidRPr="007F183D" w:rsidRDefault="00E00E36" w:rsidP="00E00E36">
            <w:pPr>
              <w:jc w:val="right"/>
              <w:rPr>
                <w:rFonts w:ascii="Arial" w:hAnsi="Arial" w:cs="Arial"/>
                <w:b/>
                <w:snapToGrid w:val="0"/>
              </w:rPr>
            </w:pPr>
          </w:p>
        </w:tc>
        <w:tc>
          <w:tcPr>
            <w:tcW w:w="992" w:type="dxa"/>
            <w:tcBorders>
              <w:top w:val="single" w:sz="2" w:space="0" w:color="000000"/>
              <w:left w:val="single" w:sz="2" w:space="0" w:color="000000"/>
              <w:right w:val="single" w:sz="2" w:space="0" w:color="000000"/>
            </w:tcBorders>
          </w:tcPr>
          <w:p w14:paraId="2FA0C2BC"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455B6CA8"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5F643203" w14:textId="77777777" w:rsidR="00E00E36" w:rsidRPr="007F183D" w:rsidRDefault="00E00E36" w:rsidP="00E00E36">
            <w:pPr>
              <w:jc w:val="center"/>
              <w:rPr>
                <w:rFonts w:ascii="Arial" w:hAnsi="Arial" w:cs="Arial"/>
                <w:snapToGrid w:val="0"/>
              </w:rPr>
            </w:pPr>
          </w:p>
        </w:tc>
      </w:tr>
      <w:tr w:rsidR="00E00E36" w:rsidRPr="007F183D" w14:paraId="3790DD45"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14699F91" w14:textId="77777777" w:rsidR="00E00E36" w:rsidRPr="007F183D" w:rsidRDefault="00E00E36" w:rsidP="00E00E36">
            <w:pPr>
              <w:rPr>
                <w:rFonts w:ascii="Arial" w:hAnsi="Arial" w:cs="Arial"/>
                <w:snapToGrid w:val="0"/>
              </w:rPr>
            </w:pPr>
            <w:r w:rsidRPr="007F183D">
              <w:rPr>
                <w:rFonts w:ascii="Arial" w:hAnsi="Arial" w:cs="Arial"/>
                <w:snapToGrid w:val="0"/>
              </w:rPr>
              <w:t>Depreciation of new capital items (after capital grant**)</w:t>
            </w:r>
          </w:p>
        </w:tc>
        <w:tc>
          <w:tcPr>
            <w:tcW w:w="992" w:type="dxa"/>
            <w:tcBorders>
              <w:top w:val="single" w:sz="2" w:space="0" w:color="000000"/>
              <w:left w:val="single" w:sz="2" w:space="0" w:color="000000"/>
              <w:bottom w:val="single" w:sz="2" w:space="0" w:color="000000"/>
              <w:right w:val="single" w:sz="2" w:space="0" w:color="000000"/>
            </w:tcBorders>
            <w:shd w:val="clear" w:color="C0C0C0" w:fill="auto"/>
          </w:tcPr>
          <w:p w14:paraId="331B4456"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C0C0C0" w:fill="auto"/>
          </w:tcPr>
          <w:p w14:paraId="381955BC"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C0C0C0" w:fill="auto"/>
          </w:tcPr>
          <w:p w14:paraId="3EFAD381"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r>
      <w:tr w:rsidR="00E00E36" w:rsidRPr="007F183D" w14:paraId="30126232" w14:textId="77777777" w:rsidTr="00E00E36">
        <w:trPr>
          <w:trHeight w:hRule="exact" w:val="100"/>
        </w:trPr>
        <w:tc>
          <w:tcPr>
            <w:tcW w:w="5984" w:type="dxa"/>
            <w:tcBorders>
              <w:top w:val="single" w:sz="2" w:space="0" w:color="000000"/>
              <w:left w:val="single" w:sz="2" w:space="0" w:color="000000"/>
              <w:right w:val="single" w:sz="2" w:space="0" w:color="000000"/>
            </w:tcBorders>
          </w:tcPr>
          <w:p w14:paraId="4B857F00" w14:textId="77777777" w:rsidR="00E00E36" w:rsidRPr="007F183D" w:rsidRDefault="00E00E36" w:rsidP="00E00E36">
            <w:pPr>
              <w:jc w:val="right"/>
              <w:rPr>
                <w:rFonts w:ascii="Arial" w:hAnsi="Arial" w:cs="Arial"/>
                <w:snapToGrid w:val="0"/>
              </w:rPr>
            </w:pPr>
          </w:p>
        </w:tc>
        <w:tc>
          <w:tcPr>
            <w:tcW w:w="992" w:type="dxa"/>
            <w:tcBorders>
              <w:top w:val="single" w:sz="2" w:space="0" w:color="000000"/>
              <w:left w:val="single" w:sz="2" w:space="0" w:color="000000"/>
              <w:right w:val="single" w:sz="2" w:space="0" w:color="000000"/>
            </w:tcBorders>
          </w:tcPr>
          <w:p w14:paraId="5B660228"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736DAC98"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51832AEB" w14:textId="77777777" w:rsidR="00E00E36" w:rsidRPr="007F183D" w:rsidRDefault="00E00E36" w:rsidP="00E00E36">
            <w:pPr>
              <w:jc w:val="center"/>
              <w:rPr>
                <w:rFonts w:ascii="Arial" w:hAnsi="Arial" w:cs="Arial"/>
                <w:snapToGrid w:val="0"/>
              </w:rPr>
            </w:pPr>
          </w:p>
        </w:tc>
      </w:tr>
      <w:tr w:rsidR="00E00E36" w:rsidRPr="007F183D" w14:paraId="2806EB49"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shd w:val="clear" w:color="auto" w:fill="D6ECF2"/>
          </w:tcPr>
          <w:p w14:paraId="4C4DF66C" w14:textId="77777777" w:rsidR="00E00E36" w:rsidRPr="007F183D" w:rsidRDefault="00E00E36" w:rsidP="00E00E36">
            <w:pPr>
              <w:rPr>
                <w:rFonts w:ascii="Arial" w:hAnsi="Arial" w:cs="Arial"/>
                <w:b/>
                <w:snapToGrid w:val="0"/>
              </w:rPr>
            </w:pPr>
            <w:r w:rsidRPr="007F183D">
              <w:rPr>
                <w:rFonts w:ascii="Arial" w:hAnsi="Arial" w:cs="Arial"/>
                <w:b/>
                <w:snapToGrid w:val="0"/>
              </w:rPr>
              <w:t>(D) Net Profit / Loss - After capital grant</w:t>
            </w:r>
          </w:p>
        </w:tc>
        <w:tc>
          <w:tcPr>
            <w:tcW w:w="992" w:type="dxa"/>
            <w:tcBorders>
              <w:top w:val="single" w:sz="2" w:space="0" w:color="000000"/>
              <w:left w:val="single" w:sz="2" w:space="0" w:color="000000"/>
              <w:bottom w:val="single" w:sz="2" w:space="0" w:color="000000"/>
              <w:right w:val="single" w:sz="2" w:space="0" w:color="000000"/>
            </w:tcBorders>
            <w:shd w:val="clear" w:color="auto" w:fill="D6ECF2"/>
          </w:tcPr>
          <w:p w14:paraId="65F37A67"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48ABB435"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7E2D3994"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r>
      <w:tr w:rsidR="00E00E36" w:rsidRPr="007F183D" w14:paraId="2892E5F4" w14:textId="77777777" w:rsidTr="00E00E36">
        <w:trPr>
          <w:trHeight w:hRule="exact" w:val="40"/>
        </w:trPr>
        <w:tc>
          <w:tcPr>
            <w:tcW w:w="5984" w:type="dxa"/>
            <w:tcBorders>
              <w:top w:val="single" w:sz="2" w:space="0" w:color="000000"/>
              <w:left w:val="single" w:sz="2" w:space="0" w:color="000000"/>
              <w:right w:val="single" w:sz="2" w:space="0" w:color="000000"/>
            </w:tcBorders>
          </w:tcPr>
          <w:p w14:paraId="2C7D2790" w14:textId="77777777" w:rsidR="00E00E36" w:rsidRPr="007F183D" w:rsidRDefault="00E00E36" w:rsidP="00E00E36">
            <w:pPr>
              <w:jc w:val="right"/>
              <w:rPr>
                <w:rFonts w:ascii="Arial" w:hAnsi="Arial" w:cs="Arial"/>
                <w:snapToGrid w:val="0"/>
              </w:rPr>
            </w:pPr>
          </w:p>
        </w:tc>
        <w:tc>
          <w:tcPr>
            <w:tcW w:w="992" w:type="dxa"/>
            <w:tcBorders>
              <w:top w:val="single" w:sz="2" w:space="0" w:color="000000"/>
              <w:left w:val="single" w:sz="2" w:space="0" w:color="000000"/>
              <w:right w:val="single" w:sz="2" w:space="0" w:color="000000"/>
            </w:tcBorders>
          </w:tcPr>
          <w:p w14:paraId="58638332"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7CAD04BB"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149B6589" w14:textId="77777777" w:rsidR="00E00E36" w:rsidRPr="007F183D" w:rsidRDefault="00E00E36" w:rsidP="00E00E36">
            <w:pPr>
              <w:jc w:val="center"/>
              <w:rPr>
                <w:rFonts w:ascii="Arial" w:hAnsi="Arial" w:cs="Arial"/>
                <w:snapToGrid w:val="0"/>
              </w:rPr>
            </w:pPr>
          </w:p>
        </w:tc>
      </w:tr>
      <w:tr w:rsidR="00E00E36" w:rsidRPr="007F183D" w14:paraId="2322FB31"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tcPr>
          <w:p w14:paraId="268C896C" w14:textId="77777777" w:rsidR="00E00E36" w:rsidRPr="007F183D" w:rsidRDefault="00E00E36" w:rsidP="00E00E36">
            <w:pPr>
              <w:rPr>
                <w:rFonts w:ascii="Arial" w:hAnsi="Arial" w:cs="Arial"/>
                <w:snapToGrid w:val="0"/>
              </w:rPr>
            </w:pPr>
            <w:r w:rsidRPr="007F183D">
              <w:rPr>
                <w:rFonts w:ascii="Arial" w:hAnsi="Arial" w:cs="Arial"/>
                <w:snapToGrid w:val="0"/>
              </w:rPr>
              <w:t>Recurrent/Revenue grant(s) requested***</w:t>
            </w:r>
          </w:p>
        </w:tc>
        <w:tc>
          <w:tcPr>
            <w:tcW w:w="992" w:type="dxa"/>
            <w:tcBorders>
              <w:top w:val="single" w:sz="2" w:space="0" w:color="000000"/>
              <w:left w:val="single" w:sz="2" w:space="0" w:color="000000"/>
              <w:bottom w:val="single" w:sz="2" w:space="0" w:color="000000"/>
              <w:right w:val="single" w:sz="2" w:space="0" w:color="000000"/>
            </w:tcBorders>
          </w:tcPr>
          <w:p w14:paraId="7880CE85"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tcPr>
          <w:p w14:paraId="007FBFCD"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c>
          <w:tcPr>
            <w:tcW w:w="1134" w:type="dxa"/>
            <w:tcBorders>
              <w:top w:val="single" w:sz="2" w:space="0" w:color="000000"/>
              <w:left w:val="single" w:sz="2" w:space="0" w:color="000000"/>
              <w:bottom w:val="single" w:sz="2" w:space="0" w:color="000000"/>
              <w:right w:val="single" w:sz="2" w:space="0" w:color="000000"/>
            </w:tcBorders>
          </w:tcPr>
          <w:p w14:paraId="3FEDDC23" w14:textId="77777777" w:rsidR="00E00E36" w:rsidRPr="007F183D" w:rsidRDefault="00E00E36" w:rsidP="00E00E36">
            <w:pPr>
              <w:jc w:val="center"/>
              <w:rPr>
                <w:rFonts w:ascii="Arial" w:hAnsi="Arial" w:cs="Arial"/>
                <w:snapToGrid w:val="0"/>
              </w:rPr>
            </w:pPr>
            <w:r w:rsidRPr="007F183D">
              <w:rPr>
                <w:rFonts w:ascii="Arial" w:hAnsi="Arial" w:cs="Arial"/>
                <w:snapToGrid w:val="0"/>
              </w:rPr>
              <w:t>0</w:t>
            </w:r>
          </w:p>
        </w:tc>
      </w:tr>
      <w:tr w:rsidR="00E00E36" w:rsidRPr="007F183D" w14:paraId="5ED5809E" w14:textId="77777777" w:rsidTr="00E00E36">
        <w:trPr>
          <w:trHeight w:hRule="exact" w:val="100"/>
        </w:trPr>
        <w:tc>
          <w:tcPr>
            <w:tcW w:w="5984" w:type="dxa"/>
            <w:tcBorders>
              <w:top w:val="single" w:sz="2" w:space="0" w:color="000000"/>
              <w:left w:val="single" w:sz="2" w:space="0" w:color="000000"/>
              <w:right w:val="single" w:sz="2" w:space="0" w:color="000000"/>
            </w:tcBorders>
          </w:tcPr>
          <w:p w14:paraId="100B48E4" w14:textId="77777777" w:rsidR="00E00E36" w:rsidRPr="007F183D" w:rsidRDefault="00E00E36" w:rsidP="00E00E36">
            <w:pPr>
              <w:jc w:val="right"/>
              <w:rPr>
                <w:rFonts w:ascii="Arial" w:hAnsi="Arial" w:cs="Arial"/>
                <w:snapToGrid w:val="0"/>
              </w:rPr>
            </w:pPr>
          </w:p>
        </w:tc>
        <w:tc>
          <w:tcPr>
            <w:tcW w:w="992" w:type="dxa"/>
            <w:tcBorders>
              <w:top w:val="single" w:sz="2" w:space="0" w:color="000000"/>
              <w:left w:val="single" w:sz="2" w:space="0" w:color="000000"/>
              <w:right w:val="single" w:sz="2" w:space="0" w:color="000000"/>
            </w:tcBorders>
          </w:tcPr>
          <w:p w14:paraId="1BF80E40"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1647624D" w14:textId="77777777" w:rsidR="00E00E36" w:rsidRPr="007F183D" w:rsidRDefault="00E00E36" w:rsidP="00E00E36">
            <w:pPr>
              <w:jc w:val="center"/>
              <w:rPr>
                <w:rFonts w:ascii="Arial" w:hAnsi="Arial" w:cs="Arial"/>
                <w:snapToGrid w:val="0"/>
              </w:rPr>
            </w:pPr>
          </w:p>
        </w:tc>
        <w:tc>
          <w:tcPr>
            <w:tcW w:w="1134" w:type="dxa"/>
            <w:tcBorders>
              <w:top w:val="single" w:sz="2" w:space="0" w:color="000000"/>
              <w:left w:val="single" w:sz="2" w:space="0" w:color="000000"/>
              <w:right w:val="single" w:sz="2" w:space="0" w:color="000000"/>
            </w:tcBorders>
          </w:tcPr>
          <w:p w14:paraId="4B92EE87" w14:textId="77777777" w:rsidR="00E00E36" w:rsidRPr="007F183D" w:rsidRDefault="00E00E36" w:rsidP="00E00E36">
            <w:pPr>
              <w:jc w:val="center"/>
              <w:rPr>
                <w:rFonts w:ascii="Arial" w:hAnsi="Arial" w:cs="Arial"/>
                <w:snapToGrid w:val="0"/>
              </w:rPr>
            </w:pPr>
          </w:p>
        </w:tc>
      </w:tr>
      <w:tr w:rsidR="00E00E36" w:rsidRPr="007F183D" w14:paraId="03F091EC" w14:textId="77777777" w:rsidTr="00E00E36">
        <w:trPr>
          <w:trHeight w:val="250"/>
        </w:trPr>
        <w:tc>
          <w:tcPr>
            <w:tcW w:w="5984" w:type="dxa"/>
            <w:tcBorders>
              <w:top w:val="single" w:sz="2" w:space="0" w:color="000000"/>
              <w:left w:val="single" w:sz="2" w:space="0" w:color="000000"/>
              <w:bottom w:val="single" w:sz="2" w:space="0" w:color="000000"/>
              <w:right w:val="single" w:sz="2" w:space="0" w:color="000000"/>
            </w:tcBorders>
            <w:shd w:val="clear" w:color="auto" w:fill="D6ECF2"/>
          </w:tcPr>
          <w:p w14:paraId="3FB4037E" w14:textId="77777777" w:rsidR="00E00E36" w:rsidRPr="007F183D" w:rsidRDefault="00E00E36" w:rsidP="00E00E36">
            <w:pPr>
              <w:rPr>
                <w:rFonts w:ascii="Arial" w:hAnsi="Arial" w:cs="Arial"/>
                <w:b/>
                <w:snapToGrid w:val="0"/>
              </w:rPr>
            </w:pPr>
            <w:r w:rsidRPr="007F183D">
              <w:rPr>
                <w:rFonts w:ascii="Arial" w:hAnsi="Arial" w:cs="Arial"/>
                <w:b/>
                <w:snapToGrid w:val="0"/>
              </w:rPr>
              <w:t>(E) Net Profit/Loss - After Recurrent/Revenue Grant(s)</w:t>
            </w:r>
          </w:p>
        </w:tc>
        <w:tc>
          <w:tcPr>
            <w:tcW w:w="992" w:type="dxa"/>
            <w:tcBorders>
              <w:top w:val="single" w:sz="2" w:space="0" w:color="000000"/>
              <w:left w:val="single" w:sz="2" w:space="0" w:color="000000"/>
              <w:bottom w:val="single" w:sz="2" w:space="0" w:color="000000"/>
              <w:right w:val="single" w:sz="2" w:space="0" w:color="000000"/>
            </w:tcBorders>
            <w:shd w:val="clear" w:color="auto" w:fill="D6ECF2"/>
          </w:tcPr>
          <w:p w14:paraId="77F6C74C" w14:textId="77777777" w:rsidR="00E00E36" w:rsidRPr="007F183D" w:rsidRDefault="00E00E36" w:rsidP="00E00E36">
            <w:pPr>
              <w:jc w:val="center"/>
              <w:rPr>
                <w:rFonts w:ascii="Arial" w:hAnsi="Arial" w:cs="Arial"/>
                <w:b/>
                <w:snapToGrid w:val="0"/>
              </w:rPr>
            </w:pPr>
            <w:r w:rsidRPr="007F183D">
              <w:rPr>
                <w:rFonts w:ascii="Arial" w:hAnsi="Arial" w:cs="Arial"/>
                <w:b/>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5148963C" w14:textId="77777777" w:rsidR="00E00E36" w:rsidRPr="007F183D" w:rsidRDefault="00E00E36" w:rsidP="00E00E36">
            <w:pPr>
              <w:jc w:val="center"/>
              <w:rPr>
                <w:rFonts w:ascii="Arial" w:hAnsi="Arial" w:cs="Arial"/>
                <w:b/>
                <w:snapToGrid w:val="0"/>
              </w:rPr>
            </w:pPr>
            <w:r w:rsidRPr="007F183D">
              <w:rPr>
                <w:rFonts w:ascii="Arial" w:hAnsi="Arial" w:cs="Arial"/>
                <w:b/>
                <w:snapToGrid w:val="0"/>
              </w:rPr>
              <w:t>0</w:t>
            </w:r>
          </w:p>
        </w:tc>
        <w:tc>
          <w:tcPr>
            <w:tcW w:w="1134" w:type="dxa"/>
            <w:tcBorders>
              <w:top w:val="single" w:sz="2" w:space="0" w:color="000000"/>
              <w:left w:val="single" w:sz="2" w:space="0" w:color="000000"/>
              <w:bottom w:val="single" w:sz="2" w:space="0" w:color="000000"/>
              <w:right w:val="single" w:sz="2" w:space="0" w:color="000000"/>
            </w:tcBorders>
            <w:shd w:val="clear" w:color="auto" w:fill="D6ECF2"/>
          </w:tcPr>
          <w:p w14:paraId="68B85DBA" w14:textId="77777777" w:rsidR="00E00E36" w:rsidRPr="007F183D" w:rsidRDefault="00E00E36" w:rsidP="00E00E36">
            <w:pPr>
              <w:jc w:val="center"/>
              <w:rPr>
                <w:rFonts w:ascii="Arial" w:hAnsi="Arial" w:cs="Arial"/>
                <w:b/>
                <w:snapToGrid w:val="0"/>
              </w:rPr>
            </w:pPr>
            <w:r w:rsidRPr="007F183D">
              <w:rPr>
                <w:rFonts w:ascii="Arial" w:hAnsi="Arial" w:cs="Arial"/>
                <w:b/>
                <w:snapToGrid w:val="0"/>
              </w:rPr>
              <w:t>0</w:t>
            </w:r>
          </w:p>
        </w:tc>
      </w:tr>
    </w:tbl>
    <w:p w14:paraId="3F1ACD0C" w14:textId="77777777" w:rsidR="009B5AD9" w:rsidRDefault="009B5AD9" w:rsidP="00E00E36">
      <w:pPr>
        <w:spacing w:after="240"/>
        <w:rPr>
          <w:rFonts w:ascii="Arial" w:hAnsi="Arial" w:cs="Arial"/>
          <w:sz w:val="24"/>
          <w:szCs w:val="24"/>
        </w:rPr>
        <w:sectPr w:rsidR="009B5AD9" w:rsidSect="004741D0">
          <w:footnotePr>
            <w:numFmt w:val="chicago"/>
          </w:footnotePr>
          <w:pgSz w:w="11907" w:h="16840" w:code="9"/>
          <w:pgMar w:top="1134" w:right="1191" w:bottom="1134" w:left="1191" w:header="720" w:footer="816" w:gutter="0"/>
          <w:cols w:space="720"/>
          <w:docGrid w:linePitch="299"/>
        </w:sectPr>
      </w:pPr>
    </w:p>
    <w:p w14:paraId="023915B0" w14:textId="77777777" w:rsidR="00E00E36" w:rsidRPr="007F183D" w:rsidRDefault="00E00E36" w:rsidP="00E00E36">
      <w:pPr>
        <w:pStyle w:val="Default"/>
        <w:rPr>
          <w:b/>
          <w:bCs/>
          <w:color w:val="auto"/>
          <w:lang w:val="en-GB"/>
        </w:rPr>
      </w:pPr>
      <w:r w:rsidRPr="007F183D">
        <w:rPr>
          <w:b/>
          <w:bCs/>
          <w:color w:val="auto"/>
          <w:lang w:val="en-GB"/>
        </w:rPr>
        <w:lastRenderedPageBreak/>
        <w:t xml:space="preserve">Annex 6: Project Benefits Realisation Plan (example included at line </w:t>
      </w:r>
      <w:r w:rsidR="004741D0">
        <w:rPr>
          <w:b/>
          <w:bCs/>
          <w:color w:val="auto"/>
          <w:lang w:val="en-GB"/>
        </w:rPr>
        <w:t>1 for reference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1643"/>
        <w:gridCol w:w="2191"/>
        <w:gridCol w:w="2224"/>
        <w:gridCol w:w="1808"/>
        <w:gridCol w:w="2163"/>
        <w:gridCol w:w="2073"/>
      </w:tblGrid>
      <w:tr w:rsidR="00E00E36" w:rsidRPr="007F183D" w14:paraId="51D52ACE" w14:textId="77777777" w:rsidTr="00E00E36">
        <w:tc>
          <w:tcPr>
            <w:tcW w:w="14174" w:type="dxa"/>
            <w:gridSpan w:val="7"/>
            <w:shd w:val="clear" w:color="auto" w:fill="DBE5F1" w:themeFill="accent1" w:themeFillTint="33"/>
          </w:tcPr>
          <w:p w14:paraId="6301A99F" w14:textId="77777777" w:rsidR="00E00E36" w:rsidRPr="007F183D" w:rsidRDefault="00E00E36" w:rsidP="00E00E36">
            <w:pPr>
              <w:jc w:val="center"/>
              <w:rPr>
                <w:rFonts w:ascii="Arial" w:hAnsi="Arial" w:cs="Arial"/>
                <w:sz w:val="24"/>
                <w:szCs w:val="24"/>
              </w:rPr>
            </w:pPr>
            <w:r w:rsidRPr="007F183D">
              <w:rPr>
                <w:rFonts w:ascii="Arial" w:hAnsi="Arial" w:cs="Arial"/>
                <w:b/>
                <w:bCs/>
                <w:sz w:val="24"/>
                <w:szCs w:val="24"/>
              </w:rPr>
              <w:t xml:space="preserve">PROJECT LEVEL BENEFITS REALISATION </w:t>
            </w:r>
            <w:smartTag w:uri="urn:schemas-microsoft-com:office:smarttags" w:element="stockticker">
              <w:r w:rsidRPr="007F183D">
                <w:rPr>
                  <w:rFonts w:ascii="Arial" w:hAnsi="Arial" w:cs="Arial"/>
                  <w:b/>
                  <w:bCs/>
                  <w:sz w:val="24"/>
                  <w:szCs w:val="24"/>
                </w:rPr>
                <w:t>PLAN</w:t>
              </w:r>
            </w:smartTag>
          </w:p>
        </w:tc>
      </w:tr>
      <w:tr w:rsidR="00E00E36" w:rsidRPr="007F183D" w14:paraId="5A50D1A4" w14:textId="77777777" w:rsidTr="00E00E36">
        <w:tc>
          <w:tcPr>
            <w:tcW w:w="1897" w:type="dxa"/>
            <w:shd w:val="clear" w:color="auto" w:fill="DBE5F1" w:themeFill="accent1" w:themeFillTint="33"/>
          </w:tcPr>
          <w:p w14:paraId="79D7FCD8" w14:textId="77777777" w:rsidR="00E00E36" w:rsidRPr="007F183D" w:rsidRDefault="00E00E36" w:rsidP="00E00E36">
            <w:pPr>
              <w:rPr>
                <w:rFonts w:ascii="Arial" w:hAnsi="Arial" w:cs="Arial"/>
                <w:b/>
                <w:bCs/>
              </w:rPr>
            </w:pPr>
            <w:r w:rsidRPr="007F183D">
              <w:rPr>
                <w:rFonts w:ascii="Arial" w:hAnsi="Arial" w:cs="Arial"/>
                <w:b/>
                <w:bCs/>
              </w:rPr>
              <w:t>Benefit</w:t>
            </w:r>
          </w:p>
        </w:tc>
        <w:tc>
          <w:tcPr>
            <w:tcW w:w="1662" w:type="dxa"/>
            <w:shd w:val="clear" w:color="auto" w:fill="DBE5F1" w:themeFill="accent1" w:themeFillTint="33"/>
          </w:tcPr>
          <w:p w14:paraId="6E0BECC4" w14:textId="77777777" w:rsidR="00E00E36" w:rsidRPr="007F183D" w:rsidRDefault="00E00E36" w:rsidP="00E00E36">
            <w:pPr>
              <w:rPr>
                <w:rFonts w:ascii="Arial" w:hAnsi="Arial" w:cs="Arial"/>
                <w:b/>
                <w:bCs/>
              </w:rPr>
            </w:pPr>
            <w:r w:rsidRPr="007F183D">
              <w:rPr>
                <w:rFonts w:ascii="Arial" w:hAnsi="Arial" w:cs="Arial"/>
                <w:b/>
                <w:bCs/>
              </w:rPr>
              <w:t>Owner</w:t>
            </w:r>
          </w:p>
        </w:tc>
        <w:tc>
          <w:tcPr>
            <w:tcW w:w="2234" w:type="dxa"/>
            <w:shd w:val="clear" w:color="auto" w:fill="DBE5F1" w:themeFill="accent1" w:themeFillTint="33"/>
          </w:tcPr>
          <w:p w14:paraId="5A87169C" w14:textId="77777777" w:rsidR="00E00E36" w:rsidRPr="007F183D" w:rsidRDefault="00E00E36" w:rsidP="00E00E36">
            <w:pPr>
              <w:rPr>
                <w:rFonts w:ascii="Arial" w:hAnsi="Arial" w:cs="Arial"/>
                <w:b/>
                <w:bCs/>
              </w:rPr>
            </w:pPr>
            <w:r w:rsidRPr="007F183D">
              <w:rPr>
                <w:rFonts w:ascii="Arial" w:hAnsi="Arial" w:cs="Arial"/>
                <w:b/>
                <w:bCs/>
              </w:rPr>
              <w:t>Target (inc. Baseline)</w:t>
            </w:r>
          </w:p>
        </w:tc>
        <w:tc>
          <w:tcPr>
            <w:tcW w:w="2280" w:type="dxa"/>
            <w:shd w:val="clear" w:color="auto" w:fill="DBE5F1" w:themeFill="accent1" w:themeFillTint="33"/>
          </w:tcPr>
          <w:p w14:paraId="0B7B3ECF" w14:textId="77777777" w:rsidR="00E00E36" w:rsidRPr="007F183D" w:rsidRDefault="00E00E36" w:rsidP="00E00E36">
            <w:pPr>
              <w:rPr>
                <w:rFonts w:ascii="Arial" w:hAnsi="Arial" w:cs="Arial"/>
                <w:b/>
                <w:bCs/>
              </w:rPr>
            </w:pPr>
            <w:r w:rsidRPr="007F183D">
              <w:rPr>
                <w:rFonts w:ascii="Arial" w:hAnsi="Arial" w:cs="Arial"/>
                <w:b/>
                <w:bCs/>
              </w:rPr>
              <w:t>Method &amp; Timing of Measurement</w:t>
            </w:r>
          </w:p>
        </w:tc>
        <w:tc>
          <w:tcPr>
            <w:tcW w:w="1826" w:type="dxa"/>
            <w:shd w:val="clear" w:color="auto" w:fill="DBE5F1" w:themeFill="accent1" w:themeFillTint="33"/>
          </w:tcPr>
          <w:p w14:paraId="12254067" w14:textId="77777777" w:rsidR="00E00E36" w:rsidRPr="007F183D" w:rsidRDefault="00E00E36" w:rsidP="00E00E36">
            <w:pPr>
              <w:jc w:val="center"/>
              <w:rPr>
                <w:rFonts w:ascii="Arial" w:hAnsi="Arial" w:cs="Arial"/>
                <w:b/>
                <w:bCs/>
              </w:rPr>
            </w:pPr>
            <w:r w:rsidRPr="007F183D">
              <w:rPr>
                <w:rFonts w:ascii="Arial" w:hAnsi="Arial" w:cs="Arial"/>
                <w:b/>
                <w:bCs/>
              </w:rPr>
              <w:t>Responsibility for Measurement</w:t>
            </w:r>
          </w:p>
        </w:tc>
        <w:tc>
          <w:tcPr>
            <w:tcW w:w="2202" w:type="dxa"/>
            <w:shd w:val="clear" w:color="auto" w:fill="DBE5F1" w:themeFill="accent1" w:themeFillTint="33"/>
          </w:tcPr>
          <w:p w14:paraId="3A24618C" w14:textId="77777777" w:rsidR="00E00E36" w:rsidRPr="007F183D" w:rsidRDefault="00E00E36" w:rsidP="00E00E36">
            <w:pPr>
              <w:rPr>
                <w:rFonts w:ascii="Arial" w:hAnsi="Arial" w:cs="Arial"/>
                <w:b/>
                <w:bCs/>
              </w:rPr>
            </w:pPr>
            <w:r w:rsidRPr="007F183D">
              <w:rPr>
                <w:rFonts w:ascii="Arial" w:hAnsi="Arial" w:cs="Arial"/>
                <w:b/>
                <w:bCs/>
              </w:rPr>
              <w:t>Activities undertaken to Realise Benefits</w:t>
            </w:r>
          </w:p>
        </w:tc>
        <w:tc>
          <w:tcPr>
            <w:tcW w:w="2073" w:type="dxa"/>
            <w:shd w:val="clear" w:color="auto" w:fill="DBE5F1" w:themeFill="accent1" w:themeFillTint="33"/>
          </w:tcPr>
          <w:p w14:paraId="20BEFF31" w14:textId="77777777" w:rsidR="00E00E36" w:rsidRPr="007F183D" w:rsidRDefault="00E00E36" w:rsidP="00E00E36">
            <w:pPr>
              <w:rPr>
                <w:rFonts w:ascii="Arial" w:hAnsi="Arial" w:cs="Arial"/>
                <w:b/>
                <w:bCs/>
              </w:rPr>
            </w:pPr>
            <w:r w:rsidRPr="007F183D">
              <w:rPr>
                <w:rFonts w:ascii="Arial" w:hAnsi="Arial" w:cs="Arial"/>
                <w:b/>
                <w:bCs/>
              </w:rPr>
              <w:t>Outcome</w:t>
            </w:r>
          </w:p>
        </w:tc>
      </w:tr>
      <w:tr w:rsidR="00E00E36" w:rsidRPr="007F183D" w14:paraId="2F10C65D" w14:textId="77777777" w:rsidTr="00E00E36">
        <w:tc>
          <w:tcPr>
            <w:tcW w:w="1897" w:type="dxa"/>
            <w:shd w:val="clear" w:color="auto" w:fill="DBE5F1" w:themeFill="accent1" w:themeFillTint="33"/>
          </w:tcPr>
          <w:p w14:paraId="69876E6C" w14:textId="77777777" w:rsidR="00E00E36" w:rsidRPr="007F183D" w:rsidRDefault="00E00E36" w:rsidP="00E00E36">
            <w:pPr>
              <w:rPr>
                <w:rFonts w:ascii="Arial" w:hAnsi="Arial" w:cs="Arial"/>
                <w:i/>
                <w:iCs/>
              </w:rPr>
            </w:pPr>
            <w:r w:rsidRPr="007F183D">
              <w:rPr>
                <w:rFonts w:ascii="Arial" w:hAnsi="Arial" w:cs="Arial"/>
                <w:i/>
                <w:iCs/>
              </w:rPr>
              <w:t>Brief description of the benefit.</w:t>
            </w:r>
          </w:p>
          <w:p w14:paraId="0BA40A04" w14:textId="77777777" w:rsidR="00E00E36" w:rsidRPr="007F183D" w:rsidRDefault="00E00E36" w:rsidP="00E00E36">
            <w:pPr>
              <w:rPr>
                <w:rFonts w:ascii="Arial" w:hAnsi="Arial" w:cs="Arial"/>
                <w:i/>
                <w:iCs/>
              </w:rPr>
            </w:pPr>
          </w:p>
          <w:p w14:paraId="2F20FAB2" w14:textId="77777777" w:rsidR="00E00E36" w:rsidRPr="007F183D" w:rsidRDefault="00E00E36" w:rsidP="00E00E36">
            <w:pPr>
              <w:rPr>
                <w:rFonts w:ascii="Arial" w:hAnsi="Arial" w:cs="Arial"/>
                <w:i/>
                <w:iCs/>
              </w:rPr>
            </w:pPr>
            <w:r w:rsidRPr="007F183D">
              <w:rPr>
                <w:rFonts w:ascii="Arial" w:hAnsi="Arial" w:cs="Arial"/>
                <w:i/>
                <w:iCs/>
              </w:rPr>
              <w:t>Jobs</w:t>
            </w:r>
          </w:p>
          <w:p w14:paraId="1F3E3DD5" w14:textId="77777777" w:rsidR="00E00E36" w:rsidRPr="007F183D" w:rsidRDefault="00E00E36" w:rsidP="00E00E36">
            <w:pPr>
              <w:rPr>
                <w:rFonts w:ascii="Arial" w:hAnsi="Arial" w:cs="Arial"/>
                <w:i/>
                <w:iCs/>
              </w:rPr>
            </w:pPr>
            <w:r w:rsidRPr="007F183D">
              <w:rPr>
                <w:rFonts w:ascii="Arial" w:hAnsi="Arial" w:cs="Arial"/>
                <w:i/>
                <w:iCs/>
              </w:rPr>
              <w:t>Other benefits</w:t>
            </w:r>
          </w:p>
        </w:tc>
        <w:tc>
          <w:tcPr>
            <w:tcW w:w="1662" w:type="dxa"/>
            <w:shd w:val="clear" w:color="auto" w:fill="DBE5F1" w:themeFill="accent1" w:themeFillTint="33"/>
          </w:tcPr>
          <w:p w14:paraId="31D6CC94" w14:textId="77777777" w:rsidR="00E00E36" w:rsidRPr="007F183D" w:rsidRDefault="00E00E36" w:rsidP="00E00E36">
            <w:pPr>
              <w:rPr>
                <w:rFonts w:ascii="Arial" w:hAnsi="Arial" w:cs="Arial"/>
                <w:i/>
                <w:iCs/>
              </w:rPr>
            </w:pPr>
            <w:r w:rsidRPr="007F183D">
              <w:rPr>
                <w:rFonts w:ascii="Arial" w:hAnsi="Arial" w:cs="Arial"/>
                <w:i/>
                <w:iCs/>
              </w:rPr>
              <w:t>Person accountable for delivery of this benefit.</w:t>
            </w:r>
          </w:p>
        </w:tc>
        <w:tc>
          <w:tcPr>
            <w:tcW w:w="2234" w:type="dxa"/>
            <w:shd w:val="clear" w:color="auto" w:fill="DBE5F1" w:themeFill="accent1" w:themeFillTint="33"/>
          </w:tcPr>
          <w:p w14:paraId="18730616" w14:textId="77777777" w:rsidR="00E00E36" w:rsidRPr="007F183D" w:rsidRDefault="00E00E36" w:rsidP="00E00E36">
            <w:pPr>
              <w:rPr>
                <w:rFonts w:ascii="Arial" w:hAnsi="Arial" w:cs="Arial"/>
                <w:i/>
                <w:iCs/>
              </w:rPr>
            </w:pPr>
            <w:r w:rsidRPr="007F183D">
              <w:rPr>
                <w:rFonts w:ascii="Arial" w:hAnsi="Arial" w:cs="Arial"/>
                <w:i/>
                <w:iCs/>
              </w:rPr>
              <w:t>The current/baseline value, the desired level of benefit, the unit of measurement and the timing.</w:t>
            </w:r>
          </w:p>
        </w:tc>
        <w:tc>
          <w:tcPr>
            <w:tcW w:w="2280" w:type="dxa"/>
            <w:shd w:val="clear" w:color="auto" w:fill="DBE5F1" w:themeFill="accent1" w:themeFillTint="33"/>
          </w:tcPr>
          <w:p w14:paraId="0FBD35F0" w14:textId="77777777" w:rsidR="00E00E36" w:rsidRPr="007F183D" w:rsidRDefault="00E00E36" w:rsidP="00E00E36">
            <w:pPr>
              <w:rPr>
                <w:rFonts w:ascii="Arial" w:hAnsi="Arial" w:cs="Arial"/>
                <w:i/>
                <w:iCs/>
              </w:rPr>
            </w:pPr>
            <w:r w:rsidRPr="007F183D">
              <w:rPr>
                <w:rFonts w:ascii="Arial" w:hAnsi="Arial" w:cs="Arial"/>
                <w:i/>
                <w:iCs/>
              </w:rPr>
              <w:t>Processes, tools, techniques and resources required to measure achievement of the benefit.  Also include timing of measurement i.e. repeated event or a one-off</w:t>
            </w:r>
          </w:p>
        </w:tc>
        <w:tc>
          <w:tcPr>
            <w:tcW w:w="1826" w:type="dxa"/>
            <w:shd w:val="clear" w:color="auto" w:fill="DBE5F1" w:themeFill="accent1" w:themeFillTint="33"/>
          </w:tcPr>
          <w:p w14:paraId="68CAF7A6" w14:textId="77777777" w:rsidR="00E00E36" w:rsidRPr="007F183D" w:rsidRDefault="00E00E36" w:rsidP="00E00E36">
            <w:pPr>
              <w:jc w:val="both"/>
              <w:rPr>
                <w:rFonts w:ascii="Arial" w:hAnsi="Arial" w:cs="Arial"/>
                <w:i/>
                <w:iCs/>
              </w:rPr>
            </w:pPr>
            <w:r w:rsidRPr="007F183D">
              <w:rPr>
                <w:rFonts w:ascii="Arial" w:hAnsi="Arial" w:cs="Arial"/>
                <w:i/>
                <w:iCs/>
              </w:rPr>
              <w:t>The person/role responsible for measuring achievement of the benefit.  Unlikely to be the Owner.</w:t>
            </w:r>
          </w:p>
        </w:tc>
        <w:tc>
          <w:tcPr>
            <w:tcW w:w="2202" w:type="dxa"/>
            <w:shd w:val="clear" w:color="auto" w:fill="DBE5F1" w:themeFill="accent1" w:themeFillTint="33"/>
          </w:tcPr>
          <w:p w14:paraId="4D8B95BD" w14:textId="77777777" w:rsidR="00E00E36" w:rsidRPr="007F183D" w:rsidRDefault="00E00E36" w:rsidP="00E00E36">
            <w:pPr>
              <w:jc w:val="both"/>
              <w:rPr>
                <w:rFonts w:ascii="Arial" w:hAnsi="Arial" w:cs="Arial"/>
                <w:i/>
                <w:iCs/>
              </w:rPr>
            </w:pPr>
            <w:r w:rsidRPr="007F183D">
              <w:rPr>
                <w:rFonts w:ascii="Arial" w:hAnsi="Arial" w:cs="Arial"/>
                <w:i/>
                <w:iCs/>
              </w:rPr>
              <w:t>The plans/processes that are in place to achieve the benefit.</w:t>
            </w:r>
          </w:p>
        </w:tc>
        <w:tc>
          <w:tcPr>
            <w:tcW w:w="2073" w:type="dxa"/>
            <w:shd w:val="clear" w:color="auto" w:fill="DBE5F1" w:themeFill="accent1" w:themeFillTint="33"/>
          </w:tcPr>
          <w:p w14:paraId="7EFC45DA" w14:textId="77777777" w:rsidR="00E00E36" w:rsidRPr="007F183D" w:rsidRDefault="00E00E36" w:rsidP="00E00E36">
            <w:pPr>
              <w:jc w:val="both"/>
              <w:rPr>
                <w:rFonts w:ascii="Arial" w:hAnsi="Arial" w:cs="Arial"/>
                <w:i/>
                <w:iCs/>
              </w:rPr>
            </w:pPr>
            <w:r w:rsidRPr="007F183D">
              <w:rPr>
                <w:rFonts w:ascii="Arial" w:hAnsi="Arial" w:cs="Arial"/>
                <w:i/>
                <w:iCs/>
              </w:rPr>
              <w:t xml:space="preserve">The outcome of the Target/measurement </w:t>
            </w:r>
          </w:p>
        </w:tc>
      </w:tr>
      <w:tr w:rsidR="00E00E36" w:rsidRPr="007F183D" w14:paraId="55C62D51" w14:textId="77777777" w:rsidTr="00E00E36">
        <w:tc>
          <w:tcPr>
            <w:tcW w:w="1897" w:type="dxa"/>
          </w:tcPr>
          <w:p w14:paraId="3196B587" w14:textId="77777777" w:rsidR="00E00E36" w:rsidRPr="007F183D" w:rsidRDefault="00E00E36" w:rsidP="00E00E36">
            <w:pPr>
              <w:rPr>
                <w:bCs/>
              </w:rPr>
            </w:pPr>
            <w:r w:rsidRPr="007F183D">
              <w:rPr>
                <w:bCs/>
              </w:rPr>
              <w:t>1.Total hours access to ________ facility for Community Related Projects</w:t>
            </w:r>
          </w:p>
        </w:tc>
        <w:tc>
          <w:tcPr>
            <w:tcW w:w="1662" w:type="dxa"/>
          </w:tcPr>
          <w:p w14:paraId="7DBECA6A" w14:textId="77777777" w:rsidR="00E00E36" w:rsidRPr="007F183D" w:rsidRDefault="00E00E36" w:rsidP="00E00E36">
            <w:r w:rsidRPr="007F183D">
              <w:t>Name/position in organisation</w:t>
            </w:r>
          </w:p>
        </w:tc>
        <w:tc>
          <w:tcPr>
            <w:tcW w:w="2234" w:type="dxa"/>
          </w:tcPr>
          <w:p w14:paraId="1B684490" w14:textId="77777777" w:rsidR="00E00E36" w:rsidRPr="007F183D" w:rsidRDefault="00E00E36" w:rsidP="00E00E36">
            <w:pPr>
              <w:rPr>
                <w:b/>
                <w:bCs/>
                <w:u w:val="single"/>
              </w:rPr>
            </w:pPr>
            <w:r w:rsidRPr="007F183D">
              <w:rPr>
                <w:b/>
                <w:bCs/>
                <w:u w:val="single"/>
              </w:rPr>
              <w:t xml:space="preserve">Number of Hours </w:t>
            </w:r>
          </w:p>
          <w:p w14:paraId="0A1B0C20" w14:textId="77777777" w:rsidR="00E00E36" w:rsidRPr="007F183D" w:rsidRDefault="00E00E36" w:rsidP="00E00E36">
            <w:r w:rsidRPr="007F183D">
              <w:t>Target: +++</w:t>
            </w:r>
          </w:p>
          <w:p w14:paraId="4AACE9DC" w14:textId="77777777" w:rsidR="00E00E36" w:rsidRPr="007F183D" w:rsidRDefault="00E00E36" w:rsidP="00E00E36"/>
          <w:p w14:paraId="66948CA3" w14:textId="77777777" w:rsidR="00E00E36" w:rsidRPr="007F183D" w:rsidRDefault="00E00E36" w:rsidP="00E00E36">
            <w:pPr>
              <w:rPr>
                <w:bCs/>
              </w:rPr>
            </w:pPr>
            <w:r w:rsidRPr="007F183D">
              <w:t>Jan- June 2017:  Total achieved</w:t>
            </w:r>
          </w:p>
          <w:p w14:paraId="6BE442BF" w14:textId="77777777" w:rsidR="00E00E36" w:rsidRPr="007F183D" w:rsidRDefault="00E00E36" w:rsidP="00E00E36"/>
          <w:p w14:paraId="2EE18B0E" w14:textId="77777777" w:rsidR="00E00E36" w:rsidRPr="007F183D" w:rsidRDefault="00E00E36" w:rsidP="00E00E36">
            <w:pPr>
              <w:rPr>
                <w:bCs/>
                <w:u w:val="single"/>
              </w:rPr>
            </w:pPr>
          </w:p>
        </w:tc>
        <w:tc>
          <w:tcPr>
            <w:tcW w:w="2280" w:type="dxa"/>
          </w:tcPr>
          <w:p w14:paraId="1DA060B2" w14:textId="77777777" w:rsidR="00E00E36" w:rsidRPr="007F183D" w:rsidRDefault="00E00E36" w:rsidP="00E00E36">
            <w:r w:rsidRPr="007F183D">
              <w:t xml:space="preserve">Booking system with purpose of usage, gender , and age group on the system. </w:t>
            </w:r>
          </w:p>
        </w:tc>
        <w:tc>
          <w:tcPr>
            <w:tcW w:w="1826" w:type="dxa"/>
          </w:tcPr>
          <w:p w14:paraId="2CAA4084" w14:textId="77777777" w:rsidR="00E00E36" w:rsidRPr="007F183D" w:rsidRDefault="00E00E36" w:rsidP="00E00E36">
            <w:r w:rsidRPr="007F183D">
              <w:t>Person with responsibility (e.g. Centre manager / Project co-ordinator / programme officer)</w:t>
            </w:r>
          </w:p>
        </w:tc>
        <w:tc>
          <w:tcPr>
            <w:tcW w:w="2202" w:type="dxa"/>
          </w:tcPr>
          <w:p w14:paraId="1A79D61B" w14:textId="77777777" w:rsidR="00E00E36" w:rsidRPr="007F183D" w:rsidRDefault="00E00E36" w:rsidP="00E00E36">
            <w:r w:rsidRPr="007F183D">
              <w:t xml:space="preserve"> evidence of any marketing/mail shots carried out to date or promotions.</w:t>
            </w:r>
          </w:p>
        </w:tc>
        <w:tc>
          <w:tcPr>
            <w:tcW w:w="2073" w:type="dxa"/>
          </w:tcPr>
          <w:p w14:paraId="4F178E98" w14:textId="77777777" w:rsidR="00E00E36" w:rsidRPr="007F183D" w:rsidRDefault="00E00E36" w:rsidP="00E00E36">
            <w:r w:rsidRPr="007F183D">
              <w:t xml:space="preserve">Achievement of target? </w:t>
            </w:r>
          </w:p>
        </w:tc>
      </w:tr>
      <w:tr w:rsidR="00E00E36" w:rsidRPr="007F183D" w14:paraId="3307EA31" w14:textId="77777777" w:rsidTr="00E00E36">
        <w:tc>
          <w:tcPr>
            <w:tcW w:w="1897" w:type="dxa"/>
          </w:tcPr>
          <w:p w14:paraId="2EC55CEF" w14:textId="77777777" w:rsidR="00E00E36" w:rsidRPr="007F183D" w:rsidRDefault="00E00E36" w:rsidP="00E00E36">
            <w:pPr>
              <w:rPr>
                <w:rFonts w:ascii="Arial" w:hAnsi="Arial" w:cs="Arial"/>
                <w:b/>
                <w:bCs/>
                <w:sz w:val="24"/>
                <w:szCs w:val="24"/>
              </w:rPr>
            </w:pPr>
          </w:p>
          <w:p w14:paraId="648B14DD" w14:textId="77777777" w:rsidR="00E00E36" w:rsidRPr="007F183D" w:rsidRDefault="00E00E36" w:rsidP="00E00E36">
            <w:pPr>
              <w:rPr>
                <w:rFonts w:ascii="Arial" w:hAnsi="Arial" w:cs="Arial"/>
                <w:b/>
                <w:bCs/>
                <w:sz w:val="24"/>
                <w:szCs w:val="24"/>
              </w:rPr>
            </w:pPr>
          </w:p>
          <w:p w14:paraId="46AC4C89" w14:textId="77777777" w:rsidR="00E00E36" w:rsidRPr="007F183D" w:rsidRDefault="00E00E36" w:rsidP="00E00E36">
            <w:pPr>
              <w:rPr>
                <w:rFonts w:ascii="Arial" w:hAnsi="Arial" w:cs="Arial"/>
                <w:b/>
                <w:bCs/>
                <w:sz w:val="24"/>
                <w:szCs w:val="24"/>
              </w:rPr>
            </w:pPr>
          </w:p>
        </w:tc>
        <w:tc>
          <w:tcPr>
            <w:tcW w:w="1662" w:type="dxa"/>
          </w:tcPr>
          <w:p w14:paraId="5B00ECF9" w14:textId="77777777" w:rsidR="00E00E36" w:rsidRPr="007F183D" w:rsidRDefault="00E00E36" w:rsidP="00E00E36">
            <w:pPr>
              <w:rPr>
                <w:rFonts w:ascii="Arial" w:hAnsi="Arial" w:cs="Arial"/>
                <w:sz w:val="24"/>
                <w:szCs w:val="24"/>
              </w:rPr>
            </w:pPr>
          </w:p>
        </w:tc>
        <w:tc>
          <w:tcPr>
            <w:tcW w:w="2234" w:type="dxa"/>
          </w:tcPr>
          <w:p w14:paraId="4D8FF80E" w14:textId="77777777" w:rsidR="00E00E36" w:rsidRPr="007F183D" w:rsidRDefault="00E00E36" w:rsidP="00E00E36">
            <w:pPr>
              <w:rPr>
                <w:rFonts w:ascii="Arial" w:hAnsi="Arial" w:cs="Arial"/>
                <w:b/>
                <w:bCs/>
                <w:sz w:val="24"/>
                <w:szCs w:val="24"/>
                <w:u w:val="single"/>
              </w:rPr>
            </w:pPr>
          </w:p>
        </w:tc>
        <w:tc>
          <w:tcPr>
            <w:tcW w:w="2280" w:type="dxa"/>
          </w:tcPr>
          <w:p w14:paraId="272C04A2" w14:textId="77777777" w:rsidR="00E00E36" w:rsidRPr="007F183D" w:rsidRDefault="00E00E36" w:rsidP="00E00E36">
            <w:pPr>
              <w:rPr>
                <w:rFonts w:ascii="Arial" w:hAnsi="Arial" w:cs="Arial"/>
                <w:sz w:val="24"/>
                <w:szCs w:val="24"/>
              </w:rPr>
            </w:pPr>
          </w:p>
        </w:tc>
        <w:tc>
          <w:tcPr>
            <w:tcW w:w="1826" w:type="dxa"/>
          </w:tcPr>
          <w:p w14:paraId="5EBA82A2" w14:textId="77777777" w:rsidR="00E00E36" w:rsidRPr="007F183D" w:rsidRDefault="00E00E36" w:rsidP="00E00E36">
            <w:pPr>
              <w:rPr>
                <w:rFonts w:ascii="Arial" w:hAnsi="Arial" w:cs="Arial"/>
                <w:sz w:val="24"/>
                <w:szCs w:val="24"/>
              </w:rPr>
            </w:pPr>
          </w:p>
        </w:tc>
        <w:tc>
          <w:tcPr>
            <w:tcW w:w="2202" w:type="dxa"/>
          </w:tcPr>
          <w:p w14:paraId="34325B24" w14:textId="77777777" w:rsidR="00E00E36" w:rsidRPr="007F183D" w:rsidRDefault="00E00E36" w:rsidP="00E00E36">
            <w:pPr>
              <w:pStyle w:val="ListParagraph"/>
              <w:spacing w:line="240" w:lineRule="auto"/>
              <w:ind w:left="360"/>
              <w:rPr>
                <w:rFonts w:ascii="Arial" w:hAnsi="Arial" w:cs="Arial"/>
                <w:szCs w:val="24"/>
              </w:rPr>
            </w:pPr>
          </w:p>
        </w:tc>
        <w:tc>
          <w:tcPr>
            <w:tcW w:w="2073" w:type="dxa"/>
          </w:tcPr>
          <w:p w14:paraId="0ADF4933" w14:textId="77777777" w:rsidR="00E00E36" w:rsidRPr="007F183D" w:rsidRDefault="00E00E36" w:rsidP="00E00E36">
            <w:pPr>
              <w:rPr>
                <w:rFonts w:ascii="Arial" w:hAnsi="Arial" w:cs="Arial"/>
                <w:sz w:val="24"/>
                <w:szCs w:val="24"/>
              </w:rPr>
            </w:pPr>
          </w:p>
        </w:tc>
      </w:tr>
      <w:tr w:rsidR="00E00E36" w:rsidRPr="007F183D" w14:paraId="6CF0573B" w14:textId="77777777" w:rsidTr="00E00E36">
        <w:tc>
          <w:tcPr>
            <w:tcW w:w="1897" w:type="dxa"/>
          </w:tcPr>
          <w:p w14:paraId="51B02A46" w14:textId="77777777" w:rsidR="00E00E36" w:rsidRPr="007F183D" w:rsidRDefault="00E00E36" w:rsidP="00E00E36">
            <w:pPr>
              <w:rPr>
                <w:rFonts w:ascii="Arial" w:hAnsi="Arial" w:cs="Arial"/>
                <w:b/>
                <w:bCs/>
                <w:sz w:val="24"/>
                <w:szCs w:val="24"/>
              </w:rPr>
            </w:pPr>
          </w:p>
          <w:p w14:paraId="6E529C6A" w14:textId="77777777" w:rsidR="00E00E36" w:rsidRPr="007F183D" w:rsidRDefault="00E00E36" w:rsidP="00E00E36">
            <w:pPr>
              <w:rPr>
                <w:rFonts w:ascii="Arial" w:hAnsi="Arial" w:cs="Arial"/>
                <w:b/>
                <w:bCs/>
                <w:sz w:val="24"/>
                <w:szCs w:val="24"/>
              </w:rPr>
            </w:pPr>
          </w:p>
          <w:p w14:paraId="7247784E" w14:textId="77777777" w:rsidR="00E00E36" w:rsidRPr="007F183D" w:rsidRDefault="00E00E36" w:rsidP="00E00E36">
            <w:pPr>
              <w:rPr>
                <w:rFonts w:ascii="Arial" w:hAnsi="Arial" w:cs="Arial"/>
                <w:b/>
                <w:bCs/>
                <w:sz w:val="24"/>
                <w:szCs w:val="24"/>
              </w:rPr>
            </w:pPr>
          </w:p>
        </w:tc>
        <w:tc>
          <w:tcPr>
            <w:tcW w:w="1662" w:type="dxa"/>
          </w:tcPr>
          <w:p w14:paraId="3ADF3475" w14:textId="77777777" w:rsidR="00E00E36" w:rsidRPr="007F183D" w:rsidRDefault="00E00E36" w:rsidP="00E00E36">
            <w:pPr>
              <w:rPr>
                <w:rFonts w:ascii="Arial" w:hAnsi="Arial" w:cs="Arial"/>
                <w:sz w:val="24"/>
                <w:szCs w:val="24"/>
              </w:rPr>
            </w:pPr>
          </w:p>
        </w:tc>
        <w:tc>
          <w:tcPr>
            <w:tcW w:w="2234" w:type="dxa"/>
          </w:tcPr>
          <w:p w14:paraId="1FEC4A8B" w14:textId="77777777" w:rsidR="00E00E36" w:rsidRPr="007F183D" w:rsidRDefault="00E00E36" w:rsidP="00E00E36">
            <w:pPr>
              <w:rPr>
                <w:rFonts w:ascii="Arial" w:hAnsi="Arial" w:cs="Arial"/>
                <w:b/>
                <w:bCs/>
                <w:sz w:val="24"/>
                <w:szCs w:val="24"/>
                <w:u w:val="single"/>
              </w:rPr>
            </w:pPr>
          </w:p>
        </w:tc>
        <w:tc>
          <w:tcPr>
            <w:tcW w:w="2280" w:type="dxa"/>
          </w:tcPr>
          <w:p w14:paraId="46F46866" w14:textId="77777777" w:rsidR="00E00E36" w:rsidRPr="007F183D" w:rsidRDefault="00E00E36" w:rsidP="00E00E36">
            <w:pPr>
              <w:rPr>
                <w:rFonts w:ascii="Arial" w:hAnsi="Arial" w:cs="Arial"/>
                <w:sz w:val="24"/>
                <w:szCs w:val="24"/>
              </w:rPr>
            </w:pPr>
          </w:p>
        </w:tc>
        <w:tc>
          <w:tcPr>
            <w:tcW w:w="1826" w:type="dxa"/>
          </w:tcPr>
          <w:p w14:paraId="2955E9D9" w14:textId="77777777" w:rsidR="00E00E36" w:rsidRPr="007F183D" w:rsidRDefault="00E00E36" w:rsidP="00E00E36">
            <w:pPr>
              <w:rPr>
                <w:rFonts w:ascii="Arial" w:hAnsi="Arial" w:cs="Arial"/>
                <w:sz w:val="24"/>
                <w:szCs w:val="24"/>
              </w:rPr>
            </w:pPr>
          </w:p>
        </w:tc>
        <w:tc>
          <w:tcPr>
            <w:tcW w:w="2202" w:type="dxa"/>
          </w:tcPr>
          <w:p w14:paraId="5FF8E6AC" w14:textId="77777777" w:rsidR="00E00E36" w:rsidRPr="007F183D" w:rsidRDefault="00E00E36" w:rsidP="00E00E36">
            <w:pPr>
              <w:pStyle w:val="ListParagraph"/>
              <w:spacing w:line="240" w:lineRule="auto"/>
              <w:ind w:left="360"/>
              <w:rPr>
                <w:rFonts w:ascii="Arial" w:hAnsi="Arial" w:cs="Arial"/>
                <w:szCs w:val="24"/>
              </w:rPr>
            </w:pPr>
          </w:p>
        </w:tc>
        <w:tc>
          <w:tcPr>
            <w:tcW w:w="2073" w:type="dxa"/>
          </w:tcPr>
          <w:p w14:paraId="6AB64134" w14:textId="77777777" w:rsidR="00E00E36" w:rsidRPr="007F183D" w:rsidRDefault="00E00E36" w:rsidP="00E00E36">
            <w:pPr>
              <w:rPr>
                <w:rFonts w:ascii="Arial" w:hAnsi="Arial" w:cs="Arial"/>
                <w:sz w:val="24"/>
                <w:szCs w:val="24"/>
              </w:rPr>
            </w:pPr>
          </w:p>
        </w:tc>
      </w:tr>
      <w:tr w:rsidR="00E00E36" w:rsidRPr="007F183D" w14:paraId="5BD4C05F" w14:textId="77777777" w:rsidTr="00E00E36">
        <w:tc>
          <w:tcPr>
            <w:tcW w:w="1897" w:type="dxa"/>
          </w:tcPr>
          <w:p w14:paraId="5B4F6F7D" w14:textId="77777777" w:rsidR="00E00E36" w:rsidRPr="007F183D" w:rsidRDefault="00E00E36" w:rsidP="00E00E36">
            <w:pPr>
              <w:rPr>
                <w:rFonts w:ascii="Arial" w:hAnsi="Arial" w:cs="Arial"/>
                <w:b/>
                <w:bCs/>
                <w:sz w:val="24"/>
                <w:szCs w:val="24"/>
              </w:rPr>
            </w:pPr>
          </w:p>
          <w:p w14:paraId="1174EE65" w14:textId="77777777" w:rsidR="00E00E36" w:rsidRPr="007F183D" w:rsidRDefault="00E00E36" w:rsidP="00E00E36">
            <w:pPr>
              <w:rPr>
                <w:rFonts w:ascii="Arial" w:hAnsi="Arial" w:cs="Arial"/>
                <w:b/>
                <w:bCs/>
                <w:sz w:val="24"/>
                <w:szCs w:val="24"/>
              </w:rPr>
            </w:pPr>
          </w:p>
          <w:p w14:paraId="4DEA6651" w14:textId="77777777" w:rsidR="00E00E36" w:rsidRPr="007F183D" w:rsidRDefault="00E00E36" w:rsidP="00E00E36">
            <w:pPr>
              <w:rPr>
                <w:rFonts w:ascii="Arial" w:hAnsi="Arial" w:cs="Arial"/>
                <w:b/>
                <w:bCs/>
                <w:sz w:val="24"/>
                <w:szCs w:val="24"/>
              </w:rPr>
            </w:pPr>
          </w:p>
        </w:tc>
        <w:tc>
          <w:tcPr>
            <w:tcW w:w="1662" w:type="dxa"/>
          </w:tcPr>
          <w:p w14:paraId="34641229" w14:textId="77777777" w:rsidR="00E00E36" w:rsidRPr="007F183D" w:rsidRDefault="00E00E36" w:rsidP="00E00E36">
            <w:pPr>
              <w:rPr>
                <w:rFonts w:ascii="Arial" w:hAnsi="Arial" w:cs="Arial"/>
                <w:sz w:val="24"/>
                <w:szCs w:val="24"/>
              </w:rPr>
            </w:pPr>
          </w:p>
        </w:tc>
        <w:tc>
          <w:tcPr>
            <w:tcW w:w="2234" w:type="dxa"/>
          </w:tcPr>
          <w:p w14:paraId="7E197579" w14:textId="77777777" w:rsidR="00E00E36" w:rsidRPr="007F183D" w:rsidRDefault="00E00E36" w:rsidP="00E00E36">
            <w:pPr>
              <w:rPr>
                <w:rFonts w:ascii="Arial" w:hAnsi="Arial" w:cs="Arial"/>
                <w:b/>
                <w:bCs/>
                <w:sz w:val="24"/>
                <w:szCs w:val="24"/>
                <w:u w:val="single"/>
              </w:rPr>
            </w:pPr>
          </w:p>
        </w:tc>
        <w:tc>
          <w:tcPr>
            <w:tcW w:w="2280" w:type="dxa"/>
          </w:tcPr>
          <w:p w14:paraId="31BCA735" w14:textId="77777777" w:rsidR="00E00E36" w:rsidRPr="007F183D" w:rsidRDefault="00E00E36" w:rsidP="00E00E36">
            <w:pPr>
              <w:rPr>
                <w:rFonts w:ascii="Arial" w:hAnsi="Arial" w:cs="Arial"/>
                <w:sz w:val="24"/>
                <w:szCs w:val="24"/>
              </w:rPr>
            </w:pPr>
          </w:p>
        </w:tc>
        <w:tc>
          <w:tcPr>
            <w:tcW w:w="1826" w:type="dxa"/>
          </w:tcPr>
          <w:p w14:paraId="2D6766A9" w14:textId="77777777" w:rsidR="00E00E36" w:rsidRPr="007F183D" w:rsidRDefault="00E00E36" w:rsidP="00E00E36">
            <w:pPr>
              <w:rPr>
                <w:rFonts w:ascii="Arial" w:hAnsi="Arial" w:cs="Arial"/>
                <w:sz w:val="24"/>
                <w:szCs w:val="24"/>
              </w:rPr>
            </w:pPr>
          </w:p>
        </w:tc>
        <w:tc>
          <w:tcPr>
            <w:tcW w:w="2202" w:type="dxa"/>
          </w:tcPr>
          <w:p w14:paraId="72DA2307" w14:textId="77777777" w:rsidR="00E00E36" w:rsidRPr="007F183D" w:rsidRDefault="00E00E36" w:rsidP="00E00E36">
            <w:pPr>
              <w:pStyle w:val="ListParagraph"/>
              <w:spacing w:line="240" w:lineRule="auto"/>
              <w:ind w:left="360"/>
              <w:rPr>
                <w:rFonts w:ascii="Arial" w:hAnsi="Arial" w:cs="Arial"/>
                <w:szCs w:val="24"/>
              </w:rPr>
            </w:pPr>
          </w:p>
        </w:tc>
        <w:tc>
          <w:tcPr>
            <w:tcW w:w="2073" w:type="dxa"/>
          </w:tcPr>
          <w:p w14:paraId="357EC83E" w14:textId="77777777" w:rsidR="00E00E36" w:rsidRPr="007F183D" w:rsidRDefault="00E00E36" w:rsidP="00E00E36">
            <w:pPr>
              <w:rPr>
                <w:rFonts w:ascii="Arial" w:hAnsi="Arial" w:cs="Arial"/>
                <w:sz w:val="24"/>
                <w:szCs w:val="24"/>
              </w:rPr>
            </w:pPr>
          </w:p>
        </w:tc>
      </w:tr>
    </w:tbl>
    <w:p w14:paraId="0BE4F227" w14:textId="77777777" w:rsidR="00E00E36" w:rsidRPr="007F183D" w:rsidRDefault="00E00E36" w:rsidP="00E00E36">
      <w:pPr>
        <w:pStyle w:val="Default"/>
        <w:rPr>
          <w:b/>
          <w:bCs/>
          <w:color w:val="auto"/>
          <w:lang w:val="en-GB"/>
        </w:rPr>
      </w:pPr>
    </w:p>
    <w:p w14:paraId="692A7C63" w14:textId="77777777" w:rsidR="00E00E36" w:rsidRPr="007F183D" w:rsidRDefault="00E00E36" w:rsidP="00E00E36">
      <w:pPr>
        <w:pStyle w:val="Default"/>
        <w:rPr>
          <w:b/>
          <w:bCs/>
          <w:color w:val="auto"/>
          <w:lang w:val="en-GB"/>
        </w:rPr>
      </w:pPr>
    </w:p>
    <w:p w14:paraId="1DF2C0FA" w14:textId="77777777" w:rsidR="00CE7E7B" w:rsidRPr="007F183D" w:rsidRDefault="00CE7E7B">
      <w:pPr>
        <w:spacing w:after="200" w:line="276" w:lineRule="auto"/>
        <w:rPr>
          <w:rFonts w:ascii="Arial" w:hAnsi="Arial" w:cs="Arial"/>
          <w:b/>
          <w:sz w:val="24"/>
          <w:szCs w:val="24"/>
        </w:rPr>
      </w:pPr>
      <w:r w:rsidRPr="007F183D">
        <w:rPr>
          <w:rFonts w:ascii="Arial" w:hAnsi="Arial" w:cs="Arial"/>
          <w:b/>
          <w:sz w:val="24"/>
          <w:szCs w:val="24"/>
        </w:rPr>
        <w:br w:type="page"/>
      </w:r>
    </w:p>
    <w:p w14:paraId="04E1F697" w14:textId="77777777" w:rsidR="00E00E36" w:rsidRPr="007F183D" w:rsidRDefault="009B5AD9" w:rsidP="00E00E36">
      <w:pPr>
        <w:outlineLvl w:val="0"/>
        <w:rPr>
          <w:rFonts w:ascii="Arial" w:hAnsi="Arial" w:cs="Arial"/>
          <w:b/>
          <w:sz w:val="24"/>
          <w:szCs w:val="24"/>
        </w:rPr>
      </w:pPr>
      <w:r>
        <w:rPr>
          <w:rFonts w:ascii="Arial" w:hAnsi="Arial" w:cs="Arial"/>
          <w:b/>
          <w:sz w:val="24"/>
          <w:szCs w:val="24"/>
        </w:rPr>
        <w:lastRenderedPageBreak/>
        <w:t xml:space="preserve">6a </w:t>
      </w:r>
      <w:r w:rsidR="00E00E36" w:rsidRPr="007F183D">
        <w:rPr>
          <w:rFonts w:ascii="Arial" w:hAnsi="Arial" w:cs="Arial"/>
          <w:b/>
          <w:sz w:val="24"/>
          <w:szCs w:val="24"/>
        </w:rPr>
        <w:t xml:space="preserve">Project Evaluation </w:t>
      </w:r>
    </w:p>
    <w:p w14:paraId="6BBDA212" w14:textId="77777777" w:rsidR="00E00E36" w:rsidRPr="007F183D" w:rsidRDefault="00E00E36" w:rsidP="00E00E36">
      <w:pPr>
        <w:pStyle w:val="Default"/>
        <w:rPr>
          <w:b/>
          <w:bCs/>
          <w:color w:val="auto"/>
          <w:lang w:val="en-GB"/>
        </w:rPr>
      </w:pPr>
    </w:p>
    <w:tbl>
      <w:tblPr>
        <w:tblStyle w:val="TableGrid"/>
        <w:tblW w:w="0" w:type="auto"/>
        <w:tblLook w:val="04A0" w:firstRow="1" w:lastRow="0" w:firstColumn="1" w:lastColumn="0" w:noHBand="0" w:noVBand="1"/>
      </w:tblPr>
      <w:tblGrid>
        <w:gridCol w:w="6976"/>
        <w:gridCol w:w="3333"/>
        <w:gridCol w:w="3639"/>
      </w:tblGrid>
      <w:tr w:rsidR="00E00E36" w:rsidRPr="007F183D" w14:paraId="5A541333" w14:textId="77777777" w:rsidTr="00E00E36">
        <w:tc>
          <w:tcPr>
            <w:tcW w:w="7087" w:type="dxa"/>
            <w:shd w:val="clear" w:color="auto" w:fill="DBE5F1" w:themeFill="accent1" w:themeFillTint="33"/>
          </w:tcPr>
          <w:p w14:paraId="64FF749D" w14:textId="77777777" w:rsidR="00E00E36" w:rsidRPr="007F183D" w:rsidRDefault="00E00E36" w:rsidP="00E00E36">
            <w:pPr>
              <w:rPr>
                <w:rFonts w:ascii="Arial" w:hAnsi="Arial" w:cs="Arial"/>
                <w:sz w:val="24"/>
                <w:szCs w:val="24"/>
              </w:rPr>
            </w:pPr>
            <w:r w:rsidRPr="007F183D">
              <w:rPr>
                <w:rFonts w:ascii="Arial" w:hAnsi="Arial" w:cs="Arial"/>
                <w:sz w:val="24"/>
                <w:szCs w:val="24"/>
              </w:rPr>
              <w:t>What information will be evaluated?</w:t>
            </w:r>
          </w:p>
          <w:p w14:paraId="3729906A" w14:textId="77777777" w:rsidR="00E00E36" w:rsidRPr="007F183D" w:rsidRDefault="00E00E36" w:rsidP="00E00E36">
            <w:pPr>
              <w:pStyle w:val="Default"/>
              <w:rPr>
                <w:b/>
                <w:bCs/>
                <w:color w:val="auto"/>
                <w:lang w:val="en-GB"/>
              </w:rPr>
            </w:pPr>
          </w:p>
        </w:tc>
        <w:tc>
          <w:tcPr>
            <w:tcW w:w="3369" w:type="dxa"/>
            <w:shd w:val="clear" w:color="auto" w:fill="DBE5F1" w:themeFill="accent1" w:themeFillTint="33"/>
          </w:tcPr>
          <w:p w14:paraId="50960321" w14:textId="77777777" w:rsidR="00E00E36" w:rsidRPr="007F183D" w:rsidRDefault="00E00E36" w:rsidP="00E00E36">
            <w:pPr>
              <w:pStyle w:val="Default"/>
              <w:rPr>
                <w:b/>
                <w:bCs/>
                <w:color w:val="auto"/>
                <w:lang w:val="en-GB"/>
              </w:rPr>
            </w:pPr>
            <w:r w:rsidRPr="007F183D">
              <w:rPr>
                <w:color w:val="auto"/>
                <w:lang w:val="en-GB"/>
              </w:rPr>
              <w:t>Who will be responsible for providing the evaluation information?</w:t>
            </w:r>
          </w:p>
        </w:tc>
        <w:tc>
          <w:tcPr>
            <w:tcW w:w="3686" w:type="dxa"/>
            <w:shd w:val="clear" w:color="auto" w:fill="DBE5F1" w:themeFill="accent1" w:themeFillTint="33"/>
          </w:tcPr>
          <w:p w14:paraId="2602F3EA" w14:textId="77777777" w:rsidR="00E00E36" w:rsidRPr="007F183D" w:rsidRDefault="00E00E36" w:rsidP="00E00E36">
            <w:pPr>
              <w:pStyle w:val="Default"/>
              <w:rPr>
                <w:b/>
                <w:bCs/>
                <w:color w:val="auto"/>
                <w:lang w:val="en-GB"/>
              </w:rPr>
            </w:pPr>
            <w:r w:rsidRPr="007F183D">
              <w:rPr>
                <w:color w:val="auto"/>
                <w:lang w:val="en-GB"/>
              </w:rPr>
              <w:t>When will the evaluation take place?</w:t>
            </w:r>
          </w:p>
        </w:tc>
      </w:tr>
      <w:tr w:rsidR="00E00E36" w:rsidRPr="007F183D" w14:paraId="2106922B" w14:textId="77777777" w:rsidTr="00E00E36">
        <w:tc>
          <w:tcPr>
            <w:tcW w:w="7087" w:type="dxa"/>
          </w:tcPr>
          <w:p w14:paraId="66717865" w14:textId="77777777" w:rsidR="00E00E36" w:rsidRPr="007F183D" w:rsidRDefault="00E00E36" w:rsidP="00E00E36">
            <w:pPr>
              <w:pStyle w:val="Default"/>
              <w:rPr>
                <w:b/>
                <w:bCs/>
                <w:color w:val="auto"/>
                <w:lang w:val="en-GB"/>
              </w:rPr>
            </w:pPr>
            <w:r w:rsidRPr="007F183D">
              <w:rPr>
                <w:b/>
                <w:bCs/>
                <w:color w:val="auto"/>
                <w:lang w:val="en-GB"/>
              </w:rPr>
              <w:t>1.</w:t>
            </w:r>
          </w:p>
          <w:p w14:paraId="2A24B7F9" w14:textId="77777777" w:rsidR="00E00E36" w:rsidRPr="007F183D" w:rsidRDefault="00E00E36" w:rsidP="00E00E36">
            <w:pPr>
              <w:pStyle w:val="Default"/>
              <w:rPr>
                <w:b/>
                <w:bCs/>
                <w:color w:val="auto"/>
                <w:lang w:val="en-GB"/>
              </w:rPr>
            </w:pPr>
          </w:p>
        </w:tc>
        <w:tc>
          <w:tcPr>
            <w:tcW w:w="3369" w:type="dxa"/>
          </w:tcPr>
          <w:p w14:paraId="5DB299E8" w14:textId="77777777" w:rsidR="00E00E36" w:rsidRPr="007F183D" w:rsidRDefault="00E00E36" w:rsidP="00E00E36">
            <w:pPr>
              <w:pStyle w:val="Default"/>
              <w:rPr>
                <w:b/>
                <w:bCs/>
                <w:color w:val="auto"/>
                <w:lang w:val="en-GB"/>
              </w:rPr>
            </w:pPr>
          </w:p>
        </w:tc>
        <w:tc>
          <w:tcPr>
            <w:tcW w:w="3686" w:type="dxa"/>
          </w:tcPr>
          <w:p w14:paraId="27C739F1" w14:textId="77777777" w:rsidR="00E00E36" w:rsidRPr="007F183D" w:rsidRDefault="00E00E36" w:rsidP="00E00E36">
            <w:pPr>
              <w:pStyle w:val="Default"/>
              <w:rPr>
                <w:b/>
                <w:bCs/>
                <w:color w:val="auto"/>
                <w:lang w:val="en-GB"/>
              </w:rPr>
            </w:pPr>
          </w:p>
        </w:tc>
      </w:tr>
      <w:tr w:rsidR="00E00E36" w:rsidRPr="007F183D" w14:paraId="6B514424" w14:textId="77777777" w:rsidTr="00E00E36">
        <w:tc>
          <w:tcPr>
            <w:tcW w:w="7087" w:type="dxa"/>
          </w:tcPr>
          <w:p w14:paraId="14223744" w14:textId="77777777" w:rsidR="00E00E36" w:rsidRPr="007F183D" w:rsidRDefault="00E00E36" w:rsidP="00E00E36">
            <w:pPr>
              <w:pStyle w:val="Default"/>
              <w:rPr>
                <w:b/>
                <w:bCs/>
                <w:color w:val="auto"/>
                <w:lang w:val="en-GB"/>
              </w:rPr>
            </w:pPr>
            <w:r w:rsidRPr="007F183D">
              <w:rPr>
                <w:b/>
                <w:bCs/>
                <w:color w:val="auto"/>
                <w:lang w:val="en-GB"/>
              </w:rPr>
              <w:t>2.</w:t>
            </w:r>
          </w:p>
          <w:p w14:paraId="7FAEF5A7" w14:textId="77777777" w:rsidR="00E00E36" w:rsidRPr="007F183D" w:rsidRDefault="00E00E36" w:rsidP="00E00E36">
            <w:pPr>
              <w:pStyle w:val="Default"/>
              <w:rPr>
                <w:b/>
                <w:bCs/>
                <w:color w:val="auto"/>
                <w:lang w:val="en-GB"/>
              </w:rPr>
            </w:pPr>
          </w:p>
        </w:tc>
        <w:tc>
          <w:tcPr>
            <w:tcW w:w="3369" w:type="dxa"/>
          </w:tcPr>
          <w:p w14:paraId="76131295" w14:textId="77777777" w:rsidR="00E00E36" w:rsidRPr="007F183D" w:rsidRDefault="00E00E36" w:rsidP="00E00E36">
            <w:pPr>
              <w:pStyle w:val="Default"/>
              <w:rPr>
                <w:b/>
                <w:bCs/>
                <w:color w:val="auto"/>
                <w:lang w:val="en-GB"/>
              </w:rPr>
            </w:pPr>
          </w:p>
        </w:tc>
        <w:tc>
          <w:tcPr>
            <w:tcW w:w="3686" w:type="dxa"/>
          </w:tcPr>
          <w:p w14:paraId="54BCD557" w14:textId="77777777" w:rsidR="00E00E36" w:rsidRPr="007F183D" w:rsidRDefault="00E00E36" w:rsidP="00E00E36">
            <w:pPr>
              <w:pStyle w:val="Default"/>
              <w:rPr>
                <w:b/>
                <w:bCs/>
                <w:color w:val="auto"/>
                <w:lang w:val="en-GB"/>
              </w:rPr>
            </w:pPr>
          </w:p>
        </w:tc>
      </w:tr>
      <w:tr w:rsidR="00E00E36" w:rsidRPr="007F183D" w14:paraId="42579F53" w14:textId="77777777" w:rsidTr="00E00E36">
        <w:tc>
          <w:tcPr>
            <w:tcW w:w="7087" w:type="dxa"/>
          </w:tcPr>
          <w:p w14:paraId="27B01B9B" w14:textId="77777777" w:rsidR="00E00E36" w:rsidRPr="007F183D" w:rsidRDefault="00E00E36" w:rsidP="00E00E36">
            <w:pPr>
              <w:pStyle w:val="Default"/>
              <w:rPr>
                <w:b/>
                <w:bCs/>
                <w:color w:val="auto"/>
                <w:lang w:val="en-GB"/>
              </w:rPr>
            </w:pPr>
            <w:r w:rsidRPr="007F183D">
              <w:rPr>
                <w:b/>
                <w:bCs/>
                <w:color w:val="auto"/>
                <w:lang w:val="en-GB"/>
              </w:rPr>
              <w:t>3.</w:t>
            </w:r>
          </w:p>
          <w:p w14:paraId="2A1FCCF8" w14:textId="77777777" w:rsidR="00E00E36" w:rsidRPr="007F183D" w:rsidRDefault="00E00E36" w:rsidP="00E00E36">
            <w:pPr>
              <w:pStyle w:val="Default"/>
              <w:rPr>
                <w:b/>
                <w:bCs/>
                <w:color w:val="auto"/>
                <w:lang w:val="en-GB"/>
              </w:rPr>
            </w:pPr>
          </w:p>
        </w:tc>
        <w:tc>
          <w:tcPr>
            <w:tcW w:w="3369" w:type="dxa"/>
          </w:tcPr>
          <w:p w14:paraId="210720C2" w14:textId="77777777" w:rsidR="00E00E36" w:rsidRPr="007F183D" w:rsidRDefault="00E00E36" w:rsidP="00E00E36">
            <w:pPr>
              <w:pStyle w:val="Default"/>
              <w:rPr>
                <w:b/>
                <w:bCs/>
                <w:color w:val="auto"/>
                <w:lang w:val="en-GB"/>
              </w:rPr>
            </w:pPr>
          </w:p>
        </w:tc>
        <w:tc>
          <w:tcPr>
            <w:tcW w:w="3686" w:type="dxa"/>
          </w:tcPr>
          <w:p w14:paraId="29808413" w14:textId="77777777" w:rsidR="00E00E36" w:rsidRPr="007F183D" w:rsidRDefault="00E00E36" w:rsidP="00E00E36">
            <w:pPr>
              <w:pStyle w:val="Default"/>
              <w:rPr>
                <w:b/>
                <w:bCs/>
                <w:color w:val="auto"/>
                <w:lang w:val="en-GB"/>
              </w:rPr>
            </w:pPr>
          </w:p>
        </w:tc>
      </w:tr>
      <w:tr w:rsidR="00E00E36" w:rsidRPr="007F183D" w14:paraId="3A8CFB2B" w14:textId="77777777" w:rsidTr="00E00E36">
        <w:tc>
          <w:tcPr>
            <w:tcW w:w="7087" w:type="dxa"/>
          </w:tcPr>
          <w:p w14:paraId="36880580" w14:textId="77777777" w:rsidR="00E00E36" w:rsidRPr="007F183D" w:rsidRDefault="00E00E36" w:rsidP="00E00E36">
            <w:pPr>
              <w:pStyle w:val="Default"/>
              <w:rPr>
                <w:b/>
                <w:bCs/>
                <w:color w:val="auto"/>
                <w:lang w:val="en-GB"/>
              </w:rPr>
            </w:pPr>
            <w:r w:rsidRPr="007F183D">
              <w:rPr>
                <w:b/>
                <w:bCs/>
                <w:color w:val="auto"/>
                <w:lang w:val="en-GB"/>
              </w:rPr>
              <w:t>4.</w:t>
            </w:r>
          </w:p>
          <w:p w14:paraId="1B47CAE1" w14:textId="77777777" w:rsidR="00E00E36" w:rsidRPr="007F183D" w:rsidRDefault="00E00E36" w:rsidP="00E00E36">
            <w:pPr>
              <w:pStyle w:val="Default"/>
              <w:rPr>
                <w:b/>
                <w:bCs/>
                <w:color w:val="auto"/>
                <w:lang w:val="en-GB"/>
              </w:rPr>
            </w:pPr>
          </w:p>
        </w:tc>
        <w:tc>
          <w:tcPr>
            <w:tcW w:w="3369" w:type="dxa"/>
          </w:tcPr>
          <w:p w14:paraId="2C3EE93D" w14:textId="77777777" w:rsidR="00E00E36" w:rsidRPr="007F183D" w:rsidRDefault="00E00E36" w:rsidP="00E00E36">
            <w:pPr>
              <w:pStyle w:val="Default"/>
              <w:rPr>
                <w:b/>
                <w:bCs/>
                <w:color w:val="auto"/>
                <w:lang w:val="en-GB"/>
              </w:rPr>
            </w:pPr>
          </w:p>
        </w:tc>
        <w:tc>
          <w:tcPr>
            <w:tcW w:w="3686" w:type="dxa"/>
          </w:tcPr>
          <w:p w14:paraId="0486984A" w14:textId="77777777" w:rsidR="00E00E36" w:rsidRPr="007F183D" w:rsidRDefault="00E00E36" w:rsidP="00E00E36">
            <w:pPr>
              <w:pStyle w:val="Default"/>
              <w:rPr>
                <w:b/>
                <w:bCs/>
                <w:color w:val="auto"/>
                <w:lang w:val="en-GB"/>
              </w:rPr>
            </w:pPr>
          </w:p>
        </w:tc>
      </w:tr>
      <w:tr w:rsidR="00E00E36" w:rsidRPr="007F183D" w14:paraId="6FD19D28" w14:textId="77777777" w:rsidTr="00E00E36">
        <w:tc>
          <w:tcPr>
            <w:tcW w:w="7087" w:type="dxa"/>
          </w:tcPr>
          <w:p w14:paraId="4D8C6182" w14:textId="77777777" w:rsidR="00E00E36" w:rsidRPr="007F183D" w:rsidRDefault="00E00E36" w:rsidP="00E00E36">
            <w:pPr>
              <w:pStyle w:val="Default"/>
              <w:rPr>
                <w:b/>
                <w:bCs/>
                <w:color w:val="auto"/>
                <w:lang w:val="en-GB"/>
              </w:rPr>
            </w:pPr>
            <w:r w:rsidRPr="007F183D">
              <w:rPr>
                <w:b/>
                <w:bCs/>
                <w:color w:val="auto"/>
                <w:lang w:val="en-GB"/>
              </w:rPr>
              <w:t>5.</w:t>
            </w:r>
          </w:p>
          <w:p w14:paraId="1D859D9B" w14:textId="77777777" w:rsidR="00E00E36" w:rsidRPr="007F183D" w:rsidRDefault="00E00E36" w:rsidP="00E00E36">
            <w:pPr>
              <w:pStyle w:val="Default"/>
              <w:rPr>
                <w:b/>
                <w:bCs/>
                <w:color w:val="auto"/>
                <w:lang w:val="en-GB"/>
              </w:rPr>
            </w:pPr>
          </w:p>
        </w:tc>
        <w:tc>
          <w:tcPr>
            <w:tcW w:w="3369" w:type="dxa"/>
          </w:tcPr>
          <w:p w14:paraId="29FC13EF" w14:textId="77777777" w:rsidR="00E00E36" w:rsidRPr="007F183D" w:rsidRDefault="00E00E36" w:rsidP="00E00E36">
            <w:pPr>
              <w:pStyle w:val="Default"/>
              <w:rPr>
                <w:b/>
                <w:bCs/>
                <w:color w:val="auto"/>
                <w:lang w:val="en-GB"/>
              </w:rPr>
            </w:pPr>
          </w:p>
        </w:tc>
        <w:tc>
          <w:tcPr>
            <w:tcW w:w="3686" w:type="dxa"/>
          </w:tcPr>
          <w:p w14:paraId="46957C62" w14:textId="77777777" w:rsidR="00E00E36" w:rsidRPr="007F183D" w:rsidRDefault="00E00E36" w:rsidP="00E00E36">
            <w:pPr>
              <w:pStyle w:val="Default"/>
              <w:rPr>
                <w:b/>
                <w:bCs/>
                <w:color w:val="auto"/>
                <w:lang w:val="en-GB"/>
              </w:rPr>
            </w:pPr>
          </w:p>
        </w:tc>
      </w:tr>
      <w:tr w:rsidR="00E00E36" w:rsidRPr="007F183D" w14:paraId="3461862F" w14:textId="77777777" w:rsidTr="00E00E36">
        <w:tc>
          <w:tcPr>
            <w:tcW w:w="7087" w:type="dxa"/>
          </w:tcPr>
          <w:p w14:paraId="5786F467" w14:textId="77777777" w:rsidR="00E00E36" w:rsidRPr="007F183D" w:rsidRDefault="00E00E36" w:rsidP="00E00E36">
            <w:pPr>
              <w:pStyle w:val="Default"/>
              <w:rPr>
                <w:b/>
                <w:bCs/>
                <w:color w:val="auto"/>
                <w:lang w:val="en-GB"/>
              </w:rPr>
            </w:pPr>
            <w:r w:rsidRPr="007F183D">
              <w:rPr>
                <w:b/>
                <w:bCs/>
                <w:color w:val="auto"/>
                <w:lang w:val="en-GB"/>
              </w:rPr>
              <w:t>6.</w:t>
            </w:r>
          </w:p>
          <w:p w14:paraId="6F5AEA68" w14:textId="77777777" w:rsidR="00E00E36" w:rsidRPr="007F183D" w:rsidRDefault="00E00E36" w:rsidP="00E00E36">
            <w:pPr>
              <w:pStyle w:val="Default"/>
              <w:rPr>
                <w:b/>
                <w:bCs/>
                <w:color w:val="auto"/>
                <w:lang w:val="en-GB"/>
              </w:rPr>
            </w:pPr>
          </w:p>
        </w:tc>
        <w:tc>
          <w:tcPr>
            <w:tcW w:w="3369" w:type="dxa"/>
          </w:tcPr>
          <w:p w14:paraId="0DDF9391" w14:textId="77777777" w:rsidR="00E00E36" w:rsidRPr="007F183D" w:rsidRDefault="00E00E36" w:rsidP="00E00E36">
            <w:pPr>
              <w:pStyle w:val="Default"/>
              <w:rPr>
                <w:b/>
                <w:bCs/>
                <w:color w:val="auto"/>
                <w:lang w:val="en-GB"/>
              </w:rPr>
            </w:pPr>
          </w:p>
        </w:tc>
        <w:tc>
          <w:tcPr>
            <w:tcW w:w="3686" w:type="dxa"/>
          </w:tcPr>
          <w:p w14:paraId="552CD7D9" w14:textId="77777777" w:rsidR="00E00E36" w:rsidRPr="007F183D" w:rsidRDefault="00E00E36" w:rsidP="00E00E36">
            <w:pPr>
              <w:pStyle w:val="Default"/>
              <w:rPr>
                <w:b/>
                <w:bCs/>
                <w:color w:val="auto"/>
                <w:lang w:val="en-GB"/>
              </w:rPr>
            </w:pPr>
          </w:p>
        </w:tc>
      </w:tr>
    </w:tbl>
    <w:p w14:paraId="1C659790" w14:textId="77777777" w:rsidR="00E00E36" w:rsidRPr="007F183D" w:rsidRDefault="00E00E36" w:rsidP="00E00E36">
      <w:pPr>
        <w:pStyle w:val="Default"/>
        <w:rPr>
          <w:b/>
          <w:bCs/>
          <w:color w:val="auto"/>
          <w:lang w:val="en-GB"/>
        </w:rPr>
      </w:pPr>
    </w:p>
    <w:p w14:paraId="007424AA" w14:textId="77777777" w:rsidR="00CE7E7B" w:rsidRPr="007F183D" w:rsidRDefault="00CE7E7B" w:rsidP="00E00E36">
      <w:pPr>
        <w:pStyle w:val="Default"/>
        <w:rPr>
          <w:b/>
          <w:bCs/>
          <w:color w:val="auto"/>
          <w:lang w:val="en-GB"/>
        </w:rPr>
        <w:sectPr w:rsidR="00CE7E7B" w:rsidRPr="007F183D" w:rsidSect="00CE7E7B">
          <w:footnotePr>
            <w:numStart w:val="2"/>
          </w:footnotePr>
          <w:pgSz w:w="16838" w:h="11906" w:orient="landscape"/>
          <w:pgMar w:top="1440" w:right="1440" w:bottom="1440" w:left="1440" w:header="709" w:footer="709" w:gutter="0"/>
          <w:cols w:space="708"/>
          <w:docGrid w:linePitch="360"/>
        </w:sectPr>
      </w:pPr>
    </w:p>
    <w:sdt>
      <w:sdtPr>
        <w:rPr>
          <w:rFonts w:asciiTheme="majorHAnsi" w:eastAsiaTheme="majorEastAsia" w:hAnsiTheme="majorHAnsi" w:cstheme="majorBidi"/>
          <w:sz w:val="28"/>
          <w:szCs w:val="28"/>
        </w:rPr>
        <w:id w:val="91509859"/>
        <w:docPartObj>
          <w:docPartGallery w:val="Cover Pages"/>
          <w:docPartUnique/>
        </w:docPartObj>
      </w:sdtPr>
      <w:sdtEndPr>
        <w:rPr>
          <w:rFonts w:asciiTheme="minorHAnsi" w:eastAsiaTheme="minorHAnsi" w:hAnsiTheme="minorHAnsi" w:cstheme="minorHAnsi"/>
          <w:sz w:val="22"/>
          <w:szCs w:val="22"/>
        </w:rPr>
      </w:sdtEndPr>
      <w:sdtContent>
        <w:p w14:paraId="02AF4DD3" w14:textId="77777777" w:rsidR="009B5AD9" w:rsidRDefault="009B5AD9" w:rsidP="006B0D66">
          <w:pPr>
            <w:pStyle w:val="NoSpacing"/>
            <w:jc w:val="right"/>
            <w:rPr>
              <w:rFonts w:asciiTheme="majorHAnsi" w:eastAsiaTheme="majorEastAsia" w:hAnsiTheme="majorHAnsi" w:cstheme="majorBidi"/>
              <w:sz w:val="28"/>
              <w:szCs w:val="28"/>
            </w:rPr>
          </w:pPr>
        </w:p>
        <w:p w14:paraId="1A4956BF" w14:textId="77777777" w:rsidR="00026FE7" w:rsidRDefault="00026FE7" w:rsidP="00026FE7">
          <w:pPr>
            <w:rPr>
              <w:rFonts w:ascii="Arial" w:hAnsi="Arial" w:cs="Arial"/>
              <w:b/>
            </w:rPr>
          </w:pPr>
          <w:r w:rsidRPr="004465EB">
            <w:rPr>
              <w:rFonts w:ascii="Arial" w:hAnsi="Arial" w:cs="Arial"/>
              <w:b/>
              <w:bCs/>
              <w:szCs w:val="24"/>
            </w:rPr>
            <w:t xml:space="preserve">Annex 7: </w:t>
          </w:r>
          <w:r w:rsidRPr="004465EB">
            <w:rPr>
              <w:rFonts w:ascii="Arial" w:hAnsi="Arial" w:cs="Arial"/>
              <w:b/>
            </w:rPr>
            <w:t>Financial Spreadsheets</w:t>
          </w:r>
        </w:p>
        <w:p w14:paraId="0A919A1E" w14:textId="77777777" w:rsidR="00026FE7" w:rsidRDefault="00026FE7" w:rsidP="00026FE7">
          <w:pPr>
            <w:rPr>
              <w:rFonts w:ascii="Arial" w:hAnsi="Arial" w:cs="Arial"/>
              <w:b/>
            </w:rPr>
          </w:pPr>
        </w:p>
        <w:p w14:paraId="0ED228FC" w14:textId="77777777" w:rsidR="00026FE7" w:rsidRPr="00151179" w:rsidRDefault="00026FE7" w:rsidP="00026FE7">
          <w:pPr>
            <w:spacing w:line="360" w:lineRule="auto"/>
            <w:rPr>
              <w:rFonts w:ascii="Arial" w:hAnsi="Arial" w:cs="Arial"/>
              <w:szCs w:val="24"/>
            </w:rPr>
          </w:pPr>
          <w:r w:rsidRPr="00151179">
            <w:rPr>
              <w:rFonts w:ascii="Arial" w:hAnsi="Arial" w:cs="Arial"/>
              <w:szCs w:val="24"/>
            </w:rPr>
            <w:t xml:space="preserve">You must complete </w:t>
          </w:r>
          <w:r w:rsidRPr="00151179">
            <w:rPr>
              <w:rFonts w:ascii="Arial" w:hAnsi="Arial" w:cs="Arial"/>
              <w:b/>
              <w:szCs w:val="24"/>
              <w:u w:val="single"/>
            </w:rPr>
            <w:t>one</w:t>
          </w:r>
          <w:r w:rsidRPr="00151179">
            <w:rPr>
              <w:rFonts w:ascii="Arial" w:hAnsi="Arial" w:cs="Arial"/>
              <w:szCs w:val="24"/>
            </w:rPr>
            <w:t xml:space="preserve"> of the financial spreadsheets below</w:t>
          </w:r>
          <w:r>
            <w:rPr>
              <w:rFonts w:ascii="Arial" w:hAnsi="Arial" w:cs="Arial"/>
              <w:szCs w:val="24"/>
            </w:rPr>
            <w:t xml:space="preserve"> -</w:t>
          </w:r>
          <w:r w:rsidRPr="00151179">
            <w:rPr>
              <w:rFonts w:ascii="Arial" w:hAnsi="Arial" w:cs="Arial"/>
              <w:szCs w:val="24"/>
            </w:rPr>
            <w:t xml:space="preserve"> either the one for projects seeking funding of </w:t>
          </w:r>
          <w:r w:rsidRPr="00151179">
            <w:rPr>
              <w:rFonts w:ascii="Arial" w:hAnsi="Arial" w:cs="Arial"/>
              <w:i/>
              <w:szCs w:val="24"/>
            </w:rPr>
            <w:t>£90,000 and under</w:t>
          </w:r>
          <w:r w:rsidRPr="00151179">
            <w:rPr>
              <w:rFonts w:ascii="Arial" w:hAnsi="Arial" w:cs="Arial"/>
              <w:szCs w:val="24"/>
            </w:rPr>
            <w:t xml:space="preserve"> (the baseline option and only one ‘do something’ option is required)</w:t>
          </w:r>
          <w:r>
            <w:rPr>
              <w:rFonts w:ascii="Arial" w:hAnsi="Arial" w:cs="Arial"/>
              <w:szCs w:val="24"/>
            </w:rPr>
            <w:t>;</w:t>
          </w:r>
          <w:r w:rsidRPr="00151179">
            <w:rPr>
              <w:rFonts w:ascii="Arial" w:hAnsi="Arial" w:cs="Arial"/>
              <w:szCs w:val="24"/>
            </w:rPr>
            <w:t xml:space="preserve"> or </w:t>
          </w:r>
          <w:r>
            <w:rPr>
              <w:rFonts w:ascii="Arial" w:hAnsi="Arial" w:cs="Arial"/>
              <w:szCs w:val="24"/>
            </w:rPr>
            <w:t xml:space="preserve">the one for </w:t>
          </w:r>
          <w:r w:rsidRPr="00151179">
            <w:rPr>
              <w:rFonts w:ascii="Arial" w:hAnsi="Arial" w:cs="Arial"/>
              <w:szCs w:val="24"/>
            </w:rPr>
            <w:t xml:space="preserve">projects seeking funding </w:t>
          </w:r>
          <w:r w:rsidRPr="00151179">
            <w:rPr>
              <w:rFonts w:ascii="Arial" w:hAnsi="Arial" w:cs="Arial"/>
              <w:i/>
              <w:szCs w:val="24"/>
            </w:rPr>
            <w:t>over £90,000</w:t>
          </w:r>
          <w:r w:rsidRPr="00151179">
            <w:rPr>
              <w:rFonts w:ascii="Arial" w:hAnsi="Arial" w:cs="Arial"/>
              <w:szCs w:val="24"/>
            </w:rPr>
            <w:t xml:space="preserve"> </w:t>
          </w:r>
          <w:r>
            <w:rPr>
              <w:rFonts w:ascii="Arial" w:hAnsi="Arial" w:cs="Arial"/>
              <w:szCs w:val="24"/>
            </w:rPr>
            <w:t>(</w:t>
          </w:r>
          <w:r w:rsidRPr="00151179">
            <w:rPr>
              <w:rFonts w:ascii="Arial" w:hAnsi="Arial" w:cs="Arial"/>
              <w:szCs w:val="24"/>
            </w:rPr>
            <w:t>the baseline option and at least two ‘do something’ options are required</w:t>
          </w:r>
          <w:r>
            <w:rPr>
              <w:rFonts w:ascii="Arial" w:hAnsi="Arial" w:cs="Arial"/>
              <w:szCs w:val="24"/>
            </w:rPr>
            <w:t>)</w:t>
          </w:r>
          <w:r w:rsidRPr="00151179">
            <w:rPr>
              <w:rFonts w:ascii="Arial" w:hAnsi="Arial" w:cs="Arial"/>
              <w:szCs w:val="24"/>
            </w:rPr>
            <w:t>.</w:t>
          </w:r>
        </w:p>
        <w:p w14:paraId="2F7B1098" w14:textId="77777777" w:rsidR="00026FE7" w:rsidRPr="0069123E" w:rsidRDefault="00026FE7" w:rsidP="00026FE7">
          <w:pPr>
            <w:rPr>
              <w:rFonts w:ascii="Arial" w:hAnsi="Arial" w:cs="Arial"/>
              <w:b/>
            </w:rPr>
          </w:pPr>
        </w:p>
        <w:p w14:paraId="1F386C87" w14:textId="77777777" w:rsidR="00026FE7" w:rsidRDefault="00026FE7" w:rsidP="00026FE7">
          <w:pPr>
            <w:rPr>
              <w:rFonts w:ascii="Arial" w:hAnsi="Arial" w:cs="Arial"/>
            </w:rPr>
          </w:pPr>
        </w:p>
        <w:p w14:paraId="52A835F2" w14:textId="77777777" w:rsidR="00026FE7" w:rsidRPr="009D1E4C" w:rsidRDefault="00026FE7" w:rsidP="00026FE7">
          <w:pPr>
            <w:rPr>
              <w:rFonts w:ascii="Arial" w:hAnsi="Arial" w:cs="Arial"/>
            </w:rPr>
          </w:pPr>
          <w:r w:rsidRPr="00B851BB">
            <w:rPr>
              <w:rFonts w:ascii="Arial" w:hAnsi="Arial" w:cs="Arial"/>
            </w:rPr>
            <w:object w:dxaOrig="1531" w:dyaOrig="1002" w14:anchorId="291BFC09">
              <v:shape id="_x0000_i1026" type="#_x0000_t75" style="width:79.35pt;height:50.45pt" o:ole="">
                <v:imagedata r:id="rId50" o:title=""/>
              </v:shape>
              <o:OLEObject Type="Embed" ProgID="Excel.Sheet.8" ShapeID="_x0000_i1026" DrawAspect="Icon" ObjectID="_1680962522" r:id="rId51"/>
            </w:object>
          </w:r>
          <w:r w:rsidRPr="00B851BB">
            <w:rPr>
              <w:rFonts w:ascii="Arial" w:hAnsi="Arial" w:cs="Arial"/>
            </w:rPr>
            <w:object w:dxaOrig="1531" w:dyaOrig="1002" w14:anchorId="31A0B60B">
              <v:shape id="_x0000_i1027" type="#_x0000_t75" style="width:79.35pt;height:50.45pt" o:ole="">
                <v:imagedata r:id="rId52" o:title=""/>
              </v:shape>
              <o:OLEObject Type="Embed" ProgID="Excel.Sheet.8" ShapeID="_x0000_i1027" DrawAspect="Icon" ObjectID="_1680962523" r:id="rId53"/>
            </w:object>
          </w:r>
        </w:p>
        <w:p w14:paraId="1A2A5E45" w14:textId="77777777" w:rsidR="00026FE7" w:rsidRDefault="00026FE7" w:rsidP="006B0D66">
          <w:pPr>
            <w:pStyle w:val="NoSpacing"/>
            <w:jc w:val="right"/>
            <w:rPr>
              <w:rFonts w:asciiTheme="majorHAnsi" w:eastAsiaTheme="majorEastAsia" w:hAnsiTheme="majorHAnsi" w:cstheme="majorBidi"/>
              <w:sz w:val="28"/>
              <w:szCs w:val="28"/>
            </w:rPr>
          </w:pPr>
        </w:p>
        <w:p w14:paraId="666F34A9" w14:textId="77777777" w:rsidR="00026FE7" w:rsidRDefault="00026FE7" w:rsidP="006B0D66">
          <w:pPr>
            <w:pStyle w:val="NoSpacing"/>
            <w:jc w:val="right"/>
            <w:rPr>
              <w:rFonts w:asciiTheme="majorHAnsi" w:eastAsiaTheme="majorEastAsia" w:hAnsiTheme="majorHAnsi" w:cstheme="majorBidi"/>
              <w:sz w:val="28"/>
              <w:szCs w:val="28"/>
            </w:rPr>
          </w:pPr>
        </w:p>
        <w:p w14:paraId="53442F0E" w14:textId="77777777" w:rsidR="00026FE7" w:rsidRDefault="00026FE7" w:rsidP="006B0D66">
          <w:pPr>
            <w:pStyle w:val="NoSpacing"/>
            <w:jc w:val="right"/>
            <w:rPr>
              <w:rFonts w:asciiTheme="majorHAnsi" w:eastAsiaTheme="majorEastAsia" w:hAnsiTheme="majorHAnsi" w:cstheme="majorBidi"/>
              <w:sz w:val="28"/>
              <w:szCs w:val="28"/>
            </w:rPr>
          </w:pPr>
        </w:p>
        <w:p w14:paraId="79CE08FE" w14:textId="77777777" w:rsidR="00026FE7" w:rsidRDefault="00026FE7" w:rsidP="006B0D66">
          <w:pPr>
            <w:pStyle w:val="NoSpacing"/>
            <w:jc w:val="right"/>
            <w:rPr>
              <w:rFonts w:asciiTheme="majorHAnsi" w:eastAsiaTheme="majorEastAsia" w:hAnsiTheme="majorHAnsi" w:cstheme="majorBidi"/>
              <w:sz w:val="28"/>
              <w:szCs w:val="28"/>
            </w:rPr>
          </w:pPr>
        </w:p>
        <w:p w14:paraId="703C0177" w14:textId="77777777" w:rsidR="00026FE7" w:rsidRDefault="00026FE7">
          <w:pPr>
            <w:spacing w:after="200" w:line="276" w:lineRule="auto"/>
            <w:rPr>
              <w:rFonts w:asciiTheme="majorHAnsi" w:eastAsiaTheme="majorEastAsia" w:hAnsiTheme="majorHAnsi" w:cstheme="majorBidi"/>
              <w:sz w:val="28"/>
              <w:szCs w:val="28"/>
            </w:rPr>
          </w:pPr>
          <w:r>
            <w:rPr>
              <w:rFonts w:asciiTheme="majorHAnsi" w:eastAsiaTheme="majorEastAsia" w:hAnsiTheme="majorHAnsi" w:cstheme="majorBidi"/>
              <w:sz w:val="28"/>
              <w:szCs w:val="28"/>
            </w:rPr>
            <w:br w:type="page"/>
          </w:r>
        </w:p>
        <w:p w14:paraId="4911228C" w14:textId="77777777" w:rsidR="00026FE7" w:rsidRDefault="00026FE7" w:rsidP="006B0D66">
          <w:pPr>
            <w:pStyle w:val="NoSpacing"/>
            <w:jc w:val="right"/>
            <w:rPr>
              <w:rFonts w:asciiTheme="majorHAnsi" w:eastAsiaTheme="majorEastAsia" w:hAnsiTheme="majorHAnsi" w:cstheme="majorBidi"/>
              <w:sz w:val="28"/>
              <w:szCs w:val="28"/>
            </w:rPr>
          </w:pPr>
        </w:p>
        <w:p w14:paraId="3167397D" w14:textId="77777777" w:rsidR="00A2168F" w:rsidRPr="007F183D" w:rsidRDefault="00A2168F" w:rsidP="006B0D66">
          <w:pPr>
            <w:pStyle w:val="NoSpacing"/>
            <w:jc w:val="right"/>
            <w:rPr>
              <w:rFonts w:ascii="Arial" w:eastAsiaTheme="majorEastAsia" w:hAnsi="Arial" w:cs="Arial"/>
              <w:b/>
              <w:sz w:val="28"/>
              <w:szCs w:val="28"/>
            </w:rPr>
          </w:pPr>
          <w:bookmarkStart w:id="208" w:name="Appendix_6F"/>
          <w:bookmarkEnd w:id="208"/>
          <w:r w:rsidRPr="004465EB">
            <w:rPr>
              <w:rFonts w:ascii="Arial" w:eastAsiaTheme="majorEastAsia" w:hAnsi="Arial" w:cs="Arial"/>
              <w:b/>
              <w:sz w:val="28"/>
              <w:szCs w:val="28"/>
            </w:rPr>
            <w:t>Appendix 6F</w:t>
          </w:r>
        </w:p>
        <w:p w14:paraId="60154813" w14:textId="77777777" w:rsidR="00A2168F" w:rsidRPr="007F183D" w:rsidRDefault="00A2168F" w:rsidP="00A2168F">
          <w:pPr>
            <w:pStyle w:val="NoSpacing"/>
            <w:jc w:val="center"/>
            <w:rPr>
              <w:rFonts w:ascii="Arial" w:eastAsiaTheme="majorEastAsia" w:hAnsi="Arial" w:cs="Arial"/>
              <w:b/>
              <w:sz w:val="28"/>
              <w:szCs w:val="28"/>
            </w:rPr>
          </w:pPr>
        </w:p>
        <w:p w14:paraId="2B7AEEAD" w14:textId="77777777" w:rsidR="00887942" w:rsidRPr="007F183D" w:rsidRDefault="00887942" w:rsidP="00A2168F">
          <w:pPr>
            <w:pStyle w:val="NoSpacing"/>
            <w:jc w:val="center"/>
            <w:rPr>
              <w:rFonts w:ascii="Arial" w:eastAsiaTheme="majorEastAsia" w:hAnsi="Arial" w:cs="Arial"/>
              <w:b/>
              <w:sz w:val="28"/>
              <w:szCs w:val="28"/>
            </w:rPr>
          </w:pPr>
        </w:p>
        <w:p w14:paraId="26231A4C" w14:textId="77777777" w:rsidR="00A2168F" w:rsidRPr="007F183D" w:rsidRDefault="00A2168F" w:rsidP="00A2168F">
          <w:pPr>
            <w:pStyle w:val="NoSpacing"/>
            <w:jc w:val="center"/>
            <w:rPr>
              <w:rFonts w:ascii="Arial" w:eastAsiaTheme="majorEastAsia" w:hAnsi="Arial" w:cs="Arial"/>
              <w:b/>
              <w:sz w:val="28"/>
              <w:szCs w:val="28"/>
            </w:rPr>
          </w:pPr>
          <w:r w:rsidRPr="007F183D">
            <w:rPr>
              <w:rFonts w:ascii="Arial" w:eastAsiaTheme="majorEastAsia" w:hAnsi="Arial" w:cs="Arial"/>
              <w:b/>
              <w:sz w:val="28"/>
              <w:szCs w:val="28"/>
            </w:rPr>
            <w:t>Project Business Plan</w:t>
          </w:r>
        </w:p>
        <w:p w14:paraId="2BB498F9" w14:textId="77777777" w:rsidR="00A2168F" w:rsidRPr="007F183D" w:rsidRDefault="00A2168F" w:rsidP="00A2168F">
          <w:pPr>
            <w:pStyle w:val="NoSpacing"/>
            <w:jc w:val="center"/>
            <w:rPr>
              <w:rFonts w:ascii="Arial" w:eastAsiaTheme="majorEastAsia" w:hAnsi="Arial" w:cs="Arial"/>
              <w:b/>
              <w:sz w:val="28"/>
              <w:szCs w:val="28"/>
            </w:rPr>
          </w:pPr>
        </w:p>
        <w:p w14:paraId="4A5D473F" w14:textId="77777777" w:rsidR="00A2168F" w:rsidRPr="007F183D" w:rsidRDefault="00A2168F" w:rsidP="00A2168F">
          <w:pPr>
            <w:pStyle w:val="NoSpacing"/>
            <w:jc w:val="center"/>
            <w:rPr>
              <w:rFonts w:ascii="Arial" w:eastAsiaTheme="majorEastAsia" w:hAnsi="Arial" w:cs="Arial"/>
              <w:b/>
              <w:sz w:val="28"/>
              <w:szCs w:val="28"/>
            </w:rPr>
          </w:pPr>
          <w:r w:rsidRPr="007F183D">
            <w:rPr>
              <w:rFonts w:ascii="Arial" w:eastAsiaTheme="majorEastAsia" w:hAnsi="Arial" w:cs="Arial"/>
              <w:b/>
              <w:sz w:val="28"/>
              <w:szCs w:val="28"/>
            </w:rPr>
            <w:t xml:space="preserve">Guidance </w:t>
          </w:r>
        </w:p>
        <w:p w14:paraId="77831DF7" w14:textId="77777777" w:rsidR="00A2168F" w:rsidRPr="007F183D" w:rsidRDefault="00A2168F" w:rsidP="00A2168F">
          <w:pPr>
            <w:pStyle w:val="NoSpacing"/>
            <w:rPr>
              <w:rFonts w:ascii="Arial" w:hAnsi="Arial" w:cs="Arial"/>
              <w:b/>
              <w:sz w:val="28"/>
              <w:szCs w:val="28"/>
            </w:rPr>
          </w:pPr>
        </w:p>
        <w:p w14:paraId="7C218403" w14:textId="77777777" w:rsidR="00A2168F" w:rsidRPr="007F183D" w:rsidRDefault="00A2168F" w:rsidP="00A2168F">
          <w:pPr>
            <w:pStyle w:val="NoSpacing"/>
            <w:jc w:val="center"/>
            <w:rPr>
              <w:rFonts w:ascii="Arial" w:hAnsi="Arial" w:cs="Arial"/>
              <w:b/>
              <w:sz w:val="28"/>
              <w:szCs w:val="28"/>
            </w:rPr>
          </w:pPr>
          <w:r w:rsidRPr="007F183D">
            <w:rPr>
              <w:rFonts w:ascii="Arial" w:hAnsi="Arial" w:cs="Arial"/>
              <w:b/>
              <w:sz w:val="28"/>
              <w:szCs w:val="28"/>
            </w:rPr>
            <w:t xml:space="preserve">RURAL DEVELOPMENT PROGRAMME </w:t>
          </w:r>
        </w:p>
        <w:p w14:paraId="2CD26DE3" w14:textId="77777777" w:rsidR="00A2168F" w:rsidRPr="007F183D" w:rsidRDefault="00A2168F" w:rsidP="00A2168F">
          <w:pPr>
            <w:pStyle w:val="NoSpacing"/>
            <w:jc w:val="center"/>
            <w:rPr>
              <w:rFonts w:ascii="Arial" w:hAnsi="Arial" w:cs="Arial"/>
              <w:b/>
              <w:sz w:val="28"/>
              <w:szCs w:val="28"/>
            </w:rPr>
          </w:pPr>
          <w:r w:rsidRPr="007F183D">
            <w:rPr>
              <w:rFonts w:ascii="Arial" w:hAnsi="Arial" w:cs="Arial"/>
              <w:b/>
              <w:sz w:val="28"/>
              <w:szCs w:val="28"/>
            </w:rPr>
            <w:t>2014-2020</w:t>
          </w:r>
        </w:p>
        <w:p w14:paraId="1FCE6E9D" w14:textId="77777777" w:rsidR="00A2168F" w:rsidRPr="007F183D" w:rsidRDefault="00A2168F" w:rsidP="00A2168F">
          <w:pPr>
            <w:pStyle w:val="NoSpacing"/>
            <w:jc w:val="center"/>
            <w:rPr>
              <w:rFonts w:ascii="Arial" w:hAnsi="Arial" w:cs="Arial"/>
              <w:b/>
              <w:sz w:val="28"/>
              <w:szCs w:val="28"/>
            </w:rPr>
          </w:pPr>
        </w:p>
        <w:p w14:paraId="4D764C02" w14:textId="77777777" w:rsidR="006B0D66" w:rsidRPr="007F183D" w:rsidRDefault="006B0D66" w:rsidP="00A2168F">
          <w:pPr>
            <w:pStyle w:val="NoSpacing"/>
            <w:jc w:val="center"/>
            <w:rPr>
              <w:rFonts w:ascii="Arial" w:hAnsi="Arial" w:cs="Arial"/>
              <w:b/>
              <w:sz w:val="28"/>
              <w:szCs w:val="28"/>
            </w:rPr>
          </w:pPr>
        </w:p>
        <w:p w14:paraId="4E4ED3CC" w14:textId="77777777" w:rsidR="006B0D66" w:rsidRPr="007F183D" w:rsidRDefault="006B0D66" w:rsidP="00A2168F">
          <w:pPr>
            <w:pStyle w:val="NoSpacing"/>
            <w:jc w:val="center"/>
            <w:rPr>
              <w:rFonts w:ascii="Arial" w:hAnsi="Arial" w:cs="Arial"/>
              <w:b/>
              <w:sz w:val="28"/>
              <w:szCs w:val="28"/>
            </w:rPr>
          </w:pPr>
        </w:p>
        <w:p w14:paraId="4120289A" w14:textId="77777777" w:rsidR="00A2168F" w:rsidRPr="007F183D" w:rsidRDefault="00A2168F" w:rsidP="00A2168F">
          <w:pPr>
            <w:pStyle w:val="NoSpacing"/>
            <w:jc w:val="center"/>
            <w:rPr>
              <w:rFonts w:ascii="Arial" w:hAnsi="Arial" w:cs="Arial"/>
              <w:b/>
              <w:sz w:val="28"/>
              <w:szCs w:val="28"/>
            </w:rPr>
          </w:pPr>
          <w:r w:rsidRPr="007F183D">
            <w:rPr>
              <w:rFonts w:ascii="Arial" w:hAnsi="Arial" w:cs="Arial"/>
              <w:b/>
              <w:sz w:val="28"/>
              <w:szCs w:val="28"/>
            </w:rPr>
            <w:t>PRIORITY 6: SOCIAL INCLUSION, POVERTY REDUCTION AND RURAL DEVELOPMENT</w:t>
          </w:r>
        </w:p>
        <w:p w14:paraId="09C28094" w14:textId="77777777" w:rsidR="00A2168F" w:rsidRPr="007F183D" w:rsidRDefault="00A2168F" w:rsidP="00A2168F">
          <w:pPr>
            <w:pStyle w:val="NoSpacing"/>
            <w:jc w:val="center"/>
            <w:rPr>
              <w:rFonts w:ascii="Arial" w:hAnsi="Arial" w:cs="Arial"/>
              <w:b/>
              <w:sz w:val="28"/>
              <w:szCs w:val="28"/>
            </w:rPr>
          </w:pPr>
        </w:p>
        <w:p w14:paraId="05CB5F13" w14:textId="77777777" w:rsidR="006B0D66" w:rsidRPr="007F183D" w:rsidRDefault="006B0D66" w:rsidP="00A2168F">
          <w:pPr>
            <w:pStyle w:val="NoSpacing"/>
            <w:jc w:val="center"/>
            <w:rPr>
              <w:rFonts w:ascii="Arial" w:hAnsi="Arial" w:cs="Arial"/>
              <w:b/>
              <w:sz w:val="28"/>
              <w:szCs w:val="28"/>
            </w:rPr>
          </w:pPr>
        </w:p>
        <w:p w14:paraId="660AFCF2" w14:textId="77777777" w:rsidR="006B0D66" w:rsidRPr="007F183D" w:rsidRDefault="006B0D66" w:rsidP="00A2168F">
          <w:pPr>
            <w:pStyle w:val="NoSpacing"/>
            <w:jc w:val="center"/>
            <w:rPr>
              <w:rFonts w:ascii="Arial" w:hAnsi="Arial" w:cs="Arial"/>
              <w:b/>
              <w:sz w:val="28"/>
              <w:szCs w:val="28"/>
            </w:rPr>
          </w:pPr>
        </w:p>
        <w:p w14:paraId="4E96ADB9" w14:textId="77777777" w:rsidR="00A2168F" w:rsidRPr="007F183D" w:rsidRDefault="00A2168F" w:rsidP="00A2168F">
          <w:pPr>
            <w:pStyle w:val="NoSpacing"/>
            <w:jc w:val="center"/>
            <w:rPr>
              <w:rFonts w:ascii="Arial" w:hAnsi="Arial" w:cs="Arial"/>
              <w:b/>
              <w:sz w:val="28"/>
              <w:szCs w:val="28"/>
            </w:rPr>
          </w:pPr>
          <w:r w:rsidRPr="007F183D">
            <w:rPr>
              <w:rFonts w:ascii="Arial" w:hAnsi="Arial" w:cs="Arial"/>
              <w:b/>
              <w:sz w:val="28"/>
              <w:szCs w:val="28"/>
            </w:rPr>
            <w:t>SCHEMES</w:t>
          </w:r>
        </w:p>
        <w:p w14:paraId="05937BEF" w14:textId="77777777" w:rsidR="00A2168F" w:rsidRPr="007F183D" w:rsidRDefault="00A2168F" w:rsidP="00A2168F">
          <w:pPr>
            <w:pStyle w:val="NoSpacing"/>
            <w:jc w:val="center"/>
            <w:rPr>
              <w:rFonts w:ascii="Arial" w:hAnsi="Arial" w:cs="Arial"/>
              <w:b/>
              <w:sz w:val="28"/>
              <w:szCs w:val="28"/>
            </w:rPr>
          </w:pPr>
          <w:r w:rsidRPr="007F183D">
            <w:rPr>
              <w:rFonts w:ascii="Arial" w:hAnsi="Arial" w:cs="Arial"/>
              <w:b/>
              <w:sz w:val="28"/>
              <w:szCs w:val="28"/>
            </w:rPr>
            <w:t>BASIC SERVICES, VILLAGE RENEWAL AND RURAL BROADBAND</w:t>
          </w:r>
        </w:p>
        <w:p w14:paraId="06063E9E" w14:textId="77777777" w:rsidR="00A2168F" w:rsidRPr="007F183D" w:rsidRDefault="00A2168F" w:rsidP="00A2168F">
          <w:pPr>
            <w:pStyle w:val="NoSpacing"/>
            <w:rPr>
              <w:rFonts w:ascii="Arial" w:hAnsi="Arial" w:cs="Arial"/>
              <w:sz w:val="28"/>
              <w:szCs w:val="28"/>
            </w:rPr>
          </w:pPr>
        </w:p>
        <w:p w14:paraId="389CEF1E" w14:textId="77777777" w:rsidR="002377DC" w:rsidRPr="007F183D" w:rsidRDefault="002377DC" w:rsidP="00A2168F">
          <w:pPr>
            <w:pStyle w:val="NoSpacing"/>
            <w:rPr>
              <w:rFonts w:ascii="Arial" w:hAnsi="Arial" w:cs="Arial"/>
              <w:sz w:val="28"/>
              <w:szCs w:val="28"/>
            </w:rPr>
          </w:pPr>
        </w:p>
        <w:p w14:paraId="778E22D1" w14:textId="77777777" w:rsidR="002377DC" w:rsidRPr="007F183D" w:rsidRDefault="002377DC" w:rsidP="00A2168F">
          <w:pPr>
            <w:pStyle w:val="NoSpacing"/>
            <w:rPr>
              <w:rFonts w:ascii="Arial" w:hAnsi="Arial" w:cs="Arial"/>
              <w:sz w:val="28"/>
              <w:szCs w:val="28"/>
            </w:rPr>
          </w:pPr>
        </w:p>
        <w:p w14:paraId="22DAB2B9" w14:textId="77777777" w:rsidR="00A2168F" w:rsidRPr="007F183D" w:rsidRDefault="00A2168F" w:rsidP="006B0D66">
          <w:pPr>
            <w:pStyle w:val="NoSpacing"/>
            <w:rPr>
              <w:rFonts w:ascii="Arial" w:eastAsiaTheme="majorEastAsia" w:hAnsi="Arial" w:cs="Arial"/>
              <w:b/>
              <w:sz w:val="28"/>
              <w:szCs w:val="28"/>
            </w:rPr>
          </w:pPr>
        </w:p>
        <w:p w14:paraId="3B07345B" w14:textId="77777777" w:rsidR="006B0D66" w:rsidRPr="007F183D" w:rsidRDefault="006B0D66" w:rsidP="006B0D66">
          <w:pPr>
            <w:pStyle w:val="NoSpacing"/>
            <w:rPr>
              <w:rFonts w:ascii="Arial" w:eastAsiaTheme="majorEastAsia" w:hAnsi="Arial" w:cs="Arial"/>
              <w:b/>
              <w:sz w:val="28"/>
              <w:szCs w:val="28"/>
            </w:rPr>
          </w:pPr>
        </w:p>
        <w:p w14:paraId="1E705609" w14:textId="77777777" w:rsidR="006B0D66" w:rsidRPr="007F183D" w:rsidRDefault="006B0D66" w:rsidP="006B0D66">
          <w:pPr>
            <w:pStyle w:val="NoSpacing"/>
            <w:rPr>
              <w:rFonts w:ascii="Arial" w:eastAsiaTheme="majorEastAsia" w:hAnsi="Arial" w:cs="Arial"/>
              <w:b/>
              <w:sz w:val="28"/>
              <w:szCs w:val="28"/>
            </w:rPr>
          </w:pPr>
        </w:p>
        <w:p w14:paraId="56A15BFA" w14:textId="77777777" w:rsidR="006B0D66" w:rsidRPr="007F183D" w:rsidRDefault="006B0D66" w:rsidP="006B0D66">
          <w:pPr>
            <w:pStyle w:val="NoSpacing"/>
            <w:rPr>
              <w:rFonts w:ascii="Arial" w:eastAsiaTheme="majorEastAsia" w:hAnsi="Arial" w:cs="Arial"/>
              <w:b/>
              <w:sz w:val="28"/>
              <w:szCs w:val="28"/>
            </w:rPr>
          </w:pPr>
        </w:p>
        <w:p w14:paraId="07527551" w14:textId="77777777" w:rsidR="00C90E12" w:rsidRPr="007F183D" w:rsidRDefault="006B0D66" w:rsidP="006B0D66">
          <w:pPr>
            <w:pStyle w:val="NoSpacing"/>
            <w:ind w:left="-567"/>
            <w:jc w:val="center"/>
            <w:rPr>
              <w:rFonts w:ascii="Arial" w:eastAsiaTheme="majorEastAsia" w:hAnsi="Arial" w:cs="Arial"/>
              <w:b/>
              <w:sz w:val="28"/>
              <w:szCs w:val="28"/>
            </w:rPr>
          </w:pPr>
          <w:r w:rsidRPr="007F183D">
            <w:rPr>
              <w:rFonts w:ascii="Arial" w:eastAsiaTheme="majorEastAsia" w:hAnsi="Arial" w:cs="Arial"/>
              <w:b/>
              <w:noProof/>
              <w:sz w:val="28"/>
              <w:szCs w:val="28"/>
              <w:lang w:eastAsia="en-GB"/>
            </w:rPr>
            <w:drawing>
              <wp:inline distT="0" distB="0" distL="0" distR="0" wp14:anchorId="7D74967D" wp14:editId="7CBE3916">
                <wp:extent cx="4805125" cy="572095"/>
                <wp:effectExtent l="19050" t="0" r="0" b="0"/>
                <wp:docPr id="2" name="Picture 85" descr="C:\Users\2299413\AppData\Local\Microsoft\Windows\Temporary Internet Files\Content.Outlook\4O8EEG3U\DAERA RDP EU Leader A4 Template for 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2299413\AppData\Local\Microsoft\Windows\Temporary Internet Files\Content.Outlook\4O8EEG3U\DAERA RDP EU Leader A4 Template for LAGs.jpg"/>
                        <pic:cNvPicPr>
                          <a:picLocks noChangeAspect="1" noChangeArrowheads="1"/>
                        </pic:cNvPicPr>
                      </pic:nvPicPr>
                      <pic:blipFill>
                        <a:blip r:embed="rId48" cstate="print"/>
                        <a:srcRect/>
                        <a:stretch>
                          <a:fillRect/>
                        </a:stretch>
                      </pic:blipFill>
                      <pic:spPr bwMode="auto">
                        <a:xfrm>
                          <a:off x="0" y="0"/>
                          <a:ext cx="4808620" cy="572511"/>
                        </a:xfrm>
                        <a:prstGeom prst="rect">
                          <a:avLst/>
                        </a:prstGeom>
                        <a:noFill/>
                        <a:ln w="9525">
                          <a:noFill/>
                          <a:miter lim="800000"/>
                          <a:headEnd/>
                          <a:tailEnd/>
                        </a:ln>
                      </pic:spPr>
                    </pic:pic>
                  </a:graphicData>
                </a:graphic>
              </wp:inline>
            </w:drawing>
          </w:r>
        </w:p>
        <w:p w14:paraId="016B62B2" w14:textId="77777777" w:rsidR="006B0D66" w:rsidRPr="007F183D" w:rsidRDefault="006B0D66">
          <w:pPr>
            <w:spacing w:after="200" w:line="276" w:lineRule="auto"/>
            <w:rPr>
              <w:rFonts w:asciiTheme="minorHAnsi" w:eastAsiaTheme="minorHAnsi" w:hAnsiTheme="minorHAnsi" w:cstheme="minorHAnsi"/>
              <w:sz w:val="28"/>
              <w:szCs w:val="28"/>
            </w:rPr>
          </w:pPr>
          <w:r w:rsidRPr="007F183D">
            <w:rPr>
              <w:rFonts w:cstheme="minorHAnsi"/>
              <w:sz w:val="28"/>
              <w:szCs w:val="28"/>
            </w:rPr>
            <w:br w:type="page"/>
          </w:r>
        </w:p>
        <w:p w14:paraId="0FB5F7F8" w14:textId="77777777" w:rsidR="00A2168F" w:rsidRPr="007F183D" w:rsidRDefault="008912CB" w:rsidP="00A2168F">
          <w:pPr>
            <w:pStyle w:val="NoSpacing"/>
            <w:rPr>
              <w:rFonts w:cstheme="minorHAnsi"/>
              <w:sz w:val="28"/>
              <w:szCs w:val="28"/>
            </w:rPr>
          </w:pPr>
        </w:p>
      </w:sdtContent>
    </w:sdt>
    <w:p w14:paraId="52F6AC80" w14:textId="77777777" w:rsidR="00A2168F" w:rsidRPr="007F183D" w:rsidRDefault="00A2168F" w:rsidP="00A2168F">
      <w:pPr>
        <w:pStyle w:val="Default"/>
        <w:shd w:val="clear" w:color="auto" w:fill="92CDDC" w:themeFill="accent5" w:themeFillTint="99"/>
        <w:rPr>
          <w:rFonts w:asciiTheme="minorHAnsi" w:hAnsiTheme="minorHAnsi" w:cstheme="minorHAnsi"/>
          <w:b/>
          <w:smallCaps/>
          <w:color w:val="auto"/>
          <w:sz w:val="32"/>
          <w:szCs w:val="32"/>
          <w:lang w:val="en-GB"/>
        </w:rPr>
      </w:pPr>
      <w:r w:rsidRPr="007F183D">
        <w:rPr>
          <w:rFonts w:asciiTheme="minorHAnsi" w:hAnsiTheme="minorHAnsi" w:cstheme="minorHAnsi"/>
          <w:b/>
          <w:smallCaps/>
          <w:color w:val="auto"/>
          <w:sz w:val="32"/>
          <w:szCs w:val="32"/>
          <w:lang w:val="en-GB"/>
        </w:rPr>
        <w:t xml:space="preserve">Preparing Your Business Plan </w:t>
      </w:r>
    </w:p>
    <w:p w14:paraId="5C4493CF" w14:textId="77777777" w:rsidR="00A2168F" w:rsidRPr="007F183D" w:rsidRDefault="00A2168F" w:rsidP="00A2168F">
      <w:pPr>
        <w:pStyle w:val="Default"/>
        <w:rPr>
          <w:rFonts w:asciiTheme="minorHAnsi" w:hAnsiTheme="minorHAnsi" w:cstheme="minorHAnsi"/>
          <w:b/>
          <w:color w:val="auto"/>
          <w:lang w:val="en-GB"/>
        </w:rPr>
      </w:pPr>
    </w:p>
    <w:p w14:paraId="4DE76489" w14:textId="77777777" w:rsidR="00A2168F" w:rsidRPr="007F183D" w:rsidRDefault="00A2168F" w:rsidP="00A2168F">
      <w:pPr>
        <w:pStyle w:val="Default"/>
        <w:rPr>
          <w:b/>
          <w:color w:val="auto"/>
          <w:lang w:val="en-GB"/>
        </w:rPr>
      </w:pPr>
      <w:r w:rsidRPr="004465EB">
        <w:rPr>
          <w:b/>
          <w:color w:val="auto"/>
          <w:lang w:val="en-GB"/>
        </w:rPr>
        <w:t>Why Do We Need a Business Plan?</w:t>
      </w:r>
    </w:p>
    <w:p w14:paraId="4108AAAB" w14:textId="77777777" w:rsidR="00A2168F" w:rsidRPr="007F183D" w:rsidRDefault="00A2168F" w:rsidP="00A2168F">
      <w:pPr>
        <w:pStyle w:val="Default"/>
        <w:rPr>
          <w:b/>
          <w:color w:val="auto"/>
          <w:lang w:val="en-GB"/>
        </w:rPr>
      </w:pPr>
    </w:p>
    <w:p w14:paraId="0488463B" w14:textId="77777777" w:rsidR="002360DB" w:rsidRPr="007F183D" w:rsidRDefault="00A2168F" w:rsidP="002360DB">
      <w:pPr>
        <w:pStyle w:val="Default"/>
        <w:spacing w:line="360" w:lineRule="auto"/>
        <w:rPr>
          <w:color w:val="auto"/>
        </w:rPr>
      </w:pPr>
      <w:r w:rsidRPr="007F183D">
        <w:rPr>
          <w:color w:val="auto"/>
          <w:lang w:val="en-GB"/>
        </w:rPr>
        <w:t xml:space="preserve">When assessing the merits of a project application the Local Action Group (LAG) needs to undertake </w:t>
      </w:r>
      <w:r w:rsidR="002360DB" w:rsidRPr="007F183D">
        <w:rPr>
          <w:color w:val="auto"/>
        </w:rPr>
        <w:t>an evaluation of:</w:t>
      </w:r>
    </w:p>
    <w:p w14:paraId="7AFAEC51" w14:textId="77777777" w:rsidR="002360DB" w:rsidRPr="007F183D" w:rsidRDefault="002360DB" w:rsidP="00AF2E14">
      <w:pPr>
        <w:pStyle w:val="Default"/>
        <w:numPr>
          <w:ilvl w:val="0"/>
          <w:numId w:val="286"/>
        </w:numPr>
        <w:suppressAutoHyphens/>
        <w:adjustRightInd/>
        <w:spacing w:line="360" w:lineRule="auto"/>
        <w:rPr>
          <w:color w:val="auto"/>
        </w:rPr>
      </w:pPr>
      <w:r>
        <w:rPr>
          <w:color w:val="auto"/>
        </w:rPr>
        <w:t>t</w:t>
      </w:r>
      <w:r w:rsidRPr="007F183D">
        <w:rPr>
          <w:color w:val="auto"/>
        </w:rPr>
        <w:t>he merits of the project proposal against the funding criteria</w:t>
      </w:r>
      <w:r>
        <w:rPr>
          <w:color w:val="auto"/>
        </w:rPr>
        <w:t>;</w:t>
      </w:r>
    </w:p>
    <w:p w14:paraId="0748EA0C" w14:textId="77777777" w:rsidR="002360DB" w:rsidRPr="007F183D" w:rsidRDefault="002360DB" w:rsidP="00AF2E14">
      <w:pPr>
        <w:pStyle w:val="Default"/>
        <w:numPr>
          <w:ilvl w:val="0"/>
          <w:numId w:val="286"/>
        </w:numPr>
        <w:suppressAutoHyphens/>
        <w:adjustRightInd/>
        <w:spacing w:line="360" w:lineRule="auto"/>
        <w:rPr>
          <w:color w:val="auto"/>
        </w:rPr>
      </w:pPr>
      <w:r>
        <w:rPr>
          <w:color w:val="auto"/>
        </w:rPr>
        <w:t>t</w:t>
      </w:r>
      <w:r w:rsidRPr="007F183D">
        <w:rPr>
          <w:color w:val="auto"/>
        </w:rPr>
        <w:t xml:space="preserve">he </w:t>
      </w:r>
      <w:r>
        <w:rPr>
          <w:color w:val="auto"/>
        </w:rPr>
        <w:t>f</w:t>
      </w:r>
      <w:r w:rsidRPr="007F183D">
        <w:rPr>
          <w:color w:val="auto"/>
        </w:rPr>
        <w:t xml:space="preserve">inancial aspects of the proposed project, in relation to the costs of delivering </w:t>
      </w:r>
      <w:r>
        <w:rPr>
          <w:color w:val="auto"/>
        </w:rPr>
        <w:t>it</w:t>
      </w:r>
      <w:r w:rsidRPr="007F183D">
        <w:rPr>
          <w:color w:val="auto"/>
        </w:rPr>
        <w:t>, the long-term financial requirements and the capacity of the promoter to sustain it</w:t>
      </w:r>
      <w:r>
        <w:rPr>
          <w:color w:val="auto"/>
        </w:rPr>
        <w:t>;</w:t>
      </w:r>
    </w:p>
    <w:p w14:paraId="13478356" w14:textId="77777777" w:rsidR="002360DB" w:rsidRPr="007F183D" w:rsidRDefault="002360DB" w:rsidP="00AF2E14">
      <w:pPr>
        <w:pStyle w:val="Default"/>
        <w:numPr>
          <w:ilvl w:val="0"/>
          <w:numId w:val="286"/>
        </w:numPr>
        <w:suppressAutoHyphens/>
        <w:adjustRightInd/>
        <w:spacing w:line="360" w:lineRule="auto"/>
        <w:rPr>
          <w:color w:val="auto"/>
        </w:rPr>
      </w:pPr>
      <w:r>
        <w:rPr>
          <w:color w:val="auto"/>
        </w:rPr>
        <w:t>h</w:t>
      </w:r>
      <w:r w:rsidRPr="007F183D">
        <w:rPr>
          <w:color w:val="auto"/>
        </w:rPr>
        <w:t>ow the project promoter proposes to deliver the project</w:t>
      </w:r>
      <w:r>
        <w:rPr>
          <w:color w:val="auto"/>
        </w:rPr>
        <w:t>;</w:t>
      </w:r>
    </w:p>
    <w:p w14:paraId="39863DD4" w14:textId="77777777" w:rsidR="002360DB" w:rsidRPr="007F183D" w:rsidRDefault="002360DB" w:rsidP="00AF2E14">
      <w:pPr>
        <w:pStyle w:val="Default"/>
        <w:numPr>
          <w:ilvl w:val="0"/>
          <w:numId w:val="286"/>
        </w:numPr>
        <w:suppressAutoHyphens/>
        <w:adjustRightInd/>
        <w:spacing w:line="360" w:lineRule="auto"/>
        <w:rPr>
          <w:color w:val="auto"/>
        </w:rPr>
      </w:pPr>
      <w:r>
        <w:rPr>
          <w:color w:val="auto"/>
        </w:rPr>
        <w:t>w</w:t>
      </w:r>
      <w:r w:rsidRPr="007F183D">
        <w:rPr>
          <w:color w:val="auto"/>
        </w:rPr>
        <w:t>hether these proposals represent value for money</w:t>
      </w:r>
      <w:r>
        <w:rPr>
          <w:color w:val="auto"/>
        </w:rPr>
        <w:t>;</w:t>
      </w:r>
      <w:r w:rsidRPr="007F183D">
        <w:rPr>
          <w:color w:val="auto"/>
        </w:rPr>
        <w:t xml:space="preserve"> </w:t>
      </w:r>
      <w:r>
        <w:rPr>
          <w:color w:val="auto"/>
        </w:rPr>
        <w:t>and</w:t>
      </w:r>
    </w:p>
    <w:p w14:paraId="6DFEC1B5" w14:textId="77777777" w:rsidR="002360DB" w:rsidRPr="007F183D" w:rsidRDefault="002360DB" w:rsidP="00AF2E14">
      <w:pPr>
        <w:pStyle w:val="Default"/>
        <w:numPr>
          <w:ilvl w:val="0"/>
          <w:numId w:val="286"/>
        </w:numPr>
        <w:suppressAutoHyphens/>
        <w:adjustRightInd/>
        <w:spacing w:line="360" w:lineRule="auto"/>
        <w:rPr>
          <w:color w:val="auto"/>
        </w:rPr>
      </w:pPr>
      <w:r>
        <w:rPr>
          <w:color w:val="auto"/>
        </w:rPr>
        <w:t>w</w:t>
      </w:r>
      <w:r w:rsidRPr="007F183D">
        <w:rPr>
          <w:color w:val="auto"/>
        </w:rPr>
        <w:t xml:space="preserve">hether the promoter has the capacity, skills and experience to manage and deliver the scale and nature of the project proposed.  </w:t>
      </w:r>
    </w:p>
    <w:p w14:paraId="615A38D5" w14:textId="77777777" w:rsidR="002360DB" w:rsidRPr="007F183D" w:rsidRDefault="002360DB" w:rsidP="002360DB">
      <w:pPr>
        <w:pStyle w:val="Default"/>
        <w:spacing w:line="360" w:lineRule="auto"/>
        <w:rPr>
          <w:color w:val="auto"/>
        </w:rPr>
      </w:pPr>
    </w:p>
    <w:p w14:paraId="5D433BCA" w14:textId="77777777" w:rsidR="002360DB" w:rsidRPr="007F183D" w:rsidRDefault="002360DB" w:rsidP="002360DB">
      <w:pPr>
        <w:pStyle w:val="Default"/>
        <w:spacing w:line="360" w:lineRule="auto"/>
        <w:rPr>
          <w:color w:val="auto"/>
        </w:rPr>
      </w:pPr>
      <w:r w:rsidRPr="007F183D">
        <w:rPr>
          <w:color w:val="auto"/>
        </w:rPr>
        <w:t xml:space="preserve">All projects will be assessed initially for eligibility against the programme rules and </w:t>
      </w:r>
      <w:r>
        <w:rPr>
          <w:color w:val="auto"/>
        </w:rPr>
        <w:t xml:space="preserve">how they </w:t>
      </w:r>
      <w:r w:rsidRPr="007F183D">
        <w:rPr>
          <w:color w:val="auto"/>
        </w:rPr>
        <w:t>fit with the Local Development Strategy for your area.</w:t>
      </w:r>
      <w:r w:rsidRPr="007F183D" w:rsidDel="00054D33">
        <w:rPr>
          <w:color w:val="auto"/>
        </w:rPr>
        <w:t xml:space="preserve"> </w:t>
      </w:r>
      <w:r w:rsidRPr="007F183D">
        <w:rPr>
          <w:color w:val="auto"/>
        </w:rPr>
        <w:t xml:space="preserve"> However the funding is competitive and </w:t>
      </w:r>
      <w:r>
        <w:rPr>
          <w:color w:val="auto"/>
        </w:rPr>
        <w:t>the LAG</w:t>
      </w:r>
      <w:r w:rsidRPr="007F183D">
        <w:rPr>
          <w:color w:val="auto"/>
        </w:rPr>
        <w:t xml:space="preserve"> need</w:t>
      </w:r>
      <w:r>
        <w:rPr>
          <w:color w:val="auto"/>
        </w:rPr>
        <w:t>s</w:t>
      </w:r>
      <w:r w:rsidRPr="007F183D">
        <w:rPr>
          <w:color w:val="auto"/>
        </w:rPr>
        <w:t xml:space="preserve"> to ensure that:</w:t>
      </w:r>
    </w:p>
    <w:p w14:paraId="77598A3F" w14:textId="77777777" w:rsidR="002360DB" w:rsidRPr="007F183D" w:rsidRDefault="002360DB" w:rsidP="002360DB">
      <w:pPr>
        <w:pStyle w:val="Default"/>
        <w:spacing w:line="360" w:lineRule="auto"/>
        <w:rPr>
          <w:color w:val="auto"/>
        </w:rPr>
      </w:pPr>
    </w:p>
    <w:p w14:paraId="4119993C" w14:textId="77777777" w:rsidR="002360DB" w:rsidRPr="007F183D" w:rsidRDefault="002360DB" w:rsidP="00AF2E14">
      <w:pPr>
        <w:pStyle w:val="Default"/>
        <w:numPr>
          <w:ilvl w:val="0"/>
          <w:numId w:val="287"/>
        </w:numPr>
        <w:suppressAutoHyphens/>
        <w:adjustRightInd/>
        <w:spacing w:line="360" w:lineRule="auto"/>
        <w:rPr>
          <w:color w:val="auto"/>
        </w:rPr>
      </w:pPr>
      <w:r>
        <w:rPr>
          <w:color w:val="auto"/>
        </w:rPr>
        <w:t>t</w:t>
      </w:r>
      <w:r w:rsidRPr="007F183D">
        <w:rPr>
          <w:color w:val="auto"/>
        </w:rPr>
        <w:t xml:space="preserve">he project is ‘Investment Ready’ i.e. business plan, full planning </w:t>
      </w:r>
      <w:r>
        <w:rPr>
          <w:color w:val="auto"/>
        </w:rPr>
        <w:t xml:space="preserve">permission </w:t>
      </w:r>
      <w:r w:rsidRPr="007F183D">
        <w:rPr>
          <w:color w:val="auto"/>
        </w:rPr>
        <w:t xml:space="preserve">and match funding </w:t>
      </w:r>
      <w:r>
        <w:rPr>
          <w:color w:val="auto"/>
        </w:rPr>
        <w:t>are in place;</w:t>
      </w:r>
    </w:p>
    <w:p w14:paraId="0E186080" w14:textId="77777777" w:rsidR="002360DB" w:rsidRPr="007F183D" w:rsidRDefault="002360DB" w:rsidP="00AF2E14">
      <w:pPr>
        <w:pStyle w:val="Default"/>
        <w:numPr>
          <w:ilvl w:val="0"/>
          <w:numId w:val="287"/>
        </w:numPr>
        <w:suppressAutoHyphens/>
        <w:adjustRightInd/>
        <w:spacing w:line="360" w:lineRule="auto"/>
        <w:rPr>
          <w:color w:val="auto"/>
        </w:rPr>
      </w:pPr>
      <w:r>
        <w:rPr>
          <w:color w:val="auto"/>
        </w:rPr>
        <w:t>t</w:t>
      </w:r>
      <w:r w:rsidRPr="007F183D">
        <w:rPr>
          <w:color w:val="auto"/>
        </w:rPr>
        <w:t>he funding offered is the minimum necessary to deliver the project o</w:t>
      </w:r>
      <w:r>
        <w:rPr>
          <w:color w:val="auto"/>
        </w:rPr>
        <w:t>bjectives</w:t>
      </w:r>
      <w:r w:rsidRPr="007F183D">
        <w:rPr>
          <w:color w:val="auto"/>
        </w:rPr>
        <w:t xml:space="preserve"> identified</w:t>
      </w:r>
      <w:r>
        <w:rPr>
          <w:color w:val="auto"/>
        </w:rPr>
        <w:t>;</w:t>
      </w:r>
    </w:p>
    <w:p w14:paraId="583ACFD6" w14:textId="77777777" w:rsidR="002360DB" w:rsidRPr="007F183D" w:rsidRDefault="002360DB" w:rsidP="00AF2E14">
      <w:pPr>
        <w:pStyle w:val="Default"/>
        <w:numPr>
          <w:ilvl w:val="0"/>
          <w:numId w:val="287"/>
        </w:numPr>
        <w:suppressAutoHyphens/>
        <w:adjustRightInd/>
        <w:spacing w:line="360" w:lineRule="auto"/>
        <w:rPr>
          <w:color w:val="auto"/>
        </w:rPr>
      </w:pPr>
      <w:r>
        <w:rPr>
          <w:color w:val="auto"/>
        </w:rPr>
        <w:t>t</w:t>
      </w:r>
      <w:r w:rsidRPr="007F183D">
        <w:rPr>
          <w:color w:val="auto"/>
        </w:rPr>
        <w:t>he project promoter has the technical skills, organisational capacity, governance arrangements and financial capacity to deliver and sustain the project</w:t>
      </w:r>
      <w:r>
        <w:rPr>
          <w:color w:val="auto"/>
        </w:rPr>
        <w:t>; and</w:t>
      </w:r>
    </w:p>
    <w:p w14:paraId="63442D91" w14:textId="77777777" w:rsidR="002360DB" w:rsidRPr="007F183D" w:rsidRDefault="002360DB" w:rsidP="00AF2E14">
      <w:pPr>
        <w:pStyle w:val="Default"/>
        <w:numPr>
          <w:ilvl w:val="0"/>
          <w:numId w:val="287"/>
        </w:numPr>
        <w:suppressAutoHyphens/>
        <w:adjustRightInd/>
        <w:spacing w:line="360" w:lineRule="auto"/>
        <w:rPr>
          <w:color w:val="auto"/>
        </w:rPr>
      </w:pPr>
      <w:r>
        <w:rPr>
          <w:color w:val="auto"/>
        </w:rPr>
        <w:t>t</w:t>
      </w:r>
      <w:r w:rsidRPr="007F183D">
        <w:rPr>
          <w:color w:val="auto"/>
        </w:rPr>
        <w:t>here is a robust project plan in place to ensure the project is delivered within the budget and time available.</w:t>
      </w:r>
    </w:p>
    <w:p w14:paraId="4994F1EF" w14:textId="77777777" w:rsidR="002360DB" w:rsidRPr="007F183D" w:rsidRDefault="002360DB" w:rsidP="002360DB">
      <w:pPr>
        <w:pStyle w:val="Default"/>
        <w:spacing w:line="360" w:lineRule="auto"/>
        <w:rPr>
          <w:color w:val="auto"/>
        </w:rPr>
      </w:pPr>
    </w:p>
    <w:p w14:paraId="72124AFE" w14:textId="77777777" w:rsidR="002360DB" w:rsidRDefault="002360DB" w:rsidP="002360DB">
      <w:pPr>
        <w:pStyle w:val="Default"/>
        <w:spacing w:line="360" w:lineRule="auto"/>
        <w:rPr>
          <w:color w:val="auto"/>
        </w:rPr>
      </w:pPr>
      <w:r>
        <w:rPr>
          <w:color w:val="auto"/>
        </w:rPr>
        <w:t>The Business Plan is the core document that the LAG will use to assess the viability</w:t>
      </w:r>
      <w:r w:rsidRPr="007F183D">
        <w:rPr>
          <w:color w:val="auto"/>
        </w:rPr>
        <w:t xml:space="preserve"> of your project.</w:t>
      </w:r>
    </w:p>
    <w:p w14:paraId="42D3E510" w14:textId="77777777" w:rsidR="002360DB" w:rsidRDefault="002360DB" w:rsidP="002360DB">
      <w:pPr>
        <w:pStyle w:val="Default"/>
        <w:spacing w:line="360" w:lineRule="auto"/>
      </w:pPr>
      <w:r w:rsidRPr="007F183D">
        <w:t xml:space="preserve">To allow for a full assessment of your project you should ensure that your </w:t>
      </w:r>
      <w:r>
        <w:t>B</w:t>
      </w:r>
      <w:r w:rsidRPr="007F183D">
        <w:t xml:space="preserve">usiness </w:t>
      </w:r>
      <w:r>
        <w:t>P</w:t>
      </w:r>
      <w:r w:rsidRPr="007F183D">
        <w:t xml:space="preserve">lan comprehensively addresses each of the elements listed below.  The LAG will </w:t>
      </w:r>
      <w:r w:rsidRPr="007F183D">
        <w:lastRenderedPageBreak/>
        <w:t xml:space="preserve">critically and objectively assess </w:t>
      </w:r>
      <w:r>
        <w:t xml:space="preserve">the </w:t>
      </w:r>
      <w:r w:rsidRPr="007F183D">
        <w:t xml:space="preserve">assumptions and arguments </w:t>
      </w:r>
      <w:r>
        <w:t xml:space="preserve">you have </w:t>
      </w:r>
      <w:r w:rsidRPr="007F183D">
        <w:t xml:space="preserve">made </w:t>
      </w:r>
      <w:r>
        <w:t>within your</w:t>
      </w:r>
      <w:r w:rsidRPr="007F183D">
        <w:t xml:space="preserve"> Business Plan</w:t>
      </w:r>
      <w:r>
        <w:t>.  The LAG therefore needs to see the</w:t>
      </w:r>
      <w:r w:rsidRPr="007F183D">
        <w:t xml:space="preserve"> evidence </w:t>
      </w:r>
      <w:r>
        <w:t>of how you have come to these</w:t>
      </w:r>
      <w:r w:rsidRPr="007F183D">
        <w:t xml:space="preserve">, for example, assumptions underpinning </w:t>
      </w:r>
      <w:r>
        <w:t>need/</w:t>
      </w:r>
      <w:r w:rsidRPr="007F183D">
        <w:t>demand, revenues, costs and employment projections.</w:t>
      </w:r>
    </w:p>
    <w:p w14:paraId="56077B24" w14:textId="77777777" w:rsidR="002360DB" w:rsidRPr="007F183D" w:rsidRDefault="002360DB" w:rsidP="002360DB">
      <w:pPr>
        <w:pStyle w:val="Default"/>
        <w:spacing w:line="360" w:lineRule="auto"/>
        <w:rPr>
          <w:color w:val="auto"/>
        </w:rPr>
      </w:pPr>
    </w:p>
    <w:p w14:paraId="780BF63B" w14:textId="77777777" w:rsidR="002360DB" w:rsidRPr="007F183D" w:rsidRDefault="002360DB" w:rsidP="002360DB">
      <w:pPr>
        <w:pStyle w:val="Default"/>
        <w:spacing w:line="360" w:lineRule="auto"/>
        <w:rPr>
          <w:color w:val="auto"/>
        </w:rPr>
      </w:pPr>
    </w:p>
    <w:p w14:paraId="7DF233AF" w14:textId="77777777" w:rsidR="002360DB" w:rsidRPr="007F183D" w:rsidRDefault="002360DB" w:rsidP="002360DB">
      <w:pPr>
        <w:pStyle w:val="Default"/>
        <w:spacing w:line="360" w:lineRule="auto"/>
        <w:rPr>
          <w:color w:val="auto"/>
        </w:rPr>
      </w:pPr>
      <w:r>
        <w:rPr>
          <w:color w:val="auto"/>
        </w:rPr>
        <w:br w:type="page"/>
      </w:r>
    </w:p>
    <w:p w14:paraId="4FB5C353" w14:textId="77777777" w:rsidR="002360DB" w:rsidRPr="0027709F" w:rsidRDefault="002360DB" w:rsidP="002360DB">
      <w:pPr>
        <w:pStyle w:val="Default"/>
        <w:shd w:val="clear" w:color="auto" w:fill="8EAADB"/>
        <w:spacing w:line="360" w:lineRule="auto"/>
        <w:rPr>
          <w:rFonts w:ascii="Calibri" w:hAnsi="Calibri" w:cs="Calibri"/>
          <w:b/>
          <w:smallCaps/>
          <w:color w:val="auto"/>
          <w:sz w:val="32"/>
          <w:szCs w:val="32"/>
        </w:rPr>
      </w:pPr>
      <w:r w:rsidRPr="0027709F">
        <w:rPr>
          <w:rFonts w:ascii="Calibri" w:hAnsi="Calibri" w:cs="Calibri"/>
          <w:b/>
          <w:smallCaps/>
          <w:color w:val="auto"/>
          <w:sz w:val="32"/>
          <w:szCs w:val="32"/>
        </w:rPr>
        <w:lastRenderedPageBreak/>
        <w:t>Pr</w:t>
      </w:r>
      <w:r>
        <w:rPr>
          <w:rFonts w:ascii="Calibri" w:hAnsi="Calibri" w:cs="Calibri"/>
          <w:b/>
          <w:smallCaps/>
          <w:color w:val="auto"/>
          <w:sz w:val="32"/>
          <w:szCs w:val="32"/>
        </w:rPr>
        <w:t>oject B</w:t>
      </w:r>
      <w:r w:rsidRPr="0027709F">
        <w:rPr>
          <w:rFonts w:ascii="Calibri" w:hAnsi="Calibri" w:cs="Calibri"/>
          <w:b/>
          <w:smallCaps/>
          <w:color w:val="auto"/>
          <w:sz w:val="32"/>
          <w:szCs w:val="32"/>
        </w:rPr>
        <w:t xml:space="preserve">usiness Plan </w:t>
      </w:r>
      <w:r>
        <w:rPr>
          <w:rFonts w:ascii="Calibri" w:hAnsi="Calibri" w:cs="Calibri"/>
          <w:b/>
          <w:smallCaps/>
          <w:color w:val="auto"/>
          <w:sz w:val="32"/>
          <w:szCs w:val="32"/>
        </w:rPr>
        <w:t>Contents</w:t>
      </w:r>
    </w:p>
    <w:p w14:paraId="0B131FA5" w14:textId="77777777" w:rsidR="002360DB" w:rsidRPr="007F183D" w:rsidRDefault="002360DB" w:rsidP="002360DB">
      <w:pPr>
        <w:rPr>
          <w:rFonts w:ascii="Arial" w:hAnsi="Arial" w:cs="Arial"/>
          <w:b/>
          <w:szCs w:val="24"/>
        </w:rPr>
      </w:pPr>
    </w:p>
    <w:p w14:paraId="77B1C445" w14:textId="77777777" w:rsidR="002360DB" w:rsidRPr="002360DB" w:rsidRDefault="002360DB" w:rsidP="002360DB">
      <w:pPr>
        <w:rPr>
          <w:rFonts w:ascii="Arial" w:hAnsi="Arial" w:cs="Arial"/>
          <w:b/>
          <w:sz w:val="24"/>
          <w:szCs w:val="24"/>
          <w:u w:val="single"/>
        </w:rPr>
      </w:pPr>
      <w:r w:rsidRPr="004465EB">
        <w:rPr>
          <w:rFonts w:ascii="Arial" w:hAnsi="Arial" w:cs="Arial"/>
          <w:b/>
          <w:sz w:val="24"/>
          <w:szCs w:val="24"/>
        </w:rPr>
        <w:t>SECTION 1:</w:t>
      </w:r>
      <w:r w:rsidRPr="004465EB">
        <w:rPr>
          <w:rFonts w:ascii="Arial" w:hAnsi="Arial" w:cs="Arial"/>
          <w:b/>
          <w:sz w:val="24"/>
          <w:szCs w:val="24"/>
        </w:rPr>
        <w:tab/>
      </w:r>
      <w:r w:rsidRPr="004465EB">
        <w:rPr>
          <w:rFonts w:ascii="Arial" w:hAnsi="Arial" w:cs="Arial"/>
          <w:b/>
          <w:caps/>
          <w:sz w:val="24"/>
          <w:szCs w:val="24"/>
        </w:rPr>
        <w:t>Need and Demand</w:t>
      </w:r>
      <w:r w:rsidRPr="004465EB">
        <w:rPr>
          <w:rFonts w:ascii="Arial" w:hAnsi="Arial" w:cs="Arial"/>
          <w:b/>
          <w:sz w:val="24"/>
          <w:szCs w:val="24"/>
        </w:rPr>
        <w:t xml:space="preserve"> </w:t>
      </w:r>
      <w:r w:rsidRPr="004465EB">
        <w:rPr>
          <w:rFonts w:ascii="Arial" w:hAnsi="Arial" w:cs="Arial"/>
          <w:sz w:val="24"/>
          <w:szCs w:val="24"/>
        </w:rPr>
        <w:t>(maximum 2000 words)</w:t>
      </w:r>
      <w:r w:rsidRPr="002360DB">
        <w:rPr>
          <w:rFonts w:ascii="Arial" w:hAnsi="Arial" w:cs="Arial"/>
          <w:b/>
          <w:sz w:val="24"/>
          <w:szCs w:val="24"/>
        </w:rPr>
        <w:t xml:space="preserve"> </w:t>
      </w:r>
    </w:p>
    <w:p w14:paraId="79C38845" w14:textId="77777777" w:rsidR="002360DB" w:rsidRPr="002360DB" w:rsidRDefault="002360DB" w:rsidP="002360DB">
      <w:pPr>
        <w:rPr>
          <w:rFonts w:ascii="Arial" w:hAnsi="Arial" w:cs="Arial"/>
          <w:sz w:val="24"/>
          <w:szCs w:val="24"/>
        </w:rPr>
      </w:pPr>
      <w:r w:rsidRPr="002360DB">
        <w:rPr>
          <w:rFonts w:ascii="Arial" w:hAnsi="Arial" w:cs="Arial"/>
          <w:sz w:val="24"/>
          <w:szCs w:val="24"/>
        </w:rPr>
        <w:t xml:space="preserve">Use this section to describe and quantify the specific need for your project. </w:t>
      </w:r>
    </w:p>
    <w:p w14:paraId="5D4FACFC" w14:textId="77777777" w:rsidR="002360DB" w:rsidRPr="002360DB" w:rsidRDefault="002360DB" w:rsidP="002360DB">
      <w:pPr>
        <w:rPr>
          <w:rFonts w:ascii="Arial" w:hAnsi="Arial" w:cs="Arial"/>
          <w:sz w:val="24"/>
          <w:szCs w:val="24"/>
        </w:rPr>
      </w:pPr>
    </w:p>
    <w:p w14:paraId="54AC2B5E" w14:textId="77777777" w:rsidR="002360DB" w:rsidRPr="002360DB" w:rsidRDefault="002360DB" w:rsidP="002360DB">
      <w:pPr>
        <w:rPr>
          <w:rFonts w:ascii="Arial" w:hAnsi="Arial" w:cs="Arial"/>
          <w:sz w:val="24"/>
          <w:szCs w:val="24"/>
        </w:rPr>
      </w:pPr>
      <w:r w:rsidRPr="002360DB">
        <w:rPr>
          <w:rFonts w:ascii="Arial" w:hAnsi="Arial" w:cs="Arial"/>
          <w:sz w:val="24"/>
          <w:szCs w:val="24"/>
        </w:rPr>
        <w:t xml:space="preserve">You need to provide the evidence that your project is actively sought by potential recipients/beneficiaries and that its scale is appropriate to the likely level of demand for its services.  This is an essential component to your Business Plan and will establish the core rationale for funding.  It will also provide you with the assurance that your project is deliverable and will meet its objectives. </w:t>
      </w:r>
    </w:p>
    <w:p w14:paraId="6C089D99" w14:textId="77777777" w:rsidR="002360DB" w:rsidRPr="002360DB" w:rsidRDefault="002360DB" w:rsidP="002360DB">
      <w:pPr>
        <w:rPr>
          <w:rFonts w:ascii="Arial" w:hAnsi="Arial" w:cs="Arial"/>
          <w:sz w:val="24"/>
          <w:szCs w:val="24"/>
        </w:rPr>
      </w:pPr>
    </w:p>
    <w:p w14:paraId="2192D85E" w14:textId="77777777" w:rsidR="002360DB" w:rsidRPr="002360DB" w:rsidRDefault="002360DB" w:rsidP="002360DB">
      <w:pPr>
        <w:rPr>
          <w:rFonts w:ascii="Arial" w:hAnsi="Arial" w:cs="Arial"/>
          <w:sz w:val="24"/>
          <w:szCs w:val="24"/>
        </w:rPr>
      </w:pPr>
      <w:r w:rsidRPr="002360DB">
        <w:rPr>
          <w:rFonts w:ascii="Arial" w:hAnsi="Arial" w:cs="Arial"/>
          <w:sz w:val="24"/>
          <w:szCs w:val="24"/>
        </w:rPr>
        <w:t xml:space="preserve">You must consider the following points: </w:t>
      </w:r>
    </w:p>
    <w:p w14:paraId="19834346" w14:textId="77777777" w:rsidR="002360DB" w:rsidRPr="002360DB" w:rsidRDefault="002360DB" w:rsidP="00AF2E14">
      <w:pPr>
        <w:pStyle w:val="ListParagraph"/>
        <w:numPr>
          <w:ilvl w:val="0"/>
          <w:numId w:val="282"/>
        </w:numPr>
        <w:ind w:left="316" w:hanging="316"/>
        <w:contextualSpacing/>
        <w:rPr>
          <w:rFonts w:ascii="Arial" w:hAnsi="Arial" w:cs="Arial"/>
          <w:szCs w:val="24"/>
        </w:rPr>
      </w:pPr>
      <w:r w:rsidRPr="002360DB">
        <w:rPr>
          <w:rFonts w:ascii="Arial" w:hAnsi="Arial" w:cs="Arial"/>
          <w:szCs w:val="24"/>
        </w:rPr>
        <w:t xml:space="preserve">Provide detailed background information on current situation/current level of service provision (this is called the </w:t>
      </w:r>
      <w:r w:rsidRPr="002360DB">
        <w:rPr>
          <w:rFonts w:ascii="Arial" w:hAnsi="Arial" w:cs="Arial"/>
          <w:b/>
          <w:szCs w:val="24"/>
        </w:rPr>
        <w:t>Baseline Option</w:t>
      </w:r>
      <w:r w:rsidRPr="002360DB">
        <w:rPr>
          <w:rFonts w:ascii="Arial" w:hAnsi="Arial" w:cs="Arial"/>
          <w:szCs w:val="24"/>
        </w:rPr>
        <w:t xml:space="preserve">); evidence of deficiencies in current situation/service provision; and opportunities for improvement.  For example: </w:t>
      </w:r>
    </w:p>
    <w:p w14:paraId="5BB8A5F3" w14:textId="77777777" w:rsidR="002360DB" w:rsidRPr="002360DB" w:rsidRDefault="002360DB" w:rsidP="00AF2E14">
      <w:pPr>
        <w:pStyle w:val="ListParagraph"/>
        <w:numPr>
          <w:ilvl w:val="0"/>
          <w:numId w:val="409"/>
        </w:numPr>
        <w:ind w:left="709"/>
        <w:contextualSpacing/>
        <w:rPr>
          <w:rFonts w:ascii="Arial" w:hAnsi="Arial" w:cs="Arial"/>
          <w:szCs w:val="24"/>
        </w:rPr>
      </w:pPr>
      <w:r w:rsidRPr="002360DB">
        <w:rPr>
          <w:rFonts w:ascii="Arial" w:hAnsi="Arial" w:cs="Arial"/>
          <w:szCs w:val="24"/>
        </w:rPr>
        <w:t>If the project is for capital works, describe in detail the size of the current building and what it is being used for at present i.e. services that are currently being delivered.  If there is no current building then what is being provided in the current area and how is this being done.</w:t>
      </w:r>
    </w:p>
    <w:p w14:paraId="55C34D18" w14:textId="77777777" w:rsidR="002360DB" w:rsidRPr="002360DB" w:rsidRDefault="002360DB" w:rsidP="00AF2E14">
      <w:pPr>
        <w:pStyle w:val="ListParagraph"/>
        <w:numPr>
          <w:ilvl w:val="0"/>
          <w:numId w:val="409"/>
        </w:numPr>
        <w:ind w:left="709"/>
        <w:contextualSpacing/>
        <w:rPr>
          <w:rFonts w:ascii="Arial" w:hAnsi="Arial" w:cs="Arial"/>
          <w:szCs w:val="24"/>
        </w:rPr>
      </w:pPr>
      <w:r w:rsidRPr="002360DB">
        <w:rPr>
          <w:rFonts w:ascii="Arial" w:hAnsi="Arial" w:cs="Arial"/>
          <w:szCs w:val="24"/>
        </w:rPr>
        <w:t>State clearly who is most affected by the current situation/current level of service provision i.e. explain who the potential beneficiaries are and their demographic profile.</w:t>
      </w:r>
    </w:p>
    <w:p w14:paraId="40716830" w14:textId="77777777" w:rsidR="002360DB" w:rsidRPr="002360DB" w:rsidRDefault="002360DB" w:rsidP="00AF2E14">
      <w:pPr>
        <w:pStyle w:val="ListParagraph"/>
        <w:numPr>
          <w:ilvl w:val="0"/>
          <w:numId w:val="409"/>
        </w:numPr>
        <w:ind w:left="709"/>
        <w:contextualSpacing/>
        <w:rPr>
          <w:rFonts w:ascii="Arial" w:hAnsi="Arial" w:cs="Arial"/>
          <w:szCs w:val="24"/>
        </w:rPr>
      </w:pPr>
      <w:r w:rsidRPr="002360DB">
        <w:rPr>
          <w:rFonts w:ascii="Arial" w:hAnsi="Arial" w:cs="Arial"/>
          <w:szCs w:val="24"/>
        </w:rPr>
        <w:t>Identify the drivers or underlying causes.</w:t>
      </w:r>
    </w:p>
    <w:p w14:paraId="59B6C471" w14:textId="77777777" w:rsidR="002360DB" w:rsidRPr="002360DB" w:rsidRDefault="002360DB" w:rsidP="00AF2E14">
      <w:pPr>
        <w:pStyle w:val="ListParagraph"/>
        <w:numPr>
          <w:ilvl w:val="0"/>
          <w:numId w:val="409"/>
        </w:numPr>
        <w:ind w:left="709"/>
        <w:contextualSpacing/>
        <w:rPr>
          <w:rFonts w:ascii="Arial" w:hAnsi="Arial" w:cs="Arial"/>
          <w:szCs w:val="24"/>
        </w:rPr>
      </w:pPr>
      <w:r w:rsidRPr="002360DB">
        <w:rPr>
          <w:rFonts w:ascii="Arial" w:hAnsi="Arial" w:cs="Arial"/>
          <w:szCs w:val="24"/>
        </w:rPr>
        <w:t xml:space="preserve">State the needs/opportunities that the project seeks to address. </w:t>
      </w:r>
    </w:p>
    <w:p w14:paraId="539AF612" w14:textId="77777777" w:rsidR="002360DB" w:rsidRPr="002360DB" w:rsidRDefault="002360DB" w:rsidP="00AF2E14">
      <w:pPr>
        <w:pStyle w:val="ListParagraph"/>
        <w:numPr>
          <w:ilvl w:val="0"/>
          <w:numId w:val="409"/>
        </w:numPr>
        <w:ind w:left="709"/>
        <w:contextualSpacing/>
        <w:rPr>
          <w:rFonts w:ascii="Arial" w:hAnsi="Arial" w:cs="Arial"/>
          <w:szCs w:val="24"/>
        </w:rPr>
      </w:pPr>
      <w:r w:rsidRPr="002360DB">
        <w:rPr>
          <w:rFonts w:ascii="Arial" w:hAnsi="Arial" w:cs="Arial"/>
          <w:iCs/>
          <w:szCs w:val="24"/>
        </w:rPr>
        <w:t xml:space="preserve">Is the project building upon any </w:t>
      </w:r>
      <w:r w:rsidRPr="002360DB">
        <w:rPr>
          <w:rFonts w:ascii="Arial" w:hAnsi="Arial" w:cs="Arial"/>
          <w:szCs w:val="24"/>
        </w:rPr>
        <w:t>previous project(s)?</w:t>
      </w:r>
    </w:p>
    <w:p w14:paraId="7ADEF444" w14:textId="77777777" w:rsidR="002360DB" w:rsidRPr="002360DB" w:rsidRDefault="002360DB" w:rsidP="002360DB">
      <w:pPr>
        <w:pStyle w:val="ListParagraph"/>
        <w:ind w:left="1080"/>
        <w:rPr>
          <w:rFonts w:ascii="Arial" w:hAnsi="Arial" w:cs="Arial"/>
          <w:szCs w:val="24"/>
        </w:rPr>
      </w:pPr>
    </w:p>
    <w:p w14:paraId="564DCBD7" w14:textId="77777777" w:rsidR="002360DB" w:rsidRPr="002360DB" w:rsidRDefault="002360DB" w:rsidP="00AF2E14">
      <w:pPr>
        <w:pStyle w:val="Heading3"/>
        <w:keepLines w:val="0"/>
        <w:numPr>
          <w:ilvl w:val="0"/>
          <w:numId w:val="404"/>
        </w:numPr>
        <w:spacing w:before="0" w:line="360" w:lineRule="auto"/>
        <w:ind w:left="426"/>
        <w:rPr>
          <w:rFonts w:ascii="Arial" w:hAnsi="Arial" w:cs="Arial"/>
          <w:b w:val="0"/>
          <w:color w:val="auto"/>
          <w:sz w:val="24"/>
          <w:szCs w:val="24"/>
        </w:rPr>
      </w:pPr>
      <w:r w:rsidRPr="002360DB">
        <w:rPr>
          <w:rFonts w:ascii="Arial" w:hAnsi="Arial" w:cs="Arial"/>
          <w:b w:val="0"/>
          <w:color w:val="auto"/>
          <w:sz w:val="24"/>
          <w:szCs w:val="24"/>
        </w:rPr>
        <w:t>Provide details of the proposed project, how need/demand for it was established and the justification for the proposed scale (i.e. evidence that it is appropriate to the likely level of demand for the service).  For example:</w:t>
      </w:r>
    </w:p>
    <w:p w14:paraId="0191C9C1" w14:textId="77777777" w:rsidR="002360DB" w:rsidRPr="002360DB" w:rsidRDefault="002360DB" w:rsidP="00AF2E14">
      <w:pPr>
        <w:pStyle w:val="ListParagraph"/>
        <w:numPr>
          <w:ilvl w:val="0"/>
          <w:numId w:val="412"/>
        </w:numPr>
        <w:contextualSpacing/>
        <w:rPr>
          <w:rFonts w:ascii="Arial" w:hAnsi="Arial" w:cs="Arial"/>
          <w:szCs w:val="24"/>
        </w:rPr>
      </w:pPr>
      <w:r w:rsidRPr="002360DB">
        <w:rPr>
          <w:rFonts w:ascii="Arial" w:hAnsi="Arial" w:cs="Arial"/>
          <w:szCs w:val="24"/>
        </w:rPr>
        <w:t>Provide a detailed description of your project.  If appropriate, include a detailed explanation of the proposed level of service provision.  Describe the beneficiaries/potential recipients of the project e.g. if you are proposing certain activities, what are the demographics (age, employment, educational attainment etc.) of potential recipients within the area in which the project will operate.</w:t>
      </w:r>
    </w:p>
    <w:p w14:paraId="50F5B200" w14:textId="77777777" w:rsidR="002360DB" w:rsidRPr="004D7670" w:rsidRDefault="002360DB" w:rsidP="00AF2E14">
      <w:pPr>
        <w:pStyle w:val="ListParagraph"/>
        <w:numPr>
          <w:ilvl w:val="0"/>
          <w:numId w:val="412"/>
        </w:numPr>
        <w:contextualSpacing/>
        <w:rPr>
          <w:rFonts w:ascii="Arial" w:hAnsi="Arial" w:cs="Arial"/>
          <w:szCs w:val="24"/>
        </w:rPr>
      </w:pPr>
      <w:r w:rsidRPr="004D7670">
        <w:rPr>
          <w:rFonts w:ascii="Arial" w:hAnsi="Arial" w:cs="Arial"/>
          <w:szCs w:val="24"/>
        </w:rPr>
        <w:lastRenderedPageBreak/>
        <w:t>How you have consulted with people</w:t>
      </w:r>
      <w:r>
        <w:rPr>
          <w:rFonts w:ascii="Arial" w:hAnsi="Arial" w:cs="Arial"/>
          <w:szCs w:val="24"/>
        </w:rPr>
        <w:t xml:space="preserve"> on need/demand</w:t>
      </w:r>
      <w:r w:rsidRPr="004D7670">
        <w:rPr>
          <w:rFonts w:ascii="Arial" w:hAnsi="Arial" w:cs="Arial"/>
          <w:szCs w:val="24"/>
        </w:rPr>
        <w:t>? Please provide evidence or demonstrate this through provision of primary research e.g. questionnaires, intention of use surveys and/or reference to up to date statistics/desk research/consultation.</w:t>
      </w:r>
      <w:r>
        <w:rPr>
          <w:rFonts w:ascii="Arial" w:hAnsi="Arial" w:cs="Arial"/>
          <w:szCs w:val="24"/>
        </w:rPr>
        <w:t xml:space="preserve">  You need to include a detailed summary of your findings and conclusions from your consultations.</w:t>
      </w:r>
    </w:p>
    <w:p w14:paraId="7CBA8F60" w14:textId="77777777" w:rsidR="002360DB" w:rsidRDefault="002360DB" w:rsidP="00AF2E14">
      <w:pPr>
        <w:pStyle w:val="ListParagraph"/>
        <w:numPr>
          <w:ilvl w:val="0"/>
          <w:numId w:val="412"/>
        </w:numPr>
        <w:contextualSpacing/>
        <w:rPr>
          <w:rFonts w:ascii="Arial" w:hAnsi="Arial" w:cs="Arial"/>
          <w:szCs w:val="24"/>
        </w:rPr>
      </w:pPr>
      <w:r w:rsidRPr="004D7670">
        <w:rPr>
          <w:rFonts w:ascii="Arial" w:hAnsi="Arial" w:cs="Arial"/>
          <w:szCs w:val="24"/>
        </w:rPr>
        <w:t>What evidence is there that potential recipients want the type of services/infrastructure you w</w:t>
      </w:r>
      <w:r>
        <w:rPr>
          <w:rFonts w:ascii="Arial" w:hAnsi="Arial" w:cs="Arial"/>
          <w:szCs w:val="24"/>
        </w:rPr>
        <w:t>ish</w:t>
      </w:r>
      <w:r w:rsidRPr="004D7670">
        <w:rPr>
          <w:rFonts w:ascii="Arial" w:hAnsi="Arial" w:cs="Arial"/>
          <w:szCs w:val="24"/>
        </w:rPr>
        <w:t xml:space="preserve"> to offer?  </w:t>
      </w:r>
    </w:p>
    <w:p w14:paraId="1C1B5854" w14:textId="77777777" w:rsidR="002360DB" w:rsidRDefault="002360DB" w:rsidP="00AF2E14">
      <w:pPr>
        <w:pStyle w:val="ListParagraph"/>
        <w:numPr>
          <w:ilvl w:val="0"/>
          <w:numId w:val="410"/>
        </w:numPr>
        <w:contextualSpacing/>
        <w:rPr>
          <w:rFonts w:ascii="Arial" w:hAnsi="Arial" w:cs="Arial"/>
          <w:szCs w:val="24"/>
        </w:rPr>
      </w:pPr>
      <w:r>
        <w:rPr>
          <w:rFonts w:ascii="Arial" w:hAnsi="Arial" w:cs="Arial"/>
          <w:szCs w:val="24"/>
        </w:rPr>
        <w:t>How have you determined the scale of your proposed project?</w:t>
      </w:r>
    </w:p>
    <w:p w14:paraId="60184B22" w14:textId="77777777" w:rsidR="002360DB" w:rsidRPr="002360DB" w:rsidRDefault="002360DB" w:rsidP="002360DB">
      <w:pPr>
        <w:ind w:left="426"/>
        <w:rPr>
          <w:rFonts w:ascii="Arial" w:hAnsi="Arial" w:cs="Arial"/>
          <w:sz w:val="24"/>
          <w:szCs w:val="24"/>
        </w:rPr>
      </w:pPr>
    </w:p>
    <w:p w14:paraId="1F072F2B" w14:textId="77777777" w:rsidR="002360DB" w:rsidRPr="002360DB" w:rsidRDefault="002360DB" w:rsidP="00AF2E14">
      <w:pPr>
        <w:pStyle w:val="Heading3"/>
        <w:keepLines w:val="0"/>
        <w:numPr>
          <w:ilvl w:val="0"/>
          <w:numId w:val="404"/>
        </w:numPr>
        <w:spacing w:before="0" w:line="360" w:lineRule="auto"/>
        <w:ind w:left="426"/>
        <w:rPr>
          <w:rFonts w:ascii="Arial" w:hAnsi="Arial" w:cs="Arial"/>
          <w:color w:val="auto"/>
          <w:sz w:val="24"/>
          <w:szCs w:val="24"/>
        </w:rPr>
      </w:pPr>
      <w:r w:rsidRPr="002360DB">
        <w:rPr>
          <w:rFonts w:ascii="Arial" w:hAnsi="Arial" w:cs="Arial"/>
          <w:b w:val="0"/>
          <w:color w:val="auto"/>
          <w:sz w:val="24"/>
          <w:szCs w:val="24"/>
        </w:rPr>
        <w:t>What are the physical/resource requirements to deliver the project?</w:t>
      </w:r>
    </w:p>
    <w:p w14:paraId="71A959F6" w14:textId="77777777" w:rsidR="002360DB" w:rsidRPr="002360DB" w:rsidRDefault="002360DB" w:rsidP="00AF2E14">
      <w:pPr>
        <w:pStyle w:val="Heading3"/>
        <w:keepLines w:val="0"/>
        <w:numPr>
          <w:ilvl w:val="0"/>
          <w:numId w:val="411"/>
        </w:numPr>
        <w:tabs>
          <w:tab w:val="left" w:pos="720"/>
        </w:tabs>
        <w:spacing w:before="0" w:line="360" w:lineRule="auto"/>
        <w:rPr>
          <w:rFonts w:ascii="Arial" w:hAnsi="Arial" w:cs="Arial"/>
          <w:b w:val="0"/>
          <w:color w:val="auto"/>
          <w:sz w:val="24"/>
          <w:szCs w:val="24"/>
        </w:rPr>
      </w:pPr>
      <w:r w:rsidRPr="002360DB">
        <w:rPr>
          <w:rFonts w:ascii="Arial" w:hAnsi="Arial" w:cs="Arial"/>
          <w:b w:val="0"/>
          <w:color w:val="auto"/>
          <w:sz w:val="24"/>
          <w:szCs w:val="24"/>
        </w:rPr>
        <w:t>Describe the costs and amounts required.</w:t>
      </w:r>
    </w:p>
    <w:p w14:paraId="08ED2E4D" w14:textId="77777777" w:rsidR="002360DB" w:rsidRPr="002360DB" w:rsidRDefault="002360DB" w:rsidP="002360DB">
      <w:pPr>
        <w:rPr>
          <w:rFonts w:ascii="Arial" w:hAnsi="Arial" w:cs="Arial"/>
          <w:b/>
          <w:sz w:val="24"/>
          <w:szCs w:val="24"/>
        </w:rPr>
      </w:pPr>
    </w:p>
    <w:p w14:paraId="0E16043C" w14:textId="77777777" w:rsidR="002360DB" w:rsidRPr="004465EB" w:rsidRDefault="002360DB" w:rsidP="002360DB">
      <w:pPr>
        <w:rPr>
          <w:rFonts w:ascii="Arial" w:hAnsi="Arial" w:cs="Arial"/>
          <w:b/>
          <w:sz w:val="24"/>
          <w:szCs w:val="24"/>
          <w:u w:val="single"/>
        </w:rPr>
      </w:pPr>
      <w:r w:rsidRPr="004465EB">
        <w:rPr>
          <w:rFonts w:ascii="Arial" w:hAnsi="Arial" w:cs="Arial"/>
          <w:b/>
          <w:sz w:val="24"/>
          <w:szCs w:val="24"/>
        </w:rPr>
        <w:t>SECTION 2:</w:t>
      </w:r>
      <w:r w:rsidRPr="004465EB">
        <w:rPr>
          <w:rFonts w:ascii="Arial" w:hAnsi="Arial" w:cs="Arial"/>
          <w:b/>
          <w:sz w:val="24"/>
          <w:szCs w:val="24"/>
        </w:rPr>
        <w:tab/>
      </w:r>
      <w:r w:rsidRPr="004465EB">
        <w:rPr>
          <w:rFonts w:ascii="Arial" w:hAnsi="Arial" w:cs="Arial"/>
          <w:b/>
          <w:caps/>
          <w:sz w:val="24"/>
          <w:szCs w:val="24"/>
        </w:rPr>
        <w:t>Objectives of the Project</w:t>
      </w:r>
      <w:r w:rsidRPr="004465EB">
        <w:rPr>
          <w:rFonts w:ascii="Arial" w:hAnsi="Arial" w:cs="Arial"/>
          <w:b/>
          <w:sz w:val="24"/>
          <w:szCs w:val="24"/>
        </w:rPr>
        <w:t xml:space="preserve"> </w:t>
      </w:r>
      <w:r w:rsidRPr="004465EB">
        <w:rPr>
          <w:rFonts w:ascii="Arial" w:hAnsi="Arial" w:cs="Arial"/>
          <w:sz w:val="24"/>
          <w:szCs w:val="24"/>
        </w:rPr>
        <w:t>(maximum 500 words)</w:t>
      </w:r>
      <w:r w:rsidRPr="004465EB">
        <w:rPr>
          <w:rFonts w:ascii="Arial" w:hAnsi="Arial" w:cs="Arial"/>
          <w:b/>
          <w:sz w:val="24"/>
          <w:szCs w:val="24"/>
        </w:rPr>
        <w:t xml:space="preserve"> </w:t>
      </w:r>
    </w:p>
    <w:p w14:paraId="7DAD377A" w14:textId="77777777" w:rsidR="002360DB" w:rsidRPr="004465EB" w:rsidRDefault="002360DB" w:rsidP="002360DB">
      <w:pPr>
        <w:rPr>
          <w:rFonts w:ascii="Arial" w:hAnsi="Arial" w:cs="Arial"/>
          <w:sz w:val="24"/>
          <w:szCs w:val="24"/>
        </w:rPr>
      </w:pPr>
      <w:r w:rsidRPr="004465EB">
        <w:rPr>
          <w:rFonts w:ascii="Arial" w:hAnsi="Arial" w:cs="Arial"/>
          <w:sz w:val="24"/>
          <w:szCs w:val="24"/>
        </w:rPr>
        <w:t xml:space="preserve">Use this section to explain what your project aims to achieve. All the objectives of your project should be set out and these should be Specific, Measurable, Achievable, Relevant and Time-bound (ART).  The objectives are what the grant will be used to do to put the project in place and get it up and running.  For example, to complete construction works by xx/xx/xx, new services to commence by xx/xx/xx, x number of jobs created by xx/xx/xx. </w:t>
      </w:r>
    </w:p>
    <w:p w14:paraId="793640AC" w14:textId="77777777" w:rsidR="002360DB" w:rsidRPr="004465EB" w:rsidRDefault="002360DB" w:rsidP="002360DB">
      <w:pPr>
        <w:pStyle w:val="ListParagraph"/>
        <w:ind w:left="0"/>
        <w:rPr>
          <w:rFonts w:ascii="Arial" w:hAnsi="Arial" w:cs="Arial"/>
          <w:b/>
          <w:szCs w:val="24"/>
        </w:rPr>
      </w:pPr>
    </w:p>
    <w:p w14:paraId="315C0258" w14:textId="77777777" w:rsidR="002360DB" w:rsidRPr="004465EB" w:rsidRDefault="002360DB" w:rsidP="002360DB">
      <w:pPr>
        <w:pStyle w:val="ListParagraph"/>
        <w:ind w:left="0"/>
        <w:rPr>
          <w:rFonts w:ascii="Arial" w:hAnsi="Arial" w:cs="Arial"/>
          <w:b/>
          <w:szCs w:val="24"/>
        </w:rPr>
      </w:pPr>
    </w:p>
    <w:p w14:paraId="31D2A730" w14:textId="77777777" w:rsidR="002360DB" w:rsidRPr="004465EB" w:rsidRDefault="002360DB" w:rsidP="002360DB">
      <w:pPr>
        <w:pStyle w:val="ListParagraph"/>
        <w:ind w:left="0"/>
        <w:rPr>
          <w:rFonts w:ascii="Arial" w:hAnsi="Arial" w:cs="Arial"/>
          <w:b/>
          <w:szCs w:val="24"/>
        </w:rPr>
      </w:pPr>
    </w:p>
    <w:p w14:paraId="79649F45" w14:textId="77777777" w:rsidR="002360DB" w:rsidRPr="004465EB" w:rsidRDefault="002360DB" w:rsidP="002360DB">
      <w:pPr>
        <w:pStyle w:val="ListParagraph"/>
        <w:ind w:left="0"/>
        <w:rPr>
          <w:rFonts w:ascii="Arial" w:hAnsi="Arial" w:cs="Arial"/>
          <w:b/>
          <w:szCs w:val="24"/>
        </w:rPr>
      </w:pPr>
    </w:p>
    <w:p w14:paraId="243F1B2B" w14:textId="77777777" w:rsidR="002360DB" w:rsidRPr="004465EB" w:rsidRDefault="002360DB" w:rsidP="002360DB">
      <w:pPr>
        <w:pStyle w:val="ListParagraph"/>
        <w:ind w:left="0"/>
        <w:rPr>
          <w:rFonts w:ascii="Arial" w:hAnsi="Arial" w:cs="Arial"/>
          <w:b/>
          <w:szCs w:val="24"/>
        </w:rPr>
      </w:pPr>
    </w:p>
    <w:p w14:paraId="24021943" w14:textId="77777777" w:rsidR="002360DB" w:rsidRPr="004465EB" w:rsidRDefault="002360DB" w:rsidP="002360DB">
      <w:pPr>
        <w:pStyle w:val="ListParagraph"/>
        <w:ind w:left="0"/>
        <w:rPr>
          <w:rFonts w:ascii="Arial" w:hAnsi="Arial" w:cs="Arial"/>
          <w:b/>
          <w:szCs w:val="24"/>
        </w:rPr>
      </w:pPr>
    </w:p>
    <w:p w14:paraId="7F8FF49B" w14:textId="77777777" w:rsidR="002360DB" w:rsidRPr="004465EB" w:rsidRDefault="002360DB" w:rsidP="002360DB">
      <w:pPr>
        <w:pStyle w:val="ListParagraph"/>
        <w:ind w:left="0"/>
        <w:rPr>
          <w:rFonts w:ascii="Arial" w:hAnsi="Arial" w:cs="Arial"/>
          <w:b/>
          <w:szCs w:val="24"/>
        </w:rPr>
      </w:pPr>
    </w:p>
    <w:p w14:paraId="50A7D345" w14:textId="77777777" w:rsidR="002360DB" w:rsidRPr="002360DB" w:rsidRDefault="002360DB" w:rsidP="002360DB">
      <w:pPr>
        <w:pStyle w:val="ListParagraph"/>
        <w:ind w:left="0"/>
        <w:rPr>
          <w:rFonts w:ascii="Arial" w:hAnsi="Arial" w:cs="Arial"/>
          <w:b/>
          <w:szCs w:val="24"/>
        </w:rPr>
      </w:pPr>
      <w:r w:rsidRPr="004465EB">
        <w:rPr>
          <w:rFonts w:ascii="Arial" w:hAnsi="Arial" w:cs="Arial"/>
          <w:b/>
          <w:szCs w:val="24"/>
        </w:rPr>
        <w:t>SECTION 3: STRATEGIC CONTEXT (</w:t>
      </w:r>
      <w:r w:rsidRPr="004465EB">
        <w:rPr>
          <w:rFonts w:ascii="Arial" w:hAnsi="Arial" w:cs="Arial"/>
          <w:szCs w:val="24"/>
        </w:rPr>
        <w:t>maximum 500 words</w:t>
      </w:r>
      <w:r w:rsidRPr="004465EB">
        <w:rPr>
          <w:rFonts w:ascii="Arial" w:hAnsi="Arial" w:cs="Arial"/>
          <w:b/>
          <w:szCs w:val="24"/>
        </w:rPr>
        <w:t>)</w:t>
      </w:r>
    </w:p>
    <w:p w14:paraId="5160ECBC" w14:textId="77777777" w:rsidR="002360DB" w:rsidRPr="002360DB" w:rsidRDefault="002360DB" w:rsidP="002360DB">
      <w:pPr>
        <w:pStyle w:val="ListParagraph"/>
        <w:ind w:left="0"/>
        <w:rPr>
          <w:rFonts w:ascii="Arial" w:hAnsi="Arial" w:cs="Arial"/>
          <w:szCs w:val="24"/>
        </w:rPr>
      </w:pPr>
      <w:r w:rsidRPr="002360DB">
        <w:rPr>
          <w:rFonts w:ascii="Arial" w:hAnsi="Arial" w:cs="Arial"/>
          <w:szCs w:val="24"/>
        </w:rPr>
        <w:t>Describe how the project will contribute to the key priorities of the LEADER funding Scheme, the LAG Strategy and the Council Community Plan.</w:t>
      </w:r>
    </w:p>
    <w:p w14:paraId="0E66CD01" w14:textId="77777777" w:rsidR="002360DB" w:rsidRPr="002360DB" w:rsidRDefault="002360DB" w:rsidP="002360DB">
      <w:pPr>
        <w:pStyle w:val="ListParagraph"/>
        <w:ind w:left="0"/>
        <w:rPr>
          <w:rFonts w:ascii="Arial" w:hAnsi="Arial" w:cs="Arial"/>
          <w:b/>
          <w:szCs w:val="24"/>
        </w:rPr>
      </w:pPr>
    </w:p>
    <w:p w14:paraId="18D357A3" w14:textId="77777777" w:rsidR="002360DB" w:rsidRPr="002360DB" w:rsidRDefault="002360DB" w:rsidP="002360DB">
      <w:pPr>
        <w:pStyle w:val="ListParagraph"/>
        <w:ind w:left="0"/>
        <w:rPr>
          <w:rFonts w:ascii="Arial" w:hAnsi="Arial" w:cs="Arial"/>
          <w:b/>
          <w:szCs w:val="24"/>
        </w:rPr>
      </w:pPr>
    </w:p>
    <w:p w14:paraId="7ED5CB7F" w14:textId="77777777" w:rsidR="002360DB" w:rsidRDefault="002360DB" w:rsidP="002360DB">
      <w:pPr>
        <w:pStyle w:val="ListParagraph"/>
        <w:ind w:left="0"/>
        <w:rPr>
          <w:rFonts w:ascii="Arial" w:hAnsi="Arial" w:cs="Arial"/>
          <w:b/>
          <w:szCs w:val="24"/>
        </w:rPr>
      </w:pPr>
    </w:p>
    <w:p w14:paraId="6AECCBAF" w14:textId="77777777" w:rsidR="002360DB" w:rsidRDefault="002360DB" w:rsidP="002360DB">
      <w:pPr>
        <w:pStyle w:val="ListParagraph"/>
        <w:ind w:left="0"/>
        <w:rPr>
          <w:rFonts w:ascii="Arial" w:hAnsi="Arial" w:cs="Arial"/>
          <w:b/>
          <w:szCs w:val="24"/>
        </w:rPr>
      </w:pPr>
    </w:p>
    <w:p w14:paraId="194EDEDB" w14:textId="77777777" w:rsidR="002360DB" w:rsidRDefault="002360DB" w:rsidP="002360DB">
      <w:pPr>
        <w:pStyle w:val="ListParagraph"/>
        <w:ind w:left="0"/>
        <w:rPr>
          <w:rFonts w:ascii="Arial" w:hAnsi="Arial" w:cs="Arial"/>
          <w:b/>
          <w:szCs w:val="24"/>
        </w:rPr>
      </w:pPr>
    </w:p>
    <w:p w14:paraId="01C828CA" w14:textId="77777777" w:rsidR="002360DB" w:rsidRPr="002360DB" w:rsidRDefault="002360DB" w:rsidP="002360DB">
      <w:pPr>
        <w:pStyle w:val="ListParagraph"/>
        <w:ind w:left="0"/>
        <w:rPr>
          <w:rFonts w:ascii="Arial" w:hAnsi="Arial" w:cs="Arial"/>
          <w:b/>
          <w:szCs w:val="24"/>
        </w:rPr>
      </w:pPr>
    </w:p>
    <w:p w14:paraId="76D18DD1" w14:textId="77777777" w:rsidR="002360DB" w:rsidRPr="002360DB" w:rsidRDefault="002360DB" w:rsidP="002360DB">
      <w:pPr>
        <w:pStyle w:val="ListParagraph"/>
        <w:ind w:left="0"/>
        <w:rPr>
          <w:rFonts w:ascii="Arial" w:hAnsi="Arial" w:cs="Arial"/>
          <w:b/>
          <w:szCs w:val="24"/>
        </w:rPr>
      </w:pPr>
    </w:p>
    <w:p w14:paraId="603A9339" w14:textId="77777777" w:rsidR="002360DB" w:rsidRPr="002360DB" w:rsidRDefault="002360DB" w:rsidP="002360DB">
      <w:pPr>
        <w:pStyle w:val="ListParagraph"/>
        <w:ind w:left="0"/>
        <w:rPr>
          <w:rFonts w:ascii="Arial" w:hAnsi="Arial" w:cs="Arial"/>
          <w:b/>
          <w:szCs w:val="24"/>
          <w:u w:val="single"/>
        </w:rPr>
      </w:pPr>
      <w:r w:rsidRPr="004465EB">
        <w:rPr>
          <w:rFonts w:ascii="Arial" w:hAnsi="Arial" w:cs="Arial"/>
          <w:b/>
          <w:szCs w:val="24"/>
        </w:rPr>
        <w:lastRenderedPageBreak/>
        <w:t>SECTION 4:</w:t>
      </w:r>
      <w:r w:rsidRPr="004465EB">
        <w:rPr>
          <w:rFonts w:ascii="Arial" w:hAnsi="Arial" w:cs="Arial"/>
          <w:b/>
          <w:szCs w:val="24"/>
        </w:rPr>
        <w:tab/>
        <w:t>PROJECT OPTIONS CONSIDERED AND PREFERRED OPTION</w:t>
      </w:r>
      <w:r w:rsidRPr="002360DB">
        <w:rPr>
          <w:rFonts w:ascii="Arial" w:hAnsi="Arial" w:cs="Arial"/>
          <w:b/>
          <w:szCs w:val="24"/>
        </w:rPr>
        <w:t xml:space="preserve"> </w:t>
      </w:r>
      <w:r w:rsidRPr="002360DB">
        <w:rPr>
          <w:rFonts w:ascii="Arial" w:hAnsi="Arial" w:cs="Arial"/>
          <w:szCs w:val="24"/>
        </w:rPr>
        <w:t>(maximum 1500 words)</w:t>
      </w:r>
    </w:p>
    <w:p w14:paraId="422ECBB2" w14:textId="77777777" w:rsidR="002360DB" w:rsidRPr="007F183D" w:rsidRDefault="002360DB" w:rsidP="002360DB">
      <w:pPr>
        <w:pStyle w:val="Default"/>
        <w:spacing w:line="360" w:lineRule="auto"/>
        <w:rPr>
          <w:color w:val="auto"/>
        </w:rPr>
      </w:pPr>
      <w:r w:rsidRPr="007F183D">
        <w:rPr>
          <w:color w:val="auto"/>
        </w:rPr>
        <w:t xml:space="preserve">There are many ways in which overall objectives can be delivered.  </w:t>
      </w:r>
      <w:r>
        <w:rPr>
          <w:color w:val="auto"/>
        </w:rPr>
        <w:t>You need to demonstrate that you considered a number of</w:t>
      </w:r>
      <w:r w:rsidRPr="007F183D">
        <w:rPr>
          <w:color w:val="auto"/>
        </w:rPr>
        <w:t xml:space="preserve"> options for the delivery of your project and why they were discounted in favour of the project you have proposed in your application.  </w:t>
      </w:r>
    </w:p>
    <w:p w14:paraId="18494B46" w14:textId="77777777" w:rsidR="002360DB" w:rsidRPr="007F183D" w:rsidRDefault="002360DB" w:rsidP="002360DB">
      <w:pPr>
        <w:pStyle w:val="Default"/>
        <w:spacing w:line="360" w:lineRule="auto"/>
        <w:rPr>
          <w:color w:val="auto"/>
        </w:rPr>
      </w:pPr>
    </w:p>
    <w:p w14:paraId="4ED98D94" w14:textId="77777777" w:rsidR="002360DB" w:rsidRPr="002360DB" w:rsidRDefault="002360DB" w:rsidP="002360DB">
      <w:pPr>
        <w:pStyle w:val="Default"/>
        <w:spacing w:line="360" w:lineRule="auto"/>
        <w:rPr>
          <w:color w:val="auto"/>
        </w:rPr>
      </w:pPr>
      <w:r w:rsidRPr="002360DB">
        <w:rPr>
          <w:color w:val="auto"/>
        </w:rPr>
        <w:t xml:space="preserve">You should outline, in brief, the main options that you had considered during the course of developing your project – i.e. a number of different variations on the project.  </w:t>
      </w:r>
      <w:r w:rsidRPr="002360DB">
        <w:rPr>
          <w:b/>
          <w:i/>
          <w:color w:val="auto"/>
        </w:rPr>
        <w:t>Please note for projects £90,000 and under the baseline option and only one ‘do something’ option is required.  For projects over £90,000 the baseline option and at least two ‘do something’ options are required.</w:t>
      </w:r>
    </w:p>
    <w:p w14:paraId="0B1935BE" w14:textId="77777777" w:rsidR="002360DB" w:rsidRPr="002360DB" w:rsidRDefault="002360DB" w:rsidP="002360DB">
      <w:pPr>
        <w:pStyle w:val="Default"/>
        <w:spacing w:line="360" w:lineRule="auto"/>
        <w:rPr>
          <w:color w:val="auto"/>
        </w:rPr>
      </w:pPr>
    </w:p>
    <w:p w14:paraId="612F7EBB" w14:textId="77777777" w:rsidR="002360DB" w:rsidRPr="002360DB" w:rsidRDefault="002360DB" w:rsidP="002360DB">
      <w:pPr>
        <w:pStyle w:val="Default"/>
        <w:spacing w:line="360" w:lineRule="auto"/>
        <w:rPr>
          <w:color w:val="auto"/>
        </w:rPr>
      </w:pPr>
      <w:r w:rsidRPr="002360DB">
        <w:rPr>
          <w:color w:val="auto"/>
        </w:rPr>
        <w:t xml:space="preserve">Examples of </w:t>
      </w:r>
      <w:r w:rsidRPr="002360DB">
        <w:rPr>
          <w:bCs/>
          <w:color w:val="auto"/>
        </w:rPr>
        <w:t>different options include:</w:t>
      </w:r>
    </w:p>
    <w:p w14:paraId="761DBB6D"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Project scale;</w:t>
      </w:r>
    </w:p>
    <w:p w14:paraId="6DAC2939"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Varying the timetable for delivery;</w:t>
      </w:r>
    </w:p>
    <w:p w14:paraId="00B66DD1"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Changing the location or area for delivery;</w:t>
      </w:r>
    </w:p>
    <w:p w14:paraId="719F9302"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Sharing facilities, partnership arrangements, or contracting options with other organisations e.g. engaging the voluntary, community or private sectors;</w:t>
      </w:r>
    </w:p>
    <w:p w14:paraId="11D7BAC0"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Organisational changes and improvements to existing services or facilities;</w:t>
      </w:r>
    </w:p>
    <w:p w14:paraId="1C2422E8"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Options to rent, build or purchase;</w:t>
      </w:r>
    </w:p>
    <w:p w14:paraId="315BD8E0"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Refurbishing existing facilities or leasing/ buying new ones;</w:t>
      </w:r>
    </w:p>
    <w:p w14:paraId="2B9BE4DD" w14:textId="77777777" w:rsidR="002360DB" w:rsidRPr="002360DB" w:rsidRDefault="002360DB" w:rsidP="00AF2E14">
      <w:pPr>
        <w:numPr>
          <w:ilvl w:val="0"/>
          <w:numId w:val="290"/>
        </w:numPr>
        <w:spacing w:line="360" w:lineRule="auto"/>
        <w:rPr>
          <w:rFonts w:ascii="Arial" w:hAnsi="Arial" w:cs="Arial"/>
          <w:sz w:val="24"/>
          <w:szCs w:val="24"/>
        </w:rPr>
      </w:pPr>
      <w:r w:rsidRPr="002360DB">
        <w:rPr>
          <w:rFonts w:ascii="Arial" w:hAnsi="Arial" w:cs="Arial"/>
          <w:sz w:val="24"/>
          <w:szCs w:val="24"/>
        </w:rPr>
        <w:t xml:space="preserve">Technology change. </w:t>
      </w:r>
    </w:p>
    <w:p w14:paraId="16A7C3CF" w14:textId="77777777" w:rsidR="002360DB" w:rsidRPr="002360DB" w:rsidRDefault="002360DB" w:rsidP="002360DB">
      <w:pPr>
        <w:rPr>
          <w:rFonts w:ascii="Arial" w:hAnsi="Arial" w:cs="Arial"/>
          <w:sz w:val="24"/>
          <w:szCs w:val="24"/>
        </w:rPr>
      </w:pPr>
    </w:p>
    <w:p w14:paraId="3D0FA7A7" w14:textId="77777777" w:rsidR="002360DB" w:rsidRPr="002360DB" w:rsidRDefault="002360DB" w:rsidP="002360DB">
      <w:pPr>
        <w:rPr>
          <w:rFonts w:ascii="Arial" w:hAnsi="Arial" w:cs="Arial"/>
          <w:sz w:val="24"/>
          <w:szCs w:val="24"/>
        </w:rPr>
      </w:pPr>
      <w:r w:rsidRPr="002360DB">
        <w:rPr>
          <w:rFonts w:ascii="Arial" w:hAnsi="Arial" w:cs="Arial"/>
          <w:sz w:val="24"/>
          <w:szCs w:val="24"/>
        </w:rPr>
        <w:t>You should explain why you selected your preferred option, based on monetary and/or non-monetary factors.</w:t>
      </w:r>
    </w:p>
    <w:p w14:paraId="1C9F8823" w14:textId="77777777" w:rsidR="002360DB" w:rsidRDefault="002360DB" w:rsidP="002360DB">
      <w:pPr>
        <w:rPr>
          <w:rFonts w:ascii="Arial" w:hAnsi="Arial" w:cs="Arial"/>
          <w:sz w:val="24"/>
          <w:szCs w:val="24"/>
        </w:rPr>
      </w:pPr>
    </w:p>
    <w:p w14:paraId="2F3671B8" w14:textId="77777777" w:rsidR="00D36083" w:rsidRDefault="00D36083" w:rsidP="002360DB">
      <w:pPr>
        <w:rPr>
          <w:rFonts w:ascii="Arial" w:hAnsi="Arial" w:cs="Arial"/>
          <w:sz w:val="24"/>
          <w:szCs w:val="24"/>
        </w:rPr>
      </w:pPr>
    </w:p>
    <w:p w14:paraId="56B572DD" w14:textId="77777777" w:rsidR="00D36083" w:rsidRDefault="00D36083" w:rsidP="002360DB">
      <w:pPr>
        <w:rPr>
          <w:rFonts w:ascii="Arial" w:hAnsi="Arial" w:cs="Arial"/>
          <w:sz w:val="24"/>
          <w:szCs w:val="24"/>
        </w:rPr>
      </w:pPr>
    </w:p>
    <w:p w14:paraId="0A046C05" w14:textId="77777777" w:rsidR="00D36083" w:rsidRDefault="00D36083" w:rsidP="002360DB">
      <w:pPr>
        <w:rPr>
          <w:rFonts w:ascii="Arial" w:hAnsi="Arial" w:cs="Arial"/>
          <w:sz w:val="24"/>
          <w:szCs w:val="24"/>
        </w:rPr>
      </w:pPr>
    </w:p>
    <w:p w14:paraId="66B0A639" w14:textId="77777777" w:rsidR="00D36083" w:rsidRDefault="00D36083" w:rsidP="002360DB">
      <w:pPr>
        <w:rPr>
          <w:rFonts w:ascii="Arial" w:hAnsi="Arial" w:cs="Arial"/>
          <w:sz w:val="24"/>
          <w:szCs w:val="24"/>
        </w:rPr>
      </w:pPr>
    </w:p>
    <w:p w14:paraId="21E5D192" w14:textId="77777777" w:rsidR="00D36083" w:rsidRDefault="00D36083" w:rsidP="002360DB">
      <w:pPr>
        <w:rPr>
          <w:rFonts w:ascii="Arial" w:hAnsi="Arial" w:cs="Arial"/>
          <w:sz w:val="24"/>
          <w:szCs w:val="24"/>
        </w:rPr>
      </w:pPr>
    </w:p>
    <w:p w14:paraId="08A580FE" w14:textId="77777777" w:rsidR="00D36083" w:rsidRPr="002360DB" w:rsidRDefault="00D36083" w:rsidP="002360DB">
      <w:pPr>
        <w:rPr>
          <w:rFonts w:ascii="Arial" w:hAnsi="Arial" w:cs="Arial"/>
          <w:sz w:val="24"/>
          <w:szCs w:val="24"/>
        </w:rPr>
      </w:pPr>
    </w:p>
    <w:p w14:paraId="50525788" w14:textId="77777777" w:rsidR="002360DB" w:rsidRPr="007F183D" w:rsidRDefault="002360DB" w:rsidP="002360DB">
      <w:pPr>
        <w:rPr>
          <w:rFonts w:ascii="Arial" w:hAnsi="Arial" w:cs="Arial"/>
          <w:szCs w:val="24"/>
        </w:rPr>
      </w:pPr>
    </w:p>
    <w:p w14:paraId="01F4CC49" w14:textId="77777777" w:rsidR="002360DB" w:rsidRPr="00D36083" w:rsidRDefault="002360DB" w:rsidP="002360DB">
      <w:pPr>
        <w:pStyle w:val="ListParagraph"/>
        <w:ind w:left="0"/>
        <w:rPr>
          <w:rFonts w:ascii="Arial" w:hAnsi="Arial" w:cs="Arial"/>
          <w:b/>
          <w:szCs w:val="24"/>
          <w:u w:val="single"/>
        </w:rPr>
      </w:pPr>
      <w:r w:rsidRPr="004465EB">
        <w:rPr>
          <w:rFonts w:ascii="Arial" w:hAnsi="Arial" w:cs="Arial"/>
          <w:b/>
        </w:rPr>
        <w:t>SECTION 5:</w:t>
      </w:r>
      <w:r w:rsidRPr="004465EB">
        <w:rPr>
          <w:rFonts w:ascii="Arial" w:hAnsi="Arial" w:cs="Arial"/>
          <w:b/>
        </w:rPr>
        <w:tab/>
        <w:t xml:space="preserve">DISPLACEMENT </w:t>
      </w:r>
      <w:r w:rsidRPr="004465EB">
        <w:rPr>
          <w:rFonts w:ascii="Arial" w:hAnsi="Arial" w:cs="Arial"/>
        </w:rPr>
        <w:t>(maximum 5</w:t>
      </w:r>
      <w:r w:rsidRPr="004465EB">
        <w:rPr>
          <w:rFonts w:ascii="Arial" w:hAnsi="Arial" w:cs="Arial"/>
          <w:szCs w:val="24"/>
        </w:rPr>
        <w:t>00 words)</w:t>
      </w:r>
    </w:p>
    <w:p w14:paraId="274DB1C3" w14:textId="77777777" w:rsidR="002360DB" w:rsidRPr="00D36083" w:rsidRDefault="002360DB" w:rsidP="002360DB">
      <w:pPr>
        <w:rPr>
          <w:rFonts w:ascii="Arial" w:hAnsi="Arial" w:cs="Arial"/>
          <w:sz w:val="24"/>
          <w:szCs w:val="24"/>
        </w:rPr>
      </w:pPr>
      <w:r w:rsidRPr="00D36083">
        <w:rPr>
          <w:rFonts w:ascii="Arial" w:hAnsi="Arial" w:cs="Arial"/>
          <w:sz w:val="24"/>
          <w:szCs w:val="24"/>
        </w:rPr>
        <w:t xml:space="preserve">In order to assess a proposal's net impact on NI, displacement should be considered for all types of financial assistance.  A modest degree of displacement may be acceptable but displacement reduces economic efficiency.  Displacement may occur </w:t>
      </w:r>
      <w:r w:rsidRPr="00D36083">
        <w:rPr>
          <w:rFonts w:ascii="Arial" w:hAnsi="Arial" w:cs="Arial"/>
          <w:sz w:val="24"/>
          <w:szCs w:val="24"/>
        </w:rPr>
        <w:lastRenderedPageBreak/>
        <w:t xml:space="preserve">in the product, service or factor markets when a grant-assisted business expansion takes business away from competitors in the same market.  It also occurs where service development affects customers to similar service provision in an adjacent area.  To provide assistance where displacement occurs may not only result in poor value for money but may result in a legal challenge if businesses are threatened.  Where displacement is expected to be small, documenting the likely nature and extent will suffice. </w:t>
      </w:r>
    </w:p>
    <w:p w14:paraId="6AA943E1" w14:textId="77777777" w:rsidR="002360DB" w:rsidRPr="00D36083" w:rsidRDefault="002360DB" w:rsidP="002360DB">
      <w:pPr>
        <w:rPr>
          <w:rFonts w:ascii="Arial" w:hAnsi="Arial" w:cs="Arial"/>
          <w:sz w:val="24"/>
          <w:szCs w:val="24"/>
        </w:rPr>
      </w:pPr>
    </w:p>
    <w:p w14:paraId="7A9E0EDD" w14:textId="77777777" w:rsidR="002360DB" w:rsidRPr="00D36083" w:rsidRDefault="002360DB" w:rsidP="00D36083">
      <w:pPr>
        <w:pStyle w:val="ListParagraph"/>
        <w:spacing w:line="240" w:lineRule="auto"/>
        <w:ind w:left="0"/>
        <w:contextualSpacing/>
        <w:rPr>
          <w:rFonts w:ascii="Arial" w:hAnsi="Arial" w:cs="Arial"/>
          <w:bCs/>
          <w:szCs w:val="24"/>
        </w:rPr>
      </w:pPr>
      <w:r w:rsidRPr="00D36083">
        <w:rPr>
          <w:rFonts w:ascii="Arial" w:hAnsi="Arial" w:cs="Arial"/>
          <w:szCs w:val="24"/>
        </w:rPr>
        <w:t>Please note that there are almost always some form of competition to new services and facilities.  It is important that you consider this issue fully because the LAG will need to form a view on potential displacement which could occur as a result of project funding.</w:t>
      </w:r>
      <w:r w:rsidR="00D36083">
        <w:rPr>
          <w:rFonts w:ascii="Arial" w:hAnsi="Arial" w:cs="Arial"/>
          <w:szCs w:val="24"/>
        </w:rPr>
        <w:t xml:space="preserve"> </w:t>
      </w:r>
    </w:p>
    <w:p w14:paraId="1CAD255B" w14:textId="77777777" w:rsidR="002360DB" w:rsidRDefault="002360DB" w:rsidP="002360DB">
      <w:pPr>
        <w:rPr>
          <w:rFonts w:ascii="Arial" w:hAnsi="Arial" w:cs="Arial"/>
          <w:sz w:val="24"/>
          <w:szCs w:val="24"/>
        </w:rPr>
      </w:pPr>
    </w:p>
    <w:p w14:paraId="397ECB48" w14:textId="77777777" w:rsidR="00D36083" w:rsidRDefault="00D36083" w:rsidP="002360DB">
      <w:pPr>
        <w:rPr>
          <w:rFonts w:ascii="Arial" w:hAnsi="Arial" w:cs="Arial"/>
          <w:sz w:val="24"/>
          <w:szCs w:val="24"/>
        </w:rPr>
      </w:pPr>
    </w:p>
    <w:p w14:paraId="50495DF9" w14:textId="77777777" w:rsidR="00D36083" w:rsidRDefault="00D36083" w:rsidP="002360DB">
      <w:pPr>
        <w:rPr>
          <w:rFonts w:ascii="Arial" w:hAnsi="Arial" w:cs="Arial"/>
          <w:sz w:val="24"/>
          <w:szCs w:val="24"/>
        </w:rPr>
      </w:pPr>
    </w:p>
    <w:p w14:paraId="29A70AFA" w14:textId="77777777" w:rsidR="00D36083" w:rsidRDefault="00D36083" w:rsidP="002360DB">
      <w:pPr>
        <w:rPr>
          <w:rFonts w:ascii="Arial" w:hAnsi="Arial" w:cs="Arial"/>
          <w:sz w:val="24"/>
          <w:szCs w:val="24"/>
        </w:rPr>
      </w:pPr>
    </w:p>
    <w:p w14:paraId="085CD36B" w14:textId="77777777" w:rsidR="00D36083" w:rsidRDefault="00D36083" w:rsidP="002360DB">
      <w:pPr>
        <w:rPr>
          <w:rFonts w:ascii="Arial" w:hAnsi="Arial" w:cs="Arial"/>
          <w:sz w:val="24"/>
          <w:szCs w:val="24"/>
        </w:rPr>
      </w:pPr>
    </w:p>
    <w:p w14:paraId="6C2764FE" w14:textId="77777777" w:rsidR="00D36083" w:rsidRPr="00D36083" w:rsidRDefault="00D36083" w:rsidP="002360DB">
      <w:pPr>
        <w:rPr>
          <w:rFonts w:ascii="Arial" w:hAnsi="Arial" w:cs="Arial"/>
          <w:sz w:val="24"/>
          <w:szCs w:val="24"/>
        </w:rPr>
      </w:pPr>
    </w:p>
    <w:p w14:paraId="3E5A5C29" w14:textId="77777777" w:rsidR="002360DB" w:rsidRPr="00D36083" w:rsidRDefault="002360DB" w:rsidP="002360DB">
      <w:pPr>
        <w:rPr>
          <w:rFonts w:ascii="Arial" w:hAnsi="Arial" w:cs="Arial"/>
          <w:sz w:val="24"/>
          <w:szCs w:val="24"/>
        </w:rPr>
      </w:pPr>
    </w:p>
    <w:p w14:paraId="2B8E5C59" w14:textId="77777777" w:rsidR="002360DB" w:rsidRPr="007F183D" w:rsidRDefault="002360DB" w:rsidP="002360DB">
      <w:pPr>
        <w:pStyle w:val="ListParagraph"/>
        <w:ind w:left="0"/>
        <w:rPr>
          <w:rFonts w:ascii="Arial" w:hAnsi="Arial" w:cs="Arial"/>
          <w:b/>
          <w:u w:val="single"/>
        </w:rPr>
      </w:pPr>
      <w:r w:rsidRPr="004465EB">
        <w:rPr>
          <w:rFonts w:ascii="Arial" w:hAnsi="Arial" w:cs="Arial"/>
          <w:b/>
        </w:rPr>
        <w:t>SECTION 6:</w:t>
      </w:r>
      <w:r w:rsidRPr="004465EB">
        <w:rPr>
          <w:rFonts w:ascii="Arial" w:hAnsi="Arial" w:cs="Arial"/>
          <w:b/>
        </w:rPr>
        <w:tab/>
        <w:t xml:space="preserve">ADDITIONALITY </w:t>
      </w:r>
      <w:r w:rsidRPr="004465EB">
        <w:rPr>
          <w:rFonts w:ascii="Arial" w:hAnsi="Arial" w:cs="Arial"/>
        </w:rPr>
        <w:t>(maximum 500 words)</w:t>
      </w:r>
    </w:p>
    <w:p w14:paraId="0F7998CD" w14:textId="77777777" w:rsidR="002360DB" w:rsidRPr="00D36083" w:rsidRDefault="002360DB" w:rsidP="002360DB">
      <w:pPr>
        <w:rPr>
          <w:rFonts w:ascii="Arial" w:hAnsi="Arial" w:cs="Arial"/>
          <w:b/>
          <w:sz w:val="24"/>
          <w:szCs w:val="24"/>
          <w:u w:val="single"/>
        </w:rPr>
      </w:pPr>
      <w:r w:rsidRPr="00D36083">
        <w:rPr>
          <w:rFonts w:ascii="Arial" w:hAnsi="Arial" w:cs="Arial"/>
          <w:sz w:val="24"/>
          <w:szCs w:val="24"/>
        </w:rPr>
        <w:t>Additionality is appraised for all projects seeking funding to ensure that the minimum government assistance/intervention is provided to a project in order to make it happen.  The net success or impact of such intervention is assessed in terms of its 'additionality' having taken account of what would have happened without such intervention/assistance.  Simply put, additionality is the extent to which the intervention/assistance ensured that the project happened where it did, when it did, at the standard it did and the scale to which it happened i.e. size of the project.</w:t>
      </w:r>
    </w:p>
    <w:p w14:paraId="46E7BB7A" w14:textId="77777777" w:rsidR="002360DB" w:rsidRPr="00D36083" w:rsidRDefault="002360DB" w:rsidP="002360DB">
      <w:pPr>
        <w:rPr>
          <w:rFonts w:ascii="Arial" w:hAnsi="Arial" w:cs="Arial"/>
          <w:sz w:val="24"/>
          <w:szCs w:val="24"/>
        </w:rPr>
      </w:pPr>
    </w:p>
    <w:p w14:paraId="43100A57" w14:textId="77777777" w:rsidR="002360DB" w:rsidRPr="00D36083" w:rsidRDefault="002360DB" w:rsidP="002360DB">
      <w:pPr>
        <w:rPr>
          <w:rFonts w:ascii="Arial" w:hAnsi="Arial" w:cs="Arial"/>
          <w:sz w:val="24"/>
          <w:szCs w:val="24"/>
        </w:rPr>
      </w:pPr>
      <w:r w:rsidRPr="00D36083">
        <w:rPr>
          <w:rFonts w:ascii="Arial" w:hAnsi="Arial" w:cs="Arial"/>
          <w:sz w:val="24"/>
          <w:szCs w:val="24"/>
        </w:rPr>
        <w:t>A project is fully additional if, without assistance, it would not happen at all and is partially additional if but for the assistance, it would have been carried out elsewhere, at a later stage, on a smaller scale, at a lower standard or a different project would have had to be undertaken.  Any excess over the minimum amount of assistance is "deadweight".  All public sources of financial assistance to the project are taken into account when assessing additionality.</w:t>
      </w:r>
    </w:p>
    <w:p w14:paraId="59698F55" w14:textId="77777777" w:rsidR="002360DB" w:rsidRPr="00D36083" w:rsidRDefault="002360DB" w:rsidP="002360DB">
      <w:pPr>
        <w:rPr>
          <w:rFonts w:ascii="Arial" w:hAnsi="Arial" w:cs="Arial"/>
          <w:sz w:val="24"/>
          <w:szCs w:val="24"/>
        </w:rPr>
      </w:pPr>
    </w:p>
    <w:p w14:paraId="41ACA704" w14:textId="77777777" w:rsidR="00D36083" w:rsidRPr="00D36083" w:rsidRDefault="00D36083" w:rsidP="002360DB">
      <w:pPr>
        <w:rPr>
          <w:rFonts w:ascii="Arial" w:hAnsi="Arial" w:cs="Arial"/>
          <w:sz w:val="24"/>
          <w:szCs w:val="24"/>
        </w:rPr>
      </w:pPr>
    </w:p>
    <w:p w14:paraId="179016F4" w14:textId="77777777" w:rsidR="00D36083" w:rsidRPr="00D36083" w:rsidRDefault="00D36083" w:rsidP="002360DB">
      <w:pPr>
        <w:rPr>
          <w:rFonts w:ascii="Arial" w:hAnsi="Arial" w:cs="Arial"/>
          <w:sz w:val="24"/>
          <w:szCs w:val="24"/>
        </w:rPr>
      </w:pPr>
    </w:p>
    <w:p w14:paraId="0DCD4198" w14:textId="77777777" w:rsidR="00D36083" w:rsidRPr="00D36083" w:rsidRDefault="00D36083" w:rsidP="002360DB">
      <w:pPr>
        <w:rPr>
          <w:rFonts w:ascii="Arial" w:hAnsi="Arial" w:cs="Arial"/>
          <w:sz w:val="24"/>
          <w:szCs w:val="24"/>
        </w:rPr>
      </w:pPr>
    </w:p>
    <w:p w14:paraId="165A2B7A" w14:textId="77777777" w:rsidR="00D36083" w:rsidRPr="00D36083" w:rsidRDefault="00D36083" w:rsidP="002360DB">
      <w:pPr>
        <w:rPr>
          <w:rFonts w:ascii="Arial" w:hAnsi="Arial" w:cs="Arial"/>
          <w:sz w:val="24"/>
          <w:szCs w:val="24"/>
        </w:rPr>
      </w:pPr>
    </w:p>
    <w:p w14:paraId="1C42B732" w14:textId="77777777" w:rsidR="00D36083" w:rsidRPr="00D36083" w:rsidRDefault="00D36083" w:rsidP="002360DB">
      <w:pPr>
        <w:rPr>
          <w:rFonts w:ascii="Arial" w:hAnsi="Arial" w:cs="Arial"/>
          <w:sz w:val="24"/>
          <w:szCs w:val="24"/>
        </w:rPr>
      </w:pPr>
    </w:p>
    <w:p w14:paraId="467AC4C4" w14:textId="77777777" w:rsidR="002360DB" w:rsidRPr="00D36083" w:rsidRDefault="002360DB" w:rsidP="002360DB">
      <w:pPr>
        <w:rPr>
          <w:rFonts w:ascii="Arial" w:hAnsi="Arial" w:cs="Arial"/>
          <w:b/>
          <w:sz w:val="24"/>
          <w:szCs w:val="24"/>
        </w:rPr>
      </w:pPr>
    </w:p>
    <w:p w14:paraId="6EDB779B" w14:textId="77777777" w:rsidR="002360DB" w:rsidRPr="00D36083" w:rsidRDefault="002360DB" w:rsidP="002360DB">
      <w:pPr>
        <w:rPr>
          <w:rFonts w:ascii="Arial" w:hAnsi="Arial" w:cs="Arial"/>
          <w:b/>
          <w:sz w:val="24"/>
          <w:szCs w:val="24"/>
        </w:rPr>
      </w:pPr>
      <w:r w:rsidRPr="004465EB">
        <w:rPr>
          <w:rFonts w:ascii="Arial" w:hAnsi="Arial" w:cs="Arial"/>
          <w:b/>
          <w:sz w:val="24"/>
          <w:szCs w:val="24"/>
        </w:rPr>
        <w:t>SECTION 7:</w:t>
      </w:r>
      <w:r w:rsidRPr="004465EB">
        <w:rPr>
          <w:rFonts w:ascii="Arial" w:hAnsi="Arial" w:cs="Arial"/>
          <w:b/>
          <w:sz w:val="24"/>
          <w:szCs w:val="24"/>
        </w:rPr>
        <w:tab/>
        <w:t>BUDGET AND FINANCIAL PROJECTIONS</w:t>
      </w:r>
      <w:r w:rsidRPr="00D36083">
        <w:rPr>
          <w:rFonts w:ascii="Arial" w:hAnsi="Arial" w:cs="Arial"/>
          <w:b/>
          <w:sz w:val="24"/>
          <w:szCs w:val="24"/>
        </w:rPr>
        <w:t xml:space="preserve"> </w:t>
      </w:r>
    </w:p>
    <w:p w14:paraId="74885E6E"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The LAG is obligated to offer the minimum amount of financial assistance necessary to enable a project to proceed and deliver its proposed objectives.  We therefore need to understand the costs of your project both capital and revenue, and any revenue projections during its lifetime (both during and post funding) and the cash flow requirements which may be needed during its delivery.</w:t>
      </w:r>
    </w:p>
    <w:p w14:paraId="2E9B9C2C" w14:textId="77777777" w:rsidR="002360DB" w:rsidRPr="00D36083" w:rsidRDefault="002360DB" w:rsidP="002360DB">
      <w:pPr>
        <w:outlineLvl w:val="0"/>
        <w:rPr>
          <w:rFonts w:ascii="Arial" w:hAnsi="Arial" w:cs="Arial"/>
          <w:sz w:val="24"/>
          <w:szCs w:val="24"/>
        </w:rPr>
      </w:pPr>
    </w:p>
    <w:p w14:paraId="22C3015A"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 xml:space="preserve">You therefore need to provide completed cash flows, costs assumptions and sensitivities spreadsheets that were issued with this Business Plan for the Baseline </w:t>
      </w:r>
      <w:r w:rsidRPr="00D36083">
        <w:rPr>
          <w:rFonts w:ascii="Arial" w:hAnsi="Arial" w:cs="Arial"/>
          <w:sz w:val="24"/>
          <w:szCs w:val="24"/>
        </w:rPr>
        <w:lastRenderedPageBreak/>
        <w:t xml:space="preserve">and all the Do Something Options and submit them with your Plan.  </w:t>
      </w:r>
      <w:r w:rsidRPr="00D36083">
        <w:rPr>
          <w:rFonts w:ascii="Arial" w:hAnsi="Arial" w:cs="Arial"/>
          <w:b/>
          <w:sz w:val="24"/>
          <w:szCs w:val="24"/>
        </w:rPr>
        <w:t>Please note for projects projecting negative cashflow at the end of Year three, cashflows for Years four and five must be completed</w:t>
      </w:r>
      <w:r w:rsidRPr="00D36083">
        <w:rPr>
          <w:rFonts w:ascii="Arial" w:hAnsi="Arial" w:cs="Arial"/>
          <w:sz w:val="24"/>
          <w:szCs w:val="24"/>
        </w:rPr>
        <w:t>.</w:t>
      </w:r>
    </w:p>
    <w:p w14:paraId="2E17AA78" w14:textId="77777777" w:rsidR="002360DB" w:rsidRPr="00D36083" w:rsidRDefault="002360DB" w:rsidP="002360DB">
      <w:pPr>
        <w:outlineLvl w:val="0"/>
        <w:rPr>
          <w:rFonts w:ascii="Arial" w:hAnsi="Arial" w:cs="Arial"/>
          <w:b/>
          <w:sz w:val="24"/>
          <w:szCs w:val="24"/>
        </w:rPr>
      </w:pPr>
      <w:r w:rsidRPr="00D36083">
        <w:rPr>
          <w:rFonts w:ascii="Arial" w:hAnsi="Arial" w:cs="Arial"/>
          <w:b/>
          <w:sz w:val="24"/>
          <w:szCs w:val="24"/>
        </w:rPr>
        <w:t>Income</w:t>
      </w:r>
    </w:p>
    <w:p w14:paraId="5CF39017"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Please ensure that when you consider income you consider:</w:t>
      </w:r>
    </w:p>
    <w:p w14:paraId="06EB9BAC" w14:textId="77777777" w:rsidR="002360DB" w:rsidRPr="007F183D" w:rsidRDefault="002360DB" w:rsidP="00AF2E14">
      <w:pPr>
        <w:pStyle w:val="ListParagraph"/>
        <w:numPr>
          <w:ilvl w:val="0"/>
          <w:numId w:val="291"/>
        </w:numPr>
        <w:tabs>
          <w:tab w:val="clear" w:pos="720"/>
        </w:tabs>
        <w:ind w:left="426"/>
        <w:contextualSpacing/>
        <w:outlineLvl w:val="0"/>
        <w:rPr>
          <w:rFonts w:ascii="Arial" w:hAnsi="Arial" w:cs="Arial"/>
        </w:rPr>
      </w:pPr>
      <w:r w:rsidRPr="007F183D">
        <w:rPr>
          <w:rFonts w:ascii="Arial" w:hAnsi="Arial" w:cs="Arial"/>
        </w:rPr>
        <w:t xml:space="preserve">Other grants or donations towards your project.  Please identify whether this funding is secured and if unsecured when you expect a decision by the funding body. </w:t>
      </w:r>
    </w:p>
    <w:p w14:paraId="17BFDCBE" w14:textId="77777777" w:rsidR="002360DB" w:rsidRPr="007F183D" w:rsidRDefault="002360DB" w:rsidP="00AF2E14">
      <w:pPr>
        <w:pStyle w:val="ListParagraph"/>
        <w:numPr>
          <w:ilvl w:val="0"/>
          <w:numId w:val="291"/>
        </w:numPr>
        <w:tabs>
          <w:tab w:val="clear" w:pos="720"/>
        </w:tabs>
        <w:ind w:left="426"/>
        <w:contextualSpacing/>
        <w:outlineLvl w:val="0"/>
        <w:rPr>
          <w:rFonts w:ascii="Arial" w:hAnsi="Arial" w:cs="Arial"/>
        </w:rPr>
      </w:pPr>
      <w:r w:rsidRPr="007F183D">
        <w:rPr>
          <w:rFonts w:ascii="Arial" w:hAnsi="Arial" w:cs="Arial"/>
        </w:rPr>
        <w:t>Income generated from charges for goods/services supplied by your project;</w:t>
      </w:r>
    </w:p>
    <w:p w14:paraId="368434E6" w14:textId="77777777" w:rsidR="002360DB" w:rsidRPr="007F183D" w:rsidRDefault="002360DB" w:rsidP="00AF2E14">
      <w:pPr>
        <w:pStyle w:val="ListParagraph"/>
        <w:numPr>
          <w:ilvl w:val="0"/>
          <w:numId w:val="291"/>
        </w:numPr>
        <w:tabs>
          <w:tab w:val="clear" w:pos="720"/>
        </w:tabs>
        <w:ind w:left="426"/>
        <w:contextualSpacing/>
        <w:outlineLvl w:val="0"/>
        <w:rPr>
          <w:rFonts w:ascii="Arial" w:hAnsi="Arial" w:cs="Arial"/>
        </w:rPr>
      </w:pPr>
      <w:r w:rsidRPr="007F183D">
        <w:rPr>
          <w:rFonts w:ascii="Arial" w:hAnsi="Arial" w:cs="Arial"/>
        </w:rPr>
        <w:t>Ensure that the income quoted is gross income (receipts received prior to the deduction of expenses).</w:t>
      </w:r>
    </w:p>
    <w:p w14:paraId="08EE2729" w14:textId="77777777" w:rsidR="002360DB" w:rsidRPr="00D36083" w:rsidRDefault="002360DB" w:rsidP="002360DB">
      <w:pPr>
        <w:outlineLvl w:val="0"/>
        <w:rPr>
          <w:rFonts w:ascii="Arial" w:hAnsi="Arial" w:cs="Arial"/>
          <w:sz w:val="24"/>
          <w:szCs w:val="24"/>
        </w:rPr>
      </w:pPr>
    </w:p>
    <w:p w14:paraId="33610DF0" w14:textId="77777777" w:rsidR="002360DB" w:rsidRPr="00D36083" w:rsidRDefault="002360DB" w:rsidP="002360DB">
      <w:pPr>
        <w:rPr>
          <w:rFonts w:ascii="Arial" w:hAnsi="Arial" w:cs="Arial"/>
          <w:sz w:val="24"/>
          <w:szCs w:val="24"/>
        </w:rPr>
      </w:pPr>
      <w:r w:rsidRPr="00D36083">
        <w:rPr>
          <w:rFonts w:ascii="Arial" w:hAnsi="Arial" w:cs="Arial"/>
          <w:b/>
          <w:sz w:val="24"/>
          <w:szCs w:val="24"/>
        </w:rPr>
        <w:t>Expenditure</w:t>
      </w:r>
    </w:p>
    <w:p w14:paraId="2D6072F3" w14:textId="77777777" w:rsidR="002360DB" w:rsidRPr="00D36083" w:rsidRDefault="002360DB" w:rsidP="00D36083">
      <w:pPr>
        <w:pStyle w:val="Style1"/>
        <w:ind w:left="0" w:firstLine="0"/>
        <w:rPr>
          <w:rFonts w:ascii="Arial" w:hAnsi="Arial" w:cs="Arial"/>
          <w:b w:val="0"/>
          <w:sz w:val="24"/>
          <w:szCs w:val="24"/>
        </w:rPr>
      </w:pPr>
      <w:r w:rsidRPr="00D36083">
        <w:rPr>
          <w:rFonts w:ascii="Arial" w:hAnsi="Arial" w:cs="Arial"/>
          <w:b w:val="0"/>
          <w:sz w:val="24"/>
          <w:szCs w:val="24"/>
        </w:rPr>
        <w:t>This section should break down the capital, revenue and overhead costs for delivering your project.  Please note that the costs you present will form the basis for the decision on funding award which may be offered by the LAG and therefore these costs should be based, as far as possible, on current market values for the corresponding work.  You should also consider the potential for inflation during the lifespan of the project.</w:t>
      </w:r>
    </w:p>
    <w:p w14:paraId="6826A80C" w14:textId="77777777" w:rsidR="002360DB" w:rsidRPr="00D36083" w:rsidRDefault="002360DB" w:rsidP="002360DB">
      <w:pPr>
        <w:outlineLvl w:val="0"/>
        <w:rPr>
          <w:rFonts w:ascii="Arial" w:hAnsi="Arial" w:cs="Arial"/>
          <w:sz w:val="24"/>
          <w:szCs w:val="24"/>
        </w:rPr>
      </w:pPr>
    </w:p>
    <w:p w14:paraId="2E09B10C"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 xml:space="preserve">For Capital Projects, you should also identify a specified contingency sum (optimism bias allowance) to cover the risk of unforeseen circumstances.  This should be applied as a percentage of the total project costs and should reflect the risks identified which may impact on your project.  As part of the assessment of your project you will be required to provide written evidence that you have the financial resources to cover this optimism bias figure as part of the match funding of your project. </w:t>
      </w:r>
    </w:p>
    <w:p w14:paraId="44D9E749" w14:textId="77777777" w:rsidR="002360DB" w:rsidRPr="007F183D" w:rsidRDefault="002360DB" w:rsidP="002360DB">
      <w:pPr>
        <w:pStyle w:val="ListParagraph"/>
        <w:ind w:left="0"/>
        <w:outlineLvl w:val="0"/>
        <w:rPr>
          <w:rFonts w:ascii="Arial" w:hAnsi="Arial" w:cs="Arial"/>
        </w:rPr>
      </w:pPr>
    </w:p>
    <w:p w14:paraId="768AB1C2" w14:textId="77777777" w:rsidR="002360DB" w:rsidRPr="007F183D" w:rsidRDefault="002360DB" w:rsidP="002360DB">
      <w:pPr>
        <w:pStyle w:val="ListParagraph"/>
        <w:ind w:left="0"/>
        <w:outlineLvl w:val="0"/>
        <w:rPr>
          <w:rFonts w:ascii="Arial" w:hAnsi="Arial" w:cs="Arial"/>
        </w:rPr>
      </w:pPr>
      <w:r w:rsidRPr="007F183D">
        <w:rPr>
          <w:rFonts w:ascii="Arial" w:hAnsi="Arial" w:cs="Arial"/>
        </w:rPr>
        <w:t>Please provide:</w:t>
      </w:r>
    </w:p>
    <w:p w14:paraId="41D2624D" w14:textId="77777777" w:rsidR="002360DB" w:rsidRPr="007F183D" w:rsidRDefault="002360DB" w:rsidP="00AF2E14">
      <w:pPr>
        <w:pStyle w:val="ListParagraph"/>
        <w:numPr>
          <w:ilvl w:val="0"/>
          <w:numId w:val="413"/>
        </w:numPr>
        <w:ind w:left="426"/>
        <w:contextualSpacing/>
        <w:outlineLvl w:val="0"/>
        <w:rPr>
          <w:rFonts w:ascii="Arial" w:hAnsi="Arial" w:cs="Arial"/>
        </w:rPr>
      </w:pPr>
      <w:r w:rsidRPr="007F183D">
        <w:rPr>
          <w:rFonts w:ascii="Arial" w:hAnsi="Arial" w:cs="Arial"/>
        </w:rPr>
        <w:t>Further details of the overall annualised budget for your project (</w:t>
      </w:r>
      <w:r>
        <w:rPr>
          <w:rFonts w:ascii="Arial" w:hAnsi="Arial" w:cs="Arial"/>
        </w:rPr>
        <w:t>cash flows</w:t>
      </w:r>
      <w:r w:rsidRPr="007F183D">
        <w:rPr>
          <w:rFonts w:ascii="Arial" w:hAnsi="Arial" w:cs="Arial"/>
        </w:rPr>
        <w:t xml:space="preserve">); </w:t>
      </w:r>
    </w:p>
    <w:p w14:paraId="3F120382" w14:textId="77777777" w:rsidR="002360DB" w:rsidRPr="007F183D" w:rsidRDefault="002360DB" w:rsidP="00AF2E14">
      <w:pPr>
        <w:pStyle w:val="ListParagraph"/>
        <w:numPr>
          <w:ilvl w:val="0"/>
          <w:numId w:val="413"/>
        </w:numPr>
        <w:ind w:left="426"/>
        <w:contextualSpacing/>
        <w:outlineLvl w:val="0"/>
        <w:rPr>
          <w:rFonts w:ascii="Arial" w:hAnsi="Arial" w:cs="Arial"/>
        </w:rPr>
      </w:pPr>
      <w:r w:rsidRPr="007F183D">
        <w:rPr>
          <w:rFonts w:ascii="Arial" w:hAnsi="Arial" w:cs="Arial"/>
        </w:rPr>
        <w:t>A cash forecast indicating how you anticipate the funding sought will be drawn down over the lifespan of the project.  When considering this forecast you should take into account the amount of time required for procurement.</w:t>
      </w:r>
    </w:p>
    <w:p w14:paraId="311D5C68" w14:textId="77777777" w:rsidR="002360DB" w:rsidRPr="00D36083" w:rsidRDefault="002360DB" w:rsidP="002360DB">
      <w:pPr>
        <w:ind w:left="360"/>
        <w:outlineLvl w:val="0"/>
        <w:rPr>
          <w:rFonts w:ascii="Arial" w:hAnsi="Arial" w:cs="Arial"/>
          <w:sz w:val="24"/>
          <w:szCs w:val="24"/>
        </w:rPr>
      </w:pPr>
    </w:p>
    <w:p w14:paraId="4E6ED4E0" w14:textId="77777777" w:rsidR="002360DB" w:rsidRPr="00D36083" w:rsidRDefault="002360DB" w:rsidP="002360DB">
      <w:pPr>
        <w:outlineLvl w:val="0"/>
        <w:rPr>
          <w:rFonts w:ascii="Arial" w:hAnsi="Arial" w:cs="Arial"/>
          <w:sz w:val="24"/>
          <w:szCs w:val="24"/>
        </w:rPr>
      </w:pPr>
      <w:r w:rsidRPr="00D36083">
        <w:rPr>
          <w:rFonts w:ascii="Arial" w:hAnsi="Arial" w:cs="Arial"/>
          <w:b/>
          <w:sz w:val="24"/>
          <w:szCs w:val="24"/>
        </w:rPr>
        <w:t>NOTE</w:t>
      </w:r>
      <w:r w:rsidRPr="00D36083">
        <w:rPr>
          <w:rFonts w:ascii="Arial" w:hAnsi="Arial" w:cs="Arial"/>
          <w:sz w:val="24"/>
          <w:szCs w:val="24"/>
        </w:rPr>
        <w:t>:  It is expected that the budget submitted will not differ significantly from that out</w:t>
      </w:r>
      <w:r w:rsidR="00D36083">
        <w:rPr>
          <w:rFonts w:ascii="Arial" w:hAnsi="Arial" w:cs="Arial"/>
          <w:sz w:val="24"/>
          <w:szCs w:val="24"/>
        </w:rPr>
        <w:t xml:space="preserve">lined in the application form. </w:t>
      </w:r>
    </w:p>
    <w:p w14:paraId="0CE98014" w14:textId="77777777" w:rsidR="002360DB" w:rsidRPr="00D36083" w:rsidRDefault="002360DB" w:rsidP="002360DB">
      <w:pPr>
        <w:outlineLvl w:val="0"/>
        <w:rPr>
          <w:rFonts w:ascii="Arial" w:hAnsi="Arial" w:cs="Arial"/>
          <w:b/>
          <w:sz w:val="24"/>
          <w:szCs w:val="24"/>
        </w:rPr>
      </w:pPr>
    </w:p>
    <w:p w14:paraId="74E3258D" w14:textId="77777777" w:rsidR="002360DB" w:rsidRPr="00D36083" w:rsidRDefault="002360DB" w:rsidP="002360DB">
      <w:pPr>
        <w:outlineLvl w:val="0"/>
        <w:rPr>
          <w:rFonts w:ascii="Arial" w:hAnsi="Arial" w:cs="Arial"/>
          <w:b/>
          <w:sz w:val="24"/>
          <w:szCs w:val="24"/>
        </w:rPr>
      </w:pPr>
      <w:r w:rsidRPr="00D36083">
        <w:rPr>
          <w:rFonts w:ascii="Arial" w:hAnsi="Arial" w:cs="Arial"/>
          <w:b/>
          <w:sz w:val="24"/>
          <w:szCs w:val="24"/>
        </w:rPr>
        <w:t>The Funding Package</w:t>
      </w:r>
    </w:p>
    <w:p w14:paraId="49248B75"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Details of the funding package should be provided including:</w:t>
      </w:r>
    </w:p>
    <w:p w14:paraId="1A06DD73" w14:textId="77777777" w:rsidR="002360DB" w:rsidRPr="00D36083" w:rsidRDefault="002360DB" w:rsidP="00AF2E14">
      <w:pPr>
        <w:pStyle w:val="ListParagraph"/>
        <w:numPr>
          <w:ilvl w:val="0"/>
          <w:numId w:val="292"/>
        </w:numPr>
        <w:ind w:left="426"/>
        <w:contextualSpacing/>
        <w:outlineLvl w:val="0"/>
        <w:rPr>
          <w:rFonts w:ascii="Arial" w:hAnsi="Arial" w:cs="Arial"/>
          <w:szCs w:val="24"/>
        </w:rPr>
      </w:pPr>
      <w:r w:rsidRPr="00D36083">
        <w:rPr>
          <w:rFonts w:ascii="Arial" w:hAnsi="Arial" w:cs="Arial"/>
          <w:szCs w:val="24"/>
        </w:rPr>
        <w:t>The level of LEADER financial support required and how this amount is the minimum necessary;</w:t>
      </w:r>
    </w:p>
    <w:p w14:paraId="146A455E" w14:textId="77777777" w:rsidR="002360DB" w:rsidRPr="00D36083" w:rsidRDefault="002360DB" w:rsidP="00AF2E14">
      <w:pPr>
        <w:pStyle w:val="ListParagraph"/>
        <w:numPr>
          <w:ilvl w:val="0"/>
          <w:numId w:val="292"/>
        </w:numPr>
        <w:ind w:left="426"/>
        <w:contextualSpacing/>
        <w:outlineLvl w:val="0"/>
        <w:rPr>
          <w:rFonts w:ascii="Arial" w:hAnsi="Arial" w:cs="Arial"/>
          <w:szCs w:val="24"/>
        </w:rPr>
      </w:pPr>
      <w:r w:rsidRPr="00D36083">
        <w:rPr>
          <w:rFonts w:ascii="Arial" w:hAnsi="Arial" w:cs="Arial"/>
          <w:szCs w:val="24"/>
        </w:rPr>
        <w:t>Co-financing source/type;</w:t>
      </w:r>
    </w:p>
    <w:p w14:paraId="4BF3F0A7" w14:textId="77777777" w:rsidR="002360DB" w:rsidRPr="007F183D" w:rsidRDefault="002360DB" w:rsidP="00AF2E14">
      <w:pPr>
        <w:pStyle w:val="ListParagraph"/>
        <w:numPr>
          <w:ilvl w:val="0"/>
          <w:numId w:val="292"/>
        </w:numPr>
        <w:ind w:left="426"/>
        <w:contextualSpacing/>
        <w:outlineLvl w:val="0"/>
        <w:rPr>
          <w:rFonts w:ascii="Arial" w:hAnsi="Arial" w:cs="Arial"/>
        </w:rPr>
      </w:pPr>
      <w:r w:rsidRPr="007F183D">
        <w:rPr>
          <w:rFonts w:ascii="Arial" w:hAnsi="Arial" w:cs="Arial"/>
        </w:rPr>
        <w:lastRenderedPageBreak/>
        <w:t>Co</w:t>
      </w:r>
      <w:r>
        <w:rPr>
          <w:rFonts w:ascii="Arial" w:hAnsi="Arial" w:cs="Arial"/>
        </w:rPr>
        <w:t>-f</w:t>
      </w:r>
      <w:r w:rsidRPr="007F183D">
        <w:rPr>
          <w:rFonts w:ascii="Arial" w:hAnsi="Arial" w:cs="Arial"/>
        </w:rPr>
        <w:t>inancing in kind by source/type and its link to the project;</w:t>
      </w:r>
    </w:p>
    <w:p w14:paraId="686417C6" w14:textId="77777777" w:rsidR="002360DB" w:rsidRPr="007F183D" w:rsidRDefault="002360DB" w:rsidP="00AF2E14">
      <w:pPr>
        <w:pStyle w:val="ListParagraph"/>
        <w:numPr>
          <w:ilvl w:val="0"/>
          <w:numId w:val="292"/>
        </w:numPr>
        <w:ind w:left="426"/>
        <w:contextualSpacing/>
        <w:rPr>
          <w:rFonts w:ascii="Arial" w:hAnsi="Arial" w:cs="Arial"/>
        </w:rPr>
      </w:pPr>
      <w:r w:rsidRPr="007F183D">
        <w:rPr>
          <w:rFonts w:ascii="Arial" w:hAnsi="Arial" w:cs="Arial"/>
        </w:rPr>
        <w:t xml:space="preserve">Sources and timing for the introduction of co-financing. </w:t>
      </w:r>
    </w:p>
    <w:p w14:paraId="62F0F05A" w14:textId="77777777" w:rsidR="002360DB" w:rsidRDefault="002360DB" w:rsidP="002360DB">
      <w:pPr>
        <w:rPr>
          <w:rFonts w:ascii="Arial" w:hAnsi="Arial" w:cs="Arial"/>
          <w:b/>
          <w:sz w:val="24"/>
          <w:szCs w:val="24"/>
        </w:rPr>
      </w:pPr>
    </w:p>
    <w:p w14:paraId="50419C56" w14:textId="77777777" w:rsidR="00D36083" w:rsidRDefault="00D36083" w:rsidP="002360DB">
      <w:pPr>
        <w:rPr>
          <w:rFonts w:ascii="Arial" w:hAnsi="Arial" w:cs="Arial"/>
          <w:b/>
          <w:sz w:val="24"/>
          <w:szCs w:val="24"/>
        </w:rPr>
      </w:pPr>
    </w:p>
    <w:p w14:paraId="001781D0" w14:textId="77777777" w:rsidR="00D36083" w:rsidRDefault="00D36083" w:rsidP="002360DB">
      <w:pPr>
        <w:rPr>
          <w:rFonts w:ascii="Arial" w:hAnsi="Arial" w:cs="Arial"/>
          <w:b/>
          <w:sz w:val="24"/>
          <w:szCs w:val="24"/>
        </w:rPr>
      </w:pPr>
    </w:p>
    <w:p w14:paraId="20DBB1A0" w14:textId="77777777" w:rsidR="00D36083" w:rsidRDefault="00D36083" w:rsidP="002360DB">
      <w:pPr>
        <w:rPr>
          <w:rFonts w:ascii="Arial" w:hAnsi="Arial" w:cs="Arial"/>
          <w:b/>
          <w:sz w:val="24"/>
          <w:szCs w:val="24"/>
        </w:rPr>
      </w:pPr>
    </w:p>
    <w:p w14:paraId="273A0F49" w14:textId="77777777" w:rsidR="00D36083" w:rsidRDefault="00D36083" w:rsidP="002360DB">
      <w:pPr>
        <w:rPr>
          <w:rFonts w:ascii="Arial" w:hAnsi="Arial" w:cs="Arial"/>
          <w:b/>
          <w:sz w:val="24"/>
          <w:szCs w:val="24"/>
        </w:rPr>
      </w:pPr>
    </w:p>
    <w:p w14:paraId="7969218F" w14:textId="77777777" w:rsidR="00D36083" w:rsidRDefault="00D36083" w:rsidP="002360DB">
      <w:pPr>
        <w:rPr>
          <w:rFonts w:ascii="Arial" w:hAnsi="Arial" w:cs="Arial"/>
          <w:b/>
          <w:sz w:val="24"/>
          <w:szCs w:val="24"/>
        </w:rPr>
      </w:pPr>
    </w:p>
    <w:p w14:paraId="51395413" w14:textId="77777777" w:rsidR="00D36083" w:rsidRDefault="00D36083" w:rsidP="002360DB">
      <w:pPr>
        <w:rPr>
          <w:rFonts w:ascii="Arial" w:hAnsi="Arial" w:cs="Arial"/>
          <w:b/>
          <w:sz w:val="24"/>
          <w:szCs w:val="24"/>
        </w:rPr>
      </w:pPr>
    </w:p>
    <w:p w14:paraId="1F5B30C0" w14:textId="77777777" w:rsidR="002360DB" w:rsidRPr="00D36083" w:rsidRDefault="002360DB" w:rsidP="002360DB">
      <w:pPr>
        <w:rPr>
          <w:rFonts w:ascii="Arial" w:hAnsi="Arial" w:cs="Arial"/>
          <w:b/>
          <w:sz w:val="24"/>
          <w:szCs w:val="24"/>
          <w:u w:val="single"/>
        </w:rPr>
      </w:pPr>
      <w:r w:rsidRPr="004465EB">
        <w:rPr>
          <w:rFonts w:ascii="Arial" w:hAnsi="Arial" w:cs="Arial"/>
          <w:b/>
          <w:sz w:val="24"/>
          <w:szCs w:val="24"/>
        </w:rPr>
        <w:t>SECTION 8:</w:t>
      </w:r>
      <w:r w:rsidRPr="004465EB">
        <w:rPr>
          <w:rFonts w:ascii="Arial" w:hAnsi="Arial" w:cs="Arial"/>
          <w:b/>
          <w:sz w:val="24"/>
          <w:szCs w:val="24"/>
        </w:rPr>
        <w:tab/>
        <w:t>RISK ANALYSIS (Risks, Uncertainty &amp; Constraints)</w:t>
      </w:r>
      <w:r w:rsidRPr="00D36083">
        <w:rPr>
          <w:rFonts w:ascii="Arial" w:hAnsi="Arial" w:cs="Arial"/>
          <w:b/>
          <w:sz w:val="24"/>
          <w:szCs w:val="24"/>
        </w:rPr>
        <w:t xml:space="preserve"> </w:t>
      </w:r>
    </w:p>
    <w:p w14:paraId="0869F30C"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 xml:space="preserve">Use this section to explain what might impact on the project’s ability to deliver the outputs or achieve its full impact.  </w:t>
      </w:r>
    </w:p>
    <w:p w14:paraId="639DB6CC" w14:textId="77777777" w:rsidR="002360DB" w:rsidRPr="00D36083" w:rsidRDefault="002360DB" w:rsidP="002360DB">
      <w:pPr>
        <w:outlineLvl w:val="0"/>
        <w:rPr>
          <w:rFonts w:ascii="Arial" w:hAnsi="Arial" w:cs="Arial"/>
          <w:sz w:val="24"/>
          <w:szCs w:val="24"/>
        </w:rPr>
      </w:pPr>
    </w:p>
    <w:p w14:paraId="347AAD17"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 xml:space="preserve">Please outline the risks associated with each ‘do something’ option and how you will address them.  These risks could be: </w:t>
      </w:r>
    </w:p>
    <w:p w14:paraId="614F244B"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 xml:space="preserve">technical </w:t>
      </w:r>
    </w:p>
    <w:p w14:paraId="34304264"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 xml:space="preserve">financial </w:t>
      </w:r>
    </w:p>
    <w:p w14:paraId="3A6FB472"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organisational</w:t>
      </w:r>
    </w:p>
    <w:p w14:paraId="6A6A4324"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 xml:space="preserve">economic </w:t>
      </w:r>
    </w:p>
    <w:p w14:paraId="099EB218"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 xml:space="preserve">social </w:t>
      </w:r>
    </w:p>
    <w:p w14:paraId="2822F96B"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management</w:t>
      </w:r>
    </w:p>
    <w:p w14:paraId="60C74846"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 xml:space="preserve">legal </w:t>
      </w:r>
    </w:p>
    <w:p w14:paraId="582C8D6E" w14:textId="77777777" w:rsidR="002360DB" w:rsidRPr="00D36083" w:rsidRDefault="002360DB" w:rsidP="00AF2E14">
      <w:pPr>
        <w:pStyle w:val="ListParagraph"/>
        <w:numPr>
          <w:ilvl w:val="0"/>
          <w:numId w:val="289"/>
        </w:numPr>
        <w:tabs>
          <w:tab w:val="clear" w:pos="720"/>
        </w:tabs>
        <w:ind w:left="426" w:hanging="426"/>
        <w:contextualSpacing/>
        <w:outlineLvl w:val="0"/>
        <w:rPr>
          <w:rFonts w:ascii="Arial" w:hAnsi="Arial" w:cs="Arial"/>
          <w:szCs w:val="24"/>
        </w:rPr>
      </w:pPr>
      <w:r w:rsidRPr="00D36083">
        <w:rPr>
          <w:rFonts w:ascii="Arial" w:hAnsi="Arial" w:cs="Arial"/>
          <w:szCs w:val="24"/>
        </w:rPr>
        <w:t xml:space="preserve">timing, or </w:t>
      </w:r>
    </w:p>
    <w:p w14:paraId="403A934C" w14:textId="77777777" w:rsidR="002360DB" w:rsidRPr="007F183D" w:rsidRDefault="002360DB" w:rsidP="00AF2E14">
      <w:pPr>
        <w:pStyle w:val="ListParagraph"/>
        <w:numPr>
          <w:ilvl w:val="0"/>
          <w:numId w:val="289"/>
        </w:numPr>
        <w:tabs>
          <w:tab w:val="clear" w:pos="720"/>
        </w:tabs>
        <w:ind w:left="426" w:hanging="426"/>
        <w:contextualSpacing/>
        <w:outlineLvl w:val="0"/>
        <w:rPr>
          <w:rFonts w:ascii="Arial" w:hAnsi="Arial" w:cs="Arial"/>
        </w:rPr>
      </w:pPr>
      <w:r w:rsidRPr="007F183D">
        <w:rPr>
          <w:rFonts w:ascii="Arial" w:hAnsi="Arial" w:cs="Arial"/>
        </w:rPr>
        <w:t>environmental.</w:t>
      </w:r>
    </w:p>
    <w:p w14:paraId="22319863" w14:textId="77777777" w:rsidR="002360DB" w:rsidRPr="007F183D" w:rsidRDefault="002360DB" w:rsidP="002360DB">
      <w:pPr>
        <w:ind w:left="720"/>
        <w:outlineLvl w:val="0"/>
        <w:rPr>
          <w:rFonts w:ascii="Arial" w:hAnsi="Arial" w:cs="Arial"/>
          <w:szCs w:val="24"/>
        </w:rPr>
      </w:pPr>
    </w:p>
    <w:p w14:paraId="63AFD645"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 xml:space="preserve">Explain how you will manage the risks identified.  </w:t>
      </w:r>
    </w:p>
    <w:p w14:paraId="6BBBF9C5" w14:textId="77777777" w:rsidR="002360DB" w:rsidRDefault="002360DB" w:rsidP="002360DB">
      <w:pPr>
        <w:outlineLvl w:val="0"/>
        <w:rPr>
          <w:rFonts w:ascii="Arial" w:hAnsi="Arial" w:cs="Arial"/>
          <w:sz w:val="24"/>
          <w:szCs w:val="24"/>
        </w:rPr>
      </w:pPr>
    </w:p>
    <w:p w14:paraId="2569D934" w14:textId="77777777" w:rsidR="00D36083" w:rsidRDefault="00D36083" w:rsidP="002360DB">
      <w:pPr>
        <w:outlineLvl w:val="0"/>
        <w:rPr>
          <w:rFonts w:ascii="Arial" w:hAnsi="Arial" w:cs="Arial"/>
          <w:sz w:val="24"/>
          <w:szCs w:val="24"/>
        </w:rPr>
      </w:pPr>
    </w:p>
    <w:p w14:paraId="68BE6340" w14:textId="77777777" w:rsidR="00D36083" w:rsidRDefault="00D36083" w:rsidP="002360DB">
      <w:pPr>
        <w:outlineLvl w:val="0"/>
        <w:rPr>
          <w:rFonts w:ascii="Arial" w:hAnsi="Arial" w:cs="Arial"/>
          <w:sz w:val="24"/>
          <w:szCs w:val="24"/>
        </w:rPr>
      </w:pPr>
    </w:p>
    <w:p w14:paraId="6AF27367" w14:textId="77777777" w:rsidR="00D36083" w:rsidRDefault="00D36083" w:rsidP="002360DB">
      <w:pPr>
        <w:outlineLvl w:val="0"/>
        <w:rPr>
          <w:rFonts w:ascii="Arial" w:hAnsi="Arial" w:cs="Arial"/>
          <w:sz w:val="24"/>
          <w:szCs w:val="24"/>
        </w:rPr>
      </w:pPr>
    </w:p>
    <w:p w14:paraId="7242187F" w14:textId="77777777" w:rsidR="00D36083" w:rsidRDefault="00D36083" w:rsidP="002360DB">
      <w:pPr>
        <w:outlineLvl w:val="0"/>
        <w:rPr>
          <w:rFonts w:ascii="Arial" w:hAnsi="Arial" w:cs="Arial"/>
          <w:sz w:val="24"/>
          <w:szCs w:val="24"/>
        </w:rPr>
      </w:pPr>
    </w:p>
    <w:p w14:paraId="6CB2B77F" w14:textId="77777777" w:rsidR="00D36083" w:rsidRDefault="00D36083" w:rsidP="002360DB">
      <w:pPr>
        <w:outlineLvl w:val="0"/>
        <w:rPr>
          <w:rFonts w:ascii="Arial" w:hAnsi="Arial" w:cs="Arial"/>
          <w:sz w:val="24"/>
          <w:szCs w:val="24"/>
        </w:rPr>
      </w:pPr>
    </w:p>
    <w:p w14:paraId="1F366A9D" w14:textId="77777777" w:rsidR="00D36083" w:rsidRDefault="00D36083" w:rsidP="002360DB">
      <w:pPr>
        <w:outlineLvl w:val="0"/>
        <w:rPr>
          <w:rFonts w:ascii="Arial" w:hAnsi="Arial" w:cs="Arial"/>
          <w:sz w:val="24"/>
          <w:szCs w:val="24"/>
        </w:rPr>
      </w:pPr>
    </w:p>
    <w:p w14:paraId="05A4DD09" w14:textId="77777777" w:rsidR="002360DB" w:rsidRPr="00D36083" w:rsidRDefault="002360DB" w:rsidP="002360DB">
      <w:pPr>
        <w:outlineLvl w:val="0"/>
        <w:rPr>
          <w:rFonts w:ascii="Arial" w:hAnsi="Arial" w:cs="Arial"/>
          <w:sz w:val="24"/>
          <w:szCs w:val="24"/>
          <w:u w:val="single"/>
        </w:rPr>
      </w:pPr>
      <w:r w:rsidRPr="004465EB">
        <w:rPr>
          <w:rFonts w:ascii="Arial" w:hAnsi="Arial" w:cs="Arial"/>
          <w:b/>
          <w:sz w:val="24"/>
          <w:szCs w:val="24"/>
        </w:rPr>
        <w:t>SECTION 9:</w:t>
      </w:r>
      <w:r w:rsidRPr="004465EB">
        <w:rPr>
          <w:rFonts w:ascii="Arial" w:hAnsi="Arial" w:cs="Arial"/>
          <w:b/>
          <w:sz w:val="24"/>
          <w:szCs w:val="24"/>
        </w:rPr>
        <w:tab/>
        <w:t xml:space="preserve">CROSS CUTTING THEMES </w:t>
      </w:r>
      <w:r w:rsidRPr="004465EB">
        <w:rPr>
          <w:rFonts w:ascii="Arial" w:hAnsi="Arial" w:cs="Arial"/>
          <w:sz w:val="24"/>
          <w:szCs w:val="24"/>
        </w:rPr>
        <w:t>(maximum 500 words per theme)</w:t>
      </w:r>
    </w:p>
    <w:p w14:paraId="20C04723" w14:textId="77777777" w:rsidR="002360DB" w:rsidRPr="00D36083" w:rsidRDefault="002360DB" w:rsidP="002360DB">
      <w:pPr>
        <w:pStyle w:val="NoSpacing"/>
        <w:spacing w:line="360" w:lineRule="auto"/>
        <w:rPr>
          <w:rFonts w:ascii="Arial" w:hAnsi="Arial" w:cs="Arial"/>
          <w:bCs/>
          <w:sz w:val="24"/>
          <w:szCs w:val="24"/>
        </w:rPr>
      </w:pPr>
      <w:r w:rsidRPr="00D36083">
        <w:rPr>
          <w:rFonts w:ascii="Arial" w:hAnsi="Arial" w:cs="Arial"/>
          <w:bCs/>
          <w:sz w:val="24"/>
          <w:szCs w:val="24"/>
        </w:rPr>
        <w:t xml:space="preserve">Please indicate in the table the impact of your project on the cross cutting objectives of the programme – neutral or positive - and justify the choice.  </w:t>
      </w:r>
    </w:p>
    <w:p w14:paraId="0B75CB48" w14:textId="77777777" w:rsidR="002360DB" w:rsidRDefault="002360DB" w:rsidP="002360DB">
      <w:pPr>
        <w:pStyle w:val="NoSpacing"/>
        <w:spacing w:line="360" w:lineRule="auto"/>
        <w:rPr>
          <w:rFonts w:ascii="Arial" w:hAnsi="Arial" w:cs="Arial"/>
          <w:b/>
          <w:i/>
          <w:sz w:val="24"/>
          <w:szCs w:val="24"/>
          <w:lang w:eastAsia="en-GB"/>
        </w:rPr>
      </w:pPr>
    </w:p>
    <w:p w14:paraId="41043A29" w14:textId="77777777" w:rsidR="002360DB" w:rsidRPr="007F183D" w:rsidRDefault="002360DB" w:rsidP="002360DB">
      <w:pPr>
        <w:pStyle w:val="NoSpacing"/>
        <w:spacing w:line="360" w:lineRule="auto"/>
        <w:rPr>
          <w:rFonts w:ascii="Arial" w:hAnsi="Arial" w:cs="Arial"/>
          <w:b/>
          <w:i/>
          <w:sz w:val="24"/>
          <w:szCs w:val="24"/>
          <w:lang w:eastAsia="en-GB"/>
        </w:rPr>
      </w:pPr>
      <w:r w:rsidRPr="007F183D">
        <w:rPr>
          <w:rFonts w:ascii="Arial" w:hAnsi="Arial" w:cs="Arial"/>
          <w:b/>
          <w:i/>
          <w:sz w:val="24"/>
          <w:szCs w:val="24"/>
          <w:lang w:eastAsia="en-GB"/>
        </w:rPr>
        <w:t>Sustainable Development:</w:t>
      </w:r>
    </w:p>
    <w:p w14:paraId="5A3808CA" w14:textId="77777777" w:rsidR="002360DB" w:rsidRPr="007F183D" w:rsidRDefault="002360DB" w:rsidP="00AF2E14">
      <w:pPr>
        <w:pStyle w:val="NoSpacing"/>
        <w:numPr>
          <w:ilvl w:val="0"/>
          <w:numId w:val="283"/>
        </w:numPr>
        <w:spacing w:line="360" w:lineRule="auto"/>
        <w:ind w:left="316" w:hanging="284"/>
        <w:rPr>
          <w:rFonts w:ascii="Arial" w:hAnsi="Arial" w:cs="Arial"/>
          <w:sz w:val="24"/>
          <w:szCs w:val="24"/>
          <w:lang w:eastAsia="en-GB"/>
        </w:rPr>
      </w:pPr>
      <w:r w:rsidRPr="007F183D">
        <w:rPr>
          <w:rFonts w:ascii="Arial" w:hAnsi="Arial" w:cs="Arial"/>
          <w:sz w:val="24"/>
          <w:szCs w:val="24"/>
          <w:lang w:eastAsia="en-GB"/>
        </w:rPr>
        <w:t>Illustrate how you will promote sustainable development in terms of the integration of environmental, economic and social issues.</w:t>
      </w:r>
    </w:p>
    <w:p w14:paraId="32B61BAE" w14:textId="77777777" w:rsidR="002360DB" w:rsidRPr="007F183D" w:rsidRDefault="002360DB" w:rsidP="00AF2E14">
      <w:pPr>
        <w:pStyle w:val="NoSpacing"/>
        <w:numPr>
          <w:ilvl w:val="0"/>
          <w:numId w:val="283"/>
        </w:numPr>
        <w:spacing w:line="360" w:lineRule="auto"/>
        <w:ind w:left="316" w:hanging="284"/>
        <w:rPr>
          <w:rFonts w:ascii="Arial" w:hAnsi="Arial" w:cs="Arial"/>
          <w:sz w:val="24"/>
          <w:szCs w:val="24"/>
          <w:lang w:eastAsia="en-GB"/>
        </w:rPr>
      </w:pPr>
      <w:r w:rsidRPr="007F183D">
        <w:rPr>
          <w:rFonts w:ascii="Arial" w:hAnsi="Arial" w:cs="Arial"/>
          <w:sz w:val="24"/>
          <w:szCs w:val="24"/>
          <w:lang w:eastAsia="en-GB"/>
        </w:rPr>
        <w:lastRenderedPageBreak/>
        <w:t xml:space="preserve">Show how the principle of sustainable development has been </w:t>
      </w:r>
      <w:r w:rsidRPr="007F183D">
        <w:rPr>
          <w:rFonts w:ascii="Arial" w:eastAsia="Times New Roman" w:hAnsi="Arial" w:cs="Arial"/>
          <w:sz w:val="24"/>
          <w:szCs w:val="24"/>
          <w:lang w:eastAsia="en-GB"/>
        </w:rPr>
        <w:t xml:space="preserve">incorporated into the design of your project and </w:t>
      </w:r>
      <w:r w:rsidRPr="007F183D">
        <w:rPr>
          <w:rFonts w:ascii="Arial" w:hAnsi="Arial" w:cs="Arial"/>
          <w:sz w:val="24"/>
          <w:szCs w:val="24"/>
          <w:lang w:eastAsia="en-GB"/>
        </w:rPr>
        <w:t>is embedded into the monitoring of the project.</w:t>
      </w:r>
    </w:p>
    <w:p w14:paraId="0F50A414" w14:textId="77777777" w:rsidR="002360DB" w:rsidRPr="007F183D" w:rsidRDefault="002360DB" w:rsidP="00AF2E14">
      <w:pPr>
        <w:pStyle w:val="NoSpacing"/>
        <w:numPr>
          <w:ilvl w:val="0"/>
          <w:numId w:val="283"/>
        </w:numPr>
        <w:spacing w:line="360" w:lineRule="auto"/>
        <w:ind w:left="316" w:hanging="284"/>
        <w:rPr>
          <w:rFonts w:ascii="Arial" w:hAnsi="Arial" w:cs="Arial"/>
          <w:sz w:val="24"/>
          <w:szCs w:val="24"/>
          <w:lang w:eastAsia="en-GB"/>
        </w:rPr>
      </w:pPr>
      <w:r w:rsidRPr="007F183D">
        <w:rPr>
          <w:rFonts w:ascii="Arial" w:hAnsi="Arial" w:cs="Arial"/>
          <w:sz w:val="24"/>
          <w:szCs w:val="24"/>
          <w:lang w:eastAsia="en-GB"/>
        </w:rPr>
        <w:t>In the case of any capital/construction projects, have environmental standards been incorporated into the design of the proposed projects?  Such standards may include the Building Regulations Code</w:t>
      </w:r>
      <w:r w:rsidRPr="007F183D">
        <w:rPr>
          <w:rFonts w:ascii="Arial" w:hAnsi="Arial" w:cs="Arial"/>
          <w:sz w:val="24"/>
          <w:szCs w:val="24"/>
        </w:rPr>
        <w:t xml:space="preserve"> incorporating measures for sustainable design such as: </w:t>
      </w:r>
      <w:r w:rsidRPr="007F183D">
        <w:rPr>
          <w:rFonts w:ascii="Arial" w:eastAsia="Times New Roman" w:hAnsi="Arial" w:cs="Arial"/>
          <w:sz w:val="24"/>
          <w:szCs w:val="24"/>
          <w:lang w:eastAsia="en-GB"/>
        </w:rPr>
        <w:t>energy/CO2</w:t>
      </w:r>
      <w:r w:rsidRPr="007F183D">
        <w:rPr>
          <w:rFonts w:ascii="Arial" w:hAnsi="Arial" w:cs="Arial"/>
          <w:sz w:val="24"/>
          <w:szCs w:val="24"/>
        </w:rPr>
        <w:t xml:space="preserve">; </w:t>
      </w:r>
      <w:r w:rsidRPr="007F183D">
        <w:rPr>
          <w:rFonts w:ascii="Arial" w:eastAsia="Times New Roman" w:hAnsi="Arial" w:cs="Arial"/>
          <w:sz w:val="24"/>
          <w:szCs w:val="24"/>
          <w:lang w:eastAsia="en-GB"/>
        </w:rPr>
        <w:t>water</w:t>
      </w:r>
      <w:r w:rsidRPr="007F183D">
        <w:rPr>
          <w:rFonts w:ascii="Arial" w:hAnsi="Arial" w:cs="Arial"/>
          <w:sz w:val="24"/>
          <w:szCs w:val="24"/>
        </w:rPr>
        <w:t xml:space="preserve">; </w:t>
      </w:r>
      <w:r w:rsidRPr="007F183D">
        <w:rPr>
          <w:rFonts w:ascii="Arial" w:eastAsia="Times New Roman" w:hAnsi="Arial" w:cs="Arial"/>
          <w:sz w:val="24"/>
          <w:szCs w:val="24"/>
          <w:lang w:eastAsia="en-GB"/>
        </w:rPr>
        <w:t>materials</w:t>
      </w:r>
      <w:r w:rsidRPr="007F183D">
        <w:rPr>
          <w:rFonts w:ascii="Arial" w:hAnsi="Arial" w:cs="Arial"/>
          <w:sz w:val="24"/>
          <w:szCs w:val="24"/>
        </w:rPr>
        <w:t xml:space="preserve">; </w:t>
      </w:r>
      <w:r w:rsidRPr="007F183D">
        <w:rPr>
          <w:rFonts w:ascii="Arial" w:eastAsia="Times New Roman" w:hAnsi="Arial" w:cs="Arial"/>
          <w:sz w:val="24"/>
          <w:szCs w:val="24"/>
          <w:lang w:eastAsia="en-GB"/>
        </w:rPr>
        <w:t>surface water runoff (flooding and flood prevention)</w:t>
      </w:r>
      <w:r w:rsidRPr="007F183D">
        <w:rPr>
          <w:rFonts w:ascii="Arial" w:hAnsi="Arial" w:cs="Arial"/>
          <w:sz w:val="24"/>
          <w:szCs w:val="24"/>
        </w:rPr>
        <w:t xml:space="preserve">; </w:t>
      </w:r>
      <w:r w:rsidRPr="007F183D">
        <w:rPr>
          <w:rFonts w:ascii="Arial" w:eastAsia="Times New Roman" w:hAnsi="Arial" w:cs="Arial"/>
          <w:sz w:val="24"/>
          <w:szCs w:val="24"/>
          <w:lang w:eastAsia="en-GB"/>
        </w:rPr>
        <w:t>waste</w:t>
      </w:r>
      <w:r w:rsidRPr="007F183D">
        <w:rPr>
          <w:rFonts w:ascii="Arial" w:hAnsi="Arial" w:cs="Arial"/>
          <w:sz w:val="24"/>
          <w:szCs w:val="24"/>
        </w:rPr>
        <w:t xml:space="preserve">; </w:t>
      </w:r>
      <w:r w:rsidRPr="007F183D">
        <w:rPr>
          <w:rFonts w:ascii="Arial" w:eastAsia="Times New Roman" w:hAnsi="Arial" w:cs="Arial"/>
          <w:sz w:val="24"/>
          <w:szCs w:val="24"/>
          <w:lang w:eastAsia="en-GB"/>
        </w:rPr>
        <w:t>pollution</w:t>
      </w:r>
      <w:r w:rsidRPr="007F183D">
        <w:rPr>
          <w:rFonts w:ascii="Arial" w:hAnsi="Arial" w:cs="Arial"/>
          <w:sz w:val="24"/>
          <w:szCs w:val="24"/>
        </w:rPr>
        <w:t xml:space="preserve">; </w:t>
      </w:r>
      <w:r w:rsidRPr="007F183D">
        <w:rPr>
          <w:rFonts w:ascii="Arial" w:eastAsia="Times New Roman" w:hAnsi="Arial" w:cs="Arial"/>
          <w:sz w:val="24"/>
          <w:szCs w:val="24"/>
          <w:lang w:eastAsia="en-GB"/>
        </w:rPr>
        <w:t>health and well-being</w:t>
      </w:r>
      <w:r w:rsidRPr="007F183D">
        <w:rPr>
          <w:rFonts w:ascii="Arial" w:hAnsi="Arial" w:cs="Arial"/>
          <w:sz w:val="24"/>
          <w:szCs w:val="24"/>
        </w:rPr>
        <w:t xml:space="preserve">; </w:t>
      </w:r>
      <w:r w:rsidRPr="007F183D">
        <w:rPr>
          <w:rFonts w:ascii="Arial" w:eastAsia="Times New Roman" w:hAnsi="Arial" w:cs="Arial"/>
          <w:sz w:val="24"/>
          <w:szCs w:val="24"/>
          <w:lang w:eastAsia="en-GB"/>
        </w:rPr>
        <w:t>management</w:t>
      </w:r>
      <w:r w:rsidRPr="007F183D">
        <w:rPr>
          <w:rFonts w:ascii="Arial" w:hAnsi="Arial" w:cs="Arial"/>
          <w:sz w:val="24"/>
          <w:szCs w:val="24"/>
        </w:rPr>
        <w:t xml:space="preserve">; </w:t>
      </w:r>
      <w:r w:rsidRPr="007F183D">
        <w:rPr>
          <w:rFonts w:ascii="Arial" w:eastAsia="Times New Roman" w:hAnsi="Arial" w:cs="Arial"/>
          <w:sz w:val="24"/>
          <w:szCs w:val="24"/>
          <w:lang w:eastAsia="en-GB"/>
        </w:rPr>
        <w:t>ecolog</w:t>
      </w:r>
      <w:r w:rsidRPr="007F183D">
        <w:rPr>
          <w:rFonts w:ascii="Arial" w:hAnsi="Arial" w:cs="Arial"/>
          <w:sz w:val="24"/>
          <w:szCs w:val="24"/>
        </w:rPr>
        <w:t>y.</w:t>
      </w:r>
    </w:p>
    <w:p w14:paraId="23B339C8" w14:textId="77777777" w:rsidR="002360DB" w:rsidRDefault="002360DB" w:rsidP="002360DB">
      <w:pPr>
        <w:pStyle w:val="NoSpacing"/>
        <w:spacing w:line="360" w:lineRule="auto"/>
        <w:ind w:left="316"/>
        <w:rPr>
          <w:rFonts w:ascii="Arial" w:hAnsi="Arial" w:cs="Arial"/>
          <w:sz w:val="24"/>
          <w:szCs w:val="24"/>
        </w:rPr>
      </w:pPr>
    </w:p>
    <w:p w14:paraId="2DBC6F12" w14:textId="77777777" w:rsidR="00D36083" w:rsidRDefault="00D36083" w:rsidP="002360DB">
      <w:pPr>
        <w:pStyle w:val="NoSpacing"/>
        <w:spacing w:line="360" w:lineRule="auto"/>
        <w:ind w:left="316"/>
        <w:rPr>
          <w:rFonts w:ascii="Arial" w:hAnsi="Arial" w:cs="Arial"/>
          <w:sz w:val="24"/>
          <w:szCs w:val="24"/>
        </w:rPr>
      </w:pPr>
    </w:p>
    <w:p w14:paraId="30FDCEF8" w14:textId="77777777" w:rsidR="00D36083" w:rsidRDefault="00D36083" w:rsidP="002360DB">
      <w:pPr>
        <w:pStyle w:val="NoSpacing"/>
        <w:spacing w:line="360" w:lineRule="auto"/>
        <w:ind w:left="316"/>
        <w:rPr>
          <w:rFonts w:ascii="Arial" w:hAnsi="Arial" w:cs="Arial"/>
          <w:sz w:val="24"/>
          <w:szCs w:val="24"/>
        </w:rPr>
      </w:pPr>
    </w:p>
    <w:p w14:paraId="13F9DA3C" w14:textId="77777777" w:rsidR="00D36083" w:rsidRDefault="00D36083" w:rsidP="002360DB">
      <w:pPr>
        <w:pStyle w:val="NoSpacing"/>
        <w:spacing w:line="360" w:lineRule="auto"/>
        <w:ind w:left="316"/>
        <w:rPr>
          <w:rFonts w:ascii="Arial" w:hAnsi="Arial" w:cs="Arial"/>
          <w:sz w:val="24"/>
          <w:szCs w:val="24"/>
        </w:rPr>
      </w:pPr>
    </w:p>
    <w:p w14:paraId="7335F6FA" w14:textId="77777777" w:rsidR="00D36083" w:rsidRPr="007F183D" w:rsidRDefault="00D36083" w:rsidP="002360DB">
      <w:pPr>
        <w:pStyle w:val="NoSpacing"/>
        <w:spacing w:line="360" w:lineRule="auto"/>
        <w:ind w:left="316"/>
        <w:rPr>
          <w:rFonts w:ascii="Arial" w:hAnsi="Arial" w:cs="Arial"/>
          <w:sz w:val="24"/>
          <w:szCs w:val="24"/>
        </w:rPr>
      </w:pPr>
    </w:p>
    <w:p w14:paraId="7850C416" w14:textId="77777777" w:rsidR="002360DB" w:rsidRPr="00D36083" w:rsidRDefault="002360DB" w:rsidP="002360DB">
      <w:pPr>
        <w:rPr>
          <w:rFonts w:ascii="Arial" w:hAnsi="Arial" w:cs="Arial"/>
          <w:sz w:val="24"/>
          <w:szCs w:val="24"/>
        </w:rPr>
      </w:pPr>
      <w:r w:rsidRPr="00D36083">
        <w:rPr>
          <w:rFonts w:ascii="Arial" w:hAnsi="Arial" w:cs="Arial"/>
          <w:b/>
          <w:i/>
          <w:sz w:val="24"/>
          <w:szCs w:val="24"/>
        </w:rPr>
        <w:t>Equality</w:t>
      </w:r>
    </w:p>
    <w:p w14:paraId="4D7F7627" w14:textId="77777777" w:rsidR="002360DB" w:rsidRPr="00D36083" w:rsidRDefault="002360DB" w:rsidP="00AF2E14">
      <w:pPr>
        <w:pStyle w:val="ListParagraph"/>
        <w:numPr>
          <w:ilvl w:val="0"/>
          <w:numId w:val="276"/>
        </w:numPr>
        <w:ind w:left="316" w:hanging="316"/>
        <w:contextualSpacing/>
        <w:rPr>
          <w:rFonts w:ascii="Arial" w:hAnsi="Arial" w:cs="Arial"/>
          <w:szCs w:val="24"/>
        </w:rPr>
      </w:pPr>
      <w:r w:rsidRPr="00D36083">
        <w:rPr>
          <w:rFonts w:ascii="Arial" w:hAnsi="Arial" w:cs="Arial"/>
          <w:szCs w:val="24"/>
        </w:rPr>
        <w:t>Show how your project will mainstream the principle of equality.</w:t>
      </w:r>
    </w:p>
    <w:p w14:paraId="2DE4A13E" w14:textId="77777777" w:rsidR="002360DB" w:rsidRPr="00D36083" w:rsidRDefault="002360DB" w:rsidP="00AF2E14">
      <w:pPr>
        <w:pStyle w:val="ListParagraph"/>
        <w:numPr>
          <w:ilvl w:val="0"/>
          <w:numId w:val="276"/>
        </w:numPr>
        <w:ind w:left="316" w:hanging="316"/>
        <w:contextualSpacing/>
        <w:rPr>
          <w:rFonts w:ascii="Arial" w:hAnsi="Arial" w:cs="Arial"/>
          <w:szCs w:val="24"/>
        </w:rPr>
      </w:pPr>
      <w:r w:rsidRPr="00D36083">
        <w:rPr>
          <w:rFonts w:ascii="Arial" w:hAnsi="Arial" w:cs="Arial"/>
          <w:bCs/>
          <w:szCs w:val="24"/>
        </w:rPr>
        <w:t>Describe how you will ensure cross-community involvement and promote equality of opportunity and good relations.</w:t>
      </w:r>
    </w:p>
    <w:p w14:paraId="370A90A8" w14:textId="77777777" w:rsidR="002360DB" w:rsidRDefault="002360DB" w:rsidP="002360DB">
      <w:pPr>
        <w:outlineLvl w:val="0"/>
        <w:rPr>
          <w:rFonts w:ascii="Arial" w:hAnsi="Arial" w:cs="Arial"/>
          <w:sz w:val="24"/>
          <w:szCs w:val="24"/>
        </w:rPr>
      </w:pPr>
    </w:p>
    <w:p w14:paraId="2B5C3B4C" w14:textId="77777777" w:rsidR="00D36083" w:rsidRDefault="00D36083" w:rsidP="002360DB">
      <w:pPr>
        <w:outlineLvl w:val="0"/>
        <w:rPr>
          <w:rFonts w:ascii="Arial" w:hAnsi="Arial" w:cs="Arial"/>
          <w:sz w:val="24"/>
          <w:szCs w:val="24"/>
        </w:rPr>
      </w:pPr>
    </w:p>
    <w:p w14:paraId="0C5BAA47" w14:textId="77777777" w:rsidR="00D36083" w:rsidRDefault="00D36083" w:rsidP="002360DB">
      <w:pPr>
        <w:outlineLvl w:val="0"/>
        <w:rPr>
          <w:rFonts w:ascii="Arial" w:hAnsi="Arial" w:cs="Arial"/>
          <w:sz w:val="24"/>
          <w:szCs w:val="24"/>
        </w:rPr>
      </w:pPr>
    </w:p>
    <w:p w14:paraId="33A02D33" w14:textId="77777777" w:rsidR="00D36083" w:rsidRPr="00D36083" w:rsidRDefault="00D36083" w:rsidP="002360DB">
      <w:pPr>
        <w:outlineLvl w:val="0"/>
        <w:rPr>
          <w:rFonts w:ascii="Arial" w:hAnsi="Arial" w:cs="Arial"/>
          <w:sz w:val="24"/>
          <w:szCs w:val="24"/>
        </w:rPr>
      </w:pPr>
    </w:p>
    <w:p w14:paraId="22F2DB57" w14:textId="77777777" w:rsidR="002360DB" w:rsidRPr="00D36083" w:rsidRDefault="002360DB" w:rsidP="002360DB">
      <w:pPr>
        <w:outlineLvl w:val="0"/>
        <w:rPr>
          <w:rFonts w:ascii="Arial" w:hAnsi="Arial" w:cs="Arial"/>
          <w:sz w:val="24"/>
          <w:szCs w:val="24"/>
        </w:rPr>
      </w:pPr>
    </w:p>
    <w:p w14:paraId="59D55BF7" w14:textId="77777777" w:rsidR="002360DB" w:rsidRPr="00D36083" w:rsidRDefault="002360DB" w:rsidP="002360DB">
      <w:pPr>
        <w:rPr>
          <w:rFonts w:ascii="Arial" w:hAnsi="Arial" w:cs="Arial"/>
          <w:sz w:val="24"/>
          <w:szCs w:val="24"/>
        </w:rPr>
      </w:pPr>
      <w:r w:rsidRPr="004465EB">
        <w:rPr>
          <w:rFonts w:ascii="Arial" w:hAnsi="Arial" w:cs="Arial"/>
          <w:b/>
          <w:sz w:val="24"/>
          <w:szCs w:val="24"/>
        </w:rPr>
        <w:t>SECTION 10: MANAGEMENT ARRANGEMENTS (Project Delivery, Resourcing</w:t>
      </w:r>
      <w:r w:rsidRPr="00D36083">
        <w:rPr>
          <w:rFonts w:ascii="Arial" w:hAnsi="Arial" w:cs="Arial"/>
          <w:b/>
          <w:sz w:val="24"/>
          <w:szCs w:val="24"/>
        </w:rPr>
        <w:t xml:space="preserve"> &amp; Governance) </w:t>
      </w:r>
      <w:r w:rsidRPr="00D36083">
        <w:rPr>
          <w:rFonts w:ascii="Arial" w:hAnsi="Arial" w:cs="Arial"/>
          <w:sz w:val="24"/>
          <w:szCs w:val="24"/>
        </w:rPr>
        <w:t>(maximum 1,000 words)</w:t>
      </w:r>
    </w:p>
    <w:p w14:paraId="6935F7E2" w14:textId="77777777" w:rsidR="002360DB" w:rsidRPr="00D36083" w:rsidRDefault="002360DB" w:rsidP="002360DB">
      <w:pPr>
        <w:pStyle w:val="Default"/>
        <w:spacing w:line="360" w:lineRule="auto"/>
        <w:rPr>
          <w:color w:val="auto"/>
        </w:rPr>
      </w:pPr>
      <w:r w:rsidRPr="00D36083">
        <w:rPr>
          <w:color w:val="auto"/>
        </w:rPr>
        <w:t xml:space="preserve">It is critical that you have a robust, credible and realistic delivery plan.   You should include the following: </w:t>
      </w:r>
    </w:p>
    <w:p w14:paraId="56737B2F" w14:textId="77777777" w:rsidR="002360DB" w:rsidRPr="00D36083" w:rsidRDefault="002360DB" w:rsidP="002360DB">
      <w:pPr>
        <w:pStyle w:val="Default"/>
        <w:spacing w:line="360" w:lineRule="auto"/>
        <w:rPr>
          <w:b/>
          <w:caps/>
          <w:color w:val="auto"/>
        </w:rPr>
      </w:pPr>
    </w:p>
    <w:p w14:paraId="27498B00" w14:textId="77777777" w:rsidR="002360DB" w:rsidRPr="00D36083" w:rsidRDefault="002360DB" w:rsidP="002360DB">
      <w:pPr>
        <w:pStyle w:val="Default"/>
        <w:spacing w:line="360" w:lineRule="auto"/>
        <w:rPr>
          <w:b/>
          <w:color w:val="auto"/>
        </w:rPr>
      </w:pPr>
      <w:r w:rsidRPr="00D36083">
        <w:rPr>
          <w:b/>
          <w:color w:val="auto"/>
        </w:rPr>
        <w:t xml:space="preserve">Delivery Plan </w:t>
      </w:r>
    </w:p>
    <w:p w14:paraId="4B663912" w14:textId="77777777" w:rsidR="002360DB" w:rsidRPr="00D36083" w:rsidRDefault="002360DB" w:rsidP="00AF2E14">
      <w:pPr>
        <w:pStyle w:val="Default"/>
        <w:numPr>
          <w:ilvl w:val="0"/>
          <w:numId w:val="277"/>
        </w:numPr>
        <w:tabs>
          <w:tab w:val="clear" w:pos="720"/>
        </w:tabs>
        <w:spacing w:line="360" w:lineRule="auto"/>
        <w:ind w:left="426"/>
        <w:rPr>
          <w:color w:val="auto"/>
        </w:rPr>
      </w:pPr>
      <w:r w:rsidRPr="00D36083">
        <w:rPr>
          <w:color w:val="auto"/>
        </w:rPr>
        <w:t xml:space="preserve">Details of various actions required to operationalise your project, and the timing of these.  (Work Plan Template </w:t>
      </w:r>
      <w:r w:rsidRPr="00D36083">
        <w:rPr>
          <w:b/>
          <w:color w:val="auto"/>
        </w:rPr>
        <w:t>Annex 3</w:t>
      </w:r>
      <w:r w:rsidRPr="00D36083">
        <w:rPr>
          <w:color w:val="auto"/>
        </w:rPr>
        <w:t>).</w:t>
      </w:r>
    </w:p>
    <w:p w14:paraId="2BA8389D" w14:textId="77777777" w:rsidR="002360DB" w:rsidRPr="00D36083" w:rsidRDefault="002360DB" w:rsidP="00AF2E14">
      <w:pPr>
        <w:pStyle w:val="Default"/>
        <w:numPr>
          <w:ilvl w:val="0"/>
          <w:numId w:val="277"/>
        </w:numPr>
        <w:tabs>
          <w:tab w:val="clear" w:pos="720"/>
        </w:tabs>
        <w:spacing w:line="360" w:lineRule="auto"/>
        <w:ind w:left="426"/>
        <w:rPr>
          <w:color w:val="auto"/>
        </w:rPr>
      </w:pPr>
      <w:r w:rsidRPr="00D36083">
        <w:rPr>
          <w:color w:val="auto"/>
        </w:rPr>
        <w:t xml:space="preserve">For projects involving more than one partner, clearly specify the responsibilities of each partner for different actions or groups of actions. </w:t>
      </w:r>
    </w:p>
    <w:p w14:paraId="6F90A70A" w14:textId="77777777" w:rsidR="002360DB" w:rsidRPr="00D36083" w:rsidRDefault="002360DB" w:rsidP="00AF2E14">
      <w:pPr>
        <w:pStyle w:val="Default"/>
        <w:numPr>
          <w:ilvl w:val="0"/>
          <w:numId w:val="277"/>
        </w:numPr>
        <w:tabs>
          <w:tab w:val="clear" w:pos="720"/>
        </w:tabs>
        <w:spacing w:line="360" w:lineRule="auto"/>
        <w:ind w:left="426"/>
        <w:rPr>
          <w:color w:val="auto"/>
        </w:rPr>
      </w:pPr>
      <w:r w:rsidRPr="00D36083">
        <w:rPr>
          <w:color w:val="auto"/>
        </w:rPr>
        <w:t xml:space="preserve">Identify key milestones associated with implementation and corresponding dates. </w:t>
      </w:r>
    </w:p>
    <w:p w14:paraId="1B6519D4" w14:textId="77777777" w:rsidR="002360DB" w:rsidRPr="00D36083" w:rsidRDefault="002360DB" w:rsidP="00AF2E14">
      <w:pPr>
        <w:pStyle w:val="Default"/>
        <w:numPr>
          <w:ilvl w:val="0"/>
          <w:numId w:val="277"/>
        </w:numPr>
        <w:tabs>
          <w:tab w:val="clear" w:pos="720"/>
        </w:tabs>
        <w:spacing w:line="360" w:lineRule="auto"/>
        <w:ind w:left="426"/>
        <w:rPr>
          <w:color w:val="auto"/>
        </w:rPr>
      </w:pPr>
      <w:r w:rsidRPr="00D36083">
        <w:rPr>
          <w:color w:val="auto"/>
        </w:rPr>
        <w:t>Detail how activities will be undertaken to ensure the project is delivered as a coherent whole.</w:t>
      </w:r>
    </w:p>
    <w:p w14:paraId="109CA2C6" w14:textId="77777777" w:rsidR="002360DB" w:rsidRPr="00D36083" w:rsidRDefault="002360DB" w:rsidP="00AF2E14">
      <w:pPr>
        <w:pStyle w:val="Default"/>
        <w:numPr>
          <w:ilvl w:val="0"/>
          <w:numId w:val="277"/>
        </w:numPr>
        <w:tabs>
          <w:tab w:val="clear" w:pos="720"/>
        </w:tabs>
        <w:spacing w:line="360" w:lineRule="auto"/>
        <w:ind w:left="426"/>
        <w:rPr>
          <w:color w:val="auto"/>
        </w:rPr>
      </w:pPr>
      <w:r w:rsidRPr="00D36083">
        <w:rPr>
          <w:color w:val="auto"/>
        </w:rPr>
        <w:lastRenderedPageBreak/>
        <w:t>For projects with a large procurement element, detail a procurement plan with responsibilities and time scales.</w:t>
      </w:r>
    </w:p>
    <w:p w14:paraId="641D47B7" w14:textId="77777777" w:rsidR="002360DB" w:rsidRPr="00D36083" w:rsidRDefault="002360DB" w:rsidP="00AF2E14">
      <w:pPr>
        <w:pStyle w:val="Default"/>
        <w:numPr>
          <w:ilvl w:val="0"/>
          <w:numId w:val="277"/>
        </w:numPr>
        <w:tabs>
          <w:tab w:val="clear" w:pos="720"/>
        </w:tabs>
        <w:spacing w:line="360" w:lineRule="auto"/>
        <w:ind w:left="426"/>
        <w:rPr>
          <w:color w:val="auto"/>
        </w:rPr>
      </w:pPr>
      <w:r w:rsidRPr="00D36083">
        <w:rPr>
          <w:color w:val="auto"/>
        </w:rPr>
        <w:t>You may summarise your delivery plan through use of Gantt chart, or similar tool, outlining your project schedule against the key project elements and activities.</w:t>
      </w:r>
    </w:p>
    <w:p w14:paraId="525523C0" w14:textId="77777777" w:rsidR="002360DB" w:rsidRPr="00D36083" w:rsidRDefault="002360DB" w:rsidP="002360DB">
      <w:pPr>
        <w:pStyle w:val="Default"/>
        <w:spacing w:line="360" w:lineRule="auto"/>
        <w:ind w:left="360"/>
        <w:rPr>
          <w:color w:val="auto"/>
          <w:u w:val="single"/>
        </w:rPr>
      </w:pPr>
    </w:p>
    <w:p w14:paraId="274968A6" w14:textId="77777777" w:rsidR="002360DB" w:rsidRPr="00D36083" w:rsidRDefault="002360DB" w:rsidP="002360DB">
      <w:pPr>
        <w:pStyle w:val="Default"/>
        <w:spacing w:line="360" w:lineRule="auto"/>
        <w:rPr>
          <w:b/>
          <w:color w:val="auto"/>
        </w:rPr>
      </w:pPr>
      <w:r w:rsidRPr="00D36083">
        <w:rPr>
          <w:b/>
          <w:color w:val="auto"/>
        </w:rPr>
        <w:t xml:space="preserve">Governance  </w:t>
      </w:r>
    </w:p>
    <w:p w14:paraId="4640715C" w14:textId="77777777" w:rsidR="002360DB" w:rsidRPr="00D36083" w:rsidRDefault="002360DB" w:rsidP="00AF2E14">
      <w:pPr>
        <w:pStyle w:val="Default"/>
        <w:numPr>
          <w:ilvl w:val="0"/>
          <w:numId w:val="277"/>
        </w:numPr>
        <w:tabs>
          <w:tab w:val="clear" w:pos="720"/>
        </w:tabs>
        <w:spacing w:line="360" w:lineRule="auto"/>
        <w:ind w:left="426"/>
        <w:rPr>
          <w:color w:val="auto"/>
        </w:rPr>
      </w:pPr>
      <w:r w:rsidRPr="00D36083">
        <w:rPr>
          <w:color w:val="auto"/>
        </w:rPr>
        <w:t xml:space="preserve">The project management structure and governance arrangements for the delivery of the project. </w:t>
      </w:r>
    </w:p>
    <w:p w14:paraId="3149B415" w14:textId="77777777" w:rsidR="002360DB" w:rsidRPr="00D36083" w:rsidRDefault="002360DB" w:rsidP="00AF2E14">
      <w:pPr>
        <w:numPr>
          <w:ilvl w:val="0"/>
          <w:numId w:val="277"/>
        </w:numPr>
        <w:tabs>
          <w:tab w:val="clear" w:pos="720"/>
        </w:tabs>
        <w:spacing w:line="360" w:lineRule="auto"/>
        <w:ind w:left="426"/>
        <w:outlineLvl w:val="0"/>
        <w:rPr>
          <w:rFonts w:ascii="Arial" w:hAnsi="Arial" w:cs="Arial"/>
          <w:sz w:val="24"/>
          <w:szCs w:val="24"/>
        </w:rPr>
      </w:pPr>
      <w:r w:rsidRPr="00D36083">
        <w:rPr>
          <w:rFonts w:ascii="Arial" w:hAnsi="Arial" w:cs="Arial"/>
          <w:sz w:val="24"/>
          <w:szCs w:val="24"/>
        </w:rPr>
        <w:t>If they are project partners for the delivery of this project please state why the proposed partnership is the best.</w:t>
      </w:r>
    </w:p>
    <w:p w14:paraId="738E656A" w14:textId="77777777" w:rsidR="002360DB" w:rsidRPr="00D36083" w:rsidRDefault="002360DB" w:rsidP="00AF2E14">
      <w:pPr>
        <w:numPr>
          <w:ilvl w:val="0"/>
          <w:numId w:val="277"/>
        </w:numPr>
        <w:tabs>
          <w:tab w:val="clear" w:pos="720"/>
        </w:tabs>
        <w:spacing w:line="360" w:lineRule="auto"/>
        <w:ind w:left="426"/>
        <w:outlineLvl w:val="0"/>
        <w:rPr>
          <w:rFonts w:ascii="Arial" w:hAnsi="Arial" w:cs="Arial"/>
          <w:sz w:val="24"/>
          <w:szCs w:val="24"/>
        </w:rPr>
      </w:pPr>
      <w:r w:rsidRPr="00D36083">
        <w:rPr>
          <w:rFonts w:ascii="Arial" w:hAnsi="Arial" w:cs="Arial"/>
          <w:sz w:val="24"/>
          <w:szCs w:val="24"/>
        </w:rPr>
        <w:t>Provide evidence that quality management arrangements are in place regarding timelines, organisation, tasks and responsibilities.  These must be well defined and realistic.</w:t>
      </w:r>
    </w:p>
    <w:p w14:paraId="38D580E7" w14:textId="77777777" w:rsidR="002360DB" w:rsidRDefault="002360DB" w:rsidP="002360DB">
      <w:pPr>
        <w:pStyle w:val="Default"/>
        <w:spacing w:line="360" w:lineRule="auto"/>
        <w:ind w:left="426"/>
        <w:rPr>
          <w:color w:val="auto"/>
        </w:rPr>
      </w:pPr>
    </w:p>
    <w:p w14:paraId="71BEFF3F" w14:textId="77777777" w:rsidR="00D36083" w:rsidRDefault="00D36083" w:rsidP="002360DB">
      <w:pPr>
        <w:pStyle w:val="Default"/>
        <w:spacing w:line="360" w:lineRule="auto"/>
        <w:ind w:left="426"/>
        <w:rPr>
          <w:color w:val="auto"/>
        </w:rPr>
      </w:pPr>
    </w:p>
    <w:p w14:paraId="47531237" w14:textId="77777777" w:rsidR="00D36083" w:rsidRDefault="00D36083" w:rsidP="002360DB">
      <w:pPr>
        <w:pStyle w:val="Default"/>
        <w:spacing w:line="360" w:lineRule="auto"/>
        <w:ind w:left="426"/>
        <w:rPr>
          <w:color w:val="auto"/>
        </w:rPr>
      </w:pPr>
    </w:p>
    <w:p w14:paraId="58EEAB69" w14:textId="77777777" w:rsidR="00D36083" w:rsidRDefault="00D36083" w:rsidP="002360DB">
      <w:pPr>
        <w:pStyle w:val="Default"/>
        <w:spacing w:line="360" w:lineRule="auto"/>
        <w:ind w:left="426"/>
        <w:rPr>
          <w:color w:val="auto"/>
        </w:rPr>
      </w:pPr>
    </w:p>
    <w:p w14:paraId="5732B668" w14:textId="77777777" w:rsidR="00D36083" w:rsidRDefault="00D36083" w:rsidP="002360DB">
      <w:pPr>
        <w:pStyle w:val="Default"/>
        <w:spacing w:line="360" w:lineRule="auto"/>
        <w:ind w:left="426"/>
        <w:rPr>
          <w:color w:val="auto"/>
        </w:rPr>
      </w:pPr>
    </w:p>
    <w:p w14:paraId="4F8C96C3" w14:textId="77777777" w:rsidR="00D36083" w:rsidRDefault="00D36083" w:rsidP="002360DB">
      <w:pPr>
        <w:pStyle w:val="Default"/>
        <w:spacing w:line="360" w:lineRule="auto"/>
        <w:ind w:left="426"/>
        <w:rPr>
          <w:color w:val="auto"/>
        </w:rPr>
      </w:pPr>
    </w:p>
    <w:p w14:paraId="5F808EA7" w14:textId="77777777" w:rsidR="00D36083" w:rsidRDefault="00D36083" w:rsidP="002360DB">
      <w:pPr>
        <w:pStyle w:val="Default"/>
        <w:spacing w:line="360" w:lineRule="auto"/>
        <w:ind w:left="426"/>
        <w:rPr>
          <w:color w:val="auto"/>
        </w:rPr>
      </w:pPr>
    </w:p>
    <w:p w14:paraId="61ED985F" w14:textId="77777777" w:rsidR="00D36083" w:rsidRPr="00D36083" w:rsidRDefault="00D36083" w:rsidP="002360DB">
      <w:pPr>
        <w:pStyle w:val="Default"/>
        <w:spacing w:line="360" w:lineRule="auto"/>
        <w:ind w:left="426"/>
        <w:rPr>
          <w:color w:val="auto"/>
        </w:rPr>
      </w:pPr>
    </w:p>
    <w:p w14:paraId="72FB7071" w14:textId="77777777" w:rsidR="002360DB" w:rsidRPr="00D36083" w:rsidRDefault="002360DB" w:rsidP="002360DB">
      <w:pPr>
        <w:rPr>
          <w:rFonts w:ascii="Arial" w:hAnsi="Arial" w:cs="Arial"/>
          <w:sz w:val="24"/>
          <w:szCs w:val="24"/>
        </w:rPr>
      </w:pPr>
      <w:r w:rsidRPr="004465EB">
        <w:rPr>
          <w:rFonts w:ascii="Arial" w:hAnsi="Arial" w:cs="Arial"/>
          <w:b/>
          <w:sz w:val="24"/>
          <w:szCs w:val="24"/>
        </w:rPr>
        <w:t xml:space="preserve">SECTION 11: MARKETING </w:t>
      </w:r>
      <w:r w:rsidRPr="004465EB">
        <w:rPr>
          <w:rFonts w:ascii="Arial" w:hAnsi="Arial" w:cs="Arial"/>
          <w:sz w:val="24"/>
          <w:szCs w:val="24"/>
        </w:rPr>
        <w:t>(maximum 500 words)</w:t>
      </w:r>
    </w:p>
    <w:p w14:paraId="33158986" w14:textId="77777777" w:rsidR="002360DB" w:rsidRPr="00D36083" w:rsidRDefault="002360DB" w:rsidP="002360DB">
      <w:pPr>
        <w:autoSpaceDE w:val="0"/>
        <w:autoSpaceDN w:val="0"/>
        <w:ind w:left="34"/>
        <w:rPr>
          <w:rFonts w:ascii="Arial" w:hAnsi="Arial" w:cs="Arial"/>
          <w:sz w:val="24"/>
          <w:szCs w:val="24"/>
        </w:rPr>
      </w:pPr>
      <w:r w:rsidRPr="00D36083">
        <w:rPr>
          <w:rFonts w:ascii="Arial" w:hAnsi="Arial" w:cs="Arial"/>
          <w:sz w:val="24"/>
          <w:szCs w:val="24"/>
        </w:rPr>
        <w:t xml:space="preserve">You need to outline how you intend to market your project (if relevant for the type of project proposed).  The project marketing plan (a template has been provided at </w:t>
      </w:r>
      <w:r w:rsidRPr="00D36083">
        <w:rPr>
          <w:rFonts w:ascii="Arial" w:hAnsi="Arial" w:cs="Arial"/>
          <w:b/>
          <w:sz w:val="24"/>
          <w:szCs w:val="24"/>
        </w:rPr>
        <w:t>Annex 4</w:t>
      </w:r>
      <w:r w:rsidRPr="00D36083">
        <w:rPr>
          <w:rFonts w:ascii="Arial" w:hAnsi="Arial" w:cs="Arial"/>
          <w:sz w:val="24"/>
          <w:szCs w:val="24"/>
        </w:rPr>
        <w:t>)</w:t>
      </w:r>
      <w:r w:rsidRPr="00D36083">
        <w:rPr>
          <w:rFonts w:ascii="Arial" w:hAnsi="Arial" w:cs="Arial"/>
          <w:b/>
          <w:sz w:val="24"/>
          <w:szCs w:val="24"/>
        </w:rPr>
        <w:t xml:space="preserve"> </w:t>
      </w:r>
      <w:r w:rsidRPr="00D36083">
        <w:rPr>
          <w:rFonts w:ascii="Arial" w:hAnsi="Arial" w:cs="Arial"/>
          <w:sz w:val="24"/>
          <w:szCs w:val="24"/>
        </w:rPr>
        <w:t xml:space="preserve">must detail the costs required in relation to the overall project.  The plan should be proportionate with the scale of the project and objectives and scope of the area covered by the project.  The plan should include information on: </w:t>
      </w:r>
    </w:p>
    <w:p w14:paraId="5C49B7DD"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t>WHO? - the target groups to whom you want to convey your messages and the person(s) responsible within the partnership for implementing the information and publicity activity.</w:t>
      </w:r>
    </w:p>
    <w:p w14:paraId="131F7F7E"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t>WHY? - the aims of the different project activities and the final results required.</w:t>
      </w:r>
    </w:p>
    <w:p w14:paraId="3A6AAEF5"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t>WHAT? - the strategy and content of the information and publicity activity you intend to undertake.</w:t>
      </w:r>
    </w:p>
    <w:p w14:paraId="29C6D0F6"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lastRenderedPageBreak/>
        <w:t>HOW? – how you will communicate your messages to the different project stakeholders such as potential participants in the project, those whom the project will impact upon, and the general public.</w:t>
      </w:r>
    </w:p>
    <w:p w14:paraId="4B4B2CAE"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t>WHEN? - an indicative timeframe for the different activities.  Being proactive and starting early with your communications plan will be a great help.</w:t>
      </w:r>
    </w:p>
    <w:p w14:paraId="1DFDFBB6"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t>EVALUATION - an indication of how you will evaluate the information and publicity activities and the visibility and awareness you have created of the project and the RDP/EU funding it attracted.</w:t>
      </w:r>
    </w:p>
    <w:p w14:paraId="33AE2932"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t>TIMELINE - an indication of the time needed to implement the communications plan.</w:t>
      </w:r>
    </w:p>
    <w:p w14:paraId="3B6F1FDB" w14:textId="77777777" w:rsidR="002360DB" w:rsidRPr="00D36083" w:rsidRDefault="002360DB" w:rsidP="00AF2E14">
      <w:pPr>
        <w:numPr>
          <w:ilvl w:val="0"/>
          <w:numId w:val="285"/>
        </w:numPr>
        <w:tabs>
          <w:tab w:val="clear" w:pos="1077"/>
        </w:tabs>
        <w:spacing w:line="360" w:lineRule="auto"/>
        <w:ind w:left="426" w:hanging="426"/>
        <w:rPr>
          <w:rFonts w:ascii="Arial" w:hAnsi="Arial" w:cs="Arial"/>
          <w:sz w:val="24"/>
          <w:szCs w:val="24"/>
        </w:rPr>
      </w:pPr>
      <w:r w:rsidRPr="00D36083">
        <w:rPr>
          <w:rFonts w:ascii="Arial" w:hAnsi="Arial" w:cs="Arial"/>
          <w:sz w:val="24"/>
          <w:szCs w:val="24"/>
        </w:rPr>
        <w:t>BUDGET – an indication of financial resources needed to implement the communications plan.</w:t>
      </w:r>
    </w:p>
    <w:p w14:paraId="3125F358" w14:textId="77777777" w:rsidR="002360DB" w:rsidRDefault="002360DB" w:rsidP="002360DB">
      <w:pPr>
        <w:outlineLvl w:val="0"/>
        <w:rPr>
          <w:rFonts w:ascii="Arial" w:hAnsi="Arial" w:cs="Arial"/>
          <w:sz w:val="24"/>
          <w:szCs w:val="24"/>
        </w:rPr>
      </w:pPr>
    </w:p>
    <w:p w14:paraId="17F54832" w14:textId="77777777" w:rsidR="00D36083" w:rsidRDefault="00D36083" w:rsidP="002360DB">
      <w:pPr>
        <w:outlineLvl w:val="0"/>
        <w:rPr>
          <w:rFonts w:ascii="Arial" w:hAnsi="Arial" w:cs="Arial"/>
          <w:sz w:val="24"/>
          <w:szCs w:val="24"/>
        </w:rPr>
      </w:pPr>
    </w:p>
    <w:p w14:paraId="37DF55BF" w14:textId="77777777" w:rsidR="00D36083" w:rsidRDefault="00D36083" w:rsidP="002360DB">
      <w:pPr>
        <w:outlineLvl w:val="0"/>
        <w:rPr>
          <w:rFonts w:ascii="Arial" w:hAnsi="Arial" w:cs="Arial"/>
          <w:sz w:val="24"/>
          <w:szCs w:val="24"/>
        </w:rPr>
      </w:pPr>
    </w:p>
    <w:p w14:paraId="0DE940FA" w14:textId="77777777" w:rsidR="00D36083" w:rsidRDefault="00D36083" w:rsidP="002360DB">
      <w:pPr>
        <w:outlineLvl w:val="0"/>
        <w:rPr>
          <w:rFonts w:ascii="Arial" w:hAnsi="Arial" w:cs="Arial"/>
          <w:sz w:val="24"/>
          <w:szCs w:val="24"/>
        </w:rPr>
      </w:pPr>
    </w:p>
    <w:p w14:paraId="486E8053" w14:textId="77777777" w:rsidR="00D36083" w:rsidRDefault="00D36083" w:rsidP="002360DB">
      <w:pPr>
        <w:outlineLvl w:val="0"/>
        <w:rPr>
          <w:rFonts w:ascii="Arial" w:hAnsi="Arial" w:cs="Arial"/>
          <w:sz w:val="24"/>
          <w:szCs w:val="24"/>
        </w:rPr>
      </w:pPr>
    </w:p>
    <w:p w14:paraId="523DD142" w14:textId="77777777" w:rsidR="00D36083" w:rsidRPr="00D36083" w:rsidRDefault="00D36083" w:rsidP="002360DB">
      <w:pPr>
        <w:outlineLvl w:val="0"/>
        <w:rPr>
          <w:rFonts w:ascii="Arial" w:hAnsi="Arial" w:cs="Arial"/>
          <w:sz w:val="24"/>
          <w:szCs w:val="24"/>
        </w:rPr>
      </w:pPr>
    </w:p>
    <w:p w14:paraId="2891BA67" w14:textId="77777777" w:rsidR="002360DB" w:rsidRPr="00D36083" w:rsidRDefault="002360DB" w:rsidP="002360DB">
      <w:pPr>
        <w:outlineLvl w:val="0"/>
        <w:rPr>
          <w:rFonts w:ascii="Arial" w:hAnsi="Arial" w:cs="Arial"/>
          <w:sz w:val="24"/>
          <w:szCs w:val="24"/>
        </w:rPr>
      </w:pPr>
    </w:p>
    <w:p w14:paraId="79A8CAB2" w14:textId="77777777" w:rsidR="002360DB" w:rsidRPr="00D36083" w:rsidRDefault="002360DB" w:rsidP="002360DB">
      <w:pPr>
        <w:rPr>
          <w:rFonts w:ascii="Arial" w:hAnsi="Arial" w:cs="Arial"/>
          <w:sz w:val="24"/>
          <w:szCs w:val="24"/>
        </w:rPr>
      </w:pPr>
      <w:r w:rsidRPr="004465EB">
        <w:rPr>
          <w:rFonts w:ascii="Arial" w:hAnsi="Arial" w:cs="Arial"/>
          <w:b/>
          <w:sz w:val="24"/>
          <w:szCs w:val="24"/>
        </w:rPr>
        <w:t xml:space="preserve">SECTION 12: MONITORING AND EVALUATION </w:t>
      </w:r>
      <w:r w:rsidRPr="004465EB">
        <w:rPr>
          <w:rFonts w:ascii="Arial" w:hAnsi="Arial" w:cs="Arial"/>
          <w:sz w:val="24"/>
          <w:szCs w:val="24"/>
        </w:rPr>
        <w:t>(maximum 500 words)</w:t>
      </w:r>
    </w:p>
    <w:p w14:paraId="5B75013A"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 xml:space="preserve">You will need to monitor the performance of your project during its lifespan.  You should provide a Benefits Realisation Plan (a template has been provided at </w:t>
      </w:r>
      <w:r w:rsidRPr="00D36083">
        <w:rPr>
          <w:rFonts w:ascii="Arial" w:hAnsi="Arial" w:cs="Arial"/>
          <w:b/>
          <w:sz w:val="24"/>
          <w:szCs w:val="24"/>
        </w:rPr>
        <w:t>Annex 6</w:t>
      </w:r>
      <w:r w:rsidRPr="00D36083">
        <w:rPr>
          <w:rFonts w:ascii="Arial" w:hAnsi="Arial" w:cs="Arial"/>
          <w:sz w:val="24"/>
          <w:szCs w:val="24"/>
        </w:rPr>
        <w:t>) which will identify appropriate milestones and delivery targets to assist you in tracking implementation.  These targets will form the basis for the grant award and will be linked to the reimbursement of your costs.</w:t>
      </w:r>
    </w:p>
    <w:p w14:paraId="32BD03EF" w14:textId="77777777" w:rsidR="002360DB" w:rsidRPr="00D36083" w:rsidRDefault="002360DB" w:rsidP="00AF2E14">
      <w:pPr>
        <w:pStyle w:val="ListParagraph"/>
        <w:numPr>
          <w:ilvl w:val="0"/>
          <w:numId w:val="284"/>
        </w:numPr>
        <w:ind w:left="426" w:hanging="394"/>
        <w:contextualSpacing/>
        <w:outlineLvl w:val="0"/>
        <w:rPr>
          <w:rFonts w:ascii="Arial" w:hAnsi="Arial" w:cs="Arial"/>
          <w:szCs w:val="24"/>
        </w:rPr>
      </w:pPr>
      <w:r w:rsidRPr="00D36083">
        <w:rPr>
          <w:rFonts w:ascii="Arial" w:hAnsi="Arial" w:cs="Arial"/>
          <w:szCs w:val="24"/>
        </w:rPr>
        <w:t xml:space="preserve">Provide details of the proposed arrangements for monitoring and evaluation – this should be both during and after implementation of the project. </w:t>
      </w:r>
    </w:p>
    <w:p w14:paraId="184CB6F4" w14:textId="77777777" w:rsidR="002360DB" w:rsidRPr="00D36083" w:rsidRDefault="002360DB" w:rsidP="00AF2E14">
      <w:pPr>
        <w:pStyle w:val="ListParagraph"/>
        <w:numPr>
          <w:ilvl w:val="0"/>
          <w:numId w:val="284"/>
        </w:numPr>
        <w:ind w:left="426" w:hanging="394"/>
        <w:contextualSpacing/>
        <w:outlineLvl w:val="0"/>
        <w:rPr>
          <w:rFonts w:ascii="Arial" w:hAnsi="Arial" w:cs="Arial"/>
          <w:szCs w:val="24"/>
        </w:rPr>
      </w:pPr>
      <w:r w:rsidRPr="00D36083">
        <w:rPr>
          <w:rFonts w:ascii="Arial" w:hAnsi="Arial" w:cs="Arial"/>
          <w:szCs w:val="24"/>
        </w:rPr>
        <w:t>Indicate factors to be evaluated, when, how and by whom.</w:t>
      </w:r>
    </w:p>
    <w:p w14:paraId="52135AEC" w14:textId="77777777" w:rsidR="002360DB" w:rsidRPr="00D36083" w:rsidRDefault="002360DB" w:rsidP="00AF2E14">
      <w:pPr>
        <w:pStyle w:val="ListParagraph"/>
        <w:numPr>
          <w:ilvl w:val="0"/>
          <w:numId w:val="284"/>
        </w:numPr>
        <w:ind w:left="426" w:hanging="394"/>
        <w:contextualSpacing/>
        <w:outlineLvl w:val="0"/>
        <w:rPr>
          <w:rFonts w:ascii="Arial" w:hAnsi="Arial" w:cs="Arial"/>
          <w:szCs w:val="24"/>
        </w:rPr>
      </w:pPr>
      <w:r w:rsidRPr="00D36083">
        <w:rPr>
          <w:rFonts w:ascii="Arial" w:hAnsi="Arial" w:cs="Arial"/>
          <w:szCs w:val="24"/>
        </w:rPr>
        <w:t>Please note that failure to accurately monitor expected beneficiaries and targets post completion of your project may impact on the level of grant re-imbursement. The Department may impose administrative penalties if targets/commitments, as</w:t>
      </w:r>
      <w:r w:rsidRPr="007F183D">
        <w:rPr>
          <w:rFonts w:ascii="Arial" w:hAnsi="Arial" w:cs="Arial"/>
        </w:rPr>
        <w:t xml:space="preserve"> </w:t>
      </w:r>
      <w:r w:rsidRPr="00D36083">
        <w:rPr>
          <w:rFonts w:ascii="Arial" w:hAnsi="Arial" w:cs="Arial"/>
          <w:szCs w:val="24"/>
        </w:rPr>
        <w:t xml:space="preserve">set out within the Letter of Offer, have not been achieved.  </w:t>
      </w:r>
    </w:p>
    <w:p w14:paraId="4B93F6FC" w14:textId="77777777" w:rsidR="002360DB" w:rsidRDefault="002360DB" w:rsidP="002360DB">
      <w:pPr>
        <w:outlineLvl w:val="0"/>
        <w:rPr>
          <w:rFonts w:ascii="Arial" w:hAnsi="Arial" w:cs="Arial"/>
          <w:b/>
          <w:caps/>
          <w:sz w:val="24"/>
          <w:szCs w:val="24"/>
        </w:rPr>
      </w:pPr>
    </w:p>
    <w:p w14:paraId="067706EE" w14:textId="77777777" w:rsidR="00D36083" w:rsidRDefault="00D36083" w:rsidP="002360DB">
      <w:pPr>
        <w:outlineLvl w:val="0"/>
        <w:rPr>
          <w:rFonts w:ascii="Arial" w:hAnsi="Arial" w:cs="Arial"/>
          <w:b/>
          <w:caps/>
          <w:sz w:val="24"/>
          <w:szCs w:val="24"/>
        </w:rPr>
      </w:pPr>
    </w:p>
    <w:p w14:paraId="1F5182B9" w14:textId="77777777" w:rsidR="00D36083" w:rsidRDefault="00D36083" w:rsidP="002360DB">
      <w:pPr>
        <w:outlineLvl w:val="0"/>
        <w:rPr>
          <w:rFonts w:ascii="Arial" w:hAnsi="Arial" w:cs="Arial"/>
          <w:b/>
          <w:caps/>
          <w:sz w:val="24"/>
          <w:szCs w:val="24"/>
        </w:rPr>
      </w:pPr>
    </w:p>
    <w:p w14:paraId="1510B7C5" w14:textId="77777777" w:rsidR="00D36083" w:rsidRDefault="00D36083" w:rsidP="002360DB">
      <w:pPr>
        <w:outlineLvl w:val="0"/>
        <w:rPr>
          <w:rFonts w:ascii="Arial" w:hAnsi="Arial" w:cs="Arial"/>
          <w:b/>
          <w:caps/>
          <w:sz w:val="24"/>
          <w:szCs w:val="24"/>
        </w:rPr>
      </w:pPr>
    </w:p>
    <w:p w14:paraId="3D66BBC3" w14:textId="77777777" w:rsidR="00D36083" w:rsidRPr="00D36083" w:rsidRDefault="00D36083" w:rsidP="002360DB">
      <w:pPr>
        <w:outlineLvl w:val="0"/>
        <w:rPr>
          <w:rFonts w:ascii="Arial" w:hAnsi="Arial" w:cs="Arial"/>
          <w:b/>
          <w:caps/>
          <w:sz w:val="24"/>
          <w:szCs w:val="24"/>
        </w:rPr>
      </w:pPr>
    </w:p>
    <w:p w14:paraId="293DEE59" w14:textId="77777777" w:rsidR="002360DB" w:rsidRPr="00D36083" w:rsidRDefault="002360DB" w:rsidP="002360DB">
      <w:pPr>
        <w:outlineLvl w:val="0"/>
        <w:rPr>
          <w:rFonts w:ascii="Arial" w:hAnsi="Arial" w:cs="Arial"/>
          <w:b/>
          <w:caps/>
          <w:sz w:val="24"/>
          <w:szCs w:val="24"/>
        </w:rPr>
      </w:pPr>
    </w:p>
    <w:p w14:paraId="47EDA340" w14:textId="77777777" w:rsidR="002360DB" w:rsidRPr="00D36083" w:rsidRDefault="002360DB" w:rsidP="002360DB">
      <w:pPr>
        <w:outlineLvl w:val="0"/>
        <w:rPr>
          <w:rFonts w:ascii="Arial" w:hAnsi="Arial" w:cs="Arial"/>
          <w:b/>
          <w:caps/>
          <w:sz w:val="24"/>
          <w:szCs w:val="24"/>
        </w:rPr>
      </w:pPr>
    </w:p>
    <w:p w14:paraId="029C9CB4" w14:textId="77777777" w:rsidR="002360DB" w:rsidRPr="00D36083" w:rsidRDefault="002360DB" w:rsidP="002360DB">
      <w:pPr>
        <w:outlineLvl w:val="0"/>
        <w:rPr>
          <w:rFonts w:ascii="Arial" w:hAnsi="Arial" w:cs="Arial"/>
          <w:b/>
          <w:caps/>
          <w:sz w:val="24"/>
          <w:szCs w:val="24"/>
        </w:rPr>
      </w:pPr>
    </w:p>
    <w:p w14:paraId="4D345FAF" w14:textId="77777777" w:rsidR="002360DB" w:rsidRPr="00D36083" w:rsidRDefault="002360DB" w:rsidP="002360DB">
      <w:pPr>
        <w:outlineLvl w:val="0"/>
        <w:rPr>
          <w:rFonts w:ascii="Arial" w:hAnsi="Arial" w:cs="Arial"/>
          <w:b/>
          <w:caps/>
          <w:sz w:val="24"/>
          <w:szCs w:val="24"/>
        </w:rPr>
      </w:pPr>
      <w:r w:rsidRPr="004465EB">
        <w:rPr>
          <w:rFonts w:ascii="Arial" w:hAnsi="Arial" w:cs="Arial"/>
          <w:b/>
          <w:caps/>
          <w:sz w:val="24"/>
          <w:szCs w:val="24"/>
        </w:rPr>
        <w:lastRenderedPageBreak/>
        <w:t xml:space="preserve">Section 13:  Exit strategy </w:t>
      </w:r>
      <w:r w:rsidRPr="004465EB">
        <w:rPr>
          <w:rFonts w:ascii="Arial" w:hAnsi="Arial" w:cs="Arial"/>
          <w:sz w:val="24"/>
          <w:szCs w:val="24"/>
        </w:rPr>
        <w:t>(maximum 500 words)</w:t>
      </w:r>
    </w:p>
    <w:p w14:paraId="6D47A28D" w14:textId="77777777" w:rsidR="002360DB" w:rsidRPr="00D36083" w:rsidRDefault="002360DB" w:rsidP="002360DB">
      <w:pPr>
        <w:outlineLvl w:val="0"/>
        <w:rPr>
          <w:rFonts w:ascii="Arial" w:hAnsi="Arial" w:cs="Arial"/>
          <w:sz w:val="24"/>
          <w:szCs w:val="24"/>
        </w:rPr>
      </w:pPr>
      <w:r w:rsidRPr="00D36083">
        <w:rPr>
          <w:rFonts w:ascii="Arial" w:hAnsi="Arial" w:cs="Arial"/>
          <w:sz w:val="24"/>
          <w:szCs w:val="24"/>
        </w:rPr>
        <w:t>The programme finance available under the Rural Development Programme is project specific finance and cannot offer long term financial support for initiatives or organisations.  It is therefore critical that you have an identified exit strategy for the project at the end of the funding award.  This may take the form of revenue generated from assets created, other sources of finance or the closure of the project and legacy that it leaves behind.  It should be noted that all projects develop a degree of expectation and engagement with their beneficiaries and these expectations need to be managed at project completion.</w:t>
      </w:r>
    </w:p>
    <w:p w14:paraId="7033F43B" w14:textId="77777777" w:rsidR="002360DB" w:rsidRPr="00D36083" w:rsidRDefault="002360DB" w:rsidP="002360DB">
      <w:pPr>
        <w:outlineLvl w:val="0"/>
        <w:rPr>
          <w:rFonts w:ascii="Arial" w:hAnsi="Arial" w:cs="Arial"/>
          <w:sz w:val="24"/>
          <w:szCs w:val="24"/>
        </w:rPr>
      </w:pPr>
    </w:p>
    <w:p w14:paraId="142D62C3" w14:textId="77777777" w:rsidR="002377DC" w:rsidRPr="007F183D" w:rsidRDefault="002377DC">
      <w:pPr>
        <w:spacing w:after="200" w:line="276" w:lineRule="auto"/>
        <w:rPr>
          <w:rFonts w:ascii="Arial" w:hAnsi="Arial" w:cs="Arial"/>
          <w:b/>
          <w:smallCaps/>
          <w:sz w:val="24"/>
          <w:szCs w:val="24"/>
          <w:lang w:eastAsia="en-GB"/>
        </w:rPr>
      </w:pPr>
      <w:r w:rsidRPr="007F183D">
        <w:rPr>
          <w:rFonts w:ascii="Arial" w:hAnsi="Arial" w:cs="Arial"/>
          <w:b/>
          <w:smallCaps/>
          <w:sz w:val="24"/>
          <w:szCs w:val="24"/>
          <w:lang w:eastAsia="en-GB"/>
        </w:rPr>
        <w:br w:type="page"/>
      </w:r>
    </w:p>
    <w:p w14:paraId="2C3298E6" w14:textId="77777777" w:rsidR="00E507F4" w:rsidRPr="007F183D" w:rsidRDefault="00E507F4" w:rsidP="00E507F4">
      <w:pPr>
        <w:jc w:val="right"/>
        <w:rPr>
          <w:rFonts w:ascii="Arial" w:hAnsi="Arial" w:cs="Arial"/>
          <w:b/>
          <w:sz w:val="24"/>
          <w:szCs w:val="24"/>
        </w:rPr>
      </w:pPr>
      <w:bookmarkStart w:id="209" w:name="Appendix_6G"/>
      <w:bookmarkEnd w:id="209"/>
      <w:r w:rsidRPr="007F183D">
        <w:rPr>
          <w:rFonts w:ascii="Arial" w:hAnsi="Arial" w:cs="Arial"/>
          <w:b/>
          <w:sz w:val="24"/>
          <w:szCs w:val="24"/>
        </w:rPr>
        <w:lastRenderedPageBreak/>
        <w:t>Appendix 6G</w:t>
      </w:r>
    </w:p>
    <w:p w14:paraId="2C208307" w14:textId="77777777" w:rsidR="00E507F4" w:rsidRPr="007F183D" w:rsidRDefault="0066710B" w:rsidP="0066710B">
      <w:pPr>
        <w:rPr>
          <w:rFonts w:ascii="Arial" w:hAnsi="Arial" w:cs="Arial"/>
          <w:b/>
          <w:sz w:val="24"/>
          <w:szCs w:val="24"/>
        </w:rPr>
      </w:pPr>
      <w:r w:rsidRPr="007F183D">
        <w:rPr>
          <w:rFonts w:ascii="Arial" w:hAnsi="Arial" w:cs="Arial"/>
          <w:b/>
          <w:sz w:val="24"/>
          <w:szCs w:val="24"/>
        </w:rPr>
        <w:t>LEA Contacts</w:t>
      </w:r>
    </w:p>
    <w:tbl>
      <w:tblPr>
        <w:tblStyle w:val="TableGrid"/>
        <w:tblW w:w="10916" w:type="dxa"/>
        <w:tblInd w:w="-743" w:type="dxa"/>
        <w:tblLayout w:type="fixed"/>
        <w:tblLook w:val="04A0" w:firstRow="1" w:lastRow="0" w:firstColumn="1" w:lastColumn="0" w:noHBand="0" w:noVBand="1"/>
      </w:tblPr>
      <w:tblGrid>
        <w:gridCol w:w="3686"/>
        <w:gridCol w:w="3686"/>
        <w:gridCol w:w="3544"/>
      </w:tblGrid>
      <w:tr w:rsidR="00E507F4" w:rsidRPr="007F183D" w14:paraId="10B3DE28" w14:textId="77777777" w:rsidTr="00B95348">
        <w:tc>
          <w:tcPr>
            <w:tcW w:w="3686" w:type="dxa"/>
          </w:tcPr>
          <w:p w14:paraId="764F645A" w14:textId="77777777" w:rsidR="00E507F4" w:rsidRPr="007F183D" w:rsidRDefault="00E507F4" w:rsidP="00B95348">
            <w:pPr>
              <w:rPr>
                <w:rFonts w:ascii="Arial" w:hAnsi="Arial" w:cs="Arial"/>
                <w:sz w:val="22"/>
                <w:szCs w:val="22"/>
              </w:rPr>
            </w:pPr>
          </w:p>
          <w:p w14:paraId="5EC9D577" w14:textId="77777777" w:rsidR="00E507F4" w:rsidRPr="007F183D" w:rsidRDefault="00E507F4" w:rsidP="00B95348">
            <w:pPr>
              <w:rPr>
                <w:rFonts w:ascii="Arial" w:hAnsi="Arial" w:cs="Arial"/>
                <w:sz w:val="22"/>
                <w:szCs w:val="22"/>
              </w:rPr>
            </w:pPr>
            <w:r w:rsidRPr="007F183D">
              <w:rPr>
                <w:rFonts w:ascii="Arial" w:hAnsi="Arial" w:cs="Arial"/>
                <w:sz w:val="22"/>
                <w:szCs w:val="22"/>
              </w:rPr>
              <w:t>Causeway Enterprise Agency – Ballymoney</w:t>
            </w:r>
          </w:p>
          <w:p w14:paraId="000F3158" w14:textId="77777777" w:rsidR="00E507F4" w:rsidRPr="007F183D" w:rsidRDefault="00E507F4" w:rsidP="00B95348">
            <w:pPr>
              <w:rPr>
                <w:rFonts w:ascii="Arial" w:hAnsi="Arial" w:cs="Arial"/>
                <w:sz w:val="22"/>
                <w:szCs w:val="22"/>
              </w:rPr>
            </w:pPr>
            <w:r w:rsidRPr="007F183D">
              <w:rPr>
                <w:rFonts w:ascii="Arial" w:hAnsi="Arial" w:cs="Arial"/>
                <w:sz w:val="22"/>
                <w:szCs w:val="22"/>
              </w:rPr>
              <w:t>2 Riada Avenue</w:t>
            </w:r>
          </w:p>
          <w:p w14:paraId="61E49ACA" w14:textId="77777777" w:rsidR="00E507F4" w:rsidRPr="007F183D" w:rsidRDefault="00E507F4" w:rsidP="00B95348">
            <w:pPr>
              <w:rPr>
                <w:rFonts w:ascii="Arial" w:hAnsi="Arial" w:cs="Arial"/>
                <w:sz w:val="22"/>
                <w:szCs w:val="22"/>
              </w:rPr>
            </w:pPr>
            <w:r w:rsidRPr="007F183D">
              <w:rPr>
                <w:rFonts w:ascii="Arial" w:hAnsi="Arial" w:cs="Arial"/>
                <w:sz w:val="22"/>
                <w:szCs w:val="22"/>
              </w:rPr>
              <w:t>Garryduff Road</w:t>
            </w:r>
          </w:p>
          <w:p w14:paraId="1A131C77" w14:textId="77777777" w:rsidR="00E507F4" w:rsidRPr="007F183D" w:rsidRDefault="00E507F4" w:rsidP="00B95348">
            <w:pPr>
              <w:rPr>
                <w:rFonts w:ascii="Arial" w:hAnsi="Arial" w:cs="Arial"/>
                <w:b/>
                <w:sz w:val="22"/>
                <w:szCs w:val="22"/>
              </w:rPr>
            </w:pPr>
            <w:r w:rsidRPr="007F183D">
              <w:rPr>
                <w:rFonts w:ascii="Arial" w:hAnsi="Arial" w:cs="Arial"/>
                <w:b/>
                <w:sz w:val="22"/>
                <w:szCs w:val="22"/>
              </w:rPr>
              <w:t>Ballymoney</w:t>
            </w:r>
          </w:p>
          <w:p w14:paraId="6A37C39D" w14:textId="77777777" w:rsidR="00E507F4" w:rsidRPr="007F183D" w:rsidRDefault="00E507F4" w:rsidP="00B95348">
            <w:pPr>
              <w:rPr>
                <w:rFonts w:ascii="Arial" w:hAnsi="Arial" w:cs="Arial"/>
                <w:sz w:val="22"/>
                <w:szCs w:val="22"/>
              </w:rPr>
            </w:pPr>
            <w:r w:rsidRPr="007F183D">
              <w:rPr>
                <w:rFonts w:ascii="Arial" w:hAnsi="Arial" w:cs="Arial"/>
                <w:sz w:val="22"/>
                <w:szCs w:val="22"/>
              </w:rPr>
              <w:t>BT53 7LH</w:t>
            </w:r>
          </w:p>
          <w:p w14:paraId="78585BB0" w14:textId="77777777" w:rsidR="00E507F4" w:rsidRPr="007F183D" w:rsidRDefault="00E507F4" w:rsidP="00B95348">
            <w:pPr>
              <w:rPr>
                <w:rFonts w:ascii="Arial" w:hAnsi="Arial" w:cs="Arial"/>
                <w:sz w:val="22"/>
                <w:szCs w:val="22"/>
              </w:rPr>
            </w:pPr>
          </w:p>
          <w:p w14:paraId="70C2603A" w14:textId="77777777" w:rsidR="00E507F4" w:rsidRPr="007F183D" w:rsidRDefault="00E507F4" w:rsidP="00B95348">
            <w:pPr>
              <w:rPr>
                <w:rFonts w:ascii="Arial" w:hAnsi="Arial" w:cs="Arial"/>
                <w:sz w:val="22"/>
                <w:szCs w:val="22"/>
              </w:rPr>
            </w:pPr>
            <w:r w:rsidRPr="007F183D">
              <w:rPr>
                <w:rFonts w:ascii="Arial" w:hAnsi="Arial" w:cs="Arial"/>
                <w:sz w:val="22"/>
                <w:szCs w:val="22"/>
              </w:rPr>
              <w:t>Tel:   028 2766 6133</w:t>
            </w:r>
          </w:p>
          <w:p w14:paraId="6BF2837C" w14:textId="77777777" w:rsidR="00E507F4" w:rsidRPr="007F183D" w:rsidRDefault="00E507F4" w:rsidP="00B95348">
            <w:pPr>
              <w:rPr>
                <w:rFonts w:ascii="Arial" w:hAnsi="Arial" w:cs="Arial"/>
                <w:sz w:val="22"/>
                <w:szCs w:val="22"/>
              </w:rPr>
            </w:pPr>
            <w:r w:rsidRPr="007F183D">
              <w:rPr>
                <w:rFonts w:ascii="Arial" w:hAnsi="Arial" w:cs="Arial"/>
                <w:sz w:val="22"/>
                <w:szCs w:val="22"/>
              </w:rPr>
              <w:t>Fax:  028 2766 5019</w:t>
            </w:r>
          </w:p>
          <w:p w14:paraId="51AB13F9"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54" w:history="1">
              <w:r w:rsidRPr="007F183D">
                <w:rPr>
                  <w:rStyle w:val="Hyperlink"/>
                  <w:rFonts w:ascii="Arial" w:hAnsi="Arial" w:cs="Arial"/>
                  <w:color w:val="auto"/>
                  <w:sz w:val="22"/>
                  <w:szCs w:val="22"/>
                </w:rPr>
                <w:t>francisashe@acornbusiness.co.uk</w:t>
              </w:r>
            </w:hyperlink>
            <w:r w:rsidRPr="007F183D">
              <w:rPr>
                <w:rFonts w:ascii="Arial" w:hAnsi="Arial" w:cs="Arial"/>
                <w:sz w:val="22"/>
                <w:szCs w:val="22"/>
              </w:rPr>
              <w:t xml:space="preserve"> </w:t>
            </w:r>
          </w:p>
        </w:tc>
        <w:tc>
          <w:tcPr>
            <w:tcW w:w="3686" w:type="dxa"/>
          </w:tcPr>
          <w:p w14:paraId="2B2A0EE6" w14:textId="77777777" w:rsidR="00E507F4" w:rsidRPr="007F183D" w:rsidRDefault="00E507F4" w:rsidP="00B95348">
            <w:pPr>
              <w:rPr>
                <w:rFonts w:ascii="Arial" w:hAnsi="Arial" w:cs="Arial"/>
                <w:sz w:val="22"/>
                <w:szCs w:val="22"/>
              </w:rPr>
            </w:pPr>
          </w:p>
          <w:p w14:paraId="078A666C" w14:textId="77777777" w:rsidR="00E507F4" w:rsidRPr="007F183D" w:rsidRDefault="00E507F4" w:rsidP="00B95348">
            <w:pPr>
              <w:rPr>
                <w:rFonts w:ascii="Arial" w:hAnsi="Arial" w:cs="Arial"/>
                <w:sz w:val="22"/>
                <w:szCs w:val="22"/>
              </w:rPr>
            </w:pPr>
            <w:r w:rsidRPr="007F183D">
              <w:rPr>
                <w:rFonts w:ascii="Arial" w:hAnsi="Arial" w:cs="Arial"/>
                <w:sz w:val="22"/>
                <w:szCs w:val="22"/>
              </w:rPr>
              <w:t>Antrim Enterprise Agency</w:t>
            </w:r>
          </w:p>
          <w:p w14:paraId="6388010B" w14:textId="77777777" w:rsidR="00E507F4" w:rsidRPr="007F183D" w:rsidRDefault="00E507F4" w:rsidP="00B95348">
            <w:pPr>
              <w:rPr>
                <w:rFonts w:ascii="Arial" w:hAnsi="Arial" w:cs="Arial"/>
                <w:sz w:val="22"/>
                <w:szCs w:val="22"/>
              </w:rPr>
            </w:pPr>
            <w:r w:rsidRPr="007F183D">
              <w:rPr>
                <w:rFonts w:ascii="Arial" w:hAnsi="Arial" w:cs="Arial"/>
                <w:sz w:val="22"/>
                <w:szCs w:val="22"/>
              </w:rPr>
              <w:t>58 Greystone Road</w:t>
            </w:r>
          </w:p>
          <w:p w14:paraId="739CEB98" w14:textId="77777777" w:rsidR="00E507F4" w:rsidRPr="007F183D" w:rsidRDefault="00E507F4" w:rsidP="00B95348">
            <w:pPr>
              <w:rPr>
                <w:rFonts w:ascii="Arial" w:hAnsi="Arial" w:cs="Arial"/>
                <w:b/>
                <w:sz w:val="22"/>
                <w:szCs w:val="22"/>
              </w:rPr>
            </w:pPr>
            <w:r w:rsidRPr="007F183D">
              <w:rPr>
                <w:rFonts w:ascii="Arial" w:hAnsi="Arial" w:cs="Arial"/>
                <w:b/>
                <w:sz w:val="22"/>
                <w:szCs w:val="22"/>
              </w:rPr>
              <w:t>Antrim</w:t>
            </w:r>
          </w:p>
          <w:p w14:paraId="660715EF" w14:textId="77777777" w:rsidR="00E507F4" w:rsidRPr="007F183D" w:rsidRDefault="00E507F4" w:rsidP="00B95348">
            <w:pPr>
              <w:rPr>
                <w:rFonts w:ascii="Arial" w:hAnsi="Arial" w:cs="Arial"/>
                <w:sz w:val="22"/>
                <w:szCs w:val="22"/>
              </w:rPr>
            </w:pPr>
            <w:r w:rsidRPr="007F183D">
              <w:rPr>
                <w:rFonts w:ascii="Arial" w:hAnsi="Arial" w:cs="Arial"/>
                <w:sz w:val="22"/>
                <w:szCs w:val="22"/>
              </w:rPr>
              <w:t>BT41 1JZ</w:t>
            </w:r>
          </w:p>
          <w:p w14:paraId="38E16B6F" w14:textId="77777777" w:rsidR="00E507F4" w:rsidRPr="007F183D" w:rsidRDefault="00E507F4" w:rsidP="00B95348">
            <w:pPr>
              <w:rPr>
                <w:rFonts w:ascii="Arial" w:hAnsi="Arial" w:cs="Arial"/>
                <w:sz w:val="22"/>
                <w:szCs w:val="22"/>
              </w:rPr>
            </w:pPr>
          </w:p>
          <w:p w14:paraId="3AE35399" w14:textId="77777777" w:rsidR="00E507F4" w:rsidRPr="007F183D" w:rsidRDefault="00E507F4" w:rsidP="00B95348">
            <w:pPr>
              <w:rPr>
                <w:rFonts w:ascii="Arial" w:hAnsi="Arial" w:cs="Arial"/>
                <w:sz w:val="22"/>
                <w:szCs w:val="22"/>
              </w:rPr>
            </w:pPr>
          </w:p>
          <w:p w14:paraId="3E0AD8FE" w14:textId="77777777" w:rsidR="00E507F4" w:rsidRPr="007F183D" w:rsidRDefault="00E507F4" w:rsidP="00B95348">
            <w:pPr>
              <w:rPr>
                <w:rFonts w:ascii="Arial" w:hAnsi="Arial" w:cs="Arial"/>
                <w:sz w:val="22"/>
                <w:szCs w:val="22"/>
              </w:rPr>
            </w:pPr>
          </w:p>
          <w:p w14:paraId="41335BE5" w14:textId="77777777" w:rsidR="00E507F4" w:rsidRPr="007F183D" w:rsidRDefault="00E507F4" w:rsidP="00B95348">
            <w:pPr>
              <w:rPr>
                <w:rFonts w:ascii="Arial" w:hAnsi="Arial" w:cs="Arial"/>
                <w:sz w:val="22"/>
                <w:szCs w:val="22"/>
              </w:rPr>
            </w:pPr>
            <w:r w:rsidRPr="007F183D">
              <w:rPr>
                <w:rFonts w:ascii="Arial" w:hAnsi="Arial" w:cs="Arial"/>
                <w:sz w:val="22"/>
                <w:szCs w:val="22"/>
              </w:rPr>
              <w:t>Tel:  028 9446 7774</w:t>
            </w:r>
          </w:p>
          <w:p w14:paraId="6A592EF0" w14:textId="77777777" w:rsidR="00E507F4" w:rsidRPr="007F183D" w:rsidRDefault="00E507F4" w:rsidP="00B95348">
            <w:pPr>
              <w:rPr>
                <w:rFonts w:ascii="Arial" w:hAnsi="Arial" w:cs="Arial"/>
                <w:sz w:val="22"/>
                <w:szCs w:val="22"/>
              </w:rPr>
            </w:pPr>
            <w:r w:rsidRPr="007F183D">
              <w:rPr>
                <w:rFonts w:ascii="Arial" w:hAnsi="Arial" w:cs="Arial"/>
                <w:sz w:val="22"/>
                <w:szCs w:val="22"/>
              </w:rPr>
              <w:t>Fax:  028 9446 7292</w:t>
            </w:r>
          </w:p>
          <w:p w14:paraId="7A6AA9B7"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55" w:history="1">
              <w:r w:rsidRPr="007F183D">
                <w:rPr>
                  <w:rStyle w:val="Hyperlink"/>
                  <w:rFonts w:ascii="Arial" w:hAnsi="Arial" w:cs="Arial"/>
                  <w:color w:val="auto"/>
                  <w:sz w:val="22"/>
                  <w:szCs w:val="22"/>
                </w:rPr>
                <w:t>admin@antrimenterprise.com</w:t>
              </w:r>
            </w:hyperlink>
            <w:r w:rsidRPr="007F183D">
              <w:rPr>
                <w:rFonts w:ascii="Arial" w:hAnsi="Arial" w:cs="Arial"/>
                <w:sz w:val="22"/>
                <w:szCs w:val="22"/>
              </w:rPr>
              <w:t xml:space="preserve"> </w:t>
            </w:r>
          </w:p>
        </w:tc>
        <w:tc>
          <w:tcPr>
            <w:tcW w:w="3544" w:type="dxa"/>
          </w:tcPr>
          <w:p w14:paraId="68FDCD56" w14:textId="77777777" w:rsidR="00E507F4" w:rsidRPr="007F183D" w:rsidRDefault="00E507F4" w:rsidP="00B95348">
            <w:pPr>
              <w:rPr>
                <w:rFonts w:ascii="Arial" w:hAnsi="Arial" w:cs="Arial"/>
                <w:sz w:val="22"/>
                <w:szCs w:val="22"/>
              </w:rPr>
            </w:pPr>
          </w:p>
          <w:p w14:paraId="6BBB3FD2" w14:textId="77777777" w:rsidR="00E507F4" w:rsidRPr="007F183D" w:rsidRDefault="00E507F4" w:rsidP="00B95348">
            <w:pPr>
              <w:rPr>
                <w:rFonts w:ascii="Arial" w:hAnsi="Arial" w:cs="Arial"/>
                <w:sz w:val="22"/>
                <w:szCs w:val="22"/>
              </w:rPr>
            </w:pPr>
            <w:r w:rsidRPr="007F183D">
              <w:rPr>
                <w:rFonts w:ascii="Arial" w:hAnsi="Arial" w:cs="Arial"/>
                <w:sz w:val="22"/>
                <w:szCs w:val="22"/>
              </w:rPr>
              <w:t>Ards Business Centre Ltd</w:t>
            </w:r>
          </w:p>
          <w:p w14:paraId="098C447E" w14:textId="77777777" w:rsidR="00E507F4" w:rsidRPr="007F183D" w:rsidRDefault="00E507F4" w:rsidP="00B95348">
            <w:pPr>
              <w:rPr>
                <w:rFonts w:ascii="Arial" w:hAnsi="Arial" w:cs="Arial"/>
                <w:sz w:val="22"/>
                <w:szCs w:val="22"/>
              </w:rPr>
            </w:pPr>
            <w:r w:rsidRPr="007F183D">
              <w:rPr>
                <w:rFonts w:ascii="Arial" w:hAnsi="Arial" w:cs="Arial"/>
                <w:sz w:val="22"/>
                <w:szCs w:val="22"/>
              </w:rPr>
              <w:t>19 Jubilee Road</w:t>
            </w:r>
          </w:p>
          <w:p w14:paraId="652C4A25" w14:textId="77777777" w:rsidR="00E507F4" w:rsidRPr="007F183D" w:rsidRDefault="00E507F4" w:rsidP="00B95348">
            <w:pPr>
              <w:rPr>
                <w:rFonts w:ascii="Arial" w:hAnsi="Arial" w:cs="Arial"/>
                <w:b/>
                <w:sz w:val="22"/>
                <w:szCs w:val="22"/>
              </w:rPr>
            </w:pPr>
            <w:r w:rsidRPr="007F183D">
              <w:rPr>
                <w:rFonts w:ascii="Arial" w:hAnsi="Arial" w:cs="Arial"/>
                <w:b/>
                <w:sz w:val="22"/>
                <w:szCs w:val="22"/>
              </w:rPr>
              <w:t>Newtownards</w:t>
            </w:r>
          </w:p>
          <w:p w14:paraId="6F256C5E" w14:textId="77777777" w:rsidR="00E507F4" w:rsidRPr="007F183D" w:rsidRDefault="00E507F4" w:rsidP="00B95348">
            <w:pPr>
              <w:rPr>
                <w:rFonts w:ascii="Arial" w:hAnsi="Arial" w:cs="Arial"/>
                <w:sz w:val="22"/>
                <w:szCs w:val="22"/>
              </w:rPr>
            </w:pPr>
            <w:r w:rsidRPr="007F183D">
              <w:rPr>
                <w:rFonts w:ascii="Arial" w:hAnsi="Arial" w:cs="Arial"/>
                <w:sz w:val="22"/>
                <w:szCs w:val="22"/>
              </w:rPr>
              <w:t>BT23 4YH</w:t>
            </w:r>
          </w:p>
          <w:p w14:paraId="09BB46D1" w14:textId="77777777" w:rsidR="00E507F4" w:rsidRPr="007F183D" w:rsidRDefault="00E507F4" w:rsidP="00B95348">
            <w:pPr>
              <w:rPr>
                <w:rFonts w:ascii="Arial" w:hAnsi="Arial" w:cs="Arial"/>
                <w:sz w:val="22"/>
                <w:szCs w:val="22"/>
              </w:rPr>
            </w:pPr>
          </w:p>
          <w:p w14:paraId="70986C5B" w14:textId="77777777" w:rsidR="00E507F4" w:rsidRPr="007F183D" w:rsidRDefault="00E507F4" w:rsidP="00B95348">
            <w:pPr>
              <w:rPr>
                <w:rFonts w:ascii="Arial" w:hAnsi="Arial" w:cs="Arial"/>
                <w:sz w:val="22"/>
                <w:szCs w:val="22"/>
              </w:rPr>
            </w:pPr>
          </w:p>
          <w:p w14:paraId="2281D440" w14:textId="77777777" w:rsidR="00E507F4" w:rsidRPr="007F183D" w:rsidRDefault="00E507F4" w:rsidP="00B95348">
            <w:pPr>
              <w:rPr>
                <w:rFonts w:ascii="Arial" w:hAnsi="Arial" w:cs="Arial"/>
                <w:sz w:val="22"/>
                <w:szCs w:val="22"/>
              </w:rPr>
            </w:pPr>
          </w:p>
          <w:p w14:paraId="69B85205" w14:textId="77777777" w:rsidR="00E507F4" w:rsidRPr="007F183D" w:rsidRDefault="00E507F4" w:rsidP="00B95348">
            <w:pPr>
              <w:rPr>
                <w:rFonts w:ascii="Arial" w:hAnsi="Arial" w:cs="Arial"/>
                <w:sz w:val="22"/>
                <w:szCs w:val="22"/>
              </w:rPr>
            </w:pPr>
            <w:r w:rsidRPr="007F183D">
              <w:rPr>
                <w:rFonts w:ascii="Arial" w:hAnsi="Arial" w:cs="Arial"/>
                <w:sz w:val="22"/>
                <w:szCs w:val="22"/>
              </w:rPr>
              <w:t>Tel:  028 9181 9787</w:t>
            </w:r>
          </w:p>
          <w:p w14:paraId="5F2F818D" w14:textId="77777777" w:rsidR="00E507F4" w:rsidRPr="007F183D" w:rsidRDefault="00E507F4" w:rsidP="00B95348">
            <w:pPr>
              <w:rPr>
                <w:rFonts w:ascii="Arial" w:hAnsi="Arial" w:cs="Arial"/>
                <w:sz w:val="22"/>
                <w:szCs w:val="22"/>
              </w:rPr>
            </w:pPr>
            <w:r w:rsidRPr="007F183D">
              <w:rPr>
                <w:rFonts w:ascii="Arial" w:hAnsi="Arial" w:cs="Arial"/>
                <w:sz w:val="22"/>
                <w:szCs w:val="22"/>
              </w:rPr>
              <w:t>Fax:  028 9182 0625</w:t>
            </w:r>
          </w:p>
          <w:p w14:paraId="3C89E21A"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56" w:history="1">
              <w:r w:rsidRPr="007F183D">
                <w:rPr>
                  <w:rStyle w:val="Hyperlink"/>
                  <w:rFonts w:ascii="Arial" w:hAnsi="Arial" w:cs="Arial"/>
                  <w:color w:val="auto"/>
                  <w:sz w:val="22"/>
                  <w:szCs w:val="22"/>
                </w:rPr>
                <w:t>nichola@ardsbusiness.com</w:t>
              </w:r>
            </w:hyperlink>
            <w:r w:rsidRPr="007F183D">
              <w:rPr>
                <w:rFonts w:ascii="Arial" w:hAnsi="Arial" w:cs="Arial"/>
                <w:sz w:val="22"/>
                <w:szCs w:val="22"/>
              </w:rPr>
              <w:t xml:space="preserve"> </w:t>
            </w:r>
          </w:p>
        </w:tc>
      </w:tr>
      <w:tr w:rsidR="00E507F4" w:rsidRPr="007F183D" w14:paraId="0486A175" w14:textId="77777777" w:rsidTr="00B95348">
        <w:tc>
          <w:tcPr>
            <w:tcW w:w="3686" w:type="dxa"/>
          </w:tcPr>
          <w:p w14:paraId="5F5E6EC9" w14:textId="77777777" w:rsidR="00E507F4" w:rsidRPr="007F183D" w:rsidRDefault="00E507F4" w:rsidP="00B95348">
            <w:pPr>
              <w:rPr>
                <w:rFonts w:ascii="Arial" w:hAnsi="Arial" w:cs="Arial"/>
                <w:sz w:val="22"/>
                <w:szCs w:val="22"/>
              </w:rPr>
            </w:pPr>
          </w:p>
          <w:p w14:paraId="44CCEF15" w14:textId="77777777" w:rsidR="00E507F4" w:rsidRPr="007F183D" w:rsidRDefault="00E507F4" w:rsidP="00B95348">
            <w:pPr>
              <w:rPr>
                <w:rFonts w:ascii="Arial" w:hAnsi="Arial" w:cs="Arial"/>
                <w:sz w:val="22"/>
                <w:szCs w:val="22"/>
              </w:rPr>
            </w:pPr>
            <w:r w:rsidRPr="007F183D">
              <w:rPr>
                <w:rFonts w:ascii="Arial" w:hAnsi="Arial" w:cs="Arial"/>
                <w:sz w:val="22"/>
                <w:szCs w:val="22"/>
              </w:rPr>
              <w:t>Armagh Business Centre Ltd</w:t>
            </w:r>
          </w:p>
          <w:p w14:paraId="04FCDF36" w14:textId="77777777" w:rsidR="00E507F4" w:rsidRPr="007F183D" w:rsidRDefault="00E507F4" w:rsidP="00B95348">
            <w:pPr>
              <w:rPr>
                <w:rFonts w:ascii="Arial" w:hAnsi="Arial" w:cs="Arial"/>
                <w:sz w:val="22"/>
                <w:szCs w:val="22"/>
              </w:rPr>
            </w:pPr>
            <w:r w:rsidRPr="007F183D">
              <w:rPr>
                <w:rFonts w:ascii="Arial" w:hAnsi="Arial" w:cs="Arial"/>
                <w:sz w:val="22"/>
                <w:szCs w:val="22"/>
              </w:rPr>
              <w:t>2 Loughgall Road</w:t>
            </w:r>
          </w:p>
          <w:p w14:paraId="740BC147" w14:textId="77777777" w:rsidR="00E507F4" w:rsidRPr="007F183D" w:rsidRDefault="00E507F4" w:rsidP="00B95348">
            <w:pPr>
              <w:rPr>
                <w:rFonts w:ascii="Arial" w:hAnsi="Arial" w:cs="Arial"/>
                <w:b/>
                <w:sz w:val="22"/>
                <w:szCs w:val="22"/>
              </w:rPr>
            </w:pPr>
            <w:r w:rsidRPr="007F183D">
              <w:rPr>
                <w:rFonts w:ascii="Arial" w:hAnsi="Arial" w:cs="Arial"/>
                <w:b/>
                <w:sz w:val="22"/>
                <w:szCs w:val="22"/>
              </w:rPr>
              <w:t>Armagh</w:t>
            </w:r>
          </w:p>
          <w:p w14:paraId="0202B682" w14:textId="77777777" w:rsidR="00E507F4" w:rsidRPr="007F183D" w:rsidRDefault="00E507F4" w:rsidP="00B95348">
            <w:pPr>
              <w:rPr>
                <w:rFonts w:ascii="Arial" w:hAnsi="Arial" w:cs="Arial"/>
                <w:sz w:val="22"/>
                <w:szCs w:val="22"/>
              </w:rPr>
            </w:pPr>
            <w:r w:rsidRPr="007F183D">
              <w:rPr>
                <w:rFonts w:ascii="Arial" w:hAnsi="Arial" w:cs="Arial"/>
                <w:sz w:val="22"/>
                <w:szCs w:val="22"/>
              </w:rPr>
              <w:t>BT61 7NJ</w:t>
            </w:r>
          </w:p>
          <w:p w14:paraId="3D205A7D" w14:textId="77777777" w:rsidR="00E507F4" w:rsidRPr="007F183D" w:rsidRDefault="00E507F4" w:rsidP="00B95348">
            <w:pPr>
              <w:rPr>
                <w:rFonts w:ascii="Arial" w:hAnsi="Arial" w:cs="Arial"/>
                <w:sz w:val="22"/>
                <w:szCs w:val="22"/>
              </w:rPr>
            </w:pPr>
          </w:p>
          <w:p w14:paraId="1D3C4F45" w14:textId="77777777" w:rsidR="00E507F4" w:rsidRPr="007F183D" w:rsidRDefault="00E507F4" w:rsidP="00B95348">
            <w:pPr>
              <w:rPr>
                <w:rFonts w:ascii="Arial" w:hAnsi="Arial" w:cs="Arial"/>
                <w:sz w:val="22"/>
                <w:szCs w:val="22"/>
              </w:rPr>
            </w:pPr>
          </w:p>
          <w:p w14:paraId="2DB9DD17" w14:textId="77777777" w:rsidR="00E507F4" w:rsidRPr="007F183D" w:rsidRDefault="00E507F4" w:rsidP="00B95348">
            <w:pPr>
              <w:rPr>
                <w:rFonts w:ascii="Arial" w:hAnsi="Arial" w:cs="Arial"/>
                <w:sz w:val="22"/>
                <w:szCs w:val="22"/>
              </w:rPr>
            </w:pPr>
          </w:p>
          <w:p w14:paraId="4E6378B9" w14:textId="77777777" w:rsidR="00E507F4" w:rsidRPr="007F183D" w:rsidRDefault="00E507F4" w:rsidP="00B95348">
            <w:pPr>
              <w:rPr>
                <w:rFonts w:ascii="Arial" w:hAnsi="Arial" w:cs="Arial"/>
                <w:sz w:val="22"/>
                <w:szCs w:val="22"/>
              </w:rPr>
            </w:pPr>
            <w:r w:rsidRPr="007F183D">
              <w:rPr>
                <w:rFonts w:ascii="Arial" w:hAnsi="Arial" w:cs="Arial"/>
                <w:sz w:val="22"/>
                <w:szCs w:val="22"/>
              </w:rPr>
              <w:t>Tel:  028 3752 5050</w:t>
            </w:r>
          </w:p>
          <w:p w14:paraId="591B21FB" w14:textId="77777777" w:rsidR="00E507F4" w:rsidRPr="007F183D" w:rsidRDefault="00E507F4" w:rsidP="00B95348">
            <w:pPr>
              <w:rPr>
                <w:rFonts w:ascii="Arial" w:hAnsi="Arial" w:cs="Arial"/>
                <w:sz w:val="22"/>
                <w:szCs w:val="22"/>
              </w:rPr>
            </w:pPr>
            <w:r w:rsidRPr="007F183D">
              <w:rPr>
                <w:rFonts w:ascii="Arial" w:hAnsi="Arial" w:cs="Arial"/>
                <w:sz w:val="22"/>
                <w:szCs w:val="22"/>
              </w:rPr>
              <w:t>Fax:  028 3752 6717</w:t>
            </w:r>
          </w:p>
          <w:p w14:paraId="00F36CAF"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57" w:history="1">
              <w:r w:rsidRPr="007F183D">
                <w:rPr>
                  <w:rStyle w:val="Hyperlink"/>
                  <w:rFonts w:ascii="Arial" w:hAnsi="Arial" w:cs="Arial"/>
                  <w:color w:val="auto"/>
                  <w:sz w:val="22"/>
                  <w:szCs w:val="22"/>
                </w:rPr>
                <w:t>Eileen@abcarmagh.com</w:t>
              </w:r>
            </w:hyperlink>
            <w:r w:rsidRPr="007F183D">
              <w:rPr>
                <w:rFonts w:ascii="Arial" w:hAnsi="Arial" w:cs="Arial"/>
                <w:sz w:val="22"/>
                <w:szCs w:val="22"/>
              </w:rPr>
              <w:t xml:space="preserve"> </w:t>
            </w:r>
          </w:p>
        </w:tc>
        <w:tc>
          <w:tcPr>
            <w:tcW w:w="3686" w:type="dxa"/>
          </w:tcPr>
          <w:p w14:paraId="159D2887" w14:textId="77777777" w:rsidR="00E507F4" w:rsidRPr="007F183D" w:rsidRDefault="00E507F4" w:rsidP="00B95348">
            <w:pPr>
              <w:rPr>
                <w:rFonts w:ascii="Arial" w:hAnsi="Arial" w:cs="Arial"/>
                <w:sz w:val="22"/>
                <w:szCs w:val="22"/>
              </w:rPr>
            </w:pPr>
          </w:p>
          <w:p w14:paraId="49288A4D" w14:textId="77777777" w:rsidR="00E507F4" w:rsidRPr="007F183D" w:rsidRDefault="00E507F4" w:rsidP="00B95348">
            <w:pPr>
              <w:rPr>
                <w:rFonts w:ascii="Arial" w:hAnsi="Arial" w:cs="Arial"/>
                <w:sz w:val="22"/>
                <w:szCs w:val="22"/>
              </w:rPr>
            </w:pPr>
            <w:r w:rsidRPr="007F183D">
              <w:rPr>
                <w:rFonts w:ascii="Arial" w:hAnsi="Arial" w:cs="Arial"/>
                <w:sz w:val="22"/>
                <w:szCs w:val="22"/>
              </w:rPr>
              <w:t>Ballymena Business Centre Ltd</w:t>
            </w:r>
          </w:p>
          <w:p w14:paraId="334E8759" w14:textId="77777777" w:rsidR="00E507F4" w:rsidRPr="007F183D" w:rsidRDefault="00E507F4" w:rsidP="00B95348">
            <w:pPr>
              <w:rPr>
                <w:rFonts w:ascii="Arial" w:hAnsi="Arial" w:cs="Arial"/>
                <w:sz w:val="22"/>
                <w:szCs w:val="22"/>
              </w:rPr>
            </w:pPr>
            <w:r w:rsidRPr="007F183D">
              <w:rPr>
                <w:rFonts w:ascii="Arial" w:hAnsi="Arial" w:cs="Arial"/>
                <w:sz w:val="22"/>
                <w:szCs w:val="22"/>
              </w:rPr>
              <w:t>62 Fenaghy Road</w:t>
            </w:r>
          </w:p>
          <w:p w14:paraId="66AB3B8B" w14:textId="77777777" w:rsidR="00E507F4" w:rsidRPr="007F183D" w:rsidRDefault="00E507F4" w:rsidP="00B95348">
            <w:pPr>
              <w:rPr>
                <w:rFonts w:ascii="Arial" w:hAnsi="Arial" w:cs="Arial"/>
                <w:sz w:val="22"/>
                <w:szCs w:val="22"/>
              </w:rPr>
            </w:pPr>
            <w:r w:rsidRPr="007F183D">
              <w:rPr>
                <w:rFonts w:ascii="Arial" w:hAnsi="Arial" w:cs="Arial"/>
                <w:sz w:val="22"/>
                <w:szCs w:val="22"/>
              </w:rPr>
              <w:t>Galgorm Industrial Estate</w:t>
            </w:r>
          </w:p>
          <w:p w14:paraId="52183802" w14:textId="77777777" w:rsidR="00E507F4" w:rsidRPr="007F183D" w:rsidRDefault="00E507F4" w:rsidP="00B95348">
            <w:pPr>
              <w:rPr>
                <w:rFonts w:ascii="Arial" w:hAnsi="Arial" w:cs="Arial"/>
                <w:b/>
                <w:sz w:val="22"/>
                <w:szCs w:val="22"/>
              </w:rPr>
            </w:pPr>
            <w:r w:rsidRPr="007F183D">
              <w:rPr>
                <w:rFonts w:ascii="Arial" w:hAnsi="Arial" w:cs="Arial"/>
                <w:b/>
                <w:sz w:val="22"/>
                <w:szCs w:val="22"/>
              </w:rPr>
              <w:t>Ballymena</w:t>
            </w:r>
          </w:p>
          <w:p w14:paraId="06298FE1" w14:textId="77777777" w:rsidR="00E507F4" w:rsidRPr="007F183D" w:rsidRDefault="00E507F4" w:rsidP="00B95348">
            <w:pPr>
              <w:rPr>
                <w:rFonts w:ascii="Arial" w:hAnsi="Arial" w:cs="Arial"/>
                <w:sz w:val="22"/>
                <w:szCs w:val="22"/>
              </w:rPr>
            </w:pPr>
            <w:r w:rsidRPr="007F183D">
              <w:rPr>
                <w:rFonts w:ascii="Arial" w:hAnsi="Arial" w:cs="Arial"/>
                <w:sz w:val="22"/>
                <w:szCs w:val="22"/>
              </w:rPr>
              <w:t>BT42 1FL</w:t>
            </w:r>
          </w:p>
          <w:p w14:paraId="0381547A" w14:textId="77777777" w:rsidR="00E507F4" w:rsidRPr="007F183D" w:rsidRDefault="00E507F4" w:rsidP="00B95348">
            <w:pPr>
              <w:rPr>
                <w:rFonts w:ascii="Arial" w:hAnsi="Arial" w:cs="Arial"/>
                <w:sz w:val="22"/>
                <w:szCs w:val="22"/>
              </w:rPr>
            </w:pPr>
          </w:p>
          <w:p w14:paraId="13928678" w14:textId="77777777" w:rsidR="00E507F4" w:rsidRPr="007F183D" w:rsidRDefault="00E507F4" w:rsidP="00B95348">
            <w:pPr>
              <w:rPr>
                <w:rFonts w:ascii="Arial" w:hAnsi="Arial" w:cs="Arial"/>
                <w:sz w:val="22"/>
                <w:szCs w:val="22"/>
              </w:rPr>
            </w:pPr>
          </w:p>
          <w:p w14:paraId="773D5B45" w14:textId="77777777" w:rsidR="00E507F4" w:rsidRPr="007F183D" w:rsidRDefault="00E507F4" w:rsidP="00B95348">
            <w:pPr>
              <w:rPr>
                <w:rFonts w:ascii="Arial" w:hAnsi="Arial" w:cs="Arial"/>
                <w:sz w:val="22"/>
                <w:szCs w:val="22"/>
              </w:rPr>
            </w:pPr>
            <w:r w:rsidRPr="007F183D">
              <w:rPr>
                <w:rFonts w:ascii="Arial" w:hAnsi="Arial" w:cs="Arial"/>
                <w:sz w:val="22"/>
                <w:szCs w:val="22"/>
              </w:rPr>
              <w:t>Tel:  028 2565 8616</w:t>
            </w:r>
          </w:p>
          <w:p w14:paraId="07E35052" w14:textId="77777777" w:rsidR="00E507F4" w:rsidRPr="007F183D" w:rsidRDefault="00E507F4" w:rsidP="00B95348">
            <w:pPr>
              <w:rPr>
                <w:rFonts w:ascii="Arial" w:hAnsi="Arial" w:cs="Arial"/>
                <w:sz w:val="22"/>
                <w:szCs w:val="22"/>
              </w:rPr>
            </w:pPr>
            <w:r w:rsidRPr="007F183D">
              <w:rPr>
                <w:rFonts w:ascii="Arial" w:hAnsi="Arial" w:cs="Arial"/>
                <w:sz w:val="22"/>
                <w:szCs w:val="22"/>
              </w:rPr>
              <w:t>Fax:  028 2563 0830</w:t>
            </w:r>
          </w:p>
          <w:p w14:paraId="368CFCC8"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58" w:history="1">
              <w:r w:rsidRPr="007F183D">
                <w:rPr>
                  <w:rStyle w:val="Hyperlink"/>
                  <w:rFonts w:ascii="Arial" w:hAnsi="Arial" w:cs="Arial"/>
                  <w:color w:val="auto"/>
                  <w:sz w:val="22"/>
                  <w:szCs w:val="22"/>
                </w:rPr>
                <w:t>jenine@ballymenabusinesscentre.co.uk</w:t>
              </w:r>
            </w:hyperlink>
            <w:r w:rsidRPr="007F183D">
              <w:rPr>
                <w:rFonts w:ascii="Arial" w:hAnsi="Arial" w:cs="Arial"/>
                <w:sz w:val="22"/>
                <w:szCs w:val="22"/>
              </w:rPr>
              <w:t xml:space="preserve"> </w:t>
            </w:r>
          </w:p>
        </w:tc>
        <w:tc>
          <w:tcPr>
            <w:tcW w:w="3544" w:type="dxa"/>
          </w:tcPr>
          <w:p w14:paraId="59CA57D3" w14:textId="77777777" w:rsidR="00E507F4" w:rsidRPr="007F183D" w:rsidRDefault="00E507F4" w:rsidP="00B95348">
            <w:pPr>
              <w:rPr>
                <w:rFonts w:ascii="Arial" w:hAnsi="Arial" w:cs="Arial"/>
                <w:sz w:val="22"/>
                <w:szCs w:val="22"/>
              </w:rPr>
            </w:pPr>
          </w:p>
          <w:p w14:paraId="42982B52" w14:textId="77777777" w:rsidR="00E507F4" w:rsidRPr="007F183D" w:rsidRDefault="00E507F4" w:rsidP="00B95348">
            <w:pPr>
              <w:rPr>
                <w:rFonts w:ascii="Arial" w:hAnsi="Arial" w:cs="Arial"/>
                <w:sz w:val="22"/>
                <w:szCs w:val="22"/>
              </w:rPr>
            </w:pPr>
            <w:r w:rsidRPr="007F183D">
              <w:rPr>
                <w:rFonts w:ascii="Arial" w:hAnsi="Arial" w:cs="Arial"/>
                <w:sz w:val="22"/>
                <w:szCs w:val="22"/>
              </w:rPr>
              <w:t>Banbridge District Enterprises Ltd</w:t>
            </w:r>
          </w:p>
          <w:p w14:paraId="62C2B151" w14:textId="77777777" w:rsidR="00E507F4" w:rsidRPr="007F183D" w:rsidRDefault="00E507F4" w:rsidP="00B95348">
            <w:pPr>
              <w:rPr>
                <w:rFonts w:ascii="Arial" w:hAnsi="Arial" w:cs="Arial"/>
                <w:sz w:val="22"/>
                <w:szCs w:val="22"/>
              </w:rPr>
            </w:pPr>
            <w:r w:rsidRPr="007F183D">
              <w:rPr>
                <w:rFonts w:ascii="Arial" w:hAnsi="Arial" w:cs="Arial"/>
                <w:sz w:val="22"/>
                <w:szCs w:val="22"/>
              </w:rPr>
              <w:t>Banbridge Enterprise Centre</w:t>
            </w:r>
          </w:p>
          <w:p w14:paraId="62196A08" w14:textId="77777777" w:rsidR="00E507F4" w:rsidRPr="007F183D" w:rsidRDefault="00E507F4" w:rsidP="00B95348">
            <w:pPr>
              <w:rPr>
                <w:rFonts w:ascii="Arial" w:hAnsi="Arial" w:cs="Arial"/>
                <w:sz w:val="22"/>
                <w:szCs w:val="22"/>
              </w:rPr>
            </w:pPr>
            <w:r w:rsidRPr="007F183D">
              <w:rPr>
                <w:rFonts w:ascii="Arial" w:hAnsi="Arial" w:cs="Arial"/>
                <w:sz w:val="22"/>
                <w:szCs w:val="22"/>
              </w:rPr>
              <w:t>Scarva Road Industrial Estate</w:t>
            </w:r>
          </w:p>
          <w:p w14:paraId="0405AD8B" w14:textId="77777777" w:rsidR="00E507F4" w:rsidRPr="007F183D" w:rsidRDefault="00E507F4" w:rsidP="00B95348">
            <w:pPr>
              <w:rPr>
                <w:rFonts w:ascii="Arial" w:hAnsi="Arial" w:cs="Arial"/>
                <w:sz w:val="22"/>
                <w:szCs w:val="22"/>
              </w:rPr>
            </w:pPr>
            <w:r w:rsidRPr="007F183D">
              <w:rPr>
                <w:rFonts w:ascii="Arial" w:hAnsi="Arial" w:cs="Arial"/>
                <w:sz w:val="22"/>
                <w:szCs w:val="22"/>
              </w:rPr>
              <w:t>Scarva Road</w:t>
            </w:r>
          </w:p>
          <w:p w14:paraId="68DF71E7" w14:textId="77777777" w:rsidR="00E507F4" w:rsidRPr="007F183D" w:rsidRDefault="00E507F4" w:rsidP="00B95348">
            <w:pPr>
              <w:rPr>
                <w:rFonts w:ascii="Arial" w:hAnsi="Arial" w:cs="Arial"/>
                <w:b/>
                <w:sz w:val="22"/>
                <w:szCs w:val="22"/>
              </w:rPr>
            </w:pPr>
            <w:r w:rsidRPr="007F183D">
              <w:rPr>
                <w:rFonts w:ascii="Arial" w:hAnsi="Arial" w:cs="Arial"/>
                <w:b/>
                <w:sz w:val="22"/>
                <w:szCs w:val="22"/>
              </w:rPr>
              <w:t>Banbridge</w:t>
            </w:r>
          </w:p>
          <w:p w14:paraId="5F21A4E6" w14:textId="77777777" w:rsidR="00E507F4" w:rsidRPr="007F183D" w:rsidRDefault="00E507F4" w:rsidP="00B95348">
            <w:pPr>
              <w:rPr>
                <w:rFonts w:ascii="Arial" w:hAnsi="Arial" w:cs="Arial"/>
                <w:sz w:val="22"/>
                <w:szCs w:val="22"/>
              </w:rPr>
            </w:pPr>
            <w:r w:rsidRPr="007F183D">
              <w:rPr>
                <w:rFonts w:ascii="Arial" w:hAnsi="Arial" w:cs="Arial"/>
                <w:sz w:val="22"/>
                <w:szCs w:val="22"/>
              </w:rPr>
              <w:t>BT32 3QD</w:t>
            </w:r>
          </w:p>
          <w:p w14:paraId="28C000AB" w14:textId="77777777" w:rsidR="00E507F4" w:rsidRPr="007F183D" w:rsidRDefault="00E507F4" w:rsidP="00B95348">
            <w:pPr>
              <w:rPr>
                <w:rFonts w:ascii="Arial" w:hAnsi="Arial" w:cs="Arial"/>
                <w:sz w:val="22"/>
                <w:szCs w:val="22"/>
              </w:rPr>
            </w:pPr>
          </w:p>
          <w:p w14:paraId="68E67649" w14:textId="77777777" w:rsidR="00E507F4" w:rsidRPr="007F183D" w:rsidRDefault="00E507F4" w:rsidP="00B95348">
            <w:pPr>
              <w:rPr>
                <w:rFonts w:ascii="Arial" w:hAnsi="Arial" w:cs="Arial"/>
                <w:sz w:val="22"/>
                <w:szCs w:val="22"/>
              </w:rPr>
            </w:pPr>
            <w:r w:rsidRPr="007F183D">
              <w:rPr>
                <w:rFonts w:ascii="Arial" w:hAnsi="Arial" w:cs="Arial"/>
                <w:sz w:val="22"/>
                <w:szCs w:val="22"/>
              </w:rPr>
              <w:t>Tel:  028 4066 2260</w:t>
            </w:r>
          </w:p>
          <w:p w14:paraId="6C54CA60" w14:textId="77777777" w:rsidR="00E507F4" w:rsidRPr="007F183D" w:rsidRDefault="00E507F4" w:rsidP="00B95348">
            <w:pPr>
              <w:rPr>
                <w:rFonts w:ascii="Arial" w:hAnsi="Arial" w:cs="Arial"/>
                <w:sz w:val="22"/>
                <w:szCs w:val="22"/>
              </w:rPr>
            </w:pPr>
            <w:r w:rsidRPr="007F183D">
              <w:rPr>
                <w:rFonts w:ascii="Arial" w:hAnsi="Arial" w:cs="Arial"/>
                <w:sz w:val="22"/>
                <w:szCs w:val="22"/>
              </w:rPr>
              <w:t>Fax:  028 4066 2325</w:t>
            </w:r>
          </w:p>
          <w:p w14:paraId="0BE4A862"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59" w:history="1">
              <w:r w:rsidRPr="007F183D">
                <w:rPr>
                  <w:rStyle w:val="Hyperlink"/>
                  <w:rFonts w:ascii="Arial" w:hAnsi="Arial" w:cs="Arial"/>
                  <w:color w:val="auto"/>
                  <w:sz w:val="22"/>
                  <w:szCs w:val="22"/>
                </w:rPr>
                <w:t>Yvonne@bdelonline.com</w:t>
              </w:r>
            </w:hyperlink>
          </w:p>
          <w:p w14:paraId="5E1C7378" w14:textId="77777777" w:rsidR="00E507F4" w:rsidRPr="007F183D" w:rsidRDefault="00E507F4" w:rsidP="00B95348">
            <w:pPr>
              <w:rPr>
                <w:rFonts w:ascii="Arial" w:hAnsi="Arial" w:cs="Arial"/>
                <w:sz w:val="22"/>
                <w:szCs w:val="22"/>
              </w:rPr>
            </w:pPr>
          </w:p>
        </w:tc>
      </w:tr>
      <w:tr w:rsidR="00E507F4" w:rsidRPr="007F183D" w14:paraId="689C8DF7" w14:textId="77777777" w:rsidTr="00B95348">
        <w:tc>
          <w:tcPr>
            <w:tcW w:w="3686" w:type="dxa"/>
          </w:tcPr>
          <w:p w14:paraId="3BECB755" w14:textId="77777777" w:rsidR="00E507F4" w:rsidRPr="007F183D" w:rsidRDefault="00E507F4" w:rsidP="00B95348">
            <w:pPr>
              <w:rPr>
                <w:rFonts w:ascii="Arial" w:hAnsi="Arial" w:cs="Arial"/>
                <w:sz w:val="22"/>
                <w:szCs w:val="22"/>
              </w:rPr>
            </w:pPr>
          </w:p>
          <w:p w14:paraId="034209B4" w14:textId="77777777" w:rsidR="00E507F4" w:rsidRPr="007F183D" w:rsidRDefault="00E507F4" w:rsidP="00B95348">
            <w:pPr>
              <w:rPr>
                <w:rFonts w:ascii="Arial" w:hAnsi="Arial" w:cs="Arial"/>
                <w:sz w:val="22"/>
                <w:szCs w:val="22"/>
              </w:rPr>
            </w:pPr>
            <w:r w:rsidRPr="007F183D">
              <w:rPr>
                <w:rFonts w:ascii="Arial" w:hAnsi="Arial" w:cs="Arial"/>
                <w:sz w:val="22"/>
                <w:szCs w:val="22"/>
              </w:rPr>
              <w:t>Carrickfergus Enterprise</w:t>
            </w:r>
          </w:p>
          <w:p w14:paraId="177AFF5B" w14:textId="77777777" w:rsidR="00E507F4" w:rsidRPr="007F183D" w:rsidRDefault="00E507F4" w:rsidP="00B95348">
            <w:pPr>
              <w:rPr>
                <w:rFonts w:ascii="Arial" w:hAnsi="Arial" w:cs="Arial"/>
                <w:sz w:val="22"/>
                <w:szCs w:val="22"/>
              </w:rPr>
            </w:pPr>
            <w:r w:rsidRPr="007F183D">
              <w:rPr>
                <w:rFonts w:ascii="Arial" w:hAnsi="Arial" w:cs="Arial"/>
                <w:sz w:val="22"/>
                <w:szCs w:val="22"/>
              </w:rPr>
              <w:t>8 Meadowbank Road</w:t>
            </w:r>
          </w:p>
          <w:p w14:paraId="64A30C0B" w14:textId="77777777" w:rsidR="00E507F4" w:rsidRPr="007F183D" w:rsidRDefault="00E507F4" w:rsidP="00B95348">
            <w:pPr>
              <w:rPr>
                <w:rFonts w:ascii="Arial" w:hAnsi="Arial" w:cs="Arial"/>
                <w:b/>
                <w:sz w:val="22"/>
                <w:szCs w:val="22"/>
              </w:rPr>
            </w:pPr>
            <w:r w:rsidRPr="007F183D">
              <w:rPr>
                <w:rFonts w:ascii="Arial" w:hAnsi="Arial" w:cs="Arial"/>
                <w:b/>
                <w:sz w:val="22"/>
                <w:szCs w:val="22"/>
              </w:rPr>
              <w:t>Carrickfergus</w:t>
            </w:r>
          </w:p>
          <w:p w14:paraId="5E11E580" w14:textId="77777777" w:rsidR="00E507F4" w:rsidRPr="007F183D" w:rsidRDefault="00E507F4" w:rsidP="00B95348">
            <w:pPr>
              <w:rPr>
                <w:rFonts w:ascii="Arial" w:hAnsi="Arial" w:cs="Arial"/>
                <w:sz w:val="22"/>
                <w:szCs w:val="22"/>
              </w:rPr>
            </w:pPr>
            <w:r w:rsidRPr="007F183D">
              <w:rPr>
                <w:rFonts w:ascii="Arial" w:hAnsi="Arial" w:cs="Arial"/>
                <w:sz w:val="22"/>
                <w:szCs w:val="22"/>
              </w:rPr>
              <w:t>BT38 8YF</w:t>
            </w:r>
          </w:p>
          <w:p w14:paraId="6F9E41BA" w14:textId="77777777" w:rsidR="00E507F4" w:rsidRPr="007F183D" w:rsidRDefault="00E507F4" w:rsidP="00B95348">
            <w:pPr>
              <w:rPr>
                <w:rFonts w:ascii="Arial" w:hAnsi="Arial" w:cs="Arial"/>
                <w:sz w:val="22"/>
                <w:szCs w:val="22"/>
              </w:rPr>
            </w:pPr>
          </w:p>
          <w:p w14:paraId="254C81CB" w14:textId="77777777" w:rsidR="00E507F4" w:rsidRPr="007F183D" w:rsidRDefault="00E507F4" w:rsidP="00B95348">
            <w:pPr>
              <w:rPr>
                <w:rFonts w:ascii="Arial" w:hAnsi="Arial" w:cs="Arial"/>
                <w:sz w:val="22"/>
                <w:szCs w:val="22"/>
              </w:rPr>
            </w:pPr>
          </w:p>
          <w:p w14:paraId="031C2117" w14:textId="77777777" w:rsidR="00E507F4" w:rsidRPr="007F183D" w:rsidRDefault="00E507F4" w:rsidP="00B95348">
            <w:pPr>
              <w:rPr>
                <w:rFonts w:ascii="Arial" w:hAnsi="Arial" w:cs="Arial"/>
                <w:sz w:val="22"/>
                <w:szCs w:val="22"/>
              </w:rPr>
            </w:pPr>
          </w:p>
          <w:p w14:paraId="692E28C0" w14:textId="77777777" w:rsidR="00E507F4" w:rsidRPr="007F183D" w:rsidRDefault="00E507F4" w:rsidP="00B95348">
            <w:pPr>
              <w:rPr>
                <w:rFonts w:ascii="Arial" w:hAnsi="Arial" w:cs="Arial"/>
                <w:sz w:val="22"/>
                <w:szCs w:val="22"/>
              </w:rPr>
            </w:pPr>
            <w:r w:rsidRPr="007F183D">
              <w:rPr>
                <w:rFonts w:ascii="Arial" w:hAnsi="Arial" w:cs="Arial"/>
                <w:sz w:val="22"/>
                <w:szCs w:val="22"/>
              </w:rPr>
              <w:t>Tel:  028 9336 9528</w:t>
            </w:r>
          </w:p>
          <w:p w14:paraId="2ADE2CD7" w14:textId="77777777" w:rsidR="00E507F4" w:rsidRPr="007F183D" w:rsidRDefault="00E507F4" w:rsidP="00B95348">
            <w:pPr>
              <w:rPr>
                <w:rFonts w:ascii="Arial" w:hAnsi="Arial" w:cs="Arial"/>
                <w:sz w:val="22"/>
                <w:szCs w:val="22"/>
              </w:rPr>
            </w:pPr>
            <w:r w:rsidRPr="007F183D">
              <w:rPr>
                <w:rFonts w:ascii="Arial" w:hAnsi="Arial" w:cs="Arial"/>
                <w:sz w:val="22"/>
                <w:szCs w:val="22"/>
              </w:rPr>
              <w:t>Fax:  028 9336 9979</w:t>
            </w:r>
          </w:p>
          <w:p w14:paraId="286AEB7B"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0" w:history="1">
              <w:r w:rsidRPr="007F183D">
                <w:rPr>
                  <w:rStyle w:val="Hyperlink"/>
                  <w:rFonts w:ascii="Arial" w:hAnsi="Arial" w:cs="Arial"/>
                  <w:color w:val="auto"/>
                  <w:sz w:val="22"/>
                  <w:szCs w:val="22"/>
                </w:rPr>
                <w:t>kelli@ceal.co.uk</w:t>
              </w:r>
            </w:hyperlink>
            <w:r w:rsidRPr="007F183D">
              <w:rPr>
                <w:rFonts w:ascii="Arial" w:hAnsi="Arial" w:cs="Arial"/>
                <w:sz w:val="22"/>
                <w:szCs w:val="22"/>
              </w:rPr>
              <w:t xml:space="preserve"> </w:t>
            </w:r>
          </w:p>
        </w:tc>
        <w:tc>
          <w:tcPr>
            <w:tcW w:w="3686" w:type="dxa"/>
          </w:tcPr>
          <w:p w14:paraId="28D88A14" w14:textId="77777777" w:rsidR="00E507F4" w:rsidRPr="007F183D" w:rsidRDefault="00E507F4" w:rsidP="00B95348">
            <w:pPr>
              <w:rPr>
                <w:rFonts w:ascii="Arial" w:hAnsi="Arial" w:cs="Arial"/>
                <w:sz w:val="22"/>
                <w:szCs w:val="22"/>
              </w:rPr>
            </w:pPr>
          </w:p>
          <w:p w14:paraId="1635E42E" w14:textId="77777777" w:rsidR="00E507F4" w:rsidRPr="007F183D" w:rsidRDefault="00E507F4" w:rsidP="00B95348">
            <w:pPr>
              <w:rPr>
                <w:rFonts w:ascii="Arial" w:hAnsi="Arial" w:cs="Arial"/>
                <w:sz w:val="22"/>
                <w:szCs w:val="22"/>
              </w:rPr>
            </w:pPr>
            <w:r w:rsidRPr="007F183D">
              <w:rPr>
                <w:rFonts w:ascii="Arial" w:hAnsi="Arial" w:cs="Arial"/>
                <w:sz w:val="22"/>
                <w:szCs w:val="22"/>
              </w:rPr>
              <w:t>Inspire Business Centre</w:t>
            </w:r>
          </w:p>
          <w:p w14:paraId="2C7F740E" w14:textId="77777777" w:rsidR="00E507F4" w:rsidRPr="007F183D" w:rsidRDefault="00E507F4" w:rsidP="00B95348">
            <w:pPr>
              <w:rPr>
                <w:rFonts w:ascii="Arial" w:hAnsi="Arial" w:cs="Arial"/>
                <w:sz w:val="22"/>
                <w:szCs w:val="22"/>
              </w:rPr>
            </w:pPr>
            <w:r w:rsidRPr="007F183D">
              <w:rPr>
                <w:rFonts w:ascii="Arial" w:hAnsi="Arial" w:cs="Arial"/>
                <w:sz w:val="22"/>
                <w:szCs w:val="22"/>
              </w:rPr>
              <w:t>Dundonald Enterprise Park</w:t>
            </w:r>
          </w:p>
          <w:p w14:paraId="30941188" w14:textId="77777777" w:rsidR="00E507F4" w:rsidRPr="007F183D" w:rsidRDefault="00E507F4" w:rsidP="00B95348">
            <w:pPr>
              <w:rPr>
                <w:rFonts w:ascii="Arial" w:hAnsi="Arial" w:cs="Arial"/>
                <w:sz w:val="22"/>
                <w:szCs w:val="22"/>
              </w:rPr>
            </w:pPr>
            <w:r w:rsidRPr="007F183D">
              <w:rPr>
                <w:rFonts w:ascii="Arial" w:hAnsi="Arial" w:cs="Arial"/>
                <w:sz w:val="22"/>
                <w:szCs w:val="22"/>
              </w:rPr>
              <w:t>Enterprise Drive</w:t>
            </w:r>
          </w:p>
          <w:p w14:paraId="3B715D15" w14:textId="77777777" w:rsidR="00E507F4" w:rsidRPr="007F183D" w:rsidRDefault="00E507F4" w:rsidP="00B95348">
            <w:pPr>
              <w:rPr>
                <w:rFonts w:ascii="Arial" w:hAnsi="Arial" w:cs="Arial"/>
                <w:sz w:val="22"/>
                <w:szCs w:val="22"/>
              </w:rPr>
            </w:pPr>
            <w:r w:rsidRPr="007F183D">
              <w:rPr>
                <w:rFonts w:ascii="Arial" w:hAnsi="Arial" w:cs="Arial"/>
                <w:sz w:val="22"/>
                <w:szCs w:val="22"/>
              </w:rPr>
              <w:t>Carrowreagh Road</w:t>
            </w:r>
          </w:p>
          <w:p w14:paraId="070CBDD5" w14:textId="77777777" w:rsidR="00E507F4" w:rsidRPr="007F183D" w:rsidRDefault="00E507F4" w:rsidP="00B95348">
            <w:pPr>
              <w:rPr>
                <w:rFonts w:ascii="Arial" w:hAnsi="Arial" w:cs="Arial"/>
                <w:b/>
                <w:sz w:val="22"/>
                <w:szCs w:val="22"/>
              </w:rPr>
            </w:pPr>
            <w:r w:rsidRPr="007F183D">
              <w:rPr>
                <w:rFonts w:ascii="Arial" w:hAnsi="Arial" w:cs="Arial"/>
                <w:b/>
                <w:sz w:val="22"/>
                <w:szCs w:val="22"/>
              </w:rPr>
              <w:t>Dundonald</w:t>
            </w:r>
          </w:p>
          <w:p w14:paraId="0EDB47A2" w14:textId="77777777" w:rsidR="00E507F4" w:rsidRPr="007F183D" w:rsidRDefault="00E507F4" w:rsidP="00B95348">
            <w:pPr>
              <w:rPr>
                <w:rFonts w:ascii="Arial" w:hAnsi="Arial" w:cs="Arial"/>
                <w:sz w:val="22"/>
                <w:szCs w:val="22"/>
              </w:rPr>
            </w:pPr>
            <w:r w:rsidRPr="007F183D">
              <w:rPr>
                <w:rFonts w:ascii="Arial" w:hAnsi="Arial" w:cs="Arial"/>
                <w:sz w:val="22"/>
                <w:szCs w:val="22"/>
              </w:rPr>
              <w:t>BT16 0QT</w:t>
            </w:r>
          </w:p>
          <w:p w14:paraId="0D57CE9F" w14:textId="77777777" w:rsidR="00E507F4" w:rsidRPr="007F183D" w:rsidRDefault="00E507F4" w:rsidP="00B95348">
            <w:pPr>
              <w:rPr>
                <w:rFonts w:ascii="Arial" w:hAnsi="Arial" w:cs="Arial"/>
                <w:sz w:val="22"/>
                <w:szCs w:val="22"/>
              </w:rPr>
            </w:pPr>
          </w:p>
          <w:p w14:paraId="7C9E6926" w14:textId="77777777" w:rsidR="00E507F4" w:rsidRPr="007F183D" w:rsidRDefault="00E507F4" w:rsidP="00B95348">
            <w:pPr>
              <w:rPr>
                <w:rFonts w:ascii="Arial" w:hAnsi="Arial" w:cs="Arial"/>
                <w:sz w:val="22"/>
                <w:szCs w:val="22"/>
              </w:rPr>
            </w:pPr>
            <w:r w:rsidRPr="007F183D">
              <w:rPr>
                <w:rFonts w:ascii="Arial" w:hAnsi="Arial" w:cs="Arial"/>
                <w:sz w:val="22"/>
                <w:szCs w:val="22"/>
              </w:rPr>
              <w:t>Tel:  028 9055 7557</w:t>
            </w:r>
          </w:p>
          <w:p w14:paraId="6434CA44" w14:textId="77777777" w:rsidR="00E507F4" w:rsidRPr="007F183D" w:rsidRDefault="00E507F4" w:rsidP="00B95348">
            <w:pPr>
              <w:rPr>
                <w:rFonts w:ascii="Arial" w:hAnsi="Arial" w:cs="Arial"/>
                <w:sz w:val="22"/>
                <w:szCs w:val="22"/>
              </w:rPr>
            </w:pPr>
            <w:r w:rsidRPr="007F183D">
              <w:rPr>
                <w:rFonts w:ascii="Arial" w:hAnsi="Arial" w:cs="Arial"/>
                <w:sz w:val="22"/>
                <w:szCs w:val="22"/>
              </w:rPr>
              <w:t>Fax:  028 6055 7558</w:t>
            </w:r>
          </w:p>
          <w:p w14:paraId="58408F75"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1" w:history="1">
              <w:r w:rsidRPr="007F183D">
                <w:rPr>
                  <w:rStyle w:val="Hyperlink"/>
                  <w:rFonts w:ascii="Arial" w:hAnsi="Arial" w:cs="Arial"/>
                  <w:color w:val="auto"/>
                  <w:sz w:val="22"/>
                  <w:szCs w:val="22"/>
                </w:rPr>
                <w:t>Alistair@inspirebusinesscentre.co.uk</w:t>
              </w:r>
            </w:hyperlink>
            <w:r w:rsidRPr="007F183D">
              <w:rPr>
                <w:rFonts w:ascii="Arial" w:hAnsi="Arial" w:cs="Arial"/>
                <w:sz w:val="22"/>
                <w:szCs w:val="22"/>
              </w:rPr>
              <w:t xml:space="preserve"> </w:t>
            </w:r>
          </w:p>
          <w:p w14:paraId="3FCC65E7" w14:textId="77777777" w:rsidR="00E507F4" w:rsidRPr="007F183D" w:rsidRDefault="00E507F4" w:rsidP="00B95348">
            <w:pPr>
              <w:rPr>
                <w:rFonts w:ascii="Arial" w:hAnsi="Arial" w:cs="Arial"/>
                <w:sz w:val="22"/>
                <w:szCs w:val="22"/>
              </w:rPr>
            </w:pPr>
          </w:p>
        </w:tc>
        <w:tc>
          <w:tcPr>
            <w:tcW w:w="3544" w:type="dxa"/>
          </w:tcPr>
          <w:p w14:paraId="1F6E2610" w14:textId="77777777" w:rsidR="00E507F4" w:rsidRPr="007F183D" w:rsidRDefault="00E507F4" w:rsidP="00B95348">
            <w:pPr>
              <w:rPr>
                <w:rFonts w:ascii="Arial" w:hAnsi="Arial" w:cs="Arial"/>
                <w:sz w:val="22"/>
                <w:szCs w:val="22"/>
              </w:rPr>
            </w:pPr>
          </w:p>
          <w:p w14:paraId="5FB6F0CD" w14:textId="77777777" w:rsidR="00E507F4" w:rsidRPr="007F183D" w:rsidRDefault="00E507F4" w:rsidP="00B95348">
            <w:pPr>
              <w:rPr>
                <w:rFonts w:ascii="Arial" w:hAnsi="Arial" w:cs="Arial"/>
                <w:sz w:val="22"/>
                <w:szCs w:val="22"/>
              </w:rPr>
            </w:pPr>
            <w:r w:rsidRPr="007F183D">
              <w:rPr>
                <w:rFonts w:ascii="Arial" w:hAnsi="Arial" w:cs="Arial"/>
                <w:sz w:val="22"/>
                <w:szCs w:val="22"/>
              </w:rPr>
              <w:t>Causeway Enterprise Agency</w:t>
            </w:r>
          </w:p>
          <w:p w14:paraId="0840E322" w14:textId="77777777" w:rsidR="00E507F4" w:rsidRPr="007F183D" w:rsidRDefault="00E507F4" w:rsidP="00B95348">
            <w:pPr>
              <w:rPr>
                <w:rFonts w:ascii="Arial" w:hAnsi="Arial" w:cs="Arial"/>
                <w:sz w:val="22"/>
                <w:szCs w:val="22"/>
              </w:rPr>
            </w:pPr>
            <w:r w:rsidRPr="007F183D">
              <w:rPr>
                <w:rFonts w:ascii="Arial" w:hAnsi="Arial" w:cs="Arial"/>
                <w:sz w:val="22"/>
                <w:szCs w:val="22"/>
              </w:rPr>
              <w:t>Loughanhill Industrial Estate</w:t>
            </w:r>
          </w:p>
          <w:p w14:paraId="3C565017" w14:textId="77777777" w:rsidR="00E507F4" w:rsidRPr="007F183D" w:rsidRDefault="00E507F4" w:rsidP="00B95348">
            <w:pPr>
              <w:rPr>
                <w:rFonts w:ascii="Arial" w:hAnsi="Arial" w:cs="Arial"/>
                <w:b/>
                <w:sz w:val="22"/>
                <w:szCs w:val="22"/>
              </w:rPr>
            </w:pPr>
            <w:r w:rsidRPr="007F183D">
              <w:rPr>
                <w:rFonts w:ascii="Arial" w:hAnsi="Arial" w:cs="Arial"/>
                <w:b/>
                <w:sz w:val="22"/>
                <w:szCs w:val="22"/>
              </w:rPr>
              <w:t>Coleraine</w:t>
            </w:r>
          </w:p>
          <w:p w14:paraId="564B59CC" w14:textId="77777777" w:rsidR="00E507F4" w:rsidRPr="007F183D" w:rsidRDefault="00E507F4" w:rsidP="00B95348">
            <w:pPr>
              <w:rPr>
                <w:rFonts w:ascii="Arial" w:hAnsi="Arial" w:cs="Arial"/>
                <w:sz w:val="22"/>
                <w:szCs w:val="22"/>
              </w:rPr>
            </w:pPr>
            <w:r w:rsidRPr="007F183D">
              <w:rPr>
                <w:rFonts w:ascii="Arial" w:hAnsi="Arial" w:cs="Arial"/>
                <w:sz w:val="22"/>
                <w:szCs w:val="22"/>
              </w:rPr>
              <w:t>BT52 2NR</w:t>
            </w:r>
          </w:p>
          <w:p w14:paraId="23C0BFFA" w14:textId="77777777" w:rsidR="00E507F4" w:rsidRPr="007F183D" w:rsidRDefault="00E507F4" w:rsidP="00B95348">
            <w:pPr>
              <w:rPr>
                <w:rFonts w:ascii="Arial" w:hAnsi="Arial" w:cs="Arial"/>
                <w:sz w:val="22"/>
                <w:szCs w:val="22"/>
              </w:rPr>
            </w:pPr>
          </w:p>
          <w:p w14:paraId="34919DA2" w14:textId="77777777" w:rsidR="00E507F4" w:rsidRPr="007F183D" w:rsidRDefault="00E507F4" w:rsidP="00B95348">
            <w:pPr>
              <w:rPr>
                <w:rFonts w:ascii="Arial" w:hAnsi="Arial" w:cs="Arial"/>
                <w:sz w:val="22"/>
                <w:szCs w:val="22"/>
              </w:rPr>
            </w:pPr>
          </w:p>
          <w:p w14:paraId="51591216" w14:textId="77777777" w:rsidR="00E507F4" w:rsidRPr="007F183D" w:rsidRDefault="00E507F4" w:rsidP="00B95348">
            <w:pPr>
              <w:rPr>
                <w:rFonts w:ascii="Arial" w:hAnsi="Arial" w:cs="Arial"/>
                <w:sz w:val="22"/>
                <w:szCs w:val="22"/>
              </w:rPr>
            </w:pPr>
          </w:p>
          <w:p w14:paraId="6117C5B5" w14:textId="77777777" w:rsidR="00E507F4" w:rsidRPr="007F183D" w:rsidRDefault="00E507F4" w:rsidP="00B95348">
            <w:pPr>
              <w:rPr>
                <w:rFonts w:ascii="Arial" w:hAnsi="Arial" w:cs="Arial"/>
                <w:sz w:val="22"/>
                <w:szCs w:val="22"/>
              </w:rPr>
            </w:pPr>
            <w:r w:rsidRPr="007F183D">
              <w:rPr>
                <w:rFonts w:ascii="Arial" w:hAnsi="Arial" w:cs="Arial"/>
                <w:sz w:val="22"/>
                <w:szCs w:val="22"/>
              </w:rPr>
              <w:t>Tel:  028 7035 6318</w:t>
            </w:r>
          </w:p>
          <w:p w14:paraId="6808AA49" w14:textId="77777777" w:rsidR="00E507F4" w:rsidRPr="007F183D" w:rsidRDefault="00E507F4" w:rsidP="00B95348">
            <w:pPr>
              <w:rPr>
                <w:rFonts w:ascii="Arial" w:hAnsi="Arial" w:cs="Arial"/>
                <w:sz w:val="22"/>
                <w:szCs w:val="22"/>
              </w:rPr>
            </w:pPr>
            <w:r w:rsidRPr="007F183D">
              <w:rPr>
                <w:rFonts w:ascii="Arial" w:hAnsi="Arial" w:cs="Arial"/>
                <w:sz w:val="22"/>
                <w:szCs w:val="22"/>
              </w:rPr>
              <w:t>Fax:  028 7035 5464</w:t>
            </w:r>
          </w:p>
          <w:p w14:paraId="2F79A430"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2" w:history="1">
              <w:r w:rsidRPr="007F183D">
                <w:rPr>
                  <w:rStyle w:val="Hyperlink"/>
                  <w:rFonts w:ascii="Arial" w:hAnsi="Arial" w:cs="Arial"/>
                  <w:color w:val="auto"/>
                  <w:sz w:val="22"/>
                  <w:szCs w:val="22"/>
                </w:rPr>
                <w:t>anna@causeway-enterprise.co.uk</w:t>
              </w:r>
            </w:hyperlink>
            <w:r w:rsidRPr="007F183D">
              <w:rPr>
                <w:rFonts w:ascii="Arial" w:hAnsi="Arial" w:cs="Arial"/>
                <w:sz w:val="22"/>
                <w:szCs w:val="22"/>
              </w:rPr>
              <w:t xml:space="preserve"> </w:t>
            </w:r>
          </w:p>
        </w:tc>
      </w:tr>
      <w:tr w:rsidR="00E507F4" w:rsidRPr="007F183D" w14:paraId="6201129C" w14:textId="77777777" w:rsidTr="00B95348">
        <w:tc>
          <w:tcPr>
            <w:tcW w:w="3686" w:type="dxa"/>
          </w:tcPr>
          <w:p w14:paraId="58FF3656" w14:textId="77777777" w:rsidR="00E507F4" w:rsidRPr="007F183D" w:rsidRDefault="00E507F4" w:rsidP="00B95348">
            <w:pPr>
              <w:rPr>
                <w:rFonts w:ascii="Arial" w:hAnsi="Arial" w:cs="Arial"/>
                <w:sz w:val="22"/>
                <w:szCs w:val="22"/>
              </w:rPr>
            </w:pPr>
          </w:p>
          <w:p w14:paraId="51D479E0" w14:textId="77777777" w:rsidR="00E507F4" w:rsidRPr="007F183D" w:rsidRDefault="00E507F4" w:rsidP="00B95348">
            <w:pPr>
              <w:rPr>
                <w:rFonts w:ascii="Arial" w:hAnsi="Arial" w:cs="Arial"/>
                <w:sz w:val="22"/>
                <w:szCs w:val="22"/>
              </w:rPr>
            </w:pPr>
            <w:r w:rsidRPr="007F183D">
              <w:rPr>
                <w:rFonts w:ascii="Arial" w:hAnsi="Arial" w:cs="Arial"/>
                <w:sz w:val="22"/>
                <w:szCs w:val="22"/>
              </w:rPr>
              <w:t>Cookstown Enterprise Centre Ltd</w:t>
            </w:r>
          </w:p>
          <w:p w14:paraId="5F547125" w14:textId="77777777" w:rsidR="00E507F4" w:rsidRPr="007F183D" w:rsidRDefault="00E507F4" w:rsidP="00B95348">
            <w:pPr>
              <w:rPr>
                <w:rFonts w:ascii="Arial" w:hAnsi="Arial" w:cs="Arial"/>
                <w:sz w:val="22"/>
                <w:szCs w:val="22"/>
              </w:rPr>
            </w:pPr>
            <w:r w:rsidRPr="007F183D">
              <w:rPr>
                <w:rFonts w:ascii="Arial" w:hAnsi="Arial" w:cs="Arial"/>
                <w:sz w:val="22"/>
                <w:szCs w:val="22"/>
              </w:rPr>
              <w:t>Derryloran Industrial Estate</w:t>
            </w:r>
          </w:p>
          <w:p w14:paraId="4585926D" w14:textId="77777777" w:rsidR="00E507F4" w:rsidRPr="007F183D" w:rsidRDefault="00E507F4" w:rsidP="00B95348">
            <w:pPr>
              <w:rPr>
                <w:rFonts w:ascii="Arial" w:hAnsi="Arial" w:cs="Arial"/>
                <w:sz w:val="22"/>
                <w:szCs w:val="22"/>
              </w:rPr>
            </w:pPr>
            <w:r w:rsidRPr="007F183D">
              <w:rPr>
                <w:rFonts w:ascii="Arial" w:hAnsi="Arial" w:cs="Arial"/>
                <w:sz w:val="22"/>
                <w:szCs w:val="22"/>
              </w:rPr>
              <w:t>Sandholes Road</w:t>
            </w:r>
          </w:p>
          <w:p w14:paraId="304F2E59" w14:textId="77777777" w:rsidR="00E507F4" w:rsidRPr="007F183D" w:rsidRDefault="00E507F4" w:rsidP="00B95348">
            <w:pPr>
              <w:rPr>
                <w:rFonts w:ascii="Arial" w:hAnsi="Arial" w:cs="Arial"/>
                <w:b/>
                <w:sz w:val="22"/>
                <w:szCs w:val="22"/>
              </w:rPr>
            </w:pPr>
            <w:r w:rsidRPr="007F183D">
              <w:rPr>
                <w:rFonts w:ascii="Arial" w:hAnsi="Arial" w:cs="Arial"/>
                <w:b/>
                <w:sz w:val="22"/>
                <w:szCs w:val="22"/>
              </w:rPr>
              <w:t>Cookstown</w:t>
            </w:r>
          </w:p>
          <w:p w14:paraId="68B1E27F" w14:textId="77777777" w:rsidR="00E507F4" w:rsidRPr="007F183D" w:rsidRDefault="00E507F4" w:rsidP="00B95348">
            <w:pPr>
              <w:rPr>
                <w:rFonts w:ascii="Arial" w:hAnsi="Arial" w:cs="Arial"/>
                <w:sz w:val="22"/>
                <w:szCs w:val="22"/>
              </w:rPr>
            </w:pPr>
            <w:r w:rsidRPr="007F183D">
              <w:rPr>
                <w:rFonts w:ascii="Arial" w:hAnsi="Arial" w:cs="Arial"/>
                <w:sz w:val="22"/>
                <w:szCs w:val="22"/>
              </w:rPr>
              <w:t>BT80 9LU</w:t>
            </w:r>
          </w:p>
          <w:p w14:paraId="0B4B1DFF" w14:textId="77777777" w:rsidR="00E507F4" w:rsidRPr="007F183D" w:rsidRDefault="00E507F4" w:rsidP="00B95348">
            <w:pPr>
              <w:rPr>
                <w:rFonts w:ascii="Arial" w:hAnsi="Arial" w:cs="Arial"/>
                <w:sz w:val="22"/>
                <w:szCs w:val="22"/>
              </w:rPr>
            </w:pPr>
          </w:p>
          <w:p w14:paraId="5BCA7CC7" w14:textId="77777777" w:rsidR="00E507F4" w:rsidRPr="007F183D" w:rsidRDefault="00E507F4" w:rsidP="00B95348">
            <w:pPr>
              <w:rPr>
                <w:rFonts w:ascii="Arial" w:hAnsi="Arial" w:cs="Arial"/>
                <w:sz w:val="22"/>
                <w:szCs w:val="22"/>
              </w:rPr>
            </w:pPr>
          </w:p>
          <w:p w14:paraId="0221C087" w14:textId="77777777" w:rsidR="00E507F4" w:rsidRPr="007F183D" w:rsidRDefault="00E507F4" w:rsidP="00B95348">
            <w:pPr>
              <w:rPr>
                <w:rFonts w:ascii="Arial" w:hAnsi="Arial" w:cs="Arial"/>
                <w:sz w:val="22"/>
                <w:szCs w:val="22"/>
              </w:rPr>
            </w:pPr>
            <w:r w:rsidRPr="007F183D">
              <w:rPr>
                <w:rFonts w:ascii="Arial" w:hAnsi="Arial" w:cs="Arial"/>
                <w:sz w:val="22"/>
                <w:szCs w:val="22"/>
              </w:rPr>
              <w:t>Tel:  028 8676 3660</w:t>
            </w:r>
          </w:p>
          <w:p w14:paraId="63E3B389" w14:textId="77777777" w:rsidR="00E507F4" w:rsidRPr="007F183D" w:rsidRDefault="00E507F4" w:rsidP="00B95348">
            <w:pPr>
              <w:rPr>
                <w:rFonts w:ascii="Arial" w:hAnsi="Arial" w:cs="Arial"/>
                <w:sz w:val="22"/>
                <w:szCs w:val="22"/>
              </w:rPr>
            </w:pPr>
            <w:r w:rsidRPr="007F183D">
              <w:rPr>
                <w:rFonts w:ascii="Arial" w:hAnsi="Arial" w:cs="Arial"/>
                <w:sz w:val="22"/>
                <w:szCs w:val="22"/>
              </w:rPr>
              <w:t>Fax:  028 8676 3160</w:t>
            </w:r>
          </w:p>
          <w:p w14:paraId="316B8D54"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3" w:history="1">
              <w:r w:rsidRPr="007F183D">
                <w:rPr>
                  <w:rStyle w:val="Hyperlink"/>
                  <w:rFonts w:ascii="Arial" w:hAnsi="Arial" w:cs="Arial"/>
                  <w:color w:val="auto"/>
                  <w:sz w:val="22"/>
                  <w:szCs w:val="22"/>
                </w:rPr>
                <w:t>Charlene@cookstownenterprise.com</w:t>
              </w:r>
            </w:hyperlink>
            <w:r w:rsidRPr="007F183D">
              <w:rPr>
                <w:rFonts w:ascii="Arial" w:hAnsi="Arial" w:cs="Arial"/>
                <w:sz w:val="22"/>
                <w:szCs w:val="22"/>
              </w:rPr>
              <w:t xml:space="preserve"> </w:t>
            </w:r>
          </w:p>
        </w:tc>
        <w:tc>
          <w:tcPr>
            <w:tcW w:w="3686" w:type="dxa"/>
          </w:tcPr>
          <w:p w14:paraId="061991FB" w14:textId="77777777" w:rsidR="00E507F4" w:rsidRPr="007F183D" w:rsidRDefault="00E507F4" w:rsidP="00B95348">
            <w:pPr>
              <w:rPr>
                <w:rFonts w:ascii="Arial" w:hAnsi="Arial" w:cs="Arial"/>
                <w:sz w:val="22"/>
                <w:szCs w:val="22"/>
              </w:rPr>
            </w:pPr>
          </w:p>
          <w:p w14:paraId="1E020215" w14:textId="77777777" w:rsidR="00E507F4" w:rsidRPr="007F183D" w:rsidRDefault="00E507F4" w:rsidP="00B95348">
            <w:pPr>
              <w:rPr>
                <w:rFonts w:ascii="Arial" w:hAnsi="Arial" w:cs="Arial"/>
                <w:sz w:val="22"/>
                <w:szCs w:val="22"/>
              </w:rPr>
            </w:pPr>
            <w:r w:rsidRPr="007F183D">
              <w:rPr>
                <w:rFonts w:ascii="Arial" w:hAnsi="Arial" w:cs="Arial"/>
                <w:sz w:val="22"/>
                <w:szCs w:val="22"/>
              </w:rPr>
              <w:t>Craigavon Industrial Development Organisation Ltd (CIDO)</w:t>
            </w:r>
          </w:p>
          <w:p w14:paraId="4E16A670" w14:textId="77777777" w:rsidR="00E507F4" w:rsidRPr="007F183D" w:rsidRDefault="00E507F4" w:rsidP="00B95348">
            <w:pPr>
              <w:rPr>
                <w:rFonts w:ascii="Arial" w:hAnsi="Arial" w:cs="Arial"/>
                <w:sz w:val="22"/>
                <w:szCs w:val="22"/>
              </w:rPr>
            </w:pPr>
            <w:r w:rsidRPr="007F183D">
              <w:rPr>
                <w:rFonts w:ascii="Arial" w:hAnsi="Arial" w:cs="Arial"/>
                <w:sz w:val="22"/>
                <w:szCs w:val="22"/>
              </w:rPr>
              <w:t>i² CIDO Innovation Centre</w:t>
            </w:r>
          </w:p>
          <w:p w14:paraId="55FBE31D" w14:textId="77777777" w:rsidR="00E507F4" w:rsidRPr="007F183D" w:rsidRDefault="00E507F4" w:rsidP="00B95348">
            <w:pPr>
              <w:rPr>
                <w:rFonts w:ascii="Arial" w:hAnsi="Arial" w:cs="Arial"/>
                <w:sz w:val="22"/>
                <w:szCs w:val="22"/>
              </w:rPr>
            </w:pPr>
            <w:r w:rsidRPr="007F183D">
              <w:rPr>
                <w:rFonts w:ascii="Arial" w:hAnsi="Arial" w:cs="Arial"/>
                <w:sz w:val="22"/>
                <w:szCs w:val="22"/>
              </w:rPr>
              <w:t>Carn</w:t>
            </w:r>
          </w:p>
          <w:p w14:paraId="3B44B3DD" w14:textId="77777777" w:rsidR="00E507F4" w:rsidRPr="007F183D" w:rsidRDefault="00E507F4" w:rsidP="00B95348">
            <w:pPr>
              <w:rPr>
                <w:rFonts w:ascii="Arial" w:hAnsi="Arial" w:cs="Arial"/>
                <w:b/>
                <w:sz w:val="22"/>
                <w:szCs w:val="22"/>
              </w:rPr>
            </w:pPr>
            <w:r w:rsidRPr="007F183D">
              <w:rPr>
                <w:rFonts w:ascii="Arial" w:hAnsi="Arial" w:cs="Arial"/>
                <w:b/>
                <w:sz w:val="22"/>
                <w:szCs w:val="22"/>
              </w:rPr>
              <w:t>Craigavon</w:t>
            </w:r>
          </w:p>
          <w:p w14:paraId="55B50771" w14:textId="77777777" w:rsidR="00E507F4" w:rsidRPr="007F183D" w:rsidRDefault="00E507F4" w:rsidP="00B95348">
            <w:pPr>
              <w:rPr>
                <w:rFonts w:ascii="Arial" w:hAnsi="Arial" w:cs="Arial"/>
                <w:sz w:val="22"/>
                <w:szCs w:val="22"/>
              </w:rPr>
            </w:pPr>
            <w:r w:rsidRPr="007F183D">
              <w:rPr>
                <w:rFonts w:ascii="Arial" w:hAnsi="Arial" w:cs="Arial"/>
                <w:sz w:val="22"/>
                <w:szCs w:val="22"/>
              </w:rPr>
              <w:t>BT66 6PW</w:t>
            </w:r>
          </w:p>
          <w:p w14:paraId="1CEB51F2" w14:textId="77777777" w:rsidR="00E507F4" w:rsidRPr="007F183D" w:rsidRDefault="00E507F4" w:rsidP="00B95348">
            <w:pPr>
              <w:rPr>
                <w:rFonts w:ascii="Arial" w:hAnsi="Arial" w:cs="Arial"/>
                <w:sz w:val="22"/>
                <w:szCs w:val="22"/>
              </w:rPr>
            </w:pPr>
          </w:p>
          <w:p w14:paraId="0AB366DE" w14:textId="77777777" w:rsidR="00E507F4" w:rsidRPr="007F183D" w:rsidRDefault="00E507F4" w:rsidP="00B95348">
            <w:pPr>
              <w:rPr>
                <w:rFonts w:ascii="Arial" w:hAnsi="Arial" w:cs="Arial"/>
                <w:sz w:val="22"/>
                <w:szCs w:val="22"/>
              </w:rPr>
            </w:pPr>
            <w:r w:rsidRPr="007F183D">
              <w:rPr>
                <w:rFonts w:ascii="Arial" w:hAnsi="Arial" w:cs="Arial"/>
                <w:sz w:val="22"/>
                <w:szCs w:val="22"/>
              </w:rPr>
              <w:t>Tel:  028 3833 3393</w:t>
            </w:r>
          </w:p>
          <w:p w14:paraId="1F7DFDBC" w14:textId="77777777" w:rsidR="00E507F4" w:rsidRPr="007F183D" w:rsidRDefault="00E507F4" w:rsidP="00B95348">
            <w:pPr>
              <w:rPr>
                <w:rFonts w:ascii="Arial" w:hAnsi="Arial" w:cs="Arial"/>
                <w:sz w:val="22"/>
                <w:szCs w:val="22"/>
              </w:rPr>
            </w:pPr>
            <w:r w:rsidRPr="007F183D">
              <w:rPr>
                <w:rFonts w:ascii="Arial" w:hAnsi="Arial" w:cs="Arial"/>
                <w:sz w:val="22"/>
                <w:szCs w:val="22"/>
              </w:rPr>
              <w:t>Fax:  028 3835 0390</w:t>
            </w:r>
          </w:p>
          <w:p w14:paraId="3F7BD9C8"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4" w:history="1">
              <w:r w:rsidRPr="007F183D">
                <w:rPr>
                  <w:rStyle w:val="Hyperlink"/>
                  <w:rFonts w:ascii="Arial" w:hAnsi="Arial" w:cs="Arial"/>
                  <w:color w:val="auto"/>
                  <w:sz w:val="22"/>
                  <w:szCs w:val="22"/>
                </w:rPr>
                <w:t>Karen.adamson@cido.co.uk</w:t>
              </w:r>
            </w:hyperlink>
            <w:r w:rsidRPr="007F183D">
              <w:rPr>
                <w:rFonts w:ascii="Arial" w:hAnsi="Arial" w:cs="Arial"/>
                <w:sz w:val="22"/>
                <w:szCs w:val="22"/>
              </w:rPr>
              <w:t xml:space="preserve"> </w:t>
            </w:r>
          </w:p>
        </w:tc>
        <w:tc>
          <w:tcPr>
            <w:tcW w:w="3544" w:type="dxa"/>
          </w:tcPr>
          <w:p w14:paraId="0D5EA83F" w14:textId="77777777" w:rsidR="00E507F4" w:rsidRPr="007F183D" w:rsidRDefault="00E507F4" w:rsidP="00B95348">
            <w:pPr>
              <w:rPr>
                <w:rFonts w:ascii="Arial" w:hAnsi="Arial" w:cs="Arial"/>
                <w:sz w:val="22"/>
                <w:szCs w:val="22"/>
              </w:rPr>
            </w:pPr>
          </w:p>
          <w:p w14:paraId="03694385" w14:textId="77777777" w:rsidR="00E507F4" w:rsidRPr="007F183D" w:rsidRDefault="00E507F4" w:rsidP="00B95348">
            <w:pPr>
              <w:rPr>
                <w:rFonts w:ascii="Arial" w:hAnsi="Arial" w:cs="Arial"/>
                <w:sz w:val="22"/>
                <w:szCs w:val="22"/>
              </w:rPr>
            </w:pPr>
            <w:r w:rsidRPr="007F183D">
              <w:rPr>
                <w:rFonts w:ascii="Arial" w:hAnsi="Arial" w:cs="Arial"/>
                <w:sz w:val="22"/>
                <w:szCs w:val="22"/>
              </w:rPr>
              <w:t>Down Business Centre Ltd</w:t>
            </w:r>
          </w:p>
          <w:p w14:paraId="784FF57E" w14:textId="77777777" w:rsidR="00E507F4" w:rsidRPr="007F183D" w:rsidRDefault="00E507F4" w:rsidP="00B95348">
            <w:pPr>
              <w:rPr>
                <w:rFonts w:ascii="Arial" w:hAnsi="Arial" w:cs="Arial"/>
                <w:sz w:val="22"/>
                <w:szCs w:val="22"/>
              </w:rPr>
            </w:pPr>
            <w:r w:rsidRPr="007F183D">
              <w:rPr>
                <w:rFonts w:ascii="Arial" w:hAnsi="Arial" w:cs="Arial"/>
                <w:sz w:val="22"/>
                <w:szCs w:val="22"/>
              </w:rPr>
              <w:t>46 Belfast Road</w:t>
            </w:r>
          </w:p>
          <w:p w14:paraId="2E89DB1C" w14:textId="77777777" w:rsidR="00E507F4" w:rsidRPr="007F183D" w:rsidRDefault="00E507F4" w:rsidP="00B95348">
            <w:pPr>
              <w:rPr>
                <w:rFonts w:ascii="Arial" w:hAnsi="Arial" w:cs="Arial"/>
                <w:b/>
                <w:sz w:val="22"/>
                <w:szCs w:val="22"/>
              </w:rPr>
            </w:pPr>
            <w:r w:rsidRPr="007F183D">
              <w:rPr>
                <w:rFonts w:ascii="Arial" w:hAnsi="Arial" w:cs="Arial"/>
                <w:b/>
                <w:sz w:val="22"/>
                <w:szCs w:val="22"/>
              </w:rPr>
              <w:t>Downpatrick</w:t>
            </w:r>
          </w:p>
          <w:p w14:paraId="79A79038" w14:textId="77777777" w:rsidR="00E507F4" w:rsidRPr="007F183D" w:rsidRDefault="00E507F4" w:rsidP="00B95348">
            <w:pPr>
              <w:rPr>
                <w:rFonts w:ascii="Arial" w:hAnsi="Arial" w:cs="Arial"/>
                <w:sz w:val="22"/>
                <w:szCs w:val="22"/>
              </w:rPr>
            </w:pPr>
            <w:r w:rsidRPr="007F183D">
              <w:rPr>
                <w:rFonts w:ascii="Arial" w:hAnsi="Arial" w:cs="Arial"/>
                <w:sz w:val="22"/>
                <w:szCs w:val="22"/>
              </w:rPr>
              <w:t>BT30 9UP</w:t>
            </w:r>
          </w:p>
          <w:p w14:paraId="2C54A663" w14:textId="77777777" w:rsidR="00E507F4" w:rsidRPr="007F183D" w:rsidRDefault="00E507F4" w:rsidP="00B95348">
            <w:pPr>
              <w:rPr>
                <w:rFonts w:ascii="Arial" w:hAnsi="Arial" w:cs="Arial"/>
                <w:sz w:val="22"/>
                <w:szCs w:val="22"/>
              </w:rPr>
            </w:pPr>
          </w:p>
          <w:p w14:paraId="467FE920" w14:textId="77777777" w:rsidR="00E507F4" w:rsidRPr="007F183D" w:rsidRDefault="00E507F4" w:rsidP="00B95348">
            <w:pPr>
              <w:rPr>
                <w:rFonts w:ascii="Arial" w:hAnsi="Arial" w:cs="Arial"/>
                <w:sz w:val="22"/>
                <w:szCs w:val="22"/>
              </w:rPr>
            </w:pPr>
          </w:p>
          <w:p w14:paraId="341F3D34" w14:textId="77777777" w:rsidR="00E507F4" w:rsidRPr="007F183D" w:rsidRDefault="00E507F4" w:rsidP="00B95348">
            <w:pPr>
              <w:rPr>
                <w:rFonts w:ascii="Arial" w:hAnsi="Arial" w:cs="Arial"/>
                <w:sz w:val="22"/>
                <w:szCs w:val="22"/>
              </w:rPr>
            </w:pPr>
          </w:p>
          <w:p w14:paraId="2D7BBFCB" w14:textId="77777777" w:rsidR="00E507F4" w:rsidRPr="007F183D" w:rsidRDefault="00E507F4" w:rsidP="00B95348">
            <w:pPr>
              <w:rPr>
                <w:rFonts w:ascii="Arial" w:hAnsi="Arial" w:cs="Arial"/>
                <w:sz w:val="22"/>
                <w:szCs w:val="22"/>
              </w:rPr>
            </w:pPr>
            <w:r w:rsidRPr="007F183D">
              <w:rPr>
                <w:rFonts w:ascii="Arial" w:hAnsi="Arial" w:cs="Arial"/>
                <w:sz w:val="22"/>
                <w:szCs w:val="22"/>
              </w:rPr>
              <w:t>Tel:  028 4461 6416</w:t>
            </w:r>
          </w:p>
          <w:p w14:paraId="7F79A8A8" w14:textId="77777777" w:rsidR="00E507F4" w:rsidRPr="007F183D" w:rsidRDefault="00E507F4" w:rsidP="00B95348">
            <w:pPr>
              <w:rPr>
                <w:rFonts w:ascii="Arial" w:hAnsi="Arial" w:cs="Arial"/>
                <w:sz w:val="22"/>
                <w:szCs w:val="22"/>
              </w:rPr>
            </w:pPr>
            <w:r w:rsidRPr="007F183D">
              <w:rPr>
                <w:rFonts w:ascii="Arial" w:hAnsi="Arial" w:cs="Arial"/>
                <w:sz w:val="22"/>
                <w:szCs w:val="22"/>
              </w:rPr>
              <w:t>Fax:  028 4461 6419</w:t>
            </w:r>
          </w:p>
          <w:p w14:paraId="79483408"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5" w:history="1">
              <w:r w:rsidRPr="007F183D">
                <w:rPr>
                  <w:rStyle w:val="Hyperlink"/>
                  <w:rFonts w:ascii="Arial" w:hAnsi="Arial" w:cs="Arial"/>
                  <w:color w:val="auto"/>
                  <w:sz w:val="22"/>
                  <w:szCs w:val="22"/>
                </w:rPr>
                <w:t>joantummon@downbc.co.uk</w:t>
              </w:r>
            </w:hyperlink>
            <w:r w:rsidRPr="007F183D">
              <w:rPr>
                <w:rFonts w:ascii="Arial" w:hAnsi="Arial" w:cs="Arial"/>
                <w:sz w:val="22"/>
                <w:szCs w:val="22"/>
              </w:rPr>
              <w:t xml:space="preserve"> </w:t>
            </w:r>
          </w:p>
        </w:tc>
      </w:tr>
      <w:tr w:rsidR="00E507F4" w:rsidRPr="007F183D" w14:paraId="313A1081" w14:textId="77777777" w:rsidTr="00B95348">
        <w:tc>
          <w:tcPr>
            <w:tcW w:w="3686" w:type="dxa"/>
          </w:tcPr>
          <w:p w14:paraId="5E33E6AD" w14:textId="77777777" w:rsidR="00E507F4" w:rsidRPr="007F183D" w:rsidRDefault="00E507F4" w:rsidP="00B95348">
            <w:pPr>
              <w:rPr>
                <w:rFonts w:ascii="Arial" w:hAnsi="Arial" w:cs="Arial"/>
                <w:sz w:val="22"/>
                <w:szCs w:val="22"/>
              </w:rPr>
            </w:pPr>
          </w:p>
          <w:p w14:paraId="08256C4B" w14:textId="77777777" w:rsidR="00E507F4" w:rsidRPr="007F183D" w:rsidRDefault="00E507F4" w:rsidP="00B95348">
            <w:pPr>
              <w:rPr>
                <w:rFonts w:ascii="Arial" w:hAnsi="Arial" w:cs="Arial"/>
                <w:sz w:val="22"/>
                <w:szCs w:val="22"/>
              </w:rPr>
            </w:pPr>
            <w:r w:rsidRPr="007F183D">
              <w:rPr>
                <w:rFonts w:ascii="Arial" w:hAnsi="Arial" w:cs="Arial"/>
                <w:sz w:val="22"/>
                <w:szCs w:val="22"/>
              </w:rPr>
              <w:t>Dungannon Enterprise Centre</w:t>
            </w:r>
          </w:p>
          <w:p w14:paraId="1EB82CE0" w14:textId="77777777" w:rsidR="00E507F4" w:rsidRPr="007F183D" w:rsidRDefault="00E507F4" w:rsidP="00B95348">
            <w:pPr>
              <w:rPr>
                <w:rFonts w:ascii="Arial" w:hAnsi="Arial" w:cs="Arial"/>
                <w:sz w:val="22"/>
                <w:szCs w:val="22"/>
              </w:rPr>
            </w:pPr>
            <w:r w:rsidRPr="007F183D">
              <w:rPr>
                <w:rFonts w:ascii="Arial" w:hAnsi="Arial" w:cs="Arial"/>
                <w:sz w:val="22"/>
                <w:szCs w:val="22"/>
              </w:rPr>
              <w:t>Dungannon Enterprise Park</w:t>
            </w:r>
          </w:p>
          <w:p w14:paraId="1A9E469F"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2 Coalisland Road </w:t>
            </w:r>
          </w:p>
          <w:p w14:paraId="450812E9" w14:textId="77777777" w:rsidR="00E507F4" w:rsidRPr="007F183D" w:rsidRDefault="00E507F4" w:rsidP="00B95348">
            <w:pPr>
              <w:rPr>
                <w:rFonts w:ascii="Arial" w:hAnsi="Arial" w:cs="Arial"/>
                <w:b/>
                <w:sz w:val="22"/>
                <w:szCs w:val="22"/>
              </w:rPr>
            </w:pPr>
            <w:r w:rsidRPr="007F183D">
              <w:rPr>
                <w:rFonts w:ascii="Arial" w:hAnsi="Arial" w:cs="Arial"/>
                <w:b/>
                <w:sz w:val="22"/>
                <w:szCs w:val="22"/>
              </w:rPr>
              <w:t>Dungannon</w:t>
            </w:r>
          </w:p>
          <w:p w14:paraId="61CA439E" w14:textId="77777777" w:rsidR="00E507F4" w:rsidRPr="007F183D" w:rsidRDefault="00E507F4" w:rsidP="00B95348">
            <w:pPr>
              <w:rPr>
                <w:rFonts w:ascii="Arial" w:hAnsi="Arial" w:cs="Arial"/>
                <w:sz w:val="22"/>
                <w:szCs w:val="22"/>
              </w:rPr>
            </w:pPr>
            <w:r w:rsidRPr="007F183D">
              <w:rPr>
                <w:rFonts w:ascii="Arial" w:hAnsi="Arial" w:cs="Arial"/>
                <w:sz w:val="22"/>
                <w:szCs w:val="22"/>
              </w:rPr>
              <w:t>BT71 6JT</w:t>
            </w:r>
          </w:p>
          <w:p w14:paraId="2790EF79" w14:textId="77777777" w:rsidR="00E507F4" w:rsidRPr="007F183D" w:rsidRDefault="00E507F4" w:rsidP="00B95348">
            <w:pPr>
              <w:rPr>
                <w:rFonts w:ascii="Arial" w:hAnsi="Arial" w:cs="Arial"/>
                <w:sz w:val="22"/>
                <w:szCs w:val="22"/>
              </w:rPr>
            </w:pPr>
          </w:p>
          <w:p w14:paraId="7E3FBE15" w14:textId="77777777" w:rsidR="00E507F4" w:rsidRPr="007F183D" w:rsidRDefault="00E507F4" w:rsidP="00B95348">
            <w:pPr>
              <w:rPr>
                <w:rFonts w:ascii="Arial" w:hAnsi="Arial" w:cs="Arial"/>
                <w:sz w:val="22"/>
                <w:szCs w:val="22"/>
              </w:rPr>
            </w:pPr>
          </w:p>
          <w:p w14:paraId="6E6C369E" w14:textId="77777777" w:rsidR="00E507F4" w:rsidRPr="007F183D" w:rsidRDefault="00E507F4" w:rsidP="00B95348">
            <w:pPr>
              <w:rPr>
                <w:rFonts w:ascii="Arial" w:hAnsi="Arial" w:cs="Arial"/>
                <w:sz w:val="22"/>
                <w:szCs w:val="22"/>
              </w:rPr>
            </w:pPr>
            <w:r w:rsidRPr="007F183D">
              <w:rPr>
                <w:rFonts w:ascii="Arial" w:hAnsi="Arial" w:cs="Arial"/>
                <w:sz w:val="22"/>
                <w:szCs w:val="22"/>
              </w:rPr>
              <w:t>Tel:  028 8772 3489</w:t>
            </w:r>
          </w:p>
          <w:p w14:paraId="48784981" w14:textId="77777777" w:rsidR="00E507F4" w:rsidRPr="007F183D" w:rsidRDefault="00E507F4" w:rsidP="00B95348">
            <w:pPr>
              <w:rPr>
                <w:rFonts w:ascii="Arial" w:hAnsi="Arial" w:cs="Arial"/>
                <w:sz w:val="22"/>
                <w:szCs w:val="22"/>
              </w:rPr>
            </w:pPr>
            <w:r w:rsidRPr="007F183D">
              <w:rPr>
                <w:rFonts w:ascii="Arial" w:hAnsi="Arial" w:cs="Arial"/>
                <w:sz w:val="22"/>
                <w:szCs w:val="22"/>
              </w:rPr>
              <w:t>Fax:  028 8775 2200</w:t>
            </w:r>
          </w:p>
          <w:p w14:paraId="49A8A850"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6" w:history="1">
              <w:r w:rsidRPr="007F183D">
                <w:rPr>
                  <w:rStyle w:val="Hyperlink"/>
                  <w:rFonts w:ascii="Arial" w:hAnsi="Arial" w:cs="Arial"/>
                  <w:color w:val="auto"/>
                  <w:sz w:val="22"/>
                  <w:szCs w:val="22"/>
                </w:rPr>
                <w:t>alanna@dungannonenterprise.com</w:t>
              </w:r>
            </w:hyperlink>
            <w:r w:rsidRPr="007F183D">
              <w:rPr>
                <w:rFonts w:ascii="Arial" w:hAnsi="Arial" w:cs="Arial"/>
                <w:sz w:val="22"/>
                <w:szCs w:val="22"/>
              </w:rPr>
              <w:t xml:space="preserve"> </w:t>
            </w:r>
          </w:p>
          <w:p w14:paraId="664DE5B8" w14:textId="77777777" w:rsidR="00E507F4" w:rsidRPr="007F183D" w:rsidRDefault="00E507F4" w:rsidP="00B95348">
            <w:pPr>
              <w:rPr>
                <w:rFonts w:ascii="Arial" w:hAnsi="Arial" w:cs="Arial"/>
                <w:sz w:val="22"/>
                <w:szCs w:val="22"/>
              </w:rPr>
            </w:pPr>
          </w:p>
        </w:tc>
        <w:tc>
          <w:tcPr>
            <w:tcW w:w="3686" w:type="dxa"/>
          </w:tcPr>
          <w:p w14:paraId="5572A9D2" w14:textId="77777777" w:rsidR="00E507F4" w:rsidRPr="007F183D" w:rsidRDefault="00E507F4" w:rsidP="00B95348">
            <w:pPr>
              <w:rPr>
                <w:rFonts w:ascii="Arial" w:hAnsi="Arial" w:cs="Arial"/>
                <w:sz w:val="22"/>
                <w:szCs w:val="22"/>
              </w:rPr>
            </w:pPr>
          </w:p>
          <w:p w14:paraId="2AE9BF4C" w14:textId="77777777" w:rsidR="00E507F4" w:rsidRPr="007F183D" w:rsidRDefault="00E507F4" w:rsidP="00B95348">
            <w:pPr>
              <w:rPr>
                <w:rFonts w:ascii="Arial" w:hAnsi="Arial" w:cs="Arial"/>
                <w:sz w:val="22"/>
                <w:szCs w:val="22"/>
              </w:rPr>
            </w:pPr>
            <w:r w:rsidRPr="007F183D">
              <w:rPr>
                <w:rFonts w:ascii="Arial" w:hAnsi="Arial" w:cs="Arial"/>
                <w:sz w:val="22"/>
                <w:szCs w:val="22"/>
              </w:rPr>
              <w:t>East Belfast Enterprise Park</w:t>
            </w:r>
          </w:p>
          <w:p w14:paraId="645C9090" w14:textId="77777777" w:rsidR="00E507F4" w:rsidRPr="007F183D" w:rsidRDefault="00E507F4" w:rsidP="00B95348">
            <w:pPr>
              <w:rPr>
                <w:rFonts w:ascii="Arial" w:hAnsi="Arial" w:cs="Arial"/>
                <w:sz w:val="22"/>
                <w:szCs w:val="22"/>
              </w:rPr>
            </w:pPr>
            <w:r w:rsidRPr="007F183D">
              <w:rPr>
                <w:rFonts w:ascii="Arial" w:hAnsi="Arial" w:cs="Arial"/>
                <w:sz w:val="22"/>
                <w:szCs w:val="22"/>
              </w:rPr>
              <w:t>308 Albertbridge Road</w:t>
            </w:r>
          </w:p>
          <w:p w14:paraId="4E22C8DE" w14:textId="77777777" w:rsidR="00E507F4" w:rsidRPr="007F183D" w:rsidRDefault="00E507F4" w:rsidP="00B95348">
            <w:pPr>
              <w:rPr>
                <w:rFonts w:ascii="Arial" w:hAnsi="Arial" w:cs="Arial"/>
                <w:b/>
                <w:sz w:val="22"/>
                <w:szCs w:val="22"/>
              </w:rPr>
            </w:pPr>
            <w:r w:rsidRPr="007F183D">
              <w:rPr>
                <w:rFonts w:ascii="Arial" w:hAnsi="Arial" w:cs="Arial"/>
                <w:b/>
                <w:sz w:val="22"/>
                <w:szCs w:val="22"/>
              </w:rPr>
              <w:t>Belfast</w:t>
            </w:r>
          </w:p>
          <w:p w14:paraId="2780BD59" w14:textId="77777777" w:rsidR="00E507F4" w:rsidRPr="007F183D" w:rsidRDefault="00E507F4" w:rsidP="00B95348">
            <w:pPr>
              <w:rPr>
                <w:rFonts w:ascii="Arial" w:hAnsi="Arial" w:cs="Arial"/>
                <w:sz w:val="22"/>
                <w:szCs w:val="22"/>
              </w:rPr>
            </w:pPr>
            <w:r w:rsidRPr="007F183D">
              <w:rPr>
                <w:rFonts w:ascii="Arial" w:hAnsi="Arial" w:cs="Arial"/>
                <w:sz w:val="22"/>
                <w:szCs w:val="22"/>
              </w:rPr>
              <w:t>BT5 4GX</w:t>
            </w:r>
          </w:p>
          <w:p w14:paraId="10ECCADD" w14:textId="77777777" w:rsidR="00E507F4" w:rsidRPr="007F183D" w:rsidRDefault="00E507F4" w:rsidP="00B95348">
            <w:pPr>
              <w:rPr>
                <w:rFonts w:ascii="Arial" w:hAnsi="Arial" w:cs="Arial"/>
                <w:sz w:val="22"/>
                <w:szCs w:val="22"/>
              </w:rPr>
            </w:pPr>
          </w:p>
          <w:p w14:paraId="672F375B" w14:textId="77777777" w:rsidR="00E507F4" w:rsidRPr="007F183D" w:rsidRDefault="00E507F4" w:rsidP="00B95348">
            <w:pPr>
              <w:rPr>
                <w:rFonts w:ascii="Arial" w:hAnsi="Arial" w:cs="Arial"/>
                <w:sz w:val="22"/>
                <w:szCs w:val="22"/>
              </w:rPr>
            </w:pPr>
          </w:p>
          <w:p w14:paraId="196B8B4F" w14:textId="77777777" w:rsidR="00E507F4" w:rsidRPr="007F183D" w:rsidRDefault="00E507F4" w:rsidP="00B95348">
            <w:pPr>
              <w:rPr>
                <w:rFonts w:ascii="Arial" w:hAnsi="Arial" w:cs="Arial"/>
                <w:sz w:val="22"/>
                <w:szCs w:val="22"/>
              </w:rPr>
            </w:pPr>
          </w:p>
          <w:p w14:paraId="4DCC02BB" w14:textId="77777777" w:rsidR="00E507F4" w:rsidRPr="007F183D" w:rsidRDefault="00E507F4" w:rsidP="00B95348">
            <w:pPr>
              <w:rPr>
                <w:rFonts w:ascii="Arial" w:hAnsi="Arial" w:cs="Arial"/>
                <w:sz w:val="22"/>
                <w:szCs w:val="22"/>
              </w:rPr>
            </w:pPr>
            <w:r w:rsidRPr="007F183D">
              <w:rPr>
                <w:rFonts w:ascii="Arial" w:hAnsi="Arial" w:cs="Arial"/>
                <w:sz w:val="22"/>
                <w:szCs w:val="22"/>
              </w:rPr>
              <w:t>Tel:  028 9045 5450</w:t>
            </w:r>
          </w:p>
          <w:p w14:paraId="2691A025" w14:textId="77777777" w:rsidR="00E507F4" w:rsidRPr="007F183D" w:rsidRDefault="00E507F4" w:rsidP="00B95348">
            <w:pPr>
              <w:rPr>
                <w:rFonts w:ascii="Arial" w:hAnsi="Arial" w:cs="Arial"/>
                <w:sz w:val="22"/>
                <w:szCs w:val="22"/>
              </w:rPr>
            </w:pPr>
            <w:r w:rsidRPr="007F183D">
              <w:rPr>
                <w:rFonts w:ascii="Arial" w:hAnsi="Arial" w:cs="Arial"/>
                <w:sz w:val="22"/>
                <w:szCs w:val="22"/>
              </w:rPr>
              <w:t>Fax:  028 9073 2600</w:t>
            </w:r>
          </w:p>
          <w:p w14:paraId="3BB9679C"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7" w:history="1">
              <w:r w:rsidRPr="007F183D">
                <w:rPr>
                  <w:rStyle w:val="Hyperlink"/>
                  <w:rFonts w:ascii="Arial" w:hAnsi="Arial" w:cs="Arial"/>
                  <w:color w:val="auto"/>
                  <w:sz w:val="22"/>
                  <w:szCs w:val="22"/>
                </w:rPr>
                <w:t>Kenny@eastbelfast.org</w:t>
              </w:r>
            </w:hyperlink>
          </w:p>
          <w:p w14:paraId="52C8A00A" w14:textId="77777777" w:rsidR="00E507F4" w:rsidRPr="007F183D" w:rsidRDefault="00E507F4" w:rsidP="00B95348">
            <w:pPr>
              <w:rPr>
                <w:rFonts w:ascii="Arial" w:hAnsi="Arial" w:cs="Arial"/>
                <w:sz w:val="22"/>
                <w:szCs w:val="22"/>
              </w:rPr>
            </w:pPr>
          </w:p>
        </w:tc>
        <w:tc>
          <w:tcPr>
            <w:tcW w:w="3544" w:type="dxa"/>
          </w:tcPr>
          <w:p w14:paraId="75B08DB3" w14:textId="77777777" w:rsidR="00E507F4" w:rsidRPr="007F183D" w:rsidRDefault="00E507F4" w:rsidP="00B95348">
            <w:pPr>
              <w:rPr>
                <w:rFonts w:ascii="Arial" w:hAnsi="Arial" w:cs="Arial"/>
                <w:sz w:val="22"/>
                <w:szCs w:val="22"/>
              </w:rPr>
            </w:pPr>
          </w:p>
          <w:p w14:paraId="113905B7" w14:textId="77777777" w:rsidR="00E507F4" w:rsidRPr="007F183D" w:rsidRDefault="00E507F4" w:rsidP="00B95348">
            <w:pPr>
              <w:rPr>
                <w:rFonts w:ascii="Arial" w:hAnsi="Arial" w:cs="Arial"/>
                <w:sz w:val="22"/>
                <w:szCs w:val="22"/>
              </w:rPr>
            </w:pPr>
            <w:r w:rsidRPr="007F183D">
              <w:rPr>
                <w:rFonts w:ascii="Arial" w:hAnsi="Arial" w:cs="Arial"/>
                <w:sz w:val="22"/>
                <w:szCs w:val="22"/>
              </w:rPr>
              <w:t>Fermanagh Enterprise Ltd</w:t>
            </w:r>
          </w:p>
          <w:p w14:paraId="539CF05B" w14:textId="77777777" w:rsidR="00E507F4" w:rsidRPr="007F183D" w:rsidRDefault="00E507F4" w:rsidP="00B95348">
            <w:pPr>
              <w:rPr>
                <w:rFonts w:ascii="Arial" w:hAnsi="Arial" w:cs="Arial"/>
                <w:sz w:val="22"/>
                <w:szCs w:val="22"/>
              </w:rPr>
            </w:pPr>
            <w:r w:rsidRPr="007F183D">
              <w:rPr>
                <w:rFonts w:ascii="Arial" w:hAnsi="Arial" w:cs="Arial"/>
                <w:sz w:val="22"/>
                <w:szCs w:val="22"/>
              </w:rPr>
              <w:t>Enniskillen Business Centre</w:t>
            </w:r>
          </w:p>
          <w:p w14:paraId="46BDB9B6" w14:textId="77777777" w:rsidR="00E507F4" w:rsidRPr="007F183D" w:rsidRDefault="00E507F4" w:rsidP="00B95348">
            <w:pPr>
              <w:rPr>
                <w:rFonts w:ascii="Arial" w:hAnsi="Arial" w:cs="Arial"/>
                <w:sz w:val="22"/>
                <w:szCs w:val="22"/>
              </w:rPr>
            </w:pPr>
            <w:r w:rsidRPr="007F183D">
              <w:rPr>
                <w:rFonts w:ascii="Arial" w:hAnsi="Arial" w:cs="Arial"/>
                <w:sz w:val="22"/>
                <w:szCs w:val="22"/>
              </w:rPr>
              <w:t>Lackaghboy Industrial Estate</w:t>
            </w:r>
          </w:p>
          <w:p w14:paraId="778A4F1C" w14:textId="77777777" w:rsidR="00E507F4" w:rsidRPr="007F183D" w:rsidRDefault="00E507F4" w:rsidP="00B95348">
            <w:pPr>
              <w:rPr>
                <w:rFonts w:ascii="Arial" w:hAnsi="Arial" w:cs="Arial"/>
                <w:sz w:val="22"/>
                <w:szCs w:val="22"/>
              </w:rPr>
            </w:pPr>
            <w:r w:rsidRPr="007F183D">
              <w:rPr>
                <w:rFonts w:ascii="Arial" w:hAnsi="Arial" w:cs="Arial"/>
                <w:sz w:val="22"/>
                <w:szCs w:val="22"/>
              </w:rPr>
              <w:t>Tempo Road</w:t>
            </w:r>
          </w:p>
          <w:p w14:paraId="1009D6C4" w14:textId="77777777" w:rsidR="00E507F4" w:rsidRPr="007F183D" w:rsidRDefault="00E507F4" w:rsidP="00B95348">
            <w:pPr>
              <w:rPr>
                <w:rFonts w:ascii="Arial" w:hAnsi="Arial" w:cs="Arial"/>
                <w:b/>
                <w:sz w:val="22"/>
                <w:szCs w:val="22"/>
              </w:rPr>
            </w:pPr>
            <w:r w:rsidRPr="007F183D">
              <w:rPr>
                <w:rFonts w:ascii="Arial" w:hAnsi="Arial" w:cs="Arial"/>
                <w:b/>
                <w:sz w:val="22"/>
                <w:szCs w:val="22"/>
              </w:rPr>
              <w:t>Enniskillen</w:t>
            </w:r>
          </w:p>
          <w:p w14:paraId="6480DEC3" w14:textId="77777777" w:rsidR="00E507F4" w:rsidRPr="007F183D" w:rsidRDefault="00E507F4" w:rsidP="00B95348">
            <w:pPr>
              <w:rPr>
                <w:rFonts w:ascii="Arial" w:hAnsi="Arial" w:cs="Arial"/>
                <w:sz w:val="22"/>
                <w:szCs w:val="22"/>
              </w:rPr>
            </w:pPr>
            <w:r w:rsidRPr="007F183D">
              <w:rPr>
                <w:rFonts w:ascii="Arial" w:hAnsi="Arial" w:cs="Arial"/>
                <w:sz w:val="22"/>
                <w:szCs w:val="22"/>
              </w:rPr>
              <w:t>BT74 4RL</w:t>
            </w:r>
          </w:p>
          <w:p w14:paraId="3EEEDC92" w14:textId="77777777" w:rsidR="00E507F4" w:rsidRPr="007F183D" w:rsidRDefault="00E507F4" w:rsidP="00B95348">
            <w:pPr>
              <w:rPr>
                <w:rFonts w:ascii="Arial" w:hAnsi="Arial" w:cs="Arial"/>
                <w:sz w:val="22"/>
                <w:szCs w:val="22"/>
              </w:rPr>
            </w:pPr>
          </w:p>
          <w:p w14:paraId="6C909EEF" w14:textId="77777777" w:rsidR="00E507F4" w:rsidRPr="007F183D" w:rsidRDefault="00E507F4" w:rsidP="00B95348">
            <w:pPr>
              <w:rPr>
                <w:rFonts w:ascii="Arial" w:hAnsi="Arial" w:cs="Arial"/>
                <w:sz w:val="22"/>
                <w:szCs w:val="22"/>
              </w:rPr>
            </w:pPr>
            <w:r w:rsidRPr="007F183D">
              <w:rPr>
                <w:rFonts w:ascii="Arial" w:hAnsi="Arial" w:cs="Arial"/>
                <w:sz w:val="22"/>
                <w:szCs w:val="22"/>
              </w:rPr>
              <w:t>Tel:  028 6632 7348</w:t>
            </w:r>
          </w:p>
          <w:p w14:paraId="032E251F" w14:textId="77777777" w:rsidR="00E507F4" w:rsidRPr="007F183D" w:rsidRDefault="00E507F4" w:rsidP="00B95348">
            <w:pPr>
              <w:rPr>
                <w:rFonts w:ascii="Arial" w:hAnsi="Arial" w:cs="Arial"/>
                <w:sz w:val="22"/>
                <w:szCs w:val="22"/>
              </w:rPr>
            </w:pPr>
            <w:r w:rsidRPr="007F183D">
              <w:rPr>
                <w:rFonts w:ascii="Arial" w:hAnsi="Arial" w:cs="Arial"/>
                <w:sz w:val="22"/>
                <w:szCs w:val="22"/>
              </w:rPr>
              <w:t>Fax:  028 6632 7878</w:t>
            </w:r>
          </w:p>
          <w:p w14:paraId="1C52D820"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8" w:history="1">
              <w:r w:rsidRPr="007F183D">
                <w:rPr>
                  <w:rStyle w:val="Hyperlink"/>
                  <w:rFonts w:ascii="Arial" w:hAnsi="Arial" w:cs="Arial"/>
                  <w:color w:val="auto"/>
                  <w:sz w:val="22"/>
                  <w:szCs w:val="22"/>
                </w:rPr>
                <w:t>info@fermanaghenterprise.com</w:t>
              </w:r>
            </w:hyperlink>
            <w:r w:rsidRPr="007F183D">
              <w:rPr>
                <w:rFonts w:ascii="Arial" w:hAnsi="Arial" w:cs="Arial"/>
                <w:sz w:val="22"/>
                <w:szCs w:val="22"/>
              </w:rPr>
              <w:t xml:space="preserve"> </w:t>
            </w:r>
          </w:p>
        </w:tc>
      </w:tr>
      <w:tr w:rsidR="00E507F4" w:rsidRPr="007F183D" w14:paraId="24C41313" w14:textId="77777777" w:rsidTr="00B95348">
        <w:tc>
          <w:tcPr>
            <w:tcW w:w="3686" w:type="dxa"/>
          </w:tcPr>
          <w:p w14:paraId="1B97FD48" w14:textId="77777777" w:rsidR="00E507F4" w:rsidRPr="007F183D" w:rsidRDefault="00E507F4" w:rsidP="00B95348">
            <w:pPr>
              <w:rPr>
                <w:rFonts w:ascii="Arial" w:hAnsi="Arial" w:cs="Arial"/>
                <w:sz w:val="22"/>
                <w:szCs w:val="22"/>
              </w:rPr>
            </w:pPr>
          </w:p>
          <w:p w14:paraId="30DC7385" w14:textId="77777777" w:rsidR="00E507F4" w:rsidRPr="007F183D" w:rsidRDefault="00E507F4" w:rsidP="00B95348">
            <w:pPr>
              <w:rPr>
                <w:rFonts w:ascii="Arial" w:hAnsi="Arial" w:cs="Arial"/>
                <w:sz w:val="22"/>
                <w:szCs w:val="22"/>
              </w:rPr>
            </w:pPr>
            <w:r w:rsidRPr="007F183D">
              <w:rPr>
                <w:rFonts w:ascii="Arial" w:hAnsi="Arial" w:cs="Arial"/>
                <w:sz w:val="22"/>
                <w:szCs w:val="22"/>
              </w:rPr>
              <w:t>Larne Enterprise Development Co Ltd (LEDCOM)</w:t>
            </w:r>
          </w:p>
          <w:p w14:paraId="14489048" w14:textId="77777777" w:rsidR="00E507F4" w:rsidRPr="007F183D" w:rsidRDefault="00E507F4" w:rsidP="00B95348">
            <w:pPr>
              <w:rPr>
                <w:rFonts w:ascii="Arial" w:hAnsi="Arial" w:cs="Arial"/>
                <w:sz w:val="22"/>
                <w:szCs w:val="22"/>
              </w:rPr>
            </w:pPr>
            <w:r w:rsidRPr="007F183D">
              <w:rPr>
                <w:rFonts w:ascii="Arial" w:hAnsi="Arial" w:cs="Arial"/>
                <w:sz w:val="22"/>
                <w:szCs w:val="22"/>
              </w:rPr>
              <w:t>LEDCOM Industrial Estate</w:t>
            </w:r>
          </w:p>
          <w:p w14:paraId="3ED3E143" w14:textId="77777777" w:rsidR="00E507F4" w:rsidRPr="007F183D" w:rsidRDefault="00E507F4" w:rsidP="00B95348">
            <w:pPr>
              <w:rPr>
                <w:rFonts w:ascii="Arial" w:hAnsi="Arial" w:cs="Arial"/>
                <w:sz w:val="22"/>
                <w:szCs w:val="22"/>
              </w:rPr>
            </w:pPr>
            <w:r w:rsidRPr="007F183D">
              <w:rPr>
                <w:rFonts w:ascii="Arial" w:hAnsi="Arial" w:cs="Arial"/>
                <w:sz w:val="22"/>
                <w:szCs w:val="22"/>
              </w:rPr>
              <w:t>Bank Road</w:t>
            </w:r>
          </w:p>
          <w:p w14:paraId="6175AFA3" w14:textId="77777777" w:rsidR="00E507F4" w:rsidRPr="007F183D" w:rsidRDefault="00E507F4" w:rsidP="00B95348">
            <w:pPr>
              <w:rPr>
                <w:rFonts w:ascii="Arial" w:hAnsi="Arial" w:cs="Arial"/>
                <w:b/>
                <w:sz w:val="22"/>
                <w:szCs w:val="22"/>
              </w:rPr>
            </w:pPr>
            <w:r w:rsidRPr="007F183D">
              <w:rPr>
                <w:rFonts w:ascii="Arial" w:hAnsi="Arial" w:cs="Arial"/>
                <w:b/>
                <w:sz w:val="22"/>
                <w:szCs w:val="22"/>
              </w:rPr>
              <w:t>Larne</w:t>
            </w:r>
          </w:p>
          <w:p w14:paraId="7ADFFA6B" w14:textId="77777777" w:rsidR="00E507F4" w:rsidRPr="007F183D" w:rsidRDefault="00E507F4" w:rsidP="00B95348">
            <w:pPr>
              <w:rPr>
                <w:rFonts w:ascii="Arial" w:hAnsi="Arial" w:cs="Arial"/>
                <w:sz w:val="22"/>
                <w:szCs w:val="22"/>
              </w:rPr>
            </w:pPr>
            <w:r w:rsidRPr="007F183D">
              <w:rPr>
                <w:rFonts w:ascii="Arial" w:hAnsi="Arial" w:cs="Arial"/>
                <w:sz w:val="22"/>
                <w:szCs w:val="22"/>
              </w:rPr>
              <w:t>BT40 3AW</w:t>
            </w:r>
          </w:p>
          <w:p w14:paraId="7D96E4E3" w14:textId="77777777" w:rsidR="00E507F4" w:rsidRPr="007F183D" w:rsidRDefault="00E507F4" w:rsidP="00B95348">
            <w:pPr>
              <w:rPr>
                <w:rFonts w:ascii="Arial" w:hAnsi="Arial" w:cs="Arial"/>
                <w:sz w:val="22"/>
                <w:szCs w:val="22"/>
              </w:rPr>
            </w:pPr>
          </w:p>
          <w:p w14:paraId="20D7C8C9" w14:textId="77777777" w:rsidR="00E507F4" w:rsidRPr="007F183D" w:rsidRDefault="00E507F4" w:rsidP="00B95348">
            <w:pPr>
              <w:rPr>
                <w:rFonts w:ascii="Arial" w:hAnsi="Arial" w:cs="Arial"/>
                <w:sz w:val="22"/>
                <w:szCs w:val="22"/>
              </w:rPr>
            </w:pPr>
          </w:p>
          <w:p w14:paraId="113E854A" w14:textId="77777777" w:rsidR="00E507F4" w:rsidRPr="007F183D" w:rsidRDefault="00E507F4" w:rsidP="00B95348">
            <w:pPr>
              <w:rPr>
                <w:rFonts w:ascii="Arial" w:hAnsi="Arial" w:cs="Arial"/>
                <w:sz w:val="22"/>
                <w:szCs w:val="22"/>
              </w:rPr>
            </w:pPr>
            <w:r w:rsidRPr="007F183D">
              <w:rPr>
                <w:rFonts w:ascii="Arial" w:hAnsi="Arial" w:cs="Arial"/>
                <w:sz w:val="22"/>
                <w:szCs w:val="22"/>
              </w:rPr>
              <w:t>Tel:  028 2827 0742</w:t>
            </w:r>
          </w:p>
          <w:p w14:paraId="268C1930" w14:textId="77777777" w:rsidR="00E507F4" w:rsidRPr="007F183D" w:rsidRDefault="00E507F4" w:rsidP="00B95348">
            <w:pPr>
              <w:rPr>
                <w:rFonts w:ascii="Arial" w:hAnsi="Arial" w:cs="Arial"/>
                <w:sz w:val="22"/>
                <w:szCs w:val="22"/>
              </w:rPr>
            </w:pPr>
            <w:r w:rsidRPr="007F183D">
              <w:rPr>
                <w:rFonts w:ascii="Arial" w:hAnsi="Arial" w:cs="Arial"/>
                <w:sz w:val="22"/>
                <w:szCs w:val="22"/>
              </w:rPr>
              <w:t>Fax:  028 2827 5653</w:t>
            </w:r>
          </w:p>
          <w:p w14:paraId="67AF0DD8"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69" w:history="1">
              <w:r w:rsidRPr="007F183D">
                <w:rPr>
                  <w:rStyle w:val="Hyperlink"/>
                  <w:rFonts w:ascii="Arial" w:hAnsi="Arial" w:cs="Arial"/>
                  <w:color w:val="auto"/>
                  <w:sz w:val="22"/>
                  <w:szCs w:val="22"/>
                </w:rPr>
                <w:t>davidgillespie@ledcomwbp.org</w:t>
              </w:r>
            </w:hyperlink>
          </w:p>
          <w:p w14:paraId="41B2F547" w14:textId="77777777" w:rsidR="00E507F4" w:rsidRPr="007F183D" w:rsidRDefault="00E507F4" w:rsidP="00B95348">
            <w:pPr>
              <w:rPr>
                <w:rFonts w:ascii="Arial" w:hAnsi="Arial" w:cs="Arial"/>
                <w:sz w:val="22"/>
                <w:szCs w:val="22"/>
              </w:rPr>
            </w:pPr>
          </w:p>
        </w:tc>
        <w:tc>
          <w:tcPr>
            <w:tcW w:w="3686" w:type="dxa"/>
          </w:tcPr>
          <w:p w14:paraId="09788E85" w14:textId="77777777" w:rsidR="00E507F4" w:rsidRPr="007F183D" w:rsidRDefault="00E507F4" w:rsidP="00B95348">
            <w:pPr>
              <w:rPr>
                <w:rFonts w:ascii="Arial" w:hAnsi="Arial" w:cs="Arial"/>
                <w:sz w:val="22"/>
                <w:szCs w:val="22"/>
              </w:rPr>
            </w:pPr>
          </w:p>
          <w:p w14:paraId="7100431B" w14:textId="77777777" w:rsidR="00E507F4" w:rsidRPr="007F183D" w:rsidRDefault="00E507F4" w:rsidP="00B95348">
            <w:pPr>
              <w:rPr>
                <w:rFonts w:ascii="Arial" w:hAnsi="Arial" w:cs="Arial"/>
                <w:sz w:val="22"/>
                <w:szCs w:val="22"/>
              </w:rPr>
            </w:pPr>
            <w:r w:rsidRPr="007F183D">
              <w:rPr>
                <w:rFonts w:ascii="Arial" w:hAnsi="Arial" w:cs="Arial"/>
                <w:sz w:val="22"/>
                <w:szCs w:val="22"/>
              </w:rPr>
              <w:t>Larne Enterprise Development Co Ltd (LEDCOM)</w:t>
            </w:r>
          </w:p>
          <w:p w14:paraId="321B44E4" w14:textId="77777777" w:rsidR="00E507F4" w:rsidRPr="007F183D" w:rsidRDefault="00E507F4" w:rsidP="00B95348">
            <w:pPr>
              <w:rPr>
                <w:rFonts w:ascii="Arial" w:hAnsi="Arial" w:cs="Arial"/>
                <w:sz w:val="22"/>
                <w:szCs w:val="22"/>
              </w:rPr>
            </w:pPr>
            <w:r w:rsidRPr="007F183D">
              <w:rPr>
                <w:rFonts w:ascii="Arial" w:hAnsi="Arial" w:cs="Arial"/>
                <w:sz w:val="22"/>
                <w:szCs w:val="22"/>
              </w:rPr>
              <w:t>Willowbank Business Park</w:t>
            </w:r>
          </w:p>
          <w:p w14:paraId="5B2EAFD3" w14:textId="77777777" w:rsidR="00E507F4" w:rsidRPr="007F183D" w:rsidRDefault="00E507F4" w:rsidP="00B95348">
            <w:pPr>
              <w:rPr>
                <w:rFonts w:ascii="Arial" w:hAnsi="Arial" w:cs="Arial"/>
                <w:sz w:val="22"/>
                <w:szCs w:val="22"/>
              </w:rPr>
            </w:pPr>
            <w:r w:rsidRPr="007F183D">
              <w:rPr>
                <w:rFonts w:ascii="Arial" w:hAnsi="Arial" w:cs="Arial"/>
                <w:sz w:val="22"/>
                <w:szCs w:val="22"/>
              </w:rPr>
              <w:t>Willowbank Road</w:t>
            </w:r>
          </w:p>
          <w:p w14:paraId="291C190E" w14:textId="77777777" w:rsidR="00E507F4" w:rsidRPr="007F183D" w:rsidRDefault="00E507F4" w:rsidP="00B95348">
            <w:pPr>
              <w:rPr>
                <w:rFonts w:ascii="Arial" w:hAnsi="Arial" w:cs="Arial"/>
                <w:sz w:val="22"/>
                <w:szCs w:val="22"/>
              </w:rPr>
            </w:pPr>
            <w:r w:rsidRPr="007F183D">
              <w:rPr>
                <w:rFonts w:ascii="Arial" w:hAnsi="Arial" w:cs="Arial"/>
                <w:sz w:val="22"/>
                <w:szCs w:val="22"/>
              </w:rPr>
              <w:t>Millbrook</w:t>
            </w:r>
          </w:p>
          <w:p w14:paraId="35F9FB0A" w14:textId="77777777" w:rsidR="00E507F4" w:rsidRPr="007F183D" w:rsidRDefault="00E507F4" w:rsidP="00B95348">
            <w:pPr>
              <w:rPr>
                <w:rFonts w:ascii="Arial" w:hAnsi="Arial" w:cs="Arial"/>
                <w:b/>
                <w:sz w:val="22"/>
                <w:szCs w:val="22"/>
              </w:rPr>
            </w:pPr>
            <w:r w:rsidRPr="007F183D">
              <w:rPr>
                <w:rFonts w:ascii="Arial" w:hAnsi="Arial" w:cs="Arial"/>
                <w:b/>
                <w:sz w:val="22"/>
                <w:szCs w:val="22"/>
              </w:rPr>
              <w:t xml:space="preserve">Larne </w:t>
            </w:r>
          </w:p>
          <w:p w14:paraId="52207703" w14:textId="77777777" w:rsidR="00E507F4" w:rsidRPr="007F183D" w:rsidRDefault="00E507F4" w:rsidP="00B95348">
            <w:pPr>
              <w:rPr>
                <w:rFonts w:ascii="Arial" w:hAnsi="Arial" w:cs="Arial"/>
                <w:sz w:val="22"/>
                <w:szCs w:val="22"/>
              </w:rPr>
            </w:pPr>
            <w:r w:rsidRPr="007F183D">
              <w:rPr>
                <w:rFonts w:ascii="Arial" w:hAnsi="Arial" w:cs="Arial"/>
                <w:sz w:val="22"/>
                <w:szCs w:val="22"/>
              </w:rPr>
              <w:t>BT40 2SF</w:t>
            </w:r>
          </w:p>
          <w:p w14:paraId="428299C3" w14:textId="77777777" w:rsidR="00E507F4" w:rsidRPr="007F183D" w:rsidRDefault="00E507F4" w:rsidP="00B95348">
            <w:pPr>
              <w:rPr>
                <w:rFonts w:ascii="Arial" w:hAnsi="Arial" w:cs="Arial"/>
                <w:sz w:val="22"/>
                <w:szCs w:val="22"/>
              </w:rPr>
            </w:pPr>
          </w:p>
          <w:p w14:paraId="2751A85B" w14:textId="77777777" w:rsidR="00E507F4" w:rsidRPr="007F183D" w:rsidRDefault="00E507F4" w:rsidP="00B95348">
            <w:pPr>
              <w:rPr>
                <w:rFonts w:ascii="Arial" w:hAnsi="Arial" w:cs="Arial"/>
                <w:sz w:val="22"/>
                <w:szCs w:val="22"/>
              </w:rPr>
            </w:pPr>
            <w:r w:rsidRPr="007F183D">
              <w:rPr>
                <w:rFonts w:ascii="Arial" w:hAnsi="Arial" w:cs="Arial"/>
                <w:sz w:val="22"/>
                <w:szCs w:val="22"/>
              </w:rPr>
              <w:t>Tel:  028 2826 9973</w:t>
            </w:r>
          </w:p>
          <w:p w14:paraId="02B46EB9" w14:textId="77777777" w:rsidR="00E507F4" w:rsidRPr="007F183D" w:rsidRDefault="00E507F4" w:rsidP="00B95348">
            <w:pPr>
              <w:rPr>
                <w:rFonts w:ascii="Arial" w:hAnsi="Arial" w:cs="Arial"/>
                <w:sz w:val="22"/>
                <w:szCs w:val="22"/>
              </w:rPr>
            </w:pPr>
            <w:r w:rsidRPr="007F183D">
              <w:rPr>
                <w:rFonts w:ascii="Arial" w:hAnsi="Arial" w:cs="Arial"/>
                <w:sz w:val="22"/>
                <w:szCs w:val="22"/>
              </w:rPr>
              <w:t>Fax:  028 2826 8247</w:t>
            </w:r>
          </w:p>
          <w:p w14:paraId="5F086381"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0" w:history="1">
              <w:r w:rsidRPr="007F183D">
                <w:rPr>
                  <w:rStyle w:val="Hyperlink"/>
                  <w:rFonts w:ascii="Arial" w:hAnsi="Arial" w:cs="Arial"/>
                  <w:color w:val="auto"/>
                  <w:sz w:val="22"/>
                  <w:szCs w:val="22"/>
                </w:rPr>
                <w:t>davidgillespie@ledcomwbp.org</w:t>
              </w:r>
            </w:hyperlink>
            <w:r w:rsidRPr="007F183D">
              <w:rPr>
                <w:rFonts w:ascii="Arial" w:hAnsi="Arial" w:cs="Arial"/>
                <w:sz w:val="22"/>
                <w:szCs w:val="22"/>
              </w:rPr>
              <w:t xml:space="preserve"> </w:t>
            </w:r>
          </w:p>
        </w:tc>
        <w:tc>
          <w:tcPr>
            <w:tcW w:w="3544" w:type="dxa"/>
          </w:tcPr>
          <w:p w14:paraId="5FDE43D3" w14:textId="77777777" w:rsidR="00E507F4" w:rsidRPr="007F183D" w:rsidRDefault="00E507F4" w:rsidP="00B95348">
            <w:pPr>
              <w:rPr>
                <w:rFonts w:ascii="Arial" w:hAnsi="Arial" w:cs="Arial"/>
                <w:sz w:val="22"/>
                <w:szCs w:val="22"/>
              </w:rPr>
            </w:pPr>
          </w:p>
          <w:p w14:paraId="6CDCDF13" w14:textId="77777777" w:rsidR="00E507F4" w:rsidRPr="007F183D" w:rsidRDefault="00E507F4" w:rsidP="00B95348">
            <w:pPr>
              <w:rPr>
                <w:rFonts w:ascii="Arial" w:hAnsi="Arial" w:cs="Arial"/>
                <w:sz w:val="22"/>
                <w:szCs w:val="22"/>
              </w:rPr>
            </w:pPr>
            <w:r w:rsidRPr="007F183D">
              <w:rPr>
                <w:rFonts w:ascii="Arial" w:hAnsi="Arial" w:cs="Arial"/>
                <w:sz w:val="22"/>
                <w:szCs w:val="22"/>
              </w:rPr>
              <w:t>Lisburn Enterprise Organisation Ltd</w:t>
            </w:r>
          </w:p>
          <w:p w14:paraId="7066CB8B" w14:textId="77777777" w:rsidR="00E507F4" w:rsidRPr="007F183D" w:rsidRDefault="00E507F4" w:rsidP="00B95348">
            <w:pPr>
              <w:rPr>
                <w:rFonts w:ascii="Arial" w:hAnsi="Arial" w:cs="Arial"/>
                <w:sz w:val="22"/>
                <w:szCs w:val="22"/>
              </w:rPr>
            </w:pPr>
            <w:r w:rsidRPr="007F183D">
              <w:rPr>
                <w:rFonts w:ascii="Arial" w:hAnsi="Arial" w:cs="Arial"/>
                <w:sz w:val="22"/>
                <w:szCs w:val="22"/>
              </w:rPr>
              <w:t>Enterprise Crescent</w:t>
            </w:r>
          </w:p>
          <w:p w14:paraId="329B8636" w14:textId="77777777" w:rsidR="00E507F4" w:rsidRPr="007F183D" w:rsidRDefault="00E507F4" w:rsidP="00B95348">
            <w:pPr>
              <w:rPr>
                <w:rFonts w:ascii="Arial" w:hAnsi="Arial" w:cs="Arial"/>
                <w:sz w:val="22"/>
                <w:szCs w:val="22"/>
              </w:rPr>
            </w:pPr>
            <w:r w:rsidRPr="007F183D">
              <w:rPr>
                <w:rFonts w:ascii="Arial" w:hAnsi="Arial" w:cs="Arial"/>
                <w:sz w:val="22"/>
                <w:szCs w:val="22"/>
              </w:rPr>
              <w:t>Ballinderry Road</w:t>
            </w:r>
          </w:p>
          <w:p w14:paraId="1378A30E" w14:textId="77777777" w:rsidR="00E507F4" w:rsidRPr="007F183D" w:rsidRDefault="00E507F4" w:rsidP="00B95348">
            <w:pPr>
              <w:rPr>
                <w:rFonts w:ascii="Arial" w:hAnsi="Arial" w:cs="Arial"/>
                <w:b/>
                <w:sz w:val="22"/>
                <w:szCs w:val="22"/>
              </w:rPr>
            </w:pPr>
            <w:r w:rsidRPr="007F183D">
              <w:rPr>
                <w:rFonts w:ascii="Arial" w:hAnsi="Arial" w:cs="Arial"/>
                <w:b/>
                <w:sz w:val="22"/>
                <w:szCs w:val="22"/>
              </w:rPr>
              <w:t>Lisburn</w:t>
            </w:r>
          </w:p>
          <w:p w14:paraId="161416F9" w14:textId="77777777" w:rsidR="00E507F4" w:rsidRPr="007F183D" w:rsidRDefault="00E507F4" w:rsidP="00B95348">
            <w:pPr>
              <w:rPr>
                <w:rFonts w:ascii="Arial" w:hAnsi="Arial" w:cs="Arial"/>
                <w:sz w:val="22"/>
                <w:szCs w:val="22"/>
              </w:rPr>
            </w:pPr>
            <w:r w:rsidRPr="007F183D">
              <w:rPr>
                <w:rFonts w:ascii="Arial" w:hAnsi="Arial" w:cs="Arial"/>
                <w:sz w:val="22"/>
                <w:szCs w:val="22"/>
              </w:rPr>
              <w:t>BT28 2BP</w:t>
            </w:r>
          </w:p>
          <w:p w14:paraId="1BC1FB7E" w14:textId="77777777" w:rsidR="00E507F4" w:rsidRPr="007F183D" w:rsidRDefault="00E507F4" w:rsidP="00B95348">
            <w:pPr>
              <w:rPr>
                <w:rFonts w:ascii="Arial" w:hAnsi="Arial" w:cs="Arial"/>
                <w:sz w:val="22"/>
                <w:szCs w:val="22"/>
              </w:rPr>
            </w:pPr>
          </w:p>
          <w:p w14:paraId="7BD9CA9D" w14:textId="77777777" w:rsidR="00E507F4" w:rsidRPr="007F183D" w:rsidRDefault="00E507F4" w:rsidP="00B95348">
            <w:pPr>
              <w:rPr>
                <w:rFonts w:ascii="Arial" w:hAnsi="Arial" w:cs="Arial"/>
                <w:sz w:val="22"/>
                <w:szCs w:val="22"/>
              </w:rPr>
            </w:pPr>
          </w:p>
          <w:p w14:paraId="6D3EF1ED" w14:textId="77777777" w:rsidR="00E507F4" w:rsidRPr="007F183D" w:rsidRDefault="00E507F4" w:rsidP="00B95348">
            <w:pPr>
              <w:rPr>
                <w:rFonts w:ascii="Arial" w:hAnsi="Arial" w:cs="Arial"/>
                <w:sz w:val="22"/>
                <w:szCs w:val="22"/>
              </w:rPr>
            </w:pPr>
            <w:r w:rsidRPr="007F183D">
              <w:rPr>
                <w:rFonts w:ascii="Arial" w:hAnsi="Arial" w:cs="Arial"/>
                <w:sz w:val="22"/>
                <w:szCs w:val="22"/>
              </w:rPr>
              <w:t>Tel:  028 9266 1160</w:t>
            </w:r>
          </w:p>
          <w:p w14:paraId="22D40BE8" w14:textId="77777777" w:rsidR="00E507F4" w:rsidRPr="007F183D" w:rsidRDefault="00E507F4" w:rsidP="00B95348">
            <w:pPr>
              <w:rPr>
                <w:rFonts w:ascii="Arial" w:hAnsi="Arial" w:cs="Arial"/>
                <w:sz w:val="22"/>
                <w:szCs w:val="22"/>
              </w:rPr>
            </w:pPr>
            <w:r w:rsidRPr="007F183D">
              <w:rPr>
                <w:rFonts w:ascii="Arial" w:hAnsi="Arial" w:cs="Arial"/>
                <w:sz w:val="22"/>
                <w:szCs w:val="22"/>
              </w:rPr>
              <w:t>Fax:  028 9260 3084</w:t>
            </w:r>
          </w:p>
          <w:p w14:paraId="3BD99208"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1" w:history="1">
              <w:r w:rsidRPr="007F183D">
                <w:rPr>
                  <w:rStyle w:val="Hyperlink"/>
                  <w:rFonts w:ascii="Arial" w:hAnsi="Arial" w:cs="Arial"/>
                  <w:color w:val="auto"/>
                  <w:sz w:val="22"/>
                  <w:szCs w:val="22"/>
                </w:rPr>
                <w:t>colleen@lisburn-enterprise.co.uk</w:t>
              </w:r>
            </w:hyperlink>
            <w:r w:rsidRPr="007F183D">
              <w:rPr>
                <w:rFonts w:ascii="Arial" w:hAnsi="Arial" w:cs="Arial"/>
                <w:sz w:val="22"/>
                <w:szCs w:val="22"/>
              </w:rPr>
              <w:t xml:space="preserve"> </w:t>
            </w:r>
          </w:p>
        </w:tc>
      </w:tr>
      <w:tr w:rsidR="00E507F4" w:rsidRPr="007F183D" w14:paraId="1598A426" w14:textId="77777777" w:rsidTr="00B95348">
        <w:tc>
          <w:tcPr>
            <w:tcW w:w="3686" w:type="dxa"/>
          </w:tcPr>
          <w:p w14:paraId="111C9566" w14:textId="77777777" w:rsidR="00E507F4" w:rsidRPr="007F183D" w:rsidRDefault="00E507F4" w:rsidP="00B95348">
            <w:pPr>
              <w:rPr>
                <w:rFonts w:ascii="Arial" w:hAnsi="Arial" w:cs="Arial"/>
                <w:sz w:val="22"/>
                <w:szCs w:val="22"/>
              </w:rPr>
            </w:pPr>
          </w:p>
          <w:p w14:paraId="109C2733" w14:textId="77777777" w:rsidR="00E507F4" w:rsidRPr="007F183D" w:rsidRDefault="00E507F4" w:rsidP="00B95348">
            <w:pPr>
              <w:rPr>
                <w:rFonts w:ascii="Arial" w:hAnsi="Arial" w:cs="Arial"/>
                <w:sz w:val="22"/>
                <w:szCs w:val="22"/>
              </w:rPr>
            </w:pPr>
            <w:r w:rsidRPr="007F183D">
              <w:rPr>
                <w:rFonts w:ascii="Arial" w:hAnsi="Arial" w:cs="Arial"/>
                <w:sz w:val="22"/>
                <w:szCs w:val="22"/>
              </w:rPr>
              <w:t>North Antrim Business Agency</w:t>
            </w:r>
          </w:p>
          <w:p w14:paraId="51988B65" w14:textId="77777777" w:rsidR="00E507F4" w:rsidRPr="007F183D" w:rsidRDefault="00E507F4" w:rsidP="00B95348">
            <w:pPr>
              <w:rPr>
                <w:rFonts w:ascii="Arial" w:hAnsi="Arial" w:cs="Arial"/>
                <w:sz w:val="22"/>
                <w:szCs w:val="22"/>
              </w:rPr>
            </w:pPr>
            <w:r w:rsidRPr="007F183D">
              <w:rPr>
                <w:rFonts w:ascii="Arial" w:hAnsi="Arial" w:cs="Arial"/>
                <w:sz w:val="22"/>
                <w:szCs w:val="22"/>
              </w:rPr>
              <w:t>61 Leyland Road</w:t>
            </w:r>
          </w:p>
          <w:p w14:paraId="6428808C" w14:textId="77777777" w:rsidR="00E507F4" w:rsidRPr="007F183D" w:rsidRDefault="00E507F4" w:rsidP="00B95348">
            <w:pPr>
              <w:rPr>
                <w:rFonts w:ascii="Arial" w:hAnsi="Arial" w:cs="Arial"/>
                <w:b/>
                <w:sz w:val="22"/>
                <w:szCs w:val="22"/>
              </w:rPr>
            </w:pPr>
            <w:r w:rsidRPr="007F183D">
              <w:rPr>
                <w:rFonts w:ascii="Arial" w:hAnsi="Arial" w:cs="Arial"/>
                <w:b/>
                <w:sz w:val="22"/>
                <w:szCs w:val="22"/>
              </w:rPr>
              <w:t>Ballycastle</w:t>
            </w:r>
          </w:p>
          <w:p w14:paraId="00D8796B" w14:textId="77777777" w:rsidR="00E507F4" w:rsidRPr="007F183D" w:rsidRDefault="00E507F4" w:rsidP="00B95348">
            <w:pPr>
              <w:rPr>
                <w:rFonts w:ascii="Arial" w:hAnsi="Arial" w:cs="Arial"/>
                <w:sz w:val="22"/>
                <w:szCs w:val="22"/>
              </w:rPr>
            </w:pPr>
            <w:r w:rsidRPr="007F183D">
              <w:rPr>
                <w:rFonts w:ascii="Arial" w:hAnsi="Arial" w:cs="Arial"/>
                <w:sz w:val="22"/>
                <w:szCs w:val="22"/>
              </w:rPr>
              <w:t>BT54 6EZ</w:t>
            </w:r>
          </w:p>
          <w:p w14:paraId="0BB6A955" w14:textId="77777777" w:rsidR="00E507F4" w:rsidRPr="007F183D" w:rsidRDefault="00E507F4" w:rsidP="00B95348">
            <w:pPr>
              <w:rPr>
                <w:rFonts w:ascii="Arial" w:hAnsi="Arial" w:cs="Arial"/>
                <w:sz w:val="22"/>
                <w:szCs w:val="22"/>
              </w:rPr>
            </w:pPr>
          </w:p>
          <w:p w14:paraId="798AE2D7" w14:textId="77777777" w:rsidR="00E507F4" w:rsidRPr="007F183D" w:rsidRDefault="00E507F4" w:rsidP="00B95348">
            <w:pPr>
              <w:rPr>
                <w:rFonts w:ascii="Arial" w:hAnsi="Arial" w:cs="Arial"/>
                <w:sz w:val="22"/>
                <w:szCs w:val="22"/>
              </w:rPr>
            </w:pPr>
          </w:p>
          <w:p w14:paraId="602D49F4" w14:textId="77777777" w:rsidR="00E507F4" w:rsidRPr="007F183D" w:rsidRDefault="00E507F4" w:rsidP="00B95348">
            <w:pPr>
              <w:rPr>
                <w:rFonts w:ascii="Arial" w:hAnsi="Arial" w:cs="Arial"/>
                <w:sz w:val="22"/>
                <w:szCs w:val="22"/>
              </w:rPr>
            </w:pPr>
          </w:p>
          <w:p w14:paraId="447AF0D4" w14:textId="77777777" w:rsidR="00E507F4" w:rsidRPr="007F183D" w:rsidRDefault="00E507F4" w:rsidP="00B95348">
            <w:pPr>
              <w:rPr>
                <w:rFonts w:ascii="Arial" w:hAnsi="Arial" w:cs="Arial"/>
                <w:sz w:val="22"/>
                <w:szCs w:val="22"/>
              </w:rPr>
            </w:pPr>
          </w:p>
          <w:p w14:paraId="3B75D107" w14:textId="77777777" w:rsidR="00E507F4" w:rsidRPr="007F183D" w:rsidRDefault="00E507F4" w:rsidP="00B95348">
            <w:pPr>
              <w:rPr>
                <w:rFonts w:ascii="Arial" w:hAnsi="Arial" w:cs="Arial"/>
                <w:sz w:val="22"/>
                <w:szCs w:val="22"/>
              </w:rPr>
            </w:pPr>
            <w:r w:rsidRPr="007F183D">
              <w:rPr>
                <w:rFonts w:ascii="Arial" w:hAnsi="Arial" w:cs="Arial"/>
                <w:sz w:val="22"/>
                <w:szCs w:val="22"/>
              </w:rPr>
              <w:t>Tel:  028 2076 3737</w:t>
            </w:r>
          </w:p>
          <w:p w14:paraId="31E0D57B" w14:textId="77777777" w:rsidR="00E507F4" w:rsidRPr="007F183D" w:rsidRDefault="00E507F4" w:rsidP="00B95348">
            <w:pPr>
              <w:rPr>
                <w:rFonts w:ascii="Arial" w:hAnsi="Arial" w:cs="Arial"/>
                <w:sz w:val="22"/>
                <w:szCs w:val="22"/>
              </w:rPr>
            </w:pPr>
            <w:r w:rsidRPr="007F183D">
              <w:rPr>
                <w:rFonts w:ascii="Arial" w:hAnsi="Arial" w:cs="Arial"/>
                <w:sz w:val="22"/>
                <w:szCs w:val="22"/>
              </w:rPr>
              <w:t>Fax:  028 2076 9690</w:t>
            </w:r>
          </w:p>
          <w:p w14:paraId="196AA4A8"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2" w:history="1">
              <w:r w:rsidRPr="007F183D">
                <w:rPr>
                  <w:rStyle w:val="Hyperlink"/>
                  <w:rFonts w:ascii="Arial" w:hAnsi="Arial" w:cs="Arial"/>
                  <w:color w:val="auto"/>
                  <w:sz w:val="22"/>
                  <w:szCs w:val="22"/>
                </w:rPr>
                <w:t>linda@causeway-enterprise.co.uk</w:t>
              </w:r>
            </w:hyperlink>
            <w:r w:rsidRPr="007F183D">
              <w:rPr>
                <w:rFonts w:ascii="Arial" w:hAnsi="Arial" w:cs="Arial"/>
                <w:sz w:val="22"/>
                <w:szCs w:val="22"/>
              </w:rPr>
              <w:t xml:space="preserve"> </w:t>
            </w:r>
          </w:p>
          <w:p w14:paraId="2B3B73C2" w14:textId="77777777" w:rsidR="00E507F4" w:rsidRPr="007F183D" w:rsidRDefault="00E507F4" w:rsidP="00B95348">
            <w:pPr>
              <w:rPr>
                <w:rFonts w:ascii="Arial" w:hAnsi="Arial" w:cs="Arial"/>
                <w:sz w:val="22"/>
                <w:szCs w:val="22"/>
              </w:rPr>
            </w:pPr>
          </w:p>
        </w:tc>
        <w:tc>
          <w:tcPr>
            <w:tcW w:w="3686" w:type="dxa"/>
          </w:tcPr>
          <w:p w14:paraId="22D4B232" w14:textId="77777777" w:rsidR="00E507F4" w:rsidRPr="007F183D" w:rsidRDefault="00E507F4" w:rsidP="00B95348">
            <w:pPr>
              <w:rPr>
                <w:rFonts w:ascii="Arial" w:hAnsi="Arial" w:cs="Arial"/>
                <w:sz w:val="22"/>
                <w:szCs w:val="22"/>
              </w:rPr>
            </w:pPr>
          </w:p>
          <w:p w14:paraId="54C4DE09" w14:textId="77777777" w:rsidR="00E507F4" w:rsidRPr="007F183D" w:rsidRDefault="00E507F4" w:rsidP="00B95348">
            <w:pPr>
              <w:rPr>
                <w:rFonts w:ascii="Arial" w:hAnsi="Arial" w:cs="Arial"/>
                <w:sz w:val="22"/>
                <w:szCs w:val="22"/>
              </w:rPr>
            </w:pPr>
            <w:r w:rsidRPr="007F183D">
              <w:rPr>
                <w:rFonts w:ascii="Arial" w:hAnsi="Arial" w:cs="Arial"/>
                <w:sz w:val="22"/>
                <w:szCs w:val="22"/>
              </w:rPr>
              <w:t>Newry &amp; Mourne Enterprise Agency</w:t>
            </w:r>
          </w:p>
          <w:p w14:paraId="1F86F01D" w14:textId="77777777" w:rsidR="00E507F4" w:rsidRPr="007F183D" w:rsidRDefault="00E507F4" w:rsidP="00B95348">
            <w:pPr>
              <w:rPr>
                <w:rFonts w:ascii="Arial" w:hAnsi="Arial" w:cs="Arial"/>
                <w:sz w:val="22"/>
                <w:szCs w:val="22"/>
              </w:rPr>
            </w:pPr>
            <w:r w:rsidRPr="007F183D">
              <w:rPr>
                <w:rFonts w:ascii="Arial" w:hAnsi="Arial" w:cs="Arial"/>
                <w:sz w:val="22"/>
                <w:szCs w:val="22"/>
              </w:rPr>
              <w:t>Enterprise House</w:t>
            </w:r>
          </w:p>
          <w:p w14:paraId="16B65125" w14:textId="77777777" w:rsidR="00E507F4" w:rsidRPr="007F183D" w:rsidRDefault="00E507F4" w:rsidP="00B95348">
            <w:pPr>
              <w:rPr>
                <w:rFonts w:ascii="Arial" w:hAnsi="Arial" w:cs="Arial"/>
                <w:sz w:val="22"/>
                <w:szCs w:val="22"/>
              </w:rPr>
            </w:pPr>
            <w:r w:rsidRPr="007F183D">
              <w:rPr>
                <w:rFonts w:ascii="Arial" w:hAnsi="Arial" w:cs="Arial"/>
                <w:sz w:val="22"/>
                <w:szCs w:val="22"/>
              </w:rPr>
              <w:t>WIN Business Park</w:t>
            </w:r>
          </w:p>
          <w:p w14:paraId="6B53AC4A" w14:textId="77777777" w:rsidR="00E507F4" w:rsidRPr="007F183D" w:rsidRDefault="00E507F4" w:rsidP="00B95348">
            <w:pPr>
              <w:rPr>
                <w:rFonts w:ascii="Arial" w:hAnsi="Arial" w:cs="Arial"/>
                <w:sz w:val="22"/>
                <w:szCs w:val="22"/>
              </w:rPr>
            </w:pPr>
            <w:r w:rsidRPr="007F183D">
              <w:rPr>
                <w:rFonts w:ascii="Arial" w:hAnsi="Arial" w:cs="Arial"/>
                <w:sz w:val="22"/>
                <w:szCs w:val="22"/>
              </w:rPr>
              <w:t>Canal Quay</w:t>
            </w:r>
          </w:p>
          <w:p w14:paraId="04058766" w14:textId="77777777" w:rsidR="00E507F4" w:rsidRPr="007F183D" w:rsidRDefault="00E507F4" w:rsidP="00B95348">
            <w:pPr>
              <w:rPr>
                <w:rFonts w:ascii="Arial" w:hAnsi="Arial" w:cs="Arial"/>
                <w:b/>
                <w:sz w:val="22"/>
                <w:szCs w:val="22"/>
              </w:rPr>
            </w:pPr>
            <w:r w:rsidRPr="007F183D">
              <w:rPr>
                <w:rFonts w:ascii="Arial" w:hAnsi="Arial" w:cs="Arial"/>
                <w:b/>
                <w:sz w:val="22"/>
                <w:szCs w:val="22"/>
              </w:rPr>
              <w:t>Newry</w:t>
            </w:r>
          </w:p>
          <w:p w14:paraId="632818E9" w14:textId="77777777" w:rsidR="00E507F4" w:rsidRPr="007F183D" w:rsidRDefault="00E507F4" w:rsidP="00B95348">
            <w:pPr>
              <w:rPr>
                <w:rFonts w:ascii="Arial" w:hAnsi="Arial" w:cs="Arial"/>
                <w:sz w:val="22"/>
                <w:szCs w:val="22"/>
              </w:rPr>
            </w:pPr>
            <w:r w:rsidRPr="007F183D">
              <w:rPr>
                <w:rFonts w:ascii="Arial" w:hAnsi="Arial" w:cs="Arial"/>
                <w:sz w:val="22"/>
                <w:szCs w:val="22"/>
              </w:rPr>
              <w:t>BT35 6PH</w:t>
            </w:r>
          </w:p>
          <w:p w14:paraId="1450A014" w14:textId="77777777" w:rsidR="00E507F4" w:rsidRPr="007F183D" w:rsidRDefault="00E507F4" w:rsidP="00B95348">
            <w:pPr>
              <w:rPr>
                <w:rFonts w:ascii="Arial" w:hAnsi="Arial" w:cs="Arial"/>
                <w:sz w:val="22"/>
                <w:szCs w:val="22"/>
              </w:rPr>
            </w:pPr>
          </w:p>
          <w:p w14:paraId="7419D549" w14:textId="77777777" w:rsidR="00E507F4" w:rsidRPr="007F183D" w:rsidRDefault="00E507F4" w:rsidP="00B95348">
            <w:pPr>
              <w:rPr>
                <w:rFonts w:ascii="Arial" w:hAnsi="Arial" w:cs="Arial"/>
                <w:sz w:val="22"/>
                <w:szCs w:val="22"/>
              </w:rPr>
            </w:pPr>
            <w:r w:rsidRPr="007F183D">
              <w:rPr>
                <w:rFonts w:ascii="Arial" w:hAnsi="Arial" w:cs="Arial"/>
                <w:sz w:val="22"/>
                <w:szCs w:val="22"/>
              </w:rPr>
              <w:t>Tel:  028 3026 7011</w:t>
            </w:r>
          </w:p>
          <w:p w14:paraId="1E18504D" w14:textId="77777777" w:rsidR="00E507F4" w:rsidRPr="007F183D" w:rsidRDefault="00E507F4" w:rsidP="00B95348">
            <w:pPr>
              <w:rPr>
                <w:rFonts w:ascii="Arial" w:hAnsi="Arial" w:cs="Arial"/>
                <w:sz w:val="22"/>
                <w:szCs w:val="22"/>
              </w:rPr>
            </w:pPr>
            <w:r w:rsidRPr="007F183D">
              <w:rPr>
                <w:rFonts w:ascii="Arial" w:hAnsi="Arial" w:cs="Arial"/>
                <w:sz w:val="22"/>
                <w:szCs w:val="22"/>
              </w:rPr>
              <w:t>Fax:  028 3026 1316</w:t>
            </w:r>
          </w:p>
          <w:p w14:paraId="25CD5A57"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3" w:history="1">
              <w:r w:rsidRPr="007F183D">
                <w:rPr>
                  <w:rStyle w:val="Hyperlink"/>
                  <w:rFonts w:ascii="Arial" w:hAnsi="Arial" w:cs="Arial"/>
                  <w:color w:val="auto"/>
                  <w:sz w:val="22"/>
                  <w:szCs w:val="22"/>
                </w:rPr>
                <w:t>lquinn@nmea.net</w:t>
              </w:r>
            </w:hyperlink>
            <w:r w:rsidRPr="007F183D">
              <w:rPr>
                <w:rFonts w:ascii="Arial" w:hAnsi="Arial" w:cs="Arial"/>
                <w:sz w:val="22"/>
                <w:szCs w:val="22"/>
              </w:rPr>
              <w:t xml:space="preserve"> </w:t>
            </w:r>
          </w:p>
        </w:tc>
        <w:tc>
          <w:tcPr>
            <w:tcW w:w="3544" w:type="dxa"/>
          </w:tcPr>
          <w:p w14:paraId="520F7034" w14:textId="77777777" w:rsidR="00E507F4" w:rsidRPr="007F183D" w:rsidRDefault="00E507F4" w:rsidP="00B95348">
            <w:pPr>
              <w:rPr>
                <w:rFonts w:ascii="Arial" w:hAnsi="Arial" w:cs="Arial"/>
                <w:sz w:val="22"/>
                <w:szCs w:val="22"/>
              </w:rPr>
            </w:pPr>
          </w:p>
          <w:p w14:paraId="3550685D" w14:textId="77777777" w:rsidR="00E507F4" w:rsidRPr="007F183D" w:rsidRDefault="00E507F4" w:rsidP="00B95348">
            <w:pPr>
              <w:rPr>
                <w:rFonts w:ascii="Arial" w:hAnsi="Arial" w:cs="Arial"/>
                <w:sz w:val="22"/>
                <w:szCs w:val="22"/>
              </w:rPr>
            </w:pPr>
            <w:r w:rsidRPr="007F183D">
              <w:rPr>
                <w:rFonts w:ascii="Arial" w:hAnsi="Arial" w:cs="Arial"/>
                <w:sz w:val="22"/>
                <w:szCs w:val="22"/>
              </w:rPr>
              <w:t>North City Enterprise Centre Ltd</w:t>
            </w:r>
          </w:p>
          <w:p w14:paraId="68C079B8" w14:textId="77777777" w:rsidR="00E507F4" w:rsidRPr="007F183D" w:rsidRDefault="00E507F4" w:rsidP="00B95348">
            <w:pPr>
              <w:rPr>
                <w:rFonts w:ascii="Arial" w:hAnsi="Arial" w:cs="Arial"/>
                <w:sz w:val="22"/>
                <w:szCs w:val="22"/>
              </w:rPr>
            </w:pPr>
            <w:r w:rsidRPr="007F183D">
              <w:rPr>
                <w:rFonts w:ascii="Arial" w:hAnsi="Arial" w:cs="Arial"/>
                <w:sz w:val="22"/>
                <w:szCs w:val="22"/>
              </w:rPr>
              <w:t>2 Duncairn Gardens</w:t>
            </w:r>
          </w:p>
          <w:p w14:paraId="3B0A820D" w14:textId="77777777" w:rsidR="00E507F4" w:rsidRPr="007F183D" w:rsidRDefault="00E507F4" w:rsidP="00B95348">
            <w:pPr>
              <w:rPr>
                <w:rFonts w:ascii="Arial" w:hAnsi="Arial" w:cs="Arial"/>
                <w:b/>
                <w:sz w:val="22"/>
                <w:szCs w:val="22"/>
              </w:rPr>
            </w:pPr>
            <w:r w:rsidRPr="007F183D">
              <w:rPr>
                <w:rFonts w:ascii="Arial" w:hAnsi="Arial" w:cs="Arial"/>
                <w:b/>
                <w:sz w:val="22"/>
                <w:szCs w:val="22"/>
              </w:rPr>
              <w:t>Belfast</w:t>
            </w:r>
          </w:p>
          <w:p w14:paraId="1D2C1061" w14:textId="77777777" w:rsidR="00E507F4" w:rsidRPr="007F183D" w:rsidRDefault="00E507F4" w:rsidP="00B95348">
            <w:pPr>
              <w:rPr>
                <w:rFonts w:ascii="Arial" w:hAnsi="Arial" w:cs="Arial"/>
                <w:sz w:val="22"/>
                <w:szCs w:val="22"/>
              </w:rPr>
            </w:pPr>
            <w:r w:rsidRPr="007F183D">
              <w:rPr>
                <w:rFonts w:ascii="Arial" w:hAnsi="Arial" w:cs="Arial"/>
                <w:sz w:val="22"/>
                <w:szCs w:val="22"/>
              </w:rPr>
              <w:t>BT15 2GG</w:t>
            </w:r>
          </w:p>
          <w:p w14:paraId="3E7D230B" w14:textId="77777777" w:rsidR="00E507F4" w:rsidRPr="007F183D" w:rsidRDefault="00E507F4" w:rsidP="00B95348">
            <w:pPr>
              <w:rPr>
                <w:rFonts w:ascii="Arial" w:hAnsi="Arial" w:cs="Arial"/>
                <w:sz w:val="22"/>
                <w:szCs w:val="22"/>
              </w:rPr>
            </w:pPr>
          </w:p>
          <w:p w14:paraId="61B6339D" w14:textId="77777777" w:rsidR="00E507F4" w:rsidRPr="007F183D" w:rsidRDefault="00E507F4" w:rsidP="00B95348">
            <w:pPr>
              <w:rPr>
                <w:rFonts w:ascii="Arial" w:hAnsi="Arial" w:cs="Arial"/>
                <w:sz w:val="22"/>
                <w:szCs w:val="22"/>
              </w:rPr>
            </w:pPr>
          </w:p>
          <w:p w14:paraId="25E6E6FA" w14:textId="77777777" w:rsidR="00E507F4" w:rsidRPr="007F183D" w:rsidRDefault="00E507F4" w:rsidP="00B95348">
            <w:pPr>
              <w:rPr>
                <w:rFonts w:ascii="Arial" w:hAnsi="Arial" w:cs="Arial"/>
                <w:sz w:val="22"/>
                <w:szCs w:val="22"/>
              </w:rPr>
            </w:pPr>
          </w:p>
          <w:p w14:paraId="2637CF9A" w14:textId="77777777" w:rsidR="00E507F4" w:rsidRPr="007F183D" w:rsidRDefault="00E507F4" w:rsidP="00B95348">
            <w:pPr>
              <w:rPr>
                <w:rFonts w:ascii="Arial" w:hAnsi="Arial" w:cs="Arial"/>
                <w:sz w:val="22"/>
                <w:szCs w:val="22"/>
              </w:rPr>
            </w:pPr>
            <w:r w:rsidRPr="007F183D">
              <w:rPr>
                <w:rFonts w:ascii="Arial" w:hAnsi="Arial" w:cs="Arial"/>
                <w:sz w:val="22"/>
                <w:szCs w:val="22"/>
              </w:rPr>
              <w:t>Tel:  028 9074 7470</w:t>
            </w:r>
          </w:p>
          <w:p w14:paraId="46240510" w14:textId="77777777" w:rsidR="00E507F4" w:rsidRPr="007F183D" w:rsidRDefault="00E507F4" w:rsidP="00B95348">
            <w:pPr>
              <w:rPr>
                <w:rFonts w:ascii="Arial" w:hAnsi="Arial" w:cs="Arial"/>
                <w:sz w:val="22"/>
                <w:szCs w:val="22"/>
              </w:rPr>
            </w:pPr>
            <w:r w:rsidRPr="007F183D">
              <w:rPr>
                <w:rFonts w:ascii="Arial" w:hAnsi="Arial" w:cs="Arial"/>
                <w:sz w:val="22"/>
                <w:szCs w:val="22"/>
              </w:rPr>
              <w:t>Fax:  028 3026 1316</w:t>
            </w:r>
          </w:p>
          <w:p w14:paraId="6EE3008A"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4" w:history="1">
              <w:r w:rsidRPr="007F183D">
                <w:rPr>
                  <w:rStyle w:val="Hyperlink"/>
                  <w:rFonts w:ascii="Arial" w:hAnsi="Arial" w:cs="Arial"/>
                  <w:color w:val="auto"/>
                  <w:sz w:val="22"/>
                  <w:szCs w:val="22"/>
                </w:rPr>
                <w:t>kat.maguire@north-city.co.uk</w:t>
              </w:r>
            </w:hyperlink>
            <w:r w:rsidRPr="007F183D">
              <w:rPr>
                <w:rFonts w:ascii="Arial" w:hAnsi="Arial" w:cs="Arial"/>
                <w:sz w:val="22"/>
                <w:szCs w:val="22"/>
              </w:rPr>
              <w:t xml:space="preserve"> </w:t>
            </w:r>
          </w:p>
        </w:tc>
      </w:tr>
      <w:tr w:rsidR="00E507F4" w:rsidRPr="007F183D" w14:paraId="1B160D66" w14:textId="77777777" w:rsidTr="00B95348">
        <w:tc>
          <w:tcPr>
            <w:tcW w:w="3686" w:type="dxa"/>
          </w:tcPr>
          <w:p w14:paraId="1BDDFC94" w14:textId="77777777" w:rsidR="00E507F4" w:rsidRPr="007F183D" w:rsidRDefault="00E507F4" w:rsidP="00B95348">
            <w:pPr>
              <w:rPr>
                <w:rFonts w:ascii="Arial" w:hAnsi="Arial" w:cs="Arial"/>
                <w:sz w:val="22"/>
                <w:szCs w:val="22"/>
              </w:rPr>
            </w:pPr>
          </w:p>
          <w:p w14:paraId="2E2F8B24" w14:textId="77777777" w:rsidR="00E507F4" w:rsidRPr="007F183D" w:rsidRDefault="00E507F4" w:rsidP="00B95348">
            <w:pPr>
              <w:rPr>
                <w:rFonts w:ascii="Arial" w:hAnsi="Arial" w:cs="Arial"/>
                <w:sz w:val="22"/>
                <w:szCs w:val="22"/>
              </w:rPr>
            </w:pPr>
            <w:r w:rsidRPr="007F183D">
              <w:rPr>
                <w:rFonts w:ascii="Arial" w:hAnsi="Arial" w:cs="Arial"/>
                <w:sz w:val="22"/>
                <w:szCs w:val="22"/>
              </w:rPr>
              <w:t>North Down Development Org Ltd</w:t>
            </w:r>
          </w:p>
          <w:p w14:paraId="70F9A197" w14:textId="77777777" w:rsidR="00E507F4" w:rsidRPr="007F183D" w:rsidRDefault="00E507F4" w:rsidP="00B95348">
            <w:pPr>
              <w:rPr>
                <w:rFonts w:ascii="Arial" w:hAnsi="Arial" w:cs="Arial"/>
                <w:sz w:val="22"/>
                <w:szCs w:val="22"/>
              </w:rPr>
            </w:pPr>
            <w:r w:rsidRPr="007F183D">
              <w:rPr>
                <w:rFonts w:ascii="Arial" w:hAnsi="Arial" w:cs="Arial"/>
                <w:sz w:val="22"/>
                <w:szCs w:val="22"/>
              </w:rPr>
              <w:t>Enterprise House</w:t>
            </w:r>
          </w:p>
          <w:p w14:paraId="33B922EE" w14:textId="77777777" w:rsidR="00E507F4" w:rsidRPr="007F183D" w:rsidRDefault="00E507F4" w:rsidP="00B95348">
            <w:pPr>
              <w:rPr>
                <w:rFonts w:ascii="Arial" w:hAnsi="Arial" w:cs="Arial"/>
                <w:sz w:val="22"/>
                <w:szCs w:val="22"/>
              </w:rPr>
            </w:pPr>
            <w:r w:rsidRPr="007F183D">
              <w:rPr>
                <w:rFonts w:ascii="Arial" w:hAnsi="Arial" w:cs="Arial"/>
                <w:sz w:val="22"/>
                <w:szCs w:val="22"/>
              </w:rPr>
              <w:t>2 – 4 Balloo Avenue</w:t>
            </w:r>
          </w:p>
          <w:p w14:paraId="607DCEB7" w14:textId="77777777" w:rsidR="00E507F4" w:rsidRPr="007F183D" w:rsidRDefault="00E507F4" w:rsidP="00B95348">
            <w:pPr>
              <w:rPr>
                <w:rFonts w:ascii="Arial" w:hAnsi="Arial" w:cs="Arial"/>
                <w:sz w:val="22"/>
                <w:szCs w:val="22"/>
              </w:rPr>
            </w:pPr>
            <w:r w:rsidRPr="007F183D">
              <w:rPr>
                <w:rFonts w:ascii="Arial" w:hAnsi="Arial" w:cs="Arial"/>
                <w:sz w:val="22"/>
                <w:szCs w:val="22"/>
              </w:rPr>
              <w:t>Balloo Industrial Estate</w:t>
            </w:r>
          </w:p>
          <w:p w14:paraId="55701C8B" w14:textId="77777777" w:rsidR="00E507F4" w:rsidRPr="007F183D" w:rsidRDefault="00E507F4" w:rsidP="00B95348">
            <w:pPr>
              <w:rPr>
                <w:rFonts w:ascii="Arial" w:hAnsi="Arial" w:cs="Arial"/>
                <w:b/>
                <w:sz w:val="22"/>
                <w:szCs w:val="22"/>
              </w:rPr>
            </w:pPr>
            <w:r w:rsidRPr="007F183D">
              <w:rPr>
                <w:rFonts w:ascii="Arial" w:hAnsi="Arial" w:cs="Arial"/>
                <w:b/>
                <w:sz w:val="22"/>
                <w:szCs w:val="22"/>
              </w:rPr>
              <w:t>Bangor</w:t>
            </w:r>
          </w:p>
          <w:p w14:paraId="4903E713" w14:textId="77777777" w:rsidR="00E507F4" w:rsidRPr="007F183D" w:rsidRDefault="00E507F4" w:rsidP="00B95348">
            <w:pPr>
              <w:rPr>
                <w:rFonts w:ascii="Arial" w:hAnsi="Arial" w:cs="Arial"/>
                <w:sz w:val="22"/>
                <w:szCs w:val="22"/>
              </w:rPr>
            </w:pPr>
            <w:r w:rsidRPr="007F183D">
              <w:rPr>
                <w:rFonts w:ascii="Arial" w:hAnsi="Arial" w:cs="Arial"/>
                <w:sz w:val="22"/>
                <w:szCs w:val="22"/>
              </w:rPr>
              <w:t>BT19 7QT</w:t>
            </w:r>
          </w:p>
          <w:p w14:paraId="35C490EE" w14:textId="77777777" w:rsidR="00E507F4" w:rsidRPr="007F183D" w:rsidRDefault="00E507F4" w:rsidP="00B95348">
            <w:pPr>
              <w:rPr>
                <w:rFonts w:ascii="Arial" w:hAnsi="Arial" w:cs="Arial"/>
                <w:sz w:val="22"/>
                <w:szCs w:val="22"/>
              </w:rPr>
            </w:pPr>
          </w:p>
          <w:p w14:paraId="50F8C9CF" w14:textId="77777777" w:rsidR="00E507F4" w:rsidRPr="007F183D" w:rsidRDefault="00E507F4" w:rsidP="00B95348">
            <w:pPr>
              <w:rPr>
                <w:rFonts w:ascii="Arial" w:hAnsi="Arial" w:cs="Arial"/>
                <w:sz w:val="22"/>
                <w:szCs w:val="22"/>
              </w:rPr>
            </w:pPr>
            <w:r w:rsidRPr="007F183D">
              <w:rPr>
                <w:rFonts w:ascii="Arial" w:hAnsi="Arial" w:cs="Arial"/>
                <w:sz w:val="22"/>
                <w:szCs w:val="22"/>
              </w:rPr>
              <w:t>Tel:  028 9127 1515</w:t>
            </w:r>
          </w:p>
          <w:p w14:paraId="7362F1BF" w14:textId="77777777" w:rsidR="00E507F4" w:rsidRPr="007F183D" w:rsidRDefault="00E507F4" w:rsidP="00B95348">
            <w:pPr>
              <w:rPr>
                <w:rFonts w:ascii="Arial" w:hAnsi="Arial" w:cs="Arial"/>
                <w:sz w:val="22"/>
                <w:szCs w:val="22"/>
              </w:rPr>
            </w:pPr>
            <w:r w:rsidRPr="007F183D">
              <w:rPr>
                <w:rFonts w:ascii="Arial" w:hAnsi="Arial" w:cs="Arial"/>
                <w:sz w:val="22"/>
                <w:szCs w:val="22"/>
              </w:rPr>
              <w:t>Fax:  028 9127 0080</w:t>
            </w:r>
          </w:p>
          <w:p w14:paraId="35E12DA4"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5" w:history="1">
              <w:r w:rsidRPr="007F183D">
                <w:rPr>
                  <w:rStyle w:val="Hyperlink"/>
                  <w:rFonts w:ascii="Arial" w:hAnsi="Arial" w:cs="Arial"/>
                  <w:color w:val="auto"/>
                  <w:sz w:val="22"/>
                  <w:szCs w:val="22"/>
                </w:rPr>
                <w:t>emma@nddo.co.uk</w:t>
              </w:r>
            </w:hyperlink>
            <w:r w:rsidRPr="007F183D">
              <w:rPr>
                <w:rFonts w:ascii="Arial" w:hAnsi="Arial" w:cs="Arial"/>
                <w:sz w:val="22"/>
                <w:szCs w:val="22"/>
              </w:rPr>
              <w:t xml:space="preserve"> </w:t>
            </w:r>
          </w:p>
        </w:tc>
        <w:tc>
          <w:tcPr>
            <w:tcW w:w="3686" w:type="dxa"/>
          </w:tcPr>
          <w:p w14:paraId="1AA0ACCB" w14:textId="77777777" w:rsidR="00E507F4" w:rsidRPr="007F183D" w:rsidRDefault="00E507F4" w:rsidP="00B95348">
            <w:pPr>
              <w:rPr>
                <w:rFonts w:ascii="Arial" w:hAnsi="Arial" w:cs="Arial"/>
                <w:sz w:val="22"/>
                <w:szCs w:val="22"/>
              </w:rPr>
            </w:pPr>
          </w:p>
          <w:p w14:paraId="2111B4C6" w14:textId="77777777" w:rsidR="00E507F4" w:rsidRPr="007F183D" w:rsidRDefault="00E507F4" w:rsidP="00B95348">
            <w:pPr>
              <w:rPr>
                <w:rFonts w:ascii="Arial" w:hAnsi="Arial" w:cs="Arial"/>
                <w:sz w:val="22"/>
                <w:szCs w:val="22"/>
              </w:rPr>
            </w:pPr>
            <w:r w:rsidRPr="007F183D">
              <w:rPr>
                <w:rFonts w:ascii="Arial" w:hAnsi="Arial" w:cs="Arial"/>
                <w:sz w:val="22"/>
                <w:szCs w:val="22"/>
              </w:rPr>
              <w:t>Enterprise North West</w:t>
            </w:r>
          </w:p>
          <w:p w14:paraId="3F50DF47" w14:textId="77777777" w:rsidR="00E507F4" w:rsidRPr="007F183D" w:rsidRDefault="00E507F4" w:rsidP="00B95348">
            <w:pPr>
              <w:rPr>
                <w:rFonts w:ascii="Arial" w:hAnsi="Arial" w:cs="Arial"/>
                <w:sz w:val="22"/>
                <w:szCs w:val="22"/>
              </w:rPr>
            </w:pPr>
            <w:r w:rsidRPr="007F183D">
              <w:rPr>
                <w:rFonts w:ascii="Arial" w:hAnsi="Arial" w:cs="Arial"/>
                <w:sz w:val="22"/>
                <w:szCs w:val="22"/>
              </w:rPr>
              <w:t>North West Business Complex</w:t>
            </w:r>
          </w:p>
          <w:p w14:paraId="1C928E59" w14:textId="77777777" w:rsidR="00E507F4" w:rsidRPr="007F183D" w:rsidRDefault="00E507F4" w:rsidP="00B95348">
            <w:pPr>
              <w:rPr>
                <w:rFonts w:ascii="Arial" w:hAnsi="Arial" w:cs="Arial"/>
                <w:sz w:val="22"/>
                <w:szCs w:val="22"/>
              </w:rPr>
            </w:pPr>
            <w:r w:rsidRPr="007F183D">
              <w:rPr>
                <w:rFonts w:ascii="Arial" w:hAnsi="Arial" w:cs="Arial"/>
                <w:sz w:val="22"/>
                <w:szCs w:val="22"/>
              </w:rPr>
              <w:t>Skeoge Industrial Park</w:t>
            </w:r>
          </w:p>
          <w:p w14:paraId="3D6BA0DB" w14:textId="77777777" w:rsidR="00E507F4" w:rsidRPr="007F183D" w:rsidRDefault="00E507F4" w:rsidP="00B95348">
            <w:pPr>
              <w:rPr>
                <w:rFonts w:ascii="Arial" w:hAnsi="Arial" w:cs="Arial"/>
                <w:sz w:val="22"/>
                <w:szCs w:val="22"/>
              </w:rPr>
            </w:pPr>
            <w:r w:rsidRPr="007F183D">
              <w:rPr>
                <w:rFonts w:ascii="Arial" w:hAnsi="Arial" w:cs="Arial"/>
                <w:sz w:val="22"/>
                <w:szCs w:val="22"/>
              </w:rPr>
              <w:t>Beraghmore Road</w:t>
            </w:r>
          </w:p>
          <w:p w14:paraId="6506D80F" w14:textId="77777777" w:rsidR="00E507F4" w:rsidRPr="007F183D" w:rsidRDefault="00E507F4" w:rsidP="00B95348">
            <w:pPr>
              <w:rPr>
                <w:rFonts w:ascii="Arial" w:hAnsi="Arial" w:cs="Arial"/>
                <w:b/>
                <w:sz w:val="22"/>
                <w:szCs w:val="22"/>
              </w:rPr>
            </w:pPr>
            <w:r w:rsidRPr="007F183D">
              <w:rPr>
                <w:rFonts w:ascii="Arial" w:hAnsi="Arial" w:cs="Arial"/>
                <w:b/>
                <w:sz w:val="22"/>
                <w:szCs w:val="22"/>
              </w:rPr>
              <w:t>Derry</w:t>
            </w:r>
          </w:p>
          <w:p w14:paraId="529BA3DF" w14:textId="77777777" w:rsidR="00E507F4" w:rsidRPr="007F183D" w:rsidRDefault="00E507F4" w:rsidP="00B95348">
            <w:pPr>
              <w:rPr>
                <w:rFonts w:ascii="Arial" w:hAnsi="Arial" w:cs="Arial"/>
                <w:sz w:val="22"/>
                <w:szCs w:val="22"/>
              </w:rPr>
            </w:pPr>
            <w:r w:rsidRPr="007F183D">
              <w:rPr>
                <w:rFonts w:ascii="Arial" w:hAnsi="Arial" w:cs="Arial"/>
                <w:sz w:val="22"/>
                <w:szCs w:val="22"/>
              </w:rPr>
              <w:t>BT48 8SE</w:t>
            </w:r>
          </w:p>
          <w:p w14:paraId="37EA757C" w14:textId="77777777" w:rsidR="00E507F4" w:rsidRPr="007F183D" w:rsidRDefault="00E507F4" w:rsidP="00B95348">
            <w:pPr>
              <w:rPr>
                <w:rFonts w:ascii="Arial" w:hAnsi="Arial" w:cs="Arial"/>
                <w:sz w:val="22"/>
                <w:szCs w:val="22"/>
              </w:rPr>
            </w:pPr>
          </w:p>
          <w:p w14:paraId="38A9D6DC" w14:textId="77777777" w:rsidR="00E507F4" w:rsidRPr="007F183D" w:rsidRDefault="00E507F4" w:rsidP="00B95348">
            <w:pPr>
              <w:rPr>
                <w:rFonts w:ascii="Arial" w:hAnsi="Arial" w:cs="Arial"/>
                <w:sz w:val="22"/>
                <w:szCs w:val="22"/>
              </w:rPr>
            </w:pPr>
          </w:p>
          <w:p w14:paraId="66A49454" w14:textId="77777777" w:rsidR="00E507F4" w:rsidRPr="007F183D" w:rsidRDefault="00E507F4" w:rsidP="00B95348">
            <w:pPr>
              <w:rPr>
                <w:rFonts w:ascii="Arial" w:hAnsi="Arial" w:cs="Arial"/>
                <w:sz w:val="22"/>
                <w:szCs w:val="22"/>
              </w:rPr>
            </w:pPr>
            <w:r w:rsidRPr="007F183D">
              <w:rPr>
                <w:rFonts w:ascii="Arial" w:hAnsi="Arial" w:cs="Arial"/>
                <w:sz w:val="22"/>
                <w:szCs w:val="22"/>
              </w:rPr>
              <w:t>Tel:  028 7135 2693</w:t>
            </w:r>
          </w:p>
          <w:p w14:paraId="52DB559F" w14:textId="77777777" w:rsidR="00E507F4" w:rsidRPr="007F183D" w:rsidRDefault="00E507F4" w:rsidP="00B95348">
            <w:pPr>
              <w:rPr>
                <w:rFonts w:ascii="Arial" w:hAnsi="Arial" w:cs="Arial"/>
                <w:sz w:val="22"/>
                <w:szCs w:val="22"/>
              </w:rPr>
            </w:pPr>
            <w:r w:rsidRPr="007F183D">
              <w:rPr>
                <w:rFonts w:ascii="Arial" w:hAnsi="Arial" w:cs="Arial"/>
                <w:sz w:val="22"/>
                <w:szCs w:val="22"/>
              </w:rPr>
              <w:t>Fax:  028 7135 6293</w:t>
            </w:r>
          </w:p>
          <w:p w14:paraId="43709F4F"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6" w:history="1">
              <w:r w:rsidRPr="007F183D">
                <w:rPr>
                  <w:rStyle w:val="Hyperlink"/>
                  <w:rFonts w:ascii="Arial" w:hAnsi="Arial" w:cs="Arial"/>
                  <w:color w:val="auto"/>
                  <w:sz w:val="22"/>
                  <w:szCs w:val="22"/>
                </w:rPr>
                <w:t>Charles@enterprisenw.com</w:t>
              </w:r>
            </w:hyperlink>
            <w:r w:rsidRPr="007F183D">
              <w:rPr>
                <w:rFonts w:ascii="Arial" w:hAnsi="Arial" w:cs="Arial"/>
                <w:sz w:val="22"/>
                <w:szCs w:val="22"/>
              </w:rPr>
              <w:t xml:space="preserve"> </w:t>
            </w:r>
          </w:p>
        </w:tc>
        <w:tc>
          <w:tcPr>
            <w:tcW w:w="3544" w:type="dxa"/>
          </w:tcPr>
          <w:p w14:paraId="529C7EC7" w14:textId="77777777" w:rsidR="00E507F4" w:rsidRPr="007F183D" w:rsidRDefault="00E507F4" w:rsidP="00B95348">
            <w:pPr>
              <w:rPr>
                <w:rFonts w:ascii="Arial" w:hAnsi="Arial" w:cs="Arial"/>
                <w:sz w:val="22"/>
                <w:szCs w:val="22"/>
              </w:rPr>
            </w:pPr>
          </w:p>
          <w:p w14:paraId="58B87368" w14:textId="77777777" w:rsidR="00E507F4" w:rsidRPr="007F183D" w:rsidRDefault="00E507F4" w:rsidP="00B95348">
            <w:pPr>
              <w:rPr>
                <w:rFonts w:ascii="Arial" w:hAnsi="Arial" w:cs="Arial"/>
                <w:sz w:val="22"/>
                <w:szCs w:val="22"/>
              </w:rPr>
            </w:pPr>
            <w:r w:rsidRPr="007F183D">
              <w:rPr>
                <w:rFonts w:ascii="Arial" w:hAnsi="Arial" w:cs="Arial"/>
                <w:sz w:val="22"/>
                <w:szCs w:val="22"/>
              </w:rPr>
              <w:t>Omagh Enterprise Company Ltd</w:t>
            </w:r>
          </w:p>
          <w:p w14:paraId="373031D3" w14:textId="77777777" w:rsidR="00E507F4" w:rsidRPr="007F183D" w:rsidRDefault="00E507F4" w:rsidP="00B95348">
            <w:pPr>
              <w:rPr>
                <w:rFonts w:ascii="Arial" w:hAnsi="Arial" w:cs="Arial"/>
                <w:sz w:val="22"/>
                <w:szCs w:val="22"/>
              </w:rPr>
            </w:pPr>
            <w:r w:rsidRPr="007F183D">
              <w:rPr>
                <w:rFonts w:ascii="Arial" w:hAnsi="Arial" w:cs="Arial"/>
                <w:sz w:val="22"/>
                <w:szCs w:val="22"/>
              </w:rPr>
              <w:t>Gortrush Industrial Estate</w:t>
            </w:r>
          </w:p>
          <w:p w14:paraId="4EF44BB6" w14:textId="77777777" w:rsidR="00E507F4" w:rsidRPr="007F183D" w:rsidRDefault="00E507F4" w:rsidP="00B95348">
            <w:pPr>
              <w:rPr>
                <w:rFonts w:ascii="Arial" w:hAnsi="Arial" w:cs="Arial"/>
                <w:sz w:val="22"/>
                <w:szCs w:val="22"/>
              </w:rPr>
            </w:pPr>
            <w:r w:rsidRPr="007F183D">
              <w:rPr>
                <w:rFonts w:ascii="Arial" w:hAnsi="Arial" w:cs="Arial"/>
                <w:sz w:val="22"/>
                <w:szCs w:val="22"/>
              </w:rPr>
              <w:t>Great Northern Road</w:t>
            </w:r>
          </w:p>
          <w:p w14:paraId="0D0959B7" w14:textId="77777777" w:rsidR="00E507F4" w:rsidRPr="007F183D" w:rsidRDefault="00E507F4" w:rsidP="00B95348">
            <w:pPr>
              <w:rPr>
                <w:rFonts w:ascii="Arial" w:hAnsi="Arial" w:cs="Arial"/>
                <w:b/>
                <w:sz w:val="22"/>
                <w:szCs w:val="22"/>
              </w:rPr>
            </w:pPr>
            <w:r w:rsidRPr="007F183D">
              <w:rPr>
                <w:rFonts w:ascii="Arial" w:hAnsi="Arial" w:cs="Arial"/>
                <w:b/>
                <w:sz w:val="22"/>
                <w:szCs w:val="22"/>
              </w:rPr>
              <w:t>Omagh</w:t>
            </w:r>
          </w:p>
          <w:p w14:paraId="3AC377BB" w14:textId="77777777" w:rsidR="00E507F4" w:rsidRPr="007F183D" w:rsidRDefault="00E507F4" w:rsidP="00B95348">
            <w:pPr>
              <w:rPr>
                <w:rFonts w:ascii="Arial" w:hAnsi="Arial" w:cs="Arial"/>
                <w:sz w:val="22"/>
                <w:szCs w:val="22"/>
              </w:rPr>
            </w:pPr>
            <w:r w:rsidRPr="007F183D">
              <w:rPr>
                <w:rFonts w:ascii="Arial" w:hAnsi="Arial" w:cs="Arial"/>
                <w:sz w:val="22"/>
                <w:szCs w:val="22"/>
              </w:rPr>
              <w:t>BT78 5LU</w:t>
            </w:r>
          </w:p>
          <w:p w14:paraId="77D507E3" w14:textId="77777777" w:rsidR="00E507F4" w:rsidRPr="007F183D" w:rsidRDefault="00E507F4" w:rsidP="00B95348">
            <w:pPr>
              <w:rPr>
                <w:rFonts w:ascii="Arial" w:hAnsi="Arial" w:cs="Arial"/>
                <w:sz w:val="22"/>
                <w:szCs w:val="22"/>
              </w:rPr>
            </w:pPr>
          </w:p>
          <w:p w14:paraId="429C9031" w14:textId="77777777" w:rsidR="00E507F4" w:rsidRPr="007F183D" w:rsidRDefault="00E507F4" w:rsidP="00B95348">
            <w:pPr>
              <w:rPr>
                <w:rFonts w:ascii="Arial" w:hAnsi="Arial" w:cs="Arial"/>
                <w:sz w:val="22"/>
                <w:szCs w:val="22"/>
              </w:rPr>
            </w:pPr>
          </w:p>
          <w:p w14:paraId="0B54840B" w14:textId="77777777" w:rsidR="00E507F4" w:rsidRPr="007F183D" w:rsidRDefault="00E507F4" w:rsidP="00B95348">
            <w:pPr>
              <w:rPr>
                <w:rFonts w:ascii="Arial" w:hAnsi="Arial" w:cs="Arial"/>
                <w:sz w:val="22"/>
                <w:szCs w:val="22"/>
              </w:rPr>
            </w:pPr>
            <w:r w:rsidRPr="007F183D">
              <w:rPr>
                <w:rFonts w:ascii="Arial" w:hAnsi="Arial" w:cs="Arial"/>
                <w:sz w:val="22"/>
                <w:szCs w:val="22"/>
              </w:rPr>
              <w:t>Tel:  028 8226 9494</w:t>
            </w:r>
          </w:p>
          <w:p w14:paraId="445A3E1D" w14:textId="77777777" w:rsidR="00E507F4" w:rsidRPr="007F183D" w:rsidRDefault="00E507F4" w:rsidP="00B95348">
            <w:pPr>
              <w:rPr>
                <w:rFonts w:ascii="Arial" w:hAnsi="Arial" w:cs="Arial"/>
                <w:sz w:val="22"/>
                <w:szCs w:val="22"/>
              </w:rPr>
            </w:pPr>
            <w:r w:rsidRPr="007F183D">
              <w:rPr>
                <w:rFonts w:ascii="Arial" w:hAnsi="Arial" w:cs="Arial"/>
                <w:sz w:val="22"/>
                <w:szCs w:val="22"/>
              </w:rPr>
              <w:t>Fax:  028 8224 9451</w:t>
            </w:r>
          </w:p>
          <w:p w14:paraId="550DA724"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7" w:history="1">
              <w:r w:rsidRPr="007F183D">
                <w:rPr>
                  <w:rStyle w:val="Hyperlink"/>
                  <w:rFonts w:ascii="Arial" w:hAnsi="Arial" w:cs="Arial"/>
                  <w:color w:val="auto"/>
                  <w:sz w:val="22"/>
                  <w:szCs w:val="22"/>
                </w:rPr>
                <w:t>mary.macrory@oecl.co.uk</w:t>
              </w:r>
            </w:hyperlink>
            <w:r w:rsidRPr="007F183D">
              <w:rPr>
                <w:rFonts w:ascii="Arial" w:hAnsi="Arial" w:cs="Arial"/>
                <w:sz w:val="22"/>
                <w:szCs w:val="22"/>
              </w:rPr>
              <w:t xml:space="preserve"> </w:t>
            </w:r>
          </w:p>
          <w:p w14:paraId="07D1EA4C" w14:textId="77777777" w:rsidR="00E507F4" w:rsidRPr="007F183D" w:rsidRDefault="00E507F4" w:rsidP="00B95348">
            <w:pPr>
              <w:rPr>
                <w:rFonts w:ascii="Arial" w:hAnsi="Arial" w:cs="Arial"/>
                <w:sz w:val="22"/>
                <w:szCs w:val="22"/>
              </w:rPr>
            </w:pPr>
          </w:p>
        </w:tc>
      </w:tr>
      <w:tr w:rsidR="00E507F4" w:rsidRPr="007F183D" w14:paraId="558C50EE" w14:textId="77777777" w:rsidTr="00B95348">
        <w:tc>
          <w:tcPr>
            <w:tcW w:w="3686" w:type="dxa"/>
          </w:tcPr>
          <w:p w14:paraId="380CC6D7" w14:textId="77777777" w:rsidR="00E507F4" w:rsidRPr="007F183D" w:rsidRDefault="00E507F4" w:rsidP="00B95348">
            <w:pPr>
              <w:rPr>
                <w:rFonts w:ascii="Arial" w:hAnsi="Arial" w:cs="Arial"/>
                <w:sz w:val="22"/>
                <w:szCs w:val="22"/>
              </w:rPr>
            </w:pPr>
          </w:p>
          <w:p w14:paraId="5D34F634" w14:textId="77777777" w:rsidR="00E507F4" w:rsidRPr="007F183D" w:rsidRDefault="00E507F4" w:rsidP="00B95348">
            <w:pPr>
              <w:rPr>
                <w:rFonts w:ascii="Arial" w:hAnsi="Arial" w:cs="Arial"/>
                <w:sz w:val="22"/>
                <w:szCs w:val="22"/>
              </w:rPr>
            </w:pPr>
            <w:r w:rsidRPr="007F183D">
              <w:rPr>
                <w:rFonts w:ascii="Arial" w:hAnsi="Arial" w:cs="Arial"/>
                <w:sz w:val="22"/>
                <w:szCs w:val="22"/>
              </w:rPr>
              <w:t>Ormeau Business Park</w:t>
            </w:r>
          </w:p>
          <w:p w14:paraId="53D60966" w14:textId="77777777" w:rsidR="00E507F4" w:rsidRPr="007F183D" w:rsidRDefault="00E507F4" w:rsidP="00B95348">
            <w:pPr>
              <w:rPr>
                <w:rFonts w:ascii="Arial" w:hAnsi="Arial" w:cs="Arial"/>
                <w:sz w:val="22"/>
                <w:szCs w:val="22"/>
              </w:rPr>
            </w:pPr>
            <w:r w:rsidRPr="007F183D">
              <w:rPr>
                <w:rFonts w:ascii="Arial" w:hAnsi="Arial" w:cs="Arial"/>
                <w:sz w:val="22"/>
                <w:szCs w:val="22"/>
              </w:rPr>
              <w:t>8 Cromac Avenue</w:t>
            </w:r>
          </w:p>
          <w:p w14:paraId="55336618" w14:textId="77777777" w:rsidR="00E507F4" w:rsidRPr="007F183D" w:rsidRDefault="00E507F4" w:rsidP="00B95348">
            <w:pPr>
              <w:rPr>
                <w:rFonts w:ascii="Arial" w:hAnsi="Arial" w:cs="Arial"/>
                <w:b/>
                <w:sz w:val="22"/>
                <w:szCs w:val="22"/>
              </w:rPr>
            </w:pPr>
            <w:r w:rsidRPr="007F183D">
              <w:rPr>
                <w:rFonts w:ascii="Arial" w:hAnsi="Arial" w:cs="Arial"/>
                <w:b/>
                <w:sz w:val="22"/>
                <w:szCs w:val="22"/>
              </w:rPr>
              <w:t>Belfast</w:t>
            </w:r>
          </w:p>
          <w:p w14:paraId="2FE090F8" w14:textId="77777777" w:rsidR="00E507F4" w:rsidRPr="007F183D" w:rsidRDefault="00E507F4" w:rsidP="00B95348">
            <w:pPr>
              <w:rPr>
                <w:rFonts w:ascii="Arial" w:hAnsi="Arial" w:cs="Arial"/>
                <w:sz w:val="22"/>
                <w:szCs w:val="22"/>
              </w:rPr>
            </w:pPr>
            <w:r w:rsidRPr="007F183D">
              <w:rPr>
                <w:rFonts w:ascii="Arial" w:hAnsi="Arial" w:cs="Arial"/>
                <w:sz w:val="22"/>
                <w:szCs w:val="22"/>
              </w:rPr>
              <w:t>BT7 2JA</w:t>
            </w:r>
          </w:p>
          <w:p w14:paraId="5526434C" w14:textId="77777777" w:rsidR="00E507F4" w:rsidRPr="007F183D" w:rsidRDefault="00E507F4" w:rsidP="00B95348">
            <w:pPr>
              <w:rPr>
                <w:rFonts w:ascii="Arial" w:hAnsi="Arial" w:cs="Arial"/>
                <w:sz w:val="22"/>
                <w:szCs w:val="22"/>
              </w:rPr>
            </w:pPr>
          </w:p>
          <w:p w14:paraId="37F0A635" w14:textId="77777777" w:rsidR="00E507F4" w:rsidRPr="007F183D" w:rsidRDefault="00E507F4" w:rsidP="00B95348">
            <w:pPr>
              <w:rPr>
                <w:rFonts w:ascii="Arial" w:hAnsi="Arial" w:cs="Arial"/>
                <w:sz w:val="22"/>
                <w:szCs w:val="22"/>
              </w:rPr>
            </w:pPr>
          </w:p>
          <w:p w14:paraId="262512CD" w14:textId="77777777" w:rsidR="00E507F4" w:rsidRPr="007F183D" w:rsidRDefault="00E507F4" w:rsidP="00B95348">
            <w:pPr>
              <w:rPr>
                <w:rFonts w:ascii="Arial" w:hAnsi="Arial" w:cs="Arial"/>
                <w:sz w:val="22"/>
                <w:szCs w:val="22"/>
              </w:rPr>
            </w:pPr>
          </w:p>
          <w:p w14:paraId="774F0A40" w14:textId="77777777" w:rsidR="00E507F4" w:rsidRPr="007F183D" w:rsidRDefault="00E507F4" w:rsidP="00B95348">
            <w:pPr>
              <w:rPr>
                <w:rFonts w:ascii="Arial" w:hAnsi="Arial" w:cs="Arial"/>
                <w:sz w:val="22"/>
                <w:szCs w:val="22"/>
              </w:rPr>
            </w:pPr>
          </w:p>
          <w:p w14:paraId="2E4939E7" w14:textId="77777777" w:rsidR="00E507F4" w:rsidRPr="007F183D" w:rsidRDefault="00E507F4" w:rsidP="00B95348">
            <w:pPr>
              <w:rPr>
                <w:rFonts w:ascii="Arial" w:hAnsi="Arial" w:cs="Arial"/>
                <w:sz w:val="22"/>
                <w:szCs w:val="22"/>
              </w:rPr>
            </w:pPr>
            <w:r w:rsidRPr="007F183D">
              <w:rPr>
                <w:rFonts w:ascii="Arial" w:hAnsi="Arial" w:cs="Arial"/>
                <w:sz w:val="22"/>
                <w:szCs w:val="22"/>
              </w:rPr>
              <w:t>Tel:  028 9033 9906</w:t>
            </w:r>
          </w:p>
          <w:p w14:paraId="4A3F281C" w14:textId="77777777" w:rsidR="00E507F4" w:rsidRPr="007F183D" w:rsidRDefault="00E507F4" w:rsidP="00B95348">
            <w:pPr>
              <w:rPr>
                <w:rFonts w:ascii="Arial" w:hAnsi="Arial" w:cs="Arial"/>
                <w:sz w:val="22"/>
                <w:szCs w:val="22"/>
              </w:rPr>
            </w:pPr>
            <w:r w:rsidRPr="007F183D">
              <w:rPr>
                <w:rFonts w:ascii="Arial" w:hAnsi="Arial" w:cs="Arial"/>
                <w:sz w:val="22"/>
                <w:szCs w:val="22"/>
              </w:rPr>
              <w:t>Fax:  028 90339937</w:t>
            </w:r>
          </w:p>
          <w:p w14:paraId="73F2A82A"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8" w:history="1">
              <w:r w:rsidRPr="007F183D">
                <w:rPr>
                  <w:rStyle w:val="Hyperlink"/>
                  <w:rFonts w:ascii="Arial" w:hAnsi="Arial" w:cs="Arial"/>
                  <w:color w:val="auto"/>
                  <w:sz w:val="22"/>
                  <w:szCs w:val="22"/>
                </w:rPr>
                <w:t>patricia.mcneill@ormeaubusinesspark.com</w:t>
              </w:r>
            </w:hyperlink>
            <w:r w:rsidRPr="007F183D">
              <w:rPr>
                <w:rFonts w:ascii="Arial" w:hAnsi="Arial" w:cs="Arial"/>
                <w:sz w:val="22"/>
                <w:szCs w:val="22"/>
              </w:rPr>
              <w:t xml:space="preserve"> </w:t>
            </w:r>
          </w:p>
        </w:tc>
        <w:tc>
          <w:tcPr>
            <w:tcW w:w="3686" w:type="dxa"/>
          </w:tcPr>
          <w:p w14:paraId="3F2A45F9" w14:textId="77777777" w:rsidR="00E507F4" w:rsidRPr="007F183D" w:rsidRDefault="00E507F4" w:rsidP="00B95348">
            <w:pPr>
              <w:rPr>
                <w:rFonts w:ascii="Arial" w:hAnsi="Arial" w:cs="Arial"/>
                <w:sz w:val="22"/>
                <w:szCs w:val="22"/>
              </w:rPr>
            </w:pPr>
          </w:p>
          <w:p w14:paraId="53CB3EE4" w14:textId="77777777" w:rsidR="00E507F4" w:rsidRPr="007F183D" w:rsidRDefault="00E507F4" w:rsidP="00B95348">
            <w:pPr>
              <w:rPr>
                <w:rFonts w:ascii="Arial" w:hAnsi="Arial" w:cs="Arial"/>
                <w:sz w:val="22"/>
                <w:szCs w:val="22"/>
              </w:rPr>
            </w:pPr>
            <w:r w:rsidRPr="007F183D">
              <w:rPr>
                <w:rFonts w:ascii="Arial" w:hAnsi="Arial" w:cs="Arial"/>
                <w:sz w:val="22"/>
                <w:szCs w:val="22"/>
              </w:rPr>
              <w:t>Ortus – West Belfast Enterprise Board</w:t>
            </w:r>
          </w:p>
          <w:p w14:paraId="37389E13" w14:textId="77777777" w:rsidR="00E507F4" w:rsidRPr="007F183D" w:rsidRDefault="00E507F4" w:rsidP="00B95348">
            <w:pPr>
              <w:rPr>
                <w:rFonts w:ascii="Arial" w:hAnsi="Arial" w:cs="Arial"/>
                <w:sz w:val="22"/>
                <w:szCs w:val="22"/>
              </w:rPr>
            </w:pPr>
            <w:r w:rsidRPr="007F183D">
              <w:rPr>
                <w:rFonts w:ascii="Arial" w:hAnsi="Arial" w:cs="Arial"/>
                <w:sz w:val="22"/>
                <w:szCs w:val="22"/>
              </w:rPr>
              <w:t>Curragh House</w:t>
            </w:r>
          </w:p>
          <w:p w14:paraId="1215124D" w14:textId="77777777" w:rsidR="00E507F4" w:rsidRPr="007F183D" w:rsidRDefault="00E507F4" w:rsidP="00B95348">
            <w:pPr>
              <w:rPr>
                <w:rFonts w:ascii="Arial" w:hAnsi="Arial" w:cs="Arial"/>
                <w:sz w:val="22"/>
                <w:szCs w:val="22"/>
              </w:rPr>
            </w:pPr>
            <w:r w:rsidRPr="007F183D">
              <w:rPr>
                <w:rFonts w:ascii="Arial" w:hAnsi="Arial" w:cs="Arial"/>
                <w:sz w:val="22"/>
                <w:szCs w:val="22"/>
              </w:rPr>
              <w:t>Twin Spires Centre</w:t>
            </w:r>
          </w:p>
          <w:p w14:paraId="4D6BCDD1" w14:textId="77777777" w:rsidR="00E507F4" w:rsidRPr="007F183D" w:rsidRDefault="00E507F4" w:rsidP="00B95348">
            <w:pPr>
              <w:rPr>
                <w:rFonts w:ascii="Arial" w:hAnsi="Arial" w:cs="Arial"/>
                <w:sz w:val="22"/>
                <w:szCs w:val="22"/>
              </w:rPr>
            </w:pPr>
            <w:r w:rsidRPr="007F183D">
              <w:rPr>
                <w:rFonts w:ascii="Arial" w:hAnsi="Arial" w:cs="Arial"/>
                <w:sz w:val="22"/>
                <w:szCs w:val="22"/>
              </w:rPr>
              <w:t>155 Northumberland Street</w:t>
            </w:r>
          </w:p>
          <w:p w14:paraId="3BC3AD75" w14:textId="77777777" w:rsidR="00E507F4" w:rsidRPr="007F183D" w:rsidRDefault="00E507F4" w:rsidP="00B95348">
            <w:pPr>
              <w:rPr>
                <w:rFonts w:ascii="Arial" w:hAnsi="Arial" w:cs="Arial"/>
                <w:b/>
                <w:sz w:val="22"/>
                <w:szCs w:val="22"/>
              </w:rPr>
            </w:pPr>
            <w:r w:rsidRPr="007F183D">
              <w:rPr>
                <w:rFonts w:ascii="Arial" w:hAnsi="Arial" w:cs="Arial"/>
                <w:b/>
                <w:sz w:val="22"/>
                <w:szCs w:val="22"/>
              </w:rPr>
              <w:t>Belfast</w:t>
            </w:r>
          </w:p>
          <w:p w14:paraId="5CE235DF" w14:textId="77777777" w:rsidR="00E507F4" w:rsidRPr="007F183D" w:rsidRDefault="00E507F4" w:rsidP="00B95348">
            <w:pPr>
              <w:rPr>
                <w:rFonts w:ascii="Arial" w:hAnsi="Arial" w:cs="Arial"/>
                <w:sz w:val="22"/>
                <w:szCs w:val="22"/>
              </w:rPr>
            </w:pPr>
            <w:r w:rsidRPr="007F183D">
              <w:rPr>
                <w:rFonts w:ascii="Arial" w:hAnsi="Arial" w:cs="Arial"/>
                <w:sz w:val="22"/>
                <w:szCs w:val="22"/>
              </w:rPr>
              <w:t>BT13 2JF</w:t>
            </w:r>
          </w:p>
          <w:p w14:paraId="6D399A14" w14:textId="77777777" w:rsidR="00E507F4" w:rsidRPr="007F183D" w:rsidRDefault="00E507F4" w:rsidP="00B95348">
            <w:pPr>
              <w:rPr>
                <w:rFonts w:ascii="Arial" w:hAnsi="Arial" w:cs="Arial"/>
                <w:sz w:val="22"/>
                <w:szCs w:val="22"/>
              </w:rPr>
            </w:pPr>
          </w:p>
          <w:p w14:paraId="55D8EAF3" w14:textId="77777777" w:rsidR="00E507F4" w:rsidRPr="007F183D" w:rsidRDefault="00E507F4" w:rsidP="00B95348">
            <w:pPr>
              <w:rPr>
                <w:rFonts w:ascii="Arial" w:hAnsi="Arial" w:cs="Arial"/>
                <w:sz w:val="22"/>
                <w:szCs w:val="22"/>
              </w:rPr>
            </w:pPr>
            <w:r w:rsidRPr="007F183D">
              <w:rPr>
                <w:rFonts w:ascii="Arial" w:hAnsi="Arial" w:cs="Arial"/>
                <w:sz w:val="22"/>
                <w:szCs w:val="22"/>
              </w:rPr>
              <w:t>Tel:  028 9031 1002</w:t>
            </w:r>
          </w:p>
          <w:p w14:paraId="7DBA4583" w14:textId="77777777" w:rsidR="00E507F4" w:rsidRPr="007F183D" w:rsidRDefault="00E507F4" w:rsidP="00B95348">
            <w:pPr>
              <w:rPr>
                <w:rFonts w:ascii="Arial" w:hAnsi="Arial" w:cs="Arial"/>
                <w:sz w:val="22"/>
                <w:szCs w:val="22"/>
              </w:rPr>
            </w:pPr>
            <w:r w:rsidRPr="007F183D">
              <w:rPr>
                <w:rFonts w:ascii="Arial" w:hAnsi="Arial" w:cs="Arial"/>
                <w:sz w:val="22"/>
                <w:szCs w:val="22"/>
              </w:rPr>
              <w:t>Fax:  028 6031 1005</w:t>
            </w:r>
          </w:p>
          <w:p w14:paraId="6E09BF9A"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79" w:history="1">
              <w:r w:rsidRPr="007F183D">
                <w:rPr>
                  <w:rStyle w:val="Hyperlink"/>
                  <w:rFonts w:ascii="Arial" w:hAnsi="Arial" w:cs="Arial"/>
                  <w:color w:val="auto"/>
                  <w:sz w:val="22"/>
                  <w:szCs w:val="22"/>
                </w:rPr>
                <w:t>paul@ortus.org</w:t>
              </w:r>
            </w:hyperlink>
            <w:r w:rsidRPr="007F183D">
              <w:rPr>
                <w:rFonts w:ascii="Arial" w:hAnsi="Arial" w:cs="Arial"/>
                <w:sz w:val="22"/>
                <w:szCs w:val="22"/>
              </w:rPr>
              <w:t xml:space="preserve"> </w:t>
            </w:r>
          </w:p>
        </w:tc>
        <w:tc>
          <w:tcPr>
            <w:tcW w:w="3544" w:type="dxa"/>
          </w:tcPr>
          <w:p w14:paraId="07087175" w14:textId="77777777" w:rsidR="00E507F4" w:rsidRPr="007F183D" w:rsidRDefault="00E507F4" w:rsidP="00B95348">
            <w:pPr>
              <w:rPr>
                <w:rFonts w:ascii="Arial" w:hAnsi="Arial" w:cs="Arial"/>
                <w:sz w:val="22"/>
                <w:szCs w:val="22"/>
              </w:rPr>
            </w:pPr>
          </w:p>
          <w:p w14:paraId="69F54861" w14:textId="77777777" w:rsidR="00E507F4" w:rsidRPr="007F183D" w:rsidRDefault="00E507F4" w:rsidP="00B95348">
            <w:pPr>
              <w:rPr>
                <w:rFonts w:ascii="Arial" w:hAnsi="Arial" w:cs="Arial"/>
                <w:sz w:val="22"/>
                <w:szCs w:val="22"/>
              </w:rPr>
            </w:pPr>
            <w:r w:rsidRPr="007F183D">
              <w:rPr>
                <w:rFonts w:ascii="Arial" w:hAnsi="Arial" w:cs="Arial"/>
                <w:sz w:val="22"/>
                <w:szCs w:val="22"/>
              </w:rPr>
              <w:t>Roe Valley Enterprises Ltd</w:t>
            </w:r>
          </w:p>
          <w:p w14:paraId="01E697E5" w14:textId="77777777" w:rsidR="00E507F4" w:rsidRPr="007F183D" w:rsidRDefault="00E507F4" w:rsidP="00B95348">
            <w:pPr>
              <w:rPr>
                <w:rFonts w:ascii="Arial" w:hAnsi="Arial" w:cs="Arial"/>
                <w:sz w:val="22"/>
                <w:szCs w:val="22"/>
              </w:rPr>
            </w:pPr>
            <w:r w:rsidRPr="007F183D">
              <w:rPr>
                <w:rFonts w:ascii="Arial" w:hAnsi="Arial" w:cs="Arial"/>
                <w:sz w:val="22"/>
                <w:szCs w:val="22"/>
              </w:rPr>
              <w:t>Aghanloo Industrial Estate</w:t>
            </w:r>
          </w:p>
          <w:p w14:paraId="065DD9D4" w14:textId="77777777" w:rsidR="00E507F4" w:rsidRPr="007F183D" w:rsidRDefault="00E507F4" w:rsidP="00B95348">
            <w:pPr>
              <w:rPr>
                <w:rFonts w:ascii="Arial" w:hAnsi="Arial" w:cs="Arial"/>
                <w:sz w:val="22"/>
                <w:szCs w:val="22"/>
              </w:rPr>
            </w:pPr>
            <w:r w:rsidRPr="007F183D">
              <w:rPr>
                <w:rFonts w:ascii="Arial" w:hAnsi="Arial" w:cs="Arial"/>
                <w:sz w:val="22"/>
                <w:szCs w:val="22"/>
              </w:rPr>
              <w:t>Aghanloo Road</w:t>
            </w:r>
          </w:p>
          <w:p w14:paraId="597A3EE2" w14:textId="77777777" w:rsidR="00E507F4" w:rsidRPr="007F183D" w:rsidRDefault="00E507F4" w:rsidP="00B95348">
            <w:pPr>
              <w:rPr>
                <w:rFonts w:ascii="Arial" w:hAnsi="Arial" w:cs="Arial"/>
                <w:b/>
                <w:sz w:val="22"/>
                <w:szCs w:val="22"/>
              </w:rPr>
            </w:pPr>
            <w:r w:rsidRPr="007F183D">
              <w:rPr>
                <w:rFonts w:ascii="Arial" w:hAnsi="Arial" w:cs="Arial"/>
                <w:b/>
                <w:sz w:val="22"/>
                <w:szCs w:val="22"/>
              </w:rPr>
              <w:t>Limavady</w:t>
            </w:r>
          </w:p>
          <w:p w14:paraId="41CB3CA8" w14:textId="77777777" w:rsidR="00E507F4" w:rsidRPr="007F183D" w:rsidRDefault="00E507F4" w:rsidP="00B95348">
            <w:pPr>
              <w:rPr>
                <w:rFonts w:ascii="Arial" w:hAnsi="Arial" w:cs="Arial"/>
                <w:sz w:val="22"/>
                <w:szCs w:val="22"/>
              </w:rPr>
            </w:pPr>
            <w:r w:rsidRPr="007F183D">
              <w:rPr>
                <w:rFonts w:ascii="Arial" w:hAnsi="Arial" w:cs="Arial"/>
                <w:sz w:val="22"/>
                <w:szCs w:val="22"/>
              </w:rPr>
              <w:t>BT49 0HE</w:t>
            </w:r>
          </w:p>
          <w:p w14:paraId="2CE2DE69" w14:textId="77777777" w:rsidR="00E507F4" w:rsidRPr="007F183D" w:rsidRDefault="00E507F4" w:rsidP="00B95348">
            <w:pPr>
              <w:rPr>
                <w:rFonts w:ascii="Arial" w:hAnsi="Arial" w:cs="Arial"/>
                <w:sz w:val="22"/>
                <w:szCs w:val="22"/>
              </w:rPr>
            </w:pPr>
          </w:p>
          <w:p w14:paraId="167B32C5" w14:textId="77777777" w:rsidR="00E507F4" w:rsidRPr="007F183D" w:rsidRDefault="00E507F4" w:rsidP="00B95348">
            <w:pPr>
              <w:rPr>
                <w:rFonts w:ascii="Arial" w:hAnsi="Arial" w:cs="Arial"/>
                <w:sz w:val="22"/>
                <w:szCs w:val="22"/>
              </w:rPr>
            </w:pPr>
          </w:p>
          <w:p w14:paraId="0F577421" w14:textId="77777777" w:rsidR="00E507F4" w:rsidRPr="007F183D" w:rsidRDefault="00E507F4" w:rsidP="00B95348">
            <w:pPr>
              <w:rPr>
                <w:rFonts w:ascii="Arial" w:hAnsi="Arial" w:cs="Arial"/>
                <w:sz w:val="22"/>
                <w:szCs w:val="22"/>
              </w:rPr>
            </w:pPr>
          </w:p>
          <w:p w14:paraId="290ED12F" w14:textId="77777777" w:rsidR="00E507F4" w:rsidRPr="007F183D" w:rsidRDefault="00E507F4" w:rsidP="00B95348">
            <w:pPr>
              <w:rPr>
                <w:rFonts w:ascii="Arial" w:hAnsi="Arial" w:cs="Arial"/>
                <w:sz w:val="22"/>
                <w:szCs w:val="22"/>
              </w:rPr>
            </w:pPr>
            <w:r w:rsidRPr="007F183D">
              <w:rPr>
                <w:rFonts w:ascii="Arial" w:hAnsi="Arial" w:cs="Arial"/>
                <w:sz w:val="22"/>
                <w:szCs w:val="22"/>
              </w:rPr>
              <w:t>Tel:  028 7776 2323</w:t>
            </w:r>
          </w:p>
          <w:p w14:paraId="387BBE95" w14:textId="77777777" w:rsidR="00E507F4" w:rsidRPr="007F183D" w:rsidRDefault="00E507F4" w:rsidP="00B95348">
            <w:pPr>
              <w:rPr>
                <w:rFonts w:ascii="Arial" w:hAnsi="Arial" w:cs="Arial"/>
                <w:sz w:val="22"/>
                <w:szCs w:val="22"/>
              </w:rPr>
            </w:pPr>
            <w:r w:rsidRPr="007F183D">
              <w:rPr>
                <w:rFonts w:ascii="Arial" w:hAnsi="Arial" w:cs="Arial"/>
                <w:sz w:val="22"/>
                <w:szCs w:val="22"/>
              </w:rPr>
              <w:t>Fax:  028 7776 5707</w:t>
            </w:r>
          </w:p>
          <w:p w14:paraId="7E4B310B"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80" w:history="1">
              <w:r w:rsidRPr="007F183D">
                <w:rPr>
                  <w:rStyle w:val="Hyperlink"/>
                  <w:rFonts w:ascii="Arial" w:hAnsi="Arial" w:cs="Arial"/>
                  <w:color w:val="auto"/>
                  <w:sz w:val="22"/>
                  <w:szCs w:val="22"/>
                </w:rPr>
                <w:t>joanne.miller@roevalleyenterprises.co.uk</w:t>
              </w:r>
            </w:hyperlink>
            <w:r w:rsidRPr="007F183D">
              <w:rPr>
                <w:rFonts w:ascii="Arial" w:hAnsi="Arial" w:cs="Arial"/>
                <w:sz w:val="22"/>
                <w:szCs w:val="22"/>
              </w:rPr>
              <w:t xml:space="preserve"> </w:t>
            </w:r>
          </w:p>
          <w:p w14:paraId="25A567D0" w14:textId="77777777" w:rsidR="00E507F4" w:rsidRPr="007F183D" w:rsidRDefault="00E507F4" w:rsidP="00B95348">
            <w:pPr>
              <w:rPr>
                <w:rFonts w:ascii="Arial" w:hAnsi="Arial" w:cs="Arial"/>
                <w:sz w:val="22"/>
                <w:szCs w:val="22"/>
              </w:rPr>
            </w:pPr>
          </w:p>
        </w:tc>
      </w:tr>
      <w:tr w:rsidR="00E507F4" w:rsidRPr="007F183D" w14:paraId="1A5CB288" w14:textId="77777777" w:rsidTr="00B95348">
        <w:tc>
          <w:tcPr>
            <w:tcW w:w="3686" w:type="dxa"/>
          </w:tcPr>
          <w:p w14:paraId="0309A769" w14:textId="77777777" w:rsidR="00E507F4" w:rsidRPr="007F183D" w:rsidRDefault="00E507F4" w:rsidP="00B95348">
            <w:pPr>
              <w:rPr>
                <w:rFonts w:ascii="Arial" w:hAnsi="Arial" w:cs="Arial"/>
                <w:sz w:val="22"/>
                <w:szCs w:val="22"/>
              </w:rPr>
            </w:pPr>
          </w:p>
          <w:p w14:paraId="24681EAB" w14:textId="77777777" w:rsidR="00E507F4" w:rsidRPr="007F183D" w:rsidRDefault="00E507F4" w:rsidP="00B95348">
            <w:pPr>
              <w:rPr>
                <w:rFonts w:ascii="Arial" w:hAnsi="Arial" w:cs="Arial"/>
                <w:sz w:val="22"/>
                <w:szCs w:val="22"/>
              </w:rPr>
            </w:pPr>
            <w:r w:rsidRPr="007F183D">
              <w:rPr>
                <w:rFonts w:ascii="Arial" w:hAnsi="Arial" w:cs="Arial"/>
                <w:sz w:val="22"/>
                <w:szCs w:val="22"/>
              </w:rPr>
              <w:t>Strabane Enterprise Agency</w:t>
            </w:r>
          </w:p>
          <w:p w14:paraId="496D5074" w14:textId="77777777" w:rsidR="00E507F4" w:rsidRPr="007F183D" w:rsidRDefault="00E507F4" w:rsidP="00B95348">
            <w:pPr>
              <w:rPr>
                <w:rFonts w:ascii="Arial" w:hAnsi="Arial" w:cs="Arial"/>
                <w:sz w:val="22"/>
                <w:szCs w:val="22"/>
              </w:rPr>
            </w:pPr>
            <w:r w:rsidRPr="007F183D">
              <w:rPr>
                <w:rFonts w:ascii="Arial" w:hAnsi="Arial" w:cs="Arial"/>
                <w:sz w:val="22"/>
                <w:szCs w:val="22"/>
              </w:rPr>
              <w:t>Orchard Road Industrial Estate</w:t>
            </w:r>
          </w:p>
          <w:p w14:paraId="01B443D1" w14:textId="77777777" w:rsidR="00E507F4" w:rsidRPr="007F183D" w:rsidRDefault="00E507F4" w:rsidP="00B95348">
            <w:pPr>
              <w:rPr>
                <w:rFonts w:ascii="Arial" w:hAnsi="Arial" w:cs="Arial"/>
                <w:sz w:val="22"/>
                <w:szCs w:val="22"/>
              </w:rPr>
            </w:pPr>
            <w:r w:rsidRPr="007F183D">
              <w:rPr>
                <w:rFonts w:ascii="Arial" w:hAnsi="Arial" w:cs="Arial"/>
                <w:sz w:val="22"/>
                <w:szCs w:val="22"/>
              </w:rPr>
              <w:t>Orchard Road</w:t>
            </w:r>
          </w:p>
          <w:p w14:paraId="7B9A5BF3" w14:textId="77777777" w:rsidR="00E507F4" w:rsidRPr="007F183D" w:rsidRDefault="00E507F4" w:rsidP="00B95348">
            <w:pPr>
              <w:rPr>
                <w:rFonts w:ascii="Arial" w:hAnsi="Arial" w:cs="Arial"/>
                <w:b/>
                <w:sz w:val="22"/>
                <w:szCs w:val="22"/>
              </w:rPr>
            </w:pPr>
            <w:r w:rsidRPr="007F183D">
              <w:rPr>
                <w:rFonts w:ascii="Arial" w:hAnsi="Arial" w:cs="Arial"/>
                <w:b/>
                <w:sz w:val="22"/>
                <w:szCs w:val="22"/>
              </w:rPr>
              <w:t>Strabane</w:t>
            </w:r>
          </w:p>
          <w:p w14:paraId="6BC66DDE" w14:textId="77777777" w:rsidR="00E507F4" w:rsidRPr="007F183D" w:rsidRDefault="00E507F4" w:rsidP="00B95348">
            <w:pPr>
              <w:rPr>
                <w:rFonts w:ascii="Arial" w:hAnsi="Arial" w:cs="Arial"/>
                <w:sz w:val="22"/>
                <w:szCs w:val="22"/>
              </w:rPr>
            </w:pPr>
            <w:r w:rsidRPr="007F183D">
              <w:rPr>
                <w:rFonts w:ascii="Arial" w:hAnsi="Arial" w:cs="Arial"/>
                <w:sz w:val="22"/>
                <w:szCs w:val="22"/>
              </w:rPr>
              <w:t>BT82 9FR</w:t>
            </w:r>
          </w:p>
          <w:p w14:paraId="3671C07B" w14:textId="77777777" w:rsidR="00E507F4" w:rsidRPr="007F183D" w:rsidRDefault="00E507F4" w:rsidP="00B95348">
            <w:pPr>
              <w:rPr>
                <w:rFonts w:ascii="Arial" w:hAnsi="Arial" w:cs="Arial"/>
                <w:sz w:val="22"/>
                <w:szCs w:val="22"/>
              </w:rPr>
            </w:pPr>
          </w:p>
          <w:p w14:paraId="44F1F8A3" w14:textId="77777777" w:rsidR="00E507F4" w:rsidRPr="007F183D" w:rsidRDefault="00E507F4" w:rsidP="00B95348">
            <w:pPr>
              <w:rPr>
                <w:rFonts w:ascii="Arial" w:hAnsi="Arial" w:cs="Arial"/>
                <w:sz w:val="22"/>
                <w:szCs w:val="22"/>
              </w:rPr>
            </w:pPr>
            <w:r w:rsidRPr="007F183D">
              <w:rPr>
                <w:rFonts w:ascii="Arial" w:hAnsi="Arial" w:cs="Arial"/>
                <w:sz w:val="22"/>
                <w:szCs w:val="22"/>
              </w:rPr>
              <w:t>Tel:  028 7138 2518</w:t>
            </w:r>
          </w:p>
          <w:p w14:paraId="11DC69C6" w14:textId="77777777" w:rsidR="00E507F4" w:rsidRPr="007F183D" w:rsidRDefault="00E507F4" w:rsidP="00B95348">
            <w:pPr>
              <w:rPr>
                <w:rFonts w:ascii="Arial" w:hAnsi="Arial" w:cs="Arial"/>
                <w:sz w:val="22"/>
                <w:szCs w:val="22"/>
              </w:rPr>
            </w:pPr>
            <w:r w:rsidRPr="007F183D">
              <w:rPr>
                <w:rFonts w:ascii="Arial" w:hAnsi="Arial" w:cs="Arial"/>
                <w:sz w:val="22"/>
                <w:szCs w:val="22"/>
              </w:rPr>
              <w:t>Fax:  028 7188 4531</w:t>
            </w:r>
          </w:p>
          <w:p w14:paraId="4FD27B43"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81" w:history="1">
              <w:r w:rsidRPr="007F183D">
                <w:rPr>
                  <w:rStyle w:val="Hyperlink"/>
                  <w:rFonts w:ascii="Arial" w:hAnsi="Arial" w:cs="Arial"/>
                  <w:color w:val="auto"/>
                  <w:sz w:val="22"/>
                  <w:szCs w:val="22"/>
                </w:rPr>
                <w:t>Christina.mullen@seagency.co.uk</w:t>
              </w:r>
            </w:hyperlink>
            <w:r w:rsidRPr="007F183D">
              <w:rPr>
                <w:rFonts w:ascii="Arial" w:hAnsi="Arial" w:cs="Arial"/>
                <w:sz w:val="22"/>
                <w:szCs w:val="22"/>
              </w:rPr>
              <w:t xml:space="preserve"> </w:t>
            </w:r>
          </w:p>
        </w:tc>
        <w:tc>
          <w:tcPr>
            <w:tcW w:w="3686" w:type="dxa"/>
          </w:tcPr>
          <w:p w14:paraId="58CFAB3B" w14:textId="77777777" w:rsidR="00E507F4" w:rsidRPr="007F183D" w:rsidRDefault="00E507F4" w:rsidP="00B95348">
            <w:pPr>
              <w:rPr>
                <w:rFonts w:ascii="Arial" w:hAnsi="Arial" w:cs="Arial"/>
                <w:sz w:val="22"/>
                <w:szCs w:val="22"/>
              </w:rPr>
            </w:pPr>
          </w:p>
          <w:p w14:paraId="31E8D3DF" w14:textId="77777777" w:rsidR="00E507F4" w:rsidRPr="007F183D" w:rsidRDefault="00E507F4" w:rsidP="00B95348">
            <w:pPr>
              <w:rPr>
                <w:rFonts w:ascii="Arial" w:hAnsi="Arial" w:cs="Arial"/>
                <w:sz w:val="22"/>
                <w:szCs w:val="22"/>
              </w:rPr>
            </w:pPr>
            <w:r w:rsidRPr="007F183D">
              <w:rPr>
                <w:rFonts w:ascii="Arial" w:hAnsi="Arial" w:cs="Arial"/>
                <w:sz w:val="22"/>
                <w:szCs w:val="22"/>
              </w:rPr>
              <w:t>Work West Enterprise Agency</w:t>
            </w:r>
          </w:p>
          <w:p w14:paraId="4C14D8E5" w14:textId="77777777" w:rsidR="00E507F4" w:rsidRPr="007F183D" w:rsidRDefault="00E507F4" w:rsidP="00B95348">
            <w:pPr>
              <w:rPr>
                <w:rFonts w:ascii="Arial" w:hAnsi="Arial" w:cs="Arial"/>
                <w:sz w:val="22"/>
                <w:szCs w:val="22"/>
              </w:rPr>
            </w:pPr>
            <w:r w:rsidRPr="007F183D">
              <w:rPr>
                <w:rFonts w:ascii="Arial" w:hAnsi="Arial" w:cs="Arial"/>
                <w:sz w:val="22"/>
                <w:szCs w:val="22"/>
              </w:rPr>
              <w:t>301 Glen Road</w:t>
            </w:r>
          </w:p>
          <w:p w14:paraId="56D19C96" w14:textId="77777777" w:rsidR="00E507F4" w:rsidRPr="007F183D" w:rsidRDefault="00E507F4" w:rsidP="00B95348">
            <w:pPr>
              <w:rPr>
                <w:rFonts w:ascii="Arial" w:hAnsi="Arial" w:cs="Arial"/>
                <w:b/>
                <w:sz w:val="22"/>
                <w:szCs w:val="22"/>
              </w:rPr>
            </w:pPr>
            <w:r w:rsidRPr="007F183D">
              <w:rPr>
                <w:rFonts w:ascii="Arial" w:hAnsi="Arial" w:cs="Arial"/>
                <w:b/>
                <w:sz w:val="22"/>
                <w:szCs w:val="22"/>
              </w:rPr>
              <w:t>Belfast</w:t>
            </w:r>
          </w:p>
          <w:p w14:paraId="427106B3" w14:textId="77777777" w:rsidR="00E507F4" w:rsidRPr="007F183D" w:rsidRDefault="00E507F4" w:rsidP="00B95348">
            <w:pPr>
              <w:rPr>
                <w:rFonts w:ascii="Arial" w:hAnsi="Arial" w:cs="Arial"/>
                <w:sz w:val="22"/>
                <w:szCs w:val="22"/>
              </w:rPr>
            </w:pPr>
            <w:r w:rsidRPr="007F183D">
              <w:rPr>
                <w:rFonts w:ascii="Arial" w:hAnsi="Arial" w:cs="Arial"/>
                <w:sz w:val="22"/>
                <w:szCs w:val="22"/>
              </w:rPr>
              <w:t>BT11 8BU</w:t>
            </w:r>
          </w:p>
          <w:p w14:paraId="051AE390" w14:textId="77777777" w:rsidR="00E507F4" w:rsidRPr="007F183D" w:rsidRDefault="00E507F4" w:rsidP="00B95348">
            <w:pPr>
              <w:rPr>
                <w:rFonts w:ascii="Arial" w:hAnsi="Arial" w:cs="Arial"/>
                <w:sz w:val="22"/>
                <w:szCs w:val="22"/>
              </w:rPr>
            </w:pPr>
          </w:p>
          <w:p w14:paraId="7398B951" w14:textId="77777777" w:rsidR="00E507F4" w:rsidRPr="007F183D" w:rsidRDefault="00E507F4" w:rsidP="00B95348">
            <w:pPr>
              <w:rPr>
                <w:rFonts w:ascii="Arial" w:hAnsi="Arial" w:cs="Arial"/>
                <w:sz w:val="22"/>
                <w:szCs w:val="22"/>
              </w:rPr>
            </w:pPr>
          </w:p>
          <w:p w14:paraId="450A467F" w14:textId="77777777" w:rsidR="00E507F4" w:rsidRPr="007F183D" w:rsidRDefault="00E507F4" w:rsidP="00B95348">
            <w:pPr>
              <w:rPr>
                <w:rFonts w:ascii="Arial" w:hAnsi="Arial" w:cs="Arial"/>
                <w:sz w:val="22"/>
                <w:szCs w:val="22"/>
              </w:rPr>
            </w:pPr>
            <w:r w:rsidRPr="007F183D">
              <w:rPr>
                <w:rFonts w:ascii="Arial" w:hAnsi="Arial" w:cs="Arial"/>
                <w:sz w:val="22"/>
                <w:szCs w:val="22"/>
              </w:rPr>
              <w:t>Tel:  028 9061 0826</w:t>
            </w:r>
          </w:p>
          <w:p w14:paraId="363F4988" w14:textId="77777777" w:rsidR="00E507F4" w:rsidRPr="007F183D" w:rsidRDefault="00E507F4" w:rsidP="00B95348">
            <w:pPr>
              <w:rPr>
                <w:rFonts w:ascii="Arial" w:hAnsi="Arial" w:cs="Arial"/>
                <w:sz w:val="22"/>
                <w:szCs w:val="22"/>
              </w:rPr>
            </w:pPr>
            <w:r w:rsidRPr="007F183D">
              <w:rPr>
                <w:rFonts w:ascii="Arial" w:hAnsi="Arial" w:cs="Arial"/>
                <w:sz w:val="22"/>
                <w:szCs w:val="22"/>
              </w:rPr>
              <w:t>Fax:  028 9062 2001</w:t>
            </w:r>
          </w:p>
          <w:p w14:paraId="34F4C69D"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82" w:history="1">
              <w:r w:rsidRPr="007F183D">
                <w:rPr>
                  <w:rStyle w:val="Hyperlink"/>
                  <w:rFonts w:ascii="Arial" w:hAnsi="Arial" w:cs="Arial"/>
                  <w:color w:val="auto"/>
                  <w:sz w:val="22"/>
                  <w:szCs w:val="22"/>
                </w:rPr>
                <w:t>majella@workwest.co.uk</w:t>
              </w:r>
            </w:hyperlink>
            <w:r w:rsidRPr="007F183D">
              <w:rPr>
                <w:rFonts w:ascii="Arial" w:hAnsi="Arial" w:cs="Arial"/>
                <w:sz w:val="22"/>
                <w:szCs w:val="22"/>
              </w:rPr>
              <w:t xml:space="preserve"> </w:t>
            </w:r>
          </w:p>
        </w:tc>
        <w:tc>
          <w:tcPr>
            <w:tcW w:w="3544" w:type="dxa"/>
          </w:tcPr>
          <w:p w14:paraId="2D745791" w14:textId="77777777" w:rsidR="00E507F4" w:rsidRPr="007F183D" w:rsidRDefault="00E507F4" w:rsidP="00B95348">
            <w:pPr>
              <w:rPr>
                <w:rFonts w:ascii="Arial" w:hAnsi="Arial" w:cs="Arial"/>
                <w:sz w:val="22"/>
                <w:szCs w:val="22"/>
              </w:rPr>
            </w:pPr>
          </w:p>
          <w:p w14:paraId="63502A0B" w14:textId="77777777" w:rsidR="00E507F4" w:rsidRPr="007F183D" w:rsidRDefault="00E507F4" w:rsidP="00B95348">
            <w:pPr>
              <w:rPr>
                <w:rFonts w:ascii="Arial" w:hAnsi="Arial" w:cs="Arial"/>
                <w:sz w:val="22"/>
                <w:szCs w:val="22"/>
              </w:rPr>
            </w:pPr>
            <w:r w:rsidRPr="007F183D">
              <w:rPr>
                <w:rFonts w:ascii="Arial" w:hAnsi="Arial" w:cs="Arial"/>
                <w:sz w:val="22"/>
                <w:szCs w:val="22"/>
              </w:rPr>
              <w:t>Workspace Ltd (Draperstown)</w:t>
            </w:r>
          </w:p>
          <w:p w14:paraId="1569D612" w14:textId="77777777" w:rsidR="00E507F4" w:rsidRPr="007F183D" w:rsidRDefault="00E507F4" w:rsidP="00B95348">
            <w:pPr>
              <w:rPr>
                <w:rFonts w:ascii="Arial" w:hAnsi="Arial" w:cs="Arial"/>
                <w:sz w:val="22"/>
                <w:szCs w:val="22"/>
              </w:rPr>
            </w:pPr>
            <w:r w:rsidRPr="007F183D">
              <w:rPr>
                <w:rFonts w:ascii="Arial" w:hAnsi="Arial" w:cs="Arial"/>
                <w:sz w:val="22"/>
                <w:szCs w:val="22"/>
              </w:rPr>
              <w:t>The Business Centre</w:t>
            </w:r>
          </w:p>
          <w:p w14:paraId="18461D80" w14:textId="77777777" w:rsidR="00E507F4" w:rsidRPr="007F183D" w:rsidRDefault="00E507F4" w:rsidP="00B95348">
            <w:pPr>
              <w:rPr>
                <w:rFonts w:ascii="Arial" w:hAnsi="Arial" w:cs="Arial"/>
                <w:sz w:val="22"/>
                <w:szCs w:val="22"/>
              </w:rPr>
            </w:pPr>
            <w:r w:rsidRPr="007F183D">
              <w:rPr>
                <w:rFonts w:ascii="Arial" w:hAnsi="Arial" w:cs="Arial"/>
                <w:sz w:val="22"/>
                <w:szCs w:val="22"/>
              </w:rPr>
              <w:t>5 – 7 Tobermore Road</w:t>
            </w:r>
          </w:p>
          <w:p w14:paraId="54E66A60" w14:textId="77777777" w:rsidR="00E507F4" w:rsidRPr="007F183D" w:rsidRDefault="00E507F4" w:rsidP="00B95348">
            <w:pPr>
              <w:rPr>
                <w:rFonts w:ascii="Arial" w:hAnsi="Arial" w:cs="Arial"/>
                <w:b/>
                <w:sz w:val="22"/>
                <w:szCs w:val="22"/>
              </w:rPr>
            </w:pPr>
            <w:r w:rsidRPr="007F183D">
              <w:rPr>
                <w:rFonts w:ascii="Arial" w:hAnsi="Arial" w:cs="Arial"/>
                <w:b/>
                <w:sz w:val="22"/>
                <w:szCs w:val="22"/>
              </w:rPr>
              <w:t>Draperstown</w:t>
            </w:r>
          </w:p>
          <w:p w14:paraId="268BCB87" w14:textId="77777777" w:rsidR="00E507F4" w:rsidRPr="007F183D" w:rsidRDefault="00E507F4" w:rsidP="00B95348">
            <w:pPr>
              <w:rPr>
                <w:rFonts w:ascii="Arial" w:hAnsi="Arial" w:cs="Arial"/>
                <w:sz w:val="22"/>
                <w:szCs w:val="22"/>
              </w:rPr>
            </w:pPr>
            <w:r w:rsidRPr="007F183D">
              <w:rPr>
                <w:rFonts w:ascii="Arial" w:hAnsi="Arial" w:cs="Arial"/>
                <w:sz w:val="22"/>
                <w:szCs w:val="22"/>
              </w:rPr>
              <w:t>BT45 7AG</w:t>
            </w:r>
          </w:p>
          <w:p w14:paraId="5C0BCE09" w14:textId="77777777" w:rsidR="00E507F4" w:rsidRPr="007F183D" w:rsidRDefault="00E507F4" w:rsidP="00B95348">
            <w:pPr>
              <w:rPr>
                <w:rFonts w:ascii="Arial" w:hAnsi="Arial" w:cs="Arial"/>
                <w:sz w:val="22"/>
                <w:szCs w:val="22"/>
              </w:rPr>
            </w:pPr>
          </w:p>
          <w:p w14:paraId="4BEC20DC" w14:textId="77777777" w:rsidR="00E507F4" w:rsidRPr="007F183D" w:rsidRDefault="00E507F4" w:rsidP="00B95348">
            <w:pPr>
              <w:rPr>
                <w:rFonts w:ascii="Arial" w:hAnsi="Arial" w:cs="Arial"/>
                <w:sz w:val="22"/>
                <w:szCs w:val="22"/>
              </w:rPr>
            </w:pPr>
            <w:r w:rsidRPr="007F183D">
              <w:rPr>
                <w:rFonts w:ascii="Arial" w:hAnsi="Arial" w:cs="Arial"/>
                <w:sz w:val="22"/>
                <w:szCs w:val="22"/>
              </w:rPr>
              <w:t>Tel:  028 7962 8113</w:t>
            </w:r>
          </w:p>
          <w:p w14:paraId="3CB57FD9" w14:textId="77777777" w:rsidR="00E507F4" w:rsidRPr="007F183D" w:rsidRDefault="00E507F4" w:rsidP="00B95348">
            <w:pPr>
              <w:rPr>
                <w:rFonts w:ascii="Arial" w:hAnsi="Arial" w:cs="Arial"/>
                <w:sz w:val="22"/>
                <w:szCs w:val="22"/>
              </w:rPr>
            </w:pPr>
            <w:r w:rsidRPr="007F183D">
              <w:rPr>
                <w:rFonts w:ascii="Arial" w:hAnsi="Arial" w:cs="Arial"/>
                <w:sz w:val="22"/>
                <w:szCs w:val="22"/>
              </w:rPr>
              <w:t>Fax:  028 7962 8975</w:t>
            </w:r>
          </w:p>
          <w:p w14:paraId="19F67F33" w14:textId="77777777" w:rsidR="00E507F4" w:rsidRPr="007F183D" w:rsidRDefault="00E507F4" w:rsidP="00B95348">
            <w:pPr>
              <w:rPr>
                <w:rFonts w:ascii="Arial" w:hAnsi="Arial" w:cs="Arial"/>
                <w:sz w:val="22"/>
                <w:szCs w:val="22"/>
              </w:rPr>
            </w:pPr>
            <w:r w:rsidRPr="007F183D">
              <w:rPr>
                <w:rFonts w:ascii="Arial" w:hAnsi="Arial" w:cs="Arial"/>
                <w:sz w:val="22"/>
                <w:szCs w:val="22"/>
              </w:rPr>
              <w:t xml:space="preserve">E-mail:  </w:t>
            </w:r>
            <w:hyperlink r:id="rId83" w:history="1">
              <w:r w:rsidRPr="007F183D">
                <w:rPr>
                  <w:rStyle w:val="Hyperlink"/>
                  <w:rFonts w:ascii="Arial" w:hAnsi="Arial" w:cs="Arial"/>
                  <w:color w:val="auto"/>
                  <w:sz w:val="22"/>
                  <w:szCs w:val="22"/>
                </w:rPr>
                <w:t>enda@workspacegroup.org</w:t>
              </w:r>
            </w:hyperlink>
            <w:r w:rsidRPr="007F183D">
              <w:rPr>
                <w:rFonts w:ascii="Arial" w:hAnsi="Arial" w:cs="Arial"/>
                <w:sz w:val="22"/>
                <w:szCs w:val="22"/>
              </w:rPr>
              <w:t xml:space="preserve"> </w:t>
            </w:r>
          </w:p>
          <w:p w14:paraId="207A996D" w14:textId="77777777" w:rsidR="00E507F4" w:rsidRPr="007F183D" w:rsidRDefault="00E507F4" w:rsidP="00B95348">
            <w:pPr>
              <w:rPr>
                <w:rFonts w:ascii="Arial" w:hAnsi="Arial" w:cs="Arial"/>
                <w:sz w:val="22"/>
                <w:szCs w:val="22"/>
              </w:rPr>
            </w:pPr>
          </w:p>
        </w:tc>
      </w:tr>
    </w:tbl>
    <w:p w14:paraId="7139CD44" w14:textId="77777777" w:rsidR="00E507F4" w:rsidRPr="007F183D" w:rsidRDefault="00E507F4" w:rsidP="00E507F4">
      <w:pPr>
        <w:rPr>
          <w:rFonts w:ascii="Arial" w:hAnsi="Arial" w:cs="Arial"/>
          <w:sz w:val="24"/>
          <w:szCs w:val="24"/>
        </w:rPr>
      </w:pPr>
    </w:p>
    <w:p w14:paraId="51849CF1" w14:textId="77777777" w:rsidR="00E507F4" w:rsidRPr="007F183D" w:rsidRDefault="00E507F4" w:rsidP="00E507F4">
      <w:pPr>
        <w:pStyle w:val="BodyText2"/>
        <w:spacing w:after="0" w:line="240" w:lineRule="auto"/>
        <w:rPr>
          <w:rFonts w:ascii="Arial" w:hAnsi="Arial" w:cs="Arial"/>
          <w:b/>
          <w:sz w:val="22"/>
          <w:szCs w:val="22"/>
        </w:rPr>
      </w:pPr>
    </w:p>
    <w:p w14:paraId="6785B179" w14:textId="77777777" w:rsidR="00E507F4" w:rsidRPr="007F183D" w:rsidRDefault="00E507F4" w:rsidP="00E507F4">
      <w:pPr>
        <w:rPr>
          <w:rFonts w:ascii="Arial" w:hAnsi="Arial" w:cs="Arial"/>
          <w:b/>
          <w:u w:val="single"/>
        </w:rPr>
      </w:pPr>
    </w:p>
    <w:p w14:paraId="0EF66CB1" w14:textId="77777777" w:rsidR="00E507F4" w:rsidRPr="007F183D" w:rsidRDefault="00E507F4">
      <w:pPr>
        <w:spacing w:after="200" w:line="276" w:lineRule="auto"/>
        <w:rPr>
          <w:b/>
          <w:u w:val="single"/>
        </w:rPr>
      </w:pPr>
      <w:r w:rsidRPr="007F183D">
        <w:rPr>
          <w:b/>
          <w:u w:val="single"/>
        </w:rPr>
        <w:br w:type="page"/>
      </w:r>
    </w:p>
    <w:p w14:paraId="1EB46DD6" w14:textId="77777777" w:rsidR="00E507F4" w:rsidRPr="007F183D" w:rsidRDefault="00E507F4" w:rsidP="00E507F4">
      <w:pPr>
        <w:rPr>
          <w:b/>
          <w:u w:val="single"/>
        </w:rPr>
        <w:sectPr w:rsidR="00E507F4" w:rsidRPr="007F183D" w:rsidSect="0039724D">
          <w:pgSz w:w="11907" w:h="16839" w:code="9"/>
          <w:pgMar w:top="1440" w:right="1440" w:bottom="1440" w:left="1440" w:header="720" w:footer="720" w:gutter="0"/>
          <w:cols w:space="720"/>
          <w:docGrid w:linePitch="272"/>
        </w:sectPr>
      </w:pPr>
    </w:p>
    <w:p w14:paraId="0AE672AD" w14:textId="77777777" w:rsidR="00F200EF" w:rsidRPr="007F183D" w:rsidRDefault="00F200EF" w:rsidP="00F200EF">
      <w:pPr>
        <w:jc w:val="right"/>
        <w:rPr>
          <w:rFonts w:ascii="Arial" w:hAnsi="Arial" w:cs="Arial"/>
          <w:b/>
          <w:sz w:val="24"/>
          <w:szCs w:val="24"/>
        </w:rPr>
      </w:pPr>
      <w:r w:rsidRPr="007F183D">
        <w:rPr>
          <w:rFonts w:ascii="Arial" w:hAnsi="Arial" w:cs="Arial"/>
          <w:b/>
          <w:sz w:val="24"/>
          <w:szCs w:val="24"/>
        </w:rPr>
        <w:lastRenderedPageBreak/>
        <w:t>App</w:t>
      </w:r>
      <w:bookmarkStart w:id="210" w:name="Appendix_6H"/>
      <w:bookmarkEnd w:id="210"/>
      <w:r w:rsidRPr="007F183D">
        <w:rPr>
          <w:rFonts w:ascii="Arial" w:hAnsi="Arial" w:cs="Arial"/>
          <w:b/>
          <w:sz w:val="24"/>
          <w:szCs w:val="24"/>
        </w:rPr>
        <w:t>endix 6H</w:t>
      </w:r>
    </w:p>
    <w:p w14:paraId="45CA18B6" w14:textId="77777777" w:rsidR="00F200EF" w:rsidRPr="007F183D" w:rsidRDefault="00F200EF" w:rsidP="00E507F4">
      <w:pPr>
        <w:rPr>
          <w:b/>
          <w:u w:val="single"/>
        </w:rPr>
      </w:pPr>
    </w:p>
    <w:p w14:paraId="7522CAFE" w14:textId="77777777" w:rsidR="00E507F4" w:rsidRPr="007F183D" w:rsidRDefault="00E507F4" w:rsidP="00E507F4">
      <w:pPr>
        <w:rPr>
          <w:b/>
          <w:u w:val="single"/>
        </w:rPr>
      </w:pPr>
      <w:r w:rsidRPr="007F183D">
        <w:rPr>
          <w:b/>
          <w:u w:val="single"/>
        </w:rPr>
        <w:t>Regional Groupings for LEA’s</w:t>
      </w:r>
    </w:p>
    <w:p w14:paraId="52D25A0C" w14:textId="77777777" w:rsidR="00E507F4" w:rsidRPr="007F183D" w:rsidRDefault="00E507F4" w:rsidP="00E507F4">
      <w:pPr>
        <w:rPr>
          <w:b/>
        </w:rPr>
      </w:pPr>
      <w:r w:rsidRPr="007F183D">
        <w:rPr>
          <w:b/>
        </w:rPr>
        <w:t>Eastern Inner</w:t>
      </w:r>
      <w:r w:rsidRPr="007F183D">
        <w:rPr>
          <w:b/>
        </w:rPr>
        <w:tab/>
      </w:r>
      <w:r w:rsidRPr="007F183D">
        <w:rPr>
          <w:b/>
        </w:rPr>
        <w:tab/>
        <w:t>Eastern Outer</w:t>
      </w:r>
      <w:r w:rsidRPr="007F183D">
        <w:rPr>
          <w:b/>
        </w:rPr>
        <w:tab/>
      </w:r>
      <w:r w:rsidRPr="007F183D">
        <w:rPr>
          <w:b/>
        </w:rPr>
        <w:tab/>
        <w:t>North East</w:t>
      </w:r>
      <w:r w:rsidRPr="007F183D">
        <w:rPr>
          <w:b/>
        </w:rPr>
        <w:tab/>
      </w:r>
      <w:r w:rsidRPr="007F183D">
        <w:rPr>
          <w:b/>
        </w:rPr>
        <w:tab/>
        <w:t>North West</w:t>
      </w:r>
      <w:r w:rsidRPr="007F183D">
        <w:rPr>
          <w:b/>
        </w:rPr>
        <w:tab/>
      </w:r>
      <w:r w:rsidRPr="007F183D">
        <w:rPr>
          <w:b/>
        </w:rPr>
        <w:tab/>
        <w:t xml:space="preserve">Southern </w:t>
      </w:r>
      <w:r w:rsidRPr="007F183D">
        <w:rPr>
          <w:b/>
        </w:rPr>
        <w:tab/>
      </w:r>
      <w:r w:rsidRPr="007F183D">
        <w:rPr>
          <w:b/>
        </w:rPr>
        <w:tab/>
        <w:t>Western</w:t>
      </w:r>
      <w:r w:rsidRPr="007F183D">
        <w:rPr>
          <w:b/>
        </w:rPr>
        <w:tab/>
      </w:r>
    </w:p>
    <w:p w14:paraId="6AD56E3A" w14:textId="77777777" w:rsidR="00E507F4" w:rsidRPr="007F183D" w:rsidRDefault="00E507F4" w:rsidP="00E507F4">
      <w:r w:rsidRPr="007F183D">
        <w:t>Argyle</w:t>
      </w:r>
      <w:r w:rsidRPr="007F183D">
        <w:tab/>
      </w:r>
      <w:r w:rsidRPr="007F183D">
        <w:tab/>
      </w:r>
      <w:r w:rsidRPr="007F183D">
        <w:tab/>
        <w:t>Ards</w:t>
      </w:r>
      <w:r w:rsidRPr="007F183D">
        <w:tab/>
      </w:r>
      <w:r w:rsidRPr="007F183D">
        <w:tab/>
      </w:r>
      <w:r w:rsidRPr="007F183D">
        <w:tab/>
        <w:t>Acorn (Causeway)</w:t>
      </w:r>
      <w:r w:rsidRPr="007F183D">
        <w:tab/>
        <w:t>Causeway (Coleraine)</w:t>
      </w:r>
      <w:r w:rsidRPr="007F183D">
        <w:tab/>
        <w:t>Armagh</w:t>
      </w:r>
      <w:r w:rsidRPr="007F183D">
        <w:tab/>
      </w:r>
      <w:r w:rsidRPr="007F183D">
        <w:tab/>
      </w:r>
      <w:r w:rsidRPr="007F183D">
        <w:tab/>
        <w:t>Cookstown</w:t>
      </w:r>
    </w:p>
    <w:p w14:paraId="18F2882E" w14:textId="77777777" w:rsidR="00E507F4" w:rsidRPr="007F183D" w:rsidRDefault="00E507F4" w:rsidP="00E507F4">
      <w:r w:rsidRPr="007F183D">
        <w:t>East Belfast</w:t>
      </w:r>
      <w:r w:rsidRPr="007F183D">
        <w:tab/>
      </w:r>
      <w:r w:rsidRPr="007F183D">
        <w:tab/>
        <w:t>Castlereagh (Inspire)</w:t>
      </w:r>
      <w:r w:rsidRPr="007F183D">
        <w:tab/>
        <w:t>Antrim</w:t>
      </w:r>
      <w:r w:rsidRPr="007F183D">
        <w:tab/>
      </w:r>
      <w:r w:rsidRPr="007F183D">
        <w:tab/>
      </w:r>
      <w:r w:rsidRPr="007F183D">
        <w:tab/>
        <w:t>Enterprise North West</w:t>
      </w:r>
      <w:r w:rsidRPr="007F183D">
        <w:tab/>
        <w:t>Banbridge</w:t>
      </w:r>
      <w:r w:rsidRPr="007F183D">
        <w:tab/>
      </w:r>
      <w:r w:rsidRPr="007F183D">
        <w:tab/>
        <w:t>Dungannon</w:t>
      </w:r>
    </w:p>
    <w:p w14:paraId="2B5F0FC6" w14:textId="77777777" w:rsidR="00E507F4" w:rsidRPr="007F183D" w:rsidRDefault="00E507F4" w:rsidP="00E507F4">
      <w:r w:rsidRPr="007F183D">
        <w:t>North City</w:t>
      </w:r>
      <w:r w:rsidRPr="007F183D">
        <w:tab/>
      </w:r>
      <w:r w:rsidRPr="007F183D">
        <w:tab/>
        <w:t>Lisburn</w:t>
      </w:r>
      <w:r w:rsidRPr="007F183D">
        <w:tab/>
      </w:r>
      <w:r w:rsidRPr="007F183D">
        <w:tab/>
      </w:r>
      <w:r w:rsidRPr="007F183D">
        <w:tab/>
        <w:t>Ballymena</w:t>
      </w:r>
      <w:r w:rsidRPr="007F183D">
        <w:tab/>
      </w:r>
      <w:r w:rsidRPr="007F183D">
        <w:tab/>
        <w:t>Roe Valley</w:t>
      </w:r>
      <w:r w:rsidRPr="007F183D">
        <w:tab/>
      </w:r>
      <w:r w:rsidRPr="007F183D">
        <w:tab/>
        <w:t>CIDO</w:t>
      </w:r>
      <w:r w:rsidRPr="007F183D">
        <w:tab/>
      </w:r>
      <w:r w:rsidRPr="007F183D">
        <w:tab/>
      </w:r>
      <w:r w:rsidRPr="007F183D">
        <w:tab/>
        <w:t>Fermanagh</w:t>
      </w:r>
    </w:p>
    <w:p w14:paraId="78ECE835" w14:textId="77777777" w:rsidR="00E507F4" w:rsidRPr="007F183D" w:rsidRDefault="00E507F4" w:rsidP="00E507F4">
      <w:r w:rsidRPr="007F183D">
        <w:t>Ormeau</w:t>
      </w:r>
      <w:r w:rsidRPr="007F183D">
        <w:tab/>
      </w:r>
      <w:r w:rsidRPr="007F183D">
        <w:tab/>
      </w:r>
      <w:r w:rsidRPr="007F183D">
        <w:tab/>
        <w:t>North Down</w:t>
      </w:r>
      <w:r w:rsidRPr="007F183D">
        <w:tab/>
      </w:r>
      <w:r w:rsidRPr="007F183D">
        <w:tab/>
        <w:t>Carrickfergus</w:t>
      </w:r>
      <w:r w:rsidRPr="007F183D">
        <w:tab/>
      </w:r>
      <w:r w:rsidRPr="007F183D">
        <w:tab/>
        <w:t>Workspace</w:t>
      </w:r>
      <w:r w:rsidRPr="007F183D">
        <w:tab/>
      </w:r>
      <w:r w:rsidRPr="007F183D">
        <w:tab/>
        <w:t>Down</w:t>
      </w:r>
      <w:r w:rsidRPr="007F183D">
        <w:tab/>
      </w:r>
      <w:r w:rsidRPr="007F183D">
        <w:tab/>
      </w:r>
      <w:r w:rsidRPr="007F183D">
        <w:tab/>
        <w:t>Omagh</w:t>
      </w:r>
    </w:p>
    <w:p w14:paraId="33952BD2" w14:textId="77777777" w:rsidR="00E507F4" w:rsidRPr="007F183D" w:rsidRDefault="00E507F4" w:rsidP="00E507F4">
      <w:r w:rsidRPr="007F183D">
        <w:t>ORTUS</w:t>
      </w:r>
      <w:r w:rsidRPr="007F183D">
        <w:tab/>
      </w:r>
      <w:r w:rsidRPr="007F183D">
        <w:tab/>
      </w:r>
      <w:r w:rsidRPr="007F183D">
        <w:tab/>
      </w:r>
      <w:r w:rsidRPr="007F183D">
        <w:tab/>
      </w:r>
      <w:r w:rsidRPr="007F183D">
        <w:tab/>
      </w:r>
      <w:r w:rsidRPr="007F183D">
        <w:tab/>
        <w:t>Larne</w:t>
      </w:r>
      <w:r w:rsidRPr="007F183D">
        <w:tab/>
      </w:r>
      <w:r w:rsidRPr="007F183D">
        <w:tab/>
      </w:r>
      <w:r w:rsidRPr="007F183D">
        <w:tab/>
      </w:r>
      <w:r w:rsidRPr="007F183D">
        <w:tab/>
      </w:r>
      <w:r w:rsidRPr="007F183D">
        <w:tab/>
      </w:r>
      <w:r w:rsidRPr="007F183D">
        <w:tab/>
        <w:t>Newry &amp; Mourne</w:t>
      </w:r>
      <w:r w:rsidRPr="007F183D">
        <w:tab/>
      </w:r>
      <w:r w:rsidRPr="007F183D">
        <w:tab/>
        <w:t>Strabane</w:t>
      </w:r>
    </w:p>
    <w:p w14:paraId="7CBEE6C9" w14:textId="77777777" w:rsidR="00E507F4" w:rsidRPr="007F183D" w:rsidRDefault="00E507F4" w:rsidP="00E507F4">
      <w:pPr>
        <w:tabs>
          <w:tab w:val="left" w:pos="1843"/>
          <w:tab w:val="left" w:pos="1985"/>
          <w:tab w:val="left" w:pos="4253"/>
        </w:tabs>
      </w:pPr>
      <w:r w:rsidRPr="007F183D">
        <w:t>Workwest</w:t>
      </w:r>
      <w:r w:rsidRPr="007F183D">
        <w:tab/>
      </w:r>
      <w:r w:rsidRPr="007F183D">
        <w:tab/>
      </w:r>
      <w:r w:rsidRPr="007F183D">
        <w:tab/>
      </w:r>
      <w:r w:rsidRPr="007F183D">
        <w:tab/>
        <w:t>Causeway (Moyle)</w:t>
      </w:r>
    </w:p>
    <w:p w14:paraId="42A8A282" w14:textId="77777777" w:rsidR="00E507F4" w:rsidRPr="007F183D" w:rsidRDefault="00E507F4" w:rsidP="00E507F4">
      <w:pPr>
        <w:tabs>
          <w:tab w:val="left" w:pos="1843"/>
          <w:tab w:val="left" w:pos="1985"/>
          <w:tab w:val="left" w:pos="4253"/>
        </w:tabs>
      </w:pPr>
    </w:p>
    <w:p w14:paraId="5A6F27DF" w14:textId="77777777" w:rsidR="00E507F4" w:rsidRPr="007F183D" w:rsidRDefault="00E507F4" w:rsidP="00E507F4">
      <w:pPr>
        <w:tabs>
          <w:tab w:val="left" w:pos="1843"/>
          <w:tab w:val="left" w:pos="1985"/>
          <w:tab w:val="left" w:pos="4253"/>
        </w:tabs>
        <w:rPr>
          <w:b/>
        </w:rPr>
      </w:pPr>
      <w:r w:rsidRPr="007F183D">
        <w:rPr>
          <w:b/>
        </w:rPr>
        <w:tab/>
      </w:r>
      <w:r w:rsidRPr="007F183D">
        <w:rPr>
          <w:b/>
        </w:rPr>
        <w:tab/>
      </w:r>
      <w:r w:rsidRPr="007F183D">
        <w:rPr>
          <w:b/>
        </w:rPr>
        <w:tab/>
      </w:r>
      <w:r w:rsidRPr="007F183D">
        <w:rPr>
          <w:b/>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9"/>
        <w:gridCol w:w="7730"/>
      </w:tblGrid>
      <w:tr w:rsidR="00E507F4" w:rsidRPr="007F183D" w14:paraId="51835B8A" w14:textId="77777777" w:rsidTr="00B95348">
        <w:tc>
          <w:tcPr>
            <w:tcW w:w="6629" w:type="dxa"/>
          </w:tcPr>
          <w:p w14:paraId="75597D43" w14:textId="77777777" w:rsidR="00E507F4" w:rsidRPr="007F183D" w:rsidRDefault="00E507F4" w:rsidP="00B95348">
            <w:pPr>
              <w:rPr>
                <w:b/>
              </w:rPr>
            </w:pPr>
            <w:r w:rsidRPr="007F183D">
              <w:rPr>
                <w:b/>
              </w:rPr>
              <w:t>Antrim &amp; Newtownabbey Borough Council</w:t>
            </w:r>
          </w:p>
        </w:tc>
        <w:tc>
          <w:tcPr>
            <w:tcW w:w="8276" w:type="dxa"/>
          </w:tcPr>
          <w:p w14:paraId="052758B9" w14:textId="77777777" w:rsidR="00E507F4" w:rsidRPr="007F183D" w:rsidRDefault="00E507F4" w:rsidP="00B95348">
            <w:pPr>
              <w:tabs>
                <w:tab w:val="left" w:pos="1843"/>
                <w:tab w:val="left" w:pos="1985"/>
                <w:tab w:val="left" w:pos="4253"/>
              </w:tabs>
              <w:rPr>
                <w:b/>
              </w:rPr>
            </w:pPr>
            <w:r w:rsidRPr="007F183D">
              <w:rPr>
                <w:b/>
              </w:rPr>
              <w:t>Causeway Coast &amp; Glens District Council</w:t>
            </w:r>
          </w:p>
        </w:tc>
      </w:tr>
      <w:tr w:rsidR="00E507F4" w:rsidRPr="007F183D" w14:paraId="3245B248" w14:textId="77777777" w:rsidTr="00B95348">
        <w:tc>
          <w:tcPr>
            <w:tcW w:w="6629" w:type="dxa"/>
          </w:tcPr>
          <w:p w14:paraId="375BAF06" w14:textId="77777777" w:rsidR="00E507F4" w:rsidRPr="007F183D" w:rsidRDefault="00E507F4" w:rsidP="00B95348">
            <w:r w:rsidRPr="007F183D">
              <w:t>Antrim</w:t>
            </w:r>
          </w:p>
        </w:tc>
        <w:tc>
          <w:tcPr>
            <w:tcW w:w="8276" w:type="dxa"/>
          </w:tcPr>
          <w:p w14:paraId="5356569D" w14:textId="77777777" w:rsidR="00E507F4" w:rsidRPr="007F183D" w:rsidRDefault="00E507F4" w:rsidP="00B95348">
            <w:pPr>
              <w:tabs>
                <w:tab w:val="left" w:pos="1843"/>
                <w:tab w:val="left" w:pos="1985"/>
                <w:tab w:val="left" w:pos="4253"/>
              </w:tabs>
            </w:pPr>
            <w:r w:rsidRPr="007F183D">
              <w:t>Causeway</w:t>
            </w:r>
          </w:p>
        </w:tc>
      </w:tr>
      <w:tr w:rsidR="00E507F4" w:rsidRPr="007F183D" w14:paraId="7E7D7A7D" w14:textId="77777777" w:rsidTr="00B95348">
        <w:tc>
          <w:tcPr>
            <w:tcW w:w="6629" w:type="dxa"/>
          </w:tcPr>
          <w:p w14:paraId="36D5478D" w14:textId="77777777" w:rsidR="00E507F4" w:rsidRPr="007F183D" w:rsidRDefault="00E507F4" w:rsidP="00B95348"/>
        </w:tc>
        <w:tc>
          <w:tcPr>
            <w:tcW w:w="8276" w:type="dxa"/>
          </w:tcPr>
          <w:p w14:paraId="2F26CC6F" w14:textId="77777777" w:rsidR="00E507F4" w:rsidRPr="007F183D" w:rsidRDefault="00E507F4" w:rsidP="00B95348">
            <w:pPr>
              <w:tabs>
                <w:tab w:val="left" w:pos="1843"/>
                <w:tab w:val="left" w:pos="1985"/>
                <w:tab w:val="left" w:pos="4253"/>
              </w:tabs>
            </w:pPr>
            <w:r w:rsidRPr="007F183D">
              <w:t>Roe Valley</w:t>
            </w:r>
          </w:p>
        </w:tc>
      </w:tr>
      <w:tr w:rsidR="00E507F4" w:rsidRPr="007F183D" w14:paraId="3619B3DE" w14:textId="77777777" w:rsidTr="00B95348">
        <w:tc>
          <w:tcPr>
            <w:tcW w:w="6629" w:type="dxa"/>
          </w:tcPr>
          <w:p w14:paraId="2ED10825" w14:textId="77777777" w:rsidR="00E507F4" w:rsidRPr="007F183D" w:rsidRDefault="00E507F4" w:rsidP="00B95348">
            <w:pPr>
              <w:rPr>
                <w:b/>
              </w:rPr>
            </w:pPr>
            <w:r w:rsidRPr="007F183D">
              <w:rPr>
                <w:b/>
              </w:rPr>
              <w:t>Ards &amp; North Down Borough Council</w:t>
            </w:r>
          </w:p>
        </w:tc>
        <w:tc>
          <w:tcPr>
            <w:tcW w:w="8276" w:type="dxa"/>
          </w:tcPr>
          <w:p w14:paraId="24323B4D" w14:textId="77777777" w:rsidR="00E507F4" w:rsidRPr="007F183D" w:rsidRDefault="00E507F4" w:rsidP="00B95348">
            <w:pPr>
              <w:tabs>
                <w:tab w:val="left" w:pos="1843"/>
                <w:tab w:val="left" w:pos="1985"/>
                <w:tab w:val="left" w:pos="4253"/>
              </w:tabs>
            </w:pPr>
          </w:p>
        </w:tc>
      </w:tr>
      <w:tr w:rsidR="00E507F4" w:rsidRPr="007F183D" w14:paraId="40B375EC" w14:textId="77777777" w:rsidTr="00B95348">
        <w:tc>
          <w:tcPr>
            <w:tcW w:w="6629" w:type="dxa"/>
          </w:tcPr>
          <w:p w14:paraId="13161CA6" w14:textId="77777777" w:rsidR="00E507F4" w:rsidRPr="007F183D" w:rsidRDefault="00E507F4" w:rsidP="00B95348">
            <w:r w:rsidRPr="007F183D">
              <w:t>Ards</w:t>
            </w:r>
          </w:p>
        </w:tc>
        <w:tc>
          <w:tcPr>
            <w:tcW w:w="8276" w:type="dxa"/>
          </w:tcPr>
          <w:p w14:paraId="5255CD57" w14:textId="77777777" w:rsidR="00E507F4" w:rsidRPr="007F183D" w:rsidRDefault="00E507F4" w:rsidP="00B95348">
            <w:pPr>
              <w:tabs>
                <w:tab w:val="left" w:pos="1843"/>
                <w:tab w:val="left" w:pos="1985"/>
                <w:tab w:val="left" w:pos="4253"/>
              </w:tabs>
              <w:rPr>
                <w:b/>
              </w:rPr>
            </w:pPr>
            <w:r w:rsidRPr="007F183D">
              <w:rPr>
                <w:b/>
              </w:rPr>
              <w:t>Derry City and Strabane District Council</w:t>
            </w:r>
          </w:p>
        </w:tc>
      </w:tr>
      <w:tr w:rsidR="00E507F4" w:rsidRPr="007F183D" w14:paraId="25379EC5" w14:textId="77777777" w:rsidTr="00B95348">
        <w:tc>
          <w:tcPr>
            <w:tcW w:w="6629" w:type="dxa"/>
          </w:tcPr>
          <w:p w14:paraId="3FBFA71E" w14:textId="77777777" w:rsidR="00E507F4" w:rsidRPr="007F183D" w:rsidRDefault="00E507F4" w:rsidP="00B95348">
            <w:r w:rsidRPr="007F183D">
              <w:t>North Down</w:t>
            </w:r>
          </w:p>
        </w:tc>
        <w:tc>
          <w:tcPr>
            <w:tcW w:w="8276" w:type="dxa"/>
          </w:tcPr>
          <w:p w14:paraId="367AEF35" w14:textId="77777777" w:rsidR="00E507F4" w:rsidRPr="007F183D" w:rsidRDefault="00E507F4" w:rsidP="00B95348">
            <w:pPr>
              <w:tabs>
                <w:tab w:val="left" w:pos="1843"/>
                <w:tab w:val="left" w:pos="1985"/>
                <w:tab w:val="left" w:pos="4253"/>
              </w:tabs>
            </w:pPr>
            <w:r w:rsidRPr="007F183D">
              <w:t>Enterprise North West</w:t>
            </w:r>
          </w:p>
        </w:tc>
      </w:tr>
      <w:tr w:rsidR="00E507F4" w:rsidRPr="007F183D" w14:paraId="0F3CE3E6" w14:textId="77777777" w:rsidTr="00B95348">
        <w:tc>
          <w:tcPr>
            <w:tcW w:w="6629" w:type="dxa"/>
          </w:tcPr>
          <w:p w14:paraId="61D2AF3A" w14:textId="77777777" w:rsidR="00E507F4" w:rsidRPr="007F183D" w:rsidRDefault="00E507F4" w:rsidP="00B95348"/>
        </w:tc>
        <w:tc>
          <w:tcPr>
            <w:tcW w:w="8276" w:type="dxa"/>
          </w:tcPr>
          <w:p w14:paraId="6A991EBB" w14:textId="77777777" w:rsidR="00E507F4" w:rsidRPr="007F183D" w:rsidRDefault="00E507F4" w:rsidP="00B95348">
            <w:pPr>
              <w:tabs>
                <w:tab w:val="left" w:pos="1843"/>
                <w:tab w:val="left" w:pos="1985"/>
                <w:tab w:val="left" w:pos="4253"/>
              </w:tabs>
            </w:pPr>
            <w:r w:rsidRPr="007F183D">
              <w:t>Strabane</w:t>
            </w:r>
          </w:p>
        </w:tc>
      </w:tr>
      <w:tr w:rsidR="00E507F4" w:rsidRPr="007F183D" w14:paraId="14E7B9FB" w14:textId="77777777" w:rsidTr="00B95348">
        <w:tc>
          <w:tcPr>
            <w:tcW w:w="6629" w:type="dxa"/>
          </w:tcPr>
          <w:p w14:paraId="2DFF9A9D" w14:textId="77777777" w:rsidR="00E507F4" w:rsidRPr="007F183D" w:rsidRDefault="00E507F4" w:rsidP="00B95348">
            <w:pPr>
              <w:rPr>
                <w:b/>
              </w:rPr>
            </w:pPr>
            <w:r w:rsidRPr="007F183D">
              <w:rPr>
                <w:b/>
              </w:rPr>
              <w:t>Armagh City, Banbridge &amp; Craigavon Borough Council</w:t>
            </w:r>
          </w:p>
        </w:tc>
        <w:tc>
          <w:tcPr>
            <w:tcW w:w="8276" w:type="dxa"/>
          </w:tcPr>
          <w:p w14:paraId="41DB4B62" w14:textId="77777777" w:rsidR="00E507F4" w:rsidRPr="007F183D" w:rsidRDefault="00E507F4" w:rsidP="00B95348">
            <w:pPr>
              <w:tabs>
                <w:tab w:val="left" w:pos="1843"/>
                <w:tab w:val="left" w:pos="1985"/>
                <w:tab w:val="left" w:pos="4253"/>
              </w:tabs>
            </w:pPr>
          </w:p>
        </w:tc>
      </w:tr>
      <w:tr w:rsidR="00E507F4" w:rsidRPr="007F183D" w14:paraId="57E6F6AC" w14:textId="77777777" w:rsidTr="00B95348">
        <w:tc>
          <w:tcPr>
            <w:tcW w:w="6629" w:type="dxa"/>
          </w:tcPr>
          <w:p w14:paraId="18D6A1AF" w14:textId="77777777" w:rsidR="00E507F4" w:rsidRPr="007F183D" w:rsidRDefault="00E507F4" w:rsidP="00B95348">
            <w:r w:rsidRPr="007F183D">
              <w:t>Armagh</w:t>
            </w:r>
          </w:p>
        </w:tc>
        <w:tc>
          <w:tcPr>
            <w:tcW w:w="8276" w:type="dxa"/>
          </w:tcPr>
          <w:p w14:paraId="7D0585B2" w14:textId="77777777" w:rsidR="00E507F4" w:rsidRPr="007F183D" w:rsidRDefault="00E507F4" w:rsidP="00B95348">
            <w:pPr>
              <w:tabs>
                <w:tab w:val="left" w:pos="1843"/>
                <w:tab w:val="left" w:pos="1985"/>
                <w:tab w:val="left" w:pos="4253"/>
              </w:tabs>
              <w:rPr>
                <w:b/>
              </w:rPr>
            </w:pPr>
            <w:r w:rsidRPr="007F183D">
              <w:rPr>
                <w:b/>
              </w:rPr>
              <w:t>Fermanagh and Omagh District Council</w:t>
            </w:r>
          </w:p>
        </w:tc>
      </w:tr>
      <w:tr w:rsidR="00E507F4" w:rsidRPr="007F183D" w14:paraId="5BA7F75C" w14:textId="77777777" w:rsidTr="00B95348">
        <w:tc>
          <w:tcPr>
            <w:tcW w:w="6629" w:type="dxa"/>
          </w:tcPr>
          <w:p w14:paraId="52920BCF" w14:textId="77777777" w:rsidR="00E507F4" w:rsidRPr="007F183D" w:rsidRDefault="00E507F4" w:rsidP="00B95348">
            <w:r w:rsidRPr="007F183D">
              <w:t>Banbridge</w:t>
            </w:r>
          </w:p>
        </w:tc>
        <w:tc>
          <w:tcPr>
            <w:tcW w:w="8276" w:type="dxa"/>
          </w:tcPr>
          <w:p w14:paraId="47DBF08C" w14:textId="77777777" w:rsidR="00E507F4" w:rsidRPr="007F183D" w:rsidRDefault="00E507F4" w:rsidP="00B95348">
            <w:pPr>
              <w:tabs>
                <w:tab w:val="left" w:pos="1843"/>
                <w:tab w:val="left" w:pos="1985"/>
                <w:tab w:val="left" w:pos="4253"/>
              </w:tabs>
            </w:pPr>
            <w:r w:rsidRPr="007F183D">
              <w:t>Fermanagh</w:t>
            </w:r>
          </w:p>
        </w:tc>
      </w:tr>
      <w:tr w:rsidR="00E507F4" w:rsidRPr="007F183D" w14:paraId="5C9A6701" w14:textId="77777777" w:rsidTr="00B95348">
        <w:tc>
          <w:tcPr>
            <w:tcW w:w="6629" w:type="dxa"/>
          </w:tcPr>
          <w:p w14:paraId="55C96FB8" w14:textId="77777777" w:rsidR="00E507F4" w:rsidRPr="007F183D" w:rsidRDefault="00E507F4" w:rsidP="00B95348">
            <w:r w:rsidRPr="007F183D">
              <w:t>CIDO</w:t>
            </w:r>
          </w:p>
        </w:tc>
        <w:tc>
          <w:tcPr>
            <w:tcW w:w="8276" w:type="dxa"/>
          </w:tcPr>
          <w:p w14:paraId="2BCFC3E1" w14:textId="77777777" w:rsidR="00E507F4" w:rsidRPr="007F183D" w:rsidRDefault="00E507F4" w:rsidP="00B95348">
            <w:pPr>
              <w:tabs>
                <w:tab w:val="left" w:pos="1843"/>
                <w:tab w:val="left" w:pos="1985"/>
                <w:tab w:val="left" w:pos="4253"/>
              </w:tabs>
            </w:pPr>
            <w:r w:rsidRPr="007F183D">
              <w:t>Omagh</w:t>
            </w:r>
          </w:p>
        </w:tc>
      </w:tr>
      <w:tr w:rsidR="00E507F4" w:rsidRPr="007F183D" w14:paraId="239E523C" w14:textId="77777777" w:rsidTr="00B95348">
        <w:tc>
          <w:tcPr>
            <w:tcW w:w="6629" w:type="dxa"/>
          </w:tcPr>
          <w:p w14:paraId="2A6E6A28" w14:textId="77777777" w:rsidR="00E507F4" w:rsidRPr="007F183D" w:rsidRDefault="00E507F4" w:rsidP="00B95348"/>
        </w:tc>
        <w:tc>
          <w:tcPr>
            <w:tcW w:w="8276" w:type="dxa"/>
          </w:tcPr>
          <w:p w14:paraId="68EB3D5F" w14:textId="77777777" w:rsidR="00E507F4" w:rsidRPr="007F183D" w:rsidRDefault="00E507F4" w:rsidP="00B95348">
            <w:pPr>
              <w:tabs>
                <w:tab w:val="left" w:pos="1843"/>
                <w:tab w:val="left" w:pos="1985"/>
                <w:tab w:val="left" w:pos="4253"/>
              </w:tabs>
            </w:pPr>
          </w:p>
        </w:tc>
      </w:tr>
      <w:tr w:rsidR="00E507F4" w:rsidRPr="007F183D" w14:paraId="580FBB74" w14:textId="77777777" w:rsidTr="00B95348">
        <w:tc>
          <w:tcPr>
            <w:tcW w:w="6629" w:type="dxa"/>
          </w:tcPr>
          <w:p w14:paraId="0BC590C8" w14:textId="77777777" w:rsidR="00E507F4" w:rsidRPr="007F183D" w:rsidRDefault="00E507F4" w:rsidP="00B95348">
            <w:pPr>
              <w:rPr>
                <w:b/>
              </w:rPr>
            </w:pPr>
            <w:r w:rsidRPr="007F183D">
              <w:rPr>
                <w:b/>
              </w:rPr>
              <w:t>Belfast City Council</w:t>
            </w:r>
          </w:p>
        </w:tc>
        <w:tc>
          <w:tcPr>
            <w:tcW w:w="8276" w:type="dxa"/>
          </w:tcPr>
          <w:p w14:paraId="354FF8FC" w14:textId="77777777" w:rsidR="00E507F4" w:rsidRPr="007F183D" w:rsidRDefault="00E507F4" w:rsidP="00B95348">
            <w:pPr>
              <w:tabs>
                <w:tab w:val="left" w:pos="1843"/>
                <w:tab w:val="left" w:pos="1985"/>
                <w:tab w:val="left" w:pos="4253"/>
              </w:tabs>
              <w:rPr>
                <w:b/>
              </w:rPr>
            </w:pPr>
            <w:r w:rsidRPr="007F183D">
              <w:rPr>
                <w:b/>
              </w:rPr>
              <w:t>Mid &amp; East Antrim Borough Council</w:t>
            </w:r>
          </w:p>
        </w:tc>
      </w:tr>
      <w:tr w:rsidR="00E507F4" w:rsidRPr="007F183D" w14:paraId="03EF7F1D" w14:textId="77777777" w:rsidTr="00B95348">
        <w:tc>
          <w:tcPr>
            <w:tcW w:w="6629" w:type="dxa"/>
          </w:tcPr>
          <w:p w14:paraId="6E973E29" w14:textId="77777777" w:rsidR="00E507F4" w:rsidRPr="007F183D" w:rsidRDefault="00E507F4" w:rsidP="00B95348">
            <w:r w:rsidRPr="007F183D">
              <w:t>Argyle</w:t>
            </w:r>
          </w:p>
        </w:tc>
        <w:tc>
          <w:tcPr>
            <w:tcW w:w="8276" w:type="dxa"/>
          </w:tcPr>
          <w:p w14:paraId="3B388FC0" w14:textId="77777777" w:rsidR="00E507F4" w:rsidRPr="007F183D" w:rsidRDefault="00E507F4" w:rsidP="00B95348">
            <w:pPr>
              <w:tabs>
                <w:tab w:val="left" w:pos="1843"/>
                <w:tab w:val="left" w:pos="1985"/>
                <w:tab w:val="left" w:pos="4253"/>
              </w:tabs>
            </w:pPr>
            <w:r w:rsidRPr="007F183D">
              <w:t>Ballymena</w:t>
            </w:r>
          </w:p>
        </w:tc>
      </w:tr>
      <w:tr w:rsidR="00E507F4" w:rsidRPr="007F183D" w14:paraId="21549BD5" w14:textId="77777777" w:rsidTr="00B95348">
        <w:tc>
          <w:tcPr>
            <w:tcW w:w="6629" w:type="dxa"/>
          </w:tcPr>
          <w:p w14:paraId="15EC1E28" w14:textId="77777777" w:rsidR="00E507F4" w:rsidRPr="007F183D" w:rsidRDefault="00E507F4" w:rsidP="00B95348">
            <w:r w:rsidRPr="007F183D">
              <w:t>East Belfast</w:t>
            </w:r>
          </w:p>
        </w:tc>
        <w:tc>
          <w:tcPr>
            <w:tcW w:w="8276" w:type="dxa"/>
          </w:tcPr>
          <w:p w14:paraId="1E4D94DD" w14:textId="77777777" w:rsidR="00E507F4" w:rsidRPr="007F183D" w:rsidRDefault="00E507F4" w:rsidP="00B95348">
            <w:pPr>
              <w:tabs>
                <w:tab w:val="left" w:pos="1843"/>
                <w:tab w:val="left" w:pos="1985"/>
                <w:tab w:val="left" w:pos="4253"/>
              </w:tabs>
            </w:pPr>
            <w:r w:rsidRPr="007F183D">
              <w:t>Carrickfergus</w:t>
            </w:r>
          </w:p>
        </w:tc>
      </w:tr>
      <w:tr w:rsidR="00E507F4" w:rsidRPr="007F183D" w14:paraId="30B2E0D6" w14:textId="77777777" w:rsidTr="00B95348">
        <w:tc>
          <w:tcPr>
            <w:tcW w:w="6629" w:type="dxa"/>
          </w:tcPr>
          <w:p w14:paraId="45EB0109" w14:textId="77777777" w:rsidR="00E507F4" w:rsidRPr="007F183D" w:rsidRDefault="00E507F4" w:rsidP="00B95348">
            <w:r w:rsidRPr="007F183D">
              <w:t>North City</w:t>
            </w:r>
          </w:p>
        </w:tc>
        <w:tc>
          <w:tcPr>
            <w:tcW w:w="8276" w:type="dxa"/>
          </w:tcPr>
          <w:p w14:paraId="63939B1F" w14:textId="77777777" w:rsidR="00E507F4" w:rsidRPr="007F183D" w:rsidRDefault="00E507F4" w:rsidP="00B95348">
            <w:pPr>
              <w:tabs>
                <w:tab w:val="left" w:pos="1843"/>
                <w:tab w:val="left" w:pos="1985"/>
                <w:tab w:val="left" w:pos="4253"/>
              </w:tabs>
            </w:pPr>
            <w:r w:rsidRPr="007F183D">
              <w:t>LEDCOM</w:t>
            </w:r>
          </w:p>
        </w:tc>
      </w:tr>
      <w:tr w:rsidR="00E507F4" w:rsidRPr="007F183D" w14:paraId="4AA3E4CD" w14:textId="77777777" w:rsidTr="00B95348">
        <w:tc>
          <w:tcPr>
            <w:tcW w:w="6629" w:type="dxa"/>
          </w:tcPr>
          <w:p w14:paraId="59682CC9" w14:textId="77777777" w:rsidR="00E507F4" w:rsidRPr="007F183D" w:rsidRDefault="00E507F4" w:rsidP="00B95348">
            <w:r w:rsidRPr="007F183D">
              <w:t>Ormeau</w:t>
            </w:r>
          </w:p>
        </w:tc>
        <w:tc>
          <w:tcPr>
            <w:tcW w:w="8276" w:type="dxa"/>
          </w:tcPr>
          <w:p w14:paraId="0C8AF9F5" w14:textId="77777777" w:rsidR="00E507F4" w:rsidRPr="007F183D" w:rsidRDefault="00E507F4" w:rsidP="00B95348">
            <w:pPr>
              <w:tabs>
                <w:tab w:val="left" w:pos="1843"/>
                <w:tab w:val="left" w:pos="1985"/>
                <w:tab w:val="left" w:pos="4253"/>
              </w:tabs>
            </w:pPr>
          </w:p>
        </w:tc>
      </w:tr>
    </w:tbl>
    <w:p w14:paraId="0C8D5A2D" w14:textId="77777777" w:rsidR="00E507F4" w:rsidRPr="007F183D" w:rsidRDefault="00E507F4" w:rsidP="00E507F4">
      <w:pPr>
        <w:tabs>
          <w:tab w:val="left" w:pos="1843"/>
          <w:tab w:val="left" w:pos="1985"/>
          <w:tab w:val="left" w:pos="4253"/>
        </w:tabs>
        <w:rPr>
          <w:b/>
        </w:rPr>
      </w:pPr>
      <w:r w:rsidRPr="007F183D">
        <w:rPr>
          <w:b/>
        </w:rPr>
        <w:tab/>
      </w:r>
      <w:r w:rsidRPr="007F183D">
        <w:rPr>
          <w:b/>
        </w:rPr>
        <w:tab/>
      </w:r>
    </w:p>
    <w:p w14:paraId="25C931B0" w14:textId="77777777" w:rsidR="00E507F4" w:rsidRPr="007F183D" w:rsidRDefault="00E507F4">
      <w:pPr>
        <w:spacing w:after="200" w:line="276" w:lineRule="auto"/>
        <w:rPr>
          <w:rFonts w:ascii="Arial" w:hAnsi="Arial" w:cs="Arial"/>
          <w:b/>
          <w:bCs/>
          <w:sz w:val="24"/>
          <w:szCs w:val="24"/>
        </w:rPr>
      </w:pPr>
      <w:r w:rsidRPr="007F183D">
        <w:rPr>
          <w:rFonts w:ascii="Arial" w:hAnsi="Arial" w:cs="Arial"/>
          <w:b/>
          <w:bCs/>
          <w:sz w:val="24"/>
          <w:szCs w:val="24"/>
        </w:rPr>
        <w:br w:type="page"/>
      </w:r>
    </w:p>
    <w:p w14:paraId="3283EF66" w14:textId="77777777" w:rsidR="00E507F4" w:rsidRPr="007F183D" w:rsidRDefault="00E507F4" w:rsidP="000029FC">
      <w:pPr>
        <w:spacing w:after="200" w:line="276" w:lineRule="auto"/>
        <w:jc w:val="right"/>
        <w:rPr>
          <w:rFonts w:ascii="Arial" w:hAnsi="Arial" w:cs="Arial"/>
          <w:b/>
          <w:bCs/>
          <w:sz w:val="24"/>
          <w:szCs w:val="24"/>
        </w:rPr>
        <w:sectPr w:rsidR="00E507F4" w:rsidRPr="007F183D" w:rsidSect="00E507F4">
          <w:pgSz w:w="16839" w:h="11907" w:orient="landscape" w:code="9"/>
          <w:pgMar w:top="1440" w:right="1440" w:bottom="1440" w:left="1440" w:header="720" w:footer="720" w:gutter="0"/>
          <w:cols w:space="720"/>
          <w:docGrid w:linePitch="272"/>
        </w:sectPr>
      </w:pPr>
    </w:p>
    <w:p w14:paraId="0A83FA51" w14:textId="77777777" w:rsidR="00320AA8" w:rsidRDefault="00320AA8" w:rsidP="000029FC">
      <w:pPr>
        <w:spacing w:after="200" w:line="276" w:lineRule="auto"/>
        <w:jc w:val="right"/>
        <w:rPr>
          <w:rFonts w:ascii="Arial" w:hAnsi="Arial" w:cs="Arial"/>
          <w:b/>
          <w:bCs/>
          <w:sz w:val="24"/>
          <w:szCs w:val="24"/>
        </w:rPr>
      </w:pPr>
      <w:bookmarkStart w:id="211" w:name="Appendix_6J"/>
      <w:bookmarkStart w:id="212" w:name="_Hlt466464197"/>
      <w:r>
        <w:rPr>
          <w:rFonts w:ascii="Arial" w:hAnsi="Arial" w:cs="Arial"/>
          <w:b/>
          <w:bCs/>
          <w:sz w:val="24"/>
          <w:szCs w:val="24"/>
        </w:rPr>
        <w:lastRenderedPageBreak/>
        <w:t>Appendix 6J</w:t>
      </w:r>
      <w:bookmarkEnd w:id="211"/>
    </w:p>
    <w:p w14:paraId="0426BC3D" w14:textId="77777777" w:rsidR="00320AA8" w:rsidRPr="00CB0805" w:rsidRDefault="00320AA8" w:rsidP="00320AA8">
      <w:pPr>
        <w:pStyle w:val="Default"/>
        <w:rPr>
          <w:b/>
        </w:rPr>
      </w:pPr>
      <w:r w:rsidRPr="00CB0805">
        <w:rPr>
          <w:b/>
        </w:rPr>
        <w:t xml:space="preserve">RURAL BASIC SERVICES DECLARATION (including Technical Assistance) </w:t>
      </w:r>
      <w:r>
        <w:rPr>
          <w:b/>
        </w:rPr>
        <w:t>– project name</w:t>
      </w:r>
    </w:p>
    <w:p w14:paraId="5D101639" w14:textId="77777777" w:rsidR="00320AA8" w:rsidRPr="00CB0805" w:rsidRDefault="00320AA8" w:rsidP="00320AA8">
      <w:pPr>
        <w:pStyle w:val="Default"/>
        <w:rPr>
          <w:b/>
        </w:rPr>
      </w:pPr>
    </w:p>
    <w:p w14:paraId="4D316D09" w14:textId="77777777" w:rsidR="00320AA8" w:rsidRPr="00CB0805" w:rsidRDefault="00320AA8" w:rsidP="00320AA8">
      <w:pPr>
        <w:pStyle w:val="Default"/>
      </w:pPr>
      <w:r w:rsidRPr="00CB0805">
        <w:t>[</w:t>
      </w:r>
      <w:r>
        <w:t>Organisation</w:t>
      </w:r>
      <w:r w:rsidRPr="00CB0805">
        <w:t xml:space="preserve">] </w:t>
      </w:r>
    </w:p>
    <w:p w14:paraId="7C30D46C" w14:textId="77777777" w:rsidR="00320AA8" w:rsidRPr="00CB0805" w:rsidRDefault="00320AA8" w:rsidP="00320AA8">
      <w:pPr>
        <w:pStyle w:val="Default"/>
      </w:pPr>
    </w:p>
    <w:p w14:paraId="7852317C" w14:textId="77777777" w:rsidR="00320AA8" w:rsidRPr="00CB0805" w:rsidRDefault="00320AA8" w:rsidP="00320AA8">
      <w:pPr>
        <w:pStyle w:val="Default"/>
      </w:pPr>
    </w:p>
    <w:p w14:paraId="044164CD" w14:textId="77777777" w:rsidR="00320AA8" w:rsidRPr="00CB0805" w:rsidRDefault="00320AA8" w:rsidP="00320AA8">
      <w:pPr>
        <w:pStyle w:val="Default"/>
      </w:pPr>
      <w:r w:rsidRPr="00CB0805">
        <w:t>We the undersigned Trustees of [</w:t>
      </w:r>
      <w:r>
        <w:t>organisation name</w:t>
      </w:r>
      <w:r w:rsidRPr="00CB0805">
        <w:t xml:space="preserve">] have authorised [name of representative who attended funding workshop] to attend, on our behalf, the Rural Basic Services Scheme funding workshop held by (LAG Name). </w:t>
      </w:r>
    </w:p>
    <w:p w14:paraId="5BC4BE99" w14:textId="77777777" w:rsidR="00320AA8" w:rsidRPr="00CB0805" w:rsidRDefault="00320AA8" w:rsidP="00320AA8">
      <w:pPr>
        <w:pStyle w:val="Default"/>
      </w:pPr>
    </w:p>
    <w:p w14:paraId="25D0E147" w14:textId="77777777" w:rsidR="00320AA8" w:rsidRPr="00CB0805" w:rsidRDefault="00320AA8" w:rsidP="00320AA8">
      <w:pPr>
        <w:pStyle w:val="Default"/>
      </w:pPr>
    </w:p>
    <w:p w14:paraId="595F37A2" w14:textId="77777777" w:rsidR="00320AA8" w:rsidRPr="00CB0805" w:rsidRDefault="00320AA8" w:rsidP="00320AA8">
      <w:pPr>
        <w:pStyle w:val="Default"/>
      </w:pPr>
    </w:p>
    <w:p w14:paraId="34E62FB3" w14:textId="77777777" w:rsidR="00320AA8" w:rsidRPr="00CB0805" w:rsidRDefault="00320AA8" w:rsidP="00320AA8">
      <w:pPr>
        <w:pStyle w:val="Default"/>
        <w:rPr>
          <w:b/>
        </w:rPr>
      </w:pPr>
      <w:r w:rsidRPr="00CB0805">
        <w:rPr>
          <w:b/>
        </w:rPr>
        <w:t xml:space="preserve">Signed </w:t>
      </w:r>
    </w:p>
    <w:p w14:paraId="7DC0A470" w14:textId="77777777" w:rsidR="00320AA8" w:rsidRPr="00CB0805" w:rsidRDefault="00320AA8" w:rsidP="00320AA8">
      <w:pPr>
        <w:pStyle w:val="Default"/>
      </w:pPr>
    </w:p>
    <w:p w14:paraId="627168A7" w14:textId="77777777" w:rsidR="00320AA8" w:rsidRDefault="00320AA8" w:rsidP="00320AA8">
      <w:pPr>
        <w:pStyle w:val="Default"/>
        <w:spacing w:line="360" w:lineRule="auto"/>
      </w:pPr>
      <w:r w:rsidRPr="00CB0805">
        <w:t xml:space="preserve">[Trustee </w:t>
      </w:r>
      <w:r>
        <w:t>signature</w:t>
      </w:r>
      <w:r w:rsidRPr="00CB0805">
        <w:t>]</w:t>
      </w:r>
      <w:r>
        <w:t xml:space="preserve">__________________________________ </w:t>
      </w:r>
      <w:r w:rsidRPr="00CB0805">
        <w:t>Date</w:t>
      </w:r>
      <w:r>
        <w:t>___________</w:t>
      </w:r>
    </w:p>
    <w:p w14:paraId="33C8B432" w14:textId="77777777" w:rsidR="00320AA8" w:rsidRDefault="00320AA8" w:rsidP="00320AA8">
      <w:pPr>
        <w:pStyle w:val="Default"/>
        <w:spacing w:line="360" w:lineRule="auto"/>
      </w:pPr>
      <w:r>
        <w:t xml:space="preserve">(Print name)          __________________________________ </w:t>
      </w:r>
      <w:r w:rsidRPr="00CB0805">
        <w:t>Date</w:t>
      </w:r>
      <w:r>
        <w:t>___________</w:t>
      </w:r>
    </w:p>
    <w:p w14:paraId="35B5C0B9" w14:textId="77777777" w:rsidR="00320AA8" w:rsidRDefault="00320AA8" w:rsidP="00320AA8">
      <w:pPr>
        <w:pStyle w:val="Default"/>
        <w:spacing w:line="360" w:lineRule="auto"/>
      </w:pPr>
    </w:p>
    <w:p w14:paraId="18AF5BE4" w14:textId="77777777" w:rsidR="00320AA8" w:rsidRDefault="00320AA8" w:rsidP="00320AA8">
      <w:pPr>
        <w:pStyle w:val="Default"/>
        <w:spacing w:line="360" w:lineRule="auto"/>
      </w:pPr>
      <w:r w:rsidRPr="00CB0805">
        <w:t xml:space="preserve">[Trustee </w:t>
      </w:r>
      <w:r>
        <w:t>signature</w:t>
      </w:r>
      <w:r w:rsidRPr="00CB0805">
        <w:t>]</w:t>
      </w:r>
      <w:r>
        <w:t xml:space="preserve">__________________________________ </w:t>
      </w:r>
      <w:r w:rsidRPr="00CB0805">
        <w:t>Date</w:t>
      </w:r>
      <w:r>
        <w:t>___________</w:t>
      </w:r>
    </w:p>
    <w:p w14:paraId="1A64F5C6" w14:textId="77777777" w:rsidR="00320AA8" w:rsidRDefault="00320AA8" w:rsidP="00320AA8">
      <w:pPr>
        <w:pStyle w:val="Default"/>
        <w:spacing w:line="360" w:lineRule="auto"/>
      </w:pPr>
      <w:r>
        <w:t xml:space="preserve">(Print name)          __________________________________ </w:t>
      </w:r>
      <w:r w:rsidRPr="00CB0805">
        <w:t>Date</w:t>
      </w:r>
      <w:r>
        <w:t>___________</w:t>
      </w:r>
    </w:p>
    <w:p w14:paraId="2E356C65" w14:textId="77777777" w:rsidR="00320AA8" w:rsidRDefault="00320AA8" w:rsidP="00320AA8">
      <w:pPr>
        <w:pStyle w:val="Default"/>
        <w:spacing w:line="360" w:lineRule="auto"/>
      </w:pPr>
    </w:p>
    <w:p w14:paraId="528C32C3" w14:textId="77777777" w:rsidR="00320AA8" w:rsidRDefault="00320AA8" w:rsidP="00320AA8">
      <w:pPr>
        <w:pStyle w:val="Default"/>
        <w:spacing w:line="360" w:lineRule="auto"/>
      </w:pPr>
      <w:r w:rsidRPr="00CB0805">
        <w:t xml:space="preserve">[Trustee </w:t>
      </w:r>
      <w:r>
        <w:t>signature</w:t>
      </w:r>
      <w:r w:rsidRPr="00CB0805">
        <w:t>]</w:t>
      </w:r>
      <w:r>
        <w:t xml:space="preserve">__________________________________ </w:t>
      </w:r>
      <w:r w:rsidRPr="00CB0805">
        <w:t>Date</w:t>
      </w:r>
      <w:r>
        <w:t>___________</w:t>
      </w:r>
    </w:p>
    <w:p w14:paraId="67843509" w14:textId="77777777" w:rsidR="00320AA8" w:rsidRDefault="00320AA8" w:rsidP="00320AA8">
      <w:pPr>
        <w:pStyle w:val="Default"/>
        <w:spacing w:line="360" w:lineRule="auto"/>
      </w:pPr>
      <w:r>
        <w:t xml:space="preserve">(Print name)          __________________________________ </w:t>
      </w:r>
      <w:r w:rsidRPr="00CB0805">
        <w:t>Date</w:t>
      </w:r>
      <w:r>
        <w:t>___________</w:t>
      </w:r>
    </w:p>
    <w:p w14:paraId="55F37E13" w14:textId="77777777" w:rsidR="00320AA8" w:rsidRDefault="00320AA8" w:rsidP="00320AA8">
      <w:pPr>
        <w:pStyle w:val="Default"/>
        <w:spacing w:line="360" w:lineRule="auto"/>
      </w:pPr>
    </w:p>
    <w:p w14:paraId="793876A4" w14:textId="77777777" w:rsidR="00320AA8" w:rsidRDefault="00320AA8" w:rsidP="00320AA8">
      <w:pPr>
        <w:pStyle w:val="Default"/>
        <w:spacing w:line="360" w:lineRule="auto"/>
      </w:pPr>
      <w:r w:rsidRPr="00CB0805">
        <w:t xml:space="preserve">[Trustee </w:t>
      </w:r>
      <w:r>
        <w:t>signature</w:t>
      </w:r>
      <w:r w:rsidRPr="00CB0805">
        <w:t>]</w:t>
      </w:r>
      <w:r>
        <w:t xml:space="preserve">__________________________________ </w:t>
      </w:r>
      <w:r w:rsidRPr="00CB0805">
        <w:t>Date</w:t>
      </w:r>
      <w:r>
        <w:t>___________</w:t>
      </w:r>
    </w:p>
    <w:p w14:paraId="062C6652" w14:textId="77777777" w:rsidR="00320AA8" w:rsidRDefault="00320AA8" w:rsidP="00320AA8">
      <w:pPr>
        <w:pStyle w:val="Default"/>
        <w:spacing w:line="360" w:lineRule="auto"/>
      </w:pPr>
      <w:r>
        <w:t xml:space="preserve">(Print name)          __________________________________ </w:t>
      </w:r>
      <w:r w:rsidRPr="00CB0805">
        <w:t>Date</w:t>
      </w:r>
      <w:r>
        <w:t>___________</w:t>
      </w:r>
    </w:p>
    <w:p w14:paraId="705E0B43" w14:textId="77777777" w:rsidR="00320AA8" w:rsidRDefault="00320AA8" w:rsidP="00320AA8">
      <w:pPr>
        <w:pStyle w:val="Default"/>
        <w:spacing w:line="360" w:lineRule="auto"/>
      </w:pPr>
    </w:p>
    <w:p w14:paraId="62E30160" w14:textId="77777777" w:rsidR="00320AA8" w:rsidRDefault="00320AA8" w:rsidP="00320AA8">
      <w:pPr>
        <w:pStyle w:val="Default"/>
        <w:spacing w:line="360" w:lineRule="auto"/>
      </w:pPr>
      <w:r w:rsidRPr="00CB0805">
        <w:t xml:space="preserve">[Trustee </w:t>
      </w:r>
      <w:r>
        <w:t>signature</w:t>
      </w:r>
      <w:r w:rsidRPr="00CB0805">
        <w:t>]</w:t>
      </w:r>
      <w:r>
        <w:t xml:space="preserve">__________________________________ </w:t>
      </w:r>
      <w:r w:rsidRPr="00CB0805">
        <w:t>Date</w:t>
      </w:r>
      <w:r>
        <w:t>___________</w:t>
      </w:r>
    </w:p>
    <w:p w14:paraId="39B8996A" w14:textId="77777777" w:rsidR="00320AA8" w:rsidRDefault="00320AA8" w:rsidP="00320AA8">
      <w:pPr>
        <w:pStyle w:val="Default"/>
        <w:spacing w:line="360" w:lineRule="auto"/>
      </w:pPr>
      <w:r>
        <w:t xml:space="preserve">(Print name)          __________________________________ </w:t>
      </w:r>
      <w:r w:rsidRPr="00CB0805">
        <w:t>Date</w:t>
      </w:r>
      <w:r>
        <w:t>___________</w:t>
      </w:r>
    </w:p>
    <w:p w14:paraId="79E253AB" w14:textId="77777777" w:rsidR="00320AA8" w:rsidRDefault="00320AA8" w:rsidP="00320AA8">
      <w:pPr>
        <w:pStyle w:val="Default"/>
        <w:spacing w:line="360" w:lineRule="auto"/>
      </w:pPr>
    </w:p>
    <w:p w14:paraId="7AB0B0FE" w14:textId="77777777" w:rsidR="00320AA8" w:rsidRDefault="00320AA8" w:rsidP="00320AA8">
      <w:pPr>
        <w:pStyle w:val="Default"/>
        <w:spacing w:line="360" w:lineRule="auto"/>
      </w:pPr>
      <w:r w:rsidRPr="00CB0805">
        <w:t xml:space="preserve">[Trustee </w:t>
      </w:r>
      <w:r>
        <w:t>signature</w:t>
      </w:r>
      <w:r w:rsidRPr="00CB0805">
        <w:t>]</w:t>
      </w:r>
      <w:r>
        <w:t xml:space="preserve">__________________________________ </w:t>
      </w:r>
      <w:r w:rsidRPr="00CB0805">
        <w:t>Date</w:t>
      </w:r>
      <w:r>
        <w:t>___________</w:t>
      </w:r>
    </w:p>
    <w:p w14:paraId="6782F370" w14:textId="77777777" w:rsidR="00320AA8" w:rsidRPr="00CB0805" w:rsidRDefault="00320AA8" w:rsidP="00320AA8">
      <w:pPr>
        <w:pStyle w:val="Default"/>
        <w:spacing w:line="360" w:lineRule="auto"/>
      </w:pPr>
      <w:r>
        <w:t xml:space="preserve">(Print name)          __________________________________ </w:t>
      </w:r>
      <w:r w:rsidRPr="00CB0805">
        <w:t>Date</w:t>
      </w:r>
      <w:r>
        <w:t>___________</w:t>
      </w:r>
    </w:p>
    <w:p w14:paraId="25C1F092" w14:textId="77777777" w:rsidR="00320AA8" w:rsidRDefault="00320AA8">
      <w:pPr>
        <w:spacing w:after="200" w:line="276" w:lineRule="auto"/>
        <w:rPr>
          <w:rFonts w:ascii="Arial" w:hAnsi="Arial" w:cs="Arial"/>
          <w:b/>
          <w:bCs/>
          <w:sz w:val="24"/>
          <w:szCs w:val="24"/>
        </w:rPr>
      </w:pPr>
      <w:r>
        <w:rPr>
          <w:rFonts w:ascii="Arial" w:hAnsi="Arial" w:cs="Arial"/>
          <w:b/>
          <w:bCs/>
          <w:sz w:val="24"/>
          <w:szCs w:val="24"/>
        </w:rPr>
        <w:br w:type="page"/>
      </w:r>
    </w:p>
    <w:p w14:paraId="1C36E590" w14:textId="77777777" w:rsidR="000029FC" w:rsidRPr="007F183D" w:rsidRDefault="000029FC" w:rsidP="000029FC">
      <w:pPr>
        <w:spacing w:after="200" w:line="276" w:lineRule="auto"/>
        <w:jc w:val="right"/>
        <w:rPr>
          <w:rFonts w:ascii="Arial" w:hAnsi="Arial" w:cs="Arial"/>
          <w:bCs/>
          <w:sz w:val="24"/>
          <w:szCs w:val="24"/>
        </w:rPr>
      </w:pPr>
      <w:bookmarkStart w:id="213" w:name="Appendix_7A"/>
      <w:bookmarkEnd w:id="213"/>
      <w:r w:rsidRPr="007F183D">
        <w:rPr>
          <w:rFonts w:ascii="Arial" w:hAnsi="Arial" w:cs="Arial"/>
          <w:b/>
          <w:bCs/>
          <w:sz w:val="24"/>
          <w:szCs w:val="24"/>
        </w:rPr>
        <w:lastRenderedPageBreak/>
        <w:t>Appendix 7A</w:t>
      </w:r>
      <w:r w:rsidRPr="007F183D">
        <w:rPr>
          <w:rFonts w:ascii="Arial" w:hAnsi="Arial" w:cs="Arial"/>
          <w:bCs/>
          <w:sz w:val="24"/>
          <w:szCs w:val="24"/>
        </w:rPr>
        <w:t xml:space="preserve"> </w:t>
      </w:r>
      <w:bookmarkEnd w:id="212"/>
    </w:p>
    <w:p w14:paraId="01117499" w14:textId="77777777" w:rsidR="000029FC" w:rsidRPr="007F183D" w:rsidRDefault="000029FC" w:rsidP="000029FC">
      <w:pPr>
        <w:ind w:left="-567" w:right="-1072"/>
        <w:rPr>
          <w:rFonts w:ascii="Arial" w:hAnsi="Arial" w:cs="Arial"/>
          <w:sz w:val="24"/>
          <w:szCs w:val="24"/>
        </w:rPr>
      </w:pPr>
      <w:bookmarkStart w:id="214" w:name="Appendix_10_Checklist_of_Project_Docs"/>
      <w:r w:rsidRPr="007F183D">
        <w:rPr>
          <w:rFonts w:ascii="Arial" w:hAnsi="Arial" w:cs="Arial"/>
          <w:b/>
          <w:sz w:val="24"/>
          <w:szCs w:val="24"/>
        </w:rPr>
        <w:t>CHECKLIST OF PROJECT DOCUMENTATION</w:t>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bookmarkEnd w:id="214"/>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t xml:space="preserve">        </w:t>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t xml:space="preserve">          </w:t>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t xml:space="preserve"> </w:t>
      </w:r>
      <w:r w:rsidR="0039724D" w:rsidRPr="007F183D">
        <w:rPr>
          <w:rFonts w:ascii="Arial" w:hAnsi="Arial" w:cs="Arial"/>
          <w:sz w:val="24"/>
          <w:szCs w:val="24"/>
        </w:rPr>
        <w:tab/>
      </w:r>
      <w:r w:rsidR="0039724D" w:rsidRPr="007F183D">
        <w:rPr>
          <w:rFonts w:ascii="Arial" w:hAnsi="Arial" w:cs="Arial"/>
          <w:sz w:val="24"/>
          <w:szCs w:val="24"/>
        </w:rPr>
        <w:tab/>
      </w:r>
      <w:r w:rsidR="0039724D" w:rsidRPr="007F183D">
        <w:rPr>
          <w:rFonts w:ascii="Arial" w:hAnsi="Arial" w:cs="Arial"/>
          <w:sz w:val="24"/>
          <w:szCs w:val="24"/>
        </w:rPr>
        <w:tab/>
      </w:r>
      <w:r w:rsidRPr="007F183D">
        <w:rPr>
          <w:rFonts w:ascii="Arial" w:hAnsi="Arial" w:cs="Arial"/>
          <w:sz w:val="24"/>
          <w:szCs w:val="24"/>
        </w:rPr>
        <w:t>Tick box</w:t>
      </w:r>
    </w:p>
    <w:p w14:paraId="15B2B64D" w14:textId="77777777" w:rsidR="000029FC" w:rsidRPr="007F183D" w:rsidRDefault="00366041" w:rsidP="000029F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37248" behindDoc="0" locked="0" layoutInCell="1" allowOverlap="1" wp14:anchorId="28A0EE9D" wp14:editId="40EECCFC">
                <wp:simplePos x="0" y="0"/>
                <wp:positionH relativeFrom="column">
                  <wp:posOffset>5600700</wp:posOffset>
                </wp:positionH>
                <wp:positionV relativeFrom="paragraph">
                  <wp:posOffset>54610</wp:posOffset>
                </wp:positionV>
                <wp:extent cx="228600" cy="228600"/>
                <wp:effectExtent l="9525" t="9525" r="9525" b="9525"/>
                <wp:wrapNone/>
                <wp:docPr id="1233"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FDDAC" id="Rectangle 1510" o:spid="_x0000_s1026" style="position:absolute;margin-left:441pt;margin-top:4.3pt;width:18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"/>
            </w:pict>
          </mc:Fallback>
        </mc:AlternateContent>
      </w:r>
    </w:p>
    <w:p w14:paraId="04085B9A" w14:textId="77777777" w:rsidR="000029FC" w:rsidRPr="007F183D" w:rsidRDefault="000029FC" w:rsidP="000029FC">
      <w:pPr>
        <w:numPr>
          <w:ilvl w:val="0"/>
          <w:numId w:val="23"/>
        </w:numPr>
        <w:tabs>
          <w:tab w:val="clear" w:pos="720"/>
          <w:tab w:val="num" w:pos="0"/>
        </w:tabs>
        <w:ind w:hanging="1287"/>
        <w:rPr>
          <w:rFonts w:ascii="Arial" w:hAnsi="Arial" w:cs="Arial"/>
          <w:b/>
          <w:sz w:val="24"/>
          <w:szCs w:val="24"/>
        </w:rPr>
      </w:pPr>
      <w:r w:rsidRPr="007F183D">
        <w:rPr>
          <w:rFonts w:ascii="Arial" w:hAnsi="Arial" w:cs="Arial"/>
          <w:b/>
          <w:sz w:val="24"/>
          <w:szCs w:val="24"/>
        </w:rPr>
        <w:t xml:space="preserve">  Application Form    </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p>
    <w:p w14:paraId="4FAEE7B1" w14:textId="77777777" w:rsidR="000029FC" w:rsidRPr="007F183D" w:rsidRDefault="00366041" w:rsidP="000029FC">
      <w:pPr>
        <w:ind w:left="360"/>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25984" behindDoc="0" locked="0" layoutInCell="1" allowOverlap="1" wp14:anchorId="243AB21F" wp14:editId="7AD0092E">
                <wp:simplePos x="0" y="0"/>
                <wp:positionH relativeFrom="column">
                  <wp:posOffset>5600700</wp:posOffset>
                </wp:positionH>
                <wp:positionV relativeFrom="paragraph">
                  <wp:posOffset>64770</wp:posOffset>
                </wp:positionV>
                <wp:extent cx="228600" cy="228600"/>
                <wp:effectExtent l="9525" t="8255" r="9525" b="10795"/>
                <wp:wrapNone/>
                <wp:docPr id="1232"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A86D6" id="Rectangle 1499" o:spid="_x0000_s1026" style="position:absolute;margin-left:441pt;margin-top:5.1pt;width:18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kiIgIAAEE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"/>
            </w:pict>
          </mc:Fallback>
        </mc:AlternateContent>
      </w:r>
    </w:p>
    <w:p w14:paraId="03FB511A" w14:textId="77777777" w:rsidR="000029FC" w:rsidRPr="007F183D" w:rsidRDefault="000029FC" w:rsidP="000029FC">
      <w:pPr>
        <w:numPr>
          <w:ilvl w:val="0"/>
          <w:numId w:val="23"/>
        </w:numPr>
        <w:tabs>
          <w:tab w:val="clear" w:pos="720"/>
        </w:tabs>
        <w:ind w:left="142" w:hanging="709"/>
        <w:rPr>
          <w:rFonts w:ascii="Arial" w:hAnsi="Arial" w:cs="Arial"/>
          <w:b/>
          <w:sz w:val="24"/>
          <w:szCs w:val="24"/>
        </w:rPr>
      </w:pPr>
      <w:r w:rsidRPr="007F183D">
        <w:rPr>
          <w:rFonts w:ascii="Arial" w:hAnsi="Arial" w:cs="Arial"/>
          <w:b/>
          <w:sz w:val="24"/>
          <w:szCs w:val="24"/>
        </w:rPr>
        <w:t xml:space="preserve">Copy of Application </w:t>
      </w:r>
      <w:r w:rsidR="00CA38BF">
        <w:rPr>
          <w:rFonts w:ascii="Arial" w:hAnsi="Arial" w:cs="Arial"/>
          <w:b/>
          <w:sz w:val="24"/>
          <w:szCs w:val="24"/>
        </w:rPr>
        <w:t xml:space="preserve">Received </w:t>
      </w:r>
      <w:r w:rsidRPr="007F183D">
        <w:rPr>
          <w:rFonts w:ascii="Arial" w:hAnsi="Arial" w:cs="Arial"/>
          <w:b/>
          <w:sz w:val="24"/>
          <w:szCs w:val="24"/>
        </w:rPr>
        <w:t>Acknowledgement Letter</w:t>
      </w:r>
    </w:p>
    <w:p w14:paraId="5B62FB81" w14:textId="77777777" w:rsidR="000029FC" w:rsidRPr="007F183D" w:rsidRDefault="00366041" w:rsidP="000029FC">
      <w:p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22912" behindDoc="0" locked="0" layoutInCell="1" allowOverlap="1" wp14:anchorId="19FD1336" wp14:editId="1CD6CEDE">
                <wp:simplePos x="0" y="0"/>
                <wp:positionH relativeFrom="column">
                  <wp:posOffset>5600700</wp:posOffset>
                </wp:positionH>
                <wp:positionV relativeFrom="paragraph">
                  <wp:posOffset>71120</wp:posOffset>
                </wp:positionV>
                <wp:extent cx="228600" cy="228600"/>
                <wp:effectExtent l="9525" t="12700" r="9525" b="6350"/>
                <wp:wrapNone/>
                <wp:docPr id="1231" name="Rectangle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B21F" id="Rectangle 1496" o:spid="_x0000_s1026" style="position:absolute;margin-left:441pt;margin-top:5.6pt;width:18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"/>
            </w:pict>
          </mc:Fallback>
        </mc:AlternateContent>
      </w:r>
    </w:p>
    <w:p w14:paraId="7F577261" w14:textId="77777777" w:rsidR="000029FC" w:rsidRPr="007F183D" w:rsidRDefault="000029FC" w:rsidP="000029FC">
      <w:pPr>
        <w:numPr>
          <w:ilvl w:val="0"/>
          <w:numId w:val="23"/>
        </w:numPr>
        <w:tabs>
          <w:tab w:val="clear" w:pos="720"/>
          <w:tab w:val="num" w:pos="851"/>
        </w:tabs>
        <w:ind w:left="142" w:hanging="709"/>
        <w:contextualSpacing/>
        <w:rPr>
          <w:rFonts w:ascii="Arial" w:hAnsi="Arial" w:cs="Arial"/>
          <w:b/>
          <w:sz w:val="24"/>
          <w:szCs w:val="24"/>
        </w:rPr>
      </w:pPr>
      <w:r w:rsidRPr="007F183D">
        <w:rPr>
          <w:rFonts w:ascii="Arial" w:hAnsi="Arial" w:cs="Arial"/>
          <w:b/>
          <w:sz w:val="24"/>
          <w:szCs w:val="24"/>
        </w:rPr>
        <w:t>Business Plan</w:t>
      </w:r>
      <w:r w:rsidR="00CA38BF">
        <w:rPr>
          <w:rFonts w:ascii="Arial" w:hAnsi="Arial" w:cs="Arial"/>
          <w:b/>
          <w:sz w:val="24"/>
          <w:szCs w:val="24"/>
        </w:rPr>
        <w:t xml:space="preserve"> and Financial Projection Tables</w:t>
      </w:r>
    </w:p>
    <w:p w14:paraId="58CBF05E" w14:textId="77777777" w:rsidR="000029FC" w:rsidRPr="007F183D" w:rsidRDefault="00366041" w:rsidP="000029FC">
      <w:pPr>
        <w:tabs>
          <w:tab w:val="num" w:pos="851"/>
        </w:tabs>
        <w:ind w:left="142" w:hanging="709"/>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27008" behindDoc="0" locked="0" layoutInCell="1" allowOverlap="1" wp14:anchorId="77CAE2BA" wp14:editId="3D68EFBC">
                <wp:simplePos x="0" y="0"/>
                <wp:positionH relativeFrom="column">
                  <wp:posOffset>5600700</wp:posOffset>
                </wp:positionH>
                <wp:positionV relativeFrom="paragraph">
                  <wp:posOffset>86360</wp:posOffset>
                </wp:positionV>
                <wp:extent cx="228600" cy="228600"/>
                <wp:effectExtent l="9525" t="6985" r="9525" b="12065"/>
                <wp:wrapNone/>
                <wp:docPr id="1230" name="Rectangle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9A256" id="Rectangle 1500" o:spid="_x0000_s1026" style="position:absolute;margin-left:441pt;margin-top:6.8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"/>
            </w:pict>
          </mc:Fallback>
        </mc:AlternateContent>
      </w:r>
    </w:p>
    <w:p w14:paraId="22D12D2D"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Application Eligibility Check, including previous funding check</w:t>
      </w:r>
    </w:p>
    <w:p w14:paraId="4DBEE7D2" w14:textId="77777777" w:rsidR="000029FC" w:rsidRPr="007F183D" w:rsidRDefault="00366041" w:rsidP="000029FC">
      <w:pPr>
        <w:tabs>
          <w:tab w:val="num" w:pos="851"/>
        </w:tabs>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1104" behindDoc="0" locked="0" layoutInCell="1" allowOverlap="1" wp14:anchorId="7DC1C401" wp14:editId="0D8949DC">
                <wp:simplePos x="0" y="0"/>
                <wp:positionH relativeFrom="column">
                  <wp:posOffset>5600700</wp:posOffset>
                </wp:positionH>
                <wp:positionV relativeFrom="paragraph">
                  <wp:posOffset>50800</wp:posOffset>
                </wp:positionV>
                <wp:extent cx="228600" cy="228600"/>
                <wp:effectExtent l="9525" t="7620" r="9525" b="11430"/>
                <wp:wrapNone/>
                <wp:docPr id="1229" name="Rectangle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06B3D" id="Rectangle 1504" o:spid="_x0000_s1026" style="position:absolute;margin-left:441pt;margin-top:4pt;width:18pt;height:1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a7SIgIAAEE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"/>
            </w:pict>
          </mc:Fallback>
        </mc:AlternateContent>
      </w:r>
    </w:p>
    <w:p w14:paraId="2FD04047"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Copies of any Statutory permissions and Insurance</w:t>
      </w:r>
    </w:p>
    <w:p w14:paraId="633EA73A" w14:textId="77777777" w:rsidR="000029FC" w:rsidRPr="007F183D" w:rsidRDefault="00366041" w:rsidP="000029FC">
      <w:pPr>
        <w:tabs>
          <w:tab w:val="num" w:pos="851"/>
        </w:tabs>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5200" behindDoc="0" locked="0" layoutInCell="1" allowOverlap="1" wp14:anchorId="66E33B2F" wp14:editId="3662781B">
                <wp:simplePos x="0" y="0"/>
                <wp:positionH relativeFrom="column">
                  <wp:posOffset>5600700</wp:posOffset>
                </wp:positionH>
                <wp:positionV relativeFrom="paragraph">
                  <wp:posOffset>48260</wp:posOffset>
                </wp:positionV>
                <wp:extent cx="228600" cy="228600"/>
                <wp:effectExtent l="9525" t="12700" r="9525" b="6350"/>
                <wp:wrapNone/>
                <wp:docPr id="1228" name="Rectangle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464E7" id="Rectangle 1508" o:spid="_x0000_s1026" style="position:absolute;margin-left:441pt;margin-top:3.8pt;width:18pt;height:1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"/>
            </w:pict>
          </mc:Fallback>
        </mc:AlternateContent>
      </w:r>
    </w:p>
    <w:p w14:paraId="75A24830"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 xml:space="preserve">Development Path Analysis </w:t>
      </w:r>
    </w:p>
    <w:p w14:paraId="6DB85DC2" w14:textId="77777777" w:rsidR="000029FC" w:rsidRPr="007F183D" w:rsidRDefault="00366041" w:rsidP="000029FC">
      <w:p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6224" behindDoc="0" locked="0" layoutInCell="1" allowOverlap="1" wp14:anchorId="7AA66B36" wp14:editId="5D6BFACA">
                <wp:simplePos x="0" y="0"/>
                <wp:positionH relativeFrom="column">
                  <wp:posOffset>5600700</wp:posOffset>
                </wp:positionH>
                <wp:positionV relativeFrom="paragraph">
                  <wp:posOffset>69850</wp:posOffset>
                </wp:positionV>
                <wp:extent cx="228600" cy="228600"/>
                <wp:effectExtent l="9525" t="13335" r="9525" b="5715"/>
                <wp:wrapNone/>
                <wp:docPr id="1227"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8750D" id="Rectangle 1509" o:spid="_x0000_s1026" style="position:absolute;margin-left:441pt;margin-top:5.5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"/>
            </w:pict>
          </mc:Fallback>
        </mc:AlternateContent>
      </w:r>
    </w:p>
    <w:p w14:paraId="54F1D349"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 xml:space="preserve">Site Visit proforma </w:t>
      </w:r>
    </w:p>
    <w:p w14:paraId="5C438271" w14:textId="77777777" w:rsidR="000029FC" w:rsidRPr="007F183D" w:rsidRDefault="00366041" w:rsidP="000029FC">
      <w:p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41344" behindDoc="0" locked="0" layoutInCell="1" allowOverlap="1" wp14:anchorId="1281011C" wp14:editId="7A144DF5">
                <wp:simplePos x="0" y="0"/>
                <wp:positionH relativeFrom="column">
                  <wp:posOffset>5600700</wp:posOffset>
                </wp:positionH>
                <wp:positionV relativeFrom="paragraph">
                  <wp:posOffset>48260</wp:posOffset>
                </wp:positionV>
                <wp:extent cx="228600" cy="228600"/>
                <wp:effectExtent l="9525" t="8890" r="9525" b="10160"/>
                <wp:wrapNone/>
                <wp:docPr id="1226" name="Rectangle 1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A4B92" id="Rectangle 1514" o:spid="_x0000_s1026" style="position:absolute;margin-left:441pt;margin-top:3.8pt;width:18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"/>
            </w:pict>
          </mc:Fallback>
        </mc:AlternateContent>
      </w:r>
    </w:p>
    <w:p w14:paraId="24F00A9C"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Evidence of Contact with Key Stakeholders re: Double Funding etc.</w:t>
      </w:r>
    </w:p>
    <w:p w14:paraId="27D3C92E" w14:textId="77777777" w:rsidR="000029FC" w:rsidRPr="007F183D" w:rsidRDefault="00366041" w:rsidP="000029FC">
      <w:p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23936" behindDoc="0" locked="0" layoutInCell="1" allowOverlap="1" wp14:anchorId="77FFB872" wp14:editId="2853E4C7">
                <wp:simplePos x="0" y="0"/>
                <wp:positionH relativeFrom="column">
                  <wp:posOffset>5600700</wp:posOffset>
                </wp:positionH>
                <wp:positionV relativeFrom="paragraph">
                  <wp:posOffset>63500</wp:posOffset>
                </wp:positionV>
                <wp:extent cx="228600" cy="228600"/>
                <wp:effectExtent l="9525" t="12700" r="9525" b="6350"/>
                <wp:wrapNone/>
                <wp:docPr id="1225"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609EA" id="Rectangle 1497" o:spid="_x0000_s1026" style="position:absolute;margin-left:441pt;margin-top:5pt;width:18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"/>
            </w:pict>
          </mc:Fallback>
        </mc:AlternateContent>
      </w:r>
    </w:p>
    <w:p w14:paraId="02D9C0A2"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Completed Economic Appraisal</w:t>
      </w:r>
      <w:r w:rsidR="00CA38BF">
        <w:rPr>
          <w:rFonts w:ascii="Arial" w:hAnsi="Arial" w:cs="Arial"/>
          <w:b/>
          <w:sz w:val="24"/>
          <w:szCs w:val="24"/>
        </w:rPr>
        <w:t xml:space="preserve"> checklist</w:t>
      </w:r>
    </w:p>
    <w:p w14:paraId="76BFAEEF" w14:textId="77777777" w:rsidR="000029FC" w:rsidRPr="007F183D" w:rsidRDefault="00366041" w:rsidP="000029FC">
      <w:pPr>
        <w:ind w:left="142" w:hanging="709"/>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24960" behindDoc="0" locked="0" layoutInCell="1" allowOverlap="1" wp14:anchorId="357C6768" wp14:editId="0097D4B5">
                <wp:simplePos x="0" y="0"/>
                <wp:positionH relativeFrom="column">
                  <wp:posOffset>5600700</wp:posOffset>
                </wp:positionH>
                <wp:positionV relativeFrom="paragraph">
                  <wp:posOffset>100330</wp:posOffset>
                </wp:positionV>
                <wp:extent cx="228600" cy="228600"/>
                <wp:effectExtent l="9525" t="9525" r="9525" b="9525"/>
                <wp:wrapNone/>
                <wp:docPr id="1224" name="Rectangle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EDE7D" id="Rectangle 1498" o:spid="_x0000_s1026" style="position:absolute;margin-left:441pt;margin-top:7.9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"/>
            </w:pict>
          </mc:Fallback>
        </mc:AlternateContent>
      </w:r>
    </w:p>
    <w:p w14:paraId="32A70DD9" w14:textId="77777777" w:rsidR="000029FC" w:rsidRPr="007F183D" w:rsidRDefault="000029FC" w:rsidP="000029FC">
      <w:pPr>
        <w:numPr>
          <w:ilvl w:val="0"/>
          <w:numId w:val="23"/>
        </w:numPr>
        <w:tabs>
          <w:tab w:val="clear" w:pos="720"/>
          <w:tab w:val="num" w:pos="851"/>
        </w:tabs>
        <w:ind w:left="142" w:hanging="709"/>
        <w:contextualSpacing/>
        <w:rPr>
          <w:rFonts w:ascii="Arial" w:hAnsi="Arial" w:cs="Arial"/>
          <w:b/>
          <w:sz w:val="24"/>
          <w:szCs w:val="24"/>
        </w:rPr>
      </w:pPr>
      <w:r w:rsidRPr="007F183D">
        <w:rPr>
          <w:rFonts w:ascii="Arial" w:hAnsi="Arial" w:cs="Arial"/>
          <w:b/>
          <w:sz w:val="24"/>
          <w:szCs w:val="24"/>
        </w:rPr>
        <w:t>Scoring markframe</w:t>
      </w:r>
    </w:p>
    <w:p w14:paraId="4DCB1486" w14:textId="77777777" w:rsidR="000029FC" w:rsidRPr="007F183D" w:rsidRDefault="00366041" w:rsidP="000029FC">
      <w:pPr>
        <w:ind w:left="142" w:hanging="709"/>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628032" behindDoc="0" locked="0" layoutInCell="1" allowOverlap="1" wp14:anchorId="5BC7C1A6" wp14:editId="195CE95B">
                <wp:simplePos x="0" y="0"/>
                <wp:positionH relativeFrom="column">
                  <wp:posOffset>5600700</wp:posOffset>
                </wp:positionH>
                <wp:positionV relativeFrom="paragraph">
                  <wp:posOffset>99695</wp:posOffset>
                </wp:positionV>
                <wp:extent cx="228600" cy="228600"/>
                <wp:effectExtent l="9525" t="6985" r="9525" b="12065"/>
                <wp:wrapNone/>
                <wp:docPr id="1223" name="Rectangle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AC71E" id="Rectangle 1501" o:spid="_x0000_s1026" style="position:absolute;margin-left:441pt;margin-top:7.85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"/>
            </w:pict>
          </mc:Fallback>
        </mc:AlternateContent>
      </w:r>
    </w:p>
    <w:p w14:paraId="02DF3898" w14:textId="77777777" w:rsidR="000029FC" w:rsidRPr="007F183D" w:rsidRDefault="000029FC" w:rsidP="000029FC">
      <w:pPr>
        <w:numPr>
          <w:ilvl w:val="0"/>
          <w:numId w:val="23"/>
        </w:numPr>
        <w:tabs>
          <w:tab w:val="clear" w:pos="720"/>
        </w:tabs>
        <w:ind w:left="142" w:hanging="709"/>
        <w:rPr>
          <w:rFonts w:ascii="Arial" w:hAnsi="Arial" w:cs="Arial"/>
          <w:b/>
          <w:sz w:val="24"/>
          <w:szCs w:val="24"/>
        </w:rPr>
      </w:pPr>
      <w:r w:rsidRPr="007F183D">
        <w:rPr>
          <w:rFonts w:ascii="Arial" w:hAnsi="Arial" w:cs="Arial"/>
          <w:b/>
          <w:sz w:val="24"/>
          <w:szCs w:val="24"/>
        </w:rPr>
        <w:t xml:space="preserve">Assessment Panel minutes  </w:t>
      </w:r>
    </w:p>
    <w:p w14:paraId="488ABF83" w14:textId="77777777" w:rsidR="000029FC" w:rsidRPr="007F183D" w:rsidRDefault="00366041" w:rsidP="000029FC">
      <w:p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29056" behindDoc="0" locked="0" layoutInCell="1" allowOverlap="1" wp14:anchorId="1C710427" wp14:editId="36B91992">
                <wp:simplePos x="0" y="0"/>
                <wp:positionH relativeFrom="column">
                  <wp:posOffset>5600700</wp:posOffset>
                </wp:positionH>
                <wp:positionV relativeFrom="paragraph">
                  <wp:posOffset>129540</wp:posOffset>
                </wp:positionV>
                <wp:extent cx="228600" cy="228600"/>
                <wp:effectExtent l="9525" t="6350" r="9525" b="12700"/>
                <wp:wrapNone/>
                <wp:docPr id="1222" name="Rectangle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435B5" id="Rectangle 1502" o:spid="_x0000_s1026" style="position:absolute;margin-left:441pt;margin-top:10.2pt;width:18pt;height:1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NyIQIAAEE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"/>
            </w:pict>
          </mc:Fallback>
        </mc:AlternateContent>
      </w:r>
    </w:p>
    <w:p w14:paraId="0DE1E973"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 xml:space="preserve">LAG meeting minutes   </w:t>
      </w:r>
    </w:p>
    <w:p w14:paraId="2EC597A0" w14:textId="77777777" w:rsidR="000029FC" w:rsidRPr="007F183D" w:rsidRDefault="00366041" w:rsidP="000029FC">
      <w:p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0080" behindDoc="0" locked="0" layoutInCell="1" allowOverlap="1" wp14:anchorId="7616C1DD" wp14:editId="62183498">
                <wp:simplePos x="0" y="0"/>
                <wp:positionH relativeFrom="column">
                  <wp:posOffset>5600700</wp:posOffset>
                </wp:positionH>
                <wp:positionV relativeFrom="paragraph">
                  <wp:posOffset>135255</wp:posOffset>
                </wp:positionV>
                <wp:extent cx="228600" cy="257810"/>
                <wp:effectExtent l="9525" t="10160" r="9525" b="8255"/>
                <wp:wrapNone/>
                <wp:docPr id="1221" name="Rectangle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578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3F2AB" id="Rectangle 1503" o:spid="_x0000_s1026" style="position:absolute;margin-left:441pt;margin-top:10.65pt;width:18pt;height:20.3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"/>
            </w:pict>
          </mc:Fallback>
        </mc:AlternateContent>
      </w:r>
    </w:p>
    <w:p w14:paraId="6D56AD77" w14:textId="77777777" w:rsidR="000029FC" w:rsidRPr="007F183D" w:rsidRDefault="000029FC" w:rsidP="000029FC">
      <w:pPr>
        <w:numPr>
          <w:ilvl w:val="0"/>
          <w:numId w:val="23"/>
        </w:numPr>
        <w:tabs>
          <w:tab w:val="clear" w:pos="720"/>
          <w:tab w:val="num" w:pos="851"/>
        </w:tabs>
        <w:ind w:left="142" w:hanging="709"/>
        <w:rPr>
          <w:rFonts w:ascii="Arial" w:hAnsi="Arial" w:cs="Arial"/>
          <w:b/>
          <w:sz w:val="24"/>
          <w:szCs w:val="24"/>
        </w:rPr>
      </w:pPr>
      <w:r w:rsidRPr="007F183D">
        <w:rPr>
          <w:rFonts w:ascii="Arial" w:hAnsi="Arial" w:cs="Arial"/>
          <w:b/>
          <w:sz w:val="24"/>
          <w:szCs w:val="24"/>
        </w:rPr>
        <w:t xml:space="preserve">Project Decision Record </w:t>
      </w:r>
      <w:r w:rsidRPr="007F183D">
        <w:rPr>
          <w:rFonts w:ascii="Arial" w:hAnsi="Arial" w:cs="Arial"/>
          <w:b/>
          <w:sz w:val="24"/>
          <w:szCs w:val="24"/>
        </w:rPr>
        <w:tab/>
      </w:r>
    </w:p>
    <w:p w14:paraId="31498DFD" w14:textId="77777777" w:rsidR="000029FC" w:rsidRPr="007F183D" w:rsidRDefault="000029FC" w:rsidP="000029FC">
      <w:pPr>
        <w:ind w:left="142" w:hanging="709"/>
        <w:rPr>
          <w:rFonts w:ascii="Arial" w:hAnsi="Arial" w:cs="Arial"/>
          <w:b/>
          <w:sz w:val="24"/>
          <w:szCs w:val="24"/>
        </w:rPr>
      </w:pP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p>
    <w:p w14:paraId="6DD90224" w14:textId="77777777" w:rsidR="000029FC" w:rsidRPr="007F183D" w:rsidRDefault="00366041" w:rsidP="000029FC">
      <w:pPr>
        <w:numPr>
          <w:ilvl w:val="0"/>
          <w:numId w:val="23"/>
        </w:numPr>
        <w:tabs>
          <w:tab w:val="clear" w:pos="720"/>
          <w:tab w:val="num" w:pos="851"/>
        </w:tabs>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8272" behindDoc="0" locked="0" layoutInCell="1" allowOverlap="1" wp14:anchorId="55A6880E" wp14:editId="70BE5CF2">
                <wp:simplePos x="0" y="0"/>
                <wp:positionH relativeFrom="column">
                  <wp:posOffset>5600700</wp:posOffset>
                </wp:positionH>
                <wp:positionV relativeFrom="paragraph">
                  <wp:posOffset>17780</wp:posOffset>
                </wp:positionV>
                <wp:extent cx="228600" cy="228600"/>
                <wp:effectExtent l="9525" t="8890" r="9525" b="10160"/>
                <wp:wrapNone/>
                <wp:docPr id="1220"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F5CA" id="Rectangle 1511" o:spid="_x0000_s1026" style="position:absolute;margin-left:441pt;margin-top:1.4pt;width:18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"/>
            </w:pict>
          </mc:Fallback>
        </mc:AlternateContent>
      </w:r>
      <w:r w:rsidR="000029FC" w:rsidRPr="007F183D">
        <w:rPr>
          <w:rFonts w:ascii="Arial" w:hAnsi="Arial" w:cs="Arial"/>
          <w:b/>
          <w:sz w:val="24"/>
          <w:szCs w:val="24"/>
        </w:rPr>
        <w:t>Copy of LoO or Rejection Letter</w:t>
      </w:r>
      <w:r w:rsidR="000029FC" w:rsidRPr="007F183D">
        <w:rPr>
          <w:rFonts w:ascii="Arial" w:hAnsi="Arial" w:cs="Arial"/>
          <w:b/>
          <w:sz w:val="24"/>
          <w:szCs w:val="24"/>
        </w:rPr>
        <w:tab/>
      </w:r>
      <w:r w:rsidR="000029FC" w:rsidRPr="007F183D">
        <w:rPr>
          <w:rFonts w:ascii="Arial" w:hAnsi="Arial" w:cs="Arial"/>
          <w:b/>
          <w:sz w:val="24"/>
          <w:szCs w:val="24"/>
        </w:rPr>
        <w:br/>
      </w:r>
      <w:r w:rsidR="000029FC" w:rsidRPr="007F183D">
        <w:rPr>
          <w:rFonts w:ascii="Arial" w:hAnsi="Arial" w:cs="Arial"/>
          <w:b/>
          <w:sz w:val="24"/>
          <w:szCs w:val="24"/>
        </w:rPr>
        <w:tab/>
      </w:r>
    </w:p>
    <w:p w14:paraId="39341A1C" w14:textId="77777777" w:rsidR="000029FC" w:rsidRPr="007F183D" w:rsidRDefault="00366041" w:rsidP="000029FC">
      <w:pPr>
        <w:numPr>
          <w:ilvl w:val="0"/>
          <w:numId w:val="23"/>
        </w:numPr>
        <w:tabs>
          <w:tab w:val="clear" w:pos="720"/>
          <w:tab w:val="num" w:pos="851"/>
        </w:tabs>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40320" behindDoc="0" locked="0" layoutInCell="1" allowOverlap="1" wp14:anchorId="5200A447" wp14:editId="7DAB1513">
                <wp:simplePos x="0" y="0"/>
                <wp:positionH relativeFrom="column">
                  <wp:posOffset>5600700</wp:posOffset>
                </wp:positionH>
                <wp:positionV relativeFrom="paragraph">
                  <wp:posOffset>27940</wp:posOffset>
                </wp:positionV>
                <wp:extent cx="228600" cy="228600"/>
                <wp:effectExtent l="9525" t="7620" r="9525" b="11430"/>
                <wp:wrapNone/>
                <wp:docPr id="1219"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DD79F" id="Rectangle 1513" o:spid="_x0000_s1026" style="position:absolute;margin-left:441pt;margin-top:2.2pt;width:18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RRIgIAAEE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"/>
            </w:pict>
          </mc:Fallback>
        </mc:AlternateContent>
      </w:r>
      <w:r w:rsidR="000029FC" w:rsidRPr="007F183D">
        <w:rPr>
          <w:rFonts w:ascii="Arial" w:hAnsi="Arial" w:cs="Arial"/>
          <w:b/>
          <w:sz w:val="24"/>
          <w:szCs w:val="24"/>
        </w:rPr>
        <w:t xml:space="preserve">  Review Process documentation</w:t>
      </w:r>
      <w:r w:rsidR="00CA38BF">
        <w:rPr>
          <w:rFonts w:ascii="Arial" w:hAnsi="Arial" w:cs="Arial"/>
          <w:b/>
          <w:sz w:val="24"/>
          <w:szCs w:val="24"/>
        </w:rPr>
        <w:t xml:space="preserve"> (where applicable)</w:t>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r w:rsidR="000029FC" w:rsidRPr="007F183D">
        <w:rPr>
          <w:rFonts w:ascii="Arial" w:hAnsi="Arial" w:cs="Arial"/>
          <w:b/>
          <w:sz w:val="24"/>
          <w:szCs w:val="24"/>
        </w:rPr>
        <w:tab/>
      </w:r>
    </w:p>
    <w:p w14:paraId="1EDA87E7" w14:textId="77777777" w:rsidR="000029FC" w:rsidRPr="007F183D" w:rsidRDefault="00366041" w:rsidP="000029FC">
      <w:pPr>
        <w:numPr>
          <w:ilvl w:val="0"/>
          <w:numId w:val="23"/>
        </w:num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9296" behindDoc="0" locked="0" layoutInCell="1" allowOverlap="1" wp14:anchorId="27547F94" wp14:editId="6FAF0609">
                <wp:simplePos x="0" y="0"/>
                <wp:positionH relativeFrom="column">
                  <wp:posOffset>5600700</wp:posOffset>
                </wp:positionH>
                <wp:positionV relativeFrom="paragraph">
                  <wp:posOffset>-3810</wp:posOffset>
                </wp:positionV>
                <wp:extent cx="228600" cy="228600"/>
                <wp:effectExtent l="9525" t="12065" r="9525" b="6985"/>
                <wp:wrapNone/>
                <wp:docPr id="1218" name="Rectangle 1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48375" id="Rectangle 1512" o:spid="_x0000_s1026" style="position:absolute;margin-left:441pt;margin-top:-.3pt;width:18pt;height:18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N4PIQIAAEE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"/>
            </w:pict>
          </mc:Fallback>
        </mc:AlternateContent>
      </w:r>
      <w:r w:rsidR="000029FC" w:rsidRPr="007F183D">
        <w:rPr>
          <w:rFonts w:ascii="Arial" w:hAnsi="Arial" w:cs="Arial"/>
          <w:b/>
          <w:sz w:val="24"/>
          <w:szCs w:val="24"/>
        </w:rPr>
        <w:t xml:space="preserve">  All other correspondence relating to the application</w:t>
      </w:r>
      <w:r w:rsidR="000029FC" w:rsidRPr="007F183D">
        <w:rPr>
          <w:rFonts w:ascii="Arial" w:hAnsi="Arial" w:cs="Arial"/>
          <w:b/>
          <w:sz w:val="24"/>
          <w:szCs w:val="24"/>
        </w:rPr>
        <w:tab/>
      </w:r>
    </w:p>
    <w:p w14:paraId="409C79B1" w14:textId="77777777" w:rsidR="000029FC" w:rsidRPr="007F183D" w:rsidRDefault="000029FC" w:rsidP="000029FC">
      <w:pPr>
        <w:ind w:left="142" w:hanging="709"/>
        <w:rPr>
          <w:rFonts w:ascii="Arial" w:hAnsi="Arial" w:cs="Arial"/>
          <w:b/>
          <w:sz w:val="24"/>
          <w:szCs w:val="24"/>
        </w:rPr>
      </w:pP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p>
    <w:p w14:paraId="4DF54DCC" w14:textId="77777777" w:rsidR="000029FC" w:rsidRPr="007F183D" w:rsidRDefault="00366041" w:rsidP="000029FC">
      <w:pPr>
        <w:numPr>
          <w:ilvl w:val="0"/>
          <w:numId w:val="23"/>
        </w:num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2128" behindDoc="0" locked="0" layoutInCell="1" allowOverlap="1" wp14:anchorId="28878D18" wp14:editId="733C9514">
                <wp:simplePos x="0" y="0"/>
                <wp:positionH relativeFrom="column">
                  <wp:posOffset>5600700</wp:posOffset>
                </wp:positionH>
                <wp:positionV relativeFrom="paragraph">
                  <wp:posOffset>17780</wp:posOffset>
                </wp:positionV>
                <wp:extent cx="228600" cy="228600"/>
                <wp:effectExtent l="9525" t="12700" r="9525" b="6350"/>
                <wp:wrapNone/>
                <wp:docPr id="1217" name="Rectangle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C3709" id="Rectangle 1505" o:spid="_x0000_s1026" style="position:absolute;margin-left:441pt;margin-top:1.4pt;width:18pt;height:18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"/>
            </w:pict>
          </mc:Fallback>
        </mc:AlternateContent>
      </w:r>
      <w:r w:rsidR="000029FC" w:rsidRPr="007F183D">
        <w:rPr>
          <w:rFonts w:ascii="Arial" w:hAnsi="Arial" w:cs="Arial"/>
          <w:b/>
          <w:sz w:val="24"/>
          <w:szCs w:val="24"/>
        </w:rPr>
        <w:t xml:space="preserve"> All claims documentation</w:t>
      </w:r>
    </w:p>
    <w:p w14:paraId="56B6646C" w14:textId="77777777" w:rsidR="000029FC" w:rsidRPr="007F183D" w:rsidRDefault="000029FC" w:rsidP="000029FC">
      <w:pPr>
        <w:ind w:left="142" w:hanging="709"/>
        <w:rPr>
          <w:rFonts w:ascii="Arial" w:hAnsi="Arial" w:cs="Arial"/>
          <w:b/>
          <w:sz w:val="24"/>
          <w:szCs w:val="24"/>
        </w:rPr>
      </w:pPr>
    </w:p>
    <w:p w14:paraId="2E3770DB" w14:textId="77777777" w:rsidR="000029FC" w:rsidRPr="007F183D" w:rsidRDefault="00366041" w:rsidP="000029FC">
      <w:pPr>
        <w:numPr>
          <w:ilvl w:val="0"/>
          <w:numId w:val="23"/>
        </w:num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3152" behindDoc="0" locked="0" layoutInCell="1" allowOverlap="1" wp14:anchorId="7630056A" wp14:editId="2B4CBC1B">
                <wp:simplePos x="0" y="0"/>
                <wp:positionH relativeFrom="column">
                  <wp:posOffset>5600700</wp:posOffset>
                </wp:positionH>
                <wp:positionV relativeFrom="paragraph">
                  <wp:posOffset>39370</wp:posOffset>
                </wp:positionV>
                <wp:extent cx="228600" cy="228600"/>
                <wp:effectExtent l="9525" t="13335" r="9525" b="5715"/>
                <wp:wrapNone/>
                <wp:docPr id="1216" name="Rectangle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3848E" id="Rectangle 1506" o:spid="_x0000_s1026" style="position:absolute;margin-left:441pt;margin-top:3.1pt;width:18pt;height: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"/>
            </w:pict>
          </mc:Fallback>
        </mc:AlternateContent>
      </w:r>
      <w:r w:rsidR="000029FC" w:rsidRPr="007F183D">
        <w:rPr>
          <w:rFonts w:ascii="Arial" w:hAnsi="Arial" w:cs="Arial"/>
          <w:b/>
          <w:sz w:val="24"/>
          <w:szCs w:val="24"/>
        </w:rPr>
        <w:t xml:space="preserve"> Copies of any </w:t>
      </w:r>
      <w:r w:rsidR="00040A8D">
        <w:rPr>
          <w:rFonts w:ascii="Arial" w:hAnsi="Arial" w:cs="Arial"/>
          <w:b/>
          <w:sz w:val="24"/>
          <w:szCs w:val="24"/>
        </w:rPr>
        <w:t xml:space="preserve">variation letters </w:t>
      </w:r>
      <w:r w:rsidR="00CA38BF">
        <w:rPr>
          <w:rFonts w:ascii="Arial" w:hAnsi="Arial" w:cs="Arial"/>
          <w:b/>
          <w:sz w:val="24"/>
          <w:szCs w:val="24"/>
        </w:rPr>
        <w:t>agreed</w:t>
      </w:r>
      <w:r w:rsidR="000029FC" w:rsidRPr="007F183D">
        <w:rPr>
          <w:rFonts w:ascii="Arial" w:hAnsi="Arial" w:cs="Arial"/>
          <w:b/>
          <w:sz w:val="24"/>
          <w:szCs w:val="24"/>
        </w:rPr>
        <w:t xml:space="preserve"> </w:t>
      </w:r>
    </w:p>
    <w:p w14:paraId="1FF1516F" w14:textId="77777777" w:rsidR="000029FC" w:rsidRPr="007F183D" w:rsidRDefault="000029FC" w:rsidP="000029FC">
      <w:pPr>
        <w:ind w:left="142" w:hanging="709"/>
        <w:rPr>
          <w:rFonts w:ascii="Arial" w:hAnsi="Arial" w:cs="Arial"/>
          <w:b/>
          <w:sz w:val="24"/>
          <w:szCs w:val="24"/>
        </w:rPr>
      </w:pPr>
    </w:p>
    <w:p w14:paraId="07CDDAEE" w14:textId="77777777" w:rsidR="000029FC" w:rsidRPr="007F183D" w:rsidRDefault="00366041" w:rsidP="000029FC">
      <w:pPr>
        <w:numPr>
          <w:ilvl w:val="0"/>
          <w:numId w:val="23"/>
        </w:numPr>
        <w:ind w:left="142" w:hanging="709"/>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34176" behindDoc="0" locked="0" layoutInCell="1" allowOverlap="1" wp14:anchorId="39D91061" wp14:editId="57563865">
                <wp:simplePos x="0" y="0"/>
                <wp:positionH relativeFrom="column">
                  <wp:posOffset>5600700</wp:posOffset>
                </wp:positionH>
                <wp:positionV relativeFrom="paragraph">
                  <wp:posOffset>60960</wp:posOffset>
                </wp:positionV>
                <wp:extent cx="228600" cy="228600"/>
                <wp:effectExtent l="9525" t="13335" r="9525" b="5715"/>
                <wp:wrapNone/>
                <wp:docPr id="1215" name="Rectangle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45CB1" id="Rectangle 1507" o:spid="_x0000_s1026" style="position:absolute;margin-left:441pt;margin-top:4.8pt;width:18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"/>
            </w:pict>
          </mc:Fallback>
        </mc:AlternateContent>
      </w:r>
      <w:r w:rsidR="000029FC" w:rsidRPr="007F183D">
        <w:rPr>
          <w:rFonts w:ascii="Arial" w:hAnsi="Arial" w:cs="Arial"/>
          <w:b/>
          <w:sz w:val="24"/>
          <w:szCs w:val="24"/>
        </w:rPr>
        <w:t xml:space="preserve"> 6-monthly project monitoring report</w:t>
      </w:r>
    </w:p>
    <w:p w14:paraId="7F549A7F" w14:textId="77777777" w:rsidR="000029FC" w:rsidRPr="007F183D" w:rsidRDefault="00366041" w:rsidP="000029FC">
      <w:pPr>
        <w:pStyle w:val="ListParagraph"/>
        <w:ind w:left="142" w:hanging="709"/>
        <w:rPr>
          <w:rFonts w:ascii="Arial" w:hAnsi="Arial" w:cs="Arial"/>
          <w:b/>
          <w:szCs w:val="24"/>
        </w:rPr>
      </w:pPr>
      <w:r>
        <w:rPr>
          <w:rFonts w:ascii="Arial" w:hAnsi="Arial" w:cs="Arial"/>
          <w:b/>
          <w:noProof/>
          <w:szCs w:val="24"/>
        </w:rPr>
        <mc:AlternateContent>
          <mc:Choice Requires="wps">
            <w:drawing>
              <wp:anchor distT="0" distB="0" distL="114300" distR="114300" simplePos="0" relativeHeight="251642368" behindDoc="0" locked="0" layoutInCell="1" allowOverlap="1" wp14:anchorId="21BE6EC2" wp14:editId="21ABC9D1">
                <wp:simplePos x="0" y="0"/>
                <wp:positionH relativeFrom="column">
                  <wp:posOffset>5600700</wp:posOffset>
                </wp:positionH>
                <wp:positionV relativeFrom="paragraph">
                  <wp:posOffset>219075</wp:posOffset>
                </wp:positionV>
                <wp:extent cx="228600" cy="228600"/>
                <wp:effectExtent l="9525" t="13335" r="9525" b="5715"/>
                <wp:wrapNone/>
                <wp:docPr id="1214"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34BC0" id="Rectangle 1515" o:spid="_x0000_s1026" style="position:absolute;margin-left:441pt;margin-top:17.25pt;width:18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"/>
            </w:pict>
          </mc:Fallback>
        </mc:AlternateContent>
      </w:r>
    </w:p>
    <w:p w14:paraId="6BB8099F" w14:textId="77777777" w:rsidR="000029FC" w:rsidRPr="007F183D" w:rsidRDefault="000029FC" w:rsidP="000029FC">
      <w:pPr>
        <w:numPr>
          <w:ilvl w:val="0"/>
          <w:numId w:val="23"/>
        </w:numPr>
        <w:ind w:left="142" w:hanging="709"/>
        <w:rPr>
          <w:rFonts w:ascii="Arial" w:hAnsi="Arial" w:cs="Arial"/>
          <w:b/>
          <w:sz w:val="24"/>
          <w:szCs w:val="24"/>
        </w:rPr>
      </w:pPr>
      <w:r w:rsidRPr="007F183D">
        <w:rPr>
          <w:rFonts w:ascii="Arial" w:hAnsi="Arial" w:cs="Arial"/>
          <w:b/>
          <w:sz w:val="24"/>
          <w:szCs w:val="24"/>
        </w:rPr>
        <w:t>Post Project Evaluation documentation</w:t>
      </w:r>
    </w:p>
    <w:p w14:paraId="0E5612F9" w14:textId="77777777" w:rsidR="000029FC" w:rsidRPr="007F183D" w:rsidRDefault="000029FC" w:rsidP="000029FC">
      <w:pPr>
        <w:ind w:left="720"/>
        <w:rPr>
          <w:rFonts w:ascii="Arial" w:hAnsi="Arial" w:cs="Arial"/>
          <w:b/>
          <w:sz w:val="24"/>
          <w:szCs w:val="24"/>
        </w:rPr>
      </w:pPr>
    </w:p>
    <w:p w14:paraId="172297D3" w14:textId="77777777" w:rsidR="000643CE" w:rsidRPr="007F183D" w:rsidRDefault="000643CE" w:rsidP="004827AF">
      <w:pPr>
        <w:spacing w:after="200"/>
        <w:rPr>
          <w:rFonts w:ascii="Arial" w:hAnsi="Arial" w:cs="Arial"/>
          <w:sz w:val="24"/>
          <w:szCs w:val="24"/>
        </w:rPr>
      </w:pPr>
      <w:r w:rsidRPr="007F183D">
        <w:rPr>
          <w:rFonts w:ascii="Arial" w:hAnsi="Arial" w:cs="Arial"/>
          <w:sz w:val="24"/>
          <w:szCs w:val="24"/>
        </w:rPr>
        <w:br w:type="page"/>
      </w:r>
    </w:p>
    <w:p w14:paraId="25274A6D" w14:textId="77777777" w:rsidR="000643CE" w:rsidRPr="007F183D" w:rsidRDefault="000643CE" w:rsidP="00B27F47">
      <w:pPr>
        <w:jc w:val="right"/>
        <w:rPr>
          <w:rFonts w:ascii="Arial" w:hAnsi="Arial" w:cs="Arial"/>
          <w:b/>
          <w:sz w:val="24"/>
          <w:szCs w:val="24"/>
        </w:rPr>
      </w:pPr>
      <w:bookmarkStart w:id="215" w:name="Appendix_7Bi"/>
      <w:bookmarkEnd w:id="215"/>
      <w:r w:rsidRPr="007F183D">
        <w:rPr>
          <w:rFonts w:ascii="Arial" w:hAnsi="Arial" w:cs="Arial"/>
          <w:b/>
          <w:sz w:val="24"/>
          <w:szCs w:val="24"/>
        </w:rPr>
        <w:lastRenderedPageBreak/>
        <w:t>Appendix 7</w:t>
      </w:r>
      <w:r w:rsidR="008127D9" w:rsidRPr="007F183D">
        <w:rPr>
          <w:rFonts w:ascii="Arial" w:hAnsi="Arial" w:cs="Arial"/>
          <w:b/>
          <w:sz w:val="24"/>
          <w:szCs w:val="24"/>
        </w:rPr>
        <w:t>B</w:t>
      </w:r>
      <w:r w:rsidR="00B27F47" w:rsidRPr="00A90481">
        <w:rPr>
          <w:rFonts w:ascii="Arial" w:hAnsi="Arial" w:cs="Arial"/>
          <w:b/>
          <w:sz w:val="24"/>
          <w:szCs w:val="24"/>
        </w:rPr>
        <w:t>i</w:t>
      </w:r>
    </w:p>
    <w:p w14:paraId="6F5F0A17" w14:textId="77777777" w:rsidR="000643CE" w:rsidRPr="007F183D" w:rsidRDefault="000643CE" w:rsidP="004827AF">
      <w:pPr>
        <w:tabs>
          <w:tab w:val="left" w:pos="0"/>
        </w:tabs>
        <w:autoSpaceDE w:val="0"/>
        <w:autoSpaceDN w:val="0"/>
        <w:adjustRightInd w:val="0"/>
        <w:rPr>
          <w:rFonts w:ascii="Arial" w:hAnsi="Arial" w:cs="Arial"/>
          <w:b/>
          <w:sz w:val="24"/>
          <w:szCs w:val="24"/>
        </w:rPr>
      </w:pPr>
      <w:r w:rsidRPr="007F183D">
        <w:rPr>
          <w:rFonts w:ascii="Arial" w:hAnsi="Arial" w:cs="Arial"/>
          <w:b/>
          <w:sz w:val="24"/>
          <w:szCs w:val="24"/>
        </w:rPr>
        <w:t>Legal Entity of Applicant</w:t>
      </w:r>
      <w:r w:rsidR="006039F9">
        <w:rPr>
          <w:rFonts w:ascii="Arial" w:hAnsi="Arial" w:cs="Arial"/>
          <w:b/>
          <w:sz w:val="24"/>
          <w:szCs w:val="24"/>
        </w:rPr>
        <w:t xml:space="preserve"> / Addressing LoO’s</w:t>
      </w:r>
      <w:r w:rsidRPr="007F183D">
        <w:rPr>
          <w:rFonts w:ascii="Arial" w:hAnsi="Arial" w:cs="Arial"/>
          <w:b/>
          <w:sz w:val="24"/>
          <w:szCs w:val="24"/>
        </w:rPr>
        <w:t xml:space="preserve"> </w:t>
      </w:r>
    </w:p>
    <w:p w14:paraId="2C131409" w14:textId="77777777" w:rsidR="00C73DE1" w:rsidRPr="007F183D" w:rsidRDefault="00C73DE1" w:rsidP="004827AF">
      <w:pPr>
        <w:tabs>
          <w:tab w:val="left" w:pos="0"/>
        </w:tabs>
        <w:autoSpaceDE w:val="0"/>
        <w:autoSpaceDN w:val="0"/>
        <w:adjustRightInd w:val="0"/>
        <w:rPr>
          <w:rFonts w:ascii="Arial" w:hAnsi="Arial" w:cs="Arial"/>
          <w:b/>
          <w:sz w:val="24"/>
          <w:szCs w:val="24"/>
        </w:rPr>
      </w:pPr>
    </w:p>
    <w:p w14:paraId="72F46486" w14:textId="77777777" w:rsidR="000643CE" w:rsidRPr="007F183D" w:rsidRDefault="000643CE" w:rsidP="00AD6A70">
      <w:pPr>
        <w:numPr>
          <w:ilvl w:val="0"/>
          <w:numId w:val="24"/>
        </w:numPr>
        <w:autoSpaceDE w:val="0"/>
        <w:autoSpaceDN w:val="0"/>
        <w:adjustRightInd w:val="0"/>
        <w:ind w:left="567" w:hanging="567"/>
        <w:rPr>
          <w:rFonts w:ascii="Arial" w:hAnsi="Arial" w:cs="Arial"/>
          <w:sz w:val="24"/>
          <w:szCs w:val="24"/>
          <w:lang w:eastAsia="en-GB"/>
        </w:rPr>
      </w:pPr>
      <w:r w:rsidRPr="007F183D">
        <w:rPr>
          <w:rFonts w:ascii="Arial" w:hAnsi="Arial" w:cs="Arial"/>
          <w:sz w:val="24"/>
          <w:szCs w:val="24"/>
        </w:rPr>
        <w:t>Before entering into a Letter of Offer (i.e. the contract), the LAG must ensure the terms of the LoO can be legally enforced and that such enforcement can be made against one legal entity or person.</w:t>
      </w:r>
    </w:p>
    <w:p w14:paraId="24C15EEB" w14:textId="77777777" w:rsidR="000643CE" w:rsidRPr="007F183D" w:rsidRDefault="000643CE" w:rsidP="004827AF">
      <w:pPr>
        <w:autoSpaceDE w:val="0"/>
        <w:autoSpaceDN w:val="0"/>
        <w:adjustRightInd w:val="0"/>
        <w:ind w:left="1134"/>
        <w:rPr>
          <w:rFonts w:ascii="Arial" w:hAnsi="Arial" w:cs="Arial"/>
          <w:sz w:val="24"/>
          <w:szCs w:val="24"/>
          <w:lang w:eastAsia="en-GB"/>
        </w:rPr>
      </w:pPr>
    </w:p>
    <w:p w14:paraId="29632920" w14:textId="77777777" w:rsidR="000643CE" w:rsidRPr="007F183D" w:rsidRDefault="000643CE" w:rsidP="001C0677">
      <w:pPr>
        <w:autoSpaceDE w:val="0"/>
        <w:autoSpaceDN w:val="0"/>
        <w:adjustRightInd w:val="0"/>
        <w:ind w:left="567" w:hanging="567"/>
        <w:rPr>
          <w:rFonts w:ascii="Arial" w:hAnsi="Arial" w:cs="Arial"/>
          <w:sz w:val="24"/>
          <w:szCs w:val="24"/>
          <w:lang w:eastAsia="en-GB"/>
        </w:rPr>
      </w:pPr>
      <w:r w:rsidRPr="007F183D">
        <w:rPr>
          <w:rFonts w:ascii="Arial" w:hAnsi="Arial" w:cs="Arial"/>
          <w:sz w:val="24"/>
          <w:szCs w:val="24"/>
          <w:lang w:eastAsia="en-GB"/>
        </w:rPr>
        <w:t>2.</w:t>
      </w:r>
      <w:r w:rsidRPr="007F183D">
        <w:rPr>
          <w:rFonts w:ascii="Arial" w:hAnsi="Arial" w:cs="Arial"/>
          <w:sz w:val="24"/>
          <w:szCs w:val="24"/>
          <w:lang w:eastAsia="en-GB"/>
        </w:rPr>
        <w:tab/>
        <w:t xml:space="preserve">The Letters of Offer should be addressed to the following: </w:t>
      </w:r>
    </w:p>
    <w:p w14:paraId="5C2D7C9A" w14:textId="77777777" w:rsidR="000643CE" w:rsidRPr="007F183D" w:rsidRDefault="000643CE" w:rsidP="004827AF">
      <w:pPr>
        <w:autoSpaceDE w:val="0"/>
        <w:autoSpaceDN w:val="0"/>
        <w:adjustRightInd w:val="0"/>
        <w:ind w:left="1134" w:hanging="414"/>
        <w:rPr>
          <w:rFonts w:ascii="Arial" w:hAnsi="Arial" w:cs="Arial"/>
          <w:sz w:val="24"/>
          <w:szCs w:val="24"/>
          <w:lang w:eastAsia="en-GB"/>
        </w:rPr>
      </w:pPr>
    </w:p>
    <w:p w14:paraId="581200D4" w14:textId="77777777" w:rsidR="000643CE" w:rsidRPr="007F183D" w:rsidRDefault="009058C6" w:rsidP="007512B2">
      <w:pPr>
        <w:numPr>
          <w:ilvl w:val="0"/>
          <w:numId w:val="25"/>
        </w:numPr>
        <w:autoSpaceDE w:val="0"/>
        <w:autoSpaceDN w:val="0"/>
        <w:adjustRightInd w:val="0"/>
        <w:ind w:left="1276" w:hanging="567"/>
        <w:rPr>
          <w:rFonts w:ascii="Arial" w:hAnsi="Arial" w:cs="Arial"/>
          <w:sz w:val="24"/>
          <w:szCs w:val="24"/>
          <w:lang w:eastAsia="en-GB"/>
        </w:rPr>
      </w:pPr>
      <w:r>
        <w:rPr>
          <w:rFonts w:ascii="Arial" w:hAnsi="Arial" w:cs="Arial"/>
          <w:b/>
          <w:sz w:val="24"/>
          <w:szCs w:val="24"/>
          <w:lang w:eastAsia="en-GB"/>
        </w:rPr>
        <w:t>P</w:t>
      </w:r>
      <w:r w:rsidR="000643CE" w:rsidRPr="007F183D">
        <w:rPr>
          <w:rFonts w:ascii="Arial" w:hAnsi="Arial" w:cs="Arial"/>
          <w:b/>
          <w:sz w:val="24"/>
          <w:szCs w:val="24"/>
          <w:lang w:eastAsia="en-GB"/>
        </w:rPr>
        <w:t>rivate individuals</w:t>
      </w:r>
      <w:r w:rsidR="001B0EE3">
        <w:rPr>
          <w:rFonts w:ascii="Arial" w:hAnsi="Arial" w:cs="Arial"/>
          <w:b/>
          <w:sz w:val="24"/>
          <w:szCs w:val="24"/>
          <w:lang w:eastAsia="en-GB"/>
        </w:rPr>
        <w:t>,</w:t>
      </w:r>
      <w:r w:rsidR="001B0EE3" w:rsidRPr="001B0EE3">
        <w:rPr>
          <w:rFonts w:ascii="Arial" w:hAnsi="Arial" w:cs="Arial"/>
          <w:b/>
          <w:szCs w:val="24"/>
          <w:lang w:eastAsia="en-GB"/>
        </w:rPr>
        <w:t xml:space="preserve"> </w:t>
      </w:r>
      <w:r w:rsidR="001B0EE3" w:rsidRPr="007512B2">
        <w:rPr>
          <w:rFonts w:ascii="Arial" w:hAnsi="Arial" w:cs="Arial"/>
          <w:b/>
          <w:sz w:val="24"/>
          <w:szCs w:val="24"/>
          <w:lang w:eastAsia="en-GB"/>
        </w:rPr>
        <w:t>sole trader or farm family</w:t>
      </w:r>
      <w:r w:rsidR="001B0EE3">
        <w:rPr>
          <w:rFonts w:ascii="Arial" w:hAnsi="Arial" w:cs="Arial"/>
          <w:szCs w:val="24"/>
          <w:lang w:eastAsia="en-GB"/>
        </w:rPr>
        <w:t xml:space="preserve"> </w:t>
      </w:r>
      <w:r w:rsidR="000643CE" w:rsidRPr="007F183D">
        <w:rPr>
          <w:rFonts w:ascii="Arial" w:hAnsi="Arial" w:cs="Arial"/>
          <w:b/>
          <w:sz w:val="24"/>
          <w:szCs w:val="24"/>
          <w:lang w:eastAsia="en-GB"/>
        </w:rPr>
        <w:t>proposing a new business or running a non-registered business and non-registered partnerships</w:t>
      </w:r>
      <w:r w:rsidR="000643CE" w:rsidRPr="007F183D">
        <w:rPr>
          <w:rFonts w:ascii="Arial" w:hAnsi="Arial" w:cs="Arial"/>
          <w:sz w:val="24"/>
          <w:szCs w:val="24"/>
          <w:lang w:eastAsia="en-GB"/>
        </w:rPr>
        <w:t xml:space="preserve"> - address to the individuals. </w:t>
      </w:r>
    </w:p>
    <w:p w14:paraId="45B69989" w14:textId="77777777" w:rsidR="008E6B14" w:rsidRDefault="00153FA0" w:rsidP="00957B26">
      <w:pPr>
        <w:pStyle w:val="ListParagraph"/>
        <w:spacing w:line="240" w:lineRule="auto"/>
        <w:ind w:left="1440"/>
        <w:rPr>
          <w:rFonts w:ascii="Arial" w:hAnsi="Arial" w:cs="Arial"/>
          <w:szCs w:val="24"/>
        </w:rPr>
      </w:pPr>
      <w:r w:rsidRPr="00153FA0">
        <w:rPr>
          <w:rFonts w:ascii="Arial" w:hAnsi="Arial" w:cs="Arial"/>
          <w:szCs w:val="24"/>
        </w:rPr>
        <w:t>1</w:t>
      </w:r>
      <w:r w:rsidRPr="00153FA0">
        <w:rPr>
          <w:rFonts w:ascii="Arial" w:hAnsi="Arial" w:cs="Arial"/>
          <w:szCs w:val="24"/>
          <w:vertAlign w:val="superscript"/>
        </w:rPr>
        <w:t>st</w:t>
      </w:r>
      <w:r w:rsidRPr="00153FA0">
        <w:rPr>
          <w:rFonts w:ascii="Arial" w:hAnsi="Arial" w:cs="Arial"/>
          <w:szCs w:val="24"/>
        </w:rPr>
        <w:t xml:space="preserve"> line: Name of individual</w:t>
      </w:r>
    </w:p>
    <w:p w14:paraId="092CF26B" w14:textId="77777777" w:rsidR="008E6B14" w:rsidRDefault="00153FA0" w:rsidP="00957B26">
      <w:pPr>
        <w:pStyle w:val="ListParagraph"/>
        <w:spacing w:line="240" w:lineRule="auto"/>
        <w:ind w:left="1440"/>
        <w:rPr>
          <w:rFonts w:ascii="Arial" w:hAnsi="Arial" w:cs="Arial"/>
          <w:szCs w:val="24"/>
        </w:rPr>
      </w:pPr>
      <w:r w:rsidRPr="00153FA0">
        <w:rPr>
          <w:rFonts w:ascii="Arial" w:hAnsi="Arial" w:cs="Arial"/>
          <w:szCs w:val="24"/>
        </w:rPr>
        <w:t>2</w:t>
      </w:r>
      <w:r w:rsidRPr="00153FA0">
        <w:rPr>
          <w:rFonts w:ascii="Arial" w:hAnsi="Arial" w:cs="Arial"/>
          <w:szCs w:val="24"/>
          <w:vertAlign w:val="superscript"/>
        </w:rPr>
        <w:t>nd</w:t>
      </w:r>
      <w:r w:rsidRPr="00153FA0">
        <w:rPr>
          <w:rFonts w:ascii="Arial" w:hAnsi="Arial" w:cs="Arial"/>
          <w:szCs w:val="24"/>
        </w:rPr>
        <w:t xml:space="preserve"> line: blank</w:t>
      </w:r>
    </w:p>
    <w:p w14:paraId="1C5C9797" w14:textId="77777777" w:rsidR="008E6B14" w:rsidRDefault="00153FA0" w:rsidP="00957B26">
      <w:pPr>
        <w:pStyle w:val="ListParagraph"/>
        <w:spacing w:line="240" w:lineRule="auto"/>
        <w:ind w:left="1440"/>
        <w:rPr>
          <w:rFonts w:ascii="Arial" w:hAnsi="Arial" w:cs="Arial"/>
          <w:szCs w:val="24"/>
        </w:rPr>
      </w:pPr>
      <w:r w:rsidRPr="00153FA0">
        <w:rPr>
          <w:rFonts w:ascii="Arial" w:hAnsi="Arial" w:cs="Arial"/>
          <w:szCs w:val="24"/>
        </w:rPr>
        <w:t>3</w:t>
      </w:r>
      <w:r w:rsidRPr="00153FA0">
        <w:rPr>
          <w:rFonts w:ascii="Arial" w:hAnsi="Arial" w:cs="Arial"/>
          <w:szCs w:val="24"/>
          <w:vertAlign w:val="superscript"/>
        </w:rPr>
        <w:t>rd</w:t>
      </w:r>
      <w:r w:rsidRPr="00153FA0">
        <w:rPr>
          <w:rFonts w:ascii="Arial" w:hAnsi="Arial" w:cs="Arial"/>
          <w:szCs w:val="24"/>
        </w:rPr>
        <w:t xml:space="preserve"> line: 221 Any Road, etc.</w:t>
      </w:r>
    </w:p>
    <w:p w14:paraId="27302F7C" w14:textId="77777777" w:rsidR="000643CE" w:rsidRPr="001B0EE3" w:rsidRDefault="000643CE" w:rsidP="004827AF">
      <w:pPr>
        <w:autoSpaceDE w:val="0"/>
        <w:autoSpaceDN w:val="0"/>
        <w:adjustRightInd w:val="0"/>
        <w:ind w:left="1440"/>
        <w:rPr>
          <w:rFonts w:ascii="Arial" w:hAnsi="Arial" w:cs="Arial"/>
          <w:sz w:val="24"/>
          <w:szCs w:val="24"/>
          <w:lang w:eastAsia="en-GB"/>
        </w:rPr>
      </w:pPr>
    </w:p>
    <w:p w14:paraId="7E9A614A" w14:textId="77777777" w:rsidR="008E6B14" w:rsidRPr="00693B06" w:rsidRDefault="009058C6" w:rsidP="00957B26">
      <w:pPr>
        <w:pStyle w:val="ListParagraph"/>
        <w:numPr>
          <w:ilvl w:val="0"/>
          <w:numId w:val="25"/>
        </w:numPr>
        <w:spacing w:line="240" w:lineRule="auto"/>
        <w:ind w:left="1276" w:hanging="567"/>
        <w:rPr>
          <w:rFonts w:ascii="Arial" w:hAnsi="Arial" w:cs="Arial"/>
          <w:b/>
          <w:szCs w:val="24"/>
        </w:rPr>
      </w:pPr>
      <w:r w:rsidRPr="00693B06">
        <w:rPr>
          <w:rFonts w:ascii="Arial" w:hAnsi="Arial" w:cs="Arial"/>
          <w:b/>
          <w:szCs w:val="24"/>
        </w:rPr>
        <w:t>T</w:t>
      </w:r>
      <w:r w:rsidR="00567B2E" w:rsidRPr="00693B06">
        <w:rPr>
          <w:rFonts w:ascii="Arial" w:hAnsi="Arial" w:cs="Arial"/>
          <w:b/>
          <w:szCs w:val="24"/>
        </w:rPr>
        <w:t xml:space="preserve">o </w:t>
      </w:r>
      <w:r w:rsidR="007512B2" w:rsidRPr="00693B06">
        <w:rPr>
          <w:rFonts w:ascii="Arial" w:hAnsi="Arial" w:cs="Arial"/>
          <w:b/>
          <w:szCs w:val="24"/>
        </w:rPr>
        <w:t>b</w:t>
      </w:r>
      <w:r w:rsidR="00567B2E" w:rsidRPr="00693B06">
        <w:rPr>
          <w:rFonts w:ascii="Arial" w:hAnsi="Arial" w:cs="Arial"/>
          <w:b/>
          <w:szCs w:val="24"/>
        </w:rPr>
        <w:t>usinesses (</w:t>
      </w:r>
      <w:r w:rsidR="00567B2E" w:rsidRPr="00693B06">
        <w:rPr>
          <w:rFonts w:ascii="Arial" w:hAnsi="Arial" w:cs="Arial"/>
          <w:szCs w:val="24"/>
        </w:rPr>
        <w:t>micro or small enterprises (including SEE’s engaged in an economic activity)</w:t>
      </w:r>
      <w:r w:rsidR="00567B2E" w:rsidRPr="00693B06">
        <w:rPr>
          <w:rFonts w:ascii="Arial" w:hAnsi="Arial" w:cs="Arial"/>
          <w:b/>
          <w:szCs w:val="24"/>
        </w:rPr>
        <w:t xml:space="preserve"> Registered with Companies House</w:t>
      </w:r>
      <w:r w:rsidR="00567B2E" w:rsidRPr="00693B06">
        <w:rPr>
          <w:rFonts w:ascii="Arial" w:hAnsi="Arial" w:cs="Arial"/>
          <w:szCs w:val="24"/>
        </w:rPr>
        <w:t xml:space="preserve"> - As the grant recipient is a </w:t>
      </w:r>
      <w:r w:rsidR="006F57B7" w:rsidRPr="00693B06">
        <w:rPr>
          <w:rFonts w:ascii="Arial" w:hAnsi="Arial" w:cs="Arial"/>
          <w:szCs w:val="24"/>
        </w:rPr>
        <w:t xml:space="preserve">Company </w:t>
      </w:r>
      <w:r w:rsidR="00567B2E" w:rsidRPr="00693B06">
        <w:rPr>
          <w:rFonts w:ascii="Arial" w:hAnsi="Arial" w:cs="Arial"/>
          <w:szCs w:val="24"/>
        </w:rPr>
        <w:t xml:space="preserve">the LOO should be addressed to the Company name and address registered with Companies House.  </w:t>
      </w:r>
    </w:p>
    <w:p w14:paraId="03934B66" w14:textId="77777777" w:rsidR="00153FA0" w:rsidRPr="00693B06" w:rsidRDefault="00153FA0" w:rsidP="007512B2">
      <w:pPr>
        <w:ind w:left="1440" w:firstLine="720"/>
        <w:rPr>
          <w:rFonts w:ascii="Arial" w:hAnsi="Arial" w:cs="Arial"/>
          <w:sz w:val="24"/>
          <w:szCs w:val="24"/>
        </w:rPr>
      </w:pPr>
      <w:r w:rsidRPr="00693B06">
        <w:rPr>
          <w:rFonts w:ascii="Arial" w:hAnsi="Arial" w:cs="Arial"/>
          <w:sz w:val="24"/>
          <w:szCs w:val="24"/>
        </w:rPr>
        <w:t>1</w:t>
      </w:r>
      <w:r w:rsidRPr="00693B06">
        <w:rPr>
          <w:rFonts w:ascii="Arial" w:hAnsi="Arial" w:cs="Arial"/>
          <w:sz w:val="24"/>
          <w:szCs w:val="24"/>
          <w:vertAlign w:val="superscript"/>
        </w:rPr>
        <w:t>st</w:t>
      </w:r>
      <w:r w:rsidRPr="00693B06">
        <w:rPr>
          <w:rFonts w:ascii="Arial" w:hAnsi="Arial" w:cs="Arial"/>
          <w:sz w:val="24"/>
          <w:szCs w:val="24"/>
        </w:rPr>
        <w:t xml:space="preserve"> line: Name of business</w:t>
      </w:r>
    </w:p>
    <w:p w14:paraId="44C030BE" w14:textId="77777777" w:rsidR="00153FA0" w:rsidRPr="00693B06" w:rsidRDefault="00153FA0" w:rsidP="007512B2">
      <w:pPr>
        <w:ind w:left="1440" w:firstLine="720"/>
        <w:rPr>
          <w:rFonts w:ascii="Arial" w:hAnsi="Arial" w:cs="Arial"/>
          <w:sz w:val="24"/>
          <w:szCs w:val="24"/>
        </w:rPr>
      </w:pPr>
      <w:r w:rsidRPr="00693B06">
        <w:rPr>
          <w:rFonts w:ascii="Arial" w:hAnsi="Arial" w:cs="Arial"/>
          <w:sz w:val="24"/>
          <w:szCs w:val="24"/>
        </w:rPr>
        <w:t>2</w:t>
      </w:r>
      <w:r w:rsidRPr="00693B06">
        <w:rPr>
          <w:rFonts w:ascii="Arial" w:hAnsi="Arial" w:cs="Arial"/>
          <w:sz w:val="24"/>
          <w:szCs w:val="24"/>
          <w:vertAlign w:val="superscript"/>
        </w:rPr>
        <w:t>nd</w:t>
      </w:r>
      <w:r w:rsidRPr="00693B06">
        <w:rPr>
          <w:rFonts w:ascii="Arial" w:hAnsi="Arial" w:cs="Arial"/>
          <w:sz w:val="24"/>
          <w:szCs w:val="24"/>
        </w:rPr>
        <w:t xml:space="preserve"> line: blank</w:t>
      </w:r>
    </w:p>
    <w:p w14:paraId="1C1AB4B4" w14:textId="77777777" w:rsidR="00153FA0" w:rsidRPr="00F559D9" w:rsidRDefault="00153FA0" w:rsidP="007512B2">
      <w:pPr>
        <w:ind w:left="1440" w:firstLine="720"/>
        <w:rPr>
          <w:rFonts w:ascii="Arial" w:hAnsi="Arial" w:cs="Arial"/>
          <w:sz w:val="24"/>
          <w:szCs w:val="24"/>
        </w:rPr>
      </w:pPr>
      <w:r w:rsidRPr="00693B06">
        <w:rPr>
          <w:rFonts w:ascii="Arial" w:hAnsi="Arial" w:cs="Arial"/>
          <w:sz w:val="24"/>
          <w:szCs w:val="24"/>
        </w:rPr>
        <w:t>3</w:t>
      </w:r>
      <w:r w:rsidRPr="00693B06">
        <w:rPr>
          <w:rFonts w:ascii="Arial" w:hAnsi="Arial" w:cs="Arial"/>
          <w:sz w:val="24"/>
          <w:szCs w:val="24"/>
          <w:vertAlign w:val="superscript"/>
        </w:rPr>
        <w:t>rd</w:t>
      </w:r>
      <w:r w:rsidRPr="00693B06">
        <w:rPr>
          <w:rFonts w:ascii="Arial" w:hAnsi="Arial" w:cs="Arial"/>
          <w:sz w:val="24"/>
          <w:szCs w:val="24"/>
        </w:rPr>
        <w:t xml:space="preserve"> line: 221 Any Road, etc.</w:t>
      </w:r>
    </w:p>
    <w:p w14:paraId="47932266" w14:textId="77777777" w:rsidR="00153FA0" w:rsidRPr="00F559D9" w:rsidRDefault="00153FA0" w:rsidP="00153FA0">
      <w:pPr>
        <w:rPr>
          <w:rFonts w:ascii="Arial" w:hAnsi="Arial" w:cs="Arial"/>
          <w:sz w:val="24"/>
          <w:szCs w:val="24"/>
        </w:rPr>
      </w:pPr>
    </w:p>
    <w:p w14:paraId="729B880E" w14:textId="77777777" w:rsidR="00153FA0" w:rsidRPr="00F559D9" w:rsidRDefault="00153FA0" w:rsidP="007512B2">
      <w:pPr>
        <w:ind w:left="567"/>
        <w:rPr>
          <w:rFonts w:ascii="Arial" w:hAnsi="Arial" w:cs="Arial"/>
          <w:sz w:val="24"/>
          <w:szCs w:val="24"/>
        </w:rPr>
      </w:pPr>
      <w:r w:rsidRPr="00F559D9">
        <w:rPr>
          <w:rFonts w:ascii="Arial" w:hAnsi="Arial" w:cs="Arial"/>
          <w:sz w:val="24"/>
          <w:szCs w:val="24"/>
        </w:rPr>
        <w:t xml:space="preserve">Should there be an individual who is acting on behalf of the business, the LoO (addressed to the business or SEE at its registered Company name &amp; address) may also be sent to this individual, at their own address, with a covering letter from the LAG. The LoO should not be addressed to this individual.  For this to happen the individual must provide written authorisation signed &amp; dated by all directors to act on behalf of the business or organisation. </w:t>
      </w:r>
    </w:p>
    <w:p w14:paraId="53BF7B98" w14:textId="77777777" w:rsidR="008E6B14" w:rsidRDefault="008E6B14" w:rsidP="00957B26">
      <w:pPr>
        <w:rPr>
          <w:rFonts w:ascii="Arial" w:hAnsi="Arial" w:cs="Arial"/>
          <w:b/>
          <w:szCs w:val="24"/>
        </w:rPr>
      </w:pPr>
    </w:p>
    <w:p w14:paraId="73F54F75" w14:textId="77777777" w:rsidR="008E6B14" w:rsidRPr="00957B26" w:rsidRDefault="00567B2E" w:rsidP="00957B26">
      <w:pPr>
        <w:pStyle w:val="ListParagraph"/>
        <w:numPr>
          <w:ilvl w:val="0"/>
          <w:numId w:val="25"/>
        </w:numPr>
        <w:spacing w:line="240" w:lineRule="auto"/>
        <w:ind w:left="1276" w:hanging="567"/>
        <w:rPr>
          <w:rFonts w:ascii="Arial" w:hAnsi="Arial" w:cs="Arial"/>
          <w:szCs w:val="24"/>
        </w:rPr>
      </w:pPr>
      <w:r w:rsidRPr="00957B26">
        <w:rPr>
          <w:rFonts w:ascii="Arial" w:hAnsi="Arial" w:cs="Arial"/>
          <w:b/>
          <w:szCs w:val="24"/>
        </w:rPr>
        <w:t>Registered Community/Voluntary Organisations (e.g. Company Ltd by Guarantee, Community Interest Company, Limited Liability Partnership)</w:t>
      </w:r>
      <w:r w:rsidRPr="00957B26">
        <w:rPr>
          <w:rFonts w:ascii="Arial" w:hAnsi="Arial" w:cs="Arial"/>
          <w:szCs w:val="24"/>
        </w:rPr>
        <w:t xml:space="preserve"> - As the grant recipient is a Community/Voluntary Organisation</w:t>
      </w:r>
      <w:r w:rsidRPr="00957B26">
        <w:rPr>
          <w:rFonts w:ascii="Arial" w:hAnsi="Arial" w:cs="Arial"/>
          <w:b/>
          <w:szCs w:val="24"/>
        </w:rPr>
        <w:t xml:space="preserve"> </w:t>
      </w:r>
      <w:r w:rsidRPr="00957B26">
        <w:rPr>
          <w:rFonts w:ascii="Arial" w:hAnsi="Arial" w:cs="Arial"/>
          <w:szCs w:val="24"/>
        </w:rPr>
        <w:t>the LOO must always be addressed to the register</w:t>
      </w:r>
      <w:r w:rsidRPr="00957B26">
        <w:rPr>
          <w:rFonts w:ascii="Arial" w:hAnsi="Arial" w:cs="Arial"/>
          <w:b/>
          <w:szCs w:val="24"/>
        </w:rPr>
        <w:t>e</w:t>
      </w:r>
      <w:r w:rsidRPr="00957B26">
        <w:rPr>
          <w:rFonts w:ascii="Arial" w:hAnsi="Arial" w:cs="Arial"/>
          <w:szCs w:val="24"/>
        </w:rPr>
        <w:t>d name and address of the community/voluntary organisation applying</w:t>
      </w:r>
      <w:r w:rsidRPr="00957B26">
        <w:rPr>
          <w:rFonts w:ascii="Arial" w:hAnsi="Arial" w:cs="Arial"/>
          <w:b/>
          <w:szCs w:val="24"/>
        </w:rPr>
        <w:t xml:space="preserve">. </w:t>
      </w:r>
      <w:r w:rsidRPr="00957B26">
        <w:rPr>
          <w:rFonts w:ascii="Arial" w:hAnsi="Arial" w:cs="Arial"/>
          <w:szCs w:val="24"/>
        </w:rPr>
        <w:t xml:space="preserve"> </w:t>
      </w:r>
    </w:p>
    <w:p w14:paraId="24F62228"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1</w:t>
      </w:r>
      <w:r w:rsidRPr="00F559D9">
        <w:rPr>
          <w:rFonts w:ascii="Arial" w:hAnsi="Arial" w:cs="Arial"/>
          <w:sz w:val="24"/>
          <w:szCs w:val="24"/>
          <w:vertAlign w:val="superscript"/>
        </w:rPr>
        <w:t>st</w:t>
      </w:r>
      <w:r w:rsidRPr="00F559D9">
        <w:rPr>
          <w:rFonts w:ascii="Arial" w:hAnsi="Arial" w:cs="Arial"/>
          <w:sz w:val="24"/>
          <w:szCs w:val="24"/>
        </w:rPr>
        <w:t xml:space="preserve"> line: Registered Name of Organisation</w:t>
      </w:r>
    </w:p>
    <w:p w14:paraId="11892CAE"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2</w:t>
      </w:r>
      <w:r w:rsidRPr="00F559D9">
        <w:rPr>
          <w:rFonts w:ascii="Arial" w:hAnsi="Arial" w:cs="Arial"/>
          <w:sz w:val="24"/>
          <w:szCs w:val="24"/>
          <w:vertAlign w:val="superscript"/>
        </w:rPr>
        <w:t>nd</w:t>
      </w:r>
      <w:r w:rsidRPr="00F559D9">
        <w:rPr>
          <w:rFonts w:ascii="Arial" w:hAnsi="Arial" w:cs="Arial"/>
          <w:sz w:val="24"/>
          <w:szCs w:val="24"/>
        </w:rPr>
        <w:t xml:space="preserve"> line: blank</w:t>
      </w:r>
    </w:p>
    <w:p w14:paraId="5683C203"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3</w:t>
      </w:r>
      <w:r w:rsidRPr="00F559D9">
        <w:rPr>
          <w:rFonts w:ascii="Arial" w:hAnsi="Arial" w:cs="Arial"/>
          <w:sz w:val="24"/>
          <w:szCs w:val="24"/>
          <w:vertAlign w:val="superscript"/>
        </w:rPr>
        <w:t>rd</w:t>
      </w:r>
      <w:r w:rsidRPr="00F559D9">
        <w:rPr>
          <w:rFonts w:ascii="Arial" w:hAnsi="Arial" w:cs="Arial"/>
          <w:sz w:val="24"/>
          <w:szCs w:val="24"/>
        </w:rPr>
        <w:t xml:space="preserve"> line: 221 Any Road, etc.</w:t>
      </w:r>
    </w:p>
    <w:p w14:paraId="17B6CCC7" w14:textId="77777777" w:rsidR="00153FA0" w:rsidRPr="00F559D9" w:rsidRDefault="00153FA0" w:rsidP="00F54C6B">
      <w:pPr>
        <w:rPr>
          <w:rFonts w:ascii="Arial" w:hAnsi="Arial" w:cs="Arial"/>
          <w:sz w:val="24"/>
          <w:szCs w:val="24"/>
        </w:rPr>
      </w:pPr>
    </w:p>
    <w:p w14:paraId="5ADAA00B" w14:textId="77777777" w:rsidR="00153FA0" w:rsidRPr="00F559D9" w:rsidRDefault="00153FA0" w:rsidP="009058C6">
      <w:pPr>
        <w:ind w:left="567"/>
        <w:rPr>
          <w:rFonts w:ascii="Arial" w:hAnsi="Arial" w:cs="Arial"/>
          <w:sz w:val="24"/>
          <w:szCs w:val="24"/>
        </w:rPr>
      </w:pPr>
      <w:r w:rsidRPr="00F559D9">
        <w:rPr>
          <w:rFonts w:ascii="Arial" w:hAnsi="Arial" w:cs="Arial"/>
          <w:sz w:val="24"/>
          <w:szCs w:val="24"/>
        </w:rPr>
        <w:t>An Office Bearer of the organisation (i.e. Chair, Vice Chair, Secretary or Committee Member of the organisation) or a person acting on behalf of the organisation provided with the authority by the organisation to do so, may sign the LoO on the organisation’s behalf. Evidence of the authority can be provided by means of minutes of the meeting where the decision was taken; a letter of declaration; Memorandum; or Articles of Association.  The position held by the person within the organisation should be recorded in these documents.  The documents must be authorised by the office bearers.</w:t>
      </w:r>
    </w:p>
    <w:p w14:paraId="103AB737" w14:textId="77777777" w:rsidR="00153FA0" w:rsidRDefault="00153FA0" w:rsidP="00153FA0">
      <w:pPr>
        <w:pStyle w:val="ListParagraph"/>
        <w:ind w:left="0"/>
        <w:rPr>
          <w:rFonts w:ascii="Arial" w:hAnsi="Arial" w:cs="Arial"/>
          <w:b/>
        </w:rPr>
      </w:pPr>
    </w:p>
    <w:p w14:paraId="37937E11" w14:textId="77777777" w:rsidR="00153FA0" w:rsidRPr="00F559D9" w:rsidRDefault="00153FA0" w:rsidP="009058C6">
      <w:pPr>
        <w:ind w:left="567"/>
        <w:rPr>
          <w:rFonts w:ascii="Arial" w:hAnsi="Arial" w:cs="Arial"/>
          <w:sz w:val="24"/>
          <w:szCs w:val="24"/>
        </w:rPr>
      </w:pPr>
      <w:r w:rsidRPr="00F559D9">
        <w:rPr>
          <w:rFonts w:ascii="Arial" w:hAnsi="Arial" w:cs="Arial"/>
          <w:sz w:val="24"/>
          <w:szCs w:val="24"/>
        </w:rPr>
        <w:lastRenderedPageBreak/>
        <w:t>Should there be an individual who is acting on behalf of the organisation, the LoO (addressed to the organisation at its registered address) may be sent to this individual, at their own address, with a covering letter from the LAG, especially if this person is likely to be the person who is authorised to sign the LOO on behalf of the organisation. The LoO should not be addressed to this individual.</w:t>
      </w:r>
    </w:p>
    <w:p w14:paraId="305817C9" w14:textId="77777777" w:rsidR="008E6B14" w:rsidRDefault="008E6B14" w:rsidP="00957B26">
      <w:pPr>
        <w:ind w:left="1276"/>
        <w:rPr>
          <w:rFonts w:ascii="Arial" w:hAnsi="Arial" w:cs="Arial"/>
          <w:b/>
          <w:szCs w:val="24"/>
        </w:rPr>
      </w:pPr>
    </w:p>
    <w:p w14:paraId="3E954A0B" w14:textId="77777777" w:rsidR="003E2105" w:rsidRPr="00957B26" w:rsidRDefault="00567B2E" w:rsidP="007512B2">
      <w:pPr>
        <w:pStyle w:val="ListParagraph"/>
        <w:numPr>
          <w:ilvl w:val="0"/>
          <w:numId w:val="25"/>
        </w:numPr>
        <w:spacing w:line="240" w:lineRule="auto"/>
        <w:rPr>
          <w:rFonts w:ascii="Arial" w:hAnsi="Arial" w:cs="Arial"/>
          <w:b/>
          <w:szCs w:val="24"/>
        </w:rPr>
      </w:pPr>
      <w:r w:rsidRPr="00957B26">
        <w:rPr>
          <w:rFonts w:ascii="Arial" w:hAnsi="Arial" w:cs="Arial"/>
          <w:b/>
          <w:szCs w:val="24"/>
        </w:rPr>
        <w:t xml:space="preserve">To an unincorporated organisation (Constituted Groups) - </w:t>
      </w:r>
      <w:r w:rsidRPr="00957B26">
        <w:rPr>
          <w:rFonts w:ascii="Arial" w:hAnsi="Arial" w:cs="Arial"/>
          <w:szCs w:val="24"/>
        </w:rPr>
        <w:t>If the grant recipient is a Community/Voluntary organisation</w:t>
      </w:r>
      <w:r w:rsidRPr="00957B26">
        <w:rPr>
          <w:rFonts w:ascii="Arial" w:hAnsi="Arial" w:cs="Arial"/>
          <w:b/>
          <w:szCs w:val="24"/>
        </w:rPr>
        <w:t xml:space="preserve"> </w:t>
      </w:r>
      <w:r w:rsidRPr="00957B26">
        <w:rPr>
          <w:rFonts w:ascii="Arial" w:hAnsi="Arial" w:cs="Arial"/>
          <w:szCs w:val="24"/>
        </w:rPr>
        <w:t>(formally constituted)</w:t>
      </w:r>
      <w:r w:rsidRPr="00957B26">
        <w:rPr>
          <w:rFonts w:ascii="Arial" w:hAnsi="Arial" w:cs="Arial"/>
          <w:b/>
          <w:szCs w:val="24"/>
        </w:rPr>
        <w:t xml:space="preserve"> </w:t>
      </w:r>
      <w:r w:rsidRPr="00957B26">
        <w:rPr>
          <w:rFonts w:ascii="Arial" w:hAnsi="Arial" w:cs="Arial"/>
          <w:szCs w:val="24"/>
        </w:rPr>
        <w:t>the LOO must always be addressed to the name and address of the community/voluntary set out in the constitution.</w:t>
      </w:r>
    </w:p>
    <w:p w14:paraId="0046618A"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1</w:t>
      </w:r>
      <w:r w:rsidRPr="00F559D9">
        <w:rPr>
          <w:rFonts w:ascii="Arial" w:hAnsi="Arial" w:cs="Arial"/>
          <w:sz w:val="24"/>
          <w:szCs w:val="24"/>
          <w:vertAlign w:val="superscript"/>
        </w:rPr>
        <w:t>st</w:t>
      </w:r>
      <w:r w:rsidRPr="00F559D9">
        <w:rPr>
          <w:rFonts w:ascii="Arial" w:hAnsi="Arial" w:cs="Arial"/>
          <w:sz w:val="24"/>
          <w:szCs w:val="24"/>
        </w:rPr>
        <w:t xml:space="preserve"> line: Name of Organisation per constitution</w:t>
      </w:r>
    </w:p>
    <w:p w14:paraId="2718A0EF"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2</w:t>
      </w:r>
      <w:r w:rsidRPr="00F559D9">
        <w:rPr>
          <w:rFonts w:ascii="Arial" w:hAnsi="Arial" w:cs="Arial"/>
          <w:sz w:val="24"/>
          <w:szCs w:val="24"/>
          <w:vertAlign w:val="superscript"/>
        </w:rPr>
        <w:t>nd</w:t>
      </w:r>
      <w:r w:rsidRPr="00F559D9">
        <w:rPr>
          <w:rFonts w:ascii="Arial" w:hAnsi="Arial" w:cs="Arial"/>
          <w:sz w:val="24"/>
          <w:szCs w:val="24"/>
        </w:rPr>
        <w:t xml:space="preserve"> line: blank</w:t>
      </w:r>
    </w:p>
    <w:p w14:paraId="76E2B455"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3</w:t>
      </w:r>
      <w:r w:rsidRPr="00F559D9">
        <w:rPr>
          <w:rFonts w:ascii="Arial" w:hAnsi="Arial" w:cs="Arial"/>
          <w:sz w:val="24"/>
          <w:szCs w:val="24"/>
          <w:vertAlign w:val="superscript"/>
        </w:rPr>
        <w:t>rd</w:t>
      </w:r>
      <w:r w:rsidRPr="00F559D9">
        <w:rPr>
          <w:rFonts w:ascii="Arial" w:hAnsi="Arial" w:cs="Arial"/>
          <w:sz w:val="24"/>
          <w:szCs w:val="24"/>
        </w:rPr>
        <w:t xml:space="preserve"> line: 221 Any Road, etc.</w:t>
      </w:r>
    </w:p>
    <w:p w14:paraId="722D225A" w14:textId="77777777" w:rsidR="00153FA0" w:rsidRPr="00F559D9" w:rsidRDefault="00153FA0" w:rsidP="00153FA0">
      <w:pPr>
        <w:rPr>
          <w:rFonts w:ascii="Arial" w:hAnsi="Arial" w:cs="Arial"/>
          <w:sz w:val="24"/>
          <w:szCs w:val="24"/>
        </w:rPr>
      </w:pPr>
    </w:p>
    <w:p w14:paraId="488BD21A" w14:textId="77777777" w:rsidR="00153FA0" w:rsidRPr="00F559D9" w:rsidRDefault="00153FA0" w:rsidP="009058C6">
      <w:pPr>
        <w:ind w:left="567"/>
        <w:rPr>
          <w:rFonts w:ascii="Arial" w:hAnsi="Arial" w:cs="Arial"/>
          <w:sz w:val="24"/>
          <w:szCs w:val="24"/>
        </w:rPr>
      </w:pPr>
      <w:r w:rsidRPr="00F559D9">
        <w:rPr>
          <w:rFonts w:ascii="Arial" w:hAnsi="Arial" w:cs="Arial"/>
          <w:sz w:val="24"/>
          <w:szCs w:val="24"/>
        </w:rPr>
        <w:t>An office bearer of the organisation (</w:t>
      </w:r>
      <w:r w:rsidR="008D0160" w:rsidRPr="00F559D9">
        <w:rPr>
          <w:rFonts w:ascii="Arial" w:hAnsi="Arial" w:cs="Arial"/>
          <w:sz w:val="24"/>
          <w:szCs w:val="24"/>
        </w:rPr>
        <w:t>e.g.</w:t>
      </w:r>
      <w:r w:rsidRPr="00F559D9">
        <w:rPr>
          <w:rFonts w:ascii="Arial" w:hAnsi="Arial" w:cs="Arial"/>
          <w:sz w:val="24"/>
          <w:szCs w:val="24"/>
        </w:rPr>
        <w:t xml:space="preserve"> Chair, Vice Chair, Secretary or Committee Member of the organisation) or a person acting on behalf of the organisation provided with the authority by the organisation to do so, may sign the LoO on the organisation’s behalf. Evidence of the authority can be provided by means of minutes of the meeting where the decision was taken; a letter of declaration; or the organisation’s Constitution.  The document submitted must be authorised and dated by the office bearers.  The position held by the person within the organisation should be recorded. </w:t>
      </w:r>
    </w:p>
    <w:p w14:paraId="37080F94" w14:textId="77777777" w:rsidR="00153FA0" w:rsidRPr="00F559D9" w:rsidRDefault="00153FA0" w:rsidP="00153FA0">
      <w:pPr>
        <w:pStyle w:val="ListParagraph"/>
        <w:ind w:left="0"/>
        <w:rPr>
          <w:rFonts w:ascii="Arial" w:hAnsi="Arial" w:cs="Arial"/>
          <w:b/>
          <w:szCs w:val="24"/>
        </w:rPr>
      </w:pPr>
    </w:p>
    <w:p w14:paraId="4B4A7C54" w14:textId="77777777" w:rsidR="00153FA0" w:rsidRPr="00F559D9" w:rsidRDefault="00153FA0" w:rsidP="009058C6">
      <w:pPr>
        <w:ind w:left="567"/>
        <w:rPr>
          <w:rFonts w:ascii="Arial" w:hAnsi="Arial" w:cs="Arial"/>
          <w:sz w:val="24"/>
          <w:szCs w:val="24"/>
        </w:rPr>
      </w:pPr>
      <w:r w:rsidRPr="00F559D9">
        <w:rPr>
          <w:rFonts w:ascii="Arial" w:hAnsi="Arial" w:cs="Arial"/>
          <w:sz w:val="24"/>
          <w:szCs w:val="24"/>
        </w:rPr>
        <w:t>Should there be an individual who is acting on behalf of the organisation, the LoO (addressed to the organisation at its address) may be sent to this individual, at their own address, with a covering letter from the LAG, especially if this person is likely to be the person who is authorised to sign the LOO on behalf of the organisation. The LoO should not be addressed to this individual.</w:t>
      </w:r>
    </w:p>
    <w:p w14:paraId="03907B03" w14:textId="77777777" w:rsidR="001B0EE3" w:rsidRPr="001B0EE3" w:rsidRDefault="001B0EE3" w:rsidP="001B0EE3">
      <w:pPr>
        <w:pStyle w:val="ListParagraph"/>
        <w:spacing w:line="240" w:lineRule="auto"/>
        <w:rPr>
          <w:rFonts w:ascii="Arial" w:hAnsi="Arial" w:cs="Arial"/>
          <w:b/>
          <w:szCs w:val="24"/>
        </w:rPr>
      </w:pPr>
    </w:p>
    <w:p w14:paraId="58CBC30F" w14:textId="77777777" w:rsidR="001B0EE3" w:rsidRDefault="00814CF3" w:rsidP="009058C6">
      <w:pPr>
        <w:pStyle w:val="ListParagraph"/>
        <w:numPr>
          <w:ilvl w:val="0"/>
          <w:numId w:val="25"/>
        </w:numPr>
        <w:spacing w:line="240" w:lineRule="auto"/>
        <w:ind w:hanging="589"/>
        <w:rPr>
          <w:rFonts w:ascii="Arial" w:hAnsi="Arial" w:cs="Arial"/>
          <w:szCs w:val="24"/>
        </w:rPr>
      </w:pPr>
      <w:r w:rsidRPr="001B0EE3">
        <w:rPr>
          <w:rFonts w:ascii="Arial" w:hAnsi="Arial" w:cs="Arial"/>
          <w:b/>
          <w:szCs w:val="24"/>
        </w:rPr>
        <w:t xml:space="preserve">Organisations with Trustees: </w:t>
      </w:r>
      <w:r w:rsidRPr="001B0EE3">
        <w:rPr>
          <w:rFonts w:ascii="Arial" w:hAnsi="Arial" w:cs="Arial"/>
          <w:szCs w:val="24"/>
        </w:rPr>
        <w:t>The LOO should be addressed to all the Trustees (name only) of the organisation.  The LOO must always be addressed to the name and address of the organisation as set out within its legal documents.</w:t>
      </w:r>
    </w:p>
    <w:p w14:paraId="1C06ED4B" w14:textId="77777777" w:rsidR="00153FA0" w:rsidRPr="00F559D9" w:rsidRDefault="00153FA0" w:rsidP="007512B2">
      <w:pPr>
        <w:ind w:left="2160"/>
        <w:rPr>
          <w:rFonts w:ascii="Arial" w:hAnsi="Arial" w:cs="Arial"/>
          <w:sz w:val="24"/>
          <w:szCs w:val="24"/>
        </w:rPr>
      </w:pPr>
      <w:r w:rsidRPr="00F559D9">
        <w:rPr>
          <w:rFonts w:ascii="Arial" w:hAnsi="Arial" w:cs="Arial"/>
          <w:sz w:val="24"/>
          <w:szCs w:val="24"/>
        </w:rPr>
        <w:t>1</w:t>
      </w:r>
      <w:r w:rsidRPr="00F559D9">
        <w:rPr>
          <w:rFonts w:ascii="Arial" w:hAnsi="Arial" w:cs="Arial"/>
          <w:sz w:val="24"/>
          <w:szCs w:val="24"/>
          <w:vertAlign w:val="superscript"/>
        </w:rPr>
        <w:t>st</w:t>
      </w:r>
      <w:r w:rsidRPr="00F559D9">
        <w:rPr>
          <w:rFonts w:ascii="Arial" w:hAnsi="Arial" w:cs="Arial"/>
          <w:sz w:val="24"/>
          <w:szCs w:val="24"/>
        </w:rPr>
        <w:t xml:space="preserve"> line: Name of trustee(s)</w:t>
      </w:r>
    </w:p>
    <w:p w14:paraId="50CA1DBA"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2</w:t>
      </w:r>
      <w:r w:rsidRPr="00F559D9">
        <w:rPr>
          <w:rFonts w:ascii="Arial" w:hAnsi="Arial" w:cs="Arial"/>
          <w:sz w:val="24"/>
          <w:szCs w:val="24"/>
          <w:vertAlign w:val="superscript"/>
        </w:rPr>
        <w:t>nd</w:t>
      </w:r>
      <w:r w:rsidRPr="00F559D9">
        <w:rPr>
          <w:rFonts w:ascii="Arial" w:hAnsi="Arial" w:cs="Arial"/>
          <w:sz w:val="24"/>
          <w:szCs w:val="24"/>
        </w:rPr>
        <w:t xml:space="preserve"> line: Name of Organisation</w:t>
      </w:r>
    </w:p>
    <w:p w14:paraId="74E34D59" w14:textId="77777777" w:rsidR="00153FA0" w:rsidRPr="00F559D9" w:rsidRDefault="00153FA0" w:rsidP="007512B2">
      <w:pPr>
        <w:ind w:left="1440" w:firstLine="720"/>
        <w:rPr>
          <w:rFonts w:ascii="Arial" w:hAnsi="Arial" w:cs="Arial"/>
          <w:sz w:val="24"/>
          <w:szCs w:val="24"/>
        </w:rPr>
      </w:pPr>
      <w:r w:rsidRPr="00F559D9">
        <w:rPr>
          <w:rFonts w:ascii="Arial" w:hAnsi="Arial" w:cs="Arial"/>
          <w:sz w:val="24"/>
          <w:szCs w:val="24"/>
        </w:rPr>
        <w:t>3</w:t>
      </w:r>
      <w:r w:rsidRPr="00F559D9">
        <w:rPr>
          <w:rFonts w:ascii="Arial" w:hAnsi="Arial" w:cs="Arial"/>
          <w:sz w:val="24"/>
          <w:szCs w:val="24"/>
          <w:vertAlign w:val="superscript"/>
        </w:rPr>
        <w:t>rd</w:t>
      </w:r>
      <w:r w:rsidRPr="00F559D9">
        <w:rPr>
          <w:rFonts w:ascii="Arial" w:hAnsi="Arial" w:cs="Arial"/>
          <w:sz w:val="24"/>
          <w:szCs w:val="24"/>
        </w:rPr>
        <w:t xml:space="preserve"> line: 221 Any Road, etc.</w:t>
      </w:r>
    </w:p>
    <w:p w14:paraId="4F1B34EF" w14:textId="77777777" w:rsidR="00153FA0" w:rsidRPr="00F559D9" w:rsidRDefault="00153FA0" w:rsidP="00153FA0">
      <w:pPr>
        <w:rPr>
          <w:rFonts w:ascii="Arial" w:hAnsi="Arial" w:cs="Arial"/>
          <w:sz w:val="24"/>
          <w:szCs w:val="24"/>
        </w:rPr>
      </w:pPr>
    </w:p>
    <w:p w14:paraId="61CA9A5A" w14:textId="77777777" w:rsidR="007A07B0" w:rsidRDefault="007A07B0" w:rsidP="009058C6">
      <w:pPr>
        <w:pStyle w:val="ListParagraph"/>
        <w:spacing w:line="240" w:lineRule="auto"/>
        <w:ind w:left="567"/>
        <w:rPr>
          <w:rFonts w:ascii="Arial" w:hAnsi="Arial" w:cs="Arial"/>
          <w:szCs w:val="24"/>
        </w:rPr>
      </w:pPr>
      <w:r w:rsidRPr="00F559D9">
        <w:rPr>
          <w:rFonts w:ascii="Arial" w:hAnsi="Arial" w:cs="Arial"/>
          <w:szCs w:val="24"/>
        </w:rPr>
        <w:t>The LoO must always contain the names of each Trustee.</w:t>
      </w:r>
    </w:p>
    <w:p w14:paraId="34904D41" w14:textId="77777777" w:rsidR="007A07B0" w:rsidRDefault="007A07B0" w:rsidP="009058C6">
      <w:pPr>
        <w:pStyle w:val="ListParagraph"/>
        <w:spacing w:line="240" w:lineRule="auto"/>
        <w:ind w:left="567"/>
        <w:rPr>
          <w:rFonts w:ascii="Arial" w:hAnsi="Arial" w:cs="Arial"/>
          <w:szCs w:val="24"/>
        </w:rPr>
      </w:pPr>
    </w:p>
    <w:p w14:paraId="1EF0994C" w14:textId="77777777" w:rsidR="007A07B0" w:rsidRDefault="007A07B0" w:rsidP="009058C6">
      <w:pPr>
        <w:pStyle w:val="ListParagraph"/>
        <w:spacing w:line="240" w:lineRule="auto"/>
        <w:ind w:left="567"/>
        <w:rPr>
          <w:rFonts w:ascii="Arial" w:hAnsi="Arial" w:cs="Arial"/>
          <w:szCs w:val="24"/>
        </w:rPr>
      </w:pPr>
      <w:r>
        <w:rPr>
          <w:rFonts w:ascii="Arial" w:hAnsi="Arial" w:cs="Arial"/>
          <w:szCs w:val="24"/>
        </w:rPr>
        <w:t>O</w:t>
      </w:r>
      <w:r w:rsidRPr="00F559D9">
        <w:rPr>
          <w:rFonts w:ascii="Arial" w:hAnsi="Arial" w:cs="Arial"/>
          <w:szCs w:val="24"/>
        </w:rPr>
        <w:t xml:space="preserve">ne of the Trustees </w:t>
      </w:r>
      <w:r>
        <w:rPr>
          <w:rFonts w:ascii="Arial" w:hAnsi="Arial" w:cs="Arial"/>
          <w:szCs w:val="24"/>
        </w:rPr>
        <w:t xml:space="preserve">can be </w:t>
      </w:r>
      <w:r w:rsidRPr="00F559D9">
        <w:rPr>
          <w:rFonts w:ascii="Arial" w:hAnsi="Arial" w:cs="Arial"/>
          <w:szCs w:val="24"/>
        </w:rPr>
        <w:t>authorised by all the Trustees to accept the Letter of Offer</w:t>
      </w:r>
      <w:r>
        <w:rPr>
          <w:rFonts w:ascii="Arial" w:hAnsi="Arial" w:cs="Arial"/>
          <w:szCs w:val="24"/>
        </w:rPr>
        <w:t>. T</w:t>
      </w:r>
      <w:r w:rsidRPr="00F559D9">
        <w:rPr>
          <w:rFonts w:ascii="Arial" w:hAnsi="Arial" w:cs="Arial"/>
          <w:szCs w:val="24"/>
        </w:rPr>
        <w:t>his authorisation will be evidenced through a written declaration from the other Trustees</w:t>
      </w:r>
      <w:r>
        <w:rPr>
          <w:rFonts w:ascii="Arial" w:hAnsi="Arial" w:cs="Arial"/>
          <w:szCs w:val="24"/>
        </w:rPr>
        <w:t>.</w:t>
      </w:r>
    </w:p>
    <w:p w14:paraId="0F35B48E" w14:textId="77777777" w:rsidR="007A07B0" w:rsidRDefault="007A07B0" w:rsidP="009058C6">
      <w:pPr>
        <w:pStyle w:val="ListParagraph"/>
        <w:spacing w:line="240" w:lineRule="auto"/>
        <w:ind w:left="567"/>
        <w:rPr>
          <w:rFonts w:ascii="Arial" w:hAnsi="Arial" w:cs="Arial"/>
          <w:szCs w:val="24"/>
        </w:rPr>
      </w:pPr>
      <w:r w:rsidRPr="00F559D9">
        <w:rPr>
          <w:rFonts w:ascii="Arial" w:hAnsi="Arial" w:cs="Arial"/>
          <w:szCs w:val="24"/>
        </w:rPr>
        <w:t xml:space="preserve"> </w:t>
      </w:r>
    </w:p>
    <w:p w14:paraId="1A5C6B0E" w14:textId="77777777" w:rsidR="00153FA0" w:rsidRPr="00F559D9" w:rsidRDefault="00153FA0" w:rsidP="009058C6">
      <w:pPr>
        <w:pStyle w:val="ListParagraph"/>
        <w:spacing w:line="240" w:lineRule="auto"/>
        <w:ind w:left="567"/>
        <w:rPr>
          <w:rFonts w:ascii="Arial" w:hAnsi="Arial" w:cs="Arial"/>
          <w:szCs w:val="24"/>
        </w:rPr>
      </w:pPr>
      <w:r w:rsidRPr="00F559D9">
        <w:rPr>
          <w:rFonts w:ascii="Arial" w:hAnsi="Arial" w:cs="Arial"/>
          <w:szCs w:val="24"/>
        </w:rPr>
        <w:t xml:space="preserve">Where </w:t>
      </w:r>
      <w:r w:rsidR="007A07B0">
        <w:rPr>
          <w:rFonts w:ascii="Arial" w:hAnsi="Arial" w:cs="Arial"/>
          <w:szCs w:val="24"/>
        </w:rPr>
        <w:t xml:space="preserve">a </w:t>
      </w:r>
      <w:r w:rsidRPr="00F559D9">
        <w:rPr>
          <w:rFonts w:ascii="Arial" w:hAnsi="Arial" w:cs="Arial"/>
          <w:szCs w:val="24"/>
        </w:rPr>
        <w:t xml:space="preserve">Trustee </w:t>
      </w:r>
      <w:r w:rsidR="007A07B0">
        <w:rPr>
          <w:rFonts w:ascii="Arial" w:hAnsi="Arial" w:cs="Arial"/>
          <w:szCs w:val="24"/>
        </w:rPr>
        <w:t>has been provided with the au</w:t>
      </w:r>
      <w:r w:rsidRPr="00F559D9">
        <w:rPr>
          <w:rFonts w:ascii="Arial" w:hAnsi="Arial" w:cs="Arial"/>
          <w:szCs w:val="24"/>
        </w:rPr>
        <w:t>thori</w:t>
      </w:r>
      <w:r w:rsidR="007A07B0">
        <w:rPr>
          <w:rFonts w:ascii="Arial" w:hAnsi="Arial" w:cs="Arial"/>
          <w:szCs w:val="24"/>
        </w:rPr>
        <w:t xml:space="preserve">ty </w:t>
      </w:r>
      <w:r w:rsidRPr="00F559D9">
        <w:rPr>
          <w:rFonts w:ascii="Arial" w:hAnsi="Arial" w:cs="Arial"/>
          <w:szCs w:val="24"/>
        </w:rPr>
        <w:t xml:space="preserve">by </w:t>
      </w:r>
      <w:r w:rsidR="007A07B0">
        <w:rPr>
          <w:rFonts w:ascii="Arial" w:hAnsi="Arial" w:cs="Arial"/>
          <w:szCs w:val="24"/>
        </w:rPr>
        <w:t>a</w:t>
      </w:r>
      <w:r w:rsidRPr="00F559D9">
        <w:rPr>
          <w:rFonts w:ascii="Arial" w:hAnsi="Arial" w:cs="Arial"/>
          <w:szCs w:val="24"/>
        </w:rPr>
        <w:t xml:space="preserve">ll the Trustees, </w:t>
      </w:r>
      <w:r w:rsidR="007A07B0">
        <w:rPr>
          <w:rFonts w:ascii="Arial" w:hAnsi="Arial" w:cs="Arial"/>
          <w:szCs w:val="24"/>
        </w:rPr>
        <w:t xml:space="preserve">a </w:t>
      </w:r>
      <w:r w:rsidR="007A07B0" w:rsidRPr="00F559D9">
        <w:rPr>
          <w:rFonts w:ascii="Arial" w:hAnsi="Arial" w:cs="Arial"/>
          <w:szCs w:val="24"/>
        </w:rPr>
        <w:t>covering letter to the Letter of Offer may be addressed to the Trustee at his home address</w:t>
      </w:r>
      <w:r w:rsidR="007A07B0">
        <w:rPr>
          <w:rFonts w:ascii="Arial" w:hAnsi="Arial" w:cs="Arial"/>
          <w:szCs w:val="24"/>
        </w:rPr>
        <w:t>. T</w:t>
      </w:r>
      <w:r w:rsidRPr="00F559D9">
        <w:rPr>
          <w:rFonts w:ascii="Arial" w:hAnsi="Arial" w:cs="Arial"/>
          <w:szCs w:val="24"/>
        </w:rPr>
        <w:t xml:space="preserve">his individual is required to sign the Letter of Offer, in duplicate, date and return one original to the LAG, within </w:t>
      </w:r>
      <w:r w:rsidR="007A07B0">
        <w:rPr>
          <w:rFonts w:ascii="Arial" w:hAnsi="Arial" w:cs="Arial"/>
          <w:szCs w:val="24"/>
        </w:rPr>
        <w:t>the required 28 day time limit.</w:t>
      </w:r>
    </w:p>
    <w:p w14:paraId="6683A5CA" w14:textId="77777777" w:rsidR="00153FA0" w:rsidRPr="00F559D9" w:rsidRDefault="00153FA0" w:rsidP="00153FA0">
      <w:pPr>
        <w:pStyle w:val="ListParagraph"/>
        <w:spacing w:line="240" w:lineRule="auto"/>
        <w:ind w:left="0"/>
        <w:rPr>
          <w:rFonts w:ascii="Arial" w:hAnsi="Arial" w:cs="Arial"/>
          <w:szCs w:val="24"/>
        </w:rPr>
      </w:pPr>
    </w:p>
    <w:p w14:paraId="637C2EF1" w14:textId="77777777" w:rsidR="008E6B14" w:rsidRDefault="00153FA0" w:rsidP="00957B26">
      <w:pPr>
        <w:pStyle w:val="ListParagraph"/>
        <w:spacing w:line="240" w:lineRule="auto"/>
        <w:ind w:left="567"/>
        <w:rPr>
          <w:rFonts w:ascii="Arial" w:hAnsi="Arial" w:cs="Arial"/>
          <w:szCs w:val="24"/>
        </w:rPr>
      </w:pPr>
      <w:r w:rsidRPr="00F559D9">
        <w:rPr>
          <w:rFonts w:ascii="Arial" w:hAnsi="Arial" w:cs="Arial"/>
          <w:szCs w:val="24"/>
        </w:rPr>
        <w:lastRenderedPageBreak/>
        <w:t>An individual</w:t>
      </w:r>
      <w:r w:rsidR="007A07B0">
        <w:rPr>
          <w:rFonts w:ascii="Arial" w:hAnsi="Arial" w:cs="Arial"/>
          <w:szCs w:val="24"/>
        </w:rPr>
        <w:t xml:space="preserve"> other than a Trustee</w:t>
      </w:r>
      <w:r w:rsidRPr="00F559D9">
        <w:rPr>
          <w:rFonts w:ascii="Arial" w:hAnsi="Arial" w:cs="Arial"/>
          <w:szCs w:val="24"/>
        </w:rPr>
        <w:t xml:space="preserve">, if authorised by all the Trustees to accept the Letter of Offer on behalf of the organisation (this authorisation will be evidenced through a written declaration from the Trustees), is required to sign the Letter of Offer, in duplicate, date and return one original to the LAG, within the required 28 day time limit. </w:t>
      </w:r>
      <w:r w:rsidR="00F54C6B">
        <w:rPr>
          <w:rFonts w:ascii="Arial" w:hAnsi="Arial" w:cs="Arial"/>
          <w:szCs w:val="24"/>
        </w:rPr>
        <w:t xml:space="preserve"> </w:t>
      </w:r>
      <w:r w:rsidRPr="00F559D9">
        <w:rPr>
          <w:rFonts w:ascii="Arial" w:hAnsi="Arial" w:cs="Arial"/>
          <w:szCs w:val="24"/>
        </w:rPr>
        <w:t xml:space="preserve">A covering letter to the Letter of Offer may be addressed to this individual at his home address. </w:t>
      </w:r>
      <w:r w:rsidR="00F54C6B">
        <w:rPr>
          <w:rFonts w:ascii="Arial" w:hAnsi="Arial" w:cs="Arial"/>
          <w:szCs w:val="24"/>
        </w:rPr>
        <w:t xml:space="preserve"> </w:t>
      </w:r>
    </w:p>
    <w:p w14:paraId="2E21B75B" w14:textId="77777777" w:rsidR="00153FA0" w:rsidRPr="001B0EE3" w:rsidRDefault="00153FA0" w:rsidP="001B0EE3">
      <w:pPr>
        <w:pStyle w:val="ListParagraph"/>
        <w:rPr>
          <w:rFonts w:ascii="Arial" w:hAnsi="Arial" w:cs="Arial"/>
          <w:b/>
          <w:szCs w:val="24"/>
        </w:rPr>
      </w:pPr>
    </w:p>
    <w:p w14:paraId="5E83F5CC" w14:textId="77777777" w:rsidR="008E6B14" w:rsidRDefault="000643CE" w:rsidP="00957B26">
      <w:pPr>
        <w:pStyle w:val="ListParagraph"/>
        <w:numPr>
          <w:ilvl w:val="0"/>
          <w:numId w:val="25"/>
        </w:numPr>
        <w:spacing w:line="240" w:lineRule="auto"/>
        <w:rPr>
          <w:rFonts w:ascii="Arial" w:hAnsi="Arial" w:cs="Arial"/>
          <w:szCs w:val="24"/>
        </w:rPr>
      </w:pPr>
      <w:r w:rsidRPr="001B0EE3">
        <w:rPr>
          <w:rFonts w:ascii="Arial" w:hAnsi="Arial" w:cs="Arial"/>
          <w:b/>
          <w:szCs w:val="24"/>
        </w:rPr>
        <w:t>Councils - these should state</w:t>
      </w:r>
      <w:r w:rsidRPr="001B0EE3">
        <w:rPr>
          <w:rFonts w:ascii="Arial" w:hAnsi="Arial" w:cs="Arial"/>
          <w:szCs w:val="24"/>
        </w:rPr>
        <w:t xml:space="preserve"> the name of the Council as specified in Local Government (Boundaries) Order (Northern Ireland) 2012. </w:t>
      </w:r>
    </w:p>
    <w:p w14:paraId="077987DA" w14:textId="77777777" w:rsidR="00153FA0" w:rsidRPr="001B0EE3" w:rsidRDefault="00153FA0" w:rsidP="007512B2">
      <w:pPr>
        <w:pStyle w:val="ListParagraph"/>
        <w:spacing w:line="240" w:lineRule="auto"/>
        <w:rPr>
          <w:rFonts w:ascii="Arial" w:hAnsi="Arial" w:cs="Arial"/>
          <w:szCs w:val="24"/>
        </w:rPr>
      </w:pPr>
    </w:p>
    <w:p w14:paraId="5C5D6985" w14:textId="77777777" w:rsidR="008E6B14" w:rsidRDefault="008D2F22" w:rsidP="00957B26">
      <w:pPr>
        <w:pStyle w:val="ListParagraph"/>
        <w:numPr>
          <w:ilvl w:val="0"/>
          <w:numId w:val="25"/>
        </w:numPr>
        <w:autoSpaceDE w:val="0"/>
        <w:autoSpaceDN w:val="0"/>
        <w:adjustRightInd w:val="0"/>
        <w:spacing w:line="240" w:lineRule="auto"/>
        <w:rPr>
          <w:rFonts w:ascii="Arial" w:hAnsi="Arial" w:cs="Arial"/>
          <w:szCs w:val="24"/>
        </w:rPr>
      </w:pPr>
      <w:r w:rsidRPr="00F54C6B">
        <w:rPr>
          <w:rFonts w:ascii="Arial" w:hAnsi="Arial" w:cs="Arial"/>
          <w:b/>
          <w:szCs w:val="24"/>
        </w:rPr>
        <w:t>NDPB’s or other Strategic bodies</w:t>
      </w:r>
      <w:r w:rsidRPr="00F54C6B">
        <w:rPr>
          <w:rFonts w:ascii="Arial" w:hAnsi="Arial" w:cs="Arial"/>
          <w:szCs w:val="24"/>
        </w:rPr>
        <w:t xml:space="preserve"> – These must be the address on the DAERA business ID.</w:t>
      </w:r>
    </w:p>
    <w:p w14:paraId="06A5FD6B" w14:textId="77777777" w:rsidR="000643CE" w:rsidRPr="001B0EE3" w:rsidRDefault="000643CE" w:rsidP="004827AF">
      <w:pPr>
        <w:autoSpaceDE w:val="0"/>
        <w:autoSpaceDN w:val="0"/>
        <w:adjustRightInd w:val="0"/>
        <w:ind w:left="1440"/>
        <w:rPr>
          <w:rFonts w:ascii="Arial" w:hAnsi="Arial" w:cs="Arial"/>
          <w:sz w:val="24"/>
          <w:szCs w:val="24"/>
          <w:lang w:eastAsia="en-GB"/>
        </w:rPr>
      </w:pPr>
    </w:p>
    <w:p w14:paraId="28F7AD24" w14:textId="77777777" w:rsidR="006B0696" w:rsidRPr="001B0EE3" w:rsidRDefault="000643CE" w:rsidP="009058C6">
      <w:pPr>
        <w:ind w:left="567"/>
        <w:jc w:val="both"/>
        <w:rPr>
          <w:rFonts w:ascii="Arial" w:hAnsi="Arial" w:cs="Arial"/>
          <w:sz w:val="24"/>
          <w:szCs w:val="24"/>
        </w:rPr>
      </w:pPr>
      <w:r w:rsidRPr="001B0EE3">
        <w:rPr>
          <w:rFonts w:ascii="Arial" w:hAnsi="Arial" w:cs="Arial"/>
          <w:b/>
          <w:sz w:val="24"/>
          <w:szCs w:val="24"/>
        </w:rPr>
        <w:t>NB:</w:t>
      </w:r>
      <w:r w:rsidRPr="001B0EE3">
        <w:rPr>
          <w:rFonts w:ascii="Arial" w:hAnsi="Arial" w:cs="Arial"/>
          <w:sz w:val="24"/>
          <w:szCs w:val="24"/>
        </w:rPr>
        <w:t xml:space="preserve"> O</w:t>
      </w:r>
      <w:r w:rsidRPr="001B0EE3">
        <w:rPr>
          <w:rFonts w:ascii="Arial" w:hAnsi="Arial" w:cs="Arial"/>
          <w:b/>
          <w:sz w:val="24"/>
          <w:szCs w:val="24"/>
        </w:rPr>
        <w:t>n all Lo</w:t>
      </w:r>
      <w:r w:rsidRPr="001B0EE3">
        <w:rPr>
          <w:rFonts w:ascii="Arial" w:hAnsi="Arial" w:cs="Arial"/>
          <w:sz w:val="24"/>
          <w:szCs w:val="24"/>
        </w:rPr>
        <w:t>Os, there must be consistency between the name and address:-</w:t>
      </w:r>
    </w:p>
    <w:p w14:paraId="40BA0B8E" w14:textId="77777777" w:rsidR="000643CE" w:rsidRPr="001B0EE3" w:rsidRDefault="000643CE" w:rsidP="004827AF">
      <w:pPr>
        <w:ind w:left="1080"/>
        <w:jc w:val="both"/>
        <w:rPr>
          <w:rFonts w:ascii="Arial" w:hAnsi="Arial" w:cs="Arial"/>
          <w:sz w:val="24"/>
          <w:szCs w:val="24"/>
        </w:rPr>
      </w:pPr>
    </w:p>
    <w:p w14:paraId="3C5A1962" w14:textId="77777777" w:rsidR="000643CE" w:rsidRPr="007F183D" w:rsidRDefault="000643CE" w:rsidP="00AD6A70">
      <w:pPr>
        <w:numPr>
          <w:ilvl w:val="1"/>
          <w:numId w:val="26"/>
        </w:numPr>
        <w:ind w:left="2127" w:hanging="709"/>
        <w:rPr>
          <w:rFonts w:ascii="Arial" w:hAnsi="Arial" w:cs="Arial"/>
          <w:sz w:val="24"/>
          <w:szCs w:val="24"/>
        </w:rPr>
      </w:pPr>
      <w:r w:rsidRPr="001B0EE3">
        <w:rPr>
          <w:rFonts w:ascii="Arial" w:hAnsi="Arial" w:cs="Arial"/>
          <w:sz w:val="24"/>
          <w:szCs w:val="24"/>
        </w:rPr>
        <w:t xml:space="preserve">of the applicant (grant recipient) including the name on page </w:t>
      </w:r>
      <w:r w:rsidRPr="007F183D">
        <w:rPr>
          <w:rFonts w:ascii="Arial" w:hAnsi="Arial" w:cs="Arial"/>
          <w:sz w:val="24"/>
          <w:szCs w:val="24"/>
        </w:rPr>
        <w:t>1 of the LoO, on the Form of Acceptance within the LOO and in Annex 1 of the LOO where the name of the body to whom the grant is made is listed.</w:t>
      </w:r>
      <w:r w:rsidRPr="007F183D">
        <w:rPr>
          <w:rFonts w:ascii="Arial" w:hAnsi="Arial" w:cs="Arial"/>
          <w:sz w:val="24"/>
          <w:szCs w:val="24"/>
        </w:rPr>
        <w:br/>
      </w:r>
    </w:p>
    <w:p w14:paraId="678C936D" w14:textId="77777777" w:rsidR="000643CE" w:rsidRPr="007F183D" w:rsidRDefault="000643CE" w:rsidP="006873EF">
      <w:pPr>
        <w:numPr>
          <w:ilvl w:val="1"/>
          <w:numId w:val="26"/>
        </w:numPr>
        <w:ind w:left="2127" w:hanging="709"/>
        <w:rPr>
          <w:rFonts w:ascii="Arial" w:hAnsi="Arial" w:cs="Arial"/>
          <w:sz w:val="24"/>
          <w:szCs w:val="24"/>
        </w:rPr>
      </w:pPr>
      <w:r w:rsidRPr="007F183D">
        <w:rPr>
          <w:rFonts w:ascii="Arial" w:hAnsi="Arial" w:cs="Arial"/>
          <w:sz w:val="24"/>
          <w:szCs w:val="24"/>
        </w:rPr>
        <w:t xml:space="preserve">of the address registered with Companies House (if applicable) </w:t>
      </w:r>
    </w:p>
    <w:p w14:paraId="170099BD" w14:textId="77777777" w:rsidR="000643CE" w:rsidRPr="007F183D" w:rsidRDefault="000643CE" w:rsidP="004827AF">
      <w:pPr>
        <w:ind w:left="2127" w:hanging="2552"/>
        <w:rPr>
          <w:rFonts w:ascii="Arial" w:hAnsi="Arial" w:cs="Arial"/>
          <w:sz w:val="24"/>
          <w:szCs w:val="24"/>
          <w:lang w:eastAsia="en-GB"/>
        </w:rPr>
      </w:pPr>
      <w:r w:rsidRPr="007F183D">
        <w:rPr>
          <w:rFonts w:ascii="Arial" w:hAnsi="Arial" w:cs="Arial"/>
          <w:sz w:val="24"/>
          <w:szCs w:val="24"/>
        </w:rPr>
        <w:br/>
      </w:r>
      <w:hyperlink r:id="rId84" w:history="1">
        <w:r w:rsidR="00076BE6" w:rsidRPr="007F183D">
          <w:rPr>
            <w:rStyle w:val="Hyperlink"/>
            <w:rFonts w:ascii="Arial" w:hAnsi="Arial" w:cs="Arial"/>
            <w:color w:val="auto"/>
            <w:sz w:val="24"/>
            <w:szCs w:val="24"/>
          </w:rPr>
          <w:t>https://beta.companieshouse.gov.uk</w:t>
        </w:r>
      </w:hyperlink>
      <w:r w:rsidR="00076BE6" w:rsidRPr="007F183D">
        <w:rPr>
          <w:rFonts w:ascii="Arial" w:hAnsi="Arial" w:cs="Arial"/>
          <w:sz w:val="24"/>
          <w:szCs w:val="24"/>
        </w:rPr>
        <w:t xml:space="preserve"> </w:t>
      </w:r>
    </w:p>
    <w:p w14:paraId="0D1692AC" w14:textId="77777777" w:rsidR="000643CE" w:rsidRPr="007F183D" w:rsidRDefault="000643CE" w:rsidP="004827AF">
      <w:pPr>
        <w:ind w:left="1808"/>
        <w:rPr>
          <w:rFonts w:ascii="Arial" w:hAnsi="Arial" w:cs="Arial"/>
          <w:sz w:val="24"/>
          <w:szCs w:val="24"/>
        </w:rPr>
      </w:pPr>
    </w:p>
    <w:p w14:paraId="36058E00" w14:textId="77777777" w:rsidR="000643CE" w:rsidRPr="007F183D" w:rsidRDefault="000643CE" w:rsidP="00AD6A70">
      <w:pPr>
        <w:numPr>
          <w:ilvl w:val="1"/>
          <w:numId w:val="26"/>
        </w:numPr>
        <w:ind w:hanging="22"/>
        <w:rPr>
          <w:rFonts w:ascii="Arial" w:hAnsi="Arial" w:cs="Arial"/>
          <w:sz w:val="24"/>
          <w:szCs w:val="24"/>
        </w:rPr>
      </w:pPr>
      <w:r w:rsidRPr="007F183D">
        <w:rPr>
          <w:rFonts w:ascii="Arial" w:hAnsi="Arial" w:cs="Arial"/>
          <w:sz w:val="24"/>
          <w:szCs w:val="24"/>
        </w:rPr>
        <w:t xml:space="preserve">of the address registered with HMRC </w:t>
      </w:r>
    </w:p>
    <w:p w14:paraId="0E2574B6" w14:textId="77777777" w:rsidR="000643CE" w:rsidRPr="007F183D" w:rsidRDefault="000643CE" w:rsidP="004827AF">
      <w:pPr>
        <w:ind w:left="2528"/>
        <w:rPr>
          <w:rFonts w:ascii="Arial" w:hAnsi="Arial" w:cs="Arial"/>
          <w:sz w:val="24"/>
          <w:szCs w:val="24"/>
        </w:rPr>
      </w:pPr>
    </w:p>
    <w:p w14:paraId="4DFB345F" w14:textId="77777777" w:rsidR="008D2F22" w:rsidRPr="007F183D" w:rsidRDefault="008D2F22" w:rsidP="00AD6A70">
      <w:pPr>
        <w:numPr>
          <w:ilvl w:val="1"/>
          <w:numId w:val="26"/>
        </w:numPr>
        <w:ind w:hanging="22"/>
        <w:rPr>
          <w:rFonts w:ascii="Arial" w:hAnsi="Arial" w:cs="Arial"/>
          <w:sz w:val="24"/>
          <w:szCs w:val="24"/>
        </w:rPr>
      </w:pPr>
      <w:r w:rsidRPr="007F183D">
        <w:rPr>
          <w:rFonts w:ascii="Arial" w:hAnsi="Arial" w:cs="Arial"/>
          <w:sz w:val="24"/>
          <w:szCs w:val="24"/>
          <w:lang w:eastAsia="en-GB"/>
        </w:rPr>
        <w:t>the name and address held by DAERA</w:t>
      </w:r>
      <w:r w:rsidRPr="007F183D">
        <w:rPr>
          <w:rFonts w:ascii="Arial" w:hAnsi="Arial" w:cs="Arial"/>
          <w:sz w:val="24"/>
          <w:szCs w:val="24"/>
          <w:lang w:eastAsia="en-GB"/>
        </w:rPr>
        <w:br/>
        <w:t xml:space="preserve">           for the Business ID</w:t>
      </w:r>
    </w:p>
    <w:p w14:paraId="3914FA94" w14:textId="77777777" w:rsidR="006B0696" w:rsidRPr="007F183D" w:rsidRDefault="006B0696">
      <w:pPr>
        <w:pStyle w:val="ListParagraph"/>
        <w:rPr>
          <w:rFonts w:ascii="Arial" w:hAnsi="Arial" w:cs="Arial"/>
          <w:szCs w:val="24"/>
        </w:rPr>
      </w:pPr>
    </w:p>
    <w:p w14:paraId="74DDBFFA" w14:textId="77777777" w:rsidR="000643CE" w:rsidRPr="007F183D" w:rsidRDefault="000643CE" w:rsidP="00AD6A70">
      <w:pPr>
        <w:numPr>
          <w:ilvl w:val="1"/>
          <w:numId w:val="26"/>
        </w:numPr>
        <w:ind w:hanging="22"/>
        <w:rPr>
          <w:rFonts w:ascii="Arial" w:hAnsi="Arial" w:cs="Arial"/>
          <w:sz w:val="24"/>
          <w:szCs w:val="24"/>
        </w:rPr>
      </w:pPr>
      <w:r w:rsidRPr="007F183D">
        <w:rPr>
          <w:rFonts w:ascii="Arial" w:hAnsi="Arial" w:cs="Arial"/>
          <w:sz w:val="24"/>
          <w:szCs w:val="24"/>
        </w:rPr>
        <w:t>of the owner of the property</w:t>
      </w:r>
      <w:r w:rsidRPr="007F183D">
        <w:rPr>
          <w:rFonts w:ascii="Arial" w:hAnsi="Arial" w:cs="Arial"/>
          <w:sz w:val="24"/>
          <w:szCs w:val="24"/>
        </w:rPr>
        <w:br/>
      </w:r>
    </w:p>
    <w:p w14:paraId="7A1ACD35" w14:textId="77777777" w:rsidR="000643CE" w:rsidRPr="007F183D" w:rsidRDefault="000643CE" w:rsidP="00AD6A70">
      <w:pPr>
        <w:numPr>
          <w:ilvl w:val="1"/>
          <w:numId w:val="26"/>
        </w:numPr>
        <w:ind w:hanging="22"/>
        <w:rPr>
          <w:rFonts w:ascii="Arial" w:hAnsi="Arial" w:cs="Arial"/>
          <w:sz w:val="24"/>
          <w:szCs w:val="24"/>
        </w:rPr>
      </w:pPr>
      <w:r w:rsidRPr="007F183D">
        <w:rPr>
          <w:rFonts w:ascii="Arial" w:hAnsi="Arial" w:cs="Arial"/>
          <w:sz w:val="24"/>
          <w:szCs w:val="24"/>
        </w:rPr>
        <w:t>of the persons or body providing security</w:t>
      </w:r>
    </w:p>
    <w:p w14:paraId="713F5FF7" w14:textId="77777777" w:rsidR="000643CE" w:rsidRPr="007F183D" w:rsidRDefault="000643CE" w:rsidP="004827AF">
      <w:pPr>
        <w:tabs>
          <w:tab w:val="left" w:pos="720"/>
        </w:tabs>
        <w:ind w:left="720" w:hanging="720"/>
        <w:rPr>
          <w:rFonts w:ascii="Arial" w:hAnsi="Arial" w:cs="Arial"/>
          <w:sz w:val="24"/>
          <w:szCs w:val="24"/>
        </w:rPr>
      </w:pPr>
    </w:p>
    <w:p w14:paraId="27516E5C" w14:textId="77777777" w:rsidR="000643CE" w:rsidRPr="007F183D" w:rsidRDefault="000643CE" w:rsidP="00AD6A70">
      <w:pPr>
        <w:numPr>
          <w:ilvl w:val="2"/>
          <w:numId w:val="26"/>
        </w:numPr>
        <w:ind w:left="709" w:hanging="709"/>
        <w:rPr>
          <w:rFonts w:ascii="Arial" w:hAnsi="Arial" w:cs="Arial"/>
          <w:sz w:val="24"/>
          <w:szCs w:val="24"/>
        </w:rPr>
      </w:pPr>
      <w:r w:rsidRPr="007F183D">
        <w:rPr>
          <w:rFonts w:ascii="Arial" w:hAnsi="Arial" w:cs="Arial"/>
          <w:sz w:val="24"/>
          <w:szCs w:val="24"/>
        </w:rPr>
        <w:t>Once a Letter of Offer has issued there should be no changes to the registered business name and address or organisation</w:t>
      </w:r>
      <w:r w:rsidR="006873EF" w:rsidRPr="007F183D">
        <w:rPr>
          <w:rFonts w:ascii="Arial" w:hAnsi="Arial" w:cs="Arial"/>
          <w:sz w:val="24"/>
          <w:szCs w:val="24"/>
        </w:rPr>
        <w:t>’</w:t>
      </w:r>
      <w:r w:rsidRPr="007F183D">
        <w:rPr>
          <w:rFonts w:ascii="Arial" w:hAnsi="Arial" w:cs="Arial"/>
          <w:sz w:val="24"/>
          <w:szCs w:val="24"/>
        </w:rPr>
        <w:t xml:space="preserve">s name and address detailed on the Letter of Offer without an investigation into the reasons for the change (for the prevention of possible fraud), which should be submitted to the LAG for approval. </w:t>
      </w:r>
    </w:p>
    <w:p w14:paraId="7A037AFD" w14:textId="77777777" w:rsidR="000643CE" w:rsidRPr="007F183D" w:rsidRDefault="000643CE" w:rsidP="004827AF">
      <w:pPr>
        <w:tabs>
          <w:tab w:val="left" w:pos="720"/>
        </w:tabs>
        <w:ind w:left="709"/>
        <w:rPr>
          <w:rFonts w:ascii="Arial" w:hAnsi="Arial" w:cs="Arial"/>
          <w:sz w:val="24"/>
          <w:szCs w:val="24"/>
        </w:rPr>
      </w:pPr>
    </w:p>
    <w:p w14:paraId="72922542" w14:textId="77777777" w:rsidR="004D0DCE" w:rsidRPr="00957B26" w:rsidRDefault="000643CE" w:rsidP="00AD6A70">
      <w:pPr>
        <w:numPr>
          <w:ilvl w:val="2"/>
          <w:numId w:val="26"/>
        </w:numPr>
        <w:tabs>
          <w:tab w:val="left" w:pos="720"/>
        </w:tabs>
        <w:ind w:left="709" w:hanging="709"/>
        <w:rPr>
          <w:rFonts w:ascii="Arial" w:hAnsi="Arial" w:cs="Arial"/>
          <w:sz w:val="24"/>
          <w:szCs w:val="24"/>
        </w:rPr>
      </w:pPr>
      <w:r w:rsidRPr="00957B26">
        <w:rPr>
          <w:rFonts w:ascii="Arial" w:hAnsi="Arial" w:cs="Arial"/>
          <w:sz w:val="24"/>
          <w:szCs w:val="24"/>
        </w:rPr>
        <w:t>This guidance should be read in conjunction with Desk Instruction</w:t>
      </w:r>
      <w:r w:rsidR="0034596A" w:rsidRPr="00957B26">
        <w:rPr>
          <w:rFonts w:ascii="Arial" w:hAnsi="Arial" w:cs="Arial"/>
          <w:sz w:val="24"/>
          <w:szCs w:val="24"/>
        </w:rPr>
        <w:t xml:space="preserve">, </w:t>
      </w:r>
      <w:hyperlink w:anchor="Para_7_6" w:history="1">
        <w:r w:rsidR="00ED787F" w:rsidRPr="00957B26">
          <w:rPr>
            <w:rStyle w:val="Hyperlink"/>
            <w:rFonts w:ascii="Arial" w:hAnsi="Arial" w:cs="Arial"/>
            <w:color w:val="auto"/>
            <w:sz w:val="24"/>
            <w:szCs w:val="24"/>
          </w:rPr>
          <w:t>Chapter 7, paragraph 7.6 - 7.</w:t>
        </w:r>
        <w:r w:rsidR="009058C6" w:rsidRPr="00957B26">
          <w:rPr>
            <w:rStyle w:val="Hyperlink"/>
            <w:rFonts w:ascii="Arial" w:hAnsi="Arial" w:cs="Arial"/>
            <w:color w:val="auto"/>
            <w:sz w:val="24"/>
            <w:szCs w:val="24"/>
          </w:rPr>
          <w:t>11</w:t>
        </w:r>
      </w:hyperlink>
      <w:r w:rsidR="009058C6" w:rsidRPr="00957B26">
        <w:t>.</w:t>
      </w:r>
      <w:r w:rsidRPr="00957B26">
        <w:rPr>
          <w:rFonts w:ascii="Arial" w:hAnsi="Arial" w:cs="Arial"/>
          <w:sz w:val="24"/>
          <w:szCs w:val="24"/>
        </w:rPr>
        <w:t xml:space="preserve">  </w:t>
      </w:r>
    </w:p>
    <w:p w14:paraId="6BAC3DCD" w14:textId="77777777" w:rsidR="004D0DCE" w:rsidRPr="00957B26" w:rsidRDefault="004D0DCE">
      <w:pPr>
        <w:spacing w:after="200" w:line="276" w:lineRule="auto"/>
        <w:rPr>
          <w:rFonts w:ascii="Arial" w:hAnsi="Arial" w:cs="Arial"/>
          <w:sz w:val="24"/>
          <w:szCs w:val="24"/>
        </w:rPr>
      </w:pPr>
      <w:r w:rsidRPr="00957B26">
        <w:rPr>
          <w:rFonts w:ascii="Arial" w:hAnsi="Arial" w:cs="Arial"/>
          <w:sz w:val="24"/>
          <w:szCs w:val="24"/>
        </w:rPr>
        <w:br w:type="page"/>
      </w:r>
    </w:p>
    <w:p w14:paraId="49CBBFCF" w14:textId="77777777" w:rsidR="00A3277E" w:rsidRPr="0083224A" w:rsidRDefault="00B27F47" w:rsidP="00F54C6B">
      <w:pPr>
        <w:spacing w:after="200" w:line="276" w:lineRule="auto"/>
        <w:jc w:val="right"/>
        <w:rPr>
          <w:rFonts w:ascii="Arial" w:hAnsi="Arial" w:cs="Arial"/>
          <w:b/>
          <w:sz w:val="24"/>
          <w:szCs w:val="24"/>
        </w:rPr>
      </w:pPr>
      <w:bookmarkStart w:id="216" w:name="Appendix_7Bii"/>
      <w:r w:rsidRPr="0083224A">
        <w:rPr>
          <w:rFonts w:ascii="Arial" w:hAnsi="Arial" w:cs="Arial"/>
          <w:b/>
          <w:sz w:val="24"/>
          <w:szCs w:val="24"/>
        </w:rPr>
        <w:lastRenderedPageBreak/>
        <w:t>Appendix 7Bii</w:t>
      </w:r>
    </w:p>
    <w:bookmarkEnd w:id="216"/>
    <w:p w14:paraId="288A360D" w14:textId="77777777" w:rsidR="004C7E72" w:rsidRPr="00957B26" w:rsidRDefault="004C7E72" w:rsidP="004C7E72">
      <w:pPr>
        <w:spacing w:before="100" w:beforeAutospacing="1" w:after="100" w:afterAutospacing="1"/>
        <w:rPr>
          <w:rFonts w:ascii="Arial" w:hAnsi="Arial" w:cs="Arial"/>
          <w:sz w:val="24"/>
          <w:szCs w:val="24"/>
        </w:rPr>
      </w:pPr>
      <w:r w:rsidRPr="00957B26">
        <w:rPr>
          <w:rFonts w:ascii="Arial" w:hAnsi="Arial" w:cs="Arial"/>
          <w:sz w:val="24"/>
          <w:szCs w:val="24"/>
        </w:rPr>
        <w:t>Dear Sir/Madam</w:t>
      </w:r>
    </w:p>
    <w:p w14:paraId="59485FFF" w14:textId="77777777" w:rsidR="004C7E72" w:rsidRPr="00957B26" w:rsidRDefault="004C7E72" w:rsidP="004C7E72">
      <w:pPr>
        <w:spacing w:before="100" w:beforeAutospacing="1" w:after="100" w:afterAutospacing="1"/>
        <w:rPr>
          <w:rFonts w:ascii="Arial" w:hAnsi="Arial" w:cs="Arial"/>
          <w:sz w:val="24"/>
          <w:szCs w:val="24"/>
        </w:rPr>
      </w:pPr>
    </w:p>
    <w:p w14:paraId="48979A38" w14:textId="77777777" w:rsidR="004C7E72" w:rsidRPr="00957B26" w:rsidRDefault="004C7E72" w:rsidP="004C7E72">
      <w:pPr>
        <w:spacing w:before="100" w:beforeAutospacing="1" w:after="100" w:afterAutospacing="1"/>
        <w:jc w:val="both"/>
        <w:rPr>
          <w:rFonts w:ascii="Arial" w:hAnsi="Arial" w:cs="Arial"/>
          <w:sz w:val="24"/>
          <w:szCs w:val="24"/>
        </w:rPr>
      </w:pPr>
      <w:r w:rsidRPr="00957B26">
        <w:rPr>
          <w:rFonts w:ascii="Arial" w:hAnsi="Arial" w:cs="Arial"/>
          <w:sz w:val="24"/>
          <w:szCs w:val="24"/>
        </w:rPr>
        <w:t xml:space="preserve">I confirm that </w:t>
      </w:r>
      <w:r w:rsidRPr="00957B26">
        <w:rPr>
          <w:rFonts w:ascii="Arial" w:hAnsi="Arial" w:cs="Arial"/>
          <w:b/>
          <w:i/>
          <w:sz w:val="24"/>
          <w:szCs w:val="24"/>
        </w:rPr>
        <w:t>(insert name of the organisation)</w:t>
      </w:r>
      <w:r w:rsidRPr="00957B26">
        <w:rPr>
          <w:rFonts w:ascii="Arial" w:hAnsi="Arial" w:cs="Arial"/>
          <w:sz w:val="24"/>
          <w:szCs w:val="24"/>
        </w:rPr>
        <w:t xml:space="preserve"> is a branch of </w:t>
      </w:r>
      <w:r w:rsidRPr="00957B26">
        <w:rPr>
          <w:rFonts w:ascii="Arial" w:hAnsi="Arial" w:cs="Arial"/>
          <w:b/>
          <w:i/>
          <w:sz w:val="24"/>
          <w:szCs w:val="24"/>
        </w:rPr>
        <w:t>(parent group)</w:t>
      </w:r>
      <w:r w:rsidRPr="00957B26">
        <w:rPr>
          <w:rFonts w:ascii="Arial" w:hAnsi="Arial" w:cs="Arial"/>
          <w:sz w:val="24"/>
          <w:szCs w:val="24"/>
        </w:rPr>
        <w:t xml:space="preserve"> and that I am authorised to sign this letter on its behalf. </w:t>
      </w:r>
    </w:p>
    <w:p w14:paraId="7B043559" w14:textId="77777777" w:rsidR="004C7E72" w:rsidRPr="00957B26" w:rsidRDefault="004C7E72" w:rsidP="004C7E72">
      <w:pPr>
        <w:spacing w:before="100" w:beforeAutospacing="1" w:after="100" w:afterAutospacing="1"/>
        <w:jc w:val="both"/>
        <w:rPr>
          <w:rFonts w:ascii="Arial" w:hAnsi="Arial" w:cs="Arial"/>
          <w:sz w:val="24"/>
          <w:szCs w:val="24"/>
        </w:rPr>
      </w:pPr>
      <w:r w:rsidRPr="00957B26">
        <w:rPr>
          <w:rFonts w:ascii="Arial" w:hAnsi="Arial" w:cs="Arial"/>
          <w:sz w:val="24"/>
          <w:szCs w:val="24"/>
        </w:rPr>
        <w:t xml:space="preserve">I am aware that </w:t>
      </w:r>
      <w:r w:rsidRPr="00957B26">
        <w:rPr>
          <w:rFonts w:ascii="Arial" w:hAnsi="Arial" w:cs="Arial"/>
          <w:b/>
          <w:i/>
          <w:sz w:val="24"/>
          <w:szCs w:val="24"/>
        </w:rPr>
        <w:t>(insert name of the organisation)</w:t>
      </w:r>
      <w:r w:rsidRPr="00957B26">
        <w:rPr>
          <w:rFonts w:ascii="Arial" w:hAnsi="Arial" w:cs="Arial"/>
          <w:sz w:val="24"/>
          <w:szCs w:val="24"/>
        </w:rPr>
        <w:t xml:space="preserve"> has submitted an application for funding under the Northern Ireland Rural Development programme. We, </w:t>
      </w:r>
      <w:r w:rsidRPr="00957B26">
        <w:rPr>
          <w:rFonts w:ascii="Arial" w:hAnsi="Arial" w:cs="Arial"/>
          <w:b/>
          <w:i/>
          <w:sz w:val="24"/>
          <w:szCs w:val="24"/>
        </w:rPr>
        <w:t>(parent group)</w:t>
      </w:r>
      <w:r w:rsidRPr="00957B26">
        <w:rPr>
          <w:rFonts w:ascii="Arial" w:hAnsi="Arial" w:cs="Arial"/>
          <w:sz w:val="24"/>
          <w:szCs w:val="24"/>
        </w:rPr>
        <w:t xml:space="preserve">, support this application and confirm that, to the best of our knowledge, the answers in the application form submitted by </w:t>
      </w:r>
      <w:r w:rsidRPr="00957B26">
        <w:rPr>
          <w:rFonts w:ascii="Arial" w:hAnsi="Arial" w:cs="Arial"/>
          <w:b/>
          <w:i/>
          <w:sz w:val="24"/>
          <w:szCs w:val="24"/>
        </w:rPr>
        <w:t>(insert name of the organisation)</w:t>
      </w:r>
      <w:r w:rsidRPr="00957B26">
        <w:rPr>
          <w:rFonts w:ascii="Arial" w:hAnsi="Arial" w:cs="Arial"/>
          <w:sz w:val="24"/>
          <w:szCs w:val="24"/>
        </w:rPr>
        <w:t xml:space="preserve"> are true and accurate.  We also understand that </w:t>
      </w:r>
      <w:r w:rsidRPr="00957B26">
        <w:rPr>
          <w:rFonts w:ascii="Arial" w:hAnsi="Arial" w:cs="Arial"/>
          <w:b/>
          <w:i/>
          <w:sz w:val="24"/>
          <w:szCs w:val="24"/>
        </w:rPr>
        <w:t>(parent group)</w:t>
      </w:r>
      <w:r w:rsidRPr="00957B26">
        <w:rPr>
          <w:rFonts w:ascii="Arial" w:hAnsi="Arial" w:cs="Arial"/>
          <w:sz w:val="24"/>
          <w:szCs w:val="24"/>
        </w:rPr>
        <w:t xml:space="preserve"> will be responsible for monitoring this project to ensure that legal and accounting responsibility for the grant awarded are adhered to. </w:t>
      </w:r>
    </w:p>
    <w:p w14:paraId="6B7FA3D2" w14:textId="77777777" w:rsidR="004C7E72" w:rsidRPr="00957B26" w:rsidRDefault="004C7E72" w:rsidP="004C7E72">
      <w:pPr>
        <w:spacing w:before="100" w:beforeAutospacing="1" w:after="100" w:afterAutospacing="1"/>
        <w:jc w:val="both"/>
        <w:rPr>
          <w:rFonts w:ascii="Arial" w:hAnsi="Arial" w:cs="Arial"/>
          <w:sz w:val="24"/>
          <w:szCs w:val="24"/>
        </w:rPr>
      </w:pPr>
      <w:r w:rsidRPr="00957B26">
        <w:rPr>
          <w:rFonts w:ascii="Arial" w:hAnsi="Arial" w:cs="Arial"/>
          <w:sz w:val="24"/>
          <w:szCs w:val="24"/>
        </w:rPr>
        <w:t xml:space="preserve">I further confirm that this application is made on the basis that, if successful, in full or in part, both </w:t>
      </w:r>
      <w:r w:rsidRPr="00957B26">
        <w:rPr>
          <w:rFonts w:ascii="Arial" w:hAnsi="Arial" w:cs="Arial"/>
          <w:b/>
          <w:i/>
          <w:sz w:val="24"/>
          <w:szCs w:val="24"/>
        </w:rPr>
        <w:t>(insert name of the organisation)</w:t>
      </w:r>
      <w:r w:rsidRPr="00957B26">
        <w:rPr>
          <w:rFonts w:ascii="Arial" w:hAnsi="Arial" w:cs="Arial"/>
          <w:sz w:val="24"/>
          <w:szCs w:val="24"/>
        </w:rPr>
        <w:t xml:space="preserve">and </w:t>
      </w:r>
      <w:r w:rsidRPr="00957B26">
        <w:rPr>
          <w:rFonts w:ascii="Arial" w:hAnsi="Arial" w:cs="Arial"/>
          <w:b/>
          <w:i/>
          <w:sz w:val="24"/>
          <w:szCs w:val="24"/>
        </w:rPr>
        <w:t>(parent group)</w:t>
      </w:r>
      <w:r w:rsidRPr="00957B26">
        <w:rPr>
          <w:rFonts w:ascii="Arial" w:hAnsi="Arial" w:cs="Arial"/>
          <w:sz w:val="24"/>
          <w:szCs w:val="24"/>
        </w:rPr>
        <w:t xml:space="preserve"> will comply with the terms and conditions of the Letter of Offer dated -------in conjunction with the Northern Ireland Rural Development Programme 2014 to 2020. The standard terms and conditions are attached.</w:t>
      </w:r>
    </w:p>
    <w:p w14:paraId="1ABC9F4F" w14:textId="77777777" w:rsidR="004C7E72" w:rsidRPr="00957B26" w:rsidRDefault="004C7E72" w:rsidP="004C7E72">
      <w:pPr>
        <w:spacing w:before="100" w:beforeAutospacing="1" w:after="100" w:afterAutospacing="1"/>
        <w:jc w:val="both"/>
        <w:rPr>
          <w:rFonts w:ascii="Arial" w:hAnsi="Arial" w:cs="Arial"/>
          <w:sz w:val="24"/>
          <w:szCs w:val="24"/>
        </w:rPr>
      </w:pPr>
      <w:r w:rsidRPr="00957B26">
        <w:rPr>
          <w:rFonts w:ascii="Arial" w:hAnsi="Arial" w:cs="Arial"/>
          <w:sz w:val="24"/>
          <w:szCs w:val="24"/>
        </w:rPr>
        <w:t xml:space="preserve">The monitoring form will need to be submitted by </w:t>
      </w:r>
      <w:r w:rsidRPr="00957B26">
        <w:rPr>
          <w:rFonts w:ascii="Arial" w:hAnsi="Arial" w:cs="Arial"/>
          <w:b/>
          <w:i/>
          <w:sz w:val="24"/>
          <w:szCs w:val="24"/>
        </w:rPr>
        <w:t>(parent group)</w:t>
      </w:r>
      <w:r w:rsidRPr="00957B26">
        <w:rPr>
          <w:rFonts w:ascii="Arial" w:hAnsi="Arial" w:cs="Arial"/>
          <w:sz w:val="24"/>
          <w:szCs w:val="24"/>
        </w:rPr>
        <w:t xml:space="preserve"> as the body responsible and accountable for the funding awarded.</w:t>
      </w:r>
    </w:p>
    <w:p w14:paraId="51386274" w14:textId="77777777" w:rsidR="004C7E72" w:rsidRPr="00957B26" w:rsidRDefault="004C7E72" w:rsidP="004C7E72">
      <w:pPr>
        <w:spacing w:before="100" w:beforeAutospacing="1" w:after="100" w:afterAutospacing="1"/>
        <w:jc w:val="both"/>
        <w:rPr>
          <w:rFonts w:ascii="Arial" w:hAnsi="Arial" w:cs="Arial"/>
          <w:sz w:val="24"/>
          <w:szCs w:val="24"/>
        </w:rPr>
      </w:pPr>
    </w:p>
    <w:p w14:paraId="7B25E44A" w14:textId="77777777" w:rsidR="004C7E72" w:rsidRPr="00957B26" w:rsidRDefault="004C7E72" w:rsidP="004C7E72">
      <w:pPr>
        <w:spacing w:before="100" w:beforeAutospacing="1" w:after="100" w:afterAutospacing="1"/>
        <w:rPr>
          <w:rFonts w:ascii="Arial" w:hAnsi="Arial" w:cs="Arial"/>
          <w:sz w:val="24"/>
          <w:szCs w:val="24"/>
        </w:rPr>
      </w:pPr>
    </w:p>
    <w:p w14:paraId="77B3D727" w14:textId="77777777" w:rsidR="004C7E72" w:rsidRPr="00957B26" w:rsidRDefault="004C7E72" w:rsidP="004C7E72">
      <w:pPr>
        <w:spacing w:before="100" w:beforeAutospacing="1" w:after="100" w:afterAutospacing="1"/>
        <w:rPr>
          <w:rFonts w:ascii="Arial" w:hAnsi="Arial" w:cs="Arial"/>
          <w:sz w:val="24"/>
          <w:szCs w:val="24"/>
        </w:rPr>
      </w:pPr>
      <w:r w:rsidRPr="00957B26">
        <w:rPr>
          <w:rFonts w:ascii="Arial" w:hAnsi="Arial" w:cs="Arial"/>
          <w:sz w:val="24"/>
          <w:szCs w:val="24"/>
        </w:rPr>
        <w:t>Yours sincerely</w:t>
      </w:r>
    </w:p>
    <w:p w14:paraId="4951DF24" w14:textId="77777777" w:rsidR="004C7E72" w:rsidRPr="00957B26" w:rsidRDefault="004C7E72" w:rsidP="004C7E72">
      <w:pPr>
        <w:spacing w:before="100" w:beforeAutospacing="1" w:after="100" w:afterAutospacing="1"/>
        <w:rPr>
          <w:rFonts w:ascii="Arial" w:hAnsi="Arial" w:cs="Arial"/>
          <w:sz w:val="24"/>
          <w:szCs w:val="24"/>
        </w:rPr>
      </w:pPr>
    </w:p>
    <w:p w14:paraId="64EA382D" w14:textId="77777777" w:rsidR="004C7E72" w:rsidRPr="00D91AC2" w:rsidRDefault="004C7E72" w:rsidP="004C7E72">
      <w:pPr>
        <w:spacing w:before="100" w:beforeAutospacing="1" w:after="100" w:afterAutospacing="1"/>
        <w:rPr>
          <w:rFonts w:ascii="Arial" w:hAnsi="Arial" w:cs="Arial"/>
          <w:sz w:val="24"/>
          <w:szCs w:val="24"/>
        </w:rPr>
      </w:pPr>
      <w:r w:rsidRPr="00957B26">
        <w:rPr>
          <w:rFonts w:ascii="Arial" w:hAnsi="Arial" w:cs="Arial"/>
          <w:b/>
          <w:bCs/>
          <w:i/>
          <w:iCs/>
          <w:sz w:val="24"/>
          <w:szCs w:val="24"/>
        </w:rPr>
        <w:t>signature</w:t>
      </w:r>
    </w:p>
    <w:p w14:paraId="0879F6DC" w14:textId="77777777" w:rsidR="004C7E72" w:rsidRPr="00D91AC2" w:rsidRDefault="004C7E72" w:rsidP="004C7E72">
      <w:pPr>
        <w:spacing w:before="100" w:beforeAutospacing="1" w:after="100" w:afterAutospacing="1"/>
        <w:rPr>
          <w:rFonts w:ascii="Arial" w:hAnsi="Arial" w:cs="Arial"/>
          <w:sz w:val="24"/>
          <w:szCs w:val="24"/>
        </w:rPr>
      </w:pPr>
      <w:r w:rsidRPr="00D91AC2">
        <w:rPr>
          <w:rFonts w:ascii="Arial" w:hAnsi="Arial" w:cs="Arial"/>
          <w:sz w:val="24"/>
          <w:szCs w:val="24"/>
        </w:rPr>
        <w:t> </w:t>
      </w:r>
    </w:p>
    <w:p w14:paraId="4A000799" w14:textId="77777777" w:rsidR="004C7E72" w:rsidRPr="00D91AC2" w:rsidRDefault="004C7E72" w:rsidP="004C7E72">
      <w:pPr>
        <w:spacing w:before="100" w:beforeAutospacing="1" w:after="100" w:afterAutospacing="1"/>
        <w:rPr>
          <w:rFonts w:ascii="Arial" w:hAnsi="Arial" w:cs="Arial"/>
          <w:sz w:val="24"/>
          <w:szCs w:val="24"/>
        </w:rPr>
      </w:pPr>
      <w:r w:rsidRPr="00D91AC2">
        <w:rPr>
          <w:rFonts w:ascii="Arial" w:hAnsi="Arial" w:cs="Arial"/>
          <w:sz w:val="24"/>
          <w:szCs w:val="24"/>
        </w:rPr>
        <w:t> </w:t>
      </w:r>
    </w:p>
    <w:p w14:paraId="7E3062D4" w14:textId="77777777" w:rsidR="004C7E72" w:rsidRPr="00957B26" w:rsidRDefault="004C7E72" w:rsidP="004C7E72">
      <w:pPr>
        <w:spacing w:before="100" w:beforeAutospacing="1" w:after="100" w:afterAutospacing="1"/>
        <w:rPr>
          <w:rFonts w:ascii="Arial" w:hAnsi="Arial" w:cs="Arial"/>
          <w:sz w:val="24"/>
          <w:szCs w:val="24"/>
        </w:rPr>
      </w:pPr>
      <w:r w:rsidRPr="00957B26">
        <w:rPr>
          <w:rFonts w:ascii="Arial" w:hAnsi="Arial" w:cs="Arial"/>
          <w:b/>
          <w:bCs/>
          <w:i/>
          <w:iCs/>
          <w:sz w:val="24"/>
          <w:szCs w:val="24"/>
        </w:rPr>
        <w:t>name</w:t>
      </w:r>
    </w:p>
    <w:p w14:paraId="214C4E96" w14:textId="77777777" w:rsidR="004C7E72" w:rsidRPr="00957B26" w:rsidRDefault="004C7E72" w:rsidP="004C7E72">
      <w:pPr>
        <w:spacing w:before="100" w:beforeAutospacing="1" w:after="100" w:afterAutospacing="1"/>
        <w:rPr>
          <w:rFonts w:ascii="Arial" w:hAnsi="Arial" w:cs="Arial"/>
          <w:sz w:val="24"/>
          <w:szCs w:val="24"/>
        </w:rPr>
      </w:pPr>
      <w:r w:rsidRPr="00957B26">
        <w:rPr>
          <w:rFonts w:ascii="Arial" w:hAnsi="Arial" w:cs="Arial"/>
          <w:b/>
          <w:bCs/>
          <w:i/>
          <w:iCs/>
          <w:sz w:val="24"/>
          <w:szCs w:val="24"/>
        </w:rPr>
        <w:t>role</w:t>
      </w:r>
    </w:p>
    <w:p w14:paraId="076F95CE" w14:textId="77777777" w:rsidR="00B27F47" w:rsidRPr="00D91AC2" w:rsidRDefault="004C7E72" w:rsidP="004C7E72">
      <w:pPr>
        <w:spacing w:before="100" w:beforeAutospacing="1" w:after="100" w:afterAutospacing="1"/>
        <w:rPr>
          <w:rFonts w:ascii="Arial" w:hAnsi="Arial" w:cs="Arial"/>
          <w:sz w:val="24"/>
          <w:szCs w:val="24"/>
        </w:rPr>
      </w:pPr>
      <w:r w:rsidRPr="00957B26">
        <w:rPr>
          <w:rFonts w:ascii="Arial" w:hAnsi="Arial" w:cs="Arial"/>
          <w:sz w:val="24"/>
          <w:szCs w:val="24"/>
        </w:rPr>
        <w:t>Address Parent Organisation</w:t>
      </w:r>
    </w:p>
    <w:p w14:paraId="5ED2B3FC" w14:textId="77777777" w:rsidR="00B27F47" w:rsidRPr="00D91AC2" w:rsidRDefault="00B27F47" w:rsidP="00B27F47">
      <w:pPr>
        <w:spacing w:before="100" w:beforeAutospacing="1" w:after="100" w:afterAutospacing="1"/>
        <w:rPr>
          <w:rFonts w:ascii="Arial" w:hAnsi="Arial" w:cs="Arial"/>
          <w:sz w:val="24"/>
          <w:szCs w:val="24"/>
        </w:rPr>
      </w:pPr>
      <w:r w:rsidRPr="00D91AC2">
        <w:rPr>
          <w:rFonts w:ascii="Arial" w:hAnsi="Arial" w:cs="Arial"/>
          <w:sz w:val="24"/>
          <w:szCs w:val="24"/>
        </w:rPr>
        <w:t> </w:t>
      </w:r>
    </w:p>
    <w:p w14:paraId="544FB492" w14:textId="77777777" w:rsidR="00B27F47" w:rsidRPr="007F183D" w:rsidRDefault="00B27F47" w:rsidP="004C7E72">
      <w:pPr>
        <w:spacing w:before="100" w:beforeAutospacing="1" w:after="100" w:afterAutospacing="1"/>
        <w:jc w:val="both"/>
        <w:rPr>
          <w:rFonts w:ascii="Arial" w:hAnsi="Arial" w:cs="Arial"/>
          <w:sz w:val="24"/>
          <w:szCs w:val="24"/>
        </w:rPr>
      </w:pPr>
    </w:p>
    <w:p w14:paraId="10CF1FB5" w14:textId="77777777" w:rsidR="00531087" w:rsidRPr="009058C6" w:rsidRDefault="00531087" w:rsidP="009377DD">
      <w:pPr>
        <w:spacing w:after="200" w:line="276" w:lineRule="auto"/>
        <w:ind w:left="6480" w:firstLine="720"/>
        <w:rPr>
          <w:rFonts w:ascii="Arial" w:eastAsia="Calibri" w:hAnsi="Arial" w:cs="Arial"/>
          <w:b/>
          <w:sz w:val="24"/>
          <w:szCs w:val="24"/>
        </w:rPr>
      </w:pPr>
      <w:bookmarkStart w:id="217" w:name="APPENDIX_7Biii_gaa_clubs_letter"/>
      <w:bookmarkStart w:id="218" w:name="APPENDIX_26b_gaa_clubs_letter"/>
      <w:bookmarkEnd w:id="217"/>
      <w:r w:rsidRPr="009058C6">
        <w:rPr>
          <w:rFonts w:ascii="Arial" w:eastAsia="Calibri" w:hAnsi="Arial" w:cs="Arial"/>
          <w:b/>
          <w:sz w:val="24"/>
          <w:szCs w:val="24"/>
        </w:rPr>
        <w:lastRenderedPageBreak/>
        <w:t>A</w:t>
      </w:r>
      <w:r w:rsidRPr="009058C6">
        <w:rPr>
          <w:rFonts w:ascii="Arial" w:hAnsi="Arial" w:cs="Arial"/>
          <w:b/>
          <w:sz w:val="24"/>
          <w:szCs w:val="24"/>
        </w:rPr>
        <w:t>ppendix</w:t>
      </w:r>
      <w:r w:rsidRPr="009058C6">
        <w:rPr>
          <w:rFonts w:ascii="Arial" w:eastAsia="Calibri" w:hAnsi="Arial" w:cs="Arial"/>
          <w:b/>
          <w:sz w:val="24"/>
          <w:szCs w:val="24"/>
        </w:rPr>
        <w:t xml:space="preserve"> </w:t>
      </w:r>
      <w:r w:rsidRPr="009058C6">
        <w:rPr>
          <w:rFonts w:ascii="Arial" w:hAnsi="Arial" w:cs="Arial"/>
          <w:b/>
          <w:sz w:val="24"/>
          <w:szCs w:val="24"/>
        </w:rPr>
        <w:t>7</w:t>
      </w:r>
      <w:r w:rsidRPr="009058C6">
        <w:rPr>
          <w:rFonts w:ascii="Arial" w:eastAsia="Calibri" w:hAnsi="Arial" w:cs="Arial"/>
          <w:b/>
          <w:sz w:val="24"/>
          <w:szCs w:val="24"/>
        </w:rPr>
        <w:t>B</w:t>
      </w:r>
      <w:r w:rsidRPr="009058C6">
        <w:rPr>
          <w:rFonts w:ascii="Arial" w:hAnsi="Arial" w:cs="Arial"/>
          <w:b/>
          <w:sz w:val="24"/>
          <w:szCs w:val="24"/>
        </w:rPr>
        <w:t>iii</w:t>
      </w:r>
      <w:bookmarkEnd w:id="218"/>
    </w:p>
    <w:p w14:paraId="75000DFC" w14:textId="77777777" w:rsidR="00531087" w:rsidRPr="009058C6" w:rsidRDefault="00531087" w:rsidP="00531087">
      <w:pPr>
        <w:jc w:val="right"/>
        <w:rPr>
          <w:rFonts w:ascii="Arial" w:eastAsia="Calibri" w:hAnsi="Arial" w:cs="Arial"/>
          <w:sz w:val="24"/>
          <w:szCs w:val="24"/>
          <w:highlight w:val="yellow"/>
        </w:rPr>
      </w:pPr>
    </w:p>
    <w:p w14:paraId="1E257555" w14:textId="77777777" w:rsidR="00531087" w:rsidRPr="009058C6" w:rsidRDefault="00531087" w:rsidP="00531087">
      <w:pPr>
        <w:rPr>
          <w:rFonts w:ascii="Arial" w:eastAsia="Calibri" w:hAnsi="Arial" w:cs="Arial"/>
          <w:sz w:val="24"/>
          <w:szCs w:val="24"/>
          <w:highlight w:val="yellow"/>
        </w:rPr>
      </w:pPr>
    </w:p>
    <w:p w14:paraId="1E13103A" w14:textId="77777777" w:rsidR="00531087" w:rsidRPr="009058C6" w:rsidRDefault="00531087" w:rsidP="00531087">
      <w:pPr>
        <w:rPr>
          <w:rFonts w:ascii="Arial" w:eastAsia="Calibri" w:hAnsi="Arial" w:cs="Arial"/>
          <w:b/>
          <w:sz w:val="24"/>
          <w:szCs w:val="24"/>
        </w:rPr>
      </w:pPr>
      <w:r w:rsidRPr="009058C6">
        <w:rPr>
          <w:rFonts w:ascii="Arial" w:eastAsia="Calibri" w:hAnsi="Arial" w:cs="Arial"/>
          <w:b/>
          <w:sz w:val="24"/>
          <w:szCs w:val="24"/>
        </w:rPr>
        <w:t>GAA Clubs – Letter from Parent Body</w:t>
      </w:r>
    </w:p>
    <w:p w14:paraId="5C624C72" w14:textId="77777777" w:rsidR="00531087" w:rsidRPr="009058C6" w:rsidRDefault="00531087" w:rsidP="00531087">
      <w:pPr>
        <w:rPr>
          <w:rFonts w:ascii="Arial" w:eastAsia="Calibri" w:hAnsi="Arial" w:cs="Arial"/>
          <w:sz w:val="24"/>
          <w:szCs w:val="24"/>
        </w:rPr>
      </w:pPr>
    </w:p>
    <w:p w14:paraId="421BA747" w14:textId="77777777" w:rsidR="00531087" w:rsidRPr="009058C6" w:rsidRDefault="00531087" w:rsidP="00531087">
      <w:pPr>
        <w:rPr>
          <w:rFonts w:ascii="Arial" w:eastAsia="Calibri" w:hAnsi="Arial" w:cs="Arial"/>
          <w:sz w:val="24"/>
          <w:szCs w:val="24"/>
        </w:rPr>
      </w:pPr>
    </w:p>
    <w:p w14:paraId="39ED1DEB" w14:textId="77777777" w:rsidR="00531087" w:rsidRPr="009058C6" w:rsidRDefault="00531087" w:rsidP="00531087">
      <w:pPr>
        <w:jc w:val="right"/>
        <w:rPr>
          <w:rFonts w:ascii="Arial" w:eastAsia="Calibri" w:hAnsi="Arial" w:cs="Arial"/>
          <w:sz w:val="24"/>
          <w:szCs w:val="24"/>
        </w:rPr>
      </w:pPr>
      <w:r w:rsidRPr="009058C6">
        <w:rPr>
          <w:rFonts w:ascii="Arial" w:eastAsia="Calibri" w:hAnsi="Arial" w:cs="Arial"/>
          <w:sz w:val="24"/>
          <w:szCs w:val="24"/>
        </w:rPr>
        <w:t xml:space="preserve">Date:  </w:t>
      </w:r>
    </w:p>
    <w:p w14:paraId="58A19304" w14:textId="77777777" w:rsidR="00531087" w:rsidRPr="009058C6" w:rsidRDefault="00531087" w:rsidP="00531087">
      <w:pPr>
        <w:rPr>
          <w:rFonts w:ascii="Arial" w:eastAsia="Calibri" w:hAnsi="Arial" w:cs="Arial"/>
          <w:sz w:val="24"/>
          <w:szCs w:val="24"/>
        </w:rPr>
      </w:pPr>
    </w:p>
    <w:p w14:paraId="4991E7B4" w14:textId="77777777" w:rsidR="00531087" w:rsidRPr="009058C6" w:rsidRDefault="00531087" w:rsidP="00531087">
      <w:pPr>
        <w:rPr>
          <w:rFonts w:ascii="Arial" w:eastAsia="Calibri" w:hAnsi="Arial" w:cs="Arial"/>
          <w:sz w:val="24"/>
          <w:szCs w:val="24"/>
        </w:rPr>
      </w:pPr>
      <w:r w:rsidRPr="009058C6">
        <w:rPr>
          <w:rFonts w:ascii="Arial" w:eastAsia="Calibri" w:hAnsi="Arial" w:cs="Arial"/>
          <w:sz w:val="24"/>
          <w:szCs w:val="24"/>
        </w:rPr>
        <w:t>Dear Sir/Madam</w:t>
      </w:r>
    </w:p>
    <w:p w14:paraId="7D72C9C4" w14:textId="77777777" w:rsidR="00531087" w:rsidRPr="009058C6" w:rsidRDefault="00531087" w:rsidP="00531087">
      <w:pPr>
        <w:rPr>
          <w:rFonts w:ascii="Arial" w:eastAsia="Calibri" w:hAnsi="Arial" w:cs="Arial"/>
          <w:sz w:val="24"/>
          <w:szCs w:val="24"/>
        </w:rPr>
      </w:pPr>
    </w:p>
    <w:p w14:paraId="37B35B31" w14:textId="77777777" w:rsidR="00531087" w:rsidRPr="009058C6" w:rsidRDefault="00531087" w:rsidP="00531087">
      <w:pPr>
        <w:jc w:val="both"/>
        <w:rPr>
          <w:rFonts w:ascii="Arial" w:eastAsia="Calibri" w:hAnsi="Arial" w:cs="Arial"/>
          <w:sz w:val="24"/>
          <w:szCs w:val="24"/>
        </w:rPr>
      </w:pPr>
      <w:r w:rsidRPr="009058C6">
        <w:rPr>
          <w:rFonts w:ascii="Arial" w:eastAsia="Calibri" w:hAnsi="Arial" w:cs="Arial"/>
          <w:sz w:val="24"/>
          <w:szCs w:val="24"/>
        </w:rPr>
        <w:t>I confirm that &lt;&lt;</w:t>
      </w:r>
      <w:r w:rsidRPr="009058C6">
        <w:rPr>
          <w:rFonts w:ascii="Arial" w:eastAsia="Calibri" w:hAnsi="Arial" w:cs="Arial"/>
          <w:i/>
          <w:sz w:val="24"/>
          <w:szCs w:val="24"/>
        </w:rPr>
        <w:t xml:space="preserve"> </w:t>
      </w:r>
      <w:r w:rsidRPr="009058C6">
        <w:rPr>
          <w:rFonts w:ascii="Arial" w:eastAsia="Calibri" w:hAnsi="Arial" w:cs="Arial"/>
          <w:i/>
          <w:color w:val="FF0000"/>
          <w:sz w:val="24"/>
          <w:szCs w:val="24"/>
        </w:rPr>
        <w:t>insert name of the Club</w:t>
      </w:r>
      <w:r w:rsidRPr="009058C6">
        <w:rPr>
          <w:rFonts w:ascii="Arial" w:eastAsia="Calibri" w:hAnsi="Arial" w:cs="Arial"/>
          <w:sz w:val="24"/>
          <w:szCs w:val="24"/>
        </w:rPr>
        <w:t xml:space="preserve"> &gt;&gt; is a GAA Club affiliated to the Ulster Council GAA and that I am authorised to sign this letter on its behalf. </w:t>
      </w:r>
    </w:p>
    <w:p w14:paraId="76BE2B5B" w14:textId="77777777" w:rsidR="00531087" w:rsidRPr="009058C6" w:rsidRDefault="00531087" w:rsidP="00531087">
      <w:pPr>
        <w:jc w:val="both"/>
        <w:rPr>
          <w:rFonts w:ascii="Arial" w:eastAsia="Calibri" w:hAnsi="Arial" w:cs="Arial"/>
          <w:sz w:val="24"/>
          <w:szCs w:val="24"/>
        </w:rPr>
      </w:pPr>
    </w:p>
    <w:p w14:paraId="789249FA" w14:textId="77777777" w:rsidR="00531087" w:rsidRPr="009058C6" w:rsidRDefault="00531087" w:rsidP="00531087">
      <w:pPr>
        <w:jc w:val="both"/>
        <w:rPr>
          <w:rFonts w:ascii="Arial" w:eastAsia="Calibri" w:hAnsi="Arial" w:cs="Arial"/>
          <w:sz w:val="24"/>
          <w:szCs w:val="24"/>
        </w:rPr>
      </w:pPr>
      <w:r w:rsidRPr="009058C6">
        <w:rPr>
          <w:rFonts w:ascii="Arial" w:eastAsia="Calibri" w:hAnsi="Arial" w:cs="Arial"/>
          <w:sz w:val="24"/>
          <w:szCs w:val="24"/>
        </w:rPr>
        <w:t>I am aware that &lt;&lt;</w:t>
      </w:r>
      <w:r w:rsidRPr="009058C6">
        <w:rPr>
          <w:rFonts w:ascii="Arial" w:eastAsia="Calibri" w:hAnsi="Arial" w:cs="Arial"/>
          <w:i/>
          <w:color w:val="FF0000"/>
          <w:sz w:val="24"/>
          <w:szCs w:val="24"/>
        </w:rPr>
        <w:t>insert name of the Club</w:t>
      </w:r>
      <w:r w:rsidRPr="009058C6">
        <w:rPr>
          <w:rFonts w:ascii="Arial" w:eastAsia="Calibri" w:hAnsi="Arial" w:cs="Arial"/>
          <w:sz w:val="24"/>
          <w:szCs w:val="24"/>
        </w:rPr>
        <w:t>&gt;&gt; has submitted an application for funding under the Northern Ireland Rural Development programme. We, Ulster Council GAA support this application and confirm that, to the best of our knowledge, the answers in the application form submitted &lt;&lt;</w:t>
      </w:r>
      <w:r w:rsidRPr="009058C6">
        <w:rPr>
          <w:rFonts w:ascii="Arial" w:eastAsia="Calibri" w:hAnsi="Arial" w:cs="Arial"/>
          <w:i/>
          <w:sz w:val="24"/>
          <w:szCs w:val="24"/>
        </w:rPr>
        <w:t xml:space="preserve"> </w:t>
      </w:r>
      <w:r w:rsidRPr="009058C6">
        <w:rPr>
          <w:rFonts w:ascii="Arial" w:eastAsia="Calibri" w:hAnsi="Arial" w:cs="Arial"/>
          <w:i/>
          <w:color w:val="FF0000"/>
          <w:sz w:val="24"/>
          <w:szCs w:val="24"/>
        </w:rPr>
        <w:t>insert name of the Club</w:t>
      </w:r>
      <w:r w:rsidRPr="009058C6">
        <w:rPr>
          <w:rFonts w:ascii="Arial" w:eastAsia="Calibri" w:hAnsi="Arial" w:cs="Arial"/>
          <w:sz w:val="24"/>
          <w:szCs w:val="24"/>
        </w:rPr>
        <w:t xml:space="preserve"> &gt;&gt;are true and accurate.  </w:t>
      </w:r>
    </w:p>
    <w:p w14:paraId="1F2CE8D8" w14:textId="77777777" w:rsidR="00531087" w:rsidRPr="009058C6" w:rsidRDefault="00531087" w:rsidP="00531087">
      <w:pPr>
        <w:jc w:val="both"/>
        <w:rPr>
          <w:rFonts w:ascii="Arial" w:eastAsia="Calibri" w:hAnsi="Arial" w:cs="Arial"/>
          <w:sz w:val="24"/>
          <w:szCs w:val="24"/>
        </w:rPr>
      </w:pPr>
    </w:p>
    <w:p w14:paraId="18ED6509" w14:textId="77777777" w:rsidR="00531087" w:rsidRPr="009058C6" w:rsidRDefault="00531087" w:rsidP="00531087">
      <w:pPr>
        <w:jc w:val="both"/>
        <w:rPr>
          <w:rFonts w:ascii="Arial" w:eastAsia="Calibri" w:hAnsi="Arial" w:cs="Arial"/>
          <w:sz w:val="24"/>
          <w:szCs w:val="24"/>
        </w:rPr>
      </w:pPr>
      <w:r w:rsidRPr="009058C6">
        <w:rPr>
          <w:rFonts w:ascii="Arial" w:eastAsia="Calibri" w:hAnsi="Arial" w:cs="Arial"/>
          <w:sz w:val="24"/>
          <w:szCs w:val="24"/>
        </w:rPr>
        <w:t xml:space="preserve">The Ulster Council GAA has delegated a nominee to act as one of five trustees for the Clubs assets.  One Trustee also represents the County and the other three are elected by the Club.  All property held by the Club is held in trust by the five named Trustees on behalf of the Association and cannot be disposed of, sold or additional borrowings taken against the property unless the Club has approval from the Provincial and Central Councils. </w:t>
      </w:r>
    </w:p>
    <w:p w14:paraId="6649D772" w14:textId="77777777" w:rsidR="00531087" w:rsidRPr="009058C6" w:rsidRDefault="00531087" w:rsidP="00531087">
      <w:pPr>
        <w:jc w:val="both"/>
        <w:rPr>
          <w:rFonts w:ascii="Arial" w:eastAsia="Calibri" w:hAnsi="Arial" w:cs="Arial"/>
          <w:sz w:val="24"/>
          <w:szCs w:val="24"/>
        </w:rPr>
      </w:pPr>
    </w:p>
    <w:p w14:paraId="39DB0DB3" w14:textId="77777777" w:rsidR="00531087" w:rsidRPr="009058C6" w:rsidRDefault="00531087" w:rsidP="00531087">
      <w:pPr>
        <w:jc w:val="both"/>
        <w:rPr>
          <w:rFonts w:ascii="Arial" w:eastAsia="Calibri" w:hAnsi="Arial" w:cs="Arial"/>
          <w:sz w:val="24"/>
          <w:szCs w:val="24"/>
        </w:rPr>
      </w:pPr>
      <w:r w:rsidRPr="009058C6">
        <w:rPr>
          <w:rFonts w:ascii="Arial" w:eastAsia="Calibri" w:hAnsi="Arial" w:cs="Arial"/>
          <w:sz w:val="24"/>
          <w:szCs w:val="24"/>
        </w:rPr>
        <w:t xml:space="preserve">All Club borrowings are subject to approval from the County Committee, Provincial Council (Ulster GAA) and Central Council if required. </w:t>
      </w:r>
    </w:p>
    <w:p w14:paraId="23A96B57" w14:textId="77777777" w:rsidR="00531087" w:rsidRPr="009058C6" w:rsidRDefault="00531087" w:rsidP="00531087">
      <w:pPr>
        <w:jc w:val="both"/>
        <w:rPr>
          <w:rFonts w:ascii="Arial" w:eastAsia="Calibri" w:hAnsi="Arial" w:cs="Arial"/>
          <w:sz w:val="24"/>
          <w:szCs w:val="24"/>
        </w:rPr>
      </w:pPr>
    </w:p>
    <w:p w14:paraId="35879DE1" w14:textId="77777777" w:rsidR="00531087" w:rsidRPr="009058C6" w:rsidRDefault="00531087" w:rsidP="00531087">
      <w:pPr>
        <w:jc w:val="both"/>
        <w:rPr>
          <w:rFonts w:ascii="Arial" w:eastAsia="Calibri" w:hAnsi="Arial" w:cs="Arial"/>
          <w:sz w:val="24"/>
          <w:szCs w:val="24"/>
        </w:rPr>
      </w:pPr>
      <w:r w:rsidRPr="009058C6">
        <w:rPr>
          <w:rFonts w:ascii="Arial" w:eastAsia="Calibri" w:hAnsi="Arial" w:cs="Arial"/>
          <w:sz w:val="24"/>
          <w:szCs w:val="24"/>
        </w:rPr>
        <w:t xml:space="preserve">As the governing body for Gaelic Games in Ulster, Ulster Council GAA acts a parent organisation of the Club.  </w:t>
      </w:r>
    </w:p>
    <w:p w14:paraId="2EC0A033" w14:textId="77777777" w:rsidR="00531087" w:rsidRPr="009058C6" w:rsidRDefault="00531087" w:rsidP="00531087">
      <w:pPr>
        <w:jc w:val="both"/>
        <w:rPr>
          <w:rFonts w:ascii="Arial" w:eastAsia="Calibri" w:hAnsi="Arial" w:cs="Arial"/>
          <w:sz w:val="24"/>
          <w:szCs w:val="24"/>
        </w:rPr>
      </w:pPr>
    </w:p>
    <w:p w14:paraId="2ECE87BD" w14:textId="77777777" w:rsidR="00531087" w:rsidRPr="009058C6" w:rsidRDefault="00531087" w:rsidP="00531087">
      <w:pPr>
        <w:jc w:val="both"/>
        <w:rPr>
          <w:rFonts w:ascii="Arial" w:eastAsia="Calibri" w:hAnsi="Arial" w:cs="Arial"/>
          <w:sz w:val="24"/>
          <w:szCs w:val="24"/>
        </w:rPr>
      </w:pPr>
      <w:r w:rsidRPr="009058C6">
        <w:rPr>
          <w:rFonts w:ascii="Arial" w:eastAsia="Calibri" w:hAnsi="Arial" w:cs="Arial"/>
          <w:sz w:val="24"/>
          <w:szCs w:val="24"/>
        </w:rPr>
        <w:t>I further confirm that this application is made on the basis that, if successful, in full or in part, both &lt;&lt;</w:t>
      </w:r>
      <w:r w:rsidRPr="009058C6">
        <w:rPr>
          <w:rFonts w:ascii="Arial" w:eastAsia="Calibri" w:hAnsi="Arial" w:cs="Arial"/>
          <w:i/>
          <w:color w:val="FF0000"/>
          <w:sz w:val="24"/>
          <w:szCs w:val="24"/>
        </w:rPr>
        <w:t>insert name of the Club</w:t>
      </w:r>
      <w:r w:rsidRPr="009058C6">
        <w:rPr>
          <w:rFonts w:ascii="Arial" w:eastAsia="Calibri" w:hAnsi="Arial" w:cs="Arial"/>
          <w:sz w:val="24"/>
          <w:szCs w:val="24"/>
        </w:rPr>
        <w:t>&gt;&gt; and Ulster Council GAA will comply with the terms and conditions of the Letter of Offer in conjunction with the Northern Ireland Rural Development Programme 20</w:t>
      </w:r>
      <w:r w:rsidR="006D389B" w:rsidRPr="009058C6">
        <w:rPr>
          <w:rFonts w:ascii="Arial" w:eastAsia="Calibri" w:hAnsi="Arial" w:cs="Arial"/>
          <w:sz w:val="24"/>
          <w:szCs w:val="24"/>
        </w:rPr>
        <w:t>14</w:t>
      </w:r>
      <w:r w:rsidRPr="009058C6">
        <w:rPr>
          <w:rFonts w:ascii="Arial" w:eastAsia="Calibri" w:hAnsi="Arial" w:cs="Arial"/>
          <w:sz w:val="24"/>
          <w:szCs w:val="24"/>
        </w:rPr>
        <w:t xml:space="preserve"> to 20</w:t>
      </w:r>
      <w:r w:rsidR="006D389B" w:rsidRPr="009058C6">
        <w:rPr>
          <w:rFonts w:ascii="Arial" w:eastAsia="Calibri" w:hAnsi="Arial" w:cs="Arial"/>
          <w:sz w:val="24"/>
          <w:szCs w:val="24"/>
        </w:rPr>
        <w:t>20</w:t>
      </w:r>
      <w:r w:rsidRPr="009058C6">
        <w:rPr>
          <w:rFonts w:ascii="Arial" w:eastAsia="Calibri" w:hAnsi="Arial" w:cs="Arial"/>
          <w:sz w:val="24"/>
          <w:szCs w:val="24"/>
        </w:rPr>
        <w:t xml:space="preserve">. </w:t>
      </w:r>
    </w:p>
    <w:p w14:paraId="443A34E0" w14:textId="77777777" w:rsidR="00531087" w:rsidRPr="009058C6" w:rsidRDefault="00531087" w:rsidP="00531087">
      <w:pPr>
        <w:jc w:val="both"/>
        <w:rPr>
          <w:rFonts w:ascii="Arial" w:eastAsia="Calibri" w:hAnsi="Arial" w:cs="Arial"/>
          <w:sz w:val="24"/>
          <w:szCs w:val="24"/>
        </w:rPr>
      </w:pPr>
    </w:p>
    <w:p w14:paraId="080B5FB4" w14:textId="77777777" w:rsidR="00531087" w:rsidRPr="009058C6" w:rsidRDefault="00531087" w:rsidP="00531087">
      <w:pPr>
        <w:jc w:val="both"/>
        <w:rPr>
          <w:rFonts w:ascii="Arial" w:eastAsia="Calibri" w:hAnsi="Arial" w:cs="Arial"/>
          <w:sz w:val="24"/>
          <w:szCs w:val="24"/>
        </w:rPr>
      </w:pPr>
      <w:r w:rsidRPr="009058C6">
        <w:rPr>
          <w:rFonts w:ascii="Arial" w:eastAsia="Calibri" w:hAnsi="Arial" w:cs="Arial"/>
          <w:sz w:val="24"/>
          <w:szCs w:val="24"/>
        </w:rPr>
        <w:t>The monitoring form will need to be submitted by &lt;&lt;</w:t>
      </w:r>
      <w:r w:rsidRPr="009058C6">
        <w:rPr>
          <w:rFonts w:ascii="Arial" w:eastAsia="Calibri" w:hAnsi="Arial" w:cs="Arial"/>
          <w:i/>
          <w:color w:val="FF0000"/>
          <w:sz w:val="24"/>
          <w:szCs w:val="24"/>
        </w:rPr>
        <w:t>insert name of the Club</w:t>
      </w:r>
      <w:r w:rsidRPr="009058C6">
        <w:rPr>
          <w:rFonts w:ascii="Arial" w:eastAsia="Calibri" w:hAnsi="Arial" w:cs="Arial"/>
          <w:sz w:val="24"/>
          <w:szCs w:val="24"/>
        </w:rPr>
        <w:t>&gt;&gt; as the body responsible and accountable for the funding awarded.</w:t>
      </w:r>
    </w:p>
    <w:p w14:paraId="37632634" w14:textId="77777777" w:rsidR="00531087" w:rsidRPr="009058C6" w:rsidRDefault="00531087" w:rsidP="00531087">
      <w:pPr>
        <w:rPr>
          <w:rFonts w:ascii="Arial" w:eastAsia="Calibri" w:hAnsi="Arial" w:cs="Arial"/>
          <w:sz w:val="24"/>
          <w:szCs w:val="24"/>
        </w:rPr>
      </w:pPr>
    </w:p>
    <w:p w14:paraId="71BD5A00" w14:textId="77777777" w:rsidR="00531087" w:rsidRPr="009058C6" w:rsidRDefault="00531087" w:rsidP="00531087">
      <w:pPr>
        <w:rPr>
          <w:rFonts w:ascii="Arial" w:eastAsia="Calibri" w:hAnsi="Arial" w:cs="Arial"/>
          <w:sz w:val="24"/>
          <w:szCs w:val="24"/>
        </w:rPr>
      </w:pPr>
      <w:r w:rsidRPr="009058C6">
        <w:rPr>
          <w:rFonts w:ascii="Arial" w:eastAsia="Calibri" w:hAnsi="Arial" w:cs="Arial"/>
          <w:sz w:val="24"/>
          <w:szCs w:val="24"/>
        </w:rPr>
        <w:t>Yours sincerely</w:t>
      </w:r>
    </w:p>
    <w:p w14:paraId="0832AC49" w14:textId="77777777" w:rsidR="00531087" w:rsidRPr="009058C6" w:rsidRDefault="00531087" w:rsidP="00531087">
      <w:pPr>
        <w:rPr>
          <w:rFonts w:ascii="Arial" w:eastAsia="Calibri" w:hAnsi="Arial" w:cs="Arial"/>
          <w:b/>
          <w:i/>
          <w:sz w:val="24"/>
          <w:szCs w:val="24"/>
        </w:rPr>
      </w:pPr>
    </w:p>
    <w:p w14:paraId="1B0830C8" w14:textId="77777777" w:rsidR="00531087" w:rsidRPr="009058C6" w:rsidRDefault="00531087" w:rsidP="00531087">
      <w:pPr>
        <w:rPr>
          <w:rFonts w:ascii="Arial" w:eastAsia="Calibri" w:hAnsi="Arial" w:cs="Arial"/>
          <w:b/>
          <w:i/>
          <w:sz w:val="24"/>
          <w:szCs w:val="24"/>
        </w:rPr>
      </w:pPr>
      <w:r w:rsidRPr="009058C6">
        <w:rPr>
          <w:rFonts w:ascii="Arial" w:eastAsia="Calibri" w:hAnsi="Arial" w:cs="Arial"/>
          <w:b/>
          <w:i/>
          <w:sz w:val="24"/>
          <w:szCs w:val="24"/>
        </w:rPr>
        <w:t>signature</w:t>
      </w:r>
    </w:p>
    <w:p w14:paraId="24442E57" w14:textId="77777777" w:rsidR="00531087" w:rsidRPr="009058C6" w:rsidRDefault="00531087" w:rsidP="00531087">
      <w:pPr>
        <w:rPr>
          <w:rFonts w:ascii="Arial" w:hAnsi="Arial" w:cs="Arial"/>
          <w:b/>
          <w:i/>
          <w:sz w:val="24"/>
          <w:szCs w:val="24"/>
        </w:rPr>
      </w:pPr>
    </w:p>
    <w:p w14:paraId="66B29698" w14:textId="77777777" w:rsidR="00531087" w:rsidRPr="009058C6" w:rsidRDefault="00531087" w:rsidP="00531087">
      <w:pPr>
        <w:rPr>
          <w:rFonts w:ascii="Arial" w:hAnsi="Arial" w:cs="Arial"/>
          <w:b/>
          <w:i/>
          <w:sz w:val="24"/>
          <w:szCs w:val="24"/>
        </w:rPr>
      </w:pPr>
    </w:p>
    <w:p w14:paraId="6C4840FF" w14:textId="77777777" w:rsidR="00531087" w:rsidRPr="009058C6" w:rsidRDefault="00531087" w:rsidP="00531087">
      <w:pPr>
        <w:rPr>
          <w:rFonts w:ascii="Arial" w:eastAsia="Calibri" w:hAnsi="Arial" w:cs="Arial"/>
          <w:b/>
          <w:i/>
          <w:sz w:val="24"/>
          <w:szCs w:val="24"/>
        </w:rPr>
      </w:pPr>
    </w:p>
    <w:p w14:paraId="2AF2798A" w14:textId="77777777" w:rsidR="00531087" w:rsidRPr="009058C6" w:rsidRDefault="00531087" w:rsidP="00531087">
      <w:pPr>
        <w:rPr>
          <w:rFonts w:ascii="Arial" w:eastAsia="Calibri" w:hAnsi="Arial" w:cs="Arial"/>
          <w:b/>
          <w:i/>
          <w:sz w:val="24"/>
          <w:szCs w:val="24"/>
        </w:rPr>
      </w:pPr>
    </w:p>
    <w:p w14:paraId="332D6333" w14:textId="77777777" w:rsidR="00531087" w:rsidRPr="009058C6" w:rsidRDefault="00531087" w:rsidP="00531087">
      <w:pPr>
        <w:rPr>
          <w:rFonts w:ascii="Arial" w:eastAsia="Calibri" w:hAnsi="Arial" w:cs="Arial"/>
          <w:sz w:val="24"/>
          <w:szCs w:val="24"/>
        </w:rPr>
      </w:pPr>
    </w:p>
    <w:p w14:paraId="6F435A9D" w14:textId="77777777" w:rsidR="00531087" w:rsidRPr="009058C6" w:rsidRDefault="00531087" w:rsidP="00531087">
      <w:pPr>
        <w:spacing w:after="200" w:line="276" w:lineRule="auto"/>
        <w:rPr>
          <w:rFonts w:ascii="Arial" w:eastAsia="Calibri" w:hAnsi="Arial" w:cs="Arial"/>
          <w:sz w:val="24"/>
          <w:szCs w:val="24"/>
        </w:rPr>
      </w:pPr>
      <w:r w:rsidRPr="009058C6">
        <w:rPr>
          <w:rFonts w:ascii="Arial" w:eastAsia="Calibri" w:hAnsi="Arial" w:cs="Arial"/>
          <w:sz w:val="24"/>
          <w:szCs w:val="24"/>
        </w:rPr>
        <w:t>Provincial Director and Secretary- Ulster GAA</w:t>
      </w:r>
    </w:p>
    <w:p w14:paraId="05F836FE" w14:textId="77777777" w:rsidR="003B65F8" w:rsidRDefault="003B65F8" w:rsidP="00CA3356">
      <w:pPr>
        <w:jc w:val="right"/>
        <w:rPr>
          <w:rFonts w:ascii="Arial" w:hAnsi="Arial" w:cs="Arial"/>
          <w:b/>
          <w:sz w:val="24"/>
          <w:szCs w:val="24"/>
        </w:rPr>
      </w:pPr>
      <w:bookmarkStart w:id="219" w:name="Appendix_7C"/>
      <w:bookmarkEnd w:id="219"/>
    </w:p>
    <w:p w14:paraId="1E626ECA" w14:textId="77777777" w:rsidR="00CA3356" w:rsidRPr="007F183D" w:rsidRDefault="00CA3356" w:rsidP="00CA3356">
      <w:pPr>
        <w:jc w:val="right"/>
        <w:rPr>
          <w:rFonts w:ascii="Arial" w:hAnsi="Arial" w:cs="Arial"/>
          <w:b/>
          <w:sz w:val="24"/>
          <w:szCs w:val="24"/>
        </w:rPr>
      </w:pPr>
      <w:r w:rsidRPr="007F183D">
        <w:rPr>
          <w:rFonts w:ascii="Arial" w:hAnsi="Arial" w:cs="Arial"/>
          <w:b/>
          <w:sz w:val="24"/>
          <w:szCs w:val="24"/>
        </w:rPr>
        <w:t>Appendix 7C</w:t>
      </w:r>
    </w:p>
    <w:p w14:paraId="4140FDEB" w14:textId="77777777" w:rsidR="00627EC0" w:rsidRPr="007F183D" w:rsidRDefault="00627EC0" w:rsidP="00CA3356">
      <w:pPr>
        <w:rPr>
          <w:rFonts w:ascii="Arial" w:hAnsi="Arial" w:cs="Arial"/>
          <w:b/>
          <w:sz w:val="24"/>
          <w:szCs w:val="24"/>
        </w:rPr>
      </w:pPr>
    </w:p>
    <w:p w14:paraId="755A0599" w14:textId="77777777" w:rsidR="00CA3356" w:rsidRPr="007F183D" w:rsidRDefault="0038175E" w:rsidP="00CA3356">
      <w:pPr>
        <w:pStyle w:val="ListParagraph"/>
        <w:ind w:hanging="720"/>
        <w:rPr>
          <w:rFonts w:ascii="Arial" w:hAnsi="Arial" w:cs="Arial"/>
          <w:szCs w:val="24"/>
        </w:rPr>
      </w:pPr>
      <w:r w:rsidRPr="007F183D">
        <w:rPr>
          <w:rFonts w:ascii="Arial" w:hAnsi="Arial" w:cs="Arial"/>
          <w:szCs w:val="24"/>
        </w:rPr>
        <w:object w:dxaOrig="5616" w:dyaOrig="7993" w14:anchorId="566A1963">
          <v:shape id="_x0000_i1028" type="#_x0000_t75" style="width:338.45pt;height:396.85pt" o:ole="">
            <v:imagedata r:id="rId85" o:title=""/>
          </v:shape>
          <o:OLEObject Type="Embed" ProgID="AcroExch.Document.DC" ShapeID="_x0000_i1028" DrawAspect="Content" ObjectID="_1680962524" r:id="rId86"/>
        </w:object>
      </w:r>
    </w:p>
    <w:p w14:paraId="1995A7A2" w14:textId="77777777" w:rsidR="00AC2771" w:rsidRPr="007F183D" w:rsidRDefault="00AC2771" w:rsidP="00CA3356">
      <w:pPr>
        <w:pStyle w:val="ListParagraph"/>
        <w:ind w:hanging="720"/>
        <w:rPr>
          <w:rFonts w:ascii="Arial" w:hAnsi="Arial" w:cs="Arial"/>
          <w:szCs w:val="24"/>
        </w:rPr>
      </w:pPr>
    </w:p>
    <w:p w14:paraId="1D4CBECE" w14:textId="77777777" w:rsidR="00E76D7F" w:rsidRPr="007F183D" w:rsidRDefault="00E76D7F" w:rsidP="00CA3356">
      <w:pPr>
        <w:rPr>
          <w:rFonts w:ascii="Arial" w:hAnsi="Arial" w:cs="Arial"/>
          <w:sz w:val="24"/>
          <w:szCs w:val="24"/>
        </w:rPr>
      </w:pPr>
    </w:p>
    <w:p w14:paraId="2440AD38" w14:textId="77777777" w:rsidR="008C095B" w:rsidRDefault="008C095B">
      <w:pPr>
        <w:spacing w:after="200" w:line="276" w:lineRule="auto"/>
        <w:rPr>
          <w:rFonts w:ascii="Arial" w:hAnsi="Arial" w:cs="Arial"/>
          <w:b/>
          <w:sz w:val="24"/>
          <w:szCs w:val="24"/>
        </w:rPr>
      </w:pPr>
    </w:p>
    <w:p w14:paraId="604202A7" w14:textId="77777777" w:rsidR="00F349EB" w:rsidRPr="008C095B" w:rsidRDefault="00A2539E">
      <w:pPr>
        <w:spacing w:after="200" w:line="276" w:lineRule="auto"/>
        <w:rPr>
          <w:rFonts w:ascii="Arial" w:hAnsi="Arial" w:cs="Arial"/>
          <w:b/>
          <w:sz w:val="24"/>
          <w:szCs w:val="24"/>
        </w:rPr>
      </w:pPr>
      <w:r w:rsidRPr="008C095B">
        <w:rPr>
          <w:rFonts w:ascii="Arial" w:hAnsi="Arial" w:cs="Arial"/>
          <w:b/>
          <w:sz w:val="24"/>
          <w:szCs w:val="24"/>
        </w:rPr>
        <w:t>The full SME Definition User Guide is available from the LAG Administration Unit</w:t>
      </w:r>
    </w:p>
    <w:p w14:paraId="5F6C9B2E" w14:textId="77777777" w:rsidR="00D676A9" w:rsidRPr="007F183D" w:rsidRDefault="00D676A9">
      <w:pPr>
        <w:spacing w:after="200" w:line="276" w:lineRule="auto"/>
        <w:rPr>
          <w:rFonts w:ascii="Arial" w:hAnsi="Arial" w:cs="Arial"/>
          <w:sz w:val="24"/>
          <w:szCs w:val="24"/>
        </w:rPr>
      </w:pPr>
    </w:p>
    <w:p w14:paraId="648A1DBC" w14:textId="77777777" w:rsidR="0066710B" w:rsidRPr="007F183D" w:rsidRDefault="0066710B">
      <w:pPr>
        <w:spacing w:after="200" w:line="276" w:lineRule="auto"/>
        <w:rPr>
          <w:rFonts w:ascii="Arial" w:hAnsi="Arial" w:cs="Arial"/>
          <w:b/>
          <w:spacing w:val="3"/>
          <w:w w:val="95"/>
          <w:sz w:val="24"/>
          <w:szCs w:val="24"/>
        </w:rPr>
      </w:pPr>
      <w:r w:rsidRPr="007F183D">
        <w:rPr>
          <w:rFonts w:ascii="Arial" w:hAnsi="Arial" w:cs="Arial"/>
          <w:b/>
          <w:i/>
          <w:spacing w:val="3"/>
          <w:w w:val="95"/>
          <w:sz w:val="24"/>
          <w:szCs w:val="24"/>
        </w:rPr>
        <w:br w:type="page"/>
      </w:r>
    </w:p>
    <w:p w14:paraId="21A38FF6" w14:textId="77777777" w:rsidR="00F349EB" w:rsidRPr="007F183D" w:rsidRDefault="00F349EB" w:rsidP="003E612C">
      <w:pPr>
        <w:pStyle w:val="Heading6"/>
        <w:spacing w:before="0" w:after="0"/>
        <w:jc w:val="center"/>
        <w:rPr>
          <w:rFonts w:ascii="Arial" w:eastAsia="Arial Narrow" w:hAnsi="Arial" w:cs="Arial"/>
          <w:b/>
          <w:i w:val="0"/>
          <w:sz w:val="24"/>
          <w:szCs w:val="24"/>
          <w:lang w:val="en-GB"/>
        </w:rPr>
      </w:pPr>
      <w:r w:rsidRPr="007F183D">
        <w:rPr>
          <w:rFonts w:ascii="Arial" w:hAnsi="Arial" w:cs="Arial"/>
          <w:b/>
          <w:i w:val="0"/>
          <w:spacing w:val="3"/>
          <w:w w:val="95"/>
          <w:sz w:val="24"/>
          <w:szCs w:val="24"/>
          <w:lang w:val="en-GB"/>
        </w:rPr>
        <w:lastRenderedPageBreak/>
        <w:t>MODEL</w:t>
      </w:r>
      <w:r w:rsidRPr="007F183D">
        <w:rPr>
          <w:rFonts w:ascii="Arial" w:hAnsi="Arial" w:cs="Arial"/>
          <w:b/>
          <w:i w:val="0"/>
          <w:spacing w:val="36"/>
          <w:w w:val="95"/>
          <w:sz w:val="24"/>
          <w:szCs w:val="24"/>
          <w:lang w:val="en-GB"/>
        </w:rPr>
        <w:t xml:space="preserve"> </w:t>
      </w:r>
      <w:r w:rsidRPr="007F183D">
        <w:rPr>
          <w:rFonts w:ascii="Arial" w:hAnsi="Arial" w:cs="Arial"/>
          <w:b/>
          <w:i w:val="0"/>
          <w:spacing w:val="3"/>
          <w:w w:val="95"/>
          <w:sz w:val="24"/>
          <w:szCs w:val="24"/>
          <w:lang w:val="en-GB"/>
        </w:rPr>
        <w:t>DECLARA</w:t>
      </w:r>
      <w:r w:rsidRPr="007F183D">
        <w:rPr>
          <w:rFonts w:ascii="Arial" w:hAnsi="Arial" w:cs="Arial"/>
          <w:b/>
          <w:i w:val="0"/>
          <w:spacing w:val="2"/>
          <w:w w:val="95"/>
          <w:sz w:val="24"/>
          <w:szCs w:val="24"/>
          <w:lang w:val="en-GB"/>
        </w:rPr>
        <w:t>TION</w:t>
      </w:r>
      <w:r w:rsidRPr="007F183D">
        <w:rPr>
          <w:rFonts w:ascii="Arial" w:hAnsi="Arial" w:cs="Arial"/>
          <w:b/>
          <w:i w:val="0"/>
          <w:spacing w:val="36"/>
          <w:w w:val="95"/>
          <w:sz w:val="24"/>
          <w:szCs w:val="24"/>
          <w:lang w:val="en-GB"/>
        </w:rPr>
        <w:t xml:space="preserve"> </w:t>
      </w:r>
      <w:r w:rsidRPr="007F183D">
        <w:rPr>
          <w:rFonts w:ascii="Arial" w:hAnsi="Arial" w:cs="Arial"/>
          <w:b/>
          <w:i w:val="0"/>
          <w:spacing w:val="4"/>
          <w:w w:val="95"/>
          <w:sz w:val="24"/>
          <w:szCs w:val="24"/>
          <w:lang w:val="en-GB"/>
        </w:rPr>
        <w:t>F</w:t>
      </w:r>
      <w:r w:rsidRPr="007F183D">
        <w:rPr>
          <w:rFonts w:ascii="Arial" w:hAnsi="Arial" w:cs="Arial"/>
          <w:b/>
          <w:i w:val="0"/>
          <w:spacing w:val="3"/>
          <w:w w:val="95"/>
          <w:sz w:val="24"/>
          <w:szCs w:val="24"/>
          <w:lang w:val="en-GB"/>
        </w:rPr>
        <w:t>ORM</w:t>
      </w:r>
    </w:p>
    <w:p w14:paraId="1AD6A1F7" w14:textId="77777777" w:rsidR="00F349EB" w:rsidRPr="007F183D" w:rsidRDefault="00F349EB" w:rsidP="003E612C">
      <w:pPr>
        <w:jc w:val="center"/>
        <w:rPr>
          <w:rFonts w:ascii="Arial" w:hAnsi="Arial" w:cs="Arial"/>
          <w:b/>
          <w:w w:val="90"/>
        </w:rPr>
      </w:pPr>
    </w:p>
    <w:p w14:paraId="37105327" w14:textId="77777777" w:rsidR="00F349EB" w:rsidRPr="007F183D" w:rsidRDefault="00F349EB" w:rsidP="003E612C">
      <w:pPr>
        <w:jc w:val="center"/>
        <w:rPr>
          <w:rFonts w:ascii="Arial" w:eastAsia="Book Antiqua" w:hAnsi="Arial" w:cs="Arial"/>
        </w:rPr>
      </w:pPr>
      <w:r w:rsidRPr="007F183D">
        <w:rPr>
          <w:rFonts w:ascii="Arial" w:hAnsi="Arial" w:cs="Arial"/>
          <w:b/>
          <w:w w:val="90"/>
        </w:rPr>
        <w:t>Commission</w:t>
      </w:r>
      <w:r w:rsidRPr="007F183D">
        <w:rPr>
          <w:rFonts w:ascii="Arial" w:hAnsi="Arial" w:cs="Arial"/>
          <w:b/>
          <w:spacing w:val="-3"/>
          <w:w w:val="90"/>
        </w:rPr>
        <w:t xml:space="preserve"> </w:t>
      </w:r>
      <w:r w:rsidRPr="007F183D">
        <w:rPr>
          <w:rFonts w:ascii="Arial" w:hAnsi="Arial" w:cs="Arial"/>
          <w:b/>
          <w:w w:val="90"/>
        </w:rPr>
        <w:t>communication</w:t>
      </w:r>
    </w:p>
    <w:p w14:paraId="0852D185" w14:textId="77777777" w:rsidR="00F349EB" w:rsidRPr="007F183D" w:rsidRDefault="00F349EB" w:rsidP="003E612C">
      <w:pPr>
        <w:jc w:val="center"/>
        <w:rPr>
          <w:rFonts w:ascii="Arial" w:eastAsia="Book Antiqua" w:hAnsi="Arial" w:cs="Arial"/>
        </w:rPr>
      </w:pPr>
      <w:r w:rsidRPr="007F183D">
        <w:rPr>
          <w:rFonts w:ascii="Arial" w:hAnsi="Arial" w:cs="Arial"/>
          <w:b/>
          <w:spacing w:val="4"/>
          <w:w w:val="95"/>
        </w:rPr>
        <w:t>Model</w:t>
      </w:r>
      <w:r w:rsidRPr="007F183D">
        <w:rPr>
          <w:rFonts w:ascii="Arial" w:hAnsi="Arial" w:cs="Arial"/>
          <w:b/>
          <w:spacing w:val="-16"/>
          <w:w w:val="95"/>
        </w:rPr>
        <w:t xml:space="preserve"> </w:t>
      </w:r>
      <w:r w:rsidRPr="007F183D">
        <w:rPr>
          <w:rFonts w:ascii="Arial" w:hAnsi="Arial" w:cs="Arial"/>
          <w:b/>
          <w:spacing w:val="4"/>
          <w:w w:val="95"/>
        </w:rPr>
        <w:t>declara</w:t>
      </w:r>
      <w:r w:rsidRPr="007F183D">
        <w:rPr>
          <w:rFonts w:ascii="Arial" w:hAnsi="Arial" w:cs="Arial"/>
          <w:b/>
          <w:spacing w:val="3"/>
          <w:w w:val="95"/>
        </w:rPr>
        <w:t>t</w:t>
      </w:r>
      <w:r w:rsidRPr="007F183D">
        <w:rPr>
          <w:rFonts w:ascii="Arial" w:hAnsi="Arial" w:cs="Arial"/>
          <w:b/>
          <w:spacing w:val="4"/>
          <w:w w:val="95"/>
        </w:rPr>
        <w:t>ion</w:t>
      </w:r>
      <w:r w:rsidRPr="007F183D">
        <w:rPr>
          <w:rFonts w:ascii="Arial" w:hAnsi="Arial" w:cs="Arial"/>
          <w:b/>
          <w:spacing w:val="-16"/>
          <w:w w:val="95"/>
        </w:rPr>
        <w:t xml:space="preserve"> </w:t>
      </w:r>
      <w:r w:rsidRPr="007F183D">
        <w:rPr>
          <w:rFonts w:ascii="Arial" w:hAnsi="Arial" w:cs="Arial"/>
          <w:b/>
          <w:spacing w:val="2"/>
          <w:w w:val="95"/>
        </w:rPr>
        <w:t>on</w:t>
      </w:r>
      <w:r w:rsidRPr="007F183D">
        <w:rPr>
          <w:rFonts w:ascii="Arial" w:hAnsi="Arial" w:cs="Arial"/>
          <w:b/>
          <w:spacing w:val="-16"/>
          <w:w w:val="95"/>
        </w:rPr>
        <w:t xml:space="preserve"> </w:t>
      </w:r>
      <w:r w:rsidRPr="007F183D">
        <w:rPr>
          <w:rFonts w:ascii="Arial" w:hAnsi="Arial" w:cs="Arial"/>
          <w:b/>
          <w:spacing w:val="2"/>
          <w:w w:val="95"/>
        </w:rPr>
        <w:t>t</w:t>
      </w:r>
      <w:r w:rsidRPr="007F183D">
        <w:rPr>
          <w:rFonts w:ascii="Arial" w:hAnsi="Arial" w:cs="Arial"/>
          <w:b/>
          <w:spacing w:val="3"/>
          <w:w w:val="95"/>
        </w:rPr>
        <w:t>he</w:t>
      </w:r>
      <w:r w:rsidRPr="007F183D">
        <w:rPr>
          <w:rFonts w:ascii="Arial" w:hAnsi="Arial" w:cs="Arial"/>
          <w:b/>
          <w:spacing w:val="-16"/>
          <w:w w:val="95"/>
        </w:rPr>
        <w:t xml:space="preserve"> </w:t>
      </w:r>
      <w:r w:rsidRPr="007F183D">
        <w:rPr>
          <w:rFonts w:ascii="Arial" w:hAnsi="Arial" w:cs="Arial"/>
          <w:b/>
          <w:spacing w:val="4"/>
          <w:w w:val="95"/>
        </w:rPr>
        <w:t>informa</w:t>
      </w:r>
      <w:r w:rsidRPr="007F183D">
        <w:rPr>
          <w:rFonts w:ascii="Arial" w:hAnsi="Arial" w:cs="Arial"/>
          <w:b/>
          <w:spacing w:val="3"/>
          <w:w w:val="95"/>
        </w:rPr>
        <w:t>t</w:t>
      </w:r>
      <w:r w:rsidRPr="007F183D">
        <w:rPr>
          <w:rFonts w:ascii="Arial" w:hAnsi="Arial" w:cs="Arial"/>
          <w:b/>
          <w:spacing w:val="4"/>
          <w:w w:val="95"/>
        </w:rPr>
        <w:t>ion</w:t>
      </w:r>
      <w:r w:rsidRPr="007F183D">
        <w:rPr>
          <w:rFonts w:ascii="Arial" w:hAnsi="Arial" w:cs="Arial"/>
          <w:b/>
          <w:spacing w:val="-16"/>
          <w:w w:val="95"/>
        </w:rPr>
        <w:t xml:space="preserve"> </w:t>
      </w:r>
      <w:r w:rsidRPr="007F183D">
        <w:rPr>
          <w:rFonts w:ascii="Arial" w:hAnsi="Arial" w:cs="Arial"/>
          <w:b/>
          <w:spacing w:val="1"/>
          <w:w w:val="95"/>
        </w:rPr>
        <w:t>t</w:t>
      </w:r>
      <w:r w:rsidRPr="007F183D">
        <w:rPr>
          <w:rFonts w:ascii="Arial" w:hAnsi="Arial" w:cs="Arial"/>
          <w:b/>
          <w:spacing w:val="2"/>
          <w:w w:val="95"/>
        </w:rPr>
        <w:t>o</w:t>
      </w:r>
      <w:r w:rsidRPr="007F183D">
        <w:rPr>
          <w:rFonts w:ascii="Arial" w:hAnsi="Arial" w:cs="Arial"/>
          <w:b/>
          <w:spacing w:val="-16"/>
          <w:w w:val="95"/>
        </w:rPr>
        <w:t xml:space="preserve"> </w:t>
      </w:r>
      <w:r w:rsidRPr="007F183D">
        <w:rPr>
          <w:rFonts w:ascii="Arial" w:hAnsi="Arial" w:cs="Arial"/>
          <w:b/>
          <w:spacing w:val="2"/>
          <w:w w:val="95"/>
        </w:rPr>
        <w:t>t</w:t>
      </w:r>
      <w:r w:rsidRPr="007F183D">
        <w:rPr>
          <w:rFonts w:ascii="Arial" w:hAnsi="Arial" w:cs="Arial"/>
          <w:b/>
          <w:spacing w:val="3"/>
          <w:w w:val="95"/>
        </w:rPr>
        <w:t>he</w:t>
      </w:r>
      <w:r w:rsidRPr="007F183D">
        <w:rPr>
          <w:rFonts w:ascii="Arial" w:hAnsi="Arial" w:cs="Arial"/>
          <w:b/>
          <w:spacing w:val="-16"/>
          <w:w w:val="95"/>
        </w:rPr>
        <w:t xml:space="preserve"> </w:t>
      </w:r>
      <w:r w:rsidRPr="007F183D">
        <w:rPr>
          <w:rFonts w:ascii="Arial" w:hAnsi="Arial" w:cs="Arial"/>
          <w:b/>
          <w:spacing w:val="4"/>
          <w:w w:val="95"/>
        </w:rPr>
        <w:t>qualifica</w:t>
      </w:r>
      <w:r w:rsidRPr="007F183D">
        <w:rPr>
          <w:rFonts w:ascii="Arial" w:hAnsi="Arial" w:cs="Arial"/>
          <w:b/>
          <w:spacing w:val="3"/>
          <w:w w:val="95"/>
        </w:rPr>
        <w:t>t</w:t>
      </w:r>
      <w:r w:rsidRPr="007F183D">
        <w:rPr>
          <w:rFonts w:ascii="Arial" w:hAnsi="Arial" w:cs="Arial"/>
          <w:b/>
          <w:spacing w:val="4"/>
          <w:w w:val="95"/>
        </w:rPr>
        <w:t>ion</w:t>
      </w:r>
      <w:r w:rsidRPr="007F183D">
        <w:rPr>
          <w:rFonts w:ascii="Arial" w:hAnsi="Arial" w:cs="Arial"/>
          <w:b/>
          <w:spacing w:val="-16"/>
          <w:w w:val="95"/>
        </w:rPr>
        <w:t xml:space="preserve"> </w:t>
      </w:r>
      <w:r w:rsidRPr="007F183D">
        <w:rPr>
          <w:rFonts w:ascii="Arial" w:hAnsi="Arial" w:cs="Arial"/>
          <w:b/>
          <w:spacing w:val="2"/>
          <w:w w:val="95"/>
        </w:rPr>
        <w:t>of</w:t>
      </w:r>
      <w:r w:rsidRPr="007F183D">
        <w:rPr>
          <w:rFonts w:ascii="Arial" w:hAnsi="Arial" w:cs="Arial"/>
          <w:b/>
          <w:spacing w:val="-16"/>
          <w:w w:val="95"/>
        </w:rPr>
        <w:t xml:space="preserve"> </w:t>
      </w:r>
      <w:r w:rsidRPr="007F183D">
        <w:rPr>
          <w:rFonts w:ascii="Arial" w:hAnsi="Arial" w:cs="Arial"/>
          <w:b/>
          <w:spacing w:val="2"/>
          <w:w w:val="95"/>
        </w:rPr>
        <w:t>an</w:t>
      </w:r>
      <w:r w:rsidRPr="007F183D">
        <w:rPr>
          <w:rFonts w:ascii="Arial" w:hAnsi="Arial" w:cs="Arial"/>
          <w:b/>
          <w:spacing w:val="-16"/>
          <w:w w:val="95"/>
        </w:rPr>
        <w:t xml:space="preserve"> </w:t>
      </w:r>
      <w:r w:rsidRPr="007F183D">
        <w:rPr>
          <w:rFonts w:ascii="Arial" w:hAnsi="Arial" w:cs="Arial"/>
          <w:b/>
          <w:spacing w:val="4"/>
          <w:w w:val="95"/>
        </w:rPr>
        <w:t>en</w:t>
      </w:r>
      <w:r w:rsidRPr="007F183D">
        <w:rPr>
          <w:rFonts w:ascii="Arial" w:hAnsi="Arial" w:cs="Arial"/>
          <w:b/>
          <w:spacing w:val="3"/>
          <w:w w:val="95"/>
        </w:rPr>
        <w:t>t</w:t>
      </w:r>
      <w:r w:rsidRPr="007F183D">
        <w:rPr>
          <w:rFonts w:ascii="Arial" w:hAnsi="Arial" w:cs="Arial"/>
          <w:b/>
          <w:spacing w:val="4"/>
          <w:w w:val="95"/>
        </w:rPr>
        <w:t>erprise</w:t>
      </w:r>
      <w:r w:rsidRPr="007F183D">
        <w:rPr>
          <w:rFonts w:ascii="Arial" w:hAnsi="Arial" w:cs="Arial"/>
          <w:b/>
          <w:spacing w:val="-16"/>
          <w:w w:val="95"/>
        </w:rPr>
        <w:t xml:space="preserve"> </w:t>
      </w:r>
      <w:r w:rsidRPr="007F183D">
        <w:rPr>
          <w:rFonts w:ascii="Arial" w:hAnsi="Arial" w:cs="Arial"/>
          <w:b/>
          <w:spacing w:val="2"/>
          <w:w w:val="95"/>
        </w:rPr>
        <w:t>as</w:t>
      </w:r>
      <w:r w:rsidRPr="007F183D">
        <w:rPr>
          <w:rFonts w:ascii="Arial" w:hAnsi="Arial" w:cs="Arial"/>
          <w:b/>
          <w:spacing w:val="-16"/>
          <w:w w:val="95"/>
        </w:rPr>
        <w:t xml:space="preserve"> </w:t>
      </w:r>
      <w:r w:rsidRPr="007F183D">
        <w:rPr>
          <w:rFonts w:ascii="Arial" w:hAnsi="Arial" w:cs="Arial"/>
          <w:b/>
          <w:spacing w:val="2"/>
          <w:w w:val="95"/>
        </w:rPr>
        <w:t>an</w:t>
      </w:r>
      <w:r w:rsidRPr="007F183D">
        <w:rPr>
          <w:rFonts w:ascii="Arial" w:hAnsi="Arial" w:cs="Arial"/>
          <w:b/>
          <w:spacing w:val="-16"/>
          <w:w w:val="95"/>
        </w:rPr>
        <w:t xml:space="preserve"> </w:t>
      </w:r>
      <w:r w:rsidRPr="007F183D">
        <w:rPr>
          <w:rFonts w:ascii="Arial" w:hAnsi="Arial" w:cs="Arial"/>
          <w:b/>
          <w:spacing w:val="3"/>
          <w:w w:val="95"/>
        </w:rPr>
        <w:t>SM</w:t>
      </w:r>
      <w:r w:rsidRPr="007F183D">
        <w:rPr>
          <w:rFonts w:ascii="Arial" w:hAnsi="Arial" w:cs="Arial"/>
          <w:b/>
          <w:spacing w:val="2"/>
          <w:w w:val="95"/>
        </w:rPr>
        <w:t>E</w:t>
      </w:r>
    </w:p>
    <w:p w14:paraId="6C3C8054" w14:textId="77777777" w:rsidR="00F349EB" w:rsidRPr="007F183D" w:rsidRDefault="00F349EB" w:rsidP="003E612C">
      <w:pPr>
        <w:pStyle w:val="BodyText"/>
        <w:spacing w:after="0" w:line="240" w:lineRule="auto"/>
        <w:jc w:val="center"/>
        <w:rPr>
          <w:rFonts w:ascii="Arial" w:hAnsi="Arial" w:cs="Arial"/>
          <w:sz w:val="22"/>
          <w:szCs w:val="22"/>
        </w:rPr>
      </w:pPr>
      <w:r w:rsidRPr="007F183D">
        <w:rPr>
          <w:rFonts w:ascii="Arial" w:hAnsi="Arial" w:cs="Arial"/>
          <w:w w:val="95"/>
          <w:sz w:val="22"/>
          <w:szCs w:val="22"/>
        </w:rPr>
        <w:t>(consolidated</w:t>
      </w:r>
      <w:r w:rsidRPr="007F183D">
        <w:rPr>
          <w:rFonts w:ascii="Arial" w:hAnsi="Arial" w:cs="Arial"/>
          <w:spacing w:val="-7"/>
          <w:w w:val="95"/>
          <w:sz w:val="22"/>
          <w:szCs w:val="22"/>
        </w:rPr>
        <w:t xml:space="preserve"> </w:t>
      </w:r>
      <w:r w:rsidRPr="007F183D">
        <w:rPr>
          <w:rFonts w:ascii="Arial" w:hAnsi="Arial" w:cs="Arial"/>
          <w:spacing w:val="1"/>
          <w:w w:val="95"/>
          <w:sz w:val="22"/>
          <w:szCs w:val="22"/>
        </w:rPr>
        <w:t>version)</w:t>
      </w:r>
    </w:p>
    <w:p w14:paraId="68140C60" w14:textId="77777777" w:rsidR="00F349EB" w:rsidRPr="007F183D" w:rsidRDefault="00F349EB" w:rsidP="003E612C">
      <w:pPr>
        <w:rPr>
          <w:rFonts w:ascii="Arial" w:hAnsi="Arial" w:cs="Arial"/>
        </w:rPr>
      </w:pPr>
    </w:p>
    <w:p w14:paraId="642BB470" w14:textId="77777777" w:rsidR="00F349EB" w:rsidRPr="007F183D" w:rsidRDefault="00F349EB" w:rsidP="003E612C">
      <w:pPr>
        <w:pStyle w:val="BodyText"/>
        <w:spacing w:after="0" w:line="240" w:lineRule="auto"/>
        <w:jc w:val="both"/>
        <w:rPr>
          <w:rFonts w:ascii="Arial" w:hAnsi="Arial" w:cs="Arial"/>
          <w:sz w:val="22"/>
          <w:szCs w:val="22"/>
        </w:rPr>
      </w:pPr>
      <w:r w:rsidRPr="007F183D">
        <w:rPr>
          <w:rFonts w:ascii="Arial" w:hAnsi="Arial" w:cs="Arial"/>
          <w:sz w:val="22"/>
          <w:szCs w:val="22"/>
        </w:rPr>
        <w:t>This</w:t>
      </w:r>
      <w:r w:rsidRPr="007F183D">
        <w:rPr>
          <w:rFonts w:ascii="Arial" w:hAnsi="Arial" w:cs="Arial"/>
          <w:spacing w:val="-12"/>
          <w:sz w:val="22"/>
          <w:szCs w:val="22"/>
        </w:rPr>
        <w:t xml:space="preserve"> </w:t>
      </w:r>
      <w:r w:rsidRPr="007F183D">
        <w:rPr>
          <w:rFonts w:ascii="Arial" w:hAnsi="Arial" w:cs="Arial"/>
          <w:sz w:val="22"/>
          <w:szCs w:val="22"/>
        </w:rPr>
        <w:t>Communication</w:t>
      </w:r>
      <w:r w:rsidRPr="007F183D">
        <w:rPr>
          <w:rFonts w:ascii="Arial" w:hAnsi="Arial" w:cs="Arial"/>
          <w:spacing w:val="-12"/>
          <w:sz w:val="22"/>
          <w:szCs w:val="22"/>
        </w:rPr>
        <w:t xml:space="preserve"> </w:t>
      </w:r>
      <w:r w:rsidRPr="007F183D">
        <w:rPr>
          <w:rFonts w:ascii="Arial" w:hAnsi="Arial" w:cs="Arial"/>
          <w:sz w:val="22"/>
          <w:szCs w:val="22"/>
        </w:rPr>
        <w:t>aims</w:t>
      </w:r>
      <w:r w:rsidRPr="007F183D">
        <w:rPr>
          <w:rFonts w:ascii="Arial" w:hAnsi="Arial" w:cs="Arial"/>
          <w:spacing w:val="-12"/>
          <w:sz w:val="22"/>
          <w:szCs w:val="22"/>
        </w:rPr>
        <w:t xml:space="preserve"> </w:t>
      </w:r>
      <w:r w:rsidRPr="007F183D">
        <w:rPr>
          <w:rFonts w:ascii="Arial" w:hAnsi="Arial" w:cs="Arial"/>
          <w:sz w:val="22"/>
          <w:szCs w:val="22"/>
        </w:rPr>
        <w:t>to</w:t>
      </w:r>
      <w:r w:rsidRPr="007F183D">
        <w:rPr>
          <w:rFonts w:ascii="Arial" w:hAnsi="Arial" w:cs="Arial"/>
          <w:spacing w:val="-12"/>
          <w:sz w:val="22"/>
          <w:szCs w:val="22"/>
        </w:rPr>
        <w:t xml:space="preserve"> </w:t>
      </w:r>
      <w:r w:rsidRPr="007F183D">
        <w:rPr>
          <w:rFonts w:ascii="Arial" w:hAnsi="Arial" w:cs="Arial"/>
          <w:sz w:val="22"/>
          <w:szCs w:val="22"/>
        </w:rPr>
        <w:t>promote</w:t>
      </w:r>
      <w:r w:rsidRPr="007F183D">
        <w:rPr>
          <w:rFonts w:ascii="Arial" w:hAnsi="Arial" w:cs="Arial"/>
          <w:spacing w:val="-12"/>
          <w:sz w:val="22"/>
          <w:szCs w:val="22"/>
        </w:rPr>
        <w:t xml:space="preserve"> </w:t>
      </w:r>
      <w:r w:rsidRPr="007F183D">
        <w:rPr>
          <w:rFonts w:ascii="Arial" w:hAnsi="Arial" w:cs="Arial"/>
          <w:sz w:val="22"/>
          <w:szCs w:val="22"/>
        </w:rPr>
        <w:t>the</w:t>
      </w:r>
      <w:r w:rsidRPr="007F183D">
        <w:rPr>
          <w:rFonts w:ascii="Arial" w:hAnsi="Arial" w:cs="Arial"/>
          <w:spacing w:val="-12"/>
          <w:sz w:val="22"/>
          <w:szCs w:val="22"/>
        </w:rPr>
        <w:t xml:space="preserve"> </w:t>
      </w:r>
      <w:r w:rsidRPr="007F183D">
        <w:rPr>
          <w:rFonts w:ascii="Arial" w:hAnsi="Arial" w:cs="Arial"/>
          <w:spacing w:val="-1"/>
          <w:sz w:val="22"/>
          <w:szCs w:val="22"/>
        </w:rPr>
        <w:t>app</w:t>
      </w:r>
      <w:r w:rsidRPr="007F183D">
        <w:rPr>
          <w:rFonts w:ascii="Arial" w:hAnsi="Arial" w:cs="Arial"/>
          <w:spacing w:val="-2"/>
          <w:sz w:val="22"/>
          <w:szCs w:val="22"/>
        </w:rPr>
        <w:t>lication</w:t>
      </w:r>
      <w:r w:rsidRPr="007F183D">
        <w:rPr>
          <w:rFonts w:ascii="Arial" w:hAnsi="Arial" w:cs="Arial"/>
          <w:spacing w:val="-12"/>
          <w:sz w:val="22"/>
          <w:szCs w:val="22"/>
        </w:rPr>
        <w:t xml:space="preserve"> </w:t>
      </w:r>
      <w:r w:rsidRPr="007F183D">
        <w:rPr>
          <w:rFonts w:ascii="Arial" w:hAnsi="Arial" w:cs="Arial"/>
          <w:sz w:val="22"/>
          <w:szCs w:val="22"/>
        </w:rPr>
        <w:t>of</w:t>
      </w:r>
      <w:r w:rsidRPr="007F183D">
        <w:rPr>
          <w:rFonts w:ascii="Arial" w:hAnsi="Arial" w:cs="Arial"/>
          <w:spacing w:val="-12"/>
          <w:sz w:val="22"/>
          <w:szCs w:val="22"/>
        </w:rPr>
        <w:t xml:space="preserve"> </w:t>
      </w:r>
      <w:r w:rsidRPr="007F183D">
        <w:rPr>
          <w:rFonts w:ascii="Arial" w:hAnsi="Arial" w:cs="Arial"/>
          <w:sz w:val="22"/>
          <w:szCs w:val="22"/>
        </w:rPr>
        <w:t>Commission</w:t>
      </w:r>
      <w:r w:rsidRPr="007F183D">
        <w:rPr>
          <w:rFonts w:ascii="Arial" w:hAnsi="Arial" w:cs="Arial"/>
          <w:spacing w:val="-12"/>
          <w:sz w:val="22"/>
          <w:szCs w:val="22"/>
        </w:rPr>
        <w:t xml:space="preserve"> </w:t>
      </w:r>
      <w:r w:rsidRPr="007F183D">
        <w:rPr>
          <w:rFonts w:ascii="Arial" w:hAnsi="Arial" w:cs="Arial"/>
          <w:sz w:val="22"/>
          <w:szCs w:val="22"/>
        </w:rPr>
        <w:t>Recommendation</w:t>
      </w:r>
      <w:r w:rsidRPr="007F183D">
        <w:rPr>
          <w:rFonts w:ascii="Arial" w:hAnsi="Arial" w:cs="Arial"/>
          <w:spacing w:val="-12"/>
          <w:sz w:val="22"/>
          <w:szCs w:val="22"/>
        </w:rPr>
        <w:t xml:space="preserve"> </w:t>
      </w:r>
      <w:r w:rsidRPr="007F183D">
        <w:rPr>
          <w:rFonts w:ascii="Arial" w:hAnsi="Arial" w:cs="Arial"/>
          <w:sz w:val="22"/>
          <w:szCs w:val="22"/>
        </w:rPr>
        <w:t>2003/361/EC</w:t>
      </w:r>
      <w:r w:rsidRPr="007F183D">
        <w:rPr>
          <w:rFonts w:ascii="Arial" w:hAnsi="Arial" w:cs="Arial"/>
          <w:spacing w:val="29"/>
          <w:w w:val="101"/>
          <w:sz w:val="22"/>
          <w:szCs w:val="22"/>
        </w:rPr>
        <w:t xml:space="preserve"> </w:t>
      </w:r>
      <w:r w:rsidRPr="007F183D">
        <w:rPr>
          <w:rFonts w:ascii="Arial" w:hAnsi="Arial" w:cs="Arial"/>
          <w:spacing w:val="5"/>
          <w:sz w:val="22"/>
          <w:szCs w:val="22"/>
        </w:rPr>
        <w:t>(</w:t>
      </w:r>
      <w:r w:rsidRPr="007F183D">
        <w:rPr>
          <w:rFonts w:ascii="Arial" w:hAnsi="Arial" w:cs="Arial"/>
          <w:spacing w:val="5"/>
          <w:position w:val="9"/>
          <w:sz w:val="22"/>
          <w:szCs w:val="22"/>
        </w:rPr>
        <w:t>1</w:t>
      </w:r>
      <w:r w:rsidRPr="007F183D">
        <w:rPr>
          <w:rFonts w:ascii="Arial" w:hAnsi="Arial" w:cs="Arial"/>
          <w:spacing w:val="5"/>
          <w:sz w:val="22"/>
          <w:szCs w:val="22"/>
        </w:rPr>
        <w:t>)</w:t>
      </w:r>
      <w:r w:rsidRPr="007F183D">
        <w:rPr>
          <w:rFonts w:ascii="Arial" w:hAnsi="Arial" w:cs="Arial"/>
          <w:spacing w:val="-16"/>
          <w:sz w:val="22"/>
          <w:szCs w:val="22"/>
        </w:rPr>
        <w:t xml:space="preserve"> </w:t>
      </w:r>
      <w:r w:rsidRPr="007F183D">
        <w:rPr>
          <w:rFonts w:ascii="Arial" w:hAnsi="Arial" w:cs="Arial"/>
          <w:sz w:val="22"/>
          <w:szCs w:val="22"/>
        </w:rPr>
        <w:t>on</w:t>
      </w:r>
      <w:r w:rsidRPr="007F183D">
        <w:rPr>
          <w:rFonts w:ascii="Arial" w:hAnsi="Arial" w:cs="Arial"/>
          <w:spacing w:val="-15"/>
          <w:sz w:val="22"/>
          <w:szCs w:val="22"/>
        </w:rPr>
        <w:t xml:space="preserve"> </w:t>
      </w:r>
      <w:r w:rsidRPr="007F183D">
        <w:rPr>
          <w:rFonts w:ascii="Arial" w:hAnsi="Arial" w:cs="Arial"/>
          <w:sz w:val="22"/>
          <w:szCs w:val="22"/>
        </w:rPr>
        <w:t>the</w:t>
      </w:r>
      <w:r w:rsidRPr="007F183D">
        <w:rPr>
          <w:rFonts w:ascii="Arial" w:hAnsi="Arial" w:cs="Arial"/>
          <w:spacing w:val="-15"/>
          <w:sz w:val="22"/>
          <w:szCs w:val="22"/>
        </w:rPr>
        <w:t xml:space="preserve"> </w:t>
      </w:r>
      <w:r w:rsidRPr="007F183D">
        <w:rPr>
          <w:rFonts w:ascii="Arial" w:hAnsi="Arial" w:cs="Arial"/>
          <w:sz w:val="22"/>
          <w:szCs w:val="22"/>
        </w:rPr>
        <w:t>definition</w:t>
      </w:r>
      <w:r w:rsidRPr="007F183D">
        <w:rPr>
          <w:rFonts w:ascii="Arial" w:hAnsi="Arial" w:cs="Arial"/>
          <w:spacing w:val="-16"/>
          <w:sz w:val="22"/>
          <w:szCs w:val="22"/>
        </w:rPr>
        <w:t xml:space="preserve"> </w:t>
      </w:r>
      <w:r w:rsidRPr="007F183D">
        <w:rPr>
          <w:rFonts w:ascii="Arial" w:hAnsi="Arial" w:cs="Arial"/>
          <w:sz w:val="22"/>
          <w:szCs w:val="22"/>
        </w:rPr>
        <w:t>of</w:t>
      </w:r>
      <w:r w:rsidRPr="007F183D">
        <w:rPr>
          <w:rFonts w:ascii="Arial" w:hAnsi="Arial" w:cs="Arial"/>
          <w:spacing w:val="-15"/>
          <w:sz w:val="22"/>
          <w:szCs w:val="22"/>
        </w:rPr>
        <w:t xml:space="preserve"> </w:t>
      </w:r>
      <w:r w:rsidRPr="007F183D">
        <w:rPr>
          <w:rFonts w:ascii="Arial" w:hAnsi="Arial" w:cs="Arial"/>
          <w:sz w:val="22"/>
          <w:szCs w:val="22"/>
        </w:rPr>
        <w:t>SMEs,</w:t>
      </w:r>
      <w:r w:rsidRPr="007F183D">
        <w:rPr>
          <w:rFonts w:ascii="Arial" w:hAnsi="Arial" w:cs="Arial"/>
          <w:spacing w:val="-15"/>
          <w:sz w:val="22"/>
          <w:szCs w:val="22"/>
        </w:rPr>
        <w:t xml:space="preserve"> </w:t>
      </w:r>
      <w:r w:rsidRPr="007F183D">
        <w:rPr>
          <w:rFonts w:ascii="Arial" w:hAnsi="Arial" w:cs="Arial"/>
          <w:sz w:val="22"/>
          <w:szCs w:val="22"/>
        </w:rPr>
        <w:t>which</w:t>
      </w:r>
      <w:r w:rsidRPr="007F183D">
        <w:rPr>
          <w:rFonts w:ascii="Arial" w:hAnsi="Arial" w:cs="Arial"/>
          <w:spacing w:val="-16"/>
          <w:sz w:val="22"/>
          <w:szCs w:val="22"/>
        </w:rPr>
        <w:t xml:space="preserve"> </w:t>
      </w:r>
      <w:r w:rsidRPr="007F183D">
        <w:rPr>
          <w:rFonts w:ascii="Arial" w:hAnsi="Arial" w:cs="Arial"/>
          <w:sz w:val="22"/>
          <w:szCs w:val="22"/>
        </w:rPr>
        <w:t>replaces</w:t>
      </w:r>
      <w:r w:rsidRPr="007F183D">
        <w:rPr>
          <w:rFonts w:ascii="Arial" w:hAnsi="Arial" w:cs="Arial"/>
          <w:spacing w:val="-15"/>
          <w:sz w:val="22"/>
          <w:szCs w:val="22"/>
        </w:rPr>
        <w:t xml:space="preserve"> </w:t>
      </w:r>
      <w:r w:rsidRPr="007F183D">
        <w:rPr>
          <w:rFonts w:ascii="Arial" w:hAnsi="Arial" w:cs="Arial"/>
          <w:sz w:val="22"/>
          <w:szCs w:val="22"/>
        </w:rPr>
        <w:t>Recommendation</w:t>
      </w:r>
      <w:r w:rsidRPr="007F183D">
        <w:rPr>
          <w:rFonts w:ascii="Arial" w:hAnsi="Arial" w:cs="Arial"/>
          <w:spacing w:val="-15"/>
          <w:sz w:val="22"/>
          <w:szCs w:val="22"/>
        </w:rPr>
        <w:t xml:space="preserve"> </w:t>
      </w:r>
      <w:r w:rsidRPr="007F183D">
        <w:rPr>
          <w:rFonts w:ascii="Arial" w:hAnsi="Arial" w:cs="Arial"/>
          <w:sz w:val="22"/>
          <w:szCs w:val="22"/>
        </w:rPr>
        <w:t>96/280/EC</w:t>
      </w:r>
      <w:r w:rsidRPr="007F183D">
        <w:rPr>
          <w:rFonts w:ascii="Arial" w:hAnsi="Arial" w:cs="Arial"/>
          <w:spacing w:val="-16"/>
          <w:sz w:val="22"/>
          <w:szCs w:val="22"/>
        </w:rPr>
        <w:t xml:space="preserve"> </w:t>
      </w:r>
      <w:r w:rsidRPr="007F183D">
        <w:rPr>
          <w:rFonts w:ascii="Arial" w:hAnsi="Arial" w:cs="Arial"/>
          <w:sz w:val="22"/>
          <w:szCs w:val="22"/>
        </w:rPr>
        <w:t>of</w:t>
      </w:r>
      <w:r w:rsidRPr="007F183D">
        <w:rPr>
          <w:rFonts w:ascii="Arial" w:hAnsi="Arial" w:cs="Arial"/>
          <w:spacing w:val="-15"/>
          <w:sz w:val="22"/>
          <w:szCs w:val="22"/>
        </w:rPr>
        <w:t xml:space="preserve"> </w:t>
      </w:r>
      <w:r w:rsidRPr="007F183D">
        <w:rPr>
          <w:rFonts w:ascii="Arial" w:hAnsi="Arial" w:cs="Arial"/>
          <w:sz w:val="22"/>
          <w:szCs w:val="22"/>
        </w:rPr>
        <w:t>3</w:t>
      </w:r>
      <w:r w:rsidRPr="007F183D">
        <w:rPr>
          <w:rFonts w:ascii="Arial" w:hAnsi="Arial" w:cs="Arial"/>
          <w:spacing w:val="-15"/>
          <w:sz w:val="22"/>
          <w:szCs w:val="22"/>
        </w:rPr>
        <w:t xml:space="preserve"> </w:t>
      </w:r>
      <w:r w:rsidRPr="007F183D">
        <w:rPr>
          <w:rFonts w:ascii="Arial" w:hAnsi="Arial" w:cs="Arial"/>
          <w:sz w:val="22"/>
          <w:szCs w:val="22"/>
        </w:rPr>
        <w:t>April</w:t>
      </w:r>
      <w:r w:rsidRPr="007F183D">
        <w:rPr>
          <w:rFonts w:ascii="Arial" w:hAnsi="Arial" w:cs="Arial"/>
          <w:spacing w:val="-15"/>
          <w:sz w:val="22"/>
          <w:szCs w:val="22"/>
        </w:rPr>
        <w:t xml:space="preserve"> </w:t>
      </w:r>
      <w:r w:rsidRPr="007F183D">
        <w:rPr>
          <w:rFonts w:ascii="Arial" w:hAnsi="Arial" w:cs="Arial"/>
          <w:sz w:val="22"/>
          <w:szCs w:val="22"/>
        </w:rPr>
        <w:t>1996.</w:t>
      </w:r>
    </w:p>
    <w:p w14:paraId="7BB6064C" w14:textId="77777777" w:rsidR="00F349EB" w:rsidRPr="007F183D" w:rsidRDefault="00F349EB" w:rsidP="003E612C">
      <w:pPr>
        <w:rPr>
          <w:rFonts w:ascii="Arial" w:hAnsi="Arial" w:cs="Arial"/>
        </w:rPr>
      </w:pPr>
    </w:p>
    <w:p w14:paraId="111C9B1B" w14:textId="77777777" w:rsidR="00F349EB" w:rsidRPr="007F183D" w:rsidRDefault="00F349EB" w:rsidP="003E612C">
      <w:pPr>
        <w:pStyle w:val="BodyText"/>
        <w:spacing w:after="0" w:line="240" w:lineRule="auto"/>
        <w:jc w:val="both"/>
        <w:rPr>
          <w:rFonts w:ascii="Arial" w:hAnsi="Arial" w:cs="Arial"/>
          <w:sz w:val="22"/>
          <w:szCs w:val="22"/>
        </w:rPr>
      </w:pPr>
      <w:r w:rsidRPr="007F183D">
        <w:rPr>
          <w:rFonts w:ascii="Arial" w:hAnsi="Arial" w:cs="Arial"/>
          <w:sz w:val="22"/>
          <w:szCs w:val="22"/>
        </w:rPr>
        <w:t>There</w:t>
      </w:r>
      <w:r w:rsidRPr="007F183D">
        <w:rPr>
          <w:rFonts w:ascii="Arial" w:hAnsi="Arial" w:cs="Arial"/>
          <w:spacing w:val="-18"/>
          <w:sz w:val="22"/>
          <w:szCs w:val="22"/>
        </w:rPr>
        <w:t xml:space="preserve"> </w:t>
      </w:r>
      <w:r w:rsidRPr="007F183D">
        <w:rPr>
          <w:rFonts w:ascii="Arial" w:hAnsi="Arial" w:cs="Arial"/>
          <w:sz w:val="22"/>
          <w:szCs w:val="22"/>
        </w:rPr>
        <w:t>are</w:t>
      </w:r>
      <w:r w:rsidRPr="007F183D">
        <w:rPr>
          <w:rFonts w:ascii="Arial" w:hAnsi="Arial" w:cs="Arial"/>
          <w:spacing w:val="-17"/>
          <w:sz w:val="22"/>
          <w:szCs w:val="22"/>
        </w:rPr>
        <w:t xml:space="preserve"> </w:t>
      </w:r>
      <w:r w:rsidRPr="007F183D">
        <w:rPr>
          <w:rFonts w:ascii="Arial" w:hAnsi="Arial" w:cs="Arial"/>
          <w:sz w:val="22"/>
          <w:szCs w:val="22"/>
        </w:rPr>
        <w:t>some</w:t>
      </w:r>
      <w:r w:rsidRPr="007F183D">
        <w:rPr>
          <w:rFonts w:ascii="Arial" w:hAnsi="Arial" w:cs="Arial"/>
          <w:spacing w:val="-17"/>
          <w:sz w:val="22"/>
          <w:szCs w:val="22"/>
        </w:rPr>
        <w:t xml:space="preserve"> </w:t>
      </w:r>
      <w:r w:rsidRPr="007F183D">
        <w:rPr>
          <w:rFonts w:ascii="Arial" w:hAnsi="Arial" w:cs="Arial"/>
          <w:sz w:val="22"/>
          <w:szCs w:val="22"/>
        </w:rPr>
        <w:t>20</w:t>
      </w:r>
      <w:r w:rsidRPr="007F183D">
        <w:rPr>
          <w:rFonts w:ascii="Arial" w:hAnsi="Arial" w:cs="Arial"/>
          <w:spacing w:val="-17"/>
          <w:sz w:val="22"/>
          <w:szCs w:val="22"/>
        </w:rPr>
        <w:t xml:space="preserve"> </w:t>
      </w:r>
      <w:r w:rsidRPr="007F183D">
        <w:rPr>
          <w:rFonts w:ascii="Arial" w:hAnsi="Arial" w:cs="Arial"/>
          <w:sz w:val="22"/>
          <w:szCs w:val="22"/>
        </w:rPr>
        <w:t>million</w:t>
      </w:r>
      <w:r w:rsidRPr="007F183D">
        <w:rPr>
          <w:rFonts w:ascii="Arial" w:hAnsi="Arial" w:cs="Arial"/>
          <w:spacing w:val="-17"/>
          <w:sz w:val="22"/>
          <w:szCs w:val="22"/>
        </w:rPr>
        <w:t xml:space="preserve"> </w:t>
      </w:r>
      <w:r w:rsidRPr="007F183D">
        <w:rPr>
          <w:rFonts w:ascii="Arial" w:hAnsi="Arial" w:cs="Arial"/>
          <w:sz w:val="22"/>
          <w:szCs w:val="22"/>
        </w:rPr>
        <w:t>micro,</w:t>
      </w:r>
      <w:r w:rsidRPr="007F183D">
        <w:rPr>
          <w:rFonts w:ascii="Arial" w:hAnsi="Arial" w:cs="Arial"/>
          <w:spacing w:val="-17"/>
          <w:sz w:val="22"/>
          <w:szCs w:val="22"/>
        </w:rPr>
        <w:t xml:space="preserve"> </w:t>
      </w:r>
      <w:r w:rsidRPr="007F183D">
        <w:rPr>
          <w:rFonts w:ascii="Arial" w:hAnsi="Arial" w:cs="Arial"/>
          <w:sz w:val="22"/>
          <w:szCs w:val="22"/>
        </w:rPr>
        <w:t>small</w:t>
      </w:r>
      <w:r w:rsidRPr="007F183D">
        <w:rPr>
          <w:rFonts w:ascii="Arial" w:hAnsi="Arial" w:cs="Arial"/>
          <w:spacing w:val="-17"/>
          <w:sz w:val="22"/>
          <w:szCs w:val="22"/>
        </w:rPr>
        <w:t xml:space="preserve"> </w:t>
      </w:r>
      <w:r w:rsidRPr="007F183D">
        <w:rPr>
          <w:rFonts w:ascii="Arial" w:hAnsi="Arial" w:cs="Arial"/>
          <w:sz w:val="22"/>
          <w:szCs w:val="22"/>
        </w:rPr>
        <w:t>and</w:t>
      </w:r>
      <w:r w:rsidRPr="007F183D">
        <w:rPr>
          <w:rFonts w:ascii="Arial" w:hAnsi="Arial" w:cs="Arial"/>
          <w:spacing w:val="-17"/>
          <w:sz w:val="22"/>
          <w:szCs w:val="22"/>
        </w:rPr>
        <w:t xml:space="preserve"> </w:t>
      </w:r>
      <w:r w:rsidRPr="007F183D">
        <w:rPr>
          <w:rFonts w:ascii="Arial" w:hAnsi="Arial" w:cs="Arial"/>
          <w:sz w:val="22"/>
          <w:szCs w:val="22"/>
        </w:rPr>
        <w:t>medium-sized</w:t>
      </w:r>
      <w:r w:rsidRPr="007F183D">
        <w:rPr>
          <w:rFonts w:ascii="Arial" w:hAnsi="Arial" w:cs="Arial"/>
          <w:spacing w:val="-19"/>
          <w:sz w:val="22"/>
          <w:szCs w:val="22"/>
        </w:rPr>
        <w:t xml:space="preserve"> </w:t>
      </w:r>
      <w:r w:rsidRPr="007F183D">
        <w:rPr>
          <w:rFonts w:ascii="Arial" w:hAnsi="Arial" w:cs="Arial"/>
          <w:sz w:val="22"/>
          <w:szCs w:val="22"/>
        </w:rPr>
        <w:t>enterprises</w:t>
      </w:r>
      <w:r w:rsidRPr="007F183D">
        <w:rPr>
          <w:rFonts w:ascii="Arial" w:hAnsi="Arial" w:cs="Arial"/>
          <w:spacing w:val="-17"/>
          <w:sz w:val="22"/>
          <w:szCs w:val="22"/>
        </w:rPr>
        <w:t xml:space="preserve"> </w:t>
      </w:r>
      <w:r w:rsidRPr="007F183D">
        <w:rPr>
          <w:rFonts w:ascii="Arial" w:hAnsi="Arial" w:cs="Arial"/>
          <w:sz w:val="22"/>
          <w:szCs w:val="22"/>
        </w:rPr>
        <w:t>in</w:t>
      </w:r>
      <w:r w:rsidRPr="007F183D">
        <w:rPr>
          <w:rFonts w:ascii="Arial" w:hAnsi="Arial" w:cs="Arial"/>
          <w:spacing w:val="-17"/>
          <w:sz w:val="22"/>
          <w:szCs w:val="22"/>
        </w:rPr>
        <w:t xml:space="preserve"> </w:t>
      </w:r>
      <w:r w:rsidRPr="007F183D">
        <w:rPr>
          <w:rFonts w:ascii="Arial" w:hAnsi="Arial" w:cs="Arial"/>
          <w:sz w:val="22"/>
          <w:szCs w:val="22"/>
        </w:rPr>
        <w:t>the</w:t>
      </w:r>
      <w:r w:rsidRPr="007F183D">
        <w:rPr>
          <w:rFonts w:ascii="Arial" w:hAnsi="Arial" w:cs="Arial"/>
          <w:spacing w:val="-17"/>
          <w:sz w:val="22"/>
          <w:szCs w:val="22"/>
        </w:rPr>
        <w:t xml:space="preserve"> </w:t>
      </w:r>
      <w:r w:rsidRPr="007F183D">
        <w:rPr>
          <w:rFonts w:ascii="Arial" w:hAnsi="Arial" w:cs="Arial"/>
          <w:sz w:val="22"/>
          <w:szCs w:val="22"/>
        </w:rPr>
        <w:t>European</w:t>
      </w:r>
      <w:r w:rsidRPr="007F183D">
        <w:rPr>
          <w:rFonts w:ascii="Arial" w:hAnsi="Arial" w:cs="Arial"/>
          <w:spacing w:val="-17"/>
          <w:sz w:val="22"/>
          <w:szCs w:val="22"/>
        </w:rPr>
        <w:t xml:space="preserve"> </w:t>
      </w:r>
      <w:r w:rsidRPr="007F183D">
        <w:rPr>
          <w:rFonts w:ascii="Arial" w:hAnsi="Arial" w:cs="Arial"/>
          <w:sz w:val="22"/>
          <w:szCs w:val="22"/>
        </w:rPr>
        <w:t>Economic</w:t>
      </w:r>
      <w:r w:rsidRPr="007F183D">
        <w:rPr>
          <w:rFonts w:ascii="Arial" w:hAnsi="Arial" w:cs="Arial"/>
          <w:spacing w:val="-17"/>
          <w:sz w:val="22"/>
          <w:szCs w:val="22"/>
        </w:rPr>
        <w:t xml:space="preserve"> </w:t>
      </w:r>
      <w:r w:rsidRPr="007F183D">
        <w:rPr>
          <w:rFonts w:ascii="Arial" w:hAnsi="Arial" w:cs="Arial"/>
          <w:sz w:val="22"/>
          <w:szCs w:val="22"/>
        </w:rPr>
        <w:t>Area.</w:t>
      </w:r>
      <w:r w:rsidRPr="007F183D">
        <w:rPr>
          <w:rFonts w:ascii="Arial" w:hAnsi="Arial" w:cs="Arial"/>
          <w:spacing w:val="22"/>
          <w:w w:val="91"/>
          <w:sz w:val="22"/>
          <w:szCs w:val="22"/>
        </w:rPr>
        <w:t xml:space="preserve"> </w:t>
      </w:r>
      <w:r w:rsidR="00C854C6">
        <w:rPr>
          <w:rFonts w:ascii="Arial" w:hAnsi="Arial" w:cs="Arial"/>
          <w:spacing w:val="22"/>
          <w:w w:val="91"/>
          <w:sz w:val="22"/>
          <w:szCs w:val="22"/>
        </w:rPr>
        <w:t xml:space="preserve"> </w:t>
      </w:r>
      <w:r w:rsidRPr="007F183D">
        <w:rPr>
          <w:rFonts w:ascii="Arial" w:hAnsi="Arial" w:cs="Arial"/>
          <w:sz w:val="22"/>
          <w:szCs w:val="22"/>
        </w:rPr>
        <w:t>They</w:t>
      </w:r>
      <w:r w:rsidRPr="007F183D">
        <w:rPr>
          <w:rFonts w:ascii="Arial" w:hAnsi="Arial" w:cs="Arial"/>
          <w:spacing w:val="-17"/>
          <w:sz w:val="22"/>
          <w:szCs w:val="22"/>
        </w:rPr>
        <w:t xml:space="preserve"> </w:t>
      </w:r>
      <w:r w:rsidRPr="007F183D">
        <w:rPr>
          <w:rFonts w:ascii="Arial" w:hAnsi="Arial" w:cs="Arial"/>
          <w:sz w:val="22"/>
          <w:szCs w:val="22"/>
        </w:rPr>
        <w:t>are</w:t>
      </w:r>
      <w:r w:rsidRPr="007F183D">
        <w:rPr>
          <w:rFonts w:ascii="Arial" w:hAnsi="Arial" w:cs="Arial"/>
          <w:spacing w:val="-17"/>
          <w:sz w:val="22"/>
          <w:szCs w:val="22"/>
        </w:rPr>
        <w:t xml:space="preserve"> </w:t>
      </w:r>
      <w:r w:rsidRPr="007F183D">
        <w:rPr>
          <w:rFonts w:ascii="Arial" w:hAnsi="Arial" w:cs="Arial"/>
          <w:sz w:val="22"/>
          <w:szCs w:val="22"/>
        </w:rPr>
        <w:t>a</w:t>
      </w:r>
      <w:r w:rsidRPr="007F183D">
        <w:rPr>
          <w:rFonts w:ascii="Arial" w:hAnsi="Arial" w:cs="Arial"/>
          <w:spacing w:val="-17"/>
          <w:sz w:val="22"/>
          <w:szCs w:val="22"/>
        </w:rPr>
        <w:t xml:space="preserve"> </w:t>
      </w:r>
      <w:r w:rsidRPr="007F183D">
        <w:rPr>
          <w:rFonts w:ascii="Arial" w:hAnsi="Arial" w:cs="Arial"/>
          <w:sz w:val="22"/>
          <w:szCs w:val="22"/>
        </w:rPr>
        <w:t>major</w:t>
      </w:r>
      <w:r w:rsidRPr="007F183D">
        <w:rPr>
          <w:rFonts w:ascii="Arial" w:hAnsi="Arial" w:cs="Arial"/>
          <w:spacing w:val="-16"/>
          <w:sz w:val="22"/>
          <w:szCs w:val="22"/>
        </w:rPr>
        <w:t xml:space="preserve"> </w:t>
      </w:r>
      <w:r w:rsidRPr="007F183D">
        <w:rPr>
          <w:rFonts w:ascii="Arial" w:hAnsi="Arial" w:cs="Arial"/>
          <w:sz w:val="22"/>
          <w:szCs w:val="22"/>
        </w:rPr>
        <w:t>source</w:t>
      </w:r>
      <w:r w:rsidRPr="007F183D">
        <w:rPr>
          <w:rFonts w:ascii="Arial" w:hAnsi="Arial" w:cs="Arial"/>
          <w:spacing w:val="-17"/>
          <w:sz w:val="22"/>
          <w:szCs w:val="22"/>
        </w:rPr>
        <w:t xml:space="preserve"> </w:t>
      </w:r>
      <w:r w:rsidRPr="007F183D">
        <w:rPr>
          <w:rFonts w:ascii="Arial" w:hAnsi="Arial" w:cs="Arial"/>
          <w:sz w:val="22"/>
          <w:szCs w:val="22"/>
        </w:rPr>
        <w:t>of</w:t>
      </w:r>
      <w:r w:rsidRPr="007F183D">
        <w:rPr>
          <w:rFonts w:ascii="Arial" w:hAnsi="Arial" w:cs="Arial"/>
          <w:spacing w:val="-17"/>
          <w:sz w:val="22"/>
          <w:szCs w:val="22"/>
        </w:rPr>
        <w:t xml:space="preserve"> </w:t>
      </w:r>
      <w:r w:rsidRPr="007F183D">
        <w:rPr>
          <w:rFonts w:ascii="Arial" w:hAnsi="Arial" w:cs="Arial"/>
          <w:sz w:val="22"/>
          <w:szCs w:val="22"/>
        </w:rPr>
        <w:t>jobs</w:t>
      </w:r>
      <w:r w:rsidRPr="007F183D">
        <w:rPr>
          <w:rFonts w:ascii="Arial" w:hAnsi="Arial" w:cs="Arial"/>
          <w:spacing w:val="-17"/>
          <w:sz w:val="22"/>
          <w:szCs w:val="22"/>
        </w:rPr>
        <w:t xml:space="preserve"> </w:t>
      </w:r>
      <w:r w:rsidRPr="007F183D">
        <w:rPr>
          <w:rFonts w:ascii="Arial" w:hAnsi="Arial" w:cs="Arial"/>
          <w:sz w:val="22"/>
          <w:szCs w:val="22"/>
        </w:rPr>
        <w:t>and</w:t>
      </w:r>
      <w:r w:rsidRPr="007F183D">
        <w:rPr>
          <w:rFonts w:ascii="Arial" w:hAnsi="Arial" w:cs="Arial"/>
          <w:spacing w:val="-16"/>
          <w:sz w:val="22"/>
          <w:szCs w:val="22"/>
        </w:rPr>
        <w:t xml:space="preserve"> </w:t>
      </w:r>
      <w:r w:rsidRPr="007F183D">
        <w:rPr>
          <w:rFonts w:ascii="Arial" w:hAnsi="Arial" w:cs="Arial"/>
          <w:sz w:val="22"/>
          <w:szCs w:val="22"/>
        </w:rPr>
        <w:t>a</w:t>
      </w:r>
      <w:r w:rsidRPr="007F183D">
        <w:rPr>
          <w:rFonts w:ascii="Arial" w:hAnsi="Arial" w:cs="Arial"/>
          <w:spacing w:val="-17"/>
          <w:sz w:val="22"/>
          <w:szCs w:val="22"/>
        </w:rPr>
        <w:t xml:space="preserve"> </w:t>
      </w:r>
      <w:r w:rsidRPr="007F183D">
        <w:rPr>
          <w:rFonts w:ascii="Arial" w:hAnsi="Arial" w:cs="Arial"/>
          <w:sz w:val="22"/>
          <w:szCs w:val="22"/>
        </w:rPr>
        <w:t>challenge</w:t>
      </w:r>
      <w:r w:rsidRPr="007F183D">
        <w:rPr>
          <w:rFonts w:ascii="Arial" w:hAnsi="Arial" w:cs="Arial"/>
          <w:spacing w:val="-17"/>
          <w:sz w:val="22"/>
          <w:szCs w:val="22"/>
        </w:rPr>
        <w:t xml:space="preserve"> </w:t>
      </w:r>
      <w:r w:rsidRPr="007F183D">
        <w:rPr>
          <w:rFonts w:ascii="Arial" w:hAnsi="Arial" w:cs="Arial"/>
          <w:sz w:val="22"/>
          <w:szCs w:val="22"/>
        </w:rPr>
        <w:t>for</w:t>
      </w:r>
      <w:r w:rsidRPr="007F183D">
        <w:rPr>
          <w:rFonts w:ascii="Arial" w:hAnsi="Arial" w:cs="Arial"/>
          <w:spacing w:val="-17"/>
          <w:sz w:val="22"/>
          <w:szCs w:val="22"/>
        </w:rPr>
        <w:t xml:space="preserve"> </w:t>
      </w:r>
      <w:r w:rsidRPr="007F183D">
        <w:rPr>
          <w:rFonts w:ascii="Arial" w:hAnsi="Arial" w:cs="Arial"/>
          <w:sz w:val="22"/>
          <w:szCs w:val="22"/>
        </w:rPr>
        <w:t>competitiveness.</w:t>
      </w:r>
      <w:r w:rsidRPr="007F183D">
        <w:rPr>
          <w:rFonts w:ascii="Arial" w:hAnsi="Arial" w:cs="Arial"/>
          <w:spacing w:val="-16"/>
          <w:sz w:val="22"/>
          <w:szCs w:val="22"/>
        </w:rPr>
        <w:t xml:space="preserve"> </w:t>
      </w:r>
      <w:r w:rsidR="00C854C6">
        <w:rPr>
          <w:rFonts w:ascii="Arial" w:hAnsi="Arial" w:cs="Arial"/>
          <w:spacing w:val="-16"/>
          <w:sz w:val="22"/>
          <w:szCs w:val="22"/>
        </w:rPr>
        <w:t xml:space="preserve"> </w:t>
      </w:r>
      <w:r w:rsidRPr="007F183D">
        <w:rPr>
          <w:rFonts w:ascii="Arial" w:hAnsi="Arial" w:cs="Arial"/>
          <w:sz w:val="22"/>
          <w:szCs w:val="22"/>
        </w:rPr>
        <w:t>Their</w:t>
      </w:r>
      <w:r w:rsidRPr="007F183D">
        <w:rPr>
          <w:rFonts w:ascii="Arial" w:hAnsi="Arial" w:cs="Arial"/>
          <w:spacing w:val="-17"/>
          <w:sz w:val="22"/>
          <w:szCs w:val="22"/>
        </w:rPr>
        <w:t xml:space="preserve"> </w:t>
      </w:r>
      <w:r w:rsidRPr="007F183D">
        <w:rPr>
          <w:rFonts w:ascii="Arial" w:hAnsi="Arial" w:cs="Arial"/>
          <w:sz w:val="22"/>
          <w:szCs w:val="22"/>
        </w:rPr>
        <w:t>ability</w:t>
      </w:r>
      <w:r w:rsidRPr="007F183D">
        <w:rPr>
          <w:rFonts w:ascii="Arial" w:hAnsi="Arial" w:cs="Arial"/>
          <w:spacing w:val="-17"/>
          <w:sz w:val="22"/>
          <w:szCs w:val="22"/>
        </w:rPr>
        <w:t xml:space="preserve"> </w:t>
      </w:r>
      <w:r w:rsidRPr="007F183D">
        <w:rPr>
          <w:rFonts w:ascii="Arial" w:hAnsi="Arial" w:cs="Arial"/>
          <w:sz w:val="22"/>
          <w:szCs w:val="22"/>
        </w:rPr>
        <w:t>to</w:t>
      </w:r>
      <w:r w:rsidRPr="007F183D">
        <w:rPr>
          <w:rFonts w:ascii="Arial" w:hAnsi="Arial" w:cs="Arial"/>
          <w:spacing w:val="-16"/>
          <w:sz w:val="22"/>
          <w:szCs w:val="22"/>
        </w:rPr>
        <w:t xml:space="preserve"> </w:t>
      </w:r>
      <w:r w:rsidRPr="007F183D">
        <w:rPr>
          <w:rFonts w:ascii="Arial" w:hAnsi="Arial" w:cs="Arial"/>
          <w:sz w:val="22"/>
          <w:szCs w:val="22"/>
        </w:rPr>
        <w:t>identify</w:t>
      </w:r>
      <w:r w:rsidRPr="007F183D">
        <w:rPr>
          <w:rFonts w:ascii="Arial" w:hAnsi="Arial" w:cs="Arial"/>
          <w:spacing w:val="-17"/>
          <w:sz w:val="22"/>
          <w:szCs w:val="22"/>
        </w:rPr>
        <w:t xml:space="preserve"> </w:t>
      </w:r>
      <w:r w:rsidRPr="007F183D">
        <w:rPr>
          <w:rFonts w:ascii="Arial" w:hAnsi="Arial" w:cs="Arial"/>
          <w:sz w:val="22"/>
          <w:szCs w:val="22"/>
        </w:rPr>
        <w:t>new</w:t>
      </w:r>
      <w:r w:rsidRPr="007F183D">
        <w:rPr>
          <w:rFonts w:ascii="Arial" w:hAnsi="Arial" w:cs="Arial"/>
          <w:spacing w:val="-17"/>
          <w:sz w:val="22"/>
          <w:szCs w:val="22"/>
        </w:rPr>
        <w:t xml:space="preserve"> </w:t>
      </w:r>
      <w:r w:rsidRPr="007F183D">
        <w:rPr>
          <w:rFonts w:ascii="Arial" w:hAnsi="Arial" w:cs="Arial"/>
          <w:sz w:val="22"/>
          <w:szCs w:val="22"/>
        </w:rPr>
        <w:t>needs</w:t>
      </w:r>
      <w:r w:rsidRPr="007F183D">
        <w:rPr>
          <w:rFonts w:ascii="Arial" w:hAnsi="Arial" w:cs="Arial"/>
          <w:spacing w:val="21"/>
          <w:w w:val="91"/>
          <w:sz w:val="22"/>
          <w:szCs w:val="22"/>
        </w:rPr>
        <w:t xml:space="preserve"> </w:t>
      </w:r>
      <w:r w:rsidRPr="007F183D">
        <w:rPr>
          <w:rFonts w:ascii="Arial" w:hAnsi="Arial" w:cs="Arial"/>
          <w:sz w:val="22"/>
          <w:szCs w:val="22"/>
        </w:rPr>
        <w:t>of</w:t>
      </w:r>
      <w:r w:rsidRPr="007F183D">
        <w:rPr>
          <w:rFonts w:ascii="Arial" w:hAnsi="Arial" w:cs="Arial"/>
          <w:spacing w:val="4"/>
          <w:sz w:val="22"/>
          <w:szCs w:val="22"/>
        </w:rPr>
        <w:t xml:space="preserve"> </w:t>
      </w:r>
      <w:r w:rsidRPr="007F183D">
        <w:rPr>
          <w:rFonts w:ascii="Arial" w:hAnsi="Arial" w:cs="Arial"/>
          <w:sz w:val="22"/>
          <w:szCs w:val="22"/>
        </w:rPr>
        <w:t>both</w:t>
      </w:r>
      <w:r w:rsidRPr="007F183D">
        <w:rPr>
          <w:rFonts w:ascii="Arial" w:hAnsi="Arial" w:cs="Arial"/>
          <w:spacing w:val="4"/>
          <w:sz w:val="22"/>
          <w:szCs w:val="22"/>
        </w:rPr>
        <w:t xml:space="preserve"> </w:t>
      </w:r>
      <w:r w:rsidRPr="007F183D">
        <w:rPr>
          <w:rFonts w:ascii="Arial" w:hAnsi="Arial" w:cs="Arial"/>
          <w:sz w:val="22"/>
          <w:szCs w:val="22"/>
        </w:rPr>
        <w:t>end-consumers</w:t>
      </w:r>
      <w:r w:rsidRPr="007F183D">
        <w:rPr>
          <w:rFonts w:ascii="Arial" w:hAnsi="Arial" w:cs="Arial"/>
          <w:spacing w:val="5"/>
          <w:sz w:val="22"/>
          <w:szCs w:val="22"/>
        </w:rPr>
        <w:t xml:space="preserve"> </w:t>
      </w:r>
      <w:r w:rsidRPr="007F183D">
        <w:rPr>
          <w:rFonts w:ascii="Arial" w:hAnsi="Arial" w:cs="Arial"/>
          <w:sz w:val="22"/>
          <w:szCs w:val="22"/>
        </w:rPr>
        <w:t>and</w:t>
      </w:r>
      <w:r w:rsidRPr="007F183D">
        <w:rPr>
          <w:rFonts w:ascii="Arial" w:hAnsi="Arial" w:cs="Arial"/>
          <w:spacing w:val="4"/>
          <w:sz w:val="22"/>
          <w:szCs w:val="22"/>
        </w:rPr>
        <w:t xml:space="preserve"> </w:t>
      </w:r>
      <w:r w:rsidRPr="007F183D">
        <w:rPr>
          <w:rFonts w:ascii="Arial" w:hAnsi="Arial" w:cs="Arial"/>
          <w:sz w:val="22"/>
          <w:szCs w:val="22"/>
        </w:rPr>
        <w:t>industrial</w:t>
      </w:r>
      <w:r w:rsidRPr="007F183D">
        <w:rPr>
          <w:rFonts w:ascii="Arial" w:hAnsi="Arial" w:cs="Arial"/>
          <w:spacing w:val="5"/>
          <w:sz w:val="22"/>
          <w:szCs w:val="22"/>
        </w:rPr>
        <w:t xml:space="preserve"> </w:t>
      </w:r>
      <w:r w:rsidRPr="007F183D">
        <w:rPr>
          <w:rFonts w:ascii="Arial" w:hAnsi="Arial" w:cs="Arial"/>
          <w:sz w:val="22"/>
          <w:szCs w:val="22"/>
        </w:rPr>
        <w:t>operators,</w:t>
      </w:r>
      <w:r w:rsidRPr="007F183D">
        <w:rPr>
          <w:rFonts w:ascii="Arial" w:hAnsi="Arial" w:cs="Arial"/>
          <w:spacing w:val="4"/>
          <w:sz w:val="22"/>
          <w:szCs w:val="22"/>
        </w:rPr>
        <w:t xml:space="preserve"> </w:t>
      </w:r>
      <w:r w:rsidRPr="007F183D">
        <w:rPr>
          <w:rFonts w:ascii="Arial" w:hAnsi="Arial" w:cs="Arial"/>
          <w:sz w:val="22"/>
          <w:szCs w:val="22"/>
        </w:rPr>
        <w:t>their</w:t>
      </w:r>
      <w:r w:rsidRPr="007F183D">
        <w:rPr>
          <w:rFonts w:ascii="Arial" w:hAnsi="Arial" w:cs="Arial"/>
          <w:spacing w:val="5"/>
          <w:sz w:val="22"/>
          <w:szCs w:val="22"/>
        </w:rPr>
        <w:t xml:space="preserve"> </w:t>
      </w:r>
      <w:r w:rsidRPr="007F183D">
        <w:rPr>
          <w:rFonts w:ascii="Arial" w:hAnsi="Arial" w:cs="Arial"/>
          <w:sz w:val="22"/>
          <w:szCs w:val="22"/>
        </w:rPr>
        <w:t>potential</w:t>
      </w:r>
      <w:r w:rsidRPr="007F183D">
        <w:rPr>
          <w:rFonts w:ascii="Arial" w:hAnsi="Arial" w:cs="Arial"/>
          <w:spacing w:val="4"/>
          <w:sz w:val="22"/>
          <w:szCs w:val="22"/>
        </w:rPr>
        <w:t xml:space="preserve"> </w:t>
      </w:r>
      <w:r w:rsidRPr="007F183D">
        <w:rPr>
          <w:rFonts w:ascii="Arial" w:hAnsi="Arial" w:cs="Arial"/>
          <w:sz w:val="22"/>
          <w:szCs w:val="22"/>
        </w:rPr>
        <w:t>for</w:t>
      </w:r>
      <w:r w:rsidRPr="007F183D">
        <w:rPr>
          <w:rFonts w:ascii="Arial" w:hAnsi="Arial" w:cs="Arial"/>
          <w:spacing w:val="4"/>
          <w:sz w:val="22"/>
          <w:szCs w:val="22"/>
        </w:rPr>
        <w:t xml:space="preserve"> </w:t>
      </w:r>
      <w:r w:rsidRPr="007F183D">
        <w:rPr>
          <w:rFonts w:ascii="Arial" w:hAnsi="Arial" w:cs="Arial"/>
          <w:sz w:val="22"/>
          <w:szCs w:val="22"/>
        </w:rPr>
        <w:t>absorbing</w:t>
      </w:r>
      <w:r w:rsidRPr="007F183D">
        <w:rPr>
          <w:rFonts w:ascii="Arial" w:hAnsi="Arial" w:cs="Arial"/>
          <w:spacing w:val="5"/>
          <w:sz w:val="22"/>
          <w:szCs w:val="22"/>
        </w:rPr>
        <w:t xml:space="preserve"> </w:t>
      </w:r>
      <w:r w:rsidRPr="007F183D">
        <w:rPr>
          <w:rFonts w:ascii="Arial" w:hAnsi="Arial" w:cs="Arial"/>
          <w:sz w:val="22"/>
          <w:szCs w:val="22"/>
        </w:rPr>
        <w:t>new</w:t>
      </w:r>
      <w:r w:rsidRPr="007F183D">
        <w:rPr>
          <w:rFonts w:ascii="Arial" w:hAnsi="Arial" w:cs="Arial"/>
          <w:spacing w:val="4"/>
          <w:sz w:val="22"/>
          <w:szCs w:val="22"/>
        </w:rPr>
        <w:t xml:space="preserve"> </w:t>
      </w:r>
      <w:r w:rsidRPr="007F183D">
        <w:rPr>
          <w:rFonts w:ascii="Arial" w:hAnsi="Arial" w:cs="Arial"/>
          <w:sz w:val="22"/>
          <w:szCs w:val="22"/>
        </w:rPr>
        <w:t>technologies,</w:t>
      </w:r>
      <w:r w:rsidRPr="007F183D">
        <w:rPr>
          <w:rFonts w:ascii="Arial" w:hAnsi="Arial" w:cs="Arial"/>
          <w:spacing w:val="5"/>
          <w:sz w:val="22"/>
          <w:szCs w:val="22"/>
        </w:rPr>
        <w:t xml:space="preserve"> </w:t>
      </w:r>
      <w:r w:rsidRPr="007F183D">
        <w:rPr>
          <w:rFonts w:ascii="Arial" w:hAnsi="Arial" w:cs="Arial"/>
          <w:sz w:val="22"/>
          <w:szCs w:val="22"/>
        </w:rPr>
        <w:t>and</w:t>
      </w:r>
      <w:r w:rsidRPr="007F183D">
        <w:rPr>
          <w:rFonts w:ascii="Arial" w:hAnsi="Arial" w:cs="Arial"/>
          <w:w w:val="99"/>
          <w:sz w:val="22"/>
          <w:szCs w:val="22"/>
        </w:rPr>
        <w:t xml:space="preserve"> </w:t>
      </w:r>
      <w:r w:rsidRPr="007F183D">
        <w:rPr>
          <w:rFonts w:ascii="Arial" w:hAnsi="Arial" w:cs="Arial"/>
          <w:sz w:val="22"/>
          <w:szCs w:val="22"/>
        </w:rPr>
        <w:t>their</w:t>
      </w:r>
      <w:r w:rsidRPr="007F183D">
        <w:rPr>
          <w:rFonts w:ascii="Arial" w:hAnsi="Arial" w:cs="Arial"/>
          <w:spacing w:val="-20"/>
          <w:sz w:val="22"/>
          <w:szCs w:val="22"/>
        </w:rPr>
        <w:t xml:space="preserve"> </w:t>
      </w:r>
      <w:r w:rsidRPr="007F183D">
        <w:rPr>
          <w:rFonts w:ascii="Arial" w:hAnsi="Arial" w:cs="Arial"/>
          <w:sz w:val="22"/>
          <w:szCs w:val="22"/>
        </w:rPr>
        <w:t>contribution</w:t>
      </w:r>
      <w:r w:rsidRPr="007F183D">
        <w:rPr>
          <w:rFonts w:ascii="Arial" w:hAnsi="Arial" w:cs="Arial"/>
          <w:spacing w:val="-20"/>
          <w:sz w:val="22"/>
          <w:szCs w:val="22"/>
        </w:rPr>
        <w:t xml:space="preserve"> </w:t>
      </w:r>
      <w:r w:rsidRPr="007F183D">
        <w:rPr>
          <w:rFonts w:ascii="Arial" w:hAnsi="Arial" w:cs="Arial"/>
          <w:sz w:val="22"/>
          <w:szCs w:val="22"/>
        </w:rPr>
        <w:t>to</w:t>
      </w:r>
      <w:r w:rsidRPr="007F183D">
        <w:rPr>
          <w:rFonts w:ascii="Arial" w:hAnsi="Arial" w:cs="Arial"/>
          <w:spacing w:val="-20"/>
          <w:sz w:val="22"/>
          <w:szCs w:val="22"/>
        </w:rPr>
        <w:t xml:space="preserve"> </w:t>
      </w:r>
      <w:r w:rsidRPr="007F183D">
        <w:rPr>
          <w:rFonts w:ascii="Arial" w:hAnsi="Arial" w:cs="Arial"/>
          <w:sz w:val="22"/>
          <w:szCs w:val="22"/>
        </w:rPr>
        <w:t>apprenticeship,</w:t>
      </w:r>
      <w:r w:rsidRPr="007F183D">
        <w:rPr>
          <w:rFonts w:ascii="Arial" w:hAnsi="Arial" w:cs="Arial"/>
          <w:spacing w:val="-20"/>
          <w:sz w:val="22"/>
          <w:szCs w:val="22"/>
        </w:rPr>
        <w:t xml:space="preserve"> </w:t>
      </w:r>
      <w:r w:rsidRPr="007F183D">
        <w:rPr>
          <w:rFonts w:ascii="Arial" w:hAnsi="Arial" w:cs="Arial"/>
          <w:sz w:val="22"/>
          <w:szCs w:val="22"/>
        </w:rPr>
        <w:t>vocational</w:t>
      </w:r>
      <w:r w:rsidRPr="007F183D">
        <w:rPr>
          <w:rFonts w:ascii="Arial" w:hAnsi="Arial" w:cs="Arial"/>
          <w:spacing w:val="-20"/>
          <w:sz w:val="22"/>
          <w:szCs w:val="22"/>
        </w:rPr>
        <w:t xml:space="preserve"> </w:t>
      </w:r>
      <w:r w:rsidRPr="007F183D">
        <w:rPr>
          <w:rFonts w:ascii="Arial" w:hAnsi="Arial" w:cs="Arial"/>
          <w:sz w:val="22"/>
          <w:szCs w:val="22"/>
        </w:rPr>
        <w:t>training</w:t>
      </w:r>
      <w:r w:rsidRPr="007F183D">
        <w:rPr>
          <w:rFonts w:ascii="Arial" w:hAnsi="Arial" w:cs="Arial"/>
          <w:spacing w:val="-20"/>
          <w:sz w:val="22"/>
          <w:szCs w:val="22"/>
        </w:rPr>
        <w:t xml:space="preserve"> </w:t>
      </w:r>
      <w:r w:rsidRPr="007F183D">
        <w:rPr>
          <w:rFonts w:ascii="Arial" w:hAnsi="Arial" w:cs="Arial"/>
          <w:sz w:val="22"/>
          <w:szCs w:val="22"/>
        </w:rPr>
        <w:t>and</w:t>
      </w:r>
      <w:r w:rsidRPr="007F183D">
        <w:rPr>
          <w:rFonts w:ascii="Arial" w:hAnsi="Arial" w:cs="Arial"/>
          <w:spacing w:val="-20"/>
          <w:sz w:val="22"/>
          <w:szCs w:val="22"/>
        </w:rPr>
        <w:t xml:space="preserve"> </w:t>
      </w:r>
      <w:r w:rsidRPr="007F183D">
        <w:rPr>
          <w:rFonts w:ascii="Arial" w:hAnsi="Arial" w:cs="Arial"/>
          <w:sz w:val="22"/>
          <w:szCs w:val="22"/>
        </w:rPr>
        <w:t>local</w:t>
      </w:r>
      <w:r w:rsidRPr="007F183D">
        <w:rPr>
          <w:rFonts w:ascii="Arial" w:hAnsi="Arial" w:cs="Arial"/>
          <w:spacing w:val="-20"/>
          <w:sz w:val="22"/>
          <w:szCs w:val="22"/>
        </w:rPr>
        <w:t xml:space="preserve"> </w:t>
      </w:r>
      <w:r w:rsidRPr="007F183D">
        <w:rPr>
          <w:rFonts w:ascii="Arial" w:hAnsi="Arial" w:cs="Arial"/>
          <w:sz w:val="22"/>
          <w:szCs w:val="22"/>
        </w:rPr>
        <w:t>development,</w:t>
      </w:r>
      <w:r w:rsidRPr="007F183D">
        <w:rPr>
          <w:rFonts w:ascii="Arial" w:hAnsi="Arial" w:cs="Arial"/>
          <w:spacing w:val="-20"/>
          <w:sz w:val="22"/>
          <w:szCs w:val="22"/>
        </w:rPr>
        <w:t xml:space="preserve"> </w:t>
      </w:r>
      <w:r w:rsidRPr="007F183D">
        <w:rPr>
          <w:rFonts w:ascii="Arial" w:hAnsi="Arial" w:cs="Arial"/>
          <w:sz w:val="22"/>
          <w:szCs w:val="22"/>
        </w:rPr>
        <w:t>govern</w:t>
      </w:r>
      <w:r w:rsidRPr="007F183D">
        <w:rPr>
          <w:rFonts w:ascii="Arial" w:hAnsi="Arial" w:cs="Arial"/>
          <w:spacing w:val="-20"/>
          <w:sz w:val="22"/>
          <w:szCs w:val="22"/>
        </w:rPr>
        <w:t xml:space="preserve"> </w:t>
      </w:r>
      <w:r w:rsidRPr="007F183D">
        <w:rPr>
          <w:rFonts w:ascii="Arial" w:hAnsi="Arial" w:cs="Arial"/>
          <w:sz w:val="22"/>
          <w:szCs w:val="22"/>
        </w:rPr>
        <w:t>future</w:t>
      </w:r>
      <w:r w:rsidRPr="007F183D">
        <w:rPr>
          <w:rFonts w:ascii="Arial" w:hAnsi="Arial" w:cs="Arial"/>
          <w:spacing w:val="-20"/>
          <w:sz w:val="22"/>
          <w:szCs w:val="22"/>
        </w:rPr>
        <w:t xml:space="preserve"> </w:t>
      </w:r>
      <w:r w:rsidRPr="007F183D">
        <w:rPr>
          <w:rFonts w:ascii="Arial" w:hAnsi="Arial" w:cs="Arial"/>
          <w:sz w:val="22"/>
          <w:szCs w:val="22"/>
        </w:rPr>
        <w:t>advances</w:t>
      </w:r>
      <w:r w:rsidRPr="007F183D">
        <w:rPr>
          <w:rFonts w:ascii="Arial" w:hAnsi="Arial" w:cs="Arial"/>
          <w:spacing w:val="21"/>
          <w:w w:val="92"/>
          <w:sz w:val="22"/>
          <w:szCs w:val="22"/>
        </w:rPr>
        <w:t xml:space="preserve"> </w:t>
      </w:r>
      <w:r w:rsidRPr="007F183D">
        <w:rPr>
          <w:rFonts w:ascii="Arial" w:hAnsi="Arial" w:cs="Arial"/>
          <w:sz w:val="22"/>
          <w:szCs w:val="22"/>
        </w:rPr>
        <w:t>in</w:t>
      </w:r>
      <w:r w:rsidRPr="007F183D">
        <w:rPr>
          <w:rFonts w:ascii="Arial" w:hAnsi="Arial" w:cs="Arial"/>
          <w:spacing w:val="-6"/>
          <w:sz w:val="22"/>
          <w:szCs w:val="22"/>
        </w:rPr>
        <w:t xml:space="preserve"> </w:t>
      </w:r>
      <w:r w:rsidRPr="007F183D">
        <w:rPr>
          <w:rFonts w:ascii="Arial" w:hAnsi="Arial" w:cs="Arial"/>
          <w:sz w:val="22"/>
          <w:szCs w:val="22"/>
        </w:rPr>
        <w:t>productivity</w:t>
      </w:r>
      <w:r w:rsidRPr="007F183D">
        <w:rPr>
          <w:rFonts w:ascii="Arial" w:hAnsi="Arial" w:cs="Arial"/>
          <w:spacing w:val="-5"/>
          <w:sz w:val="22"/>
          <w:szCs w:val="22"/>
        </w:rPr>
        <w:t xml:space="preserve"> </w:t>
      </w:r>
      <w:r w:rsidRPr="007F183D">
        <w:rPr>
          <w:rFonts w:ascii="Arial" w:hAnsi="Arial" w:cs="Arial"/>
          <w:sz w:val="22"/>
          <w:szCs w:val="22"/>
        </w:rPr>
        <w:t>of</w:t>
      </w:r>
      <w:r w:rsidRPr="007F183D">
        <w:rPr>
          <w:rFonts w:ascii="Arial" w:hAnsi="Arial" w:cs="Arial"/>
          <w:spacing w:val="-6"/>
          <w:sz w:val="22"/>
          <w:szCs w:val="22"/>
        </w:rPr>
        <w:t xml:space="preserve"> </w:t>
      </w:r>
      <w:r w:rsidRPr="007F183D">
        <w:rPr>
          <w:rFonts w:ascii="Arial" w:hAnsi="Arial" w:cs="Arial"/>
          <w:sz w:val="22"/>
          <w:szCs w:val="22"/>
        </w:rPr>
        <w:t>the</w:t>
      </w:r>
      <w:r w:rsidRPr="007F183D">
        <w:rPr>
          <w:rFonts w:ascii="Arial" w:hAnsi="Arial" w:cs="Arial"/>
          <w:spacing w:val="-5"/>
          <w:sz w:val="22"/>
          <w:szCs w:val="22"/>
        </w:rPr>
        <w:t xml:space="preserve"> </w:t>
      </w:r>
      <w:r w:rsidRPr="007F183D">
        <w:rPr>
          <w:rFonts w:ascii="Arial" w:hAnsi="Arial" w:cs="Arial"/>
          <w:sz w:val="22"/>
          <w:szCs w:val="22"/>
        </w:rPr>
        <w:t>entire</w:t>
      </w:r>
      <w:r w:rsidRPr="007F183D">
        <w:rPr>
          <w:rFonts w:ascii="Arial" w:hAnsi="Arial" w:cs="Arial"/>
          <w:spacing w:val="-6"/>
          <w:sz w:val="22"/>
          <w:szCs w:val="22"/>
        </w:rPr>
        <w:t xml:space="preserve"> </w:t>
      </w:r>
      <w:r w:rsidRPr="007F183D">
        <w:rPr>
          <w:rFonts w:ascii="Arial" w:hAnsi="Arial" w:cs="Arial"/>
          <w:sz w:val="22"/>
          <w:szCs w:val="22"/>
        </w:rPr>
        <w:t>European</w:t>
      </w:r>
      <w:r w:rsidRPr="007F183D">
        <w:rPr>
          <w:rFonts w:ascii="Arial" w:hAnsi="Arial" w:cs="Arial"/>
          <w:spacing w:val="-5"/>
          <w:sz w:val="22"/>
          <w:szCs w:val="22"/>
        </w:rPr>
        <w:t xml:space="preserve"> </w:t>
      </w:r>
      <w:r w:rsidRPr="007F183D">
        <w:rPr>
          <w:rFonts w:ascii="Arial" w:hAnsi="Arial" w:cs="Arial"/>
          <w:sz w:val="22"/>
          <w:szCs w:val="22"/>
        </w:rPr>
        <w:t>Union</w:t>
      </w:r>
      <w:r w:rsidRPr="007F183D">
        <w:rPr>
          <w:rFonts w:ascii="Arial" w:hAnsi="Arial" w:cs="Arial"/>
          <w:spacing w:val="-6"/>
          <w:sz w:val="22"/>
          <w:szCs w:val="22"/>
        </w:rPr>
        <w:t xml:space="preserve"> </w:t>
      </w:r>
      <w:r w:rsidRPr="007F183D">
        <w:rPr>
          <w:rFonts w:ascii="Arial" w:hAnsi="Arial" w:cs="Arial"/>
          <w:sz w:val="22"/>
          <w:szCs w:val="22"/>
        </w:rPr>
        <w:t>and</w:t>
      </w:r>
      <w:r w:rsidRPr="007F183D">
        <w:rPr>
          <w:rFonts w:ascii="Arial" w:hAnsi="Arial" w:cs="Arial"/>
          <w:spacing w:val="-4"/>
          <w:sz w:val="22"/>
          <w:szCs w:val="22"/>
        </w:rPr>
        <w:t xml:space="preserve"> </w:t>
      </w:r>
      <w:r w:rsidRPr="007F183D">
        <w:rPr>
          <w:rFonts w:ascii="Arial" w:hAnsi="Arial" w:cs="Arial"/>
          <w:sz w:val="22"/>
          <w:szCs w:val="22"/>
        </w:rPr>
        <w:t>its</w:t>
      </w:r>
      <w:r w:rsidRPr="007F183D">
        <w:rPr>
          <w:rFonts w:ascii="Arial" w:hAnsi="Arial" w:cs="Arial"/>
          <w:spacing w:val="-5"/>
          <w:sz w:val="22"/>
          <w:szCs w:val="22"/>
        </w:rPr>
        <w:t xml:space="preserve"> </w:t>
      </w:r>
      <w:r w:rsidRPr="007F183D">
        <w:rPr>
          <w:rFonts w:ascii="Arial" w:hAnsi="Arial" w:cs="Arial"/>
          <w:sz w:val="22"/>
          <w:szCs w:val="22"/>
        </w:rPr>
        <w:t>ability</w:t>
      </w:r>
      <w:r w:rsidRPr="007F183D">
        <w:rPr>
          <w:rFonts w:ascii="Arial" w:hAnsi="Arial" w:cs="Arial"/>
          <w:spacing w:val="-5"/>
          <w:sz w:val="22"/>
          <w:szCs w:val="22"/>
        </w:rPr>
        <w:t xml:space="preserve"> </w:t>
      </w:r>
      <w:r w:rsidRPr="007F183D">
        <w:rPr>
          <w:rFonts w:ascii="Arial" w:hAnsi="Arial" w:cs="Arial"/>
          <w:sz w:val="22"/>
          <w:szCs w:val="22"/>
        </w:rPr>
        <w:t>to</w:t>
      </w:r>
      <w:r w:rsidRPr="007F183D">
        <w:rPr>
          <w:rFonts w:ascii="Arial" w:hAnsi="Arial" w:cs="Arial"/>
          <w:spacing w:val="-4"/>
          <w:sz w:val="22"/>
          <w:szCs w:val="22"/>
        </w:rPr>
        <w:t xml:space="preserve"> </w:t>
      </w:r>
      <w:r w:rsidRPr="007F183D">
        <w:rPr>
          <w:rFonts w:ascii="Arial" w:hAnsi="Arial" w:cs="Arial"/>
          <w:sz w:val="22"/>
          <w:szCs w:val="22"/>
        </w:rPr>
        <w:t>achieve</w:t>
      </w:r>
      <w:r w:rsidRPr="007F183D">
        <w:rPr>
          <w:rFonts w:ascii="Arial" w:hAnsi="Arial" w:cs="Arial"/>
          <w:spacing w:val="-5"/>
          <w:sz w:val="22"/>
          <w:szCs w:val="22"/>
        </w:rPr>
        <w:t xml:space="preserve"> </w:t>
      </w:r>
      <w:r w:rsidRPr="007F183D">
        <w:rPr>
          <w:rFonts w:ascii="Arial" w:hAnsi="Arial" w:cs="Arial"/>
          <w:sz w:val="22"/>
          <w:szCs w:val="22"/>
        </w:rPr>
        <w:t>the</w:t>
      </w:r>
      <w:r w:rsidRPr="007F183D">
        <w:rPr>
          <w:rFonts w:ascii="Arial" w:hAnsi="Arial" w:cs="Arial"/>
          <w:spacing w:val="-5"/>
          <w:sz w:val="22"/>
          <w:szCs w:val="22"/>
        </w:rPr>
        <w:t xml:space="preserve"> </w:t>
      </w:r>
      <w:r w:rsidRPr="007F183D">
        <w:rPr>
          <w:rFonts w:ascii="Arial" w:hAnsi="Arial" w:cs="Arial"/>
          <w:sz w:val="22"/>
          <w:szCs w:val="22"/>
        </w:rPr>
        <w:t>objectives</w:t>
      </w:r>
      <w:r w:rsidRPr="007F183D">
        <w:rPr>
          <w:rFonts w:ascii="Arial" w:hAnsi="Arial" w:cs="Arial"/>
          <w:spacing w:val="-5"/>
          <w:sz w:val="22"/>
          <w:szCs w:val="22"/>
        </w:rPr>
        <w:t xml:space="preserve"> </w:t>
      </w:r>
      <w:r w:rsidRPr="007F183D">
        <w:rPr>
          <w:rFonts w:ascii="Arial" w:hAnsi="Arial" w:cs="Arial"/>
          <w:sz w:val="22"/>
          <w:szCs w:val="22"/>
        </w:rPr>
        <w:t>set</w:t>
      </w:r>
      <w:r w:rsidRPr="007F183D">
        <w:rPr>
          <w:rFonts w:ascii="Arial" w:hAnsi="Arial" w:cs="Arial"/>
          <w:spacing w:val="-4"/>
          <w:sz w:val="22"/>
          <w:szCs w:val="22"/>
        </w:rPr>
        <w:t xml:space="preserve"> </w:t>
      </w:r>
      <w:r w:rsidRPr="007F183D">
        <w:rPr>
          <w:rFonts w:ascii="Arial" w:hAnsi="Arial" w:cs="Arial"/>
          <w:sz w:val="22"/>
          <w:szCs w:val="22"/>
        </w:rPr>
        <w:t>at</w:t>
      </w:r>
      <w:r w:rsidRPr="007F183D">
        <w:rPr>
          <w:rFonts w:ascii="Arial" w:hAnsi="Arial" w:cs="Arial"/>
          <w:spacing w:val="-5"/>
          <w:sz w:val="22"/>
          <w:szCs w:val="22"/>
        </w:rPr>
        <w:t xml:space="preserve"> </w:t>
      </w:r>
      <w:r w:rsidRPr="007F183D">
        <w:rPr>
          <w:rFonts w:ascii="Arial" w:hAnsi="Arial" w:cs="Arial"/>
          <w:sz w:val="22"/>
          <w:szCs w:val="22"/>
        </w:rPr>
        <w:t>the</w:t>
      </w:r>
      <w:r w:rsidRPr="007F183D">
        <w:rPr>
          <w:rFonts w:ascii="Arial" w:hAnsi="Arial" w:cs="Arial"/>
          <w:spacing w:val="-5"/>
          <w:sz w:val="22"/>
          <w:szCs w:val="22"/>
        </w:rPr>
        <w:t xml:space="preserve"> </w:t>
      </w:r>
      <w:r w:rsidRPr="007F183D">
        <w:rPr>
          <w:rFonts w:ascii="Arial" w:hAnsi="Arial" w:cs="Arial"/>
          <w:sz w:val="22"/>
          <w:szCs w:val="22"/>
        </w:rPr>
        <w:t>Lisbon</w:t>
      </w:r>
      <w:r w:rsidRPr="007F183D">
        <w:rPr>
          <w:rFonts w:ascii="Arial" w:hAnsi="Arial" w:cs="Arial"/>
          <w:spacing w:val="21"/>
          <w:w w:val="95"/>
          <w:sz w:val="22"/>
          <w:szCs w:val="22"/>
        </w:rPr>
        <w:t xml:space="preserve"> </w:t>
      </w:r>
      <w:r w:rsidRPr="007F183D">
        <w:rPr>
          <w:rFonts w:ascii="Arial" w:hAnsi="Arial" w:cs="Arial"/>
          <w:sz w:val="22"/>
          <w:szCs w:val="22"/>
        </w:rPr>
        <w:t>European</w:t>
      </w:r>
      <w:r w:rsidRPr="007F183D">
        <w:rPr>
          <w:rFonts w:ascii="Arial" w:hAnsi="Arial" w:cs="Arial"/>
          <w:spacing w:val="3"/>
          <w:sz w:val="22"/>
          <w:szCs w:val="22"/>
        </w:rPr>
        <w:t xml:space="preserve"> </w:t>
      </w:r>
      <w:r w:rsidRPr="007F183D">
        <w:rPr>
          <w:rFonts w:ascii="Arial" w:hAnsi="Arial" w:cs="Arial"/>
          <w:sz w:val="22"/>
          <w:szCs w:val="22"/>
        </w:rPr>
        <w:t>Council.</w:t>
      </w:r>
      <w:r w:rsidRPr="007F183D">
        <w:rPr>
          <w:rFonts w:ascii="Arial" w:hAnsi="Arial" w:cs="Arial"/>
          <w:spacing w:val="2"/>
          <w:sz w:val="22"/>
          <w:szCs w:val="22"/>
        </w:rPr>
        <w:t xml:space="preserve"> </w:t>
      </w:r>
      <w:r w:rsidR="00C854C6">
        <w:rPr>
          <w:rFonts w:ascii="Arial" w:hAnsi="Arial" w:cs="Arial"/>
          <w:spacing w:val="2"/>
          <w:sz w:val="22"/>
          <w:szCs w:val="22"/>
        </w:rPr>
        <w:t xml:space="preserve"> </w:t>
      </w:r>
      <w:r w:rsidRPr="007F183D">
        <w:rPr>
          <w:rFonts w:ascii="Arial" w:hAnsi="Arial" w:cs="Arial"/>
          <w:sz w:val="22"/>
          <w:szCs w:val="22"/>
        </w:rPr>
        <w:t>The</w:t>
      </w:r>
      <w:r w:rsidRPr="007F183D">
        <w:rPr>
          <w:rFonts w:ascii="Arial" w:hAnsi="Arial" w:cs="Arial"/>
          <w:spacing w:val="3"/>
          <w:sz w:val="22"/>
          <w:szCs w:val="22"/>
        </w:rPr>
        <w:t xml:space="preserve"> </w:t>
      </w:r>
      <w:r w:rsidRPr="007F183D">
        <w:rPr>
          <w:rFonts w:ascii="Arial" w:hAnsi="Arial" w:cs="Arial"/>
          <w:sz w:val="22"/>
          <w:szCs w:val="22"/>
        </w:rPr>
        <w:t>responsibility</w:t>
      </w:r>
      <w:r w:rsidRPr="007F183D">
        <w:rPr>
          <w:rFonts w:ascii="Arial" w:hAnsi="Arial" w:cs="Arial"/>
          <w:spacing w:val="3"/>
          <w:sz w:val="22"/>
          <w:szCs w:val="22"/>
        </w:rPr>
        <w:t xml:space="preserve"> </w:t>
      </w:r>
      <w:r w:rsidRPr="007F183D">
        <w:rPr>
          <w:rFonts w:ascii="Arial" w:hAnsi="Arial" w:cs="Arial"/>
          <w:sz w:val="22"/>
          <w:szCs w:val="22"/>
        </w:rPr>
        <w:t>of</w:t>
      </w:r>
      <w:r w:rsidRPr="007F183D">
        <w:rPr>
          <w:rFonts w:ascii="Arial" w:hAnsi="Arial" w:cs="Arial"/>
          <w:spacing w:val="3"/>
          <w:sz w:val="22"/>
          <w:szCs w:val="22"/>
        </w:rPr>
        <w:t xml:space="preserve"> </w:t>
      </w:r>
      <w:r w:rsidRPr="007F183D">
        <w:rPr>
          <w:rFonts w:ascii="Arial" w:hAnsi="Arial" w:cs="Arial"/>
          <w:sz w:val="22"/>
          <w:szCs w:val="22"/>
        </w:rPr>
        <w:t>local,</w:t>
      </w:r>
      <w:r w:rsidRPr="007F183D">
        <w:rPr>
          <w:rFonts w:ascii="Arial" w:hAnsi="Arial" w:cs="Arial"/>
          <w:spacing w:val="3"/>
          <w:sz w:val="22"/>
          <w:szCs w:val="22"/>
        </w:rPr>
        <w:t xml:space="preserve"> </w:t>
      </w:r>
      <w:r w:rsidRPr="007F183D">
        <w:rPr>
          <w:rFonts w:ascii="Arial" w:hAnsi="Arial" w:cs="Arial"/>
          <w:sz w:val="22"/>
          <w:szCs w:val="22"/>
        </w:rPr>
        <w:t>national</w:t>
      </w:r>
      <w:r w:rsidRPr="007F183D">
        <w:rPr>
          <w:rFonts w:ascii="Arial" w:hAnsi="Arial" w:cs="Arial"/>
          <w:spacing w:val="3"/>
          <w:sz w:val="22"/>
          <w:szCs w:val="22"/>
        </w:rPr>
        <w:t xml:space="preserve"> </w:t>
      </w:r>
      <w:r w:rsidRPr="007F183D">
        <w:rPr>
          <w:rFonts w:ascii="Arial" w:hAnsi="Arial" w:cs="Arial"/>
          <w:sz w:val="22"/>
          <w:szCs w:val="22"/>
        </w:rPr>
        <w:t>and</w:t>
      </w:r>
      <w:r w:rsidRPr="007F183D">
        <w:rPr>
          <w:rFonts w:ascii="Arial" w:hAnsi="Arial" w:cs="Arial"/>
          <w:spacing w:val="3"/>
          <w:sz w:val="22"/>
          <w:szCs w:val="22"/>
        </w:rPr>
        <w:t xml:space="preserve"> </w:t>
      </w:r>
      <w:r w:rsidRPr="007F183D">
        <w:rPr>
          <w:rFonts w:ascii="Arial" w:hAnsi="Arial" w:cs="Arial"/>
          <w:sz w:val="22"/>
          <w:szCs w:val="22"/>
        </w:rPr>
        <w:t>Community</w:t>
      </w:r>
      <w:r w:rsidRPr="007F183D">
        <w:rPr>
          <w:rFonts w:ascii="Arial" w:hAnsi="Arial" w:cs="Arial"/>
          <w:spacing w:val="3"/>
          <w:sz w:val="22"/>
          <w:szCs w:val="22"/>
        </w:rPr>
        <w:t xml:space="preserve"> </w:t>
      </w:r>
      <w:r w:rsidRPr="007F183D">
        <w:rPr>
          <w:rFonts w:ascii="Arial" w:hAnsi="Arial" w:cs="Arial"/>
          <w:sz w:val="22"/>
          <w:szCs w:val="22"/>
        </w:rPr>
        <w:t>administrations</w:t>
      </w:r>
      <w:r w:rsidRPr="007F183D">
        <w:rPr>
          <w:rFonts w:ascii="Arial" w:hAnsi="Arial" w:cs="Arial"/>
          <w:spacing w:val="3"/>
          <w:sz w:val="22"/>
          <w:szCs w:val="22"/>
        </w:rPr>
        <w:t xml:space="preserve"> </w:t>
      </w:r>
      <w:r w:rsidRPr="007F183D">
        <w:rPr>
          <w:rFonts w:ascii="Arial" w:hAnsi="Arial" w:cs="Arial"/>
          <w:sz w:val="22"/>
          <w:szCs w:val="22"/>
        </w:rPr>
        <w:t>in</w:t>
      </w:r>
      <w:r w:rsidRPr="007F183D">
        <w:rPr>
          <w:rFonts w:ascii="Arial" w:hAnsi="Arial" w:cs="Arial"/>
          <w:spacing w:val="3"/>
          <w:sz w:val="22"/>
          <w:szCs w:val="22"/>
        </w:rPr>
        <w:t xml:space="preserve"> </w:t>
      </w:r>
      <w:r w:rsidRPr="007F183D">
        <w:rPr>
          <w:rFonts w:ascii="Arial" w:hAnsi="Arial" w:cs="Arial"/>
          <w:sz w:val="22"/>
          <w:szCs w:val="22"/>
        </w:rPr>
        <w:t>devising</w:t>
      </w:r>
      <w:r w:rsidRPr="007F183D">
        <w:rPr>
          <w:rFonts w:ascii="Arial" w:hAnsi="Arial" w:cs="Arial"/>
          <w:w w:val="92"/>
          <w:sz w:val="22"/>
          <w:szCs w:val="22"/>
        </w:rPr>
        <w:t xml:space="preserve"> </w:t>
      </w:r>
      <w:r w:rsidRPr="007F183D">
        <w:rPr>
          <w:rFonts w:ascii="Arial" w:hAnsi="Arial" w:cs="Arial"/>
          <w:sz w:val="22"/>
          <w:szCs w:val="22"/>
        </w:rPr>
        <w:t>enterprise</w:t>
      </w:r>
      <w:r w:rsidRPr="007F183D">
        <w:rPr>
          <w:rFonts w:ascii="Arial" w:hAnsi="Arial" w:cs="Arial"/>
          <w:spacing w:val="-19"/>
          <w:sz w:val="22"/>
          <w:szCs w:val="22"/>
        </w:rPr>
        <w:t xml:space="preserve"> </w:t>
      </w:r>
      <w:r w:rsidRPr="007F183D">
        <w:rPr>
          <w:rFonts w:ascii="Arial" w:hAnsi="Arial" w:cs="Arial"/>
          <w:sz w:val="22"/>
          <w:szCs w:val="22"/>
        </w:rPr>
        <w:t>policies</w:t>
      </w:r>
      <w:r w:rsidRPr="007F183D">
        <w:rPr>
          <w:rFonts w:ascii="Arial" w:hAnsi="Arial" w:cs="Arial"/>
          <w:spacing w:val="-18"/>
          <w:sz w:val="22"/>
          <w:szCs w:val="22"/>
        </w:rPr>
        <w:t xml:space="preserve"> </w:t>
      </w:r>
      <w:r w:rsidRPr="007F183D">
        <w:rPr>
          <w:rFonts w:ascii="Arial" w:hAnsi="Arial" w:cs="Arial"/>
          <w:sz w:val="22"/>
          <w:szCs w:val="22"/>
        </w:rPr>
        <w:t>which</w:t>
      </w:r>
      <w:r w:rsidRPr="007F183D">
        <w:rPr>
          <w:rFonts w:ascii="Arial" w:hAnsi="Arial" w:cs="Arial"/>
          <w:spacing w:val="-18"/>
          <w:sz w:val="22"/>
          <w:szCs w:val="22"/>
        </w:rPr>
        <w:t xml:space="preserve"> </w:t>
      </w:r>
      <w:r w:rsidRPr="007F183D">
        <w:rPr>
          <w:rFonts w:ascii="Arial" w:hAnsi="Arial" w:cs="Arial"/>
          <w:sz w:val="22"/>
          <w:szCs w:val="22"/>
        </w:rPr>
        <w:t>take</w:t>
      </w:r>
      <w:r w:rsidRPr="007F183D">
        <w:rPr>
          <w:rFonts w:ascii="Arial" w:hAnsi="Arial" w:cs="Arial"/>
          <w:spacing w:val="-19"/>
          <w:sz w:val="22"/>
          <w:szCs w:val="22"/>
        </w:rPr>
        <w:t xml:space="preserve"> </w:t>
      </w:r>
      <w:r w:rsidRPr="007F183D">
        <w:rPr>
          <w:rFonts w:ascii="Arial" w:hAnsi="Arial" w:cs="Arial"/>
          <w:sz w:val="22"/>
          <w:szCs w:val="22"/>
        </w:rPr>
        <w:t>account</w:t>
      </w:r>
      <w:r w:rsidRPr="007F183D">
        <w:rPr>
          <w:rFonts w:ascii="Arial" w:hAnsi="Arial" w:cs="Arial"/>
          <w:spacing w:val="-18"/>
          <w:sz w:val="22"/>
          <w:szCs w:val="22"/>
        </w:rPr>
        <w:t xml:space="preserve"> </w:t>
      </w:r>
      <w:r w:rsidRPr="007F183D">
        <w:rPr>
          <w:rFonts w:ascii="Arial" w:hAnsi="Arial" w:cs="Arial"/>
          <w:sz w:val="22"/>
          <w:szCs w:val="22"/>
        </w:rPr>
        <w:t>of</w:t>
      </w:r>
      <w:r w:rsidRPr="007F183D">
        <w:rPr>
          <w:rFonts w:ascii="Arial" w:hAnsi="Arial" w:cs="Arial"/>
          <w:spacing w:val="-18"/>
          <w:sz w:val="22"/>
          <w:szCs w:val="22"/>
        </w:rPr>
        <w:t xml:space="preserve"> </w:t>
      </w:r>
      <w:r w:rsidRPr="007F183D">
        <w:rPr>
          <w:rFonts w:ascii="Arial" w:hAnsi="Arial" w:cs="Arial"/>
          <w:sz w:val="22"/>
          <w:szCs w:val="22"/>
        </w:rPr>
        <w:t>the</w:t>
      </w:r>
      <w:r w:rsidRPr="007F183D">
        <w:rPr>
          <w:rFonts w:ascii="Arial" w:hAnsi="Arial" w:cs="Arial"/>
          <w:spacing w:val="-18"/>
          <w:sz w:val="22"/>
          <w:szCs w:val="22"/>
        </w:rPr>
        <w:t xml:space="preserve"> </w:t>
      </w:r>
      <w:r w:rsidRPr="007F183D">
        <w:rPr>
          <w:rFonts w:ascii="Arial" w:hAnsi="Arial" w:cs="Arial"/>
          <w:sz w:val="22"/>
          <w:szCs w:val="22"/>
        </w:rPr>
        <w:t>specific</w:t>
      </w:r>
      <w:r w:rsidRPr="007F183D">
        <w:rPr>
          <w:rFonts w:ascii="Arial" w:hAnsi="Arial" w:cs="Arial"/>
          <w:spacing w:val="-19"/>
          <w:sz w:val="22"/>
          <w:szCs w:val="22"/>
        </w:rPr>
        <w:t xml:space="preserve"> </w:t>
      </w:r>
      <w:r w:rsidRPr="007F183D">
        <w:rPr>
          <w:rFonts w:ascii="Arial" w:hAnsi="Arial" w:cs="Arial"/>
          <w:sz w:val="22"/>
          <w:szCs w:val="22"/>
        </w:rPr>
        <w:t>needs</w:t>
      </w:r>
      <w:r w:rsidRPr="007F183D">
        <w:rPr>
          <w:rFonts w:ascii="Arial" w:hAnsi="Arial" w:cs="Arial"/>
          <w:spacing w:val="-18"/>
          <w:sz w:val="22"/>
          <w:szCs w:val="22"/>
        </w:rPr>
        <w:t xml:space="preserve"> </w:t>
      </w:r>
      <w:r w:rsidRPr="007F183D">
        <w:rPr>
          <w:rFonts w:ascii="Arial" w:hAnsi="Arial" w:cs="Arial"/>
          <w:sz w:val="22"/>
          <w:szCs w:val="22"/>
        </w:rPr>
        <w:t>and</w:t>
      </w:r>
      <w:r w:rsidRPr="007F183D">
        <w:rPr>
          <w:rFonts w:ascii="Arial" w:hAnsi="Arial" w:cs="Arial"/>
          <w:spacing w:val="-18"/>
          <w:sz w:val="22"/>
          <w:szCs w:val="22"/>
        </w:rPr>
        <w:t xml:space="preserve"> </w:t>
      </w:r>
      <w:r w:rsidRPr="007F183D">
        <w:rPr>
          <w:rFonts w:ascii="Arial" w:hAnsi="Arial" w:cs="Arial"/>
          <w:sz w:val="22"/>
          <w:szCs w:val="22"/>
        </w:rPr>
        <w:t>skills</w:t>
      </w:r>
      <w:r w:rsidRPr="007F183D">
        <w:rPr>
          <w:rFonts w:ascii="Arial" w:hAnsi="Arial" w:cs="Arial"/>
          <w:spacing w:val="-18"/>
          <w:sz w:val="22"/>
          <w:szCs w:val="22"/>
        </w:rPr>
        <w:t xml:space="preserve"> </w:t>
      </w:r>
      <w:r w:rsidRPr="007F183D">
        <w:rPr>
          <w:rFonts w:ascii="Arial" w:hAnsi="Arial" w:cs="Arial"/>
          <w:sz w:val="22"/>
          <w:szCs w:val="22"/>
        </w:rPr>
        <w:t>of</w:t>
      </w:r>
      <w:r w:rsidRPr="007F183D">
        <w:rPr>
          <w:rFonts w:ascii="Arial" w:hAnsi="Arial" w:cs="Arial"/>
          <w:spacing w:val="-19"/>
          <w:sz w:val="22"/>
          <w:szCs w:val="22"/>
        </w:rPr>
        <w:t xml:space="preserve"> </w:t>
      </w:r>
      <w:r w:rsidRPr="007F183D">
        <w:rPr>
          <w:rFonts w:ascii="Arial" w:hAnsi="Arial" w:cs="Arial"/>
          <w:sz w:val="22"/>
          <w:szCs w:val="22"/>
        </w:rPr>
        <w:t>these</w:t>
      </w:r>
      <w:r w:rsidRPr="007F183D">
        <w:rPr>
          <w:rFonts w:ascii="Arial" w:hAnsi="Arial" w:cs="Arial"/>
          <w:spacing w:val="-18"/>
          <w:sz w:val="22"/>
          <w:szCs w:val="22"/>
        </w:rPr>
        <w:t xml:space="preserve"> </w:t>
      </w:r>
      <w:r w:rsidRPr="007F183D">
        <w:rPr>
          <w:rFonts w:ascii="Arial" w:hAnsi="Arial" w:cs="Arial"/>
          <w:sz w:val="22"/>
          <w:szCs w:val="22"/>
        </w:rPr>
        <w:t>categories</w:t>
      </w:r>
      <w:r w:rsidRPr="007F183D">
        <w:rPr>
          <w:rFonts w:ascii="Arial" w:hAnsi="Arial" w:cs="Arial"/>
          <w:spacing w:val="-18"/>
          <w:sz w:val="22"/>
          <w:szCs w:val="22"/>
        </w:rPr>
        <w:t xml:space="preserve"> </w:t>
      </w:r>
      <w:r w:rsidRPr="007F183D">
        <w:rPr>
          <w:rFonts w:ascii="Arial" w:hAnsi="Arial" w:cs="Arial"/>
          <w:sz w:val="22"/>
          <w:szCs w:val="22"/>
        </w:rPr>
        <w:t>of</w:t>
      </w:r>
      <w:r w:rsidRPr="007F183D">
        <w:rPr>
          <w:rFonts w:ascii="Arial" w:hAnsi="Arial" w:cs="Arial"/>
          <w:spacing w:val="-18"/>
          <w:sz w:val="22"/>
          <w:szCs w:val="22"/>
        </w:rPr>
        <w:t xml:space="preserve"> </w:t>
      </w:r>
      <w:r w:rsidRPr="007F183D">
        <w:rPr>
          <w:rFonts w:ascii="Arial" w:hAnsi="Arial" w:cs="Arial"/>
          <w:sz w:val="22"/>
          <w:szCs w:val="22"/>
        </w:rPr>
        <w:t>enterprise</w:t>
      </w:r>
      <w:r w:rsidRPr="007F183D">
        <w:rPr>
          <w:rFonts w:ascii="Arial" w:hAnsi="Arial" w:cs="Arial"/>
          <w:spacing w:val="-19"/>
          <w:sz w:val="22"/>
          <w:szCs w:val="22"/>
        </w:rPr>
        <w:t xml:space="preserve"> </w:t>
      </w:r>
      <w:r w:rsidRPr="007F183D">
        <w:rPr>
          <w:rFonts w:ascii="Arial" w:hAnsi="Arial" w:cs="Arial"/>
          <w:sz w:val="22"/>
          <w:szCs w:val="22"/>
        </w:rPr>
        <w:t>is</w:t>
      </w:r>
      <w:r w:rsidRPr="007F183D">
        <w:rPr>
          <w:rFonts w:ascii="Arial" w:hAnsi="Arial" w:cs="Arial"/>
          <w:w w:val="86"/>
          <w:sz w:val="22"/>
          <w:szCs w:val="22"/>
        </w:rPr>
        <w:t xml:space="preserve"> </w:t>
      </w:r>
      <w:r w:rsidRPr="007F183D">
        <w:rPr>
          <w:rFonts w:ascii="Arial" w:hAnsi="Arial" w:cs="Arial"/>
          <w:sz w:val="22"/>
          <w:szCs w:val="22"/>
        </w:rPr>
        <w:t>thus</w:t>
      </w:r>
      <w:r w:rsidRPr="007F183D">
        <w:rPr>
          <w:rFonts w:ascii="Arial" w:hAnsi="Arial" w:cs="Arial"/>
          <w:spacing w:val="-17"/>
          <w:sz w:val="22"/>
          <w:szCs w:val="22"/>
        </w:rPr>
        <w:t xml:space="preserve"> </w:t>
      </w:r>
      <w:r w:rsidRPr="007F183D">
        <w:rPr>
          <w:rFonts w:ascii="Arial" w:hAnsi="Arial" w:cs="Arial"/>
          <w:sz w:val="22"/>
          <w:szCs w:val="22"/>
        </w:rPr>
        <w:t>a</w:t>
      </w:r>
      <w:r w:rsidRPr="007F183D">
        <w:rPr>
          <w:rFonts w:ascii="Arial" w:hAnsi="Arial" w:cs="Arial"/>
          <w:spacing w:val="-16"/>
          <w:sz w:val="22"/>
          <w:szCs w:val="22"/>
        </w:rPr>
        <w:t xml:space="preserve"> </w:t>
      </w:r>
      <w:r w:rsidRPr="007F183D">
        <w:rPr>
          <w:rFonts w:ascii="Arial" w:hAnsi="Arial" w:cs="Arial"/>
          <w:sz w:val="22"/>
          <w:szCs w:val="22"/>
        </w:rPr>
        <w:t>question</w:t>
      </w:r>
      <w:r w:rsidRPr="007F183D">
        <w:rPr>
          <w:rFonts w:ascii="Arial" w:hAnsi="Arial" w:cs="Arial"/>
          <w:spacing w:val="-17"/>
          <w:sz w:val="22"/>
          <w:szCs w:val="22"/>
        </w:rPr>
        <w:t xml:space="preserve"> </w:t>
      </w:r>
      <w:r w:rsidRPr="007F183D">
        <w:rPr>
          <w:rFonts w:ascii="Arial" w:hAnsi="Arial" w:cs="Arial"/>
          <w:sz w:val="22"/>
          <w:szCs w:val="22"/>
        </w:rPr>
        <w:t>of</w:t>
      </w:r>
      <w:r w:rsidRPr="007F183D">
        <w:rPr>
          <w:rFonts w:ascii="Arial" w:hAnsi="Arial" w:cs="Arial"/>
          <w:spacing w:val="-16"/>
          <w:sz w:val="22"/>
          <w:szCs w:val="22"/>
        </w:rPr>
        <w:t xml:space="preserve"> </w:t>
      </w:r>
      <w:r w:rsidRPr="007F183D">
        <w:rPr>
          <w:rFonts w:ascii="Arial" w:hAnsi="Arial" w:cs="Arial"/>
          <w:sz w:val="22"/>
          <w:szCs w:val="22"/>
        </w:rPr>
        <w:t>major</w:t>
      </w:r>
      <w:r w:rsidRPr="007F183D">
        <w:rPr>
          <w:rFonts w:ascii="Arial" w:hAnsi="Arial" w:cs="Arial"/>
          <w:spacing w:val="-17"/>
          <w:sz w:val="22"/>
          <w:szCs w:val="22"/>
        </w:rPr>
        <w:t xml:space="preserve"> </w:t>
      </w:r>
      <w:r w:rsidRPr="007F183D">
        <w:rPr>
          <w:rFonts w:ascii="Arial" w:hAnsi="Arial" w:cs="Arial"/>
          <w:sz w:val="22"/>
          <w:szCs w:val="22"/>
        </w:rPr>
        <w:t>importance.</w:t>
      </w:r>
    </w:p>
    <w:p w14:paraId="11771A47" w14:textId="77777777" w:rsidR="00F349EB" w:rsidRPr="007F183D" w:rsidRDefault="00F349EB" w:rsidP="003E612C">
      <w:pPr>
        <w:rPr>
          <w:rFonts w:ascii="Arial" w:hAnsi="Arial" w:cs="Arial"/>
        </w:rPr>
      </w:pPr>
    </w:p>
    <w:p w14:paraId="2137C380" w14:textId="77777777" w:rsidR="00F349EB" w:rsidRPr="007F183D" w:rsidRDefault="00F349EB" w:rsidP="003E612C">
      <w:pPr>
        <w:pStyle w:val="BodyText"/>
        <w:spacing w:after="0" w:line="240" w:lineRule="auto"/>
        <w:jc w:val="both"/>
        <w:rPr>
          <w:rFonts w:ascii="Arial" w:hAnsi="Arial" w:cs="Arial"/>
          <w:sz w:val="22"/>
          <w:szCs w:val="22"/>
        </w:rPr>
      </w:pPr>
      <w:r w:rsidRPr="007F183D">
        <w:rPr>
          <w:rFonts w:ascii="Arial" w:hAnsi="Arial" w:cs="Arial"/>
          <w:spacing w:val="-1"/>
          <w:sz w:val="22"/>
          <w:szCs w:val="22"/>
        </w:rPr>
        <w:t>Pr</w:t>
      </w:r>
      <w:r w:rsidRPr="007F183D">
        <w:rPr>
          <w:rFonts w:ascii="Arial" w:hAnsi="Arial" w:cs="Arial"/>
          <w:spacing w:val="-2"/>
          <w:sz w:val="22"/>
          <w:szCs w:val="22"/>
        </w:rPr>
        <w:t>o</w:t>
      </w:r>
      <w:r w:rsidRPr="007F183D">
        <w:rPr>
          <w:rFonts w:ascii="Arial" w:hAnsi="Arial" w:cs="Arial"/>
          <w:spacing w:val="-1"/>
          <w:sz w:val="22"/>
          <w:szCs w:val="22"/>
        </w:rPr>
        <w:t>m</w:t>
      </w:r>
      <w:r w:rsidRPr="007F183D">
        <w:rPr>
          <w:rFonts w:ascii="Arial" w:hAnsi="Arial" w:cs="Arial"/>
          <w:spacing w:val="-2"/>
          <w:sz w:val="22"/>
          <w:szCs w:val="22"/>
        </w:rPr>
        <w:t>o</w:t>
      </w:r>
      <w:r w:rsidRPr="007F183D">
        <w:rPr>
          <w:rFonts w:ascii="Arial" w:hAnsi="Arial" w:cs="Arial"/>
          <w:spacing w:val="-1"/>
          <w:sz w:val="22"/>
          <w:szCs w:val="22"/>
        </w:rPr>
        <w:t>t</w:t>
      </w:r>
      <w:r w:rsidRPr="007F183D">
        <w:rPr>
          <w:rFonts w:ascii="Arial" w:hAnsi="Arial" w:cs="Arial"/>
          <w:spacing w:val="-2"/>
          <w:sz w:val="22"/>
          <w:szCs w:val="22"/>
        </w:rPr>
        <w:t>i</w:t>
      </w:r>
      <w:r w:rsidRPr="007F183D">
        <w:rPr>
          <w:rFonts w:ascii="Arial" w:hAnsi="Arial" w:cs="Arial"/>
          <w:spacing w:val="-1"/>
          <w:sz w:val="22"/>
          <w:szCs w:val="22"/>
        </w:rPr>
        <w:t>n</w:t>
      </w:r>
      <w:r w:rsidRPr="007F183D">
        <w:rPr>
          <w:rFonts w:ascii="Arial" w:hAnsi="Arial" w:cs="Arial"/>
          <w:spacing w:val="-2"/>
          <w:sz w:val="22"/>
          <w:szCs w:val="22"/>
        </w:rPr>
        <w:t>g</w:t>
      </w:r>
      <w:r w:rsidRPr="007F183D">
        <w:rPr>
          <w:rFonts w:ascii="Arial" w:hAnsi="Arial" w:cs="Arial"/>
          <w:spacing w:val="37"/>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evelo</w:t>
      </w:r>
      <w:r w:rsidRPr="007F183D">
        <w:rPr>
          <w:rFonts w:ascii="Arial" w:hAnsi="Arial" w:cs="Arial"/>
          <w:spacing w:val="-1"/>
          <w:sz w:val="22"/>
          <w:szCs w:val="22"/>
        </w:rPr>
        <w:t>pm</w:t>
      </w:r>
      <w:r w:rsidRPr="007F183D">
        <w:rPr>
          <w:rFonts w:ascii="Arial" w:hAnsi="Arial" w:cs="Arial"/>
          <w:spacing w:val="-2"/>
          <w:sz w:val="22"/>
          <w:szCs w:val="22"/>
        </w:rPr>
        <w:t>e</w:t>
      </w:r>
      <w:r w:rsidRPr="007F183D">
        <w:rPr>
          <w:rFonts w:ascii="Arial" w:hAnsi="Arial" w:cs="Arial"/>
          <w:spacing w:val="-1"/>
          <w:sz w:val="22"/>
          <w:szCs w:val="22"/>
        </w:rPr>
        <w:t>nt</w:t>
      </w:r>
      <w:r w:rsidRPr="007F183D">
        <w:rPr>
          <w:rFonts w:ascii="Arial" w:hAnsi="Arial" w:cs="Arial"/>
          <w:spacing w:val="37"/>
          <w:sz w:val="22"/>
          <w:szCs w:val="22"/>
        </w:rPr>
        <w:t xml:space="preserve"> </w:t>
      </w:r>
      <w:r w:rsidRPr="007F183D">
        <w:rPr>
          <w:rFonts w:ascii="Arial" w:hAnsi="Arial" w:cs="Arial"/>
          <w:spacing w:val="-2"/>
          <w:sz w:val="22"/>
          <w:szCs w:val="22"/>
        </w:rPr>
        <w:t>of</w:t>
      </w:r>
      <w:r w:rsidRPr="007F183D">
        <w:rPr>
          <w:rFonts w:ascii="Arial" w:hAnsi="Arial" w:cs="Arial"/>
          <w:spacing w:val="37"/>
          <w:sz w:val="22"/>
          <w:szCs w:val="22"/>
        </w:rPr>
        <w:t xml:space="preserve"> </w:t>
      </w:r>
      <w:r w:rsidRPr="007F183D">
        <w:rPr>
          <w:rFonts w:ascii="Arial" w:hAnsi="Arial" w:cs="Arial"/>
          <w:spacing w:val="-2"/>
          <w:sz w:val="22"/>
          <w:szCs w:val="22"/>
        </w:rPr>
        <w:t>s</w:t>
      </w:r>
      <w:r w:rsidRPr="007F183D">
        <w:rPr>
          <w:rFonts w:ascii="Arial" w:hAnsi="Arial" w:cs="Arial"/>
          <w:spacing w:val="-1"/>
          <w:sz w:val="22"/>
          <w:szCs w:val="22"/>
        </w:rPr>
        <w:t>u</w:t>
      </w:r>
      <w:r w:rsidRPr="007F183D">
        <w:rPr>
          <w:rFonts w:ascii="Arial" w:hAnsi="Arial" w:cs="Arial"/>
          <w:spacing w:val="-2"/>
          <w:sz w:val="22"/>
          <w:szCs w:val="22"/>
        </w:rPr>
        <w:t>c</w:t>
      </w:r>
      <w:r w:rsidRPr="007F183D">
        <w:rPr>
          <w:rFonts w:ascii="Arial" w:hAnsi="Arial" w:cs="Arial"/>
          <w:spacing w:val="-1"/>
          <w:sz w:val="22"/>
          <w:szCs w:val="22"/>
        </w:rPr>
        <w:t>h</w:t>
      </w:r>
      <w:r w:rsidRPr="007F183D">
        <w:rPr>
          <w:rFonts w:ascii="Arial" w:hAnsi="Arial" w:cs="Arial"/>
          <w:spacing w:val="37"/>
          <w:sz w:val="22"/>
          <w:szCs w:val="22"/>
        </w:rPr>
        <w:t xml:space="preserve"> </w:t>
      </w:r>
      <w:r w:rsidRPr="007F183D">
        <w:rPr>
          <w:rFonts w:ascii="Arial" w:hAnsi="Arial" w:cs="Arial"/>
          <w:spacing w:val="-1"/>
          <w:sz w:val="22"/>
          <w:szCs w:val="22"/>
        </w:rPr>
        <w:t>p</w:t>
      </w:r>
      <w:r w:rsidRPr="007F183D">
        <w:rPr>
          <w:rFonts w:ascii="Arial" w:hAnsi="Arial" w:cs="Arial"/>
          <w:spacing w:val="-2"/>
          <w:sz w:val="22"/>
          <w:szCs w:val="22"/>
        </w:rPr>
        <w:t>olicies</w:t>
      </w:r>
      <w:r w:rsidRPr="007F183D">
        <w:rPr>
          <w:rFonts w:ascii="Arial" w:hAnsi="Arial" w:cs="Arial"/>
          <w:spacing w:val="37"/>
          <w:sz w:val="22"/>
          <w:szCs w:val="22"/>
        </w:rPr>
        <w:t xml:space="preserve"> </w:t>
      </w:r>
      <w:r w:rsidRPr="007F183D">
        <w:rPr>
          <w:rFonts w:ascii="Arial" w:hAnsi="Arial" w:cs="Arial"/>
          <w:spacing w:val="-2"/>
          <w:sz w:val="22"/>
          <w:szCs w:val="22"/>
        </w:rPr>
        <w:t>is</w:t>
      </w:r>
      <w:r w:rsidRPr="007F183D">
        <w:rPr>
          <w:rFonts w:ascii="Arial" w:hAnsi="Arial" w:cs="Arial"/>
          <w:spacing w:val="40"/>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1"/>
          <w:sz w:val="22"/>
          <w:szCs w:val="22"/>
        </w:rPr>
        <w:t>m</w:t>
      </w:r>
      <w:r w:rsidRPr="007F183D">
        <w:rPr>
          <w:rFonts w:ascii="Arial" w:hAnsi="Arial" w:cs="Arial"/>
          <w:spacing w:val="-2"/>
          <w:sz w:val="22"/>
          <w:szCs w:val="22"/>
        </w:rPr>
        <w:t>ai</w:t>
      </w:r>
      <w:r w:rsidRPr="007F183D">
        <w:rPr>
          <w:rFonts w:ascii="Arial" w:hAnsi="Arial" w:cs="Arial"/>
          <w:spacing w:val="-1"/>
          <w:sz w:val="22"/>
          <w:szCs w:val="22"/>
        </w:rPr>
        <w:t>n</w:t>
      </w:r>
      <w:r w:rsidRPr="007F183D">
        <w:rPr>
          <w:rFonts w:ascii="Arial" w:hAnsi="Arial" w:cs="Arial"/>
          <w:spacing w:val="38"/>
          <w:sz w:val="22"/>
          <w:szCs w:val="22"/>
        </w:rPr>
        <w:t xml:space="preserve"> </w:t>
      </w:r>
      <w:r w:rsidRPr="007F183D">
        <w:rPr>
          <w:rFonts w:ascii="Arial" w:hAnsi="Arial" w:cs="Arial"/>
          <w:spacing w:val="-2"/>
          <w:sz w:val="22"/>
          <w:szCs w:val="22"/>
        </w:rPr>
        <w:t>o</w:t>
      </w:r>
      <w:r w:rsidRPr="007F183D">
        <w:rPr>
          <w:rFonts w:ascii="Arial" w:hAnsi="Arial" w:cs="Arial"/>
          <w:spacing w:val="-1"/>
          <w:sz w:val="22"/>
          <w:szCs w:val="22"/>
        </w:rPr>
        <w:t>b</w:t>
      </w:r>
      <w:r w:rsidRPr="007F183D">
        <w:rPr>
          <w:rFonts w:ascii="Arial" w:hAnsi="Arial" w:cs="Arial"/>
          <w:spacing w:val="-2"/>
          <w:sz w:val="22"/>
          <w:szCs w:val="22"/>
        </w:rPr>
        <w:t>jec</w:t>
      </w:r>
      <w:r w:rsidRPr="007F183D">
        <w:rPr>
          <w:rFonts w:ascii="Arial" w:hAnsi="Arial" w:cs="Arial"/>
          <w:spacing w:val="-1"/>
          <w:sz w:val="22"/>
          <w:szCs w:val="22"/>
        </w:rPr>
        <w:t>t</w:t>
      </w:r>
      <w:r w:rsidRPr="007F183D">
        <w:rPr>
          <w:rFonts w:ascii="Arial" w:hAnsi="Arial" w:cs="Arial"/>
          <w:spacing w:val="-2"/>
          <w:sz w:val="22"/>
          <w:szCs w:val="22"/>
        </w:rPr>
        <w:t>ive</w:t>
      </w:r>
      <w:r w:rsidRPr="007F183D">
        <w:rPr>
          <w:rFonts w:ascii="Arial" w:hAnsi="Arial" w:cs="Arial"/>
          <w:spacing w:val="37"/>
          <w:sz w:val="22"/>
          <w:szCs w:val="22"/>
        </w:rPr>
        <w:t xml:space="preserve"> </w:t>
      </w:r>
      <w:r w:rsidRPr="007F183D">
        <w:rPr>
          <w:rFonts w:ascii="Arial" w:hAnsi="Arial" w:cs="Arial"/>
          <w:spacing w:val="-2"/>
          <w:sz w:val="22"/>
          <w:szCs w:val="22"/>
        </w:rPr>
        <w:t>of</w:t>
      </w:r>
      <w:r w:rsidRPr="007F183D">
        <w:rPr>
          <w:rFonts w:ascii="Arial" w:hAnsi="Arial" w:cs="Arial"/>
          <w:spacing w:val="38"/>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1"/>
          <w:sz w:val="22"/>
          <w:szCs w:val="22"/>
        </w:rPr>
        <w:t>n</w:t>
      </w:r>
      <w:r w:rsidRPr="007F183D">
        <w:rPr>
          <w:rFonts w:ascii="Arial" w:hAnsi="Arial" w:cs="Arial"/>
          <w:spacing w:val="-2"/>
          <w:sz w:val="22"/>
          <w:szCs w:val="22"/>
        </w:rPr>
        <w:t>ew</w:t>
      </w:r>
      <w:r w:rsidRPr="007F183D">
        <w:rPr>
          <w:rFonts w:ascii="Arial" w:hAnsi="Arial" w:cs="Arial"/>
          <w:spacing w:val="37"/>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1"/>
          <w:sz w:val="22"/>
          <w:szCs w:val="22"/>
        </w:rPr>
        <w:t>C</w:t>
      </w:r>
      <w:r w:rsidRPr="007F183D">
        <w:rPr>
          <w:rFonts w:ascii="Arial" w:hAnsi="Arial" w:cs="Arial"/>
          <w:spacing w:val="-2"/>
          <w:sz w:val="22"/>
          <w:szCs w:val="22"/>
        </w:rPr>
        <w:t>o</w:t>
      </w:r>
      <w:r w:rsidRPr="007F183D">
        <w:rPr>
          <w:rFonts w:ascii="Arial" w:hAnsi="Arial" w:cs="Arial"/>
          <w:spacing w:val="-1"/>
          <w:sz w:val="22"/>
          <w:szCs w:val="22"/>
        </w:rPr>
        <w:t>mmi</w:t>
      </w:r>
      <w:r w:rsidRPr="007F183D">
        <w:rPr>
          <w:rFonts w:ascii="Arial" w:hAnsi="Arial" w:cs="Arial"/>
          <w:spacing w:val="-2"/>
          <w:sz w:val="22"/>
          <w:szCs w:val="22"/>
        </w:rPr>
        <w:t>ssio</w:t>
      </w:r>
      <w:r w:rsidRPr="007F183D">
        <w:rPr>
          <w:rFonts w:ascii="Arial" w:hAnsi="Arial" w:cs="Arial"/>
          <w:spacing w:val="-1"/>
          <w:sz w:val="22"/>
          <w:szCs w:val="22"/>
        </w:rPr>
        <w:t>n</w:t>
      </w:r>
      <w:r w:rsidRPr="007F183D">
        <w:rPr>
          <w:rFonts w:ascii="Arial" w:hAnsi="Arial" w:cs="Arial"/>
          <w:spacing w:val="35"/>
          <w:w w:val="105"/>
          <w:sz w:val="22"/>
          <w:szCs w:val="22"/>
        </w:rPr>
        <w:t xml:space="preserve"> </w:t>
      </w:r>
      <w:r w:rsidRPr="007F183D">
        <w:rPr>
          <w:rFonts w:ascii="Arial" w:hAnsi="Arial" w:cs="Arial"/>
          <w:sz w:val="22"/>
          <w:szCs w:val="22"/>
        </w:rPr>
        <w:t>Recommendation</w:t>
      </w:r>
      <w:r w:rsidRPr="007F183D">
        <w:rPr>
          <w:rFonts w:ascii="Arial" w:hAnsi="Arial" w:cs="Arial"/>
          <w:spacing w:val="22"/>
          <w:sz w:val="22"/>
          <w:szCs w:val="22"/>
        </w:rPr>
        <w:t xml:space="preserve"> </w:t>
      </w:r>
      <w:r w:rsidRPr="007F183D">
        <w:rPr>
          <w:rFonts w:ascii="Arial" w:hAnsi="Arial" w:cs="Arial"/>
          <w:sz w:val="22"/>
          <w:szCs w:val="22"/>
        </w:rPr>
        <w:t>on</w:t>
      </w:r>
      <w:r w:rsidRPr="007F183D">
        <w:rPr>
          <w:rFonts w:ascii="Arial" w:hAnsi="Arial" w:cs="Arial"/>
          <w:spacing w:val="22"/>
          <w:sz w:val="22"/>
          <w:szCs w:val="22"/>
        </w:rPr>
        <w:t xml:space="preserve"> </w:t>
      </w:r>
      <w:r w:rsidRPr="007F183D">
        <w:rPr>
          <w:rFonts w:ascii="Arial" w:hAnsi="Arial" w:cs="Arial"/>
          <w:sz w:val="22"/>
          <w:szCs w:val="22"/>
        </w:rPr>
        <w:t>the</w:t>
      </w:r>
      <w:r w:rsidRPr="007F183D">
        <w:rPr>
          <w:rFonts w:ascii="Arial" w:hAnsi="Arial" w:cs="Arial"/>
          <w:spacing w:val="23"/>
          <w:sz w:val="22"/>
          <w:szCs w:val="22"/>
        </w:rPr>
        <w:t xml:space="preserve"> </w:t>
      </w:r>
      <w:r w:rsidRPr="007F183D">
        <w:rPr>
          <w:rFonts w:ascii="Arial" w:hAnsi="Arial" w:cs="Arial"/>
          <w:sz w:val="22"/>
          <w:szCs w:val="22"/>
        </w:rPr>
        <w:t>definition</w:t>
      </w:r>
      <w:r w:rsidRPr="007F183D">
        <w:rPr>
          <w:rFonts w:ascii="Arial" w:hAnsi="Arial" w:cs="Arial"/>
          <w:spacing w:val="22"/>
          <w:sz w:val="22"/>
          <w:szCs w:val="22"/>
        </w:rPr>
        <w:t xml:space="preserve"> </w:t>
      </w:r>
      <w:r w:rsidRPr="007F183D">
        <w:rPr>
          <w:rFonts w:ascii="Arial" w:hAnsi="Arial" w:cs="Arial"/>
          <w:sz w:val="22"/>
          <w:szCs w:val="22"/>
        </w:rPr>
        <w:t>of</w:t>
      </w:r>
      <w:r w:rsidRPr="007F183D">
        <w:rPr>
          <w:rFonts w:ascii="Arial" w:hAnsi="Arial" w:cs="Arial"/>
          <w:spacing w:val="23"/>
          <w:sz w:val="22"/>
          <w:szCs w:val="22"/>
        </w:rPr>
        <w:t xml:space="preserve"> </w:t>
      </w:r>
      <w:r w:rsidRPr="007F183D">
        <w:rPr>
          <w:rFonts w:ascii="Arial" w:hAnsi="Arial" w:cs="Arial"/>
          <w:sz w:val="22"/>
          <w:szCs w:val="22"/>
        </w:rPr>
        <w:t>SMEs.</w:t>
      </w:r>
      <w:r w:rsidRPr="007F183D">
        <w:rPr>
          <w:rFonts w:ascii="Arial" w:hAnsi="Arial" w:cs="Arial"/>
          <w:spacing w:val="22"/>
          <w:sz w:val="22"/>
          <w:szCs w:val="22"/>
        </w:rPr>
        <w:t xml:space="preserve"> </w:t>
      </w:r>
      <w:r w:rsidR="00C854C6">
        <w:rPr>
          <w:rFonts w:ascii="Arial" w:hAnsi="Arial" w:cs="Arial"/>
          <w:spacing w:val="22"/>
          <w:sz w:val="22"/>
          <w:szCs w:val="22"/>
        </w:rPr>
        <w:t xml:space="preserve"> </w:t>
      </w:r>
      <w:r w:rsidRPr="007F183D">
        <w:rPr>
          <w:rFonts w:ascii="Arial" w:hAnsi="Arial" w:cs="Arial"/>
          <w:sz w:val="22"/>
          <w:szCs w:val="22"/>
        </w:rPr>
        <w:t>A</w:t>
      </w:r>
      <w:r w:rsidRPr="007F183D">
        <w:rPr>
          <w:rFonts w:ascii="Arial" w:hAnsi="Arial" w:cs="Arial"/>
          <w:spacing w:val="22"/>
          <w:sz w:val="22"/>
          <w:szCs w:val="22"/>
        </w:rPr>
        <w:t xml:space="preserve"> </w:t>
      </w:r>
      <w:r w:rsidRPr="007F183D">
        <w:rPr>
          <w:rFonts w:ascii="Arial" w:hAnsi="Arial" w:cs="Arial"/>
          <w:sz w:val="22"/>
          <w:szCs w:val="22"/>
        </w:rPr>
        <w:t>more</w:t>
      </w:r>
      <w:r w:rsidRPr="007F183D">
        <w:rPr>
          <w:rFonts w:ascii="Arial" w:hAnsi="Arial" w:cs="Arial"/>
          <w:spacing w:val="23"/>
          <w:sz w:val="22"/>
          <w:szCs w:val="22"/>
        </w:rPr>
        <w:t xml:space="preserve"> </w:t>
      </w:r>
      <w:r w:rsidRPr="007F183D">
        <w:rPr>
          <w:rFonts w:ascii="Arial" w:hAnsi="Arial" w:cs="Arial"/>
          <w:sz w:val="22"/>
          <w:szCs w:val="22"/>
        </w:rPr>
        <w:t>precise</w:t>
      </w:r>
      <w:r w:rsidRPr="007F183D">
        <w:rPr>
          <w:rFonts w:ascii="Arial" w:hAnsi="Arial" w:cs="Arial"/>
          <w:spacing w:val="22"/>
          <w:sz w:val="22"/>
          <w:szCs w:val="22"/>
        </w:rPr>
        <w:t xml:space="preserve"> </w:t>
      </w:r>
      <w:r w:rsidRPr="007F183D">
        <w:rPr>
          <w:rFonts w:ascii="Arial" w:hAnsi="Arial" w:cs="Arial"/>
          <w:sz w:val="22"/>
          <w:szCs w:val="22"/>
        </w:rPr>
        <w:t>definition</w:t>
      </w:r>
      <w:r w:rsidRPr="007F183D">
        <w:rPr>
          <w:rFonts w:ascii="Arial" w:hAnsi="Arial" w:cs="Arial"/>
          <w:spacing w:val="23"/>
          <w:sz w:val="22"/>
          <w:szCs w:val="22"/>
        </w:rPr>
        <w:t xml:space="preserve"> </w:t>
      </w:r>
      <w:r w:rsidRPr="007F183D">
        <w:rPr>
          <w:rFonts w:ascii="Arial" w:hAnsi="Arial" w:cs="Arial"/>
          <w:sz w:val="22"/>
          <w:szCs w:val="22"/>
        </w:rPr>
        <w:t>will</w:t>
      </w:r>
      <w:r w:rsidRPr="007F183D">
        <w:rPr>
          <w:rFonts w:ascii="Arial" w:hAnsi="Arial" w:cs="Arial"/>
          <w:spacing w:val="22"/>
          <w:sz w:val="22"/>
          <w:szCs w:val="22"/>
        </w:rPr>
        <w:t xml:space="preserve"> </w:t>
      </w:r>
      <w:r w:rsidRPr="007F183D">
        <w:rPr>
          <w:rFonts w:ascii="Arial" w:hAnsi="Arial" w:cs="Arial"/>
          <w:sz w:val="22"/>
          <w:szCs w:val="22"/>
        </w:rPr>
        <w:t>ensure</w:t>
      </w:r>
      <w:r w:rsidRPr="007F183D">
        <w:rPr>
          <w:rFonts w:ascii="Arial" w:hAnsi="Arial" w:cs="Arial"/>
          <w:spacing w:val="23"/>
          <w:sz w:val="22"/>
          <w:szCs w:val="22"/>
        </w:rPr>
        <w:t xml:space="preserve"> </w:t>
      </w:r>
      <w:r w:rsidRPr="007F183D">
        <w:rPr>
          <w:rFonts w:ascii="Arial" w:hAnsi="Arial" w:cs="Arial"/>
          <w:sz w:val="22"/>
          <w:szCs w:val="22"/>
        </w:rPr>
        <w:t>greater</w:t>
      </w:r>
      <w:r w:rsidRPr="007F183D">
        <w:rPr>
          <w:rFonts w:ascii="Arial" w:hAnsi="Arial" w:cs="Arial"/>
          <w:spacing w:val="22"/>
          <w:sz w:val="22"/>
          <w:szCs w:val="22"/>
        </w:rPr>
        <w:t xml:space="preserve"> </w:t>
      </w:r>
      <w:r w:rsidRPr="007F183D">
        <w:rPr>
          <w:rFonts w:ascii="Arial" w:hAnsi="Arial" w:cs="Arial"/>
          <w:sz w:val="22"/>
          <w:szCs w:val="22"/>
        </w:rPr>
        <w:t>legal</w:t>
      </w:r>
      <w:r w:rsidRPr="007F183D">
        <w:rPr>
          <w:rFonts w:ascii="Arial" w:hAnsi="Arial" w:cs="Arial"/>
          <w:spacing w:val="22"/>
          <w:w w:val="89"/>
          <w:sz w:val="22"/>
          <w:szCs w:val="22"/>
        </w:rPr>
        <w:t xml:space="preserve"> </w:t>
      </w:r>
      <w:r w:rsidRPr="007F183D">
        <w:rPr>
          <w:rFonts w:ascii="Arial" w:hAnsi="Arial" w:cs="Arial"/>
          <w:sz w:val="22"/>
          <w:szCs w:val="22"/>
        </w:rPr>
        <w:t>certainty.</w:t>
      </w:r>
      <w:r w:rsidRPr="007F183D">
        <w:rPr>
          <w:rFonts w:ascii="Arial" w:hAnsi="Arial" w:cs="Arial"/>
          <w:spacing w:val="-13"/>
          <w:sz w:val="22"/>
          <w:szCs w:val="22"/>
        </w:rPr>
        <w:t xml:space="preserve"> </w:t>
      </w:r>
      <w:r w:rsidR="003265DF">
        <w:rPr>
          <w:rFonts w:ascii="Arial" w:hAnsi="Arial" w:cs="Arial"/>
          <w:spacing w:val="-13"/>
          <w:sz w:val="22"/>
          <w:szCs w:val="22"/>
        </w:rPr>
        <w:t xml:space="preserve"> </w:t>
      </w:r>
      <w:r w:rsidRPr="007F183D">
        <w:rPr>
          <w:rFonts w:ascii="Arial" w:hAnsi="Arial" w:cs="Arial"/>
          <w:sz w:val="22"/>
          <w:szCs w:val="22"/>
        </w:rPr>
        <w:t>More</w:t>
      </w:r>
      <w:r w:rsidRPr="007F183D">
        <w:rPr>
          <w:rFonts w:ascii="Arial" w:hAnsi="Arial" w:cs="Arial"/>
          <w:spacing w:val="-13"/>
          <w:sz w:val="22"/>
          <w:szCs w:val="22"/>
        </w:rPr>
        <w:t xml:space="preserve"> </w:t>
      </w:r>
      <w:r w:rsidRPr="007F183D">
        <w:rPr>
          <w:rFonts w:ascii="Arial" w:hAnsi="Arial" w:cs="Arial"/>
          <w:sz w:val="22"/>
          <w:szCs w:val="22"/>
        </w:rPr>
        <w:t>suited</w:t>
      </w:r>
      <w:r w:rsidRPr="007F183D">
        <w:rPr>
          <w:rFonts w:ascii="Arial" w:hAnsi="Arial" w:cs="Arial"/>
          <w:spacing w:val="-13"/>
          <w:sz w:val="22"/>
          <w:szCs w:val="22"/>
        </w:rPr>
        <w:t xml:space="preserve"> </w:t>
      </w:r>
      <w:r w:rsidRPr="007F183D">
        <w:rPr>
          <w:rFonts w:ascii="Arial" w:hAnsi="Arial" w:cs="Arial"/>
          <w:sz w:val="22"/>
          <w:szCs w:val="22"/>
        </w:rPr>
        <w:t>to</w:t>
      </w:r>
      <w:r w:rsidRPr="007F183D">
        <w:rPr>
          <w:rFonts w:ascii="Arial" w:hAnsi="Arial" w:cs="Arial"/>
          <w:spacing w:val="-12"/>
          <w:sz w:val="22"/>
          <w:szCs w:val="22"/>
        </w:rPr>
        <w:t xml:space="preserve"> </w:t>
      </w:r>
      <w:r w:rsidRPr="007F183D">
        <w:rPr>
          <w:rFonts w:ascii="Arial" w:hAnsi="Arial" w:cs="Arial"/>
          <w:sz w:val="22"/>
          <w:szCs w:val="22"/>
        </w:rPr>
        <w:t>the</w:t>
      </w:r>
      <w:r w:rsidRPr="007F183D">
        <w:rPr>
          <w:rFonts w:ascii="Arial" w:hAnsi="Arial" w:cs="Arial"/>
          <w:spacing w:val="-13"/>
          <w:sz w:val="22"/>
          <w:szCs w:val="22"/>
        </w:rPr>
        <w:t xml:space="preserve"> </w:t>
      </w:r>
      <w:r w:rsidRPr="007F183D">
        <w:rPr>
          <w:rFonts w:ascii="Arial" w:hAnsi="Arial" w:cs="Arial"/>
          <w:sz w:val="22"/>
          <w:szCs w:val="22"/>
        </w:rPr>
        <w:t>various</w:t>
      </w:r>
      <w:r w:rsidRPr="007F183D">
        <w:rPr>
          <w:rFonts w:ascii="Arial" w:hAnsi="Arial" w:cs="Arial"/>
          <w:spacing w:val="-13"/>
          <w:sz w:val="22"/>
          <w:szCs w:val="22"/>
        </w:rPr>
        <w:t xml:space="preserve"> </w:t>
      </w:r>
      <w:r w:rsidRPr="007F183D">
        <w:rPr>
          <w:rFonts w:ascii="Arial" w:hAnsi="Arial" w:cs="Arial"/>
          <w:sz w:val="22"/>
          <w:szCs w:val="22"/>
        </w:rPr>
        <w:t>sub-categories</w:t>
      </w:r>
      <w:r w:rsidRPr="007F183D">
        <w:rPr>
          <w:rFonts w:ascii="Arial" w:hAnsi="Arial" w:cs="Arial"/>
          <w:spacing w:val="-13"/>
          <w:sz w:val="22"/>
          <w:szCs w:val="22"/>
        </w:rPr>
        <w:t xml:space="preserve"> </w:t>
      </w:r>
      <w:r w:rsidRPr="007F183D">
        <w:rPr>
          <w:rFonts w:ascii="Arial" w:hAnsi="Arial" w:cs="Arial"/>
          <w:sz w:val="22"/>
          <w:szCs w:val="22"/>
        </w:rPr>
        <w:t>of</w:t>
      </w:r>
      <w:r w:rsidRPr="007F183D">
        <w:rPr>
          <w:rFonts w:ascii="Arial" w:hAnsi="Arial" w:cs="Arial"/>
          <w:spacing w:val="-12"/>
          <w:sz w:val="22"/>
          <w:szCs w:val="22"/>
        </w:rPr>
        <w:t xml:space="preserve"> </w:t>
      </w:r>
      <w:r w:rsidRPr="007F183D">
        <w:rPr>
          <w:rFonts w:ascii="Arial" w:hAnsi="Arial" w:cs="Arial"/>
          <w:sz w:val="22"/>
          <w:szCs w:val="22"/>
        </w:rPr>
        <w:t>SME,</w:t>
      </w:r>
      <w:r w:rsidRPr="007F183D">
        <w:rPr>
          <w:rFonts w:ascii="Arial" w:hAnsi="Arial" w:cs="Arial"/>
          <w:spacing w:val="-13"/>
          <w:sz w:val="22"/>
          <w:szCs w:val="22"/>
        </w:rPr>
        <w:t xml:space="preserve"> </w:t>
      </w:r>
      <w:r w:rsidRPr="007F183D">
        <w:rPr>
          <w:rFonts w:ascii="Arial" w:hAnsi="Arial" w:cs="Arial"/>
          <w:sz w:val="22"/>
          <w:szCs w:val="22"/>
        </w:rPr>
        <w:t>and</w:t>
      </w:r>
      <w:r w:rsidRPr="007F183D">
        <w:rPr>
          <w:rFonts w:ascii="Arial" w:hAnsi="Arial" w:cs="Arial"/>
          <w:spacing w:val="-13"/>
          <w:sz w:val="22"/>
          <w:szCs w:val="22"/>
        </w:rPr>
        <w:t xml:space="preserve"> </w:t>
      </w:r>
      <w:r w:rsidRPr="007F183D">
        <w:rPr>
          <w:rFonts w:ascii="Arial" w:hAnsi="Arial" w:cs="Arial"/>
          <w:sz w:val="22"/>
          <w:szCs w:val="22"/>
        </w:rPr>
        <w:t>taking</w:t>
      </w:r>
      <w:r w:rsidRPr="007F183D">
        <w:rPr>
          <w:rFonts w:ascii="Arial" w:hAnsi="Arial" w:cs="Arial"/>
          <w:spacing w:val="-12"/>
          <w:sz w:val="22"/>
          <w:szCs w:val="22"/>
        </w:rPr>
        <w:t xml:space="preserve"> </w:t>
      </w:r>
      <w:r w:rsidRPr="007F183D">
        <w:rPr>
          <w:rFonts w:ascii="Arial" w:hAnsi="Arial" w:cs="Arial"/>
          <w:sz w:val="22"/>
          <w:szCs w:val="22"/>
        </w:rPr>
        <w:t>account</w:t>
      </w:r>
      <w:r w:rsidRPr="007F183D">
        <w:rPr>
          <w:rFonts w:ascii="Arial" w:hAnsi="Arial" w:cs="Arial"/>
          <w:spacing w:val="-13"/>
          <w:sz w:val="22"/>
          <w:szCs w:val="22"/>
        </w:rPr>
        <w:t xml:space="preserve"> </w:t>
      </w:r>
      <w:r w:rsidRPr="007F183D">
        <w:rPr>
          <w:rFonts w:ascii="Arial" w:hAnsi="Arial" w:cs="Arial"/>
          <w:sz w:val="22"/>
          <w:szCs w:val="22"/>
        </w:rPr>
        <w:t>of</w:t>
      </w:r>
      <w:r w:rsidRPr="007F183D">
        <w:rPr>
          <w:rFonts w:ascii="Arial" w:hAnsi="Arial" w:cs="Arial"/>
          <w:spacing w:val="-13"/>
          <w:sz w:val="22"/>
          <w:szCs w:val="22"/>
        </w:rPr>
        <w:t xml:space="preserve"> </w:t>
      </w:r>
      <w:r w:rsidRPr="007F183D">
        <w:rPr>
          <w:rFonts w:ascii="Arial" w:hAnsi="Arial" w:cs="Arial"/>
          <w:sz w:val="22"/>
          <w:szCs w:val="22"/>
        </w:rPr>
        <w:t>the</w:t>
      </w:r>
      <w:r w:rsidRPr="007F183D">
        <w:rPr>
          <w:rFonts w:ascii="Arial" w:hAnsi="Arial" w:cs="Arial"/>
          <w:spacing w:val="-13"/>
          <w:sz w:val="22"/>
          <w:szCs w:val="22"/>
        </w:rPr>
        <w:t xml:space="preserve"> </w:t>
      </w:r>
      <w:r w:rsidRPr="007F183D">
        <w:rPr>
          <w:rFonts w:ascii="Arial" w:hAnsi="Arial" w:cs="Arial"/>
          <w:sz w:val="22"/>
          <w:szCs w:val="22"/>
        </w:rPr>
        <w:t>various</w:t>
      </w:r>
      <w:r w:rsidRPr="007F183D">
        <w:rPr>
          <w:rFonts w:ascii="Arial" w:hAnsi="Arial" w:cs="Arial"/>
          <w:spacing w:val="-12"/>
          <w:sz w:val="22"/>
          <w:szCs w:val="22"/>
        </w:rPr>
        <w:t xml:space="preserve"> </w:t>
      </w:r>
      <w:r w:rsidRPr="007F183D">
        <w:rPr>
          <w:rFonts w:ascii="Arial" w:hAnsi="Arial" w:cs="Arial"/>
          <w:sz w:val="22"/>
          <w:szCs w:val="22"/>
        </w:rPr>
        <w:t>types</w:t>
      </w:r>
      <w:r w:rsidRPr="007F183D">
        <w:rPr>
          <w:rFonts w:ascii="Arial" w:hAnsi="Arial" w:cs="Arial"/>
          <w:spacing w:val="-13"/>
          <w:sz w:val="22"/>
          <w:szCs w:val="22"/>
        </w:rPr>
        <w:t xml:space="preserve"> </w:t>
      </w:r>
      <w:r w:rsidRPr="007F183D">
        <w:rPr>
          <w:rFonts w:ascii="Arial" w:hAnsi="Arial" w:cs="Arial"/>
          <w:sz w:val="22"/>
          <w:szCs w:val="22"/>
        </w:rPr>
        <w:t>of</w:t>
      </w:r>
      <w:r w:rsidRPr="007F183D">
        <w:rPr>
          <w:rFonts w:ascii="Arial" w:hAnsi="Arial" w:cs="Arial"/>
          <w:w w:val="93"/>
          <w:sz w:val="22"/>
          <w:szCs w:val="22"/>
        </w:rPr>
        <w:t xml:space="preserve"> </w:t>
      </w:r>
      <w:r w:rsidRPr="007F183D">
        <w:rPr>
          <w:rFonts w:ascii="Arial" w:hAnsi="Arial" w:cs="Arial"/>
          <w:sz w:val="22"/>
          <w:szCs w:val="22"/>
        </w:rPr>
        <w:t>relations</w:t>
      </w:r>
      <w:r w:rsidRPr="007F183D">
        <w:rPr>
          <w:rFonts w:ascii="Arial" w:hAnsi="Arial" w:cs="Arial"/>
          <w:spacing w:val="2"/>
          <w:sz w:val="22"/>
          <w:szCs w:val="22"/>
        </w:rPr>
        <w:t xml:space="preserve"> </w:t>
      </w:r>
      <w:r w:rsidRPr="007F183D">
        <w:rPr>
          <w:rFonts w:ascii="Arial" w:hAnsi="Arial" w:cs="Arial"/>
          <w:sz w:val="22"/>
          <w:szCs w:val="22"/>
        </w:rPr>
        <w:t>between</w:t>
      </w:r>
      <w:r w:rsidRPr="007F183D">
        <w:rPr>
          <w:rFonts w:ascii="Arial" w:hAnsi="Arial" w:cs="Arial"/>
          <w:spacing w:val="2"/>
          <w:sz w:val="22"/>
          <w:szCs w:val="22"/>
        </w:rPr>
        <w:t xml:space="preserve"> </w:t>
      </w:r>
      <w:r w:rsidRPr="007F183D">
        <w:rPr>
          <w:rFonts w:ascii="Arial" w:hAnsi="Arial" w:cs="Arial"/>
          <w:sz w:val="22"/>
          <w:szCs w:val="22"/>
        </w:rPr>
        <w:t>enterprises,</w:t>
      </w:r>
      <w:r w:rsidRPr="007F183D">
        <w:rPr>
          <w:rFonts w:ascii="Arial" w:hAnsi="Arial" w:cs="Arial"/>
          <w:spacing w:val="2"/>
          <w:sz w:val="22"/>
          <w:szCs w:val="22"/>
        </w:rPr>
        <w:t xml:space="preserve"> </w:t>
      </w:r>
      <w:r w:rsidRPr="007F183D">
        <w:rPr>
          <w:rFonts w:ascii="Arial" w:hAnsi="Arial" w:cs="Arial"/>
          <w:sz w:val="22"/>
          <w:szCs w:val="22"/>
        </w:rPr>
        <w:t>it</w:t>
      </w:r>
      <w:r w:rsidRPr="007F183D">
        <w:rPr>
          <w:rFonts w:ascii="Arial" w:hAnsi="Arial" w:cs="Arial"/>
          <w:spacing w:val="2"/>
          <w:sz w:val="22"/>
          <w:szCs w:val="22"/>
        </w:rPr>
        <w:t xml:space="preserve"> </w:t>
      </w:r>
      <w:r w:rsidRPr="007F183D">
        <w:rPr>
          <w:rFonts w:ascii="Arial" w:hAnsi="Arial" w:cs="Arial"/>
          <w:sz w:val="22"/>
          <w:szCs w:val="22"/>
        </w:rPr>
        <w:t>will</w:t>
      </w:r>
      <w:r w:rsidRPr="007F183D">
        <w:rPr>
          <w:rFonts w:ascii="Arial" w:hAnsi="Arial" w:cs="Arial"/>
          <w:spacing w:val="3"/>
          <w:sz w:val="22"/>
          <w:szCs w:val="22"/>
        </w:rPr>
        <w:t xml:space="preserve"> </w:t>
      </w:r>
      <w:r w:rsidRPr="007F183D">
        <w:rPr>
          <w:rFonts w:ascii="Arial" w:hAnsi="Arial" w:cs="Arial"/>
          <w:sz w:val="22"/>
          <w:szCs w:val="22"/>
        </w:rPr>
        <w:t>promote</w:t>
      </w:r>
      <w:r w:rsidRPr="007F183D">
        <w:rPr>
          <w:rFonts w:ascii="Arial" w:hAnsi="Arial" w:cs="Arial"/>
          <w:spacing w:val="2"/>
          <w:sz w:val="22"/>
          <w:szCs w:val="22"/>
        </w:rPr>
        <w:t xml:space="preserve"> </w:t>
      </w:r>
      <w:r w:rsidRPr="007F183D">
        <w:rPr>
          <w:rFonts w:ascii="Arial" w:hAnsi="Arial" w:cs="Arial"/>
          <w:sz w:val="22"/>
          <w:szCs w:val="22"/>
        </w:rPr>
        <w:t>investment</w:t>
      </w:r>
      <w:r w:rsidRPr="007F183D">
        <w:rPr>
          <w:rFonts w:ascii="Arial" w:hAnsi="Arial" w:cs="Arial"/>
          <w:spacing w:val="2"/>
          <w:sz w:val="22"/>
          <w:szCs w:val="22"/>
        </w:rPr>
        <w:t xml:space="preserve"> </w:t>
      </w:r>
      <w:r w:rsidRPr="007F183D">
        <w:rPr>
          <w:rFonts w:ascii="Arial" w:hAnsi="Arial" w:cs="Arial"/>
          <w:sz w:val="22"/>
          <w:szCs w:val="22"/>
        </w:rPr>
        <w:t>and</w:t>
      </w:r>
      <w:r w:rsidRPr="007F183D">
        <w:rPr>
          <w:rFonts w:ascii="Arial" w:hAnsi="Arial" w:cs="Arial"/>
          <w:spacing w:val="2"/>
          <w:sz w:val="22"/>
          <w:szCs w:val="22"/>
        </w:rPr>
        <w:t xml:space="preserve"> </w:t>
      </w:r>
      <w:r w:rsidRPr="007F183D">
        <w:rPr>
          <w:rFonts w:ascii="Arial" w:hAnsi="Arial" w:cs="Arial"/>
          <w:sz w:val="22"/>
          <w:szCs w:val="22"/>
        </w:rPr>
        <w:t>innovation</w:t>
      </w:r>
      <w:r w:rsidRPr="007F183D">
        <w:rPr>
          <w:rFonts w:ascii="Arial" w:hAnsi="Arial" w:cs="Arial"/>
          <w:spacing w:val="2"/>
          <w:sz w:val="22"/>
          <w:szCs w:val="22"/>
        </w:rPr>
        <w:t xml:space="preserve"> </w:t>
      </w:r>
      <w:r w:rsidRPr="007F183D">
        <w:rPr>
          <w:rFonts w:ascii="Arial" w:hAnsi="Arial" w:cs="Arial"/>
          <w:sz w:val="22"/>
          <w:szCs w:val="22"/>
        </w:rPr>
        <w:t>in</w:t>
      </w:r>
      <w:r w:rsidRPr="007F183D">
        <w:rPr>
          <w:rFonts w:ascii="Arial" w:hAnsi="Arial" w:cs="Arial"/>
          <w:spacing w:val="3"/>
          <w:sz w:val="22"/>
          <w:szCs w:val="22"/>
        </w:rPr>
        <w:t xml:space="preserve"> </w:t>
      </w:r>
      <w:r w:rsidRPr="007F183D">
        <w:rPr>
          <w:rFonts w:ascii="Arial" w:hAnsi="Arial" w:cs="Arial"/>
          <w:sz w:val="22"/>
          <w:szCs w:val="22"/>
        </w:rPr>
        <w:t>SMEs</w:t>
      </w:r>
      <w:r w:rsidRPr="007F183D">
        <w:rPr>
          <w:rFonts w:ascii="Arial" w:hAnsi="Arial" w:cs="Arial"/>
          <w:spacing w:val="2"/>
          <w:sz w:val="22"/>
          <w:szCs w:val="22"/>
        </w:rPr>
        <w:t xml:space="preserve"> </w:t>
      </w:r>
      <w:r w:rsidRPr="007F183D">
        <w:rPr>
          <w:rFonts w:ascii="Arial" w:hAnsi="Arial" w:cs="Arial"/>
          <w:sz w:val="22"/>
          <w:szCs w:val="22"/>
        </w:rPr>
        <w:t>and</w:t>
      </w:r>
      <w:r w:rsidRPr="007F183D">
        <w:rPr>
          <w:rFonts w:ascii="Arial" w:hAnsi="Arial" w:cs="Arial"/>
          <w:spacing w:val="2"/>
          <w:sz w:val="22"/>
          <w:szCs w:val="22"/>
        </w:rPr>
        <w:t xml:space="preserve"> </w:t>
      </w:r>
      <w:r w:rsidRPr="007F183D">
        <w:rPr>
          <w:rFonts w:ascii="Arial" w:hAnsi="Arial" w:cs="Arial"/>
          <w:sz w:val="22"/>
          <w:szCs w:val="22"/>
        </w:rPr>
        <w:t>foster</w:t>
      </w:r>
      <w:r w:rsidRPr="007F183D">
        <w:rPr>
          <w:rFonts w:ascii="Arial" w:hAnsi="Arial" w:cs="Arial"/>
          <w:w w:val="93"/>
          <w:sz w:val="22"/>
          <w:szCs w:val="22"/>
        </w:rPr>
        <w:t xml:space="preserve"> </w:t>
      </w:r>
      <w:r w:rsidRPr="007F183D">
        <w:rPr>
          <w:rFonts w:ascii="Arial" w:hAnsi="Arial" w:cs="Arial"/>
          <w:sz w:val="22"/>
          <w:szCs w:val="22"/>
        </w:rPr>
        <w:t>partnerships between enterprises.</w:t>
      </w:r>
      <w:r w:rsidR="00C854C6">
        <w:rPr>
          <w:rFonts w:ascii="Arial" w:hAnsi="Arial" w:cs="Arial"/>
          <w:sz w:val="22"/>
          <w:szCs w:val="22"/>
        </w:rPr>
        <w:t xml:space="preserve"> </w:t>
      </w:r>
      <w:r w:rsidRPr="007F183D">
        <w:rPr>
          <w:rFonts w:ascii="Arial" w:hAnsi="Arial" w:cs="Arial"/>
          <w:spacing w:val="1"/>
          <w:sz w:val="22"/>
          <w:szCs w:val="22"/>
        </w:rPr>
        <w:t xml:space="preserve"> </w:t>
      </w:r>
      <w:r w:rsidRPr="007F183D">
        <w:rPr>
          <w:rFonts w:ascii="Arial" w:hAnsi="Arial" w:cs="Arial"/>
          <w:sz w:val="22"/>
          <w:szCs w:val="22"/>
        </w:rPr>
        <w:t>These advantages should be acquired while preventing enterprises</w:t>
      </w:r>
      <w:r w:rsidRPr="007F183D">
        <w:rPr>
          <w:rFonts w:ascii="Arial" w:hAnsi="Arial" w:cs="Arial"/>
          <w:w w:val="94"/>
          <w:sz w:val="22"/>
          <w:szCs w:val="22"/>
        </w:rPr>
        <w:t xml:space="preserve"> </w:t>
      </w:r>
      <w:r w:rsidRPr="007F183D">
        <w:rPr>
          <w:rFonts w:ascii="Arial" w:hAnsi="Arial" w:cs="Arial"/>
          <w:sz w:val="22"/>
          <w:szCs w:val="22"/>
        </w:rPr>
        <w:t>which</w:t>
      </w:r>
      <w:r w:rsidRPr="007F183D">
        <w:rPr>
          <w:rFonts w:ascii="Arial" w:hAnsi="Arial" w:cs="Arial"/>
          <w:spacing w:val="-13"/>
          <w:sz w:val="22"/>
          <w:szCs w:val="22"/>
        </w:rPr>
        <w:t xml:space="preserve"> </w:t>
      </w:r>
      <w:r w:rsidRPr="007F183D">
        <w:rPr>
          <w:rFonts w:ascii="Arial" w:hAnsi="Arial" w:cs="Arial"/>
          <w:sz w:val="22"/>
          <w:szCs w:val="22"/>
        </w:rPr>
        <w:t>do</w:t>
      </w:r>
      <w:r w:rsidRPr="007F183D">
        <w:rPr>
          <w:rFonts w:ascii="Arial" w:hAnsi="Arial" w:cs="Arial"/>
          <w:spacing w:val="-12"/>
          <w:sz w:val="22"/>
          <w:szCs w:val="22"/>
        </w:rPr>
        <w:t xml:space="preserve"> </w:t>
      </w:r>
      <w:r w:rsidRPr="007F183D">
        <w:rPr>
          <w:rFonts w:ascii="Arial" w:hAnsi="Arial" w:cs="Arial"/>
          <w:sz w:val="22"/>
          <w:szCs w:val="22"/>
        </w:rPr>
        <w:t>not</w:t>
      </w:r>
      <w:r w:rsidRPr="007F183D">
        <w:rPr>
          <w:rFonts w:ascii="Arial" w:hAnsi="Arial" w:cs="Arial"/>
          <w:spacing w:val="-12"/>
          <w:sz w:val="22"/>
          <w:szCs w:val="22"/>
        </w:rPr>
        <w:t xml:space="preserve"> </w:t>
      </w:r>
      <w:r w:rsidRPr="007F183D">
        <w:rPr>
          <w:rFonts w:ascii="Arial" w:hAnsi="Arial" w:cs="Arial"/>
          <w:sz w:val="22"/>
          <w:szCs w:val="22"/>
        </w:rPr>
        <w:t>have</w:t>
      </w:r>
      <w:r w:rsidRPr="007F183D">
        <w:rPr>
          <w:rFonts w:ascii="Arial" w:hAnsi="Arial" w:cs="Arial"/>
          <w:spacing w:val="-13"/>
          <w:sz w:val="22"/>
          <w:szCs w:val="22"/>
        </w:rPr>
        <w:t xml:space="preserve"> </w:t>
      </w:r>
      <w:r w:rsidRPr="007F183D">
        <w:rPr>
          <w:rFonts w:ascii="Arial" w:hAnsi="Arial" w:cs="Arial"/>
          <w:sz w:val="22"/>
          <w:szCs w:val="22"/>
        </w:rPr>
        <w:t>the</w:t>
      </w:r>
      <w:r w:rsidRPr="007F183D">
        <w:rPr>
          <w:rFonts w:ascii="Arial" w:hAnsi="Arial" w:cs="Arial"/>
          <w:spacing w:val="-12"/>
          <w:sz w:val="22"/>
          <w:szCs w:val="22"/>
        </w:rPr>
        <w:t xml:space="preserve"> </w:t>
      </w:r>
      <w:r w:rsidRPr="007F183D">
        <w:rPr>
          <w:rFonts w:ascii="Arial" w:hAnsi="Arial" w:cs="Arial"/>
          <w:sz w:val="22"/>
          <w:szCs w:val="22"/>
        </w:rPr>
        <w:t>economic</w:t>
      </w:r>
      <w:r w:rsidRPr="007F183D">
        <w:rPr>
          <w:rFonts w:ascii="Arial" w:hAnsi="Arial" w:cs="Arial"/>
          <w:spacing w:val="-12"/>
          <w:sz w:val="22"/>
          <w:szCs w:val="22"/>
        </w:rPr>
        <w:t xml:space="preserve"> </w:t>
      </w:r>
      <w:r w:rsidRPr="007F183D">
        <w:rPr>
          <w:rFonts w:ascii="Arial" w:hAnsi="Arial" w:cs="Arial"/>
          <w:sz w:val="22"/>
          <w:szCs w:val="22"/>
        </w:rPr>
        <w:t>characteristics</w:t>
      </w:r>
      <w:r w:rsidRPr="007F183D">
        <w:rPr>
          <w:rFonts w:ascii="Arial" w:hAnsi="Arial" w:cs="Arial"/>
          <w:spacing w:val="-12"/>
          <w:sz w:val="22"/>
          <w:szCs w:val="22"/>
        </w:rPr>
        <w:t xml:space="preserve"> </w:t>
      </w:r>
      <w:r w:rsidRPr="007F183D">
        <w:rPr>
          <w:rFonts w:ascii="Arial" w:hAnsi="Arial" w:cs="Arial"/>
          <w:sz w:val="22"/>
          <w:szCs w:val="22"/>
        </w:rPr>
        <w:t>or</w:t>
      </w:r>
      <w:r w:rsidRPr="007F183D">
        <w:rPr>
          <w:rFonts w:ascii="Arial" w:hAnsi="Arial" w:cs="Arial"/>
          <w:spacing w:val="-12"/>
          <w:sz w:val="22"/>
          <w:szCs w:val="22"/>
        </w:rPr>
        <w:t xml:space="preserve"> </w:t>
      </w:r>
      <w:r w:rsidRPr="007F183D">
        <w:rPr>
          <w:rFonts w:ascii="Arial" w:hAnsi="Arial" w:cs="Arial"/>
          <w:sz w:val="22"/>
          <w:szCs w:val="22"/>
        </w:rPr>
        <w:t>face</w:t>
      </w:r>
      <w:r w:rsidRPr="007F183D">
        <w:rPr>
          <w:rFonts w:ascii="Arial" w:hAnsi="Arial" w:cs="Arial"/>
          <w:spacing w:val="-12"/>
          <w:sz w:val="22"/>
          <w:szCs w:val="22"/>
        </w:rPr>
        <w:t xml:space="preserve"> </w:t>
      </w:r>
      <w:r w:rsidRPr="007F183D">
        <w:rPr>
          <w:rFonts w:ascii="Arial" w:hAnsi="Arial" w:cs="Arial"/>
          <w:sz w:val="22"/>
          <w:szCs w:val="22"/>
        </w:rPr>
        <w:t>the</w:t>
      </w:r>
      <w:r w:rsidRPr="007F183D">
        <w:rPr>
          <w:rFonts w:ascii="Arial" w:hAnsi="Arial" w:cs="Arial"/>
          <w:spacing w:val="-13"/>
          <w:sz w:val="22"/>
          <w:szCs w:val="22"/>
        </w:rPr>
        <w:t xml:space="preserve"> </w:t>
      </w:r>
      <w:r w:rsidRPr="007F183D">
        <w:rPr>
          <w:rFonts w:ascii="Arial" w:hAnsi="Arial" w:cs="Arial"/>
          <w:sz w:val="22"/>
          <w:szCs w:val="22"/>
        </w:rPr>
        <w:t>problems</w:t>
      </w:r>
      <w:r w:rsidRPr="007F183D">
        <w:rPr>
          <w:rFonts w:ascii="Arial" w:hAnsi="Arial" w:cs="Arial"/>
          <w:spacing w:val="-12"/>
          <w:sz w:val="22"/>
          <w:szCs w:val="22"/>
        </w:rPr>
        <w:t xml:space="preserve"> </w:t>
      </w:r>
      <w:r w:rsidRPr="007F183D">
        <w:rPr>
          <w:rFonts w:ascii="Arial" w:hAnsi="Arial" w:cs="Arial"/>
          <w:sz w:val="22"/>
          <w:szCs w:val="22"/>
        </w:rPr>
        <w:t>of</w:t>
      </w:r>
      <w:r w:rsidRPr="007F183D">
        <w:rPr>
          <w:rFonts w:ascii="Arial" w:hAnsi="Arial" w:cs="Arial"/>
          <w:spacing w:val="-12"/>
          <w:sz w:val="22"/>
          <w:szCs w:val="22"/>
        </w:rPr>
        <w:t xml:space="preserve"> </w:t>
      </w:r>
      <w:r w:rsidRPr="007F183D">
        <w:rPr>
          <w:rFonts w:ascii="Arial" w:hAnsi="Arial" w:cs="Arial"/>
          <w:sz w:val="22"/>
          <w:szCs w:val="22"/>
        </w:rPr>
        <w:t>genuine</w:t>
      </w:r>
      <w:r w:rsidRPr="007F183D">
        <w:rPr>
          <w:rFonts w:ascii="Arial" w:hAnsi="Arial" w:cs="Arial"/>
          <w:spacing w:val="-12"/>
          <w:sz w:val="22"/>
          <w:szCs w:val="22"/>
        </w:rPr>
        <w:t xml:space="preserve"> </w:t>
      </w:r>
      <w:r w:rsidRPr="007F183D">
        <w:rPr>
          <w:rFonts w:ascii="Arial" w:hAnsi="Arial" w:cs="Arial"/>
          <w:sz w:val="22"/>
          <w:szCs w:val="22"/>
        </w:rPr>
        <w:t>SMEs</w:t>
      </w:r>
      <w:r w:rsidRPr="007F183D">
        <w:rPr>
          <w:rFonts w:ascii="Arial" w:hAnsi="Arial" w:cs="Arial"/>
          <w:spacing w:val="-13"/>
          <w:sz w:val="22"/>
          <w:szCs w:val="22"/>
        </w:rPr>
        <w:t xml:space="preserve"> </w:t>
      </w:r>
      <w:r w:rsidRPr="007F183D">
        <w:rPr>
          <w:rFonts w:ascii="Arial" w:hAnsi="Arial" w:cs="Arial"/>
          <w:sz w:val="22"/>
          <w:szCs w:val="22"/>
        </w:rPr>
        <w:t>from</w:t>
      </w:r>
      <w:r w:rsidRPr="007F183D">
        <w:rPr>
          <w:rFonts w:ascii="Arial" w:hAnsi="Arial" w:cs="Arial"/>
          <w:spacing w:val="-12"/>
          <w:sz w:val="22"/>
          <w:szCs w:val="22"/>
        </w:rPr>
        <w:t xml:space="preserve"> </w:t>
      </w:r>
      <w:r w:rsidRPr="007F183D">
        <w:rPr>
          <w:rFonts w:ascii="Arial" w:hAnsi="Arial" w:cs="Arial"/>
          <w:sz w:val="22"/>
          <w:szCs w:val="22"/>
        </w:rPr>
        <w:t>benefiting</w:t>
      </w:r>
      <w:r w:rsidRPr="007F183D">
        <w:rPr>
          <w:rFonts w:ascii="Arial" w:hAnsi="Arial" w:cs="Arial"/>
          <w:spacing w:val="22"/>
          <w:w w:val="89"/>
          <w:sz w:val="22"/>
          <w:szCs w:val="22"/>
        </w:rPr>
        <w:t xml:space="preserve"> </w:t>
      </w:r>
      <w:r w:rsidRPr="007F183D">
        <w:rPr>
          <w:rFonts w:ascii="Arial" w:hAnsi="Arial" w:cs="Arial"/>
          <w:sz w:val="22"/>
          <w:szCs w:val="22"/>
        </w:rPr>
        <w:t>unduly</w:t>
      </w:r>
      <w:r w:rsidRPr="007F183D">
        <w:rPr>
          <w:rFonts w:ascii="Arial" w:hAnsi="Arial" w:cs="Arial"/>
          <w:spacing w:val="-25"/>
          <w:sz w:val="22"/>
          <w:szCs w:val="22"/>
        </w:rPr>
        <w:t xml:space="preserve"> </w:t>
      </w:r>
      <w:r w:rsidRPr="007F183D">
        <w:rPr>
          <w:rFonts w:ascii="Arial" w:hAnsi="Arial" w:cs="Arial"/>
          <w:sz w:val="22"/>
          <w:szCs w:val="22"/>
        </w:rPr>
        <w:t>from</w:t>
      </w:r>
      <w:r w:rsidRPr="007F183D">
        <w:rPr>
          <w:rFonts w:ascii="Arial" w:hAnsi="Arial" w:cs="Arial"/>
          <w:spacing w:val="-24"/>
          <w:sz w:val="22"/>
          <w:szCs w:val="22"/>
        </w:rPr>
        <w:t xml:space="preserve"> </w:t>
      </w:r>
      <w:r w:rsidRPr="007F183D">
        <w:rPr>
          <w:rFonts w:ascii="Arial" w:hAnsi="Arial" w:cs="Arial"/>
          <w:sz w:val="22"/>
          <w:szCs w:val="22"/>
        </w:rPr>
        <w:t>measures</w:t>
      </w:r>
      <w:r w:rsidRPr="007F183D">
        <w:rPr>
          <w:rFonts w:ascii="Arial" w:hAnsi="Arial" w:cs="Arial"/>
          <w:spacing w:val="-25"/>
          <w:sz w:val="22"/>
          <w:szCs w:val="22"/>
        </w:rPr>
        <w:t xml:space="preserve"> </w:t>
      </w:r>
      <w:r w:rsidRPr="007F183D">
        <w:rPr>
          <w:rFonts w:ascii="Arial" w:hAnsi="Arial" w:cs="Arial"/>
          <w:sz w:val="22"/>
          <w:szCs w:val="22"/>
        </w:rPr>
        <w:t>targeted</w:t>
      </w:r>
      <w:r w:rsidRPr="007F183D">
        <w:rPr>
          <w:rFonts w:ascii="Arial" w:hAnsi="Arial" w:cs="Arial"/>
          <w:spacing w:val="-24"/>
          <w:sz w:val="22"/>
          <w:szCs w:val="22"/>
        </w:rPr>
        <w:t xml:space="preserve"> </w:t>
      </w:r>
      <w:r w:rsidRPr="007F183D">
        <w:rPr>
          <w:rFonts w:ascii="Arial" w:hAnsi="Arial" w:cs="Arial"/>
          <w:sz w:val="22"/>
          <w:szCs w:val="22"/>
        </w:rPr>
        <w:t>at</w:t>
      </w:r>
      <w:r w:rsidRPr="007F183D">
        <w:rPr>
          <w:rFonts w:ascii="Arial" w:hAnsi="Arial" w:cs="Arial"/>
          <w:spacing w:val="-25"/>
          <w:sz w:val="22"/>
          <w:szCs w:val="22"/>
        </w:rPr>
        <w:t xml:space="preserve"> </w:t>
      </w:r>
      <w:r w:rsidRPr="007F183D">
        <w:rPr>
          <w:rFonts w:ascii="Arial" w:hAnsi="Arial" w:cs="Arial"/>
          <w:sz w:val="22"/>
          <w:szCs w:val="22"/>
        </w:rPr>
        <w:t>SMEs.</w:t>
      </w:r>
    </w:p>
    <w:p w14:paraId="7353D7B2" w14:textId="77777777" w:rsidR="00F349EB" w:rsidRPr="007F183D" w:rsidRDefault="00F349EB" w:rsidP="003E612C">
      <w:pPr>
        <w:rPr>
          <w:rFonts w:ascii="Arial" w:hAnsi="Arial" w:cs="Arial"/>
        </w:rPr>
      </w:pPr>
    </w:p>
    <w:p w14:paraId="7286AB77" w14:textId="77777777" w:rsidR="00F349EB" w:rsidRPr="007F183D" w:rsidRDefault="00F349EB" w:rsidP="003E612C">
      <w:pPr>
        <w:pStyle w:val="BodyText"/>
        <w:spacing w:after="0" w:line="240" w:lineRule="auto"/>
        <w:jc w:val="both"/>
        <w:rPr>
          <w:rFonts w:ascii="Arial" w:hAnsi="Arial" w:cs="Arial"/>
          <w:sz w:val="22"/>
          <w:szCs w:val="22"/>
        </w:rPr>
      </w:pPr>
      <w:r w:rsidRPr="007F183D">
        <w:rPr>
          <w:rFonts w:ascii="Arial" w:hAnsi="Arial" w:cs="Arial"/>
          <w:sz w:val="22"/>
          <w:szCs w:val="22"/>
        </w:rPr>
        <w:t>This</w:t>
      </w:r>
      <w:r w:rsidRPr="007F183D">
        <w:rPr>
          <w:rFonts w:ascii="Arial" w:hAnsi="Arial" w:cs="Arial"/>
          <w:spacing w:val="20"/>
          <w:sz w:val="22"/>
          <w:szCs w:val="22"/>
        </w:rPr>
        <w:t xml:space="preserve"> </w:t>
      </w:r>
      <w:r w:rsidRPr="007F183D">
        <w:rPr>
          <w:rFonts w:ascii="Arial" w:hAnsi="Arial" w:cs="Arial"/>
          <w:sz w:val="22"/>
          <w:szCs w:val="22"/>
        </w:rPr>
        <w:t>Recommendation</w:t>
      </w:r>
      <w:r w:rsidRPr="007F183D">
        <w:rPr>
          <w:rFonts w:ascii="Arial" w:hAnsi="Arial" w:cs="Arial"/>
          <w:spacing w:val="20"/>
          <w:sz w:val="22"/>
          <w:szCs w:val="22"/>
        </w:rPr>
        <w:t xml:space="preserve"> </w:t>
      </w:r>
      <w:r w:rsidRPr="007F183D">
        <w:rPr>
          <w:rFonts w:ascii="Arial" w:hAnsi="Arial" w:cs="Arial"/>
          <w:sz w:val="22"/>
          <w:szCs w:val="22"/>
        </w:rPr>
        <w:t>has</w:t>
      </w:r>
      <w:r w:rsidRPr="007F183D">
        <w:rPr>
          <w:rFonts w:ascii="Arial" w:hAnsi="Arial" w:cs="Arial"/>
          <w:spacing w:val="21"/>
          <w:sz w:val="22"/>
          <w:szCs w:val="22"/>
        </w:rPr>
        <w:t xml:space="preserve"> </w:t>
      </w:r>
      <w:r w:rsidRPr="007F183D">
        <w:rPr>
          <w:rFonts w:ascii="Arial" w:hAnsi="Arial" w:cs="Arial"/>
          <w:sz w:val="22"/>
          <w:szCs w:val="22"/>
        </w:rPr>
        <w:t>been</w:t>
      </w:r>
      <w:r w:rsidRPr="007F183D">
        <w:rPr>
          <w:rFonts w:ascii="Arial" w:hAnsi="Arial" w:cs="Arial"/>
          <w:spacing w:val="20"/>
          <w:sz w:val="22"/>
          <w:szCs w:val="22"/>
        </w:rPr>
        <w:t xml:space="preserve"> </w:t>
      </w:r>
      <w:r w:rsidRPr="007F183D">
        <w:rPr>
          <w:rFonts w:ascii="Arial" w:hAnsi="Arial" w:cs="Arial"/>
          <w:sz w:val="22"/>
          <w:szCs w:val="22"/>
        </w:rPr>
        <w:t>the</w:t>
      </w:r>
      <w:r w:rsidRPr="007F183D">
        <w:rPr>
          <w:rFonts w:ascii="Arial" w:hAnsi="Arial" w:cs="Arial"/>
          <w:spacing w:val="21"/>
          <w:sz w:val="22"/>
          <w:szCs w:val="22"/>
        </w:rPr>
        <w:t xml:space="preserve"> </w:t>
      </w:r>
      <w:r w:rsidRPr="007F183D">
        <w:rPr>
          <w:rFonts w:ascii="Arial" w:hAnsi="Arial" w:cs="Arial"/>
          <w:sz w:val="22"/>
          <w:szCs w:val="22"/>
        </w:rPr>
        <w:t>subject</w:t>
      </w:r>
      <w:r w:rsidRPr="007F183D">
        <w:rPr>
          <w:rFonts w:ascii="Arial" w:hAnsi="Arial" w:cs="Arial"/>
          <w:spacing w:val="20"/>
          <w:sz w:val="22"/>
          <w:szCs w:val="22"/>
        </w:rPr>
        <w:t xml:space="preserve"> </w:t>
      </w:r>
      <w:r w:rsidRPr="007F183D">
        <w:rPr>
          <w:rFonts w:ascii="Arial" w:hAnsi="Arial" w:cs="Arial"/>
          <w:sz w:val="22"/>
          <w:szCs w:val="22"/>
        </w:rPr>
        <w:t>of</w:t>
      </w:r>
      <w:r w:rsidRPr="007F183D">
        <w:rPr>
          <w:rFonts w:ascii="Arial" w:hAnsi="Arial" w:cs="Arial"/>
          <w:spacing w:val="21"/>
          <w:sz w:val="22"/>
          <w:szCs w:val="22"/>
        </w:rPr>
        <w:t xml:space="preserve"> </w:t>
      </w:r>
      <w:r w:rsidRPr="007F183D">
        <w:rPr>
          <w:rFonts w:ascii="Arial" w:hAnsi="Arial" w:cs="Arial"/>
          <w:sz w:val="22"/>
          <w:szCs w:val="22"/>
        </w:rPr>
        <w:t>extremely</w:t>
      </w:r>
      <w:r w:rsidRPr="007F183D">
        <w:rPr>
          <w:rFonts w:ascii="Arial" w:hAnsi="Arial" w:cs="Arial"/>
          <w:spacing w:val="20"/>
          <w:sz w:val="22"/>
          <w:szCs w:val="22"/>
        </w:rPr>
        <w:t xml:space="preserve"> </w:t>
      </w:r>
      <w:r w:rsidRPr="007F183D">
        <w:rPr>
          <w:rFonts w:ascii="Arial" w:hAnsi="Arial" w:cs="Arial"/>
          <w:sz w:val="22"/>
          <w:szCs w:val="22"/>
        </w:rPr>
        <w:t>wide-ranging</w:t>
      </w:r>
      <w:r w:rsidRPr="007F183D">
        <w:rPr>
          <w:rFonts w:ascii="Arial" w:hAnsi="Arial" w:cs="Arial"/>
          <w:spacing w:val="21"/>
          <w:sz w:val="22"/>
          <w:szCs w:val="22"/>
        </w:rPr>
        <w:t xml:space="preserve"> </w:t>
      </w:r>
      <w:r w:rsidRPr="007F183D">
        <w:rPr>
          <w:rFonts w:ascii="Arial" w:hAnsi="Arial" w:cs="Arial"/>
          <w:sz w:val="22"/>
          <w:szCs w:val="22"/>
        </w:rPr>
        <w:t>discussions</w:t>
      </w:r>
      <w:r w:rsidRPr="007F183D">
        <w:rPr>
          <w:rFonts w:ascii="Arial" w:hAnsi="Arial" w:cs="Arial"/>
          <w:spacing w:val="20"/>
          <w:sz w:val="22"/>
          <w:szCs w:val="22"/>
        </w:rPr>
        <w:t xml:space="preserve"> </w:t>
      </w:r>
      <w:r w:rsidRPr="007F183D">
        <w:rPr>
          <w:rFonts w:ascii="Arial" w:hAnsi="Arial" w:cs="Arial"/>
          <w:sz w:val="22"/>
          <w:szCs w:val="22"/>
        </w:rPr>
        <w:t>with</w:t>
      </w:r>
      <w:r w:rsidRPr="007F183D">
        <w:rPr>
          <w:rFonts w:ascii="Arial" w:hAnsi="Arial" w:cs="Arial"/>
          <w:spacing w:val="20"/>
          <w:sz w:val="22"/>
          <w:szCs w:val="22"/>
        </w:rPr>
        <w:t xml:space="preserve"> </w:t>
      </w:r>
      <w:r w:rsidRPr="007F183D">
        <w:rPr>
          <w:rFonts w:ascii="Arial" w:hAnsi="Arial" w:cs="Arial"/>
          <w:sz w:val="22"/>
          <w:szCs w:val="22"/>
        </w:rPr>
        <w:t>business</w:t>
      </w:r>
      <w:r w:rsidRPr="007F183D">
        <w:rPr>
          <w:rFonts w:ascii="Arial" w:hAnsi="Arial" w:cs="Arial"/>
          <w:w w:val="93"/>
          <w:sz w:val="22"/>
          <w:szCs w:val="22"/>
        </w:rPr>
        <w:t xml:space="preserve"> </w:t>
      </w:r>
      <w:r w:rsidRPr="007F183D">
        <w:rPr>
          <w:rFonts w:ascii="Arial" w:hAnsi="Arial" w:cs="Arial"/>
          <w:spacing w:val="-2"/>
          <w:sz w:val="22"/>
          <w:szCs w:val="22"/>
        </w:rPr>
        <w:t>organisations</w:t>
      </w:r>
      <w:r w:rsidRPr="007F183D">
        <w:rPr>
          <w:rFonts w:ascii="Arial" w:hAnsi="Arial" w:cs="Arial"/>
          <w:spacing w:val="-1"/>
          <w:sz w:val="22"/>
          <w:szCs w:val="22"/>
        </w:rPr>
        <w:t>,</w:t>
      </w:r>
      <w:r w:rsidRPr="007F183D">
        <w:rPr>
          <w:rFonts w:ascii="Arial" w:hAnsi="Arial" w:cs="Arial"/>
          <w:spacing w:val="13"/>
          <w:sz w:val="22"/>
          <w:szCs w:val="22"/>
        </w:rPr>
        <w:t xml:space="preserve"> </w:t>
      </w:r>
      <w:r w:rsidRPr="007F183D">
        <w:rPr>
          <w:rFonts w:ascii="Arial" w:hAnsi="Arial" w:cs="Arial"/>
          <w:spacing w:val="-2"/>
          <w:sz w:val="22"/>
          <w:szCs w:val="22"/>
        </w:rPr>
        <w:t>with</w:t>
      </w:r>
      <w:r w:rsidRPr="007F183D">
        <w:rPr>
          <w:rFonts w:ascii="Arial" w:hAnsi="Arial" w:cs="Arial"/>
          <w:spacing w:val="13"/>
          <w:sz w:val="22"/>
          <w:szCs w:val="22"/>
        </w:rPr>
        <w:t xml:space="preserve"> </w:t>
      </w:r>
      <w:r w:rsidRPr="007F183D">
        <w:rPr>
          <w:rFonts w:ascii="Arial" w:hAnsi="Arial" w:cs="Arial"/>
          <w:spacing w:val="-1"/>
          <w:sz w:val="22"/>
          <w:szCs w:val="22"/>
        </w:rPr>
        <w:t>the</w:t>
      </w:r>
      <w:r w:rsidRPr="007F183D">
        <w:rPr>
          <w:rFonts w:ascii="Arial" w:hAnsi="Arial" w:cs="Arial"/>
          <w:spacing w:val="14"/>
          <w:sz w:val="22"/>
          <w:szCs w:val="22"/>
        </w:rPr>
        <w:t xml:space="preserve"> </w:t>
      </w:r>
      <w:r w:rsidRPr="007F183D">
        <w:rPr>
          <w:rFonts w:ascii="Arial" w:hAnsi="Arial" w:cs="Arial"/>
          <w:spacing w:val="-1"/>
          <w:sz w:val="22"/>
          <w:szCs w:val="22"/>
        </w:rPr>
        <w:t>Member</w:t>
      </w:r>
      <w:r w:rsidRPr="007F183D">
        <w:rPr>
          <w:rFonts w:ascii="Arial" w:hAnsi="Arial" w:cs="Arial"/>
          <w:spacing w:val="13"/>
          <w:sz w:val="22"/>
          <w:szCs w:val="22"/>
        </w:rPr>
        <w:t xml:space="preserve"> </w:t>
      </w:r>
      <w:r w:rsidRPr="007F183D">
        <w:rPr>
          <w:rFonts w:ascii="Arial" w:hAnsi="Arial" w:cs="Arial"/>
          <w:spacing w:val="-2"/>
          <w:sz w:val="22"/>
          <w:szCs w:val="22"/>
        </w:rPr>
        <w:t>States</w:t>
      </w:r>
      <w:r w:rsidRPr="007F183D">
        <w:rPr>
          <w:rFonts w:ascii="Arial" w:hAnsi="Arial" w:cs="Arial"/>
          <w:spacing w:val="14"/>
          <w:sz w:val="22"/>
          <w:szCs w:val="22"/>
        </w:rPr>
        <w:t xml:space="preserve"> </w:t>
      </w:r>
      <w:r w:rsidRPr="007F183D">
        <w:rPr>
          <w:rFonts w:ascii="Arial" w:hAnsi="Arial" w:cs="Arial"/>
          <w:spacing w:val="-1"/>
          <w:sz w:val="22"/>
          <w:szCs w:val="22"/>
        </w:rPr>
        <w:t>and</w:t>
      </w:r>
      <w:r w:rsidRPr="007F183D">
        <w:rPr>
          <w:rFonts w:ascii="Arial" w:hAnsi="Arial" w:cs="Arial"/>
          <w:spacing w:val="13"/>
          <w:sz w:val="22"/>
          <w:szCs w:val="22"/>
        </w:rPr>
        <w:t xml:space="preserve"> </w:t>
      </w:r>
      <w:r w:rsidRPr="007F183D">
        <w:rPr>
          <w:rFonts w:ascii="Arial" w:hAnsi="Arial" w:cs="Arial"/>
          <w:spacing w:val="-2"/>
          <w:sz w:val="22"/>
          <w:szCs w:val="22"/>
        </w:rPr>
        <w:t>individual</w:t>
      </w:r>
      <w:r w:rsidRPr="007F183D">
        <w:rPr>
          <w:rFonts w:ascii="Arial" w:hAnsi="Arial" w:cs="Arial"/>
          <w:spacing w:val="14"/>
          <w:sz w:val="22"/>
          <w:szCs w:val="22"/>
        </w:rPr>
        <w:t xml:space="preserve"> </w:t>
      </w:r>
      <w:r w:rsidRPr="007F183D">
        <w:rPr>
          <w:rFonts w:ascii="Arial" w:hAnsi="Arial" w:cs="Arial"/>
          <w:spacing w:val="-2"/>
          <w:sz w:val="22"/>
          <w:szCs w:val="22"/>
        </w:rPr>
        <w:t>business</w:t>
      </w:r>
      <w:r w:rsidRPr="007F183D">
        <w:rPr>
          <w:rFonts w:ascii="Arial" w:hAnsi="Arial" w:cs="Arial"/>
          <w:spacing w:val="13"/>
          <w:sz w:val="22"/>
          <w:szCs w:val="22"/>
        </w:rPr>
        <w:t xml:space="preserve"> </w:t>
      </w:r>
      <w:r w:rsidRPr="007F183D">
        <w:rPr>
          <w:rFonts w:ascii="Arial" w:hAnsi="Arial" w:cs="Arial"/>
          <w:spacing w:val="-2"/>
          <w:sz w:val="22"/>
          <w:szCs w:val="22"/>
        </w:rPr>
        <w:t>experts</w:t>
      </w:r>
      <w:r w:rsidRPr="007F183D">
        <w:rPr>
          <w:rFonts w:ascii="Arial" w:hAnsi="Arial" w:cs="Arial"/>
          <w:spacing w:val="14"/>
          <w:sz w:val="22"/>
          <w:szCs w:val="22"/>
        </w:rPr>
        <w:t xml:space="preserve"> </w:t>
      </w:r>
      <w:r w:rsidRPr="007F183D">
        <w:rPr>
          <w:rFonts w:ascii="Arial" w:hAnsi="Arial" w:cs="Arial"/>
          <w:spacing w:val="-1"/>
          <w:sz w:val="22"/>
          <w:szCs w:val="22"/>
        </w:rPr>
        <w:t>within</w:t>
      </w:r>
      <w:r w:rsidRPr="007F183D">
        <w:rPr>
          <w:rFonts w:ascii="Arial" w:hAnsi="Arial" w:cs="Arial"/>
          <w:spacing w:val="13"/>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14"/>
          <w:sz w:val="22"/>
          <w:szCs w:val="22"/>
        </w:rPr>
        <w:t xml:space="preserve"> </w:t>
      </w:r>
      <w:r w:rsidRPr="007F183D">
        <w:rPr>
          <w:rFonts w:ascii="Arial" w:hAnsi="Arial" w:cs="Arial"/>
          <w:spacing w:val="-2"/>
          <w:sz w:val="22"/>
          <w:szCs w:val="22"/>
        </w:rPr>
        <w:t>Enterprise</w:t>
      </w:r>
      <w:r w:rsidRPr="007F183D">
        <w:rPr>
          <w:rFonts w:ascii="Arial" w:hAnsi="Arial" w:cs="Arial"/>
          <w:spacing w:val="13"/>
          <w:sz w:val="22"/>
          <w:szCs w:val="22"/>
        </w:rPr>
        <w:t xml:space="preserve"> </w:t>
      </w:r>
      <w:r w:rsidRPr="007F183D">
        <w:rPr>
          <w:rFonts w:ascii="Arial" w:hAnsi="Arial" w:cs="Arial"/>
          <w:spacing w:val="-2"/>
          <w:sz w:val="22"/>
          <w:szCs w:val="22"/>
        </w:rPr>
        <w:t>Policy</w:t>
      </w:r>
      <w:r w:rsidRPr="007F183D">
        <w:rPr>
          <w:rFonts w:ascii="Arial" w:hAnsi="Arial" w:cs="Arial"/>
          <w:spacing w:val="37"/>
          <w:w w:val="87"/>
          <w:sz w:val="22"/>
          <w:szCs w:val="22"/>
        </w:rPr>
        <w:t xml:space="preserve"> </w:t>
      </w:r>
      <w:r w:rsidRPr="007F183D">
        <w:rPr>
          <w:rFonts w:ascii="Arial" w:hAnsi="Arial" w:cs="Arial"/>
          <w:spacing w:val="-1"/>
          <w:sz w:val="22"/>
          <w:szCs w:val="22"/>
        </w:rPr>
        <w:t>Group</w:t>
      </w:r>
      <w:r w:rsidRPr="007F183D">
        <w:rPr>
          <w:rFonts w:ascii="Arial" w:hAnsi="Arial" w:cs="Arial"/>
          <w:spacing w:val="-9"/>
          <w:sz w:val="22"/>
          <w:szCs w:val="22"/>
        </w:rPr>
        <w:t xml:space="preserve"> </w:t>
      </w:r>
      <w:r w:rsidRPr="007F183D">
        <w:rPr>
          <w:rFonts w:ascii="Arial" w:hAnsi="Arial" w:cs="Arial"/>
          <w:spacing w:val="4"/>
          <w:sz w:val="22"/>
          <w:szCs w:val="22"/>
        </w:rPr>
        <w:t>(</w:t>
      </w:r>
      <w:r w:rsidRPr="007F183D">
        <w:rPr>
          <w:rFonts w:ascii="Arial" w:hAnsi="Arial" w:cs="Arial"/>
          <w:spacing w:val="4"/>
          <w:position w:val="9"/>
          <w:sz w:val="22"/>
          <w:szCs w:val="22"/>
        </w:rPr>
        <w:t>2</w:t>
      </w:r>
      <w:r w:rsidRPr="007F183D">
        <w:rPr>
          <w:rFonts w:ascii="Arial" w:hAnsi="Arial" w:cs="Arial"/>
          <w:spacing w:val="-17"/>
          <w:position w:val="9"/>
          <w:sz w:val="22"/>
          <w:szCs w:val="22"/>
        </w:rPr>
        <w:t xml:space="preserve"> </w:t>
      </w:r>
      <w:r w:rsidRPr="007F183D">
        <w:rPr>
          <w:rFonts w:ascii="Arial" w:hAnsi="Arial" w:cs="Arial"/>
          <w:sz w:val="22"/>
          <w:szCs w:val="22"/>
        </w:rPr>
        <w:t>).</w:t>
      </w:r>
      <w:r w:rsidRPr="007F183D">
        <w:rPr>
          <w:rFonts w:ascii="Arial" w:hAnsi="Arial" w:cs="Arial"/>
          <w:spacing w:val="-8"/>
          <w:sz w:val="22"/>
          <w:szCs w:val="22"/>
        </w:rPr>
        <w:t xml:space="preserve"> </w:t>
      </w:r>
      <w:r w:rsidRPr="007F183D">
        <w:rPr>
          <w:rFonts w:ascii="Arial" w:hAnsi="Arial" w:cs="Arial"/>
          <w:sz w:val="22"/>
          <w:szCs w:val="22"/>
        </w:rPr>
        <w:t>The</w:t>
      </w:r>
      <w:r w:rsidRPr="007F183D">
        <w:rPr>
          <w:rFonts w:ascii="Arial" w:hAnsi="Arial" w:cs="Arial"/>
          <w:spacing w:val="-9"/>
          <w:sz w:val="22"/>
          <w:szCs w:val="22"/>
        </w:rPr>
        <w:t xml:space="preserve"> </w:t>
      </w:r>
      <w:r w:rsidRPr="007F183D">
        <w:rPr>
          <w:rFonts w:ascii="Arial" w:hAnsi="Arial" w:cs="Arial"/>
          <w:sz w:val="22"/>
          <w:szCs w:val="22"/>
        </w:rPr>
        <w:t>preliminary</w:t>
      </w:r>
      <w:r w:rsidRPr="007F183D">
        <w:rPr>
          <w:rFonts w:ascii="Arial" w:hAnsi="Arial" w:cs="Arial"/>
          <w:spacing w:val="-8"/>
          <w:sz w:val="22"/>
          <w:szCs w:val="22"/>
        </w:rPr>
        <w:t xml:space="preserve"> </w:t>
      </w:r>
      <w:r w:rsidRPr="007F183D">
        <w:rPr>
          <w:rFonts w:ascii="Arial" w:hAnsi="Arial" w:cs="Arial"/>
          <w:sz w:val="22"/>
          <w:szCs w:val="22"/>
        </w:rPr>
        <w:t>draft</w:t>
      </w:r>
      <w:r w:rsidRPr="007F183D">
        <w:rPr>
          <w:rFonts w:ascii="Arial" w:hAnsi="Arial" w:cs="Arial"/>
          <w:spacing w:val="-8"/>
          <w:sz w:val="22"/>
          <w:szCs w:val="22"/>
        </w:rPr>
        <w:t xml:space="preserve"> </w:t>
      </w:r>
      <w:r w:rsidRPr="007F183D">
        <w:rPr>
          <w:rFonts w:ascii="Arial" w:hAnsi="Arial" w:cs="Arial"/>
          <w:sz w:val="22"/>
          <w:szCs w:val="22"/>
        </w:rPr>
        <w:t>was</w:t>
      </w:r>
      <w:r w:rsidRPr="007F183D">
        <w:rPr>
          <w:rFonts w:ascii="Arial" w:hAnsi="Arial" w:cs="Arial"/>
          <w:spacing w:val="-9"/>
          <w:sz w:val="22"/>
          <w:szCs w:val="22"/>
        </w:rPr>
        <w:t xml:space="preserve"> </w:t>
      </w:r>
      <w:r w:rsidRPr="007F183D">
        <w:rPr>
          <w:rFonts w:ascii="Arial" w:hAnsi="Arial" w:cs="Arial"/>
          <w:sz w:val="22"/>
          <w:szCs w:val="22"/>
        </w:rPr>
        <w:t>in</w:t>
      </w:r>
      <w:r w:rsidRPr="007F183D">
        <w:rPr>
          <w:rFonts w:ascii="Arial" w:hAnsi="Arial" w:cs="Arial"/>
          <w:spacing w:val="-8"/>
          <w:sz w:val="22"/>
          <w:szCs w:val="22"/>
        </w:rPr>
        <w:t xml:space="preserve"> </w:t>
      </w:r>
      <w:r w:rsidRPr="007F183D">
        <w:rPr>
          <w:rFonts w:ascii="Arial" w:hAnsi="Arial" w:cs="Arial"/>
          <w:sz w:val="22"/>
          <w:szCs w:val="22"/>
        </w:rPr>
        <w:t>addition</w:t>
      </w:r>
      <w:r w:rsidRPr="007F183D">
        <w:rPr>
          <w:rFonts w:ascii="Arial" w:hAnsi="Arial" w:cs="Arial"/>
          <w:spacing w:val="-9"/>
          <w:sz w:val="22"/>
          <w:szCs w:val="22"/>
        </w:rPr>
        <w:t xml:space="preserve"> </w:t>
      </w:r>
      <w:r w:rsidRPr="007F183D">
        <w:rPr>
          <w:rFonts w:ascii="Arial" w:hAnsi="Arial" w:cs="Arial"/>
          <w:sz w:val="22"/>
          <w:szCs w:val="22"/>
        </w:rPr>
        <w:t>the</w:t>
      </w:r>
      <w:r w:rsidRPr="007F183D">
        <w:rPr>
          <w:rFonts w:ascii="Arial" w:hAnsi="Arial" w:cs="Arial"/>
          <w:spacing w:val="-8"/>
          <w:sz w:val="22"/>
          <w:szCs w:val="22"/>
        </w:rPr>
        <w:t xml:space="preserve"> </w:t>
      </w:r>
      <w:r w:rsidRPr="007F183D">
        <w:rPr>
          <w:rFonts w:ascii="Arial" w:hAnsi="Arial" w:cs="Arial"/>
          <w:sz w:val="22"/>
          <w:szCs w:val="22"/>
        </w:rPr>
        <w:t>subject</w:t>
      </w:r>
      <w:r w:rsidRPr="007F183D">
        <w:rPr>
          <w:rFonts w:ascii="Arial" w:hAnsi="Arial" w:cs="Arial"/>
          <w:spacing w:val="-9"/>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z w:val="22"/>
          <w:szCs w:val="22"/>
        </w:rPr>
        <w:t>two</w:t>
      </w:r>
      <w:r w:rsidRPr="007F183D">
        <w:rPr>
          <w:rFonts w:ascii="Arial" w:hAnsi="Arial" w:cs="Arial"/>
          <w:spacing w:val="-9"/>
          <w:sz w:val="22"/>
          <w:szCs w:val="22"/>
        </w:rPr>
        <w:t xml:space="preserve"> </w:t>
      </w:r>
      <w:r w:rsidRPr="007F183D">
        <w:rPr>
          <w:rFonts w:ascii="Arial" w:hAnsi="Arial" w:cs="Arial"/>
          <w:sz w:val="22"/>
          <w:szCs w:val="22"/>
        </w:rPr>
        <w:t>open</w:t>
      </w:r>
      <w:r w:rsidRPr="007F183D">
        <w:rPr>
          <w:rFonts w:ascii="Arial" w:hAnsi="Arial" w:cs="Arial"/>
          <w:spacing w:val="-8"/>
          <w:sz w:val="22"/>
          <w:szCs w:val="22"/>
        </w:rPr>
        <w:t xml:space="preserve"> </w:t>
      </w:r>
      <w:r w:rsidRPr="007F183D">
        <w:rPr>
          <w:rFonts w:ascii="Arial" w:hAnsi="Arial" w:cs="Arial"/>
          <w:sz w:val="22"/>
          <w:szCs w:val="22"/>
        </w:rPr>
        <w:t>consultations</w:t>
      </w:r>
      <w:r w:rsidRPr="007F183D">
        <w:rPr>
          <w:rFonts w:ascii="Arial" w:hAnsi="Arial" w:cs="Arial"/>
          <w:spacing w:val="-9"/>
          <w:sz w:val="22"/>
          <w:szCs w:val="22"/>
        </w:rPr>
        <w:t xml:space="preserve"> </w:t>
      </w:r>
      <w:r w:rsidRPr="007F183D">
        <w:rPr>
          <w:rFonts w:ascii="Arial" w:hAnsi="Arial" w:cs="Arial"/>
          <w:sz w:val="22"/>
          <w:szCs w:val="22"/>
        </w:rPr>
        <w:t>on</w:t>
      </w:r>
      <w:r w:rsidRPr="007F183D">
        <w:rPr>
          <w:rFonts w:ascii="Arial" w:hAnsi="Arial" w:cs="Arial"/>
          <w:spacing w:val="-8"/>
          <w:sz w:val="22"/>
          <w:szCs w:val="22"/>
        </w:rPr>
        <w:t xml:space="preserve"> </w:t>
      </w:r>
      <w:r w:rsidRPr="007F183D">
        <w:rPr>
          <w:rFonts w:ascii="Arial" w:hAnsi="Arial" w:cs="Arial"/>
          <w:sz w:val="22"/>
          <w:szCs w:val="22"/>
        </w:rPr>
        <w:t>the</w:t>
      </w:r>
      <w:r w:rsidRPr="007F183D">
        <w:rPr>
          <w:rFonts w:ascii="Arial" w:hAnsi="Arial" w:cs="Arial"/>
          <w:spacing w:val="-9"/>
          <w:sz w:val="22"/>
          <w:szCs w:val="22"/>
        </w:rPr>
        <w:t xml:space="preserve"> </w:t>
      </w:r>
      <w:r w:rsidRPr="007F183D">
        <w:rPr>
          <w:rFonts w:ascii="Arial" w:hAnsi="Arial" w:cs="Arial"/>
          <w:sz w:val="22"/>
          <w:szCs w:val="22"/>
        </w:rPr>
        <w:t>Internet.</w:t>
      </w:r>
      <w:r w:rsidR="00C854C6">
        <w:rPr>
          <w:rFonts w:ascii="Arial" w:hAnsi="Arial" w:cs="Arial"/>
          <w:sz w:val="22"/>
          <w:szCs w:val="22"/>
        </w:rPr>
        <w:t xml:space="preserve"> </w:t>
      </w:r>
      <w:r w:rsidRPr="007F183D">
        <w:rPr>
          <w:rFonts w:ascii="Arial" w:hAnsi="Arial" w:cs="Arial"/>
          <w:spacing w:val="22"/>
          <w:sz w:val="22"/>
          <w:szCs w:val="22"/>
        </w:rPr>
        <w:t xml:space="preserve"> </w:t>
      </w:r>
      <w:r w:rsidRPr="007F183D">
        <w:rPr>
          <w:rFonts w:ascii="Arial" w:hAnsi="Arial" w:cs="Arial"/>
          <w:spacing w:val="-2"/>
          <w:sz w:val="22"/>
          <w:szCs w:val="22"/>
        </w:rPr>
        <w:t>After</w:t>
      </w:r>
      <w:r w:rsidRPr="007F183D">
        <w:rPr>
          <w:rFonts w:ascii="Arial" w:hAnsi="Arial" w:cs="Arial"/>
          <w:spacing w:val="-11"/>
          <w:sz w:val="22"/>
          <w:szCs w:val="22"/>
        </w:rPr>
        <w:t xml:space="preserve"> </w:t>
      </w:r>
      <w:r w:rsidRPr="007F183D">
        <w:rPr>
          <w:rFonts w:ascii="Arial" w:hAnsi="Arial" w:cs="Arial"/>
          <w:spacing w:val="-2"/>
          <w:sz w:val="22"/>
          <w:szCs w:val="22"/>
        </w:rPr>
        <w:t>work</w:t>
      </w:r>
      <w:r w:rsidRPr="007F183D">
        <w:rPr>
          <w:rFonts w:ascii="Arial" w:hAnsi="Arial" w:cs="Arial"/>
          <w:spacing w:val="-11"/>
          <w:sz w:val="22"/>
          <w:szCs w:val="22"/>
        </w:rPr>
        <w:t xml:space="preserve"> </w:t>
      </w:r>
      <w:r w:rsidRPr="007F183D">
        <w:rPr>
          <w:rFonts w:ascii="Arial" w:hAnsi="Arial" w:cs="Arial"/>
          <w:spacing w:val="-2"/>
          <w:sz w:val="22"/>
          <w:szCs w:val="22"/>
        </w:rPr>
        <w:t>lasting</w:t>
      </w:r>
      <w:r w:rsidRPr="007F183D">
        <w:rPr>
          <w:rFonts w:ascii="Arial" w:hAnsi="Arial" w:cs="Arial"/>
          <w:spacing w:val="-10"/>
          <w:sz w:val="22"/>
          <w:szCs w:val="22"/>
        </w:rPr>
        <w:t xml:space="preserve"> </w:t>
      </w:r>
      <w:r w:rsidRPr="007F183D">
        <w:rPr>
          <w:rFonts w:ascii="Arial" w:hAnsi="Arial" w:cs="Arial"/>
          <w:spacing w:val="-2"/>
          <w:sz w:val="22"/>
          <w:szCs w:val="22"/>
        </w:rPr>
        <w:t>for</w:t>
      </w:r>
      <w:r w:rsidRPr="007F183D">
        <w:rPr>
          <w:rFonts w:ascii="Arial" w:hAnsi="Arial" w:cs="Arial"/>
          <w:spacing w:val="-11"/>
          <w:sz w:val="22"/>
          <w:szCs w:val="22"/>
        </w:rPr>
        <w:t xml:space="preserve"> </w:t>
      </w:r>
      <w:r w:rsidRPr="007F183D">
        <w:rPr>
          <w:rFonts w:ascii="Arial" w:hAnsi="Arial" w:cs="Arial"/>
          <w:spacing w:val="-2"/>
          <w:sz w:val="22"/>
          <w:szCs w:val="22"/>
        </w:rPr>
        <w:t>more</w:t>
      </w:r>
      <w:r w:rsidRPr="007F183D">
        <w:rPr>
          <w:rFonts w:ascii="Arial" w:hAnsi="Arial" w:cs="Arial"/>
          <w:spacing w:val="-10"/>
          <w:sz w:val="22"/>
          <w:szCs w:val="22"/>
        </w:rPr>
        <w:t xml:space="preserve"> </w:t>
      </w:r>
      <w:r w:rsidRPr="007F183D">
        <w:rPr>
          <w:rFonts w:ascii="Arial" w:hAnsi="Arial" w:cs="Arial"/>
          <w:spacing w:val="-1"/>
          <w:sz w:val="22"/>
          <w:szCs w:val="22"/>
        </w:rPr>
        <w:t>than</w:t>
      </w:r>
      <w:r w:rsidRPr="007F183D">
        <w:rPr>
          <w:rFonts w:ascii="Arial" w:hAnsi="Arial" w:cs="Arial"/>
          <w:spacing w:val="-11"/>
          <w:sz w:val="22"/>
          <w:szCs w:val="22"/>
        </w:rPr>
        <w:t xml:space="preserve"> </w:t>
      </w:r>
      <w:r w:rsidRPr="007F183D">
        <w:rPr>
          <w:rFonts w:ascii="Arial" w:hAnsi="Arial" w:cs="Arial"/>
          <w:spacing w:val="-2"/>
          <w:sz w:val="22"/>
          <w:szCs w:val="22"/>
        </w:rPr>
        <w:t>one</w:t>
      </w:r>
      <w:r w:rsidRPr="007F183D">
        <w:rPr>
          <w:rFonts w:ascii="Arial" w:hAnsi="Arial" w:cs="Arial"/>
          <w:spacing w:val="-11"/>
          <w:sz w:val="22"/>
          <w:szCs w:val="22"/>
        </w:rPr>
        <w:t xml:space="preserve"> </w:t>
      </w:r>
      <w:r w:rsidRPr="007F183D">
        <w:rPr>
          <w:rFonts w:ascii="Arial" w:hAnsi="Arial" w:cs="Arial"/>
          <w:spacing w:val="-2"/>
          <w:sz w:val="22"/>
          <w:szCs w:val="22"/>
        </w:rPr>
        <w:t>year,</w:t>
      </w:r>
      <w:r w:rsidRPr="007F183D">
        <w:rPr>
          <w:rFonts w:ascii="Arial" w:hAnsi="Arial" w:cs="Arial"/>
          <w:spacing w:val="-10"/>
          <w:sz w:val="22"/>
          <w:szCs w:val="22"/>
        </w:rPr>
        <w:t xml:space="preserve"> </w:t>
      </w:r>
      <w:r w:rsidRPr="007F183D">
        <w:rPr>
          <w:rFonts w:ascii="Arial" w:hAnsi="Arial" w:cs="Arial"/>
          <w:spacing w:val="-2"/>
          <w:sz w:val="22"/>
          <w:szCs w:val="22"/>
        </w:rPr>
        <w:t>there</w:t>
      </w:r>
      <w:r w:rsidRPr="007F183D">
        <w:rPr>
          <w:rFonts w:ascii="Arial" w:hAnsi="Arial" w:cs="Arial"/>
          <w:spacing w:val="-11"/>
          <w:sz w:val="22"/>
          <w:szCs w:val="22"/>
        </w:rPr>
        <w:t xml:space="preserve"> </w:t>
      </w:r>
      <w:r w:rsidRPr="007F183D">
        <w:rPr>
          <w:rFonts w:ascii="Arial" w:hAnsi="Arial" w:cs="Arial"/>
          <w:sz w:val="22"/>
          <w:szCs w:val="22"/>
        </w:rPr>
        <w:t>was</w:t>
      </w:r>
      <w:r w:rsidRPr="007F183D">
        <w:rPr>
          <w:rFonts w:ascii="Arial" w:hAnsi="Arial" w:cs="Arial"/>
          <w:spacing w:val="-10"/>
          <w:sz w:val="22"/>
          <w:szCs w:val="22"/>
        </w:rPr>
        <w:t xml:space="preserve"> </w:t>
      </w:r>
      <w:r w:rsidRPr="007F183D">
        <w:rPr>
          <w:rFonts w:ascii="Arial" w:hAnsi="Arial" w:cs="Arial"/>
          <w:spacing w:val="-2"/>
          <w:sz w:val="22"/>
          <w:szCs w:val="22"/>
        </w:rPr>
        <w:t>almost</w:t>
      </w:r>
      <w:r w:rsidRPr="007F183D">
        <w:rPr>
          <w:rFonts w:ascii="Arial" w:hAnsi="Arial" w:cs="Arial"/>
          <w:spacing w:val="-11"/>
          <w:sz w:val="22"/>
          <w:szCs w:val="22"/>
        </w:rPr>
        <w:t xml:space="preserve"> </w:t>
      </w:r>
      <w:r w:rsidRPr="007F183D">
        <w:rPr>
          <w:rFonts w:ascii="Arial" w:hAnsi="Arial" w:cs="Arial"/>
          <w:spacing w:val="-2"/>
          <w:sz w:val="22"/>
          <w:szCs w:val="22"/>
        </w:rPr>
        <w:t>complete</w:t>
      </w:r>
      <w:r w:rsidRPr="007F183D">
        <w:rPr>
          <w:rFonts w:ascii="Arial" w:hAnsi="Arial" w:cs="Arial"/>
          <w:spacing w:val="-10"/>
          <w:sz w:val="22"/>
          <w:szCs w:val="22"/>
        </w:rPr>
        <w:t xml:space="preserve"> </w:t>
      </w:r>
      <w:r w:rsidRPr="007F183D">
        <w:rPr>
          <w:rFonts w:ascii="Arial" w:hAnsi="Arial" w:cs="Arial"/>
          <w:spacing w:val="-2"/>
          <w:sz w:val="22"/>
          <w:szCs w:val="22"/>
        </w:rPr>
        <w:t>consensus</w:t>
      </w:r>
      <w:r w:rsidRPr="007F183D">
        <w:rPr>
          <w:rFonts w:ascii="Arial" w:hAnsi="Arial" w:cs="Arial"/>
          <w:spacing w:val="-11"/>
          <w:sz w:val="22"/>
          <w:szCs w:val="22"/>
        </w:rPr>
        <w:t xml:space="preserve"> </w:t>
      </w:r>
      <w:r w:rsidRPr="007F183D">
        <w:rPr>
          <w:rFonts w:ascii="Arial" w:hAnsi="Arial" w:cs="Arial"/>
          <w:spacing w:val="-2"/>
          <w:sz w:val="22"/>
          <w:szCs w:val="22"/>
        </w:rPr>
        <w:t>despite</w:t>
      </w:r>
      <w:r w:rsidRPr="007F183D">
        <w:rPr>
          <w:rFonts w:ascii="Arial" w:hAnsi="Arial" w:cs="Arial"/>
          <w:spacing w:val="-11"/>
          <w:sz w:val="22"/>
          <w:szCs w:val="22"/>
        </w:rPr>
        <w:t xml:space="preserve"> </w:t>
      </w:r>
      <w:r w:rsidRPr="007F183D">
        <w:rPr>
          <w:rFonts w:ascii="Arial" w:hAnsi="Arial" w:cs="Arial"/>
          <w:spacing w:val="-1"/>
          <w:sz w:val="22"/>
          <w:szCs w:val="22"/>
        </w:rPr>
        <w:t>the</w:t>
      </w:r>
      <w:r w:rsidRPr="007F183D">
        <w:rPr>
          <w:rFonts w:ascii="Arial" w:hAnsi="Arial" w:cs="Arial"/>
          <w:spacing w:val="-10"/>
          <w:sz w:val="22"/>
          <w:szCs w:val="22"/>
        </w:rPr>
        <w:t xml:space="preserve"> </w:t>
      </w:r>
      <w:r w:rsidRPr="007F183D">
        <w:rPr>
          <w:rFonts w:ascii="Arial" w:hAnsi="Arial" w:cs="Arial"/>
          <w:spacing w:val="-2"/>
          <w:sz w:val="22"/>
          <w:szCs w:val="22"/>
        </w:rPr>
        <w:t>diversity</w:t>
      </w:r>
      <w:r w:rsidRPr="007F183D">
        <w:rPr>
          <w:rFonts w:ascii="Arial" w:hAnsi="Arial" w:cs="Arial"/>
          <w:spacing w:val="-11"/>
          <w:sz w:val="22"/>
          <w:szCs w:val="22"/>
        </w:rPr>
        <w:t xml:space="preserve"> </w:t>
      </w:r>
      <w:r w:rsidRPr="007F183D">
        <w:rPr>
          <w:rFonts w:ascii="Arial" w:hAnsi="Arial" w:cs="Arial"/>
          <w:spacing w:val="-2"/>
          <w:sz w:val="22"/>
          <w:szCs w:val="22"/>
        </w:rPr>
        <w:t>of</w:t>
      </w:r>
      <w:r w:rsidRPr="007F183D">
        <w:rPr>
          <w:rFonts w:ascii="Arial" w:hAnsi="Arial" w:cs="Arial"/>
          <w:spacing w:val="40"/>
          <w:w w:val="93"/>
          <w:sz w:val="22"/>
          <w:szCs w:val="22"/>
        </w:rPr>
        <w:t xml:space="preserve"> </w:t>
      </w:r>
      <w:r w:rsidRPr="007F183D">
        <w:rPr>
          <w:rFonts w:ascii="Arial" w:hAnsi="Arial" w:cs="Arial"/>
          <w:w w:val="95"/>
          <w:sz w:val="22"/>
          <w:szCs w:val="22"/>
        </w:rPr>
        <w:t>the</w:t>
      </w:r>
      <w:r w:rsidRPr="007F183D">
        <w:rPr>
          <w:rFonts w:ascii="Arial" w:hAnsi="Arial" w:cs="Arial"/>
          <w:spacing w:val="1"/>
          <w:w w:val="95"/>
          <w:sz w:val="22"/>
          <w:szCs w:val="22"/>
        </w:rPr>
        <w:t xml:space="preserve"> </w:t>
      </w:r>
      <w:r w:rsidRPr="007F183D">
        <w:rPr>
          <w:rFonts w:ascii="Arial" w:hAnsi="Arial" w:cs="Arial"/>
          <w:w w:val="95"/>
          <w:sz w:val="22"/>
          <w:szCs w:val="22"/>
        </w:rPr>
        <w:t>objectives</w:t>
      </w:r>
      <w:r w:rsidRPr="007F183D">
        <w:rPr>
          <w:rFonts w:ascii="Arial" w:hAnsi="Arial" w:cs="Arial"/>
          <w:spacing w:val="2"/>
          <w:w w:val="95"/>
          <w:sz w:val="22"/>
          <w:szCs w:val="22"/>
        </w:rPr>
        <w:t xml:space="preserve"> </w:t>
      </w:r>
      <w:r w:rsidRPr="007F183D">
        <w:rPr>
          <w:rFonts w:ascii="Arial" w:hAnsi="Arial" w:cs="Arial"/>
          <w:w w:val="95"/>
          <w:sz w:val="22"/>
          <w:szCs w:val="22"/>
        </w:rPr>
        <w:t>pursued.</w:t>
      </w:r>
    </w:p>
    <w:p w14:paraId="336CF256" w14:textId="77777777" w:rsidR="00F349EB" w:rsidRPr="007F183D" w:rsidRDefault="00F349EB" w:rsidP="003E612C">
      <w:pPr>
        <w:rPr>
          <w:rFonts w:ascii="Arial" w:hAnsi="Arial" w:cs="Arial"/>
        </w:rPr>
      </w:pPr>
    </w:p>
    <w:p w14:paraId="75999BB0" w14:textId="77777777" w:rsidR="00F349EB" w:rsidRPr="007F183D" w:rsidRDefault="00F349EB" w:rsidP="003E612C">
      <w:pPr>
        <w:pStyle w:val="BodyText"/>
        <w:spacing w:after="0" w:line="240" w:lineRule="auto"/>
        <w:jc w:val="both"/>
        <w:rPr>
          <w:rFonts w:ascii="Arial" w:hAnsi="Arial" w:cs="Arial"/>
          <w:sz w:val="22"/>
          <w:szCs w:val="22"/>
        </w:rPr>
      </w:pPr>
      <w:r w:rsidRPr="007F183D">
        <w:rPr>
          <w:rFonts w:ascii="Arial" w:hAnsi="Arial" w:cs="Arial"/>
          <w:sz w:val="22"/>
          <w:szCs w:val="22"/>
        </w:rPr>
        <w:t>All</w:t>
      </w:r>
      <w:r w:rsidRPr="007F183D">
        <w:rPr>
          <w:rFonts w:ascii="Arial" w:hAnsi="Arial" w:cs="Arial"/>
          <w:spacing w:val="-5"/>
          <w:sz w:val="22"/>
          <w:szCs w:val="22"/>
        </w:rPr>
        <w:t xml:space="preserve"> </w:t>
      </w:r>
      <w:r w:rsidRPr="007F183D">
        <w:rPr>
          <w:rFonts w:ascii="Arial" w:hAnsi="Arial" w:cs="Arial"/>
          <w:sz w:val="22"/>
          <w:szCs w:val="22"/>
        </w:rPr>
        <w:t>those</w:t>
      </w:r>
      <w:r w:rsidRPr="007F183D">
        <w:rPr>
          <w:rFonts w:ascii="Arial" w:hAnsi="Arial" w:cs="Arial"/>
          <w:spacing w:val="-5"/>
          <w:sz w:val="22"/>
          <w:szCs w:val="22"/>
        </w:rPr>
        <w:t xml:space="preserve"> </w:t>
      </w:r>
      <w:r w:rsidRPr="007F183D">
        <w:rPr>
          <w:rFonts w:ascii="Arial" w:hAnsi="Arial" w:cs="Arial"/>
          <w:sz w:val="22"/>
          <w:szCs w:val="22"/>
        </w:rPr>
        <w:t>who</w:t>
      </w:r>
      <w:r w:rsidRPr="007F183D">
        <w:rPr>
          <w:rFonts w:ascii="Arial" w:hAnsi="Arial" w:cs="Arial"/>
          <w:spacing w:val="-4"/>
          <w:sz w:val="22"/>
          <w:szCs w:val="22"/>
        </w:rPr>
        <w:t xml:space="preserve"> </w:t>
      </w:r>
      <w:r w:rsidRPr="007F183D">
        <w:rPr>
          <w:rFonts w:ascii="Arial" w:hAnsi="Arial" w:cs="Arial"/>
          <w:sz w:val="22"/>
          <w:szCs w:val="22"/>
        </w:rPr>
        <w:t>contributed</w:t>
      </w:r>
      <w:r w:rsidRPr="007F183D">
        <w:rPr>
          <w:rFonts w:ascii="Arial" w:hAnsi="Arial" w:cs="Arial"/>
          <w:spacing w:val="-5"/>
          <w:sz w:val="22"/>
          <w:szCs w:val="22"/>
        </w:rPr>
        <w:t xml:space="preserve"> </w:t>
      </w:r>
      <w:r w:rsidRPr="007F183D">
        <w:rPr>
          <w:rFonts w:ascii="Arial" w:hAnsi="Arial" w:cs="Arial"/>
          <w:sz w:val="22"/>
          <w:szCs w:val="22"/>
        </w:rPr>
        <w:t>to</w:t>
      </w:r>
      <w:r w:rsidRPr="007F183D">
        <w:rPr>
          <w:rFonts w:ascii="Arial" w:hAnsi="Arial" w:cs="Arial"/>
          <w:spacing w:val="-5"/>
          <w:sz w:val="22"/>
          <w:szCs w:val="22"/>
        </w:rPr>
        <w:t xml:space="preserve"> </w:t>
      </w:r>
      <w:r w:rsidRPr="007F183D">
        <w:rPr>
          <w:rFonts w:ascii="Arial" w:hAnsi="Arial" w:cs="Arial"/>
          <w:sz w:val="22"/>
          <w:szCs w:val="22"/>
        </w:rPr>
        <w:t>the</w:t>
      </w:r>
      <w:r w:rsidRPr="007F183D">
        <w:rPr>
          <w:rFonts w:ascii="Arial" w:hAnsi="Arial" w:cs="Arial"/>
          <w:spacing w:val="-4"/>
          <w:sz w:val="22"/>
          <w:szCs w:val="22"/>
        </w:rPr>
        <w:t xml:space="preserve"> </w:t>
      </w:r>
      <w:r w:rsidRPr="007F183D">
        <w:rPr>
          <w:rFonts w:ascii="Arial" w:hAnsi="Arial" w:cs="Arial"/>
          <w:sz w:val="22"/>
          <w:szCs w:val="22"/>
        </w:rPr>
        <w:t>revision</w:t>
      </w:r>
      <w:r w:rsidRPr="007F183D">
        <w:rPr>
          <w:rFonts w:ascii="Arial" w:hAnsi="Arial" w:cs="Arial"/>
          <w:spacing w:val="-5"/>
          <w:sz w:val="22"/>
          <w:szCs w:val="22"/>
        </w:rPr>
        <w:t xml:space="preserve"> </w:t>
      </w:r>
      <w:r w:rsidRPr="007F183D">
        <w:rPr>
          <w:rFonts w:ascii="Arial" w:hAnsi="Arial" w:cs="Arial"/>
          <w:sz w:val="22"/>
          <w:szCs w:val="22"/>
        </w:rPr>
        <w:t>felt</w:t>
      </w:r>
      <w:r w:rsidRPr="007F183D">
        <w:rPr>
          <w:rFonts w:ascii="Arial" w:hAnsi="Arial" w:cs="Arial"/>
          <w:spacing w:val="-4"/>
          <w:sz w:val="22"/>
          <w:szCs w:val="22"/>
        </w:rPr>
        <w:t xml:space="preserve"> </w:t>
      </w:r>
      <w:r w:rsidRPr="007F183D">
        <w:rPr>
          <w:rFonts w:ascii="Arial" w:hAnsi="Arial" w:cs="Arial"/>
          <w:sz w:val="22"/>
          <w:szCs w:val="22"/>
        </w:rPr>
        <w:t>that</w:t>
      </w:r>
      <w:r w:rsidRPr="007F183D">
        <w:rPr>
          <w:rFonts w:ascii="Arial" w:hAnsi="Arial" w:cs="Arial"/>
          <w:spacing w:val="-5"/>
          <w:sz w:val="22"/>
          <w:szCs w:val="22"/>
        </w:rPr>
        <w:t xml:space="preserve"> </w:t>
      </w:r>
      <w:r w:rsidRPr="007F183D">
        <w:rPr>
          <w:rFonts w:ascii="Arial" w:hAnsi="Arial" w:cs="Arial"/>
          <w:sz w:val="22"/>
          <w:szCs w:val="22"/>
        </w:rPr>
        <w:t>it</w:t>
      </w:r>
      <w:r w:rsidRPr="007F183D">
        <w:rPr>
          <w:rFonts w:ascii="Arial" w:hAnsi="Arial" w:cs="Arial"/>
          <w:spacing w:val="-5"/>
          <w:sz w:val="22"/>
          <w:szCs w:val="22"/>
        </w:rPr>
        <w:t xml:space="preserve"> </w:t>
      </w:r>
      <w:r w:rsidRPr="007F183D">
        <w:rPr>
          <w:rFonts w:ascii="Arial" w:hAnsi="Arial" w:cs="Arial"/>
          <w:sz w:val="22"/>
          <w:szCs w:val="22"/>
        </w:rPr>
        <w:t>is</w:t>
      </w:r>
      <w:r w:rsidRPr="007F183D">
        <w:rPr>
          <w:rFonts w:ascii="Arial" w:hAnsi="Arial" w:cs="Arial"/>
          <w:spacing w:val="-4"/>
          <w:sz w:val="22"/>
          <w:szCs w:val="22"/>
        </w:rPr>
        <w:t xml:space="preserve"> </w:t>
      </w:r>
      <w:r w:rsidRPr="007F183D">
        <w:rPr>
          <w:rFonts w:ascii="Arial" w:hAnsi="Arial" w:cs="Arial"/>
          <w:spacing w:val="-1"/>
          <w:sz w:val="22"/>
          <w:szCs w:val="22"/>
        </w:rPr>
        <w:t>important</w:t>
      </w:r>
      <w:r w:rsidRPr="007F183D">
        <w:rPr>
          <w:rFonts w:ascii="Arial" w:hAnsi="Arial" w:cs="Arial"/>
          <w:spacing w:val="-5"/>
          <w:sz w:val="22"/>
          <w:szCs w:val="22"/>
        </w:rPr>
        <w:t xml:space="preserve"> </w:t>
      </w:r>
      <w:r w:rsidRPr="007F183D">
        <w:rPr>
          <w:rFonts w:ascii="Arial" w:hAnsi="Arial" w:cs="Arial"/>
          <w:sz w:val="22"/>
          <w:szCs w:val="22"/>
        </w:rPr>
        <w:t>that</w:t>
      </w:r>
      <w:r w:rsidRPr="007F183D">
        <w:rPr>
          <w:rFonts w:ascii="Arial" w:hAnsi="Arial" w:cs="Arial"/>
          <w:spacing w:val="-4"/>
          <w:sz w:val="22"/>
          <w:szCs w:val="22"/>
        </w:rPr>
        <w:t xml:space="preserve"> </w:t>
      </w:r>
      <w:r w:rsidRPr="007F183D">
        <w:rPr>
          <w:rFonts w:ascii="Arial" w:hAnsi="Arial" w:cs="Arial"/>
          <w:sz w:val="22"/>
          <w:szCs w:val="22"/>
        </w:rPr>
        <w:t>the</w:t>
      </w:r>
      <w:r w:rsidRPr="007F183D">
        <w:rPr>
          <w:rFonts w:ascii="Arial" w:hAnsi="Arial" w:cs="Arial"/>
          <w:spacing w:val="-5"/>
          <w:sz w:val="22"/>
          <w:szCs w:val="22"/>
        </w:rPr>
        <w:t xml:space="preserve"> </w:t>
      </w:r>
      <w:r w:rsidRPr="007F183D">
        <w:rPr>
          <w:rFonts w:ascii="Arial" w:hAnsi="Arial" w:cs="Arial"/>
          <w:sz w:val="22"/>
          <w:szCs w:val="22"/>
        </w:rPr>
        <w:t>increased</w:t>
      </w:r>
      <w:r w:rsidRPr="007F183D">
        <w:rPr>
          <w:rFonts w:ascii="Arial" w:hAnsi="Arial" w:cs="Arial"/>
          <w:spacing w:val="-5"/>
          <w:sz w:val="22"/>
          <w:szCs w:val="22"/>
        </w:rPr>
        <w:t xml:space="preserve"> </w:t>
      </w:r>
      <w:r w:rsidRPr="007F183D">
        <w:rPr>
          <w:rFonts w:ascii="Arial" w:hAnsi="Arial" w:cs="Arial"/>
          <w:sz w:val="22"/>
          <w:szCs w:val="22"/>
        </w:rPr>
        <w:t>legal</w:t>
      </w:r>
      <w:r w:rsidRPr="007F183D">
        <w:rPr>
          <w:rFonts w:ascii="Arial" w:hAnsi="Arial" w:cs="Arial"/>
          <w:spacing w:val="-4"/>
          <w:sz w:val="22"/>
          <w:szCs w:val="22"/>
        </w:rPr>
        <w:t xml:space="preserve"> </w:t>
      </w:r>
      <w:r w:rsidRPr="007F183D">
        <w:rPr>
          <w:rFonts w:ascii="Arial" w:hAnsi="Arial" w:cs="Arial"/>
          <w:sz w:val="22"/>
          <w:szCs w:val="22"/>
        </w:rPr>
        <w:t>certainty</w:t>
      </w:r>
      <w:r w:rsidRPr="007F183D">
        <w:rPr>
          <w:rFonts w:ascii="Arial" w:hAnsi="Arial" w:cs="Arial"/>
          <w:spacing w:val="-5"/>
          <w:sz w:val="22"/>
          <w:szCs w:val="22"/>
        </w:rPr>
        <w:t xml:space="preserve"> </w:t>
      </w:r>
      <w:r w:rsidRPr="007F183D">
        <w:rPr>
          <w:rFonts w:ascii="Arial" w:hAnsi="Arial" w:cs="Arial"/>
          <w:sz w:val="22"/>
          <w:szCs w:val="22"/>
        </w:rPr>
        <w:t>and</w:t>
      </w:r>
      <w:r w:rsidRPr="007F183D">
        <w:rPr>
          <w:rFonts w:ascii="Arial" w:hAnsi="Arial" w:cs="Arial"/>
          <w:spacing w:val="28"/>
          <w:w w:val="99"/>
          <w:sz w:val="22"/>
          <w:szCs w:val="22"/>
        </w:rPr>
        <w:t xml:space="preserve"> </w:t>
      </w:r>
      <w:r w:rsidRPr="007F183D">
        <w:rPr>
          <w:rFonts w:ascii="Arial" w:hAnsi="Arial" w:cs="Arial"/>
          <w:sz w:val="22"/>
          <w:szCs w:val="22"/>
        </w:rPr>
        <w:t>improved</w:t>
      </w:r>
      <w:r w:rsidRPr="007F183D">
        <w:rPr>
          <w:rFonts w:ascii="Arial" w:hAnsi="Arial" w:cs="Arial"/>
          <w:spacing w:val="-9"/>
          <w:sz w:val="22"/>
          <w:szCs w:val="22"/>
        </w:rPr>
        <w:t xml:space="preserve"> </w:t>
      </w:r>
      <w:r w:rsidRPr="007F183D">
        <w:rPr>
          <w:rFonts w:ascii="Arial" w:hAnsi="Arial" w:cs="Arial"/>
          <w:sz w:val="22"/>
          <w:szCs w:val="22"/>
        </w:rPr>
        <w:t>recognition</w:t>
      </w:r>
      <w:r w:rsidRPr="007F183D">
        <w:rPr>
          <w:rFonts w:ascii="Arial" w:hAnsi="Arial" w:cs="Arial"/>
          <w:spacing w:val="-9"/>
          <w:sz w:val="22"/>
          <w:szCs w:val="22"/>
        </w:rPr>
        <w:t xml:space="preserve"> </w:t>
      </w:r>
      <w:r w:rsidRPr="007F183D">
        <w:rPr>
          <w:rFonts w:ascii="Arial" w:hAnsi="Arial" w:cs="Arial"/>
          <w:sz w:val="22"/>
          <w:szCs w:val="22"/>
        </w:rPr>
        <w:t>of</w:t>
      </w:r>
      <w:r w:rsidRPr="007F183D">
        <w:rPr>
          <w:rFonts w:ascii="Arial" w:hAnsi="Arial" w:cs="Arial"/>
          <w:spacing w:val="-8"/>
          <w:sz w:val="22"/>
          <w:szCs w:val="22"/>
        </w:rPr>
        <w:t xml:space="preserve"> </w:t>
      </w:r>
      <w:r w:rsidRPr="007F183D">
        <w:rPr>
          <w:rFonts w:ascii="Arial" w:hAnsi="Arial" w:cs="Arial"/>
          <w:sz w:val="22"/>
          <w:szCs w:val="22"/>
        </w:rPr>
        <w:t>the</w:t>
      </w:r>
      <w:r w:rsidRPr="007F183D">
        <w:rPr>
          <w:rFonts w:ascii="Arial" w:hAnsi="Arial" w:cs="Arial"/>
          <w:spacing w:val="-9"/>
          <w:sz w:val="22"/>
          <w:szCs w:val="22"/>
        </w:rPr>
        <w:t xml:space="preserve"> </w:t>
      </w:r>
      <w:r w:rsidRPr="007F183D">
        <w:rPr>
          <w:rFonts w:ascii="Arial" w:hAnsi="Arial" w:cs="Arial"/>
          <w:sz w:val="22"/>
          <w:szCs w:val="22"/>
        </w:rPr>
        <w:t>economic</w:t>
      </w:r>
      <w:r w:rsidRPr="007F183D">
        <w:rPr>
          <w:rFonts w:ascii="Arial" w:hAnsi="Arial" w:cs="Arial"/>
          <w:spacing w:val="-8"/>
          <w:sz w:val="22"/>
          <w:szCs w:val="22"/>
        </w:rPr>
        <w:t xml:space="preserve"> </w:t>
      </w:r>
      <w:r w:rsidRPr="007F183D">
        <w:rPr>
          <w:rFonts w:ascii="Arial" w:hAnsi="Arial" w:cs="Arial"/>
          <w:sz w:val="22"/>
          <w:szCs w:val="22"/>
        </w:rPr>
        <w:t>reality,</w:t>
      </w:r>
      <w:r w:rsidRPr="007F183D">
        <w:rPr>
          <w:rFonts w:ascii="Arial" w:hAnsi="Arial" w:cs="Arial"/>
          <w:spacing w:val="-9"/>
          <w:sz w:val="22"/>
          <w:szCs w:val="22"/>
        </w:rPr>
        <w:t xml:space="preserve"> </w:t>
      </w:r>
      <w:r w:rsidRPr="007F183D">
        <w:rPr>
          <w:rFonts w:ascii="Arial" w:hAnsi="Arial" w:cs="Arial"/>
          <w:sz w:val="22"/>
          <w:szCs w:val="22"/>
        </w:rPr>
        <w:t>should</w:t>
      </w:r>
      <w:r w:rsidRPr="007F183D">
        <w:rPr>
          <w:rFonts w:ascii="Arial" w:hAnsi="Arial" w:cs="Arial"/>
          <w:spacing w:val="-8"/>
          <w:sz w:val="22"/>
          <w:szCs w:val="22"/>
        </w:rPr>
        <w:t xml:space="preserve"> </w:t>
      </w:r>
      <w:r w:rsidRPr="007F183D">
        <w:rPr>
          <w:rFonts w:ascii="Arial" w:hAnsi="Arial" w:cs="Arial"/>
          <w:sz w:val="22"/>
          <w:szCs w:val="22"/>
        </w:rPr>
        <w:t>be</w:t>
      </w:r>
      <w:r w:rsidRPr="007F183D">
        <w:rPr>
          <w:rFonts w:ascii="Arial" w:hAnsi="Arial" w:cs="Arial"/>
          <w:spacing w:val="-9"/>
          <w:sz w:val="22"/>
          <w:szCs w:val="22"/>
        </w:rPr>
        <w:t xml:space="preserve"> </w:t>
      </w:r>
      <w:r w:rsidRPr="007F183D">
        <w:rPr>
          <w:rFonts w:ascii="Arial" w:hAnsi="Arial" w:cs="Arial"/>
          <w:sz w:val="22"/>
          <w:szCs w:val="22"/>
        </w:rPr>
        <w:t>accompanied</w:t>
      </w:r>
      <w:r w:rsidRPr="007F183D">
        <w:rPr>
          <w:rFonts w:ascii="Arial" w:hAnsi="Arial" w:cs="Arial"/>
          <w:spacing w:val="-8"/>
          <w:sz w:val="22"/>
          <w:szCs w:val="22"/>
        </w:rPr>
        <w:t xml:space="preserve"> </w:t>
      </w:r>
      <w:r w:rsidRPr="007F183D">
        <w:rPr>
          <w:rFonts w:ascii="Arial" w:hAnsi="Arial" w:cs="Arial"/>
          <w:sz w:val="22"/>
          <w:szCs w:val="22"/>
        </w:rPr>
        <w:t>by</w:t>
      </w:r>
      <w:r w:rsidRPr="007F183D">
        <w:rPr>
          <w:rFonts w:ascii="Arial" w:hAnsi="Arial" w:cs="Arial"/>
          <w:spacing w:val="-9"/>
          <w:sz w:val="22"/>
          <w:szCs w:val="22"/>
        </w:rPr>
        <w:t xml:space="preserve"> </w:t>
      </w:r>
      <w:r w:rsidRPr="007F183D">
        <w:rPr>
          <w:rFonts w:ascii="Arial" w:hAnsi="Arial" w:cs="Arial"/>
          <w:sz w:val="22"/>
          <w:szCs w:val="22"/>
        </w:rPr>
        <w:t>an</w:t>
      </w:r>
      <w:r w:rsidRPr="007F183D">
        <w:rPr>
          <w:rFonts w:ascii="Arial" w:hAnsi="Arial" w:cs="Arial"/>
          <w:spacing w:val="-9"/>
          <w:sz w:val="22"/>
          <w:szCs w:val="22"/>
        </w:rPr>
        <w:t xml:space="preserve"> </w:t>
      </w:r>
      <w:r w:rsidRPr="007F183D">
        <w:rPr>
          <w:rFonts w:ascii="Arial" w:hAnsi="Arial" w:cs="Arial"/>
          <w:sz w:val="22"/>
          <w:szCs w:val="22"/>
        </w:rPr>
        <w:t>effort</w:t>
      </w:r>
      <w:r w:rsidRPr="007F183D">
        <w:rPr>
          <w:rFonts w:ascii="Arial" w:hAnsi="Arial" w:cs="Arial"/>
          <w:spacing w:val="-8"/>
          <w:sz w:val="22"/>
          <w:szCs w:val="22"/>
        </w:rPr>
        <w:t xml:space="preserve"> </w:t>
      </w:r>
      <w:r w:rsidRPr="007F183D">
        <w:rPr>
          <w:rFonts w:ascii="Arial" w:hAnsi="Arial" w:cs="Arial"/>
          <w:sz w:val="22"/>
          <w:szCs w:val="22"/>
        </w:rPr>
        <w:t>by</w:t>
      </w:r>
      <w:r w:rsidRPr="007F183D">
        <w:rPr>
          <w:rFonts w:ascii="Arial" w:hAnsi="Arial" w:cs="Arial"/>
          <w:spacing w:val="-9"/>
          <w:sz w:val="22"/>
          <w:szCs w:val="22"/>
        </w:rPr>
        <w:t xml:space="preserve"> </w:t>
      </w:r>
      <w:r w:rsidRPr="007F183D">
        <w:rPr>
          <w:rFonts w:ascii="Arial" w:hAnsi="Arial" w:cs="Arial"/>
          <w:sz w:val="22"/>
          <w:szCs w:val="22"/>
        </w:rPr>
        <w:t>administrations</w:t>
      </w:r>
      <w:r w:rsidRPr="007F183D">
        <w:rPr>
          <w:rFonts w:ascii="Arial" w:hAnsi="Arial" w:cs="Arial"/>
          <w:w w:val="97"/>
          <w:sz w:val="22"/>
          <w:szCs w:val="22"/>
        </w:rPr>
        <w:t xml:space="preserve"> </w:t>
      </w:r>
      <w:r w:rsidRPr="007F183D">
        <w:rPr>
          <w:rFonts w:ascii="Arial" w:hAnsi="Arial" w:cs="Arial"/>
          <w:sz w:val="22"/>
          <w:szCs w:val="22"/>
        </w:rPr>
        <w:t>to</w:t>
      </w:r>
      <w:r w:rsidRPr="007F183D">
        <w:rPr>
          <w:rFonts w:ascii="Arial" w:hAnsi="Arial" w:cs="Arial"/>
          <w:spacing w:val="-21"/>
          <w:sz w:val="22"/>
          <w:szCs w:val="22"/>
        </w:rPr>
        <w:t xml:space="preserve"> </w:t>
      </w:r>
      <w:r w:rsidRPr="007F183D">
        <w:rPr>
          <w:rFonts w:ascii="Arial" w:hAnsi="Arial" w:cs="Arial"/>
          <w:sz w:val="22"/>
          <w:szCs w:val="22"/>
        </w:rPr>
        <w:t>simplify</w:t>
      </w:r>
      <w:r w:rsidRPr="007F183D">
        <w:rPr>
          <w:rFonts w:ascii="Arial" w:hAnsi="Arial" w:cs="Arial"/>
          <w:spacing w:val="-20"/>
          <w:sz w:val="22"/>
          <w:szCs w:val="22"/>
        </w:rPr>
        <w:t xml:space="preserve"> </w:t>
      </w:r>
      <w:r w:rsidRPr="007F183D">
        <w:rPr>
          <w:rFonts w:ascii="Arial" w:hAnsi="Arial" w:cs="Arial"/>
          <w:sz w:val="22"/>
          <w:szCs w:val="22"/>
        </w:rPr>
        <w:t>and</w:t>
      </w:r>
      <w:r w:rsidRPr="007F183D">
        <w:rPr>
          <w:rFonts w:ascii="Arial" w:hAnsi="Arial" w:cs="Arial"/>
          <w:spacing w:val="-20"/>
          <w:sz w:val="22"/>
          <w:szCs w:val="22"/>
        </w:rPr>
        <w:t xml:space="preserve"> </w:t>
      </w:r>
      <w:r w:rsidRPr="007F183D">
        <w:rPr>
          <w:rFonts w:ascii="Arial" w:hAnsi="Arial" w:cs="Arial"/>
          <w:sz w:val="22"/>
          <w:szCs w:val="22"/>
        </w:rPr>
        <w:t>speed</w:t>
      </w:r>
      <w:r w:rsidRPr="007F183D">
        <w:rPr>
          <w:rFonts w:ascii="Arial" w:hAnsi="Arial" w:cs="Arial"/>
          <w:spacing w:val="-20"/>
          <w:sz w:val="22"/>
          <w:szCs w:val="22"/>
        </w:rPr>
        <w:t xml:space="preserve"> </w:t>
      </w:r>
      <w:r w:rsidRPr="007F183D">
        <w:rPr>
          <w:rFonts w:ascii="Arial" w:hAnsi="Arial" w:cs="Arial"/>
          <w:sz w:val="22"/>
          <w:szCs w:val="22"/>
        </w:rPr>
        <w:t>up</w:t>
      </w:r>
      <w:r w:rsidRPr="007F183D">
        <w:rPr>
          <w:rFonts w:ascii="Arial" w:hAnsi="Arial" w:cs="Arial"/>
          <w:spacing w:val="-20"/>
          <w:sz w:val="22"/>
          <w:szCs w:val="22"/>
        </w:rPr>
        <w:t xml:space="preserve"> </w:t>
      </w:r>
      <w:r w:rsidRPr="007F183D">
        <w:rPr>
          <w:rFonts w:ascii="Arial" w:hAnsi="Arial" w:cs="Arial"/>
          <w:sz w:val="22"/>
          <w:szCs w:val="22"/>
        </w:rPr>
        <w:t>the</w:t>
      </w:r>
      <w:r w:rsidRPr="007F183D">
        <w:rPr>
          <w:rFonts w:ascii="Arial" w:hAnsi="Arial" w:cs="Arial"/>
          <w:spacing w:val="-20"/>
          <w:sz w:val="22"/>
          <w:szCs w:val="22"/>
        </w:rPr>
        <w:t xml:space="preserve"> </w:t>
      </w:r>
      <w:r w:rsidRPr="007F183D">
        <w:rPr>
          <w:rFonts w:ascii="Arial" w:hAnsi="Arial" w:cs="Arial"/>
          <w:sz w:val="22"/>
          <w:szCs w:val="22"/>
        </w:rPr>
        <w:t>administrative</w:t>
      </w:r>
      <w:r w:rsidRPr="007F183D">
        <w:rPr>
          <w:rFonts w:ascii="Arial" w:hAnsi="Arial" w:cs="Arial"/>
          <w:spacing w:val="-20"/>
          <w:sz w:val="22"/>
          <w:szCs w:val="22"/>
        </w:rPr>
        <w:t xml:space="preserve"> </w:t>
      </w:r>
      <w:r w:rsidRPr="007F183D">
        <w:rPr>
          <w:rFonts w:ascii="Arial" w:hAnsi="Arial" w:cs="Arial"/>
          <w:sz w:val="22"/>
          <w:szCs w:val="22"/>
        </w:rPr>
        <w:t>handling</w:t>
      </w:r>
      <w:r w:rsidRPr="007F183D">
        <w:rPr>
          <w:rFonts w:ascii="Arial" w:hAnsi="Arial" w:cs="Arial"/>
          <w:spacing w:val="-20"/>
          <w:sz w:val="22"/>
          <w:szCs w:val="22"/>
        </w:rPr>
        <w:t xml:space="preserve"> </w:t>
      </w:r>
      <w:r w:rsidRPr="007F183D">
        <w:rPr>
          <w:rFonts w:ascii="Arial" w:hAnsi="Arial" w:cs="Arial"/>
          <w:sz w:val="22"/>
          <w:szCs w:val="22"/>
        </w:rPr>
        <w:t>of</w:t>
      </w:r>
      <w:r w:rsidRPr="007F183D">
        <w:rPr>
          <w:rFonts w:ascii="Arial" w:hAnsi="Arial" w:cs="Arial"/>
          <w:spacing w:val="-21"/>
          <w:sz w:val="22"/>
          <w:szCs w:val="22"/>
        </w:rPr>
        <w:t xml:space="preserve"> </w:t>
      </w:r>
      <w:r w:rsidRPr="007F183D">
        <w:rPr>
          <w:rFonts w:ascii="Arial" w:hAnsi="Arial" w:cs="Arial"/>
          <w:sz w:val="22"/>
          <w:szCs w:val="22"/>
        </w:rPr>
        <w:t>cases</w:t>
      </w:r>
      <w:r w:rsidRPr="007F183D">
        <w:rPr>
          <w:rFonts w:ascii="Arial" w:hAnsi="Arial" w:cs="Arial"/>
          <w:spacing w:val="-20"/>
          <w:sz w:val="22"/>
          <w:szCs w:val="22"/>
        </w:rPr>
        <w:t xml:space="preserve"> </w:t>
      </w:r>
      <w:r w:rsidRPr="007F183D">
        <w:rPr>
          <w:rFonts w:ascii="Arial" w:hAnsi="Arial" w:cs="Arial"/>
          <w:sz w:val="22"/>
          <w:szCs w:val="22"/>
        </w:rPr>
        <w:t>requiring</w:t>
      </w:r>
      <w:r w:rsidRPr="007F183D">
        <w:rPr>
          <w:rFonts w:ascii="Arial" w:hAnsi="Arial" w:cs="Arial"/>
          <w:spacing w:val="-19"/>
          <w:sz w:val="22"/>
          <w:szCs w:val="22"/>
        </w:rPr>
        <w:t xml:space="preserve"> </w:t>
      </w:r>
      <w:r w:rsidRPr="007F183D">
        <w:rPr>
          <w:rFonts w:ascii="Arial" w:hAnsi="Arial" w:cs="Arial"/>
          <w:sz w:val="22"/>
          <w:szCs w:val="22"/>
        </w:rPr>
        <w:t>qualification</w:t>
      </w:r>
      <w:r w:rsidRPr="007F183D">
        <w:rPr>
          <w:rFonts w:ascii="Arial" w:hAnsi="Arial" w:cs="Arial"/>
          <w:spacing w:val="-20"/>
          <w:sz w:val="22"/>
          <w:szCs w:val="22"/>
        </w:rPr>
        <w:t xml:space="preserve"> </w:t>
      </w:r>
      <w:r w:rsidRPr="007F183D">
        <w:rPr>
          <w:rFonts w:ascii="Arial" w:hAnsi="Arial" w:cs="Arial"/>
          <w:sz w:val="22"/>
          <w:szCs w:val="22"/>
        </w:rPr>
        <w:t>as</w:t>
      </w:r>
      <w:r w:rsidRPr="007F183D">
        <w:rPr>
          <w:rFonts w:ascii="Arial" w:hAnsi="Arial" w:cs="Arial"/>
          <w:spacing w:val="-21"/>
          <w:sz w:val="22"/>
          <w:szCs w:val="22"/>
        </w:rPr>
        <w:t xml:space="preserve"> </w:t>
      </w:r>
      <w:r w:rsidRPr="007F183D">
        <w:rPr>
          <w:rFonts w:ascii="Arial" w:hAnsi="Arial" w:cs="Arial"/>
          <w:sz w:val="22"/>
          <w:szCs w:val="22"/>
        </w:rPr>
        <w:t>a</w:t>
      </w:r>
      <w:r w:rsidRPr="007F183D">
        <w:rPr>
          <w:rFonts w:ascii="Arial" w:hAnsi="Arial" w:cs="Arial"/>
          <w:spacing w:val="-20"/>
          <w:sz w:val="22"/>
          <w:szCs w:val="22"/>
        </w:rPr>
        <w:t xml:space="preserve"> </w:t>
      </w:r>
      <w:r w:rsidRPr="007F183D">
        <w:rPr>
          <w:rFonts w:ascii="Arial" w:hAnsi="Arial" w:cs="Arial"/>
          <w:sz w:val="22"/>
          <w:szCs w:val="22"/>
        </w:rPr>
        <w:t>micro,</w:t>
      </w:r>
      <w:r w:rsidRPr="007F183D">
        <w:rPr>
          <w:rFonts w:ascii="Arial" w:hAnsi="Arial" w:cs="Arial"/>
          <w:spacing w:val="-19"/>
          <w:sz w:val="22"/>
          <w:szCs w:val="22"/>
        </w:rPr>
        <w:t xml:space="preserve"> </w:t>
      </w:r>
      <w:r w:rsidRPr="007F183D">
        <w:rPr>
          <w:rFonts w:ascii="Arial" w:hAnsi="Arial" w:cs="Arial"/>
          <w:sz w:val="22"/>
          <w:szCs w:val="22"/>
        </w:rPr>
        <w:t>small</w:t>
      </w:r>
      <w:r w:rsidRPr="007F183D">
        <w:rPr>
          <w:rFonts w:ascii="Arial" w:hAnsi="Arial" w:cs="Arial"/>
          <w:spacing w:val="-20"/>
          <w:sz w:val="22"/>
          <w:szCs w:val="22"/>
        </w:rPr>
        <w:t xml:space="preserve"> </w:t>
      </w:r>
      <w:r w:rsidRPr="007F183D">
        <w:rPr>
          <w:rFonts w:ascii="Arial" w:hAnsi="Arial" w:cs="Arial"/>
          <w:sz w:val="22"/>
          <w:szCs w:val="22"/>
        </w:rPr>
        <w:t>or</w:t>
      </w:r>
      <w:r w:rsidRPr="007F183D">
        <w:rPr>
          <w:rFonts w:ascii="Arial" w:hAnsi="Arial" w:cs="Arial"/>
          <w:spacing w:val="21"/>
          <w:w w:val="98"/>
          <w:sz w:val="22"/>
          <w:szCs w:val="22"/>
        </w:rPr>
        <w:t xml:space="preserve"> </w:t>
      </w:r>
      <w:r w:rsidRPr="007F183D">
        <w:rPr>
          <w:rFonts w:ascii="Arial" w:hAnsi="Arial" w:cs="Arial"/>
          <w:sz w:val="22"/>
          <w:szCs w:val="22"/>
        </w:rPr>
        <w:t>medium-sized</w:t>
      </w:r>
      <w:r w:rsidRPr="007F183D">
        <w:rPr>
          <w:rFonts w:ascii="Arial" w:hAnsi="Arial" w:cs="Arial"/>
          <w:spacing w:val="8"/>
          <w:sz w:val="22"/>
          <w:szCs w:val="22"/>
        </w:rPr>
        <w:t xml:space="preserve"> </w:t>
      </w:r>
      <w:r w:rsidRPr="007F183D">
        <w:rPr>
          <w:rFonts w:ascii="Arial" w:hAnsi="Arial" w:cs="Arial"/>
          <w:sz w:val="22"/>
          <w:szCs w:val="22"/>
        </w:rPr>
        <w:t>enterprise.</w:t>
      </w:r>
      <w:r w:rsidRPr="007F183D">
        <w:rPr>
          <w:rFonts w:ascii="Arial" w:hAnsi="Arial" w:cs="Arial"/>
          <w:spacing w:val="9"/>
          <w:sz w:val="22"/>
          <w:szCs w:val="22"/>
        </w:rPr>
        <w:t xml:space="preserve"> </w:t>
      </w:r>
      <w:r w:rsidR="00C854C6">
        <w:rPr>
          <w:rFonts w:ascii="Arial" w:hAnsi="Arial" w:cs="Arial"/>
          <w:spacing w:val="9"/>
          <w:sz w:val="22"/>
          <w:szCs w:val="22"/>
        </w:rPr>
        <w:t xml:space="preserve"> </w:t>
      </w:r>
      <w:r w:rsidRPr="007F183D">
        <w:rPr>
          <w:rFonts w:ascii="Arial" w:hAnsi="Arial" w:cs="Arial"/>
          <w:sz w:val="22"/>
          <w:szCs w:val="22"/>
        </w:rPr>
        <w:t>To</w:t>
      </w:r>
      <w:r w:rsidRPr="007F183D">
        <w:rPr>
          <w:rFonts w:ascii="Arial" w:hAnsi="Arial" w:cs="Arial"/>
          <w:spacing w:val="9"/>
          <w:sz w:val="22"/>
          <w:szCs w:val="22"/>
        </w:rPr>
        <w:t xml:space="preserve"> </w:t>
      </w:r>
      <w:r w:rsidRPr="007F183D">
        <w:rPr>
          <w:rFonts w:ascii="Arial" w:hAnsi="Arial" w:cs="Arial"/>
          <w:sz w:val="22"/>
          <w:szCs w:val="22"/>
        </w:rPr>
        <w:t>this</w:t>
      </w:r>
      <w:r w:rsidRPr="007F183D">
        <w:rPr>
          <w:rFonts w:ascii="Arial" w:hAnsi="Arial" w:cs="Arial"/>
          <w:spacing w:val="8"/>
          <w:sz w:val="22"/>
          <w:szCs w:val="22"/>
        </w:rPr>
        <w:t xml:space="preserve"> </w:t>
      </w:r>
      <w:r w:rsidRPr="007F183D">
        <w:rPr>
          <w:rFonts w:ascii="Arial" w:hAnsi="Arial" w:cs="Arial"/>
          <w:sz w:val="22"/>
          <w:szCs w:val="22"/>
        </w:rPr>
        <w:t>end,</w:t>
      </w:r>
      <w:r w:rsidRPr="007F183D">
        <w:rPr>
          <w:rFonts w:ascii="Arial" w:hAnsi="Arial" w:cs="Arial"/>
          <w:spacing w:val="9"/>
          <w:sz w:val="22"/>
          <w:szCs w:val="22"/>
        </w:rPr>
        <w:t xml:space="preserve"> </w:t>
      </w:r>
      <w:r w:rsidRPr="007F183D">
        <w:rPr>
          <w:rFonts w:ascii="Arial" w:hAnsi="Arial" w:cs="Arial"/>
          <w:sz w:val="22"/>
          <w:szCs w:val="22"/>
        </w:rPr>
        <w:t>offering</w:t>
      </w:r>
      <w:r w:rsidRPr="007F183D">
        <w:rPr>
          <w:rFonts w:ascii="Arial" w:hAnsi="Arial" w:cs="Arial"/>
          <w:spacing w:val="9"/>
          <w:sz w:val="22"/>
          <w:szCs w:val="22"/>
        </w:rPr>
        <w:t xml:space="preserve"> </w:t>
      </w:r>
      <w:r w:rsidRPr="007F183D">
        <w:rPr>
          <w:rFonts w:ascii="Arial" w:hAnsi="Arial" w:cs="Arial"/>
          <w:sz w:val="22"/>
          <w:szCs w:val="22"/>
        </w:rPr>
        <w:t>enterprises</w:t>
      </w:r>
      <w:r w:rsidRPr="007F183D">
        <w:rPr>
          <w:rFonts w:ascii="Arial" w:hAnsi="Arial" w:cs="Arial"/>
          <w:spacing w:val="9"/>
          <w:sz w:val="22"/>
          <w:szCs w:val="22"/>
        </w:rPr>
        <w:t xml:space="preserve"> </w:t>
      </w:r>
      <w:r w:rsidRPr="007F183D">
        <w:rPr>
          <w:rFonts w:ascii="Arial" w:hAnsi="Arial" w:cs="Arial"/>
          <w:sz w:val="22"/>
          <w:szCs w:val="22"/>
        </w:rPr>
        <w:t>the</w:t>
      </w:r>
      <w:r w:rsidRPr="007F183D">
        <w:rPr>
          <w:rFonts w:ascii="Arial" w:hAnsi="Arial" w:cs="Arial"/>
          <w:spacing w:val="8"/>
          <w:sz w:val="22"/>
          <w:szCs w:val="22"/>
        </w:rPr>
        <w:t xml:space="preserve"> </w:t>
      </w:r>
      <w:r w:rsidRPr="007F183D">
        <w:rPr>
          <w:rFonts w:ascii="Arial" w:hAnsi="Arial" w:cs="Arial"/>
          <w:sz w:val="22"/>
          <w:szCs w:val="22"/>
        </w:rPr>
        <w:t>possibility</w:t>
      </w:r>
      <w:r w:rsidRPr="007F183D">
        <w:rPr>
          <w:rFonts w:ascii="Arial" w:hAnsi="Arial" w:cs="Arial"/>
          <w:spacing w:val="10"/>
          <w:sz w:val="22"/>
          <w:szCs w:val="22"/>
        </w:rPr>
        <w:t xml:space="preserve"> </w:t>
      </w:r>
      <w:r w:rsidRPr="007F183D">
        <w:rPr>
          <w:rFonts w:ascii="Arial" w:hAnsi="Arial" w:cs="Arial"/>
          <w:sz w:val="22"/>
          <w:szCs w:val="22"/>
        </w:rPr>
        <w:t>to</w:t>
      </w:r>
      <w:r w:rsidRPr="007F183D">
        <w:rPr>
          <w:rFonts w:ascii="Arial" w:hAnsi="Arial" w:cs="Arial"/>
          <w:spacing w:val="9"/>
          <w:sz w:val="22"/>
          <w:szCs w:val="22"/>
        </w:rPr>
        <w:t xml:space="preserve"> </w:t>
      </w:r>
      <w:r w:rsidRPr="007F183D">
        <w:rPr>
          <w:rFonts w:ascii="Arial" w:hAnsi="Arial" w:cs="Arial"/>
          <w:sz w:val="22"/>
          <w:szCs w:val="22"/>
        </w:rPr>
        <w:t>complete</w:t>
      </w:r>
      <w:r w:rsidRPr="007F183D">
        <w:rPr>
          <w:rFonts w:ascii="Arial" w:hAnsi="Arial" w:cs="Arial"/>
          <w:spacing w:val="9"/>
          <w:sz w:val="22"/>
          <w:szCs w:val="22"/>
        </w:rPr>
        <w:t xml:space="preserve"> </w:t>
      </w:r>
      <w:r w:rsidRPr="007F183D">
        <w:rPr>
          <w:rFonts w:ascii="Arial" w:hAnsi="Arial" w:cs="Arial"/>
          <w:sz w:val="22"/>
          <w:szCs w:val="22"/>
        </w:rPr>
        <w:t>themselves</w:t>
      </w:r>
      <w:r w:rsidRPr="007F183D">
        <w:rPr>
          <w:rFonts w:ascii="Arial" w:hAnsi="Arial" w:cs="Arial"/>
          <w:spacing w:val="9"/>
          <w:sz w:val="22"/>
          <w:szCs w:val="22"/>
        </w:rPr>
        <w:t xml:space="preserve"> </w:t>
      </w:r>
      <w:r w:rsidRPr="007F183D">
        <w:rPr>
          <w:rFonts w:ascii="Arial" w:hAnsi="Arial" w:cs="Arial"/>
          <w:sz w:val="22"/>
          <w:szCs w:val="22"/>
        </w:rPr>
        <w:t>a</w:t>
      </w:r>
      <w:r w:rsidRPr="007F183D">
        <w:rPr>
          <w:rFonts w:ascii="Arial" w:hAnsi="Arial" w:cs="Arial"/>
          <w:spacing w:val="21"/>
          <w:w w:val="90"/>
          <w:sz w:val="22"/>
          <w:szCs w:val="22"/>
        </w:rPr>
        <w:t xml:space="preserve"> </w:t>
      </w:r>
      <w:r w:rsidRPr="007F183D">
        <w:rPr>
          <w:rFonts w:ascii="Arial" w:hAnsi="Arial" w:cs="Arial"/>
          <w:sz w:val="22"/>
          <w:szCs w:val="22"/>
        </w:rPr>
        <w:t>concise</w:t>
      </w:r>
      <w:r w:rsidRPr="007F183D">
        <w:rPr>
          <w:rFonts w:ascii="Arial" w:hAnsi="Arial" w:cs="Arial"/>
          <w:spacing w:val="26"/>
          <w:sz w:val="22"/>
          <w:szCs w:val="22"/>
        </w:rPr>
        <w:t xml:space="preserve"> </w:t>
      </w:r>
      <w:r w:rsidRPr="007F183D">
        <w:rPr>
          <w:rFonts w:ascii="Arial" w:hAnsi="Arial" w:cs="Arial"/>
          <w:sz w:val="22"/>
          <w:szCs w:val="22"/>
        </w:rPr>
        <w:t>declaration</w:t>
      </w:r>
      <w:r w:rsidRPr="007F183D">
        <w:rPr>
          <w:rFonts w:ascii="Arial" w:hAnsi="Arial" w:cs="Arial"/>
          <w:spacing w:val="26"/>
          <w:sz w:val="22"/>
          <w:szCs w:val="22"/>
        </w:rPr>
        <w:t xml:space="preserve"> </w:t>
      </w:r>
      <w:r w:rsidRPr="007F183D">
        <w:rPr>
          <w:rFonts w:ascii="Arial" w:hAnsi="Arial" w:cs="Arial"/>
          <w:sz w:val="22"/>
          <w:szCs w:val="22"/>
        </w:rPr>
        <w:t>was</w:t>
      </w:r>
      <w:r w:rsidRPr="007F183D">
        <w:rPr>
          <w:rFonts w:ascii="Arial" w:hAnsi="Arial" w:cs="Arial"/>
          <w:spacing w:val="28"/>
          <w:sz w:val="22"/>
          <w:szCs w:val="22"/>
        </w:rPr>
        <w:t xml:space="preserve"> </w:t>
      </w:r>
      <w:r w:rsidRPr="007F183D">
        <w:rPr>
          <w:rFonts w:ascii="Arial" w:hAnsi="Arial" w:cs="Arial"/>
          <w:sz w:val="22"/>
          <w:szCs w:val="22"/>
        </w:rPr>
        <w:t>considered</w:t>
      </w:r>
      <w:r w:rsidRPr="007F183D">
        <w:rPr>
          <w:rFonts w:ascii="Arial" w:hAnsi="Arial" w:cs="Arial"/>
          <w:spacing w:val="27"/>
          <w:sz w:val="22"/>
          <w:szCs w:val="22"/>
        </w:rPr>
        <w:t xml:space="preserve"> </w:t>
      </w:r>
      <w:r w:rsidRPr="007F183D">
        <w:rPr>
          <w:rFonts w:ascii="Arial" w:hAnsi="Arial" w:cs="Arial"/>
          <w:sz w:val="22"/>
          <w:szCs w:val="22"/>
        </w:rPr>
        <w:t>a</w:t>
      </w:r>
      <w:r w:rsidRPr="007F183D">
        <w:rPr>
          <w:rFonts w:ascii="Arial" w:hAnsi="Arial" w:cs="Arial"/>
          <w:spacing w:val="26"/>
          <w:sz w:val="22"/>
          <w:szCs w:val="22"/>
        </w:rPr>
        <w:t xml:space="preserve"> </w:t>
      </w:r>
      <w:r w:rsidRPr="007F183D">
        <w:rPr>
          <w:rFonts w:ascii="Arial" w:hAnsi="Arial" w:cs="Arial"/>
          <w:sz w:val="22"/>
          <w:szCs w:val="22"/>
        </w:rPr>
        <w:t>modern</w:t>
      </w:r>
      <w:r w:rsidRPr="007F183D">
        <w:rPr>
          <w:rFonts w:ascii="Arial" w:hAnsi="Arial" w:cs="Arial"/>
          <w:spacing w:val="27"/>
          <w:sz w:val="22"/>
          <w:szCs w:val="22"/>
        </w:rPr>
        <w:t xml:space="preserve"> </w:t>
      </w:r>
      <w:r w:rsidRPr="007F183D">
        <w:rPr>
          <w:rFonts w:ascii="Arial" w:hAnsi="Arial" w:cs="Arial"/>
          <w:sz w:val="22"/>
          <w:szCs w:val="22"/>
        </w:rPr>
        <w:t>and</w:t>
      </w:r>
      <w:r w:rsidRPr="007F183D">
        <w:rPr>
          <w:rFonts w:ascii="Arial" w:hAnsi="Arial" w:cs="Arial"/>
          <w:spacing w:val="26"/>
          <w:sz w:val="22"/>
          <w:szCs w:val="22"/>
        </w:rPr>
        <w:t xml:space="preserve"> </w:t>
      </w:r>
      <w:r w:rsidRPr="007F183D">
        <w:rPr>
          <w:rFonts w:ascii="Arial" w:hAnsi="Arial" w:cs="Arial"/>
          <w:sz w:val="22"/>
          <w:szCs w:val="22"/>
        </w:rPr>
        <w:t>convenient</w:t>
      </w:r>
      <w:r w:rsidRPr="007F183D">
        <w:rPr>
          <w:rFonts w:ascii="Arial" w:hAnsi="Arial" w:cs="Arial"/>
          <w:spacing w:val="26"/>
          <w:sz w:val="22"/>
          <w:szCs w:val="22"/>
        </w:rPr>
        <w:t xml:space="preserve"> </w:t>
      </w:r>
      <w:r w:rsidRPr="007F183D">
        <w:rPr>
          <w:rFonts w:ascii="Arial" w:hAnsi="Arial" w:cs="Arial"/>
          <w:sz w:val="22"/>
          <w:szCs w:val="22"/>
        </w:rPr>
        <w:t>method.</w:t>
      </w:r>
      <w:r w:rsidRPr="007F183D">
        <w:rPr>
          <w:rFonts w:ascii="Arial" w:hAnsi="Arial" w:cs="Arial"/>
          <w:spacing w:val="27"/>
          <w:sz w:val="22"/>
          <w:szCs w:val="22"/>
        </w:rPr>
        <w:t xml:space="preserve"> </w:t>
      </w:r>
      <w:r w:rsidR="00C854C6">
        <w:rPr>
          <w:rFonts w:ascii="Arial" w:hAnsi="Arial" w:cs="Arial"/>
          <w:spacing w:val="27"/>
          <w:sz w:val="22"/>
          <w:szCs w:val="22"/>
        </w:rPr>
        <w:t xml:space="preserve"> </w:t>
      </w:r>
      <w:r w:rsidRPr="007F183D">
        <w:rPr>
          <w:rFonts w:ascii="Arial" w:hAnsi="Arial" w:cs="Arial"/>
          <w:sz w:val="22"/>
          <w:szCs w:val="22"/>
        </w:rPr>
        <w:t>This</w:t>
      </w:r>
      <w:r w:rsidRPr="007F183D">
        <w:rPr>
          <w:rFonts w:ascii="Arial" w:hAnsi="Arial" w:cs="Arial"/>
          <w:spacing w:val="26"/>
          <w:sz w:val="22"/>
          <w:szCs w:val="22"/>
        </w:rPr>
        <w:t xml:space="preserve"> </w:t>
      </w:r>
      <w:r w:rsidRPr="007F183D">
        <w:rPr>
          <w:rFonts w:ascii="Arial" w:hAnsi="Arial" w:cs="Arial"/>
          <w:sz w:val="22"/>
          <w:szCs w:val="22"/>
        </w:rPr>
        <w:t>declaration</w:t>
      </w:r>
      <w:r w:rsidRPr="007F183D">
        <w:rPr>
          <w:rFonts w:ascii="Arial" w:hAnsi="Arial" w:cs="Arial"/>
          <w:spacing w:val="27"/>
          <w:sz w:val="22"/>
          <w:szCs w:val="22"/>
        </w:rPr>
        <w:t xml:space="preserve"> </w:t>
      </w:r>
      <w:r w:rsidRPr="007F183D">
        <w:rPr>
          <w:rFonts w:ascii="Arial" w:hAnsi="Arial" w:cs="Arial"/>
          <w:sz w:val="22"/>
          <w:szCs w:val="22"/>
        </w:rPr>
        <w:t>could,</w:t>
      </w:r>
      <w:r w:rsidRPr="007F183D">
        <w:rPr>
          <w:rFonts w:ascii="Arial" w:hAnsi="Arial" w:cs="Arial"/>
          <w:spacing w:val="26"/>
          <w:sz w:val="22"/>
          <w:szCs w:val="22"/>
        </w:rPr>
        <w:t xml:space="preserve"> </w:t>
      </w:r>
      <w:r w:rsidRPr="007F183D">
        <w:rPr>
          <w:rFonts w:ascii="Arial" w:hAnsi="Arial" w:cs="Arial"/>
          <w:sz w:val="22"/>
          <w:szCs w:val="22"/>
        </w:rPr>
        <w:t>if</w:t>
      </w:r>
      <w:r w:rsidRPr="007F183D">
        <w:rPr>
          <w:rFonts w:ascii="Arial" w:hAnsi="Arial" w:cs="Arial"/>
          <w:w w:val="89"/>
          <w:sz w:val="22"/>
          <w:szCs w:val="22"/>
        </w:rPr>
        <w:t xml:space="preserve"> </w:t>
      </w:r>
      <w:r w:rsidRPr="007F183D">
        <w:rPr>
          <w:rFonts w:ascii="Arial" w:hAnsi="Arial" w:cs="Arial"/>
          <w:sz w:val="22"/>
          <w:szCs w:val="22"/>
        </w:rPr>
        <w:t>necessary,</w:t>
      </w:r>
      <w:r w:rsidRPr="007F183D">
        <w:rPr>
          <w:rFonts w:ascii="Arial" w:hAnsi="Arial" w:cs="Arial"/>
          <w:spacing w:val="-25"/>
          <w:sz w:val="22"/>
          <w:szCs w:val="22"/>
        </w:rPr>
        <w:t xml:space="preserve"> </w:t>
      </w:r>
      <w:r w:rsidRPr="007F183D">
        <w:rPr>
          <w:rFonts w:ascii="Arial" w:hAnsi="Arial" w:cs="Arial"/>
          <w:sz w:val="22"/>
          <w:szCs w:val="22"/>
        </w:rPr>
        <w:t>be</w:t>
      </w:r>
      <w:r w:rsidRPr="007F183D">
        <w:rPr>
          <w:rFonts w:ascii="Arial" w:hAnsi="Arial" w:cs="Arial"/>
          <w:spacing w:val="-25"/>
          <w:sz w:val="22"/>
          <w:szCs w:val="22"/>
        </w:rPr>
        <w:t xml:space="preserve"> </w:t>
      </w:r>
      <w:r w:rsidRPr="007F183D">
        <w:rPr>
          <w:rFonts w:ascii="Arial" w:hAnsi="Arial" w:cs="Arial"/>
          <w:sz w:val="22"/>
          <w:szCs w:val="22"/>
        </w:rPr>
        <w:t>completed</w:t>
      </w:r>
      <w:r w:rsidRPr="007F183D">
        <w:rPr>
          <w:rFonts w:ascii="Arial" w:hAnsi="Arial" w:cs="Arial"/>
          <w:spacing w:val="-24"/>
          <w:sz w:val="22"/>
          <w:szCs w:val="22"/>
        </w:rPr>
        <w:t xml:space="preserve"> </w:t>
      </w:r>
      <w:r w:rsidRPr="007F183D">
        <w:rPr>
          <w:rFonts w:ascii="Arial" w:hAnsi="Arial" w:cs="Arial"/>
          <w:sz w:val="22"/>
          <w:szCs w:val="22"/>
        </w:rPr>
        <w:t>on-line</w:t>
      </w:r>
      <w:r w:rsidRPr="007F183D">
        <w:rPr>
          <w:rFonts w:ascii="Arial" w:hAnsi="Arial" w:cs="Arial"/>
          <w:spacing w:val="-25"/>
          <w:sz w:val="22"/>
          <w:szCs w:val="22"/>
        </w:rPr>
        <w:t xml:space="preserve"> </w:t>
      </w:r>
      <w:r w:rsidRPr="007F183D">
        <w:rPr>
          <w:rFonts w:ascii="Arial" w:hAnsi="Arial" w:cs="Arial"/>
          <w:sz w:val="22"/>
          <w:szCs w:val="22"/>
        </w:rPr>
        <w:t>and</w:t>
      </w:r>
      <w:r w:rsidRPr="007F183D">
        <w:rPr>
          <w:rFonts w:ascii="Arial" w:hAnsi="Arial" w:cs="Arial"/>
          <w:spacing w:val="-24"/>
          <w:sz w:val="22"/>
          <w:szCs w:val="22"/>
        </w:rPr>
        <w:t xml:space="preserve"> </w:t>
      </w:r>
      <w:r w:rsidRPr="007F183D">
        <w:rPr>
          <w:rFonts w:ascii="Arial" w:hAnsi="Arial" w:cs="Arial"/>
          <w:sz w:val="22"/>
          <w:szCs w:val="22"/>
        </w:rPr>
        <w:t>could</w:t>
      </w:r>
      <w:r w:rsidRPr="007F183D">
        <w:rPr>
          <w:rFonts w:ascii="Arial" w:hAnsi="Arial" w:cs="Arial"/>
          <w:spacing w:val="-25"/>
          <w:sz w:val="22"/>
          <w:szCs w:val="22"/>
        </w:rPr>
        <w:t xml:space="preserve"> </w:t>
      </w:r>
      <w:r w:rsidRPr="007F183D">
        <w:rPr>
          <w:rFonts w:ascii="Arial" w:hAnsi="Arial" w:cs="Arial"/>
          <w:sz w:val="22"/>
          <w:szCs w:val="22"/>
        </w:rPr>
        <w:t>also</w:t>
      </w:r>
      <w:r w:rsidRPr="007F183D">
        <w:rPr>
          <w:rFonts w:ascii="Arial" w:hAnsi="Arial" w:cs="Arial"/>
          <w:spacing w:val="-24"/>
          <w:sz w:val="22"/>
          <w:szCs w:val="22"/>
        </w:rPr>
        <w:t xml:space="preserve"> </w:t>
      </w:r>
      <w:r w:rsidRPr="007F183D">
        <w:rPr>
          <w:rFonts w:ascii="Arial" w:hAnsi="Arial" w:cs="Arial"/>
          <w:sz w:val="22"/>
          <w:szCs w:val="22"/>
        </w:rPr>
        <w:t>function</w:t>
      </w:r>
      <w:r w:rsidRPr="007F183D">
        <w:rPr>
          <w:rFonts w:ascii="Arial" w:hAnsi="Arial" w:cs="Arial"/>
          <w:spacing w:val="-25"/>
          <w:sz w:val="22"/>
          <w:szCs w:val="22"/>
        </w:rPr>
        <w:t xml:space="preserve"> </w:t>
      </w:r>
      <w:r w:rsidRPr="007F183D">
        <w:rPr>
          <w:rFonts w:ascii="Arial" w:hAnsi="Arial" w:cs="Arial"/>
          <w:sz w:val="22"/>
          <w:szCs w:val="22"/>
        </w:rPr>
        <w:t>as</w:t>
      </w:r>
      <w:r w:rsidRPr="007F183D">
        <w:rPr>
          <w:rFonts w:ascii="Arial" w:hAnsi="Arial" w:cs="Arial"/>
          <w:spacing w:val="-24"/>
          <w:sz w:val="22"/>
          <w:szCs w:val="22"/>
        </w:rPr>
        <w:t xml:space="preserve"> </w:t>
      </w:r>
      <w:r w:rsidRPr="007F183D">
        <w:rPr>
          <w:rFonts w:ascii="Arial" w:hAnsi="Arial" w:cs="Arial"/>
          <w:sz w:val="22"/>
          <w:szCs w:val="22"/>
        </w:rPr>
        <w:t>a</w:t>
      </w:r>
      <w:r w:rsidRPr="007F183D">
        <w:rPr>
          <w:rFonts w:ascii="Arial" w:hAnsi="Arial" w:cs="Arial"/>
          <w:spacing w:val="-25"/>
          <w:sz w:val="22"/>
          <w:szCs w:val="22"/>
        </w:rPr>
        <w:t xml:space="preserve"> </w:t>
      </w:r>
      <w:r w:rsidRPr="007F183D">
        <w:rPr>
          <w:rFonts w:ascii="Arial" w:hAnsi="Arial" w:cs="Arial"/>
          <w:sz w:val="22"/>
          <w:szCs w:val="22"/>
        </w:rPr>
        <w:t>practical</w:t>
      </w:r>
      <w:r w:rsidRPr="007F183D">
        <w:rPr>
          <w:rFonts w:ascii="Arial" w:hAnsi="Arial" w:cs="Arial"/>
          <w:spacing w:val="-24"/>
          <w:sz w:val="22"/>
          <w:szCs w:val="22"/>
        </w:rPr>
        <w:t xml:space="preserve"> </w:t>
      </w:r>
      <w:r w:rsidRPr="007F183D">
        <w:rPr>
          <w:rFonts w:ascii="Arial" w:hAnsi="Arial" w:cs="Arial"/>
          <w:sz w:val="22"/>
          <w:szCs w:val="22"/>
        </w:rPr>
        <w:t>"users'</w:t>
      </w:r>
      <w:r w:rsidRPr="007F183D">
        <w:rPr>
          <w:rFonts w:ascii="Arial" w:hAnsi="Arial" w:cs="Arial"/>
          <w:spacing w:val="-25"/>
          <w:sz w:val="22"/>
          <w:szCs w:val="22"/>
        </w:rPr>
        <w:t xml:space="preserve"> </w:t>
      </w:r>
      <w:r w:rsidRPr="007F183D">
        <w:rPr>
          <w:rFonts w:ascii="Arial" w:hAnsi="Arial" w:cs="Arial"/>
          <w:sz w:val="22"/>
          <w:szCs w:val="22"/>
        </w:rPr>
        <w:t>manual"</w:t>
      </w:r>
      <w:r w:rsidRPr="007F183D">
        <w:rPr>
          <w:rFonts w:ascii="Arial" w:hAnsi="Arial" w:cs="Arial"/>
          <w:spacing w:val="-24"/>
          <w:sz w:val="22"/>
          <w:szCs w:val="22"/>
        </w:rPr>
        <w:t xml:space="preserve"> </w:t>
      </w:r>
      <w:r w:rsidRPr="007F183D">
        <w:rPr>
          <w:rFonts w:ascii="Arial" w:hAnsi="Arial" w:cs="Arial"/>
          <w:sz w:val="22"/>
          <w:szCs w:val="22"/>
        </w:rPr>
        <w:t>for</w:t>
      </w:r>
      <w:r w:rsidRPr="007F183D">
        <w:rPr>
          <w:rFonts w:ascii="Arial" w:hAnsi="Arial" w:cs="Arial"/>
          <w:spacing w:val="-25"/>
          <w:sz w:val="22"/>
          <w:szCs w:val="22"/>
        </w:rPr>
        <w:t xml:space="preserve"> </w:t>
      </w:r>
      <w:r w:rsidRPr="007F183D">
        <w:rPr>
          <w:rFonts w:ascii="Arial" w:hAnsi="Arial" w:cs="Arial"/>
          <w:sz w:val="22"/>
          <w:szCs w:val="22"/>
        </w:rPr>
        <w:t>enterprises.</w:t>
      </w:r>
    </w:p>
    <w:p w14:paraId="20F6B5F6" w14:textId="77777777" w:rsidR="00F349EB" w:rsidRPr="007F183D" w:rsidRDefault="00F349EB" w:rsidP="003E612C">
      <w:pPr>
        <w:pStyle w:val="BodyText"/>
        <w:spacing w:after="0" w:line="240" w:lineRule="auto"/>
        <w:jc w:val="both"/>
        <w:rPr>
          <w:rFonts w:ascii="Arial" w:hAnsi="Arial" w:cs="Arial"/>
          <w:sz w:val="22"/>
          <w:szCs w:val="22"/>
        </w:rPr>
      </w:pPr>
      <w:r w:rsidRPr="007F183D">
        <w:rPr>
          <w:rFonts w:ascii="Arial" w:hAnsi="Arial" w:cs="Arial"/>
          <w:sz w:val="22"/>
          <w:szCs w:val="22"/>
        </w:rPr>
        <w:t>The</w:t>
      </w:r>
      <w:r w:rsidRPr="007F183D">
        <w:rPr>
          <w:rFonts w:ascii="Arial" w:hAnsi="Arial" w:cs="Arial"/>
          <w:spacing w:val="18"/>
          <w:sz w:val="22"/>
          <w:szCs w:val="22"/>
        </w:rPr>
        <w:t xml:space="preserve"> </w:t>
      </w:r>
      <w:r w:rsidRPr="007F183D">
        <w:rPr>
          <w:rFonts w:ascii="Arial" w:hAnsi="Arial" w:cs="Arial"/>
          <w:sz w:val="22"/>
          <w:szCs w:val="22"/>
        </w:rPr>
        <w:t>document</w:t>
      </w:r>
      <w:r w:rsidRPr="007F183D">
        <w:rPr>
          <w:rFonts w:ascii="Arial" w:hAnsi="Arial" w:cs="Arial"/>
          <w:spacing w:val="18"/>
          <w:sz w:val="22"/>
          <w:szCs w:val="22"/>
        </w:rPr>
        <w:t xml:space="preserve"> </w:t>
      </w:r>
      <w:r w:rsidRPr="007F183D">
        <w:rPr>
          <w:rFonts w:ascii="Arial" w:hAnsi="Arial" w:cs="Arial"/>
          <w:sz w:val="22"/>
          <w:szCs w:val="22"/>
        </w:rPr>
        <w:t>attached</w:t>
      </w:r>
      <w:r w:rsidRPr="007F183D">
        <w:rPr>
          <w:rFonts w:ascii="Arial" w:hAnsi="Arial" w:cs="Arial"/>
          <w:spacing w:val="19"/>
          <w:sz w:val="22"/>
          <w:szCs w:val="22"/>
        </w:rPr>
        <w:t xml:space="preserve"> </w:t>
      </w:r>
      <w:r w:rsidRPr="007F183D">
        <w:rPr>
          <w:rFonts w:ascii="Arial" w:hAnsi="Arial" w:cs="Arial"/>
          <w:sz w:val="22"/>
          <w:szCs w:val="22"/>
        </w:rPr>
        <w:t>to</w:t>
      </w:r>
      <w:r w:rsidRPr="007F183D">
        <w:rPr>
          <w:rFonts w:ascii="Arial" w:hAnsi="Arial" w:cs="Arial"/>
          <w:spacing w:val="18"/>
          <w:sz w:val="22"/>
          <w:szCs w:val="22"/>
        </w:rPr>
        <w:t xml:space="preserve"> </w:t>
      </w:r>
      <w:r w:rsidRPr="007F183D">
        <w:rPr>
          <w:rFonts w:ascii="Arial" w:hAnsi="Arial" w:cs="Arial"/>
          <w:sz w:val="22"/>
          <w:szCs w:val="22"/>
        </w:rPr>
        <w:t>this</w:t>
      </w:r>
      <w:r w:rsidRPr="007F183D">
        <w:rPr>
          <w:rFonts w:ascii="Arial" w:hAnsi="Arial" w:cs="Arial"/>
          <w:spacing w:val="19"/>
          <w:sz w:val="22"/>
          <w:szCs w:val="22"/>
        </w:rPr>
        <w:t xml:space="preserve"> </w:t>
      </w:r>
      <w:r w:rsidRPr="007F183D">
        <w:rPr>
          <w:rFonts w:ascii="Arial" w:hAnsi="Arial" w:cs="Arial"/>
          <w:sz w:val="22"/>
          <w:szCs w:val="22"/>
        </w:rPr>
        <w:t>Communication</w:t>
      </w:r>
      <w:r w:rsidRPr="007F183D">
        <w:rPr>
          <w:rFonts w:ascii="Arial" w:hAnsi="Arial" w:cs="Arial"/>
          <w:spacing w:val="18"/>
          <w:sz w:val="22"/>
          <w:szCs w:val="22"/>
        </w:rPr>
        <w:t xml:space="preserve"> </w:t>
      </w:r>
      <w:r w:rsidRPr="007F183D">
        <w:rPr>
          <w:rFonts w:ascii="Arial" w:hAnsi="Arial" w:cs="Arial"/>
          <w:sz w:val="22"/>
          <w:szCs w:val="22"/>
        </w:rPr>
        <w:t>is</w:t>
      </w:r>
      <w:r w:rsidRPr="007F183D">
        <w:rPr>
          <w:rFonts w:ascii="Arial" w:hAnsi="Arial" w:cs="Arial"/>
          <w:spacing w:val="19"/>
          <w:sz w:val="22"/>
          <w:szCs w:val="22"/>
        </w:rPr>
        <w:t xml:space="preserve"> </w:t>
      </w:r>
      <w:r w:rsidRPr="007F183D">
        <w:rPr>
          <w:rFonts w:ascii="Arial" w:hAnsi="Arial" w:cs="Arial"/>
          <w:sz w:val="22"/>
          <w:szCs w:val="22"/>
        </w:rPr>
        <w:t>a</w:t>
      </w:r>
      <w:r w:rsidRPr="007F183D">
        <w:rPr>
          <w:rFonts w:ascii="Arial" w:hAnsi="Arial" w:cs="Arial"/>
          <w:spacing w:val="18"/>
          <w:sz w:val="22"/>
          <w:szCs w:val="22"/>
        </w:rPr>
        <w:t xml:space="preserve"> </w:t>
      </w:r>
      <w:r w:rsidRPr="007F183D">
        <w:rPr>
          <w:rFonts w:ascii="Arial" w:hAnsi="Arial" w:cs="Arial"/>
          <w:sz w:val="22"/>
          <w:szCs w:val="22"/>
        </w:rPr>
        <w:t>model</w:t>
      </w:r>
      <w:r w:rsidRPr="007F183D">
        <w:rPr>
          <w:rFonts w:ascii="Arial" w:hAnsi="Arial" w:cs="Arial"/>
          <w:spacing w:val="19"/>
          <w:sz w:val="22"/>
          <w:szCs w:val="22"/>
        </w:rPr>
        <w:t xml:space="preserve"> </w:t>
      </w:r>
      <w:r w:rsidRPr="007F183D">
        <w:rPr>
          <w:rFonts w:ascii="Arial" w:hAnsi="Arial" w:cs="Arial"/>
          <w:spacing w:val="-2"/>
          <w:sz w:val="22"/>
          <w:szCs w:val="22"/>
        </w:rPr>
        <w:t>fo</w:t>
      </w:r>
      <w:r w:rsidRPr="007F183D">
        <w:rPr>
          <w:rFonts w:ascii="Arial" w:hAnsi="Arial" w:cs="Arial"/>
          <w:spacing w:val="-1"/>
          <w:sz w:val="22"/>
          <w:szCs w:val="22"/>
        </w:rPr>
        <w:t>r</w:t>
      </w:r>
      <w:r w:rsidRPr="007F183D">
        <w:rPr>
          <w:rFonts w:ascii="Arial" w:hAnsi="Arial" w:cs="Arial"/>
          <w:spacing w:val="18"/>
          <w:sz w:val="22"/>
          <w:szCs w:val="22"/>
        </w:rPr>
        <w:t xml:space="preserve"> </w:t>
      </w:r>
      <w:r w:rsidRPr="007F183D">
        <w:rPr>
          <w:rFonts w:ascii="Arial" w:hAnsi="Arial" w:cs="Arial"/>
          <w:sz w:val="22"/>
          <w:szCs w:val="22"/>
        </w:rPr>
        <w:t>such</w:t>
      </w:r>
      <w:r w:rsidRPr="007F183D">
        <w:rPr>
          <w:rFonts w:ascii="Arial" w:hAnsi="Arial" w:cs="Arial"/>
          <w:spacing w:val="19"/>
          <w:sz w:val="22"/>
          <w:szCs w:val="22"/>
        </w:rPr>
        <w:t xml:space="preserve"> </w:t>
      </w:r>
      <w:r w:rsidRPr="007F183D">
        <w:rPr>
          <w:rFonts w:ascii="Arial" w:hAnsi="Arial" w:cs="Arial"/>
          <w:sz w:val="22"/>
          <w:szCs w:val="22"/>
        </w:rPr>
        <w:t>a</w:t>
      </w:r>
      <w:r w:rsidRPr="007F183D">
        <w:rPr>
          <w:rFonts w:ascii="Arial" w:hAnsi="Arial" w:cs="Arial"/>
          <w:spacing w:val="18"/>
          <w:sz w:val="22"/>
          <w:szCs w:val="22"/>
        </w:rPr>
        <w:t xml:space="preserve"> </w:t>
      </w:r>
      <w:r w:rsidRPr="007F183D">
        <w:rPr>
          <w:rFonts w:ascii="Arial" w:hAnsi="Arial" w:cs="Arial"/>
          <w:sz w:val="22"/>
          <w:szCs w:val="22"/>
        </w:rPr>
        <w:t>declaration.</w:t>
      </w:r>
      <w:r w:rsidRPr="007F183D">
        <w:rPr>
          <w:rFonts w:ascii="Arial" w:hAnsi="Arial" w:cs="Arial"/>
          <w:spacing w:val="18"/>
          <w:sz w:val="22"/>
          <w:szCs w:val="22"/>
        </w:rPr>
        <w:t xml:space="preserve"> </w:t>
      </w:r>
    </w:p>
    <w:p w14:paraId="33AF5E22" w14:textId="77777777" w:rsidR="00F349EB" w:rsidRPr="007F183D" w:rsidRDefault="00F349EB" w:rsidP="00F349EB"/>
    <w:p w14:paraId="69BB07EE" w14:textId="77777777" w:rsidR="00F349EB" w:rsidRPr="007F183D" w:rsidRDefault="00F349EB" w:rsidP="00F349EB"/>
    <w:p w14:paraId="472C1D89" w14:textId="77777777" w:rsidR="00F349EB" w:rsidRPr="007F183D" w:rsidRDefault="00F349EB" w:rsidP="00F349EB"/>
    <w:p w14:paraId="0275F614" w14:textId="77777777" w:rsidR="00F349EB" w:rsidRPr="007F183D" w:rsidRDefault="00F349EB" w:rsidP="00F349EB">
      <w:pPr>
        <w:rPr>
          <w:sz w:val="21"/>
          <w:szCs w:val="21"/>
        </w:rPr>
      </w:pPr>
    </w:p>
    <w:p w14:paraId="026E0090" w14:textId="77777777" w:rsidR="00F349EB" w:rsidRPr="007F183D" w:rsidRDefault="00366041" w:rsidP="00F349EB">
      <w:pPr>
        <w:ind w:left="1135"/>
        <w:rPr>
          <w:sz w:val="2"/>
          <w:szCs w:val="2"/>
        </w:rPr>
      </w:pPr>
      <w:r>
        <w:rPr>
          <w:noProof/>
          <w:sz w:val="2"/>
          <w:szCs w:val="2"/>
          <w:lang w:eastAsia="en-GB"/>
        </w:rPr>
        <mc:AlternateContent>
          <mc:Choice Requires="wpg">
            <w:drawing>
              <wp:inline distT="0" distB="0" distL="0" distR="0" wp14:anchorId="3F5CC93A" wp14:editId="65A07CE0">
                <wp:extent cx="1376680" cy="5080"/>
                <wp:effectExtent l="6350" t="6985" r="7620" b="6985"/>
                <wp:docPr id="1211"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5080"/>
                          <a:chOff x="0" y="0"/>
                          <a:chExt cx="2168" cy="8"/>
                        </a:xfrm>
                      </wpg:grpSpPr>
                      <wpg:grpSp>
                        <wpg:cNvPr id="1212" name="Group 1409"/>
                        <wpg:cNvGrpSpPr>
                          <a:grpSpLocks/>
                        </wpg:cNvGrpSpPr>
                        <wpg:grpSpPr bwMode="auto">
                          <a:xfrm>
                            <a:off x="4" y="4"/>
                            <a:ext cx="2160" cy="2"/>
                            <a:chOff x="4" y="4"/>
                            <a:chExt cx="2160" cy="2"/>
                          </a:xfrm>
                        </wpg:grpSpPr>
                        <wps:wsp>
                          <wps:cNvPr id="1213" name="Freeform 1410"/>
                          <wps:cNvSpPr>
                            <a:spLocks/>
                          </wps:cNvSpPr>
                          <wps:spPr bwMode="auto">
                            <a:xfrm>
                              <a:off x="4" y="4"/>
                              <a:ext cx="2160" cy="2"/>
                            </a:xfrm>
                            <a:custGeom>
                              <a:avLst/>
                              <a:gdLst>
                                <a:gd name="T0" fmla="+- 0 4 4"/>
                                <a:gd name="T1" fmla="*/ T0 w 2160"/>
                                <a:gd name="T2" fmla="+- 0 2164 4"/>
                                <a:gd name="T3" fmla="*/ T2 w 2160"/>
                              </a:gdLst>
                              <a:ahLst/>
                              <a:cxnLst>
                                <a:cxn ang="0">
                                  <a:pos x="T1" y="0"/>
                                </a:cxn>
                                <a:cxn ang="0">
                                  <a:pos x="T3" y="0"/>
                                </a:cxn>
                              </a:cxnLst>
                              <a:rect l="0" t="0" r="r" b="b"/>
                              <a:pathLst>
                                <a:path w="2160">
                                  <a:moveTo>
                                    <a:pt x="0" y="0"/>
                                  </a:moveTo>
                                  <a:lnTo>
                                    <a:pt x="21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C8988D" id="Group 1408" o:spid="_x0000_s1026" style="width:108.4pt;height:.4pt;mso-position-horizontal-relative:char;mso-position-vertical-relative:line" coordsize="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">
                <v:group id="Group 1409" o:spid="_x0000_s1027" style="position:absolute;left:4;top:4;width:2160;height:2" coordorigin="4,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410" o:spid="_x0000_s1028" style="position:absolute;left:4;top: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XcIA&#10;AADdAAAADwAAAGRycy9kb3ducmV2LnhtbERPTWuDQBC9F/oflin0VtekEMRmI0kg4LVJW+xtcKeu&#10;6M6Ku1X777uBQG7zeJ+zLRbbi4lG3zpWsEpSEMS10y03Cj4up5cMhA/IGnvHpOCPPBS7x4ct5trN&#10;/E7TOTQihrDPUYEJYcil9LUhiz5xA3HkftxoMUQ4NlKPOMdw28t1mm6kxZZjg8GBjobq7vxrFYQs&#10;m/n4dagrw8s3VuVnl25OSj0/Lfs3EIGWcBff3KWO89erV7h+E0+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W5dwgAAAN0AAAAPAAAAAAAAAAAAAAAAAJgCAABkcnMvZG93&#10;bnJldi54bWxQSwUGAAAAAAQABAD1AAAAhwMAAAAA&#10;" path="m,l2160,e" filled="f" strokeweight=".36pt">
                    <v:path arrowok="t" o:connecttype="custom" o:connectlocs="0,0;2160,0" o:connectangles="0,0"/>
                  </v:shape>
                </v:group>
                <w10:anchorlock/>
              </v:group>
            </w:pict>
          </mc:Fallback>
        </mc:AlternateContent>
      </w:r>
    </w:p>
    <w:p w14:paraId="511836A2" w14:textId="77777777" w:rsidR="00F349EB" w:rsidRPr="007F183D" w:rsidRDefault="00F349EB" w:rsidP="00F349EB">
      <w:pPr>
        <w:ind w:left="1139"/>
        <w:rPr>
          <w:sz w:val="12"/>
          <w:szCs w:val="12"/>
        </w:rPr>
      </w:pPr>
      <w:r w:rsidRPr="007F183D">
        <w:rPr>
          <w:sz w:val="12"/>
        </w:rPr>
        <w:t>(</w:t>
      </w:r>
      <w:r w:rsidRPr="007F183D">
        <w:rPr>
          <w:position w:val="6"/>
          <w:sz w:val="6"/>
        </w:rPr>
        <w:t>1</w:t>
      </w:r>
      <w:r w:rsidRPr="007F183D">
        <w:rPr>
          <w:sz w:val="12"/>
        </w:rPr>
        <w:t xml:space="preserve">)  </w:t>
      </w:r>
      <w:r w:rsidRPr="007F183D">
        <w:rPr>
          <w:spacing w:val="5"/>
          <w:sz w:val="12"/>
        </w:rPr>
        <w:t xml:space="preserve"> </w:t>
      </w:r>
      <w:r w:rsidRPr="007F183D">
        <w:rPr>
          <w:spacing w:val="-1"/>
          <w:sz w:val="12"/>
        </w:rPr>
        <w:t>JOL</w:t>
      </w:r>
      <w:r w:rsidRPr="007F183D">
        <w:rPr>
          <w:spacing w:val="-3"/>
          <w:sz w:val="12"/>
        </w:rPr>
        <w:t xml:space="preserve"> </w:t>
      </w:r>
      <w:r w:rsidRPr="007F183D">
        <w:rPr>
          <w:spacing w:val="-1"/>
          <w:sz w:val="12"/>
        </w:rPr>
        <w:t>124</w:t>
      </w:r>
      <w:r w:rsidRPr="007F183D">
        <w:rPr>
          <w:spacing w:val="-3"/>
          <w:sz w:val="12"/>
        </w:rPr>
        <w:t xml:space="preserve"> </w:t>
      </w:r>
      <w:r w:rsidRPr="007F183D">
        <w:rPr>
          <w:spacing w:val="-2"/>
          <w:sz w:val="12"/>
        </w:rPr>
        <w:t>of</w:t>
      </w:r>
      <w:r w:rsidRPr="007F183D">
        <w:rPr>
          <w:spacing w:val="-3"/>
          <w:sz w:val="12"/>
        </w:rPr>
        <w:t xml:space="preserve"> </w:t>
      </w:r>
      <w:r w:rsidRPr="007F183D">
        <w:rPr>
          <w:spacing w:val="-1"/>
          <w:sz w:val="12"/>
        </w:rPr>
        <w:t>20.05.2003,</w:t>
      </w:r>
      <w:r w:rsidRPr="007F183D">
        <w:rPr>
          <w:spacing w:val="-3"/>
          <w:sz w:val="12"/>
        </w:rPr>
        <w:t xml:space="preserve"> </w:t>
      </w:r>
      <w:r w:rsidRPr="007F183D">
        <w:rPr>
          <w:spacing w:val="-1"/>
          <w:sz w:val="12"/>
        </w:rPr>
        <w:t>p.</w:t>
      </w:r>
      <w:r w:rsidRPr="007F183D">
        <w:rPr>
          <w:spacing w:val="-2"/>
          <w:sz w:val="12"/>
        </w:rPr>
        <w:t xml:space="preserve"> </w:t>
      </w:r>
      <w:r w:rsidRPr="007F183D">
        <w:rPr>
          <w:sz w:val="12"/>
        </w:rPr>
        <w:t>36</w:t>
      </w:r>
    </w:p>
    <w:p w14:paraId="28F4B6AC" w14:textId="77777777" w:rsidR="00F349EB" w:rsidRPr="007F183D" w:rsidRDefault="00F349EB" w:rsidP="00F349EB">
      <w:pPr>
        <w:ind w:left="1139"/>
        <w:rPr>
          <w:sz w:val="12"/>
          <w:szCs w:val="12"/>
        </w:rPr>
      </w:pPr>
      <w:r w:rsidRPr="007F183D">
        <w:rPr>
          <w:sz w:val="12"/>
        </w:rPr>
        <w:t>(</w:t>
      </w:r>
      <w:r w:rsidRPr="007F183D">
        <w:rPr>
          <w:position w:val="6"/>
          <w:sz w:val="6"/>
        </w:rPr>
        <w:t>2</w:t>
      </w:r>
      <w:r w:rsidRPr="007F183D">
        <w:rPr>
          <w:sz w:val="12"/>
        </w:rPr>
        <w:t xml:space="preserve">) </w:t>
      </w:r>
      <w:r w:rsidRPr="007F183D">
        <w:rPr>
          <w:spacing w:val="23"/>
          <w:sz w:val="12"/>
        </w:rPr>
        <w:t xml:space="preserve"> </w:t>
      </w:r>
      <w:r w:rsidRPr="007F183D">
        <w:rPr>
          <w:sz w:val="12"/>
        </w:rPr>
        <w:t>Commission</w:t>
      </w:r>
      <w:r w:rsidRPr="007F183D">
        <w:rPr>
          <w:spacing w:val="-6"/>
          <w:sz w:val="12"/>
        </w:rPr>
        <w:t xml:space="preserve"> </w:t>
      </w:r>
      <w:r w:rsidRPr="007F183D">
        <w:rPr>
          <w:sz w:val="12"/>
        </w:rPr>
        <w:t>Decision</w:t>
      </w:r>
      <w:r w:rsidRPr="007F183D">
        <w:rPr>
          <w:spacing w:val="-7"/>
          <w:sz w:val="12"/>
        </w:rPr>
        <w:t xml:space="preserve"> </w:t>
      </w:r>
      <w:r w:rsidRPr="007F183D">
        <w:rPr>
          <w:spacing w:val="-1"/>
          <w:sz w:val="12"/>
        </w:rPr>
        <w:t>2000/690/EC</w:t>
      </w:r>
      <w:r w:rsidRPr="007F183D">
        <w:rPr>
          <w:spacing w:val="-7"/>
          <w:sz w:val="12"/>
        </w:rPr>
        <w:t xml:space="preserve"> </w:t>
      </w:r>
      <w:r w:rsidRPr="007F183D">
        <w:rPr>
          <w:sz w:val="12"/>
        </w:rPr>
        <w:t>of</w:t>
      </w:r>
      <w:r w:rsidRPr="007F183D">
        <w:rPr>
          <w:spacing w:val="-6"/>
          <w:sz w:val="12"/>
        </w:rPr>
        <w:t xml:space="preserve"> </w:t>
      </w:r>
      <w:r w:rsidRPr="007F183D">
        <w:rPr>
          <w:sz w:val="12"/>
        </w:rPr>
        <w:t>8</w:t>
      </w:r>
      <w:r w:rsidRPr="007F183D">
        <w:rPr>
          <w:spacing w:val="-7"/>
          <w:sz w:val="12"/>
        </w:rPr>
        <w:t xml:space="preserve"> </w:t>
      </w:r>
      <w:r w:rsidRPr="007F183D">
        <w:rPr>
          <w:spacing w:val="-1"/>
          <w:sz w:val="12"/>
        </w:rPr>
        <w:t>No</w:t>
      </w:r>
      <w:r w:rsidRPr="007F183D">
        <w:rPr>
          <w:spacing w:val="-2"/>
          <w:sz w:val="12"/>
        </w:rPr>
        <w:t>vember</w:t>
      </w:r>
      <w:r w:rsidRPr="007F183D">
        <w:rPr>
          <w:spacing w:val="-7"/>
          <w:sz w:val="12"/>
        </w:rPr>
        <w:t xml:space="preserve"> </w:t>
      </w:r>
      <w:r w:rsidRPr="007F183D">
        <w:rPr>
          <w:spacing w:val="-1"/>
          <w:sz w:val="12"/>
        </w:rPr>
        <w:t>2000</w:t>
      </w:r>
      <w:r w:rsidRPr="007F183D">
        <w:rPr>
          <w:spacing w:val="-6"/>
          <w:sz w:val="12"/>
        </w:rPr>
        <w:t xml:space="preserve"> </w:t>
      </w:r>
      <w:r w:rsidRPr="007F183D">
        <w:rPr>
          <w:sz w:val="12"/>
        </w:rPr>
        <w:t>setting</w:t>
      </w:r>
      <w:r w:rsidRPr="007F183D">
        <w:rPr>
          <w:spacing w:val="-7"/>
          <w:sz w:val="12"/>
        </w:rPr>
        <w:t xml:space="preserve"> </w:t>
      </w:r>
      <w:r w:rsidRPr="007F183D">
        <w:rPr>
          <w:sz w:val="12"/>
        </w:rPr>
        <w:t>up</w:t>
      </w:r>
      <w:r w:rsidRPr="007F183D">
        <w:rPr>
          <w:spacing w:val="-6"/>
          <w:sz w:val="12"/>
        </w:rPr>
        <w:t xml:space="preserve"> </w:t>
      </w:r>
      <w:r w:rsidRPr="007F183D">
        <w:rPr>
          <w:sz w:val="12"/>
        </w:rPr>
        <w:t>an</w:t>
      </w:r>
      <w:r w:rsidRPr="007F183D">
        <w:rPr>
          <w:spacing w:val="-7"/>
          <w:sz w:val="12"/>
        </w:rPr>
        <w:t xml:space="preserve"> </w:t>
      </w:r>
      <w:r w:rsidRPr="007F183D">
        <w:rPr>
          <w:spacing w:val="-1"/>
          <w:sz w:val="12"/>
        </w:rPr>
        <w:t>Enterp</w:t>
      </w:r>
      <w:r w:rsidRPr="007F183D">
        <w:rPr>
          <w:spacing w:val="-2"/>
          <w:sz w:val="12"/>
        </w:rPr>
        <w:t>rise</w:t>
      </w:r>
      <w:r w:rsidRPr="007F183D">
        <w:rPr>
          <w:spacing w:val="-6"/>
          <w:sz w:val="12"/>
        </w:rPr>
        <w:t xml:space="preserve"> </w:t>
      </w:r>
      <w:r w:rsidRPr="007F183D">
        <w:rPr>
          <w:sz w:val="12"/>
        </w:rPr>
        <w:t>Policy</w:t>
      </w:r>
      <w:r w:rsidRPr="007F183D">
        <w:rPr>
          <w:spacing w:val="-7"/>
          <w:sz w:val="12"/>
        </w:rPr>
        <w:t xml:space="preserve"> </w:t>
      </w:r>
      <w:r w:rsidRPr="007F183D">
        <w:rPr>
          <w:spacing w:val="-1"/>
          <w:sz w:val="12"/>
        </w:rPr>
        <w:t>Group,</w:t>
      </w:r>
      <w:r w:rsidRPr="007F183D">
        <w:rPr>
          <w:spacing w:val="-7"/>
          <w:sz w:val="12"/>
        </w:rPr>
        <w:t xml:space="preserve"> </w:t>
      </w:r>
      <w:r w:rsidRPr="007F183D">
        <w:rPr>
          <w:sz w:val="12"/>
        </w:rPr>
        <w:t>OJ</w:t>
      </w:r>
      <w:r w:rsidRPr="007F183D">
        <w:rPr>
          <w:spacing w:val="-7"/>
          <w:sz w:val="12"/>
        </w:rPr>
        <w:t xml:space="preserve"> </w:t>
      </w:r>
      <w:r w:rsidRPr="007F183D">
        <w:rPr>
          <w:sz w:val="12"/>
        </w:rPr>
        <w:t>L</w:t>
      </w:r>
      <w:r w:rsidRPr="007F183D">
        <w:rPr>
          <w:spacing w:val="-6"/>
          <w:sz w:val="12"/>
        </w:rPr>
        <w:t xml:space="preserve"> </w:t>
      </w:r>
      <w:r w:rsidRPr="007F183D">
        <w:rPr>
          <w:sz w:val="12"/>
        </w:rPr>
        <w:t>285</w:t>
      </w:r>
      <w:r w:rsidRPr="007F183D">
        <w:rPr>
          <w:spacing w:val="-7"/>
          <w:sz w:val="12"/>
        </w:rPr>
        <w:t xml:space="preserve"> </w:t>
      </w:r>
      <w:r w:rsidRPr="007F183D">
        <w:rPr>
          <w:sz w:val="12"/>
        </w:rPr>
        <w:t>of</w:t>
      </w:r>
      <w:r w:rsidRPr="007F183D">
        <w:rPr>
          <w:spacing w:val="-7"/>
          <w:sz w:val="12"/>
        </w:rPr>
        <w:t xml:space="preserve"> </w:t>
      </w:r>
      <w:r w:rsidRPr="007F183D">
        <w:rPr>
          <w:spacing w:val="-1"/>
          <w:sz w:val="12"/>
        </w:rPr>
        <w:t>10.11.2000,</w:t>
      </w:r>
      <w:r w:rsidRPr="007F183D">
        <w:rPr>
          <w:spacing w:val="-7"/>
          <w:sz w:val="12"/>
        </w:rPr>
        <w:t xml:space="preserve"> </w:t>
      </w:r>
      <w:r w:rsidRPr="007F183D">
        <w:rPr>
          <w:sz w:val="12"/>
        </w:rPr>
        <w:t>p.</w:t>
      </w:r>
      <w:r w:rsidRPr="007F183D">
        <w:rPr>
          <w:spacing w:val="-6"/>
          <w:sz w:val="12"/>
        </w:rPr>
        <w:t xml:space="preserve"> </w:t>
      </w:r>
      <w:r w:rsidRPr="007F183D">
        <w:rPr>
          <w:spacing w:val="-1"/>
          <w:sz w:val="12"/>
        </w:rPr>
        <w:t>24</w:t>
      </w:r>
    </w:p>
    <w:p w14:paraId="4F109DCE" w14:textId="77777777" w:rsidR="00F349EB" w:rsidRPr="007F183D" w:rsidRDefault="00F349EB" w:rsidP="00F349EB">
      <w:pPr>
        <w:spacing w:line="138" w:lineRule="exact"/>
        <w:rPr>
          <w:sz w:val="12"/>
          <w:szCs w:val="12"/>
        </w:rPr>
        <w:sectPr w:rsidR="00F349EB" w:rsidRPr="007F183D" w:rsidSect="0039724D">
          <w:pgSz w:w="11907" w:h="16839" w:code="9"/>
          <w:pgMar w:top="1440" w:right="1440" w:bottom="1440" w:left="1440" w:header="720" w:footer="720" w:gutter="0"/>
          <w:cols w:space="720"/>
          <w:docGrid w:linePitch="272"/>
        </w:sectPr>
      </w:pPr>
    </w:p>
    <w:p w14:paraId="4B82BFF4" w14:textId="77777777" w:rsidR="00F349EB" w:rsidRPr="007F183D" w:rsidRDefault="00F349EB" w:rsidP="003E612C">
      <w:pPr>
        <w:pStyle w:val="BodyText"/>
        <w:spacing w:after="0" w:line="240" w:lineRule="auto"/>
        <w:ind w:right="994"/>
        <w:jc w:val="both"/>
        <w:rPr>
          <w:rFonts w:ascii="Arial" w:eastAsia="PMingLiU" w:hAnsi="Arial" w:cs="Arial"/>
          <w:sz w:val="22"/>
          <w:szCs w:val="22"/>
        </w:rPr>
      </w:pPr>
      <w:r w:rsidRPr="007F183D">
        <w:rPr>
          <w:rFonts w:ascii="Arial" w:hAnsi="Arial" w:cs="Arial"/>
          <w:sz w:val="22"/>
          <w:szCs w:val="22"/>
        </w:rPr>
        <w:lastRenderedPageBreak/>
        <w:t>If</w:t>
      </w:r>
      <w:r w:rsidRPr="007F183D">
        <w:rPr>
          <w:rFonts w:ascii="Arial" w:hAnsi="Arial" w:cs="Arial"/>
          <w:spacing w:val="10"/>
          <w:sz w:val="22"/>
          <w:szCs w:val="22"/>
        </w:rPr>
        <w:t xml:space="preserve"> </w:t>
      </w:r>
      <w:r w:rsidRPr="007F183D">
        <w:rPr>
          <w:rFonts w:ascii="Arial" w:hAnsi="Arial" w:cs="Arial"/>
          <w:sz w:val="22"/>
          <w:szCs w:val="22"/>
        </w:rPr>
        <w:t>those</w:t>
      </w:r>
      <w:r w:rsidRPr="007F183D">
        <w:rPr>
          <w:rFonts w:ascii="Arial" w:hAnsi="Arial" w:cs="Arial"/>
          <w:spacing w:val="10"/>
          <w:sz w:val="22"/>
          <w:szCs w:val="22"/>
        </w:rPr>
        <w:t xml:space="preserve"> </w:t>
      </w:r>
      <w:r w:rsidRPr="007F183D">
        <w:rPr>
          <w:rFonts w:ascii="Arial" w:hAnsi="Arial" w:cs="Arial"/>
          <w:sz w:val="22"/>
          <w:szCs w:val="22"/>
        </w:rPr>
        <w:t>Member</w:t>
      </w:r>
      <w:r w:rsidRPr="007F183D">
        <w:rPr>
          <w:rFonts w:ascii="Arial" w:hAnsi="Arial" w:cs="Arial"/>
          <w:spacing w:val="10"/>
          <w:sz w:val="22"/>
          <w:szCs w:val="22"/>
        </w:rPr>
        <w:t xml:space="preserve"> </w:t>
      </w:r>
      <w:r w:rsidRPr="007F183D">
        <w:rPr>
          <w:rFonts w:ascii="Arial" w:hAnsi="Arial" w:cs="Arial"/>
          <w:sz w:val="22"/>
          <w:szCs w:val="22"/>
        </w:rPr>
        <w:t>States</w:t>
      </w:r>
      <w:r w:rsidRPr="007F183D">
        <w:rPr>
          <w:rFonts w:ascii="Arial" w:hAnsi="Arial" w:cs="Arial"/>
          <w:spacing w:val="10"/>
          <w:sz w:val="22"/>
          <w:szCs w:val="22"/>
        </w:rPr>
        <w:t xml:space="preserve"> </w:t>
      </w:r>
      <w:r w:rsidRPr="007F183D">
        <w:rPr>
          <w:rFonts w:ascii="Arial" w:hAnsi="Arial" w:cs="Arial"/>
          <w:sz w:val="22"/>
          <w:szCs w:val="22"/>
        </w:rPr>
        <w:t>using</w:t>
      </w:r>
      <w:r w:rsidRPr="007F183D">
        <w:rPr>
          <w:rFonts w:ascii="Arial" w:hAnsi="Arial" w:cs="Arial"/>
          <w:spacing w:val="10"/>
          <w:sz w:val="22"/>
          <w:szCs w:val="22"/>
        </w:rPr>
        <w:t xml:space="preserve"> </w:t>
      </w:r>
      <w:r w:rsidRPr="007F183D">
        <w:rPr>
          <w:rFonts w:ascii="Arial" w:hAnsi="Arial" w:cs="Arial"/>
          <w:sz w:val="22"/>
          <w:szCs w:val="22"/>
        </w:rPr>
        <w:t>the</w:t>
      </w:r>
      <w:r w:rsidRPr="007F183D">
        <w:rPr>
          <w:rFonts w:ascii="Arial" w:hAnsi="Arial" w:cs="Arial"/>
          <w:spacing w:val="10"/>
          <w:sz w:val="22"/>
          <w:szCs w:val="22"/>
        </w:rPr>
        <w:t xml:space="preserve"> </w:t>
      </w:r>
      <w:r w:rsidRPr="007F183D">
        <w:rPr>
          <w:rFonts w:ascii="Arial" w:hAnsi="Arial" w:cs="Arial"/>
          <w:sz w:val="22"/>
          <w:szCs w:val="22"/>
        </w:rPr>
        <w:t>definition</w:t>
      </w:r>
      <w:r w:rsidRPr="007F183D">
        <w:rPr>
          <w:rFonts w:ascii="Arial" w:hAnsi="Arial" w:cs="Arial"/>
          <w:spacing w:val="10"/>
          <w:sz w:val="22"/>
          <w:szCs w:val="22"/>
        </w:rPr>
        <w:t xml:space="preserve"> </w:t>
      </w:r>
      <w:r w:rsidRPr="007F183D">
        <w:rPr>
          <w:rFonts w:ascii="Arial" w:hAnsi="Arial" w:cs="Arial"/>
          <w:sz w:val="22"/>
          <w:szCs w:val="22"/>
        </w:rPr>
        <w:t>of</w:t>
      </w:r>
      <w:r w:rsidRPr="007F183D">
        <w:rPr>
          <w:rFonts w:ascii="Arial" w:hAnsi="Arial" w:cs="Arial"/>
          <w:spacing w:val="10"/>
          <w:sz w:val="22"/>
          <w:szCs w:val="22"/>
        </w:rPr>
        <w:t xml:space="preserve"> </w:t>
      </w:r>
      <w:r w:rsidRPr="007F183D">
        <w:rPr>
          <w:rFonts w:ascii="Arial" w:hAnsi="Arial" w:cs="Arial"/>
          <w:sz w:val="22"/>
          <w:szCs w:val="22"/>
        </w:rPr>
        <w:t>SMEs</w:t>
      </w:r>
      <w:r w:rsidRPr="007F183D">
        <w:rPr>
          <w:rFonts w:ascii="Arial" w:hAnsi="Arial" w:cs="Arial"/>
          <w:spacing w:val="10"/>
          <w:sz w:val="22"/>
          <w:szCs w:val="22"/>
        </w:rPr>
        <w:t xml:space="preserve"> </w:t>
      </w:r>
      <w:r w:rsidRPr="007F183D">
        <w:rPr>
          <w:rFonts w:ascii="Arial" w:hAnsi="Arial" w:cs="Arial"/>
          <w:sz w:val="22"/>
          <w:szCs w:val="22"/>
        </w:rPr>
        <w:t>wish</w:t>
      </w:r>
      <w:r w:rsidRPr="007F183D">
        <w:rPr>
          <w:rFonts w:ascii="Arial" w:hAnsi="Arial" w:cs="Arial"/>
          <w:spacing w:val="10"/>
          <w:sz w:val="22"/>
          <w:szCs w:val="22"/>
        </w:rPr>
        <w:t xml:space="preserve"> </w:t>
      </w:r>
      <w:r w:rsidRPr="007F183D">
        <w:rPr>
          <w:rFonts w:ascii="Arial" w:hAnsi="Arial" w:cs="Arial"/>
          <w:sz w:val="22"/>
          <w:szCs w:val="22"/>
        </w:rPr>
        <w:t>to</w:t>
      </w:r>
      <w:r w:rsidRPr="007F183D">
        <w:rPr>
          <w:rFonts w:ascii="Arial" w:hAnsi="Arial" w:cs="Arial"/>
          <w:spacing w:val="10"/>
          <w:sz w:val="22"/>
          <w:szCs w:val="22"/>
        </w:rPr>
        <w:t xml:space="preserve"> </w:t>
      </w:r>
      <w:r w:rsidRPr="007F183D">
        <w:rPr>
          <w:rFonts w:ascii="Arial" w:hAnsi="Arial" w:cs="Arial"/>
          <w:sz w:val="22"/>
          <w:szCs w:val="22"/>
        </w:rPr>
        <w:t>speed</w:t>
      </w:r>
      <w:r w:rsidRPr="007F183D">
        <w:rPr>
          <w:rFonts w:ascii="Arial" w:hAnsi="Arial" w:cs="Arial"/>
          <w:spacing w:val="10"/>
          <w:sz w:val="22"/>
          <w:szCs w:val="22"/>
        </w:rPr>
        <w:t xml:space="preserve"> </w:t>
      </w:r>
      <w:r w:rsidRPr="007F183D">
        <w:rPr>
          <w:rFonts w:ascii="Arial" w:hAnsi="Arial" w:cs="Arial"/>
          <w:sz w:val="22"/>
          <w:szCs w:val="22"/>
        </w:rPr>
        <w:t>up</w:t>
      </w:r>
      <w:r w:rsidRPr="007F183D">
        <w:rPr>
          <w:rFonts w:ascii="Arial" w:hAnsi="Arial" w:cs="Arial"/>
          <w:spacing w:val="10"/>
          <w:sz w:val="22"/>
          <w:szCs w:val="22"/>
        </w:rPr>
        <w:t xml:space="preserve"> </w:t>
      </w:r>
      <w:r w:rsidRPr="007F183D">
        <w:rPr>
          <w:rFonts w:ascii="Arial" w:hAnsi="Arial" w:cs="Arial"/>
          <w:sz w:val="22"/>
          <w:szCs w:val="22"/>
        </w:rPr>
        <w:t>the</w:t>
      </w:r>
      <w:r w:rsidRPr="007F183D">
        <w:rPr>
          <w:rFonts w:ascii="Arial" w:hAnsi="Arial" w:cs="Arial"/>
          <w:spacing w:val="10"/>
          <w:sz w:val="22"/>
          <w:szCs w:val="22"/>
        </w:rPr>
        <w:t xml:space="preserve"> </w:t>
      </w:r>
      <w:r w:rsidRPr="007F183D">
        <w:rPr>
          <w:rFonts w:ascii="Arial" w:hAnsi="Arial" w:cs="Arial"/>
          <w:sz w:val="22"/>
          <w:szCs w:val="22"/>
        </w:rPr>
        <w:t>processing</w:t>
      </w:r>
      <w:r w:rsidRPr="007F183D">
        <w:rPr>
          <w:rFonts w:ascii="Arial" w:hAnsi="Arial" w:cs="Arial"/>
          <w:spacing w:val="10"/>
          <w:sz w:val="22"/>
          <w:szCs w:val="22"/>
        </w:rPr>
        <w:t xml:space="preserve"> </w:t>
      </w:r>
      <w:r w:rsidRPr="007F183D">
        <w:rPr>
          <w:rFonts w:ascii="Arial" w:hAnsi="Arial" w:cs="Arial"/>
          <w:sz w:val="22"/>
          <w:szCs w:val="22"/>
        </w:rPr>
        <w:t>of</w:t>
      </w:r>
      <w:r w:rsidRPr="007F183D">
        <w:rPr>
          <w:rFonts w:ascii="Arial" w:hAnsi="Arial" w:cs="Arial"/>
          <w:spacing w:val="10"/>
          <w:sz w:val="22"/>
          <w:szCs w:val="22"/>
        </w:rPr>
        <w:t xml:space="preserve"> </w:t>
      </w:r>
      <w:r w:rsidRPr="007F183D">
        <w:rPr>
          <w:rFonts w:ascii="Arial" w:hAnsi="Arial" w:cs="Arial"/>
          <w:sz w:val="22"/>
          <w:szCs w:val="22"/>
        </w:rPr>
        <w:t>administrative</w:t>
      </w:r>
      <w:r w:rsidRPr="007F183D">
        <w:rPr>
          <w:rFonts w:ascii="Arial" w:hAnsi="Arial" w:cs="Arial"/>
          <w:spacing w:val="21"/>
          <w:w w:val="102"/>
          <w:sz w:val="22"/>
          <w:szCs w:val="22"/>
        </w:rPr>
        <w:t xml:space="preserve"> </w:t>
      </w:r>
      <w:r w:rsidRPr="007F183D">
        <w:rPr>
          <w:rFonts w:ascii="Arial" w:hAnsi="Arial" w:cs="Arial"/>
          <w:spacing w:val="-2"/>
          <w:sz w:val="22"/>
          <w:szCs w:val="22"/>
        </w:rPr>
        <w:t>f</w:t>
      </w:r>
      <w:r w:rsidRPr="007F183D">
        <w:rPr>
          <w:rFonts w:ascii="Arial" w:hAnsi="Arial" w:cs="Arial"/>
          <w:spacing w:val="-1"/>
          <w:sz w:val="22"/>
          <w:szCs w:val="22"/>
        </w:rPr>
        <w:t>i</w:t>
      </w:r>
      <w:r w:rsidRPr="007F183D">
        <w:rPr>
          <w:rFonts w:ascii="Arial" w:hAnsi="Arial" w:cs="Arial"/>
          <w:spacing w:val="-2"/>
          <w:sz w:val="22"/>
          <w:szCs w:val="22"/>
        </w:rPr>
        <w:t>les</w:t>
      </w:r>
      <w:r w:rsidRPr="007F183D">
        <w:rPr>
          <w:rFonts w:ascii="Arial" w:hAnsi="Arial" w:cs="Arial"/>
          <w:spacing w:val="-1"/>
          <w:sz w:val="22"/>
          <w:szCs w:val="22"/>
        </w:rPr>
        <w:t>,</w:t>
      </w:r>
      <w:r w:rsidRPr="007F183D">
        <w:rPr>
          <w:rFonts w:ascii="Arial" w:hAnsi="Arial" w:cs="Arial"/>
          <w:spacing w:val="38"/>
          <w:sz w:val="22"/>
          <w:szCs w:val="22"/>
        </w:rPr>
        <w:t xml:space="preserve"> </w:t>
      </w:r>
      <w:r w:rsidRPr="007F183D">
        <w:rPr>
          <w:rFonts w:ascii="Arial" w:hAnsi="Arial" w:cs="Arial"/>
          <w:spacing w:val="-1"/>
          <w:sz w:val="22"/>
          <w:szCs w:val="22"/>
        </w:rPr>
        <w:t>it</w:t>
      </w:r>
      <w:r w:rsidRPr="007F183D">
        <w:rPr>
          <w:rFonts w:ascii="Arial" w:hAnsi="Arial" w:cs="Arial"/>
          <w:spacing w:val="38"/>
          <w:sz w:val="22"/>
          <w:szCs w:val="22"/>
        </w:rPr>
        <w:t xml:space="preserve"> </w:t>
      </w:r>
      <w:r w:rsidRPr="007F183D">
        <w:rPr>
          <w:rFonts w:ascii="Arial" w:hAnsi="Arial" w:cs="Arial"/>
          <w:spacing w:val="-2"/>
          <w:sz w:val="22"/>
          <w:szCs w:val="22"/>
        </w:rPr>
        <w:t>w</w:t>
      </w:r>
      <w:r w:rsidRPr="007F183D">
        <w:rPr>
          <w:rFonts w:ascii="Arial" w:hAnsi="Arial" w:cs="Arial"/>
          <w:spacing w:val="-1"/>
          <w:sz w:val="22"/>
          <w:szCs w:val="22"/>
        </w:rPr>
        <w:t>ou</w:t>
      </w:r>
      <w:r w:rsidRPr="007F183D">
        <w:rPr>
          <w:rFonts w:ascii="Arial" w:hAnsi="Arial" w:cs="Arial"/>
          <w:spacing w:val="-2"/>
          <w:sz w:val="22"/>
          <w:szCs w:val="22"/>
        </w:rPr>
        <w:t>l</w:t>
      </w:r>
      <w:r w:rsidRPr="007F183D">
        <w:rPr>
          <w:rFonts w:ascii="Arial" w:hAnsi="Arial" w:cs="Arial"/>
          <w:spacing w:val="-1"/>
          <w:sz w:val="22"/>
          <w:szCs w:val="22"/>
        </w:rPr>
        <w:t>d</w:t>
      </w:r>
      <w:r w:rsidRPr="007F183D">
        <w:rPr>
          <w:rFonts w:ascii="Arial" w:hAnsi="Arial" w:cs="Arial"/>
          <w:spacing w:val="38"/>
          <w:sz w:val="22"/>
          <w:szCs w:val="22"/>
        </w:rPr>
        <w:t xml:space="preserve"> </w:t>
      </w:r>
      <w:r w:rsidRPr="007F183D">
        <w:rPr>
          <w:rFonts w:ascii="Arial" w:hAnsi="Arial" w:cs="Arial"/>
          <w:spacing w:val="-1"/>
          <w:sz w:val="22"/>
          <w:szCs w:val="22"/>
        </w:rPr>
        <w:t>o</w:t>
      </w:r>
      <w:r w:rsidRPr="007F183D">
        <w:rPr>
          <w:rFonts w:ascii="Arial" w:hAnsi="Arial" w:cs="Arial"/>
          <w:spacing w:val="-2"/>
          <w:sz w:val="22"/>
          <w:szCs w:val="22"/>
        </w:rPr>
        <w:t>f</w:t>
      </w:r>
      <w:r w:rsidRPr="007F183D">
        <w:rPr>
          <w:rFonts w:ascii="Arial" w:hAnsi="Arial" w:cs="Arial"/>
          <w:spacing w:val="39"/>
          <w:sz w:val="22"/>
          <w:szCs w:val="22"/>
        </w:rPr>
        <w:t xml:space="preserve"> </w:t>
      </w:r>
      <w:r w:rsidRPr="007F183D">
        <w:rPr>
          <w:rFonts w:ascii="Arial" w:hAnsi="Arial" w:cs="Arial"/>
          <w:spacing w:val="-2"/>
          <w:sz w:val="22"/>
          <w:szCs w:val="22"/>
        </w:rPr>
        <w:t>c</w:t>
      </w:r>
      <w:r w:rsidRPr="007F183D">
        <w:rPr>
          <w:rFonts w:ascii="Arial" w:hAnsi="Arial" w:cs="Arial"/>
          <w:spacing w:val="-1"/>
          <w:sz w:val="22"/>
          <w:szCs w:val="22"/>
        </w:rPr>
        <w:t>our</w:t>
      </w:r>
      <w:r w:rsidRPr="007F183D">
        <w:rPr>
          <w:rFonts w:ascii="Arial" w:hAnsi="Arial" w:cs="Arial"/>
          <w:spacing w:val="-2"/>
          <w:sz w:val="22"/>
          <w:szCs w:val="22"/>
        </w:rPr>
        <w:t>se</w:t>
      </w:r>
      <w:r w:rsidRPr="007F183D">
        <w:rPr>
          <w:rFonts w:ascii="Arial" w:hAnsi="Arial" w:cs="Arial"/>
          <w:spacing w:val="38"/>
          <w:sz w:val="22"/>
          <w:szCs w:val="22"/>
        </w:rPr>
        <w:t xml:space="preserve"> </w:t>
      </w:r>
      <w:r w:rsidRPr="007F183D">
        <w:rPr>
          <w:rFonts w:ascii="Arial" w:hAnsi="Arial" w:cs="Arial"/>
          <w:spacing w:val="-1"/>
          <w:sz w:val="22"/>
          <w:szCs w:val="22"/>
        </w:rPr>
        <w:t>b</w:t>
      </w:r>
      <w:r w:rsidRPr="007F183D">
        <w:rPr>
          <w:rFonts w:ascii="Arial" w:hAnsi="Arial" w:cs="Arial"/>
          <w:spacing w:val="-2"/>
          <w:sz w:val="22"/>
          <w:szCs w:val="22"/>
        </w:rPr>
        <w:t>e</w:t>
      </w:r>
      <w:r w:rsidRPr="007F183D">
        <w:rPr>
          <w:rFonts w:ascii="Arial" w:hAnsi="Arial" w:cs="Arial"/>
          <w:spacing w:val="38"/>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es</w:t>
      </w:r>
      <w:r w:rsidRPr="007F183D">
        <w:rPr>
          <w:rFonts w:ascii="Arial" w:hAnsi="Arial" w:cs="Arial"/>
          <w:spacing w:val="-1"/>
          <w:sz w:val="22"/>
          <w:szCs w:val="22"/>
        </w:rPr>
        <w:t>ir</w:t>
      </w:r>
      <w:r w:rsidRPr="007F183D">
        <w:rPr>
          <w:rFonts w:ascii="Arial" w:hAnsi="Arial" w:cs="Arial"/>
          <w:spacing w:val="-2"/>
          <w:sz w:val="22"/>
          <w:szCs w:val="22"/>
        </w:rPr>
        <w:t>a</w:t>
      </w:r>
      <w:r w:rsidRPr="007F183D">
        <w:rPr>
          <w:rFonts w:ascii="Arial" w:hAnsi="Arial" w:cs="Arial"/>
          <w:spacing w:val="-1"/>
          <w:sz w:val="22"/>
          <w:szCs w:val="22"/>
        </w:rPr>
        <w:t>b</w:t>
      </w:r>
      <w:r w:rsidRPr="007F183D">
        <w:rPr>
          <w:rFonts w:ascii="Arial" w:hAnsi="Arial" w:cs="Arial"/>
          <w:spacing w:val="-2"/>
          <w:sz w:val="22"/>
          <w:szCs w:val="22"/>
        </w:rPr>
        <w:t>le</w:t>
      </w:r>
      <w:r w:rsidRPr="007F183D">
        <w:rPr>
          <w:rFonts w:ascii="Arial" w:hAnsi="Arial" w:cs="Arial"/>
          <w:spacing w:val="39"/>
          <w:sz w:val="22"/>
          <w:szCs w:val="22"/>
        </w:rPr>
        <w:t xml:space="preserve"> </w:t>
      </w:r>
      <w:r w:rsidRPr="007F183D">
        <w:rPr>
          <w:rFonts w:ascii="Arial" w:hAnsi="Arial" w:cs="Arial"/>
          <w:spacing w:val="-2"/>
          <w:sz w:val="22"/>
          <w:szCs w:val="22"/>
        </w:rPr>
        <w:t>f</w:t>
      </w:r>
      <w:r w:rsidRPr="007F183D">
        <w:rPr>
          <w:rFonts w:ascii="Arial" w:hAnsi="Arial" w:cs="Arial"/>
          <w:spacing w:val="-1"/>
          <w:sz w:val="22"/>
          <w:szCs w:val="22"/>
        </w:rPr>
        <w:t>or</w:t>
      </w:r>
      <w:r w:rsidRPr="007F183D">
        <w:rPr>
          <w:rFonts w:ascii="Arial" w:hAnsi="Arial" w:cs="Arial"/>
          <w:spacing w:val="38"/>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is</w:t>
      </w:r>
      <w:r w:rsidRPr="007F183D">
        <w:rPr>
          <w:rFonts w:ascii="Arial" w:hAnsi="Arial" w:cs="Arial"/>
          <w:spacing w:val="38"/>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ecl</w:t>
      </w:r>
      <w:r w:rsidRPr="007F183D">
        <w:rPr>
          <w:rFonts w:ascii="Arial" w:hAnsi="Arial" w:cs="Arial"/>
          <w:spacing w:val="-1"/>
          <w:sz w:val="22"/>
          <w:szCs w:val="22"/>
        </w:rPr>
        <w:t>ar</w:t>
      </w:r>
      <w:r w:rsidRPr="007F183D">
        <w:rPr>
          <w:rFonts w:ascii="Arial" w:hAnsi="Arial" w:cs="Arial"/>
          <w:spacing w:val="-2"/>
          <w:sz w:val="22"/>
          <w:szCs w:val="22"/>
        </w:rPr>
        <w:t>a</w:t>
      </w:r>
      <w:r w:rsidRPr="007F183D">
        <w:rPr>
          <w:rFonts w:ascii="Arial" w:hAnsi="Arial" w:cs="Arial"/>
          <w:spacing w:val="-1"/>
          <w:sz w:val="22"/>
          <w:szCs w:val="22"/>
        </w:rPr>
        <w:t>tion</w:t>
      </w:r>
      <w:r w:rsidRPr="007F183D">
        <w:rPr>
          <w:rFonts w:ascii="Arial" w:hAnsi="Arial" w:cs="Arial"/>
          <w:spacing w:val="38"/>
          <w:sz w:val="22"/>
          <w:szCs w:val="22"/>
        </w:rPr>
        <w:t xml:space="preserve"> </w:t>
      </w:r>
      <w:r w:rsidRPr="007F183D">
        <w:rPr>
          <w:rFonts w:ascii="Arial" w:hAnsi="Arial" w:cs="Arial"/>
          <w:spacing w:val="-1"/>
          <w:sz w:val="22"/>
          <w:szCs w:val="22"/>
        </w:rPr>
        <w:t>not</w:t>
      </w:r>
      <w:r w:rsidRPr="007F183D">
        <w:rPr>
          <w:rFonts w:ascii="Arial" w:hAnsi="Arial" w:cs="Arial"/>
          <w:spacing w:val="39"/>
          <w:sz w:val="22"/>
          <w:szCs w:val="22"/>
        </w:rPr>
        <w:t xml:space="preserve"> </w:t>
      </w:r>
      <w:r w:rsidRPr="007F183D">
        <w:rPr>
          <w:rFonts w:ascii="Arial" w:hAnsi="Arial" w:cs="Arial"/>
          <w:spacing w:val="-1"/>
          <w:sz w:val="22"/>
          <w:szCs w:val="22"/>
        </w:rPr>
        <w:t>to</w:t>
      </w:r>
      <w:r w:rsidRPr="007F183D">
        <w:rPr>
          <w:rFonts w:ascii="Arial" w:hAnsi="Arial" w:cs="Arial"/>
          <w:spacing w:val="38"/>
          <w:sz w:val="22"/>
          <w:szCs w:val="22"/>
        </w:rPr>
        <w:t xml:space="preserve"> </w:t>
      </w:r>
      <w:r w:rsidRPr="007F183D">
        <w:rPr>
          <w:rFonts w:ascii="Arial" w:hAnsi="Arial" w:cs="Arial"/>
          <w:spacing w:val="-1"/>
          <w:sz w:val="22"/>
          <w:szCs w:val="22"/>
        </w:rPr>
        <w:t>in</w:t>
      </w:r>
      <w:r w:rsidRPr="007F183D">
        <w:rPr>
          <w:rFonts w:ascii="Arial" w:hAnsi="Arial" w:cs="Arial"/>
          <w:spacing w:val="-2"/>
          <w:sz w:val="22"/>
          <w:szCs w:val="22"/>
        </w:rPr>
        <w:t>c</w:t>
      </w:r>
      <w:r w:rsidRPr="007F183D">
        <w:rPr>
          <w:rFonts w:ascii="Arial" w:hAnsi="Arial" w:cs="Arial"/>
          <w:spacing w:val="-1"/>
          <w:sz w:val="22"/>
          <w:szCs w:val="22"/>
        </w:rPr>
        <w:t>r</w:t>
      </w:r>
      <w:r w:rsidRPr="007F183D">
        <w:rPr>
          <w:rFonts w:ascii="Arial" w:hAnsi="Arial" w:cs="Arial"/>
          <w:spacing w:val="-2"/>
          <w:sz w:val="22"/>
          <w:szCs w:val="22"/>
        </w:rPr>
        <w:t>ease</w:t>
      </w:r>
      <w:r w:rsidRPr="007F183D">
        <w:rPr>
          <w:rFonts w:ascii="Arial" w:hAnsi="Arial" w:cs="Arial"/>
          <w:spacing w:val="38"/>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9"/>
          <w:sz w:val="22"/>
          <w:szCs w:val="22"/>
        </w:rPr>
        <w:t xml:space="preserve"> </w:t>
      </w:r>
      <w:r w:rsidRPr="007F183D">
        <w:rPr>
          <w:rFonts w:ascii="Arial" w:hAnsi="Arial" w:cs="Arial"/>
          <w:spacing w:val="-1"/>
          <w:sz w:val="22"/>
          <w:szCs w:val="22"/>
        </w:rPr>
        <w:t>o</w:t>
      </w:r>
      <w:r w:rsidRPr="007F183D">
        <w:rPr>
          <w:rFonts w:ascii="Arial" w:hAnsi="Arial" w:cs="Arial"/>
          <w:spacing w:val="-2"/>
          <w:sz w:val="22"/>
          <w:szCs w:val="22"/>
        </w:rPr>
        <w:t>ve</w:t>
      </w:r>
      <w:r w:rsidRPr="007F183D">
        <w:rPr>
          <w:rFonts w:ascii="Arial" w:hAnsi="Arial" w:cs="Arial"/>
          <w:spacing w:val="-1"/>
          <w:sz w:val="22"/>
          <w:szCs w:val="22"/>
        </w:rPr>
        <w:t>r</w:t>
      </w:r>
      <w:r w:rsidRPr="007F183D">
        <w:rPr>
          <w:rFonts w:ascii="Arial" w:hAnsi="Arial" w:cs="Arial"/>
          <w:spacing w:val="-2"/>
          <w:sz w:val="22"/>
          <w:szCs w:val="22"/>
        </w:rPr>
        <w:t>all</w:t>
      </w:r>
      <w:r w:rsidRPr="007F183D">
        <w:rPr>
          <w:rFonts w:ascii="Arial" w:hAnsi="Arial" w:cs="Arial"/>
          <w:spacing w:val="38"/>
          <w:sz w:val="22"/>
          <w:szCs w:val="22"/>
        </w:rPr>
        <w:t xml:space="preserve"> </w:t>
      </w:r>
      <w:r w:rsidRPr="007F183D">
        <w:rPr>
          <w:rFonts w:ascii="Arial" w:hAnsi="Arial" w:cs="Arial"/>
          <w:spacing w:val="-2"/>
          <w:sz w:val="22"/>
          <w:szCs w:val="22"/>
        </w:rPr>
        <w:t>a</w:t>
      </w:r>
      <w:r w:rsidRPr="007F183D">
        <w:rPr>
          <w:rFonts w:ascii="Arial" w:hAnsi="Arial" w:cs="Arial"/>
          <w:spacing w:val="-1"/>
          <w:sz w:val="22"/>
          <w:szCs w:val="22"/>
        </w:rPr>
        <w:t>dmini</w:t>
      </w:r>
      <w:r w:rsidRPr="007F183D">
        <w:rPr>
          <w:rFonts w:ascii="Arial" w:hAnsi="Arial" w:cs="Arial"/>
          <w:spacing w:val="-2"/>
          <w:sz w:val="22"/>
          <w:szCs w:val="22"/>
        </w:rPr>
        <w:t>s</w:t>
      </w:r>
      <w:r w:rsidRPr="007F183D">
        <w:rPr>
          <w:rFonts w:ascii="Arial" w:hAnsi="Arial" w:cs="Arial"/>
          <w:spacing w:val="-1"/>
          <w:sz w:val="22"/>
          <w:szCs w:val="22"/>
        </w:rPr>
        <w:t>tr</w:t>
      </w:r>
      <w:r w:rsidRPr="007F183D">
        <w:rPr>
          <w:rFonts w:ascii="Arial" w:hAnsi="Arial" w:cs="Arial"/>
          <w:spacing w:val="-2"/>
          <w:sz w:val="22"/>
          <w:szCs w:val="22"/>
        </w:rPr>
        <w:t>a</w:t>
      </w:r>
      <w:r w:rsidRPr="007F183D">
        <w:rPr>
          <w:rFonts w:ascii="Arial" w:hAnsi="Arial" w:cs="Arial"/>
          <w:spacing w:val="-1"/>
          <w:sz w:val="22"/>
          <w:szCs w:val="22"/>
        </w:rPr>
        <w:t>ti</w:t>
      </w:r>
      <w:r w:rsidRPr="007F183D">
        <w:rPr>
          <w:rFonts w:ascii="Arial" w:hAnsi="Arial" w:cs="Arial"/>
          <w:spacing w:val="-2"/>
          <w:sz w:val="22"/>
          <w:szCs w:val="22"/>
        </w:rPr>
        <w:t>ve</w:t>
      </w:r>
      <w:r w:rsidRPr="007F183D">
        <w:rPr>
          <w:rFonts w:ascii="Arial" w:hAnsi="Arial" w:cs="Arial"/>
          <w:spacing w:val="47"/>
          <w:w w:val="94"/>
          <w:sz w:val="22"/>
          <w:szCs w:val="22"/>
        </w:rPr>
        <w:t xml:space="preserve"> </w:t>
      </w:r>
      <w:r w:rsidRPr="007F183D">
        <w:rPr>
          <w:rFonts w:ascii="Arial" w:hAnsi="Arial" w:cs="Arial"/>
          <w:sz w:val="22"/>
          <w:szCs w:val="22"/>
        </w:rPr>
        <w:t>burden</w:t>
      </w:r>
      <w:r w:rsidRPr="007F183D">
        <w:rPr>
          <w:rFonts w:ascii="Arial" w:hAnsi="Arial" w:cs="Arial"/>
          <w:spacing w:val="46"/>
          <w:sz w:val="22"/>
          <w:szCs w:val="22"/>
        </w:rPr>
        <w:t xml:space="preserve"> </w:t>
      </w:r>
      <w:r w:rsidRPr="007F183D">
        <w:rPr>
          <w:rFonts w:ascii="Arial" w:hAnsi="Arial" w:cs="Arial"/>
          <w:sz w:val="22"/>
          <w:szCs w:val="22"/>
        </w:rPr>
        <w:t>on enterprises,</w:t>
      </w:r>
      <w:r w:rsidRPr="007F183D">
        <w:rPr>
          <w:rFonts w:ascii="Arial" w:hAnsi="Arial" w:cs="Arial"/>
          <w:spacing w:val="46"/>
          <w:sz w:val="22"/>
          <w:szCs w:val="22"/>
        </w:rPr>
        <w:t xml:space="preserve"> </w:t>
      </w:r>
      <w:r w:rsidRPr="007F183D">
        <w:rPr>
          <w:rFonts w:ascii="Arial" w:hAnsi="Arial" w:cs="Arial"/>
          <w:spacing w:val="-1"/>
          <w:sz w:val="22"/>
          <w:szCs w:val="22"/>
        </w:rPr>
        <w:t>but</w:t>
      </w:r>
      <w:r w:rsidR="00F476DC" w:rsidRPr="007F183D">
        <w:rPr>
          <w:rFonts w:ascii="Arial" w:hAnsi="Arial" w:cs="Arial"/>
          <w:spacing w:val="-1"/>
          <w:sz w:val="22"/>
          <w:szCs w:val="22"/>
        </w:rPr>
        <w:t xml:space="preserve"> </w:t>
      </w:r>
      <w:r w:rsidRPr="007F183D">
        <w:rPr>
          <w:rFonts w:ascii="Arial" w:hAnsi="Arial" w:cs="Arial"/>
          <w:sz w:val="22"/>
          <w:szCs w:val="22"/>
        </w:rPr>
        <w:t>to</w:t>
      </w:r>
      <w:r w:rsidRPr="007F183D">
        <w:rPr>
          <w:rFonts w:ascii="Arial" w:hAnsi="Arial" w:cs="Arial"/>
          <w:spacing w:val="46"/>
          <w:sz w:val="22"/>
          <w:szCs w:val="22"/>
        </w:rPr>
        <w:t xml:space="preserve"> </w:t>
      </w:r>
      <w:r w:rsidR="0031347B" w:rsidRPr="007F183D">
        <w:rPr>
          <w:rFonts w:ascii="Arial" w:hAnsi="Arial" w:cs="Arial"/>
          <w:sz w:val="22"/>
          <w:szCs w:val="22"/>
        </w:rPr>
        <w:t>replace whenever</w:t>
      </w:r>
      <w:r w:rsidRPr="007F183D">
        <w:rPr>
          <w:rFonts w:ascii="Arial" w:hAnsi="Arial" w:cs="Arial"/>
          <w:spacing w:val="43"/>
          <w:sz w:val="22"/>
          <w:szCs w:val="22"/>
        </w:rPr>
        <w:t xml:space="preserve"> </w:t>
      </w:r>
      <w:r w:rsidRPr="007F183D">
        <w:rPr>
          <w:rFonts w:ascii="Arial" w:hAnsi="Arial" w:cs="Arial"/>
          <w:sz w:val="22"/>
          <w:szCs w:val="22"/>
        </w:rPr>
        <w:t>possible</w:t>
      </w:r>
      <w:r w:rsidRPr="007F183D">
        <w:rPr>
          <w:rFonts w:ascii="Arial" w:hAnsi="Arial" w:cs="Arial"/>
          <w:spacing w:val="46"/>
          <w:sz w:val="22"/>
          <w:szCs w:val="22"/>
        </w:rPr>
        <w:t xml:space="preserve"> </w:t>
      </w:r>
      <w:r w:rsidR="0031347B" w:rsidRPr="007F183D">
        <w:rPr>
          <w:rFonts w:ascii="Arial" w:hAnsi="Arial" w:cs="Arial"/>
          <w:sz w:val="22"/>
          <w:szCs w:val="22"/>
        </w:rPr>
        <w:t>other requests</w:t>
      </w:r>
      <w:r w:rsidRPr="007F183D">
        <w:rPr>
          <w:rFonts w:ascii="Arial" w:hAnsi="Arial" w:cs="Arial"/>
          <w:spacing w:val="1"/>
          <w:sz w:val="22"/>
          <w:szCs w:val="22"/>
        </w:rPr>
        <w:t xml:space="preserve"> </w:t>
      </w:r>
      <w:r w:rsidRPr="007F183D">
        <w:rPr>
          <w:rFonts w:ascii="Arial" w:hAnsi="Arial" w:cs="Arial"/>
          <w:sz w:val="22"/>
          <w:szCs w:val="22"/>
        </w:rPr>
        <w:t>for</w:t>
      </w:r>
      <w:r w:rsidRPr="007F183D">
        <w:rPr>
          <w:rFonts w:ascii="Arial" w:hAnsi="Arial" w:cs="Arial"/>
          <w:spacing w:val="46"/>
          <w:sz w:val="22"/>
          <w:szCs w:val="22"/>
        </w:rPr>
        <w:t xml:space="preserve"> </w:t>
      </w:r>
      <w:r w:rsidRPr="007F183D">
        <w:rPr>
          <w:rFonts w:ascii="Arial" w:hAnsi="Arial" w:cs="Arial"/>
          <w:sz w:val="22"/>
          <w:szCs w:val="22"/>
        </w:rPr>
        <w:t xml:space="preserve">information </w:t>
      </w:r>
      <w:r w:rsidRPr="007F183D">
        <w:rPr>
          <w:rFonts w:ascii="Arial" w:hAnsi="Arial" w:cs="Arial"/>
          <w:spacing w:val="-1"/>
          <w:sz w:val="22"/>
          <w:szCs w:val="22"/>
        </w:rPr>
        <w:t>previous</w:t>
      </w:r>
      <w:r w:rsidRPr="007F183D">
        <w:rPr>
          <w:rFonts w:ascii="Arial" w:hAnsi="Arial" w:cs="Arial"/>
          <w:spacing w:val="-2"/>
          <w:sz w:val="22"/>
          <w:szCs w:val="22"/>
        </w:rPr>
        <w:t>ly</w:t>
      </w:r>
      <w:r w:rsidRPr="007F183D">
        <w:rPr>
          <w:rFonts w:ascii="Arial" w:hAnsi="Arial" w:cs="Arial"/>
          <w:spacing w:val="24"/>
          <w:w w:val="93"/>
          <w:sz w:val="22"/>
          <w:szCs w:val="22"/>
        </w:rPr>
        <w:t xml:space="preserve"> </w:t>
      </w:r>
      <w:r w:rsidRPr="007F183D">
        <w:rPr>
          <w:rFonts w:ascii="Arial" w:hAnsi="Arial" w:cs="Arial"/>
          <w:sz w:val="22"/>
          <w:szCs w:val="22"/>
        </w:rPr>
        <w:t>required.</w:t>
      </w:r>
      <w:r w:rsidRPr="007F183D">
        <w:rPr>
          <w:rFonts w:ascii="Arial" w:hAnsi="Arial" w:cs="Arial"/>
          <w:spacing w:val="18"/>
          <w:sz w:val="22"/>
          <w:szCs w:val="22"/>
        </w:rPr>
        <w:t xml:space="preserve"> </w:t>
      </w:r>
      <w:r w:rsidR="00C854C6">
        <w:rPr>
          <w:rFonts w:ascii="Arial" w:hAnsi="Arial" w:cs="Arial"/>
          <w:spacing w:val="18"/>
          <w:sz w:val="22"/>
          <w:szCs w:val="22"/>
        </w:rPr>
        <w:t xml:space="preserve"> </w:t>
      </w:r>
      <w:r w:rsidRPr="007F183D">
        <w:rPr>
          <w:rFonts w:ascii="Arial" w:hAnsi="Arial" w:cs="Arial"/>
          <w:sz w:val="22"/>
          <w:szCs w:val="22"/>
        </w:rPr>
        <w:t>Also</w:t>
      </w:r>
      <w:r w:rsidRPr="007F183D">
        <w:rPr>
          <w:rFonts w:ascii="Arial" w:hAnsi="Arial" w:cs="Arial"/>
          <w:spacing w:val="18"/>
          <w:sz w:val="22"/>
          <w:szCs w:val="22"/>
        </w:rPr>
        <w:t xml:space="preserve"> </w:t>
      </w:r>
      <w:r w:rsidRPr="007F183D">
        <w:rPr>
          <w:rFonts w:ascii="Arial" w:hAnsi="Arial" w:cs="Arial"/>
          <w:sz w:val="22"/>
          <w:szCs w:val="22"/>
        </w:rPr>
        <w:t>it</w:t>
      </w:r>
      <w:r w:rsidRPr="007F183D">
        <w:rPr>
          <w:rFonts w:ascii="Arial" w:hAnsi="Arial" w:cs="Arial"/>
          <w:spacing w:val="18"/>
          <w:sz w:val="22"/>
          <w:szCs w:val="22"/>
        </w:rPr>
        <w:t xml:space="preserve"> </w:t>
      </w:r>
      <w:r w:rsidRPr="007F183D">
        <w:rPr>
          <w:rFonts w:ascii="Arial" w:hAnsi="Arial" w:cs="Arial"/>
          <w:spacing w:val="-1"/>
          <w:sz w:val="22"/>
          <w:szCs w:val="22"/>
        </w:rPr>
        <w:t>could</w:t>
      </w:r>
      <w:r w:rsidRPr="007F183D">
        <w:rPr>
          <w:rFonts w:ascii="Arial" w:hAnsi="Arial" w:cs="Arial"/>
          <w:spacing w:val="18"/>
          <w:sz w:val="22"/>
          <w:szCs w:val="22"/>
        </w:rPr>
        <w:t xml:space="preserve"> </w:t>
      </w:r>
      <w:r w:rsidRPr="007F183D">
        <w:rPr>
          <w:rFonts w:ascii="Arial" w:hAnsi="Arial" w:cs="Arial"/>
          <w:sz w:val="22"/>
          <w:szCs w:val="22"/>
        </w:rPr>
        <w:t>be</w:t>
      </w:r>
      <w:r w:rsidRPr="007F183D">
        <w:rPr>
          <w:rFonts w:ascii="Arial" w:hAnsi="Arial" w:cs="Arial"/>
          <w:spacing w:val="19"/>
          <w:sz w:val="22"/>
          <w:szCs w:val="22"/>
        </w:rPr>
        <w:t xml:space="preserve"> </w:t>
      </w:r>
      <w:r w:rsidRPr="007F183D">
        <w:rPr>
          <w:rFonts w:ascii="Arial" w:hAnsi="Arial" w:cs="Arial"/>
          <w:sz w:val="22"/>
          <w:szCs w:val="22"/>
        </w:rPr>
        <w:t>preferably</w:t>
      </w:r>
      <w:r w:rsidRPr="007F183D">
        <w:rPr>
          <w:rFonts w:ascii="Arial" w:hAnsi="Arial" w:cs="Arial"/>
          <w:spacing w:val="18"/>
          <w:sz w:val="22"/>
          <w:szCs w:val="22"/>
        </w:rPr>
        <w:t xml:space="preserve"> </w:t>
      </w:r>
      <w:r w:rsidRPr="007F183D">
        <w:rPr>
          <w:rFonts w:ascii="Arial" w:hAnsi="Arial" w:cs="Arial"/>
          <w:sz w:val="22"/>
          <w:szCs w:val="22"/>
        </w:rPr>
        <w:t>incorporated</w:t>
      </w:r>
      <w:r w:rsidRPr="007F183D">
        <w:rPr>
          <w:rFonts w:ascii="Arial" w:hAnsi="Arial" w:cs="Arial"/>
          <w:spacing w:val="18"/>
          <w:sz w:val="22"/>
          <w:szCs w:val="22"/>
        </w:rPr>
        <w:t xml:space="preserve"> </w:t>
      </w:r>
      <w:r w:rsidRPr="007F183D">
        <w:rPr>
          <w:rFonts w:ascii="Arial" w:hAnsi="Arial" w:cs="Arial"/>
          <w:sz w:val="22"/>
          <w:szCs w:val="22"/>
        </w:rPr>
        <w:t>into</w:t>
      </w:r>
      <w:r w:rsidRPr="007F183D">
        <w:rPr>
          <w:rFonts w:ascii="Arial" w:hAnsi="Arial" w:cs="Arial"/>
          <w:spacing w:val="18"/>
          <w:sz w:val="22"/>
          <w:szCs w:val="22"/>
        </w:rPr>
        <w:t xml:space="preserve"> </w:t>
      </w:r>
      <w:r w:rsidRPr="007F183D">
        <w:rPr>
          <w:rFonts w:ascii="Arial" w:hAnsi="Arial" w:cs="Arial"/>
          <w:sz w:val="22"/>
          <w:szCs w:val="22"/>
        </w:rPr>
        <w:t>the</w:t>
      </w:r>
      <w:r w:rsidRPr="007F183D">
        <w:rPr>
          <w:rFonts w:ascii="Arial" w:hAnsi="Arial" w:cs="Arial"/>
          <w:spacing w:val="17"/>
          <w:sz w:val="22"/>
          <w:szCs w:val="22"/>
        </w:rPr>
        <w:t xml:space="preserve"> </w:t>
      </w:r>
      <w:r w:rsidRPr="007F183D">
        <w:rPr>
          <w:rFonts w:ascii="Arial" w:hAnsi="Arial" w:cs="Arial"/>
          <w:sz w:val="22"/>
          <w:szCs w:val="22"/>
        </w:rPr>
        <w:t>files</w:t>
      </w:r>
      <w:r w:rsidRPr="007F183D">
        <w:rPr>
          <w:rFonts w:ascii="Arial" w:hAnsi="Arial" w:cs="Arial"/>
          <w:spacing w:val="21"/>
          <w:sz w:val="22"/>
          <w:szCs w:val="22"/>
        </w:rPr>
        <w:t xml:space="preserve"> </w:t>
      </w:r>
      <w:r w:rsidRPr="007F183D">
        <w:rPr>
          <w:rFonts w:ascii="Arial" w:hAnsi="Arial" w:cs="Arial"/>
          <w:sz w:val="22"/>
          <w:szCs w:val="22"/>
        </w:rPr>
        <w:t>relating</w:t>
      </w:r>
      <w:r w:rsidRPr="007F183D">
        <w:rPr>
          <w:rFonts w:ascii="Arial" w:hAnsi="Arial" w:cs="Arial"/>
          <w:spacing w:val="18"/>
          <w:sz w:val="22"/>
          <w:szCs w:val="22"/>
        </w:rPr>
        <w:t xml:space="preserve"> </w:t>
      </w:r>
      <w:r w:rsidRPr="007F183D">
        <w:rPr>
          <w:rFonts w:ascii="Arial" w:hAnsi="Arial" w:cs="Arial"/>
          <w:sz w:val="22"/>
          <w:szCs w:val="22"/>
        </w:rPr>
        <w:t>to</w:t>
      </w:r>
      <w:r w:rsidRPr="007F183D">
        <w:rPr>
          <w:rFonts w:ascii="Arial" w:hAnsi="Arial" w:cs="Arial"/>
          <w:spacing w:val="18"/>
          <w:sz w:val="22"/>
          <w:szCs w:val="22"/>
        </w:rPr>
        <w:t xml:space="preserve"> </w:t>
      </w:r>
      <w:r w:rsidRPr="007F183D">
        <w:rPr>
          <w:rFonts w:ascii="Arial" w:hAnsi="Arial" w:cs="Arial"/>
          <w:sz w:val="22"/>
          <w:szCs w:val="22"/>
        </w:rPr>
        <w:t>applications</w:t>
      </w:r>
      <w:r w:rsidRPr="007F183D">
        <w:rPr>
          <w:rFonts w:ascii="Arial" w:hAnsi="Arial" w:cs="Arial"/>
          <w:spacing w:val="19"/>
          <w:sz w:val="22"/>
          <w:szCs w:val="22"/>
        </w:rPr>
        <w:t xml:space="preserve"> </w:t>
      </w:r>
      <w:r w:rsidRPr="007F183D">
        <w:rPr>
          <w:rFonts w:ascii="Arial" w:hAnsi="Arial" w:cs="Arial"/>
          <w:sz w:val="22"/>
          <w:szCs w:val="22"/>
        </w:rPr>
        <w:t>to</w:t>
      </w:r>
      <w:r w:rsidRPr="007F183D">
        <w:rPr>
          <w:rFonts w:ascii="Arial" w:hAnsi="Arial" w:cs="Arial"/>
          <w:spacing w:val="18"/>
          <w:sz w:val="22"/>
          <w:szCs w:val="22"/>
        </w:rPr>
        <w:t xml:space="preserve"> </w:t>
      </w:r>
      <w:r w:rsidRPr="007F183D">
        <w:rPr>
          <w:rFonts w:ascii="Arial" w:hAnsi="Arial" w:cs="Arial"/>
          <w:sz w:val="22"/>
          <w:szCs w:val="22"/>
        </w:rPr>
        <w:t>take</w:t>
      </w:r>
      <w:r w:rsidRPr="007F183D">
        <w:rPr>
          <w:rFonts w:ascii="Arial" w:hAnsi="Arial" w:cs="Arial"/>
          <w:spacing w:val="18"/>
          <w:sz w:val="22"/>
          <w:szCs w:val="22"/>
        </w:rPr>
        <w:t xml:space="preserve"> </w:t>
      </w:r>
      <w:r w:rsidRPr="007F183D">
        <w:rPr>
          <w:rFonts w:ascii="Arial" w:hAnsi="Arial" w:cs="Arial"/>
          <w:sz w:val="22"/>
          <w:szCs w:val="22"/>
        </w:rPr>
        <w:t>part</w:t>
      </w:r>
      <w:r w:rsidRPr="007F183D">
        <w:rPr>
          <w:rFonts w:ascii="Arial" w:hAnsi="Arial" w:cs="Arial"/>
          <w:spacing w:val="18"/>
          <w:sz w:val="22"/>
          <w:szCs w:val="22"/>
        </w:rPr>
        <w:t xml:space="preserve"> </w:t>
      </w:r>
      <w:r w:rsidRPr="007F183D">
        <w:rPr>
          <w:rFonts w:ascii="Arial" w:hAnsi="Arial" w:cs="Arial"/>
          <w:sz w:val="22"/>
          <w:szCs w:val="22"/>
        </w:rPr>
        <w:t>in</w:t>
      </w:r>
      <w:r w:rsidRPr="007F183D">
        <w:rPr>
          <w:rFonts w:ascii="Arial" w:hAnsi="Arial" w:cs="Arial"/>
          <w:spacing w:val="26"/>
          <w:w w:val="106"/>
          <w:sz w:val="22"/>
          <w:szCs w:val="22"/>
        </w:rPr>
        <w:t xml:space="preserve"> </w:t>
      </w:r>
      <w:r w:rsidRPr="007F183D">
        <w:rPr>
          <w:rFonts w:ascii="Arial" w:hAnsi="Arial" w:cs="Arial"/>
          <w:sz w:val="22"/>
          <w:szCs w:val="22"/>
        </w:rPr>
        <w:t>measures</w:t>
      </w:r>
      <w:r w:rsidRPr="007F183D">
        <w:rPr>
          <w:rFonts w:ascii="Arial" w:hAnsi="Arial" w:cs="Arial"/>
          <w:spacing w:val="2"/>
          <w:sz w:val="22"/>
          <w:szCs w:val="22"/>
        </w:rPr>
        <w:t xml:space="preserve"> </w:t>
      </w:r>
      <w:r w:rsidRPr="007F183D">
        <w:rPr>
          <w:rFonts w:ascii="Arial" w:hAnsi="Arial" w:cs="Arial"/>
          <w:sz w:val="22"/>
          <w:szCs w:val="22"/>
        </w:rPr>
        <w:t>for</w:t>
      </w:r>
      <w:r w:rsidRPr="007F183D">
        <w:rPr>
          <w:rFonts w:ascii="Arial" w:hAnsi="Arial" w:cs="Arial"/>
          <w:spacing w:val="3"/>
          <w:sz w:val="22"/>
          <w:szCs w:val="22"/>
        </w:rPr>
        <w:t xml:space="preserve"> </w:t>
      </w:r>
      <w:r w:rsidRPr="007F183D">
        <w:rPr>
          <w:rFonts w:ascii="Arial" w:hAnsi="Arial" w:cs="Arial"/>
          <w:sz w:val="22"/>
          <w:szCs w:val="22"/>
        </w:rPr>
        <w:t>which</w:t>
      </w:r>
      <w:r w:rsidRPr="007F183D">
        <w:rPr>
          <w:rFonts w:ascii="Arial" w:hAnsi="Arial" w:cs="Arial"/>
          <w:spacing w:val="3"/>
          <w:sz w:val="22"/>
          <w:szCs w:val="22"/>
        </w:rPr>
        <w:t xml:space="preserve"> </w:t>
      </w:r>
      <w:r w:rsidRPr="007F183D">
        <w:rPr>
          <w:rFonts w:ascii="Arial" w:hAnsi="Arial" w:cs="Arial"/>
          <w:sz w:val="22"/>
          <w:szCs w:val="22"/>
        </w:rPr>
        <w:t>SME</w:t>
      </w:r>
      <w:r w:rsidRPr="007F183D">
        <w:rPr>
          <w:rFonts w:ascii="Arial" w:hAnsi="Arial" w:cs="Arial"/>
          <w:spacing w:val="3"/>
          <w:sz w:val="22"/>
          <w:szCs w:val="22"/>
        </w:rPr>
        <w:t xml:space="preserve"> </w:t>
      </w:r>
      <w:r w:rsidRPr="007F183D">
        <w:rPr>
          <w:rFonts w:ascii="Arial" w:hAnsi="Arial" w:cs="Arial"/>
          <w:sz w:val="22"/>
          <w:szCs w:val="22"/>
        </w:rPr>
        <w:t>qualification</w:t>
      </w:r>
      <w:r w:rsidRPr="007F183D">
        <w:rPr>
          <w:rFonts w:ascii="Arial" w:hAnsi="Arial" w:cs="Arial"/>
          <w:spacing w:val="2"/>
          <w:sz w:val="22"/>
          <w:szCs w:val="22"/>
        </w:rPr>
        <w:t xml:space="preserve"> </w:t>
      </w:r>
      <w:r w:rsidRPr="007F183D">
        <w:rPr>
          <w:rFonts w:ascii="Arial" w:hAnsi="Arial" w:cs="Arial"/>
          <w:sz w:val="22"/>
          <w:szCs w:val="22"/>
        </w:rPr>
        <w:t>is</w:t>
      </w:r>
      <w:r w:rsidRPr="007F183D">
        <w:rPr>
          <w:rFonts w:ascii="Arial" w:hAnsi="Arial" w:cs="Arial"/>
          <w:spacing w:val="3"/>
          <w:sz w:val="22"/>
          <w:szCs w:val="22"/>
        </w:rPr>
        <w:t xml:space="preserve"> </w:t>
      </w:r>
      <w:r w:rsidRPr="007F183D">
        <w:rPr>
          <w:rFonts w:ascii="Arial" w:hAnsi="Arial" w:cs="Arial"/>
          <w:sz w:val="22"/>
          <w:szCs w:val="22"/>
        </w:rPr>
        <w:t>required.</w:t>
      </w:r>
    </w:p>
    <w:p w14:paraId="720ABE7E" w14:textId="77777777" w:rsidR="00F349EB" w:rsidRPr="007F183D" w:rsidRDefault="00F349EB" w:rsidP="003E612C">
      <w:pPr>
        <w:rPr>
          <w:rFonts w:ascii="Arial" w:eastAsia="PMingLiU" w:hAnsi="Arial" w:cs="Arial"/>
        </w:rPr>
      </w:pPr>
    </w:p>
    <w:p w14:paraId="213AD339" w14:textId="77777777" w:rsidR="00F349EB" w:rsidRPr="007F183D" w:rsidRDefault="00F349EB" w:rsidP="003E612C">
      <w:pPr>
        <w:pStyle w:val="BodyText"/>
        <w:spacing w:after="0" w:line="240" w:lineRule="auto"/>
        <w:ind w:right="996"/>
        <w:jc w:val="both"/>
        <w:rPr>
          <w:rFonts w:ascii="Arial" w:eastAsia="PMingLiU" w:hAnsi="Arial" w:cs="Arial"/>
          <w:sz w:val="22"/>
          <w:szCs w:val="22"/>
        </w:rPr>
      </w:pPr>
      <w:r w:rsidRPr="007F183D">
        <w:rPr>
          <w:rFonts w:ascii="Arial" w:hAnsi="Arial" w:cs="Arial"/>
          <w:sz w:val="22"/>
          <w:szCs w:val="22"/>
        </w:rPr>
        <w:t>To</w:t>
      </w:r>
      <w:r w:rsidRPr="007F183D">
        <w:rPr>
          <w:rFonts w:ascii="Arial" w:hAnsi="Arial" w:cs="Arial"/>
          <w:spacing w:val="34"/>
          <w:sz w:val="22"/>
          <w:szCs w:val="22"/>
        </w:rPr>
        <w:t xml:space="preserve"> </w:t>
      </w:r>
      <w:r w:rsidRPr="007F183D">
        <w:rPr>
          <w:rFonts w:ascii="Arial" w:hAnsi="Arial" w:cs="Arial"/>
          <w:sz w:val="22"/>
          <w:szCs w:val="22"/>
        </w:rPr>
        <w:t>this</w:t>
      </w:r>
      <w:r w:rsidRPr="007F183D">
        <w:rPr>
          <w:rFonts w:ascii="Arial" w:hAnsi="Arial" w:cs="Arial"/>
          <w:spacing w:val="35"/>
          <w:sz w:val="22"/>
          <w:szCs w:val="22"/>
        </w:rPr>
        <w:t xml:space="preserve"> </w:t>
      </w:r>
      <w:r w:rsidRPr="007F183D">
        <w:rPr>
          <w:rFonts w:ascii="Arial" w:hAnsi="Arial" w:cs="Arial"/>
          <w:sz w:val="22"/>
          <w:szCs w:val="22"/>
        </w:rPr>
        <w:t>end,</w:t>
      </w:r>
      <w:r w:rsidRPr="007F183D">
        <w:rPr>
          <w:rFonts w:ascii="Arial" w:hAnsi="Arial" w:cs="Arial"/>
          <w:spacing w:val="34"/>
          <w:sz w:val="22"/>
          <w:szCs w:val="22"/>
        </w:rPr>
        <w:t xml:space="preserve"> </w:t>
      </w:r>
      <w:r w:rsidRPr="007F183D">
        <w:rPr>
          <w:rFonts w:ascii="Arial" w:hAnsi="Arial" w:cs="Arial"/>
          <w:sz w:val="22"/>
          <w:szCs w:val="22"/>
        </w:rPr>
        <w:t>the</w:t>
      </w:r>
      <w:r w:rsidRPr="007F183D">
        <w:rPr>
          <w:rFonts w:ascii="Arial" w:hAnsi="Arial" w:cs="Arial"/>
          <w:spacing w:val="35"/>
          <w:sz w:val="22"/>
          <w:szCs w:val="22"/>
        </w:rPr>
        <w:t xml:space="preserve"> </w:t>
      </w:r>
      <w:r w:rsidRPr="007F183D">
        <w:rPr>
          <w:rFonts w:ascii="Arial" w:hAnsi="Arial" w:cs="Arial"/>
          <w:sz w:val="22"/>
          <w:szCs w:val="22"/>
        </w:rPr>
        <w:t>model</w:t>
      </w:r>
      <w:r w:rsidRPr="007F183D">
        <w:rPr>
          <w:rFonts w:ascii="Arial" w:hAnsi="Arial" w:cs="Arial"/>
          <w:spacing w:val="34"/>
          <w:sz w:val="22"/>
          <w:szCs w:val="22"/>
        </w:rPr>
        <w:t xml:space="preserve"> </w:t>
      </w:r>
      <w:r w:rsidRPr="007F183D">
        <w:rPr>
          <w:rFonts w:ascii="Arial" w:hAnsi="Arial" w:cs="Arial"/>
          <w:sz w:val="22"/>
          <w:szCs w:val="22"/>
        </w:rPr>
        <w:t>can</w:t>
      </w:r>
      <w:r w:rsidRPr="007F183D">
        <w:rPr>
          <w:rFonts w:ascii="Arial" w:hAnsi="Arial" w:cs="Arial"/>
          <w:spacing w:val="35"/>
          <w:sz w:val="22"/>
          <w:szCs w:val="22"/>
        </w:rPr>
        <w:t xml:space="preserve"> </w:t>
      </w:r>
      <w:r w:rsidRPr="007F183D">
        <w:rPr>
          <w:rFonts w:ascii="Arial" w:hAnsi="Arial" w:cs="Arial"/>
          <w:sz w:val="22"/>
          <w:szCs w:val="22"/>
        </w:rPr>
        <w:t>be</w:t>
      </w:r>
      <w:r w:rsidRPr="007F183D">
        <w:rPr>
          <w:rFonts w:ascii="Arial" w:hAnsi="Arial" w:cs="Arial"/>
          <w:spacing w:val="34"/>
          <w:sz w:val="22"/>
          <w:szCs w:val="22"/>
        </w:rPr>
        <w:t xml:space="preserve"> </w:t>
      </w:r>
      <w:r w:rsidRPr="007F183D">
        <w:rPr>
          <w:rFonts w:ascii="Arial" w:hAnsi="Arial" w:cs="Arial"/>
          <w:sz w:val="22"/>
          <w:szCs w:val="22"/>
        </w:rPr>
        <w:t>used</w:t>
      </w:r>
      <w:r w:rsidRPr="007F183D">
        <w:rPr>
          <w:rFonts w:ascii="Arial" w:hAnsi="Arial" w:cs="Arial"/>
          <w:spacing w:val="35"/>
          <w:sz w:val="22"/>
          <w:szCs w:val="22"/>
        </w:rPr>
        <w:t xml:space="preserve"> </w:t>
      </w:r>
      <w:r w:rsidRPr="007F183D">
        <w:rPr>
          <w:rFonts w:ascii="Arial" w:hAnsi="Arial" w:cs="Arial"/>
          <w:sz w:val="22"/>
          <w:szCs w:val="22"/>
        </w:rPr>
        <w:t>in</w:t>
      </w:r>
      <w:r w:rsidRPr="007F183D">
        <w:rPr>
          <w:rFonts w:ascii="Arial" w:hAnsi="Arial" w:cs="Arial"/>
          <w:spacing w:val="34"/>
          <w:sz w:val="22"/>
          <w:szCs w:val="22"/>
        </w:rPr>
        <w:t xml:space="preserve"> </w:t>
      </w:r>
      <w:r w:rsidRPr="007F183D">
        <w:rPr>
          <w:rFonts w:ascii="Arial" w:hAnsi="Arial" w:cs="Arial"/>
          <w:sz w:val="22"/>
          <w:szCs w:val="22"/>
        </w:rPr>
        <w:t>the</w:t>
      </w:r>
      <w:r w:rsidRPr="007F183D">
        <w:rPr>
          <w:rFonts w:ascii="Arial" w:hAnsi="Arial" w:cs="Arial"/>
          <w:spacing w:val="35"/>
          <w:sz w:val="22"/>
          <w:szCs w:val="22"/>
        </w:rPr>
        <w:t xml:space="preserve"> </w:t>
      </w:r>
      <w:r w:rsidRPr="007F183D">
        <w:rPr>
          <w:rFonts w:ascii="Arial" w:hAnsi="Arial" w:cs="Arial"/>
          <w:sz w:val="22"/>
          <w:szCs w:val="22"/>
        </w:rPr>
        <w:t>form</w:t>
      </w:r>
      <w:r w:rsidRPr="007F183D">
        <w:rPr>
          <w:rFonts w:ascii="Arial" w:hAnsi="Arial" w:cs="Arial"/>
          <w:spacing w:val="34"/>
          <w:sz w:val="22"/>
          <w:szCs w:val="22"/>
        </w:rPr>
        <w:t xml:space="preserve"> </w:t>
      </w:r>
      <w:r w:rsidRPr="007F183D">
        <w:rPr>
          <w:rFonts w:ascii="Arial" w:hAnsi="Arial" w:cs="Arial"/>
          <w:sz w:val="22"/>
          <w:szCs w:val="22"/>
        </w:rPr>
        <w:t>proposed</w:t>
      </w:r>
      <w:r w:rsidRPr="007F183D">
        <w:rPr>
          <w:rFonts w:ascii="Arial" w:hAnsi="Arial" w:cs="Arial"/>
          <w:spacing w:val="35"/>
          <w:sz w:val="22"/>
          <w:szCs w:val="22"/>
        </w:rPr>
        <w:t xml:space="preserve"> </w:t>
      </w:r>
      <w:r w:rsidRPr="007F183D">
        <w:rPr>
          <w:rFonts w:ascii="Arial" w:hAnsi="Arial" w:cs="Arial"/>
          <w:sz w:val="22"/>
          <w:szCs w:val="22"/>
        </w:rPr>
        <w:t>in</w:t>
      </w:r>
      <w:r w:rsidRPr="007F183D">
        <w:rPr>
          <w:rFonts w:ascii="Arial" w:hAnsi="Arial" w:cs="Arial"/>
          <w:spacing w:val="34"/>
          <w:sz w:val="22"/>
          <w:szCs w:val="22"/>
        </w:rPr>
        <w:t xml:space="preserve"> </w:t>
      </w:r>
      <w:r w:rsidRPr="007F183D">
        <w:rPr>
          <w:rFonts w:ascii="Arial" w:hAnsi="Arial" w:cs="Arial"/>
          <w:sz w:val="22"/>
          <w:szCs w:val="22"/>
        </w:rPr>
        <w:t>the</w:t>
      </w:r>
      <w:r w:rsidRPr="007F183D">
        <w:rPr>
          <w:rFonts w:ascii="Arial" w:hAnsi="Arial" w:cs="Arial"/>
          <w:spacing w:val="35"/>
          <w:sz w:val="22"/>
          <w:szCs w:val="22"/>
        </w:rPr>
        <w:t xml:space="preserve"> </w:t>
      </w:r>
      <w:r w:rsidRPr="007F183D">
        <w:rPr>
          <w:rFonts w:ascii="Arial" w:hAnsi="Arial" w:cs="Arial"/>
          <w:sz w:val="22"/>
          <w:szCs w:val="22"/>
        </w:rPr>
        <w:t>annex.</w:t>
      </w:r>
      <w:r w:rsidRPr="007F183D">
        <w:rPr>
          <w:rFonts w:ascii="Arial" w:hAnsi="Arial" w:cs="Arial"/>
          <w:spacing w:val="36"/>
          <w:sz w:val="22"/>
          <w:szCs w:val="22"/>
        </w:rPr>
        <w:t xml:space="preserve"> </w:t>
      </w:r>
      <w:r w:rsidRPr="007F183D">
        <w:rPr>
          <w:rFonts w:ascii="Arial" w:hAnsi="Arial" w:cs="Arial"/>
          <w:sz w:val="22"/>
          <w:szCs w:val="22"/>
        </w:rPr>
        <w:t>It</w:t>
      </w:r>
      <w:r w:rsidRPr="007F183D">
        <w:rPr>
          <w:rFonts w:ascii="Arial" w:hAnsi="Arial" w:cs="Arial"/>
          <w:spacing w:val="34"/>
          <w:sz w:val="22"/>
          <w:szCs w:val="22"/>
        </w:rPr>
        <w:t xml:space="preserve"> </w:t>
      </w:r>
      <w:r w:rsidRPr="007F183D">
        <w:rPr>
          <w:rFonts w:ascii="Arial" w:hAnsi="Arial" w:cs="Arial"/>
          <w:sz w:val="22"/>
          <w:szCs w:val="22"/>
        </w:rPr>
        <w:t>can</w:t>
      </w:r>
      <w:r w:rsidRPr="007F183D">
        <w:rPr>
          <w:rFonts w:ascii="Arial" w:hAnsi="Arial" w:cs="Arial"/>
          <w:spacing w:val="35"/>
          <w:sz w:val="22"/>
          <w:szCs w:val="22"/>
        </w:rPr>
        <w:t xml:space="preserve"> </w:t>
      </w:r>
      <w:r w:rsidRPr="007F183D">
        <w:rPr>
          <w:rFonts w:ascii="Arial" w:hAnsi="Arial" w:cs="Arial"/>
          <w:sz w:val="22"/>
          <w:szCs w:val="22"/>
        </w:rPr>
        <w:t>also</w:t>
      </w:r>
      <w:r w:rsidRPr="007F183D">
        <w:rPr>
          <w:rFonts w:ascii="Arial" w:hAnsi="Arial" w:cs="Arial"/>
          <w:spacing w:val="34"/>
          <w:sz w:val="22"/>
          <w:szCs w:val="22"/>
        </w:rPr>
        <w:t xml:space="preserve"> </w:t>
      </w:r>
      <w:r w:rsidRPr="007F183D">
        <w:rPr>
          <w:rFonts w:ascii="Arial" w:hAnsi="Arial" w:cs="Arial"/>
          <w:sz w:val="22"/>
          <w:szCs w:val="22"/>
        </w:rPr>
        <w:t>be</w:t>
      </w:r>
      <w:r w:rsidRPr="007F183D">
        <w:rPr>
          <w:rFonts w:ascii="Arial" w:hAnsi="Arial" w:cs="Arial"/>
          <w:spacing w:val="35"/>
          <w:sz w:val="22"/>
          <w:szCs w:val="22"/>
        </w:rPr>
        <w:t xml:space="preserve"> </w:t>
      </w:r>
      <w:r w:rsidRPr="007F183D">
        <w:rPr>
          <w:rFonts w:ascii="Arial" w:hAnsi="Arial" w:cs="Arial"/>
          <w:sz w:val="22"/>
          <w:szCs w:val="22"/>
        </w:rPr>
        <w:t>completed,</w:t>
      </w:r>
      <w:r w:rsidRPr="007F183D">
        <w:rPr>
          <w:rFonts w:ascii="Arial" w:hAnsi="Arial" w:cs="Arial"/>
          <w:w w:val="103"/>
          <w:sz w:val="22"/>
          <w:szCs w:val="22"/>
        </w:rPr>
        <w:t xml:space="preserve"> </w:t>
      </w:r>
      <w:r w:rsidRPr="007F183D">
        <w:rPr>
          <w:rFonts w:ascii="Arial" w:hAnsi="Arial" w:cs="Arial"/>
          <w:sz w:val="22"/>
          <w:szCs w:val="22"/>
        </w:rPr>
        <w:t>simplified</w:t>
      </w:r>
      <w:r w:rsidRPr="007F183D">
        <w:rPr>
          <w:rFonts w:ascii="Arial" w:hAnsi="Arial" w:cs="Arial"/>
          <w:spacing w:val="10"/>
          <w:sz w:val="22"/>
          <w:szCs w:val="22"/>
        </w:rPr>
        <w:t xml:space="preserve"> </w:t>
      </w:r>
      <w:r w:rsidRPr="007F183D">
        <w:rPr>
          <w:rFonts w:ascii="Arial" w:hAnsi="Arial" w:cs="Arial"/>
          <w:sz w:val="22"/>
          <w:szCs w:val="22"/>
        </w:rPr>
        <w:t>or</w:t>
      </w:r>
      <w:r w:rsidRPr="007F183D">
        <w:rPr>
          <w:rFonts w:ascii="Arial" w:hAnsi="Arial" w:cs="Arial"/>
          <w:spacing w:val="11"/>
          <w:sz w:val="22"/>
          <w:szCs w:val="22"/>
        </w:rPr>
        <w:t xml:space="preserve"> </w:t>
      </w:r>
      <w:r w:rsidRPr="007F183D">
        <w:rPr>
          <w:rFonts w:ascii="Arial" w:hAnsi="Arial" w:cs="Arial"/>
          <w:sz w:val="22"/>
          <w:szCs w:val="22"/>
        </w:rPr>
        <w:t>adapted</w:t>
      </w:r>
      <w:r w:rsidRPr="007F183D">
        <w:rPr>
          <w:rFonts w:ascii="Arial" w:hAnsi="Arial" w:cs="Arial"/>
          <w:spacing w:val="11"/>
          <w:sz w:val="22"/>
          <w:szCs w:val="22"/>
        </w:rPr>
        <w:t xml:space="preserve"> </w:t>
      </w:r>
      <w:r w:rsidRPr="007F183D">
        <w:rPr>
          <w:rFonts w:ascii="Arial" w:hAnsi="Arial" w:cs="Arial"/>
          <w:sz w:val="22"/>
          <w:szCs w:val="22"/>
        </w:rPr>
        <w:t>to</w:t>
      </w:r>
      <w:r w:rsidRPr="007F183D">
        <w:rPr>
          <w:rFonts w:ascii="Arial" w:hAnsi="Arial" w:cs="Arial"/>
          <w:spacing w:val="11"/>
          <w:sz w:val="22"/>
          <w:szCs w:val="22"/>
        </w:rPr>
        <w:t xml:space="preserve"> </w:t>
      </w:r>
      <w:r w:rsidRPr="007F183D">
        <w:rPr>
          <w:rFonts w:ascii="Arial" w:hAnsi="Arial" w:cs="Arial"/>
          <w:sz w:val="22"/>
          <w:szCs w:val="22"/>
        </w:rPr>
        <w:t>take</w:t>
      </w:r>
      <w:r w:rsidRPr="007F183D">
        <w:rPr>
          <w:rFonts w:ascii="Arial" w:hAnsi="Arial" w:cs="Arial"/>
          <w:spacing w:val="11"/>
          <w:sz w:val="22"/>
          <w:szCs w:val="22"/>
        </w:rPr>
        <w:t xml:space="preserve"> </w:t>
      </w:r>
      <w:r w:rsidRPr="007F183D">
        <w:rPr>
          <w:rFonts w:ascii="Arial" w:hAnsi="Arial" w:cs="Arial"/>
          <w:sz w:val="22"/>
          <w:szCs w:val="22"/>
        </w:rPr>
        <w:t>account</w:t>
      </w:r>
      <w:r w:rsidRPr="007F183D">
        <w:rPr>
          <w:rFonts w:ascii="Arial" w:hAnsi="Arial" w:cs="Arial"/>
          <w:spacing w:val="11"/>
          <w:sz w:val="22"/>
          <w:szCs w:val="22"/>
        </w:rPr>
        <w:t xml:space="preserve"> </w:t>
      </w:r>
      <w:r w:rsidRPr="007F183D">
        <w:rPr>
          <w:rFonts w:ascii="Arial" w:hAnsi="Arial" w:cs="Arial"/>
          <w:sz w:val="22"/>
          <w:szCs w:val="22"/>
        </w:rPr>
        <w:t>of</w:t>
      </w:r>
      <w:r w:rsidRPr="007F183D">
        <w:rPr>
          <w:rFonts w:ascii="Arial" w:hAnsi="Arial" w:cs="Arial"/>
          <w:spacing w:val="10"/>
          <w:sz w:val="22"/>
          <w:szCs w:val="22"/>
        </w:rPr>
        <w:t xml:space="preserve"> </w:t>
      </w:r>
      <w:r w:rsidRPr="007F183D">
        <w:rPr>
          <w:rFonts w:ascii="Arial" w:hAnsi="Arial" w:cs="Arial"/>
          <w:sz w:val="22"/>
          <w:szCs w:val="22"/>
        </w:rPr>
        <w:t>customary</w:t>
      </w:r>
      <w:r w:rsidRPr="007F183D">
        <w:rPr>
          <w:rFonts w:ascii="Arial" w:hAnsi="Arial" w:cs="Arial"/>
          <w:spacing w:val="14"/>
          <w:sz w:val="22"/>
          <w:szCs w:val="22"/>
        </w:rPr>
        <w:t xml:space="preserve"> </w:t>
      </w:r>
      <w:r w:rsidRPr="007F183D">
        <w:rPr>
          <w:rFonts w:ascii="Arial" w:hAnsi="Arial" w:cs="Arial"/>
          <w:sz w:val="22"/>
          <w:szCs w:val="22"/>
        </w:rPr>
        <w:t>national</w:t>
      </w:r>
      <w:r w:rsidRPr="007F183D">
        <w:rPr>
          <w:rFonts w:ascii="Arial" w:hAnsi="Arial" w:cs="Arial"/>
          <w:spacing w:val="10"/>
          <w:sz w:val="22"/>
          <w:szCs w:val="22"/>
        </w:rPr>
        <w:t xml:space="preserve"> </w:t>
      </w:r>
      <w:r w:rsidRPr="007F183D">
        <w:rPr>
          <w:rFonts w:ascii="Arial" w:hAnsi="Arial" w:cs="Arial"/>
          <w:sz w:val="22"/>
          <w:szCs w:val="22"/>
        </w:rPr>
        <w:t>administrative</w:t>
      </w:r>
      <w:r w:rsidRPr="007F183D">
        <w:rPr>
          <w:rFonts w:ascii="Arial" w:hAnsi="Arial" w:cs="Arial"/>
          <w:spacing w:val="11"/>
          <w:sz w:val="22"/>
          <w:szCs w:val="22"/>
        </w:rPr>
        <w:t xml:space="preserve"> </w:t>
      </w:r>
      <w:r w:rsidRPr="007F183D">
        <w:rPr>
          <w:rFonts w:ascii="Arial" w:hAnsi="Arial" w:cs="Arial"/>
          <w:sz w:val="22"/>
          <w:szCs w:val="22"/>
        </w:rPr>
        <w:t>usage.</w:t>
      </w:r>
      <w:r w:rsidRPr="007F183D">
        <w:rPr>
          <w:rFonts w:ascii="Arial" w:hAnsi="Arial" w:cs="Arial"/>
          <w:spacing w:val="11"/>
          <w:sz w:val="22"/>
          <w:szCs w:val="22"/>
        </w:rPr>
        <w:t xml:space="preserve"> </w:t>
      </w:r>
      <w:r w:rsidR="00C854C6">
        <w:rPr>
          <w:rFonts w:ascii="Arial" w:hAnsi="Arial" w:cs="Arial"/>
          <w:spacing w:val="11"/>
          <w:sz w:val="22"/>
          <w:szCs w:val="22"/>
        </w:rPr>
        <w:t xml:space="preserve"> </w:t>
      </w:r>
      <w:r w:rsidRPr="007F183D">
        <w:rPr>
          <w:rFonts w:ascii="Arial" w:hAnsi="Arial" w:cs="Arial"/>
          <w:sz w:val="22"/>
          <w:szCs w:val="22"/>
        </w:rPr>
        <w:t>In</w:t>
      </w:r>
      <w:r w:rsidRPr="007F183D">
        <w:rPr>
          <w:rFonts w:ascii="Arial" w:hAnsi="Arial" w:cs="Arial"/>
          <w:spacing w:val="11"/>
          <w:sz w:val="22"/>
          <w:szCs w:val="22"/>
        </w:rPr>
        <w:t xml:space="preserve"> </w:t>
      </w:r>
      <w:r w:rsidRPr="007F183D">
        <w:rPr>
          <w:rFonts w:ascii="Arial" w:hAnsi="Arial" w:cs="Arial"/>
          <w:sz w:val="22"/>
          <w:szCs w:val="22"/>
        </w:rPr>
        <w:t>order</w:t>
      </w:r>
      <w:r w:rsidRPr="007F183D">
        <w:rPr>
          <w:rFonts w:ascii="Arial" w:hAnsi="Arial" w:cs="Arial"/>
          <w:spacing w:val="11"/>
          <w:sz w:val="22"/>
          <w:szCs w:val="22"/>
        </w:rPr>
        <w:t xml:space="preserve"> </w:t>
      </w:r>
      <w:r w:rsidRPr="007F183D">
        <w:rPr>
          <w:rFonts w:ascii="Arial" w:hAnsi="Arial" w:cs="Arial"/>
          <w:sz w:val="22"/>
          <w:szCs w:val="22"/>
        </w:rPr>
        <w:t>to</w:t>
      </w:r>
      <w:r w:rsidRPr="007F183D">
        <w:rPr>
          <w:rFonts w:ascii="Arial" w:hAnsi="Arial" w:cs="Arial"/>
          <w:spacing w:val="11"/>
          <w:sz w:val="22"/>
          <w:szCs w:val="22"/>
        </w:rPr>
        <w:t xml:space="preserve"> </w:t>
      </w:r>
      <w:r w:rsidRPr="007F183D">
        <w:rPr>
          <w:rFonts w:ascii="Arial" w:hAnsi="Arial" w:cs="Arial"/>
          <w:sz w:val="22"/>
          <w:szCs w:val="22"/>
        </w:rPr>
        <w:t>maximise</w:t>
      </w:r>
      <w:r w:rsidRPr="007F183D">
        <w:rPr>
          <w:rFonts w:ascii="Arial" w:hAnsi="Arial" w:cs="Arial"/>
          <w:w w:val="99"/>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15"/>
          <w:sz w:val="22"/>
          <w:szCs w:val="22"/>
        </w:rPr>
        <w:t xml:space="preserve"> </w:t>
      </w:r>
      <w:r w:rsidRPr="007F183D">
        <w:rPr>
          <w:rFonts w:ascii="Arial" w:hAnsi="Arial" w:cs="Arial"/>
          <w:spacing w:val="-2"/>
          <w:sz w:val="22"/>
          <w:szCs w:val="22"/>
        </w:rPr>
        <w:t>s</w:t>
      </w:r>
      <w:r w:rsidRPr="007F183D">
        <w:rPr>
          <w:rFonts w:ascii="Arial" w:hAnsi="Arial" w:cs="Arial"/>
          <w:spacing w:val="-1"/>
          <w:sz w:val="22"/>
          <w:szCs w:val="22"/>
        </w:rPr>
        <w:t>imp</w:t>
      </w:r>
      <w:r w:rsidRPr="007F183D">
        <w:rPr>
          <w:rFonts w:ascii="Arial" w:hAnsi="Arial" w:cs="Arial"/>
          <w:spacing w:val="-2"/>
          <w:sz w:val="22"/>
          <w:szCs w:val="22"/>
        </w:rPr>
        <w:t>l</w:t>
      </w:r>
      <w:r w:rsidRPr="007F183D">
        <w:rPr>
          <w:rFonts w:ascii="Arial" w:hAnsi="Arial" w:cs="Arial"/>
          <w:spacing w:val="-1"/>
          <w:sz w:val="22"/>
          <w:szCs w:val="22"/>
        </w:rPr>
        <w:t>i</w:t>
      </w:r>
      <w:r w:rsidRPr="007F183D">
        <w:rPr>
          <w:rFonts w:ascii="Arial" w:hAnsi="Arial" w:cs="Arial"/>
          <w:spacing w:val="-2"/>
          <w:sz w:val="22"/>
          <w:szCs w:val="22"/>
        </w:rPr>
        <w:t>f</w:t>
      </w:r>
      <w:r w:rsidRPr="007F183D">
        <w:rPr>
          <w:rFonts w:ascii="Arial" w:hAnsi="Arial" w:cs="Arial"/>
          <w:spacing w:val="-1"/>
          <w:sz w:val="22"/>
          <w:szCs w:val="22"/>
        </w:rPr>
        <w:t>i</w:t>
      </w:r>
      <w:r w:rsidRPr="007F183D">
        <w:rPr>
          <w:rFonts w:ascii="Arial" w:hAnsi="Arial" w:cs="Arial"/>
          <w:spacing w:val="-2"/>
          <w:sz w:val="22"/>
          <w:szCs w:val="22"/>
        </w:rPr>
        <w:t>ca</w:t>
      </w:r>
      <w:r w:rsidRPr="007F183D">
        <w:rPr>
          <w:rFonts w:ascii="Arial" w:hAnsi="Arial" w:cs="Arial"/>
          <w:spacing w:val="-1"/>
          <w:sz w:val="22"/>
          <w:szCs w:val="22"/>
        </w:rPr>
        <w:t>tion</w:t>
      </w:r>
      <w:r w:rsidRPr="007F183D">
        <w:rPr>
          <w:rFonts w:ascii="Arial" w:hAnsi="Arial" w:cs="Arial"/>
          <w:spacing w:val="15"/>
          <w:sz w:val="22"/>
          <w:szCs w:val="22"/>
        </w:rPr>
        <w:t xml:space="preserve"> </w:t>
      </w:r>
      <w:r w:rsidRPr="007F183D">
        <w:rPr>
          <w:rFonts w:ascii="Arial" w:hAnsi="Arial" w:cs="Arial"/>
          <w:spacing w:val="-2"/>
          <w:sz w:val="22"/>
          <w:szCs w:val="22"/>
        </w:rPr>
        <w:t>effec</w:t>
      </w:r>
      <w:r w:rsidRPr="007F183D">
        <w:rPr>
          <w:rFonts w:ascii="Arial" w:hAnsi="Arial" w:cs="Arial"/>
          <w:spacing w:val="-1"/>
          <w:sz w:val="22"/>
          <w:szCs w:val="22"/>
        </w:rPr>
        <w:t>t,</w:t>
      </w:r>
      <w:r w:rsidRPr="007F183D">
        <w:rPr>
          <w:rFonts w:ascii="Arial" w:hAnsi="Arial" w:cs="Arial"/>
          <w:spacing w:val="16"/>
          <w:sz w:val="22"/>
          <w:szCs w:val="22"/>
        </w:rPr>
        <w:t xml:space="preserve"> </w:t>
      </w:r>
      <w:r w:rsidRPr="007F183D">
        <w:rPr>
          <w:rFonts w:ascii="Arial" w:hAnsi="Arial" w:cs="Arial"/>
          <w:spacing w:val="-1"/>
          <w:sz w:val="22"/>
          <w:szCs w:val="22"/>
        </w:rPr>
        <w:t>it</w:t>
      </w:r>
      <w:r w:rsidRPr="007F183D">
        <w:rPr>
          <w:rFonts w:ascii="Arial" w:hAnsi="Arial" w:cs="Arial"/>
          <w:spacing w:val="15"/>
          <w:sz w:val="22"/>
          <w:szCs w:val="22"/>
        </w:rPr>
        <w:t xml:space="preserve"> </w:t>
      </w:r>
      <w:r w:rsidRPr="007F183D">
        <w:rPr>
          <w:rFonts w:ascii="Arial" w:hAnsi="Arial" w:cs="Arial"/>
          <w:spacing w:val="-2"/>
          <w:sz w:val="22"/>
          <w:szCs w:val="22"/>
        </w:rPr>
        <w:t>w</w:t>
      </w:r>
      <w:r w:rsidRPr="007F183D">
        <w:rPr>
          <w:rFonts w:ascii="Arial" w:hAnsi="Arial" w:cs="Arial"/>
          <w:spacing w:val="-1"/>
          <w:sz w:val="22"/>
          <w:szCs w:val="22"/>
        </w:rPr>
        <w:t>ou</w:t>
      </w:r>
      <w:r w:rsidRPr="007F183D">
        <w:rPr>
          <w:rFonts w:ascii="Arial" w:hAnsi="Arial" w:cs="Arial"/>
          <w:spacing w:val="-2"/>
          <w:sz w:val="22"/>
          <w:szCs w:val="22"/>
        </w:rPr>
        <w:t>l</w:t>
      </w:r>
      <w:r w:rsidRPr="007F183D">
        <w:rPr>
          <w:rFonts w:ascii="Arial" w:hAnsi="Arial" w:cs="Arial"/>
          <w:spacing w:val="-1"/>
          <w:sz w:val="22"/>
          <w:szCs w:val="22"/>
        </w:rPr>
        <w:t>d</w:t>
      </w:r>
      <w:r w:rsidRPr="007F183D">
        <w:rPr>
          <w:rFonts w:ascii="Arial" w:hAnsi="Arial" w:cs="Arial"/>
          <w:spacing w:val="16"/>
          <w:sz w:val="22"/>
          <w:szCs w:val="22"/>
        </w:rPr>
        <w:t xml:space="preserve"> </w:t>
      </w:r>
      <w:r w:rsidRPr="007F183D">
        <w:rPr>
          <w:rFonts w:ascii="Arial" w:hAnsi="Arial" w:cs="Arial"/>
          <w:spacing w:val="-1"/>
          <w:sz w:val="22"/>
          <w:szCs w:val="22"/>
        </w:rPr>
        <w:t>o</w:t>
      </w:r>
      <w:r w:rsidRPr="007F183D">
        <w:rPr>
          <w:rFonts w:ascii="Arial" w:hAnsi="Arial" w:cs="Arial"/>
          <w:spacing w:val="-2"/>
          <w:sz w:val="22"/>
          <w:szCs w:val="22"/>
        </w:rPr>
        <w:t>f</w:t>
      </w:r>
      <w:r w:rsidRPr="007F183D">
        <w:rPr>
          <w:rFonts w:ascii="Arial" w:hAnsi="Arial" w:cs="Arial"/>
          <w:spacing w:val="15"/>
          <w:sz w:val="22"/>
          <w:szCs w:val="22"/>
        </w:rPr>
        <w:t xml:space="preserve"> </w:t>
      </w:r>
      <w:r w:rsidRPr="007F183D">
        <w:rPr>
          <w:rFonts w:ascii="Arial" w:hAnsi="Arial" w:cs="Arial"/>
          <w:spacing w:val="-2"/>
          <w:sz w:val="22"/>
          <w:szCs w:val="22"/>
        </w:rPr>
        <w:t>c</w:t>
      </w:r>
      <w:r w:rsidRPr="007F183D">
        <w:rPr>
          <w:rFonts w:ascii="Arial" w:hAnsi="Arial" w:cs="Arial"/>
          <w:spacing w:val="-1"/>
          <w:sz w:val="22"/>
          <w:szCs w:val="22"/>
        </w:rPr>
        <w:t>our</w:t>
      </w:r>
      <w:r w:rsidRPr="007F183D">
        <w:rPr>
          <w:rFonts w:ascii="Arial" w:hAnsi="Arial" w:cs="Arial"/>
          <w:spacing w:val="-2"/>
          <w:sz w:val="22"/>
          <w:szCs w:val="22"/>
        </w:rPr>
        <w:t>se</w:t>
      </w:r>
      <w:r w:rsidRPr="007F183D">
        <w:rPr>
          <w:rFonts w:ascii="Arial" w:hAnsi="Arial" w:cs="Arial"/>
          <w:spacing w:val="16"/>
          <w:sz w:val="22"/>
          <w:szCs w:val="22"/>
        </w:rPr>
        <w:t xml:space="preserve"> </w:t>
      </w:r>
      <w:r w:rsidRPr="007F183D">
        <w:rPr>
          <w:rFonts w:ascii="Arial" w:hAnsi="Arial" w:cs="Arial"/>
          <w:spacing w:val="-1"/>
          <w:sz w:val="22"/>
          <w:szCs w:val="22"/>
        </w:rPr>
        <w:t>b</w:t>
      </w:r>
      <w:r w:rsidRPr="007F183D">
        <w:rPr>
          <w:rFonts w:ascii="Arial" w:hAnsi="Arial" w:cs="Arial"/>
          <w:spacing w:val="-2"/>
          <w:sz w:val="22"/>
          <w:szCs w:val="22"/>
        </w:rPr>
        <w:t>e</w:t>
      </w:r>
      <w:r w:rsidRPr="007F183D">
        <w:rPr>
          <w:rFonts w:ascii="Arial" w:hAnsi="Arial" w:cs="Arial"/>
          <w:spacing w:val="15"/>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es</w:t>
      </w:r>
      <w:r w:rsidRPr="007F183D">
        <w:rPr>
          <w:rFonts w:ascii="Arial" w:hAnsi="Arial" w:cs="Arial"/>
          <w:spacing w:val="-1"/>
          <w:sz w:val="22"/>
          <w:szCs w:val="22"/>
        </w:rPr>
        <w:t>ir</w:t>
      </w:r>
      <w:r w:rsidRPr="007F183D">
        <w:rPr>
          <w:rFonts w:ascii="Arial" w:hAnsi="Arial" w:cs="Arial"/>
          <w:spacing w:val="-2"/>
          <w:sz w:val="22"/>
          <w:szCs w:val="22"/>
        </w:rPr>
        <w:t>a</w:t>
      </w:r>
      <w:r w:rsidRPr="007F183D">
        <w:rPr>
          <w:rFonts w:ascii="Arial" w:hAnsi="Arial" w:cs="Arial"/>
          <w:spacing w:val="-1"/>
          <w:sz w:val="22"/>
          <w:szCs w:val="22"/>
        </w:rPr>
        <w:t>b</w:t>
      </w:r>
      <w:r w:rsidRPr="007F183D">
        <w:rPr>
          <w:rFonts w:ascii="Arial" w:hAnsi="Arial" w:cs="Arial"/>
          <w:spacing w:val="-2"/>
          <w:sz w:val="22"/>
          <w:szCs w:val="22"/>
        </w:rPr>
        <w:t>le</w:t>
      </w:r>
      <w:r w:rsidRPr="007F183D">
        <w:rPr>
          <w:rFonts w:ascii="Arial" w:hAnsi="Arial" w:cs="Arial"/>
          <w:spacing w:val="16"/>
          <w:sz w:val="22"/>
          <w:szCs w:val="22"/>
        </w:rPr>
        <w:t xml:space="preserve"> </w:t>
      </w:r>
      <w:r w:rsidRPr="007F183D">
        <w:rPr>
          <w:rFonts w:ascii="Arial" w:hAnsi="Arial" w:cs="Arial"/>
          <w:spacing w:val="-1"/>
          <w:sz w:val="22"/>
          <w:szCs w:val="22"/>
        </w:rPr>
        <w:t>that</w:t>
      </w:r>
      <w:r w:rsidRPr="007F183D">
        <w:rPr>
          <w:rFonts w:ascii="Arial" w:hAnsi="Arial" w:cs="Arial"/>
          <w:spacing w:val="15"/>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16"/>
          <w:sz w:val="22"/>
          <w:szCs w:val="22"/>
        </w:rPr>
        <w:t xml:space="preserve"> </w:t>
      </w:r>
      <w:r w:rsidRPr="007F183D">
        <w:rPr>
          <w:rFonts w:ascii="Arial" w:hAnsi="Arial" w:cs="Arial"/>
          <w:spacing w:val="-2"/>
          <w:sz w:val="22"/>
          <w:szCs w:val="22"/>
        </w:rPr>
        <w:t>sa</w:t>
      </w:r>
      <w:r w:rsidRPr="007F183D">
        <w:rPr>
          <w:rFonts w:ascii="Arial" w:hAnsi="Arial" w:cs="Arial"/>
          <w:spacing w:val="-1"/>
          <w:sz w:val="22"/>
          <w:szCs w:val="22"/>
        </w:rPr>
        <w:t>m</w:t>
      </w:r>
      <w:r w:rsidRPr="007F183D">
        <w:rPr>
          <w:rFonts w:ascii="Arial" w:hAnsi="Arial" w:cs="Arial"/>
          <w:spacing w:val="-2"/>
          <w:sz w:val="22"/>
          <w:szCs w:val="22"/>
        </w:rPr>
        <w:t>e</w:t>
      </w:r>
      <w:r w:rsidRPr="007F183D">
        <w:rPr>
          <w:rFonts w:ascii="Arial" w:hAnsi="Arial" w:cs="Arial"/>
          <w:spacing w:val="15"/>
          <w:sz w:val="22"/>
          <w:szCs w:val="22"/>
        </w:rPr>
        <w:t xml:space="preserve"> </w:t>
      </w:r>
      <w:r w:rsidRPr="007F183D">
        <w:rPr>
          <w:rFonts w:ascii="Arial" w:hAnsi="Arial" w:cs="Arial"/>
          <w:spacing w:val="-1"/>
          <w:sz w:val="22"/>
          <w:szCs w:val="22"/>
        </w:rPr>
        <w:t>mod</w:t>
      </w:r>
      <w:r w:rsidRPr="007F183D">
        <w:rPr>
          <w:rFonts w:ascii="Arial" w:hAnsi="Arial" w:cs="Arial"/>
          <w:spacing w:val="-2"/>
          <w:sz w:val="22"/>
          <w:szCs w:val="22"/>
        </w:rPr>
        <w:t>el</w:t>
      </w:r>
      <w:r w:rsidRPr="007F183D">
        <w:rPr>
          <w:rFonts w:ascii="Arial" w:hAnsi="Arial" w:cs="Arial"/>
          <w:spacing w:val="16"/>
          <w:sz w:val="22"/>
          <w:szCs w:val="22"/>
        </w:rPr>
        <w:t xml:space="preserve"> </w:t>
      </w:r>
      <w:r w:rsidRPr="007F183D">
        <w:rPr>
          <w:rFonts w:ascii="Arial" w:hAnsi="Arial" w:cs="Arial"/>
          <w:spacing w:val="-1"/>
          <w:sz w:val="22"/>
          <w:szCs w:val="22"/>
        </w:rPr>
        <w:t>de</w:t>
      </w:r>
      <w:r w:rsidRPr="007F183D">
        <w:rPr>
          <w:rFonts w:ascii="Arial" w:hAnsi="Arial" w:cs="Arial"/>
          <w:spacing w:val="-2"/>
          <w:sz w:val="22"/>
          <w:szCs w:val="22"/>
        </w:rPr>
        <w:t>cla</w:t>
      </w:r>
      <w:r w:rsidRPr="007F183D">
        <w:rPr>
          <w:rFonts w:ascii="Arial" w:hAnsi="Arial" w:cs="Arial"/>
          <w:spacing w:val="-1"/>
          <w:sz w:val="22"/>
          <w:szCs w:val="22"/>
        </w:rPr>
        <w:t>ration</w:t>
      </w:r>
      <w:r w:rsidRPr="007F183D">
        <w:rPr>
          <w:rFonts w:ascii="Arial" w:hAnsi="Arial" w:cs="Arial"/>
          <w:spacing w:val="15"/>
          <w:sz w:val="22"/>
          <w:szCs w:val="22"/>
        </w:rPr>
        <w:t xml:space="preserve"> </w:t>
      </w:r>
      <w:r w:rsidRPr="007F183D">
        <w:rPr>
          <w:rFonts w:ascii="Arial" w:hAnsi="Arial" w:cs="Arial"/>
          <w:spacing w:val="-2"/>
          <w:sz w:val="22"/>
          <w:szCs w:val="22"/>
        </w:rPr>
        <w:t>es</w:t>
      </w:r>
      <w:r w:rsidRPr="007F183D">
        <w:rPr>
          <w:rFonts w:ascii="Arial" w:hAnsi="Arial" w:cs="Arial"/>
          <w:spacing w:val="-1"/>
          <w:sz w:val="22"/>
          <w:szCs w:val="22"/>
        </w:rPr>
        <w:t>tab</w:t>
      </w:r>
      <w:r w:rsidRPr="007F183D">
        <w:rPr>
          <w:rFonts w:ascii="Arial" w:hAnsi="Arial" w:cs="Arial"/>
          <w:spacing w:val="-2"/>
          <w:sz w:val="22"/>
          <w:szCs w:val="22"/>
        </w:rPr>
        <w:t>lis</w:t>
      </w:r>
      <w:r w:rsidRPr="007F183D">
        <w:rPr>
          <w:rFonts w:ascii="Arial" w:hAnsi="Arial" w:cs="Arial"/>
          <w:spacing w:val="-1"/>
          <w:sz w:val="22"/>
          <w:szCs w:val="22"/>
        </w:rPr>
        <w:t>h</w:t>
      </w:r>
      <w:r w:rsidRPr="007F183D">
        <w:rPr>
          <w:rFonts w:ascii="Arial" w:hAnsi="Arial" w:cs="Arial"/>
          <w:spacing w:val="-2"/>
          <w:sz w:val="22"/>
          <w:szCs w:val="22"/>
        </w:rPr>
        <w:t>e</w:t>
      </w:r>
      <w:r w:rsidRPr="007F183D">
        <w:rPr>
          <w:rFonts w:ascii="Arial" w:hAnsi="Arial" w:cs="Arial"/>
          <w:spacing w:val="-1"/>
          <w:sz w:val="22"/>
          <w:szCs w:val="22"/>
        </w:rPr>
        <w:t>d</w:t>
      </w:r>
      <w:r w:rsidRPr="007F183D">
        <w:rPr>
          <w:rFonts w:ascii="Arial" w:hAnsi="Arial" w:cs="Arial"/>
          <w:spacing w:val="16"/>
          <w:sz w:val="22"/>
          <w:szCs w:val="22"/>
        </w:rPr>
        <w:t xml:space="preserve"> </w:t>
      </w:r>
      <w:r w:rsidRPr="007F183D">
        <w:rPr>
          <w:rFonts w:ascii="Arial" w:hAnsi="Arial" w:cs="Arial"/>
          <w:sz w:val="22"/>
          <w:szCs w:val="22"/>
        </w:rPr>
        <w:t>by</w:t>
      </w:r>
      <w:r w:rsidRPr="007F183D">
        <w:rPr>
          <w:rFonts w:ascii="Arial" w:hAnsi="Arial" w:cs="Arial"/>
          <w:spacing w:val="51"/>
          <w:w w:val="99"/>
          <w:sz w:val="22"/>
          <w:szCs w:val="22"/>
        </w:rPr>
        <w:t xml:space="preserve"> </w:t>
      </w:r>
      <w:r w:rsidRPr="007F183D">
        <w:rPr>
          <w:rFonts w:ascii="Arial" w:hAnsi="Arial" w:cs="Arial"/>
          <w:sz w:val="22"/>
          <w:szCs w:val="22"/>
        </w:rPr>
        <w:t>a</w:t>
      </w:r>
      <w:r w:rsidRPr="007F183D">
        <w:rPr>
          <w:rFonts w:ascii="Arial" w:hAnsi="Arial" w:cs="Arial"/>
          <w:spacing w:val="37"/>
          <w:sz w:val="22"/>
          <w:szCs w:val="22"/>
        </w:rPr>
        <w:t xml:space="preserve"> </w:t>
      </w:r>
      <w:r w:rsidRPr="007F183D">
        <w:rPr>
          <w:rFonts w:ascii="Arial" w:hAnsi="Arial" w:cs="Arial"/>
          <w:spacing w:val="-1"/>
          <w:sz w:val="22"/>
          <w:szCs w:val="22"/>
        </w:rPr>
        <w:t>M</w:t>
      </w:r>
      <w:r w:rsidRPr="007F183D">
        <w:rPr>
          <w:rFonts w:ascii="Arial" w:hAnsi="Arial" w:cs="Arial"/>
          <w:spacing w:val="-2"/>
          <w:sz w:val="22"/>
          <w:szCs w:val="22"/>
        </w:rPr>
        <w:t>e</w:t>
      </w:r>
      <w:r w:rsidRPr="007F183D">
        <w:rPr>
          <w:rFonts w:ascii="Arial" w:hAnsi="Arial" w:cs="Arial"/>
          <w:spacing w:val="-1"/>
          <w:sz w:val="22"/>
          <w:szCs w:val="22"/>
        </w:rPr>
        <w:t>mb</w:t>
      </w:r>
      <w:r w:rsidRPr="007F183D">
        <w:rPr>
          <w:rFonts w:ascii="Arial" w:hAnsi="Arial" w:cs="Arial"/>
          <w:spacing w:val="-2"/>
          <w:sz w:val="22"/>
          <w:szCs w:val="22"/>
        </w:rPr>
        <w:t>e</w:t>
      </w:r>
      <w:r w:rsidRPr="007F183D">
        <w:rPr>
          <w:rFonts w:ascii="Arial" w:hAnsi="Arial" w:cs="Arial"/>
          <w:spacing w:val="-1"/>
          <w:sz w:val="22"/>
          <w:szCs w:val="22"/>
        </w:rPr>
        <w:t>r</w:t>
      </w:r>
      <w:r w:rsidRPr="007F183D">
        <w:rPr>
          <w:rFonts w:ascii="Arial" w:hAnsi="Arial" w:cs="Arial"/>
          <w:spacing w:val="37"/>
          <w:sz w:val="22"/>
          <w:szCs w:val="22"/>
        </w:rPr>
        <w:t xml:space="preserve"> </w:t>
      </w:r>
      <w:r w:rsidRPr="007F183D">
        <w:rPr>
          <w:rFonts w:ascii="Arial" w:hAnsi="Arial" w:cs="Arial"/>
          <w:spacing w:val="-2"/>
          <w:sz w:val="22"/>
          <w:szCs w:val="22"/>
        </w:rPr>
        <w:t>S</w:t>
      </w:r>
      <w:r w:rsidRPr="007F183D">
        <w:rPr>
          <w:rFonts w:ascii="Arial" w:hAnsi="Arial" w:cs="Arial"/>
          <w:spacing w:val="-1"/>
          <w:sz w:val="22"/>
          <w:szCs w:val="22"/>
        </w:rPr>
        <w:t>t</w:t>
      </w:r>
      <w:r w:rsidRPr="007F183D">
        <w:rPr>
          <w:rFonts w:ascii="Arial" w:hAnsi="Arial" w:cs="Arial"/>
          <w:spacing w:val="-2"/>
          <w:sz w:val="22"/>
          <w:szCs w:val="22"/>
        </w:rPr>
        <w:t>a</w:t>
      </w:r>
      <w:r w:rsidRPr="007F183D">
        <w:rPr>
          <w:rFonts w:ascii="Arial" w:hAnsi="Arial" w:cs="Arial"/>
          <w:spacing w:val="-1"/>
          <w:sz w:val="22"/>
          <w:szCs w:val="22"/>
        </w:rPr>
        <w:t>t</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1"/>
          <w:sz w:val="22"/>
          <w:szCs w:val="22"/>
        </w:rPr>
        <w:t>b</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1"/>
          <w:sz w:val="22"/>
          <w:szCs w:val="22"/>
        </w:rPr>
        <w:t>u</w:t>
      </w:r>
      <w:r w:rsidRPr="007F183D">
        <w:rPr>
          <w:rFonts w:ascii="Arial" w:hAnsi="Arial" w:cs="Arial"/>
          <w:spacing w:val="-2"/>
          <w:sz w:val="22"/>
          <w:szCs w:val="22"/>
        </w:rPr>
        <w:t>se</w:t>
      </w:r>
      <w:r w:rsidRPr="007F183D">
        <w:rPr>
          <w:rFonts w:ascii="Arial" w:hAnsi="Arial" w:cs="Arial"/>
          <w:spacing w:val="-1"/>
          <w:sz w:val="22"/>
          <w:szCs w:val="22"/>
        </w:rPr>
        <w:t>d</w:t>
      </w:r>
      <w:r w:rsidRPr="007F183D">
        <w:rPr>
          <w:rFonts w:ascii="Arial" w:hAnsi="Arial" w:cs="Arial"/>
          <w:spacing w:val="37"/>
          <w:sz w:val="22"/>
          <w:szCs w:val="22"/>
        </w:rPr>
        <w:t xml:space="preserve"> </w:t>
      </w:r>
      <w:r w:rsidRPr="007F183D">
        <w:rPr>
          <w:rFonts w:ascii="Arial" w:hAnsi="Arial" w:cs="Arial"/>
          <w:spacing w:val="-2"/>
          <w:sz w:val="22"/>
          <w:szCs w:val="22"/>
        </w:rPr>
        <w:t>f</w:t>
      </w:r>
      <w:r w:rsidRPr="007F183D">
        <w:rPr>
          <w:rFonts w:ascii="Arial" w:hAnsi="Arial" w:cs="Arial"/>
          <w:spacing w:val="-1"/>
          <w:sz w:val="22"/>
          <w:szCs w:val="22"/>
        </w:rPr>
        <w:t>or</w:t>
      </w:r>
      <w:r w:rsidRPr="007F183D">
        <w:rPr>
          <w:rFonts w:ascii="Arial" w:hAnsi="Arial" w:cs="Arial"/>
          <w:spacing w:val="37"/>
          <w:sz w:val="22"/>
          <w:szCs w:val="22"/>
        </w:rPr>
        <w:t xml:space="preserve"> </w:t>
      </w:r>
      <w:r w:rsidRPr="007F183D">
        <w:rPr>
          <w:rFonts w:ascii="Arial" w:hAnsi="Arial" w:cs="Arial"/>
          <w:spacing w:val="-2"/>
          <w:sz w:val="22"/>
          <w:szCs w:val="22"/>
        </w:rPr>
        <w:t>all</w:t>
      </w:r>
      <w:r w:rsidRPr="007F183D">
        <w:rPr>
          <w:rFonts w:ascii="Arial" w:hAnsi="Arial" w:cs="Arial"/>
          <w:spacing w:val="37"/>
          <w:sz w:val="22"/>
          <w:szCs w:val="22"/>
        </w:rPr>
        <w:t xml:space="preserve"> </w:t>
      </w:r>
      <w:r w:rsidRPr="007F183D">
        <w:rPr>
          <w:rFonts w:ascii="Arial" w:hAnsi="Arial" w:cs="Arial"/>
          <w:spacing w:val="-2"/>
          <w:sz w:val="22"/>
          <w:szCs w:val="22"/>
        </w:rPr>
        <w:t>a</w:t>
      </w:r>
      <w:r w:rsidRPr="007F183D">
        <w:rPr>
          <w:rFonts w:ascii="Arial" w:hAnsi="Arial" w:cs="Arial"/>
          <w:spacing w:val="-1"/>
          <w:sz w:val="22"/>
          <w:szCs w:val="22"/>
        </w:rPr>
        <w:t>dmini</w:t>
      </w:r>
      <w:r w:rsidRPr="007F183D">
        <w:rPr>
          <w:rFonts w:ascii="Arial" w:hAnsi="Arial" w:cs="Arial"/>
          <w:spacing w:val="-2"/>
          <w:sz w:val="22"/>
          <w:szCs w:val="22"/>
        </w:rPr>
        <w:t>s</w:t>
      </w:r>
      <w:r w:rsidRPr="007F183D">
        <w:rPr>
          <w:rFonts w:ascii="Arial" w:hAnsi="Arial" w:cs="Arial"/>
          <w:spacing w:val="-1"/>
          <w:sz w:val="22"/>
          <w:szCs w:val="22"/>
        </w:rPr>
        <w:t>tr</w:t>
      </w:r>
      <w:r w:rsidRPr="007F183D">
        <w:rPr>
          <w:rFonts w:ascii="Arial" w:hAnsi="Arial" w:cs="Arial"/>
          <w:spacing w:val="-2"/>
          <w:sz w:val="22"/>
          <w:szCs w:val="22"/>
        </w:rPr>
        <w:t>a</w:t>
      </w:r>
      <w:r w:rsidRPr="007F183D">
        <w:rPr>
          <w:rFonts w:ascii="Arial" w:hAnsi="Arial" w:cs="Arial"/>
          <w:spacing w:val="-1"/>
          <w:sz w:val="22"/>
          <w:szCs w:val="22"/>
        </w:rPr>
        <w:t>ti</w:t>
      </w:r>
      <w:r w:rsidRPr="007F183D">
        <w:rPr>
          <w:rFonts w:ascii="Arial" w:hAnsi="Arial" w:cs="Arial"/>
          <w:spacing w:val="-2"/>
          <w:sz w:val="22"/>
          <w:szCs w:val="22"/>
        </w:rPr>
        <w:t>ve</w:t>
      </w:r>
      <w:r w:rsidRPr="007F183D">
        <w:rPr>
          <w:rFonts w:ascii="Arial" w:hAnsi="Arial" w:cs="Arial"/>
          <w:spacing w:val="37"/>
          <w:sz w:val="22"/>
          <w:szCs w:val="22"/>
        </w:rPr>
        <w:t xml:space="preserve"> </w:t>
      </w:r>
      <w:r w:rsidRPr="007F183D">
        <w:rPr>
          <w:rFonts w:ascii="Arial" w:hAnsi="Arial" w:cs="Arial"/>
          <w:spacing w:val="-1"/>
          <w:sz w:val="22"/>
          <w:szCs w:val="22"/>
        </w:rPr>
        <w:t>purpo</w:t>
      </w:r>
      <w:r w:rsidRPr="007F183D">
        <w:rPr>
          <w:rFonts w:ascii="Arial" w:hAnsi="Arial" w:cs="Arial"/>
          <w:spacing w:val="-2"/>
          <w:sz w:val="22"/>
          <w:szCs w:val="22"/>
        </w:rPr>
        <w:t>ses</w:t>
      </w:r>
      <w:r w:rsidRPr="007F183D">
        <w:rPr>
          <w:rFonts w:ascii="Arial" w:hAnsi="Arial" w:cs="Arial"/>
          <w:spacing w:val="38"/>
          <w:sz w:val="22"/>
          <w:szCs w:val="22"/>
        </w:rPr>
        <w:t xml:space="preserve"> </w:t>
      </w:r>
      <w:r w:rsidRPr="007F183D">
        <w:rPr>
          <w:rFonts w:ascii="Arial" w:hAnsi="Arial" w:cs="Arial"/>
          <w:spacing w:val="-1"/>
          <w:sz w:val="22"/>
          <w:szCs w:val="22"/>
        </w:rPr>
        <w:t>in</w:t>
      </w:r>
      <w:r w:rsidRPr="007F183D">
        <w:rPr>
          <w:rFonts w:ascii="Arial" w:hAnsi="Arial" w:cs="Arial"/>
          <w:spacing w:val="37"/>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a</w:t>
      </w:r>
      <w:r w:rsidRPr="007F183D">
        <w:rPr>
          <w:rFonts w:ascii="Arial" w:hAnsi="Arial" w:cs="Arial"/>
          <w:spacing w:val="-1"/>
          <w:sz w:val="22"/>
          <w:szCs w:val="22"/>
        </w:rPr>
        <w:t>t</w:t>
      </w:r>
      <w:r w:rsidRPr="007F183D">
        <w:rPr>
          <w:rFonts w:ascii="Arial" w:hAnsi="Arial" w:cs="Arial"/>
          <w:spacing w:val="37"/>
          <w:sz w:val="22"/>
          <w:szCs w:val="22"/>
        </w:rPr>
        <w:t xml:space="preserve"> </w:t>
      </w:r>
      <w:r w:rsidRPr="007F183D">
        <w:rPr>
          <w:rFonts w:ascii="Arial" w:hAnsi="Arial" w:cs="Arial"/>
          <w:spacing w:val="-1"/>
          <w:sz w:val="22"/>
          <w:szCs w:val="22"/>
        </w:rPr>
        <w:t>M</w:t>
      </w:r>
      <w:r w:rsidRPr="007F183D">
        <w:rPr>
          <w:rFonts w:ascii="Arial" w:hAnsi="Arial" w:cs="Arial"/>
          <w:spacing w:val="-2"/>
          <w:sz w:val="22"/>
          <w:szCs w:val="22"/>
        </w:rPr>
        <w:t>e</w:t>
      </w:r>
      <w:r w:rsidRPr="007F183D">
        <w:rPr>
          <w:rFonts w:ascii="Arial" w:hAnsi="Arial" w:cs="Arial"/>
          <w:spacing w:val="-1"/>
          <w:sz w:val="22"/>
          <w:szCs w:val="22"/>
        </w:rPr>
        <w:t>mb</w:t>
      </w:r>
      <w:r w:rsidRPr="007F183D">
        <w:rPr>
          <w:rFonts w:ascii="Arial" w:hAnsi="Arial" w:cs="Arial"/>
          <w:spacing w:val="-2"/>
          <w:sz w:val="22"/>
          <w:szCs w:val="22"/>
        </w:rPr>
        <w:t>e</w:t>
      </w:r>
      <w:r w:rsidRPr="007F183D">
        <w:rPr>
          <w:rFonts w:ascii="Arial" w:hAnsi="Arial" w:cs="Arial"/>
          <w:spacing w:val="-1"/>
          <w:sz w:val="22"/>
          <w:szCs w:val="22"/>
        </w:rPr>
        <w:t>r</w:t>
      </w:r>
      <w:r w:rsidRPr="007F183D">
        <w:rPr>
          <w:rFonts w:ascii="Arial" w:hAnsi="Arial" w:cs="Arial"/>
          <w:spacing w:val="37"/>
          <w:sz w:val="22"/>
          <w:szCs w:val="22"/>
        </w:rPr>
        <w:t xml:space="preserve"> </w:t>
      </w:r>
      <w:r w:rsidRPr="007F183D">
        <w:rPr>
          <w:rFonts w:ascii="Arial" w:hAnsi="Arial" w:cs="Arial"/>
          <w:spacing w:val="-2"/>
          <w:sz w:val="22"/>
          <w:szCs w:val="22"/>
        </w:rPr>
        <w:t>S</w:t>
      </w:r>
      <w:r w:rsidRPr="007F183D">
        <w:rPr>
          <w:rFonts w:ascii="Arial" w:hAnsi="Arial" w:cs="Arial"/>
          <w:spacing w:val="-1"/>
          <w:sz w:val="22"/>
          <w:szCs w:val="22"/>
        </w:rPr>
        <w:t>t</w:t>
      </w:r>
      <w:r w:rsidRPr="007F183D">
        <w:rPr>
          <w:rFonts w:ascii="Arial" w:hAnsi="Arial" w:cs="Arial"/>
          <w:spacing w:val="-2"/>
          <w:sz w:val="22"/>
          <w:szCs w:val="22"/>
        </w:rPr>
        <w:t>a</w:t>
      </w:r>
      <w:r w:rsidRPr="007F183D">
        <w:rPr>
          <w:rFonts w:ascii="Arial" w:hAnsi="Arial" w:cs="Arial"/>
          <w:spacing w:val="-1"/>
          <w:sz w:val="22"/>
          <w:szCs w:val="22"/>
        </w:rPr>
        <w:t>t</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2"/>
          <w:sz w:val="22"/>
          <w:szCs w:val="22"/>
        </w:rPr>
        <w:t>f</w:t>
      </w:r>
      <w:r w:rsidRPr="007F183D">
        <w:rPr>
          <w:rFonts w:ascii="Arial" w:hAnsi="Arial" w:cs="Arial"/>
          <w:spacing w:val="-1"/>
          <w:sz w:val="22"/>
          <w:szCs w:val="22"/>
        </w:rPr>
        <w:t>or</w:t>
      </w:r>
      <w:r w:rsidRPr="007F183D">
        <w:rPr>
          <w:rFonts w:ascii="Arial" w:hAnsi="Arial" w:cs="Arial"/>
          <w:spacing w:val="37"/>
          <w:sz w:val="22"/>
          <w:szCs w:val="22"/>
        </w:rPr>
        <w:t xml:space="preserve"> </w:t>
      </w:r>
      <w:r w:rsidRPr="007F183D">
        <w:rPr>
          <w:rFonts w:ascii="Arial" w:hAnsi="Arial" w:cs="Arial"/>
          <w:spacing w:val="-2"/>
          <w:sz w:val="22"/>
          <w:szCs w:val="22"/>
        </w:rPr>
        <w:t>w</w:t>
      </w:r>
      <w:r w:rsidRPr="007F183D">
        <w:rPr>
          <w:rFonts w:ascii="Arial" w:hAnsi="Arial" w:cs="Arial"/>
          <w:spacing w:val="-1"/>
          <w:sz w:val="22"/>
          <w:szCs w:val="22"/>
        </w:rPr>
        <w:t>hi</w:t>
      </w:r>
      <w:r w:rsidRPr="007F183D">
        <w:rPr>
          <w:rFonts w:ascii="Arial" w:hAnsi="Arial" w:cs="Arial"/>
          <w:spacing w:val="-2"/>
          <w:sz w:val="22"/>
          <w:szCs w:val="22"/>
        </w:rPr>
        <w:t>c</w:t>
      </w:r>
      <w:r w:rsidRPr="007F183D">
        <w:rPr>
          <w:rFonts w:ascii="Arial" w:hAnsi="Arial" w:cs="Arial"/>
          <w:spacing w:val="-1"/>
          <w:sz w:val="22"/>
          <w:szCs w:val="22"/>
        </w:rPr>
        <w:t>h</w:t>
      </w:r>
      <w:r w:rsidRPr="007F183D">
        <w:rPr>
          <w:rFonts w:ascii="Arial" w:hAnsi="Arial" w:cs="Arial"/>
          <w:spacing w:val="37"/>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7"/>
          <w:sz w:val="22"/>
          <w:szCs w:val="22"/>
        </w:rPr>
        <w:t xml:space="preserve"> </w:t>
      </w:r>
      <w:r w:rsidRPr="007F183D">
        <w:rPr>
          <w:rFonts w:ascii="Arial" w:hAnsi="Arial" w:cs="Arial"/>
          <w:spacing w:val="-2"/>
          <w:sz w:val="22"/>
          <w:szCs w:val="22"/>
        </w:rPr>
        <w:t>S</w:t>
      </w:r>
      <w:r w:rsidRPr="007F183D">
        <w:rPr>
          <w:rFonts w:ascii="Arial" w:hAnsi="Arial" w:cs="Arial"/>
          <w:spacing w:val="-1"/>
          <w:sz w:val="22"/>
          <w:szCs w:val="22"/>
        </w:rPr>
        <w:t>ME</w:t>
      </w:r>
      <w:r w:rsidRPr="007F183D">
        <w:rPr>
          <w:rFonts w:ascii="Arial" w:hAnsi="Arial" w:cs="Arial"/>
          <w:spacing w:val="37"/>
          <w:w w:val="101"/>
          <w:sz w:val="22"/>
          <w:szCs w:val="22"/>
        </w:rPr>
        <w:t xml:space="preserve"> </w:t>
      </w:r>
      <w:r w:rsidRPr="007F183D">
        <w:rPr>
          <w:rFonts w:ascii="Arial" w:hAnsi="Arial" w:cs="Arial"/>
          <w:spacing w:val="-1"/>
          <w:sz w:val="22"/>
          <w:szCs w:val="22"/>
        </w:rPr>
        <w:t>qualification</w:t>
      </w:r>
      <w:r w:rsidRPr="007F183D">
        <w:rPr>
          <w:rFonts w:ascii="Arial" w:hAnsi="Arial" w:cs="Arial"/>
          <w:spacing w:val="10"/>
          <w:sz w:val="22"/>
          <w:szCs w:val="22"/>
        </w:rPr>
        <w:t xml:space="preserve"> </w:t>
      </w:r>
      <w:r w:rsidRPr="007F183D">
        <w:rPr>
          <w:rFonts w:ascii="Arial" w:hAnsi="Arial" w:cs="Arial"/>
          <w:spacing w:val="-2"/>
          <w:sz w:val="22"/>
          <w:szCs w:val="22"/>
        </w:rPr>
        <w:t>is</w:t>
      </w:r>
      <w:r w:rsidRPr="007F183D">
        <w:rPr>
          <w:rFonts w:ascii="Arial" w:hAnsi="Arial" w:cs="Arial"/>
          <w:spacing w:val="10"/>
          <w:sz w:val="22"/>
          <w:szCs w:val="22"/>
        </w:rPr>
        <w:t xml:space="preserve"> </w:t>
      </w:r>
      <w:r w:rsidRPr="007F183D">
        <w:rPr>
          <w:rFonts w:ascii="Arial" w:hAnsi="Arial" w:cs="Arial"/>
          <w:spacing w:val="-1"/>
          <w:sz w:val="22"/>
          <w:szCs w:val="22"/>
        </w:rPr>
        <w:t>required.</w:t>
      </w:r>
    </w:p>
    <w:p w14:paraId="68C5F777" w14:textId="77777777" w:rsidR="00F349EB" w:rsidRPr="007F183D" w:rsidRDefault="00F349EB" w:rsidP="003E612C">
      <w:pPr>
        <w:rPr>
          <w:rFonts w:ascii="Arial" w:eastAsia="PMingLiU" w:hAnsi="Arial" w:cs="Arial"/>
        </w:rPr>
      </w:pPr>
    </w:p>
    <w:p w14:paraId="0DB36E32" w14:textId="77777777" w:rsidR="00F349EB" w:rsidRPr="007F183D" w:rsidRDefault="00F349EB" w:rsidP="003E612C">
      <w:pPr>
        <w:pStyle w:val="BodyText"/>
        <w:spacing w:after="0" w:line="240" w:lineRule="auto"/>
        <w:ind w:right="993"/>
        <w:jc w:val="both"/>
        <w:rPr>
          <w:rFonts w:ascii="Arial" w:eastAsia="PMingLiU" w:hAnsi="Arial" w:cs="Arial"/>
          <w:sz w:val="22"/>
          <w:szCs w:val="22"/>
        </w:rPr>
      </w:pPr>
      <w:r w:rsidRPr="007F183D">
        <w:rPr>
          <w:rFonts w:ascii="Arial" w:eastAsia="PMingLiU" w:hAnsi="Arial" w:cs="Arial"/>
          <w:w w:val="105"/>
          <w:sz w:val="22"/>
          <w:szCs w:val="22"/>
        </w:rPr>
        <w:t>As</w:t>
      </w:r>
      <w:r w:rsidRPr="007F183D">
        <w:rPr>
          <w:rFonts w:ascii="Arial" w:eastAsia="PMingLiU" w:hAnsi="Arial" w:cs="Arial"/>
          <w:spacing w:val="-5"/>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aim</w:t>
      </w:r>
      <w:r w:rsidRPr="007F183D">
        <w:rPr>
          <w:rFonts w:ascii="Arial" w:eastAsia="PMingLiU" w:hAnsi="Arial" w:cs="Arial"/>
          <w:spacing w:val="-5"/>
          <w:w w:val="105"/>
          <w:sz w:val="22"/>
          <w:szCs w:val="22"/>
        </w:rPr>
        <w:t xml:space="preserve"> </w:t>
      </w:r>
      <w:r w:rsidRPr="007F183D">
        <w:rPr>
          <w:rFonts w:ascii="Arial" w:eastAsia="PMingLiU" w:hAnsi="Arial" w:cs="Arial"/>
          <w:w w:val="105"/>
          <w:sz w:val="22"/>
          <w:szCs w:val="22"/>
        </w:rPr>
        <w:t>of</w:t>
      </w:r>
      <w:r w:rsidRPr="007F183D">
        <w:rPr>
          <w:rFonts w:ascii="Arial" w:eastAsia="PMingLiU" w:hAnsi="Arial" w:cs="Arial"/>
          <w:spacing w:val="-5"/>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Recommendation</w:t>
      </w:r>
      <w:r w:rsidRPr="007F183D">
        <w:rPr>
          <w:rFonts w:ascii="Arial" w:eastAsia="PMingLiU" w:hAnsi="Arial" w:cs="Arial"/>
          <w:spacing w:val="-5"/>
          <w:w w:val="105"/>
          <w:sz w:val="22"/>
          <w:szCs w:val="22"/>
        </w:rPr>
        <w:t xml:space="preserve"> </w:t>
      </w:r>
      <w:r w:rsidRPr="007F183D">
        <w:rPr>
          <w:rFonts w:ascii="Arial" w:eastAsia="PMingLiU" w:hAnsi="Arial" w:cs="Arial"/>
          <w:w w:val="105"/>
          <w:sz w:val="22"/>
          <w:szCs w:val="22"/>
        </w:rPr>
        <w:t>is</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to</w:t>
      </w:r>
      <w:r w:rsidRPr="007F183D">
        <w:rPr>
          <w:rFonts w:ascii="Arial" w:eastAsia="PMingLiU" w:hAnsi="Arial" w:cs="Arial"/>
          <w:spacing w:val="-5"/>
          <w:w w:val="105"/>
          <w:sz w:val="22"/>
          <w:szCs w:val="22"/>
        </w:rPr>
        <w:t xml:space="preserve"> </w:t>
      </w:r>
      <w:r w:rsidRPr="007F183D">
        <w:rPr>
          <w:rFonts w:ascii="Arial" w:eastAsia="PMingLiU" w:hAnsi="Arial" w:cs="Arial"/>
          <w:w w:val="105"/>
          <w:sz w:val="22"/>
          <w:szCs w:val="22"/>
        </w:rPr>
        <w:t>provide</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a</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common</w:t>
      </w:r>
      <w:r w:rsidRPr="007F183D">
        <w:rPr>
          <w:rFonts w:ascii="Arial" w:eastAsia="PMingLiU" w:hAnsi="Arial" w:cs="Arial"/>
          <w:spacing w:val="-3"/>
          <w:w w:val="105"/>
          <w:sz w:val="22"/>
          <w:szCs w:val="22"/>
        </w:rPr>
        <w:t xml:space="preserve"> </w:t>
      </w:r>
      <w:r w:rsidRPr="007F183D">
        <w:rPr>
          <w:rFonts w:ascii="Arial" w:eastAsia="PMingLiU" w:hAnsi="Arial" w:cs="Arial"/>
          <w:spacing w:val="-2"/>
          <w:w w:val="105"/>
          <w:sz w:val="22"/>
          <w:szCs w:val="22"/>
        </w:rPr>
        <w:t>reference</w:t>
      </w:r>
      <w:r w:rsidRPr="007F183D">
        <w:rPr>
          <w:rFonts w:ascii="Arial" w:eastAsia="PMingLiU" w:hAnsi="Arial" w:cs="Arial"/>
          <w:spacing w:val="-5"/>
          <w:w w:val="105"/>
          <w:sz w:val="22"/>
          <w:szCs w:val="22"/>
        </w:rPr>
        <w:t xml:space="preserve"> </w:t>
      </w:r>
      <w:r w:rsidRPr="007F183D">
        <w:rPr>
          <w:rFonts w:ascii="Arial" w:eastAsia="PMingLiU" w:hAnsi="Arial" w:cs="Arial"/>
          <w:spacing w:val="-2"/>
          <w:w w:val="105"/>
          <w:sz w:val="22"/>
          <w:szCs w:val="22"/>
        </w:rPr>
        <w:t>f</w:t>
      </w:r>
      <w:r w:rsidRPr="007F183D">
        <w:rPr>
          <w:rFonts w:ascii="Arial" w:eastAsia="PMingLiU" w:hAnsi="Arial" w:cs="Arial"/>
          <w:spacing w:val="-1"/>
          <w:w w:val="105"/>
          <w:sz w:val="22"/>
          <w:szCs w:val="22"/>
        </w:rPr>
        <w:t>r</w:t>
      </w:r>
      <w:r w:rsidRPr="007F183D">
        <w:rPr>
          <w:rFonts w:ascii="Arial" w:eastAsia="PMingLiU" w:hAnsi="Arial" w:cs="Arial"/>
          <w:spacing w:val="-2"/>
          <w:w w:val="105"/>
          <w:sz w:val="22"/>
          <w:szCs w:val="22"/>
        </w:rPr>
        <w:t>amework</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for</w:t>
      </w:r>
      <w:r w:rsidRPr="007F183D">
        <w:rPr>
          <w:rFonts w:ascii="Arial" w:eastAsia="PMingLiU" w:hAnsi="Arial" w:cs="Arial"/>
          <w:spacing w:val="-5"/>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definition</w:t>
      </w:r>
      <w:r w:rsidRPr="007F183D">
        <w:rPr>
          <w:rFonts w:ascii="Arial" w:eastAsia="PMingLiU" w:hAnsi="Arial" w:cs="Arial"/>
          <w:spacing w:val="-5"/>
          <w:w w:val="105"/>
          <w:sz w:val="22"/>
          <w:szCs w:val="22"/>
        </w:rPr>
        <w:t xml:space="preserve"> </w:t>
      </w:r>
      <w:r w:rsidRPr="007F183D">
        <w:rPr>
          <w:rFonts w:ascii="Arial" w:eastAsia="PMingLiU" w:hAnsi="Arial" w:cs="Arial"/>
          <w:w w:val="105"/>
          <w:sz w:val="22"/>
          <w:szCs w:val="22"/>
        </w:rPr>
        <w:t>of</w:t>
      </w:r>
      <w:r w:rsidRPr="007F183D">
        <w:rPr>
          <w:rFonts w:ascii="Arial" w:eastAsia="PMingLiU" w:hAnsi="Arial" w:cs="Arial"/>
          <w:spacing w:val="31"/>
          <w:w w:val="99"/>
          <w:sz w:val="22"/>
          <w:szCs w:val="22"/>
        </w:rPr>
        <w:t xml:space="preserve"> </w:t>
      </w:r>
      <w:r w:rsidRPr="007F183D">
        <w:rPr>
          <w:rFonts w:ascii="Arial" w:eastAsia="PMingLiU" w:hAnsi="Arial" w:cs="Arial"/>
          <w:spacing w:val="-2"/>
          <w:w w:val="105"/>
          <w:sz w:val="22"/>
          <w:szCs w:val="22"/>
        </w:rPr>
        <w:t>SMEs,</w:t>
      </w:r>
      <w:r w:rsidRPr="007F183D">
        <w:rPr>
          <w:rFonts w:ascii="Arial" w:eastAsia="PMingLiU" w:hAnsi="Arial" w:cs="Arial"/>
          <w:spacing w:val="-5"/>
          <w:w w:val="105"/>
          <w:sz w:val="22"/>
          <w:szCs w:val="22"/>
        </w:rPr>
        <w:t xml:space="preserve"> </w:t>
      </w:r>
      <w:r w:rsidRPr="007F183D">
        <w:rPr>
          <w:rFonts w:ascii="Arial" w:eastAsia="PMingLiU" w:hAnsi="Arial" w:cs="Arial"/>
          <w:spacing w:val="-1"/>
          <w:w w:val="105"/>
          <w:sz w:val="22"/>
          <w:szCs w:val="22"/>
        </w:rPr>
        <w:t>it</w:t>
      </w:r>
      <w:r w:rsidRPr="007F183D">
        <w:rPr>
          <w:rFonts w:ascii="Arial" w:eastAsia="PMingLiU" w:hAnsi="Arial" w:cs="Arial"/>
          <w:spacing w:val="-4"/>
          <w:w w:val="105"/>
          <w:sz w:val="22"/>
          <w:szCs w:val="22"/>
        </w:rPr>
        <w:t xml:space="preserve"> </w:t>
      </w:r>
      <w:r w:rsidRPr="007F183D">
        <w:rPr>
          <w:rFonts w:ascii="Arial" w:eastAsia="PMingLiU" w:hAnsi="Arial" w:cs="Arial"/>
          <w:spacing w:val="-2"/>
          <w:w w:val="105"/>
          <w:sz w:val="22"/>
          <w:szCs w:val="22"/>
        </w:rPr>
        <w:t>would</w:t>
      </w:r>
      <w:r w:rsidRPr="007F183D">
        <w:rPr>
          <w:rFonts w:ascii="Arial" w:eastAsia="PMingLiU" w:hAnsi="Arial" w:cs="Arial"/>
          <w:spacing w:val="-4"/>
          <w:w w:val="105"/>
          <w:sz w:val="22"/>
          <w:szCs w:val="22"/>
        </w:rPr>
        <w:t xml:space="preserve"> </w:t>
      </w:r>
      <w:r w:rsidRPr="007F183D">
        <w:rPr>
          <w:rFonts w:ascii="Arial" w:eastAsia="PMingLiU" w:hAnsi="Arial" w:cs="Arial"/>
          <w:spacing w:val="-2"/>
          <w:w w:val="105"/>
          <w:sz w:val="22"/>
          <w:szCs w:val="22"/>
        </w:rPr>
        <w:t>of</w:t>
      </w:r>
      <w:r w:rsidRPr="007F183D">
        <w:rPr>
          <w:rFonts w:ascii="Arial" w:eastAsia="PMingLiU" w:hAnsi="Arial" w:cs="Arial"/>
          <w:spacing w:val="-5"/>
          <w:w w:val="105"/>
          <w:sz w:val="22"/>
          <w:szCs w:val="22"/>
        </w:rPr>
        <w:t xml:space="preserve"> </w:t>
      </w:r>
      <w:r w:rsidRPr="007F183D">
        <w:rPr>
          <w:rFonts w:ascii="Arial" w:eastAsia="PMingLiU" w:hAnsi="Arial" w:cs="Arial"/>
          <w:spacing w:val="-2"/>
          <w:w w:val="105"/>
          <w:sz w:val="22"/>
          <w:szCs w:val="22"/>
        </w:rPr>
        <w:t>course</w:t>
      </w:r>
      <w:r w:rsidRPr="007F183D">
        <w:rPr>
          <w:rFonts w:ascii="Arial" w:eastAsia="PMingLiU" w:hAnsi="Arial" w:cs="Arial"/>
          <w:spacing w:val="-4"/>
          <w:w w:val="105"/>
          <w:sz w:val="22"/>
          <w:szCs w:val="22"/>
        </w:rPr>
        <w:t xml:space="preserve"> </w:t>
      </w:r>
      <w:r w:rsidRPr="007F183D">
        <w:rPr>
          <w:rFonts w:ascii="Arial" w:eastAsia="PMingLiU" w:hAnsi="Arial" w:cs="Arial"/>
          <w:spacing w:val="-2"/>
          <w:w w:val="105"/>
          <w:sz w:val="22"/>
          <w:szCs w:val="22"/>
        </w:rPr>
        <w:t>be</w:t>
      </w:r>
      <w:r w:rsidRPr="007F183D">
        <w:rPr>
          <w:rFonts w:ascii="Arial" w:eastAsia="PMingLiU" w:hAnsi="Arial" w:cs="Arial"/>
          <w:spacing w:val="-4"/>
          <w:w w:val="105"/>
          <w:sz w:val="22"/>
          <w:szCs w:val="22"/>
        </w:rPr>
        <w:t xml:space="preserve"> </w:t>
      </w:r>
      <w:r w:rsidRPr="007F183D">
        <w:rPr>
          <w:rFonts w:ascii="Arial" w:eastAsia="PMingLiU" w:hAnsi="Arial" w:cs="Arial"/>
          <w:spacing w:val="-1"/>
          <w:w w:val="105"/>
          <w:sz w:val="22"/>
          <w:szCs w:val="22"/>
        </w:rPr>
        <w:t>counter-produc</w:t>
      </w:r>
      <w:r w:rsidRPr="007F183D">
        <w:rPr>
          <w:rFonts w:ascii="Arial" w:eastAsia="PMingLiU" w:hAnsi="Arial" w:cs="Arial"/>
          <w:spacing w:val="-2"/>
          <w:w w:val="105"/>
          <w:sz w:val="22"/>
          <w:szCs w:val="22"/>
        </w:rPr>
        <w:t>tive</w:t>
      </w:r>
      <w:r w:rsidRPr="007F183D">
        <w:rPr>
          <w:rFonts w:ascii="Arial" w:eastAsia="PMingLiU" w:hAnsi="Arial" w:cs="Arial"/>
          <w:spacing w:val="-4"/>
          <w:w w:val="105"/>
          <w:sz w:val="22"/>
          <w:szCs w:val="22"/>
        </w:rPr>
        <w:t xml:space="preserve"> </w:t>
      </w:r>
      <w:r w:rsidRPr="007F183D">
        <w:rPr>
          <w:rFonts w:ascii="Arial" w:eastAsia="PMingLiU" w:hAnsi="Arial" w:cs="Arial"/>
          <w:spacing w:val="-2"/>
          <w:w w:val="105"/>
          <w:sz w:val="22"/>
          <w:szCs w:val="22"/>
        </w:rPr>
        <w:t>if</w:t>
      </w:r>
      <w:r w:rsidRPr="007F183D">
        <w:rPr>
          <w:rFonts w:ascii="Arial" w:eastAsia="PMingLiU" w:hAnsi="Arial" w:cs="Arial"/>
          <w:w w:val="105"/>
          <w:sz w:val="22"/>
          <w:szCs w:val="22"/>
        </w:rPr>
        <w:t xml:space="preserve"> the</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use</w:t>
      </w:r>
      <w:r w:rsidRPr="007F183D">
        <w:rPr>
          <w:rFonts w:ascii="Arial" w:eastAsia="PMingLiU" w:hAnsi="Arial" w:cs="Arial"/>
          <w:spacing w:val="-3"/>
          <w:w w:val="105"/>
          <w:sz w:val="22"/>
          <w:szCs w:val="22"/>
        </w:rPr>
        <w:t xml:space="preserve"> </w:t>
      </w:r>
      <w:r w:rsidRPr="007F183D">
        <w:rPr>
          <w:rFonts w:ascii="Arial" w:eastAsia="PMingLiU" w:hAnsi="Arial" w:cs="Arial"/>
          <w:w w:val="105"/>
          <w:sz w:val="22"/>
          <w:szCs w:val="22"/>
        </w:rPr>
        <w:t>of</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such</w:t>
      </w:r>
      <w:r w:rsidRPr="007F183D">
        <w:rPr>
          <w:rFonts w:ascii="Arial" w:eastAsia="PMingLiU" w:hAnsi="Arial" w:cs="Arial"/>
          <w:spacing w:val="-3"/>
          <w:w w:val="105"/>
          <w:sz w:val="22"/>
          <w:szCs w:val="22"/>
        </w:rPr>
        <w:t xml:space="preserve"> </w:t>
      </w:r>
      <w:r w:rsidRPr="007F183D">
        <w:rPr>
          <w:rFonts w:ascii="Arial" w:eastAsia="PMingLiU" w:hAnsi="Arial" w:cs="Arial"/>
          <w:w w:val="105"/>
          <w:sz w:val="22"/>
          <w:szCs w:val="22"/>
        </w:rPr>
        <w:t>a</w:t>
      </w:r>
      <w:r w:rsidRPr="007F183D">
        <w:rPr>
          <w:rFonts w:ascii="Arial" w:eastAsia="PMingLiU" w:hAnsi="Arial" w:cs="Arial"/>
          <w:spacing w:val="-3"/>
          <w:w w:val="105"/>
          <w:sz w:val="22"/>
          <w:szCs w:val="22"/>
        </w:rPr>
        <w:t xml:space="preserve"> </w:t>
      </w:r>
      <w:r w:rsidRPr="007F183D">
        <w:rPr>
          <w:rFonts w:ascii="Arial" w:eastAsia="PMingLiU" w:hAnsi="Arial" w:cs="Arial"/>
          <w:w w:val="105"/>
          <w:sz w:val="22"/>
          <w:szCs w:val="22"/>
        </w:rPr>
        <w:t>model</w:t>
      </w:r>
      <w:r w:rsidRPr="007F183D">
        <w:rPr>
          <w:rFonts w:ascii="Arial" w:eastAsia="PMingLiU" w:hAnsi="Arial" w:cs="Arial"/>
          <w:spacing w:val="-4"/>
          <w:w w:val="105"/>
          <w:sz w:val="22"/>
          <w:szCs w:val="22"/>
        </w:rPr>
        <w:t xml:space="preserve"> </w:t>
      </w:r>
      <w:r w:rsidRPr="007F183D">
        <w:rPr>
          <w:rFonts w:ascii="Arial" w:eastAsia="PMingLiU" w:hAnsi="Arial" w:cs="Arial"/>
          <w:spacing w:val="-2"/>
          <w:w w:val="105"/>
          <w:sz w:val="22"/>
          <w:szCs w:val="22"/>
        </w:rPr>
        <w:t>decl</w:t>
      </w:r>
      <w:r w:rsidRPr="007F183D">
        <w:rPr>
          <w:rFonts w:ascii="Arial" w:eastAsia="PMingLiU" w:hAnsi="Arial" w:cs="Arial"/>
          <w:spacing w:val="-1"/>
          <w:w w:val="105"/>
          <w:sz w:val="22"/>
          <w:szCs w:val="22"/>
        </w:rPr>
        <w:t>aration</w:t>
      </w:r>
      <w:r w:rsidRPr="007F183D">
        <w:rPr>
          <w:rFonts w:ascii="Arial" w:eastAsia="PMingLiU" w:hAnsi="Arial" w:cs="Arial"/>
          <w:spacing w:val="-3"/>
          <w:w w:val="105"/>
          <w:sz w:val="22"/>
          <w:szCs w:val="22"/>
        </w:rPr>
        <w:t xml:space="preserve"> </w:t>
      </w:r>
      <w:r w:rsidRPr="007F183D">
        <w:rPr>
          <w:rFonts w:ascii="Arial" w:eastAsia="PMingLiU" w:hAnsi="Arial" w:cs="Arial"/>
          <w:w w:val="105"/>
          <w:sz w:val="22"/>
          <w:szCs w:val="22"/>
        </w:rPr>
        <w:t>were</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to</w:t>
      </w:r>
      <w:r w:rsidRPr="007F183D">
        <w:rPr>
          <w:rFonts w:ascii="Arial" w:eastAsia="PMingLiU" w:hAnsi="Arial" w:cs="Arial"/>
          <w:spacing w:val="-3"/>
          <w:w w:val="105"/>
          <w:sz w:val="22"/>
          <w:szCs w:val="22"/>
        </w:rPr>
        <w:t xml:space="preserve"> </w:t>
      </w:r>
      <w:r w:rsidRPr="007F183D">
        <w:rPr>
          <w:rFonts w:ascii="Arial" w:eastAsia="PMingLiU" w:hAnsi="Arial" w:cs="Arial"/>
          <w:w w:val="105"/>
          <w:sz w:val="22"/>
          <w:szCs w:val="22"/>
        </w:rPr>
        <w:t>lead</w:t>
      </w:r>
      <w:r w:rsidRPr="007F183D">
        <w:rPr>
          <w:rFonts w:ascii="Arial" w:eastAsia="PMingLiU" w:hAnsi="Arial" w:cs="Arial"/>
          <w:spacing w:val="-4"/>
          <w:w w:val="105"/>
          <w:sz w:val="22"/>
          <w:szCs w:val="22"/>
        </w:rPr>
        <w:t xml:space="preserve"> </w:t>
      </w:r>
      <w:r w:rsidRPr="007F183D">
        <w:rPr>
          <w:rFonts w:ascii="Arial" w:eastAsia="PMingLiU" w:hAnsi="Arial" w:cs="Arial"/>
          <w:w w:val="105"/>
          <w:sz w:val="22"/>
          <w:szCs w:val="22"/>
        </w:rPr>
        <w:t>to</w:t>
      </w:r>
      <w:r w:rsidRPr="007F183D">
        <w:rPr>
          <w:rFonts w:ascii="Arial" w:eastAsia="PMingLiU" w:hAnsi="Arial" w:cs="Arial"/>
          <w:spacing w:val="43"/>
          <w:w w:val="108"/>
          <w:sz w:val="22"/>
          <w:szCs w:val="22"/>
        </w:rPr>
        <w:t xml:space="preserve"> </w:t>
      </w:r>
      <w:r w:rsidRPr="007F183D">
        <w:rPr>
          <w:rFonts w:ascii="Arial" w:eastAsia="PMingLiU" w:hAnsi="Arial" w:cs="Arial"/>
          <w:w w:val="105"/>
          <w:sz w:val="22"/>
          <w:szCs w:val="22"/>
        </w:rPr>
        <w:t>diverging</w:t>
      </w:r>
      <w:r w:rsidRPr="007F183D">
        <w:rPr>
          <w:rFonts w:ascii="Arial" w:eastAsia="PMingLiU" w:hAnsi="Arial" w:cs="Arial"/>
          <w:spacing w:val="18"/>
          <w:w w:val="105"/>
          <w:sz w:val="22"/>
          <w:szCs w:val="22"/>
        </w:rPr>
        <w:t xml:space="preserve"> </w:t>
      </w:r>
      <w:r w:rsidRPr="007F183D">
        <w:rPr>
          <w:rFonts w:ascii="Arial" w:eastAsia="PMingLiU" w:hAnsi="Arial" w:cs="Arial"/>
          <w:w w:val="105"/>
          <w:sz w:val="22"/>
          <w:szCs w:val="22"/>
        </w:rPr>
        <w:t>interpretations</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of</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that</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definition.</w:t>
      </w:r>
      <w:r w:rsidRPr="007F183D">
        <w:rPr>
          <w:rFonts w:ascii="Arial" w:eastAsia="PMingLiU" w:hAnsi="Arial" w:cs="Arial"/>
          <w:spacing w:val="20"/>
          <w:w w:val="105"/>
          <w:sz w:val="22"/>
          <w:szCs w:val="22"/>
        </w:rPr>
        <w:t xml:space="preserve"> </w:t>
      </w:r>
      <w:r w:rsidR="00C854C6">
        <w:rPr>
          <w:rFonts w:ascii="Arial" w:eastAsia="PMingLiU" w:hAnsi="Arial" w:cs="Arial"/>
          <w:spacing w:val="20"/>
          <w:w w:val="105"/>
          <w:sz w:val="22"/>
          <w:szCs w:val="22"/>
        </w:rPr>
        <w:t xml:space="preserve"> </w:t>
      </w:r>
      <w:r w:rsidRPr="007F183D">
        <w:rPr>
          <w:rFonts w:ascii="Arial" w:eastAsia="PMingLiU" w:hAnsi="Arial" w:cs="Arial"/>
          <w:w w:val="105"/>
          <w:sz w:val="22"/>
          <w:szCs w:val="22"/>
        </w:rPr>
        <w:t>Attention</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is</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therefore</w:t>
      </w:r>
      <w:r w:rsidRPr="007F183D">
        <w:rPr>
          <w:rFonts w:ascii="Arial" w:eastAsia="PMingLiU" w:hAnsi="Arial" w:cs="Arial"/>
          <w:spacing w:val="18"/>
          <w:w w:val="105"/>
          <w:sz w:val="22"/>
          <w:szCs w:val="22"/>
        </w:rPr>
        <w:t xml:space="preserve"> </w:t>
      </w:r>
      <w:r w:rsidRPr="007F183D">
        <w:rPr>
          <w:rFonts w:ascii="Arial" w:eastAsia="PMingLiU" w:hAnsi="Arial" w:cs="Arial"/>
          <w:w w:val="105"/>
          <w:sz w:val="22"/>
          <w:szCs w:val="22"/>
        </w:rPr>
        <w:t>drawn</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to</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fact</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that</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any</w:t>
      </w:r>
      <w:r w:rsidRPr="007F183D">
        <w:rPr>
          <w:rFonts w:ascii="Arial" w:eastAsia="PMingLiU" w:hAnsi="Arial" w:cs="Arial"/>
          <w:spacing w:val="19"/>
          <w:w w:val="105"/>
          <w:sz w:val="22"/>
          <w:szCs w:val="22"/>
        </w:rPr>
        <w:t xml:space="preserve"> </w:t>
      </w:r>
      <w:r w:rsidRPr="007F183D">
        <w:rPr>
          <w:rFonts w:ascii="Arial" w:eastAsia="PMingLiU" w:hAnsi="Arial" w:cs="Arial"/>
          <w:w w:val="105"/>
          <w:sz w:val="22"/>
          <w:szCs w:val="22"/>
        </w:rPr>
        <w:t>other</w:t>
      </w:r>
      <w:r w:rsidRPr="007F183D">
        <w:rPr>
          <w:rFonts w:ascii="Arial" w:eastAsia="PMingLiU" w:hAnsi="Arial" w:cs="Arial"/>
          <w:w w:val="99"/>
          <w:sz w:val="22"/>
          <w:szCs w:val="22"/>
        </w:rPr>
        <w:t xml:space="preserve"> </w:t>
      </w:r>
      <w:r w:rsidRPr="007F183D">
        <w:rPr>
          <w:rFonts w:ascii="Arial" w:eastAsia="PMingLiU" w:hAnsi="Arial" w:cs="Arial"/>
          <w:w w:val="105"/>
          <w:sz w:val="22"/>
          <w:szCs w:val="22"/>
        </w:rPr>
        <w:t>model</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declaration</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serving</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same</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purpose must</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take account</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of</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all</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provisions</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of the</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text</w:t>
      </w:r>
      <w:r w:rsidRPr="007F183D">
        <w:rPr>
          <w:rFonts w:ascii="Arial" w:eastAsia="PMingLiU" w:hAnsi="Arial" w:cs="Arial"/>
          <w:spacing w:val="-1"/>
          <w:w w:val="105"/>
          <w:sz w:val="22"/>
          <w:szCs w:val="22"/>
        </w:rPr>
        <w:t xml:space="preserve"> </w:t>
      </w:r>
      <w:r w:rsidRPr="007F183D">
        <w:rPr>
          <w:rFonts w:ascii="Arial" w:eastAsia="PMingLiU" w:hAnsi="Arial" w:cs="Arial"/>
          <w:w w:val="105"/>
          <w:sz w:val="22"/>
          <w:szCs w:val="22"/>
        </w:rPr>
        <w:t>of the</w:t>
      </w:r>
      <w:r w:rsidRPr="007F183D">
        <w:rPr>
          <w:rFonts w:ascii="Arial" w:eastAsia="PMingLiU" w:hAnsi="Arial" w:cs="Arial"/>
          <w:w w:val="94"/>
          <w:sz w:val="22"/>
          <w:szCs w:val="22"/>
        </w:rPr>
        <w:t xml:space="preserve"> </w:t>
      </w:r>
      <w:r w:rsidRPr="007F183D">
        <w:rPr>
          <w:rFonts w:ascii="Arial" w:eastAsia="PMingLiU" w:hAnsi="Arial" w:cs="Arial"/>
          <w:w w:val="105"/>
          <w:sz w:val="22"/>
          <w:szCs w:val="22"/>
        </w:rPr>
        <w:t>Recommendation</w:t>
      </w:r>
      <w:r w:rsidRPr="007F183D">
        <w:rPr>
          <w:rFonts w:ascii="Arial" w:eastAsia="PMingLiU" w:hAnsi="Arial" w:cs="Arial"/>
          <w:spacing w:val="-14"/>
          <w:w w:val="105"/>
          <w:sz w:val="22"/>
          <w:szCs w:val="22"/>
        </w:rPr>
        <w:t xml:space="preserve"> </w:t>
      </w:r>
      <w:r w:rsidRPr="007F183D">
        <w:rPr>
          <w:rFonts w:ascii="Arial" w:eastAsia="PMingLiU" w:hAnsi="Arial" w:cs="Arial"/>
          <w:w w:val="105"/>
          <w:sz w:val="22"/>
          <w:szCs w:val="22"/>
        </w:rPr>
        <w:t>in</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order</w:t>
      </w:r>
      <w:r w:rsidRPr="007F183D">
        <w:rPr>
          <w:rFonts w:ascii="Arial" w:eastAsia="PMingLiU" w:hAnsi="Arial" w:cs="Arial"/>
          <w:spacing w:val="-14"/>
          <w:w w:val="105"/>
          <w:sz w:val="22"/>
          <w:szCs w:val="22"/>
        </w:rPr>
        <w:t xml:space="preserve"> </w:t>
      </w:r>
      <w:r w:rsidRPr="007F183D">
        <w:rPr>
          <w:rFonts w:ascii="Arial" w:eastAsia="PMingLiU" w:hAnsi="Arial" w:cs="Arial"/>
          <w:w w:val="105"/>
          <w:sz w:val="22"/>
          <w:szCs w:val="22"/>
        </w:rPr>
        <w:t>to</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determine</w:t>
      </w:r>
      <w:r w:rsidRPr="007F183D">
        <w:rPr>
          <w:rFonts w:ascii="Arial" w:eastAsia="PMingLiU" w:hAnsi="Arial" w:cs="Arial"/>
          <w:spacing w:val="-14"/>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qualification</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of</w:t>
      </w:r>
      <w:r w:rsidRPr="007F183D">
        <w:rPr>
          <w:rFonts w:ascii="Arial" w:eastAsia="PMingLiU" w:hAnsi="Arial" w:cs="Arial"/>
          <w:spacing w:val="-14"/>
          <w:w w:val="105"/>
          <w:sz w:val="22"/>
          <w:szCs w:val="22"/>
        </w:rPr>
        <w:t xml:space="preserve"> </w:t>
      </w:r>
      <w:r w:rsidRPr="007F183D">
        <w:rPr>
          <w:rFonts w:ascii="Arial" w:eastAsia="PMingLiU" w:hAnsi="Arial" w:cs="Arial"/>
          <w:w w:val="105"/>
          <w:sz w:val="22"/>
          <w:szCs w:val="22"/>
        </w:rPr>
        <w:t>the</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applicant</w:t>
      </w:r>
      <w:r w:rsidRPr="007F183D">
        <w:rPr>
          <w:rFonts w:ascii="Arial" w:eastAsia="PMingLiU" w:hAnsi="Arial" w:cs="Arial"/>
          <w:spacing w:val="-14"/>
          <w:w w:val="105"/>
          <w:sz w:val="22"/>
          <w:szCs w:val="22"/>
        </w:rPr>
        <w:t xml:space="preserve"> </w:t>
      </w:r>
      <w:r w:rsidRPr="007F183D">
        <w:rPr>
          <w:rFonts w:ascii="Arial" w:eastAsia="PMingLiU" w:hAnsi="Arial" w:cs="Arial"/>
          <w:w w:val="105"/>
          <w:sz w:val="22"/>
          <w:szCs w:val="22"/>
        </w:rPr>
        <w:t>enterprise</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as</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a</w:t>
      </w:r>
      <w:r w:rsidRPr="007F183D">
        <w:rPr>
          <w:rFonts w:ascii="Arial" w:eastAsia="PMingLiU" w:hAnsi="Arial" w:cs="Arial"/>
          <w:spacing w:val="-14"/>
          <w:w w:val="105"/>
          <w:sz w:val="22"/>
          <w:szCs w:val="22"/>
        </w:rPr>
        <w:t xml:space="preserve"> </w:t>
      </w:r>
      <w:r w:rsidRPr="007F183D">
        <w:rPr>
          <w:rFonts w:ascii="Arial" w:eastAsia="PMingLiU" w:hAnsi="Arial" w:cs="Arial"/>
          <w:w w:val="105"/>
          <w:sz w:val="22"/>
          <w:szCs w:val="22"/>
        </w:rPr>
        <w:t>micro,</w:t>
      </w:r>
      <w:r w:rsidRPr="007F183D">
        <w:rPr>
          <w:rFonts w:ascii="Arial" w:eastAsia="PMingLiU" w:hAnsi="Arial" w:cs="Arial"/>
          <w:spacing w:val="-13"/>
          <w:w w:val="105"/>
          <w:sz w:val="22"/>
          <w:szCs w:val="22"/>
        </w:rPr>
        <w:t xml:space="preserve"> </w:t>
      </w:r>
      <w:r w:rsidRPr="007F183D">
        <w:rPr>
          <w:rFonts w:ascii="Arial" w:eastAsia="PMingLiU" w:hAnsi="Arial" w:cs="Arial"/>
          <w:w w:val="105"/>
          <w:sz w:val="22"/>
          <w:szCs w:val="22"/>
        </w:rPr>
        <w:t>small</w:t>
      </w:r>
      <w:r w:rsidRPr="007F183D">
        <w:rPr>
          <w:rFonts w:ascii="Arial" w:eastAsia="PMingLiU" w:hAnsi="Arial" w:cs="Arial"/>
          <w:spacing w:val="-14"/>
          <w:w w:val="105"/>
          <w:sz w:val="22"/>
          <w:szCs w:val="22"/>
        </w:rPr>
        <w:t xml:space="preserve"> </w:t>
      </w:r>
      <w:r w:rsidRPr="007F183D">
        <w:rPr>
          <w:rFonts w:ascii="Arial" w:eastAsia="PMingLiU" w:hAnsi="Arial" w:cs="Arial"/>
          <w:w w:val="105"/>
          <w:sz w:val="22"/>
          <w:szCs w:val="22"/>
        </w:rPr>
        <w:t>or</w:t>
      </w:r>
      <w:r w:rsidRPr="007F183D">
        <w:rPr>
          <w:rFonts w:ascii="Arial" w:eastAsia="PMingLiU" w:hAnsi="Arial" w:cs="Arial"/>
          <w:spacing w:val="22"/>
          <w:w w:val="104"/>
          <w:sz w:val="22"/>
          <w:szCs w:val="22"/>
        </w:rPr>
        <w:t xml:space="preserve"> </w:t>
      </w:r>
      <w:r w:rsidRPr="007F183D">
        <w:rPr>
          <w:rFonts w:ascii="Arial" w:eastAsia="PMingLiU" w:hAnsi="Arial" w:cs="Arial"/>
          <w:spacing w:val="-1"/>
          <w:w w:val="105"/>
          <w:sz w:val="22"/>
          <w:szCs w:val="22"/>
        </w:rPr>
        <w:t>m</w:t>
      </w:r>
      <w:r w:rsidRPr="007F183D">
        <w:rPr>
          <w:rFonts w:ascii="Arial" w:eastAsia="PMingLiU" w:hAnsi="Arial" w:cs="Arial"/>
          <w:spacing w:val="-2"/>
          <w:w w:val="105"/>
          <w:sz w:val="22"/>
          <w:szCs w:val="22"/>
        </w:rPr>
        <w:t>e</w:t>
      </w:r>
      <w:r w:rsidRPr="007F183D">
        <w:rPr>
          <w:rFonts w:ascii="Arial" w:eastAsia="PMingLiU" w:hAnsi="Arial" w:cs="Arial"/>
          <w:spacing w:val="-1"/>
          <w:w w:val="105"/>
          <w:sz w:val="22"/>
          <w:szCs w:val="22"/>
        </w:rPr>
        <w:t>d</w:t>
      </w:r>
      <w:r w:rsidRPr="007F183D">
        <w:rPr>
          <w:rFonts w:ascii="Arial" w:eastAsia="PMingLiU" w:hAnsi="Arial" w:cs="Arial"/>
          <w:spacing w:val="-2"/>
          <w:w w:val="105"/>
          <w:sz w:val="22"/>
          <w:szCs w:val="22"/>
        </w:rPr>
        <w:t>i</w:t>
      </w:r>
      <w:r w:rsidRPr="007F183D">
        <w:rPr>
          <w:rFonts w:ascii="Arial" w:eastAsia="PMingLiU" w:hAnsi="Arial" w:cs="Arial"/>
          <w:spacing w:val="-1"/>
          <w:w w:val="105"/>
          <w:sz w:val="22"/>
          <w:szCs w:val="22"/>
        </w:rPr>
        <w:t>um</w:t>
      </w:r>
      <w:r w:rsidRPr="007F183D">
        <w:rPr>
          <w:rFonts w:ascii="Arial" w:eastAsia="PMingLiU" w:hAnsi="Arial" w:cs="Arial"/>
          <w:spacing w:val="-2"/>
          <w:w w:val="105"/>
          <w:sz w:val="22"/>
          <w:szCs w:val="22"/>
        </w:rPr>
        <w:t>-size</w:t>
      </w:r>
      <w:r w:rsidRPr="007F183D">
        <w:rPr>
          <w:rFonts w:ascii="Arial" w:eastAsia="PMingLiU" w:hAnsi="Arial" w:cs="Arial"/>
          <w:spacing w:val="-1"/>
          <w:w w:val="105"/>
          <w:sz w:val="22"/>
          <w:szCs w:val="22"/>
        </w:rPr>
        <w:t>d</w:t>
      </w:r>
      <w:r w:rsidRPr="007F183D">
        <w:rPr>
          <w:rFonts w:ascii="Arial" w:eastAsia="PMingLiU" w:hAnsi="Arial" w:cs="Arial"/>
          <w:spacing w:val="44"/>
          <w:w w:val="105"/>
          <w:sz w:val="22"/>
          <w:szCs w:val="22"/>
        </w:rPr>
        <w:t xml:space="preserve"> </w:t>
      </w:r>
      <w:r w:rsidRPr="007F183D">
        <w:rPr>
          <w:rFonts w:ascii="Arial" w:eastAsia="PMingLiU" w:hAnsi="Arial" w:cs="Arial"/>
          <w:spacing w:val="-2"/>
          <w:w w:val="105"/>
          <w:sz w:val="22"/>
          <w:szCs w:val="22"/>
        </w:rPr>
        <w:t>e</w:t>
      </w:r>
      <w:r w:rsidRPr="007F183D">
        <w:rPr>
          <w:rFonts w:ascii="Arial" w:eastAsia="PMingLiU" w:hAnsi="Arial" w:cs="Arial"/>
          <w:spacing w:val="-1"/>
          <w:w w:val="105"/>
          <w:sz w:val="22"/>
          <w:szCs w:val="22"/>
        </w:rPr>
        <w:t>nt</w:t>
      </w:r>
      <w:r w:rsidRPr="007F183D">
        <w:rPr>
          <w:rFonts w:ascii="Arial" w:eastAsia="PMingLiU" w:hAnsi="Arial" w:cs="Arial"/>
          <w:spacing w:val="-2"/>
          <w:w w:val="105"/>
          <w:sz w:val="22"/>
          <w:szCs w:val="22"/>
        </w:rPr>
        <w:t>e</w:t>
      </w:r>
      <w:r w:rsidRPr="007F183D">
        <w:rPr>
          <w:rFonts w:ascii="Arial" w:eastAsia="PMingLiU" w:hAnsi="Arial" w:cs="Arial"/>
          <w:spacing w:val="-1"/>
          <w:w w:val="105"/>
          <w:sz w:val="22"/>
          <w:szCs w:val="22"/>
        </w:rPr>
        <w:t>rpr</w:t>
      </w:r>
      <w:r w:rsidRPr="007F183D">
        <w:rPr>
          <w:rFonts w:ascii="Arial" w:eastAsia="PMingLiU" w:hAnsi="Arial" w:cs="Arial"/>
          <w:spacing w:val="-2"/>
          <w:w w:val="105"/>
          <w:sz w:val="22"/>
          <w:szCs w:val="22"/>
        </w:rPr>
        <w:t>ise</w:t>
      </w:r>
      <w:r w:rsidRPr="007F183D">
        <w:rPr>
          <w:rFonts w:ascii="Arial" w:eastAsia="PMingLiU" w:hAnsi="Arial" w:cs="Arial"/>
          <w:spacing w:val="45"/>
          <w:w w:val="105"/>
          <w:sz w:val="22"/>
          <w:szCs w:val="22"/>
        </w:rPr>
        <w:t xml:space="preserve"> </w:t>
      </w:r>
      <w:r w:rsidRPr="007F183D">
        <w:rPr>
          <w:rFonts w:ascii="Arial" w:eastAsia="PMingLiU" w:hAnsi="Arial" w:cs="Arial"/>
          <w:spacing w:val="-2"/>
          <w:w w:val="105"/>
          <w:sz w:val="22"/>
          <w:szCs w:val="22"/>
        </w:rPr>
        <w:t>wi</w:t>
      </w:r>
      <w:r w:rsidRPr="007F183D">
        <w:rPr>
          <w:rFonts w:ascii="Arial" w:eastAsia="PMingLiU" w:hAnsi="Arial" w:cs="Arial"/>
          <w:spacing w:val="-1"/>
          <w:w w:val="105"/>
          <w:sz w:val="22"/>
          <w:szCs w:val="22"/>
        </w:rPr>
        <w:t>th</w:t>
      </w:r>
      <w:r w:rsidRPr="007F183D">
        <w:rPr>
          <w:rFonts w:ascii="Arial" w:eastAsia="PMingLiU" w:hAnsi="Arial" w:cs="Arial"/>
          <w:spacing w:val="-2"/>
          <w:w w:val="105"/>
          <w:sz w:val="22"/>
          <w:szCs w:val="22"/>
        </w:rPr>
        <w:t>i</w:t>
      </w:r>
      <w:r w:rsidRPr="007F183D">
        <w:rPr>
          <w:rFonts w:ascii="Arial" w:eastAsia="PMingLiU" w:hAnsi="Arial" w:cs="Arial"/>
          <w:spacing w:val="-1"/>
          <w:w w:val="105"/>
          <w:sz w:val="22"/>
          <w:szCs w:val="22"/>
        </w:rPr>
        <w:t>n</w:t>
      </w:r>
      <w:r w:rsidRPr="007F183D">
        <w:rPr>
          <w:rFonts w:ascii="Arial" w:eastAsia="PMingLiU" w:hAnsi="Arial" w:cs="Arial"/>
          <w:spacing w:val="45"/>
          <w:w w:val="105"/>
          <w:sz w:val="22"/>
          <w:szCs w:val="22"/>
        </w:rPr>
        <w:t xml:space="preserve"> </w:t>
      </w:r>
      <w:r w:rsidRPr="007F183D">
        <w:rPr>
          <w:rFonts w:ascii="Arial" w:eastAsia="PMingLiU" w:hAnsi="Arial" w:cs="Arial"/>
          <w:spacing w:val="-1"/>
          <w:w w:val="105"/>
          <w:sz w:val="22"/>
          <w:szCs w:val="22"/>
        </w:rPr>
        <w:t>th</w:t>
      </w:r>
      <w:r w:rsidRPr="007F183D">
        <w:rPr>
          <w:rFonts w:ascii="Arial" w:eastAsia="PMingLiU" w:hAnsi="Arial" w:cs="Arial"/>
          <w:spacing w:val="-2"/>
          <w:w w:val="105"/>
          <w:sz w:val="22"/>
          <w:szCs w:val="22"/>
        </w:rPr>
        <w:t>is</w:t>
      </w:r>
      <w:r w:rsidRPr="007F183D">
        <w:rPr>
          <w:rFonts w:ascii="Arial" w:eastAsia="PMingLiU" w:hAnsi="Arial" w:cs="Arial"/>
          <w:spacing w:val="45"/>
          <w:w w:val="105"/>
          <w:sz w:val="22"/>
          <w:szCs w:val="22"/>
        </w:rPr>
        <w:t xml:space="preserve"> </w:t>
      </w:r>
      <w:r w:rsidRPr="007F183D">
        <w:rPr>
          <w:rFonts w:ascii="Arial" w:eastAsia="PMingLiU" w:hAnsi="Arial" w:cs="Arial"/>
          <w:spacing w:val="-2"/>
          <w:w w:val="105"/>
          <w:sz w:val="22"/>
          <w:szCs w:val="22"/>
        </w:rPr>
        <w:t>Rec</w:t>
      </w:r>
      <w:r w:rsidRPr="007F183D">
        <w:rPr>
          <w:rFonts w:ascii="Arial" w:eastAsia="PMingLiU" w:hAnsi="Arial" w:cs="Arial"/>
          <w:spacing w:val="-1"/>
          <w:w w:val="105"/>
          <w:sz w:val="22"/>
          <w:szCs w:val="22"/>
        </w:rPr>
        <w:t>omm</w:t>
      </w:r>
      <w:r w:rsidRPr="007F183D">
        <w:rPr>
          <w:rFonts w:ascii="Arial" w:eastAsia="PMingLiU" w:hAnsi="Arial" w:cs="Arial"/>
          <w:spacing w:val="-2"/>
          <w:w w:val="105"/>
          <w:sz w:val="22"/>
          <w:szCs w:val="22"/>
        </w:rPr>
        <w:t>e</w:t>
      </w:r>
      <w:r w:rsidRPr="007F183D">
        <w:rPr>
          <w:rFonts w:ascii="Arial" w:eastAsia="PMingLiU" w:hAnsi="Arial" w:cs="Arial"/>
          <w:spacing w:val="-1"/>
          <w:w w:val="105"/>
          <w:sz w:val="22"/>
          <w:szCs w:val="22"/>
        </w:rPr>
        <w:t>nd</w:t>
      </w:r>
      <w:r w:rsidRPr="007F183D">
        <w:rPr>
          <w:rFonts w:ascii="Arial" w:eastAsia="PMingLiU" w:hAnsi="Arial" w:cs="Arial"/>
          <w:spacing w:val="-2"/>
          <w:w w:val="105"/>
          <w:sz w:val="22"/>
          <w:szCs w:val="22"/>
        </w:rPr>
        <w:t>a</w:t>
      </w:r>
      <w:r w:rsidRPr="007F183D">
        <w:rPr>
          <w:rFonts w:ascii="Arial" w:eastAsia="PMingLiU" w:hAnsi="Arial" w:cs="Arial"/>
          <w:spacing w:val="-1"/>
          <w:w w:val="105"/>
          <w:sz w:val="22"/>
          <w:szCs w:val="22"/>
        </w:rPr>
        <w:t>tion</w:t>
      </w:r>
      <w:r w:rsidRPr="007F183D">
        <w:rPr>
          <w:rFonts w:ascii="Arial" w:eastAsia="PMingLiU" w:hAnsi="Arial" w:cs="Arial"/>
          <w:spacing w:val="-5"/>
          <w:w w:val="105"/>
          <w:sz w:val="22"/>
          <w:szCs w:val="22"/>
        </w:rPr>
        <w:t>’</w:t>
      </w:r>
      <w:r w:rsidRPr="007F183D">
        <w:rPr>
          <w:rFonts w:ascii="Arial" w:eastAsia="PMingLiU" w:hAnsi="Arial" w:cs="Arial"/>
          <w:spacing w:val="-2"/>
          <w:w w:val="105"/>
          <w:sz w:val="22"/>
          <w:szCs w:val="22"/>
        </w:rPr>
        <w:t>s</w:t>
      </w:r>
      <w:r w:rsidRPr="007F183D">
        <w:rPr>
          <w:rFonts w:ascii="Arial" w:eastAsia="PMingLiU" w:hAnsi="Arial" w:cs="Arial"/>
          <w:spacing w:val="46"/>
          <w:w w:val="105"/>
          <w:sz w:val="22"/>
          <w:szCs w:val="22"/>
        </w:rPr>
        <w:t xml:space="preserve"> </w:t>
      </w:r>
      <w:r w:rsidRPr="007F183D">
        <w:rPr>
          <w:rFonts w:ascii="Arial" w:eastAsia="PMingLiU" w:hAnsi="Arial" w:cs="Arial"/>
          <w:spacing w:val="-1"/>
          <w:w w:val="105"/>
          <w:sz w:val="22"/>
          <w:szCs w:val="22"/>
        </w:rPr>
        <w:t>m</w:t>
      </w:r>
      <w:r w:rsidRPr="007F183D">
        <w:rPr>
          <w:rFonts w:ascii="Arial" w:eastAsia="PMingLiU" w:hAnsi="Arial" w:cs="Arial"/>
          <w:spacing w:val="-2"/>
          <w:w w:val="105"/>
          <w:sz w:val="22"/>
          <w:szCs w:val="22"/>
        </w:rPr>
        <w:t>e</w:t>
      </w:r>
      <w:r w:rsidRPr="007F183D">
        <w:rPr>
          <w:rFonts w:ascii="Arial" w:eastAsia="PMingLiU" w:hAnsi="Arial" w:cs="Arial"/>
          <w:spacing w:val="-1"/>
          <w:w w:val="105"/>
          <w:sz w:val="22"/>
          <w:szCs w:val="22"/>
        </w:rPr>
        <w:t>anin</w:t>
      </w:r>
      <w:r w:rsidRPr="007F183D">
        <w:rPr>
          <w:rFonts w:ascii="Arial" w:eastAsia="PMingLiU" w:hAnsi="Arial" w:cs="Arial"/>
          <w:spacing w:val="-2"/>
          <w:w w:val="105"/>
          <w:sz w:val="22"/>
          <w:szCs w:val="22"/>
        </w:rPr>
        <w:t>g</w:t>
      </w:r>
      <w:r w:rsidRPr="007F183D">
        <w:rPr>
          <w:rFonts w:ascii="Arial" w:eastAsia="PMingLiU" w:hAnsi="Arial" w:cs="Arial"/>
          <w:spacing w:val="-1"/>
          <w:w w:val="105"/>
          <w:sz w:val="22"/>
          <w:szCs w:val="22"/>
        </w:rPr>
        <w:t>.</w:t>
      </w:r>
      <w:r w:rsidRPr="007F183D">
        <w:rPr>
          <w:rFonts w:ascii="Arial" w:eastAsia="PMingLiU" w:hAnsi="Arial" w:cs="Arial"/>
          <w:spacing w:val="46"/>
          <w:w w:val="105"/>
          <w:sz w:val="22"/>
          <w:szCs w:val="22"/>
        </w:rPr>
        <w:t xml:space="preserve"> </w:t>
      </w:r>
      <w:r w:rsidR="00C854C6">
        <w:rPr>
          <w:rFonts w:ascii="Arial" w:eastAsia="PMingLiU" w:hAnsi="Arial" w:cs="Arial"/>
          <w:spacing w:val="46"/>
          <w:w w:val="105"/>
          <w:sz w:val="22"/>
          <w:szCs w:val="22"/>
        </w:rPr>
        <w:t xml:space="preserve"> </w:t>
      </w:r>
      <w:r w:rsidRPr="007F183D">
        <w:rPr>
          <w:rFonts w:ascii="Arial" w:eastAsia="PMingLiU" w:hAnsi="Arial" w:cs="Arial"/>
          <w:spacing w:val="-1"/>
          <w:w w:val="105"/>
          <w:sz w:val="22"/>
          <w:szCs w:val="22"/>
        </w:rPr>
        <w:t>It</w:t>
      </w:r>
      <w:r w:rsidRPr="007F183D">
        <w:rPr>
          <w:rFonts w:ascii="Arial" w:eastAsia="PMingLiU" w:hAnsi="Arial" w:cs="Arial"/>
          <w:spacing w:val="45"/>
          <w:w w:val="105"/>
          <w:sz w:val="22"/>
          <w:szCs w:val="22"/>
        </w:rPr>
        <w:t xml:space="preserve"> </w:t>
      </w:r>
      <w:r w:rsidRPr="007F183D">
        <w:rPr>
          <w:rFonts w:ascii="Arial" w:eastAsia="PMingLiU" w:hAnsi="Arial" w:cs="Arial"/>
          <w:spacing w:val="-2"/>
          <w:w w:val="105"/>
          <w:sz w:val="22"/>
          <w:szCs w:val="22"/>
        </w:rPr>
        <w:t>is</w:t>
      </w:r>
      <w:r w:rsidRPr="007F183D">
        <w:rPr>
          <w:rFonts w:ascii="Arial" w:eastAsia="PMingLiU" w:hAnsi="Arial" w:cs="Arial"/>
          <w:spacing w:val="45"/>
          <w:w w:val="105"/>
          <w:sz w:val="22"/>
          <w:szCs w:val="22"/>
        </w:rPr>
        <w:t xml:space="preserve"> </w:t>
      </w:r>
      <w:r w:rsidRPr="007F183D">
        <w:rPr>
          <w:rFonts w:ascii="Arial" w:eastAsia="PMingLiU" w:hAnsi="Arial" w:cs="Arial"/>
          <w:spacing w:val="-1"/>
          <w:w w:val="105"/>
          <w:sz w:val="22"/>
          <w:szCs w:val="22"/>
        </w:rPr>
        <w:t>th</w:t>
      </w:r>
      <w:r w:rsidRPr="007F183D">
        <w:rPr>
          <w:rFonts w:ascii="Arial" w:eastAsia="PMingLiU" w:hAnsi="Arial" w:cs="Arial"/>
          <w:spacing w:val="-2"/>
          <w:w w:val="105"/>
          <w:sz w:val="22"/>
          <w:szCs w:val="22"/>
        </w:rPr>
        <w:t>e</w:t>
      </w:r>
      <w:r w:rsidRPr="007F183D">
        <w:rPr>
          <w:rFonts w:ascii="Arial" w:eastAsia="PMingLiU" w:hAnsi="Arial" w:cs="Arial"/>
          <w:spacing w:val="45"/>
          <w:w w:val="105"/>
          <w:sz w:val="22"/>
          <w:szCs w:val="22"/>
        </w:rPr>
        <w:t xml:space="preserve"> </w:t>
      </w:r>
      <w:r w:rsidRPr="007F183D">
        <w:rPr>
          <w:rFonts w:ascii="Arial" w:eastAsia="PMingLiU" w:hAnsi="Arial" w:cs="Arial"/>
          <w:spacing w:val="-1"/>
          <w:w w:val="105"/>
          <w:sz w:val="22"/>
          <w:szCs w:val="22"/>
        </w:rPr>
        <w:t>t</w:t>
      </w:r>
      <w:r w:rsidRPr="007F183D">
        <w:rPr>
          <w:rFonts w:ascii="Arial" w:eastAsia="PMingLiU" w:hAnsi="Arial" w:cs="Arial"/>
          <w:spacing w:val="-2"/>
          <w:w w:val="105"/>
          <w:sz w:val="22"/>
          <w:szCs w:val="22"/>
        </w:rPr>
        <w:t>ex</w:t>
      </w:r>
      <w:r w:rsidRPr="007F183D">
        <w:rPr>
          <w:rFonts w:ascii="Arial" w:eastAsia="PMingLiU" w:hAnsi="Arial" w:cs="Arial"/>
          <w:spacing w:val="-1"/>
          <w:w w:val="105"/>
          <w:sz w:val="22"/>
          <w:szCs w:val="22"/>
        </w:rPr>
        <w:t>t</w:t>
      </w:r>
      <w:r w:rsidRPr="007F183D">
        <w:rPr>
          <w:rFonts w:ascii="Arial" w:eastAsia="PMingLiU" w:hAnsi="Arial" w:cs="Arial"/>
          <w:spacing w:val="45"/>
          <w:w w:val="105"/>
          <w:sz w:val="22"/>
          <w:szCs w:val="22"/>
        </w:rPr>
        <w:t xml:space="preserve"> </w:t>
      </w:r>
      <w:r w:rsidRPr="007F183D">
        <w:rPr>
          <w:rFonts w:ascii="Arial" w:eastAsia="PMingLiU" w:hAnsi="Arial" w:cs="Arial"/>
          <w:spacing w:val="-1"/>
          <w:w w:val="105"/>
          <w:sz w:val="22"/>
          <w:szCs w:val="22"/>
        </w:rPr>
        <w:t>o</w:t>
      </w:r>
      <w:r w:rsidRPr="007F183D">
        <w:rPr>
          <w:rFonts w:ascii="Arial" w:eastAsia="PMingLiU" w:hAnsi="Arial" w:cs="Arial"/>
          <w:spacing w:val="-2"/>
          <w:w w:val="105"/>
          <w:sz w:val="22"/>
          <w:szCs w:val="22"/>
        </w:rPr>
        <w:t>f</w:t>
      </w:r>
      <w:r w:rsidRPr="007F183D">
        <w:rPr>
          <w:rFonts w:ascii="Arial" w:eastAsia="PMingLiU" w:hAnsi="Arial" w:cs="Arial"/>
          <w:spacing w:val="46"/>
          <w:w w:val="105"/>
          <w:sz w:val="22"/>
          <w:szCs w:val="22"/>
        </w:rPr>
        <w:t xml:space="preserve"> </w:t>
      </w:r>
      <w:r w:rsidRPr="007F183D">
        <w:rPr>
          <w:rFonts w:ascii="Arial" w:eastAsia="PMingLiU" w:hAnsi="Arial" w:cs="Arial"/>
          <w:spacing w:val="-1"/>
          <w:w w:val="105"/>
          <w:sz w:val="22"/>
          <w:szCs w:val="22"/>
        </w:rPr>
        <w:t>th</w:t>
      </w:r>
      <w:r w:rsidRPr="007F183D">
        <w:rPr>
          <w:rFonts w:ascii="Arial" w:eastAsia="PMingLiU" w:hAnsi="Arial" w:cs="Arial"/>
          <w:spacing w:val="-2"/>
          <w:w w:val="105"/>
          <w:sz w:val="22"/>
          <w:szCs w:val="22"/>
        </w:rPr>
        <w:t>e</w:t>
      </w:r>
      <w:r w:rsidRPr="007F183D">
        <w:rPr>
          <w:rFonts w:ascii="Arial" w:eastAsia="PMingLiU" w:hAnsi="Arial" w:cs="Arial"/>
          <w:spacing w:val="39"/>
          <w:w w:val="94"/>
          <w:sz w:val="22"/>
          <w:szCs w:val="22"/>
        </w:rPr>
        <w:t xml:space="preserve"> </w:t>
      </w:r>
      <w:r w:rsidRPr="007F183D">
        <w:rPr>
          <w:rFonts w:ascii="Arial" w:eastAsia="PMingLiU" w:hAnsi="Arial" w:cs="Arial"/>
          <w:spacing w:val="-1"/>
          <w:w w:val="105"/>
          <w:sz w:val="22"/>
          <w:szCs w:val="22"/>
        </w:rPr>
        <w:t>Recommendation,</w:t>
      </w:r>
      <w:r w:rsidRPr="007F183D">
        <w:rPr>
          <w:rFonts w:ascii="Arial" w:eastAsia="PMingLiU" w:hAnsi="Arial" w:cs="Arial"/>
          <w:spacing w:val="43"/>
          <w:w w:val="105"/>
          <w:sz w:val="22"/>
          <w:szCs w:val="22"/>
        </w:rPr>
        <w:t xml:space="preserve"> </w:t>
      </w:r>
      <w:r w:rsidRPr="007F183D">
        <w:rPr>
          <w:rFonts w:ascii="Arial" w:eastAsia="PMingLiU" w:hAnsi="Arial" w:cs="Arial"/>
          <w:spacing w:val="-1"/>
          <w:w w:val="105"/>
          <w:sz w:val="22"/>
          <w:szCs w:val="22"/>
        </w:rPr>
        <w:t>and</w:t>
      </w:r>
      <w:r w:rsidRPr="007F183D">
        <w:rPr>
          <w:rFonts w:ascii="Arial" w:eastAsia="PMingLiU" w:hAnsi="Arial" w:cs="Arial"/>
          <w:spacing w:val="43"/>
          <w:w w:val="105"/>
          <w:sz w:val="22"/>
          <w:szCs w:val="22"/>
        </w:rPr>
        <w:t xml:space="preserve"> </w:t>
      </w:r>
      <w:r w:rsidRPr="007F183D">
        <w:rPr>
          <w:rFonts w:ascii="Arial" w:eastAsia="PMingLiU" w:hAnsi="Arial" w:cs="Arial"/>
          <w:spacing w:val="-1"/>
          <w:w w:val="105"/>
          <w:sz w:val="22"/>
          <w:szCs w:val="22"/>
        </w:rPr>
        <w:t>not</w:t>
      </w:r>
      <w:r w:rsidRPr="007F183D">
        <w:rPr>
          <w:rFonts w:ascii="Arial" w:eastAsia="PMingLiU" w:hAnsi="Arial" w:cs="Arial"/>
          <w:spacing w:val="44"/>
          <w:w w:val="105"/>
          <w:sz w:val="22"/>
          <w:szCs w:val="22"/>
        </w:rPr>
        <w:t xml:space="preserve"> </w:t>
      </w:r>
      <w:r w:rsidRPr="007F183D">
        <w:rPr>
          <w:rFonts w:ascii="Arial" w:eastAsia="PMingLiU" w:hAnsi="Arial" w:cs="Arial"/>
          <w:spacing w:val="-1"/>
          <w:w w:val="105"/>
          <w:sz w:val="22"/>
          <w:szCs w:val="22"/>
        </w:rPr>
        <w:t>that</w:t>
      </w:r>
      <w:r w:rsidRPr="007F183D">
        <w:rPr>
          <w:rFonts w:ascii="Arial" w:eastAsia="PMingLiU" w:hAnsi="Arial" w:cs="Arial"/>
          <w:spacing w:val="43"/>
          <w:w w:val="105"/>
          <w:sz w:val="22"/>
          <w:szCs w:val="22"/>
        </w:rPr>
        <w:t xml:space="preserve"> </w:t>
      </w:r>
      <w:r w:rsidRPr="007F183D">
        <w:rPr>
          <w:rFonts w:ascii="Arial" w:eastAsia="PMingLiU" w:hAnsi="Arial" w:cs="Arial"/>
          <w:spacing w:val="-2"/>
          <w:w w:val="105"/>
          <w:sz w:val="22"/>
          <w:szCs w:val="22"/>
        </w:rPr>
        <w:t>of</w:t>
      </w:r>
      <w:r w:rsidRPr="007F183D">
        <w:rPr>
          <w:rFonts w:ascii="Arial" w:eastAsia="PMingLiU" w:hAnsi="Arial" w:cs="Arial"/>
          <w:spacing w:val="45"/>
          <w:w w:val="105"/>
          <w:sz w:val="22"/>
          <w:szCs w:val="22"/>
        </w:rPr>
        <w:t xml:space="preserve"> </w:t>
      </w:r>
      <w:r w:rsidRPr="007F183D">
        <w:rPr>
          <w:rFonts w:ascii="Arial" w:eastAsia="PMingLiU" w:hAnsi="Arial" w:cs="Arial"/>
          <w:spacing w:val="-1"/>
          <w:w w:val="105"/>
          <w:sz w:val="22"/>
          <w:szCs w:val="22"/>
        </w:rPr>
        <w:t>the</w:t>
      </w:r>
      <w:r w:rsidRPr="007F183D">
        <w:rPr>
          <w:rFonts w:ascii="Arial" w:eastAsia="PMingLiU" w:hAnsi="Arial" w:cs="Arial"/>
          <w:spacing w:val="43"/>
          <w:w w:val="105"/>
          <w:sz w:val="22"/>
          <w:szCs w:val="22"/>
        </w:rPr>
        <w:t xml:space="preserve"> </w:t>
      </w:r>
      <w:r w:rsidRPr="007F183D">
        <w:rPr>
          <w:rFonts w:ascii="Arial" w:eastAsia="PMingLiU" w:hAnsi="Arial" w:cs="Arial"/>
          <w:spacing w:val="-2"/>
          <w:w w:val="105"/>
          <w:sz w:val="22"/>
          <w:szCs w:val="22"/>
        </w:rPr>
        <w:t>declara</w:t>
      </w:r>
      <w:r w:rsidRPr="007F183D">
        <w:rPr>
          <w:rFonts w:ascii="Arial" w:eastAsia="PMingLiU" w:hAnsi="Arial" w:cs="Arial"/>
          <w:spacing w:val="-1"/>
          <w:w w:val="105"/>
          <w:sz w:val="22"/>
          <w:szCs w:val="22"/>
        </w:rPr>
        <w:t>tion,</w:t>
      </w:r>
      <w:r w:rsidRPr="007F183D">
        <w:rPr>
          <w:rFonts w:ascii="Arial" w:eastAsia="PMingLiU" w:hAnsi="Arial" w:cs="Arial"/>
          <w:spacing w:val="44"/>
          <w:w w:val="105"/>
          <w:sz w:val="22"/>
          <w:szCs w:val="22"/>
        </w:rPr>
        <w:t xml:space="preserve"> </w:t>
      </w:r>
      <w:r w:rsidRPr="007F183D">
        <w:rPr>
          <w:rFonts w:ascii="Arial" w:eastAsia="PMingLiU" w:hAnsi="Arial" w:cs="Arial"/>
          <w:spacing w:val="-2"/>
          <w:w w:val="105"/>
          <w:sz w:val="22"/>
          <w:szCs w:val="22"/>
        </w:rPr>
        <w:t>which</w:t>
      </w:r>
      <w:r w:rsidRPr="007F183D">
        <w:rPr>
          <w:rFonts w:ascii="Arial" w:eastAsia="PMingLiU" w:hAnsi="Arial" w:cs="Arial"/>
          <w:spacing w:val="44"/>
          <w:w w:val="105"/>
          <w:sz w:val="22"/>
          <w:szCs w:val="22"/>
        </w:rPr>
        <w:t xml:space="preserve"> </w:t>
      </w:r>
      <w:r w:rsidRPr="007F183D">
        <w:rPr>
          <w:rFonts w:ascii="Arial" w:eastAsia="PMingLiU" w:hAnsi="Arial" w:cs="Arial"/>
          <w:spacing w:val="-2"/>
          <w:w w:val="105"/>
          <w:sz w:val="22"/>
          <w:szCs w:val="22"/>
        </w:rPr>
        <w:t>sets</w:t>
      </w:r>
      <w:r w:rsidRPr="007F183D">
        <w:rPr>
          <w:rFonts w:ascii="Arial" w:eastAsia="PMingLiU" w:hAnsi="Arial" w:cs="Arial"/>
          <w:spacing w:val="43"/>
          <w:w w:val="105"/>
          <w:sz w:val="22"/>
          <w:szCs w:val="22"/>
        </w:rPr>
        <w:t xml:space="preserve"> </w:t>
      </w:r>
      <w:r w:rsidRPr="007F183D">
        <w:rPr>
          <w:rFonts w:ascii="Arial" w:eastAsia="PMingLiU" w:hAnsi="Arial" w:cs="Arial"/>
          <w:spacing w:val="-1"/>
          <w:w w:val="105"/>
          <w:sz w:val="22"/>
          <w:szCs w:val="22"/>
        </w:rPr>
        <w:t>out</w:t>
      </w:r>
      <w:r w:rsidRPr="007F183D">
        <w:rPr>
          <w:rFonts w:ascii="Arial" w:eastAsia="PMingLiU" w:hAnsi="Arial" w:cs="Arial"/>
          <w:spacing w:val="44"/>
          <w:w w:val="105"/>
          <w:sz w:val="22"/>
          <w:szCs w:val="22"/>
        </w:rPr>
        <w:t xml:space="preserve"> </w:t>
      </w:r>
      <w:r w:rsidRPr="007F183D">
        <w:rPr>
          <w:rFonts w:ascii="Arial" w:eastAsia="PMingLiU" w:hAnsi="Arial" w:cs="Arial"/>
          <w:spacing w:val="-1"/>
          <w:w w:val="105"/>
          <w:sz w:val="22"/>
          <w:szCs w:val="22"/>
        </w:rPr>
        <w:t>th</w:t>
      </w:r>
      <w:r w:rsidRPr="007F183D">
        <w:rPr>
          <w:rFonts w:ascii="Arial" w:eastAsia="PMingLiU" w:hAnsi="Arial" w:cs="Arial"/>
          <w:spacing w:val="-2"/>
          <w:w w:val="105"/>
          <w:sz w:val="22"/>
          <w:szCs w:val="22"/>
        </w:rPr>
        <w:t>e</w:t>
      </w:r>
      <w:r w:rsidRPr="007F183D">
        <w:rPr>
          <w:rFonts w:ascii="Arial" w:eastAsia="PMingLiU" w:hAnsi="Arial" w:cs="Arial"/>
          <w:spacing w:val="43"/>
          <w:w w:val="105"/>
          <w:sz w:val="22"/>
          <w:szCs w:val="22"/>
        </w:rPr>
        <w:t xml:space="preserve"> </w:t>
      </w:r>
      <w:r w:rsidRPr="007F183D">
        <w:rPr>
          <w:rFonts w:ascii="Arial" w:eastAsia="PMingLiU" w:hAnsi="Arial" w:cs="Arial"/>
          <w:spacing w:val="-1"/>
          <w:w w:val="105"/>
          <w:sz w:val="22"/>
          <w:szCs w:val="22"/>
        </w:rPr>
        <w:t>conditions</w:t>
      </w:r>
      <w:r w:rsidRPr="007F183D">
        <w:rPr>
          <w:rFonts w:ascii="Arial" w:eastAsia="PMingLiU" w:hAnsi="Arial" w:cs="Arial"/>
          <w:spacing w:val="44"/>
          <w:w w:val="105"/>
          <w:sz w:val="22"/>
          <w:szCs w:val="22"/>
        </w:rPr>
        <w:t xml:space="preserve"> </w:t>
      </w:r>
      <w:r w:rsidRPr="007F183D">
        <w:rPr>
          <w:rFonts w:ascii="Arial" w:eastAsia="PMingLiU" w:hAnsi="Arial" w:cs="Arial"/>
          <w:spacing w:val="-2"/>
          <w:w w:val="105"/>
          <w:sz w:val="22"/>
          <w:szCs w:val="22"/>
        </w:rPr>
        <w:t>for</w:t>
      </w:r>
      <w:r w:rsidRPr="007F183D">
        <w:rPr>
          <w:rFonts w:ascii="Arial" w:eastAsia="PMingLiU" w:hAnsi="Arial" w:cs="Arial"/>
          <w:spacing w:val="43"/>
          <w:w w:val="105"/>
          <w:sz w:val="22"/>
          <w:szCs w:val="22"/>
        </w:rPr>
        <w:t xml:space="preserve"> </w:t>
      </w:r>
      <w:r w:rsidRPr="007F183D">
        <w:rPr>
          <w:rFonts w:ascii="Arial" w:eastAsia="PMingLiU" w:hAnsi="Arial" w:cs="Arial"/>
          <w:spacing w:val="-1"/>
          <w:w w:val="105"/>
          <w:sz w:val="22"/>
          <w:szCs w:val="22"/>
        </w:rPr>
        <w:t>the</w:t>
      </w:r>
      <w:r w:rsidRPr="007F183D">
        <w:rPr>
          <w:rFonts w:ascii="Arial" w:eastAsia="PMingLiU" w:hAnsi="Arial" w:cs="Arial"/>
          <w:spacing w:val="44"/>
          <w:w w:val="105"/>
          <w:sz w:val="22"/>
          <w:szCs w:val="22"/>
        </w:rPr>
        <w:t xml:space="preserve"> </w:t>
      </w:r>
      <w:r w:rsidRPr="007F183D">
        <w:rPr>
          <w:rFonts w:ascii="Arial" w:eastAsia="PMingLiU" w:hAnsi="Arial" w:cs="Arial"/>
          <w:w w:val="105"/>
          <w:sz w:val="22"/>
          <w:szCs w:val="22"/>
        </w:rPr>
        <w:t>SME</w:t>
      </w:r>
      <w:r w:rsidRPr="007F183D">
        <w:rPr>
          <w:rFonts w:ascii="Arial" w:eastAsia="PMingLiU" w:hAnsi="Arial" w:cs="Arial"/>
          <w:spacing w:val="43"/>
          <w:w w:val="101"/>
          <w:sz w:val="22"/>
          <w:szCs w:val="22"/>
        </w:rPr>
        <w:t xml:space="preserve"> </w:t>
      </w:r>
      <w:r w:rsidRPr="007F183D">
        <w:rPr>
          <w:rFonts w:ascii="Arial" w:eastAsia="PMingLiU" w:hAnsi="Arial" w:cs="Arial"/>
          <w:spacing w:val="-2"/>
          <w:w w:val="105"/>
          <w:sz w:val="22"/>
          <w:szCs w:val="22"/>
        </w:rPr>
        <w:t>qualif</w:t>
      </w:r>
      <w:r w:rsidRPr="007F183D">
        <w:rPr>
          <w:rFonts w:ascii="Arial" w:eastAsia="PMingLiU" w:hAnsi="Arial" w:cs="Arial"/>
          <w:spacing w:val="-1"/>
          <w:w w:val="105"/>
          <w:sz w:val="22"/>
          <w:szCs w:val="22"/>
        </w:rPr>
        <w:t>ication.</w:t>
      </w:r>
    </w:p>
    <w:p w14:paraId="37971F19" w14:textId="77777777" w:rsidR="00F349EB" w:rsidRPr="007F183D" w:rsidRDefault="00F349EB" w:rsidP="003E612C">
      <w:pPr>
        <w:rPr>
          <w:rFonts w:ascii="Arial" w:eastAsia="PMingLiU" w:hAnsi="Arial" w:cs="Arial"/>
        </w:rPr>
      </w:pPr>
    </w:p>
    <w:p w14:paraId="3B90DEFE" w14:textId="77777777" w:rsidR="00F349EB" w:rsidRPr="007F183D" w:rsidRDefault="00F349EB" w:rsidP="003E612C">
      <w:pPr>
        <w:pStyle w:val="BodyText"/>
        <w:spacing w:after="0" w:line="240" w:lineRule="auto"/>
        <w:ind w:right="993"/>
        <w:jc w:val="both"/>
        <w:rPr>
          <w:rFonts w:ascii="Arial" w:eastAsia="PMingLiU" w:hAnsi="Arial" w:cs="Arial"/>
          <w:sz w:val="22"/>
          <w:szCs w:val="22"/>
        </w:rPr>
      </w:pPr>
      <w:r w:rsidRPr="007F183D">
        <w:rPr>
          <w:rFonts w:ascii="Arial" w:hAnsi="Arial" w:cs="Arial"/>
          <w:spacing w:val="-1"/>
          <w:sz w:val="22"/>
          <w:szCs w:val="22"/>
        </w:rPr>
        <w:t>In</w:t>
      </w:r>
      <w:r w:rsidRPr="007F183D">
        <w:rPr>
          <w:rFonts w:ascii="Arial" w:hAnsi="Arial" w:cs="Arial"/>
          <w:spacing w:val="26"/>
          <w:sz w:val="22"/>
          <w:szCs w:val="22"/>
        </w:rPr>
        <w:t xml:space="preserve"> </w:t>
      </w:r>
      <w:r w:rsidRPr="007F183D">
        <w:rPr>
          <w:rFonts w:ascii="Arial" w:hAnsi="Arial" w:cs="Arial"/>
          <w:spacing w:val="-1"/>
          <w:sz w:val="22"/>
          <w:szCs w:val="22"/>
        </w:rPr>
        <w:t>thi</w:t>
      </w:r>
      <w:r w:rsidRPr="007F183D">
        <w:rPr>
          <w:rFonts w:ascii="Arial" w:hAnsi="Arial" w:cs="Arial"/>
          <w:spacing w:val="-2"/>
          <w:sz w:val="22"/>
          <w:szCs w:val="22"/>
        </w:rPr>
        <w:t>s</w:t>
      </w:r>
      <w:r w:rsidRPr="007F183D">
        <w:rPr>
          <w:rFonts w:ascii="Arial" w:hAnsi="Arial" w:cs="Arial"/>
          <w:spacing w:val="26"/>
          <w:sz w:val="22"/>
          <w:szCs w:val="22"/>
        </w:rPr>
        <w:t xml:space="preserve"> </w:t>
      </w:r>
      <w:r w:rsidRPr="007F183D">
        <w:rPr>
          <w:rFonts w:ascii="Arial" w:hAnsi="Arial" w:cs="Arial"/>
          <w:spacing w:val="-1"/>
          <w:sz w:val="22"/>
          <w:szCs w:val="22"/>
        </w:rPr>
        <w:t>r</w:t>
      </w:r>
      <w:r w:rsidRPr="007F183D">
        <w:rPr>
          <w:rFonts w:ascii="Arial" w:hAnsi="Arial" w:cs="Arial"/>
          <w:spacing w:val="-2"/>
          <w:sz w:val="22"/>
          <w:szCs w:val="22"/>
        </w:rPr>
        <w:t>ega</w:t>
      </w:r>
      <w:r w:rsidRPr="007F183D">
        <w:rPr>
          <w:rFonts w:ascii="Arial" w:hAnsi="Arial" w:cs="Arial"/>
          <w:spacing w:val="-1"/>
          <w:sz w:val="22"/>
          <w:szCs w:val="22"/>
        </w:rPr>
        <w:t>rd,</w:t>
      </w:r>
      <w:r w:rsidRPr="007F183D">
        <w:rPr>
          <w:rFonts w:ascii="Arial" w:hAnsi="Arial" w:cs="Arial"/>
          <w:spacing w:val="26"/>
          <w:sz w:val="22"/>
          <w:szCs w:val="22"/>
        </w:rPr>
        <w:t xml:space="preserve"> </w:t>
      </w:r>
      <w:r w:rsidRPr="007F183D">
        <w:rPr>
          <w:rFonts w:ascii="Arial" w:hAnsi="Arial" w:cs="Arial"/>
          <w:spacing w:val="-1"/>
          <w:sz w:val="22"/>
          <w:szCs w:val="22"/>
        </w:rPr>
        <w:t>it</w:t>
      </w:r>
      <w:r w:rsidRPr="007F183D">
        <w:rPr>
          <w:rFonts w:ascii="Arial" w:hAnsi="Arial" w:cs="Arial"/>
          <w:spacing w:val="26"/>
          <w:sz w:val="22"/>
          <w:szCs w:val="22"/>
        </w:rPr>
        <w:t xml:space="preserve"> </w:t>
      </w:r>
      <w:r w:rsidRPr="007F183D">
        <w:rPr>
          <w:rFonts w:ascii="Arial" w:hAnsi="Arial" w:cs="Arial"/>
          <w:spacing w:val="-1"/>
          <w:sz w:val="22"/>
          <w:szCs w:val="22"/>
        </w:rPr>
        <w:t>mu</w:t>
      </w:r>
      <w:r w:rsidRPr="007F183D">
        <w:rPr>
          <w:rFonts w:ascii="Arial" w:hAnsi="Arial" w:cs="Arial"/>
          <w:spacing w:val="-2"/>
          <w:sz w:val="22"/>
          <w:szCs w:val="22"/>
        </w:rPr>
        <w:t>s</w:t>
      </w:r>
      <w:r w:rsidRPr="007F183D">
        <w:rPr>
          <w:rFonts w:ascii="Arial" w:hAnsi="Arial" w:cs="Arial"/>
          <w:spacing w:val="-1"/>
          <w:sz w:val="22"/>
          <w:szCs w:val="22"/>
        </w:rPr>
        <w:t>t</w:t>
      </w:r>
      <w:r w:rsidRPr="007F183D">
        <w:rPr>
          <w:rFonts w:ascii="Arial" w:hAnsi="Arial" w:cs="Arial"/>
          <w:spacing w:val="27"/>
          <w:sz w:val="22"/>
          <w:szCs w:val="22"/>
        </w:rPr>
        <w:t xml:space="preserve"> </w:t>
      </w:r>
      <w:r w:rsidRPr="007F183D">
        <w:rPr>
          <w:rFonts w:ascii="Arial" w:hAnsi="Arial" w:cs="Arial"/>
          <w:spacing w:val="-1"/>
          <w:sz w:val="22"/>
          <w:szCs w:val="22"/>
        </w:rPr>
        <w:t>b</w:t>
      </w:r>
      <w:r w:rsidRPr="007F183D">
        <w:rPr>
          <w:rFonts w:ascii="Arial" w:hAnsi="Arial" w:cs="Arial"/>
          <w:spacing w:val="-2"/>
          <w:sz w:val="22"/>
          <w:szCs w:val="22"/>
        </w:rPr>
        <w:t>e</w:t>
      </w:r>
      <w:r w:rsidRPr="007F183D">
        <w:rPr>
          <w:rFonts w:ascii="Arial" w:hAnsi="Arial" w:cs="Arial"/>
          <w:spacing w:val="26"/>
          <w:sz w:val="22"/>
          <w:szCs w:val="22"/>
        </w:rPr>
        <w:t xml:space="preserve"> </w:t>
      </w:r>
      <w:r w:rsidRPr="007F183D">
        <w:rPr>
          <w:rFonts w:ascii="Arial" w:hAnsi="Arial" w:cs="Arial"/>
          <w:spacing w:val="-1"/>
          <w:sz w:val="22"/>
          <w:szCs w:val="22"/>
        </w:rPr>
        <w:t>str</w:t>
      </w:r>
      <w:r w:rsidRPr="007F183D">
        <w:rPr>
          <w:rFonts w:ascii="Arial" w:hAnsi="Arial" w:cs="Arial"/>
          <w:spacing w:val="-2"/>
          <w:sz w:val="22"/>
          <w:szCs w:val="22"/>
        </w:rPr>
        <w:t>esse</w:t>
      </w:r>
      <w:r w:rsidRPr="007F183D">
        <w:rPr>
          <w:rFonts w:ascii="Arial" w:hAnsi="Arial" w:cs="Arial"/>
          <w:spacing w:val="-1"/>
          <w:sz w:val="22"/>
          <w:szCs w:val="22"/>
        </w:rPr>
        <w:t>d</w:t>
      </w:r>
      <w:r w:rsidRPr="007F183D">
        <w:rPr>
          <w:rFonts w:ascii="Arial" w:hAnsi="Arial" w:cs="Arial"/>
          <w:spacing w:val="26"/>
          <w:sz w:val="22"/>
          <w:szCs w:val="22"/>
        </w:rPr>
        <w:t xml:space="preserve"> </w:t>
      </w:r>
      <w:r w:rsidRPr="007F183D">
        <w:rPr>
          <w:rFonts w:ascii="Arial" w:hAnsi="Arial" w:cs="Arial"/>
          <w:spacing w:val="-1"/>
          <w:sz w:val="22"/>
          <w:szCs w:val="22"/>
        </w:rPr>
        <w:t>that</w:t>
      </w:r>
      <w:r w:rsidRPr="007F183D">
        <w:rPr>
          <w:rFonts w:ascii="Arial" w:hAnsi="Arial" w:cs="Arial"/>
          <w:spacing w:val="26"/>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26"/>
          <w:sz w:val="22"/>
          <w:szCs w:val="22"/>
        </w:rPr>
        <w:t xml:space="preserve"> </w:t>
      </w:r>
      <w:r w:rsidRPr="007F183D">
        <w:rPr>
          <w:rFonts w:ascii="Arial" w:hAnsi="Arial" w:cs="Arial"/>
          <w:spacing w:val="-1"/>
          <w:sz w:val="22"/>
          <w:szCs w:val="22"/>
        </w:rPr>
        <w:t>mod</w:t>
      </w:r>
      <w:r w:rsidRPr="007F183D">
        <w:rPr>
          <w:rFonts w:ascii="Arial" w:hAnsi="Arial" w:cs="Arial"/>
          <w:spacing w:val="-2"/>
          <w:sz w:val="22"/>
          <w:szCs w:val="22"/>
        </w:rPr>
        <w:t>el</w:t>
      </w:r>
      <w:r w:rsidRPr="007F183D">
        <w:rPr>
          <w:rFonts w:ascii="Arial" w:hAnsi="Arial" w:cs="Arial"/>
          <w:spacing w:val="27"/>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ecla</w:t>
      </w:r>
      <w:r w:rsidRPr="007F183D">
        <w:rPr>
          <w:rFonts w:ascii="Arial" w:hAnsi="Arial" w:cs="Arial"/>
          <w:spacing w:val="-1"/>
          <w:sz w:val="22"/>
          <w:szCs w:val="22"/>
        </w:rPr>
        <w:t>r</w:t>
      </w:r>
      <w:r w:rsidRPr="007F183D">
        <w:rPr>
          <w:rFonts w:ascii="Arial" w:hAnsi="Arial" w:cs="Arial"/>
          <w:spacing w:val="-2"/>
          <w:sz w:val="22"/>
          <w:szCs w:val="22"/>
        </w:rPr>
        <w:t>a</w:t>
      </w:r>
      <w:r w:rsidRPr="007F183D">
        <w:rPr>
          <w:rFonts w:ascii="Arial" w:hAnsi="Arial" w:cs="Arial"/>
          <w:spacing w:val="-1"/>
          <w:sz w:val="22"/>
          <w:szCs w:val="22"/>
        </w:rPr>
        <w:t>tion</w:t>
      </w:r>
      <w:r w:rsidRPr="007F183D">
        <w:rPr>
          <w:rFonts w:ascii="Arial" w:hAnsi="Arial" w:cs="Arial"/>
          <w:spacing w:val="26"/>
          <w:sz w:val="22"/>
          <w:szCs w:val="22"/>
        </w:rPr>
        <w:t xml:space="preserve"> </w:t>
      </w:r>
      <w:r w:rsidRPr="007F183D">
        <w:rPr>
          <w:rFonts w:ascii="Arial" w:hAnsi="Arial" w:cs="Arial"/>
          <w:spacing w:val="-1"/>
          <w:sz w:val="22"/>
          <w:szCs w:val="22"/>
        </w:rPr>
        <w:t>propo</w:t>
      </w:r>
      <w:r w:rsidRPr="007F183D">
        <w:rPr>
          <w:rFonts w:ascii="Arial" w:hAnsi="Arial" w:cs="Arial"/>
          <w:spacing w:val="-2"/>
          <w:sz w:val="22"/>
          <w:szCs w:val="22"/>
        </w:rPr>
        <w:t>se</w:t>
      </w:r>
      <w:r w:rsidRPr="007F183D">
        <w:rPr>
          <w:rFonts w:ascii="Arial" w:hAnsi="Arial" w:cs="Arial"/>
          <w:spacing w:val="-1"/>
          <w:sz w:val="22"/>
          <w:szCs w:val="22"/>
        </w:rPr>
        <w:t>d</w:t>
      </w:r>
      <w:r w:rsidRPr="007F183D">
        <w:rPr>
          <w:rFonts w:ascii="Arial" w:hAnsi="Arial" w:cs="Arial"/>
          <w:spacing w:val="26"/>
          <w:sz w:val="22"/>
          <w:szCs w:val="22"/>
        </w:rPr>
        <w:t xml:space="preserve"> </w:t>
      </w:r>
      <w:r w:rsidRPr="007F183D">
        <w:rPr>
          <w:rFonts w:ascii="Arial" w:hAnsi="Arial" w:cs="Arial"/>
          <w:spacing w:val="-1"/>
          <w:sz w:val="22"/>
          <w:szCs w:val="22"/>
        </w:rPr>
        <w:t>r</w:t>
      </w:r>
      <w:r w:rsidRPr="007F183D">
        <w:rPr>
          <w:rFonts w:ascii="Arial" w:hAnsi="Arial" w:cs="Arial"/>
          <w:spacing w:val="-2"/>
          <w:sz w:val="22"/>
          <w:szCs w:val="22"/>
        </w:rPr>
        <w:t>efe</w:t>
      </w:r>
      <w:r w:rsidRPr="007F183D">
        <w:rPr>
          <w:rFonts w:ascii="Arial" w:hAnsi="Arial" w:cs="Arial"/>
          <w:spacing w:val="-1"/>
          <w:sz w:val="22"/>
          <w:szCs w:val="22"/>
        </w:rPr>
        <w:t>r</w:t>
      </w:r>
      <w:r w:rsidRPr="007F183D">
        <w:rPr>
          <w:rFonts w:ascii="Arial" w:hAnsi="Arial" w:cs="Arial"/>
          <w:spacing w:val="-2"/>
          <w:sz w:val="22"/>
          <w:szCs w:val="22"/>
        </w:rPr>
        <w:t>s</w:t>
      </w:r>
      <w:r w:rsidRPr="007F183D">
        <w:rPr>
          <w:rFonts w:ascii="Arial" w:hAnsi="Arial" w:cs="Arial"/>
          <w:spacing w:val="26"/>
          <w:sz w:val="22"/>
          <w:szCs w:val="22"/>
        </w:rPr>
        <w:t xml:space="preserve"> </w:t>
      </w:r>
      <w:r w:rsidRPr="007F183D">
        <w:rPr>
          <w:rFonts w:ascii="Arial" w:hAnsi="Arial" w:cs="Arial"/>
          <w:spacing w:val="-1"/>
          <w:sz w:val="22"/>
          <w:szCs w:val="22"/>
        </w:rPr>
        <w:t>to</w:t>
      </w:r>
      <w:r w:rsidRPr="007F183D">
        <w:rPr>
          <w:rFonts w:ascii="Arial" w:hAnsi="Arial" w:cs="Arial"/>
          <w:spacing w:val="26"/>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27"/>
          <w:sz w:val="22"/>
          <w:szCs w:val="22"/>
        </w:rPr>
        <w:t xml:space="preserve"> </w:t>
      </w:r>
      <w:r w:rsidRPr="007F183D">
        <w:rPr>
          <w:rFonts w:ascii="Arial" w:hAnsi="Arial" w:cs="Arial"/>
          <w:spacing w:val="-2"/>
          <w:sz w:val="22"/>
          <w:szCs w:val="22"/>
        </w:rPr>
        <w:t>Seve</w:t>
      </w:r>
      <w:r w:rsidRPr="007F183D">
        <w:rPr>
          <w:rFonts w:ascii="Arial" w:hAnsi="Arial" w:cs="Arial"/>
          <w:spacing w:val="-1"/>
          <w:sz w:val="22"/>
          <w:szCs w:val="22"/>
        </w:rPr>
        <w:t>nth</w:t>
      </w:r>
      <w:r w:rsidRPr="007F183D">
        <w:rPr>
          <w:rFonts w:ascii="Arial" w:hAnsi="Arial" w:cs="Arial"/>
          <w:spacing w:val="26"/>
          <w:sz w:val="22"/>
          <w:szCs w:val="22"/>
        </w:rPr>
        <w:t xml:space="preserve"> </w:t>
      </w:r>
      <w:r w:rsidRPr="007F183D">
        <w:rPr>
          <w:rFonts w:ascii="Arial" w:hAnsi="Arial" w:cs="Arial"/>
          <w:spacing w:val="-1"/>
          <w:sz w:val="22"/>
          <w:szCs w:val="22"/>
        </w:rPr>
        <w:t>Coun</w:t>
      </w:r>
      <w:r w:rsidRPr="007F183D">
        <w:rPr>
          <w:rFonts w:ascii="Arial" w:hAnsi="Arial" w:cs="Arial"/>
          <w:spacing w:val="-2"/>
          <w:sz w:val="22"/>
          <w:szCs w:val="22"/>
        </w:rPr>
        <w:t>c</w:t>
      </w:r>
      <w:r w:rsidRPr="007F183D">
        <w:rPr>
          <w:rFonts w:ascii="Arial" w:hAnsi="Arial" w:cs="Arial"/>
          <w:spacing w:val="-1"/>
          <w:sz w:val="22"/>
          <w:szCs w:val="22"/>
        </w:rPr>
        <w:t>i</w:t>
      </w:r>
      <w:r w:rsidRPr="007F183D">
        <w:rPr>
          <w:rFonts w:ascii="Arial" w:hAnsi="Arial" w:cs="Arial"/>
          <w:spacing w:val="-2"/>
          <w:sz w:val="22"/>
          <w:szCs w:val="22"/>
        </w:rPr>
        <w:t>l</w:t>
      </w:r>
      <w:r w:rsidRPr="007F183D">
        <w:rPr>
          <w:rFonts w:ascii="Arial" w:hAnsi="Arial" w:cs="Arial"/>
          <w:spacing w:val="47"/>
          <w:w w:val="94"/>
          <w:sz w:val="22"/>
          <w:szCs w:val="22"/>
        </w:rPr>
        <w:t xml:space="preserve"> </w:t>
      </w:r>
      <w:r w:rsidRPr="007F183D">
        <w:rPr>
          <w:rFonts w:ascii="Arial" w:hAnsi="Arial" w:cs="Arial"/>
          <w:sz w:val="22"/>
          <w:szCs w:val="22"/>
        </w:rPr>
        <w:t>Directive</w:t>
      </w:r>
      <w:r w:rsidRPr="007F183D">
        <w:rPr>
          <w:rFonts w:ascii="Arial" w:hAnsi="Arial" w:cs="Arial"/>
          <w:spacing w:val="5"/>
          <w:sz w:val="22"/>
          <w:szCs w:val="22"/>
        </w:rPr>
        <w:t xml:space="preserve"> </w:t>
      </w:r>
      <w:r w:rsidRPr="007F183D">
        <w:rPr>
          <w:rFonts w:ascii="Arial" w:hAnsi="Arial" w:cs="Arial"/>
          <w:sz w:val="22"/>
          <w:szCs w:val="22"/>
        </w:rPr>
        <w:t>83/349/EEC</w:t>
      </w:r>
      <w:r w:rsidRPr="007F183D">
        <w:rPr>
          <w:rFonts w:ascii="Arial" w:hAnsi="Arial" w:cs="Arial"/>
          <w:spacing w:val="6"/>
          <w:sz w:val="22"/>
          <w:szCs w:val="22"/>
        </w:rPr>
        <w:t xml:space="preserve"> </w:t>
      </w:r>
      <w:r w:rsidRPr="007F183D">
        <w:rPr>
          <w:rFonts w:ascii="Arial" w:hAnsi="Arial" w:cs="Arial"/>
          <w:sz w:val="22"/>
          <w:szCs w:val="22"/>
        </w:rPr>
        <w:t>concerning</w:t>
      </w:r>
      <w:r w:rsidRPr="007F183D">
        <w:rPr>
          <w:rFonts w:ascii="Arial" w:hAnsi="Arial" w:cs="Arial"/>
          <w:spacing w:val="6"/>
          <w:sz w:val="22"/>
          <w:szCs w:val="22"/>
        </w:rPr>
        <w:t xml:space="preserve"> </w:t>
      </w:r>
      <w:r w:rsidRPr="007F183D">
        <w:rPr>
          <w:rFonts w:ascii="Arial" w:hAnsi="Arial" w:cs="Arial"/>
          <w:sz w:val="22"/>
          <w:szCs w:val="22"/>
        </w:rPr>
        <w:t>consolidated</w:t>
      </w:r>
      <w:r w:rsidRPr="007F183D">
        <w:rPr>
          <w:rFonts w:ascii="Arial" w:hAnsi="Arial" w:cs="Arial"/>
          <w:spacing w:val="6"/>
          <w:sz w:val="22"/>
          <w:szCs w:val="22"/>
        </w:rPr>
        <w:t xml:space="preserve"> </w:t>
      </w:r>
      <w:r w:rsidRPr="007F183D">
        <w:rPr>
          <w:rFonts w:ascii="Arial" w:hAnsi="Arial" w:cs="Arial"/>
          <w:sz w:val="22"/>
          <w:szCs w:val="22"/>
        </w:rPr>
        <w:t>accounts.</w:t>
      </w:r>
      <w:r w:rsidRPr="007F183D">
        <w:rPr>
          <w:rFonts w:ascii="Arial" w:hAnsi="Arial" w:cs="Arial"/>
          <w:spacing w:val="6"/>
          <w:sz w:val="22"/>
          <w:szCs w:val="22"/>
        </w:rPr>
        <w:t xml:space="preserve"> </w:t>
      </w:r>
      <w:r w:rsidR="00C854C6">
        <w:rPr>
          <w:rFonts w:ascii="Arial" w:hAnsi="Arial" w:cs="Arial"/>
          <w:spacing w:val="6"/>
          <w:sz w:val="22"/>
          <w:szCs w:val="22"/>
        </w:rPr>
        <w:t xml:space="preserve"> </w:t>
      </w:r>
      <w:r w:rsidRPr="007F183D">
        <w:rPr>
          <w:rFonts w:ascii="Arial" w:hAnsi="Arial" w:cs="Arial"/>
          <w:sz w:val="22"/>
          <w:szCs w:val="22"/>
        </w:rPr>
        <w:t>Enterprises</w:t>
      </w:r>
      <w:r w:rsidRPr="007F183D">
        <w:rPr>
          <w:rFonts w:ascii="Arial" w:hAnsi="Arial" w:cs="Arial"/>
          <w:spacing w:val="5"/>
          <w:sz w:val="22"/>
          <w:szCs w:val="22"/>
        </w:rPr>
        <w:t xml:space="preserve"> </w:t>
      </w:r>
      <w:r w:rsidRPr="007F183D">
        <w:rPr>
          <w:rFonts w:ascii="Arial" w:hAnsi="Arial" w:cs="Arial"/>
          <w:sz w:val="22"/>
          <w:szCs w:val="22"/>
        </w:rPr>
        <w:t>meeting</w:t>
      </w:r>
      <w:r w:rsidRPr="007F183D">
        <w:rPr>
          <w:rFonts w:ascii="Arial" w:hAnsi="Arial" w:cs="Arial"/>
          <w:spacing w:val="6"/>
          <w:sz w:val="22"/>
          <w:szCs w:val="22"/>
        </w:rPr>
        <w:t xml:space="preserve"> </w:t>
      </w:r>
      <w:r w:rsidRPr="007F183D">
        <w:rPr>
          <w:rFonts w:ascii="Arial" w:hAnsi="Arial" w:cs="Arial"/>
          <w:sz w:val="22"/>
          <w:szCs w:val="22"/>
        </w:rPr>
        <w:t>one</w:t>
      </w:r>
      <w:r w:rsidRPr="007F183D">
        <w:rPr>
          <w:rFonts w:ascii="Arial" w:hAnsi="Arial" w:cs="Arial"/>
          <w:spacing w:val="6"/>
          <w:sz w:val="22"/>
          <w:szCs w:val="22"/>
        </w:rPr>
        <w:t xml:space="preserve"> </w:t>
      </w:r>
      <w:r w:rsidRPr="007F183D">
        <w:rPr>
          <w:rFonts w:ascii="Arial" w:hAnsi="Arial" w:cs="Arial"/>
          <w:sz w:val="22"/>
          <w:szCs w:val="22"/>
        </w:rPr>
        <w:t>or</w:t>
      </w:r>
      <w:r w:rsidRPr="007F183D">
        <w:rPr>
          <w:rFonts w:ascii="Arial" w:hAnsi="Arial" w:cs="Arial"/>
          <w:spacing w:val="6"/>
          <w:sz w:val="22"/>
          <w:szCs w:val="22"/>
        </w:rPr>
        <w:t xml:space="preserve"> </w:t>
      </w:r>
      <w:r w:rsidRPr="007F183D">
        <w:rPr>
          <w:rFonts w:ascii="Arial" w:hAnsi="Arial" w:cs="Arial"/>
          <w:sz w:val="22"/>
          <w:szCs w:val="22"/>
        </w:rPr>
        <w:t>other</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5"/>
          <w:sz w:val="22"/>
          <w:szCs w:val="22"/>
        </w:rPr>
        <w:t xml:space="preserve"> </w:t>
      </w:r>
      <w:r w:rsidRPr="007F183D">
        <w:rPr>
          <w:rFonts w:ascii="Arial" w:hAnsi="Arial" w:cs="Arial"/>
          <w:sz w:val="22"/>
          <w:szCs w:val="22"/>
        </w:rPr>
        <w:t>the</w:t>
      </w:r>
      <w:r w:rsidRPr="007F183D">
        <w:rPr>
          <w:rFonts w:ascii="Arial" w:hAnsi="Arial" w:cs="Arial"/>
          <w:w w:val="106"/>
          <w:sz w:val="22"/>
          <w:szCs w:val="22"/>
        </w:rPr>
        <w:t xml:space="preserve"> </w:t>
      </w:r>
      <w:r w:rsidRPr="007F183D">
        <w:rPr>
          <w:rFonts w:ascii="Arial" w:hAnsi="Arial" w:cs="Arial"/>
          <w:sz w:val="22"/>
          <w:szCs w:val="22"/>
        </w:rPr>
        <w:t>conditions</w:t>
      </w:r>
      <w:r w:rsidRPr="007F183D">
        <w:rPr>
          <w:rFonts w:ascii="Arial" w:hAnsi="Arial" w:cs="Arial"/>
          <w:spacing w:val="10"/>
          <w:sz w:val="22"/>
          <w:szCs w:val="22"/>
        </w:rPr>
        <w:t xml:space="preserve"> </w:t>
      </w:r>
      <w:r w:rsidRPr="007F183D">
        <w:rPr>
          <w:rFonts w:ascii="Arial" w:hAnsi="Arial" w:cs="Arial"/>
          <w:sz w:val="22"/>
          <w:szCs w:val="22"/>
        </w:rPr>
        <w:t>set</w:t>
      </w:r>
      <w:r w:rsidRPr="007F183D">
        <w:rPr>
          <w:rFonts w:ascii="Arial" w:hAnsi="Arial" w:cs="Arial"/>
          <w:spacing w:val="10"/>
          <w:sz w:val="22"/>
          <w:szCs w:val="22"/>
        </w:rPr>
        <w:t xml:space="preserve"> </w:t>
      </w:r>
      <w:r w:rsidRPr="007F183D">
        <w:rPr>
          <w:rFonts w:ascii="Arial" w:hAnsi="Arial" w:cs="Arial"/>
          <w:sz w:val="22"/>
          <w:szCs w:val="22"/>
        </w:rPr>
        <w:t>out</w:t>
      </w:r>
      <w:r w:rsidRPr="007F183D">
        <w:rPr>
          <w:rFonts w:ascii="Arial" w:hAnsi="Arial" w:cs="Arial"/>
          <w:spacing w:val="11"/>
          <w:sz w:val="22"/>
          <w:szCs w:val="22"/>
        </w:rPr>
        <w:t xml:space="preserve"> </w:t>
      </w:r>
      <w:r w:rsidRPr="007F183D">
        <w:rPr>
          <w:rFonts w:ascii="Arial" w:hAnsi="Arial" w:cs="Arial"/>
          <w:sz w:val="22"/>
          <w:szCs w:val="22"/>
        </w:rPr>
        <w:t>in</w:t>
      </w:r>
      <w:r w:rsidRPr="007F183D">
        <w:rPr>
          <w:rFonts w:ascii="Arial" w:hAnsi="Arial" w:cs="Arial"/>
          <w:spacing w:val="10"/>
          <w:sz w:val="22"/>
          <w:szCs w:val="22"/>
        </w:rPr>
        <w:t xml:space="preserve"> </w:t>
      </w:r>
      <w:r w:rsidRPr="007F183D">
        <w:rPr>
          <w:rFonts w:ascii="Arial" w:hAnsi="Arial" w:cs="Arial"/>
          <w:sz w:val="22"/>
          <w:szCs w:val="22"/>
        </w:rPr>
        <w:t>Article</w:t>
      </w:r>
      <w:r w:rsidRPr="007F183D">
        <w:rPr>
          <w:rFonts w:ascii="Arial" w:hAnsi="Arial" w:cs="Arial"/>
          <w:spacing w:val="10"/>
          <w:sz w:val="22"/>
          <w:szCs w:val="22"/>
        </w:rPr>
        <w:t xml:space="preserve"> </w:t>
      </w:r>
      <w:r w:rsidRPr="007F183D">
        <w:rPr>
          <w:rFonts w:ascii="Arial" w:hAnsi="Arial" w:cs="Arial"/>
          <w:sz w:val="22"/>
          <w:szCs w:val="22"/>
        </w:rPr>
        <w:t>1</w:t>
      </w:r>
      <w:r w:rsidRPr="007F183D">
        <w:rPr>
          <w:rFonts w:ascii="Arial" w:hAnsi="Arial" w:cs="Arial"/>
          <w:spacing w:val="11"/>
          <w:sz w:val="22"/>
          <w:szCs w:val="22"/>
        </w:rPr>
        <w:t xml:space="preserve"> </w:t>
      </w:r>
      <w:r w:rsidRPr="007F183D">
        <w:rPr>
          <w:rFonts w:ascii="Arial" w:hAnsi="Arial" w:cs="Arial"/>
          <w:sz w:val="22"/>
          <w:szCs w:val="22"/>
        </w:rPr>
        <w:t>of</w:t>
      </w:r>
      <w:r w:rsidRPr="007F183D">
        <w:rPr>
          <w:rFonts w:ascii="Arial" w:hAnsi="Arial" w:cs="Arial"/>
          <w:spacing w:val="10"/>
          <w:sz w:val="22"/>
          <w:szCs w:val="22"/>
        </w:rPr>
        <w:t xml:space="preserve"> </w:t>
      </w:r>
      <w:r w:rsidRPr="007F183D">
        <w:rPr>
          <w:rFonts w:ascii="Arial" w:hAnsi="Arial" w:cs="Arial"/>
          <w:sz w:val="22"/>
          <w:szCs w:val="22"/>
        </w:rPr>
        <w:t>that</w:t>
      </w:r>
      <w:r w:rsidRPr="007F183D">
        <w:rPr>
          <w:rFonts w:ascii="Arial" w:hAnsi="Arial" w:cs="Arial"/>
          <w:spacing w:val="10"/>
          <w:sz w:val="22"/>
          <w:szCs w:val="22"/>
        </w:rPr>
        <w:t xml:space="preserve"> </w:t>
      </w:r>
      <w:r w:rsidRPr="007F183D">
        <w:rPr>
          <w:rFonts w:ascii="Arial" w:hAnsi="Arial" w:cs="Arial"/>
          <w:sz w:val="22"/>
          <w:szCs w:val="22"/>
        </w:rPr>
        <w:t>Directive</w:t>
      </w:r>
      <w:r w:rsidRPr="007F183D">
        <w:rPr>
          <w:rFonts w:ascii="Arial" w:hAnsi="Arial" w:cs="Arial"/>
          <w:spacing w:val="11"/>
          <w:sz w:val="22"/>
          <w:szCs w:val="22"/>
        </w:rPr>
        <w:t xml:space="preserve"> </w:t>
      </w:r>
      <w:r w:rsidRPr="007F183D">
        <w:rPr>
          <w:rFonts w:ascii="Arial" w:hAnsi="Arial" w:cs="Arial"/>
          <w:sz w:val="22"/>
          <w:szCs w:val="22"/>
        </w:rPr>
        <w:t>are</w:t>
      </w:r>
      <w:r w:rsidRPr="007F183D">
        <w:rPr>
          <w:rFonts w:ascii="Arial" w:hAnsi="Arial" w:cs="Arial"/>
          <w:spacing w:val="10"/>
          <w:sz w:val="22"/>
          <w:szCs w:val="22"/>
        </w:rPr>
        <w:t xml:space="preserve"> </w:t>
      </w:r>
      <w:r w:rsidRPr="007F183D">
        <w:rPr>
          <w:rFonts w:ascii="Arial" w:hAnsi="Arial" w:cs="Arial"/>
          <w:sz w:val="22"/>
          <w:szCs w:val="22"/>
        </w:rPr>
        <w:t>in</w:t>
      </w:r>
      <w:r w:rsidRPr="007F183D">
        <w:rPr>
          <w:rFonts w:ascii="Arial" w:hAnsi="Arial" w:cs="Arial"/>
          <w:spacing w:val="10"/>
          <w:sz w:val="22"/>
          <w:szCs w:val="22"/>
        </w:rPr>
        <w:t xml:space="preserve"> </w:t>
      </w:r>
      <w:r w:rsidRPr="007F183D">
        <w:rPr>
          <w:rFonts w:ascii="Arial" w:hAnsi="Arial" w:cs="Arial"/>
          <w:sz w:val="22"/>
          <w:szCs w:val="22"/>
        </w:rPr>
        <w:t>fact</w:t>
      </w:r>
      <w:r w:rsidRPr="007F183D">
        <w:rPr>
          <w:rFonts w:ascii="Arial" w:hAnsi="Arial" w:cs="Arial"/>
          <w:spacing w:val="11"/>
          <w:sz w:val="22"/>
          <w:szCs w:val="22"/>
        </w:rPr>
        <w:t xml:space="preserve"> </w:t>
      </w:r>
      <w:r w:rsidRPr="007F183D">
        <w:rPr>
          <w:rFonts w:ascii="Arial" w:hAnsi="Arial" w:cs="Arial"/>
          <w:sz w:val="22"/>
          <w:szCs w:val="22"/>
        </w:rPr>
        <w:t>linked</w:t>
      </w:r>
      <w:r w:rsidRPr="007F183D">
        <w:rPr>
          <w:rFonts w:ascii="Arial" w:hAnsi="Arial" w:cs="Arial"/>
          <w:spacing w:val="10"/>
          <w:sz w:val="22"/>
          <w:szCs w:val="22"/>
        </w:rPr>
        <w:t xml:space="preserve"> </w:t>
      </w:r>
      <w:r w:rsidRPr="007F183D">
        <w:rPr>
          <w:rFonts w:ascii="Arial" w:hAnsi="Arial" w:cs="Arial"/>
          <w:sz w:val="22"/>
          <w:szCs w:val="22"/>
        </w:rPr>
        <w:t>within</w:t>
      </w:r>
      <w:r w:rsidRPr="007F183D">
        <w:rPr>
          <w:rFonts w:ascii="Arial" w:hAnsi="Arial" w:cs="Arial"/>
          <w:spacing w:val="10"/>
          <w:sz w:val="22"/>
          <w:szCs w:val="22"/>
        </w:rPr>
        <w:t xml:space="preserve"> </w:t>
      </w:r>
      <w:r w:rsidRPr="007F183D">
        <w:rPr>
          <w:rFonts w:ascii="Arial" w:hAnsi="Arial" w:cs="Arial"/>
          <w:sz w:val="22"/>
          <w:szCs w:val="22"/>
        </w:rPr>
        <w:t>the</w:t>
      </w:r>
      <w:r w:rsidRPr="007F183D">
        <w:rPr>
          <w:rFonts w:ascii="Arial" w:hAnsi="Arial" w:cs="Arial"/>
          <w:spacing w:val="11"/>
          <w:sz w:val="22"/>
          <w:szCs w:val="22"/>
        </w:rPr>
        <w:t xml:space="preserve"> </w:t>
      </w:r>
      <w:r w:rsidRPr="007F183D">
        <w:rPr>
          <w:rFonts w:ascii="Arial" w:hAnsi="Arial" w:cs="Arial"/>
          <w:sz w:val="22"/>
          <w:szCs w:val="22"/>
        </w:rPr>
        <w:t>meaning</w:t>
      </w:r>
      <w:r w:rsidRPr="007F183D">
        <w:rPr>
          <w:rFonts w:ascii="Arial" w:hAnsi="Arial" w:cs="Arial"/>
          <w:spacing w:val="10"/>
          <w:sz w:val="22"/>
          <w:szCs w:val="22"/>
        </w:rPr>
        <w:t xml:space="preserve"> </w:t>
      </w:r>
      <w:r w:rsidRPr="007F183D">
        <w:rPr>
          <w:rFonts w:ascii="Arial" w:hAnsi="Arial" w:cs="Arial"/>
          <w:sz w:val="22"/>
          <w:szCs w:val="22"/>
        </w:rPr>
        <w:t>of</w:t>
      </w:r>
      <w:r w:rsidRPr="007F183D">
        <w:rPr>
          <w:rFonts w:ascii="Arial" w:hAnsi="Arial" w:cs="Arial"/>
          <w:spacing w:val="10"/>
          <w:sz w:val="22"/>
          <w:szCs w:val="22"/>
        </w:rPr>
        <w:t xml:space="preserve"> </w:t>
      </w:r>
      <w:r w:rsidRPr="007F183D">
        <w:rPr>
          <w:rFonts w:ascii="Arial" w:hAnsi="Arial" w:cs="Arial"/>
          <w:sz w:val="22"/>
          <w:szCs w:val="22"/>
        </w:rPr>
        <w:t>Article</w:t>
      </w:r>
      <w:r w:rsidRPr="007F183D">
        <w:rPr>
          <w:rFonts w:ascii="Arial" w:hAnsi="Arial" w:cs="Arial"/>
          <w:spacing w:val="11"/>
          <w:sz w:val="22"/>
          <w:szCs w:val="22"/>
        </w:rPr>
        <w:t xml:space="preserve"> </w:t>
      </w:r>
      <w:r w:rsidRPr="007F183D">
        <w:rPr>
          <w:rFonts w:ascii="Arial" w:hAnsi="Arial" w:cs="Arial"/>
          <w:sz w:val="22"/>
          <w:szCs w:val="22"/>
        </w:rPr>
        <w:t>3(3)</w:t>
      </w:r>
      <w:r w:rsidRPr="007F183D">
        <w:rPr>
          <w:rFonts w:ascii="Arial" w:hAnsi="Arial" w:cs="Arial"/>
          <w:spacing w:val="10"/>
          <w:sz w:val="22"/>
          <w:szCs w:val="22"/>
        </w:rPr>
        <w:t xml:space="preserve"> </w:t>
      </w:r>
      <w:r w:rsidRPr="007F183D">
        <w:rPr>
          <w:rFonts w:ascii="Arial" w:hAnsi="Arial" w:cs="Arial"/>
          <w:sz w:val="22"/>
          <w:szCs w:val="22"/>
        </w:rPr>
        <w:t>of</w:t>
      </w:r>
      <w:r w:rsidRPr="007F183D">
        <w:rPr>
          <w:rFonts w:ascii="Arial" w:hAnsi="Arial" w:cs="Arial"/>
          <w:spacing w:val="21"/>
          <w:w w:val="99"/>
          <w:sz w:val="22"/>
          <w:szCs w:val="22"/>
        </w:rPr>
        <w:t xml:space="preserve"> </w:t>
      </w:r>
      <w:r w:rsidRPr="007F183D">
        <w:rPr>
          <w:rFonts w:ascii="Arial" w:hAnsi="Arial" w:cs="Arial"/>
          <w:sz w:val="22"/>
          <w:szCs w:val="22"/>
        </w:rPr>
        <w:t>the</w:t>
      </w:r>
      <w:r w:rsidRPr="007F183D">
        <w:rPr>
          <w:rFonts w:ascii="Arial" w:hAnsi="Arial" w:cs="Arial"/>
          <w:spacing w:val="19"/>
          <w:sz w:val="22"/>
          <w:szCs w:val="22"/>
        </w:rPr>
        <w:t xml:space="preserve"> </w:t>
      </w:r>
      <w:r w:rsidRPr="007F183D">
        <w:rPr>
          <w:rFonts w:ascii="Arial" w:hAnsi="Arial" w:cs="Arial"/>
          <w:sz w:val="22"/>
          <w:szCs w:val="22"/>
        </w:rPr>
        <w:t>definition</w:t>
      </w:r>
      <w:r w:rsidRPr="007F183D">
        <w:rPr>
          <w:rFonts w:ascii="Arial" w:hAnsi="Arial" w:cs="Arial"/>
          <w:spacing w:val="19"/>
          <w:sz w:val="22"/>
          <w:szCs w:val="22"/>
        </w:rPr>
        <w:t xml:space="preserve"> </w:t>
      </w:r>
      <w:r w:rsidRPr="007F183D">
        <w:rPr>
          <w:rFonts w:ascii="Arial" w:hAnsi="Arial" w:cs="Arial"/>
          <w:sz w:val="22"/>
          <w:szCs w:val="22"/>
        </w:rPr>
        <w:t>of</w:t>
      </w:r>
      <w:r w:rsidRPr="007F183D">
        <w:rPr>
          <w:rFonts w:ascii="Arial" w:hAnsi="Arial" w:cs="Arial"/>
          <w:spacing w:val="19"/>
          <w:sz w:val="22"/>
          <w:szCs w:val="22"/>
        </w:rPr>
        <w:t xml:space="preserve"> </w:t>
      </w:r>
      <w:r w:rsidRPr="007F183D">
        <w:rPr>
          <w:rFonts w:ascii="Arial" w:hAnsi="Arial" w:cs="Arial"/>
          <w:sz w:val="22"/>
          <w:szCs w:val="22"/>
        </w:rPr>
        <w:t>SMEs,</w:t>
      </w:r>
      <w:r w:rsidRPr="007F183D">
        <w:rPr>
          <w:rFonts w:ascii="Arial" w:hAnsi="Arial" w:cs="Arial"/>
          <w:spacing w:val="20"/>
          <w:sz w:val="22"/>
          <w:szCs w:val="22"/>
        </w:rPr>
        <w:t xml:space="preserve"> </w:t>
      </w:r>
      <w:r w:rsidRPr="007F183D">
        <w:rPr>
          <w:rFonts w:ascii="Arial" w:hAnsi="Arial" w:cs="Arial"/>
          <w:sz w:val="22"/>
          <w:szCs w:val="22"/>
        </w:rPr>
        <w:t>having</w:t>
      </w:r>
      <w:r w:rsidRPr="007F183D">
        <w:rPr>
          <w:rFonts w:ascii="Arial" w:hAnsi="Arial" w:cs="Arial"/>
          <w:spacing w:val="19"/>
          <w:sz w:val="22"/>
          <w:szCs w:val="22"/>
        </w:rPr>
        <w:t xml:space="preserve"> </w:t>
      </w:r>
      <w:r w:rsidRPr="007F183D">
        <w:rPr>
          <w:rFonts w:ascii="Arial" w:hAnsi="Arial" w:cs="Arial"/>
          <w:sz w:val="22"/>
          <w:szCs w:val="22"/>
        </w:rPr>
        <w:t>regard</w:t>
      </w:r>
      <w:r w:rsidRPr="007F183D">
        <w:rPr>
          <w:rFonts w:ascii="Arial" w:hAnsi="Arial" w:cs="Arial"/>
          <w:spacing w:val="19"/>
          <w:sz w:val="22"/>
          <w:szCs w:val="22"/>
        </w:rPr>
        <w:t xml:space="preserve"> </w:t>
      </w:r>
      <w:r w:rsidRPr="007F183D">
        <w:rPr>
          <w:rFonts w:ascii="Arial" w:hAnsi="Arial" w:cs="Arial"/>
          <w:sz w:val="22"/>
          <w:szCs w:val="22"/>
        </w:rPr>
        <w:t>to</w:t>
      </w:r>
      <w:r w:rsidRPr="007F183D">
        <w:rPr>
          <w:rFonts w:ascii="Arial" w:hAnsi="Arial" w:cs="Arial"/>
          <w:spacing w:val="19"/>
          <w:sz w:val="22"/>
          <w:szCs w:val="22"/>
        </w:rPr>
        <w:t xml:space="preserve"> </w:t>
      </w:r>
      <w:r w:rsidRPr="007F183D">
        <w:rPr>
          <w:rFonts w:ascii="Arial" w:hAnsi="Arial" w:cs="Arial"/>
          <w:sz w:val="22"/>
          <w:szCs w:val="22"/>
        </w:rPr>
        <w:t>the</w:t>
      </w:r>
      <w:r w:rsidRPr="007F183D">
        <w:rPr>
          <w:rFonts w:ascii="Arial" w:hAnsi="Arial" w:cs="Arial"/>
          <w:spacing w:val="20"/>
          <w:sz w:val="22"/>
          <w:szCs w:val="22"/>
        </w:rPr>
        <w:t xml:space="preserve"> </w:t>
      </w:r>
      <w:r w:rsidRPr="007F183D">
        <w:rPr>
          <w:rFonts w:ascii="Arial" w:hAnsi="Arial" w:cs="Arial"/>
          <w:sz w:val="22"/>
          <w:szCs w:val="22"/>
        </w:rPr>
        <w:t>nature</w:t>
      </w:r>
      <w:r w:rsidRPr="007F183D">
        <w:rPr>
          <w:rFonts w:ascii="Arial" w:hAnsi="Arial" w:cs="Arial"/>
          <w:spacing w:val="18"/>
          <w:sz w:val="22"/>
          <w:szCs w:val="22"/>
        </w:rPr>
        <w:t xml:space="preserve"> </w:t>
      </w:r>
      <w:r w:rsidRPr="007F183D">
        <w:rPr>
          <w:rFonts w:ascii="Arial" w:hAnsi="Arial" w:cs="Arial"/>
          <w:sz w:val="22"/>
          <w:szCs w:val="22"/>
        </w:rPr>
        <w:t>of</w:t>
      </w:r>
      <w:r w:rsidRPr="007F183D">
        <w:rPr>
          <w:rFonts w:ascii="Arial" w:hAnsi="Arial" w:cs="Arial"/>
          <w:spacing w:val="20"/>
          <w:sz w:val="22"/>
          <w:szCs w:val="22"/>
        </w:rPr>
        <w:t xml:space="preserve"> </w:t>
      </w:r>
      <w:r w:rsidRPr="007F183D">
        <w:rPr>
          <w:rFonts w:ascii="Arial" w:hAnsi="Arial" w:cs="Arial"/>
          <w:sz w:val="22"/>
          <w:szCs w:val="22"/>
        </w:rPr>
        <w:t>those</w:t>
      </w:r>
      <w:r w:rsidRPr="007F183D">
        <w:rPr>
          <w:rFonts w:ascii="Arial" w:hAnsi="Arial" w:cs="Arial"/>
          <w:spacing w:val="20"/>
          <w:sz w:val="22"/>
          <w:szCs w:val="22"/>
        </w:rPr>
        <w:t xml:space="preserve"> </w:t>
      </w:r>
      <w:r w:rsidRPr="007F183D">
        <w:rPr>
          <w:rFonts w:ascii="Arial" w:hAnsi="Arial" w:cs="Arial"/>
          <w:sz w:val="22"/>
          <w:szCs w:val="22"/>
        </w:rPr>
        <w:t>conditions.</w:t>
      </w:r>
      <w:r w:rsidR="00C854C6">
        <w:rPr>
          <w:rFonts w:ascii="Arial" w:hAnsi="Arial" w:cs="Arial"/>
          <w:sz w:val="22"/>
          <w:szCs w:val="22"/>
        </w:rPr>
        <w:t xml:space="preserve"> </w:t>
      </w:r>
      <w:r w:rsidRPr="007F183D">
        <w:rPr>
          <w:rFonts w:ascii="Arial" w:hAnsi="Arial" w:cs="Arial"/>
          <w:spacing w:val="21"/>
          <w:sz w:val="22"/>
          <w:szCs w:val="22"/>
        </w:rPr>
        <w:t xml:space="preserve"> </w:t>
      </w:r>
      <w:r w:rsidRPr="007F183D">
        <w:rPr>
          <w:rFonts w:ascii="Arial" w:hAnsi="Arial" w:cs="Arial"/>
          <w:sz w:val="22"/>
          <w:szCs w:val="22"/>
        </w:rPr>
        <w:t>It</w:t>
      </w:r>
      <w:r w:rsidRPr="007F183D">
        <w:rPr>
          <w:rFonts w:ascii="Arial" w:hAnsi="Arial" w:cs="Arial"/>
          <w:spacing w:val="19"/>
          <w:sz w:val="22"/>
          <w:szCs w:val="22"/>
        </w:rPr>
        <w:t xml:space="preserve"> </w:t>
      </w:r>
      <w:r w:rsidRPr="007F183D">
        <w:rPr>
          <w:rFonts w:ascii="Arial" w:hAnsi="Arial" w:cs="Arial"/>
          <w:sz w:val="22"/>
          <w:szCs w:val="22"/>
        </w:rPr>
        <w:t>is</w:t>
      </w:r>
      <w:r w:rsidRPr="007F183D">
        <w:rPr>
          <w:rFonts w:ascii="Arial" w:hAnsi="Arial" w:cs="Arial"/>
          <w:spacing w:val="21"/>
          <w:sz w:val="22"/>
          <w:szCs w:val="22"/>
        </w:rPr>
        <w:t xml:space="preserve"> </w:t>
      </w:r>
      <w:r w:rsidRPr="007F183D">
        <w:rPr>
          <w:rFonts w:ascii="Arial" w:hAnsi="Arial" w:cs="Arial"/>
          <w:sz w:val="22"/>
          <w:szCs w:val="22"/>
        </w:rPr>
        <w:t>therefore</w:t>
      </w:r>
      <w:r w:rsidRPr="007F183D">
        <w:rPr>
          <w:rFonts w:ascii="Arial" w:hAnsi="Arial" w:cs="Arial"/>
          <w:spacing w:val="20"/>
          <w:sz w:val="22"/>
          <w:szCs w:val="22"/>
        </w:rPr>
        <w:t xml:space="preserve"> </w:t>
      </w:r>
      <w:r w:rsidRPr="007F183D">
        <w:rPr>
          <w:rFonts w:ascii="Arial" w:hAnsi="Arial" w:cs="Arial"/>
          <w:sz w:val="22"/>
          <w:szCs w:val="22"/>
        </w:rPr>
        <w:t>convenient</w:t>
      </w:r>
      <w:r w:rsidRPr="007F183D">
        <w:rPr>
          <w:rFonts w:ascii="Arial" w:hAnsi="Arial" w:cs="Arial"/>
          <w:spacing w:val="20"/>
          <w:sz w:val="22"/>
          <w:szCs w:val="22"/>
        </w:rPr>
        <w:t xml:space="preserve"> </w:t>
      </w:r>
      <w:r w:rsidRPr="007F183D">
        <w:rPr>
          <w:rFonts w:ascii="Arial" w:hAnsi="Arial" w:cs="Arial"/>
          <w:sz w:val="22"/>
          <w:szCs w:val="22"/>
        </w:rPr>
        <w:t>for</w:t>
      </w:r>
      <w:r w:rsidRPr="007F183D">
        <w:rPr>
          <w:rFonts w:ascii="Arial" w:hAnsi="Arial" w:cs="Arial"/>
          <w:spacing w:val="21"/>
          <w:w w:val="101"/>
          <w:sz w:val="22"/>
          <w:szCs w:val="22"/>
        </w:rPr>
        <w:t xml:space="preserve"> </w:t>
      </w:r>
      <w:r w:rsidRPr="007F183D">
        <w:rPr>
          <w:rFonts w:ascii="Arial" w:hAnsi="Arial" w:cs="Arial"/>
          <w:sz w:val="22"/>
          <w:szCs w:val="22"/>
        </w:rPr>
        <w:t>enterprises</w:t>
      </w:r>
      <w:r w:rsidRPr="007F183D">
        <w:rPr>
          <w:rFonts w:ascii="Arial" w:hAnsi="Arial" w:cs="Arial"/>
          <w:spacing w:val="16"/>
          <w:sz w:val="22"/>
          <w:szCs w:val="22"/>
        </w:rPr>
        <w:t xml:space="preserve"> </w:t>
      </w:r>
      <w:r w:rsidRPr="007F183D">
        <w:rPr>
          <w:rFonts w:ascii="Arial" w:hAnsi="Arial" w:cs="Arial"/>
          <w:sz w:val="22"/>
          <w:szCs w:val="22"/>
        </w:rPr>
        <w:t>which</w:t>
      </w:r>
      <w:r w:rsidRPr="007F183D">
        <w:rPr>
          <w:rFonts w:ascii="Arial" w:hAnsi="Arial" w:cs="Arial"/>
          <w:spacing w:val="16"/>
          <w:sz w:val="22"/>
          <w:szCs w:val="22"/>
        </w:rPr>
        <w:t xml:space="preserve"> </w:t>
      </w:r>
      <w:r w:rsidRPr="007F183D">
        <w:rPr>
          <w:rFonts w:ascii="Arial" w:hAnsi="Arial" w:cs="Arial"/>
          <w:sz w:val="22"/>
          <w:szCs w:val="22"/>
        </w:rPr>
        <w:t>are</w:t>
      </w:r>
      <w:r w:rsidRPr="007F183D">
        <w:rPr>
          <w:rFonts w:ascii="Arial" w:hAnsi="Arial" w:cs="Arial"/>
          <w:spacing w:val="16"/>
          <w:sz w:val="22"/>
          <w:szCs w:val="22"/>
        </w:rPr>
        <w:t xml:space="preserve"> </w:t>
      </w:r>
      <w:r w:rsidRPr="007F183D">
        <w:rPr>
          <w:rFonts w:ascii="Arial" w:hAnsi="Arial" w:cs="Arial"/>
          <w:sz w:val="22"/>
          <w:szCs w:val="22"/>
        </w:rPr>
        <w:t>obliged</w:t>
      </w:r>
      <w:r w:rsidRPr="007F183D">
        <w:rPr>
          <w:rFonts w:ascii="Arial" w:hAnsi="Arial" w:cs="Arial"/>
          <w:spacing w:val="16"/>
          <w:sz w:val="22"/>
          <w:szCs w:val="22"/>
        </w:rPr>
        <w:t xml:space="preserve"> </w:t>
      </w:r>
      <w:r w:rsidRPr="007F183D">
        <w:rPr>
          <w:rFonts w:ascii="Arial" w:hAnsi="Arial" w:cs="Arial"/>
          <w:sz w:val="22"/>
          <w:szCs w:val="22"/>
        </w:rPr>
        <w:t>to</w:t>
      </w:r>
      <w:r w:rsidRPr="007F183D">
        <w:rPr>
          <w:rFonts w:ascii="Arial" w:hAnsi="Arial" w:cs="Arial"/>
          <w:spacing w:val="16"/>
          <w:sz w:val="22"/>
          <w:szCs w:val="22"/>
        </w:rPr>
        <w:t xml:space="preserve"> </w:t>
      </w:r>
      <w:r w:rsidRPr="007F183D">
        <w:rPr>
          <w:rFonts w:ascii="Arial" w:hAnsi="Arial" w:cs="Arial"/>
          <w:sz w:val="22"/>
          <w:szCs w:val="22"/>
        </w:rPr>
        <w:t>draw</w:t>
      </w:r>
      <w:r w:rsidRPr="007F183D">
        <w:rPr>
          <w:rFonts w:ascii="Arial" w:hAnsi="Arial" w:cs="Arial"/>
          <w:spacing w:val="16"/>
          <w:sz w:val="22"/>
          <w:szCs w:val="22"/>
        </w:rPr>
        <w:t xml:space="preserve"> </w:t>
      </w:r>
      <w:r w:rsidRPr="007F183D">
        <w:rPr>
          <w:rFonts w:ascii="Arial" w:hAnsi="Arial" w:cs="Arial"/>
          <w:sz w:val="22"/>
          <w:szCs w:val="22"/>
        </w:rPr>
        <w:t>up</w:t>
      </w:r>
      <w:r w:rsidRPr="007F183D">
        <w:rPr>
          <w:rFonts w:ascii="Arial" w:hAnsi="Arial" w:cs="Arial"/>
          <w:spacing w:val="16"/>
          <w:sz w:val="22"/>
          <w:szCs w:val="22"/>
        </w:rPr>
        <w:t xml:space="preserve"> </w:t>
      </w:r>
      <w:r w:rsidRPr="007F183D">
        <w:rPr>
          <w:rFonts w:ascii="Arial" w:hAnsi="Arial" w:cs="Arial"/>
          <w:sz w:val="22"/>
          <w:szCs w:val="22"/>
        </w:rPr>
        <w:t>consolidated</w:t>
      </w:r>
      <w:r w:rsidRPr="007F183D">
        <w:rPr>
          <w:rFonts w:ascii="Arial" w:hAnsi="Arial" w:cs="Arial"/>
          <w:spacing w:val="16"/>
          <w:sz w:val="22"/>
          <w:szCs w:val="22"/>
        </w:rPr>
        <w:t xml:space="preserve"> </w:t>
      </w:r>
      <w:r w:rsidRPr="007F183D">
        <w:rPr>
          <w:rFonts w:ascii="Arial" w:hAnsi="Arial" w:cs="Arial"/>
          <w:sz w:val="22"/>
          <w:szCs w:val="22"/>
        </w:rPr>
        <w:t>accounts,</w:t>
      </w:r>
      <w:r w:rsidRPr="007F183D">
        <w:rPr>
          <w:rFonts w:ascii="Arial" w:hAnsi="Arial" w:cs="Arial"/>
          <w:spacing w:val="17"/>
          <w:sz w:val="22"/>
          <w:szCs w:val="22"/>
        </w:rPr>
        <w:t xml:space="preserve"> </w:t>
      </w:r>
      <w:r w:rsidRPr="007F183D">
        <w:rPr>
          <w:rFonts w:ascii="Arial" w:hAnsi="Arial" w:cs="Arial"/>
          <w:spacing w:val="-1"/>
          <w:sz w:val="22"/>
          <w:szCs w:val="22"/>
        </w:rPr>
        <w:t>pursuant</w:t>
      </w:r>
      <w:r w:rsidRPr="007F183D">
        <w:rPr>
          <w:rFonts w:ascii="Arial" w:hAnsi="Arial" w:cs="Arial"/>
          <w:spacing w:val="16"/>
          <w:sz w:val="22"/>
          <w:szCs w:val="22"/>
        </w:rPr>
        <w:t xml:space="preserve"> </w:t>
      </w:r>
      <w:r w:rsidRPr="007F183D">
        <w:rPr>
          <w:rFonts w:ascii="Arial" w:hAnsi="Arial" w:cs="Arial"/>
          <w:sz w:val="22"/>
          <w:szCs w:val="22"/>
        </w:rPr>
        <w:t>to</w:t>
      </w:r>
      <w:r w:rsidRPr="007F183D">
        <w:rPr>
          <w:rFonts w:ascii="Arial" w:hAnsi="Arial" w:cs="Arial"/>
          <w:spacing w:val="16"/>
          <w:sz w:val="22"/>
          <w:szCs w:val="22"/>
        </w:rPr>
        <w:t xml:space="preserve"> </w:t>
      </w:r>
      <w:r w:rsidRPr="007F183D">
        <w:rPr>
          <w:rFonts w:ascii="Arial" w:hAnsi="Arial" w:cs="Arial"/>
          <w:sz w:val="22"/>
          <w:szCs w:val="22"/>
        </w:rPr>
        <w:t>that</w:t>
      </w:r>
      <w:r w:rsidRPr="007F183D">
        <w:rPr>
          <w:rFonts w:ascii="Arial" w:hAnsi="Arial" w:cs="Arial"/>
          <w:spacing w:val="16"/>
          <w:sz w:val="22"/>
          <w:szCs w:val="22"/>
        </w:rPr>
        <w:t xml:space="preserve"> </w:t>
      </w:r>
      <w:r w:rsidRPr="007F183D">
        <w:rPr>
          <w:rFonts w:ascii="Arial" w:hAnsi="Arial" w:cs="Arial"/>
          <w:spacing w:val="-1"/>
          <w:sz w:val="22"/>
          <w:szCs w:val="22"/>
        </w:rPr>
        <w:t>Coun</w:t>
      </w:r>
      <w:r w:rsidRPr="007F183D">
        <w:rPr>
          <w:rFonts w:ascii="Arial" w:hAnsi="Arial" w:cs="Arial"/>
          <w:spacing w:val="-2"/>
          <w:sz w:val="22"/>
          <w:szCs w:val="22"/>
        </w:rPr>
        <w:t>cil</w:t>
      </w:r>
      <w:r w:rsidRPr="007F183D">
        <w:rPr>
          <w:rFonts w:ascii="Arial" w:hAnsi="Arial" w:cs="Arial"/>
          <w:spacing w:val="16"/>
          <w:sz w:val="22"/>
          <w:szCs w:val="22"/>
        </w:rPr>
        <w:t xml:space="preserve"> </w:t>
      </w:r>
      <w:r w:rsidRPr="007F183D">
        <w:rPr>
          <w:rFonts w:ascii="Arial" w:hAnsi="Arial" w:cs="Arial"/>
          <w:spacing w:val="-1"/>
          <w:sz w:val="22"/>
          <w:szCs w:val="22"/>
        </w:rPr>
        <w:t>Dir</w:t>
      </w:r>
      <w:r w:rsidRPr="007F183D">
        <w:rPr>
          <w:rFonts w:ascii="Arial" w:hAnsi="Arial" w:cs="Arial"/>
          <w:spacing w:val="-2"/>
          <w:sz w:val="22"/>
          <w:szCs w:val="22"/>
        </w:rPr>
        <w:t>ec</w:t>
      </w:r>
      <w:r w:rsidRPr="007F183D">
        <w:rPr>
          <w:rFonts w:ascii="Arial" w:hAnsi="Arial" w:cs="Arial"/>
          <w:spacing w:val="-1"/>
          <w:sz w:val="22"/>
          <w:szCs w:val="22"/>
        </w:rPr>
        <w:t>tive,</w:t>
      </w:r>
      <w:r w:rsidRPr="007F183D">
        <w:rPr>
          <w:rFonts w:ascii="Arial" w:hAnsi="Arial" w:cs="Arial"/>
          <w:spacing w:val="16"/>
          <w:sz w:val="22"/>
          <w:szCs w:val="22"/>
        </w:rPr>
        <w:t xml:space="preserve"> </w:t>
      </w:r>
      <w:r w:rsidRPr="007F183D">
        <w:rPr>
          <w:rFonts w:ascii="Arial" w:hAnsi="Arial" w:cs="Arial"/>
          <w:sz w:val="22"/>
          <w:szCs w:val="22"/>
        </w:rPr>
        <w:t>to</w:t>
      </w:r>
      <w:r w:rsidRPr="007F183D">
        <w:rPr>
          <w:rFonts w:ascii="Arial" w:hAnsi="Arial" w:cs="Arial"/>
          <w:spacing w:val="45"/>
          <w:w w:val="103"/>
          <w:sz w:val="22"/>
          <w:szCs w:val="22"/>
        </w:rPr>
        <w:t xml:space="preserve"> </w:t>
      </w:r>
      <w:r w:rsidRPr="007F183D">
        <w:rPr>
          <w:rFonts w:ascii="Arial" w:hAnsi="Arial" w:cs="Arial"/>
          <w:spacing w:val="-1"/>
          <w:sz w:val="22"/>
          <w:szCs w:val="22"/>
        </w:rPr>
        <w:t>kno</w:t>
      </w:r>
      <w:r w:rsidRPr="007F183D">
        <w:rPr>
          <w:rFonts w:ascii="Arial" w:hAnsi="Arial" w:cs="Arial"/>
          <w:spacing w:val="-2"/>
          <w:sz w:val="22"/>
          <w:szCs w:val="22"/>
        </w:rPr>
        <w:t>w</w:t>
      </w:r>
      <w:r w:rsidRPr="007F183D">
        <w:rPr>
          <w:rFonts w:ascii="Arial" w:hAnsi="Arial" w:cs="Arial"/>
          <w:spacing w:val="33"/>
          <w:sz w:val="22"/>
          <w:szCs w:val="22"/>
        </w:rPr>
        <w:t xml:space="preserve"> </w:t>
      </w:r>
      <w:r w:rsidRPr="007F183D">
        <w:rPr>
          <w:rFonts w:ascii="Arial" w:hAnsi="Arial" w:cs="Arial"/>
          <w:spacing w:val="-2"/>
          <w:sz w:val="22"/>
          <w:szCs w:val="22"/>
        </w:rPr>
        <w:t>a</w:t>
      </w:r>
      <w:r w:rsidRPr="007F183D">
        <w:rPr>
          <w:rFonts w:ascii="Arial" w:hAnsi="Arial" w:cs="Arial"/>
          <w:spacing w:val="-1"/>
          <w:sz w:val="22"/>
          <w:szCs w:val="22"/>
        </w:rPr>
        <w:t>utom</w:t>
      </w:r>
      <w:r w:rsidRPr="007F183D">
        <w:rPr>
          <w:rFonts w:ascii="Arial" w:hAnsi="Arial" w:cs="Arial"/>
          <w:spacing w:val="-2"/>
          <w:sz w:val="22"/>
          <w:szCs w:val="22"/>
        </w:rPr>
        <w:t>a</w:t>
      </w:r>
      <w:r w:rsidRPr="007F183D">
        <w:rPr>
          <w:rFonts w:ascii="Arial" w:hAnsi="Arial" w:cs="Arial"/>
          <w:spacing w:val="-1"/>
          <w:sz w:val="22"/>
          <w:szCs w:val="22"/>
        </w:rPr>
        <w:t>ti</w:t>
      </w:r>
      <w:r w:rsidRPr="007F183D">
        <w:rPr>
          <w:rFonts w:ascii="Arial" w:hAnsi="Arial" w:cs="Arial"/>
          <w:spacing w:val="-2"/>
          <w:sz w:val="22"/>
          <w:szCs w:val="22"/>
        </w:rPr>
        <w:t>cally</w:t>
      </w:r>
      <w:r w:rsidRPr="007F183D">
        <w:rPr>
          <w:rFonts w:ascii="Arial" w:hAnsi="Arial" w:cs="Arial"/>
          <w:spacing w:val="34"/>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a</w:t>
      </w:r>
      <w:r w:rsidRPr="007F183D">
        <w:rPr>
          <w:rFonts w:ascii="Arial" w:hAnsi="Arial" w:cs="Arial"/>
          <w:spacing w:val="-1"/>
          <w:sz w:val="22"/>
          <w:szCs w:val="22"/>
        </w:rPr>
        <w:t>t</w:t>
      </w:r>
      <w:r w:rsidRPr="007F183D">
        <w:rPr>
          <w:rFonts w:ascii="Arial" w:hAnsi="Arial" w:cs="Arial"/>
          <w:spacing w:val="33"/>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ey</w:t>
      </w:r>
      <w:r w:rsidRPr="007F183D">
        <w:rPr>
          <w:rFonts w:ascii="Arial" w:hAnsi="Arial" w:cs="Arial"/>
          <w:spacing w:val="34"/>
          <w:sz w:val="22"/>
          <w:szCs w:val="22"/>
        </w:rPr>
        <w:t xml:space="preserve"> </w:t>
      </w:r>
      <w:r w:rsidRPr="007F183D">
        <w:rPr>
          <w:rFonts w:ascii="Arial" w:hAnsi="Arial" w:cs="Arial"/>
          <w:spacing w:val="-2"/>
          <w:sz w:val="22"/>
          <w:szCs w:val="22"/>
        </w:rPr>
        <w:t>a</w:t>
      </w:r>
      <w:r w:rsidRPr="007F183D">
        <w:rPr>
          <w:rFonts w:ascii="Arial" w:hAnsi="Arial" w:cs="Arial"/>
          <w:spacing w:val="-1"/>
          <w:sz w:val="22"/>
          <w:szCs w:val="22"/>
        </w:rPr>
        <w:t>r</w:t>
      </w:r>
      <w:r w:rsidRPr="007F183D">
        <w:rPr>
          <w:rFonts w:ascii="Arial" w:hAnsi="Arial" w:cs="Arial"/>
          <w:spacing w:val="-2"/>
          <w:sz w:val="22"/>
          <w:szCs w:val="22"/>
        </w:rPr>
        <w:t>e</w:t>
      </w:r>
      <w:r w:rsidRPr="007F183D">
        <w:rPr>
          <w:rFonts w:ascii="Arial" w:hAnsi="Arial" w:cs="Arial"/>
          <w:spacing w:val="33"/>
          <w:sz w:val="22"/>
          <w:szCs w:val="22"/>
        </w:rPr>
        <w:t xml:space="preserve"> </w:t>
      </w:r>
      <w:r w:rsidRPr="007F183D">
        <w:rPr>
          <w:rFonts w:ascii="Arial" w:hAnsi="Arial" w:cs="Arial"/>
          <w:spacing w:val="-2"/>
          <w:sz w:val="22"/>
          <w:szCs w:val="22"/>
        </w:rPr>
        <w:t>als</w:t>
      </w:r>
      <w:r w:rsidRPr="007F183D">
        <w:rPr>
          <w:rFonts w:ascii="Arial" w:hAnsi="Arial" w:cs="Arial"/>
          <w:spacing w:val="-1"/>
          <w:sz w:val="22"/>
          <w:szCs w:val="22"/>
        </w:rPr>
        <w:t>o</w:t>
      </w:r>
      <w:r w:rsidRPr="007F183D">
        <w:rPr>
          <w:rFonts w:ascii="Arial" w:hAnsi="Arial" w:cs="Arial"/>
          <w:spacing w:val="34"/>
          <w:sz w:val="22"/>
          <w:szCs w:val="22"/>
        </w:rPr>
        <w:t xml:space="preserve"> </w:t>
      </w:r>
      <w:r w:rsidRPr="007F183D">
        <w:rPr>
          <w:rFonts w:ascii="Arial" w:hAnsi="Arial" w:cs="Arial"/>
          <w:spacing w:val="-2"/>
          <w:sz w:val="22"/>
          <w:szCs w:val="22"/>
        </w:rPr>
        <w:t>l</w:t>
      </w:r>
      <w:r w:rsidRPr="007F183D">
        <w:rPr>
          <w:rFonts w:ascii="Arial" w:hAnsi="Arial" w:cs="Arial"/>
          <w:spacing w:val="-1"/>
          <w:sz w:val="22"/>
          <w:szCs w:val="22"/>
        </w:rPr>
        <w:t>ink</w:t>
      </w:r>
      <w:r w:rsidRPr="007F183D">
        <w:rPr>
          <w:rFonts w:ascii="Arial" w:hAnsi="Arial" w:cs="Arial"/>
          <w:spacing w:val="-2"/>
          <w:sz w:val="22"/>
          <w:szCs w:val="22"/>
        </w:rPr>
        <w:t>e</w:t>
      </w:r>
      <w:r w:rsidRPr="007F183D">
        <w:rPr>
          <w:rFonts w:ascii="Arial" w:hAnsi="Arial" w:cs="Arial"/>
          <w:spacing w:val="-1"/>
          <w:sz w:val="22"/>
          <w:szCs w:val="22"/>
        </w:rPr>
        <w:t>d</w:t>
      </w:r>
      <w:r w:rsidRPr="007F183D">
        <w:rPr>
          <w:rFonts w:ascii="Arial" w:hAnsi="Arial" w:cs="Arial"/>
          <w:spacing w:val="33"/>
          <w:sz w:val="22"/>
          <w:szCs w:val="22"/>
        </w:rPr>
        <w:t xml:space="preserve"> </w:t>
      </w:r>
      <w:r w:rsidRPr="007F183D">
        <w:rPr>
          <w:rFonts w:ascii="Arial" w:hAnsi="Arial" w:cs="Arial"/>
          <w:spacing w:val="-2"/>
          <w:sz w:val="22"/>
          <w:szCs w:val="22"/>
        </w:rPr>
        <w:t>w</w:t>
      </w:r>
      <w:r w:rsidRPr="007F183D">
        <w:rPr>
          <w:rFonts w:ascii="Arial" w:hAnsi="Arial" w:cs="Arial"/>
          <w:spacing w:val="-1"/>
          <w:sz w:val="22"/>
          <w:szCs w:val="22"/>
        </w:rPr>
        <w:t>ithin</w:t>
      </w:r>
      <w:r w:rsidRPr="007F183D">
        <w:rPr>
          <w:rFonts w:ascii="Arial" w:hAnsi="Arial" w:cs="Arial"/>
          <w:spacing w:val="34"/>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3"/>
          <w:sz w:val="22"/>
          <w:szCs w:val="22"/>
        </w:rPr>
        <w:t xml:space="preserve"> </w:t>
      </w:r>
      <w:r w:rsidRPr="007F183D">
        <w:rPr>
          <w:rFonts w:ascii="Arial" w:hAnsi="Arial" w:cs="Arial"/>
          <w:spacing w:val="-1"/>
          <w:sz w:val="22"/>
          <w:szCs w:val="22"/>
        </w:rPr>
        <w:t>m</w:t>
      </w:r>
      <w:r w:rsidRPr="007F183D">
        <w:rPr>
          <w:rFonts w:ascii="Arial" w:hAnsi="Arial" w:cs="Arial"/>
          <w:spacing w:val="-2"/>
          <w:sz w:val="22"/>
          <w:szCs w:val="22"/>
        </w:rPr>
        <w:t>ea</w:t>
      </w:r>
      <w:r w:rsidRPr="007F183D">
        <w:rPr>
          <w:rFonts w:ascii="Arial" w:hAnsi="Arial" w:cs="Arial"/>
          <w:spacing w:val="-1"/>
          <w:sz w:val="22"/>
          <w:szCs w:val="22"/>
        </w:rPr>
        <w:t>nin</w:t>
      </w:r>
      <w:r w:rsidRPr="007F183D">
        <w:rPr>
          <w:rFonts w:ascii="Arial" w:hAnsi="Arial" w:cs="Arial"/>
          <w:spacing w:val="-2"/>
          <w:sz w:val="22"/>
          <w:szCs w:val="22"/>
        </w:rPr>
        <w:t>g</w:t>
      </w:r>
      <w:r w:rsidRPr="007F183D">
        <w:rPr>
          <w:rFonts w:ascii="Arial" w:hAnsi="Arial" w:cs="Arial"/>
          <w:spacing w:val="34"/>
          <w:sz w:val="22"/>
          <w:szCs w:val="22"/>
        </w:rPr>
        <w:t xml:space="preserve"> </w:t>
      </w:r>
      <w:r w:rsidRPr="007F183D">
        <w:rPr>
          <w:rFonts w:ascii="Arial" w:hAnsi="Arial" w:cs="Arial"/>
          <w:spacing w:val="-1"/>
          <w:sz w:val="22"/>
          <w:szCs w:val="22"/>
        </w:rPr>
        <w:t>o</w:t>
      </w:r>
      <w:r w:rsidRPr="007F183D">
        <w:rPr>
          <w:rFonts w:ascii="Arial" w:hAnsi="Arial" w:cs="Arial"/>
          <w:spacing w:val="-2"/>
          <w:sz w:val="22"/>
          <w:szCs w:val="22"/>
        </w:rPr>
        <w:t>f</w:t>
      </w:r>
      <w:r w:rsidRPr="007F183D">
        <w:rPr>
          <w:rFonts w:ascii="Arial" w:hAnsi="Arial" w:cs="Arial"/>
          <w:spacing w:val="33"/>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4"/>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ef</w:t>
      </w:r>
      <w:r w:rsidRPr="007F183D">
        <w:rPr>
          <w:rFonts w:ascii="Arial" w:hAnsi="Arial" w:cs="Arial"/>
          <w:spacing w:val="-1"/>
          <w:sz w:val="22"/>
          <w:szCs w:val="22"/>
        </w:rPr>
        <w:t>inition</w:t>
      </w:r>
      <w:r w:rsidRPr="007F183D">
        <w:rPr>
          <w:rFonts w:ascii="Arial" w:hAnsi="Arial" w:cs="Arial"/>
          <w:spacing w:val="33"/>
          <w:sz w:val="22"/>
          <w:szCs w:val="22"/>
        </w:rPr>
        <w:t xml:space="preserve"> </w:t>
      </w:r>
      <w:r w:rsidRPr="007F183D">
        <w:rPr>
          <w:rFonts w:ascii="Arial" w:hAnsi="Arial" w:cs="Arial"/>
          <w:spacing w:val="-1"/>
          <w:sz w:val="22"/>
          <w:szCs w:val="22"/>
        </w:rPr>
        <w:t>o</w:t>
      </w:r>
      <w:r w:rsidRPr="007F183D">
        <w:rPr>
          <w:rFonts w:ascii="Arial" w:hAnsi="Arial" w:cs="Arial"/>
          <w:spacing w:val="-2"/>
          <w:sz w:val="22"/>
          <w:szCs w:val="22"/>
        </w:rPr>
        <w:t>f</w:t>
      </w:r>
      <w:r w:rsidRPr="007F183D">
        <w:rPr>
          <w:rFonts w:ascii="Arial" w:hAnsi="Arial" w:cs="Arial"/>
          <w:spacing w:val="34"/>
          <w:sz w:val="22"/>
          <w:szCs w:val="22"/>
        </w:rPr>
        <w:t xml:space="preserve"> </w:t>
      </w:r>
      <w:r w:rsidRPr="007F183D">
        <w:rPr>
          <w:rFonts w:ascii="Arial" w:hAnsi="Arial" w:cs="Arial"/>
          <w:spacing w:val="-2"/>
          <w:sz w:val="22"/>
          <w:szCs w:val="22"/>
        </w:rPr>
        <w:t>S</w:t>
      </w:r>
      <w:r w:rsidRPr="007F183D">
        <w:rPr>
          <w:rFonts w:ascii="Arial" w:hAnsi="Arial" w:cs="Arial"/>
          <w:spacing w:val="-1"/>
          <w:sz w:val="22"/>
          <w:szCs w:val="22"/>
        </w:rPr>
        <w:t>ME</w:t>
      </w:r>
      <w:r w:rsidRPr="007F183D">
        <w:rPr>
          <w:rFonts w:ascii="Arial" w:hAnsi="Arial" w:cs="Arial"/>
          <w:spacing w:val="-2"/>
          <w:sz w:val="22"/>
          <w:szCs w:val="22"/>
        </w:rPr>
        <w:t>s</w:t>
      </w:r>
      <w:r w:rsidRPr="007F183D">
        <w:rPr>
          <w:rFonts w:ascii="Arial" w:hAnsi="Arial" w:cs="Arial"/>
          <w:spacing w:val="-1"/>
          <w:sz w:val="22"/>
          <w:szCs w:val="22"/>
        </w:rPr>
        <w:t>.</w:t>
      </w:r>
      <w:r w:rsidRPr="007F183D">
        <w:rPr>
          <w:rFonts w:ascii="Arial" w:hAnsi="Arial" w:cs="Arial"/>
          <w:spacing w:val="34"/>
          <w:sz w:val="22"/>
          <w:szCs w:val="22"/>
        </w:rPr>
        <w:t xml:space="preserve"> </w:t>
      </w:r>
      <w:r w:rsidR="00C854C6">
        <w:rPr>
          <w:rFonts w:ascii="Arial" w:hAnsi="Arial" w:cs="Arial"/>
          <w:spacing w:val="34"/>
          <w:sz w:val="22"/>
          <w:szCs w:val="22"/>
        </w:rPr>
        <w:t xml:space="preserve"> </w:t>
      </w:r>
      <w:r w:rsidRPr="007F183D">
        <w:rPr>
          <w:rFonts w:ascii="Arial" w:hAnsi="Arial" w:cs="Arial"/>
          <w:spacing w:val="-1"/>
          <w:sz w:val="22"/>
          <w:szCs w:val="22"/>
        </w:rPr>
        <w:t>In</w:t>
      </w:r>
      <w:r w:rsidRPr="007F183D">
        <w:rPr>
          <w:rFonts w:ascii="Arial" w:hAnsi="Arial" w:cs="Arial"/>
          <w:spacing w:val="33"/>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7"/>
          <w:w w:val="94"/>
          <w:sz w:val="22"/>
          <w:szCs w:val="22"/>
        </w:rPr>
        <w:t xml:space="preserve"> </w:t>
      </w:r>
      <w:r w:rsidRPr="007F183D">
        <w:rPr>
          <w:rFonts w:ascii="Arial" w:hAnsi="Arial" w:cs="Arial"/>
          <w:sz w:val="22"/>
          <w:szCs w:val="22"/>
        </w:rPr>
        <w:t>event</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z w:val="22"/>
          <w:szCs w:val="22"/>
        </w:rPr>
        <w:t>a</w:t>
      </w:r>
      <w:r w:rsidRPr="007F183D">
        <w:rPr>
          <w:rFonts w:ascii="Arial" w:hAnsi="Arial" w:cs="Arial"/>
          <w:spacing w:val="7"/>
          <w:sz w:val="22"/>
          <w:szCs w:val="22"/>
        </w:rPr>
        <w:t xml:space="preserve"> </w:t>
      </w:r>
      <w:r w:rsidRPr="007F183D">
        <w:rPr>
          <w:rFonts w:ascii="Arial" w:hAnsi="Arial" w:cs="Arial"/>
          <w:sz w:val="22"/>
          <w:szCs w:val="22"/>
        </w:rPr>
        <w:t>subsequent</w:t>
      </w:r>
      <w:r w:rsidRPr="007F183D">
        <w:rPr>
          <w:rFonts w:ascii="Arial" w:hAnsi="Arial" w:cs="Arial"/>
          <w:spacing w:val="6"/>
          <w:sz w:val="22"/>
          <w:szCs w:val="22"/>
        </w:rPr>
        <w:t xml:space="preserve"> </w:t>
      </w:r>
      <w:r w:rsidRPr="007F183D">
        <w:rPr>
          <w:rFonts w:ascii="Arial" w:hAnsi="Arial" w:cs="Arial"/>
          <w:sz w:val="22"/>
          <w:szCs w:val="22"/>
        </w:rPr>
        <w:t>amendment</w:t>
      </w:r>
      <w:r w:rsidRPr="007F183D">
        <w:rPr>
          <w:rFonts w:ascii="Arial" w:hAnsi="Arial" w:cs="Arial"/>
          <w:spacing w:val="7"/>
          <w:sz w:val="22"/>
          <w:szCs w:val="22"/>
        </w:rPr>
        <w:t xml:space="preserve"> </w:t>
      </w:r>
      <w:r w:rsidRPr="007F183D">
        <w:rPr>
          <w:rFonts w:ascii="Arial" w:hAnsi="Arial" w:cs="Arial"/>
          <w:sz w:val="22"/>
          <w:szCs w:val="22"/>
        </w:rPr>
        <w:t>to</w:t>
      </w:r>
      <w:r w:rsidRPr="007F183D">
        <w:rPr>
          <w:rFonts w:ascii="Arial" w:hAnsi="Arial" w:cs="Arial"/>
          <w:spacing w:val="7"/>
          <w:sz w:val="22"/>
          <w:szCs w:val="22"/>
        </w:rPr>
        <w:t xml:space="preserve"> </w:t>
      </w:r>
      <w:r w:rsidRPr="007F183D">
        <w:rPr>
          <w:rFonts w:ascii="Arial" w:hAnsi="Arial" w:cs="Arial"/>
          <w:sz w:val="22"/>
          <w:szCs w:val="22"/>
        </w:rPr>
        <w:t>that</w:t>
      </w:r>
      <w:r w:rsidRPr="007F183D">
        <w:rPr>
          <w:rFonts w:ascii="Arial" w:hAnsi="Arial" w:cs="Arial"/>
          <w:spacing w:val="7"/>
          <w:sz w:val="22"/>
          <w:szCs w:val="22"/>
        </w:rPr>
        <w:t xml:space="preserve"> </w:t>
      </w:r>
      <w:r w:rsidRPr="007F183D">
        <w:rPr>
          <w:rFonts w:ascii="Arial" w:hAnsi="Arial" w:cs="Arial"/>
          <w:sz w:val="22"/>
          <w:szCs w:val="22"/>
        </w:rPr>
        <w:t>Directive</w:t>
      </w:r>
      <w:r w:rsidRPr="007F183D">
        <w:rPr>
          <w:rFonts w:ascii="Arial" w:hAnsi="Arial" w:cs="Arial"/>
          <w:spacing w:val="6"/>
          <w:sz w:val="22"/>
          <w:szCs w:val="22"/>
        </w:rPr>
        <w:t xml:space="preserve"> </w:t>
      </w:r>
      <w:r w:rsidRPr="007F183D">
        <w:rPr>
          <w:rFonts w:ascii="Arial" w:hAnsi="Arial" w:cs="Arial"/>
          <w:sz w:val="22"/>
          <w:szCs w:val="22"/>
        </w:rPr>
        <w:t>leading</w:t>
      </w:r>
      <w:r w:rsidRPr="007F183D">
        <w:rPr>
          <w:rFonts w:ascii="Arial" w:hAnsi="Arial" w:cs="Arial"/>
          <w:spacing w:val="7"/>
          <w:sz w:val="22"/>
          <w:szCs w:val="22"/>
        </w:rPr>
        <w:t xml:space="preserve"> </w:t>
      </w:r>
      <w:r w:rsidRPr="007F183D">
        <w:rPr>
          <w:rFonts w:ascii="Arial" w:hAnsi="Arial" w:cs="Arial"/>
          <w:sz w:val="22"/>
          <w:szCs w:val="22"/>
        </w:rPr>
        <w:t>to</w:t>
      </w:r>
      <w:r w:rsidRPr="007F183D">
        <w:rPr>
          <w:rFonts w:ascii="Arial" w:hAnsi="Arial" w:cs="Arial"/>
          <w:spacing w:val="7"/>
          <w:sz w:val="22"/>
          <w:szCs w:val="22"/>
        </w:rPr>
        <w:t xml:space="preserve"> </w:t>
      </w:r>
      <w:r w:rsidRPr="007F183D">
        <w:rPr>
          <w:rFonts w:ascii="Arial" w:hAnsi="Arial" w:cs="Arial"/>
          <w:sz w:val="22"/>
          <w:szCs w:val="22"/>
        </w:rPr>
        <w:t>a</w:t>
      </w:r>
      <w:r w:rsidRPr="007F183D">
        <w:rPr>
          <w:rFonts w:ascii="Arial" w:hAnsi="Arial" w:cs="Arial"/>
          <w:spacing w:val="6"/>
          <w:sz w:val="22"/>
          <w:szCs w:val="22"/>
        </w:rPr>
        <w:t xml:space="preserve"> </w:t>
      </w:r>
      <w:r w:rsidRPr="007F183D">
        <w:rPr>
          <w:rFonts w:ascii="Arial" w:hAnsi="Arial" w:cs="Arial"/>
          <w:sz w:val="22"/>
          <w:szCs w:val="22"/>
        </w:rPr>
        <w:t>divergence</w:t>
      </w:r>
      <w:r w:rsidRPr="007F183D">
        <w:rPr>
          <w:rFonts w:ascii="Arial" w:hAnsi="Arial" w:cs="Arial"/>
          <w:spacing w:val="7"/>
          <w:sz w:val="22"/>
          <w:szCs w:val="22"/>
        </w:rPr>
        <w:t xml:space="preserve"> </w:t>
      </w:r>
      <w:r w:rsidRPr="007F183D">
        <w:rPr>
          <w:rFonts w:ascii="Arial" w:hAnsi="Arial" w:cs="Arial"/>
          <w:sz w:val="22"/>
          <w:szCs w:val="22"/>
        </w:rPr>
        <w:t>between</w:t>
      </w:r>
      <w:r w:rsidRPr="007F183D">
        <w:rPr>
          <w:rFonts w:ascii="Arial" w:hAnsi="Arial" w:cs="Arial"/>
          <w:spacing w:val="7"/>
          <w:sz w:val="22"/>
          <w:szCs w:val="22"/>
        </w:rPr>
        <w:t xml:space="preserve"> </w:t>
      </w:r>
      <w:r w:rsidRPr="007F183D">
        <w:rPr>
          <w:rFonts w:ascii="Arial" w:hAnsi="Arial" w:cs="Arial"/>
          <w:sz w:val="22"/>
          <w:szCs w:val="22"/>
        </w:rPr>
        <w:t>the</w:t>
      </w:r>
      <w:r w:rsidRPr="007F183D">
        <w:rPr>
          <w:rFonts w:ascii="Arial" w:hAnsi="Arial" w:cs="Arial"/>
          <w:spacing w:val="7"/>
          <w:sz w:val="22"/>
          <w:szCs w:val="22"/>
        </w:rPr>
        <w:t xml:space="preserve"> </w:t>
      </w:r>
      <w:r w:rsidRPr="007F183D">
        <w:rPr>
          <w:rFonts w:ascii="Arial" w:hAnsi="Arial" w:cs="Arial"/>
          <w:sz w:val="22"/>
          <w:szCs w:val="22"/>
        </w:rPr>
        <w:t>two</w:t>
      </w:r>
      <w:r w:rsidRPr="007F183D">
        <w:rPr>
          <w:rFonts w:ascii="Arial" w:hAnsi="Arial" w:cs="Arial"/>
          <w:spacing w:val="6"/>
          <w:sz w:val="22"/>
          <w:szCs w:val="22"/>
        </w:rPr>
        <w:t xml:space="preserve"> </w:t>
      </w:r>
      <w:r w:rsidRPr="007F183D">
        <w:rPr>
          <w:rFonts w:ascii="Arial" w:hAnsi="Arial" w:cs="Arial"/>
          <w:sz w:val="22"/>
          <w:szCs w:val="22"/>
        </w:rPr>
        <w:t>definitions,</w:t>
      </w:r>
      <w:r w:rsidRPr="007F183D">
        <w:rPr>
          <w:rFonts w:ascii="Arial" w:hAnsi="Arial" w:cs="Arial"/>
          <w:w w:val="103"/>
          <w:sz w:val="22"/>
          <w:szCs w:val="22"/>
        </w:rPr>
        <w:t xml:space="preserve"> </w:t>
      </w:r>
      <w:r w:rsidRPr="007F183D">
        <w:rPr>
          <w:rFonts w:ascii="Arial" w:hAnsi="Arial" w:cs="Arial"/>
          <w:sz w:val="22"/>
          <w:szCs w:val="22"/>
        </w:rPr>
        <w:t>the</w:t>
      </w:r>
      <w:r w:rsidRPr="007F183D">
        <w:rPr>
          <w:rFonts w:ascii="Arial" w:hAnsi="Arial" w:cs="Arial"/>
          <w:spacing w:val="7"/>
          <w:sz w:val="22"/>
          <w:szCs w:val="22"/>
        </w:rPr>
        <w:t xml:space="preserve"> </w:t>
      </w:r>
      <w:r w:rsidRPr="007F183D">
        <w:rPr>
          <w:rFonts w:ascii="Arial" w:hAnsi="Arial" w:cs="Arial"/>
          <w:sz w:val="22"/>
          <w:szCs w:val="22"/>
        </w:rPr>
        <w:t>model</w:t>
      </w:r>
      <w:r w:rsidRPr="007F183D">
        <w:rPr>
          <w:rFonts w:ascii="Arial" w:hAnsi="Arial" w:cs="Arial"/>
          <w:spacing w:val="7"/>
          <w:sz w:val="22"/>
          <w:szCs w:val="22"/>
        </w:rPr>
        <w:t xml:space="preserve"> </w:t>
      </w:r>
      <w:r w:rsidRPr="007F183D">
        <w:rPr>
          <w:rFonts w:ascii="Arial" w:hAnsi="Arial" w:cs="Arial"/>
          <w:sz w:val="22"/>
          <w:szCs w:val="22"/>
        </w:rPr>
        <w:t>declaration</w:t>
      </w:r>
      <w:r w:rsidRPr="007F183D">
        <w:rPr>
          <w:rFonts w:ascii="Arial" w:hAnsi="Arial" w:cs="Arial"/>
          <w:spacing w:val="8"/>
          <w:sz w:val="22"/>
          <w:szCs w:val="22"/>
        </w:rPr>
        <w:t xml:space="preserve"> </w:t>
      </w:r>
      <w:r w:rsidRPr="007F183D">
        <w:rPr>
          <w:rFonts w:ascii="Arial" w:hAnsi="Arial" w:cs="Arial"/>
          <w:sz w:val="22"/>
          <w:szCs w:val="22"/>
        </w:rPr>
        <w:t>would,</w:t>
      </w:r>
      <w:r w:rsidRPr="007F183D">
        <w:rPr>
          <w:rFonts w:ascii="Arial" w:hAnsi="Arial" w:cs="Arial"/>
          <w:spacing w:val="7"/>
          <w:sz w:val="22"/>
          <w:szCs w:val="22"/>
        </w:rPr>
        <w:t xml:space="preserve"> </w:t>
      </w:r>
      <w:r w:rsidRPr="007F183D">
        <w:rPr>
          <w:rFonts w:ascii="Arial" w:hAnsi="Arial" w:cs="Arial"/>
          <w:sz w:val="22"/>
          <w:szCs w:val="22"/>
        </w:rPr>
        <w:t>however,</w:t>
      </w:r>
      <w:r w:rsidRPr="007F183D">
        <w:rPr>
          <w:rFonts w:ascii="Arial" w:hAnsi="Arial" w:cs="Arial"/>
          <w:spacing w:val="8"/>
          <w:sz w:val="22"/>
          <w:szCs w:val="22"/>
        </w:rPr>
        <w:t xml:space="preserve"> </w:t>
      </w:r>
      <w:r w:rsidRPr="007F183D">
        <w:rPr>
          <w:rFonts w:ascii="Arial" w:hAnsi="Arial" w:cs="Arial"/>
          <w:sz w:val="22"/>
          <w:szCs w:val="22"/>
        </w:rPr>
        <w:t>have</w:t>
      </w:r>
      <w:r w:rsidRPr="007F183D">
        <w:rPr>
          <w:rFonts w:ascii="Arial" w:hAnsi="Arial" w:cs="Arial"/>
          <w:spacing w:val="7"/>
          <w:sz w:val="22"/>
          <w:szCs w:val="22"/>
        </w:rPr>
        <w:t xml:space="preserve"> </w:t>
      </w:r>
      <w:r w:rsidRPr="007F183D">
        <w:rPr>
          <w:rFonts w:ascii="Arial" w:hAnsi="Arial" w:cs="Arial"/>
          <w:sz w:val="22"/>
          <w:szCs w:val="22"/>
        </w:rPr>
        <w:t>to</w:t>
      </w:r>
      <w:r w:rsidRPr="007F183D">
        <w:rPr>
          <w:rFonts w:ascii="Arial" w:hAnsi="Arial" w:cs="Arial"/>
          <w:spacing w:val="8"/>
          <w:sz w:val="22"/>
          <w:szCs w:val="22"/>
        </w:rPr>
        <w:t xml:space="preserve"> </w:t>
      </w:r>
      <w:r w:rsidRPr="007F183D">
        <w:rPr>
          <w:rFonts w:ascii="Arial" w:hAnsi="Arial" w:cs="Arial"/>
          <w:sz w:val="22"/>
          <w:szCs w:val="22"/>
        </w:rPr>
        <w:t>be</w:t>
      </w:r>
      <w:r w:rsidRPr="007F183D">
        <w:rPr>
          <w:rFonts w:ascii="Arial" w:hAnsi="Arial" w:cs="Arial"/>
          <w:spacing w:val="7"/>
          <w:sz w:val="22"/>
          <w:szCs w:val="22"/>
        </w:rPr>
        <w:t xml:space="preserve"> </w:t>
      </w:r>
      <w:r w:rsidRPr="007F183D">
        <w:rPr>
          <w:rFonts w:ascii="Arial" w:hAnsi="Arial" w:cs="Arial"/>
          <w:sz w:val="22"/>
          <w:szCs w:val="22"/>
        </w:rPr>
        <w:t>adapted</w:t>
      </w:r>
      <w:r w:rsidRPr="007F183D">
        <w:rPr>
          <w:rFonts w:ascii="Arial" w:hAnsi="Arial" w:cs="Arial"/>
          <w:spacing w:val="8"/>
          <w:sz w:val="22"/>
          <w:szCs w:val="22"/>
        </w:rPr>
        <w:t xml:space="preserve"> </w:t>
      </w:r>
      <w:r w:rsidRPr="007F183D">
        <w:rPr>
          <w:rFonts w:ascii="Arial" w:hAnsi="Arial" w:cs="Arial"/>
          <w:sz w:val="22"/>
          <w:szCs w:val="22"/>
        </w:rPr>
        <w:t>to</w:t>
      </w:r>
      <w:r w:rsidRPr="007F183D">
        <w:rPr>
          <w:rFonts w:ascii="Arial" w:hAnsi="Arial" w:cs="Arial"/>
          <w:spacing w:val="7"/>
          <w:sz w:val="22"/>
          <w:szCs w:val="22"/>
        </w:rPr>
        <w:t xml:space="preserve"> </w:t>
      </w:r>
      <w:r w:rsidRPr="007F183D">
        <w:rPr>
          <w:rFonts w:ascii="Arial" w:hAnsi="Arial" w:cs="Arial"/>
          <w:sz w:val="22"/>
          <w:szCs w:val="22"/>
        </w:rPr>
        <w:t>take</w:t>
      </w:r>
      <w:r w:rsidRPr="007F183D">
        <w:rPr>
          <w:rFonts w:ascii="Arial" w:hAnsi="Arial" w:cs="Arial"/>
          <w:spacing w:val="8"/>
          <w:sz w:val="22"/>
          <w:szCs w:val="22"/>
        </w:rPr>
        <w:t xml:space="preserve"> </w:t>
      </w:r>
      <w:r w:rsidRPr="007F183D">
        <w:rPr>
          <w:rFonts w:ascii="Arial" w:hAnsi="Arial" w:cs="Arial"/>
          <w:sz w:val="22"/>
          <w:szCs w:val="22"/>
        </w:rPr>
        <w:t>account</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8"/>
          <w:sz w:val="22"/>
          <w:szCs w:val="22"/>
        </w:rPr>
        <w:t xml:space="preserve"> </w:t>
      </w:r>
      <w:r w:rsidRPr="007F183D">
        <w:rPr>
          <w:rFonts w:ascii="Arial" w:hAnsi="Arial" w:cs="Arial"/>
          <w:sz w:val="22"/>
          <w:szCs w:val="22"/>
        </w:rPr>
        <w:t>that.</w:t>
      </w:r>
    </w:p>
    <w:p w14:paraId="3FC7991B" w14:textId="77777777" w:rsidR="00F349EB" w:rsidRPr="007F183D" w:rsidRDefault="00F349EB" w:rsidP="003E612C">
      <w:pPr>
        <w:rPr>
          <w:rFonts w:ascii="Arial" w:eastAsia="PMingLiU" w:hAnsi="Arial" w:cs="Arial"/>
        </w:rPr>
      </w:pPr>
    </w:p>
    <w:p w14:paraId="67496AB0" w14:textId="77777777" w:rsidR="00C71D60" w:rsidRDefault="00F349EB" w:rsidP="003E612C">
      <w:pPr>
        <w:pStyle w:val="BodyText"/>
        <w:spacing w:after="0" w:line="240" w:lineRule="auto"/>
        <w:ind w:right="1005"/>
        <w:jc w:val="both"/>
        <w:rPr>
          <w:rFonts w:ascii="Arial" w:hAnsi="Arial" w:cs="Arial"/>
          <w:w w:val="105"/>
          <w:sz w:val="22"/>
          <w:szCs w:val="22"/>
        </w:rPr>
      </w:pPr>
      <w:r w:rsidRPr="007F183D">
        <w:rPr>
          <w:rFonts w:ascii="Arial" w:hAnsi="Arial" w:cs="Arial"/>
          <w:spacing w:val="-1"/>
          <w:w w:val="105"/>
          <w:sz w:val="22"/>
          <w:szCs w:val="22"/>
        </w:rPr>
        <w:t>In</w:t>
      </w:r>
      <w:r w:rsidRPr="007F183D">
        <w:rPr>
          <w:rFonts w:ascii="Arial" w:hAnsi="Arial" w:cs="Arial"/>
          <w:spacing w:val="-9"/>
          <w:w w:val="105"/>
          <w:sz w:val="22"/>
          <w:szCs w:val="22"/>
        </w:rPr>
        <w:t xml:space="preserve"> </w:t>
      </w:r>
      <w:r w:rsidRPr="007F183D">
        <w:rPr>
          <w:rFonts w:ascii="Arial" w:hAnsi="Arial" w:cs="Arial"/>
          <w:spacing w:val="-2"/>
          <w:w w:val="105"/>
          <w:sz w:val="22"/>
          <w:szCs w:val="22"/>
        </w:rPr>
        <w:t>view</w:t>
      </w:r>
      <w:r w:rsidRPr="007F183D">
        <w:rPr>
          <w:rFonts w:ascii="Arial" w:hAnsi="Arial" w:cs="Arial"/>
          <w:spacing w:val="-8"/>
          <w:w w:val="105"/>
          <w:sz w:val="22"/>
          <w:szCs w:val="22"/>
        </w:rPr>
        <w:t xml:space="preserve"> </w:t>
      </w:r>
      <w:r w:rsidRPr="007F183D">
        <w:rPr>
          <w:rFonts w:ascii="Arial" w:hAnsi="Arial" w:cs="Arial"/>
          <w:spacing w:val="-2"/>
          <w:w w:val="105"/>
          <w:sz w:val="22"/>
          <w:szCs w:val="22"/>
        </w:rPr>
        <w:t>of</w:t>
      </w:r>
      <w:r w:rsidRPr="007F183D">
        <w:rPr>
          <w:rFonts w:ascii="Arial" w:hAnsi="Arial" w:cs="Arial"/>
          <w:spacing w:val="-8"/>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9"/>
          <w:w w:val="105"/>
          <w:sz w:val="22"/>
          <w:szCs w:val="22"/>
        </w:rPr>
        <w:t xml:space="preserve"> </w:t>
      </w:r>
      <w:r w:rsidRPr="007F183D">
        <w:rPr>
          <w:rFonts w:ascii="Arial" w:hAnsi="Arial" w:cs="Arial"/>
          <w:spacing w:val="-1"/>
          <w:w w:val="105"/>
          <w:sz w:val="22"/>
          <w:szCs w:val="22"/>
        </w:rPr>
        <w:t>timetable</w:t>
      </w:r>
      <w:r w:rsidRPr="007F183D">
        <w:rPr>
          <w:rFonts w:ascii="Arial" w:hAnsi="Arial" w:cs="Arial"/>
          <w:spacing w:val="-8"/>
          <w:w w:val="105"/>
          <w:sz w:val="22"/>
          <w:szCs w:val="22"/>
        </w:rPr>
        <w:t xml:space="preserve"> </w:t>
      </w:r>
      <w:r w:rsidRPr="007F183D">
        <w:rPr>
          <w:rFonts w:ascii="Arial" w:hAnsi="Arial" w:cs="Arial"/>
          <w:spacing w:val="-2"/>
          <w:w w:val="105"/>
          <w:sz w:val="22"/>
          <w:szCs w:val="22"/>
        </w:rPr>
        <w:t>f</w:t>
      </w:r>
      <w:r w:rsidRPr="007F183D">
        <w:rPr>
          <w:rFonts w:ascii="Arial" w:hAnsi="Arial" w:cs="Arial"/>
          <w:spacing w:val="-1"/>
          <w:w w:val="105"/>
          <w:sz w:val="22"/>
          <w:szCs w:val="22"/>
        </w:rPr>
        <w:t>or</w:t>
      </w:r>
      <w:r w:rsidRPr="007F183D">
        <w:rPr>
          <w:rFonts w:ascii="Arial" w:hAnsi="Arial" w:cs="Arial"/>
          <w:spacing w:val="-8"/>
          <w:w w:val="105"/>
          <w:sz w:val="22"/>
          <w:szCs w:val="22"/>
        </w:rPr>
        <w:t xml:space="preserve"> </w:t>
      </w:r>
      <w:r w:rsidRPr="007F183D">
        <w:rPr>
          <w:rFonts w:ascii="Arial" w:hAnsi="Arial" w:cs="Arial"/>
          <w:spacing w:val="-1"/>
          <w:w w:val="105"/>
          <w:sz w:val="22"/>
          <w:szCs w:val="22"/>
        </w:rPr>
        <w:t>the</w:t>
      </w:r>
      <w:r w:rsidRPr="007F183D">
        <w:rPr>
          <w:rFonts w:ascii="Arial" w:hAnsi="Arial" w:cs="Arial"/>
          <w:spacing w:val="-9"/>
          <w:w w:val="105"/>
          <w:sz w:val="22"/>
          <w:szCs w:val="22"/>
        </w:rPr>
        <w:t xml:space="preserve"> </w:t>
      </w:r>
      <w:r w:rsidRPr="007F183D">
        <w:rPr>
          <w:rFonts w:ascii="Arial" w:hAnsi="Arial" w:cs="Arial"/>
          <w:spacing w:val="-1"/>
          <w:w w:val="105"/>
          <w:sz w:val="22"/>
          <w:szCs w:val="22"/>
        </w:rPr>
        <w:t>entry</w:t>
      </w:r>
      <w:r w:rsidRPr="007F183D">
        <w:rPr>
          <w:rFonts w:ascii="Arial" w:hAnsi="Arial" w:cs="Arial"/>
          <w:spacing w:val="-8"/>
          <w:w w:val="105"/>
          <w:sz w:val="22"/>
          <w:szCs w:val="22"/>
        </w:rPr>
        <w:t xml:space="preserve"> </w:t>
      </w:r>
      <w:r w:rsidRPr="007F183D">
        <w:rPr>
          <w:rFonts w:ascii="Arial" w:hAnsi="Arial" w:cs="Arial"/>
          <w:spacing w:val="-1"/>
          <w:w w:val="105"/>
          <w:sz w:val="22"/>
          <w:szCs w:val="22"/>
        </w:rPr>
        <w:t>into</w:t>
      </w:r>
      <w:r w:rsidRPr="007F183D">
        <w:rPr>
          <w:rFonts w:ascii="Arial" w:hAnsi="Arial" w:cs="Arial"/>
          <w:spacing w:val="-8"/>
          <w:w w:val="105"/>
          <w:sz w:val="22"/>
          <w:szCs w:val="22"/>
        </w:rPr>
        <w:t xml:space="preserve"> </w:t>
      </w:r>
      <w:r w:rsidRPr="007F183D">
        <w:rPr>
          <w:rFonts w:ascii="Arial" w:hAnsi="Arial" w:cs="Arial"/>
          <w:spacing w:val="-2"/>
          <w:w w:val="105"/>
          <w:sz w:val="22"/>
          <w:szCs w:val="22"/>
        </w:rPr>
        <w:t>force</w:t>
      </w:r>
      <w:r w:rsidRPr="007F183D">
        <w:rPr>
          <w:rFonts w:ascii="Arial" w:hAnsi="Arial" w:cs="Arial"/>
          <w:spacing w:val="-7"/>
          <w:w w:val="105"/>
          <w:sz w:val="22"/>
          <w:szCs w:val="22"/>
        </w:rPr>
        <w:t xml:space="preserve"> </w:t>
      </w:r>
      <w:r w:rsidRPr="007F183D">
        <w:rPr>
          <w:rFonts w:ascii="Arial" w:hAnsi="Arial" w:cs="Arial"/>
          <w:spacing w:val="-2"/>
          <w:w w:val="105"/>
          <w:sz w:val="22"/>
          <w:szCs w:val="22"/>
        </w:rPr>
        <w:t>of</w:t>
      </w:r>
      <w:r w:rsidRPr="007F183D">
        <w:rPr>
          <w:rFonts w:ascii="Arial" w:hAnsi="Arial" w:cs="Arial"/>
          <w:spacing w:val="-8"/>
          <w:w w:val="105"/>
          <w:sz w:val="22"/>
          <w:szCs w:val="22"/>
        </w:rPr>
        <w:t xml:space="preserve"> </w:t>
      </w:r>
      <w:r w:rsidRPr="007F183D">
        <w:rPr>
          <w:rFonts w:ascii="Arial" w:hAnsi="Arial" w:cs="Arial"/>
          <w:spacing w:val="-2"/>
          <w:w w:val="105"/>
          <w:sz w:val="22"/>
          <w:szCs w:val="22"/>
        </w:rPr>
        <w:t>any</w:t>
      </w:r>
      <w:r w:rsidRPr="007F183D">
        <w:rPr>
          <w:rFonts w:ascii="Arial" w:hAnsi="Arial" w:cs="Arial"/>
          <w:spacing w:val="-9"/>
          <w:w w:val="105"/>
          <w:sz w:val="22"/>
          <w:szCs w:val="22"/>
        </w:rPr>
        <w:t xml:space="preserve"> </w:t>
      </w:r>
      <w:r w:rsidRPr="007F183D">
        <w:rPr>
          <w:rFonts w:ascii="Arial" w:hAnsi="Arial" w:cs="Arial"/>
          <w:spacing w:val="-2"/>
          <w:w w:val="105"/>
          <w:sz w:val="22"/>
          <w:szCs w:val="22"/>
        </w:rPr>
        <w:t>such</w:t>
      </w:r>
      <w:r w:rsidRPr="007F183D">
        <w:rPr>
          <w:rFonts w:ascii="Arial" w:hAnsi="Arial" w:cs="Arial"/>
          <w:spacing w:val="-8"/>
          <w:w w:val="105"/>
          <w:sz w:val="22"/>
          <w:szCs w:val="22"/>
        </w:rPr>
        <w:t xml:space="preserve"> </w:t>
      </w:r>
      <w:r w:rsidRPr="007F183D">
        <w:rPr>
          <w:rFonts w:ascii="Arial" w:hAnsi="Arial" w:cs="Arial"/>
          <w:spacing w:val="-2"/>
          <w:w w:val="105"/>
          <w:sz w:val="22"/>
          <w:szCs w:val="22"/>
        </w:rPr>
        <w:t>possible</w:t>
      </w:r>
      <w:r w:rsidRPr="007F183D">
        <w:rPr>
          <w:rFonts w:ascii="Arial" w:hAnsi="Arial" w:cs="Arial"/>
          <w:spacing w:val="-8"/>
          <w:w w:val="105"/>
          <w:sz w:val="22"/>
          <w:szCs w:val="22"/>
        </w:rPr>
        <w:t xml:space="preserve"> </w:t>
      </w:r>
      <w:r w:rsidRPr="007F183D">
        <w:rPr>
          <w:rFonts w:ascii="Arial" w:hAnsi="Arial" w:cs="Arial"/>
          <w:spacing w:val="-1"/>
          <w:w w:val="105"/>
          <w:sz w:val="22"/>
          <w:szCs w:val="22"/>
        </w:rPr>
        <w:t>amendment,</w:t>
      </w:r>
      <w:r w:rsidRPr="007F183D">
        <w:rPr>
          <w:rFonts w:ascii="Arial" w:hAnsi="Arial" w:cs="Arial"/>
          <w:spacing w:val="-9"/>
          <w:w w:val="105"/>
          <w:sz w:val="22"/>
          <w:szCs w:val="22"/>
        </w:rPr>
        <w:t xml:space="preserve"> </w:t>
      </w:r>
      <w:r w:rsidRPr="007F183D">
        <w:rPr>
          <w:rFonts w:ascii="Arial" w:hAnsi="Arial" w:cs="Arial"/>
          <w:spacing w:val="-1"/>
          <w:w w:val="105"/>
          <w:sz w:val="22"/>
          <w:szCs w:val="22"/>
        </w:rPr>
        <w:t>that</w:t>
      </w:r>
      <w:r w:rsidRPr="007F183D">
        <w:rPr>
          <w:rFonts w:ascii="Arial" w:hAnsi="Arial" w:cs="Arial"/>
          <w:spacing w:val="-8"/>
          <w:w w:val="105"/>
          <w:sz w:val="22"/>
          <w:szCs w:val="22"/>
        </w:rPr>
        <w:t xml:space="preserve"> </w:t>
      </w:r>
      <w:r w:rsidRPr="007F183D">
        <w:rPr>
          <w:rFonts w:ascii="Arial" w:hAnsi="Arial" w:cs="Arial"/>
          <w:spacing w:val="-1"/>
          <w:w w:val="105"/>
          <w:sz w:val="22"/>
          <w:szCs w:val="22"/>
        </w:rPr>
        <w:t>adaptation</w:t>
      </w:r>
      <w:r w:rsidRPr="007F183D">
        <w:rPr>
          <w:rFonts w:ascii="Arial" w:hAnsi="Arial" w:cs="Arial"/>
          <w:spacing w:val="-8"/>
          <w:w w:val="105"/>
          <w:sz w:val="22"/>
          <w:szCs w:val="22"/>
        </w:rPr>
        <w:t xml:space="preserve"> </w:t>
      </w:r>
      <w:r w:rsidRPr="007F183D">
        <w:rPr>
          <w:rFonts w:ascii="Arial" w:hAnsi="Arial" w:cs="Arial"/>
          <w:spacing w:val="-1"/>
          <w:w w:val="105"/>
          <w:sz w:val="22"/>
          <w:szCs w:val="22"/>
        </w:rPr>
        <w:t>could</w:t>
      </w:r>
      <w:r w:rsidRPr="007F183D">
        <w:rPr>
          <w:rFonts w:ascii="Arial" w:hAnsi="Arial" w:cs="Arial"/>
          <w:spacing w:val="48"/>
          <w:w w:val="103"/>
          <w:sz w:val="22"/>
          <w:szCs w:val="22"/>
        </w:rPr>
        <w:t xml:space="preserve"> </w:t>
      </w:r>
      <w:r w:rsidRPr="007F183D">
        <w:rPr>
          <w:rFonts w:ascii="Arial" w:hAnsi="Arial" w:cs="Arial"/>
          <w:w w:val="105"/>
          <w:sz w:val="22"/>
          <w:szCs w:val="22"/>
        </w:rPr>
        <w:t>probably</w:t>
      </w:r>
      <w:r w:rsidRPr="007F183D">
        <w:rPr>
          <w:rFonts w:ascii="Arial" w:hAnsi="Arial" w:cs="Arial"/>
          <w:spacing w:val="4"/>
          <w:w w:val="105"/>
          <w:sz w:val="22"/>
          <w:szCs w:val="22"/>
        </w:rPr>
        <w:t xml:space="preserve"> </w:t>
      </w:r>
      <w:r w:rsidRPr="007F183D">
        <w:rPr>
          <w:rFonts w:ascii="Arial" w:hAnsi="Arial" w:cs="Arial"/>
          <w:w w:val="105"/>
          <w:sz w:val="22"/>
          <w:szCs w:val="22"/>
        </w:rPr>
        <w:t>take</w:t>
      </w:r>
      <w:r w:rsidRPr="007F183D">
        <w:rPr>
          <w:rFonts w:ascii="Arial" w:hAnsi="Arial" w:cs="Arial"/>
          <w:spacing w:val="4"/>
          <w:w w:val="105"/>
          <w:sz w:val="22"/>
          <w:szCs w:val="22"/>
        </w:rPr>
        <w:t xml:space="preserve"> </w:t>
      </w:r>
      <w:r w:rsidRPr="007F183D">
        <w:rPr>
          <w:rFonts w:ascii="Arial" w:hAnsi="Arial" w:cs="Arial"/>
          <w:w w:val="105"/>
          <w:sz w:val="22"/>
          <w:szCs w:val="22"/>
        </w:rPr>
        <w:t>place</w:t>
      </w:r>
      <w:r w:rsidRPr="007F183D">
        <w:rPr>
          <w:rFonts w:ascii="Arial" w:hAnsi="Arial" w:cs="Arial"/>
          <w:spacing w:val="4"/>
          <w:w w:val="105"/>
          <w:sz w:val="22"/>
          <w:szCs w:val="22"/>
        </w:rPr>
        <w:t xml:space="preserve"> </w:t>
      </w:r>
      <w:r w:rsidRPr="007F183D">
        <w:rPr>
          <w:rFonts w:ascii="Arial" w:hAnsi="Arial" w:cs="Arial"/>
          <w:w w:val="105"/>
          <w:sz w:val="22"/>
          <w:szCs w:val="22"/>
        </w:rPr>
        <w:t>simultaneously</w:t>
      </w:r>
    </w:p>
    <w:p w14:paraId="068EBF87" w14:textId="77777777" w:rsidR="00C71D60" w:rsidRDefault="00C71D60" w:rsidP="003E612C">
      <w:pPr>
        <w:pStyle w:val="BodyText"/>
        <w:spacing w:after="0" w:line="240" w:lineRule="auto"/>
        <w:ind w:right="1005"/>
        <w:jc w:val="both"/>
        <w:rPr>
          <w:rFonts w:ascii="Arial" w:hAnsi="Arial" w:cs="Arial"/>
          <w:w w:val="105"/>
          <w:sz w:val="22"/>
          <w:szCs w:val="22"/>
        </w:rPr>
      </w:pPr>
    </w:p>
    <w:p w14:paraId="2D564C80" w14:textId="77777777" w:rsidR="00C71D60" w:rsidRDefault="00C71D60" w:rsidP="003E612C">
      <w:pPr>
        <w:pStyle w:val="BodyText"/>
        <w:spacing w:after="0" w:line="240" w:lineRule="auto"/>
        <w:ind w:right="1005"/>
        <w:jc w:val="both"/>
        <w:rPr>
          <w:rFonts w:ascii="Arial" w:hAnsi="Arial" w:cs="Arial"/>
          <w:w w:val="105"/>
          <w:sz w:val="22"/>
          <w:szCs w:val="22"/>
        </w:rPr>
      </w:pPr>
    </w:p>
    <w:p w14:paraId="62C195A7" w14:textId="77777777" w:rsidR="00C71D60" w:rsidRDefault="00C71D60" w:rsidP="003E612C">
      <w:pPr>
        <w:pStyle w:val="BodyText"/>
        <w:spacing w:after="0" w:line="240" w:lineRule="auto"/>
        <w:ind w:right="1005"/>
        <w:jc w:val="both"/>
        <w:rPr>
          <w:rFonts w:ascii="Arial" w:hAnsi="Arial" w:cs="Arial"/>
          <w:w w:val="105"/>
          <w:sz w:val="22"/>
          <w:szCs w:val="22"/>
        </w:rPr>
      </w:pPr>
    </w:p>
    <w:p w14:paraId="379708A0" w14:textId="77777777" w:rsidR="00C71D60" w:rsidRDefault="00C71D60" w:rsidP="003E612C">
      <w:pPr>
        <w:pStyle w:val="BodyText"/>
        <w:spacing w:after="0" w:line="240" w:lineRule="auto"/>
        <w:ind w:right="1005"/>
        <w:jc w:val="both"/>
        <w:rPr>
          <w:rFonts w:ascii="Arial" w:hAnsi="Arial" w:cs="Arial"/>
          <w:w w:val="105"/>
          <w:sz w:val="22"/>
          <w:szCs w:val="22"/>
        </w:rPr>
      </w:pPr>
    </w:p>
    <w:p w14:paraId="3832BD9D" w14:textId="77777777" w:rsidR="00C71D60" w:rsidRDefault="00C71D60" w:rsidP="003E612C">
      <w:pPr>
        <w:pStyle w:val="BodyText"/>
        <w:spacing w:after="0" w:line="240" w:lineRule="auto"/>
        <w:ind w:right="1005"/>
        <w:jc w:val="both"/>
        <w:rPr>
          <w:rFonts w:ascii="Arial" w:hAnsi="Arial" w:cs="Arial"/>
          <w:w w:val="105"/>
          <w:sz w:val="22"/>
          <w:szCs w:val="22"/>
        </w:rPr>
      </w:pPr>
    </w:p>
    <w:p w14:paraId="0DA1018F" w14:textId="77777777" w:rsidR="00C71D60" w:rsidRDefault="00C71D60" w:rsidP="003E612C">
      <w:pPr>
        <w:pStyle w:val="BodyText"/>
        <w:spacing w:after="0" w:line="240" w:lineRule="auto"/>
        <w:ind w:right="1005"/>
        <w:jc w:val="both"/>
        <w:rPr>
          <w:rFonts w:ascii="Arial" w:hAnsi="Arial" w:cs="Arial"/>
          <w:w w:val="105"/>
          <w:sz w:val="22"/>
          <w:szCs w:val="22"/>
        </w:rPr>
      </w:pPr>
    </w:p>
    <w:p w14:paraId="74C59666" w14:textId="77777777" w:rsidR="00C71D60" w:rsidRDefault="00C71D60" w:rsidP="003E612C">
      <w:pPr>
        <w:pStyle w:val="BodyText"/>
        <w:spacing w:after="0" w:line="240" w:lineRule="auto"/>
        <w:ind w:right="1005"/>
        <w:jc w:val="both"/>
        <w:rPr>
          <w:rFonts w:ascii="Arial" w:hAnsi="Arial" w:cs="Arial"/>
          <w:w w:val="105"/>
          <w:sz w:val="22"/>
          <w:szCs w:val="22"/>
        </w:rPr>
      </w:pPr>
    </w:p>
    <w:p w14:paraId="5B27C3E2" w14:textId="77777777" w:rsidR="00C71D60" w:rsidRDefault="00C71D60" w:rsidP="003E612C">
      <w:pPr>
        <w:pStyle w:val="BodyText"/>
        <w:spacing w:after="0" w:line="240" w:lineRule="auto"/>
        <w:ind w:right="1005"/>
        <w:jc w:val="both"/>
        <w:rPr>
          <w:rFonts w:ascii="Arial" w:hAnsi="Arial" w:cs="Arial"/>
          <w:w w:val="105"/>
          <w:sz w:val="22"/>
          <w:szCs w:val="22"/>
        </w:rPr>
      </w:pPr>
    </w:p>
    <w:p w14:paraId="1F92A69F" w14:textId="77777777" w:rsidR="00C71D60" w:rsidRDefault="00C71D60" w:rsidP="00C71D60">
      <w:pPr>
        <w:pStyle w:val="BodyText"/>
        <w:spacing w:after="0" w:line="240" w:lineRule="auto"/>
        <w:jc w:val="both"/>
        <w:rPr>
          <w:rFonts w:ascii="Arial" w:hAnsi="Arial" w:cs="Arial"/>
          <w:w w:val="105"/>
          <w:sz w:val="22"/>
          <w:szCs w:val="22"/>
        </w:rPr>
      </w:pPr>
    </w:p>
    <w:p w14:paraId="580EDC5B" w14:textId="77777777" w:rsidR="00C71D60" w:rsidRDefault="00C71D60" w:rsidP="003E612C">
      <w:pPr>
        <w:pStyle w:val="BodyText"/>
        <w:spacing w:after="0" w:line="240" w:lineRule="auto"/>
        <w:ind w:right="1005"/>
        <w:jc w:val="both"/>
        <w:rPr>
          <w:rFonts w:ascii="Arial" w:hAnsi="Arial" w:cs="Arial"/>
          <w:w w:val="105"/>
          <w:sz w:val="22"/>
          <w:szCs w:val="22"/>
        </w:rPr>
      </w:pPr>
    </w:p>
    <w:p w14:paraId="4D286A8C" w14:textId="77777777" w:rsidR="00C71D60" w:rsidRDefault="00C71D60" w:rsidP="003E612C">
      <w:pPr>
        <w:pStyle w:val="BodyText"/>
        <w:spacing w:after="0" w:line="240" w:lineRule="auto"/>
        <w:ind w:right="1005"/>
        <w:jc w:val="both"/>
        <w:rPr>
          <w:rFonts w:ascii="Arial" w:hAnsi="Arial" w:cs="Arial"/>
          <w:w w:val="105"/>
          <w:sz w:val="22"/>
          <w:szCs w:val="22"/>
        </w:rPr>
      </w:pPr>
    </w:p>
    <w:p w14:paraId="228C4E62" w14:textId="77777777" w:rsidR="00C71D60" w:rsidRDefault="00C71D60" w:rsidP="003E612C">
      <w:pPr>
        <w:pStyle w:val="BodyText"/>
        <w:spacing w:after="0" w:line="240" w:lineRule="auto"/>
        <w:ind w:right="1005"/>
        <w:jc w:val="both"/>
        <w:rPr>
          <w:rFonts w:ascii="Arial" w:hAnsi="Arial" w:cs="Arial"/>
          <w:w w:val="105"/>
          <w:sz w:val="22"/>
          <w:szCs w:val="22"/>
        </w:rPr>
      </w:pPr>
    </w:p>
    <w:p w14:paraId="7BA7D10D" w14:textId="77777777" w:rsidR="00C71D60" w:rsidRDefault="00C71D60" w:rsidP="003E612C">
      <w:pPr>
        <w:pStyle w:val="BodyText"/>
        <w:spacing w:after="0" w:line="240" w:lineRule="auto"/>
        <w:ind w:right="1005"/>
        <w:jc w:val="both"/>
        <w:rPr>
          <w:rFonts w:ascii="Arial" w:hAnsi="Arial" w:cs="Arial"/>
          <w:w w:val="105"/>
          <w:sz w:val="22"/>
          <w:szCs w:val="22"/>
        </w:rPr>
      </w:pPr>
    </w:p>
    <w:p w14:paraId="700BDC8D" w14:textId="77777777" w:rsidR="00C71D60" w:rsidRDefault="00C71D60" w:rsidP="003E612C">
      <w:pPr>
        <w:pStyle w:val="BodyText"/>
        <w:spacing w:after="0" w:line="240" w:lineRule="auto"/>
        <w:ind w:right="1005"/>
        <w:jc w:val="both"/>
        <w:rPr>
          <w:rFonts w:ascii="Arial" w:hAnsi="Arial" w:cs="Arial"/>
          <w:w w:val="105"/>
          <w:sz w:val="22"/>
          <w:szCs w:val="22"/>
        </w:rPr>
      </w:pPr>
    </w:p>
    <w:p w14:paraId="1218FEBE" w14:textId="77777777" w:rsidR="00C71D60" w:rsidRDefault="00C71D60" w:rsidP="003E612C">
      <w:pPr>
        <w:pStyle w:val="BodyText"/>
        <w:spacing w:after="0" w:line="240" w:lineRule="auto"/>
        <w:ind w:right="1005"/>
        <w:jc w:val="both"/>
        <w:rPr>
          <w:rFonts w:ascii="Arial" w:hAnsi="Arial" w:cs="Arial"/>
          <w:w w:val="105"/>
          <w:sz w:val="22"/>
          <w:szCs w:val="22"/>
        </w:rPr>
      </w:pPr>
    </w:p>
    <w:p w14:paraId="63F179B1" w14:textId="77777777" w:rsidR="00C71D60" w:rsidRDefault="00C71D60" w:rsidP="003E612C">
      <w:pPr>
        <w:pStyle w:val="BodyText"/>
        <w:spacing w:after="0" w:line="240" w:lineRule="auto"/>
        <w:ind w:right="1005"/>
        <w:jc w:val="both"/>
        <w:rPr>
          <w:rFonts w:ascii="Arial" w:hAnsi="Arial" w:cs="Arial"/>
          <w:w w:val="105"/>
          <w:sz w:val="22"/>
          <w:szCs w:val="22"/>
        </w:rPr>
      </w:pPr>
    </w:p>
    <w:p w14:paraId="41D65DC2" w14:textId="77777777" w:rsidR="00C71D60" w:rsidRDefault="00C71D60" w:rsidP="003E612C">
      <w:pPr>
        <w:pStyle w:val="BodyText"/>
        <w:spacing w:after="0" w:line="240" w:lineRule="auto"/>
        <w:ind w:right="1005"/>
        <w:jc w:val="both"/>
        <w:rPr>
          <w:rFonts w:ascii="Arial" w:hAnsi="Arial" w:cs="Arial"/>
          <w:w w:val="105"/>
          <w:sz w:val="22"/>
          <w:szCs w:val="22"/>
        </w:rPr>
      </w:pPr>
    </w:p>
    <w:p w14:paraId="57D7A8E0" w14:textId="77777777" w:rsidR="00C71D60" w:rsidRDefault="00C71D60" w:rsidP="003E612C">
      <w:pPr>
        <w:pStyle w:val="BodyText"/>
        <w:spacing w:after="0" w:line="240" w:lineRule="auto"/>
        <w:ind w:right="1005"/>
        <w:jc w:val="both"/>
        <w:rPr>
          <w:rFonts w:ascii="Arial" w:hAnsi="Arial" w:cs="Arial"/>
          <w:w w:val="105"/>
          <w:sz w:val="22"/>
          <w:szCs w:val="22"/>
        </w:rPr>
      </w:pPr>
    </w:p>
    <w:p w14:paraId="07768B92" w14:textId="77777777" w:rsidR="00C71D60" w:rsidRDefault="00C71D60" w:rsidP="003E612C">
      <w:pPr>
        <w:pStyle w:val="BodyText"/>
        <w:spacing w:after="0" w:line="240" w:lineRule="auto"/>
        <w:ind w:right="1005"/>
        <w:jc w:val="both"/>
        <w:rPr>
          <w:rFonts w:ascii="Arial" w:hAnsi="Arial" w:cs="Arial"/>
          <w:w w:val="105"/>
          <w:sz w:val="22"/>
          <w:szCs w:val="22"/>
        </w:rPr>
      </w:pPr>
    </w:p>
    <w:p w14:paraId="69D50C9F" w14:textId="77777777" w:rsidR="00C71D60" w:rsidRDefault="00C71D60" w:rsidP="003E612C">
      <w:pPr>
        <w:pStyle w:val="BodyText"/>
        <w:spacing w:after="0" w:line="240" w:lineRule="auto"/>
        <w:ind w:right="1005"/>
        <w:jc w:val="both"/>
        <w:rPr>
          <w:rFonts w:ascii="Arial" w:hAnsi="Arial" w:cs="Arial"/>
          <w:w w:val="105"/>
          <w:sz w:val="22"/>
          <w:szCs w:val="22"/>
        </w:rPr>
      </w:pPr>
    </w:p>
    <w:p w14:paraId="2D520C86" w14:textId="77777777" w:rsidR="00C71D60" w:rsidRDefault="00C71D60" w:rsidP="003E612C">
      <w:pPr>
        <w:pStyle w:val="BodyText"/>
        <w:spacing w:after="0" w:line="240" w:lineRule="auto"/>
        <w:ind w:right="1005"/>
        <w:jc w:val="both"/>
        <w:rPr>
          <w:rFonts w:ascii="Arial" w:hAnsi="Arial" w:cs="Arial"/>
          <w:w w:val="105"/>
          <w:sz w:val="22"/>
          <w:szCs w:val="22"/>
        </w:rPr>
      </w:pPr>
    </w:p>
    <w:p w14:paraId="3FB74593" w14:textId="77777777" w:rsidR="00C71D60" w:rsidRDefault="00C71D60" w:rsidP="00C71D60">
      <w:pPr>
        <w:pStyle w:val="BodyText"/>
        <w:spacing w:after="0" w:line="240" w:lineRule="auto"/>
        <w:jc w:val="both"/>
        <w:rPr>
          <w:rFonts w:ascii="Arial" w:hAnsi="Arial" w:cs="Arial"/>
          <w:w w:val="105"/>
          <w:sz w:val="22"/>
          <w:szCs w:val="22"/>
        </w:rPr>
      </w:pPr>
    </w:p>
    <w:p w14:paraId="74F4EA85" w14:textId="77777777" w:rsidR="00F349EB" w:rsidRPr="007F183D" w:rsidRDefault="00F349EB" w:rsidP="003E612C">
      <w:pPr>
        <w:pStyle w:val="BodyText"/>
        <w:spacing w:after="0" w:line="240" w:lineRule="auto"/>
        <w:ind w:right="1005"/>
        <w:jc w:val="both"/>
        <w:rPr>
          <w:rFonts w:ascii="Arial" w:eastAsia="PMingLiU" w:hAnsi="Arial" w:cs="Arial"/>
          <w:sz w:val="22"/>
          <w:szCs w:val="22"/>
        </w:rPr>
      </w:pPr>
      <w:r w:rsidRPr="007F183D">
        <w:rPr>
          <w:rFonts w:ascii="Arial" w:hAnsi="Arial" w:cs="Arial"/>
          <w:spacing w:val="4"/>
          <w:w w:val="105"/>
          <w:sz w:val="22"/>
          <w:szCs w:val="22"/>
        </w:rPr>
        <w:t xml:space="preserve"> </w:t>
      </w:r>
      <w:r w:rsidRPr="007F183D">
        <w:rPr>
          <w:rFonts w:ascii="Arial" w:hAnsi="Arial" w:cs="Arial"/>
          <w:w w:val="105"/>
          <w:sz w:val="22"/>
          <w:szCs w:val="22"/>
        </w:rPr>
        <w:t>with</w:t>
      </w:r>
      <w:r w:rsidRPr="007F183D">
        <w:rPr>
          <w:rFonts w:ascii="Arial" w:hAnsi="Arial" w:cs="Arial"/>
          <w:spacing w:val="4"/>
          <w:w w:val="105"/>
          <w:sz w:val="22"/>
          <w:szCs w:val="22"/>
        </w:rPr>
        <w:t xml:space="preserve"> </w:t>
      </w:r>
      <w:r w:rsidRPr="007F183D">
        <w:rPr>
          <w:rFonts w:ascii="Arial" w:hAnsi="Arial" w:cs="Arial"/>
          <w:w w:val="105"/>
          <w:sz w:val="22"/>
          <w:szCs w:val="22"/>
        </w:rPr>
        <w:t>any</w:t>
      </w:r>
      <w:r w:rsidRPr="007F183D">
        <w:rPr>
          <w:rFonts w:ascii="Arial" w:hAnsi="Arial" w:cs="Arial"/>
          <w:spacing w:val="4"/>
          <w:w w:val="105"/>
          <w:sz w:val="22"/>
          <w:szCs w:val="22"/>
        </w:rPr>
        <w:t xml:space="preserve"> </w:t>
      </w:r>
      <w:r w:rsidRPr="007F183D">
        <w:rPr>
          <w:rFonts w:ascii="Arial" w:hAnsi="Arial" w:cs="Arial"/>
          <w:spacing w:val="-2"/>
          <w:w w:val="105"/>
          <w:sz w:val="22"/>
          <w:szCs w:val="22"/>
        </w:rPr>
        <w:t>possible</w:t>
      </w:r>
      <w:r w:rsidRPr="007F183D">
        <w:rPr>
          <w:rFonts w:ascii="Arial" w:hAnsi="Arial" w:cs="Arial"/>
          <w:spacing w:val="4"/>
          <w:w w:val="105"/>
          <w:sz w:val="22"/>
          <w:szCs w:val="22"/>
        </w:rPr>
        <w:t xml:space="preserve"> </w:t>
      </w:r>
      <w:r w:rsidRPr="007F183D">
        <w:rPr>
          <w:rFonts w:ascii="Arial" w:hAnsi="Arial" w:cs="Arial"/>
          <w:w w:val="105"/>
          <w:sz w:val="22"/>
          <w:szCs w:val="22"/>
        </w:rPr>
        <w:t>future</w:t>
      </w:r>
      <w:r w:rsidRPr="007F183D">
        <w:rPr>
          <w:rFonts w:ascii="Arial" w:hAnsi="Arial" w:cs="Arial"/>
          <w:spacing w:val="4"/>
          <w:w w:val="105"/>
          <w:sz w:val="22"/>
          <w:szCs w:val="22"/>
        </w:rPr>
        <w:t xml:space="preserve"> </w:t>
      </w:r>
      <w:r w:rsidRPr="007F183D">
        <w:rPr>
          <w:rFonts w:ascii="Arial" w:hAnsi="Arial" w:cs="Arial"/>
          <w:w w:val="105"/>
          <w:sz w:val="22"/>
          <w:szCs w:val="22"/>
        </w:rPr>
        <w:t>amendment</w:t>
      </w:r>
      <w:r w:rsidRPr="007F183D">
        <w:rPr>
          <w:rFonts w:ascii="Arial" w:hAnsi="Arial" w:cs="Arial"/>
          <w:spacing w:val="5"/>
          <w:w w:val="105"/>
          <w:sz w:val="22"/>
          <w:szCs w:val="22"/>
        </w:rPr>
        <w:t xml:space="preserve"> </w:t>
      </w:r>
      <w:r w:rsidRPr="007F183D">
        <w:rPr>
          <w:rFonts w:ascii="Arial" w:hAnsi="Arial" w:cs="Arial"/>
          <w:w w:val="105"/>
          <w:sz w:val="22"/>
          <w:szCs w:val="22"/>
        </w:rPr>
        <w:t>to</w:t>
      </w:r>
      <w:r w:rsidRPr="007F183D">
        <w:rPr>
          <w:rFonts w:ascii="Arial" w:hAnsi="Arial" w:cs="Arial"/>
          <w:spacing w:val="4"/>
          <w:w w:val="105"/>
          <w:sz w:val="22"/>
          <w:szCs w:val="22"/>
        </w:rPr>
        <w:t xml:space="preserve"> </w:t>
      </w:r>
      <w:r w:rsidRPr="007F183D">
        <w:rPr>
          <w:rFonts w:ascii="Arial" w:hAnsi="Arial" w:cs="Arial"/>
          <w:w w:val="105"/>
          <w:sz w:val="22"/>
          <w:szCs w:val="22"/>
        </w:rPr>
        <w:t>the</w:t>
      </w:r>
      <w:r w:rsidRPr="007F183D">
        <w:rPr>
          <w:rFonts w:ascii="Arial" w:hAnsi="Arial" w:cs="Arial"/>
          <w:spacing w:val="4"/>
          <w:w w:val="105"/>
          <w:sz w:val="22"/>
          <w:szCs w:val="22"/>
        </w:rPr>
        <w:t xml:space="preserve"> </w:t>
      </w:r>
      <w:r w:rsidRPr="007F183D">
        <w:rPr>
          <w:rFonts w:ascii="Arial" w:hAnsi="Arial" w:cs="Arial"/>
          <w:w w:val="105"/>
          <w:sz w:val="22"/>
          <w:szCs w:val="22"/>
        </w:rPr>
        <w:t>Recommendation</w:t>
      </w:r>
      <w:r w:rsidRPr="007F183D">
        <w:rPr>
          <w:rFonts w:ascii="Arial" w:hAnsi="Arial" w:cs="Arial"/>
          <w:spacing w:val="4"/>
          <w:w w:val="105"/>
          <w:sz w:val="22"/>
          <w:szCs w:val="22"/>
        </w:rPr>
        <w:t xml:space="preserve"> </w:t>
      </w:r>
      <w:r w:rsidRPr="007F183D">
        <w:rPr>
          <w:rFonts w:ascii="Arial" w:hAnsi="Arial" w:cs="Arial"/>
          <w:w w:val="105"/>
          <w:sz w:val="22"/>
          <w:szCs w:val="22"/>
        </w:rPr>
        <w:t>on</w:t>
      </w:r>
      <w:r w:rsidRPr="007F183D">
        <w:rPr>
          <w:rFonts w:ascii="Arial" w:hAnsi="Arial" w:cs="Arial"/>
          <w:spacing w:val="26"/>
          <w:w w:val="107"/>
          <w:sz w:val="22"/>
          <w:szCs w:val="22"/>
        </w:rPr>
        <w:t xml:space="preserve"> </w:t>
      </w:r>
      <w:r w:rsidRPr="007F183D">
        <w:rPr>
          <w:rFonts w:ascii="Arial" w:hAnsi="Arial" w:cs="Arial"/>
          <w:w w:val="105"/>
          <w:sz w:val="22"/>
          <w:szCs w:val="22"/>
        </w:rPr>
        <w:t>the</w:t>
      </w:r>
      <w:r w:rsidRPr="007F183D">
        <w:rPr>
          <w:rFonts w:ascii="Arial" w:hAnsi="Arial" w:cs="Arial"/>
          <w:spacing w:val="-14"/>
          <w:w w:val="105"/>
          <w:sz w:val="22"/>
          <w:szCs w:val="22"/>
        </w:rPr>
        <w:t xml:space="preserve"> </w:t>
      </w:r>
      <w:r w:rsidRPr="007F183D">
        <w:rPr>
          <w:rFonts w:ascii="Arial" w:hAnsi="Arial" w:cs="Arial"/>
          <w:w w:val="105"/>
          <w:sz w:val="22"/>
          <w:szCs w:val="22"/>
        </w:rPr>
        <w:t>definition</w:t>
      </w:r>
      <w:r w:rsidRPr="007F183D">
        <w:rPr>
          <w:rFonts w:ascii="Arial" w:hAnsi="Arial" w:cs="Arial"/>
          <w:spacing w:val="-13"/>
          <w:w w:val="105"/>
          <w:sz w:val="22"/>
          <w:szCs w:val="22"/>
        </w:rPr>
        <w:t xml:space="preserve"> </w:t>
      </w:r>
      <w:r w:rsidRPr="007F183D">
        <w:rPr>
          <w:rFonts w:ascii="Arial" w:hAnsi="Arial" w:cs="Arial"/>
          <w:w w:val="105"/>
          <w:sz w:val="22"/>
          <w:szCs w:val="22"/>
        </w:rPr>
        <w:t>of</w:t>
      </w:r>
      <w:r w:rsidRPr="007F183D">
        <w:rPr>
          <w:rFonts w:ascii="Arial" w:hAnsi="Arial" w:cs="Arial"/>
          <w:spacing w:val="-13"/>
          <w:w w:val="105"/>
          <w:sz w:val="22"/>
          <w:szCs w:val="22"/>
        </w:rPr>
        <w:t xml:space="preserve"> </w:t>
      </w:r>
      <w:r w:rsidRPr="007F183D">
        <w:rPr>
          <w:rFonts w:ascii="Arial" w:hAnsi="Arial" w:cs="Arial"/>
          <w:w w:val="105"/>
          <w:sz w:val="22"/>
          <w:szCs w:val="22"/>
        </w:rPr>
        <w:t>SMEs,</w:t>
      </w:r>
      <w:r w:rsidRPr="007F183D">
        <w:rPr>
          <w:rFonts w:ascii="Arial" w:hAnsi="Arial" w:cs="Arial"/>
          <w:spacing w:val="-13"/>
          <w:w w:val="105"/>
          <w:sz w:val="22"/>
          <w:szCs w:val="22"/>
        </w:rPr>
        <w:t xml:space="preserve"> </w:t>
      </w:r>
      <w:r w:rsidRPr="007F183D">
        <w:rPr>
          <w:rFonts w:ascii="Arial" w:hAnsi="Arial" w:cs="Arial"/>
          <w:w w:val="105"/>
          <w:sz w:val="22"/>
          <w:szCs w:val="22"/>
        </w:rPr>
        <w:t>pursuant</w:t>
      </w:r>
      <w:r w:rsidRPr="007F183D">
        <w:rPr>
          <w:rFonts w:ascii="Arial" w:hAnsi="Arial" w:cs="Arial"/>
          <w:spacing w:val="-14"/>
          <w:w w:val="105"/>
          <w:sz w:val="22"/>
          <w:szCs w:val="22"/>
        </w:rPr>
        <w:t xml:space="preserve"> </w:t>
      </w:r>
      <w:r w:rsidRPr="007F183D">
        <w:rPr>
          <w:rFonts w:ascii="Arial" w:hAnsi="Arial" w:cs="Arial"/>
          <w:w w:val="105"/>
          <w:sz w:val="22"/>
          <w:szCs w:val="22"/>
        </w:rPr>
        <w:t>to</w:t>
      </w:r>
      <w:r w:rsidRPr="007F183D">
        <w:rPr>
          <w:rFonts w:ascii="Arial" w:hAnsi="Arial" w:cs="Arial"/>
          <w:spacing w:val="-13"/>
          <w:w w:val="105"/>
          <w:sz w:val="22"/>
          <w:szCs w:val="22"/>
        </w:rPr>
        <w:t xml:space="preserve"> </w:t>
      </w:r>
      <w:r w:rsidRPr="007F183D">
        <w:rPr>
          <w:rFonts w:ascii="Arial" w:hAnsi="Arial" w:cs="Arial"/>
          <w:w w:val="105"/>
          <w:sz w:val="22"/>
          <w:szCs w:val="22"/>
        </w:rPr>
        <w:t>Article</w:t>
      </w:r>
      <w:r w:rsidRPr="007F183D">
        <w:rPr>
          <w:rFonts w:ascii="Arial" w:hAnsi="Arial" w:cs="Arial"/>
          <w:spacing w:val="-13"/>
          <w:w w:val="105"/>
          <w:sz w:val="22"/>
          <w:szCs w:val="22"/>
        </w:rPr>
        <w:t xml:space="preserve"> </w:t>
      </w:r>
      <w:r w:rsidRPr="007F183D">
        <w:rPr>
          <w:rFonts w:ascii="Arial" w:hAnsi="Arial" w:cs="Arial"/>
          <w:w w:val="105"/>
          <w:sz w:val="22"/>
          <w:szCs w:val="22"/>
        </w:rPr>
        <w:t>9</w:t>
      </w:r>
      <w:r w:rsidRPr="007F183D">
        <w:rPr>
          <w:rFonts w:ascii="Arial" w:hAnsi="Arial" w:cs="Arial"/>
          <w:spacing w:val="-13"/>
          <w:w w:val="105"/>
          <w:sz w:val="22"/>
          <w:szCs w:val="22"/>
        </w:rPr>
        <w:t xml:space="preserve"> </w:t>
      </w:r>
      <w:r w:rsidRPr="007F183D">
        <w:rPr>
          <w:rFonts w:ascii="Arial" w:hAnsi="Arial" w:cs="Arial"/>
          <w:w w:val="105"/>
          <w:sz w:val="22"/>
          <w:szCs w:val="22"/>
        </w:rPr>
        <w:t>of</w:t>
      </w:r>
      <w:r w:rsidRPr="007F183D">
        <w:rPr>
          <w:rFonts w:ascii="Arial" w:hAnsi="Arial" w:cs="Arial"/>
          <w:spacing w:val="-14"/>
          <w:w w:val="105"/>
          <w:sz w:val="22"/>
          <w:szCs w:val="22"/>
        </w:rPr>
        <w:t xml:space="preserve"> </w:t>
      </w:r>
      <w:r w:rsidRPr="007F183D">
        <w:rPr>
          <w:rFonts w:ascii="Arial" w:hAnsi="Arial" w:cs="Arial"/>
          <w:w w:val="105"/>
          <w:sz w:val="22"/>
          <w:szCs w:val="22"/>
        </w:rPr>
        <w:t>its</w:t>
      </w:r>
      <w:r w:rsidRPr="007F183D">
        <w:rPr>
          <w:rFonts w:ascii="Arial" w:hAnsi="Arial" w:cs="Arial"/>
          <w:spacing w:val="-13"/>
          <w:w w:val="105"/>
          <w:sz w:val="22"/>
          <w:szCs w:val="22"/>
        </w:rPr>
        <w:t xml:space="preserve"> </w:t>
      </w:r>
      <w:r w:rsidRPr="007F183D">
        <w:rPr>
          <w:rFonts w:ascii="Arial" w:hAnsi="Arial" w:cs="Arial"/>
          <w:w w:val="105"/>
          <w:sz w:val="22"/>
          <w:szCs w:val="22"/>
        </w:rPr>
        <w:t>annex.</w:t>
      </w:r>
    </w:p>
    <w:p w14:paraId="72D5F383" w14:textId="77777777" w:rsidR="00F349EB" w:rsidRPr="007F183D" w:rsidRDefault="00F349EB" w:rsidP="003E612C">
      <w:pPr>
        <w:spacing w:line="202" w:lineRule="exact"/>
        <w:jc w:val="both"/>
        <w:rPr>
          <w:rFonts w:ascii="PMingLiU" w:eastAsia="PMingLiU" w:hAnsi="PMingLiU" w:cs="PMingLiU"/>
        </w:rPr>
        <w:sectPr w:rsidR="00F349EB" w:rsidRPr="007F183D" w:rsidSect="003E612C">
          <w:pgSz w:w="11907" w:h="16839" w:code="9"/>
          <w:pgMar w:top="0" w:right="0" w:bottom="280" w:left="1020" w:header="720" w:footer="720" w:gutter="0"/>
          <w:cols w:space="720"/>
          <w:docGrid w:linePitch="272"/>
        </w:sectPr>
      </w:pPr>
    </w:p>
    <w:p w14:paraId="14EBEAE5" w14:textId="77777777" w:rsidR="00F349EB" w:rsidRPr="007F183D" w:rsidRDefault="00F349EB" w:rsidP="00791F72">
      <w:pPr>
        <w:pStyle w:val="BodyText"/>
        <w:spacing w:after="0" w:line="240" w:lineRule="auto"/>
        <w:ind w:left="709" w:right="1250"/>
        <w:jc w:val="center"/>
        <w:rPr>
          <w:rFonts w:ascii="Arial" w:hAnsi="Arial" w:cs="Arial"/>
          <w:b/>
          <w:spacing w:val="20"/>
          <w:w w:val="108"/>
          <w:sz w:val="22"/>
          <w:szCs w:val="22"/>
        </w:rPr>
      </w:pPr>
      <w:r w:rsidRPr="007F183D">
        <w:rPr>
          <w:rFonts w:ascii="Arial" w:hAnsi="Arial" w:cs="Arial"/>
          <w:b/>
          <w:sz w:val="22"/>
          <w:szCs w:val="22"/>
        </w:rPr>
        <w:lastRenderedPageBreak/>
        <w:t>MODEL</w:t>
      </w:r>
      <w:r w:rsidRPr="007F183D">
        <w:rPr>
          <w:rFonts w:ascii="Arial" w:hAnsi="Arial" w:cs="Arial"/>
          <w:b/>
          <w:spacing w:val="-6"/>
          <w:sz w:val="22"/>
          <w:szCs w:val="22"/>
        </w:rPr>
        <w:t xml:space="preserve"> </w:t>
      </w:r>
      <w:r w:rsidRPr="007F183D">
        <w:rPr>
          <w:rFonts w:ascii="Arial" w:hAnsi="Arial" w:cs="Arial"/>
          <w:b/>
          <w:spacing w:val="-1"/>
          <w:sz w:val="22"/>
          <w:szCs w:val="22"/>
        </w:rPr>
        <w:t>DEC</w:t>
      </w:r>
      <w:r w:rsidRPr="007F183D">
        <w:rPr>
          <w:rFonts w:ascii="Arial" w:hAnsi="Arial" w:cs="Arial"/>
          <w:b/>
          <w:spacing w:val="-2"/>
          <w:sz w:val="22"/>
          <w:szCs w:val="22"/>
        </w:rPr>
        <w:t>LARA</w:t>
      </w:r>
      <w:r w:rsidRPr="007F183D">
        <w:rPr>
          <w:rFonts w:ascii="Arial" w:hAnsi="Arial" w:cs="Arial"/>
          <w:b/>
          <w:spacing w:val="-1"/>
          <w:sz w:val="22"/>
          <w:szCs w:val="22"/>
        </w:rPr>
        <w:t>TION</w:t>
      </w:r>
    </w:p>
    <w:p w14:paraId="399F01DF" w14:textId="77777777" w:rsidR="00F349EB" w:rsidRPr="007F183D" w:rsidRDefault="00F349EB" w:rsidP="00791F72">
      <w:pPr>
        <w:pStyle w:val="BodyText"/>
        <w:spacing w:after="0" w:line="240" w:lineRule="auto"/>
        <w:ind w:left="709" w:right="1250"/>
        <w:jc w:val="center"/>
        <w:rPr>
          <w:rFonts w:ascii="Arial" w:hAnsi="Arial" w:cs="Arial"/>
          <w:b/>
          <w:sz w:val="22"/>
          <w:szCs w:val="22"/>
        </w:rPr>
      </w:pPr>
      <w:r w:rsidRPr="007F183D">
        <w:rPr>
          <w:rFonts w:ascii="Arial" w:hAnsi="Arial" w:cs="Arial"/>
          <w:b/>
          <w:sz w:val="22"/>
          <w:szCs w:val="22"/>
        </w:rPr>
        <w:t>INFORMATION</w:t>
      </w:r>
      <w:r w:rsidRPr="007F183D">
        <w:rPr>
          <w:rFonts w:ascii="Arial" w:hAnsi="Arial" w:cs="Arial"/>
          <w:b/>
          <w:spacing w:val="6"/>
          <w:sz w:val="22"/>
          <w:szCs w:val="22"/>
        </w:rPr>
        <w:t xml:space="preserve"> </w:t>
      </w:r>
      <w:r w:rsidRPr="007F183D">
        <w:rPr>
          <w:rFonts w:ascii="Arial" w:hAnsi="Arial" w:cs="Arial"/>
          <w:b/>
          <w:sz w:val="22"/>
          <w:szCs w:val="22"/>
        </w:rPr>
        <w:t>ON</w:t>
      </w:r>
      <w:r w:rsidRPr="007F183D">
        <w:rPr>
          <w:rFonts w:ascii="Arial" w:hAnsi="Arial" w:cs="Arial"/>
          <w:b/>
          <w:spacing w:val="7"/>
          <w:sz w:val="22"/>
          <w:szCs w:val="22"/>
        </w:rPr>
        <w:t xml:space="preserve"> </w:t>
      </w:r>
      <w:r w:rsidRPr="007F183D">
        <w:rPr>
          <w:rFonts w:ascii="Arial" w:hAnsi="Arial" w:cs="Arial"/>
          <w:b/>
          <w:sz w:val="22"/>
          <w:szCs w:val="22"/>
        </w:rPr>
        <w:t>THE</w:t>
      </w:r>
      <w:r w:rsidRPr="007F183D">
        <w:rPr>
          <w:rFonts w:ascii="Arial" w:hAnsi="Arial" w:cs="Arial"/>
          <w:b/>
          <w:spacing w:val="6"/>
          <w:sz w:val="22"/>
          <w:szCs w:val="22"/>
        </w:rPr>
        <w:t xml:space="preserve"> </w:t>
      </w:r>
      <w:r w:rsidRPr="007F183D">
        <w:rPr>
          <w:rFonts w:ascii="Arial" w:hAnsi="Arial" w:cs="Arial"/>
          <w:b/>
          <w:sz w:val="22"/>
          <w:szCs w:val="22"/>
        </w:rPr>
        <w:t>SME</w:t>
      </w:r>
      <w:r w:rsidRPr="007F183D">
        <w:rPr>
          <w:rFonts w:ascii="Arial" w:hAnsi="Arial" w:cs="Arial"/>
          <w:b/>
          <w:spacing w:val="8"/>
          <w:sz w:val="22"/>
          <w:szCs w:val="22"/>
        </w:rPr>
        <w:t xml:space="preserve"> </w:t>
      </w:r>
      <w:r w:rsidRPr="007F183D">
        <w:rPr>
          <w:rFonts w:ascii="Arial" w:hAnsi="Arial" w:cs="Arial"/>
          <w:b/>
          <w:spacing w:val="-1"/>
          <w:sz w:val="22"/>
          <w:szCs w:val="22"/>
        </w:rPr>
        <w:t>QUALIFICATION</w:t>
      </w:r>
    </w:p>
    <w:p w14:paraId="2417A812" w14:textId="77777777" w:rsidR="00791F72" w:rsidRPr="007F183D" w:rsidRDefault="00791F72" w:rsidP="00F349EB">
      <w:pPr>
        <w:ind w:left="1123"/>
        <w:rPr>
          <w:rFonts w:ascii="Arial" w:hAnsi="Arial" w:cs="Arial"/>
          <w:b/>
          <w:sz w:val="18"/>
        </w:rPr>
      </w:pPr>
    </w:p>
    <w:p w14:paraId="3A978F22" w14:textId="77777777" w:rsidR="00421E5A" w:rsidRPr="00FA108B" w:rsidRDefault="00F349EB" w:rsidP="00FF3998">
      <w:pPr>
        <w:rPr>
          <w:rFonts w:ascii="Arial" w:eastAsia="Garamond" w:hAnsi="Arial" w:cs="Arial"/>
        </w:rPr>
      </w:pPr>
      <w:r w:rsidRPr="00FA108B">
        <w:rPr>
          <w:rFonts w:ascii="Arial" w:hAnsi="Arial" w:cs="Arial"/>
          <w:b/>
        </w:rPr>
        <w:t>Precise</w:t>
      </w:r>
      <w:r w:rsidRPr="00FA108B">
        <w:rPr>
          <w:rFonts w:ascii="Arial" w:hAnsi="Arial" w:cs="Arial"/>
          <w:b/>
          <w:spacing w:val="-25"/>
        </w:rPr>
        <w:t xml:space="preserve"> </w:t>
      </w:r>
      <w:r w:rsidRPr="00FA108B">
        <w:rPr>
          <w:rFonts w:ascii="Arial" w:hAnsi="Arial" w:cs="Arial"/>
          <w:b/>
        </w:rPr>
        <w:t>identification</w:t>
      </w:r>
      <w:r w:rsidRPr="00FA108B">
        <w:rPr>
          <w:rFonts w:ascii="Arial" w:hAnsi="Arial" w:cs="Arial"/>
          <w:b/>
          <w:spacing w:val="-24"/>
        </w:rPr>
        <w:t xml:space="preserve"> </w:t>
      </w:r>
      <w:r w:rsidRPr="00FA108B">
        <w:rPr>
          <w:rFonts w:ascii="Arial" w:hAnsi="Arial" w:cs="Arial"/>
          <w:b/>
        </w:rPr>
        <w:t>of</w:t>
      </w:r>
      <w:r w:rsidRPr="00FA108B">
        <w:rPr>
          <w:rFonts w:ascii="Arial" w:hAnsi="Arial" w:cs="Arial"/>
          <w:b/>
          <w:spacing w:val="-25"/>
        </w:rPr>
        <w:t xml:space="preserve"> </w:t>
      </w:r>
      <w:r w:rsidRPr="00FA108B">
        <w:rPr>
          <w:rFonts w:ascii="Arial" w:hAnsi="Arial" w:cs="Arial"/>
          <w:b/>
        </w:rPr>
        <w:t>the</w:t>
      </w:r>
      <w:r w:rsidRPr="00FA108B">
        <w:rPr>
          <w:rFonts w:ascii="Arial" w:hAnsi="Arial" w:cs="Arial"/>
          <w:b/>
          <w:spacing w:val="-24"/>
        </w:rPr>
        <w:t xml:space="preserve"> </w:t>
      </w:r>
      <w:r w:rsidRPr="00FA108B">
        <w:rPr>
          <w:rFonts w:ascii="Arial" w:hAnsi="Arial" w:cs="Arial"/>
          <w:b/>
        </w:rPr>
        <w:t>applicant</w:t>
      </w:r>
      <w:r w:rsidRPr="00FA108B">
        <w:rPr>
          <w:rFonts w:ascii="Arial" w:hAnsi="Arial" w:cs="Arial"/>
          <w:b/>
          <w:spacing w:val="-24"/>
        </w:rPr>
        <w:t xml:space="preserve"> </w:t>
      </w:r>
      <w:r w:rsidRPr="00FA108B">
        <w:rPr>
          <w:rFonts w:ascii="Arial" w:hAnsi="Arial" w:cs="Arial"/>
          <w:b/>
        </w:rPr>
        <w:t>enterprise</w:t>
      </w:r>
    </w:p>
    <w:p w14:paraId="635AE7F6" w14:textId="77777777" w:rsidR="00F349EB" w:rsidRPr="00FA108B" w:rsidRDefault="00F349EB" w:rsidP="00FF3998">
      <w:pPr>
        <w:pStyle w:val="BodyText"/>
        <w:spacing w:after="0" w:line="240" w:lineRule="auto"/>
        <w:rPr>
          <w:rFonts w:ascii="Arial" w:hAnsi="Arial" w:cs="Arial"/>
          <w:sz w:val="20"/>
        </w:rPr>
      </w:pPr>
      <w:r w:rsidRPr="00FA108B">
        <w:rPr>
          <w:rFonts w:ascii="Arial" w:hAnsi="Arial" w:cs="Arial"/>
          <w:sz w:val="20"/>
        </w:rPr>
        <w:t>Name</w:t>
      </w:r>
      <w:r w:rsidRPr="00FA108B">
        <w:rPr>
          <w:rFonts w:ascii="Arial" w:hAnsi="Arial" w:cs="Arial"/>
          <w:spacing w:val="-16"/>
          <w:sz w:val="20"/>
        </w:rPr>
        <w:t xml:space="preserve"> </w:t>
      </w:r>
      <w:r w:rsidRPr="00FA108B">
        <w:rPr>
          <w:rFonts w:ascii="Arial" w:hAnsi="Arial" w:cs="Arial"/>
          <w:sz w:val="20"/>
        </w:rPr>
        <w:t>or</w:t>
      </w:r>
      <w:r w:rsidRPr="00FA108B">
        <w:rPr>
          <w:rFonts w:ascii="Arial" w:hAnsi="Arial" w:cs="Arial"/>
          <w:spacing w:val="-16"/>
          <w:sz w:val="20"/>
        </w:rPr>
        <w:t xml:space="preserve"> </w:t>
      </w:r>
      <w:r w:rsidRPr="00FA108B">
        <w:rPr>
          <w:rFonts w:ascii="Arial" w:hAnsi="Arial" w:cs="Arial"/>
          <w:sz w:val="20"/>
        </w:rPr>
        <w:t>Business</w:t>
      </w:r>
      <w:r w:rsidRPr="00FA108B">
        <w:rPr>
          <w:rFonts w:ascii="Arial" w:hAnsi="Arial" w:cs="Arial"/>
          <w:spacing w:val="-16"/>
          <w:sz w:val="20"/>
        </w:rPr>
        <w:t xml:space="preserve"> </w:t>
      </w:r>
      <w:r w:rsidRPr="00FA108B">
        <w:rPr>
          <w:rFonts w:ascii="Arial" w:hAnsi="Arial" w:cs="Arial"/>
          <w:sz w:val="20"/>
        </w:rPr>
        <w:t>name.........................................................................</w:t>
      </w:r>
      <w:r w:rsidR="00791F72" w:rsidRPr="00FA108B">
        <w:rPr>
          <w:rFonts w:ascii="Arial" w:hAnsi="Arial" w:cs="Arial"/>
          <w:sz w:val="20"/>
        </w:rPr>
        <w:t>........</w:t>
      </w:r>
    </w:p>
    <w:p w14:paraId="3181B5B0" w14:textId="77777777" w:rsidR="00421E5A" w:rsidRPr="00FA108B" w:rsidRDefault="00421E5A" w:rsidP="00FF3998">
      <w:pPr>
        <w:pStyle w:val="BodyText"/>
        <w:spacing w:after="0" w:line="240" w:lineRule="auto"/>
        <w:rPr>
          <w:rFonts w:ascii="Arial" w:hAnsi="Arial" w:cs="Arial"/>
          <w:sz w:val="20"/>
        </w:rPr>
      </w:pPr>
    </w:p>
    <w:p w14:paraId="5823FB4D" w14:textId="77777777" w:rsidR="00F349EB" w:rsidRPr="00FA108B" w:rsidRDefault="00F349EB" w:rsidP="00FF3998">
      <w:pPr>
        <w:pStyle w:val="BodyText"/>
        <w:tabs>
          <w:tab w:val="left" w:pos="3603"/>
        </w:tabs>
        <w:spacing w:after="0" w:line="240" w:lineRule="auto"/>
        <w:rPr>
          <w:rFonts w:ascii="Arial" w:hAnsi="Arial" w:cs="Arial"/>
          <w:sz w:val="20"/>
        </w:rPr>
      </w:pPr>
      <w:r w:rsidRPr="00FA108B">
        <w:rPr>
          <w:rFonts w:ascii="Arial" w:hAnsi="Arial" w:cs="Arial"/>
          <w:w w:val="95"/>
          <w:sz w:val="20"/>
        </w:rPr>
        <w:t>Address</w:t>
      </w:r>
      <w:r w:rsidRPr="00FA108B">
        <w:rPr>
          <w:rFonts w:ascii="Arial" w:hAnsi="Arial" w:cs="Arial"/>
          <w:spacing w:val="-17"/>
          <w:w w:val="95"/>
          <w:sz w:val="20"/>
        </w:rPr>
        <w:t xml:space="preserve"> </w:t>
      </w:r>
      <w:r w:rsidRPr="00FA108B">
        <w:rPr>
          <w:rFonts w:ascii="Arial" w:hAnsi="Arial" w:cs="Arial"/>
          <w:w w:val="95"/>
          <w:sz w:val="20"/>
        </w:rPr>
        <w:t>(of</w:t>
      </w:r>
      <w:r w:rsidRPr="00FA108B">
        <w:rPr>
          <w:rFonts w:ascii="Arial" w:hAnsi="Arial" w:cs="Arial"/>
          <w:spacing w:val="-16"/>
          <w:w w:val="95"/>
          <w:sz w:val="20"/>
        </w:rPr>
        <w:t xml:space="preserve"> </w:t>
      </w:r>
      <w:r w:rsidRPr="00FA108B">
        <w:rPr>
          <w:rFonts w:ascii="Arial" w:hAnsi="Arial" w:cs="Arial"/>
          <w:w w:val="95"/>
          <w:sz w:val="20"/>
        </w:rPr>
        <w:t>registered</w:t>
      </w:r>
      <w:r w:rsidRPr="00FA108B">
        <w:rPr>
          <w:rFonts w:ascii="Arial" w:hAnsi="Arial" w:cs="Arial"/>
          <w:spacing w:val="-16"/>
          <w:w w:val="95"/>
          <w:sz w:val="20"/>
        </w:rPr>
        <w:t xml:space="preserve"> </w:t>
      </w:r>
      <w:r w:rsidRPr="00FA108B">
        <w:rPr>
          <w:rFonts w:ascii="Arial" w:hAnsi="Arial" w:cs="Arial"/>
          <w:w w:val="95"/>
          <w:sz w:val="20"/>
        </w:rPr>
        <w:t>office)</w:t>
      </w:r>
      <w:r w:rsidRPr="00FA108B">
        <w:rPr>
          <w:rFonts w:ascii="Arial" w:hAnsi="Arial" w:cs="Arial"/>
          <w:sz w:val="20"/>
        </w:rPr>
        <w:t>.......................................................................</w:t>
      </w:r>
      <w:r w:rsidR="00791F72" w:rsidRPr="00FA108B">
        <w:rPr>
          <w:rFonts w:ascii="Arial" w:hAnsi="Arial" w:cs="Arial"/>
          <w:sz w:val="20"/>
        </w:rPr>
        <w:t>.....</w:t>
      </w:r>
    </w:p>
    <w:p w14:paraId="776C950E" w14:textId="77777777" w:rsidR="00F349EB" w:rsidRPr="00FA108B" w:rsidRDefault="00F349EB" w:rsidP="00FF3998">
      <w:pPr>
        <w:pStyle w:val="BodyText"/>
        <w:tabs>
          <w:tab w:val="left" w:pos="3603"/>
        </w:tabs>
        <w:spacing w:after="0" w:line="240" w:lineRule="auto"/>
        <w:rPr>
          <w:rFonts w:ascii="Arial" w:hAnsi="Arial" w:cs="Arial"/>
          <w:sz w:val="20"/>
        </w:rPr>
      </w:pPr>
      <w:r w:rsidRPr="00FA108B">
        <w:rPr>
          <w:rFonts w:ascii="Arial" w:hAnsi="Arial" w:cs="Arial"/>
          <w:spacing w:val="-2"/>
          <w:sz w:val="20"/>
        </w:rPr>
        <w:t>Registration</w:t>
      </w:r>
      <w:r w:rsidRPr="00FA108B">
        <w:rPr>
          <w:rFonts w:ascii="Arial" w:hAnsi="Arial" w:cs="Arial"/>
          <w:spacing w:val="-11"/>
          <w:sz w:val="20"/>
        </w:rPr>
        <w:t xml:space="preserve"> </w:t>
      </w:r>
      <w:r w:rsidRPr="00FA108B">
        <w:rPr>
          <w:rFonts w:ascii="Arial" w:hAnsi="Arial" w:cs="Arial"/>
          <w:sz w:val="20"/>
        </w:rPr>
        <w:t>/</w:t>
      </w:r>
      <w:r w:rsidRPr="00FA108B">
        <w:rPr>
          <w:rFonts w:ascii="Arial" w:hAnsi="Arial" w:cs="Arial"/>
          <w:spacing w:val="-10"/>
          <w:sz w:val="20"/>
        </w:rPr>
        <w:t xml:space="preserve"> </w:t>
      </w:r>
      <w:r w:rsidRPr="00FA108B">
        <w:rPr>
          <w:rFonts w:ascii="Arial" w:hAnsi="Arial" w:cs="Arial"/>
          <w:spacing w:val="-2"/>
          <w:sz w:val="20"/>
        </w:rPr>
        <w:t>VAT</w:t>
      </w:r>
      <w:r w:rsidRPr="00FA108B">
        <w:rPr>
          <w:rFonts w:ascii="Arial" w:hAnsi="Arial" w:cs="Arial"/>
          <w:spacing w:val="-11"/>
          <w:sz w:val="20"/>
        </w:rPr>
        <w:t xml:space="preserve"> </w:t>
      </w:r>
      <w:r w:rsidRPr="00FA108B">
        <w:rPr>
          <w:rFonts w:ascii="Arial" w:hAnsi="Arial" w:cs="Arial"/>
          <w:spacing w:val="-1"/>
          <w:sz w:val="20"/>
        </w:rPr>
        <w:t>numb</w:t>
      </w:r>
      <w:r w:rsidRPr="00FA108B">
        <w:rPr>
          <w:rFonts w:ascii="Arial" w:hAnsi="Arial" w:cs="Arial"/>
          <w:spacing w:val="-2"/>
          <w:sz w:val="20"/>
        </w:rPr>
        <w:t>er</w:t>
      </w:r>
      <w:r w:rsidRPr="00FA108B">
        <w:rPr>
          <w:rFonts w:ascii="Arial" w:hAnsi="Arial" w:cs="Arial"/>
          <w:spacing w:val="-10"/>
          <w:sz w:val="20"/>
        </w:rPr>
        <w:t xml:space="preserve"> </w:t>
      </w:r>
      <w:r w:rsidRPr="00FA108B">
        <w:rPr>
          <w:rFonts w:ascii="Arial" w:hAnsi="Arial" w:cs="Arial"/>
          <w:spacing w:val="4"/>
          <w:sz w:val="20"/>
        </w:rPr>
        <w:t>(</w:t>
      </w:r>
      <w:r w:rsidRPr="00FA108B">
        <w:rPr>
          <w:rFonts w:ascii="Arial" w:hAnsi="Arial" w:cs="Arial"/>
          <w:spacing w:val="4"/>
          <w:position w:val="9"/>
          <w:sz w:val="20"/>
        </w:rPr>
        <w:t>1</w:t>
      </w:r>
      <w:r w:rsidRPr="00FA108B">
        <w:rPr>
          <w:rFonts w:ascii="Arial" w:hAnsi="Arial" w:cs="Arial"/>
          <w:spacing w:val="-17"/>
          <w:position w:val="9"/>
          <w:sz w:val="20"/>
        </w:rPr>
        <w:t xml:space="preserve"> </w:t>
      </w:r>
      <w:r w:rsidRPr="00FA108B">
        <w:rPr>
          <w:rFonts w:ascii="Arial" w:hAnsi="Arial" w:cs="Arial"/>
          <w:sz w:val="20"/>
        </w:rPr>
        <w:t>)..................................................................</w:t>
      </w:r>
      <w:r w:rsidR="00791F72" w:rsidRPr="00FA108B">
        <w:rPr>
          <w:rFonts w:ascii="Arial" w:hAnsi="Arial" w:cs="Arial"/>
          <w:sz w:val="20"/>
        </w:rPr>
        <w:t>......</w:t>
      </w:r>
    </w:p>
    <w:p w14:paraId="1B9F435B" w14:textId="77777777" w:rsidR="00F349EB" w:rsidRPr="00FA108B" w:rsidRDefault="00F349EB" w:rsidP="00FF3998">
      <w:pPr>
        <w:pStyle w:val="BodyText"/>
        <w:spacing w:after="0" w:line="240" w:lineRule="auto"/>
        <w:rPr>
          <w:rFonts w:ascii="Arial" w:hAnsi="Arial" w:cs="Arial"/>
          <w:sz w:val="20"/>
        </w:rPr>
      </w:pPr>
      <w:r w:rsidRPr="00FA108B">
        <w:rPr>
          <w:rFonts w:ascii="Arial" w:hAnsi="Arial" w:cs="Arial"/>
          <w:sz w:val="20"/>
        </w:rPr>
        <w:t>Names</w:t>
      </w:r>
      <w:r w:rsidRPr="00FA108B">
        <w:rPr>
          <w:rFonts w:ascii="Arial" w:hAnsi="Arial" w:cs="Arial"/>
          <w:spacing w:val="-17"/>
          <w:sz w:val="20"/>
        </w:rPr>
        <w:t xml:space="preserve"> </w:t>
      </w:r>
      <w:r w:rsidRPr="00FA108B">
        <w:rPr>
          <w:rFonts w:ascii="Arial" w:hAnsi="Arial" w:cs="Arial"/>
          <w:sz w:val="20"/>
        </w:rPr>
        <w:t>and</w:t>
      </w:r>
      <w:r w:rsidRPr="00FA108B">
        <w:rPr>
          <w:rFonts w:ascii="Arial" w:hAnsi="Arial" w:cs="Arial"/>
          <w:spacing w:val="-16"/>
          <w:sz w:val="20"/>
        </w:rPr>
        <w:t xml:space="preserve"> </w:t>
      </w:r>
      <w:r w:rsidRPr="00FA108B">
        <w:rPr>
          <w:rFonts w:ascii="Arial" w:hAnsi="Arial" w:cs="Arial"/>
          <w:sz w:val="20"/>
        </w:rPr>
        <w:t>titles</w:t>
      </w:r>
      <w:r w:rsidRPr="00FA108B">
        <w:rPr>
          <w:rFonts w:ascii="Arial" w:hAnsi="Arial" w:cs="Arial"/>
          <w:spacing w:val="-17"/>
          <w:sz w:val="20"/>
        </w:rPr>
        <w:t xml:space="preserve"> </w:t>
      </w:r>
      <w:r w:rsidRPr="00FA108B">
        <w:rPr>
          <w:rFonts w:ascii="Arial" w:hAnsi="Arial" w:cs="Arial"/>
          <w:sz w:val="20"/>
        </w:rPr>
        <w:t>of</w:t>
      </w:r>
      <w:r w:rsidRPr="00FA108B">
        <w:rPr>
          <w:rFonts w:ascii="Arial" w:hAnsi="Arial" w:cs="Arial"/>
          <w:spacing w:val="-16"/>
          <w:sz w:val="20"/>
        </w:rPr>
        <w:t xml:space="preserve"> </w:t>
      </w:r>
      <w:r w:rsidRPr="00FA108B">
        <w:rPr>
          <w:rFonts w:ascii="Arial" w:hAnsi="Arial" w:cs="Arial"/>
          <w:sz w:val="20"/>
        </w:rPr>
        <w:t>the</w:t>
      </w:r>
      <w:r w:rsidRPr="00FA108B">
        <w:rPr>
          <w:rFonts w:ascii="Arial" w:hAnsi="Arial" w:cs="Arial"/>
          <w:spacing w:val="-16"/>
          <w:sz w:val="20"/>
        </w:rPr>
        <w:t xml:space="preserve"> </w:t>
      </w:r>
      <w:r w:rsidRPr="00FA108B">
        <w:rPr>
          <w:rFonts w:ascii="Arial" w:hAnsi="Arial" w:cs="Arial"/>
          <w:sz w:val="20"/>
        </w:rPr>
        <w:t>principal</w:t>
      </w:r>
    </w:p>
    <w:p w14:paraId="47E7CAE8" w14:textId="77777777" w:rsidR="00F349EB" w:rsidRPr="00FA108B" w:rsidRDefault="00F349EB" w:rsidP="00FF3998">
      <w:pPr>
        <w:pStyle w:val="BodyText"/>
        <w:tabs>
          <w:tab w:val="left" w:pos="3603"/>
        </w:tabs>
        <w:spacing w:after="0" w:line="240" w:lineRule="auto"/>
        <w:rPr>
          <w:rFonts w:ascii="Arial" w:hAnsi="Arial" w:cs="Arial"/>
          <w:sz w:val="20"/>
        </w:rPr>
      </w:pPr>
      <w:r w:rsidRPr="00FA108B">
        <w:rPr>
          <w:rFonts w:ascii="Arial" w:hAnsi="Arial" w:cs="Arial"/>
          <w:w w:val="95"/>
          <w:sz w:val="20"/>
        </w:rPr>
        <w:t>director(s)</w:t>
      </w:r>
      <w:r w:rsidRPr="00FA108B">
        <w:rPr>
          <w:rFonts w:ascii="Arial" w:hAnsi="Arial" w:cs="Arial"/>
          <w:spacing w:val="8"/>
          <w:w w:val="95"/>
          <w:sz w:val="20"/>
        </w:rPr>
        <w:t xml:space="preserve"> </w:t>
      </w:r>
      <w:r w:rsidRPr="00FA108B">
        <w:rPr>
          <w:rFonts w:ascii="Arial" w:hAnsi="Arial" w:cs="Arial"/>
          <w:spacing w:val="3"/>
          <w:w w:val="95"/>
          <w:sz w:val="20"/>
        </w:rPr>
        <w:t>(</w:t>
      </w:r>
      <w:r w:rsidRPr="00FA108B">
        <w:rPr>
          <w:rFonts w:ascii="Arial" w:hAnsi="Arial" w:cs="Arial"/>
          <w:spacing w:val="3"/>
          <w:w w:val="95"/>
          <w:position w:val="9"/>
          <w:sz w:val="20"/>
        </w:rPr>
        <w:t>2</w:t>
      </w:r>
      <w:r w:rsidRPr="00FA108B">
        <w:rPr>
          <w:rFonts w:ascii="Arial" w:hAnsi="Arial" w:cs="Arial"/>
          <w:spacing w:val="3"/>
          <w:w w:val="95"/>
          <w:sz w:val="20"/>
        </w:rPr>
        <w:t>)</w:t>
      </w:r>
      <w:r w:rsidRPr="00FA108B">
        <w:rPr>
          <w:rFonts w:ascii="Arial" w:hAnsi="Arial" w:cs="Arial"/>
          <w:sz w:val="20"/>
        </w:rPr>
        <w:t>...............................................................</w:t>
      </w:r>
      <w:r w:rsidR="00791F72" w:rsidRPr="00FA108B">
        <w:rPr>
          <w:rFonts w:ascii="Arial" w:hAnsi="Arial" w:cs="Arial"/>
          <w:sz w:val="20"/>
        </w:rPr>
        <w:t>...............</w:t>
      </w:r>
      <w:r w:rsidR="00FF3998" w:rsidRPr="00FA108B">
        <w:rPr>
          <w:rFonts w:ascii="Arial" w:hAnsi="Arial" w:cs="Arial"/>
          <w:sz w:val="20"/>
        </w:rPr>
        <w:t>...................</w:t>
      </w:r>
      <w:r w:rsidR="00791F72" w:rsidRPr="00FA108B">
        <w:rPr>
          <w:rFonts w:ascii="Arial" w:hAnsi="Arial" w:cs="Arial"/>
          <w:sz w:val="20"/>
        </w:rPr>
        <w:t>.</w:t>
      </w:r>
    </w:p>
    <w:p w14:paraId="225FFFBF" w14:textId="77777777" w:rsidR="00FF3998" w:rsidRPr="00FA108B" w:rsidRDefault="00FF3998" w:rsidP="00F349EB">
      <w:pPr>
        <w:ind w:left="1123"/>
        <w:rPr>
          <w:rFonts w:ascii="Arial" w:hAnsi="Arial" w:cs="Arial"/>
          <w:b/>
        </w:rPr>
      </w:pPr>
    </w:p>
    <w:p w14:paraId="57E31794" w14:textId="77777777" w:rsidR="00F349EB" w:rsidRPr="00FA108B" w:rsidRDefault="00F349EB" w:rsidP="00FF3998">
      <w:pPr>
        <w:ind w:left="1123" w:hanging="1123"/>
        <w:rPr>
          <w:rFonts w:ascii="Arial" w:hAnsi="Arial" w:cs="Arial"/>
        </w:rPr>
      </w:pPr>
      <w:r w:rsidRPr="00FA108B">
        <w:rPr>
          <w:rFonts w:ascii="Arial" w:hAnsi="Arial" w:cs="Arial"/>
          <w:b/>
        </w:rPr>
        <w:t>Type</w:t>
      </w:r>
      <w:r w:rsidRPr="00FA108B">
        <w:rPr>
          <w:rFonts w:ascii="Arial" w:hAnsi="Arial" w:cs="Arial"/>
          <w:b/>
          <w:spacing w:val="-24"/>
        </w:rPr>
        <w:t xml:space="preserve"> </w:t>
      </w:r>
      <w:r w:rsidRPr="00FA108B">
        <w:rPr>
          <w:rFonts w:ascii="Arial" w:hAnsi="Arial" w:cs="Arial"/>
          <w:b/>
        </w:rPr>
        <w:t>of</w:t>
      </w:r>
      <w:r w:rsidRPr="00FA108B">
        <w:rPr>
          <w:rFonts w:ascii="Arial" w:hAnsi="Arial" w:cs="Arial"/>
          <w:b/>
          <w:spacing w:val="-24"/>
        </w:rPr>
        <w:t xml:space="preserve"> </w:t>
      </w:r>
      <w:r w:rsidRPr="00FA108B">
        <w:rPr>
          <w:rFonts w:ascii="Arial" w:hAnsi="Arial" w:cs="Arial"/>
          <w:b/>
        </w:rPr>
        <w:t>enterprise</w:t>
      </w:r>
      <w:r w:rsidRPr="00FA108B">
        <w:rPr>
          <w:rFonts w:ascii="Arial" w:hAnsi="Arial" w:cs="Arial"/>
          <w:b/>
          <w:spacing w:val="-24"/>
        </w:rPr>
        <w:t xml:space="preserve"> </w:t>
      </w:r>
      <w:r w:rsidRPr="00FA108B">
        <w:rPr>
          <w:rFonts w:ascii="Arial" w:hAnsi="Arial" w:cs="Arial"/>
          <w:spacing w:val="-2"/>
        </w:rPr>
        <w:t>(see</w:t>
      </w:r>
      <w:r w:rsidRPr="00FA108B">
        <w:rPr>
          <w:rFonts w:ascii="Arial" w:hAnsi="Arial" w:cs="Arial"/>
          <w:spacing w:val="-24"/>
        </w:rPr>
        <w:t xml:space="preserve"> </w:t>
      </w:r>
      <w:r w:rsidRPr="00FA108B">
        <w:rPr>
          <w:rFonts w:ascii="Arial" w:hAnsi="Arial" w:cs="Arial"/>
          <w:spacing w:val="-2"/>
        </w:rPr>
        <w:t>ex</w:t>
      </w:r>
      <w:r w:rsidRPr="00FA108B">
        <w:rPr>
          <w:rFonts w:ascii="Arial" w:hAnsi="Arial" w:cs="Arial"/>
          <w:spacing w:val="-1"/>
        </w:rPr>
        <w:t>p</w:t>
      </w:r>
      <w:r w:rsidRPr="00FA108B">
        <w:rPr>
          <w:rFonts w:ascii="Arial" w:hAnsi="Arial" w:cs="Arial"/>
          <w:spacing w:val="-2"/>
        </w:rPr>
        <w:t>la</w:t>
      </w:r>
      <w:r w:rsidRPr="00FA108B">
        <w:rPr>
          <w:rFonts w:ascii="Arial" w:hAnsi="Arial" w:cs="Arial"/>
          <w:spacing w:val="-1"/>
        </w:rPr>
        <w:t>n</w:t>
      </w:r>
      <w:r w:rsidRPr="00FA108B">
        <w:rPr>
          <w:rFonts w:ascii="Arial" w:hAnsi="Arial" w:cs="Arial"/>
          <w:spacing w:val="-2"/>
        </w:rPr>
        <w:t>a</w:t>
      </w:r>
      <w:r w:rsidRPr="00FA108B">
        <w:rPr>
          <w:rFonts w:ascii="Arial" w:hAnsi="Arial" w:cs="Arial"/>
          <w:spacing w:val="-1"/>
        </w:rPr>
        <w:t>t</w:t>
      </w:r>
      <w:r w:rsidRPr="00FA108B">
        <w:rPr>
          <w:rFonts w:ascii="Arial" w:hAnsi="Arial" w:cs="Arial"/>
          <w:spacing w:val="-2"/>
        </w:rPr>
        <w:t>o</w:t>
      </w:r>
      <w:r w:rsidRPr="00FA108B">
        <w:rPr>
          <w:rFonts w:ascii="Arial" w:hAnsi="Arial" w:cs="Arial"/>
          <w:spacing w:val="-1"/>
        </w:rPr>
        <w:t>r</w:t>
      </w:r>
      <w:r w:rsidRPr="00FA108B">
        <w:rPr>
          <w:rFonts w:ascii="Arial" w:hAnsi="Arial" w:cs="Arial"/>
          <w:spacing w:val="-2"/>
        </w:rPr>
        <w:t>y</w:t>
      </w:r>
      <w:r w:rsidRPr="00FA108B">
        <w:rPr>
          <w:rFonts w:ascii="Arial" w:hAnsi="Arial" w:cs="Arial"/>
          <w:spacing w:val="-25"/>
        </w:rPr>
        <w:t xml:space="preserve"> </w:t>
      </w:r>
      <w:r w:rsidRPr="00FA108B">
        <w:rPr>
          <w:rFonts w:ascii="Arial" w:hAnsi="Arial" w:cs="Arial"/>
          <w:spacing w:val="-1"/>
        </w:rPr>
        <w:t>n</w:t>
      </w:r>
      <w:r w:rsidRPr="00FA108B">
        <w:rPr>
          <w:rFonts w:ascii="Arial" w:hAnsi="Arial" w:cs="Arial"/>
          <w:spacing w:val="-2"/>
        </w:rPr>
        <w:t>o</w:t>
      </w:r>
      <w:r w:rsidRPr="00FA108B">
        <w:rPr>
          <w:rFonts w:ascii="Arial" w:hAnsi="Arial" w:cs="Arial"/>
          <w:spacing w:val="-1"/>
        </w:rPr>
        <w:t>t</w:t>
      </w:r>
      <w:r w:rsidRPr="00FA108B">
        <w:rPr>
          <w:rFonts w:ascii="Arial" w:hAnsi="Arial" w:cs="Arial"/>
          <w:spacing w:val="-2"/>
        </w:rPr>
        <w:t>e)</w:t>
      </w:r>
    </w:p>
    <w:p w14:paraId="3E0C76C3" w14:textId="77777777" w:rsidR="00F349EB" w:rsidRPr="00FA108B" w:rsidRDefault="00F349EB" w:rsidP="00FF3998">
      <w:pPr>
        <w:pStyle w:val="BodyText"/>
        <w:spacing w:before="75"/>
        <w:rPr>
          <w:rFonts w:ascii="Arial" w:hAnsi="Arial" w:cs="Arial"/>
          <w:sz w:val="20"/>
        </w:rPr>
      </w:pPr>
      <w:r w:rsidRPr="00FA108B">
        <w:rPr>
          <w:rFonts w:ascii="Arial" w:hAnsi="Arial" w:cs="Arial"/>
          <w:sz w:val="20"/>
        </w:rPr>
        <w:t>Tick</w:t>
      </w:r>
      <w:r w:rsidRPr="00FA108B">
        <w:rPr>
          <w:rFonts w:ascii="Arial" w:hAnsi="Arial" w:cs="Arial"/>
          <w:spacing w:val="-23"/>
          <w:sz w:val="20"/>
        </w:rPr>
        <w:t xml:space="preserve"> </w:t>
      </w:r>
      <w:r w:rsidRPr="00FA108B">
        <w:rPr>
          <w:rFonts w:ascii="Arial" w:hAnsi="Arial" w:cs="Arial"/>
          <w:sz w:val="20"/>
        </w:rPr>
        <w:t>to</w:t>
      </w:r>
      <w:r w:rsidRPr="00FA108B">
        <w:rPr>
          <w:rFonts w:ascii="Arial" w:hAnsi="Arial" w:cs="Arial"/>
          <w:spacing w:val="-22"/>
          <w:sz w:val="20"/>
        </w:rPr>
        <w:t xml:space="preserve"> </w:t>
      </w:r>
      <w:r w:rsidRPr="00FA108B">
        <w:rPr>
          <w:rFonts w:ascii="Arial" w:hAnsi="Arial" w:cs="Arial"/>
          <w:sz w:val="20"/>
        </w:rPr>
        <w:t>indicate</w:t>
      </w:r>
      <w:r w:rsidRPr="00FA108B">
        <w:rPr>
          <w:rFonts w:ascii="Arial" w:hAnsi="Arial" w:cs="Arial"/>
          <w:spacing w:val="-22"/>
          <w:sz w:val="20"/>
        </w:rPr>
        <w:t xml:space="preserve"> </w:t>
      </w:r>
      <w:r w:rsidRPr="00FA108B">
        <w:rPr>
          <w:rFonts w:ascii="Arial" w:hAnsi="Arial" w:cs="Arial"/>
          <w:sz w:val="20"/>
        </w:rPr>
        <w:t>which</w:t>
      </w:r>
      <w:r w:rsidRPr="00FA108B">
        <w:rPr>
          <w:rFonts w:ascii="Arial" w:hAnsi="Arial" w:cs="Arial"/>
          <w:spacing w:val="-22"/>
          <w:sz w:val="20"/>
        </w:rPr>
        <w:t xml:space="preserve"> </w:t>
      </w:r>
      <w:r w:rsidRPr="00FA108B">
        <w:rPr>
          <w:rFonts w:ascii="Arial" w:hAnsi="Arial" w:cs="Arial"/>
          <w:sz w:val="20"/>
        </w:rPr>
        <w:t>case(s)</w:t>
      </w:r>
      <w:r w:rsidRPr="00FA108B">
        <w:rPr>
          <w:rFonts w:ascii="Arial" w:hAnsi="Arial" w:cs="Arial"/>
          <w:spacing w:val="-22"/>
          <w:sz w:val="20"/>
        </w:rPr>
        <w:t xml:space="preserve"> </w:t>
      </w:r>
      <w:r w:rsidRPr="00FA108B">
        <w:rPr>
          <w:rFonts w:ascii="Arial" w:hAnsi="Arial" w:cs="Arial"/>
          <w:sz w:val="20"/>
        </w:rPr>
        <w:t>applies</w:t>
      </w:r>
      <w:r w:rsidRPr="00FA108B">
        <w:rPr>
          <w:rFonts w:ascii="Arial" w:hAnsi="Arial" w:cs="Arial"/>
          <w:spacing w:val="-22"/>
          <w:sz w:val="20"/>
        </w:rPr>
        <w:t xml:space="preserve"> </w:t>
      </w:r>
      <w:r w:rsidRPr="00FA108B">
        <w:rPr>
          <w:rFonts w:ascii="Arial" w:hAnsi="Arial" w:cs="Arial"/>
          <w:sz w:val="20"/>
        </w:rPr>
        <w:t>to</w:t>
      </w:r>
      <w:r w:rsidRPr="00FA108B">
        <w:rPr>
          <w:rFonts w:ascii="Arial" w:hAnsi="Arial" w:cs="Arial"/>
          <w:spacing w:val="-22"/>
          <w:sz w:val="20"/>
        </w:rPr>
        <w:t xml:space="preserve"> </w:t>
      </w:r>
      <w:r w:rsidRPr="00FA108B">
        <w:rPr>
          <w:rFonts w:ascii="Arial" w:hAnsi="Arial" w:cs="Arial"/>
          <w:sz w:val="20"/>
        </w:rPr>
        <w:t>the</w:t>
      </w:r>
      <w:r w:rsidRPr="00FA108B">
        <w:rPr>
          <w:rFonts w:ascii="Arial" w:hAnsi="Arial" w:cs="Arial"/>
          <w:spacing w:val="-22"/>
          <w:sz w:val="20"/>
        </w:rPr>
        <w:t xml:space="preserve"> </w:t>
      </w:r>
      <w:r w:rsidRPr="00FA108B">
        <w:rPr>
          <w:rFonts w:ascii="Arial" w:hAnsi="Arial" w:cs="Arial"/>
          <w:sz w:val="20"/>
        </w:rPr>
        <w:t>applicant</w:t>
      </w:r>
      <w:r w:rsidRPr="00FA108B">
        <w:rPr>
          <w:rFonts w:ascii="Arial" w:hAnsi="Arial" w:cs="Arial"/>
          <w:spacing w:val="-22"/>
          <w:sz w:val="20"/>
        </w:rPr>
        <w:t xml:space="preserve"> </w:t>
      </w:r>
      <w:r w:rsidRPr="00FA108B">
        <w:rPr>
          <w:rFonts w:ascii="Arial" w:hAnsi="Arial" w:cs="Arial"/>
          <w:sz w:val="20"/>
        </w:rPr>
        <w:t>enterprise:</w:t>
      </w:r>
    </w:p>
    <w:p w14:paraId="7F34E330" w14:textId="77777777" w:rsidR="00F349EB" w:rsidRPr="00FA108B" w:rsidRDefault="00F349EB" w:rsidP="00F349EB">
      <w:pPr>
        <w:rPr>
          <w:rFonts w:ascii="Arial" w:hAnsi="Arial" w:cs="Arial"/>
        </w:rPr>
        <w:sectPr w:rsidR="00F349EB" w:rsidRPr="00FA108B" w:rsidSect="003E612C">
          <w:pgSz w:w="11907" w:h="16839" w:code="9"/>
          <w:pgMar w:top="720" w:right="720" w:bottom="720" w:left="720" w:header="720" w:footer="720" w:gutter="0"/>
          <w:cols w:space="720"/>
          <w:docGrid w:linePitch="272"/>
        </w:sectPr>
      </w:pPr>
    </w:p>
    <w:p w14:paraId="2AFCAC2A" w14:textId="77777777" w:rsidR="00F349EB" w:rsidRPr="00FA108B" w:rsidRDefault="00F349EB" w:rsidP="00AF2E14">
      <w:pPr>
        <w:widowControl w:val="0"/>
        <w:numPr>
          <w:ilvl w:val="1"/>
          <w:numId w:val="321"/>
        </w:numPr>
        <w:tabs>
          <w:tab w:val="left" w:pos="426"/>
          <w:tab w:val="left" w:pos="2410"/>
        </w:tabs>
        <w:spacing w:before="92" w:line="186" w:lineRule="exact"/>
        <w:ind w:left="426" w:right="140" w:hanging="426"/>
        <w:rPr>
          <w:rFonts w:ascii="Arial" w:hAnsi="Arial" w:cs="Arial"/>
        </w:rPr>
      </w:pPr>
      <w:r w:rsidRPr="00FA108B">
        <w:rPr>
          <w:rFonts w:ascii="Arial" w:hAnsi="Arial" w:cs="Arial"/>
        </w:rPr>
        <w:t>Autonomous enterprise</w:t>
      </w:r>
    </w:p>
    <w:p w14:paraId="3A658752" w14:textId="77777777" w:rsidR="00895EC2" w:rsidRPr="00FA108B" w:rsidRDefault="00895EC2" w:rsidP="00FA108B">
      <w:pPr>
        <w:widowControl w:val="0"/>
        <w:tabs>
          <w:tab w:val="left" w:pos="1423"/>
          <w:tab w:val="left" w:pos="2410"/>
        </w:tabs>
        <w:spacing w:before="92" w:line="186" w:lineRule="exact"/>
        <w:ind w:right="151"/>
        <w:rPr>
          <w:rFonts w:ascii="Arial" w:hAnsi="Arial" w:cs="Arial"/>
        </w:rPr>
      </w:pPr>
    </w:p>
    <w:p w14:paraId="64053A3D" w14:textId="77777777" w:rsidR="00F349EB" w:rsidRPr="00FA108B" w:rsidRDefault="00F349EB" w:rsidP="00AF2E14">
      <w:pPr>
        <w:widowControl w:val="0"/>
        <w:numPr>
          <w:ilvl w:val="1"/>
          <w:numId w:val="321"/>
        </w:numPr>
        <w:tabs>
          <w:tab w:val="left" w:pos="426"/>
          <w:tab w:val="left" w:pos="2694"/>
        </w:tabs>
        <w:spacing w:before="97"/>
        <w:ind w:left="426" w:hanging="426"/>
        <w:rPr>
          <w:rFonts w:ascii="Arial" w:hAnsi="Arial" w:cs="Arial"/>
        </w:rPr>
      </w:pPr>
      <w:r w:rsidRPr="00FA108B">
        <w:rPr>
          <w:rFonts w:ascii="Arial" w:hAnsi="Arial" w:cs="Arial"/>
          <w:position w:val="1"/>
        </w:rPr>
        <w:t>Partner</w:t>
      </w:r>
      <w:r w:rsidRPr="00FA108B">
        <w:rPr>
          <w:rFonts w:ascii="Arial" w:hAnsi="Arial" w:cs="Arial"/>
          <w:spacing w:val="-7"/>
          <w:position w:val="1"/>
        </w:rPr>
        <w:t xml:space="preserve"> </w:t>
      </w:r>
      <w:r w:rsidRPr="00FA108B">
        <w:rPr>
          <w:rFonts w:ascii="Arial" w:hAnsi="Arial" w:cs="Arial"/>
          <w:position w:val="1"/>
        </w:rPr>
        <w:t>enterprise</w:t>
      </w:r>
    </w:p>
    <w:p w14:paraId="3798341E" w14:textId="77777777" w:rsidR="00F349EB" w:rsidRPr="00FA108B" w:rsidRDefault="00F349EB" w:rsidP="00AF2E14">
      <w:pPr>
        <w:widowControl w:val="0"/>
        <w:numPr>
          <w:ilvl w:val="1"/>
          <w:numId w:val="321"/>
        </w:numPr>
        <w:tabs>
          <w:tab w:val="left" w:pos="426"/>
          <w:tab w:val="left" w:pos="2694"/>
        </w:tabs>
        <w:spacing w:before="68"/>
        <w:ind w:left="426" w:hanging="426"/>
        <w:rPr>
          <w:rFonts w:ascii="Arial" w:hAnsi="Arial" w:cs="Arial"/>
        </w:rPr>
      </w:pPr>
      <w:r w:rsidRPr="00FA108B">
        <w:rPr>
          <w:rFonts w:ascii="Arial" w:hAnsi="Arial" w:cs="Arial"/>
          <w:position w:val="1"/>
        </w:rPr>
        <w:t>Linked</w:t>
      </w:r>
      <w:r w:rsidRPr="00FA108B">
        <w:rPr>
          <w:rFonts w:ascii="Arial" w:hAnsi="Arial" w:cs="Arial"/>
          <w:spacing w:val="-21"/>
          <w:position w:val="1"/>
        </w:rPr>
        <w:t xml:space="preserve"> </w:t>
      </w:r>
      <w:r w:rsidRPr="00FA108B">
        <w:rPr>
          <w:rFonts w:ascii="Arial" w:hAnsi="Arial" w:cs="Arial"/>
          <w:position w:val="1"/>
        </w:rPr>
        <w:t>enterprise</w:t>
      </w:r>
    </w:p>
    <w:p w14:paraId="65142356" w14:textId="77777777" w:rsidR="00F349EB" w:rsidRPr="00FA108B" w:rsidRDefault="00F349EB" w:rsidP="00895EC2">
      <w:pPr>
        <w:spacing w:before="91"/>
        <w:ind w:left="851"/>
        <w:rPr>
          <w:rFonts w:ascii="Arial" w:hAnsi="Arial" w:cs="Arial"/>
        </w:rPr>
      </w:pPr>
      <w:r w:rsidRPr="00FA108B">
        <w:rPr>
          <w:rFonts w:ascii="Arial" w:hAnsi="Arial" w:cs="Arial"/>
        </w:rPr>
        <w:br w:type="column"/>
      </w:r>
      <w:r w:rsidRPr="00FA108B">
        <w:rPr>
          <w:rFonts w:ascii="Arial" w:hAnsi="Arial" w:cs="Arial"/>
        </w:rPr>
        <w:t>In</w:t>
      </w:r>
      <w:r w:rsidRPr="00FA108B">
        <w:rPr>
          <w:rFonts w:ascii="Arial" w:hAnsi="Arial" w:cs="Arial"/>
          <w:spacing w:val="36"/>
        </w:rPr>
        <w:t xml:space="preserve"> </w:t>
      </w:r>
      <w:r w:rsidRPr="00FA108B">
        <w:rPr>
          <w:rFonts w:ascii="Arial" w:hAnsi="Arial" w:cs="Arial"/>
          <w:spacing w:val="-1"/>
        </w:rPr>
        <w:t>thi</w:t>
      </w:r>
      <w:r w:rsidRPr="00FA108B">
        <w:rPr>
          <w:rFonts w:ascii="Arial" w:hAnsi="Arial" w:cs="Arial"/>
          <w:spacing w:val="-2"/>
        </w:rPr>
        <w:t>s</w:t>
      </w:r>
      <w:r w:rsidRPr="00FA108B">
        <w:rPr>
          <w:rFonts w:ascii="Arial" w:hAnsi="Arial" w:cs="Arial"/>
          <w:spacing w:val="36"/>
        </w:rPr>
        <w:t xml:space="preserve"> </w:t>
      </w:r>
      <w:r w:rsidRPr="00FA108B">
        <w:rPr>
          <w:rFonts w:ascii="Arial" w:hAnsi="Arial" w:cs="Arial"/>
        </w:rPr>
        <w:t>case</w:t>
      </w:r>
      <w:r w:rsidRPr="00FA108B">
        <w:rPr>
          <w:rFonts w:ascii="Arial" w:hAnsi="Arial" w:cs="Arial"/>
          <w:spacing w:val="37"/>
        </w:rPr>
        <w:t xml:space="preserve"> </w:t>
      </w:r>
      <w:r w:rsidRPr="00FA108B">
        <w:rPr>
          <w:rFonts w:ascii="Arial" w:hAnsi="Arial" w:cs="Arial"/>
        </w:rPr>
        <w:t>the</w:t>
      </w:r>
      <w:r w:rsidRPr="00FA108B">
        <w:rPr>
          <w:rFonts w:ascii="Arial" w:hAnsi="Arial" w:cs="Arial"/>
          <w:spacing w:val="36"/>
        </w:rPr>
        <w:t xml:space="preserve"> </w:t>
      </w:r>
      <w:r w:rsidRPr="00FA108B">
        <w:rPr>
          <w:rFonts w:ascii="Arial" w:hAnsi="Arial" w:cs="Arial"/>
        </w:rPr>
        <w:t>data</w:t>
      </w:r>
      <w:r w:rsidRPr="00FA108B">
        <w:rPr>
          <w:rFonts w:ascii="Arial" w:hAnsi="Arial" w:cs="Arial"/>
          <w:spacing w:val="37"/>
        </w:rPr>
        <w:t xml:space="preserve"> </w:t>
      </w:r>
      <w:r w:rsidRPr="00FA108B">
        <w:rPr>
          <w:rFonts w:ascii="Arial" w:hAnsi="Arial" w:cs="Arial"/>
        </w:rPr>
        <w:t>filled</w:t>
      </w:r>
      <w:r w:rsidRPr="00FA108B">
        <w:rPr>
          <w:rFonts w:ascii="Arial" w:hAnsi="Arial" w:cs="Arial"/>
          <w:spacing w:val="36"/>
        </w:rPr>
        <w:t xml:space="preserve"> </w:t>
      </w:r>
      <w:r w:rsidRPr="00FA108B">
        <w:rPr>
          <w:rFonts w:ascii="Arial" w:hAnsi="Arial" w:cs="Arial"/>
        </w:rPr>
        <w:t>in</w:t>
      </w:r>
      <w:r w:rsidRPr="00FA108B">
        <w:rPr>
          <w:rFonts w:ascii="Arial" w:hAnsi="Arial" w:cs="Arial"/>
          <w:spacing w:val="38"/>
        </w:rPr>
        <w:t xml:space="preserve"> </w:t>
      </w:r>
      <w:r w:rsidRPr="00FA108B">
        <w:rPr>
          <w:rFonts w:ascii="Arial" w:hAnsi="Arial" w:cs="Arial"/>
        </w:rPr>
        <w:t>the</w:t>
      </w:r>
      <w:r w:rsidRPr="00FA108B">
        <w:rPr>
          <w:rFonts w:ascii="Arial" w:hAnsi="Arial" w:cs="Arial"/>
          <w:spacing w:val="36"/>
        </w:rPr>
        <w:t xml:space="preserve"> </w:t>
      </w:r>
      <w:r w:rsidRPr="00FA108B">
        <w:rPr>
          <w:rFonts w:ascii="Arial" w:hAnsi="Arial" w:cs="Arial"/>
        </w:rPr>
        <w:t>box</w:t>
      </w:r>
      <w:r w:rsidRPr="00FA108B">
        <w:rPr>
          <w:rFonts w:ascii="Arial" w:hAnsi="Arial" w:cs="Arial"/>
          <w:spacing w:val="38"/>
        </w:rPr>
        <w:t xml:space="preserve"> </w:t>
      </w:r>
      <w:r w:rsidRPr="00FA108B">
        <w:rPr>
          <w:rFonts w:ascii="Arial" w:hAnsi="Arial" w:cs="Arial"/>
        </w:rPr>
        <w:t>below</w:t>
      </w:r>
      <w:r w:rsidRPr="00FA108B">
        <w:rPr>
          <w:rFonts w:ascii="Arial" w:hAnsi="Arial" w:cs="Arial"/>
          <w:spacing w:val="36"/>
        </w:rPr>
        <w:t xml:space="preserve"> </w:t>
      </w:r>
      <w:r w:rsidRPr="00FA108B">
        <w:rPr>
          <w:rFonts w:ascii="Arial" w:hAnsi="Arial" w:cs="Arial"/>
        </w:rPr>
        <w:t>result</w:t>
      </w:r>
      <w:r w:rsidRPr="00FA108B">
        <w:rPr>
          <w:rFonts w:ascii="Arial" w:hAnsi="Arial" w:cs="Arial"/>
          <w:spacing w:val="37"/>
        </w:rPr>
        <w:t xml:space="preserve"> </w:t>
      </w:r>
      <w:r w:rsidRPr="00FA108B">
        <w:rPr>
          <w:rFonts w:ascii="Arial" w:hAnsi="Arial" w:cs="Arial"/>
        </w:rPr>
        <w:t>from</w:t>
      </w:r>
      <w:r w:rsidRPr="00FA108B">
        <w:rPr>
          <w:rFonts w:ascii="Arial" w:hAnsi="Arial" w:cs="Arial"/>
          <w:spacing w:val="37"/>
        </w:rPr>
        <w:t xml:space="preserve"> </w:t>
      </w:r>
      <w:r w:rsidRPr="00FA108B">
        <w:rPr>
          <w:rFonts w:ascii="Arial" w:hAnsi="Arial" w:cs="Arial"/>
        </w:rPr>
        <w:t>the</w:t>
      </w:r>
      <w:r w:rsidRPr="00FA108B">
        <w:rPr>
          <w:rFonts w:ascii="Arial" w:hAnsi="Arial" w:cs="Arial"/>
          <w:spacing w:val="36"/>
        </w:rPr>
        <w:t xml:space="preserve"> </w:t>
      </w:r>
      <w:r w:rsidRPr="00FA108B">
        <w:rPr>
          <w:rFonts w:ascii="Arial" w:hAnsi="Arial" w:cs="Arial"/>
        </w:rPr>
        <w:t>accounts</w:t>
      </w:r>
      <w:r w:rsidRPr="00FA108B">
        <w:rPr>
          <w:rFonts w:ascii="Arial" w:hAnsi="Arial" w:cs="Arial"/>
          <w:spacing w:val="37"/>
        </w:rPr>
        <w:t xml:space="preserve"> </w:t>
      </w:r>
      <w:r w:rsidRPr="00FA108B">
        <w:rPr>
          <w:rFonts w:ascii="Arial" w:hAnsi="Arial" w:cs="Arial"/>
        </w:rPr>
        <w:t>of</w:t>
      </w:r>
      <w:r w:rsidRPr="00FA108B">
        <w:rPr>
          <w:rFonts w:ascii="Arial" w:hAnsi="Arial" w:cs="Arial"/>
          <w:spacing w:val="36"/>
        </w:rPr>
        <w:t xml:space="preserve"> </w:t>
      </w:r>
      <w:r w:rsidRPr="00FA108B">
        <w:rPr>
          <w:rFonts w:ascii="Arial" w:hAnsi="Arial" w:cs="Arial"/>
        </w:rPr>
        <w:t>the</w:t>
      </w:r>
      <w:r w:rsidRPr="00FA108B">
        <w:rPr>
          <w:rFonts w:ascii="Arial" w:hAnsi="Arial" w:cs="Arial"/>
          <w:spacing w:val="23"/>
          <w:w w:val="102"/>
        </w:rPr>
        <w:t xml:space="preserve"> </w:t>
      </w:r>
      <w:r w:rsidRPr="00FA108B">
        <w:rPr>
          <w:rFonts w:ascii="Arial" w:hAnsi="Arial" w:cs="Arial"/>
        </w:rPr>
        <w:t>applicant</w:t>
      </w:r>
      <w:r w:rsidRPr="00FA108B">
        <w:rPr>
          <w:rFonts w:ascii="Arial" w:hAnsi="Arial" w:cs="Arial"/>
          <w:spacing w:val="-5"/>
        </w:rPr>
        <w:t xml:space="preserve"> </w:t>
      </w:r>
      <w:r w:rsidRPr="00FA108B">
        <w:rPr>
          <w:rFonts w:ascii="Arial" w:hAnsi="Arial" w:cs="Arial"/>
        </w:rPr>
        <w:t>enterprise</w:t>
      </w:r>
      <w:r w:rsidRPr="00FA108B">
        <w:rPr>
          <w:rFonts w:ascii="Arial" w:hAnsi="Arial" w:cs="Arial"/>
          <w:spacing w:val="-4"/>
        </w:rPr>
        <w:t xml:space="preserve"> </w:t>
      </w:r>
      <w:r w:rsidRPr="00FA108B">
        <w:rPr>
          <w:rFonts w:ascii="Arial" w:hAnsi="Arial" w:cs="Arial"/>
        </w:rPr>
        <w:t>only.</w:t>
      </w:r>
      <w:r w:rsidRPr="00FA108B">
        <w:rPr>
          <w:rFonts w:ascii="Arial" w:hAnsi="Arial" w:cs="Arial"/>
          <w:spacing w:val="-4"/>
        </w:rPr>
        <w:t xml:space="preserve"> </w:t>
      </w:r>
      <w:r w:rsidRPr="00FA108B">
        <w:rPr>
          <w:rFonts w:ascii="Arial" w:hAnsi="Arial" w:cs="Arial"/>
        </w:rPr>
        <w:t>Fill</w:t>
      </w:r>
      <w:r w:rsidRPr="00FA108B">
        <w:rPr>
          <w:rFonts w:ascii="Arial" w:hAnsi="Arial" w:cs="Arial"/>
          <w:spacing w:val="-5"/>
        </w:rPr>
        <w:t xml:space="preserve"> </w:t>
      </w:r>
      <w:r w:rsidRPr="00FA108B">
        <w:rPr>
          <w:rFonts w:ascii="Arial" w:hAnsi="Arial" w:cs="Arial"/>
        </w:rPr>
        <w:t>in</w:t>
      </w:r>
      <w:r w:rsidRPr="00FA108B">
        <w:rPr>
          <w:rFonts w:ascii="Arial" w:hAnsi="Arial" w:cs="Arial"/>
          <w:spacing w:val="-4"/>
        </w:rPr>
        <w:t xml:space="preserve"> </w:t>
      </w:r>
      <w:r w:rsidRPr="00FA108B">
        <w:rPr>
          <w:rFonts w:ascii="Arial" w:hAnsi="Arial" w:cs="Arial"/>
        </w:rPr>
        <w:t>the</w:t>
      </w:r>
      <w:r w:rsidRPr="00FA108B">
        <w:rPr>
          <w:rFonts w:ascii="Arial" w:hAnsi="Arial" w:cs="Arial"/>
          <w:spacing w:val="-4"/>
        </w:rPr>
        <w:t xml:space="preserve"> </w:t>
      </w:r>
      <w:r w:rsidRPr="00FA108B">
        <w:rPr>
          <w:rFonts w:ascii="Arial" w:hAnsi="Arial" w:cs="Arial"/>
        </w:rPr>
        <w:t>declaration</w:t>
      </w:r>
      <w:r w:rsidRPr="00FA108B">
        <w:rPr>
          <w:rFonts w:ascii="Arial" w:hAnsi="Arial" w:cs="Arial"/>
          <w:spacing w:val="-4"/>
        </w:rPr>
        <w:t xml:space="preserve"> </w:t>
      </w:r>
      <w:r w:rsidRPr="00FA108B">
        <w:rPr>
          <w:rFonts w:ascii="Arial" w:hAnsi="Arial" w:cs="Arial"/>
        </w:rPr>
        <w:t>only,</w:t>
      </w:r>
      <w:r w:rsidRPr="00FA108B">
        <w:rPr>
          <w:rFonts w:ascii="Arial" w:hAnsi="Arial" w:cs="Arial"/>
          <w:spacing w:val="-5"/>
        </w:rPr>
        <w:t xml:space="preserve"> </w:t>
      </w:r>
      <w:r w:rsidRPr="00FA108B">
        <w:rPr>
          <w:rFonts w:ascii="Arial" w:hAnsi="Arial" w:cs="Arial"/>
        </w:rPr>
        <w:t>without</w:t>
      </w:r>
      <w:r w:rsidRPr="00FA108B">
        <w:rPr>
          <w:rFonts w:ascii="Arial" w:hAnsi="Arial" w:cs="Arial"/>
          <w:spacing w:val="-4"/>
        </w:rPr>
        <w:t xml:space="preserve"> </w:t>
      </w:r>
      <w:r w:rsidRPr="00FA108B">
        <w:rPr>
          <w:rFonts w:ascii="Arial" w:hAnsi="Arial" w:cs="Arial"/>
        </w:rPr>
        <w:t>annex.</w:t>
      </w:r>
    </w:p>
    <w:p w14:paraId="509C7C2C" w14:textId="77777777" w:rsidR="00895EC2" w:rsidRPr="00FA108B" w:rsidRDefault="00F349EB" w:rsidP="00FA108B">
      <w:pPr>
        <w:spacing w:before="129"/>
        <w:ind w:left="851"/>
        <w:rPr>
          <w:rFonts w:ascii="Arial" w:hAnsi="Arial" w:cs="Arial"/>
        </w:rPr>
      </w:pPr>
      <w:r w:rsidRPr="00FA108B">
        <w:rPr>
          <w:rFonts w:ascii="Arial" w:hAnsi="Arial" w:cs="Arial"/>
        </w:rPr>
        <w:t>Fill</w:t>
      </w:r>
      <w:r w:rsidRPr="00FA108B">
        <w:rPr>
          <w:rFonts w:ascii="Arial" w:hAnsi="Arial" w:cs="Arial"/>
          <w:spacing w:val="7"/>
        </w:rPr>
        <w:t xml:space="preserve"> </w:t>
      </w:r>
      <w:r w:rsidRPr="00FA108B">
        <w:rPr>
          <w:rFonts w:ascii="Arial" w:hAnsi="Arial" w:cs="Arial"/>
        </w:rPr>
        <w:t xml:space="preserve">in and </w:t>
      </w:r>
      <w:r w:rsidR="007F183D" w:rsidRPr="00FA108B">
        <w:rPr>
          <w:rFonts w:ascii="Arial" w:hAnsi="Arial" w:cs="Arial"/>
        </w:rPr>
        <w:t xml:space="preserve">attach </w:t>
      </w:r>
      <w:r w:rsidR="007F183D" w:rsidRPr="00FA108B">
        <w:rPr>
          <w:rFonts w:ascii="Arial" w:hAnsi="Arial" w:cs="Arial"/>
          <w:spacing w:val="8"/>
        </w:rPr>
        <w:t>the</w:t>
      </w:r>
      <w:r w:rsidR="007F183D" w:rsidRPr="00FA108B">
        <w:rPr>
          <w:rFonts w:ascii="Arial" w:hAnsi="Arial" w:cs="Arial"/>
        </w:rPr>
        <w:t xml:space="preserve"> </w:t>
      </w:r>
      <w:r w:rsidR="007F183D" w:rsidRPr="00FA108B">
        <w:rPr>
          <w:rFonts w:ascii="Arial" w:hAnsi="Arial" w:cs="Arial"/>
          <w:spacing w:val="8"/>
        </w:rPr>
        <w:t>annex</w:t>
      </w:r>
      <w:r w:rsidR="007F183D" w:rsidRPr="00FA108B">
        <w:rPr>
          <w:rFonts w:ascii="Arial" w:hAnsi="Arial" w:cs="Arial"/>
        </w:rPr>
        <w:t xml:space="preserve"> </w:t>
      </w:r>
      <w:r w:rsidR="007F183D" w:rsidRPr="00FA108B">
        <w:rPr>
          <w:rFonts w:ascii="Arial" w:hAnsi="Arial" w:cs="Arial"/>
          <w:spacing w:val="7"/>
        </w:rPr>
        <w:t>(</w:t>
      </w:r>
      <w:r w:rsidR="007F183D" w:rsidRPr="00FA108B">
        <w:rPr>
          <w:rFonts w:ascii="Arial" w:hAnsi="Arial" w:cs="Arial"/>
        </w:rPr>
        <w:t xml:space="preserve">and </w:t>
      </w:r>
      <w:r w:rsidR="007F183D" w:rsidRPr="00FA108B">
        <w:rPr>
          <w:rFonts w:ascii="Arial" w:hAnsi="Arial" w:cs="Arial"/>
          <w:spacing w:val="7"/>
        </w:rPr>
        <w:t>any</w:t>
      </w:r>
      <w:r w:rsidR="007F183D" w:rsidRPr="00FA108B">
        <w:rPr>
          <w:rFonts w:ascii="Arial" w:hAnsi="Arial" w:cs="Arial"/>
        </w:rPr>
        <w:t xml:space="preserve"> </w:t>
      </w:r>
      <w:r w:rsidR="007F183D" w:rsidRPr="00FA108B">
        <w:rPr>
          <w:rFonts w:ascii="Arial" w:hAnsi="Arial" w:cs="Arial"/>
          <w:spacing w:val="8"/>
        </w:rPr>
        <w:t>additional</w:t>
      </w:r>
      <w:r w:rsidR="007F183D" w:rsidRPr="00FA108B">
        <w:rPr>
          <w:rFonts w:ascii="Arial" w:hAnsi="Arial" w:cs="Arial"/>
        </w:rPr>
        <w:t xml:space="preserve"> </w:t>
      </w:r>
      <w:r w:rsidR="007F183D" w:rsidRPr="00FA108B">
        <w:rPr>
          <w:rFonts w:ascii="Arial" w:hAnsi="Arial" w:cs="Arial"/>
          <w:spacing w:val="7"/>
        </w:rPr>
        <w:t>sheets</w:t>
      </w:r>
      <w:r w:rsidRPr="00FA108B">
        <w:rPr>
          <w:rFonts w:ascii="Arial" w:hAnsi="Arial" w:cs="Arial"/>
        </w:rPr>
        <w:t>)</w:t>
      </w:r>
      <w:r w:rsidR="007F183D" w:rsidRPr="00FA108B">
        <w:rPr>
          <w:rFonts w:ascii="Arial" w:hAnsi="Arial" w:cs="Arial"/>
        </w:rPr>
        <w:t xml:space="preserve">, </w:t>
      </w:r>
      <w:r w:rsidR="007F183D" w:rsidRPr="00FA108B">
        <w:rPr>
          <w:rFonts w:ascii="Arial" w:hAnsi="Arial" w:cs="Arial"/>
          <w:spacing w:val="7"/>
        </w:rPr>
        <w:t>then</w:t>
      </w:r>
      <w:r w:rsidR="007F183D" w:rsidRPr="00FA108B">
        <w:rPr>
          <w:rFonts w:ascii="Arial" w:hAnsi="Arial" w:cs="Arial"/>
        </w:rPr>
        <w:t xml:space="preserve"> </w:t>
      </w:r>
      <w:r w:rsidR="007F183D" w:rsidRPr="00FA108B">
        <w:rPr>
          <w:rFonts w:ascii="Arial" w:hAnsi="Arial" w:cs="Arial"/>
          <w:spacing w:val="8"/>
        </w:rPr>
        <w:t>complete</w:t>
      </w:r>
      <w:r w:rsidR="007F183D" w:rsidRPr="00FA108B">
        <w:rPr>
          <w:rFonts w:ascii="Arial" w:hAnsi="Arial" w:cs="Arial"/>
        </w:rPr>
        <w:t xml:space="preserve"> </w:t>
      </w:r>
      <w:r w:rsidR="007F183D" w:rsidRPr="00FA108B">
        <w:rPr>
          <w:rFonts w:ascii="Arial" w:hAnsi="Arial" w:cs="Arial"/>
          <w:spacing w:val="8"/>
        </w:rPr>
        <w:t>the</w:t>
      </w:r>
      <w:r w:rsidRPr="00FA108B">
        <w:rPr>
          <w:rFonts w:ascii="Arial" w:hAnsi="Arial" w:cs="Arial"/>
          <w:w w:val="102"/>
        </w:rPr>
        <w:t xml:space="preserve"> </w:t>
      </w:r>
      <w:r w:rsidRPr="00FA108B">
        <w:rPr>
          <w:rFonts w:ascii="Arial" w:hAnsi="Arial" w:cs="Arial"/>
        </w:rPr>
        <w:t>declaration</w:t>
      </w:r>
      <w:r w:rsidRPr="00FA108B">
        <w:rPr>
          <w:rFonts w:ascii="Arial" w:hAnsi="Arial" w:cs="Arial"/>
          <w:spacing w:val="-7"/>
        </w:rPr>
        <w:t xml:space="preserve"> </w:t>
      </w:r>
      <w:r w:rsidRPr="00FA108B">
        <w:rPr>
          <w:rFonts w:ascii="Arial" w:hAnsi="Arial" w:cs="Arial"/>
        </w:rPr>
        <w:t>by</w:t>
      </w:r>
      <w:r w:rsidRPr="00FA108B">
        <w:rPr>
          <w:rFonts w:ascii="Arial" w:hAnsi="Arial" w:cs="Arial"/>
          <w:spacing w:val="-6"/>
        </w:rPr>
        <w:t xml:space="preserve"> </w:t>
      </w:r>
      <w:r w:rsidRPr="00FA108B">
        <w:rPr>
          <w:rFonts w:ascii="Arial" w:hAnsi="Arial" w:cs="Arial"/>
        </w:rPr>
        <w:t>copying</w:t>
      </w:r>
      <w:r w:rsidRPr="00FA108B">
        <w:rPr>
          <w:rFonts w:ascii="Arial" w:hAnsi="Arial" w:cs="Arial"/>
          <w:spacing w:val="-6"/>
        </w:rPr>
        <w:t xml:space="preserve"> </w:t>
      </w:r>
      <w:r w:rsidRPr="00FA108B">
        <w:rPr>
          <w:rFonts w:ascii="Arial" w:hAnsi="Arial" w:cs="Arial"/>
        </w:rPr>
        <w:t>the</w:t>
      </w:r>
      <w:r w:rsidRPr="00FA108B">
        <w:rPr>
          <w:rFonts w:ascii="Arial" w:hAnsi="Arial" w:cs="Arial"/>
          <w:spacing w:val="-7"/>
        </w:rPr>
        <w:t xml:space="preserve"> </w:t>
      </w:r>
      <w:r w:rsidRPr="00FA108B">
        <w:rPr>
          <w:rFonts w:ascii="Arial" w:hAnsi="Arial" w:cs="Arial"/>
        </w:rPr>
        <w:t>results</w:t>
      </w:r>
      <w:r w:rsidRPr="00FA108B">
        <w:rPr>
          <w:rFonts w:ascii="Arial" w:hAnsi="Arial" w:cs="Arial"/>
          <w:spacing w:val="-6"/>
        </w:rPr>
        <w:t xml:space="preserve"> </w:t>
      </w:r>
      <w:r w:rsidRPr="00FA108B">
        <w:rPr>
          <w:rFonts w:ascii="Arial" w:hAnsi="Arial" w:cs="Arial"/>
        </w:rPr>
        <w:t>of</w:t>
      </w:r>
      <w:r w:rsidRPr="00FA108B">
        <w:rPr>
          <w:rFonts w:ascii="Arial" w:hAnsi="Arial" w:cs="Arial"/>
          <w:spacing w:val="-5"/>
        </w:rPr>
        <w:t xml:space="preserve"> </w:t>
      </w:r>
      <w:r w:rsidRPr="00FA108B">
        <w:rPr>
          <w:rFonts w:ascii="Arial" w:hAnsi="Arial" w:cs="Arial"/>
        </w:rPr>
        <w:t>the</w:t>
      </w:r>
      <w:r w:rsidRPr="00FA108B">
        <w:rPr>
          <w:rFonts w:ascii="Arial" w:hAnsi="Arial" w:cs="Arial"/>
          <w:spacing w:val="-7"/>
        </w:rPr>
        <w:t xml:space="preserve"> </w:t>
      </w:r>
      <w:r w:rsidRPr="00FA108B">
        <w:rPr>
          <w:rFonts w:ascii="Arial" w:hAnsi="Arial" w:cs="Arial"/>
        </w:rPr>
        <w:t>calculations</w:t>
      </w:r>
      <w:r w:rsidRPr="00FA108B">
        <w:rPr>
          <w:rFonts w:ascii="Arial" w:hAnsi="Arial" w:cs="Arial"/>
          <w:spacing w:val="-6"/>
        </w:rPr>
        <w:t xml:space="preserve"> </w:t>
      </w:r>
      <w:r w:rsidRPr="00FA108B">
        <w:rPr>
          <w:rFonts w:ascii="Arial" w:hAnsi="Arial" w:cs="Arial"/>
        </w:rPr>
        <w:t>into</w:t>
      </w:r>
      <w:r w:rsidRPr="00FA108B">
        <w:rPr>
          <w:rFonts w:ascii="Arial" w:hAnsi="Arial" w:cs="Arial"/>
          <w:spacing w:val="-6"/>
        </w:rPr>
        <w:t xml:space="preserve"> </w:t>
      </w:r>
      <w:r w:rsidRPr="00FA108B">
        <w:rPr>
          <w:rFonts w:ascii="Arial" w:hAnsi="Arial" w:cs="Arial"/>
        </w:rPr>
        <w:t>the</w:t>
      </w:r>
      <w:r w:rsidRPr="00FA108B">
        <w:rPr>
          <w:rFonts w:ascii="Arial" w:hAnsi="Arial" w:cs="Arial"/>
          <w:spacing w:val="-6"/>
        </w:rPr>
        <w:t xml:space="preserve"> </w:t>
      </w:r>
      <w:r w:rsidRPr="00FA108B">
        <w:rPr>
          <w:rFonts w:ascii="Arial" w:hAnsi="Arial" w:cs="Arial"/>
        </w:rPr>
        <w:t>box</w:t>
      </w:r>
      <w:r w:rsidRPr="00FA108B">
        <w:rPr>
          <w:rFonts w:ascii="Arial" w:hAnsi="Arial" w:cs="Arial"/>
          <w:spacing w:val="-7"/>
        </w:rPr>
        <w:t xml:space="preserve"> </w:t>
      </w:r>
      <w:r w:rsidRPr="00FA108B">
        <w:rPr>
          <w:rFonts w:ascii="Arial" w:hAnsi="Arial" w:cs="Arial"/>
        </w:rPr>
        <w:t>below.</w:t>
      </w:r>
    </w:p>
    <w:p w14:paraId="1E548D56" w14:textId="77777777" w:rsidR="008B43C0" w:rsidRPr="00FA108B" w:rsidRDefault="008B43C0" w:rsidP="00F349EB">
      <w:pPr>
        <w:rPr>
          <w:rFonts w:ascii="Arial" w:hAnsi="Arial" w:cs="Arial"/>
        </w:rPr>
      </w:pPr>
    </w:p>
    <w:p w14:paraId="2CBEDE8E" w14:textId="77777777" w:rsidR="00FF3998" w:rsidRPr="00FA108B" w:rsidRDefault="00FF3998" w:rsidP="00F349EB">
      <w:pPr>
        <w:rPr>
          <w:rFonts w:ascii="Arial" w:hAnsi="Arial" w:cs="Arial"/>
        </w:rPr>
      </w:pPr>
    </w:p>
    <w:p w14:paraId="316CBDE9" w14:textId="77777777" w:rsidR="00895EC2" w:rsidRPr="00FA108B" w:rsidRDefault="00895EC2" w:rsidP="00F349EB">
      <w:pPr>
        <w:rPr>
          <w:rFonts w:ascii="Arial" w:hAnsi="Arial" w:cs="Arial"/>
        </w:rPr>
        <w:sectPr w:rsidR="00895EC2" w:rsidRPr="00FA108B" w:rsidSect="003E612C">
          <w:type w:val="continuous"/>
          <w:pgSz w:w="11907" w:h="16839" w:code="9"/>
          <w:pgMar w:top="720" w:right="720" w:bottom="720" w:left="720" w:header="720" w:footer="720" w:gutter="0"/>
          <w:cols w:num="2" w:space="720" w:equalWidth="0">
            <w:col w:w="1841" w:space="40"/>
            <w:col w:w="6039"/>
          </w:cols>
          <w:docGrid w:linePitch="272"/>
        </w:sectPr>
      </w:pPr>
    </w:p>
    <w:p w14:paraId="33BE62B2" w14:textId="77777777" w:rsidR="00F349EB" w:rsidRPr="00FA108B" w:rsidRDefault="00F349EB" w:rsidP="00FF3998">
      <w:pPr>
        <w:spacing w:before="82"/>
        <w:rPr>
          <w:rFonts w:ascii="Arial" w:eastAsia="Garamond" w:hAnsi="Arial" w:cs="Arial"/>
        </w:rPr>
      </w:pPr>
      <w:r w:rsidRPr="00FA108B">
        <w:rPr>
          <w:rFonts w:ascii="Arial" w:hAnsi="Arial" w:cs="Arial"/>
          <w:b/>
        </w:rPr>
        <w:t>Data</w:t>
      </w:r>
      <w:r w:rsidRPr="00FA108B">
        <w:rPr>
          <w:rFonts w:ascii="Arial" w:hAnsi="Arial" w:cs="Arial"/>
          <w:b/>
          <w:spacing w:val="-19"/>
        </w:rPr>
        <w:t xml:space="preserve"> </w:t>
      </w:r>
      <w:r w:rsidRPr="00FA108B">
        <w:rPr>
          <w:rFonts w:ascii="Arial" w:hAnsi="Arial" w:cs="Arial"/>
          <w:b/>
        </w:rPr>
        <w:t>used</w:t>
      </w:r>
      <w:r w:rsidRPr="00FA108B">
        <w:rPr>
          <w:rFonts w:ascii="Arial" w:hAnsi="Arial" w:cs="Arial"/>
          <w:b/>
          <w:spacing w:val="-19"/>
        </w:rPr>
        <w:t xml:space="preserve"> </w:t>
      </w:r>
      <w:r w:rsidRPr="00FA108B">
        <w:rPr>
          <w:rFonts w:ascii="Arial" w:hAnsi="Arial" w:cs="Arial"/>
          <w:b/>
        </w:rPr>
        <w:t>to</w:t>
      </w:r>
      <w:r w:rsidRPr="00FA108B">
        <w:rPr>
          <w:rFonts w:ascii="Arial" w:hAnsi="Arial" w:cs="Arial"/>
          <w:b/>
          <w:spacing w:val="-19"/>
        </w:rPr>
        <w:t xml:space="preserve"> </w:t>
      </w:r>
      <w:r w:rsidRPr="00FA108B">
        <w:rPr>
          <w:rFonts w:ascii="Arial" w:hAnsi="Arial" w:cs="Arial"/>
          <w:b/>
        </w:rPr>
        <w:t>determine</w:t>
      </w:r>
      <w:r w:rsidRPr="00FA108B">
        <w:rPr>
          <w:rFonts w:ascii="Arial" w:hAnsi="Arial" w:cs="Arial"/>
          <w:b/>
          <w:spacing w:val="-19"/>
        </w:rPr>
        <w:t xml:space="preserve"> </w:t>
      </w:r>
      <w:r w:rsidRPr="00FA108B">
        <w:rPr>
          <w:rFonts w:ascii="Arial" w:hAnsi="Arial" w:cs="Arial"/>
          <w:b/>
        </w:rPr>
        <w:t>the</w:t>
      </w:r>
      <w:r w:rsidRPr="00FA108B">
        <w:rPr>
          <w:rFonts w:ascii="Arial" w:hAnsi="Arial" w:cs="Arial"/>
          <w:b/>
          <w:spacing w:val="-19"/>
        </w:rPr>
        <w:t xml:space="preserve"> </w:t>
      </w:r>
      <w:r w:rsidRPr="00FA108B">
        <w:rPr>
          <w:rFonts w:ascii="Arial" w:hAnsi="Arial" w:cs="Arial"/>
          <w:b/>
        </w:rPr>
        <w:t>category</w:t>
      </w:r>
      <w:r w:rsidRPr="00FA108B">
        <w:rPr>
          <w:rFonts w:ascii="Arial" w:hAnsi="Arial" w:cs="Arial"/>
          <w:b/>
          <w:spacing w:val="-19"/>
        </w:rPr>
        <w:t xml:space="preserve"> </w:t>
      </w:r>
      <w:r w:rsidRPr="00FA108B">
        <w:rPr>
          <w:rFonts w:ascii="Arial" w:hAnsi="Arial" w:cs="Arial"/>
          <w:b/>
        </w:rPr>
        <w:t>of</w:t>
      </w:r>
      <w:r w:rsidRPr="00FA108B">
        <w:rPr>
          <w:rFonts w:ascii="Arial" w:hAnsi="Arial" w:cs="Arial"/>
          <w:b/>
          <w:spacing w:val="-19"/>
        </w:rPr>
        <w:t xml:space="preserve"> </w:t>
      </w:r>
      <w:r w:rsidRPr="00FA108B">
        <w:rPr>
          <w:rFonts w:ascii="Arial" w:hAnsi="Arial" w:cs="Arial"/>
          <w:b/>
        </w:rPr>
        <w:t>enterprise</w:t>
      </w:r>
    </w:p>
    <w:p w14:paraId="29DD1258" w14:textId="77777777" w:rsidR="00F349EB" w:rsidRPr="00FA108B" w:rsidRDefault="00F349EB" w:rsidP="00FF3998">
      <w:pPr>
        <w:pStyle w:val="BodyText"/>
        <w:spacing w:before="81" w:line="240" w:lineRule="auto"/>
        <w:ind w:right="28"/>
        <w:rPr>
          <w:rFonts w:ascii="Arial" w:hAnsi="Arial" w:cs="Arial"/>
          <w:sz w:val="20"/>
        </w:rPr>
      </w:pPr>
      <w:r w:rsidRPr="00FA108B">
        <w:rPr>
          <w:rFonts w:ascii="Arial" w:hAnsi="Arial" w:cs="Arial"/>
          <w:sz w:val="20"/>
        </w:rPr>
        <w:t>Calculated</w:t>
      </w:r>
      <w:r w:rsidRPr="00FA108B">
        <w:rPr>
          <w:rFonts w:ascii="Arial" w:hAnsi="Arial" w:cs="Arial"/>
          <w:spacing w:val="-16"/>
          <w:sz w:val="20"/>
        </w:rPr>
        <w:t xml:space="preserve"> </w:t>
      </w:r>
      <w:r w:rsidRPr="00FA108B">
        <w:rPr>
          <w:rFonts w:ascii="Arial" w:hAnsi="Arial" w:cs="Arial"/>
          <w:sz w:val="20"/>
        </w:rPr>
        <w:t>according</w:t>
      </w:r>
      <w:r w:rsidRPr="00FA108B">
        <w:rPr>
          <w:rFonts w:ascii="Arial" w:hAnsi="Arial" w:cs="Arial"/>
          <w:spacing w:val="-16"/>
          <w:sz w:val="20"/>
        </w:rPr>
        <w:t xml:space="preserve"> </w:t>
      </w:r>
      <w:r w:rsidRPr="00FA108B">
        <w:rPr>
          <w:rFonts w:ascii="Arial" w:hAnsi="Arial" w:cs="Arial"/>
          <w:sz w:val="20"/>
        </w:rPr>
        <w:t>to</w:t>
      </w:r>
      <w:r w:rsidRPr="00FA108B">
        <w:rPr>
          <w:rFonts w:ascii="Arial" w:hAnsi="Arial" w:cs="Arial"/>
          <w:spacing w:val="-16"/>
          <w:sz w:val="20"/>
        </w:rPr>
        <w:t xml:space="preserve"> </w:t>
      </w:r>
      <w:r w:rsidRPr="00FA108B">
        <w:rPr>
          <w:rFonts w:ascii="Arial" w:hAnsi="Arial" w:cs="Arial"/>
          <w:sz w:val="20"/>
        </w:rPr>
        <w:t>Article</w:t>
      </w:r>
      <w:r w:rsidRPr="00FA108B">
        <w:rPr>
          <w:rFonts w:ascii="Arial" w:hAnsi="Arial" w:cs="Arial"/>
          <w:spacing w:val="-16"/>
          <w:sz w:val="20"/>
        </w:rPr>
        <w:t xml:space="preserve"> </w:t>
      </w:r>
      <w:r w:rsidRPr="00FA108B">
        <w:rPr>
          <w:rFonts w:ascii="Arial" w:hAnsi="Arial" w:cs="Arial"/>
          <w:sz w:val="20"/>
        </w:rPr>
        <w:t>6</w:t>
      </w:r>
      <w:r w:rsidRPr="00FA108B">
        <w:rPr>
          <w:rFonts w:ascii="Arial" w:hAnsi="Arial" w:cs="Arial"/>
          <w:spacing w:val="-16"/>
          <w:sz w:val="20"/>
        </w:rPr>
        <w:t xml:space="preserve"> </w:t>
      </w:r>
      <w:r w:rsidRPr="00FA108B">
        <w:rPr>
          <w:rFonts w:ascii="Arial" w:hAnsi="Arial" w:cs="Arial"/>
          <w:sz w:val="20"/>
        </w:rPr>
        <w:t>of</w:t>
      </w:r>
      <w:r w:rsidRPr="00FA108B">
        <w:rPr>
          <w:rFonts w:ascii="Arial" w:hAnsi="Arial" w:cs="Arial"/>
          <w:spacing w:val="-15"/>
          <w:sz w:val="20"/>
        </w:rPr>
        <w:t xml:space="preserve"> </w:t>
      </w:r>
      <w:r w:rsidRPr="00FA108B">
        <w:rPr>
          <w:rFonts w:ascii="Arial" w:hAnsi="Arial" w:cs="Arial"/>
          <w:sz w:val="20"/>
        </w:rPr>
        <w:t>the</w:t>
      </w:r>
      <w:r w:rsidRPr="00FA108B">
        <w:rPr>
          <w:rFonts w:ascii="Arial" w:hAnsi="Arial" w:cs="Arial"/>
          <w:spacing w:val="-16"/>
          <w:sz w:val="20"/>
        </w:rPr>
        <w:t xml:space="preserve"> </w:t>
      </w:r>
      <w:r w:rsidRPr="00FA108B">
        <w:rPr>
          <w:rFonts w:ascii="Arial" w:hAnsi="Arial" w:cs="Arial"/>
          <w:sz w:val="20"/>
        </w:rPr>
        <w:t>Annex</w:t>
      </w:r>
      <w:r w:rsidRPr="00FA108B">
        <w:rPr>
          <w:rFonts w:ascii="Arial" w:hAnsi="Arial" w:cs="Arial"/>
          <w:spacing w:val="-16"/>
          <w:sz w:val="20"/>
        </w:rPr>
        <w:t xml:space="preserve"> </w:t>
      </w:r>
      <w:r w:rsidRPr="00FA108B">
        <w:rPr>
          <w:rFonts w:ascii="Arial" w:hAnsi="Arial" w:cs="Arial"/>
          <w:sz w:val="20"/>
        </w:rPr>
        <w:t>to</w:t>
      </w:r>
      <w:r w:rsidRPr="00FA108B">
        <w:rPr>
          <w:rFonts w:ascii="Arial" w:hAnsi="Arial" w:cs="Arial"/>
          <w:spacing w:val="-16"/>
          <w:sz w:val="20"/>
        </w:rPr>
        <w:t xml:space="preserve"> </w:t>
      </w:r>
      <w:r w:rsidRPr="00FA108B">
        <w:rPr>
          <w:rFonts w:ascii="Arial" w:hAnsi="Arial" w:cs="Arial"/>
          <w:sz w:val="20"/>
        </w:rPr>
        <w:t>the</w:t>
      </w:r>
      <w:r w:rsidRPr="00FA108B">
        <w:rPr>
          <w:rFonts w:ascii="Arial" w:hAnsi="Arial" w:cs="Arial"/>
          <w:spacing w:val="-16"/>
          <w:sz w:val="20"/>
        </w:rPr>
        <w:t xml:space="preserve"> </w:t>
      </w:r>
      <w:r w:rsidRPr="00FA108B">
        <w:rPr>
          <w:rFonts w:ascii="Arial" w:hAnsi="Arial" w:cs="Arial"/>
          <w:sz w:val="20"/>
        </w:rPr>
        <w:t>Commission</w:t>
      </w:r>
      <w:r w:rsidRPr="00FA108B">
        <w:rPr>
          <w:rFonts w:ascii="Arial" w:hAnsi="Arial" w:cs="Arial"/>
          <w:spacing w:val="-16"/>
          <w:sz w:val="20"/>
        </w:rPr>
        <w:t xml:space="preserve"> </w:t>
      </w:r>
      <w:r w:rsidRPr="00FA108B">
        <w:rPr>
          <w:rFonts w:ascii="Arial" w:hAnsi="Arial" w:cs="Arial"/>
          <w:sz w:val="20"/>
        </w:rPr>
        <w:t>Recommendation</w:t>
      </w:r>
      <w:r w:rsidRPr="00FA108B">
        <w:rPr>
          <w:rFonts w:ascii="Arial" w:hAnsi="Arial" w:cs="Arial"/>
          <w:spacing w:val="-16"/>
          <w:sz w:val="20"/>
        </w:rPr>
        <w:t xml:space="preserve"> </w:t>
      </w:r>
      <w:r w:rsidRPr="00FA108B">
        <w:rPr>
          <w:rFonts w:ascii="Arial" w:hAnsi="Arial" w:cs="Arial"/>
          <w:sz w:val="20"/>
        </w:rPr>
        <w:t>2003/361/EC</w:t>
      </w:r>
      <w:r w:rsidRPr="00FA108B">
        <w:rPr>
          <w:rFonts w:ascii="Arial" w:hAnsi="Arial" w:cs="Arial"/>
          <w:spacing w:val="-15"/>
          <w:sz w:val="20"/>
        </w:rPr>
        <w:t xml:space="preserve"> </w:t>
      </w:r>
      <w:r w:rsidRPr="00FA108B">
        <w:rPr>
          <w:rFonts w:ascii="Arial" w:hAnsi="Arial" w:cs="Arial"/>
          <w:sz w:val="20"/>
        </w:rPr>
        <w:t>on</w:t>
      </w:r>
      <w:r w:rsidRPr="00FA108B">
        <w:rPr>
          <w:rFonts w:ascii="Arial" w:hAnsi="Arial" w:cs="Arial"/>
          <w:spacing w:val="21"/>
          <w:w w:val="101"/>
          <w:sz w:val="20"/>
        </w:rPr>
        <w:t xml:space="preserve"> </w:t>
      </w:r>
      <w:r w:rsidRPr="00FA108B">
        <w:rPr>
          <w:rFonts w:ascii="Arial" w:hAnsi="Arial" w:cs="Arial"/>
          <w:sz w:val="20"/>
        </w:rPr>
        <w:t>the</w:t>
      </w:r>
      <w:r w:rsidRPr="00FA108B">
        <w:rPr>
          <w:rFonts w:ascii="Arial" w:hAnsi="Arial" w:cs="Arial"/>
          <w:spacing w:val="-16"/>
          <w:sz w:val="20"/>
        </w:rPr>
        <w:t xml:space="preserve"> </w:t>
      </w:r>
      <w:r w:rsidRPr="00FA108B">
        <w:rPr>
          <w:rFonts w:ascii="Arial" w:hAnsi="Arial" w:cs="Arial"/>
          <w:sz w:val="20"/>
        </w:rPr>
        <w:t>SME</w:t>
      </w:r>
      <w:r w:rsidRPr="00FA108B">
        <w:rPr>
          <w:rFonts w:ascii="Arial" w:hAnsi="Arial" w:cs="Arial"/>
          <w:spacing w:val="-16"/>
          <w:sz w:val="20"/>
        </w:rPr>
        <w:t xml:space="preserve"> </w:t>
      </w:r>
      <w:r w:rsidRPr="00FA108B">
        <w:rPr>
          <w:rFonts w:ascii="Arial" w:hAnsi="Arial" w:cs="Arial"/>
          <w:sz w:val="20"/>
        </w:rPr>
        <w:t>definition.</w:t>
      </w:r>
    </w:p>
    <w:p w14:paraId="21157EFB" w14:textId="77777777" w:rsidR="00F349EB" w:rsidRPr="00FA108B" w:rsidRDefault="00F349EB" w:rsidP="00F349EB">
      <w:pPr>
        <w:spacing w:before="7"/>
        <w:rPr>
          <w:rFonts w:ascii="Arial" w:hAnsi="Arial" w:cs="Arial"/>
        </w:rPr>
      </w:pPr>
    </w:p>
    <w:p w14:paraId="50B521D3" w14:textId="77777777" w:rsidR="00F349EB" w:rsidRPr="00FA108B" w:rsidRDefault="00366041" w:rsidP="00F349EB">
      <w:pPr>
        <w:spacing w:line="20" w:lineRule="atLeast"/>
        <w:ind w:left="1197"/>
        <w:rPr>
          <w:rFonts w:ascii="Arial" w:hAnsi="Arial" w:cs="Arial"/>
        </w:rPr>
      </w:pPr>
      <w:r>
        <w:rPr>
          <w:rFonts w:ascii="Arial" w:hAnsi="Arial" w:cs="Arial"/>
          <w:noProof/>
          <w:lang w:eastAsia="en-GB"/>
        </w:rPr>
        <mc:AlternateContent>
          <mc:Choice Requires="wpg">
            <w:drawing>
              <wp:inline distT="0" distB="0" distL="0" distR="0" wp14:anchorId="58E3902A" wp14:editId="2D1E7F97">
                <wp:extent cx="4545330" cy="9525"/>
                <wp:effectExtent l="7620" t="5715" r="9525" b="3810"/>
                <wp:docPr id="1208"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5330" cy="9525"/>
                          <a:chOff x="0" y="0"/>
                          <a:chExt cx="7158" cy="15"/>
                        </a:xfrm>
                      </wpg:grpSpPr>
                      <wpg:grpSp>
                        <wpg:cNvPr id="1209" name="Group 1406"/>
                        <wpg:cNvGrpSpPr>
                          <a:grpSpLocks/>
                        </wpg:cNvGrpSpPr>
                        <wpg:grpSpPr bwMode="auto">
                          <a:xfrm>
                            <a:off x="7" y="7"/>
                            <a:ext cx="7144" cy="2"/>
                            <a:chOff x="7" y="7"/>
                            <a:chExt cx="7144" cy="2"/>
                          </a:xfrm>
                        </wpg:grpSpPr>
                        <wps:wsp>
                          <wps:cNvPr id="1210" name="Freeform 1407"/>
                          <wps:cNvSpPr>
                            <a:spLocks/>
                          </wps:cNvSpPr>
                          <wps:spPr bwMode="auto">
                            <a:xfrm>
                              <a:off x="7" y="7"/>
                              <a:ext cx="7144" cy="2"/>
                            </a:xfrm>
                            <a:custGeom>
                              <a:avLst/>
                              <a:gdLst>
                                <a:gd name="T0" fmla="+- 0 7 7"/>
                                <a:gd name="T1" fmla="*/ T0 w 7144"/>
                                <a:gd name="T2" fmla="+- 0 7151 7"/>
                                <a:gd name="T3" fmla="*/ T2 w 7144"/>
                              </a:gdLst>
                              <a:ahLst/>
                              <a:cxnLst>
                                <a:cxn ang="0">
                                  <a:pos x="T1" y="0"/>
                                </a:cxn>
                                <a:cxn ang="0">
                                  <a:pos x="T3" y="0"/>
                                </a:cxn>
                              </a:cxnLst>
                              <a:rect l="0" t="0" r="r" b="b"/>
                              <a:pathLst>
                                <a:path w="7144">
                                  <a:moveTo>
                                    <a:pt x="0" y="0"/>
                                  </a:moveTo>
                                  <a:lnTo>
                                    <a:pt x="7144"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2E037E" id="Group 1405" o:spid="_x0000_s1026" style="width:357.9pt;height:.75pt;mso-position-horizontal-relative:char;mso-position-vertical-relative:line" coordsize="71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">
                <v:group id="Group 1406" o:spid="_x0000_s1027" style="position:absolute;left:7;top:7;width:7144;height:2" coordorigin="7,7" coordsize="71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shape id="Freeform 1407" o:spid="_x0000_s1028" style="position:absolute;left:7;top:7;width:7144;height:2;visibility:visible;mso-wrap-style:square;v-text-anchor:top" coordsize="7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La8cA&#10;AADdAAAADwAAAGRycy9kb3ducmV2LnhtbESPT2vCQBDF74V+h2UKXopu9GAlukpQSkUo+Bc8Dtkx&#10;SZudDdlVYz9951DobYb35r3fzBadq9WN2lB5NjAcJKCIc28rLgwcD+/9CagQkS3WnsnAgwIs5s9P&#10;M0ytv/OObvtYKAnhkKKBMsYm1TrkJTkMA98Qi3bxrcMoa1to2+Jdwl2tR0ky1g4rloYSG1qWlH/v&#10;r87A6WMbXz/5Z11sVj5/S7622eOcGdN76bIpqEhd/Df/Xa+t4I+G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Yi2vHAAAA3QAAAA8AAAAAAAAAAAAAAAAAmAIAAGRy&#10;cy9kb3ducmV2LnhtbFBLBQYAAAAABAAEAPUAAACMAwAAAAA=&#10;" path="m,l7144,e" filled="f" strokeweight=".72pt">
                    <v:path arrowok="t" o:connecttype="custom" o:connectlocs="0,0;7144,0" o:connectangles="0,0"/>
                  </v:shape>
                </v:group>
                <w10:anchorlock/>
              </v:group>
            </w:pict>
          </mc:Fallback>
        </mc:AlternateContent>
      </w:r>
    </w:p>
    <w:p w14:paraId="4FDF6FCC" w14:textId="77777777" w:rsidR="00F349EB" w:rsidRPr="00FA108B" w:rsidRDefault="00F349EB" w:rsidP="00FF3998">
      <w:pPr>
        <w:pStyle w:val="BodyText"/>
        <w:spacing w:after="0" w:line="240" w:lineRule="auto"/>
        <w:rPr>
          <w:rFonts w:ascii="Arial" w:hAnsi="Arial" w:cs="Arial"/>
          <w:sz w:val="20"/>
        </w:rPr>
      </w:pPr>
      <w:r w:rsidRPr="00FA108B">
        <w:rPr>
          <w:rFonts w:ascii="Arial" w:hAnsi="Arial" w:cs="Arial"/>
          <w:w w:val="95"/>
          <w:sz w:val="20"/>
        </w:rPr>
        <w:t>Reference</w:t>
      </w:r>
      <w:r w:rsidRPr="00FA108B">
        <w:rPr>
          <w:rFonts w:ascii="Arial" w:hAnsi="Arial" w:cs="Arial"/>
          <w:spacing w:val="-3"/>
          <w:w w:val="95"/>
          <w:sz w:val="20"/>
        </w:rPr>
        <w:t xml:space="preserve"> </w:t>
      </w:r>
      <w:r w:rsidRPr="00FA108B">
        <w:rPr>
          <w:rFonts w:ascii="Arial" w:hAnsi="Arial" w:cs="Arial"/>
          <w:w w:val="95"/>
          <w:sz w:val="20"/>
        </w:rPr>
        <w:t>period</w:t>
      </w:r>
      <w:r w:rsidRPr="00FA108B">
        <w:rPr>
          <w:rFonts w:ascii="Arial" w:hAnsi="Arial" w:cs="Arial"/>
          <w:spacing w:val="-3"/>
          <w:w w:val="95"/>
          <w:sz w:val="20"/>
        </w:rPr>
        <w:t xml:space="preserve"> </w:t>
      </w:r>
      <w:r w:rsidRPr="00FA108B">
        <w:rPr>
          <w:rFonts w:ascii="Arial" w:hAnsi="Arial" w:cs="Arial"/>
          <w:spacing w:val="-1"/>
          <w:w w:val="95"/>
          <w:sz w:val="20"/>
        </w:rPr>
        <w:t>(</w:t>
      </w:r>
      <w:r w:rsidRPr="00FA108B">
        <w:rPr>
          <w:rFonts w:ascii="Arial" w:hAnsi="Arial" w:cs="Arial"/>
          <w:b/>
          <w:spacing w:val="-2"/>
          <w:w w:val="95"/>
          <w:sz w:val="20"/>
        </w:rPr>
        <w:t>*</w:t>
      </w:r>
      <w:r w:rsidRPr="00FA108B">
        <w:rPr>
          <w:rFonts w:ascii="Arial" w:hAnsi="Arial" w:cs="Arial"/>
          <w:spacing w:val="-1"/>
          <w:w w:val="95"/>
          <w:sz w:val="20"/>
        </w:rPr>
        <w:t>)</w:t>
      </w:r>
    </w:p>
    <w:p w14:paraId="49D0BE46" w14:textId="77777777" w:rsidR="00F349EB" w:rsidRPr="00FA108B" w:rsidRDefault="00F349EB" w:rsidP="00FF3998">
      <w:pPr>
        <w:rPr>
          <w:rFonts w:ascii="Arial" w:hAnsi="Arial" w:cs="Arial"/>
        </w:rPr>
      </w:pPr>
    </w:p>
    <w:tbl>
      <w:tblPr>
        <w:tblW w:w="4536" w:type="dxa"/>
        <w:tblLayout w:type="fixed"/>
        <w:tblCellMar>
          <w:left w:w="0" w:type="dxa"/>
          <w:right w:w="0" w:type="dxa"/>
        </w:tblCellMar>
        <w:tblLook w:val="01E0" w:firstRow="1" w:lastRow="1" w:firstColumn="1" w:lastColumn="1" w:noHBand="0" w:noVBand="0"/>
      </w:tblPr>
      <w:tblGrid>
        <w:gridCol w:w="4536"/>
      </w:tblGrid>
      <w:tr w:rsidR="00C854C6" w:rsidRPr="00FA108B" w14:paraId="3D8727A7" w14:textId="77777777" w:rsidTr="00C854C6">
        <w:trPr>
          <w:trHeight w:hRule="exact" w:val="505"/>
        </w:trPr>
        <w:tc>
          <w:tcPr>
            <w:tcW w:w="4536" w:type="dxa"/>
            <w:tcBorders>
              <w:top w:val="single" w:sz="3" w:space="0" w:color="000000"/>
              <w:left w:val="nil"/>
              <w:bottom w:val="single" w:sz="3" w:space="0" w:color="000000"/>
              <w:right w:val="single" w:sz="3" w:space="0" w:color="000000"/>
            </w:tcBorders>
            <w:vAlign w:val="center"/>
          </w:tcPr>
          <w:p w14:paraId="6820631C" w14:textId="77777777" w:rsidR="00C854C6" w:rsidRPr="00FA108B" w:rsidRDefault="00C854C6" w:rsidP="00C854C6">
            <w:pPr>
              <w:pStyle w:val="TableParagraph"/>
              <w:spacing w:before="120" w:after="120"/>
              <w:jc w:val="center"/>
              <w:rPr>
                <w:rFonts w:ascii="Arial" w:eastAsia="Garamond" w:hAnsi="Arial" w:cs="Arial"/>
                <w:sz w:val="20"/>
                <w:szCs w:val="20"/>
              </w:rPr>
            </w:pPr>
            <w:r w:rsidRPr="00FA108B">
              <w:rPr>
                <w:rFonts w:ascii="Arial" w:hAnsi="Arial" w:cs="Arial"/>
                <w:b/>
                <w:sz w:val="20"/>
                <w:szCs w:val="20"/>
              </w:rPr>
              <w:t>Headcount</w:t>
            </w:r>
            <w:r w:rsidRPr="00FA108B">
              <w:rPr>
                <w:rFonts w:ascii="Arial" w:hAnsi="Arial" w:cs="Arial"/>
                <w:b/>
                <w:spacing w:val="-3"/>
                <w:sz w:val="20"/>
                <w:szCs w:val="20"/>
              </w:rPr>
              <w:t xml:space="preserve"> </w:t>
            </w:r>
            <w:r w:rsidRPr="00FA108B">
              <w:rPr>
                <w:rFonts w:ascii="Arial" w:hAnsi="Arial" w:cs="Arial"/>
                <w:b/>
                <w:sz w:val="20"/>
                <w:szCs w:val="20"/>
              </w:rPr>
              <w:t>(AWU)</w:t>
            </w:r>
          </w:p>
        </w:tc>
      </w:tr>
      <w:tr w:rsidR="00C854C6" w:rsidRPr="00FA108B" w14:paraId="44CC65C3" w14:textId="77777777" w:rsidTr="00C854C6">
        <w:trPr>
          <w:trHeight w:hRule="exact" w:val="555"/>
        </w:trPr>
        <w:tc>
          <w:tcPr>
            <w:tcW w:w="4536" w:type="dxa"/>
            <w:tcBorders>
              <w:top w:val="single" w:sz="3" w:space="0" w:color="000000"/>
              <w:left w:val="nil"/>
              <w:bottom w:val="single" w:sz="3" w:space="0" w:color="000000"/>
              <w:right w:val="single" w:sz="3" w:space="0" w:color="000000"/>
            </w:tcBorders>
            <w:vAlign w:val="center"/>
          </w:tcPr>
          <w:p w14:paraId="0508FC86" w14:textId="77777777" w:rsidR="00C854C6" w:rsidRPr="00FA108B" w:rsidRDefault="00C854C6" w:rsidP="00C854C6">
            <w:pPr>
              <w:spacing w:before="120" w:after="120"/>
              <w:jc w:val="center"/>
              <w:rPr>
                <w:rFonts w:ascii="Arial" w:hAnsi="Arial" w:cs="Arial"/>
              </w:rPr>
            </w:pPr>
          </w:p>
        </w:tc>
      </w:tr>
    </w:tbl>
    <w:p w14:paraId="7068D5CF" w14:textId="77777777" w:rsidR="00F349EB" w:rsidRPr="00FA108B" w:rsidRDefault="00F349EB" w:rsidP="00FF3998">
      <w:pPr>
        <w:ind w:right="29"/>
        <w:rPr>
          <w:rFonts w:ascii="Arial" w:hAnsi="Arial" w:cs="Arial"/>
        </w:rPr>
      </w:pPr>
      <w:r w:rsidRPr="00FA108B">
        <w:rPr>
          <w:rFonts w:ascii="Arial" w:hAnsi="Arial" w:cs="Arial"/>
        </w:rPr>
        <w:t>(*)</w:t>
      </w:r>
      <w:r w:rsidRPr="00FA108B">
        <w:rPr>
          <w:rFonts w:ascii="Arial" w:hAnsi="Arial" w:cs="Arial"/>
          <w:spacing w:val="27"/>
        </w:rPr>
        <w:t xml:space="preserve"> </w:t>
      </w:r>
      <w:r w:rsidRPr="00FA108B">
        <w:rPr>
          <w:rFonts w:ascii="Arial" w:hAnsi="Arial" w:cs="Arial"/>
        </w:rPr>
        <w:t>All</w:t>
      </w:r>
      <w:r w:rsidRPr="00FA108B">
        <w:rPr>
          <w:rFonts w:ascii="Arial" w:hAnsi="Arial" w:cs="Arial"/>
          <w:spacing w:val="-7"/>
        </w:rPr>
        <w:t xml:space="preserve"> </w:t>
      </w:r>
      <w:r w:rsidRPr="00FA108B">
        <w:rPr>
          <w:rFonts w:ascii="Arial" w:hAnsi="Arial" w:cs="Arial"/>
        </w:rPr>
        <w:t>data</w:t>
      </w:r>
      <w:r w:rsidRPr="00FA108B">
        <w:rPr>
          <w:rFonts w:ascii="Arial" w:hAnsi="Arial" w:cs="Arial"/>
          <w:spacing w:val="-7"/>
        </w:rPr>
        <w:t xml:space="preserve"> </w:t>
      </w:r>
      <w:r w:rsidRPr="00FA108B">
        <w:rPr>
          <w:rFonts w:ascii="Arial" w:hAnsi="Arial" w:cs="Arial"/>
        </w:rPr>
        <w:t>must</w:t>
      </w:r>
      <w:r w:rsidRPr="00FA108B">
        <w:rPr>
          <w:rFonts w:ascii="Arial" w:hAnsi="Arial" w:cs="Arial"/>
          <w:spacing w:val="-7"/>
        </w:rPr>
        <w:t xml:space="preserve"> </w:t>
      </w:r>
      <w:r w:rsidRPr="00FA108B">
        <w:rPr>
          <w:rFonts w:ascii="Arial" w:hAnsi="Arial" w:cs="Arial"/>
        </w:rPr>
        <w:t>be</w:t>
      </w:r>
      <w:r w:rsidRPr="00FA108B">
        <w:rPr>
          <w:rFonts w:ascii="Arial" w:hAnsi="Arial" w:cs="Arial"/>
          <w:spacing w:val="-7"/>
        </w:rPr>
        <w:t xml:space="preserve"> </w:t>
      </w:r>
      <w:r w:rsidRPr="00FA108B">
        <w:rPr>
          <w:rFonts w:ascii="Arial" w:hAnsi="Arial" w:cs="Arial"/>
        </w:rPr>
        <w:t>relating</w:t>
      </w:r>
      <w:r w:rsidRPr="00FA108B">
        <w:rPr>
          <w:rFonts w:ascii="Arial" w:hAnsi="Arial" w:cs="Arial"/>
          <w:spacing w:val="-7"/>
        </w:rPr>
        <w:t xml:space="preserve"> </w:t>
      </w:r>
      <w:r w:rsidRPr="00FA108B">
        <w:rPr>
          <w:rFonts w:ascii="Arial" w:hAnsi="Arial" w:cs="Arial"/>
        </w:rPr>
        <w:t>to</w:t>
      </w:r>
      <w:r w:rsidRPr="00FA108B">
        <w:rPr>
          <w:rFonts w:ascii="Arial" w:hAnsi="Arial" w:cs="Arial"/>
          <w:spacing w:val="-6"/>
        </w:rPr>
        <w:t xml:space="preserve"> </w:t>
      </w:r>
      <w:r w:rsidRPr="00FA108B">
        <w:rPr>
          <w:rFonts w:ascii="Arial" w:hAnsi="Arial" w:cs="Arial"/>
        </w:rPr>
        <w:t>the</w:t>
      </w:r>
      <w:r w:rsidRPr="00FA108B">
        <w:rPr>
          <w:rFonts w:ascii="Arial" w:hAnsi="Arial" w:cs="Arial"/>
          <w:spacing w:val="-7"/>
        </w:rPr>
        <w:t xml:space="preserve"> </w:t>
      </w:r>
      <w:r w:rsidRPr="00FA108B">
        <w:rPr>
          <w:rFonts w:ascii="Arial" w:hAnsi="Arial" w:cs="Arial"/>
        </w:rPr>
        <w:t>last</w:t>
      </w:r>
      <w:r w:rsidRPr="00FA108B">
        <w:rPr>
          <w:rFonts w:ascii="Arial" w:hAnsi="Arial" w:cs="Arial"/>
          <w:spacing w:val="-7"/>
        </w:rPr>
        <w:t xml:space="preserve"> </w:t>
      </w:r>
      <w:r w:rsidRPr="00FA108B">
        <w:rPr>
          <w:rFonts w:ascii="Arial" w:hAnsi="Arial" w:cs="Arial"/>
          <w:spacing w:val="-2"/>
        </w:rPr>
        <w:t>approved</w:t>
      </w:r>
      <w:r w:rsidRPr="00FA108B">
        <w:rPr>
          <w:rFonts w:ascii="Arial" w:hAnsi="Arial" w:cs="Arial"/>
          <w:spacing w:val="-7"/>
        </w:rPr>
        <w:t xml:space="preserve"> </w:t>
      </w:r>
      <w:r w:rsidRPr="00FA108B">
        <w:rPr>
          <w:rFonts w:ascii="Arial" w:hAnsi="Arial" w:cs="Arial"/>
        </w:rPr>
        <w:t>accounting</w:t>
      </w:r>
      <w:r w:rsidRPr="00FA108B">
        <w:rPr>
          <w:rFonts w:ascii="Arial" w:hAnsi="Arial" w:cs="Arial"/>
          <w:spacing w:val="-6"/>
        </w:rPr>
        <w:t xml:space="preserve"> </w:t>
      </w:r>
      <w:r w:rsidRPr="00FA108B">
        <w:rPr>
          <w:rFonts w:ascii="Arial" w:hAnsi="Arial" w:cs="Arial"/>
        </w:rPr>
        <w:t>period</w:t>
      </w:r>
      <w:r w:rsidRPr="00FA108B">
        <w:rPr>
          <w:rFonts w:ascii="Arial" w:hAnsi="Arial" w:cs="Arial"/>
          <w:spacing w:val="-7"/>
        </w:rPr>
        <w:t xml:space="preserve"> </w:t>
      </w:r>
      <w:r w:rsidRPr="00FA108B">
        <w:rPr>
          <w:rFonts w:ascii="Arial" w:hAnsi="Arial" w:cs="Arial"/>
        </w:rPr>
        <w:t>and</w:t>
      </w:r>
      <w:r w:rsidRPr="00FA108B">
        <w:rPr>
          <w:rFonts w:ascii="Arial" w:hAnsi="Arial" w:cs="Arial"/>
          <w:spacing w:val="-7"/>
        </w:rPr>
        <w:t xml:space="preserve"> </w:t>
      </w:r>
      <w:r w:rsidRPr="00FA108B">
        <w:rPr>
          <w:rFonts w:ascii="Arial" w:hAnsi="Arial" w:cs="Arial"/>
        </w:rPr>
        <w:t>calculated</w:t>
      </w:r>
      <w:r w:rsidRPr="00FA108B">
        <w:rPr>
          <w:rFonts w:ascii="Arial" w:hAnsi="Arial" w:cs="Arial"/>
          <w:spacing w:val="-7"/>
        </w:rPr>
        <w:t xml:space="preserve"> </w:t>
      </w:r>
      <w:r w:rsidRPr="00FA108B">
        <w:rPr>
          <w:rFonts w:ascii="Arial" w:hAnsi="Arial" w:cs="Arial"/>
        </w:rPr>
        <w:t>on</w:t>
      </w:r>
      <w:r w:rsidRPr="00FA108B">
        <w:rPr>
          <w:rFonts w:ascii="Arial" w:hAnsi="Arial" w:cs="Arial"/>
          <w:spacing w:val="-7"/>
        </w:rPr>
        <w:t xml:space="preserve"> </w:t>
      </w:r>
      <w:r w:rsidRPr="00FA108B">
        <w:rPr>
          <w:rFonts w:ascii="Arial" w:hAnsi="Arial" w:cs="Arial"/>
        </w:rPr>
        <w:t>an</w:t>
      </w:r>
      <w:r w:rsidRPr="00FA108B">
        <w:rPr>
          <w:rFonts w:ascii="Arial" w:hAnsi="Arial" w:cs="Arial"/>
          <w:spacing w:val="-7"/>
        </w:rPr>
        <w:t xml:space="preserve"> </w:t>
      </w:r>
      <w:r w:rsidRPr="00FA108B">
        <w:rPr>
          <w:rFonts w:ascii="Arial" w:hAnsi="Arial" w:cs="Arial"/>
        </w:rPr>
        <w:t>annual</w:t>
      </w:r>
      <w:r w:rsidRPr="00FA108B">
        <w:rPr>
          <w:rFonts w:ascii="Arial" w:hAnsi="Arial" w:cs="Arial"/>
          <w:spacing w:val="-7"/>
        </w:rPr>
        <w:t xml:space="preserve"> </w:t>
      </w:r>
      <w:r w:rsidRPr="00FA108B">
        <w:rPr>
          <w:rFonts w:ascii="Arial" w:hAnsi="Arial" w:cs="Arial"/>
          <w:spacing w:val="-2"/>
        </w:rPr>
        <w:t>basis.</w:t>
      </w:r>
      <w:r w:rsidRPr="00FA108B">
        <w:rPr>
          <w:rFonts w:ascii="Arial" w:hAnsi="Arial" w:cs="Arial"/>
          <w:spacing w:val="-7"/>
        </w:rPr>
        <w:t xml:space="preserve"> </w:t>
      </w:r>
      <w:r w:rsidRPr="00FA108B">
        <w:rPr>
          <w:rFonts w:ascii="Arial" w:hAnsi="Arial" w:cs="Arial"/>
        </w:rPr>
        <w:t>In</w:t>
      </w:r>
      <w:r w:rsidRPr="00FA108B">
        <w:rPr>
          <w:rFonts w:ascii="Arial" w:hAnsi="Arial" w:cs="Arial"/>
          <w:spacing w:val="-6"/>
        </w:rPr>
        <w:t xml:space="preserve"> </w:t>
      </w:r>
      <w:r w:rsidRPr="00FA108B">
        <w:rPr>
          <w:rFonts w:ascii="Arial" w:hAnsi="Arial" w:cs="Arial"/>
        </w:rPr>
        <w:t>the</w:t>
      </w:r>
      <w:r w:rsidRPr="00FA108B">
        <w:rPr>
          <w:rFonts w:ascii="Arial" w:hAnsi="Arial" w:cs="Arial"/>
          <w:spacing w:val="-7"/>
        </w:rPr>
        <w:t xml:space="preserve"> </w:t>
      </w:r>
      <w:r w:rsidRPr="00FA108B">
        <w:rPr>
          <w:rFonts w:ascii="Arial" w:hAnsi="Arial" w:cs="Arial"/>
        </w:rPr>
        <w:t>case</w:t>
      </w:r>
      <w:r w:rsidRPr="00FA108B">
        <w:rPr>
          <w:rFonts w:ascii="Arial" w:hAnsi="Arial" w:cs="Arial"/>
          <w:spacing w:val="-7"/>
        </w:rPr>
        <w:t xml:space="preserve"> </w:t>
      </w:r>
      <w:r w:rsidRPr="00FA108B">
        <w:rPr>
          <w:rFonts w:ascii="Arial" w:hAnsi="Arial" w:cs="Arial"/>
        </w:rPr>
        <w:t>of</w:t>
      </w:r>
      <w:r w:rsidRPr="00FA108B">
        <w:rPr>
          <w:rFonts w:ascii="Arial" w:hAnsi="Arial" w:cs="Arial"/>
          <w:spacing w:val="-7"/>
        </w:rPr>
        <w:t xml:space="preserve"> </w:t>
      </w:r>
      <w:r w:rsidRPr="00FA108B">
        <w:rPr>
          <w:rFonts w:ascii="Arial" w:hAnsi="Arial" w:cs="Arial"/>
          <w:spacing w:val="-1"/>
        </w:rPr>
        <w:t>n</w:t>
      </w:r>
      <w:r w:rsidRPr="00FA108B">
        <w:rPr>
          <w:rFonts w:ascii="Arial" w:hAnsi="Arial" w:cs="Arial"/>
          <w:spacing w:val="-2"/>
        </w:rPr>
        <w:t>ewly-established</w:t>
      </w:r>
      <w:r w:rsidRPr="00FA108B">
        <w:rPr>
          <w:rFonts w:ascii="Arial" w:hAnsi="Arial" w:cs="Arial"/>
          <w:spacing w:val="-6"/>
        </w:rPr>
        <w:t xml:space="preserve"> </w:t>
      </w:r>
      <w:r w:rsidRPr="00FA108B">
        <w:rPr>
          <w:rFonts w:ascii="Arial" w:hAnsi="Arial" w:cs="Arial"/>
        </w:rPr>
        <w:t>enterprises</w:t>
      </w:r>
      <w:r w:rsidRPr="00FA108B">
        <w:rPr>
          <w:rFonts w:ascii="Arial" w:hAnsi="Arial" w:cs="Arial"/>
          <w:spacing w:val="-7"/>
        </w:rPr>
        <w:t xml:space="preserve"> </w:t>
      </w:r>
      <w:r w:rsidRPr="00FA108B">
        <w:rPr>
          <w:rFonts w:ascii="Arial" w:hAnsi="Arial" w:cs="Arial"/>
        </w:rPr>
        <w:t>whose</w:t>
      </w:r>
      <w:r w:rsidRPr="00FA108B">
        <w:rPr>
          <w:rFonts w:ascii="Arial" w:hAnsi="Arial" w:cs="Arial"/>
          <w:spacing w:val="49"/>
          <w:w w:val="92"/>
        </w:rPr>
        <w:t xml:space="preserve"> </w:t>
      </w:r>
      <w:r w:rsidRPr="00FA108B">
        <w:rPr>
          <w:rFonts w:ascii="Arial" w:hAnsi="Arial" w:cs="Arial"/>
        </w:rPr>
        <w:t>accounts</w:t>
      </w:r>
      <w:r w:rsidRPr="00FA108B">
        <w:rPr>
          <w:rFonts w:ascii="Arial" w:hAnsi="Arial" w:cs="Arial"/>
          <w:spacing w:val="-13"/>
        </w:rPr>
        <w:t xml:space="preserve"> </w:t>
      </w:r>
      <w:r w:rsidRPr="00FA108B">
        <w:rPr>
          <w:rFonts w:ascii="Arial" w:hAnsi="Arial" w:cs="Arial"/>
        </w:rPr>
        <w:t>have</w:t>
      </w:r>
      <w:r w:rsidRPr="00FA108B">
        <w:rPr>
          <w:rFonts w:ascii="Arial" w:hAnsi="Arial" w:cs="Arial"/>
          <w:spacing w:val="-13"/>
        </w:rPr>
        <w:t xml:space="preserve"> </w:t>
      </w:r>
      <w:r w:rsidRPr="00FA108B">
        <w:rPr>
          <w:rFonts w:ascii="Arial" w:hAnsi="Arial" w:cs="Arial"/>
        </w:rPr>
        <w:t>not</w:t>
      </w:r>
      <w:r w:rsidRPr="00FA108B">
        <w:rPr>
          <w:rFonts w:ascii="Arial" w:hAnsi="Arial" w:cs="Arial"/>
          <w:spacing w:val="-12"/>
        </w:rPr>
        <w:t xml:space="preserve"> </w:t>
      </w:r>
      <w:r w:rsidRPr="00FA108B">
        <w:rPr>
          <w:rFonts w:ascii="Arial" w:hAnsi="Arial" w:cs="Arial"/>
        </w:rPr>
        <w:t>yet</w:t>
      </w:r>
      <w:r w:rsidRPr="00FA108B">
        <w:rPr>
          <w:rFonts w:ascii="Arial" w:hAnsi="Arial" w:cs="Arial"/>
          <w:spacing w:val="-13"/>
        </w:rPr>
        <w:t xml:space="preserve"> </w:t>
      </w:r>
      <w:r w:rsidRPr="00FA108B">
        <w:rPr>
          <w:rFonts w:ascii="Arial" w:hAnsi="Arial" w:cs="Arial"/>
        </w:rPr>
        <w:t>been</w:t>
      </w:r>
      <w:r w:rsidRPr="00FA108B">
        <w:rPr>
          <w:rFonts w:ascii="Arial" w:hAnsi="Arial" w:cs="Arial"/>
          <w:spacing w:val="-13"/>
        </w:rPr>
        <w:t xml:space="preserve"> </w:t>
      </w:r>
      <w:r w:rsidRPr="00FA108B">
        <w:rPr>
          <w:rFonts w:ascii="Arial" w:hAnsi="Arial" w:cs="Arial"/>
        </w:rPr>
        <w:t>approved,</w:t>
      </w:r>
      <w:r w:rsidRPr="00FA108B">
        <w:rPr>
          <w:rFonts w:ascii="Arial" w:hAnsi="Arial" w:cs="Arial"/>
          <w:spacing w:val="-13"/>
        </w:rPr>
        <w:t xml:space="preserve"> </w:t>
      </w:r>
      <w:r w:rsidRPr="00FA108B">
        <w:rPr>
          <w:rFonts w:ascii="Arial" w:hAnsi="Arial" w:cs="Arial"/>
        </w:rPr>
        <w:t>the</w:t>
      </w:r>
      <w:r w:rsidRPr="00FA108B">
        <w:rPr>
          <w:rFonts w:ascii="Arial" w:hAnsi="Arial" w:cs="Arial"/>
          <w:spacing w:val="-13"/>
        </w:rPr>
        <w:t xml:space="preserve"> </w:t>
      </w:r>
      <w:r w:rsidRPr="00FA108B">
        <w:rPr>
          <w:rFonts w:ascii="Arial" w:hAnsi="Arial" w:cs="Arial"/>
        </w:rPr>
        <w:t>data</w:t>
      </w:r>
      <w:r w:rsidRPr="00FA108B">
        <w:rPr>
          <w:rFonts w:ascii="Arial" w:hAnsi="Arial" w:cs="Arial"/>
          <w:spacing w:val="-13"/>
        </w:rPr>
        <w:t xml:space="preserve"> </w:t>
      </w:r>
      <w:r w:rsidRPr="00FA108B">
        <w:rPr>
          <w:rFonts w:ascii="Arial" w:hAnsi="Arial" w:cs="Arial"/>
        </w:rPr>
        <w:t>to</w:t>
      </w:r>
      <w:r w:rsidRPr="00FA108B">
        <w:rPr>
          <w:rFonts w:ascii="Arial" w:hAnsi="Arial" w:cs="Arial"/>
          <w:spacing w:val="-13"/>
        </w:rPr>
        <w:t xml:space="preserve"> </w:t>
      </w:r>
      <w:r w:rsidRPr="00FA108B">
        <w:rPr>
          <w:rFonts w:ascii="Arial" w:hAnsi="Arial" w:cs="Arial"/>
        </w:rPr>
        <w:t>apply</w:t>
      </w:r>
      <w:r w:rsidRPr="00FA108B">
        <w:rPr>
          <w:rFonts w:ascii="Arial" w:hAnsi="Arial" w:cs="Arial"/>
          <w:spacing w:val="-14"/>
        </w:rPr>
        <w:t xml:space="preserve"> </w:t>
      </w:r>
      <w:r w:rsidRPr="00FA108B">
        <w:rPr>
          <w:rFonts w:ascii="Arial" w:hAnsi="Arial" w:cs="Arial"/>
        </w:rPr>
        <w:t>shall</w:t>
      </w:r>
      <w:r w:rsidRPr="00FA108B">
        <w:rPr>
          <w:rFonts w:ascii="Arial" w:hAnsi="Arial" w:cs="Arial"/>
          <w:spacing w:val="-13"/>
        </w:rPr>
        <w:t xml:space="preserve"> </w:t>
      </w:r>
      <w:r w:rsidRPr="00FA108B">
        <w:rPr>
          <w:rFonts w:ascii="Arial" w:hAnsi="Arial" w:cs="Arial"/>
        </w:rPr>
        <w:t>be</w:t>
      </w:r>
      <w:r w:rsidRPr="00FA108B">
        <w:rPr>
          <w:rFonts w:ascii="Arial" w:hAnsi="Arial" w:cs="Arial"/>
          <w:spacing w:val="-13"/>
        </w:rPr>
        <w:t xml:space="preserve"> </w:t>
      </w:r>
      <w:r w:rsidRPr="00FA108B">
        <w:rPr>
          <w:rFonts w:ascii="Arial" w:hAnsi="Arial" w:cs="Arial"/>
        </w:rPr>
        <w:t>derived</w:t>
      </w:r>
      <w:r w:rsidRPr="00FA108B">
        <w:rPr>
          <w:rFonts w:ascii="Arial" w:hAnsi="Arial" w:cs="Arial"/>
          <w:spacing w:val="-13"/>
        </w:rPr>
        <w:t xml:space="preserve"> </w:t>
      </w:r>
      <w:r w:rsidRPr="00FA108B">
        <w:rPr>
          <w:rFonts w:ascii="Arial" w:hAnsi="Arial" w:cs="Arial"/>
        </w:rPr>
        <w:t>from</w:t>
      </w:r>
      <w:r w:rsidRPr="00FA108B">
        <w:rPr>
          <w:rFonts w:ascii="Arial" w:hAnsi="Arial" w:cs="Arial"/>
          <w:spacing w:val="-13"/>
        </w:rPr>
        <w:t xml:space="preserve"> </w:t>
      </w:r>
      <w:r w:rsidRPr="00FA108B">
        <w:rPr>
          <w:rFonts w:ascii="Arial" w:hAnsi="Arial" w:cs="Arial"/>
        </w:rPr>
        <w:t>a</w:t>
      </w:r>
      <w:r w:rsidRPr="00FA108B">
        <w:rPr>
          <w:rFonts w:ascii="Arial" w:hAnsi="Arial" w:cs="Arial"/>
          <w:spacing w:val="-12"/>
        </w:rPr>
        <w:t xml:space="preserve"> </w:t>
      </w:r>
      <w:r w:rsidRPr="00FA108B">
        <w:rPr>
          <w:rFonts w:ascii="Arial" w:hAnsi="Arial" w:cs="Arial"/>
        </w:rPr>
        <w:t>reliable</w:t>
      </w:r>
      <w:r w:rsidRPr="00FA108B">
        <w:rPr>
          <w:rFonts w:ascii="Arial" w:hAnsi="Arial" w:cs="Arial"/>
          <w:spacing w:val="-12"/>
        </w:rPr>
        <w:t xml:space="preserve"> </w:t>
      </w:r>
      <w:r w:rsidRPr="00FA108B">
        <w:rPr>
          <w:rFonts w:ascii="Arial" w:hAnsi="Arial" w:cs="Arial"/>
        </w:rPr>
        <w:t>estimate</w:t>
      </w:r>
      <w:r w:rsidRPr="00FA108B">
        <w:rPr>
          <w:rFonts w:ascii="Arial" w:hAnsi="Arial" w:cs="Arial"/>
          <w:spacing w:val="-13"/>
        </w:rPr>
        <w:t xml:space="preserve"> </w:t>
      </w:r>
      <w:r w:rsidRPr="00FA108B">
        <w:rPr>
          <w:rFonts w:ascii="Arial" w:hAnsi="Arial" w:cs="Arial"/>
        </w:rPr>
        <w:t>made</w:t>
      </w:r>
      <w:r w:rsidRPr="00FA108B">
        <w:rPr>
          <w:rFonts w:ascii="Arial" w:hAnsi="Arial" w:cs="Arial"/>
          <w:spacing w:val="-13"/>
        </w:rPr>
        <w:t xml:space="preserve"> </w:t>
      </w:r>
      <w:r w:rsidRPr="00FA108B">
        <w:rPr>
          <w:rFonts w:ascii="Arial" w:hAnsi="Arial" w:cs="Arial"/>
        </w:rPr>
        <w:t>in</w:t>
      </w:r>
      <w:r w:rsidRPr="00FA108B">
        <w:rPr>
          <w:rFonts w:ascii="Arial" w:hAnsi="Arial" w:cs="Arial"/>
          <w:spacing w:val="-13"/>
        </w:rPr>
        <w:t xml:space="preserve"> </w:t>
      </w:r>
      <w:r w:rsidRPr="00FA108B">
        <w:rPr>
          <w:rFonts w:ascii="Arial" w:hAnsi="Arial" w:cs="Arial"/>
        </w:rPr>
        <w:t>the</w:t>
      </w:r>
      <w:r w:rsidRPr="00FA108B">
        <w:rPr>
          <w:rFonts w:ascii="Arial" w:hAnsi="Arial" w:cs="Arial"/>
          <w:spacing w:val="-13"/>
        </w:rPr>
        <w:t xml:space="preserve"> </w:t>
      </w:r>
      <w:r w:rsidRPr="00FA108B">
        <w:rPr>
          <w:rFonts w:ascii="Arial" w:hAnsi="Arial" w:cs="Arial"/>
        </w:rPr>
        <w:t>course</w:t>
      </w:r>
      <w:r w:rsidRPr="00FA108B">
        <w:rPr>
          <w:rFonts w:ascii="Arial" w:hAnsi="Arial" w:cs="Arial"/>
          <w:spacing w:val="-13"/>
        </w:rPr>
        <w:t xml:space="preserve"> </w:t>
      </w:r>
      <w:r w:rsidRPr="00FA108B">
        <w:rPr>
          <w:rFonts w:ascii="Arial" w:hAnsi="Arial" w:cs="Arial"/>
        </w:rPr>
        <w:t>of</w:t>
      </w:r>
      <w:r w:rsidRPr="00FA108B">
        <w:rPr>
          <w:rFonts w:ascii="Arial" w:hAnsi="Arial" w:cs="Arial"/>
          <w:spacing w:val="-13"/>
        </w:rPr>
        <w:t xml:space="preserve"> </w:t>
      </w:r>
      <w:r w:rsidRPr="00FA108B">
        <w:rPr>
          <w:rFonts w:ascii="Arial" w:hAnsi="Arial" w:cs="Arial"/>
        </w:rPr>
        <w:t>the</w:t>
      </w:r>
      <w:r w:rsidRPr="00FA108B">
        <w:rPr>
          <w:rFonts w:ascii="Arial" w:hAnsi="Arial" w:cs="Arial"/>
          <w:spacing w:val="-13"/>
        </w:rPr>
        <w:t xml:space="preserve"> </w:t>
      </w:r>
      <w:r w:rsidRPr="00FA108B">
        <w:rPr>
          <w:rFonts w:ascii="Arial" w:hAnsi="Arial" w:cs="Arial"/>
          <w:spacing w:val="-2"/>
        </w:rPr>
        <w:t>financial</w:t>
      </w:r>
      <w:r w:rsidRPr="00FA108B">
        <w:rPr>
          <w:rFonts w:ascii="Arial" w:hAnsi="Arial" w:cs="Arial"/>
          <w:spacing w:val="-12"/>
        </w:rPr>
        <w:t xml:space="preserve"> </w:t>
      </w:r>
      <w:r w:rsidRPr="00FA108B">
        <w:rPr>
          <w:rFonts w:ascii="Arial" w:hAnsi="Arial" w:cs="Arial"/>
        </w:rPr>
        <w:t>year</w:t>
      </w:r>
    </w:p>
    <w:p w14:paraId="00DF5C97" w14:textId="77777777" w:rsidR="00F349EB" w:rsidRPr="00FA108B" w:rsidRDefault="00F349EB" w:rsidP="00FF3998">
      <w:pPr>
        <w:rPr>
          <w:rFonts w:ascii="Arial" w:hAnsi="Arial" w:cs="Arial"/>
          <w:spacing w:val="-1"/>
        </w:rPr>
      </w:pPr>
      <w:r w:rsidRPr="00FA108B">
        <w:rPr>
          <w:rFonts w:ascii="Arial" w:hAnsi="Arial" w:cs="Arial"/>
          <w:spacing w:val="-2"/>
        </w:rPr>
        <w:t>(**)</w:t>
      </w:r>
      <w:r w:rsidRPr="00FA108B">
        <w:rPr>
          <w:rFonts w:ascii="Arial" w:hAnsi="Arial" w:cs="Arial"/>
          <w:spacing w:val="-3"/>
        </w:rPr>
        <w:t xml:space="preserve"> </w:t>
      </w:r>
      <w:r w:rsidRPr="00FA108B">
        <w:rPr>
          <w:rFonts w:ascii="Arial" w:hAnsi="Arial" w:cs="Arial"/>
        </w:rPr>
        <w:t>EUR</w:t>
      </w:r>
      <w:r w:rsidRPr="00FA108B">
        <w:rPr>
          <w:rFonts w:ascii="Arial" w:hAnsi="Arial" w:cs="Arial"/>
          <w:spacing w:val="-10"/>
        </w:rPr>
        <w:t xml:space="preserve"> </w:t>
      </w:r>
      <w:r w:rsidRPr="00FA108B">
        <w:rPr>
          <w:rFonts w:ascii="Arial" w:hAnsi="Arial" w:cs="Arial"/>
        </w:rPr>
        <w:t>1</w:t>
      </w:r>
      <w:r w:rsidRPr="00FA108B">
        <w:rPr>
          <w:rFonts w:ascii="Arial" w:hAnsi="Arial" w:cs="Arial"/>
          <w:spacing w:val="-11"/>
        </w:rPr>
        <w:t xml:space="preserve"> </w:t>
      </w:r>
      <w:r w:rsidRPr="00FA108B">
        <w:rPr>
          <w:rFonts w:ascii="Arial" w:hAnsi="Arial" w:cs="Arial"/>
          <w:spacing w:val="-1"/>
        </w:rPr>
        <w:t>000.</w:t>
      </w:r>
    </w:p>
    <w:p w14:paraId="13EFC009" w14:textId="77777777" w:rsidR="00FF3998" w:rsidRPr="00FA108B" w:rsidRDefault="00366041" w:rsidP="00FF3998">
      <w:pPr>
        <w:spacing w:line="134" w:lineRule="exact"/>
        <w:rPr>
          <w:rFonts w:ascii="Arial" w:hAnsi="Arial" w:cs="Arial"/>
        </w:rPr>
      </w:pPr>
      <w:r>
        <w:rPr>
          <w:rFonts w:ascii="Arial" w:hAnsi="Arial" w:cs="Arial"/>
          <w:noProof/>
          <w:lang w:eastAsia="en-GB"/>
        </w:rPr>
        <mc:AlternateContent>
          <mc:Choice Requires="wpg">
            <w:drawing>
              <wp:inline distT="0" distB="0" distL="0" distR="0" wp14:anchorId="06117FA7" wp14:editId="685ADB32">
                <wp:extent cx="5358130" cy="45085"/>
                <wp:effectExtent l="9525" t="0" r="4445" b="0"/>
                <wp:docPr id="1205"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130" cy="45085"/>
                          <a:chOff x="0" y="0"/>
                          <a:chExt cx="7276" cy="8"/>
                        </a:xfrm>
                      </wpg:grpSpPr>
                      <wpg:grpSp>
                        <wpg:cNvPr id="1206" name="Group 1435"/>
                        <wpg:cNvGrpSpPr>
                          <a:grpSpLocks/>
                        </wpg:cNvGrpSpPr>
                        <wpg:grpSpPr bwMode="auto">
                          <a:xfrm>
                            <a:off x="4" y="4"/>
                            <a:ext cx="7269" cy="2"/>
                            <a:chOff x="4" y="4"/>
                            <a:chExt cx="7269" cy="2"/>
                          </a:xfrm>
                        </wpg:grpSpPr>
                        <wps:wsp>
                          <wps:cNvPr id="1207" name="Freeform 1436"/>
                          <wps:cNvSpPr>
                            <a:spLocks/>
                          </wps:cNvSpPr>
                          <wps:spPr bwMode="auto">
                            <a:xfrm>
                              <a:off x="4" y="4"/>
                              <a:ext cx="7269" cy="2"/>
                            </a:xfrm>
                            <a:custGeom>
                              <a:avLst/>
                              <a:gdLst>
                                <a:gd name="T0" fmla="+- 0 4 4"/>
                                <a:gd name="T1" fmla="*/ T0 w 7269"/>
                                <a:gd name="T2" fmla="+- 0 7272 4"/>
                                <a:gd name="T3" fmla="*/ T2 w 7269"/>
                              </a:gdLst>
                              <a:ahLst/>
                              <a:cxnLst>
                                <a:cxn ang="0">
                                  <a:pos x="T1" y="0"/>
                                </a:cxn>
                                <a:cxn ang="0">
                                  <a:pos x="T3" y="0"/>
                                </a:cxn>
                              </a:cxnLst>
                              <a:rect l="0" t="0" r="r" b="b"/>
                              <a:pathLst>
                                <a:path w="7269">
                                  <a:moveTo>
                                    <a:pt x="0" y="0"/>
                                  </a:moveTo>
                                  <a:lnTo>
                                    <a:pt x="72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370DD0" id="Group 1434" o:spid="_x0000_s1026" style="width:421.9pt;height:3.55pt;mso-position-horizontal-relative:char;mso-position-vertical-relative:line" coordsize="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">
                <v:group id="Group 1435" o:spid="_x0000_s1027" style="position:absolute;left:4;top:4;width:7269;height:2" coordorigin="4,4" coordsize="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436" o:spid="_x0000_s1028" style="position:absolute;left:4;top:4;width:7269;height:2;visibility:visible;mso-wrap-style:square;v-text-anchor:top" coordsize="7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fRsIA&#10;AADdAAAADwAAAGRycy9kb3ducmV2LnhtbERPTWuDQBC9F/Iflgn0Vtd4SIp1E0pAbHtI0Aq9Du5U&#10;pe6suNto/302EOhtHu9zssNiBnGhyfWWFWyiGARxY3XPrYL6M396BuE8ssbBMin4IweH/eohw1Tb&#10;mUu6VL4VIYRdigo678dUStd0ZNBFdiQO3LedDPoAp1bqCecQbgaZxPFWGuw5NHQ40rGj5qf6NQpK&#10;npPqvLXlV5Mb/Di9F/XgC6Ue18vrCwhPi/8X391vOsxP4h3cvgknyP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h9GwgAAAN0AAAAPAAAAAAAAAAAAAAAAAJgCAABkcnMvZG93&#10;bnJldi54bWxQSwUGAAAAAAQABAD1AAAAhwMAAAAA&#10;" path="m,l7268,e" filled="f" strokeweight=".36pt">
                    <v:path arrowok="t" o:connecttype="custom" o:connectlocs="0,0;7268,0" o:connectangles="0,0"/>
                  </v:shape>
                </v:group>
                <w10:anchorlock/>
              </v:group>
            </w:pict>
          </mc:Fallback>
        </mc:AlternateContent>
      </w:r>
    </w:p>
    <w:p w14:paraId="6FA6CF11" w14:textId="77777777" w:rsidR="00F349EB" w:rsidRPr="00FA108B" w:rsidRDefault="00F349EB" w:rsidP="00F349EB">
      <w:pPr>
        <w:spacing w:line="20" w:lineRule="atLeast"/>
        <w:ind w:left="1097"/>
        <w:rPr>
          <w:rFonts w:ascii="Arial" w:hAnsi="Arial" w:cs="Arial"/>
        </w:rPr>
      </w:pPr>
    </w:p>
    <w:p w14:paraId="6D62B48C" w14:textId="77777777" w:rsidR="00FF3998" w:rsidRPr="00FA108B" w:rsidRDefault="00FF3998" w:rsidP="00F349EB">
      <w:pPr>
        <w:rPr>
          <w:rFonts w:ascii="Arial" w:hAnsi="Arial" w:cs="Arial"/>
        </w:rPr>
        <w:sectPr w:rsidR="00FF3998" w:rsidRPr="00FA108B" w:rsidSect="003E612C">
          <w:type w:val="continuous"/>
          <w:pgSz w:w="11907" w:h="16839" w:code="9"/>
          <w:pgMar w:top="720" w:right="720" w:bottom="720" w:left="720" w:header="720" w:footer="720" w:gutter="0"/>
          <w:cols w:space="720"/>
          <w:docGrid w:linePitch="272"/>
        </w:sectPr>
      </w:pPr>
    </w:p>
    <w:p w14:paraId="7EB560B5" w14:textId="77777777" w:rsidR="00F349EB" w:rsidRPr="00FA108B" w:rsidRDefault="00F349EB" w:rsidP="00FF3998">
      <w:pPr>
        <w:spacing w:before="82" w:line="195" w:lineRule="exact"/>
        <w:ind w:left="1123" w:hanging="981"/>
        <w:jc w:val="both"/>
        <w:rPr>
          <w:rFonts w:ascii="Arial" w:eastAsia="Garamond" w:hAnsi="Arial" w:cs="Arial"/>
        </w:rPr>
      </w:pPr>
      <w:r w:rsidRPr="00FA108B">
        <w:rPr>
          <w:rFonts w:ascii="Arial" w:hAnsi="Arial" w:cs="Arial"/>
          <w:b/>
        </w:rPr>
        <w:t>Important:</w:t>
      </w:r>
    </w:p>
    <w:p w14:paraId="0F4BF7B8" w14:textId="77777777" w:rsidR="00F349EB" w:rsidRPr="00FA108B" w:rsidRDefault="00F349EB" w:rsidP="00FF3998">
      <w:pPr>
        <w:pStyle w:val="BodyText"/>
        <w:spacing w:line="233" w:lineRule="auto"/>
        <w:jc w:val="both"/>
        <w:rPr>
          <w:rFonts w:ascii="Arial" w:hAnsi="Arial" w:cs="Arial"/>
          <w:sz w:val="20"/>
        </w:rPr>
      </w:pPr>
      <w:r w:rsidRPr="00FA108B">
        <w:rPr>
          <w:rFonts w:ascii="Arial" w:hAnsi="Arial" w:cs="Arial"/>
          <w:sz w:val="20"/>
        </w:rPr>
        <w:t>Compared</w:t>
      </w:r>
      <w:r w:rsidRPr="00FA108B">
        <w:rPr>
          <w:rFonts w:ascii="Arial" w:hAnsi="Arial" w:cs="Arial"/>
          <w:spacing w:val="31"/>
          <w:sz w:val="20"/>
        </w:rPr>
        <w:t xml:space="preserve"> </w:t>
      </w:r>
      <w:r w:rsidRPr="00FA108B">
        <w:rPr>
          <w:rFonts w:ascii="Arial" w:hAnsi="Arial" w:cs="Arial"/>
          <w:sz w:val="20"/>
        </w:rPr>
        <w:t>to</w:t>
      </w:r>
      <w:r w:rsidRPr="00FA108B">
        <w:rPr>
          <w:rFonts w:ascii="Arial" w:hAnsi="Arial" w:cs="Arial"/>
          <w:spacing w:val="32"/>
          <w:sz w:val="20"/>
        </w:rPr>
        <w:t xml:space="preserve"> </w:t>
      </w:r>
      <w:r w:rsidRPr="00FA108B">
        <w:rPr>
          <w:rFonts w:ascii="Arial" w:hAnsi="Arial" w:cs="Arial"/>
          <w:sz w:val="20"/>
        </w:rPr>
        <w:t>the</w:t>
      </w:r>
      <w:r w:rsidRPr="00FA108B">
        <w:rPr>
          <w:rFonts w:ascii="Arial" w:hAnsi="Arial" w:cs="Arial"/>
          <w:spacing w:val="32"/>
          <w:sz w:val="20"/>
        </w:rPr>
        <w:t xml:space="preserve"> </w:t>
      </w:r>
      <w:r w:rsidRPr="00FA108B">
        <w:rPr>
          <w:rFonts w:ascii="Arial" w:hAnsi="Arial" w:cs="Arial"/>
          <w:sz w:val="20"/>
        </w:rPr>
        <w:t>previous</w:t>
      </w:r>
      <w:r w:rsidRPr="00FA108B">
        <w:rPr>
          <w:rFonts w:ascii="Arial" w:hAnsi="Arial" w:cs="Arial"/>
          <w:spacing w:val="31"/>
          <w:sz w:val="20"/>
        </w:rPr>
        <w:t xml:space="preserve"> </w:t>
      </w:r>
      <w:r w:rsidRPr="00FA108B">
        <w:rPr>
          <w:rFonts w:ascii="Arial" w:hAnsi="Arial" w:cs="Arial"/>
          <w:sz w:val="20"/>
        </w:rPr>
        <w:t>accounting</w:t>
      </w:r>
      <w:r w:rsidRPr="00FA108B">
        <w:rPr>
          <w:rFonts w:ascii="Arial" w:hAnsi="Arial" w:cs="Arial"/>
          <w:spacing w:val="32"/>
          <w:sz w:val="20"/>
        </w:rPr>
        <w:t xml:space="preserve"> </w:t>
      </w:r>
      <w:r w:rsidRPr="00FA108B">
        <w:rPr>
          <w:rFonts w:ascii="Arial" w:hAnsi="Arial" w:cs="Arial"/>
          <w:sz w:val="20"/>
        </w:rPr>
        <w:t>period</w:t>
      </w:r>
      <w:r w:rsidRPr="00FA108B">
        <w:rPr>
          <w:rFonts w:ascii="Arial" w:hAnsi="Arial" w:cs="Arial"/>
          <w:spacing w:val="32"/>
          <w:sz w:val="20"/>
        </w:rPr>
        <w:t xml:space="preserve"> </w:t>
      </w:r>
      <w:r w:rsidRPr="00FA108B">
        <w:rPr>
          <w:rFonts w:ascii="Arial" w:hAnsi="Arial" w:cs="Arial"/>
          <w:sz w:val="20"/>
        </w:rPr>
        <w:t>there</w:t>
      </w:r>
      <w:r w:rsidRPr="00FA108B">
        <w:rPr>
          <w:rFonts w:ascii="Arial" w:hAnsi="Arial" w:cs="Arial"/>
          <w:spacing w:val="32"/>
          <w:sz w:val="20"/>
        </w:rPr>
        <w:t xml:space="preserve"> </w:t>
      </w:r>
      <w:r w:rsidRPr="00FA108B">
        <w:rPr>
          <w:rFonts w:ascii="Arial" w:hAnsi="Arial" w:cs="Arial"/>
          <w:sz w:val="20"/>
        </w:rPr>
        <w:t>is</w:t>
      </w:r>
      <w:r w:rsidRPr="00FA108B">
        <w:rPr>
          <w:rFonts w:ascii="Arial" w:hAnsi="Arial" w:cs="Arial"/>
          <w:spacing w:val="31"/>
          <w:sz w:val="20"/>
        </w:rPr>
        <w:t xml:space="preserve"> </w:t>
      </w:r>
      <w:r w:rsidRPr="00FA108B">
        <w:rPr>
          <w:rFonts w:ascii="Arial" w:hAnsi="Arial" w:cs="Arial"/>
          <w:sz w:val="20"/>
        </w:rPr>
        <w:t>a</w:t>
      </w:r>
      <w:r w:rsidRPr="00FA108B">
        <w:rPr>
          <w:rFonts w:ascii="Arial" w:hAnsi="Arial" w:cs="Arial"/>
          <w:w w:val="90"/>
          <w:sz w:val="20"/>
        </w:rPr>
        <w:t xml:space="preserve"> </w:t>
      </w:r>
      <w:r w:rsidRPr="00FA108B">
        <w:rPr>
          <w:rFonts w:ascii="Arial" w:hAnsi="Arial" w:cs="Arial"/>
          <w:sz w:val="20"/>
        </w:rPr>
        <w:t>change</w:t>
      </w:r>
      <w:r w:rsidRPr="00FA108B">
        <w:rPr>
          <w:rFonts w:ascii="Arial" w:hAnsi="Arial" w:cs="Arial"/>
          <w:spacing w:val="1"/>
          <w:sz w:val="20"/>
        </w:rPr>
        <w:t xml:space="preserve"> </w:t>
      </w:r>
      <w:r w:rsidRPr="00FA108B">
        <w:rPr>
          <w:rFonts w:ascii="Arial" w:hAnsi="Arial" w:cs="Arial"/>
          <w:sz w:val="20"/>
        </w:rPr>
        <w:t>regarding</w:t>
      </w:r>
      <w:r w:rsidRPr="00FA108B">
        <w:rPr>
          <w:rFonts w:ascii="Arial" w:hAnsi="Arial" w:cs="Arial"/>
          <w:spacing w:val="1"/>
          <w:sz w:val="20"/>
        </w:rPr>
        <w:t xml:space="preserve"> </w:t>
      </w:r>
      <w:r w:rsidRPr="00FA108B">
        <w:rPr>
          <w:rFonts w:ascii="Arial" w:hAnsi="Arial" w:cs="Arial"/>
          <w:sz w:val="20"/>
        </w:rPr>
        <w:t>the</w:t>
      </w:r>
      <w:r w:rsidRPr="00FA108B">
        <w:rPr>
          <w:rFonts w:ascii="Arial" w:hAnsi="Arial" w:cs="Arial"/>
          <w:spacing w:val="1"/>
          <w:sz w:val="20"/>
        </w:rPr>
        <w:t xml:space="preserve"> </w:t>
      </w:r>
      <w:r w:rsidRPr="00FA108B">
        <w:rPr>
          <w:rFonts w:ascii="Arial" w:hAnsi="Arial" w:cs="Arial"/>
          <w:sz w:val="20"/>
        </w:rPr>
        <w:t>data,</w:t>
      </w:r>
      <w:r w:rsidRPr="00FA108B">
        <w:rPr>
          <w:rFonts w:ascii="Arial" w:hAnsi="Arial" w:cs="Arial"/>
          <w:spacing w:val="1"/>
          <w:sz w:val="20"/>
        </w:rPr>
        <w:t xml:space="preserve"> </w:t>
      </w:r>
      <w:r w:rsidRPr="00FA108B">
        <w:rPr>
          <w:rFonts w:ascii="Arial" w:hAnsi="Arial" w:cs="Arial"/>
          <w:sz w:val="20"/>
        </w:rPr>
        <w:t>which</w:t>
      </w:r>
      <w:r w:rsidRPr="00FA108B">
        <w:rPr>
          <w:rFonts w:ascii="Arial" w:hAnsi="Arial" w:cs="Arial"/>
          <w:spacing w:val="1"/>
          <w:sz w:val="20"/>
        </w:rPr>
        <w:t xml:space="preserve"> </w:t>
      </w:r>
      <w:r w:rsidRPr="00FA108B">
        <w:rPr>
          <w:rFonts w:ascii="Arial" w:hAnsi="Arial" w:cs="Arial"/>
          <w:sz w:val="20"/>
        </w:rPr>
        <w:t>could</w:t>
      </w:r>
      <w:r w:rsidRPr="00FA108B">
        <w:rPr>
          <w:rFonts w:ascii="Arial" w:hAnsi="Arial" w:cs="Arial"/>
          <w:spacing w:val="1"/>
          <w:sz w:val="20"/>
        </w:rPr>
        <w:t xml:space="preserve"> </w:t>
      </w:r>
      <w:r w:rsidRPr="00FA108B">
        <w:rPr>
          <w:rFonts w:ascii="Arial" w:hAnsi="Arial" w:cs="Arial"/>
          <w:sz w:val="20"/>
        </w:rPr>
        <w:t>result</w:t>
      </w:r>
      <w:r w:rsidRPr="00FA108B">
        <w:rPr>
          <w:rFonts w:ascii="Arial" w:hAnsi="Arial" w:cs="Arial"/>
          <w:spacing w:val="1"/>
          <w:sz w:val="20"/>
        </w:rPr>
        <w:t xml:space="preserve"> </w:t>
      </w:r>
      <w:r w:rsidRPr="00FA108B">
        <w:rPr>
          <w:rFonts w:ascii="Arial" w:hAnsi="Arial" w:cs="Arial"/>
          <w:sz w:val="20"/>
        </w:rPr>
        <w:t>in</w:t>
      </w:r>
      <w:r w:rsidRPr="00FA108B">
        <w:rPr>
          <w:rFonts w:ascii="Arial" w:hAnsi="Arial" w:cs="Arial"/>
          <w:spacing w:val="1"/>
          <w:sz w:val="20"/>
        </w:rPr>
        <w:t xml:space="preserve"> </w:t>
      </w:r>
      <w:r w:rsidRPr="00FA108B">
        <w:rPr>
          <w:rFonts w:ascii="Arial" w:hAnsi="Arial" w:cs="Arial"/>
          <w:sz w:val="20"/>
        </w:rPr>
        <w:t>a</w:t>
      </w:r>
      <w:r w:rsidRPr="00FA108B">
        <w:rPr>
          <w:rFonts w:ascii="Arial" w:hAnsi="Arial" w:cs="Arial"/>
          <w:spacing w:val="1"/>
          <w:sz w:val="20"/>
        </w:rPr>
        <w:t xml:space="preserve"> </w:t>
      </w:r>
      <w:r w:rsidRPr="00FA108B">
        <w:rPr>
          <w:rFonts w:ascii="Arial" w:hAnsi="Arial" w:cs="Arial"/>
          <w:sz w:val="20"/>
        </w:rPr>
        <w:t>change</w:t>
      </w:r>
      <w:r w:rsidRPr="00FA108B">
        <w:rPr>
          <w:rFonts w:ascii="Arial" w:hAnsi="Arial" w:cs="Arial"/>
          <w:spacing w:val="21"/>
          <w:w w:val="94"/>
          <w:sz w:val="20"/>
        </w:rPr>
        <w:t xml:space="preserve"> </w:t>
      </w:r>
      <w:r w:rsidRPr="00FA108B">
        <w:rPr>
          <w:rFonts w:ascii="Arial" w:hAnsi="Arial" w:cs="Arial"/>
          <w:sz w:val="20"/>
        </w:rPr>
        <w:t>of</w:t>
      </w:r>
      <w:r w:rsidRPr="00FA108B">
        <w:rPr>
          <w:rFonts w:ascii="Arial" w:hAnsi="Arial" w:cs="Arial"/>
          <w:spacing w:val="8"/>
          <w:sz w:val="20"/>
        </w:rPr>
        <w:t xml:space="preserve"> </w:t>
      </w:r>
      <w:r w:rsidRPr="00FA108B">
        <w:rPr>
          <w:rFonts w:ascii="Arial" w:hAnsi="Arial" w:cs="Arial"/>
          <w:sz w:val="20"/>
        </w:rPr>
        <w:t>category</w:t>
      </w:r>
      <w:r w:rsidRPr="00FA108B">
        <w:rPr>
          <w:rFonts w:ascii="Arial" w:hAnsi="Arial" w:cs="Arial"/>
          <w:spacing w:val="8"/>
          <w:sz w:val="20"/>
        </w:rPr>
        <w:t xml:space="preserve"> </w:t>
      </w:r>
      <w:r w:rsidRPr="00FA108B">
        <w:rPr>
          <w:rFonts w:ascii="Arial" w:hAnsi="Arial" w:cs="Arial"/>
          <w:sz w:val="20"/>
        </w:rPr>
        <w:t>of</w:t>
      </w:r>
      <w:r w:rsidRPr="00FA108B">
        <w:rPr>
          <w:rFonts w:ascii="Arial" w:hAnsi="Arial" w:cs="Arial"/>
          <w:spacing w:val="9"/>
          <w:sz w:val="20"/>
        </w:rPr>
        <w:t xml:space="preserve"> </w:t>
      </w:r>
      <w:r w:rsidRPr="00FA108B">
        <w:rPr>
          <w:rFonts w:ascii="Arial" w:hAnsi="Arial" w:cs="Arial"/>
          <w:sz w:val="20"/>
        </w:rPr>
        <w:t>the</w:t>
      </w:r>
      <w:r w:rsidRPr="00FA108B">
        <w:rPr>
          <w:rFonts w:ascii="Arial" w:hAnsi="Arial" w:cs="Arial"/>
          <w:spacing w:val="8"/>
          <w:sz w:val="20"/>
        </w:rPr>
        <w:t xml:space="preserve"> </w:t>
      </w:r>
      <w:r w:rsidRPr="00FA108B">
        <w:rPr>
          <w:rFonts w:ascii="Arial" w:hAnsi="Arial" w:cs="Arial"/>
          <w:sz w:val="20"/>
        </w:rPr>
        <w:t>applicant</w:t>
      </w:r>
      <w:r w:rsidRPr="00FA108B">
        <w:rPr>
          <w:rFonts w:ascii="Arial" w:hAnsi="Arial" w:cs="Arial"/>
          <w:spacing w:val="9"/>
          <w:sz w:val="20"/>
        </w:rPr>
        <w:t xml:space="preserve"> </w:t>
      </w:r>
      <w:r w:rsidRPr="00FA108B">
        <w:rPr>
          <w:rFonts w:ascii="Arial" w:hAnsi="Arial" w:cs="Arial"/>
          <w:sz w:val="20"/>
        </w:rPr>
        <w:t>enterprise</w:t>
      </w:r>
      <w:r w:rsidRPr="00FA108B">
        <w:rPr>
          <w:rFonts w:ascii="Arial" w:hAnsi="Arial" w:cs="Arial"/>
          <w:spacing w:val="8"/>
          <w:sz w:val="20"/>
        </w:rPr>
        <w:t xml:space="preserve"> </w:t>
      </w:r>
      <w:r w:rsidRPr="00FA108B">
        <w:rPr>
          <w:rFonts w:ascii="Arial" w:hAnsi="Arial" w:cs="Arial"/>
          <w:sz w:val="20"/>
        </w:rPr>
        <w:t>(micro,</w:t>
      </w:r>
      <w:r w:rsidRPr="00FA108B">
        <w:rPr>
          <w:rFonts w:ascii="Arial" w:hAnsi="Arial" w:cs="Arial"/>
          <w:spacing w:val="9"/>
          <w:sz w:val="20"/>
        </w:rPr>
        <w:t xml:space="preserve"> </w:t>
      </w:r>
      <w:r w:rsidRPr="00FA108B">
        <w:rPr>
          <w:rFonts w:ascii="Arial" w:hAnsi="Arial" w:cs="Arial"/>
          <w:sz w:val="20"/>
        </w:rPr>
        <w:t>small,</w:t>
      </w:r>
      <w:r w:rsidRPr="00FA108B">
        <w:rPr>
          <w:rFonts w:ascii="Arial" w:hAnsi="Arial" w:cs="Arial"/>
          <w:w w:val="93"/>
          <w:sz w:val="20"/>
        </w:rPr>
        <w:t xml:space="preserve"> </w:t>
      </w:r>
      <w:r w:rsidRPr="00FA108B">
        <w:rPr>
          <w:rFonts w:ascii="Arial" w:hAnsi="Arial" w:cs="Arial"/>
          <w:w w:val="95"/>
          <w:sz w:val="20"/>
        </w:rPr>
        <w:t>medium-sized</w:t>
      </w:r>
      <w:r w:rsidRPr="00FA108B">
        <w:rPr>
          <w:rFonts w:ascii="Arial" w:hAnsi="Arial" w:cs="Arial"/>
          <w:spacing w:val="4"/>
          <w:w w:val="95"/>
          <w:sz w:val="20"/>
        </w:rPr>
        <w:t xml:space="preserve"> </w:t>
      </w:r>
      <w:r w:rsidRPr="00FA108B">
        <w:rPr>
          <w:rFonts w:ascii="Arial" w:hAnsi="Arial" w:cs="Arial"/>
          <w:w w:val="95"/>
          <w:sz w:val="20"/>
        </w:rPr>
        <w:t>or</w:t>
      </w:r>
      <w:r w:rsidRPr="00FA108B">
        <w:rPr>
          <w:rFonts w:ascii="Arial" w:hAnsi="Arial" w:cs="Arial"/>
          <w:spacing w:val="4"/>
          <w:w w:val="95"/>
          <w:sz w:val="20"/>
        </w:rPr>
        <w:t xml:space="preserve"> </w:t>
      </w:r>
      <w:r w:rsidRPr="00FA108B">
        <w:rPr>
          <w:rFonts w:ascii="Arial" w:hAnsi="Arial" w:cs="Arial"/>
          <w:w w:val="95"/>
          <w:sz w:val="20"/>
        </w:rPr>
        <w:t>big</w:t>
      </w:r>
      <w:r w:rsidRPr="00FA108B">
        <w:rPr>
          <w:rFonts w:ascii="Arial" w:hAnsi="Arial" w:cs="Arial"/>
          <w:spacing w:val="4"/>
          <w:w w:val="95"/>
          <w:sz w:val="20"/>
        </w:rPr>
        <w:t xml:space="preserve"> </w:t>
      </w:r>
      <w:r w:rsidRPr="00FA108B">
        <w:rPr>
          <w:rFonts w:ascii="Arial" w:hAnsi="Arial" w:cs="Arial"/>
          <w:w w:val="95"/>
          <w:sz w:val="20"/>
        </w:rPr>
        <w:t>enterprise)</w:t>
      </w:r>
    </w:p>
    <w:p w14:paraId="706AF9F9" w14:textId="77777777" w:rsidR="00F349EB" w:rsidRPr="00FA108B" w:rsidRDefault="00F349EB" w:rsidP="00FF3998">
      <w:pPr>
        <w:spacing w:before="1"/>
        <w:rPr>
          <w:rFonts w:ascii="Arial" w:hAnsi="Arial" w:cs="Arial"/>
        </w:rPr>
      </w:pPr>
      <w:r w:rsidRPr="00FA108B">
        <w:rPr>
          <w:rFonts w:ascii="Arial" w:hAnsi="Arial" w:cs="Arial"/>
        </w:rPr>
        <w:br w:type="column"/>
      </w:r>
    </w:p>
    <w:p w14:paraId="5304C522" w14:textId="77777777" w:rsidR="00F349EB" w:rsidRPr="00FA108B" w:rsidRDefault="00F349EB" w:rsidP="00AF2E14">
      <w:pPr>
        <w:widowControl w:val="0"/>
        <w:numPr>
          <w:ilvl w:val="0"/>
          <w:numId w:val="320"/>
        </w:numPr>
        <w:tabs>
          <w:tab w:val="left" w:pos="573"/>
        </w:tabs>
        <w:ind w:left="0" w:firstLine="0"/>
        <w:rPr>
          <w:rFonts w:ascii="Arial" w:eastAsia="Garamond" w:hAnsi="Arial" w:cs="Arial"/>
        </w:rPr>
      </w:pPr>
      <w:r w:rsidRPr="00FA108B">
        <w:rPr>
          <w:rFonts w:ascii="Arial" w:hAnsi="Arial" w:cs="Arial"/>
          <w:b/>
        </w:rPr>
        <w:t>No</w:t>
      </w:r>
    </w:p>
    <w:p w14:paraId="790B96F8" w14:textId="77777777" w:rsidR="00F349EB" w:rsidRPr="00FA108B" w:rsidRDefault="00F349EB" w:rsidP="00FF3998">
      <w:pPr>
        <w:spacing w:before="5"/>
        <w:rPr>
          <w:rFonts w:ascii="Arial" w:eastAsia="Garamond" w:hAnsi="Arial" w:cs="Arial"/>
          <w:b/>
          <w:bCs/>
        </w:rPr>
      </w:pPr>
    </w:p>
    <w:p w14:paraId="4CAB9E55" w14:textId="77777777" w:rsidR="00F349EB" w:rsidRPr="00FA108B" w:rsidRDefault="00F349EB" w:rsidP="00AF2E14">
      <w:pPr>
        <w:widowControl w:val="0"/>
        <w:numPr>
          <w:ilvl w:val="0"/>
          <w:numId w:val="320"/>
        </w:numPr>
        <w:tabs>
          <w:tab w:val="left" w:pos="573"/>
        </w:tabs>
        <w:spacing w:line="233" w:lineRule="auto"/>
        <w:ind w:left="0" w:right="197" w:firstLine="0"/>
        <w:jc w:val="both"/>
        <w:rPr>
          <w:rFonts w:ascii="Arial" w:hAnsi="Arial" w:cs="Arial"/>
        </w:rPr>
      </w:pPr>
      <w:r w:rsidRPr="00FA108B">
        <w:rPr>
          <w:rFonts w:ascii="Arial" w:hAnsi="Arial" w:cs="Arial"/>
          <w:b/>
        </w:rPr>
        <w:t>Yes</w:t>
      </w:r>
      <w:r w:rsidRPr="00FA108B">
        <w:rPr>
          <w:rFonts w:ascii="Arial" w:hAnsi="Arial" w:cs="Arial"/>
          <w:b/>
          <w:spacing w:val="13"/>
        </w:rPr>
        <w:t xml:space="preserve"> </w:t>
      </w:r>
      <w:r w:rsidRPr="00FA108B">
        <w:rPr>
          <w:rFonts w:ascii="Arial" w:hAnsi="Arial" w:cs="Arial"/>
        </w:rPr>
        <w:t>(in</w:t>
      </w:r>
      <w:r w:rsidRPr="00FA108B">
        <w:rPr>
          <w:rFonts w:ascii="Arial" w:hAnsi="Arial" w:cs="Arial"/>
          <w:spacing w:val="14"/>
        </w:rPr>
        <w:t xml:space="preserve"> </w:t>
      </w:r>
      <w:r w:rsidRPr="00FA108B">
        <w:rPr>
          <w:rFonts w:ascii="Arial" w:hAnsi="Arial" w:cs="Arial"/>
        </w:rPr>
        <w:t>this</w:t>
      </w:r>
      <w:r w:rsidRPr="00FA108B">
        <w:rPr>
          <w:rFonts w:ascii="Arial" w:hAnsi="Arial" w:cs="Arial"/>
          <w:spacing w:val="13"/>
        </w:rPr>
        <w:t xml:space="preserve"> </w:t>
      </w:r>
      <w:r w:rsidRPr="00FA108B">
        <w:rPr>
          <w:rFonts w:ascii="Arial" w:hAnsi="Arial" w:cs="Arial"/>
        </w:rPr>
        <w:t>case</w:t>
      </w:r>
      <w:r w:rsidRPr="00FA108B">
        <w:rPr>
          <w:rFonts w:ascii="Arial" w:hAnsi="Arial" w:cs="Arial"/>
          <w:spacing w:val="14"/>
        </w:rPr>
        <w:t xml:space="preserve"> </w:t>
      </w:r>
      <w:r w:rsidRPr="00FA108B">
        <w:rPr>
          <w:rFonts w:ascii="Arial" w:hAnsi="Arial" w:cs="Arial"/>
        </w:rPr>
        <w:t>fill</w:t>
      </w:r>
      <w:r w:rsidRPr="00FA108B">
        <w:rPr>
          <w:rFonts w:ascii="Arial" w:hAnsi="Arial" w:cs="Arial"/>
          <w:spacing w:val="13"/>
        </w:rPr>
        <w:t xml:space="preserve"> </w:t>
      </w:r>
      <w:r w:rsidRPr="00FA108B">
        <w:rPr>
          <w:rFonts w:ascii="Arial" w:hAnsi="Arial" w:cs="Arial"/>
        </w:rPr>
        <w:t>in</w:t>
      </w:r>
      <w:r w:rsidRPr="00FA108B">
        <w:rPr>
          <w:rFonts w:ascii="Arial" w:hAnsi="Arial" w:cs="Arial"/>
          <w:spacing w:val="13"/>
        </w:rPr>
        <w:t xml:space="preserve"> </w:t>
      </w:r>
      <w:r w:rsidRPr="00FA108B">
        <w:rPr>
          <w:rFonts w:ascii="Arial" w:hAnsi="Arial" w:cs="Arial"/>
        </w:rPr>
        <w:t>and</w:t>
      </w:r>
      <w:r w:rsidRPr="00FA108B">
        <w:rPr>
          <w:rFonts w:ascii="Arial" w:hAnsi="Arial" w:cs="Arial"/>
          <w:spacing w:val="13"/>
        </w:rPr>
        <w:t xml:space="preserve"> </w:t>
      </w:r>
      <w:r w:rsidRPr="00FA108B">
        <w:rPr>
          <w:rFonts w:ascii="Arial" w:hAnsi="Arial" w:cs="Arial"/>
        </w:rPr>
        <w:t>attach</w:t>
      </w:r>
      <w:r w:rsidRPr="00FA108B">
        <w:rPr>
          <w:rFonts w:ascii="Arial" w:hAnsi="Arial" w:cs="Arial"/>
          <w:spacing w:val="14"/>
        </w:rPr>
        <w:t xml:space="preserve"> </w:t>
      </w:r>
      <w:r w:rsidRPr="00FA108B">
        <w:rPr>
          <w:rFonts w:ascii="Arial" w:hAnsi="Arial" w:cs="Arial"/>
        </w:rPr>
        <w:t>a</w:t>
      </w:r>
      <w:r w:rsidRPr="00FA108B">
        <w:rPr>
          <w:rFonts w:ascii="Arial" w:hAnsi="Arial" w:cs="Arial"/>
          <w:w w:val="93"/>
        </w:rPr>
        <w:t xml:space="preserve"> </w:t>
      </w:r>
      <w:r w:rsidRPr="00FA108B">
        <w:rPr>
          <w:rFonts w:ascii="Arial" w:hAnsi="Arial" w:cs="Arial"/>
        </w:rPr>
        <w:t>declaration</w:t>
      </w:r>
      <w:r w:rsidRPr="00FA108B">
        <w:rPr>
          <w:rFonts w:ascii="Arial" w:hAnsi="Arial" w:cs="Arial"/>
          <w:spacing w:val="12"/>
        </w:rPr>
        <w:t xml:space="preserve"> </w:t>
      </w:r>
      <w:r w:rsidRPr="00FA108B">
        <w:rPr>
          <w:rFonts w:ascii="Arial" w:hAnsi="Arial" w:cs="Arial"/>
        </w:rPr>
        <w:t>regarding</w:t>
      </w:r>
      <w:r w:rsidRPr="00FA108B">
        <w:rPr>
          <w:rFonts w:ascii="Arial" w:hAnsi="Arial" w:cs="Arial"/>
          <w:spacing w:val="12"/>
        </w:rPr>
        <w:t xml:space="preserve"> </w:t>
      </w:r>
      <w:r w:rsidRPr="00FA108B">
        <w:rPr>
          <w:rFonts w:ascii="Arial" w:hAnsi="Arial" w:cs="Arial"/>
        </w:rPr>
        <w:t>the</w:t>
      </w:r>
      <w:r w:rsidRPr="00FA108B">
        <w:rPr>
          <w:rFonts w:ascii="Arial" w:hAnsi="Arial" w:cs="Arial"/>
          <w:spacing w:val="12"/>
        </w:rPr>
        <w:t xml:space="preserve"> </w:t>
      </w:r>
      <w:r w:rsidRPr="00FA108B">
        <w:rPr>
          <w:rFonts w:ascii="Arial" w:hAnsi="Arial" w:cs="Arial"/>
        </w:rPr>
        <w:t>previous</w:t>
      </w:r>
      <w:r w:rsidRPr="00FA108B">
        <w:rPr>
          <w:rFonts w:ascii="Arial" w:hAnsi="Arial" w:cs="Arial"/>
          <w:w w:val="96"/>
        </w:rPr>
        <w:t xml:space="preserve"> </w:t>
      </w:r>
      <w:r w:rsidRPr="00FA108B">
        <w:rPr>
          <w:rFonts w:ascii="Arial" w:hAnsi="Arial" w:cs="Arial"/>
        </w:rPr>
        <w:t>accounting</w:t>
      </w:r>
      <w:r w:rsidRPr="00FA108B">
        <w:rPr>
          <w:rFonts w:ascii="Arial" w:hAnsi="Arial" w:cs="Arial"/>
          <w:spacing w:val="-2"/>
        </w:rPr>
        <w:t xml:space="preserve"> </w:t>
      </w:r>
      <w:r w:rsidRPr="00FA108B">
        <w:rPr>
          <w:rFonts w:ascii="Arial" w:hAnsi="Arial" w:cs="Arial"/>
        </w:rPr>
        <w:t>period</w:t>
      </w:r>
      <w:r w:rsidRPr="00FA108B">
        <w:rPr>
          <w:rFonts w:ascii="Arial" w:hAnsi="Arial" w:cs="Arial"/>
          <w:spacing w:val="-1"/>
        </w:rPr>
        <w:t xml:space="preserve"> </w:t>
      </w:r>
      <w:r w:rsidRPr="00FA108B">
        <w:rPr>
          <w:rFonts w:ascii="Arial" w:hAnsi="Arial" w:cs="Arial"/>
          <w:spacing w:val="6"/>
        </w:rPr>
        <w:t>(</w:t>
      </w:r>
      <w:r w:rsidRPr="00FA108B">
        <w:rPr>
          <w:rFonts w:ascii="Arial" w:hAnsi="Arial" w:cs="Arial"/>
          <w:position w:val="8"/>
        </w:rPr>
        <w:t>3</w:t>
      </w:r>
      <w:r w:rsidRPr="00FA108B">
        <w:rPr>
          <w:rFonts w:ascii="Arial" w:hAnsi="Arial" w:cs="Arial"/>
          <w:spacing w:val="-13"/>
          <w:position w:val="8"/>
        </w:rPr>
        <w:t xml:space="preserve"> </w:t>
      </w:r>
      <w:r w:rsidRPr="00FA108B">
        <w:rPr>
          <w:rFonts w:ascii="Arial" w:hAnsi="Arial" w:cs="Arial"/>
        </w:rPr>
        <w:t>)</w:t>
      </w:r>
      <w:r w:rsidRPr="00FA108B">
        <w:rPr>
          <w:rFonts w:ascii="Arial" w:hAnsi="Arial" w:cs="Arial"/>
          <w:spacing w:val="-1"/>
        </w:rPr>
        <w:t xml:space="preserve"> </w:t>
      </w:r>
      <w:r w:rsidRPr="00FA108B">
        <w:rPr>
          <w:rFonts w:ascii="Arial" w:hAnsi="Arial" w:cs="Arial"/>
        </w:rPr>
        <w:t>).</w:t>
      </w:r>
    </w:p>
    <w:p w14:paraId="6EE5EEA1" w14:textId="77777777" w:rsidR="00F349EB" w:rsidRPr="00FA108B" w:rsidRDefault="00F349EB" w:rsidP="00FF3998">
      <w:pPr>
        <w:spacing w:line="233" w:lineRule="auto"/>
        <w:jc w:val="both"/>
        <w:rPr>
          <w:rFonts w:ascii="Arial" w:hAnsi="Arial" w:cs="Arial"/>
        </w:rPr>
        <w:sectPr w:rsidR="00F349EB" w:rsidRPr="00FA108B" w:rsidSect="003E612C">
          <w:type w:val="continuous"/>
          <w:pgSz w:w="11907" w:h="16839" w:code="9"/>
          <w:pgMar w:top="720" w:right="720" w:bottom="720" w:left="720" w:header="720" w:footer="720" w:gutter="0"/>
          <w:cols w:num="2" w:space="720" w:equalWidth="0">
            <w:col w:w="3557" w:space="801"/>
            <w:col w:w="3562"/>
          </w:cols>
          <w:docGrid w:linePitch="272"/>
        </w:sectPr>
      </w:pPr>
    </w:p>
    <w:p w14:paraId="060088D5" w14:textId="77777777" w:rsidR="00C71D60" w:rsidRDefault="00C71D60" w:rsidP="00FF3998">
      <w:pPr>
        <w:spacing w:before="82" w:line="195" w:lineRule="exact"/>
        <w:rPr>
          <w:rFonts w:ascii="Arial" w:hAnsi="Arial" w:cs="Arial"/>
          <w:b/>
        </w:rPr>
      </w:pPr>
    </w:p>
    <w:p w14:paraId="5D8E0E0C" w14:textId="77777777" w:rsidR="00C71D60" w:rsidRDefault="00C71D60" w:rsidP="00FF3998">
      <w:pPr>
        <w:spacing w:before="82" w:line="195" w:lineRule="exact"/>
        <w:rPr>
          <w:rFonts w:ascii="Arial" w:hAnsi="Arial" w:cs="Arial"/>
          <w:b/>
        </w:rPr>
      </w:pPr>
    </w:p>
    <w:p w14:paraId="2DBDC4D1" w14:textId="77777777" w:rsidR="00C71D60" w:rsidRDefault="00C71D60" w:rsidP="00FF3998">
      <w:pPr>
        <w:spacing w:before="82" w:line="195" w:lineRule="exact"/>
        <w:rPr>
          <w:rFonts w:ascii="Arial" w:hAnsi="Arial" w:cs="Arial"/>
          <w:b/>
        </w:rPr>
      </w:pPr>
    </w:p>
    <w:p w14:paraId="64345353" w14:textId="77777777" w:rsidR="00C71D60" w:rsidRDefault="00C71D60" w:rsidP="00FF3998">
      <w:pPr>
        <w:spacing w:before="82" w:line="195" w:lineRule="exact"/>
        <w:rPr>
          <w:rFonts w:ascii="Arial" w:hAnsi="Arial" w:cs="Arial"/>
          <w:b/>
        </w:rPr>
      </w:pPr>
    </w:p>
    <w:p w14:paraId="466D8958" w14:textId="77777777" w:rsidR="00C71D60" w:rsidRDefault="00C71D60" w:rsidP="00FF3998">
      <w:pPr>
        <w:spacing w:before="82" w:line="195" w:lineRule="exact"/>
        <w:rPr>
          <w:rFonts w:ascii="Arial" w:hAnsi="Arial" w:cs="Arial"/>
          <w:b/>
        </w:rPr>
      </w:pPr>
    </w:p>
    <w:p w14:paraId="733AC7E9" w14:textId="77777777" w:rsidR="00C71D60" w:rsidRDefault="00C71D60" w:rsidP="00FF3998">
      <w:pPr>
        <w:spacing w:before="82" w:line="195" w:lineRule="exact"/>
        <w:rPr>
          <w:rFonts w:ascii="Arial" w:hAnsi="Arial" w:cs="Arial"/>
          <w:b/>
        </w:rPr>
      </w:pPr>
    </w:p>
    <w:p w14:paraId="311438C5" w14:textId="77777777" w:rsidR="00C71D60" w:rsidRDefault="00C71D60" w:rsidP="00FF3998">
      <w:pPr>
        <w:spacing w:before="82" w:line="195" w:lineRule="exact"/>
        <w:rPr>
          <w:rFonts w:ascii="Arial" w:hAnsi="Arial" w:cs="Arial"/>
          <w:b/>
        </w:rPr>
      </w:pPr>
    </w:p>
    <w:p w14:paraId="6FD2B29C" w14:textId="77777777" w:rsidR="00C71D60" w:rsidRDefault="00C71D60" w:rsidP="00FF3998">
      <w:pPr>
        <w:spacing w:before="82" w:line="195" w:lineRule="exact"/>
        <w:rPr>
          <w:rFonts w:ascii="Arial" w:hAnsi="Arial" w:cs="Arial"/>
          <w:b/>
        </w:rPr>
      </w:pPr>
    </w:p>
    <w:p w14:paraId="011AEABC" w14:textId="77777777" w:rsidR="00C71D60" w:rsidRDefault="00C71D60" w:rsidP="00FF3998">
      <w:pPr>
        <w:spacing w:before="82" w:line="195" w:lineRule="exact"/>
        <w:rPr>
          <w:rFonts w:ascii="Arial" w:hAnsi="Arial" w:cs="Arial"/>
          <w:b/>
        </w:rPr>
      </w:pPr>
    </w:p>
    <w:p w14:paraId="00ABDCAF" w14:textId="77777777" w:rsidR="00C71D60" w:rsidRDefault="00C71D60" w:rsidP="00FF3998">
      <w:pPr>
        <w:spacing w:before="82" w:line="195" w:lineRule="exact"/>
        <w:rPr>
          <w:rFonts w:ascii="Arial" w:hAnsi="Arial" w:cs="Arial"/>
          <w:b/>
        </w:rPr>
      </w:pPr>
    </w:p>
    <w:p w14:paraId="5C3DC365" w14:textId="77777777" w:rsidR="00C71D60" w:rsidRDefault="00C71D60" w:rsidP="00FF3998">
      <w:pPr>
        <w:spacing w:before="82" w:line="195" w:lineRule="exact"/>
        <w:rPr>
          <w:rFonts w:ascii="Arial" w:hAnsi="Arial" w:cs="Arial"/>
          <w:b/>
        </w:rPr>
      </w:pPr>
    </w:p>
    <w:p w14:paraId="487DEA45" w14:textId="77777777" w:rsidR="00C71D60" w:rsidRDefault="00C71D60" w:rsidP="00FF3998">
      <w:pPr>
        <w:spacing w:before="82" w:line="195" w:lineRule="exact"/>
        <w:rPr>
          <w:rFonts w:ascii="Arial" w:hAnsi="Arial" w:cs="Arial"/>
          <w:b/>
        </w:rPr>
      </w:pPr>
    </w:p>
    <w:p w14:paraId="21912BDD" w14:textId="77777777" w:rsidR="00F349EB" w:rsidRPr="00FA108B" w:rsidRDefault="00F349EB" w:rsidP="00FF3998">
      <w:pPr>
        <w:spacing w:before="82" w:line="195" w:lineRule="exact"/>
        <w:rPr>
          <w:rFonts w:ascii="Arial" w:eastAsia="Garamond" w:hAnsi="Arial" w:cs="Arial"/>
        </w:rPr>
      </w:pPr>
      <w:r w:rsidRPr="00FA108B">
        <w:rPr>
          <w:rFonts w:ascii="Arial" w:hAnsi="Arial" w:cs="Arial"/>
          <w:b/>
        </w:rPr>
        <w:t>Signature</w:t>
      </w:r>
    </w:p>
    <w:p w14:paraId="594C8C1C" w14:textId="77777777" w:rsidR="0096407A" w:rsidRPr="00FA108B" w:rsidRDefault="00F349EB" w:rsidP="00FF3998">
      <w:pPr>
        <w:pStyle w:val="BodyText"/>
        <w:spacing w:line="200" w:lineRule="exact"/>
        <w:rPr>
          <w:rFonts w:ascii="Arial" w:hAnsi="Arial" w:cs="Arial"/>
          <w:spacing w:val="-35"/>
          <w:sz w:val="20"/>
        </w:rPr>
      </w:pPr>
      <w:r w:rsidRPr="00FA108B">
        <w:rPr>
          <w:rFonts w:ascii="Arial" w:hAnsi="Arial" w:cs="Arial"/>
          <w:sz w:val="20"/>
        </w:rPr>
        <w:t>Name</w:t>
      </w:r>
      <w:r w:rsidRPr="00FA108B">
        <w:rPr>
          <w:rFonts w:ascii="Arial" w:hAnsi="Arial" w:cs="Arial"/>
          <w:spacing w:val="-18"/>
          <w:sz w:val="20"/>
        </w:rPr>
        <w:t xml:space="preserve"> </w:t>
      </w:r>
      <w:r w:rsidRPr="00FA108B">
        <w:rPr>
          <w:rFonts w:ascii="Arial" w:hAnsi="Arial" w:cs="Arial"/>
          <w:sz w:val="20"/>
        </w:rPr>
        <w:t>and</w:t>
      </w:r>
      <w:r w:rsidRPr="00FA108B">
        <w:rPr>
          <w:rFonts w:ascii="Arial" w:hAnsi="Arial" w:cs="Arial"/>
          <w:spacing w:val="-17"/>
          <w:sz w:val="20"/>
        </w:rPr>
        <w:t xml:space="preserve"> </w:t>
      </w:r>
      <w:r w:rsidRPr="00FA108B">
        <w:rPr>
          <w:rFonts w:ascii="Arial" w:hAnsi="Arial" w:cs="Arial"/>
          <w:sz w:val="20"/>
        </w:rPr>
        <w:t>position</w:t>
      </w:r>
      <w:r w:rsidRPr="00FA108B">
        <w:rPr>
          <w:rFonts w:ascii="Arial" w:hAnsi="Arial" w:cs="Arial"/>
          <w:spacing w:val="-18"/>
          <w:sz w:val="20"/>
        </w:rPr>
        <w:t xml:space="preserve"> </w:t>
      </w:r>
      <w:r w:rsidRPr="00FA108B">
        <w:rPr>
          <w:rFonts w:ascii="Arial" w:hAnsi="Arial" w:cs="Arial"/>
          <w:sz w:val="20"/>
        </w:rPr>
        <w:t>of</w:t>
      </w:r>
      <w:r w:rsidRPr="00FA108B">
        <w:rPr>
          <w:rFonts w:ascii="Arial" w:hAnsi="Arial" w:cs="Arial"/>
          <w:spacing w:val="-17"/>
          <w:sz w:val="20"/>
        </w:rPr>
        <w:t xml:space="preserve"> </w:t>
      </w:r>
      <w:r w:rsidRPr="00FA108B">
        <w:rPr>
          <w:rFonts w:ascii="Arial" w:hAnsi="Arial" w:cs="Arial"/>
          <w:sz w:val="20"/>
        </w:rPr>
        <w:t>the</w:t>
      </w:r>
      <w:r w:rsidRPr="00FA108B">
        <w:rPr>
          <w:rFonts w:ascii="Arial" w:hAnsi="Arial" w:cs="Arial"/>
          <w:spacing w:val="-18"/>
          <w:sz w:val="20"/>
        </w:rPr>
        <w:t xml:space="preserve"> </w:t>
      </w:r>
      <w:r w:rsidRPr="00FA108B">
        <w:rPr>
          <w:rFonts w:ascii="Arial" w:hAnsi="Arial" w:cs="Arial"/>
          <w:sz w:val="20"/>
        </w:rPr>
        <w:t>signatory,</w:t>
      </w:r>
      <w:r w:rsidRPr="00FA108B">
        <w:rPr>
          <w:rFonts w:ascii="Arial" w:hAnsi="Arial" w:cs="Arial"/>
          <w:spacing w:val="-17"/>
          <w:sz w:val="20"/>
        </w:rPr>
        <w:t xml:space="preserve"> </w:t>
      </w:r>
      <w:r w:rsidRPr="00FA108B">
        <w:rPr>
          <w:rFonts w:ascii="Arial" w:hAnsi="Arial" w:cs="Arial"/>
          <w:sz w:val="20"/>
        </w:rPr>
        <w:t>being</w:t>
      </w:r>
      <w:r w:rsidRPr="00FA108B">
        <w:rPr>
          <w:rFonts w:ascii="Arial" w:hAnsi="Arial" w:cs="Arial"/>
          <w:spacing w:val="-18"/>
          <w:sz w:val="20"/>
        </w:rPr>
        <w:t xml:space="preserve"> </w:t>
      </w:r>
      <w:r w:rsidRPr="00FA108B">
        <w:rPr>
          <w:rFonts w:ascii="Arial" w:hAnsi="Arial" w:cs="Arial"/>
          <w:sz w:val="20"/>
        </w:rPr>
        <w:t>authorised</w:t>
      </w:r>
      <w:r w:rsidRPr="00FA108B">
        <w:rPr>
          <w:rFonts w:ascii="Arial" w:hAnsi="Arial" w:cs="Arial"/>
          <w:spacing w:val="-17"/>
          <w:sz w:val="20"/>
        </w:rPr>
        <w:t xml:space="preserve"> </w:t>
      </w:r>
      <w:r w:rsidRPr="00FA108B">
        <w:rPr>
          <w:rFonts w:ascii="Arial" w:hAnsi="Arial" w:cs="Arial"/>
          <w:sz w:val="20"/>
        </w:rPr>
        <w:t>to</w:t>
      </w:r>
      <w:r w:rsidRPr="00FA108B">
        <w:rPr>
          <w:rFonts w:ascii="Arial" w:hAnsi="Arial" w:cs="Arial"/>
          <w:spacing w:val="-17"/>
          <w:sz w:val="20"/>
        </w:rPr>
        <w:t xml:space="preserve"> </w:t>
      </w:r>
      <w:r w:rsidRPr="00FA108B">
        <w:rPr>
          <w:rFonts w:ascii="Arial" w:hAnsi="Arial" w:cs="Arial"/>
          <w:sz w:val="20"/>
        </w:rPr>
        <w:t>represent</w:t>
      </w:r>
      <w:r w:rsidRPr="00FA108B">
        <w:rPr>
          <w:rFonts w:ascii="Arial" w:hAnsi="Arial" w:cs="Arial"/>
          <w:spacing w:val="-18"/>
          <w:sz w:val="20"/>
        </w:rPr>
        <w:t xml:space="preserve"> </w:t>
      </w:r>
      <w:r w:rsidRPr="00FA108B">
        <w:rPr>
          <w:rFonts w:ascii="Arial" w:hAnsi="Arial" w:cs="Arial"/>
          <w:sz w:val="20"/>
        </w:rPr>
        <w:t>the</w:t>
      </w:r>
      <w:r w:rsidRPr="00FA108B">
        <w:rPr>
          <w:rFonts w:ascii="Arial" w:hAnsi="Arial" w:cs="Arial"/>
          <w:spacing w:val="-17"/>
          <w:sz w:val="20"/>
        </w:rPr>
        <w:t xml:space="preserve"> </w:t>
      </w:r>
      <w:r w:rsidRPr="00FA108B">
        <w:rPr>
          <w:rFonts w:ascii="Arial" w:hAnsi="Arial" w:cs="Arial"/>
          <w:sz w:val="20"/>
        </w:rPr>
        <w:t>enterprise:</w:t>
      </w:r>
      <w:r w:rsidRPr="00FA108B">
        <w:rPr>
          <w:rFonts w:ascii="Arial" w:hAnsi="Arial" w:cs="Arial"/>
          <w:spacing w:val="-35"/>
          <w:sz w:val="20"/>
        </w:rPr>
        <w:t xml:space="preserve"> </w:t>
      </w:r>
    </w:p>
    <w:p w14:paraId="68A7EB4E" w14:textId="77777777" w:rsidR="00F349EB" w:rsidRPr="00FA108B" w:rsidRDefault="00F349EB" w:rsidP="00FF3998">
      <w:pPr>
        <w:pStyle w:val="BodyText"/>
        <w:spacing w:line="200" w:lineRule="exact"/>
        <w:rPr>
          <w:rFonts w:ascii="Arial" w:hAnsi="Arial" w:cs="Arial"/>
          <w:sz w:val="20"/>
        </w:rPr>
      </w:pPr>
      <w:r w:rsidRPr="00FA108B">
        <w:rPr>
          <w:rFonts w:ascii="Arial" w:hAnsi="Arial" w:cs="Arial"/>
          <w:sz w:val="20"/>
        </w:rPr>
        <w:t>...............................</w:t>
      </w:r>
      <w:r w:rsidR="0096407A" w:rsidRPr="00FA108B">
        <w:rPr>
          <w:rFonts w:ascii="Arial" w:hAnsi="Arial" w:cs="Arial"/>
          <w:sz w:val="20"/>
        </w:rPr>
        <w:t>............................................................................................</w:t>
      </w:r>
      <w:r w:rsidRPr="00FA108B">
        <w:rPr>
          <w:rFonts w:ascii="Arial" w:hAnsi="Arial" w:cs="Arial"/>
          <w:sz w:val="20"/>
        </w:rPr>
        <w:t>....</w:t>
      </w:r>
    </w:p>
    <w:p w14:paraId="0CFB0713" w14:textId="77777777" w:rsidR="00F349EB" w:rsidRPr="00FA108B" w:rsidRDefault="00F349EB" w:rsidP="00FF3998">
      <w:pPr>
        <w:pStyle w:val="BodyText"/>
        <w:spacing w:before="55"/>
        <w:rPr>
          <w:rFonts w:ascii="Arial" w:hAnsi="Arial" w:cs="Arial"/>
          <w:sz w:val="20"/>
        </w:rPr>
      </w:pPr>
      <w:r w:rsidRPr="00FA108B">
        <w:rPr>
          <w:rFonts w:ascii="Arial" w:hAnsi="Arial" w:cs="Arial"/>
          <w:sz w:val="20"/>
        </w:rPr>
        <w:t>................................................................................................................................</w:t>
      </w:r>
    </w:p>
    <w:p w14:paraId="154B216C" w14:textId="77777777" w:rsidR="00F349EB" w:rsidRPr="00FA108B" w:rsidRDefault="00F349EB" w:rsidP="00FF3998">
      <w:pPr>
        <w:pStyle w:val="BodyText"/>
        <w:spacing w:before="84" w:line="240" w:lineRule="auto"/>
        <w:rPr>
          <w:rFonts w:ascii="Arial" w:hAnsi="Arial" w:cs="Arial"/>
          <w:sz w:val="20"/>
        </w:rPr>
      </w:pPr>
      <w:r w:rsidRPr="00FA108B">
        <w:rPr>
          <w:rFonts w:ascii="Arial" w:hAnsi="Arial" w:cs="Arial"/>
          <w:sz w:val="20"/>
        </w:rPr>
        <w:t>I</w:t>
      </w:r>
      <w:r w:rsidRPr="00FA108B">
        <w:rPr>
          <w:rFonts w:ascii="Arial" w:hAnsi="Arial" w:cs="Arial"/>
          <w:spacing w:val="-17"/>
          <w:sz w:val="20"/>
        </w:rPr>
        <w:t xml:space="preserve"> </w:t>
      </w:r>
      <w:r w:rsidRPr="00FA108B">
        <w:rPr>
          <w:rFonts w:ascii="Arial" w:hAnsi="Arial" w:cs="Arial"/>
          <w:sz w:val="20"/>
        </w:rPr>
        <w:t>declare</w:t>
      </w:r>
      <w:r w:rsidRPr="00FA108B">
        <w:rPr>
          <w:rFonts w:ascii="Arial" w:hAnsi="Arial" w:cs="Arial"/>
          <w:spacing w:val="-17"/>
          <w:sz w:val="20"/>
        </w:rPr>
        <w:t xml:space="preserve"> </w:t>
      </w:r>
      <w:r w:rsidRPr="00FA108B">
        <w:rPr>
          <w:rFonts w:ascii="Arial" w:hAnsi="Arial" w:cs="Arial"/>
          <w:sz w:val="20"/>
        </w:rPr>
        <w:t>on</w:t>
      </w:r>
      <w:r w:rsidRPr="00FA108B">
        <w:rPr>
          <w:rFonts w:ascii="Arial" w:hAnsi="Arial" w:cs="Arial"/>
          <w:spacing w:val="-17"/>
          <w:sz w:val="20"/>
        </w:rPr>
        <w:t xml:space="preserve"> </w:t>
      </w:r>
      <w:r w:rsidRPr="00FA108B">
        <w:rPr>
          <w:rFonts w:ascii="Arial" w:hAnsi="Arial" w:cs="Arial"/>
          <w:sz w:val="20"/>
        </w:rPr>
        <w:t>my</w:t>
      </w:r>
      <w:r w:rsidRPr="00FA108B">
        <w:rPr>
          <w:rFonts w:ascii="Arial" w:hAnsi="Arial" w:cs="Arial"/>
          <w:spacing w:val="-16"/>
          <w:sz w:val="20"/>
        </w:rPr>
        <w:t xml:space="preserve"> </w:t>
      </w:r>
      <w:r w:rsidRPr="00FA108B">
        <w:rPr>
          <w:rFonts w:ascii="Arial" w:hAnsi="Arial" w:cs="Arial"/>
          <w:sz w:val="20"/>
        </w:rPr>
        <w:t>honour</w:t>
      </w:r>
      <w:r w:rsidRPr="00FA108B">
        <w:rPr>
          <w:rFonts w:ascii="Arial" w:hAnsi="Arial" w:cs="Arial"/>
          <w:spacing w:val="-17"/>
          <w:sz w:val="20"/>
        </w:rPr>
        <w:t xml:space="preserve"> </w:t>
      </w:r>
      <w:r w:rsidRPr="00FA108B">
        <w:rPr>
          <w:rFonts w:ascii="Arial" w:hAnsi="Arial" w:cs="Arial"/>
          <w:sz w:val="20"/>
        </w:rPr>
        <w:t>the</w:t>
      </w:r>
      <w:r w:rsidRPr="00FA108B">
        <w:rPr>
          <w:rFonts w:ascii="Arial" w:hAnsi="Arial" w:cs="Arial"/>
          <w:spacing w:val="-17"/>
          <w:sz w:val="20"/>
        </w:rPr>
        <w:t xml:space="preserve"> </w:t>
      </w:r>
      <w:r w:rsidRPr="00FA108B">
        <w:rPr>
          <w:rFonts w:ascii="Arial" w:hAnsi="Arial" w:cs="Arial"/>
          <w:sz w:val="20"/>
        </w:rPr>
        <w:t>accuracy</w:t>
      </w:r>
      <w:r w:rsidRPr="00FA108B">
        <w:rPr>
          <w:rFonts w:ascii="Arial" w:hAnsi="Arial" w:cs="Arial"/>
          <w:spacing w:val="-17"/>
          <w:sz w:val="20"/>
        </w:rPr>
        <w:t xml:space="preserve"> </w:t>
      </w:r>
      <w:r w:rsidRPr="00FA108B">
        <w:rPr>
          <w:rFonts w:ascii="Arial" w:hAnsi="Arial" w:cs="Arial"/>
          <w:sz w:val="20"/>
        </w:rPr>
        <w:t>of</w:t>
      </w:r>
      <w:r w:rsidRPr="00FA108B">
        <w:rPr>
          <w:rFonts w:ascii="Arial" w:hAnsi="Arial" w:cs="Arial"/>
          <w:spacing w:val="-16"/>
          <w:sz w:val="20"/>
        </w:rPr>
        <w:t xml:space="preserve"> </w:t>
      </w:r>
      <w:r w:rsidRPr="00FA108B">
        <w:rPr>
          <w:rFonts w:ascii="Arial" w:hAnsi="Arial" w:cs="Arial"/>
          <w:sz w:val="20"/>
        </w:rPr>
        <w:t>this</w:t>
      </w:r>
      <w:r w:rsidRPr="00FA108B">
        <w:rPr>
          <w:rFonts w:ascii="Arial" w:hAnsi="Arial" w:cs="Arial"/>
          <w:spacing w:val="-17"/>
          <w:sz w:val="20"/>
        </w:rPr>
        <w:t xml:space="preserve"> </w:t>
      </w:r>
      <w:r w:rsidRPr="00FA108B">
        <w:rPr>
          <w:rFonts w:ascii="Arial" w:hAnsi="Arial" w:cs="Arial"/>
          <w:sz w:val="20"/>
        </w:rPr>
        <w:t>declaration</w:t>
      </w:r>
      <w:r w:rsidRPr="00FA108B">
        <w:rPr>
          <w:rFonts w:ascii="Arial" w:hAnsi="Arial" w:cs="Arial"/>
          <w:spacing w:val="-17"/>
          <w:sz w:val="20"/>
        </w:rPr>
        <w:t xml:space="preserve"> </w:t>
      </w:r>
      <w:r w:rsidRPr="00FA108B">
        <w:rPr>
          <w:rFonts w:ascii="Arial" w:hAnsi="Arial" w:cs="Arial"/>
          <w:sz w:val="20"/>
        </w:rPr>
        <w:t>and</w:t>
      </w:r>
      <w:r w:rsidRPr="00FA108B">
        <w:rPr>
          <w:rFonts w:ascii="Arial" w:hAnsi="Arial" w:cs="Arial"/>
          <w:spacing w:val="-17"/>
          <w:sz w:val="20"/>
        </w:rPr>
        <w:t xml:space="preserve"> </w:t>
      </w:r>
      <w:r w:rsidRPr="00FA108B">
        <w:rPr>
          <w:rFonts w:ascii="Arial" w:hAnsi="Arial" w:cs="Arial"/>
          <w:sz w:val="20"/>
        </w:rPr>
        <w:t>of</w:t>
      </w:r>
      <w:r w:rsidRPr="00FA108B">
        <w:rPr>
          <w:rFonts w:ascii="Arial" w:hAnsi="Arial" w:cs="Arial"/>
          <w:spacing w:val="-16"/>
          <w:sz w:val="20"/>
        </w:rPr>
        <w:t xml:space="preserve"> </w:t>
      </w:r>
      <w:r w:rsidRPr="00FA108B">
        <w:rPr>
          <w:rFonts w:ascii="Arial" w:hAnsi="Arial" w:cs="Arial"/>
          <w:sz w:val="20"/>
        </w:rPr>
        <w:t>any</w:t>
      </w:r>
      <w:r w:rsidRPr="00FA108B">
        <w:rPr>
          <w:rFonts w:ascii="Arial" w:hAnsi="Arial" w:cs="Arial"/>
          <w:spacing w:val="-17"/>
          <w:sz w:val="20"/>
        </w:rPr>
        <w:t xml:space="preserve"> </w:t>
      </w:r>
      <w:r w:rsidRPr="00FA108B">
        <w:rPr>
          <w:rFonts w:ascii="Arial" w:hAnsi="Arial" w:cs="Arial"/>
          <w:sz w:val="20"/>
        </w:rPr>
        <w:t>annexes</w:t>
      </w:r>
      <w:r w:rsidRPr="00FA108B">
        <w:rPr>
          <w:rFonts w:ascii="Arial" w:hAnsi="Arial" w:cs="Arial"/>
          <w:spacing w:val="-17"/>
          <w:sz w:val="20"/>
        </w:rPr>
        <w:t xml:space="preserve"> </w:t>
      </w:r>
      <w:r w:rsidRPr="00FA108B">
        <w:rPr>
          <w:rFonts w:ascii="Arial" w:hAnsi="Arial" w:cs="Arial"/>
          <w:sz w:val="20"/>
        </w:rPr>
        <w:t>thereto.</w:t>
      </w:r>
    </w:p>
    <w:p w14:paraId="7E4DE494" w14:textId="77777777" w:rsidR="00F349EB" w:rsidRPr="00FA108B" w:rsidRDefault="00F349EB" w:rsidP="00FF3998">
      <w:pPr>
        <w:pStyle w:val="BodyText"/>
        <w:spacing w:before="84" w:line="240" w:lineRule="auto"/>
        <w:rPr>
          <w:rFonts w:ascii="Arial" w:hAnsi="Arial" w:cs="Arial"/>
          <w:sz w:val="20"/>
        </w:rPr>
      </w:pPr>
      <w:r w:rsidRPr="00FA108B">
        <w:rPr>
          <w:rFonts w:ascii="Arial" w:hAnsi="Arial" w:cs="Arial"/>
          <w:sz w:val="20"/>
        </w:rPr>
        <w:t>Done</w:t>
      </w:r>
      <w:r w:rsidRPr="00FA108B">
        <w:rPr>
          <w:rFonts w:ascii="Arial" w:hAnsi="Arial" w:cs="Arial"/>
          <w:spacing w:val="-1"/>
          <w:sz w:val="20"/>
        </w:rPr>
        <w:t xml:space="preserve"> </w:t>
      </w:r>
      <w:r w:rsidR="0096407A" w:rsidRPr="00FA108B">
        <w:rPr>
          <w:rFonts w:ascii="Arial" w:hAnsi="Arial" w:cs="Arial"/>
          <w:sz w:val="20"/>
        </w:rPr>
        <w:t>at;</w:t>
      </w:r>
      <w:r w:rsidRPr="00FA108B">
        <w:rPr>
          <w:rFonts w:ascii="Arial" w:hAnsi="Arial" w:cs="Arial"/>
          <w:sz w:val="20"/>
        </w:rPr>
        <w:t>.......................................................................................</w:t>
      </w:r>
      <w:r w:rsidRPr="00FA108B">
        <w:rPr>
          <w:rFonts w:ascii="Arial" w:hAnsi="Arial" w:cs="Arial"/>
          <w:spacing w:val="-1"/>
          <w:sz w:val="20"/>
        </w:rPr>
        <w:t>.</w:t>
      </w:r>
      <w:r w:rsidRPr="00FA108B">
        <w:rPr>
          <w:rFonts w:ascii="Arial" w:hAnsi="Arial" w:cs="Arial"/>
          <w:sz w:val="20"/>
        </w:rPr>
        <w:t>..........................</w:t>
      </w:r>
    </w:p>
    <w:p w14:paraId="0D46F263" w14:textId="77777777" w:rsidR="0096407A" w:rsidRPr="00FA108B" w:rsidRDefault="00F349EB" w:rsidP="00FA108B">
      <w:pPr>
        <w:pStyle w:val="BodyText"/>
        <w:rPr>
          <w:rFonts w:ascii="Arial" w:hAnsi="Arial" w:cs="Arial"/>
          <w:sz w:val="20"/>
        </w:rPr>
      </w:pPr>
      <w:r w:rsidRPr="00FA108B">
        <w:rPr>
          <w:rFonts w:ascii="Arial" w:hAnsi="Arial" w:cs="Arial"/>
          <w:sz w:val="20"/>
        </w:rPr>
        <w:t>Signature</w:t>
      </w:r>
      <w:r w:rsidR="0096407A" w:rsidRPr="00FA108B">
        <w:rPr>
          <w:rFonts w:ascii="Arial" w:hAnsi="Arial" w:cs="Arial"/>
          <w:sz w:val="20"/>
        </w:rPr>
        <w:t>; ...............................................................................Date; ..................................................</w:t>
      </w:r>
    </w:p>
    <w:p w14:paraId="75CD73BD" w14:textId="77777777" w:rsidR="00F349EB" w:rsidRPr="00FA108B" w:rsidRDefault="00F349EB" w:rsidP="00AF2E14">
      <w:pPr>
        <w:widowControl w:val="0"/>
        <w:numPr>
          <w:ilvl w:val="0"/>
          <w:numId w:val="319"/>
        </w:numPr>
        <w:tabs>
          <w:tab w:val="left" w:pos="851"/>
        </w:tabs>
        <w:ind w:hanging="1301"/>
        <w:rPr>
          <w:rFonts w:ascii="Arial" w:hAnsi="Arial" w:cs="Arial"/>
        </w:rPr>
      </w:pPr>
      <w:r w:rsidRPr="00FA108B">
        <w:rPr>
          <w:rFonts w:ascii="Arial" w:hAnsi="Arial" w:cs="Arial"/>
        </w:rPr>
        <w:t>To</w:t>
      </w:r>
      <w:r w:rsidRPr="00FA108B">
        <w:rPr>
          <w:rFonts w:ascii="Arial" w:hAnsi="Arial" w:cs="Arial"/>
          <w:spacing w:val="-12"/>
        </w:rPr>
        <w:t xml:space="preserve"> </w:t>
      </w:r>
      <w:r w:rsidRPr="00FA108B">
        <w:rPr>
          <w:rFonts w:ascii="Arial" w:hAnsi="Arial" w:cs="Arial"/>
        </w:rPr>
        <w:t>be</w:t>
      </w:r>
      <w:r w:rsidRPr="00FA108B">
        <w:rPr>
          <w:rFonts w:ascii="Arial" w:hAnsi="Arial" w:cs="Arial"/>
          <w:spacing w:val="-11"/>
        </w:rPr>
        <w:t xml:space="preserve"> </w:t>
      </w:r>
      <w:r w:rsidRPr="00FA108B">
        <w:rPr>
          <w:rFonts w:ascii="Arial" w:hAnsi="Arial" w:cs="Arial"/>
        </w:rPr>
        <w:t>determined</w:t>
      </w:r>
      <w:r w:rsidRPr="00FA108B">
        <w:rPr>
          <w:rFonts w:ascii="Arial" w:hAnsi="Arial" w:cs="Arial"/>
          <w:spacing w:val="-11"/>
        </w:rPr>
        <w:t xml:space="preserve"> </w:t>
      </w:r>
      <w:r w:rsidRPr="00FA108B">
        <w:rPr>
          <w:rFonts w:ascii="Arial" w:hAnsi="Arial" w:cs="Arial"/>
        </w:rPr>
        <w:t>by</w:t>
      </w:r>
      <w:r w:rsidRPr="00FA108B">
        <w:rPr>
          <w:rFonts w:ascii="Arial" w:hAnsi="Arial" w:cs="Arial"/>
          <w:spacing w:val="-11"/>
        </w:rPr>
        <w:t xml:space="preserve"> </w:t>
      </w:r>
      <w:r w:rsidRPr="00FA108B">
        <w:rPr>
          <w:rFonts w:ascii="Arial" w:hAnsi="Arial" w:cs="Arial"/>
        </w:rPr>
        <w:t>the</w:t>
      </w:r>
      <w:r w:rsidRPr="00FA108B">
        <w:rPr>
          <w:rFonts w:ascii="Arial" w:hAnsi="Arial" w:cs="Arial"/>
          <w:spacing w:val="-11"/>
        </w:rPr>
        <w:t xml:space="preserve"> </w:t>
      </w:r>
      <w:r w:rsidRPr="00FA108B">
        <w:rPr>
          <w:rFonts w:ascii="Arial" w:hAnsi="Arial" w:cs="Arial"/>
        </w:rPr>
        <w:t>Member</w:t>
      </w:r>
      <w:r w:rsidRPr="00FA108B">
        <w:rPr>
          <w:rFonts w:ascii="Arial" w:hAnsi="Arial" w:cs="Arial"/>
          <w:spacing w:val="-11"/>
        </w:rPr>
        <w:t xml:space="preserve"> </w:t>
      </w:r>
      <w:r w:rsidRPr="00FA108B">
        <w:rPr>
          <w:rFonts w:ascii="Arial" w:hAnsi="Arial" w:cs="Arial"/>
        </w:rPr>
        <w:t>State</w:t>
      </w:r>
      <w:r w:rsidRPr="00FA108B">
        <w:rPr>
          <w:rFonts w:ascii="Arial" w:hAnsi="Arial" w:cs="Arial"/>
          <w:spacing w:val="-11"/>
        </w:rPr>
        <w:t xml:space="preserve"> </w:t>
      </w:r>
      <w:r w:rsidRPr="00FA108B">
        <w:rPr>
          <w:rFonts w:ascii="Arial" w:hAnsi="Arial" w:cs="Arial"/>
        </w:rPr>
        <w:t>according</w:t>
      </w:r>
      <w:r w:rsidRPr="00FA108B">
        <w:rPr>
          <w:rFonts w:ascii="Arial" w:hAnsi="Arial" w:cs="Arial"/>
          <w:spacing w:val="-11"/>
        </w:rPr>
        <w:t xml:space="preserve"> </w:t>
      </w:r>
      <w:r w:rsidRPr="00FA108B">
        <w:rPr>
          <w:rFonts w:ascii="Arial" w:hAnsi="Arial" w:cs="Arial"/>
        </w:rPr>
        <w:t>to</w:t>
      </w:r>
      <w:r w:rsidRPr="00FA108B">
        <w:rPr>
          <w:rFonts w:ascii="Arial" w:hAnsi="Arial" w:cs="Arial"/>
          <w:spacing w:val="-12"/>
        </w:rPr>
        <w:t xml:space="preserve"> </w:t>
      </w:r>
      <w:r w:rsidRPr="00FA108B">
        <w:rPr>
          <w:rFonts w:ascii="Arial" w:hAnsi="Arial" w:cs="Arial"/>
        </w:rPr>
        <w:t>its</w:t>
      </w:r>
      <w:r w:rsidRPr="00FA108B">
        <w:rPr>
          <w:rFonts w:ascii="Arial" w:hAnsi="Arial" w:cs="Arial"/>
          <w:spacing w:val="-11"/>
        </w:rPr>
        <w:t xml:space="preserve"> </w:t>
      </w:r>
      <w:r w:rsidRPr="00FA108B">
        <w:rPr>
          <w:rFonts w:ascii="Arial" w:hAnsi="Arial" w:cs="Arial"/>
        </w:rPr>
        <w:t>needs</w:t>
      </w:r>
    </w:p>
    <w:p w14:paraId="65DE0734" w14:textId="77777777" w:rsidR="00F349EB" w:rsidRPr="00FA108B" w:rsidRDefault="00F349EB" w:rsidP="00AF2E14">
      <w:pPr>
        <w:widowControl w:val="0"/>
        <w:numPr>
          <w:ilvl w:val="0"/>
          <w:numId w:val="319"/>
        </w:numPr>
        <w:tabs>
          <w:tab w:val="left" w:pos="851"/>
        </w:tabs>
        <w:ind w:hanging="1301"/>
        <w:rPr>
          <w:rFonts w:ascii="Arial" w:hAnsi="Arial" w:cs="Arial"/>
        </w:rPr>
      </w:pPr>
      <w:r w:rsidRPr="00FA108B">
        <w:rPr>
          <w:rFonts w:ascii="Arial" w:hAnsi="Arial" w:cs="Arial"/>
        </w:rPr>
        <w:t>Chairman</w:t>
      </w:r>
      <w:r w:rsidRPr="00FA108B">
        <w:rPr>
          <w:rFonts w:ascii="Arial" w:hAnsi="Arial" w:cs="Arial"/>
          <w:spacing w:val="-10"/>
        </w:rPr>
        <w:t xml:space="preserve"> </w:t>
      </w:r>
      <w:r w:rsidRPr="00FA108B">
        <w:rPr>
          <w:rFonts w:ascii="Arial" w:hAnsi="Arial" w:cs="Arial"/>
        </w:rPr>
        <w:t>(CEO),</w:t>
      </w:r>
      <w:r w:rsidRPr="00FA108B">
        <w:rPr>
          <w:rFonts w:ascii="Arial" w:hAnsi="Arial" w:cs="Arial"/>
          <w:spacing w:val="-10"/>
        </w:rPr>
        <w:t xml:space="preserve"> </w:t>
      </w:r>
      <w:r w:rsidRPr="00FA108B">
        <w:rPr>
          <w:rFonts w:ascii="Arial" w:hAnsi="Arial" w:cs="Arial"/>
          <w:spacing w:val="-1"/>
        </w:rPr>
        <w:t>Director</w:t>
      </w:r>
      <w:r w:rsidRPr="00FA108B">
        <w:rPr>
          <w:rFonts w:ascii="Arial" w:hAnsi="Arial" w:cs="Arial"/>
          <w:spacing w:val="-2"/>
        </w:rPr>
        <w:t>-General</w:t>
      </w:r>
      <w:r w:rsidRPr="00FA108B">
        <w:rPr>
          <w:rFonts w:ascii="Arial" w:hAnsi="Arial" w:cs="Arial"/>
          <w:spacing w:val="-10"/>
        </w:rPr>
        <w:t xml:space="preserve"> </w:t>
      </w:r>
      <w:r w:rsidRPr="00FA108B">
        <w:rPr>
          <w:rFonts w:ascii="Arial" w:hAnsi="Arial" w:cs="Arial"/>
        </w:rPr>
        <w:t>or</w:t>
      </w:r>
      <w:r w:rsidRPr="00FA108B">
        <w:rPr>
          <w:rFonts w:ascii="Arial" w:hAnsi="Arial" w:cs="Arial"/>
          <w:spacing w:val="-10"/>
        </w:rPr>
        <w:t xml:space="preserve"> </w:t>
      </w:r>
      <w:r w:rsidRPr="00FA108B">
        <w:rPr>
          <w:rFonts w:ascii="Arial" w:hAnsi="Arial" w:cs="Arial"/>
          <w:spacing w:val="-2"/>
        </w:rPr>
        <w:t>equivalent.</w:t>
      </w:r>
    </w:p>
    <w:p w14:paraId="11C74550" w14:textId="77777777" w:rsidR="00F349EB" w:rsidRPr="00FA108B" w:rsidRDefault="00F349EB" w:rsidP="00AF2E14">
      <w:pPr>
        <w:widowControl w:val="0"/>
        <w:numPr>
          <w:ilvl w:val="0"/>
          <w:numId w:val="319"/>
        </w:numPr>
        <w:tabs>
          <w:tab w:val="left" w:pos="851"/>
        </w:tabs>
        <w:ind w:hanging="1301"/>
        <w:rPr>
          <w:rFonts w:ascii="Arial" w:hAnsi="Arial" w:cs="Arial"/>
        </w:rPr>
      </w:pPr>
      <w:r w:rsidRPr="00FA108B">
        <w:rPr>
          <w:rFonts w:ascii="Arial" w:hAnsi="Arial" w:cs="Arial"/>
        </w:rPr>
        <w:t>Definition,</w:t>
      </w:r>
      <w:r w:rsidRPr="00FA108B">
        <w:rPr>
          <w:rFonts w:ascii="Arial" w:hAnsi="Arial" w:cs="Arial"/>
          <w:spacing w:val="-12"/>
        </w:rPr>
        <w:t xml:space="preserve"> </w:t>
      </w:r>
      <w:r w:rsidRPr="00FA108B">
        <w:rPr>
          <w:rFonts w:ascii="Arial" w:hAnsi="Arial" w:cs="Arial"/>
        </w:rPr>
        <w:t>Article</w:t>
      </w:r>
      <w:r w:rsidRPr="00FA108B">
        <w:rPr>
          <w:rFonts w:ascii="Arial" w:hAnsi="Arial" w:cs="Arial"/>
          <w:spacing w:val="-9"/>
        </w:rPr>
        <w:t xml:space="preserve"> </w:t>
      </w:r>
      <w:r w:rsidRPr="00FA108B">
        <w:rPr>
          <w:rFonts w:ascii="Arial" w:hAnsi="Arial" w:cs="Arial"/>
        </w:rPr>
        <w:t>4</w:t>
      </w:r>
      <w:r w:rsidRPr="00FA108B">
        <w:rPr>
          <w:rFonts w:ascii="Arial" w:hAnsi="Arial" w:cs="Arial"/>
          <w:spacing w:val="-11"/>
        </w:rPr>
        <w:t xml:space="preserve"> </w:t>
      </w:r>
      <w:r w:rsidRPr="00FA108B">
        <w:rPr>
          <w:rFonts w:ascii="Arial" w:hAnsi="Arial" w:cs="Arial"/>
        </w:rPr>
        <w:t>paragraph</w:t>
      </w:r>
      <w:r w:rsidRPr="00FA108B">
        <w:rPr>
          <w:rFonts w:ascii="Arial" w:hAnsi="Arial" w:cs="Arial"/>
          <w:spacing w:val="-11"/>
        </w:rPr>
        <w:t xml:space="preserve"> </w:t>
      </w:r>
      <w:r w:rsidRPr="00FA108B">
        <w:rPr>
          <w:rFonts w:ascii="Arial" w:hAnsi="Arial" w:cs="Arial"/>
        </w:rPr>
        <w:t>2</w:t>
      </w:r>
      <w:r w:rsidRPr="00FA108B">
        <w:rPr>
          <w:rFonts w:ascii="Arial" w:hAnsi="Arial" w:cs="Arial"/>
          <w:spacing w:val="-11"/>
        </w:rPr>
        <w:t xml:space="preserve"> </w:t>
      </w:r>
      <w:r w:rsidRPr="00FA108B">
        <w:rPr>
          <w:rFonts w:ascii="Arial" w:hAnsi="Arial" w:cs="Arial"/>
        </w:rPr>
        <w:t>of</w:t>
      </w:r>
      <w:r w:rsidRPr="00FA108B">
        <w:rPr>
          <w:rFonts w:ascii="Arial" w:hAnsi="Arial" w:cs="Arial"/>
          <w:spacing w:val="-11"/>
        </w:rPr>
        <w:t xml:space="preserve"> </w:t>
      </w:r>
      <w:r w:rsidRPr="00FA108B">
        <w:rPr>
          <w:rFonts w:ascii="Arial" w:hAnsi="Arial" w:cs="Arial"/>
        </w:rPr>
        <w:t>the</w:t>
      </w:r>
      <w:r w:rsidRPr="00FA108B">
        <w:rPr>
          <w:rFonts w:ascii="Arial" w:hAnsi="Arial" w:cs="Arial"/>
          <w:spacing w:val="-11"/>
        </w:rPr>
        <w:t xml:space="preserve"> </w:t>
      </w:r>
      <w:r w:rsidRPr="00FA108B">
        <w:rPr>
          <w:rFonts w:ascii="Arial" w:hAnsi="Arial" w:cs="Arial"/>
        </w:rPr>
        <w:t>annex</w:t>
      </w:r>
      <w:r w:rsidRPr="00FA108B">
        <w:rPr>
          <w:rFonts w:ascii="Arial" w:hAnsi="Arial" w:cs="Arial"/>
          <w:spacing w:val="-11"/>
        </w:rPr>
        <w:t xml:space="preserve"> </w:t>
      </w:r>
      <w:r w:rsidRPr="00FA108B">
        <w:rPr>
          <w:rFonts w:ascii="Arial" w:hAnsi="Arial" w:cs="Arial"/>
        </w:rPr>
        <w:t>to</w:t>
      </w:r>
      <w:r w:rsidRPr="00FA108B">
        <w:rPr>
          <w:rFonts w:ascii="Arial" w:hAnsi="Arial" w:cs="Arial"/>
          <w:spacing w:val="-11"/>
        </w:rPr>
        <w:t xml:space="preserve"> </w:t>
      </w:r>
      <w:r w:rsidRPr="00FA108B">
        <w:rPr>
          <w:rFonts w:ascii="Arial" w:hAnsi="Arial" w:cs="Arial"/>
        </w:rPr>
        <w:t>Commission</w:t>
      </w:r>
      <w:r w:rsidRPr="00FA108B">
        <w:rPr>
          <w:rFonts w:ascii="Arial" w:hAnsi="Arial" w:cs="Arial"/>
          <w:spacing w:val="-11"/>
        </w:rPr>
        <w:t xml:space="preserve"> </w:t>
      </w:r>
      <w:r w:rsidRPr="00FA108B">
        <w:rPr>
          <w:rFonts w:ascii="Arial" w:hAnsi="Arial" w:cs="Arial"/>
        </w:rPr>
        <w:t>Recommendation</w:t>
      </w:r>
      <w:r w:rsidRPr="00FA108B">
        <w:rPr>
          <w:rFonts w:ascii="Arial" w:hAnsi="Arial" w:cs="Arial"/>
          <w:spacing w:val="-12"/>
        </w:rPr>
        <w:t xml:space="preserve"> </w:t>
      </w:r>
      <w:r w:rsidRPr="00FA108B">
        <w:rPr>
          <w:rFonts w:ascii="Arial" w:hAnsi="Arial" w:cs="Arial"/>
          <w:spacing w:val="-1"/>
        </w:rPr>
        <w:t>2003/361/</w:t>
      </w:r>
      <w:r w:rsidRPr="00FA108B">
        <w:rPr>
          <w:rFonts w:ascii="Arial" w:hAnsi="Arial" w:cs="Arial"/>
          <w:spacing w:val="-2"/>
        </w:rPr>
        <w:t>E</w:t>
      </w:r>
      <w:r w:rsidRPr="00FA108B">
        <w:rPr>
          <w:rFonts w:ascii="Arial" w:hAnsi="Arial" w:cs="Arial"/>
          <w:spacing w:val="-1"/>
        </w:rPr>
        <w:t>C</w:t>
      </w:r>
    </w:p>
    <w:p w14:paraId="24BAC55D" w14:textId="77777777" w:rsidR="00F349EB" w:rsidRPr="007F183D" w:rsidRDefault="00F349EB" w:rsidP="00F349EB">
      <w:pPr>
        <w:spacing w:line="139" w:lineRule="exact"/>
        <w:rPr>
          <w:sz w:val="12"/>
          <w:szCs w:val="12"/>
        </w:rPr>
      </w:pPr>
    </w:p>
    <w:p w14:paraId="2C323636" w14:textId="77777777" w:rsidR="0096407A" w:rsidRPr="007F183D" w:rsidRDefault="0096407A" w:rsidP="00F349EB">
      <w:pPr>
        <w:spacing w:line="139" w:lineRule="exact"/>
        <w:rPr>
          <w:sz w:val="12"/>
          <w:szCs w:val="12"/>
        </w:rPr>
      </w:pPr>
    </w:p>
    <w:p w14:paraId="1D567CA7" w14:textId="77777777" w:rsidR="0096407A" w:rsidRPr="007F183D" w:rsidRDefault="0096407A" w:rsidP="00F349EB">
      <w:pPr>
        <w:spacing w:line="139" w:lineRule="exact"/>
        <w:rPr>
          <w:sz w:val="12"/>
          <w:szCs w:val="12"/>
        </w:rPr>
        <w:sectPr w:rsidR="0096407A" w:rsidRPr="007F183D" w:rsidSect="003E612C">
          <w:type w:val="continuous"/>
          <w:pgSz w:w="11907" w:h="16839" w:code="9"/>
          <w:pgMar w:top="720" w:right="720" w:bottom="720" w:left="720" w:header="720" w:footer="720" w:gutter="0"/>
          <w:cols w:space="720"/>
          <w:docGrid w:linePitch="272"/>
        </w:sectPr>
      </w:pPr>
    </w:p>
    <w:p w14:paraId="19F8CDA4" w14:textId="77777777" w:rsidR="00421E5A" w:rsidRPr="007F183D" w:rsidRDefault="00F349EB" w:rsidP="0096407A">
      <w:pPr>
        <w:pStyle w:val="BodyText"/>
        <w:spacing w:after="0" w:line="240" w:lineRule="auto"/>
        <w:ind w:right="869"/>
        <w:jc w:val="center"/>
        <w:rPr>
          <w:rFonts w:ascii="Arial" w:hAnsi="Arial" w:cs="Arial"/>
          <w:b/>
          <w:w w:val="105"/>
          <w:sz w:val="22"/>
          <w:szCs w:val="22"/>
        </w:rPr>
      </w:pPr>
      <w:r w:rsidRPr="007F183D">
        <w:rPr>
          <w:rFonts w:ascii="Arial" w:hAnsi="Arial" w:cs="Arial"/>
          <w:b/>
          <w:spacing w:val="-2"/>
          <w:w w:val="105"/>
          <w:sz w:val="22"/>
          <w:szCs w:val="22"/>
        </w:rPr>
        <w:lastRenderedPageBreak/>
        <w:t>EX</w:t>
      </w:r>
      <w:r w:rsidRPr="007F183D">
        <w:rPr>
          <w:rFonts w:ascii="Arial" w:hAnsi="Arial" w:cs="Arial"/>
          <w:b/>
          <w:spacing w:val="-1"/>
          <w:w w:val="105"/>
          <w:sz w:val="22"/>
          <w:szCs w:val="22"/>
        </w:rPr>
        <w:t>P</w:t>
      </w:r>
      <w:r w:rsidRPr="007F183D">
        <w:rPr>
          <w:rFonts w:ascii="Arial" w:hAnsi="Arial" w:cs="Arial"/>
          <w:b/>
          <w:spacing w:val="-2"/>
          <w:w w:val="105"/>
          <w:sz w:val="22"/>
          <w:szCs w:val="22"/>
        </w:rPr>
        <w:t>LA</w:t>
      </w:r>
      <w:r w:rsidRPr="007F183D">
        <w:rPr>
          <w:rFonts w:ascii="Arial" w:hAnsi="Arial" w:cs="Arial"/>
          <w:b/>
          <w:spacing w:val="-1"/>
          <w:w w:val="105"/>
          <w:sz w:val="22"/>
          <w:szCs w:val="22"/>
        </w:rPr>
        <w:t>NATO</w:t>
      </w:r>
      <w:r w:rsidRPr="007F183D">
        <w:rPr>
          <w:rFonts w:ascii="Arial" w:hAnsi="Arial" w:cs="Arial"/>
          <w:b/>
          <w:spacing w:val="-2"/>
          <w:w w:val="105"/>
          <w:sz w:val="22"/>
          <w:szCs w:val="22"/>
        </w:rPr>
        <w:t>RY</w:t>
      </w:r>
      <w:r w:rsidRPr="007F183D">
        <w:rPr>
          <w:rFonts w:ascii="Arial" w:hAnsi="Arial" w:cs="Arial"/>
          <w:b/>
          <w:spacing w:val="-21"/>
          <w:w w:val="105"/>
          <w:sz w:val="22"/>
          <w:szCs w:val="22"/>
        </w:rPr>
        <w:t xml:space="preserve"> </w:t>
      </w:r>
      <w:r w:rsidRPr="007F183D">
        <w:rPr>
          <w:rFonts w:ascii="Arial" w:hAnsi="Arial" w:cs="Arial"/>
          <w:b/>
          <w:w w:val="105"/>
          <w:sz w:val="22"/>
          <w:szCs w:val="22"/>
        </w:rPr>
        <w:t>NOTE</w:t>
      </w:r>
    </w:p>
    <w:p w14:paraId="78F5BE2D" w14:textId="77777777" w:rsidR="00F349EB" w:rsidRPr="007F183D" w:rsidRDefault="00F349EB" w:rsidP="0096407A">
      <w:pPr>
        <w:pStyle w:val="BodyText"/>
        <w:spacing w:after="0" w:line="240" w:lineRule="auto"/>
        <w:ind w:right="869"/>
        <w:jc w:val="center"/>
        <w:rPr>
          <w:rFonts w:ascii="Arial" w:eastAsia="PMingLiU" w:hAnsi="Arial" w:cs="Arial"/>
          <w:b/>
          <w:sz w:val="22"/>
          <w:szCs w:val="22"/>
        </w:rPr>
      </w:pPr>
      <w:r w:rsidRPr="007F183D">
        <w:rPr>
          <w:rFonts w:ascii="Arial" w:hAnsi="Arial" w:cs="Arial"/>
          <w:b/>
          <w:w w:val="105"/>
          <w:sz w:val="22"/>
          <w:szCs w:val="22"/>
        </w:rPr>
        <w:t>ON</w:t>
      </w:r>
      <w:r w:rsidRPr="007F183D">
        <w:rPr>
          <w:rFonts w:ascii="Arial" w:hAnsi="Arial" w:cs="Arial"/>
          <w:b/>
          <w:spacing w:val="6"/>
          <w:w w:val="105"/>
          <w:sz w:val="22"/>
          <w:szCs w:val="22"/>
        </w:rPr>
        <w:t xml:space="preserve"> </w:t>
      </w:r>
      <w:r w:rsidRPr="007F183D">
        <w:rPr>
          <w:rFonts w:ascii="Arial" w:hAnsi="Arial" w:cs="Arial"/>
          <w:b/>
          <w:w w:val="105"/>
          <w:sz w:val="22"/>
          <w:szCs w:val="22"/>
        </w:rPr>
        <w:t>THE</w:t>
      </w:r>
      <w:r w:rsidRPr="007F183D">
        <w:rPr>
          <w:rFonts w:ascii="Arial" w:hAnsi="Arial" w:cs="Arial"/>
          <w:b/>
          <w:spacing w:val="6"/>
          <w:w w:val="105"/>
          <w:sz w:val="22"/>
          <w:szCs w:val="22"/>
        </w:rPr>
        <w:t xml:space="preserve"> </w:t>
      </w:r>
      <w:r w:rsidRPr="007F183D">
        <w:rPr>
          <w:rFonts w:ascii="Arial" w:hAnsi="Arial" w:cs="Arial"/>
          <w:b/>
          <w:w w:val="105"/>
          <w:sz w:val="22"/>
          <w:szCs w:val="22"/>
        </w:rPr>
        <w:t>TYPES</w:t>
      </w:r>
      <w:r w:rsidRPr="007F183D">
        <w:rPr>
          <w:rFonts w:ascii="Arial" w:hAnsi="Arial" w:cs="Arial"/>
          <w:b/>
          <w:spacing w:val="7"/>
          <w:w w:val="105"/>
          <w:sz w:val="22"/>
          <w:szCs w:val="22"/>
        </w:rPr>
        <w:t xml:space="preserve"> </w:t>
      </w:r>
      <w:r w:rsidRPr="007F183D">
        <w:rPr>
          <w:rFonts w:ascii="Arial" w:hAnsi="Arial" w:cs="Arial"/>
          <w:b/>
          <w:w w:val="105"/>
          <w:sz w:val="22"/>
          <w:szCs w:val="22"/>
        </w:rPr>
        <w:t>OF</w:t>
      </w:r>
      <w:r w:rsidRPr="007F183D">
        <w:rPr>
          <w:rFonts w:ascii="Arial" w:hAnsi="Arial" w:cs="Arial"/>
          <w:b/>
          <w:spacing w:val="6"/>
          <w:w w:val="105"/>
          <w:sz w:val="22"/>
          <w:szCs w:val="22"/>
        </w:rPr>
        <w:t xml:space="preserve"> </w:t>
      </w:r>
      <w:r w:rsidRPr="007F183D">
        <w:rPr>
          <w:rFonts w:ascii="Arial" w:hAnsi="Arial" w:cs="Arial"/>
          <w:b/>
          <w:w w:val="105"/>
          <w:sz w:val="22"/>
          <w:szCs w:val="22"/>
        </w:rPr>
        <w:t>ENTERPRISES</w:t>
      </w:r>
      <w:r w:rsidRPr="007F183D">
        <w:rPr>
          <w:rFonts w:ascii="Arial" w:hAnsi="Arial" w:cs="Arial"/>
          <w:b/>
          <w:spacing w:val="7"/>
          <w:w w:val="105"/>
          <w:sz w:val="22"/>
          <w:szCs w:val="22"/>
        </w:rPr>
        <w:t xml:space="preserve"> </w:t>
      </w:r>
      <w:r w:rsidRPr="007F183D">
        <w:rPr>
          <w:rFonts w:ascii="Arial" w:hAnsi="Arial" w:cs="Arial"/>
          <w:b/>
          <w:w w:val="105"/>
          <w:sz w:val="22"/>
          <w:szCs w:val="22"/>
        </w:rPr>
        <w:t>TAKEN</w:t>
      </w:r>
      <w:r w:rsidRPr="007F183D">
        <w:rPr>
          <w:rFonts w:ascii="Arial" w:hAnsi="Arial" w:cs="Arial"/>
          <w:b/>
          <w:spacing w:val="5"/>
          <w:w w:val="105"/>
          <w:sz w:val="22"/>
          <w:szCs w:val="22"/>
        </w:rPr>
        <w:t xml:space="preserve"> </w:t>
      </w:r>
      <w:r w:rsidRPr="007F183D">
        <w:rPr>
          <w:rFonts w:ascii="Arial" w:hAnsi="Arial" w:cs="Arial"/>
          <w:b/>
          <w:w w:val="105"/>
          <w:sz w:val="22"/>
          <w:szCs w:val="22"/>
        </w:rPr>
        <w:t>INTO</w:t>
      </w:r>
      <w:r w:rsidRPr="007F183D">
        <w:rPr>
          <w:rFonts w:ascii="Arial" w:hAnsi="Arial" w:cs="Arial"/>
          <w:b/>
          <w:spacing w:val="6"/>
          <w:w w:val="105"/>
          <w:sz w:val="22"/>
          <w:szCs w:val="22"/>
        </w:rPr>
        <w:t xml:space="preserve"> </w:t>
      </w:r>
      <w:r w:rsidRPr="007F183D">
        <w:rPr>
          <w:rFonts w:ascii="Arial" w:hAnsi="Arial" w:cs="Arial"/>
          <w:b/>
          <w:spacing w:val="-2"/>
          <w:w w:val="105"/>
          <w:sz w:val="22"/>
          <w:szCs w:val="22"/>
        </w:rPr>
        <w:t>A</w:t>
      </w:r>
      <w:r w:rsidRPr="007F183D">
        <w:rPr>
          <w:rFonts w:ascii="Arial" w:hAnsi="Arial" w:cs="Arial"/>
          <w:b/>
          <w:spacing w:val="-1"/>
          <w:w w:val="105"/>
          <w:sz w:val="22"/>
          <w:szCs w:val="22"/>
        </w:rPr>
        <w:t>CCOUNT</w:t>
      </w:r>
      <w:r w:rsidRPr="007F183D">
        <w:rPr>
          <w:rFonts w:ascii="Arial" w:hAnsi="Arial" w:cs="Arial"/>
          <w:b/>
          <w:spacing w:val="7"/>
          <w:w w:val="105"/>
          <w:sz w:val="22"/>
          <w:szCs w:val="22"/>
        </w:rPr>
        <w:t xml:space="preserve"> </w:t>
      </w:r>
      <w:r w:rsidRPr="007F183D">
        <w:rPr>
          <w:rFonts w:ascii="Arial" w:hAnsi="Arial" w:cs="Arial"/>
          <w:b/>
          <w:spacing w:val="-1"/>
          <w:w w:val="105"/>
          <w:sz w:val="22"/>
          <w:szCs w:val="22"/>
        </w:rPr>
        <w:t>FO</w:t>
      </w:r>
      <w:r w:rsidRPr="007F183D">
        <w:rPr>
          <w:rFonts w:ascii="Arial" w:hAnsi="Arial" w:cs="Arial"/>
          <w:b/>
          <w:spacing w:val="-2"/>
          <w:w w:val="105"/>
          <w:sz w:val="22"/>
          <w:szCs w:val="22"/>
        </w:rPr>
        <w:t>R</w:t>
      </w:r>
      <w:r w:rsidRPr="007F183D">
        <w:rPr>
          <w:rFonts w:ascii="Arial" w:hAnsi="Arial" w:cs="Arial"/>
          <w:b/>
          <w:spacing w:val="6"/>
          <w:w w:val="105"/>
          <w:sz w:val="22"/>
          <w:szCs w:val="22"/>
        </w:rPr>
        <w:t xml:space="preserve"> </w:t>
      </w:r>
      <w:r w:rsidRPr="007F183D">
        <w:rPr>
          <w:rFonts w:ascii="Arial" w:hAnsi="Arial" w:cs="Arial"/>
          <w:b/>
          <w:w w:val="105"/>
          <w:sz w:val="22"/>
          <w:szCs w:val="22"/>
        </w:rPr>
        <w:t>CALCULATING</w:t>
      </w:r>
      <w:r w:rsidRPr="007F183D">
        <w:rPr>
          <w:rFonts w:ascii="Arial" w:hAnsi="Arial" w:cs="Arial"/>
          <w:b/>
          <w:spacing w:val="7"/>
          <w:w w:val="105"/>
          <w:sz w:val="22"/>
          <w:szCs w:val="22"/>
        </w:rPr>
        <w:t xml:space="preserve"> </w:t>
      </w:r>
      <w:r w:rsidRPr="007F183D">
        <w:rPr>
          <w:rFonts w:ascii="Arial" w:hAnsi="Arial" w:cs="Arial"/>
          <w:b/>
          <w:spacing w:val="-1"/>
          <w:w w:val="105"/>
          <w:sz w:val="22"/>
          <w:szCs w:val="22"/>
        </w:rPr>
        <w:t>TH</w:t>
      </w:r>
      <w:r w:rsidRPr="007F183D">
        <w:rPr>
          <w:rFonts w:ascii="Arial" w:hAnsi="Arial" w:cs="Arial"/>
          <w:b/>
          <w:spacing w:val="-2"/>
          <w:w w:val="105"/>
          <w:sz w:val="22"/>
          <w:szCs w:val="22"/>
        </w:rPr>
        <w:t>E</w:t>
      </w:r>
      <w:r w:rsidRPr="007F183D">
        <w:rPr>
          <w:rFonts w:ascii="Arial" w:hAnsi="Arial" w:cs="Arial"/>
          <w:b/>
          <w:spacing w:val="28"/>
          <w:w w:val="101"/>
          <w:sz w:val="22"/>
          <w:szCs w:val="22"/>
        </w:rPr>
        <w:t xml:space="preserve"> </w:t>
      </w:r>
      <w:r w:rsidRPr="007F183D">
        <w:rPr>
          <w:rFonts w:ascii="Arial" w:hAnsi="Arial" w:cs="Arial"/>
          <w:b/>
          <w:w w:val="105"/>
          <w:sz w:val="22"/>
          <w:szCs w:val="22"/>
        </w:rPr>
        <w:t>HEADCOUNT</w:t>
      </w:r>
      <w:r w:rsidRPr="007F183D">
        <w:rPr>
          <w:rFonts w:ascii="Arial" w:hAnsi="Arial" w:cs="Arial"/>
          <w:b/>
          <w:spacing w:val="19"/>
          <w:w w:val="105"/>
          <w:sz w:val="22"/>
          <w:szCs w:val="22"/>
        </w:rPr>
        <w:t xml:space="preserve"> </w:t>
      </w:r>
      <w:r w:rsidRPr="007F183D">
        <w:rPr>
          <w:rFonts w:ascii="Arial" w:hAnsi="Arial" w:cs="Arial"/>
          <w:b/>
          <w:w w:val="105"/>
          <w:sz w:val="22"/>
          <w:szCs w:val="22"/>
        </w:rPr>
        <w:t>AND</w:t>
      </w:r>
      <w:r w:rsidRPr="007F183D">
        <w:rPr>
          <w:rFonts w:ascii="Arial" w:hAnsi="Arial" w:cs="Arial"/>
          <w:b/>
          <w:spacing w:val="19"/>
          <w:w w:val="105"/>
          <w:sz w:val="22"/>
          <w:szCs w:val="22"/>
        </w:rPr>
        <w:t xml:space="preserve"> </w:t>
      </w:r>
      <w:r w:rsidRPr="007F183D">
        <w:rPr>
          <w:rFonts w:ascii="Arial" w:hAnsi="Arial" w:cs="Arial"/>
          <w:b/>
          <w:spacing w:val="-1"/>
          <w:w w:val="105"/>
          <w:sz w:val="22"/>
          <w:szCs w:val="22"/>
        </w:rPr>
        <w:t>TH</w:t>
      </w:r>
      <w:r w:rsidRPr="007F183D">
        <w:rPr>
          <w:rFonts w:ascii="Arial" w:hAnsi="Arial" w:cs="Arial"/>
          <w:b/>
          <w:spacing w:val="-2"/>
          <w:w w:val="105"/>
          <w:sz w:val="22"/>
          <w:szCs w:val="22"/>
        </w:rPr>
        <w:t>E</w:t>
      </w:r>
      <w:r w:rsidRPr="007F183D">
        <w:rPr>
          <w:rFonts w:ascii="Arial" w:hAnsi="Arial" w:cs="Arial"/>
          <w:b/>
          <w:spacing w:val="20"/>
          <w:w w:val="105"/>
          <w:sz w:val="22"/>
          <w:szCs w:val="22"/>
        </w:rPr>
        <w:t xml:space="preserve"> </w:t>
      </w:r>
      <w:r w:rsidRPr="007F183D">
        <w:rPr>
          <w:rFonts w:ascii="Arial" w:hAnsi="Arial" w:cs="Arial"/>
          <w:b/>
          <w:w w:val="105"/>
          <w:sz w:val="22"/>
          <w:szCs w:val="22"/>
        </w:rPr>
        <w:t>FINANCIAL</w:t>
      </w:r>
      <w:r w:rsidRPr="007F183D">
        <w:rPr>
          <w:rFonts w:ascii="Arial" w:hAnsi="Arial" w:cs="Arial"/>
          <w:b/>
          <w:spacing w:val="19"/>
          <w:w w:val="105"/>
          <w:sz w:val="22"/>
          <w:szCs w:val="22"/>
        </w:rPr>
        <w:t xml:space="preserve"> </w:t>
      </w:r>
      <w:r w:rsidRPr="007F183D">
        <w:rPr>
          <w:rFonts w:ascii="Arial" w:hAnsi="Arial" w:cs="Arial"/>
          <w:b/>
          <w:spacing w:val="-2"/>
          <w:w w:val="105"/>
          <w:sz w:val="22"/>
          <w:szCs w:val="22"/>
        </w:rPr>
        <w:t>A</w:t>
      </w:r>
      <w:r w:rsidRPr="007F183D">
        <w:rPr>
          <w:rFonts w:ascii="Arial" w:hAnsi="Arial" w:cs="Arial"/>
          <w:b/>
          <w:spacing w:val="-1"/>
          <w:w w:val="105"/>
          <w:sz w:val="22"/>
          <w:szCs w:val="22"/>
        </w:rPr>
        <w:t>MOUNT</w:t>
      </w:r>
      <w:r w:rsidRPr="007F183D">
        <w:rPr>
          <w:rFonts w:ascii="Arial" w:hAnsi="Arial" w:cs="Arial"/>
          <w:b/>
          <w:spacing w:val="-2"/>
          <w:w w:val="105"/>
          <w:sz w:val="22"/>
          <w:szCs w:val="22"/>
        </w:rPr>
        <w:t>S</w:t>
      </w:r>
    </w:p>
    <w:p w14:paraId="068DCDFF" w14:textId="77777777" w:rsidR="00F349EB" w:rsidRPr="007F183D" w:rsidRDefault="00F349EB" w:rsidP="0096407A">
      <w:pPr>
        <w:rPr>
          <w:rFonts w:ascii="Arial" w:eastAsia="PMingLiU" w:hAnsi="Arial" w:cs="Arial"/>
          <w:sz w:val="22"/>
          <w:szCs w:val="22"/>
        </w:rPr>
      </w:pPr>
    </w:p>
    <w:p w14:paraId="092456AE" w14:textId="77777777" w:rsidR="00F349EB" w:rsidRPr="007F183D" w:rsidRDefault="00F349EB" w:rsidP="00AF2E14">
      <w:pPr>
        <w:widowControl w:val="0"/>
        <w:numPr>
          <w:ilvl w:val="0"/>
          <w:numId w:val="318"/>
        </w:numPr>
        <w:tabs>
          <w:tab w:val="left" w:pos="271"/>
        </w:tabs>
        <w:ind w:hanging="160"/>
        <w:jc w:val="both"/>
        <w:rPr>
          <w:rFonts w:ascii="Arial" w:eastAsia="Garamond" w:hAnsi="Arial" w:cs="Arial"/>
          <w:sz w:val="22"/>
          <w:szCs w:val="22"/>
        </w:rPr>
      </w:pPr>
      <w:r w:rsidRPr="007F183D">
        <w:rPr>
          <w:rFonts w:ascii="Arial" w:hAnsi="Arial" w:cs="Arial"/>
          <w:b/>
          <w:w w:val="90"/>
          <w:sz w:val="22"/>
          <w:szCs w:val="22"/>
        </w:rPr>
        <w:t>TYPES</w:t>
      </w:r>
      <w:r w:rsidRPr="007F183D">
        <w:rPr>
          <w:rFonts w:ascii="Arial" w:hAnsi="Arial" w:cs="Arial"/>
          <w:b/>
          <w:spacing w:val="23"/>
          <w:w w:val="90"/>
          <w:sz w:val="22"/>
          <w:szCs w:val="22"/>
        </w:rPr>
        <w:t xml:space="preserve"> </w:t>
      </w:r>
      <w:r w:rsidRPr="007F183D">
        <w:rPr>
          <w:rFonts w:ascii="Arial" w:hAnsi="Arial" w:cs="Arial"/>
          <w:b/>
          <w:w w:val="90"/>
          <w:sz w:val="22"/>
          <w:szCs w:val="22"/>
        </w:rPr>
        <w:t>OF</w:t>
      </w:r>
      <w:r w:rsidRPr="007F183D">
        <w:rPr>
          <w:rFonts w:ascii="Arial" w:hAnsi="Arial" w:cs="Arial"/>
          <w:b/>
          <w:spacing w:val="23"/>
          <w:w w:val="90"/>
          <w:sz w:val="22"/>
          <w:szCs w:val="22"/>
        </w:rPr>
        <w:t xml:space="preserve"> </w:t>
      </w:r>
      <w:r w:rsidRPr="007F183D">
        <w:rPr>
          <w:rFonts w:ascii="Arial" w:hAnsi="Arial" w:cs="Arial"/>
          <w:b/>
          <w:spacing w:val="-2"/>
          <w:w w:val="90"/>
          <w:sz w:val="22"/>
          <w:szCs w:val="22"/>
        </w:rPr>
        <w:t>E</w:t>
      </w:r>
      <w:r w:rsidRPr="007F183D">
        <w:rPr>
          <w:rFonts w:ascii="Arial" w:hAnsi="Arial" w:cs="Arial"/>
          <w:b/>
          <w:spacing w:val="-1"/>
          <w:w w:val="90"/>
          <w:sz w:val="22"/>
          <w:szCs w:val="22"/>
        </w:rPr>
        <w:t>NT</w:t>
      </w:r>
      <w:r w:rsidRPr="007F183D">
        <w:rPr>
          <w:rFonts w:ascii="Arial" w:hAnsi="Arial" w:cs="Arial"/>
          <w:b/>
          <w:spacing w:val="-2"/>
          <w:w w:val="90"/>
          <w:sz w:val="22"/>
          <w:szCs w:val="22"/>
        </w:rPr>
        <w:t>E</w:t>
      </w:r>
      <w:r w:rsidRPr="007F183D">
        <w:rPr>
          <w:rFonts w:ascii="Arial" w:hAnsi="Arial" w:cs="Arial"/>
          <w:b/>
          <w:spacing w:val="-1"/>
          <w:w w:val="90"/>
          <w:sz w:val="22"/>
          <w:szCs w:val="22"/>
        </w:rPr>
        <w:t>RPRIS</w:t>
      </w:r>
      <w:r w:rsidRPr="007F183D">
        <w:rPr>
          <w:rFonts w:ascii="Arial" w:hAnsi="Arial" w:cs="Arial"/>
          <w:b/>
          <w:spacing w:val="-2"/>
          <w:w w:val="90"/>
          <w:sz w:val="22"/>
          <w:szCs w:val="22"/>
        </w:rPr>
        <w:t>E</w:t>
      </w:r>
      <w:r w:rsidRPr="007F183D">
        <w:rPr>
          <w:rFonts w:ascii="Arial" w:hAnsi="Arial" w:cs="Arial"/>
          <w:b/>
          <w:spacing w:val="-1"/>
          <w:w w:val="90"/>
          <w:sz w:val="22"/>
          <w:szCs w:val="22"/>
        </w:rPr>
        <w:t>S</w:t>
      </w:r>
    </w:p>
    <w:p w14:paraId="521DF6AD" w14:textId="77777777" w:rsidR="00F349EB" w:rsidRPr="007F183D" w:rsidRDefault="00F349EB" w:rsidP="0096407A">
      <w:pPr>
        <w:pStyle w:val="BodyText"/>
        <w:spacing w:after="0" w:line="240" w:lineRule="auto"/>
        <w:ind w:left="110" w:right="978"/>
        <w:jc w:val="both"/>
        <w:rPr>
          <w:rFonts w:ascii="Arial" w:hAnsi="Arial" w:cs="Arial"/>
          <w:sz w:val="22"/>
          <w:szCs w:val="22"/>
        </w:rPr>
      </w:pPr>
      <w:r w:rsidRPr="007F183D">
        <w:rPr>
          <w:rFonts w:ascii="Arial" w:hAnsi="Arial" w:cs="Arial"/>
          <w:sz w:val="22"/>
          <w:szCs w:val="22"/>
        </w:rPr>
        <w:t>The</w:t>
      </w:r>
      <w:r w:rsidRPr="007F183D">
        <w:rPr>
          <w:rFonts w:ascii="Arial" w:hAnsi="Arial" w:cs="Arial"/>
          <w:spacing w:val="7"/>
          <w:sz w:val="22"/>
          <w:szCs w:val="22"/>
        </w:rPr>
        <w:t xml:space="preserve"> </w:t>
      </w:r>
      <w:r w:rsidRPr="007F183D">
        <w:rPr>
          <w:rFonts w:ascii="Arial" w:hAnsi="Arial" w:cs="Arial"/>
          <w:sz w:val="22"/>
          <w:szCs w:val="22"/>
        </w:rPr>
        <w:t>definition</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z w:val="22"/>
          <w:szCs w:val="22"/>
        </w:rPr>
        <w:t>an</w:t>
      </w:r>
      <w:r w:rsidRPr="007F183D">
        <w:rPr>
          <w:rFonts w:ascii="Arial" w:hAnsi="Arial" w:cs="Arial"/>
          <w:spacing w:val="7"/>
          <w:sz w:val="22"/>
          <w:szCs w:val="22"/>
        </w:rPr>
        <w:t xml:space="preserve"> </w:t>
      </w:r>
      <w:r w:rsidRPr="007F183D">
        <w:rPr>
          <w:rFonts w:ascii="Arial" w:hAnsi="Arial" w:cs="Arial"/>
          <w:sz w:val="22"/>
          <w:szCs w:val="22"/>
        </w:rPr>
        <w:t>SME</w:t>
      </w:r>
      <w:r w:rsidRPr="007F183D">
        <w:rPr>
          <w:rFonts w:ascii="Arial" w:hAnsi="Arial" w:cs="Arial"/>
          <w:spacing w:val="8"/>
          <w:sz w:val="22"/>
          <w:szCs w:val="22"/>
        </w:rPr>
        <w:t xml:space="preserve"> </w:t>
      </w:r>
      <w:r w:rsidRPr="007F183D">
        <w:rPr>
          <w:rFonts w:ascii="Arial" w:hAnsi="Arial" w:cs="Arial"/>
          <w:spacing w:val="3"/>
          <w:sz w:val="22"/>
          <w:szCs w:val="22"/>
        </w:rPr>
        <w:t>(</w:t>
      </w:r>
      <w:r w:rsidRPr="007F183D">
        <w:rPr>
          <w:rFonts w:ascii="Arial" w:hAnsi="Arial" w:cs="Arial"/>
          <w:spacing w:val="3"/>
          <w:position w:val="9"/>
          <w:sz w:val="22"/>
          <w:szCs w:val="22"/>
        </w:rPr>
        <w:t>1</w:t>
      </w:r>
      <w:r w:rsidRPr="007F183D">
        <w:rPr>
          <w:rFonts w:ascii="Arial" w:hAnsi="Arial" w:cs="Arial"/>
          <w:spacing w:val="3"/>
          <w:sz w:val="22"/>
          <w:szCs w:val="22"/>
        </w:rPr>
        <w:t>)</w:t>
      </w:r>
      <w:r w:rsidRPr="007F183D">
        <w:rPr>
          <w:rFonts w:ascii="Arial" w:hAnsi="Arial" w:cs="Arial"/>
          <w:spacing w:val="7"/>
          <w:sz w:val="22"/>
          <w:szCs w:val="22"/>
        </w:rPr>
        <w:t xml:space="preserve"> </w:t>
      </w:r>
      <w:r w:rsidRPr="007F183D">
        <w:rPr>
          <w:rFonts w:ascii="Arial" w:hAnsi="Arial" w:cs="Arial"/>
          <w:sz w:val="22"/>
          <w:szCs w:val="22"/>
        </w:rPr>
        <w:t>distinguishes</w:t>
      </w:r>
      <w:r w:rsidRPr="007F183D">
        <w:rPr>
          <w:rFonts w:ascii="Arial" w:hAnsi="Arial" w:cs="Arial"/>
          <w:spacing w:val="7"/>
          <w:sz w:val="22"/>
          <w:szCs w:val="22"/>
        </w:rPr>
        <w:t xml:space="preserve"> </w:t>
      </w:r>
      <w:r w:rsidRPr="007F183D">
        <w:rPr>
          <w:rFonts w:ascii="Arial" w:hAnsi="Arial" w:cs="Arial"/>
          <w:sz w:val="22"/>
          <w:szCs w:val="22"/>
        </w:rPr>
        <w:t>three</w:t>
      </w:r>
      <w:r w:rsidRPr="007F183D">
        <w:rPr>
          <w:rFonts w:ascii="Arial" w:hAnsi="Arial" w:cs="Arial"/>
          <w:spacing w:val="7"/>
          <w:sz w:val="22"/>
          <w:szCs w:val="22"/>
        </w:rPr>
        <w:t xml:space="preserve"> </w:t>
      </w:r>
      <w:r w:rsidRPr="007F183D">
        <w:rPr>
          <w:rFonts w:ascii="Arial" w:hAnsi="Arial" w:cs="Arial"/>
          <w:sz w:val="22"/>
          <w:szCs w:val="22"/>
        </w:rPr>
        <w:t>types</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z w:val="22"/>
          <w:szCs w:val="22"/>
        </w:rPr>
        <w:t>enterprise,</w:t>
      </w:r>
      <w:r w:rsidRPr="007F183D">
        <w:rPr>
          <w:rFonts w:ascii="Arial" w:hAnsi="Arial" w:cs="Arial"/>
          <w:spacing w:val="7"/>
          <w:sz w:val="22"/>
          <w:szCs w:val="22"/>
        </w:rPr>
        <w:t xml:space="preserve"> </w:t>
      </w:r>
      <w:r w:rsidRPr="007F183D">
        <w:rPr>
          <w:rFonts w:ascii="Arial" w:hAnsi="Arial" w:cs="Arial"/>
          <w:sz w:val="22"/>
          <w:szCs w:val="22"/>
        </w:rPr>
        <w:t>according</w:t>
      </w:r>
      <w:r w:rsidRPr="007F183D">
        <w:rPr>
          <w:rFonts w:ascii="Arial" w:hAnsi="Arial" w:cs="Arial"/>
          <w:spacing w:val="7"/>
          <w:sz w:val="22"/>
          <w:szCs w:val="22"/>
        </w:rPr>
        <w:t xml:space="preserve"> </w:t>
      </w:r>
      <w:r w:rsidRPr="007F183D">
        <w:rPr>
          <w:rFonts w:ascii="Arial" w:hAnsi="Arial" w:cs="Arial"/>
          <w:sz w:val="22"/>
          <w:szCs w:val="22"/>
        </w:rPr>
        <w:t>to</w:t>
      </w:r>
      <w:r w:rsidRPr="007F183D">
        <w:rPr>
          <w:rFonts w:ascii="Arial" w:hAnsi="Arial" w:cs="Arial"/>
          <w:spacing w:val="7"/>
          <w:sz w:val="22"/>
          <w:szCs w:val="22"/>
        </w:rPr>
        <w:t xml:space="preserve"> </w:t>
      </w:r>
      <w:r w:rsidRPr="007F183D">
        <w:rPr>
          <w:rFonts w:ascii="Arial" w:hAnsi="Arial" w:cs="Arial"/>
          <w:sz w:val="22"/>
          <w:szCs w:val="22"/>
        </w:rPr>
        <w:t>their</w:t>
      </w:r>
      <w:r w:rsidRPr="007F183D">
        <w:rPr>
          <w:rFonts w:ascii="Arial" w:hAnsi="Arial" w:cs="Arial"/>
          <w:spacing w:val="7"/>
          <w:sz w:val="22"/>
          <w:szCs w:val="22"/>
        </w:rPr>
        <w:t xml:space="preserve"> </w:t>
      </w:r>
      <w:r w:rsidRPr="007F183D">
        <w:rPr>
          <w:rFonts w:ascii="Arial" w:hAnsi="Arial" w:cs="Arial"/>
          <w:sz w:val="22"/>
          <w:szCs w:val="22"/>
        </w:rPr>
        <w:t>relationship</w:t>
      </w:r>
      <w:r w:rsidRPr="007F183D">
        <w:rPr>
          <w:rFonts w:ascii="Arial" w:hAnsi="Arial" w:cs="Arial"/>
          <w:spacing w:val="7"/>
          <w:sz w:val="22"/>
          <w:szCs w:val="22"/>
        </w:rPr>
        <w:t xml:space="preserve"> </w:t>
      </w:r>
      <w:r w:rsidRPr="007F183D">
        <w:rPr>
          <w:rFonts w:ascii="Arial" w:hAnsi="Arial" w:cs="Arial"/>
          <w:sz w:val="22"/>
          <w:szCs w:val="22"/>
        </w:rPr>
        <w:t>with</w:t>
      </w:r>
      <w:r w:rsidRPr="007F183D">
        <w:rPr>
          <w:rFonts w:ascii="Arial" w:hAnsi="Arial" w:cs="Arial"/>
          <w:spacing w:val="23"/>
          <w:w w:val="104"/>
          <w:sz w:val="22"/>
          <w:szCs w:val="22"/>
        </w:rPr>
        <w:t xml:space="preserve"> </w:t>
      </w:r>
      <w:r w:rsidRPr="007F183D">
        <w:rPr>
          <w:rFonts w:ascii="Arial" w:hAnsi="Arial" w:cs="Arial"/>
          <w:sz w:val="22"/>
          <w:szCs w:val="22"/>
        </w:rPr>
        <w:t>other</w:t>
      </w:r>
      <w:r w:rsidRPr="007F183D">
        <w:rPr>
          <w:rFonts w:ascii="Arial" w:hAnsi="Arial" w:cs="Arial"/>
          <w:spacing w:val="26"/>
          <w:sz w:val="22"/>
          <w:szCs w:val="22"/>
        </w:rPr>
        <w:t xml:space="preserve"> </w:t>
      </w:r>
      <w:r w:rsidRPr="007F183D">
        <w:rPr>
          <w:rFonts w:ascii="Arial" w:hAnsi="Arial" w:cs="Arial"/>
          <w:sz w:val="22"/>
          <w:szCs w:val="22"/>
        </w:rPr>
        <w:t>enterprises</w:t>
      </w:r>
      <w:r w:rsidRPr="007F183D">
        <w:rPr>
          <w:rFonts w:ascii="Arial" w:hAnsi="Arial" w:cs="Arial"/>
          <w:spacing w:val="26"/>
          <w:sz w:val="22"/>
          <w:szCs w:val="22"/>
        </w:rPr>
        <w:t xml:space="preserve"> </w:t>
      </w:r>
      <w:r w:rsidRPr="007F183D">
        <w:rPr>
          <w:rFonts w:ascii="Arial" w:hAnsi="Arial" w:cs="Arial"/>
          <w:sz w:val="22"/>
          <w:szCs w:val="22"/>
        </w:rPr>
        <w:t>in</w:t>
      </w:r>
      <w:r w:rsidRPr="007F183D">
        <w:rPr>
          <w:rFonts w:ascii="Arial" w:hAnsi="Arial" w:cs="Arial"/>
          <w:spacing w:val="26"/>
          <w:sz w:val="22"/>
          <w:szCs w:val="22"/>
        </w:rPr>
        <w:t xml:space="preserve"> </w:t>
      </w:r>
      <w:r w:rsidRPr="007F183D">
        <w:rPr>
          <w:rFonts w:ascii="Arial" w:hAnsi="Arial" w:cs="Arial"/>
          <w:sz w:val="22"/>
          <w:szCs w:val="22"/>
        </w:rPr>
        <w:t>terms</w:t>
      </w:r>
      <w:r w:rsidRPr="007F183D">
        <w:rPr>
          <w:rFonts w:ascii="Arial" w:hAnsi="Arial" w:cs="Arial"/>
          <w:spacing w:val="26"/>
          <w:sz w:val="22"/>
          <w:szCs w:val="22"/>
        </w:rPr>
        <w:t xml:space="preserve"> </w:t>
      </w:r>
      <w:r w:rsidRPr="007F183D">
        <w:rPr>
          <w:rFonts w:ascii="Arial" w:hAnsi="Arial" w:cs="Arial"/>
          <w:sz w:val="22"/>
          <w:szCs w:val="22"/>
        </w:rPr>
        <w:t>of</w:t>
      </w:r>
      <w:r w:rsidRPr="007F183D">
        <w:rPr>
          <w:rFonts w:ascii="Arial" w:hAnsi="Arial" w:cs="Arial"/>
          <w:spacing w:val="26"/>
          <w:sz w:val="22"/>
          <w:szCs w:val="22"/>
        </w:rPr>
        <w:t xml:space="preserve"> </w:t>
      </w:r>
      <w:r w:rsidRPr="007F183D">
        <w:rPr>
          <w:rFonts w:ascii="Arial" w:hAnsi="Arial" w:cs="Arial"/>
          <w:sz w:val="22"/>
          <w:szCs w:val="22"/>
        </w:rPr>
        <w:t>holdings</w:t>
      </w:r>
      <w:r w:rsidRPr="007F183D">
        <w:rPr>
          <w:rFonts w:ascii="Arial" w:hAnsi="Arial" w:cs="Arial"/>
          <w:spacing w:val="26"/>
          <w:sz w:val="22"/>
          <w:szCs w:val="22"/>
        </w:rPr>
        <w:t xml:space="preserve"> </w:t>
      </w:r>
      <w:r w:rsidRPr="007F183D">
        <w:rPr>
          <w:rFonts w:ascii="Arial" w:hAnsi="Arial" w:cs="Arial"/>
          <w:sz w:val="22"/>
          <w:szCs w:val="22"/>
        </w:rPr>
        <w:t>of</w:t>
      </w:r>
      <w:r w:rsidRPr="007F183D">
        <w:rPr>
          <w:rFonts w:ascii="Arial" w:hAnsi="Arial" w:cs="Arial"/>
          <w:spacing w:val="26"/>
          <w:sz w:val="22"/>
          <w:szCs w:val="22"/>
        </w:rPr>
        <w:t xml:space="preserve"> </w:t>
      </w:r>
      <w:r w:rsidRPr="007F183D">
        <w:rPr>
          <w:rFonts w:ascii="Arial" w:hAnsi="Arial" w:cs="Arial"/>
          <w:sz w:val="22"/>
          <w:szCs w:val="22"/>
        </w:rPr>
        <w:t>capital</w:t>
      </w:r>
      <w:r w:rsidRPr="007F183D">
        <w:rPr>
          <w:rFonts w:ascii="Arial" w:hAnsi="Arial" w:cs="Arial"/>
          <w:spacing w:val="26"/>
          <w:sz w:val="22"/>
          <w:szCs w:val="22"/>
        </w:rPr>
        <w:t xml:space="preserve"> </w:t>
      </w:r>
      <w:r w:rsidRPr="007F183D">
        <w:rPr>
          <w:rFonts w:ascii="Arial" w:hAnsi="Arial" w:cs="Arial"/>
          <w:sz w:val="22"/>
          <w:szCs w:val="22"/>
        </w:rPr>
        <w:t>or</w:t>
      </w:r>
      <w:r w:rsidRPr="007F183D">
        <w:rPr>
          <w:rFonts w:ascii="Arial" w:hAnsi="Arial" w:cs="Arial"/>
          <w:spacing w:val="26"/>
          <w:sz w:val="22"/>
          <w:szCs w:val="22"/>
        </w:rPr>
        <w:t xml:space="preserve"> </w:t>
      </w:r>
      <w:r w:rsidRPr="007F183D">
        <w:rPr>
          <w:rFonts w:ascii="Arial" w:hAnsi="Arial" w:cs="Arial"/>
          <w:sz w:val="22"/>
          <w:szCs w:val="22"/>
        </w:rPr>
        <w:t>voting</w:t>
      </w:r>
      <w:r w:rsidRPr="007F183D">
        <w:rPr>
          <w:rFonts w:ascii="Arial" w:hAnsi="Arial" w:cs="Arial"/>
          <w:spacing w:val="26"/>
          <w:sz w:val="22"/>
          <w:szCs w:val="22"/>
        </w:rPr>
        <w:t xml:space="preserve"> </w:t>
      </w:r>
      <w:r w:rsidRPr="007F183D">
        <w:rPr>
          <w:rFonts w:ascii="Arial" w:hAnsi="Arial" w:cs="Arial"/>
          <w:sz w:val="22"/>
          <w:szCs w:val="22"/>
        </w:rPr>
        <w:t>rights</w:t>
      </w:r>
      <w:r w:rsidRPr="007F183D">
        <w:rPr>
          <w:rFonts w:ascii="Arial" w:hAnsi="Arial" w:cs="Arial"/>
          <w:spacing w:val="26"/>
          <w:sz w:val="22"/>
          <w:szCs w:val="22"/>
        </w:rPr>
        <w:t xml:space="preserve"> </w:t>
      </w:r>
      <w:r w:rsidRPr="007F183D">
        <w:rPr>
          <w:rFonts w:ascii="Arial" w:hAnsi="Arial" w:cs="Arial"/>
          <w:sz w:val="22"/>
          <w:szCs w:val="22"/>
        </w:rPr>
        <w:t>or</w:t>
      </w:r>
      <w:r w:rsidRPr="007F183D">
        <w:rPr>
          <w:rFonts w:ascii="Arial" w:hAnsi="Arial" w:cs="Arial"/>
          <w:spacing w:val="26"/>
          <w:sz w:val="22"/>
          <w:szCs w:val="22"/>
        </w:rPr>
        <w:t xml:space="preserve"> </w:t>
      </w:r>
      <w:r w:rsidRPr="007F183D">
        <w:rPr>
          <w:rFonts w:ascii="Arial" w:hAnsi="Arial" w:cs="Arial"/>
          <w:sz w:val="22"/>
          <w:szCs w:val="22"/>
        </w:rPr>
        <w:t>the</w:t>
      </w:r>
      <w:r w:rsidRPr="007F183D">
        <w:rPr>
          <w:rFonts w:ascii="Arial" w:hAnsi="Arial" w:cs="Arial"/>
          <w:spacing w:val="26"/>
          <w:sz w:val="22"/>
          <w:szCs w:val="22"/>
        </w:rPr>
        <w:t xml:space="preserve"> </w:t>
      </w:r>
      <w:r w:rsidRPr="007F183D">
        <w:rPr>
          <w:rFonts w:ascii="Arial" w:hAnsi="Arial" w:cs="Arial"/>
          <w:sz w:val="22"/>
          <w:szCs w:val="22"/>
        </w:rPr>
        <w:t>right</w:t>
      </w:r>
      <w:r w:rsidRPr="007F183D">
        <w:rPr>
          <w:rFonts w:ascii="Arial" w:hAnsi="Arial" w:cs="Arial"/>
          <w:spacing w:val="26"/>
          <w:sz w:val="22"/>
          <w:szCs w:val="22"/>
        </w:rPr>
        <w:t xml:space="preserve"> </w:t>
      </w:r>
      <w:r w:rsidRPr="007F183D">
        <w:rPr>
          <w:rFonts w:ascii="Arial" w:hAnsi="Arial" w:cs="Arial"/>
          <w:sz w:val="22"/>
          <w:szCs w:val="22"/>
        </w:rPr>
        <w:t>to</w:t>
      </w:r>
      <w:r w:rsidRPr="007F183D">
        <w:rPr>
          <w:rFonts w:ascii="Arial" w:hAnsi="Arial" w:cs="Arial"/>
          <w:spacing w:val="26"/>
          <w:sz w:val="22"/>
          <w:szCs w:val="22"/>
        </w:rPr>
        <w:t xml:space="preserve"> </w:t>
      </w:r>
      <w:r w:rsidRPr="007F183D">
        <w:rPr>
          <w:rFonts w:ascii="Arial" w:hAnsi="Arial" w:cs="Arial"/>
          <w:sz w:val="22"/>
          <w:szCs w:val="22"/>
        </w:rPr>
        <w:t>exercise</w:t>
      </w:r>
      <w:r w:rsidRPr="007F183D">
        <w:rPr>
          <w:rFonts w:ascii="Arial" w:hAnsi="Arial" w:cs="Arial"/>
          <w:spacing w:val="26"/>
          <w:sz w:val="22"/>
          <w:szCs w:val="22"/>
        </w:rPr>
        <w:t xml:space="preserve"> </w:t>
      </w:r>
      <w:r w:rsidRPr="007F183D">
        <w:rPr>
          <w:rFonts w:ascii="Arial" w:hAnsi="Arial" w:cs="Arial"/>
          <w:sz w:val="22"/>
          <w:szCs w:val="22"/>
        </w:rPr>
        <w:t>a</w:t>
      </w:r>
      <w:r w:rsidRPr="007F183D">
        <w:rPr>
          <w:rFonts w:ascii="Arial" w:hAnsi="Arial" w:cs="Arial"/>
          <w:spacing w:val="26"/>
          <w:sz w:val="22"/>
          <w:szCs w:val="22"/>
        </w:rPr>
        <w:t xml:space="preserve"> </w:t>
      </w:r>
      <w:r w:rsidRPr="007F183D">
        <w:rPr>
          <w:rFonts w:ascii="Arial" w:hAnsi="Arial" w:cs="Arial"/>
          <w:sz w:val="22"/>
          <w:szCs w:val="22"/>
        </w:rPr>
        <w:t>dominant</w:t>
      </w:r>
      <w:r w:rsidRPr="007F183D">
        <w:rPr>
          <w:rFonts w:ascii="Arial" w:hAnsi="Arial" w:cs="Arial"/>
          <w:spacing w:val="21"/>
          <w:w w:val="113"/>
          <w:sz w:val="22"/>
          <w:szCs w:val="22"/>
        </w:rPr>
        <w:t xml:space="preserve"> </w:t>
      </w:r>
      <w:r w:rsidRPr="007F183D">
        <w:rPr>
          <w:rFonts w:ascii="Arial" w:hAnsi="Arial" w:cs="Arial"/>
          <w:sz w:val="22"/>
          <w:szCs w:val="22"/>
        </w:rPr>
        <w:t>influence</w:t>
      </w:r>
      <w:r w:rsidRPr="007F183D">
        <w:rPr>
          <w:rFonts w:ascii="Arial" w:hAnsi="Arial" w:cs="Arial"/>
          <w:spacing w:val="11"/>
          <w:sz w:val="22"/>
          <w:szCs w:val="22"/>
        </w:rPr>
        <w:t xml:space="preserve"> </w:t>
      </w:r>
      <w:r w:rsidRPr="007F183D">
        <w:rPr>
          <w:rFonts w:ascii="Arial" w:hAnsi="Arial" w:cs="Arial"/>
          <w:spacing w:val="2"/>
          <w:sz w:val="22"/>
          <w:szCs w:val="22"/>
        </w:rPr>
        <w:t>(</w:t>
      </w:r>
      <w:r w:rsidRPr="007F183D">
        <w:rPr>
          <w:rFonts w:ascii="Arial" w:hAnsi="Arial" w:cs="Arial"/>
          <w:spacing w:val="2"/>
          <w:position w:val="9"/>
          <w:sz w:val="22"/>
          <w:szCs w:val="22"/>
        </w:rPr>
        <w:t>2</w:t>
      </w:r>
      <w:r w:rsidRPr="007F183D">
        <w:rPr>
          <w:rFonts w:ascii="Arial" w:hAnsi="Arial" w:cs="Arial"/>
          <w:spacing w:val="-14"/>
          <w:position w:val="9"/>
          <w:sz w:val="22"/>
          <w:szCs w:val="22"/>
        </w:rPr>
        <w:t xml:space="preserve"> </w:t>
      </w:r>
      <w:r w:rsidRPr="007F183D">
        <w:rPr>
          <w:rFonts w:ascii="Arial" w:hAnsi="Arial" w:cs="Arial"/>
          <w:sz w:val="22"/>
          <w:szCs w:val="22"/>
        </w:rPr>
        <w:t>).</w:t>
      </w:r>
    </w:p>
    <w:p w14:paraId="628D1DCB" w14:textId="77777777" w:rsidR="00421E5A" w:rsidRPr="007F183D" w:rsidRDefault="00421E5A" w:rsidP="0096407A">
      <w:pPr>
        <w:pStyle w:val="BodyText"/>
        <w:spacing w:after="0" w:line="240" w:lineRule="auto"/>
        <w:ind w:left="110" w:right="978"/>
        <w:jc w:val="both"/>
        <w:rPr>
          <w:rFonts w:ascii="Arial" w:eastAsia="PMingLiU" w:hAnsi="Arial" w:cs="Arial"/>
          <w:sz w:val="22"/>
          <w:szCs w:val="22"/>
        </w:rPr>
      </w:pPr>
    </w:p>
    <w:p w14:paraId="5ABCD182" w14:textId="77777777" w:rsidR="0096407A" w:rsidRPr="007F183D" w:rsidRDefault="0096407A" w:rsidP="0096407A">
      <w:pPr>
        <w:pStyle w:val="BodyText"/>
        <w:spacing w:after="0" w:line="240" w:lineRule="auto"/>
        <w:ind w:left="110" w:right="978"/>
        <w:jc w:val="both"/>
        <w:rPr>
          <w:rFonts w:ascii="Arial" w:eastAsia="PMingLiU" w:hAnsi="Arial" w:cs="Arial"/>
          <w:sz w:val="22"/>
          <w:szCs w:val="22"/>
        </w:rPr>
      </w:pPr>
    </w:p>
    <w:p w14:paraId="18BE3D1F" w14:textId="77777777" w:rsidR="00F349EB" w:rsidRPr="007F183D" w:rsidRDefault="00F349EB" w:rsidP="0096407A">
      <w:pPr>
        <w:ind w:left="110"/>
        <w:jc w:val="both"/>
        <w:rPr>
          <w:rFonts w:ascii="Arial" w:eastAsia="Garamond" w:hAnsi="Arial" w:cs="Arial"/>
          <w:sz w:val="22"/>
          <w:szCs w:val="22"/>
        </w:rPr>
      </w:pPr>
      <w:r w:rsidRPr="007F183D">
        <w:rPr>
          <w:rFonts w:ascii="Arial" w:hAnsi="Arial" w:cs="Arial"/>
          <w:b/>
          <w:sz w:val="22"/>
          <w:szCs w:val="22"/>
        </w:rPr>
        <w:t>Type</w:t>
      </w:r>
      <w:r w:rsidRPr="007F183D">
        <w:rPr>
          <w:rFonts w:ascii="Arial" w:hAnsi="Arial" w:cs="Arial"/>
          <w:b/>
          <w:spacing w:val="-22"/>
          <w:sz w:val="22"/>
          <w:szCs w:val="22"/>
        </w:rPr>
        <w:t xml:space="preserve"> </w:t>
      </w:r>
      <w:r w:rsidRPr="007F183D">
        <w:rPr>
          <w:rFonts w:ascii="Arial" w:hAnsi="Arial" w:cs="Arial"/>
          <w:b/>
          <w:sz w:val="22"/>
          <w:szCs w:val="22"/>
        </w:rPr>
        <w:t>1:</w:t>
      </w:r>
      <w:r w:rsidRPr="007F183D">
        <w:rPr>
          <w:rFonts w:ascii="Arial" w:hAnsi="Arial" w:cs="Arial"/>
          <w:b/>
          <w:spacing w:val="-22"/>
          <w:sz w:val="22"/>
          <w:szCs w:val="22"/>
        </w:rPr>
        <w:t xml:space="preserve"> </w:t>
      </w:r>
      <w:r w:rsidRPr="007F183D">
        <w:rPr>
          <w:rFonts w:ascii="Arial" w:hAnsi="Arial" w:cs="Arial"/>
          <w:b/>
          <w:sz w:val="22"/>
          <w:szCs w:val="22"/>
        </w:rPr>
        <w:t>Autonomous</w:t>
      </w:r>
      <w:r w:rsidRPr="007F183D">
        <w:rPr>
          <w:rFonts w:ascii="Arial" w:hAnsi="Arial" w:cs="Arial"/>
          <w:b/>
          <w:spacing w:val="-21"/>
          <w:sz w:val="22"/>
          <w:szCs w:val="22"/>
        </w:rPr>
        <w:t xml:space="preserve"> </w:t>
      </w:r>
      <w:r w:rsidRPr="007F183D">
        <w:rPr>
          <w:rFonts w:ascii="Arial" w:hAnsi="Arial" w:cs="Arial"/>
          <w:b/>
          <w:sz w:val="22"/>
          <w:szCs w:val="22"/>
        </w:rPr>
        <w:t>Enterprise</w:t>
      </w:r>
    </w:p>
    <w:p w14:paraId="553BA062" w14:textId="77777777" w:rsidR="00F349EB" w:rsidRPr="007F183D" w:rsidRDefault="00F349EB" w:rsidP="0096407A">
      <w:pPr>
        <w:pStyle w:val="BodyText"/>
        <w:spacing w:after="0" w:line="240" w:lineRule="auto"/>
        <w:ind w:left="110" w:right="978"/>
        <w:jc w:val="both"/>
        <w:rPr>
          <w:rFonts w:ascii="Arial" w:eastAsia="PMingLiU" w:hAnsi="Arial" w:cs="Arial"/>
          <w:sz w:val="22"/>
          <w:szCs w:val="22"/>
        </w:rPr>
      </w:pPr>
      <w:r w:rsidRPr="007F183D">
        <w:rPr>
          <w:rFonts w:ascii="Arial" w:hAnsi="Arial" w:cs="Arial"/>
          <w:sz w:val="22"/>
          <w:szCs w:val="22"/>
        </w:rPr>
        <w:t>This</w:t>
      </w:r>
      <w:r w:rsidRPr="007F183D">
        <w:rPr>
          <w:rFonts w:ascii="Arial" w:hAnsi="Arial" w:cs="Arial"/>
          <w:spacing w:val="7"/>
          <w:sz w:val="22"/>
          <w:szCs w:val="22"/>
        </w:rPr>
        <w:t xml:space="preserve"> </w:t>
      </w:r>
      <w:r w:rsidRPr="007F183D">
        <w:rPr>
          <w:rFonts w:ascii="Arial" w:hAnsi="Arial" w:cs="Arial"/>
          <w:sz w:val="22"/>
          <w:szCs w:val="22"/>
        </w:rPr>
        <w:t>is</w:t>
      </w:r>
      <w:r w:rsidRPr="007F183D">
        <w:rPr>
          <w:rFonts w:ascii="Arial" w:hAnsi="Arial" w:cs="Arial"/>
          <w:spacing w:val="8"/>
          <w:sz w:val="22"/>
          <w:szCs w:val="22"/>
        </w:rPr>
        <w:t xml:space="preserve"> </w:t>
      </w:r>
      <w:r w:rsidRPr="007F183D">
        <w:rPr>
          <w:rFonts w:ascii="Arial" w:hAnsi="Arial" w:cs="Arial"/>
          <w:sz w:val="22"/>
          <w:szCs w:val="22"/>
        </w:rPr>
        <w:t>by</w:t>
      </w:r>
      <w:r w:rsidRPr="007F183D">
        <w:rPr>
          <w:rFonts w:ascii="Arial" w:hAnsi="Arial" w:cs="Arial"/>
          <w:spacing w:val="8"/>
          <w:sz w:val="22"/>
          <w:szCs w:val="22"/>
        </w:rPr>
        <w:t xml:space="preserve"> </w:t>
      </w:r>
      <w:r w:rsidRPr="007F183D">
        <w:rPr>
          <w:rFonts w:ascii="Arial" w:hAnsi="Arial" w:cs="Arial"/>
          <w:sz w:val="22"/>
          <w:szCs w:val="22"/>
        </w:rPr>
        <w:t>far</w:t>
      </w:r>
      <w:r w:rsidRPr="007F183D">
        <w:rPr>
          <w:rFonts w:ascii="Arial" w:hAnsi="Arial" w:cs="Arial"/>
          <w:spacing w:val="8"/>
          <w:sz w:val="22"/>
          <w:szCs w:val="22"/>
        </w:rPr>
        <w:t xml:space="preserve"> </w:t>
      </w:r>
      <w:r w:rsidRPr="007F183D">
        <w:rPr>
          <w:rFonts w:ascii="Arial" w:hAnsi="Arial" w:cs="Arial"/>
          <w:sz w:val="22"/>
          <w:szCs w:val="22"/>
        </w:rPr>
        <w:t>the</w:t>
      </w:r>
      <w:r w:rsidRPr="007F183D">
        <w:rPr>
          <w:rFonts w:ascii="Arial" w:hAnsi="Arial" w:cs="Arial"/>
          <w:spacing w:val="8"/>
          <w:sz w:val="22"/>
          <w:szCs w:val="22"/>
        </w:rPr>
        <w:t xml:space="preserve"> </w:t>
      </w:r>
      <w:r w:rsidRPr="007F183D">
        <w:rPr>
          <w:rFonts w:ascii="Arial" w:hAnsi="Arial" w:cs="Arial"/>
          <w:sz w:val="22"/>
          <w:szCs w:val="22"/>
        </w:rPr>
        <w:t>most</w:t>
      </w:r>
      <w:r w:rsidRPr="007F183D">
        <w:rPr>
          <w:rFonts w:ascii="Arial" w:hAnsi="Arial" w:cs="Arial"/>
          <w:spacing w:val="8"/>
          <w:sz w:val="22"/>
          <w:szCs w:val="22"/>
        </w:rPr>
        <w:t xml:space="preserve"> </w:t>
      </w:r>
      <w:r w:rsidRPr="007F183D">
        <w:rPr>
          <w:rFonts w:ascii="Arial" w:hAnsi="Arial" w:cs="Arial"/>
          <w:sz w:val="22"/>
          <w:szCs w:val="22"/>
        </w:rPr>
        <w:t>common</w:t>
      </w:r>
      <w:r w:rsidRPr="007F183D">
        <w:rPr>
          <w:rFonts w:ascii="Arial" w:hAnsi="Arial" w:cs="Arial"/>
          <w:spacing w:val="7"/>
          <w:sz w:val="22"/>
          <w:szCs w:val="22"/>
        </w:rPr>
        <w:t xml:space="preserve"> </w:t>
      </w:r>
      <w:r w:rsidRPr="007F183D">
        <w:rPr>
          <w:rFonts w:ascii="Arial" w:hAnsi="Arial" w:cs="Arial"/>
          <w:sz w:val="22"/>
          <w:szCs w:val="22"/>
        </w:rPr>
        <w:t>type</w:t>
      </w:r>
      <w:r w:rsidRPr="007F183D">
        <w:rPr>
          <w:rFonts w:ascii="Arial" w:hAnsi="Arial" w:cs="Arial"/>
          <w:spacing w:val="8"/>
          <w:sz w:val="22"/>
          <w:szCs w:val="22"/>
        </w:rPr>
        <w:t xml:space="preserve"> </w:t>
      </w:r>
      <w:r w:rsidRPr="007F183D">
        <w:rPr>
          <w:rFonts w:ascii="Arial" w:hAnsi="Arial" w:cs="Arial"/>
          <w:sz w:val="22"/>
          <w:szCs w:val="22"/>
        </w:rPr>
        <w:t>of</w:t>
      </w:r>
      <w:r w:rsidRPr="007F183D">
        <w:rPr>
          <w:rFonts w:ascii="Arial" w:hAnsi="Arial" w:cs="Arial"/>
          <w:spacing w:val="8"/>
          <w:sz w:val="22"/>
          <w:szCs w:val="22"/>
        </w:rPr>
        <w:t xml:space="preserve"> </w:t>
      </w:r>
      <w:r w:rsidRPr="007F183D">
        <w:rPr>
          <w:rFonts w:ascii="Arial" w:hAnsi="Arial" w:cs="Arial"/>
          <w:sz w:val="22"/>
          <w:szCs w:val="22"/>
        </w:rPr>
        <w:t>enterprise.</w:t>
      </w:r>
      <w:r w:rsidRPr="007F183D">
        <w:rPr>
          <w:rFonts w:ascii="Arial" w:hAnsi="Arial" w:cs="Arial"/>
          <w:spacing w:val="8"/>
          <w:sz w:val="22"/>
          <w:szCs w:val="22"/>
        </w:rPr>
        <w:t xml:space="preserve"> </w:t>
      </w:r>
      <w:r w:rsidRPr="007F183D">
        <w:rPr>
          <w:rFonts w:ascii="Arial" w:hAnsi="Arial" w:cs="Arial"/>
          <w:sz w:val="22"/>
          <w:szCs w:val="22"/>
        </w:rPr>
        <w:t>It</w:t>
      </w:r>
      <w:r w:rsidRPr="007F183D">
        <w:rPr>
          <w:rFonts w:ascii="Arial" w:hAnsi="Arial" w:cs="Arial"/>
          <w:spacing w:val="8"/>
          <w:sz w:val="22"/>
          <w:szCs w:val="22"/>
        </w:rPr>
        <w:t xml:space="preserve"> </w:t>
      </w:r>
      <w:r w:rsidRPr="007F183D">
        <w:rPr>
          <w:rFonts w:ascii="Arial" w:hAnsi="Arial" w:cs="Arial"/>
          <w:sz w:val="22"/>
          <w:szCs w:val="22"/>
        </w:rPr>
        <w:t>applies</w:t>
      </w:r>
      <w:r w:rsidRPr="007F183D">
        <w:rPr>
          <w:rFonts w:ascii="Arial" w:hAnsi="Arial" w:cs="Arial"/>
          <w:spacing w:val="8"/>
          <w:sz w:val="22"/>
          <w:szCs w:val="22"/>
        </w:rPr>
        <w:t xml:space="preserve"> </w:t>
      </w:r>
      <w:r w:rsidRPr="007F183D">
        <w:rPr>
          <w:rFonts w:ascii="Arial" w:hAnsi="Arial" w:cs="Arial"/>
          <w:sz w:val="22"/>
          <w:szCs w:val="22"/>
        </w:rPr>
        <w:t>to</w:t>
      </w:r>
      <w:r w:rsidRPr="007F183D">
        <w:rPr>
          <w:rFonts w:ascii="Arial" w:hAnsi="Arial" w:cs="Arial"/>
          <w:spacing w:val="7"/>
          <w:sz w:val="22"/>
          <w:szCs w:val="22"/>
        </w:rPr>
        <w:t xml:space="preserve"> </w:t>
      </w:r>
      <w:r w:rsidRPr="007F183D">
        <w:rPr>
          <w:rFonts w:ascii="Arial" w:hAnsi="Arial" w:cs="Arial"/>
          <w:sz w:val="22"/>
          <w:szCs w:val="22"/>
        </w:rPr>
        <w:t>all</w:t>
      </w:r>
      <w:r w:rsidRPr="007F183D">
        <w:rPr>
          <w:rFonts w:ascii="Arial" w:hAnsi="Arial" w:cs="Arial"/>
          <w:spacing w:val="8"/>
          <w:sz w:val="22"/>
          <w:szCs w:val="22"/>
        </w:rPr>
        <w:t xml:space="preserve"> </w:t>
      </w:r>
      <w:r w:rsidRPr="007F183D">
        <w:rPr>
          <w:rFonts w:ascii="Arial" w:hAnsi="Arial" w:cs="Arial"/>
          <w:sz w:val="22"/>
          <w:szCs w:val="22"/>
        </w:rPr>
        <w:t>enterprises</w:t>
      </w:r>
      <w:r w:rsidRPr="007F183D">
        <w:rPr>
          <w:rFonts w:ascii="Arial" w:hAnsi="Arial" w:cs="Arial"/>
          <w:spacing w:val="8"/>
          <w:sz w:val="22"/>
          <w:szCs w:val="22"/>
        </w:rPr>
        <w:t xml:space="preserve"> </w:t>
      </w:r>
      <w:r w:rsidRPr="007F183D">
        <w:rPr>
          <w:rFonts w:ascii="Arial" w:hAnsi="Arial" w:cs="Arial"/>
          <w:sz w:val="22"/>
          <w:szCs w:val="22"/>
        </w:rPr>
        <w:t>which</w:t>
      </w:r>
      <w:r w:rsidRPr="007F183D">
        <w:rPr>
          <w:rFonts w:ascii="Arial" w:hAnsi="Arial" w:cs="Arial"/>
          <w:spacing w:val="8"/>
          <w:sz w:val="22"/>
          <w:szCs w:val="22"/>
        </w:rPr>
        <w:t xml:space="preserve"> </w:t>
      </w:r>
      <w:r w:rsidRPr="007F183D">
        <w:rPr>
          <w:rFonts w:ascii="Arial" w:hAnsi="Arial" w:cs="Arial"/>
          <w:sz w:val="22"/>
          <w:szCs w:val="22"/>
        </w:rPr>
        <w:t>are</w:t>
      </w:r>
      <w:r w:rsidRPr="007F183D">
        <w:rPr>
          <w:rFonts w:ascii="Arial" w:hAnsi="Arial" w:cs="Arial"/>
          <w:spacing w:val="8"/>
          <w:sz w:val="22"/>
          <w:szCs w:val="22"/>
        </w:rPr>
        <w:t xml:space="preserve"> </w:t>
      </w:r>
      <w:r w:rsidRPr="007F183D">
        <w:rPr>
          <w:rFonts w:ascii="Arial" w:hAnsi="Arial" w:cs="Arial"/>
          <w:sz w:val="22"/>
          <w:szCs w:val="22"/>
        </w:rPr>
        <w:t>not</w:t>
      </w:r>
      <w:r w:rsidRPr="007F183D">
        <w:rPr>
          <w:rFonts w:ascii="Arial" w:hAnsi="Arial" w:cs="Arial"/>
          <w:spacing w:val="8"/>
          <w:sz w:val="22"/>
          <w:szCs w:val="22"/>
        </w:rPr>
        <w:t xml:space="preserve"> </w:t>
      </w:r>
      <w:r w:rsidRPr="007F183D">
        <w:rPr>
          <w:rFonts w:ascii="Arial" w:hAnsi="Arial" w:cs="Arial"/>
          <w:sz w:val="22"/>
          <w:szCs w:val="22"/>
        </w:rPr>
        <w:t>one</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8"/>
          <w:sz w:val="22"/>
          <w:szCs w:val="22"/>
        </w:rPr>
        <w:t xml:space="preserve"> </w:t>
      </w:r>
      <w:r w:rsidRPr="007F183D">
        <w:rPr>
          <w:rFonts w:ascii="Arial" w:hAnsi="Arial" w:cs="Arial"/>
          <w:sz w:val="22"/>
          <w:szCs w:val="22"/>
        </w:rPr>
        <w:t>the</w:t>
      </w:r>
      <w:r w:rsidRPr="007F183D">
        <w:rPr>
          <w:rFonts w:ascii="Arial" w:hAnsi="Arial" w:cs="Arial"/>
          <w:w w:val="106"/>
          <w:sz w:val="22"/>
          <w:szCs w:val="22"/>
        </w:rPr>
        <w:t xml:space="preserve"> </w:t>
      </w:r>
      <w:r w:rsidRPr="007F183D">
        <w:rPr>
          <w:rFonts w:ascii="Arial" w:hAnsi="Arial" w:cs="Arial"/>
          <w:spacing w:val="-1"/>
          <w:sz w:val="22"/>
          <w:szCs w:val="22"/>
        </w:rPr>
        <w:t>t</w:t>
      </w:r>
      <w:r w:rsidRPr="007F183D">
        <w:rPr>
          <w:rFonts w:ascii="Arial" w:hAnsi="Arial" w:cs="Arial"/>
          <w:spacing w:val="-2"/>
          <w:sz w:val="22"/>
          <w:szCs w:val="22"/>
        </w:rPr>
        <w:t>w</w:t>
      </w:r>
      <w:r w:rsidRPr="007F183D">
        <w:rPr>
          <w:rFonts w:ascii="Arial" w:hAnsi="Arial" w:cs="Arial"/>
          <w:spacing w:val="-1"/>
          <w:sz w:val="22"/>
          <w:szCs w:val="22"/>
        </w:rPr>
        <w:t>o</w:t>
      </w:r>
      <w:r w:rsidRPr="007F183D">
        <w:rPr>
          <w:rFonts w:ascii="Arial" w:hAnsi="Arial" w:cs="Arial"/>
          <w:spacing w:val="9"/>
          <w:sz w:val="22"/>
          <w:szCs w:val="22"/>
        </w:rPr>
        <w:t xml:space="preserve"> </w:t>
      </w:r>
      <w:r w:rsidRPr="007F183D">
        <w:rPr>
          <w:rFonts w:ascii="Arial" w:hAnsi="Arial" w:cs="Arial"/>
          <w:spacing w:val="-1"/>
          <w:sz w:val="22"/>
          <w:szCs w:val="22"/>
        </w:rPr>
        <w:t>oth</w:t>
      </w:r>
      <w:r w:rsidRPr="007F183D">
        <w:rPr>
          <w:rFonts w:ascii="Arial" w:hAnsi="Arial" w:cs="Arial"/>
          <w:spacing w:val="-2"/>
          <w:sz w:val="22"/>
          <w:szCs w:val="22"/>
        </w:rPr>
        <w:t>e</w:t>
      </w:r>
      <w:r w:rsidRPr="007F183D">
        <w:rPr>
          <w:rFonts w:ascii="Arial" w:hAnsi="Arial" w:cs="Arial"/>
          <w:spacing w:val="-1"/>
          <w:sz w:val="22"/>
          <w:szCs w:val="22"/>
        </w:rPr>
        <w:t>r</w:t>
      </w:r>
      <w:r w:rsidRPr="007F183D">
        <w:rPr>
          <w:rFonts w:ascii="Arial" w:hAnsi="Arial" w:cs="Arial"/>
          <w:spacing w:val="10"/>
          <w:sz w:val="22"/>
          <w:szCs w:val="22"/>
        </w:rPr>
        <w:t xml:space="preserve"> </w:t>
      </w:r>
      <w:r w:rsidRPr="007F183D">
        <w:rPr>
          <w:rFonts w:ascii="Arial" w:hAnsi="Arial" w:cs="Arial"/>
          <w:spacing w:val="-1"/>
          <w:sz w:val="22"/>
          <w:szCs w:val="22"/>
        </w:rPr>
        <w:t>t</w:t>
      </w:r>
      <w:r w:rsidRPr="007F183D">
        <w:rPr>
          <w:rFonts w:ascii="Arial" w:hAnsi="Arial" w:cs="Arial"/>
          <w:spacing w:val="-2"/>
          <w:sz w:val="22"/>
          <w:szCs w:val="22"/>
        </w:rPr>
        <w:t>y</w:t>
      </w:r>
      <w:r w:rsidRPr="007F183D">
        <w:rPr>
          <w:rFonts w:ascii="Arial" w:hAnsi="Arial" w:cs="Arial"/>
          <w:spacing w:val="-1"/>
          <w:sz w:val="22"/>
          <w:szCs w:val="22"/>
        </w:rPr>
        <w:t>p</w:t>
      </w:r>
      <w:r w:rsidRPr="007F183D">
        <w:rPr>
          <w:rFonts w:ascii="Arial" w:hAnsi="Arial" w:cs="Arial"/>
          <w:spacing w:val="-2"/>
          <w:sz w:val="22"/>
          <w:szCs w:val="22"/>
        </w:rPr>
        <w:t>es</w:t>
      </w:r>
      <w:r w:rsidRPr="007F183D">
        <w:rPr>
          <w:rFonts w:ascii="Arial" w:hAnsi="Arial" w:cs="Arial"/>
          <w:spacing w:val="10"/>
          <w:sz w:val="22"/>
          <w:szCs w:val="22"/>
        </w:rPr>
        <w:t xml:space="preserve"> </w:t>
      </w:r>
      <w:r w:rsidRPr="007F183D">
        <w:rPr>
          <w:rFonts w:ascii="Arial" w:hAnsi="Arial" w:cs="Arial"/>
          <w:spacing w:val="-1"/>
          <w:sz w:val="22"/>
          <w:szCs w:val="22"/>
        </w:rPr>
        <w:t>o</w:t>
      </w:r>
      <w:r w:rsidRPr="007F183D">
        <w:rPr>
          <w:rFonts w:ascii="Arial" w:hAnsi="Arial" w:cs="Arial"/>
          <w:spacing w:val="-2"/>
          <w:sz w:val="22"/>
          <w:szCs w:val="22"/>
        </w:rPr>
        <w:t>f</w:t>
      </w:r>
      <w:r w:rsidRPr="007F183D">
        <w:rPr>
          <w:rFonts w:ascii="Arial" w:hAnsi="Arial" w:cs="Arial"/>
          <w:spacing w:val="9"/>
          <w:sz w:val="22"/>
          <w:szCs w:val="22"/>
        </w:rPr>
        <w:t xml:space="preserve"> </w:t>
      </w:r>
      <w:r w:rsidRPr="007F183D">
        <w:rPr>
          <w:rFonts w:ascii="Arial" w:hAnsi="Arial" w:cs="Arial"/>
          <w:spacing w:val="-2"/>
          <w:sz w:val="22"/>
          <w:szCs w:val="22"/>
        </w:rPr>
        <w:t>e</w:t>
      </w:r>
      <w:r w:rsidRPr="007F183D">
        <w:rPr>
          <w:rFonts w:ascii="Arial" w:hAnsi="Arial" w:cs="Arial"/>
          <w:spacing w:val="-1"/>
          <w:sz w:val="22"/>
          <w:szCs w:val="22"/>
        </w:rPr>
        <w:t>nt</w:t>
      </w:r>
      <w:r w:rsidRPr="007F183D">
        <w:rPr>
          <w:rFonts w:ascii="Arial" w:hAnsi="Arial" w:cs="Arial"/>
          <w:spacing w:val="-2"/>
          <w:sz w:val="22"/>
          <w:szCs w:val="22"/>
        </w:rPr>
        <w:t>e</w:t>
      </w:r>
      <w:r w:rsidRPr="007F183D">
        <w:rPr>
          <w:rFonts w:ascii="Arial" w:hAnsi="Arial" w:cs="Arial"/>
          <w:spacing w:val="-1"/>
          <w:sz w:val="22"/>
          <w:szCs w:val="22"/>
        </w:rPr>
        <w:t>rpri</w:t>
      </w:r>
      <w:r w:rsidRPr="007F183D">
        <w:rPr>
          <w:rFonts w:ascii="Arial" w:hAnsi="Arial" w:cs="Arial"/>
          <w:spacing w:val="-2"/>
          <w:sz w:val="22"/>
          <w:szCs w:val="22"/>
        </w:rPr>
        <w:t>se</w:t>
      </w:r>
      <w:r w:rsidRPr="007F183D">
        <w:rPr>
          <w:rFonts w:ascii="Arial" w:hAnsi="Arial" w:cs="Arial"/>
          <w:spacing w:val="10"/>
          <w:sz w:val="22"/>
          <w:szCs w:val="22"/>
        </w:rPr>
        <w:t xml:space="preserve"> </w:t>
      </w:r>
      <w:r w:rsidRPr="007F183D">
        <w:rPr>
          <w:rFonts w:ascii="Arial" w:hAnsi="Arial" w:cs="Arial"/>
          <w:spacing w:val="-1"/>
          <w:sz w:val="22"/>
          <w:szCs w:val="22"/>
        </w:rPr>
        <w:t>(p</w:t>
      </w:r>
      <w:r w:rsidRPr="007F183D">
        <w:rPr>
          <w:rFonts w:ascii="Arial" w:hAnsi="Arial" w:cs="Arial"/>
          <w:spacing w:val="-2"/>
          <w:sz w:val="22"/>
          <w:szCs w:val="22"/>
        </w:rPr>
        <w:t>a</w:t>
      </w:r>
      <w:r w:rsidRPr="007F183D">
        <w:rPr>
          <w:rFonts w:ascii="Arial" w:hAnsi="Arial" w:cs="Arial"/>
          <w:spacing w:val="-1"/>
          <w:sz w:val="22"/>
          <w:szCs w:val="22"/>
        </w:rPr>
        <w:t>rtn</w:t>
      </w:r>
      <w:r w:rsidRPr="007F183D">
        <w:rPr>
          <w:rFonts w:ascii="Arial" w:hAnsi="Arial" w:cs="Arial"/>
          <w:spacing w:val="-2"/>
          <w:sz w:val="22"/>
          <w:szCs w:val="22"/>
        </w:rPr>
        <w:t>e</w:t>
      </w:r>
      <w:r w:rsidRPr="007F183D">
        <w:rPr>
          <w:rFonts w:ascii="Arial" w:hAnsi="Arial" w:cs="Arial"/>
          <w:spacing w:val="-1"/>
          <w:sz w:val="22"/>
          <w:szCs w:val="22"/>
        </w:rPr>
        <w:t>r</w:t>
      </w:r>
      <w:r w:rsidRPr="007F183D">
        <w:rPr>
          <w:rFonts w:ascii="Arial" w:hAnsi="Arial" w:cs="Arial"/>
          <w:spacing w:val="10"/>
          <w:sz w:val="22"/>
          <w:szCs w:val="22"/>
        </w:rPr>
        <w:t xml:space="preserve"> </w:t>
      </w:r>
      <w:r w:rsidRPr="007F183D">
        <w:rPr>
          <w:rFonts w:ascii="Arial" w:hAnsi="Arial" w:cs="Arial"/>
          <w:spacing w:val="-1"/>
          <w:sz w:val="22"/>
          <w:szCs w:val="22"/>
        </w:rPr>
        <w:t>or</w:t>
      </w:r>
      <w:r w:rsidRPr="007F183D">
        <w:rPr>
          <w:rFonts w:ascii="Arial" w:hAnsi="Arial" w:cs="Arial"/>
          <w:spacing w:val="9"/>
          <w:sz w:val="22"/>
          <w:szCs w:val="22"/>
        </w:rPr>
        <w:t xml:space="preserve"> </w:t>
      </w:r>
      <w:r w:rsidRPr="007F183D">
        <w:rPr>
          <w:rFonts w:ascii="Arial" w:hAnsi="Arial" w:cs="Arial"/>
          <w:spacing w:val="-2"/>
          <w:sz w:val="22"/>
          <w:szCs w:val="22"/>
        </w:rPr>
        <w:t>l</w:t>
      </w:r>
      <w:r w:rsidRPr="007F183D">
        <w:rPr>
          <w:rFonts w:ascii="Arial" w:hAnsi="Arial" w:cs="Arial"/>
          <w:spacing w:val="-1"/>
          <w:sz w:val="22"/>
          <w:szCs w:val="22"/>
        </w:rPr>
        <w:t>ink</w:t>
      </w:r>
      <w:r w:rsidRPr="007F183D">
        <w:rPr>
          <w:rFonts w:ascii="Arial" w:hAnsi="Arial" w:cs="Arial"/>
          <w:spacing w:val="-2"/>
          <w:sz w:val="22"/>
          <w:szCs w:val="22"/>
        </w:rPr>
        <w:t>e</w:t>
      </w:r>
      <w:r w:rsidRPr="007F183D">
        <w:rPr>
          <w:rFonts w:ascii="Arial" w:hAnsi="Arial" w:cs="Arial"/>
          <w:spacing w:val="-1"/>
          <w:sz w:val="22"/>
          <w:szCs w:val="22"/>
        </w:rPr>
        <w:t>d).</w:t>
      </w:r>
    </w:p>
    <w:p w14:paraId="6B84AC6F" w14:textId="77777777" w:rsidR="00F349EB" w:rsidRPr="007F183D" w:rsidRDefault="00F349EB" w:rsidP="0096407A">
      <w:pPr>
        <w:ind w:left="110"/>
        <w:jc w:val="both"/>
        <w:rPr>
          <w:rFonts w:ascii="Arial" w:eastAsia="Book Antiqua" w:hAnsi="Arial" w:cs="Arial"/>
          <w:sz w:val="22"/>
          <w:szCs w:val="22"/>
        </w:rPr>
      </w:pPr>
      <w:r w:rsidRPr="007F183D">
        <w:rPr>
          <w:rFonts w:ascii="Arial" w:hAnsi="Arial" w:cs="Arial"/>
          <w:i/>
          <w:w w:val="95"/>
          <w:sz w:val="22"/>
          <w:szCs w:val="22"/>
        </w:rPr>
        <w:t>An</w:t>
      </w:r>
      <w:r w:rsidRPr="007F183D">
        <w:rPr>
          <w:rFonts w:ascii="Arial" w:hAnsi="Arial" w:cs="Arial"/>
          <w:i/>
          <w:spacing w:val="-28"/>
          <w:w w:val="95"/>
          <w:sz w:val="22"/>
          <w:szCs w:val="22"/>
        </w:rPr>
        <w:t xml:space="preserve"> </w:t>
      </w:r>
      <w:r w:rsidRPr="007F183D">
        <w:rPr>
          <w:rFonts w:ascii="Arial" w:hAnsi="Arial" w:cs="Arial"/>
          <w:i/>
          <w:w w:val="95"/>
          <w:sz w:val="22"/>
          <w:szCs w:val="22"/>
        </w:rPr>
        <w:t>applicant</w:t>
      </w:r>
      <w:r w:rsidRPr="007F183D">
        <w:rPr>
          <w:rFonts w:ascii="Arial" w:hAnsi="Arial" w:cs="Arial"/>
          <w:i/>
          <w:spacing w:val="-28"/>
          <w:w w:val="95"/>
          <w:sz w:val="22"/>
          <w:szCs w:val="22"/>
        </w:rPr>
        <w:t xml:space="preserve"> </w:t>
      </w:r>
      <w:r w:rsidRPr="007F183D">
        <w:rPr>
          <w:rFonts w:ascii="Arial" w:hAnsi="Arial" w:cs="Arial"/>
          <w:i/>
          <w:w w:val="95"/>
          <w:sz w:val="22"/>
          <w:szCs w:val="22"/>
        </w:rPr>
        <w:t>enterprise</w:t>
      </w:r>
      <w:r w:rsidRPr="007F183D">
        <w:rPr>
          <w:rFonts w:ascii="Arial" w:hAnsi="Arial" w:cs="Arial"/>
          <w:i/>
          <w:spacing w:val="-27"/>
          <w:w w:val="95"/>
          <w:sz w:val="22"/>
          <w:szCs w:val="22"/>
        </w:rPr>
        <w:t xml:space="preserve"> </w:t>
      </w:r>
      <w:r w:rsidRPr="007F183D">
        <w:rPr>
          <w:rFonts w:ascii="Arial" w:hAnsi="Arial" w:cs="Arial"/>
          <w:i/>
          <w:w w:val="95"/>
          <w:sz w:val="22"/>
          <w:szCs w:val="22"/>
        </w:rPr>
        <w:t>is</w:t>
      </w:r>
      <w:r w:rsidRPr="007F183D">
        <w:rPr>
          <w:rFonts w:ascii="Arial" w:hAnsi="Arial" w:cs="Arial"/>
          <w:i/>
          <w:spacing w:val="-28"/>
          <w:w w:val="95"/>
          <w:sz w:val="22"/>
          <w:szCs w:val="22"/>
        </w:rPr>
        <w:t xml:space="preserve"> </w:t>
      </w:r>
      <w:r w:rsidRPr="007F183D">
        <w:rPr>
          <w:rFonts w:ascii="Arial" w:hAnsi="Arial" w:cs="Arial"/>
          <w:i/>
          <w:w w:val="95"/>
          <w:sz w:val="22"/>
          <w:szCs w:val="22"/>
        </w:rPr>
        <w:t>autonomous</w:t>
      </w:r>
      <w:r w:rsidRPr="007F183D">
        <w:rPr>
          <w:rFonts w:ascii="Arial" w:hAnsi="Arial" w:cs="Arial"/>
          <w:i/>
          <w:spacing w:val="-28"/>
          <w:w w:val="95"/>
          <w:sz w:val="22"/>
          <w:szCs w:val="22"/>
        </w:rPr>
        <w:t xml:space="preserve"> </w:t>
      </w:r>
      <w:r w:rsidRPr="007F183D">
        <w:rPr>
          <w:rFonts w:ascii="Arial" w:hAnsi="Arial" w:cs="Arial"/>
          <w:i/>
          <w:w w:val="95"/>
          <w:sz w:val="22"/>
          <w:szCs w:val="22"/>
        </w:rPr>
        <w:t>if</w:t>
      </w:r>
      <w:r w:rsidRPr="007F183D">
        <w:rPr>
          <w:rFonts w:ascii="Arial" w:hAnsi="Arial" w:cs="Arial"/>
          <w:i/>
          <w:spacing w:val="-27"/>
          <w:w w:val="95"/>
          <w:sz w:val="22"/>
          <w:szCs w:val="22"/>
        </w:rPr>
        <w:t xml:space="preserve"> </w:t>
      </w:r>
      <w:r w:rsidRPr="007F183D">
        <w:rPr>
          <w:rFonts w:ascii="Arial" w:hAnsi="Arial" w:cs="Arial"/>
          <w:i/>
          <w:w w:val="95"/>
          <w:sz w:val="22"/>
          <w:szCs w:val="22"/>
        </w:rPr>
        <w:t>it:</w:t>
      </w:r>
    </w:p>
    <w:p w14:paraId="5BD8208C" w14:textId="77777777" w:rsidR="00F349EB" w:rsidRPr="007F183D" w:rsidRDefault="00F349EB" w:rsidP="00AF2E14">
      <w:pPr>
        <w:pStyle w:val="BodyText"/>
        <w:widowControl w:val="0"/>
        <w:numPr>
          <w:ilvl w:val="0"/>
          <w:numId w:val="317"/>
        </w:numPr>
        <w:tabs>
          <w:tab w:val="left" w:pos="383"/>
        </w:tabs>
        <w:spacing w:after="0" w:line="240" w:lineRule="auto"/>
        <w:jc w:val="both"/>
        <w:rPr>
          <w:rFonts w:ascii="Arial" w:eastAsia="PMingLiU" w:hAnsi="Arial" w:cs="Arial"/>
          <w:sz w:val="22"/>
          <w:szCs w:val="22"/>
        </w:rPr>
      </w:pPr>
      <w:r w:rsidRPr="007F183D">
        <w:rPr>
          <w:rFonts w:ascii="Arial" w:hAnsi="Arial" w:cs="Arial"/>
          <w:sz w:val="22"/>
          <w:szCs w:val="22"/>
        </w:rPr>
        <w:t>does</w:t>
      </w:r>
      <w:r w:rsidRPr="007F183D">
        <w:rPr>
          <w:rFonts w:ascii="Arial" w:hAnsi="Arial" w:cs="Arial"/>
          <w:spacing w:val="6"/>
          <w:sz w:val="22"/>
          <w:szCs w:val="22"/>
        </w:rPr>
        <w:t xml:space="preserve"> </w:t>
      </w:r>
      <w:r w:rsidRPr="007F183D">
        <w:rPr>
          <w:rFonts w:ascii="Arial" w:hAnsi="Arial" w:cs="Arial"/>
          <w:sz w:val="22"/>
          <w:szCs w:val="22"/>
        </w:rPr>
        <w:t>not</w:t>
      </w:r>
      <w:r w:rsidRPr="007F183D">
        <w:rPr>
          <w:rFonts w:ascii="Arial" w:hAnsi="Arial" w:cs="Arial"/>
          <w:spacing w:val="5"/>
          <w:sz w:val="22"/>
          <w:szCs w:val="22"/>
        </w:rPr>
        <w:t xml:space="preserve"> </w:t>
      </w:r>
      <w:r w:rsidRPr="007F183D">
        <w:rPr>
          <w:rFonts w:ascii="Arial" w:hAnsi="Arial" w:cs="Arial"/>
          <w:sz w:val="22"/>
          <w:szCs w:val="22"/>
        </w:rPr>
        <w:t>have</w:t>
      </w:r>
      <w:r w:rsidRPr="007F183D">
        <w:rPr>
          <w:rFonts w:ascii="Arial" w:hAnsi="Arial" w:cs="Arial"/>
          <w:spacing w:val="6"/>
          <w:sz w:val="22"/>
          <w:szCs w:val="22"/>
        </w:rPr>
        <w:t xml:space="preserve"> </w:t>
      </w:r>
      <w:r w:rsidRPr="007F183D">
        <w:rPr>
          <w:rFonts w:ascii="Arial" w:hAnsi="Arial" w:cs="Arial"/>
          <w:sz w:val="22"/>
          <w:szCs w:val="22"/>
        </w:rPr>
        <w:t>a</w:t>
      </w:r>
      <w:r w:rsidRPr="007F183D">
        <w:rPr>
          <w:rFonts w:ascii="Arial" w:hAnsi="Arial" w:cs="Arial"/>
          <w:spacing w:val="6"/>
          <w:sz w:val="22"/>
          <w:szCs w:val="22"/>
        </w:rPr>
        <w:t xml:space="preserve"> </w:t>
      </w:r>
      <w:r w:rsidRPr="007F183D">
        <w:rPr>
          <w:rFonts w:ascii="Arial" w:hAnsi="Arial" w:cs="Arial"/>
          <w:sz w:val="22"/>
          <w:szCs w:val="22"/>
        </w:rPr>
        <w:t>holding</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6"/>
          <w:sz w:val="22"/>
          <w:szCs w:val="22"/>
        </w:rPr>
        <w:t xml:space="preserve"> </w:t>
      </w:r>
      <w:r w:rsidRPr="007F183D">
        <w:rPr>
          <w:rFonts w:ascii="Arial" w:hAnsi="Arial" w:cs="Arial"/>
          <w:sz w:val="22"/>
          <w:szCs w:val="22"/>
        </w:rPr>
        <w:t>25%</w:t>
      </w:r>
      <w:r w:rsidRPr="007F183D">
        <w:rPr>
          <w:rFonts w:ascii="Arial" w:hAnsi="Arial" w:cs="Arial"/>
          <w:spacing w:val="6"/>
          <w:sz w:val="22"/>
          <w:szCs w:val="22"/>
        </w:rPr>
        <w:t xml:space="preserve"> </w:t>
      </w:r>
      <w:r w:rsidRPr="007F183D">
        <w:rPr>
          <w:rFonts w:ascii="Arial" w:hAnsi="Arial" w:cs="Arial"/>
          <w:spacing w:val="2"/>
          <w:sz w:val="22"/>
          <w:szCs w:val="22"/>
        </w:rPr>
        <w:t>(</w:t>
      </w:r>
      <w:r w:rsidRPr="007F183D">
        <w:rPr>
          <w:rFonts w:ascii="Arial" w:hAnsi="Arial" w:cs="Arial"/>
          <w:spacing w:val="2"/>
          <w:position w:val="9"/>
          <w:sz w:val="22"/>
          <w:szCs w:val="22"/>
        </w:rPr>
        <w:t>3</w:t>
      </w:r>
      <w:r w:rsidRPr="007F183D">
        <w:rPr>
          <w:rFonts w:ascii="Arial" w:hAnsi="Arial" w:cs="Arial"/>
          <w:spacing w:val="-14"/>
          <w:position w:val="9"/>
          <w:sz w:val="22"/>
          <w:szCs w:val="22"/>
        </w:rPr>
        <w:t xml:space="preserve"> </w:t>
      </w:r>
      <w:r w:rsidRPr="007F183D">
        <w:rPr>
          <w:rFonts w:ascii="Arial" w:hAnsi="Arial" w:cs="Arial"/>
          <w:sz w:val="22"/>
          <w:szCs w:val="22"/>
        </w:rPr>
        <w:t>)</w:t>
      </w:r>
      <w:r w:rsidRPr="007F183D">
        <w:rPr>
          <w:rFonts w:ascii="Arial" w:hAnsi="Arial" w:cs="Arial"/>
          <w:spacing w:val="6"/>
          <w:sz w:val="22"/>
          <w:szCs w:val="22"/>
        </w:rPr>
        <w:t xml:space="preserve"> </w:t>
      </w:r>
      <w:r w:rsidRPr="007F183D">
        <w:rPr>
          <w:rFonts w:ascii="Arial" w:hAnsi="Arial" w:cs="Arial"/>
          <w:sz w:val="22"/>
          <w:szCs w:val="22"/>
        </w:rPr>
        <w:t>or</w:t>
      </w:r>
      <w:r w:rsidRPr="007F183D">
        <w:rPr>
          <w:rFonts w:ascii="Arial" w:hAnsi="Arial" w:cs="Arial"/>
          <w:spacing w:val="6"/>
          <w:sz w:val="22"/>
          <w:szCs w:val="22"/>
        </w:rPr>
        <w:t xml:space="preserve"> </w:t>
      </w:r>
      <w:r w:rsidRPr="007F183D">
        <w:rPr>
          <w:rFonts w:ascii="Arial" w:hAnsi="Arial" w:cs="Arial"/>
          <w:sz w:val="22"/>
          <w:szCs w:val="22"/>
        </w:rPr>
        <w:t>more</w:t>
      </w:r>
      <w:r w:rsidRPr="007F183D">
        <w:rPr>
          <w:rFonts w:ascii="Arial" w:hAnsi="Arial" w:cs="Arial"/>
          <w:spacing w:val="6"/>
          <w:sz w:val="22"/>
          <w:szCs w:val="22"/>
        </w:rPr>
        <w:t xml:space="preserve"> </w:t>
      </w:r>
      <w:r w:rsidRPr="007F183D">
        <w:rPr>
          <w:rFonts w:ascii="Arial" w:hAnsi="Arial" w:cs="Arial"/>
          <w:sz w:val="22"/>
          <w:szCs w:val="22"/>
        </w:rPr>
        <w:t>in</w:t>
      </w:r>
      <w:r w:rsidRPr="007F183D">
        <w:rPr>
          <w:rFonts w:ascii="Arial" w:hAnsi="Arial" w:cs="Arial"/>
          <w:spacing w:val="6"/>
          <w:sz w:val="22"/>
          <w:szCs w:val="22"/>
        </w:rPr>
        <w:t xml:space="preserve"> </w:t>
      </w:r>
      <w:r w:rsidRPr="007F183D">
        <w:rPr>
          <w:rFonts w:ascii="Arial" w:hAnsi="Arial" w:cs="Arial"/>
          <w:sz w:val="22"/>
          <w:szCs w:val="22"/>
        </w:rPr>
        <w:t>any</w:t>
      </w:r>
      <w:r w:rsidRPr="007F183D">
        <w:rPr>
          <w:rFonts w:ascii="Arial" w:hAnsi="Arial" w:cs="Arial"/>
          <w:spacing w:val="6"/>
          <w:sz w:val="22"/>
          <w:szCs w:val="22"/>
        </w:rPr>
        <w:t xml:space="preserve"> </w:t>
      </w:r>
      <w:r w:rsidRPr="007F183D">
        <w:rPr>
          <w:rFonts w:ascii="Arial" w:hAnsi="Arial" w:cs="Arial"/>
          <w:sz w:val="22"/>
          <w:szCs w:val="22"/>
        </w:rPr>
        <w:t>other</w:t>
      </w:r>
      <w:r w:rsidRPr="007F183D">
        <w:rPr>
          <w:rFonts w:ascii="Arial" w:hAnsi="Arial" w:cs="Arial"/>
          <w:spacing w:val="6"/>
          <w:sz w:val="22"/>
          <w:szCs w:val="22"/>
        </w:rPr>
        <w:t xml:space="preserve"> </w:t>
      </w:r>
      <w:r w:rsidRPr="007F183D">
        <w:rPr>
          <w:rFonts w:ascii="Arial" w:hAnsi="Arial" w:cs="Arial"/>
          <w:sz w:val="22"/>
          <w:szCs w:val="22"/>
        </w:rPr>
        <w:t>enterprise,</w:t>
      </w:r>
    </w:p>
    <w:p w14:paraId="0D658F60" w14:textId="77777777" w:rsidR="00F349EB" w:rsidRPr="007F183D" w:rsidRDefault="00F349EB" w:rsidP="00AF2E14">
      <w:pPr>
        <w:pStyle w:val="BodyText"/>
        <w:widowControl w:val="0"/>
        <w:numPr>
          <w:ilvl w:val="0"/>
          <w:numId w:val="317"/>
        </w:numPr>
        <w:tabs>
          <w:tab w:val="left" w:pos="383"/>
        </w:tabs>
        <w:spacing w:after="0" w:line="240" w:lineRule="auto"/>
        <w:ind w:right="985"/>
        <w:rPr>
          <w:rFonts w:ascii="Arial" w:eastAsia="PMingLiU" w:hAnsi="Arial" w:cs="Arial"/>
          <w:sz w:val="22"/>
          <w:szCs w:val="22"/>
        </w:rPr>
      </w:pPr>
      <w:r w:rsidRPr="007F183D">
        <w:rPr>
          <w:rFonts w:ascii="Arial" w:hAnsi="Arial" w:cs="Arial"/>
          <w:sz w:val="22"/>
          <w:szCs w:val="22"/>
        </w:rPr>
        <w:t>and</w:t>
      </w:r>
      <w:r w:rsidRPr="007F183D">
        <w:rPr>
          <w:rFonts w:ascii="Arial" w:hAnsi="Arial" w:cs="Arial"/>
          <w:spacing w:val="24"/>
          <w:sz w:val="22"/>
          <w:szCs w:val="22"/>
        </w:rPr>
        <w:t xml:space="preserve"> </w:t>
      </w:r>
      <w:r w:rsidRPr="007F183D">
        <w:rPr>
          <w:rFonts w:ascii="Arial" w:hAnsi="Arial" w:cs="Arial"/>
          <w:sz w:val="22"/>
          <w:szCs w:val="22"/>
        </w:rPr>
        <w:t>is</w:t>
      </w:r>
      <w:r w:rsidRPr="007F183D">
        <w:rPr>
          <w:rFonts w:ascii="Arial" w:hAnsi="Arial" w:cs="Arial"/>
          <w:spacing w:val="25"/>
          <w:sz w:val="22"/>
          <w:szCs w:val="22"/>
        </w:rPr>
        <w:t xml:space="preserve"> </w:t>
      </w:r>
      <w:r w:rsidRPr="007F183D">
        <w:rPr>
          <w:rFonts w:ascii="Arial" w:hAnsi="Arial" w:cs="Arial"/>
          <w:sz w:val="22"/>
          <w:szCs w:val="22"/>
        </w:rPr>
        <w:t>not</w:t>
      </w:r>
      <w:r w:rsidRPr="007F183D">
        <w:rPr>
          <w:rFonts w:ascii="Arial" w:hAnsi="Arial" w:cs="Arial"/>
          <w:spacing w:val="24"/>
          <w:sz w:val="22"/>
          <w:szCs w:val="22"/>
        </w:rPr>
        <w:t xml:space="preserve"> </w:t>
      </w:r>
      <w:r w:rsidRPr="007F183D">
        <w:rPr>
          <w:rFonts w:ascii="Arial" w:hAnsi="Arial" w:cs="Arial"/>
          <w:sz w:val="22"/>
          <w:szCs w:val="22"/>
        </w:rPr>
        <w:t>25%</w:t>
      </w:r>
      <w:r w:rsidRPr="007F183D">
        <w:rPr>
          <w:rFonts w:ascii="Arial" w:hAnsi="Arial" w:cs="Arial"/>
          <w:spacing w:val="25"/>
          <w:sz w:val="22"/>
          <w:szCs w:val="22"/>
        </w:rPr>
        <w:t xml:space="preserve"> </w:t>
      </w:r>
      <w:r w:rsidRPr="007F183D">
        <w:rPr>
          <w:rFonts w:ascii="Arial" w:hAnsi="Arial" w:cs="Arial"/>
          <w:sz w:val="22"/>
          <w:szCs w:val="22"/>
        </w:rPr>
        <w:t>(</w:t>
      </w:r>
      <w:r w:rsidRPr="007F183D">
        <w:rPr>
          <w:rFonts w:ascii="Arial" w:hAnsi="Arial" w:cs="Arial"/>
          <w:position w:val="9"/>
          <w:sz w:val="22"/>
          <w:szCs w:val="22"/>
        </w:rPr>
        <w:t>3</w:t>
      </w:r>
      <w:r w:rsidRPr="007F183D">
        <w:rPr>
          <w:rFonts w:ascii="Arial" w:hAnsi="Arial" w:cs="Arial"/>
          <w:sz w:val="22"/>
          <w:szCs w:val="22"/>
        </w:rPr>
        <w:t>)</w:t>
      </w:r>
      <w:r w:rsidRPr="007F183D">
        <w:rPr>
          <w:rFonts w:ascii="Arial" w:hAnsi="Arial" w:cs="Arial"/>
          <w:spacing w:val="25"/>
          <w:sz w:val="22"/>
          <w:szCs w:val="22"/>
        </w:rPr>
        <w:t xml:space="preserve"> </w:t>
      </w:r>
      <w:r w:rsidRPr="007F183D">
        <w:rPr>
          <w:rFonts w:ascii="Arial" w:hAnsi="Arial" w:cs="Arial"/>
          <w:sz w:val="22"/>
          <w:szCs w:val="22"/>
        </w:rPr>
        <w:t>or</w:t>
      </w:r>
      <w:r w:rsidRPr="007F183D">
        <w:rPr>
          <w:rFonts w:ascii="Arial" w:hAnsi="Arial" w:cs="Arial"/>
          <w:spacing w:val="24"/>
          <w:sz w:val="22"/>
          <w:szCs w:val="22"/>
        </w:rPr>
        <w:t xml:space="preserve"> </w:t>
      </w:r>
      <w:r w:rsidRPr="007F183D">
        <w:rPr>
          <w:rFonts w:ascii="Arial" w:hAnsi="Arial" w:cs="Arial"/>
          <w:sz w:val="22"/>
          <w:szCs w:val="22"/>
        </w:rPr>
        <w:t>more</w:t>
      </w:r>
      <w:r w:rsidRPr="007F183D">
        <w:rPr>
          <w:rFonts w:ascii="Arial" w:hAnsi="Arial" w:cs="Arial"/>
          <w:spacing w:val="25"/>
          <w:sz w:val="22"/>
          <w:szCs w:val="22"/>
        </w:rPr>
        <w:t xml:space="preserve"> </w:t>
      </w:r>
      <w:r w:rsidRPr="007F183D">
        <w:rPr>
          <w:rFonts w:ascii="Arial" w:hAnsi="Arial" w:cs="Arial"/>
          <w:sz w:val="22"/>
          <w:szCs w:val="22"/>
        </w:rPr>
        <w:t>owned</w:t>
      </w:r>
      <w:r w:rsidRPr="007F183D">
        <w:rPr>
          <w:rFonts w:ascii="Arial" w:hAnsi="Arial" w:cs="Arial"/>
          <w:spacing w:val="26"/>
          <w:sz w:val="22"/>
          <w:szCs w:val="22"/>
        </w:rPr>
        <w:t xml:space="preserve"> </w:t>
      </w:r>
      <w:r w:rsidRPr="007F183D">
        <w:rPr>
          <w:rFonts w:ascii="Arial" w:hAnsi="Arial" w:cs="Arial"/>
          <w:sz w:val="22"/>
          <w:szCs w:val="22"/>
        </w:rPr>
        <w:t>by</w:t>
      </w:r>
      <w:r w:rsidRPr="007F183D">
        <w:rPr>
          <w:rFonts w:ascii="Arial" w:hAnsi="Arial" w:cs="Arial"/>
          <w:spacing w:val="24"/>
          <w:sz w:val="22"/>
          <w:szCs w:val="22"/>
        </w:rPr>
        <w:t xml:space="preserve"> </w:t>
      </w:r>
      <w:r w:rsidRPr="007F183D">
        <w:rPr>
          <w:rFonts w:ascii="Arial" w:hAnsi="Arial" w:cs="Arial"/>
          <w:sz w:val="22"/>
          <w:szCs w:val="22"/>
        </w:rPr>
        <w:t>any</w:t>
      </w:r>
      <w:r w:rsidRPr="007F183D">
        <w:rPr>
          <w:rFonts w:ascii="Arial" w:hAnsi="Arial" w:cs="Arial"/>
          <w:spacing w:val="25"/>
          <w:sz w:val="22"/>
          <w:szCs w:val="22"/>
        </w:rPr>
        <w:t xml:space="preserve"> </w:t>
      </w:r>
      <w:r w:rsidRPr="007F183D">
        <w:rPr>
          <w:rFonts w:ascii="Arial" w:hAnsi="Arial" w:cs="Arial"/>
          <w:sz w:val="22"/>
          <w:szCs w:val="22"/>
        </w:rPr>
        <w:t>enterprise</w:t>
      </w:r>
      <w:r w:rsidRPr="007F183D">
        <w:rPr>
          <w:rFonts w:ascii="Arial" w:hAnsi="Arial" w:cs="Arial"/>
          <w:spacing w:val="25"/>
          <w:sz w:val="22"/>
          <w:szCs w:val="22"/>
        </w:rPr>
        <w:t xml:space="preserve"> </w:t>
      </w:r>
      <w:r w:rsidRPr="007F183D">
        <w:rPr>
          <w:rFonts w:ascii="Arial" w:hAnsi="Arial" w:cs="Arial"/>
          <w:sz w:val="22"/>
          <w:szCs w:val="22"/>
        </w:rPr>
        <w:t>or</w:t>
      </w:r>
      <w:r w:rsidRPr="007F183D">
        <w:rPr>
          <w:rFonts w:ascii="Arial" w:hAnsi="Arial" w:cs="Arial"/>
          <w:spacing w:val="24"/>
          <w:sz w:val="22"/>
          <w:szCs w:val="22"/>
        </w:rPr>
        <w:t xml:space="preserve"> </w:t>
      </w:r>
      <w:r w:rsidRPr="007F183D">
        <w:rPr>
          <w:rFonts w:ascii="Arial" w:hAnsi="Arial" w:cs="Arial"/>
          <w:sz w:val="22"/>
          <w:szCs w:val="22"/>
        </w:rPr>
        <w:t>public</w:t>
      </w:r>
      <w:r w:rsidRPr="007F183D">
        <w:rPr>
          <w:rFonts w:ascii="Arial" w:hAnsi="Arial" w:cs="Arial"/>
          <w:spacing w:val="25"/>
          <w:sz w:val="22"/>
          <w:szCs w:val="22"/>
        </w:rPr>
        <w:t xml:space="preserve"> </w:t>
      </w:r>
      <w:r w:rsidRPr="007F183D">
        <w:rPr>
          <w:rFonts w:ascii="Arial" w:hAnsi="Arial" w:cs="Arial"/>
          <w:sz w:val="22"/>
          <w:szCs w:val="22"/>
        </w:rPr>
        <w:t>body</w:t>
      </w:r>
      <w:r w:rsidRPr="007F183D">
        <w:rPr>
          <w:rFonts w:ascii="Arial" w:hAnsi="Arial" w:cs="Arial"/>
          <w:spacing w:val="25"/>
          <w:sz w:val="22"/>
          <w:szCs w:val="22"/>
        </w:rPr>
        <w:t xml:space="preserve"> </w:t>
      </w:r>
      <w:r w:rsidRPr="007F183D">
        <w:rPr>
          <w:rFonts w:ascii="Arial" w:hAnsi="Arial" w:cs="Arial"/>
          <w:sz w:val="22"/>
          <w:szCs w:val="22"/>
        </w:rPr>
        <w:t>or</w:t>
      </w:r>
      <w:r w:rsidRPr="007F183D">
        <w:rPr>
          <w:rFonts w:ascii="Arial" w:hAnsi="Arial" w:cs="Arial"/>
          <w:spacing w:val="24"/>
          <w:sz w:val="22"/>
          <w:szCs w:val="22"/>
        </w:rPr>
        <w:t xml:space="preserve"> </w:t>
      </w:r>
      <w:r w:rsidRPr="007F183D">
        <w:rPr>
          <w:rFonts w:ascii="Arial" w:hAnsi="Arial" w:cs="Arial"/>
          <w:sz w:val="22"/>
          <w:szCs w:val="22"/>
        </w:rPr>
        <w:t>jointly</w:t>
      </w:r>
      <w:r w:rsidRPr="007F183D">
        <w:rPr>
          <w:rFonts w:ascii="Arial" w:hAnsi="Arial" w:cs="Arial"/>
          <w:spacing w:val="25"/>
          <w:sz w:val="22"/>
          <w:szCs w:val="22"/>
        </w:rPr>
        <w:t xml:space="preserve"> </w:t>
      </w:r>
      <w:r w:rsidRPr="007F183D">
        <w:rPr>
          <w:rFonts w:ascii="Arial" w:hAnsi="Arial" w:cs="Arial"/>
          <w:sz w:val="22"/>
          <w:szCs w:val="22"/>
        </w:rPr>
        <w:t>by</w:t>
      </w:r>
      <w:r w:rsidRPr="007F183D">
        <w:rPr>
          <w:rFonts w:ascii="Arial" w:hAnsi="Arial" w:cs="Arial"/>
          <w:spacing w:val="24"/>
          <w:sz w:val="22"/>
          <w:szCs w:val="22"/>
        </w:rPr>
        <w:t xml:space="preserve"> </w:t>
      </w:r>
      <w:r w:rsidRPr="007F183D">
        <w:rPr>
          <w:rFonts w:ascii="Arial" w:hAnsi="Arial" w:cs="Arial"/>
          <w:sz w:val="22"/>
          <w:szCs w:val="22"/>
        </w:rPr>
        <w:t>several</w:t>
      </w:r>
      <w:r w:rsidRPr="007F183D">
        <w:rPr>
          <w:rFonts w:ascii="Arial" w:hAnsi="Arial" w:cs="Arial"/>
          <w:spacing w:val="25"/>
          <w:sz w:val="22"/>
          <w:szCs w:val="22"/>
        </w:rPr>
        <w:t xml:space="preserve"> </w:t>
      </w:r>
      <w:r w:rsidRPr="007F183D">
        <w:rPr>
          <w:rFonts w:ascii="Arial" w:hAnsi="Arial" w:cs="Arial"/>
          <w:sz w:val="22"/>
          <w:szCs w:val="22"/>
        </w:rPr>
        <w:t>linked</w:t>
      </w:r>
      <w:r w:rsidRPr="007F183D">
        <w:rPr>
          <w:rFonts w:ascii="Arial" w:hAnsi="Arial" w:cs="Arial"/>
          <w:w w:val="102"/>
          <w:sz w:val="22"/>
          <w:szCs w:val="22"/>
        </w:rPr>
        <w:t xml:space="preserve"> </w:t>
      </w:r>
      <w:r w:rsidRPr="007F183D">
        <w:rPr>
          <w:rFonts w:ascii="Arial" w:hAnsi="Arial" w:cs="Arial"/>
          <w:sz w:val="22"/>
          <w:szCs w:val="22"/>
        </w:rPr>
        <w:t>enterprises</w:t>
      </w:r>
      <w:r w:rsidRPr="007F183D">
        <w:rPr>
          <w:rFonts w:ascii="Arial" w:hAnsi="Arial" w:cs="Arial"/>
          <w:spacing w:val="4"/>
          <w:sz w:val="22"/>
          <w:szCs w:val="22"/>
        </w:rPr>
        <w:t xml:space="preserve"> </w:t>
      </w:r>
      <w:r w:rsidRPr="007F183D">
        <w:rPr>
          <w:rFonts w:ascii="Arial" w:hAnsi="Arial" w:cs="Arial"/>
          <w:sz w:val="22"/>
          <w:szCs w:val="22"/>
        </w:rPr>
        <w:t>or</w:t>
      </w:r>
      <w:r w:rsidRPr="007F183D">
        <w:rPr>
          <w:rFonts w:ascii="Arial" w:hAnsi="Arial" w:cs="Arial"/>
          <w:spacing w:val="5"/>
          <w:sz w:val="22"/>
          <w:szCs w:val="22"/>
        </w:rPr>
        <w:t xml:space="preserve"> </w:t>
      </w:r>
      <w:r w:rsidRPr="007F183D">
        <w:rPr>
          <w:rFonts w:ascii="Arial" w:hAnsi="Arial" w:cs="Arial"/>
          <w:sz w:val="22"/>
          <w:szCs w:val="22"/>
        </w:rPr>
        <w:t>public</w:t>
      </w:r>
      <w:r w:rsidRPr="007F183D">
        <w:rPr>
          <w:rFonts w:ascii="Arial" w:hAnsi="Arial" w:cs="Arial"/>
          <w:spacing w:val="5"/>
          <w:sz w:val="22"/>
          <w:szCs w:val="22"/>
        </w:rPr>
        <w:t xml:space="preserve"> </w:t>
      </w:r>
      <w:r w:rsidRPr="007F183D">
        <w:rPr>
          <w:rFonts w:ascii="Arial" w:hAnsi="Arial" w:cs="Arial"/>
          <w:sz w:val="22"/>
          <w:szCs w:val="22"/>
        </w:rPr>
        <w:t>bodies,</w:t>
      </w:r>
      <w:r w:rsidRPr="007F183D">
        <w:rPr>
          <w:rFonts w:ascii="Arial" w:hAnsi="Arial" w:cs="Arial"/>
          <w:spacing w:val="5"/>
          <w:sz w:val="22"/>
          <w:szCs w:val="22"/>
        </w:rPr>
        <w:t xml:space="preserve"> </w:t>
      </w:r>
      <w:r w:rsidRPr="007F183D">
        <w:rPr>
          <w:rFonts w:ascii="Arial" w:hAnsi="Arial" w:cs="Arial"/>
          <w:sz w:val="22"/>
          <w:szCs w:val="22"/>
        </w:rPr>
        <w:t>apart</w:t>
      </w:r>
      <w:r w:rsidRPr="007F183D">
        <w:rPr>
          <w:rFonts w:ascii="Arial" w:hAnsi="Arial" w:cs="Arial"/>
          <w:spacing w:val="5"/>
          <w:sz w:val="22"/>
          <w:szCs w:val="22"/>
        </w:rPr>
        <w:t xml:space="preserve"> </w:t>
      </w:r>
      <w:r w:rsidRPr="007F183D">
        <w:rPr>
          <w:rFonts w:ascii="Arial" w:hAnsi="Arial" w:cs="Arial"/>
          <w:sz w:val="22"/>
          <w:szCs w:val="22"/>
        </w:rPr>
        <w:t>from</w:t>
      </w:r>
      <w:r w:rsidRPr="007F183D">
        <w:rPr>
          <w:rFonts w:ascii="Arial" w:hAnsi="Arial" w:cs="Arial"/>
          <w:spacing w:val="5"/>
          <w:sz w:val="22"/>
          <w:szCs w:val="22"/>
        </w:rPr>
        <w:t xml:space="preserve"> </w:t>
      </w:r>
      <w:r w:rsidRPr="007F183D">
        <w:rPr>
          <w:rFonts w:ascii="Arial" w:hAnsi="Arial" w:cs="Arial"/>
          <w:sz w:val="22"/>
          <w:szCs w:val="22"/>
        </w:rPr>
        <w:t>some</w:t>
      </w:r>
      <w:r w:rsidRPr="007F183D">
        <w:rPr>
          <w:rFonts w:ascii="Arial" w:hAnsi="Arial" w:cs="Arial"/>
          <w:spacing w:val="5"/>
          <w:sz w:val="22"/>
          <w:szCs w:val="22"/>
        </w:rPr>
        <w:t xml:space="preserve"> </w:t>
      </w:r>
      <w:r w:rsidRPr="007F183D">
        <w:rPr>
          <w:rFonts w:ascii="Arial" w:hAnsi="Arial" w:cs="Arial"/>
          <w:sz w:val="22"/>
          <w:szCs w:val="22"/>
        </w:rPr>
        <w:t>exceptions</w:t>
      </w:r>
      <w:r w:rsidRPr="007F183D">
        <w:rPr>
          <w:rFonts w:ascii="Arial" w:hAnsi="Arial" w:cs="Arial"/>
          <w:spacing w:val="5"/>
          <w:sz w:val="22"/>
          <w:szCs w:val="22"/>
        </w:rPr>
        <w:t xml:space="preserve"> </w:t>
      </w:r>
      <w:r w:rsidRPr="007F183D">
        <w:rPr>
          <w:rFonts w:ascii="Arial" w:hAnsi="Arial" w:cs="Arial"/>
          <w:spacing w:val="2"/>
          <w:sz w:val="22"/>
          <w:szCs w:val="22"/>
        </w:rPr>
        <w:t>(</w:t>
      </w:r>
      <w:r w:rsidRPr="007F183D">
        <w:rPr>
          <w:rFonts w:ascii="Arial" w:hAnsi="Arial" w:cs="Arial"/>
          <w:spacing w:val="2"/>
          <w:position w:val="9"/>
          <w:sz w:val="22"/>
          <w:szCs w:val="22"/>
        </w:rPr>
        <w:t>4</w:t>
      </w:r>
      <w:r w:rsidRPr="007F183D">
        <w:rPr>
          <w:rFonts w:ascii="Arial" w:hAnsi="Arial" w:cs="Arial"/>
          <w:spacing w:val="-15"/>
          <w:position w:val="9"/>
          <w:sz w:val="22"/>
          <w:szCs w:val="22"/>
        </w:rPr>
        <w:t xml:space="preserve"> </w:t>
      </w:r>
      <w:r w:rsidRPr="007F183D">
        <w:rPr>
          <w:rFonts w:ascii="Arial" w:hAnsi="Arial" w:cs="Arial"/>
          <w:sz w:val="22"/>
          <w:szCs w:val="22"/>
        </w:rPr>
        <w:t>),</w:t>
      </w:r>
    </w:p>
    <w:p w14:paraId="0C3A1AAA" w14:textId="77777777" w:rsidR="00F349EB" w:rsidRPr="007F183D" w:rsidRDefault="00F349EB" w:rsidP="00AF2E14">
      <w:pPr>
        <w:pStyle w:val="BodyText"/>
        <w:widowControl w:val="0"/>
        <w:numPr>
          <w:ilvl w:val="0"/>
          <w:numId w:val="317"/>
        </w:numPr>
        <w:tabs>
          <w:tab w:val="left" w:pos="383"/>
        </w:tabs>
        <w:spacing w:after="0" w:line="240" w:lineRule="auto"/>
        <w:ind w:right="977"/>
        <w:rPr>
          <w:rFonts w:ascii="Arial" w:eastAsia="PMingLiU" w:hAnsi="Arial" w:cs="Arial"/>
          <w:sz w:val="22"/>
          <w:szCs w:val="22"/>
        </w:rPr>
      </w:pPr>
      <w:r w:rsidRPr="007F183D">
        <w:rPr>
          <w:rFonts w:ascii="Arial" w:hAnsi="Arial" w:cs="Arial"/>
          <w:sz w:val="22"/>
          <w:szCs w:val="22"/>
        </w:rPr>
        <w:t>and</w:t>
      </w:r>
      <w:r w:rsidRPr="007F183D">
        <w:rPr>
          <w:rFonts w:ascii="Arial" w:hAnsi="Arial" w:cs="Arial"/>
          <w:spacing w:val="25"/>
          <w:sz w:val="22"/>
          <w:szCs w:val="22"/>
        </w:rPr>
        <w:t xml:space="preserve"> </w:t>
      </w:r>
      <w:r w:rsidRPr="007F183D">
        <w:rPr>
          <w:rFonts w:ascii="Arial" w:hAnsi="Arial" w:cs="Arial"/>
          <w:sz w:val="22"/>
          <w:szCs w:val="22"/>
        </w:rPr>
        <w:t>does</w:t>
      </w:r>
      <w:r w:rsidRPr="007F183D">
        <w:rPr>
          <w:rFonts w:ascii="Arial" w:hAnsi="Arial" w:cs="Arial"/>
          <w:spacing w:val="25"/>
          <w:sz w:val="22"/>
          <w:szCs w:val="22"/>
        </w:rPr>
        <w:t xml:space="preserve"> </w:t>
      </w:r>
      <w:r w:rsidRPr="007F183D">
        <w:rPr>
          <w:rFonts w:ascii="Arial" w:hAnsi="Arial" w:cs="Arial"/>
          <w:spacing w:val="-1"/>
          <w:sz w:val="22"/>
          <w:szCs w:val="22"/>
        </w:rPr>
        <w:t>not</w:t>
      </w:r>
      <w:r w:rsidRPr="007F183D">
        <w:rPr>
          <w:rFonts w:ascii="Arial" w:hAnsi="Arial" w:cs="Arial"/>
          <w:spacing w:val="25"/>
          <w:sz w:val="22"/>
          <w:szCs w:val="22"/>
        </w:rPr>
        <w:t xml:space="preserve"> </w:t>
      </w:r>
      <w:r w:rsidRPr="007F183D">
        <w:rPr>
          <w:rFonts w:ascii="Arial" w:hAnsi="Arial" w:cs="Arial"/>
          <w:sz w:val="22"/>
          <w:szCs w:val="22"/>
        </w:rPr>
        <w:t>draw</w:t>
      </w:r>
      <w:r w:rsidRPr="007F183D">
        <w:rPr>
          <w:rFonts w:ascii="Arial" w:hAnsi="Arial" w:cs="Arial"/>
          <w:spacing w:val="25"/>
          <w:sz w:val="22"/>
          <w:szCs w:val="22"/>
        </w:rPr>
        <w:t xml:space="preserve"> </w:t>
      </w:r>
      <w:r w:rsidRPr="007F183D">
        <w:rPr>
          <w:rFonts w:ascii="Arial" w:hAnsi="Arial" w:cs="Arial"/>
          <w:sz w:val="22"/>
          <w:szCs w:val="22"/>
        </w:rPr>
        <w:t>up</w:t>
      </w:r>
      <w:r w:rsidRPr="007F183D">
        <w:rPr>
          <w:rFonts w:ascii="Arial" w:hAnsi="Arial" w:cs="Arial"/>
          <w:spacing w:val="25"/>
          <w:sz w:val="22"/>
          <w:szCs w:val="22"/>
        </w:rPr>
        <w:t xml:space="preserve"> </w:t>
      </w:r>
      <w:r w:rsidRPr="007F183D">
        <w:rPr>
          <w:rFonts w:ascii="Arial" w:hAnsi="Arial" w:cs="Arial"/>
          <w:sz w:val="22"/>
          <w:szCs w:val="22"/>
        </w:rPr>
        <w:t>consolidated</w:t>
      </w:r>
      <w:r w:rsidRPr="007F183D">
        <w:rPr>
          <w:rFonts w:ascii="Arial" w:hAnsi="Arial" w:cs="Arial"/>
          <w:spacing w:val="25"/>
          <w:sz w:val="22"/>
          <w:szCs w:val="22"/>
        </w:rPr>
        <w:t xml:space="preserve"> </w:t>
      </w:r>
      <w:r w:rsidRPr="007F183D">
        <w:rPr>
          <w:rFonts w:ascii="Arial" w:hAnsi="Arial" w:cs="Arial"/>
          <w:spacing w:val="-1"/>
          <w:sz w:val="22"/>
          <w:szCs w:val="22"/>
        </w:rPr>
        <w:t>accounts</w:t>
      </w:r>
      <w:r w:rsidRPr="007F183D">
        <w:rPr>
          <w:rFonts w:ascii="Arial" w:hAnsi="Arial" w:cs="Arial"/>
          <w:spacing w:val="25"/>
          <w:sz w:val="22"/>
          <w:szCs w:val="22"/>
        </w:rPr>
        <w:t xml:space="preserve"> </w:t>
      </w:r>
      <w:r w:rsidRPr="007F183D">
        <w:rPr>
          <w:rFonts w:ascii="Arial" w:hAnsi="Arial" w:cs="Arial"/>
          <w:spacing w:val="-1"/>
          <w:sz w:val="22"/>
          <w:szCs w:val="22"/>
        </w:rPr>
        <w:t>and</w:t>
      </w:r>
      <w:r w:rsidRPr="007F183D">
        <w:rPr>
          <w:rFonts w:ascii="Arial" w:hAnsi="Arial" w:cs="Arial"/>
          <w:spacing w:val="25"/>
          <w:sz w:val="22"/>
          <w:szCs w:val="22"/>
        </w:rPr>
        <w:t xml:space="preserve"> </w:t>
      </w:r>
      <w:r w:rsidRPr="007F183D">
        <w:rPr>
          <w:rFonts w:ascii="Arial" w:hAnsi="Arial" w:cs="Arial"/>
          <w:sz w:val="22"/>
          <w:szCs w:val="22"/>
        </w:rPr>
        <w:t>is</w:t>
      </w:r>
      <w:r w:rsidRPr="007F183D">
        <w:rPr>
          <w:rFonts w:ascii="Arial" w:hAnsi="Arial" w:cs="Arial"/>
          <w:spacing w:val="26"/>
          <w:sz w:val="22"/>
          <w:szCs w:val="22"/>
        </w:rPr>
        <w:t xml:space="preserve"> </w:t>
      </w:r>
      <w:r w:rsidRPr="007F183D">
        <w:rPr>
          <w:rFonts w:ascii="Arial" w:hAnsi="Arial" w:cs="Arial"/>
          <w:spacing w:val="-1"/>
          <w:sz w:val="22"/>
          <w:szCs w:val="22"/>
        </w:rPr>
        <w:t>not</w:t>
      </w:r>
      <w:r w:rsidRPr="007F183D">
        <w:rPr>
          <w:rFonts w:ascii="Arial" w:hAnsi="Arial" w:cs="Arial"/>
          <w:spacing w:val="25"/>
          <w:sz w:val="22"/>
          <w:szCs w:val="22"/>
        </w:rPr>
        <w:t xml:space="preserve"> </w:t>
      </w:r>
      <w:r w:rsidRPr="007F183D">
        <w:rPr>
          <w:rFonts w:ascii="Arial" w:hAnsi="Arial" w:cs="Arial"/>
          <w:spacing w:val="-1"/>
          <w:sz w:val="22"/>
          <w:szCs w:val="22"/>
        </w:rPr>
        <w:t>included</w:t>
      </w:r>
      <w:r w:rsidRPr="007F183D">
        <w:rPr>
          <w:rFonts w:ascii="Arial" w:hAnsi="Arial" w:cs="Arial"/>
          <w:spacing w:val="25"/>
          <w:sz w:val="22"/>
          <w:szCs w:val="22"/>
        </w:rPr>
        <w:t xml:space="preserve"> </w:t>
      </w:r>
      <w:r w:rsidRPr="007F183D">
        <w:rPr>
          <w:rFonts w:ascii="Arial" w:hAnsi="Arial" w:cs="Arial"/>
          <w:sz w:val="22"/>
          <w:szCs w:val="22"/>
        </w:rPr>
        <w:t>in</w:t>
      </w:r>
      <w:r w:rsidRPr="007F183D">
        <w:rPr>
          <w:rFonts w:ascii="Arial" w:hAnsi="Arial" w:cs="Arial"/>
          <w:spacing w:val="25"/>
          <w:sz w:val="22"/>
          <w:szCs w:val="22"/>
        </w:rPr>
        <w:t xml:space="preserve"> </w:t>
      </w:r>
      <w:r w:rsidRPr="007F183D">
        <w:rPr>
          <w:rFonts w:ascii="Arial" w:hAnsi="Arial" w:cs="Arial"/>
          <w:sz w:val="22"/>
          <w:szCs w:val="22"/>
        </w:rPr>
        <w:t>the</w:t>
      </w:r>
      <w:r w:rsidRPr="007F183D">
        <w:rPr>
          <w:rFonts w:ascii="Arial" w:hAnsi="Arial" w:cs="Arial"/>
          <w:spacing w:val="25"/>
          <w:sz w:val="22"/>
          <w:szCs w:val="22"/>
        </w:rPr>
        <w:t xml:space="preserve"> </w:t>
      </w:r>
      <w:r w:rsidRPr="007F183D">
        <w:rPr>
          <w:rFonts w:ascii="Arial" w:hAnsi="Arial" w:cs="Arial"/>
          <w:sz w:val="22"/>
          <w:szCs w:val="22"/>
        </w:rPr>
        <w:t>accounts</w:t>
      </w:r>
      <w:r w:rsidRPr="007F183D">
        <w:rPr>
          <w:rFonts w:ascii="Arial" w:hAnsi="Arial" w:cs="Arial"/>
          <w:spacing w:val="25"/>
          <w:sz w:val="22"/>
          <w:szCs w:val="22"/>
        </w:rPr>
        <w:t xml:space="preserve"> </w:t>
      </w:r>
      <w:r w:rsidRPr="007F183D">
        <w:rPr>
          <w:rFonts w:ascii="Arial" w:hAnsi="Arial" w:cs="Arial"/>
          <w:sz w:val="22"/>
          <w:szCs w:val="22"/>
        </w:rPr>
        <w:t>of</w:t>
      </w:r>
      <w:r w:rsidRPr="007F183D">
        <w:rPr>
          <w:rFonts w:ascii="Arial" w:hAnsi="Arial" w:cs="Arial"/>
          <w:spacing w:val="25"/>
          <w:sz w:val="22"/>
          <w:szCs w:val="22"/>
        </w:rPr>
        <w:t xml:space="preserve"> </w:t>
      </w:r>
      <w:r w:rsidRPr="007F183D">
        <w:rPr>
          <w:rFonts w:ascii="Arial" w:hAnsi="Arial" w:cs="Arial"/>
          <w:sz w:val="22"/>
          <w:szCs w:val="22"/>
        </w:rPr>
        <w:t>an</w:t>
      </w:r>
      <w:r w:rsidRPr="007F183D">
        <w:rPr>
          <w:rFonts w:ascii="Arial" w:hAnsi="Arial" w:cs="Arial"/>
          <w:spacing w:val="25"/>
          <w:sz w:val="22"/>
          <w:szCs w:val="22"/>
        </w:rPr>
        <w:t xml:space="preserve"> </w:t>
      </w:r>
      <w:r w:rsidRPr="007F183D">
        <w:rPr>
          <w:rFonts w:ascii="Arial" w:hAnsi="Arial" w:cs="Arial"/>
          <w:sz w:val="22"/>
          <w:szCs w:val="22"/>
        </w:rPr>
        <w:t>enterprise</w:t>
      </w:r>
      <w:r w:rsidRPr="007F183D">
        <w:rPr>
          <w:rFonts w:ascii="Arial" w:hAnsi="Arial" w:cs="Arial"/>
          <w:spacing w:val="39"/>
          <w:w w:val="101"/>
          <w:sz w:val="22"/>
          <w:szCs w:val="22"/>
        </w:rPr>
        <w:t xml:space="preserve"> </w:t>
      </w:r>
      <w:r w:rsidRPr="007F183D">
        <w:rPr>
          <w:rFonts w:ascii="Arial" w:hAnsi="Arial" w:cs="Arial"/>
          <w:sz w:val="22"/>
          <w:szCs w:val="22"/>
        </w:rPr>
        <w:t>which</w:t>
      </w:r>
      <w:r w:rsidRPr="007F183D">
        <w:rPr>
          <w:rFonts w:ascii="Arial" w:hAnsi="Arial" w:cs="Arial"/>
          <w:spacing w:val="6"/>
          <w:sz w:val="22"/>
          <w:szCs w:val="22"/>
        </w:rPr>
        <w:t xml:space="preserve"> </w:t>
      </w:r>
      <w:r w:rsidRPr="007F183D">
        <w:rPr>
          <w:rFonts w:ascii="Arial" w:hAnsi="Arial" w:cs="Arial"/>
          <w:sz w:val="22"/>
          <w:szCs w:val="22"/>
        </w:rPr>
        <w:t>draws</w:t>
      </w:r>
      <w:r w:rsidRPr="007F183D">
        <w:rPr>
          <w:rFonts w:ascii="Arial" w:hAnsi="Arial" w:cs="Arial"/>
          <w:spacing w:val="7"/>
          <w:sz w:val="22"/>
          <w:szCs w:val="22"/>
        </w:rPr>
        <w:t xml:space="preserve"> </w:t>
      </w:r>
      <w:r w:rsidRPr="007F183D">
        <w:rPr>
          <w:rFonts w:ascii="Arial" w:hAnsi="Arial" w:cs="Arial"/>
          <w:sz w:val="22"/>
          <w:szCs w:val="22"/>
        </w:rPr>
        <w:t>up</w:t>
      </w:r>
      <w:r w:rsidRPr="007F183D">
        <w:rPr>
          <w:rFonts w:ascii="Arial" w:hAnsi="Arial" w:cs="Arial"/>
          <w:spacing w:val="7"/>
          <w:sz w:val="22"/>
          <w:szCs w:val="22"/>
        </w:rPr>
        <w:t xml:space="preserve"> </w:t>
      </w:r>
      <w:r w:rsidRPr="007F183D">
        <w:rPr>
          <w:rFonts w:ascii="Arial" w:hAnsi="Arial" w:cs="Arial"/>
          <w:sz w:val="22"/>
          <w:szCs w:val="22"/>
        </w:rPr>
        <w:t>consolidated</w:t>
      </w:r>
      <w:r w:rsidRPr="007F183D">
        <w:rPr>
          <w:rFonts w:ascii="Arial" w:hAnsi="Arial" w:cs="Arial"/>
          <w:spacing w:val="6"/>
          <w:sz w:val="22"/>
          <w:szCs w:val="22"/>
        </w:rPr>
        <w:t xml:space="preserve"> </w:t>
      </w:r>
      <w:r w:rsidRPr="007F183D">
        <w:rPr>
          <w:rFonts w:ascii="Arial" w:hAnsi="Arial" w:cs="Arial"/>
          <w:sz w:val="22"/>
          <w:szCs w:val="22"/>
        </w:rPr>
        <w:t>accounts</w:t>
      </w:r>
      <w:r w:rsidRPr="007F183D">
        <w:rPr>
          <w:rFonts w:ascii="Arial" w:hAnsi="Arial" w:cs="Arial"/>
          <w:spacing w:val="7"/>
          <w:sz w:val="22"/>
          <w:szCs w:val="22"/>
        </w:rPr>
        <w:t xml:space="preserve"> </w:t>
      </w:r>
      <w:r w:rsidRPr="007F183D">
        <w:rPr>
          <w:rFonts w:ascii="Arial" w:hAnsi="Arial" w:cs="Arial"/>
          <w:spacing w:val="-1"/>
          <w:sz w:val="22"/>
          <w:szCs w:val="22"/>
        </w:rPr>
        <w:t>and</w:t>
      </w:r>
      <w:r w:rsidRPr="007F183D">
        <w:rPr>
          <w:rFonts w:ascii="Arial" w:hAnsi="Arial" w:cs="Arial"/>
          <w:spacing w:val="7"/>
          <w:sz w:val="22"/>
          <w:szCs w:val="22"/>
        </w:rPr>
        <w:t xml:space="preserve"> </w:t>
      </w:r>
      <w:r w:rsidRPr="007F183D">
        <w:rPr>
          <w:rFonts w:ascii="Arial" w:hAnsi="Arial" w:cs="Arial"/>
          <w:sz w:val="22"/>
          <w:szCs w:val="22"/>
        </w:rPr>
        <w:t>is</w:t>
      </w:r>
      <w:r w:rsidRPr="007F183D">
        <w:rPr>
          <w:rFonts w:ascii="Arial" w:hAnsi="Arial" w:cs="Arial"/>
          <w:spacing w:val="7"/>
          <w:sz w:val="22"/>
          <w:szCs w:val="22"/>
        </w:rPr>
        <w:t xml:space="preserve"> </w:t>
      </w:r>
      <w:r w:rsidRPr="007F183D">
        <w:rPr>
          <w:rFonts w:ascii="Arial" w:hAnsi="Arial" w:cs="Arial"/>
          <w:sz w:val="22"/>
          <w:szCs w:val="22"/>
        </w:rPr>
        <w:t>thus</w:t>
      </w:r>
      <w:r w:rsidRPr="007F183D">
        <w:rPr>
          <w:rFonts w:ascii="Arial" w:hAnsi="Arial" w:cs="Arial"/>
          <w:spacing w:val="6"/>
          <w:sz w:val="22"/>
          <w:szCs w:val="22"/>
        </w:rPr>
        <w:t xml:space="preserve"> </w:t>
      </w:r>
      <w:r w:rsidRPr="007F183D">
        <w:rPr>
          <w:rFonts w:ascii="Arial" w:hAnsi="Arial" w:cs="Arial"/>
          <w:sz w:val="22"/>
          <w:szCs w:val="22"/>
        </w:rPr>
        <w:t>not</w:t>
      </w:r>
      <w:r w:rsidRPr="007F183D">
        <w:rPr>
          <w:rFonts w:ascii="Arial" w:hAnsi="Arial" w:cs="Arial"/>
          <w:spacing w:val="7"/>
          <w:sz w:val="22"/>
          <w:szCs w:val="22"/>
        </w:rPr>
        <w:t xml:space="preserve"> </w:t>
      </w:r>
      <w:r w:rsidRPr="007F183D">
        <w:rPr>
          <w:rFonts w:ascii="Arial" w:hAnsi="Arial" w:cs="Arial"/>
          <w:sz w:val="22"/>
          <w:szCs w:val="22"/>
        </w:rPr>
        <w:t>a</w:t>
      </w:r>
      <w:r w:rsidRPr="007F183D">
        <w:rPr>
          <w:rFonts w:ascii="Arial" w:hAnsi="Arial" w:cs="Arial"/>
          <w:spacing w:val="7"/>
          <w:sz w:val="22"/>
          <w:szCs w:val="22"/>
        </w:rPr>
        <w:t xml:space="preserve"> </w:t>
      </w:r>
      <w:r w:rsidRPr="007F183D">
        <w:rPr>
          <w:rFonts w:ascii="Arial" w:hAnsi="Arial" w:cs="Arial"/>
          <w:sz w:val="22"/>
          <w:szCs w:val="22"/>
        </w:rPr>
        <w:t>linked</w:t>
      </w:r>
      <w:r w:rsidRPr="007F183D">
        <w:rPr>
          <w:rFonts w:ascii="Arial" w:hAnsi="Arial" w:cs="Arial"/>
          <w:spacing w:val="6"/>
          <w:sz w:val="22"/>
          <w:szCs w:val="22"/>
        </w:rPr>
        <w:t xml:space="preserve"> </w:t>
      </w:r>
      <w:r w:rsidRPr="007F183D">
        <w:rPr>
          <w:rFonts w:ascii="Arial" w:hAnsi="Arial" w:cs="Arial"/>
          <w:sz w:val="22"/>
          <w:szCs w:val="22"/>
        </w:rPr>
        <w:t>enterprise</w:t>
      </w:r>
      <w:r w:rsidRPr="007F183D">
        <w:rPr>
          <w:rFonts w:ascii="Arial" w:hAnsi="Arial" w:cs="Arial"/>
          <w:spacing w:val="7"/>
          <w:sz w:val="22"/>
          <w:szCs w:val="22"/>
        </w:rPr>
        <w:t xml:space="preserve"> </w:t>
      </w:r>
      <w:r w:rsidRPr="007F183D">
        <w:rPr>
          <w:rFonts w:ascii="Arial" w:hAnsi="Arial" w:cs="Arial"/>
          <w:spacing w:val="3"/>
          <w:sz w:val="22"/>
          <w:szCs w:val="22"/>
        </w:rPr>
        <w:t>(</w:t>
      </w:r>
      <w:r w:rsidRPr="007F183D">
        <w:rPr>
          <w:rFonts w:ascii="Arial" w:hAnsi="Arial" w:cs="Arial"/>
          <w:spacing w:val="3"/>
          <w:position w:val="9"/>
          <w:sz w:val="22"/>
          <w:szCs w:val="22"/>
        </w:rPr>
        <w:t>5</w:t>
      </w:r>
      <w:r w:rsidRPr="007F183D">
        <w:rPr>
          <w:rFonts w:ascii="Arial" w:hAnsi="Arial" w:cs="Arial"/>
          <w:spacing w:val="-14"/>
          <w:position w:val="9"/>
          <w:sz w:val="22"/>
          <w:szCs w:val="22"/>
        </w:rPr>
        <w:t xml:space="preserve"> </w:t>
      </w:r>
      <w:r w:rsidRPr="007F183D">
        <w:rPr>
          <w:rFonts w:ascii="Arial" w:hAnsi="Arial" w:cs="Arial"/>
          <w:sz w:val="22"/>
          <w:szCs w:val="22"/>
        </w:rPr>
        <w:t>).</w:t>
      </w:r>
    </w:p>
    <w:p w14:paraId="2C1D957F" w14:textId="77777777" w:rsidR="00421E5A" w:rsidRPr="007F183D" w:rsidRDefault="00421E5A" w:rsidP="0096407A">
      <w:pPr>
        <w:pStyle w:val="BodyText"/>
        <w:widowControl w:val="0"/>
        <w:tabs>
          <w:tab w:val="left" w:pos="383"/>
        </w:tabs>
        <w:spacing w:after="0" w:line="240" w:lineRule="auto"/>
        <w:ind w:left="382" w:right="977"/>
        <w:rPr>
          <w:rFonts w:ascii="Arial" w:eastAsia="PMingLiU" w:hAnsi="Arial" w:cs="Arial"/>
          <w:sz w:val="22"/>
          <w:szCs w:val="22"/>
        </w:rPr>
      </w:pPr>
    </w:p>
    <w:p w14:paraId="05FCE349" w14:textId="77777777" w:rsidR="0096407A" w:rsidRPr="007F183D" w:rsidRDefault="0096407A" w:rsidP="0096407A">
      <w:pPr>
        <w:pStyle w:val="BodyText"/>
        <w:widowControl w:val="0"/>
        <w:tabs>
          <w:tab w:val="left" w:pos="383"/>
        </w:tabs>
        <w:spacing w:after="0" w:line="240" w:lineRule="auto"/>
        <w:ind w:left="382" w:right="977"/>
        <w:rPr>
          <w:rFonts w:ascii="Arial" w:eastAsia="PMingLiU" w:hAnsi="Arial" w:cs="Arial"/>
          <w:sz w:val="22"/>
          <w:szCs w:val="22"/>
        </w:rPr>
      </w:pPr>
    </w:p>
    <w:p w14:paraId="51A81932" w14:textId="77777777" w:rsidR="00F349EB" w:rsidRPr="007F183D" w:rsidRDefault="00F349EB" w:rsidP="0096407A">
      <w:pPr>
        <w:ind w:left="110"/>
        <w:jc w:val="both"/>
        <w:rPr>
          <w:rFonts w:ascii="Arial" w:hAnsi="Arial" w:cs="Arial"/>
          <w:b/>
          <w:sz w:val="22"/>
          <w:szCs w:val="22"/>
        </w:rPr>
      </w:pPr>
      <w:r w:rsidRPr="007F183D">
        <w:rPr>
          <w:rFonts w:ascii="Arial" w:hAnsi="Arial" w:cs="Arial"/>
          <w:b/>
          <w:sz w:val="22"/>
          <w:szCs w:val="22"/>
        </w:rPr>
        <w:t>Type</w:t>
      </w:r>
      <w:r w:rsidRPr="007F183D">
        <w:rPr>
          <w:rFonts w:ascii="Arial" w:hAnsi="Arial" w:cs="Arial"/>
          <w:b/>
          <w:spacing w:val="-20"/>
          <w:sz w:val="22"/>
          <w:szCs w:val="22"/>
        </w:rPr>
        <w:t xml:space="preserve"> </w:t>
      </w:r>
      <w:r w:rsidRPr="007F183D">
        <w:rPr>
          <w:rFonts w:ascii="Arial" w:hAnsi="Arial" w:cs="Arial"/>
          <w:b/>
          <w:sz w:val="22"/>
          <w:szCs w:val="22"/>
        </w:rPr>
        <w:t>2:</w:t>
      </w:r>
      <w:r w:rsidRPr="007F183D">
        <w:rPr>
          <w:rFonts w:ascii="Arial" w:hAnsi="Arial" w:cs="Arial"/>
          <w:b/>
          <w:spacing w:val="-20"/>
          <w:sz w:val="22"/>
          <w:szCs w:val="22"/>
        </w:rPr>
        <w:t xml:space="preserve"> </w:t>
      </w:r>
      <w:r w:rsidRPr="007F183D">
        <w:rPr>
          <w:rFonts w:ascii="Arial" w:hAnsi="Arial" w:cs="Arial"/>
          <w:b/>
          <w:sz w:val="22"/>
          <w:szCs w:val="22"/>
        </w:rPr>
        <w:t>Partner</w:t>
      </w:r>
      <w:r w:rsidRPr="007F183D">
        <w:rPr>
          <w:rFonts w:ascii="Arial" w:hAnsi="Arial" w:cs="Arial"/>
          <w:b/>
          <w:spacing w:val="-20"/>
          <w:sz w:val="22"/>
          <w:szCs w:val="22"/>
        </w:rPr>
        <w:t xml:space="preserve"> </w:t>
      </w:r>
      <w:r w:rsidRPr="007F183D">
        <w:rPr>
          <w:rFonts w:ascii="Arial" w:hAnsi="Arial" w:cs="Arial"/>
          <w:b/>
          <w:sz w:val="22"/>
          <w:szCs w:val="22"/>
        </w:rPr>
        <w:t>Enterprise</w:t>
      </w:r>
    </w:p>
    <w:p w14:paraId="38DB7D6A" w14:textId="77777777" w:rsidR="00F349EB" w:rsidRPr="007F183D" w:rsidRDefault="00F349EB" w:rsidP="0096407A">
      <w:pPr>
        <w:pStyle w:val="BodyText"/>
        <w:spacing w:after="0" w:line="240" w:lineRule="auto"/>
        <w:ind w:left="110" w:right="978"/>
        <w:jc w:val="both"/>
        <w:rPr>
          <w:rFonts w:ascii="Arial" w:eastAsia="PMingLiU" w:hAnsi="Arial" w:cs="Arial"/>
          <w:sz w:val="22"/>
          <w:szCs w:val="22"/>
        </w:rPr>
      </w:pPr>
      <w:r w:rsidRPr="007F183D">
        <w:rPr>
          <w:rFonts w:ascii="Arial" w:hAnsi="Arial" w:cs="Arial"/>
          <w:w w:val="105"/>
          <w:sz w:val="22"/>
          <w:szCs w:val="22"/>
        </w:rPr>
        <w:t>This</w:t>
      </w:r>
      <w:r w:rsidRPr="007F183D">
        <w:rPr>
          <w:rFonts w:ascii="Arial" w:hAnsi="Arial" w:cs="Arial"/>
          <w:spacing w:val="-12"/>
          <w:w w:val="105"/>
          <w:sz w:val="22"/>
          <w:szCs w:val="22"/>
        </w:rPr>
        <w:t xml:space="preserve"> </w:t>
      </w:r>
      <w:r w:rsidRPr="007F183D">
        <w:rPr>
          <w:rFonts w:ascii="Arial" w:hAnsi="Arial" w:cs="Arial"/>
          <w:w w:val="105"/>
          <w:sz w:val="22"/>
          <w:szCs w:val="22"/>
        </w:rPr>
        <w:t>type</w:t>
      </w:r>
      <w:r w:rsidRPr="007F183D">
        <w:rPr>
          <w:rFonts w:ascii="Arial" w:hAnsi="Arial" w:cs="Arial"/>
          <w:spacing w:val="-11"/>
          <w:w w:val="105"/>
          <w:sz w:val="22"/>
          <w:szCs w:val="22"/>
        </w:rPr>
        <w:t xml:space="preserve"> </w:t>
      </w:r>
      <w:r w:rsidRPr="007F183D">
        <w:rPr>
          <w:rFonts w:ascii="Arial" w:hAnsi="Arial" w:cs="Arial"/>
          <w:w w:val="105"/>
          <w:sz w:val="22"/>
          <w:szCs w:val="22"/>
        </w:rPr>
        <w:t>represents</w:t>
      </w:r>
      <w:r w:rsidRPr="007F183D">
        <w:rPr>
          <w:rFonts w:ascii="Arial" w:hAnsi="Arial" w:cs="Arial"/>
          <w:spacing w:val="-12"/>
          <w:w w:val="105"/>
          <w:sz w:val="22"/>
          <w:szCs w:val="22"/>
        </w:rPr>
        <w:t xml:space="preserve"> </w:t>
      </w:r>
      <w:r w:rsidRPr="007F183D">
        <w:rPr>
          <w:rFonts w:ascii="Arial" w:hAnsi="Arial" w:cs="Arial"/>
          <w:w w:val="105"/>
          <w:sz w:val="22"/>
          <w:szCs w:val="22"/>
        </w:rPr>
        <w:t>the</w:t>
      </w:r>
      <w:r w:rsidRPr="007F183D">
        <w:rPr>
          <w:rFonts w:ascii="Arial" w:hAnsi="Arial" w:cs="Arial"/>
          <w:spacing w:val="-11"/>
          <w:w w:val="105"/>
          <w:sz w:val="22"/>
          <w:szCs w:val="22"/>
        </w:rPr>
        <w:t xml:space="preserve"> </w:t>
      </w:r>
      <w:r w:rsidRPr="007F183D">
        <w:rPr>
          <w:rFonts w:ascii="Arial" w:hAnsi="Arial" w:cs="Arial"/>
          <w:w w:val="105"/>
          <w:sz w:val="22"/>
          <w:szCs w:val="22"/>
        </w:rPr>
        <w:t>situation</w:t>
      </w:r>
      <w:r w:rsidRPr="007F183D">
        <w:rPr>
          <w:rFonts w:ascii="Arial" w:hAnsi="Arial" w:cs="Arial"/>
          <w:spacing w:val="-12"/>
          <w:w w:val="105"/>
          <w:sz w:val="22"/>
          <w:szCs w:val="22"/>
        </w:rPr>
        <w:t xml:space="preserve"> </w:t>
      </w:r>
      <w:r w:rsidRPr="007F183D">
        <w:rPr>
          <w:rFonts w:ascii="Arial" w:hAnsi="Arial" w:cs="Arial"/>
          <w:w w:val="105"/>
          <w:sz w:val="22"/>
          <w:szCs w:val="22"/>
        </w:rPr>
        <w:t>of</w:t>
      </w:r>
      <w:r w:rsidRPr="007F183D">
        <w:rPr>
          <w:rFonts w:ascii="Arial" w:hAnsi="Arial" w:cs="Arial"/>
          <w:spacing w:val="-11"/>
          <w:w w:val="105"/>
          <w:sz w:val="22"/>
          <w:szCs w:val="22"/>
        </w:rPr>
        <w:t xml:space="preserve"> </w:t>
      </w:r>
      <w:r w:rsidRPr="007F183D">
        <w:rPr>
          <w:rFonts w:ascii="Arial" w:hAnsi="Arial" w:cs="Arial"/>
          <w:w w:val="105"/>
          <w:sz w:val="22"/>
          <w:szCs w:val="22"/>
        </w:rPr>
        <w:t>enterprises</w:t>
      </w:r>
      <w:r w:rsidRPr="007F183D">
        <w:rPr>
          <w:rFonts w:ascii="Arial" w:hAnsi="Arial" w:cs="Arial"/>
          <w:spacing w:val="-12"/>
          <w:w w:val="105"/>
          <w:sz w:val="22"/>
          <w:szCs w:val="22"/>
        </w:rPr>
        <w:t xml:space="preserve"> </w:t>
      </w:r>
      <w:r w:rsidRPr="007F183D">
        <w:rPr>
          <w:rFonts w:ascii="Arial" w:hAnsi="Arial" w:cs="Arial"/>
          <w:w w:val="105"/>
          <w:sz w:val="22"/>
          <w:szCs w:val="22"/>
        </w:rPr>
        <w:t>which</w:t>
      </w:r>
      <w:r w:rsidRPr="007F183D">
        <w:rPr>
          <w:rFonts w:ascii="Arial" w:hAnsi="Arial" w:cs="Arial"/>
          <w:spacing w:val="-11"/>
          <w:w w:val="105"/>
          <w:sz w:val="22"/>
          <w:szCs w:val="22"/>
        </w:rPr>
        <w:t xml:space="preserve"> </w:t>
      </w:r>
      <w:r w:rsidRPr="007F183D">
        <w:rPr>
          <w:rFonts w:ascii="Arial" w:hAnsi="Arial" w:cs="Arial"/>
          <w:spacing w:val="-2"/>
          <w:w w:val="105"/>
          <w:sz w:val="22"/>
          <w:szCs w:val="22"/>
        </w:rPr>
        <w:t>establish</w:t>
      </w:r>
      <w:r w:rsidRPr="007F183D">
        <w:rPr>
          <w:rFonts w:ascii="Arial" w:hAnsi="Arial" w:cs="Arial"/>
          <w:spacing w:val="-12"/>
          <w:w w:val="105"/>
          <w:sz w:val="22"/>
          <w:szCs w:val="22"/>
        </w:rPr>
        <w:t xml:space="preserve"> </w:t>
      </w:r>
      <w:r w:rsidRPr="007F183D">
        <w:rPr>
          <w:rFonts w:ascii="Arial" w:hAnsi="Arial" w:cs="Arial"/>
          <w:w w:val="105"/>
          <w:sz w:val="22"/>
          <w:szCs w:val="22"/>
        </w:rPr>
        <w:t>major</w:t>
      </w:r>
      <w:r w:rsidRPr="007F183D">
        <w:rPr>
          <w:rFonts w:ascii="Arial" w:hAnsi="Arial" w:cs="Arial"/>
          <w:spacing w:val="-11"/>
          <w:w w:val="105"/>
          <w:sz w:val="22"/>
          <w:szCs w:val="22"/>
        </w:rPr>
        <w:t xml:space="preserve"> </w:t>
      </w:r>
      <w:r w:rsidRPr="007F183D">
        <w:rPr>
          <w:rFonts w:ascii="Arial" w:hAnsi="Arial" w:cs="Arial"/>
          <w:spacing w:val="-2"/>
          <w:w w:val="105"/>
          <w:sz w:val="22"/>
          <w:szCs w:val="22"/>
        </w:rPr>
        <w:t>financial</w:t>
      </w:r>
      <w:r w:rsidRPr="007F183D">
        <w:rPr>
          <w:rFonts w:ascii="Arial" w:hAnsi="Arial" w:cs="Arial"/>
          <w:spacing w:val="-11"/>
          <w:w w:val="105"/>
          <w:sz w:val="22"/>
          <w:szCs w:val="22"/>
        </w:rPr>
        <w:t xml:space="preserve"> </w:t>
      </w:r>
      <w:r w:rsidRPr="007F183D">
        <w:rPr>
          <w:rFonts w:ascii="Arial" w:hAnsi="Arial" w:cs="Arial"/>
          <w:w w:val="105"/>
          <w:sz w:val="22"/>
          <w:szCs w:val="22"/>
        </w:rPr>
        <w:t>partnerships</w:t>
      </w:r>
      <w:r w:rsidRPr="007F183D">
        <w:rPr>
          <w:rFonts w:ascii="Arial" w:hAnsi="Arial" w:cs="Arial"/>
          <w:spacing w:val="-12"/>
          <w:w w:val="105"/>
          <w:sz w:val="22"/>
          <w:szCs w:val="22"/>
        </w:rPr>
        <w:t xml:space="preserve"> </w:t>
      </w:r>
      <w:r w:rsidRPr="007F183D">
        <w:rPr>
          <w:rFonts w:ascii="Arial" w:hAnsi="Arial" w:cs="Arial"/>
          <w:w w:val="105"/>
          <w:sz w:val="22"/>
          <w:szCs w:val="22"/>
        </w:rPr>
        <w:t>with</w:t>
      </w:r>
      <w:r w:rsidRPr="007F183D">
        <w:rPr>
          <w:rFonts w:ascii="Arial" w:hAnsi="Arial" w:cs="Arial"/>
          <w:spacing w:val="-11"/>
          <w:w w:val="105"/>
          <w:sz w:val="22"/>
          <w:szCs w:val="22"/>
        </w:rPr>
        <w:t xml:space="preserve"> </w:t>
      </w:r>
      <w:r w:rsidRPr="007F183D">
        <w:rPr>
          <w:rFonts w:ascii="Arial" w:hAnsi="Arial" w:cs="Arial"/>
          <w:w w:val="105"/>
          <w:sz w:val="22"/>
          <w:szCs w:val="22"/>
        </w:rPr>
        <w:t>other</w:t>
      </w:r>
      <w:r w:rsidRPr="007F183D">
        <w:rPr>
          <w:rFonts w:ascii="Arial" w:hAnsi="Arial" w:cs="Arial"/>
          <w:spacing w:val="34"/>
          <w:w w:val="105"/>
          <w:sz w:val="22"/>
          <w:szCs w:val="22"/>
        </w:rPr>
        <w:t xml:space="preserve"> </w:t>
      </w:r>
      <w:r w:rsidRPr="007F183D">
        <w:rPr>
          <w:rFonts w:ascii="Arial" w:hAnsi="Arial" w:cs="Arial"/>
          <w:spacing w:val="-2"/>
          <w:w w:val="105"/>
          <w:sz w:val="22"/>
          <w:szCs w:val="22"/>
        </w:rPr>
        <w:t>e</w:t>
      </w:r>
      <w:r w:rsidRPr="007F183D">
        <w:rPr>
          <w:rFonts w:ascii="Arial" w:hAnsi="Arial" w:cs="Arial"/>
          <w:spacing w:val="-1"/>
          <w:w w:val="105"/>
          <w:sz w:val="22"/>
          <w:szCs w:val="22"/>
        </w:rPr>
        <w:t>nt</w:t>
      </w:r>
      <w:r w:rsidRPr="007F183D">
        <w:rPr>
          <w:rFonts w:ascii="Arial" w:hAnsi="Arial" w:cs="Arial"/>
          <w:spacing w:val="-2"/>
          <w:w w:val="105"/>
          <w:sz w:val="22"/>
          <w:szCs w:val="22"/>
        </w:rPr>
        <w:t>e</w:t>
      </w:r>
      <w:r w:rsidRPr="007F183D">
        <w:rPr>
          <w:rFonts w:ascii="Arial" w:hAnsi="Arial" w:cs="Arial"/>
          <w:spacing w:val="-1"/>
          <w:w w:val="105"/>
          <w:sz w:val="22"/>
          <w:szCs w:val="22"/>
        </w:rPr>
        <w:t>rpr</w:t>
      </w:r>
      <w:r w:rsidRPr="007F183D">
        <w:rPr>
          <w:rFonts w:ascii="Arial" w:hAnsi="Arial" w:cs="Arial"/>
          <w:spacing w:val="-2"/>
          <w:w w:val="105"/>
          <w:sz w:val="22"/>
          <w:szCs w:val="22"/>
        </w:rPr>
        <w:t>ises</w:t>
      </w:r>
      <w:r w:rsidRPr="007F183D">
        <w:rPr>
          <w:rFonts w:ascii="Arial" w:hAnsi="Arial" w:cs="Arial"/>
          <w:spacing w:val="-1"/>
          <w:w w:val="105"/>
          <w:sz w:val="22"/>
          <w:szCs w:val="22"/>
        </w:rPr>
        <w:t>,</w:t>
      </w:r>
      <w:r w:rsidRPr="007F183D">
        <w:rPr>
          <w:rFonts w:ascii="Arial" w:hAnsi="Arial" w:cs="Arial"/>
          <w:spacing w:val="3"/>
          <w:w w:val="105"/>
          <w:sz w:val="22"/>
          <w:szCs w:val="22"/>
        </w:rPr>
        <w:t xml:space="preserve"> </w:t>
      </w:r>
      <w:r w:rsidRPr="007F183D">
        <w:rPr>
          <w:rFonts w:ascii="Arial" w:hAnsi="Arial" w:cs="Arial"/>
          <w:spacing w:val="-2"/>
          <w:w w:val="105"/>
          <w:sz w:val="22"/>
          <w:szCs w:val="22"/>
        </w:rPr>
        <w:t>wi</w:t>
      </w:r>
      <w:r w:rsidRPr="007F183D">
        <w:rPr>
          <w:rFonts w:ascii="Arial" w:hAnsi="Arial" w:cs="Arial"/>
          <w:spacing w:val="-1"/>
          <w:w w:val="105"/>
          <w:sz w:val="22"/>
          <w:szCs w:val="22"/>
        </w:rPr>
        <w:t>thout</w:t>
      </w:r>
      <w:r w:rsidRPr="007F183D">
        <w:rPr>
          <w:rFonts w:ascii="Arial" w:hAnsi="Arial" w:cs="Arial"/>
          <w:spacing w:val="3"/>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3"/>
          <w:w w:val="105"/>
          <w:sz w:val="22"/>
          <w:szCs w:val="22"/>
        </w:rPr>
        <w:t xml:space="preserve"> </w:t>
      </w:r>
      <w:r w:rsidRPr="007F183D">
        <w:rPr>
          <w:rFonts w:ascii="Arial" w:hAnsi="Arial" w:cs="Arial"/>
          <w:spacing w:val="-1"/>
          <w:w w:val="105"/>
          <w:sz w:val="22"/>
          <w:szCs w:val="22"/>
        </w:rPr>
        <w:t>on</w:t>
      </w:r>
      <w:r w:rsidRPr="007F183D">
        <w:rPr>
          <w:rFonts w:ascii="Arial" w:hAnsi="Arial" w:cs="Arial"/>
          <w:spacing w:val="-2"/>
          <w:w w:val="105"/>
          <w:sz w:val="22"/>
          <w:szCs w:val="22"/>
        </w:rPr>
        <w:t>e</w:t>
      </w:r>
      <w:r w:rsidRPr="007F183D">
        <w:rPr>
          <w:rFonts w:ascii="Arial" w:hAnsi="Arial" w:cs="Arial"/>
          <w:spacing w:val="3"/>
          <w:w w:val="105"/>
          <w:sz w:val="22"/>
          <w:szCs w:val="22"/>
        </w:rPr>
        <w:t xml:space="preserve"> </w:t>
      </w:r>
      <w:r w:rsidRPr="007F183D">
        <w:rPr>
          <w:rFonts w:ascii="Arial" w:hAnsi="Arial" w:cs="Arial"/>
          <w:spacing w:val="-2"/>
          <w:w w:val="105"/>
          <w:sz w:val="22"/>
          <w:szCs w:val="22"/>
        </w:rPr>
        <w:t>exe</w:t>
      </w:r>
      <w:r w:rsidRPr="007F183D">
        <w:rPr>
          <w:rFonts w:ascii="Arial" w:hAnsi="Arial" w:cs="Arial"/>
          <w:spacing w:val="-1"/>
          <w:w w:val="105"/>
          <w:sz w:val="22"/>
          <w:szCs w:val="22"/>
        </w:rPr>
        <w:t>r</w:t>
      </w:r>
      <w:r w:rsidRPr="007F183D">
        <w:rPr>
          <w:rFonts w:ascii="Arial" w:hAnsi="Arial" w:cs="Arial"/>
          <w:spacing w:val="-2"/>
          <w:w w:val="105"/>
          <w:sz w:val="22"/>
          <w:szCs w:val="22"/>
        </w:rPr>
        <w:t>cisi</w:t>
      </w:r>
      <w:r w:rsidRPr="007F183D">
        <w:rPr>
          <w:rFonts w:ascii="Arial" w:hAnsi="Arial" w:cs="Arial"/>
          <w:spacing w:val="-1"/>
          <w:w w:val="105"/>
          <w:sz w:val="22"/>
          <w:szCs w:val="22"/>
        </w:rPr>
        <w:t>n</w:t>
      </w:r>
      <w:r w:rsidRPr="007F183D">
        <w:rPr>
          <w:rFonts w:ascii="Arial" w:hAnsi="Arial" w:cs="Arial"/>
          <w:spacing w:val="-2"/>
          <w:w w:val="105"/>
          <w:sz w:val="22"/>
          <w:szCs w:val="22"/>
        </w:rPr>
        <w:t>g</w:t>
      </w:r>
      <w:r w:rsidRPr="007F183D">
        <w:rPr>
          <w:rFonts w:ascii="Arial" w:hAnsi="Arial" w:cs="Arial"/>
          <w:spacing w:val="3"/>
          <w:w w:val="105"/>
          <w:sz w:val="22"/>
          <w:szCs w:val="22"/>
        </w:rPr>
        <w:t xml:space="preserve"> </w:t>
      </w:r>
      <w:r w:rsidRPr="007F183D">
        <w:rPr>
          <w:rFonts w:ascii="Arial" w:hAnsi="Arial" w:cs="Arial"/>
          <w:spacing w:val="-2"/>
          <w:w w:val="105"/>
          <w:sz w:val="22"/>
          <w:szCs w:val="22"/>
        </w:rPr>
        <w:t>effec</w:t>
      </w:r>
      <w:r w:rsidRPr="007F183D">
        <w:rPr>
          <w:rFonts w:ascii="Arial" w:hAnsi="Arial" w:cs="Arial"/>
          <w:spacing w:val="-1"/>
          <w:w w:val="105"/>
          <w:sz w:val="22"/>
          <w:szCs w:val="22"/>
        </w:rPr>
        <w:t>ti</w:t>
      </w:r>
      <w:r w:rsidRPr="007F183D">
        <w:rPr>
          <w:rFonts w:ascii="Arial" w:hAnsi="Arial" w:cs="Arial"/>
          <w:spacing w:val="-2"/>
          <w:w w:val="105"/>
          <w:sz w:val="22"/>
          <w:szCs w:val="22"/>
        </w:rPr>
        <w:t>ve</w:t>
      </w:r>
      <w:r w:rsidRPr="007F183D">
        <w:rPr>
          <w:rFonts w:ascii="Arial" w:hAnsi="Arial" w:cs="Arial"/>
          <w:spacing w:val="3"/>
          <w:w w:val="105"/>
          <w:sz w:val="22"/>
          <w:szCs w:val="22"/>
        </w:rPr>
        <w:t xml:space="preserve"> </w:t>
      </w:r>
      <w:r w:rsidRPr="007F183D">
        <w:rPr>
          <w:rFonts w:ascii="Arial" w:hAnsi="Arial" w:cs="Arial"/>
          <w:spacing w:val="-1"/>
          <w:w w:val="105"/>
          <w:sz w:val="22"/>
          <w:szCs w:val="22"/>
        </w:rPr>
        <w:t>dir</w:t>
      </w:r>
      <w:r w:rsidRPr="007F183D">
        <w:rPr>
          <w:rFonts w:ascii="Arial" w:hAnsi="Arial" w:cs="Arial"/>
          <w:spacing w:val="-2"/>
          <w:w w:val="105"/>
          <w:sz w:val="22"/>
          <w:szCs w:val="22"/>
        </w:rPr>
        <w:t>ec</w:t>
      </w:r>
      <w:r w:rsidRPr="007F183D">
        <w:rPr>
          <w:rFonts w:ascii="Arial" w:hAnsi="Arial" w:cs="Arial"/>
          <w:spacing w:val="-1"/>
          <w:w w:val="105"/>
          <w:sz w:val="22"/>
          <w:szCs w:val="22"/>
        </w:rPr>
        <w:t>t</w:t>
      </w:r>
      <w:r w:rsidRPr="007F183D">
        <w:rPr>
          <w:rFonts w:ascii="Arial" w:hAnsi="Arial" w:cs="Arial"/>
          <w:spacing w:val="4"/>
          <w:w w:val="105"/>
          <w:sz w:val="22"/>
          <w:szCs w:val="22"/>
        </w:rPr>
        <w:t xml:space="preserve"> </w:t>
      </w:r>
      <w:r w:rsidRPr="007F183D">
        <w:rPr>
          <w:rFonts w:ascii="Arial" w:hAnsi="Arial" w:cs="Arial"/>
          <w:spacing w:val="-1"/>
          <w:w w:val="105"/>
          <w:sz w:val="22"/>
          <w:szCs w:val="22"/>
        </w:rPr>
        <w:t>or</w:t>
      </w:r>
      <w:r w:rsidRPr="007F183D">
        <w:rPr>
          <w:rFonts w:ascii="Arial" w:hAnsi="Arial" w:cs="Arial"/>
          <w:spacing w:val="3"/>
          <w:w w:val="105"/>
          <w:sz w:val="22"/>
          <w:szCs w:val="22"/>
        </w:rPr>
        <w:t xml:space="preserve"> </w:t>
      </w:r>
      <w:r w:rsidRPr="007F183D">
        <w:rPr>
          <w:rFonts w:ascii="Arial" w:hAnsi="Arial" w:cs="Arial"/>
          <w:spacing w:val="-1"/>
          <w:w w:val="105"/>
          <w:sz w:val="22"/>
          <w:szCs w:val="22"/>
        </w:rPr>
        <w:t>ind</w:t>
      </w:r>
      <w:r w:rsidRPr="007F183D">
        <w:rPr>
          <w:rFonts w:ascii="Arial" w:hAnsi="Arial" w:cs="Arial"/>
          <w:spacing w:val="-2"/>
          <w:w w:val="105"/>
          <w:sz w:val="22"/>
          <w:szCs w:val="22"/>
        </w:rPr>
        <w:t>i</w:t>
      </w:r>
      <w:r w:rsidRPr="007F183D">
        <w:rPr>
          <w:rFonts w:ascii="Arial" w:hAnsi="Arial" w:cs="Arial"/>
          <w:spacing w:val="-1"/>
          <w:w w:val="105"/>
          <w:sz w:val="22"/>
          <w:szCs w:val="22"/>
        </w:rPr>
        <w:t>r</w:t>
      </w:r>
      <w:r w:rsidRPr="007F183D">
        <w:rPr>
          <w:rFonts w:ascii="Arial" w:hAnsi="Arial" w:cs="Arial"/>
          <w:spacing w:val="-2"/>
          <w:w w:val="105"/>
          <w:sz w:val="22"/>
          <w:szCs w:val="22"/>
        </w:rPr>
        <w:t>ec</w:t>
      </w:r>
      <w:r w:rsidRPr="007F183D">
        <w:rPr>
          <w:rFonts w:ascii="Arial" w:hAnsi="Arial" w:cs="Arial"/>
          <w:spacing w:val="-1"/>
          <w:w w:val="105"/>
          <w:sz w:val="22"/>
          <w:szCs w:val="22"/>
        </w:rPr>
        <w:t>t</w:t>
      </w:r>
      <w:r w:rsidRPr="007F183D">
        <w:rPr>
          <w:rFonts w:ascii="Arial" w:hAnsi="Arial" w:cs="Arial"/>
          <w:spacing w:val="3"/>
          <w:w w:val="105"/>
          <w:sz w:val="22"/>
          <w:szCs w:val="22"/>
        </w:rPr>
        <w:t xml:space="preserve"> </w:t>
      </w:r>
      <w:r w:rsidRPr="007F183D">
        <w:rPr>
          <w:rFonts w:ascii="Arial" w:hAnsi="Arial" w:cs="Arial"/>
          <w:spacing w:val="-2"/>
          <w:w w:val="105"/>
          <w:sz w:val="22"/>
          <w:szCs w:val="22"/>
        </w:rPr>
        <w:t>c</w:t>
      </w:r>
      <w:r w:rsidRPr="007F183D">
        <w:rPr>
          <w:rFonts w:ascii="Arial" w:hAnsi="Arial" w:cs="Arial"/>
          <w:spacing w:val="-1"/>
          <w:w w:val="105"/>
          <w:sz w:val="22"/>
          <w:szCs w:val="22"/>
        </w:rPr>
        <w:t>ontro</w:t>
      </w:r>
      <w:r w:rsidRPr="007F183D">
        <w:rPr>
          <w:rFonts w:ascii="Arial" w:hAnsi="Arial" w:cs="Arial"/>
          <w:spacing w:val="-2"/>
          <w:w w:val="105"/>
          <w:sz w:val="22"/>
          <w:szCs w:val="22"/>
        </w:rPr>
        <w:t>l</w:t>
      </w:r>
      <w:r w:rsidRPr="007F183D">
        <w:rPr>
          <w:rFonts w:ascii="Arial" w:hAnsi="Arial" w:cs="Arial"/>
          <w:spacing w:val="3"/>
          <w:w w:val="105"/>
          <w:sz w:val="22"/>
          <w:szCs w:val="22"/>
        </w:rPr>
        <w:t xml:space="preserve"> </w:t>
      </w:r>
      <w:r w:rsidRPr="007F183D">
        <w:rPr>
          <w:rFonts w:ascii="Arial" w:hAnsi="Arial" w:cs="Arial"/>
          <w:spacing w:val="-1"/>
          <w:w w:val="105"/>
          <w:sz w:val="22"/>
          <w:szCs w:val="22"/>
        </w:rPr>
        <w:t>o</w:t>
      </w:r>
      <w:r w:rsidRPr="007F183D">
        <w:rPr>
          <w:rFonts w:ascii="Arial" w:hAnsi="Arial" w:cs="Arial"/>
          <w:spacing w:val="-2"/>
          <w:w w:val="105"/>
          <w:sz w:val="22"/>
          <w:szCs w:val="22"/>
        </w:rPr>
        <w:t>ve</w:t>
      </w:r>
      <w:r w:rsidRPr="007F183D">
        <w:rPr>
          <w:rFonts w:ascii="Arial" w:hAnsi="Arial" w:cs="Arial"/>
          <w:spacing w:val="-1"/>
          <w:w w:val="105"/>
          <w:sz w:val="22"/>
          <w:szCs w:val="22"/>
        </w:rPr>
        <w:t>r</w:t>
      </w:r>
      <w:r w:rsidRPr="007F183D">
        <w:rPr>
          <w:rFonts w:ascii="Arial" w:hAnsi="Arial" w:cs="Arial"/>
          <w:spacing w:val="3"/>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3"/>
          <w:w w:val="105"/>
          <w:sz w:val="22"/>
          <w:szCs w:val="22"/>
        </w:rPr>
        <w:t xml:space="preserve"> </w:t>
      </w:r>
      <w:r w:rsidRPr="007F183D">
        <w:rPr>
          <w:rFonts w:ascii="Arial" w:hAnsi="Arial" w:cs="Arial"/>
          <w:spacing w:val="-1"/>
          <w:w w:val="105"/>
          <w:sz w:val="22"/>
          <w:szCs w:val="22"/>
        </w:rPr>
        <w:t>oth</w:t>
      </w:r>
      <w:r w:rsidRPr="007F183D">
        <w:rPr>
          <w:rFonts w:ascii="Arial" w:hAnsi="Arial" w:cs="Arial"/>
          <w:spacing w:val="-2"/>
          <w:w w:val="105"/>
          <w:sz w:val="22"/>
          <w:szCs w:val="22"/>
        </w:rPr>
        <w:t>e</w:t>
      </w:r>
      <w:r w:rsidRPr="007F183D">
        <w:rPr>
          <w:rFonts w:ascii="Arial" w:hAnsi="Arial" w:cs="Arial"/>
          <w:spacing w:val="-1"/>
          <w:w w:val="105"/>
          <w:sz w:val="22"/>
          <w:szCs w:val="22"/>
        </w:rPr>
        <w:t>r.</w:t>
      </w:r>
      <w:r w:rsidRPr="007F183D">
        <w:rPr>
          <w:rFonts w:ascii="Arial" w:hAnsi="Arial" w:cs="Arial"/>
          <w:spacing w:val="3"/>
          <w:w w:val="105"/>
          <w:sz w:val="22"/>
          <w:szCs w:val="22"/>
        </w:rPr>
        <w:t xml:space="preserve"> </w:t>
      </w:r>
      <w:r w:rsidRPr="007F183D">
        <w:rPr>
          <w:rFonts w:ascii="Arial" w:hAnsi="Arial" w:cs="Arial"/>
          <w:spacing w:val="-1"/>
          <w:w w:val="105"/>
          <w:sz w:val="22"/>
          <w:szCs w:val="22"/>
        </w:rPr>
        <w:t>P</w:t>
      </w:r>
      <w:r w:rsidRPr="007F183D">
        <w:rPr>
          <w:rFonts w:ascii="Arial" w:hAnsi="Arial" w:cs="Arial"/>
          <w:spacing w:val="-2"/>
          <w:w w:val="105"/>
          <w:sz w:val="22"/>
          <w:szCs w:val="22"/>
        </w:rPr>
        <w:t>a</w:t>
      </w:r>
      <w:r w:rsidRPr="007F183D">
        <w:rPr>
          <w:rFonts w:ascii="Arial" w:hAnsi="Arial" w:cs="Arial"/>
          <w:spacing w:val="-1"/>
          <w:w w:val="105"/>
          <w:sz w:val="22"/>
          <w:szCs w:val="22"/>
        </w:rPr>
        <w:t>rtn</w:t>
      </w:r>
      <w:r w:rsidRPr="007F183D">
        <w:rPr>
          <w:rFonts w:ascii="Arial" w:hAnsi="Arial" w:cs="Arial"/>
          <w:spacing w:val="-2"/>
          <w:w w:val="105"/>
          <w:sz w:val="22"/>
          <w:szCs w:val="22"/>
        </w:rPr>
        <w:t>e</w:t>
      </w:r>
      <w:r w:rsidRPr="007F183D">
        <w:rPr>
          <w:rFonts w:ascii="Arial" w:hAnsi="Arial" w:cs="Arial"/>
          <w:spacing w:val="-1"/>
          <w:w w:val="105"/>
          <w:sz w:val="22"/>
          <w:szCs w:val="22"/>
        </w:rPr>
        <w:t>r</w:t>
      </w:r>
      <w:r w:rsidRPr="007F183D">
        <w:rPr>
          <w:rFonts w:ascii="Arial" w:hAnsi="Arial" w:cs="Arial"/>
          <w:spacing w:val="-2"/>
          <w:w w:val="105"/>
          <w:sz w:val="22"/>
          <w:szCs w:val="22"/>
        </w:rPr>
        <w:t>s</w:t>
      </w:r>
      <w:r w:rsidRPr="007F183D">
        <w:rPr>
          <w:rFonts w:ascii="Arial" w:hAnsi="Arial" w:cs="Arial"/>
          <w:spacing w:val="4"/>
          <w:w w:val="105"/>
          <w:sz w:val="22"/>
          <w:szCs w:val="22"/>
        </w:rPr>
        <w:t xml:space="preserve"> </w:t>
      </w:r>
      <w:r w:rsidRPr="007F183D">
        <w:rPr>
          <w:rFonts w:ascii="Arial" w:hAnsi="Arial" w:cs="Arial"/>
          <w:spacing w:val="-2"/>
          <w:w w:val="105"/>
          <w:sz w:val="22"/>
          <w:szCs w:val="22"/>
        </w:rPr>
        <w:t>a</w:t>
      </w:r>
      <w:r w:rsidRPr="007F183D">
        <w:rPr>
          <w:rFonts w:ascii="Arial" w:hAnsi="Arial" w:cs="Arial"/>
          <w:spacing w:val="-1"/>
          <w:w w:val="105"/>
          <w:sz w:val="22"/>
          <w:szCs w:val="22"/>
        </w:rPr>
        <w:t>r</w:t>
      </w:r>
      <w:r w:rsidRPr="007F183D">
        <w:rPr>
          <w:rFonts w:ascii="Arial" w:hAnsi="Arial" w:cs="Arial"/>
          <w:spacing w:val="-2"/>
          <w:w w:val="105"/>
          <w:sz w:val="22"/>
          <w:szCs w:val="22"/>
        </w:rPr>
        <w:t>e</w:t>
      </w:r>
      <w:r w:rsidRPr="007F183D">
        <w:rPr>
          <w:rFonts w:ascii="Arial" w:hAnsi="Arial" w:cs="Arial"/>
          <w:spacing w:val="43"/>
          <w:w w:val="94"/>
          <w:sz w:val="22"/>
          <w:szCs w:val="22"/>
        </w:rPr>
        <w:t xml:space="preserve"> </w:t>
      </w:r>
      <w:r w:rsidRPr="007F183D">
        <w:rPr>
          <w:rFonts w:ascii="Arial" w:hAnsi="Arial" w:cs="Arial"/>
          <w:spacing w:val="-2"/>
          <w:w w:val="105"/>
          <w:sz w:val="22"/>
          <w:szCs w:val="22"/>
        </w:rPr>
        <w:t>e</w:t>
      </w:r>
      <w:r w:rsidRPr="007F183D">
        <w:rPr>
          <w:rFonts w:ascii="Arial" w:hAnsi="Arial" w:cs="Arial"/>
          <w:spacing w:val="-1"/>
          <w:w w:val="105"/>
          <w:sz w:val="22"/>
          <w:szCs w:val="22"/>
        </w:rPr>
        <w:t>nt</w:t>
      </w:r>
      <w:r w:rsidRPr="007F183D">
        <w:rPr>
          <w:rFonts w:ascii="Arial" w:hAnsi="Arial" w:cs="Arial"/>
          <w:spacing w:val="-2"/>
          <w:w w:val="105"/>
          <w:sz w:val="22"/>
          <w:szCs w:val="22"/>
        </w:rPr>
        <w:t>e</w:t>
      </w:r>
      <w:r w:rsidRPr="007F183D">
        <w:rPr>
          <w:rFonts w:ascii="Arial" w:hAnsi="Arial" w:cs="Arial"/>
          <w:spacing w:val="-1"/>
          <w:w w:val="105"/>
          <w:sz w:val="22"/>
          <w:szCs w:val="22"/>
        </w:rPr>
        <w:t>rpr</w:t>
      </w:r>
      <w:r w:rsidRPr="007F183D">
        <w:rPr>
          <w:rFonts w:ascii="Arial" w:hAnsi="Arial" w:cs="Arial"/>
          <w:spacing w:val="-2"/>
          <w:w w:val="105"/>
          <w:sz w:val="22"/>
          <w:szCs w:val="22"/>
        </w:rPr>
        <w:t>ises</w:t>
      </w:r>
      <w:r w:rsidRPr="007F183D">
        <w:rPr>
          <w:rFonts w:ascii="Arial" w:hAnsi="Arial" w:cs="Arial"/>
          <w:spacing w:val="-10"/>
          <w:w w:val="105"/>
          <w:sz w:val="22"/>
          <w:szCs w:val="22"/>
        </w:rPr>
        <w:t xml:space="preserve"> </w:t>
      </w:r>
      <w:r w:rsidRPr="007F183D">
        <w:rPr>
          <w:rFonts w:ascii="Arial" w:hAnsi="Arial" w:cs="Arial"/>
          <w:spacing w:val="-2"/>
          <w:w w:val="105"/>
          <w:sz w:val="22"/>
          <w:szCs w:val="22"/>
        </w:rPr>
        <w:t>w</w:t>
      </w:r>
      <w:r w:rsidRPr="007F183D">
        <w:rPr>
          <w:rFonts w:ascii="Arial" w:hAnsi="Arial" w:cs="Arial"/>
          <w:spacing w:val="-1"/>
          <w:w w:val="105"/>
          <w:sz w:val="22"/>
          <w:szCs w:val="22"/>
        </w:rPr>
        <w:t>h</w:t>
      </w:r>
      <w:r w:rsidRPr="007F183D">
        <w:rPr>
          <w:rFonts w:ascii="Arial" w:hAnsi="Arial" w:cs="Arial"/>
          <w:spacing w:val="-2"/>
          <w:w w:val="105"/>
          <w:sz w:val="22"/>
          <w:szCs w:val="22"/>
        </w:rPr>
        <w:t>ic</w:t>
      </w:r>
      <w:r w:rsidRPr="007F183D">
        <w:rPr>
          <w:rFonts w:ascii="Arial" w:hAnsi="Arial" w:cs="Arial"/>
          <w:spacing w:val="-1"/>
          <w:w w:val="105"/>
          <w:sz w:val="22"/>
          <w:szCs w:val="22"/>
        </w:rPr>
        <w:t>h</w:t>
      </w:r>
      <w:r w:rsidRPr="007F183D">
        <w:rPr>
          <w:rFonts w:ascii="Arial" w:hAnsi="Arial" w:cs="Arial"/>
          <w:spacing w:val="-9"/>
          <w:w w:val="105"/>
          <w:sz w:val="22"/>
          <w:szCs w:val="22"/>
        </w:rPr>
        <w:t xml:space="preserve"> </w:t>
      </w:r>
      <w:r w:rsidRPr="007F183D">
        <w:rPr>
          <w:rFonts w:ascii="Arial" w:hAnsi="Arial" w:cs="Arial"/>
          <w:spacing w:val="-2"/>
          <w:w w:val="105"/>
          <w:sz w:val="22"/>
          <w:szCs w:val="22"/>
        </w:rPr>
        <w:t>a</w:t>
      </w:r>
      <w:r w:rsidRPr="007F183D">
        <w:rPr>
          <w:rFonts w:ascii="Arial" w:hAnsi="Arial" w:cs="Arial"/>
          <w:spacing w:val="-1"/>
          <w:w w:val="105"/>
          <w:sz w:val="22"/>
          <w:szCs w:val="22"/>
        </w:rPr>
        <w:t>r</w:t>
      </w:r>
      <w:r w:rsidRPr="007F183D">
        <w:rPr>
          <w:rFonts w:ascii="Arial" w:hAnsi="Arial" w:cs="Arial"/>
          <w:spacing w:val="-2"/>
          <w:w w:val="105"/>
          <w:sz w:val="22"/>
          <w:szCs w:val="22"/>
        </w:rPr>
        <w:t>e</w:t>
      </w:r>
      <w:r w:rsidRPr="007F183D">
        <w:rPr>
          <w:rFonts w:ascii="Arial" w:hAnsi="Arial" w:cs="Arial"/>
          <w:spacing w:val="-10"/>
          <w:w w:val="105"/>
          <w:sz w:val="22"/>
          <w:szCs w:val="22"/>
        </w:rPr>
        <w:t xml:space="preserve"> </w:t>
      </w:r>
      <w:r w:rsidRPr="007F183D">
        <w:rPr>
          <w:rFonts w:ascii="Arial" w:hAnsi="Arial" w:cs="Arial"/>
          <w:spacing w:val="-1"/>
          <w:w w:val="105"/>
          <w:sz w:val="22"/>
          <w:szCs w:val="22"/>
        </w:rPr>
        <w:t>not</w:t>
      </w:r>
      <w:r w:rsidRPr="007F183D">
        <w:rPr>
          <w:rFonts w:ascii="Arial" w:hAnsi="Arial" w:cs="Arial"/>
          <w:spacing w:val="-9"/>
          <w:w w:val="105"/>
          <w:sz w:val="22"/>
          <w:szCs w:val="22"/>
        </w:rPr>
        <w:t xml:space="preserve"> </w:t>
      </w:r>
      <w:r w:rsidRPr="007F183D">
        <w:rPr>
          <w:rFonts w:ascii="Arial" w:hAnsi="Arial" w:cs="Arial"/>
          <w:spacing w:val="-2"/>
          <w:w w:val="105"/>
          <w:sz w:val="22"/>
          <w:szCs w:val="22"/>
        </w:rPr>
        <w:t>a</w:t>
      </w:r>
      <w:r w:rsidRPr="007F183D">
        <w:rPr>
          <w:rFonts w:ascii="Arial" w:hAnsi="Arial" w:cs="Arial"/>
          <w:spacing w:val="-1"/>
          <w:w w:val="105"/>
          <w:sz w:val="22"/>
          <w:szCs w:val="22"/>
        </w:rPr>
        <w:t>utonomou</w:t>
      </w:r>
      <w:r w:rsidRPr="007F183D">
        <w:rPr>
          <w:rFonts w:ascii="Arial" w:hAnsi="Arial" w:cs="Arial"/>
          <w:spacing w:val="-2"/>
          <w:w w:val="105"/>
          <w:sz w:val="22"/>
          <w:szCs w:val="22"/>
        </w:rPr>
        <w:t>s</w:t>
      </w:r>
      <w:r w:rsidRPr="007F183D">
        <w:rPr>
          <w:rFonts w:ascii="Arial" w:hAnsi="Arial" w:cs="Arial"/>
          <w:spacing w:val="-9"/>
          <w:w w:val="105"/>
          <w:sz w:val="22"/>
          <w:szCs w:val="22"/>
        </w:rPr>
        <w:t xml:space="preserve"> </w:t>
      </w:r>
      <w:r w:rsidRPr="007F183D">
        <w:rPr>
          <w:rFonts w:ascii="Arial" w:hAnsi="Arial" w:cs="Arial"/>
          <w:spacing w:val="-1"/>
          <w:w w:val="105"/>
          <w:sz w:val="22"/>
          <w:szCs w:val="22"/>
        </w:rPr>
        <w:t>but</w:t>
      </w:r>
      <w:r w:rsidRPr="007F183D">
        <w:rPr>
          <w:rFonts w:ascii="Arial" w:hAnsi="Arial" w:cs="Arial"/>
          <w:spacing w:val="-10"/>
          <w:w w:val="105"/>
          <w:sz w:val="22"/>
          <w:szCs w:val="22"/>
        </w:rPr>
        <w:t xml:space="preserve"> </w:t>
      </w:r>
      <w:r w:rsidRPr="007F183D">
        <w:rPr>
          <w:rFonts w:ascii="Arial" w:hAnsi="Arial" w:cs="Arial"/>
          <w:spacing w:val="-2"/>
          <w:w w:val="105"/>
          <w:sz w:val="22"/>
          <w:szCs w:val="22"/>
        </w:rPr>
        <w:t>w</w:t>
      </w:r>
      <w:r w:rsidRPr="007F183D">
        <w:rPr>
          <w:rFonts w:ascii="Arial" w:hAnsi="Arial" w:cs="Arial"/>
          <w:spacing w:val="-1"/>
          <w:w w:val="105"/>
          <w:sz w:val="22"/>
          <w:szCs w:val="22"/>
        </w:rPr>
        <w:t>h</w:t>
      </w:r>
      <w:r w:rsidRPr="007F183D">
        <w:rPr>
          <w:rFonts w:ascii="Arial" w:hAnsi="Arial" w:cs="Arial"/>
          <w:spacing w:val="-2"/>
          <w:w w:val="105"/>
          <w:sz w:val="22"/>
          <w:szCs w:val="22"/>
        </w:rPr>
        <w:t>ic</w:t>
      </w:r>
      <w:r w:rsidRPr="007F183D">
        <w:rPr>
          <w:rFonts w:ascii="Arial" w:hAnsi="Arial" w:cs="Arial"/>
          <w:spacing w:val="-1"/>
          <w:w w:val="105"/>
          <w:sz w:val="22"/>
          <w:szCs w:val="22"/>
        </w:rPr>
        <w:t>h</w:t>
      </w:r>
      <w:r w:rsidRPr="007F183D">
        <w:rPr>
          <w:rFonts w:ascii="Arial" w:hAnsi="Arial" w:cs="Arial"/>
          <w:spacing w:val="-9"/>
          <w:w w:val="105"/>
          <w:sz w:val="22"/>
          <w:szCs w:val="22"/>
        </w:rPr>
        <w:t xml:space="preserve"> </w:t>
      </w:r>
      <w:r w:rsidRPr="007F183D">
        <w:rPr>
          <w:rFonts w:ascii="Arial" w:hAnsi="Arial" w:cs="Arial"/>
          <w:spacing w:val="-2"/>
          <w:w w:val="105"/>
          <w:sz w:val="22"/>
          <w:szCs w:val="22"/>
        </w:rPr>
        <w:t>a</w:t>
      </w:r>
      <w:r w:rsidRPr="007F183D">
        <w:rPr>
          <w:rFonts w:ascii="Arial" w:hAnsi="Arial" w:cs="Arial"/>
          <w:spacing w:val="-1"/>
          <w:w w:val="105"/>
          <w:sz w:val="22"/>
          <w:szCs w:val="22"/>
        </w:rPr>
        <w:t>r</w:t>
      </w:r>
      <w:r w:rsidRPr="007F183D">
        <w:rPr>
          <w:rFonts w:ascii="Arial" w:hAnsi="Arial" w:cs="Arial"/>
          <w:spacing w:val="-2"/>
          <w:w w:val="105"/>
          <w:sz w:val="22"/>
          <w:szCs w:val="22"/>
        </w:rPr>
        <w:t>e</w:t>
      </w:r>
      <w:r w:rsidRPr="007F183D">
        <w:rPr>
          <w:rFonts w:ascii="Arial" w:hAnsi="Arial" w:cs="Arial"/>
          <w:spacing w:val="-9"/>
          <w:w w:val="105"/>
          <w:sz w:val="22"/>
          <w:szCs w:val="22"/>
        </w:rPr>
        <w:t xml:space="preserve"> </w:t>
      </w:r>
      <w:r w:rsidRPr="007F183D">
        <w:rPr>
          <w:rFonts w:ascii="Arial" w:hAnsi="Arial" w:cs="Arial"/>
          <w:spacing w:val="-1"/>
          <w:w w:val="105"/>
          <w:sz w:val="22"/>
          <w:szCs w:val="22"/>
        </w:rPr>
        <w:t>not</w:t>
      </w:r>
      <w:r w:rsidRPr="007F183D">
        <w:rPr>
          <w:rFonts w:ascii="Arial" w:hAnsi="Arial" w:cs="Arial"/>
          <w:spacing w:val="-10"/>
          <w:w w:val="105"/>
          <w:sz w:val="22"/>
          <w:szCs w:val="22"/>
        </w:rPr>
        <w:t xml:space="preserve"> </w:t>
      </w:r>
      <w:r w:rsidRPr="007F183D">
        <w:rPr>
          <w:rFonts w:ascii="Arial" w:hAnsi="Arial" w:cs="Arial"/>
          <w:spacing w:val="-2"/>
          <w:w w:val="105"/>
          <w:sz w:val="22"/>
          <w:szCs w:val="22"/>
        </w:rPr>
        <w:t>li</w:t>
      </w:r>
      <w:r w:rsidRPr="007F183D">
        <w:rPr>
          <w:rFonts w:ascii="Arial" w:hAnsi="Arial" w:cs="Arial"/>
          <w:spacing w:val="-1"/>
          <w:w w:val="105"/>
          <w:sz w:val="22"/>
          <w:szCs w:val="22"/>
        </w:rPr>
        <w:t>n</w:t>
      </w:r>
      <w:r w:rsidRPr="007F183D">
        <w:rPr>
          <w:rFonts w:ascii="Arial" w:hAnsi="Arial" w:cs="Arial"/>
          <w:spacing w:val="-2"/>
          <w:w w:val="105"/>
          <w:sz w:val="22"/>
          <w:szCs w:val="22"/>
        </w:rPr>
        <w:t>ke</w:t>
      </w:r>
      <w:r w:rsidRPr="007F183D">
        <w:rPr>
          <w:rFonts w:ascii="Arial" w:hAnsi="Arial" w:cs="Arial"/>
          <w:spacing w:val="-1"/>
          <w:w w:val="105"/>
          <w:sz w:val="22"/>
          <w:szCs w:val="22"/>
        </w:rPr>
        <w:t>d</w:t>
      </w:r>
      <w:r w:rsidRPr="007F183D">
        <w:rPr>
          <w:rFonts w:ascii="Arial" w:hAnsi="Arial" w:cs="Arial"/>
          <w:spacing w:val="-9"/>
          <w:w w:val="105"/>
          <w:sz w:val="22"/>
          <w:szCs w:val="22"/>
        </w:rPr>
        <w:t xml:space="preserve"> </w:t>
      </w:r>
      <w:r w:rsidRPr="007F183D">
        <w:rPr>
          <w:rFonts w:ascii="Arial" w:hAnsi="Arial" w:cs="Arial"/>
          <w:spacing w:val="-1"/>
          <w:w w:val="105"/>
          <w:sz w:val="22"/>
          <w:szCs w:val="22"/>
        </w:rPr>
        <w:t>to</w:t>
      </w:r>
      <w:r w:rsidRPr="007F183D">
        <w:rPr>
          <w:rFonts w:ascii="Arial" w:hAnsi="Arial" w:cs="Arial"/>
          <w:spacing w:val="-9"/>
          <w:w w:val="105"/>
          <w:sz w:val="22"/>
          <w:szCs w:val="22"/>
        </w:rPr>
        <w:t xml:space="preserve"> </w:t>
      </w:r>
      <w:r w:rsidRPr="007F183D">
        <w:rPr>
          <w:rFonts w:ascii="Arial" w:hAnsi="Arial" w:cs="Arial"/>
          <w:spacing w:val="-1"/>
          <w:w w:val="105"/>
          <w:sz w:val="22"/>
          <w:szCs w:val="22"/>
        </w:rPr>
        <w:t>on</w:t>
      </w:r>
      <w:r w:rsidRPr="007F183D">
        <w:rPr>
          <w:rFonts w:ascii="Arial" w:hAnsi="Arial" w:cs="Arial"/>
          <w:spacing w:val="-2"/>
          <w:w w:val="105"/>
          <w:sz w:val="22"/>
          <w:szCs w:val="22"/>
        </w:rPr>
        <w:t>e</w:t>
      </w:r>
      <w:r w:rsidRPr="007F183D">
        <w:rPr>
          <w:rFonts w:ascii="Arial" w:hAnsi="Arial" w:cs="Arial"/>
          <w:spacing w:val="-10"/>
          <w:w w:val="105"/>
          <w:sz w:val="22"/>
          <w:szCs w:val="22"/>
        </w:rPr>
        <w:t xml:space="preserve"> </w:t>
      </w:r>
      <w:r w:rsidRPr="007F183D">
        <w:rPr>
          <w:rFonts w:ascii="Arial" w:hAnsi="Arial" w:cs="Arial"/>
          <w:spacing w:val="-2"/>
          <w:w w:val="105"/>
          <w:sz w:val="22"/>
          <w:szCs w:val="22"/>
        </w:rPr>
        <w:t>a</w:t>
      </w:r>
      <w:r w:rsidRPr="007F183D">
        <w:rPr>
          <w:rFonts w:ascii="Arial" w:hAnsi="Arial" w:cs="Arial"/>
          <w:spacing w:val="-1"/>
          <w:w w:val="105"/>
          <w:sz w:val="22"/>
          <w:szCs w:val="22"/>
        </w:rPr>
        <w:t>noth</w:t>
      </w:r>
      <w:r w:rsidRPr="007F183D">
        <w:rPr>
          <w:rFonts w:ascii="Arial" w:hAnsi="Arial" w:cs="Arial"/>
          <w:spacing w:val="-2"/>
          <w:w w:val="105"/>
          <w:sz w:val="22"/>
          <w:szCs w:val="22"/>
        </w:rPr>
        <w:t>e</w:t>
      </w:r>
      <w:r w:rsidRPr="007F183D">
        <w:rPr>
          <w:rFonts w:ascii="Arial" w:hAnsi="Arial" w:cs="Arial"/>
          <w:spacing w:val="-1"/>
          <w:w w:val="105"/>
          <w:sz w:val="22"/>
          <w:szCs w:val="22"/>
        </w:rPr>
        <w:t>r.</w:t>
      </w:r>
    </w:p>
    <w:p w14:paraId="576714B6" w14:textId="77777777" w:rsidR="00F349EB" w:rsidRPr="007F183D" w:rsidRDefault="00F349EB" w:rsidP="0096407A">
      <w:pPr>
        <w:ind w:left="110"/>
        <w:jc w:val="both"/>
        <w:rPr>
          <w:rFonts w:ascii="Arial" w:eastAsia="PMingLiU" w:hAnsi="Arial" w:cs="Arial"/>
          <w:sz w:val="22"/>
          <w:szCs w:val="22"/>
        </w:rPr>
      </w:pPr>
      <w:r w:rsidRPr="007F183D">
        <w:rPr>
          <w:rFonts w:ascii="Arial" w:hAnsi="Arial" w:cs="Arial"/>
          <w:i/>
          <w:w w:val="95"/>
          <w:sz w:val="22"/>
          <w:szCs w:val="22"/>
        </w:rPr>
        <w:t>The</w:t>
      </w:r>
      <w:r w:rsidRPr="007F183D">
        <w:rPr>
          <w:rFonts w:ascii="Arial" w:hAnsi="Arial" w:cs="Arial"/>
          <w:i/>
          <w:spacing w:val="-21"/>
          <w:w w:val="95"/>
          <w:sz w:val="22"/>
          <w:szCs w:val="22"/>
        </w:rPr>
        <w:t xml:space="preserve"> </w:t>
      </w:r>
      <w:r w:rsidRPr="007F183D">
        <w:rPr>
          <w:rFonts w:ascii="Arial" w:hAnsi="Arial" w:cs="Arial"/>
          <w:i/>
          <w:w w:val="95"/>
          <w:sz w:val="22"/>
          <w:szCs w:val="22"/>
        </w:rPr>
        <w:t>applicant</w:t>
      </w:r>
      <w:r w:rsidRPr="007F183D">
        <w:rPr>
          <w:rFonts w:ascii="Arial" w:hAnsi="Arial" w:cs="Arial"/>
          <w:i/>
          <w:spacing w:val="-21"/>
          <w:w w:val="95"/>
          <w:sz w:val="22"/>
          <w:szCs w:val="22"/>
        </w:rPr>
        <w:t xml:space="preserve"> </w:t>
      </w:r>
      <w:r w:rsidRPr="007F183D">
        <w:rPr>
          <w:rFonts w:ascii="Arial" w:hAnsi="Arial" w:cs="Arial"/>
          <w:i/>
          <w:w w:val="95"/>
          <w:sz w:val="22"/>
          <w:szCs w:val="22"/>
        </w:rPr>
        <w:t>enterprise</w:t>
      </w:r>
      <w:r w:rsidRPr="007F183D">
        <w:rPr>
          <w:rFonts w:ascii="Arial" w:hAnsi="Arial" w:cs="Arial"/>
          <w:i/>
          <w:spacing w:val="-20"/>
          <w:w w:val="95"/>
          <w:sz w:val="22"/>
          <w:szCs w:val="22"/>
        </w:rPr>
        <w:t xml:space="preserve"> </w:t>
      </w:r>
      <w:r w:rsidRPr="007F183D">
        <w:rPr>
          <w:rFonts w:ascii="Arial" w:hAnsi="Arial" w:cs="Arial"/>
          <w:i/>
          <w:w w:val="95"/>
          <w:sz w:val="22"/>
          <w:szCs w:val="22"/>
        </w:rPr>
        <w:t>is</w:t>
      </w:r>
      <w:r w:rsidRPr="007F183D">
        <w:rPr>
          <w:rFonts w:ascii="Arial" w:hAnsi="Arial" w:cs="Arial"/>
          <w:i/>
          <w:spacing w:val="-21"/>
          <w:w w:val="95"/>
          <w:sz w:val="22"/>
          <w:szCs w:val="22"/>
        </w:rPr>
        <w:t xml:space="preserve"> </w:t>
      </w:r>
      <w:r w:rsidRPr="007F183D">
        <w:rPr>
          <w:rFonts w:ascii="Arial" w:hAnsi="Arial" w:cs="Arial"/>
          <w:i/>
          <w:w w:val="95"/>
          <w:sz w:val="22"/>
          <w:szCs w:val="22"/>
        </w:rPr>
        <w:t>a</w:t>
      </w:r>
      <w:r w:rsidRPr="007F183D">
        <w:rPr>
          <w:rFonts w:ascii="Arial" w:hAnsi="Arial" w:cs="Arial"/>
          <w:i/>
          <w:spacing w:val="-21"/>
          <w:w w:val="95"/>
          <w:sz w:val="22"/>
          <w:szCs w:val="22"/>
        </w:rPr>
        <w:t xml:space="preserve"> </w:t>
      </w:r>
      <w:r w:rsidRPr="007F183D">
        <w:rPr>
          <w:rFonts w:ascii="Arial" w:hAnsi="Arial" w:cs="Arial"/>
          <w:i/>
          <w:w w:val="95"/>
          <w:sz w:val="22"/>
          <w:szCs w:val="22"/>
        </w:rPr>
        <w:t>partner</w:t>
      </w:r>
      <w:r w:rsidRPr="007F183D">
        <w:rPr>
          <w:rFonts w:ascii="Arial" w:hAnsi="Arial" w:cs="Arial"/>
          <w:i/>
          <w:spacing w:val="-20"/>
          <w:w w:val="95"/>
          <w:sz w:val="22"/>
          <w:szCs w:val="22"/>
        </w:rPr>
        <w:t xml:space="preserve"> </w:t>
      </w:r>
      <w:r w:rsidRPr="007F183D">
        <w:rPr>
          <w:rFonts w:ascii="Arial" w:hAnsi="Arial" w:cs="Arial"/>
          <w:i/>
          <w:w w:val="95"/>
          <w:sz w:val="22"/>
          <w:szCs w:val="22"/>
        </w:rPr>
        <w:t>of</w:t>
      </w:r>
      <w:r w:rsidRPr="007F183D">
        <w:rPr>
          <w:rFonts w:ascii="Arial" w:hAnsi="Arial" w:cs="Arial"/>
          <w:i/>
          <w:spacing w:val="-21"/>
          <w:w w:val="95"/>
          <w:sz w:val="22"/>
          <w:szCs w:val="22"/>
        </w:rPr>
        <w:t xml:space="preserve"> </w:t>
      </w:r>
      <w:r w:rsidRPr="007F183D">
        <w:rPr>
          <w:rFonts w:ascii="Arial" w:hAnsi="Arial" w:cs="Arial"/>
          <w:i/>
          <w:w w:val="95"/>
          <w:sz w:val="22"/>
          <w:szCs w:val="22"/>
        </w:rPr>
        <w:t>another</w:t>
      </w:r>
      <w:r w:rsidRPr="007F183D">
        <w:rPr>
          <w:rFonts w:ascii="Arial" w:hAnsi="Arial" w:cs="Arial"/>
          <w:i/>
          <w:spacing w:val="-20"/>
          <w:w w:val="95"/>
          <w:sz w:val="22"/>
          <w:szCs w:val="22"/>
        </w:rPr>
        <w:t xml:space="preserve"> </w:t>
      </w:r>
      <w:r w:rsidRPr="007F183D">
        <w:rPr>
          <w:rFonts w:ascii="Arial" w:hAnsi="Arial" w:cs="Arial"/>
          <w:i/>
          <w:w w:val="95"/>
          <w:sz w:val="22"/>
          <w:szCs w:val="22"/>
        </w:rPr>
        <w:t>enterprise</w:t>
      </w:r>
      <w:r w:rsidRPr="007F183D">
        <w:rPr>
          <w:rFonts w:ascii="Arial" w:hAnsi="Arial" w:cs="Arial"/>
          <w:i/>
          <w:spacing w:val="-21"/>
          <w:w w:val="95"/>
          <w:sz w:val="22"/>
          <w:szCs w:val="22"/>
        </w:rPr>
        <w:t xml:space="preserve"> </w:t>
      </w:r>
      <w:r w:rsidRPr="007F183D">
        <w:rPr>
          <w:rFonts w:ascii="Arial" w:hAnsi="Arial" w:cs="Arial"/>
          <w:i/>
          <w:spacing w:val="-1"/>
          <w:w w:val="95"/>
          <w:sz w:val="22"/>
          <w:szCs w:val="22"/>
        </w:rPr>
        <w:t>if</w:t>
      </w:r>
      <w:r w:rsidRPr="007F183D">
        <w:rPr>
          <w:rFonts w:ascii="Arial" w:hAnsi="Arial" w:cs="Arial"/>
          <w:spacing w:val="-1"/>
          <w:w w:val="95"/>
          <w:sz w:val="22"/>
          <w:szCs w:val="22"/>
        </w:rPr>
        <w:t>:</w:t>
      </w:r>
    </w:p>
    <w:p w14:paraId="289275B7" w14:textId="77777777" w:rsidR="00F349EB" w:rsidRPr="007F183D" w:rsidRDefault="00F349EB" w:rsidP="00AF2E14">
      <w:pPr>
        <w:pStyle w:val="BodyText"/>
        <w:widowControl w:val="0"/>
        <w:numPr>
          <w:ilvl w:val="0"/>
          <w:numId w:val="316"/>
        </w:numPr>
        <w:tabs>
          <w:tab w:val="left" w:pos="383"/>
        </w:tabs>
        <w:spacing w:after="0" w:line="240" w:lineRule="auto"/>
        <w:ind w:right="985"/>
        <w:rPr>
          <w:rFonts w:ascii="Arial" w:eastAsia="PMingLiU" w:hAnsi="Arial" w:cs="Arial"/>
          <w:sz w:val="22"/>
          <w:szCs w:val="22"/>
        </w:rPr>
      </w:pPr>
      <w:r w:rsidRPr="007F183D">
        <w:rPr>
          <w:rFonts w:ascii="Arial" w:hAnsi="Arial" w:cs="Arial"/>
          <w:spacing w:val="-1"/>
          <w:w w:val="105"/>
          <w:sz w:val="22"/>
          <w:szCs w:val="22"/>
        </w:rPr>
        <w:t>it</w:t>
      </w:r>
      <w:r w:rsidRPr="007F183D">
        <w:rPr>
          <w:rFonts w:ascii="Arial" w:hAnsi="Arial" w:cs="Arial"/>
          <w:spacing w:val="3"/>
          <w:w w:val="105"/>
          <w:sz w:val="22"/>
          <w:szCs w:val="22"/>
        </w:rPr>
        <w:t xml:space="preserve"> </w:t>
      </w:r>
      <w:r w:rsidRPr="007F183D">
        <w:rPr>
          <w:rFonts w:ascii="Arial" w:hAnsi="Arial" w:cs="Arial"/>
          <w:spacing w:val="-2"/>
          <w:w w:val="105"/>
          <w:sz w:val="22"/>
          <w:szCs w:val="22"/>
        </w:rPr>
        <w:t>has</w:t>
      </w:r>
      <w:r w:rsidRPr="007F183D">
        <w:rPr>
          <w:rFonts w:ascii="Arial" w:hAnsi="Arial" w:cs="Arial"/>
          <w:spacing w:val="3"/>
          <w:w w:val="105"/>
          <w:sz w:val="22"/>
          <w:szCs w:val="22"/>
        </w:rPr>
        <w:t xml:space="preserve"> </w:t>
      </w:r>
      <w:r w:rsidRPr="007F183D">
        <w:rPr>
          <w:rFonts w:ascii="Arial" w:hAnsi="Arial" w:cs="Arial"/>
          <w:w w:val="105"/>
          <w:sz w:val="22"/>
          <w:szCs w:val="22"/>
        </w:rPr>
        <w:t>a</w:t>
      </w:r>
      <w:r w:rsidRPr="007F183D">
        <w:rPr>
          <w:rFonts w:ascii="Arial" w:hAnsi="Arial" w:cs="Arial"/>
          <w:spacing w:val="3"/>
          <w:w w:val="105"/>
          <w:sz w:val="22"/>
          <w:szCs w:val="22"/>
        </w:rPr>
        <w:t xml:space="preserve"> </w:t>
      </w:r>
      <w:r w:rsidRPr="007F183D">
        <w:rPr>
          <w:rFonts w:ascii="Arial" w:hAnsi="Arial" w:cs="Arial"/>
          <w:spacing w:val="-1"/>
          <w:w w:val="105"/>
          <w:sz w:val="22"/>
          <w:szCs w:val="22"/>
        </w:rPr>
        <w:t>holding</w:t>
      </w:r>
      <w:r w:rsidRPr="007F183D">
        <w:rPr>
          <w:rFonts w:ascii="Arial" w:hAnsi="Arial" w:cs="Arial"/>
          <w:spacing w:val="3"/>
          <w:w w:val="105"/>
          <w:sz w:val="22"/>
          <w:szCs w:val="22"/>
        </w:rPr>
        <w:t xml:space="preserve"> </w:t>
      </w:r>
      <w:r w:rsidRPr="007F183D">
        <w:rPr>
          <w:rFonts w:ascii="Arial" w:hAnsi="Arial" w:cs="Arial"/>
          <w:spacing w:val="-1"/>
          <w:w w:val="105"/>
          <w:sz w:val="22"/>
          <w:szCs w:val="22"/>
        </w:rPr>
        <w:t>or</w:t>
      </w:r>
      <w:r w:rsidRPr="007F183D">
        <w:rPr>
          <w:rFonts w:ascii="Arial" w:hAnsi="Arial" w:cs="Arial"/>
          <w:spacing w:val="3"/>
          <w:w w:val="105"/>
          <w:sz w:val="22"/>
          <w:szCs w:val="22"/>
        </w:rPr>
        <w:t xml:space="preserve"> </w:t>
      </w:r>
      <w:r w:rsidRPr="007F183D">
        <w:rPr>
          <w:rFonts w:ascii="Arial" w:hAnsi="Arial" w:cs="Arial"/>
          <w:spacing w:val="-1"/>
          <w:w w:val="105"/>
          <w:sz w:val="22"/>
          <w:szCs w:val="22"/>
        </w:rPr>
        <w:t>votin</w:t>
      </w:r>
      <w:r w:rsidRPr="007F183D">
        <w:rPr>
          <w:rFonts w:ascii="Arial" w:hAnsi="Arial" w:cs="Arial"/>
          <w:spacing w:val="-2"/>
          <w:w w:val="105"/>
          <w:sz w:val="22"/>
          <w:szCs w:val="22"/>
        </w:rPr>
        <w:t>g</w:t>
      </w:r>
      <w:r w:rsidRPr="007F183D">
        <w:rPr>
          <w:rFonts w:ascii="Arial" w:hAnsi="Arial" w:cs="Arial"/>
          <w:spacing w:val="3"/>
          <w:w w:val="105"/>
          <w:sz w:val="22"/>
          <w:szCs w:val="22"/>
        </w:rPr>
        <w:t xml:space="preserve"> </w:t>
      </w:r>
      <w:r w:rsidRPr="007F183D">
        <w:rPr>
          <w:rFonts w:ascii="Arial" w:hAnsi="Arial" w:cs="Arial"/>
          <w:spacing w:val="-2"/>
          <w:w w:val="105"/>
          <w:sz w:val="22"/>
          <w:szCs w:val="22"/>
        </w:rPr>
        <w:t>rights</w:t>
      </w:r>
      <w:r w:rsidRPr="007F183D">
        <w:rPr>
          <w:rFonts w:ascii="Arial" w:hAnsi="Arial" w:cs="Arial"/>
          <w:spacing w:val="3"/>
          <w:w w:val="105"/>
          <w:sz w:val="22"/>
          <w:szCs w:val="22"/>
        </w:rPr>
        <w:t xml:space="preserve"> </w:t>
      </w:r>
      <w:r w:rsidRPr="007F183D">
        <w:rPr>
          <w:rFonts w:ascii="Arial" w:hAnsi="Arial" w:cs="Arial"/>
          <w:spacing w:val="-2"/>
          <w:w w:val="105"/>
          <w:sz w:val="22"/>
          <w:szCs w:val="22"/>
        </w:rPr>
        <w:t>equal</w:t>
      </w:r>
      <w:r w:rsidRPr="007F183D">
        <w:rPr>
          <w:rFonts w:ascii="Arial" w:hAnsi="Arial" w:cs="Arial"/>
          <w:spacing w:val="3"/>
          <w:w w:val="105"/>
          <w:sz w:val="22"/>
          <w:szCs w:val="22"/>
        </w:rPr>
        <w:t xml:space="preserve"> </w:t>
      </w:r>
      <w:r w:rsidRPr="007F183D">
        <w:rPr>
          <w:rFonts w:ascii="Arial" w:hAnsi="Arial" w:cs="Arial"/>
          <w:spacing w:val="-1"/>
          <w:w w:val="105"/>
          <w:sz w:val="22"/>
          <w:szCs w:val="22"/>
        </w:rPr>
        <w:t>to</w:t>
      </w:r>
      <w:r w:rsidRPr="007F183D">
        <w:rPr>
          <w:rFonts w:ascii="Arial" w:hAnsi="Arial" w:cs="Arial"/>
          <w:spacing w:val="3"/>
          <w:w w:val="105"/>
          <w:sz w:val="22"/>
          <w:szCs w:val="22"/>
        </w:rPr>
        <w:t xml:space="preserve"> </w:t>
      </w:r>
      <w:r w:rsidRPr="007F183D">
        <w:rPr>
          <w:rFonts w:ascii="Arial" w:hAnsi="Arial" w:cs="Arial"/>
          <w:spacing w:val="-1"/>
          <w:w w:val="105"/>
          <w:sz w:val="22"/>
          <w:szCs w:val="22"/>
        </w:rPr>
        <w:t>or</w:t>
      </w:r>
      <w:r w:rsidRPr="007F183D">
        <w:rPr>
          <w:rFonts w:ascii="Arial" w:hAnsi="Arial" w:cs="Arial"/>
          <w:spacing w:val="4"/>
          <w:w w:val="105"/>
          <w:sz w:val="22"/>
          <w:szCs w:val="22"/>
        </w:rPr>
        <w:t xml:space="preserve"> </w:t>
      </w:r>
      <w:r w:rsidRPr="007F183D">
        <w:rPr>
          <w:rFonts w:ascii="Arial" w:hAnsi="Arial" w:cs="Arial"/>
          <w:spacing w:val="-2"/>
          <w:w w:val="105"/>
          <w:sz w:val="22"/>
          <w:szCs w:val="22"/>
        </w:rPr>
        <w:t>greater</w:t>
      </w:r>
      <w:r w:rsidRPr="007F183D">
        <w:rPr>
          <w:rFonts w:ascii="Arial" w:hAnsi="Arial" w:cs="Arial"/>
          <w:spacing w:val="3"/>
          <w:w w:val="105"/>
          <w:sz w:val="22"/>
          <w:szCs w:val="22"/>
        </w:rPr>
        <w:t xml:space="preserve"> </w:t>
      </w:r>
      <w:r w:rsidRPr="007F183D">
        <w:rPr>
          <w:rFonts w:ascii="Arial" w:hAnsi="Arial" w:cs="Arial"/>
          <w:spacing w:val="-1"/>
          <w:w w:val="105"/>
          <w:sz w:val="22"/>
          <w:szCs w:val="22"/>
        </w:rPr>
        <w:t>than</w:t>
      </w:r>
      <w:r w:rsidRPr="007F183D">
        <w:rPr>
          <w:rFonts w:ascii="Arial" w:hAnsi="Arial" w:cs="Arial"/>
          <w:spacing w:val="3"/>
          <w:w w:val="105"/>
          <w:sz w:val="22"/>
          <w:szCs w:val="22"/>
        </w:rPr>
        <w:t xml:space="preserve"> </w:t>
      </w:r>
      <w:r w:rsidRPr="007F183D">
        <w:rPr>
          <w:rFonts w:ascii="Arial" w:hAnsi="Arial" w:cs="Arial"/>
          <w:spacing w:val="-1"/>
          <w:w w:val="105"/>
          <w:sz w:val="22"/>
          <w:szCs w:val="22"/>
        </w:rPr>
        <w:t>25%</w:t>
      </w:r>
      <w:r w:rsidRPr="007F183D">
        <w:rPr>
          <w:rFonts w:ascii="Arial" w:hAnsi="Arial" w:cs="Arial"/>
          <w:spacing w:val="3"/>
          <w:w w:val="105"/>
          <w:sz w:val="22"/>
          <w:szCs w:val="22"/>
        </w:rPr>
        <w:t xml:space="preserve"> </w:t>
      </w:r>
      <w:r w:rsidRPr="007F183D">
        <w:rPr>
          <w:rFonts w:ascii="Arial" w:hAnsi="Arial" w:cs="Arial"/>
          <w:spacing w:val="-1"/>
          <w:w w:val="105"/>
          <w:sz w:val="22"/>
          <w:szCs w:val="22"/>
        </w:rPr>
        <w:t>in</w:t>
      </w:r>
      <w:r w:rsidRPr="007F183D">
        <w:rPr>
          <w:rFonts w:ascii="Arial" w:hAnsi="Arial" w:cs="Arial"/>
          <w:spacing w:val="3"/>
          <w:w w:val="105"/>
          <w:sz w:val="22"/>
          <w:szCs w:val="22"/>
        </w:rPr>
        <w:t xml:space="preserve"> </w:t>
      </w:r>
      <w:r w:rsidRPr="007F183D">
        <w:rPr>
          <w:rFonts w:ascii="Arial" w:hAnsi="Arial" w:cs="Arial"/>
          <w:spacing w:val="-1"/>
          <w:w w:val="105"/>
          <w:sz w:val="22"/>
          <w:szCs w:val="22"/>
        </w:rPr>
        <w:t>the</w:t>
      </w:r>
      <w:r w:rsidRPr="007F183D">
        <w:rPr>
          <w:rFonts w:ascii="Arial" w:hAnsi="Arial" w:cs="Arial"/>
          <w:spacing w:val="3"/>
          <w:w w:val="105"/>
          <w:sz w:val="22"/>
          <w:szCs w:val="22"/>
        </w:rPr>
        <w:t xml:space="preserve"> </w:t>
      </w:r>
      <w:r w:rsidRPr="007F183D">
        <w:rPr>
          <w:rFonts w:ascii="Arial" w:hAnsi="Arial" w:cs="Arial"/>
          <w:spacing w:val="-1"/>
          <w:w w:val="105"/>
          <w:sz w:val="22"/>
          <w:szCs w:val="22"/>
        </w:rPr>
        <w:t>other</w:t>
      </w:r>
      <w:r w:rsidRPr="007F183D">
        <w:rPr>
          <w:rFonts w:ascii="Arial" w:hAnsi="Arial" w:cs="Arial"/>
          <w:spacing w:val="3"/>
          <w:w w:val="105"/>
          <w:sz w:val="22"/>
          <w:szCs w:val="22"/>
        </w:rPr>
        <w:t xml:space="preserve"> </w:t>
      </w:r>
      <w:r w:rsidRPr="007F183D">
        <w:rPr>
          <w:rFonts w:ascii="Arial" w:hAnsi="Arial" w:cs="Arial"/>
          <w:spacing w:val="-2"/>
          <w:w w:val="105"/>
          <w:sz w:val="22"/>
          <w:szCs w:val="22"/>
        </w:rPr>
        <w:t>enterprise,</w:t>
      </w:r>
      <w:r w:rsidRPr="007F183D">
        <w:rPr>
          <w:rFonts w:ascii="Arial" w:hAnsi="Arial" w:cs="Arial"/>
          <w:spacing w:val="3"/>
          <w:w w:val="105"/>
          <w:sz w:val="22"/>
          <w:szCs w:val="22"/>
        </w:rPr>
        <w:t xml:space="preserve"> </w:t>
      </w:r>
      <w:r w:rsidRPr="007F183D">
        <w:rPr>
          <w:rFonts w:ascii="Arial" w:hAnsi="Arial" w:cs="Arial"/>
          <w:w w:val="105"/>
          <w:sz w:val="22"/>
          <w:szCs w:val="22"/>
        </w:rPr>
        <w:t>or</w:t>
      </w:r>
      <w:r w:rsidRPr="007F183D">
        <w:rPr>
          <w:rFonts w:ascii="Arial" w:hAnsi="Arial" w:cs="Arial"/>
          <w:spacing w:val="3"/>
          <w:w w:val="105"/>
          <w:sz w:val="22"/>
          <w:szCs w:val="22"/>
        </w:rPr>
        <w:t xml:space="preserve"> </w:t>
      </w:r>
      <w:r w:rsidRPr="007F183D">
        <w:rPr>
          <w:rFonts w:ascii="Arial" w:hAnsi="Arial" w:cs="Arial"/>
          <w:spacing w:val="-1"/>
          <w:w w:val="105"/>
          <w:sz w:val="22"/>
          <w:szCs w:val="22"/>
        </w:rPr>
        <w:t>the</w:t>
      </w:r>
      <w:r w:rsidRPr="007F183D">
        <w:rPr>
          <w:rFonts w:ascii="Arial" w:hAnsi="Arial" w:cs="Arial"/>
          <w:spacing w:val="3"/>
          <w:w w:val="105"/>
          <w:sz w:val="22"/>
          <w:szCs w:val="22"/>
        </w:rPr>
        <w:t xml:space="preserve"> </w:t>
      </w:r>
      <w:r w:rsidRPr="007F183D">
        <w:rPr>
          <w:rFonts w:ascii="Arial" w:hAnsi="Arial" w:cs="Arial"/>
          <w:spacing w:val="-1"/>
          <w:w w:val="105"/>
          <w:sz w:val="22"/>
          <w:szCs w:val="22"/>
        </w:rPr>
        <w:t>other</w:t>
      </w:r>
      <w:r w:rsidRPr="007F183D">
        <w:rPr>
          <w:rFonts w:ascii="Arial" w:hAnsi="Arial" w:cs="Arial"/>
          <w:spacing w:val="47"/>
          <w:w w:val="106"/>
          <w:sz w:val="22"/>
          <w:szCs w:val="22"/>
        </w:rPr>
        <w:t xml:space="preserve"> </w:t>
      </w:r>
      <w:r w:rsidRPr="007F183D">
        <w:rPr>
          <w:rFonts w:ascii="Arial" w:hAnsi="Arial" w:cs="Arial"/>
          <w:w w:val="105"/>
          <w:sz w:val="22"/>
          <w:szCs w:val="22"/>
        </w:rPr>
        <w:t>enterprise</w:t>
      </w:r>
      <w:r w:rsidRPr="007F183D">
        <w:rPr>
          <w:rFonts w:ascii="Arial" w:hAnsi="Arial" w:cs="Arial"/>
          <w:spacing w:val="-13"/>
          <w:w w:val="105"/>
          <w:sz w:val="22"/>
          <w:szCs w:val="22"/>
        </w:rPr>
        <w:t xml:space="preserve"> </w:t>
      </w:r>
      <w:r w:rsidRPr="007F183D">
        <w:rPr>
          <w:rFonts w:ascii="Arial" w:hAnsi="Arial" w:cs="Arial"/>
          <w:w w:val="105"/>
          <w:sz w:val="22"/>
          <w:szCs w:val="22"/>
        </w:rPr>
        <w:t>has</w:t>
      </w:r>
      <w:r w:rsidRPr="007F183D">
        <w:rPr>
          <w:rFonts w:ascii="Arial" w:hAnsi="Arial" w:cs="Arial"/>
          <w:spacing w:val="-13"/>
          <w:w w:val="105"/>
          <w:sz w:val="22"/>
          <w:szCs w:val="22"/>
        </w:rPr>
        <w:t xml:space="preserve"> </w:t>
      </w:r>
      <w:r w:rsidRPr="007F183D">
        <w:rPr>
          <w:rFonts w:ascii="Arial" w:hAnsi="Arial" w:cs="Arial"/>
          <w:w w:val="105"/>
          <w:sz w:val="22"/>
          <w:szCs w:val="22"/>
        </w:rPr>
        <w:t>a</w:t>
      </w:r>
      <w:r w:rsidRPr="007F183D">
        <w:rPr>
          <w:rFonts w:ascii="Arial" w:hAnsi="Arial" w:cs="Arial"/>
          <w:spacing w:val="-13"/>
          <w:w w:val="105"/>
          <w:sz w:val="22"/>
          <w:szCs w:val="22"/>
        </w:rPr>
        <w:t xml:space="preserve"> </w:t>
      </w:r>
      <w:r w:rsidRPr="007F183D">
        <w:rPr>
          <w:rFonts w:ascii="Arial" w:hAnsi="Arial" w:cs="Arial"/>
          <w:w w:val="105"/>
          <w:sz w:val="22"/>
          <w:szCs w:val="22"/>
        </w:rPr>
        <w:t>holding</w:t>
      </w:r>
      <w:r w:rsidRPr="007F183D">
        <w:rPr>
          <w:rFonts w:ascii="Arial" w:hAnsi="Arial" w:cs="Arial"/>
          <w:spacing w:val="-14"/>
          <w:w w:val="105"/>
          <w:sz w:val="22"/>
          <w:szCs w:val="22"/>
        </w:rPr>
        <w:t xml:space="preserve"> </w:t>
      </w:r>
      <w:r w:rsidRPr="007F183D">
        <w:rPr>
          <w:rFonts w:ascii="Arial" w:hAnsi="Arial" w:cs="Arial"/>
          <w:w w:val="105"/>
          <w:sz w:val="22"/>
          <w:szCs w:val="22"/>
        </w:rPr>
        <w:t>or</w:t>
      </w:r>
      <w:r w:rsidRPr="007F183D">
        <w:rPr>
          <w:rFonts w:ascii="Arial" w:hAnsi="Arial" w:cs="Arial"/>
          <w:spacing w:val="-13"/>
          <w:w w:val="105"/>
          <w:sz w:val="22"/>
          <w:szCs w:val="22"/>
        </w:rPr>
        <w:t xml:space="preserve"> </w:t>
      </w:r>
      <w:r w:rsidRPr="007F183D">
        <w:rPr>
          <w:rFonts w:ascii="Arial" w:hAnsi="Arial" w:cs="Arial"/>
          <w:w w:val="105"/>
          <w:sz w:val="22"/>
          <w:szCs w:val="22"/>
        </w:rPr>
        <w:t>voting</w:t>
      </w:r>
      <w:r w:rsidRPr="007F183D">
        <w:rPr>
          <w:rFonts w:ascii="Arial" w:hAnsi="Arial" w:cs="Arial"/>
          <w:spacing w:val="-13"/>
          <w:w w:val="105"/>
          <w:sz w:val="22"/>
          <w:szCs w:val="22"/>
        </w:rPr>
        <w:t xml:space="preserve"> </w:t>
      </w:r>
      <w:r w:rsidRPr="007F183D">
        <w:rPr>
          <w:rFonts w:ascii="Arial" w:hAnsi="Arial" w:cs="Arial"/>
          <w:w w:val="105"/>
          <w:sz w:val="22"/>
          <w:szCs w:val="22"/>
        </w:rPr>
        <w:t>rights</w:t>
      </w:r>
      <w:r w:rsidRPr="007F183D">
        <w:rPr>
          <w:rFonts w:ascii="Arial" w:hAnsi="Arial" w:cs="Arial"/>
          <w:spacing w:val="-13"/>
          <w:w w:val="105"/>
          <w:sz w:val="22"/>
          <w:szCs w:val="22"/>
        </w:rPr>
        <w:t xml:space="preserve"> </w:t>
      </w:r>
      <w:r w:rsidRPr="007F183D">
        <w:rPr>
          <w:rFonts w:ascii="Arial" w:hAnsi="Arial" w:cs="Arial"/>
          <w:w w:val="105"/>
          <w:sz w:val="22"/>
          <w:szCs w:val="22"/>
        </w:rPr>
        <w:t>equal</w:t>
      </w:r>
      <w:r w:rsidRPr="007F183D">
        <w:rPr>
          <w:rFonts w:ascii="Arial" w:hAnsi="Arial" w:cs="Arial"/>
          <w:spacing w:val="-13"/>
          <w:w w:val="105"/>
          <w:sz w:val="22"/>
          <w:szCs w:val="22"/>
        </w:rPr>
        <w:t xml:space="preserve"> </w:t>
      </w:r>
      <w:r w:rsidRPr="007F183D">
        <w:rPr>
          <w:rFonts w:ascii="Arial" w:hAnsi="Arial" w:cs="Arial"/>
          <w:w w:val="105"/>
          <w:sz w:val="22"/>
          <w:szCs w:val="22"/>
        </w:rPr>
        <w:t>to</w:t>
      </w:r>
      <w:r w:rsidRPr="007F183D">
        <w:rPr>
          <w:rFonts w:ascii="Arial" w:hAnsi="Arial" w:cs="Arial"/>
          <w:spacing w:val="-13"/>
          <w:w w:val="105"/>
          <w:sz w:val="22"/>
          <w:szCs w:val="22"/>
        </w:rPr>
        <w:t xml:space="preserve"> </w:t>
      </w:r>
      <w:r w:rsidRPr="007F183D">
        <w:rPr>
          <w:rFonts w:ascii="Arial" w:hAnsi="Arial" w:cs="Arial"/>
          <w:w w:val="105"/>
          <w:sz w:val="22"/>
          <w:szCs w:val="22"/>
        </w:rPr>
        <w:t>or</w:t>
      </w:r>
      <w:r w:rsidRPr="007F183D">
        <w:rPr>
          <w:rFonts w:ascii="Arial" w:hAnsi="Arial" w:cs="Arial"/>
          <w:spacing w:val="-13"/>
          <w:w w:val="105"/>
          <w:sz w:val="22"/>
          <w:szCs w:val="22"/>
        </w:rPr>
        <w:t xml:space="preserve"> </w:t>
      </w:r>
      <w:r w:rsidRPr="007F183D">
        <w:rPr>
          <w:rFonts w:ascii="Arial" w:hAnsi="Arial" w:cs="Arial"/>
          <w:w w:val="105"/>
          <w:sz w:val="22"/>
          <w:szCs w:val="22"/>
        </w:rPr>
        <w:t>greater</w:t>
      </w:r>
      <w:r w:rsidRPr="007F183D">
        <w:rPr>
          <w:rFonts w:ascii="Arial" w:hAnsi="Arial" w:cs="Arial"/>
          <w:spacing w:val="-13"/>
          <w:w w:val="105"/>
          <w:sz w:val="22"/>
          <w:szCs w:val="22"/>
        </w:rPr>
        <w:t xml:space="preserve"> </w:t>
      </w:r>
      <w:r w:rsidRPr="007F183D">
        <w:rPr>
          <w:rFonts w:ascii="Arial" w:hAnsi="Arial" w:cs="Arial"/>
          <w:w w:val="105"/>
          <w:sz w:val="22"/>
          <w:szCs w:val="22"/>
        </w:rPr>
        <w:t>than</w:t>
      </w:r>
      <w:r w:rsidRPr="007F183D">
        <w:rPr>
          <w:rFonts w:ascii="Arial" w:hAnsi="Arial" w:cs="Arial"/>
          <w:spacing w:val="-13"/>
          <w:w w:val="105"/>
          <w:sz w:val="22"/>
          <w:szCs w:val="22"/>
        </w:rPr>
        <w:t xml:space="preserve"> </w:t>
      </w:r>
      <w:r w:rsidRPr="007F183D">
        <w:rPr>
          <w:rFonts w:ascii="Arial" w:hAnsi="Arial" w:cs="Arial"/>
          <w:w w:val="105"/>
          <w:sz w:val="22"/>
          <w:szCs w:val="22"/>
        </w:rPr>
        <w:t>25%</w:t>
      </w:r>
      <w:r w:rsidRPr="007F183D">
        <w:rPr>
          <w:rFonts w:ascii="Arial" w:hAnsi="Arial" w:cs="Arial"/>
          <w:spacing w:val="-13"/>
          <w:w w:val="105"/>
          <w:sz w:val="22"/>
          <w:szCs w:val="22"/>
        </w:rPr>
        <w:t xml:space="preserve"> </w:t>
      </w:r>
      <w:r w:rsidRPr="007F183D">
        <w:rPr>
          <w:rFonts w:ascii="Arial" w:hAnsi="Arial" w:cs="Arial"/>
          <w:w w:val="105"/>
          <w:sz w:val="22"/>
          <w:szCs w:val="22"/>
        </w:rPr>
        <w:t>in</w:t>
      </w:r>
      <w:r w:rsidRPr="007F183D">
        <w:rPr>
          <w:rFonts w:ascii="Arial" w:hAnsi="Arial" w:cs="Arial"/>
          <w:spacing w:val="-13"/>
          <w:w w:val="105"/>
          <w:sz w:val="22"/>
          <w:szCs w:val="22"/>
        </w:rPr>
        <w:t xml:space="preserve"> </w:t>
      </w:r>
      <w:r w:rsidRPr="007F183D">
        <w:rPr>
          <w:rFonts w:ascii="Arial" w:hAnsi="Arial" w:cs="Arial"/>
          <w:w w:val="105"/>
          <w:sz w:val="22"/>
          <w:szCs w:val="22"/>
        </w:rPr>
        <w:t>the</w:t>
      </w:r>
      <w:r w:rsidRPr="007F183D">
        <w:rPr>
          <w:rFonts w:ascii="Arial" w:hAnsi="Arial" w:cs="Arial"/>
          <w:spacing w:val="-13"/>
          <w:w w:val="105"/>
          <w:sz w:val="22"/>
          <w:szCs w:val="22"/>
        </w:rPr>
        <w:t xml:space="preserve"> </w:t>
      </w:r>
      <w:r w:rsidRPr="007F183D">
        <w:rPr>
          <w:rFonts w:ascii="Arial" w:hAnsi="Arial" w:cs="Arial"/>
          <w:w w:val="105"/>
          <w:sz w:val="22"/>
          <w:szCs w:val="22"/>
        </w:rPr>
        <w:t>applicant</w:t>
      </w:r>
      <w:r w:rsidRPr="007F183D">
        <w:rPr>
          <w:rFonts w:ascii="Arial" w:hAnsi="Arial" w:cs="Arial"/>
          <w:spacing w:val="-13"/>
          <w:w w:val="105"/>
          <w:sz w:val="22"/>
          <w:szCs w:val="22"/>
        </w:rPr>
        <w:t xml:space="preserve"> </w:t>
      </w:r>
      <w:r w:rsidRPr="007F183D">
        <w:rPr>
          <w:rFonts w:ascii="Arial" w:hAnsi="Arial" w:cs="Arial"/>
          <w:w w:val="105"/>
          <w:sz w:val="22"/>
          <w:szCs w:val="22"/>
        </w:rPr>
        <w:t>enterprise,</w:t>
      </w:r>
    </w:p>
    <w:p w14:paraId="15BAC107" w14:textId="77777777" w:rsidR="00F349EB" w:rsidRPr="007F183D" w:rsidRDefault="00F349EB" w:rsidP="00AF2E14">
      <w:pPr>
        <w:pStyle w:val="BodyText"/>
        <w:widowControl w:val="0"/>
        <w:numPr>
          <w:ilvl w:val="0"/>
          <w:numId w:val="316"/>
        </w:numPr>
        <w:tabs>
          <w:tab w:val="left" w:pos="383"/>
        </w:tabs>
        <w:spacing w:after="0" w:line="240" w:lineRule="auto"/>
        <w:ind w:right="977"/>
        <w:rPr>
          <w:rFonts w:ascii="Arial" w:eastAsia="PMingLiU" w:hAnsi="Arial" w:cs="Arial"/>
          <w:sz w:val="22"/>
          <w:szCs w:val="22"/>
        </w:rPr>
      </w:pPr>
      <w:r w:rsidRPr="007F183D">
        <w:rPr>
          <w:rFonts w:ascii="Arial" w:hAnsi="Arial" w:cs="Arial"/>
          <w:sz w:val="22"/>
          <w:szCs w:val="22"/>
        </w:rPr>
        <w:t>the</w:t>
      </w:r>
      <w:r w:rsidRPr="007F183D">
        <w:rPr>
          <w:rFonts w:ascii="Arial" w:hAnsi="Arial" w:cs="Arial"/>
          <w:spacing w:val="20"/>
          <w:sz w:val="22"/>
          <w:szCs w:val="22"/>
        </w:rPr>
        <w:t xml:space="preserve"> </w:t>
      </w:r>
      <w:r w:rsidRPr="007F183D">
        <w:rPr>
          <w:rFonts w:ascii="Arial" w:hAnsi="Arial" w:cs="Arial"/>
          <w:sz w:val="22"/>
          <w:szCs w:val="22"/>
        </w:rPr>
        <w:t>enterprises</w:t>
      </w:r>
      <w:r w:rsidRPr="007F183D">
        <w:rPr>
          <w:rFonts w:ascii="Arial" w:hAnsi="Arial" w:cs="Arial"/>
          <w:spacing w:val="20"/>
          <w:sz w:val="22"/>
          <w:szCs w:val="22"/>
        </w:rPr>
        <w:t xml:space="preserve"> </w:t>
      </w:r>
      <w:r w:rsidRPr="007F183D">
        <w:rPr>
          <w:rFonts w:ascii="Arial" w:hAnsi="Arial" w:cs="Arial"/>
          <w:sz w:val="22"/>
          <w:szCs w:val="22"/>
        </w:rPr>
        <w:t>are</w:t>
      </w:r>
      <w:r w:rsidRPr="007F183D">
        <w:rPr>
          <w:rFonts w:ascii="Arial" w:hAnsi="Arial" w:cs="Arial"/>
          <w:spacing w:val="20"/>
          <w:sz w:val="22"/>
          <w:szCs w:val="22"/>
        </w:rPr>
        <w:t xml:space="preserve"> </w:t>
      </w:r>
      <w:r w:rsidRPr="007F183D">
        <w:rPr>
          <w:rFonts w:ascii="Arial" w:hAnsi="Arial" w:cs="Arial"/>
          <w:sz w:val="22"/>
          <w:szCs w:val="22"/>
        </w:rPr>
        <w:t>not</w:t>
      </w:r>
      <w:r w:rsidRPr="007F183D">
        <w:rPr>
          <w:rFonts w:ascii="Arial" w:hAnsi="Arial" w:cs="Arial"/>
          <w:spacing w:val="20"/>
          <w:sz w:val="22"/>
          <w:szCs w:val="22"/>
        </w:rPr>
        <w:t xml:space="preserve"> </w:t>
      </w:r>
      <w:r w:rsidRPr="007F183D">
        <w:rPr>
          <w:rFonts w:ascii="Arial" w:hAnsi="Arial" w:cs="Arial"/>
          <w:sz w:val="22"/>
          <w:szCs w:val="22"/>
        </w:rPr>
        <w:t>linked</w:t>
      </w:r>
      <w:r w:rsidRPr="007F183D">
        <w:rPr>
          <w:rFonts w:ascii="Arial" w:hAnsi="Arial" w:cs="Arial"/>
          <w:spacing w:val="20"/>
          <w:sz w:val="22"/>
          <w:szCs w:val="22"/>
        </w:rPr>
        <w:t xml:space="preserve"> </w:t>
      </w:r>
      <w:r w:rsidRPr="007F183D">
        <w:rPr>
          <w:rFonts w:ascii="Arial" w:hAnsi="Arial" w:cs="Arial"/>
          <w:sz w:val="22"/>
          <w:szCs w:val="22"/>
        </w:rPr>
        <w:t>enterprises</w:t>
      </w:r>
      <w:r w:rsidRPr="007F183D">
        <w:rPr>
          <w:rFonts w:ascii="Arial" w:hAnsi="Arial" w:cs="Arial"/>
          <w:spacing w:val="21"/>
          <w:sz w:val="22"/>
          <w:szCs w:val="22"/>
        </w:rPr>
        <w:t xml:space="preserve"> </w:t>
      </w:r>
      <w:r w:rsidRPr="007F183D">
        <w:rPr>
          <w:rFonts w:ascii="Arial" w:hAnsi="Arial" w:cs="Arial"/>
          <w:sz w:val="22"/>
          <w:szCs w:val="22"/>
        </w:rPr>
        <w:t>within</w:t>
      </w:r>
      <w:r w:rsidRPr="007F183D">
        <w:rPr>
          <w:rFonts w:ascii="Arial" w:hAnsi="Arial" w:cs="Arial"/>
          <w:spacing w:val="20"/>
          <w:sz w:val="22"/>
          <w:szCs w:val="22"/>
        </w:rPr>
        <w:t xml:space="preserve"> </w:t>
      </w:r>
      <w:r w:rsidRPr="007F183D">
        <w:rPr>
          <w:rFonts w:ascii="Arial" w:hAnsi="Arial" w:cs="Arial"/>
          <w:sz w:val="22"/>
          <w:szCs w:val="22"/>
        </w:rPr>
        <w:t>the</w:t>
      </w:r>
      <w:r w:rsidRPr="007F183D">
        <w:rPr>
          <w:rFonts w:ascii="Arial" w:hAnsi="Arial" w:cs="Arial"/>
          <w:spacing w:val="20"/>
          <w:sz w:val="22"/>
          <w:szCs w:val="22"/>
        </w:rPr>
        <w:t xml:space="preserve"> </w:t>
      </w:r>
      <w:r w:rsidRPr="007F183D">
        <w:rPr>
          <w:rFonts w:ascii="Arial" w:hAnsi="Arial" w:cs="Arial"/>
          <w:sz w:val="22"/>
          <w:szCs w:val="22"/>
        </w:rPr>
        <w:t>meaning</w:t>
      </w:r>
      <w:r w:rsidRPr="007F183D">
        <w:rPr>
          <w:rFonts w:ascii="Arial" w:hAnsi="Arial" w:cs="Arial"/>
          <w:spacing w:val="20"/>
          <w:sz w:val="22"/>
          <w:szCs w:val="22"/>
        </w:rPr>
        <w:t xml:space="preserve"> </w:t>
      </w:r>
      <w:r w:rsidRPr="007F183D">
        <w:rPr>
          <w:rFonts w:ascii="Arial" w:hAnsi="Arial" w:cs="Arial"/>
          <w:sz w:val="22"/>
          <w:szCs w:val="22"/>
        </w:rPr>
        <w:t>defined</w:t>
      </w:r>
      <w:r w:rsidRPr="007F183D">
        <w:rPr>
          <w:rFonts w:ascii="Arial" w:hAnsi="Arial" w:cs="Arial"/>
          <w:spacing w:val="20"/>
          <w:sz w:val="22"/>
          <w:szCs w:val="22"/>
        </w:rPr>
        <w:t xml:space="preserve"> </w:t>
      </w:r>
      <w:r w:rsidRPr="007F183D">
        <w:rPr>
          <w:rFonts w:ascii="Arial" w:hAnsi="Arial" w:cs="Arial"/>
          <w:sz w:val="22"/>
          <w:szCs w:val="22"/>
        </w:rPr>
        <w:t>below,</w:t>
      </w:r>
      <w:r w:rsidRPr="007F183D">
        <w:rPr>
          <w:rFonts w:ascii="Arial" w:hAnsi="Arial" w:cs="Arial"/>
          <w:spacing w:val="21"/>
          <w:sz w:val="22"/>
          <w:szCs w:val="22"/>
        </w:rPr>
        <w:t xml:space="preserve"> </w:t>
      </w:r>
      <w:r w:rsidRPr="007F183D">
        <w:rPr>
          <w:rFonts w:ascii="Arial" w:hAnsi="Arial" w:cs="Arial"/>
          <w:sz w:val="22"/>
          <w:szCs w:val="22"/>
        </w:rPr>
        <w:t>which</w:t>
      </w:r>
      <w:r w:rsidRPr="007F183D">
        <w:rPr>
          <w:rFonts w:ascii="Arial" w:hAnsi="Arial" w:cs="Arial"/>
          <w:spacing w:val="20"/>
          <w:sz w:val="22"/>
          <w:szCs w:val="22"/>
        </w:rPr>
        <w:t xml:space="preserve"> </w:t>
      </w:r>
      <w:r w:rsidRPr="007F183D">
        <w:rPr>
          <w:rFonts w:ascii="Arial" w:hAnsi="Arial" w:cs="Arial"/>
          <w:sz w:val="22"/>
          <w:szCs w:val="22"/>
        </w:rPr>
        <w:t>means,</w:t>
      </w:r>
      <w:r w:rsidRPr="007F183D">
        <w:rPr>
          <w:rFonts w:ascii="Arial" w:hAnsi="Arial" w:cs="Arial"/>
          <w:spacing w:val="20"/>
          <w:sz w:val="22"/>
          <w:szCs w:val="22"/>
        </w:rPr>
        <w:t xml:space="preserve"> </w:t>
      </w:r>
      <w:r w:rsidRPr="007F183D">
        <w:rPr>
          <w:rFonts w:ascii="Arial" w:hAnsi="Arial" w:cs="Arial"/>
          <w:sz w:val="22"/>
          <w:szCs w:val="22"/>
        </w:rPr>
        <w:t>among</w:t>
      </w:r>
      <w:r w:rsidRPr="007F183D">
        <w:rPr>
          <w:rFonts w:ascii="Arial" w:hAnsi="Arial" w:cs="Arial"/>
          <w:spacing w:val="21"/>
          <w:w w:val="103"/>
          <w:sz w:val="22"/>
          <w:szCs w:val="22"/>
        </w:rPr>
        <w:t xml:space="preserve"> </w:t>
      </w:r>
      <w:r w:rsidRPr="007F183D">
        <w:rPr>
          <w:rFonts w:ascii="Arial" w:hAnsi="Arial" w:cs="Arial"/>
          <w:sz w:val="22"/>
          <w:szCs w:val="22"/>
        </w:rPr>
        <w:t>other</w:t>
      </w:r>
      <w:r w:rsidRPr="007F183D">
        <w:rPr>
          <w:rFonts w:ascii="Arial" w:hAnsi="Arial" w:cs="Arial"/>
          <w:spacing w:val="8"/>
          <w:sz w:val="22"/>
          <w:szCs w:val="22"/>
        </w:rPr>
        <w:t xml:space="preserve"> </w:t>
      </w:r>
      <w:r w:rsidRPr="007F183D">
        <w:rPr>
          <w:rFonts w:ascii="Arial" w:hAnsi="Arial" w:cs="Arial"/>
          <w:sz w:val="22"/>
          <w:szCs w:val="22"/>
        </w:rPr>
        <w:t>things,</w:t>
      </w:r>
      <w:r w:rsidRPr="007F183D">
        <w:rPr>
          <w:rFonts w:ascii="Arial" w:hAnsi="Arial" w:cs="Arial"/>
          <w:spacing w:val="9"/>
          <w:sz w:val="22"/>
          <w:szCs w:val="22"/>
        </w:rPr>
        <w:t xml:space="preserve"> </w:t>
      </w:r>
      <w:r w:rsidRPr="007F183D">
        <w:rPr>
          <w:rFonts w:ascii="Arial" w:hAnsi="Arial" w:cs="Arial"/>
          <w:sz w:val="22"/>
          <w:szCs w:val="22"/>
        </w:rPr>
        <w:t>that</w:t>
      </w:r>
      <w:r w:rsidRPr="007F183D">
        <w:rPr>
          <w:rFonts w:ascii="Arial" w:hAnsi="Arial" w:cs="Arial"/>
          <w:spacing w:val="9"/>
          <w:sz w:val="22"/>
          <w:szCs w:val="22"/>
        </w:rPr>
        <w:t xml:space="preserve"> </w:t>
      </w:r>
      <w:r w:rsidRPr="007F183D">
        <w:rPr>
          <w:rFonts w:ascii="Arial" w:hAnsi="Arial" w:cs="Arial"/>
          <w:sz w:val="22"/>
          <w:szCs w:val="22"/>
        </w:rPr>
        <w:t>the</w:t>
      </w:r>
      <w:r w:rsidRPr="007F183D">
        <w:rPr>
          <w:rFonts w:ascii="Arial" w:hAnsi="Arial" w:cs="Arial"/>
          <w:spacing w:val="9"/>
          <w:sz w:val="22"/>
          <w:szCs w:val="22"/>
        </w:rPr>
        <w:t xml:space="preserve"> </w:t>
      </w:r>
      <w:r w:rsidRPr="007F183D">
        <w:rPr>
          <w:rFonts w:ascii="Arial" w:hAnsi="Arial" w:cs="Arial"/>
          <w:sz w:val="22"/>
          <w:szCs w:val="22"/>
        </w:rPr>
        <w:t>voting</w:t>
      </w:r>
      <w:r w:rsidRPr="007F183D">
        <w:rPr>
          <w:rFonts w:ascii="Arial" w:hAnsi="Arial" w:cs="Arial"/>
          <w:spacing w:val="9"/>
          <w:sz w:val="22"/>
          <w:szCs w:val="22"/>
        </w:rPr>
        <w:t xml:space="preserve"> </w:t>
      </w:r>
      <w:r w:rsidRPr="007F183D">
        <w:rPr>
          <w:rFonts w:ascii="Arial" w:hAnsi="Arial" w:cs="Arial"/>
          <w:sz w:val="22"/>
          <w:szCs w:val="22"/>
        </w:rPr>
        <w:t>rights</w:t>
      </w:r>
      <w:r w:rsidRPr="007F183D">
        <w:rPr>
          <w:rFonts w:ascii="Arial" w:hAnsi="Arial" w:cs="Arial"/>
          <w:spacing w:val="9"/>
          <w:sz w:val="22"/>
          <w:szCs w:val="22"/>
        </w:rPr>
        <w:t xml:space="preserve"> </w:t>
      </w:r>
      <w:r w:rsidRPr="007F183D">
        <w:rPr>
          <w:rFonts w:ascii="Arial" w:hAnsi="Arial" w:cs="Arial"/>
          <w:sz w:val="22"/>
          <w:szCs w:val="22"/>
        </w:rPr>
        <w:t>of</w:t>
      </w:r>
      <w:r w:rsidRPr="007F183D">
        <w:rPr>
          <w:rFonts w:ascii="Arial" w:hAnsi="Arial" w:cs="Arial"/>
          <w:spacing w:val="9"/>
          <w:sz w:val="22"/>
          <w:szCs w:val="22"/>
        </w:rPr>
        <w:t xml:space="preserve"> </w:t>
      </w:r>
      <w:r w:rsidRPr="007F183D">
        <w:rPr>
          <w:rFonts w:ascii="Arial" w:hAnsi="Arial" w:cs="Arial"/>
          <w:sz w:val="22"/>
          <w:szCs w:val="22"/>
        </w:rPr>
        <w:t>one</w:t>
      </w:r>
      <w:r w:rsidRPr="007F183D">
        <w:rPr>
          <w:rFonts w:ascii="Arial" w:hAnsi="Arial" w:cs="Arial"/>
          <w:spacing w:val="9"/>
          <w:sz w:val="22"/>
          <w:szCs w:val="22"/>
        </w:rPr>
        <w:t xml:space="preserve"> </w:t>
      </w:r>
      <w:r w:rsidRPr="007F183D">
        <w:rPr>
          <w:rFonts w:ascii="Arial" w:hAnsi="Arial" w:cs="Arial"/>
          <w:sz w:val="22"/>
          <w:szCs w:val="22"/>
        </w:rPr>
        <w:t>in</w:t>
      </w:r>
      <w:r w:rsidRPr="007F183D">
        <w:rPr>
          <w:rFonts w:ascii="Arial" w:hAnsi="Arial" w:cs="Arial"/>
          <w:spacing w:val="9"/>
          <w:sz w:val="22"/>
          <w:szCs w:val="22"/>
        </w:rPr>
        <w:t xml:space="preserve"> </w:t>
      </w:r>
      <w:r w:rsidRPr="007F183D">
        <w:rPr>
          <w:rFonts w:ascii="Arial" w:hAnsi="Arial" w:cs="Arial"/>
          <w:sz w:val="22"/>
          <w:szCs w:val="22"/>
        </w:rPr>
        <w:t>the</w:t>
      </w:r>
      <w:r w:rsidRPr="007F183D">
        <w:rPr>
          <w:rFonts w:ascii="Arial" w:hAnsi="Arial" w:cs="Arial"/>
          <w:spacing w:val="9"/>
          <w:sz w:val="22"/>
          <w:szCs w:val="22"/>
        </w:rPr>
        <w:t xml:space="preserve"> </w:t>
      </w:r>
      <w:r w:rsidRPr="007F183D">
        <w:rPr>
          <w:rFonts w:ascii="Arial" w:hAnsi="Arial" w:cs="Arial"/>
          <w:sz w:val="22"/>
          <w:szCs w:val="22"/>
        </w:rPr>
        <w:t>other</w:t>
      </w:r>
      <w:r w:rsidRPr="007F183D">
        <w:rPr>
          <w:rFonts w:ascii="Arial" w:hAnsi="Arial" w:cs="Arial"/>
          <w:spacing w:val="9"/>
          <w:sz w:val="22"/>
          <w:szCs w:val="22"/>
        </w:rPr>
        <w:t xml:space="preserve"> </w:t>
      </w:r>
      <w:r w:rsidRPr="007F183D">
        <w:rPr>
          <w:rFonts w:ascii="Arial" w:hAnsi="Arial" w:cs="Arial"/>
          <w:sz w:val="22"/>
          <w:szCs w:val="22"/>
        </w:rPr>
        <w:t>do</w:t>
      </w:r>
      <w:r w:rsidRPr="007F183D">
        <w:rPr>
          <w:rFonts w:ascii="Arial" w:hAnsi="Arial" w:cs="Arial"/>
          <w:spacing w:val="9"/>
          <w:sz w:val="22"/>
          <w:szCs w:val="22"/>
        </w:rPr>
        <w:t xml:space="preserve"> </w:t>
      </w:r>
      <w:r w:rsidRPr="007F183D">
        <w:rPr>
          <w:rFonts w:ascii="Arial" w:hAnsi="Arial" w:cs="Arial"/>
          <w:sz w:val="22"/>
          <w:szCs w:val="22"/>
        </w:rPr>
        <w:t>not</w:t>
      </w:r>
      <w:r w:rsidRPr="007F183D">
        <w:rPr>
          <w:rFonts w:ascii="Arial" w:hAnsi="Arial" w:cs="Arial"/>
          <w:spacing w:val="9"/>
          <w:sz w:val="22"/>
          <w:szCs w:val="22"/>
        </w:rPr>
        <w:t xml:space="preserve"> </w:t>
      </w:r>
      <w:r w:rsidRPr="007F183D">
        <w:rPr>
          <w:rFonts w:ascii="Arial" w:hAnsi="Arial" w:cs="Arial"/>
          <w:sz w:val="22"/>
          <w:szCs w:val="22"/>
        </w:rPr>
        <w:t>exceed</w:t>
      </w:r>
      <w:r w:rsidRPr="007F183D">
        <w:rPr>
          <w:rFonts w:ascii="Arial" w:hAnsi="Arial" w:cs="Arial"/>
          <w:spacing w:val="9"/>
          <w:sz w:val="22"/>
          <w:szCs w:val="22"/>
        </w:rPr>
        <w:t xml:space="preserve"> </w:t>
      </w:r>
      <w:r w:rsidRPr="007F183D">
        <w:rPr>
          <w:rFonts w:ascii="Arial" w:hAnsi="Arial" w:cs="Arial"/>
          <w:sz w:val="22"/>
          <w:szCs w:val="22"/>
        </w:rPr>
        <w:t>50%,</w:t>
      </w:r>
    </w:p>
    <w:p w14:paraId="388BF153" w14:textId="77777777" w:rsidR="0096407A" w:rsidRPr="007F183D" w:rsidRDefault="0096407A">
      <w:pPr>
        <w:spacing w:after="200" w:line="276" w:lineRule="auto"/>
        <w:rPr>
          <w:rFonts w:ascii="Arial" w:eastAsia="PMingLiU" w:hAnsi="Arial" w:cs="Arial"/>
          <w:sz w:val="22"/>
          <w:szCs w:val="22"/>
        </w:rPr>
      </w:pPr>
      <w:r w:rsidRPr="007F183D">
        <w:rPr>
          <w:rFonts w:ascii="Arial" w:eastAsia="PMingLiU" w:hAnsi="Arial" w:cs="Arial"/>
          <w:sz w:val="22"/>
          <w:szCs w:val="22"/>
        </w:rPr>
        <w:br w:type="page"/>
      </w:r>
    </w:p>
    <w:p w14:paraId="6BB5D770" w14:textId="77777777" w:rsidR="00F349EB" w:rsidRPr="007F183D" w:rsidRDefault="00F349EB" w:rsidP="0096407A">
      <w:pPr>
        <w:rPr>
          <w:rFonts w:ascii="Arial" w:eastAsia="PMingLiU" w:hAnsi="Arial" w:cs="Arial"/>
          <w:sz w:val="22"/>
          <w:szCs w:val="22"/>
        </w:rPr>
      </w:pPr>
    </w:p>
    <w:p w14:paraId="3A16DF2C" w14:textId="77777777" w:rsidR="00F349EB" w:rsidRPr="007F183D" w:rsidRDefault="00F349EB" w:rsidP="00AF2E14">
      <w:pPr>
        <w:widowControl w:val="0"/>
        <w:numPr>
          <w:ilvl w:val="0"/>
          <w:numId w:val="315"/>
        </w:numPr>
        <w:tabs>
          <w:tab w:val="left" w:pos="324"/>
        </w:tabs>
        <w:ind w:hanging="213"/>
        <w:jc w:val="left"/>
        <w:rPr>
          <w:rFonts w:ascii="Arial" w:eastAsia="PMingLiU" w:hAnsi="Arial" w:cs="Arial"/>
          <w:sz w:val="22"/>
          <w:szCs w:val="22"/>
        </w:rPr>
      </w:pPr>
      <w:r w:rsidRPr="007F183D">
        <w:rPr>
          <w:rFonts w:ascii="Arial" w:hAnsi="Arial" w:cs="Arial"/>
          <w:w w:val="105"/>
          <w:sz w:val="22"/>
          <w:szCs w:val="22"/>
        </w:rPr>
        <w:t>Henceforth</w:t>
      </w:r>
      <w:r w:rsidRPr="007F183D">
        <w:rPr>
          <w:rFonts w:ascii="Arial" w:hAnsi="Arial" w:cs="Arial"/>
          <w:spacing w:val="-8"/>
          <w:w w:val="105"/>
          <w:sz w:val="22"/>
          <w:szCs w:val="22"/>
        </w:rPr>
        <w:t xml:space="preserve"> </w:t>
      </w:r>
      <w:r w:rsidRPr="007F183D">
        <w:rPr>
          <w:rFonts w:ascii="Arial" w:hAnsi="Arial" w:cs="Arial"/>
          <w:w w:val="105"/>
          <w:sz w:val="22"/>
          <w:szCs w:val="22"/>
        </w:rPr>
        <w:t>in</w:t>
      </w:r>
      <w:r w:rsidRPr="007F183D">
        <w:rPr>
          <w:rFonts w:ascii="Arial" w:hAnsi="Arial" w:cs="Arial"/>
          <w:spacing w:val="-6"/>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8"/>
          <w:w w:val="105"/>
          <w:sz w:val="22"/>
          <w:szCs w:val="22"/>
        </w:rPr>
        <w:t xml:space="preserve"> </w:t>
      </w:r>
      <w:r w:rsidRPr="007F183D">
        <w:rPr>
          <w:rFonts w:ascii="Arial" w:hAnsi="Arial" w:cs="Arial"/>
          <w:w w:val="105"/>
          <w:sz w:val="22"/>
          <w:szCs w:val="22"/>
        </w:rPr>
        <w:t>text,</w:t>
      </w:r>
      <w:r w:rsidRPr="007F183D">
        <w:rPr>
          <w:rFonts w:ascii="Arial" w:hAnsi="Arial" w:cs="Arial"/>
          <w:spacing w:val="-7"/>
          <w:w w:val="105"/>
          <w:sz w:val="22"/>
          <w:szCs w:val="22"/>
        </w:rPr>
        <w:t xml:space="preserve"> </w:t>
      </w:r>
      <w:r w:rsidRPr="007F183D">
        <w:rPr>
          <w:rFonts w:ascii="Arial" w:hAnsi="Arial" w:cs="Arial"/>
          <w:w w:val="105"/>
          <w:sz w:val="22"/>
          <w:szCs w:val="22"/>
        </w:rPr>
        <w:t>the</w:t>
      </w:r>
      <w:r w:rsidRPr="007F183D">
        <w:rPr>
          <w:rFonts w:ascii="Arial" w:hAnsi="Arial" w:cs="Arial"/>
          <w:spacing w:val="-8"/>
          <w:w w:val="105"/>
          <w:sz w:val="22"/>
          <w:szCs w:val="22"/>
        </w:rPr>
        <w:t xml:space="preserve"> </w:t>
      </w:r>
      <w:r w:rsidRPr="007F183D">
        <w:rPr>
          <w:rFonts w:ascii="Arial" w:hAnsi="Arial" w:cs="Arial"/>
          <w:w w:val="105"/>
          <w:sz w:val="22"/>
          <w:szCs w:val="22"/>
        </w:rPr>
        <w:t>term</w:t>
      </w:r>
      <w:r w:rsidRPr="007F183D">
        <w:rPr>
          <w:rFonts w:ascii="Arial" w:hAnsi="Arial" w:cs="Arial"/>
          <w:spacing w:val="-7"/>
          <w:w w:val="105"/>
          <w:sz w:val="22"/>
          <w:szCs w:val="22"/>
        </w:rPr>
        <w:t xml:space="preserve"> </w:t>
      </w:r>
      <w:r w:rsidRPr="007F183D">
        <w:rPr>
          <w:rFonts w:ascii="Arial" w:hAnsi="Arial" w:cs="Arial"/>
          <w:w w:val="105"/>
          <w:sz w:val="22"/>
          <w:szCs w:val="22"/>
        </w:rPr>
        <w:t>"Definition"</w:t>
      </w:r>
      <w:r w:rsidRPr="007F183D">
        <w:rPr>
          <w:rFonts w:ascii="Arial" w:hAnsi="Arial" w:cs="Arial"/>
          <w:spacing w:val="-8"/>
          <w:w w:val="105"/>
          <w:sz w:val="22"/>
          <w:szCs w:val="22"/>
        </w:rPr>
        <w:t xml:space="preserve"> </w:t>
      </w:r>
      <w:r w:rsidRPr="007F183D">
        <w:rPr>
          <w:rFonts w:ascii="Arial" w:hAnsi="Arial" w:cs="Arial"/>
          <w:w w:val="105"/>
          <w:sz w:val="22"/>
          <w:szCs w:val="22"/>
        </w:rPr>
        <w:t>refers</w:t>
      </w:r>
      <w:r w:rsidRPr="007F183D">
        <w:rPr>
          <w:rFonts w:ascii="Arial" w:hAnsi="Arial" w:cs="Arial"/>
          <w:spacing w:val="-7"/>
          <w:w w:val="105"/>
          <w:sz w:val="22"/>
          <w:szCs w:val="22"/>
        </w:rPr>
        <w:t xml:space="preserve"> </w:t>
      </w:r>
      <w:r w:rsidRPr="007F183D">
        <w:rPr>
          <w:rFonts w:ascii="Arial" w:hAnsi="Arial" w:cs="Arial"/>
          <w:w w:val="105"/>
          <w:sz w:val="22"/>
          <w:szCs w:val="22"/>
        </w:rPr>
        <w:t>to</w:t>
      </w:r>
      <w:r w:rsidRPr="007F183D">
        <w:rPr>
          <w:rFonts w:ascii="Arial" w:hAnsi="Arial" w:cs="Arial"/>
          <w:spacing w:val="-7"/>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5"/>
          <w:w w:val="105"/>
          <w:sz w:val="22"/>
          <w:szCs w:val="22"/>
        </w:rPr>
        <w:t xml:space="preserve"> </w:t>
      </w:r>
      <w:r w:rsidRPr="007F183D">
        <w:rPr>
          <w:rFonts w:ascii="Arial" w:hAnsi="Arial" w:cs="Arial"/>
          <w:w w:val="105"/>
          <w:sz w:val="22"/>
          <w:szCs w:val="22"/>
        </w:rPr>
        <w:t>Annex</w:t>
      </w:r>
      <w:r w:rsidRPr="007F183D">
        <w:rPr>
          <w:rFonts w:ascii="Arial" w:hAnsi="Arial" w:cs="Arial"/>
          <w:spacing w:val="-8"/>
          <w:w w:val="105"/>
          <w:sz w:val="22"/>
          <w:szCs w:val="22"/>
        </w:rPr>
        <w:t xml:space="preserve"> </w:t>
      </w:r>
      <w:r w:rsidRPr="007F183D">
        <w:rPr>
          <w:rFonts w:ascii="Arial" w:hAnsi="Arial" w:cs="Arial"/>
          <w:w w:val="105"/>
          <w:sz w:val="22"/>
          <w:szCs w:val="22"/>
        </w:rPr>
        <w:t>to</w:t>
      </w:r>
      <w:r w:rsidRPr="007F183D">
        <w:rPr>
          <w:rFonts w:ascii="Arial" w:hAnsi="Arial" w:cs="Arial"/>
          <w:spacing w:val="-7"/>
          <w:w w:val="105"/>
          <w:sz w:val="22"/>
          <w:szCs w:val="22"/>
        </w:rPr>
        <w:t xml:space="preserve"> </w:t>
      </w:r>
      <w:r w:rsidRPr="007F183D">
        <w:rPr>
          <w:rFonts w:ascii="Arial" w:hAnsi="Arial" w:cs="Arial"/>
          <w:w w:val="105"/>
          <w:sz w:val="22"/>
          <w:szCs w:val="22"/>
        </w:rPr>
        <w:t>Commission</w:t>
      </w:r>
      <w:r w:rsidRPr="007F183D">
        <w:rPr>
          <w:rFonts w:ascii="Arial" w:hAnsi="Arial" w:cs="Arial"/>
          <w:spacing w:val="-8"/>
          <w:w w:val="105"/>
          <w:sz w:val="22"/>
          <w:szCs w:val="22"/>
        </w:rPr>
        <w:t xml:space="preserve"> </w:t>
      </w:r>
      <w:r w:rsidRPr="007F183D">
        <w:rPr>
          <w:rFonts w:ascii="Arial" w:hAnsi="Arial" w:cs="Arial"/>
          <w:w w:val="105"/>
          <w:sz w:val="22"/>
          <w:szCs w:val="22"/>
        </w:rPr>
        <w:t>Recommendation</w:t>
      </w:r>
      <w:r w:rsidRPr="007F183D">
        <w:rPr>
          <w:rFonts w:ascii="Arial" w:hAnsi="Arial" w:cs="Arial"/>
          <w:spacing w:val="-7"/>
          <w:w w:val="105"/>
          <w:sz w:val="22"/>
          <w:szCs w:val="22"/>
        </w:rPr>
        <w:t xml:space="preserve"> </w:t>
      </w:r>
      <w:r w:rsidRPr="007F183D">
        <w:rPr>
          <w:rFonts w:ascii="Arial" w:hAnsi="Arial" w:cs="Arial"/>
          <w:spacing w:val="-1"/>
          <w:w w:val="105"/>
          <w:sz w:val="22"/>
          <w:szCs w:val="22"/>
        </w:rPr>
        <w:t>2003/361/EC</w:t>
      </w:r>
      <w:r w:rsidRPr="007F183D">
        <w:rPr>
          <w:rFonts w:ascii="Arial" w:hAnsi="Arial" w:cs="Arial"/>
          <w:spacing w:val="-7"/>
          <w:w w:val="105"/>
          <w:sz w:val="22"/>
          <w:szCs w:val="22"/>
        </w:rPr>
        <w:t xml:space="preserve"> </w:t>
      </w:r>
      <w:r w:rsidRPr="007F183D">
        <w:rPr>
          <w:rFonts w:ascii="Arial" w:hAnsi="Arial" w:cs="Arial"/>
          <w:w w:val="105"/>
          <w:sz w:val="22"/>
          <w:szCs w:val="22"/>
        </w:rPr>
        <w:t>on</w:t>
      </w:r>
      <w:r w:rsidRPr="007F183D">
        <w:rPr>
          <w:rFonts w:ascii="Arial" w:hAnsi="Arial" w:cs="Arial"/>
          <w:spacing w:val="-7"/>
          <w:w w:val="105"/>
          <w:sz w:val="22"/>
          <w:szCs w:val="22"/>
        </w:rPr>
        <w:t xml:space="preserve"> </w:t>
      </w:r>
      <w:r w:rsidRPr="007F183D">
        <w:rPr>
          <w:rFonts w:ascii="Arial" w:hAnsi="Arial" w:cs="Arial"/>
          <w:w w:val="105"/>
          <w:sz w:val="22"/>
          <w:szCs w:val="22"/>
        </w:rPr>
        <w:t>the</w:t>
      </w:r>
      <w:r w:rsidRPr="007F183D">
        <w:rPr>
          <w:rFonts w:ascii="Arial" w:hAnsi="Arial" w:cs="Arial"/>
          <w:spacing w:val="-7"/>
          <w:w w:val="105"/>
          <w:sz w:val="22"/>
          <w:szCs w:val="22"/>
        </w:rPr>
        <w:t xml:space="preserve"> </w:t>
      </w:r>
      <w:r w:rsidRPr="007F183D">
        <w:rPr>
          <w:rFonts w:ascii="Arial" w:hAnsi="Arial" w:cs="Arial"/>
          <w:w w:val="105"/>
          <w:sz w:val="22"/>
          <w:szCs w:val="22"/>
        </w:rPr>
        <w:t>definition</w:t>
      </w:r>
      <w:r w:rsidRPr="007F183D">
        <w:rPr>
          <w:rFonts w:ascii="Arial" w:hAnsi="Arial" w:cs="Arial"/>
          <w:spacing w:val="-6"/>
          <w:w w:val="105"/>
          <w:sz w:val="22"/>
          <w:szCs w:val="22"/>
        </w:rPr>
        <w:t xml:space="preserve"> </w:t>
      </w:r>
      <w:r w:rsidRPr="007F183D">
        <w:rPr>
          <w:rFonts w:ascii="Arial" w:hAnsi="Arial" w:cs="Arial"/>
          <w:w w:val="105"/>
          <w:sz w:val="22"/>
          <w:szCs w:val="22"/>
        </w:rPr>
        <w:t>of</w:t>
      </w:r>
      <w:r w:rsidRPr="007F183D">
        <w:rPr>
          <w:rFonts w:ascii="Arial" w:hAnsi="Arial" w:cs="Arial"/>
          <w:spacing w:val="-8"/>
          <w:w w:val="105"/>
          <w:sz w:val="22"/>
          <w:szCs w:val="22"/>
        </w:rPr>
        <w:t xml:space="preserve"> </w:t>
      </w:r>
      <w:r w:rsidRPr="007F183D">
        <w:rPr>
          <w:rFonts w:ascii="Arial" w:hAnsi="Arial" w:cs="Arial"/>
          <w:w w:val="105"/>
          <w:sz w:val="22"/>
          <w:szCs w:val="22"/>
        </w:rPr>
        <w:t>SMEs.</w:t>
      </w:r>
    </w:p>
    <w:p w14:paraId="1A7C5BA6" w14:textId="77777777" w:rsidR="00F349EB" w:rsidRPr="007F183D" w:rsidRDefault="00F349EB" w:rsidP="00AF2E14">
      <w:pPr>
        <w:widowControl w:val="0"/>
        <w:numPr>
          <w:ilvl w:val="0"/>
          <w:numId w:val="315"/>
        </w:numPr>
        <w:tabs>
          <w:tab w:val="left" w:pos="325"/>
        </w:tabs>
        <w:ind w:left="324"/>
        <w:jc w:val="left"/>
        <w:rPr>
          <w:rFonts w:ascii="Arial" w:eastAsia="PMingLiU" w:hAnsi="Arial" w:cs="Arial"/>
          <w:sz w:val="22"/>
          <w:szCs w:val="22"/>
        </w:rPr>
      </w:pPr>
      <w:r w:rsidRPr="007F183D">
        <w:rPr>
          <w:rFonts w:ascii="Arial" w:hAnsi="Arial" w:cs="Arial"/>
          <w:w w:val="105"/>
          <w:sz w:val="22"/>
          <w:szCs w:val="22"/>
        </w:rPr>
        <w:t>Definition,</w:t>
      </w:r>
      <w:r w:rsidRPr="007F183D">
        <w:rPr>
          <w:rFonts w:ascii="Arial" w:hAnsi="Arial" w:cs="Arial"/>
          <w:spacing w:val="-16"/>
          <w:w w:val="105"/>
          <w:sz w:val="22"/>
          <w:szCs w:val="22"/>
        </w:rPr>
        <w:t xml:space="preserve"> </w:t>
      </w:r>
      <w:r w:rsidRPr="007F183D">
        <w:rPr>
          <w:rFonts w:ascii="Arial" w:hAnsi="Arial" w:cs="Arial"/>
          <w:w w:val="105"/>
          <w:sz w:val="22"/>
          <w:szCs w:val="22"/>
        </w:rPr>
        <w:t>Article</w:t>
      </w:r>
      <w:r w:rsidRPr="007F183D">
        <w:rPr>
          <w:rFonts w:ascii="Arial" w:hAnsi="Arial" w:cs="Arial"/>
          <w:spacing w:val="-14"/>
          <w:w w:val="105"/>
          <w:sz w:val="22"/>
          <w:szCs w:val="22"/>
        </w:rPr>
        <w:t xml:space="preserve"> </w:t>
      </w:r>
      <w:r w:rsidRPr="007F183D">
        <w:rPr>
          <w:rFonts w:ascii="Arial" w:hAnsi="Arial" w:cs="Arial"/>
          <w:w w:val="105"/>
          <w:sz w:val="22"/>
          <w:szCs w:val="22"/>
        </w:rPr>
        <w:t>3</w:t>
      </w:r>
    </w:p>
    <w:p w14:paraId="2FD4BFC7" w14:textId="77777777" w:rsidR="00F349EB" w:rsidRPr="007F183D" w:rsidRDefault="00F349EB" w:rsidP="00AF2E14">
      <w:pPr>
        <w:widowControl w:val="0"/>
        <w:numPr>
          <w:ilvl w:val="0"/>
          <w:numId w:val="315"/>
        </w:numPr>
        <w:tabs>
          <w:tab w:val="left" w:pos="324"/>
        </w:tabs>
        <w:ind w:right="977" w:hanging="213"/>
        <w:jc w:val="left"/>
        <w:rPr>
          <w:rFonts w:ascii="Arial" w:eastAsia="PMingLiU" w:hAnsi="Arial" w:cs="Arial"/>
          <w:sz w:val="22"/>
          <w:szCs w:val="22"/>
        </w:rPr>
      </w:pPr>
      <w:r w:rsidRPr="007F183D">
        <w:rPr>
          <w:rFonts w:ascii="Arial" w:hAnsi="Arial" w:cs="Arial"/>
          <w:sz w:val="22"/>
          <w:szCs w:val="22"/>
        </w:rPr>
        <w:t>In</w:t>
      </w:r>
      <w:r w:rsidRPr="007F183D">
        <w:rPr>
          <w:rFonts w:ascii="Arial" w:hAnsi="Arial" w:cs="Arial"/>
          <w:spacing w:val="16"/>
          <w:sz w:val="22"/>
          <w:szCs w:val="22"/>
        </w:rPr>
        <w:t xml:space="preserve"> </w:t>
      </w:r>
      <w:r w:rsidRPr="007F183D">
        <w:rPr>
          <w:rFonts w:ascii="Arial" w:hAnsi="Arial" w:cs="Arial"/>
          <w:sz w:val="22"/>
          <w:szCs w:val="22"/>
        </w:rPr>
        <w:t>terms</w:t>
      </w:r>
      <w:r w:rsidRPr="007F183D">
        <w:rPr>
          <w:rFonts w:ascii="Arial" w:hAnsi="Arial" w:cs="Arial"/>
          <w:spacing w:val="17"/>
          <w:sz w:val="22"/>
          <w:szCs w:val="22"/>
        </w:rPr>
        <w:t xml:space="preserve"> </w:t>
      </w:r>
      <w:r w:rsidRPr="007F183D">
        <w:rPr>
          <w:rFonts w:ascii="Arial" w:hAnsi="Arial" w:cs="Arial"/>
          <w:sz w:val="22"/>
          <w:szCs w:val="22"/>
        </w:rPr>
        <w:t>of</w:t>
      </w:r>
      <w:r w:rsidRPr="007F183D">
        <w:rPr>
          <w:rFonts w:ascii="Arial" w:hAnsi="Arial" w:cs="Arial"/>
          <w:spacing w:val="17"/>
          <w:sz w:val="22"/>
          <w:szCs w:val="22"/>
        </w:rPr>
        <w:t xml:space="preserve"> </w:t>
      </w:r>
      <w:r w:rsidRPr="007F183D">
        <w:rPr>
          <w:rFonts w:ascii="Arial" w:hAnsi="Arial" w:cs="Arial"/>
          <w:sz w:val="22"/>
          <w:szCs w:val="22"/>
        </w:rPr>
        <w:t>the</w:t>
      </w:r>
      <w:r w:rsidRPr="007F183D">
        <w:rPr>
          <w:rFonts w:ascii="Arial" w:hAnsi="Arial" w:cs="Arial"/>
          <w:spacing w:val="16"/>
          <w:sz w:val="22"/>
          <w:szCs w:val="22"/>
        </w:rPr>
        <w:t xml:space="preserve"> </w:t>
      </w:r>
      <w:r w:rsidRPr="007F183D">
        <w:rPr>
          <w:rFonts w:ascii="Arial" w:hAnsi="Arial" w:cs="Arial"/>
          <w:sz w:val="22"/>
          <w:szCs w:val="22"/>
        </w:rPr>
        <w:t>share</w:t>
      </w:r>
      <w:r w:rsidRPr="007F183D">
        <w:rPr>
          <w:rFonts w:ascii="Arial" w:hAnsi="Arial" w:cs="Arial"/>
          <w:spacing w:val="17"/>
          <w:sz w:val="22"/>
          <w:szCs w:val="22"/>
        </w:rPr>
        <w:t xml:space="preserve"> </w:t>
      </w:r>
      <w:r w:rsidRPr="007F183D">
        <w:rPr>
          <w:rFonts w:ascii="Arial" w:hAnsi="Arial" w:cs="Arial"/>
          <w:sz w:val="22"/>
          <w:szCs w:val="22"/>
        </w:rPr>
        <w:t>of</w:t>
      </w:r>
      <w:r w:rsidRPr="007F183D">
        <w:rPr>
          <w:rFonts w:ascii="Arial" w:hAnsi="Arial" w:cs="Arial"/>
          <w:spacing w:val="17"/>
          <w:sz w:val="22"/>
          <w:szCs w:val="22"/>
        </w:rPr>
        <w:t xml:space="preserve"> </w:t>
      </w:r>
      <w:r w:rsidRPr="007F183D">
        <w:rPr>
          <w:rFonts w:ascii="Arial" w:hAnsi="Arial" w:cs="Arial"/>
          <w:sz w:val="22"/>
          <w:szCs w:val="22"/>
        </w:rPr>
        <w:t>the</w:t>
      </w:r>
      <w:r w:rsidRPr="007F183D">
        <w:rPr>
          <w:rFonts w:ascii="Arial" w:hAnsi="Arial" w:cs="Arial"/>
          <w:spacing w:val="16"/>
          <w:sz w:val="22"/>
          <w:szCs w:val="22"/>
        </w:rPr>
        <w:t xml:space="preserve"> </w:t>
      </w:r>
      <w:r w:rsidRPr="007F183D">
        <w:rPr>
          <w:rFonts w:ascii="Arial" w:hAnsi="Arial" w:cs="Arial"/>
          <w:sz w:val="22"/>
          <w:szCs w:val="22"/>
        </w:rPr>
        <w:t>capital</w:t>
      </w:r>
      <w:r w:rsidRPr="007F183D">
        <w:rPr>
          <w:rFonts w:ascii="Arial" w:hAnsi="Arial" w:cs="Arial"/>
          <w:spacing w:val="17"/>
          <w:sz w:val="22"/>
          <w:szCs w:val="22"/>
        </w:rPr>
        <w:t xml:space="preserve"> </w:t>
      </w:r>
      <w:r w:rsidRPr="007F183D">
        <w:rPr>
          <w:rFonts w:ascii="Arial" w:hAnsi="Arial" w:cs="Arial"/>
          <w:sz w:val="22"/>
          <w:szCs w:val="22"/>
        </w:rPr>
        <w:t>or</w:t>
      </w:r>
      <w:r w:rsidRPr="007F183D">
        <w:rPr>
          <w:rFonts w:ascii="Arial" w:hAnsi="Arial" w:cs="Arial"/>
          <w:spacing w:val="17"/>
          <w:sz w:val="22"/>
          <w:szCs w:val="22"/>
        </w:rPr>
        <w:t xml:space="preserve"> </w:t>
      </w:r>
      <w:r w:rsidRPr="007F183D">
        <w:rPr>
          <w:rFonts w:ascii="Arial" w:hAnsi="Arial" w:cs="Arial"/>
          <w:sz w:val="22"/>
          <w:szCs w:val="22"/>
        </w:rPr>
        <w:t>voting</w:t>
      </w:r>
      <w:r w:rsidRPr="007F183D">
        <w:rPr>
          <w:rFonts w:ascii="Arial" w:hAnsi="Arial" w:cs="Arial"/>
          <w:spacing w:val="17"/>
          <w:sz w:val="22"/>
          <w:szCs w:val="22"/>
        </w:rPr>
        <w:t xml:space="preserve"> </w:t>
      </w:r>
      <w:r w:rsidRPr="007F183D">
        <w:rPr>
          <w:rFonts w:ascii="Arial" w:hAnsi="Arial" w:cs="Arial"/>
          <w:sz w:val="22"/>
          <w:szCs w:val="22"/>
        </w:rPr>
        <w:t>rights,</w:t>
      </w:r>
      <w:r w:rsidRPr="007F183D">
        <w:rPr>
          <w:rFonts w:ascii="Arial" w:hAnsi="Arial" w:cs="Arial"/>
          <w:spacing w:val="16"/>
          <w:sz w:val="22"/>
          <w:szCs w:val="22"/>
        </w:rPr>
        <w:t xml:space="preserve"> </w:t>
      </w:r>
      <w:r w:rsidRPr="007F183D">
        <w:rPr>
          <w:rFonts w:ascii="Arial" w:hAnsi="Arial" w:cs="Arial"/>
          <w:sz w:val="22"/>
          <w:szCs w:val="22"/>
        </w:rPr>
        <w:t>whichever</w:t>
      </w:r>
      <w:r w:rsidRPr="007F183D">
        <w:rPr>
          <w:rFonts w:ascii="Arial" w:hAnsi="Arial" w:cs="Arial"/>
          <w:spacing w:val="17"/>
          <w:sz w:val="22"/>
          <w:szCs w:val="22"/>
        </w:rPr>
        <w:t xml:space="preserve"> </w:t>
      </w:r>
      <w:r w:rsidRPr="007F183D">
        <w:rPr>
          <w:rFonts w:ascii="Arial" w:hAnsi="Arial" w:cs="Arial"/>
          <w:sz w:val="22"/>
          <w:szCs w:val="22"/>
        </w:rPr>
        <w:t>is</w:t>
      </w:r>
      <w:r w:rsidRPr="007F183D">
        <w:rPr>
          <w:rFonts w:ascii="Arial" w:hAnsi="Arial" w:cs="Arial"/>
          <w:spacing w:val="17"/>
          <w:sz w:val="22"/>
          <w:szCs w:val="22"/>
        </w:rPr>
        <w:t xml:space="preserve"> </w:t>
      </w:r>
      <w:r w:rsidRPr="007F183D">
        <w:rPr>
          <w:rFonts w:ascii="Arial" w:hAnsi="Arial" w:cs="Arial"/>
          <w:sz w:val="22"/>
          <w:szCs w:val="22"/>
        </w:rPr>
        <w:t>higher</w:t>
      </w:r>
      <w:r w:rsidRPr="007F183D">
        <w:rPr>
          <w:rFonts w:ascii="Arial" w:hAnsi="Arial" w:cs="Arial"/>
          <w:spacing w:val="16"/>
          <w:sz w:val="22"/>
          <w:szCs w:val="22"/>
        </w:rPr>
        <w:t xml:space="preserve"> </w:t>
      </w:r>
      <w:r w:rsidRPr="007F183D">
        <w:rPr>
          <w:rFonts w:ascii="Arial" w:hAnsi="Arial" w:cs="Arial"/>
          <w:sz w:val="22"/>
          <w:szCs w:val="22"/>
        </w:rPr>
        <w:t>is</w:t>
      </w:r>
      <w:r w:rsidRPr="007F183D">
        <w:rPr>
          <w:rFonts w:ascii="Arial" w:hAnsi="Arial" w:cs="Arial"/>
          <w:spacing w:val="19"/>
          <w:sz w:val="22"/>
          <w:szCs w:val="22"/>
        </w:rPr>
        <w:t xml:space="preserve"> </w:t>
      </w:r>
      <w:r w:rsidRPr="007F183D">
        <w:rPr>
          <w:rFonts w:ascii="Arial" w:hAnsi="Arial" w:cs="Arial"/>
          <w:sz w:val="22"/>
          <w:szCs w:val="22"/>
        </w:rPr>
        <w:t>applied.</w:t>
      </w:r>
      <w:r w:rsidRPr="007F183D">
        <w:rPr>
          <w:rFonts w:ascii="Arial" w:hAnsi="Arial" w:cs="Arial"/>
          <w:spacing w:val="17"/>
          <w:sz w:val="22"/>
          <w:szCs w:val="22"/>
        </w:rPr>
        <w:t xml:space="preserve"> </w:t>
      </w:r>
      <w:r w:rsidRPr="007F183D">
        <w:rPr>
          <w:rFonts w:ascii="Arial" w:hAnsi="Arial" w:cs="Arial"/>
          <w:sz w:val="22"/>
          <w:szCs w:val="22"/>
        </w:rPr>
        <w:t>To</w:t>
      </w:r>
      <w:r w:rsidRPr="007F183D">
        <w:rPr>
          <w:rFonts w:ascii="Arial" w:hAnsi="Arial" w:cs="Arial"/>
          <w:spacing w:val="17"/>
          <w:sz w:val="22"/>
          <w:szCs w:val="22"/>
        </w:rPr>
        <w:t xml:space="preserve"> </w:t>
      </w:r>
      <w:r w:rsidRPr="007F183D">
        <w:rPr>
          <w:rFonts w:ascii="Arial" w:hAnsi="Arial" w:cs="Arial"/>
          <w:sz w:val="22"/>
          <w:szCs w:val="22"/>
        </w:rPr>
        <w:t>this</w:t>
      </w:r>
      <w:r w:rsidRPr="007F183D">
        <w:rPr>
          <w:rFonts w:ascii="Arial" w:hAnsi="Arial" w:cs="Arial"/>
          <w:spacing w:val="17"/>
          <w:sz w:val="22"/>
          <w:szCs w:val="22"/>
        </w:rPr>
        <w:t xml:space="preserve"> </w:t>
      </w:r>
      <w:r w:rsidRPr="007F183D">
        <w:rPr>
          <w:rFonts w:ascii="Arial" w:hAnsi="Arial" w:cs="Arial"/>
          <w:sz w:val="22"/>
          <w:szCs w:val="22"/>
        </w:rPr>
        <w:t>percentage</w:t>
      </w:r>
      <w:r w:rsidRPr="007F183D">
        <w:rPr>
          <w:rFonts w:ascii="Arial" w:hAnsi="Arial" w:cs="Arial"/>
          <w:spacing w:val="16"/>
          <w:sz w:val="22"/>
          <w:szCs w:val="22"/>
        </w:rPr>
        <w:t xml:space="preserve"> </w:t>
      </w:r>
      <w:r w:rsidRPr="007F183D">
        <w:rPr>
          <w:rFonts w:ascii="Arial" w:hAnsi="Arial" w:cs="Arial"/>
          <w:sz w:val="22"/>
          <w:szCs w:val="22"/>
        </w:rPr>
        <w:t>should</w:t>
      </w:r>
      <w:r w:rsidRPr="007F183D">
        <w:rPr>
          <w:rFonts w:ascii="Arial" w:hAnsi="Arial" w:cs="Arial"/>
          <w:spacing w:val="17"/>
          <w:sz w:val="22"/>
          <w:szCs w:val="22"/>
        </w:rPr>
        <w:t xml:space="preserve"> </w:t>
      </w:r>
      <w:r w:rsidRPr="007F183D">
        <w:rPr>
          <w:rFonts w:ascii="Arial" w:hAnsi="Arial" w:cs="Arial"/>
          <w:sz w:val="22"/>
          <w:szCs w:val="22"/>
        </w:rPr>
        <w:t>be</w:t>
      </w:r>
      <w:r w:rsidRPr="007F183D">
        <w:rPr>
          <w:rFonts w:ascii="Arial" w:hAnsi="Arial" w:cs="Arial"/>
          <w:spacing w:val="17"/>
          <w:sz w:val="22"/>
          <w:szCs w:val="22"/>
        </w:rPr>
        <w:t xml:space="preserve"> </w:t>
      </w:r>
      <w:r w:rsidRPr="007F183D">
        <w:rPr>
          <w:rFonts w:ascii="Arial" w:hAnsi="Arial" w:cs="Arial"/>
          <w:sz w:val="22"/>
          <w:szCs w:val="22"/>
        </w:rPr>
        <w:t>added</w:t>
      </w:r>
      <w:r w:rsidRPr="007F183D">
        <w:rPr>
          <w:rFonts w:ascii="Arial" w:hAnsi="Arial" w:cs="Arial"/>
          <w:spacing w:val="16"/>
          <w:sz w:val="22"/>
          <w:szCs w:val="22"/>
        </w:rPr>
        <w:t xml:space="preserve"> </w:t>
      </w:r>
      <w:r w:rsidRPr="007F183D">
        <w:rPr>
          <w:rFonts w:ascii="Arial" w:hAnsi="Arial" w:cs="Arial"/>
          <w:spacing w:val="-2"/>
          <w:sz w:val="22"/>
          <w:szCs w:val="22"/>
        </w:rPr>
        <w:t>th</w:t>
      </w:r>
      <w:r w:rsidRPr="007F183D">
        <w:rPr>
          <w:rFonts w:ascii="Arial" w:hAnsi="Arial" w:cs="Arial"/>
          <w:spacing w:val="-3"/>
          <w:sz w:val="22"/>
          <w:szCs w:val="22"/>
        </w:rPr>
        <w:t>e</w:t>
      </w:r>
      <w:r w:rsidRPr="007F183D">
        <w:rPr>
          <w:rFonts w:ascii="Arial" w:hAnsi="Arial" w:cs="Arial"/>
          <w:spacing w:val="17"/>
          <w:sz w:val="22"/>
          <w:szCs w:val="22"/>
        </w:rPr>
        <w:t xml:space="preserve"> </w:t>
      </w:r>
      <w:r w:rsidRPr="007F183D">
        <w:rPr>
          <w:rFonts w:ascii="Arial" w:hAnsi="Arial" w:cs="Arial"/>
          <w:sz w:val="22"/>
          <w:szCs w:val="22"/>
        </w:rPr>
        <w:t>holding</w:t>
      </w:r>
      <w:r w:rsidRPr="007F183D">
        <w:rPr>
          <w:rFonts w:ascii="Arial" w:hAnsi="Arial" w:cs="Arial"/>
          <w:spacing w:val="17"/>
          <w:sz w:val="22"/>
          <w:szCs w:val="22"/>
        </w:rPr>
        <w:t xml:space="preserve"> </w:t>
      </w:r>
      <w:r w:rsidRPr="007F183D">
        <w:rPr>
          <w:rFonts w:ascii="Arial" w:hAnsi="Arial" w:cs="Arial"/>
          <w:sz w:val="22"/>
          <w:szCs w:val="22"/>
        </w:rPr>
        <w:t>in</w:t>
      </w:r>
      <w:r w:rsidRPr="007F183D">
        <w:rPr>
          <w:rFonts w:ascii="Arial" w:hAnsi="Arial" w:cs="Arial"/>
          <w:spacing w:val="16"/>
          <w:sz w:val="22"/>
          <w:szCs w:val="22"/>
        </w:rPr>
        <w:t xml:space="preserve"> </w:t>
      </w:r>
      <w:r w:rsidRPr="007F183D">
        <w:rPr>
          <w:rFonts w:ascii="Arial" w:hAnsi="Arial" w:cs="Arial"/>
          <w:sz w:val="22"/>
          <w:szCs w:val="22"/>
        </w:rPr>
        <w:t>that</w:t>
      </w:r>
      <w:r w:rsidRPr="007F183D">
        <w:rPr>
          <w:rFonts w:ascii="Arial" w:hAnsi="Arial" w:cs="Arial"/>
          <w:spacing w:val="17"/>
          <w:sz w:val="22"/>
          <w:szCs w:val="22"/>
        </w:rPr>
        <w:t xml:space="preserve"> </w:t>
      </w:r>
      <w:r w:rsidRPr="007F183D">
        <w:rPr>
          <w:rFonts w:ascii="Arial" w:hAnsi="Arial" w:cs="Arial"/>
          <w:sz w:val="22"/>
          <w:szCs w:val="22"/>
        </w:rPr>
        <w:t>same</w:t>
      </w:r>
      <w:r w:rsidRPr="007F183D">
        <w:rPr>
          <w:rFonts w:ascii="Arial" w:hAnsi="Arial" w:cs="Arial"/>
          <w:spacing w:val="22"/>
          <w:w w:val="98"/>
          <w:sz w:val="22"/>
          <w:szCs w:val="22"/>
        </w:rPr>
        <w:t xml:space="preserve"> </w:t>
      </w:r>
      <w:r w:rsidRPr="007F183D">
        <w:rPr>
          <w:rFonts w:ascii="Arial" w:hAnsi="Arial" w:cs="Arial"/>
          <w:sz w:val="22"/>
          <w:szCs w:val="22"/>
        </w:rPr>
        <w:t>enterprise</w:t>
      </w:r>
      <w:r w:rsidRPr="007F183D">
        <w:rPr>
          <w:rFonts w:ascii="Arial" w:hAnsi="Arial" w:cs="Arial"/>
          <w:spacing w:val="3"/>
          <w:sz w:val="22"/>
          <w:szCs w:val="22"/>
        </w:rPr>
        <w:t xml:space="preserve"> </w:t>
      </w:r>
      <w:r w:rsidRPr="007F183D">
        <w:rPr>
          <w:rFonts w:ascii="Arial" w:hAnsi="Arial" w:cs="Arial"/>
          <w:sz w:val="22"/>
          <w:szCs w:val="22"/>
        </w:rPr>
        <w:t>of</w:t>
      </w:r>
      <w:r w:rsidRPr="007F183D">
        <w:rPr>
          <w:rFonts w:ascii="Arial" w:hAnsi="Arial" w:cs="Arial"/>
          <w:spacing w:val="3"/>
          <w:sz w:val="22"/>
          <w:szCs w:val="22"/>
        </w:rPr>
        <w:t xml:space="preserve"> </w:t>
      </w:r>
      <w:r w:rsidRPr="007F183D">
        <w:rPr>
          <w:rFonts w:ascii="Arial" w:hAnsi="Arial" w:cs="Arial"/>
          <w:sz w:val="22"/>
          <w:szCs w:val="22"/>
        </w:rPr>
        <w:t>each</w:t>
      </w:r>
      <w:r w:rsidRPr="007F183D">
        <w:rPr>
          <w:rFonts w:ascii="Arial" w:hAnsi="Arial" w:cs="Arial"/>
          <w:spacing w:val="3"/>
          <w:sz w:val="22"/>
          <w:szCs w:val="22"/>
        </w:rPr>
        <w:t xml:space="preserve"> </w:t>
      </w:r>
      <w:r w:rsidRPr="007F183D">
        <w:rPr>
          <w:rFonts w:ascii="Arial" w:hAnsi="Arial" w:cs="Arial"/>
          <w:sz w:val="22"/>
          <w:szCs w:val="22"/>
        </w:rPr>
        <w:t>enterprise,</w:t>
      </w:r>
      <w:r w:rsidRPr="007F183D">
        <w:rPr>
          <w:rFonts w:ascii="Arial" w:hAnsi="Arial" w:cs="Arial"/>
          <w:spacing w:val="5"/>
          <w:sz w:val="22"/>
          <w:szCs w:val="22"/>
        </w:rPr>
        <w:t xml:space="preserve"> </w:t>
      </w:r>
      <w:r w:rsidRPr="007F183D">
        <w:rPr>
          <w:rFonts w:ascii="Arial" w:hAnsi="Arial" w:cs="Arial"/>
          <w:sz w:val="22"/>
          <w:szCs w:val="22"/>
        </w:rPr>
        <w:t>which</w:t>
      </w:r>
      <w:r w:rsidRPr="007F183D">
        <w:rPr>
          <w:rFonts w:ascii="Arial" w:hAnsi="Arial" w:cs="Arial"/>
          <w:spacing w:val="3"/>
          <w:sz w:val="22"/>
          <w:szCs w:val="22"/>
        </w:rPr>
        <w:t xml:space="preserve"> </w:t>
      </w:r>
      <w:r w:rsidRPr="007F183D">
        <w:rPr>
          <w:rFonts w:ascii="Arial" w:hAnsi="Arial" w:cs="Arial"/>
          <w:sz w:val="22"/>
          <w:szCs w:val="22"/>
        </w:rPr>
        <w:t>is</w:t>
      </w:r>
      <w:r w:rsidRPr="007F183D">
        <w:rPr>
          <w:rFonts w:ascii="Arial" w:hAnsi="Arial" w:cs="Arial"/>
          <w:spacing w:val="4"/>
          <w:sz w:val="22"/>
          <w:szCs w:val="22"/>
        </w:rPr>
        <w:t xml:space="preserve"> </w:t>
      </w:r>
      <w:r w:rsidRPr="007F183D">
        <w:rPr>
          <w:rFonts w:ascii="Arial" w:hAnsi="Arial" w:cs="Arial"/>
          <w:sz w:val="22"/>
          <w:szCs w:val="22"/>
        </w:rPr>
        <w:t>linked</w:t>
      </w:r>
      <w:r w:rsidRPr="007F183D">
        <w:rPr>
          <w:rFonts w:ascii="Arial" w:hAnsi="Arial" w:cs="Arial"/>
          <w:spacing w:val="3"/>
          <w:sz w:val="22"/>
          <w:szCs w:val="22"/>
        </w:rPr>
        <w:t xml:space="preserve"> </w:t>
      </w:r>
      <w:r w:rsidRPr="007F183D">
        <w:rPr>
          <w:rFonts w:ascii="Arial" w:hAnsi="Arial" w:cs="Arial"/>
          <w:sz w:val="22"/>
          <w:szCs w:val="22"/>
        </w:rPr>
        <w:t>to</w:t>
      </w:r>
      <w:r w:rsidRPr="007F183D">
        <w:rPr>
          <w:rFonts w:ascii="Arial" w:hAnsi="Arial" w:cs="Arial"/>
          <w:spacing w:val="4"/>
          <w:sz w:val="22"/>
          <w:szCs w:val="22"/>
        </w:rPr>
        <w:t xml:space="preserve"> </w:t>
      </w:r>
      <w:r w:rsidRPr="007F183D">
        <w:rPr>
          <w:rFonts w:ascii="Arial" w:hAnsi="Arial" w:cs="Arial"/>
          <w:sz w:val="22"/>
          <w:szCs w:val="22"/>
        </w:rPr>
        <w:t>the</w:t>
      </w:r>
      <w:r w:rsidRPr="007F183D">
        <w:rPr>
          <w:rFonts w:ascii="Arial" w:hAnsi="Arial" w:cs="Arial"/>
          <w:spacing w:val="4"/>
          <w:sz w:val="22"/>
          <w:szCs w:val="22"/>
        </w:rPr>
        <w:t xml:space="preserve"> </w:t>
      </w:r>
      <w:r w:rsidRPr="007F183D">
        <w:rPr>
          <w:rFonts w:ascii="Arial" w:hAnsi="Arial" w:cs="Arial"/>
          <w:sz w:val="22"/>
          <w:szCs w:val="22"/>
        </w:rPr>
        <w:t>holding</w:t>
      </w:r>
      <w:r w:rsidRPr="007F183D">
        <w:rPr>
          <w:rFonts w:ascii="Arial" w:hAnsi="Arial" w:cs="Arial"/>
          <w:spacing w:val="3"/>
          <w:sz w:val="22"/>
          <w:szCs w:val="22"/>
        </w:rPr>
        <w:t xml:space="preserve"> </w:t>
      </w:r>
      <w:r w:rsidRPr="007F183D">
        <w:rPr>
          <w:rFonts w:ascii="Arial" w:hAnsi="Arial" w:cs="Arial"/>
          <w:sz w:val="22"/>
          <w:szCs w:val="22"/>
        </w:rPr>
        <w:t>company</w:t>
      </w:r>
      <w:r w:rsidRPr="007F183D">
        <w:rPr>
          <w:rFonts w:ascii="Arial" w:hAnsi="Arial" w:cs="Arial"/>
          <w:spacing w:val="5"/>
          <w:sz w:val="22"/>
          <w:szCs w:val="22"/>
        </w:rPr>
        <w:t xml:space="preserve"> </w:t>
      </w:r>
      <w:r w:rsidRPr="007F183D">
        <w:rPr>
          <w:rFonts w:ascii="Arial" w:hAnsi="Arial" w:cs="Arial"/>
          <w:sz w:val="22"/>
          <w:szCs w:val="22"/>
        </w:rPr>
        <w:t>(Definition,</w:t>
      </w:r>
      <w:r w:rsidRPr="007F183D">
        <w:rPr>
          <w:rFonts w:ascii="Arial" w:hAnsi="Arial" w:cs="Arial"/>
          <w:spacing w:val="3"/>
          <w:sz w:val="22"/>
          <w:szCs w:val="22"/>
        </w:rPr>
        <w:t xml:space="preserve"> </w:t>
      </w:r>
      <w:r w:rsidRPr="007F183D">
        <w:rPr>
          <w:rFonts w:ascii="Arial" w:hAnsi="Arial" w:cs="Arial"/>
          <w:sz w:val="22"/>
          <w:szCs w:val="22"/>
        </w:rPr>
        <w:t>Article</w:t>
      </w:r>
      <w:r w:rsidRPr="007F183D">
        <w:rPr>
          <w:rFonts w:ascii="Arial" w:hAnsi="Arial" w:cs="Arial"/>
          <w:spacing w:val="3"/>
          <w:sz w:val="22"/>
          <w:szCs w:val="22"/>
        </w:rPr>
        <w:t xml:space="preserve"> </w:t>
      </w:r>
      <w:r w:rsidRPr="007F183D">
        <w:rPr>
          <w:rFonts w:ascii="Arial" w:hAnsi="Arial" w:cs="Arial"/>
          <w:sz w:val="22"/>
          <w:szCs w:val="22"/>
        </w:rPr>
        <w:t>3</w:t>
      </w:r>
      <w:r w:rsidRPr="007F183D">
        <w:rPr>
          <w:rFonts w:ascii="Arial" w:hAnsi="Arial" w:cs="Arial"/>
          <w:spacing w:val="3"/>
          <w:sz w:val="22"/>
          <w:szCs w:val="22"/>
        </w:rPr>
        <w:t xml:space="preserve"> </w:t>
      </w:r>
      <w:r w:rsidRPr="007F183D">
        <w:rPr>
          <w:rFonts w:ascii="Arial" w:hAnsi="Arial" w:cs="Arial"/>
          <w:sz w:val="22"/>
          <w:szCs w:val="22"/>
        </w:rPr>
        <w:t>paragraph</w:t>
      </w:r>
      <w:r w:rsidRPr="007F183D">
        <w:rPr>
          <w:rFonts w:ascii="Arial" w:hAnsi="Arial" w:cs="Arial"/>
          <w:spacing w:val="3"/>
          <w:sz w:val="22"/>
          <w:szCs w:val="22"/>
        </w:rPr>
        <w:t xml:space="preserve"> </w:t>
      </w:r>
      <w:r w:rsidRPr="007F183D">
        <w:rPr>
          <w:rFonts w:ascii="Arial" w:hAnsi="Arial" w:cs="Arial"/>
          <w:sz w:val="22"/>
          <w:szCs w:val="22"/>
        </w:rPr>
        <w:t>2)</w:t>
      </w:r>
    </w:p>
    <w:p w14:paraId="0FCE1248" w14:textId="77777777" w:rsidR="00F349EB" w:rsidRPr="007F183D" w:rsidRDefault="00F349EB" w:rsidP="00AF2E14">
      <w:pPr>
        <w:widowControl w:val="0"/>
        <w:numPr>
          <w:ilvl w:val="0"/>
          <w:numId w:val="315"/>
        </w:numPr>
        <w:tabs>
          <w:tab w:val="left" w:pos="324"/>
        </w:tabs>
        <w:ind w:right="985" w:hanging="213"/>
        <w:jc w:val="left"/>
        <w:rPr>
          <w:rFonts w:ascii="Arial" w:eastAsia="PMingLiU" w:hAnsi="Arial" w:cs="Arial"/>
          <w:sz w:val="22"/>
          <w:szCs w:val="22"/>
        </w:rPr>
      </w:pPr>
      <w:r w:rsidRPr="007F183D">
        <w:rPr>
          <w:rFonts w:ascii="Arial" w:hAnsi="Arial" w:cs="Arial"/>
          <w:sz w:val="22"/>
          <w:szCs w:val="22"/>
        </w:rPr>
        <w:t>An</w:t>
      </w:r>
      <w:r w:rsidRPr="007F183D">
        <w:rPr>
          <w:rFonts w:ascii="Arial" w:hAnsi="Arial" w:cs="Arial"/>
          <w:spacing w:val="18"/>
          <w:sz w:val="22"/>
          <w:szCs w:val="22"/>
        </w:rPr>
        <w:t xml:space="preserve"> </w:t>
      </w:r>
      <w:r w:rsidRPr="007F183D">
        <w:rPr>
          <w:rFonts w:ascii="Arial" w:hAnsi="Arial" w:cs="Arial"/>
          <w:sz w:val="22"/>
          <w:szCs w:val="22"/>
        </w:rPr>
        <w:t>enterprise</w:t>
      </w:r>
      <w:r w:rsidRPr="007F183D">
        <w:rPr>
          <w:rFonts w:ascii="Arial" w:hAnsi="Arial" w:cs="Arial"/>
          <w:spacing w:val="19"/>
          <w:sz w:val="22"/>
          <w:szCs w:val="22"/>
        </w:rPr>
        <w:t xml:space="preserve"> </w:t>
      </w:r>
      <w:r w:rsidRPr="007F183D">
        <w:rPr>
          <w:rFonts w:ascii="Arial" w:hAnsi="Arial" w:cs="Arial"/>
          <w:sz w:val="22"/>
          <w:szCs w:val="22"/>
        </w:rPr>
        <w:t>may</w:t>
      </w:r>
      <w:r w:rsidRPr="007F183D">
        <w:rPr>
          <w:rFonts w:ascii="Arial" w:hAnsi="Arial" w:cs="Arial"/>
          <w:spacing w:val="19"/>
          <w:sz w:val="22"/>
          <w:szCs w:val="22"/>
        </w:rPr>
        <w:t xml:space="preserve"> </w:t>
      </w:r>
      <w:r w:rsidRPr="007F183D">
        <w:rPr>
          <w:rFonts w:ascii="Arial" w:hAnsi="Arial" w:cs="Arial"/>
          <w:sz w:val="22"/>
          <w:szCs w:val="22"/>
        </w:rPr>
        <w:t>continue</w:t>
      </w:r>
      <w:r w:rsidRPr="007F183D">
        <w:rPr>
          <w:rFonts w:ascii="Arial" w:hAnsi="Arial" w:cs="Arial"/>
          <w:spacing w:val="20"/>
          <w:sz w:val="22"/>
          <w:szCs w:val="22"/>
        </w:rPr>
        <w:t xml:space="preserve"> </w:t>
      </w:r>
      <w:r w:rsidRPr="007F183D">
        <w:rPr>
          <w:rFonts w:ascii="Arial" w:hAnsi="Arial" w:cs="Arial"/>
          <w:sz w:val="22"/>
          <w:szCs w:val="22"/>
        </w:rPr>
        <w:t>being</w:t>
      </w:r>
      <w:r w:rsidRPr="007F183D">
        <w:rPr>
          <w:rFonts w:ascii="Arial" w:hAnsi="Arial" w:cs="Arial"/>
          <w:spacing w:val="19"/>
          <w:sz w:val="22"/>
          <w:szCs w:val="22"/>
        </w:rPr>
        <w:t xml:space="preserve"> </w:t>
      </w:r>
      <w:r w:rsidRPr="007F183D">
        <w:rPr>
          <w:rFonts w:ascii="Arial" w:hAnsi="Arial" w:cs="Arial"/>
          <w:sz w:val="22"/>
          <w:szCs w:val="22"/>
        </w:rPr>
        <w:t>considered</w:t>
      </w:r>
      <w:r w:rsidRPr="007F183D">
        <w:rPr>
          <w:rFonts w:ascii="Arial" w:hAnsi="Arial" w:cs="Arial"/>
          <w:spacing w:val="19"/>
          <w:sz w:val="22"/>
          <w:szCs w:val="22"/>
        </w:rPr>
        <w:t xml:space="preserve"> </w:t>
      </w:r>
      <w:r w:rsidRPr="007F183D">
        <w:rPr>
          <w:rFonts w:ascii="Arial" w:hAnsi="Arial" w:cs="Arial"/>
          <w:sz w:val="22"/>
          <w:szCs w:val="22"/>
        </w:rPr>
        <w:t>as</w:t>
      </w:r>
      <w:r w:rsidRPr="007F183D">
        <w:rPr>
          <w:rFonts w:ascii="Arial" w:hAnsi="Arial" w:cs="Arial"/>
          <w:spacing w:val="19"/>
          <w:sz w:val="22"/>
          <w:szCs w:val="22"/>
        </w:rPr>
        <w:t xml:space="preserve"> </w:t>
      </w:r>
      <w:r w:rsidRPr="007F183D">
        <w:rPr>
          <w:rFonts w:ascii="Arial" w:hAnsi="Arial" w:cs="Arial"/>
          <w:sz w:val="22"/>
          <w:szCs w:val="22"/>
        </w:rPr>
        <w:t>autonomous</w:t>
      </w:r>
      <w:r w:rsidRPr="007F183D">
        <w:rPr>
          <w:rFonts w:ascii="Arial" w:hAnsi="Arial" w:cs="Arial"/>
          <w:spacing w:val="18"/>
          <w:sz w:val="22"/>
          <w:szCs w:val="22"/>
        </w:rPr>
        <w:t xml:space="preserve"> </w:t>
      </w:r>
      <w:r w:rsidRPr="007F183D">
        <w:rPr>
          <w:rFonts w:ascii="Arial" w:hAnsi="Arial" w:cs="Arial"/>
          <w:sz w:val="22"/>
          <w:szCs w:val="22"/>
        </w:rPr>
        <w:t>when</w:t>
      </w:r>
      <w:r w:rsidRPr="007F183D">
        <w:rPr>
          <w:rFonts w:ascii="Arial" w:hAnsi="Arial" w:cs="Arial"/>
          <w:spacing w:val="19"/>
          <w:sz w:val="22"/>
          <w:szCs w:val="22"/>
        </w:rPr>
        <w:t xml:space="preserve"> </w:t>
      </w:r>
      <w:r w:rsidRPr="007F183D">
        <w:rPr>
          <w:rFonts w:ascii="Arial" w:hAnsi="Arial" w:cs="Arial"/>
          <w:sz w:val="22"/>
          <w:szCs w:val="22"/>
        </w:rPr>
        <w:t>this</w:t>
      </w:r>
      <w:r w:rsidRPr="007F183D">
        <w:rPr>
          <w:rFonts w:ascii="Arial" w:hAnsi="Arial" w:cs="Arial"/>
          <w:spacing w:val="21"/>
          <w:sz w:val="22"/>
          <w:szCs w:val="22"/>
        </w:rPr>
        <w:t xml:space="preserve"> </w:t>
      </w:r>
      <w:r w:rsidRPr="007F183D">
        <w:rPr>
          <w:rFonts w:ascii="Arial" w:hAnsi="Arial" w:cs="Arial"/>
          <w:spacing w:val="-1"/>
          <w:sz w:val="22"/>
          <w:szCs w:val="22"/>
        </w:rPr>
        <w:t>25%</w:t>
      </w:r>
      <w:r w:rsidRPr="007F183D">
        <w:rPr>
          <w:rFonts w:ascii="Arial" w:hAnsi="Arial" w:cs="Arial"/>
          <w:spacing w:val="19"/>
          <w:sz w:val="22"/>
          <w:szCs w:val="22"/>
        </w:rPr>
        <w:t xml:space="preserve"> </w:t>
      </w:r>
      <w:r w:rsidRPr="007F183D">
        <w:rPr>
          <w:rFonts w:ascii="Arial" w:hAnsi="Arial" w:cs="Arial"/>
          <w:sz w:val="22"/>
          <w:szCs w:val="22"/>
        </w:rPr>
        <w:t>threshold</w:t>
      </w:r>
      <w:r w:rsidRPr="007F183D">
        <w:rPr>
          <w:rFonts w:ascii="Arial" w:hAnsi="Arial" w:cs="Arial"/>
          <w:spacing w:val="19"/>
          <w:sz w:val="22"/>
          <w:szCs w:val="22"/>
        </w:rPr>
        <w:t xml:space="preserve"> </w:t>
      </w:r>
      <w:r w:rsidRPr="007F183D">
        <w:rPr>
          <w:rFonts w:ascii="Arial" w:hAnsi="Arial" w:cs="Arial"/>
          <w:sz w:val="22"/>
          <w:szCs w:val="22"/>
        </w:rPr>
        <w:t>is</w:t>
      </w:r>
      <w:r w:rsidRPr="007F183D">
        <w:rPr>
          <w:rFonts w:ascii="Arial" w:hAnsi="Arial" w:cs="Arial"/>
          <w:spacing w:val="20"/>
          <w:sz w:val="22"/>
          <w:szCs w:val="22"/>
        </w:rPr>
        <w:t xml:space="preserve"> </w:t>
      </w:r>
      <w:r w:rsidRPr="007F183D">
        <w:rPr>
          <w:rFonts w:ascii="Arial" w:hAnsi="Arial" w:cs="Arial"/>
          <w:sz w:val="22"/>
          <w:szCs w:val="22"/>
        </w:rPr>
        <w:t>reached</w:t>
      </w:r>
      <w:r w:rsidRPr="007F183D">
        <w:rPr>
          <w:rFonts w:ascii="Arial" w:hAnsi="Arial" w:cs="Arial"/>
          <w:spacing w:val="19"/>
          <w:sz w:val="22"/>
          <w:szCs w:val="22"/>
        </w:rPr>
        <w:t xml:space="preserve"> </w:t>
      </w:r>
      <w:r w:rsidRPr="007F183D">
        <w:rPr>
          <w:rFonts w:ascii="Arial" w:hAnsi="Arial" w:cs="Arial"/>
          <w:sz w:val="22"/>
          <w:szCs w:val="22"/>
        </w:rPr>
        <w:t>or</w:t>
      </w:r>
      <w:r w:rsidRPr="007F183D">
        <w:rPr>
          <w:rFonts w:ascii="Arial" w:hAnsi="Arial" w:cs="Arial"/>
          <w:spacing w:val="19"/>
          <w:sz w:val="22"/>
          <w:szCs w:val="22"/>
        </w:rPr>
        <w:t xml:space="preserve"> </w:t>
      </w:r>
      <w:r w:rsidRPr="007F183D">
        <w:rPr>
          <w:rFonts w:ascii="Arial" w:hAnsi="Arial" w:cs="Arial"/>
          <w:sz w:val="22"/>
          <w:szCs w:val="22"/>
        </w:rPr>
        <w:t>exceeded,</w:t>
      </w:r>
      <w:r w:rsidRPr="007F183D">
        <w:rPr>
          <w:rFonts w:ascii="Arial" w:hAnsi="Arial" w:cs="Arial"/>
          <w:spacing w:val="19"/>
          <w:sz w:val="22"/>
          <w:szCs w:val="22"/>
        </w:rPr>
        <w:t xml:space="preserve"> </w:t>
      </w:r>
      <w:r w:rsidRPr="007F183D">
        <w:rPr>
          <w:rFonts w:ascii="Arial" w:hAnsi="Arial" w:cs="Arial"/>
          <w:sz w:val="22"/>
          <w:szCs w:val="22"/>
        </w:rPr>
        <w:t>if</w:t>
      </w:r>
      <w:r w:rsidRPr="007F183D">
        <w:rPr>
          <w:rFonts w:ascii="Arial" w:hAnsi="Arial" w:cs="Arial"/>
          <w:spacing w:val="18"/>
          <w:sz w:val="22"/>
          <w:szCs w:val="22"/>
        </w:rPr>
        <w:t xml:space="preserve"> </w:t>
      </w:r>
      <w:r w:rsidRPr="007F183D">
        <w:rPr>
          <w:rFonts w:ascii="Arial" w:hAnsi="Arial" w:cs="Arial"/>
          <w:sz w:val="22"/>
          <w:szCs w:val="22"/>
        </w:rPr>
        <w:t>that</w:t>
      </w:r>
      <w:r w:rsidRPr="007F183D">
        <w:rPr>
          <w:rFonts w:ascii="Arial" w:hAnsi="Arial" w:cs="Arial"/>
          <w:spacing w:val="20"/>
          <w:sz w:val="22"/>
          <w:szCs w:val="22"/>
        </w:rPr>
        <w:t xml:space="preserve"> </w:t>
      </w:r>
      <w:r w:rsidRPr="007F183D">
        <w:rPr>
          <w:rFonts w:ascii="Arial" w:hAnsi="Arial" w:cs="Arial"/>
          <w:sz w:val="22"/>
          <w:szCs w:val="22"/>
        </w:rPr>
        <w:t>percentage</w:t>
      </w:r>
      <w:r w:rsidRPr="007F183D">
        <w:rPr>
          <w:rFonts w:ascii="Arial" w:hAnsi="Arial" w:cs="Arial"/>
          <w:spacing w:val="22"/>
          <w:sz w:val="22"/>
          <w:szCs w:val="22"/>
        </w:rPr>
        <w:t xml:space="preserve"> </w:t>
      </w:r>
      <w:r w:rsidRPr="007F183D">
        <w:rPr>
          <w:rFonts w:ascii="Arial" w:hAnsi="Arial" w:cs="Arial"/>
          <w:spacing w:val="-2"/>
          <w:sz w:val="22"/>
          <w:szCs w:val="22"/>
        </w:rPr>
        <w:t>is</w:t>
      </w:r>
      <w:r w:rsidRPr="007F183D">
        <w:rPr>
          <w:rFonts w:ascii="Arial" w:hAnsi="Arial" w:cs="Arial"/>
          <w:spacing w:val="20"/>
          <w:sz w:val="22"/>
          <w:szCs w:val="22"/>
        </w:rPr>
        <w:t xml:space="preserve"> </w:t>
      </w:r>
      <w:r w:rsidRPr="007F183D">
        <w:rPr>
          <w:rFonts w:ascii="Arial" w:hAnsi="Arial" w:cs="Arial"/>
          <w:spacing w:val="-1"/>
          <w:sz w:val="22"/>
          <w:szCs w:val="22"/>
        </w:rPr>
        <w:t>held</w:t>
      </w:r>
      <w:r w:rsidRPr="007F183D">
        <w:rPr>
          <w:rFonts w:ascii="Arial" w:hAnsi="Arial" w:cs="Arial"/>
          <w:spacing w:val="20"/>
          <w:sz w:val="22"/>
          <w:szCs w:val="22"/>
        </w:rPr>
        <w:t xml:space="preserve"> </w:t>
      </w:r>
      <w:r w:rsidRPr="007F183D">
        <w:rPr>
          <w:rFonts w:ascii="Arial" w:hAnsi="Arial" w:cs="Arial"/>
          <w:spacing w:val="-1"/>
          <w:sz w:val="22"/>
          <w:szCs w:val="22"/>
        </w:rPr>
        <w:t>by</w:t>
      </w:r>
      <w:r w:rsidRPr="007F183D">
        <w:rPr>
          <w:rFonts w:ascii="Arial" w:hAnsi="Arial" w:cs="Arial"/>
          <w:sz w:val="22"/>
          <w:szCs w:val="22"/>
        </w:rPr>
        <w:t xml:space="preserve">  </w:t>
      </w:r>
      <w:r w:rsidRPr="007F183D">
        <w:rPr>
          <w:rFonts w:ascii="Arial" w:hAnsi="Arial" w:cs="Arial"/>
          <w:spacing w:val="8"/>
          <w:sz w:val="22"/>
          <w:szCs w:val="22"/>
        </w:rPr>
        <w:t xml:space="preserve"> </w:t>
      </w:r>
      <w:r w:rsidRPr="007F183D">
        <w:rPr>
          <w:rFonts w:ascii="Arial" w:hAnsi="Arial" w:cs="Arial"/>
          <w:sz w:val="22"/>
          <w:szCs w:val="22"/>
        </w:rPr>
        <w:t>the</w:t>
      </w:r>
      <w:r w:rsidRPr="007F183D">
        <w:rPr>
          <w:rFonts w:ascii="Arial" w:hAnsi="Arial" w:cs="Arial"/>
          <w:spacing w:val="28"/>
          <w:w w:val="94"/>
          <w:sz w:val="22"/>
          <w:szCs w:val="22"/>
        </w:rPr>
        <w:t xml:space="preserve"> </w:t>
      </w:r>
      <w:r w:rsidRPr="007F183D">
        <w:rPr>
          <w:rFonts w:ascii="Arial" w:hAnsi="Arial" w:cs="Arial"/>
          <w:sz w:val="22"/>
          <w:szCs w:val="22"/>
        </w:rPr>
        <w:t>following</w:t>
      </w:r>
      <w:r w:rsidRPr="007F183D">
        <w:rPr>
          <w:rFonts w:ascii="Arial" w:hAnsi="Arial" w:cs="Arial"/>
          <w:spacing w:val="1"/>
          <w:sz w:val="22"/>
          <w:szCs w:val="22"/>
        </w:rPr>
        <w:t xml:space="preserve"> </w:t>
      </w:r>
      <w:r w:rsidRPr="007F183D">
        <w:rPr>
          <w:rFonts w:ascii="Arial" w:hAnsi="Arial" w:cs="Arial"/>
          <w:sz w:val="22"/>
          <w:szCs w:val="22"/>
        </w:rPr>
        <w:t>categories</w:t>
      </w:r>
      <w:r w:rsidRPr="007F183D">
        <w:rPr>
          <w:rFonts w:ascii="Arial" w:hAnsi="Arial" w:cs="Arial"/>
          <w:spacing w:val="3"/>
          <w:sz w:val="22"/>
          <w:szCs w:val="22"/>
        </w:rPr>
        <w:t xml:space="preserve"> </w:t>
      </w:r>
      <w:r w:rsidRPr="007F183D">
        <w:rPr>
          <w:rFonts w:ascii="Arial" w:hAnsi="Arial" w:cs="Arial"/>
          <w:sz w:val="22"/>
          <w:szCs w:val="22"/>
        </w:rPr>
        <w:t>of</w:t>
      </w:r>
      <w:r w:rsidRPr="007F183D">
        <w:rPr>
          <w:rFonts w:ascii="Arial" w:hAnsi="Arial" w:cs="Arial"/>
          <w:spacing w:val="2"/>
          <w:sz w:val="22"/>
          <w:szCs w:val="22"/>
        </w:rPr>
        <w:t xml:space="preserve"> </w:t>
      </w:r>
      <w:r w:rsidRPr="007F183D">
        <w:rPr>
          <w:rFonts w:ascii="Arial" w:hAnsi="Arial" w:cs="Arial"/>
          <w:sz w:val="22"/>
          <w:szCs w:val="22"/>
        </w:rPr>
        <w:t>investors</w:t>
      </w:r>
      <w:r w:rsidRPr="007F183D">
        <w:rPr>
          <w:rFonts w:ascii="Arial" w:hAnsi="Arial" w:cs="Arial"/>
          <w:spacing w:val="3"/>
          <w:sz w:val="22"/>
          <w:szCs w:val="22"/>
        </w:rPr>
        <w:t xml:space="preserve"> </w:t>
      </w:r>
      <w:r w:rsidRPr="007F183D">
        <w:rPr>
          <w:rFonts w:ascii="Arial" w:hAnsi="Arial" w:cs="Arial"/>
          <w:sz w:val="22"/>
          <w:szCs w:val="22"/>
        </w:rPr>
        <w:t>(provided</w:t>
      </w:r>
      <w:r w:rsidRPr="007F183D">
        <w:rPr>
          <w:rFonts w:ascii="Arial" w:hAnsi="Arial" w:cs="Arial"/>
          <w:spacing w:val="1"/>
          <w:sz w:val="22"/>
          <w:szCs w:val="22"/>
        </w:rPr>
        <w:t xml:space="preserve"> </w:t>
      </w:r>
      <w:r w:rsidRPr="007F183D">
        <w:rPr>
          <w:rFonts w:ascii="Arial" w:hAnsi="Arial" w:cs="Arial"/>
          <w:sz w:val="22"/>
          <w:szCs w:val="22"/>
        </w:rPr>
        <w:t>that</w:t>
      </w:r>
      <w:r w:rsidRPr="007F183D">
        <w:rPr>
          <w:rFonts w:ascii="Arial" w:hAnsi="Arial" w:cs="Arial"/>
          <w:spacing w:val="2"/>
          <w:sz w:val="22"/>
          <w:szCs w:val="22"/>
        </w:rPr>
        <w:t xml:space="preserve"> </w:t>
      </w:r>
      <w:r w:rsidRPr="007F183D">
        <w:rPr>
          <w:rFonts w:ascii="Arial" w:hAnsi="Arial" w:cs="Arial"/>
          <w:sz w:val="22"/>
          <w:szCs w:val="22"/>
        </w:rPr>
        <w:t>those</w:t>
      </w:r>
      <w:r w:rsidRPr="007F183D">
        <w:rPr>
          <w:rFonts w:ascii="Arial" w:hAnsi="Arial" w:cs="Arial"/>
          <w:spacing w:val="2"/>
          <w:sz w:val="22"/>
          <w:szCs w:val="22"/>
        </w:rPr>
        <w:t xml:space="preserve"> </w:t>
      </w:r>
      <w:r w:rsidRPr="007F183D">
        <w:rPr>
          <w:rFonts w:ascii="Arial" w:hAnsi="Arial" w:cs="Arial"/>
          <w:sz w:val="22"/>
          <w:szCs w:val="22"/>
        </w:rPr>
        <w:t>are</w:t>
      </w:r>
      <w:r w:rsidRPr="007F183D">
        <w:rPr>
          <w:rFonts w:ascii="Arial" w:hAnsi="Arial" w:cs="Arial"/>
          <w:spacing w:val="1"/>
          <w:sz w:val="22"/>
          <w:szCs w:val="22"/>
        </w:rPr>
        <w:t xml:space="preserve"> </w:t>
      </w:r>
      <w:r w:rsidRPr="007F183D">
        <w:rPr>
          <w:rFonts w:ascii="Arial" w:hAnsi="Arial" w:cs="Arial"/>
          <w:sz w:val="22"/>
          <w:szCs w:val="22"/>
        </w:rPr>
        <w:t>not</w:t>
      </w:r>
      <w:r w:rsidRPr="007F183D">
        <w:rPr>
          <w:rFonts w:ascii="Arial" w:hAnsi="Arial" w:cs="Arial"/>
          <w:spacing w:val="2"/>
          <w:sz w:val="22"/>
          <w:szCs w:val="22"/>
        </w:rPr>
        <w:t xml:space="preserve"> </w:t>
      </w:r>
      <w:r w:rsidRPr="007F183D">
        <w:rPr>
          <w:rFonts w:ascii="Arial" w:hAnsi="Arial" w:cs="Arial"/>
          <w:sz w:val="22"/>
          <w:szCs w:val="22"/>
        </w:rPr>
        <w:t>linked</w:t>
      </w:r>
      <w:r w:rsidRPr="007F183D">
        <w:rPr>
          <w:rFonts w:ascii="Arial" w:hAnsi="Arial" w:cs="Arial"/>
          <w:spacing w:val="2"/>
          <w:sz w:val="22"/>
          <w:szCs w:val="22"/>
        </w:rPr>
        <w:t xml:space="preserve"> </w:t>
      </w:r>
      <w:r w:rsidRPr="007F183D">
        <w:rPr>
          <w:rFonts w:ascii="Arial" w:hAnsi="Arial" w:cs="Arial"/>
          <w:sz w:val="22"/>
          <w:szCs w:val="22"/>
        </w:rPr>
        <w:t>with</w:t>
      </w:r>
      <w:r w:rsidRPr="007F183D">
        <w:rPr>
          <w:rFonts w:ascii="Arial" w:hAnsi="Arial" w:cs="Arial"/>
          <w:spacing w:val="1"/>
          <w:sz w:val="22"/>
          <w:szCs w:val="22"/>
        </w:rPr>
        <w:t xml:space="preserve"> </w:t>
      </w:r>
      <w:r w:rsidRPr="007F183D">
        <w:rPr>
          <w:rFonts w:ascii="Arial" w:hAnsi="Arial" w:cs="Arial"/>
          <w:sz w:val="22"/>
          <w:szCs w:val="22"/>
        </w:rPr>
        <w:t>the</w:t>
      </w:r>
      <w:r w:rsidRPr="007F183D">
        <w:rPr>
          <w:rFonts w:ascii="Arial" w:hAnsi="Arial" w:cs="Arial"/>
          <w:spacing w:val="2"/>
          <w:sz w:val="22"/>
          <w:szCs w:val="22"/>
        </w:rPr>
        <w:t xml:space="preserve"> </w:t>
      </w:r>
      <w:r w:rsidRPr="007F183D">
        <w:rPr>
          <w:rFonts w:ascii="Arial" w:hAnsi="Arial" w:cs="Arial"/>
          <w:sz w:val="22"/>
          <w:szCs w:val="22"/>
        </w:rPr>
        <w:t>applicant</w:t>
      </w:r>
      <w:r w:rsidRPr="007F183D">
        <w:rPr>
          <w:rFonts w:ascii="Arial" w:hAnsi="Arial" w:cs="Arial"/>
          <w:spacing w:val="2"/>
          <w:sz w:val="22"/>
          <w:szCs w:val="22"/>
        </w:rPr>
        <w:t xml:space="preserve"> </w:t>
      </w:r>
      <w:r w:rsidRPr="007F183D">
        <w:rPr>
          <w:rFonts w:ascii="Arial" w:hAnsi="Arial" w:cs="Arial"/>
          <w:sz w:val="22"/>
          <w:szCs w:val="22"/>
        </w:rPr>
        <w:t>enterprise):</w:t>
      </w:r>
    </w:p>
    <w:p w14:paraId="6FA01797" w14:textId="77777777" w:rsidR="00F349EB" w:rsidRPr="007F183D" w:rsidRDefault="00F349EB" w:rsidP="00AF2E14">
      <w:pPr>
        <w:widowControl w:val="0"/>
        <w:numPr>
          <w:ilvl w:val="1"/>
          <w:numId w:val="315"/>
        </w:numPr>
        <w:tabs>
          <w:tab w:val="left" w:pos="536"/>
        </w:tabs>
        <w:ind w:right="977" w:hanging="212"/>
        <w:jc w:val="both"/>
        <w:rPr>
          <w:rFonts w:ascii="Arial" w:eastAsia="PMingLiU" w:hAnsi="Arial" w:cs="Arial"/>
          <w:sz w:val="22"/>
          <w:szCs w:val="22"/>
        </w:rPr>
      </w:pPr>
      <w:r w:rsidRPr="007F183D">
        <w:rPr>
          <w:rFonts w:ascii="Arial" w:hAnsi="Arial" w:cs="Arial"/>
          <w:w w:val="105"/>
          <w:sz w:val="22"/>
          <w:szCs w:val="22"/>
        </w:rPr>
        <w:t>public</w:t>
      </w:r>
      <w:r w:rsidRPr="007F183D">
        <w:rPr>
          <w:rFonts w:ascii="Arial" w:hAnsi="Arial" w:cs="Arial"/>
          <w:spacing w:val="-9"/>
          <w:w w:val="105"/>
          <w:sz w:val="22"/>
          <w:szCs w:val="22"/>
        </w:rPr>
        <w:t xml:space="preserve"> </w:t>
      </w:r>
      <w:r w:rsidRPr="007F183D">
        <w:rPr>
          <w:rFonts w:ascii="Arial" w:hAnsi="Arial" w:cs="Arial"/>
          <w:w w:val="105"/>
          <w:sz w:val="22"/>
          <w:szCs w:val="22"/>
        </w:rPr>
        <w:t>investment</w:t>
      </w:r>
      <w:r w:rsidRPr="007F183D">
        <w:rPr>
          <w:rFonts w:ascii="Arial" w:hAnsi="Arial" w:cs="Arial"/>
          <w:spacing w:val="-8"/>
          <w:w w:val="105"/>
          <w:sz w:val="22"/>
          <w:szCs w:val="22"/>
        </w:rPr>
        <w:t xml:space="preserve"> </w:t>
      </w:r>
      <w:r w:rsidRPr="007F183D">
        <w:rPr>
          <w:rFonts w:ascii="Arial" w:hAnsi="Arial" w:cs="Arial"/>
          <w:w w:val="105"/>
          <w:sz w:val="22"/>
          <w:szCs w:val="22"/>
        </w:rPr>
        <w:t>corporations,</w:t>
      </w:r>
      <w:r w:rsidRPr="007F183D">
        <w:rPr>
          <w:rFonts w:ascii="Arial" w:hAnsi="Arial" w:cs="Arial"/>
          <w:spacing w:val="-9"/>
          <w:w w:val="105"/>
          <w:sz w:val="22"/>
          <w:szCs w:val="22"/>
        </w:rPr>
        <w:t xml:space="preserve"> </w:t>
      </w:r>
      <w:r w:rsidRPr="007F183D">
        <w:rPr>
          <w:rFonts w:ascii="Arial" w:hAnsi="Arial" w:cs="Arial"/>
          <w:w w:val="105"/>
          <w:sz w:val="22"/>
          <w:szCs w:val="22"/>
        </w:rPr>
        <w:t>venture</w:t>
      </w:r>
      <w:r w:rsidRPr="007F183D">
        <w:rPr>
          <w:rFonts w:ascii="Arial" w:hAnsi="Arial" w:cs="Arial"/>
          <w:spacing w:val="-9"/>
          <w:w w:val="105"/>
          <w:sz w:val="22"/>
          <w:szCs w:val="22"/>
        </w:rPr>
        <w:t xml:space="preserve"> </w:t>
      </w:r>
      <w:r w:rsidRPr="007F183D">
        <w:rPr>
          <w:rFonts w:ascii="Arial" w:hAnsi="Arial" w:cs="Arial"/>
          <w:w w:val="105"/>
          <w:sz w:val="22"/>
          <w:szCs w:val="22"/>
        </w:rPr>
        <w:t>capital</w:t>
      </w:r>
      <w:r w:rsidRPr="007F183D">
        <w:rPr>
          <w:rFonts w:ascii="Arial" w:hAnsi="Arial" w:cs="Arial"/>
          <w:spacing w:val="-9"/>
          <w:w w:val="105"/>
          <w:sz w:val="22"/>
          <w:szCs w:val="22"/>
        </w:rPr>
        <w:t xml:space="preserve"> </w:t>
      </w:r>
      <w:r w:rsidRPr="007F183D">
        <w:rPr>
          <w:rFonts w:ascii="Arial" w:hAnsi="Arial" w:cs="Arial"/>
          <w:w w:val="105"/>
          <w:sz w:val="22"/>
          <w:szCs w:val="22"/>
        </w:rPr>
        <w:t>companies,</w:t>
      </w:r>
      <w:r w:rsidRPr="007F183D">
        <w:rPr>
          <w:rFonts w:ascii="Arial" w:hAnsi="Arial" w:cs="Arial"/>
          <w:spacing w:val="-9"/>
          <w:w w:val="105"/>
          <w:sz w:val="22"/>
          <w:szCs w:val="22"/>
        </w:rPr>
        <w:t xml:space="preserve"> </w:t>
      </w:r>
      <w:r w:rsidRPr="007F183D">
        <w:rPr>
          <w:rFonts w:ascii="Arial" w:hAnsi="Arial" w:cs="Arial"/>
          <w:w w:val="105"/>
          <w:sz w:val="22"/>
          <w:szCs w:val="22"/>
        </w:rPr>
        <w:t>individuals</w:t>
      </w:r>
      <w:r w:rsidRPr="007F183D">
        <w:rPr>
          <w:rFonts w:ascii="Arial" w:hAnsi="Arial" w:cs="Arial"/>
          <w:spacing w:val="-8"/>
          <w:w w:val="105"/>
          <w:sz w:val="22"/>
          <w:szCs w:val="22"/>
        </w:rPr>
        <w:t xml:space="preserve"> </w:t>
      </w:r>
      <w:r w:rsidRPr="007F183D">
        <w:rPr>
          <w:rFonts w:ascii="Arial" w:hAnsi="Arial" w:cs="Arial"/>
          <w:w w:val="105"/>
          <w:sz w:val="22"/>
          <w:szCs w:val="22"/>
        </w:rPr>
        <w:t>or</w:t>
      </w:r>
      <w:r w:rsidRPr="007F183D">
        <w:rPr>
          <w:rFonts w:ascii="Arial" w:hAnsi="Arial" w:cs="Arial"/>
          <w:spacing w:val="-9"/>
          <w:w w:val="105"/>
          <w:sz w:val="22"/>
          <w:szCs w:val="22"/>
        </w:rPr>
        <w:t xml:space="preserve"> </w:t>
      </w:r>
      <w:r w:rsidRPr="007F183D">
        <w:rPr>
          <w:rFonts w:ascii="Arial" w:hAnsi="Arial" w:cs="Arial"/>
          <w:w w:val="105"/>
          <w:sz w:val="22"/>
          <w:szCs w:val="22"/>
        </w:rPr>
        <w:t>groups</w:t>
      </w:r>
      <w:r w:rsidRPr="007F183D">
        <w:rPr>
          <w:rFonts w:ascii="Arial" w:hAnsi="Arial" w:cs="Arial"/>
          <w:spacing w:val="-9"/>
          <w:w w:val="105"/>
          <w:sz w:val="22"/>
          <w:szCs w:val="22"/>
        </w:rPr>
        <w:t xml:space="preserve"> </w:t>
      </w:r>
      <w:r w:rsidRPr="007F183D">
        <w:rPr>
          <w:rFonts w:ascii="Arial" w:hAnsi="Arial" w:cs="Arial"/>
          <w:w w:val="105"/>
          <w:sz w:val="22"/>
          <w:szCs w:val="22"/>
        </w:rPr>
        <w:t>of</w:t>
      </w:r>
      <w:r w:rsidRPr="007F183D">
        <w:rPr>
          <w:rFonts w:ascii="Arial" w:hAnsi="Arial" w:cs="Arial"/>
          <w:spacing w:val="-9"/>
          <w:w w:val="105"/>
          <w:sz w:val="22"/>
          <w:szCs w:val="22"/>
        </w:rPr>
        <w:t xml:space="preserve"> </w:t>
      </w:r>
      <w:r w:rsidRPr="007F183D">
        <w:rPr>
          <w:rFonts w:ascii="Arial" w:hAnsi="Arial" w:cs="Arial"/>
          <w:w w:val="105"/>
          <w:sz w:val="22"/>
          <w:szCs w:val="22"/>
        </w:rPr>
        <w:t>individuals</w:t>
      </w:r>
      <w:r w:rsidRPr="007F183D">
        <w:rPr>
          <w:rFonts w:ascii="Arial" w:hAnsi="Arial" w:cs="Arial"/>
          <w:spacing w:val="-8"/>
          <w:w w:val="105"/>
          <w:sz w:val="22"/>
          <w:szCs w:val="22"/>
        </w:rPr>
        <w:t xml:space="preserve"> </w:t>
      </w:r>
      <w:r w:rsidRPr="007F183D">
        <w:rPr>
          <w:rFonts w:ascii="Arial" w:hAnsi="Arial" w:cs="Arial"/>
          <w:w w:val="105"/>
          <w:sz w:val="22"/>
          <w:szCs w:val="22"/>
        </w:rPr>
        <w:t>with</w:t>
      </w:r>
      <w:r w:rsidRPr="007F183D">
        <w:rPr>
          <w:rFonts w:ascii="Arial" w:hAnsi="Arial" w:cs="Arial"/>
          <w:spacing w:val="-9"/>
          <w:w w:val="105"/>
          <w:sz w:val="22"/>
          <w:szCs w:val="22"/>
        </w:rPr>
        <w:t xml:space="preserve"> </w:t>
      </w:r>
      <w:r w:rsidRPr="007F183D">
        <w:rPr>
          <w:rFonts w:ascii="Arial" w:hAnsi="Arial" w:cs="Arial"/>
          <w:w w:val="105"/>
          <w:sz w:val="22"/>
          <w:szCs w:val="22"/>
        </w:rPr>
        <w:t>a</w:t>
      </w:r>
      <w:r w:rsidRPr="007F183D">
        <w:rPr>
          <w:rFonts w:ascii="Arial" w:hAnsi="Arial" w:cs="Arial"/>
          <w:spacing w:val="-9"/>
          <w:w w:val="105"/>
          <w:sz w:val="22"/>
          <w:szCs w:val="22"/>
        </w:rPr>
        <w:t xml:space="preserve"> </w:t>
      </w:r>
      <w:r w:rsidRPr="007F183D">
        <w:rPr>
          <w:rFonts w:ascii="Arial" w:hAnsi="Arial" w:cs="Arial"/>
          <w:w w:val="105"/>
          <w:sz w:val="22"/>
          <w:szCs w:val="22"/>
        </w:rPr>
        <w:t>regular</w:t>
      </w:r>
      <w:r w:rsidRPr="007F183D">
        <w:rPr>
          <w:rFonts w:ascii="Arial" w:hAnsi="Arial" w:cs="Arial"/>
          <w:spacing w:val="-8"/>
          <w:w w:val="105"/>
          <w:sz w:val="22"/>
          <w:szCs w:val="22"/>
        </w:rPr>
        <w:t xml:space="preserve"> </w:t>
      </w:r>
      <w:r w:rsidRPr="007F183D">
        <w:rPr>
          <w:rFonts w:ascii="Arial" w:hAnsi="Arial" w:cs="Arial"/>
          <w:w w:val="105"/>
          <w:sz w:val="22"/>
          <w:szCs w:val="22"/>
        </w:rPr>
        <w:t>venture</w:t>
      </w:r>
      <w:r w:rsidRPr="007F183D">
        <w:rPr>
          <w:rFonts w:ascii="Arial" w:hAnsi="Arial" w:cs="Arial"/>
          <w:spacing w:val="-9"/>
          <w:w w:val="105"/>
          <w:sz w:val="22"/>
          <w:szCs w:val="22"/>
        </w:rPr>
        <w:t xml:space="preserve"> </w:t>
      </w:r>
      <w:r w:rsidRPr="007F183D">
        <w:rPr>
          <w:rFonts w:ascii="Arial" w:hAnsi="Arial" w:cs="Arial"/>
          <w:spacing w:val="-2"/>
          <w:w w:val="105"/>
          <w:sz w:val="22"/>
          <w:szCs w:val="22"/>
        </w:rPr>
        <w:t>capital</w:t>
      </w:r>
      <w:r w:rsidRPr="007F183D">
        <w:rPr>
          <w:rFonts w:ascii="Arial" w:hAnsi="Arial" w:cs="Arial"/>
          <w:spacing w:val="-9"/>
          <w:w w:val="105"/>
          <w:sz w:val="22"/>
          <w:szCs w:val="22"/>
        </w:rPr>
        <w:t xml:space="preserve"> </w:t>
      </w:r>
      <w:r w:rsidRPr="007F183D">
        <w:rPr>
          <w:rFonts w:ascii="Arial" w:hAnsi="Arial" w:cs="Arial"/>
          <w:w w:val="105"/>
          <w:sz w:val="22"/>
          <w:szCs w:val="22"/>
        </w:rPr>
        <w:t>investment</w:t>
      </w:r>
      <w:r w:rsidRPr="007F183D">
        <w:rPr>
          <w:rFonts w:ascii="Arial" w:hAnsi="Arial" w:cs="Arial"/>
          <w:spacing w:val="-9"/>
          <w:w w:val="105"/>
          <w:sz w:val="22"/>
          <w:szCs w:val="22"/>
        </w:rPr>
        <w:t xml:space="preserve"> </w:t>
      </w:r>
      <w:r w:rsidRPr="007F183D">
        <w:rPr>
          <w:rFonts w:ascii="Arial" w:hAnsi="Arial" w:cs="Arial"/>
          <w:w w:val="105"/>
          <w:sz w:val="22"/>
          <w:szCs w:val="22"/>
        </w:rPr>
        <w:t>activity</w:t>
      </w:r>
      <w:r w:rsidRPr="007F183D">
        <w:rPr>
          <w:rFonts w:ascii="Arial" w:hAnsi="Arial" w:cs="Arial"/>
          <w:spacing w:val="28"/>
          <w:w w:val="92"/>
          <w:sz w:val="22"/>
          <w:szCs w:val="22"/>
        </w:rPr>
        <w:t xml:space="preserve"> </w:t>
      </w:r>
      <w:r w:rsidRPr="007F183D">
        <w:rPr>
          <w:rFonts w:ascii="Arial" w:hAnsi="Arial" w:cs="Arial"/>
          <w:w w:val="105"/>
          <w:sz w:val="22"/>
          <w:szCs w:val="22"/>
        </w:rPr>
        <w:t>who</w:t>
      </w:r>
      <w:r w:rsidRPr="007F183D">
        <w:rPr>
          <w:rFonts w:ascii="Arial" w:hAnsi="Arial" w:cs="Arial"/>
          <w:spacing w:val="-12"/>
          <w:w w:val="105"/>
          <w:sz w:val="22"/>
          <w:szCs w:val="22"/>
        </w:rPr>
        <w:t xml:space="preserve"> </w:t>
      </w:r>
      <w:r w:rsidRPr="007F183D">
        <w:rPr>
          <w:rFonts w:ascii="Arial" w:hAnsi="Arial" w:cs="Arial"/>
          <w:w w:val="105"/>
          <w:sz w:val="22"/>
          <w:szCs w:val="22"/>
        </w:rPr>
        <w:t>invest</w:t>
      </w:r>
      <w:r w:rsidRPr="007F183D">
        <w:rPr>
          <w:rFonts w:ascii="Arial" w:hAnsi="Arial" w:cs="Arial"/>
          <w:spacing w:val="-11"/>
          <w:w w:val="105"/>
          <w:sz w:val="22"/>
          <w:szCs w:val="22"/>
        </w:rPr>
        <w:t xml:space="preserve"> </w:t>
      </w:r>
      <w:r w:rsidRPr="007F183D">
        <w:rPr>
          <w:rFonts w:ascii="Arial" w:hAnsi="Arial" w:cs="Arial"/>
          <w:w w:val="105"/>
          <w:sz w:val="22"/>
          <w:szCs w:val="22"/>
        </w:rPr>
        <w:t>equity</w:t>
      </w:r>
      <w:r w:rsidRPr="007F183D">
        <w:rPr>
          <w:rFonts w:ascii="Arial" w:hAnsi="Arial" w:cs="Arial"/>
          <w:spacing w:val="-11"/>
          <w:w w:val="105"/>
          <w:sz w:val="22"/>
          <w:szCs w:val="22"/>
        </w:rPr>
        <w:t xml:space="preserve"> </w:t>
      </w:r>
      <w:r w:rsidRPr="007F183D">
        <w:rPr>
          <w:rFonts w:ascii="Arial" w:hAnsi="Arial" w:cs="Arial"/>
          <w:w w:val="105"/>
          <w:sz w:val="22"/>
          <w:szCs w:val="22"/>
        </w:rPr>
        <w:t>capital</w:t>
      </w:r>
      <w:r w:rsidRPr="007F183D">
        <w:rPr>
          <w:rFonts w:ascii="Arial" w:hAnsi="Arial" w:cs="Arial"/>
          <w:spacing w:val="-11"/>
          <w:w w:val="105"/>
          <w:sz w:val="22"/>
          <w:szCs w:val="22"/>
        </w:rPr>
        <w:t xml:space="preserve"> </w:t>
      </w:r>
      <w:r w:rsidRPr="007F183D">
        <w:rPr>
          <w:rFonts w:ascii="Arial" w:hAnsi="Arial" w:cs="Arial"/>
          <w:w w:val="105"/>
          <w:sz w:val="22"/>
          <w:szCs w:val="22"/>
        </w:rPr>
        <w:t>in</w:t>
      </w:r>
      <w:r w:rsidRPr="007F183D">
        <w:rPr>
          <w:rFonts w:ascii="Arial" w:hAnsi="Arial" w:cs="Arial"/>
          <w:spacing w:val="-12"/>
          <w:w w:val="105"/>
          <w:sz w:val="22"/>
          <w:szCs w:val="22"/>
        </w:rPr>
        <w:t xml:space="preserve"> </w:t>
      </w:r>
      <w:r w:rsidRPr="007F183D">
        <w:rPr>
          <w:rFonts w:ascii="Arial" w:hAnsi="Arial" w:cs="Arial"/>
          <w:w w:val="105"/>
          <w:sz w:val="22"/>
          <w:szCs w:val="22"/>
        </w:rPr>
        <w:t>unquoted</w:t>
      </w:r>
      <w:r w:rsidRPr="007F183D">
        <w:rPr>
          <w:rFonts w:ascii="Arial" w:hAnsi="Arial" w:cs="Arial"/>
          <w:spacing w:val="-11"/>
          <w:w w:val="105"/>
          <w:sz w:val="22"/>
          <w:szCs w:val="22"/>
        </w:rPr>
        <w:t xml:space="preserve"> </w:t>
      </w:r>
      <w:r w:rsidRPr="007F183D">
        <w:rPr>
          <w:rFonts w:ascii="Arial" w:hAnsi="Arial" w:cs="Arial"/>
          <w:w w:val="105"/>
          <w:sz w:val="22"/>
          <w:szCs w:val="22"/>
        </w:rPr>
        <w:t>businesses</w:t>
      </w:r>
      <w:r w:rsidRPr="007F183D">
        <w:rPr>
          <w:rFonts w:ascii="Arial" w:hAnsi="Arial" w:cs="Arial"/>
          <w:spacing w:val="-11"/>
          <w:w w:val="105"/>
          <w:sz w:val="22"/>
          <w:szCs w:val="22"/>
        </w:rPr>
        <w:t xml:space="preserve"> </w:t>
      </w:r>
      <w:r w:rsidRPr="007F183D">
        <w:rPr>
          <w:rFonts w:ascii="Arial" w:hAnsi="Arial" w:cs="Arial"/>
          <w:w w:val="105"/>
          <w:sz w:val="22"/>
          <w:szCs w:val="22"/>
        </w:rPr>
        <w:t>("business</w:t>
      </w:r>
      <w:r w:rsidRPr="007F183D">
        <w:rPr>
          <w:rFonts w:ascii="Arial" w:hAnsi="Arial" w:cs="Arial"/>
          <w:spacing w:val="-11"/>
          <w:w w:val="105"/>
          <w:sz w:val="22"/>
          <w:szCs w:val="22"/>
        </w:rPr>
        <w:t xml:space="preserve"> </w:t>
      </w:r>
      <w:r w:rsidRPr="007F183D">
        <w:rPr>
          <w:rFonts w:ascii="Arial" w:hAnsi="Arial" w:cs="Arial"/>
          <w:w w:val="105"/>
          <w:sz w:val="22"/>
          <w:szCs w:val="22"/>
        </w:rPr>
        <w:t>angels"),</w:t>
      </w:r>
      <w:r w:rsidRPr="007F183D">
        <w:rPr>
          <w:rFonts w:ascii="Arial" w:hAnsi="Arial" w:cs="Arial"/>
          <w:spacing w:val="-11"/>
          <w:w w:val="105"/>
          <w:sz w:val="22"/>
          <w:szCs w:val="22"/>
        </w:rPr>
        <w:t xml:space="preserve"> </w:t>
      </w:r>
      <w:r w:rsidRPr="007F183D">
        <w:rPr>
          <w:rFonts w:ascii="Arial" w:hAnsi="Arial" w:cs="Arial"/>
          <w:w w:val="105"/>
          <w:sz w:val="22"/>
          <w:szCs w:val="22"/>
        </w:rPr>
        <w:t>provided</w:t>
      </w:r>
      <w:r w:rsidRPr="007F183D">
        <w:rPr>
          <w:rFonts w:ascii="Arial" w:hAnsi="Arial" w:cs="Arial"/>
          <w:spacing w:val="-12"/>
          <w:w w:val="105"/>
          <w:sz w:val="22"/>
          <w:szCs w:val="22"/>
        </w:rPr>
        <w:t xml:space="preserve"> </w:t>
      </w:r>
      <w:r w:rsidRPr="007F183D">
        <w:rPr>
          <w:rFonts w:ascii="Arial" w:hAnsi="Arial" w:cs="Arial"/>
          <w:w w:val="105"/>
          <w:sz w:val="22"/>
          <w:szCs w:val="22"/>
        </w:rPr>
        <w:t>the</w:t>
      </w:r>
      <w:r w:rsidRPr="007F183D">
        <w:rPr>
          <w:rFonts w:ascii="Arial" w:hAnsi="Arial" w:cs="Arial"/>
          <w:spacing w:val="-11"/>
          <w:w w:val="105"/>
          <w:sz w:val="22"/>
          <w:szCs w:val="22"/>
        </w:rPr>
        <w:t xml:space="preserve"> </w:t>
      </w:r>
      <w:r w:rsidRPr="007F183D">
        <w:rPr>
          <w:rFonts w:ascii="Arial" w:hAnsi="Arial" w:cs="Arial"/>
          <w:w w:val="105"/>
          <w:sz w:val="22"/>
          <w:szCs w:val="22"/>
        </w:rPr>
        <w:t>total</w:t>
      </w:r>
      <w:r w:rsidRPr="007F183D">
        <w:rPr>
          <w:rFonts w:ascii="Arial" w:hAnsi="Arial" w:cs="Arial"/>
          <w:spacing w:val="-11"/>
          <w:w w:val="105"/>
          <w:sz w:val="22"/>
          <w:szCs w:val="22"/>
        </w:rPr>
        <w:t xml:space="preserve"> </w:t>
      </w:r>
      <w:r w:rsidRPr="007F183D">
        <w:rPr>
          <w:rFonts w:ascii="Arial" w:hAnsi="Arial" w:cs="Arial"/>
          <w:w w:val="105"/>
          <w:sz w:val="22"/>
          <w:szCs w:val="22"/>
        </w:rPr>
        <w:t>investment</w:t>
      </w:r>
      <w:r w:rsidRPr="007F183D">
        <w:rPr>
          <w:rFonts w:ascii="Arial" w:hAnsi="Arial" w:cs="Arial"/>
          <w:spacing w:val="-11"/>
          <w:w w:val="105"/>
          <w:sz w:val="22"/>
          <w:szCs w:val="22"/>
        </w:rPr>
        <w:t xml:space="preserve"> </w:t>
      </w:r>
      <w:r w:rsidRPr="007F183D">
        <w:rPr>
          <w:rFonts w:ascii="Arial" w:hAnsi="Arial" w:cs="Arial"/>
          <w:w w:val="105"/>
          <w:sz w:val="22"/>
          <w:szCs w:val="22"/>
        </w:rPr>
        <w:t>of</w:t>
      </w:r>
      <w:r w:rsidRPr="007F183D">
        <w:rPr>
          <w:rFonts w:ascii="Arial" w:hAnsi="Arial" w:cs="Arial"/>
          <w:spacing w:val="-11"/>
          <w:w w:val="105"/>
          <w:sz w:val="22"/>
          <w:szCs w:val="22"/>
        </w:rPr>
        <w:t xml:space="preserve"> </w:t>
      </w:r>
      <w:r w:rsidRPr="007F183D">
        <w:rPr>
          <w:rFonts w:ascii="Arial" w:hAnsi="Arial" w:cs="Arial"/>
          <w:w w:val="105"/>
          <w:sz w:val="22"/>
          <w:szCs w:val="22"/>
        </w:rPr>
        <w:t>those</w:t>
      </w:r>
      <w:r w:rsidRPr="007F183D">
        <w:rPr>
          <w:rFonts w:ascii="Arial" w:hAnsi="Arial" w:cs="Arial"/>
          <w:spacing w:val="-12"/>
          <w:w w:val="105"/>
          <w:sz w:val="22"/>
          <w:szCs w:val="22"/>
        </w:rPr>
        <w:t xml:space="preserve"> </w:t>
      </w:r>
      <w:r w:rsidRPr="007F183D">
        <w:rPr>
          <w:rFonts w:ascii="Arial" w:hAnsi="Arial" w:cs="Arial"/>
          <w:w w:val="105"/>
          <w:sz w:val="22"/>
          <w:szCs w:val="22"/>
        </w:rPr>
        <w:t>business</w:t>
      </w:r>
      <w:r w:rsidRPr="007F183D">
        <w:rPr>
          <w:rFonts w:ascii="Arial" w:hAnsi="Arial" w:cs="Arial"/>
          <w:spacing w:val="-11"/>
          <w:w w:val="105"/>
          <w:sz w:val="22"/>
          <w:szCs w:val="22"/>
        </w:rPr>
        <w:t xml:space="preserve"> </w:t>
      </w:r>
      <w:r w:rsidRPr="007F183D">
        <w:rPr>
          <w:rFonts w:ascii="Arial" w:hAnsi="Arial" w:cs="Arial"/>
          <w:w w:val="105"/>
          <w:sz w:val="22"/>
          <w:szCs w:val="22"/>
        </w:rPr>
        <w:t>angels</w:t>
      </w:r>
      <w:r w:rsidRPr="007F183D">
        <w:rPr>
          <w:rFonts w:ascii="Arial" w:hAnsi="Arial" w:cs="Arial"/>
          <w:spacing w:val="-11"/>
          <w:w w:val="105"/>
          <w:sz w:val="22"/>
          <w:szCs w:val="22"/>
        </w:rPr>
        <w:t xml:space="preserve"> </w:t>
      </w:r>
      <w:r w:rsidRPr="007F183D">
        <w:rPr>
          <w:rFonts w:ascii="Arial" w:hAnsi="Arial" w:cs="Arial"/>
          <w:w w:val="105"/>
          <w:sz w:val="22"/>
          <w:szCs w:val="22"/>
        </w:rPr>
        <w:t>in</w:t>
      </w:r>
      <w:r w:rsidRPr="007F183D">
        <w:rPr>
          <w:rFonts w:ascii="Arial" w:hAnsi="Arial" w:cs="Arial"/>
          <w:spacing w:val="-8"/>
          <w:w w:val="105"/>
          <w:sz w:val="22"/>
          <w:szCs w:val="22"/>
        </w:rPr>
        <w:t xml:space="preserve"> </w:t>
      </w:r>
      <w:r w:rsidRPr="007F183D">
        <w:rPr>
          <w:rFonts w:ascii="Arial" w:hAnsi="Arial" w:cs="Arial"/>
          <w:w w:val="105"/>
          <w:sz w:val="22"/>
          <w:szCs w:val="22"/>
        </w:rPr>
        <w:t>the</w:t>
      </w:r>
      <w:r w:rsidRPr="007F183D">
        <w:rPr>
          <w:rFonts w:ascii="Arial" w:hAnsi="Arial" w:cs="Arial"/>
          <w:spacing w:val="-11"/>
          <w:w w:val="105"/>
          <w:sz w:val="22"/>
          <w:szCs w:val="22"/>
        </w:rPr>
        <w:t xml:space="preserve"> </w:t>
      </w:r>
      <w:r w:rsidRPr="007F183D">
        <w:rPr>
          <w:rFonts w:ascii="Arial" w:hAnsi="Arial" w:cs="Arial"/>
          <w:w w:val="105"/>
          <w:sz w:val="22"/>
          <w:szCs w:val="22"/>
        </w:rPr>
        <w:t>same</w:t>
      </w:r>
      <w:r w:rsidRPr="007F183D">
        <w:rPr>
          <w:rFonts w:ascii="Arial" w:hAnsi="Arial" w:cs="Arial"/>
          <w:spacing w:val="-11"/>
          <w:w w:val="105"/>
          <w:sz w:val="22"/>
          <w:szCs w:val="22"/>
        </w:rPr>
        <w:t xml:space="preserve"> </w:t>
      </w:r>
      <w:r w:rsidRPr="007F183D">
        <w:rPr>
          <w:rFonts w:ascii="Arial" w:hAnsi="Arial" w:cs="Arial"/>
          <w:w w:val="105"/>
          <w:sz w:val="22"/>
          <w:szCs w:val="22"/>
        </w:rPr>
        <w:t>enterprise</w:t>
      </w:r>
      <w:r w:rsidRPr="007F183D">
        <w:rPr>
          <w:rFonts w:ascii="Arial" w:hAnsi="Arial" w:cs="Arial"/>
          <w:spacing w:val="27"/>
          <w:w w:val="101"/>
          <w:sz w:val="22"/>
          <w:szCs w:val="22"/>
        </w:rPr>
        <w:t xml:space="preserve"> </w:t>
      </w:r>
      <w:r w:rsidRPr="007F183D">
        <w:rPr>
          <w:rFonts w:ascii="Arial" w:hAnsi="Arial" w:cs="Arial"/>
          <w:w w:val="105"/>
          <w:sz w:val="22"/>
          <w:szCs w:val="22"/>
        </w:rPr>
        <w:t>is</w:t>
      </w:r>
      <w:r w:rsidRPr="007F183D">
        <w:rPr>
          <w:rFonts w:ascii="Arial" w:hAnsi="Arial" w:cs="Arial"/>
          <w:spacing w:val="-9"/>
          <w:w w:val="105"/>
          <w:sz w:val="22"/>
          <w:szCs w:val="22"/>
        </w:rPr>
        <w:t xml:space="preserve"> </w:t>
      </w:r>
      <w:r w:rsidRPr="007F183D">
        <w:rPr>
          <w:rFonts w:ascii="Arial" w:hAnsi="Arial" w:cs="Arial"/>
          <w:w w:val="105"/>
          <w:sz w:val="22"/>
          <w:szCs w:val="22"/>
        </w:rPr>
        <w:t>less</w:t>
      </w:r>
      <w:r w:rsidRPr="007F183D">
        <w:rPr>
          <w:rFonts w:ascii="Arial" w:hAnsi="Arial" w:cs="Arial"/>
          <w:spacing w:val="-8"/>
          <w:w w:val="105"/>
          <w:sz w:val="22"/>
          <w:szCs w:val="22"/>
        </w:rPr>
        <w:t xml:space="preserve"> </w:t>
      </w:r>
      <w:r w:rsidRPr="007F183D">
        <w:rPr>
          <w:rFonts w:ascii="Arial" w:hAnsi="Arial" w:cs="Arial"/>
          <w:w w:val="105"/>
          <w:sz w:val="22"/>
          <w:szCs w:val="22"/>
        </w:rPr>
        <w:t>than</w:t>
      </w:r>
      <w:r w:rsidRPr="007F183D">
        <w:rPr>
          <w:rFonts w:ascii="Arial" w:hAnsi="Arial" w:cs="Arial"/>
          <w:spacing w:val="-7"/>
          <w:w w:val="105"/>
          <w:sz w:val="22"/>
          <w:szCs w:val="22"/>
        </w:rPr>
        <w:t xml:space="preserve"> </w:t>
      </w:r>
      <w:r w:rsidRPr="007F183D">
        <w:rPr>
          <w:rFonts w:ascii="Arial" w:hAnsi="Arial" w:cs="Arial"/>
          <w:w w:val="105"/>
          <w:sz w:val="22"/>
          <w:szCs w:val="22"/>
        </w:rPr>
        <w:t>EUR</w:t>
      </w:r>
      <w:r w:rsidRPr="007F183D">
        <w:rPr>
          <w:rFonts w:ascii="Arial" w:hAnsi="Arial" w:cs="Arial"/>
          <w:spacing w:val="-7"/>
          <w:w w:val="105"/>
          <w:sz w:val="22"/>
          <w:szCs w:val="22"/>
        </w:rPr>
        <w:t xml:space="preserve"> </w:t>
      </w:r>
      <w:r w:rsidRPr="007F183D">
        <w:rPr>
          <w:rFonts w:ascii="Arial" w:hAnsi="Arial" w:cs="Arial"/>
          <w:w w:val="105"/>
          <w:sz w:val="22"/>
          <w:szCs w:val="22"/>
        </w:rPr>
        <w:t>1</w:t>
      </w:r>
      <w:r w:rsidRPr="007F183D">
        <w:rPr>
          <w:rFonts w:ascii="Arial" w:hAnsi="Arial" w:cs="Arial"/>
          <w:spacing w:val="-7"/>
          <w:w w:val="105"/>
          <w:sz w:val="22"/>
          <w:szCs w:val="22"/>
        </w:rPr>
        <w:t xml:space="preserve"> </w:t>
      </w:r>
      <w:r w:rsidRPr="007F183D">
        <w:rPr>
          <w:rFonts w:ascii="Arial" w:hAnsi="Arial" w:cs="Arial"/>
          <w:w w:val="105"/>
          <w:sz w:val="22"/>
          <w:szCs w:val="22"/>
        </w:rPr>
        <w:t>250</w:t>
      </w:r>
      <w:r w:rsidRPr="007F183D">
        <w:rPr>
          <w:rFonts w:ascii="Arial" w:hAnsi="Arial" w:cs="Arial"/>
          <w:spacing w:val="-7"/>
          <w:w w:val="105"/>
          <w:sz w:val="22"/>
          <w:szCs w:val="22"/>
        </w:rPr>
        <w:t xml:space="preserve"> </w:t>
      </w:r>
      <w:r w:rsidRPr="007F183D">
        <w:rPr>
          <w:rFonts w:ascii="Arial" w:hAnsi="Arial" w:cs="Arial"/>
          <w:w w:val="105"/>
          <w:sz w:val="22"/>
          <w:szCs w:val="22"/>
        </w:rPr>
        <w:t>000,</w:t>
      </w:r>
    </w:p>
    <w:p w14:paraId="6BB5E7FA" w14:textId="77777777" w:rsidR="00F349EB" w:rsidRPr="007F183D" w:rsidRDefault="00F349EB" w:rsidP="00AF2E14">
      <w:pPr>
        <w:widowControl w:val="0"/>
        <w:numPr>
          <w:ilvl w:val="1"/>
          <w:numId w:val="315"/>
        </w:numPr>
        <w:tabs>
          <w:tab w:val="left" w:pos="537"/>
        </w:tabs>
        <w:ind w:left="536"/>
        <w:rPr>
          <w:rFonts w:ascii="Arial" w:eastAsia="PMingLiU" w:hAnsi="Arial" w:cs="Arial"/>
          <w:sz w:val="22"/>
          <w:szCs w:val="22"/>
        </w:rPr>
      </w:pPr>
      <w:r w:rsidRPr="007F183D">
        <w:rPr>
          <w:rFonts w:ascii="Arial" w:hAnsi="Arial" w:cs="Arial"/>
          <w:sz w:val="22"/>
          <w:szCs w:val="22"/>
        </w:rPr>
        <w:t>universities</w:t>
      </w:r>
      <w:r w:rsidRPr="007F183D">
        <w:rPr>
          <w:rFonts w:ascii="Arial" w:hAnsi="Arial" w:cs="Arial"/>
          <w:spacing w:val="2"/>
          <w:sz w:val="22"/>
          <w:szCs w:val="22"/>
        </w:rPr>
        <w:t xml:space="preserve"> </w:t>
      </w:r>
      <w:r w:rsidRPr="007F183D">
        <w:rPr>
          <w:rFonts w:ascii="Arial" w:hAnsi="Arial" w:cs="Arial"/>
          <w:sz w:val="22"/>
          <w:szCs w:val="22"/>
        </w:rPr>
        <w:t>or</w:t>
      </w:r>
      <w:r w:rsidRPr="007F183D">
        <w:rPr>
          <w:rFonts w:ascii="Arial" w:hAnsi="Arial" w:cs="Arial"/>
          <w:spacing w:val="2"/>
          <w:sz w:val="22"/>
          <w:szCs w:val="22"/>
        </w:rPr>
        <w:t xml:space="preserve"> </w:t>
      </w:r>
      <w:r w:rsidRPr="007F183D">
        <w:rPr>
          <w:rFonts w:ascii="Arial" w:hAnsi="Arial" w:cs="Arial"/>
          <w:sz w:val="22"/>
          <w:szCs w:val="22"/>
        </w:rPr>
        <w:t>non-profit</w:t>
      </w:r>
      <w:r w:rsidRPr="007F183D">
        <w:rPr>
          <w:rFonts w:ascii="Arial" w:hAnsi="Arial" w:cs="Arial"/>
          <w:spacing w:val="2"/>
          <w:sz w:val="22"/>
          <w:szCs w:val="22"/>
        </w:rPr>
        <w:t xml:space="preserve"> </w:t>
      </w:r>
      <w:r w:rsidRPr="007F183D">
        <w:rPr>
          <w:rFonts w:ascii="Arial" w:hAnsi="Arial" w:cs="Arial"/>
          <w:sz w:val="22"/>
          <w:szCs w:val="22"/>
        </w:rPr>
        <w:t>research</w:t>
      </w:r>
      <w:r w:rsidRPr="007F183D">
        <w:rPr>
          <w:rFonts w:ascii="Arial" w:hAnsi="Arial" w:cs="Arial"/>
          <w:spacing w:val="4"/>
          <w:sz w:val="22"/>
          <w:szCs w:val="22"/>
        </w:rPr>
        <w:t xml:space="preserve"> </w:t>
      </w:r>
      <w:r w:rsidRPr="007F183D">
        <w:rPr>
          <w:rFonts w:ascii="Arial" w:hAnsi="Arial" w:cs="Arial"/>
          <w:sz w:val="22"/>
          <w:szCs w:val="22"/>
        </w:rPr>
        <w:t>centres,</w:t>
      </w:r>
    </w:p>
    <w:p w14:paraId="3C913FDB" w14:textId="77777777" w:rsidR="00F349EB" w:rsidRPr="007F183D" w:rsidRDefault="00F349EB" w:rsidP="00AF2E14">
      <w:pPr>
        <w:widowControl w:val="0"/>
        <w:numPr>
          <w:ilvl w:val="1"/>
          <w:numId w:val="315"/>
        </w:numPr>
        <w:tabs>
          <w:tab w:val="left" w:pos="536"/>
        </w:tabs>
        <w:ind w:hanging="212"/>
        <w:rPr>
          <w:rFonts w:ascii="Arial" w:eastAsia="PMingLiU" w:hAnsi="Arial" w:cs="Arial"/>
          <w:sz w:val="22"/>
          <w:szCs w:val="22"/>
        </w:rPr>
      </w:pPr>
      <w:r w:rsidRPr="007F183D">
        <w:rPr>
          <w:rFonts w:ascii="Arial" w:hAnsi="Arial" w:cs="Arial"/>
          <w:sz w:val="22"/>
          <w:szCs w:val="22"/>
        </w:rPr>
        <w:t>institutional</w:t>
      </w:r>
      <w:r w:rsidRPr="007F183D">
        <w:rPr>
          <w:rFonts w:ascii="Arial" w:hAnsi="Arial" w:cs="Arial"/>
          <w:spacing w:val="8"/>
          <w:sz w:val="22"/>
          <w:szCs w:val="22"/>
        </w:rPr>
        <w:t xml:space="preserve"> </w:t>
      </w:r>
      <w:r w:rsidRPr="007F183D">
        <w:rPr>
          <w:rFonts w:ascii="Arial" w:hAnsi="Arial" w:cs="Arial"/>
          <w:sz w:val="22"/>
          <w:szCs w:val="22"/>
        </w:rPr>
        <w:t>investors,</w:t>
      </w:r>
      <w:r w:rsidRPr="007F183D">
        <w:rPr>
          <w:rFonts w:ascii="Arial" w:hAnsi="Arial" w:cs="Arial"/>
          <w:spacing w:val="8"/>
          <w:sz w:val="22"/>
          <w:szCs w:val="22"/>
        </w:rPr>
        <w:t xml:space="preserve"> </w:t>
      </w:r>
      <w:r w:rsidRPr="007F183D">
        <w:rPr>
          <w:rFonts w:ascii="Arial" w:hAnsi="Arial" w:cs="Arial"/>
          <w:sz w:val="22"/>
          <w:szCs w:val="22"/>
        </w:rPr>
        <w:t>including</w:t>
      </w:r>
      <w:r w:rsidRPr="007F183D">
        <w:rPr>
          <w:rFonts w:ascii="Arial" w:hAnsi="Arial" w:cs="Arial"/>
          <w:spacing w:val="10"/>
          <w:sz w:val="22"/>
          <w:szCs w:val="22"/>
        </w:rPr>
        <w:t xml:space="preserve"> </w:t>
      </w:r>
      <w:r w:rsidRPr="007F183D">
        <w:rPr>
          <w:rFonts w:ascii="Arial" w:hAnsi="Arial" w:cs="Arial"/>
          <w:sz w:val="22"/>
          <w:szCs w:val="22"/>
        </w:rPr>
        <w:t>regional</w:t>
      </w:r>
      <w:r w:rsidRPr="007F183D">
        <w:rPr>
          <w:rFonts w:ascii="Arial" w:hAnsi="Arial" w:cs="Arial"/>
          <w:spacing w:val="9"/>
          <w:sz w:val="22"/>
          <w:szCs w:val="22"/>
        </w:rPr>
        <w:t xml:space="preserve"> </w:t>
      </w:r>
      <w:r w:rsidRPr="007F183D">
        <w:rPr>
          <w:rFonts w:ascii="Arial" w:hAnsi="Arial" w:cs="Arial"/>
          <w:sz w:val="22"/>
          <w:szCs w:val="22"/>
        </w:rPr>
        <w:t>development</w:t>
      </w:r>
      <w:r w:rsidRPr="007F183D">
        <w:rPr>
          <w:rFonts w:ascii="Arial" w:hAnsi="Arial" w:cs="Arial"/>
          <w:spacing w:val="8"/>
          <w:sz w:val="22"/>
          <w:szCs w:val="22"/>
        </w:rPr>
        <w:t xml:space="preserve"> </w:t>
      </w:r>
      <w:r w:rsidRPr="007F183D">
        <w:rPr>
          <w:rFonts w:ascii="Arial" w:hAnsi="Arial" w:cs="Arial"/>
          <w:sz w:val="22"/>
          <w:szCs w:val="22"/>
        </w:rPr>
        <w:t>funds,</w:t>
      </w:r>
    </w:p>
    <w:p w14:paraId="2B4B8CE7" w14:textId="77777777" w:rsidR="00F349EB" w:rsidRPr="007F183D" w:rsidRDefault="00F349EB" w:rsidP="00AF2E14">
      <w:pPr>
        <w:widowControl w:val="0"/>
        <w:numPr>
          <w:ilvl w:val="1"/>
          <w:numId w:val="315"/>
        </w:numPr>
        <w:tabs>
          <w:tab w:val="left" w:pos="536"/>
        </w:tabs>
        <w:ind w:left="323" w:right="2546" w:firstLine="0"/>
        <w:rPr>
          <w:rFonts w:ascii="Arial" w:eastAsia="PMingLiU" w:hAnsi="Arial" w:cs="Arial"/>
          <w:sz w:val="22"/>
          <w:szCs w:val="22"/>
        </w:rPr>
      </w:pPr>
      <w:r w:rsidRPr="007F183D">
        <w:rPr>
          <w:rFonts w:ascii="Arial" w:hAnsi="Arial" w:cs="Arial"/>
          <w:sz w:val="22"/>
          <w:szCs w:val="22"/>
        </w:rPr>
        <w:t>autonomous</w:t>
      </w:r>
      <w:r w:rsidRPr="007F183D">
        <w:rPr>
          <w:rFonts w:ascii="Arial" w:hAnsi="Arial" w:cs="Arial"/>
          <w:spacing w:val="5"/>
          <w:sz w:val="22"/>
          <w:szCs w:val="22"/>
        </w:rPr>
        <w:t xml:space="preserve"> </w:t>
      </w:r>
      <w:r w:rsidRPr="007F183D">
        <w:rPr>
          <w:rFonts w:ascii="Arial" w:hAnsi="Arial" w:cs="Arial"/>
          <w:sz w:val="22"/>
          <w:szCs w:val="22"/>
        </w:rPr>
        <w:t>local</w:t>
      </w:r>
      <w:r w:rsidRPr="007F183D">
        <w:rPr>
          <w:rFonts w:ascii="Arial" w:hAnsi="Arial" w:cs="Arial"/>
          <w:spacing w:val="5"/>
          <w:sz w:val="22"/>
          <w:szCs w:val="22"/>
        </w:rPr>
        <w:t xml:space="preserve"> </w:t>
      </w:r>
      <w:r w:rsidRPr="007F183D">
        <w:rPr>
          <w:rFonts w:ascii="Arial" w:hAnsi="Arial" w:cs="Arial"/>
          <w:sz w:val="22"/>
          <w:szCs w:val="22"/>
        </w:rPr>
        <w:t>authorities</w:t>
      </w:r>
      <w:r w:rsidRPr="007F183D">
        <w:rPr>
          <w:rFonts w:ascii="Arial" w:hAnsi="Arial" w:cs="Arial"/>
          <w:spacing w:val="7"/>
          <w:sz w:val="22"/>
          <w:szCs w:val="22"/>
        </w:rPr>
        <w:t xml:space="preserve"> </w:t>
      </w:r>
      <w:r w:rsidRPr="007F183D">
        <w:rPr>
          <w:rFonts w:ascii="Arial" w:hAnsi="Arial" w:cs="Arial"/>
          <w:sz w:val="22"/>
          <w:szCs w:val="22"/>
        </w:rPr>
        <w:t>with</w:t>
      </w:r>
      <w:r w:rsidRPr="007F183D">
        <w:rPr>
          <w:rFonts w:ascii="Arial" w:hAnsi="Arial" w:cs="Arial"/>
          <w:spacing w:val="6"/>
          <w:sz w:val="22"/>
          <w:szCs w:val="22"/>
        </w:rPr>
        <w:t xml:space="preserve"> </w:t>
      </w:r>
      <w:r w:rsidRPr="007F183D">
        <w:rPr>
          <w:rFonts w:ascii="Arial" w:hAnsi="Arial" w:cs="Arial"/>
          <w:sz w:val="22"/>
          <w:szCs w:val="22"/>
        </w:rPr>
        <w:t>an</w:t>
      </w:r>
      <w:r w:rsidRPr="007F183D">
        <w:rPr>
          <w:rFonts w:ascii="Arial" w:hAnsi="Arial" w:cs="Arial"/>
          <w:spacing w:val="5"/>
          <w:sz w:val="22"/>
          <w:szCs w:val="22"/>
        </w:rPr>
        <w:t xml:space="preserve"> </w:t>
      </w:r>
      <w:r w:rsidRPr="007F183D">
        <w:rPr>
          <w:rFonts w:ascii="Arial" w:hAnsi="Arial" w:cs="Arial"/>
          <w:sz w:val="22"/>
          <w:szCs w:val="22"/>
        </w:rPr>
        <w:t>annual</w:t>
      </w:r>
      <w:r w:rsidRPr="007F183D">
        <w:rPr>
          <w:rFonts w:ascii="Arial" w:hAnsi="Arial" w:cs="Arial"/>
          <w:spacing w:val="6"/>
          <w:sz w:val="22"/>
          <w:szCs w:val="22"/>
        </w:rPr>
        <w:t xml:space="preserve"> </w:t>
      </w:r>
      <w:r w:rsidRPr="007F183D">
        <w:rPr>
          <w:rFonts w:ascii="Arial" w:hAnsi="Arial" w:cs="Arial"/>
          <w:sz w:val="22"/>
          <w:szCs w:val="22"/>
        </w:rPr>
        <w:t>budget</w:t>
      </w:r>
      <w:r w:rsidRPr="007F183D">
        <w:rPr>
          <w:rFonts w:ascii="Arial" w:hAnsi="Arial" w:cs="Arial"/>
          <w:spacing w:val="5"/>
          <w:sz w:val="22"/>
          <w:szCs w:val="22"/>
        </w:rPr>
        <w:t xml:space="preserve"> </w:t>
      </w:r>
      <w:r w:rsidRPr="007F183D">
        <w:rPr>
          <w:rFonts w:ascii="Arial" w:hAnsi="Arial" w:cs="Arial"/>
          <w:sz w:val="22"/>
          <w:szCs w:val="22"/>
        </w:rPr>
        <w:t>of</w:t>
      </w:r>
      <w:r w:rsidRPr="007F183D">
        <w:rPr>
          <w:rFonts w:ascii="Arial" w:hAnsi="Arial" w:cs="Arial"/>
          <w:spacing w:val="8"/>
          <w:sz w:val="22"/>
          <w:szCs w:val="22"/>
        </w:rPr>
        <w:t xml:space="preserve"> </w:t>
      </w:r>
      <w:r w:rsidRPr="007F183D">
        <w:rPr>
          <w:rFonts w:ascii="Arial" w:hAnsi="Arial" w:cs="Arial"/>
          <w:sz w:val="22"/>
          <w:szCs w:val="22"/>
        </w:rPr>
        <w:t>less</w:t>
      </w:r>
      <w:r w:rsidRPr="007F183D">
        <w:rPr>
          <w:rFonts w:ascii="Arial" w:hAnsi="Arial" w:cs="Arial"/>
          <w:spacing w:val="6"/>
          <w:sz w:val="22"/>
          <w:szCs w:val="22"/>
        </w:rPr>
        <w:t xml:space="preserve"> </w:t>
      </w:r>
      <w:r w:rsidRPr="007F183D">
        <w:rPr>
          <w:rFonts w:ascii="Arial" w:hAnsi="Arial" w:cs="Arial"/>
          <w:sz w:val="22"/>
          <w:szCs w:val="22"/>
        </w:rPr>
        <w:t>than</w:t>
      </w:r>
      <w:r w:rsidRPr="007F183D">
        <w:rPr>
          <w:rFonts w:ascii="Arial" w:hAnsi="Arial" w:cs="Arial"/>
          <w:spacing w:val="5"/>
          <w:sz w:val="22"/>
          <w:szCs w:val="22"/>
        </w:rPr>
        <w:t xml:space="preserve"> </w:t>
      </w:r>
      <w:r w:rsidRPr="007F183D">
        <w:rPr>
          <w:rFonts w:ascii="Arial" w:hAnsi="Arial" w:cs="Arial"/>
          <w:sz w:val="22"/>
          <w:szCs w:val="22"/>
        </w:rPr>
        <w:t>EUR</w:t>
      </w:r>
      <w:r w:rsidRPr="007F183D">
        <w:rPr>
          <w:rFonts w:ascii="Arial" w:hAnsi="Arial" w:cs="Arial"/>
          <w:spacing w:val="7"/>
          <w:sz w:val="22"/>
          <w:szCs w:val="22"/>
        </w:rPr>
        <w:t xml:space="preserve"> </w:t>
      </w:r>
      <w:r w:rsidRPr="007F183D">
        <w:rPr>
          <w:rFonts w:ascii="Arial" w:hAnsi="Arial" w:cs="Arial"/>
          <w:sz w:val="22"/>
          <w:szCs w:val="22"/>
        </w:rPr>
        <w:t>10</w:t>
      </w:r>
      <w:r w:rsidRPr="007F183D">
        <w:rPr>
          <w:rFonts w:ascii="Arial" w:hAnsi="Arial" w:cs="Arial"/>
          <w:spacing w:val="5"/>
          <w:sz w:val="22"/>
          <w:szCs w:val="22"/>
        </w:rPr>
        <w:t xml:space="preserve"> </w:t>
      </w:r>
      <w:r w:rsidRPr="007F183D">
        <w:rPr>
          <w:rFonts w:ascii="Arial" w:hAnsi="Arial" w:cs="Arial"/>
          <w:sz w:val="22"/>
          <w:szCs w:val="22"/>
        </w:rPr>
        <w:t>million</w:t>
      </w:r>
      <w:r w:rsidRPr="007F183D">
        <w:rPr>
          <w:rFonts w:ascii="Arial" w:hAnsi="Arial" w:cs="Arial"/>
          <w:spacing w:val="6"/>
          <w:sz w:val="22"/>
          <w:szCs w:val="22"/>
        </w:rPr>
        <w:t xml:space="preserve"> </w:t>
      </w:r>
      <w:r w:rsidRPr="007F183D">
        <w:rPr>
          <w:rFonts w:ascii="Arial" w:hAnsi="Arial" w:cs="Arial"/>
          <w:sz w:val="22"/>
          <w:szCs w:val="22"/>
        </w:rPr>
        <w:t>and</w:t>
      </w:r>
      <w:r w:rsidRPr="007F183D">
        <w:rPr>
          <w:rFonts w:ascii="Arial" w:hAnsi="Arial" w:cs="Arial"/>
          <w:spacing w:val="5"/>
          <w:sz w:val="22"/>
          <w:szCs w:val="22"/>
        </w:rPr>
        <w:t xml:space="preserve"> </w:t>
      </w:r>
      <w:r w:rsidRPr="007F183D">
        <w:rPr>
          <w:rFonts w:ascii="Arial" w:hAnsi="Arial" w:cs="Arial"/>
          <w:sz w:val="22"/>
          <w:szCs w:val="22"/>
        </w:rPr>
        <w:t>less</w:t>
      </w:r>
      <w:r w:rsidRPr="007F183D">
        <w:rPr>
          <w:rFonts w:ascii="Arial" w:hAnsi="Arial" w:cs="Arial"/>
          <w:spacing w:val="6"/>
          <w:sz w:val="22"/>
          <w:szCs w:val="22"/>
        </w:rPr>
        <w:t xml:space="preserve"> </w:t>
      </w:r>
      <w:r w:rsidRPr="007F183D">
        <w:rPr>
          <w:rFonts w:ascii="Arial" w:hAnsi="Arial" w:cs="Arial"/>
          <w:sz w:val="22"/>
          <w:szCs w:val="22"/>
        </w:rPr>
        <w:t>than</w:t>
      </w:r>
      <w:r w:rsidRPr="007F183D">
        <w:rPr>
          <w:rFonts w:ascii="Arial" w:hAnsi="Arial" w:cs="Arial"/>
          <w:spacing w:val="6"/>
          <w:sz w:val="22"/>
          <w:szCs w:val="22"/>
        </w:rPr>
        <w:t xml:space="preserve"> </w:t>
      </w:r>
      <w:r w:rsidRPr="007F183D">
        <w:rPr>
          <w:rFonts w:ascii="Arial" w:hAnsi="Arial" w:cs="Arial"/>
          <w:sz w:val="22"/>
          <w:szCs w:val="22"/>
        </w:rPr>
        <w:t>5000</w:t>
      </w:r>
      <w:r w:rsidRPr="007F183D">
        <w:rPr>
          <w:rFonts w:ascii="Arial" w:hAnsi="Arial" w:cs="Arial"/>
          <w:spacing w:val="7"/>
          <w:sz w:val="22"/>
          <w:szCs w:val="22"/>
        </w:rPr>
        <w:t xml:space="preserve"> </w:t>
      </w:r>
      <w:r w:rsidRPr="007F183D">
        <w:rPr>
          <w:rFonts w:ascii="Arial" w:hAnsi="Arial" w:cs="Arial"/>
          <w:sz w:val="22"/>
          <w:szCs w:val="22"/>
        </w:rPr>
        <w:t>inhabitants.</w:t>
      </w:r>
      <w:r w:rsidRPr="007F183D">
        <w:rPr>
          <w:rFonts w:ascii="Arial" w:hAnsi="Arial" w:cs="Arial"/>
          <w:spacing w:val="23"/>
          <w:w w:val="104"/>
          <w:sz w:val="22"/>
          <w:szCs w:val="22"/>
        </w:rPr>
        <w:t xml:space="preserve"> </w:t>
      </w:r>
      <w:r w:rsidRPr="007F183D">
        <w:rPr>
          <w:rFonts w:ascii="Arial" w:hAnsi="Arial" w:cs="Arial"/>
          <w:sz w:val="22"/>
          <w:szCs w:val="22"/>
        </w:rPr>
        <w:t>(Definition,</w:t>
      </w:r>
      <w:r w:rsidRPr="007F183D">
        <w:rPr>
          <w:rFonts w:ascii="Arial" w:hAnsi="Arial" w:cs="Arial"/>
          <w:spacing w:val="5"/>
          <w:sz w:val="22"/>
          <w:szCs w:val="22"/>
        </w:rPr>
        <w:t xml:space="preserve"> </w:t>
      </w:r>
      <w:r w:rsidRPr="007F183D">
        <w:rPr>
          <w:rFonts w:ascii="Arial" w:hAnsi="Arial" w:cs="Arial"/>
          <w:sz w:val="22"/>
          <w:szCs w:val="22"/>
        </w:rPr>
        <w:t>Article</w:t>
      </w:r>
      <w:r w:rsidRPr="007F183D">
        <w:rPr>
          <w:rFonts w:ascii="Arial" w:hAnsi="Arial" w:cs="Arial"/>
          <w:spacing w:val="7"/>
          <w:sz w:val="22"/>
          <w:szCs w:val="22"/>
        </w:rPr>
        <w:t xml:space="preserve"> </w:t>
      </w:r>
      <w:r w:rsidRPr="007F183D">
        <w:rPr>
          <w:rFonts w:ascii="Arial" w:hAnsi="Arial" w:cs="Arial"/>
          <w:sz w:val="22"/>
          <w:szCs w:val="22"/>
        </w:rPr>
        <w:t>3</w:t>
      </w:r>
      <w:r w:rsidRPr="007F183D">
        <w:rPr>
          <w:rFonts w:ascii="Arial" w:hAnsi="Arial" w:cs="Arial"/>
          <w:spacing w:val="6"/>
          <w:sz w:val="22"/>
          <w:szCs w:val="22"/>
        </w:rPr>
        <w:t xml:space="preserve"> </w:t>
      </w:r>
      <w:r w:rsidRPr="007F183D">
        <w:rPr>
          <w:rFonts w:ascii="Arial" w:hAnsi="Arial" w:cs="Arial"/>
          <w:sz w:val="22"/>
          <w:szCs w:val="22"/>
        </w:rPr>
        <w:t>paragraph</w:t>
      </w:r>
      <w:r w:rsidRPr="007F183D">
        <w:rPr>
          <w:rFonts w:ascii="Arial" w:hAnsi="Arial" w:cs="Arial"/>
          <w:spacing w:val="7"/>
          <w:sz w:val="22"/>
          <w:szCs w:val="22"/>
        </w:rPr>
        <w:t xml:space="preserve"> </w:t>
      </w:r>
      <w:r w:rsidRPr="007F183D">
        <w:rPr>
          <w:rFonts w:ascii="Arial" w:hAnsi="Arial" w:cs="Arial"/>
          <w:sz w:val="22"/>
          <w:szCs w:val="22"/>
        </w:rPr>
        <w:t>2,</w:t>
      </w:r>
      <w:r w:rsidRPr="007F183D">
        <w:rPr>
          <w:rFonts w:ascii="Arial" w:hAnsi="Arial" w:cs="Arial"/>
          <w:spacing w:val="6"/>
          <w:sz w:val="22"/>
          <w:szCs w:val="22"/>
        </w:rPr>
        <w:t xml:space="preserve"> </w:t>
      </w:r>
      <w:r w:rsidRPr="007F183D">
        <w:rPr>
          <w:rFonts w:ascii="Arial" w:hAnsi="Arial" w:cs="Arial"/>
          <w:sz w:val="22"/>
          <w:szCs w:val="22"/>
        </w:rPr>
        <w:t>second</w:t>
      </w:r>
      <w:r w:rsidRPr="007F183D">
        <w:rPr>
          <w:rFonts w:ascii="Arial" w:hAnsi="Arial" w:cs="Arial"/>
          <w:spacing w:val="5"/>
          <w:sz w:val="22"/>
          <w:szCs w:val="22"/>
        </w:rPr>
        <w:t xml:space="preserve"> </w:t>
      </w:r>
      <w:r w:rsidRPr="007F183D">
        <w:rPr>
          <w:rFonts w:ascii="Arial" w:hAnsi="Arial" w:cs="Arial"/>
          <w:sz w:val="22"/>
          <w:szCs w:val="22"/>
        </w:rPr>
        <w:t>sub-paragraph)</w:t>
      </w:r>
    </w:p>
    <w:p w14:paraId="0C693351" w14:textId="77777777" w:rsidR="00F349EB" w:rsidRPr="007F183D" w:rsidRDefault="00F349EB" w:rsidP="00AF2E14">
      <w:pPr>
        <w:widowControl w:val="0"/>
        <w:numPr>
          <w:ilvl w:val="0"/>
          <w:numId w:val="315"/>
        </w:numPr>
        <w:tabs>
          <w:tab w:val="left" w:pos="324"/>
        </w:tabs>
        <w:ind w:left="535" w:right="979" w:hanging="425"/>
        <w:jc w:val="both"/>
        <w:rPr>
          <w:rFonts w:ascii="Arial" w:eastAsia="PMingLiU" w:hAnsi="Arial" w:cs="Arial"/>
          <w:sz w:val="22"/>
          <w:szCs w:val="22"/>
        </w:rPr>
      </w:pPr>
      <w:r w:rsidRPr="007F183D">
        <w:rPr>
          <w:rFonts w:ascii="Arial" w:hAnsi="Arial" w:cs="Arial"/>
          <w:w w:val="105"/>
          <w:sz w:val="22"/>
          <w:szCs w:val="22"/>
        </w:rPr>
        <w:t>-</w:t>
      </w:r>
      <w:r w:rsidRPr="007F183D">
        <w:rPr>
          <w:rFonts w:ascii="Arial" w:hAnsi="Arial" w:cs="Arial"/>
          <w:spacing w:val="19"/>
          <w:w w:val="105"/>
          <w:sz w:val="22"/>
          <w:szCs w:val="22"/>
        </w:rPr>
        <w:t xml:space="preserve"> </w:t>
      </w:r>
      <w:r w:rsidRPr="007F183D">
        <w:rPr>
          <w:rFonts w:ascii="Arial" w:hAnsi="Arial" w:cs="Arial"/>
          <w:w w:val="105"/>
          <w:sz w:val="22"/>
          <w:szCs w:val="22"/>
        </w:rPr>
        <w:t>If</w:t>
      </w:r>
      <w:r w:rsidRPr="007F183D">
        <w:rPr>
          <w:rFonts w:ascii="Arial" w:hAnsi="Arial" w:cs="Arial"/>
          <w:spacing w:val="1"/>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2"/>
          <w:w w:val="105"/>
          <w:sz w:val="22"/>
          <w:szCs w:val="22"/>
        </w:rPr>
        <w:t xml:space="preserve"> </w:t>
      </w:r>
      <w:r w:rsidRPr="007F183D">
        <w:rPr>
          <w:rFonts w:ascii="Arial" w:hAnsi="Arial" w:cs="Arial"/>
          <w:spacing w:val="-1"/>
          <w:w w:val="105"/>
          <w:sz w:val="22"/>
          <w:szCs w:val="22"/>
        </w:rPr>
        <w:t>r</w:t>
      </w:r>
      <w:r w:rsidRPr="007F183D">
        <w:rPr>
          <w:rFonts w:ascii="Arial" w:hAnsi="Arial" w:cs="Arial"/>
          <w:spacing w:val="-2"/>
          <w:w w:val="105"/>
          <w:sz w:val="22"/>
          <w:szCs w:val="22"/>
        </w:rPr>
        <w:t>egistered</w:t>
      </w:r>
      <w:r w:rsidRPr="007F183D">
        <w:rPr>
          <w:rFonts w:ascii="Arial" w:hAnsi="Arial" w:cs="Arial"/>
          <w:spacing w:val="1"/>
          <w:w w:val="105"/>
          <w:sz w:val="22"/>
          <w:szCs w:val="22"/>
        </w:rPr>
        <w:t xml:space="preserve"> </w:t>
      </w:r>
      <w:r w:rsidRPr="007F183D">
        <w:rPr>
          <w:rFonts w:ascii="Arial" w:hAnsi="Arial" w:cs="Arial"/>
          <w:w w:val="105"/>
          <w:sz w:val="22"/>
          <w:szCs w:val="22"/>
        </w:rPr>
        <w:t>office</w:t>
      </w:r>
      <w:r w:rsidRPr="007F183D">
        <w:rPr>
          <w:rFonts w:ascii="Arial" w:hAnsi="Arial" w:cs="Arial"/>
          <w:spacing w:val="1"/>
          <w:w w:val="105"/>
          <w:sz w:val="22"/>
          <w:szCs w:val="22"/>
        </w:rPr>
        <w:t xml:space="preserve"> </w:t>
      </w:r>
      <w:r w:rsidRPr="007F183D">
        <w:rPr>
          <w:rFonts w:ascii="Arial" w:hAnsi="Arial" w:cs="Arial"/>
          <w:w w:val="105"/>
          <w:sz w:val="22"/>
          <w:szCs w:val="22"/>
        </w:rPr>
        <w:t>of</w:t>
      </w:r>
      <w:r w:rsidRPr="007F183D">
        <w:rPr>
          <w:rFonts w:ascii="Arial" w:hAnsi="Arial" w:cs="Arial"/>
          <w:spacing w:val="2"/>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1"/>
          <w:w w:val="105"/>
          <w:sz w:val="22"/>
          <w:szCs w:val="22"/>
        </w:rPr>
        <w:t xml:space="preserve"> </w:t>
      </w:r>
      <w:r w:rsidRPr="007F183D">
        <w:rPr>
          <w:rFonts w:ascii="Arial" w:hAnsi="Arial" w:cs="Arial"/>
          <w:spacing w:val="-2"/>
          <w:w w:val="105"/>
          <w:sz w:val="22"/>
          <w:szCs w:val="22"/>
        </w:rPr>
        <w:t>e</w:t>
      </w:r>
      <w:r w:rsidRPr="007F183D">
        <w:rPr>
          <w:rFonts w:ascii="Arial" w:hAnsi="Arial" w:cs="Arial"/>
          <w:spacing w:val="-1"/>
          <w:w w:val="105"/>
          <w:sz w:val="22"/>
          <w:szCs w:val="22"/>
        </w:rPr>
        <w:t>nterp</w:t>
      </w:r>
      <w:r w:rsidRPr="007F183D">
        <w:rPr>
          <w:rFonts w:ascii="Arial" w:hAnsi="Arial" w:cs="Arial"/>
          <w:spacing w:val="-2"/>
          <w:w w:val="105"/>
          <w:sz w:val="22"/>
          <w:szCs w:val="22"/>
        </w:rPr>
        <w:t>rise</w:t>
      </w:r>
      <w:r w:rsidRPr="007F183D">
        <w:rPr>
          <w:rFonts w:ascii="Arial" w:hAnsi="Arial" w:cs="Arial"/>
          <w:spacing w:val="1"/>
          <w:w w:val="105"/>
          <w:sz w:val="22"/>
          <w:szCs w:val="22"/>
        </w:rPr>
        <w:t xml:space="preserve"> </w:t>
      </w:r>
      <w:r w:rsidRPr="007F183D">
        <w:rPr>
          <w:rFonts w:ascii="Arial" w:hAnsi="Arial" w:cs="Arial"/>
          <w:w w:val="105"/>
          <w:sz w:val="22"/>
          <w:szCs w:val="22"/>
        </w:rPr>
        <w:t>is</w:t>
      </w:r>
      <w:r w:rsidRPr="007F183D">
        <w:rPr>
          <w:rFonts w:ascii="Arial" w:hAnsi="Arial" w:cs="Arial"/>
          <w:spacing w:val="2"/>
          <w:w w:val="105"/>
          <w:sz w:val="22"/>
          <w:szCs w:val="22"/>
        </w:rPr>
        <w:t xml:space="preserve"> </w:t>
      </w:r>
      <w:r w:rsidRPr="007F183D">
        <w:rPr>
          <w:rFonts w:ascii="Arial" w:hAnsi="Arial" w:cs="Arial"/>
          <w:w w:val="105"/>
          <w:sz w:val="22"/>
          <w:szCs w:val="22"/>
        </w:rPr>
        <w:t>situated</w:t>
      </w:r>
      <w:r w:rsidRPr="007F183D">
        <w:rPr>
          <w:rFonts w:ascii="Arial" w:hAnsi="Arial" w:cs="Arial"/>
          <w:spacing w:val="1"/>
          <w:w w:val="105"/>
          <w:sz w:val="22"/>
          <w:szCs w:val="22"/>
        </w:rPr>
        <w:t xml:space="preserve"> </w:t>
      </w:r>
      <w:r w:rsidRPr="007F183D">
        <w:rPr>
          <w:rFonts w:ascii="Arial" w:hAnsi="Arial" w:cs="Arial"/>
          <w:w w:val="105"/>
          <w:sz w:val="22"/>
          <w:szCs w:val="22"/>
        </w:rPr>
        <w:t>in</w:t>
      </w:r>
      <w:r w:rsidRPr="007F183D">
        <w:rPr>
          <w:rFonts w:ascii="Arial" w:hAnsi="Arial" w:cs="Arial"/>
          <w:spacing w:val="1"/>
          <w:w w:val="105"/>
          <w:sz w:val="22"/>
          <w:szCs w:val="22"/>
        </w:rPr>
        <w:t xml:space="preserve"> </w:t>
      </w:r>
      <w:r w:rsidRPr="007F183D">
        <w:rPr>
          <w:rFonts w:ascii="Arial" w:hAnsi="Arial" w:cs="Arial"/>
          <w:w w:val="105"/>
          <w:sz w:val="22"/>
          <w:szCs w:val="22"/>
        </w:rPr>
        <w:t>a</w:t>
      </w:r>
      <w:r w:rsidRPr="007F183D">
        <w:rPr>
          <w:rFonts w:ascii="Arial" w:hAnsi="Arial" w:cs="Arial"/>
          <w:spacing w:val="2"/>
          <w:w w:val="105"/>
          <w:sz w:val="22"/>
          <w:szCs w:val="22"/>
        </w:rPr>
        <w:t xml:space="preserve"> </w:t>
      </w:r>
      <w:r w:rsidRPr="007F183D">
        <w:rPr>
          <w:rFonts w:ascii="Arial" w:hAnsi="Arial" w:cs="Arial"/>
          <w:spacing w:val="-1"/>
          <w:w w:val="105"/>
          <w:sz w:val="22"/>
          <w:szCs w:val="22"/>
        </w:rPr>
        <w:t>Memb</w:t>
      </w:r>
      <w:r w:rsidRPr="007F183D">
        <w:rPr>
          <w:rFonts w:ascii="Arial" w:hAnsi="Arial" w:cs="Arial"/>
          <w:spacing w:val="-2"/>
          <w:w w:val="105"/>
          <w:sz w:val="22"/>
          <w:szCs w:val="22"/>
        </w:rPr>
        <w:t>er</w:t>
      </w:r>
      <w:r w:rsidRPr="007F183D">
        <w:rPr>
          <w:rFonts w:ascii="Arial" w:hAnsi="Arial" w:cs="Arial"/>
          <w:spacing w:val="1"/>
          <w:w w:val="105"/>
          <w:sz w:val="22"/>
          <w:szCs w:val="22"/>
        </w:rPr>
        <w:t xml:space="preserve"> </w:t>
      </w:r>
      <w:r w:rsidRPr="007F183D">
        <w:rPr>
          <w:rFonts w:ascii="Arial" w:hAnsi="Arial" w:cs="Arial"/>
          <w:spacing w:val="-2"/>
          <w:w w:val="105"/>
          <w:sz w:val="22"/>
          <w:szCs w:val="22"/>
        </w:rPr>
        <w:t>State</w:t>
      </w:r>
      <w:r w:rsidRPr="007F183D">
        <w:rPr>
          <w:rFonts w:ascii="Arial" w:hAnsi="Arial" w:cs="Arial"/>
          <w:spacing w:val="1"/>
          <w:w w:val="105"/>
          <w:sz w:val="22"/>
          <w:szCs w:val="22"/>
        </w:rPr>
        <w:t xml:space="preserve"> </w:t>
      </w:r>
      <w:r w:rsidRPr="007F183D">
        <w:rPr>
          <w:rFonts w:ascii="Arial" w:hAnsi="Arial" w:cs="Arial"/>
          <w:w w:val="105"/>
          <w:sz w:val="22"/>
          <w:szCs w:val="22"/>
        </w:rPr>
        <w:t>which</w:t>
      </w:r>
      <w:r w:rsidRPr="007F183D">
        <w:rPr>
          <w:rFonts w:ascii="Arial" w:hAnsi="Arial" w:cs="Arial"/>
          <w:spacing w:val="1"/>
          <w:w w:val="105"/>
          <w:sz w:val="22"/>
          <w:szCs w:val="22"/>
        </w:rPr>
        <w:t xml:space="preserve"> </w:t>
      </w:r>
      <w:r w:rsidRPr="007F183D">
        <w:rPr>
          <w:rFonts w:ascii="Arial" w:hAnsi="Arial" w:cs="Arial"/>
          <w:spacing w:val="-1"/>
          <w:w w:val="105"/>
          <w:sz w:val="22"/>
          <w:szCs w:val="22"/>
        </w:rPr>
        <w:t>h</w:t>
      </w:r>
      <w:r w:rsidRPr="007F183D">
        <w:rPr>
          <w:rFonts w:ascii="Arial" w:hAnsi="Arial" w:cs="Arial"/>
          <w:spacing w:val="-2"/>
          <w:w w:val="105"/>
          <w:sz w:val="22"/>
          <w:szCs w:val="22"/>
        </w:rPr>
        <w:t>as</w:t>
      </w:r>
      <w:r w:rsidRPr="007F183D">
        <w:rPr>
          <w:rFonts w:ascii="Arial" w:hAnsi="Arial" w:cs="Arial"/>
          <w:spacing w:val="2"/>
          <w:w w:val="105"/>
          <w:sz w:val="22"/>
          <w:szCs w:val="22"/>
        </w:rPr>
        <w:t xml:space="preserve"> </w:t>
      </w:r>
      <w:r w:rsidRPr="007F183D">
        <w:rPr>
          <w:rFonts w:ascii="Arial" w:hAnsi="Arial" w:cs="Arial"/>
          <w:spacing w:val="-1"/>
          <w:w w:val="105"/>
          <w:sz w:val="22"/>
          <w:szCs w:val="22"/>
        </w:rPr>
        <w:t>pro</w:t>
      </w:r>
      <w:r w:rsidRPr="007F183D">
        <w:rPr>
          <w:rFonts w:ascii="Arial" w:hAnsi="Arial" w:cs="Arial"/>
          <w:spacing w:val="-2"/>
          <w:w w:val="105"/>
          <w:sz w:val="22"/>
          <w:szCs w:val="22"/>
        </w:rPr>
        <w:t>vi</w:t>
      </w:r>
      <w:r w:rsidRPr="007F183D">
        <w:rPr>
          <w:rFonts w:ascii="Arial" w:hAnsi="Arial" w:cs="Arial"/>
          <w:spacing w:val="-1"/>
          <w:w w:val="105"/>
          <w:sz w:val="22"/>
          <w:szCs w:val="22"/>
        </w:rPr>
        <w:t>ded</w:t>
      </w:r>
      <w:r w:rsidRPr="007F183D">
        <w:rPr>
          <w:rFonts w:ascii="Arial" w:hAnsi="Arial" w:cs="Arial"/>
          <w:spacing w:val="1"/>
          <w:w w:val="105"/>
          <w:sz w:val="22"/>
          <w:szCs w:val="22"/>
        </w:rPr>
        <w:t xml:space="preserve"> </w:t>
      </w:r>
      <w:r w:rsidRPr="007F183D">
        <w:rPr>
          <w:rFonts w:ascii="Arial" w:hAnsi="Arial" w:cs="Arial"/>
          <w:w w:val="105"/>
          <w:sz w:val="22"/>
          <w:szCs w:val="22"/>
        </w:rPr>
        <w:t>for</w:t>
      </w:r>
      <w:r w:rsidRPr="007F183D">
        <w:rPr>
          <w:rFonts w:ascii="Arial" w:hAnsi="Arial" w:cs="Arial"/>
          <w:spacing w:val="1"/>
          <w:w w:val="105"/>
          <w:sz w:val="22"/>
          <w:szCs w:val="22"/>
        </w:rPr>
        <w:t xml:space="preserve"> </w:t>
      </w:r>
      <w:r w:rsidRPr="007F183D">
        <w:rPr>
          <w:rFonts w:ascii="Arial" w:hAnsi="Arial" w:cs="Arial"/>
          <w:w w:val="105"/>
          <w:sz w:val="22"/>
          <w:szCs w:val="22"/>
        </w:rPr>
        <w:t>an</w:t>
      </w:r>
      <w:r w:rsidRPr="007F183D">
        <w:rPr>
          <w:rFonts w:ascii="Arial" w:hAnsi="Arial" w:cs="Arial"/>
          <w:spacing w:val="2"/>
          <w:w w:val="105"/>
          <w:sz w:val="22"/>
          <w:szCs w:val="22"/>
        </w:rPr>
        <w:t xml:space="preserve"> </w:t>
      </w:r>
      <w:r w:rsidRPr="007F183D">
        <w:rPr>
          <w:rFonts w:ascii="Arial" w:hAnsi="Arial" w:cs="Arial"/>
          <w:spacing w:val="-2"/>
          <w:w w:val="105"/>
          <w:sz w:val="22"/>
          <w:szCs w:val="22"/>
        </w:rPr>
        <w:t>excep</w:t>
      </w:r>
      <w:r w:rsidRPr="007F183D">
        <w:rPr>
          <w:rFonts w:ascii="Arial" w:hAnsi="Arial" w:cs="Arial"/>
          <w:spacing w:val="-1"/>
          <w:w w:val="105"/>
          <w:sz w:val="22"/>
          <w:szCs w:val="22"/>
        </w:rPr>
        <w:t>tion</w:t>
      </w:r>
      <w:r w:rsidRPr="007F183D">
        <w:rPr>
          <w:rFonts w:ascii="Arial" w:hAnsi="Arial" w:cs="Arial"/>
          <w:spacing w:val="1"/>
          <w:w w:val="105"/>
          <w:sz w:val="22"/>
          <w:szCs w:val="22"/>
        </w:rPr>
        <w:t xml:space="preserve"> </w:t>
      </w:r>
      <w:r w:rsidRPr="007F183D">
        <w:rPr>
          <w:rFonts w:ascii="Arial" w:hAnsi="Arial" w:cs="Arial"/>
          <w:w w:val="105"/>
          <w:sz w:val="22"/>
          <w:szCs w:val="22"/>
        </w:rPr>
        <w:t>to</w:t>
      </w:r>
      <w:r w:rsidRPr="007F183D">
        <w:rPr>
          <w:rFonts w:ascii="Arial" w:hAnsi="Arial" w:cs="Arial"/>
          <w:spacing w:val="1"/>
          <w:w w:val="105"/>
          <w:sz w:val="22"/>
          <w:szCs w:val="22"/>
        </w:rPr>
        <w:t xml:space="preserve"> </w:t>
      </w:r>
      <w:r w:rsidRPr="007F183D">
        <w:rPr>
          <w:rFonts w:ascii="Arial" w:hAnsi="Arial" w:cs="Arial"/>
          <w:w w:val="105"/>
          <w:sz w:val="22"/>
          <w:szCs w:val="22"/>
        </w:rPr>
        <w:t>the</w:t>
      </w:r>
      <w:r w:rsidRPr="007F183D">
        <w:rPr>
          <w:rFonts w:ascii="Arial" w:hAnsi="Arial" w:cs="Arial"/>
          <w:spacing w:val="2"/>
          <w:w w:val="105"/>
          <w:sz w:val="22"/>
          <w:szCs w:val="22"/>
        </w:rPr>
        <w:t xml:space="preserve"> </w:t>
      </w:r>
      <w:r w:rsidRPr="007F183D">
        <w:rPr>
          <w:rFonts w:ascii="Arial" w:hAnsi="Arial" w:cs="Arial"/>
          <w:w w:val="105"/>
          <w:sz w:val="22"/>
          <w:szCs w:val="22"/>
        </w:rPr>
        <w:t>requirement</w:t>
      </w:r>
      <w:r w:rsidRPr="007F183D">
        <w:rPr>
          <w:rFonts w:ascii="Arial" w:hAnsi="Arial" w:cs="Arial"/>
          <w:spacing w:val="1"/>
          <w:w w:val="105"/>
          <w:sz w:val="22"/>
          <w:szCs w:val="22"/>
        </w:rPr>
        <w:t xml:space="preserve"> </w:t>
      </w:r>
      <w:r w:rsidRPr="007F183D">
        <w:rPr>
          <w:rFonts w:ascii="Arial" w:hAnsi="Arial" w:cs="Arial"/>
          <w:w w:val="105"/>
          <w:sz w:val="22"/>
          <w:szCs w:val="22"/>
        </w:rPr>
        <w:t>to</w:t>
      </w:r>
      <w:r w:rsidRPr="007F183D">
        <w:rPr>
          <w:rFonts w:ascii="Arial" w:hAnsi="Arial" w:cs="Arial"/>
          <w:spacing w:val="1"/>
          <w:w w:val="105"/>
          <w:sz w:val="22"/>
          <w:szCs w:val="22"/>
        </w:rPr>
        <w:t xml:space="preserve"> </w:t>
      </w:r>
      <w:r w:rsidRPr="007F183D">
        <w:rPr>
          <w:rFonts w:ascii="Arial" w:hAnsi="Arial" w:cs="Arial"/>
          <w:w w:val="105"/>
          <w:sz w:val="22"/>
          <w:szCs w:val="22"/>
        </w:rPr>
        <w:t>draw</w:t>
      </w:r>
      <w:r w:rsidRPr="007F183D">
        <w:rPr>
          <w:rFonts w:ascii="Arial" w:hAnsi="Arial" w:cs="Arial"/>
          <w:spacing w:val="2"/>
          <w:w w:val="105"/>
          <w:sz w:val="22"/>
          <w:szCs w:val="22"/>
        </w:rPr>
        <w:t xml:space="preserve"> </w:t>
      </w:r>
      <w:r w:rsidRPr="007F183D">
        <w:rPr>
          <w:rFonts w:ascii="Arial" w:hAnsi="Arial" w:cs="Arial"/>
          <w:spacing w:val="-1"/>
          <w:w w:val="105"/>
          <w:sz w:val="22"/>
          <w:szCs w:val="22"/>
        </w:rPr>
        <w:t>up</w:t>
      </w:r>
      <w:r w:rsidRPr="007F183D">
        <w:rPr>
          <w:rFonts w:ascii="Arial" w:hAnsi="Arial" w:cs="Arial"/>
          <w:spacing w:val="1"/>
          <w:w w:val="105"/>
          <w:sz w:val="22"/>
          <w:szCs w:val="22"/>
        </w:rPr>
        <w:t xml:space="preserve"> </w:t>
      </w:r>
      <w:r w:rsidRPr="007F183D">
        <w:rPr>
          <w:rFonts w:ascii="Arial" w:hAnsi="Arial" w:cs="Arial"/>
          <w:w w:val="105"/>
          <w:sz w:val="22"/>
          <w:szCs w:val="22"/>
        </w:rPr>
        <w:t>such</w:t>
      </w:r>
      <w:r w:rsidRPr="007F183D">
        <w:rPr>
          <w:rFonts w:ascii="Arial" w:hAnsi="Arial" w:cs="Arial"/>
          <w:spacing w:val="93"/>
          <w:w w:val="104"/>
          <w:sz w:val="22"/>
          <w:szCs w:val="22"/>
        </w:rPr>
        <w:t xml:space="preserve"> </w:t>
      </w:r>
      <w:r w:rsidRPr="007F183D">
        <w:rPr>
          <w:rFonts w:ascii="Arial" w:hAnsi="Arial" w:cs="Arial"/>
          <w:w w:val="105"/>
          <w:sz w:val="22"/>
          <w:szCs w:val="22"/>
        </w:rPr>
        <w:t>accounts</w:t>
      </w:r>
      <w:r w:rsidRPr="007F183D">
        <w:rPr>
          <w:rFonts w:ascii="Arial" w:hAnsi="Arial" w:cs="Arial"/>
          <w:spacing w:val="-9"/>
          <w:w w:val="105"/>
          <w:sz w:val="22"/>
          <w:szCs w:val="22"/>
        </w:rPr>
        <w:t xml:space="preserve"> </w:t>
      </w:r>
      <w:r w:rsidRPr="007F183D">
        <w:rPr>
          <w:rFonts w:ascii="Arial" w:hAnsi="Arial" w:cs="Arial"/>
          <w:w w:val="105"/>
          <w:sz w:val="22"/>
          <w:szCs w:val="22"/>
        </w:rPr>
        <w:t>pursuant</w:t>
      </w:r>
      <w:r w:rsidRPr="007F183D">
        <w:rPr>
          <w:rFonts w:ascii="Arial" w:hAnsi="Arial" w:cs="Arial"/>
          <w:spacing w:val="-8"/>
          <w:w w:val="105"/>
          <w:sz w:val="22"/>
          <w:szCs w:val="22"/>
        </w:rPr>
        <w:t xml:space="preserve"> </w:t>
      </w:r>
      <w:r w:rsidRPr="007F183D">
        <w:rPr>
          <w:rFonts w:ascii="Arial" w:hAnsi="Arial" w:cs="Arial"/>
          <w:w w:val="105"/>
          <w:sz w:val="22"/>
          <w:szCs w:val="22"/>
        </w:rPr>
        <w:t>to</w:t>
      </w:r>
      <w:r w:rsidRPr="007F183D">
        <w:rPr>
          <w:rFonts w:ascii="Arial" w:hAnsi="Arial" w:cs="Arial"/>
          <w:spacing w:val="-8"/>
          <w:w w:val="105"/>
          <w:sz w:val="22"/>
          <w:szCs w:val="22"/>
        </w:rPr>
        <w:t xml:space="preserve"> </w:t>
      </w:r>
      <w:r w:rsidRPr="007F183D">
        <w:rPr>
          <w:rFonts w:ascii="Arial" w:hAnsi="Arial" w:cs="Arial"/>
          <w:w w:val="105"/>
          <w:sz w:val="22"/>
          <w:szCs w:val="22"/>
        </w:rPr>
        <w:t>the</w:t>
      </w:r>
      <w:r w:rsidRPr="007F183D">
        <w:rPr>
          <w:rFonts w:ascii="Arial" w:hAnsi="Arial" w:cs="Arial"/>
          <w:spacing w:val="-9"/>
          <w:w w:val="105"/>
          <w:sz w:val="22"/>
          <w:szCs w:val="22"/>
        </w:rPr>
        <w:t xml:space="preserve"> </w:t>
      </w:r>
      <w:r w:rsidRPr="007F183D">
        <w:rPr>
          <w:rFonts w:ascii="Arial" w:hAnsi="Arial" w:cs="Arial"/>
          <w:spacing w:val="-2"/>
          <w:w w:val="105"/>
          <w:sz w:val="22"/>
          <w:szCs w:val="22"/>
        </w:rPr>
        <w:t>Seventh</w:t>
      </w:r>
      <w:r w:rsidRPr="007F183D">
        <w:rPr>
          <w:rFonts w:ascii="Arial" w:hAnsi="Arial" w:cs="Arial"/>
          <w:spacing w:val="-9"/>
          <w:w w:val="105"/>
          <w:sz w:val="22"/>
          <w:szCs w:val="22"/>
        </w:rPr>
        <w:t xml:space="preserve"> </w:t>
      </w:r>
      <w:r w:rsidRPr="007F183D">
        <w:rPr>
          <w:rFonts w:ascii="Arial" w:hAnsi="Arial" w:cs="Arial"/>
          <w:w w:val="105"/>
          <w:sz w:val="22"/>
          <w:szCs w:val="22"/>
        </w:rPr>
        <w:t>Council</w:t>
      </w:r>
      <w:r w:rsidRPr="007F183D">
        <w:rPr>
          <w:rFonts w:ascii="Arial" w:hAnsi="Arial" w:cs="Arial"/>
          <w:spacing w:val="-8"/>
          <w:w w:val="105"/>
          <w:sz w:val="22"/>
          <w:szCs w:val="22"/>
        </w:rPr>
        <w:t xml:space="preserve"> </w:t>
      </w:r>
      <w:r w:rsidRPr="007F183D">
        <w:rPr>
          <w:rFonts w:ascii="Arial" w:hAnsi="Arial" w:cs="Arial"/>
          <w:w w:val="105"/>
          <w:sz w:val="22"/>
          <w:szCs w:val="22"/>
        </w:rPr>
        <w:t>Directive</w:t>
      </w:r>
      <w:r w:rsidRPr="007F183D">
        <w:rPr>
          <w:rFonts w:ascii="Arial" w:hAnsi="Arial" w:cs="Arial"/>
          <w:spacing w:val="-8"/>
          <w:w w:val="105"/>
          <w:sz w:val="22"/>
          <w:szCs w:val="22"/>
        </w:rPr>
        <w:t xml:space="preserve"> </w:t>
      </w:r>
      <w:r w:rsidRPr="007F183D">
        <w:rPr>
          <w:rFonts w:ascii="Arial" w:hAnsi="Arial" w:cs="Arial"/>
          <w:spacing w:val="-1"/>
          <w:w w:val="105"/>
          <w:sz w:val="22"/>
          <w:szCs w:val="22"/>
        </w:rPr>
        <w:t>83/349/EEC</w:t>
      </w:r>
      <w:r w:rsidRPr="007F183D">
        <w:rPr>
          <w:rFonts w:ascii="Arial" w:hAnsi="Arial" w:cs="Arial"/>
          <w:spacing w:val="-8"/>
          <w:w w:val="105"/>
          <w:sz w:val="22"/>
          <w:szCs w:val="22"/>
        </w:rPr>
        <w:t xml:space="preserve"> </w:t>
      </w:r>
      <w:r w:rsidRPr="007F183D">
        <w:rPr>
          <w:rFonts w:ascii="Arial" w:hAnsi="Arial" w:cs="Arial"/>
          <w:w w:val="105"/>
          <w:sz w:val="22"/>
          <w:szCs w:val="22"/>
        </w:rPr>
        <w:t>of</w:t>
      </w:r>
      <w:r w:rsidRPr="007F183D">
        <w:rPr>
          <w:rFonts w:ascii="Arial" w:hAnsi="Arial" w:cs="Arial"/>
          <w:spacing w:val="-9"/>
          <w:w w:val="105"/>
          <w:sz w:val="22"/>
          <w:szCs w:val="22"/>
        </w:rPr>
        <w:t xml:space="preserve"> </w:t>
      </w:r>
      <w:r w:rsidRPr="007F183D">
        <w:rPr>
          <w:rFonts w:ascii="Arial" w:hAnsi="Arial" w:cs="Arial"/>
          <w:spacing w:val="-1"/>
          <w:w w:val="105"/>
          <w:sz w:val="22"/>
          <w:szCs w:val="22"/>
        </w:rPr>
        <w:t>13</w:t>
      </w:r>
      <w:r w:rsidRPr="007F183D">
        <w:rPr>
          <w:rFonts w:ascii="Arial" w:hAnsi="Arial" w:cs="Arial"/>
          <w:spacing w:val="-10"/>
          <w:w w:val="105"/>
          <w:sz w:val="22"/>
          <w:szCs w:val="22"/>
        </w:rPr>
        <w:t xml:space="preserve"> </w:t>
      </w:r>
      <w:r w:rsidRPr="007F183D">
        <w:rPr>
          <w:rFonts w:ascii="Arial" w:hAnsi="Arial" w:cs="Arial"/>
          <w:w w:val="105"/>
          <w:sz w:val="22"/>
          <w:szCs w:val="22"/>
        </w:rPr>
        <w:t>June</w:t>
      </w:r>
      <w:r w:rsidRPr="007F183D">
        <w:rPr>
          <w:rFonts w:ascii="Arial" w:hAnsi="Arial" w:cs="Arial"/>
          <w:spacing w:val="-8"/>
          <w:w w:val="105"/>
          <w:sz w:val="22"/>
          <w:szCs w:val="22"/>
        </w:rPr>
        <w:t xml:space="preserve"> </w:t>
      </w:r>
      <w:r w:rsidRPr="007F183D">
        <w:rPr>
          <w:rFonts w:ascii="Arial" w:hAnsi="Arial" w:cs="Arial"/>
          <w:spacing w:val="-1"/>
          <w:w w:val="105"/>
          <w:sz w:val="22"/>
          <w:szCs w:val="22"/>
        </w:rPr>
        <w:t>1983,</w:t>
      </w:r>
      <w:r w:rsidRPr="007F183D">
        <w:rPr>
          <w:rFonts w:ascii="Arial" w:hAnsi="Arial" w:cs="Arial"/>
          <w:spacing w:val="-9"/>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8"/>
          <w:w w:val="105"/>
          <w:sz w:val="22"/>
          <w:szCs w:val="22"/>
        </w:rPr>
        <w:t xml:space="preserve"> </w:t>
      </w:r>
      <w:r w:rsidRPr="007F183D">
        <w:rPr>
          <w:rFonts w:ascii="Arial" w:hAnsi="Arial" w:cs="Arial"/>
          <w:spacing w:val="-1"/>
          <w:w w:val="105"/>
          <w:sz w:val="22"/>
          <w:szCs w:val="22"/>
        </w:rPr>
        <w:t>enterp</w:t>
      </w:r>
      <w:r w:rsidRPr="007F183D">
        <w:rPr>
          <w:rFonts w:ascii="Arial" w:hAnsi="Arial" w:cs="Arial"/>
          <w:spacing w:val="-2"/>
          <w:w w:val="105"/>
          <w:sz w:val="22"/>
          <w:szCs w:val="22"/>
        </w:rPr>
        <w:t>rise</w:t>
      </w:r>
      <w:r w:rsidRPr="007F183D">
        <w:rPr>
          <w:rFonts w:ascii="Arial" w:hAnsi="Arial" w:cs="Arial"/>
          <w:spacing w:val="-8"/>
          <w:w w:val="105"/>
          <w:sz w:val="22"/>
          <w:szCs w:val="22"/>
        </w:rPr>
        <w:t xml:space="preserve"> </w:t>
      </w:r>
      <w:r w:rsidRPr="007F183D">
        <w:rPr>
          <w:rFonts w:ascii="Arial" w:hAnsi="Arial" w:cs="Arial"/>
          <w:spacing w:val="-2"/>
          <w:w w:val="105"/>
          <w:sz w:val="22"/>
          <w:szCs w:val="22"/>
        </w:rPr>
        <w:t>sh</w:t>
      </w:r>
      <w:r w:rsidRPr="007F183D">
        <w:rPr>
          <w:rFonts w:ascii="Arial" w:hAnsi="Arial" w:cs="Arial"/>
          <w:spacing w:val="-1"/>
          <w:w w:val="105"/>
          <w:sz w:val="22"/>
          <w:szCs w:val="22"/>
        </w:rPr>
        <w:t>ould</w:t>
      </w:r>
      <w:r w:rsidRPr="007F183D">
        <w:rPr>
          <w:rFonts w:ascii="Arial" w:hAnsi="Arial" w:cs="Arial"/>
          <w:spacing w:val="-9"/>
          <w:w w:val="105"/>
          <w:sz w:val="22"/>
          <w:szCs w:val="22"/>
        </w:rPr>
        <w:t xml:space="preserve"> </w:t>
      </w:r>
      <w:r w:rsidRPr="007F183D">
        <w:rPr>
          <w:rFonts w:ascii="Arial" w:hAnsi="Arial" w:cs="Arial"/>
          <w:w w:val="105"/>
          <w:sz w:val="22"/>
          <w:szCs w:val="22"/>
        </w:rPr>
        <w:t>nevertheless</w:t>
      </w:r>
      <w:r w:rsidRPr="007F183D">
        <w:rPr>
          <w:rFonts w:ascii="Arial" w:hAnsi="Arial" w:cs="Arial"/>
          <w:spacing w:val="-8"/>
          <w:w w:val="105"/>
          <w:sz w:val="22"/>
          <w:szCs w:val="22"/>
        </w:rPr>
        <w:t xml:space="preserve"> </w:t>
      </w:r>
      <w:r w:rsidRPr="007F183D">
        <w:rPr>
          <w:rFonts w:ascii="Arial" w:hAnsi="Arial" w:cs="Arial"/>
          <w:w w:val="105"/>
          <w:sz w:val="22"/>
          <w:szCs w:val="22"/>
        </w:rPr>
        <w:t>check</w:t>
      </w:r>
      <w:r w:rsidRPr="007F183D">
        <w:rPr>
          <w:rFonts w:ascii="Arial" w:hAnsi="Arial" w:cs="Arial"/>
          <w:spacing w:val="-8"/>
          <w:w w:val="105"/>
          <w:sz w:val="22"/>
          <w:szCs w:val="22"/>
        </w:rPr>
        <w:t xml:space="preserve"> </w:t>
      </w:r>
      <w:r w:rsidRPr="007F183D">
        <w:rPr>
          <w:rFonts w:ascii="Arial" w:hAnsi="Arial" w:cs="Arial"/>
          <w:w w:val="105"/>
          <w:sz w:val="22"/>
          <w:szCs w:val="22"/>
        </w:rPr>
        <w:t>specifically</w:t>
      </w:r>
      <w:r w:rsidRPr="007F183D">
        <w:rPr>
          <w:rFonts w:ascii="Arial" w:hAnsi="Arial" w:cs="Arial"/>
          <w:spacing w:val="-9"/>
          <w:w w:val="105"/>
          <w:sz w:val="22"/>
          <w:szCs w:val="22"/>
        </w:rPr>
        <w:t xml:space="preserve"> </w:t>
      </w:r>
      <w:r w:rsidRPr="007F183D">
        <w:rPr>
          <w:rFonts w:ascii="Arial" w:hAnsi="Arial" w:cs="Arial"/>
          <w:w w:val="105"/>
          <w:sz w:val="22"/>
          <w:szCs w:val="22"/>
        </w:rPr>
        <w:t>whether</w:t>
      </w:r>
      <w:r w:rsidRPr="007F183D">
        <w:rPr>
          <w:rFonts w:ascii="Arial" w:hAnsi="Arial" w:cs="Arial"/>
          <w:spacing w:val="-8"/>
          <w:w w:val="105"/>
          <w:sz w:val="22"/>
          <w:szCs w:val="22"/>
        </w:rPr>
        <w:t xml:space="preserve"> </w:t>
      </w:r>
      <w:r w:rsidRPr="007F183D">
        <w:rPr>
          <w:rFonts w:ascii="Arial" w:hAnsi="Arial" w:cs="Arial"/>
          <w:w w:val="105"/>
          <w:sz w:val="22"/>
          <w:szCs w:val="22"/>
        </w:rPr>
        <w:t>it</w:t>
      </w:r>
      <w:r w:rsidRPr="007F183D">
        <w:rPr>
          <w:rFonts w:ascii="Arial" w:hAnsi="Arial" w:cs="Arial"/>
          <w:spacing w:val="67"/>
          <w:w w:val="107"/>
          <w:sz w:val="22"/>
          <w:szCs w:val="22"/>
        </w:rPr>
        <w:t xml:space="preserve"> </w:t>
      </w:r>
      <w:r w:rsidRPr="007F183D">
        <w:rPr>
          <w:rFonts w:ascii="Arial" w:hAnsi="Arial" w:cs="Arial"/>
          <w:spacing w:val="-2"/>
          <w:w w:val="105"/>
          <w:sz w:val="22"/>
          <w:szCs w:val="22"/>
        </w:rPr>
        <w:t>does</w:t>
      </w:r>
      <w:r w:rsidRPr="007F183D">
        <w:rPr>
          <w:rFonts w:ascii="Arial" w:hAnsi="Arial" w:cs="Arial"/>
          <w:spacing w:val="-8"/>
          <w:w w:val="105"/>
          <w:sz w:val="22"/>
          <w:szCs w:val="22"/>
        </w:rPr>
        <w:t xml:space="preserve"> </w:t>
      </w:r>
      <w:r w:rsidRPr="007F183D">
        <w:rPr>
          <w:rFonts w:ascii="Arial" w:hAnsi="Arial" w:cs="Arial"/>
          <w:w w:val="105"/>
          <w:sz w:val="22"/>
          <w:szCs w:val="22"/>
        </w:rPr>
        <w:t>not</w:t>
      </w:r>
      <w:r w:rsidRPr="007F183D">
        <w:rPr>
          <w:rFonts w:ascii="Arial" w:hAnsi="Arial" w:cs="Arial"/>
          <w:spacing w:val="-7"/>
          <w:w w:val="105"/>
          <w:sz w:val="22"/>
          <w:szCs w:val="22"/>
        </w:rPr>
        <w:t xml:space="preserve"> </w:t>
      </w:r>
      <w:r w:rsidRPr="007F183D">
        <w:rPr>
          <w:rFonts w:ascii="Arial" w:hAnsi="Arial" w:cs="Arial"/>
          <w:w w:val="105"/>
          <w:sz w:val="22"/>
          <w:szCs w:val="22"/>
        </w:rPr>
        <w:t>meet</w:t>
      </w:r>
      <w:r w:rsidRPr="007F183D">
        <w:rPr>
          <w:rFonts w:ascii="Arial" w:hAnsi="Arial" w:cs="Arial"/>
          <w:spacing w:val="-8"/>
          <w:w w:val="105"/>
          <w:sz w:val="22"/>
          <w:szCs w:val="22"/>
        </w:rPr>
        <w:t xml:space="preserve"> </w:t>
      </w:r>
      <w:r w:rsidRPr="007F183D">
        <w:rPr>
          <w:rFonts w:ascii="Arial" w:hAnsi="Arial" w:cs="Arial"/>
          <w:w w:val="105"/>
          <w:sz w:val="22"/>
          <w:szCs w:val="22"/>
        </w:rPr>
        <w:t>one</w:t>
      </w:r>
      <w:r w:rsidRPr="007F183D">
        <w:rPr>
          <w:rFonts w:ascii="Arial" w:hAnsi="Arial" w:cs="Arial"/>
          <w:spacing w:val="-6"/>
          <w:w w:val="105"/>
          <w:sz w:val="22"/>
          <w:szCs w:val="22"/>
        </w:rPr>
        <w:t xml:space="preserve"> </w:t>
      </w:r>
      <w:r w:rsidRPr="007F183D">
        <w:rPr>
          <w:rFonts w:ascii="Arial" w:hAnsi="Arial" w:cs="Arial"/>
          <w:w w:val="105"/>
          <w:sz w:val="22"/>
          <w:szCs w:val="22"/>
        </w:rPr>
        <w:t>or</w:t>
      </w:r>
      <w:r w:rsidRPr="007F183D">
        <w:rPr>
          <w:rFonts w:ascii="Arial" w:hAnsi="Arial" w:cs="Arial"/>
          <w:spacing w:val="-8"/>
          <w:w w:val="105"/>
          <w:sz w:val="22"/>
          <w:szCs w:val="22"/>
        </w:rPr>
        <w:t xml:space="preserve"> </w:t>
      </w:r>
      <w:r w:rsidRPr="007F183D">
        <w:rPr>
          <w:rFonts w:ascii="Arial" w:hAnsi="Arial" w:cs="Arial"/>
          <w:spacing w:val="-1"/>
          <w:w w:val="105"/>
          <w:sz w:val="22"/>
          <w:szCs w:val="22"/>
        </w:rPr>
        <w:t>oth</w:t>
      </w:r>
      <w:r w:rsidRPr="007F183D">
        <w:rPr>
          <w:rFonts w:ascii="Arial" w:hAnsi="Arial" w:cs="Arial"/>
          <w:spacing w:val="-2"/>
          <w:w w:val="105"/>
          <w:sz w:val="22"/>
          <w:szCs w:val="22"/>
        </w:rPr>
        <w:t>er</w:t>
      </w:r>
      <w:r w:rsidRPr="007F183D">
        <w:rPr>
          <w:rFonts w:ascii="Arial" w:hAnsi="Arial" w:cs="Arial"/>
          <w:spacing w:val="-7"/>
          <w:w w:val="105"/>
          <w:sz w:val="22"/>
          <w:szCs w:val="22"/>
        </w:rPr>
        <w:t xml:space="preserve"> </w:t>
      </w:r>
      <w:r w:rsidRPr="007F183D">
        <w:rPr>
          <w:rFonts w:ascii="Arial" w:hAnsi="Arial" w:cs="Arial"/>
          <w:w w:val="105"/>
          <w:sz w:val="22"/>
          <w:szCs w:val="22"/>
        </w:rPr>
        <w:t>of</w:t>
      </w:r>
      <w:r w:rsidRPr="007F183D">
        <w:rPr>
          <w:rFonts w:ascii="Arial" w:hAnsi="Arial" w:cs="Arial"/>
          <w:spacing w:val="-7"/>
          <w:w w:val="105"/>
          <w:sz w:val="22"/>
          <w:szCs w:val="22"/>
        </w:rPr>
        <w:t xml:space="preserve"> </w:t>
      </w:r>
      <w:r w:rsidRPr="007F183D">
        <w:rPr>
          <w:rFonts w:ascii="Arial" w:hAnsi="Arial" w:cs="Arial"/>
          <w:w w:val="105"/>
          <w:sz w:val="22"/>
          <w:szCs w:val="22"/>
        </w:rPr>
        <w:t>the</w:t>
      </w:r>
      <w:r w:rsidRPr="007F183D">
        <w:rPr>
          <w:rFonts w:ascii="Arial" w:hAnsi="Arial" w:cs="Arial"/>
          <w:spacing w:val="-8"/>
          <w:w w:val="105"/>
          <w:sz w:val="22"/>
          <w:szCs w:val="22"/>
        </w:rPr>
        <w:t xml:space="preserve"> </w:t>
      </w:r>
      <w:r w:rsidRPr="007F183D">
        <w:rPr>
          <w:rFonts w:ascii="Arial" w:hAnsi="Arial" w:cs="Arial"/>
          <w:w w:val="105"/>
          <w:sz w:val="22"/>
          <w:szCs w:val="22"/>
        </w:rPr>
        <w:t>conditions</w:t>
      </w:r>
      <w:r w:rsidRPr="007F183D">
        <w:rPr>
          <w:rFonts w:ascii="Arial" w:hAnsi="Arial" w:cs="Arial"/>
          <w:spacing w:val="-7"/>
          <w:w w:val="105"/>
          <w:sz w:val="22"/>
          <w:szCs w:val="22"/>
        </w:rPr>
        <w:t xml:space="preserve"> </w:t>
      </w:r>
      <w:r w:rsidRPr="007F183D">
        <w:rPr>
          <w:rFonts w:ascii="Arial" w:hAnsi="Arial" w:cs="Arial"/>
          <w:w w:val="105"/>
          <w:sz w:val="22"/>
          <w:szCs w:val="22"/>
        </w:rPr>
        <w:t>laid</w:t>
      </w:r>
      <w:r w:rsidRPr="007F183D">
        <w:rPr>
          <w:rFonts w:ascii="Arial" w:hAnsi="Arial" w:cs="Arial"/>
          <w:spacing w:val="-7"/>
          <w:w w:val="105"/>
          <w:sz w:val="22"/>
          <w:szCs w:val="22"/>
        </w:rPr>
        <w:t xml:space="preserve"> </w:t>
      </w:r>
      <w:r w:rsidRPr="007F183D">
        <w:rPr>
          <w:rFonts w:ascii="Arial" w:hAnsi="Arial" w:cs="Arial"/>
          <w:spacing w:val="-1"/>
          <w:w w:val="105"/>
          <w:sz w:val="22"/>
          <w:szCs w:val="22"/>
        </w:rPr>
        <w:t>down</w:t>
      </w:r>
      <w:r w:rsidRPr="007F183D">
        <w:rPr>
          <w:rFonts w:ascii="Arial" w:hAnsi="Arial" w:cs="Arial"/>
          <w:spacing w:val="-8"/>
          <w:w w:val="105"/>
          <w:sz w:val="22"/>
          <w:szCs w:val="22"/>
        </w:rPr>
        <w:t xml:space="preserve"> </w:t>
      </w:r>
      <w:r w:rsidRPr="007F183D">
        <w:rPr>
          <w:rFonts w:ascii="Arial" w:hAnsi="Arial" w:cs="Arial"/>
          <w:w w:val="105"/>
          <w:sz w:val="22"/>
          <w:szCs w:val="22"/>
        </w:rPr>
        <w:t>in</w:t>
      </w:r>
      <w:r w:rsidRPr="007F183D">
        <w:rPr>
          <w:rFonts w:ascii="Arial" w:hAnsi="Arial" w:cs="Arial"/>
          <w:spacing w:val="-7"/>
          <w:w w:val="105"/>
          <w:sz w:val="22"/>
          <w:szCs w:val="22"/>
        </w:rPr>
        <w:t xml:space="preserve"> </w:t>
      </w:r>
      <w:r w:rsidRPr="007F183D">
        <w:rPr>
          <w:rFonts w:ascii="Arial" w:hAnsi="Arial" w:cs="Arial"/>
          <w:w w:val="105"/>
          <w:sz w:val="22"/>
          <w:szCs w:val="22"/>
        </w:rPr>
        <w:t>Article</w:t>
      </w:r>
      <w:r w:rsidRPr="007F183D">
        <w:rPr>
          <w:rFonts w:ascii="Arial" w:hAnsi="Arial" w:cs="Arial"/>
          <w:spacing w:val="-7"/>
          <w:w w:val="105"/>
          <w:sz w:val="22"/>
          <w:szCs w:val="22"/>
        </w:rPr>
        <w:t xml:space="preserve"> </w:t>
      </w:r>
      <w:r w:rsidRPr="007F183D">
        <w:rPr>
          <w:rFonts w:ascii="Arial" w:hAnsi="Arial" w:cs="Arial"/>
          <w:w w:val="105"/>
          <w:sz w:val="22"/>
          <w:szCs w:val="22"/>
        </w:rPr>
        <w:t>3</w:t>
      </w:r>
      <w:r w:rsidRPr="007F183D">
        <w:rPr>
          <w:rFonts w:ascii="Arial" w:hAnsi="Arial" w:cs="Arial"/>
          <w:spacing w:val="-6"/>
          <w:w w:val="105"/>
          <w:sz w:val="22"/>
          <w:szCs w:val="22"/>
        </w:rPr>
        <w:t xml:space="preserve"> </w:t>
      </w:r>
      <w:r w:rsidRPr="007F183D">
        <w:rPr>
          <w:rFonts w:ascii="Arial" w:hAnsi="Arial" w:cs="Arial"/>
          <w:spacing w:val="-1"/>
          <w:w w:val="105"/>
          <w:sz w:val="22"/>
          <w:szCs w:val="22"/>
        </w:rPr>
        <w:t>p</w:t>
      </w:r>
      <w:r w:rsidRPr="007F183D">
        <w:rPr>
          <w:rFonts w:ascii="Arial" w:hAnsi="Arial" w:cs="Arial"/>
          <w:spacing w:val="-2"/>
          <w:w w:val="105"/>
          <w:sz w:val="22"/>
          <w:szCs w:val="22"/>
        </w:rPr>
        <w:t>aragraph</w:t>
      </w:r>
      <w:r w:rsidRPr="007F183D">
        <w:rPr>
          <w:rFonts w:ascii="Arial" w:hAnsi="Arial" w:cs="Arial"/>
          <w:spacing w:val="-7"/>
          <w:w w:val="105"/>
          <w:sz w:val="22"/>
          <w:szCs w:val="22"/>
        </w:rPr>
        <w:t xml:space="preserve"> </w:t>
      </w:r>
      <w:r w:rsidRPr="007F183D">
        <w:rPr>
          <w:rFonts w:ascii="Arial" w:hAnsi="Arial" w:cs="Arial"/>
          <w:w w:val="105"/>
          <w:sz w:val="22"/>
          <w:szCs w:val="22"/>
        </w:rPr>
        <w:t>3</w:t>
      </w:r>
      <w:r w:rsidRPr="007F183D">
        <w:rPr>
          <w:rFonts w:ascii="Arial" w:hAnsi="Arial" w:cs="Arial"/>
          <w:spacing w:val="-7"/>
          <w:w w:val="105"/>
          <w:sz w:val="22"/>
          <w:szCs w:val="22"/>
        </w:rPr>
        <w:t xml:space="preserve"> </w:t>
      </w:r>
      <w:r w:rsidRPr="007F183D">
        <w:rPr>
          <w:rFonts w:ascii="Arial" w:hAnsi="Arial" w:cs="Arial"/>
          <w:w w:val="105"/>
          <w:sz w:val="22"/>
          <w:szCs w:val="22"/>
        </w:rPr>
        <w:t>of</w:t>
      </w:r>
      <w:r w:rsidRPr="007F183D">
        <w:rPr>
          <w:rFonts w:ascii="Arial" w:hAnsi="Arial" w:cs="Arial"/>
          <w:spacing w:val="-7"/>
          <w:w w:val="105"/>
          <w:sz w:val="22"/>
          <w:szCs w:val="22"/>
        </w:rPr>
        <w:t xml:space="preserve"> </w:t>
      </w:r>
      <w:r w:rsidRPr="007F183D">
        <w:rPr>
          <w:rFonts w:ascii="Arial" w:hAnsi="Arial" w:cs="Arial"/>
          <w:spacing w:val="-1"/>
          <w:w w:val="105"/>
          <w:sz w:val="22"/>
          <w:szCs w:val="22"/>
        </w:rPr>
        <w:t>th</w:t>
      </w:r>
      <w:r w:rsidRPr="007F183D">
        <w:rPr>
          <w:rFonts w:ascii="Arial" w:hAnsi="Arial" w:cs="Arial"/>
          <w:spacing w:val="-2"/>
          <w:w w:val="105"/>
          <w:sz w:val="22"/>
          <w:szCs w:val="22"/>
        </w:rPr>
        <w:t>e</w:t>
      </w:r>
      <w:r w:rsidRPr="007F183D">
        <w:rPr>
          <w:rFonts w:ascii="Arial" w:hAnsi="Arial" w:cs="Arial"/>
          <w:spacing w:val="-7"/>
          <w:w w:val="105"/>
          <w:sz w:val="22"/>
          <w:szCs w:val="22"/>
        </w:rPr>
        <w:t xml:space="preserve"> </w:t>
      </w:r>
      <w:r w:rsidRPr="007F183D">
        <w:rPr>
          <w:rFonts w:ascii="Arial" w:hAnsi="Arial" w:cs="Arial"/>
          <w:w w:val="105"/>
          <w:sz w:val="22"/>
          <w:szCs w:val="22"/>
        </w:rPr>
        <w:t>Definition.</w:t>
      </w:r>
    </w:p>
    <w:p w14:paraId="3AE26326" w14:textId="77777777" w:rsidR="00F349EB" w:rsidRPr="007F183D" w:rsidRDefault="00F349EB" w:rsidP="00AF2E14">
      <w:pPr>
        <w:widowControl w:val="0"/>
        <w:numPr>
          <w:ilvl w:val="0"/>
          <w:numId w:val="314"/>
        </w:numPr>
        <w:tabs>
          <w:tab w:val="left" w:pos="536"/>
        </w:tabs>
        <w:ind w:right="978" w:hanging="212"/>
        <w:jc w:val="both"/>
        <w:rPr>
          <w:rFonts w:ascii="Arial" w:eastAsia="PMingLiU" w:hAnsi="Arial" w:cs="Arial"/>
          <w:sz w:val="22"/>
          <w:szCs w:val="22"/>
        </w:rPr>
      </w:pPr>
      <w:r w:rsidRPr="007F183D">
        <w:rPr>
          <w:rFonts w:ascii="Arial" w:hAnsi="Arial" w:cs="Arial"/>
          <w:sz w:val="22"/>
          <w:szCs w:val="22"/>
        </w:rPr>
        <w:t>There</w:t>
      </w:r>
      <w:r w:rsidRPr="007F183D">
        <w:rPr>
          <w:rFonts w:ascii="Arial" w:hAnsi="Arial" w:cs="Arial"/>
          <w:spacing w:val="6"/>
          <w:sz w:val="22"/>
          <w:szCs w:val="22"/>
        </w:rPr>
        <w:t xml:space="preserve"> </w:t>
      </w:r>
      <w:r w:rsidRPr="007F183D">
        <w:rPr>
          <w:rFonts w:ascii="Arial" w:hAnsi="Arial" w:cs="Arial"/>
          <w:sz w:val="22"/>
          <w:szCs w:val="22"/>
        </w:rPr>
        <w:t>are</w:t>
      </w:r>
      <w:r w:rsidRPr="007F183D">
        <w:rPr>
          <w:rFonts w:ascii="Arial" w:hAnsi="Arial" w:cs="Arial"/>
          <w:spacing w:val="7"/>
          <w:sz w:val="22"/>
          <w:szCs w:val="22"/>
        </w:rPr>
        <w:t xml:space="preserve"> </w:t>
      </w:r>
      <w:r w:rsidRPr="007F183D">
        <w:rPr>
          <w:rFonts w:ascii="Arial" w:hAnsi="Arial" w:cs="Arial"/>
          <w:sz w:val="22"/>
          <w:szCs w:val="22"/>
        </w:rPr>
        <w:t>also</w:t>
      </w:r>
      <w:r w:rsidRPr="007F183D">
        <w:rPr>
          <w:rFonts w:ascii="Arial" w:hAnsi="Arial" w:cs="Arial"/>
          <w:spacing w:val="7"/>
          <w:sz w:val="22"/>
          <w:szCs w:val="22"/>
        </w:rPr>
        <w:t xml:space="preserve"> </w:t>
      </w:r>
      <w:r w:rsidRPr="007F183D">
        <w:rPr>
          <w:rFonts w:ascii="Arial" w:hAnsi="Arial" w:cs="Arial"/>
          <w:sz w:val="22"/>
          <w:szCs w:val="22"/>
        </w:rPr>
        <w:t>some</w:t>
      </w:r>
      <w:r w:rsidRPr="007F183D">
        <w:rPr>
          <w:rFonts w:ascii="Arial" w:hAnsi="Arial" w:cs="Arial"/>
          <w:spacing w:val="6"/>
          <w:sz w:val="22"/>
          <w:szCs w:val="22"/>
        </w:rPr>
        <w:t xml:space="preserve"> </w:t>
      </w:r>
      <w:r w:rsidRPr="007F183D">
        <w:rPr>
          <w:rFonts w:ascii="Arial" w:hAnsi="Arial" w:cs="Arial"/>
          <w:sz w:val="22"/>
          <w:szCs w:val="22"/>
        </w:rPr>
        <w:t>very</w:t>
      </w:r>
      <w:r w:rsidRPr="007F183D">
        <w:rPr>
          <w:rFonts w:ascii="Arial" w:hAnsi="Arial" w:cs="Arial"/>
          <w:spacing w:val="7"/>
          <w:sz w:val="22"/>
          <w:szCs w:val="22"/>
        </w:rPr>
        <w:t xml:space="preserve"> </w:t>
      </w:r>
      <w:r w:rsidRPr="007F183D">
        <w:rPr>
          <w:rFonts w:ascii="Arial" w:hAnsi="Arial" w:cs="Arial"/>
          <w:sz w:val="22"/>
          <w:szCs w:val="22"/>
        </w:rPr>
        <w:t>rare</w:t>
      </w:r>
      <w:r w:rsidRPr="007F183D">
        <w:rPr>
          <w:rFonts w:ascii="Arial" w:hAnsi="Arial" w:cs="Arial"/>
          <w:spacing w:val="6"/>
          <w:sz w:val="22"/>
          <w:szCs w:val="22"/>
        </w:rPr>
        <w:t xml:space="preserve"> </w:t>
      </w:r>
      <w:r w:rsidRPr="007F183D">
        <w:rPr>
          <w:rFonts w:ascii="Arial" w:hAnsi="Arial" w:cs="Arial"/>
          <w:sz w:val="22"/>
          <w:szCs w:val="22"/>
        </w:rPr>
        <w:t>cases</w:t>
      </w:r>
      <w:r w:rsidRPr="007F183D">
        <w:rPr>
          <w:rFonts w:ascii="Arial" w:hAnsi="Arial" w:cs="Arial"/>
          <w:spacing w:val="7"/>
          <w:sz w:val="22"/>
          <w:szCs w:val="22"/>
        </w:rPr>
        <w:t xml:space="preserve"> </w:t>
      </w:r>
      <w:r w:rsidRPr="007F183D">
        <w:rPr>
          <w:rFonts w:ascii="Arial" w:hAnsi="Arial" w:cs="Arial"/>
          <w:sz w:val="22"/>
          <w:szCs w:val="22"/>
        </w:rPr>
        <w:t>in</w:t>
      </w:r>
      <w:r w:rsidRPr="007F183D">
        <w:rPr>
          <w:rFonts w:ascii="Arial" w:hAnsi="Arial" w:cs="Arial"/>
          <w:spacing w:val="7"/>
          <w:sz w:val="22"/>
          <w:szCs w:val="22"/>
        </w:rPr>
        <w:t xml:space="preserve"> </w:t>
      </w:r>
      <w:r w:rsidRPr="007F183D">
        <w:rPr>
          <w:rFonts w:ascii="Arial" w:hAnsi="Arial" w:cs="Arial"/>
          <w:sz w:val="22"/>
          <w:szCs w:val="22"/>
        </w:rPr>
        <w:t>which</w:t>
      </w:r>
      <w:r w:rsidRPr="007F183D">
        <w:rPr>
          <w:rFonts w:ascii="Arial" w:hAnsi="Arial" w:cs="Arial"/>
          <w:spacing w:val="6"/>
          <w:sz w:val="22"/>
          <w:szCs w:val="22"/>
        </w:rPr>
        <w:t xml:space="preserve"> </w:t>
      </w:r>
      <w:r w:rsidRPr="007F183D">
        <w:rPr>
          <w:rFonts w:ascii="Arial" w:hAnsi="Arial" w:cs="Arial"/>
          <w:sz w:val="22"/>
          <w:szCs w:val="22"/>
        </w:rPr>
        <w:t>an</w:t>
      </w:r>
      <w:r w:rsidRPr="007F183D">
        <w:rPr>
          <w:rFonts w:ascii="Arial" w:hAnsi="Arial" w:cs="Arial"/>
          <w:spacing w:val="7"/>
          <w:sz w:val="22"/>
          <w:szCs w:val="22"/>
        </w:rPr>
        <w:t xml:space="preserve"> </w:t>
      </w:r>
      <w:r w:rsidRPr="007F183D">
        <w:rPr>
          <w:rFonts w:ascii="Arial" w:hAnsi="Arial" w:cs="Arial"/>
          <w:sz w:val="22"/>
          <w:szCs w:val="22"/>
        </w:rPr>
        <w:t>enterprise</w:t>
      </w:r>
      <w:r w:rsidRPr="007F183D">
        <w:rPr>
          <w:rFonts w:ascii="Arial" w:hAnsi="Arial" w:cs="Arial"/>
          <w:spacing w:val="8"/>
          <w:sz w:val="22"/>
          <w:szCs w:val="22"/>
        </w:rPr>
        <w:t xml:space="preserve"> </w:t>
      </w:r>
      <w:r w:rsidRPr="007F183D">
        <w:rPr>
          <w:rFonts w:ascii="Arial" w:hAnsi="Arial" w:cs="Arial"/>
          <w:spacing w:val="-1"/>
          <w:sz w:val="22"/>
          <w:szCs w:val="22"/>
        </w:rPr>
        <w:t>ma</w:t>
      </w:r>
      <w:r w:rsidRPr="007F183D">
        <w:rPr>
          <w:rFonts w:ascii="Arial" w:hAnsi="Arial" w:cs="Arial"/>
          <w:spacing w:val="-2"/>
          <w:sz w:val="22"/>
          <w:szCs w:val="22"/>
        </w:rPr>
        <w:t>y</w:t>
      </w:r>
      <w:r w:rsidRPr="007F183D">
        <w:rPr>
          <w:rFonts w:ascii="Arial" w:hAnsi="Arial" w:cs="Arial"/>
          <w:spacing w:val="7"/>
          <w:sz w:val="22"/>
          <w:szCs w:val="22"/>
        </w:rPr>
        <w:t xml:space="preserve"> </w:t>
      </w:r>
      <w:r w:rsidRPr="007F183D">
        <w:rPr>
          <w:rFonts w:ascii="Arial" w:hAnsi="Arial" w:cs="Arial"/>
          <w:sz w:val="22"/>
          <w:szCs w:val="22"/>
        </w:rPr>
        <w:t>be</w:t>
      </w:r>
      <w:r w:rsidRPr="007F183D">
        <w:rPr>
          <w:rFonts w:ascii="Arial" w:hAnsi="Arial" w:cs="Arial"/>
          <w:spacing w:val="6"/>
          <w:sz w:val="22"/>
          <w:szCs w:val="22"/>
        </w:rPr>
        <w:t xml:space="preserve"> </w:t>
      </w:r>
      <w:r w:rsidRPr="007F183D">
        <w:rPr>
          <w:rFonts w:ascii="Arial" w:hAnsi="Arial" w:cs="Arial"/>
          <w:sz w:val="22"/>
          <w:szCs w:val="22"/>
        </w:rPr>
        <w:t>considered</w:t>
      </w:r>
      <w:r w:rsidRPr="007F183D">
        <w:rPr>
          <w:rFonts w:ascii="Arial" w:hAnsi="Arial" w:cs="Arial"/>
          <w:spacing w:val="8"/>
          <w:sz w:val="22"/>
          <w:szCs w:val="22"/>
        </w:rPr>
        <w:t xml:space="preserve"> </w:t>
      </w:r>
      <w:r w:rsidRPr="007F183D">
        <w:rPr>
          <w:rFonts w:ascii="Arial" w:hAnsi="Arial" w:cs="Arial"/>
          <w:sz w:val="22"/>
          <w:szCs w:val="22"/>
        </w:rPr>
        <w:t>linked</w:t>
      </w:r>
      <w:r w:rsidRPr="007F183D">
        <w:rPr>
          <w:rFonts w:ascii="Arial" w:hAnsi="Arial" w:cs="Arial"/>
          <w:spacing w:val="7"/>
          <w:sz w:val="22"/>
          <w:szCs w:val="22"/>
        </w:rPr>
        <w:t xml:space="preserve"> </w:t>
      </w:r>
      <w:r w:rsidRPr="007F183D">
        <w:rPr>
          <w:rFonts w:ascii="Arial" w:hAnsi="Arial" w:cs="Arial"/>
          <w:sz w:val="22"/>
          <w:szCs w:val="22"/>
        </w:rPr>
        <w:t>to</w:t>
      </w:r>
      <w:r w:rsidRPr="007F183D">
        <w:rPr>
          <w:rFonts w:ascii="Arial" w:hAnsi="Arial" w:cs="Arial"/>
          <w:spacing w:val="6"/>
          <w:sz w:val="22"/>
          <w:szCs w:val="22"/>
        </w:rPr>
        <w:t xml:space="preserve"> </w:t>
      </w:r>
      <w:r w:rsidRPr="007F183D">
        <w:rPr>
          <w:rFonts w:ascii="Arial" w:hAnsi="Arial" w:cs="Arial"/>
          <w:sz w:val="22"/>
          <w:szCs w:val="22"/>
        </w:rPr>
        <w:t>another</w:t>
      </w:r>
      <w:r w:rsidRPr="007F183D">
        <w:rPr>
          <w:rFonts w:ascii="Arial" w:hAnsi="Arial" w:cs="Arial"/>
          <w:spacing w:val="7"/>
          <w:sz w:val="22"/>
          <w:szCs w:val="22"/>
        </w:rPr>
        <w:t xml:space="preserve"> </w:t>
      </w:r>
      <w:r w:rsidRPr="007F183D">
        <w:rPr>
          <w:rFonts w:ascii="Arial" w:hAnsi="Arial" w:cs="Arial"/>
          <w:sz w:val="22"/>
          <w:szCs w:val="22"/>
        </w:rPr>
        <w:t>enterprise</w:t>
      </w:r>
      <w:r w:rsidRPr="007F183D">
        <w:rPr>
          <w:rFonts w:ascii="Arial" w:hAnsi="Arial" w:cs="Arial"/>
          <w:spacing w:val="7"/>
          <w:sz w:val="22"/>
          <w:szCs w:val="22"/>
        </w:rPr>
        <w:t xml:space="preserve"> </w:t>
      </w:r>
      <w:r w:rsidRPr="007F183D">
        <w:rPr>
          <w:rFonts w:ascii="Arial" w:hAnsi="Arial" w:cs="Arial"/>
          <w:sz w:val="22"/>
          <w:szCs w:val="22"/>
        </w:rPr>
        <w:t>through</w:t>
      </w:r>
      <w:r w:rsidRPr="007F183D">
        <w:rPr>
          <w:rFonts w:ascii="Arial" w:hAnsi="Arial" w:cs="Arial"/>
          <w:spacing w:val="6"/>
          <w:sz w:val="22"/>
          <w:szCs w:val="22"/>
        </w:rPr>
        <w:t xml:space="preserve"> </w:t>
      </w:r>
      <w:r w:rsidRPr="007F183D">
        <w:rPr>
          <w:rFonts w:ascii="Arial" w:hAnsi="Arial" w:cs="Arial"/>
          <w:sz w:val="22"/>
          <w:szCs w:val="22"/>
        </w:rPr>
        <w:t>a</w:t>
      </w:r>
      <w:r w:rsidRPr="007F183D">
        <w:rPr>
          <w:rFonts w:ascii="Arial" w:hAnsi="Arial" w:cs="Arial"/>
          <w:spacing w:val="7"/>
          <w:sz w:val="22"/>
          <w:szCs w:val="22"/>
        </w:rPr>
        <w:t xml:space="preserve"> </w:t>
      </w:r>
      <w:r w:rsidRPr="007F183D">
        <w:rPr>
          <w:rFonts w:ascii="Arial" w:hAnsi="Arial" w:cs="Arial"/>
          <w:sz w:val="22"/>
          <w:szCs w:val="22"/>
        </w:rPr>
        <w:t>person</w:t>
      </w:r>
      <w:r w:rsidRPr="007F183D">
        <w:rPr>
          <w:rFonts w:ascii="Arial" w:hAnsi="Arial" w:cs="Arial"/>
          <w:spacing w:val="7"/>
          <w:sz w:val="22"/>
          <w:szCs w:val="22"/>
        </w:rPr>
        <w:t xml:space="preserve"> </w:t>
      </w:r>
      <w:r w:rsidRPr="007F183D">
        <w:rPr>
          <w:rFonts w:ascii="Arial" w:hAnsi="Arial" w:cs="Arial"/>
          <w:spacing w:val="-1"/>
          <w:sz w:val="22"/>
          <w:szCs w:val="22"/>
        </w:rPr>
        <w:t>or</w:t>
      </w:r>
      <w:r w:rsidRPr="007F183D">
        <w:rPr>
          <w:rFonts w:ascii="Arial" w:hAnsi="Arial" w:cs="Arial"/>
          <w:spacing w:val="6"/>
          <w:sz w:val="22"/>
          <w:szCs w:val="22"/>
        </w:rPr>
        <w:t xml:space="preserve"> </w:t>
      </w:r>
      <w:r w:rsidRPr="007F183D">
        <w:rPr>
          <w:rFonts w:ascii="Arial" w:hAnsi="Arial" w:cs="Arial"/>
          <w:sz w:val="22"/>
          <w:szCs w:val="22"/>
        </w:rPr>
        <w:t>a</w:t>
      </w:r>
      <w:r w:rsidRPr="007F183D">
        <w:rPr>
          <w:rFonts w:ascii="Arial" w:hAnsi="Arial" w:cs="Arial"/>
          <w:spacing w:val="7"/>
          <w:sz w:val="22"/>
          <w:szCs w:val="22"/>
        </w:rPr>
        <w:t xml:space="preserve"> </w:t>
      </w:r>
      <w:r w:rsidRPr="007F183D">
        <w:rPr>
          <w:rFonts w:ascii="Arial" w:hAnsi="Arial" w:cs="Arial"/>
          <w:sz w:val="22"/>
          <w:szCs w:val="22"/>
        </w:rPr>
        <w:t>group</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6"/>
          <w:sz w:val="22"/>
          <w:szCs w:val="22"/>
        </w:rPr>
        <w:t xml:space="preserve"> </w:t>
      </w:r>
      <w:r w:rsidRPr="007F183D">
        <w:rPr>
          <w:rFonts w:ascii="Arial" w:hAnsi="Arial" w:cs="Arial"/>
          <w:sz w:val="22"/>
          <w:szCs w:val="22"/>
        </w:rPr>
        <w:t>natural</w:t>
      </w:r>
      <w:r w:rsidRPr="007F183D">
        <w:rPr>
          <w:rFonts w:ascii="Arial" w:hAnsi="Arial" w:cs="Arial"/>
          <w:spacing w:val="22"/>
          <w:w w:val="94"/>
          <w:sz w:val="22"/>
          <w:szCs w:val="22"/>
        </w:rPr>
        <w:t xml:space="preserve"> </w:t>
      </w:r>
      <w:r w:rsidRPr="007F183D">
        <w:rPr>
          <w:rFonts w:ascii="Arial" w:hAnsi="Arial" w:cs="Arial"/>
          <w:sz w:val="22"/>
          <w:szCs w:val="22"/>
        </w:rPr>
        <w:t>persons</w:t>
      </w:r>
      <w:r w:rsidRPr="007F183D">
        <w:rPr>
          <w:rFonts w:ascii="Arial" w:hAnsi="Arial" w:cs="Arial"/>
          <w:spacing w:val="3"/>
          <w:sz w:val="22"/>
          <w:szCs w:val="22"/>
        </w:rPr>
        <w:t xml:space="preserve"> </w:t>
      </w:r>
      <w:r w:rsidRPr="007F183D">
        <w:rPr>
          <w:rFonts w:ascii="Arial" w:hAnsi="Arial" w:cs="Arial"/>
          <w:sz w:val="22"/>
          <w:szCs w:val="22"/>
        </w:rPr>
        <w:t>acting</w:t>
      </w:r>
      <w:r w:rsidRPr="007F183D">
        <w:rPr>
          <w:rFonts w:ascii="Arial" w:hAnsi="Arial" w:cs="Arial"/>
          <w:spacing w:val="4"/>
          <w:sz w:val="22"/>
          <w:szCs w:val="22"/>
        </w:rPr>
        <w:t xml:space="preserve"> </w:t>
      </w:r>
      <w:r w:rsidRPr="007F183D">
        <w:rPr>
          <w:rFonts w:ascii="Arial" w:hAnsi="Arial" w:cs="Arial"/>
          <w:sz w:val="22"/>
          <w:szCs w:val="22"/>
        </w:rPr>
        <w:t>jointly</w:t>
      </w:r>
      <w:r w:rsidRPr="007F183D">
        <w:rPr>
          <w:rFonts w:ascii="Arial" w:hAnsi="Arial" w:cs="Arial"/>
          <w:spacing w:val="4"/>
          <w:sz w:val="22"/>
          <w:szCs w:val="22"/>
        </w:rPr>
        <w:t xml:space="preserve"> </w:t>
      </w:r>
      <w:r w:rsidRPr="007F183D">
        <w:rPr>
          <w:rFonts w:ascii="Arial" w:hAnsi="Arial" w:cs="Arial"/>
          <w:sz w:val="22"/>
          <w:szCs w:val="22"/>
        </w:rPr>
        <w:t>(Definition,</w:t>
      </w:r>
      <w:r w:rsidRPr="007F183D">
        <w:rPr>
          <w:rFonts w:ascii="Arial" w:hAnsi="Arial" w:cs="Arial"/>
          <w:spacing w:val="4"/>
          <w:sz w:val="22"/>
          <w:szCs w:val="22"/>
        </w:rPr>
        <w:t xml:space="preserve"> </w:t>
      </w:r>
      <w:r w:rsidRPr="007F183D">
        <w:rPr>
          <w:rFonts w:ascii="Arial" w:hAnsi="Arial" w:cs="Arial"/>
          <w:sz w:val="22"/>
          <w:szCs w:val="22"/>
        </w:rPr>
        <w:t>Article</w:t>
      </w:r>
      <w:r w:rsidRPr="007F183D">
        <w:rPr>
          <w:rFonts w:ascii="Arial" w:hAnsi="Arial" w:cs="Arial"/>
          <w:spacing w:val="4"/>
          <w:sz w:val="22"/>
          <w:szCs w:val="22"/>
        </w:rPr>
        <w:t xml:space="preserve"> </w:t>
      </w:r>
      <w:r w:rsidRPr="007F183D">
        <w:rPr>
          <w:rFonts w:ascii="Arial" w:hAnsi="Arial" w:cs="Arial"/>
          <w:sz w:val="22"/>
          <w:szCs w:val="22"/>
        </w:rPr>
        <w:t>3</w:t>
      </w:r>
      <w:r w:rsidRPr="007F183D">
        <w:rPr>
          <w:rFonts w:ascii="Arial" w:hAnsi="Arial" w:cs="Arial"/>
          <w:spacing w:val="5"/>
          <w:sz w:val="22"/>
          <w:szCs w:val="22"/>
        </w:rPr>
        <w:t xml:space="preserve"> </w:t>
      </w:r>
      <w:r w:rsidRPr="007F183D">
        <w:rPr>
          <w:rFonts w:ascii="Arial" w:hAnsi="Arial" w:cs="Arial"/>
          <w:sz w:val="22"/>
          <w:szCs w:val="22"/>
        </w:rPr>
        <w:t>paragraph</w:t>
      </w:r>
      <w:r w:rsidRPr="007F183D">
        <w:rPr>
          <w:rFonts w:ascii="Arial" w:hAnsi="Arial" w:cs="Arial"/>
          <w:spacing w:val="5"/>
          <w:sz w:val="22"/>
          <w:szCs w:val="22"/>
        </w:rPr>
        <w:t xml:space="preserve"> </w:t>
      </w:r>
      <w:r w:rsidRPr="007F183D">
        <w:rPr>
          <w:rFonts w:ascii="Arial" w:hAnsi="Arial" w:cs="Arial"/>
          <w:sz w:val="22"/>
          <w:szCs w:val="22"/>
        </w:rPr>
        <w:t>3).</w:t>
      </w:r>
    </w:p>
    <w:p w14:paraId="1A026F8A" w14:textId="77777777" w:rsidR="00F349EB" w:rsidRPr="007F183D" w:rsidRDefault="00F349EB" w:rsidP="00AF2E14">
      <w:pPr>
        <w:widowControl w:val="0"/>
        <w:numPr>
          <w:ilvl w:val="0"/>
          <w:numId w:val="314"/>
        </w:numPr>
        <w:tabs>
          <w:tab w:val="left" w:pos="536"/>
        </w:tabs>
        <w:ind w:right="980" w:hanging="212"/>
        <w:jc w:val="both"/>
        <w:rPr>
          <w:rFonts w:ascii="Arial" w:eastAsia="PMingLiU" w:hAnsi="Arial" w:cs="Arial"/>
          <w:sz w:val="22"/>
          <w:szCs w:val="22"/>
        </w:rPr>
      </w:pPr>
      <w:r w:rsidRPr="007F183D">
        <w:rPr>
          <w:rFonts w:ascii="Arial" w:hAnsi="Arial" w:cs="Arial"/>
          <w:sz w:val="22"/>
          <w:szCs w:val="22"/>
        </w:rPr>
        <w:t>Conversely,</w:t>
      </w:r>
      <w:r w:rsidRPr="007F183D">
        <w:rPr>
          <w:rFonts w:ascii="Arial" w:hAnsi="Arial" w:cs="Arial"/>
          <w:spacing w:val="19"/>
          <w:sz w:val="22"/>
          <w:szCs w:val="22"/>
        </w:rPr>
        <w:t xml:space="preserve"> </w:t>
      </w:r>
      <w:r w:rsidRPr="007F183D">
        <w:rPr>
          <w:rFonts w:ascii="Arial" w:hAnsi="Arial" w:cs="Arial"/>
          <w:sz w:val="22"/>
          <w:szCs w:val="22"/>
        </w:rPr>
        <w:t>there</w:t>
      </w:r>
      <w:r w:rsidRPr="007F183D">
        <w:rPr>
          <w:rFonts w:ascii="Arial" w:hAnsi="Arial" w:cs="Arial"/>
          <w:spacing w:val="20"/>
          <w:sz w:val="22"/>
          <w:szCs w:val="22"/>
        </w:rPr>
        <w:t xml:space="preserve"> </w:t>
      </w:r>
      <w:r w:rsidRPr="007F183D">
        <w:rPr>
          <w:rFonts w:ascii="Arial" w:hAnsi="Arial" w:cs="Arial"/>
          <w:sz w:val="22"/>
          <w:szCs w:val="22"/>
        </w:rPr>
        <w:t>are</w:t>
      </w:r>
      <w:r w:rsidRPr="007F183D">
        <w:rPr>
          <w:rFonts w:ascii="Arial" w:hAnsi="Arial" w:cs="Arial"/>
          <w:spacing w:val="19"/>
          <w:sz w:val="22"/>
          <w:szCs w:val="22"/>
        </w:rPr>
        <w:t xml:space="preserve"> </w:t>
      </w:r>
      <w:r w:rsidRPr="007F183D">
        <w:rPr>
          <w:rFonts w:ascii="Arial" w:hAnsi="Arial" w:cs="Arial"/>
          <w:sz w:val="22"/>
          <w:szCs w:val="22"/>
        </w:rPr>
        <w:t>very</w:t>
      </w:r>
      <w:r w:rsidRPr="007F183D">
        <w:rPr>
          <w:rFonts w:ascii="Arial" w:hAnsi="Arial" w:cs="Arial"/>
          <w:spacing w:val="20"/>
          <w:sz w:val="22"/>
          <w:szCs w:val="22"/>
        </w:rPr>
        <w:t xml:space="preserve"> </w:t>
      </w:r>
      <w:r w:rsidRPr="007F183D">
        <w:rPr>
          <w:rFonts w:ascii="Arial" w:hAnsi="Arial" w:cs="Arial"/>
          <w:sz w:val="22"/>
          <w:szCs w:val="22"/>
        </w:rPr>
        <w:t>few</w:t>
      </w:r>
      <w:r w:rsidRPr="007F183D">
        <w:rPr>
          <w:rFonts w:ascii="Arial" w:hAnsi="Arial" w:cs="Arial"/>
          <w:spacing w:val="19"/>
          <w:sz w:val="22"/>
          <w:szCs w:val="22"/>
        </w:rPr>
        <w:t xml:space="preserve"> </w:t>
      </w:r>
      <w:r w:rsidRPr="007F183D">
        <w:rPr>
          <w:rFonts w:ascii="Arial" w:hAnsi="Arial" w:cs="Arial"/>
          <w:sz w:val="22"/>
          <w:szCs w:val="22"/>
        </w:rPr>
        <w:t>cases</w:t>
      </w:r>
      <w:r w:rsidRPr="007F183D">
        <w:rPr>
          <w:rFonts w:ascii="Arial" w:hAnsi="Arial" w:cs="Arial"/>
          <w:spacing w:val="20"/>
          <w:sz w:val="22"/>
          <w:szCs w:val="22"/>
        </w:rPr>
        <w:t xml:space="preserve"> </w:t>
      </w:r>
      <w:r w:rsidRPr="007F183D">
        <w:rPr>
          <w:rFonts w:ascii="Arial" w:hAnsi="Arial" w:cs="Arial"/>
          <w:sz w:val="22"/>
          <w:szCs w:val="22"/>
        </w:rPr>
        <w:t>of</w:t>
      </w:r>
      <w:r w:rsidRPr="007F183D">
        <w:rPr>
          <w:rFonts w:ascii="Arial" w:hAnsi="Arial" w:cs="Arial"/>
          <w:spacing w:val="19"/>
          <w:sz w:val="22"/>
          <w:szCs w:val="22"/>
        </w:rPr>
        <w:t xml:space="preserve"> </w:t>
      </w:r>
      <w:r w:rsidRPr="007F183D">
        <w:rPr>
          <w:rFonts w:ascii="Arial" w:hAnsi="Arial" w:cs="Arial"/>
          <w:sz w:val="22"/>
          <w:szCs w:val="22"/>
        </w:rPr>
        <w:t>enterprises</w:t>
      </w:r>
      <w:r w:rsidRPr="007F183D">
        <w:rPr>
          <w:rFonts w:ascii="Arial" w:hAnsi="Arial" w:cs="Arial"/>
          <w:spacing w:val="20"/>
          <w:sz w:val="22"/>
          <w:szCs w:val="22"/>
        </w:rPr>
        <w:t xml:space="preserve"> </w:t>
      </w:r>
      <w:r w:rsidRPr="007F183D">
        <w:rPr>
          <w:rFonts w:ascii="Arial" w:hAnsi="Arial" w:cs="Arial"/>
          <w:sz w:val="22"/>
          <w:szCs w:val="22"/>
        </w:rPr>
        <w:t>drawing</w:t>
      </w:r>
      <w:r w:rsidRPr="007F183D">
        <w:rPr>
          <w:rFonts w:ascii="Arial" w:hAnsi="Arial" w:cs="Arial"/>
          <w:spacing w:val="19"/>
          <w:sz w:val="22"/>
          <w:szCs w:val="22"/>
        </w:rPr>
        <w:t xml:space="preserve"> </w:t>
      </w:r>
      <w:r w:rsidRPr="007F183D">
        <w:rPr>
          <w:rFonts w:ascii="Arial" w:hAnsi="Arial" w:cs="Arial"/>
          <w:sz w:val="22"/>
          <w:szCs w:val="22"/>
        </w:rPr>
        <w:t>up</w:t>
      </w:r>
      <w:r w:rsidRPr="007F183D">
        <w:rPr>
          <w:rFonts w:ascii="Arial" w:hAnsi="Arial" w:cs="Arial"/>
          <w:spacing w:val="18"/>
          <w:sz w:val="22"/>
          <w:szCs w:val="22"/>
        </w:rPr>
        <w:t xml:space="preserve"> </w:t>
      </w:r>
      <w:r w:rsidRPr="007F183D">
        <w:rPr>
          <w:rFonts w:ascii="Arial" w:hAnsi="Arial" w:cs="Arial"/>
          <w:sz w:val="22"/>
          <w:szCs w:val="22"/>
        </w:rPr>
        <w:t>consolidated</w:t>
      </w:r>
      <w:r w:rsidRPr="007F183D">
        <w:rPr>
          <w:rFonts w:ascii="Arial" w:hAnsi="Arial" w:cs="Arial"/>
          <w:spacing w:val="19"/>
          <w:sz w:val="22"/>
          <w:szCs w:val="22"/>
        </w:rPr>
        <w:t xml:space="preserve"> </w:t>
      </w:r>
      <w:r w:rsidRPr="007F183D">
        <w:rPr>
          <w:rFonts w:ascii="Arial" w:hAnsi="Arial" w:cs="Arial"/>
          <w:sz w:val="22"/>
          <w:szCs w:val="22"/>
        </w:rPr>
        <w:t>accounts</w:t>
      </w:r>
      <w:r w:rsidRPr="007F183D">
        <w:rPr>
          <w:rFonts w:ascii="Arial" w:hAnsi="Arial" w:cs="Arial"/>
          <w:spacing w:val="20"/>
          <w:sz w:val="22"/>
          <w:szCs w:val="22"/>
        </w:rPr>
        <w:t xml:space="preserve"> </w:t>
      </w:r>
      <w:r w:rsidRPr="007F183D">
        <w:rPr>
          <w:rFonts w:ascii="Arial" w:hAnsi="Arial" w:cs="Arial"/>
          <w:sz w:val="22"/>
          <w:szCs w:val="22"/>
        </w:rPr>
        <w:t>voluntarily,</w:t>
      </w:r>
      <w:r w:rsidRPr="007F183D">
        <w:rPr>
          <w:rFonts w:ascii="Arial" w:hAnsi="Arial" w:cs="Arial"/>
          <w:spacing w:val="19"/>
          <w:sz w:val="22"/>
          <w:szCs w:val="22"/>
        </w:rPr>
        <w:t xml:space="preserve"> </w:t>
      </w:r>
      <w:r w:rsidRPr="007F183D">
        <w:rPr>
          <w:rFonts w:ascii="Arial" w:hAnsi="Arial" w:cs="Arial"/>
          <w:sz w:val="22"/>
          <w:szCs w:val="22"/>
        </w:rPr>
        <w:t>without</w:t>
      </w:r>
      <w:r w:rsidRPr="007F183D">
        <w:rPr>
          <w:rFonts w:ascii="Arial" w:hAnsi="Arial" w:cs="Arial"/>
          <w:spacing w:val="20"/>
          <w:sz w:val="22"/>
          <w:szCs w:val="22"/>
        </w:rPr>
        <w:t xml:space="preserve"> </w:t>
      </w:r>
      <w:r w:rsidRPr="007F183D">
        <w:rPr>
          <w:rFonts w:ascii="Arial" w:hAnsi="Arial" w:cs="Arial"/>
          <w:sz w:val="22"/>
          <w:szCs w:val="22"/>
        </w:rPr>
        <w:t>being</w:t>
      </w:r>
      <w:r w:rsidRPr="007F183D">
        <w:rPr>
          <w:rFonts w:ascii="Arial" w:hAnsi="Arial" w:cs="Arial"/>
          <w:spacing w:val="19"/>
          <w:sz w:val="22"/>
          <w:szCs w:val="22"/>
        </w:rPr>
        <w:t xml:space="preserve"> </w:t>
      </w:r>
      <w:r w:rsidRPr="007F183D">
        <w:rPr>
          <w:rFonts w:ascii="Arial" w:hAnsi="Arial" w:cs="Arial"/>
          <w:sz w:val="22"/>
          <w:szCs w:val="22"/>
        </w:rPr>
        <w:t>required</w:t>
      </w:r>
      <w:r w:rsidRPr="007F183D">
        <w:rPr>
          <w:rFonts w:ascii="Arial" w:hAnsi="Arial" w:cs="Arial"/>
          <w:spacing w:val="20"/>
          <w:sz w:val="22"/>
          <w:szCs w:val="22"/>
        </w:rPr>
        <w:t xml:space="preserve"> </w:t>
      </w:r>
      <w:r w:rsidRPr="007F183D">
        <w:rPr>
          <w:rFonts w:ascii="Arial" w:hAnsi="Arial" w:cs="Arial"/>
          <w:sz w:val="22"/>
          <w:szCs w:val="22"/>
        </w:rPr>
        <w:t>to</w:t>
      </w:r>
      <w:r w:rsidRPr="007F183D">
        <w:rPr>
          <w:rFonts w:ascii="Arial" w:hAnsi="Arial" w:cs="Arial"/>
          <w:spacing w:val="13"/>
          <w:sz w:val="22"/>
          <w:szCs w:val="22"/>
        </w:rPr>
        <w:t xml:space="preserve"> </w:t>
      </w:r>
      <w:r w:rsidRPr="007F183D">
        <w:rPr>
          <w:rFonts w:ascii="Arial" w:hAnsi="Arial" w:cs="Arial"/>
          <w:sz w:val="22"/>
          <w:szCs w:val="22"/>
        </w:rPr>
        <w:t>do</w:t>
      </w:r>
      <w:r w:rsidRPr="007F183D">
        <w:rPr>
          <w:rFonts w:ascii="Arial" w:hAnsi="Arial" w:cs="Arial"/>
          <w:spacing w:val="20"/>
          <w:sz w:val="22"/>
          <w:szCs w:val="22"/>
        </w:rPr>
        <w:t xml:space="preserve"> </w:t>
      </w:r>
      <w:r w:rsidRPr="007F183D">
        <w:rPr>
          <w:rFonts w:ascii="Arial" w:hAnsi="Arial" w:cs="Arial"/>
          <w:sz w:val="22"/>
          <w:szCs w:val="22"/>
        </w:rPr>
        <w:t>so</w:t>
      </w:r>
      <w:r w:rsidRPr="007F183D">
        <w:rPr>
          <w:rFonts w:ascii="Arial" w:hAnsi="Arial" w:cs="Arial"/>
          <w:spacing w:val="19"/>
          <w:sz w:val="22"/>
          <w:szCs w:val="22"/>
        </w:rPr>
        <w:t xml:space="preserve"> </w:t>
      </w:r>
      <w:r w:rsidRPr="007F183D">
        <w:rPr>
          <w:rFonts w:ascii="Arial" w:hAnsi="Arial" w:cs="Arial"/>
          <w:sz w:val="22"/>
          <w:szCs w:val="22"/>
        </w:rPr>
        <w:t>under</w:t>
      </w:r>
      <w:r w:rsidRPr="007F183D">
        <w:rPr>
          <w:rFonts w:ascii="Arial" w:hAnsi="Arial" w:cs="Arial"/>
          <w:spacing w:val="19"/>
          <w:sz w:val="22"/>
          <w:szCs w:val="22"/>
        </w:rPr>
        <w:t xml:space="preserve"> </w:t>
      </w:r>
      <w:r w:rsidRPr="007F183D">
        <w:rPr>
          <w:rFonts w:ascii="Arial" w:hAnsi="Arial" w:cs="Arial"/>
          <w:sz w:val="22"/>
          <w:szCs w:val="22"/>
        </w:rPr>
        <w:t>the</w:t>
      </w:r>
      <w:r w:rsidRPr="007F183D">
        <w:rPr>
          <w:rFonts w:ascii="Arial" w:hAnsi="Arial" w:cs="Arial"/>
          <w:spacing w:val="22"/>
          <w:w w:val="105"/>
          <w:sz w:val="22"/>
          <w:szCs w:val="22"/>
        </w:rPr>
        <w:t xml:space="preserve"> </w:t>
      </w:r>
      <w:r w:rsidRPr="007F183D">
        <w:rPr>
          <w:rFonts w:ascii="Arial" w:hAnsi="Arial" w:cs="Arial"/>
          <w:sz w:val="22"/>
          <w:szCs w:val="22"/>
        </w:rPr>
        <w:t>Seventh Directive.</w:t>
      </w:r>
      <w:r w:rsidRPr="007F183D">
        <w:rPr>
          <w:rFonts w:ascii="Arial" w:hAnsi="Arial" w:cs="Arial"/>
          <w:spacing w:val="2"/>
          <w:sz w:val="22"/>
          <w:szCs w:val="22"/>
        </w:rPr>
        <w:t xml:space="preserve"> </w:t>
      </w:r>
      <w:r w:rsidRPr="007F183D">
        <w:rPr>
          <w:rFonts w:ascii="Arial" w:hAnsi="Arial" w:cs="Arial"/>
          <w:sz w:val="22"/>
          <w:szCs w:val="22"/>
        </w:rPr>
        <w:t>In that</w:t>
      </w:r>
      <w:r w:rsidRPr="007F183D">
        <w:rPr>
          <w:rFonts w:ascii="Arial" w:hAnsi="Arial" w:cs="Arial"/>
          <w:spacing w:val="1"/>
          <w:sz w:val="22"/>
          <w:szCs w:val="22"/>
        </w:rPr>
        <w:t xml:space="preserve"> </w:t>
      </w:r>
      <w:r w:rsidRPr="007F183D">
        <w:rPr>
          <w:rFonts w:ascii="Arial" w:hAnsi="Arial" w:cs="Arial"/>
          <w:sz w:val="22"/>
          <w:szCs w:val="22"/>
        </w:rPr>
        <w:t>case, the</w:t>
      </w:r>
      <w:r w:rsidRPr="007F183D">
        <w:rPr>
          <w:rFonts w:ascii="Arial" w:hAnsi="Arial" w:cs="Arial"/>
          <w:spacing w:val="2"/>
          <w:sz w:val="22"/>
          <w:szCs w:val="22"/>
        </w:rPr>
        <w:t xml:space="preserve"> </w:t>
      </w:r>
      <w:r w:rsidRPr="007F183D">
        <w:rPr>
          <w:rFonts w:ascii="Arial" w:hAnsi="Arial" w:cs="Arial"/>
          <w:sz w:val="22"/>
          <w:szCs w:val="22"/>
        </w:rPr>
        <w:t>enterprise</w:t>
      </w:r>
      <w:r w:rsidRPr="007F183D">
        <w:rPr>
          <w:rFonts w:ascii="Arial" w:hAnsi="Arial" w:cs="Arial"/>
          <w:spacing w:val="1"/>
          <w:sz w:val="22"/>
          <w:szCs w:val="22"/>
        </w:rPr>
        <w:t xml:space="preserve"> </w:t>
      </w:r>
      <w:r w:rsidRPr="007F183D">
        <w:rPr>
          <w:rFonts w:ascii="Arial" w:hAnsi="Arial" w:cs="Arial"/>
          <w:sz w:val="22"/>
          <w:szCs w:val="22"/>
        </w:rPr>
        <w:t>is</w:t>
      </w:r>
      <w:r w:rsidRPr="007F183D">
        <w:rPr>
          <w:rFonts w:ascii="Arial" w:hAnsi="Arial" w:cs="Arial"/>
          <w:spacing w:val="1"/>
          <w:sz w:val="22"/>
          <w:szCs w:val="22"/>
        </w:rPr>
        <w:t xml:space="preserve"> </w:t>
      </w:r>
      <w:r w:rsidRPr="007F183D">
        <w:rPr>
          <w:rFonts w:ascii="Arial" w:hAnsi="Arial" w:cs="Arial"/>
          <w:sz w:val="22"/>
          <w:szCs w:val="22"/>
        </w:rPr>
        <w:t>not necessarily</w:t>
      </w:r>
      <w:r w:rsidRPr="007F183D">
        <w:rPr>
          <w:rFonts w:ascii="Arial" w:hAnsi="Arial" w:cs="Arial"/>
          <w:spacing w:val="1"/>
          <w:sz w:val="22"/>
          <w:szCs w:val="22"/>
        </w:rPr>
        <w:t xml:space="preserve"> </w:t>
      </w:r>
      <w:r w:rsidRPr="007F183D">
        <w:rPr>
          <w:rFonts w:ascii="Arial" w:hAnsi="Arial" w:cs="Arial"/>
          <w:sz w:val="22"/>
          <w:szCs w:val="22"/>
        </w:rPr>
        <w:t>linked and</w:t>
      </w:r>
      <w:r w:rsidRPr="007F183D">
        <w:rPr>
          <w:rFonts w:ascii="Arial" w:hAnsi="Arial" w:cs="Arial"/>
          <w:spacing w:val="2"/>
          <w:sz w:val="22"/>
          <w:szCs w:val="22"/>
        </w:rPr>
        <w:t xml:space="preserve"> </w:t>
      </w:r>
      <w:r w:rsidRPr="007F183D">
        <w:rPr>
          <w:rFonts w:ascii="Arial" w:hAnsi="Arial" w:cs="Arial"/>
          <w:sz w:val="22"/>
          <w:szCs w:val="22"/>
        </w:rPr>
        <w:t>can</w:t>
      </w:r>
      <w:r w:rsidRPr="007F183D">
        <w:rPr>
          <w:rFonts w:ascii="Arial" w:hAnsi="Arial" w:cs="Arial"/>
          <w:spacing w:val="1"/>
          <w:sz w:val="22"/>
          <w:szCs w:val="22"/>
        </w:rPr>
        <w:t xml:space="preserve"> </w:t>
      </w:r>
      <w:r w:rsidRPr="007F183D">
        <w:rPr>
          <w:rFonts w:ascii="Arial" w:hAnsi="Arial" w:cs="Arial"/>
          <w:sz w:val="22"/>
          <w:szCs w:val="22"/>
        </w:rPr>
        <w:t>consider</w:t>
      </w:r>
      <w:r w:rsidRPr="007F183D">
        <w:rPr>
          <w:rFonts w:ascii="Arial" w:hAnsi="Arial" w:cs="Arial"/>
          <w:spacing w:val="1"/>
          <w:sz w:val="22"/>
          <w:szCs w:val="22"/>
        </w:rPr>
        <w:t xml:space="preserve"> </w:t>
      </w:r>
      <w:r w:rsidRPr="007F183D">
        <w:rPr>
          <w:rFonts w:ascii="Arial" w:hAnsi="Arial" w:cs="Arial"/>
          <w:sz w:val="22"/>
          <w:szCs w:val="22"/>
        </w:rPr>
        <w:t>itself only</w:t>
      </w:r>
      <w:r w:rsidRPr="007F183D">
        <w:rPr>
          <w:rFonts w:ascii="Arial" w:hAnsi="Arial" w:cs="Arial"/>
          <w:spacing w:val="1"/>
          <w:sz w:val="22"/>
          <w:szCs w:val="22"/>
        </w:rPr>
        <w:t xml:space="preserve"> </w:t>
      </w:r>
      <w:r w:rsidRPr="007F183D">
        <w:rPr>
          <w:rFonts w:ascii="Arial" w:hAnsi="Arial" w:cs="Arial"/>
          <w:sz w:val="22"/>
          <w:szCs w:val="22"/>
        </w:rPr>
        <w:t>a partner.</w:t>
      </w:r>
    </w:p>
    <w:p w14:paraId="6A7DC697" w14:textId="77777777" w:rsidR="00F349EB" w:rsidRPr="007F183D" w:rsidRDefault="00F349EB" w:rsidP="0096407A">
      <w:pPr>
        <w:ind w:left="323" w:right="977"/>
        <w:jc w:val="both"/>
        <w:rPr>
          <w:rFonts w:ascii="Arial" w:eastAsia="PMingLiU" w:hAnsi="Arial" w:cs="Arial"/>
          <w:sz w:val="22"/>
          <w:szCs w:val="22"/>
        </w:rPr>
      </w:pPr>
      <w:r w:rsidRPr="007F183D">
        <w:rPr>
          <w:rFonts w:ascii="Arial" w:hAnsi="Arial" w:cs="Arial"/>
          <w:sz w:val="22"/>
          <w:szCs w:val="22"/>
        </w:rPr>
        <w:t>To</w:t>
      </w:r>
      <w:r w:rsidRPr="007F183D">
        <w:rPr>
          <w:rFonts w:ascii="Arial" w:hAnsi="Arial" w:cs="Arial"/>
          <w:spacing w:val="10"/>
          <w:sz w:val="22"/>
          <w:szCs w:val="22"/>
        </w:rPr>
        <w:t xml:space="preserve"> </w:t>
      </w:r>
      <w:r w:rsidRPr="007F183D">
        <w:rPr>
          <w:rFonts w:ascii="Arial" w:hAnsi="Arial" w:cs="Arial"/>
          <w:sz w:val="22"/>
          <w:szCs w:val="22"/>
        </w:rPr>
        <w:t>determine</w:t>
      </w:r>
      <w:r w:rsidRPr="007F183D">
        <w:rPr>
          <w:rFonts w:ascii="Arial" w:hAnsi="Arial" w:cs="Arial"/>
          <w:spacing w:val="10"/>
          <w:sz w:val="22"/>
          <w:szCs w:val="22"/>
        </w:rPr>
        <w:t xml:space="preserve"> </w:t>
      </w:r>
      <w:r w:rsidRPr="007F183D">
        <w:rPr>
          <w:rFonts w:ascii="Arial" w:hAnsi="Arial" w:cs="Arial"/>
          <w:spacing w:val="-1"/>
          <w:sz w:val="22"/>
          <w:szCs w:val="22"/>
        </w:rPr>
        <w:t>whether</w:t>
      </w:r>
      <w:r w:rsidRPr="007F183D">
        <w:rPr>
          <w:rFonts w:ascii="Arial" w:hAnsi="Arial" w:cs="Arial"/>
          <w:spacing w:val="10"/>
          <w:sz w:val="22"/>
          <w:szCs w:val="22"/>
        </w:rPr>
        <w:t xml:space="preserve"> </w:t>
      </w:r>
      <w:r w:rsidRPr="007F183D">
        <w:rPr>
          <w:rFonts w:ascii="Arial" w:hAnsi="Arial" w:cs="Arial"/>
          <w:sz w:val="22"/>
          <w:szCs w:val="22"/>
        </w:rPr>
        <w:t>the</w:t>
      </w:r>
      <w:r w:rsidRPr="007F183D">
        <w:rPr>
          <w:rFonts w:ascii="Arial" w:hAnsi="Arial" w:cs="Arial"/>
          <w:spacing w:val="10"/>
          <w:sz w:val="22"/>
          <w:szCs w:val="22"/>
        </w:rPr>
        <w:t xml:space="preserve"> </w:t>
      </w:r>
      <w:r w:rsidRPr="007F183D">
        <w:rPr>
          <w:rFonts w:ascii="Arial" w:hAnsi="Arial" w:cs="Arial"/>
          <w:sz w:val="22"/>
          <w:szCs w:val="22"/>
        </w:rPr>
        <w:t>enterprise</w:t>
      </w:r>
      <w:r w:rsidRPr="007F183D">
        <w:rPr>
          <w:rFonts w:ascii="Arial" w:hAnsi="Arial" w:cs="Arial"/>
          <w:spacing w:val="11"/>
          <w:sz w:val="22"/>
          <w:szCs w:val="22"/>
        </w:rPr>
        <w:t xml:space="preserve"> </w:t>
      </w:r>
      <w:r w:rsidRPr="007F183D">
        <w:rPr>
          <w:rFonts w:ascii="Arial" w:hAnsi="Arial" w:cs="Arial"/>
          <w:sz w:val="22"/>
          <w:szCs w:val="22"/>
        </w:rPr>
        <w:t>is</w:t>
      </w:r>
      <w:r w:rsidRPr="007F183D">
        <w:rPr>
          <w:rFonts w:ascii="Arial" w:hAnsi="Arial" w:cs="Arial"/>
          <w:spacing w:val="10"/>
          <w:sz w:val="22"/>
          <w:szCs w:val="22"/>
        </w:rPr>
        <w:t xml:space="preserve"> </w:t>
      </w:r>
      <w:r w:rsidRPr="007F183D">
        <w:rPr>
          <w:rFonts w:ascii="Arial" w:hAnsi="Arial" w:cs="Arial"/>
          <w:sz w:val="22"/>
          <w:szCs w:val="22"/>
        </w:rPr>
        <w:t>linked</w:t>
      </w:r>
      <w:r w:rsidRPr="007F183D">
        <w:rPr>
          <w:rFonts w:ascii="Arial" w:hAnsi="Arial" w:cs="Arial"/>
          <w:spacing w:val="10"/>
          <w:sz w:val="22"/>
          <w:szCs w:val="22"/>
        </w:rPr>
        <w:t xml:space="preserve"> </w:t>
      </w:r>
      <w:r w:rsidRPr="007F183D">
        <w:rPr>
          <w:rFonts w:ascii="Arial" w:hAnsi="Arial" w:cs="Arial"/>
          <w:sz w:val="22"/>
          <w:szCs w:val="22"/>
        </w:rPr>
        <w:t>or</w:t>
      </w:r>
      <w:r w:rsidRPr="007F183D">
        <w:rPr>
          <w:rFonts w:ascii="Arial" w:hAnsi="Arial" w:cs="Arial"/>
          <w:spacing w:val="10"/>
          <w:sz w:val="22"/>
          <w:szCs w:val="22"/>
        </w:rPr>
        <w:t xml:space="preserve"> </w:t>
      </w:r>
      <w:r w:rsidRPr="007F183D">
        <w:rPr>
          <w:rFonts w:ascii="Arial" w:hAnsi="Arial" w:cs="Arial"/>
          <w:sz w:val="22"/>
          <w:szCs w:val="22"/>
        </w:rPr>
        <w:t>not,</w:t>
      </w:r>
      <w:r w:rsidRPr="007F183D">
        <w:rPr>
          <w:rFonts w:ascii="Arial" w:hAnsi="Arial" w:cs="Arial"/>
          <w:spacing w:val="10"/>
          <w:sz w:val="22"/>
          <w:szCs w:val="22"/>
        </w:rPr>
        <w:t xml:space="preserve"> </w:t>
      </w:r>
      <w:r w:rsidRPr="007F183D">
        <w:rPr>
          <w:rFonts w:ascii="Arial" w:hAnsi="Arial" w:cs="Arial"/>
          <w:sz w:val="22"/>
          <w:szCs w:val="22"/>
        </w:rPr>
        <w:t>in</w:t>
      </w:r>
      <w:r w:rsidRPr="007F183D">
        <w:rPr>
          <w:rFonts w:ascii="Arial" w:hAnsi="Arial" w:cs="Arial"/>
          <w:spacing w:val="9"/>
          <w:sz w:val="22"/>
          <w:szCs w:val="22"/>
        </w:rPr>
        <w:t xml:space="preserve"> </w:t>
      </w:r>
      <w:r w:rsidRPr="007F183D">
        <w:rPr>
          <w:rFonts w:ascii="Arial" w:hAnsi="Arial" w:cs="Arial"/>
          <w:sz w:val="22"/>
          <w:szCs w:val="22"/>
        </w:rPr>
        <w:t>each</w:t>
      </w:r>
      <w:r w:rsidRPr="007F183D">
        <w:rPr>
          <w:rFonts w:ascii="Arial" w:hAnsi="Arial" w:cs="Arial"/>
          <w:spacing w:val="11"/>
          <w:sz w:val="22"/>
          <w:szCs w:val="22"/>
        </w:rPr>
        <w:t xml:space="preserve"> </w:t>
      </w:r>
      <w:r w:rsidRPr="007F183D">
        <w:rPr>
          <w:rFonts w:ascii="Arial" w:hAnsi="Arial" w:cs="Arial"/>
          <w:sz w:val="22"/>
          <w:szCs w:val="22"/>
        </w:rPr>
        <w:t>of</w:t>
      </w:r>
      <w:r w:rsidRPr="007F183D">
        <w:rPr>
          <w:rFonts w:ascii="Arial" w:hAnsi="Arial" w:cs="Arial"/>
          <w:spacing w:val="10"/>
          <w:sz w:val="22"/>
          <w:szCs w:val="22"/>
        </w:rPr>
        <w:t xml:space="preserve"> </w:t>
      </w:r>
      <w:r w:rsidRPr="007F183D">
        <w:rPr>
          <w:rFonts w:ascii="Arial" w:hAnsi="Arial" w:cs="Arial"/>
          <w:sz w:val="22"/>
          <w:szCs w:val="22"/>
        </w:rPr>
        <w:t>the</w:t>
      </w:r>
      <w:r w:rsidRPr="007F183D">
        <w:rPr>
          <w:rFonts w:ascii="Arial" w:hAnsi="Arial" w:cs="Arial"/>
          <w:spacing w:val="10"/>
          <w:sz w:val="22"/>
          <w:szCs w:val="22"/>
        </w:rPr>
        <w:t xml:space="preserve"> </w:t>
      </w:r>
      <w:r w:rsidRPr="007F183D">
        <w:rPr>
          <w:rFonts w:ascii="Arial" w:hAnsi="Arial" w:cs="Arial"/>
          <w:sz w:val="22"/>
          <w:szCs w:val="22"/>
        </w:rPr>
        <w:t>three</w:t>
      </w:r>
      <w:r w:rsidRPr="007F183D">
        <w:rPr>
          <w:rFonts w:ascii="Arial" w:hAnsi="Arial" w:cs="Arial"/>
          <w:spacing w:val="10"/>
          <w:sz w:val="22"/>
          <w:szCs w:val="22"/>
        </w:rPr>
        <w:t xml:space="preserve"> </w:t>
      </w:r>
      <w:r w:rsidRPr="007F183D">
        <w:rPr>
          <w:rFonts w:ascii="Arial" w:hAnsi="Arial" w:cs="Arial"/>
          <w:sz w:val="22"/>
          <w:szCs w:val="22"/>
        </w:rPr>
        <w:t>situations</w:t>
      </w:r>
      <w:r w:rsidRPr="007F183D">
        <w:rPr>
          <w:rFonts w:ascii="Arial" w:hAnsi="Arial" w:cs="Arial"/>
          <w:spacing w:val="11"/>
          <w:sz w:val="22"/>
          <w:szCs w:val="22"/>
        </w:rPr>
        <w:t xml:space="preserve"> </w:t>
      </w:r>
      <w:r w:rsidRPr="007F183D">
        <w:rPr>
          <w:rFonts w:ascii="Arial" w:hAnsi="Arial" w:cs="Arial"/>
          <w:sz w:val="22"/>
          <w:szCs w:val="22"/>
        </w:rPr>
        <w:t>it</w:t>
      </w:r>
      <w:r w:rsidRPr="007F183D">
        <w:rPr>
          <w:rFonts w:ascii="Arial" w:hAnsi="Arial" w:cs="Arial"/>
          <w:spacing w:val="10"/>
          <w:sz w:val="22"/>
          <w:szCs w:val="22"/>
        </w:rPr>
        <w:t xml:space="preserve"> </w:t>
      </w:r>
      <w:r w:rsidRPr="007F183D">
        <w:rPr>
          <w:rFonts w:ascii="Arial" w:hAnsi="Arial" w:cs="Arial"/>
          <w:sz w:val="22"/>
          <w:szCs w:val="22"/>
        </w:rPr>
        <w:t>should</w:t>
      </w:r>
      <w:r w:rsidRPr="007F183D">
        <w:rPr>
          <w:rFonts w:ascii="Arial" w:hAnsi="Arial" w:cs="Arial"/>
          <w:spacing w:val="10"/>
          <w:sz w:val="22"/>
          <w:szCs w:val="22"/>
        </w:rPr>
        <w:t xml:space="preserve"> </w:t>
      </w:r>
      <w:r w:rsidRPr="007F183D">
        <w:rPr>
          <w:rFonts w:ascii="Arial" w:hAnsi="Arial" w:cs="Arial"/>
          <w:sz w:val="22"/>
          <w:szCs w:val="22"/>
        </w:rPr>
        <w:t>be</w:t>
      </w:r>
      <w:r w:rsidRPr="007F183D">
        <w:rPr>
          <w:rFonts w:ascii="Arial" w:hAnsi="Arial" w:cs="Arial"/>
          <w:spacing w:val="10"/>
          <w:sz w:val="22"/>
          <w:szCs w:val="22"/>
        </w:rPr>
        <w:t xml:space="preserve"> </w:t>
      </w:r>
      <w:r w:rsidRPr="007F183D">
        <w:rPr>
          <w:rFonts w:ascii="Arial" w:hAnsi="Arial" w:cs="Arial"/>
          <w:sz w:val="22"/>
          <w:szCs w:val="22"/>
        </w:rPr>
        <w:t>checked</w:t>
      </w:r>
      <w:r w:rsidRPr="007F183D">
        <w:rPr>
          <w:rFonts w:ascii="Arial" w:hAnsi="Arial" w:cs="Arial"/>
          <w:spacing w:val="10"/>
          <w:sz w:val="22"/>
          <w:szCs w:val="22"/>
        </w:rPr>
        <w:t xml:space="preserve"> </w:t>
      </w:r>
      <w:r w:rsidRPr="007F183D">
        <w:rPr>
          <w:rFonts w:ascii="Arial" w:hAnsi="Arial" w:cs="Arial"/>
          <w:sz w:val="22"/>
          <w:szCs w:val="22"/>
        </w:rPr>
        <w:t>whether</w:t>
      </w:r>
      <w:r w:rsidRPr="007F183D">
        <w:rPr>
          <w:rFonts w:ascii="Arial" w:hAnsi="Arial" w:cs="Arial"/>
          <w:spacing w:val="11"/>
          <w:sz w:val="22"/>
          <w:szCs w:val="22"/>
        </w:rPr>
        <w:t xml:space="preserve"> </w:t>
      </w:r>
      <w:r w:rsidRPr="007F183D">
        <w:rPr>
          <w:rFonts w:ascii="Arial" w:hAnsi="Arial" w:cs="Arial"/>
          <w:sz w:val="22"/>
          <w:szCs w:val="22"/>
        </w:rPr>
        <w:t>or</w:t>
      </w:r>
      <w:r w:rsidRPr="007F183D">
        <w:rPr>
          <w:rFonts w:ascii="Arial" w:hAnsi="Arial" w:cs="Arial"/>
          <w:spacing w:val="10"/>
          <w:sz w:val="22"/>
          <w:szCs w:val="22"/>
        </w:rPr>
        <w:t xml:space="preserve"> </w:t>
      </w:r>
      <w:r w:rsidRPr="007F183D">
        <w:rPr>
          <w:rFonts w:ascii="Arial" w:hAnsi="Arial" w:cs="Arial"/>
          <w:sz w:val="22"/>
          <w:szCs w:val="22"/>
        </w:rPr>
        <w:t>not</w:t>
      </w:r>
      <w:r w:rsidRPr="007F183D">
        <w:rPr>
          <w:rFonts w:ascii="Arial" w:hAnsi="Arial" w:cs="Arial"/>
          <w:spacing w:val="10"/>
          <w:sz w:val="22"/>
          <w:szCs w:val="22"/>
        </w:rPr>
        <w:t xml:space="preserve"> </w:t>
      </w:r>
      <w:r w:rsidRPr="007F183D">
        <w:rPr>
          <w:rFonts w:ascii="Arial" w:hAnsi="Arial" w:cs="Arial"/>
          <w:sz w:val="22"/>
          <w:szCs w:val="22"/>
        </w:rPr>
        <w:t>the</w:t>
      </w:r>
      <w:r w:rsidRPr="007F183D">
        <w:rPr>
          <w:rFonts w:ascii="Arial" w:hAnsi="Arial" w:cs="Arial"/>
          <w:spacing w:val="9"/>
          <w:sz w:val="22"/>
          <w:szCs w:val="22"/>
        </w:rPr>
        <w:t xml:space="preserve"> </w:t>
      </w:r>
      <w:r w:rsidRPr="007F183D">
        <w:rPr>
          <w:rFonts w:ascii="Arial" w:hAnsi="Arial" w:cs="Arial"/>
          <w:spacing w:val="-2"/>
          <w:sz w:val="22"/>
          <w:szCs w:val="22"/>
        </w:rPr>
        <w:t>e</w:t>
      </w:r>
      <w:r w:rsidRPr="007F183D">
        <w:rPr>
          <w:rFonts w:ascii="Arial" w:hAnsi="Arial" w:cs="Arial"/>
          <w:spacing w:val="-1"/>
          <w:sz w:val="22"/>
          <w:szCs w:val="22"/>
        </w:rPr>
        <w:t>nterprise</w:t>
      </w:r>
      <w:r w:rsidRPr="007F183D">
        <w:rPr>
          <w:rFonts w:ascii="Arial" w:hAnsi="Arial" w:cs="Arial"/>
          <w:spacing w:val="10"/>
          <w:sz w:val="22"/>
          <w:szCs w:val="22"/>
        </w:rPr>
        <w:t xml:space="preserve"> </w:t>
      </w:r>
      <w:r w:rsidRPr="007F183D">
        <w:rPr>
          <w:rFonts w:ascii="Arial" w:hAnsi="Arial" w:cs="Arial"/>
          <w:sz w:val="22"/>
          <w:szCs w:val="22"/>
        </w:rPr>
        <w:t>meets</w:t>
      </w:r>
      <w:r w:rsidRPr="007F183D">
        <w:rPr>
          <w:rFonts w:ascii="Arial" w:hAnsi="Arial" w:cs="Arial"/>
          <w:spacing w:val="10"/>
          <w:sz w:val="22"/>
          <w:szCs w:val="22"/>
        </w:rPr>
        <w:t xml:space="preserve"> </w:t>
      </w:r>
      <w:r w:rsidRPr="007F183D">
        <w:rPr>
          <w:rFonts w:ascii="Arial" w:hAnsi="Arial" w:cs="Arial"/>
          <w:sz w:val="22"/>
          <w:szCs w:val="22"/>
        </w:rPr>
        <w:t>one</w:t>
      </w:r>
      <w:r w:rsidRPr="007F183D">
        <w:rPr>
          <w:rFonts w:ascii="Arial" w:hAnsi="Arial" w:cs="Arial"/>
          <w:spacing w:val="11"/>
          <w:sz w:val="22"/>
          <w:szCs w:val="22"/>
        </w:rPr>
        <w:t xml:space="preserve"> </w:t>
      </w:r>
      <w:r w:rsidRPr="007F183D">
        <w:rPr>
          <w:rFonts w:ascii="Arial" w:hAnsi="Arial" w:cs="Arial"/>
          <w:sz w:val="22"/>
          <w:szCs w:val="22"/>
        </w:rPr>
        <w:t>or</w:t>
      </w:r>
      <w:r w:rsidRPr="007F183D">
        <w:rPr>
          <w:rFonts w:ascii="Arial" w:hAnsi="Arial" w:cs="Arial"/>
          <w:spacing w:val="24"/>
          <w:w w:val="104"/>
          <w:sz w:val="22"/>
          <w:szCs w:val="22"/>
        </w:rPr>
        <w:t xml:space="preserve"> </w:t>
      </w:r>
      <w:r w:rsidRPr="007F183D">
        <w:rPr>
          <w:rFonts w:ascii="Arial" w:hAnsi="Arial" w:cs="Arial"/>
          <w:sz w:val="22"/>
          <w:szCs w:val="22"/>
        </w:rPr>
        <w:t>other</w:t>
      </w:r>
      <w:r w:rsidRPr="007F183D">
        <w:rPr>
          <w:rFonts w:ascii="Arial" w:hAnsi="Arial" w:cs="Arial"/>
          <w:spacing w:val="12"/>
          <w:sz w:val="22"/>
          <w:szCs w:val="22"/>
        </w:rPr>
        <w:t xml:space="preserve"> </w:t>
      </w:r>
      <w:r w:rsidRPr="007F183D">
        <w:rPr>
          <w:rFonts w:ascii="Arial" w:hAnsi="Arial" w:cs="Arial"/>
          <w:sz w:val="22"/>
          <w:szCs w:val="22"/>
        </w:rPr>
        <w:t>of</w:t>
      </w:r>
      <w:r w:rsidRPr="007F183D">
        <w:rPr>
          <w:rFonts w:ascii="Arial" w:hAnsi="Arial" w:cs="Arial"/>
          <w:spacing w:val="13"/>
          <w:sz w:val="22"/>
          <w:szCs w:val="22"/>
        </w:rPr>
        <w:t xml:space="preserve"> </w:t>
      </w:r>
      <w:r w:rsidRPr="007F183D">
        <w:rPr>
          <w:rFonts w:ascii="Arial" w:hAnsi="Arial" w:cs="Arial"/>
          <w:sz w:val="22"/>
          <w:szCs w:val="22"/>
        </w:rPr>
        <w:t>the</w:t>
      </w:r>
      <w:r w:rsidRPr="007F183D">
        <w:rPr>
          <w:rFonts w:ascii="Arial" w:hAnsi="Arial" w:cs="Arial"/>
          <w:spacing w:val="12"/>
          <w:sz w:val="22"/>
          <w:szCs w:val="22"/>
        </w:rPr>
        <w:t xml:space="preserve"> </w:t>
      </w:r>
      <w:r w:rsidRPr="007F183D">
        <w:rPr>
          <w:rFonts w:ascii="Arial" w:hAnsi="Arial" w:cs="Arial"/>
          <w:sz w:val="22"/>
          <w:szCs w:val="22"/>
        </w:rPr>
        <w:t>conditions</w:t>
      </w:r>
      <w:r w:rsidRPr="007F183D">
        <w:rPr>
          <w:rFonts w:ascii="Arial" w:hAnsi="Arial" w:cs="Arial"/>
          <w:spacing w:val="13"/>
          <w:sz w:val="22"/>
          <w:szCs w:val="22"/>
        </w:rPr>
        <w:t xml:space="preserve"> </w:t>
      </w:r>
      <w:r w:rsidRPr="007F183D">
        <w:rPr>
          <w:rFonts w:ascii="Arial" w:hAnsi="Arial" w:cs="Arial"/>
          <w:sz w:val="22"/>
          <w:szCs w:val="22"/>
        </w:rPr>
        <w:t>laid</w:t>
      </w:r>
      <w:r w:rsidRPr="007F183D">
        <w:rPr>
          <w:rFonts w:ascii="Arial" w:hAnsi="Arial" w:cs="Arial"/>
          <w:spacing w:val="13"/>
          <w:sz w:val="22"/>
          <w:szCs w:val="22"/>
        </w:rPr>
        <w:t xml:space="preserve"> </w:t>
      </w:r>
      <w:r w:rsidRPr="007F183D">
        <w:rPr>
          <w:rFonts w:ascii="Arial" w:hAnsi="Arial" w:cs="Arial"/>
          <w:sz w:val="22"/>
          <w:szCs w:val="22"/>
        </w:rPr>
        <w:t>down</w:t>
      </w:r>
      <w:r w:rsidRPr="007F183D">
        <w:rPr>
          <w:rFonts w:ascii="Arial" w:hAnsi="Arial" w:cs="Arial"/>
          <w:spacing w:val="12"/>
          <w:sz w:val="22"/>
          <w:szCs w:val="22"/>
        </w:rPr>
        <w:t xml:space="preserve"> </w:t>
      </w:r>
      <w:r w:rsidRPr="007F183D">
        <w:rPr>
          <w:rFonts w:ascii="Arial" w:hAnsi="Arial" w:cs="Arial"/>
          <w:sz w:val="22"/>
          <w:szCs w:val="22"/>
        </w:rPr>
        <w:t>in</w:t>
      </w:r>
      <w:r w:rsidRPr="007F183D">
        <w:rPr>
          <w:rFonts w:ascii="Arial" w:hAnsi="Arial" w:cs="Arial"/>
          <w:spacing w:val="12"/>
          <w:sz w:val="22"/>
          <w:szCs w:val="22"/>
        </w:rPr>
        <w:t xml:space="preserve"> </w:t>
      </w:r>
      <w:r w:rsidRPr="007F183D">
        <w:rPr>
          <w:rFonts w:ascii="Arial" w:hAnsi="Arial" w:cs="Arial"/>
          <w:sz w:val="22"/>
          <w:szCs w:val="22"/>
        </w:rPr>
        <w:t>Article</w:t>
      </w:r>
      <w:r w:rsidRPr="007F183D">
        <w:rPr>
          <w:rFonts w:ascii="Arial" w:hAnsi="Arial" w:cs="Arial"/>
          <w:spacing w:val="12"/>
          <w:sz w:val="22"/>
          <w:szCs w:val="22"/>
        </w:rPr>
        <w:t xml:space="preserve"> </w:t>
      </w:r>
      <w:r w:rsidRPr="007F183D">
        <w:rPr>
          <w:rFonts w:ascii="Arial" w:hAnsi="Arial" w:cs="Arial"/>
          <w:sz w:val="22"/>
          <w:szCs w:val="22"/>
        </w:rPr>
        <w:t>3</w:t>
      </w:r>
      <w:r w:rsidRPr="007F183D">
        <w:rPr>
          <w:rFonts w:ascii="Arial" w:hAnsi="Arial" w:cs="Arial"/>
          <w:spacing w:val="14"/>
          <w:sz w:val="22"/>
          <w:szCs w:val="22"/>
        </w:rPr>
        <w:t xml:space="preserve"> </w:t>
      </w:r>
      <w:r w:rsidRPr="007F183D">
        <w:rPr>
          <w:rFonts w:ascii="Arial" w:hAnsi="Arial" w:cs="Arial"/>
          <w:sz w:val="22"/>
          <w:szCs w:val="22"/>
        </w:rPr>
        <w:t>paragraph</w:t>
      </w:r>
      <w:r w:rsidRPr="007F183D">
        <w:rPr>
          <w:rFonts w:ascii="Arial" w:hAnsi="Arial" w:cs="Arial"/>
          <w:spacing w:val="13"/>
          <w:sz w:val="22"/>
          <w:szCs w:val="22"/>
        </w:rPr>
        <w:t xml:space="preserve"> </w:t>
      </w:r>
      <w:r w:rsidRPr="007F183D">
        <w:rPr>
          <w:rFonts w:ascii="Arial" w:hAnsi="Arial" w:cs="Arial"/>
          <w:sz w:val="22"/>
          <w:szCs w:val="22"/>
        </w:rPr>
        <w:t>3</w:t>
      </w:r>
      <w:r w:rsidRPr="007F183D">
        <w:rPr>
          <w:rFonts w:ascii="Arial" w:hAnsi="Arial" w:cs="Arial"/>
          <w:spacing w:val="12"/>
          <w:sz w:val="22"/>
          <w:szCs w:val="22"/>
        </w:rPr>
        <w:t xml:space="preserve"> </w:t>
      </w:r>
      <w:r w:rsidRPr="007F183D">
        <w:rPr>
          <w:rFonts w:ascii="Arial" w:hAnsi="Arial" w:cs="Arial"/>
          <w:sz w:val="22"/>
          <w:szCs w:val="22"/>
        </w:rPr>
        <w:t>of</w:t>
      </w:r>
      <w:r w:rsidRPr="007F183D">
        <w:rPr>
          <w:rFonts w:ascii="Arial" w:hAnsi="Arial" w:cs="Arial"/>
          <w:spacing w:val="13"/>
          <w:sz w:val="22"/>
          <w:szCs w:val="22"/>
        </w:rPr>
        <w:t xml:space="preserve"> </w:t>
      </w:r>
      <w:r w:rsidRPr="007F183D">
        <w:rPr>
          <w:rFonts w:ascii="Arial" w:hAnsi="Arial" w:cs="Arial"/>
          <w:sz w:val="22"/>
          <w:szCs w:val="22"/>
        </w:rPr>
        <w:t>the</w:t>
      </w:r>
      <w:r w:rsidRPr="007F183D">
        <w:rPr>
          <w:rFonts w:ascii="Arial" w:hAnsi="Arial" w:cs="Arial"/>
          <w:spacing w:val="12"/>
          <w:sz w:val="22"/>
          <w:szCs w:val="22"/>
        </w:rPr>
        <w:t xml:space="preserve"> </w:t>
      </w:r>
      <w:r w:rsidRPr="007F183D">
        <w:rPr>
          <w:rFonts w:ascii="Arial" w:hAnsi="Arial" w:cs="Arial"/>
          <w:sz w:val="22"/>
          <w:szCs w:val="22"/>
        </w:rPr>
        <w:t>Definition,</w:t>
      </w:r>
      <w:r w:rsidRPr="007F183D">
        <w:rPr>
          <w:rFonts w:ascii="Arial" w:hAnsi="Arial" w:cs="Arial"/>
          <w:spacing w:val="13"/>
          <w:sz w:val="22"/>
          <w:szCs w:val="22"/>
        </w:rPr>
        <w:t xml:space="preserve"> </w:t>
      </w:r>
      <w:r w:rsidRPr="007F183D">
        <w:rPr>
          <w:rFonts w:ascii="Arial" w:hAnsi="Arial" w:cs="Arial"/>
          <w:sz w:val="22"/>
          <w:szCs w:val="22"/>
        </w:rPr>
        <w:t>where</w:t>
      </w:r>
      <w:r w:rsidRPr="007F183D">
        <w:rPr>
          <w:rFonts w:ascii="Arial" w:hAnsi="Arial" w:cs="Arial"/>
          <w:spacing w:val="13"/>
          <w:sz w:val="22"/>
          <w:szCs w:val="22"/>
        </w:rPr>
        <w:t xml:space="preserve"> </w:t>
      </w:r>
      <w:r w:rsidRPr="007F183D">
        <w:rPr>
          <w:rFonts w:ascii="Arial" w:hAnsi="Arial" w:cs="Arial"/>
          <w:sz w:val="22"/>
          <w:szCs w:val="22"/>
        </w:rPr>
        <w:t>applicable</w:t>
      </w:r>
      <w:r w:rsidRPr="007F183D">
        <w:rPr>
          <w:rFonts w:ascii="Arial" w:hAnsi="Arial" w:cs="Arial"/>
          <w:spacing w:val="12"/>
          <w:sz w:val="22"/>
          <w:szCs w:val="22"/>
        </w:rPr>
        <w:t xml:space="preserve"> </w:t>
      </w:r>
      <w:r w:rsidRPr="007F183D">
        <w:rPr>
          <w:rFonts w:ascii="Arial" w:hAnsi="Arial" w:cs="Arial"/>
          <w:sz w:val="22"/>
          <w:szCs w:val="22"/>
        </w:rPr>
        <w:t>through</w:t>
      </w:r>
      <w:r w:rsidRPr="007F183D">
        <w:rPr>
          <w:rFonts w:ascii="Arial" w:hAnsi="Arial" w:cs="Arial"/>
          <w:spacing w:val="13"/>
          <w:sz w:val="22"/>
          <w:szCs w:val="22"/>
        </w:rPr>
        <w:t xml:space="preserve"> </w:t>
      </w:r>
      <w:r w:rsidRPr="007F183D">
        <w:rPr>
          <w:rFonts w:ascii="Arial" w:hAnsi="Arial" w:cs="Arial"/>
          <w:sz w:val="22"/>
          <w:szCs w:val="22"/>
        </w:rPr>
        <w:t>a</w:t>
      </w:r>
      <w:r w:rsidRPr="007F183D">
        <w:rPr>
          <w:rFonts w:ascii="Arial" w:hAnsi="Arial" w:cs="Arial"/>
          <w:spacing w:val="13"/>
          <w:sz w:val="22"/>
          <w:szCs w:val="22"/>
        </w:rPr>
        <w:t xml:space="preserve"> </w:t>
      </w:r>
      <w:r w:rsidRPr="007F183D">
        <w:rPr>
          <w:rFonts w:ascii="Arial" w:hAnsi="Arial" w:cs="Arial"/>
          <w:sz w:val="22"/>
          <w:szCs w:val="22"/>
        </w:rPr>
        <w:t>natural</w:t>
      </w:r>
      <w:r w:rsidRPr="007F183D">
        <w:rPr>
          <w:rFonts w:ascii="Arial" w:hAnsi="Arial" w:cs="Arial"/>
          <w:spacing w:val="12"/>
          <w:sz w:val="22"/>
          <w:szCs w:val="22"/>
        </w:rPr>
        <w:t xml:space="preserve"> </w:t>
      </w:r>
      <w:r w:rsidRPr="007F183D">
        <w:rPr>
          <w:rFonts w:ascii="Arial" w:hAnsi="Arial" w:cs="Arial"/>
          <w:sz w:val="22"/>
          <w:szCs w:val="22"/>
        </w:rPr>
        <w:t>person</w:t>
      </w:r>
      <w:r w:rsidRPr="007F183D">
        <w:rPr>
          <w:rFonts w:ascii="Arial" w:hAnsi="Arial" w:cs="Arial"/>
          <w:spacing w:val="13"/>
          <w:sz w:val="22"/>
          <w:szCs w:val="22"/>
        </w:rPr>
        <w:t xml:space="preserve"> </w:t>
      </w:r>
      <w:r w:rsidRPr="007F183D">
        <w:rPr>
          <w:rFonts w:ascii="Arial" w:hAnsi="Arial" w:cs="Arial"/>
          <w:sz w:val="22"/>
          <w:szCs w:val="22"/>
        </w:rPr>
        <w:t>or</w:t>
      </w:r>
      <w:r w:rsidRPr="007F183D">
        <w:rPr>
          <w:rFonts w:ascii="Arial" w:hAnsi="Arial" w:cs="Arial"/>
          <w:spacing w:val="12"/>
          <w:sz w:val="22"/>
          <w:szCs w:val="22"/>
        </w:rPr>
        <w:t xml:space="preserve"> </w:t>
      </w:r>
      <w:r w:rsidRPr="007F183D">
        <w:rPr>
          <w:rFonts w:ascii="Arial" w:hAnsi="Arial" w:cs="Arial"/>
          <w:sz w:val="22"/>
          <w:szCs w:val="22"/>
        </w:rPr>
        <w:t>group</w:t>
      </w:r>
      <w:r w:rsidRPr="007F183D">
        <w:rPr>
          <w:rFonts w:ascii="Arial" w:hAnsi="Arial" w:cs="Arial"/>
          <w:spacing w:val="13"/>
          <w:sz w:val="22"/>
          <w:szCs w:val="22"/>
        </w:rPr>
        <w:t xml:space="preserve"> </w:t>
      </w:r>
      <w:r w:rsidRPr="007F183D">
        <w:rPr>
          <w:rFonts w:ascii="Arial" w:hAnsi="Arial" w:cs="Arial"/>
          <w:sz w:val="22"/>
          <w:szCs w:val="22"/>
        </w:rPr>
        <w:t>of</w:t>
      </w:r>
      <w:r w:rsidRPr="007F183D">
        <w:rPr>
          <w:rFonts w:ascii="Arial" w:hAnsi="Arial" w:cs="Arial"/>
          <w:spacing w:val="13"/>
          <w:sz w:val="22"/>
          <w:szCs w:val="22"/>
        </w:rPr>
        <w:t xml:space="preserve"> </w:t>
      </w:r>
      <w:r w:rsidRPr="007F183D">
        <w:rPr>
          <w:rFonts w:ascii="Arial" w:hAnsi="Arial" w:cs="Arial"/>
          <w:sz w:val="22"/>
          <w:szCs w:val="22"/>
        </w:rPr>
        <w:t>natural</w:t>
      </w:r>
      <w:r w:rsidRPr="007F183D">
        <w:rPr>
          <w:rFonts w:ascii="Arial" w:hAnsi="Arial" w:cs="Arial"/>
          <w:spacing w:val="12"/>
          <w:sz w:val="22"/>
          <w:szCs w:val="22"/>
        </w:rPr>
        <w:t xml:space="preserve"> </w:t>
      </w:r>
      <w:r w:rsidRPr="007F183D">
        <w:rPr>
          <w:rFonts w:ascii="Arial" w:hAnsi="Arial" w:cs="Arial"/>
          <w:sz w:val="22"/>
          <w:szCs w:val="22"/>
        </w:rPr>
        <w:t>persons</w:t>
      </w:r>
      <w:r w:rsidRPr="007F183D">
        <w:rPr>
          <w:rFonts w:ascii="Arial" w:hAnsi="Arial" w:cs="Arial"/>
          <w:spacing w:val="25"/>
          <w:w w:val="88"/>
          <w:sz w:val="22"/>
          <w:szCs w:val="22"/>
        </w:rPr>
        <w:t xml:space="preserve"> </w:t>
      </w:r>
      <w:r w:rsidRPr="007F183D">
        <w:rPr>
          <w:rFonts w:ascii="Arial" w:hAnsi="Arial" w:cs="Arial"/>
          <w:sz w:val="22"/>
          <w:szCs w:val="22"/>
        </w:rPr>
        <w:t>acting</w:t>
      </w:r>
      <w:r w:rsidRPr="007F183D">
        <w:rPr>
          <w:rFonts w:ascii="Arial" w:hAnsi="Arial" w:cs="Arial"/>
          <w:spacing w:val="7"/>
          <w:sz w:val="22"/>
          <w:szCs w:val="22"/>
        </w:rPr>
        <w:t xml:space="preserve"> </w:t>
      </w:r>
      <w:r w:rsidRPr="007F183D">
        <w:rPr>
          <w:rFonts w:ascii="Arial" w:hAnsi="Arial" w:cs="Arial"/>
          <w:sz w:val="22"/>
          <w:szCs w:val="22"/>
        </w:rPr>
        <w:t>jointly.</w:t>
      </w:r>
    </w:p>
    <w:p w14:paraId="7638774D" w14:textId="77777777" w:rsidR="00F349EB" w:rsidRPr="007F183D" w:rsidRDefault="00F349EB" w:rsidP="0096407A">
      <w:pPr>
        <w:jc w:val="both"/>
        <w:rPr>
          <w:rFonts w:ascii="Arial" w:eastAsia="PMingLiU" w:hAnsi="Arial" w:cs="Arial"/>
          <w:sz w:val="22"/>
          <w:szCs w:val="22"/>
        </w:rPr>
        <w:sectPr w:rsidR="00F349EB" w:rsidRPr="007F183D" w:rsidSect="003E612C">
          <w:pgSz w:w="11907" w:h="16839" w:code="9"/>
          <w:pgMar w:top="0" w:right="0" w:bottom="280" w:left="1040" w:header="720" w:footer="720" w:gutter="0"/>
          <w:cols w:space="720"/>
        </w:sectPr>
      </w:pPr>
    </w:p>
    <w:p w14:paraId="6F45CD1D" w14:textId="77777777" w:rsidR="00F349EB" w:rsidRPr="007F183D" w:rsidRDefault="00F349EB" w:rsidP="0096407A">
      <w:pPr>
        <w:rPr>
          <w:rFonts w:ascii="Arial" w:eastAsia="PMingLiU" w:hAnsi="Arial" w:cs="Arial"/>
          <w:sz w:val="22"/>
          <w:szCs w:val="22"/>
        </w:rPr>
      </w:pPr>
    </w:p>
    <w:p w14:paraId="63DAD362" w14:textId="77777777" w:rsidR="00F349EB" w:rsidRPr="007F183D" w:rsidRDefault="00F349EB" w:rsidP="0096407A">
      <w:pPr>
        <w:rPr>
          <w:rFonts w:ascii="Arial" w:eastAsia="PMingLiU" w:hAnsi="Arial" w:cs="Arial"/>
          <w:sz w:val="22"/>
          <w:szCs w:val="22"/>
        </w:rPr>
      </w:pPr>
    </w:p>
    <w:p w14:paraId="5CEC4E8F" w14:textId="77777777" w:rsidR="00F349EB" w:rsidRPr="007F183D" w:rsidRDefault="00F349EB" w:rsidP="0096407A">
      <w:pPr>
        <w:pStyle w:val="BodyText"/>
        <w:spacing w:after="0" w:line="240" w:lineRule="auto"/>
        <w:ind w:left="1418" w:right="108" w:hanging="282"/>
        <w:jc w:val="both"/>
        <w:rPr>
          <w:rFonts w:ascii="Arial" w:hAnsi="Arial" w:cs="Arial"/>
          <w:sz w:val="22"/>
          <w:szCs w:val="22"/>
        </w:rPr>
      </w:pPr>
      <w:r w:rsidRPr="007F183D">
        <w:rPr>
          <w:rFonts w:ascii="Arial" w:hAnsi="Arial" w:cs="Arial"/>
          <w:sz w:val="22"/>
          <w:szCs w:val="22"/>
        </w:rPr>
        <w:t>–</w:t>
      </w:r>
      <w:r w:rsidRPr="007F183D">
        <w:rPr>
          <w:rFonts w:ascii="Arial" w:hAnsi="Arial" w:cs="Arial"/>
          <w:spacing w:val="16"/>
          <w:sz w:val="22"/>
          <w:szCs w:val="22"/>
        </w:rPr>
        <w:t xml:space="preserve"> </w:t>
      </w:r>
      <w:r w:rsidRPr="007F183D">
        <w:rPr>
          <w:rFonts w:ascii="Arial" w:hAnsi="Arial" w:cs="Arial"/>
          <w:spacing w:val="16"/>
          <w:sz w:val="22"/>
          <w:szCs w:val="22"/>
        </w:rPr>
        <w:tab/>
      </w:r>
      <w:r w:rsidRPr="007F183D">
        <w:rPr>
          <w:rFonts w:ascii="Arial" w:hAnsi="Arial" w:cs="Arial"/>
          <w:sz w:val="22"/>
          <w:szCs w:val="22"/>
        </w:rPr>
        <w:t>and</w:t>
      </w:r>
      <w:r w:rsidRPr="007F183D">
        <w:rPr>
          <w:rFonts w:ascii="Arial" w:hAnsi="Arial" w:cs="Arial"/>
          <w:spacing w:val="24"/>
          <w:sz w:val="22"/>
          <w:szCs w:val="22"/>
        </w:rPr>
        <w:t xml:space="preserve"> </w:t>
      </w:r>
      <w:r w:rsidRPr="007F183D">
        <w:rPr>
          <w:rFonts w:ascii="Arial" w:hAnsi="Arial" w:cs="Arial"/>
          <w:sz w:val="22"/>
          <w:szCs w:val="22"/>
        </w:rPr>
        <w:t>the</w:t>
      </w:r>
      <w:r w:rsidRPr="007F183D">
        <w:rPr>
          <w:rFonts w:ascii="Arial" w:hAnsi="Arial" w:cs="Arial"/>
          <w:spacing w:val="24"/>
          <w:sz w:val="22"/>
          <w:szCs w:val="22"/>
        </w:rPr>
        <w:t xml:space="preserve"> </w:t>
      </w:r>
      <w:r w:rsidRPr="007F183D">
        <w:rPr>
          <w:rFonts w:ascii="Arial" w:hAnsi="Arial" w:cs="Arial"/>
          <w:sz w:val="22"/>
          <w:szCs w:val="22"/>
        </w:rPr>
        <w:t>applicant</w:t>
      </w:r>
      <w:r w:rsidRPr="007F183D">
        <w:rPr>
          <w:rFonts w:ascii="Arial" w:hAnsi="Arial" w:cs="Arial"/>
          <w:spacing w:val="25"/>
          <w:sz w:val="22"/>
          <w:szCs w:val="22"/>
        </w:rPr>
        <w:t xml:space="preserve"> </w:t>
      </w:r>
      <w:r w:rsidRPr="007F183D">
        <w:rPr>
          <w:rFonts w:ascii="Arial" w:hAnsi="Arial" w:cs="Arial"/>
          <w:sz w:val="22"/>
          <w:szCs w:val="22"/>
        </w:rPr>
        <w:t>enterprise</w:t>
      </w:r>
      <w:r w:rsidRPr="007F183D">
        <w:rPr>
          <w:rFonts w:ascii="Arial" w:hAnsi="Arial" w:cs="Arial"/>
          <w:spacing w:val="24"/>
          <w:sz w:val="22"/>
          <w:szCs w:val="22"/>
        </w:rPr>
        <w:t xml:space="preserve"> </w:t>
      </w:r>
      <w:r w:rsidRPr="007F183D">
        <w:rPr>
          <w:rFonts w:ascii="Arial" w:hAnsi="Arial" w:cs="Arial"/>
          <w:sz w:val="22"/>
          <w:szCs w:val="22"/>
        </w:rPr>
        <w:t>does</w:t>
      </w:r>
      <w:r w:rsidRPr="007F183D">
        <w:rPr>
          <w:rFonts w:ascii="Arial" w:hAnsi="Arial" w:cs="Arial"/>
          <w:spacing w:val="24"/>
          <w:sz w:val="22"/>
          <w:szCs w:val="22"/>
        </w:rPr>
        <w:t xml:space="preserve"> </w:t>
      </w:r>
      <w:r w:rsidRPr="007F183D">
        <w:rPr>
          <w:rFonts w:ascii="Arial" w:hAnsi="Arial" w:cs="Arial"/>
          <w:sz w:val="22"/>
          <w:szCs w:val="22"/>
        </w:rPr>
        <w:t>not</w:t>
      </w:r>
      <w:r w:rsidRPr="007F183D">
        <w:rPr>
          <w:rFonts w:ascii="Arial" w:hAnsi="Arial" w:cs="Arial"/>
          <w:spacing w:val="24"/>
          <w:sz w:val="22"/>
          <w:szCs w:val="22"/>
        </w:rPr>
        <w:t xml:space="preserve"> </w:t>
      </w:r>
      <w:r w:rsidRPr="007F183D">
        <w:rPr>
          <w:rFonts w:ascii="Arial" w:hAnsi="Arial" w:cs="Arial"/>
          <w:sz w:val="22"/>
          <w:szCs w:val="22"/>
        </w:rPr>
        <w:t>draw</w:t>
      </w:r>
      <w:r w:rsidRPr="007F183D">
        <w:rPr>
          <w:rFonts w:ascii="Arial" w:hAnsi="Arial" w:cs="Arial"/>
          <w:spacing w:val="25"/>
          <w:sz w:val="22"/>
          <w:szCs w:val="22"/>
        </w:rPr>
        <w:t xml:space="preserve"> </w:t>
      </w:r>
      <w:r w:rsidRPr="007F183D">
        <w:rPr>
          <w:rFonts w:ascii="Arial" w:hAnsi="Arial" w:cs="Arial"/>
          <w:sz w:val="22"/>
          <w:szCs w:val="22"/>
        </w:rPr>
        <w:t>up</w:t>
      </w:r>
      <w:r w:rsidRPr="007F183D">
        <w:rPr>
          <w:rFonts w:ascii="Arial" w:hAnsi="Arial" w:cs="Arial"/>
          <w:spacing w:val="24"/>
          <w:sz w:val="22"/>
          <w:szCs w:val="22"/>
        </w:rPr>
        <w:t xml:space="preserve"> </w:t>
      </w:r>
      <w:r w:rsidRPr="007F183D">
        <w:rPr>
          <w:rFonts w:ascii="Arial" w:hAnsi="Arial" w:cs="Arial"/>
          <w:sz w:val="22"/>
          <w:szCs w:val="22"/>
        </w:rPr>
        <w:t>consolidated</w:t>
      </w:r>
      <w:r w:rsidRPr="007F183D">
        <w:rPr>
          <w:rFonts w:ascii="Arial" w:hAnsi="Arial" w:cs="Arial"/>
          <w:spacing w:val="24"/>
          <w:sz w:val="22"/>
          <w:szCs w:val="22"/>
        </w:rPr>
        <w:t xml:space="preserve"> </w:t>
      </w:r>
      <w:r w:rsidRPr="007F183D">
        <w:rPr>
          <w:rFonts w:ascii="Arial" w:hAnsi="Arial" w:cs="Arial"/>
          <w:sz w:val="22"/>
          <w:szCs w:val="22"/>
        </w:rPr>
        <w:t>accounts</w:t>
      </w:r>
      <w:r w:rsidRPr="007F183D">
        <w:rPr>
          <w:rFonts w:ascii="Arial" w:hAnsi="Arial" w:cs="Arial"/>
          <w:spacing w:val="25"/>
          <w:sz w:val="22"/>
          <w:szCs w:val="22"/>
        </w:rPr>
        <w:t xml:space="preserve"> </w:t>
      </w:r>
      <w:r w:rsidRPr="007F183D">
        <w:rPr>
          <w:rFonts w:ascii="Arial" w:hAnsi="Arial" w:cs="Arial"/>
          <w:sz w:val="22"/>
          <w:szCs w:val="22"/>
        </w:rPr>
        <w:t>which</w:t>
      </w:r>
      <w:r w:rsidRPr="007F183D">
        <w:rPr>
          <w:rFonts w:ascii="Arial" w:hAnsi="Arial" w:cs="Arial"/>
          <w:spacing w:val="24"/>
          <w:sz w:val="22"/>
          <w:szCs w:val="22"/>
        </w:rPr>
        <w:t xml:space="preserve"> </w:t>
      </w:r>
      <w:r w:rsidRPr="007F183D">
        <w:rPr>
          <w:rFonts w:ascii="Arial" w:hAnsi="Arial" w:cs="Arial"/>
          <w:sz w:val="22"/>
          <w:szCs w:val="22"/>
        </w:rPr>
        <w:t>include</w:t>
      </w:r>
      <w:r w:rsidRPr="007F183D">
        <w:rPr>
          <w:rFonts w:ascii="Arial" w:hAnsi="Arial" w:cs="Arial"/>
          <w:spacing w:val="24"/>
          <w:sz w:val="22"/>
          <w:szCs w:val="22"/>
        </w:rPr>
        <w:t xml:space="preserve"> </w:t>
      </w:r>
      <w:r w:rsidRPr="007F183D">
        <w:rPr>
          <w:rFonts w:ascii="Arial" w:hAnsi="Arial" w:cs="Arial"/>
          <w:sz w:val="22"/>
          <w:szCs w:val="22"/>
        </w:rPr>
        <w:t>the</w:t>
      </w:r>
      <w:r w:rsidRPr="007F183D">
        <w:rPr>
          <w:rFonts w:ascii="Arial" w:hAnsi="Arial" w:cs="Arial"/>
          <w:spacing w:val="24"/>
          <w:sz w:val="22"/>
          <w:szCs w:val="22"/>
        </w:rPr>
        <w:t xml:space="preserve"> </w:t>
      </w:r>
      <w:r w:rsidRPr="007F183D">
        <w:rPr>
          <w:rFonts w:ascii="Arial" w:hAnsi="Arial" w:cs="Arial"/>
          <w:sz w:val="22"/>
          <w:szCs w:val="22"/>
        </w:rPr>
        <w:t>other</w:t>
      </w:r>
      <w:r w:rsidRPr="007F183D">
        <w:rPr>
          <w:rFonts w:ascii="Arial" w:hAnsi="Arial" w:cs="Arial"/>
          <w:w w:val="93"/>
          <w:sz w:val="22"/>
          <w:szCs w:val="22"/>
        </w:rPr>
        <w:t xml:space="preserve"> </w:t>
      </w:r>
      <w:r w:rsidRPr="007F183D">
        <w:rPr>
          <w:rFonts w:ascii="Arial" w:hAnsi="Arial" w:cs="Arial"/>
          <w:sz w:val="22"/>
          <w:szCs w:val="22"/>
        </w:rPr>
        <w:t>enterprise</w:t>
      </w:r>
      <w:r w:rsidRPr="007F183D">
        <w:rPr>
          <w:rFonts w:ascii="Arial" w:hAnsi="Arial" w:cs="Arial"/>
          <w:spacing w:val="19"/>
          <w:sz w:val="22"/>
          <w:szCs w:val="22"/>
        </w:rPr>
        <w:t xml:space="preserve"> </w:t>
      </w:r>
      <w:r w:rsidRPr="007F183D">
        <w:rPr>
          <w:rFonts w:ascii="Arial" w:hAnsi="Arial" w:cs="Arial"/>
          <w:sz w:val="22"/>
          <w:szCs w:val="22"/>
        </w:rPr>
        <w:t>by</w:t>
      </w:r>
      <w:r w:rsidRPr="007F183D">
        <w:rPr>
          <w:rFonts w:ascii="Arial" w:hAnsi="Arial" w:cs="Arial"/>
          <w:spacing w:val="20"/>
          <w:sz w:val="22"/>
          <w:szCs w:val="22"/>
        </w:rPr>
        <w:t xml:space="preserve"> </w:t>
      </w:r>
      <w:r w:rsidRPr="007F183D">
        <w:rPr>
          <w:rFonts w:ascii="Arial" w:hAnsi="Arial" w:cs="Arial"/>
          <w:sz w:val="22"/>
          <w:szCs w:val="22"/>
        </w:rPr>
        <w:t>consolidation,</w:t>
      </w:r>
      <w:r w:rsidRPr="007F183D">
        <w:rPr>
          <w:rFonts w:ascii="Arial" w:hAnsi="Arial" w:cs="Arial"/>
          <w:spacing w:val="20"/>
          <w:sz w:val="22"/>
          <w:szCs w:val="22"/>
        </w:rPr>
        <w:t xml:space="preserve"> </w:t>
      </w:r>
      <w:r w:rsidRPr="007F183D">
        <w:rPr>
          <w:rFonts w:ascii="Arial" w:hAnsi="Arial" w:cs="Arial"/>
          <w:sz w:val="22"/>
          <w:szCs w:val="22"/>
        </w:rPr>
        <w:t>and</w:t>
      </w:r>
      <w:r w:rsidRPr="007F183D">
        <w:rPr>
          <w:rFonts w:ascii="Arial" w:hAnsi="Arial" w:cs="Arial"/>
          <w:spacing w:val="20"/>
          <w:sz w:val="22"/>
          <w:szCs w:val="22"/>
        </w:rPr>
        <w:t xml:space="preserve"> </w:t>
      </w:r>
      <w:r w:rsidRPr="007F183D">
        <w:rPr>
          <w:rFonts w:ascii="Arial" w:hAnsi="Arial" w:cs="Arial"/>
          <w:sz w:val="22"/>
          <w:szCs w:val="22"/>
        </w:rPr>
        <w:t>is</w:t>
      </w:r>
      <w:r w:rsidRPr="007F183D">
        <w:rPr>
          <w:rFonts w:ascii="Arial" w:hAnsi="Arial" w:cs="Arial"/>
          <w:spacing w:val="20"/>
          <w:sz w:val="22"/>
          <w:szCs w:val="22"/>
        </w:rPr>
        <w:t xml:space="preserve"> </w:t>
      </w:r>
      <w:r w:rsidRPr="007F183D">
        <w:rPr>
          <w:rFonts w:ascii="Arial" w:hAnsi="Arial" w:cs="Arial"/>
          <w:sz w:val="22"/>
          <w:szCs w:val="22"/>
        </w:rPr>
        <w:t>not</w:t>
      </w:r>
      <w:r w:rsidRPr="007F183D">
        <w:rPr>
          <w:rFonts w:ascii="Arial" w:hAnsi="Arial" w:cs="Arial"/>
          <w:spacing w:val="20"/>
          <w:sz w:val="22"/>
          <w:szCs w:val="22"/>
        </w:rPr>
        <w:t xml:space="preserve"> </w:t>
      </w:r>
      <w:r w:rsidRPr="007F183D">
        <w:rPr>
          <w:rFonts w:ascii="Arial" w:hAnsi="Arial" w:cs="Arial"/>
          <w:sz w:val="22"/>
          <w:szCs w:val="22"/>
        </w:rPr>
        <w:t>included</w:t>
      </w:r>
      <w:r w:rsidRPr="007F183D">
        <w:rPr>
          <w:rFonts w:ascii="Arial" w:hAnsi="Arial" w:cs="Arial"/>
          <w:spacing w:val="20"/>
          <w:sz w:val="22"/>
          <w:szCs w:val="22"/>
        </w:rPr>
        <w:t xml:space="preserve"> </w:t>
      </w:r>
      <w:r w:rsidRPr="007F183D">
        <w:rPr>
          <w:rFonts w:ascii="Arial" w:hAnsi="Arial" w:cs="Arial"/>
          <w:sz w:val="22"/>
          <w:szCs w:val="22"/>
        </w:rPr>
        <w:t>by</w:t>
      </w:r>
      <w:r w:rsidRPr="007F183D">
        <w:rPr>
          <w:rFonts w:ascii="Arial" w:hAnsi="Arial" w:cs="Arial"/>
          <w:spacing w:val="20"/>
          <w:sz w:val="22"/>
          <w:szCs w:val="22"/>
        </w:rPr>
        <w:t xml:space="preserve"> </w:t>
      </w:r>
      <w:r w:rsidRPr="007F183D">
        <w:rPr>
          <w:rFonts w:ascii="Arial" w:hAnsi="Arial" w:cs="Arial"/>
          <w:sz w:val="22"/>
          <w:szCs w:val="22"/>
        </w:rPr>
        <w:t>consolidation</w:t>
      </w:r>
      <w:r w:rsidRPr="007F183D">
        <w:rPr>
          <w:rFonts w:ascii="Arial" w:hAnsi="Arial" w:cs="Arial"/>
          <w:spacing w:val="19"/>
          <w:sz w:val="22"/>
          <w:szCs w:val="22"/>
        </w:rPr>
        <w:t xml:space="preserve"> </w:t>
      </w:r>
      <w:r w:rsidRPr="007F183D">
        <w:rPr>
          <w:rFonts w:ascii="Arial" w:hAnsi="Arial" w:cs="Arial"/>
          <w:sz w:val="22"/>
          <w:szCs w:val="22"/>
        </w:rPr>
        <w:t>in</w:t>
      </w:r>
      <w:r w:rsidRPr="007F183D">
        <w:rPr>
          <w:rFonts w:ascii="Arial" w:hAnsi="Arial" w:cs="Arial"/>
          <w:spacing w:val="20"/>
          <w:sz w:val="22"/>
          <w:szCs w:val="22"/>
        </w:rPr>
        <w:t xml:space="preserve"> </w:t>
      </w:r>
      <w:r w:rsidRPr="007F183D">
        <w:rPr>
          <w:rFonts w:ascii="Arial" w:hAnsi="Arial" w:cs="Arial"/>
          <w:sz w:val="22"/>
          <w:szCs w:val="22"/>
        </w:rPr>
        <w:t>the</w:t>
      </w:r>
      <w:r w:rsidRPr="007F183D">
        <w:rPr>
          <w:rFonts w:ascii="Arial" w:hAnsi="Arial" w:cs="Arial"/>
          <w:spacing w:val="20"/>
          <w:sz w:val="22"/>
          <w:szCs w:val="22"/>
        </w:rPr>
        <w:t xml:space="preserve"> </w:t>
      </w:r>
      <w:r w:rsidRPr="007F183D">
        <w:rPr>
          <w:rFonts w:ascii="Arial" w:hAnsi="Arial" w:cs="Arial"/>
          <w:sz w:val="22"/>
          <w:szCs w:val="22"/>
        </w:rPr>
        <w:t>accounts</w:t>
      </w:r>
      <w:r w:rsidRPr="007F183D">
        <w:rPr>
          <w:rFonts w:ascii="Arial" w:hAnsi="Arial" w:cs="Arial"/>
          <w:spacing w:val="20"/>
          <w:sz w:val="22"/>
          <w:szCs w:val="22"/>
        </w:rPr>
        <w:t xml:space="preserve"> </w:t>
      </w:r>
      <w:r w:rsidRPr="007F183D">
        <w:rPr>
          <w:rFonts w:ascii="Arial" w:hAnsi="Arial" w:cs="Arial"/>
          <w:sz w:val="22"/>
          <w:szCs w:val="22"/>
        </w:rPr>
        <w:t>of</w:t>
      </w:r>
      <w:r w:rsidRPr="007F183D">
        <w:rPr>
          <w:rFonts w:ascii="Arial" w:hAnsi="Arial" w:cs="Arial"/>
          <w:spacing w:val="20"/>
          <w:sz w:val="22"/>
          <w:szCs w:val="22"/>
        </w:rPr>
        <w:t xml:space="preserve"> </w:t>
      </w:r>
      <w:r w:rsidRPr="007F183D">
        <w:rPr>
          <w:rFonts w:ascii="Arial" w:hAnsi="Arial" w:cs="Arial"/>
          <w:sz w:val="22"/>
          <w:szCs w:val="22"/>
        </w:rPr>
        <w:t>the</w:t>
      </w:r>
      <w:r w:rsidRPr="007F183D">
        <w:rPr>
          <w:rFonts w:ascii="Arial" w:hAnsi="Arial" w:cs="Arial"/>
          <w:spacing w:val="19"/>
          <w:sz w:val="22"/>
          <w:szCs w:val="22"/>
        </w:rPr>
        <w:t xml:space="preserve"> </w:t>
      </w:r>
      <w:r w:rsidRPr="007F183D">
        <w:rPr>
          <w:rFonts w:ascii="Arial" w:hAnsi="Arial" w:cs="Arial"/>
          <w:sz w:val="22"/>
          <w:szCs w:val="22"/>
        </w:rPr>
        <w:t>other</w:t>
      </w:r>
      <w:r w:rsidRPr="007F183D">
        <w:rPr>
          <w:rFonts w:ascii="Arial" w:hAnsi="Arial" w:cs="Arial"/>
          <w:w w:val="99"/>
          <w:sz w:val="22"/>
          <w:szCs w:val="22"/>
        </w:rPr>
        <w:t xml:space="preserve"> </w:t>
      </w:r>
      <w:r w:rsidRPr="007F183D">
        <w:rPr>
          <w:rFonts w:ascii="Arial" w:hAnsi="Arial" w:cs="Arial"/>
          <w:sz w:val="22"/>
          <w:szCs w:val="22"/>
        </w:rPr>
        <w:t>enterprise</w:t>
      </w:r>
      <w:r w:rsidRPr="007F183D">
        <w:rPr>
          <w:rFonts w:ascii="Arial" w:hAnsi="Arial" w:cs="Arial"/>
          <w:spacing w:val="-14"/>
          <w:sz w:val="22"/>
          <w:szCs w:val="22"/>
        </w:rPr>
        <w:t xml:space="preserve"> </w:t>
      </w:r>
      <w:r w:rsidRPr="007F183D">
        <w:rPr>
          <w:rFonts w:ascii="Arial" w:hAnsi="Arial" w:cs="Arial"/>
          <w:sz w:val="22"/>
          <w:szCs w:val="22"/>
        </w:rPr>
        <w:t>or</w:t>
      </w:r>
      <w:r w:rsidRPr="007F183D">
        <w:rPr>
          <w:rFonts w:ascii="Arial" w:hAnsi="Arial" w:cs="Arial"/>
          <w:spacing w:val="-13"/>
          <w:sz w:val="22"/>
          <w:szCs w:val="22"/>
        </w:rPr>
        <w:t xml:space="preserve"> </w:t>
      </w:r>
      <w:r w:rsidRPr="007F183D">
        <w:rPr>
          <w:rFonts w:ascii="Arial" w:hAnsi="Arial" w:cs="Arial"/>
          <w:sz w:val="22"/>
          <w:szCs w:val="22"/>
        </w:rPr>
        <w:t>of</w:t>
      </w:r>
      <w:r w:rsidRPr="007F183D">
        <w:rPr>
          <w:rFonts w:ascii="Arial" w:hAnsi="Arial" w:cs="Arial"/>
          <w:spacing w:val="-13"/>
          <w:sz w:val="22"/>
          <w:szCs w:val="22"/>
        </w:rPr>
        <w:t xml:space="preserve"> </w:t>
      </w:r>
      <w:r w:rsidRPr="007F183D">
        <w:rPr>
          <w:rFonts w:ascii="Arial" w:hAnsi="Arial" w:cs="Arial"/>
          <w:sz w:val="22"/>
          <w:szCs w:val="22"/>
        </w:rPr>
        <w:t>an</w:t>
      </w:r>
      <w:r w:rsidRPr="007F183D">
        <w:rPr>
          <w:rFonts w:ascii="Arial" w:hAnsi="Arial" w:cs="Arial"/>
          <w:spacing w:val="-13"/>
          <w:sz w:val="22"/>
          <w:szCs w:val="22"/>
        </w:rPr>
        <w:t xml:space="preserve"> </w:t>
      </w:r>
      <w:r w:rsidRPr="007F183D">
        <w:rPr>
          <w:rFonts w:ascii="Arial" w:hAnsi="Arial" w:cs="Arial"/>
          <w:sz w:val="22"/>
          <w:szCs w:val="22"/>
        </w:rPr>
        <w:t>enterprise</w:t>
      </w:r>
      <w:r w:rsidRPr="007F183D">
        <w:rPr>
          <w:rFonts w:ascii="Arial" w:hAnsi="Arial" w:cs="Arial"/>
          <w:spacing w:val="-14"/>
          <w:sz w:val="22"/>
          <w:szCs w:val="22"/>
        </w:rPr>
        <w:t xml:space="preserve"> </w:t>
      </w:r>
      <w:r w:rsidRPr="007F183D">
        <w:rPr>
          <w:rFonts w:ascii="Arial" w:hAnsi="Arial" w:cs="Arial"/>
          <w:sz w:val="22"/>
          <w:szCs w:val="22"/>
        </w:rPr>
        <w:t>linked</w:t>
      </w:r>
      <w:r w:rsidRPr="007F183D">
        <w:rPr>
          <w:rFonts w:ascii="Arial" w:hAnsi="Arial" w:cs="Arial"/>
          <w:spacing w:val="-13"/>
          <w:sz w:val="22"/>
          <w:szCs w:val="22"/>
        </w:rPr>
        <w:t xml:space="preserve"> </w:t>
      </w:r>
      <w:r w:rsidRPr="007F183D">
        <w:rPr>
          <w:rFonts w:ascii="Arial" w:hAnsi="Arial" w:cs="Arial"/>
          <w:sz w:val="22"/>
          <w:szCs w:val="22"/>
        </w:rPr>
        <w:t>to</w:t>
      </w:r>
      <w:r w:rsidRPr="007F183D">
        <w:rPr>
          <w:rFonts w:ascii="Arial" w:hAnsi="Arial" w:cs="Arial"/>
          <w:spacing w:val="-13"/>
          <w:sz w:val="22"/>
          <w:szCs w:val="22"/>
        </w:rPr>
        <w:t xml:space="preserve"> </w:t>
      </w:r>
      <w:r w:rsidRPr="007F183D">
        <w:rPr>
          <w:rFonts w:ascii="Arial" w:hAnsi="Arial" w:cs="Arial"/>
          <w:sz w:val="22"/>
          <w:szCs w:val="22"/>
        </w:rPr>
        <w:t>it</w:t>
      </w:r>
      <w:r w:rsidRPr="007F183D">
        <w:rPr>
          <w:rFonts w:ascii="Arial" w:hAnsi="Arial" w:cs="Arial"/>
          <w:spacing w:val="-13"/>
          <w:sz w:val="22"/>
          <w:szCs w:val="22"/>
        </w:rPr>
        <w:t xml:space="preserve"> </w:t>
      </w:r>
      <w:r w:rsidRPr="007F183D">
        <w:rPr>
          <w:rFonts w:ascii="Arial" w:hAnsi="Arial" w:cs="Arial"/>
          <w:spacing w:val="-2"/>
          <w:sz w:val="22"/>
          <w:szCs w:val="22"/>
        </w:rPr>
        <w:t>(</w:t>
      </w:r>
      <w:r w:rsidRPr="007F183D">
        <w:rPr>
          <w:rFonts w:ascii="Arial" w:hAnsi="Arial" w:cs="Arial"/>
          <w:spacing w:val="-1"/>
          <w:position w:val="9"/>
          <w:sz w:val="22"/>
          <w:szCs w:val="22"/>
        </w:rPr>
        <w:t>5</w:t>
      </w:r>
      <w:r w:rsidRPr="007F183D">
        <w:rPr>
          <w:rFonts w:ascii="Arial" w:hAnsi="Arial" w:cs="Arial"/>
          <w:spacing w:val="-2"/>
          <w:sz w:val="22"/>
          <w:szCs w:val="22"/>
        </w:rPr>
        <w:t>).</w:t>
      </w:r>
    </w:p>
    <w:p w14:paraId="708EBCBB" w14:textId="77777777" w:rsidR="00F349EB" w:rsidRPr="007F183D" w:rsidRDefault="00F349EB" w:rsidP="0096407A">
      <w:pPr>
        <w:rPr>
          <w:rFonts w:ascii="Arial" w:hAnsi="Arial" w:cs="Arial"/>
          <w:sz w:val="22"/>
          <w:szCs w:val="22"/>
        </w:rPr>
      </w:pPr>
    </w:p>
    <w:p w14:paraId="2EEB4AA5" w14:textId="77777777" w:rsidR="00F349EB" w:rsidRPr="007F183D" w:rsidRDefault="00F349EB" w:rsidP="0096407A">
      <w:pPr>
        <w:ind w:left="1136"/>
        <w:jc w:val="both"/>
        <w:rPr>
          <w:rFonts w:ascii="Arial" w:eastAsia="Garamond" w:hAnsi="Arial" w:cs="Arial"/>
          <w:sz w:val="22"/>
          <w:szCs w:val="22"/>
        </w:rPr>
      </w:pPr>
      <w:r w:rsidRPr="007F183D">
        <w:rPr>
          <w:rFonts w:ascii="Arial" w:hAnsi="Arial" w:cs="Arial"/>
          <w:b/>
          <w:sz w:val="22"/>
          <w:szCs w:val="22"/>
        </w:rPr>
        <w:t>Type</w:t>
      </w:r>
      <w:r w:rsidRPr="007F183D">
        <w:rPr>
          <w:rFonts w:ascii="Arial" w:hAnsi="Arial" w:cs="Arial"/>
          <w:b/>
          <w:spacing w:val="-24"/>
          <w:sz w:val="22"/>
          <w:szCs w:val="22"/>
        </w:rPr>
        <w:t xml:space="preserve"> </w:t>
      </w:r>
      <w:r w:rsidRPr="007F183D">
        <w:rPr>
          <w:rFonts w:ascii="Arial" w:hAnsi="Arial" w:cs="Arial"/>
          <w:b/>
          <w:sz w:val="22"/>
          <w:szCs w:val="22"/>
        </w:rPr>
        <w:t>3:</w:t>
      </w:r>
      <w:r w:rsidRPr="007F183D">
        <w:rPr>
          <w:rFonts w:ascii="Arial" w:hAnsi="Arial" w:cs="Arial"/>
          <w:b/>
          <w:spacing w:val="-23"/>
          <w:sz w:val="22"/>
          <w:szCs w:val="22"/>
        </w:rPr>
        <w:t xml:space="preserve"> </w:t>
      </w:r>
      <w:r w:rsidRPr="007F183D">
        <w:rPr>
          <w:rFonts w:ascii="Arial" w:hAnsi="Arial" w:cs="Arial"/>
          <w:b/>
          <w:sz w:val="22"/>
          <w:szCs w:val="22"/>
        </w:rPr>
        <w:t>Linked</w:t>
      </w:r>
      <w:r w:rsidRPr="007F183D">
        <w:rPr>
          <w:rFonts w:ascii="Arial" w:hAnsi="Arial" w:cs="Arial"/>
          <w:b/>
          <w:spacing w:val="-24"/>
          <w:sz w:val="22"/>
          <w:szCs w:val="22"/>
        </w:rPr>
        <w:t xml:space="preserve"> </w:t>
      </w:r>
      <w:r w:rsidRPr="007F183D">
        <w:rPr>
          <w:rFonts w:ascii="Arial" w:hAnsi="Arial" w:cs="Arial"/>
          <w:b/>
          <w:sz w:val="22"/>
          <w:szCs w:val="22"/>
        </w:rPr>
        <w:t>Enterprise</w:t>
      </w:r>
    </w:p>
    <w:p w14:paraId="139B6766" w14:textId="77777777" w:rsidR="00F349EB" w:rsidRPr="007F183D" w:rsidRDefault="00F349EB" w:rsidP="0096407A">
      <w:pPr>
        <w:pStyle w:val="BodyText"/>
        <w:spacing w:after="0" w:line="240" w:lineRule="auto"/>
        <w:ind w:left="1136" w:right="108"/>
        <w:jc w:val="both"/>
        <w:rPr>
          <w:rFonts w:ascii="Arial" w:hAnsi="Arial" w:cs="Arial"/>
          <w:sz w:val="22"/>
          <w:szCs w:val="22"/>
        </w:rPr>
      </w:pPr>
      <w:r w:rsidRPr="007F183D">
        <w:rPr>
          <w:rFonts w:ascii="Arial" w:hAnsi="Arial" w:cs="Arial"/>
          <w:sz w:val="22"/>
          <w:szCs w:val="22"/>
        </w:rPr>
        <w:t>This</w:t>
      </w:r>
      <w:r w:rsidRPr="007F183D">
        <w:rPr>
          <w:rFonts w:ascii="Arial" w:hAnsi="Arial" w:cs="Arial"/>
          <w:spacing w:val="-4"/>
          <w:sz w:val="22"/>
          <w:szCs w:val="22"/>
        </w:rPr>
        <w:t xml:space="preserve"> </w:t>
      </w:r>
      <w:r w:rsidRPr="007F183D">
        <w:rPr>
          <w:rFonts w:ascii="Arial" w:hAnsi="Arial" w:cs="Arial"/>
          <w:sz w:val="22"/>
          <w:szCs w:val="22"/>
        </w:rPr>
        <w:t>type</w:t>
      </w:r>
      <w:r w:rsidRPr="007F183D">
        <w:rPr>
          <w:rFonts w:ascii="Arial" w:hAnsi="Arial" w:cs="Arial"/>
          <w:spacing w:val="-4"/>
          <w:sz w:val="22"/>
          <w:szCs w:val="22"/>
        </w:rPr>
        <w:t xml:space="preserve"> </w:t>
      </w:r>
      <w:r w:rsidRPr="007F183D">
        <w:rPr>
          <w:rFonts w:ascii="Arial" w:hAnsi="Arial" w:cs="Arial"/>
          <w:sz w:val="22"/>
          <w:szCs w:val="22"/>
        </w:rPr>
        <w:t>corresponds</w:t>
      </w:r>
      <w:r w:rsidRPr="007F183D">
        <w:rPr>
          <w:rFonts w:ascii="Arial" w:hAnsi="Arial" w:cs="Arial"/>
          <w:spacing w:val="-4"/>
          <w:sz w:val="22"/>
          <w:szCs w:val="22"/>
        </w:rPr>
        <w:t xml:space="preserve"> </w:t>
      </w:r>
      <w:r w:rsidRPr="007F183D">
        <w:rPr>
          <w:rFonts w:ascii="Arial" w:hAnsi="Arial" w:cs="Arial"/>
          <w:sz w:val="22"/>
          <w:szCs w:val="22"/>
        </w:rPr>
        <w:t>to</w:t>
      </w:r>
      <w:r w:rsidRPr="007F183D">
        <w:rPr>
          <w:rFonts w:ascii="Arial" w:hAnsi="Arial" w:cs="Arial"/>
          <w:spacing w:val="-4"/>
          <w:sz w:val="22"/>
          <w:szCs w:val="22"/>
        </w:rPr>
        <w:t xml:space="preserve"> </w:t>
      </w:r>
      <w:r w:rsidRPr="007F183D">
        <w:rPr>
          <w:rFonts w:ascii="Arial" w:hAnsi="Arial" w:cs="Arial"/>
          <w:sz w:val="22"/>
          <w:szCs w:val="22"/>
        </w:rPr>
        <w:t>the</w:t>
      </w:r>
      <w:r w:rsidRPr="007F183D">
        <w:rPr>
          <w:rFonts w:ascii="Arial" w:hAnsi="Arial" w:cs="Arial"/>
          <w:spacing w:val="-4"/>
          <w:sz w:val="22"/>
          <w:szCs w:val="22"/>
        </w:rPr>
        <w:t xml:space="preserve"> </w:t>
      </w:r>
      <w:r w:rsidRPr="007F183D">
        <w:rPr>
          <w:rFonts w:ascii="Arial" w:hAnsi="Arial" w:cs="Arial"/>
          <w:sz w:val="22"/>
          <w:szCs w:val="22"/>
        </w:rPr>
        <w:t>economic</w:t>
      </w:r>
      <w:r w:rsidRPr="007F183D">
        <w:rPr>
          <w:rFonts w:ascii="Arial" w:hAnsi="Arial" w:cs="Arial"/>
          <w:spacing w:val="-4"/>
          <w:sz w:val="22"/>
          <w:szCs w:val="22"/>
        </w:rPr>
        <w:t xml:space="preserve"> </w:t>
      </w:r>
      <w:r w:rsidRPr="007F183D">
        <w:rPr>
          <w:rFonts w:ascii="Arial" w:hAnsi="Arial" w:cs="Arial"/>
          <w:sz w:val="22"/>
          <w:szCs w:val="22"/>
        </w:rPr>
        <w:t>situation</w:t>
      </w:r>
      <w:r w:rsidRPr="007F183D">
        <w:rPr>
          <w:rFonts w:ascii="Arial" w:hAnsi="Arial" w:cs="Arial"/>
          <w:spacing w:val="-5"/>
          <w:sz w:val="22"/>
          <w:szCs w:val="22"/>
        </w:rPr>
        <w:t xml:space="preserve"> </w:t>
      </w:r>
      <w:r w:rsidRPr="007F183D">
        <w:rPr>
          <w:rFonts w:ascii="Arial" w:hAnsi="Arial" w:cs="Arial"/>
          <w:sz w:val="22"/>
          <w:szCs w:val="22"/>
        </w:rPr>
        <w:t>of</w:t>
      </w:r>
      <w:r w:rsidRPr="007F183D">
        <w:rPr>
          <w:rFonts w:ascii="Arial" w:hAnsi="Arial" w:cs="Arial"/>
          <w:spacing w:val="-4"/>
          <w:sz w:val="22"/>
          <w:szCs w:val="22"/>
        </w:rPr>
        <w:t xml:space="preserve"> </w:t>
      </w:r>
      <w:r w:rsidRPr="007F183D">
        <w:rPr>
          <w:rFonts w:ascii="Arial" w:hAnsi="Arial" w:cs="Arial"/>
          <w:sz w:val="22"/>
          <w:szCs w:val="22"/>
        </w:rPr>
        <w:t>enterprises</w:t>
      </w:r>
      <w:r w:rsidRPr="007F183D">
        <w:rPr>
          <w:rFonts w:ascii="Arial" w:hAnsi="Arial" w:cs="Arial"/>
          <w:spacing w:val="-4"/>
          <w:sz w:val="22"/>
          <w:szCs w:val="22"/>
        </w:rPr>
        <w:t xml:space="preserve"> </w:t>
      </w:r>
      <w:r w:rsidRPr="007F183D">
        <w:rPr>
          <w:rFonts w:ascii="Arial" w:hAnsi="Arial" w:cs="Arial"/>
          <w:sz w:val="22"/>
          <w:szCs w:val="22"/>
        </w:rPr>
        <w:t>which</w:t>
      </w:r>
      <w:r w:rsidRPr="007F183D">
        <w:rPr>
          <w:rFonts w:ascii="Arial" w:hAnsi="Arial" w:cs="Arial"/>
          <w:spacing w:val="-4"/>
          <w:sz w:val="22"/>
          <w:szCs w:val="22"/>
        </w:rPr>
        <w:t xml:space="preserve"> </w:t>
      </w:r>
      <w:r w:rsidRPr="007F183D">
        <w:rPr>
          <w:rFonts w:ascii="Arial" w:hAnsi="Arial" w:cs="Arial"/>
          <w:sz w:val="22"/>
          <w:szCs w:val="22"/>
        </w:rPr>
        <w:t>form</w:t>
      </w:r>
      <w:r w:rsidRPr="007F183D">
        <w:rPr>
          <w:rFonts w:ascii="Arial" w:hAnsi="Arial" w:cs="Arial"/>
          <w:spacing w:val="-3"/>
          <w:sz w:val="22"/>
          <w:szCs w:val="22"/>
        </w:rPr>
        <w:t xml:space="preserve"> </w:t>
      </w:r>
      <w:r w:rsidRPr="007F183D">
        <w:rPr>
          <w:rFonts w:ascii="Arial" w:hAnsi="Arial" w:cs="Arial"/>
          <w:sz w:val="22"/>
          <w:szCs w:val="22"/>
        </w:rPr>
        <w:t>a</w:t>
      </w:r>
      <w:r w:rsidRPr="007F183D">
        <w:rPr>
          <w:rFonts w:ascii="Arial" w:hAnsi="Arial" w:cs="Arial"/>
          <w:spacing w:val="-4"/>
          <w:sz w:val="22"/>
          <w:szCs w:val="22"/>
        </w:rPr>
        <w:t xml:space="preserve"> </w:t>
      </w:r>
      <w:r w:rsidRPr="007F183D">
        <w:rPr>
          <w:rFonts w:ascii="Arial" w:hAnsi="Arial" w:cs="Arial"/>
          <w:sz w:val="22"/>
          <w:szCs w:val="22"/>
        </w:rPr>
        <w:t>group</w:t>
      </w:r>
      <w:r w:rsidRPr="007F183D">
        <w:rPr>
          <w:rFonts w:ascii="Arial" w:hAnsi="Arial" w:cs="Arial"/>
          <w:spacing w:val="-4"/>
          <w:sz w:val="22"/>
          <w:szCs w:val="22"/>
        </w:rPr>
        <w:t xml:space="preserve"> </w:t>
      </w:r>
      <w:r w:rsidRPr="007F183D">
        <w:rPr>
          <w:rFonts w:ascii="Arial" w:hAnsi="Arial" w:cs="Arial"/>
          <w:sz w:val="22"/>
          <w:szCs w:val="22"/>
        </w:rPr>
        <w:t>through</w:t>
      </w:r>
      <w:r w:rsidRPr="007F183D">
        <w:rPr>
          <w:rFonts w:ascii="Arial" w:hAnsi="Arial" w:cs="Arial"/>
          <w:spacing w:val="-4"/>
          <w:sz w:val="22"/>
          <w:szCs w:val="22"/>
        </w:rPr>
        <w:t xml:space="preserve"> </w:t>
      </w:r>
      <w:r w:rsidRPr="007F183D">
        <w:rPr>
          <w:rFonts w:ascii="Arial" w:hAnsi="Arial" w:cs="Arial"/>
          <w:sz w:val="22"/>
          <w:szCs w:val="22"/>
        </w:rPr>
        <w:t>the</w:t>
      </w:r>
      <w:r w:rsidRPr="007F183D">
        <w:rPr>
          <w:rFonts w:ascii="Arial" w:hAnsi="Arial" w:cs="Arial"/>
          <w:spacing w:val="-4"/>
          <w:sz w:val="22"/>
          <w:szCs w:val="22"/>
        </w:rPr>
        <w:t xml:space="preserve"> </w:t>
      </w:r>
      <w:r w:rsidRPr="007F183D">
        <w:rPr>
          <w:rFonts w:ascii="Arial" w:hAnsi="Arial" w:cs="Arial"/>
          <w:sz w:val="22"/>
          <w:szCs w:val="22"/>
        </w:rPr>
        <w:t>direct</w:t>
      </w:r>
      <w:r w:rsidRPr="007F183D">
        <w:rPr>
          <w:rFonts w:ascii="Arial" w:hAnsi="Arial" w:cs="Arial"/>
          <w:w w:val="96"/>
          <w:sz w:val="22"/>
          <w:szCs w:val="22"/>
        </w:rPr>
        <w:t xml:space="preserve"> </w:t>
      </w:r>
      <w:r w:rsidRPr="007F183D">
        <w:rPr>
          <w:rFonts w:ascii="Arial" w:hAnsi="Arial" w:cs="Arial"/>
          <w:spacing w:val="-2"/>
          <w:sz w:val="22"/>
          <w:szCs w:val="22"/>
        </w:rPr>
        <w:t>o</w:t>
      </w:r>
      <w:r w:rsidRPr="007F183D">
        <w:rPr>
          <w:rFonts w:ascii="Arial" w:hAnsi="Arial" w:cs="Arial"/>
          <w:spacing w:val="-1"/>
          <w:sz w:val="22"/>
          <w:szCs w:val="22"/>
        </w:rPr>
        <w:t>r</w:t>
      </w:r>
      <w:r w:rsidRPr="007F183D">
        <w:rPr>
          <w:rFonts w:ascii="Arial" w:hAnsi="Arial" w:cs="Arial"/>
          <w:spacing w:val="14"/>
          <w:sz w:val="22"/>
          <w:szCs w:val="22"/>
        </w:rPr>
        <w:t xml:space="preserve"> </w:t>
      </w:r>
      <w:r w:rsidRPr="007F183D">
        <w:rPr>
          <w:rFonts w:ascii="Arial" w:hAnsi="Arial" w:cs="Arial"/>
          <w:spacing w:val="-2"/>
          <w:sz w:val="22"/>
          <w:szCs w:val="22"/>
        </w:rPr>
        <w:t>i</w:t>
      </w:r>
      <w:r w:rsidRPr="007F183D">
        <w:rPr>
          <w:rFonts w:ascii="Arial" w:hAnsi="Arial" w:cs="Arial"/>
          <w:spacing w:val="-1"/>
          <w:sz w:val="22"/>
          <w:szCs w:val="22"/>
        </w:rPr>
        <w:t>nd</w:t>
      </w:r>
      <w:r w:rsidRPr="007F183D">
        <w:rPr>
          <w:rFonts w:ascii="Arial" w:hAnsi="Arial" w:cs="Arial"/>
          <w:spacing w:val="-2"/>
          <w:sz w:val="22"/>
          <w:szCs w:val="22"/>
        </w:rPr>
        <w:t>i</w:t>
      </w:r>
      <w:r w:rsidRPr="007F183D">
        <w:rPr>
          <w:rFonts w:ascii="Arial" w:hAnsi="Arial" w:cs="Arial"/>
          <w:spacing w:val="-1"/>
          <w:sz w:val="22"/>
          <w:szCs w:val="22"/>
        </w:rPr>
        <w:t>r</w:t>
      </w:r>
      <w:r w:rsidRPr="007F183D">
        <w:rPr>
          <w:rFonts w:ascii="Arial" w:hAnsi="Arial" w:cs="Arial"/>
          <w:spacing w:val="-2"/>
          <w:sz w:val="22"/>
          <w:szCs w:val="22"/>
        </w:rPr>
        <w:t>ec</w:t>
      </w:r>
      <w:r w:rsidRPr="007F183D">
        <w:rPr>
          <w:rFonts w:ascii="Arial" w:hAnsi="Arial" w:cs="Arial"/>
          <w:spacing w:val="-1"/>
          <w:sz w:val="22"/>
          <w:szCs w:val="22"/>
        </w:rPr>
        <w:t>t</w:t>
      </w:r>
      <w:r w:rsidRPr="007F183D">
        <w:rPr>
          <w:rFonts w:ascii="Arial" w:hAnsi="Arial" w:cs="Arial"/>
          <w:spacing w:val="14"/>
          <w:sz w:val="22"/>
          <w:szCs w:val="22"/>
        </w:rPr>
        <w:t xml:space="preserve"> </w:t>
      </w:r>
      <w:r w:rsidRPr="007F183D">
        <w:rPr>
          <w:rFonts w:ascii="Arial" w:hAnsi="Arial" w:cs="Arial"/>
          <w:spacing w:val="-2"/>
          <w:sz w:val="22"/>
          <w:szCs w:val="22"/>
        </w:rPr>
        <w:t>co</w:t>
      </w:r>
      <w:r w:rsidRPr="007F183D">
        <w:rPr>
          <w:rFonts w:ascii="Arial" w:hAnsi="Arial" w:cs="Arial"/>
          <w:spacing w:val="-1"/>
          <w:sz w:val="22"/>
          <w:szCs w:val="22"/>
        </w:rPr>
        <w:t>ntr</w:t>
      </w:r>
      <w:r w:rsidRPr="007F183D">
        <w:rPr>
          <w:rFonts w:ascii="Arial" w:hAnsi="Arial" w:cs="Arial"/>
          <w:spacing w:val="-2"/>
          <w:sz w:val="22"/>
          <w:szCs w:val="22"/>
        </w:rPr>
        <w:t>ol</w:t>
      </w:r>
      <w:r w:rsidRPr="007F183D">
        <w:rPr>
          <w:rFonts w:ascii="Arial" w:hAnsi="Arial" w:cs="Arial"/>
          <w:spacing w:val="14"/>
          <w:sz w:val="22"/>
          <w:szCs w:val="22"/>
        </w:rPr>
        <w:t xml:space="preserve"> </w:t>
      </w:r>
      <w:r w:rsidRPr="007F183D">
        <w:rPr>
          <w:rFonts w:ascii="Arial" w:hAnsi="Arial" w:cs="Arial"/>
          <w:spacing w:val="-2"/>
          <w:sz w:val="22"/>
          <w:szCs w:val="22"/>
        </w:rPr>
        <w:t>of</w:t>
      </w:r>
      <w:r w:rsidRPr="007F183D">
        <w:rPr>
          <w:rFonts w:ascii="Arial" w:hAnsi="Arial" w:cs="Arial"/>
          <w:spacing w:val="15"/>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14"/>
          <w:sz w:val="22"/>
          <w:szCs w:val="22"/>
        </w:rPr>
        <w:t xml:space="preserve"> </w:t>
      </w:r>
      <w:r w:rsidRPr="007F183D">
        <w:rPr>
          <w:rFonts w:ascii="Arial" w:hAnsi="Arial" w:cs="Arial"/>
          <w:spacing w:val="-1"/>
          <w:sz w:val="22"/>
          <w:szCs w:val="22"/>
        </w:rPr>
        <w:t>m</w:t>
      </w:r>
      <w:r w:rsidRPr="007F183D">
        <w:rPr>
          <w:rFonts w:ascii="Arial" w:hAnsi="Arial" w:cs="Arial"/>
          <w:spacing w:val="-2"/>
          <w:sz w:val="22"/>
          <w:szCs w:val="22"/>
        </w:rPr>
        <w:t>ajo</w:t>
      </w:r>
      <w:r w:rsidRPr="007F183D">
        <w:rPr>
          <w:rFonts w:ascii="Arial" w:hAnsi="Arial" w:cs="Arial"/>
          <w:spacing w:val="-1"/>
          <w:sz w:val="22"/>
          <w:szCs w:val="22"/>
        </w:rPr>
        <w:t>r</w:t>
      </w:r>
      <w:r w:rsidRPr="007F183D">
        <w:rPr>
          <w:rFonts w:ascii="Arial" w:hAnsi="Arial" w:cs="Arial"/>
          <w:spacing w:val="-2"/>
          <w:sz w:val="22"/>
          <w:szCs w:val="22"/>
        </w:rPr>
        <w:t>i</w:t>
      </w:r>
      <w:r w:rsidRPr="007F183D">
        <w:rPr>
          <w:rFonts w:ascii="Arial" w:hAnsi="Arial" w:cs="Arial"/>
          <w:spacing w:val="-1"/>
          <w:sz w:val="22"/>
          <w:szCs w:val="22"/>
        </w:rPr>
        <w:t>t</w:t>
      </w:r>
      <w:r w:rsidRPr="007F183D">
        <w:rPr>
          <w:rFonts w:ascii="Arial" w:hAnsi="Arial" w:cs="Arial"/>
          <w:spacing w:val="-2"/>
          <w:sz w:val="22"/>
          <w:szCs w:val="22"/>
        </w:rPr>
        <w:t>y</w:t>
      </w:r>
      <w:r w:rsidRPr="007F183D">
        <w:rPr>
          <w:rFonts w:ascii="Arial" w:hAnsi="Arial" w:cs="Arial"/>
          <w:spacing w:val="14"/>
          <w:sz w:val="22"/>
          <w:szCs w:val="22"/>
        </w:rPr>
        <w:t xml:space="preserve"> </w:t>
      </w:r>
      <w:r w:rsidRPr="007F183D">
        <w:rPr>
          <w:rFonts w:ascii="Arial" w:hAnsi="Arial" w:cs="Arial"/>
          <w:spacing w:val="-2"/>
          <w:sz w:val="22"/>
          <w:szCs w:val="22"/>
        </w:rPr>
        <w:t>of</w:t>
      </w:r>
      <w:r w:rsidRPr="007F183D">
        <w:rPr>
          <w:rFonts w:ascii="Arial" w:hAnsi="Arial" w:cs="Arial"/>
          <w:spacing w:val="14"/>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15"/>
          <w:sz w:val="22"/>
          <w:szCs w:val="22"/>
        </w:rPr>
        <w:t xml:space="preserve"> </w:t>
      </w:r>
      <w:r w:rsidRPr="007F183D">
        <w:rPr>
          <w:rFonts w:ascii="Arial" w:hAnsi="Arial" w:cs="Arial"/>
          <w:spacing w:val="-2"/>
          <w:sz w:val="22"/>
          <w:szCs w:val="22"/>
        </w:rPr>
        <w:t>vo</w:t>
      </w:r>
      <w:r w:rsidRPr="007F183D">
        <w:rPr>
          <w:rFonts w:ascii="Arial" w:hAnsi="Arial" w:cs="Arial"/>
          <w:spacing w:val="-1"/>
          <w:sz w:val="22"/>
          <w:szCs w:val="22"/>
        </w:rPr>
        <w:t>t</w:t>
      </w:r>
      <w:r w:rsidRPr="007F183D">
        <w:rPr>
          <w:rFonts w:ascii="Arial" w:hAnsi="Arial" w:cs="Arial"/>
          <w:spacing w:val="-2"/>
          <w:sz w:val="22"/>
          <w:szCs w:val="22"/>
        </w:rPr>
        <w:t>i</w:t>
      </w:r>
      <w:r w:rsidRPr="007F183D">
        <w:rPr>
          <w:rFonts w:ascii="Arial" w:hAnsi="Arial" w:cs="Arial"/>
          <w:spacing w:val="-1"/>
          <w:sz w:val="22"/>
          <w:szCs w:val="22"/>
        </w:rPr>
        <w:t>n</w:t>
      </w:r>
      <w:r w:rsidRPr="007F183D">
        <w:rPr>
          <w:rFonts w:ascii="Arial" w:hAnsi="Arial" w:cs="Arial"/>
          <w:spacing w:val="-2"/>
          <w:sz w:val="22"/>
          <w:szCs w:val="22"/>
        </w:rPr>
        <w:t>g</w:t>
      </w:r>
      <w:r w:rsidRPr="007F183D">
        <w:rPr>
          <w:rFonts w:ascii="Arial" w:hAnsi="Arial" w:cs="Arial"/>
          <w:spacing w:val="16"/>
          <w:sz w:val="22"/>
          <w:szCs w:val="22"/>
        </w:rPr>
        <w:t xml:space="preserve"> </w:t>
      </w:r>
      <w:r w:rsidRPr="007F183D">
        <w:rPr>
          <w:rFonts w:ascii="Arial" w:hAnsi="Arial" w:cs="Arial"/>
          <w:spacing w:val="-1"/>
          <w:sz w:val="22"/>
          <w:szCs w:val="22"/>
        </w:rPr>
        <w:t>r</w:t>
      </w:r>
      <w:r w:rsidRPr="007F183D">
        <w:rPr>
          <w:rFonts w:ascii="Arial" w:hAnsi="Arial" w:cs="Arial"/>
          <w:spacing w:val="-2"/>
          <w:sz w:val="22"/>
          <w:szCs w:val="22"/>
        </w:rPr>
        <w:t>ig</w:t>
      </w:r>
      <w:r w:rsidRPr="007F183D">
        <w:rPr>
          <w:rFonts w:ascii="Arial" w:hAnsi="Arial" w:cs="Arial"/>
          <w:spacing w:val="-1"/>
          <w:sz w:val="22"/>
          <w:szCs w:val="22"/>
        </w:rPr>
        <w:t>ht</w:t>
      </w:r>
      <w:r w:rsidRPr="007F183D">
        <w:rPr>
          <w:rFonts w:ascii="Arial" w:hAnsi="Arial" w:cs="Arial"/>
          <w:spacing w:val="-2"/>
          <w:sz w:val="22"/>
          <w:szCs w:val="22"/>
        </w:rPr>
        <w:t>s</w:t>
      </w:r>
      <w:r w:rsidRPr="007F183D">
        <w:rPr>
          <w:rFonts w:ascii="Arial" w:hAnsi="Arial" w:cs="Arial"/>
          <w:spacing w:val="14"/>
          <w:sz w:val="22"/>
          <w:szCs w:val="22"/>
        </w:rPr>
        <w:t xml:space="preserve"> </w:t>
      </w:r>
      <w:r w:rsidRPr="007F183D">
        <w:rPr>
          <w:rFonts w:ascii="Arial" w:hAnsi="Arial" w:cs="Arial"/>
          <w:spacing w:val="-2"/>
          <w:sz w:val="22"/>
          <w:szCs w:val="22"/>
        </w:rPr>
        <w:t>(</w:t>
      </w:r>
      <w:r w:rsidRPr="007F183D">
        <w:rPr>
          <w:rFonts w:ascii="Arial" w:hAnsi="Arial" w:cs="Arial"/>
          <w:spacing w:val="-1"/>
          <w:sz w:val="22"/>
          <w:szCs w:val="22"/>
        </w:rPr>
        <w:t>in</w:t>
      </w:r>
      <w:r w:rsidRPr="007F183D">
        <w:rPr>
          <w:rFonts w:ascii="Arial" w:hAnsi="Arial" w:cs="Arial"/>
          <w:spacing w:val="-2"/>
          <w:sz w:val="22"/>
          <w:szCs w:val="22"/>
        </w:rPr>
        <w:t>cl</w:t>
      </w:r>
      <w:r w:rsidRPr="007F183D">
        <w:rPr>
          <w:rFonts w:ascii="Arial" w:hAnsi="Arial" w:cs="Arial"/>
          <w:spacing w:val="-1"/>
          <w:sz w:val="22"/>
          <w:szCs w:val="22"/>
        </w:rPr>
        <w:t>ud</w:t>
      </w:r>
      <w:r w:rsidRPr="007F183D">
        <w:rPr>
          <w:rFonts w:ascii="Arial" w:hAnsi="Arial" w:cs="Arial"/>
          <w:spacing w:val="-2"/>
          <w:sz w:val="22"/>
          <w:szCs w:val="22"/>
        </w:rPr>
        <w:t>i</w:t>
      </w:r>
      <w:r w:rsidRPr="007F183D">
        <w:rPr>
          <w:rFonts w:ascii="Arial" w:hAnsi="Arial" w:cs="Arial"/>
          <w:spacing w:val="-1"/>
          <w:sz w:val="22"/>
          <w:szCs w:val="22"/>
        </w:rPr>
        <w:t>n</w:t>
      </w:r>
      <w:r w:rsidRPr="007F183D">
        <w:rPr>
          <w:rFonts w:ascii="Arial" w:hAnsi="Arial" w:cs="Arial"/>
          <w:spacing w:val="-2"/>
          <w:sz w:val="22"/>
          <w:szCs w:val="22"/>
        </w:rPr>
        <w:t>g</w:t>
      </w:r>
      <w:r w:rsidRPr="007F183D">
        <w:rPr>
          <w:rFonts w:ascii="Arial" w:hAnsi="Arial" w:cs="Arial"/>
          <w:spacing w:val="14"/>
          <w:sz w:val="22"/>
          <w:szCs w:val="22"/>
        </w:rPr>
        <w:t xml:space="preserve"> </w:t>
      </w:r>
      <w:r w:rsidRPr="007F183D">
        <w:rPr>
          <w:rFonts w:ascii="Arial" w:hAnsi="Arial" w:cs="Arial"/>
          <w:spacing w:val="-1"/>
          <w:sz w:val="22"/>
          <w:szCs w:val="22"/>
        </w:rPr>
        <w:t>thr</w:t>
      </w:r>
      <w:r w:rsidRPr="007F183D">
        <w:rPr>
          <w:rFonts w:ascii="Arial" w:hAnsi="Arial" w:cs="Arial"/>
          <w:spacing w:val="-2"/>
          <w:sz w:val="22"/>
          <w:szCs w:val="22"/>
        </w:rPr>
        <w:t>o</w:t>
      </w:r>
      <w:r w:rsidRPr="007F183D">
        <w:rPr>
          <w:rFonts w:ascii="Arial" w:hAnsi="Arial" w:cs="Arial"/>
          <w:spacing w:val="-1"/>
          <w:sz w:val="22"/>
          <w:szCs w:val="22"/>
        </w:rPr>
        <w:t>u</w:t>
      </w:r>
      <w:r w:rsidRPr="007F183D">
        <w:rPr>
          <w:rFonts w:ascii="Arial" w:hAnsi="Arial" w:cs="Arial"/>
          <w:spacing w:val="-2"/>
          <w:sz w:val="22"/>
          <w:szCs w:val="22"/>
        </w:rPr>
        <w:t>g</w:t>
      </w:r>
      <w:r w:rsidRPr="007F183D">
        <w:rPr>
          <w:rFonts w:ascii="Arial" w:hAnsi="Arial" w:cs="Arial"/>
          <w:spacing w:val="-1"/>
          <w:sz w:val="22"/>
          <w:szCs w:val="22"/>
        </w:rPr>
        <w:t>h</w:t>
      </w:r>
      <w:r w:rsidRPr="007F183D">
        <w:rPr>
          <w:rFonts w:ascii="Arial" w:hAnsi="Arial" w:cs="Arial"/>
          <w:spacing w:val="14"/>
          <w:sz w:val="22"/>
          <w:szCs w:val="22"/>
        </w:rPr>
        <w:t xml:space="preserve"> </w:t>
      </w:r>
      <w:r w:rsidRPr="007F183D">
        <w:rPr>
          <w:rFonts w:ascii="Arial" w:hAnsi="Arial" w:cs="Arial"/>
          <w:spacing w:val="-2"/>
          <w:sz w:val="22"/>
          <w:szCs w:val="22"/>
        </w:rPr>
        <w:t>ag</w:t>
      </w:r>
      <w:r w:rsidRPr="007F183D">
        <w:rPr>
          <w:rFonts w:ascii="Arial" w:hAnsi="Arial" w:cs="Arial"/>
          <w:spacing w:val="-1"/>
          <w:sz w:val="22"/>
          <w:szCs w:val="22"/>
        </w:rPr>
        <w:t>r</w:t>
      </w:r>
      <w:r w:rsidRPr="007F183D">
        <w:rPr>
          <w:rFonts w:ascii="Arial" w:hAnsi="Arial" w:cs="Arial"/>
          <w:spacing w:val="-2"/>
          <w:sz w:val="22"/>
          <w:szCs w:val="22"/>
        </w:rPr>
        <w:t>ee</w:t>
      </w:r>
      <w:r w:rsidRPr="007F183D">
        <w:rPr>
          <w:rFonts w:ascii="Arial" w:hAnsi="Arial" w:cs="Arial"/>
          <w:spacing w:val="-1"/>
          <w:sz w:val="22"/>
          <w:szCs w:val="22"/>
        </w:rPr>
        <w:t>m</w:t>
      </w:r>
      <w:r w:rsidRPr="007F183D">
        <w:rPr>
          <w:rFonts w:ascii="Arial" w:hAnsi="Arial" w:cs="Arial"/>
          <w:spacing w:val="-2"/>
          <w:sz w:val="22"/>
          <w:szCs w:val="22"/>
        </w:rPr>
        <w:t>e</w:t>
      </w:r>
      <w:r w:rsidRPr="007F183D">
        <w:rPr>
          <w:rFonts w:ascii="Arial" w:hAnsi="Arial" w:cs="Arial"/>
          <w:spacing w:val="-1"/>
          <w:sz w:val="22"/>
          <w:szCs w:val="22"/>
        </w:rPr>
        <w:t>nt</w:t>
      </w:r>
      <w:r w:rsidRPr="007F183D">
        <w:rPr>
          <w:rFonts w:ascii="Arial" w:hAnsi="Arial" w:cs="Arial"/>
          <w:spacing w:val="-2"/>
          <w:sz w:val="22"/>
          <w:szCs w:val="22"/>
        </w:rPr>
        <w:t>s</w:t>
      </w:r>
      <w:r w:rsidRPr="007F183D">
        <w:rPr>
          <w:rFonts w:ascii="Arial" w:hAnsi="Arial" w:cs="Arial"/>
          <w:spacing w:val="15"/>
          <w:sz w:val="22"/>
          <w:szCs w:val="22"/>
        </w:rPr>
        <w:t xml:space="preserve"> </w:t>
      </w:r>
      <w:r w:rsidRPr="007F183D">
        <w:rPr>
          <w:rFonts w:ascii="Arial" w:hAnsi="Arial" w:cs="Arial"/>
          <w:spacing w:val="-2"/>
          <w:sz w:val="22"/>
          <w:szCs w:val="22"/>
        </w:rPr>
        <w:t>o</w:t>
      </w:r>
      <w:r w:rsidRPr="007F183D">
        <w:rPr>
          <w:rFonts w:ascii="Arial" w:hAnsi="Arial" w:cs="Arial"/>
          <w:spacing w:val="-1"/>
          <w:sz w:val="22"/>
          <w:szCs w:val="22"/>
        </w:rPr>
        <w:t>r,</w:t>
      </w:r>
      <w:r w:rsidRPr="007F183D">
        <w:rPr>
          <w:rFonts w:ascii="Arial" w:hAnsi="Arial" w:cs="Arial"/>
          <w:spacing w:val="14"/>
          <w:sz w:val="22"/>
          <w:szCs w:val="22"/>
        </w:rPr>
        <w:t xml:space="preserve"> </w:t>
      </w:r>
      <w:r w:rsidRPr="007F183D">
        <w:rPr>
          <w:rFonts w:ascii="Arial" w:hAnsi="Arial" w:cs="Arial"/>
          <w:spacing w:val="-2"/>
          <w:sz w:val="22"/>
          <w:szCs w:val="22"/>
        </w:rPr>
        <w:t>i</w:t>
      </w:r>
      <w:r w:rsidRPr="007F183D">
        <w:rPr>
          <w:rFonts w:ascii="Arial" w:hAnsi="Arial" w:cs="Arial"/>
          <w:spacing w:val="-1"/>
          <w:sz w:val="22"/>
          <w:szCs w:val="22"/>
        </w:rPr>
        <w:t>n</w:t>
      </w:r>
      <w:r w:rsidRPr="007F183D">
        <w:rPr>
          <w:rFonts w:ascii="Arial" w:hAnsi="Arial" w:cs="Arial"/>
          <w:spacing w:val="14"/>
          <w:sz w:val="22"/>
          <w:szCs w:val="22"/>
        </w:rPr>
        <w:t xml:space="preserve"> </w:t>
      </w:r>
      <w:r w:rsidRPr="007F183D">
        <w:rPr>
          <w:rFonts w:ascii="Arial" w:hAnsi="Arial" w:cs="Arial"/>
          <w:spacing w:val="-2"/>
          <w:sz w:val="22"/>
          <w:szCs w:val="22"/>
        </w:rPr>
        <w:t>ce</w:t>
      </w:r>
      <w:r w:rsidRPr="007F183D">
        <w:rPr>
          <w:rFonts w:ascii="Arial" w:hAnsi="Arial" w:cs="Arial"/>
          <w:spacing w:val="-1"/>
          <w:sz w:val="22"/>
          <w:szCs w:val="22"/>
        </w:rPr>
        <w:t>rt</w:t>
      </w:r>
      <w:r w:rsidRPr="007F183D">
        <w:rPr>
          <w:rFonts w:ascii="Arial" w:hAnsi="Arial" w:cs="Arial"/>
          <w:spacing w:val="-2"/>
          <w:sz w:val="22"/>
          <w:szCs w:val="22"/>
        </w:rPr>
        <w:t>ai</w:t>
      </w:r>
      <w:r w:rsidRPr="007F183D">
        <w:rPr>
          <w:rFonts w:ascii="Arial" w:hAnsi="Arial" w:cs="Arial"/>
          <w:spacing w:val="-1"/>
          <w:sz w:val="22"/>
          <w:szCs w:val="22"/>
        </w:rPr>
        <w:t>n</w:t>
      </w:r>
      <w:r w:rsidRPr="007F183D">
        <w:rPr>
          <w:rFonts w:ascii="Arial" w:hAnsi="Arial" w:cs="Arial"/>
          <w:spacing w:val="43"/>
          <w:w w:val="105"/>
          <w:sz w:val="22"/>
          <w:szCs w:val="22"/>
        </w:rPr>
        <w:t xml:space="preserve"> </w:t>
      </w:r>
      <w:r w:rsidRPr="007F183D">
        <w:rPr>
          <w:rFonts w:ascii="Arial" w:hAnsi="Arial" w:cs="Arial"/>
          <w:sz w:val="22"/>
          <w:szCs w:val="22"/>
        </w:rPr>
        <w:t>cases,</w:t>
      </w:r>
      <w:r w:rsidRPr="007F183D">
        <w:rPr>
          <w:rFonts w:ascii="Arial" w:hAnsi="Arial" w:cs="Arial"/>
          <w:spacing w:val="-13"/>
          <w:sz w:val="22"/>
          <w:szCs w:val="22"/>
        </w:rPr>
        <w:t xml:space="preserve"> </w:t>
      </w:r>
      <w:r w:rsidRPr="007F183D">
        <w:rPr>
          <w:rFonts w:ascii="Arial" w:hAnsi="Arial" w:cs="Arial"/>
          <w:sz w:val="22"/>
          <w:szCs w:val="22"/>
        </w:rPr>
        <w:t>through</w:t>
      </w:r>
      <w:r w:rsidRPr="007F183D">
        <w:rPr>
          <w:rFonts w:ascii="Arial" w:hAnsi="Arial" w:cs="Arial"/>
          <w:spacing w:val="-12"/>
          <w:sz w:val="22"/>
          <w:szCs w:val="22"/>
        </w:rPr>
        <w:t xml:space="preserve"> </w:t>
      </w:r>
      <w:r w:rsidRPr="007F183D">
        <w:rPr>
          <w:rFonts w:ascii="Arial" w:hAnsi="Arial" w:cs="Arial"/>
          <w:sz w:val="22"/>
          <w:szCs w:val="22"/>
        </w:rPr>
        <w:t>natural</w:t>
      </w:r>
      <w:r w:rsidRPr="007F183D">
        <w:rPr>
          <w:rFonts w:ascii="Arial" w:hAnsi="Arial" w:cs="Arial"/>
          <w:spacing w:val="-12"/>
          <w:sz w:val="22"/>
          <w:szCs w:val="22"/>
        </w:rPr>
        <w:t xml:space="preserve"> </w:t>
      </w:r>
      <w:r w:rsidRPr="007F183D">
        <w:rPr>
          <w:rFonts w:ascii="Arial" w:hAnsi="Arial" w:cs="Arial"/>
          <w:sz w:val="22"/>
          <w:szCs w:val="22"/>
        </w:rPr>
        <w:t>persons</w:t>
      </w:r>
      <w:r w:rsidRPr="007F183D">
        <w:rPr>
          <w:rFonts w:ascii="Arial" w:hAnsi="Arial" w:cs="Arial"/>
          <w:spacing w:val="-12"/>
          <w:sz w:val="22"/>
          <w:szCs w:val="22"/>
        </w:rPr>
        <w:t xml:space="preserve"> </w:t>
      </w:r>
      <w:r w:rsidRPr="007F183D">
        <w:rPr>
          <w:rFonts w:ascii="Arial" w:hAnsi="Arial" w:cs="Arial"/>
          <w:sz w:val="22"/>
          <w:szCs w:val="22"/>
        </w:rPr>
        <w:t>as</w:t>
      </w:r>
      <w:r w:rsidRPr="007F183D">
        <w:rPr>
          <w:rFonts w:ascii="Arial" w:hAnsi="Arial" w:cs="Arial"/>
          <w:spacing w:val="-12"/>
          <w:sz w:val="22"/>
          <w:szCs w:val="22"/>
        </w:rPr>
        <w:t xml:space="preserve"> </w:t>
      </w:r>
      <w:r w:rsidRPr="007F183D">
        <w:rPr>
          <w:rFonts w:ascii="Arial" w:hAnsi="Arial" w:cs="Arial"/>
          <w:sz w:val="22"/>
          <w:szCs w:val="22"/>
        </w:rPr>
        <w:t>shareholders),</w:t>
      </w:r>
      <w:r w:rsidRPr="007F183D">
        <w:rPr>
          <w:rFonts w:ascii="Arial" w:hAnsi="Arial" w:cs="Arial"/>
          <w:spacing w:val="-13"/>
          <w:sz w:val="22"/>
          <w:szCs w:val="22"/>
        </w:rPr>
        <w:t xml:space="preserve"> </w:t>
      </w:r>
      <w:r w:rsidRPr="007F183D">
        <w:rPr>
          <w:rFonts w:ascii="Arial" w:hAnsi="Arial" w:cs="Arial"/>
          <w:sz w:val="22"/>
          <w:szCs w:val="22"/>
        </w:rPr>
        <w:t>or</w:t>
      </w:r>
      <w:r w:rsidRPr="007F183D">
        <w:rPr>
          <w:rFonts w:ascii="Arial" w:hAnsi="Arial" w:cs="Arial"/>
          <w:spacing w:val="-12"/>
          <w:sz w:val="22"/>
          <w:szCs w:val="22"/>
        </w:rPr>
        <w:t xml:space="preserve"> </w:t>
      </w:r>
      <w:r w:rsidRPr="007F183D">
        <w:rPr>
          <w:rFonts w:ascii="Arial" w:hAnsi="Arial" w:cs="Arial"/>
          <w:sz w:val="22"/>
          <w:szCs w:val="22"/>
        </w:rPr>
        <w:t>through</w:t>
      </w:r>
      <w:r w:rsidRPr="007F183D">
        <w:rPr>
          <w:rFonts w:ascii="Arial" w:hAnsi="Arial" w:cs="Arial"/>
          <w:spacing w:val="-12"/>
          <w:sz w:val="22"/>
          <w:szCs w:val="22"/>
        </w:rPr>
        <w:t xml:space="preserve"> </w:t>
      </w:r>
      <w:r w:rsidRPr="007F183D">
        <w:rPr>
          <w:rFonts w:ascii="Arial" w:hAnsi="Arial" w:cs="Arial"/>
          <w:sz w:val="22"/>
          <w:szCs w:val="22"/>
        </w:rPr>
        <w:t>the</w:t>
      </w:r>
      <w:r w:rsidRPr="007F183D">
        <w:rPr>
          <w:rFonts w:ascii="Arial" w:hAnsi="Arial" w:cs="Arial"/>
          <w:spacing w:val="-12"/>
          <w:sz w:val="22"/>
          <w:szCs w:val="22"/>
        </w:rPr>
        <w:t xml:space="preserve"> </w:t>
      </w:r>
      <w:r w:rsidRPr="007F183D">
        <w:rPr>
          <w:rFonts w:ascii="Arial" w:hAnsi="Arial" w:cs="Arial"/>
          <w:sz w:val="22"/>
          <w:szCs w:val="22"/>
        </w:rPr>
        <w:t>ability</w:t>
      </w:r>
      <w:r w:rsidRPr="007F183D">
        <w:rPr>
          <w:rFonts w:ascii="Arial" w:hAnsi="Arial" w:cs="Arial"/>
          <w:spacing w:val="-12"/>
          <w:sz w:val="22"/>
          <w:szCs w:val="22"/>
        </w:rPr>
        <w:t xml:space="preserve"> </w:t>
      </w:r>
      <w:r w:rsidRPr="007F183D">
        <w:rPr>
          <w:rFonts w:ascii="Arial" w:hAnsi="Arial" w:cs="Arial"/>
          <w:sz w:val="22"/>
          <w:szCs w:val="22"/>
        </w:rPr>
        <w:t>to</w:t>
      </w:r>
      <w:r w:rsidRPr="007F183D">
        <w:rPr>
          <w:rFonts w:ascii="Arial" w:hAnsi="Arial" w:cs="Arial"/>
          <w:spacing w:val="-13"/>
          <w:sz w:val="22"/>
          <w:szCs w:val="22"/>
        </w:rPr>
        <w:t xml:space="preserve"> </w:t>
      </w:r>
      <w:r w:rsidRPr="007F183D">
        <w:rPr>
          <w:rFonts w:ascii="Arial" w:hAnsi="Arial" w:cs="Arial"/>
          <w:sz w:val="22"/>
          <w:szCs w:val="22"/>
        </w:rPr>
        <w:t>exercise</w:t>
      </w:r>
      <w:r w:rsidRPr="007F183D">
        <w:rPr>
          <w:rFonts w:ascii="Arial" w:hAnsi="Arial" w:cs="Arial"/>
          <w:spacing w:val="-12"/>
          <w:sz w:val="22"/>
          <w:szCs w:val="22"/>
        </w:rPr>
        <w:t xml:space="preserve"> </w:t>
      </w:r>
      <w:r w:rsidRPr="007F183D">
        <w:rPr>
          <w:rFonts w:ascii="Arial" w:hAnsi="Arial" w:cs="Arial"/>
          <w:sz w:val="22"/>
          <w:szCs w:val="22"/>
        </w:rPr>
        <w:t>a</w:t>
      </w:r>
      <w:r w:rsidRPr="007F183D">
        <w:rPr>
          <w:rFonts w:ascii="Arial" w:hAnsi="Arial" w:cs="Arial"/>
          <w:spacing w:val="-12"/>
          <w:sz w:val="22"/>
          <w:szCs w:val="22"/>
        </w:rPr>
        <w:t xml:space="preserve"> </w:t>
      </w:r>
      <w:r w:rsidRPr="007F183D">
        <w:rPr>
          <w:rFonts w:ascii="Arial" w:hAnsi="Arial" w:cs="Arial"/>
          <w:sz w:val="22"/>
          <w:szCs w:val="22"/>
        </w:rPr>
        <w:t>dominant</w:t>
      </w:r>
      <w:r w:rsidRPr="007F183D">
        <w:rPr>
          <w:rFonts w:ascii="Arial" w:hAnsi="Arial" w:cs="Arial"/>
          <w:spacing w:val="-12"/>
          <w:sz w:val="22"/>
          <w:szCs w:val="22"/>
        </w:rPr>
        <w:t xml:space="preserve"> </w:t>
      </w:r>
      <w:r w:rsidRPr="007F183D">
        <w:rPr>
          <w:rFonts w:ascii="Arial" w:hAnsi="Arial" w:cs="Arial"/>
          <w:sz w:val="22"/>
          <w:szCs w:val="22"/>
        </w:rPr>
        <w:t>influence</w:t>
      </w:r>
      <w:r w:rsidRPr="007F183D">
        <w:rPr>
          <w:rFonts w:ascii="Arial" w:hAnsi="Arial" w:cs="Arial"/>
          <w:w w:val="89"/>
          <w:sz w:val="22"/>
          <w:szCs w:val="22"/>
        </w:rPr>
        <w:t xml:space="preserve"> </w:t>
      </w:r>
      <w:r w:rsidRPr="007F183D">
        <w:rPr>
          <w:rFonts w:ascii="Arial" w:hAnsi="Arial" w:cs="Arial"/>
          <w:sz w:val="22"/>
          <w:szCs w:val="22"/>
        </w:rPr>
        <w:t>on</w:t>
      </w:r>
      <w:r w:rsidRPr="007F183D">
        <w:rPr>
          <w:rFonts w:ascii="Arial" w:hAnsi="Arial" w:cs="Arial"/>
          <w:spacing w:val="-20"/>
          <w:sz w:val="22"/>
          <w:szCs w:val="22"/>
        </w:rPr>
        <w:t xml:space="preserve"> </w:t>
      </w:r>
      <w:r w:rsidRPr="007F183D">
        <w:rPr>
          <w:rFonts w:ascii="Arial" w:hAnsi="Arial" w:cs="Arial"/>
          <w:sz w:val="22"/>
          <w:szCs w:val="22"/>
        </w:rPr>
        <w:t>an</w:t>
      </w:r>
      <w:r w:rsidRPr="007F183D">
        <w:rPr>
          <w:rFonts w:ascii="Arial" w:hAnsi="Arial" w:cs="Arial"/>
          <w:spacing w:val="-20"/>
          <w:sz w:val="22"/>
          <w:szCs w:val="22"/>
        </w:rPr>
        <w:t xml:space="preserve"> </w:t>
      </w:r>
      <w:r w:rsidRPr="007F183D">
        <w:rPr>
          <w:rFonts w:ascii="Arial" w:hAnsi="Arial" w:cs="Arial"/>
          <w:sz w:val="22"/>
          <w:szCs w:val="22"/>
        </w:rPr>
        <w:t>enterprise.</w:t>
      </w:r>
      <w:r w:rsidRPr="007F183D">
        <w:rPr>
          <w:rFonts w:ascii="Arial" w:hAnsi="Arial" w:cs="Arial"/>
          <w:spacing w:val="-20"/>
          <w:sz w:val="22"/>
          <w:szCs w:val="22"/>
        </w:rPr>
        <w:t xml:space="preserve"> </w:t>
      </w:r>
      <w:r w:rsidRPr="007F183D">
        <w:rPr>
          <w:rFonts w:ascii="Arial" w:hAnsi="Arial" w:cs="Arial"/>
          <w:sz w:val="22"/>
          <w:szCs w:val="22"/>
        </w:rPr>
        <w:t>Such</w:t>
      </w:r>
      <w:r w:rsidRPr="007F183D">
        <w:rPr>
          <w:rFonts w:ascii="Arial" w:hAnsi="Arial" w:cs="Arial"/>
          <w:spacing w:val="-20"/>
          <w:sz w:val="22"/>
          <w:szCs w:val="22"/>
        </w:rPr>
        <w:t xml:space="preserve"> </w:t>
      </w:r>
      <w:r w:rsidRPr="007F183D">
        <w:rPr>
          <w:rFonts w:ascii="Arial" w:hAnsi="Arial" w:cs="Arial"/>
          <w:sz w:val="22"/>
          <w:szCs w:val="22"/>
        </w:rPr>
        <w:t>cases</w:t>
      </w:r>
      <w:r w:rsidRPr="007F183D">
        <w:rPr>
          <w:rFonts w:ascii="Arial" w:hAnsi="Arial" w:cs="Arial"/>
          <w:spacing w:val="-19"/>
          <w:sz w:val="22"/>
          <w:szCs w:val="22"/>
        </w:rPr>
        <w:t xml:space="preserve"> </w:t>
      </w:r>
      <w:r w:rsidRPr="007F183D">
        <w:rPr>
          <w:rFonts w:ascii="Arial" w:hAnsi="Arial" w:cs="Arial"/>
          <w:sz w:val="22"/>
          <w:szCs w:val="22"/>
        </w:rPr>
        <w:t>are</w:t>
      </w:r>
      <w:r w:rsidRPr="007F183D">
        <w:rPr>
          <w:rFonts w:ascii="Arial" w:hAnsi="Arial" w:cs="Arial"/>
          <w:spacing w:val="-20"/>
          <w:sz w:val="22"/>
          <w:szCs w:val="22"/>
        </w:rPr>
        <w:t xml:space="preserve"> </w:t>
      </w:r>
      <w:r w:rsidRPr="007F183D">
        <w:rPr>
          <w:rFonts w:ascii="Arial" w:hAnsi="Arial" w:cs="Arial"/>
          <w:sz w:val="22"/>
          <w:szCs w:val="22"/>
        </w:rPr>
        <w:t>thus</w:t>
      </w:r>
      <w:r w:rsidRPr="007F183D">
        <w:rPr>
          <w:rFonts w:ascii="Arial" w:hAnsi="Arial" w:cs="Arial"/>
          <w:spacing w:val="-20"/>
          <w:sz w:val="22"/>
          <w:szCs w:val="22"/>
        </w:rPr>
        <w:t xml:space="preserve"> </w:t>
      </w:r>
      <w:r w:rsidRPr="007F183D">
        <w:rPr>
          <w:rFonts w:ascii="Arial" w:hAnsi="Arial" w:cs="Arial"/>
          <w:sz w:val="22"/>
          <w:szCs w:val="22"/>
        </w:rPr>
        <w:t>less</w:t>
      </w:r>
      <w:r w:rsidRPr="007F183D">
        <w:rPr>
          <w:rFonts w:ascii="Arial" w:hAnsi="Arial" w:cs="Arial"/>
          <w:spacing w:val="-20"/>
          <w:sz w:val="22"/>
          <w:szCs w:val="22"/>
        </w:rPr>
        <w:t xml:space="preserve"> </w:t>
      </w:r>
      <w:r w:rsidRPr="007F183D">
        <w:rPr>
          <w:rFonts w:ascii="Arial" w:hAnsi="Arial" w:cs="Arial"/>
          <w:sz w:val="22"/>
          <w:szCs w:val="22"/>
        </w:rPr>
        <w:t>frequent</w:t>
      </w:r>
      <w:r w:rsidRPr="007F183D">
        <w:rPr>
          <w:rFonts w:ascii="Arial" w:hAnsi="Arial" w:cs="Arial"/>
          <w:spacing w:val="-20"/>
          <w:sz w:val="22"/>
          <w:szCs w:val="22"/>
        </w:rPr>
        <w:t xml:space="preserve"> </w:t>
      </w:r>
      <w:r w:rsidRPr="007F183D">
        <w:rPr>
          <w:rFonts w:ascii="Arial" w:hAnsi="Arial" w:cs="Arial"/>
          <w:sz w:val="22"/>
          <w:szCs w:val="22"/>
        </w:rPr>
        <w:t>than</w:t>
      </w:r>
      <w:r w:rsidRPr="007F183D">
        <w:rPr>
          <w:rFonts w:ascii="Arial" w:hAnsi="Arial" w:cs="Arial"/>
          <w:spacing w:val="-19"/>
          <w:sz w:val="22"/>
          <w:szCs w:val="22"/>
        </w:rPr>
        <w:t xml:space="preserve"> </w:t>
      </w:r>
      <w:r w:rsidRPr="007F183D">
        <w:rPr>
          <w:rFonts w:ascii="Arial" w:hAnsi="Arial" w:cs="Arial"/>
          <w:sz w:val="22"/>
          <w:szCs w:val="22"/>
        </w:rPr>
        <w:t>the</w:t>
      </w:r>
      <w:r w:rsidRPr="007F183D">
        <w:rPr>
          <w:rFonts w:ascii="Arial" w:hAnsi="Arial" w:cs="Arial"/>
          <w:spacing w:val="-20"/>
          <w:sz w:val="22"/>
          <w:szCs w:val="22"/>
        </w:rPr>
        <w:t xml:space="preserve"> </w:t>
      </w:r>
      <w:r w:rsidRPr="007F183D">
        <w:rPr>
          <w:rFonts w:ascii="Arial" w:hAnsi="Arial" w:cs="Arial"/>
          <w:sz w:val="22"/>
          <w:szCs w:val="22"/>
        </w:rPr>
        <w:t>two</w:t>
      </w:r>
      <w:r w:rsidRPr="007F183D">
        <w:rPr>
          <w:rFonts w:ascii="Arial" w:hAnsi="Arial" w:cs="Arial"/>
          <w:spacing w:val="-20"/>
          <w:sz w:val="22"/>
          <w:szCs w:val="22"/>
        </w:rPr>
        <w:t xml:space="preserve"> </w:t>
      </w:r>
      <w:r w:rsidRPr="007F183D">
        <w:rPr>
          <w:rFonts w:ascii="Arial" w:hAnsi="Arial" w:cs="Arial"/>
          <w:sz w:val="22"/>
          <w:szCs w:val="22"/>
        </w:rPr>
        <w:t>preceding</w:t>
      </w:r>
      <w:r w:rsidRPr="007F183D">
        <w:rPr>
          <w:rFonts w:ascii="Arial" w:hAnsi="Arial" w:cs="Arial"/>
          <w:spacing w:val="-20"/>
          <w:sz w:val="22"/>
          <w:szCs w:val="22"/>
        </w:rPr>
        <w:t xml:space="preserve"> </w:t>
      </w:r>
      <w:r w:rsidRPr="007F183D">
        <w:rPr>
          <w:rFonts w:ascii="Arial" w:hAnsi="Arial" w:cs="Arial"/>
          <w:sz w:val="22"/>
          <w:szCs w:val="22"/>
        </w:rPr>
        <w:t>types.</w:t>
      </w:r>
    </w:p>
    <w:p w14:paraId="4BDA6429" w14:textId="77777777" w:rsidR="00F349EB" w:rsidRPr="007F183D" w:rsidRDefault="00F349EB" w:rsidP="0096407A">
      <w:pPr>
        <w:pStyle w:val="BodyText"/>
        <w:spacing w:after="0" w:line="240" w:lineRule="auto"/>
        <w:ind w:left="1136" w:right="107"/>
        <w:jc w:val="both"/>
        <w:rPr>
          <w:rFonts w:ascii="Arial" w:hAnsi="Arial" w:cs="Arial"/>
          <w:sz w:val="22"/>
          <w:szCs w:val="22"/>
        </w:rPr>
      </w:pPr>
      <w:r w:rsidRPr="007F183D">
        <w:rPr>
          <w:rFonts w:ascii="Arial" w:hAnsi="Arial" w:cs="Arial"/>
          <w:sz w:val="22"/>
          <w:szCs w:val="22"/>
        </w:rPr>
        <w:t>In</w:t>
      </w:r>
      <w:r w:rsidRPr="007F183D">
        <w:rPr>
          <w:rFonts w:ascii="Arial" w:hAnsi="Arial" w:cs="Arial"/>
          <w:spacing w:val="-8"/>
          <w:sz w:val="22"/>
          <w:szCs w:val="22"/>
        </w:rPr>
        <w:t xml:space="preserve"> </w:t>
      </w:r>
      <w:r w:rsidRPr="007F183D">
        <w:rPr>
          <w:rFonts w:ascii="Arial" w:hAnsi="Arial" w:cs="Arial"/>
          <w:sz w:val="22"/>
          <w:szCs w:val="22"/>
        </w:rPr>
        <w:t>order</w:t>
      </w:r>
      <w:r w:rsidRPr="007F183D">
        <w:rPr>
          <w:rFonts w:ascii="Arial" w:hAnsi="Arial" w:cs="Arial"/>
          <w:spacing w:val="-7"/>
          <w:sz w:val="22"/>
          <w:szCs w:val="22"/>
        </w:rPr>
        <w:t xml:space="preserve"> </w:t>
      </w:r>
      <w:r w:rsidRPr="007F183D">
        <w:rPr>
          <w:rFonts w:ascii="Arial" w:hAnsi="Arial" w:cs="Arial"/>
          <w:sz w:val="22"/>
          <w:szCs w:val="22"/>
        </w:rPr>
        <w:t>to</w:t>
      </w:r>
      <w:r w:rsidRPr="007F183D">
        <w:rPr>
          <w:rFonts w:ascii="Arial" w:hAnsi="Arial" w:cs="Arial"/>
          <w:spacing w:val="-7"/>
          <w:sz w:val="22"/>
          <w:szCs w:val="22"/>
        </w:rPr>
        <w:t xml:space="preserve"> </w:t>
      </w:r>
      <w:r w:rsidRPr="007F183D">
        <w:rPr>
          <w:rFonts w:ascii="Arial" w:hAnsi="Arial" w:cs="Arial"/>
          <w:sz w:val="22"/>
          <w:szCs w:val="22"/>
        </w:rPr>
        <w:t>avoid</w:t>
      </w:r>
      <w:r w:rsidRPr="007F183D">
        <w:rPr>
          <w:rFonts w:ascii="Arial" w:hAnsi="Arial" w:cs="Arial"/>
          <w:spacing w:val="-7"/>
          <w:sz w:val="22"/>
          <w:szCs w:val="22"/>
        </w:rPr>
        <w:t xml:space="preserve"> </w:t>
      </w:r>
      <w:r w:rsidRPr="007F183D">
        <w:rPr>
          <w:rFonts w:ascii="Arial" w:hAnsi="Arial" w:cs="Arial"/>
          <w:sz w:val="22"/>
          <w:szCs w:val="22"/>
        </w:rPr>
        <w:t>difficulties</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z w:val="22"/>
          <w:szCs w:val="22"/>
        </w:rPr>
        <w:t>interpretation</w:t>
      </w:r>
      <w:r w:rsidRPr="007F183D">
        <w:rPr>
          <w:rFonts w:ascii="Arial" w:hAnsi="Arial" w:cs="Arial"/>
          <w:spacing w:val="-8"/>
          <w:sz w:val="22"/>
          <w:szCs w:val="22"/>
        </w:rPr>
        <w:t xml:space="preserve"> </w:t>
      </w:r>
      <w:r w:rsidRPr="007F183D">
        <w:rPr>
          <w:rFonts w:ascii="Arial" w:hAnsi="Arial" w:cs="Arial"/>
          <w:sz w:val="22"/>
          <w:szCs w:val="22"/>
        </w:rPr>
        <w:t>for</w:t>
      </w:r>
      <w:r w:rsidRPr="007F183D">
        <w:rPr>
          <w:rFonts w:ascii="Arial" w:hAnsi="Arial" w:cs="Arial"/>
          <w:spacing w:val="-7"/>
          <w:sz w:val="22"/>
          <w:szCs w:val="22"/>
        </w:rPr>
        <w:t xml:space="preserve"> </w:t>
      </w:r>
      <w:r w:rsidRPr="007F183D">
        <w:rPr>
          <w:rFonts w:ascii="Arial" w:hAnsi="Arial" w:cs="Arial"/>
          <w:sz w:val="22"/>
          <w:szCs w:val="22"/>
        </w:rPr>
        <w:t>enterprises,</w:t>
      </w:r>
      <w:r w:rsidRPr="007F183D">
        <w:rPr>
          <w:rFonts w:ascii="Arial" w:hAnsi="Arial" w:cs="Arial"/>
          <w:spacing w:val="-7"/>
          <w:sz w:val="22"/>
          <w:szCs w:val="22"/>
        </w:rPr>
        <w:t xml:space="preserve"> </w:t>
      </w:r>
      <w:r w:rsidRPr="007F183D">
        <w:rPr>
          <w:rFonts w:ascii="Arial" w:hAnsi="Arial" w:cs="Arial"/>
          <w:sz w:val="22"/>
          <w:szCs w:val="22"/>
        </w:rPr>
        <w:t>the</w:t>
      </w:r>
      <w:r w:rsidRPr="007F183D">
        <w:rPr>
          <w:rFonts w:ascii="Arial" w:hAnsi="Arial" w:cs="Arial"/>
          <w:spacing w:val="-7"/>
          <w:sz w:val="22"/>
          <w:szCs w:val="22"/>
        </w:rPr>
        <w:t xml:space="preserve"> </w:t>
      </w:r>
      <w:r w:rsidRPr="007F183D">
        <w:rPr>
          <w:rFonts w:ascii="Arial" w:hAnsi="Arial" w:cs="Arial"/>
          <w:sz w:val="22"/>
          <w:szCs w:val="22"/>
        </w:rPr>
        <w:t>Commission</w:t>
      </w:r>
      <w:r w:rsidRPr="007F183D">
        <w:rPr>
          <w:rFonts w:ascii="Arial" w:hAnsi="Arial" w:cs="Arial"/>
          <w:spacing w:val="-7"/>
          <w:sz w:val="22"/>
          <w:szCs w:val="22"/>
        </w:rPr>
        <w:t xml:space="preserve"> </w:t>
      </w:r>
      <w:r w:rsidRPr="007F183D">
        <w:rPr>
          <w:rFonts w:ascii="Arial" w:hAnsi="Arial" w:cs="Arial"/>
          <w:sz w:val="22"/>
          <w:szCs w:val="22"/>
        </w:rPr>
        <w:t>has</w:t>
      </w:r>
      <w:r w:rsidRPr="007F183D">
        <w:rPr>
          <w:rFonts w:ascii="Arial" w:hAnsi="Arial" w:cs="Arial"/>
          <w:spacing w:val="-7"/>
          <w:sz w:val="22"/>
          <w:szCs w:val="22"/>
        </w:rPr>
        <w:t xml:space="preserve"> </w:t>
      </w:r>
      <w:r w:rsidRPr="007F183D">
        <w:rPr>
          <w:rFonts w:ascii="Arial" w:hAnsi="Arial" w:cs="Arial"/>
          <w:sz w:val="22"/>
          <w:szCs w:val="22"/>
        </w:rPr>
        <w:t>defined</w:t>
      </w:r>
      <w:r w:rsidRPr="007F183D">
        <w:rPr>
          <w:rFonts w:ascii="Arial" w:hAnsi="Arial" w:cs="Arial"/>
          <w:spacing w:val="-8"/>
          <w:sz w:val="22"/>
          <w:szCs w:val="22"/>
        </w:rPr>
        <w:t xml:space="preserve"> </w:t>
      </w:r>
      <w:r w:rsidRPr="007F183D">
        <w:rPr>
          <w:rFonts w:ascii="Arial" w:hAnsi="Arial" w:cs="Arial"/>
          <w:sz w:val="22"/>
          <w:szCs w:val="22"/>
        </w:rPr>
        <w:t>this</w:t>
      </w:r>
      <w:r w:rsidRPr="007F183D">
        <w:rPr>
          <w:rFonts w:ascii="Arial" w:hAnsi="Arial" w:cs="Arial"/>
          <w:spacing w:val="-7"/>
          <w:sz w:val="22"/>
          <w:szCs w:val="22"/>
        </w:rPr>
        <w:t xml:space="preserve"> </w:t>
      </w:r>
      <w:r w:rsidRPr="007F183D">
        <w:rPr>
          <w:rFonts w:ascii="Arial" w:hAnsi="Arial" w:cs="Arial"/>
          <w:sz w:val="22"/>
          <w:szCs w:val="22"/>
        </w:rPr>
        <w:t>type</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w w:val="93"/>
          <w:sz w:val="22"/>
          <w:szCs w:val="22"/>
        </w:rPr>
        <w:t xml:space="preserve"> </w:t>
      </w:r>
      <w:r w:rsidRPr="007F183D">
        <w:rPr>
          <w:rFonts w:ascii="Arial" w:hAnsi="Arial" w:cs="Arial"/>
          <w:spacing w:val="-2"/>
          <w:sz w:val="22"/>
          <w:szCs w:val="22"/>
        </w:rPr>
        <w:t>enterprise</w:t>
      </w:r>
      <w:r w:rsidRPr="007F183D">
        <w:rPr>
          <w:rFonts w:ascii="Arial" w:hAnsi="Arial" w:cs="Arial"/>
          <w:spacing w:val="33"/>
          <w:sz w:val="22"/>
          <w:szCs w:val="22"/>
        </w:rPr>
        <w:t xml:space="preserve"> </w:t>
      </w:r>
      <w:r w:rsidRPr="007F183D">
        <w:rPr>
          <w:rFonts w:ascii="Arial" w:hAnsi="Arial" w:cs="Arial"/>
          <w:sz w:val="22"/>
          <w:szCs w:val="22"/>
        </w:rPr>
        <w:t>by</w:t>
      </w:r>
      <w:r w:rsidRPr="007F183D">
        <w:rPr>
          <w:rFonts w:ascii="Arial" w:hAnsi="Arial" w:cs="Arial"/>
          <w:spacing w:val="34"/>
          <w:sz w:val="22"/>
          <w:szCs w:val="22"/>
        </w:rPr>
        <w:t xml:space="preserve"> </w:t>
      </w:r>
      <w:r w:rsidRPr="007F183D">
        <w:rPr>
          <w:rFonts w:ascii="Arial" w:hAnsi="Arial" w:cs="Arial"/>
          <w:spacing w:val="-2"/>
          <w:sz w:val="22"/>
          <w:szCs w:val="22"/>
        </w:rPr>
        <w:t>taking</w:t>
      </w:r>
      <w:r w:rsidRPr="007F183D">
        <w:rPr>
          <w:rFonts w:ascii="Arial" w:hAnsi="Arial" w:cs="Arial"/>
          <w:spacing w:val="34"/>
          <w:sz w:val="22"/>
          <w:szCs w:val="22"/>
        </w:rPr>
        <w:t xml:space="preserve"> </w:t>
      </w:r>
      <w:r w:rsidRPr="007F183D">
        <w:rPr>
          <w:rFonts w:ascii="Arial" w:hAnsi="Arial" w:cs="Arial"/>
          <w:spacing w:val="-2"/>
          <w:sz w:val="22"/>
          <w:szCs w:val="22"/>
        </w:rPr>
        <w:t>over</w:t>
      </w:r>
      <w:r w:rsidRPr="007F183D">
        <w:rPr>
          <w:rFonts w:ascii="Arial" w:hAnsi="Arial" w:cs="Arial"/>
          <w:spacing w:val="34"/>
          <w:sz w:val="22"/>
          <w:szCs w:val="22"/>
        </w:rPr>
        <w:t xml:space="preserve"> </w:t>
      </w:r>
      <w:r w:rsidRPr="007F183D">
        <w:rPr>
          <w:rFonts w:ascii="Arial" w:hAnsi="Arial" w:cs="Arial"/>
          <w:sz w:val="22"/>
          <w:szCs w:val="22"/>
        </w:rPr>
        <w:t>–</w:t>
      </w:r>
      <w:r w:rsidRPr="007F183D">
        <w:rPr>
          <w:rFonts w:ascii="Arial" w:hAnsi="Arial" w:cs="Arial"/>
          <w:spacing w:val="33"/>
          <w:sz w:val="22"/>
          <w:szCs w:val="22"/>
        </w:rPr>
        <w:t xml:space="preserve"> </w:t>
      </w:r>
      <w:r w:rsidRPr="007F183D">
        <w:rPr>
          <w:rFonts w:ascii="Arial" w:hAnsi="Arial" w:cs="Arial"/>
          <w:spacing w:val="-2"/>
          <w:sz w:val="22"/>
          <w:szCs w:val="22"/>
        </w:rPr>
        <w:t>wherever</w:t>
      </w:r>
      <w:r w:rsidRPr="007F183D">
        <w:rPr>
          <w:rFonts w:ascii="Arial" w:hAnsi="Arial" w:cs="Arial"/>
          <w:spacing w:val="34"/>
          <w:sz w:val="22"/>
          <w:szCs w:val="22"/>
        </w:rPr>
        <w:t xml:space="preserve"> </w:t>
      </w:r>
      <w:r w:rsidRPr="007F183D">
        <w:rPr>
          <w:rFonts w:ascii="Arial" w:hAnsi="Arial" w:cs="Arial"/>
          <w:spacing w:val="-2"/>
          <w:sz w:val="22"/>
          <w:szCs w:val="22"/>
        </w:rPr>
        <w:t>they</w:t>
      </w:r>
      <w:r w:rsidRPr="007F183D">
        <w:rPr>
          <w:rFonts w:ascii="Arial" w:hAnsi="Arial" w:cs="Arial"/>
          <w:spacing w:val="33"/>
          <w:sz w:val="22"/>
          <w:szCs w:val="22"/>
        </w:rPr>
        <w:t xml:space="preserve"> </w:t>
      </w:r>
      <w:r w:rsidRPr="007F183D">
        <w:rPr>
          <w:rFonts w:ascii="Arial" w:hAnsi="Arial" w:cs="Arial"/>
          <w:spacing w:val="-2"/>
          <w:sz w:val="22"/>
          <w:szCs w:val="22"/>
        </w:rPr>
        <w:t>are</w:t>
      </w:r>
      <w:r w:rsidRPr="007F183D">
        <w:rPr>
          <w:rFonts w:ascii="Arial" w:hAnsi="Arial" w:cs="Arial"/>
          <w:spacing w:val="34"/>
          <w:sz w:val="22"/>
          <w:szCs w:val="22"/>
        </w:rPr>
        <w:t xml:space="preserve"> </w:t>
      </w:r>
      <w:r w:rsidRPr="007F183D">
        <w:rPr>
          <w:rFonts w:ascii="Arial" w:hAnsi="Arial" w:cs="Arial"/>
          <w:spacing w:val="-2"/>
          <w:sz w:val="22"/>
          <w:szCs w:val="22"/>
        </w:rPr>
        <w:t>suitable</w:t>
      </w:r>
      <w:r w:rsidRPr="007F183D">
        <w:rPr>
          <w:rFonts w:ascii="Arial" w:hAnsi="Arial" w:cs="Arial"/>
          <w:spacing w:val="33"/>
          <w:sz w:val="22"/>
          <w:szCs w:val="22"/>
        </w:rPr>
        <w:t xml:space="preserve"> </w:t>
      </w:r>
      <w:r w:rsidRPr="007F183D">
        <w:rPr>
          <w:rFonts w:ascii="Arial" w:hAnsi="Arial" w:cs="Arial"/>
          <w:spacing w:val="-2"/>
          <w:sz w:val="22"/>
          <w:szCs w:val="22"/>
        </w:rPr>
        <w:t>for</w:t>
      </w:r>
      <w:r w:rsidRPr="007F183D">
        <w:rPr>
          <w:rFonts w:ascii="Arial" w:hAnsi="Arial" w:cs="Arial"/>
          <w:spacing w:val="34"/>
          <w:sz w:val="22"/>
          <w:szCs w:val="22"/>
        </w:rPr>
        <w:t xml:space="preserve"> </w:t>
      </w:r>
      <w:r w:rsidRPr="007F183D">
        <w:rPr>
          <w:rFonts w:ascii="Arial" w:hAnsi="Arial" w:cs="Arial"/>
          <w:spacing w:val="-1"/>
          <w:sz w:val="22"/>
          <w:szCs w:val="22"/>
        </w:rPr>
        <w:t>the</w:t>
      </w:r>
      <w:r w:rsidRPr="007F183D">
        <w:rPr>
          <w:rFonts w:ascii="Arial" w:hAnsi="Arial" w:cs="Arial"/>
          <w:spacing w:val="33"/>
          <w:sz w:val="22"/>
          <w:szCs w:val="22"/>
        </w:rPr>
        <w:t xml:space="preserve"> </w:t>
      </w:r>
      <w:r w:rsidRPr="007F183D">
        <w:rPr>
          <w:rFonts w:ascii="Arial" w:hAnsi="Arial" w:cs="Arial"/>
          <w:spacing w:val="-1"/>
          <w:sz w:val="22"/>
          <w:szCs w:val="22"/>
        </w:rPr>
        <w:t>pu</w:t>
      </w:r>
      <w:r w:rsidRPr="007F183D">
        <w:rPr>
          <w:rFonts w:ascii="Arial" w:hAnsi="Arial" w:cs="Arial"/>
          <w:spacing w:val="-2"/>
          <w:sz w:val="22"/>
          <w:szCs w:val="22"/>
        </w:rPr>
        <w:t>rposes</w:t>
      </w:r>
      <w:r w:rsidRPr="007F183D">
        <w:rPr>
          <w:rFonts w:ascii="Arial" w:hAnsi="Arial" w:cs="Arial"/>
          <w:spacing w:val="36"/>
          <w:sz w:val="22"/>
          <w:szCs w:val="22"/>
        </w:rPr>
        <w:t xml:space="preserve"> </w:t>
      </w:r>
      <w:r w:rsidRPr="007F183D">
        <w:rPr>
          <w:rFonts w:ascii="Arial" w:hAnsi="Arial" w:cs="Arial"/>
          <w:spacing w:val="-2"/>
          <w:sz w:val="22"/>
          <w:szCs w:val="22"/>
        </w:rPr>
        <w:t>of</w:t>
      </w:r>
      <w:r w:rsidRPr="007F183D">
        <w:rPr>
          <w:rFonts w:ascii="Arial" w:hAnsi="Arial" w:cs="Arial"/>
          <w:spacing w:val="33"/>
          <w:sz w:val="22"/>
          <w:szCs w:val="22"/>
        </w:rPr>
        <w:t xml:space="preserve"> </w:t>
      </w:r>
      <w:r w:rsidRPr="007F183D">
        <w:rPr>
          <w:rFonts w:ascii="Arial" w:hAnsi="Arial" w:cs="Arial"/>
          <w:spacing w:val="-1"/>
          <w:sz w:val="22"/>
          <w:szCs w:val="22"/>
        </w:rPr>
        <w:t>the</w:t>
      </w:r>
      <w:r w:rsidRPr="007F183D">
        <w:rPr>
          <w:rFonts w:ascii="Arial" w:hAnsi="Arial" w:cs="Arial"/>
          <w:spacing w:val="34"/>
          <w:sz w:val="22"/>
          <w:szCs w:val="22"/>
        </w:rPr>
        <w:t xml:space="preserve"> </w:t>
      </w:r>
      <w:r w:rsidRPr="007F183D">
        <w:rPr>
          <w:rFonts w:ascii="Arial" w:hAnsi="Arial" w:cs="Arial"/>
          <w:spacing w:val="-2"/>
          <w:sz w:val="22"/>
          <w:szCs w:val="22"/>
        </w:rPr>
        <w:t>Def</w:t>
      </w:r>
      <w:r w:rsidRPr="007F183D">
        <w:rPr>
          <w:rFonts w:ascii="Arial" w:hAnsi="Arial" w:cs="Arial"/>
          <w:spacing w:val="-1"/>
          <w:sz w:val="22"/>
          <w:szCs w:val="22"/>
        </w:rPr>
        <w:t>inition</w:t>
      </w:r>
      <w:r w:rsidRPr="007F183D">
        <w:rPr>
          <w:rFonts w:ascii="Arial" w:hAnsi="Arial" w:cs="Arial"/>
          <w:spacing w:val="33"/>
          <w:sz w:val="22"/>
          <w:szCs w:val="22"/>
        </w:rPr>
        <w:t xml:space="preserve"> </w:t>
      </w:r>
      <w:r w:rsidRPr="007F183D">
        <w:rPr>
          <w:rFonts w:ascii="Arial" w:hAnsi="Arial" w:cs="Arial"/>
          <w:sz w:val="22"/>
          <w:szCs w:val="22"/>
        </w:rPr>
        <w:t>–</w:t>
      </w:r>
      <w:r w:rsidRPr="007F183D">
        <w:rPr>
          <w:rFonts w:ascii="Arial" w:hAnsi="Arial" w:cs="Arial"/>
          <w:spacing w:val="34"/>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9"/>
          <w:w w:val="89"/>
          <w:sz w:val="22"/>
          <w:szCs w:val="22"/>
        </w:rPr>
        <w:t xml:space="preserve"> </w:t>
      </w:r>
      <w:r w:rsidRPr="007F183D">
        <w:rPr>
          <w:rFonts w:ascii="Arial" w:hAnsi="Arial" w:cs="Arial"/>
          <w:sz w:val="22"/>
          <w:szCs w:val="22"/>
        </w:rPr>
        <w:t>conditions</w:t>
      </w:r>
      <w:r w:rsidRPr="007F183D">
        <w:rPr>
          <w:rFonts w:ascii="Arial" w:hAnsi="Arial" w:cs="Arial"/>
          <w:spacing w:val="1"/>
          <w:sz w:val="22"/>
          <w:szCs w:val="22"/>
        </w:rPr>
        <w:t xml:space="preserve"> </w:t>
      </w:r>
      <w:r w:rsidRPr="007F183D">
        <w:rPr>
          <w:rFonts w:ascii="Arial" w:hAnsi="Arial" w:cs="Arial"/>
          <w:sz w:val="22"/>
          <w:szCs w:val="22"/>
        </w:rPr>
        <w:t>set</w:t>
      </w:r>
      <w:r w:rsidRPr="007F183D">
        <w:rPr>
          <w:rFonts w:ascii="Arial" w:hAnsi="Arial" w:cs="Arial"/>
          <w:spacing w:val="2"/>
          <w:sz w:val="22"/>
          <w:szCs w:val="22"/>
        </w:rPr>
        <w:t xml:space="preserve"> </w:t>
      </w:r>
      <w:r w:rsidRPr="007F183D">
        <w:rPr>
          <w:rFonts w:ascii="Arial" w:hAnsi="Arial" w:cs="Arial"/>
          <w:sz w:val="22"/>
          <w:szCs w:val="22"/>
        </w:rPr>
        <w:t>out</w:t>
      </w:r>
      <w:r w:rsidRPr="007F183D">
        <w:rPr>
          <w:rFonts w:ascii="Arial" w:hAnsi="Arial" w:cs="Arial"/>
          <w:spacing w:val="2"/>
          <w:sz w:val="22"/>
          <w:szCs w:val="22"/>
        </w:rPr>
        <w:t xml:space="preserve"> </w:t>
      </w:r>
      <w:r w:rsidRPr="007F183D">
        <w:rPr>
          <w:rFonts w:ascii="Arial" w:hAnsi="Arial" w:cs="Arial"/>
          <w:sz w:val="22"/>
          <w:szCs w:val="22"/>
        </w:rPr>
        <w:t>in</w:t>
      </w:r>
      <w:r w:rsidRPr="007F183D">
        <w:rPr>
          <w:rFonts w:ascii="Arial" w:hAnsi="Arial" w:cs="Arial"/>
          <w:spacing w:val="1"/>
          <w:sz w:val="22"/>
          <w:szCs w:val="22"/>
        </w:rPr>
        <w:t xml:space="preserve"> </w:t>
      </w:r>
      <w:r w:rsidRPr="007F183D">
        <w:rPr>
          <w:rFonts w:ascii="Arial" w:hAnsi="Arial" w:cs="Arial"/>
          <w:sz w:val="22"/>
          <w:szCs w:val="22"/>
        </w:rPr>
        <w:t>Article</w:t>
      </w:r>
      <w:r w:rsidRPr="007F183D">
        <w:rPr>
          <w:rFonts w:ascii="Arial" w:hAnsi="Arial" w:cs="Arial"/>
          <w:spacing w:val="2"/>
          <w:sz w:val="22"/>
          <w:szCs w:val="22"/>
        </w:rPr>
        <w:t xml:space="preserve"> </w:t>
      </w:r>
      <w:r w:rsidRPr="007F183D">
        <w:rPr>
          <w:rFonts w:ascii="Arial" w:hAnsi="Arial" w:cs="Arial"/>
          <w:sz w:val="22"/>
          <w:szCs w:val="22"/>
        </w:rPr>
        <w:t>1</w:t>
      </w:r>
      <w:r w:rsidRPr="007F183D">
        <w:rPr>
          <w:rFonts w:ascii="Arial" w:hAnsi="Arial" w:cs="Arial"/>
          <w:spacing w:val="2"/>
          <w:sz w:val="22"/>
          <w:szCs w:val="22"/>
        </w:rPr>
        <w:t xml:space="preserve"> </w:t>
      </w:r>
      <w:r w:rsidRPr="007F183D">
        <w:rPr>
          <w:rFonts w:ascii="Arial" w:hAnsi="Arial" w:cs="Arial"/>
          <w:spacing w:val="-2"/>
          <w:sz w:val="22"/>
          <w:szCs w:val="22"/>
        </w:rPr>
        <w:t>of</w:t>
      </w:r>
      <w:r w:rsidRPr="007F183D">
        <w:rPr>
          <w:rFonts w:ascii="Arial" w:hAnsi="Arial" w:cs="Arial"/>
          <w:spacing w:val="1"/>
          <w:sz w:val="22"/>
          <w:szCs w:val="22"/>
        </w:rPr>
        <w:t xml:space="preserve"> </w:t>
      </w:r>
      <w:r w:rsidRPr="007F183D">
        <w:rPr>
          <w:rFonts w:ascii="Arial" w:hAnsi="Arial" w:cs="Arial"/>
          <w:spacing w:val="-1"/>
          <w:sz w:val="22"/>
          <w:szCs w:val="22"/>
        </w:rPr>
        <w:t>Co</w:t>
      </w:r>
      <w:r w:rsidRPr="007F183D">
        <w:rPr>
          <w:rFonts w:ascii="Arial" w:hAnsi="Arial" w:cs="Arial"/>
          <w:spacing w:val="-2"/>
          <w:sz w:val="22"/>
          <w:szCs w:val="22"/>
        </w:rPr>
        <w:t>uncil</w:t>
      </w:r>
      <w:r w:rsidRPr="007F183D">
        <w:rPr>
          <w:rFonts w:ascii="Arial" w:hAnsi="Arial" w:cs="Arial"/>
          <w:spacing w:val="2"/>
          <w:sz w:val="22"/>
          <w:szCs w:val="22"/>
        </w:rPr>
        <w:t xml:space="preserve"> </w:t>
      </w:r>
      <w:r w:rsidRPr="007F183D">
        <w:rPr>
          <w:rFonts w:ascii="Arial" w:hAnsi="Arial" w:cs="Arial"/>
          <w:sz w:val="22"/>
          <w:szCs w:val="22"/>
        </w:rPr>
        <w:t>Directive</w:t>
      </w:r>
      <w:r w:rsidRPr="007F183D">
        <w:rPr>
          <w:rFonts w:ascii="Arial" w:hAnsi="Arial" w:cs="Arial"/>
          <w:spacing w:val="2"/>
          <w:sz w:val="22"/>
          <w:szCs w:val="22"/>
        </w:rPr>
        <w:t xml:space="preserve"> </w:t>
      </w:r>
      <w:r w:rsidRPr="007F183D">
        <w:rPr>
          <w:rFonts w:ascii="Arial" w:hAnsi="Arial" w:cs="Arial"/>
          <w:sz w:val="22"/>
          <w:szCs w:val="22"/>
        </w:rPr>
        <w:t>83/349/EEC</w:t>
      </w:r>
      <w:r w:rsidRPr="007F183D">
        <w:rPr>
          <w:rFonts w:ascii="Arial" w:hAnsi="Arial" w:cs="Arial"/>
          <w:spacing w:val="1"/>
          <w:sz w:val="22"/>
          <w:szCs w:val="22"/>
        </w:rPr>
        <w:t xml:space="preserve"> </w:t>
      </w:r>
      <w:r w:rsidRPr="007F183D">
        <w:rPr>
          <w:rFonts w:ascii="Arial" w:hAnsi="Arial" w:cs="Arial"/>
          <w:sz w:val="22"/>
          <w:szCs w:val="22"/>
        </w:rPr>
        <w:t>on</w:t>
      </w:r>
      <w:r w:rsidRPr="007F183D">
        <w:rPr>
          <w:rFonts w:ascii="Arial" w:hAnsi="Arial" w:cs="Arial"/>
          <w:spacing w:val="2"/>
          <w:sz w:val="22"/>
          <w:szCs w:val="22"/>
        </w:rPr>
        <w:t xml:space="preserve"> </w:t>
      </w:r>
      <w:r w:rsidRPr="007F183D">
        <w:rPr>
          <w:rFonts w:ascii="Arial" w:hAnsi="Arial" w:cs="Arial"/>
          <w:spacing w:val="-2"/>
          <w:sz w:val="22"/>
          <w:szCs w:val="22"/>
        </w:rPr>
        <w:t>consolidate</w:t>
      </w:r>
      <w:r w:rsidRPr="007F183D">
        <w:rPr>
          <w:rFonts w:ascii="Arial" w:hAnsi="Arial" w:cs="Arial"/>
          <w:spacing w:val="-1"/>
          <w:sz w:val="22"/>
          <w:szCs w:val="22"/>
        </w:rPr>
        <w:t>d</w:t>
      </w:r>
      <w:r w:rsidRPr="007F183D">
        <w:rPr>
          <w:rFonts w:ascii="Arial" w:hAnsi="Arial" w:cs="Arial"/>
          <w:spacing w:val="2"/>
          <w:sz w:val="22"/>
          <w:szCs w:val="22"/>
        </w:rPr>
        <w:t xml:space="preserve"> </w:t>
      </w:r>
      <w:r w:rsidRPr="007F183D">
        <w:rPr>
          <w:rFonts w:ascii="Arial" w:hAnsi="Arial" w:cs="Arial"/>
          <w:spacing w:val="-2"/>
          <w:sz w:val="22"/>
          <w:szCs w:val="22"/>
        </w:rPr>
        <w:t>acc</w:t>
      </w:r>
      <w:r w:rsidRPr="007F183D">
        <w:rPr>
          <w:rFonts w:ascii="Arial" w:hAnsi="Arial" w:cs="Arial"/>
          <w:spacing w:val="-1"/>
          <w:sz w:val="22"/>
          <w:szCs w:val="22"/>
        </w:rPr>
        <w:t>ounts</w:t>
      </w:r>
      <w:r w:rsidRPr="007F183D">
        <w:rPr>
          <w:rFonts w:ascii="Arial" w:hAnsi="Arial" w:cs="Arial"/>
          <w:spacing w:val="1"/>
          <w:sz w:val="22"/>
          <w:szCs w:val="22"/>
        </w:rPr>
        <w:t xml:space="preserve"> (</w:t>
      </w:r>
      <w:r w:rsidRPr="007F183D">
        <w:rPr>
          <w:rFonts w:ascii="Arial" w:hAnsi="Arial" w:cs="Arial"/>
          <w:spacing w:val="1"/>
          <w:position w:val="9"/>
          <w:sz w:val="22"/>
          <w:szCs w:val="22"/>
        </w:rPr>
        <w:t>6</w:t>
      </w:r>
      <w:r w:rsidRPr="007F183D">
        <w:rPr>
          <w:rFonts w:ascii="Arial" w:hAnsi="Arial" w:cs="Arial"/>
          <w:spacing w:val="-16"/>
          <w:position w:val="9"/>
          <w:sz w:val="22"/>
          <w:szCs w:val="22"/>
        </w:rPr>
        <w:t xml:space="preserve"> </w:t>
      </w:r>
      <w:r w:rsidRPr="007F183D">
        <w:rPr>
          <w:rFonts w:ascii="Arial" w:hAnsi="Arial" w:cs="Arial"/>
          <w:sz w:val="22"/>
          <w:szCs w:val="22"/>
        </w:rPr>
        <w:t>),</w:t>
      </w:r>
      <w:r w:rsidRPr="007F183D">
        <w:rPr>
          <w:rFonts w:ascii="Arial" w:hAnsi="Arial" w:cs="Arial"/>
          <w:spacing w:val="1"/>
          <w:sz w:val="22"/>
          <w:szCs w:val="22"/>
        </w:rPr>
        <w:t xml:space="preserve"> </w:t>
      </w:r>
      <w:r w:rsidRPr="007F183D">
        <w:rPr>
          <w:rFonts w:ascii="Arial" w:hAnsi="Arial" w:cs="Arial"/>
          <w:sz w:val="22"/>
          <w:szCs w:val="22"/>
        </w:rPr>
        <w:t>which</w:t>
      </w:r>
      <w:r w:rsidRPr="007F183D">
        <w:rPr>
          <w:rFonts w:ascii="Arial" w:hAnsi="Arial" w:cs="Arial"/>
          <w:spacing w:val="54"/>
          <w:w w:val="96"/>
          <w:sz w:val="22"/>
          <w:szCs w:val="22"/>
        </w:rPr>
        <w:t xml:space="preserve"> </w:t>
      </w:r>
      <w:r w:rsidRPr="007F183D">
        <w:rPr>
          <w:rFonts w:ascii="Arial" w:hAnsi="Arial" w:cs="Arial"/>
          <w:sz w:val="22"/>
          <w:szCs w:val="22"/>
        </w:rPr>
        <w:t>has</w:t>
      </w:r>
      <w:r w:rsidRPr="007F183D">
        <w:rPr>
          <w:rFonts w:ascii="Arial" w:hAnsi="Arial" w:cs="Arial"/>
          <w:spacing w:val="-25"/>
          <w:sz w:val="22"/>
          <w:szCs w:val="22"/>
        </w:rPr>
        <w:t xml:space="preserve"> </w:t>
      </w:r>
      <w:r w:rsidRPr="007F183D">
        <w:rPr>
          <w:rFonts w:ascii="Arial" w:hAnsi="Arial" w:cs="Arial"/>
          <w:sz w:val="22"/>
          <w:szCs w:val="22"/>
        </w:rPr>
        <w:t>been</w:t>
      </w:r>
      <w:r w:rsidRPr="007F183D">
        <w:rPr>
          <w:rFonts w:ascii="Arial" w:hAnsi="Arial" w:cs="Arial"/>
          <w:spacing w:val="-24"/>
          <w:sz w:val="22"/>
          <w:szCs w:val="22"/>
        </w:rPr>
        <w:t xml:space="preserve"> </w:t>
      </w:r>
      <w:r w:rsidRPr="007F183D">
        <w:rPr>
          <w:rFonts w:ascii="Arial" w:hAnsi="Arial" w:cs="Arial"/>
          <w:sz w:val="22"/>
          <w:szCs w:val="22"/>
        </w:rPr>
        <w:t>applied</w:t>
      </w:r>
      <w:r w:rsidRPr="007F183D">
        <w:rPr>
          <w:rFonts w:ascii="Arial" w:hAnsi="Arial" w:cs="Arial"/>
          <w:spacing w:val="-24"/>
          <w:sz w:val="22"/>
          <w:szCs w:val="22"/>
        </w:rPr>
        <w:t xml:space="preserve"> </w:t>
      </w:r>
      <w:r w:rsidRPr="007F183D">
        <w:rPr>
          <w:rFonts w:ascii="Arial" w:hAnsi="Arial" w:cs="Arial"/>
          <w:sz w:val="22"/>
          <w:szCs w:val="22"/>
        </w:rPr>
        <w:t>for</w:t>
      </w:r>
      <w:r w:rsidRPr="007F183D">
        <w:rPr>
          <w:rFonts w:ascii="Arial" w:hAnsi="Arial" w:cs="Arial"/>
          <w:spacing w:val="-24"/>
          <w:sz w:val="22"/>
          <w:szCs w:val="22"/>
        </w:rPr>
        <w:t xml:space="preserve"> </w:t>
      </w:r>
      <w:r w:rsidRPr="007F183D">
        <w:rPr>
          <w:rFonts w:ascii="Arial" w:hAnsi="Arial" w:cs="Arial"/>
          <w:sz w:val="22"/>
          <w:szCs w:val="22"/>
        </w:rPr>
        <w:t>many</w:t>
      </w:r>
      <w:r w:rsidRPr="007F183D">
        <w:rPr>
          <w:rFonts w:ascii="Arial" w:hAnsi="Arial" w:cs="Arial"/>
          <w:spacing w:val="-24"/>
          <w:sz w:val="22"/>
          <w:szCs w:val="22"/>
        </w:rPr>
        <w:t xml:space="preserve"> </w:t>
      </w:r>
      <w:r w:rsidRPr="007F183D">
        <w:rPr>
          <w:rFonts w:ascii="Arial" w:hAnsi="Arial" w:cs="Arial"/>
          <w:sz w:val="22"/>
          <w:szCs w:val="22"/>
        </w:rPr>
        <w:t>years.</w:t>
      </w:r>
    </w:p>
    <w:p w14:paraId="144143E7" w14:textId="77777777" w:rsidR="00F349EB" w:rsidRPr="007F183D" w:rsidRDefault="00F349EB" w:rsidP="0096407A">
      <w:pPr>
        <w:pStyle w:val="BodyText"/>
        <w:spacing w:after="0" w:line="240" w:lineRule="auto"/>
        <w:ind w:left="1136" w:right="106"/>
        <w:jc w:val="both"/>
        <w:rPr>
          <w:rFonts w:ascii="Arial" w:hAnsi="Arial" w:cs="Arial"/>
          <w:sz w:val="22"/>
          <w:szCs w:val="22"/>
        </w:rPr>
      </w:pPr>
      <w:r w:rsidRPr="007F183D">
        <w:rPr>
          <w:rFonts w:ascii="Arial" w:hAnsi="Arial" w:cs="Arial"/>
          <w:sz w:val="22"/>
          <w:szCs w:val="22"/>
        </w:rPr>
        <w:t>An</w:t>
      </w:r>
      <w:r w:rsidRPr="007F183D">
        <w:rPr>
          <w:rFonts w:ascii="Arial" w:hAnsi="Arial" w:cs="Arial"/>
          <w:spacing w:val="-11"/>
          <w:sz w:val="22"/>
          <w:szCs w:val="22"/>
        </w:rPr>
        <w:t xml:space="preserve"> </w:t>
      </w:r>
      <w:r w:rsidRPr="007F183D">
        <w:rPr>
          <w:rFonts w:ascii="Arial" w:hAnsi="Arial" w:cs="Arial"/>
          <w:sz w:val="22"/>
          <w:szCs w:val="22"/>
        </w:rPr>
        <w:t>enterprise</w:t>
      </w:r>
      <w:r w:rsidRPr="007F183D">
        <w:rPr>
          <w:rFonts w:ascii="Arial" w:hAnsi="Arial" w:cs="Arial"/>
          <w:spacing w:val="-11"/>
          <w:sz w:val="22"/>
          <w:szCs w:val="22"/>
        </w:rPr>
        <w:t xml:space="preserve"> </w:t>
      </w:r>
      <w:r w:rsidRPr="007F183D">
        <w:rPr>
          <w:rFonts w:ascii="Arial" w:hAnsi="Arial" w:cs="Arial"/>
          <w:sz w:val="22"/>
          <w:szCs w:val="22"/>
        </w:rPr>
        <w:t>thus</w:t>
      </w:r>
      <w:r w:rsidRPr="007F183D">
        <w:rPr>
          <w:rFonts w:ascii="Arial" w:hAnsi="Arial" w:cs="Arial"/>
          <w:spacing w:val="-11"/>
          <w:sz w:val="22"/>
          <w:szCs w:val="22"/>
        </w:rPr>
        <w:t xml:space="preserve"> </w:t>
      </w:r>
      <w:r w:rsidRPr="007F183D">
        <w:rPr>
          <w:rFonts w:ascii="Arial" w:hAnsi="Arial" w:cs="Arial"/>
          <w:sz w:val="22"/>
          <w:szCs w:val="22"/>
        </w:rPr>
        <w:t>generally</w:t>
      </w:r>
      <w:r w:rsidRPr="007F183D">
        <w:rPr>
          <w:rFonts w:ascii="Arial" w:hAnsi="Arial" w:cs="Arial"/>
          <w:spacing w:val="-11"/>
          <w:sz w:val="22"/>
          <w:szCs w:val="22"/>
        </w:rPr>
        <w:t xml:space="preserve"> </w:t>
      </w:r>
      <w:r w:rsidRPr="007F183D">
        <w:rPr>
          <w:rFonts w:ascii="Arial" w:hAnsi="Arial" w:cs="Arial"/>
          <w:sz w:val="22"/>
          <w:szCs w:val="22"/>
        </w:rPr>
        <w:t>knows</w:t>
      </w:r>
      <w:r w:rsidRPr="007F183D">
        <w:rPr>
          <w:rFonts w:ascii="Arial" w:hAnsi="Arial" w:cs="Arial"/>
          <w:spacing w:val="-11"/>
          <w:sz w:val="22"/>
          <w:szCs w:val="22"/>
        </w:rPr>
        <w:t xml:space="preserve"> </w:t>
      </w:r>
      <w:r w:rsidRPr="007F183D">
        <w:rPr>
          <w:rFonts w:ascii="Arial" w:hAnsi="Arial" w:cs="Arial"/>
          <w:sz w:val="22"/>
          <w:szCs w:val="22"/>
        </w:rPr>
        <w:t>immediately</w:t>
      </w:r>
      <w:r w:rsidRPr="007F183D">
        <w:rPr>
          <w:rFonts w:ascii="Arial" w:hAnsi="Arial" w:cs="Arial"/>
          <w:spacing w:val="-11"/>
          <w:sz w:val="22"/>
          <w:szCs w:val="22"/>
        </w:rPr>
        <w:t xml:space="preserve"> </w:t>
      </w:r>
      <w:r w:rsidRPr="007F183D">
        <w:rPr>
          <w:rFonts w:ascii="Arial" w:hAnsi="Arial" w:cs="Arial"/>
          <w:sz w:val="22"/>
          <w:szCs w:val="22"/>
        </w:rPr>
        <w:t>that</w:t>
      </w:r>
      <w:r w:rsidRPr="007F183D">
        <w:rPr>
          <w:rFonts w:ascii="Arial" w:hAnsi="Arial" w:cs="Arial"/>
          <w:spacing w:val="-11"/>
          <w:sz w:val="22"/>
          <w:szCs w:val="22"/>
        </w:rPr>
        <w:t xml:space="preserve"> </w:t>
      </w:r>
      <w:r w:rsidRPr="007F183D">
        <w:rPr>
          <w:rFonts w:ascii="Arial" w:hAnsi="Arial" w:cs="Arial"/>
          <w:sz w:val="22"/>
          <w:szCs w:val="22"/>
        </w:rPr>
        <w:t>it</w:t>
      </w:r>
      <w:r w:rsidRPr="007F183D">
        <w:rPr>
          <w:rFonts w:ascii="Arial" w:hAnsi="Arial" w:cs="Arial"/>
          <w:spacing w:val="-11"/>
          <w:sz w:val="22"/>
          <w:szCs w:val="22"/>
        </w:rPr>
        <w:t xml:space="preserve"> </w:t>
      </w:r>
      <w:r w:rsidRPr="007F183D">
        <w:rPr>
          <w:rFonts w:ascii="Arial" w:hAnsi="Arial" w:cs="Arial"/>
          <w:sz w:val="22"/>
          <w:szCs w:val="22"/>
        </w:rPr>
        <w:t>is</w:t>
      </w:r>
      <w:r w:rsidRPr="007F183D">
        <w:rPr>
          <w:rFonts w:ascii="Arial" w:hAnsi="Arial" w:cs="Arial"/>
          <w:spacing w:val="-11"/>
          <w:sz w:val="22"/>
          <w:szCs w:val="22"/>
        </w:rPr>
        <w:t xml:space="preserve"> </w:t>
      </w:r>
      <w:r w:rsidRPr="007F183D">
        <w:rPr>
          <w:rFonts w:ascii="Arial" w:hAnsi="Arial" w:cs="Arial"/>
          <w:sz w:val="22"/>
          <w:szCs w:val="22"/>
        </w:rPr>
        <w:t>linked,</w:t>
      </w:r>
      <w:r w:rsidRPr="007F183D">
        <w:rPr>
          <w:rFonts w:ascii="Arial" w:hAnsi="Arial" w:cs="Arial"/>
          <w:spacing w:val="-11"/>
          <w:sz w:val="22"/>
          <w:szCs w:val="22"/>
        </w:rPr>
        <w:t xml:space="preserve"> </w:t>
      </w:r>
      <w:r w:rsidRPr="007F183D">
        <w:rPr>
          <w:rFonts w:ascii="Arial" w:hAnsi="Arial" w:cs="Arial"/>
          <w:sz w:val="22"/>
          <w:szCs w:val="22"/>
        </w:rPr>
        <w:t>since</w:t>
      </w:r>
      <w:r w:rsidRPr="007F183D">
        <w:rPr>
          <w:rFonts w:ascii="Arial" w:hAnsi="Arial" w:cs="Arial"/>
          <w:spacing w:val="-11"/>
          <w:sz w:val="22"/>
          <w:szCs w:val="22"/>
        </w:rPr>
        <w:t xml:space="preserve"> </w:t>
      </w:r>
      <w:r w:rsidRPr="007F183D">
        <w:rPr>
          <w:rFonts w:ascii="Arial" w:hAnsi="Arial" w:cs="Arial"/>
          <w:sz w:val="22"/>
          <w:szCs w:val="22"/>
        </w:rPr>
        <w:t>it</w:t>
      </w:r>
      <w:r w:rsidRPr="007F183D">
        <w:rPr>
          <w:rFonts w:ascii="Arial" w:hAnsi="Arial" w:cs="Arial"/>
          <w:spacing w:val="-11"/>
          <w:sz w:val="22"/>
          <w:szCs w:val="22"/>
        </w:rPr>
        <w:t xml:space="preserve"> </w:t>
      </w:r>
      <w:r w:rsidRPr="007F183D">
        <w:rPr>
          <w:rFonts w:ascii="Arial" w:hAnsi="Arial" w:cs="Arial"/>
          <w:sz w:val="22"/>
          <w:szCs w:val="22"/>
        </w:rPr>
        <w:t>is</w:t>
      </w:r>
      <w:r w:rsidRPr="007F183D">
        <w:rPr>
          <w:rFonts w:ascii="Arial" w:hAnsi="Arial" w:cs="Arial"/>
          <w:spacing w:val="-11"/>
          <w:sz w:val="22"/>
          <w:szCs w:val="22"/>
        </w:rPr>
        <w:t xml:space="preserve"> </w:t>
      </w:r>
      <w:r w:rsidRPr="007F183D">
        <w:rPr>
          <w:rFonts w:ascii="Arial" w:hAnsi="Arial" w:cs="Arial"/>
          <w:sz w:val="22"/>
          <w:szCs w:val="22"/>
        </w:rPr>
        <w:t>already</w:t>
      </w:r>
      <w:r w:rsidRPr="007F183D">
        <w:rPr>
          <w:rFonts w:ascii="Arial" w:hAnsi="Arial" w:cs="Arial"/>
          <w:spacing w:val="-11"/>
          <w:sz w:val="22"/>
          <w:szCs w:val="22"/>
        </w:rPr>
        <w:t xml:space="preserve"> </w:t>
      </w:r>
      <w:r w:rsidRPr="007F183D">
        <w:rPr>
          <w:rFonts w:ascii="Arial" w:hAnsi="Arial" w:cs="Arial"/>
          <w:sz w:val="22"/>
          <w:szCs w:val="22"/>
        </w:rPr>
        <w:t>required</w:t>
      </w:r>
      <w:r w:rsidRPr="007F183D">
        <w:rPr>
          <w:rFonts w:ascii="Arial" w:hAnsi="Arial" w:cs="Arial"/>
          <w:spacing w:val="-11"/>
          <w:sz w:val="22"/>
          <w:szCs w:val="22"/>
        </w:rPr>
        <w:t xml:space="preserve"> </w:t>
      </w:r>
      <w:r w:rsidRPr="007F183D">
        <w:rPr>
          <w:rFonts w:ascii="Arial" w:hAnsi="Arial" w:cs="Arial"/>
          <w:sz w:val="22"/>
          <w:szCs w:val="22"/>
        </w:rPr>
        <w:t>under</w:t>
      </w:r>
      <w:r w:rsidRPr="007F183D">
        <w:rPr>
          <w:rFonts w:ascii="Arial" w:hAnsi="Arial" w:cs="Arial"/>
          <w:spacing w:val="-11"/>
          <w:sz w:val="22"/>
          <w:szCs w:val="22"/>
        </w:rPr>
        <w:t xml:space="preserve"> </w:t>
      </w:r>
      <w:r w:rsidRPr="007F183D">
        <w:rPr>
          <w:rFonts w:ascii="Arial" w:hAnsi="Arial" w:cs="Arial"/>
          <w:sz w:val="22"/>
          <w:szCs w:val="22"/>
        </w:rPr>
        <w:t>that</w:t>
      </w:r>
      <w:r w:rsidRPr="007F183D">
        <w:rPr>
          <w:rFonts w:ascii="Arial" w:hAnsi="Arial" w:cs="Arial"/>
          <w:spacing w:val="21"/>
          <w:w w:val="110"/>
          <w:sz w:val="22"/>
          <w:szCs w:val="22"/>
        </w:rPr>
        <w:t xml:space="preserve"> </w:t>
      </w:r>
      <w:r w:rsidRPr="007F183D">
        <w:rPr>
          <w:rFonts w:ascii="Arial" w:hAnsi="Arial" w:cs="Arial"/>
          <w:sz w:val="22"/>
          <w:szCs w:val="22"/>
        </w:rPr>
        <w:t>Directive</w:t>
      </w:r>
      <w:r w:rsidRPr="007F183D">
        <w:rPr>
          <w:rFonts w:ascii="Arial" w:hAnsi="Arial" w:cs="Arial"/>
          <w:spacing w:val="18"/>
          <w:sz w:val="22"/>
          <w:szCs w:val="22"/>
        </w:rPr>
        <w:t xml:space="preserve"> </w:t>
      </w:r>
      <w:r w:rsidRPr="007F183D">
        <w:rPr>
          <w:rFonts w:ascii="Arial" w:hAnsi="Arial" w:cs="Arial"/>
          <w:sz w:val="22"/>
          <w:szCs w:val="22"/>
        </w:rPr>
        <w:t>to</w:t>
      </w:r>
      <w:r w:rsidRPr="007F183D">
        <w:rPr>
          <w:rFonts w:ascii="Arial" w:hAnsi="Arial" w:cs="Arial"/>
          <w:spacing w:val="18"/>
          <w:sz w:val="22"/>
          <w:szCs w:val="22"/>
        </w:rPr>
        <w:t xml:space="preserve"> </w:t>
      </w:r>
      <w:r w:rsidRPr="007F183D">
        <w:rPr>
          <w:rFonts w:ascii="Arial" w:hAnsi="Arial" w:cs="Arial"/>
          <w:sz w:val="22"/>
          <w:szCs w:val="22"/>
        </w:rPr>
        <w:t>draw</w:t>
      </w:r>
      <w:r w:rsidRPr="007F183D">
        <w:rPr>
          <w:rFonts w:ascii="Arial" w:hAnsi="Arial" w:cs="Arial"/>
          <w:spacing w:val="19"/>
          <w:sz w:val="22"/>
          <w:szCs w:val="22"/>
        </w:rPr>
        <w:t xml:space="preserve"> </w:t>
      </w:r>
      <w:r w:rsidRPr="007F183D">
        <w:rPr>
          <w:rFonts w:ascii="Arial" w:hAnsi="Arial" w:cs="Arial"/>
          <w:sz w:val="22"/>
          <w:szCs w:val="22"/>
        </w:rPr>
        <w:t>up</w:t>
      </w:r>
      <w:r w:rsidRPr="007F183D">
        <w:rPr>
          <w:rFonts w:ascii="Arial" w:hAnsi="Arial" w:cs="Arial"/>
          <w:spacing w:val="18"/>
          <w:sz w:val="22"/>
          <w:szCs w:val="22"/>
        </w:rPr>
        <w:t xml:space="preserve"> </w:t>
      </w:r>
      <w:r w:rsidRPr="007F183D">
        <w:rPr>
          <w:rFonts w:ascii="Arial" w:hAnsi="Arial" w:cs="Arial"/>
          <w:sz w:val="22"/>
          <w:szCs w:val="22"/>
        </w:rPr>
        <w:t>consolidated</w:t>
      </w:r>
      <w:r w:rsidRPr="007F183D">
        <w:rPr>
          <w:rFonts w:ascii="Arial" w:hAnsi="Arial" w:cs="Arial"/>
          <w:spacing w:val="19"/>
          <w:sz w:val="22"/>
          <w:szCs w:val="22"/>
        </w:rPr>
        <w:t xml:space="preserve"> </w:t>
      </w:r>
      <w:r w:rsidRPr="007F183D">
        <w:rPr>
          <w:rFonts w:ascii="Arial" w:hAnsi="Arial" w:cs="Arial"/>
          <w:sz w:val="22"/>
          <w:szCs w:val="22"/>
        </w:rPr>
        <w:t>accounts</w:t>
      </w:r>
      <w:r w:rsidRPr="007F183D">
        <w:rPr>
          <w:rFonts w:ascii="Arial" w:hAnsi="Arial" w:cs="Arial"/>
          <w:spacing w:val="18"/>
          <w:sz w:val="22"/>
          <w:szCs w:val="22"/>
        </w:rPr>
        <w:t xml:space="preserve"> </w:t>
      </w:r>
      <w:r w:rsidRPr="007F183D">
        <w:rPr>
          <w:rFonts w:ascii="Arial" w:hAnsi="Arial" w:cs="Arial"/>
          <w:sz w:val="22"/>
          <w:szCs w:val="22"/>
        </w:rPr>
        <w:t>or</w:t>
      </w:r>
      <w:r w:rsidRPr="007F183D">
        <w:rPr>
          <w:rFonts w:ascii="Arial" w:hAnsi="Arial" w:cs="Arial"/>
          <w:spacing w:val="19"/>
          <w:sz w:val="22"/>
          <w:szCs w:val="22"/>
        </w:rPr>
        <w:t xml:space="preserve"> </w:t>
      </w:r>
      <w:r w:rsidRPr="007F183D">
        <w:rPr>
          <w:rFonts w:ascii="Arial" w:hAnsi="Arial" w:cs="Arial"/>
          <w:sz w:val="22"/>
          <w:szCs w:val="22"/>
        </w:rPr>
        <w:t>is</w:t>
      </w:r>
      <w:r w:rsidRPr="007F183D">
        <w:rPr>
          <w:rFonts w:ascii="Arial" w:hAnsi="Arial" w:cs="Arial"/>
          <w:spacing w:val="18"/>
          <w:sz w:val="22"/>
          <w:szCs w:val="22"/>
        </w:rPr>
        <w:t xml:space="preserve"> </w:t>
      </w:r>
      <w:r w:rsidRPr="007F183D">
        <w:rPr>
          <w:rFonts w:ascii="Arial" w:hAnsi="Arial" w:cs="Arial"/>
          <w:sz w:val="22"/>
          <w:szCs w:val="22"/>
        </w:rPr>
        <w:t>included</w:t>
      </w:r>
      <w:r w:rsidRPr="007F183D">
        <w:rPr>
          <w:rFonts w:ascii="Arial" w:hAnsi="Arial" w:cs="Arial"/>
          <w:spacing w:val="19"/>
          <w:sz w:val="22"/>
          <w:szCs w:val="22"/>
        </w:rPr>
        <w:t xml:space="preserve"> </w:t>
      </w:r>
      <w:r w:rsidRPr="007F183D">
        <w:rPr>
          <w:rFonts w:ascii="Arial" w:hAnsi="Arial" w:cs="Arial"/>
          <w:sz w:val="22"/>
          <w:szCs w:val="22"/>
        </w:rPr>
        <w:t>by</w:t>
      </w:r>
      <w:r w:rsidRPr="007F183D">
        <w:rPr>
          <w:rFonts w:ascii="Arial" w:hAnsi="Arial" w:cs="Arial"/>
          <w:spacing w:val="18"/>
          <w:sz w:val="22"/>
          <w:szCs w:val="22"/>
        </w:rPr>
        <w:t xml:space="preserve"> </w:t>
      </w:r>
      <w:r w:rsidRPr="007F183D">
        <w:rPr>
          <w:rFonts w:ascii="Arial" w:hAnsi="Arial" w:cs="Arial"/>
          <w:sz w:val="22"/>
          <w:szCs w:val="22"/>
        </w:rPr>
        <w:t>consolidation</w:t>
      </w:r>
      <w:r w:rsidRPr="007F183D">
        <w:rPr>
          <w:rFonts w:ascii="Arial" w:hAnsi="Arial" w:cs="Arial"/>
          <w:spacing w:val="19"/>
          <w:sz w:val="22"/>
          <w:szCs w:val="22"/>
        </w:rPr>
        <w:t xml:space="preserve"> </w:t>
      </w:r>
      <w:r w:rsidRPr="007F183D">
        <w:rPr>
          <w:rFonts w:ascii="Arial" w:hAnsi="Arial" w:cs="Arial"/>
          <w:sz w:val="22"/>
          <w:szCs w:val="22"/>
        </w:rPr>
        <w:t>in</w:t>
      </w:r>
      <w:r w:rsidRPr="007F183D">
        <w:rPr>
          <w:rFonts w:ascii="Arial" w:hAnsi="Arial" w:cs="Arial"/>
          <w:spacing w:val="18"/>
          <w:sz w:val="22"/>
          <w:szCs w:val="22"/>
        </w:rPr>
        <w:t xml:space="preserve"> </w:t>
      </w:r>
      <w:r w:rsidRPr="007F183D">
        <w:rPr>
          <w:rFonts w:ascii="Arial" w:hAnsi="Arial" w:cs="Arial"/>
          <w:sz w:val="22"/>
          <w:szCs w:val="22"/>
        </w:rPr>
        <w:t>the</w:t>
      </w:r>
      <w:r w:rsidRPr="007F183D">
        <w:rPr>
          <w:rFonts w:ascii="Arial" w:hAnsi="Arial" w:cs="Arial"/>
          <w:spacing w:val="18"/>
          <w:sz w:val="22"/>
          <w:szCs w:val="22"/>
        </w:rPr>
        <w:t xml:space="preserve"> </w:t>
      </w:r>
      <w:r w:rsidRPr="007F183D">
        <w:rPr>
          <w:rFonts w:ascii="Arial" w:hAnsi="Arial" w:cs="Arial"/>
          <w:sz w:val="22"/>
          <w:szCs w:val="22"/>
        </w:rPr>
        <w:t>accounts</w:t>
      </w:r>
      <w:r w:rsidRPr="007F183D">
        <w:rPr>
          <w:rFonts w:ascii="Arial" w:hAnsi="Arial" w:cs="Arial"/>
          <w:spacing w:val="19"/>
          <w:sz w:val="22"/>
          <w:szCs w:val="22"/>
        </w:rPr>
        <w:t xml:space="preserve"> </w:t>
      </w:r>
      <w:r w:rsidRPr="007F183D">
        <w:rPr>
          <w:rFonts w:ascii="Arial" w:hAnsi="Arial" w:cs="Arial"/>
          <w:sz w:val="22"/>
          <w:szCs w:val="22"/>
        </w:rPr>
        <w:t>of</w:t>
      </w:r>
      <w:r w:rsidRPr="007F183D">
        <w:rPr>
          <w:rFonts w:ascii="Arial" w:hAnsi="Arial" w:cs="Arial"/>
          <w:spacing w:val="18"/>
          <w:sz w:val="22"/>
          <w:szCs w:val="22"/>
        </w:rPr>
        <w:t xml:space="preserve"> </w:t>
      </w:r>
      <w:r w:rsidRPr="007F183D">
        <w:rPr>
          <w:rFonts w:ascii="Arial" w:hAnsi="Arial" w:cs="Arial"/>
          <w:sz w:val="22"/>
          <w:szCs w:val="22"/>
        </w:rPr>
        <w:t>an</w:t>
      </w:r>
      <w:r w:rsidRPr="007F183D">
        <w:rPr>
          <w:rFonts w:ascii="Arial" w:hAnsi="Arial" w:cs="Arial"/>
          <w:w w:val="98"/>
          <w:sz w:val="22"/>
          <w:szCs w:val="22"/>
        </w:rPr>
        <w:t xml:space="preserve"> </w:t>
      </w:r>
      <w:r w:rsidRPr="007F183D">
        <w:rPr>
          <w:rFonts w:ascii="Arial" w:hAnsi="Arial" w:cs="Arial"/>
          <w:sz w:val="22"/>
          <w:szCs w:val="22"/>
        </w:rPr>
        <w:t>enterprise</w:t>
      </w:r>
      <w:r w:rsidRPr="007F183D">
        <w:rPr>
          <w:rFonts w:ascii="Arial" w:hAnsi="Arial" w:cs="Arial"/>
          <w:spacing w:val="-22"/>
          <w:sz w:val="22"/>
          <w:szCs w:val="22"/>
        </w:rPr>
        <w:t xml:space="preserve"> </w:t>
      </w:r>
      <w:r w:rsidRPr="007F183D">
        <w:rPr>
          <w:rFonts w:ascii="Arial" w:hAnsi="Arial" w:cs="Arial"/>
          <w:sz w:val="22"/>
          <w:szCs w:val="22"/>
        </w:rPr>
        <w:t>which</w:t>
      </w:r>
      <w:r w:rsidRPr="007F183D">
        <w:rPr>
          <w:rFonts w:ascii="Arial" w:hAnsi="Arial" w:cs="Arial"/>
          <w:spacing w:val="-22"/>
          <w:sz w:val="22"/>
          <w:szCs w:val="22"/>
        </w:rPr>
        <w:t xml:space="preserve"> </w:t>
      </w:r>
      <w:r w:rsidRPr="007F183D">
        <w:rPr>
          <w:rFonts w:ascii="Arial" w:hAnsi="Arial" w:cs="Arial"/>
          <w:sz w:val="22"/>
          <w:szCs w:val="22"/>
        </w:rPr>
        <w:t>is</w:t>
      </w:r>
      <w:r w:rsidRPr="007F183D">
        <w:rPr>
          <w:rFonts w:ascii="Arial" w:hAnsi="Arial" w:cs="Arial"/>
          <w:spacing w:val="-22"/>
          <w:sz w:val="22"/>
          <w:szCs w:val="22"/>
        </w:rPr>
        <w:t xml:space="preserve"> </w:t>
      </w:r>
      <w:r w:rsidRPr="007F183D">
        <w:rPr>
          <w:rFonts w:ascii="Arial" w:hAnsi="Arial" w:cs="Arial"/>
          <w:sz w:val="22"/>
          <w:szCs w:val="22"/>
        </w:rPr>
        <w:t>required</w:t>
      </w:r>
      <w:r w:rsidRPr="007F183D">
        <w:rPr>
          <w:rFonts w:ascii="Arial" w:hAnsi="Arial" w:cs="Arial"/>
          <w:spacing w:val="-22"/>
          <w:sz w:val="22"/>
          <w:szCs w:val="22"/>
        </w:rPr>
        <w:t xml:space="preserve"> </w:t>
      </w:r>
      <w:r w:rsidRPr="007F183D">
        <w:rPr>
          <w:rFonts w:ascii="Arial" w:hAnsi="Arial" w:cs="Arial"/>
          <w:sz w:val="22"/>
          <w:szCs w:val="22"/>
        </w:rPr>
        <w:t>to</w:t>
      </w:r>
      <w:r w:rsidRPr="007F183D">
        <w:rPr>
          <w:rFonts w:ascii="Arial" w:hAnsi="Arial" w:cs="Arial"/>
          <w:spacing w:val="-22"/>
          <w:sz w:val="22"/>
          <w:szCs w:val="22"/>
        </w:rPr>
        <w:t xml:space="preserve"> </w:t>
      </w:r>
      <w:r w:rsidRPr="007F183D">
        <w:rPr>
          <w:rFonts w:ascii="Arial" w:hAnsi="Arial" w:cs="Arial"/>
          <w:sz w:val="22"/>
          <w:szCs w:val="22"/>
        </w:rPr>
        <w:t>draw</w:t>
      </w:r>
      <w:r w:rsidRPr="007F183D">
        <w:rPr>
          <w:rFonts w:ascii="Arial" w:hAnsi="Arial" w:cs="Arial"/>
          <w:spacing w:val="-22"/>
          <w:sz w:val="22"/>
          <w:szCs w:val="22"/>
        </w:rPr>
        <w:t xml:space="preserve"> </w:t>
      </w:r>
      <w:r w:rsidRPr="007F183D">
        <w:rPr>
          <w:rFonts w:ascii="Arial" w:hAnsi="Arial" w:cs="Arial"/>
          <w:sz w:val="22"/>
          <w:szCs w:val="22"/>
        </w:rPr>
        <w:t>up</w:t>
      </w:r>
      <w:r w:rsidRPr="007F183D">
        <w:rPr>
          <w:rFonts w:ascii="Arial" w:hAnsi="Arial" w:cs="Arial"/>
          <w:spacing w:val="-22"/>
          <w:sz w:val="22"/>
          <w:szCs w:val="22"/>
        </w:rPr>
        <w:t xml:space="preserve"> </w:t>
      </w:r>
      <w:r w:rsidRPr="007F183D">
        <w:rPr>
          <w:rFonts w:ascii="Arial" w:hAnsi="Arial" w:cs="Arial"/>
          <w:sz w:val="22"/>
          <w:szCs w:val="22"/>
        </w:rPr>
        <w:t>such</w:t>
      </w:r>
      <w:r w:rsidRPr="007F183D">
        <w:rPr>
          <w:rFonts w:ascii="Arial" w:hAnsi="Arial" w:cs="Arial"/>
          <w:spacing w:val="-22"/>
          <w:sz w:val="22"/>
          <w:szCs w:val="22"/>
        </w:rPr>
        <w:t xml:space="preserve"> </w:t>
      </w:r>
      <w:r w:rsidRPr="007F183D">
        <w:rPr>
          <w:rFonts w:ascii="Arial" w:hAnsi="Arial" w:cs="Arial"/>
          <w:sz w:val="22"/>
          <w:szCs w:val="22"/>
        </w:rPr>
        <w:t>consolidated</w:t>
      </w:r>
      <w:r w:rsidRPr="007F183D">
        <w:rPr>
          <w:rFonts w:ascii="Arial" w:hAnsi="Arial" w:cs="Arial"/>
          <w:spacing w:val="-22"/>
          <w:sz w:val="22"/>
          <w:szCs w:val="22"/>
        </w:rPr>
        <w:t xml:space="preserve"> </w:t>
      </w:r>
      <w:r w:rsidRPr="007F183D">
        <w:rPr>
          <w:rFonts w:ascii="Arial" w:hAnsi="Arial" w:cs="Arial"/>
          <w:sz w:val="22"/>
          <w:szCs w:val="22"/>
        </w:rPr>
        <w:t>accounts.</w:t>
      </w:r>
    </w:p>
    <w:p w14:paraId="26D6A194" w14:textId="77777777" w:rsidR="00F349EB" w:rsidRPr="007F183D" w:rsidRDefault="00F349EB" w:rsidP="0096407A">
      <w:pPr>
        <w:pStyle w:val="BodyText"/>
        <w:spacing w:after="0" w:line="240" w:lineRule="auto"/>
        <w:ind w:left="1136" w:right="109"/>
        <w:jc w:val="both"/>
        <w:rPr>
          <w:rFonts w:ascii="Arial" w:hAnsi="Arial" w:cs="Arial"/>
          <w:sz w:val="22"/>
          <w:szCs w:val="22"/>
        </w:rPr>
      </w:pPr>
      <w:r w:rsidRPr="007F183D">
        <w:rPr>
          <w:rFonts w:ascii="Arial" w:hAnsi="Arial" w:cs="Arial"/>
          <w:sz w:val="22"/>
          <w:szCs w:val="22"/>
        </w:rPr>
        <w:t>The</w:t>
      </w:r>
      <w:r w:rsidRPr="007F183D">
        <w:rPr>
          <w:rFonts w:ascii="Arial" w:hAnsi="Arial" w:cs="Arial"/>
          <w:spacing w:val="2"/>
          <w:sz w:val="22"/>
          <w:szCs w:val="22"/>
        </w:rPr>
        <w:t xml:space="preserve"> </w:t>
      </w:r>
      <w:r w:rsidRPr="007F183D">
        <w:rPr>
          <w:rFonts w:ascii="Arial" w:hAnsi="Arial" w:cs="Arial"/>
          <w:sz w:val="22"/>
          <w:szCs w:val="22"/>
        </w:rPr>
        <w:t>only</w:t>
      </w:r>
      <w:r w:rsidRPr="007F183D">
        <w:rPr>
          <w:rFonts w:ascii="Arial" w:hAnsi="Arial" w:cs="Arial"/>
          <w:spacing w:val="3"/>
          <w:sz w:val="22"/>
          <w:szCs w:val="22"/>
        </w:rPr>
        <w:t xml:space="preserve"> </w:t>
      </w:r>
      <w:r w:rsidRPr="007F183D">
        <w:rPr>
          <w:rFonts w:ascii="Arial" w:hAnsi="Arial" w:cs="Arial"/>
          <w:sz w:val="22"/>
          <w:szCs w:val="22"/>
        </w:rPr>
        <w:t>two</w:t>
      </w:r>
      <w:r w:rsidRPr="007F183D">
        <w:rPr>
          <w:rFonts w:ascii="Arial" w:hAnsi="Arial" w:cs="Arial"/>
          <w:spacing w:val="3"/>
          <w:sz w:val="22"/>
          <w:szCs w:val="22"/>
        </w:rPr>
        <w:t xml:space="preserve"> </w:t>
      </w:r>
      <w:r w:rsidRPr="007F183D">
        <w:rPr>
          <w:rFonts w:ascii="Arial" w:hAnsi="Arial" w:cs="Arial"/>
          <w:sz w:val="22"/>
          <w:szCs w:val="22"/>
        </w:rPr>
        <w:t>cases,</w:t>
      </w:r>
      <w:r w:rsidRPr="007F183D">
        <w:rPr>
          <w:rFonts w:ascii="Arial" w:hAnsi="Arial" w:cs="Arial"/>
          <w:spacing w:val="3"/>
          <w:sz w:val="22"/>
          <w:szCs w:val="22"/>
        </w:rPr>
        <w:t xml:space="preserve"> </w:t>
      </w:r>
      <w:r w:rsidRPr="007F183D">
        <w:rPr>
          <w:rFonts w:ascii="Arial" w:hAnsi="Arial" w:cs="Arial"/>
          <w:sz w:val="22"/>
          <w:szCs w:val="22"/>
        </w:rPr>
        <w:t>which</w:t>
      </w:r>
      <w:r w:rsidRPr="007F183D">
        <w:rPr>
          <w:rFonts w:ascii="Arial" w:hAnsi="Arial" w:cs="Arial"/>
          <w:spacing w:val="2"/>
          <w:sz w:val="22"/>
          <w:szCs w:val="22"/>
        </w:rPr>
        <w:t xml:space="preserve"> </w:t>
      </w:r>
      <w:r w:rsidRPr="007F183D">
        <w:rPr>
          <w:rFonts w:ascii="Arial" w:hAnsi="Arial" w:cs="Arial"/>
          <w:sz w:val="22"/>
          <w:szCs w:val="22"/>
        </w:rPr>
        <w:t>are</w:t>
      </w:r>
      <w:r w:rsidRPr="007F183D">
        <w:rPr>
          <w:rFonts w:ascii="Arial" w:hAnsi="Arial" w:cs="Arial"/>
          <w:spacing w:val="3"/>
          <w:sz w:val="22"/>
          <w:szCs w:val="22"/>
        </w:rPr>
        <w:t xml:space="preserve"> </w:t>
      </w:r>
      <w:r w:rsidRPr="007F183D">
        <w:rPr>
          <w:rFonts w:ascii="Arial" w:hAnsi="Arial" w:cs="Arial"/>
          <w:sz w:val="22"/>
          <w:szCs w:val="22"/>
        </w:rPr>
        <w:t>however</w:t>
      </w:r>
      <w:r w:rsidRPr="007F183D">
        <w:rPr>
          <w:rFonts w:ascii="Arial" w:hAnsi="Arial" w:cs="Arial"/>
          <w:spacing w:val="3"/>
          <w:sz w:val="22"/>
          <w:szCs w:val="22"/>
        </w:rPr>
        <w:t xml:space="preserve"> </w:t>
      </w:r>
      <w:r w:rsidRPr="007F183D">
        <w:rPr>
          <w:rFonts w:ascii="Arial" w:hAnsi="Arial" w:cs="Arial"/>
          <w:sz w:val="22"/>
          <w:szCs w:val="22"/>
        </w:rPr>
        <w:t>not</w:t>
      </w:r>
      <w:r w:rsidRPr="007F183D">
        <w:rPr>
          <w:rFonts w:ascii="Arial" w:hAnsi="Arial" w:cs="Arial"/>
          <w:spacing w:val="3"/>
          <w:sz w:val="22"/>
          <w:szCs w:val="22"/>
        </w:rPr>
        <w:t xml:space="preserve"> </w:t>
      </w:r>
      <w:r w:rsidRPr="007F183D">
        <w:rPr>
          <w:rFonts w:ascii="Arial" w:hAnsi="Arial" w:cs="Arial"/>
          <w:sz w:val="22"/>
          <w:szCs w:val="22"/>
        </w:rPr>
        <w:t>very</w:t>
      </w:r>
      <w:r w:rsidRPr="007F183D">
        <w:rPr>
          <w:rFonts w:ascii="Arial" w:hAnsi="Arial" w:cs="Arial"/>
          <w:spacing w:val="2"/>
          <w:sz w:val="22"/>
          <w:szCs w:val="22"/>
        </w:rPr>
        <w:t xml:space="preserve"> </w:t>
      </w:r>
      <w:r w:rsidRPr="007F183D">
        <w:rPr>
          <w:rFonts w:ascii="Arial" w:hAnsi="Arial" w:cs="Arial"/>
          <w:sz w:val="22"/>
          <w:szCs w:val="22"/>
        </w:rPr>
        <w:t>frequent,</w:t>
      </w:r>
      <w:r w:rsidRPr="007F183D">
        <w:rPr>
          <w:rFonts w:ascii="Arial" w:hAnsi="Arial" w:cs="Arial"/>
          <w:spacing w:val="3"/>
          <w:sz w:val="22"/>
          <w:szCs w:val="22"/>
        </w:rPr>
        <w:t xml:space="preserve"> </w:t>
      </w:r>
      <w:r w:rsidRPr="007F183D">
        <w:rPr>
          <w:rFonts w:ascii="Arial" w:hAnsi="Arial" w:cs="Arial"/>
          <w:sz w:val="22"/>
          <w:szCs w:val="22"/>
        </w:rPr>
        <w:t>in</w:t>
      </w:r>
      <w:r w:rsidRPr="007F183D">
        <w:rPr>
          <w:rFonts w:ascii="Arial" w:hAnsi="Arial" w:cs="Arial"/>
          <w:spacing w:val="3"/>
          <w:sz w:val="22"/>
          <w:szCs w:val="22"/>
        </w:rPr>
        <w:t xml:space="preserve"> </w:t>
      </w:r>
      <w:r w:rsidRPr="007F183D">
        <w:rPr>
          <w:rFonts w:ascii="Arial" w:hAnsi="Arial" w:cs="Arial"/>
          <w:sz w:val="22"/>
          <w:szCs w:val="22"/>
        </w:rPr>
        <w:t>which</w:t>
      </w:r>
      <w:r w:rsidRPr="007F183D">
        <w:rPr>
          <w:rFonts w:ascii="Arial" w:hAnsi="Arial" w:cs="Arial"/>
          <w:spacing w:val="3"/>
          <w:sz w:val="22"/>
          <w:szCs w:val="22"/>
        </w:rPr>
        <w:t xml:space="preserve"> </w:t>
      </w:r>
      <w:r w:rsidRPr="007F183D">
        <w:rPr>
          <w:rFonts w:ascii="Arial" w:hAnsi="Arial" w:cs="Arial"/>
          <w:sz w:val="22"/>
          <w:szCs w:val="22"/>
        </w:rPr>
        <w:t>an</w:t>
      </w:r>
      <w:r w:rsidRPr="007F183D">
        <w:rPr>
          <w:rFonts w:ascii="Arial" w:hAnsi="Arial" w:cs="Arial"/>
          <w:spacing w:val="2"/>
          <w:sz w:val="22"/>
          <w:szCs w:val="22"/>
        </w:rPr>
        <w:t xml:space="preserve"> </w:t>
      </w:r>
      <w:r w:rsidRPr="007F183D">
        <w:rPr>
          <w:rFonts w:ascii="Arial" w:hAnsi="Arial" w:cs="Arial"/>
          <w:sz w:val="22"/>
          <w:szCs w:val="22"/>
        </w:rPr>
        <w:t>enterprise</w:t>
      </w:r>
      <w:r w:rsidRPr="007F183D">
        <w:rPr>
          <w:rFonts w:ascii="Arial" w:hAnsi="Arial" w:cs="Arial"/>
          <w:spacing w:val="3"/>
          <w:sz w:val="22"/>
          <w:szCs w:val="22"/>
        </w:rPr>
        <w:t xml:space="preserve"> </w:t>
      </w:r>
      <w:r w:rsidRPr="007F183D">
        <w:rPr>
          <w:rFonts w:ascii="Arial" w:hAnsi="Arial" w:cs="Arial"/>
          <w:sz w:val="22"/>
          <w:szCs w:val="22"/>
        </w:rPr>
        <w:t>can</w:t>
      </w:r>
      <w:r w:rsidRPr="007F183D">
        <w:rPr>
          <w:rFonts w:ascii="Arial" w:hAnsi="Arial" w:cs="Arial"/>
          <w:spacing w:val="3"/>
          <w:sz w:val="22"/>
          <w:szCs w:val="22"/>
        </w:rPr>
        <w:t xml:space="preserve"> </w:t>
      </w:r>
      <w:r w:rsidRPr="007F183D">
        <w:rPr>
          <w:rFonts w:ascii="Arial" w:hAnsi="Arial" w:cs="Arial"/>
          <w:sz w:val="22"/>
          <w:szCs w:val="22"/>
        </w:rPr>
        <w:t>be</w:t>
      </w:r>
      <w:r w:rsidRPr="007F183D">
        <w:rPr>
          <w:rFonts w:ascii="Arial" w:hAnsi="Arial" w:cs="Arial"/>
          <w:spacing w:val="3"/>
          <w:sz w:val="22"/>
          <w:szCs w:val="22"/>
        </w:rPr>
        <w:t xml:space="preserve"> </w:t>
      </w:r>
      <w:r w:rsidRPr="007F183D">
        <w:rPr>
          <w:rFonts w:ascii="Arial" w:hAnsi="Arial" w:cs="Arial"/>
          <w:sz w:val="22"/>
          <w:szCs w:val="22"/>
        </w:rPr>
        <w:t>considered</w:t>
      </w:r>
      <w:r w:rsidRPr="007F183D">
        <w:rPr>
          <w:rFonts w:ascii="Arial" w:hAnsi="Arial" w:cs="Arial"/>
          <w:spacing w:val="21"/>
          <w:w w:val="95"/>
          <w:sz w:val="22"/>
          <w:szCs w:val="22"/>
        </w:rPr>
        <w:t xml:space="preserve"> </w:t>
      </w:r>
      <w:r w:rsidRPr="007F183D">
        <w:rPr>
          <w:rFonts w:ascii="Arial" w:hAnsi="Arial" w:cs="Arial"/>
          <w:sz w:val="22"/>
          <w:szCs w:val="22"/>
        </w:rPr>
        <w:t>linked</w:t>
      </w:r>
      <w:r w:rsidRPr="007F183D">
        <w:rPr>
          <w:rFonts w:ascii="Arial" w:hAnsi="Arial" w:cs="Arial"/>
          <w:spacing w:val="-1"/>
          <w:sz w:val="22"/>
          <w:szCs w:val="22"/>
        </w:rPr>
        <w:t xml:space="preserve"> </w:t>
      </w:r>
      <w:r w:rsidRPr="007F183D">
        <w:rPr>
          <w:rFonts w:ascii="Arial" w:hAnsi="Arial" w:cs="Arial"/>
          <w:sz w:val="22"/>
          <w:szCs w:val="22"/>
        </w:rPr>
        <w:t>although it</w:t>
      </w:r>
      <w:r w:rsidRPr="007F183D">
        <w:rPr>
          <w:rFonts w:ascii="Arial" w:hAnsi="Arial" w:cs="Arial"/>
          <w:spacing w:val="-1"/>
          <w:sz w:val="22"/>
          <w:szCs w:val="22"/>
        </w:rPr>
        <w:t xml:space="preserve"> </w:t>
      </w:r>
      <w:r w:rsidRPr="007F183D">
        <w:rPr>
          <w:rFonts w:ascii="Arial" w:hAnsi="Arial" w:cs="Arial"/>
          <w:sz w:val="22"/>
          <w:szCs w:val="22"/>
        </w:rPr>
        <w:t>is not</w:t>
      </w:r>
      <w:r w:rsidRPr="007F183D">
        <w:rPr>
          <w:rFonts w:ascii="Arial" w:hAnsi="Arial" w:cs="Arial"/>
          <w:spacing w:val="-1"/>
          <w:sz w:val="22"/>
          <w:szCs w:val="22"/>
        </w:rPr>
        <w:t xml:space="preserve"> </w:t>
      </w:r>
      <w:r w:rsidRPr="007F183D">
        <w:rPr>
          <w:rFonts w:ascii="Arial" w:hAnsi="Arial" w:cs="Arial"/>
          <w:sz w:val="22"/>
          <w:szCs w:val="22"/>
        </w:rPr>
        <w:t>already required</w:t>
      </w:r>
      <w:r w:rsidRPr="007F183D">
        <w:rPr>
          <w:rFonts w:ascii="Arial" w:hAnsi="Arial" w:cs="Arial"/>
          <w:spacing w:val="-1"/>
          <w:sz w:val="22"/>
          <w:szCs w:val="22"/>
        </w:rPr>
        <w:t xml:space="preserve"> </w:t>
      </w:r>
      <w:r w:rsidRPr="007F183D">
        <w:rPr>
          <w:rFonts w:ascii="Arial" w:hAnsi="Arial" w:cs="Arial"/>
          <w:sz w:val="22"/>
          <w:szCs w:val="22"/>
        </w:rPr>
        <w:t>to draw up</w:t>
      </w:r>
      <w:r w:rsidRPr="007F183D">
        <w:rPr>
          <w:rFonts w:ascii="Arial" w:hAnsi="Arial" w:cs="Arial"/>
          <w:spacing w:val="-1"/>
          <w:sz w:val="22"/>
          <w:szCs w:val="22"/>
        </w:rPr>
        <w:t xml:space="preserve"> </w:t>
      </w:r>
      <w:r w:rsidRPr="007F183D">
        <w:rPr>
          <w:rFonts w:ascii="Arial" w:hAnsi="Arial" w:cs="Arial"/>
          <w:sz w:val="22"/>
          <w:szCs w:val="22"/>
        </w:rPr>
        <w:t>consolidated accounts,</w:t>
      </w:r>
      <w:r w:rsidRPr="007F183D">
        <w:rPr>
          <w:rFonts w:ascii="Arial" w:hAnsi="Arial" w:cs="Arial"/>
          <w:spacing w:val="-1"/>
          <w:sz w:val="22"/>
          <w:szCs w:val="22"/>
        </w:rPr>
        <w:t xml:space="preserve"> </w:t>
      </w:r>
      <w:r w:rsidRPr="007F183D">
        <w:rPr>
          <w:rFonts w:ascii="Arial" w:hAnsi="Arial" w:cs="Arial"/>
          <w:sz w:val="22"/>
          <w:szCs w:val="22"/>
        </w:rPr>
        <w:t>are described</w:t>
      </w:r>
      <w:r w:rsidRPr="007F183D">
        <w:rPr>
          <w:rFonts w:ascii="Arial" w:hAnsi="Arial" w:cs="Arial"/>
          <w:spacing w:val="-1"/>
          <w:sz w:val="22"/>
          <w:szCs w:val="22"/>
        </w:rPr>
        <w:t xml:space="preserve"> </w:t>
      </w:r>
      <w:r w:rsidRPr="007F183D">
        <w:rPr>
          <w:rFonts w:ascii="Arial" w:hAnsi="Arial" w:cs="Arial"/>
          <w:sz w:val="22"/>
          <w:szCs w:val="22"/>
        </w:rPr>
        <w:t>in the</w:t>
      </w:r>
      <w:r w:rsidRPr="007F183D">
        <w:rPr>
          <w:rFonts w:ascii="Arial" w:hAnsi="Arial" w:cs="Arial"/>
          <w:spacing w:val="-1"/>
          <w:sz w:val="22"/>
          <w:szCs w:val="22"/>
        </w:rPr>
        <w:t xml:space="preserve"> </w:t>
      </w:r>
      <w:r w:rsidRPr="007F183D">
        <w:rPr>
          <w:rFonts w:ascii="Arial" w:hAnsi="Arial" w:cs="Arial"/>
          <w:sz w:val="22"/>
          <w:szCs w:val="22"/>
        </w:rPr>
        <w:t>first</w:t>
      </w:r>
      <w:r w:rsidRPr="007F183D">
        <w:rPr>
          <w:rFonts w:ascii="Arial" w:hAnsi="Arial" w:cs="Arial"/>
          <w:w w:val="93"/>
          <w:sz w:val="22"/>
          <w:szCs w:val="22"/>
        </w:rPr>
        <w:t xml:space="preserve"> </w:t>
      </w:r>
      <w:r w:rsidRPr="007F183D">
        <w:rPr>
          <w:rFonts w:ascii="Arial" w:hAnsi="Arial" w:cs="Arial"/>
          <w:spacing w:val="-2"/>
          <w:sz w:val="22"/>
          <w:szCs w:val="22"/>
        </w:rPr>
        <w:t>two</w:t>
      </w:r>
      <w:r w:rsidRPr="007F183D">
        <w:rPr>
          <w:rFonts w:ascii="Arial" w:hAnsi="Arial" w:cs="Arial"/>
          <w:spacing w:val="-13"/>
          <w:sz w:val="22"/>
          <w:szCs w:val="22"/>
        </w:rPr>
        <w:t xml:space="preserve"> </w:t>
      </w:r>
      <w:r w:rsidRPr="007F183D">
        <w:rPr>
          <w:rFonts w:ascii="Arial" w:hAnsi="Arial" w:cs="Arial"/>
          <w:spacing w:val="-1"/>
          <w:sz w:val="22"/>
          <w:szCs w:val="22"/>
        </w:rPr>
        <w:t>inden</w:t>
      </w:r>
      <w:r w:rsidRPr="007F183D">
        <w:rPr>
          <w:rFonts w:ascii="Arial" w:hAnsi="Arial" w:cs="Arial"/>
          <w:spacing w:val="-2"/>
          <w:sz w:val="22"/>
          <w:szCs w:val="22"/>
        </w:rPr>
        <w:t>ts</w:t>
      </w:r>
      <w:r w:rsidRPr="007F183D">
        <w:rPr>
          <w:rFonts w:ascii="Arial" w:hAnsi="Arial" w:cs="Arial"/>
          <w:spacing w:val="-13"/>
          <w:sz w:val="22"/>
          <w:szCs w:val="22"/>
        </w:rPr>
        <w:t xml:space="preserve"> </w:t>
      </w:r>
      <w:r w:rsidRPr="007F183D">
        <w:rPr>
          <w:rFonts w:ascii="Arial" w:hAnsi="Arial" w:cs="Arial"/>
          <w:spacing w:val="-2"/>
          <w:sz w:val="22"/>
          <w:szCs w:val="22"/>
        </w:rPr>
        <w:t>of</w:t>
      </w:r>
      <w:r w:rsidRPr="007F183D">
        <w:rPr>
          <w:rFonts w:ascii="Arial" w:hAnsi="Arial" w:cs="Arial"/>
          <w:spacing w:val="-13"/>
          <w:sz w:val="22"/>
          <w:szCs w:val="22"/>
        </w:rPr>
        <w:t xml:space="preserve"> </w:t>
      </w:r>
      <w:r w:rsidRPr="007F183D">
        <w:rPr>
          <w:rFonts w:ascii="Arial" w:hAnsi="Arial" w:cs="Arial"/>
          <w:spacing w:val="-1"/>
          <w:sz w:val="22"/>
          <w:szCs w:val="22"/>
        </w:rPr>
        <w:t>endnote</w:t>
      </w:r>
      <w:r w:rsidRPr="007F183D">
        <w:rPr>
          <w:rFonts w:ascii="Arial" w:hAnsi="Arial" w:cs="Arial"/>
          <w:spacing w:val="-13"/>
          <w:sz w:val="22"/>
          <w:szCs w:val="22"/>
        </w:rPr>
        <w:t xml:space="preserve"> </w:t>
      </w:r>
      <w:r w:rsidRPr="007F183D">
        <w:rPr>
          <w:rFonts w:ascii="Arial" w:hAnsi="Arial" w:cs="Arial"/>
          <w:sz w:val="22"/>
          <w:szCs w:val="22"/>
        </w:rPr>
        <w:t>5</w:t>
      </w:r>
      <w:r w:rsidRPr="007F183D">
        <w:rPr>
          <w:rFonts w:ascii="Arial" w:hAnsi="Arial" w:cs="Arial"/>
          <w:spacing w:val="-12"/>
          <w:sz w:val="22"/>
          <w:szCs w:val="22"/>
        </w:rPr>
        <w:t xml:space="preserve"> </w:t>
      </w:r>
      <w:r w:rsidRPr="007F183D">
        <w:rPr>
          <w:rFonts w:ascii="Arial" w:hAnsi="Arial" w:cs="Arial"/>
          <w:spacing w:val="-2"/>
          <w:sz w:val="22"/>
          <w:szCs w:val="22"/>
        </w:rPr>
        <w:t>of</w:t>
      </w:r>
      <w:r w:rsidRPr="007F183D">
        <w:rPr>
          <w:rFonts w:ascii="Arial" w:hAnsi="Arial" w:cs="Arial"/>
          <w:spacing w:val="-13"/>
          <w:sz w:val="22"/>
          <w:szCs w:val="22"/>
        </w:rPr>
        <w:t xml:space="preserve"> </w:t>
      </w:r>
      <w:r w:rsidRPr="007F183D">
        <w:rPr>
          <w:rFonts w:ascii="Arial" w:hAnsi="Arial" w:cs="Arial"/>
          <w:spacing w:val="-2"/>
          <w:sz w:val="22"/>
          <w:szCs w:val="22"/>
        </w:rPr>
        <w:t>this</w:t>
      </w:r>
      <w:r w:rsidRPr="007F183D">
        <w:rPr>
          <w:rFonts w:ascii="Arial" w:hAnsi="Arial" w:cs="Arial"/>
          <w:spacing w:val="-13"/>
          <w:sz w:val="22"/>
          <w:szCs w:val="22"/>
        </w:rPr>
        <w:t xml:space="preserve"> </w:t>
      </w:r>
      <w:r w:rsidRPr="007F183D">
        <w:rPr>
          <w:rFonts w:ascii="Arial" w:hAnsi="Arial" w:cs="Arial"/>
          <w:spacing w:val="-2"/>
          <w:sz w:val="22"/>
          <w:szCs w:val="22"/>
        </w:rPr>
        <w:t>explanatory</w:t>
      </w:r>
      <w:r w:rsidRPr="007F183D">
        <w:rPr>
          <w:rFonts w:ascii="Arial" w:hAnsi="Arial" w:cs="Arial"/>
          <w:spacing w:val="-13"/>
          <w:sz w:val="22"/>
          <w:szCs w:val="22"/>
        </w:rPr>
        <w:t xml:space="preserve"> </w:t>
      </w:r>
      <w:r w:rsidRPr="007F183D">
        <w:rPr>
          <w:rFonts w:ascii="Arial" w:hAnsi="Arial" w:cs="Arial"/>
          <w:spacing w:val="-1"/>
          <w:sz w:val="22"/>
          <w:szCs w:val="22"/>
        </w:rPr>
        <w:t>note</w:t>
      </w:r>
      <w:r w:rsidRPr="007F183D">
        <w:rPr>
          <w:rFonts w:ascii="Arial" w:hAnsi="Arial" w:cs="Arial"/>
          <w:i/>
          <w:spacing w:val="-1"/>
          <w:sz w:val="22"/>
          <w:szCs w:val="22"/>
        </w:rPr>
        <w:t>.</w:t>
      </w:r>
      <w:r w:rsidRPr="007F183D">
        <w:rPr>
          <w:rFonts w:ascii="Arial" w:hAnsi="Arial" w:cs="Arial"/>
          <w:i/>
          <w:spacing w:val="-12"/>
          <w:sz w:val="22"/>
          <w:szCs w:val="22"/>
        </w:rPr>
        <w:t xml:space="preserve"> </w:t>
      </w:r>
      <w:r w:rsidRPr="007F183D">
        <w:rPr>
          <w:rFonts w:ascii="Arial" w:hAnsi="Arial" w:cs="Arial"/>
          <w:sz w:val="22"/>
          <w:szCs w:val="22"/>
        </w:rPr>
        <w:t>In</w:t>
      </w:r>
      <w:r w:rsidRPr="007F183D">
        <w:rPr>
          <w:rFonts w:ascii="Arial" w:hAnsi="Arial" w:cs="Arial"/>
          <w:spacing w:val="-12"/>
          <w:sz w:val="22"/>
          <w:szCs w:val="22"/>
        </w:rPr>
        <w:t xml:space="preserve"> </w:t>
      </w:r>
      <w:r w:rsidRPr="007F183D">
        <w:rPr>
          <w:rFonts w:ascii="Arial" w:hAnsi="Arial" w:cs="Arial"/>
          <w:sz w:val="22"/>
          <w:szCs w:val="22"/>
        </w:rPr>
        <w:t>those</w:t>
      </w:r>
      <w:r w:rsidRPr="007F183D">
        <w:rPr>
          <w:rFonts w:ascii="Arial" w:hAnsi="Arial" w:cs="Arial"/>
          <w:spacing w:val="-12"/>
          <w:sz w:val="22"/>
          <w:szCs w:val="22"/>
        </w:rPr>
        <w:t xml:space="preserve"> </w:t>
      </w:r>
      <w:r w:rsidRPr="007F183D">
        <w:rPr>
          <w:rFonts w:ascii="Arial" w:hAnsi="Arial" w:cs="Arial"/>
          <w:sz w:val="22"/>
          <w:szCs w:val="22"/>
        </w:rPr>
        <w:t>cases,</w:t>
      </w:r>
      <w:r w:rsidRPr="007F183D">
        <w:rPr>
          <w:rFonts w:ascii="Arial" w:hAnsi="Arial" w:cs="Arial"/>
          <w:spacing w:val="-12"/>
          <w:sz w:val="22"/>
          <w:szCs w:val="22"/>
        </w:rPr>
        <w:t xml:space="preserve"> </w:t>
      </w:r>
      <w:r w:rsidRPr="007F183D">
        <w:rPr>
          <w:rFonts w:ascii="Arial" w:hAnsi="Arial" w:cs="Arial"/>
          <w:sz w:val="22"/>
          <w:szCs w:val="22"/>
        </w:rPr>
        <w:t>the</w:t>
      </w:r>
      <w:r w:rsidRPr="007F183D">
        <w:rPr>
          <w:rFonts w:ascii="Arial" w:hAnsi="Arial" w:cs="Arial"/>
          <w:spacing w:val="-12"/>
          <w:sz w:val="22"/>
          <w:szCs w:val="22"/>
        </w:rPr>
        <w:t xml:space="preserve"> </w:t>
      </w:r>
      <w:r w:rsidRPr="007F183D">
        <w:rPr>
          <w:rFonts w:ascii="Arial" w:hAnsi="Arial" w:cs="Arial"/>
          <w:sz w:val="22"/>
          <w:szCs w:val="22"/>
        </w:rPr>
        <w:t>enterprise</w:t>
      </w:r>
      <w:r w:rsidRPr="007F183D">
        <w:rPr>
          <w:rFonts w:ascii="Arial" w:hAnsi="Arial" w:cs="Arial"/>
          <w:spacing w:val="-12"/>
          <w:sz w:val="22"/>
          <w:szCs w:val="22"/>
        </w:rPr>
        <w:t xml:space="preserve"> </w:t>
      </w:r>
      <w:r w:rsidRPr="007F183D">
        <w:rPr>
          <w:rFonts w:ascii="Arial" w:hAnsi="Arial" w:cs="Arial"/>
          <w:sz w:val="22"/>
          <w:szCs w:val="22"/>
        </w:rPr>
        <w:t>should</w:t>
      </w:r>
      <w:r w:rsidRPr="007F183D">
        <w:rPr>
          <w:rFonts w:ascii="Arial" w:hAnsi="Arial" w:cs="Arial"/>
          <w:spacing w:val="-13"/>
          <w:sz w:val="22"/>
          <w:szCs w:val="22"/>
        </w:rPr>
        <w:t xml:space="preserve"> </w:t>
      </w:r>
      <w:r w:rsidRPr="007F183D">
        <w:rPr>
          <w:rFonts w:ascii="Arial" w:hAnsi="Arial" w:cs="Arial"/>
          <w:sz w:val="22"/>
          <w:szCs w:val="22"/>
        </w:rPr>
        <w:t>check</w:t>
      </w:r>
      <w:r w:rsidRPr="007F183D">
        <w:rPr>
          <w:rFonts w:ascii="Arial" w:hAnsi="Arial" w:cs="Arial"/>
          <w:spacing w:val="-12"/>
          <w:sz w:val="22"/>
          <w:szCs w:val="22"/>
        </w:rPr>
        <w:t xml:space="preserve"> </w:t>
      </w:r>
      <w:r w:rsidRPr="007F183D">
        <w:rPr>
          <w:rFonts w:ascii="Arial" w:hAnsi="Arial" w:cs="Arial"/>
          <w:sz w:val="22"/>
          <w:szCs w:val="22"/>
        </w:rPr>
        <w:t>whether</w:t>
      </w:r>
      <w:r w:rsidRPr="007F183D">
        <w:rPr>
          <w:rFonts w:ascii="Arial" w:hAnsi="Arial" w:cs="Arial"/>
          <w:spacing w:val="-11"/>
          <w:sz w:val="22"/>
          <w:szCs w:val="22"/>
        </w:rPr>
        <w:t xml:space="preserve"> </w:t>
      </w:r>
      <w:r w:rsidRPr="007F183D">
        <w:rPr>
          <w:rFonts w:ascii="Arial" w:hAnsi="Arial" w:cs="Arial"/>
          <w:sz w:val="22"/>
          <w:szCs w:val="22"/>
        </w:rPr>
        <w:t>it</w:t>
      </w:r>
      <w:r w:rsidRPr="007F183D">
        <w:rPr>
          <w:rFonts w:ascii="Arial" w:hAnsi="Arial" w:cs="Arial"/>
          <w:spacing w:val="29"/>
          <w:w w:val="101"/>
          <w:sz w:val="22"/>
          <w:szCs w:val="22"/>
        </w:rPr>
        <w:t xml:space="preserve"> </w:t>
      </w:r>
      <w:r w:rsidRPr="007F183D">
        <w:rPr>
          <w:rFonts w:ascii="Arial" w:hAnsi="Arial" w:cs="Arial"/>
          <w:sz w:val="22"/>
          <w:szCs w:val="22"/>
        </w:rPr>
        <w:t>meets</w:t>
      </w:r>
      <w:r w:rsidRPr="007F183D">
        <w:rPr>
          <w:rFonts w:ascii="Arial" w:hAnsi="Arial" w:cs="Arial"/>
          <w:spacing w:val="-12"/>
          <w:sz w:val="22"/>
          <w:szCs w:val="22"/>
        </w:rPr>
        <w:t xml:space="preserve"> </w:t>
      </w:r>
      <w:r w:rsidRPr="007F183D">
        <w:rPr>
          <w:rFonts w:ascii="Arial" w:hAnsi="Arial" w:cs="Arial"/>
          <w:sz w:val="22"/>
          <w:szCs w:val="22"/>
        </w:rPr>
        <w:t>one</w:t>
      </w:r>
      <w:r w:rsidRPr="007F183D">
        <w:rPr>
          <w:rFonts w:ascii="Arial" w:hAnsi="Arial" w:cs="Arial"/>
          <w:spacing w:val="-11"/>
          <w:sz w:val="22"/>
          <w:szCs w:val="22"/>
        </w:rPr>
        <w:t xml:space="preserve"> </w:t>
      </w:r>
      <w:r w:rsidRPr="007F183D">
        <w:rPr>
          <w:rFonts w:ascii="Arial" w:hAnsi="Arial" w:cs="Arial"/>
          <w:sz w:val="22"/>
          <w:szCs w:val="22"/>
        </w:rPr>
        <w:t>or</w:t>
      </w:r>
      <w:r w:rsidRPr="007F183D">
        <w:rPr>
          <w:rFonts w:ascii="Arial" w:hAnsi="Arial" w:cs="Arial"/>
          <w:spacing w:val="-11"/>
          <w:sz w:val="22"/>
          <w:szCs w:val="22"/>
        </w:rPr>
        <w:t xml:space="preserve"> </w:t>
      </w:r>
      <w:r w:rsidRPr="007F183D">
        <w:rPr>
          <w:rFonts w:ascii="Arial" w:hAnsi="Arial" w:cs="Arial"/>
          <w:sz w:val="22"/>
          <w:szCs w:val="22"/>
        </w:rPr>
        <w:t>other</w:t>
      </w:r>
      <w:r w:rsidRPr="007F183D">
        <w:rPr>
          <w:rFonts w:ascii="Arial" w:hAnsi="Arial" w:cs="Arial"/>
          <w:spacing w:val="-11"/>
          <w:sz w:val="22"/>
          <w:szCs w:val="22"/>
        </w:rPr>
        <w:t xml:space="preserve"> </w:t>
      </w:r>
      <w:r w:rsidRPr="007F183D">
        <w:rPr>
          <w:rFonts w:ascii="Arial" w:hAnsi="Arial" w:cs="Arial"/>
          <w:sz w:val="22"/>
          <w:szCs w:val="22"/>
        </w:rPr>
        <w:t>of</w:t>
      </w:r>
      <w:r w:rsidRPr="007F183D">
        <w:rPr>
          <w:rFonts w:ascii="Arial" w:hAnsi="Arial" w:cs="Arial"/>
          <w:spacing w:val="-11"/>
          <w:sz w:val="22"/>
          <w:szCs w:val="22"/>
        </w:rPr>
        <w:t xml:space="preserve"> </w:t>
      </w:r>
      <w:r w:rsidRPr="007F183D">
        <w:rPr>
          <w:rFonts w:ascii="Arial" w:hAnsi="Arial" w:cs="Arial"/>
          <w:sz w:val="22"/>
          <w:szCs w:val="22"/>
        </w:rPr>
        <w:t>the</w:t>
      </w:r>
      <w:r w:rsidRPr="007F183D">
        <w:rPr>
          <w:rFonts w:ascii="Arial" w:hAnsi="Arial" w:cs="Arial"/>
          <w:spacing w:val="-11"/>
          <w:sz w:val="22"/>
          <w:szCs w:val="22"/>
        </w:rPr>
        <w:t xml:space="preserve"> </w:t>
      </w:r>
      <w:r w:rsidRPr="007F183D">
        <w:rPr>
          <w:rFonts w:ascii="Arial" w:hAnsi="Arial" w:cs="Arial"/>
          <w:sz w:val="22"/>
          <w:szCs w:val="22"/>
        </w:rPr>
        <w:t>conditions</w:t>
      </w:r>
      <w:r w:rsidRPr="007F183D">
        <w:rPr>
          <w:rFonts w:ascii="Arial" w:hAnsi="Arial" w:cs="Arial"/>
          <w:spacing w:val="-11"/>
          <w:sz w:val="22"/>
          <w:szCs w:val="22"/>
        </w:rPr>
        <w:t xml:space="preserve"> </w:t>
      </w:r>
      <w:r w:rsidRPr="007F183D">
        <w:rPr>
          <w:rFonts w:ascii="Arial" w:hAnsi="Arial" w:cs="Arial"/>
          <w:sz w:val="22"/>
          <w:szCs w:val="22"/>
        </w:rPr>
        <w:t>set</w:t>
      </w:r>
      <w:r w:rsidRPr="007F183D">
        <w:rPr>
          <w:rFonts w:ascii="Arial" w:hAnsi="Arial" w:cs="Arial"/>
          <w:spacing w:val="-11"/>
          <w:sz w:val="22"/>
          <w:szCs w:val="22"/>
        </w:rPr>
        <w:t xml:space="preserve"> </w:t>
      </w:r>
      <w:r w:rsidRPr="007F183D">
        <w:rPr>
          <w:rFonts w:ascii="Arial" w:hAnsi="Arial" w:cs="Arial"/>
          <w:sz w:val="22"/>
          <w:szCs w:val="22"/>
        </w:rPr>
        <w:t>out</w:t>
      </w:r>
      <w:r w:rsidRPr="007F183D">
        <w:rPr>
          <w:rFonts w:ascii="Arial" w:hAnsi="Arial" w:cs="Arial"/>
          <w:spacing w:val="-11"/>
          <w:sz w:val="22"/>
          <w:szCs w:val="22"/>
        </w:rPr>
        <w:t xml:space="preserve"> </w:t>
      </w:r>
      <w:r w:rsidRPr="007F183D">
        <w:rPr>
          <w:rFonts w:ascii="Arial" w:hAnsi="Arial" w:cs="Arial"/>
          <w:sz w:val="22"/>
          <w:szCs w:val="22"/>
        </w:rPr>
        <w:t>in</w:t>
      </w:r>
      <w:r w:rsidRPr="007F183D">
        <w:rPr>
          <w:rFonts w:ascii="Arial" w:hAnsi="Arial" w:cs="Arial"/>
          <w:spacing w:val="-11"/>
          <w:sz w:val="22"/>
          <w:szCs w:val="22"/>
        </w:rPr>
        <w:t xml:space="preserve"> </w:t>
      </w:r>
      <w:r w:rsidRPr="007F183D">
        <w:rPr>
          <w:rFonts w:ascii="Arial" w:hAnsi="Arial" w:cs="Arial"/>
          <w:sz w:val="22"/>
          <w:szCs w:val="22"/>
        </w:rPr>
        <w:t>Article</w:t>
      </w:r>
      <w:r w:rsidRPr="007F183D">
        <w:rPr>
          <w:rFonts w:ascii="Arial" w:hAnsi="Arial" w:cs="Arial"/>
          <w:spacing w:val="-11"/>
          <w:sz w:val="22"/>
          <w:szCs w:val="22"/>
        </w:rPr>
        <w:t xml:space="preserve"> </w:t>
      </w:r>
      <w:r w:rsidRPr="007F183D">
        <w:rPr>
          <w:rFonts w:ascii="Arial" w:hAnsi="Arial" w:cs="Arial"/>
          <w:sz w:val="22"/>
          <w:szCs w:val="22"/>
        </w:rPr>
        <w:t>3</w:t>
      </w:r>
      <w:r w:rsidRPr="007F183D">
        <w:rPr>
          <w:rFonts w:ascii="Arial" w:hAnsi="Arial" w:cs="Arial"/>
          <w:spacing w:val="-11"/>
          <w:sz w:val="22"/>
          <w:szCs w:val="22"/>
        </w:rPr>
        <w:t xml:space="preserve"> </w:t>
      </w:r>
      <w:r w:rsidRPr="007F183D">
        <w:rPr>
          <w:rFonts w:ascii="Arial" w:hAnsi="Arial" w:cs="Arial"/>
          <w:sz w:val="22"/>
          <w:szCs w:val="22"/>
        </w:rPr>
        <w:t>paragraph</w:t>
      </w:r>
      <w:r w:rsidRPr="007F183D">
        <w:rPr>
          <w:rFonts w:ascii="Arial" w:hAnsi="Arial" w:cs="Arial"/>
          <w:spacing w:val="-11"/>
          <w:sz w:val="22"/>
          <w:szCs w:val="22"/>
        </w:rPr>
        <w:t xml:space="preserve"> </w:t>
      </w:r>
      <w:r w:rsidRPr="007F183D">
        <w:rPr>
          <w:rFonts w:ascii="Arial" w:hAnsi="Arial" w:cs="Arial"/>
          <w:sz w:val="22"/>
          <w:szCs w:val="22"/>
        </w:rPr>
        <w:t>3</w:t>
      </w:r>
      <w:r w:rsidRPr="007F183D">
        <w:rPr>
          <w:rFonts w:ascii="Arial" w:hAnsi="Arial" w:cs="Arial"/>
          <w:spacing w:val="-11"/>
          <w:sz w:val="22"/>
          <w:szCs w:val="22"/>
        </w:rPr>
        <w:t xml:space="preserve"> </w:t>
      </w:r>
      <w:r w:rsidRPr="007F183D">
        <w:rPr>
          <w:rFonts w:ascii="Arial" w:hAnsi="Arial" w:cs="Arial"/>
          <w:sz w:val="22"/>
          <w:szCs w:val="22"/>
        </w:rPr>
        <w:t>of</w:t>
      </w:r>
      <w:r w:rsidRPr="007F183D">
        <w:rPr>
          <w:rFonts w:ascii="Arial" w:hAnsi="Arial" w:cs="Arial"/>
          <w:spacing w:val="-11"/>
          <w:sz w:val="22"/>
          <w:szCs w:val="22"/>
        </w:rPr>
        <w:t xml:space="preserve"> </w:t>
      </w:r>
      <w:r w:rsidRPr="007F183D">
        <w:rPr>
          <w:rFonts w:ascii="Arial" w:hAnsi="Arial" w:cs="Arial"/>
          <w:sz w:val="22"/>
          <w:szCs w:val="22"/>
        </w:rPr>
        <w:t>the</w:t>
      </w:r>
      <w:r w:rsidRPr="007F183D">
        <w:rPr>
          <w:rFonts w:ascii="Arial" w:hAnsi="Arial" w:cs="Arial"/>
          <w:spacing w:val="-11"/>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e</w:t>
      </w:r>
      <w:r w:rsidRPr="007F183D">
        <w:rPr>
          <w:rFonts w:ascii="Arial" w:hAnsi="Arial" w:cs="Arial"/>
          <w:spacing w:val="-1"/>
          <w:sz w:val="22"/>
          <w:szCs w:val="22"/>
        </w:rPr>
        <w:t>finition.</w:t>
      </w:r>
    </w:p>
    <w:p w14:paraId="13016823" w14:textId="77777777" w:rsidR="00F349EB" w:rsidRPr="007F183D" w:rsidRDefault="00F349EB" w:rsidP="0096407A">
      <w:pPr>
        <w:rPr>
          <w:rFonts w:ascii="Arial" w:hAnsi="Arial" w:cs="Arial"/>
          <w:sz w:val="22"/>
          <w:szCs w:val="22"/>
        </w:rPr>
      </w:pPr>
    </w:p>
    <w:p w14:paraId="3804B120" w14:textId="77777777" w:rsidR="00F349EB" w:rsidRPr="007F183D" w:rsidRDefault="00F349EB" w:rsidP="00AF2E14">
      <w:pPr>
        <w:widowControl w:val="0"/>
        <w:numPr>
          <w:ilvl w:val="0"/>
          <w:numId w:val="318"/>
        </w:numPr>
        <w:tabs>
          <w:tab w:val="left" w:pos="1364"/>
        </w:tabs>
        <w:ind w:left="1363" w:hanging="227"/>
        <w:jc w:val="both"/>
        <w:rPr>
          <w:rFonts w:ascii="Arial" w:eastAsia="Garamond" w:hAnsi="Arial" w:cs="Arial"/>
          <w:sz w:val="22"/>
          <w:szCs w:val="22"/>
        </w:rPr>
      </w:pPr>
      <w:r w:rsidRPr="007F183D">
        <w:rPr>
          <w:rFonts w:ascii="Arial" w:hAnsi="Arial" w:cs="Arial"/>
          <w:b/>
          <w:w w:val="95"/>
          <w:sz w:val="22"/>
          <w:szCs w:val="22"/>
        </w:rPr>
        <w:t>THE</w:t>
      </w:r>
      <w:r w:rsidRPr="007F183D">
        <w:rPr>
          <w:rFonts w:ascii="Arial" w:hAnsi="Arial" w:cs="Arial"/>
          <w:b/>
          <w:spacing w:val="-3"/>
          <w:w w:val="95"/>
          <w:sz w:val="22"/>
          <w:szCs w:val="22"/>
        </w:rPr>
        <w:t xml:space="preserve"> </w:t>
      </w:r>
      <w:r w:rsidRPr="007F183D">
        <w:rPr>
          <w:rFonts w:ascii="Arial" w:hAnsi="Arial" w:cs="Arial"/>
          <w:b/>
          <w:w w:val="95"/>
          <w:sz w:val="22"/>
          <w:szCs w:val="22"/>
        </w:rPr>
        <w:t>HEADCOUNT</w:t>
      </w:r>
      <w:r w:rsidRPr="007F183D">
        <w:rPr>
          <w:rFonts w:ascii="Arial" w:hAnsi="Arial" w:cs="Arial"/>
          <w:b/>
          <w:spacing w:val="-2"/>
          <w:w w:val="95"/>
          <w:sz w:val="22"/>
          <w:szCs w:val="22"/>
        </w:rPr>
        <w:t xml:space="preserve"> </w:t>
      </w:r>
      <w:r w:rsidRPr="007F183D">
        <w:rPr>
          <w:rFonts w:ascii="Arial" w:hAnsi="Arial" w:cs="Arial"/>
          <w:b/>
          <w:w w:val="95"/>
          <w:sz w:val="22"/>
          <w:szCs w:val="22"/>
        </w:rPr>
        <w:t>AND</w:t>
      </w:r>
      <w:r w:rsidRPr="007F183D">
        <w:rPr>
          <w:rFonts w:ascii="Arial" w:hAnsi="Arial" w:cs="Arial"/>
          <w:b/>
          <w:spacing w:val="-2"/>
          <w:w w:val="95"/>
          <w:sz w:val="22"/>
          <w:szCs w:val="22"/>
        </w:rPr>
        <w:t xml:space="preserve"> </w:t>
      </w:r>
      <w:r w:rsidRPr="007F183D">
        <w:rPr>
          <w:rFonts w:ascii="Arial" w:hAnsi="Arial" w:cs="Arial"/>
          <w:b/>
          <w:w w:val="95"/>
          <w:sz w:val="22"/>
          <w:szCs w:val="22"/>
        </w:rPr>
        <w:t>THE</w:t>
      </w:r>
      <w:r w:rsidRPr="007F183D">
        <w:rPr>
          <w:rFonts w:ascii="Arial" w:hAnsi="Arial" w:cs="Arial"/>
          <w:b/>
          <w:spacing w:val="-2"/>
          <w:w w:val="95"/>
          <w:sz w:val="22"/>
          <w:szCs w:val="22"/>
        </w:rPr>
        <w:t xml:space="preserve"> </w:t>
      </w:r>
      <w:r w:rsidRPr="007F183D">
        <w:rPr>
          <w:rFonts w:ascii="Arial" w:hAnsi="Arial" w:cs="Arial"/>
          <w:b/>
          <w:w w:val="95"/>
          <w:sz w:val="22"/>
          <w:szCs w:val="22"/>
        </w:rPr>
        <w:t>ANNUAL</w:t>
      </w:r>
      <w:r w:rsidRPr="007F183D">
        <w:rPr>
          <w:rFonts w:ascii="Arial" w:hAnsi="Arial" w:cs="Arial"/>
          <w:b/>
          <w:spacing w:val="-2"/>
          <w:w w:val="95"/>
          <w:sz w:val="22"/>
          <w:szCs w:val="22"/>
        </w:rPr>
        <w:t xml:space="preserve"> </w:t>
      </w:r>
      <w:r w:rsidRPr="007F183D">
        <w:rPr>
          <w:rFonts w:ascii="Arial" w:hAnsi="Arial" w:cs="Arial"/>
          <w:b/>
          <w:w w:val="95"/>
          <w:sz w:val="22"/>
          <w:szCs w:val="22"/>
        </w:rPr>
        <w:t>WORK</w:t>
      </w:r>
      <w:r w:rsidRPr="007F183D">
        <w:rPr>
          <w:rFonts w:ascii="Arial" w:hAnsi="Arial" w:cs="Arial"/>
          <w:b/>
          <w:spacing w:val="-2"/>
          <w:w w:val="95"/>
          <w:sz w:val="22"/>
          <w:szCs w:val="22"/>
        </w:rPr>
        <w:t xml:space="preserve"> </w:t>
      </w:r>
      <w:r w:rsidRPr="007F183D">
        <w:rPr>
          <w:rFonts w:ascii="Arial" w:hAnsi="Arial" w:cs="Arial"/>
          <w:b/>
          <w:w w:val="95"/>
          <w:sz w:val="22"/>
          <w:szCs w:val="22"/>
        </w:rPr>
        <w:t>UNITS</w:t>
      </w:r>
      <w:r w:rsidRPr="007F183D">
        <w:rPr>
          <w:rFonts w:ascii="Arial" w:hAnsi="Arial" w:cs="Arial"/>
          <w:b/>
          <w:spacing w:val="-2"/>
          <w:w w:val="95"/>
          <w:sz w:val="22"/>
          <w:szCs w:val="22"/>
        </w:rPr>
        <w:t xml:space="preserve"> </w:t>
      </w:r>
      <w:r w:rsidRPr="007F183D">
        <w:rPr>
          <w:rFonts w:ascii="Arial" w:hAnsi="Arial" w:cs="Arial"/>
          <w:b/>
          <w:spacing w:val="4"/>
          <w:w w:val="95"/>
          <w:sz w:val="22"/>
          <w:szCs w:val="22"/>
        </w:rPr>
        <w:t>(</w:t>
      </w:r>
      <w:r w:rsidRPr="007F183D">
        <w:rPr>
          <w:rFonts w:ascii="Arial" w:hAnsi="Arial" w:cs="Arial"/>
          <w:b/>
          <w:spacing w:val="4"/>
          <w:w w:val="95"/>
          <w:position w:val="9"/>
          <w:sz w:val="22"/>
          <w:szCs w:val="22"/>
        </w:rPr>
        <w:t>7</w:t>
      </w:r>
      <w:r w:rsidRPr="007F183D">
        <w:rPr>
          <w:rFonts w:ascii="Arial" w:hAnsi="Arial" w:cs="Arial"/>
          <w:b/>
          <w:spacing w:val="4"/>
          <w:w w:val="95"/>
          <w:sz w:val="22"/>
          <w:szCs w:val="22"/>
        </w:rPr>
        <w:t>)</w:t>
      </w:r>
    </w:p>
    <w:p w14:paraId="270BEB1F" w14:textId="77777777" w:rsidR="00F349EB" w:rsidRPr="007F183D" w:rsidRDefault="00F349EB" w:rsidP="0096407A">
      <w:pPr>
        <w:pStyle w:val="BodyText"/>
        <w:spacing w:after="0" w:line="240" w:lineRule="auto"/>
        <w:ind w:left="1136"/>
        <w:jc w:val="both"/>
        <w:rPr>
          <w:rFonts w:ascii="Arial" w:hAnsi="Arial" w:cs="Arial"/>
          <w:sz w:val="22"/>
          <w:szCs w:val="22"/>
        </w:rPr>
      </w:pPr>
      <w:r w:rsidRPr="007F183D">
        <w:rPr>
          <w:rFonts w:ascii="Arial" w:hAnsi="Arial" w:cs="Arial"/>
          <w:sz w:val="22"/>
          <w:szCs w:val="22"/>
        </w:rPr>
        <w:t>The</w:t>
      </w:r>
      <w:r w:rsidRPr="007F183D">
        <w:rPr>
          <w:rFonts w:ascii="Arial" w:hAnsi="Arial" w:cs="Arial"/>
          <w:spacing w:val="-14"/>
          <w:sz w:val="22"/>
          <w:szCs w:val="22"/>
        </w:rPr>
        <w:t xml:space="preserve"> </w:t>
      </w:r>
      <w:r w:rsidRPr="007F183D">
        <w:rPr>
          <w:rFonts w:ascii="Arial" w:hAnsi="Arial" w:cs="Arial"/>
          <w:sz w:val="22"/>
          <w:szCs w:val="22"/>
        </w:rPr>
        <w:t>headcount</w:t>
      </w:r>
      <w:r w:rsidRPr="007F183D">
        <w:rPr>
          <w:rFonts w:ascii="Arial" w:hAnsi="Arial" w:cs="Arial"/>
          <w:spacing w:val="-13"/>
          <w:sz w:val="22"/>
          <w:szCs w:val="22"/>
        </w:rPr>
        <w:t xml:space="preserve"> </w:t>
      </w:r>
      <w:r w:rsidRPr="007F183D">
        <w:rPr>
          <w:rFonts w:ascii="Arial" w:hAnsi="Arial" w:cs="Arial"/>
          <w:sz w:val="22"/>
          <w:szCs w:val="22"/>
        </w:rPr>
        <w:t>of</w:t>
      </w:r>
      <w:r w:rsidRPr="007F183D">
        <w:rPr>
          <w:rFonts w:ascii="Arial" w:hAnsi="Arial" w:cs="Arial"/>
          <w:spacing w:val="-14"/>
          <w:sz w:val="22"/>
          <w:szCs w:val="22"/>
        </w:rPr>
        <w:t xml:space="preserve"> </w:t>
      </w:r>
      <w:r w:rsidRPr="007F183D">
        <w:rPr>
          <w:rFonts w:ascii="Arial" w:hAnsi="Arial" w:cs="Arial"/>
          <w:sz w:val="22"/>
          <w:szCs w:val="22"/>
        </w:rPr>
        <w:t>an</w:t>
      </w:r>
      <w:r w:rsidRPr="007F183D">
        <w:rPr>
          <w:rFonts w:ascii="Arial" w:hAnsi="Arial" w:cs="Arial"/>
          <w:spacing w:val="-13"/>
          <w:sz w:val="22"/>
          <w:szCs w:val="22"/>
        </w:rPr>
        <w:t xml:space="preserve"> </w:t>
      </w:r>
      <w:r w:rsidRPr="007F183D">
        <w:rPr>
          <w:rFonts w:ascii="Arial" w:hAnsi="Arial" w:cs="Arial"/>
          <w:sz w:val="22"/>
          <w:szCs w:val="22"/>
        </w:rPr>
        <w:t>enterprise</w:t>
      </w:r>
      <w:r w:rsidRPr="007F183D">
        <w:rPr>
          <w:rFonts w:ascii="Arial" w:hAnsi="Arial" w:cs="Arial"/>
          <w:spacing w:val="-14"/>
          <w:sz w:val="22"/>
          <w:szCs w:val="22"/>
        </w:rPr>
        <w:t xml:space="preserve"> </w:t>
      </w:r>
      <w:r w:rsidRPr="007F183D">
        <w:rPr>
          <w:rFonts w:ascii="Arial" w:hAnsi="Arial" w:cs="Arial"/>
          <w:sz w:val="22"/>
          <w:szCs w:val="22"/>
        </w:rPr>
        <w:t>corresponds</w:t>
      </w:r>
      <w:r w:rsidRPr="007F183D">
        <w:rPr>
          <w:rFonts w:ascii="Arial" w:hAnsi="Arial" w:cs="Arial"/>
          <w:spacing w:val="-13"/>
          <w:sz w:val="22"/>
          <w:szCs w:val="22"/>
        </w:rPr>
        <w:t xml:space="preserve"> </w:t>
      </w:r>
      <w:r w:rsidRPr="007F183D">
        <w:rPr>
          <w:rFonts w:ascii="Arial" w:hAnsi="Arial" w:cs="Arial"/>
          <w:sz w:val="22"/>
          <w:szCs w:val="22"/>
        </w:rPr>
        <w:t>to</w:t>
      </w:r>
      <w:r w:rsidRPr="007F183D">
        <w:rPr>
          <w:rFonts w:ascii="Arial" w:hAnsi="Arial" w:cs="Arial"/>
          <w:spacing w:val="-13"/>
          <w:sz w:val="22"/>
          <w:szCs w:val="22"/>
        </w:rPr>
        <w:t xml:space="preserve"> </w:t>
      </w:r>
      <w:r w:rsidRPr="007F183D">
        <w:rPr>
          <w:rFonts w:ascii="Arial" w:hAnsi="Arial" w:cs="Arial"/>
          <w:sz w:val="22"/>
          <w:szCs w:val="22"/>
        </w:rPr>
        <w:t>the</w:t>
      </w:r>
      <w:r w:rsidRPr="007F183D">
        <w:rPr>
          <w:rFonts w:ascii="Arial" w:hAnsi="Arial" w:cs="Arial"/>
          <w:spacing w:val="-14"/>
          <w:sz w:val="22"/>
          <w:szCs w:val="22"/>
        </w:rPr>
        <w:t xml:space="preserve"> </w:t>
      </w:r>
      <w:r w:rsidRPr="007F183D">
        <w:rPr>
          <w:rFonts w:ascii="Arial" w:hAnsi="Arial" w:cs="Arial"/>
          <w:sz w:val="22"/>
          <w:szCs w:val="22"/>
        </w:rPr>
        <w:t>number</w:t>
      </w:r>
      <w:r w:rsidRPr="007F183D">
        <w:rPr>
          <w:rFonts w:ascii="Arial" w:hAnsi="Arial" w:cs="Arial"/>
          <w:spacing w:val="-13"/>
          <w:sz w:val="22"/>
          <w:szCs w:val="22"/>
        </w:rPr>
        <w:t xml:space="preserve"> </w:t>
      </w:r>
      <w:r w:rsidRPr="007F183D">
        <w:rPr>
          <w:rFonts w:ascii="Arial" w:hAnsi="Arial" w:cs="Arial"/>
          <w:sz w:val="22"/>
          <w:szCs w:val="22"/>
        </w:rPr>
        <w:t>of</w:t>
      </w:r>
      <w:r w:rsidRPr="007F183D">
        <w:rPr>
          <w:rFonts w:ascii="Arial" w:hAnsi="Arial" w:cs="Arial"/>
          <w:spacing w:val="-14"/>
          <w:sz w:val="22"/>
          <w:szCs w:val="22"/>
        </w:rPr>
        <w:t xml:space="preserve"> </w:t>
      </w:r>
      <w:r w:rsidRPr="007F183D">
        <w:rPr>
          <w:rFonts w:ascii="Arial" w:hAnsi="Arial" w:cs="Arial"/>
          <w:sz w:val="22"/>
          <w:szCs w:val="22"/>
        </w:rPr>
        <w:t>annual</w:t>
      </w:r>
      <w:r w:rsidRPr="007F183D">
        <w:rPr>
          <w:rFonts w:ascii="Arial" w:hAnsi="Arial" w:cs="Arial"/>
          <w:spacing w:val="-13"/>
          <w:sz w:val="22"/>
          <w:szCs w:val="22"/>
        </w:rPr>
        <w:t xml:space="preserve"> </w:t>
      </w:r>
      <w:r w:rsidRPr="007F183D">
        <w:rPr>
          <w:rFonts w:ascii="Arial" w:hAnsi="Arial" w:cs="Arial"/>
          <w:sz w:val="22"/>
          <w:szCs w:val="22"/>
        </w:rPr>
        <w:t>work</w:t>
      </w:r>
      <w:r w:rsidRPr="007F183D">
        <w:rPr>
          <w:rFonts w:ascii="Arial" w:hAnsi="Arial" w:cs="Arial"/>
          <w:spacing w:val="-14"/>
          <w:sz w:val="22"/>
          <w:szCs w:val="22"/>
        </w:rPr>
        <w:t xml:space="preserve"> </w:t>
      </w:r>
      <w:r w:rsidRPr="007F183D">
        <w:rPr>
          <w:rFonts w:ascii="Arial" w:hAnsi="Arial" w:cs="Arial"/>
          <w:sz w:val="22"/>
          <w:szCs w:val="22"/>
        </w:rPr>
        <w:t>units</w:t>
      </w:r>
      <w:r w:rsidRPr="007F183D">
        <w:rPr>
          <w:rFonts w:ascii="Arial" w:hAnsi="Arial" w:cs="Arial"/>
          <w:spacing w:val="-13"/>
          <w:sz w:val="22"/>
          <w:szCs w:val="22"/>
        </w:rPr>
        <w:t xml:space="preserve"> </w:t>
      </w:r>
      <w:r w:rsidRPr="007F183D">
        <w:rPr>
          <w:rFonts w:ascii="Arial" w:hAnsi="Arial" w:cs="Arial"/>
          <w:sz w:val="22"/>
          <w:szCs w:val="22"/>
        </w:rPr>
        <w:t>(AWU).</w:t>
      </w:r>
    </w:p>
    <w:p w14:paraId="0F47DD94" w14:textId="77777777" w:rsidR="00F349EB" w:rsidRPr="007F183D" w:rsidRDefault="00F349EB" w:rsidP="0096407A">
      <w:pPr>
        <w:rPr>
          <w:rFonts w:ascii="Arial" w:hAnsi="Arial" w:cs="Arial"/>
          <w:sz w:val="22"/>
          <w:szCs w:val="22"/>
        </w:rPr>
      </w:pPr>
    </w:p>
    <w:p w14:paraId="530C3E06" w14:textId="77777777" w:rsidR="00F349EB" w:rsidRPr="007F183D" w:rsidRDefault="00F349EB" w:rsidP="0096407A">
      <w:pPr>
        <w:ind w:left="1136"/>
        <w:jc w:val="both"/>
        <w:rPr>
          <w:rFonts w:ascii="Arial" w:eastAsia="Garamond" w:hAnsi="Arial" w:cs="Arial"/>
          <w:sz w:val="22"/>
          <w:szCs w:val="22"/>
        </w:rPr>
      </w:pPr>
      <w:r w:rsidRPr="007F183D">
        <w:rPr>
          <w:rFonts w:ascii="Arial" w:hAnsi="Arial" w:cs="Arial"/>
          <w:b/>
          <w:sz w:val="22"/>
          <w:szCs w:val="22"/>
        </w:rPr>
        <w:t>Who</w:t>
      </w:r>
      <w:r w:rsidRPr="007F183D">
        <w:rPr>
          <w:rFonts w:ascii="Arial" w:hAnsi="Arial" w:cs="Arial"/>
          <w:b/>
          <w:spacing w:val="-17"/>
          <w:sz w:val="22"/>
          <w:szCs w:val="22"/>
        </w:rPr>
        <w:t xml:space="preserve"> </w:t>
      </w:r>
      <w:r w:rsidRPr="007F183D">
        <w:rPr>
          <w:rFonts w:ascii="Arial" w:hAnsi="Arial" w:cs="Arial"/>
          <w:b/>
          <w:sz w:val="22"/>
          <w:szCs w:val="22"/>
        </w:rPr>
        <w:t>is</w:t>
      </w:r>
      <w:r w:rsidRPr="007F183D">
        <w:rPr>
          <w:rFonts w:ascii="Arial" w:hAnsi="Arial" w:cs="Arial"/>
          <w:b/>
          <w:spacing w:val="-16"/>
          <w:sz w:val="22"/>
          <w:szCs w:val="22"/>
        </w:rPr>
        <w:t xml:space="preserve"> </w:t>
      </w:r>
      <w:r w:rsidRPr="007F183D">
        <w:rPr>
          <w:rFonts w:ascii="Arial" w:hAnsi="Arial" w:cs="Arial"/>
          <w:b/>
          <w:sz w:val="22"/>
          <w:szCs w:val="22"/>
        </w:rPr>
        <w:t>included</w:t>
      </w:r>
      <w:r w:rsidRPr="007F183D">
        <w:rPr>
          <w:rFonts w:ascii="Arial" w:hAnsi="Arial" w:cs="Arial"/>
          <w:b/>
          <w:spacing w:val="-17"/>
          <w:sz w:val="22"/>
          <w:szCs w:val="22"/>
        </w:rPr>
        <w:t xml:space="preserve"> </w:t>
      </w:r>
      <w:r w:rsidRPr="007F183D">
        <w:rPr>
          <w:rFonts w:ascii="Arial" w:hAnsi="Arial" w:cs="Arial"/>
          <w:b/>
          <w:sz w:val="22"/>
          <w:szCs w:val="22"/>
        </w:rPr>
        <w:t>in</w:t>
      </w:r>
      <w:r w:rsidRPr="007F183D">
        <w:rPr>
          <w:rFonts w:ascii="Arial" w:hAnsi="Arial" w:cs="Arial"/>
          <w:b/>
          <w:spacing w:val="-16"/>
          <w:sz w:val="22"/>
          <w:szCs w:val="22"/>
        </w:rPr>
        <w:t xml:space="preserve"> </w:t>
      </w:r>
      <w:r w:rsidRPr="007F183D">
        <w:rPr>
          <w:rFonts w:ascii="Arial" w:hAnsi="Arial" w:cs="Arial"/>
          <w:b/>
          <w:sz w:val="22"/>
          <w:szCs w:val="22"/>
        </w:rPr>
        <w:t>the</w:t>
      </w:r>
      <w:r w:rsidRPr="007F183D">
        <w:rPr>
          <w:rFonts w:ascii="Arial" w:hAnsi="Arial" w:cs="Arial"/>
          <w:b/>
          <w:spacing w:val="-16"/>
          <w:sz w:val="22"/>
          <w:szCs w:val="22"/>
        </w:rPr>
        <w:t xml:space="preserve"> </w:t>
      </w:r>
      <w:r w:rsidRPr="007F183D">
        <w:rPr>
          <w:rFonts w:ascii="Arial" w:hAnsi="Arial" w:cs="Arial"/>
          <w:b/>
          <w:sz w:val="22"/>
          <w:szCs w:val="22"/>
        </w:rPr>
        <w:t>headcount?</w:t>
      </w:r>
    </w:p>
    <w:p w14:paraId="17B43C0E" w14:textId="77777777" w:rsidR="00F349EB" w:rsidRPr="007F183D" w:rsidRDefault="00F349EB" w:rsidP="00AF2E14">
      <w:pPr>
        <w:pStyle w:val="BodyText"/>
        <w:widowControl w:val="0"/>
        <w:numPr>
          <w:ilvl w:val="0"/>
          <w:numId w:val="313"/>
        </w:numPr>
        <w:tabs>
          <w:tab w:val="left" w:pos="1409"/>
        </w:tabs>
        <w:spacing w:after="0" w:line="240" w:lineRule="auto"/>
        <w:jc w:val="both"/>
        <w:rPr>
          <w:rFonts w:ascii="Arial" w:hAnsi="Arial" w:cs="Arial"/>
          <w:sz w:val="22"/>
          <w:szCs w:val="22"/>
        </w:rPr>
      </w:pPr>
      <w:r w:rsidRPr="007F183D">
        <w:rPr>
          <w:rFonts w:ascii="Arial" w:hAnsi="Arial" w:cs="Arial"/>
          <w:sz w:val="22"/>
          <w:szCs w:val="22"/>
        </w:rPr>
        <w:t>The</w:t>
      </w:r>
      <w:r w:rsidRPr="007F183D">
        <w:rPr>
          <w:rFonts w:ascii="Arial" w:hAnsi="Arial" w:cs="Arial"/>
          <w:spacing w:val="-26"/>
          <w:sz w:val="22"/>
          <w:szCs w:val="22"/>
        </w:rPr>
        <w:t xml:space="preserve"> </w:t>
      </w:r>
      <w:r w:rsidRPr="007F183D">
        <w:rPr>
          <w:rFonts w:ascii="Arial" w:hAnsi="Arial" w:cs="Arial"/>
          <w:sz w:val="22"/>
          <w:szCs w:val="22"/>
        </w:rPr>
        <w:t>employees</w:t>
      </w:r>
      <w:r w:rsidRPr="007F183D">
        <w:rPr>
          <w:rFonts w:ascii="Arial" w:hAnsi="Arial" w:cs="Arial"/>
          <w:spacing w:val="-26"/>
          <w:sz w:val="22"/>
          <w:szCs w:val="22"/>
        </w:rPr>
        <w:t xml:space="preserve"> </w:t>
      </w:r>
      <w:r w:rsidRPr="007F183D">
        <w:rPr>
          <w:rFonts w:ascii="Arial" w:hAnsi="Arial" w:cs="Arial"/>
          <w:sz w:val="22"/>
          <w:szCs w:val="22"/>
        </w:rPr>
        <w:t>of</w:t>
      </w:r>
      <w:r w:rsidRPr="007F183D">
        <w:rPr>
          <w:rFonts w:ascii="Arial" w:hAnsi="Arial" w:cs="Arial"/>
          <w:spacing w:val="-26"/>
          <w:sz w:val="22"/>
          <w:szCs w:val="22"/>
        </w:rPr>
        <w:t xml:space="preserve"> </w:t>
      </w:r>
      <w:r w:rsidRPr="007F183D">
        <w:rPr>
          <w:rFonts w:ascii="Arial" w:hAnsi="Arial" w:cs="Arial"/>
          <w:sz w:val="22"/>
          <w:szCs w:val="22"/>
        </w:rPr>
        <w:t>the</w:t>
      </w:r>
      <w:r w:rsidRPr="007F183D">
        <w:rPr>
          <w:rFonts w:ascii="Arial" w:hAnsi="Arial" w:cs="Arial"/>
          <w:spacing w:val="-26"/>
          <w:sz w:val="22"/>
          <w:szCs w:val="22"/>
        </w:rPr>
        <w:t xml:space="preserve"> </w:t>
      </w:r>
      <w:r w:rsidRPr="007F183D">
        <w:rPr>
          <w:rFonts w:ascii="Arial" w:hAnsi="Arial" w:cs="Arial"/>
          <w:sz w:val="22"/>
          <w:szCs w:val="22"/>
        </w:rPr>
        <w:t>applicant</w:t>
      </w:r>
      <w:r w:rsidRPr="007F183D">
        <w:rPr>
          <w:rFonts w:ascii="Arial" w:hAnsi="Arial" w:cs="Arial"/>
          <w:spacing w:val="-25"/>
          <w:sz w:val="22"/>
          <w:szCs w:val="22"/>
        </w:rPr>
        <w:t xml:space="preserve"> </w:t>
      </w:r>
      <w:r w:rsidRPr="007F183D">
        <w:rPr>
          <w:rFonts w:ascii="Arial" w:hAnsi="Arial" w:cs="Arial"/>
          <w:sz w:val="22"/>
          <w:szCs w:val="22"/>
        </w:rPr>
        <w:t>enterprise,</w:t>
      </w:r>
    </w:p>
    <w:p w14:paraId="7870B0AF" w14:textId="77777777" w:rsidR="00F349EB" w:rsidRPr="007F183D" w:rsidRDefault="00F349EB" w:rsidP="00AF2E14">
      <w:pPr>
        <w:pStyle w:val="BodyText"/>
        <w:widowControl w:val="0"/>
        <w:numPr>
          <w:ilvl w:val="0"/>
          <w:numId w:val="313"/>
        </w:numPr>
        <w:tabs>
          <w:tab w:val="left" w:pos="1409"/>
        </w:tabs>
        <w:spacing w:after="0" w:line="240" w:lineRule="auto"/>
        <w:ind w:right="111"/>
        <w:rPr>
          <w:rFonts w:ascii="Arial" w:hAnsi="Arial" w:cs="Arial"/>
          <w:sz w:val="22"/>
          <w:szCs w:val="22"/>
        </w:rPr>
      </w:pPr>
      <w:r w:rsidRPr="007F183D">
        <w:rPr>
          <w:rFonts w:ascii="Arial" w:hAnsi="Arial" w:cs="Arial"/>
          <w:sz w:val="22"/>
          <w:szCs w:val="22"/>
        </w:rPr>
        <w:t>persons</w:t>
      </w:r>
      <w:r w:rsidRPr="007F183D">
        <w:rPr>
          <w:rFonts w:ascii="Arial" w:hAnsi="Arial" w:cs="Arial"/>
          <w:spacing w:val="-2"/>
          <w:sz w:val="22"/>
          <w:szCs w:val="22"/>
        </w:rPr>
        <w:t xml:space="preserve"> </w:t>
      </w:r>
      <w:r w:rsidRPr="007F183D">
        <w:rPr>
          <w:rFonts w:ascii="Arial" w:hAnsi="Arial" w:cs="Arial"/>
          <w:sz w:val="22"/>
          <w:szCs w:val="22"/>
        </w:rPr>
        <w:t>working</w:t>
      </w:r>
      <w:r w:rsidRPr="007F183D">
        <w:rPr>
          <w:rFonts w:ascii="Arial" w:hAnsi="Arial" w:cs="Arial"/>
          <w:spacing w:val="-1"/>
          <w:sz w:val="22"/>
          <w:szCs w:val="22"/>
        </w:rPr>
        <w:t xml:space="preserve"> </w:t>
      </w:r>
      <w:r w:rsidRPr="007F183D">
        <w:rPr>
          <w:rFonts w:ascii="Arial" w:hAnsi="Arial" w:cs="Arial"/>
          <w:sz w:val="22"/>
          <w:szCs w:val="22"/>
        </w:rPr>
        <w:t>for</w:t>
      </w:r>
      <w:r w:rsidRPr="007F183D">
        <w:rPr>
          <w:rFonts w:ascii="Arial" w:hAnsi="Arial" w:cs="Arial"/>
          <w:spacing w:val="-1"/>
          <w:sz w:val="22"/>
          <w:szCs w:val="22"/>
        </w:rPr>
        <w:t xml:space="preserve"> </w:t>
      </w:r>
      <w:r w:rsidRPr="007F183D">
        <w:rPr>
          <w:rFonts w:ascii="Arial" w:hAnsi="Arial" w:cs="Arial"/>
          <w:sz w:val="22"/>
          <w:szCs w:val="22"/>
        </w:rPr>
        <w:t>the</w:t>
      </w:r>
      <w:r w:rsidRPr="007F183D">
        <w:rPr>
          <w:rFonts w:ascii="Arial" w:hAnsi="Arial" w:cs="Arial"/>
          <w:spacing w:val="-1"/>
          <w:sz w:val="22"/>
          <w:szCs w:val="22"/>
        </w:rPr>
        <w:t xml:space="preserve"> </w:t>
      </w:r>
      <w:r w:rsidRPr="007F183D">
        <w:rPr>
          <w:rFonts w:ascii="Arial" w:hAnsi="Arial" w:cs="Arial"/>
          <w:sz w:val="22"/>
          <w:szCs w:val="22"/>
        </w:rPr>
        <w:t>enterprise</w:t>
      </w:r>
      <w:r w:rsidRPr="007F183D">
        <w:rPr>
          <w:rFonts w:ascii="Arial" w:hAnsi="Arial" w:cs="Arial"/>
          <w:spacing w:val="-1"/>
          <w:sz w:val="22"/>
          <w:szCs w:val="22"/>
        </w:rPr>
        <w:t xml:space="preserve"> </w:t>
      </w:r>
      <w:r w:rsidRPr="007F183D">
        <w:rPr>
          <w:rFonts w:ascii="Arial" w:hAnsi="Arial" w:cs="Arial"/>
          <w:sz w:val="22"/>
          <w:szCs w:val="22"/>
        </w:rPr>
        <w:t>being</w:t>
      </w:r>
      <w:r w:rsidRPr="007F183D">
        <w:rPr>
          <w:rFonts w:ascii="Arial" w:hAnsi="Arial" w:cs="Arial"/>
          <w:spacing w:val="-1"/>
          <w:sz w:val="22"/>
          <w:szCs w:val="22"/>
        </w:rPr>
        <w:t xml:space="preserve"> </w:t>
      </w:r>
      <w:r w:rsidRPr="007F183D">
        <w:rPr>
          <w:rFonts w:ascii="Arial" w:hAnsi="Arial" w:cs="Arial"/>
          <w:sz w:val="22"/>
          <w:szCs w:val="22"/>
        </w:rPr>
        <w:t>subordinate</w:t>
      </w:r>
      <w:r w:rsidRPr="007F183D">
        <w:rPr>
          <w:rFonts w:ascii="Arial" w:hAnsi="Arial" w:cs="Arial"/>
          <w:spacing w:val="-1"/>
          <w:sz w:val="22"/>
          <w:szCs w:val="22"/>
        </w:rPr>
        <w:t xml:space="preserve"> </w:t>
      </w:r>
      <w:r w:rsidRPr="007F183D">
        <w:rPr>
          <w:rFonts w:ascii="Arial" w:hAnsi="Arial" w:cs="Arial"/>
          <w:sz w:val="22"/>
          <w:szCs w:val="22"/>
        </w:rPr>
        <w:t>to</w:t>
      </w:r>
      <w:r w:rsidRPr="007F183D">
        <w:rPr>
          <w:rFonts w:ascii="Arial" w:hAnsi="Arial" w:cs="Arial"/>
          <w:spacing w:val="-1"/>
          <w:sz w:val="22"/>
          <w:szCs w:val="22"/>
        </w:rPr>
        <w:t xml:space="preserve"> </w:t>
      </w:r>
      <w:r w:rsidRPr="007F183D">
        <w:rPr>
          <w:rFonts w:ascii="Arial" w:hAnsi="Arial" w:cs="Arial"/>
          <w:sz w:val="22"/>
          <w:szCs w:val="22"/>
        </w:rPr>
        <w:t>it</w:t>
      </w:r>
      <w:r w:rsidRPr="007F183D">
        <w:rPr>
          <w:rFonts w:ascii="Arial" w:hAnsi="Arial" w:cs="Arial"/>
          <w:spacing w:val="-2"/>
          <w:sz w:val="22"/>
          <w:szCs w:val="22"/>
        </w:rPr>
        <w:t xml:space="preserve"> </w:t>
      </w:r>
      <w:r w:rsidRPr="007F183D">
        <w:rPr>
          <w:rFonts w:ascii="Arial" w:hAnsi="Arial" w:cs="Arial"/>
          <w:sz w:val="22"/>
          <w:szCs w:val="22"/>
        </w:rPr>
        <w:t>and</w:t>
      </w:r>
      <w:r w:rsidRPr="007F183D">
        <w:rPr>
          <w:rFonts w:ascii="Arial" w:hAnsi="Arial" w:cs="Arial"/>
          <w:spacing w:val="-1"/>
          <w:sz w:val="22"/>
          <w:szCs w:val="22"/>
        </w:rPr>
        <w:t xml:space="preserve"> </w:t>
      </w:r>
      <w:r w:rsidRPr="007F183D">
        <w:rPr>
          <w:rFonts w:ascii="Arial" w:hAnsi="Arial" w:cs="Arial"/>
          <w:sz w:val="22"/>
          <w:szCs w:val="22"/>
        </w:rPr>
        <w:t>considered</w:t>
      </w:r>
      <w:r w:rsidRPr="007F183D">
        <w:rPr>
          <w:rFonts w:ascii="Arial" w:hAnsi="Arial" w:cs="Arial"/>
          <w:spacing w:val="-1"/>
          <w:sz w:val="22"/>
          <w:szCs w:val="22"/>
        </w:rPr>
        <w:t xml:space="preserve"> </w:t>
      </w:r>
      <w:r w:rsidRPr="007F183D">
        <w:rPr>
          <w:rFonts w:ascii="Arial" w:hAnsi="Arial" w:cs="Arial"/>
          <w:sz w:val="22"/>
          <w:szCs w:val="22"/>
        </w:rPr>
        <w:t>to</w:t>
      </w:r>
      <w:r w:rsidRPr="007F183D">
        <w:rPr>
          <w:rFonts w:ascii="Arial" w:hAnsi="Arial" w:cs="Arial"/>
          <w:spacing w:val="-1"/>
          <w:sz w:val="22"/>
          <w:szCs w:val="22"/>
        </w:rPr>
        <w:t xml:space="preserve"> </w:t>
      </w:r>
      <w:r w:rsidRPr="007F183D">
        <w:rPr>
          <w:rFonts w:ascii="Arial" w:hAnsi="Arial" w:cs="Arial"/>
          <w:sz w:val="22"/>
          <w:szCs w:val="22"/>
        </w:rPr>
        <w:t>be</w:t>
      </w:r>
      <w:r w:rsidRPr="007F183D">
        <w:rPr>
          <w:rFonts w:ascii="Arial" w:hAnsi="Arial" w:cs="Arial"/>
          <w:spacing w:val="-1"/>
          <w:sz w:val="22"/>
          <w:szCs w:val="22"/>
        </w:rPr>
        <w:t xml:space="preserve"> </w:t>
      </w:r>
      <w:r w:rsidRPr="007F183D">
        <w:rPr>
          <w:rFonts w:ascii="Arial" w:hAnsi="Arial" w:cs="Arial"/>
          <w:sz w:val="22"/>
          <w:szCs w:val="22"/>
        </w:rPr>
        <w:t>employees</w:t>
      </w:r>
      <w:r w:rsidRPr="007F183D">
        <w:rPr>
          <w:rFonts w:ascii="Arial" w:hAnsi="Arial" w:cs="Arial"/>
          <w:spacing w:val="-1"/>
          <w:sz w:val="22"/>
          <w:szCs w:val="22"/>
        </w:rPr>
        <w:t xml:space="preserve"> </w:t>
      </w:r>
      <w:r w:rsidRPr="007F183D">
        <w:rPr>
          <w:rFonts w:ascii="Arial" w:hAnsi="Arial" w:cs="Arial"/>
          <w:sz w:val="22"/>
          <w:szCs w:val="22"/>
        </w:rPr>
        <w:t>under</w:t>
      </w:r>
      <w:r w:rsidRPr="007F183D">
        <w:rPr>
          <w:rFonts w:ascii="Arial" w:hAnsi="Arial" w:cs="Arial"/>
          <w:spacing w:val="21"/>
          <w:w w:val="93"/>
          <w:sz w:val="22"/>
          <w:szCs w:val="22"/>
        </w:rPr>
        <w:t xml:space="preserve"> </w:t>
      </w:r>
      <w:r w:rsidRPr="007F183D">
        <w:rPr>
          <w:rFonts w:ascii="Arial" w:hAnsi="Arial" w:cs="Arial"/>
          <w:w w:val="95"/>
          <w:sz w:val="22"/>
          <w:szCs w:val="22"/>
        </w:rPr>
        <w:t>national</w:t>
      </w:r>
      <w:r w:rsidRPr="007F183D">
        <w:rPr>
          <w:rFonts w:ascii="Arial" w:hAnsi="Arial" w:cs="Arial"/>
          <w:spacing w:val="4"/>
          <w:w w:val="95"/>
          <w:sz w:val="22"/>
          <w:szCs w:val="22"/>
        </w:rPr>
        <w:t xml:space="preserve"> </w:t>
      </w:r>
      <w:r w:rsidRPr="007F183D">
        <w:rPr>
          <w:rFonts w:ascii="Arial" w:hAnsi="Arial" w:cs="Arial"/>
          <w:w w:val="95"/>
          <w:sz w:val="22"/>
          <w:szCs w:val="22"/>
        </w:rPr>
        <w:t>law,</w:t>
      </w:r>
    </w:p>
    <w:p w14:paraId="16373458" w14:textId="77777777" w:rsidR="00F349EB" w:rsidRPr="007F183D" w:rsidRDefault="00F349EB" w:rsidP="00AF2E14">
      <w:pPr>
        <w:pStyle w:val="BodyText"/>
        <w:widowControl w:val="0"/>
        <w:numPr>
          <w:ilvl w:val="0"/>
          <w:numId w:val="313"/>
        </w:numPr>
        <w:tabs>
          <w:tab w:val="left" w:pos="1409"/>
        </w:tabs>
        <w:spacing w:after="0" w:line="240" w:lineRule="auto"/>
        <w:jc w:val="both"/>
        <w:rPr>
          <w:rFonts w:ascii="Arial" w:hAnsi="Arial" w:cs="Arial"/>
          <w:sz w:val="22"/>
          <w:szCs w:val="22"/>
        </w:rPr>
      </w:pPr>
      <w:r w:rsidRPr="007F183D">
        <w:rPr>
          <w:rFonts w:ascii="Arial" w:hAnsi="Arial" w:cs="Arial"/>
          <w:sz w:val="22"/>
          <w:szCs w:val="22"/>
        </w:rPr>
        <w:t>owner-managers,</w:t>
      </w:r>
    </w:p>
    <w:p w14:paraId="5EDFD6BA" w14:textId="77777777" w:rsidR="00F349EB" w:rsidRPr="00957B26" w:rsidRDefault="00F349EB" w:rsidP="00AF2E14">
      <w:pPr>
        <w:pStyle w:val="BodyText"/>
        <w:widowControl w:val="0"/>
        <w:numPr>
          <w:ilvl w:val="0"/>
          <w:numId w:val="313"/>
        </w:numPr>
        <w:tabs>
          <w:tab w:val="left" w:pos="1409"/>
        </w:tabs>
        <w:spacing w:after="0" w:line="240" w:lineRule="auto"/>
        <w:ind w:right="111"/>
        <w:rPr>
          <w:rFonts w:ascii="Arial" w:hAnsi="Arial" w:cs="Arial"/>
          <w:sz w:val="22"/>
          <w:szCs w:val="22"/>
        </w:rPr>
      </w:pPr>
      <w:r w:rsidRPr="007F183D">
        <w:rPr>
          <w:rFonts w:ascii="Arial" w:hAnsi="Arial" w:cs="Arial"/>
          <w:sz w:val="22"/>
          <w:szCs w:val="22"/>
        </w:rPr>
        <w:t>partners</w:t>
      </w:r>
      <w:r w:rsidRPr="007F183D">
        <w:rPr>
          <w:rFonts w:ascii="Arial" w:hAnsi="Arial" w:cs="Arial"/>
          <w:spacing w:val="-2"/>
          <w:sz w:val="22"/>
          <w:szCs w:val="22"/>
        </w:rPr>
        <w:t xml:space="preserve"> </w:t>
      </w:r>
      <w:r w:rsidRPr="007F183D">
        <w:rPr>
          <w:rFonts w:ascii="Arial" w:hAnsi="Arial" w:cs="Arial"/>
          <w:sz w:val="22"/>
          <w:szCs w:val="22"/>
        </w:rPr>
        <w:t>engaging</w:t>
      </w:r>
      <w:r w:rsidRPr="007F183D">
        <w:rPr>
          <w:rFonts w:ascii="Arial" w:hAnsi="Arial" w:cs="Arial"/>
          <w:spacing w:val="-1"/>
          <w:sz w:val="22"/>
          <w:szCs w:val="22"/>
        </w:rPr>
        <w:t xml:space="preserve"> </w:t>
      </w:r>
      <w:r w:rsidRPr="007F183D">
        <w:rPr>
          <w:rFonts w:ascii="Arial" w:hAnsi="Arial" w:cs="Arial"/>
          <w:sz w:val="22"/>
          <w:szCs w:val="22"/>
        </w:rPr>
        <w:t>in</w:t>
      </w:r>
      <w:r w:rsidRPr="007F183D">
        <w:rPr>
          <w:rFonts w:ascii="Arial" w:hAnsi="Arial" w:cs="Arial"/>
          <w:spacing w:val="-1"/>
          <w:sz w:val="22"/>
          <w:szCs w:val="22"/>
        </w:rPr>
        <w:t xml:space="preserve"> </w:t>
      </w:r>
      <w:r w:rsidRPr="007F183D">
        <w:rPr>
          <w:rFonts w:ascii="Arial" w:hAnsi="Arial" w:cs="Arial"/>
          <w:sz w:val="22"/>
          <w:szCs w:val="22"/>
        </w:rPr>
        <w:t>a</w:t>
      </w:r>
      <w:r w:rsidRPr="007F183D">
        <w:rPr>
          <w:rFonts w:ascii="Arial" w:hAnsi="Arial" w:cs="Arial"/>
          <w:spacing w:val="-1"/>
          <w:sz w:val="22"/>
          <w:szCs w:val="22"/>
        </w:rPr>
        <w:t xml:space="preserve"> </w:t>
      </w:r>
      <w:r w:rsidRPr="007F183D">
        <w:rPr>
          <w:rFonts w:ascii="Arial" w:hAnsi="Arial" w:cs="Arial"/>
          <w:sz w:val="22"/>
          <w:szCs w:val="22"/>
        </w:rPr>
        <w:t>regular</w:t>
      </w:r>
      <w:r w:rsidRPr="007F183D">
        <w:rPr>
          <w:rFonts w:ascii="Arial" w:hAnsi="Arial" w:cs="Arial"/>
          <w:spacing w:val="-1"/>
          <w:sz w:val="22"/>
          <w:szCs w:val="22"/>
        </w:rPr>
        <w:t xml:space="preserve"> </w:t>
      </w:r>
      <w:r w:rsidRPr="007F183D">
        <w:rPr>
          <w:rFonts w:ascii="Arial" w:hAnsi="Arial" w:cs="Arial"/>
          <w:sz w:val="22"/>
          <w:szCs w:val="22"/>
        </w:rPr>
        <w:t>activity</w:t>
      </w:r>
      <w:r w:rsidRPr="007F183D">
        <w:rPr>
          <w:rFonts w:ascii="Arial" w:hAnsi="Arial" w:cs="Arial"/>
          <w:spacing w:val="-1"/>
          <w:sz w:val="22"/>
          <w:szCs w:val="22"/>
        </w:rPr>
        <w:t xml:space="preserve"> </w:t>
      </w:r>
      <w:r w:rsidRPr="007F183D">
        <w:rPr>
          <w:rFonts w:ascii="Arial" w:hAnsi="Arial" w:cs="Arial"/>
          <w:sz w:val="22"/>
          <w:szCs w:val="22"/>
        </w:rPr>
        <w:t>in</w:t>
      </w:r>
      <w:r w:rsidRPr="007F183D">
        <w:rPr>
          <w:rFonts w:ascii="Arial" w:hAnsi="Arial" w:cs="Arial"/>
          <w:spacing w:val="-1"/>
          <w:sz w:val="22"/>
          <w:szCs w:val="22"/>
        </w:rPr>
        <w:t xml:space="preserve"> </w:t>
      </w:r>
      <w:r w:rsidRPr="007F183D">
        <w:rPr>
          <w:rFonts w:ascii="Arial" w:hAnsi="Arial" w:cs="Arial"/>
          <w:sz w:val="22"/>
          <w:szCs w:val="22"/>
        </w:rPr>
        <w:t>the</w:t>
      </w:r>
      <w:r w:rsidRPr="007F183D">
        <w:rPr>
          <w:rFonts w:ascii="Arial" w:hAnsi="Arial" w:cs="Arial"/>
          <w:spacing w:val="-2"/>
          <w:sz w:val="22"/>
          <w:szCs w:val="22"/>
        </w:rPr>
        <w:t xml:space="preserve"> </w:t>
      </w:r>
      <w:r w:rsidRPr="007F183D">
        <w:rPr>
          <w:rFonts w:ascii="Arial" w:hAnsi="Arial" w:cs="Arial"/>
          <w:sz w:val="22"/>
          <w:szCs w:val="22"/>
        </w:rPr>
        <w:t>enterprise</w:t>
      </w:r>
      <w:r w:rsidRPr="007F183D">
        <w:rPr>
          <w:rFonts w:ascii="Arial" w:hAnsi="Arial" w:cs="Arial"/>
          <w:spacing w:val="-1"/>
          <w:sz w:val="22"/>
          <w:szCs w:val="22"/>
        </w:rPr>
        <w:t xml:space="preserve"> </w:t>
      </w:r>
      <w:r w:rsidRPr="007F183D">
        <w:rPr>
          <w:rFonts w:ascii="Arial" w:hAnsi="Arial" w:cs="Arial"/>
          <w:sz w:val="22"/>
          <w:szCs w:val="22"/>
        </w:rPr>
        <w:t>and</w:t>
      </w:r>
      <w:r w:rsidRPr="007F183D">
        <w:rPr>
          <w:rFonts w:ascii="Arial" w:hAnsi="Arial" w:cs="Arial"/>
          <w:spacing w:val="-1"/>
          <w:sz w:val="22"/>
          <w:szCs w:val="22"/>
        </w:rPr>
        <w:t xml:space="preserve"> </w:t>
      </w:r>
      <w:r w:rsidRPr="007F183D">
        <w:rPr>
          <w:rFonts w:ascii="Arial" w:hAnsi="Arial" w:cs="Arial"/>
          <w:sz w:val="22"/>
          <w:szCs w:val="22"/>
        </w:rPr>
        <w:t>benefiting</w:t>
      </w:r>
      <w:r w:rsidRPr="007F183D">
        <w:rPr>
          <w:rFonts w:ascii="Arial" w:hAnsi="Arial" w:cs="Arial"/>
          <w:spacing w:val="-1"/>
          <w:sz w:val="22"/>
          <w:szCs w:val="22"/>
        </w:rPr>
        <w:t xml:space="preserve"> </w:t>
      </w:r>
      <w:r w:rsidRPr="007F183D">
        <w:rPr>
          <w:rFonts w:ascii="Arial" w:hAnsi="Arial" w:cs="Arial"/>
          <w:sz w:val="22"/>
          <w:szCs w:val="22"/>
        </w:rPr>
        <w:t>from</w:t>
      </w:r>
      <w:r w:rsidRPr="007F183D">
        <w:rPr>
          <w:rFonts w:ascii="Arial" w:hAnsi="Arial" w:cs="Arial"/>
          <w:spacing w:val="-1"/>
          <w:sz w:val="22"/>
          <w:szCs w:val="22"/>
        </w:rPr>
        <w:t xml:space="preserve"> </w:t>
      </w:r>
      <w:r w:rsidRPr="007F183D">
        <w:rPr>
          <w:rFonts w:ascii="Arial" w:hAnsi="Arial" w:cs="Arial"/>
          <w:sz w:val="22"/>
          <w:szCs w:val="22"/>
        </w:rPr>
        <w:t>fin</w:t>
      </w:r>
      <w:r w:rsidRPr="00957B26">
        <w:rPr>
          <w:rFonts w:ascii="Arial" w:hAnsi="Arial" w:cs="Arial"/>
          <w:sz w:val="22"/>
          <w:szCs w:val="22"/>
        </w:rPr>
        <w:t>ancial</w:t>
      </w:r>
      <w:r w:rsidRPr="00957B26">
        <w:rPr>
          <w:rFonts w:ascii="Arial" w:hAnsi="Arial" w:cs="Arial"/>
          <w:spacing w:val="-1"/>
          <w:sz w:val="22"/>
          <w:szCs w:val="22"/>
        </w:rPr>
        <w:t xml:space="preserve"> </w:t>
      </w:r>
      <w:r w:rsidRPr="00957B26">
        <w:rPr>
          <w:rFonts w:ascii="Arial" w:hAnsi="Arial" w:cs="Arial"/>
          <w:sz w:val="22"/>
          <w:szCs w:val="22"/>
        </w:rPr>
        <w:t>advantages</w:t>
      </w:r>
      <w:r w:rsidRPr="00957B26">
        <w:rPr>
          <w:rFonts w:ascii="Arial" w:hAnsi="Arial" w:cs="Arial"/>
          <w:w w:val="93"/>
          <w:sz w:val="22"/>
          <w:szCs w:val="22"/>
        </w:rPr>
        <w:t xml:space="preserve"> </w:t>
      </w:r>
      <w:r w:rsidRPr="00957B26">
        <w:rPr>
          <w:rFonts w:ascii="Arial" w:hAnsi="Arial" w:cs="Arial"/>
          <w:spacing w:val="-2"/>
          <w:sz w:val="22"/>
          <w:szCs w:val="22"/>
        </w:rPr>
        <w:t>from</w:t>
      </w:r>
      <w:r w:rsidRPr="00957B26">
        <w:rPr>
          <w:rFonts w:ascii="Arial" w:hAnsi="Arial" w:cs="Arial"/>
          <w:spacing w:val="-18"/>
          <w:sz w:val="22"/>
          <w:szCs w:val="22"/>
        </w:rPr>
        <w:t xml:space="preserve"> </w:t>
      </w:r>
      <w:r w:rsidRPr="00957B26">
        <w:rPr>
          <w:rFonts w:ascii="Arial" w:hAnsi="Arial" w:cs="Arial"/>
          <w:spacing w:val="-1"/>
          <w:sz w:val="22"/>
          <w:szCs w:val="22"/>
        </w:rPr>
        <w:t>th</w:t>
      </w:r>
      <w:r w:rsidRPr="00957B26">
        <w:rPr>
          <w:rFonts w:ascii="Arial" w:hAnsi="Arial" w:cs="Arial"/>
          <w:spacing w:val="-2"/>
          <w:sz w:val="22"/>
          <w:szCs w:val="22"/>
        </w:rPr>
        <w:t>e</w:t>
      </w:r>
      <w:r w:rsidRPr="00957B26">
        <w:rPr>
          <w:rFonts w:ascii="Arial" w:hAnsi="Arial" w:cs="Arial"/>
          <w:spacing w:val="-19"/>
          <w:sz w:val="22"/>
          <w:szCs w:val="22"/>
        </w:rPr>
        <w:t xml:space="preserve"> </w:t>
      </w:r>
      <w:r w:rsidRPr="00957B26">
        <w:rPr>
          <w:rFonts w:ascii="Arial" w:hAnsi="Arial" w:cs="Arial"/>
          <w:spacing w:val="-2"/>
          <w:sz w:val="22"/>
          <w:szCs w:val="22"/>
        </w:rPr>
        <w:t>enterprise.</w:t>
      </w:r>
    </w:p>
    <w:p w14:paraId="4C3D97B4" w14:textId="77777777" w:rsidR="00B820DB" w:rsidRPr="00957B26" w:rsidRDefault="00B820DB" w:rsidP="00AF2E14">
      <w:pPr>
        <w:pStyle w:val="BodyText"/>
        <w:widowControl w:val="0"/>
        <w:numPr>
          <w:ilvl w:val="0"/>
          <w:numId w:val="313"/>
        </w:numPr>
        <w:tabs>
          <w:tab w:val="left" w:pos="1409"/>
        </w:tabs>
        <w:spacing w:after="0" w:line="240" w:lineRule="auto"/>
        <w:ind w:right="111"/>
        <w:rPr>
          <w:rFonts w:ascii="Arial" w:hAnsi="Arial" w:cs="Arial"/>
          <w:sz w:val="22"/>
          <w:szCs w:val="22"/>
        </w:rPr>
      </w:pPr>
      <w:r w:rsidRPr="00957B26">
        <w:rPr>
          <w:rFonts w:ascii="Arial" w:hAnsi="Arial" w:cs="Arial"/>
          <w:spacing w:val="-2"/>
          <w:sz w:val="22"/>
          <w:szCs w:val="22"/>
        </w:rPr>
        <w:t>The employees of a related farming enterprise</w:t>
      </w:r>
    </w:p>
    <w:p w14:paraId="71F1B113"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60231A30"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3DB0A00B"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3BF8A275"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4C7D41E3"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7C558411"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77B881E0"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7C5B5865"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575B1BCB"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5D461363"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6462923B"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3490D666"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337DCF49"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7C860140"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3BEAFD5F"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4106E893"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411518AF"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6160BDC6"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575D4AB7"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31083D00"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2418FFC5" w14:textId="77777777" w:rsidR="00C71D60" w:rsidRDefault="00C71D60" w:rsidP="0096407A">
      <w:pPr>
        <w:pStyle w:val="BodyText"/>
        <w:spacing w:after="0" w:line="240" w:lineRule="auto"/>
        <w:ind w:left="1136" w:right="117"/>
        <w:jc w:val="both"/>
        <w:rPr>
          <w:rFonts w:ascii="Arial" w:hAnsi="Arial" w:cs="Arial"/>
          <w:spacing w:val="-2"/>
          <w:sz w:val="22"/>
          <w:szCs w:val="22"/>
        </w:rPr>
      </w:pPr>
    </w:p>
    <w:p w14:paraId="6E18E914" w14:textId="77777777" w:rsidR="00F349EB" w:rsidRPr="007F183D" w:rsidRDefault="00F349EB" w:rsidP="0096407A">
      <w:pPr>
        <w:pStyle w:val="BodyText"/>
        <w:spacing w:after="0" w:line="240" w:lineRule="auto"/>
        <w:ind w:left="1136" w:right="117"/>
        <w:jc w:val="both"/>
        <w:rPr>
          <w:rFonts w:ascii="Arial" w:hAnsi="Arial" w:cs="Arial"/>
          <w:sz w:val="22"/>
          <w:szCs w:val="22"/>
        </w:rPr>
      </w:pPr>
      <w:r w:rsidRPr="007F183D">
        <w:rPr>
          <w:rFonts w:ascii="Arial" w:hAnsi="Arial" w:cs="Arial"/>
          <w:spacing w:val="-2"/>
          <w:sz w:val="22"/>
          <w:szCs w:val="22"/>
        </w:rPr>
        <w:lastRenderedPageBreak/>
        <w:t>Apprentices</w:t>
      </w:r>
      <w:r w:rsidRPr="007F183D">
        <w:rPr>
          <w:rFonts w:ascii="Arial" w:hAnsi="Arial" w:cs="Arial"/>
          <w:spacing w:val="5"/>
          <w:sz w:val="22"/>
          <w:szCs w:val="22"/>
        </w:rPr>
        <w:t xml:space="preserve"> </w:t>
      </w:r>
      <w:r w:rsidRPr="007F183D">
        <w:rPr>
          <w:rFonts w:ascii="Arial" w:hAnsi="Arial" w:cs="Arial"/>
          <w:spacing w:val="-1"/>
          <w:sz w:val="22"/>
          <w:szCs w:val="22"/>
        </w:rPr>
        <w:t>or</w:t>
      </w:r>
      <w:r w:rsidRPr="007F183D">
        <w:rPr>
          <w:rFonts w:ascii="Arial" w:hAnsi="Arial" w:cs="Arial"/>
          <w:spacing w:val="6"/>
          <w:sz w:val="22"/>
          <w:szCs w:val="22"/>
        </w:rPr>
        <w:t xml:space="preserve"> </w:t>
      </w:r>
      <w:r w:rsidRPr="007F183D">
        <w:rPr>
          <w:rFonts w:ascii="Arial" w:hAnsi="Arial" w:cs="Arial"/>
          <w:spacing w:val="-1"/>
          <w:sz w:val="22"/>
          <w:szCs w:val="22"/>
        </w:rPr>
        <w:t>studen</w:t>
      </w:r>
      <w:r w:rsidRPr="007F183D">
        <w:rPr>
          <w:rFonts w:ascii="Arial" w:hAnsi="Arial" w:cs="Arial"/>
          <w:spacing w:val="-2"/>
          <w:sz w:val="22"/>
          <w:szCs w:val="22"/>
        </w:rPr>
        <w:t>ts</w:t>
      </w:r>
      <w:r w:rsidRPr="007F183D">
        <w:rPr>
          <w:rFonts w:ascii="Arial" w:hAnsi="Arial" w:cs="Arial"/>
          <w:spacing w:val="6"/>
          <w:sz w:val="22"/>
          <w:szCs w:val="22"/>
        </w:rPr>
        <w:t xml:space="preserve"> </w:t>
      </w:r>
      <w:r w:rsidRPr="007F183D">
        <w:rPr>
          <w:rFonts w:ascii="Arial" w:hAnsi="Arial" w:cs="Arial"/>
          <w:spacing w:val="-2"/>
          <w:sz w:val="22"/>
          <w:szCs w:val="22"/>
        </w:rPr>
        <w:t>engaged</w:t>
      </w:r>
      <w:r w:rsidRPr="007F183D">
        <w:rPr>
          <w:rFonts w:ascii="Arial" w:hAnsi="Arial" w:cs="Arial"/>
          <w:spacing w:val="6"/>
          <w:sz w:val="22"/>
          <w:szCs w:val="22"/>
        </w:rPr>
        <w:t xml:space="preserve"> </w:t>
      </w:r>
      <w:r w:rsidRPr="007F183D">
        <w:rPr>
          <w:rFonts w:ascii="Arial" w:hAnsi="Arial" w:cs="Arial"/>
          <w:spacing w:val="-1"/>
          <w:sz w:val="22"/>
          <w:szCs w:val="22"/>
        </w:rPr>
        <w:t>in</w:t>
      </w:r>
      <w:r w:rsidRPr="007F183D">
        <w:rPr>
          <w:rFonts w:ascii="Arial" w:hAnsi="Arial" w:cs="Arial"/>
          <w:spacing w:val="6"/>
          <w:sz w:val="22"/>
          <w:szCs w:val="22"/>
        </w:rPr>
        <w:t xml:space="preserve"> </w:t>
      </w:r>
      <w:r w:rsidRPr="007F183D">
        <w:rPr>
          <w:rFonts w:ascii="Arial" w:hAnsi="Arial" w:cs="Arial"/>
          <w:spacing w:val="-2"/>
          <w:sz w:val="22"/>
          <w:szCs w:val="22"/>
        </w:rPr>
        <w:t>vocational</w:t>
      </w:r>
      <w:r w:rsidRPr="007F183D">
        <w:rPr>
          <w:rFonts w:ascii="Arial" w:hAnsi="Arial" w:cs="Arial"/>
          <w:spacing w:val="5"/>
          <w:sz w:val="22"/>
          <w:szCs w:val="22"/>
        </w:rPr>
        <w:t xml:space="preserve"> </w:t>
      </w:r>
      <w:r w:rsidRPr="007F183D">
        <w:rPr>
          <w:rFonts w:ascii="Arial" w:hAnsi="Arial" w:cs="Arial"/>
          <w:spacing w:val="-1"/>
          <w:sz w:val="22"/>
          <w:szCs w:val="22"/>
        </w:rPr>
        <w:t>tra</w:t>
      </w:r>
      <w:r w:rsidRPr="007F183D">
        <w:rPr>
          <w:rFonts w:ascii="Arial" w:hAnsi="Arial" w:cs="Arial"/>
          <w:spacing w:val="-2"/>
          <w:sz w:val="22"/>
          <w:szCs w:val="22"/>
        </w:rPr>
        <w:t>ining</w:t>
      </w:r>
      <w:r w:rsidRPr="007F183D">
        <w:rPr>
          <w:rFonts w:ascii="Arial" w:hAnsi="Arial" w:cs="Arial"/>
          <w:spacing w:val="6"/>
          <w:sz w:val="22"/>
          <w:szCs w:val="22"/>
        </w:rPr>
        <w:t xml:space="preserve"> </w:t>
      </w:r>
      <w:r w:rsidRPr="007F183D">
        <w:rPr>
          <w:rFonts w:ascii="Arial" w:hAnsi="Arial" w:cs="Arial"/>
          <w:spacing w:val="-2"/>
          <w:sz w:val="22"/>
          <w:szCs w:val="22"/>
        </w:rPr>
        <w:t>w</w:t>
      </w:r>
      <w:r w:rsidRPr="007F183D">
        <w:rPr>
          <w:rFonts w:ascii="Arial" w:hAnsi="Arial" w:cs="Arial"/>
          <w:spacing w:val="-1"/>
          <w:sz w:val="22"/>
          <w:szCs w:val="22"/>
        </w:rPr>
        <w:t>ith</w:t>
      </w:r>
      <w:r w:rsidRPr="007F183D">
        <w:rPr>
          <w:rFonts w:ascii="Arial" w:hAnsi="Arial" w:cs="Arial"/>
          <w:spacing w:val="6"/>
          <w:sz w:val="22"/>
          <w:szCs w:val="22"/>
        </w:rPr>
        <w:t xml:space="preserve"> </w:t>
      </w:r>
      <w:r w:rsidRPr="007F183D">
        <w:rPr>
          <w:rFonts w:ascii="Arial" w:hAnsi="Arial" w:cs="Arial"/>
          <w:sz w:val="22"/>
          <w:szCs w:val="22"/>
        </w:rPr>
        <w:t>an</w:t>
      </w:r>
      <w:r w:rsidRPr="007F183D">
        <w:rPr>
          <w:rFonts w:ascii="Arial" w:hAnsi="Arial" w:cs="Arial"/>
          <w:spacing w:val="7"/>
          <w:sz w:val="22"/>
          <w:szCs w:val="22"/>
        </w:rPr>
        <w:t xml:space="preserve"> </w:t>
      </w:r>
      <w:r w:rsidRPr="007F183D">
        <w:rPr>
          <w:rFonts w:ascii="Arial" w:hAnsi="Arial" w:cs="Arial"/>
          <w:spacing w:val="-1"/>
          <w:sz w:val="22"/>
          <w:szCs w:val="22"/>
        </w:rPr>
        <w:t>appren</w:t>
      </w:r>
      <w:r w:rsidRPr="007F183D">
        <w:rPr>
          <w:rFonts w:ascii="Arial" w:hAnsi="Arial" w:cs="Arial"/>
          <w:spacing w:val="-2"/>
          <w:sz w:val="22"/>
          <w:szCs w:val="22"/>
        </w:rPr>
        <w:t>ticeship</w:t>
      </w:r>
      <w:r w:rsidRPr="007F183D">
        <w:rPr>
          <w:rFonts w:ascii="Arial" w:hAnsi="Arial" w:cs="Arial"/>
          <w:spacing w:val="5"/>
          <w:sz w:val="22"/>
          <w:szCs w:val="22"/>
        </w:rPr>
        <w:t xml:space="preserve"> </w:t>
      </w:r>
      <w:r w:rsidRPr="007F183D">
        <w:rPr>
          <w:rFonts w:ascii="Arial" w:hAnsi="Arial" w:cs="Arial"/>
          <w:spacing w:val="-1"/>
          <w:sz w:val="22"/>
          <w:szCs w:val="22"/>
        </w:rPr>
        <w:t>or</w:t>
      </w:r>
      <w:r w:rsidRPr="007F183D">
        <w:rPr>
          <w:rFonts w:ascii="Arial" w:hAnsi="Arial" w:cs="Arial"/>
          <w:spacing w:val="6"/>
          <w:sz w:val="22"/>
          <w:szCs w:val="22"/>
        </w:rPr>
        <w:t xml:space="preserve"> </w:t>
      </w:r>
      <w:r w:rsidRPr="007F183D">
        <w:rPr>
          <w:rFonts w:ascii="Arial" w:hAnsi="Arial" w:cs="Arial"/>
          <w:spacing w:val="-2"/>
          <w:sz w:val="22"/>
          <w:szCs w:val="22"/>
        </w:rPr>
        <w:t>vocational</w:t>
      </w:r>
      <w:r w:rsidRPr="007F183D">
        <w:rPr>
          <w:rFonts w:ascii="Arial" w:hAnsi="Arial" w:cs="Arial"/>
          <w:spacing w:val="6"/>
          <w:sz w:val="22"/>
          <w:szCs w:val="22"/>
        </w:rPr>
        <w:t xml:space="preserve"> </w:t>
      </w:r>
      <w:r w:rsidRPr="007F183D">
        <w:rPr>
          <w:rFonts w:ascii="Arial" w:hAnsi="Arial" w:cs="Arial"/>
          <w:spacing w:val="-1"/>
          <w:sz w:val="22"/>
          <w:szCs w:val="22"/>
        </w:rPr>
        <w:t>train</w:t>
      </w:r>
      <w:r w:rsidRPr="007F183D">
        <w:rPr>
          <w:rFonts w:ascii="Arial" w:hAnsi="Arial" w:cs="Arial"/>
          <w:spacing w:val="-2"/>
          <w:sz w:val="22"/>
          <w:szCs w:val="22"/>
        </w:rPr>
        <w:t>ing</w:t>
      </w:r>
      <w:r w:rsidRPr="007F183D">
        <w:rPr>
          <w:rFonts w:ascii="Arial" w:hAnsi="Arial" w:cs="Arial"/>
          <w:spacing w:val="40"/>
          <w:w w:val="96"/>
          <w:sz w:val="22"/>
          <w:szCs w:val="22"/>
        </w:rPr>
        <w:t xml:space="preserve"> </w:t>
      </w:r>
      <w:r w:rsidRPr="007F183D">
        <w:rPr>
          <w:rFonts w:ascii="Arial" w:hAnsi="Arial" w:cs="Arial"/>
          <w:sz w:val="22"/>
          <w:szCs w:val="22"/>
        </w:rPr>
        <w:t>contract</w:t>
      </w:r>
      <w:r w:rsidRPr="007F183D">
        <w:rPr>
          <w:rFonts w:ascii="Arial" w:hAnsi="Arial" w:cs="Arial"/>
          <w:spacing w:val="-9"/>
          <w:sz w:val="22"/>
          <w:szCs w:val="22"/>
        </w:rPr>
        <w:t xml:space="preserve"> </w:t>
      </w:r>
      <w:r w:rsidRPr="007F183D">
        <w:rPr>
          <w:rFonts w:ascii="Arial" w:hAnsi="Arial" w:cs="Arial"/>
          <w:sz w:val="22"/>
          <w:szCs w:val="22"/>
        </w:rPr>
        <w:t>are</w:t>
      </w:r>
      <w:r w:rsidRPr="007F183D">
        <w:rPr>
          <w:rFonts w:ascii="Arial" w:hAnsi="Arial" w:cs="Arial"/>
          <w:spacing w:val="-8"/>
          <w:sz w:val="22"/>
          <w:szCs w:val="22"/>
        </w:rPr>
        <w:t xml:space="preserve"> </w:t>
      </w:r>
      <w:r w:rsidRPr="007F183D">
        <w:rPr>
          <w:rFonts w:ascii="Arial" w:hAnsi="Arial" w:cs="Arial"/>
          <w:sz w:val="22"/>
          <w:szCs w:val="22"/>
        </w:rPr>
        <w:t>not</w:t>
      </w:r>
      <w:r w:rsidRPr="007F183D">
        <w:rPr>
          <w:rFonts w:ascii="Arial" w:hAnsi="Arial" w:cs="Arial"/>
          <w:spacing w:val="-8"/>
          <w:sz w:val="22"/>
          <w:szCs w:val="22"/>
        </w:rPr>
        <w:t xml:space="preserve"> </w:t>
      </w:r>
      <w:r w:rsidRPr="007F183D">
        <w:rPr>
          <w:rFonts w:ascii="Arial" w:hAnsi="Arial" w:cs="Arial"/>
          <w:sz w:val="22"/>
          <w:szCs w:val="22"/>
        </w:rPr>
        <w:t>taken</w:t>
      </w:r>
      <w:r w:rsidRPr="007F183D">
        <w:rPr>
          <w:rFonts w:ascii="Arial" w:hAnsi="Arial" w:cs="Arial"/>
          <w:spacing w:val="-8"/>
          <w:sz w:val="22"/>
          <w:szCs w:val="22"/>
        </w:rPr>
        <w:t xml:space="preserve"> </w:t>
      </w:r>
      <w:r w:rsidRPr="007F183D">
        <w:rPr>
          <w:rFonts w:ascii="Arial" w:hAnsi="Arial" w:cs="Arial"/>
          <w:sz w:val="22"/>
          <w:szCs w:val="22"/>
        </w:rPr>
        <w:t>into</w:t>
      </w:r>
      <w:r w:rsidRPr="007F183D">
        <w:rPr>
          <w:rFonts w:ascii="Arial" w:hAnsi="Arial" w:cs="Arial"/>
          <w:spacing w:val="-9"/>
          <w:sz w:val="22"/>
          <w:szCs w:val="22"/>
        </w:rPr>
        <w:t xml:space="preserve"> </w:t>
      </w:r>
      <w:r w:rsidRPr="007F183D">
        <w:rPr>
          <w:rFonts w:ascii="Arial" w:hAnsi="Arial" w:cs="Arial"/>
          <w:sz w:val="22"/>
          <w:szCs w:val="22"/>
        </w:rPr>
        <w:t>account</w:t>
      </w:r>
      <w:r w:rsidRPr="007F183D">
        <w:rPr>
          <w:rFonts w:ascii="Arial" w:hAnsi="Arial" w:cs="Arial"/>
          <w:spacing w:val="-8"/>
          <w:sz w:val="22"/>
          <w:szCs w:val="22"/>
        </w:rPr>
        <w:t xml:space="preserve"> </w:t>
      </w:r>
      <w:r w:rsidRPr="007F183D">
        <w:rPr>
          <w:rFonts w:ascii="Arial" w:hAnsi="Arial" w:cs="Arial"/>
          <w:sz w:val="22"/>
          <w:szCs w:val="22"/>
        </w:rPr>
        <w:t>in</w:t>
      </w:r>
      <w:r w:rsidRPr="007F183D">
        <w:rPr>
          <w:rFonts w:ascii="Arial" w:hAnsi="Arial" w:cs="Arial"/>
          <w:spacing w:val="-8"/>
          <w:sz w:val="22"/>
          <w:szCs w:val="22"/>
        </w:rPr>
        <w:t xml:space="preserve"> </w:t>
      </w:r>
      <w:r w:rsidRPr="007F183D">
        <w:rPr>
          <w:rFonts w:ascii="Arial" w:hAnsi="Arial" w:cs="Arial"/>
          <w:sz w:val="22"/>
          <w:szCs w:val="22"/>
        </w:rPr>
        <w:t>the</w:t>
      </w:r>
      <w:r w:rsidRPr="007F183D">
        <w:rPr>
          <w:rFonts w:ascii="Arial" w:hAnsi="Arial" w:cs="Arial"/>
          <w:spacing w:val="-8"/>
          <w:sz w:val="22"/>
          <w:szCs w:val="22"/>
        </w:rPr>
        <w:t xml:space="preserve"> </w:t>
      </w:r>
      <w:r w:rsidRPr="007F183D">
        <w:rPr>
          <w:rFonts w:ascii="Arial" w:hAnsi="Arial" w:cs="Arial"/>
          <w:sz w:val="22"/>
          <w:szCs w:val="22"/>
        </w:rPr>
        <w:t>headcount.</w:t>
      </w:r>
    </w:p>
    <w:p w14:paraId="4CB28D2A" w14:textId="77777777" w:rsidR="00F349EB" w:rsidRPr="007F183D" w:rsidRDefault="00F349EB" w:rsidP="0096407A">
      <w:pPr>
        <w:ind w:left="1136"/>
        <w:jc w:val="both"/>
        <w:rPr>
          <w:rFonts w:ascii="Arial" w:hAnsi="Arial" w:cs="Arial"/>
          <w:b/>
          <w:w w:val="95"/>
          <w:sz w:val="22"/>
          <w:szCs w:val="22"/>
        </w:rPr>
      </w:pPr>
    </w:p>
    <w:p w14:paraId="78DE697C" w14:textId="77777777" w:rsidR="00F349EB" w:rsidRPr="007F183D" w:rsidRDefault="00F349EB" w:rsidP="0096407A">
      <w:pPr>
        <w:ind w:left="1136"/>
        <w:jc w:val="both"/>
        <w:rPr>
          <w:rFonts w:ascii="Arial" w:eastAsia="Garamond" w:hAnsi="Arial" w:cs="Arial"/>
          <w:sz w:val="22"/>
          <w:szCs w:val="22"/>
        </w:rPr>
      </w:pPr>
      <w:r w:rsidRPr="007F183D">
        <w:rPr>
          <w:rFonts w:ascii="Arial" w:hAnsi="Arial" w:cs="Arial"/>
          <w:b/>
          <w:w w:val="95"/>
          <w:sz w:val="22"/>
          <w:szCs w:val="22"/>
        </w:rPr>
        <w:t>How</w:t>
      </w:r>
      <w:r w:rsidRPr="007F183D">
        <w:rPr>
          <w:rFonts w:ascii="Arial" w:hAnsi="Arial" w:cs="Arial"/>
          <w:b/>
          <w:spacing w:val="1"/>
          <w:w w:val="95"/>
          <w:sz w:val="22"/>
          <w:szCs w:val="22"/>
        </w:rPr>
        <w:t xml:space="preserve"> </w:t>
      </w:r>
      <w:r w:rsidRPr="007F183D">
        <w:rPr>
          <w:rFonts w:ascii="Arial" w:hAnsi="Arial" w:cs="Arial"/>
          <w:b/>
          <w:w w:val="95"/>
          <w:sz w:val="22"/>
          <w:szCs w:val="22"/>
        </w:rPr>
        <w:t>is</w:t>
      </w:r>
      <w:r w:rsidRPr="007F183D">
        <w:rPr>
          <w:rFonts w:ascii="Arial" w:hAnsi="Arial" w:cs="Arial"/>
          <w:b/>
          <w:spacing w:val="2"/>
          <w:w w:val="95"/>
          <w:sz w:val="22"/>
          <w:szCs w:val="22"/>
        </w:rPr>
        <w:t xml:space="preserve"> </w:t>
      </w:r>
      <w:r w:rsidRPr="007F183D">
        <w:rPr>
          <w:rFonts w:ascii="Arial" w:hAnsi="Arial" w:cs="Arial"/>
          <w:b/>
          <w:w w:val="95"/>
          <w:sz w:val="22"/>
          <w:szCs w:val="22"/>
        </w:rPr>
        <w:t>the</w:t>
      </w:r>
      <w:r w:rsidRPr="007F183D">
        <w:rPr>
          <w:rFonts w:ascii="Arial" w:hAnsi="Arial" w:cs="Arial"/>
          <w:b/>
          <w:spacing w:val="2"/>
          <w:w w:val="95"/>
          <w:sz w:val="22"/>
          <w:szCs w:val="22"/>
        </w:rPr>
        <w:t xml:space="preserve"> </w:t>
      </w:r>
      <w:r w:rsidRPr="007F183D">
        <w:rPr>
          <w:rFonts w:ascii="Arial" w:hAnsi="Arial" w:cs="Arial"/>
          <w:b/>
          <w:w w:val="95"/>
          <w:sz w:val="22"/>
          <w:szCs w:val="22"/>
        </w:rPr>
        <w:t>headcount</w:t>
      </w:r>
      <w:r w:rsidRPr="007F183D">
        <w:rPr>
          <w:rFonts w:ascii="Arial" w:hAnsi="Arial" w:cs="Arial"/>
          <w:b/>
          <w:spacing w:val="1"/>
          <w:w w:val="95"/>
          <w:sz w:val="22"/>
          <w:szCs w:val="22"/>
        </w:rPr>
        <w:t xml:space="preserve"> </w:t>
      </w:r>
      <w:r w:rsidRPr="007F183D">
        <w:rPr>
          <w:rFonts w:ascii="Arial" w:hAnsi="Arial" w:cs="Arial"/>
          <w:b/>
          <w:w w:val="95"/>
          <w:sz w:val="22"/>
          <w:szCs w:val="22"/>
        </w:rPr>
        <w:t>calculated?</w:t>
      </w:r>
    </w:p>
    <w:p w14:paraId="0781A31A" w14:textId="77777777" w:rsidR="00F349EB" w:rsidRPr="007F183D" w:rsidRDefault="00F349EB" w:rsidP="0096407A">
      <w:pPr>
        <w:pStyle w:val="BodyText"/>
        <w:spacing w:after="0" w:line="240" w:lineRule="auto"/>
        <w:ind w:left="1136" w:right="106"/>
        <w:jc w:val="both"/>
        <w:rPr>
          <w:rFonts w:ascii="Arial" w:hAnsi="Arial" w:cs="Arial"/>
          <w:sz w:val="22"/>
          <w:szCs w:val="22"/>
        </w:rPr>
      </w:pPr>
      <w:r w:rsidRPr="007F183D">
        <w:rPr>
          <w:rFonts w:ascii="Arial" w:hAnsi="Arial" w:cs="Arial"/>
          <w:sz w:val="22"/>
          <w:szCs w:val="22"/>
        </w:rPr>
        <w:t>One</w:t>
      </w:r>
      <w:r w:rsidRPr="007F183D">
        <w:rPr>
          <w:rFonts w:ascii="Arial" w:hAnsi="Arial" w:cs="Arial"/>
          <w:spacing w:val="13"/>
          <w:sz w:val="22"/>
          <w:szCs w:val="22"/>
        </w:rPr>
        <w:t xml:space="preserve"> </w:t>
      </w:r>
      <w:r w:rsidRPr="007F183D">
        <w:rPr>
          <w:rFonts w:ascii="Arial" w:hAnsi="Arial" w:cs="Arial"/>
          <w:sz w:val="22"/>
          <w:szCs w:val="22"/>
        </w:rPr>
        <w:t>AWU</w:t>
      </w:r>
      <w:r w:rsidRPr="007F183D">
        <w:rPr>
          <w:rFonts w:ascii="Arial" w:hAnsi="Arial" w:cs="Arial"/>
          <w:spacing w:val="13"/>
          <w:sz w:val="22"/>
          <w:szCs w:val="22"/>
        </w:rPr>
        <w:t xml:space="preserve"> </w:t>
      </w:r>
      <w:r w:rsidRPr="007F183D">
        <w:rPr>
          <w:rFonts w:ascii="Arial" w:hAnsi="Arial" w:cs="Arial"/>
          <w:sz w:val="22"/>
          <w:szCs w:val="22"/>
        </w:rPr>
        <w:t>corresponds</w:t>
      </w:r>
      <w:r w:rsidRPr="007F183D">
        <w:rPr>
          <w:rFonts w:ascii="Arial" w:hAnsi="Arial" w:cs="Arial"/>
          <w:spacing w:val="13"/>
          <w:sz w:val="22"/>
          <w:szCs w:val="22"/>
        </w:rPr>
        <w:t xml:space="preserve"> </w:t>
      </w:r>
      <w:r w:rsidRPr="007F183D">
        <w:rPr>
          <w:rFonts w:ascii="Arial" w:hAnsi="Arial" w:cs="Arial"/>
          <w:sz w:val="22"/>
          <w:szCs w:val="22"/>
        </w:rPr>
        <w:t>to</w:t>
      </w:r>
      <w:r w:rsidRPr="007F183D">
        <w:rPr>
          <w:rFonts w:ascii="Arial" w:hAnsi="Arial" w:cs="Arial"/>
          <w:spacing w:val="13"/>
          <w:sz w:val="22"/>
          <w:szCs w:val="22"/>
        </w:rPr>
        <w:t xml:space="preserve"> </w:t>
      </w:r>
      <w:r w:rsidRPr="007F183D">
        <w:rPr>
          <w:rFonts w:ascii="Arial" w:hAnsi="Arial" w:cs="Arial"/>
          <w:sz w:val="22"/>
          <w:szCs w:val="22"/>
        </w:rPr>
        <w:t>one</w:t>
      </w:r>
      <w:r w:rsidRPr="007F183D">
        <w:rPr>
          <w:rFonts w:ascii="Arial" w:hAnsi="Arial" w:cs="Arial"/>
          <w:spacing w:val="13"/>
          <w:sz w:val="22"/>
          <w:szCs w:val="22"/>
        </w:rPr>
        <w:t xml:space="preserve"> </w:t>
      </w:r>
      <w:r w:rsidRPr="007F183D">
        <w:rPr>
          <w:rFonts w:ascii="Arial" w:hAnsi="Arial" w:cs="Arial"/>
          <w:sz w:val="22"/>
          <w:szCs w:val="22"/>
        </w:rPr>
        <w:t>person</w:t>
      </w:r>
      <w:r w:rsidRPr="007F183D">
        <w:rPr>
          <w:rFonts w:ascii="Arial" w:hAnsi="Arial" w:cs="Arial"/>
          <w:spacing w:val="14"/>
          <w:sz w:val="22"/>
          <w:szCs w:val="22"/>
        </w:rPr>
        <w:t xml:space="preserve"> </w:t>
      </w:r>
      <w:r w:rsidRPr="007F183D">
        <w:rPr>
          <w:rFonts w:ascii="Arial" w:hAnsi="Arial" w:cs="Arial"/>
          <w:sz w:val="22"/>
          <w:szCs w:val="22"/>
        </w:rPr>
        <w:t>who</w:t>
      </w:r>
      <w:r w:rsidRPr="007F183D">
        <w:rPr>
          <w:rFonts w:ascii="Arial" w:hAnsi="Arial" w:cs="Arial"/>
          <w:spacing w:val="13"/>
          <w:sz w:val="22"/>
          <w:szCs w:val="22"/>
        </w:rPr>
        <w:t xml:space="preserve"> </w:t>
      </w:r>
      <w:r w:rsidRPr="007F183D">
        <w:rPr>
          <w:rFonts w:ascii="Arial" w:hAnsi="Arial" w:cs="Arial"/>
          <w:sz w:val="22"/>
          <w:szCs w:val="22"/>
        </w:rPr>
        <w:t>worked</w:t>
      </w:r>
      <w:r w:rsidRPr="007F183D">
        <w:rPr>
          <w:rFonts w:ascii="Arial" w:hAnsi="Arial" w:cs="Arial"/>
          <w:spacing w:val="13"/>
          <w:sz w:val="22"/>
          <w:szCs w:val="22"/>
        </w:rPr>
        <w:t xml:space="preserve"> </w:t>
      </w:r>
      <w:r w:rsidRPr="007F183D">
        <w:rPr>
          <w:rFonts w:ascii="Arial" w:hAnsi="Arial" w:cs="Arial"/>
          <w:spacing w:val="-2"/>
          <w:sz w:val="22"/>
          <w:szCs w:val="22"/>
        </w:rPr>
        <w:t>full-</w:t>
      </w:r>
      <w:r w:rsidRPr="007F183D">
        <w:rPr>
          <w:rFonts w:ascii="Arial" w:hAnsi="Arial" w:cs="Arial"/>
          <w:spacing w:val="-1"/>
          <w:sz w:val="22"/>
          <w:szCs w:val="22"/>
        </w:rPr>
        <w:t>time</w:t>
      </w:r>
      <w:r w:rsidRPr="007F183D">
        <w:rPr>
          <w:rFonts w:ascii="Arial" w:hAnsi="Arial" w:cs="Arial"/>
          <w:spacing w:val="13"/>
          <w:sz w:val="22"/>
          <w:szCs w:val="22"/>
        </w:rPr>
        <w:t xml:space="preserve"> </w:t>
      </w:r>
      <w:r w:rsidRPr="007F183D">
        <w:rPr>
          <w:rFonts w:ascii="Arial" w:hAnsi="Arial" w:cs="Arial"/>
          <w:spacing w:val="-2"/>
          <w:sz w:val="22"/>
          <w:szCs w:val="22"/>
        </w:rPr>
        <w:t>i</w:t>
      </w:r>
      <w:r w:rsidRPr="007F183D">
        <w:rPr>
          <w:rFonts w:ascii="Arial" w:hAnsi="Arial" w:cs="Arial"/>
          <w:spacing w:val="-1"/>
          <w:sz w:val="22"/>
          <w:szCs w:val="22"/>
        </w:rPr>
        <w:t>n</w:t>
      </w:r>
      <w:r w:rsidRPr="007F183D">
        <w:rPr>
          <w:rFonts w:ascii="Arial" w:hAnsi="Arial" w:cs="Arial"/>
          <w:spacing w:val="13"/>
          <w:sz w:val="22"/>
          <w:szCs w:val="22"/>
        </w:rPr>
        <w:t xml:space="preserve"> </w:t>
      </w:r>
      <w:r w:rsidRPr="007F183D">
        <w:rPr>
          <w:rFonts w:ascii="Arial" w:hAnsi="Arial" w:cs="Arial"/>
          <w:sz w:val="22"/>
          <w:szCs w:val="22"/>
        </w:rPr>
        <w:t>the</w:t>
      </w:r>
      <w:r w:rsidRPr="007F183D">
        <w:rPr>
          <w:rFonts w:ascii="Arial" w:hAnsi="Arial" w:cs="Arial"/>
          <w:spacing w:val="14"/>
          <w:sz w:val="22"/>
          <w:szCs w:val="22"/>
        </w:rPr>
        <w:t xml:space="preserve"> </w:t>
      </w:r>
      <w:r w:rsidRPr="007F183D">
        <w:rPr>
          <w:rFonts w:ascii="Arial" w:hAnsi="Arial" w:cs="Arial"/>
          <w:sz w:val="22"/>
          <w:szCs w:val="22"/>
        </w:rPr>
        <w:t>enterprise</w:t>
      </w:r>
      <w:r w:rsidRPr="007F183D">
        <w:rPr>
          <w:rFonts w:ascii="Arial" w:hAnsi="Arial" w:cs="Arial"/>
          <w:spacing w:val="13"/>
          <w:sz w:val="22"/>
          <w:szCs w:val="22"/>
        </w:rPr>
        <w:t xml:space="preserve"> </w:t>
      </w:r>
      <w:r w:rsidRPr="007F183D">
        <w:rPr>
          <w:rFonts w:ascii="Arial" w:hAnsi="Arial" w:cs="Arial"/>
          <w:sz w:val="22"/>
          <w:szCs w:val="22"/>
        </w:rPr>
        <w:t>in</w:t>
      </w:r>
      <w:r w:rsidRPr="007F183D">
        <w:rPr>
          <w:rFonts w:ascii="Arial" w:hAnsi="Arial" w:cs="Arial"/>
          <w:spacing w:val="13"/>
          <w:sz w:val="22"/>
          <w:szCs w:val="22"/>
        </w:rPr>
        <w:t xml:space="preserve"> </w:t>
      </w:r>
      <w:r w:rsidRPr="007F183D">
        <w:rPr>
          <w:rFonts w:ascii="Arial" w:hAnsi="Arial" w:cs="Arial"/>
          <w:sz w:val="22"/>
          <w:szCs w:val="22"/>
        </w:rPr>
        <w:t>question</w:t>
      </w:r>
      <w:r w:rsidRPr="007F183D">
        <w:rPr>
          <w:rFonts w:ascii="Arial" w:hAnsi="Arial" w:cs="Arial"/>
          <w:spacing w:val="13"/>
          <w:sz w:val="22"/>
          <w:szCs w:val="22"/>
        </w:rPr>
        <w:t xml:space="preserve"> </w:t>
      </w:r>
      <w:r w:rsidRPr="007F183D">
        <w:rPr>
          <w:rFonts w:ascii="Arial" w:hAnsi="Arial" w:cs="Arial"/>
          <w:sz w:val="22"/>
          <w:szCs w:val="22"/>
        </w:rPr>
        <w:t>or</w:t>
      </w:r>
      <w:r w:rsidRPr="007F183D">
        <w:rPr>
          <w:rFonts w:ascii="Arial" w:hAnsi="Arial" w:cs="Arial"/>
          <w:spacing w:val="13"/>
          <w:sz w:val="22"/>
          <w:szCs w:val="22"/>
        </w:rPr>
        <w:t xml:space="preserve"> </w:t>
      </w:r>
      <w:r w:rsidRPr="007F183D">
        <w:rPr>
          <w:rFonts w:ascii="Arial" w:hAnsi="Arial" w:cs="Arial"/>
          <w:spacing w:val="-2"/>
          <w:sz w:val="22"/>
          <w:szCs w:val="22"/>
        </w:rPr>
        <w:t>o</w:t>
      </w:r>
      <w:r w:rsidRPr="007F183D">
        <w:rPr>
          <w:rFonts w:ascii="Arial" w:hAnsi="Arial" w:cs="Arial"/>
          <w:spacing w:val="-1"/>
          <w:sz w:val="22"/>
          <w:szCs w:val="22"/>
        </w:rPr>
        <w:t>n</w:t>
      </w:r>
      <w:r w:rsidRPr="007F183D">
        <w:rPr>
          <w:rFonts w:ascii="Arial" w:hAnsi="Arial" w:cs="Arial"/>
          <w:spacing w:val="14"/>
          <w:sz w:val="22"/>
          <w:szCs w:val="22"/>
        </w:rPr>
        <w:t xml:space="preserve"> </w:t>
      </w:r>
      <w:r w:rsidRPr="007F183D">
        <w:rPr>
          <w:rFonts w:ascii="Arial" w:hAnsi="Arial" w:cs="Arial"/>
          <w:spacing w:val="-1"/>
          <w:sz w:val="22"/>
          <w:szCs w:val="22"/>
        </w:rPr>
        <w:t>it</w:t>
      </w:r>
      <w:r w:rsidRPr="007F183D">
        <w:rPr>
          <w:rFonts w:ascii="Arial" w:hAnsi="Arial" w:cs="Arial"/>
          <w:spacing w:val="-2"/>
          <w:sz w:val="22"/>
          <w:szCs w:val="22"/>
        </w:rPr>
        <w:t>s</w:t>
      </w:r>
      <w:r w:rsidRPr="007F183D">
        <w:rPr>
          <w:rFonts w:ascii="Arial" w:hAnsi="Arial" w:cs="Arial"/>
          <w:spacing w:val="27"/>
          <w:w w:val="83"/>
          <w:sz w:val="22"/>
          <w:szCs w:val="22"/>
        </w:rPr>
        <w:t xml:space="preserve"> </w:t>
      </w:r>
      <w:r w:rsidRPr="007F183D">
        <w:rPr>
          <w:rFonts w:ascii="Arial" w:hAnsi="Arial" w:cs="Arial"/>
          <w:sz w:val="22"/>
          <w:szCs w:val="22"/>
        </w:rPr>
        <w:t>behalf</w:t>
      </w:r>
      <w:r w:rsidRPr="007F183D">
        <w:rPr>
          <w:rFonts w:ascii="Arial" w:hAnsi="Arial" w:cs="Arial"/>
          <w:spacing w:val="-23"/>
          <w:sz w:val="22"/>
          <w:szCs w:val="22"/>
        </w:rPr>
        <w:t xml:space="preserve"> </w:t>
      </w:r>
      <w:r w:rsidRPr="007F183D">
        <w:rPr>
          <w:rFonts w:ascii="Arial" w:hAnsi="Arial" w:cs="Arial"/>
          <w:sz w:val="22"/>
          <w:szCs w:val="22"/>
        </w:rPr>
        <w:t>during</w:t>
      </w:r>
      <w:r w:rsidRPr="007F183D">
        <w:rPr>
          <w:rFonts w:ascii="Arial" w:hAnsi="Arial" w:cs="Arial"/>
          <w:spacing w:val="-22"/>
          <w:sz w:val="22"/>
          <w:szCs w:val="22"/>
        </w:rPr>
        <w:t xml:space="preserve"> </w:t>
      </w:r>
      <w:r w:rsidRPr="007F183D">
        <w:rPr>
          <w:rFonts w:ascii="Arial" w:hAnsi="Arial" w:cs="Arial"/>
          <w:sz w:val="22"/>
          <w:szCs w:val="22"/>
        </w:rPr>
        <w:t>the</w:t>
      </w:r>
      <w:r w:rsidRPr="007F183D">
        <w:rPr>
          <w:rFonts w:ascii="Arial" w:hAnsi="Arial" w:cs="Arial"/>
          <w:spacing w:val="-22"/>
          <w:sz w:val="22"/>
          <w:szCs w:val="22"/>
        </w:rPr>
        <w:t xml:space="preserve"> </w:t>
      </w:r>
      <w:r w:rsidRPr="007F183D">
        <w:rPr>
          <w:rFonts w:ascii="Arial" w:hAnsi="Arial" w:cs="Arial"/>
          <w:sz w:val="22"/>
          <w:szCs w:val="22"/>
        </w:rPr>
        <w:t>entire</w:t>
      </w:r>
      <w:r w:rsidRPr="007F183D">
        <w:rPr>
          <w:rFonts w:ascii="Arial" w:hAnsi="Arial" w:cs="Arial"/>
          <w:spacing w:val="-22"/>
          <w:sz w:val="22"/>
          <w:szCs w:val="22"/>
        </w:rPr>
        <w:t xml:space="preserve"> </w:t>
      </w:r>
      <w:r w:rsidRPr="007F183D">
        <w:rPr>
          <w:rFonts w:ascii="Arial" w:hAnsi="Arial" w:cs="Arial"/>
          <w:sz w:val="22"/>
          <w:szCs w:val="22"/>
        </w:rPr>
        <w:t>reference</w:t>
      </w:r>
      <w:r w:rsidRPr="007F183D">
        <w:rPr>
          <w:rFonts w:ascii="Arial" w:hAnsi="Arial" w:cs="Arial"/>
          <w:spacing w:val="-22"/>
          <w:sz w:val="22"/>
          <w:szCs w:val="22"/>
        </w:rPr>
        <w:t xml:space="preserve"> </w:t>
      </w:r>
      <w:r w:rsidRPr="007F183D">
        <w:rPr>
          <w:rFonts w:ascii="Arial" w:hAnsi="Arial" w:cs="Arial"/>
          <w:sz w:val="22"/>
          <w:szCs w:val="22"/>
        </w:rPr>
        <w:t>year.</w:t>
      </w:r>
      <w:r w:rsidRPr="007F183D">
        <w:rPr>
          <w:rFonts w:ascii="Arial" w:hAnsi="Arial" w:cs="Arial"/>
          <w:spacing w:val="-22"/>
          <w:sz w:val="22"/>
          <w:szCs w:val="22"/>
        </w:rPr>
        <w:t xml:space="preserve"> </w:t>
      </w:r>
      <w:r w:rsidRPr="007F183D">
        <w:rPr>
          <w:rFonts w:ascii="Arial" w:hAnsi="Arial" w:cs="Arial"/>
          <w:sz w:val="22"/>
          <w:szCs w:val="22"/>
        </w:rPr>
        <w:t>The</w:t>
      </w:r>
      <w:r w:rsidRPr="007F183D">
        <w:rPr>
          <w:rFonts w:ascii="Arial" w:hAnsi="Arial" w:cs="Arial"/>
          <w:spacing w:val="-23"/>
          <w:sz w:val="22"/>
          <w:szCs w:val="22"/>
        </w:rPr>
        <w:t xml:space="preserve"> </w:t>
      </w:r>
      <w:r w:rsidRPr="007F183D">
        <w:rPr>
          <w:rFonts w:ascii="Arial" w:hAnsi="Arial" w:cs="Arial"/>
          <w:sz w:val="22"/>
          <w:szCs w:val="22"/>
        </w:rPr>
        <w:t>headcount</w:t>
      </w:r>
      <w:r w:rsidRPr="007F183D">
        <w:rPr>
          <w:rFonts w:ascii="Arial" w:hAnsi="Arial" w:cs="Arial"/>
          <w:spacing w:val="-22"/>
          <w:sz w:val="22"/>
          <w:szCs w:val="22"/>
        </w:rPr>
        <w:t xml:space="preserve"> </w:t>
      </w:r>
      <w:r w:rsidRPr="007F183D">
        <w:rPr>
          <w:rFonts w:ascii="Arial" w:hAnsi="Arial" w:cs="Arial"/>
          <w:sz w:val="22"/>
          <w:szCs w:val="22"/>
        </w:rPr>
        <w:t>is</w:t>
      </w:r>
      <w:r w:rsidRPr="007F183D">
        <w:rPr>
          <w:rFonts w:ascii="Arial" w:hAnsi="Arial" w:cs="Arial"/>
          <w:spacing w:val="-22"/>
          <w:sz w:val="22"/>
          <w:szCs w:val="22"/>
        </w:rPr>
        <w:t xml:space="preserve"> </w:t>
      </w:r>
      <w:r w:rsidRPr="007F183D">
        <w:rPr>
          <w:rFonts w:ascii="Arial" w:hAnsi="Arial" w:cs="Arial"/>
          <w:sz w:val="22"/>
          <w:szCs w:val="22"/>
        </w:rPr>
        <w:t>expressed</w:t>
      </w:r>
      <w:r w:rsidRPr="007F183D">
        <w:rPr>
          <w:rFonts w:ascii="Arial" w:hAnsi="Arial" w:cs="Arial"/>
          <w:spacing w:val="-22"/>
          <w:sz w:val="22"/>
          <w:szCs w:val="22"/>
        </w:rPr>
        <w:t xml:space="preserve"> </w:t>
      </w:r>
      <w:r w:rsidRPr="007F183D">
        <w:rPr>
          <w:rFonts w:ascii="Arial" w:hAnsi="Arial" w:cs="Arial"/>
          <w:sz w:val="22"/>
          <w:szCs w:val="22"/>
        </w:rPr>
        <w:t>in</w:t>
      </w:r>
      <w:r w:rsidRPr="007F183D">
        <w:rPr>
          <w:rFonts w:ascii="Arial" w:hAnsi="Arial" w:cs="Arial"/>
          <w:spacing w:val="-22"/>
          <w:sz w:val="22"/>
          <w:szCs w:val="22"/>
        </w:rPr>
        <w:t xml:space="preserve"> </w:t>
      </w:r>
      <w:r w:rsidRPr="007F183D">
        <w:rPr>
          <w:rFonts w:ascii="Arial" w:hAnsi="Arial" w:cs="Arial"/>
          <w:sz w:val="22"/>
          <w:szCs w:val="22"/>
        </w:rPr>
        <w:t>AWUs.</w:t>
      </w:r>
    </w:p>
    <w:p w14:paraId="135AC309" w14:textId="77777777" w:rsidR="00F349EB" w:rsidRPr="007F183D" w:rsidRDefault="00F349EB" w:rsidP="0096407A">
      <w:pPr>
        <w:pStyle w:val="BodyText"/>
        <w:spacing w:after="0" w:line="240" w:lineRule="auto"/>
        <w:ind w:left="1136" w:right="108"/>
        <w:jc w:val="both"/>
        <w:rPr>
          <w:rFonts w:ascii="Arial" w:hAnsi="Arial" w:cs="Arial"/>
          <w:sz w:val="22"/>
          <w:szCs w:val="22"/>
        </w:rPr>
      </w:pPr>
      <w:r w:rsidRPr="007F183D">
        <w:rPr>
          <w:rFonts w:ascii="Arial" w:hAnsi="Arial" w:cs="Arial"/>
          <w:sz w:val="22"/>
          <w:szCs w:val="22"/>
        </w:rPr>
        <w:t>The</w:t>
      </w:r>
      <w:r w:rsidRPr="007F183D">
        <w:rPr>
          <w:rFonts w:ascii="Arial" w:hAnsi="Arial" w:cs="Arial"/>
          <w:spacing w:val="6"/>
          <w:sz w:val="22"/>
          <w:szCs w:val="22"/>
        </w:rPr>
        <w:t xml:space="preserve"> </w:t>
      </w:r>
      <w:r w:rsidRPr="007F183D">
        <w:rPr>
          <w:rFonts w:ascii="Arial" w:hAnsi="Arial" w:cs="Arial"/>
          <w:sz w:val="22"/>
          <w:szCs w:val="22"/>
        </w:rPr>
        <w:t>work</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6"/>
          <w:sz w:val="22"/>
          <w:szCs w:val="22"/>
        </w:rPr>
        <w:t xml:space="preserve"> </w:t>
      </w:r>
      <w:r w:rsidRPr="007F183D">
        <w:rPr>
          <w:rFonts w:ascii="Arial" w:hAnsi="Arial" w:cs="Arial"/>
          <w:spacing w:val="-2"/>
          <w:sz w:val="22"/>
          <w:szCs w:val="22"/>
        </w:rPr>
        <w:t>persons,</w:t>
      </w:r>
      <w:r w:rsidRPr="007F183D">
        <w:rPr>
          <w:rFonts w:ascii="Arial" w:hAnsi="Arial" w:cs="Arial"/>
          <w:spacing w:val="7"/>
          <w:sz w:val="22"/>
          <w:szCs w:val="22"/>
        </w:rPr>
        <w:t xml:space="preserve"> </w:t>
      </w:r>
      <w:r w:rsidRPr="007F183D">
        <w:rPr>
          <w:rFonts w:ascii="Arial" w:hAnsi="Arial" w:cs="Arial"/>
          <w:sz w:val="22"/>
          <w:szCs w:val="22"/>
        </w:rPr>
        <w:t>who</w:t>
      </w:r>
      <w:r w:rsidRPr="007F183D">
        <w:rPr>
          <w:rFonts w:ascii="Arial" w:hAnsi="Arial" w:cs="Arial"/>
          <w:spacing w:val="6"/>
          <w:sz w:val="22"/>
          <w:szCs w:val="22"/>
        </w:rPr>
        <w:t xml:space="preserve"> </w:t>
      </w:r>
      <w:r w:rsidRPr="007F183D">
        <w:rPr>
          <w:rFonts w:ascii="Arial" w:hAnsi="Arial" w:cs="Arial"/>
          <w:sz w:val="22"/>
          <w:szCs w:val="22"/>
        </w:rPr>
        <w:t>did</w:t>
      </w:r>
      <w:r w:rsidRPr="007F183D">
        <w:rPr>
          <w:rFonts w:ascii="Arial" w:hAnsi="Arial" w:cs="Arial"/>
          <w:spacing w:val="6"/>
          <w:sz w:val="22"/>
          <w:szCs w:val="22"/>
        </w:rPr>
        <w:t xml:space="preserve"> </w:t>
      </w:r>
      <w:r w:rsidRPr="007F183D">
        <w:rPr>
          <w:rFonts w:ascii="Arial" w:hAnsi="Arial" w:cs="Arial"/>
          <w:sz w:val="22"/>
          <w:szCs w:val="22"/>
        </w:rPr>
        <w:t>not</w:t>
      </w:r>
      <w:r w:rsidRPr="007F183D">
        <w:rPr>
          <w:rFonts w:ascii="Arial" w:hAnsi="Arial" w:cs="Arial"/>
          <w:spacing w:val="6"/>
          <w:sz w:val="22"/>
          <w:szCs w:val="22"/>
        </w:rPr>
        <w:t xml:space="preserve"> </w:t>
      </w:r>
      <w:r w:rsidRPr="007F183D">
        <w:rPr>
          <w:rFonts w:ascii="Arial" w:hAnsi="Arial" w:cs="Arial"/>
          <w:sz w:val="22"/>
          <w:szCs w:val="22"/>
        </w:rPr>
        <w:t>work</w:t>
      </w:r>
      <w:r w:rsidRPr="007F183D">
        <w:rPr>
          <w:rFonts w:ascii="Arial" w:hAnsi="Arial" w:cs="Arial"/>
          <w:spacing w:val="6"/>
          <w:sz w:val="22"/>
          <w:szCs w:val="22"/>
        </w:rPr>
        <w:t xml:space="preserve"> </w:t>
      </w:r>
      <w:r w:rsidRPr="007F183D">
        <w:rPr>
          <w:rFonts w:ascii="Arial" w:hAnsi="Arial" w:cs="Arial"/>
          <w:sz w:val="22"/>
          <w:szCs w:val="22"/>
        </w:rPr>
        <w:t>the</w:t>
      </w:r>
      <w:r w:rsidRPr="007F183D">
        <w:rPr>
          <w:rFonts w:ascii="Arial" w:hAnsi="Arial" w:cs="Arial"/>
          <w:spacing w:val="6"/>
          <w:sz w:val="22"/>
          <w:szCs w:val="22"/>
        </w:rPr>
        <w:t xml:space="preserve"> </w:t>
      </w:r>
      <w:r w:rsidRPr="007F183D">
        <w:rPr>
          <w:rFonts w:ascii="Arial" w:hAnsi="Arial" w:cs="Arial"/>
          <w:sz w:val="22"/>
          <w:szCs w:val="22"/>
        </w:rPr>
        <w:t>entire</w:t>
      </w:r>
      <w:r w:rsidRPr="007F183D">
        <w:rPr>
          <w:rFonts w:ascii="Arial" w:hAnsi="Arial" w:cs="Arial"/>
          <w:spacing w:val="6"/>
          <w:sz w:val="22"/>
          <w:szCs w:val="22"/>
        </w:rPr>
        <w:t xml:space="preserve"> </w:t>
      </w:r>
      <w:r w:rsidRPr="007F183D">
        <w:rPr>
          <w:rFonts w:ascii="Arial" w:hAnsi="Arial" w:cs="Arial"/>
          <w:sz w:val="22"/>
          <w:szCs w:val="22"/>
        </w:rPr>
        <w:t>year,</w:t>
      </w:r>
      <w:r w:rsidRPr="007F183D">
        <w:rPr>
          <w:rFonts w:ascii="Arial" w:hAnsi="Arial" w:cs="Arial"/>
          <w:spacing w:val="6"/>
          <w:sz w:val="22"/>
          <w:szCs w:val="22"/>
        </w:rPr>
        <w:t xml:space="preserve"> </w:t>
      </w:r>
      <w:r w:rsidRPr="007F183D">
        <w:rPr>
          <w:rFonts w:ascii="Arial" w:hAnsi="Arial" w:cs="Arial"/>
          <w:sz w:val="22"/>
          <w:szCs w:val="22"/>
        </w:rPr>
        <w:t>or</w:t>
      </w:r>
      <w:r w:rsidRPr="007F183D">
        <w:rPr>
          <w:rFonts w:ascii="Arial" w:hAnsi="Arial" w:cs="Arial"/>
          <w:spacing w:val="6"/>
          <w:sz w:val="22"/>
          <w:szCs w:val="22"/>
        </w:rPr>
        <w:t xml:space="preserve"> </w:t>
      </w:r>
      <w:r w:rsidRPr="007F183D">
        <w:rPr>
          <w:rFonts w:ascii="Arial" w:hAnsi="Arial" w:cs="Arial"/>
          <w:sz w:val="22"/>
          <w:szCs w:val="22"/>
        </w:rPr>
        <w:t>who</w:t>
      </w:r>
      <w:r w:rsidRPr="007F183D">
        <w:rPr>
          <w:rFonts w:ascii="Arial" w:hAnsi="Arial" w:cs="Arial"/>
          <w:spacing w:val="6"/>
          <w:sz w:val="22"/>
          <w:szCs w:val="22"/>
        </w:rPr>
        <w:t xml:space="preserve"> </w:t>
      </w:r>
      <w:r w:rsidRPr="007F183D">
        <w:rPr>
          <w:rFonts w:ascii="Arial" w:hAnsi="Arial" w:cs="Arial"/>
          <w:sz w:val="22"/>
          <w:szCs w:val="22"/>
        </w:rPr>
        <w:t>worked</w:t>
      </w:r>
      <w:r w:rsidRPr="007F183D">
        <w:rPr>
          <w:rFonts w:ascii="Arial" w:hAnsi="Arial" w:cs="Arial"/>
          <w:spacing w:val="6"/>
          <w:sz w:val="22"/>
          <w:szCs w:val="22"/>
        </w:rPr>
        <w:t xml:space="preserve"> </w:t>
      </w:r>
      <w:r w:rsidRPr="007F183D">
        <w:rPr>
          <w:rFonts w:ascii="Arial" w:hAnsi="Arial" w:cs="Arial"/>
          <w:spacing w:val="-1"/>
          <w:sz w:val="22"/>
          <w:szCs w:val="22"/>
        </w:rPr>
        <w:t>part-time</w:t>
      </w:r>
      <w:r w:rsidRPr="007F183D">
        <w:rPr>
          <w:rFonts w:ascii="Arial" w:hAnsi="Arial" w:cs="Arial"/>
          <w:spacing w:val="6"/>
          <w:sz w:val="22"/>
          <w:szCs w:val="22"/>
        </w:rPr>
        <w:t xml:space="preserve"> </w:t>
      </w:r>
      <w:r w:rsidRPr="007F183D">
        <w:rPr>
          <w:rFonts w:ascii="Arial" w:hAnsi="Arial" w:cs="Arial"/>
          <w:sz w:val="22"/>
          <w:szCs w:val="22"/>
        </w:rPr>
        <w:t>-</w:t>
      </w:r>
      <w:r w:rsidRPr="007F183D">
        <w:rPr>
          <w:rFonts w:ascii="Arial" w:hAnsi="Arial" w:cs="Arial"/>
          <w:spacing w:val="6"/>
          <w:sz w:val="22"/>
          <w:szCs w:val="22"/>
        </w:rPr>
        <w:t xml:space="preserve"> </w:t>
      </w:r>
      <w:r w:rsidRPr="007F183D">
        <w:rPr>
          <w:rFonts w:ascii="Arial" w:hAnsi="Arial" w:cs="Arial"/>
          <w:sz w:val="22"/>
          <w:szCs w:val="22"/>
        </w:rPr>
        <w:t>regardless</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6"/>
          <w:sz w:val="22"/>
          <w:szCs w:val="22"/>
        </w:rPr>
        <w:t xml:space="preserve"> </w:t>
      </w:r>
      <w:r w:rsidRPr="007F183D">
        <w:rPr>
          <w:rFonts w:ascii="Arial" w:hAnsi="Arial" w:cs="Arial"/>
          <w:sz w:val="22"/>
          <w:szCs w:val="22"/>
        </w:rPr>
        <w:t>its</w:t>
      </w:r>
      <w:r w:rsidRPr="007F183D">
        <w:rPr>
          <w:rFonts w:ascii="Arial" w:hAnsi="Arial" w:cs="Arial"/>
          <w:spacing w:val="30"/>
          <w:w w:val="93"/>
          <w:sz w:val="22"/>
          <w:szCs w:val="22"/>
        </w:rPr>
        <w:t xml:space="preserve"> </w:t>
      </w:r>
      <w:r w:rsidRPr="007F183D">
        <w:rPr>
          <w:rFonts w:ascii="Arial" w:hAnsi="Arial" w:cs="Arial"/>
          <w:sz w:val="22"/>
          <w:szCs w:val="22"/>
        </w:rPr>
        <w:t>duration</w:t>
      </w:r>
      <w:r w:rsidRPr="007F183D">
        <w:rPr>
          <w:rFonts w:ascii="Arial" w:hAnsi="Arial" w:cs="Arial"/>
          <w:spacing w:val="-19"/>
          <w:sz w:val="22"/>
          <w:szCs w:val="22"/>
        </w:rPr>
        <w:t xml:space="preserve"> </w:t>
      </w:r>
      <w:r w:rsidRPr="007F183D">
        <w:rPr>
          <w:rFonts w:ascii="Arial" w:hAnsi="Arial" w:cs="Arial"/>
          <w:sz w:val="22"/>
          <w:szCs w:val="22"/>
        </w:rPr>
        <w:t>-</w:t>
      </w:r>
      <w:r w:rsidRPr="007F183D">
        <w:rPr>
          <w:rFonts w:ascii="Arial" w:hAnsi="Arial" w:cs="Arial"/>
          <w:spacing w:val="-19"/>
          <w:sz w:val="22"/>
          <w:szCs w:val="22"/>
        </w:rPr>
        <w:t xml:space="preserve"> </w:t>
      </w:r>
      <w:r w:rsidRPr="007F183D">
        <w:rPr>
          <w:rFonts w:ascii="Arial" w:hAnsi="Arial" w:cs="Arial"/>
          <w:sz w:val="22"/>
          <w:szCs w:val="22"/>
        </w:rPr>
        <w:t>and</w:t>
      </w:r>
      <w:r w:rsidRPr="007F183D">
        <w:rPr>
          <w:rFonts w:ascii="Arial" w:hAnsi="Arial" w:cs="Arial"/>
          <w:spacing w:val="-19"/>
          <w:sz w:val="22"/>
          <w:szCs w:val="22"/>
        </w:rPr>
        <w:t xml:space="preserve"> </w:t>
      </w:r>
      <w:r w:rsidRPr="007F183D">
        <w:rPr>
          <w:rFonts w:ascii="Arial" w:hAnsi="Arial" w:cs="Arial"/>
          <w:sz w:val="22"/>
          <w:szCs w:val="22"/>
        </w:rPr>
        <w:t>seasonal</w:t>
      </w:r>
      <w:r w:rsidRPr="007F183D">
        <w:rPr>
          <w:rFonts w:ascii="Arial" w:hAnsi="Arial" w:cs="Arial"/>
          <w:spacing w:val="-19"/>
          <w:sz w:val="22"/>
          <w:szCs w:val="22"/>
        </w:rPr>
        <w:t xml:space="preserve"> </w:t>
      </w:r>
      <w:r w:rsidRPr="007F183D">
        <w:rPr>
          <w:rFonts w:ascii="Arial" w:hAnsi="Arial" w:cs="Arial"/>
          <w:sz w:val="22"/>
          <w:szCs w:val="22"/>
        </w:rPr>
        <w:t>work</w:t>
      </w:r>
      <w:r w:rsidRPr="007F183D">
        <w:rPr>
          <w:rFonts w:ascii="Arial" w:hAnsi="Arial" w:cs="Arial"/>
          <w:spacing w:val="-19"/>
          <w:sz w:val="22"/>
          <w:szCs w:val="22"/>
        </w:rPr>
        <w:t xml:space="preserve"> </w:t>
      </w:r>
      <w:r w:rsidRPr="007F183D">
        <w:rPr>
          <w:rFonts w:ascii="Arial" w:hAnsi="Arial" w:cs="Arial"/>
          <w:sz w:val="22"/>
          <w:szCs w:val="22"/>
        </w:rPr>
        <w:t>is</w:t>
      </w:r>
      <w:r w:rsidRPr="007F183D">
        <w:rPr>
          <w:rFonts w:ascii="Arial" w:hAnsi="Arial" w:cs="Arial"/>
          <w:spacing w:val="-19"/>
          <w:sz w:val="22"/>
          <w:szCs w:val="22"/>
        </w:rPr>
        <w:t xml:space="preserve"> </w:t>
      </w:r>
      <w:r w:rsidRPr="007F183D">
        <w:rPr>
          <w:rFonts w:ascii="Arial" w:hAnsi="Arial" w:cs="Arial"/>
          <w:sz w:val="22"/>
          <w:szCs w:val="22"/>
        </w:rPr>
        <w:t>counted</w:t>
      </w:r>
      <w:r w:rsidRPr="007F183D">
        <w:rPr>
          <w:rFonts w:ascii="Arial" w:hAnsi="Arial" w:cs="Arial"/>
          <w:spacing w:val="-19"/>
          <w:sz w:val="22"/>
          <w:szCs w:val="22"/>
        </w:rPr>
        <w:t xml:space="preserve"> </w:t>
      </w:r>
      <w:r w:rsidRPr="007F183D">
        <w:rPr>
          <w:rFonts w:ascii="Arial" w:hAnsi="Arial" w:cs="Arial"/>
          <w:sz w:val="22"/>
          <w:szCs w:val="22"/>
        </w:rPr>
        <w:t>as</w:t>
      </w:r>
      <w:r w:rsidRPr="007F183D">
        <w:rPr>
          <w:rFonts w:ascii="Arial" w:hAnsi="Arial" w:cs="Arial"/>
          <w:spacing w:val="-19"/>
          <w:sz w:val="22"/>
          <w:szCs w:val="22"/>
        </w:rPr>
        <w:t xml:space="preserve"> </w:t>
      </w:r>
      <w:r w:rsidRPr="007F183D">
        <w:rPr>
          <w:rFonts w:ascii="Arial" w:hAnsi="Arial" w:cs="Arial"/>
          <w:sz w:val="22"/>
          <w:szCs w:val="22"/>
        </w:rPr>
        <w:t>fractions</w:t>
      </w:r>
      <w:r w:rsidRPr="007F183D">
        <w:rPr>
          <w:rFonts w:ascii="Arial" w:hAnsi="Arial" w:cs="Arial"/>
          <w:spacing w:val="-18"/>
          <w:sz w:val="22"/>
          <w:szCs w:val="22"/>
        </w:rPr>
        <w:t xml:space="preserve"> </w:t>
      </w:r>
      <w:r w:rsidRPr="007F183D">
        <w:rPr>
          <w:rFonts w:ascii="Arial" w:hAnsi="Arial" w:cs="Arial"/>
          <w:sz w:val="22"/>
          <w:szCs w:val="22"/>
        </w:rPr>
        <w:t>of</w:t>
      </w:r>
      <w:r w:rsidRPr="007F183D">
        <w:rPr>
          <w:rFonts w:ascii="Arial" w:hAnsi="Arial" w:cs="Arial"/>
          <w:spacing w:val="-19"/>
          <w:sz w:val="22"/>
          <w:szCs w:val="22"/>
        </w:rPr>
        <w:t xml:space="preserve"> </w:t>
      </w:r>
      <w:r w:rsidRPr="007F183D">
        <w:rPr>
          <w:rFonts w:ascii="Arial" w:hAnsi="Arial" w:cs="Arial"/>
          <w:sz w:val="22"/>
          <w:szCs w:val="22"/>
        </w:rPr>
        <w:t>AWU.</w:t>
      </w:r>
    </w:p>
    <w:p w14:paraId="1BF8F8A7" w14:textId="77777777" w:rsidR="00F349EB" w:rsidRPr="007F183D" w:rsidRDefault="00F349EB" w:rsidP="0096407A">
      <w:pPr>
        <w:pStyle w:val="BodyText"/>
        <w:spacing w:after="0" w:line="240" w:lineRule="auto"/>
        <w:ind w:left="1136"/>
        <w:jc w:val="both"/>
        <w:rPr>
          <w:rFonts w:ascii="Arial" w:hAnsi="Arial" w:cs="Arial"/>
          <w:sz w:val="22"/>
          <w:szCs w:val="22"/>
        </w:rPr>
      </w:pPr>
      <w:r w:rsidRPr="007F183D">
        <w:rPr>
          <w:rFonts w:ascii="Arial" w:hAnsi="Arial" w:cs="Arial"/>
          <w:sz w:val="22"/>
          <w:szCs w:val="22"/>
        </w:rPr>
        <w:t>The</w:t>
      </w:r>
      <w:r w:rsidRPr="007F183D">
        <w:rPr>
          <w:rFonts w:ascii="Arial" w:hAnsi="Arial" w:cs="Arial"/>
          <w:spacing w:val="-15"/>
          <w:sz w:val="22"/>
          <w:szCs w:val="22"/>
        </w:rPr>
        <w:t xml:space="preserve"> </w:t>
      </w:r>
      <w:r w:rsidRPr="007F183D">
        <w:rPr>
          <w:rFonts w:ascii="Arial" w:hAnsi="Arial" w:cs="Arial"/>
          <w:sz w:val="22"/>
          <w:szCs w:val="22"/>
        </w:rPr>
        <w:t>duration</w:t>
      </w:r>
      <w:r w:rsidRPr="007F183D">
        <w:rPr>
          <w:rFonts w:ascii="Arial" w:hAnsi="Arial" w:cs="Arial"/>
          <w:spacing w:val="-14"/>
          <w:sz w:val="22"/>
          <w:szCs w:val="22"/>
        </w:rPr>
        <w:t xml:space="preserve"> </w:t>
      </w:r>
      <w:r w:rsidRPr="007F183D">
        <w:rPr>
          <w:rFonts w:ascii="Arial" w:hAnsi="Arial" w:cs="Arial"/>
          <w:sz w:val="22"/>
          <w:szCs w:val="22"/>
        </w:rPr>
        <w:t>of</w:t>
      </w:r>
      <w:r w:rsidRPr="007F183D">
        <w:rPr>
          <w:rFonts w:ascii="Arial" w:hAnsi="Arial" w:cs="Arial"/>
          <w:spacing w:val="-15"/>
          <w:sz w:val="22"/>
          <w:szCs w:val="22"/>
        </w:rPr>
        <w:t xml:space="preserve"> </w:t>
      </w:r>
      <w:r w:rsidRPr="007F183D">
        <w:rPr>
          <w:rFonts w:ascii="Arial" w:hAnsi="Arial" w:cs="Arial"/>
          <w:sz w:val="22"/>
          <w:szCs w:val="22"/>
        </w:rPr>
        <w:t>maternity</w:t>
      </w:r>
      <w:r w:rsidRPr="007F183D">
        <w:rPr>
          <w:rFonts w:ascii="Arial" w:hAnsi="Arial" w:cs="Arial"/>
          <w:spacing w:val="-14"/>
          <w:sz w:val="22"/>
          <w:szCs w:val="22"/>
        </w:rPr>
        <w:t xml:space="preserve"> </w:t>
      </w:r>
      <w:r w:rsidRPr="007F183D">
        <w:rPr>
          <w:rFonts w:ascii="Arial" w:hAnsi="Arial" w:cs="Arial"/>
          <w:sz w:val="22"/>
          <w:szCs w:val="22"/>
        </w:rPr>
        <w:t>or</w:t>
      </w:r>
      <w:r w:rsidRPr="007F183D">
        <w:rPr>
          <w:rFonts w:ascii="Arial" w:hAnsi="Arial" w:cs="Arial"/>
          <w:spacing w:val="-14"/>
          <w:sz w:val="22"/>
          <w:szCs w:val="22"/>
        </w:rPr>
        <w:t xml:space="preserve"> </w:t>
      </w:r>
      <w:r w:rsidRPr="007F183D">
        <w:rPr>
          <w:rFonts w:ascii="Arial" w:hAnsi="Arial" w:cs="Arial"/>
          <w:sz w:val="22"/>
          <w:szCs w:val="22"/>
        </w:rPr>
        <w:t>parental</w:t>
      </w:r>
      <w:r w:rsidRPr="007F183D">
        <w:rPr>
          <w:rFonts w:ascii="Arial" w:hAnsi="Arial" w:cs="Arial"/>
          <w:spacing w:val="-15"/>
          <w:sz w:val="22"/>
          <w:szCs w:val="22"/>
        </w:rPr>
        <w:t xml:space="preserve"> </w:t>
      </w:r>
      <w:r w:rsidRPr="007F183D">
        <w:rPr>
          <w:rFonts w:ascii="Arial" w:hAnsi="Arial" w:cs="Arial"/>
          <w:sz w:val="22"/>
          <w:szCs w:val="22"/>
        </w:rPr>
        <w:t>leaves</w:t>
      </w:r>
      <w:r w:rsidRPr="007F183D">
        <w:rPr>
          <w:rFonts w:ascii="Arial" w:hAnsi="Arial" w:cs="Arial"/>
          <w:spacing w:val="-14"/>
          <w:sz w:val="22"/>
          <w:szCs w:val="22"/>
        </w:rPr>
        <w:t xml:space="preserve"> </w:t>
      </w:r>
      <w:r w:rsidRPr="007F183D">
        <w:rPr>
          <w:rFonts w:ascii="Arial" w:hAnsi="Arial" w:cs="Arial"/>
          <w:sz w:val="22"/>
          <w:szCs w:val="22"/>
        </w:rPr>
        <w:t>is</w:t>
      </w:r>
      <w:r w:rsidRPr="007F183D">
        <w:rPr>
          <w:rFonts w:ascii="Arial" w:hAnsi="Arial" w:cs="Arial"/>
          <w:spacing w:val="-15"/>
          <w:sz w:val="22"/>
          <w:szCs w:val="22"/>
        </w:rPr>
        <w:t xml:space="preserve"> </w:t>
      </w:r>
      <w:r w:rsidRPr="007F183D">
        <w:rPr>
          <w:rFonts w:ascii="Arial" w:hAnsi="Arial" w:cs="Arial"/>
          <w:sz w:val="22"/>
          <w:szCs w:val="22"/>
        </w:rPr>
        <w:t>not</w:t>
      </w:r>
      <w:r w:rsidRPr="007F183D">
        <w:rPr>
          <w:rFonts w:ascii="Arial" w:hAnsi="Arial" w:cs="Arial"/>
          <w:spacing w:val="-14"/>
          <w:sz w:val="22"/>
          <w:szCs w:val="22"/>
        </w:rPr>
        <w:t xml:space="preserve"> </w:t>
      </w:r>
      <w:r w:rsidRPr="007F183D">
        <w:rPr>
          <w:rFonts w:ascii="Arial" w:hAnsi="Arial" w:cs="Arial"/>
          <w:sz w:val="22"/>
          <w:szCs w:val="22"/>
        </w:rPr>
        <w:t>counted.</w:t>
      </w:r>
    </w:p>
    <w:p w14:paraId="3967E3FA" w14:textId="77777777" w:rsidR="00F349EB" w:rsidRPr="007F183D" w:rsidRDefault="00F349EB" w:rsidP="0096407A">
      <w:pPr>
        <w:rPr>
          <w:rFonts w:ascii="Arial" w:hAnsi="Arial" w:cs="Arial"/>
          <w:sz w:val="22"/>
          <w:szCs w:val="22"/>
        </w:rPr>
      </w:pPr>
    </w:p>
    <w:p w14:paraId="61A1C855" w14:textId="77777777" w:rsidR="00F349EB" w:rsidRPr="007F183D" w:rsidRDefault="00366041" w:rsidP="0096407A">
      <w:pPr>
        <w:ind w:left="1132"/>
        <w:rPr>
          <w:rFonts w:ascii="Arial" w:hAnsi="Arial" w:cs="Arial"/>
          <w:sz w:val="22"/>
          <w:szCs w:val="22"/>
        </w:rPr>
      </w:pPr>
      <w:r>
        <w:rPr>
          <w:rFonts w:ascii="Arial" w:hAnsi="Arial" w:cs="Arial"/>
          <w:noProof/>
          <w:sz w:val="22"/>
          <w:szCs w:val="22"/>
          <w:lang w:eastAsia="en-GB"/>
        </w:rPr>
        <mc:AlternateContent>
          <mc:Choice Requires="wpg">
            <w:drawing>
              <wp:inline distT="0" distB="0" distL="0" distR="0" wp14:anchorId="0097E97B" wp14:editId="5EE4BEC4">
                <wp:extent cx="1376680" cy="5080"/>
                <wp:effectExtent l="4445" t="3810" r="9525" b="10160"/>
                <wp:docPr id="1202"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5080"/>
                          <a:chOff x="0" y="0"/>
                          <a:chExt cx="2168" cy="8"/>
                        </a:xfrm>
                      </wpg:grpSpPr>
                      <wpg:grpSp>
                        <wpg:cNvPr id="1203" name="Group 1394"/>
                        <wpg:cNvGrpSpPr>
                          <a:grpSpLocks/>
                        </wpg:cNvGrpSpPr>
                        <wpg:grpSpPr bwMode="auto">
                          <a:xfrm>
                            <a:off x="4" y="4"/>
                            <a:ext cx="2160" cy="2"/>
                            <a:chOff x="4" y="4"/>
                            <a:chExt cx="2160" cy="2"/>
                          </a:xfrm>
                        </wpg:grpSpPr>
                        <wps:wsp>
                          <wps:cNvPr id="1204" name="Freeform 1395"/>
                          <wps:cNvSpPr>
                            <a:spLocks/>
                          </wps:cNvSpPr>
                          <wps:spPr bwMode="auto">
                            <a:xfrm>
                              <a:off x="4" y="4"/>
                              <a:ext cx="2160" cy="2"/>
                            </a:xfrm>
                            <a:custGeom>
                              <a:avLst/>
                              <a:gdLst>
                                <a:gd name="T0" fmla="+- 0 4 4"/>
                                <a:gd name="T1" fmla="*/ T0 w 2160"/>
                                <a:gd name="T2" fmla="+- 0 2164 4"/>
                                <a:gd name="T3" fmla="*/ T2 w 2160"/>
                              </a:gdLst>
                              <a:ahLst/>
                              <a:cxnLst>
                                <a:cxn ang="0">
                                  <a:pos x="T1" y="0"/>
                                </a:cxn>
                                <a:cxn ang="0">
                                  <a:pos x="T3" y="0"/>
                                </a:cxn>
                              </a:cxnLst>
                              <a:rect l="0" t="0" r="r" b="b"/>
                              <a:pathLst>
                                <a:path w="2160">
                                  <a:moveTo>
                                    <a:pt x="0" y="0"/>
                                  </a:moveTo>
                                  <a:lnTo>
                                    <a:pt x="21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21F89F" id="Group 1393" o:spid="_x0000_s1026" style="width:108.4pt;height:.4pt;mso-position-horizontal-relative:char;mso-position-vertical-relative:line" coordsize="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">
                <v:group id="Group 1394" o:spid="_x0000_s1027" style="position:absolute;left:4;top:4;width:2160;height:2" coordorigin="4,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395" o:spid="_x0000_s1028" style="position:absolute;left:4;top: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9MAA&#10;AADdAAAADwAAAGRycy9kb3ducmV2LnhtbERPS4vCMBC+C/sfwix400QRKV2jqCB4XV+4t6EZm2Iz&#10;KU3Wdv/9RhC8zcf3nMWqd7V4UBsqzxomYwWCuPCm4lLD6bgbZSBCRDZYeyYNfxRgtfwYLDA3vuNv&#10;ehxiKVIIhxw12BibXMpQWHIYxr4hTtzNtw5jgm0pTYtdCne1nCo1lw4rTg0WG9paKu6HX6chZlnH&#10;28umuFruf/C6P9/VfKf18LNff4GI1Me3+OXemzR/qmbw/Ca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g9MAAAADdAAAADwAAAAAAAAAAAAAAAACYAgAAZHJzL2Rvd25y&#10;ZXYueG1sUEsFBgAAAAAEAAQA9QAAAIUDAAAAAA==&#10;" path="m,l2160,e" filled="f" strokeweight=".36pt">
                    <v:path arrowok="t" o:connecttype="custom" o:connectlocs="0,0;2160,0" o:connectangles="0,0"/>
                  </v:shape>
                </v:group>
                <w10:anchorlock/>
              </v:group>
            </w:pict>
          </mc:Fallback>
        </mc:AlternateContent>
      </w:r>
    </w:p>
    <w:p w14:paraId="168F4EE8" w14:textId="77777777" w:rsidR="00F349EB" w:rsidRPr="007F183D" w:rsidRDefault="00F349EB" w:rsidP="00AF2E14">
      <w:pPr>
        <w:widowControl w:val="0"/>
        <w:numPr>
          <w:ilvl w:val="0"/>
          <w:numId w:val="315"/>
        </w:numPr>
        <w:tabs>
          <w:tab w:val="left" w:pos="1350"/>
        </w:tabs>
        <w:ind w:left="1350" w:right="111"/>
        <w:jc w:val="left"/>
        <w:rPr>
          <w:rFonts w:ascii="Arial" w:hAnsi="Arial" w:cs="Arial"/>
          <w:sz w:val="22"/>
          <w:szCs w:val="22"/>
        </w:rPr>
      </w:pPr>
      <w:r w:rsidRPr="007F183D">
        <w:rPr>
          <w:rFonts w:ascii="Arial" w:hAnsi="Arial" w:cs="Arial"/>
          <w:spacing w:val="-2"/>
          <w:sz w:val="22"/>
          <w:szCs w:val="22"/>
        </w:rPr>
        <w:t>Sev</w:t>
      </w:r>
      <w:r w:rsidRPr="007F183D">
        <w:rPr>
          <w:rFonts w:ascii="Arial" w:hAnsi="Arial" w:cs="Arial"/>
          <w:spacing w:val="-1"/>
          <w:sz w:val="22"/>
          <w:szCs w:val="22"/>
        </w:rPr>
        <w:t>enth</w:t>
      </w:r>
      <w:r w:rsidRPr="007F183D">
        <w:rPr>
          <w:rFonts w:ascii="Arial" w:hAnsi="Arial" w:cs="Arial"/>
          <w:spacing w:val="-7"/>
          <w:sz w:val="22"/>
          <w:szCs w:val="22"/>
        </w:rPr>
        <w:t xml:space="preserve"> </w:t>
      </w:r>
      <w:r w:rsidRPr="007F183D">
        <w:rPr>
          <w:rFonts w:ascii="Arial" w:hAnsi="Arial" w:cs="Arial"/>
          <w:sz w:val="22"/>
          <w:szCs w:val="22"/>
        </w:rPr>
        <w:t>Council</w:t>
      </w:r>
      <w:r w:rsidRPr="007F183D">
        <w:rPr>
          <w:rFonts w:ascii="Arial" w:hAnsi="Arial" w:cs="Arial"/>
          <w:spacing w:val="-7"/>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irective</w:t>
      </w:r>
      <w:r w:rsidRPr="007F183D">
        <w:rPr>
          <w:rFonts w:ascii="Arial" w:hAnsi="Arial" w:cs="Arial"/>
          <w:spacing w:val="-5"/>
          <w:sz w:val="22"/>
          <w:szCs w:val="22"/>
        </w:rPr>
        <w:t xml:space="preserve"> </w:t>
      </w:r>
      <w:r w:rsidRPr="007F183D">
        <w:rPr>
          <w:rFonts w:ascii="Arial" w:hAnsi="Arial" w:cs="Arial"/>
          <w:spacing w:val="-1"/>
          <w:sz w:val="22"/>
          <w:szCs w:val="22"/>
        </w:rPr>
        <w:t>83/349/EEC</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pacing w:val="-1"/>
          <w:sz w:val="22"/>
          <w:szCs w:val="22"/>
        </w:rPr>
        <w:t>13</w:t>
      </w:r>
      <w:r w:rsidRPr="007F183D">
        <w:rPr>
          <w:rFonts w:ascii="Arial" w:hAnsi="Arial" w:cs="Arial"/>
          <w:spacing w:val="-9"/>
          <w:sz w:val="22"/>
          <w:szCs w:val="22"/>
        </w:rPr>
        <w:t xml:space="preserve"> </w:t>
      </w:r>
      <w:r w:rsidRPr="007F183D">
        <w:rPr>
          <w:rFonts w:ascii="Arial" w:hAnsi="Arial" w:cs="Arial"/>
          <w:sz w:val="22"/>
          <w:szCs w:val="22"/>
        </w:rPr>
        <w:t>June</w:t>
      </w:r>
      <w:r w:rsidRPr="007F183D">
        <w:rPr>
          <w:rFonts w:ascii="Arial" w:hAnsi="Arial" w:cs="Arial"/>
          <w:spacing w:val="-6"/>
          <w:sz w:val="22"/>
          <w:szCs w:val="22"/>
        </w:rPr>
        <w:t xml:space="preserve"> </w:t>
      </w:r>
      <w:r w:rsidRPr="007F183D">
        <w:rPr>
          <w:rFonts w:ascii="Arial" w:hAnsi="Arial" w:cs="Arial"/>
          <w:spacing w:val="-1"/>
          <w:sz w:val="22"/>
          <w:szCs w:val="22"/>
        </w:rPr>
        <w:t>1983,</w:t>
      </w:r>
      <w:r w:rsidRPr="007F183D">
        <w:rPr>
          <w:rFonts w:ascii="Arial" w:hAnsi="Arial" w:cs="Arial"/>
          <w:spacing w:val="-7"/>
          <w:sz w:val="22"/>
          <w:szCs w:val="22"/>
        </w:rPr>
        <w:t xml:space="preserve"> </w:t>
      </w:r>
      <w:r w:rsidRPr="007F183D">
        <w:rPr>
          <w:rFonts w:ascii="Arial" w:hAnsi="Arial" w:cs="Arial"/>
          <w:spacing w:val="-1"/>
          <w:sz w:val="22"/>
          <w:szCs w:val="22"/>
        </w:rPr>
        <w:t>b</w:t>
      </w:r>
      <w:r w:rsidRPr="007F183D">
        <w:rPr>
          <w:rFonts w:ascii="Arial" w:hAnsi="Arial" w:cs="Arial"/>
          <w:spacing w:val="-2"/>
          <w:sz w:val="22"/>
          <w:szCs w:val="22"/>
        </w:rPr>
        <w:t>ased</w:t>
      </w:r>
      <w:r w:rsidRPr="007F183D">
        <w:rPr>
          <w:rFonts w:ascii="Arial" w:hAnsi="Arial" w:cs="Arial"/>
          <w:spacing w:val="-6"/>
          <w:sz w:val="22"/>
          <w:szCs w:val="22"/>
        </w:rPr>
        <w:t xml:space="preserve"> </w:t>
      </w:r>
      <w:r w:rsidRPr="007F183D">
        <w:rPr>
          <w:rFonts w:ascii="Arial" w:hAnsi="Arial" w:cs="Arial"/>
          <w:sz w:val="22"/>
          <w:szCs w:val="22"/>
        </w:rPr>
        <w:t>on</w:t>
      </w:r>
      <w:r w:rsidRPr="007F183D">
        <w:rPr>
          <w:rFonts w:ascii="Arial" w:hAnsi="Arial" w:cs="Arial"/>
          <w:spacing w:val="-7"/>
          <w:sz w:val="22"/>
          <w:szCs w:val="22"/>
        </w:rPr>
        <w:t xml:space="preserve"> </w:t>
      </w:r>
      <w:r w:rsidRPr="007F183D">
        <w:rPr>
          <w:rFonts w:ascii="Arial" w:hAnsi="Arial" w:cs="Arial"/>
          <w:sz w:val="22"/>
          <w:szCs w:val="22"/>
        </w:rPr>
        <w:t>Article</w:t>
      </w:r>
      <w:r w:rsidRPr="007F183D">
        <w:rPr>
          <w:rFonts w:ascii="Arial" w:hAnsi="Arial" w:cs="Arial"/>
          <w:spacing w:val="-10"/>
          <w:sz w:val="22"/>
          <w:szCs w:val="22"/>
        </w:rPr>
        <w:t xml:space="preserve"> </w:t>
      </w:r>
      <w:r w:rsidRPr="007F183D">
        <w:rPr>
          <w:rFonts w:ascii="Arial" w:hAnsi="Arial" w:cs="Arial"/>
          <w:spacing w:val="-1"/>
          <w:sz w:val="22"/>
          <w:szCs w:val="22"/>
        </w:rPr>
        <w:t>54(3</w:t>
      </w:r>
      <w:r w:rsidRPr="007F183D">
        <w:rPr>
          <w:rFonts w:ascii="Arial" w:hAnsi="Arial" w:cs="Arial"/>
          <w:spacing w:val="-2"/>
          <w:sz w:val="22"/>
          <w:szCs w:val="22"/>
        </w:rPr>
        <w:t>)(g)</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6"/>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6"/>
          <w:sz w:val="22"/>
          <w:szCs w:val="22"/>
        </w:rPr>
        <w:t xml:space="preserve"> </w:t>
      </w:r>
      <w:r w:rsidRPr="007F183D">
        <w:rPr>
          <w:rFonts w:ascii="Arial" w:hAnsi="Arial" w:cs="Arial"/>
          <w:sz w:val="22"/>
          <w:szCs w:val="22"/>
        </w:rPr>
        <w:t>Treaty</w:t>
      </w:r>
      <w:r w:rsidRPr="007F183D">
        <w:rPr>
          <w:rFonts w:ascii="Arial" w:hAnsi="Arial" w:cs="Arial"/>
          <w:spacing w:val="-6"/>
          <w:sz w:val="22"/>
          <w:szCs w:val="22"/>
        </w:rPr>
        <w:t xml:space="preserve"> </w:t>
      </w:r>
      <w:r w:rsidRPr="007F183D">
        <w:rPr>
          <w:rFonts w:ascii="Arial" w:hAnsi="Arial" w:cs="Arial"/>
          <w:sz w:val="22"/>
          <w:szCs w:val="22"/>
        </w:rPr>
        <w:t>and</w:t>
      </w:r>
      <w:r w:rsidRPr="007F183D">
        <w:rPr>
          <w:rFonts w:ascii="Arial" w:hAnsi="Arial" w:cs="Arial"/>
          <w:spacing w:val="-7"/>
          <w:sz w:val="22"/>
          <w:szCs w:val="22"/>
        </w:rPr>
        <w:t xml:space="preserve"> </w:t>
      </w:r>
      <w:r w:rsidRPr="007F183D">
        <w:rPr>
          <w:rFonts w:ascii="Arial" w:hAnsi="Arial" w:cs="Arial"/>
          <w:sz w:val="22"/>
          <w:szCs w:val="22"/>
        </w:rPr>
        <w:t>concerning</w:t>
      </w:r>
      <w:r w:rsidRPr="007F183D">
        <w:rPr>
          <w:rFonts w:ascii="Arial" w:hAnsi="Arial" w:cs="Arial"/>
          <w:spacing w:val="-6"/>
          <w:sz w:val="22"/>
          <w:szCs w:val="22"/>
        </w:rPr>
        <w:t xml:space="preserve"> </w:t>
      </w:r>
      <w:r w:rsidRPr="007F183D">
        <w:rPr>
          <w:rFonts w:ascii="Arial" w:hAnsi="Arial" w:cs="Arial"/>
          <w:sz w:val="22"/>
          <w:szCs w:val="22"/>
        </w:rPr>
        <w:t>consolidated</w:t>
      </w:r>
      <w:r w:rsidRPr="007F183D">
        <w:rPr>
          <w:rFonts w:ascii="Arial" w:hAnsi="Arial" w:cs="Arial"/>
          <w:spacing w:val="-6"/>
          <w:sz w:val="22"/>
          <w:szCs w:val="22"/>
        </w:rPr>
        <w:t xml:space="preserve"> </w:t>
      </w:r>
      <w:r w:rsidRPr="007F183D">
        <w:rPr>
          <w:rFonts w:ascii="Arial" w:hAnsi="Arial" w:cs="Arial"/>
          <w:spacing w:val="-2"/>
          <w:sz w:val="22"/>
          <w:szCs w:val="22"/>
        </w:rPr>
        <w:t>ac</w:t>
      </w:r>
      <w:r w:rsidRPr="007F183D">
        <w:rPr>
          <w:rFonts w:ascii="Arial" w:hAnsi="Arial" w:cs="Arial"/>
          <w:spacing w:val="-1"/>
          <w:sz w:val="22"/>
          <w:szCs w:val="22"/>
        </w:rPr>
        <w:t>coun</w:t>
      </w:r>
      <w:r w:rsidRPr="007F183D">
        <w:rPr>
          <w:rFonts w:ascii="Arial" w:hAnsi="Arial" w:cs="Arial"/>
          <w:spacing w:val="-2"/>
          <w:sz w:val="22"/>
          <w:szCs w:val="22"/>
        </w:rPr>
        <w:t>ts</w:t>
      </w:r>
      <w:r w:rsidRPr="007F183D">
        <w:rPr>
          <w:rFonts w:ascii="Arial" w:hAnsi="Arial" w:cs="Arial"/>
          <w:spacing w:val="-6"/>
          <w:sz w:val="22"/>
          <w:szCs w:val="22"/>
        </w:rPr>
        <w:t xml:space="preserve"> </w:t>
      </w:r>
      <w:r w:rsidRPr="007F183D">
        <w:rPr>
          <w:rFonts w:ascii="Arial" w:hAnsi="Arial" w:cs="Arial"/>
          <w:sz w:val="22"/>
          <w:szCs w:val="22"/>
        </w:rPr>
        <w:t>(OJ</w:t>
      </w:r>
      <w:r w:rsidRPr="007F183D">
        <w:rPr>
          <w:rFonts w:ascii="Arial" w:hAnsi="Arial" w:cs="Arial"/>
          <w:spacing w:val="-6"/>
          <w:sz w:val="22"/>
          <w:szCs w:val="22"/>
        </w:rPr>
        <w:t xml:space="preserve"> </w:t>
      </w:r>
      <w:r w:rsidRPr="007F183D">
        <w:rPr>
          <w:rFonts w:ascii="Arial" w:hAnsi="Arial" w:cs="Arial"/>
          <w:sz w:val="22"/>
          <w:szCs w:val="22"/>
        </w:rPr>
        <w:t>L</w:t>
      </w:r>
      <w:r w:rsidRPr="007F183D">
        <w:rPr>
          <w:rFonts w:ascii="Arial" w:hAnsi="Arial" w:cs="Arial"/>
          <w:spacing w:val="-7"/>
          <w:sz w:val="22"/>
          <w:szCs w:val="22"/>
        </w:rPr>
        <w:t xml:space="preserve"> </w:t>
      </w:r>
      <w:r w:rsidRPr="007F183D">
        <w:rPr>
          <w:rFonts w:ascii="Arial" w:hAnsi="Arial" w:cs="Arial"/>
          <w:sz w:val="22"/>
          <w:szCs w:val="22"/>
        </w:rPr>
        <w:t>193</w:t>
      </w:r>
      <w:r w:rsidRPr="007F183D">
        <w:rPr>
          <w:rFonts w:ascii="Arial" w:hAnsi="Arial" w:cs="Arial"/>
          <w:spacing w:val="-6"/>
          <w:sz w:val="22"/>
          <w:szCs w:val="22"/>
        </w:rPr>
        <w:t xml:space="preserve"> </w:t>
      </w:r>
      <w:r w:rsidRPr="007F183D">
        <w:rPr>
          <w:rFonts w:ascii="Arial" w:hAnsi="Arial" w:cs="Arial"/>
          <w:sz w:val="22"/>
          <w:szCs w:val="22"/>
        </w:rPr>
        <w:t>of</w:t>
      </w:r>
      <w:r w:rsidRPr="007F183D">
        <w:rPr>
          <w:rFonts w:ascii="Arial" w:hAnsi="Arial" w:cs="Arial"/>
          <w:spacing w:val="85"/>
          <w:w w:val="92"/>
          <w:sz w:val="22"/>
          <w:szCs w:val="22"/>
        </w:rPr>
        <w:t xml:space="preserve"> </w:t>
      </w:r>
      <w:r w:rsidRPr="007F183D">
        <w:rPr>
          <w:rFonts w:ascii="Arial" w:hAnsi="Arial" w:cs="Arial"/>
          <w:spacing w:val="-1"/>
          <w:sz w:val="22"/>
          <w:szCs w:val="22"/>
        </w:rPr>
        <w:t>18.7.1983,</w:t>
      </w:r>
      <w:r w:rsidRPr="007F183D">
        <w:rPr>
          <w:rFonts w:ascii="Arial" w:hAnsi="Arial" w:cs="Arial"/>
          <w:spacing w:val="-7"/>
          <w:sz w:val="22"/>
          <w:szCs w:val="22"/>
        </w:rPr>
        <w:t xml:space="preserve"> </w:t>
      </w:r>
      <w:r w:rsidRPr="007F183D">
        <w:rPr>
          <w:rFonts w:ascii="Arial" w:hAnsi="Arial" w:cs="Arial"/>
          <w:spacing w:val="-1"/>
          <w:sz w:val="22"/>
          <w:szCs w:val="22"/>
        </w:rPr>
        <w:t>p.</w:t>
      </w:r>
      <w:r w:rsidRPr="007F183D">
        <w:rPr>
          <w:rFonts w:ascii="Arial" w:hAnsi="Arial" w:cs="Arial"/>
          <w:spacing w:val="-6"/>
          <w:sz w:val="22"/>
          <w:szCs w:val="22"/>
        </w:rPr>
        <w:t xml:space="preserve"> </w:t>
      </w:r>
      <w:r w:rsidRPr="007F183D">
        <w:rPr>
          <w:rFonts w:ascii="Arial" w:hAnsi="Arial" w:cs="Arial"/>
          <w:spacing w:val="-1"/>
          <w:sz w:val="22"/>
          <w:szCs w:val="22"/>
        </w:rPr>
        <w:t>1</w:t>
      </w:r>
      <w:r w:rsidRPr="007F183D">
        <w:rPr>
          <w:rFonts w:ascii="Arial" w:hAnsi="Arial" w:cs="Arial"/>
          <w:spacing w:val="-2"/>
          <w:sz w:val="22"/>
          <w:szCs w:val="22"/>
        </w:rPr>
        <w:t>)</w:t>
      </w:r>
      <w:r w:rsidRPr="007F183D">
        <w:rPr>
          <w:rFonts w:ascii="Arial" w:hAnsi="Arial" w:cs="Arial"/>
          <w:spacing w:val="-1"/>
          <w:sz w:val="22"/>
          <w:szCs w:val="22"/>
        </w:rPr>
        <w:t>,</w:t>
      </w:r>
      <w:r w:rsidRPr="007F183D">
        <w:rPr>
          <w:rFonts w:ascii="Arial" w:hAnsi="Arial" w:cs="Arial"/>
          <w:spacing w:val="-7"/>
          <w:sz w:val="22"/>
          <w:szCs w:val="22"/>
        </w:rPr>
        <w:t xml:space="preserve"> </w:t>
      </w:r>
      <w:r w:rsidRPr="007F183D">
        <w:rPr>
          <w:rFonts w:ascii="Arial" w:hAnsi="Arial" w:cs="Arial"/>
          <w:sz w:val="22"/>
          <w:szCs w:val="22"/>
        </w:rPr>
        <w:t>as</w:t>
      </w:r>
      <w:r w:rsidRPr="007F183D">
        <w:rPr>
          <w:rFonts w:ascii="Arial" w:hAnsi="Arial" w:cs="Arial"/>
          <w:spacing w:val="-7"/>
          <w:sz w:val="22"/>
          <w:szCs w:val="22"/>
        </w:rPr>
        <w:t xml:space="preserve"> </w:t>
      </w:r>
      <w:r w:rsidRPr="007F183D">
        <w:rPr>
          <w:rFonts w:ascii="Arial" w:hAnsi="Arial" w:cs="Arial"/>
          <w:sz w:val="22"/>
          <w:szCs w:val="22"/>
        </w:rPr>
        <w:t>last</w:t>
      </w:r>
      <w:r w:rsidRPr="007F183D">
        <w:rPr>
          <w:rFonts w:ascii="Arial" w:hAnsi="Arial" w:cs="Arial"/>
          <w:spacing w:val="-8"/>
          <w:sz w:val="22"/>
          <w:szCs w:val="22"/>
        </w:rPr>
        <w:t xml:space="preserve"> </w:t>
      </w:r>
      <w:r w:rsidRPr="007F183D">
        <w:rPr>
          <w:rFonts w:ascii="Arial" w:hAnsi="Arial" w:cs="Arial"/>
          <w:sz w:val="22"/>
          <w:szCs w:val="22"/>
        </w:rPr>
        <w:t>amended</w:t>
      </w:r>
      <w:r w:rsidRPr="007F183D">
        <w:rPr>
          <w:rFonts w:ascii="Arial" w:hAnsi="Arial" w:cs="Arial"/>
          <w:spacing w:val="-7"/>
          <w:sz w:val="22"/>
          <w:szCs w:val="22"/>
        </w:rPr>
        <w:t xml:space="preserve"> </w:t>
      </w:r>
      <w:r w:rsidRPr="007F183D">
        <w:rPr>
          <w:rFonts w:ascii="Arial" w:hAnsi="Arial" w:cs="Arial"/>
          <w:spacing w:val="-1"/>
          <w:sz w:val="22"/>
          <w:szCs w:val="22"/>
        </w:rPr>
        <w:t>b</w:t>
      </w:r>
      <w:r w:rsidRPr="007F183D">
        <w:rPr>
          <w:rFonts w:ascii="Arial" w:hAnsi="Arial" w:cs="Arial"/>
          <w:spacing w:val="-2"/>
          <w:sz w:val="22"/>
          <w:szCs w:val="22"/>
        </w:rPr>
        <w:t>y</w:t>
      </w:r>
      <w:r w:rsidRPr="007F183D">
        <w:rPr>
          <w:rFonts w:ascii="Arial" w:hAnsi="Arial" w:cs="Arial"/>
          <w:spacing w:val="-7"/>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irective</w:t>
      </w:r>
      <w:r w:rsidRPr="007F183D">
        <w:rPr>
          <w:rFonts w:ascii="Arial" w:hAnsi="Arial" w:cs="Arial"/>
          <w:spacing w:val="-6"/>
          <w:sz w:val="22"/>
          <w:szCs w:val="22"/>
        </w:rPr>
        <w:t xml:space="preserve"> </w:t>
      </w:r>
      <w:r w:rsidRPr="007F183D">
        <w:rPr>
          <w:rFonts w:ascii="Arial" w:hAnsi="Arial" w:cs="Arial"/>
          <w:spacing w:val="-1"/>
          <w:sz w:val="22"/>
          <w:szCs w:val="22"/>
        </w:rPr>
        <w:t>2001/65/</w:t>
      </w:r>
      <w:r w:rsidRPr="007F183D">
        <w:rPr>
          <w:rFonts w:ascii="Arial" w:hAnsi="Arial" w:cs="Arial"/>
          <w:spacing w:val="-2"/>
          <w:sz w:val="22"/>
          <w:szCs w:val="22"/>
        </w:rPr>
        <w:t>E</w:t>
      </w:r>
      <w:r w:rsidRPr="007F183D">
        <w:rPr>
          <w:rFonts w:ascii="Arial" w:hAnsi="Arial" w:cs="Arial"/>
          <w:spacing w:val="-1"/>
          <w:sz w:val="22"/>
          <w:szCs w:val="22"/>
        </w:rPr>
        <w:t>C</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7"/>
          <w:sz w:val="22"/>
          <w:szCs w:val="22"/>
        </w:rPr>
        <w:t xml:space="preserve"> </w:t>
      </w:r>
      <w:r w:rsidRPr="007F183D">
        <w:rPr>
          <w:rFonts w:ascii="Arial" w:hAnsi="Arial" w:cs="Arial"/>
          <w:spacing w:val="-1"/>
          <w:sz w:val="22"/>
          <w:szCs w:val="22"/>
        </w:rPr>
        <w:t>Europ</w:t>
      </w:r>
      <w:r w:rsidRPr="007F183D">
        <w:rPr>
          <w:rFonts w:ascii="Arial" w:hAnsi="Arial" w:cs="Arial"/>
          <w:spacing w:val="-2"/>
          <w:sz w:val="22"/>
          <w:szCs w:val="22"/>
        </w:rPr>
        <w:t>ean</w:t>
      </w:r>
      <w:r w:rsidRPr="007F183D">
        <w:rPr>
          <w:rFonts w:ascii="Arial" w:hAnsi="Arial" w:cs="Arial"/>
          <w:spacing w:val="-6"/>
          <w:sz w:val="22"/>
          <w:szCs w:val="22"/>
        </w:rPr>
        <w:t xml:space="preserve"> </w:t>
      </w:r>
      <w:r w:rsidRPr="007F183D">
        <w:rPr>
          <w:rFonts w:ascii="Arial" w:hAnsi="Arial" w:cs="Arial"/>
          <w:sz w:val="22"/>
          <w:szCs w:val="22"/>
        </w:rPr>
        <w:t>Parliament</w:t>
      </w:r>
      <w:r w:rsidRPr="007F183D">
        <w:rPr>
          <w:rFonts w:ascii="Arial" w:hAnsi="Arial" w:cs="Arial"/>
          <w:spacing w:val="-7"/>
          <w:sz w:val="22"/>
          <w:szCs w:val="22"/>
        </w:rPr>
        <w:t xml:space="preserve"> </w:t>
      </w:r>
      <w:r w:rsidRPr="007F183D">
        <w:rPr>
          <w:rFonts w:ascii="Arial" w:hAnsi="Arial" w:cs="Arial"/>
          <w:sz w:val="22"/>
          <w:szCs w:val="22"/>
        </w:rPr>
        <w:t>and</w:t>
      </w:r>
      <w:r w:rsidRPr="007F183D">
        <w:rPr>
          <w:rFonts w:ascii="Arial" w:hAnsi="Arial" w:cs="Arial"/>
          <w:spacing w:val="-7"/>
          <w:sz w:val="22"/>
          <w:szCs w:val="22"/>
        </w:rPr>
        <w:t xml:space="preserve"> </w:t>
      </w:r>
      <w:r w:rsidRPr="007F183D">
        <w:rPr>
          <w:rFonts w:ascii="Arial" w:hAnsi="Arial" w:cs="Arial"/>
          <w:sz w:val="22"/>
          <w:szCs w:val="22"/>
        </w:rPr>
        <w:t>of</w:t>
      </w:r>
      <w:r w:rsidRPr="007F183D">
        <w:rPr>
          <w:rFonts w:ascii="Arial" w:hAnsi="Arial" w:cs="Arial"/>
          <w:spacing w:val="-8"/>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7"/>
          <w:sz w:val="22"/>
          <w:szCs w:val="22"/>
        </w:rPr>
        <w:t xml:space="preserve"> </w:t>
      </w:r>
      <w:r w:rsidRPr="007F183D">
        <w:rPr>
          <w:rFonts w:ascii="Arial" w:hAnsi="Arial" w:cs="Arial"/>
          <w:sz w:val="22"/>
          <w:szCs w:val="22"/>
        </w:rPr>
        <w:t>Council</w:t>
      </w:r>
      <w:r w:rsidRPr="007F183D">
        <w:rPr>
          <w:rFonts w:ascii="Arial" w:hAnsi="Arial" w:cs="Arial"/>
          <w:spacing w:val="-7"/>
          <w:sz w:val="22"/>
          <w:szCs w:val="22"/>
        </w:rPr>
        <w:t xml:space="preserve"> </w:t>
      </w:r>
      <w:r w:rsidRPr="007F183D">
        <w:rPr>
          <w:rFonts w:ascii="Arial" w:hAnsi="Arial" w:cs="Arial"/>
          <w:sz w:val="22"/>
          <w:szCs w:val="22"/>
        </w:rPr>
        <w:t>(OJ</w:t>
      </w:r>
      <w:r w:rsidRPr="007F183D">
        <w:rPr>
          <w:rFonts w:ascii="Arial" w:hAnsi="Arial" w:cs="Arial"/>
          <w:spacing w:val="-7"/>
          <w:sz w:val="22"/>
          <w:szCs w:val="22"/>
        </w:rPr>
        <w:t xml:space="preserve"> </w:t>
      </w:r>
      <w:r w:rsidRPr="007F183D">
        <w:rPr>
          <w:rFonts w:ascii="Arial" w:hAnsi="Arial" w:cs="Arial"/>
          <w:sz w:val="22"/>
          <w:szCs w:val="22"/>
        </w:rPr>
        <w:t>L</w:t>
      </w:r>
      <w:r w:rsidRPr="007F183D">
        <w:rPr>
          <w:rFonts w:ascii="Arial" w:hAnsi="Arial" w:cs="Arial"/>
          <w:spacing w:val="-6"/>
          <w:sz w:val="22"/>
          <w:szCs w:val="22"/>
        </w:rPr>
        <w:t xml:space="preserve"> </w:t>
      </w:r>
      <w:r w:rsidRPr="007F183D">
        <w:rPr>
          <w:rFonts w:ascii="Arial" w:hAnsi="Arial" w:cs="Arial"/>
          <w:spacing w:val="-1"/>
          <w:sz w:val="22"/>
          <w:szCs w:val="22"/>
        </w:rPr>
        <w:t>283</w:t>
      </w:r>
      <w:r w:rsidRPr="007F183D">
        <w:rPr>
          <w:rFonts w:ascii="Arial" w:hAnsi="Arial" w:cs="Arial"/>
          <w:spacing w:val="-8"/>
          <w:sz w:val="22"/>
          <w:szCs w:val="22"/>
        </w:rPr>
        <w:t xml:space="preserve"> </w:t>
      </w:r>
      <w:r w:rsidRPr="007F183D">
        <w:rPr>
          <w:rFonts w:ascii="Arial" w:hAnsi="Arial" w:cs="Arial"/>
          <w:sz w:val="22"/>
          <w:szCs w:val="22"/>
        </w:rPr>
        <w:t>of</w:t>
      </w:r>
      <w:r w:rsidRPr="007F183D">
        <w:rPr>
          <w:rFonts w:ascii="Arial" w:hAnsi="Arial" w:cs="Arial"/>
          <w:spacing w:val="-7"/>
          <w:sz w:val="22"/>
          <w:szCs w:val="22"/>
        </w:rPr>
        <w:t xml:space="preserve"> </w:t>
      </w:r>
      <w:r w:rsidRPr="007F183D">
        <w:rPr>
          <w:rFonts w:ascii="Arial" w:hAnsi="Arial" w:cs="Arial"/>
          <w:spacing w:val="-1"/>
          <w:sz w:val="22"/>
          <w:szCs w:val="22"/>
        </w:rPr>
        <w:t>27.10.2001,</w:t>
      </w:r>
      <w:r w:rsidRPr="007F183D">
        <w:rPr>
          <w:rFonts w:ascii="Arial" w:hAnsi="Arial" w:cs="Arial"/>
          <w:spacing w:val="-6"/>
          <w:sz w:val="22"/>
          <w:szCs w:val="22"/>
        </w:rPr>
        <w:t xml:space="preserve"> </w:t>
      </w:r>
      <w:r w:rsidRPr="007F183D">
        <w:rPr>
          <w:rFonts w:ascii="Arial" w:hAnsi="Arial" w:cs="Arial"/>
          <w:spacing w:val="-1"/>
          <w:sz w:val="22"/>
          <w:szCs w:val="22"/>
        </w:rPr>
        <w:t>p.</w:t>
      </w:r>
      <w:r w:rsidRPr="007F183D">
        <w:rPr>
          <w:rFonts w:ascii="Arial" w:hAnsi="Arial" w:cs="Arial"/>
          <w:spacing w:val="-6"/>
          <w:sz w:val="22"/>
          <w:szCs w:val="22"/>
        </w:rPr>
        <w:t xml:space="preserve"> </w:t>
      </w:r>
      <w:r w:rsidRPr="007F183D">
        <w:rPr>
          <w:rFonts w:ascii="Arial" w:hAnsi="Arial" w:cs="Arial"/>
          <w:spacing w:val="-1"/>
          <w:sz w:val="22"/>
          <w:szCs w:val="22"/>
        </w:rPr>
        <w:t>28</w:t>
      </w:r>
      <w:r w:rsidRPr="007F183D">
        <w:rPr>
          <w:rFonts w:ascii="Arial" w:hAnsi="Arial" w:cs="Arial"/>
          <w:spacing w:val="-2"/>
          <w:sz w:val="22"/>
          <w:szCs w:val="22"/>
        </w:rPr>
        <w:t>).</w:t>
      </w:r>
    </w:p>
    <w:p w14:paraId="12D2CE96" w14:textId="77777777" w:rsidR="00F349EB" w:rsidRPr="007F183D" w:rsidRDefault="00F349EB" w:rsidP="00AF2E14">
      <w:pPr>
        <w:widowControl w:val="0"/>
        <w:numPr>
          <w:ilvl w:val="0"/>
          <w:numId w:val="315"/>
        </w:numPr>
        <w:tabs>
          <w:tab w:val="left" w:pos="1350"/>
        </w:tabs>
        <w:ind w:left="1349" w:hanging="213"/>
        <w:jc w:val="left"/>
        <w:rPr>
          <w:rFonts w:ascii="Arial" w:hAnsi="Arial" w:cs="Arial"/>
          <w:sz w:val="22"/>
          <w:szCs w:val="22"/>
        </w:rPr>
      </w:pPr>
      <w:r w:rsidRPr="007F183D">
        <w:rPr>
          <w:rFonts w:ascii="Arial" w:hAnsi="Arial" w:cs="Arial"/>
          <w:sz w:val="22"/>
          <w:szCs w:val="22"/>
        </w:rPr>
        <w:t>Definition,</w:t>
      </w:r>
      <w:r w:rsidRPr="007F183D">
        <w:rPr>
          <w:rFonts w:ascii="Arial" w:hAnsi="Arial" w:cs="Arial"/>
          <w:spacing w:val="-17"/>
          <w:sz w:val="22"/>
          <w:szCs w:val="22"/>
        </w:rPr>
        <w:t xml:space="preserve"> </w:t>
      </w:r>
      <w:r w:rsidRPr="007F183D">
        <w:rPr>
          <w:rFonts w:ascii="Arial" w:hAnsi="Arial" w:cs="Arial"/>
          <w:sz w:val="22"/>
          <w:szCs w:val="22"/>
        </w:rPr>
        <w:t>Article</w:t>
      </w:r>
      <w:r w:rsidRPr="007F183D">
        <w:rPr>
          <w:rFonts w:ascii="Arial" w:hAnsi="Arial" w:cs="Arial"/>
          <w:spacing w:val="-16"/>
          <w:sz w:val="22"/>
          <w:szCs w:val="22"/>
        </w:rPr>
        <w:t xml:space="preserve"> </w:t>
      </w:r>
      <w:r w:rsidRPr="007F183D">
        <w:rPr>
          <w:rFonts w:ascii="Arial" w:hAnsi="Arial" w:cs="Arial"/>
          <w:sz w:val="22"/>
          <w:szCs w:val="22"/>
        </w:rPr>
        <w:t>5.</w:t>
      </w:r>
    </w:p>
    <w:p w14:paraId="3C4BFBBA" w14:textId="77777777" w:rsidR="0096407A" w:rsidRPr="007F183D" w:rsidRDefault="0096407A" w:rsidP="0096407A">
      <w:pPr>
        <w:widowControl w:val="0"/>
        <w:tabs>
          <w:tab w:val="left" w:pos="1350"/>
        </w:tabs>
        <w:ind w:left="1349"/>
        <w:jc w:val="right"/>
        <w:rPr>
          <w:rFonts w:ascii="Arial" w:hAnsi="Arial" w:cs="Arial"/>
          <w:sz w:val="22"/>
          <w:szCs w:val="22"/>
        </w:rPr>
      </w:pPr>
    </w:p>
    <w:p w14:paraId="4A04E0FE" w14:textId="77777777" w:rsidR="0096407A" w:rsidRPr="007F183D" w:rsidRDefault="0096407A" w:rsidP="0096407A">
      <w:pPr>
        <w:widowControl w:val="0"/>
        <w:tabs>
          <w:tab w:val="left" w:pos="1350"/>
        </w:tabs>
        <w:ind w:left="1349"/>
        <w:jc w:val="right"/>
        <w:rPr>
          <w:rFonts w:ascii="Arial" w:hAnsi="Arial" w:cs="Arial"/>
          <w:sz w:val="22"/>
          <w:szCs w:val="22"/>
        </w:rPr>
      </w:pPr>
    </w:p>
    <w:p w14:paraId="3838429F" w14:textId="77777777" w:rsidR="0096407A" w:rsidRPr="007F183D" w:rsidRDefault="0096407A" w:rsidP="0096407A">
      <w:pPr>
        <w:widowControl w:val="0"/>
        <w:tabs>
          <w:tab w:val="left" w:pos="1350"/>
        </w:tabs>
        <w:ind w:left="1349"/>
        <w:jc w:val="right"/>
        <w:rPr>
          <w:rFonts w:ascii="Arial" w:hAnsi="Arial" w:cs="Arial"/>
          <w:sz w:val="22"/>
          <w:szCs w:val="22"/>
        </w:rPr>
      </w:pPr>
    </w:p>
    <w:p w14:paraId="61609923" w14:textId="77777777" w:rsidR="00F349EB" w:rsidRPr="007F183D" w:rsidRDefault="00F349EB" w:rsidP="00F349EB">
      <w:pPr>
        <w:spacing w:line="133" w:lineRule="exact"/>
        <w:rPr>
          <w:sz w:val="12"/>
          <w:szCs w:val="12"/>
        </w:rPr>
        <w:sectPr w:rsidR="00F349EB" w:rsidRPr="007F183D" w:rsidSect="003E612C">
          <w:pgSz w:w="11907" w:h="16839" w:code="9"/>
          <w:pgMar w:top="0" w:right="880" w:bottom="280" w:left="0" w:header="720" w:footer="720" w:gutter="0"/>
          <w:cols w:space="720"/>
        </w:sectPr>
      </w:pPr>
    </w:p>
    <w:p w14:paraId="51DFC994" w14:textId="77777777" w:rsidR="00F349EB" w:rsidRPr="007F183D" w:rsidRDefault="00F349EB" w:rsidP="00EF035C">
      <w:pPr>
        <w:pStyle w:val="BodyText"/>
        <w:spacing w:before="81"/>
        <w:ind w:left="-284" w:right="134"/>
        <w:jc w:val="center"/>
        <w:rPr>
          <w:rFonts w:ascii="Arial" w:eastAsia="Garamond" w:hAnsi="Arial" w:cs="Arial"/>
          <w:b/>
        </w:rPr>
      </w:pPr>
      <w:r w:rsidRPr="007F183D">
        <w:rPr>
          <w:rFonts w:ascii="Arial" w:hAnsi="Arial" w:cs="Arial"/>
          <w:b/>
        </w:rPr>
        <w:lastRenderedPageBreak/>
        <w:t>ANNEX</w:t>
      </w:r>
      <w:r w:rsidRPr="007F183D">
        <w:rPr>
          <w:rFonts w:ascii="Arial" w:hAnsi="Arial" w:cs="Arial"/>
          <w:b/>
          <w:spacing w:val="-15"/>
        </w:rPr>
        <w:t xml:space="preserve"> </w:t>
      </w:r>
      <w:r w:rsidRPr="007F183D">
        <w:rPr>
          <w:rFonts w:ascii="Arial" w:hAnsi="Arial" w:cs="Arial"/>
          <w:b/>
          <w:spacing w:val="-1"/>
        </w:rPr>
        <w:t>TO</w:t>
      </w:r>
      <w:r w:rsidRPr="007F183D">
        <w:rPr>
          <w:rFonts w:ascii="Arial" w:hAnsi="Arial" w:cs="Arial"/>
          <w:b/>
          <w:spacing w:val="-15"/>
        </w:rPr>
        <w:t xml:space="preserve"> </w:t>
      </w:r>
      <w:r w:rsidRPr="007F183D">
        <w:rPr>
          <w:rFonts w:ascii="Arial" w:hAnsi="Arial" w:cs="Arial"/>
          <w:b/>
        </w:rPr>
        <w:t>THE</w:t>
      </w:r>
      <w:r w:rsidRPr="007F183D">
        <w:rPr>
          <w:rFonts w:ascii="Arial" w:hAnsi="Arial" w:cs="Arial"/>
          <w:b/>
          <w:spacing w:val="-15"/>
        </w:rPr>
        <w:t xml:space="preserve"> </w:t>
      </w:r>
      <w:r w:rsidRPr="007F183D">
        <w:rPr>
          <w:rFonts w:ascii="Arial" w:hAnsi="Arial" w:cs="Arial"/>
          <w:b/>
          <w:spacing w:val="-1"/>
        </w:rPr>
        <w:t>DECLARATION</w:t>
      </w:r>
    </w:p>
    <w:p w14:paraId="114501E5" w14:textId="77777777" w:rsidR="00F349EB" w:rsidRPr="007F183D" w:rsidRDefault="00F349EB" w:rsidP="00EF035C">
      <w:pPr>
        <w:pStyle w:val="BodyText"/>
        <w:spacing w:before="89"/>
        <w:ind w:left="-284" w:right="134"/>
        <w:jc w:val="center"/>
        <w:rPr>
          <w:rFonts w:ascii="Arial" w:eastAsia="Garamond" w:hAnsi="Arial" w:cs="Arial"/>
          <w:b/>
        </w:rPr>
      </w:pPr>
      <w:r w:rsidRPr="007F183D">
        <w:rPr>
          <w:rFonts w:ascii="Arial" w:hAnsi="Arial" w:cs="Arial"/>
          <w:b/>
        </w:rPr>
        <w:t>CALCULATION</w:t>
      </w:r>
      <w:r w:rsidRPr="007F183D">
        <w:rPr>
          <w:rFonts w:ascii="Arial" w:hAnsi="Arial" w:cs="Arial"/>
          <w:b/>
          <w:spacing w:val="-12"/>
        </w:rPr>
        <w:t xml:space="preserve"> </w:t>
      </w:r>
      <w:r w:rsidRPr="007F183D">
        <w:rPr>
          <w:rFonts w:ascii="Arial" w:hAnsi="Arial" w:cs="Arial"/>
          <w:b/>
        </w:rPr>
        <w:t>FOR</w:t>
      </w:r>
      <w:r w:rsidRPr="007F183D">
        <w:rPr>
          <w:rFonts w:ascii="Arial" w:hAnsi="Arial" w:cs="Arial"/>
          <w:b/>
          <w:spacing w:val="-11"/>
        </w:rPr>
        <w:t xml:space="preserve"> </w:t>
      </w:r>
      <w:r w:rsidRPr="007F183D">
        <w:rPr>
          <w:rFonts w:ascii="Arial" w:hAnsi="Arial" w:cs="Arial"/>
          <w:b/>
        </w:rPr>
        <w:t>THE</w:t>
      </w:r>
      <w:r w:rsidRPr="007F183D">
        <w:rPr>
          <w:rFonts w:ascii="Arial" w:hAnsi="Arial" w:cs="Arial"/>
          <w:b/>
          <w:spacing w:val="-11"/>
        </w:rPr>
        <w:t xml:space="preserve"> </w:t>
      </w:r>
      <w:r w:rsidRPr="007F183D">
        <w:rPr>
          <w:rFonts w:ascii="Arial" w:hAnsi="Arial" w:cs="Arial"/>
          <w:b/>
        </w:rPr>
        <w:t>PARTNER</w:t>
      </w:r>
      <w:r w:rsidRPr="007F183D">
        <w:rPr>
          <w:rFonts w:ascii="Arial" w:hAnsi="Arial" w:cs="Arial"/>
          <w:b/>
          <w:spacing w:val="-12"/>
        </w:rPr>
        <w:t xml:space="preserve"> </w:t>
      </w:r>
      <w:r w:rsidRPr="007F183D">
        <w:rPr>
          <w:rFonts w:ascii="Arial" w:hAnsi="Arial" w:cs="Arial"/>
          <w:b/>
        </w:rPr>
        <w:t>OR</w:t>
      </w:r>
      <w:r w:rsidRPr="007F183D">
        <w:rPr>
          <w:rFonts w:ascii="Arial" w:hAnsi="Arial" w:cs="Arial"/>
          <w:b/>
          <w:spacing w:val="-11"/>
        </w:rPr>
        <w:t xml:space="preserve"> </w:t>
      </w:r>
      <w:r w:rsidRPr="007F183D">
        <w:rPr>
          <w:rFonts w:ascii="Arial" w:hAnsi="Arial" w:cs="Arial"/>
          <w:b/>
          <w:spacing w:val="-2"/>
        </w:rPr>
        <w:t>LINKED</w:t>
      </w:r>
      <w:r w:rsidRPr="007F183D">
        <w:rPr>
          <w:rFonts w:ascii="Arial" w:hAnsi="Arial" w:cs="Arial"/>
          <w:b/>
          <w:spacing w:val="-11"/>
        </w:rPr>
        <w:t xml:space="preserve"> </w:t>
      </w:r>
      <w:r w:rsidRPr="007F183D">
        <w:rPr>
          <w:rFonts w:ascii="Arial" w:hAnsi="Arial" w:cs="Arial"/>
          <w:b/>
        </w:rPr>
        <w:t>TYPE</w:t>
      </w:r>
      <w:r w:rsidRPr="007F183D">
        <w:rPr>
          <w:rFonts w:ascii="Arial" w:hAnsi="Arial" w:cs="Arial"/>
          <w:b/>
          <w:spacing w:val="-11"/>
        </w:rPr>
        <w:t xml:space="preserve"> </w:t>
      </w:r>
      <w:r w:rsidRPr="007F183D">
        <w:rPr>
          <w:rFonts w:ascii="Arial" w:hAnsi="Arial" w:cs="Arial"/>
          <w:b/>
        </w:rPr>
        <w:t>OF</w:t>
      </w:r>
      <w:r w:rsidRPr="007F183D">
        <w:rPr>
          <w:rFonts w:ascii="Arial" w:hAnsi="Arial" w:cs="Arial"/>
          <w:b/>
          <w:spacing w:val="-12"/>
        </w:rPr>
        <w:t xml:space="preserve"> </w:t>
      </w:r>
      <w:r w:rsidRPr="007F183D">
        <w:rPr>
          <w:rFonts w:ascii="Arial" w:hAnsi="Arial" w:cs="Arial"/>
          <w:b/>
        </w:rPr>
        <w:t>ENTERPRISE</w:t>
      </w:r>
    </w:p>
    <w:p w14:paraId="1F665A7A" w14:textId="77777777" w:rsidR="00F349EB" w:rsidRPr="007F183D" w:rsidRDefault="00F349EB" w:rsidP="00F349EB">
      <w:pPr>
        <w:ind w:left="142"/>
        <w:rPr>
          <w:rFonts w:ascii="Arial" w:eastAsia="Garamond" w:hAnsi="Arial" w:cs="Arial"/>
          <w:sz w:val="22"/>
          <w:szCs w:val="22"/>
        </w:rPr>
      </w:pPr>
      <w:r w:rsidRPr="007F183D">
        <w:rPr>
          <w:rFonts w:ascii="Arial" w:hAnsi="Arial" w:cs="Arial"/>
          <w:b/>
          <w:sz w:val="22"/>
          <w:szCs w:val="22"/>
        </w:rPr>
        <w:t>Annexes</w:t>
      </w:r>
      <w:r w:rsidRPr="007F183D">
        <w:rPr>
          <w:rFonts w:ascii="Arial" w:hAnsi="Arial" w:cs="Arial"/>
          <w:b/>
          <w:spacing w:val="-29"/>
          <w:sz w:val="22"/>
          <w:szCs w:val="22"/>
        </w:rPr>
        <w:t xml:space="preserve"> </w:t>
      </w:r>
      <w:r w:rsidRPr="007F183D">
        <w:rPr>
          <w:rFonts w:ascii="Arial" w:hAnsi="Arial" w:cs="Arial"/>
          <w:b/>
          <w:sz w:val="22"/>
          <w:szCs w:val="22"/>
        </w:rPr>
        <w:t>to</w:t>
      </w:r>
      <w:r w:rsidRPr="007F183D">
        <w:rPr>
          <w:rFonts w:ascii="Arial" w:hAnsi="Arial" w:cs="Arial"/>
          <w:b/>
          <w:spacing w:val="-29"/>
          <w:sz w:val="22"/>
          <w:szCs w:val="22"/>
        </w:rPr>
        <w:t xml:space="preserve"> </w:t>
      </w:r>
      <w:r w:rsidRPr="007F183D">
        <w:rPr>
          <w:rFonts w:ascii="Arial" w:hAnsi="Arial" w:cs="Arial"/>
          <w:b/>
          <w:sz w:val="22"/>
          <w:szCs w:val="22"/>
        </w:rPr>
        <w:t>be</w:t>
      </w:r>
      <w:r w:rsidRPr="007F183D">
        <w:rPr>
          <w:rFonts w:ascii="Arial" w:hAnsi="Arial" w:cs="Arial"/>
          <w:b/>
          <w:spacing w:val="-28"/>
          <w:sz w:val="22"/>
          <w:szCs w:val="22"/>
        </w:rPr>
        <w:t xml:space="preserve"> </w:t>
      </w:r>
      <w:r w:rsidRPr="007F183D">
        <w:rPr>
          <w:rFonts w:ascii="Arial" w:hAnsi="Arial" w:cs="Arial"/>
          <w:b/>
          <w:sz w:val="22"/>
          <w:szCs w:val="22"/>
        </w:rPr>
        <w:t>enclosed</w:t>
      </w:r>
      <w:r w:rsidRPr="007F183D">
        <w:rPr>
          <w:rFonts w:ascii="Arial" w:hAnsi="Arial" w:cs="Arial"/>
          <w:b/>
          <w:spacing w:val="-29"/>
          <w:sz w:val="22"/>
          <w:szCs w:val="22"/>
        </w:rPr>
        <w:t xml:space="preserve"> </w:t>
      </w:r>
      <w:r w:rsidRPr="007F183D">
        <w:rPr>
          <w:rFonts w:ascii="Arial" w:hAnsi="Arial" w:cs="Arial"/>
          <w:b/>
          <w:sz w:val="22"/>
          <w:szCs w:val="22"/>
        </w:rPr>
        <w:t>if</w:t>
      </w:r>
      <w:r w:rsidRPr="007F183D">
        <w:rPr>
          <w:rFonts w:ascii="Arial" w:hAnsi="Arial" w:cs="Arial"/>
          <w:b/>
          <w:spacing w:val="-28"/>
          <w:sz w:val="22"/>
          <w:szCs w:val="22"/>
        </w:rPr>
        <w:t xml:space="preserve"> </w:t>
      </w:r>
      <w:r w:rsidRPr="007F183D">
        <w:rPr>
          <w:rFonts w:ascii="Arial" w:hAnsi="Arial" w:cs="Arial"/>
          <w:b/>
          <w:sz w:val="22"/>
          <w:szCs w:val="22"/>
        </w:rPr>
        <w:t>necessary</w:t>
      </w:r>
    </w:p>
    <w:p w14:paraId="34A9BB36" w14:textId="77777777" w:rsidR="00F349EB" w:rsidRPr="007F183D" w:rsidRDefault="00F349EB" w:rsidP="00AF2E14">
      <w:pPr>
        <w:pStyle w:val="BodyText"/>
        <w:widowControl w:val="0"/>
        <w:numPr>
          <w:ilvl w:val="0"/>
          <w:numId w:val="312"/>
        </w:numPr>
        <w:tabs>
          <w:tab w:val="left" w:pos="415"/>
        </w:tabs>
        <w:spacing w:before="91" w:after="0" w:line="240" w:lineRule="auto"/>
        <w:rPr>
          <w:rFonts w:ascii="Arial" w:eastAsia="Garamond" w:hAnsi="Arial" w:cs="Arial"/>
          <w:sz w:val="20"/>
        </w:rPr>
      </w:pPr>
      <w:r w:rsidRPr="007F183D">
        <w:rPr>
          <w:rFonts w:ascii="Arial" w:hAnsi="Arial" w:cs="Arial"/>
          <w:sz w:val="20"/>
        </w:rPr>
        <w:t>Annex</w:t>
      </w:r>
      <w:r w:rsidRPr="007F183D">
        <w:rPr>
          <w:rFonts w:ascii="Arial" w:hAnsi="Arial" w:cs="Arial"/>
          <w:spacing w:val="-4"/>
          <w:sz w:val="20"/>
        </w:rPr>
        <w:t xml:space="preserve"> </w:t>
      </w:r>
      <w:r w:rsidRPr="007F183D">
        <w:rPr>
          <w:rFonts w:ascii="Arial" w:hAnsi="Arial" w:cs="Arial"/>
          <w:sz w:val="20"/>
        </w:rPr>
        <w:t>A</w:t>
      </w:r>
      <w:r w:rsidRPr="007F183D">
        <w:rPr>
          <w:rFonts w:ascii="Arial" w:hAnsi="Arial" w:cs="Arial"/>
          <w:spacing w:val="-4"/>
          <w:sz w:val="20"/>
        </w:rPr>
        <w:t xml:space="preserve"> </w:t>
      </w:r>
      <w:r w:rsidRPr="007F183D">
        <w:rPr>
          <w:rFonts w:ascii="Arial" w:hAnsi="Arial" w:cs="Arial"/>
          <w:sz w:val="20"/>
        </w:rPr>
        <w:t>if</w:t>
      </w:r>
      <w:r w:rsidRPr="007F183D">
        <w:rPr>
          <w:rFonts w:ascii="Arial" w:hAnsi="Arial" w:cs="Arial"/>
          <w:spacing w:val="-4"/>
          <w:sz w:val="20"/>
        </w:rPr>
        <w:t xml:space="preserve"> </w:t>
      </w:r>
      <w:r w:rsidRPr="007F183D">
        <w:rPr>
          <w:rFonts w:ascii="Arial" w:hAnsi="Arial" w:cs="Arial"/>
          <w:sz w:val="20"/>
        </w:rPr>
        <w:t>the</w:t>
      </w:r>
      <w:r w:rsidRPr="007F183D">
        <w:rPr>
          <w:rFonts w:ascii="Arial" w:hAnsi="Arial" w:cs="Arial"/>
          <w:spacing w:val="-4"/>
          <w:sz w:val="20"/>
        </w:rPr>
        <w:t xml:space="preserve"> </w:t>
      </w:r>
      <w:r w:rsidRPr="007F183D">
        <w:rPr>
          <w:rFonts w:ascii="Arial" w:hAnsi="Arial" w:cs="Arial"/>
          <w:sz w:val="20"/>
        </w:rPr>
        <w:t>applicant</w:t>
      </w:r>
      <w:r w:rsidRPr="007F183D">
        <w:rPr>
          <w:rFonts w:ascii="Arial" w:hAnsi="Arial" w:cs="Arial"/>
          <w:spacing w:val="-4"/>
          <w:sz w:val="20"/>
        </w:rPr>
        <w:t xml:space="preserve"> </w:t>
      </w:r>
      <w:r w:rsidRPr="007F183D">
        <w:rPr>
          <w:rFonts w:ascii="Arial" w:hAnsi="Arial" w:cs="Arial"/>
          <w:sz w:val="20"/>
        </w:rPr>
        <w:t>enterprise</w:t>
      </w:r>
      <w:r w:rsidRPr="007F183D">
        <w:rPr>
          <w:rFonts w:ascii="Arial" w:hAnsi="Arial" w:cs="Arial"/>
          <w:spacing w:val="-4"/>
          <w:sz w:val="20"/>
        </w:rPr>
        <w:t xml:space="preserve"> </w:t>
      </w:r>
      <w:r w:rsidRPr="007F183D">
        <w:rPr>
          <w:rFonts w:ascii="Arial" w:hAnsi="Arial" w:cs="Arial"/>
          <w:sz w:val="20"/>
        </w:rPr>
        <w:t>has</w:t>
      </w:r>
      <w:r w:rsidRPr="007F183D">
        <w:rPr>
          <w:rFonts w:ascii="Arial" w:hAnsi="Arial" w:cs="Arial"/>
          <w:spacing w:val="-4"/>
          <w:sz w:val="20"/>
        </w:rPr>
        <w:t xml:space="preserve"> </w:t>
      </w:r>
      <w:r w:rsidRPr="007F183D">
        <w:rPr>
          <w:rFonts w:ascii="Arial" w:hAnsi="Arial" w:cs="Arial"/>
          <w:sz w:val="20"/>
        </w:rPr>
        <w:t>at</w:t>
      </w:r>
      <w:r w:rsidRPr="007F183D">
        <w:rPr>
          <w:rFonts w:ascii="Arial" w:hAnsi="Arial" w:cs="Arial"/>
          <w:spacing w:val="-4"/>
          <w:sz w:val="20"/>
        </w:rPr>
        <w:t xml:space="preserve"> </w:t>
      </w:r>
      <w:r w:rsidRPr="007F183D">
        <w:rPr>
          <w:rFonts w:ascii="Arial" w:hAnsi="Arial" w:cs="Arial"/>
          <w:sz w:val="20"/>
        </w:rPr>
        <w:t>least</w:t>
      </w:r>
      <w:r w:rsidRPr="007F183D">
        <w:rPr>
          <w:rFonts w:ascii="Arial" w:hAnsi="Arial" w:cs="Arial"/>
          <w:spacing w:val="-3"/>
          <w:sz w:val="20"/>
        </w:rPr>
        <w:t xml:space="preserve"> </w:t>
      </w:r>
      <w:r w:rsidRPr="007F183D">
        <w:rPr>
          <w:rFonts w:ascii="Arial" w:hAnsi="Arial" w:cs="Arial"/>
          <w:sz w:val="20"/>
        </w:rPr>
        <w:t>one</w:t>
      </w:r>
      <w:r w:rsidRPr="007F183D">
        <w:rPr>
          <w:rFonts w:ascii="Arial" w:hAnsi="Arial" w:cs="Arial"/>
          <w:spacing w:val="-4"/>
          <w:sz w:val="20"/>
        </w:rPr>
        <w:t xml:space="preserve"> </w:t>
      </w:r>
      <w:r w:rsidRPr="007F183D">
        <w:rPr>
          <w:rFonts w:ascii="Arial" w:hAnsi="Arial" w:cs="Arial"/>
          <w:sz w:val="20"/>
        </w:rPr>
        <w:t>partner</w:t>
      </w:r>
      <w:r w:rsidRPr="007F183D">
        <w:rPr>
          <w:rFonts w:ascii="Arial" w:hAnsi="Arial" w:cs="Arial"/>
          <w:spacing w:val="-4"/>
          <w:sz w:val="20"/>
        </w:rPr>
        <w:t xml:space="preserve"> </w:t>
      </w:r>
      <w:r w:rsidRPr="007F183D">
        <w:rPr>
          <w:rFonts w:ascii="Arial" w:hAnsi="Arial" w:cs="Arial"/>
          <w:sz w:val="20"/>
        </w:rPr>
        <w:t>enterprise</w:t>
      </w:r>
      <w:r w:rsidRPr="007F183D">
        <w:rPr>
          <w:rFonts w:ascii="Arial" w:hAnsi="Arial" w:cs="Arial"/>
          <w:spacing w:val="-4"/>
          <w:sz w:val="20"/>
        </w:rPr>
        <w:t xml:space="preserve"> </w:t>
      </w:r>
      <w:r w:rsidRPr="007F183D">
        <w:rPr>
          <w:rFonts w:ascii="Arial" w:hAnsi="Arial" w:cs="Arial"/>
          <w:sz w:val="20"/>
        </w:rPr>
        <w:t>(and</w:t>
      </w:r>
      <w:r w:rsidRPr="007F183D">
        <w:rPr>
          <w:rFonts w:ascii="Arial" w:hAnsi="Arial" w:cs="Arial"/>
          <w:spacing w:val="-4"/>
          <w:sz w:val="20"/>
        </w:rPr>
        <w:t xml:space="preserve"> </w:t>
      </w:r>
      <w:r w:rsidRPr="007F183D">
        <w:rPr>
          <w:rFonts w:ascii="Arial" w:hAnsi="Arial" w:cs="Arial"/>
          <w:sz w:val="20"/>
        </w:rPr>
        <w:t>any</w:t>
      </w:r>
      <w:r w:rsidRPr="007F183D">
        <w:rPr>
          <w:rFonts w:ascii="Arial" w:hAnsi="Arial" w:cs="Arial"/>
          <w:spacing w:val="-4"/>
          <w:sz w:val="20"/>
        </w:rPr>
        <w:t xml:space="preserve"> </w:t>
      </w:r>
      <w:r w:rsidRPr="007F183D">
        <w:rPr>
          <w:rFonts w:ascii="Arial" w:hAnsi="Arial" w:cs="Arial"/>
          <w:sz w:val="20"/>
        </w:rPr>
        <w:t>additional</w:t>
      </w:r>
      <w:r w:rsidRPr="007F183D">
        <w:rPr>
          <w:rFonts w:ascii="Arial" w:hAnsi="Arial" w:cs="Arial"/>
          <w:spacing w:val="-4"/>
          <w:sz w:val="20"/>
        </w:rPr>
        <w:t xml:space="preserve"> </w:t>
      </w:r>
      <w:r w:rsidRPr="007F183D">
        <w:rPr>
          <w:rFonts w:ascii="Arial" w:hAnsi="Arial" w:cs="Arial"/>
          <w:sz w:val="20"/>
        </w:rPr>
        <w:t>sheets)</w:t>
      </w:r>
    </w:p>
    <w:p w14:paraId="6E7FC5A1" w14:textId="77777777" w:rsidR="00F349EB" w:rsidRPr="007F183D" w:rsidRDefault="00F349EB" w:rsidP="00AF2E14">
      <w:pPr>
        <w:pStyle w:val="BodyText"/>
        <w:widowControl w:val="0"/>
        <w:numPr>
          <w:ilvl w:val="0"/>
          <w:numId w:val="312"/>
        </w:numPr>
        <w:tabs>
          <w:tab w:val="left" w:pos="415"/>
        </w:tabs>
        <w:spacing w:after="0" w:line="240" w:lineRule="auto"/>
        <w:rPr>
          <w:rFonts w:ascii="Arial" w:eastAsia="Garamond" w:hAnsi="Arial" w:cs="Arial"/>
          <w:sz w:val="20"/>
        </w:rPr>
      </w:pPr>
      <w:r w:rsidRPr="007F183D">
        <w:rPr>
          <w:rFonts w:ascii="Arial" w:hAnsi="Arial" w:cs="Arial"/>
          <w:sz w:val="20"/>
        </w:rPr>
        <w:t>Annex</w:t>
      </w:r>
      <w:r w:rsidRPr="007F183D">
        <w:rPr>
          <w:rFonts w:ascii="Arial" w:hAnsi="Arial" w:cs="Arial"/>
          <w:spacing w:val="-3"/>
          <w:sz w:val="20"/>
        </w:rPr>
        <w:t xml:space="preserve"> </w:t>
      </w:r>
      <w:r w:rsidRPr="007F183D">
        <w:rPr>
          <w:rFonts w:ascii="Arial" w:hAnsi="Arial" w:cs="Arial"/>
          <w:sz w:val="20"/>
        </w:rPr>
        <w:t>B</w:t>
      </w:r>
      <w:r w:rsidRPr="007F183D">
        <w:rPr>
          <w:rFonts w:ascii="Arial" w:hAnsi="Arial" w:cs="Arial"/>
          <w:spacing w:val="-3"/>
          <w:sz w:val="20"/>
        </w:rPr>
        <w:t xml:space="preserve"> </w:t>
      </w:r>
      <w:r w:rsidRPr="007F183D">
        <w:rPr>
          <w:rFonts w:ascii="Arial" w:hAnsi="Arial" w:cs="Arial"/>
          <w:sz w:val="20"/>
        </w:rPr>
        <w:t>if</w:t>
      </w:r>
      <w:r w:rsidRPr="007F183D">
        <w:rPr>
          <w:rFonts w:ascii="Arial" w:hAnsi="Arial" w:cs="Arial"/>
          <w:spacing w:val="-3"/>
          <w:sz w:val="20"/>
        </w:rPr>
        <w:t xml:space="preserve"> </w:t>
      </w:r>
      <w:r w:rsidRPr="007F183D">
        <w:rPr>
          <w:rFonts w:ascii="Arial" w:hAnsi="Arial" w:cs="Arial"/>
          <w:sz w:val="20"/>
        </w:rPr>
        <w:t>the</w:t>
      </w:r>
      <w:r w:rsidRPr="007F183D">
        <w:rPr>
          <w:rFonts w:ascii="Arial" w:hAnsi="Arial" w:cs="Arial"/>
          <w:spacing w:val="-2"/>
          <w:sz w:val="20"/>
        </w:rPr>
        <w:t xml:space="preserve"> </w:t>
      </w:r>
      <w:r w:rsidRPr="007F183D">
        <w:rPr>
          <w:rFonts w:ascii="Arial" w:hAnsi="Arial" w:cs="Arial"/>
          <w:sz w:val="20"/>
        </w:rPr>
        <w:t>applicant</w:t>
      </w:r>
      <w:r w:rsidRPr="007F183D">
        <w:rPr>
          <w:rFonts w:ascii="Arial" w:hAnsi="Arial" w:cs="Arial"/>
          <w:spacing w:val="-3"/>
          <w:sz w:val="20"/>
        </w:rPr>
        <w:t xml:space="preserve"> </w:t>
      </w:r>
      <w:r w:rsidRPr="007F183D">
        <w:rPr>
          <w:rFonts w:ascii="Arial" w:hAnsi="Arial" w:cs="Arial"/>
          <w:sz w:val="20"/>
        </w:rPr>
        <w:t>enterprise</w:t>
      </w:r>
      <w:r w:rsidRPr="007F183D">
        <w:rPr>
          <w:rFonts w:ascii="Arial" w:hAnsi="Arial" w:cs="Arial"/>
          <w:spacing w:val="-3"/>
          <w:sz w:val="20"/>
        </w:rPr>
        <w:t xml:space="preserve"> </w:t>
      </w:r>
      <w:r w:rsidRPr="007F183D">
        <w:rPr>
          <w:rFonts w:ascii="Arial" w:hAnsi="Arial" w:cs="Arial"/>
          <w:sz w:val="20"/>
        </w:rPr>
        <w:t>has</w:t>
      </w:r>
      <w:r w:rsidRPr="007F183D">
        <w:rPr>
          <w:rFonts w:ascii="Arial" w:hAnsi="Arial" w:cs="Arial"/>
          <w:spacing w:val="-2"/>
          <w:sz w:val="20"/>
        </w:rPr>
        <w:t xml:space="preserve"> </w:t>
      </w:r>
      <w:r w:rsidRPr="007F183D">
        <w:rPr>
          <w:rFonts w:ascii="Arial" w:hAnsi="Arial" w:cs="Arial"/>
          <w:sz w:val="20"/>
        </w:rPr>
        <w:t>at</w:t>
      </w:r>
      <w:r w:rsidRPr="007F183D">
        <w:rPr>
          <w:rFonts w:ascii="Arial" w:hAnsi="Arial" w:cs="Arial"/>
          <w:spacing w:val="-3"/>
          <w:sz w:val="20"/>
        </w:rPr>
        <w:t xml:space="preserve"> </w:t>
      </w:r>
      <w:r w:rsidRPr="007F183D">
        <w:rPr>
          <w:rFonts w:ascii="Arial" w:hAnsi="Arial" w:cs="Arial"/>
          <w:sz w:val="20"/>
        </w:rPr>
        <w:t>least</w:t>
      </w:r>
      <w:r w:rsidRPr="007F183D">
        <w:rPr>
          <w:rFonts w:ascii="Arial" w:hAnsi="Arial" w:cs="Arial"/>
          <w:spacing w:val="-3"/>
          <w:sz w:val="20"/>
        </w:rPr>
        <w:t xml:space="preserve"> </w:t>
      </w:r>
      <w:r w:rsidRPr="007F183D">
        <w:rPr>
          <w:rFonts w:ascii="Arial" w:hAnsi="Arial" w:cs="Arial"/>
          <w:sz w:val="20"/>
        </w:rPr>
        <w:t>one</w:t>
      </w:r>
      <w:r w:rsidRPr="007F183D">
        <w:rPr>
          <w:rFonts w:ascii="Arial" w:hAnsi="Arial" w:cs="Arial"/>
          <w:spacing w:val="-3"/>
          <w:sz w:val="20"/>
        </w:rPr>
        <w:t xml:space="preserve"> </w:t>
      </w:r>
      <w:r w:rsidRPr="007F183D">
        <w:rPr>
          <w:rFonts w:ascii="Arial" w:hAnsi="Arial" w:cs="Arial"/>
          <w:sz w:val="20"/>
        </w:rPr>
        <w:t>linked</w:t>
      </w:r>
      <w:r w:rsidRPr="007F183D">
        <w:rPr>
          <w:rFonts w:ascii="Arial" w:hAnsi="Arial" w:cs="Arial"/>
          <w:spacing w:val="-2"/>
          <w:sz w:val="20"/>
        </w:rPr>
        <w:t xml:space="preserve"> </w:t>
      </w:r>
      <w:r w:rsidRPr="007F183D">
        <w:rPr>
          <w:rFonts w:ascii="Arial" w:hAnsi="Arial" w:cs="Arial"/>
          <w:sz w:val="20"/>
        </w:rPr>
        <w:t>enterprise</w:t>
      </w:r>
      <w:r w:rsidRPr="007F183D">
        <w:rPr>
          <w:rFonts w:ascii="Arial" w:hAnsi="Arial" w:cs="Arial"/>
          <w:spacing w:val="-3"/>
          <w:sz w:val="20"/>
        </w:rPr>
        <w:t xml:space="preserve"> </w:t>
      </w:r>
      <w:r w:rsidRPr="007F183D">
        <w:rPr>
          <w:rFonts w:ascii="Arial" w:hAnsi="Arial" w:cs="Arial"/>
          <w:sz w:val="20"/>
        </w:rPr>
        <w:t>(and</w:t>
      </w:r>
      <w:r w:rsidRPr="007F183D">
        <w:rPr>
          <w:rFonts w:ascii="Arial" w:hAnsi="Arial" w:cs="Arial"/>
          <w:spacing w:val="-3"/>
          <w:sz w:val="20"/>
        </w:rPr>
        <w:t xml:space="preserve"> </w:t>
      </w:r>
      <w:r w:rsidRPr="007F183D">
        <w:rPr>
          <w:rFonts w:ascii="Arial" w:hAnsi="Arial" w:cs="Arial"/>
          <w:sz w:val="20"/>
        </w:rPr>
        <w:t>any</w:t>
      </w:r>
      <w:r w:rsidRPr="007F183D">
        <w:rPr>
          <w:rFonts w:ascii="Arial" w:hAnsi="Arial" w:cs="Arial"/>
          <w:spacing w:val="-2"/>
          <w:sz w:val="20"/>
        </w:rPr>
        <w:t xml:space="preserve"> </w:t>
      </w:r>
      <w:r w:rsidRPr="007F183D">
        <w:rPr>
          <w:rFonts w:ascii="Arial" w:hAnsi="Arial" w:cs="Arial"/>
          <w:sz w:val="20"/>
        </w:rPr>
        <w:t>additional</w:t>
      </w:r>
      <w:r w:rsidRPr="007F183D">
        <w:rPr>
          <w:rFonts w:ascii="Arial" w:hAnsi="Arial" w:cs="Arial"/>
          <w:spacing w:val="-3"/>
          <w:sz w:val="20"/>
        </w:rPr>
        <w:t xml:space="preserve"> </w:t>
      </w:r>
      <w:r w:rsidRPr="007F183D">
        <w:rPr>
          <w:rFonts w:ascii="Arial" w:hAnsi="Arial" w:cs="Arial"/>
          <w:sz w:val="20"/>
        </w:rPr>
        <w:t>sheets)</w:t>
      </w:r>
    </w:p>
    <w:p w14:paraId="36CDA87A" w14:textId="77777777" w:rsidR="00F349EB" w:rsidRPr="007F183D" w:rsidRDefault="00F349EB" w:rsidP="00FA5721">
      <w:pPr>
        <w:spacing w:line="382" w:lineRule="auto"/>
        <w:ind w:left="142" w:right="134"/>
        <w:rPr>
          <w:rFonts w:ascii="Arial" w:hAnsi="Arial" w:cs="Arial"/>
          <w:sz w:val="22"/>
          <w:szCs w:val="22"/>
        </w:rPr>
      </w:pPr>
      <w:r w:rsidRPr="007F183D">
        <w:rPr>
          <w:rFonts w:ascii="Arial" w:hAnsi="Arial" w:cs="Arial"/>
          <w:b/>
          <w:sz w:val="22"/>
          <w:szCs w:val="22"/>
        </w:rPr>
        <w:t>Calculation</w:t>
      </w:r>
      <w:r w:rsidRPr="007F183D">
        <w:rPr>
          <w:rFonts w:ascii="Arial" w:hAnsi="Arial" w:cs="Arial"/>
          <w:b/>
          <w:spacing w:val="-8"/>
          <w:sz w:val="16"/>
          <w:szCs w:val="16"/>
        </w:rPr>
        <w:t xml:space="preserve"> </w:t>
      </w:r>
      <w:r w:rsidRPr="007F183D">
        <w:rPr>
          <w:rFonts w:ascii="Arial" w:hAnsi="Arial" w:cs="Arial"/>
          <w:b/>
          <w:sz w:val="16"/>
          <w:szCs w:val="16"/>
        </w:rPr>
        <w:t>for</w:t>
      </w:r>
      <w:r w:rsidRPr="007F183D">
        <w:rPr>
          <w:rFonts w:ascii="Arial" w:hAnsi="Arial" w:cs="Arial"/>
          <w:b/>
          <w:spacing w:val="-7"/>
          <w:sz w:val="16"/>
          <w:szCs w:val="16"/>
        </w:rPr>
        <w:t xml:space="preserve"> </w:t>
      </w:r>
      <w:r w:rsidRPr="007F183D">
        <w:rPr>
          <w:rFonts w:ascii="Arial" w:hAnsi="Arial" w:cs="Arial"/>
          <w:b/>
          <w:sz w:val="16"/>
          <w:szCs w:val="16"/>
        </w:rPr>
        <w:t>the</w:t>
      </w:r>
      <w:r w:rsidRPr="007F183D">
        <w:rPr>
          <w:rFonts w:ascii="Arial" w:hAnsi="Arial" w:cs="Arial"/>
          <w:b/>
          <w:spacing w:val="-8"/>
          <w:sz w:val="16"/>
          <w:szCs w:val="16"/>
        </w:rPr>
        <w:t xml:space="preserve"> </w:t>
      </w:r>
      <w:r w:rsidRPr="007F183D">
        <w:rPr>
          <w:rFonts w:ascii="Arial" w:hAnsi="Arial" w:cs="Arial"/>
          <w:b/>
          <w:sz w:val="16"/>
          <w:szCs w:val="16"/>
        </w:rPr>
        <w:t>partner</w:t>
      </w:r>
      <w:r w:rsidRPr="007F183D">
        <w:rPr>
          <w:rFonts w:ascii="Arial" w:hAnsi="Arial" w:cs="Arial"/>
          <w:b/>
          <w:spacing w:val="-7"/>
          <w:sz w:val="16"/>
          <w:szCs w:val="16"/>
        </w:rPr>
        <w:t xml:space="preserve"> </w:t>
      </w:r>
      <w:r w:rsidRPr="007F183D">
        <w:rPr>
          <w:rFonts w:ascii="Arial" w:hAnsi="Arial" w:cs="Arial"/>
          <w:b/>
          <w:sz w:val="16"/>
          <w:szCs w:val="16"/>
        </w:rPr>
        <w:t>or</w:t>
      </w:r>
      <w:r w:rsidRPr="007F183D">
        <w:rPr>
          <w:rFonts w:ascii="Arial" w:hAnsi="Arial" w:cs="Arial"/>
          <w:b/>
          <w:spacing w:val="-8"/>
          <w:sz w:val="16"/>
          <w:szCs w:val="16"/>
        </w:rPr>
        <w:t xml:space="preserve"> </w:t>
      </w:r>
      <w:r w:rsidRPr="007F183D">
        <w:rPr>
          <w:rFonts w:ascii="Arial" w:hAnsi="Arial" w:cs="Arial"/>
          <w:b/>
          <w:sz w:val="16"/>
          <w:szCs w:val="16"/>
        </w:rPr>
        <w:t>linked</w:t>
      </w:r>
      <w:r w:rsidRPr="007F183D">
        <w:rPr>
          <w:rFonts w:ascii="Arial" w:hAnsi="Arial" w:cs="Arial"/>
          <w:b/>
          <w:spacing w:val="-7"/>
          <w:sz w:val="16"/>
          <w:szCs w:val="16"/>
        </w:rPr>
        <w:t xml:space="preserve"> </w:t>
      </w:r>
      <w:r w:rsidRPr="007F183D">
        <w:rPr>
          <w:rFonts w:ascii="Arial" w:hAnsi="Arial" w:cs="Arial"/>
          <w:b/>
          <w:sz w:val="16"/>
          <w:szCs w:val="16"/>
        </w:rPr>
        <w:t>type</w:t>
      </w:r>
      <w:r w:rsidRPr="007F183D">
        <w:rPr>
          <w:rFonts w:ascii="Arial" w:hAnsi="Arial" w:cs="Arial"/>
          <w:b/>
          <w:spacing w:val="-7"/>
          <w:sz w:val="16"/>
          <w:szCs w:val="16"/>
        </w:rPr>
        <w:t xml:space="preserve"> </w:t>
      </w:r>
      <w:r w:rsidRPr="007F183D">
        <w:rPr>
          <w:rFonts w:ascii="Arial" w:hAnsi="Arial" w:cs="Arial"/>
          <w:b/>
          <w:sz w:val="16"/>
          <w:szCs w:val="16"/>
        </w:rPr>
        <w:t>of</w:t>
      </w:r>
      <w:r w:rsidRPr="007F183D">
        <w:rPr>
          <w:rFonts w:ascii="Arial" w:hAnsi="Arial" w:cs="Arial"/>
          <w:b/>
          <w:spacing w:val="-8"/>
          <w:sz w:val="16"/>
          <w:szCs w:val="16"/>
        </w:rPr>
        <w:t xml:space="preserve"> </w:t>
      </w:r>
      <w:r w:rsidRPr="007F183D">
        <w:rPr>
          <w:rFonts w:ascii="Arial" w:hAnsi="Arial" w:cs="Arial"/>
          <w:b/>
          <w:sz w:val="16"/>
          <w:szCs w:val="16"/>
        </w:rPr>
        <w:t>enterprise</w:t>
      </w:r>
      <w:r w:rsidRPr="007F183D">
        <w:rPr>
          <w:rFonts w:ascii="Arial" w:hAnsi="Arial" w:cs="Arial"/>
          <w:b/>
          <w:spacing w:val="-6"/>
          <w:sz w:val="16"/>
          <w:szCs w:val="16"/>
        </w:rPr>
        <w:t xml:space="preserve"> </w:t>
      </w:r>
      <w:r w:rsidRPr="007F183D">
        <w:rPr>
          <w:rFonts w:ascii="Arial" w:hAnsi="Arial" w:cs="Arial"/>
          <w:b/>
          <w:spacing w:val="8"/>
          <w:sz w:val="16"/>
          <w:szCs w:val="16"/>
        </w:rPr>
        <w:t>(</w:t>
      </w:r>
      <w:r w:rsidRPr="007F183D">
        <w:rPr>
          <w:rFonts w:ascii="Arial" w:hAnsi="Arial" w:cs="Arial"/>
          <w:spacing w:val="6"/>
          <w:position w:val="9"/>
          <w:sz w:val="16"/>
          <w:szCs w:val="16"/>
        </w:rPr>
        <w:t>1</w:t>
      </w:r>
      <w:r w:rsidRPr="007F183D">
        <w:rPr>
          <w:rFonts w:ascii="Arial" w:hAnsi="Arial" w:cs="Arial"/>
          <w:b/>
          <w:sz w:val="16"/>
          <w:szCs w:val="16"/>
        </w:rPr>
        <w:t>)</w:t>
      </w:r>
      <w:r w:rsidRPr="007F183D">
        <w:rPr>
          <w:rFonts w:ascii="Arial" w:hAnsi="Arial" w:cs="Arial"/>
          <w:b/>
          <w:spacing w:val="-9"/>
          <w:sz w:val="16"/>
          <w:szCs w:val="16"/>
        </w:rPr>
        <w:t xml:space="preserve"> </w:t>
      </w:r>
      <w:r w:rsidRPr="007F183D">
        <w:rPr>
          <w:rFonts w:ascii="Arial" w:hAnsi="Arial" w:cs="Arial"/>
          <w:sz w:val="16"/>
          <w:szCs w:val="16"/>
        </w:rPr>
        <w:t>(see</w:t>
      </w:r>
      <w:r w:rsidRPr="007F183D">
        <w:rPr>
          <w:rFonts w:ascii="Arial" w:hAnsi="Arial" w:cs="Arial"/>
          <w:spacing w:val="-8"/>
          <w:sz w:val="16"/>
          <w:szCs w:val="16"/>
        </w:rPr>
        <w:t xml:space="preserve"> </w:t>
      </w:r>
      <w:r w:rsidRPr="007F183D">
        <w:rPr>
          <w:rFonts w:ascii="Arial" w:hAnsi="Arial" w:cs="Arial"/>
          <w:sz w:val="16"/>
          <w:szCs w:val="16"/>
        </w:rPr>
        <w:t>explanatory</w:t>
      </w:r>
      <w:r w:rsidR="00FA5721" w:rsidRPr="007F183D">
        <w:rPr>
          <w:rFonts w:ascii="Arial" w:hAnsi="Arial" w:cs="Arial"/>
          <w:spacing w:val="-8"/>
          <w:sz w:val="16"/>
          <w:szCs w:val="16"/>
        </w:rPr>
        <w:t xml:space="preserve"> </w:t>
      </w:r>
      <w:r w:rsidRPr="007F183D">
        <w:rPr>
          <w:rFonts w:ascii="Arial" w:hAnsi="Arial" w:cs="Arial"/>
          <w:sz w:val="16"/>
          <w:szCs w:val="16"/>
        </w:rPr>
        <w:t>note)</w:t>
      </w:r>
      <w:r w:rsidRPr="007F183D">
        <w:rPr>
          <w:rFonts w:ascii="Garamond"/>
          <w:sz w:val="18"/>
        </w:rPr>
        <w:t xml:space="preserve"> </w:t>
      </w:r>
    </w:p>
    <w:p w14:paraId="0AC514E2" w14:textId="77777777" w:rsidR="00FA5721" w:rsidRPr="007F183D" w:rsidRDefault="00FA5721" w:rsidP="00FA5721">
      <w:pPr>
        <w:widowControl w:val="0"/>
        <w:pBdr>
          <w:top w:val="single" w:sz="4" w:space="1" w:color="auto"/>
          <w:bottom w:val="single" w:sz="4" w:space="1" w:color="auto"/>
        </w:pBdr>
        <w:tabs>
          <w:tab w:val="left" w:pos="1423"/>
          <w:tab w:val="left" w:pos="2410"/>
        </w:tabs>
        <w:ind w:left="1145" w:right="561" w:hanging="1145"/>
        <w:rPr>
          <w:rFonts w:ascii="Arial" w:hAnsi="Arial" w:cs="Arial"/>
          <w:sz w:val="22"/>
          <w:szCs w:val="22"/>
        </w:rPr>
      </w:pPr>
      <w:r w:rsidRPr="007F183D">
        <w:rPr>
          <w:rFonts w:ascii="Arial" w:hAnsi="Arial" w:cs="Arial"/>
          <w:sz w:val="22"/>
          <w:szCs w:val="22"/>
        </w:rPr>
        <w:t>Reference</w:t>
      </w:r>
      <w:r w:rsidRPr="007F183D">
        <w:rPr>
          <w:rFonts w:ascii="Arial" w:hAnsi="Arial" w:cs="Arial"/>
          <w:spacing w:val="-15"/>
          <w:sz w:val="22"/>
          <w:szCs w:val="22"/>
        </w:rPr>
        <w:t xml:space="preserve"> </w:t>
      </w:r>
      <w:r w:rsidRPr="007F183D">
        <w:rPr>
          <w:rFonts w:ascii="Arial" w:hAnsi="Arial" w:cs="Arial"/>
          <w:sz w:val="22"/>
          <w:szCs w:val="22"/>
        </w:rPr>
        <w:t>period</w:t>
      </w:r>
      <w:r w:rsidRPr="007F183D">
        <w:rPr>
          <w:rFonts w:ascii="Arial" w:hAnsi="Arial" w:cs="Arial"/>
          <w:position w:val="9"/>
          <w:sz w:val="22"/>
          <w:szCs w:val="22"/>
        </w:rPr>
        <w:t>2</w:t>
      </w:r>
      <w:r w:rsidRPr="007F183D">
        <w:rPr>
          <w:rFonts w:ascii="Arial" w:hAnsi="Arial" w:cs="Arial"/>
          <w:spacing w:val="-18"/>
          <w:position w:val="9"/>
          <w:sz w:val="22"/>
          <w:szCs w:val="22"/>
        </w:rPr>
        <w:t xml:space="preserve"> </w:t>
      </w:r>
      <w:r w:rsidRPr="007F183D">
        <w:rPr>
          <w:rFonts w:ascii="Arial" w:hAnsi="Arial" w:cs="Arial"/>
          <w:sz w:val="22"/>
          <w:szCs w:val="22"/>
        </w:rPr>
        <w:t>:</w:t>
      </w:r>
    </w:p>
    <w:p w14:paraId="45BEDD4B" w14:textId="77777777" w:rsidR="00123A26" w:rsidRPr="007F183D" w:rsidRDefault="00366041" w:rsidP="00F349EB">
      <w:pPr>
        <w:spacing w:line="382" w:lineRule="auto"/>
        <w:ind w:left="142" w:right="1726"/>
        <w:rPr>
          <w:rFonts w:ascii="Arial" w:eastAsia="Garamond" w:hAnsi="Arial" w:cs="Arial"/>
          <w:sz w:val="16"/>
          <w:szCs w:val="16"/>
        </w:rPr>
      </w:pPr>
      <w:r>
        <w:rPr>
          <w:rFonts w:ascii="Arial" w:eastAsiaTheme="minorHAnsi" w:hAnsi="Arial" w:cs="Arial"/>
          <w:noProof/>
          <w:sz w:val="22"/>
          <w:szCs w:val="22"/>
          <w:lang w:eastAsia="en-GB"/>
        </w:rPr>
        <mc:AlternateContent>
          <mc:Choice Requires="wps">
            <w:drawing>
              <wp:anchor distT="0" distB="0" distL="114300" distR="114300" simplePos="0" relativeHeight="251619840" behindDoc="0" locked="0" layoutInCell="1" allowOverlap="1" wp14:anchorId="0877500E" wp14:editId="6446E8C6">
                <wp:simplePos x="0" y="0"/>
                <wp:positionH relativeFrom="page">
                  <wp:posOffset>445770</wp:posOffset>
                </wp:positionH>
                <wp:positionV relativeFrom="paragraph">
                  <wp:posOffset>20320</wp:posOffset>
                </wp:positionV>
                <wp:extent cx="5374005" cy="2983230"/>
                <wp:effectExtent l="0" t="1270" r="0" b="0"/>
                <wp:wrapNone/>
                <wp:docPr id="1201"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4005" cy="29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098" w:type="dxa"/>
                              <w:tblLayout w:type="fixed"/>
                              <w:tblCellMar>
                                <w:left w:w="0" w:type="dxa"/>
                                <w:right w:w="0" w:type="dxa"/>
                              </w:tblCellMar>
                              <w:tblLook w:val="01E0" w:firstRow="1" w:lastRow="1" w:firstColumn="1" w:lastColumn="1" w:noHBand="0" w:noVBand="0"/>
                            </w:tblPr>
                            <w:tblGrid>
                              <w:gridCol w:w="5108"/>
                              <w:gridCol w:w="2546"/>
                              <w:gridCol w:w="27"/>
                              <w:gridCol w:w="1417"/>
                            </w:tblGrid>
                            <w:tr w:rsidR="00FD5825" w:rsidRPr="001E4D4F" w14:paraId="68054ABC" w14:textId="77777777" w:rsidTr="00957B26">
                              <w:trPr>
                                <w:gridAfter w:val="2"/>
                                <w:wAfter w:w="1444" w:type="dxa"/>
                                <w:trHeight w:hRule="exact" w:val="864"/>
                              </w:trPr>
                              <w:tc>
                                <w:tcPr>
                                  <w:tcW w:w="5108" w:type="dxa"/>
                                  <w:tcBorders>
                                    <w:top w:val="single" w:sz="4" w:space="0" w:color="auto"/>
                                    <w:left w:val="single" w:sz="4" w:space="0" w:color="auto"/>
                                    <w:bottom w:val="single" w:sz="4" w:space="0" w:color="auto"/>
                                    <w:right w:val="single" w:sz="4" w:space="0" w:color="auto"/>
                                  </w:tcBorders>
                                </w:tcPr>
                                <w:p w14:paraId="699223A3" w14:textId="77777777" w:rsidR="00FD5825" w:rsidRPr="0028548B" w:rsidRDefault="00FD5825">
                                  <w:pPr>
                                    <w:rPr>
                                      <w:sz w:val="22"/>
                                      <w:szCs w:val="22"/>
                                    </w:rPr>
                                  </w:pPr>
                                </w:p>
                              </w:tc>
                              <w:tc>
                                <w:tcPr>
                                  <w:tcW w:w="2546" w:type="dxa"/>
                                  <w:tcBorders>
                                    <w:top w:val="single" w:sz="4" w:space="0" w:color="auto"/>
                                    <w:left w:val="single" w:sz="4" w:space="0" w:color="auto"/>
                                    <w:bottom w:val="single" w:sz="4" w:space="0" w:color="auto"/>
                                    <w:right w:val="single" w:sz="4" w:space="0" w:color="auto"/>
                                  </w:tcBorders>
                                </w:tcPr>
                                <w:p w14:paraId="266E1416" w14:textId="77777777" w:rsidR="00FD5825" w:rsidRPr="0028548B" w:rsidRDefault="00FD5825" w:rsidP="00EF035C">
                                  <w:pPr>
                                    <w:pStyle w:val="TableParagraph"/>
                                    <w:spacing w:before="35"/>
                                    <w:ind w:left="95"/>
                                    <w:jc w:val="center"/>
                                    <w:rPr>
                                      <w:rFonts w:ascii="Arial" w:eastAsia="Garamond" w:hAnsi="Arial" w:cs="Arial"/>
                                    </w:rPr>
                                  </w:pPr>
                                  <w:r w:rsidRPr="0028548B">
                                    <w:rPr>
                                      <w:rFonts w:ascii="Arial" w:hAnsi="Arial" w:cs="Arial"/>
                                      <w:b/>
                                    </w:rPr>
                                    <w:t>Headcount</w:t>
                                  </w:r>
                                  <w:r w:rsidRPr="0028548B">
                                    <w:rPr>
                                      <w:rFonts w:ascii="Arial" w:hAnsi="Arial" w:cs="Arial"/>
                                      <w:b/>
                                      <w:spacing w:val="-6"/>
                                    </w:rPr>
                                    <w:t xml:space="preserve"> </w:t>
                                  </w:r>
                                  <w:r w:rsidRPr="0028548B">
                                    <w:rPr>
                                      <w:rFonts w:ascii="Arial" w:hAnsi="Arial" w:cs="Arial"/>
                                      <w:b/>
                                    </w:rPr>
                                    <w:t>(AWU)</w:t>
                                  </w:r>
                                </w:p>
                              </w:tc>
                            </w:tr>
                            <w:tr w:rsidR="00FD5825" w:rsidRPr="001E4D4F" w14:paraId="76CFB09C" w14:textId="77777777" w:rsidTr="00957B26">
                              <w:trPr>
                                <w:gridAfter w:val="2"/>
                                <w:wAfter w:w="1444" w:type="dxa"/>
                                <w:trHeight w:hRule="exact" w:val="990"/>
                              </w:trPr>
                              <w:tc>
                                <w:tcPr>
                                  <w:tcW w:w="5108" w:type="dxa"/>
                                  <w:tcBorders>
                                    <w:top w:val="single" w:sz="4" w:space="0" w:color="auto"/>
                                    <w:left w:val="single" w:sz="4" w:space="0" w:color="auto"/>
                                    <w:bottom w:val="single" w:sz="4" w:space="0" w:color="auto"/>
                                    <w:right w:val="single" w:sz="4" w:space="0" w:color="auto"/>
                                  </w:tcBorders>
                                </w:tcPr>
                                <w:p w14:paraId="2E10F7B9" w14:textId="77777777" w:rsidR="00FD5825" w:rsidRPr="0028548B" w:rsidRDefault="00FD5825">
                                  <w:pPr>
                                    <w:pStyle w:val="TableParagraph"/>
                                    <w:spacing w:before="80" w:line="202" w:lineRule="exact"/>
                                    <w:ind w:left="10" w:right="170"/>
                                    <w:jc w:val="both"/>
                                    <w:rPr>
                                      <w:rFonts w:ascii="Garamond" w:eastAsia="Garamond" w:hAnsi="Garamond" w:cs="Garamond"/>
                                      <w:sz w:val="20"/>
                                      <w:szCs w:val="20"/>
                                    </w:rPr>
                                  </w:pPr>
                                  <w:r w:rsidRPr="0028548B">
                                    <w:rPr>
                                      <w:rFonts w:ascii="Garamond"/>
                                      <w:sz w:val="20"/>
                                      <w:szCs w:val="20"/>
                                    </w:rPr>
                                    <w:t>1</w:t>
                                  </w:r>
                                  <w:r w:rsidRPr="0028548B">
                                    <w:rPr>
                                      <w:rFonts w:ascii="Arial" w:hAnsi="Arial" w:cs="Arial"/>
                                      <w:sz w:val="20"/>
                                      <w:szCs w:val="20"/>
                                    </w:rPr>
                                    <w:t>.</w:t>
                                  </w:r>
                                  <w:r w:rsidRPr="0028548B">
                                    <w:rPr>
                                      <w:rFonts w:ascii="Arial" w:hAnsi="Arial" w:cs="Arial"/>
                                      <w:spacing w:val="10"/>
                                      <w:sz w:val="20"/>
                                      <w:szCs w:val="20"/>
                                    </w:rPr>
                                    <w:t xml:space="preserve"> </w:t>
                                  </w:r>
                                  <w:r w:rsidRPr="0028548B">
                                    <w:rPr>
                                      <w:rFonts w:ascii="Arial" w:hAnsi="Arial" w:cs="Arial"/>
                                      <w:sz w:val="20"/>
                                      <w:szCs w:val="20"/>
                                    </w:rPr>
                                    <w:t>Data</w:t>
                                  </w:r>
                                  <w:r w:rsidRPr="0028548B">
                                    <w:rPr>
                                      <w:rFonts w:ascii="Arial" w:hAnsi="Arial" w:cs="Arial"/>
                                      <w:spacing w:val="10"/>
                                      <w:sz w:val="20"/>
                                      <w:szCs w:val="20"/>
                                    </w:rPr>
                                    <w:t xml:space="preserve"> </w:t>
                                  </w:r>
                                  <w:r w:rsidRPr="0028548B">
                                    <w:rPr>
                                      <w:rFonts w:ascii="Arial" w:hAnsi="Arial" w:cs="Arial"/>
                                      <w:sz w:val="20"/>
                                      <w:szCs w:val="20"/>
                                    </w:rPr>
                                    <w:t>(</w:t>
                                  </w:r>
                                  <w:r w:rsidRPr="0028548B">
                                    <w:rPr>
                                      <w:rFonts w:ascii="Arial" w:hAnsi="Arial" w:cs="Arial"/>
                                      <w:position w:val="9"/>
                                      <w:sz w:val="20"/>
                                      <w:szCs w:val="20"/>
                                    </w:rPr>
                                    <w:t>2</w:t>
                                  </w:r>
                                  <w:r w:rsidRPr="0028548B">
                                    <w:rPr>
                                      <w:rFonts w:ascii="Arial" w:hAnsi="Arial" w:cs="Arial"/>
                                      <w:sz w:val="20"/>
                                      <w:szCs w:val="20"/>
                                    </w:rPr>
                                    <w:t>)of</w:t>
                                  </w:r>
                                  <w:r w:rsidRPr="0028548B">
                                    <w:rPr>
                                      <w:rFonts w:ascii="Arial" w:hAnsi="Arial" w:cs="Arial"/>
                                      <w:spacing w:val="10"/>
                                      <w:sz w:val="20"/>
                                      <w:szCs w:val="20"/>
                                    </w:rPr>
                                    <w:t xml:space="preserve"> </w:t>
                                  </w:r>
                                  <w:r w:rsidRPr="0028548B">
                                    <w:rPr>
                                      <w:rFonts w:ascii="Arial" w:hAnsi="Arial" w:cs="Arial"/>
                                      <w:sz w:val="20"/>
                                      <w:szCs w:val="20"/>
                                    </w:rPr>
                                    <w:t>the</w:t>
                                  </w:r>
                                  <w:r w:rsidRPr="0028548B">
                                    <w:rPr>
                                      <w:rFonts w:ascii="Arial" w:hAnsi="Arial" w:cs="Arial"/>
                                      <w:spacing w:val="10"/>
                                      <w:sz w:val="20"/>
                                      <w:szCs w:val="20"/>
                                    </w:rPr>
                                    <w:t xml:space="preserve"> </w:t>
                                  </w:r>
                                  <w:r w:rsidRPr="0028548B">
                                    <w:rPr>
                                      <w:rFonts w:ascii="Arial" w:hAnsi="Arial" w:cs="Arial"/>
                                      <w:sz w:val="20"/>
                                      <w:szCs w:val="20"/>
                                    </w:rPr>
                                    <w:t>applicant</w:t>
                                  </w:r>
                                  <w:r w:rsidRPr="0028548B">
                                    <w:rPr>
                                      <w:rFonts w:ascii="Arial" w:hAnsi="Arial" w:cs="Arial"/>
                                      <w:spacing w:val="10"/>
                                      <w:sz w:val="20"/>
                                      <w:szCs w:val="20"/>
                                    </w:rPr>
                                    <w:t xml:space="preserve"> </w:t>
                                  </w:r>
                                  <w:r w:rsidRPr="0028548B">
                                    <w:rPr>
                                      <w:rFonts w:ascii="Arial" w:hAnsi="Arial" w:cs="Arial"/>
                                      <w:sz w:val="20"/>
                                      <w:szCs w:val="20"/>
                                    </w:rPr>
                                    <w:t>enterprise</w:t>
                                  </w:r>
                                  <w:r w:rsidRPr="0028548B">
                                    <w:rPr>
                                      <w:rFonts w:ascii="Arial" w:hAnsi="Arial" w:cs="Arial"/>
                                      <w:w w:val="98"/>
                                      <w:sz w:val="20"/>
                                      <w:szCs w:val="20"/>
                                    </w:rPr>
                                    <w:t xml:space="preserve"> </w:t>
                                  </w:r>
                                  <w:r w:rsidRPr="0028548B">
                                    <w:rPr>
                                      <w:rFonts w:ascii="Arial" w:hAnsi="Arial" w:cs="Arial"/>
                                      <w:spacing w:val="-2"/>
                                      <w:sz w:val="20"/>
                                      <w:szCs w:val="20"/>
                                    </w:rPr>
                                    <w:t>or</w:t>
                                  </w:r>
                                  <w:r w:rsidRPr="0028548B">
                                    <w:rPr>
                                      <w:rFonts w:ascii="Arial" w:hAnsi="Arial" w:cs="Arial"/>
                                      <w:spacing w:val="20"/>
                                      <w:sz w:val="20"/>
                                      <w:szCs w:val="20"/>
                                    </w:rPr>
                                    <w:t xml:space="preserve"> </w:t>
                                  </w:r>
                                  <w:r w:rsidRPr="0028548B">
                                    <w:rPr>
                                      <w:rFonts w:ascii="Arial" w:hAnsi="Arial" w:cs="Arial"/>
                                      <w:spacing w:val="-1"/>
                                      <w:sz w:val="20"/>
                                      <w:szCs w:val="20"/>
                                    </w:rPr>
                                    <w:t>consolidated</w:t>
                                  </w:r>
                                  <w:r w:rsidRPr="0028548B">
                                    <w:rPr>
                                      <w:rFonts w:ascii="Arial" w:hAnsi="Arial" w:cs="Arial"/>
                                      <w:spacing w:val="21"/>
                                      <w:sz w:val="20"/>
                                      <w:szCs w:val="20"/>
                                    </w:rPr>
                                    <w:t xml:space="preserve"> </w:t>
                                  </w:r>
                                  <w:r w:rsidRPr="0028548B">
                                    <w:rPr>
                                      <w:rFonts w:ascii="Arial" w:hAnsi="Arial" w:cs="Arial"/>
                                      <w:spacing w:val="-1"/>
                                      <w:sz w:val="20"/>
                                      <w:szCs w:val="20"/>
                                    </w:rPr>
                                    <w:t>accounts</w:t>
                                  </w:r>
                                  <w:r w:rsidRPr="0028548B">
                                    <w:rPr>
                                      <w:rFonts w:ascii="Arial" w:hAnsi="Arial" w:cs="Arial"/>
                                      <w:spacing w:val="20"/>
                                      <w:sz w:val="20"/>
                                      <w:szCs w:val="20"/>
                                    </w:rPr>
                                    <w:t xml:space="preserve"> </w:t>
                                  </w:r>
                                  <w:r w:rsidRPr="0028548B">
                                    <w:rPr>
                                      <w:rFonts w:ascii="Arial" w:hAnsi="Arial" w:cs="Arial"/>
                                      <w:spacing w:val="-1"/>
                                      <w:sz w:val="20"/>
                                      <w:szCs w:val="20"/>
                                    </w:rPr>
                                    <w:t>(copy</w:t>
                                  </w:r>
                                  <w:r w:rsidRPr="0028548B">
                                    <w:rPr>
                                      <w:rFonts w:ascii="Arial" w:hAnsi="Arial" w:cs="Arial"/>
                                      <w:spacing w:val="21"/>
                                      <w:sz w:val="20"/>
                                      <w:szCs w:val="20"/>
                                    </w:rPr>
                                    <w:t xml:space="preserve"> </w:t>
                                  </w:r>
                                  <w:r w:rsidRPr="0028548B">
                                    <w:rPr>
                                      <w:rFonts w:ascii="Arial" w:hAnsi="Arial" w:cs="Arial"/>
                                      <w:spacing w:val="-1"/>
                                      <w:sz w:val="20"/>
                                      <w:szCs w:val="20"/>
                                    </w:rPr>
                                    <w:t>data</w:t>
                                  </w:r>
                                  <w:r w:rsidRPr="0028548B">
                                    <w:rPr>
                                      <w:rFonts w:ascii="Arial" w:hAnsi="Arial" w:cs="Arial"/>
                                      <w:spacing w:val="26"/>
                                      <w:w w:val="101"/>
                                      <w:sz w:val="20"/>
                                      <w:szCs w:val="20"/>
                                    </w:rPr>
                                    <w:t xml:space="preserve"> </w:t>
                                  </w:r>
                                  <w:r w:rsidRPr="0028548B">
                                    <w:rPr>
                                      <w:rFonts w:ascii="Arial" w:hAnsi="Arial" w:cs="Arial"/>
                                      <w:sz w:val="20"/>
                                      <w:szCs w:val="20"/>
                                    </w:rPr>
                                    <w:t>from box</w:t>
                                  </w:r>
                                  <w:r w:rsidRPr="0028548B">
                                    <w:rPr>
                                      <w:rFonts w:ascii="Arial" w:hAnsi="Arial" w:cs="Arial"/>
                                      <w:spacing w:val="1"/>
                                      <w:sz w:val="20"/>
                                      <w:szCs w:val="20"/>
                                    </w:rPr>
                                    <w:t xml:space="preserve"> </w:t>
                                  </w:r>
                                  <w:r w:rsidRPr="0028548B">
                                    <w:rPr>
                                      <w:rFonts w:ascii="Arial" w:hAnsi="Arial" w:cs="Arial"/>
                                      <w:sz w:val="20"/>
                                      <w:szCs w:val="20"/>
                                    </w:rPr>
                                    <w:t>B(1)</w:t>
                                  </w:r>
                                  <w:r w:rsidRPr="0028548B">
                                    <w:rPr>
                                      <w:rFonts w:ascii="Arial" w:hAnsi="Arial" w:cs="Arial"/>
                                      <w:spacing w:val="1"/>
                                      <w:sz w:val="20"/>
                                      <w:szCs w:val="20"/>
                                    </w:rPr>
                                    <w:t xml:space="preserve"> </w:t>
                                  </w:r>
                                  <w:r w:rsidRPr="0028548B">
                                    <w:rPr>
                                      <w:rFonts w:ascii="Arial" w:hAnsi="Arial" w:cs="Arial"/>
                                      <w:sz w:val="20"/>
                                      <w:szCs w:val="20"/>
                                    </w:rPr>
                                    <w:t>in annex</w:t>
                                  </w:r>
                                  <w:r w:rsidRPr="0028548B">
                                    <w:rPr>
                                      <w:rFonts w:ascii="Arial" w:hAnsi="Arial" w:cs="Arial"/>
                                      <w:spacing w:val="1"/>
                                      <w:sz w:val="20"/>
                                      <w:szCs w:val="20"/>
                                    </w:rPr>
                                    <w:t xml:space="preserve"> </w:t>
                                  </w:r>
                                  <w:r w:rsidRPr="0028548B">
                                    <w:rPr>
                                      <w:rFonts w:ascii="Arial" w:hAnsi="Arial" w:cs="Arial"/>
                                      <w:sz w:val="20"/>
                                      <w:szCs w:val="20"/>
                                    </w:rPr>
                                    <w:t>B</w:t>
                                  </w:r>
                                  <w:r w:rsidRPr="0028548B">
                                    <w:rPr>
                                      <w:rFonts w:ascii="Arial" w:hAnsi="Arial" w:cs="Arial"/>
                                      <w:spacing w:val="1"/>
                                      <w:sz w:val="20"/>
                                      <w:szCs w:val="20"/>
                                    </w:rPr>
                                    <w:t xml:space="preserve"> </w:t>
                                  </w:r>
                                  <w:r w:rsidRPr="0028548B">
                                    <w:rPr>
                                      <w:rFonts w:ascii="Arial" w:hAnsi="Arial" w:cs="Arial"/>
                                      <w:sz w:val="20"/>
                                      <w:szCs w:val="20"/>
                                    </w:rPr>
                                    <w:t>(</w:t>
                                  </w:r>
                                  <w:r w:rsidRPr="0028548B">
                                    <w:rPr>
                                      <w:rFonts w:ascii="Arial" w:hAnsi="Arial" w:cs="Arial"/>
                                      <w:spacing w:val="7"/>
                                      <w:sz w:val="20"/>
                                      <w:szCs w:val="20"/>
                                    </w:rPr>
                                    <w:t xml:space="preserve"> </w:t>
                                  </w:r>
                                  <w:r w:rsidRPr="0028548B">
                                    <w:rPr>
                                      <w:rFonts w:ascii="Arial" w:hAnsi="Arial" w:cs="Arial"/>
                                      <w:position w:val="9"/>
                                      <w:sz w:val="20"/>
                                      <w:szCs w:val="20"/>
                                    </w:rPr>
                                    <w:t>3</w:t>
                                  </w:r>
                                  <w:r w:rsidRPr="0028548B">
                                    <w:rPr>
                                      <w:rFonts w:ascii="Arial" w:hAnsi="Arial" w:cs="Arial"/>
                                      <w:spacing w:val="-15"/>
                                      <w:position w:val="9"/>
                                      <w:sz w:val="20"/>
                                      <w:szCs w:val="20"/>
                                    </w:rPr>
                                    <w:t xml:space="preserve"> </w:t>
                                  </w:r>
                                  <w:r w:rsidRPr="0028548B">
                                    <w:rPr>
                                      <w:rFonts w:ascii="Arial" w:hAnsi="Arial" w:cs="Arial"/>
                                      <w:sz w:val="20"/>
                                      <w:szCs w:val="20"/>
                                    </w:rPr>
                                    <w:t>))</w:t>
                                  </w:r>
                                </w:p>
                              </w:tc>
                              <w:tc>
                                <w:tcPr>
                                  <w:tcW w:w="2546" w:type="dxa"/>
                                  <w:tcBorders>
                                    <w:top w:val="single" w:sz="4" w:space="0" w:color="auto"/>
                                    <w:left w:val="single" w:sz="4" w:space="0" w:color="auto"/>
                                    <w:bottom w:val="single" w:sz="4" w:space="0" w:color="auto"/>
                                    <w:right w:val="single" w:sz="4" w:space="0" w:color="auto"/>
                                  </w:tcBorders>
                                </w:tcPr>
                                <w:p w14:paraId="5BFC3D7C" w14:textId="77777777" w:rsidR="00FD5825" w:rsidRPr="0028548B" w:rsidRDefault="00FD5825"/>
                              </w:tc>
                            </w:tr>
                            <w:tr w:rsidR="00FD5825" w:rsidRPr="001E4D4F" w14:paraId="6B5CEDF2" w14:textId="77777777" w:rsidTr="00957B26">
                              <w:trPr>
                                <w:gridAfter w:val="2"/>
                                <w:wAfter w:w="1444" w:type="dxa"/>
                                <w:trHeight w:hRule="exact" w:val="1132"/>
                              </w:trPr>
                              <w:tc>
                                <w:tcPr>
                                  <w:tcW w:w="5108" w:type="dxa"/>
                                  <w:tcBorders>
                                    <w:top w:val="single" w:sz="4" w:space="0" w:color="auto"/>
                                    <w:left w:val="single" w:sz="4" w:space="0" w:color="auto"/>
                                    <w:bottom w:val="single" w:sz="4" w:space="0" w:color="auto"/>
                                    <w:right w:val="single" w:sz="4" w:space="0" w:color="auto"/>
                                  </w:tcBorders>
                                </w:tcPr>
                                <w:p w14:paraId="18B74676" w14:textId="77777777" w:rsidR="00FD5825" w:rsidRPr="0028548B" w:rsidRDefault="00FD5825" w:rsidP="0028548B">
                                  <w:pPr>
                                    <w:pStyle w:val="TableParagraph"/>
                                    <w:tabs>
                                      <w:tab w:val="left" w:pos="289"/>
                                    </w:tabs>
                                    <w:spacing w:before="74"/>
                                    <w:ind w:left="289" w:right="167" w:hanging="279"/>
                                    <w:jc w:val="both"/>
                                    <w:rPr>
                                      <w:rFonts w:ascii="Garamond" w:eastAsia="Garamond" w:hAnsi="Garamond" w:cs="Garamond"/>
                                      <w:sz w:val="20"/>
                                      <w:szCs w:val="20"/>
                                    </w:rPr>
                                  </w:pPr>
                                  <w:r w:rsidRPr="0028548B">
                                    <w:rPr>
                                      <w:rFonts w:ascii="Garamond"/>
                                      <w:sz w:val="20"/>
                                      <w:szCs w:val="20"/>
                                    </w:rPr>
                                    <w:t>2.</w:t>
                                  </w:r>
                                  <w:r w:rsidRPr="0028548B">
                                    <w:rPr>
                                      <w:rFonts w:ascii="Garamond"/>
                                      <w:sz w:val="20"/>
                                      <w:szCs w:val="20"/>
                                    </w:rPr>
                                    <w:tab/>
                                  </w:r>
                                  <w:r w:rsidRPr="0028548B">
                                    <w:rPr>
                                      <w:rFonts w:ascii="Arial" w:hAnsi="Arial" w:cs="Arial"/>
                                      <w:sz w:val="20"/>
                                      <w:szCs w:val="20"/>
                                    </w:rPr>
                                    <w:t>Proportionally</w:t>
                                  </w:r>
                                  <w:r w:rsidRPr="0028548B">
                                    <w:rPr>
                                      <w:rFonts w:ascii="Arial" w:hAnsi="Arial" w:cs="Arial"/>
                                      <w:spacing w:val="23"/>
                                      <w:sz w:val="20"/>
                                      <w:szCs w:val="20"/>
                                    </w:rPr>
                                    <w:t xml:space="preserve"> </w:t>
                                  </w:r>
                                  <w:r w:rsidRPr="0028548B">
                                    <w:rPr>
                                      <w:rFonts w:ascii="Arial" w:hAnsi="Arial" w:cs="Arial"/>
                                      <w:sz w:val="20"/>
                                      <w:szCs w:val="20"/>
                                    </w:rPr>
                                    <w:t>aggregated</w:t>
                                  </w:r>
                                  <w:r w:rsidRPr="0028548B">
                                    <w:rPr>
                                      <w:rFonts w:ascii="Arial" w:hAnsi="Arial" w:cs="Arial"/>
                                      <w:spacing w:val="22"/>
                                      <w:sz w:val="20"/>
                                      <w:szCs w:val="20"/>
                                    </w:rPr>
                                    <w:t xml:space="preserve"> </w:t>
                                  </w:r>
                                  <w:r w:rsidRPr="0028548B">
                                    <w:rPr>
                                      <w:rFonts w:ascii="Arial" w:hAnsi="Arial" w:cs="Arial"/>
                                      <w:sz w:val="20"/>
                                      <w:szCs w:val="20"/>
                                    </w:rPr>
                                    <w:t>data</w:t>
                                  </w:r>
                                  <w:r w:rsidRPr="0028548B">
                                    <w:rPr>
                                      <w:rFonts w:ascii="Arial" w:hAnsi="Arial" w:cs="Arial"/>
                                      <w:spacing w:val="23"/>
                                      <w:sz w:val="20"/>
                                      <w:szCs w:val="20"/>
                                    </w:rPr>
                                    <w:t xml:space="preserve"> </w:t>
                                  </w:r>
                                  <w:r w:rsidRPr="0028548B">
                                    <w:rPr>
                                      <w:rFonts w:ascii="Arial" w:hAnsi="Arial" w:cs="Arial"/>
                                      <w:spacing w:val="-1"/>
                                      <w:sz w:val="20"/>
                                      <w:szCs w:val="20"/>
                                    </w:rPr>
                                    <w:t>(</w:t>
                                  </w:r>
                                  <w:r w:rsidRPr="0028548B">
                                    <w:rPr>
                                      <w:rFonts w:ascii="Arial" w:hAnsi="Arial" w:cs="Arial"/>
                                      <w:spacing w:val="-1"/>
                                      <w:position w:val="9"/>
                                      <w:sz w:val="20"/>
                                      <w:szCs w:val="20"/>
                                    </w:rPr>
                                    <w:t>2</w:t>
                                  </w:r>
                                  <w:r w:rsidRPr="0028548B">
                                    <w:rPr>
                                      <w:rFonts w:ascii="Arial" w:hAnsi="Arial" w:cs="Arial"/>
                                      <w:spacing w:val="-1"/>
                                      <w:sz w:val="20"/>
                                      <w:szCs w:val="20"/>
                                    </w:rPr>
                                    <w:t>)</w:t>
                                  </w:r>
                                  <w:r w:rsidRPr="0028548B">
                                    <w:rPr>
                                      <w:rFonts w:ascii="Arial" w:hAnsi="Arial" w:cs="Arial"/>
                                      <w:spacing w:val="22"/>
                                      <w:w w:val="109"/>
                                      <w:sz w:val="20"/>
                                      <w:szCs w:val="20"/>
                                    </w:rPr>
                                    <w:t xml:space="preserve"> </w:t>
                                  </w:r>
                                  <w:r w:rsidRPr="0028548B">
                                    <w:rPr>
                                      <w:rFonts w:ascii="Arial" w:hAnsi="Arial" w:cs="Arial"/>
                                      <w:sz w:val="20"/>
                                      <w:szCs w:val="20"/>
                                    </w:rPr>
                                    <w:t>of</w:t>
                                  </w:r>
                                  <w:r w:rsidRPr="0028548B">
                                    <w:rPr>
                                      <w:rFonts w:ascii="Arial" w:hAnsi="Arial" w:cs="Arial"/>
                                      <w:spacing w:val="23"/>
                                      <w:sz w:val="20"/>
                                      <w:szCs w:val="20"/>
                                    </w:rPr>
                                    <w:t xml:space="preserve"> </w:t>
                                  </w:r>
                                  <w:r w:rsidRPr="0028548B">
                                    <w:rPr>
                                      <w:rFonts w:ascii="Arial" w:hAnsi="Arial" w:cs="Arial"/>
                                      <w:sz w:val="20"/>
                                      <w:szCs w:val="20"/>
                                    </w:rPr>
                                    <w:t>all</w:t>
                                  </w:r>
                                  <w:r w:rsidRPr="0028548B">
                                    <w:rPr>
                                      <w:rFonts w:ascii="Arial" w:hAnsi="Arial" w:cs="Arial"/>
                                      <w:spacing w:val="24"/>
                                      <w:sz w:val="20"/>
                                      <w:szCs w:val="20"/>
                                    </w:rPr>
                                    <w:t xml:space="preserve"> </w:t>
                                  </w:r>
                                  <w:r w:rsidRPr="0028548B">
                                    <w:rPr>
                                      <w:rFonts w:ascii="Arial" w:hAnsi="Arial" w:cs="Arial"/>
                                      <w:sz w:val="20"/>
                                      <w:szCs w:val="20"/>
                                    </w:rPr>
                                    <w:t>partner</w:t>
                                  </w:r>
                                  <w:r w:rsidRPr="0028548B">
                                    <w:rPr>
                                      <w:rFonts w:ascii="Arial" w:hAnsi="Arial" w:cs="Arial"/>
                                      <w:spacing w:val="24"/>
                                      <w:sz w:val="20"/>
                                      <w:szCs w:val="20"/>
                                    </w:rPr>
                                    <w:t xml:space="preserve"> </w:t>
                                  </w:r>
                                  <w:r w:rsidRPr="0028548B">
                                    <w:rPr>
                                      <w:rFonts w:ascii="Arial" w:hAnsi="Arial" w:cs="Arial"/>
                                      <w:sz w:val="20"/>
                                      <w:szCs w:val="20"/>
                                    </w:rPr>
                                    <w:t>enterprises</w:t>
                                  </w:r>
                                  <w:r w:rsidRPr="0028548B">
                                    <w:rPr>
                                      <w:rFonts w:ascii="Arial" w:hAnsi="Arial" w:cs="Arial"/>
                                      <w:spacing w:val="24"/>
                                      <w:sz w:val="20"/>
                                      <w:szCs w:val="20"/>
                                    </w:rPr>
                                    <w:t xml:space="preserve"> </w:t>
                                  </w:r>
                                  <w:r w:rsidRPr="0028548B">
                                    <w:rPr>
                                      <w:rFonts w:ascii="Arial" w:hAnsi="Arial" w:cs="Arial"/>
                                      <w:sz w:val="20"/>
                                      <w:szCs w:val="20"/>
                                    </w:rPr>
                                    <w:t>(if</w:t>
                                  </w:r>
                                  <w:r w:rsidRPr="0028548B">
                                    <w:rPr>
                                      <w:rFonts w:ascii="Arial" w:hAnsi="Arial" w:cs="Arial"/>
                                      <w:spacing w:val="23"/>
                                      <w:sz w:val="20"/>
                                      <w:szCs w:val="20"/>
                                    </w:rPr>
                                    <w:t xml:space="preserve"> </w:t>
                                  </w:r>
                                  <w:r w:rsidRPr="0028548B">
                                    <w:rPr>
                                      <w:rFonts w:ascii="Arial" w:hAnsi="Arial" w:cs="Arial"/>
                                      <w:sz w:val="20"/>
                                      <w:szCs w:val="20"/>
                                    </w:rPr>
                                    <w:t>any)</w:t>
                                  </w:r>
                                  <w:r w:rsidRPr="0028548B">
                                    <w:rPr>
                                      <w:rFonts w:ascii="Arial" w:hAnsi="Arial" w:cs="Arial"/>
                                      <w:w w:val="103"/>
                                      <w:sz w:val="20"/>
                                      <w:szCs w:val="20"/>
                                    </w:rPr>
                                    <w:t xml:space="preserve"> </w:t>
                                  </w:r>
                                  <w:r w:rsidRPr="0028548B">
                                    <w:rPr>
                                      <w:rFonts w:ascii="Arial" w:hAnsi="Arial" w:cs="Arial"/>
                                      <w:sz w:val="20"/>
                                      <w:szCs w:val="20"/>
                                    </w:rPr>
                                    <w:t>(copy</w:t>
                                  </w:r>
                                  <w:r w:rsidRPr="0028548B">
                                    <w:rPr>
                                      <w:rFonts w:ascii="Arial" w:hAnsi="Arial" w:cs="Arial"/>
                                      <w:spacing w:val="-5"/>
                                      <w:sz w:val="20"/>
                                      <w:szCs w:val="20"/>
                                    </w:rPr>
                                    <w:t xml:space="preserve"> </w:t>
                                  </w:r>
                                  <w:r w:rsidRPr="0028548B">
                                    <w:rPr>
                                      <w:rFonts w:ascii="Arial" w:hAnsi="Arial" w:cs="Arial"/>
                                      <w:sz w:val="20"/>
                                      <w:szCs w:val="20"/>
                                    </w:rPr>
                                    <w:t>data</w:t>
                                  </w:r>
                                  <w:r w:rsidRPr="0028548B">
                                    <w:rPr>
                                      <w:rFonts w:ascii="Arial" w:hAnsi="Arial" w:cs="Arial"/>
                                      <w:spacing w:val="-5"/>
                                      <w:sz w:val="20"/>
                                      <w:szCs w:val="20"/>
                                    </w:rPr>
                                    <w:t xml:space="preserve"> </w:t>
                                  </w:r>
                                  <w:r w:rsidRPr="0028548B">
                                    <w:rPr>
                                      <w:rFonts w:ascii="Arial" w:hAnsi="Arial" w:cs="Arial"/>
                                      <w:sz w:val="20"/>
                                      <w:szCs w:val="20"/>
                                    </w:rPr>
                                    <w:t>from</w:t>
                                  </w:r>
                                  <w:r w:rsidRPr="0028548B">
                                    <w:rPr>
                                      <w:rFonts w:ascii="Arial" w:hAnsi="Arial" w:cs="Arial"/>
                                      <w:spacing w:val="-5"/>
                                      <w:sz w:val="20"/>
                                      <w:szCs w:val="20"/>
                                    </w:rPr>
                                    <w:t xml:space="preserve"> </w:t>
                                  </w:r>
                                  <w:r w:rsidRPr="0028548B">
                                    <w:rPr>
                                      <w:rFonts w:ascii="Arial" w:hAnsi="Arial" w:cs="Arial"/>
                                      <w:sz w:val="20"/>
                                      <w:szCs w:val="20"/>
                                    </w:rPr>
                                    <w:t>box</w:t>
                                  </w:r>
                                  <w:r w:rsidRPr="0028548B">
                                    <w:rPr>
                                      <w:rFonts w:ascii="Arial" w:hAnsi="Arial" w:cs="Arial"/>
                                      <w:spacing w:val="-5"/>
                                      <w:sz w:val="20"/>
                                      <w:szCs w:val="20"/>
                                    </w:rPr>
                                    <w:t xml:space="preserve"> </w:t>
                                  </w:r>
                                  <w:r w:rsidRPr="0028548B">
                                    <w:rPr>
                                      <w:rFonts w:ascii="Arial" w:hAnsi="Arial" w:cs="Arial"/>
                                      <w:sz w:val="20"/>
                                      <w:szCs w:val="20"/>
                                    </w:rPr>
                                    <w:t>A</w:t>
                                  </w:r>
                                  <w:r w:rsidRPr="0028548B">
                                    <w:rPr>
                                      <w:rFonts w:ascii="Arial" w:hAnsi="Arial" w:cs="Arial"/>
                                      <w:spacing w:val="-4"/>
                                      <w:sz w:val="20"/>
                                      <w:szCs w:val="20"/>
                                    </w:rPr>
                                    <w:t xml:space="preserve"> </w:t>
                                  </w:r>
                                  <w:r w:rsidRPr="0028548B">
                                    <w:rPr>
                                      <w:rFonts w:ascii="Arial" w:hAnsi="Arial" w:cs="Arial"/>
                                      <w:sz w:val="20"/>
                                      <w:szCs w:val="20"/>
                                    </w:rPr>
                                    <w:t>in</w:t>
                                  </w:r>
                                  <w:r w:rsidRPr="0028548B">
                                    <w:rPr>
                                      <w:rFonts w:ascii="Arial" w:hAnsi="Arial" w:cs="Arial"/>
                                      <w:spacing w:val="-5"/>
                                      <w:sz w:val="20"/>
                                      <w:szCs w:val="20"/>
                                    </w:rPr>
                                    <w:t xml:space="preserve"> </w:t>
                                  </w:r>
                                  <w:r w:rsidRPr="0028548B">
                                    <w:rPr>
                                      <w:rFonts w:ascii="Arial" w:hAnsi="Arial" w:cs="Arial"/>
                                      <w:sz w:val="20"/>
                                      <w:szCs w:val="20"/>
                                    </w:rPr>
                                    <w:t>annex</w:t>
                                  </w:r>
                                  <w:r w:rsidRPr="0028548B">
                                    <w:rPr>
                                      <w:rFonts w:ascii="Arial" w:hAnsi="Arial" w:cs="Arial"/>
                                      <w:spacing w:val="-5"/>
                                      <w:sz w:val="20"/>
                                      <w:szCs w:val="20"/>
                                    </w:rPr>
                                    <w:t xml:space="preserve"> </w:t>
                                  </w:r>
                                  <w:r w:rsidRPr="0028548B">
                                    <w:rPr>
                                      <w:rFonts w:ascii="Arial" w:hAnsi="Arial" w:cs="Arial"/>
                                      <w:sz w:val="20"/>
                                      <w:szCs w:val="20"/>
                                    </w:rPr>
                                    <w:t>A)</w:t>
                                  </w:r>
                                </w:p>
                              </w:tc>
                              <w:tc>
                                <w:tcPr>
                                  <w:tcW w:w="2546" w:type="dxa"/>
                                  <w:tcBorders>
                                    <w:top w:val="single" w:sz="4" w:space="0" w:color="auto"/>
                                    <w:left w:val="single" w:sz="4" w:space="0" w:color="auto"/>
                                    <w:bottom w:val="single" w:sz="4" w:space="0" w:color="auto"/>
                                    <w:right w:val="single" w:sz="4" w:space="0" w:color="auto"/>
                                  </w:tcBorders>
                                </w:tcPr>
                                <w:p w14:paraId="4A16E506" w14:textId="77777777" w:rsidR="00FD5825" w:rsidRPr="0028548B" w:rsidRDefault="00FD5825"/>
                              </w:tc>
                            </w:tr>
                            <w:tr w:rsidR="00FD5825" w:rsidRPr="001E4D4F" w14:paraId="6732E041" w14:textId="77777777" w:rsidTr="00957B26">
                              <w:trPr>
                                <w:gridAfter w:val="2"/>
                                <w:wAfter w:w="1444" w:type="dxa"/>
                                <w:trHeight w:hRule="exact" w:val="1418"/>
                              </w:trPr>
                              <w:tc>
                                <w:tcPr>
                                  <w:tcW w:w="5108" w:type="dxa"/>
                                  <w:tcBorders>
                                    <w:top w:val="single" w:sz="4" w:space="0" w:color="auto"/>
                                    <w:left w:val="single" w:sz="4" w:space="0" w:color="auto"/>
                                    <w:bottom w:val="single" w:sz="4" w:space="0" w:color="auto"/>
                                    <w:right w:val="single" w:sz="4" w:space="0" w:color="auto"/>
                                  </w:tcBorders>
                                </w:tcPr>
                                <w:p w14:paraId="672143CA" w14:textId="77777777" w:rsidR="00FD5825" w:rsidRPr="0028548B" w:rsidRDefault="00FD5825">
                                  <w:pPr>
                                    <w:pStyle w:val="TableParagraph"/>
                                    <w:spacing w:before="74"/>
                                    <w:ind w:left="10" w:right="169"/>
                                    <w:jc w:val="both"/>
                                    <w:rPr>
                                      <w:rFonts w:ascii="Garamond" w:eastAsia="Garamond" w:hAnsi="Garamond" w:cs="Garamond"/>
                                      <w:sz w:val="20"/>
                                      <w:szCs w:val="20"/>
                                    </w:rPr>
                                  </w:pPr>
                                  <w:r w:rsidRPr="0028548B">
                                    <w:rPr>
                                      <w:rFonts w:ascii="Garamond" w:eastAsia="Garamond" w:hAnsi="Garamond" w:cs="Garamond"/>
                                      <w:sz w:val="20"/>
                                      <w:szCs w:val="20"/>
                                    </w:rPr>
                                    <w:t>3.</w:t>
                                  </w:r>
                                  <w:r w:rsidRPr="0028548B">
                                    <w:rPr>
                                      <w:rFonts w:ascii="Garamond" w:eastAsia="Garamond" w:hAnsi="Garamond" w:cs="Garamond"/>
                                      <w:spacing w:val="1"/>
                                      <w:sz w:val="20"/>
                                      <w:szCs w:val="20"/>
                                    </w:rPr>
                                    <w:t xml:space="preserve"> </w:t>
                                  </w:r>
                                  <w:r w:rsidRPr="0028548B">
                                    <w:rPr>
                                      <w:rFonts w:ascii="Arial" w:eastAsia="Garamond" w:hAnsi="Arial" w:cs="Arial"/>
                                      <w:sz w:val="20"/>
                                      <w:szCs w:val="20"/>
                                    </w:rPr>
                                    <w:t>Added</w:t>
                                  </w:r>
                                  <w:r w:rsidRPr="0028548B">
                                    <w:rPr>
                                      <w:rFonts w:ascii="Arial" w:eastAsia="Garamond" w:hAnsi="Arial" w:cs="Arial"/>
                                      <w:spacing w:val="2"/>
                                      <w:sz w:val="20"/>
                                      <w:szCs w:val="20"/>
                                    </w:rPr>
                                    <w:t xml:space="preserve"> </w:t>
                                  </w:r>
                                  <w:r w:rsidRPr="0028548B">
                                    <w:rPr>
                                      <w:rFonts w:ascii="Arial" w:eastAsia="Garamond" w:hAnsi="Arial" w:cs="Arial"/>
                                      <w:sz w:val="20"/>
                                      <w:szCs w:val="20"/>
                                    </w:rPr>
                                    <w:t>up</w:t>
                                  </w:r>
                                  <w:r w:rsidRPr="0028548B">
                                    <w:rPr>
                                      <w:rFonts w:ascii="Arial" w:eastAsia="Garamond" w:hAnsi="Arial" w:cs="Arial"/>
                                      <w:spacing w:val="2"/>
                                      <w:sz w:val="20"/>
                                      <w:szCs w:val="20"/>
                                    </w:rPr>
                                    <w:t xml:space="preserve"> </w:t>
                                  </w:r>
                                  <w:r w:rsidRPr="0028548B">
                                    <w:rPr>
                                      <w:rFonts w:ascii="Arial" w:eastAsia="Garamond" w:hAnsi="Arial" w:cs="Arial"/>
                                      <w:sz w:val="20"/>
                                      <w:szCs w:val="20"/>
                                    </w:rPr>
                                    <w:t>data</w:t>
                                  </w:r>
                                  <w:r w:rsidRPr="0028548B">
                                    <w:rPr>
                                      <w:rFonts w:ascii="Arial" w:eastAsia="Garamond" w:hAnsi="Arial" w:cs="Arial"/>
                                      <w:spacing w:val="2"/>
                                      <w:sz w:val="20"/>
                                      <w:szCs w:val="20"/>
                                    </w:rPr>
                                    <w:t xml:space="preserve"> </w:t>
                                  </w:r>
                                  <w:r w:rsidRPr="0028548B">
                                    <w:rPr>
                                      <w:rFonts w:ascii="Arial" w:eastAsia="Garamond" w:hAnsi="Arial" w:cs="Arial"/>
                                      <w:sz w:val="20"/>
                                      <w:szCs w:val="20"/>
                                    </w:rPr>
                                    <w:t>(</w:t>
                                  </w:r>
                                  <w:r w:rsidRPr="0028548B">
                                    <w:rPr>
                                      <w:rFonts w:ascii="Arial" w:eastAsia="Garamond" w:hAnsi="Arial" w:cs="Arial"/>
                                      <w:position w:val="9"/>
                                      <w:sz w:val="20"/>
                                      <w:szCs w:val="20"/>
                                    </w:rPr>
                                    <w:t>2</w:t>
                                  </w:r>
                                  <w:r w:rsidRPr="0028548B">
                                    <w:rPr>
                                      <w:rFonts w:ascii="Arial" w:eastAsia="Garamond" w:hAnsi="Arial" w:cs="Arial"/>
                                      <w:sz w:val="20"/>
                                      <w:szCs w:val="20"/>
                                    </w:rPr>
                                    <w:t>)</w:t>
                                  </w:r>
                                  <w:r w:rsidRPr="0028548B">
                                    <w:rPr>
                                      <w:rFonts w:ascii="Arial" w:eastAsia="Garamond" w:hAnsi="Arial" w:cs="Arial"/>
                                      <w:spacing w:val="2"/>
                                      <w:sz w:val="20"/>
                                      <w:szCs w:val="20"/>
                                    </w:rPr>
                                    <w:t xml:space="preserve"> </w:t>
                                  </w:r>
                                  <w:r w:rsidRPr="0028548B">
                                    <w:rPr>
                                      <w:rFonts w:ascii="Arial" w:eastAsia="Garamond" w:hAnsi="Arial" w:cs="Arial"/>
                                      <w:sz w:val="20"/>
                                      <w:szCs w:val="20"/>
                                    </w:rPr>
                                    <w:t>of</w:t>
                                  </w:r>
                                  <w:r w:rsidRPr="0028548B">
                                    <w:rPr>
                                      <w:rFonts w:ascii="Arial" w:eastAsia="Garamond" w:hAnsi="Arial" w:cs="Arial"/>
                                      <w:spacing w:val="2"/>
                                      <w:sz w:val="20"/>
                                      <w:szCs w:val="20"/>
                                    </w:rPr>
                                    <w:t xml:space="preserve"> </w:t>
                                  </w:r>
                                  <w:r w:rsidRPr="0028548B">
                                    <w:rPr>
                                      <w:rFonts w:ascii="Arial" w:eastAsia="Garamond" w:hAnsi="Arial" w:cs="Arial"/>
                                      <w:sz w:val="20"/>
                                      <w:szCs w:val="20"/>
                                    </w:rPr>
                                    <w:t>all</w:t>
                                  </w:r>
                                  <w:r w:rsidRPr="0028548B">
                                    <w:rPr>
                                      <w:rFonts w:ascii="Arial" w:eastAsia="Garamond" w:hAnsi="Arial" w:cs="Arial"/>
                                      <w:spacing w:val="2"/>
                                      <w:sz w:val="20"/>
                                      <w:szCs w:val="20"/>
                                    </w:rPr>
                                    <w:t xml:space="preserve"> </w:t>
                                  </w:r>
                                  <w:r w:rsidRPr="0028548B">
                                    <w:rPr>
                                      <w:rFonts w:ascii="Arial" w:eastAsia="Garamond" w:hAnsi="Arial" w:cs="Arial"/>
                                      <w:sz w:val="20"/>
                                      <w:szCs w:val="20"/>
                                    </w:rPr>
                                    <w:t>linked</w:t>
                                  </w:r>
                                  <w:r w:rsidRPr="0028548B">
                                    <w:rPr>
                                      <w:rFonts w:ascii="Arial" w:eastAsia="Garamond" w:hAnsi="Arial" w:cs="Arial"/>
                                      <w:w w:val="102"/>
                                      <w:sz w:val="20"/>
                                      <w:szCs w:val="20"/>
                                    </w:rPr>
                                    <w:t xml:space="preserve"> </w:t>
                                  </w:r>
                                  <w:r w:rsidRPr="0028548B">
                                    <w:rPr>
                                      <w:rFonts w:ascii="Arial" w:eastAsia="Garamond" w:hAnsi="Arial" w:cs="Arial"/>
                                      <w:sz w:val="20"/>
                                      <w:szCs w:val="20"/>
                                    </w:rPr>
                                    <w:t>enterprises</w:t>
                                  </w:r>
                                  <w:r w:rsidRPr="0028548B">
                                    <w:rPr>
                                      <w:rFonts w:ascii="Arial" w:eastAsia="Garamond" w:hAnsi="Arial" w:cs="Arial"/>
                                      <w:spacing w:val="14"/>
                                      <w:sz w:val="20"/>
                                      <w:szCs w:val="20"/>
                                    </w:rPr>
                                    <w:t xml:space="preserve"> </w:t>
                                  </w:r>
                                  <w:r w:rsidRPr="0028548B">
                                    <w:rPr>
                                      <w:rFonts w:ascii="Arial" w:eastAsia="Garamond" w:hAnsi="Arial" w:cs="Arial"/>
                                      <w:sz w:val="20"/>
                                      <w:szCs w:val="20"/>
                                    </w:rPr>
                                    <w:t>(if</w:t>
                                  </w:r>
                                  <w:r w:rsidRPr="0028548B">
                                    <w:rPr>
                                      <w:rFonts w:ascii="Arial" w:eastAsia="Garamond" w:hAnsi="Arial" w:cs="Arial"/>
                                      <w:spacing w:val="14"/>
                                      <w:sz w:val="20"/>
                                      <w:szCs w:val="20"/>
                                    </w:rPr>
                                    <w:t xml:space="preserve"> </w:t>
                                  </w:r>
                                  <w:r w:rsidRPr="0028548B">
                                    <w:rPr>
                                      <w:rFonts w:ascii="Arial" w:eastAsia="Garamond" w:hAnsi="Arial" w:cs="Arial"/>
                                      <w:sz w:val="20"/>
                                      <w:szCs w:val="20"/>
                                    </w:rPr>
                                    <w:t>any)</w:t>
                                  </w:r>
                                  <w:r w:rsidRPr="0028548B">
                                    <w:rPr>
                                      <w:rFonts w:ascii="Arial" w:eastAsia="Garamond" w:hAnsi="Arial" w:cs="Arial"/>
                                      <w:spacing w:val="14"/>
                                      <w:sz w:val="20"/>
                                      <w:szCs w:val="20"/>
                                    </w:rPr>
                                    <w:t xml:space="preserve"> </w:t>
                                  </w:r>
                                  <w:r w:rsidRPr="0028548B">
                                    <w:rPr>
                                      <w:rFonts w:ascii="Arial" w:eastAsia="Garamond" w:hAnsi="Arial" w:cs="Arial"/>
                                      <w:sz w:val="20"/>
                                      <w:szCs w:val="20"/>
                                    </w:rPr>
                                    <w:t>–</w:t>
                                  </w:r>
                                  <w:r w:rsidRPr="0028548B">
                                    <w:rPr>
                                      <w:rFonts w:ascii="Arial" w:eastAsia="Garamond" w:hAnsi="Arial" w:cs="Arial"/>
                                      <w:spacing w:val="14"/>
                                      <w:sz w:val="20"/>
                                      <w:szCs w:val="20"/>
                                    </w:rPr>
                                    <w:t xml:space="preserve"> </w:t>
                                  </w:r>
                                  <w:r w:rsidRPr="0028548B">
                                    <w:rPr>
                                      <w:rFonts w:ascii="Arial" w:eastAsia="Garamond" w:hAnsi="Arial" w:cs="Arial"/>
                                      <w:sz w:val="20"/>
                                      <w:szCs w:val="20"/>
                                    </w:rPr>
                                    <w:t>if</w:t>
                                  </w:r>
                                  <w:r w:rsidRPr="0028548B">
                                    <w:rPr>
                                      <w:rFonts w:ascii="Arial" w:eastAsia="Garamond" w:hAnsi="Arial" w:cs="Arial"/>
                                      <w:spacing w:val="14"/>
                                      <w:sz w:val="20"/>
                                      <w:szCs w:val="20"/>
                                    </w:rPr>
                                    <w:t xml:space="preserve"> </w:t>
                                  </w:r>
                                  <w:r w:rsidRPr="0028548B">
                                    <w:rPr>
                                      <w:rFonts w:ascii="Arial" w:eastAsia="Garamond" w:hAnsi="Arial" w:cs="Arial"/>
                                      <w:sz w:val="20"/>
                                      <w:szCs w:val="20"/>
                                    </w:rPr>
                                    <w:t>not</w:t>
                                  </w:r>
                                  <w:r w:rsidRPr="0028548B">
                                    <w:rPr>
                                      <w:rFonts w:ascii="Arial" w:eastAsia="Garamond" w:hAnsi="Arial" w:cs="Arial"/>
                                      <w:spacing w:val="14"/>
                                      <w:sz w:val="20"/>
                                      <w:szCs w:val="20"/>
                                    </w:rPr>
                                    <w:t xml:space="preserve"> </w:t>
                                  </w:r>
                                  <w:r w:rsidRPr="0028548B">
                                    <w:rPr>
                                      <w:rFonts w:ascii="Arial" w:eastAsia="Garamond" w:hAnsi="Arial" w:cs="Arial"/>
                                      <w:sz w:val="20"/>
                                      <w:szCs w:val="20"/>
                                    </w:rPr>
                                    <w:t>included</w:t>
                                  </w:r>
                                  <w:r w:rsidRPr="0028548B">
                                    <w:rPr>
                                      <w:rFonts w:ascii="Arial" w:eastAsia="Garamond" w:hAnsi="Arial" w:cs="Arial"/>
                                      <w:w w:val="101"/>
                                      <w:sz w:val="20"/>
                                      <w:szCs w:val="20"/>
                                    </w:rPr>
                                    <w:t xml:space="preserve"> </w:t>
                                  </w:r>
                                  <w:r w:rsidRPr="0028548B">
                                    <w:rPr>
                                      <w:rFonts w:ascii="Arial" w:eastAsia="Garamond" w:hAnsi="Arial" w:cs="Arial"/>
                                      <w:spacing w:val="-1"/>
                                      <w:sz w:val="20"/>
                                      <w:szCs w:val="20"/>
                                    </w:rPr>
                                    <w:t>by</w:t>
                                  </w:r>
                                  <w:r w:rsidRPr="0028548B">
                                    <w:rPr>
                                      <w:rFonts w:ascii="Arial" w:eastAsia="Garamond" w:hAnsi="Arial" w:cs="Arial"/>
                                      <w:spacing w:val="11"/>
                                      <w:sz w:val="20"/>
                                      <w:szCs w:val="20"/>
                                    </w:rPr>
                                    <w:t xml:space="preserve"> </w:t>
                                  </w:r>
                                  <w:r w:rsidRPr="0028548B">
                                    <w:rPr>
                                      <w:rFonts w:ascii="Arial" w:eastAsia="Garamond" w:hAnsi="Arial" w:cs="Arial"/>
                                      <w:spacing w:val="-2"/>
                                      <w:sz w:val="20"/>
                                      <w:szCs w:val="20"/>
                                    </w:rPr>
                                    <w:t>co</w:t>
                                  </w:r>
                                  <w:r w:rsidRPr="0028548B">
                                    <w:rPr>
                                      <w:rFonts w:ascii="Arial" w:eastAsia="Garamond" w:hAnsi="Arial" w:cs="Arial"/>
                                      <w:spacing w:val="-1"/>
                                      <w:sz w:val="20"/>
                                      <w:szCs w:val="20"/>
                                    </w:rPr>
                                    <w:t>n</w:t>
                                  </w:r>
                                  <w:r w:rsidRPr="0028548B">
                                    <w:rPr>
                                      <w:rFonts w:ascii="Arial" w:eastAsia="Garamond" w:hAnsi="Arial" w:cs="Arial"/>
                                      <w:spacing w:val="-2"/>
                                      <w:sz w:val="20"/>
                                      <w:szCs w:val="20"/>
                                    </w:rPr>
                                    <w:t>so</w:t>
                                  </w:r>
                                  <w:r w:rsidRPr="0028548B">
                                    <w:rPr>
                                      <w:rFonts w:ascii="Arial" w:eastAsia="Garamond" w:hAnsi="Arial" w:cs="Arial"/>
                                      <w:spacing w:val="-1"/>
                                      <w:sz w:val="20"/>
                                      <w:szCs w:val="20"/>
                                    </w:rPr>
                                    <w:t>lidati</w:t>
                                  </w:r>
                                  <w:r w:rsidRPr="0028548B">
                                    <w:rPr>
                                      <w:rFonts w:ascii="Arial" w:eastAsia="Garamond" w:hAnsi="Arial" w:cs="Arial"/>
                                      <w:spacing w:val="-2"/>
                                      <w:sz w:val="20"/>
                                      <w:szCs w:val="20"/>
                                    </w:rPr>
                                    <w:t>o</w:t>
                                  </w:r>
                                  <w:r w:rsidRPr="0028548B">
                                    <w:rPr>
                                      <w:rFonts w:ascii="Arial" w:eastAsia="Garamond" w:hAnsi="Arial" w:cs="Arial"/>
                                      <w:spacing w:val="-1"/>
                                      <w:sz w:val="20"/>
                                      <w:szCs w:val="20"/>
                                    </w:rPr>
                                    <w:t>n</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in</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lin</w:t>
                                  </w:r>
                                  <w:r w:rsidRPr="0028548B">
                                    <w:rPr>
                                      <w:rFonts w:ascii="Arial" w:eastAsia="Garamond" w:hAnsi="Arial" w:cs="Arial"/>
                                      <w:spacing w:val="-2"/>
                                      <w:sz w:val="20"/>
                                      <w:szCs w:val="20"/>
                                    </w:rPr>
                                    <w:t>e</w:t>
                                  </w:r>
                                  <w:r w:rsidRPr="0028548B">
                                    <w:rPr>
                                      <w:rFonts w:ascii="Arial" w:eastAsia="Garamond" w:hAnsi="Arial" w:cs="Arial"/>
                                      <w:spacing w:val="12"/>
                                      <w:sz w:val="20"/>
                                      <w:szCs w:val="20"/>
                                    </w:rPr>
                                    <w:t xml:space="preserve"> </w:t>
                                  </w:r>
                                  <w:r w:rsidRPr="0028548B">
                                    <w:rPr>
                                      <w:rFonts w:ascii="Arial" w:eastAsia="Garamond" w:hAnsi="Arial" w:cs="Arial"/>
                                      <w:sz w:val="20"/>
                                      <w:szCs w:val="20"/>
                                    </w:rPr>
                                    <w:t>1</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w:t>
                                  </w:r>
                                  <w:r w:rsidRPr="0028548B">
                                    <w:rPr>
                                      <w:rFonts w:ascii="Arial" w:eastAsia="Garamond" w:hAnsi="Arial" w:cs="Arial"/>
                                      <w:spacing w:val="-2"/>
                                      <w:sz w:val="20"/>
                                      <w:szCs w:val="20"/>
                                    </w:rPr>
                                    <w:t>co</w:t>
                                  </w:r>
                                  <w:r w:rsidRPr="0028548B">
                                    <w:rPr>
                                      <w:rFonts w:ascii="Arial" w:eastAsia="Garamond" w:hAnsi="Arial" w:cs="Arial"/>
                                      <w:spacing w:val="-1"/>
                                      <w:sz w:val="20"/>
                                      <w:szCs w:val="20"/>
                                    </w:rPr>
                                    <w:t>py</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data</w:t>
                                  </w:r>
                                  <w:r w:rsidRPr="0028548B">
                                    <w:rPr>
                                      <w:rFonts w:ascii="Arial" w:eastAsia="Garamond" w:hAnsi="Arial" w:cs="Arial"/>
                                      <w:spacing w:val="27"/>
                                      <w:w w:val="99"/>
                                      <w:sz w:val="20"/>
                                      <w:szCs w:val="20"/>
                                    </w:rPr>
                                    <w:t xml:space="preserve"> </w:t>
                                  </w:r>
                                  <w:r w:rsidRPr="0028548B">
                                    <w:rPr>
                                      <w:rFonts w:ascii="Arial" w:eastAsia="Garamond" w:hAnsi="Arial" w:cs="Arial"/>
                                      <w:sz w:val="20"/>
                                      <w:szCs w:val="20"/>
                                    </w:rPr>
                                    <w:t>from</w:t>
                                  </w:r>
                                  <w:r w:rsidRPr="0028548B">
                                    <w:rPr>
                                      <w:rFonts w:ascii="Arial" w:eastAsia="Garamond" w:hAnsi="Arial" w:cs="Arial"/>
                                      <w:spacing w:val="-2"/>
                                      <w:sz w:val="20"/>
                                      <w:szCs w:val="20"/>
                                    </w:rPr>
                                    <w:t xml:space="preserve"> </w:t>
                                  </w:r>
                                  <w:r w:rsidRPr="0028548B">
                                    <w:rPr>
                                      <w:rFonts w:ascii="Arial" w:eastAsia="Garamond" w:hAnsi="Arial" w:cs="Arial"/>
                                      <w:sz w:val="20"/>
                                      <w:szCs w:val="20"/>
                                    </w:rPr>
                                    <w:t>box</w:t>
                                  </w:r>
                                  <w:r w:rsidRPr="0028548B">
                                    <w:rPr>
                                      <w:rFonts w:ascii="Arial" w:eastAsia="Garamond" w:hAnsi="Arial" w:cs="Arial"/>
                                      <w:spacing w:val="-2"/>
                                      <w:sz w:val="20"/>
                                      <w:szCs w:val="20"/>
                                    </w:rPr>
                                    <w:t xml:space="preserve"> </w:t>
                                  </w:r>
                                  <w:r w:rsidRPr="0028548B">
                                    <w:rPr>
                                      <w:rFonts w:ascii="Arial" w:eastAsia="Garamond" w:hAnsi="Arial" w:cs="Arial"/>
                                      <w:sz w:val="20"/>
                                      <w:szCs w:val="20"/>
                                    </w:rPr>
                                    <w:t>B(2)</w:t>
                                  </w:r>
                                  <w:r w:rsidRPr="0028548B">
                                    <w:rPr>
                                      <w:rFonts w:ascii="Arial" w:eastAsia="Garamond" w:hAnsi="Arial" w:cs="Arial"/>
                                      <w:spacing w:val="-1"/>
                                      <w:sz w:val="20"/>
                                      <w:szCs w:val="20"/>
                                    </w:rPr>
                                    <w:t xml:space="preserve"> </w:t>
                                  </w:r>
                                  <w:r w:rsidRPr="0028548B">
                                    <w:rPr>
                                      <w:rFonts w:ascii="Arial" w:eastAsia="Garamond" w:hAnsi="Arial" w:cs="Arial"/>
                                      <w:sz w:val="20"/>
                                      <w:szCs w:val="20"/>
                                    </w:rPr>
                                    <w:t>in</w:t>
                                  </w:r>
                                  <w:r w:rsidRPr="0028548B">
                                    <w:rPr>
                                      <w:rFonts w:ascii="Arial" w:eastAsia="Garamond" w:hAnsi="Arial" w:cs="Arial"/>
                                      <w:spacing w:val="-2"/>
                                      <w:sz w:val="20"/>
                                      <w:szCs w:val="20"/>
                                    </w:rPr>
                                    <w:t xml:space="preserve"> </w:t>
                                  </w:r>
                                  <w:r w:rsidRPr="0028548B">
                                    <w:rPr>
                                      <w:rFonts w:ascii="Arial" w:eastAsia="Garamond" w:hAnsi="Arial" w:cs="Arial"/>
                                      <w:sz w:val="20"/>
                                      <w:szCs w:val="20"/>
                                    </w:rPr>
                                    <w:t>annex</w:t>
                                  </w:r>
                                  <w:r w:rsidRPr="0028548B">
                                    <w:rPr>
                                      <w:rFonts w:ascii="Arial" w:eastAsia="Garamond" w:hAnsi="Arial" w:cs="Arial"/>
                                      <w:spacing w:val="-1"/>
                                      <w:sz w:val="20"/>
                                      <w:szCs w:val="20"/>
                                    </w:rPr>
                                    <w:t xml:space="preserve"> </w:t>
                                  </w:r>
                                  <w:r w:rsidRPr="0028548B">
                                    <w:rPr>
                                      <w:rFonts w:ascii="Arial" w:eastAsia="Garamond" w:hAnsi="Arial" w:cs="Arial"/>
                                      <w:sz w:val="20"/>
                                      <w:szCs w:val="20"/>
                                    </w:rPr>
                                    <w:t>B)</w:t>
                                  </w:r>
                                </w:p>
                              </w:tc>
                              <w:tc>
                                <w:tcPr>
                                  <w:tcW w:w="2546" w:type="dxa"/>
                                  <w:tcBorders>
                                    <w:top w:val="single" w:sz="4" w:space="0" w:color="auto"/>
                                    <w:left w:val="single" w:sz="4" w:space="0" w:color="auto"/>
                                    <w:bottom w:val="single" w:sz="4" w:space="0" w:color="auto"/>
                                    <w:right w:val="single" w:sz="4" w:space="0" w:color="auto"/>
                                  </w:tcBorders>
                                </w:tcPr>
                                <w:p w14:paraId="0232855D" w14:textId="77777777" w:rsidR="00FD5825" w:rsidRPr="0028548B" w:rsidRDefault="00FD5825"/>
                              </w:tc>
                            </w:tr>
                            <w:tr w:rsidR="00FD5825" w:rsidRPr="001E4D4F" w14:paraId="4D4FB143" w14:textId="77777777" w:rsidTr="00957B26">
                              <w:trPr>
                                <w:trHeight w:hRule="exact" w:val="306"/>
                              </w:trPr>
                              <w:tc>
                                <w:tcPr>
                                  <w:tcW w:w="5108" w:type="dxa"/>
                                  <w:tcBorders>
                                    <w:top w:val="single" w:sz="4" w:space="0" w:color="auto"/>
                                    <w:left w:val="nil"/>
                                    <w:bottom w:val="single" w:sz="3" w:space="0" w:color="000000"/>
                                    <w:right w:val="single" w:sz="3" w:space="0" w:color="000000"/>
                                  </w:tcBorders>
                                </w:tcPr>
                                <w:p w14:paraId="25D2028C" w14:textId="77777777" w:rsidR="00FD5825" w:rsidRPr="0028548B" w:rsidRDefault="00FD5825">
                                  <w:pPr>
                                    <w:pStyle w:val="TableParagraph"/>
                                    <w:spacing w:before="46"/>
                                    <w:ind w:right="169"/>
                                    <w:jc w:val="right"/>
                                    <w:rPr>
                                      <w:rFonts w:ascii="Garamond" w:eastAsia="Garamond" w:hAnsi="Garamond" w:cs="Garamond"/>
                                    </w:rPr>
                                  </w:pPr>
                                  <w:r w:rsidRPr="0028548B">
                                    <w:rPr>
                                      <w:rFonts w:ascii="Garamond"/>
                                      <w:b/>
                                      <w:w w:val="95"/>
                                    </w:rPr>
                                    <w:t>Total</w:t>
                                  </w:r>
                                </w:p>
                              </w:tc>
                              <w:tc>
                                <w:tcPr>
                                  <w:tcW w:w="2546" w:type="dxa"/>
                                  <w:tcBorders>
                                    <w:top w:val="single" w:sz="4" w:space="0" w:color="auto"/>
                                    <w:left w:val="single" w:sz="3" w:space="0" w:color="000000"/>
                                    <w:bottom w:val="single" w:sz="3" w:space="0" w:color="000000"/>
                                    <w:right w:val="single" w:sz="3" w:space="0" w:color="000000"/>
                                  </w:tcBorders>
                                </w:tcPr>
                                <w:p w14:paraId="04B872AE" w14:textId="77777777" w:rsidR="00FD5825" w:rsidRPr="0028548B" w:rsidRDefault="00FD5825">
                                  <w:pPr>
                                    <w:rPr>
                                      <w:sz w:val="22"/>
                                      <w:szCs w:val="22"/>
                                    </w:rPr>
                                  </w:pPr>
                                </w:p>
                              </w:tc>
                              <w:tc>
                                <w:tcPr>
                                  <w:tcW w:w="27" w:type="dxa"/>
                                  <w:tcBorders>
                                    <w:top w:val="single" w:sz="4" w:space="0" w:color="auto"/>
                                    <w:left w:val="single" w:sz="3" w:space="0" w:color="000000"/>
                                    <w:bottom w:val="single" w:sz="3" w:space="0" w:color="000000"/>
                                    <w:right w:val="single" w:sz="3" w:space="0" w:color="000000"/>
                                  </w:tcBorders>
                                </w:tcPr>
                                <w:p w14:paraId="33142B11" w14:textId="77777777" w:rsidR="00FD5825" w:rsidRPr="001E4D4F" w:rsidRDefault="00FD5825">
                                  <w:pPr>
                                    <w:rPr>
                                      <w:sz w:val="22"/>
                                      <w:szCs w:val="22"/>
                                      <w:highlight w:val="yellow"/>
                                    </w:rPr>
                                  </w:pPr>
                                </w:p>
                              </w:tc>
                              <w:tc>
                                <w:tcPr>
                                  <w:tcW w:w="1417" w:type="dxa"/>
                                  <w:tcBorders>
                                    <w:top w:val="single" w:sz="4" w:space="0" w:color="auto"/>
                                    <w:left w:val="single" w:sz="3" w:space="0" w:color="000000"/>
                                    <w:bottom w:val="single" w:sz="3" w:space="0" w:color="000000"/>
                                    <w:right w:val="nil"/>
                                  </w:tcBorders>
                                </w:tcPr>
                                <w:p w14:paraId="27C50B50" w14:textId="77777777" w:rsidR="00FD5825" w:rsidRPr="001E4D4F" w:rsidRDefault="00FD5825">
                                  <w:pPr>
                                    <w:rPr>
                                      <w:sz w:val="22"/>
                                      <w:szCs w:val="22"/>
                                      <w:highlight w:val="yellow"/>
                                    </w:rPr>
                                  </w:pPr>
                                </w:p>
                              </w:tc>
                            </w:tr>
                          </w:tbl>
                          <w:p w14:paraId="05502FD6" w14:textId="77777777" w:rsidR="00FD5825" w:rsidRDefault="00FD5825" w:rsidP="00F349EB"/>
                          <w:p w14:paraId="7047C5B5" w14:textId="77777777" w:rsidR="00FD5825" w:rsidRDefault="00FD5825" w:rsidP="00F349EB"/>
                          <w:p w14:paraId="0C78ADF6" w14:textId="77777777" w:rsidR="00FD5825" w:rsidRDefault="00FD5825" w:rsidP="00F349EB"/>
                          <w:p w14:paraId="0CB67DED" w14:textId="77777777" w:rsidR="00FD5825" w:rsidRDefault="00FD5825" w:rsidP="00F349EB"/>
                          <w:p w14:paraId="5009B27B" w14:textId="77777777" w:rsidR="00FD5825" w:rsidRDefault="00FD5825" w:rsidP="00F349E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7500E" id="Text Box 1411" o:spid="_x0000_s1060" type="#_x0000_t202" style="position:absolute;left:0;text-align:left;margin-left:35.1pt;margin-top:1.6pt;width:423.15pt;height:234.9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FDtwIAALg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" filled="f" stroked="f">
                <v:textbox inset="0,0,0,0">
                  <w:txbxContent>
                    <w:tbl>
                      <w:tblPr>
                        <w:tblW w:w="9098" w:type="dxa"/>
                        <w:tblLayout w:type="fixed"/>
                        <w:tblCellMar>
                          <w:left w:w="0" w:type="dxa"/>
                          <w:right w:w="0" w:type="dxa"/>
                        </w:tblCellMar>
                        <w:tblLook w:val="01E0" w:firstRow="1" w:lastRow="1" w:firstColumn="1" w:lastColumn="1" w:noHBand="0" w:noVBand="0"/>
                      </w:tblPr>
                      <w:tblGrid>
                        <w:gridCol w:w="5108"/>
                        <w:gridCol w:w="2546"/>
                        <w:gridCol w:w="27"/>
                        <w:gridCol w:w="1417"/>
                      </w:tblGrid>
                      <w:tr w:rsidR="00FD5825" w:rsidRPr="001E4D4F" w14:paraId="68054ABC" w14:textId="77777777" w:rsidTr="00957B26">
                        <w:trPr>
                          <w:gridAfter w:val="2"/>
                          <w:wAfter w:w="1444" w:type="dxa"/>
                          <w:trHeight w:hRule="exact" w:val="864"/>
                        </w:trPr>
                        <w:tc>
                          <w:tcPr>
                            <w:tcW w:w="5108" w:type="dxa"/>
                            <w:tcBorders>
                              <w:top w:val="single" w:sz="4" w:space="0" w:color="auto"/>
                              <w:left w:val="single" w:sz="4" w:space="0" w:color="auto"/>
                              <w:bottom w:val="single" w:sz="4" w:space="0" w:color="auto"/>
                              <w:right w:val="single" w:sz="4" w:space="0" w:color="auto"/>
                            </w:tcBorders>
                          </w:tcPr>
                          <w:p w14:paraId="699223A3" w14:textId="77777777" w:rsidR="00FD5825" w:rsidRPr="0028548B" w:rsidRDefault="00FD5825">
                            <w:pPr>
                              <w:rPr>
                                <w:sz w:val="22"/>
                                <w:szCs w:val="22"/>
                              </w:rPr>
                            </w:pPr>
                          </w:p>
                        </w:tc>
                        <w:tc>
                          <w:tcPr>
                            <w:tcW w:w="2546" w:type="dxa"/>
                            <w:tcBorders>
                              <w:top w:val="single" w:sz="4" w:space="0" w:color="auto"/>
                              <w:left w:val="single" w:sz="4" w:space="0" w:color="auto"/>
                              <w:bottom w:val="single" w:sz="4" w:space="0" w:color="auto"/>
                              <w:right w:val="single" w:sz="4" w:space="0" w:color="auto"/>
                            </w:tcBorders>
                          </w:tcPr>
                          <w:p w14:paraId="266E1416" w14:textId="77777777" w:rsidR="00FD5825" w:rsidRPr="0028548B" w:rsidRDefault="00FD5825" w:rsidP="00EF035C">
                            <w:pPr>
                              <w:pStyle w:val="TableParagraph"/>
                              <w:spacing w:before="35"/>
                              <w:ind w:left="95"/>
                              <w:jc w:val="center"/>
                              <w:rPr>
                                <w:rFonts w:ascii="Arial" w:eastAsia="Garamond" w:hAnsi="Arial" w:cs="Arial"/>
                              </w:rPr>
                            </w:pPr>
                            <w:r w:rsidRPr="0028548B">
                              <w:rPr>
                                <w:rFonts w:ascii="Arial" w:hAnsi="Arial" w:cs="Arial"/>
                                <w:b/>
                              </w:rPr>
                              <w:t>Headcount</w:t>
                            </w:r>
                            <w:r w:rsidRPr="0028548B">
                              <w:rPr>
                                <w:rFonts w:ascii="Arial" w:hAnsi="Arial" w:cs="Arial"/>
                                <w:b/>
                                <w:spacing w:val="-6"/>
                              </w:rPr>
                              <w:t xml:space="preserve"> </w:t>
                            </w:r>
                            <w:r w:rsidRPr="0028548B">
                              <w:rPr>
                                <w:rFonts w:ascii="Arial" w:hAnsi="Arial" w:cs="Arial"/>
                                <w:b/>
                              </w:rPr>
                              <w:t>(AWU)</w:t>
                            </w:r>
                          </w:p>
                        </w:tc>
                      </w:tr>
                      <w:tr w:rsidR="00FD5825" w:rsidRPr="001E4D4F" w14:paraId="76CFB09C" w14:textId="77777777" w:rsidTr="00957B26">
                        <w:trPr>
                          <w:gridAfter w:val="2"/>
                          <w:wAfter w:w="1444" w:type="dxa"/>
                          <w:trHeight w:hRule="exact" w:val="990"/>
                        </w:trPr>
                        <w:tc>
                          <w:tcPr>
                            <w:tcW w:w="5108" w:type="dxa"/>
                            <w:tcBorders>
                              <w:top w:val="single" w:sz="4" w:space="0" w:color="auto"/>
                              <w:left w:val="single" w:sz="4" w:space="0" w:color="auto"/>
                              <w:bottom w:val="single" w:sz="4" w:space="0" w:color="auto"/>
                              <w:right w:val="single" w:sz="4" w:space="0" w:color="auto"/>
                            </w:tcBorders>
                          </w:tcPr>
                          <w:p w14:paraId="2E10F7B9" w14:textId="77777777" w:rsidR="00FD5825" w:rsidRPr="0028548B" w:rsidRDefault="00FD5825">
                            <w:pPr>
                              <w:pStyle w:val="TableParagraph"/>
                              <w:spacing w:before="80" w:line="202" w:lineRule="exact"/>
                              <w:ind w:left="10" w:right="170"/>
                              <w:jc w:val="both"/>
                              <w:rPr>
                                <w:rFonts w:ascii="Garamond" w:eastAsia="Garamond" w:hAnsi="Garamond" w:cs="Garamond"/>
                                <w:sz w:val="20"/>
                                <w:szCs w:val="20"/>
                              </w:rPr>
                            </w:pPr>
                            <w:r w:rsidRPr="0028548B">
                              <w:rPr>
                                <w:rFonts w:ascii="Garamond"/>
                                <w:sz w:val="20"/>
                                <w:szCs w:val="20"/>
                              </w:rPr>
                              <w:t>1</w:t>
                            </w:r>
                            <w:r w:rsidRPr="0028548B">
                              <w:rPr>
                                <w:rFonts w:ascii="Arial" w:hAnsi="Arial" w:cs="Arial"/>
                                <w:sz w:val="20"/>
                                <w:szCs w:val="20"/>
                              </w:rPr>
                              <w:t>.</w:t>
                            </w:r>
                            <w:r w:rsidRPr="0028548B">
                              <w:rPr>
                                <w:rFonts w:ascii="Arial" w:hAnsi="Arial" w:cs="Arial"/>
                                <w:spacing w:val="10"/>
                                <w:sz w:val="20"/>
                                <w:szCs w:val="20"/>
                              </w:rPr>
                              <w:t xml:space="preserve"> </w:t>
                            </w:r>
                            <w:r w:rsidRPr="0028548B">
                              <w:rPr>
                                <w:rFonts w:ascii="Arial" w:hAnsi="Arial" w:cs="Arial"/>
                                <w:sz w:val="20"/>
                                <w:szCs w:val="20"/>
                              </w:rPr>
                              <w:t>Data</w:t>
                            </w:r>
                            <w:r w:rsidRPr="0028548B">
                              <w:rPr>
                                <w:rFonts w:ascii="Arial" w:hAnsi="Arial" w:cs="Arial"/>
                                <w:spacing w:val="10"/>
                                <w:sz w:val="20"/>
                                <w:szCs w:val="20"/>
                              </w:rPr>
                              <w:t xml:space="preserve"> </w:t>
                            </w:r>
                            <w:r w:rsidRPr="0028548B">
                              <w:rPr>
                                <w:rFonts w:ascii="Arial" w:hAnsi="Arial" w:cs="Arial"/>
                                <w:sz w:val="20"/>
                                <w:szCs w:val="20"/>
                              </w:rPr>
                              <w:t>(</w:t>
                            </w:r>
                            <w:r w:rsidRPr="0028548B">
                              <w:rPr>
                                <w:rFonts w:ascii="Arial" w:hAnsi="Arial" w:cs="Arial"/>
                                <w:position w:val="9"/>
                                <w:sz w:val="20"/>
                                <w:szCs w:val="20"/>
                              </w:rPr>
                              <w:t>2</w:t>
                            </w:r>
                            <w:r w:rsidRPr="0028548B">
                              <w:rPr>
                                <w:rFonts w:ascii="Arial" w:hAnsi="Arial" w:cs="Arial"/>
                                <w:sz w:val="20"/>
                                <w:szCs w:val="20"/>
                              </w:rPr>
                              <w:t>)of</w:t>
                            </w:r>
                            <w:r w:rsidRPr="0028548B">
                              <w:rPr>
                                <w:rFonts w:ascii="Arial" w:hAnsi="Arial" w:cs="Arial"/>
                                <w:spacing w:val="10"/>
                                <w:sz w:val="20"/>
                                <w:szCs w:val="20"/>
                              </w:rPr>
                              <w:t xml:space="preserve"> </w:t>
                            </w:r>
                            <w:r w:rsidRPr="0028548B">
                              <w:rPr>
                                <w:rFonts w:ascii="Arial" w:hAnsi="Arial" w:cs="Arial"/>
                                <w:sz w:val="20"/>
                                <w:szCs w:val="20"/>
                              </w:rPr>
                              <w:t>the</w:t>
                            </w:r>
                            <w:r w:rsidRPr="0028548B">
                              <w:rPr>
                                <w:rFonts w:ascii="Arial" w:hAnsi="Arial" w:cs="Arial"/>
                                <w:spacing w:val="10"/>
                                <w:sz w:val="20"/>
                                <w:szCs w:val="20"/>
                              </w:rPr>
                              <w:t xml:space="preserve"> </w:t>
                            </w:r>
                            <w:r w:rsidRPr="0028548B">
                              <w:rPr>
                                <w:rFonts w:ascii="Arial" w:hAnsi="Arial" w:cs="Arial"/>
                                <w:sz w:val="20"/>
                                <w:szCs w:val="20"/>
                              </w:rPr>
                              <w:t>applicant</w:t>
                            </w:r>
                            <w:r w:rsidRPr="0028548B">
                              <w:rPr>
                                <w:rFonts w:ascii="Arial" w:hAnsi="Arial" w:cs="Arial"/>
                                <w:spacing w:val="10"/>
                                <w:sz w:val="20"/>
                                <w:szCs w:val="20"/>
                              </w:rPr>
                              <w:t xml:space="preserve"> </w:t>
                            </w:r>
                            <w:r w:rsidRPr="0028548B">
                              <w:rPr>
                                <w:rFonts w:ascii="Arial" w:hAnsi="Arial" w:cs="Arial"/>
                                <w:sz w:val="20"/>
                                <w:szCs w:val="20"/>
                              </w:rPr>
                              <w:t>enterprise</w:t>
                            </w:r>
                            <w:r w:rsidRPr="0028548B">
                              <w:rPr>
                                <w:rFonts w:ascii="Arial" w:hAnsi="Arial" w:cs="Arial"/>
                                <w:w w:val="98"/>
                                <w:sz w:val="20"/>
                                <w:szCs w:val="20"/>
                              </w:rPr>
                              <w:t xml:space="preserve"> </w:t>
                            </w:r>
                            <w:r w:rsidRPr="0028548B">
                              <w:rPr>
                                <w:rFonts w:ascii="Arial" w:hAnsi="Arial" w:cs="Arial"/>
                                <w:spacing w:val="-2"/>
                                <w:sz w:val="20"/>
                                <w:szCs w:val="20"/>
                              </w:rPr>
                              <w:t>or</w:t>
                            </w:r>
                            <w:r w:rsidRPr="0028548B">
                              <w:rPr>
                                <w:rFonts w:ascii="Arial" w:hAnsi="Arial" w:cs="Arial"/>
                                <w:spacing w:val="20"/>
                                <w:sz w:val="20"/>
                                <w:szCs w:val="20"/>
                              </w:rPr>
                              <w:t xml:space="preserve"> </w:t>
                            </w:r>
                            <w:r w:rsidRPr="0028548B">
                              <w:rPr>
                                <w:rFonts w:ascii="Arial" w:hAnsi="Arial" w:cs="Arial"/>
                                <w:spacing w:val="-1"/>
                                <w:sz w:val="20"/>
                                <w:szCs w:val="20"/>
                              </w:rPr>
                              <w:t>consolidated</w:t>
                            </w:r>
                            <w:r w:rsidRPr="0028548B">
                              <w:rPr>
                                <w:rFonts w:ascii="Arial" w:hAnsi="Arial" w:cs="Arial"/>
                                <w:spacing w:val="21"/>
                                <w:sz w:val="20"/>
                                <w:szCs w:val="20"/>
                              </w:rPr>
                              <w:t xml:space="preserve"> </w:t>
                            </w:r>
                            <w:r w:rsidRPr="0028548B">
                              <w:rPr>
                                <w:rFonts w:ascii="Arial" w:hAnsi="Arial" w:cs="Arial"/>
                                <w:spacing w:val="-1"/>
                                <w:sz w:val="20"/>
                                <w:szCs w:val="20"/>
                              </w:rPr>
                              <w:t>accounts</w:t>
                            </w:r>
                            <w:r w:rsidRPr="0028548B">
                              <w:rPr>
                                <w:rFonts w:ascii="Arial" w:hAnsi="Arial" w:cs="Arial"/>
                                <w:spacing w:val="20"/>
                                <w:sz w:val="20"/>
                                <w:szCs w:val="20"/>
                              </w:rPr>
                              <w:t xml:space="preserve"> </w:t>
                            </w:r>
                            <w:r w:rsidRPr="0028548B">
                              <w:rPr>
                                <w:rFonts w:ascii="Arial" w:hAnsi="Arial" w:cs="Arial"/>
                                <w:spacing w:val="-1"/>
                                <w:sz w:val="20"/>
                                <w:szCs w:val="20"/>
                              </w:rPr>
                              <w:t>(copy</w:t>
                            </w:r>
                            <w:r w:rsidRPr="0028548B">
                              <w:rPr>
                                <w:rFonts w:ascii="Arial" w:hAnsi="Arial" w:cs="Arial"/>
                                <w:spacing w:val="21"/>
                                <w:sz w:val="20"/>
                                <w:szCs w:val="20"/>
                              </w:rPr>
                              <w:t xml:space="preserve"> </w:t>
                            </w:r>
                            <w:r w:rsidRPr="0028548B">
                              <w:rPr>
                                <w:rFonts w:ascii="Arial" w:hAnsi="Arial" w:cs="Arial"/>
                                <w:spacing w:val="-1"/>
                                <w:sz w:val="20"/>
                                <w:szCs w:val="20"/>
                              </w:rPr>
                              <w:t>data</w:t>
                            </w:r>
                            <w:r w:rsidRPr="0028548B">
                              <w:rPr>
                                <w:rFonts w:ascii="Arial" w:hAnsi="Arial" w:cs="Arial"/>
                                <w:spacing w:val="26"/>
                                <w:w w:val="101"/>
                                <w:sz w:val="20"/>
                                <w:szCs w:val="20"/>
                              </w:rPr>
                              <w:t xml:space="preserve"> </w:t>
                            </w:r>
                            <w:r w:rsidRPr="0028548B">
                              <w:rPr>
                                <w:rFonts w:ascii="Arial" w:hAnsi="Arial" w:cs="Arial"/>
                                <w:sz w:val="20"/>
                                <w:szCs w:val="20"/>
                              </w:rPr>
                              <w:t>from box</w:t>
                            </w:r>
                            <w:r w:rsidRPr="0028548B">
                              <w:rPr>
                                <w:rFonts w:ascii="Arial" w:hAnsi="Arial" w:cs="Arial"/>
                                <w:spacing w:val="1"/>
                                <w:sz w:val="20"/>
                                <w:szCs w:val="20"/>
                              </w:rPr>
                              <w:t xml:space="preserve"> </w:t>
                            </w:r>
                            <w:r w:rsidRPr="0028548B">
                              <w:rPr>
                                <w:rFonts w:ascii="Arial" w:hAnsi="Arial" w:cs="Arial"/>
                                <w:sz w:val="20"/>
                                <w:szCs w:val="20"/>
                              </w:rPr>
                              <w:t>B(1)</w:t>
                            </w:r>
                            <w:r w:rsidRPr="0028548B">
                              <w:rPr>
                                <w:rFonts w:ascii="Arial" w:hAnsi="Arial" w:cs="Arial"/>
                                <w:spacing w:val="1"/>
                                <w:sz w:val="20"/>
                                <w:szCs w:val="20"/>
                              </w:rPr>
                              <w:t xml:space="preserve"> </w:t>
                            </w:r>
                            <w:r w:rsidRPr="0028548B">
                              <w:rPr>
                                <w:rFonts w:ascii="Arial" w:hAnsi="Arial" w:cs="Arial"/>
                                <w:sz w:val="20"/>
                                <w:szCs w:val="20"/>
                              </w:rPr>
                              <w:t>in annex</w:t>
                            </w:r>
                            <w:r w:rsidRPr="0028548B">
                              <w:rPr>
                                <w:rFonts w:ascii="Arial" w:hAnsi="Arial" w:cs="Arial"/>
                                <w:spacing w:val="1"/>
                                <w:sz w:val="20"/>
                                <w:szCs w:val="20"/>
                              </w:rPr>
                              <w:t xml:space="preserve"> </w:t>
                            </w:r>
                            <w:r w:rsidRPr="0028548B">
                              <w:rPr>
                                <w:rFonts w:ascii="Arial" w:hAnsi="Arial" w:cs="Arial"/>
                                <w:sz w:val="20"/>
                                <w:szCs w:val="20"/>
                              </w:rPr>
                              <w:t>B</w:t>
                            </w:r>
                            <w:r w:rsidRPr="0028548B">
                              <w:rPr>
                                <w:rFonts w:ascii="Arial" w:hAnsi="Arial" w:cs="Arial"/>
                                <w:spacing w:val="1"/>
                                <w:sz w:val="20"/>
                                <w:szCs w:val="20"/>
                              </w:rPr>
                              <w:t xml:space="preserve"> </w:t>
                            </w:r>
                            <w:r w:rsidRPr="0028548B">
                              <w:rPr>
                                <w:rFonts w:ascii="Arial" w:hAnsi="Arial" w:cs="Arial"/>
                                <w:sz w:val="20"/>
                                <w:szCs w:val="20"/>
                              </w:rPr>
                              <w:t>(</w:t>
                            </w:r>
                            <w:r w:rsidRPr="0028548B">
                              <w:rPr>
                                <w:rFonts w:ascii="Arial" w:hAnsi="Arial" w:cs="Arial"/>
                                <w:spacing w:val="7"/>
                                <w:sz w:val="20"/>
                                <w:szCs w:val="20"/>
                              </w:rPr>
                              <w:t xml:space="preserve"> </w:t>
                            </w:r>
                            <w:r w:rsidRPr="0028548B">
                              <w:rPr>
                                <w:rFonts w:ascii="Arial" w:hAnsi="Arial" w:cs="Arial"/>
                                <w:position w:val="9"/>
                                <w:sz w:val="20"/>
                                <w:szCs w:val="20"/>
                              </w:rPr>
                              <w:t>3</w:t>
                            </w:r>
                            <w:r w:rsidRPr="0028548B">
                              <w:rPr>
                                <w:rFonts w:ascii="Arial" w:hAnsi="Arial" w:cs="Arial"/>
                                <w:spacing w:val="-15"/>
                                <w:position w:val="9"/>
                                <w:sz w:val="20"/>
                                <w:szCs w:val="20"/>
                              </w:rPr>
                              <w:t xml:space="preserve"> </w:t>
                            </w:r>
                            <w:r w:rsidRPr="0028548B">
                              <w:rPr>
                                <w:rFonts w:ascii="Arial" w:hAnsi="Arial" w:cs="Arial"/>
                                <w:sz w:val="20"/>
                                <w:szCs w:val="20"/>
                              </w:rPr>
                              <w:t>))</w:t>
                            </w:r>
                          </w:p>
                        </w:tc>
                        <w:tc>
                          <w:tcPr>
                            <w:tcW w:w="2546" w:type="dxa"/>
                            <w:tcBorders>
                              <w:top w:val="single" w:sz="4" w:space="0" w:color="auto"/>
                              <w:left w:val="single" w:sz="4" w:space="0" w:color="auto"/>
                              <w:bottom w:val="single" w:sz="4" w:space="0" w:color="auto"/>
                              <w:right w:val="single" w:sz="4" w:space="0" w:color="auto"/>
                            </w:tcBorders>
                          </w:tcPr>
                          <w:p w14:paraId="5BFC3D7C" w14:textId="77777777" w:rsidR="00FD5825" w:rsidRPr="0028548B" w:rsidRDefault="00FD5825"/>
                        </w:tc>
                      </w:tr>
                      <w:tr w:rsidR="00FD5825" w:rsidRPr="001E4D4F" w14:paraId="6B5CEDF2" w14:textId="77777777" w:rsidTr="00957B26">
                        <w:trPr>
                          <w:gridAfter w:val="2"/>
                          <w:wAfter w:w="1444" w:type="dxa"/>
                          <w:trHeight w:hRule="exact" w:val="1132"/>
                        </w:trPr>
                        <w:tc>
                          <w:tcPr>
                            <w:tcW w:w="5108" w:type="dxa"/>
                            <w:tcBorders>
                              <w:top w:val="single" w:sz="4" w:space="0" w:color="auto"/>
                              <w:left w:val="single" w:sz="4" w:space="0" w:color="auto"/>
                              <w:bottom w:val="single" w:sz="4" w:space="0" w:color="auto"/>
                              <w:right w:val="single" w:sz="4" w:space="0" w:color="auto"/>
                            </w:tcBorders>
                          </w:tcPr>
                          <w:p w14:paraId="18B74676" w14:textId="77777777" w:rsidR="00FD5825" w:rsidRPr="0028548B" w:rsidRDefault="00FD5825" w:rsidP="0028548B">
                            <w:pPr>
                              <w:pStyle w:val="TableParagraph"/>
                              <w:tabs>
                                <w:tab w:val="left" w:pos="289"/>
                              </w:tabs>
                              <w:spacing w:before="74"/>
                              <w:ind w:left="289" w:right="167" w:hanging="279"/>
                              <w:jc w:val="both"/>
                              <w:rPr>
                                <w:rFonts w:ascii="Garamond" w:eastAsia="Garamond" w:hAnsi="Garamond" w:cs="Garamond"/>
                                <w:sz w:val="20"/>
                                <w:szCs w:val="20"/>
                              </w:rPr>
                            </w:pPr>
                            <w:r w:rsidRPr="0028548B">
                              <w:rPr>
                                <w:rFonts w:ascii="Garamond"/>
                                <w:sz w:val="20"/>
                                <w:szCs w:val="20"/>
                              </w:rPr>
                              <w:t>2.</w:t>
                            </w:r>
                            <w:r w:rsidRPr="0028548B">
                              <w:rPr>
                                <w:rFonts w:ascii="Garamond"/>
                                <w:sz w:val="20"/>
                                <w:szCs w:val="20"/>
                              </w:rPr>
                              <w:tab/>
                            </w:r>
                            <w:r w:rsidRPr="0028548B">
                              <w:rPr>
                                <w:rFonts w:ascii="Arial" w:hAnsi="Arial" w:cs="Arial"/>
                                <w:sz w:val="20"/>
                                <w:szCs w:val="20"/>
                              </w:rPr>
                              <w:t>Proportionally</w:t>
                            </w:r>
                            <w:r w:rsidRPr="0028548B">
                              <w:rPr>
                                <w:rFonts w:ascii="Arial" w:hAnsi="Arial" w:cs="Arial"/>
                                <w:spacing w:val="23"/>
                                <w:sz w:val="20"/>
                                <w:szCs w:val="20"/>
                              </w:rPr>
                              <w:t xml:space="preserve"> </w:t>
                            </w:r>
                            <w:r w:rsidRPr="0028548B">
                              <w:rPr>
                                <w:rFonts w:ascii="Arial" w:hAnsi="Arial" w:cs="Arial"/>
                                <w:sz w:val="20"/>
                                <w:szCs w:val="20"/>
                              </w:rPr>
                              <w:t>aggregated</w:t>
                            </w:r>
                            <w:r w:rsidRPr="0028548B">
                              <w:rPr>
                                <w:rFonts w:ascii="Arial" w:hAnsi="Arial" w:cs="Arial"/>
                                <w:spacing w:val="22"/>
                                <w:sz w:val="20"/>
                                <w:szCs w:val="20"/>
                              </w:rPr>
                              <w:t xml:space="preserve"> </w:t>
                            </w:r>
                            <w:r w:rsidRPr="0028548B">
                              <w:rPr>
                                <w:rFonts w:ascii="Arial" w:hAnsi="Arial" w:cs="Arial"/>
                                <w:sz w:val="20"/>
                                <w:szCs w:val="20"/>
                              </w:rPr>
                              <w:t>data</w:t>
                            </w:r>
                            <w:r w:rsidRPr="0028548B">
                              <w:rPr>
                                <w:rFonts w:ascii="Arial" w:hAnsi="Arial" w:cs="Arial"/>
                                <w:spacing w:val="23"/>
                                <w:sz w:val="20"/>
                                <w:szCs w:val="20"/>
                              </w:rPr>
                              <w:t xml:space="preserve"> </w:t>
                            </w:r>
                            <w:r w:rsidRPr="0028548B">
                              <w:rPr>
                                <w:rFonts w:ascii="Arial" w:hAnsi="Arial" w:cs="Arial"/>
                                <w:spacing w:val="-1"/>
                                <w:sz w:val="20"/>
                                <w:szCs w:val="20"/>
                              </w:rPr>
                              <w:t>(</w:t>
                            </w:r>
                            <w:r w:rsidRPr="0028548B">
                              <w:rPr>
                                <w:rFonts w:ascii="Arial" w:hAnsi="Arial" w:cs="Arial"/>
                                <w:spacing w:val="-1"/>
                                <w:position w:val="9"/>
                                <w:sz w:val="20"/>
                                <w:szCs w:val="20"/>
                              </w:rPr>
                              <w:t>2</w:t>
                            </w:r>
                            <w:r w:rsidRPr="0028548B">
                              <w:rPr>
                                <w:rFonts w:ascii="Arial" w:hAnsi="Arial" w:cs="Arial"/>
                                <w:spacing w:val="-1"/>
                                <w:sz w:val="20"/>
                                <w:szCs w:val="20"/>
                              </w:rPr>
                              <w:t>)</w:t>
                            </w:r>
                            <w:r w:rsidRPr="0028548B">
                              <w:rPr>
                                <w:rFonts w:ascii="Arial" w:hAnsi="Arial" w:cs="Arial"/>
                                <w:spacing w:val="22"/>
                                <w:w w:val="109"/>
                                <w:sz w:val="20"/>
                                <w:szCs w:val="20"/>
                              </w:rPr>
                              <w:t xml:space="preserve"> </w:t>
                            </w:r>
                            <w:r w:rsidRPr="0028548B">
                              <w:rPr>
                                <w:rFonts w:ascii="Arial" w:hAnsi="Arial" w:cs="Arial"/>
                                <w:sz w:val="20"/>
                                <w:szCs w:val="20"/>
                              </w:rPr>
                              <w:t>of</w:t>
                            </w:r>
                            <w:r w:rsidRPr="0028548B">
                              <w:rPr>
                                <w:rFonts w:ascii="Arial" w:hAnsi="Arial" w:cs="Arial"/>
                                <w:spacing w:val="23"/>
                                <w:sz w:val="20"/>
                                <w:szCs w:val="20"/>
                              </w:rPr>
                              <w:t xml:space="preserve"> </w:t>
                            </w:r>
                            <w:r w:rsidRPr="0028548B">
                              <w:rPr>
                                <w:rFonts w:ascii="Arial" w:hAnsi="Arial" w:cs="Arial"/>
                                <w:sz w:val="20"/>
                                <w:szCs w:val="20"/>
                              </w:rPr>
                              <w:t>all</w:t>
                            </w:r>
                            <w:r w:rsidRPr="0028548B">
                              <w:rPr>
                                <w:rFonts w:ascii="Arial" w:hAnsi="Arial" w:cs="Arial"/>
                                <w:spacing w:val="24"/>
                                <w:sz w:val="20"/>
                                <w:szCs w:val="20"/>
                              </w:rPr>
                              <w:t xml:space="preserve"> </w:t>
                            </w:r>
                            <w:r w:rsidRPr="0028548B">
                              <w:rPr>
                                <w:rFonts w:ascii="Arial" w:hAnsi="Arial" w:cs="Arial"/>
                                <w:sz w:val="20"/>
                                <w:szCs w:val="20"/>
                              </w:rPr>
                              <w:t>partner</w:t>
                            </w:r>
                            <w:r w:rsidRPr="0028548B">
                              <w:rPr>
                                <w:rFonts w:ascii="Arial" w:hAnsi="Arial" w:cs="Arial"/>
                                <w:spacing w:val="24"/>
                                <w:sz w:val="20"/>
                                <w:szCs w:val="20"/>
                              </w:rPr>
                              <w:t xml:space="preserve"> </w:t>
                            </w:r>
                            <w:r w:rsidRPr="0028548B">
                              <w:rPr>
                                <w:rFonts w:ascii="Arial" w:hAnsi="Arial" w:cs="Arial"/>
                                <w:sz w:val="20"/>
                                <w:szCs w:val="20"/>
                              </w:rPr>
                              <w:t>enterprises</w:t>
                            </w:r>
                            <w:r w:rsidRPr="0028548B">
                              <w:rPr>
                                <w:rFonts w:ascii="Arial" w:hAnsi="Arial" w:cs="Arial"/>
                                <w:spacing w:val="24"/>
                                <w:sz w:val="20"/>
                                <w:szCs w:val="20"/>
                              </w:rPr>
                              <w:t xml:space="preserve"> </w:t>
                            </w:r>
                            <w:r w:rsidRPr="0028548B">
                              <w:rPr>
                                <w:rFonts w:ascii="Arial" w:hAnsi="Arial" w:cs="Arial"/>
                                <w:sz w:val="20"/>
                                <w:szCs w:val="20"/>
                              </w:rPr>
                              <w:t>(if</w:t>
                            </w:r>
                            <w:r w:rsidRPr="0028548B">
                              <w:rPr>
                                <w:rFonts w:ascii="Arial" w:hAnsi="Arial" w:cs="Arial"/>
                                <w:spacing w:val="23"/>
                                <w:sz w:val="20"/>
                                <w:szCs w:val="20"/>
                              </w:rPr>
                              <w:t xml:space="preserve"> </w:t>
                            </w:r>
                            <w:r w:rsidRPr="0028548B">
                              <w:rPr>
                                <w:rFonts w:ascii="Arial" w:hAnsi="Arial" w:cs="Arial"/>
                                <w:sz w:val="20"/>
                                <w:szCs w:val="20"/>
                              </w:rPr>
                              <w:t>any)</w:t>
                            </w:r>
                            <w:r w:rsidRPr="0028548B">
                              <w:rPr>
                                <w:rFonts w:ascii="Arial" w:hAnsi="Arial" w:cs="Arial"/>
                                <w:w w:val="103"/>
                                <w:sz w:val="20"/>
                                <w:szCs w:val="20"/>
                              </w:rPr>
                              <w:t xml:space="preserve"> </w:t>
                            </w:r>
                            <w:r w:rsidRPr="0028548B">
                              <w:rPr>
                                <w:rFonts w:ascii="Arial" w:hAnsi="Arial" w:cs="Arial"/>
                                <w:sz w:val="20"/>
                                <w:szCs w:val="20"/>
                              </w:rPr>
                              <w:t>(copy</w:t>
                            </w:r>
                            <w:r w:rsidRPr="0028548B">
                              <w:rPr>
                                <w:rFonts w:ascii="Arial" w:hAnsi="Arial" w:cs="Arial"/>
                                <w:spacing w:val="-5"/>
                                <w:sz w:val="20"/>
                                <w:szCs w:val="20"/>
                              </w:rPr>
                              <w:t xml:space="preserve"> </w:t>
                            </w:r>
                            <w:r w:rsidRPr="0028548B">
                              <w:rPr>
                                <w:rFonts w:ascii="Arial" w:hAnsi="Arial" w:cs="Arial"/>
                                <w:sz w:val="20"/>
                                <w:szCs w:val="20"/>
                              </w:rPr>
                              <w:t>data</w:t>
                            </w:r>
                            <w:r w:rsidRPr="0028548B">
                              <w:rPr>
                                <w:rFonts w:ascii="Arial" w:hAnsi="Arial" w:cs="Arial"/>
                                <w:spacing w:val="-5"/>
                                <w:sz w:val="20"/>
                                <w:szCs w:val="20"/>
                              </w:rPr>
                              <w:t xml:space="preserve"> </w:t>
                            </w:r>
                            <w:r w:rsidRPr="0028548B">
                              <w:rPr>
                                <w:rFonts w:ascii="Arial" w:hAnsi="Arial" w:cs="Arial"/>
                                <w:sz w:val="20"/>
                                <w:szCs w:val="20"/>
                              </w:rPr>
                              <w:t>from</w:t>
                            </w:r>
                            <w:r w:rsidRPr="0028548B">
                              <w:rPr>
                                <w:rFonts w:ascii="Arial" w:hAnsi="Arial" w:cs="Arial"/>
                                <w:spacing w:val="-5"/>
                                <w:sz w:val="20"/>
                                <w:szCs w:val="20"/>
                              </w:rPr>
                              <w:t xml:space="preserve"> </w:t>
                            </w:r>
                            <w:r w:rsidRPr="0028548B">
                              <w:rPr>
                                <w:rFonts w:ascii="Arial" w:hAnsi="Arial" w:cs="Arial"/>
                                <w:sz w:val="20"/>
                                <w:szCs w:val="20"/>
                              </w:rPr>
                              <w:t>box</w:t>
                            </w:r>
                            <w:r w:rsidRPr="0028548B">
                              <w:rPr>
                                <w:rFonts w:ascii="Arial" w:hAnsi="Arial" w:cs="Arial"/>
                                <w:spacing w:val="-5"/>
                                <w:sz w:val="20"/>
                                <w:szCs w:val="20"/>
                              </w:rPr>
                              <w:t xml:space="preserve"> </w:t>
                            </w:r>
                            <w:r w:rsidRPr="0028548B">
                              <w:rPr>
                                <w:rFonts w:ascii="Arial" w:hAnsi="Arial" w:cs="Arial"/>
                                <w:sz w:val="20"/>
                                <w:szCs w:val="20"/>
                              </w:rPr>
                              <w:t>A</w:t>
                            </w:r>
                            <w:r w:rsidRPr="0028548B">
                              <w:rPr>
                                <w:rFonts w:ascii="Arial" w:hAnsi="Arial" w:cs="Arial"/>
                                <w:spacing w:val="-4"/>
                                <w:sz w:val="20"/>
                                <w:szCs w:val="20"/>
                              </w:rPr>
                              <w:t xml:space="preserve"> </w:t>
                            </w:r>
                            <w:r w:rsidRPr="0028548B">
                              <w:rPr>
                                <w:rFonts w:ascii="Arial" w:hAnsi="Arial" w:cs="Arial"/>
                                <w:sz w:val="20"/>
                                <w:szCs w:val="20"/>
                              </w:rPr>
                              <w:t>in</w:t>
                            </w:r>
                            <w:r w:rsidRPr="0028548B">
                              <w:rPr>
                                <w:rFonts w:ascii="Arial" w:hAnsi="Arial" w:cs="Arial"/>
                                <w:spacing w:val="-5"/>
                                <w:sz w:val="20"/>
                                <w:szCs w:val="20"/>
                              </w:rPr>
                              <w:t xml:space="preserve"> </w:t>
                            </w:r>
                            <w:r w:rsidRPr="0028548B">
                              <w:rPr>
                                <w:rFonts w:ascii="Arial" w:hAnsi="Arial" w:cs="Arial"/>
                                <w:sz w:val="20"/>
                                <w:szCs w:val="20"/>
                              </w:rPr>
                              <w:t>annex</w:t>
                            </w:r>
                            <w:r w:rsidRPr="0028548B">
                              <w:rPr>
                                <w:rFonts w:ascii="Arial" w:hAnsi="Arial" w:cs="Arial"/>
                                <w:spacing w:val="-5"/>
                                <w:sz w:val="20"/>
                                <w:szCs w:val="20"/>
                              </w:rPr>
                              <w:t xml:space="preserve"> </w:t>
                            </w:r>
                            <w:r w:rsidRPr="0028548B">
                              <w:rPr>
                                <w:rFonts w:ascii="Arial" w:hAnsi="Arial" w:cs="Arial"/>
                                <w:sz w:val="20"/>
                                <w:szCs w:val="20"/>
                              </w:rPr>
                              <w:t>A)</w:t>
                            </w:r>
                          </w:p>
                        </w:tc>
                        <w:tc>
                          <w:tcPr>
                            <w:tcW w:w="2546" w:type="dxa"/>
                            <w:tcBorders>
                              <w:top w:val="single" w:sz="4" w:space="0" w:color="auto"/>
                              <w:left w:val="single" w:sz="4" w:space="0" w:color="auto"/>
                              <w:bottom w:val="single" w:sz="4" w:space="0" w:color="auto"/>
                              <w:right w:val="single" w:sz="4" w:space="0" w:color="auto"/>
                            </w:tcBorders>
                          </w:tcPr>
                          <w:p w14:paraId="4A16E506" w14:textId="77777777" w:rsidR="00FD5825" w:rsidRPr="0028548B" w:rsidRDefault="00FD5825"/>
                        </w:tc>
                      </w:tr>
                      <w:tr w:rsidR="00FD5825" w:rsidRPr="001E4D4F" w14:paraId="6732E041" w14:textId="77777777" w:rsidTr="00957B26">
                        <w:trPr>
                          <w:gridAfter w:val="2"/>
                          <w:wAfter w:w="1444" w:type="dxa"/>
                          <w:trHeight w:hRule="exact" w:val="1418"/>
                        </w:trPr>
                        <w:tc>
                          <w:tcPr>
                            <w:tcW w:w="5108" w:type="dxa"/>
                            <w:tcBorders>
                              <w:top w:val="single" w:sz="4" w:space="0" w:color="auto"/>
                              <w:left w:val="single" w:sz="4" w:space="0" w:color="auto"/>
                              <w:bottom w:val="single" w:sz="4" w:space="0" w:color="auto"/>
                              <w:right w:val="single" w:sz="4" w:space="0" w:color="auto"/>
                            </w:tcBorders>
                          </w:tcPr>
                          <w:p w14:paraId="672143CA" w14:textId="77777777" w:rsidR="00FD5825" w:rsidRPr="0028548B" w:rsidRDefault="00FD5825">
                            <w:pPr>
                              <w:pStyle w:val="TableParagraph"/>
                              <w:spacing w:before="74"/>
                              <w:ind w:left="10" w:right="169"/>
                              <w:jc w:val="both"/>
                              <w:rPr>
                                <w:rFonts w:ascii="Garamond" w:eastAsia="Garamond" w:hAnsi="Garamond" w:cs="Garamond"/>
                                <w:sz w:val="20"/>
                                <w:szCs w:val="20"/>
                              </w:rPr>
                            </w:pPr>
                            <w:r w:rsidRPr="0028548B">
                              <w:rPr>
                                <w:rFonts w:ascii="Garamond" w:eastAsia="Garamond" w:hAnsi="Garamond" w:cs="Garamond"/>
                                <w:sz w:val="20"/>
                                <w:szCs w:val="20"/>
                              </w:rPr>
                              <w:t>3.</w:t>
                            </w:r>
                            <w:r w:rsidRPr="0028548B">
                              <w:rPr>
                                <w:rFonts w:ascii="Garamond" w:eastAsia="Garamond" w:hAnsi="Garamond" w:cs="Garamond"/>
                                <w:spacing w:val="1"/>
                                <w:sz w:val="20"/>
                                <w:szCs w:val="20"/>
                              </w:rPr>
                              <w:t xml:space="preserve"> </w:t>
                            </w:r>
                            <w:r w:rsidRPr="0028548B">
                              <w:rPr>
                                <w:rFonts w:ascii="Arial" w:eastAsia="Garamond" w:hAnsi="Arial" w:cs="Arial"/>
                                <w:sz w:val="20"/>
                                <w:szCs w:val="20"/>
                              </w:rPr>
                              <w:t>Added</w:t>
                            </w:r>
                            <w:r w:rsidRPr="0028548B">
                              <w:rPr>
                                <w:rFonts w:ascii="Arial" w:eastAsia="Garamond" w:hAnsi="Arial" w:cs="Arial"/>
                                <w:spacing w:val="2"/>
                                <w:sz w:val="20"/>
                                <w:szCs w:val="20"/>
                              </w:rPr>
                              <w:t xml:space="preserve"> </w:t>
                            </w:r>
                            <w:r w:rsidRPr="0028548B">
                              <w:rPr>
                                <w:rFonts w:ascii="Arial" w:eastAsia="Garamond" w:hAnsi="Arial" w:cs="Arial"/>
                                <w:sz w:val="20"/>
                                <w:szCs w:val="20"/>
                              </w:rPr>
                              <w:t>up</w:t>
                            </w:r>
                            <w:r w:rsidRPr="0028548B">
                              <w:rPr>
                                <w:rFonts w:ascii="Arial" w:eastAsia="Garamond" w:hAnsi="Arial" w:cs="Arial"/>
                                <w:spacing w:val="2"/>
                                <w:sz w:val="20"/>
                                <w:szCs w:val="20"/>
                              </w:rPr>
                              <w:t xml:space="preserve"> </w:t>
                            </w:r>
                            <w:r w:rsidRPr="0028548B">
                              <w:rPr>
                                <w:rFonts w:ascii="Arial" w:eastAsia="Garamond" w:hAnsi="Arial" w:cs="Arial"/>
                                <w:sz w:val="20"/>
                                <w:szCs w:val="20"/>
                              </w:rPr>
                              <w:t>data</w:t>
                            </w:r>
                            <w:r w:rsidRPr="0028548B">
                              <w:rPr>
                                <w:rFonts w:ascii="Arial" w:eastAsia="Garamond" w:hAnsi="Arial" w:cs="Arial"/>
                                <w:spacing w:val="2"/>
                                <w:sz w:val="20"/>
                                <w:szCs w:val="20"/>
                              </w:rPr>
                              <w:t xml:space="preserve"> </w:t>
                            </w:r>
                            <w:r w:rsidRPr="0028548B">
                              <w:rPr>
                                <w:rFonts w:ascii="Arial" w:eastAsia="Garamond" w:hAnsi="Arial" w:cs="Arial"/>
                                <w:sz w:val="20"/>
                                <w:szCs w:val="20"/>
                              </w:rPr>
                              <w:t>(</w:t>
                            </w:r>
                            <w:r w:rsidRPr="0028548B">
                              <w:rPr>
                                <w:rFonts w:ascii="Arial" w:eastAsia="Garamond" w:hAnsi="Arial" w:cs="Arial"/>
                                <w:position w:val="9"/>
                                <w:sz w:val="20"/>
                                <w:szCs w:val="20"/>
                              </w:rPr>
                              <w:t>2</w:t>
                            </w:r>
                            <w:r w:rsidRPr="0028548B">
                              <w:rPr>
                                <w:rFonts w:ascii="Arial" w:eastAsia="Garamond" w:hAnsi="Arial" w:cs="Arial"/>
                                <w:sz w:val="20"/>
                                <w:szCs w:val="20"/>
                              </w:rPr>
                              <w:t>)</w:t>
                            </w:r>
                            <w:r w:rsidRPr="0028548B">
                              <w:rPr>
                                <w:rFonts w:ascii="Arial" w:eastAsia="Garamond" w:hAnsi="Arial" w:cs="Arial"/>
                                <w:spacing w:val="2"/>
                                <w:sz w:val="20"/>
                                <w:szCs w:val="20"/>
                              </w:rPr>
                              <w:t xml:space="preserve"> </w:t>
                            </w:r>
                            <w:r w:rsidRPr="0028548B">
                              <w:rPr>
                                <w:rFonts w:ascii="Arial" w:eastAsia="Garamond" w:hAnsi="Arial" w:cs="Arial"/>
                                <w:sz w:val="20"/>
                                <w:szCs w:val="20"/>
                              </w:rPr>
                              <w:t>of</w:t>
                            </w:r>
                            <w:r w:rsidRPr="0028548B">
                              <w:rPr>
                                <w:rFonts w:ascii="Arial" w:eastAsia="Garamond" w:hAnsi="Arial" w:cs="Arial"/>
                                <w:spacing w:val="2"/>
                                <w:sz w:val="20"/>
                                <w:szCs w:val="20"/>
                              </w:rPr>
                              <w:t xml:space="preserve"> </w:t>
                            </w:r>
                            <w:r w:rsidRPr="0028548B">
                              <w:rPr>
                                <w:rFonts w:ascii="Arial" w:eastAsia="Garamond" w:hAnsi="Arial" w:cs="Arial"/>
                                <w:sz w:val="20"/>
                                <w:szCs w:val="20"/>
                              </w:rPr>
                              <w:t>all</w:t>
                            </w:r>
                            <w:r w:rsidRPr="0028548B">
                              <w:rPr>
                                <w:rFonts w:ascii="Arial" w:eastAsia="Garamond" w:hAnsi="Arial" w:cs="Arial"/>
                                <w:spacing w:val="2"/>
                                <w:sz w:val="20"/>
                                <w:szCs w:val="20"/>
                              </w:rPr>
                              <w:t xml:space="preserve"> </w:t>
                            </w:r>
                            <w:r w:rsidRPr="0028548B">
                              <w:rPr>
                                <w:rFonts w:ascii="Arial" w:eastAsia="Garamond" w:hAnsi="Arial" w:cs="Arial"/>
                                <w:sz w:val="20"/>
                                <w:szCs w:val="20"/>
                              </w:rPr>
                              <w:t>linked</w:t>
                            </w:r>
                            <w:r w:rsidRPr="0028548B">
                              <w:rPr>
                                <w:rFonts w:ascii="Arial" w:eastAsia="Garamond" w:hAnsi="Arial" w:cs="Arial"/>
                                <w:w w:val="102"/>
                                <w:sz w:val="20"/>
                                <w:szCs w:val="20"/>
                              </w:rPr>
                              <w:t xml:space="preserve"> </w:t>
                            </w:r>
                            <w:r w:rsidRPr="0028548B">
                              <w:rPr>
                                <w:rFonts w:ascii="Arial" w:eastAsia="Garamond" w:hAnsi="Arial" w:cs="Arial"/>
                                <w:sz w:val="20"/>
                                <w:szCs w:val="20"/>
                              </w:rPr>
                              <w:t>enterprises</w:t>
                            </w:r>
                            <w:r w:rsidRPr="0028548B">
                              <w:rPr>
                                <w:rFonts w:ascii="Arial" w:eastAsia="Garamond" w:hAnsi="Arial" w:cs="Arial"/>
                                <w:spacing w:val="14"/>
                                <w:sz w:val="20"/>
                                <w:szCs w:val="20"/>
                              </w:rPr>
                              <w:t xml:space="preserve"> </w:t>
                            </w:r>
                            <w:r w:rsidRPr="0028548B">
                              <w:rPr>
                                <w:rFonts w:ascii="Arial" w:eastAsia="Garamond" w:hAnsi="Arial" w:cs="Arial"/>
                                <w:sz w:val="20"/>
                                <w:szCs w:val="20"/>
                              </w:rPr>
                              <w:t>(if</w:t>
                            </w:r>
                            <w:r w:rsidRPr="0028548B">
                              <w:rPr>
                                <w:rFonts w:ascii="Arial" w:eastAsia="Garamond" w:hAnsi="Arial" w:cs="Arial"/>
                                <w:spacing w:val="14"/>
                                <w:sz w:val="20"/>
                                <w:szCs w:val="20"/>
                              </w:rPr>
                              <w:t xml:space="preserve"> </w:t>
                            </w:r>
                            <w:r w:rsidRPr="0028548B">
                              <w:rPr>
                                <w:rFonts w:ascii="Arial" w:eastAsia="Garamond" w:hAnsi="Arial" w:cs="Arial"/>
                                <w:sz w:val="20"/>
                                <w:szCs w:val="20"/>
                              </w:rPr>
                              <w:t>any)</w:t>
                            </w:r>
                            <w:r w:rsidRPr="0028548B">
                              <w:rPr>
                                <w:rFonts w:ascii="Arial" w:eastAsia="Garamond" w:hAnsi="Arial" w:cs="Arial"/>
                                <w:spacing w:val="14"/>
                                <w:sz w:val="20"/>
                                <w:szCs w:val="20"/>
                              </w:rPr>
                              <w:t xml:space="preserve"> </w:t>
                            </w:r>
                            <w:r w:rsidRPr="0028548B">
                              <w:rPr>
                                <w:rFonts w:ascii="Arial" w:eastAsia="Garamond" w:hAnsi="Arial" w:cs="Arial"/>
                                <w:sz w:val="20"/>
                                <w:szCs w:val="20"/>
                              </w:rPr>
                              <w:t>–</w:t>
                            </w:r>
                            <w:r w:rsidRPr="0028548B">
                              <w:rPr>
                                <w:rFonts w:ascii="Arial" w:eastAsia="Garamond" w:hAnsi="Arial" w:cs="Arial"/>
                                <w:spacing w:val="14"/>
                                <w:sz w:val="20"/>
                                <w:szCs w:val="20"/>
                              </w:rPr>
                              <w:t xml:space="preserve"> </w:t>
                            </w:r>
                            <w:r w:rsidRPr="0028548B">
                              <w:rPr>
                                <w:rFonts w:ascii="Arial" w:eastAsia="Garamond" w:hAnsi="Arial" w:cs="Arial"/>
                                <w:sz w:val="20"/>
                                <w:szCs w:val="20"/>
                              </w:rPr>
                              <w:t>if</w:t>
                            </w:r>
                            <w:r w:rsidRPr="0028548B">
                              <w:rPr>
                                <w:rFonts w:ascii="Arial" w:eastAsia="Garamond" w:hAnsi="Arial" w:cs="Arial"/>
                                <w:spacing w:val="14"/>
                                <w:sz w:val="20"/>
                                <w:szCs w:val="20"/>
                              </w:rPr>
                              <w:t xml:space="preserve"> </w:t>
                            </w:r>
                            <w:r w:rsidRPr="0028548B">
                              <w:rPr>
                                <w:rFonts w:ascii="Arial" w:eastAsia="Garamond" w:hAnsi="Arial" w:cs="Arial"/>
                                <w:sz w:val="20"/>
                                <w:szCs w:val="20"/>
                              </w:rPr>
                              <w:t>not</w:t>
                            </w:r>
                            <w:r w:rsidRPr="0028548B">
                              <w:rPr>
                                <w:rFonts w:ascii="Arial" w:eastAsia="Garamond" w:hAnsi="Arial" w:cs="Arial"/>
                                <w:spacing w:val="14"/>
                                <w:sz w:val="20"/>
                                <w:szCs w:val="20"/>
                              </w:rPr>
                              <w:t xml:space="preserve"> </w:t>
                            </w:r>
                            <w:r w:rsidRPr="0028548B">
                              <w:rPr>
                                <w:rFonts w:ascii="Arial" w:eastAsia="Garamond" w:hAnsi="Arial" w:cs="Arial"/>
                                <w:sz w:val="20"/>
                                <w:szCs w:val="20"/>
                              </w:rPr>
                              <w:t>included</w:t>
                            </w:r>
                            <w:r w:rsidRPr="0028548B">
                              <w:rPr>
                                <w:rFonts w:ascii="Arial" w:eastAsia="Garamond" w:hAnsi="Arial" w:cs="Arial"/>
                                <w:w w:val="101"/>
                                <w:sz w:val="20"/>
                                <w:szCs w:val="20"/>
                              </w:rPr>
                              <w:t xml:space="preserve"> </w:t>
                            </w:r>
                            <w:r w:rsidRPr="0028548B">
                              <w:rPr>
                                <w:rFonts w:ascii="Arial" w:eastAsia="Garamond" w:hAnsi="Arial" w:cs="Arial"/>
                                <w:spacing w:val="-1"/>
                                <w:sz w:val="20"/>
                                <w:szCs w:val="20"/>
                              </w:rPr>
                              <w:t>by</w:t>
                            </w:r>
                            <w:r w:rsidRPr="0028548B">
                              <w:rPr>
                                <w:rFonts w:ascii="Arial" w:eastAsia="Garamond" w:hAnsi="Arial" w:cs="Arial"/>
                                <w:spacing w:val="11"/>
                                <w:sz w:val="20"/>
                                <w:szCs w:val="20"/>
                              </w:rPr>
                              <w:t xml:space="preserve"> </w:t>
                            </w:r>
                            <w:r w:rsidRPr="0028548B">
                              <w:rPr>
                                <w:rFonts w:ascii="Arial" w:eastAsia="Garamond" w:hAnsi="Arial" w:cs="Arial"/>
                                <w:spacing w:val="-2"/>
                                <w:sz w:val="20"/>
                                <w:szCs w:val="20"/>
                              </w:rPr>
                              <w:t>co</w:t>
                            </w:r>
                            <w:r w:rsidRPr="0028548B">
                              <w:rPr>
                                <w:rFonts w:ascii="Arial" w:eastAsia="Garamond" w:hAnsi="Arial" w:cs="Arial"/>
                                <w:spacing w:val="-1"/>
                                <w:sz w:val="20"/>
                                <w:szCs w:val="20"/>
                              </w:rPr>
                              <w:t>n</w:t>
                            </w:r>
                            <w:r w:rsidRPr="0028548B">
                              <w:rPr>
                                <w:rFonts w:ascii="Arial" w:eastAsia="Garamond" w:hAnsi="Arial" w:cs="Arial"/>
                                <w:spacing w:val="-2"/>
                                <w:sz w:val="20"/>
                                <w:szCs w:val="20"/>
                              </w:rPr>
                              <w:t>so</w:t>
                            </w:r>
                            <w:r w:rsidRPr="0028548B">
                              <w:rPr>
                                <w:rFonts w:ascii="Arial" w:eastAsia="Garamond" w:hAnsi="Arial" w:cs="Arial"/>
                                <w:spacing w:val="-1"/>
                                <w:sz w:val="20"/>
                                <w:szCs w:val="20"/>
                              </w:rPr>
                              <w:t>lidati</w:t>
                            </w:r>
                            <w:r w:rsidRPr="0028548B">
                              <w:rPr>
                                <w:rFonts w:ascii="Arial" w:eastAsia="Garamond" w:hAnsi="Arial" w:cs="Arial"/>
                                <w:spacing w:val="-2"/>
                                <w:sz w:val="20"/>
                                <w:szCs w:val="20"/>
                              </w:rPr>
                              <w:t>o</w:t>
                            </w:r>
                            <w:r w:rsidRPr="0028548B">
                              <w:rPr>
                                <w:rFonts w:ascii="Arial" w:eastAsia="Garamond" w:hAnsi="Arial" w:cs="Arial"/>
                                <w:spacing w:val="-1"/>
                                <w:sz w:val="20"/>
                                <w:szCs w:val="20"/>
                              </w:rPr>
                              <w:t>n</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in</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lin</w:t>
                            </w:r>
                            <w:r w:rsidRPr="0028548B">
                              <w:rPr>
                                <w:rFonts w:ascii="Arial" w:eastAsia="Garamond" w:hAnsi="Arial" w:cs="Arial"/>
                                <w:spacing w:val="-2"/>
                                <w:sz w:val="20"/>
                                <w:szCs w:val="20"/>
                              </w:rPr>
                              <w:t>e</w:t>
                            </w:r>
                            <w:r w:rsidRPr="0028548B">
                              <w:rPr>
                                <w:rFonts w:ascii="Arial" w:eastAsia="Garamond" w:hAnsi="Arial" w:cs="Arial"/>
                                <w:spacing w:val="12"/>
                                <w:sz w:val="20"/>
                                <w:szCs w:val="20"/>
                              </w:rPr>
                              <w:t xml:space="preserve"> </w:t>
                            </w:r>
                            <w:r w:rsidRPr="0028548B">
                              <w:rPr>
                                <w:rFonts w:ascii="Arial" w:eastAsia="Garamond" w:hAnsi="Arial" w:cs="Arial"/>
                                <w:sz w:val="20"/>
                                <w:szCs w:val="20"/>
                              </w:rPr>
                              <w:t>1</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w:t>
                            </w:r>
                            <w:r w:rsidRPr="0028548B">
                              <w:rPr>
                                <w:rFonts w:ascii="Arial" w:eastAsia="Garamond" w:hAnsi="Arial" w:cs="Arial"/>
                                <w:spacing w:val="-2"/>
                                <w:sz w:val="20"/>
                                <w:szCs w:val="20"/>
                              </w:rPr>
                              <w:t>co</w:t>
                            </w:r>
                            <w:r w:rsidRPr="0028548B">
                              <w:rPr>
                                <w:rFonts w:ascii="Arial" w:eastAsia="Garamond" w:hAnsi="Arial" w:cs="Arial"/>
                                <w:spacing w:val="-1"/>
                                <w:sz w:val="20"/>
                                <w:szCs w:val="20"/>
                              </w:rPr>
                              <w:t>py</w:t>
                            </w:r>
                            <w:r w:rsidRPr="0028548B">
                              <w:rPr>
                                <w:rFonts w:ascii="Arial" w:eastAsia="Garamond" w:hAnsi="Arial" w:cs="Arial"/>
                                <w:spacing w:val="11"/>
                                <w:sz w:val="20"/>
                                <w:szCs w:val="20"/>
                              </w:rPr>
                              <w:t xml:space="preserve"> </w:t>
                            </w:r>
                            <w:r w:rsidRPr="0028548B">
                              <w:rPr>
                                <w:rFonts w:ascii="Arial" w:eastAsia="Garamond" w:hAnsi="Arial" w:cs="Arial"/>
                                <w:spacing w:val="-1"/>
                                <w:sz w:val="20"/>
                                <w:szCs w:val="20"/>
                              </w:rPr>
                              <w:t>data</w:t>
                            </w:r>
                            <w:r w:rsidRPr="0028548B">
                              <w:rPr>
                                <w:rFonts w:ascii="Arial" w:eastAsia="Garamond" w:hAnsi="Arial" w:cs="Arial"/>
                                <w:spacing w:val="27"/>
                                <w:w w:val="99"/>
                                <w:sz w:val="20"/>
                                <w:szCs w:val="20"/>
                              </w:rPr>
                              <w:t xml:space="preserve"> </w:t>
                            </w:r>
                            <w:r w:rsidRPr="0028548B">
                              <w:rPr>
                                <w:rFonts w:ascii="Arial" w:eastAsia="Garamond" w:hAnsi="Arial" w:cs="Arial"/>
                                <w:sz w:val="20"/>
                                <w:szCs w:val="20"/>
                              </w:rPr>
                              <w:t>from</w:t>
                            </w:r>
                            <w:r w:rsidRPr="0028548B">
                              <w:rPr>
                                <w:rFonts w:ascii="Arial" w:eastAsia="Garamond" w:hAnsi="Arial" w:cs="Arial"/>
                                <w:spacing w:val="-2"/>
                                <w:sz w:val="20"/>
                                <w:szCs w:val="20"/>
                              </w:rPr>
                              <w:t xml:space="preserve"> </w:t>
                            </w:r>
                            <w:r w:rsidRPr="0028548B">
                              <w:rPr>
                                <w:rFonts w:ascii="Arial" w:eastAsia="Garamond" w:hAnsi="Arial" w:cs="Arial"/>
                                <w:sz w:val="20"/>
                                <w:szCs w:val="20"/>
                              </w:rPr>
                              <w:t>box</w:t>
                            </w:r>
                            <w:r w:rsidRPr="0028548B">
                              <w:rPr>
                                <w:rFonts w:ascii="Arial" w:eastAsia="Garamond" w:hAnsi="Arial" w:cs="Arial"/>
                                <w:spacing w:val="-2"/>
                                <w:sz w:val="20"/>
                                <w:szCs w:val="20"/>
                              </w:rPr>
                              <w:t xml:space="preserve"> </w:t>
                            </w:r>
                            <w:r w:rsidRPr="0028548B">
                              <w:rPr>
                                <w:rFonts w:ascii="Arial" w:eastAsia="Garamond" w:hAnsi="Arial" w:cs="Arial"/>
                                <w:sz w:val="20"/>
                                <w:szCs w:val="20"/>
                              </w:rPr>
                              <w:t>B(2)</w:t>
                            </w:r>
                            <w:r w:rsidRPr="0028548B">
                              <w:rPr>
                                <w:rFonts w:ascii="Arial" w:eastAsia="Garamond" w:hAnsi="Arial" w:cs="Arial"/>
                                <w:spacing w:val="-1"/>
                                <w:sz w:val="20"/>
                                <w:szCs w:val="20"/>
                              </w:rPr>
                              <w:t xml:space="preserve"> </w:t>
                            </w:r>
                            <w:r w:rsidRPr="0028548B">
                              <w:rPr>
                                <w:rFonts w:ascii="Arial" w:eastAsia="Garamond" w:hAnsi="Arial" w:cs="Arial"/>
                                <w:sz w:val="20"/>
                                <w:szCs w:val="20"/>
                              </w:rPr>
                              <w:t>in</w:t>
                            </w:r>
                            <w:r w:rsidRPr="0028548B">
                              <w:rPr>
                                <w:rFonts w:ascii="Arial" w:eastAsia="Garamond" w:hAnsi="Arial" w:cs="Arial"/>
                                <w:spacing w:val="-2"/>
                                <w:sz w:val="20"/>
                                <w:szCs w:val="20"/>
                              </w:rPr>
                              <w:t xml:space="preserve"> </w:t>
                            </w:r>
                            <w:r w:rsidRPr="0028548B">
                              <w:rPr>
                                <w:rFonts w:ascii="Arial" w:eastAsia="Garamond" w:hAnsi="Arial" w:cs="Arial"/>
                                <w:sz w:val="20"/>
                                <w:szCs w:val="20"/>
                              </w:rPr>
                              <w:t>annex</w:t>
                            </w:r>
                            <w:r w:rsidRPr="0028548B">
                              <w:rPr>
                                <w:rFonts w:ascii="Arial" w:eastAsia="Garamond" w:hAnsi="Arial" w:cs="Arial"/>
                                <w:spacing w:val="-1"/>
                                <w:sz w:val="20"/>
                                <w:szCs w:val="20"/>
                              </w:rPr>
                              <w:t xml:space="preserve"> </w:t>
                            </w:r>
                            <w:r w:rsidRPr="0028548B">
                              <w:rPr>
                                <w:rFonts w:ascii="Arial" w:eastAsia="Garamond" w:hAnsi="Arial" w:cs="Arial"/>
                                <w:sz w:val="20"/>
                                <w:szCs w:val="20"/>
                              </w:rPr>
                              <w:t>B)</w:t>
                            </w:r>
                          </w:p>
                        </w:tc>
                        <w:tc>
                          <w:tcPr>
                            <w:tcW w:w="2546" w:type="dxa"/>
                            <w:tcBorders>
                              <w:top w:val="single" w:sz="4" w:space="0" w:color="auto"/>
                              <w:left w:val="single" w:sz="4" w:space="0" w:color="auto"/>
                              <w:bottom w:val="single" w:sz="4" w:space="0" w:color="auto"/>
                              <w:right w:val="single" w:sz="4" w:space="0" w:color="auto"/>
                            </w:tcBorders>
                          </w:tcPr>
                          <w:p w14:paraId="0232855D" w14:textId="77777777" w:rsidR="00FD5825" w:rsidRPr="0028548B" w:rsidRDefault="00FD5825"/>
                        </w:tc>
                      </w:tr>
                      <w:tr w:rsidR="00FD5825" w:rsidRPr="001E4D4F" w14:paraId="4D4FB143" w14:textId="77777777" w:rsidTr="00957B26">
                        <w:trPr>
                          <w:trHeight w:hRule="exact" w:val="306"/>
                        </w:trPr>
                        <w:tc>
                          <w:tcPr>
                            <w:tcW w:w="5108" w:type="dxa"/>
                            <w:tcBorders>
                              <w:top w:val="single" w:sz="4" w:space="0" w:color="auto"/>
                              <w:left w:val="nil"/>
                              <w:bottom w:val="single" w:sz="3" w:space="0" w:color="000000"/>
                              <w:right w:val="single" w:sz="3" w:space="0" w:color="000000"/>
                            </w:tcBorders>
                          </w:tcPr>
                          <w:p w14:paraId="25D2028C" w14:textId="77777777" w:rsidR="00FD5825" w:rsidRPr="0028548B" w:rsidRDefault="00FD5825">
                            <w:pPr>
                              <w:pStyle w:val="TableParagraph"/>
                              <w:spacing w:before="46"/>
                              <w:ind w:right="169"/>
                              <w:jc w:val="right"/>
                              <w:rPr>
                                <w:rFonts w:ascii="Garamond" w:eastAsia="Garamond" w:hAnsi="Garamond" w:cs="Garamond"/>
                              </w:rPr>
                            </w:pPr>
                            <w:r w:rsidRPr="0028548B">
                              <w:rPr>
                                <w:rFonts w:ascii="Garamond"/>
                                <w:b/>
                                <w:w w:val="95"/>
                              </w:rPr>
                              <w:t>Total</w:t>
                            </w:r>
                          </w:p>
                        </w:tc>
                        <w:tc>
                          <w:tcPr>
                            <w:tcW w:w="2546" w:type="dxa"/>
                            <w:tcBorders>
                              <w:top w:val="single" w:sz="4" w:space="0" w:color="auto"/>
                              <w:left w:val="single" w:sz="3" w:space="0" w:color="000000"/>
                              <w:bottom w:val="single" w:sz="3" w:space="0" w:color="000000"/>
                              <w:right w:val="single" w:sz="3" w:space="0" w:color="000000"/>
                            </w:tcBorders>
                          </w:tcPr>
                          <w:p w14:paraId="04B872AE" w14:textId="77777777" w:rsidR="00FD5825" w:rsidRPr="0028548B" w:rsidRDefault="00FD5825">
                            <w:pPr>
                              <w:rPr>
                                <w:sz w:val="22"/>
                                <w:szCs w:val="22"/>
                              </w:rPr>
                            </w:pPr>
                          </w:p>
                        </w:tc>
                        <w:tc>
                          <w:tcPr>
                            <w:tcW w:w="27" w:type="dxa"/>
                            <w:tcBorders>
                              <w:top w:val="single" w:sz="4" w:space="0" w:color="auto"/>
                              <w:left w:val="single" w:sz="3" w:space="0" w:color="000000"/>
                              <w:bottom w:val="single" w:sz="3" w:space="0" w:color="000000"/>
                              <w:right w:val="single" w:sz="3" w:space="0" w:color="000000"/>
                            </w:tcBorders>
                          </w:tcPr>
                          <w:p w14:paraId="33142B11" w14:textId="77777777" w:rsidR="00FD5825" w:rsidRPr="001E4D4F" w:rsidRDefault="00FD5825">
                            <w:pPr>
                              <w:rPr>
                                <w:sz w:val="22"/>
                                <w:szCs w:val="22"/>
                                <w:highlight w:val="yellow"/>
                              </w:rPr>
                            </w:pPr>
                          </w:p>
                        </w:tc>
                        <w:tc>
                          <w:tcPr>
                            <w:tcW w:w="1417" w:type="dxa"/>
                            <w:tcBorders>
                              <w:top w:val="single" w:sz="4" w:space="0" w:color="auto"/>
                              <w:left w:val="single" w:sz="3" w:space="0" w:color="000000"/>
                              <w:bottom w:val="single" w:sz="3" w:space="0" w:color="000000"/>
                              <w:right w:val="nil"/>
                            </w:tcBorders>
                          </w:tcPr>
                          <w:p w14:paraId="27C50B50" w14:textId="77777777" w:rsidR="00FD5825" w:rsidRPr="001E4D4F" w:rsidRDefault="00FD5825">
                            <w:pPr>
                              <w:rPr>
                                <w:sz w:val="22"/>
                                <w:szCs w:val="22"/>
                                <w:highlight w:val="yellow"/>
                              </w:rPr>
                            </w:pPr>
                          </w:p>
                        </w:tc>
                      </w:tr>
                    </w:tbl>
                    <w:p w14:paraId="05502FD6" w14:textId="77777777" w:rsidR="00FD5825" w:rsidRDefault="00FD5825" w:rsidP="00F349EB"/>
                    <w:p w14:paraId="7047C5B5" w14:textId="77777777" w:rsidR="00FD5825" w:rsidRDefault="00FD5825" w:rsidP="00F349EB"/>
                    <w:p w14:paraId="0C78ADF6" w14:textId="77777777" w:rsidR="00FD5825" w:rsidRDefault="00FD5825" w:rsidP="00F349EB"/>
                    <w:p w14:paraId="0CB67DED" w14:textId="77777777" w:rsidR="00FD5825" w:rsidRDefault="00FD5825" w:rsidP="00F349EB"/>
                    <w:p w14:paraId="5009B27B" w14:textId="77777777" w:rsidR="00FD5825" w:rsidRDefault="00FD5825" w:rsidP="00F349EB"/>
                  </w:txbxContent>
                </v:textbox>
                <w10:wrap anchorx="page"/>
              </v:shape>
            </w:pict>
          </mc:Fallback>
        </mc:AlternateContent>
      </w:r>
    </w:p>
    <w:p w14:paraId="463C731E" w14:textId="77777777" w:rsidR="00F349EB" w:rsidRPr="007F183D" w:rsidRDefault="00F349EB" w:rsidP="00F349EB">
      <w:pPr>
        <w:rPr>
          <w:rFonts w:ascii="Garamond" w:eastAsia="Garamond" w:hAnsi="Garamond" w:cs="Garamond"/>
        </w:rPr>
      </w:pPr>
    </w:p>
    <w:p w14:paraId="18191CD1" w14:textId="77777777" w:rsidR="00F349EB" w:rsidRPr="007F183D" w:rsidRDefault="00F349EB" w:rsidP="00F349EB">
      <w:pPr>
        <w:rPr>
          <w:rFonts w:ascii="Garamond" w:eastAsia="Garamond" w:hAnsi="Garamond" w:cs="Garamond"/>
        </w:rPr>
      </w:pPr>
    </w:p>
    <w:p w14:paraId="16734C61" w14:textId="77777777" w:rsidR="00F349EB" w:rsidRPr="007F183D" w:rsidRDefault="00F349EB" w:rsidP="00F349EB">
      <w:pPr>
        <w:rPr>
          <w:rFonts w:ascii="Garamond" w:eastAsia="Garamond" w:hAnsi="Garamond" w:cs="Garamond"/>
        </w:rPr>
      </w:pPr>
    </w:p>
    <w:p w14:paraId="6045DF88" w14:textId="77777777" w:rsidR="00F349EB" w:rsidRPr="007F183D" w:rsidRDefault="00F349EB" w:rsidP="00F349EB">
      <w:pPr>
        <w:rPr>
          <w:rFonts w:ascii="Garamond" w:eastAsia="Garamond" w:hAnsi="Garamond" w:cs="Garamond"/>
        </w:rPr>
      </w:pPr>
    </w:p>
    <w:p w14:paraId="739D4A61" w14:textId="77777777" w:rsidR="00F349EB" w:rsidRPr="007F183D" w:rsidRDefault="00F349EB" w:rsidP="00F349EB">
      <w:pPr>
        <w:spacing w:before="7"/>
        <w:rPr>
          <w:rFonts w:ascii="Garamond" w:eastAsia="Garamond" w:hAnsi="Garamond" w:cs="Garamond"/>
        </w:rPr>
      </w:pPr>
    </w:p>
    <w:p w14:paraId="743B739B" w14:textId="77777777" w:rsidR="00F349EB" w:rsidRPr="007F183D" w:rsidRDefault="00366041" w:rsidP="00F349EB">
      <w:pPr>
        <w:spacing w:line="20" w:lineRule="atLeast"/>
        <w:ind w:left="2628"/>
        <w:rPr>
          <w:rFonts w:ascii="Garamond" w:eastAsia="Garamond" w:hAnsi="Garamond" w:cs="Garamond"/>
          <w:sz w:val="2"/>
          <w:szCs w:val="2"/>
        </w:rPr>
      </w:pPr>
      <w:r>
        <w:rPr>
          <w:rFonts w:ascii="Garamond" w:eastAsia="Garamond" w:hAnsi="Garamond" w:cs="Garamond"/>
          <w:noProof/>
          <w:sz w:val="2"/>
          <w:szCs w:val="2"/>
          <w:lang w:eastAsia="en-GB"/>
        </w:rPr>
        <mc:AlternateContent>
          <mc:Choice Requires="wpg">
            <w:drawing>
              <wp:inline distT="0" distB="0" distL="0" distR="0" wp14:anchorId="0F5CDCE8" wp14:editId="7893761C">
                <wp:extent cx="31750" cy="3175"/>
                <wp:effectExtent l="8255" t="9525" r="7620" b="6350"/>
                <wp:docPr id="1198"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175"/>
                          <a:chOff x="0" y="0"/>
                          <a:chExt cx="50" cy="5"/>
                        </a:xfrm>
                      </wpg:grpSpPr>
                      <wpg:grpSp>
                        <wpg:cNvPr id="1199" name="Group 1391"/>
                        <wpg:cNvGrpSpPr>
                          <a:grpSpLocks/>
                        </wpg:cNvGrpSpPr>
                        <wpg:grpSpPr bwMode="auto">
                          <a:xfrm>
                            <a:off x="2" y="2"/>
                            <a:ext cx="45" cy="2"/>
                            <a:chOff x="2" y="2"/>
                            <a:chExt cx="45" cy="2"/>
                          </a:xfrm>
                        </wpg:grpSpPr>
                        <wps:wsp>
                          <wps:cNvPr id="1200" name="Freeform 1392"/>
                          <wps:cNvSpPr>
                            <a:spLocks/>
                          </wps:cNvSpPr>
                          <wps:spPr bwMode="auto">
                            <a:xfrm>
                              <a:off x="2" y="2"/>
                              <a:ext cx="45" cy="2"/>
                            </a:xfrm>
                            <a:custGeom>
                              <a:avLst/>
                              <a:gdLst>
                                <a:gd name="T0" fmla="+- 0 2 2"/>
                                <a:gd name="T1" fmla="*/ T0 w 45"/>
                                <a:gd name="T2" fmla="+- 0 47 2"/>
                                <a:gd name="T3" fmla="*/ T2 w 45"/>
                              </a:gdLst>
                              <a:ahLst/>
                              <a:cxnLst>
                                <a:cxn ang="0">
                                  <a:pos x="T1" y="0"/>
                                </a:cxn>
                                <a:cxn ang="0">
                                  <a:pos x="T3" y="0"/>
                                </a:cxn>
                              </a:cxnLst>
                              <a:rect l="0" t="0" r="r" b="b"/>
                              <a:pathLst>
                                <a:path w="45">
                                  <a:moveTo>
                                    <a:pt x="0" y="0"/>
                                  </a:moveTo>
                                  <a:lnTo>
                                    <a:pt x="45" y="0"/>
                                  </a:lnTo>
                                </a:path>
                              </a:pathLst>
                            </a:custGeom>
                            <a:noFill/>
                            <a:ln w="28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EA182C" id="Group 1390" o:spid="_x0000_s1026" style="width:2.5pt;height:.25pt;mso-position-horizontal-relative:char;mso-position-vertical-relative:line" coordsize="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">
                <v:group id="Group 1391" o:spid="_x0000_s1027" style="position:absolute;left:2;top:2;width:45;height:2" coordorigin="2,2" coordsize="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ta5MMAAADdAAAADwAAAGRycy9kb3ducmV2LnhtbERPTYvCMBC9C/sfwgh7&#10;07S7KGs1ioi7eBBBXRBvQzO2xWZSmtjWf28Ewds83ufMFp0pRUO1KywriIcRCOLU6oIzBf/H38EP&#10;COeRNZaWScGdHCzmH70ZJtq2vKfm4DMRQtglqCD3vkqkdGlOBt3QVsSBu9jaoA+wzqSusQ3hppRf&#10;UTSWBgsODTlWtMopvR5uRsFfi+3yO1432+tldT8fR7vTNialPvvdcgrCU+ff4pd7o8P8eDK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S1rkwwAAAN0AAAAP&#10;AAAAAAAAAAAAAAAAAKoCAABkcnMvZG93bnJldi54bWxQSwUGAAAAAAQABAD6AAAAmgMAAAAA&#10;">
                  <v:shape id="Freeform 1392" o:spid="_x0000_s1028" style="position:absolute;left:2;top:2;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JUsUA&#10;AADdAAAADwAAAGRycy9kb3ducmV2LnhtbESP0WrCQBBF3wv+wzJC3+rGIjZEVxGpItiXpv2AMTvJ&#10;BrOzaXabpH/vFgTfZrj3nrmz3o62ET11vnasYD5LQBAXTtdcKfj+OrykIHxA1tg4JgV/5GG7mTyt&#10;MdNu4E/q81CJCGGfoQITQptJ6QtDFv3MtcRRK11nMcS1q6TucIhw28jXJFlKizXHCwZb2hsqrvmv&#10;VXA6NuXbpV+UeWrO/ow/6fth+FDqeTruViACjeFhvqdPOtaPSPj/Jo4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ElSxQAAAN0AAAAPAAAAAAAAAAAAAAAAAJgCAABkcnMv&#10;ZG93bnJldi54bWxQSwUGAAAAAAQABAD1AAAAigMAAAAA&#10;" path="m,l45,e" filled="f" strokeweight=".07939mm">
                    <v:path arrowok="t" o:connecttype="custom" o:connectlocs="0,0;45,0" o:connectangles="0,0"/>
                  </v:shape>
                </v:group>
                <w10:anchorlock/>
              </v:group>
            </w:pict>
          </mc:Fallback>
        </mc:AlternateContent>
      </w:r>
    </w:p>
    <w:p w14:paraId="27CEF1A1" w14:textId="77777777" w:rsidR="00F349EB" w:rsidRPr="007F183D" w:rsidRDefault="00F349EB" w:rsidP="00F349EB">
      <w:pPr>
        <w:rPr>
          <w:rFonts w:ascii="Garamond" w:eastAsia="Garamond" w:hAnsi="Garamond" w:cs="Garamond"/>
        </w:rPr>
      </w:pPr>
    </w:p>
    <w:p w14:paraId="49186BC1" w14:textId="77777777" w:rsidR="00F349EB" w:rsidRPr="007F183D" w:rsidRDefault="00F349EB" w:rsidP="00F349EB">
      <w:pPr>
        <w:rPr>
          <w:rFonts w:ascii="Garamond" w:eastAsia="Garamond" w:hAnsi="Garamond" w:cs="Garamond"/>
        </w:rPr>
      </w:pPr>
    </w:p>
    <w:p w14:paraId="48EAA2C7" w14:textId="77777777" w:rsidR="00F349EB" w:rsidRPr="007F183D" w:rsidRDefault="00F349EB" w:rsidP="00F349EB">
      <w:pPr>
        <w:rPr>
          <w:rFonts w:ascii="Garamond" w:eastAsia="Garamond" w:hAnsi="Garamond" w:cs="Garamond"/>
        </w:rPr>
      </w:pPr>
    </w:p>
    <w:p w14:paraId="6C739A0F" w14:textId="77777777" w:rsidR="00F349EB" w:rsidRPr="007F183D" w:rsidRDefault="00F349EB" w:rsidP="00F349EB">
      <w:pPr>
        <w:rPr>
          <w:rFonts w:ascii="Garamond" w:eastAsia="Garamond" w:hAnsi="Garamond" w:cs="Garamond"/>
        </w:rPr>
      </w:pPr>
    </w:p>
    <w:p w14:paraId="29EA35A0" w14:textId="77777777" w:rsidR="00F349EB" w:rsidRPr="007F183D" w:rsidRDefault="00F349EB" w:rsidP="00F349EB">
      <w:pPr>
        <w:rPr>
          <w:rFonts w:ascii="Garamond" w:eastAsia="Garamond" w:hAnsi="Garamond" w:cs="Garamond"/>
        </w:rPr>
      </w:pPr>
    </w:p>
    <w:p w14:paraId="1917FE7D" w14:textId="77777777" w:rsidR="00F349EB" w:rsidRPr="007F183D" w:rsidRDefault="00F349EB" w:rsidP="00F349EB">
      <w:pPr>
        <w:rPr>
          <w:rFonts w:ascii="Garamond" w:eastAsia="Garamond" w:hAnsi="Garamond" w:cs="Garamond"/>
        </w:rPr>
      </w:pPr>
    </w:p>
    <w:p w14:paraId="488AC033" w14:textId="77777777" w:rsidR="00F349EB" w:rsidRPr="007F183D" w:rsidRDefault="00F349EB" w:rsidP="00F349EB">
      <w:pPr>
        <w:rPr>
          <w:rFonts w:ascii="Garamond" w:eastAsia="Garamond" w:hAnsi="Garamond" w:cs="Garamond"/>
        </w:rPr>
      </w:pPr>
    </w:p>
    <w:p w14:paraId="0DFC469D" w14:textId="77777777" w:rsidR="00F349EB" w:rsidRPr="007F183D" w:rsidRDefault="00F349EB" w:rsidP="00F349EB">
      <w:pPr>
        <w:rPr>
          <w:rFonts w:ascii="Garamond" w:eastAsia="Garamond" w:hAnsi="Garamond" w:cs="Garamond"/>
        </w:rPr>
      </w:pPr>
    </w:p>
    <w:p w14:paraId="222D9F99" w14:textId="77777777" w:rsidR="00F349EB" w:rsidRPr="007F183D" w:rsidRDefault="00F349EB" w:rsidP="00F349EB">
      <w:pPr>
        <w:rPr>
          <w:rFonts w:ascii="Garamond" w:eastAsia="Garamond" w:hAnsi="Garamond" w:cs="Garamond"/>
          <w:sz w:val="12"/>
          <w:szCs w:val="12"/>
        </w:rPr>
      </w:pPr>
    </w:p>
    <w:p w14:paraId="4B506AA7" w14:textId="77777777" w:rsidR="00F349EB" w:rsidRPr="007F183D" w:rsidRDefault="00F349EB" w:rsidP="00F349EB">
      <w:pPr>
        <w:spacing w:before="101" w:line="131" w:lineRule="exact"/>
        <w:ind w:left="142"/>
        <w:rPr>
          <w:rFonts w:ascii="Garamond"/>
          <w:spacing w:val="-2"/>
          <w:w w:val="105"/>
          <w:sz w:val="12"/>
        </w:rPr>
      </w:pPr>
    </w:p>
    <w:p w14:paraId="671859BD" w14:textId="77777777" w:rsidR="00F349EB" w:rsidRPr="007F183D" w:rsidRDefault="00F349EB" w:rsidP="00F349EB">
      <w:pPr>
        <w:spacing w:before="101" w:line="131" w:lineRule="exact"/>
        <w:ind w:left="142"/>
        <w:rPr>
          <w:rFonts w:ascii="Garamond"/>
          <w:spacing w:val="-2"/>
          <w:w w:val="105"/>
          <w:sz w:val="12"/>
        </w:rPr>
      </w:pPr>
    </w:p>
    <w:p w14:paraId="2C379608" w14:textId="77777777" w:rsidR="00F349EB" w:rsidRPr="007F183D" w:rsidRDefault="00F349EB" w:rsidP="00F349EB">
      <w:pPr>
        <w:spacing w:before="101" w:line="131" w:lineRule="exact"/>
        <w:ind w:left="142"/>
        <w:rPr>
          <w:rFonts w:ascii="Garamond"/>
          <w:spacing w:val="-2"/>
          <w:w w:val="105"/>
          <w:sz w:val="12"/>
        </w:rPr>
      </w:pPr>
    </w:p>
    <w:p w14:paraId="6B8379BC" w14:textId="77777777" w:rsidR="007772C1" w:rsidRPr="007F183D" w:rsidRDefault="007772C1" w:rsidP="00F349EB">
      <w:pPr>
        <w:spacing w:before="101" w:line="131" w:lineRule="exact"/>
        <w:ind w:left="142"/>
        <w:rPr>
          <w:rFonts w:ascii="Arial" w:hAnsi="Arial" w:cs="Arial"/>
          <w:w w:val="105"/>
          <w:sz w:val="22"/>
          <w:szCs w:val="22"/>
        </w:rPr>
      </w:pPr>
    </w:p>
    <w:p w14:paraId="2DE2106B" w14:textId="77777777" w:rsidR="007772C1" w:rsidRPr="007F183D" w:rsidRDefault="007772C1" w:rsidP="00F349EB">
      <w:pPr>
        <w:spacing w:before="101" w:line="131" w:lineRule="exact"/>
        <w:ind w:left="142"/>
        <w:rPr>
          <w:rFonts w:ascii="Arial" w:hAnsi="Arial" w:cs="Arial"/>
          <w:w w:val="105"/>
          <w:sz w:val="22"/>
          <w:szCs w:val="22"/>
        </w:rPr>
      </w:pPr>
    </w:p>
    <w:p w14:paraId="549C9ABB" w14:textId="77777777" w:rsidR="00EF035C" w:rsidRPr="007F183D" w:rsidRDefault="00EF035C" w:rsidP="00F349EB">
      <w:pPr>
        <w:spacing w:before="101" w:line="131" w:lineRule="exact"/>
        <w:ind w:left="142"/>
        <w:rPr>
          <w:rFonts w:ascii="Arial" w:hAnsi="Arial" w:cs="Arial"/>
          <w:w w:val="105"/>
          <w:sz w:val="22"/>
          <w:szCs w:val="22"/>
        </w:rPr>
      </w:pPr>
    </w:p>
    <w:p w14:paraId="16E8EB2D" w14:textId="77777777" w:rsidR="00FA5721" w:rsidRPr="007F183D" w:rsidRDefault="00FA5721" w:rsidP="00EF035C">
      <w:pPr>
        <w:ind w:left="142" w:hanging="426"/>
        <w:rPr>
          <w:rFonts w:ascii="Arial" w:hAnsi="Arial" w:cs="Arial"/>
          <w:spacing w:val="-1"/>
          <w:w w:val="105"/>
        </w:rPr>
      </w:pPr>
      <w:r w:rsidRPr="007F183D">
        <w:rPr>
          <w:rFonts w:ascii="Arial" w:hAnsi="Arial" w:cs="Arial"/>
          <w:spacing w:val="18"/>
          <w:w w:val="105"/>
        </w:rPr>
        <w:t>(*)</w:t>
      </w:r>
      <w:r w:rsidRPr="007F183D">
        <w:rPr>
          <w:rFonts w:ascii="Arial" w:hAnsi="Arial" w:cs="Arial"/>
          <w:spacing w:val="18"/>
          <w:w w:val="105"/>
        </w:rPr>
        <w:tab/>
      </w:r>
      <w:r w:rsidR="00F349EB" w:rsidRPr="007F183D">
        <w:rPr>
          <w:rFonts w:ascii="Arial" w:hAnsi="Arial" w:cs="Arial"/>
          <w:w w:val="105"/>
        </w:rPr>
        <w:t>EUR</w:t>
      </w:r>
      <w:r w:rsidR="00F349EB" w:rsidRPr="007F183D">
        <w:rPr>
          <w:rFonts w:ascii="Arial" w:hAnsi="Arial" w:cs="Arial"/>
          <w:spacing w:val="-4"/>
          <w:w w:val="105"/>
        </w:rPr>
        <w:t xml:space="preserve"> </w:t>
      </w:r>
      <w:r w:rsidR="00F349EB" w:rsidRPr="007F183D">
        <w:rPr>
          <w:rFonts w:ascii="Arial" w:hAnsi="Arial" w:cs="Arial"/>
          <w:w w:val="105"/>
        </w:rPr>
        <w:t>1</w:t>
      </w:r>
      <w:r w:rsidR="00F349EB" w:rsidRPr="007F183D">
        <w:rPr>
          <w:rFonts w:ascii="Arial" w:hAnsi="Arial" w:cs="Arial"/>
          <w:spacing w:val="-3"/>
          <w:w w:val="105"/>
        </w:rPr>
        <w:t xml:space="preserve"> </w:t>
      </w:r>
      <w:r w:rsidR="00F349EB" w:rsidRPr="007F183D">
        <w:rPr>
          <w:rFonts w:ascii="Arial" w:hAnsi="Arial" w:cs="Arial"/>
          <w:spacing w:val="-1"/>
          <w:w w:val="105"/>
        </w:rPr>
        <w:t>000.</w:t>
      </w:r>
    </w:p>
    <w:p w14:paraId="0092DEC4" w14:textId="77777777" w:rsidR="00F349EB" w:rsidRPr="007F183D" w:rsidRDefault="00F349EB" w:rsidP="00AF2E14">
      <w:pPr>
        <w:widowControl w:val="0"/>
        <w:numPr>
          <w:ilvl w:val="0"/>
          <w:numId w:val="311"/>
        </w:numPr>
        <w:tabs>
          <w:tab w:val="left" w:pos="357"/>
        </w:tabs>
        <w:ind w:left="142" w:hanging="426"/>
        <w:rPr>
          <w:rFonts w:ascii="Arial" w:eastAsia="Garamond" w:hAnsi="Arial" w:cs="Arial"/>
        </w:rPr>
      </w:pPr>
      <w:r w:rsidRPr="007F183D">
        <w:rPr>
          <w:rFonts w:ascii="Arial" w:hAnsi="Arial" w:cs="Arial"/>
        </w:rPr>
        <w:t>Definition,</w:t>
      </w:r>
      <w:r w:rsidRPr="007F183D">
        <w:rPr>
          <w:rFonts w:ascii="Arial" w:hAnsi="Arial" w:cs="Arial"/>
          <w:spacing w:val="-1"/>
        </w:rPr>
        <w:t xml:space="preserve"> </w:t>
      </w:r>
      <w:r w:rsidRPr="007F183D">
        <w:rPr>
          <w:rFonts w:ascii="Arial" w:hAnsi="Arial" w:cs="Arial"/>
        </w:rPr>
        <w:t>Article</w:t>
      </w:r>
      <w:r w:rsidRPr="007F183D">
        <w:rPr>
          <w:rFonts w:ascii="Arial" w:hAnsi="Arial" w:cs="Arial"/>
          <w:spacing w:val="1"/>
        </w:rPr>
        <w:t xml:space="preserve"> </w:t>
      </w:r>
      <w:r w:rsidRPr="007F183D">
        <w:rPr>
          <w:rFonts w:ascii="Arial" w:hAnsi="Arial" w:cs="Arial"/>
        </w:rPr>
        <w:t>6 paragraphs 2</w:t>
      </w:r>
      <w:r w:rsidRPr="007F183D">
        <w:rPr>
          <w:rFonts w:ascii="Arial" w:hAnsi="Arial" w:cs="Arial"/>
          <w:spacing w:val="-1"/>
        </w:rPr>
        <w:t xml:space="preserve"> </w:t>
      </w:r>
      <w:r w:rsidRPr="007F183D">
        <w:rPr>
          <w:rFonts w:ascii="Arial" w:hAnsi="Arial" w:cs="Arial"/>
        </w:rPr>
        <w:t>and 3</w:t>
      </w:r>
    </w:p>
    <w:p w14:paraId="1D78A846" w14:textId="77777777" w:rsidR="00F349EB" w:rsidRPr="007F183D" w:rsidRDefault="00F349EB" w:rsidP="00AF2E14">
      <w:pPr>
        <w:widowControl w:val="0"/>
        <w:numPr>
          <w:ilvl w:val="0"/>
          <w:numId w:val="311"/>
        </w:numPr>
        <w:tabs>
          <w:tab w:val="left" w:pos="356"/>
        </w:tabs>
        <w:ind w:left="142" w:hanging="426"/>
        <w:jc w:val="both"/>
        <w:rPr>
          <w:rFonts w:ascii="Arial" w:eastAsia="Garamond" w:hAnsi="Arial" w:cs="Arial"/>
        </w:rPr>
      </w:pPr>
      <w:r w:rsidRPr="007F183D">
        <w:rPr>
          <w:rFonts w:ascii="Arial" w:hAnsi="Arial" w:cs="Arial"/>
        </w:rPr>
        <w:t>All</w:t>
      </w:r>
      <w:r w:rsidRPr="007F183D">
        <w:rPr>
          <w:rFonts w:ascii="Arial" w:hAnsi="Arial" w:cs="Arial"/>
          <w:spacing w:val="3"/>
        </w:rPr>
        <w:t xml:space="preserve"> </w:t>
      </w:r>
      <w:r w:rsidRPr="007F183D">
        <w:rPr>
          <w:rFonts w:ascii="Arial" w:hAnsi="Arial" w:cs="Arial"/>
        </w:rPr>
        <w:t>data</w:t>
      </w:r>
      <w:r w:rsidRPr="007F183D">
        <w:rPr>
          <w:rFonts w:ascii="Arial" w:hAnsi="Arial" w:cs="Arial"/>
          <w:spacing w:val="3"/>
        </w:rPr>
        <w:t xml:space="preserve"> </w:t>
      </w:r>
      <w:r w:rsidRPr="007F183D">
        <w:rPr>
          <w:rFonts w:ascii="Arial" w:hAnsi="Arial" w:cs="Arial"/>
        </w:rPr>
        <w:t>must</w:t>
      </w:r>
      <w:r w:rsidRPr="007F183D">
        <w:rPr>
          <w:rFonts w:ascii="Arial" w:hAnsi="Arial" w:cs="Arial"/>
          <w:spacing w:val="2"/>
        </w:rPr>
        <w:t xml:space="preserve"> </w:t>
      </w:r>
      <w:r w:rsidRPr="007F183D">
        <w:rPr>
          <w:rFonts w:ascii="Arial" w:hAnsi="Arial" w:cs="Arial"/>
        </w:rPr>
        <w:t>be</w:t>
      </w:r>
      <w:r w:rsidRPr="007F183D">
        <w:rPr>
          <w:rFonts w:ascii="Arial" w:hAnsi="Arial" w:cs="Arial"/>
          <w:spacing w:val="3"/>
        </w:rPr>
        <w:t xml:space="preserve"> </w:t>
      </w:r>
      <w:r w:rsidRPr="007F183D">
        <w:rPr>
          <w:rFonts w:ascii="Arial" w:hAnsi="Arial" w:cs="Arial"/>
        </w:rPr>
        <w:t>relating</w:t>
      </w:r>
      <w:r w:rsidRPr="007F183D">
        <w:rPr>
          <w:rFonts w:ascii="Arial" w:hAnsi="Arial" w:cs="Arial"/>
          <w:spacing w:val="3"/>
        </w:rPr>
        <w:t xml:space="preserve"> </w:t>
      </w:r>
      <w:r w:rsidRPr="007F183D">
        <w:rPr>
          <w:rFonts w:ascii="Arial" w:hAnsi="Arial" w:cs="Arial"/>
        </w:rPr>
        <w:t>to</w:t>
      </w:r>
      <w:r w:rsidRPr="007F183D">
        <w:rPr>
          <w:rFonts w:ascii="Arial" w:hAnsi="Arial" w:cs="Arial"/>
          <w:spacing w:val="3"/>
        </w:rPr>
        <w:t xml:space="preserve"> </w:t>
      </w:r>
      <w:r w:rsidRPr="007F183D">
        <w:rPr>
          <w:rFonts w:ascii="Arial" w:hAnsi="Arial" w:cs="Arial"/>
        </w:rPr>
        <w:t>the</w:t>
      </w:r>
      <w:r w:rsidRPr="007F183D">
        <w:rPr>
          <w:rFonts w:ascii="Arial" w:hAnsi="Arial" w:cs="Arial"/>
          <w:spacing w:val="3"/>
        </w:rPr>
        <w:t xml:space="preserve"> </w:t>
      </w:r>
      <w:r w:rsidRPr="007F183D">
        <w:rPr>
          <w:rFonts w:ascii="Arial" w:hAnsi="Arial" w:cs="Arial"/>
        </w:rPr>
        <w:t>last</w:t>
      </w:r>
      <w:r w:rsidRPr="007F183D">
        <w:rPr>
          <w:rFonts w:ascii="Arial" w:hAnsi="Arial" w:cs="Arial"/>
          <w:spacing w:val="3"/>
        </w:rPr>
        <w:t xml:space="preserve"> </w:t>
      </w:r>
      <w:r w:rsidRPr="007F183D">
        <w:rPr>
          <w:rFonts w:ascii="Arial" w:hAnsi="Arial" w:cs="Arial"/>
          <w:spacing w:val="-1"/>
        </w:rPr>
        <w:t>ap</w:t>
      </w:r>
      <w:r w:rsidRPr="007F183D">
        <w:rPr>
          <w:rFonts w:ascii="Arial" w:hAnsi="Arial" w:cs="Arial"/>
          <w:spacing w:val="-2"/>
        </w:rPr>
        <w:t>proved</w:t>
      </w:r>
      <w:r w:rsidRPr="007F183D">
        <w:rPr>
          <w:rFonts w:ascii="Arial" w:hAnsi="Arial" w:cs="Arial"/>
          <w:spacing w:val="3"/>
        </w:rPr>
        <w:t xml:space="preserve"> </w:t>
      </w:r>
      <w:r w:rsidRPr="007F183D">
        <w:rPr>
          <w:rFonts w:ascii="Arial" w:hAnsi="Arial" w:cs="Arial"/>
        </w:rPr>
        <w:t>accounting</w:t>
      </w:r>
      <w:r w:rsidRPr="007F183D">
        <w:rPr>
          <w:rFonts w:ascii="Arial" w:hAnsi="Arial" w:cs="Arial"/>
          <w:spacing w:val="3"/>
        </w:rPr>
        <w:t xml:space="preserve"> </w:t>
      </w:r>
      <w:r w:rsidRPr="007F183D">
        <w:rPr>
          <w:rFonts w:ascii="Arial" w:hAnsi="Arial" w:cs="Arial"/>
        </w:rPr>
        <w:t>period</w:t>
      </w:r>
      <w:r w:rsidRPr="007F183D">
        <w:rPr>
          <w:rFonts w:ascii="Arial" w:hAnsi="Arial" w:cs="Arial"/>
          <w:spacing w:val="3"/>
        </w:rPr>
        <w:t xml:space="preserve"> </w:t>
      </w:r>
      <w:r w:rsidRPr="007F183D">
        <w:rPr>
          <w:rFonts w:ascii="Arial" w:hAnsi="Arial" w:cs="Arial"/>
        </w:rPr>
        <w:t>and</w:t>
      </w:r>
      <w:r w:rsidRPr="007F183D">
        <w:rPr>
          <w:rFonts w:ascii="Arial" w:hAnsi="Arial" w:cs="Arial"/>
          <w:spacing w:val="3"/>
        </w:rPr>
        <w:t xml:space="preserve"> </w:t>
      </w:r>
      <w:r w:rsidRPr="007F183D">
        <w:rPr>
          <w:rFonts w:ascii="Arial" w:hAnsi="Arial" w:cs="Arial"/>
        </w:rPr>
        <w:t>calculated</w:t>
      </w:r>
      <w:r w:rsidRPr="007F183D">
        <w:rPr>
          <w:rFonts w:ascii="Arial" w:hAnsi="Arial" w:cs="Arial"/>
          <w:spacing w:val="3"/>
        </w:rPr>
        <w:t xml:space="preserve"> </w:t>
      </w:r>
      <w:r w:rsidRPr="007F183D">
        <w:rPr>
          <w:rFonts w:ascii="Arial" w:hAnsi="Arial" w:cs="Arial"/>
        </w:rPr>
        <w:t>on</w:t>
      </w:r>
      <w:r w:rsidRPr="007F183D">
        <w:rPr>
          <w:rFonts w:ascii="Arial" w:hAnsi="Arial" w:cs="Arial"/>
          <w:spacing w:val="3"/>
        </w:rPr>
        <w:t xml:space="preserve"> </w:t>
      </w:r>
      <w:r w:rsidRPr="007F183D">
        <w:rPr>
          <w:rFonts w:ascii="Arial" w:hAnsi="Arial" w:cs="Arial"/>
        </w:rPr>
        <w:t>an</w:t>
      </w:r>
      <w:r w:rsidRPr="007F183D">
        <w:rPr>
          <w:rFonts w:ascii="Arial" w:hAnsi="Arial" w:cs="Arial"/>
          <w:spacing w:val="1"/>
        </w:rPr>
        <w:t xml:space="preserve"> </w:t>
      </w:r>
      <w:r w:rsidRPr="007F183D">
        <w:rPr>
          <w:rFonts w:ascii="Arial" w:hAnsi="Arial" w:cs="Arial"/>
        </w:rPr>
        <w:t>annual</w:t>
      </w:r>
      <w:r w:rsidRPr="007F183D">
        <w:rPr>
          <w:rFonts w:ascii="Arial" w:hAnsi="Arial" w:cs="Arial"/>
          <w:spacing w:val="3"/>
        </w:rPr>
        <w:t xml:space="preserve"> </w:t>
      </w:r>
      <w:r w:rsidRPr="007F183D">
        <w:rPr>
          <w:rFonts w:ascii="Arial" w:hAnsi="Arial" w:cs="Arial"/>
          <w:spacing w:val="-1"/>
        </w:rPr>
        <w:t>ba</w:t>
      </w:r>
      <w:r w:rsidRPr="007F183D">
        <w:rPr>
          <w:rFonts w:ascii="Arial" w:hAnsi="Arial" w:cs="Arial"/>
          <w:spacing w:val="-2"/>
        </w:rPr>
        <w:t>sis.</w:t>
      </w:r>
      <w:r w:rsidRPr="007F183D">
        <w:rPr>
          <w:rFonts w:ascii="Arial" w:hAnsi="Arial" w:cs="Arial"/>
          <w:spacing w:val="3"/>
        </w:rPr>
        <w:t xml:space="preserve"> </w:t>
      </w:r>
      <w:r w:rsidRPr="007F183D">
        <w:rPr>
          <w:rFonts w:ascii="Arial" w:hAnsi="Arial" w:cs="Arial"/>
        </w:rPr>
        <w:t>In</w:t>
      </w:r>
      <w:r w:rsidRPr="007F183D">
        <w:rPr>
          <w:rFonts w:ascii="Arial" w:hAnsi="Arial" w:cs="Arial"/>
          <w:spacing w:val="3"/>
        </w:rPr>
        <w:t xml:space="preserve"> </w:t>
      </w:r>
      <w:r w:rsidRPr="007F183D">
        <w:rPr>
          <w:rFonts w:ascii="Arial" w:hAnsi="Arial" w:cs="Arial"/>
        </w:rPr>
        <w:t>the</w:t>
      </w:r>
      <w:r w:rsidRPr="007F183D">
        <w:rPr>
          <w:rFonts w:ascii="Arial" w:hAnsi="Arial" w:cs="Arial"/>
          <w:spacing w:val="3"/>
        </w:rPr>
        <w:t xml:space="preserve"> </w:t>
      </w:r>
      <w:r w:rsidRPr="007F183D">
        <w:rPr>
          <w:rFonts w:ascii="Arial" w:hAnsi="Arial" w:cs="Arial"/>
        </w:rPr>
        <w:t>case</w:t>
      </w:r>
      <w:r w:rsidRPr="007F183D">
        <w:rPr>
          <w:rFonts w:ascii="Arial" w:hAnsi="Arial" w:cs="Arial"/>
          <w:spacing w:val="3"/>
        </w:rPr>
        <w:t xml:space="preserve"> </w:t>
      </w:r>
      <w:r w:rsidRPr="007F183D">
        <w:rPr>
          <w:rFonts w:ascii="Arial" w:hAnsi="Arial" w:cs="Arial"/>
        </w:rPr>
        <w:t>of</w:t>
      </w:r>
      <w:r w:rsidRPr="007F183D">
        <w:rPr>
          <w:rFonts w:ascii="Arial" w:hAnsi="Arial" w:cs="Arial"/>
          <w:spacing w:val="3"/>
        </w:rPr>
        <w:t xml:space="preserve"> </w:t>
      </w:r>
      <w:r w:rsidRPr="007F183D">
        <w:rPr>
          <w:rFonts w:ascii="Arial" w:hAnsi="Arial" w:cs="Arial"/>
          <w:spacing w:val="-1"/>
        </w:rPr>
        <w:t>n</w:t>
      </w:r>
      <w:r w:rsidRPr="007F183D">
        <w:rPr>
          <w:rFonts w:ascii="Arial" w:hAnsi="Arial" w:cs="Arial"/>
          <w:spacing w:val="-2"/>
        </w:rPr>
        <w:t>e</w:t>
      </w:r>
      <w:r w:rsidRPr="007F183D">
        <w:rPr>
          <w:rFonts w:ascii="Arial" w:hAnsi="Arial" w:cs="Arial"/>
          <w:spacing w:val="-1"/>
        </w:rPr>
        <w:t>wly-established</w:t>
      </w:r>
      <w:r w:rsidRPr="007F183D">
        <w:rPr>
          <w:rFonts w:ascii="Arial" w:hAnsi="Arial" w:cs="Arial"/>
          <w:spacing w:val="3"/>
        </w:rPr>
        <w:t xml:space="preserve"> </w:t>
      </w:r>
      <w:r w:rsidRPr="007F183D">
        <w:rPr>
          <w:rFonts w:ascii="Arial" w:hAnsi="Arial" w:cs="Arial"/>
        </w:rPr>
        <w:t>enterprises</w:t>
      </w:r>
      <w:r w:rsidRPr="007F183D">
        <w:rPr>
          <w:rFonts w:ascii="Arial" w:hAnsi="Arial" w:cs="Arial"/>
          <w:spacing w:val="3"/>
        </w:rPr>
        <w:t xml:space="preserve"> </w:t>
      </w:r>
      <w:r w:rsidRPr="007F183D">
        <w:rPr>
          <w:rFonts w:ascii="Arial" w:hAnsi="Arial" w:cs="Arial"/>
        </w:rPr>
        <w:t>whose</w:t>
      </w:r>
      <w:r w:rsidRPr="007F183D">
        <w:rPr>
          <w:rFonts w:ascii="Arial" w:hAnsi="Arial" w:cs="Arial"/>
          <w:spacing w:val="49"/>
          <w:w w:val="96"/>
        </w:rPr>
        <w:t xml:space="preserve"> </w:t>
      </w:r>
      <w:r w:rsidRPr="007F183D">
        <w:rPr>
          <w:rFonts w:ascii="Arial" w:hAnsi="Arial" w:cs="Arial"/>
        </w:rPr>
        <w:t>accounts</w:t>
      </w:r>
      <w:r w:rsidRPr="007F183D">
        <w:rPr>
          <w:rFonts w:ascii="Arial" w:hAnsi="Arial" w:cs="Arial"/>
          <w:spacing w:val="4"/>
        </w:rPr>
        <w:t xml:space="preserve"> </w:t>
      </w:r>
      <w:r w:rsidRPr="007F183D">
        <w:rPr>
          <w:rFonts w:ascii="Arial" w:hAnsi="Arial" w:cs="Arial"/>
        </w:rPr>
        <w:t>have</w:t>
      </w:r>
      <w:r w:rsidRPr="007F183D">
        <w:rPr>
          <w:rFonts w:ascii="Arial" w:hAnsi="Arial" w:cs="Arial"/>
          <w:spacing w:val="5"/>
        </w:rPr>
        <w:t xml:space="preserve"> </w:t>
      </w:r>
      <w:r w:rsidRPr="007F183D">
        <w:rPr>
          <w:rFonts w:ascii="Arial" w:hAnsi="Arial" w:cs="Arial"/>
        </w:rPr>
        <w:t>not</w:t>
      </w:r>
      <w:r w:rsidRPr="007F183D">
        <w:rPr>
          <w:rFonts w:ascii="Arial" w:hAnsi="Arial" w:cs="Arial"/>
          <w:spacing w:val="5"/>
        </w:rPr>
        <w:t xml:space="preserve"> </w:t>
      </w:r>
      <w:r w:rsidRPr="007F183D">
        <w:rPr>
          <w:rFonts w:ascii="Arial" w:hAnsi="Arial" w:cs="Arial"/>
        </w:rPr>
        <w:t>yet</w:t>
      </w:r>
      <w:r w:rsidRPr="007F183D">
        <w:rPr>
          <w:rFonts w:ascii="Arial" w:hAnsi="Arial" w:cs="Arial"/>
          <w:spacing w:val="5"/>
        </w:rPr>
        <w:t xml:space="preserve"> </w:t>
      </w:r>
      <w:r w:rsidRPr="007F183D">
        <w:rPr>
          <w:rFonts w:ascii="Arial" w:hAnsi="Arial" w:cs="Arial"/>
          <w:spacing w:val="-2"/>
        </w:rPr>
        <w:t>been</w:t>
      </w:r>
      <w:r w:rsidRPr="007F183D">
        <w:rPr>
          <w:rFonts w:ascii="Arial" w:hAnsi="Arial" w:cs="Arial"/>
          <w:spacing w:val="5"/>
        </w:rPr>
        <w:t xml:space="preserve"> </w:t>
      </w:r>
      <w:r w:rsidRPr="007F183D">
        <w:rPr>
          <w:rFonts w:ascii="Arial" w:hAnsi="Arial" w:cs="Arial"/>
        </w:rPr>
        <w:t>approved,</w:t>
      </w:r>
      <w:r w:rsidRPr="007F183D">
        <w:rPr>
          <w:rFonts w:ascii="Arial" w:hAnsi="Arial" w:cs="Arial"/>
          <w:spacing w:val="4"/>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data</w:t>
      </w:r>
      <w:r w:rsidRPr="007F183D">
        <w:rPr>
          <w:rFonts w:ascii="Arial" w:hAnsi="Arial" w:cs="Arial"/>
          <w:spacing w:val="5"/>
        </w:rPr>
        <w:t xml:space="preserve"> </w:t>
      </w:r>
      <w:r w:rsidRPr="007F183D">
        <w:rPr>
          <w:rFonts w:ascii="Arial" w:hAnsi="Arial" w:cs="Arial"/>
        </w:rPr>
        <w:t>to</w:t>
      </w:r>
      <w:r w:rsidRPr="007F183D">
        <w:rPr>
          <w:rFonts w:ascii="Arial" w:hAnsi="Arial" w:cs="Arial"/>
          <w:spacing w:val="5"/>
        </w:rPr>
        <w:t xml:space="preserve"> </w:t>
      </w:r>
      <w:r w:rsidRPr="007F183D">
        <w:rPr>
          <w:rFonts w:ascii="Arial" w:hAnsi="Arial" w:cs="Arial"/>
        </w:rPr>
        <w:t>apply</w:t>
      </w:r>
      <w:r w:rsidRPr="007F183D">
        <w:rPr>
          <w:rFonts w:ascii="Arial" w:hAnsi="Arial" w:cs="Arial"/>
          <w:spacing w:val="5"/>
        </w:rPr>
        <w:t xml:space="preserve"> </w:t>
      </w:r>
      <w:r w:rsidRPr="007F183D">
        <w:rPr>
          <w:rFonts w:ascii="Arial" w:hAnsi="Arial" w:cs="Arial"/>
          <w:spacing w:val="-2"/>
        </w:rPr>
        <w:t>s</w:t>
      </w:r>
      <w:r w:rsidRPr="007F183D">
        <w:rPr>
          <w:rFonts w:ascii="Arial" w:hAnsi="Arial" w:cs="Arial"/>
          <w:spacing w:val="-1"/>
        </w:rPr>
        <w:t>hall</w:t>
      </w:r>
      <w:r w:rsidRPr="007F183D">
        <w:rPr>
          <w:rFonts w:ascii="Arial" w:hAnsi="Arial" w:cs="Arial"/>
          <w:spacing w:val="5"/>
        </w:rPr>
        <w:t xml:space="preserve"> </w:t>
      </w:r>
      <w:r w:rsidRPr="007F183D">
        <w:rPr>
          <w:rFonts w:ascii="Arial" w:hAnsi="Arial" w:cs="Arial"/>
          <w:spacing w:val="-2"/>
        </w:rPr>
        <w:t>be</w:t>
      </w:r>
      <w:r w:rsidRPr="007F183D">
        <w:rPr>
          <w:rFonts w:ascii="Arial" w:hAnsi="Arial" w:cs="Arial"/>
          <w:spacing w:val="4"/>
        </w:rPr>
        <w:t xml:space="preserve"> </w:t>
      </w:r>
      <w:r w:rsidRPr="007F183D">
        <w:rPr>
          <w:rFonts w:ascii="Arial" w:hAnsi="Arial" w:cs="Arial"/>
        </w:rPr>
        <w:t>derived</w:t>
      </w:r>
      <w:r w:rsidRPr="007F183D">
        <w:rPr>
          <w:rFonts w:ascii="Arial" w:hAnsi="Arial" w:cs="Arial"/>
          <w:spacing w:val="5"/>
        </w:rPr>
        <w:t xml:space="preserve"> </w:t>
      </w:r>
      <w:r w:rsidRPr="007F183D">
        <w:rPr>
          <w:rFonts w:ascii="Arial" w:hAnsi="Arial" w:cs="Arial"/>
        </w:rPr>
        <w:t>from</w:t>
      </w:r>
      <w:r w:rsidRPr="007F183D">
        <w:rPr>
          <w:rFonts w:ascii="Arial" w:hAnsi="Arial" w:cs="Arial"/>
          <w:spacing w:val="5"/>
        </w:rPr>
        <w:t xml:space="preserve"> </w:t>
      </w:r>
      <w:r w:rsidRPr="007F183D">
        <w:rPr>
          <w:rFonts w:ascii="Arial" w:hAnsi="Arial" w:cs="Arial"/>
        </w:rPr>
        <w:t>a</w:t>
      </w:r>
      <w:r w:rsidRPr="007F183D">
        <w:rPr>
          <w:rFonts w:ascii="Arial" w:hAnsi="Arial" w:cs="Arial"/>
          <w:spacing w:val="5"/>
        </w:rPr>
        <w:t xml:space="preserve"> </w:t>
      </w:r>
      <w:r w:rsidRPr="007F183D">
        <w:rPr>
          <w:rFonts w:ascii="Arial" w:hAnsi="Arial" w:cs="Arial"/>
          <w:spacing w:val="-1"/>
        </w:rPr>
        <w:t>reliable</w:t>
      </w:r>
      <w:r w:rsidRPr="007F183D">
        <w:rPr>
          <w:rFonts w:ascii="Arial" w:hAnsi="Arial" w:cs="Arial"/>
          <w:spacing w:val="5"/>
        </w:rPr>
        <w:t xml:space="preserve"> </w:t>
      </w:r>
      <w:r w:rsidRPr="007F183D">
        <w:rPr>
          <w:rFonts w:ascii="Arial" w:hAnsi="Arial" w:cs="Arial"/>
        </w:rPr>
        <w:t>estimate</w:t>
      </w:r>
      <w:r w:rsidRPr="007F183D">
        <w:rPr>
          <w:rFonts w:ascii="Arial" w:hAnsi="Arial" w:cs="Arial"/>
          <w:spacing w:val="5"/>
        </w:rPr>
        <w:t xml:space="preserve"> </w:t>
      </w:r>
      <w:r w:rsidRPr="007F183D">
        <w:rPr>
          <w:rFonts w:ascii="Arial" w:hAnsi="Arial" w:cs="Arial"/>
        </w:rPr>
        <w:t>made</w:t>
      </w:r>
      <w:r w:rsidRPr="007F183D">
        <w:rPr>
          <w:rFonts w:ascii="Arial" w:hAnsi="Arial" w:cs="Arial"/>
          <w:spacing w:val="4"/>
        </w:rPr>
        <w:t xml:space="preserve"> </w:t>
      </w:r>
      <w:r w:rsidRPr="007F183D">
        <w:rPr>
          <w:rFonts w:ascii="Arial" w:hAnsi="Arial" w:cs="Arial"/>
        </w:rPr>
        <w:t>in</w:t>
      </w:r>
      <w:r w:rsidRPr="007F183D">
        <w:rPr>
          <w:rFonts w:ascii="Arial" w:hAnsi="Arial" w:cs="Arial"/>
          <w:spacing w:val="5"/>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course</w:t>
      </w:r>
      <w:r w:rsidRPr="007F183D">
        <w:rPr>
          <w:rFonts w:ascii="Arial" w:hAnsi="Arial" w:cs="Arial"/>
          <w:spacing w:val="5"/>
        </w:rPr>
        <w:t xml:space="preserve"> </w:t>
      </w:r>
      <w:r w:rsidRPr="007F183D">
        <w:rPr>
          <w:rFonts w:ascii="Arial" w:hAnsi="Arial" w:cs="Arial"/>
        </w:rPr>
        <w:t>of</w:t>
      </w:r>
      <w:r w:rsidRPr="007F183D">
        <w:rPr>
          <w:rFonts w:ascii="Arial" w:hAnsi="Arial" w:cs="Arial"/>
          <w:spacing w:val="5"/>
        </w:rPr>
        <w:t xml:space="preserve"> </w:t>
      </w:r>
      <w:r w:rsidRPr="007F183D">
        <w:rPr>
          <w:rFonts w:ascii="Arial" w:hAnsi="Arial" w:cs="Arial"/>
        </w:rPr>
        <w:t>the</w:t>
      </w:r>
      <w:r w:rsidRPr="007F183D">
        <w:rPr>
          <w:rFonts w:ascii="Arial" w:hAnsi="Arial" w:cs="Arial"/>
          <w:spacing w:val="4"/>
        </w:rPr>
        <w:t xml:space="preserve"> </w:t>
      </w:r>
      <w:r w:rsidRPr="007F183D">
        <w:rPr>
          <w:rFonts w:ascii="Arial" w:hAnsi="Arial" w:cs="Arial"/>
        </w:rPr>
        <w:t>financial</w:t>
      </w:r>
      <w:r w:rsidRPr="007F183D">
        <w:rPr>
          <w:rFonts w:ascii="Arial" w:hAnsi="Arial" w:cs="Arial"/>
          <w:spacing w:val="5"/>
        </w:rPr>
        <w:t xml:space="preserve"> </w:t>
      </w:r>
      <w:r w:rsidRPr="007F183D">
        <w:rPr>
          <w:rFonts w:ascii="Arial" w:hAnsi="Arial" w:cs="Arial"/>
        </w:rPr>
        <w:t>year</w:t>
      </w:r>
      <w:r w:rsidRPr="007F183D">
        <w:rPr>
          <w:rFonts w:ascii="Arial" w:hAnsi="Arial" w:cs="Arial"/>
          <w:spacing w:val="5"/>
        </w:rPr>
        <w:t xml:space="preserve"> </w:t>
      </w:r>
      <w:r w:rsidRPr="007F183D">
        <w:rPr>
          <w:rFonts w:ascii="Arial" w:hAnsi="Arial" w:cs="Arial"/>
        </w:rPr>
        <w:t>(Definition,</w:t>
      </w:r>
      <w:r w:rsidRPr="007F183D">
        <w:rPr>
          <w:rFonts w:ascii="Arial" w:hAnsi="Arial" w:cs="Arial"/>
          <w:spacing w:val="34"/>
          <w:w w:val="102"/>
        </w:rPr>
        <w:t xml:space="preserve"> </w:t>
      </w:r>
      <w:r w:rsidRPr="007F183D">
        <w:rPr>
          <w:rFonts w:ascii="Arial" w:hAnsi="Arial" w:cs="Arial"/>
        </w:rPr>
        <w:t>Article</w:t>
      </w:r>
      <w:r w:rsidRPr="007F183D">
        <w:rPr>
          <w:rFonts w:ascii="Arial" w:hAnsi="Arial" w:cs="Arial"/>
          <w:spacing w:val="3"/>
        </w:rPr>
        <w:t xml:space="preserve"> </w:t>
      </w:r>
      <w:r w:rsidRPr="007F183D">
        <w:rPr>
          <w:rFonts w:ascii="Arial" w:hAnsi="Arial" w:cs="Arial"/>
        </w:rPr>
        <w:t>4).</w:t>
      </w:r>
    </w:p>
    <w:p w14:paraId="38DC3935" w14:textId="77777777" w:rsidR="00F349EB" w:rsidRPr="007F183D" w:rsidRDefault="00F349EB" w:rsidP="00AF2E14">
      <w:pPr>
        <w:widowControl w:val="0"/>
        <w:numPr>
          <w:ilvl w:val="0"/>
          <w:numId w:val="311"/>
        </w:numPr>
        <w:tabs>
          <w:tab w:val="left" w:pos="339"/>
        </w:tabs>
        <w:ind w:left="142" w:hanging="426"/>
        <w:rPr>
          <w:rFonts w:ascii="Arial" w:eastAsia="Garamond" w:hAnsi="Arial" w:cs="Arial"/>
        </w:rPr>
      </w:pPr>
      <w:r w:rsidRPr="007F183D">
        <w:rPr>
          <w:rFonts w:ascii="Arial" w:hAnsi="Arial" w:cs="Arial"/>
        </w:rPr>
        <w:t>The</w:t>
      </w:r>
      <w:r w:rsidRPr="007F183D">
        <w:rPr>
          <w:rFonts w:ascii="Arial" w:hAnsi="Arial" w:cs="Arial"/>
          <w:spacing w:val="-4"/>
        </w:rPr>
        <w:t xml:space="preserve"> </w:t>
      </w:r>
      <w:r w:rsidRPr="007F183D">
        <w:rPr>
          <w:rFonts w:ascii="Arial" w:hAnsi="Arial" w:cs="Arial"/>
        </w:rPr>
        <w:t>data</w:t>
      </w:r>
      <w:r w:rsidRPr="007F183D">
        <w:rPr>
          <w:rFonts w:ascii="Arial" w:hAnsi="Arial" w:cs="Arial"/>
          <w:spacing w:val="-4"/>
        </w:rPr>
        <w:t xml:space="preserve"> </w:t>
      </w:r>
      <w:r w:rsidRPr="007F183D">
        <w:rPr>
          <w:rFonts w:ascii="Arial" w:hAnsi="Arial" w:cs="Arial"/>
        </w:rPr>
        <w:t>of</w:t>
      </w:r>
      <w:r w:rsidRPr="007F183D">
        <w:rPr>
          <w:rFonts w:ascii="Arial" w:hAnsi="Arial" w:cs="Arial"/>
          <w:spacing w:val="-4"/>
        </w:rPr>
        <w:t xml:space="preserve"> </w:t>
      </w:r>
      <w:r w:rsidRPr="007F183D">
        <w:rPr>
          <w:rFonts w:ascii="Arial" w:hAnsi="Arial" w:cs="Arial"/>
        </w:rPr>
        <w:t>the</w:t>
      </w:r>
      <w:r w:rsidRPr="007F183D">
        <w:rPr>
          <w:rFonts w:ascii="Arial" w:hAnsi="Arial" w:cs="Arial"/>
          <w:spacing w:val="-4"/>
        </w:rPr>
        <w:t xml:space="preserve"> </w:t>
      </w:r>
      <w:r w:rsidRPr="007F183D">
        <w:rPr>
          <w:rFonts w:ascii="Arial" w:hAnsi="Arial" w:cs="Arial"/>
        </w:rPr>
        <w:t>enterprise,</w:t>
      </w:r>
      <w:r w:rsidRPr="007F183D">
        <w:rPr>
          <w:rFonts w:ascii="Arial" w:hAnsi="Arial" w:cs="Arial"/>
          <w:spacing w:val="-3"/>
        </w:rPr>
        <w:t xml:space="preserve"> </w:t>
      </w:r>
      <w:r w:rsidRPr="007F183D">
        <w:rPr>
          <w:rFonts w:ascii="Arial" w:hAnsi="Arial" w:cs="Arial"/>
        </w:rPr>
        <w:t>including</w:t>
      </w:r>
      <w:r w:rsidRPr="007F183D">
        <w:rPr>
          <w:rFonts w:ascii="Arial" w:hAnsi="Arial" w:cs="Arial"/>
          <w:spacing w:val="-2"/>
        </w:rPr>
        <w:t xml:space="preserve"> </w:t>
      </w:r>
      <w:r w:rsidRPr="007F183D">
        <w:rPr>
          <w:rFonts w:ascii="Arial" w:hAnsi="Arial" w:cs="Arial"/>
        </w:rPr>
        <w:t>the</w:t>
      </w:r>
      <w:r w:rsidRPr="007F183D">
        <w:rPr>
          <w:rFonts w:ascii="Arial" w:hAnsi="Arial" w:cs="Arial"/>
          <w:spacing w:val="-3"/>
        </w:rPr>
        <w:t xml:space="preserve"> </w:t>
      </w:r>
      <w:r w:rsidRPr="007F183D">
        <w:rPr>
          <w:rFonts w:ascii="Arial" w:hAnsi="Arial" w:cs="Arial"/>
        </w:rPr>
        <w:t>headcount,</w:t>
      </w:r>
      <w:r w:rsidRPr="007F183D">
        <w:rPr>
          <w:rFonts w:ascii="Arial" w:hAnsi="Arial" w:cs="Arial"/>
          <w:spacing w:val="-4"/>
        </w:rPr>
        <w:t xml:space="preserve"> </w:t>
      </w:r>
      <w:r w:rsidRPr="007F183D">
        <w:rPr>
          <w:rFonts w:ascii="Arial" w:hAnsi="Arial" w:cs="Arial"/>
        </w:rPr>
        <w:t>are</w:t>
      </w:r>
      <w:r w:rsidRPr="007F183D">
        <w:rPr>
          <w:rFonts w:ascii="Arial" w:hAnsi="Arial" w:cs="Arial"/>
          <w:spacing w:val="-4"/>
        </w:rPr>
        <w:t xml:space="preserve"> </w:t>
      </w:r>
      <w:r w:rsidRPr="007F183D">
        <w:rPr>
          <w:rFonts w:ascii="Arial" w:hAnsi="Arial" w:cs="Arial"/>
        </w:rPr>
        <w:t>determined</w:t>
      </w:r>
      <w:r w:rsidRPr="007F183D">
        <w:rPr>
          <w:rFonts w:ascii="Arial" w:hAnsi="Arial" w:cs="Arial"/>
          <w:spacing w:val="-4"/>
        </w:rPr>
        <w:t xml:space="preserve"> </w:t>
      </w:r>
      <w:r w:rsidRPr="007F183D">
        <w:rPr>
          <w:rFonts w:ascii="Arial" w:hAnsi="Arial" w:cs="Arial"/>
        </w:rPr>
        <w:t>on</w:t>
      </w:r>
      <w:r w:rsidRPr="007F183D">
        <w:rPr>
          <w:rFonts w:ascii="Arial" w:hAnsi="Arial" w:cs="Arial"/>
          <w:spacing w:val="-3"/>
        </w:rPr>
        <w:t xml:space="preserve"> </w:t>
      </w:r>
      <w:r w:rsidRPr="007F183D">
        <w:rPr>
          <w:rFonts w:ascii="Arial" w:hAnsi="Arial" w:cs="Arial"/>
        </w:rPr>
        <w:t>the</w:t>
      </w:r>
      <w:r w:rsidRPr="007F183D">
        <w:rPr>
          <w:rFonts w:ascii="Arial" w:hAnsi="Arial" w:cs="Arial"/>
          <w:spacing w:val="-4"/>
        </w:rPr>
        <w:t xml:space="preserve"> </w:t>
      </w:r>
      <w:r w:rsidRPr="007F183D">
        <w:rPr>
          <w:rFonts w:ascii="Arial" w:hAnsi="Arial" w:cs="Arial"/>
          <w:spacing w:val="-2"/>
        </w:rPr>
        <w:t>bas</w:t>
      </w:r>
      <w:r w:rsidRPr="007F183D">
        <w:rPr>
          <w:rFonts w:ascii="Arial" w:hAnsi="Arial" w:cs="Arial"/>
          <w:spacing w:val="-1"/>
        </w:rPr>
        <w:t>i</w:t>
      </w:r>
      <w:r w:rsidRPr="007F183D">
        <w:rPr>
          <w:rFonts w:ascii="Arial" w:hAnsi="Arial" w:cs="Arial"/>
          <w:spacing w:val="-2"/>
        </w:rPr>
        <w:t>s</w:t>
      </w:r>
      <w:r w:rsidRPr="007F183D">
        <w:rPr>
          <w:rFonts w:ascii="Arial" w:hAnsi="Arial" w:cs="Arial"/>
          <w:spacing w:val="-4"/>
        </w:rPr>
        <w:t xml:space="preserve"> </w:t>
      </w:r>
      <w:r w:rsidRPr="007F183D">
        <w:rPr>
          <w:rFonts w:ascii="Arial" w:hAnsi="Arial" w:cs="Arial"/>
        </w:rPr>
        <w:t>of</w:t>
      </w:r>
      <w:r w:rsidRPr="007F183D">
        <w:rPr>
          <w:rFonts w:ascii="Arial" w:hAnsi="Arial" w:cs="Arial"/>
          <w:spacing w:val="-4"/>
        </w:rPr>
        <w:t xml:space="preserve"> </w:t>
      </w:r>
      <w:r w:rsidRPr="007F183D">
        <w:rPr>
          <w:rFonts w:ascii="Arial" w:hAnsi="Arial" w:cs="Arial"/>
        </w:rPr>
        <w:t>the</w:t>
      </w:r>
      <w:r w:rsidRPr="007F183D">
        <w:rPr>
          <w:rFonts w:ascii="Arial" w:hAnsi="Arial" w:cs="Arial"/>
          <w:spacing w:val="-3"/>
        </w:rPr>
        <w:t xml:space="preserve"> </w:t>
      </w:r>
      <w:r w:rsidRPr="007F183D">
        <w:rPr>
          <w:rFonts w:ascii="Arial" w:hAnsi="Arial" w:cs="Arial"/>
        </w:rPr>
        <w:t>accounts</w:t>
      </w:r>
      <w:r w:rsidRPr="007F183D">
        <w:rPr>
          <w:rFonts w:ascii="Arial" w:hAnsi="Arial" w:cs="Arial"/>
          <w:spacing w:val="-4"/>
        </w:rPr>
        <w:t xml:space="preserve"> </w:t>
      </w:r>
      <w:r w:rsidRPr="007F183D">
        <w:rPr>
          <w:rFonts w:ascii="Arial" w:hAnsi="Arial" w:cs="Arial"/>
        </w:rPr>
        <w:t>and</w:t>
      </w:r>
      <w:r w:rsidRPr="007F183D">
        <w:rPr>
          <w:rFonts w:ascii="Arial" w:hAnsi="Arial" w:cs="Arial"/>
          <w:spacing w:val="-3"/>
        </w:rPr>
        <w:t xml:space="preserve"> </w:t>
      </w:r>
      <w:r w:rsidRPr="007F183D">
        <w:rPr>
          <w:rFonts w:ascii="Arial" w:hAnsi="Arial" w:cs="Arial"/>
        </w:rPr>
        <w:t>other</w:t>
      </w:r>
      <w:r w:rsidRPr="007F183D">
        <w:rPr>
          <w:rFonts w:ascii="Arial" w:hAnsi="Arial" w:cs="Arial"/>
          <w:spacing w:val="-4"/>
        </w:rPr>
        <w:t xml:space="preserve"> </w:t>
      </w:r>
      <w:r w:rsidRPr="007F183D">
        <w:rPr>
          <w:rFonts w:ascii="Arial" w:hAnsi="Arial" w:cs="Arial"/>
        </w:rPr>
        <w:t>data</w:t>
      </w:r>
      <w:r w:rsidRPr="007F183D">
        <w:rPr>
          <w:rFonts w:ascii="Arial" w:hAnsi="Arial" w:cs="Arial"/>
          <w:spacing w:val="-3"/>
        </w:rPr>
        <w:t xml:space="preserve"> </w:t>
      </w:r>
      <w:r w:rsidRPr="007F183D">
        <w:rPr>
          <w:rFonts w:ascii="Arial" w:hAnsi="Arial" w:cs="Arial"/>
        </w:rPr>
        <w:t>of</w:t>
      </w:r>
      <w:r w:rsidRPr="007F183D">
        <w:rPr>
          <w:rFonts w:ascii="Arial" w:hAnsi="Arial" w:cs="Arial"/>
          <w:spacing w:val="-4"/>
        </w:rPr>
        <w:t xml:space="preserve"> </w:t>
      </w:r>
      <w:r w:rsidRPr="007F183D">
        <w:rPr>
          <w:rFonts w:ascii="Arial" w:hAnsi="Arial" w:cs="Arial"/>
        </w:rPr>
        <w:t>the</w:t>
      </w:r>
      <w:r w:rsidRPr="007F183D">
        <w:rPr>
          <w:rFonts w:ascii="Arial" w:hAnsi="Arial" w:cs="Arial"/>
          <w:spacing w:val="-4"/>
        </w:rPr>
        <w:t xml:space="preserve"> </w:t>
      </w:r>
      <w:r w:rsidRPr="007F183D">
        <w:rPr>
          <w:rFonts w:ascii="Arial" w:hAnsi="Arial" w:cs="Arial"/>
        </w:rPr>
        <w:t>enterprise</w:t>
      </w:r>
      <w:r w:rsidRPr="007F183D">
        <w:rPr>
          <w:rFonts w:ascii="Arial" w:hAnsi="Arial" w:cs="Arial"/>
          <w:spacing w:val="-3"/>
        </w:rPr>
        <w:t xml:space="preserve"> </w:t>
      </w:r>
      <w:r w:rsidRPr="007F183D">
        <w:rPr>
          <w:rFonts w:ascii="Arial" w:hAnsi="Arial" w:cs="Arial"/>
        </w:rPr>
        <w:t>or,</w:t>
      </w:r>
      <w:r w:rsidRPr="007F183D">
        <w:rPr>
          <w:rFonts w:ascii="Arial" w:hAnsi="Arial" w:cs="Arial"/>
          <w:spacing w:val="-4"/>
        </w:rPr>
        <w:t xml:space="preserve"> </w:t>
      </w:r>
      <w:r w:rsidRPr="007F183D">
        <w:rPr>
          <w:rFonts w:ascii="Arial" w:hAnsi="Arial" w:cs="Arial"/>
        </w:rPr>
        <w:t>where</w:t>
      </w:r>
      <w:r w:rsidRPr="007F183D">
        <w:rPr>
          <w:rFonts w:ascii="Arial" w:hAnsi="Arial" w:cs="Arial"/>
          <w:spacing w:val="-3"/>
        </w:rPr>
        <w:t xml:space="preserve"> </w:t>
      </w:r>
      <w:r w:rsidRPr="007F183D">
        <w:rPr>
          <w:rFonts w:ascii="Arial" w:hAnsi="Arial" w:cs="Arial"/>
        </w:rPr>
        <w:t>they</w:t>
      </w:r>
      <w:r w:rsidRPr="007F183D">
        <w:rPr>
          <w:rFonts w:ascii="Arial" w:hAnsi="Arial" w:cs="Arial"/>
          <w:spacing w:val="-4"/>
        </w:rPr>
        <w:t xml:space="preserve"> </w:t>
      </w:r>
      <w:r w:rsidRPr="007F183D">
        <w:rPr>
          <w:rFonts w:ascii="Arial" w:hAnsi="Arial" w:cs="Arial"/>
        </w:rPr>
        <w:t>exist,</w:t>
      </w:r>
      <w:r w:rsidRPr="007F183D">
        <w:rPr>
          <w:rFonts w:ascii="Arial" w:hAnsi="Arial" w:cs="Arial"/>
          <w:spacing w:val="26"/>
          <w:w w:val="113"/>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consolidated</w:t>
      </w:r>
      <w:r w:rsidRPr="007F183D">
        <w:rPr>
          <w:rFonts w:ascii="Arial" w:hAnsi="Arial" w:cs="Arial"/>
          <w:spacing w:val="-4"/>
        </w:rPr>
        <w:t xml:space="preserve"> </w:t>
      </w:r>
      <w:r w:rsidRPr="007F183D">
        <w:rPr>
          <w:rFonts w:ascii="Arial" w:hAnsi="Arial" w:cs="Arial"/>
        </w:rPr>
        <w:t>accounts</w:t>
      </w:r>
      <w:r w:rsidRPr="007F183D">
        <w:rPr>
          <w:rFonts w:ascii="Arial" w:hAnsi="Arial" w:cs="Arial"/>
          <w:spacing w:val="-5"/>
        </w:rPr>
        <w:t xml:space="preserve"> </w:t>
      </w:r>
      <w:r w:rsidRPr="007F183D">
        <w:rPr>
          <w:rFonts w:ascii="Arial" w:hAnsi="Arial" w:cs="Arial"/>
        </w:rPr>
        <w:t>of</w:t>
      </w:r>
      <w:r w:rsidRPr="007F183D">
        <w:rPr>
          <w:rFonts w:ascii="Arial" w:hAnsi="Arial" w:cs="Arial"/>
          <w:spacing w:val="-4"/>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enterprise,</w:t>
      </w:r>
      <w:r w:rsidRPr="007F183D">
        <w:rPr>
          <w:rFonts w:ascii="Arial" w:hAnsi="Arial" w:cs="Arial"/>
          <w:spacing w:val="-4"/>
        </w:rPr>
        <w:t xml:space="preserve"> </w:t>
      </w:r>
      <w:r w:rsidRPr="007F183D">
        <w:rPr>
          <w:rFonts w:ascii="Arial" w:hAnsi="Arial" w:cs="Arial"/>
        </w:rPr>
        <w:t>or</w:t>
      </w:r>
      <w:r w:rsidRPr="007F183D">
        <w:rPr>
          <w:rFonts w:ascii="Arial" w:hAnsi="Arial" w:cs="Arial"/>
          <w:spacing w:val="-5"/>
        </w:rPr>
        <w:t xml:space="preserve"> </w:t>
      </w:r>
      <w:r w:rsidRPr="007F183D">
        <w:rPr>
          <w:rFonts w:ascii="Arial" w:hAnsi="Arial" w:cs="Arial"/>
        </w:rPr>
        <w:t>the</w:t>
      </w:r>
      <w:r w:rsidRPr="007F183D">
        <w:rPr>
          <w:rFonts w:ascii="Arial" w:hAnsi="Arial" w:cs="Arial"/>
          <w:spacing w:val="-4"/>
        </w:rPr>
        <w:t xml:space="preserve"> </w:t>
      </w:r>
      <w:r w:rsidRPr="007F183D">
        <w:rPr>
          <w:rFonts w:ascii="Arial" w:hAnsi="Arial" w:cs="Arial"/>
        </w:rPr>
        <w:t>consolidated</w:t>
      </w:r>
      <w:r w:rsidRPr="007F183D">
        <w:rPr>
          <w:rFonts w:ascii="Arial" w:hAnsi="Arial" w:cs="Arial"/>
          <w:spacing w:val="-5"/>
        </w:rPr>
        <w:t xml:space="preserve"> </w:t>
      </w:r>
      <w:r w:rsidRPr="007F183D">
        <w:rPr>
          <w:rFonts w:ascii="Arial" w:hAnsi="Arial" w:cs="Arial"/>
        </w:rPr>
        <w:t>accounts</w:t>
      </w:r>
      <w:r w:rsidRPr="007F183D">
        <w:rPr>
          <w:rFonts w:ascii="Arial" w:hAnsi="Arial" w:cs="Arial"/>
          <w:spacing w:val="-4"/>
        </w:rPr>
        <w:t xml:space="preserve"> </w:t>
      </w:r>
      <w:r w:rsidRPr="007F183D">
        <w:rPr>
          <w:rFonts w:ascii="Arial" w:hAnsi="Arial" w:cs="Arial"/>
        </w:rPr>
        <w:t>in</w:t>
      </w:r>
      <w:r w:rsidRPr="007F183D">
        <w:rPr>
          <w:rFonts w:ascii="Arial" w:hAnsi="Arial" w:cs="Arial"/>
          <w:spacing w:val="-5"/>
        </w:rPr>
        <w:t xml:space="preserve"> </w:t>
      </w:r>
      <w:r w:rsidRPr="007F183D">
        <w:rPr>
          <w:rFonts w:ascii="Arial" w:hAnsi="Arial" w:cs="Arial"/>
        </w:rPr>
        <w:t>which</w:t>
      </w:r>
      <w:r w:rsidRPr="007F183D">
        <w:rPr>
          <w:rFonts w:ascii="Arial" w:hAnsi="Arial" w:cs="Arial"/>
          <w:spacing w:val="-4"/>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enterprise</w:t>
      </w:r>
      <w:r w:rsidRPr="007F183D">
        <w:rPr>
          <w:rFonts w:ascii="Arial" w:hAnsi="Arial" w:cs="Arial"/>
          <w:spacing w:val="-3"/>
        </w:rPr>
        <w:t xml:space="preserve"> </w:t>
      </w:r>
      <w:r w:rsidRPr="007F183D">
        <w:rPr>
          <w:rFonts w:ascii="Arial" w:hAnsi="Arial" w:cs="Arial"/>
        </w:rPr>
        <w:t>is</w:t>
      </w:r>
      <w:r w:rsidRPr="007F183D">
        <w:rPr>
          <w:rFonts w:ascii="Arial" w:hAnsi="Arial" w:cs="Arial"/>
          <w:spacing w:val="-5"/>
        </w:rPr>
        <w:t xml:space="preserve"> </w:t>
      </w:r>
      <w:r w:rsidRPr="007F183D">
        <w:rPr>
          <w:rFonts w:ascii="Arial" w:hAnsi="Arial" w:cs="Arial"/>
        </w:rPr>
        <w:t>included</w:t>
      </w:r>
      <w:r w:rsidRPr="007F183D">
        <w:rPr>
          <w:rFonts w:ascii="Arial" w:hAnsi="Arial" w:cs="Arial"/>
          <w:spacing w:val="-4"/>
        </w:rPr>
        <w:t xml:space="preserve"> </w:t>
      </w:r>
      <w:r w:rsidRPr="007F183D">
        <w:rPr>
          <w:rFonts w:ascii="Arial" w:hAnsi="Arial" w:cs="Arial"/>
        </w:rPr>
        <w:t>through</w:t>
      </w:r>
      <w:r w:rsidRPr="007F183D">
        <w:rPr>
          <w:rFonts w:ascii="Arial" w:hAnsi="Arial" w:cs="Arial"/>
          <w:spacing w:val="-5"/>
        </w:rPr>
        <w:t xml:space="preserve"> </w:t>
      </w:r>
      <w:r w:rsidRPr="007F183D">
        <w:rPr>
          <w:rFonts w:ascii="Arial" w:hAnsi="Arial" w:cs="Arial"/>
          <w:spacing w:val="-1"/>
        </w:rPr>
        <w:t>consolidation.</w:t>
      </w:r>
    </w:p>
    <w:p w14:paraId="738B78EF" w14:textId="77777777" w:rsidR="00F349EB" w:rsidRPr="007F183D" w:rsidRDefault="00366041" w:rsidP="00F349EB">
      <w:pPr>
        <w:spacing w:line="20" w:lineRule="atLeast"/>
        <w:ind w:left="116"/>
        <w:rPr>
          <w:rFonts w:ascii="Arial" w:eastAsia="Garamond" w:hAnsi="Arial" w:cs="Arial"/>
        </w:rPr>
      </w:pPr>
      <w:r>
        <w:rPr>
          <w:rFonts w:ascii="Arial" w:eastAsia="Garamond" w:hAnsi="Arial" w:cs="Arial"/>
          <w:noProof/>
          <w:lang w:eastAsia="en-GB"/>
        </w:rPr>
        <mc:AlternateContent>
          <mc:Choice Requires="wpg">
            <w:drawing>
              <wp:inline distT="0" distB="0" distL="0" distR="0" wp14:anchorId="4C271B77" wp14:editId="1355717C">
                <wp:extent cx="4620260" cy="5080"/>
                <wp:effectExtent l="3810" t="4445" r="5080" b="9525"/>
                <wp:docPr id="1195" name="Group 1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5080"/>
                          <a:chOff x="0" y="0"/>
                          <a:chExt cx="7276" cy="8"/>
                        </a:xfrm>
                      </wpg:grpSpPr>
                      <wpg:grpSp>
                        <wpg:cNvPr id="1196" name="Group 1388"/>
                        <wpg:cNvGrpSpPr>
                          <a:grpSpLocks/>
                        </wpg:cNvGrpSpPr>
                        <wpg:grpSpPr bwMode="auto">
                          <a:xfrm>
                            <a:off x="4" y="4"/>
                            <a:ext cx="7269" cy="2"/>
                            <a:chOff x="4" y="4"/>
                            <a:chExt cx="7269" cy="2"/>
                          </a:xfrm>
                        </wpg:grpSpPr>
                        <wps:wsp>
                          <wps:cNvPr id="1197" name="Freeform 1389"/>
                          <wps:cNvSpPr>
                            <a:spLocks/>
                          </wps:cNvSpPr>
                          <wps:spPr bwMode="auto">
                            <a:xfrm>
                              <a:off x="4" y="4"/>
                              <a:ext cx="7269" cy="2"/>
                            </a:xfrm>
                            <a:custGeom>
                              <a:avLst/>
                              <a:gdLst>
                                <a:gd name="T0" fmla="+- 0 4 4"/>
                                <a:gd name="T1" fmla="*/ T0 w 7269"/>
                                <a:gd name="T2" fmla="+- 0 7272 4"/>
                                <a:gd name="T3" fmla="*/ T2 w 7269"/>
                              </a:gdLst>
                              <a:ahLst/>
                              <a:cxnLst>
                                <a:cxn ang="0">
                                  <a:pos x="T1" y="0"/>
                                </a:cxn>
                                <a:cxn ang="0">
                                  <a:pos x="T3" y="0"/>
                                </a:cxn>
                              </a:cxnLst>
                              <a:rect l="0" t="0" r="r" b="b"/>
                              <a:pathLst>
                                <a:path w="7269">
                                  <a:moveTo>
                                    <a:pt x="0" y="0"/>
                                  </a:moveTo>
                                  <a:lnTo>
                                    <a:pt x="72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712AF6" id="Group 1387" o:spid="_x0000_s1026" style="width:363.8pt;height:.4pt;mso-position-horizontal-relative:char;mso-position-vertical-relative:line" coordsize="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">
                <v:group id="Group 1388" o:spid="_x0000_s1027" style="position:absolute;left:4;top:4;width:7269;height:2" coordorigin="4,4" coordsize="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389" o:spid="_x0000_s1028" style="position:absolute;left:4;top:4;width:7269;height:2;visibility:visible;mso-wrap-style:square;v-text-anchor:top" coordsize="7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rvcMA&#10;AADdAAAADwAAAGRycy9kb3ducmV2LnhtbERPTWvCQBC9F/wPywi91Y0ebBtdRYSQtgdLUsHrsDsm&#10;wexsyG5N+u+7guBtHu9z1tvRtuJKvW8cK5jPEhDE2pmGKwXHn+zlDYQPyAZbx6TgjzxsN5OnNabG&#10;DVzQtQyViCHsU1RQh9ClUnpdk0U/cx1x5M6utxgi7CtpehxiuG3lIkmW0mLDsaHGjvY16Uv5axUU&#10;PCzK76UrTjqz+HX4zI9tyJV6no67FYhAY3iI7+4PE+fP31/h9k08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3rvcMAAADdAAAADwAAAAAAAAAAAAAAAACYAgAAZHJzL2Rv&#10;d25yZXYueG1sUEsFBgAAAAAEAAQA9QAAAIgDAAAAAA==&#10;" path="m,l7268,e" filled="f" strokeweight=".36pt">
                    <v:path arrowok="t" o:connecttype="custom" o:connectlocs="0,0;7268,0" o:connectangles="0,0"/>
                  </v:shape>
                </v:group>
                <w10:anchorlock/>
              </v:group>
            </w:pict>
          </mc:Fallback>
        </mc:AlternateContent>
      </w:r>
    </w:p>
    <w:p w14:paraId="48AB66B4" w14:textId="77777777" w:rsidR="00F349EB" w:rsidRPr="007F183D" w:rsidRDefault="00F349EB" w:rsidP="00EF035C">
      <w:pPr>
        <w:pStyle w:val="BodyText"/>
        <w:spacing w:after="0" w:line="240" w:lineRule="auto"/>
        <w:ind w:left="-142" w:right="134"/>
        <w:rPr>
          <w:rFonts w:ascii="Arial" w:eastAsia="Garamond" w:hAnsi="Arial" w:cs="Arial"/>
          <w:sz w:val="20"/>
        </w:rPr>
      </w:pPr>
      <w:r w:rsidRPr="007F183D">
        <w:rPr>
          <w:rFonts w:ascii="Arial" w:eastAsia="Garamond" w:hAnsi="Arial" w:cs="Arial"/>
          <w:sz w:val="20"/>
        </w:rPr>
        <w:t>The</w:t>
      </w:r>
      <w:r w:rsidRPr="007F183D">
        <w:rPr>
          <w:rFonts w:ascii="Arial" w:eastAsia="Garamond" w:hAnsi="Arial" w:cs="Arial"/>
          <w:spacing w:val="17"/>
          <w:sz w:val="20"/>
        </w:rPr>
        <w:t xml:space="preserve"> </w:t>
      </w:r>
      <w:r w:rsidRPr="007F183D">
        <w:rPr>
          <w:rFonts w:ascii="Arial" w:eastAsia="Garamond" w:hAnsi="Arial" w:cs="Arial"/>
          <w:sz w:val="20"/>
        </w:rPr>
        <w:t>data</w:t>
      </w:r>
      <w:r w:rsidRPr="007F183D">
        <w:rPr>
          <w:rFonts w:ascii="Arial" w:eastAsia="Garamond" w:hAnsi="Arial" w:cs="Arial"/>
          <w:spacing w:val="17"/>
          <w:sz w:val="20"/>
        </w:rPr>
        <w:t xml:space="preserve"> </w:t>
      </w:r>
      <w:r w:rsidRPr="007F183D">
        <w:rPr>
          <w:rFonts w:ascii="Arial" w:eastAsia="Garamond" w:hAnsi="Arial" w:cs="Arial"/>
          <w:sz w:val="20"/>
        </w:rPr>
        <w:t>entered</w:t>
      </w:r>
      <w:r w:rsidRPr="007F183D">
        <w:rPr>
          <w:rFonts w:ascii="Arial" w:eastAsia="Garamond" w:hAnsi="Arial" w:cs="Arial"/>
          <w:spacing w:val="17"/>
          <w:sz w:val="20"/>
        </w:rPr>
        <w:t xml:space="preserve"> </w:t>
      </w:r>
      <w:r w:rsidRPr="007F183D">
        <w:rPr>
          <w:rFonts w:ascii="Arial" w:eastAsia="Garamond" w:hAnsi="Arial" w:cs="Arial"/>
          <w:sz w:val="20"/>
        </w:rPr>
        <w:t>in</w:t>
      </w:r>
      <w:r w:rsidRPr="007F183D">
        <w:rPr>
          <w:rFonts w:ascii="Arial" w:eastAsia="Garamond" w:hAnsi="Arial" w:cs="Arial"/>
          <w:spacing w:val="18"/>
          <w:sz w:val="20"/>
        </w:rPr>
        <w:t xml:space="preserve"> </w:t>
      </w:r>
      <w:r w:rsidRPr="007F183D">
        <w:rPr>
          <w:rFonts w:ascii="Arial" w:eastAsia="Garamond" w:hAnsi="Arial" w:cs="Arial"/>
          <w:sz w:val="20"/>
        </w:rPr>
        <w:t>the</w:t>
      </w:r>
      <w:r w:rsidRPr="007F183D">
        <w:rPr>
          <w:rFonts w:ascii="Arial" w:eastAsia="Garamond" w:hAnsi="Arial" w:cs="Arial"/>
          <w:spacing w:val="17"/>
          <w:sz w:val="20"/>
        </w:rPr>
        <w:t xml:space="preserve"> </w:t>
      </w:r>
      <w:r w:rsidRPr="007F183D">
        <w:rPr>
          <w:rFonts w:ascii="Arial" w:eastAsia="Garamond" w:hAnsi="Arial" w:cs="Arial"/>
          <w:sz w:val="20"/>
        </w:rPr>
        <w:t>"Total"</w:t>
      </w:r>
      <w:r w:rsidRPr="007F183D">
        <w:rPr>
          <w:rFonts w:ascii="Arial" w:eastAsia="Garamond" w:hAnsi="Arial" w:cs="Arial"/>
          <w:spacing w:val="17"/>
          <w:sz w:val="20"/>
        </w:rPr>
        <w:t xml:space="preserve"> </w:t>
      </w:r>
      <w:r w:rsidRPr="007F183D">
        <w:rPr>
          <w:rFonts w:ascii="Arial" w:eastAsia="Garamond" w:hAnsi="Arial" w:cs="Arial"/>
          <w:sz w:val="20"/>
        </w:rPr>
        <w:t>row</w:t>
      </w:r>
      <w:r w:rsidRPr="007F183D">
        <w:rPr>
          <w:rFonts w:ascii="Arial" w:eastAsia="Garamond" w:hAnsi="Arial" w:cs="Arial"/>
          <w:spacing w:val="17"/>
          <w:sz w:val="20"/>
        </w:rPr>
        <w:t xml:space="preserve"> </w:t>
      </w:r>
      <w:r w:rsidRPr="007F183D">
        <w:rPr>
          <w:rFonts w:ascii="Arial" w:eastAsia="Garamond" w:hAnsi="Arial" w:cs="Arial"/>
          <w:sz w:val="20"/>
        </w:rPr>
        <w:t>of</w:t>
      </w:r>
      <w:r w:rsidRPr="007F183D">
        <w:rPr>
          <w:rFonts w:ascii="Arial" w:eastAsia="Garamond" w:hAnsi="Arial" w:cs="Arial"/>
          <w:spacing w:val="18"/>
          <w:sz w:val="20"/>
        </w:rPr>
        <w:t xml:space="preserve"> </w:t>
      </w:r>
      <w:r w:rsidRPr="007F183D">
        <w:rPr>
          <w:rFonts w:ascii="Arial" w:eastAsia="Garamond" w:hAnsi="Arial" w:cs="Arial"/>
          <w:sz w:val="20"/>
        </w:rPr>
        <w:t>the</w:t>
      </w:r>
      <w:r w:rsidRPr="007F183D">
        <w:rPr>
          <w:rFonts w:ascii="Arial" w:eastAsia="Garamond" w:hAnsi="Arial" w:cs="Arial"/>
          <w:spacing w:val="17"/>
          <w:sz w:val="20"/>
        </w:rPr>
        <w:t xml:space="preserve"> </w:t>
      </w:r>
      <w:r w:rsidRPr="007F183D">
        <w:rPr>
          <w:rFonts w:ascii="Arial" w:eastAsia="Garamond" w:hAnsi="Arial" w:cs="Arial"/>
          <w:sz w:val="20"/>
        </w:rPr>
        <w:t>above</w:t>
      </w:r>
      <w:r w:rsidRPr="007F183D">
        <w:rPr>
          <w:rFonts w:ascii="Arial" w:eastAsia="Garamond" w:hAnsi="Arial" w:cs="Arial"/>
          <w:spacing w:val="17"/>
          <w:sz w:val="20"/>
        </w:rPr>
        <w:t xml:space="preserve"> </w:t>
      </w:r>
      <w:r w:rsidRPr="007F183D">
        <w:rPr>
          <w:rFonts w:ascii="Arial" w:eastAsia="Garamond" w:hAnsi="Arial" w:cs="Arial"/>
          <w:sz w:val="20"/>
        </w:rPr>
        <w:t>table</w:t>
      </w:r>
      <w:r w:rsidRPr="007F183D">
        <w:rPr>
          <w:rFonts w:ascii="Arial" w:eastAsia="Garamond" w:hAnsi="Arial" w:cs="Arial"/>
          <w:spacing w:val="18"/>
          <w:sz w:val="20"/>
        </w:rPr>
        <w:t xml:space="preserve"> </w:t>
      </w:r>
      <w:r w:rsidRPr="007F183D">
        <w:rPr>
          <w:rFonts w:ascii="Arial" w:eastAsia="Garamond" w:hAnsi="Arial" w:cs="Arial"/>
          <w:sz w:val="20"/>
        </w:rPr>
        <w:t>should</w:t>
      </w:r>
      <w:r w:rsidRPr="007F183D">
        <w:rPr>
          <w:rFonts w:ascii="Arial" w:eastAsia="Garamond" w:hAnsi="Arial" w:cs="Arial"/>
          <w:spacing w:val="17"/>
          <w:sz w:val="20"/>
        </w:rPr>
        <w:t xml:space="preserve"> </w:t>
      </w:r>
      <w:r w:rsidRPr="007F183D">
        <w:rPr>
          <w:rFonts w:ascii="Arial" w:eastAsia="Garamond" w:hAnsi="Arial" w:cs="Arial"/>
          <w:sz w:val="20"/>
        </w:rPr>
        <w:t>be</w:t>
      </w:r>
      <w:r w:rsidRPr="007F183D">
        <w:rPr>
          <w:rFonts w:ascii="Arial" w:eastAsia="Garamond" w:hAnsi="Arial" w:cs="Arial"/>
          <w:spacing w:val="17"/>
          <w:sz w:val="20"/>
        </w:rPr>
        <w:t xml:space="preserve"> </w:t>
      </w:r>
      <w:r w:rsidRPr="007F183D">
        <w:rPr>
          <w:rFonts w:ascii="Arial" w:eastAsia="Garamond" w:hAnsi="Arial" w:cs="Arial"/>
          <w:sz w:val="20"/>
        </w:rPr>
        <w:t>entered</w:t>
      </w:r>
      <w:r w:rsidRPr="007F183D">
        <w:rPr>
          <w:rFonts w:ascii="Arial" w:eastAsia="Garamond" w:hAnsi="Arial" w:cs="Arial"/>
          <w:spacing w:val="18"/>
          <w:sz w:val="20"/>
        </w:rPr>
        <w:t xml:space="preserve"> </w:t>
      </w:r>
      <w:r w:rsidRPr="007F183D">
        <w:rPr>
          <w:rFonts w:ascii="Arial" w:eastAsia="Garamond" w:hAnsi="Arial" w:cs="Arial"/>
          <w:sz w:val="20"/>
        </w:rPr>
        <w:t>in</w:t>
      </w:r>
      <w:r w:rsidRPr="007F183D">
        <w:rPr>
          <w:rFonts w:ascii="Arial" w:eastAsia="Garamond" w:hAnsi="Arial" w:cs="Arial"/>
          <w:spacing w:val="18"/>
          <w:sz w:val="20"/>
        </w:rPr>
        <w:t xml:space="preserve"> </w:t>
      </w:r>
      <w:r w:rsidRPr="007F183D">
        <w:rPr>
          <w:rFonts w:ascii="Arial" w:eastAsia="Garamond" w:hAnsi="Arial" w:cs="Arial"/>
          <w:sz w:val="20"/>
        </w:rPr>
        <w:t>the</w:t>
      </w:r>
      <w:r w:rsidRPr="007F183D">
        <w:rPr>
          <w:rFonts w:ascii="Arial" w:eastAsia="Garamond" w:hAnsi="Arial" w:cs="Arial"/>
          <w:spacing w:val="17"/>
          <w:sz w:val="20"/>
        </w:rPr>
        <w:t xml:space="preserve"> </w:t>
      </w:r>
      <w:r w:rsidRPr="007F183D">
        <w:rPr>
          <w:rFonts w:ascii="Arial" w:eastAsia="Garamond" w:hAnsi="Arial" w:cs="Arial"/>
          <w:sz w:val="20"/>
        </w:rPr>
        <w:t>box</w:t>
      </w:r>
      <w:r w:rsidRPr="007F183D">
        <w:rPr>
          <w:rFonts w:ascii="Arial" w:eastAsia="Garamond" w:hAnsi="Arial" w:cs="Arial"/>
          <w:spacing w:val="17"/>
          <w:sz w:val="20"/>
        </w:rPr>
        <w:t xml:space="preserve"> </w:t>
      </w:r>
      <w:r w:rsidRPr="007F183D">
        <w:rPr>
          <w:rFonts w:ascii="Arial" w:eastAsia="Garamond" w:hAnsi="Arial" w:cs="Arial"/>
          <w:spacing w:val="-2"/>
          <w:sz w:val="20"/>
        </w:rPr>
        <w:t>“D</w:t>
      </w:r>
      <w:r w:rsidRPr="007F183D">
        <w:rPr>
          <w:rFonts w:ascii="Arial" w:eastAsia="Garamond" w:hAnsi="Arial" w:cs="Arial"/>
          <w:spacing w:val="-1"/>
          <w:sz w:val="20"/>
        </w:rPr>
        <w:t>ata</w:t>
      </w:r>
      <w:r w:rsidRPr="007F183D">
        <w:rPr>
          <w:rFonts w:ascii="Arial" w:eastAsia="Garamond" w:hAnsi="Arial" w:cs="Arial"/>
          <w:spacing w:val="17"/>
          <w:sz w:val="20"/>
        </w:rPr>
        <w:t xml:space="preserve"> </w:t>
      </w:r>
      <w:r w:rsidRPr="007F183D">
        <w:rPr>
          <w:rFonts w:ascii="Arial" w:eastAsia="Garamond" w:hAnsi="Arial" w:cs="Arial"/>
          <w:sz w:val="20"/>
        </w:rPr>
        <w:t>used</w:t>
      </w:r>
      <w:r w:rsidRPr="007F183D">
        <w:rPr>
          <w:rFonts w:ascii="Arial" w:eastAsia="Garamond" w:hAnsi="Arial" w:cs="Arial"/>
          <w:spacing w:val="18"/>
          <w:sz w:val="20"/>
        </w:rPr>
        <w:t xml:space="preserve"> </w:t>
      </w:r>
      <w:r w:rsidRPr="007F183D">
        <w:rPr>
          <w:rFonts w:ascii="Arial" w:eastAsia="Garamond" w:hAnsi="Arial" w:cs="Arial"/>
          <w:sz w:val="20"/>
        </w:rPr>
        <w:t>to</w:t>
      </w:r>
      <w:r w:rsidRPr="007F183D">
        <w:rPr>
          <w:rFonts w:ascii="Arial" w:eastAsia="Garamond" w:hAnsi="Arial" w:cs="Arial"/>
          <w:spacing w:val="24"/>
          <w:w w:val="98"/>
          <w:sz w:val="20"/>
        </w:rPr>
        <w:t xml:space="preserve"> </w:t>
      </w:r>
      <w:r w:rsidRPr="007F183D">
        <w:rPr>
          <w:rFonts w:ascii="Arial" w:eastAsia="Garamond" w:hAnsi="Arial" w:cs="Arial"/>
          <w:sz w:val="20"/>
        </w:rPr>
        <w:t>determine</w:t>
      </w:r>
      <w:r w:rsidRPr="007F183D">
        <w:rPr>
          <w:rFonts w:ascii="Arial" w:eastAsia="Garamond" w:hAnsi="Arial" w:cs="Arial"/>
          <w:spacing w:val="-5"/>
          <w:sz w:val="20"/>
        </w:rPr>
        <w:t xml:space="preserve"> </w:t>
      </w:r>
      <w:r w:rsidRPr="007F183D">
        <w:rPr>
          <w:rFonts w:ascii="Arial" w:eastAsia="Garamond" w:hAnsi="Arial" w:cs="Arial"/>
          <w:sz w:val="20"/>
        </w:rPr>
        <w:t>the</w:t>
      </w:r>
      <w:r w:rsidRPr="007F183D">
        <w:rPr>
          <w:rFonts w:ascii="Arial" w:eastAsia="Garamond" w:hAnsi="Arial" w:cs="Arial"/>
          <w:spacing w:val="-5"/>
          <w:sz w:val="20"/>
        </w:rPr>
        <w:t xml:space="preserve"> </w:t>
      </w:r>
      <w:r w:rsidRPr="007F183D">
        <w:rPr>
          <w:rFonts w:ascii="Arial" w:eastAsia="Garamond" w:hAnsi="Arial" w:cs="Arial"/>
          <w:sz w:val="20"/>
        </w:rPr>
        <w:t>category</w:t>
      </w:r>
      <w:r w:rsidRPr="007F183D">
        <w:rPr>
          <w:rFonts w:ascii="Arial" w:eastAsia="Garamond" w:hAnsi="Arial" w:cs="Arial"/>
          <w:spacing w:val="-4"/>
          <w:sz w:val="20"/>
        </w:rPr>
        <w:t xml:space="preserve"> </w:t>
      </w:r>
      <w:r w:rsidRPr="007F183D">
        <w:rPr>
          <w:rFonts w:ascii="Arial" w:eastAsia="Garamond" w:hAnsi="Arial" w:cs="Arial"/>
          <w:sz w:val="20"/>
        </w:rPr>
        <w:t>of</w:t>
      </w:r>
      <w:r w:rsidRPr="007F183D">
        <w:rPr>
          <w:rFonts w:ascii="Arial" w:eastAsia="Garamond" w:hAnsi="Arial" w:cs="Arial"/>
          <w:spacing w:val="-5"/>
          <w:sz w:val="20"/>
        </w:rPr>
        <w:t xml:space="preserve"> </w:t>
      </w:r>
      <w:r w:rsidRPr="007F183D">
        <w:rPr>
          <w:rFonts w:ascii="Arial" w:eastAsia="Garamond" w:hAnsi="Arial" w:cs="Arial"/>
          <w:sz w:val="20"/>
        </w:rPr>
        <w:t>enterprise”</w:t>
      </w:r>
      <w:r w:rsidRPr="007F183D">
        <w:rPr>
          <w:rFonts w:ascii="Arial" w:eastAsia="Garamond" w:hAnsi="Arial" w:cs="Arial"/>
          <w:spacing w:val="-5"/>
          <w:sz w:val="20"/>
        </w:rPr>
        <w:t xml:space="preserve"> </w:t>
      </w:r>
      <w:r w:rsidRPr="007F183D">
        <w:rPr>
          <w:rFonts w:ascii="Arial" w:eastAsia="Garamond" w:hAnsi="Arial" w:cs="Arial"/>
          <w:sz w:val="20"/>
        </w:rPr>
        <w:t>in</w:t>
      </w:r>
      <w:r w:rsidRPr="007F183D">
        <w:rPr>
          <w:rFonts w:ascii="Arial" w:eastAsia="Garamond" w:hAnsi="Arial" w:cs="Arial"/>
          <w:spacing w:val="-4"/>
          <w:sz w:val="20"/>
        </w:rPr>
        <w:t xml:space="preserve"> </w:t>
      </w:r>
      <w:r w:rsidRPr="007F183D">
        <w:rPr>
          <w:rFonts w:ascii="Arial" w:eastAsia="Garamond" w:hAnsi="Arial" w:cs="Arial"/>
          <w:sz w:val="20"/>
        </w:rPr>
        <w:t>the</w:t>
      </w:r>
      <w:r w:rsidRPr="007F183D">
        <w:rPr>
          <w:rFonts w:ascii="Arial" w:eastAsia="Garamond" w:hAnsi="Arial" w:cs="Arial"/>
          <w:spacing w:val="-5"/>
          <w:sz w:val="20"/>
        </w:rPr>
        <w:t xml:space="preserve"> </w:t>
      </w:r>
      <w:r w:rsidRPr="007F183D">
        <w:rPr>
          <w:rFonts w:ascii="Arial" w:eastAsia="Garamond" w:hAnsi="Arial" w:cs="Arial"/>
          <w:sz w:val="20"/>
        </w:rPr>
        <w:t>declaration.</w:t>
      </w:r>
    </w:p>
    <w:p w14:paraId="728FE739" w14:textId="77777777" w:rsidR="00F349EB" w:rsidRPr="007F183D" w:rsidRDefault="00F349EB" w:rsidP="00F349EB">
      <w:pPr>
        <w:rPr>
          <w:rFonts w:ascii="Arial" w:eastAsia="Garamond" w:hAnsi="Arial" w:cs="Arial"/>
        </w:rPr>
        <w:sectPr w:rsidR="00F349EB" w:rsidRPr="007F183D" w:rsidSect="003E612C">
          <w:pgSz w:w="11907" w:h="16839" w:code="9"/>
          <w:pgMar w:top="0" w:right="429" w:bottom="280" w:left="1000" w:header="720" w:footer="720" w:gutter="0"/>
          <w:cols w:space="720"/>
        </w:sectPr>
      </w:pPr>
    </w:p>
    <w:p w14:paraId="15A65BC3" w14:textId="77777777" w:rsidR="00F349EB" w:rsidRPr="007F183D" w:rsidRDefault="00F349EB" w:rsidP="00F349EB">
      <w:pPr>
        <w:spacing w:line="200" w:lineRule="atLeast"/>
        <w:rPr>
          <w:rFonts w:ascii="Garamond" w:eastAsia="Garamond" w:hAnsi="Garamond" w:cs="Garamond"/>
        </w:rPr>
      </w:pPr>
    </w:p>
    <w:p w14:paraId="2A1B0A9A" w14:textId="77777777" w:rsidR="00F349EB" w:rsidRPr="007F183D" w:rsidRDefault="00F349EB" w:rsidP="00F349EB">
      <w:pPr>
        <w:spacing w:before="2"/>
        <w:rPr>
          <w:rFonts w:ascii="Garamond" w:eastAsia="Garamond" w:hAnsi="Garamond" w:cs="Garamond"/>
        </w:rPr>
      </w:pPr>
    </w:p>
    <w:p w14:paraId="6A7289B6" w14:textId="77777777" w:rsidR="00F349EB" w:rsidRPr="007F183D" w:rsidRDefault="00F349EB" w:rsidP="00F349EB">
      <w:pPr>
        <w:pStyle w:val="BodyText"/>
        <w:spacing w:before="37"/>
        <w:ind w:left="4030" w:right="3078"/>
        <w:jc w:val="center"/>
        <w:rPr>
          <w:rFonts w:ascii="Arial" w:eastAsia="PMingLiU" w:hAnsi="Arial" w:cs="Arial"/>
          <w:b/>
        </w:rPr>
      </w:pPr>
      <w:r w:rsidRPr="007F183D">
        <w:rPr>
          <w:rFonts w:ascii="Arial" w:hAnsi="Arial" w:cs="Arial"/>
          <w:b/>
          <w:spacing w:val="-1"/>
        </w:rPr>
        <w:t>ANNE</w:t>
      </w:r>
      <w:r w:rsidRPr="007F183D">
        <w:rPr>
          <w:rFonts w:ascii="Arial" w:hAnsi="Arial" w:cs="Arial"/>
          <w:b/>
          <w:spacing w:val="-2"/>
        </w:rPr>
        <w:t xml:space="preserve">X </w:t>
      </w:r>
      <w:r w:rsidRPr="007F183D">
        <w:rPr>
          <w:rFonts w:ascii="Arial" w:hAnsi="Arial" w:cs="Arial"/>
          <w:b/>
        </w:rPr>
        <w:t>A</w:t>
      </w:r>
    </w:p>
    <w:p w14:paraId="471A0E2B" w14:textId="77777777" w:rsidR="00F349EB" w:rsidRPr="007F183D" w:rsidRDefault="00F349EB" w:rsidP="00F349EB">
      <w:pPr>
        <w:pStyle w:val="BodyText"/>
        <w:spacing w:before="56"/>
        <w:ind w:left="2835" w:right="2203" w:firstLine="851"/>
        <w:rPr>
          <w:rFonts w:ascii="Arial" w:eastAsia="PMingLiU" w:hAnsi="Arial" w:cs="Arial"/>
          <w:b/>
        </w:rPr>
      </w:pPr>
      <w:r w:rsidRPr="007F183D">
        <w:rPr>
          <w:rFonts w:ascii="Arial" w:hAnsi="Arial" w:cs="Arial"/>
          <w:b/>
        </w:rPr>
        <w:t xml:space="preserve">  </w:t>
      </w:r>
      <w:r w:rsidR="003E612C">
        <w:rPr>
          <w:rFonts w:ascii="Arial" w:hAnsi="Arial" w:cs="Arial"/>
          <w:b/>
        </w:rPr>
        <w:tab/>
      </w:r>
      <w:r w:rsidRPr="007F183D">
        <w:rPr>
          <w:rFonts w:ascii="Arial" w:hAnsi="Arial" w:cs="Arial"/>
          <w:b/>
        </w:rPr>
        <w:t>Partner</w:t>
      </w:r>
      <w:r w:rsidRPr="007F183D">
        <w:rPr>
          <w:rFonts w:ascii="Arial" w:hAnsi="Arial" w:cs="Arial"/>
          <w:b/>
          <w:spacing w:val="17"/>
        </w:rPr>
        <w:t xml:space="preserve"> </w:t>
      </w:r>
      <w:r w:rsidRPr="007F183D">
        <w:rPr>
          <w:rFonts w:ascii="Arial" w:hAnsi="Arial" w:cs="Arial"/>
          <w:b/>
        </w:rPr>
        <w:t>enterprises</w:t>
      </w:r>
    </w:p>
    <w:p w14:paraId="4D9E558C" w14:textId="77777777" w:rsidR="00F349EB" w:rsidRPr="007F183D" w:rsidRDefault="00F349EB" w:rsidP="00F349EB">
      <w:pPr>
        <w:rPr>
          <w:rFonts w:ascii="PMingLiU" w:eastAsia="PMingLiU" w:hAnsi="PMingLiU" w:cs="PMingLiU"/>
          <w:sz w:val="18"/>
          <w:szCs w:val="18"/>
        </w:rPr>
      </w:pPr>
    </w:p>
    <w:p w14:paraId="4E44B21A" w14:textId="77777777" w:rsidR="00F349EB" w:rsidRPr="007F183D" w:rsidRDefault="00F349EB" w:rsidP="00F349EB">
      <w:pPr>
        <w:spacing w:before="2"/>
        <w:rPr>
          <w:rFonts w:ascii="PMingLiU" w:eastAsia="PMingLiU" w:hAnsi="PMingLiU" w:cs="PMingLiU"/>
          <w:sz w:val="13"/>
          <w:szCs w:val="13"/>
        </w:rPr>
      </w:pPr>
    </w:p>
    <w:p w14:paraId="3C716BE8" w14:textId="77777777" w:rsidR="00F349EB" w:rsidRPr="007F183D" w:rsidRDefault="00F349EB" w:rsidP="00F349EB">
      <w:pPr>
        <w:pStyle w:val="BodyText"/>
        <w:spacing w:line="202" w:lineRule="exact"/>
        <w:ind w:left="1082" w:right="124"/>
        <w:jc w:val="both"/>
        <w:rPr>
          <w:rFonts w:ascii="Arial" w:eastAsia="PMingLiU" w:hAnsi="Arial" w:cs="Arial"/>
          <w:sz w:val="22"/>
          <w:szCs w:val="22"/>
        </w:rPr>
      </w:pPr>
      <w:r w:rsidRPr="007F183D">
        <w:rPr>
          <w:rFonts w:ascii="Arial" w:eastAsia="PMingLiU" w:hAnsi="Arial" w:cs="Arial"/>
          <w:sz w:val="22"/>
          <w:szCs w:val="22"/>
        </w:rPr>
        <w:t>For</w:t>
      </w:r>
      <w:r w:rsidRPr="007F183D">
        <w:rPr>
          <w:rFonts w:ascii="Arial" w:eastAsia="PMingLiU" w:hAnsi="Arial" w:cs="Arial"/>
          <w:spacing w:val="16"/>
          <w:sz w:val="22"/>
          <w:szCs w:val="22"/>
        </w:rPr>
        <w:t xml:space="preserve"> </w:t>
      </w:r>
      <w:r w:rsidRPr="007F183D">
        <w:rPr>
          <w:rFonts w:ascii="Arial" w:eastAsia="PMingLiU" w:hAnsi="Arial" w:cs="Arial"/>
          <w:sz w:val="22"/>
          <w:szCs w:val="22"/>
        </w:rPr>
        <w:t>each</w:t>
      </w:r>
      <w:r w:rsidRPr="007F183D">
        <w:rPr>
          <w:rFonts w:ascii="Arial" w:eastAsia="PMingLiU" w:hAnsi="Arial" w:cs="Arial"/>
          <w:spacing w:val="17"/>
          <w:sz w:val="22"/>
          <w:szCs w:val="22"/>
        </w:rPr>
        <w:t xml:space="preserve"> </w:t>
      </w:r>
      <w:r w:rsidRPr="007F183D">
        <w:rPr>
          <w:rFonts w:ascii="Arial" w:eastAsia="PMingLiU" w:hAnsi="Arial" w:cs="Arial"/>
          <w:sz w:val="22"/>
          <w:szCs w:val="22"/>
        </w:rPr>
        <w:t>enterprise</w:t>
      </w:r>
      <w:r w:rsidRPr="007F183D">
        <w:rPr>
          <w:rFonts w:ascii="Arial" w:eastAsia="PMingLiU" w:hAnsi="Arial" w:cs="Arial"/>
          <w:spacing w:val="16"/>
          <w:sz w:val="22"/>
          <w:szCs w:val="22"/>
        </w:rPr>
        <w:t xml:space="preserve"> </w:t>
      </w:r>
      <w:r w:rsidRPr="007F183D">
        <w:rPr>
          <w:rFonts w:ascii="Arial" w:eastAsia="PMingLiU" w:hAnsi="Arial" w:cs="Arial"/>
          <w:sz w:val="22"/>
          <w:szCs w:val="22"/>
        </w:rPr>
        <w:t>for</w:t>
      </w:r>
      <w:r w:rsidRPr="007F183D">
        <w:rPr>
          <w:rFonts w:ascii="Arial" w:eastAsia="PMingLiU" w:hAnsi="Arial" w:cs="Arial"/>
          <w:spacing w:val="17"/>
          <w:sz w:val="22"/>
          <w:szCs w:val="22"/>
        </w:rPr>
        <w:t xml:space="preserve"> </w:t>
      </w:r>
      <w:r w:rsidRPr="007F183D">
        <w:rPr>
          <w:rFonts w:ascii="Arial" w:eastAsia="PMingLiU" w:hAnsi="Arial" w:cs="Arial"/>
          <w:sz w:val="22"/>
          <w:szCs w:val="22"/>
        </w:rPr>
        <w:t>which</w:t>
      </w:r>
      <w:r w:rsidRPr="007F183D">
        <w:rPr>
          <w:rFonts w:ascii="Arial" w:eastAsia="PMingLiU" w:hAnsi="Arial" w:cs="Arial"/>
          <w:spacing w:val="16"/>
          <w:sz w:val="22"/>
          <w:szCs w:val="22"/>
        </w:rPr>
        <w:t xml:space="preserve"> </w:t>
      </w:r>
      <w:r w:rsidRPr="007F183D">
        <w:rPr>
          <w:rFonts w:ascii="Arial" w:eastAsia="PMingLiU" w:hAnsi="Arial" w:cs="Arial"/>
          <w:sz w:val="22"/>
          <w:szCs w:val="22"/>
        </w:rPr>
        <w:t>a</w:t>
      </w:r>
      <w:r w:rsidRPr="007F183D">
        <w:rPr>
          <w:rFonts w:ascii="Arial" w:eastAsia="PMingLiU" w:hAnsi="Arial" w:cs="Arial"/>
          <w:spacing w:val="17"/>
          <w:sz w:val="22"/>
          <w:szCs w:val="22"/>
        </w:rPr>
        <w:t xml:space="preserve"> </w:t>
      </w:r>
      <w:r w:rsidRPr="007F183D">
        <w:rPr>
          <w:rFonts w:ascii="Arial" w:eastAsia="PMingLiU" w:hAnsi="Arial" w:cs="Arial"/>
          <w:sz w:val="22"/>
          <w:szCs w:val="22"/>
        </w:rPr>
        <w:t>‘partnership</w:t>
      </w:r>
      <w:r w:rsidRPr="007F183D">
        <w:rPr>
          <w:rFonts w:ascii="Arial" w:eastAsia="PMingLiU" w:hAnsi="Arial" w:cs="Arial"/>
          <w:spacing w:val="16"/>
          <w:sz w:val="22"/>
          <w:szCs w:val="22"/>
        </w:rPr>
        <w:t xml:space="preserve"> </w:t>
      </w:r>
      <w:r w:rsidRPr="007F183D">
        <w:rPr>
          <w:rFonts w:ascii="Arial" w:eastAsia="PMingLiU" w:hAnsi="Arial" w:cs="Arial"/>
          <w:sz w:val="22"/>
          <w:szCs w:val="22"/>
        </w:rPr>
        <w:t>sheet’</w:t>
      </w:r>
      <w:r w:rsidRPr="007F183D">
        <w:rPr>
          <w:rFonts w:ascii="Arial" w:eastAsia="PMingLiU" w:hAnsi="Arial" w:cs="Arial"/>
          <w:spacing w:val="17"/>
          <w:sz w:val="22"/>
          <w:szCs w:val="22"/>
        </w:rPr>
        <w:t xml:space="preserve"> </w:t>
      </w:r>
      <w:r w:rsidRPr="007F183D">
        <w:rPr>
          <w:rFonts w:ascii="Arial" w:eastAsia="PMingLiU" w:hAnsi="Arial" w:cs="Arial"/>
          <w:sz w:val="22"/>
          <w:szCs w:val="22"/>
        </w:rPr>
        <w:t>has</w:t>
      </w:r>
      <w:r w:rsidRPr="007F183D">
        <w:rPr>
          <w:rFonts w:ascii="Arial" w:eastAsia="PMingLiU" w:hAnsi="Arial" w:cs="Arial"/>
          <w:spacing w:val="16"/>
          <w:sz w:val="22"/>
          <w:szCs w:val="22"/>
        </w:rPr>
        <w:t xml:space="preserve"> </w:t>
      </w:r>
      <w:r w:rsidRPr="007F183D">
        <w:rPr>
          <w:rFonts w:ascii="Arial" w:eastAsia="PMingLiU" w:hAnsi="Arial" w:cs="Arial"/>
          <w:sz w:val="22"/>
          <w:szCs w:val="22"/>
        </w:rPr>
        <w:t>been</w:t>
      </w:r>
      <w:r w:rsidRPr="007F183D">
        <w:rPr>
          <w:rFonts w:ascii="Arial" w:eastAsia="PMingLiU" w:hAnsi="Arial" w:cs="Arial"/>
          <w:spacing w:val="18"/>
          <w:sz w:val="22"/>
          <w:szCs w:val="22"/>
        </w:rPr>
        <w:t xml:space="preserve"> </w:t>
      </w:r>
      <w:r w:rsidRPr="007F183D">
        <w:rPr>
          <w:rFonts w:ascii="Arial" w:eastAsia="PMingLiU" w:hAnsi="Arial" w:cs="Arial"/>
          <w:sz w:val="22"/>
          <w:szCs w:val="22"/>
        </w:rPr>
        <w:t>completed</w:t>
      </w:r>
      <w:r w:rsidRPr="007F183D">
        <w:rPr>
          <w:rFonts w:ascii="Arial" w:eastAsia="PMingLiU" w:hAnsi="Arial" w:cs="Arial"/>
          <w:spacing w:val="16"/>
          <w:sz w:val="22"/>
          <w:szCs w:val="22"/>
        </w:rPr>
        <w:t xml:space="preserve"> </w:t>
      </w:r>
      <w:r w:rsidRPr="007F183D">
        <w:rPr>
          <w:rFonts w:ascii="Arial" w:eastAsia="PMingLiU" w:hAnsi="Arial" w:cs="Arial"/>
          <w:sz w:val="22"/>
          <w:szCs w:val="22"/>
        </w:rPr>
        <w:t>(one</w:t>
      </w:r>
      <w:r w:rsidRPr="007F183D">
        <w:rPr>
          <w:rFonts w:ascii="Arial" w:eastAsia="PMingLiU" w:hAnsi="Arial" w:cs="Arial"/>
          <w:spacing w:val="17"/>
          <w:sz w:val="22"/>
          <w:szCs w:val="22"/>
        </w:rPr>
        <w:t xml:space="preserve"> </w:t>
      </w:r>
      <w:r w:rsidRPr="007F183D">
        <w:rPr>
          <w:rFonts w:ascii="Arial" w:eastAsia="PMingLiU" w:hAnsi="Arial" w:cs="Arial"/>
          <w:sz w:val="22"/>
          <w:szCs w:val="22"/>
        </w:rPr>
        <w:t>sheet</w:t>
      </w:r>
      <w:r w:rsidRPr="007F183D">
        <w:rPr>
          <w:rFonts w:ascii="Arial" w:eastAsia="PMingLiU" w:hAnsi="Arial" w:cs="Arial"/>
          <w:spacing w:val="16"/>
          <w:sz w:val="22"/>
          <w:szCs w:val="22"/>
        </w:rPr>
        <w:t xml:space="preserve"> </w:t>
      </w:r>
      <w:r w:rsidRPr="007F183D">
        <w:rPr>
          <w:rFonts w:ascii="Arial" w:eastAsia="PMingLiU" w:hAnsi="Arial" w:cs="Arial"/>
          <w:spacing w:val="-2"/>
          <w:sz w:val="22"/>
          <w:szCs w:val="22"/>
        </w:rPr>
        <w:t>f</w:t>
      </w:r>
      <w:r w:rsidRPr="007F183D">
        <w:rPr>
          <w:rFonts w:ascii="Arial" w:eastAsia="PMingLiU" w:hAnsi="Arial" w:cs="Arial"/>
          <w:spacing w:val="-1"/>
          <w:sz w:val="22"/>
          <w:szCs w:val="22"/>
        </w:rPr>
        <w:t>or</w:t>
      </w:r>
      <w:r w:rsidRPr="007F183D">
        <w:rPr>
          <w:rFonts w:ascii="Arial" w:eastAsia="PMingLiU" w:hAnsi="Arial" w:cs="Arial"/>
          <w:spacing w:val="17"/>
          <w:sz w:val="22"/>
          <w:szCs w:val="22"/>
        </w:rPr>
        <w:t xml:space="preserve"> </w:t>
      </w:r>
      <w:r w:rsidRPr="007F183D">
        <w:rPr>
          <w:rFonts w:ascii="Arial" w:eastAsia="PMingLiU" w:hAnsi="Arial" w:cs="Arial"/>
          <w:sz w:val="22"/>
          <w:szCs w:val="22"/>
        </w:rPr>
        <w:t>each</w:t>
      </w:r>
      <w:r w:rsidRPr="007F183D">
        <w:rPr>
          <w:rFonts w:ascii="Arial" w:eastAsia="PMingLiU" w:hAnsi="Arial" w:cs="Arial"/>
          <w:spacing w:val="16"/>
          <w:sz w:val="22"/>
          <w:szCs w:val="22"/>
        </w:rPr>
        <w:t xml:space="preserve"> </w:t>
      </w:r>
      <w:r w:rsidRPr="007F183D">
        <w:rPr>
          <w:rFonts w:ascii="Arial" w:eastAsia="PMingLiU" w:hAnsi="Arial" w:cs="Arial"/>
          <w:sz w:val="22"/>
          <w:szCs w:val="22"/>
        </w:rPr>
        <w:t>partner</w:t>
      </w:r>
      <w:r w:rsidRPr="007F183D">
        <w:rPr>
          <w:rFonts w:ascii="Arial" w:eastAsia="PMingLiU" w:hAnsi="Arial" w:cs="Arial"/>
          <w:spacing w:val="22"/>
          <w:w w:val="105"/>
          <w:sz w:val="22"/>
          <w:szCs w:val="22"/>
        </w:rPr>
        <w:t xml:space="preserve"> </w:t>
      </w:r>
      <w:r w:rsidRPr="007F183D">
        <w:rPr>
          <w:rFonts w:ascii="Arial" w:eastAsia="PMingLiU" w:hAnsi="Arial" w:cs="Arial"/>
          <w:sz w:val="22"/>
          <w:szCs w:val="22"/>
        </w:rPr>
        <w:t>enterprise</w:t>
      </w:r>
      <w:r w:rsidRPr="007F183D">
        <w:rPr>
          <w:rFonts w:ascii="Arial" w:eastAsia="PMingLiU" w:hAnsi="Arial" w:cs="Arial"/>
          <w:spacing w:val="13"/>
          <w:sz w:val="22"/>
          <w:szCs w:val="22"/>
        </w:rPr>
        <w:t xml:space="preserve"> </w:t>
      </w:r>
      <w:r w:rsidRPr="007F183D">
        <w:rPr>
          <w:rFonts w:ascii="Arial" w:eastAsia="PMingLiU" w:hAnsi="Arial" w:cs="Arial"/>
          <w:sz w:val="22"/>
          <w:szCs w:val="22"/>
        </w:rPr>
        <w:t>of</w:t>
      </w:r>
      <w:r w:rsidRPr="007F183D">
        <w:rPr>
          <w:rFonts w:ascii="Arial" w:eastAsia="PMingLiU" w:hAnsi="Arial" w:cs="Arial"/>
          <w:spacing w:val="14"/>
          <w:sz w:val="22"/>
          <w:szCs w:val="22"/>
        </w:rPr>
        <w:t xml:space="preserve"> </w:t>
      </w:r>
      <w:r w:rsidRPr="007F183D">
        <w:rPr>
          <w:rFonts w:ascii="Arial" w:eastAsia="PMingLiU" w:hAnsi="Arial" w:cs="Arial"/>
          <w:sz w:val="22"/>
          <w:szCs w:val="22"/>
        </w:rPr>
        <w:t>the</w:t>
      </w:r>
      <w:r w:rsidRPr="007F183D">
        <w:rPr>
          <w:rFonts w:ascii="Arial" w:eastAsia="PMingLiU" w:hAnsi="Arial" w:cs="Arial"/>
          <w:spacing w:val="14"/>
          <w:sz w:val="22"/>
          <w:szCs w:val="22"/>
        </w:rPr>
        <w:t xml:space="preserve"> </w:t>
      </w:r>
      <w:r w:rsidRPr="007F183D">
        <w:rPr>
          <w:rFonts w:ascii="Arial" w:eastAsia="PMingLiU" w:hAnsi="Arial" w:cs="Arial"/>
          <w:sz w:val="22"/>
          <w:szCs w:val="22"/>
        </w:rPr>
        <w:t>applicant</w:t>
      </w:r>
      <w:r w:rsidRPr="007F183D">
        <w:rPr>
          <w:rFonts w:ascii="Arial" w:eastAsia="PMingLiU" w:hAnsi="Arial" w:cs="Arial"/>
          <w:spacing w:val="13"/>
          <w:sz w:val="22"/>
          <w:szCs w:val="22"/>
        </w:rPr>
        <w:t xml:space="preserve"> </w:t>
      </w:r>
      <w:r w:rsidRPr="007F183D">
        <w:rPr>
          <w:rFonts w:ascii="Arial" w:eastAsia="PMingLiU" w:hAnsi="Arial" w:cs="Arial"/>
          <w:sz w:val="22"/>
          <w:szCs w:val="22"/>
        </w:rPr>
        <w:t>enterprise</w:t>
      </w:r>
      <w:r w:rsidRPr="007F183D">
        <w:rPr>
          <w:rFonts w:ascii="Arial" w:eastAsia="PMingLiU" w:hAnsi="Arial" w:cs="Arial"/>
          <w:spacing w:val="14"/>
          <w:sz w:val="22"/>
          <w:szCs w:val="22"/>
        </w:rPr>
        <w:t xml:space="preserve"> </w:t>
      </w:r>
      <w:r w:rsidRPr="007F183D">
        <w:rPr>
          <w:rFonts w:ascii="Arial" w:eastAsia="PMingLiU" w:hAnsi="Arial" w:cs="Arial"/>
          <w:sz w:val="22"/>
          <w:szCs w:val="22"/>
        </w:rPr>
        <w:t>and</w:t>
      </w:r>
      <w:r w:rsidRPr="007F183D">
        <w:rPr>
          <w:rFonts w:ascii="Arial" w:eastAsia="PMingLiU" w:hAnsi="Arial" w:cs="Arial"/>
          <w:spacing w:val="14"/>
          <w:sz w:val="22"/>
          <w:szCs w:val="22"/>
        </w:rPr>
        <w:t xml:space="preserve"> </w:t>
      </w:r>
      <w:r w:rsidRPr="007F183D">
        <w:rPr>
          <w:rFonts w:ascii="Arial" w:eastAsia="PMingLiU" w:hAnsi="Arial" w:cs="Arial"/>
          <w:sz w:val="22"/>
          <w:szCs w:val="22"/>
        </w:rPr>
        <w:t>for</w:t>
      </w:r>
      <w:r w:rsidRPr="007F183D">
        <w:rPr>
          <w:rFonts w:ascii="Arial" w:eastAsia="PMingLiU" w:hAnsi="Arial" w:cs="Arial"/>
          <w:spacing w:val="13"/>
          <w:sz w:val="22"/>
          <w:szCs w:val="22"/>
        </w:rPr>
        <w:t xml:space="preserve"> </w:t>
      </w:r>
      <w:r w:rsidRPr="007F183D">
        <w:rPr>
          <w:rFonts w:ascii="Arial" w:eastAsia="PMingLiU" w:hAnsi="Arial" w:cs="Arial"/>
          <w:sz w:val="22"/>
          <w:szCs w:val="22"/>
        </w:rPr>
        <w:t>any</w:t>
      </w:r>
      <w:r w:rsidRPr="007F183D">
        <w:rPr>
          <w:rFonts w:ascii="Arial" w:eastAsia="PMingLiU" w:hAnsi="Arial" w:cs="Arial"/>
          <w:spacing w:val="14"/>
          <w:sz w:val="22"/>
          <w:szCs w:val="22"/>
        </w:rPr>
        <w:t xml:space="preserve"> </w:t>
      </w:r>
      <w:r w:rsidRPr="007F183D">
        <w:rPr>
          <w:rFonts w:ascii="Arial" w:eastAsia="PMingLiU" w:hAnsi="Arial" w:cs="Arial"/>
          <w:sz w:val="22"/>
          <w:szCs w:val="22"/>
        </w:rPr>
        <w:t>partner</w:t>
      </w:r>
      <w:r w:rsidRPr="007F183D">
        <w:rPr>
          <w:rFonts w:ascii="Arial" w:eastAsia="PMingLiU" w:hAnsi="Arial" w:cs="Arial"/>
          <w:spacing w:val="10"/>
          <w:sz w:val="22"/>
          <w:szCs w:val="22"/>
        </w:rPr>
        <w:t xml:space="preserve"> </w:t>
      </w:r>
      <w:r w:rsidRPr="007F183D">
        <w:rPr>
          <w:rFonts w:ascii="Arial" w:eastAsia="PMingLiU" w:hAnsi="Arial" w:cs="Arial"/>
          <w:sz w:val="22"/>
          <w:szCs w:val="22"/>
        </w:rPr>
        <w:t>enterprises</w:t>
      </w:r>
      <w:r w:rsidRPr="007F183D">
        <w:rPr>
          <w:rFonts w:ascii="Arial" w:eastAsia="PMingLiU" w:hAnsi="Arial" w:cs="Arial"/>
          <w:spacing w:val="14"/>
          <w:sz w:val="22"/>
          <w:szCs w:val="22"/>
        </w:rPr>
        <w:t xml:space="preserve"> </w:t>
      </w:r>
      <w:r w:rsidRPr="007F183D">
        <w:rPr>
          <w:rFonts w:ascii="Arial" w:eastAsia="PMingLiU" w:hAnsi="Arial" w:cs="Arial"/>
          <w:sz w:val="22"/>
          <w:szCs w:val="22"/>
        </w:rPr>
        <w:t>of</w:t>
      </w:r>
      <w:r w:rsidRPr="007F183D">
        <w:rPr>
          <w:rFonts w:ascii="Arial" w:eastAsia="PMingLiU" w:hAnsi="Arial" w:cs="Arial"/>
          <w:spacing w:val="13"/>
          <w:sz w:val="22"/>
          <w:szCs w:val="22"/>
        </w:rPr>
        <w:t xml:space="preserve"> </w:t>
      </w:r>
      <w:r w:rsidRPr="007F183D">
        <w:rPr>
          <w:rFonts w:ascii="Arial" w:eastAsia="PMingLiU" w:hAnsi="Arial" w:cs="Arial"/>
          <w:sz w:val="22"/>
          <w:szCs w:val="22"/>
        </w:rPr>
        <w:t>any</w:t>
      </w:r>
      <w:r w:rsidRPr="007F183D">
        <w:rPr>
          <w:rFonts w:ascii="Arial" w:eastAsia="PMingLiU" w:hAnsi="Arial" w:cs="Arial"/>
          <w:spacing w:val="14"/>
          <w:sz w:val="22"/>
          <w:szCs w:val="22"/>
        </w:rPr>
        <w:t xml:space="preserve"> </w:t>
      </w:r>
      <w:r w:rsidRPr="007F183D">
        <w:rPr>
          <w:rFonts w:ascii="Arial" w:eastAsia="PMingLiU" w:hAnsi="Arial" w:cs="Arial"/>
          <w:sz w:val="22"/>
          <w:szCs w:val="22"/>
        </w:rPr>
        <w:t>linked</w:t>
      </w:r>
      <w:r w:rsidRPr="007F183D">
        <w:rPr>
          <w:rFonts w:ascii="Arial" w:eastAsia="PMingLiU" w:hAnsi="Arial" w:cs="Arial"/>
          <w:spacing w:val="14"/>
          <w:sz w:val="22"/>
          <w:szCs w:val="22"/>
        </w:rPr>
        <w:t xml:space="preserve"> </w:t>
      </w:r>
      <w:r w:rsidRPr="007F183D">
        <w:rPr>
          <w:rFonts w:ascii="Arial" w:eastAsia="PMingLiU" w:hAnsi="Arial" w:cs="Arial"/>
          <w:sz w:val="22"/>
          <w:szCs w:val="22"/>
        </w:rPr>
        <w:t>enterprise,</w:t>
      </w:r>
      <w:r w:rsidRPr="007F183D">
        <w:rPr>
          <w:rFonts w:ascii="Arial" w:eastAsia="PMingLiU" w:hAnsi="Arial" w:cs="Arial"/>
          <w:spacing w:val="13"/>
          <w:sz w:val="22"/>
          <w:szCs w:val="22"/>
        </w:rPr>
        <w:t xml:space="preserve"> </w:t>
      </w:r>
      <w:r w:rsidRPr="007F183D">
        <w:rPr>
          <w:rFonts w:ascii="Arial" w:eastAsia="PMingLiU" w:hAnsi="Arial" w:cs="Arial"/>
          <w:sz w:val="22"/>
          <w:szCs w:val="22"/>
        </w:rPr>
        <w:t>of</w:t>
      </w:r>
      <w:r w:rsidRPr="007F183D">
        <w:rPr>
          <w:rFonts w:ascii="Arial" w:eastAsia="PMingLiU" w:hAnsi="Arial" w:cs="Arial"/>
          <w:spacing w:val="14"/>
          <w:sz w:val="22"/>
          <w:szCs w:val="22"/>
        </w:rPr>
        <w:t xml:space="preserve"> </w:t>
      </w:r>
      <w:r w:rsidRPr="007F183D">
        <w:rPr>
          <w:rFonts w:ascii="Arial" w:eastAsia="PMingLiU" w:hAnsi="Arial" w:cs="Arial"/>
          <w:sz w:val="22"/>
          <w:szCs w:val="22"/>
        </w:rPr>
        <w:t>which</w:t>
      </w:r>
      <w:r w:rsidRPr="007F183D">
        <w:rPr>
          <w:rFonts w:ascii="Arial" w:eastAsia="PMingLiU" w:hAnsi="Arial" w:cs="Arial"/>
          <w:spacing w:val="21"/>
          <w:w w:val="109"/>
          <w:sz w:val="22"/>
          <w:szCs w:val="22"/>
        </w:rPr>
        <w:t xml:space="preserve"> </w:t>
      </w:r>
      <w:r w:rsidRPr="007F183D">
        <w:rPr>
          <w:rFonts w:ascii="Arial" w:eastAsia="PMingLiU" w:hAnsi="Arial" w:cs="Arial"/>
          <w:sz w:val="22"/>
          <w:szCs w:val="22"/>
        </w:rPr>
        <w:t>the</w:t>
      </w:r>
      <w:r w:rsidRPr="007F183D">
        <w:rPr>
          <w:rFonts w:ascii="Arial" w:eastAsia="PMingLiU" w:hAnsi="Arial" w:cs="Arial"/>
          <w:spacing w:val="16"/>
          <w:sz w:val="22"/>
          <w:szCs w:val="22"/>
        </w:rPr>
        <w:t xml:space="preserve"> </w:t>
      </w:r>
      <w:r w:rsidRPr="007F183D">
        <w:rPr>
          <w:rFonts w:ascii="Arial" w:eastAsia="PMingLiU" w:hAnsi="Arial" w:cs="Arial"/>
          <w:sz w:val="22"/>
          <w:szCs w:val="22"/>
        </w:rPr>
        <w:t>data</w:t>
      </w:r>
      <w:r w:rsidRPr="007F183D">
        <w:rPr>
          <w:rFonts w:ascii="Arial" w:eastAsia="PMingLiU" w:hAnsi="Arial" w:cs="Arial"/>
          <w:spacing w:val="17"/>
          <w:sz w:val="22"/>
          <w:szCs w:val="22"/>
        </w:rPr>
        <w:t xml:space="preserve"> </w:t>
      </w:r>
      <w:r w:rsidRPr="007F183D">
        <w:rPr>
          <w:rFonts w:ascii="Arial" w:eastAsia="PMingLiU" w:hAnsi="Arial" w:cs="Arial"/>
          <w:sz w:val="22"/>
          <w:szCs w:val="22"/>
        </w:rPr>
        <w:t>is</w:t>
      </w:r>
      <w:r w:rsidRPr="007F183D">
        <w:rPr>
          <w:rFonts w:ascii="Arial" w:eastAsia="PMingLiU" w:hAnsi="Arial" w:cs="Arial"/>
          <w:spacing w:val="17"/>
          <w:sz w:val="22"/>
          <w:szCs w:val="22"/>
        </w:rPr>
        <w:t xml:space="preserve"> </w:t>
      </w:r>
      <w:r w:rsidRPr="007F183D">
        <w:rPr>
          <w:rFonts w:ascii="Arial" w:eastAsia="PMingLiU" w:hAnsi="Arial" w:cs="Arial"/>
          <w:sz w:val="22"/>
          <w:szCs w:val="22"/>
        </w:rPr>
        <w:t>not</w:t>
      </w:r>
      <w:r w:rsidRPr="007F183D">
        <w:rPr>
          <w:rFonts w:ascii="Arial" w:eastAsia="PMingLiU" w:hAnsi="Arial" w:cs="Arial"/>
          <w:spacing w:val="17"/>
          <w:sz w:val="22"/>
          <w:szCs w:val="22"/>
        </w:rPr>
        <w:t xml:space="preserve"> </w:t>
      </w:r>
      <w:r w:rsidRPr="007F183D">
        <w:rPr>
          <w:rFonts w:ascii="Arial" w:eastAsia="PMingLiU" w:hAnsi="Arial" w:cs="Arial"/>
          <w:sz w:val="22"/>
          <w:szCs w:val="22"/>
        </w:rPr>
        <w:t>yet</w:t>
      </w:r>
      <w:r w:rsidRPr="007F183D">
        <w:rPr>
          <w:rFonts w:ascii="Arial" w:eastAsia="PMingLiU" w:hAnsi="Arial" w:cs="Arial"/>
          <w:spacing w:val="17"/>
          <w:sz w:val="22"/>
          <w:szCs w:val="22"/>
        </w:rPr>
        <w:t xml:space="preserve"> </w:t>
      </w:r>
      <w:r w:rsidRPr="007F183D">
        <w:rPr>
          <w:rFonts w:ascii="Arial" w:eastAsia="PMingLiU" w:hAnsi="Arial" w:cs="Arial"/>
          <w:sz w:val="22"/>
          <w:szCs w:val="22"/>
        </w:rPr>
        <w:t>included</w:t>
      </w:r>
      <w:r w:rsidRPr="007F183D">
        <w:rPr>
          <w:rFonts w:ascii="Arial" w:eastAsia="PMingLiU" w:hAnsi="Arial" w:cs="Arial"/>
          <w:spacing w:val="17"/>
          <w:sz w:val="22"/>
          <w:szCs w:val="22"/>
        </w:rPr>
        <w:t xml:space="preserve"> </w:t>
      </w:r>
      <w:r w:rsidRPr="007F183D">
        <w:rPr>
          <w:rFonts w:ascii="Arial" w:eastAsia="PMingLiU" w:hAnsi="Arial" w:cs="Arial"/>
          <w:sz w:val="22"/>
          <w:szCs w:val="22"/>
        </w:rPr>
        <w:t>in</w:t>
      </w:r>
      <w:r w:rsidRPr="007F183D">
        <w:rPr>
          <w:rFonts w:ascii="Arial" w:eastAsia="PMingLiU" w:hAnsi="Arial" w:cs="Arial"/>
          <w:spacing w:val="17"/>
          <w:sz w:val="22"/>
          <w:szCs w:val="22"/>
        </w:rPr>
        <w:t xml:space="preserve"> </w:t>
      </w:r>
      <w:r w:rsidRPr="007F183D">
        <w:rPr>
          <w:rFonts w:ascii="Arial" w:eastAsia="PMingLiU" w:hAnsi="Arial" w:cs="Arial"/>
          <w:sz w:val="22"/>
          <w:szCs w:val="22"/>
        </w:rPr>
        <w:t>the</w:t>
      </w:r>
      <w:r w:rsidRPr="007F183D">
        <w:rPr>
          <w:rFonts w:ascii="Arial" w:eastAsia="PMingLiU" w:hAnsi="Arial" w:cs="Arial"/>
          <w:spacing w:val="17"/>
          <w:sz w:val="22"/>
          <w:szCs w:val="22"/>
        </w:rPr>
        <w:t xml:space="preserve"> </w:t>
      </w:r>
      <w:r w:rsidRPr="007F183D">
        <w:rPr>
          <w:rFonts w:ascii="Arial" w:eastAsia="PMingLiU" w:hAnsi="Arial" w:cs="Arial"/>
          <w:spacing w:val="-1"/>
          <w:sz w:val="22"/>
          <w:szCs w:val="22"/>
        </w:rPr>
        <w:t>con</w:t>
      </w:r>
      <w:r w:rsidRPr="007F183D">
        <w:rPr>
          <w:rFonts w:ascii="Arial" w:eastAsia="PMingLiU" w:hAnsi="Arial" w:cs="Arial"/>
          <w:spacing w:val="-2"/>
          <w:sz w:val="22"/>
          <w:szCs w:val="22"/>
        </w:rPr>
        <w:t>so</w:t>
      </w:r>
      <w:r w:rsidRPr="007F183D">
        <w:rPr>
          <w:rFonts w:ascii="Arial" w:eastAsia="PMingLiU" w:hAnsi="Arial" w:cs="Arial"/>
          <w:spacing w:val="-1"/>
          <w:sz w:val="22"/>
          <w:szCs w:val="22"/>
        </w:rPr>
        <w:t>lidated</w:t>
      </w:r>
      <w:r w:rsidRPr="007F183D">
        <w:rPr>
          <w:rFonts w:ascii="Arial" w:eastAsia="PMingLiU" w:hAnsi="Arial" w:cs="Arial"/>
          <w:spacing w:val="16"/>
          <w:sz w:val="22"/>
          <w:szCs w:val="22"/>
        </w:rPr>
        <w:t xml:space="preserve"> </w:t>
      </w:r>
      <w:r w:rsidRPr="007F183D">
        <w:rPr>
          <w:rFonts w:ascii="Arial" w:eastAsia="PMingLiU" w:hAnsi="Arial" w:cs="Arial"/>
          <w:spacing w:val="-1"/>
          <w:sz w:val="22"/>
          <w:szCs w:val="22"/>
        </w:rPr>
        <w:t>accounts</w:t>
      </w:r>
      <w:r w:rsidRPr="007F183D">
        <w:rPr>
          <w:rFonts w:ascii="Arial" w:eastAsia="PMingLiU" w:hAnsi="Arial" w:cs="Arial"/>
          <w:spacing w:val="17"/>
          <w:sz w:val="22"/>
          <w:szCs w:val="22"/>
        </w:rPr>
        <w:t xml:space="preserve"> </w:t>
      </w:r>
      <w:r w:rsidRPr="007F183D">
        <w:rPr>
          <w:rFonts w:ascii="Arial" w:eastAsia="PMingLiU" w:hAnsi="Arial" w:cs="Arial"/>
          <w:sz w:val="22"/>
          <w:szCs w:val="22"/>
        </w:rPr>
        <w:t>of</w:t>
      </w:r>
      <w:r w:rsidRPr="007F183D">
        <w:rPr>
          <w:rFonts w:ascii="Arial" w:eastAsia="PMingLiU" w:hAnsi="Arial" w:cs="Arial"/>
          <w:spacing w:val="17"/>
          <w:sz w:val="22"/>
          <w:szCs w:val="22"/>
        </w:rPr>
        <w:t xml:space="preserve"> </w:t>
      </w:r>
      <w:r w:rsidRPr="007F183D">
        <w:rPr>
          <w:rFonts w:ascii="Arial" w:eastAsia="PMingLiU" w:hAnsi="Arial" w:cs="Arial"/>
          <w:sz w:val="22"/>
          <w:szCs w:val="22"/>
        </w:rPr>
        <w:t>that</w:t>
      </w:r>
      <w:r w:rsidRPr="007F183D">
        <w:rPr>
          <w:rFonts w:ascii="Arial" w:eastAsia="PMingLiU" w:hAnsi="Arial" w:cs="Arial"/>
          <w:spacing w:val="17"/>
          <w:sz w:val="22"/>
          <w:szCs w:val="22"/>
        </w:rPr>
        <w:t xml:space="preserve"> </w:t>
      </w:r>
      <w:r w:rsidRPr="007F183D">
        <w:rPr>
          <w:rFonts w:ascii="Arial" w:eastAsia="PMingLiU" w:hAnsi="Arial" w:cs="Arial"/>
          <w:spacing w:val="-1"/>
          <w:sz w:val="22"/>
          <w:szCs w:val="22"/>
        </w:rPr>
        <w:t>linked</w:t>
      </w:r>
      <w:r w:rsidRPr="007F183D">
        <w:rPr>
          <w:rFonts w:ascii="Arial" w:eastAsia="PMingLiU" w:hAnsi="Arial" w:cs="Arial"/>
          <w:spacing w:val="17"/>
          <w:sz w:val="22"/>
          <w:szCs w:val="22"/>
        </w:rPr>
        <w:t xml:space="preserve"> </w:t>
      </w:r>
      <w:r w:rsidRPr="007F183D">
        <w:rPr>
          <w:rFonts w:ascii="Arial" w:eastAsia="PMingLiU" w:hAnsi="Arial" w:cs="Arial"/>
          <w:spacing w:val="-2"/>
          <w:sz w:val="22"/>
          <w:szCs w:val="22"/>
        </w:rPr>
        <w:t>e</w:t>
      </w:r>
      <w:r w:rsidRPr="007F183D">
        <w:rPr>
          <w:rFonts w:ascii="Arial" w:eastAsia="PMingLiU" w:hAnsi="Arial" w:cs="Arial"/>
          <w:spacing w:val="-1"/>
          <w:sz w:val="22"/>
          <w:szCs w:val="22"/>
        </w:rPr>
        <w:t>nterpr</w:t>
      </w:r>
      <w:r w:rsidRPr="007F183D">
        <w:rPr>
          <w:rFonts w:ascii="Arial" w:eastAsia="PMingLiU" w:hAnsi="Arial" w:cs="Arial"/>
          <w:spacing w:val="-2"/>
          <w:sz w:val="22"/>
          <w:szCs w:val="22"/>
        </w:rPr>
        <w:t>ise</w:t>
      </w:r>
      <w:r w:rsidRPr="007F183D">
        <w:rPr>
          <w:rFonts w:ascii="Arial" w:eastAsia="PMingLiU" w:hAnsi="Arial" w:cs="Arial"/>
          <w:spacing w:val="17"/>
          <w:sz w:val="22"/>
          <w:szCs w:val="22"/>
        </w:rPr>
        <w:t xml:space="preserve"> </w:t>
      </w:r>
      <w:r w:rsidRPr="007F183D">
        <w:rPr>
          <w:rFonts w:ascii="Arial" w:eastAsia="PMingLiU" w:hAnsi="Arial" w:cs="Arial"/>
          <w:spacing w:val="1"/>
          <w:sz w:val="22"/>
          <w:szCs w:val="22"/>
        </w:rPr>
        <w:t>(</w:t>
      </w:r>
      <w:r w:rsidRPr="007F183D">
        <w:rPr>
          <w:rFonts w:ascii="Arial" w:eastAsia="PMingLiU" w:hAnsi="Arial" w:cs="Arial"/>
          <w:spacing w:val="1"/>
          <w:position w:val="9"/>
          <w:sz w:val="22"/>
          <w:szCs w:val="22"/>
        </w:rPr>
        <w:t>4</w:t>
      </w:r>
      <w:r w:rsidRPr="007F183D">
        <w:rPr>
          <w:rFonts w:ascii="Arial" w:eastAsia="PMingLiU" w:hAnsi="Arial" w:cs="Arial"/>
          <w:spacing w:val="-15"/>
          <w:position w:val="9"/>
          <w:sz w:val="22"/>
          <w:szCs w:val="22"/>
        </w:rPr>
        <w:t xml:space="preserve"> </w:t>
      </w:r>
      <w:r w:rsidRPr="007F183D">
        <w:rPr>
          <w:rFonts w:ascii="Arial" w:eastAsia="PMingLiU" w:hAnsi="Arial" w:cs="Arial"/>
          <w:sz w:val="22"/>
          <w:szCs w:val="22"/>
        </w:rPr>
        <w:t>)</w:t>
      </w:r>
      <w:r w:rsidRPr="007F183D">
        <w:rPr>
          <w:rFonts w:ascii="Arial" w:eastAsia="PMingLiU" w:hAnsi="Arial" w:cs="Arial"/>
          <w:spacing w:val="17"/>
          <w:sz w:val="22"/>
          <w:szCs w:val="22"/>
        </w:rPr>
        <w:t xml:space="preserve"> </w:t>
      </w:r>
      <w:r w:rsidRPr="007F183D">
        <w:rPr>
          <w:rFonts w:ascii="Arial" w:eastAsia="PMingLiU" w:hAnsi="Arial" w:cs="Arial"/>
          <w:sz w:val="22"/>
          <w:szCs w:val="22"/>
        </w:rPr>
        <w:t>),</w:t>
      </w:r>
      <w:r w:rsidRPr="007F183D">
        <w:rPr>
          <w:rFonts w:ascii="Arial" w:eastAsia="PMingLiU" w:hAnsi="Arial" w:cs="Arial"/>
          <w:spacing w:val="17"/>
          <w:sz w:val="22"/>
          <w:szCs w:val="22"/>
        </w:rPr>
        <w:t xml:space="preserve"> </w:t>
      </w:r>
      <w:r w:rsidRPr="007F183D">
        <w:rPr>
          <w:rFonts w:ascii="Arial" w:eastAsia="PMingLiU" w:hAnsi="Arial" w:cs="Arial"/>
          <w:sz w:val="22"/>
          <w:szCs w:val="22"/>
        </w:rPr>
        <w:t>the</w:t>
      </w:r>
      <w:r w:rsidRPr="007F183D">
        <w:rPr>
          <w:rFonts w:ascii="Arial" w:eastAsia="PMingLiU" w:hAnsi="Arial" w:cs="Arial"/>
          <w:spacing w:val="17"/>
          <w:sz w:val="22"/>
          <w:szCs w:val="22"/>
        </w:rPr>
        <w:t xml:space="preserve"> </w:t>
      </w:r>
      <w:r w:rsidRPr="007F183D">
        <w:rPr>
          <w:rFonts w:ascii="Arial" w:eastAsia="PMingLiU" w:hAnsi="Arial" w:cs="Arial"/>
          <w:sz w:val="22"/>
          <w:szCs w:val="22"/>
        </w:rPr>
        <w:t>data</w:t>
      </w:r>
      <w:r w:rsidRPr="007F183D">
        <w:rPr>
          <w:rFonts w:ascii="Arial" w:eastAsia="PMingLiU" w:hAnsi="Arial" w:cs="Arial"/>
          <w:spacing w:val="17"/>
          <w:sz w:val="22"/>
          <w:szCs w:val="22"/>
        </w:rPr>
        <w:t xml:space="preserve"> </w:t>
      </w:r>
      <w:r w:rsidRPr="007F183D">
        <w:rPr>
          <w:rFonts w:ascii="Arial" w:eastAsia="PMingLiU" w:hAnsi="Arial" w:cs="Arial"/>
          <w:sz w:val="22"/>
          <w:szCs w:val="22"/>
        </w:rPr>
        <w:t>in</w:t>
      </w:r>
      <w:r w:rsidRPr="007F183D">
        <w:rPr>
          <w:rFonts w:ascii="Arial" w:eastAsia="PMingLiU" w:hAnsi="Arial" w:cs="Arial"/>
          <w:spacing w:val="17"/>
          <w:sz w:val="22"/>
          <w:szCs w:val="22"/>
        </w:rPr>
        <w:t xml:space="preserve"> </w:t>
      </w:r>
      <w:r w:rsidRPr="007F183D">
        <w:rPr>
          <w:rFonts w:ascii="Arial" w:eastAsia="PMingLiU" w:hAnsi="Arial" w:cs="Arial"/>
          <w:sz w:val="22"/>
          <w:szCs w:val="22"/>
        </w:rPr>
        <w:t>the</w:t>
      </w:r>
      <w:r w:rsidRPr="007F183D">
        <w:rPr>
          <w:rFonts w:ascii="Arial" w:eastAsia="PMingLiU" w:hAnsi="Arial" w:cs="Arial"/>
          <w:spacing w:val="59"/>
          <w:w w:val="94"/>
          <w:sz w:val="22"/>
          <w:szCs w:val="22"/>
        </w:rPr>
        <w:t xml:space="preserve"> </w:t>
      </w:r>
      <w:r w:rsidRPr="007F183D">
        <w:rPr>
          <w:rFonts w:ascii="Arial" w:eastAsia="PMingLiU" w:hAnsi="Arial" w:cs="Arial"/>
          <w:sz w:val="22"/>
          <w:szCs w:val="22"/>
        </w:rPr>
        <w:t>‘partnership</w:t>
      </w:r>
      <w:r w:rsidRPr="007F183D">
        <w:rPr>
          <w:rFonts w:ascii="Arial" w:eastAsia="PMingLiU" w:hAnsi="Arial" w:cs="Arial"/>
          <w:spacing w:val="-18"/>
          <w:sz w:val="22"/>
          <w:szCs w:val="22"/>
        </w:rPr>
        <w:t xml:space="preserve"> </w:t>
      </w:r>
      <w:r w:rsidRPr="007F183D">
        <w:rPr>
          <w:rFonts w:ascii="Arial" w:eastAsia="PMingLiU" w:hAnsi="Arial" w:cs="Arial"/>
          <w:sz w:val="22"/>
          <w:szCs w:val="22"/>
        </w:rPr>
        <w:t>box’</w:t>
      </w:r>
      <w:r w:rsidRPr="007F183D">
        <w:rPr>
          <w:rFonts w:ascii="Arial" w:eastAsia="PMingLiU" w:hAnsi="Arial" w:cs="Arial"/>
          <w:spacing w:val="-17"/>
          <w:sz w:val="22"/>
          <w:szCs w:val="22"/>
        </w:rPr>
        <w:t xml:space="preserve"> </w:t>
      </w:r>
      <w:r w:rsidRPr="007F183D">
        <w:rPr>
          <w:rFonts w:ascii="Arial" w:eastAsia="PMingLiU" w:hAnsi="Arial" w:cs="Arial"/>
          <w:sz w:val="22"/>
          <w:szCs w:val="22"/>
        </w:rPr>
        <w:t>in</w:t>
      </w:r>
      <w:r w:rsidRPr="007F183D">
        <w:rPr>
          <w:rFonts w:ascii="Arial" w:eastAsia="PMingLiU" w:hAnsi="Arial" w:cs="Arial"/>
          <w:spacing w:val="-17"/>
          <w:sz w:val="22"/>
          <w:szCs w:val="22"/>
        </w:rPr>
        <w:t xml:space="preserve"> </w:t>
      </w:r>
      <w:r w:rsidRPr="007F183D">
        <w:rPr>
          <w:rFonts w:ascii="Arial" w:eastAsia="PMingLiU" w:hAnsi="Arial" w:cs="Arial"/>
          <w:sz w:val="22"/>
          <w:szCs w:val="22"/>
        </w:rPr>
        <w:t>question</w:t>
      </w:r>
      <w:r w:rsidRPr="007F183D">
        <w:rPr>
          <w:rFonts w:ascii="Arial" w:eastAsia="PMingLiU" w:hAnsi="Arial" w:cs="Arial"/>
          <w:spacing w:val="-17"/>
          <w:sz w:val="22"/>
          <w:szCs w:val="22"/>
        </w:rPr>
        <w:t xml:space="preserve"> </w:t>
      </w:r>
      <w:r w:rsidRPr="007F183D">
        <w:rPr>
          <w:rFonts w:ascii="Arial" w:eastAsia="PMingLiU" w:hAnsi="Arial" w:cs="Arial"/>
          <w:sz w:val="22"/>
          <w:szCs w:val="22"/>
        </w:rPr>
        <w:t>should</w:t>
      </w:r>
      <w:r w:rsidRPr="007F183D">
        <w:rPr>
          <w:rFonts w:ascii="Arial" w:eastAsia="PMingLiU" w:hAnsi="Arial" w:cs="Arial"/>
          <w:spacing w:val="-17"/>
          <w:sz w:val="22"/>
          <w:szCs w:val="22"/>
        </w:rPr>
        <w:t xml:space="preserve"> </w:t>
      </w:r>
      <w:r w:rsidRPr="007F183D">
        <w:rPr>
          <w:rFonts w:ascii="Arial" w:eastAsia="PMingLiU" w:hAnsi="Arial" w:cs="Arial"/>
          <w:sz w:val="22"/>
          <w:szCs w:val="22"/>
        </w:rPr>
        <w:t>be</w:t>
      </w:r>
      <w:r w:rsidRPr="007F183D">
        <w:rPr>
          <w:rFonts w:ascii="Arial" w:eastAsia="PMingLiU" w:hAnsi="Arial" w:cs="Arial"/>
          <w:spacing w:val="-17"/>
          <w:sz w:val="22"/>
          <w:szCs w:val="22"/>
        </w:rPr>
        <w:t xml:space="preserve"> </w:t>
      </w:r>
      <w:r w:rsidRPr="007F183D">
        <w:rPr>
          <w:rFonts w:ascii="Arial" w:eastAsia="PMingLiU" w:hAnsi="Arial" w:cs="Arial"/>
          <w:sz w:val="22"/>
          <w:szCs w:val="22"/>
        </w:rPr>
        <w:t>entered</w:t>
      </w:r>
      <w:r w:rsidRPr="007F183D">
        <w:rPr>
          <w:rFonts w:ascii="Arial" w:eastAsia="PMingLiU" w:hAnsi="Arial" w:cs="Arial"/>
          <w:spacing w:val="-17"/>
          <w:sz w:val="22"/>
          <w:szCs w:val="22"/>
        </w:rPr>
        <w:t xml:space="preserve"> </w:t>
      </w:r>
      <w:r w:rsidRPr="007F183D">
        <w:rPr>
          <w:rFonts w:ascii="Arial" w:eastAsia="PMingLiU" w:hAnsi="Arial" w:cs="Arial"/>
          <w:sz w:val="22"/>
          <w:szCs w:val="22"/>
        </w:rPr>
        <w:t>in</w:t>
      </w:r>
      <w:r w:rsidRPr="007F183D">
        <w:rPr>
          <w:rFonts w:ascii="Arial" w:eastAsia="PMingLiU" w:hAnsi="Arial" w:cs="Arial"/>
          <w:spacing w:val="-17"/>
          <w:sz w:val="22"/>
          <w:szCs w:val="22"/>
        </w:rPr>
        <w:t xml:space="preserve"> </w:t>
      </w:r>
      <w:r w:rsidRPr="007F183D">
        <w:rPr>
          <w:rFonts w:ascii="Arial" w:eastAsia="PMingLiU" w:hAnsi="Arial" w:cs="Arial"/>
          <w:sz w:val="22"/>
          <w:szCs w:val="22"/>
        </w:rPr>
        <w:t>the</w:t>
      </w:r>
      <w:r w:rsidRPr="007F183D">
        <w:rPr>
          <w:rFonts w:ascii="Arial" w:eastAsia="PMingLiU" w:hAnsi="Arial" w:cs="Arial"/>
          <w:spacing w:val="-17"/>
          <w:sz w:val="22"/>
          <w:szCs w:val="22"/>
        </w:rPr>
        <w:t xml:space="preserve"> </w:t>
      </w:r>
      <w:r w:rsidRPr="007F183D">
        <w:rPr>
          <w:rFonts w:ascii="Arial" w:eastAsia="PMingLiU" w:hAnsi="Arial" w:cs="Arial"/>
          <w:sz w:val="22"/>
          <w:szCs w:val="22"/>
        </w:rPr>
        <w:t>summary</w:t>
      </w:r>
      <w:r w:rsidRPr="007F183D">
        <w:rPr>
          <w:rFonts w:ascii="Arial" w:eastAsia="PMingLiU" w:hAnsi="Arial" w:cs="Arial"/>
          <w:spacing w:val="-17"/>
          <w:sz w:val="22"/>
          <w:szCs w:val="22"/>
        </w:rPr>
        <w:t xml:space="preserve"> </w:t>
      </w:r>
      <w:r w:rsidRPr="007F183D">
        <w:rPr>
          <w:rFonts w:ascii="Arial" w:eastAsia="PMingLiU" w:hAnsi="Arial" w:cs="Arial"/>
          <w:sz w:val="22"/>
          <w:szCs w:val="22"/>
        </w:rPr>
        <w:t>table</w:t>
      </w:r>
      <w:r w:rsidRPr="007F183D">
        <w:rPr>
          <w:rFonts w:ascii="Arial" w:eastAsia="PMingLiU" w:hAnsi="Arial" w:cs="Arial"/>
          <w:spacing w:val="-18"/>
          <w:sz w:val="22"/>
          <w:szCs w:val="22"/>
        </w:rPr>
        <w:t xml:space="preserve"> </w:t>
      </w:r>
      <w:r w:rsidRPr="007F183D">
        <w:rPr>
          <w:rFonts w:ascii="Arial" w:eastAsia="PMingLiU" w:hAnsi="Arial" w:cs="Arial"/>
          <w:sz w:val="22"/>
          <w:szCs w:val="22"/>
        </w:rPr>
        <w:t>below:</w:t>
      </w:r>
    </w:p>
    <w:p w14:paraId="664582AA" w14:textId="77777777" w:rsidR="00F349EB" w:rsidRPr="007F183D" w:rsidRDefault="00F349EB" w:rsidP="00F349EB">
      <w:pPr>
        <w:rPr>
          <w:rFonts w:ascii="Arial" w:eastAsia="PMingLiU" w:hAnsi="Arial" w:cs="Arial"/>
          <w:sz w:val="18"/>
          <w:szCs w:val="18"/>
        </w:rPr>
      </w:pPr>
    </w:p>
    <w:p w14:paraId="13B2965E" w14:textId="77777777" w:rsidR="00F349EB" w:rsidRPr="007F183D" w:rsidRDefault="00F349EB" w:rsidP="00F349EB">
      <w:pPr>
        <w:spacing w:before="155"/>
        <w:ind w:left="4031" w:right="2991"/>
        <w:jc w:val="center"/>
        <w:rPr>
          <w:rFonts w:ascii="Arial" w:eastAsia="Garamond" w:hAnsi="Arial" w:cs="Arial"/>
          <w:sz w:val="18"/>
          <w:szCs w:val="18"/>
        </w:rPr>
      </w:pPr>
      <w:r w:rsidRPr="007F183D">
        <w:rPr>
          <w:rFonts w:ascii="Arial" w:hAnsi="Arial" w:cs="Arial"/>
          <w:b/>
          <w:sz w:val="18"/>
        </w:rPr>
        <w:t>Box</w:t>
      </w:r>
      <w:r w:rsidRPr="007F183D">
        <w:rPr>
          <w:rFonts w:ascii="Arial" w:hAnsi="Arial" w:cs="Arial"/>
          <w:b/>
          <w:spacing w:val="-23"/>
          <w:sz w:val="18"/>
        </w:rPr>
        <w:t xml:space="preserve"> </w:t>
      </w:r>
      <w:r w:rsidRPr="007F183D">
        <w:rPr>
          <w:rFonts w:ascii="Arial" w:hAnsi="Arial" w:cs="Arial"/>
          <w:b/>
          <w:sz w:val="18"/>
        </w:rPr>
        <w:t>A</w:t>
      </w:r>
    </w:p>
    <w:p w14:paraId="453F491F" w14:textId="77777777" w:rsidR="00F349EB" w:rsidRPr="007F183D" w:rsidRDefault="00F349EB" w:rsidP="00F349EB">
      <w:pPr>
        <w:spacing w:before="2"/>
        <w:rPr>
          <w:rFonts w:ascii="Garamond" w:eastAsia="Garamond" w:hAnsi="Garamond" w:cs="Garamond"/>
          <w:b/>
          <w:bCs/>
          <w:sz w:val="16"/>
          <w:szCs w:val="16"/>
        </w:rPr>
      </w:pPr>
    </w:p>
    <w:tbl>
      <w:tblPr>
        <w:tblW w:w="0" w:type="auto"/>
        <w:tblInd w:w="1159" w:type="dxa"/>
        <w:tblLayout w:type="fixed"/>
        <w:tblCellMar>
          <w:left w:w="0" w:type="dxa"/>
          <w:right w:w="0" w:type="dxa"/>
        </w:tblCellMar>
        <w:tblLook w:val="01E0" w:firstRow="1" w:lastRow="1" w:firstColumn="1" w:lastColumn="1" w:noHBand="0" w:noVBand="0"/>
      </w:tblPr>
      <w:tblGrid>
        <w:gridCol w:w="2957"/>
        <w:gridCol w:w="3260"/>
      </w:tblGrid>
      <w:tr w:rsidR="00C854C6" w:rsidRPr="007F183D" w14:paraId="675FFBB3" w14:textId="77777777" w:rsidTr="00957B26">
        <w:trPr>
          <w:trHeight w:hRule="exact" w:val="556"/>
        </w:trPr>
        <w:tc>
          <w:tcPr>
            <w:tcW w:w="2957" w:type="dxa"/>
            <w:tcBorders>
              <w:top w:val="single" w:sz="4" w:space="0" w:color="000000"/>
              <w:left w:val="single" w:sz="4" w:space="0" w:color="000000"/>
              <w:bottom w:val="single" w:sz="4" w:space="0" w:color="000000"/>
              <w:right w:val="single" w:sz="4" w:space="0" w:color="000000"/>
            </w:tcBorders>
          </w:tcPr>
          <w:p w14:paraId="27E51436" w14:textId="77777777" w:rsidR="00C854C6" w:rsidRPr="007F183D" w:rsidRDefault="00C854C6" w:rsidP="00F349EB">
            <w:pPr>
              <w:pStyle w:val="TableParagraph"/>
              <w:spacing w:before="4" w:line="162" w:lineRule="exact"/>
              <w:rPr>
                <w:rFonts w:ascii="Arial" w:eastAsia="Garamond" w:hAnsi="Arial" w:cs="Arial"/>
                <w:sz w:val="16"/>
                <w:szCs w:val="16"/>
              </w:rPr>
            </w:pPr>
            <w:r w:rsidRPr="007F183D">
              <w:rPr>
                <w:rFonts w:ascii="Arial" w:hAnsi="Arial" w:cs="Arial"/>
                <w:b/>
                <w:sz w:val="16"/>
              </w:rPr>
              <w:t>Partner</w:t>
            </w:r>
            <w:r w:rsidRPr="007F183D">
              <w:rPr>
                <w:rFonts w:ascii="Arial" w:hAnsi="Arial" w:cs="Arial"/>
                <w:b/>
                <w:spacing w:val="1"/>
                <w:sz w:val="16"/>
              </w:rPr>
              <w:t xml:space="preserve"> </w:t>
            </w:r>
            <w:r w:rsidRPr="007F183D">
              <w:rPr>
                <w:rFonts w:ascii="Arial" w:hAnsi="Arial" w:cs="Arial"/>
                <w:b/>
                <w:sz w:val="16"/>
              </w:rPr>
              <w:t>enterprise</w:t>
            </w:r>
          </w:p>
          <w:p w14:paraId="1A452F51" w14:textId="77777777" w:rsidR="00C854C6" w:rsidRPr="007F183D" w:rsidRDefault="00C854C6" w:rsidP="00F349EB">
            <w:pPr>
              <w:pStyle w:val="TableParagraph"/>
              <w:spacing w:line="192" w:lineRule="exact"/>
              <w:rPr>
                <w:rFonts w:ascii="PMingLiU" w:eastAsia="PMingLiU" w:hAnsi="PMingLiU" w:cs="PMingLiU"/>
                <w:sz w:val="16"/>
                <w:szCs w:val="16"/>
              </w:rPr>
            </w:pPr>
            <w:r w:rsidRPr="007F183D">
              <w:rPr>
                <w:rFonts w:ascii="Arial" w:hAnsi="Arial" w:cs="Arial"/>
                <w:w w:val="110"/>
                <w:sz w:val="16"/>
              </w:rPr>
              <w:t>(name</w:t>
            </w:r>
            <w:r w:rsidRPr="007F183D">
              <w:rPr>
                <w:rFonts w:ascii="Arial" w:hAnsi="Arial" w:cs="Arial"/>
                <w:spacing w:val="-26"/>
                <w:w w:val="110"/>
                <w:sz w:val="16"/>
              </w:rPr>
              <w:t xml:space="preserve"> </w:t>
            </w:r>
            <w:r w:rsidRPr="007F183D">
              <w:rPr>
                <w:rFonts w:ascii="Arial" w:hAnsi="Arial" w:cs="Arial"/>
                <w:w w:val="110"/>
                <w:sz w:val="16"/>
              </w:rPr>
              <w:t>/</w:t>
            </w:r>
            <w:r w:rsidRPr="007F183D">
              <w:rPr>
                <w:rFonts w:ascii="Arial" w:hAnsi="Arial" w:cs="Arial"/>
                <w:spacing w:val="-26"/>
                <w:w w:val="110"/>
                <w:sz w:val="16"/>
              </w:rPr>
              <w:t xml:space="preserve"> </w:t>
            </w:r>
            <w:r w:rsidRPr="007F183D">
              <w:rPr>
                <w:rFonts w:ascii="Arial" w:hAnsi="Arial" w:cs="Arial"/>
                <w:w w:val="110"/>
                <w:sz w:val="16"/>
              </w:rPr>
              <w:t>identification)</w:t>
            </w:r>
          </w:p>
        </w:tc>
        <w:tc>
          <w:tcPr>
            <w:tcW w:w="3260" w:type="dxa"/>
            <w:tcBorders>
              <w:top w:val="single" w:sz="3" w:space="0" w:color="000000"/>
              <w:left w:val="single" w:sz="4" w:space="0" w:color="000000"/>
              <w:bottom w:val="single" w:sz="3" w:space="0" w:color="000000"/>
              <w:right w:val="single" w:sz="3" w:space="0" w:color="000000"/>
            </w:tcBorders>
          </w:tcPr>
          <w:p w14:paraId="6B34E5C7" w14:textId="77777777" w:rsidR="00C854C6" w:rsidRPr="007F183D" w:rsidRDefault="00C854C6" w:rsidP="00C854C6">
            <w:pPr>
              <w:pStyle w:val="TableParagraph"/>
              <w:spacing w:before="97"/>
              <w:ind w:left="166"/>
              <w:jc w:val="center"/>
              <w:rPr>
                <w:rFonts w:ascii="Arial" w:eastAsia="Garamond" w:hAnsi="Arial" w:cs="Arial"/>
                <w:sz w:val="16"/>
                <w:szCs w:val="16"/>
              </w:rPr>
            </w:pPr>
            <w:r w:rsidRPr="007F183D">
              <w:rPr>
                <w:rFonts w:ascii="Arial" w:hAnsi="Arial" w:cs="Arial"/>
                <w:b/>
                <w:sz w:val="16"/>
              </w:rPr>
              <w:t>Headcount</w:t>
            </w:r>
            <w:r w:rsidRPr="007F183D">
              <w:rPr>
                <w:rFonts w:ascii="Arial" w:hAnsi="Arial" w:cs="Arial"/>
                <w:b/>
                <w:spacing w:val="-3"/>
                <w:sz w:val="16"/>
              </w:rPr>
              <w:t xml:space="preserve"> </w:t>
            </w:r>
            <w:r w:rsidRPr="007F183D">
              <w:rPr>
                <w:rFonts w:ascii="Arial" w:hAnsi="Arial" w:cs="Arial"/>
                <w:b/>
                <w:sz w:val="16"/>
              </w:rPr>
              <w:t>(AWU)</w:t>
            </w:r>
          </w:p>
        </w:tc>
      </w:tr>
      <w:tr w:rsidR="00C854C6" w:rsidRPr="007F183D" w14:paraId="4ABB59E2" w14:textId="77777777" w:rsidTr="00957B26">
        <w:trPr>
          <w:trHeight w:hRule="exact" w:val="305"/>
        </w:trPr>
        <w:tc>
          <w:tcPr>
            <w:tcW w:w="2957" w:type="dxa"/>
            <w:tcBorders>
              <w:top w:val="single" w:sz="4" w:space="0" w:color="000000"/>
              <w:left w:val="single" w:sz="4" w:space="0" w:color="000000"/>
              <w:bottom w:val="single" w:sz="4" w:space="0" w:color="000000"/>
              <w:right w:val="single" w:sz="4" w:space="0" w:color="000000"/>
            </w:tcBorders>
          </w:tcPr>
          <w:p w14:paraId="6847FE55" w14:textId="77777777" w:rsidR="00C854C6" w:rsidRPr="007F183D" w:rsidRDefault="00C854C6" w:rsidP="00F349EB">
            <w:pPr>
              <w:pStyle w:val="TableParagraph"/>
              <w:ind w:left="25"/>
              <w:rPr>
                <w:rFonts w:ascii="PMingLiU" w:eastAsia="PMingLiU" w:hAnsi="PMingLiU" w:cs="PMingLiU"/>
                <w:sz w:val="18"/>
                <w:szCs w:val="18"/>
              </w:rPr>
            </w:pPr>
            <w:r w:rsidRPr="007F183D">
              <w:rPr>
                <w:rFonts w:ascii="PMingLiU"/>
                <w:w w:val="105"/>
                <w:sz w:val="18"/>
              </w:rPr>
              <w:t>1.</w:t>
            </w:r>
          </w:p>
        </w:tc>
        <w:tc>
          <w:tcPr>
            <w:tcW w:w="3260" w:type="dxa"/>
            <w:tcBorders>
              <w:top w:val="single" w:sz="3" w:space="0" w:color="000000"/>
              <w:left w:val="single" w:sz="4" w:space="0" w:color="000000"/>
              <w:bottom w:val="single" w:sz="3" w:space="0" w:color="000000"/>
              <w:right w:val="single" w:sz="3" w:space="0" w:color="000000"/>
            </w:tcBorders>
          </w:tcPr>
          <w:p w14:paraId="2CF4E9D5" w14:textId="77777777" w:rsidR="00C854C6" w:rsidRPr="007F183D" w:rsidRDefault="00C854C6" w:rsidP="00F349EB"/>
        </w:tc>
      </w:tr>
      <w:tr w:rsidR="00C854C6" w:rsidRPr="007F183D" w14:paraId="13FDC27E" w14:textId="77777777" w:rsidTr="00957B26">
        <w:trPr>
          <w:trHeight w:hRule="exact" w:val="305"/>
        </w:trPr>
        <w:tc>
          <w:tcPr>
            <w:tcW w:w="2957" w:type="dxa"/>
            <w:tcBorders>
              <w:top w:val="single" w:sz="4" w:space="0" w:color="000000"/>
              <w:left w:val="single" w:sz="4" w:space="0" w:color="000000"/>
              <w:bottom w:val="single" w:sz="4" w:space="0" w:color="000000"/>
              <w:right w:val="single" w:sz="4" w:space="0" w:color="000000"/>
            </w:tcBorders>
          </w:tcPr>
          <w:p w14:paraId="10741436" w14:textId="77777777" w:rsidR="00C854C6" w:rsidRPr="007F183D" w:rsidRDefault="00C854C6" w:rsidP="00F349EB">
            <w:pPr>
              <w:pStyle w:val="TableParagraph"/>
              <w:ind w:left="25"/>
              <w:rPr>
                <w:rFonts w:ascii="PMingLiU" w:eastAsia="PMingLiU" w:hAnsi="PMingLiU" w:cs="PMingLiU"/>
                <w:sz w:val="18"/>
                <w:szCs w:val="18"/>
              </w:rPr>
            </w:pPr>
            <w:r w:rsidRPr="007F183D">
              <w:rPr>
                <w:rFonts w:ascii="PMingLiU"/>
                <w:w w:val="105"/>
                <w:sz w:val="18"/>
              </w:rPr>
              <w:t>2.</w:t>
            </w:r>
          </w:p>
        </w:tc>
        <w:tc>
          <w:tcPr>
            <w:tcW w:w="3260" w:type="dxa"/>
            <w:tcBorders>
              <w:top w:val="single" w:sz="3" w:space="0" w:color="000000"/>
              <w:left w:val="single" w:sz="4" w:space="0" w:color="000000"/>
              <w:bottom w:val="single" w:sz="3" w:space="0" w:color="000000"/>
              <w:right w:val="single" w:sz="3" w:space="0" w:color="000000"/>
            </w:tcBorders>
          </w:tcPr>
          <w:p w14:paraId="50381EAD" w14:textId="77777777" w:rsidR="00C854C6" w:rsidRPr="007F183D" w:rsidRDefault="00C854C6" w:rsidP="00F349EB"/>
        </w:tc>
      </w:tr>
      <w:tr w:rsidR="00C854C6" w:rsidRPr="007F183D" w14:paraId="3DDA460B" w14:textId="77777777" w:rsidTr="00957B26">
        <w:trPr>
          <w:trHeight w:hRule="exact" w:val="305"/>
        </w:trPr>
        <w:tc>
          <w:tcPr>
            <w:tcW w:w="2957" w:type="dxa"/>
            <w:tcBorders>
              <w:top w:val="single" w:sz="4" w:space="0" w:color="000000"/>
              <w:left w:val="single" w:sz="4" w:space="0" w:color="000000"/>
              <w:bottom w:val="single" w:sz="4" w:space="0" w:color="000000"/>
              <w:right w:val="single" w:sz="4" w:space="0" w:color="000000"/>
            </w:tcBorders>
          </w:tcPr>
          <w:p w14:paraId="091B27FB" w14:textId="77777777" w:rsidR="00C854C6" w:rsidRPr="007F183D" w:rsidRDefault="00C854C6" w:rsidP="00F349EB">
            <w:pPr>
              <w:pStyle w:val="TableParagraph"/>
              <w:ind w:left="25"/>
              <w:rPr>
                <w:rFonts w:ascii="PMingLiU" w:eastAsia="PMingLiU" w:hAnsi="PMingLiU" w:cs="PMingLiU"/>
                <w:sz w:val="18"/>
                <w:szCs w:val="18"/>
              </w:rPr>
            </w:pPr>
            <w:r w:rsidRPr="007F183D">
              <w:rPr>
                <w:rFonts w:ascii="PMingLiU"/>
                <w:w w:val="105"/>
                <w:sz w:val="18"/>
              </w:rPr>
              <w:t>3.</w:t>
            </w:r>
          </w:p>
        </w:tc>
        <w:tc>
          <w:tcPr>
            <w:tcW w:w="3260" w:type="dxa"/>
            <w:tcBorders>
              <w:top w:val="single" w:sz="3" w:space="0" w:color="000000"/>
              <w:left w:val="single" w:sz="4" w:space="0" w:color="000000"/>
              <w:bottom w:val="single" w:sz="3" w:space="0" w:color="000000"/>
              <w:right w:val="single" w:sz="3" w:space="0" w:color="000000"/>
            </w:tcBorders>
          </w:tcPr>
          <w:p w14:paraId="71D9713E" w14:textId="77777777" w:rsidR="00C854C6" w:rsidRPr="007F183D" w:rsidRDefault="00C854C6" w:rsidP="00F349EB"/>
        </w:tc>
      </w:tr>
      <w:tr w:rsidR="00C854C6" w:rsidRPr="007F183D" w14:paraId="0A34BC6D" w14:textId="77777777" w:rsidTr="00957B26">
        <w:trPr>
          <w:trHeight w:hRule="exact" w:val="305"/>
        </w:trPr>
        <w:tc>
          <w:tcPr>
            <w:tcW w:w="2957" w:type="dxa"/>
            <w:tcBorders>
              <w:top w:val="single" w:sz="4" w:space="0" w:color="000000"/>
              <w:left w:val="single" w:sz="4" w:space="0" w:color="000000"/>
              <w:bottom w:val="single" w:sz="4" w:space="0" w:color="000000"/>
              <w:right w:val="single" w:sz="4" w:space="0" w:color="000000"/>
            </w:tcBorders>
          </w:tcPr>
          <w:p w14:paraId="79BDEAD6" w14:textId="77777777" w:rsidR="00C854C6" w:rsidRPr="007F183D" w:rsidRDefault="00C854C6" w:rsidP="00F349EB">
            <w:pPr>
              <w:pStyle w:val="TableParagraph"/>
              <w:ind w:left="25"/>
              <w:rPr>
                <w:rFonts w:ascii="PMingLiU" w:eastAsia="PMingLiU" w:hAnsi="PMingLiU" w:cs="PMingLiU"/>
                <w:sz w:val="18"/>
                <w:szCs w:val="18"/>
              </w:rPr>
            </w:pPr>
            <w:r w:rsidRPr="007F183D">
              <w:rPr>
                <w:rFonts w:ascii="PMingLiU"/>
                <w:w w:val="105"/>
                <w:sz w:val="18"/>
              </w:rPr>
              <w:t>4.</w:t>
            </w:r>
          </w:p>
        </w:tc>
        <w:tc>
          <w:tcPr>
            <w:tcW w:w="3260" w:type="dxa"/>
            <w:tcBorders>
              <w:top w:val="single" w:sz="3" w:space="0" w:color="000000"/>
              <w:left w:val="single" w:sz="4" w:space="0" w:color="000000"/>
              <w:bottom w:val="single" w:sz="3" w:space="0" w:color="000000"/>
              <w:right w:val="single" w:sz="3" w:space="0" w:color="000000"/>
            </w:tcBorders>
          </w:tcPr>
          <w:p w14:paraId="05E70197" w14:textId="77777777" w:rsidR="00C854C6" w:rsidRPr="007F183D" w:rsidRDefault="00C854C6" w:rsidP="00F349EB"/>
        </w:tc>
      </w:tr>
      <w:tr w:rsidR="00C854C6" w:rsidRPr="007F183D" w14:paraId="40EC7845" w14:textId="77777777" w:rsidTr="00957B26">
        <w:trPr>
          <w:trHeight w:hRule="exact" w:val="305"/>
        </w:trPr>
        <w:tc>
          <w:tcPr>
            <w:tcW w:w="2957" w:type="dxa"/>
            <w:tcBorders>
              <w:top w:val="single" w:sz="4" w:space="0" w:color="000000"/>
              <w:left w:val="single" w:sz="4" w:space="0" w:color="000000"/>
              <w:bottom w:val="single" w:sz="4" w:space="0" w:color="000000"/>
              <w:right w:val="single" w:sz="4" w:space="0" w:color="000000"/>
            </w:tcBorders>
          </w:tcPr>
          <w:p w14:paraId="242D486A" w14:textId="77777777" w:rsidR="00C854C6" w:rsidRPr="007F183D" w:rsidRDefault="00C854C6" w:rsidP="00F349EB">
            <w:pPr>
              <w:pStyle w:val="TableParagraph"/>
              <w:ind w:left="25"/>
              <w:rPr>
                <w:rFonts w:ascii="PMingLiU" w:eastAsia="PMingLiU" w:hAnsi="PMingLiU" w:cs="PMingLiU"/>
                <w:sz w:val="18"/>
                <w:szCs w:val="18"/>
              </w:rPr>
            </w:pPr>
            <w:r w:rsidRPr="007F183D">
              <w:rPr>
                <w:rFonts w:ascii="PMingLiU"/>
                <w:w w:val="105"/>
                <w:sz w:val="18"/>
              </w:rPr>
              <w:t>5.</w:t>
            </w:r>
          </w:p>
        </w:tc>
        <w:tc>
          <w:tcPr>
            <w:tcW w:w="3260" w:type="dxa"/>
            <w:tcBorders>
              <w:top w:val="single" w:sz="3" w:space="0" w:color="000000"/>
              <w:left w:val="single" w:sz="4" w:space="0" w:color="000000"/>
              <w:bottom w:val="single" w:sz="3" w:space="0" w:color="000000"/>
              <w:right w:val="single" w:sz="3" w:space="0" w:color="000000"/>
            </w:tcBorders>
          </w:tcPr>
          <w:p w14:paraId="783FC16D" w14:textId="77777777" w:rsidR="00C854C6" w:rsidRPr="007F183D" w:rsidRDefault="00C854C6" w:rsidP="00F349EB"/>
        </w:tc>
      </w:tr>
      <w:tr w:rsidR="00C854C6" w:rsidRPr="007F183D" w14:paraId="00358069" w14:textId="77777777" w:rsidTr="00957B26">
        <w:trPr>
          <w:trHeight w:hRule="exact" w:val="306"/>
        </w:trPr>
        <w:tc>
          <w:tcPr>
            <w:tcW w:w="2957" w:type="dxa"/>
            <w:tcBorders>
              <w:top w:val="single" w:sz="4" w:space="0" w:color="000000"/>
              <w:left w:val="single" w:sz="4" w:space="0" w:color="000000"/>
              <w:bottom w:val="single" w:sz="4" w:space="0" w:color="000000"/>
              <w:right w:val="single" w:sz="4" w:space="0" w:color="000000"/>
            </w:tcBorders>
          </w:tcPr>
          <w:p w14:paraId="4ACECAB4" w14:textId="77777777" w:rsidR="00C854C6" w:rsidRPr="007F183D" w:rsidRDefault="00C854C6" w:rsidP="00F349EB">
            <w:pPr>
              <w:pStyle w:val="TableParagraph"/>
              <w:ind w:left="25"/>
              <w:rPr>
                <w:rFonts w:ascii="PMingLiU" w:eastAsia="PMingLiU" w:hAnsi="PMingLiU" w:cs="PMingLiU"/>
                <w:sz w:val="18"/>
                <w:szCs w:val="18"/>
              </w:rPr>
            </w:pPr>
            <w:r w:rsidRPr="007F183D">
              <w:rPr>
                <w:rFonts w:ascii="PMingLiU"/>
                <w:w w:val="105"/>
                <w:sz w:val="18"/>
              </w:rPr>
              <w:t>6.</w:t>
            </w:r>
          </w:p>
        </w:tc>
        <w:tc>
          <w:tcPr>
            <w:tcW w:w="3260" w:type="dxa"/>
            <w:tcBorders>
              <w:top w:val="single" w:sz="3" w:space="0" w:color="000000"/>
              <w:left w:val="single" w:sz="4" w:space="0" w:color="000000"/>
              <w:bottom w:val="single" w:sz="3" w:space="0" w:color="000000"/>
              <w:right w:val="single" w:sz="3" w:space="0" w:color="000000"/>
            </w:tcBorders>
          </w:tcPr>
          <w:p w14:paraId="7A433AD9" w14:textId="77777777" w:rsidR="00C854C6" w:rsidRPr="007F183D" w:rsidRDefault="00C854C6" w:rsidP="00F349EB"/>
        </w:tc>
      </w:tr>
      <w:tr w:rsidR="00C854C6" w:rsidRPr="007F183D" w14:paraId="27E311D2" w14:textId="77777777" w:rsidTr="00957B26">
        <w:trPr>
          <w:trHeight w:hRule="exact" w:val="305"/>
        </w:trPr>
        <w:tc>
          <w:tcPr>
            <w:tcW w:w="2957" w:type="dxa"/>
            <w:tcBorders>
              <w:top w:val="single" w:sz="4" w:space="0" w:color="000000"/>
              <w:left w:val="single" w:sz="4" w:space="0" w:color="000000"/>
              <w:bottom w:val="single" w:sz="4" w:space="0" w:color="000000"/>
              <w:right w:val="single" w:sz="4" w:space="0" w:color="000000"/>
            </w:tcBorders>
          </w:tcPr>
          <w:p w14:paraId="1F8BED13" w14:textId="77777777" w:rsidR="00C854C6" w:rsidRPr="007F183D" w:rsidRDefault="00C854C6" w:rsidP="00F349EB">
            <w:pPr>
              <w:pStyle w:val="TableParagraph"/>
              <w:ind w:left="25"/>
              <w:rPr>
                <w:rFonts w:ascii="PMingLiU" w:eastAsia="PMingLiU" w:hAnsi="PMingLiU" w:cs="PMingLiU"/>
                <w:sz w:val="18"/>
                <w:szCs w:val="18"/>
              </w:rPr>
            </w:pPr>
            <w:r w:rsidRPr="007F183D">
              <w:rPr>
                <w:rFonts w:ascii="PMingLiU"/>
                <w:w w:val="105"/>
                <w:sz w:val="18"/>
              </w:rPr>
              <w:t>7.</w:t>
            </w:r>
          </w:p>
        </w:tc>
        <w:tc>
          <w:tcPr>
            <w:tcW w:w="3260" w:type="dxa"/>
            <w:tcBorders>
              <w:top w:val="single" w:sz="3" w:space="0" w:color="000000"/>
              <w:left w:val="single" w:sz="4" w:space="0" w:color="000000"/>
              <w:bottom w:val="single" w:sz="3" w:space="0" w:color="000000"/>
              <w:right w:val="single" w:sz="3" w:space="0" w:color="000000"/>
            </w:tcBorders>
          </w:tcPr>
          <w:p w14:paraId="5612BCD5" w14:textId="77777777" w:rsidR="00C854C6" w:rsidRPr="007F183D" w:rsidRDefault="00C854C6" w:rsidP="00F349EB"/>
        </w:tc>
      </w:tr>
      <w:tr w:rsidR="00C854C6" w:rsidRPr="007F183D" w14:paraId="6E9AD350" w14:textId="77777777" w:rsidTr="00957B26">
        <w:trPr>
          <w:trHeight w:hRule="exact" w:val="305"/>
        </w:trPr>
        <w:tc>
          <w:tcPr>
            <w:tcW w:w="2957" w:type="dxa"/>
            <w:tcBorders>
              <w:top w:val="single" w:sz="4" w:space="0" w:color="000000"/>
              <w:left w:val="single" w:sz="4" w:space="0" w:color="000000"/>
              <w:bottom w:val="single" w:sz="4" w:space="0" w:color="000000"/>
              <w:right w:val="single" w:sz="4" w:space="0" w:color="000000"/>
            </w:tcBorders>
          </w:tcPr>
          <w:p w14:paraId="4D2F61FB" w14:textId="77777777" w:rsidR="00C854C6" w:rsidRPr="007F183D" w:rsidRDefault="00C854C6" w:rsidP="00F349EB">
            <w:pPr>
              <w:pStyle w:val="TableParagraph"/>
              <w:spacing w:before="46"/>
              <w:ind w:right="168"/>
              <w:jc w:val="right"/>
              <w:rPr>
                <w:rFonts w:ascii="Arial" w:eastAsia="Garamond" w:hAnsi="Arial" w:cs="Arial"/>
                <w:sz w:val="18"/>
                <w:szCs w:val="18"/>
              </w:rPr>
            </w:pPr>
            <w:r w:rsidRPr="007F183D">
              <w:rPr>
                <w:rFonts w:ascii="Arial" w:hAnsi="Arial" w:cs="Arial"/>
                <w:b/>
                <w:w w:val="95"/>
                <w:sz w:val="18"/>
              </w:rPr>
              <w:t>Total</w:t>
            </w:r>
          </w:p>
        </w:tc>
        <w:tc>
          <w:tcPr>
            <w:tcW w:w="3260" w:type="dxa"/>
            <w:tcBorders>
              <w:top w:val="single" w:sz="3" w:space="0" w:color="000000"/>
              <w:left w:val="single" w:sz="4" w:space="0" w:color="000000"/>
              <w:bottom w:val="single" w:sz="3" w:space="0" w:color="000000"/>
              <w:right w:val="single" w:sz="3" w:space="0" w:color="000000"/>
            </w:tcBorders>
          </w:tcPr>
          <w:p w14:paraId="2DCEB8F8" w14:textId="77777777" w:rsidR="00C854C6" w:rsidRPr="007F183D" w:rsidRDefault="00C854C6" w:rsidP="00F349EB"/>
        </w:tc>
      </w:tr>
    </w:tbl>
    <w:p w14:paraId="44A9A05E" w14:textId="77777777" w:rsidR="00F349EB" w:rsidRPr="007F183D" w:rsidRDefault="00F349EB" w:rsidP="00F349EB">
      <w:pPr>
        <w:spacing w:before="24"/>
        <w:ind w:left="1163"/>
        <w:rPr>
          <w:rFonts w:ascii="PMingLiU"/>
          <w:spacing w:val="-2"/>
          <w:w w:val="105"/>
          <w:sz w:val="12"/>
        </w:rPr>
      </w:pPr>
    </w:p>
    <w:p w14:paraId="3A7A1D2D" w14:textId="77777777" w:rsidR="00F349EB" w:rsidRPr="007F183D" w:rsidRDefault="00F349EB" w:rsidP="00F349EB">
      <w:pPr>
        <w:spacing w:before="24"/>
        <w:ind w:left="1163"/>
        <w:rPr>
          <w:rFonts w:ascii="Arial" w:eastAsia="PMingLiU" w:hAnsi="Arial" w:cs="Arial"/>
          <w:sz w:val="12"/>
          <w:szCs w:val="12"/>
        </w:rPr>
      </w:pPr>
      <w:r w:rsidRPr="007F183D">
        <w:rPr>
          <w:rFonts w:ascii="Arial" w:hAnsi="Arial" w:cs="Arial"/>
          <w:spacing w:val="-2"/>
          <w:w w:val="105"/>
          <w:sz w:val="12"/>
        </w:rPr>
        <w:t>(*)</w:t>
      </w:r>
      <w:r w:rsidRPr="007F183D">
        <w:rPr>
          <w:rFonts w:ascii="Arial" w:hAnsi="Arial" w:cs="Arial"/>
          <w:spacing w:val="-8"/>
          <w:w w:val="105"/>
          <w:sz w:val="12"/>
        </w:rPr>
        <w:t xml:space="preserve"> </w:t>
      </w:r>
      <w:r w:rsidRPr="007F183D">
        <w:rPr>
          <w:rFonts w:ascii="Arial" w:hAnsi="Arial" w:cs="Arial"/>
          <w:w w:val="105"/>
          <w:sz w:val="12"/>
        </w:rPr>
        <w:t>EUR</w:t>
      </w:r>
      <w:r w:rsidRPr="007F183D">
        <w:rPr>
          <w:rFonts w:ascii="Arial" w:hAnsi="Arial" w:cs="Arial"/>
          <w:spacing w:val="-8"/>
          <w:w w:val="105"/>
          <w:sz w:val="12"/>
        </w:rPr>
        <w:t xml:space="preserve"> </w:t>
      </w:r>
      <w:r w:rsidRPr="007F183D">
        <w:rPr>
          <w:rFonts w:ascii="Arial" w:hAnsi="Arial" w:cs="Arial"/>
          <w:w w:val="105"/>
          <w:sz w:val="12"/>
        </w:rPr>
        <w:t>1</w:t>
      </w:r>
      <w:r w:rsidRPr="007F183D">
        <w:rPr>
          <w:rFonts w:ascii="Arial" w:hAnsi="Arial" w:cs="Arial"/>
          <w:spacing w:val="-7"/>
          <w:w w:val="105"/>
          <w:sz w:val="12"/>
        </w:rPr>
        <w:t xml:space="preserve"> </w:t>
      </w:r>
      <w:r w:rsidRPr="007F183D">
        <w:rPr>
          <w:rFonts w:ascii="Arial" w:hAnsi="Arial" w:cs="Arial"/>
          <w:spacing w:val="-1"/>
          <w:w w:val="105"/>
          <w:sz w:val="12"/>
        </w:rPr>
        <w:t>000.</w:t>
      </w:r>
    </w:p>
    <w:p w14:paraId="79BE17D1" w14:textId="77777777" w:rsidR="00F349EB" w:rsidRPr="007F183D" w:rsidRDefault="00F349EB" w:rsidP="00F349EB">
      <w:pPr>
        <w:spacing w:before="13"/>
        <w:rPr>
          <w:rFonts w:ascii="Arial" w:eastAsia="PMingLiU" w:hAnsi="Arial" w:cs="Arial"/>
          <w:sz w:val="4"/>
          <w:szCs w:val="4"/>
        </w:rPr>
      </w:pPr>
    </w:p>
    <w:p w14:paraId="0CA4B047" w14:textId="77777777" w:rsidR="00F349EB" w:rsidRPr="007F183D" w:rsidRDefault="00366041" w:rsidP="00F349EB">
      <w:pPr>
        <w:spacing w:line="20" w:lineRule="atLeast"/>
        <w:ind w:left="1145"/>
        <w:rPr>
          <w:rFonts w:ascii="Arial" w:eastAsia="PMingLiU" w:hAnsi="Arial" w:cs="Arial"/>
          <w:sz w:val="2"/>
          <w:szCs w:val="2"/>
        </w:rPr>
      </w:pPr>
      <w:r>
        <w:rPr>
          <w:rFonts w:ascii="Arial" w:eastAsia="PMingLiU" w:hAnsi="Arial" w:cs="Arial"/>
          <w:noProof/>
          <w:sz w:val="2"/>
          <w:szCs w:val="2"/>
          <w:lang w:eastAsia="en-GB"/>
        </w:rPr>
        <mc:AlternateContent>
          <mc:Choice Requires="wpg">
            <w:drawing>
              <wp:inline distT="0" distB="0" distL="0" distR="0" wp14:anchorId="4FEF5FF0" wp14:editId="2D405560">
                <wp:extent cx="4555490" cy="9525"/>
                <wp:effectExtent l="3175" t="8890" r="3810" b="635"/>
                <wp:docPr id="1192" name="Group 1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5490" cy="9525"/>
                          <a:chOff x="0" y="0"/>
                          <a:chExt cx="7174" cy="15"/>
                        </a:xfrm>
                      </wpg:grpSpPr>
                      <wpg:grpSp>
                        <wpg:cNvPr id="1193" name="Group 1385"/>
                        <wpg:cNvGrpSpPr>
                          <a:grpSpLocks/>
                        </wpg:cNvGrpSpPr>
                        <wpg:grpSpPr bwMode="auto">
                          <a:xfrm>
                            <a:off x="7" y="7"/>
                            <a:ext cx="7160" cy="2"/>
                            <a:chOff x="7" y="7"/>
                            <a:chExt cx="7160" cy="2"/>
                          </a:xfrm>
                        </wpg:grpSpPr>
                        <wps:wsp>
                          <wps:cNvPr id="1194" name="Freeform 1386"/>
                          <wps:cNvSpPr>
                            <a:spLocks/>
                          </wps:cNvSpPr>
                          <wps:spPr bwMode="auto">
                            <a:xfrm>
                              <a:off x="7" y="7"/>
                              <a:ext cx="7160" cy="2"/>
                            </a:xfrm>
                            <a:custGeom>
                              <a:avLst/>
                              <a:gdLst>
                                <a:gd name="T0" fmla="+- 0 7 7"/>
                                <a:gd name="T1" fmla="*/ T0 w 7160"/>
                                <a:gd name="T2" fmla="+- 0 7167 7"/>
                                <a:gd name="T3" fmla="*/ T2 w 7160"/>
                              </a:gdLst>
                              <a:ahLst/>
                              <a:cxnLst>
                                <a:cxn ang="0">
                                  <a:pos x="T1" y="0"/>
                                </a:cxn>
                                <a:cxn ang="0">
                                  <a:pos x="T3" y="0"/>
                                </a:cxn>
                              </a:cxnLst>
                              <a:rect l="0" t="0" r="r" b="b"/>
                              <a:pathLst>
                                <a:path w="7160">
                                  <a:moveTo>
                                    <a:pt x="0" y="0"/>
                                  </a:moveTo>
                                  <a:lnTo>
                                    <a:pt x="716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61739A8" id="Group 1384" o:spid="_x0000_s1026" style="width:358.7pt;height:.75pt;mso-position-horizontal-relative:char;mso-position-vertical-relative:line" coordsize="71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">
                <v:group id="Group 1385" o:spid="_x0000_s1027" style="position:absolute;left:7;top:7;width:7160;height:2" coordorigin="7,7" coordsize="7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386" o:spid="_x0000_s1028" style="position:absolute;left:7;top:7;width:7160;height:2;visibility:visible;mso-wrap-style:square;v-text-anchor:top" coordsize="7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zasUA&#10;AADdAAAADwAAAGRycy9kb3ducmV2LnhtbERP32vCMBB+H+x/CDfYi2iqjDGrUcpgZXsZmxuCb0dz&#10;NsXmUpJoq3+9GQh7u4/v5y3Xg23FiXxoHCuYTjIQxJXTDdcKfn/exi8gQkTW2DomBWcKsF7d3y0x&#10;167nbzptYi1SCIccFZgYu1zKUBmyGCauI07c3nmLMUFfS+2xT+G2lbMse5YWG04NBjt6NVQdNker&#10;YPTR7035Zfxuti3OVVl+tsXlqNTjw1AsQEQa4r/45n7Xaf50/gR/36QT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XNqxQAAAN0AAAAPAAAAAAAAAAAAAAAAAJgCAABkcnMv&#10;ZG93bnJldi54bWxQSwUGAAAAAAQABAD1AAAAigMAAAAA&#10;" path="m,l7160,e" filled="f" strokeweight=".72pt">
                    <v:path arrowok="t" o:connecttype="custom" o:connectlocs="0,0;7160,0" o:connectangles="0,0"/>
                  </v:shape>
                </v:group>
                <w10:anchorlock/>
              </v:group>
            </w:pict>
          </mc:Fallback>
        </mc:AlternateContent>
      </w:r>
    </w:p>
    <w:p w14:paraId="250B574E" w14:textId="77777777" w:rsidR="00F349EB" w:rsidRPr="007F183D" w:rsidRDefault="00F349EB" w:rsidP="00F349EB">
      <w:pPr>
        <w:ind w:left="1082"/>
        <w:rPr>
          <w:rFonts w:ascii="Arial" w:eastAsia="PMingLiU" w:hAnsi="Arial" w:cs="Arial"/>
          <w:sz w:val="12"/>
          <w:szCs w:val="12"/>
        </w:rPr>
      </w:pPr>
      <w:r w:rsidRPr="007F183D">
        <w:rPr>
          <w:rFonts w:ascii="Arial" w:hAnsi="Arial" w:cs="Arial"/>
          <w:sz w:val="12"/>
        </w:rPr>
        <w:t>(attach</w:t>
      </w:r>
      <w:r w:rsidRPr="007F183D">
        <w:rPr>
          <w:rFonts w:ascii="Arial" w:hAnsi="Arial" w:cs="Arial"/>
          <w:spacing w:val="-1"/>
          <w:sz w:val="12"/>
        </w:rPr>
        <w:t xml:space="preserve"> </w:t>
      </w:r>
      <w:r w:rsidRPr="007F183D">
        <w:rPr>
          <w:rFonts w:ascii="Arial" w:hAnsi="Arial" w:cs="Arial"/>
          <w:sz w:val="12"/>
        </w:rPr>
        <w:t>sheets</w:t>
      </w:r>
      <w:r w:rsidRPr="007F183D">
        <w:rPr>
          <w:rFonts w:ascii="Arial" w:hAnsi="Arial" w:cs="Arial"/>
          <w:spacing w:val="-1"/>
          <w:sz w:val="12"/>
        </w:rPr>
        <w:t xml:space="preserve"> </w:t>
      </w:r>
      <w:r w:rsidRPr="007F183D">
        <w:rPr>
          <w:rFonts w:ascii="Arial" w:hAnsi="Arial" w:cs="Arial"/>
          <w:sz w:val="12"/>
        </w:rPr>
        <w:t>or</w:t>
      </w:r>
      <w:r w:rsidRPr="007F183D">
        <w:rPr>
          <w:rFonts w:ascii="Arial" w:hAnsi="Arial" w:cs="Arial"/>
          <w:spacing w:val="-1"/>
          <w:sz w:val="12"/>
        </w:rPr>
        <w:t xml:space="preserve"> </w:t>
      </w:r>
      <w:r w:rsidRPr="007F183D">
        <w:rPr>
          <w:rFonts w:ascii="Arial" w:hAnsi="Arial" w:cs="Arial"/>
          <w:sz w:val="12"/>
        </w:rPr>
        <w:t>expand</w:t>
      </w:r>
      <w:r w:rsidRPr="007F183D">
        <w:rPr>
          <w:rFonts w:ascii="Arial" w:hAnsi="Arial" w:cs="Arial"/>
          <w:spacing w:val="-1"/>
          <w:sz w:val="12"/>
        </w:rPr>
        <w:t xml:space="preserve"> </w:t>
      </w:r>
      <w:r w:rsidRPr="007F183D">
        <w:rPr>
          <w:rFonts w:ascii="Arial" w:hAnsi="Arial" w:cs="Arial"/>
          <w:sz w:val="12"/>
        </w:rPr>
        <w:t>the</w:t>
      </w:r>
      <w:r w:rsidRPr="007F183D">
        <w:rPr>
          <w:rFonts w:ascii="Arial" w:hAnsi="Arial" w:cs="Arial"/>
          <w:spacing w:val="2"/>
          <w:sz w:val="12"/>
        </w:rPr>
        <w:t xml:space="preserve"> </w:t>
      </w:r>
      <w:r w:rsidRPr="007F183D">
        <w:rPr>
          <w:rFonts w:ascii="Arial" w:hAnsi="Arial" w:cs="Arial"/>
          <w:sz w:val="12"/>
        </w:rPr>
        <w:t>present</w:t>
      </w:r>
      <w:r w:rsidRPr="007F183D">
        <w:rPr>
          <w:rFonts w:ascii="Arial" w:hAnsi="Arial" w:cs="Arial"/>
          <w:spacing w:val="-1"/>
          <w:sz w:val="12"/>
        </w:rPr>
        <w:t xml:space="preserve"> </w:t>
      </w:r>
      <w:r w:rsidRPr="007F183D">
        <w:rPr>
          <w:rFonts w:ascii="Arial" w:hAnsi="Arial" w:cs="Arial"/>
          <w:sz w:val="12"/>
        </w:rPr>
        <w:t>table,</w:t>
      </w:r>
      <w:r w:rsidRPr="007F183D">
        <w:rPr>
          <w:rFonts w:ascii="Arial" w:hAnsi="Arial" w:cs="Arial"/>
          <w:spacing w:val="-1"/>
          <w:sz w:val="12"/>
        </w:rPr>
        <w:t xml:space="preserve"> </w:t>
      </w:r>
      <w:r w:rsidRPr="007F183D">
        <w:rPr>
          <w:rFonts w:ascii="Arial" w:hAnsi="Arial" w:cs="Arial"/>
          <w:sz w:val="12"/>
        </w:rPr>
        <w:t>if</w:t>
      </w:r>
      <w:r w:rsidRPr="007F183D">
        <w:rPr>
          <w:rFonts w:ascii="Arial" w:hAnsi="Arial" w:cs="Arial"/>
          <w:spacing w:val="-1"/>
          <w:sz w:val="12"/>
        </w:rPr>
        <w:t xml:space="preserve"> </w:t>
      </w:r>
      <w:r w:rsidRPr="007F183D">
        <w:rPr>
          <w:rFonts w:ascii="Arial" w:hAnsi="Arial" w:cs="Arial"/>
          <w:sz w:val="12"/>
        </w:rPr>
        <w:t>necessary)</w:t>
      </w:r>
    </w:p>
    <w:p w14:paraId="3F211810" w14:textId="77777777" w:rsidR="00F349EB" w:rsidRPr="007F183D" w:rsidRDefault="00F349EB" w:rsidP="00F349EB">
      <w:pPr>
        <w:rPr>
          <w:rFonts w:ascii="Arial" w:eastAsia="PMingLiU" w:hAnsi="Arial" w:cs="Arial"/>
          <w:sz w:val="12"/>
          <w:szCs w:val="12"/>
        </w:rPr>
      </w:pPr>
    </w:p>
    <w:p w14:paraId="73A4F7A6" w14:textId="77777777" w:rsidR="00F349EB" w:rsidRPr="007F183D" w:rsidRDefault="00F349EB" w:rsidP="00F349EB">
      <w:pPr>
        <w:rPr>
          <w:rFonts w:ascii="PMingLiU" w:eastAsia="PMingLiU" w:hAnsi="PMingLiU" w:cs="PMingLiU"/>
          <w:sz w:val="12"/>
          <w:szCs w:val="12"/>
        </w:rPr>
      </w:pPr>
    </w:p>
    <w:p w14:paraId="1ABD9358" w14:textId="77777777" w:rsidR="00F349EB" w:rsidRPr="007F183D" w:rsidRDefault="00F349EB" w:rsidP="00F349EB">
      <w:pPr>
        <w:spacing w:before="97"/>
        <w:ind w:left="1082"/>
        <w:rPr>
          <w:rFonts w:ascii="Arial" w:eastAsia="Garamond" w:hAnsi="Arial" w:cs="Arial"/>
          <w:sz w:val="18"/>
          <w:szCs w:val="18"/>
        </w:rPr>
      </w:pPr>
      <w:r w:rsidRPr="007F183D">
        <w:rPr>
          <w:rFonts w:ascii="Arial" w:hAnsi="Arial" w:cs="Arial"/>
          <w:b/>
          <w:sz w:val="18"/>
        </w:rPr>
        <w:t>Reminder:</w:t>
      </w:r>
    </w:p>
    <w:p w14:paraId="75CA4A24" w14:textId="77777777" w:rsidR="00F349EB" w:rsidRDefault="00F349EB" w:rsidP="00F349EB">
      <w:pPr>
        <w:pStyle w:val="BodyText"/>
        <w:spacing w:before="81" w:line="202" w:lineRule="exact"/>
        <w:ind w:left="1082"/>
        <w:rPr>
          <w:rFonts w:ascii="Arial" w:eastAsia="PMingLiU" w:hAnsi="Arial" w:cs="Arial"/>
          <w:spacing w:val="-1"/>
        </w:rPr>
      </w:pPr>
      <w:r w:rsidRPr="007F183D">
        <w:rPr>
          <w:rFonts w:ascii="Arial" w:eastAsia="PMingLiU" w:hAnsi="Arial" w:cs="Arial"/>
        </w:rPr>
        <w:t>This</w:t>
      </w:r>
      <w:r w:rsidRPr="007F183D">
        <w:rPr>
          <w:rFonts w:ascii="Arial" w:eastAsia="PMingLiU" w:hAnsi="Arial" w:cs="Arial"/>
          <w:spacing w:val="6"/>
        </w:rPr>
        <w:t xml:space="preserve"> </w:t>
      </w:r>
      <w:r w:rsidRPr="007F183D">
        <w:rPr>
          <w:rFonts w:ascii="Arial" w:eastAsia="PMingLiU" w:hAnsi="Arial" w:cs="Arial"/>
        </w:rPr>
        <w:t>data</w:t>
      </w:r>
      <w:r w:rsidRPr="007F183D">
        <w:rPr>
          <w:rFonts w:ascii="Arial" w:eastAsia="PMingLiU" w:hAnsi="Arial" w:cs="Arial"/>
          <w:spacing w:val="6"/>
        </w:rPr>
        <w:t xml:space="preserve"> </w:t>
      </w:r>
      <w:r w:rsidRPr="007F183D">
        <w:rPr>
          <w:rFonts w:ascii="Arial" w:eastAsia="PMingLiU" w:hAnsi="Arial" w:cs="Arial"/>
        </w:rPr>
        <w:t>is</w:t>
      </w:r>
      <w:r w:rsidRPr="007F183D">
        <w:rPr>
          <w:rFonts w:ascii="Arial" w:eastAsia="PMingLiU" w:hAnsi="Arial" w:cs="Arial"/>
          <w:spacing w:val="6"/>
        </w:rPr>
        <w:t xml:space="preserve"> </w:t>
      </w:r>
      <w:r w:rsidRPr="007F183D">
        <w:rPr>
          <w:rFonts w:ascii="Arial" w:eastAsia="PMingLiU" w:hAnsi="Arial" w:cs="Arial"/>
        </w:rPr>
        <w:t>the</w:t>
      </w:r>
      <w:r w:rsidRPr="007F183D">
        <w:rPr>
          <w:rFonts w:ascii="Arial" w:eastAsia="PMingLiU" w:hAnsi="Arial" w:cs="Arial"/>
          <w:spacing w:val="7"/>
        </w:rPr>
        <w:t xml:space="preserve"> </w:t>
      </w:r>
      <w:r w:rsidRPr="007F183D">
        <w:rPr>
          <w:rFonts w:ascii="Arial" w:eastAsia="PMingLiU" w:hAnsi="Arial" w:cs="Arial"/>
        </w:rPr>
        <w:t>result</w:t>
      </w:r>
      <w:r w:rsidRPr="007F183D">
        <w:rPr>
          <w:rFonts w:ascii="Arial" w:eastAsia="PMingLiU" w:hAnsi="Arial" w:cs="Arial"/>
          <w:spacing w:val="6"/>
        </w:rPr>
        <w:t xml:space="preserve"> </w:t>
      </w:r>
      <w:r w:rsidRPr="007F183D">
        <w:rPr>
          <w:rFonts w:ascii="Arial" w:eastAsia="PMingLiU" w:hAnsi="Arial" w:cs="Arial"/>
        </w:rPr>
        <w:t>of</w:t>
      </w:r>
      <w:r w:rsidRPr="007F183D">
        <w:rPr>
          <w:rFonts w:ascii="Arial" w:eastAsia="PMingLiU" w:hAnsi="Arial" w:cs="Arial"/>
          <w:spacing w:val="7"/>
        </w:rPr>
        <w:t xml:space="preserve"> </w:t>
      </w:r>
      <w:r w:rsidRPr="007F183D">
        <w:rPr>
          <w:rFonts w:ascii="Arial" w:eastAsia="PMingLiU" w:hAnsi="Arial" w:cs="Arial"/>
        </w:rPr>
        <w:t>a</w:t>
      </w:r>
      <w:r w:rsidRPr="007F183D">
        <w:rPr>
          <w:rFonts w:ascii="Arial" w:eastAsia="PMingLiU" w:hAnsi="Arial" w:cs="Arial"/>
          <w:spacing w:val="7"/>
        </w:rPr>
        <w:t xml:space="preserve"> </w:t>
      </w:r>
      <w:r w:rsidRPr="007F183D">
        <w:rPr>
          <w:rFonts w:ascii="Arial" w:eastAsia="PMingLiU" w:hAnsi="Arial" w:cs="Arial"/>
        </w:rPr>
        <w:t>proportional</w:t>
      </w:r>
      <w:r w:rsidRPr="007F183D">
        <w:rPr>
          <w:rFonts w:ascii="Arial" w:eastAsia="PMingLiU" w:hAnsi="Arial" w:cs="Arial"/>
          <w:spacing w:val="6"/>
        </w:rPr>
        <w:t xml:space="preserve"> </w:t>
      </w:r>
      <w:r w:rsidRPr="007F183D">
        <w:rPr>
          <w:rFonts w:ascii="Arial" w:eastAsia="PMingLiU" w:hAnsi="Arial" w:cs="Arial"/>
        </w:rPr>
        <w:t>calculation</w:t>
      </w:r>
      <w:r w:rsidRPr="007F183D">
        <w:rPr>
          <w:rFonts w:ascii="Arial" w:eastAsia="PMingLiU" w:hAnsi="Arial" w:cs="Arial"/>
          <w:spacing w:val="6"/>
        </w:rPr>
        <w:t xml:space="preserve"> </w:t>
      </w:r>
      <w:r w:rsidRPr="007F183D">
        <w:rPr>
          <w:rFonts w:ascii="Arial" w:eastAsia="PMingLiU" w:hAnsi="Arial" w:cs="Arial"/>
        </w:rPr>
        <w:t>done</w:t>
      </w:r>
      <w:r w:rsidRPr="007F183D">
        <w:rPr>
          <w:rFonts w:ascii="Arial" w:eastAsia="PMingLiU" w:hAnsi="Arial" w:cs="Arial"/>
          <w:spacing w:val="6"/>
        </w:rPr>
        <w:t xml:space="preserve"> </w:t>
      </w:r>
      <w:r w:rsidRPr="007F183D">
        <w:rPr>
          <w:rFonts w:ascii="Arial" w:eastAsia="PMingLiU" w:hAnsi="Arial" w:cs="Arial"/>
        </w:rPr>
        <w:t>on</w:t>
      </w:r>
      <w:r w:rsidRPr="007F183D">
        <w:rPr>
          <w:rFonts w:ascii="Arial" w:eastAsia="PMingLiU" w:hAnsi="Arial" w:cs="Arial"/>
          <w:spacing w:val="7"/>
        </w:rPr>
        <w:t xml:space="preserve"> </w:t>
      </w:r>
      <w:r w:rsidRPr="007F183D">
        <w:rPr>
          <w:rFonts w:ascii="Arial" w:eastAsia="PMingLiU" w:hAnsi="Arial" w:cs="Arial"/>
        </w:rPr>
        <w:t>the</w:t>
      </w:r>
      <w:r w:rsidRPr="007F183D">
        <w:rPr>
          <w:rFonts w:ascii="Arial" w:eastAsia="PMingLiU" w:hAnsi="Arial" w:cs="Arial"/>
          <w:spacing w:val="6"/>
        </w:rPr>
        <w:t xml:space="preserve"> </w:t>
      </w:r>
      <w:r w:rsidRPr="007F183D">
        <w:rPr>
          <w:rFonts w:ascii="Arial" w:eastAsia="PMingLiU" w:hAnsi="Arial" w:cs="Arial"/>
        </w:rPr>
        <w:t>‘partnership</w:t>
      </w:r>
      <w:r w:rsidRPr="007F183D">
        <w:rPr>
          <w:rFonts w:ascii="Arial" w:eastAsia="PMingLiU" w:hAnsi="Arial" w:cs="Arial"/>
          <w:spacing w:val="6"/>
        </w:rPr>
        <w:t xml:space="preserve"> </w:t>
      </w:r>
      <w:r w:rsidRPr="007F183D">
        <w:rPr>
          <w:rFonts w:ascii="Arial" w:eastAsia="PMingLiU" w:hAnsi="Arial" w:cs="Arial"/>
        </w:rPr>
        <w:t>sheet’</w:t>
      </w:r>
      <w:r w:rsidRPr="007F183D">
        <w:rPr>
          <w:rFonts w:ascii="Arial" w:eastAsia="PMingLiU" w:hAnsi="Arial" w:cs="Arial"/>
          <w:spacing w:val="7"/>
        </w:rPr>
        <w:t xml:space="preserve"> </w:t>
      </w:r>
      <w:r w:rsidRPr="007F183D">
        <w:rPr>
          <w:rFonts w:ascii="Arial" w:eastAsia="PMingLiU" w:hAnsi="Arial" w:cs="Arial"/>
        </w:rPr>
        <w:t>for</w:t>
      </w:r>
      <w:r w:rsidRPr="007F183D">
        <w:rPr>
          <w:rFonts w:ascii="Arial" w:eastAsia="PMingLiU" w:hAnsi="Arial" w:cs="Arial"/>
          <w:spacing w:val="6"/>
        </w:rPr>
        <w:t xml:space="preserve"> </w:t>
      </w:r>
      <w:r w:rsidRPr="007F183D">
        <w:rPr>
          <w:rFonts w:ascii="Arial" w:eastAsia="PMingLiU" w:hAnsi="Arial" w:cs="Arial"/>
        </w:rPr>
        <w:t>each</w:t>
      </w:r>
      <w:r w:rsidRPr="007F183D">
        <w:rPr>
          <w:rFonts w:ascii="Arial" w:eastAsia="PMingLiU" w:hAnsi="Arial" w:cs="Arial"/>
          <w:spacing w:val="6"/>
        </w:rPr>
        <w:t xml:space="preserve"> </w:t>
      </w:r>
      <w:r w:rsidRPr="007F183D">
        <w:rPr>
          <w:rFonts w:ascii="Arial" w:eastAsia="PMingLiU" w:hAnsi="Arial" w:cs="Arial"/>
        </w:rPr>
        <w:t>direct</w:t>
      </w:r>
      <w:r w:rsidRPr="007F183D">
        <w:rPr>
          <w:rFonts w:ascii="Arial" w:eastAsia="PMingLiU" w:hAnsi="Arial" w:cs="Arial"/>
          <w:spacing w:val="7"/>
        </w:rPr>
        <w:t xml:space="preserve"> </w:t>
      </w:r>
      <w:r w:rsidRPr="007F183D">
        <w:rPr>
          <w:rFonts w:ascii="Arial" w:eastAsia="PMingLiU" w:hAnsi="Arial" w:cs="Arial"/>
        </w:rPr>
        <w:t>or</w:t>
      </w:r>
      <w:r w:rsidRPr="007F183D">
        <w:rPr>
          <w:rFonts w:ascii="Arial" w:eastAsia="PMingLiU" w:hAnsi="Arial" w:cs="Arial"/>
          <w:spacing w:val="21"/>
          <w:w w:val="104"/>
        </w:rPr>
        <w:t xml:space="preserve"> </w:t>
      </w:r>
      <w:r w:rsidRPr="007F183D">
        <w:rPr>
          <w:rFonts w:ascii="Arial" w:eastAsia="PMingLiU" w:hAnsi="Arial" w:cs="Arial"/>
          <w:spacing w:val="-1"/>
        </w:rPr>
        <w:t>indir</w:t>
      </w:r>
      <w:r w:rsidRPr="007F183D">
        <w:rPr>
          <w:rFonts w:ascii="Arial" w:eastAsia="PMingLiU" w:hAnsi="Arial" w:cs="Arial"/>
          <w:spacing w:val="-2"/>
        </w:rPr>
        <w:t>ec</w:t>
      </w:r>
      <w:r w:rsidRPr="007F183D">
        <w:rPr>
          <w:rFonts w:ascii="Arial" w:eastAsia="PMingLiU" w:hAnsi="Arial" w:cs="Arial"/>
          <w:spacing w:val="-1"/>
        </w:rPr>
        <w:t>t</w:t>
      </w:r>
      <w:r w:rsidRPr="007F183D">
        <w:rPr>
          <w:rFonts w:ascii="Arial" w:eastAsia="PMingLiU" w:hAnsi="Arial" w:cs="Arial"/>
          <w:spacing w:val="26"/>
        </w:rPr>
        <w:t xml:space="preserve"> </w:t>
      </w:r>
      <w:r w:rsidRPr="007F183D">
        <w:rPr>
          <w:rFonts w:ascii="Arial" w:eastAsia="PMingLiU" w:hAnsi="Arial" w:cs="Arial"/>
          <w:spacing w:val="-1"/>
        </w:rPr>
        <w:t>p</w:t>
      </w:r>
      <w:r w:rsidRPr="007F183D">
        <w:rPr>
          <w:rFonts w:ascii="Arial" w:eastAsia="PMingLiU" w:hAnsi="Arial" w:cs="Arial"/>
          <w:spacing w:val="-2"/>
        </w:rPr>
        <w:t>a</w:t>
      </w:r>
      <w:r w:rsidRPr="007F183D">
        <w:rPr>
          <w:rFonts w:ascii="Arial" w:eastAsia="PMingLiU" w:hAnsi="Arial" w:cs="Arial"/>
          <w:spacing w:val="-1"/>
        </w:rPr>
        <w:t>rtn</w:t>
      </w:r>
      <w:r w:rsidRPr="007F183D">
        <w:rPr>
          <w:rFonts w:ascii="Arial" w:eastAsia="PMingLiU" w:hAnsi="Arial" w:cs="Arial"/>
          <w:spacing w:val="-2"/>
        </w:rPr>
        <w:t>e</w:t>
      </w:r>
      <w:r w:rsidRPr="007F183D">
        <w:rPr>
          <w:rFonts w:ascii="Arial" w:eastAsia="PMingLiU" w:hAnsi="Arial" w:cs="Arial"/>
          <w:spacing w:val="-1"/>
        </w:rPr>
        <w:t>r</w:t>
      </w:r>
      <w:r w:rsidRPr="007F183D">
        <w:rPr>
          <w:rFonts w:ascii="Arial" w:eastAsia="PMingLiU" w:hAnsi="Arial" w:cs="Arial"/>
          <w:spacing w:val="27"/>
        </w:rPr>
        <w:t xml:space="preserve"> </w:t>
      </w:r>
      <w:r w:rsidRPr="007F183D">
        <w:rPr>
          <w:rFonts w:ascii="Arial" w:eastAsia="PMingLiU" w:hAnsi="Arial" w:cs="Arial"/>
          <w:spacing w:val="-2"/>
        </w:rPr>
        <w:t>e</w:t>
      </w:r>
      <w:r w:rsidRPr="007F183D">
        <w:rPr>
          <w:rFonts w:ascii="Arial" w:eastAsia="PMingLiU" w:hAnsi="Arial" w:cs="Arial"/>
          <w:spacing w:val="-1"/>
        </w:rPr>
        <w:t>nt</w:t>
      </w:r>
      <w:r w:rsidRPr="007F183D">
        <w:rPr>
          <w:rFonts w:ascii="Arial" w:eastAsia="PMingLiU" w:hAnsi="Arial" w:cs="Arial"/>
          <w:spacing w:val="-2"/>
        </w:rPr>
        <w:t>e</w:t>
      </w:r>
      <w:r w:rsidRPr="007F183D">
        <w:rPr>
          <w:rFonts w:ascii="Arial" w:eastAsia="PMingLiU" w:hAnsi="Arial" w:cs="Arial"/>
          <w:spacing w:val="-1"/>
        </w:rPr>
        <w:t>rpri</w:t>
      </w:r>
      <w:r w:rsidRPr="007F183D">
        <w:rPr>
          <w:rFonts w:ascii="Arial" w:eastAsia="PMingLiU" w:hAnsi="Arial" w:cs="Arial"/>
          <w:spacing w:val="-2"/>
        </w:rPr>
        <w:t>se</w:t>
      </w:r>
      <w:r w:rsidRPr="007F183D">
        <w:rPr>
          <w:rFonts w:ascii="Arial" w:eastAsia="PMingLiU" w:hAnsi="Arial" w:cs="Arial"/>
          <w:spacing w:val="-1"/>
        </w:rPr>
        <w:t>.</w:t>
      </w:r>
    </w:p>
    <w:p w14:paraId="6C8B499A" w14:textId="77777777" w:rsidR="00957B26" w:rsidRPr="007F183D" w:rsidRDefault="00957B26" w:rsidP="00F349EB">
      <w:pPr>
        <w:pStyle w:val="BodyText"/>
        <w:spacing w:before="81" w:line="202" w:lineRule="exact"/>
        <w:ind w:left="1082"/>
        <w:rPr>
          <w:rFonts w:ascii="Arial" w:eastAsia="PMingLiU" w:hAnsi="Arial" w:cs="Arial"/>
        </w:rPr>
      </w:pPr>
    </w:p>
    <w:p w14:paraId="369382F8" w14:textId="77777777" w:rsidR="00F349EB" w:rsidRPr="007F183D" w:rsidRDefault="00F349EB" w:rsidP="00F349EB">
      <w:pPr>
        <w:pStyle w:val="BodyText"/>
        <w:spacing w:before="89" w:line="202" w:lineRule="exact"/>
        <w:ind w:left="1082"/>
        <w:rPr>
          <w:rFonts w:ascii="Arial" w:eastAsia="PMingLiU" w:hAnsi="Arial" w:cs="Arial"/>
        </w:rPr>
      </w:pPr>
      <w:r w:rsidRPr="007F183D">
        <w:rPr>
          <w:rFonts w:ascii="Arial" w:hAnsi="Arial" w:cs="Arial"/>
        </w:rPr>
        <w:t>The</w:t>
      </w:r>
      <w:r w:rsidRPr="007F183D">
        <w:rPr>
          <w:rFonts w:ascii="Arial" w:hAnsi="Arial" w:cs="Arial"/>
          <w:spacing w:val="19"/>
        </w:rPr>
        <w:t xml:space="preserve"> </w:t>
      </w:r>
      <w:r w:rsidRPr="007F183D">
        <w:rPr>
          <w:rFonts w:ascii="Arial" w:hAnsi="Arial" w:cs="Arial"/>
        </w:rPr>
        <w:t>data</w:t>
      </w:r>
      <w:r w:rsidRPr="007F183D">
        <w:rPr>
          <w:rFonts w:ascii="Arial" w:hAnsi="Arial" w:cs="Arial"/>
          <w:spacing w:val="19"/>
        </w:rPr>
        <w:t xml:space="preserve"> </w:t>
      </w:r>
      <w:r w:rsidRPr="007F183D">
        <w:rPr>
          <w:rFonts w:ascii="Arial" w:hAnsi="Arial" w:cs="Arial"/>
        </w:rPr>
        <w:t>entered</w:t>
      </w:r>
      <w:r w:rsidRPr="007F183D">
        <w:rPr>
          <w:rFonts w:ascii="Arial" w:hAnsi="Arial" w:cs="Arial"/>
          <w:spacing w:val="20"/>
        </w:rPr>
        <w:t xml:space="preserve"> </w:t>
      </w:r>
      <w:r w:rsidRPr="007F183D">
        <w:rPr>
          <w:rFonts w:ascii="Arial" w:hAnsi="Arial" w:cs="Arial"/>
        </w:rPr>
        <w:t>in</w:t>
      </w:r>
      <w:r w:rsidRPr="007F183D">
        <w:rPr>
          <w:rFonts w:ascii="Arial" w:hAnsi="Arial" w:cs="Arial"/>
          <w:spacing w:val="19"/>
        </w:rPr>
        <w:t xml:space="preserve"> </w:t>
      </w:r>
      <w:r w:rsidRPr="007F183D">
        <w:rPr>
          <w:rFonts w:ascii="Arial" w:hAnsi="Arial" w:cs="Arial"/>
        </w:rPr>
        <w:t>the</w:t>
      </w:r>
      <w:r w:rsidRPr="007F183D">
        <w:rPr>
          <w:rFonts w:ascii="Arial" w:hAnsi="Arial" w:cs="Arial"/>
          <w:spacing w:val="20"/>
        </w:rPr>
        <w:t xml:space="preserve"> </w:t>
      </w:r>
      <w:r w:rsidRPr="007F183D">
        <w:rPr>
          <w:rFonts w:ascii="Arial" w:hAnsi="Arial" w:cs="Arial"/>
        </w:rPr>
        <w:t>"Total"</w:t>
      </w:r>
      <w:r w:rsidRPr="007F183D">
        <w:rPr>
          <w:rFonts w:ascii="Arial" w:hAnsi="Arial" w:cs="Arial"/>
          <w:spacing w:val="19"/>
        </w:rPr>
        <w:t xml:space="preserve"> </w:t>
      </w:r>
      <w:r w:rsidRPr="007F183D">
        <w:rPr>
          <w:rFonts w:ascii="Arial" w:hAnsi="Arial" w:cs="Arial"/>
        </w:rPr>
        <w:t>row</w:t>
      </w:r>
      <w:r w:rsidRPr="007F183D">
        <w:rPr>
          <w:rFonts w:ascii="Arial" w:hAnsi="Arial" w:cs="Arial"/>
          <w:spacing w:val="19"/>
        </w:rPr>
        <w:t xml:space="preserve"> </w:t>
      </w:r>
      <w:r w:rsidRPr="007F183D">
        <w:rPr>
          <w:rFonts w:ascii="Arial" w:hAnsi="Arial" w:cs="Arial"/>
        </w:rPr>
        <w:t>of</w:t>
      </w:r>
      <w:r w:rsidRPr="007F183D">
        <w:rPr>
          <w:rFonts w:ascii="Arial" w:hAnsi="Arial" w:cs="Arial"/>
          <w:spacing w:val="20"/>
        </w:rPr>
        <w:t xml:space="preserve"> </w:t>
      </w:r>
      <w:r w:rsidRPr="007F183D">
        <w:rPr>
          <w:rFonts w:ascii="Arial" w:hAnsi="Arial" w:cs="Arial"/>
        </w:rPr>
        <w:t>the</w:t>
      </w:r>
      <w:r w:rsidRPr="007F183D">
        <w:rPr>
          <w:rFonts w:ascii="Arial" w:hAnsi="Arial" w:cs="Arial"/>
          <w:spacing w:val="19"/>
        </w:rPr>
        <w:t xml:space="preserve"> </w:t>
      </w:r>
      <w:r w:rsidRPr="007F183D">
        <w:rPr>
          <w:rFonts w:ascii="Arial" w:hAnsi="Arial" w:cs="Arial"/>
        </w:rPr>
        <w:t>above</w:t>
      </w:r>
      <w:r w:rsidRPr="007F183D">
        <w:rPr>
          <w:rFonts w:ascii="Arial" w:hAnsi="Arial" w:cs="Arial"/>
          <w:spacing w:val="20"/>
        </w:rPr>
        <w:t xml:space="preserve"> </w:t>
      </w:r>
      <w:r w:rsidRPr="007F183D">
        <w:rPr>
          <w:rFonts w:ascii="Arial" w:hAnsi="Arial" w:cs="Arial"/>
        </w:rPr>
        <w:t>table</w:t>
      </w:r>
      <w:r w:rsidRPr="007F183D">
        <w:rPr>
          <w:rFonts w:ascii="Arial" w:hAnsi="Arial" w:cs="Arial"/>
          <w:spacing w:val="20"/>
        </w:rPr>
        <w:t xml:space="preserve"> </w:t>
      </w:r>
      <w:r w:rsidRPr="007F183D">
        <w:rPr>
          <w:rFonts w:ascii="Arial" w:hAnsi="Arial" w:cs="Arial"/>
        </w:rPr>
        <w:t>should</w:t>
      </w:r>
      <w:r w:rsidRPr="007F183D">
        <w:rPr>
          <w:rFonts w:ascii="Arial" w:hAnsi="Arial" w:cs="Arial"/>
          <w:spacing w:val="21"/>
        </w:rPr>
        <w:t xml:space="preserve"> </w:t>
      </w:r>
      <w:r w:rsidRPr="007F183D">
        <w:rPr>
          <w:rFonts w:ascii="Arial" w:hAnsi="Arial" w:cs="Arial"/>
        </w:rPr>
        <w:t>be</w:t>
      </w:r>
      <w:r w:rsidRPr="007F183D">
        <w:rPr>
          <w:rFonts w:ascii="Arial" w:hAnsi="Arial" w:cs="Arial"/>
          <w:spacing w:val="20"/>
        </w:rPr>
        <w:t xml:space="preserve"> </w:t>
      </w:r>
      <w:r w:rsidRPr="007F183D">
        <w:rPr>
          <w:rFonts w:ascii="Arial" w:hAnsi="Arial" w:cs="Arial"/>
        </w:rPr>
        <w:t>entered</w:t>
      </w:r>
      <w:r w:rsidRPr="007F183D">
        <w:rPr>
          <w:rFonts w:ascii="Arial" w:hAnsi="Arial" w:cs="Arial"/>
          <w:spacing w:val="21"/>
        </w:rPr>
        <w:t xml:space="preserve"> </w:t>
      </w:r>
      <w:r w:rsidRPr="007F183D">
        <w:rPr>
          <w:rFonts w:ascii="Arial" w:hAnsi="Arial" w:cs="Arial"/>
        </w:rPr>
        <w:t>in</w:t>
      </w:r>
      <w:r w:rsidRPr="007F183D">
        <w:rPr>
          <w:rFonts w:ascii="Arial" w:hAnsi="Arial" w:cs="Arial"/>
          <w:spacing w:val="20"/>
        </w:rPr>
        <w:t xml:space="preserve"> </w:t>
      </w:r>
      <w:r w:rsidRPr="007F183D">
        <w:rPr>
          <w:rFonts w:ascii="Arial" w:hAnsi="Arial" w:cs="Arial"/>
        </w:rPr>
        <w:t>line</w:t>
      </w:r>
      <w:r w:rsidRPr="007F183D">
        <w:rPr>
          <w:rFonts w:ascii="Arial" w:hAnsi="Arial" w:cs="Arial"/>
          <w:spacing w:val="21"/>
        </w:rPr>
        <w:t xml:space="preserve"> </w:t>
      </w:r>
      <w:r w:rsidRPr="007F183D">
        <w:rPr>
          <w:rFonts w:ascii="Arial" w:hAnsi="Arial" w:cs="Arial"/>
        </w:rPr>
        <w:t>2</w:t>
      </w:r>
      <w:r w:rsidRPr="007F183D">
        <w:rPr>
          <w:rFonts w:ascii="Arial" w:hAnsi="Arial" w:cs="Arial"/>
          <w:spacing w:val="21"/>
        </w:rPr>
        <w:t xml:space="preserve"> </w:t>
      </w:r>
      <w:r w:rsidRPr="007F183D">
        <w:rPr>
          <w:rFonts w:ascii="Arial" w:hAnsi="Arial" w:cs="Arial"/>
        </w:rPr>
        <w:t>(regarding</w:t>
      </w:r>
      <w:r w:rsidRPr="007F183D">
        <w:rPr>
          <w:rFonts w:ascii="Arial" w:hAnsi="Arial" w:cs="Arial"/>
          <w:spacing w:val="20"/>
        </w:rPr>
        <w:t xml:space="preserve"> </w:t>
      </w:r>
      <w:r w:rsidRPr="007F183D">
        <w:rPr>
          <w:rFonts w:ascii="Arial" w:hAnsi="Arial" w:cs="Arial"/>
        </w:rPr>
        <w:t>partner</w:t>
      </w:r>
      <w:r w:rsidRPr="007F183D">
        <w:rPr>
          <w:rFonts w:ascii="Arial" w:hAnsi="Arial" w:cs="Arial"/>
          <w:spacing w:val="21"/>
          <w:w w:val="106"/>
        </w:rPr>
        <w:t xml:space="preserve"> </w:t>
      </w:r>
      <w:r w:rsidRPr="007F183D">
        <w:rPr>
          <w:rFonts w:ascii="Arial" w:hAnsi="Arial" w:cs="Arial"/>
        </w:rPr>
        <w:t>enterprises)</w:t>
      </w:r>
      <w:r w:rsidRPr="007F183D">
        <w:rPr>
          <w:rFonts w:ascii="Arial" w:hAnsi="Arial" w:cs="Arial"/>
          <w:spacing w:val="5"/>
        </w:rPr>
        <w:t xml:space="preserve"> </w:t>
      </w:r>
      <w:r w:rsidRPr="007F183D">
        <w:rPr>
          <w:rFonts w:ascii="Arial" w:hAnsi="Arial" w:cs="Arial"/>
        </w:rPr>
        <w:t>of</w:t>
      </w:r>
      <w:r w:rsidRPr="007F183D">
        <w:rPr>
          <w:rFonts w:ascii="Arial" w:hAnsi="Arial" w:cs="Arial"/>
          <w:spacing w:val="6"/>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table</w:t>
      </w:r>
      <w:r w:rsidRPr="007F183D">
        <w:rPr>
          <w:rFonts w:ascii="Arial" w:hAnsi="Arial" w:cs="Arial"/>
          <w:spacing w:val="6"/>
        </w:rPr>
        <w:t xml:space="preserve"> </w:t>
      </w:r>
      <w:r w:rsidRPr="007F183D">
        <w:rPr>
          <w:rFonts w:ascii="Arial" w:hAnsi="Arial" w:cs="Arial"/>
        </w:rPr>
        <w:t>in</w:t>
      </w:r>
      <w:r w:rsidRPr="007F183D">
        <w:rPr>
          <w:rFonts w:ascii="Arial" w:hAnsi="Arial" w:cs="Arial"/>
          <w:spacing w:val="6"/>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Annex</w:t>
      </w:r>
      <w:r w:rsidRPr="007F183D">
        <w:rPr>
          <w:rFonts w:ascii="Arial" w:hAnsi="Arial" w:cs="Arial"/>
          <w:spacing w:val="6"/>
        </w:rPr>
        <w:t xml:space="preserve"> </w:t>
      </w:r>
      <w:r w:rsidRPr="007F183D">
        <w:rPr>
          <w:rFonts w:ascii="Arial" w:hAnsi="Arial" w:cs="Arial"/>
        </w:rPr>
        <w:t>to</w:t>
      </w:r>
      <w:r w:rsidRPr="007F183D">
        <w:rPr>
          <w:rFonts w:ascii="Arial" w:hAnsi="Arial" w:cs="Arial"/>
          <w:spacing w:val="6"/>
        </w:rPr>
        <w:t xml:space="preserve"> </w:t>
      </w:r>
      <w:r w:rsidRPr="007F183D">
        <w:rPr>
          <w:rFonts w:ascii="Arial" w:hAnsi="Arial" w:cs="Arial"/>
        </w:rPr>
        <w:t>the</w:t>
      </w:r>
      <w:r w:rsidRPr="007F183D">
        <w:rPr>
          <w:rFonts w:ascii="Arial" w:hAnsi="Arial" w:cs="Arial"/>
          <w:spacing w:val="5"/>
        </w:rPr>
        <w:t xml:space="preserve"> </w:t>
      </w:r>
      <w:r w:rsidRPr="007F183D">
        <w:rPr>
          <w:rFonts w:ascii="Arial" w:hAnsi="Arial" w:cs="Arial"/>
        </w:rPr>
        <w:t>declaration.</w:t>
      </w:r>
    </w:p>
    <w:p w14:paraId="54143ED5" w14:textId="77777777" w:rsidR="00F349EB" w:rsidRPr="007F183D" w:rsidRDefault="00F349EB" w:rsidP="00F349EB">
      <w:pPr>
        <w:rPr>
          <w:rFonts w:ascii="Arial" w:eastAsia="PMingLiU" w:hAnsi="Arial" w:cs="Arial"/>
        </w:rPr>
      </w:pPr>
    </w:p>
    <w:p w14:paraId="27BB49F2" w14:textId="77777777" w:rsidR="00F349EB" w:rsidRPr="007F183D" w:rsidRDefault="00F349EB" w:rsidP="00F349EB">
      <w:pPr>
        <w:rPr>
          <w:rFonts w:ascii="PMingLiU" w:eastAsia="PMingLiU" w:hAnsi="PMingLiU" w:cs="PMingLiU"/>
        </w:rPr>
      </w:pPr>
    </w:p>
    <w:p w14:paraId="57109737" w14:textId="77777777" w:rsidR="00F349EB" w:rsidRPr="007F183D" w:rsidRDefault="00F349EB" w:rsidP="00F349EB">
      <w:pPr>
        <w:rPr>
          <w:rFonts w:ascii="PMingLiU" w:eastAsia="PMingLiU" w:hAnsi="PMingLiU" w:cs="PMingLiU"/>
        </w:rPr>
      </w:pPr>
    </w:p>
    <w:p w14:paraId="3285EBB4" w14:textId="77777777" w:rsidR="00F349EB" w:rsidRPr="007F183D" w:rsidRDefault="00F349EB" w:rsidP="00F349EB">
      <w:pPr>
        <w:rPr>
          <w:rFonts w:ascii="PMingLiU" w:eastAsia="PMingLiU" w:hAnsi="PMingLiU" w:cs="PMingLiU"/>
        </w:rPr>
      </w:pPr>
    </w:p>
    <w:p w14:paraId="56B0203F" w14:textId="77777777" w:rsidR="00F349EB" w:rsidRPr="007F183D" w:rsidRDefault="00F349EB" w:rsidP="00F349EB">
      <w:pPr>
        <w:spacing w:line="20" w:lineRule="atLeast"/>
        <w:ind w:left="1078"/>
        <w:rPr>
          <w:rFonts w:ascii="PMingLiU" w:eastAsia="PMingLiU" w:hAnsi="PMingLiU" w:cs="PMingLiU"/>
          <w:sz w:val="2"/>
          <w:szCs w:val="2"/>
        </w:rPr>
      </w:pPr>
    </w:p>
    <w:p w14:paraId="3DD1F225" w14:textId="77777777" w:rsidR="00F349EB" w:rsidRPr="007F183D" w:rsidRDefault="00F349EB" w:rsidP="00F349EB">
      <w:pPr>
        <w:spacing w:line="20" w:lineRule="atLeast"/>
        <w:rPr>
          <w:rFonts w:ascii="PMingLiU" w:eastAsia="PMingLiU" w:hAnsi="PMingLiU" w:cs="PMingLiU"/>
          <w:sz w:val="2"/>
          <w:szCs w:val="2"/>
        </w:rPr>
        <w:sectPr w:rsidR="00F349EB" w:rsidRPr="007F183D" w:rsidSect="003E612C">
          <w:pgSz w:w="11907" w:h="16839" w:code="9"/>
          <w:pgMar w:top="0" w:right="920" w:bottom="280" w:left="0" w:header="720" w:footer="720" w:gutter="0"/>
          <w:cols w:space="720"/>
        </w:sectPr>
      </w:pPr>
    </w:p>
    <w:p w14:paraId="3A434671" w14:textId="77777777" w:rsidR="00F349EB" w:rsidRPr="007F183D" w:rsidRDefault="00F349EB" w:rsidP="00123A26">
      <w:pPr>
        <w:pStyle w:val="BodyText"/>
        <w:tabs>
          <w:tab w:val="left" w:pos="5812"/>
        </w:tabs>
        <w:spacing w:after="0" w:line="240" w:lineRule="auto"/>
        <w:ind w:left="1560" w:right="3694" w:firstLine="141"/>
        <w:jc w:val="center"/>
        <w:rPr>
          <w:sz w:val="26"/>
          <w:szCs w:val="26"/>
        </w:rPr>
      </w:pPr>
      <w:r w:rsidRPr="007F183D">
        <w:rPr>
          <w:b/>
        </w:rPr>
        <w:lastRenderedPageBreak/>
        <w:t>PARTNERSHI</w:t>
      </w:r>
      <w:r w:rsidR="00123A26" w:rsidRPr="007F183D">
        <w:rPr>
          <w:b/>
        </w:rPr>
        <w:t>P SHEET</w:t>
      </w:r>
    </w:p>
    <w:p w14:paraId="41F21E17" w14:textId="77777777" w:rsidR="00F349EB" w:rsidRPr="007F183D" w:rsidRDefault="00F349EB" w:rsidP="00AF2E14">
      <w:pPr>
        <w:widowControl w:val="0"/>
        <w:numPr>
          <w:ilvl w:val="0"/>
          <w:numId w:val="310"/>
        </w:numPr>
        <w:tabs>
          <w:tab w:val="left" w:pos="380"/>
        </w:tabs>
        <w:rPr>
          <w:rFonts w:ascii="Arial" w:eastAsia="Garamond" w:hAnsi="Arial" w:cs="Arial"/>
          <w:sz w:val="18"/>
          <w:szCs w:val="18"/>
        </w:rPr>
      </w:pPr>
      <w:r w:rsidRPr="007F183D">
        <w:rPr>
          <w:rFonts w:ascii="Arial" w:hAnsi="Arial" w:cs="Arial"/>
          <w:b/>
          <w:sz w:val="18"/>
          <w:szCs w:val="18"/>
        </w:rPr>
        <w:t>Precise</w:t>
      </w:r>
      <w:r w:rsidRPr="007F183D">
        <w:rPr>
          <w:rFonts w:ascii="Arial" w:hAnsi="Arial" w:cs="Arial"/>
          <w:b/>
          <w:spacing w:val="-23"/>
          <w:sz w:val="18"/>
          <w:szCs w:val="18"/>
        </w:rPr>
        <w:t xml:space="preserve"> </w:t>
      </w:r>
      <w:r w:rsidRPr="007F183D">
        <w:rPr>
          <w:rFonts w:ascii="Arial" w:hAnsi="Arial" w:cs="Arial"/>
          <w:b/>
          <w:sz w:val="18"/>
          <w:szCs w:val="18"/>
        </w:rPr>
        <w:t>identification</w:t>
      </w:r>
      <w:r w:rsidRPr="007F183D">
        <w:rPr>
          <w:rFonts w:ascii="Arial" w:hAnsi="Arial" w:cs="Arial"/>
          <w:b/>
          <w:spacing w:val="-23"/>
          <w:sz w:val="18"/>
          <w:szCs w:val="18"/>
        </w:rPr>
        <w:t xml:space="preserve"> </w:t>
      </w:r>
      <w:r w:rsidRPr="007F183D">
        <w:rPr>
          <w:rFonts w:ascii="Arial" w:hAnsi="Arial" w:cs="Arial"/>
          <w:b/>
          <w:sz w:val="18"/>
          <w:szCs w:val="18"/>
        </w:rPr>
        <w:t>of</w:t>
      </w:r>
      <w:r w:rsidRPr="007F183D">
        <w:rPr>
          <w:rFonts w:ascii="Arial" w:hAnsi="Arial" w:cs="Arial"/>
          <w:b/>
          <w:spacing w:val="-23"/>
          <w:sz w:val="18"/>
          <w:szCs w:val="18"/>
        </w:rPr>
        <w:t xml:space="preserve"> </w:t>
      </w:r>
      <w:r w:rsidRPr="007F183D">
        <w:rPr>
          <w:rFonts w:ascii="Arial" w:hAnsi="Arial" w:cs="Arial"/>
          <w:b/>
          <w:sz w:val="18"/>
          <w:szCs w:val="18"/>
        </w:rPr>
        <w:t>the</w:t>
      </w:r>
      <w:r w:rsidRPr="007F183D">
        <w:rPr>
          <w:rFonts w:ascii="Arial" w:hAnsi="Arial" w:cs="Arial"/>
          <w:b/>
          <w:spacing w:val="-23"/>
          <w:sz w:val="18"/>
          <w:szCs w:val="18"/>
        </w:rPr>
        <w:t xml:space="preserve"> </w:t>
      </w:r>
      <w:r w:rsidRPr="007F183D">
        <w:rPr>
          <w:rFonts w:ascii="Arial" w:hAnsi="Arial" w:cs="Arial"/>
          <w:b/>
          <w:sz w:val="18"/>
          <w:szCs w:val="18"/>
        </w:rPr>
        <w:t>partner</w:t>
      </w:r>
      <w:r w:rsidRPr="007F183D">
        <w:rPr>
          <w:rFonts w:ascii="Arial" w:hAnsi="Arial" w:cs="Arial"/>
          <w:b/>
          <w:spacing w:val="-23"/>
          <w:sz w:val="18"/>
          <w:szCs w:val="18"/>
        </w:rPr>
        <w:t xml:space="preserve"> </w:t>
      </w:r>
      <w:r w:rsidRPr="007F183D">
        <w:rPr>
          <w:rFonts w:ascii="Arial" w:hAnsi="Arial" w:cs="Arial"/>
          <w:b/>
          <w:sz w:val="18"/>
          <w:szCs w:val="18"/>
        </w:rPr>
        <w:t>enterprise</w:t>
      </w:r>
    </w:p>
    <w:p w14:paraId="00792550" w14:textId="77777777" w:rsidR="00F349EB" w:rsidRPr="007F183D" w:rsidRDefault="00F349EB" w:rsidP="00F349EB">
      <w:pPr>
        <w:rPr>
          <w:rFonts w:ascii="Garamond" w:eastAsia="Garamond" w:hAnsi="Garamond" w:cs="Garamond"/>
          <w:b/>
          <w:bCs/>
          <w:sz w:val="18"/>
          <w:szCs w:val="18"/>
        </w:rPr>
      </w:pPr>
    </w:p>
    <w:p w14:paraId="42991015" w14:textId="77777777" w:rsidR="00F349EB" w:rsidRPr="007F183D" w:rsidRDefault="00F349EB" w:rsidP="00123A26">
      <w:pPr>
        <w:pStyle w:val="BodyText"/>
        <w:spacing w:after="0" w:line="240" w:lineRule="auto"/>
        <w:ind w:left="145"/>
        <w:rPr>
          <w:rFonts w:ascii="Arial" w:hAnsi="Arial" w:cs="Arial"/>
        </w:rPr>
      </w:pPr>
      <w:r w:rsidRPr="007F183D">
        <w:rPr>
          <w:rFonts w:ascii="Arial" w:hAnsi="Arial" w:cs="Arial"/>
          <w:sz w:val="18"/>
          <w:szCs w:val="18"/>
        </w:rPr>
        <w:t>Name</w:t>
      </w:r>
      <w:r w:rsidRPr="007F183D">
        <w:rPr>
          <w:rFonts w:ascii="Arial" w:hAnsi="Arial" w:cs="Arial"/>
          <w:spacing w:val="-15"/>
          <w:sz w:val="18"/>
          <w:szCs w:val="18"/>
        </w:rPr>
        <w:t xml:space="preserve"> </w:t>
      </w:r>
      <w:r w:rsidRPr="007F183D">
        <w:rPr>
          <w:rFonts w:ascii="Arial" w:hAnsi="Arial" w:cs="Arial"/>
          <w:sz w:val="18"/>
          <w:szCs w:val="18"/>
        </w:rPr>
        <w:t>or</w:t>
      </w:r>
      <w:r w:rsidRPr="007F183D">
        <w:rPr>
          <w:rFonts w:ascii="Arial" w:hAnsi="Arial" w:cs="Arial"/>
          <w:spacing w:val="-14"/>
          <w:sz w:val="18"/>
          <w:szCs w:val="18"/>
        </w:rPr>
        <w:t xml:space="preserve"> </w:t>
      </w:r>
      <w:r w:rsidRPr="007F183D">
        <w:rPr>
          <w:rFonts w:ascii="Arial" w:hAnsi="Arial" w:cs="Arial"/>
          <w:sz w:val="18"/>
          <w:szCs w:val="18"/>
        </w:rPr>
        <w:t>bu</w:t>
      </w:r>
      <w:r w:rsidRPr="007F183D">
        <w:rPr>
          <w:rFonts w:ascii="Arial" w:hAnsi="Arial" w:cs="Arial"/>
          <w:spacing w:val="1"/>
          <w:sz w:val="18"/>
          <w:szCs w:val="18"/>
        </w:rPr>
        <w:t>s</w:t>
      </w:r>
      <w:r w:rsidRPr="007F183D">
        <w:rPr>
          <w:rFonts w:ascii="Arial" w:hAnsi="Arial" w:cs="Arial"/>
          <w:sz w:val="18"/>
          <w:szCs w:val="18"/>
        </w:rPr>
        <w:t>iness</w:t>
      </w:r>
      <w:r w:rsidRPr="007F183D">
        <w:rPr>
          <w:rFonts w:ascii="Arial" w:hAnsi="Arial" w:cs="Arial"/>
          <w:spacing w:val="-15"/>
          <w:sz w:val="18"/>
          <w:szCs w:val="18"/>
        </w:rPr>
        <w:t xml:space="preserve"> </w:t>
      </w:r>
      <w:r w:rsidRPr="007F183D">
        <w:rPr>
          <w:rFonts w:ascii="Arial" w:hAnsi="Arial" w:cs="Arial"/>
          <w:sz w:val="18"/>
          <w:szCs w:val="18"/>
        </w:rPr>
        <w:t>name</w:t>
      </w:r>
      <w:r w:rsidRPr="007F183D">
        <w:rPr>
          <w:rFonts w:ascii="Arial" w:hAnsi="Arial" w:cs="Arial"/>
        </w:rPr>
        <w:t>...................................................................</w:t>
      </w:r>
      <w:r w:rsidRPr="007F183D">
        <w:rPr>
          <w:rFonts w:ascii="Arial" w:hAnsi="Arial" w:cs="Arial"/>
          <w:spacing w:val="-2"/>
        </w:rPr>
        <w:t>.</w:t>
      </w:r>
      <w:r w:rsidRPr="007F183D">
        <w:rPr>
          <w:rFonts w:ascii="Arial" w:hAnsi="Arial" w:cs="Arial"/>
        </w:rPr>
        <w:t>.............</w:t>
      </w:r>
    </w:p>
    <w:p w14:paraId="050ABAF1" w14:textId="77777777" w:rsidR="00F349EB" w:rsidRPr="007F183D" w:rsidRDefault="00F349EB" w:rsidP="00123A26">
      <w:pPr>
        <w:pStyle w:val="BodyText"/>
        <w:spacing w:before="55" w:after="0" w:line="240" w:lineRule="auto"/>
        <w:ind w:left="145"/>
        <w:rPr>
          <w:rFonts w:ascii="Arial" w:hAnsi="Arial" w:cs="Arial"/>
          <w:sz w:val="18"/>
          <w:szCs w:val="18"/>
        </w:rPr>
      </w:pPr>
      <w:r w:rsidRPr="007F183D">
        <w:rPr>
          <w:rFonts w:ascii="Arial" w:hAnsi="Arial" w:cs="Arial"/>
          <w:w w:val="95"/>
          <w:sz w:val="18"/>
          <w:szCs w:val="18"/>
        </w:rPr>
        <w:t xml:space="preserve">Address </w:t>
      </w:r>
      <w:r w:rsidRPr="007F183D">
        <w:rPr>
          <w:rFonts w:ascii="Arial" w:hAnsi="Arial" w:cs="Arial"/>
          <w:spacing w:val="9"/>
          <w:w w:val="95"/>
          <w:sz w:val="18"/>
          <w:szCs w:val="18"/>
        </w:rPr>
        <w:t xml:space="preserve"> </w:t>
      </w:r>
      <w:r w:rsidRPr="007F183D">
        <w:rPr>
          <w:rFonts w:ascii="Arial" w:hAnsi="Arial" w:cs="Arial"/>
          <w:w w:val="95"/>
          <w:sz w:val="18"/>
          <w:szCs w:val="18"/>
        </w:rPr>
        <w:t>(of registered office.....................................................</w:t>
      </w:r>
      <w:r w:rsidR="00123A26" w:rsidRPr="007F183D">
        <w:rPr>
          <w:rFonts w:ascii="Arial" w:hAnsi="Arial" w:cs="Arial"/>
          <w:w w:val="95"/>
          <w:sz w:val="18"/>
          <w:szCs w:val="18"/>
        </w:rPr>
        <w:t>........</w:t>
      </w:r>
      <w:r w:rsidRPr="007F183D">
        <w:rPr>
          <w:rFonts w:ascii="Arial" w:hAnsi="Arial" w:cs="Arial"/>
          <w:w w:val="95"/>
          <w:sz w:val="18"/>
          <w:szCs w:val="18"/>
        </w:rPr>
        <w:t>..................................................</w:t>
      </w:r>
    </w:p>
    <w:p w14:paraId="07B26F2B" w14:textId="77777777" w:rsidR="00F349EB" w:rsidRPr="007F183D" w:rsidRDefault="00F349EB" w:rsidP="00123A26">
      <w:pPr>
        <w:pStyle w:val="BodyText"/>
        <w:spacing w:before="48" w:after="0" w:line="240" w:lineRule="auto"/>
        <w:ind w:left="145"/>
        <w:rPr>
          <w:rFonts w:ascii="Arial" w:hAnsi="Arial" w:cs="Arial"/>
          <w:sz w:val="18"/>
          <w:szCs w:val="18"/>
        </w:rPr>
      </w:pPr>
      <w:r w:rsidRPr="007F183D">
        <w:rPr>
          <w:rFonts w:ascii="Arial" w:hAnsi="Arial" w:cs="Arial"/>
          <w:spacing w:val="-2"/>
          <w:sz w:val="18"/>
          <w:szCs w:val="18"/>
        </w:rPr>
        <w:t>Registration</w:t>
      </w:r>
      <w:r w:rsidRPr="007F183D">
        <w:rPr>
          <w:rFonts w:ascii="Arial" w:hAnsi="Arial" w:cs="Arial"/>
          <w:spacing w:val="-9"/>
          <w:sz w:val="18"/>
          <w:szCs w:val="18"/>
        </w:rPr>
        <w:t xml:space="preserve"> </w:t>
      </w:r>
      <w:r w:rsidRPr="007F183D">
        <w:rPr>
          <w:rFonts w:ascii="Arial" w:hAnsi="Arial" w:cs="Arial"/>
          <w:sz w:val="18"/>
          <w:szCs w:val="18"/>
        </w:rPr>
        <w:t>/</w:t>
      </w:r>
      <w:r w:rsidRPr="007F183D">
        <w:rPr>
          <w:rFonts w:ascii="Arial" w:hAnsi="Arial" w:cs="Arial"/>
          <w:spacing w:val="-8"/>
          <w:sz w:val="18"/>
          <w:szCs w:val="18"/>
        </w:rPr>
        <w:t xml:space="preserve"> </w:t>
      </w:r>
      <w:r w:rsidRPr="007F183D">
        <w:rPr>
          <w:rFonts w:ascii="Arial" w:hAnsi="Arial" w:cs="Arial"/>
          <w:spacing w:val="-2"/>
          <w:sz w:val="18"/>
          <w:szCs w:val="18"/>
        </w:rPr>
        <w:t>VAT</w:t>
      </w:r>
      <w:r w:rsidRPr="007F183D">
        <w:rPr>
          <w:rFonts w:ascii="Arial" w:hAnsi="Arial" w:cs="Arial"/>
          <w:spacing w:val="-8"/>
          <w:sz w:val="18"/>
          <w:szCs w:val="18"/>
        </w:rPr>
        <w:t xml:space="preserve"> </w:t>
      </w:r>
      <w:r w:rsidRPr="007F183D">
        <w:rPr>
          <w:rFonts w:ascii="Arial" w:hAnsi="Arial" w:cs="Arial"/>
          <w:spacing w:val="-1"/>
          <w:sz w:val="18"/>
          <w:szCs w:val="18"/>
        </w:rPr>
        <w:t>numb</w:t>
      </w:r>
      <w:r w:rsidRPr="007F183D">
        <w:rPr>
          <w:rFonts w:ascii="Arial" w:hAnsi="Arial" w:cs="Arial"/>
          <w:spacing w:val="-2"/>
          <w:sz w:val="18"/>
          <w:szCs w:val="18"/>
        </w:rPr>
        <w:t>er</w:t>
      </w:r>
      <w:r w:rsidRPr="007F183D">
        <w:rPr>
          <w:rFonts w:ascii="Arial" w:hAnsi="Arial" w:cs="Arial"/>
          <w:spacing w:val="-8"/>
          <w:sz w:val="18"/>
          <w:szCs w:val="18"/>
        </w:rPr>
        <w:t xml:space="preserve"> </w:t>
      </w:r>
      <w:r w:rsidRPr="007F183D">
        <w:rPr>
          <w:rFonts w:ascii="Arial" w:hAnsi="Arial" w:cs="Arial"/>
          <w:spacing w:val="4"/>
          <w:sz w:val="18"/>
          <w:szCs w:val="18"/>
        </w:rPr>
        <w:t>(</w:t>
      </w:r>
      <w:r w:rsidRPr="007F183D">
        <w:rPr>
          <w:rFonts w:ascii="Arial" w:hAnsi="Arial" w:cs="Arial"/>
          <w:spacing w:val="4"/>
          <w:position w:val="9"/>
          <w:sz w:val="18"/>
          <w:szCs w:val="18"/>
        </w:rPr>
        <w:t>1</w:t>
      </w:r>
      <w:r w:rsidRPr="007F183D">
        <w:rPr>
          <w:rFonts w:ascii="Arial" w:hAnsi="Arial" w:cs="Arial"/>
          <w:spacing w:val="-17"/>
          <w:position w:val="9"/>
          <w:sz w:val="18"/>
          <w:szCs w:val="18"/>
        </w:rPr>
        <w:t xml:space="preserve"> </w:t>
      </w:r>
      <w:r w:rsidRPr="007F183D">
        <w:rPr>
          <w:rFonts w:ascii="Arial" w:hAnsi="Arial" w:cs="Arial"/>
          <w:sz w:val="18"/>
          <w:szCs w:val="18"/>
        </w:rPr>
        <w:t>)</w:t>
      </w:r>
      <w:r w:rsidRPr="007F183D">
        <w:rPr>
          <w:rFonts w:ascii="Arial" w:hAnsi="Arial" w:cs="Arial"/>
          <w:spacing w:val="-5"/>
          <w:sz w:val="18"/>
          <w:szCs w:val="18"/>
        </w:rPr>
        <w:t xml:space="preserve"> </w:t>
      </w:r>
      <w:r w:rsidRPr="007F183D">
        <w:rPr>
          <w:rFonts w:ascii="Arial" w:hAnsi="Arial" w:cs="Arial"/>
          <w:sz w:val="18"/>
          <w:szCs w:val="18"/>
        </w:rPr>
        <w:t>...............................................................................</w:t>
      </w:r>
      <w:r w:rsidR="00123A26" w:rsidRPr="007F183D">
        <w:rPr>
          <w:rFonts w:ascii="Arial" w:hAnsi="Arial" w:cs="Arial"/>
          <w:sz w:val="18"/>
          <w:szCs w:val="18"/>
        </w:rPr>
        <w:t>....</w:t>
      </w:r>
      <w:r w:rsidRPr="007F183D">
        <w:rPr>
          <w:rFonts w:ascii="Arial" w:hAnsi="Arial" w:cs="Arial"/>
          <w:sz w:val="18"/>
          <w:szCs w:val="18"/>
        </w:rPr>
        <w:t>................</w:t>
      </w:r>
    </w:p>
    <w:p w14:paraId="635F8043" w14:textId="77777777" w:rsidR="00F349EB" w:rsidRPr="007F183D" w:rsidRDefault="00F349EB" w:rsidP="00123A26">
      <w:pPr>
        <w:pStyle w:val="BodyText"/>
        <w:spacing w:before="49" w:after="0" w:line="240" w:lineRule="auto"/>
        <w:ind w:left="145"/>
        <w:rPr>
          <w:rFonts w:ascii="Arial" w:hAnsi="Arial" w:cs="Arial"/>
          <w:sz w:val="18"/>
          <w:szCs w:val="18"/>
        </w:rPr>
      </w:pPr>
      <w:r w:rsidRPr="007F183D">
        <w:rPr>
          <w:rFonts w:ascii="Arial" w:hAnsi="Arial" w:cs="Arial"/>
          <w:sz w:val="18"/>
          <w:szCs w:val="18"/>
        </w:rPr>
        <w:t>Names</w:t>
      </w:r>
      <w:r w:rsidRPr="007F183D">
        <w:rPr>
          <w:rFonts w:ascii="Arial" w:hAnsi="Arial" w:cs="Arial"/>
          <w:spacing w:val="-15"/>
          <w:sz w:val="18"/>
          <w:szCs w:val="18"/>
        </w:rPr>
        <w:t xml:space="preserve"> </w:t>
      </w:r>
      <w:r w:rsidRPr="007F183D">
        <w:rPr>
          <w:rFonts w:ascii="Arial" w:hAnsi="Arial" w:cs="Arial"/>
          <w:sz w:val="18"/>
          <w:szCs w:val="18"/>
        </w:rPr>
        <w:t>and</w:t>
      </w:r>
      <w:r w:rsidRPr="007F183D">
        <w:rPr>
          <w:rFonts w:ascii="Arial" w:hAnsi="Arial" w:cs="Arial"/>
          <w:spacing w:val="-14"/>
          <w:sz w:val="18"/>
          <w:szCs w:val="18"/>
        </w:rPr>
        <w:t xml:space="preserve"> </w:t>
      </w:r>
      <w:r w:rsidRPr="007F183D">
        <w:rPr>
          <w:rFonts w:ascii="Arial" w:hAnsi="Arial" w:cs="Arial"/>
          <w:sz w:val="18"/>
          <w:szCs w:val="18"/>
        </w:rPr>
        <w:t>titles</w:t>
      </w:r>
      <w:r w:rsidRPr="007F183D">
        <w:rPr>
          <w:rFonts w:ascii="Arial" w:hAnsi="Arial" w:cs="Arial"/>
          <w:spacing w:val="-15"/>
          <w:sz w:val="18"/>
          <w:szCs w:val="18"/>
        </w:rPr>
        <w:t xml:space="preserve"> </w:t>
      </w:r>
      <w:r w:rsidRPr="007F183D">
        <w:rPr>
          <w:rFonts w:ascii="Arial" w:hAnsi="Arial" w:cs="Arial"/>
          <w:sz w:val="18"/>
          <w:szCs w:val="18"/>
        </w:rPr>
        <w:t>of</w:t>
      </w:r>
      <w:r w:rsidRPr="007F183D">
        <w:rPr>
          <w:rFonts w:ascii="Arial" w:hAnsi="Arial" w:cs="Arial"/>
          <w:spacing w:val="-14"/>
          <w:sz w:val="18"/>
          <w:szCs w:val="18"/>
        </w:rPr>
        <w:t xml:space="preserve"> </w:t>
      </w:r>
      <w:r w:rsidRPr="007F183D">
        <w:rPr>
          <w:rFonts w:ascii="Arial" w:hAnsi="Arial" w:cs="Arial"/>
          <w:sz w:val="18"/>
          <w:szCs w:val="18"/>
        </w:rPr>
        <w:t>the</w:t>
      </w:r>
      <w:r w:rsidRPr="007F183D">
        <w:rPr>
          <w:rFonts w:ascii="Arial" w:hAnsi="Arial" w:cs="Arial"/>
          <w:spacing w:val="-15"/>
          <w:sz w:val="18"/>
          <w:szCs w:val="18"/>
        </w:rPr>
        <w:t xml:space="preserve"> </w:t>
      </w:r>
      <w:r w:rsidRPr="007F183D">
        <w:rPr>
          <w:rFonts w:ascii="Arial" w:hAnsi="Arial" w:cs="Arial"/>
          <w:sz w:val="18"/>
          <w:szCs w:val="18"/>
        </w:rPr>
        <w:t>principal</w:t>
      </w:r>
      <w:r w:rsidRPr="007F183D">
        <w:rPr>
          <w:rFonts w:ascii="Arial" w:hAnsi="Arial" w:cs="Arial"/>
          <w:spacing w:val="-14"/>
          <w:sz w:val="18"/>
          <w:szCs w:val="18"/>
        </w:rPr>
        <w:t xml:space="preserve"> </w:t>
      </w:r>
      <w:r w:rsidRPr="007F183D">
        <w:rPr>
          <w:rFonts w:ascii="Arial" w:hAnsi="Arial" w:cs="Arial"/>
          <w:sz w:val="18"/>
          <w:szCs w:val="18"/>
        </w:rPr>
        <w:t>director(s)</w:t>
      </w:r>
      <w:r w:rsidRPr="007F183D">
        <w:rPr>
          <w:rFonts w:ascii="Arial" w:hAnsi="Arial" w:cs="Arial"/>
          <w:spacing w:val="-15"/>
          <w:sz w:val="18"/>
          <w:szCs w:val="18"/>
        </w:rPr>
        <w:t xml:space="preserve"> </w:t>
      </w:r>
      <w:r w:rsidRPr="007F183D">
        <w:rPr>
          <w:rFonts w:ascii="Arial" w:hAnsi="Arial" w:cs="Arial"/>
          <w:spacing w:val="4"/>
          <w:sz w:val="18"/>
          <w:szCs w:val="18"/>
        </w:rPr>
        <w:t>(</w:t>
      </w:r>
      <w:r w:rsidRPr="007F183D">
        <w:rPr>
          <w:rFonts w:ascii="Arial" w:hAnsi="Arial" w:cs="Arial"/>
          <w:spacing w:val="4"/>
          <w:position w:val="9"/>
          <w:sz w:val="18"/>
          <w:szCs w:val="18"/>
        </w:rPr>
        <w:t>2</w:t>
      </w:r>
      <w:r w:rsidRPr="007F183D">
        <w:rPr>
          <w:rFonts w:ascii="Arial" w:hAnsi="Arial" w:cs="Arial"/>
          <w:spacing w:val="4"/>
          <w:sz w:val="18"/>
          <w:szCs w:val="18"/>
        </w:rPr>
        <w:t>)</w:t>
      </w:r>
      <w:r w:rsidRPr="007F183D">
        <w:rPr>
          <w:rFonts w:ascii="Arial" w:hAnsi="Arial" w:cs="Arial"/>
          <w:spacing w:val="5"/>
          <w:sz w:val="18"/>
          <w:szCs w:val="18"/>
        </w:rPr>
        <w:t xml:space="preserve"> </w:t>
      </w:r>
      <w:r w:rsidRPr="007F183D">
        <w:rPr>
          <w:rFonts w:ascii="Arial" w:hAnsi="Arial" w:cs="Arial"/>
          <w:sz w:val="18"/>
          <w:szCs w:val="18"/>
        </w:rPr>
        <w:t>.........................................................................</w:t>
      </w:r>
    </w:p>
    <w:p w14:paraId="61C87AA8" w14:textId="77777777" w:rsidR="00F349EB" w:rsidRPr="007F183D" w:rsidRDefault="00F349EB" w:rsidP="00F349EB">
      <w:pPr>
        <w:spacing w:before="3"/>
        <w:rPr>
          <w:sz w:val="26"/>
          <w:szCs w:val="26"/>
        </w:rPr>
      </w:pPr>
    </w:p>
    <w:p w14:paraId="63166395" w14:textId="77777777" w:rsidR="00F349EB" w:rsidRPr="007F183D" w:rsidRDefault="00F349EB" w:rsidP="00AF2E14">
      <w:pPr>
        <w:widowControl w:val="0"/>
        <w:numPr>
          <w:ilvl w:val="0"/>
          <w:numId w:val="310"/>
        </w:numPr>
        <w:tabs>
          <w:tab w:val="left" w:pos="333"/>
        </w:tabs>
        <w:ind w:left="332" w:hanging="187"/>
        <w:rPr>
          <w:rFonts w:ascii="Arial" w:eastAsia="Garamond" w:hAnsi="Arial" w:cs="Arial"/>
          <w:sz w:val="18"/>
          <w:szCs w:val="18"/>
        </w:rPr>
      </w:pPr>
      <w:r w:rsidRPr="007F183D">
        <w:rPr>
          <w:rFonts w:ascii="Arial" w:hAnsi="Arial" w:cs="Arial"/>
          <w:b/>
          <w:sz w:val="18"/>
        </w:rPr>
        <w:t>Raw</w:t>
      </w:r>
      <w:r w:rsidRPr="007F183D">
        <w:rPr>
          <w:rFonts w:ascii="Arial" w:hAnsi="Arial" w:cs="Arial"/>
          <w:b/>
          <w:spacing w:val="-24"/>
          <w:sz w:val="18"/>
        </w:rPr>
        <w:t xml:space="preserve"> </w:t>
      </w:r>
      <w:r w:rsidRPr="007F183D">
        <w:rPr>
          <w:rFonts w:ascii="Arial" w:hAnsi="Arial" w:cs="Arial"/>
          <w:b/>
          <w:sz w:val="18"/>
        </w:rPr>
        <w:t>data</w:t>
      </w:r>
      <w:r w:rsidRPr="007F183D">
        <w:rPr>
          <w:rFonts w:ascii="Arial" w:hAnsi="Arial" w:cs="Arial"/>
          <w:b/>
          <w:spacing w:val="-23"/>
          <w:sz w:val="18"/>
        </w:rPr>
        <w:t xml:space="preserve"> </w:t>
      </w:r>
      <w:r w:rsidRPr="007F183D">
        <w:rPr>
          <w:rFonts w:ascii="Arial" w:hAnsi="Arial" w:cs="Arial"/>
          <w:b/>
          <w:sz w:val="18"/>
        </w:rPr>
        <w:t>regarding</w:t>
      </w:r>
      <w:r w:rsidRPr="007F183D">
        <w:rPr>
          <w:rFonts w:ascii="Arial" w:hAnsi="Arial" w:cs="Arial"/>
          <w:b/>
          <w:spacing w:val="-23"/>
          <w:sz w:val="18"/>
        </w:rPr>
        <w:t xml:space="preserve"> </w:t>
      </w:r>
      <w:r w:rsidRPr="007F183D">
        <w:rPr>
          <w:rFonts w:ascii="Arial" w:hAnsi="Arial" w:cs="Arial"/>
          <w:b/>
          <w:sz w:val="18"/>
        </w:rPr>
        <w:t>that</w:t>
      </w:r>
      <w:r w:rsidRPr="007F183D">
        <w:rPr>
          <w:rFonts w:ascii="Arial" w:hAnsi="Arial" w:cs="Arial"/>
          <w:b/>
          <w:spacing w:val="-23"/>
          <w:sz w:val="18"/>
        </w:rPr>
        <w:t xml:space="preserve"> </w:t>
      </w:r>
      <w:r w:rsidRPr="007F183D">
        <w:rPr>
          <w:rFonts w:ascii="Arial" w:hAnsi="Arial" w:cs="Arial"/>
          <w:b/>
          <w:sz w:val="18"/>
        </w:rPr>
        <w:t>partner</w:t>
      </w:r>
      <w:r w:rsidRPr="007F183D">
        <w:rPr>
          <w:rFonts w:ascii="Arial" w:hAnsi="Arial" w:cs="Arial"/>
          <w:b/>
          <w:spacing w:val="-23"/>
          <w:sz w:val="18"/>
        </w:rPr>
        <w:t xml:space="preserve"> </w:t>
      </w:r>
      <w:r w:rsidRPr="007F183D">
        <w:rPr>
          <w:rFonts w:ascii="Arial" w:hAnsi="Arial" w:cs="Arial"/>
          <w:b/>
          <w:sz w:val="18"/>
        </w:rPr>
        <w:t>enterprise</w:t>
      </w:r>
    </w:p>
    <w:p w14:paraId="6CF74230" w14:textId="77777777" w:rsidR="00F349EB" w:rsidRPr="007F183D" w:rsidRDefault="00F349EB" w:rsidP="00F349EB">
      <w:pPr>
        <w:spacing w:before="1"/>
        <w:rPr>
          <w:rFonts w:ascii="Garamond" w:eastAsia="Garamond" w:hAnsi="Garamond" w:cs="Garamond"/>
          <w:b/>
          <w:bCs/>
          <w:sz w:val="8"/>
          <w:szCs w:val="8"/>
        </w:rPr>
      </w:pPr>
    </w:p>
    <w:p w14:paraId="64B31D54" w14:textId="77777777" w:rsidR="00F349EB" w:rsidRPr="007F183D" w:rsidRDefault="00366041" w:rsidP="00F349EB">
      <w:pPr>
        <w:spacing w:line="20" w:lineRule="atLeast"/>
        <w:ind w:left="141"/>
        <w:rPr>
          <w:rFonts w:ascii="Garamond" w:eastAsia="Garamond" w:hAnsi="Garamond" w:cs="Garamond"/>
          <w:sz w:val="2"/>
          <w:szCs w:val="2"/>
        </w:rPr>
      </w:pPr>
      <w:r>
        <w:rPr>
          <w:rFonts w:ascii="Garamond" w:eastAsia="Garamond" w:hAnsi="Garamond" w:cs="Garamond"/>
          <w:noProof/>
          <w:sz w:val="2"/>
          <w:szCs w:val="2"/>
          <w:lang w:eastAsia="en-GB"/>
        </w:rPr>
        <mc:AlternateContent>
          <mc:Choice Requires="wpg">
            <w:drawing>
              <wp:inline distT="0" distB="0" distL="0" distR="0" wp14:anchorId="18181FE4" wp14:editId="708C2366">
                <wp:extent cx="4592320" cy="5080"/>
                <wp:effectExtent l="6985" t="4445" r="10795" b="9525"/>
                <wp:docPr id="1189" name="Group 1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5080"/>
                          <a:chOff x="0" y="0"/>
                          <a:chExt cx="7232" cy="8"/>
                        </a:xfrm>
                      </wpg:grpSpPr>
                      <wpg:grpSp>
                        <wpg:cNvPr id="1190" name="Group 1382"/>
                        <wpg:cNvGrpSpPr>
                          <a:grpSpLocks/>
                        </wpg:cNvGrpSpPr>
                        <wpg:grpSpPr bwMode="auto">
                          <a:xfrm>
                            <a:off x="4" y="4"/>
                            <a:ext cx="7225" cy="2"/>
                            <a:chOff x="4" y="4"/>
                            <a:chExt cx="7225" cy="2"/>
                          </a:xfrm>
                        </wpg:grpSpPr>
                        <wps:wsp>
                          <wps:cNvPr id="1191" name="Freeform 1383"/>
                          <wps:cNvSpPr>
                            <a:spLocks/>
                          </wps:cNvSpPr>
                          <wps:spPr bwMode="auto">
                            <a:xfrm>
                              <a:off x="4" y="4"/>
                              <a:ext cx="7225" cy="2"/>
                            </a:xfrm>
                            <a:custGeom>
                              <a:avLst/>
                              <a:gdLst>
                                <a:gd name="T0" fmla="+- 0 4 4"/>
                                <a:gd name="T1" fmla="*/ T0 w 7225"/>
                                <a:gd name="T2" fmla="+- 0 7228 4"/>
                                <a:gd name="T3" fmla="*/ T2 w 7225"/>
                              </a:gdLst>
                              <a:ahLst/>
                              <a:cxnLst>
                                <a:cxn ang="0">
                                  <a:pos x="T1" y="0"/>
                                </a:cxn>
                                <a:cxn ang="0">
                                  <a:pos x="T3" y="0"/>
                                </a:cxn>
                              </a:cxnLst>
                              <a:rect l="0" t="0" r="r" b="b"/>
                              <a:pathLst>
                                <a:path w="7225">
                                  <a:moveTo>
                                    <a:pt x="0" y="0"/>
                                  </a:moveTo>
                                  <a:lnTo>
                                    <a:pt x="722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842674" id="Group 1381" o:spid="_x0000_s1026" style="width:361.6pt;height:.4pt;mso-position-horizontal-relative:char;mso-position-vertical-relative:line" coordsize="7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">
                <v:group id="Group 1382" o:spid="_x0000_s1027" style="position:absolute;left:4;top:4;width:7225;height:2" coordorigin="4,4" coordsize="7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383" o:spid="_x0000_s1028" style="position:absolute;left:4;top:4;width:7225;height:2;visibility:visible;mso-wrap-style:square;v-text-anchor:top" coordsize="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WKPMIA&#10;AADdAAAADwAAAGRycy9kb3ducmV2LnhtbERPTYvCMBC9C/6HMMLeNK2HRatRVNDdw150F4q3oRnb&#10;ajMpSdT6782C4G0e73Pmy8404kbO15YVpKMEBHFhdc2lgr/f7XACwgdkjY1lUvAgD8tFvzfHTNs7&#10;7+l2CKWIIewzVFCF0GZS+qIig35kW+LInawzGCJ0pdQO7zHcNHKcJJ/SYM2xocKWNhUVl8PVKMgT&#10;p4/n4ut6sWn9c1zvfL42E6U+Bt1qBiJQF97il/tbx/npNIX/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Yo8wgAAAN0AAAAPAAAAAAAAAAAAAAAAAJgCAABkcnMvZG93&#10;bnJldi54bWxQSwUGAAAAAAQABAD1AAAAhwMAAAAA&#10;" path="m,l7224,e" filled="f" strokeweight=".36pt">
                    <v:path arrowok="t" o:connecttype="custom" o:connectlocs="0,0;7224,0" o:connectangles="0,0"/>
                  </v:shape>
                </v:group>
                <w10:anchorlock/>
              </v:group>
            </w:pict>
          </mc:Fallback>
        </mc:AlternateContent>
      </w:r>
    </w:p>
    <w:p w14:paraId="4678FCF3" w14:textId="77777777" w:rsidR="00F349EB" w:rsidRPr="007F183D" w:rsidRDefault="00F349EB" w:rsidP="00123A26">
      <w:pPr>
        <w:pStyle w:val="BodyText"/>
        <w:spacing w:before="7"/>
        <w:ind w:left="145"/>
        <w:rPr>
          <w:sz w:val="4"/>
          <w:szCs w:val="4"/>
        </w:rPr>
      </w:pPr>
      <w:r w:rsidRPr="007F183D">
        <w:rPr>
          <w:rFonts w:ascii="Arial" w:hAnsi="Arial" w:cs="Arial"/>
          <w:w w:val="95"/>
          <w:sz w:val="18"/>
          <w:szCs w:val="18"/>
        </w:rPr>
        <w:t>Reference</w:t>
      </w:r>
      <w:r w:rsidRPr="007F183D">
        <w:rPr>
          <w:rFonts w:ascii="Arial" w:hAnsi="Arial" w:cs="Arial"/>
          <w:spacing w:val="-4"/>
          <w:w w:val="95"/>
          <w:sz w:val="18"/>
          <w:szCs w:val="18"/>
        </w:rPr>
        <w:t xml:space="preserve"> </w:t>
      </w:r>
      <w:r w:rsidRPr="007F183D">
        <w:rPr>
          <w:rFonts w:ascii="Arial" w:hAnsi="Arial" w:cs="Arial"/>
          <w:w w:val="95"/>
          <w:sz w:val="18"/>
          <w:szCs w:val="18"/>
        </w:rPr>
        <w:t>period</w:t>
      </w:r>
    </w:p>
    <w:tbl>
      <w:tblPr>
        <w:tblW w:w="0" w:type="auto"/>
        <w:tblInd w:w="1423" w:type="dxa"/>
        <w:tblLayout w:type="fixed"/>
        <w:tblCellMar>
          <w:left w:w="0" w:type="dxa"/>
          <w:right w:w="0" w:type="dxa"/>
        </w:tblCellMar>
        <w:tblLook w:val="01E0" w:firstRow="1" w:lastRow="1" w:firstColumn="1" w:lastColumn="1" w:noHBand="0" w:noVBand="0"/>
      </w:tblPr>
      <w:tblGrid>
        <w:gridCol w:w="2268"/>
        <w:gridCol w:w="2410"/>
      </w:tblGrid>
      <w:tr w:rsidR="00C854C6" w:rsidRPr="007F183D" w14:paraId="21A93C1D" w14:textId="77777777" w:rsidTr="00FE274D">
        <w:trPr>
          <w:trHeight w:hRule="exact" w:val="428"/>
        </w:trPr>
        <w:tc>
          <w:tcPr>
            <w:tcW w:w="2268" w:type="dxa"/>
            <w:tcBorders>
              <w:top w:val="single" w:sz="4" w:space="0" w:color="000000"/>
              <w:left w:val="single" w:sz="4" w:space="0" w:color="000000"/>
              <w:bottom w:val="single" w:sz="4" w:space="0" w:color="000000"/>
              <w:right w:val="single" w:sz="4" w:space="0" w:color="000000"/>
            </w:tcBorders>
          </w:tcPr>
          <w:p w14:paraId="2A8CE386" w14:textId="77777777" w:rsidR="00C854C6" w:rsidRPr="007F183D" w:rsidRDefault="00C854C6" w:rsidP="00F349EB"/>
        </w:tc>
        <w:tc>
          <w:tcPr>
            <w:tcW w:w="2410" w:type="dxa"/>
            <w:tcBorders>
              <w:top w:val="single" w:sz="3" w:space="0" w:color="000000"/>
              <w:left w:val="single" w:sz="4" w:space="0" w:color="000000"/>
              <w:bottom w:val="single" w:sz="3" w:space="0" w:color="000000"/>
              <w:right w:val="single" w:sz="3" w:space="0" w:color="000000"/>
            </w:tcBorders>
          </w:tcPr>
          <w:p w14:paraId="7A015F12" w14:textId="77777777" w:rsidR="00C854C6" w:rsidRPr="007F183D" w:rsidRDefault="00C854C6" w:rsidP="00F349EB">
            <w:pPr>
              <w:pStyle w:val="TableParagraph"/>
              <w:spacing w:before="35"/>
              <w:ind w:left="153"/>
              <w:rPr>
                <w:rFonts w:ascii="Arial" w:eastAsia="Garamond" w:hAnsi="Arial" w:cs="Arial"/>
                <w:sz w:val="16"/>
                <w:szCs w:val="16"/>
              </w:rPr>
            </w:pPr>
            <w:r w:rsidRPr="007F183D">
              <w:rPr>
                <w:rFonts w:ascii="Arial" w:hAnsi="Arial" w:cs="Arial"/>
                <w:b/>
                <w:sz w:val="16"/>
              </w:rPr>
              <w:t>Headcount</w:t>
            </w:r>
            <w:r w:rsidRPr="007F183D">
              <w:rPr>
                <w:rFonts w:ascii="Arial" w:hAnsi="Arial" w:cs="Arial"/>
                <w:b/>
                <w:spacing w:val="-3"/>
                <w:sz w:val="16"/>
              </w:rPr>
              <w:t xml:space="preserve"> </w:t>
            </w:r>
            <w:r w:rsidRPr="007F183D">
              <w:rPr>
                <w:rFonts w:ascii="Arial" w:hAnsi="Arial" w:cs="Arial"/>
                <w:b/>
                <w:sz w:val="16"/>
              </w:rPr>
              <w:t>(AWU)</w:t>
            </w:r>
          </w:p>
        </w:tc>
      </w:tr>
      <w:tr w:rsidR="00C854C6" w:rsidRPr="007F183D" w14:paraId="7C6859B1" w14:textId="77777777" w:rsidTr="00FE274D">
        <w:trPr>
          <w:trHeight w:hRule="exact" w:val="306"/>
        </w:trPr>
        <w:tc>
          <w:tcPr>
            <w:tcW w:w="2268" w:type="dxa"/>
            <w:tcBorders>
              <w:top w:val="single" w:sz="4" w:space="0" w:color="000000"/>
              <w:left w:val="single" w:sz="4" w:space="0" w:color="000000"/>
              <w:bottom w:val="single" w:sz="4" w:space="0" w:color="000000"/>
              <w:right w:val="single" w:sz="4" w:space="0" w:color="000000"/>
            </w:tcBorders>
          </w:tcPr>
          <w:p w14:paraId="7473E0B3" w14:textId="77777777" w:rsidR="00C854C6" w:rsidRPr="007F183D" w:rsidRDefault="00C854C6" w:rsidP="00F349EB">
            <w:pPr>
              <w:pStyle w:val="TableParagraph"/>
              <w:spacing w:before="46"/>
              <w:ind w:left="10"/>
              <w:rPr>
                <w:rFonts w:ascii="Arial" w:eastAsia="Garamond" w:hAnsi="Arial" w:cs="Arial"/>
                <w:sz w:val="18"/>
                <w:szCs w:val="18"/>
              </w:rPr>
            </w:pPr>
            <w:r w:rsidRPr="007F183D">
              <w:rPr>
                <w:rFonts w:ascii="Arial" w:hAnsi="Arial" w:cs="Arial"/>
                <w:b/>
                <w:w w:val="95"/>
                <w:sz w:val="18"/>
              </w:rPr>
              <w:t>Raw data</w:t>
            </w:r>
          </w:p>
        </w:tc>
        <w:tc>
          <w:tcPr>
            <w:tcW w:w="2410" w:type="dxa"/>
            <w:tcBorders>
              <w:top w:val="single" w:sz="3" w:space="0" w:color="000000"/>
              <w:left w:val="single" w:sz="4" w:space="0" w:color="000000"/>
              <w:bottom w:val="single" w:sz="3" w:space="0" w:color="000000"/>
              <w:right w:val="single" w:sz="3" w:space="0" w:color="000000"/>
            </w:tcBorders>
          </w:tcPr>
          <w:p w14:paraId="1C802DC3" w14:textId="77777777" w:rsidR="00C854C6" w:rsidRPr="007F183D" w:rsidRDefault="00C854C6" w:rsidP="00F349EB"/>
        </w:tc>
      </w:tr>
    </w:tbl>
    <w:p w14:paraId="4A45E2EC" w14:textId="77777777" w:rsidR="00F349EB" w:rsidRPr="007F183D" w:rsidRDefault="00F349EB" w:rsidP="00F349EB">
      <w:pPr>
        <w:spacing w:before="35"/>
        <w:ind w:left="145"/>
        <w:rPr>
          <w:rFonts w:ascii="Arial" w:hAnsi="Arial" w:cs="Arial"/>
          <w:sz w:val="12"/>
          <w:szCs w:val="12"/>
        </w:rPr>
      </w:pPr>
      <w:r w:rsidRPr="007F183D">
        <w:rPr>
          <w:rFonts w:ascii="Arial" w:hAnsi="Arial" w:cs="Arial"/>
          <w:spacing w:val="-2"/>
          <w:sz w:val="12"/>
        </w:rPr>
        <w:t>(*)</w:t>
      </w:r>
      <w:r w:rsidRPr="007F183D">
        <w:rPr>
          <w:rFonts w:ascii="Arial" w:hAnsi="Arial" w:cs="Arial"/>
          <w:spacing w:val="-9"/>
          <w:sz w:val="12"/>
        </w:rPr>
        <w:t xml:space="preserve"> </w:t>
      </w:r>
      <w:r w:rsidRPr="007F183D">
        <w:rPr>
          <w:rFonts w:ascii="Arial" w:hAnsi="Arial" w:cs="Arial"/>
          <w:sz w:val="12"/>
        </w:rPr>
        <w:t>EUR</w:t>
      </w:r>
      <w:r w:rsidRPr="007F183D">
        <w:rPr>
          <w:rFonts w:ascii="Arial" w:hAnsi="Arial" w:cs="Arial"/>
          <w:spacing w:val="-8"/>
          <w:sz w:val="12"/>
        </w:rPr>
        <w:t xml:space="preserve"> </w:t>
      </w:r>
      <w:r w:rsidRPr="007F183D">
        <w:rPr>
          <w:rFonts w:ascii="Arial" w:hAnsi="Arial" w:cs="Arial"/>
          <w:sz w:val="12"/>
        </w:rPr>
        <w:t>1</w:t>
      </w:r>
      <w:r w:rsidRPr="007F183D">
        <w:rPr>
          <w:rFonts w:ascii="Arial" w:hAnsi="Arial" w:cs="Arial"/>
          <w:spacing w:val="-8"/>
          <w:sz w:val="12"/>
        </w:rPr>
        <w:t xml:space="preserve"> </w:t>
      </w:r>
      <w:r w:rsidRPr="007F183D">
        <w:rPr>
          <w:rFonts w:ascii="Arial" w:hAnsi="Arial" w:cs="Arial"/>
          <w:spacing w:val="-1"/>
          <w:sz w:val="12"/>
        </w:rPr>
        <w:t>000.</w:t>
      </w:r>
    </w:p>
    <w:p w14:paraId="761F48E1" w14:textId="77777777" w:rsidR="00F349EB" w:rsidRPr="007F183D" w:rsidRDefault="00366041" w:rsidP="00F349EB">
      <w:pPr>
        <w:spacing w:line="20" w:lineRule="atLeast"/>
        <w:ind w:left="119"/>
        <w:rPr>
          <w:sz w:val="2"/>
          <w:szCs w:val="2"/>
        </w:rPr>
      </w:pPr>
      <w:r>
        <w:rPr>
          <w:noProof/>
          <w:sz w:val="2"/>
          <w:szCs w:val="2"/>
          <w:lang w:eastAsia="en-GB"/>
        </w:rPr>
        <mc:AlternateContent>
          <mc:Choice Requires="wpg">
            <w:drawing>
              <wp:inline distT="0" distB="0" distL="0" distR="0" wp14:anchorId="4B36FB63" wp14:editId="1756DE35">
                <wp:extent cx="4620260" cy="5080"/>
                <wp:effectExtent l="2540" t="7620" r="6350" b="6350"/>
                <wp:docPr id="1186"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5080"/>
                          <a:chOff x="0" y="0"/>
                          <a:chExt cx="7276" cy="8"/>
                        </a:xfrm>
                      </wpg:grpSpPr>
                      <wpg:grpSp>
                        <wpg:cNvPr id="1187" name="Group 1379"/>
                        <wpg:cNvGrpSpPr>
                          <a:grpSpLocks/>
                        </wpg:cNvGrpSpPr>
                        <wpg:grpSpPr bwMode="auto">
                          <a:xfrm>
                            <a:off x="4" y="4"/>
                            <a:ext cx="7269" cy="2"/>
                            <a:chOff x="4" y="4"/>
                            <a:chExt cx="7269" cy="2"/>
                          </a:xfrm>
                        </wpg:grpSpPr>
                        <wps:wsp>
                          <wps:cNvPr id="1188" name="Freeform 1380"/>
                          <wps:cNvSpPr>
                            <a:spLocks/>
                          </wps:cNvSpPr>
                          <wps:spPr bwMode="auto">
                            <a:xfrm>
                              <a:off x="4" y="4"/>
                              <a:ext cx="7269" cy="2"/>
                            </a:xfrm>
                            <a:custGeom>
                              <a:avLst/>
                              <a:gdLst>
                                <a:gd name="T0" fmla="+- 0 4 4"/>
                                <a:gd name="T1" fmla="*/ T0 w 7269"/>
                                <a:gd name="T2" fmla="+- 0 7272 4"/>
                                <a:gd name="T3" fmla="*/ T2 w 7269"/>
                              </a:gdLst>
                              <a:ahLst/>
                              <a:cxnLst>
                                <a:cxn ang="0">
                                  <a:pos x="T1" y="0"/>
                                </a:cxn>
                                <a:cxn ang="0">
                                  <a:pos x="T3" y="0"/>
                                </a:cxn>
                              </a:cxnLst>
                              <a:rect l="0" t="0" r="r" b="b"/>
                              <a:pathLst>
                                <a:path w="7269">
                                  <a:moveTo>
                                    <a:pt x="0" y="0"/>
                                  </a:moveTo>
                                  <a:lnTo>
                                    <a:pt x="72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6674B8" id="Group 1378" o:spid="_x0000_s1026" style="width:363.8pt;height:.4pt;mso-position-horizontal-relative:char;mso-position-vertical-relative:line" coordsize="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">
                <v:group id="Group 1379" o:spid="_x0000_s1027" style="position:absolute;left:4;top:4;width:7269;height:2" coordorigin="4,4" coordsize="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H90MMAAADdAAAADwAAAGRycy9kb3ducmV2LnhtbERPTYvCMBC9C/sfwgh7&#10;07S76Eo1ioi7eBBBXRBvQzO2xWZSmtjWf28Ewds83ufMFp0pRUO1KywriIcRCOLU6oIzBf/H38EE&#10;hPPIGkvLpOBODhbzj94ME21b3lNz8JkIIewSVJB7XyVSujQng25oK+LAXWxt0AdYZ1LX2IZwU8qv&#10;KBpLgwWHhhwrWuWUXg83o+CvxXb5Ha+b7fWyup+Po91pG5NSn/1uOQXhqfNv8cu90WF+PPm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Qf3QwwAAAN0AAAAP&#10;AAAAAAAAAAAAAAAAAKoCAABkcnMvZG93bnJldi54bWxQSwUGAAAAAAQABAD6AAAAmgMAAAAA&#10;">
                  <v:shape id="Freeform 1380" o:spid="_x0000_s1028" style="position:absolute;left:4;top:4;width:7269;height:2;visibility:visible;mso-wrap-style:square;v-text-anchor:top" coordsize="7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pEsQA&#10;AADdAAAADwAAAGRycy9kb3ducmV2LnhtbESPQYvCQAyF74L/YYjgTad6EOk6igii62GXdgWvoRPb&#10;YidTOrO2/ntzWNhbwnt578tmN7hGPakLtWcDi3kCirjwtubSwPXnOFuDChHZYuOZDLwowG47Hm0w&#10;tb7njJ55LJWEcEjRQBVjm2odioochrlviUW7+85hlLUrte2wl3DX6GWSrLTDmqWhwpYOFRWP/NcZ&#10;yLhf5t8rn92Ko8PL1+fp2sSTMdPJsP8AFWmI/+a/67MV/MVacOUbGUFv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6RLEAAAA3QAAAA8AAAAAAAAAAAAAAAAAmAIAAGRycy9k&#10;b3ducmV2LnhtbFBLBQYAAAAABAAEAPUAAACJAwAAAAA=&#10;" path="m,l7268,e" filled="f" strokeweight=".36pt">
                    <v:path arrowok="t" o:connecttype="custom" o:connectlocs="0,0;7268,0" o:connectangles="0,0"/>
                  </v:shape>
                </v:group>
                <w10:anchorlock/>
              </v:group>
            </w:pict>
          </mc:Fallback>
        </mc:AlternateContent>
      </w:r>
    </w:p>
    <w:p w14:paraId="293BD514" w14:textId="77777777" w:rsidR="00F349EB" w:rsidRPr="007F183D" w:rsidRDefault="00F349EB" w:rsidP="00F349EB">
      <w:pPr>
        <w:spacing w:before="3"/>
        <w:rPr>
          <w:sz w:val="10"/>
          <w:szCs w:val="10"/>
        </w:rPr>
      </w:pPr>
    </w:p>
    <w:p w14:paraId="776A251F" w14:textId="77777777" w:rsidR="00F349EB" w:rsidRPr="007F183D" w:rsidRDefault="00F349EB" w:rsidP="00123A26">
      <w:pPr>
        <w:pStyle w:val="BodyText"/>
        <w:spacing w:after="0" w:line="240" w:lineRule="auto"/>
        <w:ind w:left="145" w:right="1000"/>
        <w:jc w:val="both"/>
        <w:rPr>
          <w:rFonts w:ascii="Arial" w:hAnsi="Arial" w:cs="Arial"/>
          <w:sz w:val="18"/>
          <w:szCs w:val="18"/>
        </w:rPr>
      </w:pPr>
      <w:r w:rsidRPr="007F183D">
        <w:rPr>
          <w:rFonts w:ascii="Arial" w:eastAsia="Garamond" w:hAnsi="Arial" w:cs="Arial"/>
          <w:b/>
          <w:bCs/>
          <w:spacing w:val="-2"/>
          <w:sz w:val="18"/>
          <w:szCs w:val="18"/>
        </w:rPr>
        <w:t>Reminder:</w:t>
      </w:r>
      <w:r w:rsidRPr="007F183D">
        <w:rPr>
          <w:rFonts w:ascii="Arial" w:eastAsia="Garamond" w:hAnsi="Arial" w:cs="Arial"/>
          <w:b/>
          <w:bCs/>
          <w:spacing w:val="14"/>
          <w:sz w:val="18"/>
          <w:szCs w:val="18"/>
        </w:rPr>
        <w:t xml:space="preserve"> </w:t>
      </w:r>
      <w:r w:rsidRPr="007F183D">
        <w:rPr>
          <w:rFonts w:ascii="Arial" w:hAnsi="Arial" w:cs="Arial"/>
          <w:sz w:val="18"/>
          <w:szCs w:val="18"/>
        </w:rPr>
        <w:t>These</w:t>
      </w:r>
      <w:r w:rsidRPr="007F183D">
        <w:rPr>
          <w:rFonts w:ascii="Arial" w:hAnsi="Arial" w:cs="Arial"/>
          <w:spacing w:val="15"/>
          <w:sz w:val="18"/>
          <w:szCs w:val="18"/>
        </w:rPr>
        <w:t xml:space="preserve"> </w:t>
      </w:r>
      <w:r w:rsidRPr="007F183D">
        <w:rPr>
          <w:rFonts w:ascii="Arial" w:hAnsi="Arial" w:cs="Arial"/>
          <w:sz w:val="18"/>
          <w:szCs w:val="18"/>
        </w:rPr>
        <w:t>raw</w:t>
      </w:r>
      <w:r w:rsidRPr="007F183D">
        <w:rPr>
          <w:rFonts w:ascii="Arial" w:hAnsi="Arial" w:cs="Arial"/>
          <w:spacing w:val="15"/>
          <w:sz w:val="18"/>
          <w:szCs w:val="18"/>
        </w:rPr>
        <w:t xml:space="preserve"> </w:t>
      </w:r>
      <w:r w:rsidRPr="007F183D">
        <w:rPr>
          <w:rFonts w:ascii="Arial" w:hAnsi="Arial" w:cs="Arial"/>
          <w:sz w:val="18"/>
          <w:szCs w:val="18"/>
        </w:rPr>
        <w:t>data</w:t>
      </w:r>
      <w:r w:rsidRPr="007F183D">
        <w:rPr>
          <w:rFonts w:ascii="Arial" w:hAnsi="Arial" w:cs="Arial"/>
          <w:spacing w:val="15"/>
          <w:sz w:val="18"/>
          <w:szCs w:val="18"/>
        </w:rPr>
        <w:t xml:space="preserve"> </w:t>
      </w:r>
      <w:r w:rsidRPr="007F183D">
        <w:rPr>
          <w:rFonts w:ascii="Arial" w:hAnsi="Arial" w:cs="Arial"/>
          <w:sz w:val="18"/>
          <w:szCs w:val="18"/>
        </w:rPr>
        <w:t>are</w:t>
      </w:r>
      <w:r w:rsidRPr="007F183D">
        <w:rPr>
          <w:rFonts w:ascii="Arial" w:hAnsi="Arial" w:cs="Arial"/>
          <w:spacing w:val="14"/>
          <w:sz w:val="18"/>
          <w:szCs w:val="18"/>
        </w:rPr>
        <w:t xml:space="preserve"> </w:t>
      </w:r>
      <w:r w:rsidRPr="007F183D">
        <w:rPr>
          <w:rFonts w:ascii="Arial" w:hAnsi="Arial" w:cs="Arial"/>
          <w:sz w:val="18"/>
          <w:szCs w:val="18"/>
        </w:rPr>
        <w:t>derived</w:t>
      </w:r>
      <w:r w:rsidRPr="007F183D">
        <w:rPr>
          <w:rFonts w:ascii="Arial" w:hAnsi="Arial" w:cs="Arial"/>
          <w:spacing w:val="14"/>
          <w:sz w:val="18"/>
          <w:szCs w:val="18"/>
        </w:rPr>
        <w:t xml:space="preserve"> </w:t>
      </w:r>
      <w:r w:rsidRPr="007F183D">
        <w:rPr>
          <w:rFonts w:ascii="Arial" w:hAnsi="Arial" w:cs="Arial"/>
          <w:sz w:val="18"/>
          <w:szCs w:val="18"/>
        </w:rPr>
        <w:t>from</w:t>
      </w:r>
      <w:r w:rsidRPr="007F183D">
        <w:rPr>
          <w:rFonts w:ascii="Arial" w:hAnsi="Arial" w:cs="Arial"/>
          <w:spacing w:val="15"/>
          <w:sz w:val="18"/>
          <w:szCs w:val="18"/>
        </w:rPr>
        <w:t xml:space="preserve"> </w:t>
      </w:r>
      <w:r w:rsidRPr="007F183D">
        <w:rPr>
          <w:rFonts w:ascii="Arial" w:hAnsi="Arial" w:cs="Arial"/>
          <w:sz w:val="18"/>
          <w:szCs w:val="18"/>
        </w:rPr>
        <w:t>the</w:t>
      </w:r>
      <w:r w:rsidRPr="007F183D">
        <w:rPr>
          <w:rFonts w:ascii="Arial" w:hAnsi="Arial" w:cs="Arial"/>
          <w:spacing w:val="15"/>
          <w:sz w:val="18"/>
          <w:szCs w:val="18"/>
        </w:rPr>
        <w:t xml:space="preserve"> </w:t>
      </w:r>
      <w:r w:rsidRPr="007F183D">
        <w:rPr>
          <w:rFonts w:ascii="Arial" w:hAnsi="Arial" w:cs="Arial"/>
          <w:spacing w:val="-2"/>
          <w:sz w:val="18"/>
          <w:szCs w:val="18"/>
        </w:rPr>
        <w:t>accounts</w:t>
      </w:r>
      <w:r w:rsidRPr="007F183D">
        <w:rPr>
          <w:rFonts w:ascii="Arial" w:hAnsi="Arial" w:cs="Arial"/>
          <w:spacing w:val="14"/>
          <w:sz w:val="18"/>
          <w:szCs w:val="18"/>
        </w:rPr>
        <w:t xml:space="preserve"> </w:t>
      </w:r>
      <w:r w:rsidRPr="007F183D">
        <w:rPr>
          <w:rFonts w:ascii="Arial" w:hAnsi="Arial" w:cs="Arial"/>
          <w:spacing w:val="-1"/>
          <w:sz w:val="18"/>
          <w:szCs w:val="18"/>
        </w:rPr>
        <w:t>and</w:t>
      </w:r>
      <w:r w:rsidRPr="007F183D">
        <w:rPr>
          <w:rFonts w:ascii="Arial" w:hAnsi="Arial" w:cs="Arial"/>
          <w:spacing w:val="14"/>
          <w:sz w:val="18"/>
          <w:szCs w:val="18"/>
        </w:rPr>
        <w:t xml:space="preserve"> </w:t>
      </w:r>
      <w:r w:rsidRPr="007F183D">
        <w:rPr>
          <w:rFonts w:ascii="Arial" w:hAnsi="Arial" w:cs="Arial"/>
          <w:sz w:val="18"/>
          <w:szCs w:val="18"/>
        </w:rPr>
        <w:t>other</w:t>
      </w:r>
      <w:r w:rsidRPr="007F183D">
        <w:rPr>
          <w:rFonts w:ascii="Arial" w:hAnsi="Arial" w:cs="Arial"/>
          <w:spacing w:val="15"/>
          <w:sz w:val="18"/>
          <w:szCs w:val="18"/>
        </w:rPr>
        <w:t xml:space="preserve"> </w:t>
      </w:r>
      <w:r w:rsidRPr="007F183D">
        <w:rPr>
          <w:rFonts w:ascii="Arial" w:hAnsi="Arial" w:cs="Arial"/>
          <w:sz w:val="18"/>
          <w:szCs w:val="18"/>
        </w:rPr>
        <w:t>data</w:t>
      </w:r>
      <w:r w:rsidRPr="007F183D">
        <w:rPr>
          <w:rFonts w:ascii="Arial" w:hAnsi="Arial" w:cs="Arial"/>
          <w:spacing w:val="16"/>
          <w:sz w:val="18"/>
          <w:szCs w:val="18"/>
        </w:rPr>
        <w:t xml:space="preserve"> </w:t>
      </w:r>
      <w:r w:rsidRPr="007F183D">
        <w:rPr>
          <w:rFonts w:ascii="Arial" w:hAnsi="Arial" w:cs="Arial"/>
          <w:sz w:val="18"/>
          <w:szCs w:val="18"/>
        </w:rPr>
        <w:t>of</w:t>
      </w:r>
      <w:r w:rsidRPr="007F183D">
        <w:rPr>
          <w:rFonts w:ascii="Arial" w:hAnsi="Arial" w:cs="Arial"/>
          <w:spacing w:val="15"/>
          <w:sz w:val="18"/>
          <w:szCs w:val="18"/>
        </w:rPr>
        <w:t xml:space="preserve"> </w:t>
      </w:r>
      <w:r w:rsidRPr="007F183D">
        <w:rPr>
          <w:rFonts w:ascii="Arial" w:hAnsi="Arial" w:cs="Arial"/>
          <w:sz w:val="18"/>
          <w:szCs w:val="18"/>
        </w:rPr>
        <w:t>the</w:t>
      </w:r>
      <w:r w:rsidRPr="007F183D">
        <w:rPr>
          <w:rFonts w:ascii="Arial" w:hAnsi="Arial" w:cs="Arial"/>
          <w:spacing w:val="14"/>
          <w:sz w:val="18"/>
          <w:szCs w:val="18"/>
        </w:rPr>
        <w:t xml:space="preserve"> </w:t>
      </w:r>
      <w:r w:rsidRPr="007F183D">
        <w:rPr>
          <w:rFonts w:ascii="Arial" w:hAnsi="Arial" w:cs="Arial"/>
          <w:sz w:val="18"/>
          <w:szCs w:val="18"/>
        </w:rPr>
        <w:t>partner</w:t>
      </w:r>
      <w:r w:rsidRPr="007F183D">
        <w:rPr>
          <w:rFonts w:ascii="Arial" w:hAnsi="Arial" w:cs="Arial"/>
          <w:spacing w:val="15"/>
          <w:sz w:val="18"/>
          <w:szCs w:val="18"/>
        </w:rPr>
        <w:t xml:space="preserve"> </w:t>
      </w:r>
      <w:r w:rsidRPr="007F183D">
        <w:rPr>
          <w:rFonts w:ascii="Arial" w:hAnsi="Arial" w:cs="Arial"/>
          <w:sz w:val="18"/>
          <w:szCs w:val="18"/>
        </w:rPr>
        <w:t>enterprise,</w:t>
      </w:r>
      <w:r w:rsidRPr="007F183D">
        <w:rPr>
          <w:rFonts w:ascii="Arial" w:hAnsi="Arial" w:cs="Arial"/>
          <w:spacing w:val="25"/>
          <w:w w:val="93"/>
          <w:sz w:val="18"/>
          <w:szCs w:val="18"/>
        </w:rPr>
        <w:t xml:space="preserve"> </w:t>
      </w:r>
      <w:r w:rsidRPr="007F183D">
        <w:rPr>
          <w:rFonts w:ascii="Arial" w:hAnsi="Arial" w:cs="Arial"/>
          <w:sz w:val="18"/>
          <w:szCs w:val="18"/>
        </w:rPr>
        <w:t>consolidated</w:t>
      </w:r>
      <w:r w:rsidRPr="007F183D">
        <w:rPr>
          <w:rFonts w:ascii="Arial" w:hAnsi="Arial" w:cs="Arial"/>
          <w:spacing w:val="-4"/>
          <w:sz w:val="18"/>
          <w:szCs w:val="18"/>
        </w:rPr>
        <w:t xml:space="preserve"> </w:t>
      </w:r>
      <w:r w:rsidRPr="007F183D">
        <w:rPr>
          <w:rFonts w:ascii="Arial" w:hAnsi="Arial" w:cs="Arial"/>
          <w:sz w:val="18"/>
          <w:szCs w:val="18"/>
        </w:rPr>
        <w:t>if</w:t>
      </w:r>
      <w:r w:rsidRPr="007F183D">
        <w:rPr>
          <w:rFonts w:ascii="Arial" w:hAnsi="Arial" w:cs="Arial"/>
          <w:spacing w:val="-4"/>
          <w:sz w:val="18"/>
          <w:szCs w:val="18"/>
        </w:rPr>
        <w:t xml:space="preserve"> </w:t>
      </w:r>
      <w:r w:rsidRPr="007F183D">
        <w:rPr>
          <w:rFonts w:ascii="Arial" w:hAnsi="Arial" w:cs="Arial"/>
          <w:sz w:val="18"/>
          <w:szCs w:val="18"/>
        </w:rPr>
        <w:t>they</w:t>
      </w:r>
      <w:r w:rsidRPr="007F183D">
        <w:rPr>
          <w:rFonts w:ascii="Arial" w:hAnsi="Arial" w:cs="Arial"/>
          <w:spacing w:val="-4"/>
          <w:sz w:val="18"/>
          <w:szCs w:val="18"/>
        </w:rPr>
        <w:t xml:space="preserve"> </w:t>
      </w:r>
      <w:r w:rsidRPr="007F183D">
        <w:rPr>
          <w:rFonts w:ascii="Arial" w:hAnsi="Arial" w:cs="Arial"/>
          <w:sz w:val="18"/>
          <w:szCs w:val="18"/>
        </w:rPr>
        <w:t>exist.</w:t>
      </w:r>
      <w:r w:rsidRPr="007F183D">
        <w:rPr>
          <w:rFonts w:ascii="Arial" w:hAnsi="Arial" w:cs="Arial"/>
          <w:spacing w:val="-4"/>
          <w:sz w:val="18"/>
          <w:szCs w:val="18"/>
        </w:rPr>
        <w:t xml:space="preserve"> </w:t>
      </w:r>
      <w:r w:rsidRPr="007F183D">
        <w:rPr>
          <w:rFonts w:ascii="Arial" w:hAnsi="Arial" w:cs="Arial"/>
          <w:sz w:val="18"/>
          <w:szCs w:val="18"/>
        </w:rPr>
        <w:t>To</w:t>
      </w:r>
      <w:r w:rsidRPr="007F183D">
        <w:rPr>
          <w:rFonts w:ascii="Arial" w:hAnsi="Arial" w:cs="Arial"/>
          <w:spacing w:val="-4"/>
          <w:sz w:val="18"/>
          <w:szCs w:val="18"/>
        </w:rPr>
        <w:t xml:space="preserve"> </w:t>
      </w:r>
      <w:r w:rsidRPr="007F183D">
        <w:rPr>
          <w:rFonts w:ascii="Arial" w:hAnsi="Arial" w:cs="Arial"/>
          <w:sz w:val="18"/>
          <w:szCs w:val="18"/>
        </w:rPr>
        <w:t>them</w:t>
      </w:r>
      <w:r w:rsidRPr="007F183D">
        <w:rPr>
          <w:rFonts w:ascii="Arial" w:hAnsi="Arial" w:cs="Arial"/>
          <w:spacing w:val="-5"/>
          <w:sz w:val="18"/>
          <w:szCs w:val="18"/>
        </w:rPr>
        <w:t xml:space="preserve"> </w:t>
      </w:r>
      <w:r w:rsidRPr="007F183D">
        <w:rPr>
          <w:rFonts w:ascii="Arial" w:hAnsi="Arial" w:cs="Arial"/>
          <w:sz w:val="18"/>
          <w:szCs w:val="18"/>
        </w:rPr>
        <w:t>are</w:t>
      </w:r>
      <w:r w:rsidRPr="007F183D">
        <w:rPr>
          <w:rFonts w:ascii="Arial" w:hAnsi="Arial" w:cs="Arial"/>
          <w:spacing w:val="-4"/>
          <w:sz w:val="18"/>
          <w:szCs w:val="18"/>
        </w:rPr>
        <w:t xml:space="preserve"> </w:t>
      </w:r>
      <w:r w:rsidRPr="007F183D">
        <w:rPr>
          <w:rFonts w:ascii="Arial" w:hAnsi="Arial" w:cs="Arial"/>
          <w:sz w:val="18"/>
          <w:szCs w:val="18"/>
        </w:rPr>
        <w:t>added</w:t>
      </w:r>
      <w:r w:rsidRPr="007F183D">
        <w:rPr>
          <w:rFonts w:ascii="Arial" w:hAnsi="Arial" w:cs="Arial"/>
          <w:spacing w:val="-4"/>
          <w:sz w:val="18"/>
          <w:szCs w:val="18"/>
        </w:rPr>
        <w:t xml:space="preserve"> </w:t>
      </w:r>
      <w:r w:rsidRPr="007F183D">
        <w:rPr>
          <w:rFonts w:ascii="Arial" w:hAnsi="Arial" w:cs="Arial"/>
          <w:sz w:val="18"/>
          <w:szCs w:val="18"/>
        </w:rPr>
        <w:t>100%</w:t>
      </w:r>
      <w:r w:rsidRPr="007F183D">
        <w:rPr>
          <w:rFonts w:ascii="Arial" w:hAnsi="Arial" w:cs="Arial"/>
          <w:spacing w:val="-4"/>
          <w:sz w:val="18"/>
          <w:szCs w:val="18"/>
        </w:rPr>
        <w:t xml:space="preserve"> </w:t>
      </w:r>
      <w:r w:rsidRPr="007F183D">
        <w:rPr>
          <w:rFonts w:ascii="Arial" w:hAnsi="Arial" w:cs="Arial"/>
          <w:sz w:val="18"/>
          <w:szCs w:val="18"/>
        </w:rPr>
        <w:t>of</w:t>
      </w:r>
      <w:r w:rsidRPr="007F183D">
        <w:rPr>
          <w:rFonts w:ascii="Arial" w:hAnsi="Arial" w:cs="Arial"/>
          <w:spacing w:val="-4"/>
          <w:sz w:val="18"/>
          <w:szCs w:val="18"/>
        </w:rPr>
        <w:t xml:space="preserve"> </w:t>
      </w:r>
      <w:r w:rsidRPr="007F183D">
        <w:rPr>
          <w:rFonts w:ascii="Arial" w:hAnsi="Arial" w:cs="Arial"/>
          <w:sz w:val="18"/>
          <w:szCs w:val="18"/>
        </w:rPr>
        <w:t>the</w:t>
      </w:r>
      <w:r w:rsidRPr="007F183D">
        <w:rPr>
          <w:rFonts w:ascii="Arial" w:hAnsi="Arial" w:cs="Arial"/>
          <w:spacing w:val="-4"/>
          <w:sz w:val="18"/>
          <w:szCs w:val="18"/>
        </w:rPr>
        <w:t xml:space="preserve"> </w:t>
      </w:r>
      <w:r w:rsidRPr="007F183D">
        <w:rPr>
          <w:rFonts w:ascii="Arial" w:hAnsi="Arial" w:cs="Arial"/>
          <w:sz w:val="18"/>
          <w:szCs w:val="18"/>
        </w:rPr>
        <w:t>data</w:t>
      </w:r>
      <w:r w:rsidRPr="007F183D">
        <w:rPr>
          <w:rFonts w:ascii="Arial" w:hAnsi="Arial" w:cs="Arial"/>
          <w:spacing w:val="-4"/>
          <w:sz w:val="18"/>
          <w:szCs w:val="18"/>
        </w:rPr>
        <w:t xml:space="preserve"> </w:t>
      </w:r>
      <w:r w:rsidRPr="007F183D">
        <w:rPr>
          <w:rFonts w:ascii="Arial" w:hAnsi="Arial" w:cs="Arial"/>
          <w:sz w:val="18"/>
          <w:szCs w:val="18"/>
        </w:rPr>
        <w:t>of</w:t>
      </w:r>
      <w:r w:rsidRPr="007F183D">
        <w:rPr>
          <w:rFonts w:ascii="Arial" w:hAnsi="Arial" w:cs="Arial"/>
          <w:spacing w:val="-4"/>
          <w:sz w:val="18"/>
          <w:szCs w:val="18"/>
        </w:rPr>
        <w:t xml:space="preserve"> </w:t>
      </w:r>
      <w:r w:rsidRPr="007F183D">
        <w:rPr>
          <w:rFonts w:ascii="Arial" w:hAnsi="Arial" w:cs="Arial"/>
          <w:sz w:val="18"/>
          <w:szCs w:val="18"/>
        </w:rPr>
        <w:t>enterprises</w:t>
      </w:r>
      <w:r w:rsidRPr="007F183D">
        <w:rPr>
          <w:rFonts w:ascii="Arial" w:hAnsi="Arial" w:cs="Arial"/>
          <w:spacing w:val="-5"/>
          <w:sz w:val="18"/>
          <w:szCs w:val="18"/>
        </w:rPr>
        <w:t xml:space="preserve"> </w:t>
      </w:r>
      <w:r w:rsidRPr="007F183D">
        <w:rPr>
          <w:rFonts w:ascii="Arial" w:hAnsi="Arial" w:cs="Arial"/>
          <w:sz w:val="18"/>
          <w:szCs w:val="18"/>
        </w:rPr>
        <w:t>which</w:t>
      </w:r>
      <w:r w:rsidRPr="007F183D">
        <w:rPr>
          <w:rFonts w:ascii="Arial" w:hAnsi="Arial" w:cs="Arial"/>
          <w:spacing w:val="-4"/>
          <w:sz w:val="18"/>
          <w:szCs w:val="18"/>
        </w:rPr>
        <w:t xml:space="preserve"> </w:t>
      </w:r>
      <w:r w:rsidRPr="007F183D">
        <w:rPr>
          <w:rFonts w:ascii="Arial" w:hAnsi="Arial" w:cs="Arial"/>
          <w:sz w:val="18"/>
          <w:szCs w:val="18"/>
        </w:rPr>
        <w:t>are</w:t>
      </w:r>
      <w:r w:rsidRPr="007F183D">
        <w:rPr>
          <w:rFonts w:ascii="Arial" w:hAnsi="Arial" w:cs="Arial"/>
          <w:spacing w:val="-4"/>
          <w:sz w:val="18"/>
          <w:szCs w:val="18"/>
        </w:rPr>
        <w:t xml:space="preserve"> </w:t>
      </w:r>
      <w:r w:rsidRPr="007F183D">
        <w:rPr>
          <w:rFonts w:ascii="Arial" w:hAnsi="Arial" w:cs="Arial"/>
          <w:sz w:val="18"/>
          <w:szCs w:val="18"/>
        </w:rPr>
        <w:t>linked</w:t>
      </w:r>
      <w:r w:rsidRPr="007F183D">
        <w:rPr>
          <w:rFonts w:ascii="Arial" w:hAnsi="Arial" w:cs="Arial"/>
          <w:spacing w:val="-4"/>
          <w:sz w:val="18"/>
          <w:szCs w:val="18"/>
        </w:rPr>
        <w:t xml:space="preserve"> </w:t>
      </w:r>
      <w:r w:rsidRPr="007F183D">
        <w:rPr>
          <w:rFonts w:ascii="Arial" w:hAnsi="Arial" w:cs="Arial"/>
          <w:sz w:val="18"/>
          <w:szCs w:val="18"/>
        </w:rPr>
        <w:t>to</w:t>
      </w:r>
      <w:r w:rsidRPr="007F183D">
        <w:rPr>
          <w:rFonts w:ascii="Arial" w:hAnsi="Arial" w:cs="Arial"/>
          <w:spacing w:val="-4"/>
          <w:sz w:val="18"/>
          <w:szCs w:val="18"/>
        </w:rPr>
        <w:t xml:space="preserve"> </w:t>
      </w:r>
      <w:r w:rsidRPr="007F183D">
        <w:rPr>
          <w:rFonts w:ascii="Arial" w:hAnsi="Arial" w:cs="Arial"/>
          <w:sz w:val="18"/>
          <w:szCs w:val="18"/>
        </w:rPr>
        <w:t>this</w:t>
      </w:r>
      <w:r w:rsidRPr="007F183D">
        <w:rPr>
          <w:rFonts w:ascii="Arial" w:hAnsi="Arial" w:cs="Arial"/>
          <w:w w:val="97"/>
          <w:sz w:val="18"/>
          <w:szCs w:val="18"/>
        </w:rPr>
        <w:t xml:space="preserve"> </w:t>
      </w:r>
      <w:r w:rsidRPr="007F183D">
        <w:rPr>
          <w:rFonts w:ascii="Arial" w:hAnsi="Arial" w:cs="Arial"/>
          <w:sz w:val="18"/>
          <w:szCs w:val="18"/>
        </w:rPr>
        <w:t>partner</w:t>
      </w:r>
      <w:r w:rsidRPr="007F183D">
        <w:rPr>
          <w:rFonts w:ascii="Arial" w:hAnsi="Arial" w:cs="Arial"/>
          <w:spacing w:val="4"/>
          <w:sz w:val="18"/>
          <w:szCs w:val="18"/>
        </w:rPr>
        <w:t xml:space="preserve"> </w:t>
      </w:r>
      <w:r w:rsidRPr="007F183D">
        <w:rPr>
          <w:rFonts w:ascii="Arial" w:hAnsi="Arial" w:cs="Arial"/>
          <w:sz w:val="18"/>
          <w:szCs w:val="18"/>
        </w:rPr>
        <w:t>enterprise,</w:t>
      </w:r>
      <w:r w:rsidRPr="007F183D">
        <w:rPr>
          <w:rFonts w:ascii="Arial" w:hAnsi="Arial" w:cs="Arial"/>
          <w:spacing w:val="5"/>
          <w:sz w:val="18"/>
          <w:szCs w:val="18"/>
        </w:rPr>
        <w:t xml:space="preserve"> </w:t>
      </w:r>
      <w:r w:rsidRPr="007F183D">
        <w:rPr>
          <w:rFonts w:ascii="Arial" w:hAnsi="Arial" w:cs="Arial"/>
          <w:sz w:val="18"/>
          <w:szCs w:val="18"/>
        </w:rPr>
        <w:t>unless</w:t>
      </w:r>
      <w:r w:rsidRPr="007F183D">
        <w:rPr>
          <w:rFonts w:ascii="Arial" w:hAnsi="Arial" w:cs="Arial"/>
          <w:spacing w:val="4"/>
          <w:sz w:val="18"/>
          <w:szCs w:val="18"/>
        </w:rPr>
        <w:t xml:space="preserve"> </w:t>
      </w:r>
      <w:r w:rsidRPr="007F183D">
        <w:rPr>
          <w:rFonts w:ascii="Arial" w:hAnsi="Arial" w:cs="Arial"/>
          <w:sz w:val="18"/>
          <w:szCs w:val="18"/>
        </w:rPr>
        <w:t>the</w:t>
      </w:r>
      <w:r w:rsidRPr="007F183D">
        <w:rPr>
          <w:rFonts w:ascii="Arial" w:hAnsi="Arial" w:cs="Arial"/>
          <w:spacing w:val="5"/>
          <w:sz w:val="18"/>
          <w:szCs w:val="18"/>
        </w:rPr>
        <w:t xml:space="preserve"> </w:t>
      </w:r>
      <w:r w:rsidRPr="007F183D">
        <w:rPr>
          <w:rFonts w:ascii="Arial" w:hAnsi="Arial" w:cs="Arial"/>
          <w:sz w:val="18"/>
          <w:szCs w:val="18"/>
        </w:rPr>
        <w:t>accounts</w:t>
      </w:r>
      <w:r w:rsidRPr="007F183D">
        <w:rPr>
          <w:rFonts w:ascii="Arial" w:hAnsi="Arial" w:cs="Arial"/>
          <w:spacing w:val="4"/>
          <w:sz w:val="18"/>
          <w:szCs w:val="18"/>
        </w:rPr>
        <w:t xml:space="preserve"> </w:t>
      </w:r>
      <w:r w:rsidRPr="007F183D">
        <w:rPr>
          <w:rFonts w:ascii="Arial" w:hAnsi="Arial" w:cs="Arial"/>
          <w:sz w:val="18"/>
          <w:szCs w:val="18"/>
        </w:rPr>
        <w:t>data</w:t>
      </w:r>
      <w:r w:rsidRPr="007F183D">
        <w:rPr>
          <w:rFonts w:ascii="Arial" w:hAnsi="Arial" w:cs="Arial"/>
          <w:spacing w:val="5"/>
          <w:sz w:val="18"/>
          <w:szCs w:val="18"/>
        </w:rPr>
        <w:t xml:space="preserve"> </w:t>
      </w:r>
      <w:r w:rsidRPr="007F183D">
        <w:rPr>
          <w:rFonts w:ascii="Arial" w:hAnsi="Arial" w:cs="Arial"/>
          <w:sz w:val="18"/>
          <w:szCs w:val="18"/>
        </w:rPr>
        <w:t>of</w:t>
      </w:r>
      <w:r w:rsidRPr="007F183D">
        <w:rPr>
          <w:rFonts w:ascii="Arial" w:hAnsi="Arial" w:cs="Arial"/>
          <w:spacing w:val="4"/>
          <w:sz w:val="18"/>
          <w:szCs w:val="18"/>
        </w:rPr>
        <w:t xml:space="preserve"> </w:t>
      </w:r>
      <w:r w:rsidRPr="007F183D">
        <w:rPr>
          <w:rFonts w:ascii="Arial" w:hAnsi="Arial" w:cs="Arial"/>
          <w:sz w:val="18"/>
          <w:szCs w:val="18"/>
        </w:rPr>
        <w:t>those</w:t>
      </w:r>
      <w:r w:rsidRPr="007F183D">
        <w:rPr>
          <w:rFonts w:ascii="Arial" w:hAnsi="Arial" w:cs="Arial"/>
          <w:spacing w:val="5"/>
          <w:sz w:val="18"/>
          <w:szCs w:val="18"/>
        </w:rPr>
        <w:t xml:space="preserve"> </w:t>
      </w:r>
      <w:r w:rsidRPr="007F183D">
        <w:rPr>
          <w:rFonts w:ascii="Arial" w:hAnsi="Arial" w:cs="Arial"/>
          <w:sz w:val="18"/>
          <w:szCs w:val="18"/>
        </w:rPr>
        <w:t>linked</w:t>
      </w:r>
      <w:r w:rsidRPr="007F183D">
        <w:rPr>
          <w:rFonts w:ascii="Arial" w:hAnsi="Arial" w:cs="Arial"/>
          <w:spacing w:val="4"/>
          <w:sz w:val="18"/>
          <w:szCs w:val="18"/>
        </w:rPr>
        <w:t xml:space="preserve"> </w:t>
      </w:r>
      <w:r w:rsidRPr="007F183D">
        <w:rPr>
          <w:rFonts w:ascii="Arial" w:hAnsi="Arial" w:cs="Arial"/>
          <w:sz w:val="18"/>
          <w:szCs w:val="18"/>
        </w:rPr>
        <w:t>enterprises</w:t>
      </w:r>
      <w:r w:rsidRPr="007F183D">
        <w:rPr>
          <w:rFonts w:ascii="Arial" w:hAnsi="Arial" w:cs="Arial"/>
          <w:spacing w:val="5"/>
          <w:sz w:val="18"/>
          <w:szCs w:val="18"/>
        </w:rPr>
        <w:t xml:space="preserve"> </w:t>
      </w:r>
      <w:r w:rsidRPr="007F183D">
        <w:rPr>
          <w:rFonts w:ascii="Arial" w:hAnsi="Arial" w:cs="Arial"/>
          <w:sz w:val="18"/>
          <w:szCs w:val="18"/>
        </w:rPr>
        <w:t>are</w:t>
      </w:r>
      <w:r w:rsidRPr="007F183D">
        <w:rPr>
          <w:rFonts w:ascii="Arial" w:hAnsi="Arial" w:cs="Arial"/>
          <w:spacing w:val="4"/>
          <w:sz w:val="18"/>
          <w:szCs w:val="18"/>
        </w:rPr>
        <w:t xml:space="preserve"> </w:t>
      </w:r>
      <w:r w:rsidRPr="007F183D">
        <w:rPr>
          <w:rFonts w:ascii="Arial" w:hAnsi="Arial" w:cs="Arial"/>
          <w:sz w:val="18"/>
          <w:szCs w:val="18"/>
        </w:rPr>
        <w:t>already</w:t>
      </w:r>
      <w:r w:rsidRPr="007F183D">
        <w:rPr>
          <w:rFonts w:ascii="Arial" w:hAnsi="Arial" w:cs="Arial"/>
          <w:spacing w:val="5"/>
          <w:sz w:val="18"/>
          <w:szCs w:val="18"/>
        </w:rPr>
        <w:t xml:space="preserve"> </w:t>
      </w:r>
      <w:r w:rsidRPr="007F183D">
        <w:rPr>
          <w:rFonts w:ascii="Arial" w:hAnsi="Arial" w:cs="Arial"/>
          <w:sz w:val="18"/>
          <w:szCs w:val="18"/>
        </w:rPr>
        <w:t>included</w:t>
      </w:r>
      <w:r w:rsidRPr="007F183D">
        <w:rPr>
          <w:rFonts w:ascii="Arial" w:hAnsi="Arial" w:cs="Arial"/>
          <w:spacing w:val="4"/>
          <w:sz w:val="18"/>
          <w:szCs w:val="18"/>
        </w:rPr>
        <w:t xml:space="preserve"> </w:t>
      </w:r>
      <w:r w:rsidRPr="007F183D">
        <w:rPr>
          <w:rFonts w:ascii="Arial" w:hAnsi="Arial" w:cs="Arial"/>
          <w:sz w:val="18"/>
          <w:szCs w:val="18"/>
        </w:rPr>
        <w:t>through</w:t>
      </w:r>
      <w:r w:rsidRPr="007F183D">
        <w:rPr>
          <w:rFonts w:ascii="Arial" w:hAnsi="Arial" w:cs="Arial"/>
          <w:spacing w:val="21"/>
          <w:sz w:val="18"/>
          <w:szCs w:val="18"/>
        </w:rPr>
        <w:t xml:space="preserve"> </w:t>
      </w:r>
      <w:r w:rsidRPr="007F183D">
        <w:rPr>
          <w:rFonts w:ascii="Arial" w:hAnsi="Arial" w:cs="Arial"/>
          <w:sz w:val="18"/>
          <w:szCs w:val="18"/>
        </w:rPr>
        <w:t>consolidation</w:t>
      </w:r>
      <w:r w:rsidRPr="007F183D">
        <w:rPr>
          <w:rFonts w:ascii="Arial" w:hAnsi="Arial" w:cs="Arial"/>
          <w:spacing w:val="4"/>
          <w:sz w:val="18"/>
          <w:szCs w:val="18"/>
        </w:rPr>
        <w:t xml:space="preserve"> </w:t>
      </w:r>
      <w:r w:rsidRPr="007F183D">
        <w:rPr>
          <w:rFonts w:ascii="Arial" w:hAnsi="Arial" w:cs="Arial"/>
          <w:sz w:val="18"/>
          <w:szCs w:val="18"/>
        </w:rPr>
        <w:t>in</w:t>
      </w:r>
      <w:r w:rsidRPr="007F183D">
        <w:rPr>
          <w:rFonts w:ascii="Arial" w:hAnsi="Arial" w:cs="Arial"/>
          <w:spacing w:val="4"/>
          <w:sz w:val="18"/>
          <w:szCs w:val="18"/>
        </w:rPr>
        <w:t xml:space="preserve"> </w:t>
      </w:r>
      <w:r w:rsidRPr="007F183D">
        <w:rPr>
          <w:rFonts w:ascii="Arial" w:hAnsi="Arial" w:cs="Arial"/>
          <w:sz w:val="18"/>
          <w:szCs w:val="18"/>
        </w:rPr>
        <w:t>the</w:t>
      </w:r>
      <w:r w:rsidRPr="007F183D">
        <w:rPr>
          <w:rFonts w:ascii="Arial" w:hAnsi="Arial" w:cs="Arial"/>
          <w:spacing w:val="4"/>
          <w:sz w:val="18"/>
          <w:szCs w:val="18"/>
        </w:rPr>
        <w:t xml:space="preserve"> </w:t>
      </w:r>
      <w:r w:rsidRPr="007F183D">
        <w:rPr>
          <w:rFonts w:ascii="Arial" w:hAnsi="Arial" w:cs="Arial"/>
          <w:sz w:val="18"/>
          <w:szCs w:val="18"/>
        </w:rPr>
        <w:t>accounts</w:t>
      </w:r>
      <w:r w:rsidRPr="007F183D">
        <w:rPr>
          <w:rFonts w:ascii="Arial" w:hAnsi="Arial" w:cs="Arial"/>
          <w:spacing w:val="4"/>
          <w:sz w:val="18"/>
          <w:szCs w:val="18"/>
        </w:rPr>
        <w:t xml:space="preserve"> </w:t>
      </w:r>
      <w:r w:rsidRPr="007F183D">
        <w:rPr>
          <w:rFonts w:ascii="Arial" w:hAnsi="Arial" w:cs="Arial"/>
          <w:sz w:val="18"/>
          <w:szCs w:val="18"/>
        </w:rPr>
        <w:t>of</w:t>
      </w:r>
      <w:r w:rsidRPr="007F183D">
        <w:rPr>
          <w:rFonts w:ascii="Arial" w:hAnsi="Arial" w:cs="Arial"/>
          <w:spacing w:val="5"/>
          <w:sz w:val="18"/>
          <w:szCs w:val="18"/>
        </w:rPr>
        <w:t xml:space="preserve"> </w:t>
      </w:r>
      <w:r w:rsidRPr="007F183D">
        <w:rPr>
          <w:rFonts w:ascii="Arial" w:hAnsi="Arial" w:cs="Arial"/>
          <w:sz w:val="18"/>
          <w:szCs w:val="18"/>
        </w:rPr>
        <w:t>the</w:t>
      </w:r>
      <w:r w:rsidRPr="007F183D">
        <w:rPr>
          <w:rFonts w:ascii="Arial" w:hAnsi="Arial" w:cs="Arial"/>
          <w:spacing w:val="4"/>
          <w:sz w:val="18"/>
          <w:szCs w:val="18"/>
        </w:rPr>
        <w:t xml:space="preserve"> </w:t>
      </w:r>
      <w:r w:rsidRPr="007F183D">
        <w:rPr>
          <w:rFonts w:ascii="Arial" w:hAnsi="Arial" w:cs="Arial"/>
          <w:sz w:val="18"/>
          <w:szCs w:val="18"/>
        </w:rPr>
        <w:t>partner</w:t>
      </w:r>
      <w:r w:rsidRPr="007F183D">
        <w:rPr>
          <w:rFonts w:ascii="Arial" w:hAnsi="Arial" w:cs="Arial"/>
          <w:spacing w:val="4"/>
          <w:sz w:val="18"/>
          <w:szCs w:val="18"/>
        </w:rPr>
        <w:t xml:space="preserve"> </w:t>
      </w:r>
      <w:r w:rsidRPr="007F183D">
        <w:rPr>
          <w:rFonts w:ascii="Arial" w:hAnsi="Arial" w:cs="Arial"/>
          <w:sz w:val="18"/>
          <w:szCs w:val="18"/>
        </w:rPr>
        <w:t>enterprise</w:t>
      </w:r>
      <w:r w:rsidRPr="007F183D">
        <w:rPr>
          <w:rFonts w:ascii="Arial" w:hAnsi="Arial" w:cs="Arial"/>
          <w:spacing w:val="4"/>
          <w:sz w:val="18"/>
          <w:szCs w:val="18"/>
        </w:rPr>
        <w:t xml:space="preserve"> </w:t>
      </w:r>
      <w:r w:rsidRPr="007F183D">
        <w:rPr>
          <w:rFonts w:ascii="Arial" w:hAnsi="Arial" w:cs="Arial"/>
          <w:spacing w:val="6"/>
          <w:sz w:val="18"/>
          <w:szCs w:val="18"/>
        </w:rPr>
        <w:t>(</w:t>
      </w:r>
      <w:r w:rsidRPr="007F183D">
        <w:rPr>
          <w:rFonts w:ascii="Arial" w:hAnsi="Arial" w:cs="Arial"/>
          <w:position w:val="9"/>
          <w:sz w:val="18"/>
          <w:szCs w:val="18"/>
        </w:rPr>
        <w:t>3</w:t>
      </w:r>
      <w:r w:rsidRPr="007F183D">
        <w:rPr>
          <w:rFonts w:ascii="Arial" w:hAnsi="Arial" w:cs="Arial"/>
          <w:spacing w:val="-17"/>
          <w:position w:val="9"/>
          <w:sz w:val="18"/>
          <w:szCs w:val="18"/>
        </w:rPr>
        <w:t xml:space="preserve"> </w:t>
      </w:r>
      <w:r w:rsidRPr="007F183D">
        <w:rPr>
          <w:rFonts w:ascii="Arial" w:hAnsi="Arial" w:cs="Arial"/>
          <w:sz w:val="18"/>
          <w:szCs w:val="18"/>
        </w:rPr>
        <w:t>).</w:t>
      </w:r>
      <w:r w:rsidRPr="007F183D">
        <w:rPr>
          <w:rFonts w:ascii="Arial" w:hAnsi="Arial" w:cs="Arial"/>
          <w:spacing w:val="4"/>
          <w:sz w:val="18"/>
          <w:szCs w:val="18"/>
        </w:rPr>
        <w:t xml:space="preserve"> </w:t>
      </w:r>
      <w:r w:rsidRPr="007F183D">
        <w:rPr>
          <w:rFonts w:ascii="Arial" w:hAnsi="Arial" w:cs="Arial"/>
          <w:sz w:val="18"/>
          <w:szCs w:val="18"/>
        </w:rPr>
        <w:t>If</w:t>
      </w:r>
      <w:r w:rsidRPr="007F183D">
        <w:rPr>
          <w:rFonts w:ascii="Arial" w:hAnsi="Arial" w:cs="Arial"/>
          <w:spacing w:val="5"/>
          <w:sz w:val="18"/>
          <w:szCs w:val="18"/>
        </w:rPr>
        <w:t xml:space="preserve"> </w:t>
      </w:r>
      <w:r w:rsidRPr="007F183D">
        <w:rPr>
          <w:rFonts w:ascii="Arial" w:hAnsi="Arial" w:cs="Arial"/>
          <w:sz w:val="18"/>
          <w:szCs w:val="18"/>
        </w:rPr>
        <w:t>necessary,</w:t>
      </w:r>
      <w:r w:rsidRPr="007F183D">
        <w:rPr>
          <w:rFonts w:ascii="Arial" w:hAnsi="Arial" w:cs="Arial"/>
          <w:spacing w:val="4"/>
          <w:sz w:val="18"/>
          <w:szCs w:val="18"/>
        </w:rPr>
        <w:t xml:space="preserve"> </w:t>
      </w:r>
      <w:r w:rsidRPr="007F183D">
        <w:rPr>
          <w:rFonts w:ascii="Arial" w:hAnsi="Arial" w:cs="Arial"/>
          <w:sz w:val="18"/>
          <w:szCs w:val="18"/>
        </w:rPr>
        <w:t>add</w:t>
      </w:r>
      <w:r w:rsidRPr="007F183D">
        <w:rPr>
          <w:rFonts w:ascii="Arial" w:hAnsi="Arial" w:cs="Arial"/>
          <w:spacing w:val="4"/>
          <w:sz w:val="18"/>
          <w:szCs w:val="18"/>
        </w:rPr>
        <w:t xml:space="preserve"> </w:t>
      </w:r>
      <w:r w:rsidRPr="007F183D">
        <w:rPr>
          <w:rFonts w:ascii="Arial" w:hAnsi="Arial" w:cs="Arial"/>
          <w:sz w:val="18"/>
          <w:szCs w:val="18"/>
        </w:rPr>
        <w:t>“linkage</w:t>
      </w:r>
      <w:r w:rsidRPr="007F183D">
        <w:rPr>
          <w:rFonts w:ascii="Arial" w:hAnsi="Arial" w:cs="Arial"/>
          <w:spacing w:val="4"/>
          <w:sz w:val="18"/>
          <w:szCs w:val="18"/>
        </w:rPr>
        <w:t xml:space="preserve"> </w:t>
      </w:r>
      <w:r w:rsidRPr="007F183D">
        <w:rPr>
          <w:rFonts w:ascii="Arial" w:hAnsi="Arial" w:cs="Arial"/>
          <w:sz w:val="18"/>
          <w:szCs w:val="18"/>
        </w:rPr>
        <w:t>sheets”</w:t>
      </w:r>
      <w:r w:rsidRPr="007F183D">
        <w:rPr>
          <w:rFonts w:ascii="Arial" w:hAnsi="Arial" w:cs="Arial"/>
          <w:spacing w:val="5"/>
          <w:sz w:val="18"/>
          <w:szCs w:val="18"/>
        </w:rPr>
        <w:t xml:space="preserve"> </w:t>
      </w:r>
      <w:r w:rsidRPr="007F183D">
        <w:rPr>
          <w:rFonts w:ascii="Arial" w:hAnsi="Arial" w:cs="Arial"/>
          <w:sz w:val="18"/>
          <w:szCs w:val="18"/>
        </w:rPr>
        <w:t>for</w:t>
      </w:r>
      <w:r w:rsidRPr="007F183D">
        <w:rPr>
          <w:rFonts w:ascii="Arial" w:hAnsi="Arial" w:cs="Arial"/>
          <w:spacing w:val="4"/>
          <w:sz w:val="18"/>
          <w:szCs w:val="18"/>
        </w:rPr>
        <w:t xml:space="preserve"> </w:t>
      </w:r>
      <w:r w:rsidRPr="007F183D">
        <w:rPr>
          <w:rFonts w:ascii="Arial" w:hAnsi="Arial" w:cs="Arial"/>
          <w:sz w:val="18"/>
          <w:szCs w:val="18"/>
        </w:rPr>
        <w:t>the</w:t>
      </w:r>
      <w:r w:rsidRPr="007F183D">
        <w:rPr>
          <w:rFonts w:ascii="Arial" w:hAnsi="Arial" w:cs="Arial"/>
          <w:w w:val="99"/>
          <w:sz w:val="18"/>
          <w:szCs w:val="18"/>
        </w:rPr>
        <w:t xml:space="preserve"> </w:t>
      </w:r>
      <w:r w:rsidRPr="007F183D">
        <w:rPr>
          <w:rFonts w:ascii="Arial" w:hAnsi="Arial" w:cs="Arial"/>
          <w:spacing w:val="-2"/>
          <w:sz w:val="18"/>
          <w:szCs w:val="18"/>
        </w:rPr>
        <w:t>e</w:t>
      </w:r>
      <w:r w:rsidRPr="007F183D">
        <w:rPr>
          <w:rFonts w:ascii="Arial" w:hAnsi="Arial" w:cs="Arial"/>
          <w:spacing w:val="-1"/>
          <w:sz w:val="18"/>
          <w:szCs w:val="18"/>
        </w:rPr>
        <w:t>nt</w:t>
      </w:r>
      <w:r w:rsidRPr="007F183D">
        <w:rPr>
          <w:rFonts w:ascii="Arial" w:hAnsi="Arial" w:cs="Arial"/>
          <w:spacing w:val="-2"/>
          <w:sz w:val="18"/>
          <w:szCs w:val="18"/>
        </w:rPr>
        <w:t>e</w:t>
      </w:r>
      <w:r w:rsidRPr="007F183D">
        <w:rPr>
          <w:rFonts w:ascii="Arial" w:hAnsi="Arial" w:cs="Arial"/>
          <w:spacing w:val="-1"/>
          <w:sz w:val="18"/>
          <w:szCs w:val="18"/>
        </w:rPr>
        <w:t>rpr</w:t>
      </w:r>
      <w:r w:rsidRPr="007F183D">
        <w:rPr>
          <w:rFonts w:ascii="Arial" w:hAnsi="Arial" w:cs="Arial"/>
          <w:spacing w:val="-2"/>
          <w:sz w:val="18"/>
          <w:szCs w:val="18"/>
        </w:rPr>
        <w:t>ises</w:t>
      </w:r>
      <w:r w:rsidRPr="007F183D">
        <w:rPr>
          <w:rFonts w:ascii="Arial" w:hAnsi="Arial" w:cs="Arial"/>
          <w:spacing w:val="-17"/>
          <w:sz w:val="18"/>
          <w:szCs w:val="18"/>
        </w:rPr>
        <w:t xml:space="preserve"> </w:t>
      </w:r>
      <w:r w:rsidRPr="007F183D">
        <w:rPr>
          <w:rFonts w:ascii="Arial" w:hAnsi="Arial" w:cs="Arial"/>
          <w:spacing w:val="-2"/>
          <w:sz w:val="18"/>
          <w:szCs w:val="18"/>
        </w:rPr>
        <w:t>w</w:t>
      </w:r>
      <w:r w:rsidRPr="007F183D">
        <w:rPr>
          <w:rFonts w:ascii="Arial" w:hAnsi="Arial" w:cs="Arial"/>
          <w:spacing w:val="-1"/>
          <w:sz w:val="18"/>
          <w:szCs w:val="18"/>
        </w:rPr>
        <w:t>hi</w:t>
      </w:r>
      <w:r w:rsidRPr="007F183D">
        <w:rPr>
          <w:rFonts w:ascii="Arial" w:hAnsi="Arial" w:cs="Arial"/>
          <w:spacing w:val="-2"/>
          <w:sz w:val="18"/>
          <w:szCs w:val="18"/>
        </w:rPr>
        <w:t>c</w:t>
      </w:r>
      <w:r w:rsidRPr="007F183D">
        <w:rPr>
          <w:rFonts w:ascii="Arial" w:hAnsi="Arial" w:cs="Arial"/>
          <w:spacing w:val="-1"/>
          <w:sz w:val="18"/>
          <w:szCs w:val="18"/>
        </w:rPr>
        <w:t>h</w:t>
      </w:r>
      <w:r w:rsidRPr="007F183D">
        <w:rPr>
          <w:rFonts w:ascii="Arial" w:hAnsi="Arial" w:cs="Arial"/>
          <w:spacing w:val="-17"/>
          <w:sz w:val="18"/>
          <w:szCs w:val="18"/>
        </w:rPr>
        <w:t xml:space="preserve"> </w:t>
      </w:r>
      <w:r w:rsidRPr="007F183D">
        <w:rPr>
          <w:rFonts w:ascii="Arial" w:hAnsi="Arial" w:cs="Arial"/>
          <w:spacing w:val="-2"/>
          <w:sz w:val="18"/>
          <w:szCs w:val="18"/>
        </w:rPr>
        <w:t>a</w:t>
      </w:r>
      <w:r w:rsidRPr="007F183D">
        <w:rPr>
          <w:rFonts w:ascii="Arial" w:hAnsi="Arial" w:cs="Arial"/>
          <w:spacing w:val="-1"/>
          <w:sz w:val="18"/>
          <w:szCs w:val="18"/>
        </w:rPr>
        <w:t>r</w:t>
      </w:r>
      <w:r w:rsidRPr="007F183D">
        <w:rPr>
          <w:rFonts w:ascii="Arial" w:hAnsi="Arial" w:cs="Arial"/>
          <w:spacing w:val="-2"/>
          <w:sz w:val="18"/>
          <w:szCs w:val="18"/>
        </w:rPr>
        <w:t>e</w:t>
      </w:r>
      <w:r w:rsidRPr="007F183D">
        <w:rPr>
          <w:rFonts w:ascii="Arial" w:hAnsi="Arial" w:cs="Arial"/>
          <w:spacing w:val="-17"/>
          <w:sz w:val="18"/>
          <w:szCs w:val="18"/>
        </w:rPr>
        <w:t xml:space="preserve"> </w:t>
      </w:r>
      <w:r w:rsidRPr="007F183D">
        <w:rPr>
          <w:rFonts w:ascii="Arial" w:hAnsi="Arial" w:cs="Arial"/>
          <w:spacing w:val="-1"/>
          <w:sz w:val="18"/>
          <w:szCs w:val="18"/>
        </w:rPr>
        <w:t>n</w:t>
      </w:r>
      <w:r w:rsidRPr="007F183D">
        <w:rPr>
          <w:rFonts w:ascii="Arial" w:hAnsi="Arial" w:cs="Arial"/>
          <w:spacing w:val="-2"/>
          <w:sz w:val="18"/>
          <w:szCs w:val="18"/>
        </w:rPr>
        <w:t>o</w:t>
      </w:r>
      <w:r w:rsidRPr="007F183D">
        <w:rPr>
          <w:rFonts w:ascii="Arial" w:hAnsi="Arial" w:cs="Arial"/>
          <w:spacing w:val="-1"/>
          <w:sz w:val="18"/>
          <w:szCs w:val="18"/>
        </w:rPr>
        <w:t>t</w:t>
      </w:r>
      <w:r w:rsidRPr="007F183D">
        <w:rPr>
          <w:rFonts w:ascii="Arial" w:hAnsi="Arial" w:cs="Arial"/>
          <w:spacing w:val="-16"/>
          <w:sz w:val="18"/>
          <w:szCs w:val="18"/>
        </w:rPr>
        <w:t xml:space="preserve"> </w:t>
      </w:r>
      <w:r w:rsidRPr="007F183D">
        <w:rPr>
          <w:rFonts w:ascii="Arial" w:hAnsi="Arial" w:cs="Arial"/>
          <w:spacing w:val="-2"/>
          <w:sz w:val="18"/>
          <w:szCs w:val="18"/>
        </w:rPr>
        <w:t>ye</w:t>
      </w:r>
      <w:r w:rsidRPr="007F183D">
        <w:rPr>
          <w:rFonts w:ascii="Arial" w:hAnsi="Arial" w:cs="Arial"/>
          <w:spacing w:val="-1"/>
          <w:sz w:val="18"/>
          <w:szCs w:val="18"/>
        </w:rPr>
        <w:t>t</w:t>
      </w:r>
      <w:r w:rsidRPr="007F183D">
        <w:rPr>
          <w:rFonts w:ascii="Arial" w:hAnsi="Arial" w:cs="Arial"/>
          <w:spacing w:val="-17"/>
          <w:sz w:val="18"/>
          <w:szCs w:val="18"/>
        </w:rPr>
        <w:t xml:space="preserve"> </w:t>
      </w:r>
      <w:r w:rsidRPr="007F183D">
        <w:rPr>
          <w:rFonts w:ascii="Arial" w:hAnsi="Arial" w:cs="Arial"/>
          <w:spacing w:val="-2"/>
          <w:sz w:val="18"/>
          <w:szCs w:val="18"/>
        </w:rPr>
        <w:t>i</w:t>
      </w:r>
      <w:r w:rsidRPr="007F183D">
        <w:rPr>
          <w:rFonts w:ascii="Arial" w:hAnsi="Arial" w:cs="Arial"/>
          <w:spacing w:val="-1"/>
          <w:sz w:val="18"/>
          <w:szCs w:val="18"/>
        </w:rPr>
        <w:t>n</w:t>
      </w:r>
      <w:r w:rsidRPr="007F183D">
        <w:rPr>
          <w:rFonts w:ascii="Arial" w:hAnsi="Arial" w:cs="Arial"/>
          <w:spacing w:val="-2"/>
          <w:sz w:val="18"/>
          <w:szCs w:val="18"/>
        </w:rPr>
        <w:t>cl</w:t>
      </w:r>
      <w:r w:rsidRPr="007F183D">
        <w:rPr>
          <w:rFonts w:ascii="Arial" w:hAnsi="Arial" w:cs="Arial"/>
          <w:spacing w:val="-1"/>
          <w:sz w:val="18"/>
          <w:szCs w:val="18"/>
        </w:rPr>
        <w:t>ud</w:t>
      </w:r>
      <w:r w:rsidRPr="007F183D">
        <w:rPr>
          <w:rFonts w:ascii="Arial" w:hAnsi="Arial" w:cs="Arial"/>
          <w:spacing w:val="-2"/>
          <w:sz w:val="18"/>
          <w:szCs w:val="18"/>
        </w:rPr>
        <w:t>e</w:t>
      </w:r>
      <w:r w:rsidRPr="007F183D">
        <w:rPr>
          <w:rFonts w:ascii="Arial" w:hAnsi="Arial" w:cs="Arial"/>
          <w:spacing w:val="-1"/>
          <w:sz w:val="18"/>
          <w:szCs w:val="18"/>
        </w:rPr>
        <w:t>d</w:t>
      </w:r>
      <w:r w:rsidRPr="007F183D">
        <w:rPr>
          <w:rFonts w:ascii="Arial" w:hAnsi="Arial" w:cs="Arial"/>
          <w:spacing w:val="-17"/>
          <w:sz w:val="18"/>
          <w:szCs w:val="18"/>
        </w:rPr>
        <w:t xml:space="preserve"> </w:t>
      </w:r>
      <w:r w:rsidRPr="007F183D">
        <w:rPr>
          <w:rFonts w:ascii="Arial" w:hAnsi="Arial" w:cs="Arial"/>
          <w:spacing w:val="-1"/>
          <w:sz w:val="18"/>
          <w:szCs w:val="18"/>
        </w:rPr>
        <w:t>thr</w:t>
      </w:r>
      <w:r w:rsidRPr="007F183D">
        <w:rPr>
          <w:rFonts w:ascii="Arial" w:hAnsi="Arial" w:cs="Arial"/>
          <w:spacing w:val="-2"/>
          <w:sz w:val="18"/>
          <w:szCs w:val="18"/>
        </w:rPr>
        <w:t>o</w:t>
      </w:r>
      <w:r w:rsidRPr="007F183D">
        <w:rPr>
          <w:rFonts w:ascii="Arial" w:hAnsi="Arial" w:cs="Arial"/>
          <w:spacing w:val="-1"/>
          <w:sz w:val="18"/>
          <w:szCs w:val="18"/>
        </w:rPr>
        <w:t>u</w:t>
      </w:r>
      <w:r w:rsidRPr="007F183D">
        <w:rPr>
          <w:rFonts w:ascii="Arial" w:hAnsi="Arial" w:cs="Arial"/>
          <w:spacing w:val="-2"/>
          <w:sz w:val="18"/>
          <w:szCs w:val="18"/>
        </w:rPr>
        <w:t>g</w:t>
      </w:r>
      <w:r w:rsidRPr="007F183D">
        <w:rPr>
          <w:rFonts w:ascii="Arial" w:hAnsi="Arial" w:cs="Arial"/>
          <w:spacing w:val="-1"/>
          <w:sz w:val="18"/>
          <w:szCs w:val="18"/>
        </w:rPr>
        <w:t>h</w:t>
      </w:r>
      <w:r w:rsidRPr="007F183D">
        <w:rPr>
          <w:rFonts w:ascii="Arial" w:hAnsi="Arial" w:cs="Arial"/>
          <w:spacing w:val="-16"/>
          <w:sz w:val="18"/>
          <w:szCs w:val="18"/>
        </w:rPr>
        <w:t xml:space="preserve"> </w:t>
      </w:r>
      <w:r w:rsidRPr="007F183D">
        <w:rPr>
          <w:rFonts w:ascii="Arial" w:hAnsi="Arial" w:cs="Arial"/>
          <w:spacing w:val="-2"/>
          <w:sz w:val="18"/>
          <w:szCs w:val="18"/>
        </w:rPr>
        <w:t>co</w:t>
      </w:r>
      <w:r w:rsidRPr="007F183D">
        <w:rPr>
          <w:rFonts w:ascii="Arial" w:hAnsi="Arial" w:cs="Arial"/>
          <w:spacing w:val="-1"/>
          <w:sz w:val="18"/>
          <w:szCs w:val="18"/>
        </w:rPr>
        <w:t>n</w:t>
      </w:r>
      <w:r w:rsidRPr="007F183D">
        <w:rPr>
          <w:rFonts w:ascii="Arial" w:hAnsi="Arial" w:cs="Arial"/>
          <w:spacing w:val="-2"/>
          <w:sz w:val="18"/>
          <w:szCs w:val="18"/>
        </w:rPr>
        <w:t>soli</w:t>
      </w:r>
      <w:r w:rsidRPr="007F183D">
        <w:rPr>
          <w:rFonts w:ascii="Arial" w:hAnsi="Arial" w:cs="Arial"/>
          <w:spacing w:val="-1"/>
          <w:sz w:val="18"/>
          <w:szCs w:val="18"/>
        </w:rPr>
        <w:t>d</w:t>
      </w:r>
      <w:r w:rsidRPr="007F183D">
        <w:rPr>
          <w:rFonts w:ascii="Arial" w:hAnsi="Arial" w:cs="Arial"/>
          <w:spacing w:val="-2"/>
          <w:sz w:val="18"/>
          <w:szCs w:val="18"/>
        </w:rPr>
        <w:t>a</w:t>
      </w:r>
      <w:r w:rsidRPr="007F183D">
        <w:rPr>
          <w:rFonts w:ascii="Arial" w:hAnsi="Arial" w:cs="Arial"/>
          <w:spacing w:val="-1"/>
          <w:sz w:val="18"/>
          <w:szCs w:val="18"/>
        </w:rPr>
        <w:t>t</w:t>
      </w:r>
      <w:r w:rsidRPr="007F183D">
        <w:rPr>
          <w:rFonts w:ascii="Arial" w:hAnsi="Arial" w:cs="Arial"/>
          <w:spacing w:val="-2"/>
          <w:sz w:val="18"/>
          <w:szCs w:val="18"/>
        </w:rPr>
        <w:t>io</w:t>
      </w:r>
      <w:r w:rsidRPr="007F183D">
        <w:rPr>
          <w:rFonts w:ascii="Arial" w:hAnsi="Arial" w:cs="Arial"/>
          <w:spacing w:val="-1"/>
          <w:sz w:val="18"/>
          <w:szCs w:val="18"/>
        </w:rPr>
        <w:t>n.</w:t>
      </w:r>
    </w:p>
    <w:p w14:paraId="3E1F13B1" w14:textId="77777777" w:rsidR="00F349EB" w:rsidRPr="007F183D" w:rsidRDefault="00F349EB" w:rsidP="00AF2E14">
      <w:pPr>
        <w:widowControl w:val="0"/>
        <w:numPr>
          <w:ilvl w:val="0"/>
          <w:numId w:val="310"/>
        </w:numPr>
        <w:tabs>
          <w:tab w:val="left" w:pos="333"/>
        </w:tabs>
        <w:ind w:left="332" w:hanging="187"/>
        <w:jc w:val="both"/>
        <w:rPr>
          <w:rFonts w:ascii="Arial" w:eastAsia="Garamond" w:hAnsi="Arial" w:cs="Arial"/>
          <w:b/>
          <w:sz w:val="18"/>
          <w:szCs w:val="18"/>
        </w:rPr>
      </w:pPr>
      <w:r w:rsidRPr="007F183D">
        <w:rPr>
          <w:rFonts w:ascii="Arial" w:hAnsi="Arial" w:cs="Arial"/>
          <w:b/>
          <w:w w:val="95"/>
          <w:sz w:val="18"/>
          <w:szCs w:val="18"/>
        </w:rPr>
        <w:t xml:space="preserve">Proportional </w:t>
      </w:r>
      <w:r w:rsidRPr="007F183D">
        <w:rPr>
          <w:rFonts w:ascii="Arial" w:hAnsi="Arial" w:cs="Arial"/>
          <w:b/>
          <w:spacing w:val="16"/>
          <w:w w:val="95"/>
          <w:sz w:val="18"/>
          <w:szCs w:val="18"/>
        </w:rPr>
        <w:t xml:space="preserve"> </w:t>
      </w:r>
      <w:r w:rsidRPr="007F183D">
        <w:rPr>
          <w:rFonts w:ascii="Arial" w:hAnsi="Arial" w:cs="Arial"/>
          <w:b/>
          <w:w w:val="95"/>
          <w:sz w:val="18"/>
          <w:szCs w:val="18"/>
        </w:rPr>
        <w:t>calculation</w:t>
      </w:r>
    </w:p>
    <w:p w14:paraId="494349D6" w14:textId="77777777" w:rsidR="00F349EB" w:rsidRPr="007F183D" w:rsidRDefault="00F349EB" w:rsidP="00AF2E14">
      <w:pPr>
        <w:pStyle w:val="BodyText"/>
        <w:widowControl w:val="0"/>
        <w:numPr>
          <w:ilvl w:val="0"/>
          <w:numId w:val="309"/>
        </w:numPr>
        <w:tabs>
          <w:tab w:val="left" w:pos="359"/>
        </w:tabs>
        <w:spacing w:before="105" w:after="0" w:line="233" w:lineRule="auto"/>
        <w:ind w:right="1004" w:hanging="213"/>
        <w:jc w:val="both"/>
        <w:rPr>
          <w:rFonts w:ascii="Arial" w:hAnsi="Arial" w:cs="Arial"/>
          <w:sz w:val="18"/>
          <w:szCs w:val="18"/>
        </w:rPr>
      </w:pPr>
      <w:r w:rsidRPr="007F183D">
        <w:rPr>
          <w:rFonts w:ascii="Arial" w:hAnsi="Arial" w:cs="Arial"/>
          <w:sz w:val="18"/>
          <w:szCs w:val="18"/>
        </w:rPr>
        <w:t>Indicate</w:t>
      </w:r>
      <w:r w:rsidRPr="007F183D">
        <w:rPr>
          <w:rFonts w:ascii="Arial" w:hAnsi="Arial" w:cs="Arial"/>
          <w:spacing w:val="19"/>
          <w:sz w:val="18"/>
          <w:szCs w:val="18"/>
        </w:rPr>
        <w:t xml:space="preserve"> </w:t>
      </w:r>
      <w:r w:rsidRPr="007F183D">
        <w:rPr>
          <w:rFonts w:ascii="Arial" w:hAnsi="Arial" w:cs="Arial"/>
          <w:sz w:val="18"/>
          <w:szCs w:val="18"/>
        </w:rPr>
        <w:t>precisely</w:t>
      </w:r>
      <w:r w:rsidRPr="007F183D">
        <w:rPr>
          <w:rFonts w:ascii="Arial" w:hAnsi="Arial" w:cs="Arial"/>
          <w:spacing w:val="20"/>
          <w:sz w:val="18"/>
          <w:szCs w:val="18"/>
        </w:rPr>
        <w:t xml:space="preserve"> </w:t>
      </w:r>
      <w:r w:rsidRPr="007F183D">
        <w:rPr>
          <w:rFonts w:ascii="Arial" w:hAnsi="Arial" w:cs="Arial"/>
          <w:sz w:val="18"/>
          <w:szCs w:val="18"/>
        </w:rPr>
        <w:t>the</w:t>
      </w:r>
      <w:r w:rsidRPr="007F183D">
        <w:rPr>
          <w:rFonts w:ascii="Arial" w:hAnsi="Arial" w:cs="Arial"/>
          <w:spacing w:val="19"/>
          <w:sz w:val="18"/>
          <w:szCs w:val="18"/>
        </w:rPr>
        <w:t xml:space="preserve"> </w:t>
      </w:r>
      <w:r w:rsidRPr="007F183D">
        <w:rPr>
          <w:rFonts w:ascii="Arial" w:hAnsi="Arial" w:cs="Arial"/>
          <w:sz w:val="18"/>
          <w:szCs w:val="18"/>
        </w:rPr>
        <w:t>holding</w:t>
      </w:r>
      <w:r w:rsidRPr="007F183D">
        <w:rPr>
          <w:rFonts w:ascii="Arial" w:hAnsi="Arial" w:cs="Arial"/>
          <w:spacing w:val="20"/>
          <w:sz w:val="18"/>
          <w:szCs w:val="18"/>
        </w:rPr>
        <w:t xml:space="preserve"> </w:t>
      </w:r>
      <w:r w:rsidRPr="007F183D">
        <w:rPr>
          <w:rFonts w:ascii="Arial" w:hAnsi="Arial" w:cs="Arial"/>
          <w:spacing w:val="3"/>
          <w:sz w:val="18"/>
          <w:szCs w:val="18"/>
        </w:rPr>
        <w:t>(</w:t>
      </w:r>
      <w:r w:rsidRPr="007F183D">
        <w:rPr>
          <w:rFonts w:ascii="Arial" w:hAnsi="Arial" w:cs="Arial"/>
          <w:spacing w:val="3"/>
          <w:position w:val="9"/>
          <w:sz w:val="18"/>
          <w:szCs w:val="18"/>
        </w:rPr>
        <w:t>4</w:t>
      </w:r>
      <w:r w:rsidRPr="007F183D">
        <w:rPr>
          <w:rFonts w:ascii="Arial" w:hAnsi="Arial" w:cs="Arial"/>
          <w:spacing w:val="-17"/>
          <w:position w:val="9"/>
          <w:sz w:val="18"/>
          <w:szCs w:val="18"/>
        </w:rPr>
        <w:t xml:space="preserve"> </w:t>
      </w:r>
      <w:r w:rsidRPr="007F183D">
        <w:rPr>
          <w:rFonts w:ascii="Arial" w:hAnsi="Arial" w:cs="Arial"/>
          <w:sz w:val="18"/>
          <w:szCs w:val="18"/>
        </w:rPr>
        <w:t>)</w:t>
      </w:r>
      <w:r w:rsidRPr="007F183D">
        <w:rPr>
          <w:rFonts w:ascii="Arial" w:hAnsi="Arial" w:cs="Arial"/>
          <w:spacing w:val="1"/>
          <w:sz w:val="18"/>
          <w:szCs w:val="18"/>
        </w:rPr>
        <w:t xml:space="preserve"> </w:t>
      </w:r>
      <w:r w:rsidRPr="007F183D">
        <w:rPr>
          <w:rFonts w:ascii="Arial" w:hAnsi="Arial" w:cs="Arial"/>
          <w:spacing w:val="-2"/>
          <w:sz w:val="18"/>
          <w:szCs w:val="18"/>
        </w:rPr>
        <w:t>of</w:t>
      </w:r>
      <w:r w:rsidRPr="007F183D">
        <w:rPr>
          <w:rFonts w:ascii="Arial" w:hAnsi="Arial" w:cs="Arial"/>
          <w:spacing w:val="20"/>
          <w:sz w:val="18"/>
          <w:szCs w:val="18"/>
        </w:rPr>
        <w:t xml:space="preserve"> </w:t>
      </w:r>
      <w:r w:rsidRPr="007F183D">
        <w:rPr>
          <w:rFonts w:ascii="Arial" w:hAnsi="Arial" w:cs="Arial"/>
          <w:spacing w:val="-1"/>
          <w:sz w:val="18"/>
          <w:szCs w:val="18"/>
        </w:rPr>
        <w:t>the</w:t>
      </w:r>
      <w:r w:rsidRPr="007F183D">
        <w:rPr>
          <w:rFonts w:ascii="Arial" w:hAnsi="Arial" w:cs="Arial"/>
          <w:spacing w:val="19"/>
          <w:sz w:val="18"/>
          <w:szCs w:val="18"/>
        </w:rPr>
        <w:t xml:space="preserve"> </w:t>
      </w:r>
      <w:r w:rsidRPr="007F183D">
        <w:rPr>
          <w:rFonts w:ascii="Arial" w:hAnsi="Arial" w:cs="Arial"/>
          <w:spacing w:val="-2"/>
          <w:sz w:val="18"/>
          <w:szCs w:val="18"/>
        </w:rPr>
        <w:t>enterprise</w:t>
      </w:r>
      <w:r w:rsidRPr="007F183D">
        <w:rPr>
          <w:rFonts w:ascii="Arial" w:hAnsi="Arial" w:cs="Arial"/>
          <w:spacing w:val="20"/>
          <w:sz w:val="18"/>
          <w:szCs w:val="18"/>
        </w:rPr>
        <w:t xml:space="preserve"> </w:t>
      </w:r>
      <w:r w:rsidRPr="007F183D">
        <w:rPr>
          <w:rFonts w:ascii="Arial" w:hAnsi="Arial" w:cs="Arial"/>
          <w:spacing w:val="-2"/>
          <w:sz w:val="18"/>
          <w:szCs w:val="18"/>
        </w:rPr>
        <w:t>drawing</w:t>
      </w:r>
      <w:r w:rsidRPr="007F183D">
        <w:rPr>
          <w:rFonts w:ascii="Arial" w:hAnsi="Arial" w:cs="Arial"/>
          <w:spacing w:val="19"/>
          <w:sz w:val="18"/>
          <w:szCs w:val="18"/>
        </w:rPr>
        <w:t xml:space="preserve"> </w:t>
      </w:r>
      <w:r w:rsidRPr="007F183D">
        <w:rPr>
          <w:rFonts w:ascii="Arial" w:hAnsi="Arial" w:cs="Arial"/>
          <w:spacing w:val="-1"/>
          <w:sz w:val="18"/>
          <w:szCs w:val="18"/>
        </w:rPr>
        <w:t>up</w:t>
      </w:r>
      <w:r w:rsidRPr="007F183D">
        <w:rPr>
          <w:rFonts w:ascii="Arial" w:hAnsi="Arial" w:cs="Arial"/>
          <w:spacing w:val="20"/>
          <w:sz w:val="18"/>
          <w:szCs w:val="18"/>
        </w:rPr>
        <w:t xml:space="preserve"> </w:t>
      </w:r>
      <w:r w:rsidRPr="007F183D">
        <w:rPr>
          <w:rFonts w:ascii="Arial" w:hAnsi="Arial" w:cs="Arial"/>
          <w:spacing w:val="-1"/>
          <w:sz w:val="18"/>
          <w:szCs w:val="18"/>
        </w:rPr>
        <w:t>the</w:t>
      </w:r>
      <w:r w:rsidRPr="007F183D">
        <w:rPr>
          <w:rFonts w:ascii="Arial" w:hAnsi="Arial" w:cs="Arial"/>
          <w:spacing w:val="19"/>
          <w:sz w:val="18"/>
          <w:szCs w:val="18"/>
        </w:rPr>
        <w:t xml:space="preserve"> </w:t>
      </w:r>
      <w:r w:rsidRPr="007F183D">
        <w:rPr>
          <w:rFonts w:ascii="Arial" w:hAnsi="Arial" w:cs="Arial"/>
          <w:spacing w:val="-2"/>
          <w:sz w:val="18"/>
          <w:szCs w:val="18"/>
        </w:rPr>
        <w:t>decla</w:t>
      </w:r>
      <w:r w:rsidRPr="007F183D">
        <w:rPr>
          <w:rFonts w:ascii="Arial" w:hAnsi="Arial" w:cs="Arial"/>
          <w:spacing w:val="-1"/>
          <w:sz w:val="18"/>
          <w:szCs w:val="18"/>
        </w:rPr>
        <w:t>ration</w:t>
      </w:r>
      <w:r w:rsidRPr="007F183D">
        <w:rPr>
          <w:rFonts w:ascii="Arial" w:hAnsi="Arial" w:cs="Arial"/>
          <w:spacing w:val="20"/>
          <w:sz w:val="18"/>
          <w:szCs w:val="18"/>
        </w:rPr>
        <w:t xml:space="preserve"> </w:t>
      </w:r>
      <w:r w:rsidRPr="007F183D">
        <w:rPr>
          <w:rFonts w:ascii="Arial" w:hAnsi="Arial" w:cs="Arial"/>
          <w:spacing w:val="-2"/>
          <w:sz w:val="18"/>
          <w:szCs w:val="18"/>
        </w:rPr>
        <w:t>(or</w:t>
      </w:r>
      <w:r w:rsidRPr="007F183D">
        <w:rPr>
          <w:rFonts w:ascii="Arial" w:hAnsi="Arial" w:cs="Arial"/>
          <w:spacing w:val="19"/>
          <w:sz w:val="18"/>
          <w:szCs w:val="18"/>
        </w:rPr>
        <w:t xml:space="preserve"> </w:t>
      </w:r>
      <w:r w:rsidRPr="007F183D">
        <w:rPr>
          <w:rFonts w:ascii="Arial" w:hAnsi="Arial" w:cs="Arial"/>
          <w:spacing w:val="-2"/>
          <w:sz w:val="18"/>
          <w:szCs w:val="18"/>
        </w:rPr>
        <w:t>of</w:t>
      </w:r>
      <w:r w:rsidRPr="007F183D">
        <w:rPr>
          <w:rFonts w:ascii="Arial" w:hAnsi="Arial" w:cs="Arial"/>
          <w:spacing w:val="21"/>
          <w:sz w:val="18"/>
          <w:szCs w:val="18"/>
        </w:rPr>
        <w:t xml:space="preserve"> </w:t>
      </w:r>
      <w:r w:rsidRPr="007F183D">
        <w:rPr>
          <w:rFonts w:ascii="Arial" w:hAnsi="Arial" w:cs="Arial"/>
          <w:spacing w:val="-1"/>
          <w:sz w:val="18"/>
          <w:szCs w:val="18"/>
        </w:rPr>
        <w:t>the</w:t>
      </w:r>
      <w:r w:rsidRPr="007F183D">
        <w:rPr>
          <w:rFonts w:ascii="Arial" w:hAnsi="Arial" w:cs="Arial"/>
          <w:spacing w:val="19"/>
          <w:sz w:val="18"/>
          <w:szCs w:val="18"/>
        </w:rPr>
        <w:t xml:space="preserve"> </w:t>
      </w:r>
      <w:r w:rsidRPr="007F183D">
        <w:rPr>
          <w:rFonts w:ascii="Arial" w:hAnsi="Arial" w:cs="Arial"/>
          <w:spacing w:val="-2"/>
          <w:sz w:val="18"/>
          <w:szCs w:val="18"/>
        </w:rPr>
        <w:t>linked</w:t>
      </w:r>
      <w:r w:rsidRPr="007F183D">
        <w:rPr>
          <w:rFonts w:ascii="Arial" w:hAnsi="Arial" w:cs="Arial"/>
          <w:spacing w:val="24"/>
          <w:w w:val="96"/>
          <w:sz w:val="18"/>
          <w:szCs w:val="18"/>
        </w:rPr>
        <w:t xml:space="preserve"> </w:t>
      </w:r>
      <w:r w:rsidRPr="007F183D">
        <w:rPr>
          <w:rFonts w:ascii="Arial" w:hAnsi="Arial" w:cs="Arial"/>
          <w:sz w:val="18"/>
          <w:szCs w:val="18"/>
        </w:rPr>
        <w:t>enterprise</w:t>
      </w:r>
      <w:r w:rsidRPr="007F183D">
        <w:rPr>
          <w:rFonts w:ascii="Arial" w:hAnsi="Arial" w:cs="Arial"/>
          <w:spacing w:val="-8"/>
          <w:sz w:val="18"/>
          <w:szCs w:val="18"/>
        </w:rPr>
        <w:t xml:space="preserve"> </w:t>
      </w:r>
      <w:r w:rsidRPr="007F183D">
        <w:rPr>
          <w:rFonts w:ascii="Arial" w:hAnsi="Arial" w:cs="Arial"/>
          <w:sz w:val="18"/>
          <w:szCs w:val="18"/>
        </w:rPr>
        <w:t>via</w:t>
      </w:r>
      <w:r w:rsidRPr="007F183D">
        <w:rPr>
          <w:rFonts w:ascii="Arial" w:hAnsi="Arial" w:cs="Arial"/>
          <w:spacing w:val="-8"/>
          <w:sz w:val="18"/>
          <w:szCs w:val="18"/>
        </w:rPr>
        <w:t xml:space="preserve"> </w:t>
      </w:r>
      <w:r w:rsidRPr="007F183D">
        <w:rPr>
          <w:rFonts w:ascii="Arial" w:hAnsi="Arial" w:cs="Arial"/>
          <w:sz w:val="18"/>
          <w:szCs w:val="18"/>
        </w:rPr>
        <w:t>which</w:t>
      </w:r>
      <w:r w:rsidRPr="007F183D">
        <w:rPr>
          <w:rFonts w:ascii="Arial" w:hAnsi="Arial" w:cs="Arial"/>
          <w:spacing w:val="-7"/>
          <w:sz w:val="18"/>
          <w:szCs w:val="18"/>
        </w:rPr>
        <w:t xml:space="preserve"> </w:t>
      </w:r>
      <w:r w:rsidRPr="007F183D">
        <w:rPr>
          <w:rFonts w:ascii="Arial" w:hAnsi="Arial" w:cs="Arial"/>
          <w:sz w:val="18"/>
          <w:szCs w:val="18"/>
        </w:rPr>
        <w:t>the</w:t>
      </w:r>
      <w:r w:rsidRPr="007F183D">
        <w:rPr>
          <w:rFonts w:ascii="Arial" w:hAnsi="Arial" w:cs="Arial"/>
          <w:spacing w:val="-8"/>
          <w:sz w:val="18"/>
          <w:szCs w:val="18"/>
        </w:rPr>
        <w:t xml:space="preserve"> </w:t>
      </w:r>
      <w:r w:rsidRPr="007F183D">
        <w:rPr>
          <w:rFonts w:ascii="Arial" w:hAnsi="Arial" w:cs="Arial"/>
          <w:sz w:val="18"/>
          <w:szCs w:val="18"/>
        </w:rPr>
        <w:t>relation</w:t>
      </w:r>
      <w:r w:rsidRPr="007F183D">
        <w:rPr>
          <w:rFonts w:ascii="Arial" w:hAnsi="Arial" w:cs="Arial"/>
          <w:spacing w:val="-8"/>
          <w:sz w:val="18"/>
          <w:szCs w:val="18"/>
        </w:rPr>
        <w:t xml:space="preserve"> </w:t>
      </w:r>
      <w:r w:rsidRPr="007F183D">
        <w:rPr>
          <w:rFonts w:ascii="Arial" w:hAnsi="Arial" w:cs="Arial"/>
          <w:sz w:val="18"/>
          <w:szCs w:val="18"/>
        </w:rPr>
        <w:t>to</w:t>
      </w:r>
      <w:r w:rsidRPr="007F183D">
        <w:rPr>
          <w:rFonts w:ascii="Arial" w:hAnsi="Arial" w:cs="Arial"/>
          <w:spacing w:val="-7"/>
          <w:sz w:val="18"/>
          <w:szCs w:val="18"/>
        </w:rPr>
        <w:t xml:space="preserve"> </w:t>
      </w:r>
      <w:r w:rsidRPr="007F183D">
        <w:rPr>
          <w:rFonts w:ascii="Arial" w:hAnsi="Arial" w:cs="Arial"/>
          <w:sz w:val="18"/>
          <w:szCs w:val="18"/>
        </w:rPr>
        <w:t>the</w:t>
      </w:r>
      <w:r w:rsidRPr="007F183D">
        <w:rPr>
          <w:rFonts w:ascii="Arial" w:hAnsi="Arial" w:cs="Arial"/>
          <w:spacing w:val="-8"/>
          <w:sz w:val="18"/>
          <w:szCs w:val="18"/>
        </w:rPr>
        <w:t xml:space="preserve"> </w:t>
      </w:r>
      <w:r w:rsidRPr="007F183D">
        <w:rPr>
          <w:rFonts w:ascii="Arial" w:hAnsi="Arial" w:cs="Arial"/>
          <w:sz w:val="18"/>
          <w:szCs w:val="18"/>
        </w:rPr>
        <w:t>partner</w:t>
      </w:r>
      <w:r w:rsidRPr="007F183D">
        <w:rPr>
          <w:rFonts w:ascii="Arial" w:hAnsi="Arial" w:cs="Arial"/>
          <w:spacing w:val="-7"/>
          <w:sz w:val="18"/>
          <w:szCs w:val="18"/>
        </w:rPr>
        <w:t xml:space="preserve"> </w:t>
      </w:r>
      <w:r w:rsidRPr="007F183D">
        <w:rPr>
          <w:rFonts w:ascii="Arial" w:hAnsi="Arial" w:cs="Arial"/>
          <w:sz w:val="18"/>
          <w:szCs w:val="18"/>
        </w:rPr>
        <w:t>enterprise</w:t>
      </w:r>
      <w:r w:rsidRPr="007F183D">
        <w:rPr>
          <w:rFonts w:ascii="Arial" w:hAnsi="Arial" w:cs="Arial"/>
          <w:spacing w:val="-8"/>
          <w:sz w:val="18"/>
          <w:szCs w:val="18"/>
        </w:rPr>
        <w:t xml:space="preserve"> </w:t>
      </w:r>
      <w:r w:rsidRPr="007F183D">
        <w:rPr>
          <w:rFonts w:ascii="Arial" w:hAnsi="Arial" w:cs="Arial"/>
          <w:sz w:val="18"/>
          <w:szCs w:val="18"/>
        </w:rPr>
        <w:t>is</w:t>
      </w:r>
      <w:r w:rsidRPr="007F183D">
        <w:rPr>
          <w:rFonts w:ascii="Arial" w:hAnsi="Arial" w:cs="Arial"/>
          <w:spacing w:val="-8"/>
          <w:sz w:val="18"/>
          <w:szCs w:val="18"/>
        </w:rPr>
        <w:t xml:space="preserve"> </w:t>
      </w:r>
      <w:r w:rsidRPr="007F183D">
        <w:rPr>
          <w:rFonts w:ascii="Arial" w:hAnsi="Arial" w:cs="Arial"/>
          <w:sz w:val="18"/>
          <w:szCs w:val="18"/>
        </w:rPr>
        <w:t>established)</w:t>
      </w:r>
      <w:r w:rsidRPr="007F183D">
        <w:rPr>
          <w:rFonts w:ascii="Arial" w:hAnsi="Arial" w:cs="Arial"/>
          <w:spacing w:val="-7"/>
          <w:sz w:val="18"/>
          <w:szCs w:val="18"/>
        </w:rPr>
        <w:t xml:space="preserve"> </w:t>
      </w:r>
      <w:r w:rsidRPr="007F183D">
        <w:rPr>
          <w:rFonts w:ascii="Arial" w:hAnsi="Arial" w:cs="Arial"/>
          <w:sz w:val="18"/>
          <w:szCs w:val="18"/>
        </w:rPr>
        <w:t>in</w:t>
      </w:r>
      <w:r w:rsidRPr="007F183D">
        <w:rPr>
          <w:rFonts w:ascii="Arial" w:hAnsi="Arial" w:cs="Arial"/>
          <w:spacing w:val="-8"/>
          <w:sz w:val="18"/>
          <w:szCs w:val="18"/>
        </w:rPr>
        <w:t xml:space="preserve"> </w:t>
      </w:r>
      <w:r w:rsidRPr="007F183D">
        <w:rPr>
          <w:rFonts w:ascii="Arial" w:hAnsi="Arial" w:cs="Arial"/>
          <w:sz w:val="18"/>
          <w:szCs w:val="18"/>
        </w:rPr>
        <w:t>the</w:t>
      </w:r>
      <w:r w:rsidRPr="007F183D">
        <w:rPr>
          <w:rFonts w:ascii="Arial" w:hAnsi="Arial" w:cs="Arial"/>
          <w:spacing w:val="-7"/>
          <w:sz w:val="18"/>
          <w:szCs w:val="18"/>
        </w:rPr>
        <w:t xml:space="preserve"> </w:t>
      </w:r>
      <w:r w:rsidRPr="007F183D">
        <w:rPr>
          <w:rFonts w:ascii="Arial" w:hAnsi="Arial" w:cs="Arial"/>
          <w:sz w:val="18"/>
          <w:szCs w:val="18"/>
        </w:rPr>
        <w:t>partner</w:t>
      </w:r>
      <w:r w:rsidRPr="007F183D">
        <w:rPr>
          <w:rFonts w:ascii="Arial" w:hAnsi="Arial" w:cs="Arial"/>
          <w:spacing w:val="-8"/>
          <w:sz w:val="18"/>
          <w:szCs w:val="18"/>
        </w:rPr>
        <w:t xml:space="preserve"> </w:t>
      </w:r>
      <w:r w:rsidRPr="007F183D">
        <w:rPr>
          <w:rFonts w:ascii="Arial" w:hAnsi="Arial" w:cs="Arial"/>
          <w:sz w:val="18"/>
          <w:szCs w:val="18"/>
        </w:rPr>
        <w:t>enterprise</w:t>
      </w:r>
      <w:r w:rsidRPr="007F183D">
        <w:rPr>
          <w:rFonts w:ascii="Arial" w:hAnsi="Arial" w:cs="Arial"/>
          <w:spacing w:val="-8"/>
          <w:sz w:val="18"/>
          <w:szCs w:val="18"/>
        </w:rPr>
        <w:t xml:space="preserve"> </w:t>
      </w:r>
      <w:r w:rsidRPr="007F183D">
        <w:rPr>
          <w:rFonts w:ascii="Arial" w:hAnsi="Arial" w:cs="Arial"/>
          <w:sz w:val="18"/>
          <w:szCs w:val="18"/>
        </w:rPr>
        <w:t>to</w:t>
      </w:r>
      <w:r w:rsidRPr="007F183D">
        <w:rPr>
          <w:rFonts w:ascii="Arial" w:hAnsi="Arial" w:cs="Arial"/>
          <w:w w:val="101"/>
          <w:sz w:val="18"/>
          <w:szCs w:val="18"/>
        </w:rPr>
        <w:t xml:space="preserve"> </w:t>
      </w:r>
      <w:r w:rsidRPr="007F183D">
        <w:rPr>
          <w:rFonts w:ascii="Arial" w:hAnsi="Arial" w:cs="Arial"/>
          <w:w w:val="95"/>
          <w:sz w:val="18"/>
          <w:szCs w:val="18"/>
        </w:rPr>
        <w:t>which</w:t>
      </w:r>
      <w:r w:rsidRPr="007F183D">
        <w:rPr>
          <w:rFonts w:ascii="Arial" w:hAnsi="Arial" w:cs="Arial"/>
          <w:spacing w:val="-3"/>
          <w:w w:val="95"/>
          <w:sz w:val="18"/>
          <w:szCs w:val="18"/>
        </w:rPr>
        <w:t xml:space="preserve"> </w:t>
      </w:r>
      <w:r w:rsidRPr="007F183D">
        <w:rPr>
          <w:rFonts w:ascii="Arial" w:hAnsi="Arial" w:cs="Arial"/>
          <w:w w:val="95"/>
          <w:sz w:val="18"/>
          <w:szCs w:val="18"/>
        </w:rPr>
        <w:t>this</w:t>
      </w:r>
      <w:r w:rsidRPr="007F183D">
        <w:rPr>
          <w:rFonts w:ascii="Arial" w:hAnsi="Arial" w:cs="Arial"/>
          <w:spacing w:val="-3"/>
          <w:w w:val="95"/>
          <w:sz w:val="18"/>
          <w:szCs w:val="18"/>
        </w:rPr>
        <w:t xml:space="preserve"> </w:t>
      </w:r>
      <w:r w:rsidRPr="007F183D">
        <w:rPr>
          <w:rFonts w:ascii="Arial" w:hAnsi="Arial" w:cs="Arial"/>
          <w:w w:val="95"/>
          <w:sz w:val="18"/>
          <w:szCs w:val="18"/>
        </w:rPr>
        <w:t>sheet</w:t>
      </w:r>
      <w:r w:rsidRPr="007F183D">
        <w:rPr>
          <w:rFonts w:ascii="Arial" w:hAnsi="Arial" w:cs="Arial"/>
          <w:spacing w:val="-3"/>
          <w:w w:val="95"/>
          <w:sz w:val="18"/>
          <w:szCs w:val="18"/>
        </w:rPr>
        <w:t xml:space="preserve"> </w:t>
      </w:r>
      <w:r w:rsidRPr="007F183D">
        <w:rPr>
          <w:rFonts w:ascii="Arial" w:hAnsi="Arial" w:cs="Arial"/>
          <w:w w:val="95"/>
          <w:sz w:val="18"/>
          <w:szCs w:val="18"/>
        </w:rPr>
        <w:t>relates:</w:t>
      </w:r>
    </w:p>
    <w:p w14:paraId="35747D18" w14:textId="77777777" w:rsidR="00F349EB" w:rsidRPr="007F183D" w:rsidRDefault="00F349EB" w:rsidP="00123A26">
      <w:pPr>
        <w:pStyle w:val="BodyText"/>
        <w:spacing w:after="0" w:line="240" w:lineRule="auto"/>
        <w:ind w:left="374"/>
        <w:rPr>
          <w:rFonts w:ascii="Arial" w:hAnsi="Arial" w:cs="Arial"/>
          <w:sz w:val="18"/>
          <w:szCs w:val="18"/>
        </w:rPr>
      </w:pPr>
      <w:r w:rsidRPr="007F183D">
        <w:rPr>
          <w:rFonts w:ascii="Arial" w:hAnsi="Arial" w:cs="Arial"/>
          <w:sz w:val="18"/>
          <w:szCs w:val="18"/>
        </w:rPr>
        <w:t>...........................................................................................................................................................</w:t>
      </w:r>
    </w:p>
    <w:p w14:paraId="50EFE034" w14:textId="77777777" w:rsidR="00F349EB" w:rsidRPr="007F183D" w:rsidRDefault="00F349EB" w:rsidP="00123A26">
      <w:pPr>
        <w:pStyle w:val="BodyText"/>
        <w:spacing w:after="0" w:line="240" w:lineRule="auto"/>
        <w:ind w:left="374"/>
        <w:rPr>
          <w:rFonts w:ascii="Arial" w:hAnsi="Arial" w:cs="Arial"/>
          <w:sz w:val="18"/>
          <w:szCs w:val="18"/>
        </w:rPr>
      </w:pPr>
      <w:r w:rsidRPr="007F183D">
        <w:rPr>
          <w:rFonts w:ascii="Arial" w:hAnsi="Arial" w:cs="Arial"/>
          <w:sz w:val="18"/>
          <w:szCs w:val="18"/>
        </w:rPr>
        <w:t>...........................................................................................................................................................</w:t>
      </w:r>
    </w:p>
    <w:p w14:paraId="1D79069B" w14:textId="77777777" w:rsidR="00F349EB" w:rsidRPr="007F183D" w:rsidRDefault="00F349EB" w:rsidP="00123A26">
      <w:pPr>
        <w:pStyle w:val="BodyText"/>
        <w:spacing w:after="0" w:line="200" w:lineRule="exact"/>
        <w:ind w:left="358" w:right="1003"/>
        <w:rPr>
          <w:rFonts w:ascii="Arial" w:hAnsi="Arial" w:cs="Arial"/>
          <w:sz w:val="18"/>
          <w:szCs w:val="18"/>
        </w:rPr>
      </w:pPr>
      <w:r w:rsidRPr="007F183D">
        <w:rPr>
          <w:rFonts w:ascii="Arial" w:hAnsi="Arial" w:cs="Arial"/>
          <w:sz w:val="18"/>
          <w:szCs w:val="18"/>
        </w:rPr>
        <w:t>Indicate</w:t>
      </w:r>
      <w:r w:rsidRPr="007F183D">
        <w:rPr>
          <w:rFonts w:ascii="Arial" w:hAnsi="Arial" w:cs="Arial"/>
          <w:spacing w:val="20"/>
          <w:sz w:val="18"/>
          <w:szCs w:val="18"/>
        </w:rPr>
        <w:t xml:space="preserve"> </w:t>
      </w:r>
      <w:r w:rsidRPr="007F183D">
        <w:rPr>
          <w:rFonts w:ascii="Arial" w:hAnsi="Arial" w:cs="Arial"/>
          <w:sz w:val="18"/>
          <w:szCs w:val="18"/>
        </w:rPr>
        <w:t>also</w:t>
      </w:r>
      <w:r w:rsidRPr="007F183D">
        <w:rPr>
          <w:rFonts w:ascii="Arial" w:hAnsi="Arial" w:cs="Arial"/>
          <w:spacing w:val="21"/>
          <w:sz w:val="18"/>
          <w:szCs w:val="18"/>
        </w:rPr>
        <w:t xml:space="preserve"> </w:t>
      </w:r>
      <w:r w:rsidRPr="007F183D">
        <w:rPr>
          <w:rFonts w:ascii="Arial" w:hAnsi="Arial" w:cs="Arial"/>
          <w:sz w:val="18"/>
          <w:szCs w:val="18"/>
        </w:rPr>
        <w:t>the</w:t>
      </w:r>
      <w:r w:rsidRPr="007F183D">
        <w:rPr>
          <w:rFonts w:ascii="Arial" w:hAnsi="Arial" w:cs="Arial"/>
          <w:spacing w:val="21"/>
          <w:sz w:val="18"/>
          <w:szCs w:val="18"/>
        </w:rPr>
        <w:t xml:space="preserve"> </w:t>
      </w:r>
      <w:r w:rsidRPr="007F183D">
        <w:rPr>
          <w:rFonts w:ascii="Arial" w:hAnsi="Arial" w:cs="Arial"/>
          <w:sz w:val="18"/>
          <w:szCs w:val="18"/>
        </w:rPr>
        <w:t>holding</w:t>
      </w:r>
      <w:r w:rsidRPr="007F183D">
        <w:rPr>
          <w:rFonts w:ascii="Arial" w:hAnsi="Arial" w:cs="Arial"/>
          <w:spacing w:val="21"/>
          <w:sz w:val="18"/>
          <w:szCs w:val="18"/>
        </w:rPr>
        <w:t xml:space="preserve"> </w:t>
      </w:r>
      <w:r w:rsidRPr="007F183D">
        <w:rPr>
          <w:rFonts w:ascii="Arial" w:hAnsi="Arial" w:cs="Arial"/>
          <w:sz w:val="18"/>
          <w:szCs w:val="18"/>
        </w:rPr>
        <w:t>of</w:t>
      </w:r>
      <w:r w:rsidRPr="007F183D">
        <w:rPr>
          <w:rFonts w:ascii="Arial" w:hAnsi="Arial" w:cs="Arial"/>
          <w:spacing w:val="21"/>
          <w:sz w:val="18"/>
          <w:szCs w:val="18"/>
        </w:rPr>
        <w:t xml:space="preserve"> </w:t>
      </w:r>
      <w:r w:rsidRPr="007F183D">
        <w:rPr>
          <w:rFonts w:ascii="Arial" w:hAnsi="Arial" w:cs="Arial"/>
          <w:sz w:val="18"/>
          <w:szCs w:val="18"/>
        </w:rPr>
        <w:t>the</w:t>
      </w:r>
      <w:r w:rsidRPr="007F183D">
        <w:rPr>
          <w:rFonts w:ascii="Arial" w:hAnsi="Arial" w:cs="Arial"/>
          <w:spacing w:val="21"/>
          <w:sz w:val="18"/>
          <w:szCs w:val="18"/>
        </w:rPr>
        <w:t xml:space="preserve"> </w:t>
      </w:r>
      <w:r w:rsidRPr="007F183D">
        <w:rPr>
          <w:rFonts w:ascii="Arial" w:hAnsi="Arial" w:cs="Arial"/>
          <w:sz w:val="18"/>
          <w:szCs w:val="18"/>
        </w:rPr>
        <w:t>partner</w:t>
      </w:r>
      <w:r w:rsidRPr="007F183D">
        <w:rPr>
          <w:rFonts w:ascii="Arial" w:hAnsi="Arial" w:cs="Arial"/>
          <w:spacing w:val="21"/>
          <w:sz w:val="18"/>
          <w:szCs w:val="18"/>
        </w:rPr>
        <w:t xml:space="preserve"> </w:t>
      </w:r>
      <w:r w:rsidRPr="007F183D">
        <w:rPr>
          <w:rFonts w:ascii="Arial" w:hAnsi="Arial" w:cs="Arial"/>
          <w:sz w:val="18"/>
          <w:szCs w:val="18"/>
        </w:rPr>
        <w:t>enterprise</w:t>
      </w:r>
      <w:r w:rsidRPr="007F183D">
        <w:rPr>
          <w:rFonts w:ascii="Arial" w:hAnsi="Arial" w:cs="Arial"/>
          <w:spacing w:val="22"/>
          <w:sz w:val="18"/>
          <w:szCs w:val="18"/>
        </w:rPr>
        <w:t xml:space="preserve"> </w:t>
      </w:r>
      <w:r w:rsidRPr="007F183D">
        <w:rPr>
          <w:rFonts w:ascii="Arial" w:hAnsi="Arial" w:cs="Arial"/>
          <w:sz w:val="18"/>
          <w:szCs w:val="18"/>
        </w:rPr>
        <w:t>to</w:t>
      </w:r>
      <w:r w:rsidRPr="007F183D">
        <w:rPr>
          <w:rFonts w:ascii="Arial" w:hAnsi="Arial" w:cs="Arial"/>
          <w:spacing w:val="21"/>
          <w:sz w:val="18"/>
          <w:szCs w:val="18"/>
        </w:rPr>
        <w:t xml:space="preserve"> </w:t>
      </w:r>
      <w:r w:rsidRPr="007F183D">
        <w:rPr>
          <w:rFonts w:ascii="Arial" w:hAnsi="Arial" w:cs="Arial"/>
          <w:sz w:val="18"/>
          <w:szCs w:val="18"/>
        </w:rPr>
        <w:t>which</w:t>
      </w:r>
      <w:r w:rsidRPr="007F183D">
        <w:rPr>
          <w:rFonts w:ascii="Arial" w:hAnsi="Arial" w:cs="Arial"/>
          <w:spacing w:val="20"/>
          <w:sz w:val="18"/>
          <w:szCs w:val="18"/>
        </w:rPr>
        <w:t xml:space="preserve"> </w:t>
      </w:r>
      <w:r w:rsidRPr="007F183D">
        <w:rPr>
          <w:rFonts w:ascii="Arial" w:hAnsi="Arial" w:cs="Arial"/>
          <w:sz w:val="18"/>
          <w:szCs w:val="18"/>
        </w:rPr>
        <w:t>this</w:t>
      </w:r>
      <w:r w:rsidRPr="007F183D">
        <w:rPr>
          <w:rFonts w:ascii="Arial" w:hAnsi="Arial" w:cs="Arial"/>
          <w:spacing w:val="21"/>
          <w:sz w:val="18"/>
          <w:szCs w:val="18"/>
        </w:rPr>
        <w:t xml:space="preserve"> </w:t>
      </w:r>
      <w:r w:rsidRPr="007F183D">
        <w:rPr>
          <w:rFonts w:ascii="Arial" w:hAnsi="Arial" w:cs="Arial"/>
          <w:sz w:val="18"/>
          <w:szCs w:val="18"/>
        </w:rPr>
        <w:t>sheet</w:t>
      </w:r>
      <w:r w:rsidRPr="007F183D">
        <w:rPr>
          <w:rFonts w:ascii="Arial" w:hAnsi="Arial" w:cs="Arial"/>
          <w:spacing w:val="21"/>
          <w:sz w:val="18"/>
          <w:szCs w:val="18"/>
        </w:rPr>
        <w:t xml:space="preserve"> </w:t>
      </w:r>
      <w:r w:rsidRPr="007F183D">
        <w:rPr>
          <w:rFonts w:ascii="Arial" w:hAnsi="Arial" w:cs="Arial"/>
          <w:sz w:val="18"/>
          <w:szCs w:val="18"/>
        </w:rPr>
        <w:t>relates</w:t>
      </w:r>
      <w:r w:rsidRPr="007F183D">
        <w:rPr>
          <w:rFonts w:ascii="Arial" w:hAnsi="Arial" w:cs="Arial"/>
          <w:spacing w:val="21"/>
          <w:sz w:val="18"/>
          <w:szCs w:val="18"/>
        </w:rPr>
        <w:t xml:space="preserve"> </w:t>
      </w:r>
      <w:r w:rsidRPr="007F183D">
        <w:rPr>
          <w:rFonts w:ascii="Arial" w:hAnsi="Arial" w:cs="Arial"/>
          <w:sz w:val="18"/>
          <w:szCs w:val="18"/>
        </w:rPr>
        <w:t>in</w:t>
      </w:r>
      <w:r w:rsidRPr="007F183D">
        <w:rPr>
          <w:rFonts w:ascii="Arial" w:hAnsi="Arial" w:cs="Arial"/>
          <w:spacing w:val="21"/>
          <w:sz w:val="18"/>
          <w:szCs w:val="18"/>
        </w:rPr>
        <w:t xml:space="preserve"> </w:t>
      </w:r>
      <w:r w:rsidRPr="007F183D">
        <w:rPr>
          <w:rFonts w:ascii="Arial" w:hAnsi="Arial" w:cs="Arial"/>
          <w:sz w:val="18"/>
          <w:szCs w:val="18"/>
        </w:rPr>
        <w:t>the</w:t>
      </w:r>
      <w:r w:rsidRPr="007F183D">
        <w:rPr>
          <w:rFonts w:ascii="Arial" w:hAnsi="Arial" w:cs="Arial"/>
          <w:spacing w:val="21"/>
          <w:sz w:val="18"/>
          <w:szCs w:val="18"/>
        </w:rPr>
        <w:t xml:space="preserve"> </w:t>
      </w:r>
      <w:r w:rsidRPr="007F183D">
        <w:rPr>
          <w:rFonts w:ascii="Arial" w:hAnsi="Arial" w:cs="Arial"/>
          <w:sz w:val="18"/>
          <w:szCs w:val="18"/>
        </w:rPr>
        <w:t>enterprise</w:t>
      </w:r>
      <w:r w:rsidRPr="007F183D">
        <w:rPr>
          <w:rFonts w:ascii="Arial" w:hAnsi="Arial" w:cs="Arial"/>
          <w:spacing w:val="21"/>
          <w:w w:val="95"/>
          <w:sz w:val="18"/>
          <w:szCs w:val="18"/>
        </w:rPr>
        <w:t xml:space="preserve"> </w:t>
      </w:r>
      <w:r w:rsidRPr="007F183D">
        <w:rPr>
          <w:rFonts w:ascii="Arial" w:hAnsi="Arial" w:cs="Arial"/>
          <w:sz w:val="18"/>
          <w:szCs w:val="18"/>
        </w:rPr>
        <w:t>drawing</w:t>
      </w:r>
      <w:r w:rsidRPr="007F183D">
        <w:rPr>
          <w:rFonts w:ascii="Arial" w:hAnsi="Arial" w:cs="Arial"/>
          <w:spacing w:val="-17"/>
          <w:sz w:val="18"/>
          <w:szCs w:val="18"/>
        </w:rPr>
        <w:t xml:space="preserve"> </w:t>
      </w:r>
      <w:r w:rsidRPr="007F183D">
        <w:rPr>
          <w:rFonts w:ascii="Arial" w:hAnsi="Arial" w:cs="Arial"/>
          <w:sz w:val="18"/>
          <w:szCs w:val="18"/>
        </w:rPr>
        <w:t>up</w:t>
      </w:r>
      <w:r w:rsidRPr="007F183D">
        <w:rPr>
          <w:rFonts w:ascii="Arial" w:hAnsi="Arial" w:cs="Arial"/>
          <w:spacing w:val="-16"/>
          <w:sz w:val="18"/>
          <w:szCs w:val="18"/>
        </w:rPr>
        <w:t xml:space="preserve"> </w:t>
      </w:r>
      <w:r w:rsidRPr="007F183D">
        <w:rPr>
          <w:rFonts w:ascii="Arial" w:hAnsi="Arial" w:cs="Arial"/>
          <w:sz w:val="18"/>
          <w:szCs w:val="18"/>
        </w:rPr>
        <w:t>the</w:t>
      </w:r>
      <w:r w:rsidRPr="007F183D">
        <w:rPr>
          <w:rFonts w:ascii="Arial" w:hAnsi="Arial" w:cs="Arial"/>
          <w:spacing w:val="-16"/>
          <w:sz w:val="18"/>
          <w:szCs w:val="18"/>
        </w:rPr>
        <w:t xml:space="preserve"> </w:t>
      </w:r>
      <w:r w:rsidRPr="007F183D">
        <w:rPr>
          <w:rFonts w:ascii="Arial" w:hAnsi="Arial" w:cs="Arial"/>
          <w:sz w:val="18"/>
          <w:szCs w:val="18"/>
        </w:rPr>
        <w:t>declaration</w:t>
      </w:r>
      <w:r w:rsidRPr="007F183D">
        <w:rPr>
          <w:rFonts w:ascii="Arial" w:hAnsi="Arial" w:cs="Arial"/>
          <w:spacing w:val="-16"/>
          <w:sz w:val="18"/>
          <w:szCs w:val="18"/>
        </w:rPr>
        <w:t xml:space="preserve"> </w:t>
      </w:r>
      <w:r w:rsidRPr="007F183D">
        <w:rPr>
          <w:rFonts w:ascii="Arial" w:hAnsi="Arial" w:cs="Arial"/>
          <w:sz w:val="18"/>
          <w:szCs w:val="18"/>
        </w:rPr>
        <w:t>(or</w:t>
      </w:r>
      <w:r w:rsidRPr="007F183D">
        <w:rPr>
          <w:rFonts w:ascii="Arial" w:hAnsi="Arial" w:cs="Arial"/>
          <w:spacing w:val="-16"/>
          <w:sz w:val="18"/>
          <w:szCs w:val="18"/>
        </w:rPr>
        <w:t xml:space="preserve"> </w:t>
      </w:r>
      <w:r w:rsidRPr="007F183D">
        <w:rPr>
          <w:rFonts w:ascii="Arial" w:hAnsi="Arial" w:cs="Arial"/>
          <w:sz w:val="18"/>
          <w:szCs w:val="18"/>
        </w:rPr>
        <w:t>in</w:t>
      </w:r>
      <w:r w:rsidRPr="007F183D">
        <w:rPr>
          <w:rFonts w:ascii="Arial" w:hAnsi="Arial" w:cs="Arial"/>
          <w:spacing w:val="-17"/>
          <w:sz w:val="18"/>
          <w:szCs w:val="18"/>
        </w:rPr>
        <w:t xml:space="preserve"> </w:t>
      </w:r>
      <w:r w:rsidRPr="007F183D">
        <w:rPr>
          <w:rFonts w:ascii="Arial" w:hAnsi="Arial" w:cs="Arial"/>
          <w:sz w:val="18"/>
          <w:szCs w:val="18"/>
        </w:rPr>
        <w:t>the</w:t>
      </w:r>
      <w:r w:rsidRPr="007F183D">
        <w:rPr>
          <w:rFonts w:ascii="Arial" w:hAnsi="Arial" w:cs="Arial"/>
          <w:spacing w:val="-16"/>
          <w:sz w:val="18"/>
          <w:szCs w:val="18"/>
        </w:rPr>
        <w:t xml:space="preserve"> </w:t>
      </w:r>
      <w:r w:rsidRPr="007F183D">
        <w:rPr>
          <w:rFonts w:ascii="Arial" w:hAnsi="Arial" w:cs="Arial"/>
          <w:sz w:val="18"/>
          <w:szCs w:val="18"/>
        </w:rPr>
        <w:t>linked</w:t>
      </w:r>
      <w:r w:rsidRPr="007F183D">
        <w:rPr>
          <w:rFonts w:ascii="Arial" w:hAnsi="Arial" w:cs="Arial"/>
          <w:spacing w:val="-16"/>
          <w:sz w:val="18"/>
          <w:szCs w:val="18"/>
        </w:rPr>
        <w:t xml:space="preserve"> </w:t>
      </w:r>
      <w:r w:rsidRPr="007F183D">
        <w:rPr>
          <w:rFonts w:ascii="Arial" w:hAnsi="Arial" w:cs="Arial"/>
          <w:sz w:val="18"/>
          <w:szCs w:val="18"/>
        </w:rPr>
        <w:t>enterprise):</w:t>
      </w:r>
    </w:p>
    <w:p w14:paraId="46FF285F" w14:textId="77777777" w:rsidR="00F349EB" w:rsidRPr="007F183D" w:rsidRDefault="00F349EB" w:rsidP="00123A26">
      <w:pPr>
        <w:pStyle w:val="BodyText"/>
        <w:spacing w:after="0" w:line="240" w:lineRule="auto"/>
        <w:ind w:left="374"/>
        <w:rPr>
          <w:rFonts w:ascii="Arial" w:hAnsi="Arial" w:cs="Arial"/>
          <w:sz w:val="18"/>
          <w:szCs w:val="18"/>
        </w:rPr>
      </w:pPr>
      <w:r w:rsidRPr="007F183D">
        <w:rPr>
          <w:rFonts w:ascii="Arial" w:hAnsi="Arial" w:cs="Arial"/>
          <w:sz w:val="18"/>
          <w:szCs w:val="18"/>
        </w:rPr>
        <w:t>...........................................................................................................................................................</w:t>
      </w:r>
    </w:p>
    <w:p w14:paraId="45BCA9F7" w14:textId="77777777" w:rsidR="00F349EB" w:rsidRPr="007F183D" w:rsidRDefault="00F349EB" w:rsidP="00123A26">
      <w:pPr>
        <w:pStyle w:val="BodyText"/>
        <w:spacing w:after="0" w:line="240" w:lineRule="auto"/>
        <w:ind w:left="374"/>
        <w:rPr>
          <w:rFonts w:ascii="Arial" w:hAnsi="Arial" w:cs="Arial"/>
          <w:sz w:val="18"/>
          <w:szCs w:val="18"/>
        </w:rPr>
      </w:pPr>
      <w:r w:rsidRPr="007F183D">
        <w:rPr>
          <w:rFonts w:ascii="Arial" w:hAnsi="Arial" w:cs="Arial"/>
          <w:sz w:val="18"/>
          <w:szCs w:val="18"/>
        </w:rPr>
        <w:t>...........................................................................................................................................................</w:t>
      </w:r>
    </w:p>
    <w:p w14:paraId="71D14052" w14:textId="77777777" w:rsidR="00F349EB" w:rsidRPr="007F183D" w:rsidRDefault="00F349EB" w:rsidP="00AF2E14">
      <w:pPr>
        <w:pStyle w:val="BodyText"/>
        <w:widowControl w:val="0"/>
        <w:numPr>
          <w:ilvl w:val="0"/>
          <w:numId w:val="309"/>
        </w:numPr>
        <w:tabs>
          <w:tab w:val="left" w:pos="359"/>
        </w:tabs>
        <w:spacing w:after="0" w:line="200" w:lineRule="exact"/>
        <w:ind w:right="1002" w:hanging="213"/>
        <w:jc w:val="both"/>
        <w:rPr>
          <w:rFonts w:ascii="Arial" w:hAnsi="Arial" w:cs="Arial"/>
          <w:sz w:val="18"/>
          <w:szCs w:val="18"/>
        </w:rPr>
      </w:pPr>
      <w:r w:rsidRPr="007F183D">
        <w:rPr>
          <w:rFonts w:ascii="Arial" w:hAnsi="Arial" w:cs="Arial"/>
          <w:sz w:val="18"/>
          <w:szCs w:val="18"/>
        </w:rPr>
        <w:t>The</w:t>
      </w:r>
      <w:r w:rsidRPr="007F183D">
        <w:rPr>
          <w:rFonts w:ascii="Arial" w:hAnsi="Arial" w:cs="Arial"/>
          <w:spacing w:val="21"/>
          <w:sz w:val="18"/>
          <w:szCs w:val="18"/>
        </w:rPr>
        <w:t xml:space="preserve"> </w:t>
      </w:r>
      <w:r w:rsidRPr="007F183D">
        <w:rPr>
          <w:rFonts w:ascii="Arial" w:hAnsi="Arial" w:cs="Arial"/>
          <w:sz w:val="18"/>
          <w:szCs w:val="18"/>
        </w:rPr>
        <w:t>higher</w:t>
      </w:r>
      <w:r w:rsidRPr="007F183D">
        <w:rPr>
          <w:rFonts w:ascii="Arial" w:hAnsi="Arial" w:cs="Arial"/>
          <w:spacing w:val="21"/>
          <w:sz w:val="18"/>
          <w:szCs w:val="18"/>
        </w:rPr>
        <w:t xml:space="preserve"> </w:t>
      </w:r>
      <w:r w:rsidRPr="007F183D">
        <w:rPr>
          <w:rFonts w:ascii="Arial" w:hAnsi="Arial" w:cs="Arial"/>
          <w:sz w:val="18"/>
          <w:szCs w:val="18"/>
        </w:rPr>
        <w:t>of</w:t>
      </w:r>
      <w:r w:rsidRPr="007F183D">
        <w:rPr>
          <w:rFonts w:ascii="Arial" w:hAnsi="Arial" w:cs="Arial"/>
          <w:spacing w:val="21"/>
          <w:sz w:val="18"/>
          <w:szCs w:val="18"/>
        </w:rPr>
        <w:t xml:space="preserve"> </w:t>
      </w:r>
      <w:r w:rsidRPr="007F183D">
        <w:rPr>
          <w:rFonts w:ascii="Arial" w:hAnsi="Arial" w:cs="Arial"/>
          <w:sz w:val="18"/>
          <w:szCs w:val="18"/>
        </w:rPr>
        <w:t>these</w:t>
      </w:r>
      <w:r w:rsidRPr="007F183D">
        <w:rPr>
          <w:rFonts w:ascii="Arial" w:hAnsi="Arial" w:cs="Arial"/>
          <w:spacing w:val="21"/>
          <w:sz w:val="18"/>
          <w:szCs w:val="18"/>
        </w:rPr>
        <w:t xml:space="preserve"> </w:t>
      </w:r>
      <w:r w:rsidRPr="007F183D">
        <w:rPr>
          <w:rFonts w:ascii="Arial" w:hAnsi="Arial" w:cs="Arial"/>
          <w:sz w:val="18"/>
          <w:szCs w:val="18"/>
        </w:rPr>
        <w:t>two</w:t>
      </w:r>
      <w:r w:rsidRPr="007F183D">
        <w:rPr>
          <w:rFonts w:ascii="Arial" w:hAnsi="Arial" w:cs="Arial"/>
          <w:spacing w:val="21"/>
          <w:sz w:val="18"/>
          <w:szCs w:val="18"/>
        </w:rPr>
        <w:t xml:space="preserve"> </w:t>
      </w:r>
      <w:r w:rsidRPr="007F183D">
        <w:rPr>
          <w:rFonts w:ascii="Arial" w:hAnsi="Arial" w:cs="Arial"/>
          <w:sz w:val="18"/>
          <w:szCs w:val="18"/>
        </w:rPr>
        <w:t>holding</w:t>
      </w:r>
      <w:r w:rsidRPr="007F183D">
        <w:rPr>
          <w:rFonts w:ascii="Arial" w:hAnsi="Arial" w:cs="Arial"/>
          <w:spacing w:val="21"/>
          <w:sz w:val="18"/>
          <w:szCs w:val="18"/>
        </w:rPr>
        <w:t xml:space="preserve"> </w:t>
      </w:r>
      <w:r w:rsidRPr="007F183D">
        <w:rPr>
          <w:rFonts w:ascii="Arial" w:hAnsi="Arial" w:cs="Arial"/>
          <w:sz w:val="18"/>
          <w:szCs w:val="18"/>
        </w:rPr>
        <w:t>percentages</w:t>
      </w:r>
      <w:r w:rsidRPr="007F183D">
        <w:rPr>
          <w:rFonts w:ascii="Arial" w:hAnsi="Arial" w:cs="Arial"/>
          <w:spacing w:val="21"/>
          <w:sz w:val="18"/>
          <w:szCs w:val="18"/>
        </w:rPr>
        <w:t xml:space="preserve"> </w:t>
      </w:r>
      <w:r w:rsidRPr="007F183D">
        <w:rPr>
          <w:rFonts w:ascii="Arial" w:hAnsi="Arial" w:cs="Arial"/>
          <w:sz w:val="18"/>
          <w:szCs w:val="18"/>
        </w:rPr>
        <w:t>should</w:t>
      </w:r>
      <w:r w:rsidRPr="007F183D">
        <w:rPr>
          <w:rFonts w:ascii="Arial" w:hAnsi="Arial" w:cs="Arial"/>
          <w:spacing w:val="21"/>
          <w:sz w:val="18"/>
          <w:szCs w:val="18"/>
        </w:rPr>
        <w:t xml:space="preserve"> </w:t>
      </w:r>
      <w:r w:rsidRPr="007F183D">
        <w:rPr>
          <w:rFonts w:ascii="Arial" w:hAnsi="Arial" w:cs="Arial"/>
          <w:sz w:val="18"/>
          <w:szCs w:val="18"/>
        </w:rPr>
        <w:t>be</w:t>
      </w:r>
      <w:r w:rsidRPr="007F183D">
        <w:rPr>
          <w:rFonts w:ascii="Arial" w:hAnsi="Arial" w:cs="Arial"/>
          <w:spacing w:val="21"/>
          <w:sz w:val="18"/>
          <w:szCs w:val="18"/>
        </w:rPr>
        <w:t xml:space="preserve"> </w:t>
      </w:r>
      <w:r w:rsidRPr="007F183D">
        <w:rPr>
          <w:rFonts w:ascii="Arial" w:hAnsi="Arial" w:cs="Arial"/>
          <w:sz w:val="18"/>
          <w:szCs w:val="18"/>
        </w:rPr>
        <w:t>applied</w:t>
      </w:r>
      <w:r w:rsidRPr="007F183D">
        <w:rPr>
          <w:rFonts w:ascii="Arial" w:hAnsi="Arial" w:cs="Arial"/>
          <w:spacing w:val="21"/>
          <w:sz w:val="18"/>
          <w:szCs w:val="18"/>
        </w:rPr>
        <w:t xml:space="preserve"> </w:t>
      </w:r>
      <w:r w:rsidRPr="007F183D">
        <w:rPr>
          <w:rFonts w:ascii="Arial" w:hAnsi="Arial" w:cs="Arial"/>
          <w:sz w:val="18"/>
          <w:szCs w:val="18"/>
        </w:rPr>
        <w:t>to</w:t>
      </w:r>
      <w:r w:rsidRPr="007F183D">
        <w:rPr>
          <w:rFonts w:ascii="Arial" w:hAnsi="Arial" w:cs="Arial"/>
          <w:spacing w:val="21"/>
          <w:sz w:val="18"/>
          <w:szCs w:val="18"/>
        </w:rPr>
        <w:t xml:space="preserve"> </w:t>
      </w:r>
      <w:r w:rsidRPr="007F183D">
        <w:rPr>
          <w:rFonts w:ascii="Arial" w:hAnsi="Arial" w:cs="Arial"/>
          <w:sz w:val="18"/>
          <w:szCs w:val="18"/>
        </w:rPr>
        <w:t>the</w:t>
      </w:r>
      <w:r w:rsidRPr="007F183D">
        <w:rPr>
          <w:rFonts w:ascii="Arial" w:hAnsi="Arial" w:cs="Arial"/>
          <w:spacing w:val="21"/>
          <w:sz w:val="18"/>
          <w:szCs w:val="18"/>
        </w:rPr>
        <w:t xml:space="preserve"> </w:t>
      </w:r>
      <w:r w:rsidRPr="007F183D">
        <w:rPr>
          <w:rFonts w:ascii="Arial" w:hAnsi="Arial" w:cs="Arial"/>
          <w:sz w:val="18"/>
          <w:szCs w:val="18"/>
        </w:rPr>
        <w:t>raw</w:t>
      </w:r>
      <w:r w:rsidRPr="007F183D">
        <w:rPr>
          <w:rFonts w:ascii="Arial" w:hAnsi="Arial" w:cs="Arial"/>
          <w:spacing w:val="21"/>
          <w:sz w:val="18"/>
          <w:szCs w:val="18"/>
        </w:rPr>
        <w:t xml:space="preserve"> </w:t>
      </w:r>
      <w:r w:rsidRPr="007F183D">
        <w:rPr>
          <w:rFonts w:ascii="Arial" w:hAnsi="Arial" w:cs="Arial"/>
          <w:sz w:val="18"/>
          <w:szCs w:val="18"/>
        </w:rPr>
        <w:t>data</w:t>
      </w:r>
      <w:r w:rsidRPr="007F183D">
        <w:rPr>
          <w:rFonts w:ascii="Arial" w:hAnsi="Arial" w:cs="Arial"/>
          <w:spacing w:val="21"/>
          <w:sz w:val="18"/>
          <w:szCs w:val="18"/>
        </w:rPr>
        <w:t xml:space="preserve"> </w:t>
      </w:r>
      <w:r w:rsidRPr="007F183D">
        <w:rPr>
          <w:rFonts w:ascii="Arial" w:hAnsi="Arial" w:cs="Arial"/>
          <w:sz w:val="18"/>
          <w:szCs w:val="18"/>
        </w:rPr>
        <w:t>entered</w:t>
      </w:r>
      <w:r w:rsidRPr="007F183D">
        <w:rPr>
          <w:rFonts w:ascii="Arial" w:hAnsi="Arial" w:cs="Arial"/>
          <w:spacing w:val="21"/>
          <w:sz w:val="18"/>
          <w:szCs w:val="18"/>
        </w:rPr>
        <w:t xml:space="preserve"> </w:t>
      </w:r>
      <w:r w:rsidRPr="007F183D">
        <w:rPr>
          <w:rFonts w:ascii="Arial" w:hAnsi="Arial" w:cs="Arial"/>
          <w:sz w:val="18"/>
          <w:szCs w:val="18"/>
        </w:rPr>
        <w:t>in</w:t>
      </w:r>
      <w:r w:rsidRPr="007F183D">
        <w:rPr>
          <w:rFonts w:ascii="Arial" w:hAnsi="Arial" w:cs="Arial"/>
          <w:spacing w:val="21"/>
          <w:sz w:val="18"/>
          <w:szCs w:val="18"/>
        </w:rPr>
        <w:t xml:space="preserve"> </w:t>
      </w:r>
      <w:r w:rsidRPr="007F183D">
        <w:rPr>
          <w:rFonts w:ascii="Arial" w:hAnsi="Arial" w:cs="Arial"/>
          <w:sz w:val="18"/>
          <w:szCs w:val="18"/>
        </w:rPr>
        <w:t>the</w:t>
      </w:r>
      <w:r w:rsidRPr="007F183D">
        <w:rPr>
          <w:rFonts w:ascii="Arial" w:hAnsi="Arial" w:cs="Arial"/>
          <w:spacing w:val="21"/>
          <w:w w:val="99"/>
          <w:sz w:val="18"/>
          <w:szCs w:val="18"/>
        </w:rPr>
        <w:t xml:space="preserve"> </w:t>
      </w:r>
      <w:r w:rsidRPr="007F183D">
        <w:rPr>
          <w:rFonts w:ascii="Arial" w:hAnsi="Arial" w:cs="Arial"/>
          <w:sz w:val="18"/>
          <w:szCs w:val="18"/>
        </w:rPr>
        <w:t>previous</w:t>
      </w:r>
      <w:r w:rsidRPr="007F183D">
        <w:rPr>
          <w:rFonts w:ascii="Arial" w:hAnsi="Arial" w:cs="Arial"/>
          <w:spacing w:val="-21"/>
          <w:sz w:val="18"/>
          <w:szCs w:val="18"/>
        </w:rPr>
        <w:t xml:space="preserve"> </w:t>
      </w:r>
      <w:r w:rsidRPr="007F183D">
        <w:rPr>
          <w:rFonts w:ascii="Arial" w:hAnsi="Arial" w:cs="Arial"/>
          <w:sz w:val="18"/>
          <w:szCs w:val="18"/>
        </w:rPr>
        <w:t>box.</w:t>
      </w:r>
      <w:r w:rsidRPr="007F183D">
        <w:rPr>
          <w:rFonts w:ascii="Arial" w:hAnsi="Arial" w:cs="Arial"/>
          <w:spacing w:val="-20"/>
          <w:sz w:val="18"/>
          <w:szCs w:val="18"/>
        </w:rPr>
        <w:t xml:space="preserve"> </w:t>
      </w:r>
      <w:r w:rsidRPr="007F183D">
        <w:rPr>
          <w:rFonts w:ascii="Arial" w:hAnsi="Arial" w:cs="Arial"/>
          <w:sz w:val="18"/>
          <w:szCs w:val="18"/>
        </w:rPr>
        <w:t>The</w:t>
      </w:r>
      <w:r w:rsidRPr="007F183D">
        <w:rPr>
          <w:rFonts w:ascii="Arial" w:hAnsi="Arial" w:cs="Arial"/>
          <w:spacing w:val="-21"/>
          <w:sz w:val="18"/>
          <w:szCs w:val="18"/>
        </w:rPr>
        <w:t xml:space="preserve"> </w:t>
      </w:r>
      <w:r w:rsidRPr="007F183D">
        <w:rPr>
          <w:rFonts w:ascii="Arial" w:hAnsi="Arial" w:cs="Arial"/>
          <w:sz w:val="18"/>
          <w:szCs w:val="18"/>
        </w:rPr>
        <w:t>results</w:t>
      </w:r>
      <w:r w:rsidRPr="007F183D">
        <w:rPr>
          <w:rFonts w:ascii="Arial" w:hAnsi="Arial" w:cs="Arial"/>
          <w:spacing w:val="-20"/>
          <w:sz w:val="18"/>
          <w:szCs w:val="18"/>
        </w:rPr>
        <w:t xml:space="preserve"> </w:t>
      </w:r>
      <w:r w:rsidRPr="007F183D">
        <w:rPr>
          <w:rFonts w:ascii="Arial" w:hAnsi="Arial" w:cs="Arial"/>
          <w:sz w:val="18"/>
          <w:szCs w:val="18"/>
        </w:rPr>
        <w:t>of</w:t>
      </w:r>
      <w:r w:rsidRPr="007F183D">
        <w:rPr>
          <w:rFonts w:ascii="Arial" w:hAnsi="Arial" w:cs="Arial"/>
          <w:spacing w:val="-21"/>
          <w:sz w:val="18"/>
          <w:szCs w:val="18"/>
        </w:rPr>
        <w:t xml:space="preserve"> </w:t>
      </w:r>
      <w:r w:rsidRPr="007F183D">
        <w:rPr>
          <w:rFonts w:ascii="Arial" w:hAnsi="Arial" w:cs="Arial"/>
          <w:sz w:val="18"/>
          <w:szCs w:val="18"/>
        </w:rPr>
        <w:t>this</w:t>
      </w:r>
      <w:r w:rsidRPr="007F183D">
        <w:rPr>
          <w:rFonts w:ascii="Arial" w:hAnsi="Arial" w:cs="Arial"/>
          <w:spacing w:val="-20"/>
          <w:sz w:val="18"/>
          <w:szCs w:val="18"/>
        </w:rPr>
        <w:t xml:space="preserve"> </w:t>
      </w:r>
      <w:r w:rsidRPr="007F183D">
        <w:rPr>
          <w:rFonts w:ascii="Arial" w:hAnsi="Arial" w:cs="Arial"/>
          <w:sz w:val="18"/>
          <w:szCs w:val="18"/>
        </w:rPr>
        <w:t>proportional</w:t>
      </w:r>
      <w:r w:rsidRPr="007F183D">
        <w:rPr>
          <w:rFonts w:ascii="Arial" w:hAnsi="Arial" w:cs="Arial"/>
          <w:spacing w:val="-21"/>
          <w:sz w:val="18"/>
          <w:szCs w:val="18"/>
        </w:rPr>
        <w:t xml:space="preserve"> </w:t>
      </w:r>
      <w:r w:rsidRPr="007F183D">
        <w:rPr>
          <w:rFonts w:ascii="Arial" w:hAnsi="Arial" w:cs="Arial"/>
          <w:sz w:val="18"/>
          <w:szCs w:val="18"/>
        </w:rPr>
        <w:t>calculation</w:t>
      </w:r>
      <w:r w:rsidRPr="007F183D">
        <w:rPr>
          <w:rFonts w:ascii="Arial" w:hAnsi="Arial" w:cs="Arial"/>
          <w:spacing w:val="-20"/>
          <w:sz w:val="18"/>
          <w:szCs w:val="18"/>
        </w:rPr>
        <w:t xml:space="preserve"> </w:t>
      </w:r>
      <w:r w:rsidRPr="007F183D">
        <w:rPr>
          <w:rFonts w:ascii="Arial" w:hAnsi="Arial" w:cs="Arial"/>
          <w:sz w:val="18"/>
          <w:szCs w:val="18"/>
        </w:rPr>
        <w:t>should</w:t>
      </w:r>
      <w:r w:rsidRPr="007F183D">
        <w:rPr>
          <w:rFonts w:ascii="Arial" w:hAnsi="Arial" w:cs="Arial"/>
          <w:spacing w:val="-21"/>
          <w:sz w:val="18"/>
          <w:szCs w:val="18"/>
        </w:rPr>
        <w:t xml:space="preserve"> </w:t>
      </w:r>
      <w:r w:rsidRPr="007F183D">
        <w:rPr>
          <w:rFonts w:ascii="Arial" w:hAnsi="Arial" w:cs="Arial"/>
          <w:sz w:val="18"/>
          <w:szCs w:val="18"/>
        </w:rPr>
        <w:t>be</w:t>
      </w:r>
      <w:r w:rsidRPr="007F183D">
        <w:rPr>
          <w:rFonts w:ascii="Arial" w:hAnsi="Arial" w:cs="Arial"/>
          <w:spacing w:val="-21"/>
          <w:sz w:val="18"/>
          <w:szCs w:val="18"/>
        </w:rPr>
        <w:t xml:space="preserve"> </w:t>
      </w:r>
      <w:r w:rsidRPr="007F183D">
        <w:rPr>
          <w:rFonts w:ascii="Arial" w:hAnsi="Arial" w:cs="Arial"/>
          <w:sz w:val="18"/>
          <w:szCs w:val="18"/>
        </w:rPr>
        <w:t>given</w:t>
      </w:r>
      <w:r w:rsidRPr="007F183D">
        <w:rPr>
          <w:rFonts w:ascii="Arial" w:hAnsi="Arial" w:cs="Arial"/>
          <w:spacing w:val="-20"/>
          <w:sz w:val="18"/>
          <w:szCs w:val="18"/>
        </w:rPr>
        <w:t xml:space="preserve"> </w:t>
      </w:r>
      <w:r w:rsidRPr="007F183D">
        <w:rPr>
          <w:rFonts w:ascii="Arial" w:hAnsi="Arial" w:cs="Arial"/>
          <w:sz w:val="18"/>
          <w:szCs w:val="18"/>
        </w:rPr>
        <w:t>in</w:t>
      </w:r>
      <w:r w:rsidRPr="007F183D">
        <w:rPr>
          <w:rFonts w:ascii="Arial" w:hAnsi="Arial" w:cs="Arial"/>
          <w:spacing w:val="-21"/>
          <w:sz w:val="18"/>
          <w:szCs w:val="18"/>
        </w:rPr>
        <w:t xml:space="preserve"> </w:t>
      </w:r>
      <w:r w:rsidRPr="007F183D">
        <w:rPr>
          <w:rFonts w:ascii="Arial" w:hAnsi="Arial" w:cs="Arial"/>
          <w:sz w:val="18"/>
          <w:szCs w:val="18"/>
        </w:rPr>
        <w:t>the</w:t>
      </w:r>
      <w:r w:rsidRPr="007F183D">
        <w:rPr>
          <w:rFonts w:ascii="Arial" w:hAnsi="Arial" w:cs="Arial"/>
          <w:spacing w:val="-20"/>
          <w:sz w:val="18"/>
          <w:szCs w:val="18"/>
        </w:rPr>
        <w:t xml:space="preserve"> </w:t>
      </w:r>
      <w:r w:rsidRPr="007F183D">
        <w:rPr>
          <w:rFonts w:ascii="Arial" w:hAnsi="Arial" w:cs="Arial"/>
          <w:sz w:val="18"/>
          <w:szCs w:val="18"/>
        </w:rPr>
        <w:t>following</w:t>
      </w:r>
      <w:r w:rsidRPr="007F183D">
        <w:rPr>
          <w:rFonts w:ascii="Arial" w:hAnsi="Arial" w:cs="Arial"/>
          <w:spacing w:val="-21"/>
          <w:sz w:val="18"/>
          <w:szCs w:val="18"/>
        </w:rPr>
        <w:t xml:space="preserve"> </w:t>
      </w:r>
      <w:r w:rsidRPr="007F183D">
        <w:rPr>
          <w:rFonts w:ascii="Arial" w:hAnsi="Arial" w:cs="Arial"/>
          <w:sz w:val="18"/>
          <w:szCs w:val="18"/>
        </w:rPr>
        <w:t>table:</w:t>
      </w:r>
    </w:p>
    <w:p w14:paraId="039D7098" w14:textId="77777777" w:rsidR="00F349EB" w:rsidRPr="007F183D" w:rsidRDefault="00F349EB" w:rsidP="00F349EB">
      <w:pPr>
        <w:spacing w:before="99"/>
        <w:ind w:left="2835" w:right="3474"/>
        <w:jc w:val="center"/>
        <w:rPr>
          <w:rFonts w:ascii="Arial" w:eastAsia="Garamond" w:hAnsi="Arial" w:cs="Arial"/>
          <w:sz w:val="18"/>
          <w:szCs w:val="18"/>
        </w:rPr>
      </w:pPr>
      <w:r w:rsidRPr="007F183D">
        <w:rPr>
          <w:rFonts w:ascii="Arial" w:eastAsia="Garamond" w:hAnsi="Arial" w:cs="Arial"/>
          <w:b/>
          <w:bCs/>
          <w:w w:val="95"/>
          <w:sz w:val="18"/>
          <w:szCs w:val="18"/>
        </w:rPr>
        <w:t>‘Partnership</w:t>
      </w:r>
      <w:r w:rsidRPr="007F183D">
        <w:rPr>
          <w:rFonts w:ascii="Arial" w:eastAsia="Garamond" w:hAnsi="Arial" w:cs="Arial"/>
          <w:b/>
          <w:bCs/>
          <w:spacing w:val="34"/>
          <w:w w:val="95"/>
          <w:sz w:val="18"/>
          <w:szCs w:val="18"/>
        </w:rPr>
        <w:t xml:space="preserve"> </w:t>
      </w:r>
      <w:r w:rsidRPr="007F183D">
        <w:rPr>
          <w:rFonts w:ascii="Arial" w:eastAsia="Garamond" w:hAnsi="Arial" w:cs="Arial"/>
          <w:b/>
          <w:bCs/>
          <w:w w:val="95"/>
          <w:sz w:val="18"/>
          <w:szCs w:val="18"/>
        </w:rPr>
        <w:t>box’</w:t>
      </w:r>
    </w:p>
    <w:p w14:paraId="49F532C9" w14:textId="77777777" w:rsidR="00F349EB" w:rsidRPr="007F183D" w:rsidRDefault="00F349EB" w:rsidP="00F349EB">
      <w:pPr>
        <w:spacing w:before="1"/>
        <w:rPr>
          <w:rFonts w:ascii="Arial" w:eastAsia="Garamond" w:hAnsi="Arial" w:cs="Arial"/>
          <w:b/>
          <w:bCs/>
          <w:sz w:val="18"/>
          <w:szCs w:val="18"/>
        </w:rPr>
      </w:pPr>
    </w:p>
    <w:tbl>
      <w:tblPr>
        <w:tblW w:w="0" w:type="auto"/>
        <w:tblInd w:w="1423" w:type="dxa"/>
        <w:tblLayout w:type="fixed"/>
        <w:tblCellMar>
          <w:left w:w="0" w:type="dxa"/>
          <w:right w:w="0" w:type="dxa"/>
        </w:tblCellMar>
        <w:tblLook w:val="01E0" w:firstRow="1" w:lastRow="1" w:firstColumn="1" w:lastColumn="1" w:noHBand="0" w:noVBand="0"/>
      </w:tblPr>
      <w:tblGrid>
        <w:gridCol w:w="2268"/>
        <w:gridCol w:w="2410"/>
      </w:tblGrid>
      <w:tr w:rsidR="00C854C6" w:rsidRPr="007F183D" w14:paraId="3E39F6FA" w14:textId="77777777" w:rsidTr="00FE274D">
        <w:trPr>
          <w:trHeight w:hRule="exact" w:val="255"/>
        </w:trPr>
        <w:tc>
          <w:tcPr>
            <w:tcW w:w="2268" w:type="dxa"/>
            <w:tcBorders>
              <w:top w:val="single" w:sz="4" w:space="0" w:color="000000"/>
              <w:left w:val="single" w:sz="4" w:space="0" w:color="000000"/>
              <w:bottom w:val="single" w:sz="4" w:space="0" w:color="000000"/>
              <w:right w:val="single" w:sz="4" w:space="0" w:color="000000"/>
            </w:tcBorders>
          </w:tcPr>
          <w:p w14:paraId="5EAA325E" w14:textId="77777777" w:rsidR="00C854C6" w:rsidRPr="007F183D" w:rsidRDefault="00C854C6" w:rsidP="00F349EB">
            <w:pPr>
              <w:pStyle w:val="TableParagraph"/>
              <w:spacing w:before="35"/>
              <w:ind w:left="10"/>
              <w:rPr>
                <w:rFonts w:ascii="Arial" w:eastAsia="Garamond" w:hAnsi="Arial" w:cs="Arial"/>
                <w:sz w:val="18"/>
                <w:szCs w:val="18"/>
              </w:rPr>
            </w:pPr>
            <w:r w:rsidRPr="007F183D">
              <w:rPr>
                <w:rFonts w:ascii="Arial" w:eastAsia="Garamond" w:hAnsi="Arial" w:cs="Arial"/>
                <w:b/>
                <w:bCs/>
                <w:sz w:val="18"/>
                <w:szCs w:val="18"/>
              </w:rPr>
              <w:t>Percentage:</w:t>
            </w:r>
            <w:r w:rsidRPr="007F183D">
              <w:rPr>
                <w:rFonts w:ascii="Arial" w:eastAsia="Garamond" w:hAnsi="Arial" w:cs="Arial"/>
                <w:b/>
                <w:bCs/>
                <w:spacing w:val="-19"/>
                <w:sz w:val="18"/>
                <w:szCs w:val="18"/>
              </w:rPr>
              <w:t xml:space="preserve"> </w:t>
            </w:r>
            <w:r w:rsidRPr="007F183D">
              <w:rPr>
                <w:rFonts w:ascii="Arial" w:eastAsia="Garamond" w:hAnsi="Arial" w:cs="Arial"/>
                <w:b/>
                <w:bCs/>
                <w:sz w:val="18"/>
                <w:szCs w:val="18"/>
              </w:rPr>
              <w:t>….</w:t>
            </w:r>
          </w:p>
        </w:tc>
        <w:tc>
          <w:tcPr>
            <w:tcW w:w="2410" w:type="dxa"/>
            <w:tcBorders>
              <w:top w:val="single" w:sz="3" w:space="0" w:color="000000"/>
              <w:left w:val="single" w:sz="4" w:space="0" w:color="000000"/>
              <w:bottom w:val="single" w:sz="3" w:space="0" w:color="000000"/>
              <w:right w:val="single" w:sz="3" w:space="0" w:color="000000"/>
            </w:tcBorders>
          </w:tcPr>
          <w:p w14:paraId="425B28D3" w14:textId="77777777" w:rsidR="00C854C6" w:rsidRPr="007F183D" w:rsidRDefault="00C854C6" w:rsidP="00F349EB">
            <w:pPr>
              <w:pStyle w:val="TableParagraph"/>
              <w:spacing w:before="35"/>
              <w:ind w:left="254"/>
              <w:rPr>
                <w:rFonts w:ascii="Arial" w:eastAsia="Garamond" w:hAnsi="Arial" w:cs="Arial"/>
                <w:sz w:val="18"/>
                <w:szCs w:val="18"/>
              </w:rPr>
            </w:pPr>
            <w:r w:rsidRPr="007F183D">
              <w:rPr>
                <w:rFonts w:ascii="Arial" w:hAnsi="Arial" w:cs="Arial"/>
                <w:b/>
                <w:sz w:val="18"/>
                <w:szCs w:val="18"/>
              </w:rPr>
              <w:t>Headcount</w:t>
            </w:r>
            <w:r w:rsidRPr="007F183D">
              <w:rPr>
                <w:rFonts w:ascii="Arial" w:hAnsi="Arial" w:cs="Arial"/>
                <w:b/>
                <w:spacing w:val="-6"/>
                <w:sz w:val="18"/>
                <w:szCs w:val="18"/>
              </w:rPr>
              <w:t xml:space="preserve"> </w:t>
            </w:r>
            <w:r w:rsidRPr="007F183D">
              <w:rPr>
                <w:rFonts w:ascii="Arial" w:hAnsi="Arial" w:cs="Arial"/>
                <w:b/>
                <w:sz w:val="18"/>
                <w:szCs w:val="18"/>
              </w:rPr>
              <w:t>(AWU)</w:t>
            </w:r>
          </w:p>
        </w:tc>
      </w:tr>
      <w:tr w:rsidR="00C854C6" w:rsidRPr="007F183D" w14:paraId="0AAFE450" w14:textId="77777777" w:rsidTr="00FE274D">
        <w:trPr>
          <w:trHeight w:hRule="exact" w:val="305"/>
        </w:trPr>
        <w:tc>
          <w:tcPr>
            <w:tcW w:w="2268" w:type="dxa"/>
            <w:tcBorders>
              <w:top w:val="single" w:sz="4" w:space="0" w:color="000000"/>
              <w:left w:val="single" w:sz="4" w:space="0" w:color="000000"/>
              <w:bottom w:val="single" w:sz="4" w:space="0" w:color="000000"/>
              <w:right w:val="single" w:sz="4" w:space="0" w:color="000000"/>
            </w:tcBorders>
          </w:tcPr>
          <w:p w14:paraId="50C4A3DE" w14:textId="77777777" w:rsidR="00C854C6" w:rsidRPr="007F183D" w:rsidRDefault="00C854C6" w:rsidP="00F349EB">
            <w:pPr>
              <w:pStyle w:val="TableParagraph"/>
              <w:spacing w:before="46"/>
              <w:ind w:left="10"/>
              <w:rPr>
                <w:rFonts w:ascii="Arial" w:eastAsia="Garamond" w:hAnsi="Arial" w:cs="Arial"/>
                <w:sz w:val="18"/>
                <w:szCs w:val="18"/>
              </w:rPr>
            </w:pPr>
            <w:r w:rsidRPr="007F183D">
              <w:rPr>
                <w:rFonts w:ascii="Arial" w:hAnsi="Arial" w:cs="Arial"/>
                <w:b/>
                <w:sz w:val="18"/>
                <w:szCs w:val="18"/>
              </w:rPr>
              <w:t>Proportional</w:t>
            </w:r>
            <w:r w:rsidRPr="007F183D">
              <w:rPr>
                <w:rFonts w:ascii="Arial" w:hAnsi="Arial" w:cs="Arial"/>
                <w:b/>
                <w:spacing w:val="-24"/>
                <w:sz w:val="18"/>
                <w:szCs w:val="18"/>
              </w:rPr>
              <w:t xml:space="preserve"> </w:t>
            </w:r>
            <w:r w:rsidRPr="007F183D">
              <w:rPr>
                <w:rFonts w:ascii="Arial" w:hAnsi="Arial" w:cs="Arial"/>
                <w:b/>
                <w:sz w:val="18"/>
                <w:szCs w:val="18"/>
              </w:rPr>
              <w:t>results</w:t>
            </w:r>
          </w:p>
        </w:tc>
        <w:tc>
          <w:tcPr>
            <w:tcW w:w="2410" w:type="dxa"/>
            <w:tcBorders>
              <w:top w:val="single" w:sz="3" w:space="0" w:color="000000"/>
              <w:left w:val="single" w:sz="4" w:space="0" w:color="000000"/>
              <w:bottom w:val="single" w:sz="3" w:space="0" w:color="000000"/>
              <w:right w:val="single" w:sz="3" w:space="0" w:color="000000"/>
            </w:tcBorders>
          </w:tcPr>
          <w:p w14:paraId="22CF6DB1" w14:textId="77777777" w:rsidR="00C854C6" w:rsidRPr="007F183D" w:rsidRDefault="00C854C6" w:rsidP="00F349EB">
            <w:pPr>
              <w:rPr>
                <w:rFonts w:ascii="Arial" w:hAnsi="Arial" w:cs="Arial"/>
                <w:sz w:val="18"/>
                <w:szCs w:val="18"/>
              </w:rPr>
            </w:pPr>
          </w:p>
        </w:tc>
      </w:tr>
    </w:tbl>
    <w:p w14:paraId="18D68FB5" w14:textId="77777777" w:rsidR="00F349EB" w:rsidRPr="007F183D" w:rsidRDefault="00F349EB" w:rsidP="00F349EB">
      <w:pPr>
        <w:spacing w:before="35"/>
        <w:ind w:left="358"/>
        <w:rPr>
          <w:rFonts w:ascii="Arial" w:hAnsi="Arial" w:cs="Arial"/>
          <w:sz w:val="18"/>
          <w:szCs w:val="18"/>
        </w:rPr>
      </w:pPr>
      <w:r w:rsidRPr="007F183D">
        <w:rPr>
          <w:rFonts w:ascii="Arial" w:hAnsi="Arial" w:cs="Arial"/>
          <w:spacing w:val="-2"/>
          <w:sz w:val="18"/>
          <w:szCs w:val="18"/>
        </w:rPr>
        <w:t>(*)</w:t>
      </w:r>
      <w:r w:rsidRPr="007F183D">
        <w:rPr>
          <w:rFonts w:ascii="Arial" w:hAnsi="Arial" w:cs="Arial"/>
          <w:spacing w:val="-9"/>
          <w:sz w:val="18"/>
          <w:szCs w:val="18"/>
        </w:rPr>
        <w:t xml:space="preserve"> </w:t>
      </w:r>
      <w:r w:rsidRPr="007F183D">
        <w:rPr>
          <w:rFonts w:ascii="Arial" w:hAnsi="Arial" w:cs="Arial"/>
          <w:sz w:val="18"/>
          <w:szCs w:val="18"/>
        </w:rPr>
        <w:t>EUR</w:t>
      </w:r>
      <w:r w:rsidRPr="007F183D">
        <w:rPr>
          <w:rFonts w:ascii="Arial" w:hAnsi="Arial" w:cs="Arial"/>
          <w:spacing w:val="-8"/>
          <w:sz w:val="18"/>
          <w:szCs w:val="18"/>
        </w:rPr>
        <w:t xml:space="preserve"> </w:t>
      </w:r>
      <w:r w:rsidRPr="007F183D">
        <w:rPr>
          <w:rFonts w:ascii="Arial" w:hAnsi="Arial" w:cs="Arial"/>
          <w:sz w:val="18"/>
          <w:szCs w:val="18"/>
        </w:rPr>
        <w:t>1</w:t>
      </w:r>
      <w:r w:rsidRPr="007F183D">
        <w:rPr>
          <w:rFonts w:ascii="Arial" w:hAnsi="Arial" w:cs="Arial"/>
          <w:spacing w:val="-8"/>
          <w:sz w:val="18"/>
          <w:szCs w:val="18"/>
        </w:rPr>
        <w:t xml:space="preserve"> </w:t>
      </w:r>
      <w:r w:rsidRPr="007F183D">
        <w:rPr>
          <w:rFonts w:ascii="Arial" w:hAnsi="Arial" w:cs="Arial"/>
          <w:spacing w:val="-1"/>
          <w:sz w:val="18"/>
          <w:szCs w:val="18"/>
        </w:rPr>
        <w:t>000.</w:t>
      </w:r>
    </w:p>
    <w:p w14:paraId="7A53C088" w14:textId="77777777" w:rsidR="00F349EB" w:rsidRPr="007F183D" w:rsidRDefault="00366041" w:rsidP="00F349EB">
      <w:pPr>
        <w:spacing w:line="20" w:lineRule="atLeast"/>
        <w:ind w:left="332"/>
        <w:rPr>
          <w:rFonts w:ascii="Arial" w:hAnsi="Arial" w:cs="Arial"/>
          <w:sz w:val="18"/>
          <w:szCs w:val="18"/>
        </w:rPr>
      </w:pPr>
      <w:r>
        <w:rPr>
          <w:rFonts w:ascii="Arial" w:hAnsi="Arial" w:cs="Arial"/>
          <w:noProof/>
          <w:sz w:val="18"/>
          <w:szCs w:val="18"/>
          <w:lang w:eastAsia="en-GB"/>
        </w:rPr>
        <mc:AlternateContent>
          <mc:Choice Requires="wpg">
            <w:drawing>
              <wp:inline distT="0" distB="0" distL="0" distR="0" wp14:anchorId="7A97578A" wp14:editId="1B06437E">
                <wp:extent cx="4485005" cy="5080"/>
                <wp:effectExtent l="4445" t="3175" r="6350" b="10795"/>
                <wp:docPr id="1183"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5005" cy="5080"/>
                          <a:chOff x="0" y="0"/>
                          <a:chExt cx="7063" cy="8"/>
                        </a:xfrm>
                      </wpg:grpSpPr>
                      <wpg:grpSp>
                        <wpg:cNvPr id="1184" name="Group 1376"/>
                        <wpg:cNvGrpSpPr>
                          <a:grpSpLocks/>
                        </wpg:cNvGrpSpPr>
                        <wpg:grpSpPr bwMode="auto">
                          <a:xfrm>
                            <a:off x="4" y="4"/>
                            <a:ext cx="7056" cy="2"/>
                            <a:chOff x="4" y="4"/>
                            <a:chExt cx="7056" cy="2"/>
                          </a:xfrm>
                        </wpg:grpSpPr>
                        <wps:wsp>
                          <wps:cNvPr id="1185" name="Freeform 1377"/>
                          <wps:cNvSpPr>
                            <a:spLocks/>
                          </wps:cNvSpPr>
                          <wps:spPr bwMode="auto">
                            <a:xfrm>
                              <a:off x="4" y="4"/>
                              <a:ext cx="7056" cy="2"/>
                            </a:xfrm>
                            <a:custGeom>
                              <a:avLst/>
                              <a:gdLst>
                                <a:gd name="T0" fmla="+- 0 4 4"/>
                                <a:gd name="T1" fmla="*/ T0 w 7056"/>
                                <a:gd name="T2" fmla="+- 0 7059 4"/>
                                <a:gd name="T3" fmla="*/ T2 w 7056"/>
                              </a:gdLst>
                              <a:ahLst/>
                              <a:cxnLst>
                                <a:cxn ang="0">
                                  <a:pos x="T1" y="0"/>
                                </a:cxn>
                                <a:cxn ang="0">
                                  <a:pos x="T3" y="0"/>
                                </a:cxn>
                              </a:cxnLst>
                              <a:rect l="0" t="0" r="r" b="b"/>
                              <a:pathLst>
                                <a:path w="7056">
                                  <a:moveTo>
                                    <a:pt x="0" y="0"/>
                                  </a:moveTo>
                                  <a:lnTo>
                                    <a:pt x="7055"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506CEA" id="Group 1375" o:spid="_x0000_s1026" style="width:353.15pt;height:.4pt;mso-position-horizontal-relative:char;mso-position-vertical-relative:line" coordsize="70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">
                <v:group id="Group 1376" o:spid="_x0000_s1027" style="position:absolute;left:4;top:4;width:7056;height:2" coordorigin="4,4" coordsize="70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377" o:spid="_x0000_s1028" style="position:absolute;left:4;top:4;width:7056;height:2;visibility:visible;mso-wrap-style:square;v-text-anchor:top" coordsize="70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9lt8QA&#10;AADdAAAADwAAAGRycy9kb3ducmV2LnhtbERPS2sCMRC+F/ofwhS81axaRbdG8YFUPAg+8Dxuxs3S&#10;zWTdpLr990Yo9DYf33PG08aW4ka1Lxwr6LQTEMSZ0wXnCo6H1fsQhA/IGkvHpOCXPEwnry9jTLW7&#10;845u+5CLGMI+RQUmhCqV0meGLPq2q4gjd3G1xRBhnUtd4z2G21J2k2QgLRYcGwxWtDCUfe9/rIKD&#10;5K8RXz6Wprc6Nqfz/Lq9djdKtd6a2SeIQE34F/+51zrO7wz78PwmniA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ZbfEAAAA3QAAAA8AAAAAAAAAAAAAAAAAmAIAAGRycy9k&#10;b3ducmV2LnhtbFBLBQYAAAAABAAEAPUAAACJAwAAAAA=&#10;" path="m,l7055,e" filled="f" strokeweight=".36pt">
                    <v:path arrowok="t" o:connecttype="custom" o:connectlocs="0,0;7055,0" o:connectangles="0,0"/>
                  </v:shape>
                </v:group>
                <w10:anchorlock/>
              </v:group>
            </w:pict>
          </mc:Fallback>
        </mc:AlternateContent>
      </w:r>
    </w:p>
    <w:p w14:paraId="7A0E20EE" w14:textId="77777777" w:rsidR="00F349EB" w:rsidRPr="007F183D" w:rsidRDefault="00F349EB" w:rsidP="001035F5">
      <w:pPr>
        <w:pStyle w:val="BodyText"/>
        <w:spacing w:before="68"/>
        <w:ind w:left="358"/>
        <w:rPr>
          <w:sz w:val="25"/>
          <w:szCs w:val="25"/>
        </w:rPr>
      </w:pPr>
      <w:r w:rsidRPr="007F183D">
        <w:rPr>
          <w:rFonts w:ascii="Arial" w:hAnsi="Arial" w:cs="Arial"/>
          <w:sz w:val="18"/>
          <w:szCs w:val="18"/>
        </w:rPr>
        <w:t>These</w:t>
      </w:r>
      <w:r w:rsidRPr="007F183D">
        <w:rPr>
          <w:rFonts w:ascii="Arial" w:hAnsi="Arial" w:cs="Arial"/>
          <w:spacing w:val="-18"/>
          <w:sz w:val="18"/>
          <w:szCs w:val="18"/>
        </w:rPr>
        <w:t xml:space="preserve"> </w:t>
      </w:r>
      <w:r w:rsidRPr="007F183D">
        <w:rPr>
          <w:rFonts w:ascii="Arial" w:hAnsi="Arial" w:cs="Arial"/>
          <w:sz w:val="18"/>
          <w:szCs w:val="18"/>
        </w:rPr>
        <w:t>data</w:t>
      </w:r>
      <w:r w:rsidRPr="007F183D">
        <w:rPr>
          <w:rFonts w:ascii="Arial" w:hAnsi="Arial" w:cs="Arial"/>
          <w:spacing w:val="-17"/>
          <w:sz w:val="18"/>
          <w:szCs w:val="18"/>
        </w:rPr>
        <w:t xml:space="preserve"> </w:t>
      </w:r>
      <w:r w:rsidRPr="007F183D">
        <w:rPr>
          <w:rFonts w:ascii="Arial" w:hAnsi="Arial" w:cs="Arial"/>
          <w:sz w:val="18"/>
          <w:szCs w:val="18"/>
        </w:rPr>
        <w:t>should</w:t>
      </w:r>
      <w:r w:rsidRPr="007F183D">
        <w:rPr>
          <w:rFonts w:ascii="Arial" w:hAnsi="Arial" w:cs="Arial"/>
          <w:spacing w:val="-17"/>
          <w:sz w:val="18"/>
          <w:szCs w:val="18"/>
        </w:rPr>
        <w:t xml:space="preserve"> </w:t>
      </w:r>
      <w:r w:rsidRPr="007F183D">
        <w:rPr>
          <w:rFonts w:ascii="Arial" w:hAnsi="Arial" w:cs="Arial"/>
          <w:sz w:val="18"/>
          <w:szCs w:val="18"/>
        </w:rPr>
        <w:t>be</w:t>
      </w:r>
      <w:r w:rsidRPr="007F183D">
        <w:rPr>
          <w:rFonts w:ascii="Arial" w:hAnsi="Arial" w:cs="Arial"/>
          <w:spacing w:val="-18"/>
          <w:sz w:val="18"/>
          <w:szCs w:val="18"/>
        </w:rPr>
        <w:t xml:space="preserve"> </w:t>
      </w:r>
      <w:r w:rsidRPr="007F183D">
        <w:rPr>
          <w:rFonts w:ascii="Arial" w:hAnsi="Arial" w:cs="Arial"/>
          <w:sz w:val="18"/>
          <w:szCs w:val="18"/>
        </w:rPr>
        <w:t>entered</w:t>
      </w:r>
      <w:r w:rsidRPr="007F183D">
        <w:rPr>
          <w:rFonts w:ascii="Arial" w:hAnsi="Arial" w:cs="Arial"/>
          <w:spacing w:val="-17"/>
          <w:sz w:val="18"/>
          <w:szCs w:val="18"/>
        </w:rPr>
        <w:t xml:space="preserve"> </w:t>
      </w:r>
      <w:r w:rsidRPr="007F183D">
        <w:rPr>
          <w:rFonts w:ascii="Arial" w:hAnsi="Arial" w:cs="Arial"/>
          <w:sz w:val="18"/>
          <w:szCs w:val="18"/>
        </w:rPr>
        <w:t>in</w:t>
      </w:r>
      <w:r w:rsidRPr="007F183D">
        <w:rPr>
          <w:rFonts w:ascii="Arial" w:hAnsi="Arial" w:cs="Arial"/>
          <w:spacing w:val="-18"/>
          <w:sz w:val="18"/>
          <w:szCs w:val="18"/>
        </w:rPr>
        <w:t xml:space="preserve"> </w:t>
      </w:r>
      <w:r w:rsidRPr="007F183D">
        <w:rPr>
          <w:rFonts w:ascii="Arial" w:hAnsi="Arial" w:cs="Arial"/>
          <w:i/>
          <w:spacing w:val="-2"/>
          <w:sz w:val="18"/>
          <w:szCs w:val="18"/>
        </w:rPr>
        <w:t>Box</w:t>
      </w:r>
      <w:r w:rsidRPr="007F183D">
        <w:rPr>
          <w:rFonts w:ascii="Arial" w:hAnsi="Arial" w:cs="Arial"/>
          <w:i/>
          <w:spacing w:val="-17"/>
          <w:sz w:val="18"/>
          <w:szCs w:val="18"/>
        </w:rPr>
        <w:t xml:space="preserve"> </w:t>
      </w:r>
      <w:r w:rsidRPr="007F183D">
        <w:rPr>
          <w:rFonts w:ascii="Arial" w:hAnsi="Arial" w:cs="Arial"/>
          <w:i/>
          <w:sz w:val="18"/>
          <w:szCs w:val="18"/>
        </w:rPr>
        <w:t>A</w:t>
      </w:r>
      <w:r w:rsidRPr="007F183D">
        <w:rPr>
          <w:rFonts w:ascii="Arial" w:hAnsi="Arial" w:cs="Arial"/>
          <w:i/>
          <w:spacing w:val="-17"/>
          <w:sz w:val="18"/>
          <w:szCs w:val="18"/>
        </w:rPr>
        <w:t xml:space="preserve"> </w:t>
      </w:r>
      <w:r w:rsidRPr="007F183D">
        <w:rPr>
          <w:rFonts w:ascii="Arial" w:hAnsi="Arial" w:cs="Arial"/>
          <w:sz w:val="18"/>
          <w:szCs w:val="18"/>
        </w:rPr>
        <w:t>in</w:t>
      </w:r>
      <w:r w:rsidRPr="007F183D">
        <w:rPr>
          <w:rFonts w:ascii="Arial" w:hAnsi="Arial" w:cs="Arial"/>
          <w:spacing w:val="-17"/>
          <w:sz w:val="18"/>
          <w:szCs w:val="18"/>
        </w:rPr>
        <w:t xml:space="preserve"> </w:t>
      </w:r>
      <w:r w:rsidRPr="007F183D">
        <w:rPr>
          <w:rFonts w:ascii="Arial" w:hAnsi="Arial" w:cs="Arial"/>
          <w:sz w:val="18"/>
          <w:szCs w:val="18"/>
        </w:rPr>
        <w:t>Annex</w:t>
      </w:r>
      <w:r w:rsidRPr="007F183D">
        <w:rPr>
          <w:rFonts w:ascii="Arial" w:hAnsi="Arial" w:cs="Arial"/>
          <w:spacing w:val="-18"/>
          <w:sz w:val="18"/>
          <w:szCs w:val="18"/>
        </w:rPr>
        <w:t xml:space="preserve"> </w:t>
      </w:r>
      <w:r w:rsidRPr="007F183D">
        <w:rPr>
          <w:rFonts w:ascii="Arial" w:hAnsi="Arial" w:cs="Arial"/>
          <w:sz w:val="18"/>
          <w:szCs w:val="18"/>
        </w:rPr>
        <w:t>A.</w:t>
      </w:r>
    </w:p>
    <w:p w14:paraId="0B1250A9" w14:textId="77777777" w:rsidR="00F349EB" w:rsidRPr="007F183D" w:rsidRDefault="00366041" w:rsidP="00F349EB">
      <w:pPr>
        <w:spacing w:line="20" w:lineRule="atLeast"/>
        <w:ind w:left="141"/>
        <w:rPr>
          <w:sz w:val="2"/>
          <w:szCs w:val="2"/>
        </w:rPr>
      </w:pPr>
      <w:r>
        <w:rPr>
          <w:noProof/>
          <w:sz w:val="2"/>
          <w:szCs w:val="2"/>
          <w:lang w:eastAsia="en-GB"/>
        </w:rPr>
        <mc:AlternateContent>
          <mc:Choice Requires="wpg">
            <w:drawing>
              <wp:inline distT="0" distB="0" distL="0" distR="0" wp14:anchorId="5A580413" wp14:editId="7DA13BCB">
                <wp:extent cx="1376680" cy="5080"/>
                <wp:effectExtent l="6985" t="5715" r="6985" b="8255"/>
                <wp:docPr id="1180"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5080"/>
                          <a:chOff x="0" y="0"/>
                          <a:chExt cx="2168" cy="8"/>
                        </a:xfrm>
                      </wpg:grpSpPr>
                      <wpg:grpSp>
                        <wpg:cNvPr id="1181" name="Group 1373"/>
                        <wpg:cNvGrpSpPr>
                          <a:grpSpLocks/>
                        </wpg:cNvGrpSpPr>
                        <wpg:grpSpPr bwMode="auto">
                          <a:xfrm>
                            <a:off x="4" y="4"/>
                            <a:ext cx="2160" cy="2"/>
                            <a:chOff x="4" y="4"/>
                            <a:chExt cx="2160" cy="2"/>
                          </a:xfrm>
                        </wpg:grpSpPr>
                        <wps:wsp>
                          <wps:cNvPr id="1182" name="Freeform 1374"/>
                          <wps:cNvSpPr>
                            <a:spLocks/>
                          </wps:cNvSpPr>
                          <wps:spPr bwMode="auto">
                            <a:xfrm>
                              <a:off x="4" y="4"/>
                              <a:ext cx="2160" cy="2"/>
                            </a:xfrm>
                            <a:custGeom>
                              <a:avLst/>
                              <a:gdLst>
                                <a:gd name="T0" fmla="+- 0 4 4"/>
                                <a:gd name="T1" fmla="*/ T0 w 2160"/>
                                <a:gd name="T2" fmla="+- 0 2164 4"/>
                                <a:gd name="T3" fmla="*/ T2 w 2160"/>
                              </a:gdLst>
                              <a:ahLst/>
                              <a:cxnLst>
                                <a:cxn ang="0">
                                  <a:pos x="T1" y="0"/>
                                </a:cxn>
                                <a:cxn ang="0">
                                  <a:pos x="T3" y="0"/>
                                </a:cxn>
                              </a:cxnLst>
                              <a:rect l="0" t="0" r="r" b="b"/>
                              <a:pathLst>
                                <a:path w="2160">
                                  <a:moveTo>
                                    <a:pt x="0" y="0"/>
                                  </a:moveTo>
                                  <a:lnTo>
                                    <a:pt x="21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C98C98" id="Group 1372" o:spid="_x0000_s1026" style="width:108.4pt;height:.4pt;mso-position-horizontal-relative:char;mso-position-vertical-relative:line" coordsize="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">
                <v:group id="Group 1373" o:spid="_x0000_s1027" style="position:absolute;left:4;top:4;width:2160;height:2" coordorigin="4,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374" o:spid="_x0000_s1028" style="position:absolute;left:4;top: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PcAA&#10;AADdAAAADwAAAGRycy9kb3ducmV2LnhtbERPS4vCMBC+L/gfwgje1rQepFSjqCB49bGL3oZmbEqb&#10;SWmirf/eLCx4m4/vOcv1YBvxpM5XjhWk0wQEceF0xaWCy3n/nYHwAVlj45gUvMjDejX6WmKuXc9H&#10;ep5CKWII+xwVmBDaXEpfGLLop64ljtzddRZDhF0pdYd9DLeNnCXJXFqsODYYbGlnqKhPD6sgZFnP&#10;u99tcTU83PB6+KmT+V6pyXjYLEAEGsJH/O8+6Dg/zWbw9008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o/PcAAAADdAAAADwAAAAAAAAAAAAAAAACYAgAAZHJzL2Rvd25y&#10;ZXYueG1sUEsFBgAAAAAEAAQA9QAAAIUDAAAAAA==&#10;" path="m,l2160,e" filled="f" strokeweight=".36pt">
                    <v:path arrowok="t" o:connecttype="custom" o:connectlocs="0,0;2160,0" o:connectangles="0,0"/>
                  </v:shape>
                </v:group>
                <w10:anchorlock/>
              </v:group>
            </w:pict>
          </mc:Fallback>
        </mc:AlternateContent>
      </w:r>
    </w:p>
    <w:p w14:paraId="58AD2328" w14:textId="77777777" w:rsidR="00F349EB" w:rsidRPr="007F183D" w:rsidRDefault="00F349EB" w:rsidP="00AF2E14">
      <w:pPr>
        <w:widowControl w:val="0"/>
        <w:numPr>
          <w:ilvl w:val="0"/>
          <w:numId w:val="308"/>
        </w:numPr>
        <w:tabs>
          <w:tab w:val="left" w:pos="359"/>
        </w:tabs>
        <w:spacing w:before="29" w:line="138" w:lineRule="exact"/>
        <w:ind w:hanging="213"/>
        <w:rPr>
          <w:rFonts w:ascii="Arial" w:hAnsi="Arial" w:cs="Arial"/>
          <w:sz w:val="12"/>
          <w:szCs w:val="12"/>
        </w:rPr>
      </w:pPr>
      <w:r w:rsidRPr="007F183D">
        <w:rPr>
          <w:rFonts w:ascii="Arial" w:hAnsi="Arial" w:cs="Arial"/>
          <w:sz w:val="12"/>
        </w:rPr>
        <w:t>To</w:t>
      </w:r>
      <w:r w:rsidRPr="007F183D">
        <w:rPr>
          <w:rFonts w:ascii="Arial" w:hAnsi="Arial" w:cs="Arial"/>
          <w:spacing w:val="-12"/>
          <w:sz w:val="12"/>
        </w:rPr>
        <w:t xml:space="preserve"> </w:t>
      </w:r>
      <w:r w:rsidRPr="007F183D">
        <w:rPr>
          <w:rFonts w:ascii="Arial" w:hAnsi="Arial" w:cs="Arial"/>
          <w:sz w:val="12"/>
        </w:rPr>
        <w:t>be</w:t>
      </w:r>
      <w:r w:rsidRPr="007F183D">
        <w:rPr>
          <w:rFonts w:ascii="Arial" w:hAnsi="Arial" w:cs="Arial"/>
          <w:spacing w:val="-11"/>
          <w:sz w:val="12"/>
        </w:rPr>
        <w:t xml:space="preserve"> </w:t>
      </w:r>
      <w:r w:rsidRPr="007F183D">
        <w:rPr>
          <w:rFonts w:ascii="Arial" w:hAnsi="Arial" w:cs="Arial"/>
          <w:sz w:val="12"/>
        </w:rPr>
        <w:t>determined</w:t>
      </w:r>
      <w:r w:rsidRPr="007F183D">
        <w:rPr>
          <w:rFonts w:ascii="Arial" w:hAnsi="Arial" w:cs="Arial"/>
          <w:spacing w:val="-11"/>
          <w:sz w:val="12"/>
        </w:rPr>
        <w:t xml:space="preserve"> </w:t>
      </w:r>
      <w:r w:rsidRPr="007F183D">
        <w:rPr>
          <w:rFonts w:ascii="Arial" w:hAnsi="Arial" w:cs="Arial"/>
          <w:sz w:val="12"/>
        </w:rPr>
        <w:t>by</w:t>
      </w:r>
      <w:r w:rsidRPr="007F183D">
        <w:rPr>
          <w:rFonts w:ascii="Arial" w:hAnsi="Arial" w:cs="Arial"/>
          <w:spacing w:val="-11"/>
          <w:sz w:val="12"/>
        </w:rPr>
        <w:t xml:space="preserve"> </w:t>
      </w:r>
      <w:r w:rsidRPr="007F183D">
        <w:rPr>
          <w:rFonts w:ascii="Arial" w:hAnsi="Arial" w:cs="Arial"/>
          <w:sz w:val="12"/>
        </w:rPr>
        <w:t>the</w:t>
      </w:r>
      <w:r w:rsidRPr="007F183D">
        <w:rPr>
          <w:rFonts w:ascii="Arial" w:hAnsi="Arial" w:cs="Arial"/>
          <w:spacing w:val="-11"/>
          <w:sz w:val="12"/>
        </w:rPr>
        <w:t xml:space="preserve"> </w:t>
      </w:r>
      <w:r w:rsidRPr="007F183D">
        <w:rPr>
          <w:rFonts w:ascii="Arial" w:hAnsi="Arial" w:cs="Arial"/>
          <w:sz w:val="12"/>
        </w:rPr>
        <w:t>Member</w:t>
      </w:r>
      <w:r w:rsidRPr="007F183D">
        <w:rPr>
          <w:rFonts w:ascii="Arial" w:hAnsi="Arial" w:cs="Arial"/>
          <w:spacing w:val="-11"/>
          <w:sz w:val="12"/>
        </w:rPr>
        <w:t xml:space="preserve"> </w:t>
      </w:r>
      <w:r w:rsidRPr="007F183D">
        <w:rPr>
          <w:rFonts w:ascii="Arial" w:hAnsi="Arial" w:cs="Arial"/>
          <w:sz w:val="12"/>
        </w:rPr>
        <w:t>State</w:t>
      </w:r>
      <w:r w:rsidRPr="007F183D">
        <w:rPr>
          <w:rFonts w:ascii="Arial" w:hAnsi="Arial" w:cs="Arial"/>
          <w:spacing w:val="-11"/>
          <w:sz w:val="12"/>
        </w:rPr>
        <w:t xml:space="preserve"> </w:t>
      </w:r>
      <w:r w:rsidRPr="007F183D">
        <w:rPr>
          <w:rFonts w:ascii="Arial" w:hAnsi="Arial" w:cs="Arial"/>
          <w:sz w:val="12"/>
        </w:rPr>
        <w:t>according</w:t>
      </w:r>
      <w:r w:rsidRPr="007F183D">
        <w:rPr>
          <w:rFonts w:ascii="Arial" w:hAnsi="Arial" w:cs="Arial"/>
          <w:spacing w:val="-11"/>
          <w:sz w:val="12"/>
        </w:rPr>
        <w:t xml:space="preserve"> </w:t>
      </w:r>
      <w:r w:rsidRPr="007F183D">
        <w:rPr>
          <w:rFonts w:ascii="Arial" w:hAnsi="Arial" w:cs="Arial"/>
          <w:sz w:val="12"/>
        </w:rPr>
        <w:t>to</w:t>
      </w:r>
      <w:r w:rsidRPr="007F183D">
        <w:rPr>
          <w:rFonts w:ascii="Arial" w:hAnsi="Arial" w:cs="Arial"/>
          <w:spacing w:val="-12"/>
          <w:sz w:val="12"/>
        </w:rPr>
        <w:t xml:space="preserve"> </w:t>
      </w:r>
      <w:r w:rsidRPr="007F183D">
        <w:rPr>
          <w:rFonts w:ascii="Arial" w:hAnsi="Arial" w:cs="Arial"/>
          <w:sz w:val="12"/>
        </w:rPr>
        <w:t>its</w:t>
      </w:r>
      <w:r w:rsidRPr="007F183D">
        <w:rPr>
          <w:rFonts w:ascii="Arial" w:hAnsi="Arial" w:cs="Arial"/>
          <w:spacing w:val="-11"/>
          <w:sz w:val="12"/>
        </w:rPr>
        <w:t xml:space="preserve"> </w:t>
      </w:r>
      <w:r w:rsidRPr="007F183D">
        <w:rPr>
          <w:rFonts w:ascii="Arial" w:hAnsi="Arial" w:cs="Arial"/>
          <w:sz w:val="12"/>
        </w:rPr>
        <w:t>needs</w:t>
      </w:r>
    </w:p>
    <w:p w14:paraId="052AA57A" w14:textId="77777777" w:rsidR="00F349EB" w:rsidRPr="007F183D" w:rsidRDefault="00F349EB" w:rsidP="00AF2E14">
      <w:pPr>
        <w:widowControl w:val="0"/>
        <w:numPr>
          <w:ilvl w:val="0"/>
          <w:numId w:val="308"/>
        </w:numPr>
        <w:tabs>
          <w:tab w:val="left" w:pos="359"/>
        </w:tabs>
        <w:spacing w:line="135" w:lineRule="exact"/>
        <w:ind w:hanging="213"/>
        <w:rPr>
          <w:rFonts w:ascii="Arial" w:hAnsi="Arial" w:cs="Arial"/>
          <w:sz w:val="12"/>
          <w:szCs w:val="12"/>
        </w:rPr>
      </w:pPr>
      <w:r w:rsidRPr="007F183D">
        <w:rPr>
          <w:rFonts w:ascii="Arial" w:hAnsi="Arial" w:cs="Arial"/>
          <w:sz w:val="12"/>
        </w:rPr>
        <w:t>Chairman</w:t>
      </w:r>
      <w:r w:rsidRPr="007F183D">
        <w:rPr>
          <w:rFonts w:ascii="Arial" w:hAnsi="Arial" w:cs="Arial"/>
          <w:spacing w:val="-10"/>
          <w:sz w:val="12"/>
        </w:rPr>
        <w:t xml:space="preserve"> </w:t>
      </w:r>
      <w:r w:rsidRPr="007F183D">
        <w:rPr>
          <w:rFonts w:ascii="Arial" w:hAnsi="Arial" w:cs="Arial"/>
          <w:sz w:val="12"/>
        </w:rPr>
        <w:t>(CEO),</w:t>
      </w:r>
      <w:r w:rsidRPr="007F183D">
        <w:rPr>
          <w:rFonts w:ascii="Arial" w:hAnsi="Arial" w:cs="Arial"/>
          <w:spacing w:val="-10"/>
          <w:sz w:val="12"/>
        </w:rPr>
        <w:t xml:space="preserve"> </w:t>
      </w:r>
      <w:r w:rsidRPr="007F183D">
        <w:rPr>
          <w:rFonts w:ascii="Arial" w:hAnsi="Arial" w:cs="Arial"/>
          <w:spacing w:val="-1"/>
          <w:sz w:val="12"/>
        </w:rPr>
        <w:t>Director</w:t>
      </w:r>
      <w:r w:rsidRPr="007F183D">
        <w:rPr>
          <w:rFonts w:ascii="Arial" w:hAnsi="Arial" w:cs="Arial"/>
          <w:spacing w:val="-2"/>
          <w:sz w:val="12"/>
        </w:rPr>
        <w:t>-General</w:t>
      </w:r>
      <w:r w:rsidRPr="007F183D">
        <w:rPr>
          <w:rFonts w:ascii="Arial" w:hAnsi="Arial" w:cs="Arial"/>
          <w:spacing w:val="-10"/>
          <w:sz w:val="12"/>
        </w:rPr>
        <w:t xml:space="preserve"> </w:t>
      </w:r>
      <w:r w:rsidRPr="007F183D">
        <w:rPr>
          <w:rFonts w:ascii="Arial" w:hAnsi="Arial" w:cs="Arial"/>
          <w:sz w:val="12"/>
        </w:rPr>
        <w:t>or</w:t>
      </w:r>
      <w:r w:rsidRPr="007F183D">
        <w:rPr>
          <w:rFonts w:ascii="Arial" w:hAnsi="Arial" w:cs="Arial"/>
          <w:spacing w:val="-10"/>
          <w:sz w:val="12"/>
        </w:rPr>
        <w:t xml:space="preserve"> </w:t>
      </w:r>
      <w:r w:rsidRPr="007F183D">
        <w:rPr>
          <w:rFonts w:ascii="Arial" w:hAnsi="Arial" w:cs="Arial"/>
          <w:spacing w:val="-2"/>
          <w:sz w:val="12"/>
        </w:rPr>
        <w:t>equivalent.</w:t>
      </w:r>
    </w:p>
    <w:p w14:paraId="501AFB08" w14:textId="77777777" w:rsidR="00F349EB" w:rsidRPr="007F183D" w:rsidRDefault="00F349EB" w:rsidP="00AF2E14">
      <w:pPr>
        <w:widowControl w:val="0"/>
        <w:numPr>
          <w:ilvl w:val="0"/>
          <w:numId w:val="308"/>
        </w:numPr>
        <w:tabs>
          <w:tab w:val="left" w:pos="359"/>
        </w:tabs>
        <w:spacing w:line="134" w:lineRule="exact"/>
        <w:ind w:hanging="213"/>
        <w:rPr>
          <w:rFonts w:ascii="Arial" w:hAnsi="Arial" w:cs="Arial"/>
          <w:sz w:val="12"/>
          <w:szCs w:val="12"/>
        </w:rPr>
      </w:pPr>
      <w:r w:rsidRPr="007F183D">
        <w:rPr>
          <w:rFonts w:ascii="Arial" w:hAnsi="Arial" w:cs="Arial"/>
          <w:sz w:val="12"/>
        </w:rPr>
        <w:t>Definition,</w:t>
      </w:r>
      <w:r w:rsidRPr="007F183D">
        <w:rPr>
          <w:rFonts w:ascii="Arial" w:hAnsi="Arial" w:cs="Arial"/>
          <w:spacing w:val="-18"/>
          <w:sz w:val="12"/>
        </w:rPr>
        <w:t xml:space="preserve"> </w:t>
      </w:r>
      <w:r w:rsidRPr="007F183D">
        <w:rPr>
          <w:rFonts w:ascii="Arial" w:hAnsi="Arial" w:cs="Arial"/>
          <w:sz w:val="12"/>
        </w:rPr>
        <w:t>Article</w:t>
      </w:r>
      <w:r w:rsidRPr="007F183D">
        <w:rPr>
          <w:rFonts w:ascii="Arial" w:hAnsi="Arial" w:cs="Arial"/>
          <w:spacing w:val="-16"/>
          <w:sz w:val="12"/>
        </w:rPr>
        <w:t xml:space="preserve"> </w:t>
      </w:r>
      <w:r w:rsidRPr="007F183D">
        <w:rPr>
          <w:rFonts w:ascii="Arial" w:hAnsi="Arial" w:cs="Arial"/>
          <w:sz w:val="12"/>
        </w:rPr>
        <w:t>6</w:t>
      </w:r>
      <w:r w:rsidRPr="007F183D">
        <w:rPr>
          <w:rFonts w:ascii="Arial" w:hAnsi="Arial" w:cs="Arial"/>
          <w:spacing w:val="-16"/>
          <w:sz w:val="12"/>
        </w:rPr>
        <w:t xml:space="preserve"> </w:t>
      </w:r>
      <w:r w:rsidRPr="007F183D">
        <w:rPr>
          <w:rFonts w:ascii="Arial" w:hAnsi="Arial" w:cs="Arial"/>
          <w:sz w:val="12"/>
        </w:rPr>
        <w:t>paragraph</w:t>
      </w:r>
      <w:r w:rsidRPr="007F183D">
        <w:rPr>
          <w:rFonts w:ascii="Arial" w:hAnsi="Arial" w:cs="Arial"/>
          <w:spacing w:val="-17"/>
          <w:sz w:val="12"/>
        </w:rPr>
        <w:t xml:space="preserve"> </w:t>
      </w:r>
      <w:r w:rsidRPr="007F183D">
        <w:rPr>
          <w:rFonts w:ascii="Arial" w:hAnsi="Arial" w:cs="Arial"/>
          <w:sz w:val="12"/>
        </w:rPr>
        <w:t>3,</w:t>
      </w:r>
      <w:r w:rsidRPr="007F183D">
        <w:rPr>
          <w:rFonts w:ascii="Arial" w:hAnsi="Arial" w:cs="Arial"/>
          <w:spacing w:val="-17"/>
          <w:sz w:val="12"/>
        </w:rPr>
        <w:t xml:space="preserve"> </w:t>
      </w:r>
      <w:r w:rsidRPr="007F183D">
        <w:rPr>
          <w:rFonts w:ascii="Arial" w:hAnsi="Arial" w:cs="Arial"/>
          <w:sz w:val="12"/>
        </w:rPr>
        <w:t>first</w:t>
      </w:r>
      <w:r w:rsidRPr="007F183D">
        <w:rPr>
          <w:rFonts w:ascii="Arial" w:hAnsi="Arial" w:cs="Arial"/>
          <w:spacing w:val="-16"/>
          <w:sz w:val="12"/>
        </w:rPr>
        <w:t xml:space="preserve"> </w:t>
      </w:r>
      <w:r w:rsidRPr="007F183D">
        <w:rPr>
          <w:rFonts w:ascii="Arial" w:hAnsi="Arial" w:cs="Arial"/>
          <w:sz w:val="12"/>
        </w:rPr>
        <w:t>sub-paragraph</w:t>
      </w:r>
    </w:p>
    <w:p w14:paraId="361D4736" w14:textId="77777777" w:rsidR="00F349EB" w:rsidRPr="007F183D" w:rsidRDefault="00F349EB" w:rsidP="00AF2E14">
      <w:pPr>
        <w:widowControl w:val="0"/>
        <w:numPr>
          <w:ilvl w:val="0"/>
          <w:numId w:val="308"/>
        </w:numPr>
        <w:tabs>
          <w:tab w:val="left" w:pos="359"/>
        </w:tabs>
        <w:spacing w:before="3" w:line="136" w:lineRule="exact"/>
        <w:ind w:right="1003" w:hanging="213"/>
        <w:rPr>
          <w:rFonts w:ascii="Arial" w:hAnsi="Arial" w:cs="Arial"/>
          <w:sz w:val="12"/>
          <w:szCs w:val="12"/>
        </w:rPr>
      </w:pPr>
      <w:r w:rsidRPr="007F183D">
        <w:rPr>
          <w:rFonts w:ascii="Arial" w:hAnsi="Arial" w:cs="Arial"/>
          <w:sz w:val="12"/>
        </w:rPr>
        <w:t>In</w:t>
      </w:r>
      <w:r w:rsidRPr="007F183D">
        <w:rPr>
          <w:rFonts w:ascii="Arial" w:hAnsi="Arial" w:cs="Arial"/>
          <w:spacing w:val="-5"/>
          <w:sz w:val="12"/>
        </w:rPr>
        <w:t xml:space="preserve"> </w:t>
      </w:r>
      <w:r w:rsidRPr="007F183D">
        <w:rPr>
          <w:rFonts w:ascii="Arial" w:hAnsi="Arial" w:cs="Arial"/>
          <w:sz w:val="12"/>
        </w:rPr>
        <w:t>terms</w:t>
      </w:r>
      <w:r w:rsidRPr="007F183D">
        <w:rPr>
          <w:rFonts w:ascii="Arial" w:hAnsi="Arial" w:cs="Arial"/>
          <w:spacing w:val="-5"/>
          <w:sz w:val="12"/>
        </w:rPr>
        <w:t xml:space="preserve"> </w:t>
      </w:r>
      <w:r w:rsidRPr="007F183D">
        <w:rPr>
          <w:rFonts w:ascii="Arial" w:hAnsi="Arial" w:cs="Arial"/>
          <w:sz w:val="12"/>
        </w:rPr>
        <w:t>of</w:t>
      </w:r>
      <w:r w:rsidRPr="007F183D">
        <w:rPr>
          <w:rFonts w:ascii="Arial" w:hAnsi="Arial" w:cs="Arial"/>
          <w:spacing w:val="-5"/>
          <w:sz w:val="12"/>
        </w:rPr>
        <w:t xml:space="preserve"> </w:t>
      </w:r>
      <w:r w:rsidRPr="007F183D">
        <w:rPr>
          <w:rFonts w:ascii="Arial" w:hAnsi="Arial" w:cs="Arial"/>
          <w:sz w:val="12"/>
        </w:rPr>
        <w:t>the</w:t>
      </w:r>
      <w:r w:rsidRPr="007F183D">
        <w:rPr>
          <w:rFonts w:ascii="Arial" w:hAnsi="Arial" w:cs="Arial"/>
          <w:spacing w:val="-5"/>
          <w:sz w:val="12"/>
        </w:rPr>
        <w:t xml:space="preserve"> </w:t>
      </w:r>
      <w:r w:rsidRPr="007F183D">
        <w:rPr>
          <w:rFonts w:ascii="Arial" w:hAnsi="Arial" w:cs="Arial"/>
          <w:sz w:val="12"/>
        </w:rPr>
        <w:t>share</w:t>
      </w:r>
      <w:r w:rsidRPr="007F183D">
        <w:rPr>
          <w:rFonts w:ascii="Arial" w:hAnsi="Arial" w:cs="Arial"/>
          <w:spacing w:val="-5"/>
          <w:sz w:val="12"/>
        </w:rPr>
        <w:t xml:space="preserve"> </w:t>
      </w:r>
      <w:r w:rsidRPr="007F183D">
        <w:rPr>
          <w:rFonts w:ascii="Arial" w:hAnsi="Arial" w:cs="Arial"/>
          <w:sz w:val="12"/>
        </w:rPr>
        <w:t>of</w:t>
      </w:r>
      <w:r w:rsidRPr="007F183D">
        <w:rPr>
          <w:rFonts w:ascii="Arial" w:hAnsi="Arial" w:cs="Arial"/>
          <w:spacing w:val="-6"/>
          <w:sz w:val="12"/>
        </w:rPr>
        <w:t xml:space="preserve"> </w:t>
      </w:r>
      <w:r w:rsidRPr="007F183D">
        <w:rPr>
          <w:rFonts w:ascii="Arial" w:hAnsi="Arial" w:cs="Arial"/>
          <w:sz w:val="12"/>
        </w:rPr>
        <w:t>the</w:t>
      </w:r>
      <w:r w:rsidRPr="007F183D">
        <w:rPr>
          <w:rFonts w:ascii="Arial" w:hAnsi="Arial" w:cs="Arial"/>
          <w:spacing w:val="-5"/>
          <w:sz w:val="12"/>
        </w:rPr>
        <w:t xml:space="preserve"> </w:t>
      </w:r>
      <w:r w:rsidRPr="007F183D">
        <w:rPr>
          <w:rFonts w:ascii="Arial" w:hAnsi="Arial" w:cs="Arial"/>
          <w:sz w:val="12"/>
        </w:rPr>
        <w:t>capital</w:t>
      </w:r>
      <w:r w:rsidRPr="007F183D">
        <w:rPr>
          <w:rFonts w:ascii="Arial" w:hAnsi="Arial" w:cs="Arial"/>
          <w:spacing w:val="-5"/>
          <w:sz w:val="12"/>
        </w:rPr>
        <w:t xml:space="preserve"> </w:t>
      </w:r>
      <w:r w:rsidRPr="007F183D">
        <w:rPr>
          <w:rFonts w:ascii="Arial" w:hAnsi="Arial" w:cs="Arial"/>
          <w:sz w:val="12"/>
        </w:rPr>
        <w:t>or</w:t>
      </w:r>
      <w:r w:rsidRPr="007F183D">
        <w:rPr>
          <w:rFonts w:ascii="Arial" w:hAnsi="Arial" w:cs="Arial"/>
          <w:spacing w:val="-7"/>
          <w:sz w:val="12"/>
        </w:rPr>
        <w:t xml:space="preserve"> </w:t>
      </w:r>
      <w:r w:rsidRPr="007F183D">
        <w:rPr>
          <w:rFonts w:ascii="Arial" w:hAnsi="Arial" w:cs="Arial"/>
          <w:sz w:val="12"/>
        </w:rPr>
        <w:t>voting</w:t>
      </w:r>
      <w:r w:rsidRPr="007F183D">
        <w:rPr>
          <w:rFonts w:ascii="Arial" w:hAnsi="Arial" w:cs="Arial"/>
          <w:spacing w:val="-5"/>
          <w:sz w:val="12"/>
        </w:rPr>
        <w:t xml:space="preserve"> </w:t>
      </w:r>
      <w:r w:rsidRPr="007F183D">
        <w:rPr>
          <w:rFonts w:ascii="Arial" w:hAnsi="Arial" w:cs="Arial"/>
          <w:sz w:val="12"/>
        </w:rPr>
        <w:t>rights,</w:t>
      </w:r>
      <w:r w:rsidRPr="007F183D">
        <w:rPr>
          <w:rFonts w:ascii="Arial" w:hAnsi="Arial" w:cs="Arial"/>
          <w:spacing w:val="-5"/>
          <w:sz w:val="12"/>
        </w:rPr>
        <w:t xml:space="preserve"> </w:t>
      </w:r>
      <w:r w:rsidRPr="007F183D">
        <w:rPr>
          <w:rFonts w:ascii="Arial" w:hAnsi="Arial" w:cs="Arial"/>
          <w:sz w:val="12"/>
        </w:rPr>
        <w:t>whichever</w:t>
      </w:r>
      <w:r w:rsidRPr="007F183D">
        <w:rPr>
          <w:rFonts w:ascii="Arial" w:hAnsi="Arial" w:cs="Arial"/>
          <w:spacing w:val="-5"/>
          <w:sz w:val="12"/>
        </w:rPr>
        <w:t xml:space="preserve"> </w:t>
      </w:r>
      <w:r w:rsidRPr="007F183D">
        <w:rPr>
          <w:rFonts w:ascii="Arial" w:hAnsi="Arial" w:cs="Arial"/>
          <w:sz w:val="12"/>
        </w:rPr>
        <w:t>is</w:t>
      </w:r>
      <w:r w:rsidRPr="007F183D">
        <w:rPr>
          <w:rFonts w:ascii="Arial" w:hAnsi="Arial" w:cs="Arial"/>
          <w:spacing w:val="-5"/>
          <w:sz w:val="12"/>
        </w:rPr>
        <w:t xml:space="preserve"> </w:t>
      </w:r>
      <w:r w:rsidRPr="007F183D">
        <w:rPr>
          <w:rFonts w:ascii="Arial" w:hAnsi="Arial" w:cs="Arial"/>
          <w:spacing w:val="-1"/>
          <w:sz w:val="12"/>
        </w:rPr>
        <w:t>hi</w:t>
      </w:r>
      <w:r w:rsidRPr="007F183D">
        <w:rPr>
          <w:rFonts w:ascii="Arial" w:hAnsi="Arial" w:cs="Arial"/>
          <w:spacing w:val="-2"/>
          <w:sz w:val="12"/>
        </w:rPr>
        <w:t>g</w:t>
      </w:r>
      <w:r w:rsidRPr="007F183D">
        <w:rPr>
          <w:rFonts w:ascii="Arial" w:hAnsi="Arial" w:cs="Arial"/>
          <w:spacing w:val="-1"/>
          <w:sz w:val="12"/>
        </w:rPr>
        <w:t>h</w:t>
      </w:r>
      <w:r w:rsidRPr="007F183D">
        <w:rPr>
          <w:rFonts w:ascii="Arial" w:hAnsi="Arial" w:cs="Arial"/>
          <w:spacing w:val="-2"/>
          <w:sz w:val="12"/>
        </w:rPr>
        <w:t>er.</w:t>
      </w:r>
      <w:r w:rsidRPr="007F183D">
        <w:rPr>
          <w:rFonts w:ascii="Arial" w:hAnsi="Arial" w:cs="Arial"/>
          <w:spacing w:val="-5"/>
          <w:sz w:val="12"/>
        </w:rPr>
        <w:t xml:space="preserve"> </w:t>
      </w:r>
      <w:r w:rsidRPr="007F183D">
        <w:rPr>
          <w:rFonts w:ascii="Arial" w:hAnsi="Arial" w:cs="Arial"/>
          <w:sz w:val="12"/>
        </w:rPr>
        <w:t>To</w:t>
      </w:r>
      <w:r w:rsidRPr="007F183D">
        <w:rPr>
          <w:rFonts w:ascii="Arial" w:hAnsi="Arial" w:cs="Arial"/>
          <w:spacing w:val="-5"/>
          <w:sz w:val="12"/>
        </w:rPr>
        <w:t xml:space="preserve"> </w:t>
      </w:r>
      <w:r w:rsidRPr="007F183D">
        <w:rPr>
          <w:rFonts w:ascii="Arial" w:hAnsi="Arial" w:cs="Arial"/>
          <w:sz w:val="12"/>
        </w:rPr>
        <w:t>this</w:t>
      </w:r>
      <w:r w:rsidRPr="007F183D">
        <w:rPr>
          <w:rFonts w:ascii="Arial" w:hAnsi="Arial" w:cs="Arial"/>
          <w:spacing w:val="-5"/>
          <w:sz w:val="12"/>
        </w:rPr>
        <w:t xml:space="preserve"> </w:t>
      </w:r>
      <w:r w:rsidRPr="007F183D">
        <w:rPr>
          <w:rFonts w:ascii="Arial" w:hAnsi="Arial" w:cs="Arial"/>
          <w:sz w:val="12"/>
        </w:rPr>
        <w:t>holding</w:t>
      </w:r>
      <w:r w:rsidRPr="007F183D">
        <w:rPr>
          <w:rFonts w:ascii="Arial" w:hAnsi="Arial" w:cs="Arial"/>
          <w:spacing w:val="-5"/>
          <w:sz w:val="12"/>
        </w:rPr>
        <w:t xml:space="preserve"> </w:t>
      </w:r>
      <w:r w:rsidRPr="007F183D">
        <w:rPr>
          <w:rFonts w:ascii="Arial" w:hAnsi="Arial" w:cs="Arial"/>
          <w:sz w:val="12"/>
        </w:rPr>
        <w:t>should</w:t>
      </w:r>
      <w:r w:rsidRPr="007F183D">
        <w:rPr>
          <w:rFonts w:ascii="Arial" w:hAnsi="Arial" w:cs="Arial"/>
          <w:spacing w:val="-4"/>
          <w:sz w:val="12"/>
        </w:rPr>
        <w:t xml:space="preserve"> </w:t>
      </w:r>
      <w:r w:rsidRPr="007F183D">
        <w:rPr>
          <w:rFonts w:ascii="Arial" w:hAnsi="Arial" w:cs="Arial"/>
          <w:sz w:val="12"/>
        </w:rPr>
        <w:t>be</w:t>
      </w:r>
      <w:r w:rsidRPr="007F183D">
        <w:rPr>
          <w:rFonts w:ascii="Arial" w:hAnsi="Arial" w:cs="Arial"/>
          <w:spacing w:val="-5"/>
          <w:sz w:val="12"/>
        </w:rPr>
        <w:t xml:space="preserve"> </w:t>
      </w:r>
      <w:r w:rsidRPr="007F183D">
        <w:rPr>
          <w:rFonts w:ascii="Arial" w:hAnsi="Arial" w:cs="Arial"/>
          <w:sz w:val="12"/>
        </w:rPr>
        <w:t>added</w:t>
      </w:r>
      <w:r w:rsidRPr="007F183D">
        <w:rPr>
          <w:rFonts w:ascii="Arial" w:hAnsi="Arial" w:cs="Arial"/>
          <w:spacing w:val="-6"/>
          <w:sz w:val="12"/>
        </w:rPr>
        <w:t xml:space="preserve"> </w:t>
      </w:r>
      <w:r w:rsidRPr="007F183D">
        <w:rPr>
          <w:rFonts w:ascii="Arial" w:hAnsi="Arial" w:cs="Arial"/>
          <w:sz w:val="12"/>
        </w:rPr>
        <w:t>the</w:t>
      </w:r>
      <w:r w:rsidRPr="007F183D">
        <w:rPr>
          <w:rFonts w:ascii="Arial" w:hAnsi="Arial" w:cs="Arial"/>
          <w:spacing w:val="-5"/>
          <w:sz w:val="12"/>
        </w:rPr>
        <w:t xml:space="preserve"> </w:t>
      </w:r>
      <w:r w:rsidRPr="007F183D">
        <w:rPr>
          <w:rFonts w:ascii="Arial" w:hAnsi="Arial" w:cs="Arial"/>
          <w:sz w:val="12"/>
        </w:rPr>
        <w:t>holding</w:t>
      </w:r>
      <w:r w:rsidRPr="007F183D">
        <w:rPr>
          <w:rFonts w:ascii="Arial" w:hAnsi="Arial" w:cs="Arial"/>
          <w:spacing w:val="-5"/>
          <w:sz w:val="12"/>
        </w:rPr>
        <w:t xml:space="preserve"> </w:t>
      </w:r>
      <w:r w:rsidRPr="007F183D">
        <w:rPr>
          <w:rFonts w:ascii="Arial" w:hAnsi="Arial" w:cs="Arial"/>
          <w:sz w:val="12"/>
        </w:rPr>
        <w:t>of</w:t>
      </w:r>
      <w:r w:rsidRPr="007F183D">
        <w:rPr>
          <w:rFonts w:ascii="Arial" w:hAnsi="Arial" w:cs="Arial"/>
          <w:spacing w:val="-5"/>
          <w:sz w:val="12"/>
        </w:rPr>
        <w:t xml:space="preserve"> </w:t>
      </w:r>
      <w:r w:rsidRPr="007F183D">
        <w:rPr>
          <w:rFonts w:ascii="Arial" w:hAnsi="Arial" w:cs="Arial"/>
          <w:sz w:val="12"/>
        </w:rPr>
        <w:t>each</w:t>
      </w:r>
      <w:r w:rsidRPr="007F183D">
        <w:rPr>
          <w:rFonts w:ascii="Arial" w:hAnsi="Arial" w:cs="Arial"/>
          <w:spacing w:val="-5"/>
          <w:sz w:val="12"/>
        </w:rPr>
        <w:t xml:space="preserve"> </w:t>
      </w:r>
      <w:r w:rsidRPr="007F183D">
        <w:rPr>
          <w:rFonts w:ascii="Arial" w:hAnsi="Arial" w:cs="Arial"/>
          <w:sz w:val="12"/>
        </w:rPr>
        <w:t>linked</w:t>
      </w:r>
      <w:r w:rsidRPr="007F183D">
        <w:rPr>
          <w:rFonts w:ascii="Arial" w:hAnsi="Arial" w:cs="Arial"/>
          <w:spacing w:val="-5"/>
          <w:sz w:val="12"/>
        </w:rPr>
        <w:t xml:space="preserve"> </w:t>
      </w:r>
      <w:r w:rsidRPr="007F183D">
        <w:rPr>
          <w:rFonts w:ascii="Arial" w:hAnsi="Arial" w:cs="Arial"/>
          <w:sz w:val="12"/>
        </w:rPr>
        <w:t>enterprise</w:t>
      </w:r>
      <w:r w:rsidRPr="007F183D">
        <w:rPr>
          <w:rFonts w:ascii="Arial" w:hAnsi="Arial" w:cs="Arial"/>
          <w:spacing w:val="-5"/>
          <w:sz w:val="12"/>
        </w:rPr>
        <w:t xml:space="preserve"> </w:t>
      </w:r>
      <w:r w:rsidRPr="007F183D">
        <w:rPr>
          <w:rFonts w:ascii="Arial" w:hAnsi="Arial" w:cs="Arial"/>
          <w:sz w:val="12"/>
        </w:rPr>
        <w:t>in</w:t>
      </w:r>
      <w:r w:rsidRPr="007F183D">
        <w:rPr>
          <w:rFonts w:ascii="Arial" w:hAnsi="Arial" w:cs="Arial"/>
          <w:spacing w:val="-5"/>
          <w:sz w:val="12"/>
        </w:rPr>
        <w:t xml:space="preserve"> </w:t>
      </w:r>
      <w:r w:rsidRPr="007F183D">
        <w:rPr>
          <w:rFonts w:ascii="Arial" w:hAnsi="Arial" w:cs="Arial"/>
          <w:sz w:val="12"/>
        </w:rPr>
        <w:t>the</w:t>
      </w:r>
      <w:r w:rsidRPr="007F183D">
        <w:rPr>
          <w:rFonts w:ascii="Arial" w:hAnsi="Arial" w:cs="Arial"/>
          <w:spacing w:val="29"/>
          <w:w w:val="99"/>
          <w:sz w:val="12"/>
        </w:rPr>
        <w:t xml:space="preserve"> </w:t>
      </w:r>
      <w:r w:rsidRPr="007F183D">
        <w:rPr>
          <w:rFonts w:ascii="Arial" w:hAnsi="Arial" w:cs="Arial"/>
          <w:sz w:val="12"/>
        </w:rPr>
        <w:t>same</w:t>
      </w:r>
      <w:r w:rsidRPr="007F183D">
        <w:rPr>
          <w:rFonts w:ascii="Arial" w:hAnsi="Arial" w:cs="Arial"/>
          <w:spacing w:val="-17"/>
          <w:sz w:val="12"/>
        </w:rPr>
        <w:t xml:space="preserve"> </w:t>
      </w:r>
      <w:r w:rsidRPr="007F183D">
        <w:rPr>
          <w:rFonts w:ascii="Arial" w:hAnsi="Arial" w:cs="Arial"/>
          <w:sz w:val="12"/>
        </w:rPr>
        <w:t>enterprise</w:t>
      </w:r>
      <w:r w:rsidRPr="007F183D">
        <w:rPr>
          <w:rFonts w:ascii="Arial" w:hAnsi="Arial" w:cs="Arial"/>
          <w:spacing w:val="-17"/>
          <w:sz w:val="12"/>
        </w:rPr>
        <w:t xml:space="preserve"> </w:t>
      </w:r>
      <w:r w:rsidRPr="007F183D">
        <w:rPr>
          <w:rFonts w:ascii="Arial" w:hAnsi="Arial" w:cs="Arial"/>
          <w:sz w:val="12"/>
        </w:rPr>
        <w:t>(Definition,</w:t>
      </w:r>
      <w:r w:rsidRPr="007F183D">
        <w:rPr>
          <w:rFonts w:ascii="Arial" w:hAnsi="Arial" w:cs="Arial"/>
          <w:spacing w:val="-17"/>
          <w:sz w:val="12"/>
        </w:rPr>
        <w:t xml:space="preserve"> </w:t>
      </w:r>
      <w:r w:rsidRPr="007F183D">
        <w:rPr>
          <w:rFonts w:ascii="Arial" w:hAnsi="Arial" w:cs="Arial"/>
          <w:sz w:val="12"/>
        </w:rPr>
        <w:t>Article</w:t>
      </w:r>
      <w:r w:rsidRPr="007F183D">
        <w:rPr>
          <w:rFonts w:ascii="Arial" w:hAnsi="Arial" w:cs="Arial"/>
          <w:spacing w:val="-17"/>
          <w:sz w:val="12"/>
        </w:rPr>
        <w:t xml:space="preserve"> </w:t>
      </w:r>
      <w:r w:rsidRPr="007F183D">
        <w:rPr>
          <w:rFonts w:ascii="Arial" w:hAnsi="Arial" w:cs="Arial"/>
          <w:sz w:val="12"/>
        </w:rPr>
        <w:t>3</w:t>
      </w:r>
      <w:r w:rsidRPr="007F183D">
        <w:rPr>
          <w:rFonts w:ascii="Arial" w:hAnsi="Arial" w:cs="Arial"/>
          <w:spacing w:val="-17"/>
          <w:sz w:val="12"/>
        </w:rPr>
        <w:t xml:space="preserve"> </w:t>
      </w:r>
      <w:r w:rsidRPr="007F183D">
        <w:rPr>
          <w:rFonts w:ascii="Arial" w:hAnsi="Arial" w:cs="Arial"/>
          <w:sz w:val="12"/>
        </w:rPr>
        <w:t>paragraph</w:t>
      </w:r>
      <w:r w:rsidRPr="007F183D">
        <w:rPr>
          <w:rFonts w:ascii="Arial" w:hAnsi="Arial" w:cs="Arial"/>
          <w:spacing w:val="-16"/>
          <w:sz w:val="12"/>
        </w:rPr>
        <w:t xml:space="preserve"> </w:t>
      </w:r>
      <w:r w:rsidRPr="007F183D">
        <w:rPr>
          <w:rFonts w:ascii="Arial" w:hAnsi="Arial" w:cs="Arial"/>
          <w:sz w:val="12"/>
        </w:rPr>
        <w:t>2</w:t>
      </w:r>
      <w:r w:rsidRPr="007F183D">
        <w:rPr>
          <w:rFonts w:ascii="Arial" w:hAnsi="Arial" w:cs="Arial"/>
          <w:spacing w:val="-17"/>
          <w:sz w:val="12"/>
        </w:rPr>
        <w:t xml:space="preserve"> </w:t>
      </w:r>
      <w:r w:rsidRPr="007F183D">
        <w:rPr>
          <w:rFonts w:ascii="Arial" w:hAnsi="Arial" w:cs="Arial"/>
          <w:sz w:val="12"/>
        </w:rPr>
        <w:t>first</w:t>
      </w:r>
      <w:r w:rsidRPr="007F183D">
        <w:rPr>
          <w:rFonts w:ascii="Arial" w:hAnsi="Arial" w:cs="Arial"/>
          <w:spacing w:val="-17"/>
          <w:sz w:val="12"/>
        </w:rPr>
        <w:t xml:space="preserve"> </w:t>
      </w:r>
      <w:r w:rsidRPr="007F183D">
        <w:rPr>
          <w:rFonts w:ascii="Arial" w:hAnsi="Arial" w:cs="Arial"/>
          <w:spacing w:val="-2"/>
          <w:sz w:val="12"/>
        </w:rPr>
        <w:t>sub-paragraph).</w:t>
      </w:r>
    </w:p>
    <w:p w14:paraId="1C41AC46" w14:textId="77777777" w:rsidR="00F349EB" w:rsidRPr="007F183D" w:rsidRDefault="00F349EB" w:rsidP="00F349EB">
      <w:pPr>
        <w:spacing w:line="136" w:lineRule="exact"/>
        <w:rPr>
          <w:sz w:val="12"/>
          <w:szCs w:val="12"/>
        </w:rPr>
        <w:sectPr w:rsidR="00F349EB" w:rsidRPr="007F183D" w:rsidSect="003E612C">
          <w:pgSz w:w="11907" w:h="16839" w:code="9"/>
          <w:pgMar w:top="0" w:right="0" w:bottom="280" w:left="980" w:header="720" w:footer="720" w:gutter="0"/>
          <w:cols w:space="720"/>
        </w:sectPr>
      </w:pPr>
    </w:p>
    <w:p w14:paraId="1E7AC21D" w14:textId="77777777" w:rsidR="00F349EB" w:rsidRPr="007F183D" w:rsidRDefault="00CA53FB" w:rsidP="00CA53FB">
      <w:pPr>
        <w:pStyle w:val="BodyText"/>
        <w:spacing w:after="0" w:line="240" w:lineRule="auto"/>
        <w:ind w:left="2392" w:right="1390"/>
        <w:jc w:val="center"/>
        <w:rPr>
          <w:rFonts w:ascii="Arial" w:eastAsia="PMingLiU" w:hAnsi="Arial" w:cs="Arial"/>
          <w:b/>
          <w:sz w:val="20"/>
        </w:rPr>
      </w:pPr>
      <w:r w:rsidRPr="007F183D">
        <w:rPr>
          <w:rFonts w:ascii="Arial" w:hAnsi="Arial" w:cs="Arial"/>
          <w:b/>
          <w:spacing w:val="-1"/>
          <w:sz w:val="20"/>
        </w:rPr>
        <w:lastRenderedPageBreak/>
        <w:t>A</w:t>
      </w:r>
      <w:r w:rsidR="00F349EB" w:rsidRPr="007F183D">
        <w:rPr>
          <w:rFonts w:ascii="Arial" w:hAnsi="Arial" w:cs="Arial"/>
          <w:b/>
          <w:spacing w:val="-1"/>
          <w:sz w:val="20"/>
        </w:rPr>
        <w:t>NNE</w:t>
      </w:r>
      <w:r w:rsidR="00F349EB" w:rsidRPr="007F183D">
        <w:rPr>
          <w:rFonts w:ascii="Arial" w:hAnsi="Arial" w:cs="Arial"/>
          <w:b/>
          <w:spacing w:val="-2"/>
          <w:sz w:val="20"/>
        </w:rPr>
        <w:t>X</w:t>
      </w:r>
      <w:r w:rsidR="00F349EB" w:rsidRPr="007F183D">
        <w:rPr>
          <w:rFonts w:ascii="Arial" w:hAnsi="Arial" w:cs="Arial"/>
          <w:b/>
          <w:spacing w:val="5"/>
          <w:sz w:val="20"/>
        </w:rPr>
        <w:t xml:space="preserve"> </w:t>
      </w:r>
      <w:r w:rsidR="00F349EB" w:rsidRPr="007F183D">
        <w:rPr>
          <w:rFonts w:ascii="Arial" w:hAnsi="Arial" w:cs="Arial"/>
          <w:b/>
          <w:sz w:val="20"/>
        </w:rPr>
        <w:t>B</w:t>
      </w:r>
    </w:p>
    <w:p w14:paraId="66758D5A" w14:textId="77777777" w:rsidR="00F349EB" w:rsidRPr="007F183D" w:rsidRDefault="00F349EB" w:rsidP="00CA53FB">
      <w:pPr>
        <w:pStyle w:val="BodyText"/>
        <w:spacing w:after="0" w:line="240" w:lineRule="auto"/>
        <w:ind w:left="2391" w:right="1390"/>
        <w:jc w:val="center"/>
        <w:rPr>
          <w:rFonts w:ascii="Arial" w:eastAsia="PMingLiU" w:hAnsi="Arial" w:cs="Arial"/>
          <w:b/>
          <w:sz w:val="20"/>
        </w:rPr>
      </w:pPr>
      <w:r w:rsidRPr="007F183D">
        <w:rPr>
          <w:rFonts w:ascii="Arial" w:hAnsi="Arial" w:cs="Arial"/>
          <w:b/>
          <w:sz w:val="20"/>
        </w:rPr>
        <w:t>Linked</w:t>
      </w:r>
      <w:r w:rsidRPr="007F183D">
        <w:rPr>
          <w:rFonts w:ascii="Arial" w:hAnsi="Arial" w:cs="Arial"/>
          <w:b/>
          <w:spacing w:val="7"/>
          <w:sz w:val="20"/>
        </w:rPr>
        <w:t xml:space="preserve"> </w:t>
      </w:r>
      <w:r w:rsidRPr="007F183D">
        <w:rPr>
          <w:rFonts w:ascii="Arial" w:hAnsi="Arial" w:cs="Arial"/>
          <w:b/>
          <w:sz w:val="20"/>
        </w:rPr>
        <w:t>enterprises</w:t>
      </w:r>
    </w:p>
    <w:p w14:paraId="46BCA616" w14:textId="77777777" w:rsidR="00F349EB" w:rsidRPr="007F183D" w:rsidRDefault="00F349EB" w:rsidP="00F349EB">
      <w:pPr>
        <w:spacing w:before="11"/>
        <w:rPr>
          <w:rFonts w:ascii="PMingLiU" w:eastAsia="PMingLiU" w:hAnsi="PMingLiU" w:cs="PMingLiU"/>
          <w:sz w:val="12"/>
          <w:szCs w:val="12"/>
        </w:rPr>
      </w:pPr>
    </w:p>
    <w:p w14:paraId="4E3C8584" w14:textId="77777777" w:rsidR="00F349EB" w:rsidRPr="007F183D" w:rsidRDefault="00F349EB" w:rsidP="00AF2E14">
      <w:pPr>
        <w:widowControl w:val="0"/>
        <w:numPr>
          <w:ilvl w:val="1"/>
          <w:numId w:val="308"/>
        </w:numPr>
        <w:tabs>
          <w:tab w:val="left" w:pos="1368"/>
        </w:tabs>
        <w:rPr>
          <w:rFonts w:ascii="Arial" w:hAnsi="Arial" w:cs="Arial"/>
          <w:sz w:val="18"/>
          <w:szCs w:val="18"/>
        </w:rPr>
      </w:pPr>
      <w:r w:rsidRPr="007F183D">
        <w:rPr>
          <w:rFonts w:ascii="Arial" w:hAnsi="Arial" w:cs="Arial"/>
          <w:b/>
          <w:w w:val="95"/>
          <w:sz w:val="18"/>
          <w:szCs w:val="18"/>
        </w:rPr>
        <w:t>DETERMINE</w:t>
      </w:r>
      <w:r w:rsidRPr="007F183D">
        <w:rPr>
          <w:rFonts w:ascii="Arial" w:hAnsi="Arial" w:cs="Arial"/>
          <w:b/>
          <w:spacing w:val="-11"/>
          <w:w w:val="95"/>
          <w:sz w:val="18"/>
          <w:szCs w:val="18"/>
        </w:rPr>
        <w:t xml:space="preserve"> </w:t>
      </w:r>
      <w:r w:rsidRPr="007F183D">
        <w:rPr>
          <w:rFonts w:ascii="Arial" w:hAnsi="Arial" w:cs="Arial"/>
          <w:b/>
          <w:w w:val="95"/>
          <w:sz w:val="18"/>
          <w:szCs w:val="18"/>
        </w:rPr>
        <w:t>THE</w:t>
      </w:r>
      <w:r w:rsidRPr="007F183D">
        <w:rPr>
          <w:rFonts w:ascii="Arial" w:hAnsi="Arial" w:cs="Arial"/>
          <w:b/>
          <w:spacing w:val="-10"/>
          <w:w w:val="95"/>
          <w:sz w:val="18"/>
          <w:szCs w:val="18"/>
        </w:rPr>
        <w:t xml:space="preserve"> </w:t>
      </w:r>
      <w:r w:rsidRPr="007F183D">
        <w:rPr>
          <w:rFonts w:ascii="Arial" w:hAnsi="Arial" w:cs="Arial"/>
          <w:b/>
          <w:w w:val="95"/>
          <w:sz w:val="18"/>
          <w:szCs w:val="18"/>
        </w:rPr>
        <w:t>CASE</w:t>
      </w:r>
      <w:r w:rsidRPr="007F183D">
        <w:rPr>
          <w:rFonts w:ascii="Arial" w:hAnsi="Arial" w:cs="Arial"/>
          <w:b/>
          <w:spacing w:val="-10"/>
          <w:w w:val="95"/>
          <w:sz w:val="18"/>
          <w:szCs w:val="18"/>
        </w:rPr>
        <w:t xml:space="preserve"> </w:t>
      </w:r>
      <w:r w:rsidRPr="007F183D">
        <w:rPr>
          <w:rFonts w:ascii="Arial" w:hAnsi="Arial" w:cs="Arial"/>
          <w:b/>
          <w:w w:val="95"/>
          <w:sz w:val="18"/>
          <w:szCs w:val="18"/>
        </w:rPr>
        <w:t>APPLICABLE</w:t>
      </w:r>
      <w:r w:rsidRPr="007F183D">
        <w:rPr>
          <w:rFonts w:ascii="Arial" w:hAnsi="Arial" w:cs="Arial"/>
          <w:b/>
          <w:spacing w:val="-10"/>
          <w:w w:val="95"/>
          <w:sz w:val="18"/>
          <w:szCs w:val="18"/>
        </w:rPr>
        <w:t xml:space="preserve"> </w:t>
      </w:r>
      <w:r w:rsidRPr="007F183D">
        <w:rPr>
          <w:rFonts w:ascii="Arial" w:hAnsi="Arial" w:cs="Arial"/>
          <w:b/>
          <w:w w:val="95"/>
          <w:sz w:val="18"/>
          <w:szCs w:val="18"/>
        </w:rPr>
        <w:t>TO</w:t>
      </w:r>
      <w:r w:rsidRPr="007F183D">
        <w:rPr>
          <w:rFonts w:ascii="Arial" w:hAnsi="Arial" w:cs="Arial"/>
          <w:b/>
          <w:spacing w:val="-11"/>
          <w:w w:val="95"/>
          <w:sz w:val="18"/>
          <w:szCs w:val="18"/>
        </w:rPr>
        <w:t xml:space="preserve"> </w:t>
      </w:r>
      <w:r w:rsidRPr="007F183D">
        <w:rPr>
          <w:rFonts w:ascii="Arial" w:hAnsi="Arial" w:cs="Arial"/>
          <w:b/>
          <w:w w:val="95"/>
          <w:sz w:val="18"/>
          <w:szCs w:val="18"/>
        </w:rPr>
        <w:t>THE</w:t>
      </w:r>
      <w:r w:rsidRPr="007F183D">
        <w:rPr>
          <w:rFonts w:ascii="Arial" w:hAnsi="Arial" w:cs="Arial"/>
          <w:b/>
          <w:spacing w:val="-10"/>
          <w:w w:val="95"/>
          <w:sz w:val="18"/>
          <w:szCs w:val="18"/>
        </w:rPr>
        <w:t xml:space="preserve"> </w:t>
      </w:r>
      <w:r w:rsidRPr="007F183D">
        <w:rPr>
          <w:rFonts w:ascii="Arial" w:hAnsi="Arial" w:cs="Arial"/>
          <w:b/>
          <w:spacing w:val="-2"/>
          <w:w w:val="95"/>
          <w:sz w:val="18"/>
          <w:szCs w:val="18"/>
        </w:rPr>
        <w:t>AP</w:t>
      </w:r>
      <w:r w:rsidRPr="007F183D">
        <w:rPr>
          <w:rFonts w:ascii="Arial" w:hAnsi="Arial" w:cs="Arial"/>
          <w:b/>
          <w:spacing w:val="-1"/>
          <w:w w:val="95"/>
          <w:sz w:val="18"/>
          <w:szCs w:val="18"/>
        </w:rPr>
        <w:t>PLICANT</w:t>
      </w:r>
      <w:r w:rsidRPr="007F183D">
        <w:rPr>
          <w:rFonts w:ascii="Arial" w:hAnsi="Arial" w:cs="Arial"/>
          <w:b/>
          <w:spacing w:val="-10"/>
          <w:w w:val="95"/>
          <w:sz w:val="18"/>
          <w:szCs w:val="18"/>
        </w:rPr>
        <w:t xml:space="preserve"> </w:t>
      </w:r>
      <w:r w:rsidRPr="007F183D">
        <w:rPr>
          <w:rFonts w:ascii="Arial" w:hAnsi="Arial" w:cs="Arial"/>
          <w:b/>
          <w:spacing w:val="-1"/>
          <w:w w:val="95"/>
          <w:sz w:val="18"/>
          <w:szCs w:val="18"/>
        </w:rPr>
        <w:t>ENTERPRIS</w:t>
      </w:r>
      <w:r w:rsidRPr="007F183D">
        <w:rPr>
          <w:rFonts w:ascii="Arial" w:hAnsi="Arial" w:cs="Arial"/>
          <w:b/>
          <w:spacing w:val="-2"/>
          <w:w w:val="95"/>
          <w:sz w:val="18"/>
          <w:szCs w:val="18"/>
        </w:rPr>
        <w:t>E:</w:t>
      </w:r>
    </w:p>
    <w:p w14:paraId="02DAE589" w14:textId="77777777" w:rsidR="00F349EB" w:rsidRPr="007F183D" w:rsidRDefault="00F349EB" w:rsidP="00F349EB">
      <w:pPr>
        <w:spacing w:before="8"/>
        <w:rPr>
          <w:b/>
          <w:bCs/>
          <w:sz w:val="16"/>
          <w:szCs w:val="16"/>
        </w:rPr>
      </w:pPr>
    </w:p>
    <w:p w14:paraId="22A45E50" w14:textId="77777777" w:rsidR="00F349EB" w:rsidRPr="007F183D" w:rsidRDefault="00F349EB" w:rsidP="00AF2E14">
      <w:pPr>
        <w:pStyle w:val="BodyText"/>
        <w:widowControl w:val="0"/>
        <w:numPr>
          <w:ilvl w:val="0"/>
          <w:numId w:val="307"/>
        </w:numPr>
        <w:tabs>
          <w:tab w:val="left" w:pos="1419"/>
        </w:tabs>
        <w:spacing w:after="0" w:line="240" w:lineRule="auto"/>
        <w:ind w:right="143"/>
        <w:rPr>
          <w:rFonts w:ascii="Arial" w:eastAsia="PMingLiU" w:hAnsi="Arial" w:cs="Arial"/>
          <w:sz w:val="18"/>
          <w:szCs w:val="18"/>
        </w:rPr>
      </w:pPr>
      <w:r w:rsidRPr="007F183D">
        <w:rPr>
          <w:rFonts w:ascii="Arial" w:hAnsi="Arial" w:cs="Arial"/>
          <w:b/>
          <w:sz w:val="18"/>
          <w:szCs w:val="18"/>
        </w:rPr>
        <w:t>Case</w:t>
      </w:r>
      <w:r w:rsidRPr="007F183D">
        <w:rPr>
          <w:rFonts w:ascii="Arial" w:hAnsi="Arial" w:cs="Arial"/>
          <w:b/>
          <w:spacing w:val="11"/>
          <w:sz w:val="18"/>
          <w:szCs w:val="18"/>
        </w:rPr>
        <w:t xml:space="preserve"> </w:t>
      </w:r>
      <w:r w:rsidRPr="007F183D">
        <w:rPr>
          <w:rFonts w:ascii="Arial" w:hAnsi="Arial" w:cs="Arial"/>
          <w:b/>
          <w:sz w:val="18"/>
          <w:szCs w:val="18"/>
        </w:rPr>
        <w:t>1:</w:t>
      </w:r>
      <w:r w:rsidRPr="007F183D">
        <w:rPr>
          <w:rFonts w:ascii="Arial" w:hAnsi="Arial" w:cs="Arial"/>
          <w:b/>
          <w:spacing w:val="10"/>
          <w:sz w:val="18"/>
          <w:szCs w:val="18"/>
        </w:rPr>
        <w:t xml:space="preserve"> </w:t>
      </w:r>
      <w:r w:rsidRPr="007F183D">
        <w:rPr>
          <w:rFonts w:ascii="Arial" w:hAnsi="Arial" w:cs="Arial"/>
          <w:sz w:val="18"/>
          <w:szCs w:val="18"/>
        </w:rPr>
        <w:t>The</w:t>
      </w:r>
      <w:r w:rsidRPr="007F183D">
        <w:rPr>
          <w:rFonts w:ascii="Arial" w:hAnsi="Arial" w:cs="Arial"/>
          <w:spacing w:val="7"/>
          <w:sz w:val="18"/>
          <w:szCs w:val="18"/>
        </w:rPr>
        <w:t xml:space="preserve"> </w:t>
      </w:r>
      <w:r w:rsidRPr="007F183D">
        <w:rPr>
          <w:rFonts w:ascii="Arial" w:hAnsi="Arial" w:cs="Arial"/>
          <w:sz w:val="18"/>
          <w:szCs w:val="18"/>
        </w:rPr>
        <w:t>applicant</w:t>
      </w:r>
      <w:r w:rsidRPr="007F183D">
        <w:rPr>
          <w:rFonts w:ascii="Arial" w:hAnsi="Arial" w:cs="Arial"/>
          <w:spacing w:val="8"/>
          <w:sz w:val="18"/>
          <w:szCs w:val="18"/>
        </w:rPr>
        <w:t xml:space="preserve"> </w:t>
      </w:r>
      <w:r w:rsidRPr="007F183D">
        <w:rPr>
          <w:rFonts w:ascii="Arial" w:hAnsi="Arial" w:cs="Arial"/>
          <w:sz w:val="18"/>
          <w:szCs w:val="18"/>
        </w:rPr>
        <w:t>enterprise</w:t>
      </w:r>
      <w:r w:rsidRPr="007F183D">
        <w:rPr>
          <w:rFonts w:ascii="Arial" w:hAnsi="Arial" w:cs="Arial"/>
          <w:spacing w:val="7"/>
          <w:sz w:val="18"/>
          <w:szCs w:val="18"/>
        </w:rPr>
        <w:t xml:space="preserve"> </w:t>
      </w:r>
      <w:r w:rsidRPr="007F183D">
        <w:rPr>
          <w:rFonts w:ascii="Arial" w:hAnsi="Arial" w:cs="Arial"/>
          <w:sz w:val="18"/>
          <w:szCs w:val="18"/>
        </w:rPr>
        <w:t>draws</w:t>
      </w:r>
      <w:r w:rsidRPr="007F183D">
        <w:rPr>
          <w:rFonts w:ascii="Arial" w:hAnsi="Arial" w:cs="Arial"/>
          <w:spacing w:val="9"/>
          <w:sz w:val="18"/>
          <w:szCs w:val="18"/>
        </w:rPr>
        <w:t xml:space="preserve"> </w:t>
      </w:r>
      <w:r w:rsidRPr="007F183D">
        <w:rPr>
          <w:rFonts w:ascii="Arial" w:hAnsi="Arial" w:cs="Arial"/>
          <w:sz w:val="18"/>
          <w:szCs w:val="18"/>
        </w:rPr>
        <w:t>up</w:t>
      </w:r>
      <w:r w:rsidRPr="007F183D">
        <w:rPr>
          <w:rFonts w:ascii="Arial" w:hAnsi="Arial" w:cs="Arial"/>
          <w:spacing w:val="7"/>
          <w:sz w:val="18"/>
          <w:szCs w:val="18"/>
        </w:rPr>
        <w:t xml:space="preserve"> </w:t>
      </w:r>
      <w:r w:rsidRPr="007F183D">
        <w:rPr>
          <w:rFonts w:ascii="Arial" w:hAnsi="Arial" w:cs="Arial"/>
          <w:sz w:val="18"/>
          <w:szCs w:val="18"/>
        </w:rPr>
        <w:t>consolidated</w:t>
      </w:r>
      <w:r w:rsidRPr="007F183D">
        <w:rPr>
          <w:rFonts w:ascii="Arial" w:hAnsi="Arial" w:cs="Arial"/>
          <w:spacing w:val="7"/>
          <w:sz w:val="18"/>
          <w:szCs w:val="18"/>
        </w:rPr>
        <w:t xml:space="preserve"> </w:t>
      </w:r>
      <w:r w:rsidRPr="007F183D">
        <w:rPr>
          <w:rFonts w:ascii="Arial" w:hAnsi="Arial" w:cs="Arial"/>
          <w:sz w:val="18"/>
          <w:szCs w:val="18"/>
        </w:rPr>
        <w:t>accounts</w:t>
      </w:r>
      <w:r w:rsidRPr="007F183D">
        <w:rPr>
          <w:rFonts w:ascii="Arial" w:hAnsi="Arial" w:cs="Arial"/>
          <w:spacing w:val="8"/>
          <w:sz w:val="18"/>
          <w:szCs w:val="18"/>
        </w:rPr>
        <w:t xml:space="preserve"> </w:t>
      </w:r>
      <w:r w:rsidRPr="007F183D">
        <w:rPr>
          <w:rFonts w:ascii="Arial" w:hAnsi="Arial" w:cs="Arial"/>
          <w:sz w:val="18"/>
          <w:szCs w:val="18"/>
        </w:rPr>
        <w:t>or</w:t>
      </w:r>
      <w:r w:rsidRPr="007F183D">
        <w:rPr>
          <w:rFonts w:ascii="Arial" w:hAnsi="Arial" w:cs="Arial"/>
          <w:spacing w:val="9"/>
          <w:sz w:val="18"/>
          <w:szCs w:val="18"/>
        </w:rPr>
        <w:t xml:space="preserve"> </w:t>
      </w:r>
      <w:r w:rsidRPr="007F183D">
        <w:rPr>
          <w:rFonts w:ascii="Arial" w:hAnsi="Arial" w:cs="Arial"/>
          <w:sz w:val="18"/>
          <w:szCs w:val="18"/>
        </w:rPr>
        <w:t>is</w:t>
      </w:r>
      <w:r w:rsidRPr="007F183D">
        <w:rPr>
          <w:rFonts w:ascii="Arial" w:hAnsi="Arial" w:cs="Arial"/>
          <w:spacing w:val="8"/>
          <w:sz w:val="18"/>
          <w:szCs w:val="18"/>
        </w:rPr>
        <w:t xml:space="preserve"> </w:t>
      </w:r>
      <w:r w:rsidRPr="007F183D">
        <w:rPr>
          <w:rFonts w:ascii="Arial" w:hAnsi="Arial" w:cs="Arial"/>
          <w:sz w:val="18"/>
          <w:szCs w:val="18"/>
        </w:rPr>
        <w:t>included</w:t>
      </w:r>
      <w:r w:rsidRPr="007F183D">
        <w:rPr>
          <w:rFonts w:ascii="Arial" w:hAnsi="Arial" w:cs="Arial"/>
          <w:spacing w:val="9"/>
          <w:sz w:val="18"/>
          <w:szCs w:val="18"/>
        </w:rPr>
        <w:t xml:space="preserve"> </w:t>
      </w:r>
      <w:r w:rsidRPr="007F183D">
        <w:rPr>
          <w:rFonts w:ascii="Arial" w:hAnsi="Arial" w:cs="Arial"/>
          <w:sz w:val="18"/>
          <w:szCs w:val="18"/>
        </w:rPr>
        <w:t>by</w:t>
      </w:r>
      <w:r w:rsidRPr="007F183D">
        <w:rPr>
          <w:rFonts w:ascii="Arial" w:hAnsi="Arial" w:cs="Arial"/>
          <w:spacing w:val="9"/>
          <w:sz w:val="18"/>
          <w:szCs w:val="18"/>
        </w:rPr>
        <w:t xml:space="preserve"> </w:t>
      </w:r>
      <w:r w:rsidRPr="007F183D">
        <w:rPr>
          <w:rFonts w:ascii="Arial" w:hAnsi="Arial" w:cs="Arial"/>
          <w:sz w:val="18"/>
          <w:szCs w:val="18"/>
        </w:rPr>
        <w:t>consolidation</w:t>
      </w:r>
      <w:r w:rsidRPr="007F183D">
        <w:rPr>
          <w:rFonts w:ascii="Arial" w:hAnsi="Arial" w:cs="Arial"/>
          <w:spacing w:val="8"/>
          <w:sz w:val="18"/>
          <w:szCs w:val="18"/>
        </w:rPr>
        <w:t xml:space="preserve"> </w:t>
      </w:r>
      <w:r w:rsidRPr="007F183D">
        <w:rPr>
          <w:rFonts w:ascii="Arial" w:hAnsi="Arial" w:cs="Arial"/>
          <w:sz w:val="18"/>
          <w:szCs w:val="18"/>
        </w:rPr>
        <w:t>in</w:t>
      </w:r>
      <w:r w:rsidRPr="007F183D">
        <w:rPr>
          <w:rFonts w:ascii="Arial" w:hAnsi="Arial" w:cs="Arial"/>
          <w:spacing w:val="21"/>
          <w:w w:val="106"/>
          <w:sz w:val="18"/>
          <w:szCs w:val="18"/>
        </w:rPr>
        <w:t xml:space="preserve"> </w:t>
      </w:r>
      <w:r w:rsidRPr="007F183D">
        <w:rPr>
          <w:rFonts w:ascii="Arial" w:hAnsi="Arial" w:cs="Arial"/>
          <w:sz w:val="18"/>
          <w:szCs w:val="18"/>
        </w:rPr>
        <w:t>the</w:t>
      </w:r>
      <w:r w:rsidRPr="007F183D">
        <w:rPr>
          <w:rFonts w:ascii="Arial" w:hAnsi="Arial" w:cs="Arial"/>
          <w:spacing w:val="7"/>
          <w:sz w:val="18"/>
          <w:szCs w:val="18"/>
        </w:rPr>
        <w:t xml:space="preserve"> </w:t>
      </w:r>
      <w:r w:rsidRPr="007F183D">
        <w:rPr>
          <w:rFonts w:ascii="Arial" w:hAnsi="Arial" w:cs="Arial"/>
          <w:sz w:val="18"/>
          <w:szCs w:val="18"/>
        </w:rPr>
        <w:t>consolidated</w:t>
      </w:r>
      <w:r w:rsidRPr="007F183D">
        <w:rPr>
          <w:rFonts w:ascii="Arial" w:hAnsi="Arial" w:cs="Arial"/>
          <w:spacing w:val="8"/>
          <w:sz w:val="18"/>
          <w:szCs w:val="18"/>
        </w:rPr>
        <w:t xml:space="preserve"> </w:t>
      </w:r>
      <w:r w:rsidRPr="007F183D">
        <w:rPr>
          <w:rFonts w:ascii="Arial" w:hAnsi="Arial" w:cs="Arial"/>
          <w:sz w:val="18"/>
          <w:szCs w:val="18"/>
        </w:rPr>
        <w:t>accounts</w:t>
      </w:r>
      <w:r w:rsidRPr="007F183D">
        <w:rPr>
          <w:rFonts w:ascii="Arial" w:hAnsi="Arial" w:cs="Arial"/>
          <w:spacing w:val="8"/>
          <w:sz w:val="18"/>
          <w:szCs w:val="18"/>
        </w:rPr>
        <w:t xml:space="preserve"> </w:t>
      </w:r>
      <w:r w:rsidRPr="007F183D">
        <w:rPr>
          <w:rFonts w:ascii="Arial" w:hAnsi="Arial" w:cs="Arial"/>
          <w:sz w:val="18"/>
          <w:szCs w:val="18"/>
        </w:rPr>
        <w:t>of</w:t>
      </w:r>
      <w:r w:rsidRPr="007F183D">
        <w:rPr>
          <w:rFonts w:ascii="Arial" w:hAnsi="Arial" w:cs="Arial"/>
          <w:spacing w:val="8"/>
          <w:sz w:val="18"/>
          <w:szCs w:val="18"/>
        </w:rPr>
        <w:t xml:space="preserve"> </w:t>
      </w:r>
      <w:r w:rsidRPr="007F183D">
        <w:rPr>
          <w:rFonts w:ascii="Arial" w:hAnsi="Arial" w:cs="Arial"/>
          <w:sz w:val="18"/>
          <w:szCs w:val="18"/>
        </w:rPr>
        <w:t>another</w:t>
      </w:r>
      <w:r w:rsidRPr="007F183D">
        <w:rPr>
          <w:rFonts w:ascii="Arial" w:hAnsi="Arial" w:cs="Arial"/>
          <w:spacing w:val="8"/>
          <w:sz w:val="18"/>
          <w:szCs w:val="18"/>
        </w:rPr>
        <w:t xml:space="preserve"> </w:t>
      </w:r>
      <w:r w:rsidRPr="007F183D">
        <w:rPr>
          <w:rFonts w:ascii="Arial" w:hAnsi="Arial" w:cs="Arial"/>
          <w:sz w:val="18"/>
          <w:szCs w:val="18"/>
        </w:rPr>
        <w:t>enterprise.</w:t>
      </w:r>
      <w:r w:rsidRPr="007F183D">
        <w:rPr>
          <w:rFonts w:ascii="Arial" w:hAnsi="Arial" w:cs="Arial"/>
          <w:spacing w:val="8"/>
          <w:sz w:val="18"/>
          <w:szCs w:val="18"/>
        </w:rPr>
        <w:t xml:space="preserve"> </w:t>
      </w:r>
      <w:r w:rsidRPr="007F183D">
        <w:rPr>
          <w:rFonts w:ascii="Arial" w:hAnsi="Arial" w:cs="Arial"/>
          <w:sz w:val="18"/>
          <w:szCs w:val="18"/>
        </w:rPr>
        <w:t>(Box</w:t>
      </w:r>
      <w:r w:rsidRPr="007F183D">
        <w:rPr>
          <w:rFonts w:ascii="Arial" w:hAnsi="Arial" w:cs="Arial"/>
          <w:spacing w:val="8"/>
          <w:sz w:val="18"/>
          <w:szCs w:val="18"/>
        </w:rPr>
        <w:t xml:space="preserve"> </w:t>
      </w:r>
      <w:r w:rsidRPr="007F183D">
        <w:rPr>
          <w:rFonts w:ascii="Arial" w:hAnsi="Arial" w:cs="Arial"/>
          <w:sz w:val="18"/>
          <w:szCs w:val="18"/>
        </w:rPr>
        <w:t>B(1))</w:t>
      </w:r>
    </w:p>
    <w:p w14:paraId="16C2D69E" w14:textId="77777777" w:rsidR="00F349EB" w:rsidRPr="007F183D" w:rsidRDefault="00F349EB" w:rsidP="00CA53FB">
      <w:pPr>
        <w:spacing w:before="6"/>
        <w:rPr>
          <w:rFonts w:ascii="PMingLiU" w:eastAsia="PMingLiU" w:hAnsi="PMingLiU" w:cs="PMingLiU"/>
          <w:sz w:val="18"/>
          <w:szCs w:val="18"/>
        </w:rPr>
      </w:pPr>
    </w:p>
    <w:p w14:paraId="4BB034AE" w14:textId="77777777" w:rsidR="00F349EB" w:rsidRPr="007F183D" w:rsidRDefault="00F349EB" w:rsidP="00AF2E14">
      <w:pPr>
        <w:pStyle w:val="BodyText"/>
        <w:widowControl w:val="0"/>
        <w:numPr>
          <w:ilvl w:val="0"/>
          <w:numId w:val="307"/>
        </w:numPr>
        <w:tabs>
          <w:tab w:val="left" w:pos="1419"/>
        </w:tabs>
        <w:spacing w:after="0" w:line="240" w:lineRule="auto"/>
        <w:ind w:right="143"/>
        <w:rPr>
          <w:rFonts w:ascii="Arial" w:eastAsia="PMingLiU" w:hAnsi="Arial" w:cs="Arial"/>
          <w:sz w:val="18"/>
          <w:szCs w:val="18"/>
        </w:rPr>
      </w:pPr>
      <w:r w:rsidRPr="007F183D">
        <w:rPr>
          <w:rFonts w:ascii="Arial" w:hAnsi="Arial" w:cs="Arial"/>
          <w:b/>
          <w:sz w:val="18"/>
          <w:szCs w:val="18"/>
        </w:rPr>
        <w:t xml:space="preserve">Case </w:t>
      </w:r>
      <w:r w:rsidRPr="007F183D">
        <w:rPr>
          <w:rFonts w:ascii="Arial" w:hAnsi="Arial" w:cs="Arial"/>
          <w:b/>
          <w:spacing w:val="10"/>
          <w:sz w:val="18"/>
          <w:szCs w:val="18"/>
        </w:rPr>
        <w:t xml:space="preserve"> </w:t>
      </w:r>
      <w:r w:rsidRPr="007F183D">
        <w:rPr>
          <w:rFonts w:ascii="Arial" w:hAnsi="Arial" w:cs="Arial"/>
          <w:b/>
          <w:sz w:val="18"/>
          <w:szCs w:val="18"/>
        </w:rPr>
        <w:t xml:space="preserve">2: </w:t>
      </w:r>
      <w:r w:rsidRPr="007F183D">
        <w:rPr>
          <w:rFonts w:ascii="Arial" w:hAnsi="Arial" w:cs="Arial"/>
          <w:b/>
          <w:spacing w:val="9"/>
          <w:sz w:val="18"/>
          <w:szCs w:val="18"/>
        </w:rPr>
        <w:t xml:space="preserve"> </w:t>
      </w:r>
      <w:r w:rsidRPr="007F183D">
        <w:rPr>
          <w:rFonts w:ascii="Arial" w:hAnsi="Arial" w:cs="Arial"/>
          <w:sz w:val="18"/>
          <w:szCs w:val="18"/>
        </w:rPr>
        <w:t xml:space="preserve">The </w:t>
      </w:r>
      <w:r w:rsidRPr="007F183D">
        <w:rPr>
          <w:rFonts w:ascii="Arial" w:hAnsi="Arial" w:cs="Arial"/>
          <w:spacing w:val="6"/>
          <w:sz w:val="18"/>
          <w:szCs w:val="18"/>
        </w:rPr>
        <w:t xml:space="preserve"> </w:t>
      </w:r>
      <w:r w:rsidRPr="007F183D">
        <w:rPr>
          <w:rFonts w:ascii="Arial" w:hAnsi="Arial" w:cs="Arial"/>
          <w:sz w:val="18"/>
          <w:szCs w:val="18"/>
        </w:rPr>
        <w:t xml:space="preserve">applicant </w:t>
      </w:r>
      <w:r w:rsidRPr="007F183D">
        <w:rPr>
          <w:rFonts w:ascii="Arial" w:hAnsi="Arial" w:cs="Arial"/>
          <w:spacing w:val="6"/>
          <w:sz w:val="18"/>
          <w:szCs w:val="18"/>
        </w:rPr>
        <w:t xml:space="preserve"> </w:t>
      </w:r>
      <w:r w:rsidRPr="007F183D">
        <w:rPr>
          <w:rFonts w:ascii="Arial" w:hAnsi="Arial" w:cs="Arial"/>
          <w:sz w:val="18"/>
          <w:szCs w:val="18"/>
        </w:rPr>
        <w:t xml:space="preserve">enterprise </w:t>
      </w:r>
      <w:r w:rsidRPr="007F183D">
        <w:rPr>
          <w:rFonts w:ascii="Arial" w:hAnsi="Arial" w:cs="Arial"/>
          <w:spacing w:val="6"/>
          <w:sz w:val="18"/>
          <w:szCs w:val="18"/>
        </w:rPr>
        <w:t xml:space="preserve"> </w:t>
      </w:r>
      <w:r w:rsidRPr="007F183D">
        <w:rPr>
          <w:rFonts w:ascii="Arial" w:hAnsi="Arial" w:cs="Arial"/>
          <w:sz w:val="18"/>
          <w:szCs w:val="18"/>
        </w:rPr>
        <w:t xml:space="preserve">or </w:t>
      </w:r>
      <w:r w:rsidRPr="007F183D">
        <w:rPr>
          <w:rFonts w:ascii="Arial" w:hAnsi="Arial" w:cs="Arial"/>
          <w:spacing w:val="6"/>
          <w:sz w:val="18"/>
          <w:szCs w:val="18"/>
        </w:rPr>
        <w:t xml:space="preserve"> </w:t>
      </w:r>
      <w:r w:rsidRPr="007F183D">
        <w:rPr>
          <w:rFonts w:ascii="Arial" w:hAnsi="Arial" w:cs="Arial"/>
          <w:sz w:val="18"/>
          <w:szCs w:val="18"/>
        </w:rPr>
        <w:t xml:space="preserve">one </w:t>
      </w:r>
      <w:r w:rsidRPr="007F183D">
        <w:rPr>
          <w:rFonts w:ascii="Arial" w:hAnsi="Arial" w:cs="Arial"/>
          <w:spacing w:val="6"/>
          <w:sz w:val="18"/>
          <w:szCs w:val="18"/>
        </w:rPr>
        <w:t xml:space="preserve"> </w:t>
      </w:r>
      <w:r w:rsidRPr="007F183D">
        <w:rPr>
          <w:rFonts w:ascii="Arial" w:hAnsi="Arial" w:cs="Arial"/>
          <w:sz w:val="18"/>
          <w:szCs w:val="18"/>
        </w:rPr>
        <w:t xml:space="preserve">or </w:t>
      </w:r>
      <w:r w:rsidRPr="007F183D">
        <w:rPr>
          <w:rFonts w:ascii="Arial" w:hAnsi="Arial" w:cs="Arial"/>
          <w:spacing w:val="5"/>
          <w:sz w:val="18"/>
          <w:szCs w:val="18"/>
        </w:rPr>
        <w:t xml:space="preserve"> </w:t>
      </w:r>
      <w:r w:rsidRPr="007F183D">
        <w:rPr>
          <w:rFonts w:ascii="Arial" w:hAnsi="Arial" w:cs="Arial"/>
          <w:sz w:val="18"/>
          <w:szCs w:val="18"/>
        </w:rPr>
        <w:t xml:space="preserve">more </w:t>
      </w:r>
      <w:r w:rsidRPr="007F183D">
        <w:rPr>
          <w:rFonts w:ascii="Arial" w:hAnsi="Arial" w:cs="Arial"/>
          <w:spacing w:val="6"/>
          <w:sz w:val="18"/>
          <w:szCs w:val="18"/>
        </w:rPr>
        <w:t xml:space="preserve"> </w:t>
      </w:r>
      <w:r w:rsidRPr="007F183D">
        <w:rPr>
          <w:rFonts w:ascii="Arial" w:hAnsi="Arial" w:cs="Arial"/>
          <w:sz w:val="18"/>
          <w:szCs w:val="18"/>
        </w:rPr>
        <w:t xml:space="preserve">of </w:t>
      </w:r>
      <w:r w:rsidRPr="007F183D">
        <w:rPr>
          <w:rFonts w:ascii="Arial" w:hAnsi="Arial" w:cs="Arial"/>
          <w:spacing w:val="6"/>
          <w:sz w:val="18"/>
          <w:szCs w:val="18"/>
        </w:rPr>
        <w:t xml:space="preserve"> </w:t>
      </w:r>
      <w:r w:rsidRPr="007F183D">
        <w:rPr>
          <w:rFonts w:ascii="Arial" w:hAnsi="Arial" w:cs="Arial"/>
          <w:sz w:val="18"/>
          <w:szCs w:val="18"/>
        </w:rPr>
        <w:t xml:space="preserve">the </w:t>
      </w:r>
      <w:r w:rsidRPr="007F183D">
        <w:rPr>
          <w:rFonts w:ascii="Arial" w:hAnsi="Arial" w:cs="Arial"/>
          <w:spacing w:val="6"/>
          <w:sz w:val="18"/>
          <w:szCs w:val="18"/>
        </w:rPr>
        <w:t xml:space="preserve"> </w:t>
      </w:r>
      <w:r w:rsidRPr="007F183D">
        <w:rPr>
          <w:rFonts w:ascii="Arial" w:hAnsi="Arial" w:cs="Arial"/>
          <w:sz w:val="18"/>
          <w:szCs w:val="18"/>
        </w:rPr>
        <w:t xml:space="preserve">linked </w:t>
      </w:r>
      <w:r w:rsidRPr="007F183D">
        <w:rPr>
          <w:rFonts w:ascii="Arial" w:hAnsi="Arial" w:cs="Arial"/>
          <w:spacing w:val="6"/>
          <w:sz w:val="18"/>
          <w:szCs w:val="18"/>
        </w:rPr>
        <w:t xml:space="preserve"> </w:t>
      </w:r>
      <w:r w:rsidRPr="007F183D">
        <w:rPr>
          <w:rFonts w:ascii="Arial" w:hAnsi="Arial" w:cs="Arial"/>
          <w:sz w:val="18"/>
          <w:szCs w:val="18"/>
        </w:rPr>
        <w:t xml:space="preserve">enterprises </w:t>
      </w:r>
      <w:r w:rsidRPr="007F183D">
        <w:rPr>
          <w:rFonts w:ascii="Arial" w:hAnsi="Arial" w:cs="Arial"/>
          <w:spacing w:val="6"/>
          <w:sz w:val="18"/>
          <w:szCs w:val="18"/>
        </w:rPr>
        <w:t xml:space="preserve"> </w:t>
      </w:r>
      <w:r w:rsidRPr="007F183D">
        <w:rPr>
          <w:rFonts w:ascii="Arial" w:hAnsi="Arial" w:cs="Arial"/>
          <w:sz w:val="18"/>
          <w:szCs w:val="18"/>
        </w:rPr>
        <w:t xml:space="preserve">do </w:t>
      </w:r>
      <w:r w:rsidRPr="007F183D">
        <w:rPr>
          <w:rFonts w:ascii="Arial" w:hAnsi="Arial" w:cs="Arial"/>
          <w:spacing w:val="6"/>
          <w:sz w:val="18"/>
          <w:szCs w:val="18"/>
        </w:rPr>
        <w:t xml:space="preserve"> </w:t>
      </w:r>
      <w:r w:rsidRPr="007F183D">
        <w:rPr>
          <w:rFonts w:ascii="Arial" w:hAnsi="Arial" w:cs="Arial"/>
          <w:sz w:val="18"/>
          <w:szCs w:val="18"/>
        </w:rPr>
        <w:t xml:space="preserve">not </w:t>
      </w:r>
      <w:r w:rsidRPr="007F183D">
        <w:rPr>
          <w:rFonts w:ascii="Arial" w:hAnsi="Arial" w:cs="Arial"/>
          <w:spacing w:val="5"/>
          <w:sz w:val="18"/>
          <w:szCs w:val="18"/>
        </w:rPr>
        <w:t xml:space="preserve"> </w:t>
      </w:r>
      <w:r w:rsidRPr="007F183D">
        <w:rPr>
          <w:rFonts w:ascii="Arial" w:hAnsi="Arial" w:cs="Arial"/>
          <w:sz w:val="18"/>
          <w:szCs w:val="18"/>
        </w:rPr>
        <w:t>establish</w:t>
      </w:r>
      <w:r w:rsidRPr="007F183D">
        <w:rPr>
          <w:rFonts w:ascii="Arial" w:hAnsi="Arial" w:cs="Arial"/>
          <w:w w:val="99"/>
          <w:sz w:val="18"/>
          <w:szCs w:val="18"/>
        </w:rPr>
        <w:t xml:space="preserve"> </w:t>
      </w:r>
      <w:r w:rsidRPr="007F183D">
        <w:rPr>
          <w:rFonts w:ascii="Arial" w:hAnsi="Arial" w:cs="Arial"/>
          <w:sz w:val="18"/>
          <w:szCs w:val="18"/>
        </w:rPr>
        <w:t>consolidated</w:t>
      </w:r>
      <w:r w:rsidRPr="007F183D">
        <w:rPr>
          <w:rFonts w:ascii="Arial" w:hAnsi="Arial" w:cs="Arial"/>
          <w:spacing w:val="8"/>
          <w:sz w:val="18"/>
          <w:szCs w:val="18"/>
        </w:rPr>
        <w:t xml:space="preserve"> </w:t>
      </w:r>
      <w:r w:rsidRPr="007F183D">
        <w:rPr>
          <w:rFonts w:ascii="Arial" w:hAnsi="Arial" w:cs="Arial"/>
          <w:sz w:val="18"/>
          <w:szCs w:val="18"/>
        </w:rPr>
        <w:t>accounts</w:t>
      </w:r>
      <w:r w:rsidRPr="007F183D">
        <w:rPr>
          <w:rFonts w:ascii="Arial" w:hAnsi="Arial" w:cs="Arial"/>
          <w:spacing w:val="8"/>
          <w:sz w:val="18"/>
          <w:szCs w:val="18"/>
        </w:rPr>
        <w:t xml:space="preserve"> </w:t>
      </w:r>
      <w:r w:rsidRPr="007F183D">
        <w:rPr>
          <w:rFonts w:ascii="Arial" w:hAnsi="Arial" w:cs="Arial"/>
          <w:sz w:val="18"/>
          <w:szCs w:val="18"/>
        </w:rPr>
        <w:t>or</w:t>
      </w:r>
      <w:r w:rsidRPr="007F183D">
        <w:rPr>
          <w:rFonts w:ascii="Arial" w:hAnsi="Arial" w:cs="Arial"/>
          <w:spacing w:val="9"/>
          <w:sz w:val="18"/>
          <w:szCs w:val="18"/>
        </w:rPr>
        <w:t xml:space="preserve"> </w:t>
      </w:r>
      <w:r w:rsidRPr="007F183D">
        <w:rPr>
          <w:rFonts w:ascii="Arial" w:hAnsi="Arial" w:cs="Arial"/>
          <w:sz w:val="18"/>
          <w:szCs w:val="18"/>
        </w:rPr>
        <w:t>are</w:t>
      </w:r>
      <w:r w:rsidRPr="007F183D">
        <w:rPr>
          <w:rFonts w:ascii="Arial" w:hAnsi="Arial" w:cs="Arial"/>
          <w:spacing w:val="8"/>
          <w:sz w:val="18"/>
          <w:szCs w:val="18"/>
        </w:rPr>
        <w:t xml:space="preserve"> </w:t>
      </w:r>
      <w:r w:rsidRPr="007F183D">
        <w:rPr>
          <w:rFonts w:ascii="Arial" w:hAnsi="Arial" w:cs="Arial"/>
          <w:sz w:val="18"/>
          <w:szCs w:val="18"/>
        </w:rPr>
        <w:t>not</w:t>
      </w:r>
      <w:r w:rsidRPr="007F183D">
        <w:rPr>
          <w:rFonts w:ascii="Arial" w:hAnsi="Arial" w:cs="Arial"/>
          <w:spacing w:val="9"/>
          <w:sz w:val="18"/>
          <w:szCs w:val="18"/>
        </w:rPr>
        <w:t xml:space="preserve"> </w:t>
      </w:r>
      <w:r w:rsidRPr="007F183D">
        <w:rPr>
          <w:rFonts w:ascii="Arial" w:hAnsi="Arial" w:cs="Arial"/>
          <w:sz w:val="18"/>
          <w:szCs w:val="18"/>
        </w:rPr>
        <w:t>included</w:t>
      </w:r>
      <w:r w:rsidRPr="007F183D">
        <w:rPr>
          <w:rFonts w:ascii="Arial" w:hAnsi="Arial" w:cs="Arial"/>
          <w:spacing w:val="8"/>
          <w:sz w:val="18"/>
          <w:szCs w:val="18"/>
        </w:rPr>
        <w:t xml:space="preserve"> </w:t>
      </w:r>
      <w:r w:rsidRPr="007F183D">
        <w:rPr>
          <w:rFonts w:ascii="Arial" w:hAnsi="Arial" w:cs="Arial"/>
          <w:sz w:val="18"/>
          <w:szCs w:val="18"/>
        </w:rPr>
        <w:t>in</w:t>
      </w:r>
      <w:r w:rsidRPr="007F183D">
        <w:rPr>
          <w:rFonts w:ascii="Arial" w:hAnsi="Arial" w:cs="Arial"/>
          <w:spacing w:val="9"/>
          <w:sz w:val="18"/>
          <w:szCs w:val="18"/>
        </w:rPr>
        <w:t xml:space="preserve"> </w:t>
      </w:r>
      <w:r w:rsidRPr="007F183D">
        <w:rPr>
          <w:rFonts w:ascii="Arial" w:hAnsi="Arial" w:cs="Arial"/>
          <w:sz w:val="18"/>
          <w:szCs w:val="18"/>
        </w:rPr>
        <w:t>the</w:t>
      </w:r>
      <w:r w:rsidRPr="007F183D">
        <w:rPr>
          <w:rFonts w:ascii="Arial" w:hAnsi="Arial" w:cs="Arial"/>
          <w:spacing w:val="8"/>
          <w:sz w:val="18"/>
          <w:szCs w:val="18"/>
        </w:rPr>
        <w:t xml:space="preserve"> </w:t>
      </w:r>
      <w:r w:rsidRPr="007F183D">
        <w:rPr>
          <w:rFonts w:ascii="Arial" w:hAnsi="Arial" w:cs="Arial"/>
          <w:sz w:val="18"/>
          <w:szCs w:val="18"/>
        </w:rPr>
        <w:t>consolidated</w:t>
      </w:r>
      <w:r w:rsidRPr="007F183D">
        <w:rPr>
          <w:rFonts w:ascii="Arial" w:hAnsi="Arial" w:cs="Arial"/>
          <w:spacing w:val="8"/>
          <w:sz w:val="18"/>
          <w:szCs w:val="18"/>
        </w:rPr>
        <w:t xml:space="preserve"> </w:t>
      </w:r>
      <w:r w:rsidRPr="007F183D">
        <w:rPr>
          <w:rFonts w:ascii="Arial" w:hAnsi="Arial" w:cs="Arial"/>
          <w:sz w:val="18"/>
          <w:szCs w:val="18"/>
        </w:rPr>
        <w:t>accounts.</w:t>
      </w:r>
      <w:r w:rsidRPr="007F183D">
        <w:rPr>
          <w:rFonts w:ascii="Arial" w:hAnsi="Arial" w:cs="Arial"/>
          <w:spacing w:val="9"/>
          <w:sz w:val="18"/>
          <w:szCs w:val="18"/>
        </w:rPr>
        <w:t xml:space="preserve"> </w:t>
      </w:r>
      <w:r w:rsidRPr="007F183D">
        <w:rPr>
          <w:rFonts w:ascii="Arial" w:hAnsi="Arial" w:cs="Arial"/>
          <w:sz w:val="18"/>
          <w:szCs w:val="18"/>
        </w:rPr>
        <w:t>(Box</w:t>
      </w:r>
      <w:r w:rsidRPr="007F183D">
        <w:rPr>
          <w:rFonts w:ascii="Arial" w:hAnsi="Arial" w:cs="Arial"/>
          <w:spacing w:val="8"/>
          <w:sz w:val="18"/>
          <w:szCs w:val="18"/>
        </w:rPr>
        <w:t xml:space="preserve"> </w:t>
      </w:r>
      <w:r w:rsidRPr="007F183D">
        <w:rPr>
          <w:rFonts w:ascii="Arial" w:hAnsi="Arial" w:cs="Arial"/>
          <w:sz w:val="18"/>
          <w:szCs w:val="18"/>
        </w:rPr>
        <w:t>B(2)).</w:t>
      </w:r>
    </w:p>
    <w:p w14:paraId="41E1C36A" w14:textId="77777777" w:rsidR="00F349EB" w:rsidRPr="007F183D" w:rsidRDefault="00F349EB" w:rsidP="00CA53FB">
      <w:pPr>
        <w:rPr>
          <w:rFonts w:ascii="PMingLiU" w:eastAsia="PMingLiU" w:hAnsi="PMingLiU" w:cs="PMingLiU"/>
          <w:sz w:val="18"/>
          <w:szCs w:val="18"/>
        </w:rPr>
      </w:pPr>
    </w:p>
    <w:p w14:paraId="0D1288EF" w14:textId="77777777" w:rsidR="00F349EB" w:rsidRPr="007F183D" w:rsidRDefault="00F349EB" w:rsidP="00CA53FB">
      <w:pPr>
        <w:pStyle w:val="BodyText"/>
        <w:spacing w:line="240" w:lineRule="auto"/>
        <w:ind w:left="1418" w:right="138"/>
        <w:jc w:val="both"/>
        <w:rPr>
          <w:rFonts w:ascii="Arial" w:eastAsia="PMingLiU" w:hAnsi="Arial" w:cs="Arial"/>
          <w:sz w:val="18"/>
          <w:szCs w:val="18"/>
        </w:rPr>
      </w:pPr>
      <w:r w:rsidRPr="007F183D">
        <w:rPr>
          <w:rFonts w:ascii="Arial" w:hAnsi="Arial" w:cs="Arial"/>
          <w:b/>
          <w:w w:val="105"/>
          <w:sz w:val="18"/>
          <w:szCs w:val="18"/>
        </w:rPr>
        <w:t>Please</w:t>
      </w:r>
      <w:r w:rsidRPr="007F183D">
        <w:rPr>
          <w:rFonts w:ascii="Arial" w:hAnsi="Arial" w:cs="Arial"/>
          <w:b/>
          <w:spacing w:val="-2"/>
          <w:w w:val="105"/>
          <w:sz w:val="18"/>
          <w:szCs w:val="18"/>
        </w:rPr>
        <w:t xml:space="preserve"> </w:t>
      </w:r>
      <w:r w:rsidRPr="007F183D">
        <w:rPr>
          <w:rFonts w:ascii="Arial" w:hAnsi="Arial" w:cs="Arial"/>
          <w:b/>
          <w:w w:val="105"/>
          <w:sz w:val="18"/>
          <w:szCs w:val="18"/>
        </w:rPr>
        <w:t>note:</w:t>
      </w:r>
      <w:r w:rsidRPr="007F183D">
        <w:rPr>
          <w:rFonts w:ascii="Arial" w:hAnsi="Arial" w:cs="Arial"/>
          <w:b/>
          <w:spacing w:val="-4"/>
          <w:w w:val="105"/>
          <w:sz w:val="18"/>
          <w:szCs w:val="18"/>
        </w:rPr>
        <w:t xml:space="preserve"> </w:t>
      </w:r>
      <w:r w:rsidRPr="007F183D">
        <w:rPr>
          <w:rFonts w:ascii="Arial" w:hAnsi="Arial" w:cs="Arial"/>
          <w:w w:val="105"/>
          <w:sz w:val="18"/>
          <w:szCs w:val="18"/>
        </w:rPr>
        <w:t>The</w:t>
      </w:r>
      <w:r w:rsidRPr="007F183D">
        <w:rPr>
          <w:rFonts w:ascii="Arial" w:hAnsi="Arial" w:cs="Arial"/>
          <w:spacing w:val="-5"/>
          <w:w w:val="105"/>
          <w:sz w:val="18"/>
          <w:szCs w:val="18"/>
        </w:rPr>
        <w:t xml:space="preserve"> </w:t>
      </w:r>
      <w:r w:rsidRPr="007F183D">
        <w:rPr>
          <w:rFonts w:ascii="Arial" w:hAnsi="Arial" w:cs="Arial"/>
          <w:w w:val="105"/>
          <w:sz w:val="18"/>
          <w:szCs w:val="18"/>
        </w:rPr>
        <w:t>data</w:t>
      </w:r>
      <w:r w:rsidRPr="007F183D">
        <w:rPr>
          <w:rFonts w:ascii="Arial" w:hAnsi="Arial" w:cs="Arial"/>
          <w:spacing w:val="-5"/>
          <w:w w:val="105"/>
          <w:sz w:val="18"/>
          <w:szCs w:val="18"/>
        </w:rPr>
        <w:t xml:space="preserve"> </w:t>
      </w:r>
      <w:r w:rsidRPr="007F183D">
        <w:rPr>
          <w:rFonts w:ascii="Arial" w:hAnsi="Arial" w:cs="Arial"/>
          <w:w w:val="105"/>
          <w:sz w:val="18"/>
          <w:szCs w:val="18"/>
        </w:rPr>
        <w:t>of</w:t>
      </w:r>
      <w:r w:rsidRPr="007F183D">
        <w:rPr>
          <w:rFonts w:ascii="Arial" w:hAnsi="Arial" w:cs="Arial"/>
          <w:spacing w:val="-5"/>
          <w:w w:val="105"/>
          <w:sz w:val="18"/>
          <w:szCs w:val="18"/>
        </w:rPr>
        <w:t xml:space="preserve"> </w:t>
      </w:r>
      <w:r w:rsidRPr="007F183D">
        <w:rPr>
          <w:rFonts w:ascii="Arial" w:hAnsi="Arial" w:cs="Arial"/>
          <w:w w:val="105"/>
          <w:sz w:val="18"/>
          <w:szCs w:val="18"/>
        </w:rPr>
        <w:t>the</w:t>
      </w:r>
      <w:r w:rsidRPr="007F183D">
        <w:rPr>
          <w:rFonts w:ascii="Arial" w:hAnsi="Arial" w:cs="Arial"/>
          <w:spacing w:val="-4"/>
          <w:w w:val="105"/>
          <w:sz w:val="18"/>
          <w:szCs w:val="18"/>
        </w:rPr>
        <w:t xml:space="preserve"> </w:t>
      </w:r>
      <w:r w:rsidRPr="007F183D">
        <w:rPr>
          <w:rFonts w:ascii="Arial" w:hAnsi="Arial" w:cs="Arial"/>
          <w:w w:val="105"/>
          <w:sz w:val="18"/>
          <w:szCs w:val="18"/>
        </w:rPr>
        <w:t>enterprises,</w:t>
      </w:r>
      <w:r w:rsidRPr="007F183D">
        <w:rPr>
          <w:rFonts w:ascii="Arial" w:hAnsi="Arial" w:cs="Arial"/>
          <w:spacing w:val="-5"/>
          <w:w w:val="105"/>
          <w:sz w:val="18"/>
          <w:szCs w:val="18"/>
        </w:rPr>
        <w:t xml:space="preserve"> </w:t>
      </w:r>
      <w:r w:rsidRPr="007F183D">
        <w:rPr>
          <w:rFonts w:ascii="Arial" w:hAnsi="Arial" w:cs="Arial"/>
          <w:w w:val="105"/>
          <w:sz w:val="18"/>
          <w:szCs w:val="18"/>
        </w:rPr>
        <w:t>which</w:t>
      </w:r>
      <w:r w:rsidRPr="007F183D">
        <w:rPr>
          <w:rFonts w:ascii="Arial" w:hAnsi="Arial" w:cs="Arial"/>
          <w:spacing w:val="-5"/>
          <w:w w:val="105"/>
          <w:sz w:val="18"/>
          <w:szCs w:val="18"/>
        </w:rPr>
        <w:t xml:space="preserve"> </w:t>
      </w:r>
      <w:r w:rsidRPr="007F183D">
        <w:rPr>
          <w:rFonts w:ascii="Arial" w:hAnsi="Arial" w:cs="Arial"/>
          <w:w w:val="105"/>
          <w:sz w:val="18"/>
          <w:szCs w:val="18"/>
        </w:rPr>
        <w:t>are</w:t>
      </w:r>
      <w:r w:rsidRPr="007F183D">
        <w:rPr>
          <w:rFonts w:ascii="Arial" w:hAnsi="Arial" w:cs="Arial"/>
          <w:spacing w:val="-5"/>
          <w:w w:val="105"/>
          <w:sz w:val="18"/>
          <w:szCs w:val="18"/>
        </w:rPr>
        <w:t xml:space="preserve"> </w:t>
      </w:r>
      <w:r w:rsidRPr="007F183D">
        <w:rPr>
          <w:rFonts w:ascii="Arial" w:hAnsi="Arial" w:cs="Arial"/>
          <w:w w:val="105"/>
          <w:sz w:val="18"/>
          <w:szCs w:val="18"/>
        </w:rPr>
        <w:t>linked</w:t>
      </w:r>
      <w:r w:rsidRPr="007F183D">
        <w:rPr>
          <w:rFonts w:ascii="Arial" w:hAnsi="Arial" w:cs="Arial"/>
          <w:spacing w:val="-5"/>
          <w:w w:val="105"/>
          <w:sz w:val="18"/>
          <w:szCs w:val="18"/>
        </w:rPr>
        <w:t xml:space="preserve"> </w:t>
      </w:r>
      <w:r w:rsidRPr="007F183D">
        <w:rPr>
          <w:rFonts w:ascii="Arial" w:hAnsi="Arial" w:cs="Arial"/>
          <w:w w:val="105"/>
          <w:sz w:val="18"/>
          <w:szCs w:val="18"/>
        </w:rPr>
        <w:t>to</w:t>
      </w:r>
      <w:r w:rsidRPr="007F183D">
        <w:rPr>
          <w:rFonts w:ascii="Arial" w:hAnsi="Arial" w:cs="Arial"/>
          <w:spacing w:val="-5"/>
          <w:w w:val="105"/>
          <w:sz w:val="18"/>
          <w:szCs w:val="18"/>
        </w:rPr>
        <w:t xml:space="preserve"> </w:t>
      </w:r>
      <w:r w:rsidRPr="007F183D">
        <w:rPr>
          <w:rFonts w:ascii="Arial" w:hAnsi="Arial" w:cs="Arial"/>
          <w:w w:val="105"/>
          <w:sz w:val="18"/>
          <w:szCs w:val="18"/>
        </w:rPr>
        <w:t>the</w:t>
      </w:r>
      <w:r w:rsidRPr="007F183D">
        <w:rPr>
          <w:rFonts w:ascii="Arial" w:hAnsi="Arial" w:cs="Arial"/>
          <w:spacing w:val="-5"/>
          <w:w w:val="105"/>
          <w:sz w:val="18"/>
          <w:szCs w:val="18"/>
        </w:rPr>
        <w:t xml:space="preserve"> </w:t>
      </w:r>
      <w:r w:rsidRPr="007F183D">
        <w:rPr>
          <w:rFonts w:ascii="Arial" w:hAnsi="Arial" w:cs="Arial"/>
          <w:w w:val="105"/>
          <w:sz w:val="18"/>
          <w:szCs w:val="18"/>
        </w:rPr>
        <w:t>applicant</w:t>
      </w:r>
      <w:r w:rsidRPr="007F183D">
        <w:rPr>
          <w:rFonts w:ascii="Arial" w:hAnsi="Arial" w:cs="Arial"/>
          <w:spacing w:val="-4"/>
          <w:w w:val="105"/>
          <w:sz w:val="18"/>
          <w:szCs w:val="18"/>
        </w:rPr>
        <w:t xml:space="preserve"> </w:t>
      </w:r>
      <w:r w:rsidRPr="007F183D">
        <w:rPr>
          <w:rFonts w:ascii="Arial" w:hAnsi="Arial" w:cs="Arial"/>
          <w:w w:val="105"/>
          <w:sz w:val="18"/>
          <w:szCs w:val="18"/>
        </w:rPr>
        <w:t>enterprise,</w:t>
      </w:r>
      <w:r w:rsidRPr="007F183D">
        <w:rPr>
          <w:rFonts w:ascii="Arial" w:hAnsi="Arial" w:cs="Arial"/>
          <w:spacing w:val="-5"/>
          <w:w w:val="105"/>
          <w:sz w:val="18"/>
          <w:szCs w:val="18"/>
        </w:rPr>
        <w:t xml:space="preserve"> </w:t>
      </w:r>
      <w:r w:rsidRPr="007F183D">
        <w:rPr>
          <w:rFonts w:ascii="Arial" w:hAnsi="Arial" w:cs="Arial"/>
          <w:w w:val="105"/>
          <w:sz w:val="18"/>
          <w:szCs w:val="18"/>
        </w:rPr>
        <w:t>are</w:t>
      </w:r>
      <w:r w:rsidRPr="007F183D">
        <w:rPr>
          <w:rFonts w:ascii="Arial" w:hAnsi="Arial" w:cs="Arial"/>
          <w:spacing w:val="-5"/>
          <w:w w:val="105"/>
          <w:sz w:val="18"/>
          <w:szCs w:val="18"/>
        </w:rPr>
        <w:t xml:space="preserve"> </w:t>
      </w:r>
      <w:r w:rsidRPr="007F183D">
        <w:rPr>
          <w:rFonts w:ascii="Arial" w:hAnsi="Arial" w:cs="Arial"/>
          <w:w w:val="105"/>
          <w:sz w:val="18"/>
          <w:szCs w:val="18"/>
        </w:rPr>
        <w:t>derived</w:t>
      </w:r>
      <w:r w:rsidRPr="007F183D">
        <w:rPr>
          <w:rFonts w:ascii="Arial" w:hAnsi="Arial" w:cs="Arial"/>
          <w:sz w:val="18"/>
          <w:szCs w:val="18"/>
        </w:rPr>
        <w:t xml:space="preserve"> </w:t>
      </w:r>
      <w:r w:rsidRPr="007F183D">
        <w:rPr>
          <w:rFonts w:ascii="Arial" w:hAnsi="Arial" w:cs="Arial"/>
          <w:w w:val="105"/>
          <w:sz w:val="18"/>
          <w:szCs w:val="18"/>
        </w:rPr>
        <w:t>from</w:t>
      </w:r>
      <w:r w:rsidRPr="007F183D">
        <w:rPr>
          <w:rFonts w:ascii="Arial" w:hAnsi="Arial" w:cs="Arial"/>
          <w:spacing w:val="29"/>
          <w:w w:val="105"/>
          <w:sz w:val="18"/>
          <w:szCs w:val="18"/>
        </w:rPr>
        <w:t xml:space="preserve"> </w:t>
      </w:r>
      <w:r w:rsidRPr="007F183D">
        <w:rPr>
          <w:rFonts w:ascii="Arial" w:hAnsi="Arial" w:cs="Arial"/>
          <w:w w:val="105"/>
          <w:sz w:val="18"/>
          <w:szCs w:val="18"/>
        </w:rPr>
        <w:t>their</w:t>
      </w:r>
      <w:r w:rsidRPr="007F183D">
        <w:rPr>
          <w:rFonts w:ascii="Arial" w:hAnsi="Arial" w:cs="Arial"/>
          <w:spacing w:val="29"/>
          <w:w w:val="105"/>
          <w:sz w:val="18"/>
          <w:szCs w:val="18"/>
        </w:rPr>
        <w:t xml:space="preserve"> </w:t>
      </w:r>
      <w:r w:rsidRPr="007F183D">
        <w:rPr>
          <w:rFonts w:ascii="Arial" w:hAnsi="Arial" w:cs="Arial"/>
          <w:w w:val="105"/>
          <w:sz w:val="18"/>
          <w:szCs w:val="18"/>
        </w:rPr>
        <w:t>accounts</w:t>
      </w:r>
      <w:r w:rsidRPr="007F183D">
        <w:rPr>
          <w:rFonts w:ascii="Arial" w:hAnsi="Arial" w:cs="Arial"/>
          <w:spacing w:val="29"/>
          <w:w w:val="105"/>
          <w:sz w:val="18"/>
          <w:szCs w:val="18"/>
        </w:rPr>
        <w:t xml:space="preserve"> </w:t>
      </w:r>
      <w:r w:rsidRPr="007F183D">
        <w:rPr>
          <w:rFonts w:ascii="Arial" w:hAnsi="Arial" w:cs="Arial"/>
          <w:w w:val="105"/>
          <w:sz w:val="18"/>
          <w:szCs w:val="18"/>
        </w:rPr>
        <w:t>and</w:t>
      </w:r>
      <w:r w:rsidRPr="007F183D">
        <w:rPr>
          <w:rFonts w:ascii="Arial" w:hAnsi="Arial" w:cs="Arial"/>
          <w:spacing w:val="29"/>
          <w:w w:val="105"/>
          <w:sz w:val="18"/>
          <w:szCs w:val="18"/>
        </w:rPr>
        <w:t xml:space="preserve"> </w:t>
      </w:r>
      <w:r w:rsidRPr="007F183D">
        <w:rPr>
          <w:rFonts w:ascii="Arial" w:hAnsi="Arial" w:cs="Arial"/>
          <w:w w:val="105"/>
          <w:sz w:val="18"/>
          <w:szCs w:val="18"/>
        </w:rPr>
        <w:t>their</w:t>
      </w:r>
      <w:r w:rsidRPr="007F183D">
        <w:rPr>
          <w:rFonts w:ascii="Arial" w:hAnsi="Arial" w:cs="Arial"/>
          <w:spacing w:val="29"/>
          <w:w w:val="105"/>
          <w:sz w:val="18"/>
          <w:szCs w:val="18"/>
        </w:rPr>
        <w:t xml:space="preserve"> </w:t>
      </w:r>
      <w:r w:rsidRPr="007F183D">
        <w:rPr>
          <w:rFonts w:ascii="Arial" w:hAnsi="Arial" w:cs="Arial"/>
          <w:w w:val="105"/>
          <w:sz w:val="18"/>
          <w:szCs w:val="18"/>
        </w:rPr>
        <w:t>other</w:t>
      </w:r>
      <w:r w:rsidRPr="007F183D">
        <w:rPr>
          <w:rFonts w:ascii="Arial" w:hAnsi="Arial" w:cs="Arial"/>
          <w:spacing w:val="30"/>
          <w:w w:val="105"/>
          <w:sz w:val="18"/>
          <w:szCs w:val="18"/>
        </w:rPr>
        <w:t xml:space="preserve"> </w:t>
      </w:r>
      <w:r w:rsidRPr="007F183D">
        <w:rPr>
          <w:rFonts w:ascii="Arial" w:hAnsi="Arial" w:cs="Arial"/>
          <w:w w:val="105"/>
          <w:sz w:val="18"/>
          <w:szCs w:val="18"/>
        </w:rPr>
        <w:t>data,</w:t>
      </w:r>
      <w:r w:rsidRPr="007F183D">
        <w:rPr>
          <w:rFonts w:ascii="Arial" w:hAnsi="Arial" w:cs="Arial"/>
          <w:spacing w:val="29"/>
          <w:w w:val="105"/>
          <w:sz w:val="18"/>
          <w:szCs w:val="18"/>
        </w:rPr>
        <w:t xml:space="preserve"> </w:t>
      </w:r>
      <w:r w:rsidRPr="007F183D">
        <w:rPr>
          <w:rFonts w:ascii="Arial" w:hAnsi="Arial" w:cs="Arial"/>
          <w:w w:val="105"/>
          <w:sz w:val="18"/>
          <w:szCs w:val="18"/>
        </w:rPr>
        <w:t>consolidated</w:t>
      </w:r>
      <w:r w:rsidRPr="007F183D">
        <w:rPr>
          <w:rFonts w:ascii="Arial" w:hAnsi="Arial" w:cs="Arial"/>
          <w:spacing w:val="29"/>
          <w:w w:val="105"/>
          <w:sz w:val="18"/>
          <w:szCs w:val="18"/>
        </w:rPr>
        <w:t xml:space="preserve"> </w:t>
      </w:r>
      <w:r w:rsidRPr="007F183D">
        <w:rPr>
          <w:rFonts w:ascii="Arial" w:hAnsi="Arial" w:cs="Arial"/>
          <w:w w:val="105"/>
          <w:sz w:val="18"/>
          <w:szCs w:val="18"/>
        </w:rPr>
        <w:t>if</w:t>
      </w:r>
      <w:r w:rsidRPr="007F183D">
        <w:rPr>
          <w:rFonts w:ascii="Arial" w:hAnsi="Arial" w:cs="Arial"/>
          <w:spacing w:val="29"/>
          <w:w w:val="105"/>
          <w:sz w:val="18"/>
          <w:szCs w:val="18"/>
        </w:rPr>
        <w:t xml:space="preserve"> </w:t>
      </w:r>
      <w:r w:rsidRPr="007F183D">
        <w:rPr>
          <w:rFonts w:ascii="Arial" w:hAnsi="Arial" w:cs="Arial"/>
          <w:w w:val="105"/>
          <w:sz w:val="18"/>
          <w:szCs w:val="18"/>
        </w:rPr>
        <w:t>they</w:t>
      </w:r>
      <w:r w:rsidRPr="007F183D">
        <w:rPr>
          <w:rFonts w:ascii="Arial" w:hAnsi="Arial" w:cs="Arial"/>
          <w:spacing w:val="29"/>
          <w:w w:val="105"/>
          <w:sz w:val="18"/>
          <w:szCs w:val="18"/>
        </w:rPr>
        <w:t xml:space="preserve"> </w:t>
      </w:r>
      <w:r w:rsidRPr="007F183D">
        <w:rPr>
          <w:rFonts w:ascii="Arial" w:hAnsi="Arial" w:cs="Arial"/>
          <w:w w:val="105"/>
          <w:sz w:val="18"/>
          <w:szCs w:val="18"/>
        </w:rPr>
        <w:t>exist.</w:t>
      </w:r>
      <w:r w:rsidRPr="007F183D">
        <w:rPr>
          <w:rFonts w:ascii="Arial" w:hAnsi="Arial" w:cs="Arial"/>
          <w:spacing w:val="30"/>
          <w:w w:val="105"/>
          <w:sz w:val="18"/>
          <w:szCs w:val="18"/>
        </w:rPr>
        <w:t xml:space="preserve"> </w:t>
      </w:r>
      <w:r w:rsidRPr="007F183D">
        <w:rPr>
          <w:rFonts w:ascii="Arial" w:hAnsi="Arial" w:cs="Arial"/>
          <w:w w:val="105"/>
          <w:sz w:val="18"/>
          <w:szCs w:val="18"/>
        </w:rPr>
        <w:t>To</w:t>
      </w:r>
      <w:r w:rsidRPr="007F183D">
        <w:rPr>
          <w:rFonts w:ascii="Arial" w:hAnsi="Arial" w:cs="Arial"/>
          <w:spacing w:val="29"/>
          <w:w w:val="105"/>
          <w:sz w:val="18"/>
          <w:szCs w:val="18"/>
        </w:rPr>
        <w:t xml:space="preserve"> </w:t>
      </w:r>
      <w:r w:rsidRPr="007F183D">
        <w:rPr>
          <w:rFonts w:ascii="Arial" w:hAnsi="Arial" w:cs="Arial"/>
          <w:w w:val="105"/>
          <w:sz w:val="18"/>
          <w:szCs w:val="18"/>
        </w:rPr>
        <w:t>them</w:t>
      </w:r>
      <w:r w:rsidRPr="007F183D">
        <w:rPr>
          <w:rFonts w:ascii="Arial" w:hAnsi="Arial" w:cs="Arial"/>
          <w:spacing w:val="29"/>
          <w:w w:val="105"/>
          <w:sz w:val="18"/>
          <w:szCs w:val="18"/>
        </w:rPr>
        <w:t xml:space="preserve"> </w:t>
      </w:r>
      <w:r w:rsidRPr="007F183D">
        <w:rPr>
          <w:rFonts w:ascii="Arial" w:hAnsi="Arial" w:cs="Arial"/>
          <w:w w:val="105"/>
          <w:sz w:val="18"/>
          <w:szCs w:val="18"/>
        </w:rPr>
        <w:t>are</w:t>
      </w:r>
      <w:r w:rsidRPr="007F183D">
        <w:rPr>
          <w:rFonts w:ascii="Arial" w:hAnsi="Arial" w:cs="Arial"/>
          <w:spacing w:val="29"/>
          <w:w w:val="105"/>
          <w:sz w:val="18"/>
          <w:szCs w:val="18"/>
        </w:rPr>
        <w:t xml:space="preserve"> </w:t>
      </w:r>
      <w:r w:rsidRPr="007F183D">
        <w:rPr>
          <w:rFonts w:ascii="Arial" w:hAnsi="Arial" w:cs="Arial"/>
          <w:w w:val="105"/>
          <w:sz w:val="18"/>
          <w:szCs w:val="18"/>
        </w:rPr>
        <w:t>aggregated</w:t>
      </w:r>
      <w:r w:rsidRPr="007F183D">
        <w:rPr>
          <w:rFonts w:ascii="Arial" w:hAnsi="Arial" w:cs="Arial"/>
          <w:spacing w:val="22"/>
          <w:w w:val="99"/>
          <w:sz w:val="18"/>
          <w:szCs w:val="18"/>
        </w:rPr>
        <w:t xml:space="preserve"> </w:t>
      </w:r>
      <w:r w:rsidRPr="007F183D">
        <w:rPr>
          <w:rFonts w:ascii="Arial" w:hAnsi="Arial" w:cs="Arial"/>
          <w:w w:val="105"/>
          <w:sz w:val="18"/>
          <w:szCs w:val="18"/>
        </w:rPr>
        <w:t>proportionally</w:t>
      </w:r>
      <w:r w:rsidRPr="007F183D">
        <w:rPr>
          <w:rFonts w:ascii="Arial" w:hAnsi="Arial" w:cs="Arial"/>
          <w:spacing w:val="38"/>
          <w:w w:val="105"/>
          <w:sz w:val="18"/>
          <w:szCs w:val="18"/>
        </w:rPr>
        <w:t xml:space="preserve"> </w:t>
      </w:r>
      <w:r w:rsidRPr="007F183D">
        <w:rPr>
          <w:rFonts w:ascii="Arial" w:hAnsi="Arial" w:cs="Arial"/>
          <w:w w:val="105"/>
          <w:sz w:val="18"/>
          <w:szCs w:val="18"/>
        </w:rPr>
        <w:t>the</w:t>
      </w:r>
      <w:r w:rsidRPr="007F183D">
        <w:rPr>
          <w:rFonts w:ascii="Arial" w:hAnsi="Arial" w:cs="Arial"/>
          <w:spacing w:val="39"/>
          <w:w w:val="105"/>
          <w:sz w:val="18"/>
          <w:szCs w:val="18"/>
        </w:rPr>
        <w:t xml:space="preserve"> </w:t>
      </w:r>
      <w:r w:rsidRPr="007F183D">
        <w:rPr>
          <w:rFonts w:ascii="Arial" w:hAnsi="Arial" w:cs="Arial"/>
          <w:w w:val="105"/>
          <w:sz w:val="18"/>
          <w:szCs w:val="18"/>
        </w:rPr>
        <w:t>data</w:t>
      </w:r>
      <w:r w:rsidRPr="007F183D">
        <w:rPr>
          <w:rFonts w:ascii="Arial" w:hAnsi="Arial" w:cs="Arial"/>
          <w:spacing w:val="39"/>
          <w:w w:val="105"/>
          <w:sz w:val="18"/>
          <w:szCs w:val="18"/>
        </w:rPr>
        <w:t xml:space="preserve"> </w:t>
      </w:r>
      <w:r w:rsidRPr="007F183D">
        <w:rPr>
          <w:rFonts w:ascii="Arial" w:hAnsi="Arial" w:cs="Arial"/>
          <w:w w:val="105"/>
          <w:sz w:val="18"/>
          <w:szCs w:val="18"/>
        </w:rPr>
        <w:t>of</w:t>
      </w:r>
      <w:r w:rsidRPr="007F183D">
        <w:rPr>
          <w:rFonts w:ascii="Arial" w:hAnsi="Arial" w:cs="Arial"/>
          <w:spacing w:val="39"/>
          <w:w w:val="105"/>
          <w:sz w:val="18"/>
          <w:szCs w:val="18"/>
        </w:rPr>
        <w:t xml:space="preserve"> </w:t>
      </w:r>
      <w:r w:rsidRPr="007F183D">
        <w:rPr>
          <w:rFonts w:ascii="Arial" w:hAnsi="Arial" w:cs="Arial"/>
          <w:w w:val="105"/>
          <w:sz w:val="18"/>
          <w:szCs w:val="18"/>
        </w:rPr>
        <w:t>any</w:t>
      </w:r>
      <w:r w:rsidRPr="007F183D">
        <w:rPr>
          <w:rFonts w:ascii="Arial" w:hAnsi="Arial" w:cs="Arial"/>
          <w:spacing w:val="39"/>
          <w:w w:val="105"/>
          <w:sz w:val="18"/>
          <w:szCs w:val="18"/>
        </w:rPr>
        <w:t xml:space="preserve"> </w:t>
      </w:r>
      <w:r w:rsidRPr="007F183D">
        <w:rPr>
          <w:rFonts w:ascii="Arial" w:hAnsi="Arial" w:cs="Arial"/>
          <w:w w:val="105"/>
          <w:sz w:val="18"/>
          <w:szCs w:val="18"/>
        </w:rPr>
        <w:t>possible</w:t>
      </w:r>
      <w:r w:rsidRPr="007F183D">
        <w:rPr>
          <w:rFonts w:ascii="Arial" w:hAnsi="Arial" w:cs="Arial"/>
          <w:spacing w:val="39"/>
          <w:w w:val="105"/>
          <w:sz w:val="18"/>
          <w:szCs w:val="18"/>
        </w:rPr>
        <w:t xml:space="preserve"> </w:t>
      </w:r>
      <w:r w:rsidRPr="007F183D">
        <w:rPr>
          <w:rFonts w:ascii="Arial" w:hAnsi="Arial" w:cs="Arial"/>
          <w:w w:val="105"/>
          <w:sz w:val="18"/>
          <w:szCs w:val="18"/>
        </w:rPr>
        <w:t>partner</w:t>
      </w:r>
      <w:r w:rsidRPr="007F183D">
        <w:rPr>
          <w:rFonts w:ascii="Arial" w:hAnsi="Arial" w:cs="Arial"/>
          <w:spacing w:val="39"/>
          <w:w w:val="105"/>
          <w:sz w:val="18"/>
          <w:szCs w:val="18"/>
        </w:rPr>
        <w:t xml:space="preserve"> </w:t>
      </w:r>
      <w:r w:rsidRPr="007F183D">
        <w:rPr>
          <w:rFonts w:ascii="Arial" w:hAnsi="Arial" w:cs="Arial"/>
          <w:w w:val="105"/>
          <w:sz w:val="18"/>
          <w:szCs w:val="18"/>
        </w:rPr>
        <w:t>enterprise</w:t>
      </w:r>
      <w:r w:rsidRPr="007F183D">
        <w:rPr>
          <w:rFonts w:ascii="Arial" w:hAnsi="Arial" w:cs="Arial"/>
          <w:spacing w:val="39"/>
          <w:w w:val="105"/>
          <w:sz w:val="18"/>
          <w:szCs w:val="18"/>
        </w:rPr>
        <w:t xml:space="preserve"> </w:t>
      </w:r>
      <w:r w:rsidRPr="007F183D">
        <w:rPr>
          <w:rFonts w:ascii="Arial" w:hAnsi="Arial" w:cs="Arial"/>
          <w:w w:val="105"/>
          <w:sz w:val="18"/>
          <w:szCs w:val="18"/>
        </w:rPr>
        <w:t>of</w:t>
      </w:r>
      <w:r w:rsidRPr="007F183D">
        <w:rPr>
          <w:rFonts w:ascii="Arial" w:hAnsi="Arial" w:cs="Arial"/>
          <w:spacing w:val="39"/>
          <w:w w:val="105"/>
          <w:sz w:val="18"/>
          <w:szCs w:val="18"/>
        </w:rPr>
        <w:t xml:space="preserve"> </w:t>
      </w:r>
      <w:r w:rsidRPr="007F183D">
        <w:rPr>
          <w:rFonts w:ascii="Arial" w:hAnsi="Arial" w:cs="Arial"/>
          <w:w w:val="105"/>
          <w:sz w:val="18"/>
          <w:szCs w:val="18"/>
        </w:rPr>
        <w:t>that</w:t>
      </w:r>
      <w:r w:rsidRPr="007F183D">
        <w:rPr>
          <w:rFonts w:ascii="Arial" w:hAnsi="Arial" w:cs="Arial"/>
          <w:spacing w:val="39"/>
          <w:w w:val="105"/>
          <w:sz w:val="18"/>
          <w:szCs w:val="18"/>
        </w:rPr>
        <w:t xml:space="preserve"> </w:t>
      </w:r>
      <w:r w:rsidRPr="007F183D">
        <w:rPr>
          <w:rFonts w:ascii="Arial" w:hAnsi="Arial" w:cs="Arial"/>
          <w:w w:val="105"/>
          <w:sz w:val="18"/>
          <w:szCs w:val="18"/>
        </w:rPr>
        <w:t>linked</w:t>
      </w:r>
      <w:r w:rsidRPr="007F183D">
        <w:rPr>
          <w:rFonts w:ascii="Arial" w:hAnsi="Arial" w:cs="Arial"/>
          <w:spacing w:val="38"/>
          <w:w w:val="105"/>
          <w:sz w:val="18"/>
          <w:szCs w:val="18"/>
        </w:rPr>
        <w:t xml:space="preserve"> </w:t>
      </w:r>
      <w:r w:rsidRPr="007F183D">
        <w:rPr>
          <w:rFonts w:ascii="Arial" w:hAnsi="Arial" w:cs="Arial"/>
          <w:w w:val="105"/>
          <w:sz w:val="18"/>
          <w:szCs w:val="18"/>
        </w:rPr>
        <w:t>enterprise,</w:t>
      </w:r>
      <w:r w:rsidRPr="007F183D">
        <w:rPr>
          <w:rFonts w:ascii="Arial" w:hAnsi="Arial" w:cs="Arial"/>
          <w:spacing w:val="39"/>
          <w:w w:val="105"/>
          <w:sz w:val="18"/>
          <w:szCs w:val="18"/>
        </w:rPr>
        <w:t xml:space="preserve"> </w:t>
      </w:r>
      <w:r w:rsidRPr="007F183D">
        <w:rPr>
          <w:rFonts w:ascii="Arial" w:hAnsi="Arial" w:cs="Arial"/>
          <w:w w:val="105"/>
          <w:sz w:val="18"/>
          <w:szCs w:val="18"/>
        </w:rPr>
        <w:t>situated</w:t>
      </w:r>
      <w:r w:rsidRPr="007F183D">
        <w:rPr>
          <w:rFonts w:ascii="Arial" w:hAnsi="Arial" w:cs="Arial"/>
          <w:w w:val="103"/>
          <w:sz w:val="18"/>
          <w:szCs w:val="18"/>
        </w:rPr>
        <w:t xml:space="preserve"> </w:t>
      </w:r>
      <w:r w:rsidRPr="007F183D">
        <w:rPr>
          <w:rFonts w:ascii="Arial" w:hAnsi="Arial" w:cs="Arial"/>
          <w:w w:val="105"/>
          <w:sz w:val="18"/>
          <w:szCs w:val="18"/>
        </w:rPr>
        <w:t>immediately</w:t>
      </w:r>
      <w:r w:rsidRPr="007F183D">
        <w:rPr>
          <w:rFonts w:ascii="Arial" w:hAnsi="Arial" w:cs="Arial"/>
          <w:spacing w:val="41"/>
          <w:w w:val="105"/>
          <w:sz w:val="18"/>
          <w:szCs w:val="18"/>
        </w:rPr>
        <w:t xml:space="preserve"> </w:t>
      </w:r>
      <w:r w:rsidRPr="007F183D">
        <w:rPr>
          <w:rFonts w:ascii="Arial" w:hAnsi="Arial" w:cs="Arial"/>
          <w:w w:val="105"/>
          <w:sz w:val="18"/>
          <w:szCs w:val="18"/>
        </w:rPr>
        <w:t>upstream</w:t>
      </w:r>
      <w:r w:rsidRPr="007F183D">
        <w:rPr>
          <w:rFonts w:ascii="Arial" w:hAnsi="Arial" w:cs="Arial"/>
          <w:spacing w:val="41"/>
          <w:w w:val="105"/>
          <w:sz w:val="18"/>
          <w:szCs w:val="18"/>
        </w:rPr>
        <w:t xml:space="preserve"> </w:t>
      </w:r>
      <w:r w:rsidRPr="007F183D">
        <w:rPr>
          <w:rFonts w:ascii="Arial" w:hAnsi="Arial" w:cs="Arial"/>
          <w:w w:val="105"/>
          <w:sz w:val="18"/>
          <w:szCs w:val="18"/>
        </w:rPr>
        <w:t>or</w:t>
      </w:r>
      <w:r w:rsidRPr="007F183D">
        <w:rPr>
          <w:rFonts w:ascii="Arial" w:hAnsi="Arial" w:cs="Arial"/>
          <w:spacing w:val="40"/>
          <w:w w:val="105"/>
          <w:sz w:val="18"/>
          <w:szCs w:val="18"/>
        </w:rPr>
        <w:t xml:space="preserve"> </w:t>
      </w:r>
      <w:r w:rsidRPr="007F183D">
        <w:rPr>
          <w:rFonts w:ascii="Arial" w:hAnsi="Arial" w:cs="Arial"/>
          <w:w w:val="105"/>
          <w:sz w:val="18"/>
          <w:szCs w:val="18"/>
        </w:rPr>
        <w:t>downstream</w:t>
      </w:r>
      <w:r w:rsidRPr="007F183D">
        <w:rPr>
          <w:rFonts w:ascii="Arial" w:hAnsi="Arial" w:cs="Arial"/>
          <w:spacing w:val="41"/>
          <w:w w:val="105"/>
          <w:sz w:val="18"/>
          <w:szCs w:val="18"/>
        </w:rPr>
        <w:t xml:space="preserve"> </w:t>
      </w:r>
      <w:r w:rsidRPr="007F183D">
        <w:rPr>
          <w:rFonts w:ascii="Arial" w:hAnsi="Arial" w:cs="Arial"/>
          <w:w w:val="105"/>
          <w:sz w:val="18"/>
          <w:szCs w:val="18"/>
        </w:rPr>
        <w:t>from</w:t>
      </w:r>
      <w:r w:rsidRPr="007F183D">
        <w:rPr>
          <w:rFonts w:ascii="Arial" w:hAnsi="Arial" w:cs="Arial"/>
          <w:spacing w:val="40"/>
          <w:w w:val="105"/>
          <w:sz w:val="18"/>
          <w:szCs w:val="18"/>
        </w:rPr>
        <w:t xml:space="preserve"> </w:t>
      </w:r>
      <w:r w:rsidRPr="007F183D">
        <w:rPr>
          <w:rFonts w:ascii="Arial" w:hAnsi="Arial" w:cs="Arial"/>
          <w:w w:val="105"/>
          <w:sz w:val="18"/>
          <w:szCs w:val="18"/>
        </w:rPr>
        <w:t>it,</w:t>
      </w:r>
      <w:r w:rsidRPr="007F183D">
        <w:rPr>
          <w:rFonts w:ascii="Arial" w:hAnsi="Arial" w:cs="Arial"/>
          <w:spacing w:val="42"/>
          <w:w w:val="105"/>
          <w:sz w:val="18"/>
          <w:szCs w:val="18"/>
        </w:rPr>
        <w:t xml:space="preserve"> </w:t>
      </w:r>
      <w:r w:rsidRPr="007F183D">
        <w:rPr>
          <w:rFonts w:ascii="Arial" w:hAnsi="Arial" w:cs="Arial"/>
          <w:w w:val="105"/>
          <w:sz w:val="18"/>
          <w:szCs w:val="18"/>
        </w:rPr>
        <w:t>unless</w:t>
      </w:r>
      <w:r w:rsidRPr="007F183D">
        <w:rPr>
          <w:rFonts w:ascii="Arial" w:hAnsi="Arial" w:cs="Arial"/>
          <w:spacing w:val="40"/>
          <w:w w:val="105"/>
          <w:sz w:val="18"/>
          <w:szCs w:val="18"/>
        </w:rPr>
        <w:t xml:space="preserve"> </w:t>
      </w:r>
      <w:r w:rsidRPr="007F183D">
        <w:rPr>
          <w:rFonts w:ascii="Arial" w:hAnsi="Arial" w:cs="Arial"/>
          <w:w w:val="105"/>
          <w:sz w:val="18"/>
          <w:szCs w:val="18"/>
        </w:rPr>
        <w:t>it</w:t>
      </w:r>
      <w:r w:rsidRPr="007F183D">
        <w:rPr>
          <w:rFonts w:ascii="Arial" w:hAnsi="Arial" w:cs="Arial"/>
          <w:spacing w:val="41"/>
          <w:w w:val="105"/>
          <w:sz w:val="18"/>
          <w:szCs w:val="18"/>
        </w:rPr>
        <w:t xml:space="preserve"> </w:t>
      </w:r>
      <w:r w:rsidRPr="007F183D">
        <w:rPr>
          <w:rFonts w:ascii="Arial" w:hAnsi="Arial" w:cs="Arial"/>
          <w:w w:val="105"/>
          <w:sz w:val="18"/>
          <w:szCs w:val="18"/>
        </w:rPr>
        <w:t>has</w:t>
      </w:r>
      <w:r w:rsidRPr="007F183D">
        <w:rPr>
          <w:rFonts w:ascii="Arial" w:hAnsi="Arial" w:cs="Arial"/>
          <w:spacing w:val="40"/>
          <w:w w:val="105"/>
          <w:sz w:val="18"/>
          <w:szCs w:val="18"/>
        </w:rPr>
        <w:t xml:space="preserve"> </w:t>
      </w:r>
      <w:r w:rsidRPr="007F183D">
        <w:rPr>
          <w:rFonts w:ascii="Arial" w:hAnsi="Arial" w:cs="Arial"/>
          <w:w w:val="105"/>
          <w:sz w:val="18"/>
          <w:szCs w:val="18"/>
        </w:rPr>
        <w:t>already</w:t>
      </w:r>
      <w:r w:rsidRPr="007F183D">
        <w:rPr>
          <w:rFonts w:ascii="Arial" w:hAnsi="Arial" w:cs="Arial"/>
          <w:spacing w:val="41"/>
          <w:w w:val="105"/>
          <w:sz w:val="18"/>
          <w:szCs w:val="18"/>
        </w:rPr>
        <w:t xml:space="preserve"> </w:t>
      </w:r>
      <w:r w:rsidRPr="007F183D">
        <w:rPr>
          <w:rFonts w:ascii="Arial" w:hAnsi="Arial" w:cs="Arial"/>
          <w:w w:val="105"/>
          <w:sz w:val="18"/>
          <w:szCs w:val="18"/>
        </w:rPr>
        <w:t>been</w:t>
      </w:r>
      <w:r w:rsidRPr="007F183D">
        <w:rPr>
          <w:rFonts w:ascii="Arial" w:hAnsi="Arial" w:cs="Arial"/>
          <w:spacing w:val="41"/>
          <w:w w:val="105"/>
          <w:sz w:val="18"/>
          <w:szCs w:val="18"/>
        </w:rPr>
        <w:t xml:space="preserve"> </w:t>
      </w:r>
      <w:r w:rsidRPr="007F183D">
        <w:rPr>
          <w:rFonts w:ascii="Arial" w:hAnsi="Arial" w:cs="Arial"/>
          <w:w w:val="105"/>
          <w:sz w:val="18"/>
          <w:szCs w:val="18"/>
        </w:rPr>
        <w:t>included</w:t>
      </w:r>
      <w:r w:rsidRPr="007F183D">
        <w:rPr>
          <w:rFonts w:ascii="Arial" w:hAnsi="Arial" w:cs="Arial"/>
          <w:spacing w:val="40"/>
          <w:w w:val="105"/>
          <w:sz w:val="18"/>
          <w:szCs w:val="18"/>
        </w:rPr>
        <w:t xml:space="preserve"> </w:t>
      </w:r>
      <w:r w:rsidRPr="007F183D">
        <w:rPr>
          <w:rFonts w:ascii="Arial" w:hAnsi="Arial" w:cs="Arial"/>
          <w:w w:val="105"/>
          <w:sz w:val="18"/>
          <w:szCs w:val="18"/>
        </w:rPr>
        <w:t>through</w:t>
      </w:r>
      <w:r w:rsidRPr="007F183D">
        <w:rPr>
          <w:rFonts w:ascii="Arial" w:hAnsi="Arial" w:cs="Arial"/>
          <w:spacing w:val="22"/>
          <w:w w:val="106"/>
          <w:sz w:val="18"/>
          <w:szCs w:val="18"/>
        </w:rPr>
        <w:t xml:space="preserve"> </w:t>
      </w:r>
      <w:r w:rsidRPr="007F183D">
        <w:rPr>
          <w:rFonts w:ascii="Arial" w:hAnsi="Arial" w:cs="Arial"/>
          <w:w w:val="105"/>
          <w:sz w:val="18"/>
          <w:szCs w:val="18"/>
        </w:rPr>
        <w:t>consolidation</w:t>
      </w:r>
      <w:r w:rsidRPr="007F183D">
        <w:rPr>
          <w:rFonts w:ascii="Arial" w:hAnsi="Arial" w:cs="Arial"/>
          <w:spacing w:val="-33"/>
          <w:w w:val="105"/>
          <w:sz w:val="18"/>
          <w:szCs w:val="18"/>
        </w:rPr>
        <w:t xml:space="preserve"> </w:t>
      </w:r>
      <w:r w:rsidRPr="007F183D">
        <w:rPr>
          <w:rFonts w:ascii="Arial" w:hAnsi="Arial" w:cs="Arial"/>
          <w:spacing w:val="3"/>
          <w:w w:val="105"/>
          <w:sz w:val="18"/>
          <w:szCs w:val="18"/>
        </w:rPr>
        <w:t>(</w:t>
      </w:r>
      <w:r w:rsidRPr="007F183D">
        <w:rPr>
          <w:rFonts w:ascii="Arial" w:hAnsi="Arial" w:cs="Arial"/>
          <w:spacing w:val="2"/>
          <w:w w:val="105"/>
          <w:position w:val="9"/>
          <w:sz w:val="18"/>
          <w:szCs w:val="18"/>
        </w:rPr>
        <w:t>1</w:t>
      </w:r>
      <w:r w:rsidRPr="007F183D">
        <w:rPr>
          <w:rFonts w:ascii="Arial" w:hAnsi="Arial" w:cs="Arial"/>
          <w:spacing w:val="3"/>
          <w:w w:val="105"/>
          <w:sz w:val="18"/>
          <w:szCs w:val="18"/>
        </w:rPr>
        <w:t>).</w:t>
      </w:r>
    </w:p>
    <w:p w14:paraId="1B1C00FC" w14:textId="77777777" w:rsidR="00CA53FB" w:rsidRPr="007F183D" w:rsidRDefault="00F349EB" w:rsidP="00CA53FB">
      <w:pPr>
        <w:ind w:left="1146"/>
        <w:rPr>
          <w:rFonts w:ascii="Arial" w:hAnsi="Arial" w:cs="Arial"/>
          <w:sz w:val="18"/>
          <w:szCs w:val="18"/>
        </w:rPr>
      </w:pPr>
      <w:r w:rsidRPr="007F183D">
        <w:rPr>
          <w:rFonts w:ascii="Arial" w:hAnsi="Arial" w:cs="Arial"/>
          <w:b/>
          <w:sz w:val="18"/>
          <w:szCs w:val="18"/>
        </w:rPr>
        <w:t>In case</w:t>
      </w:r>
      <w:r w:rsidRPr="007F183D">
        <w:rPr>
          <w:rFonts w:ascii="Arial" w:hAnsi="Arial" w:cs="Arial"/>
          <w:b/>
          <w:spacing w:val="1"/>
          <w:sz w:val="18"/>
          <w:szCs w:val="18"/>
        </w:rPr>
        <w:t xml:space="preserve"> </w:t>
      </w:r>
      <w:r w:rsidRPr="007F183D">
        <w:rPr>
          <w:rFonts w:ascii="Arial" w:hAnsi="Arial" w:cs="Arial"/>
          <w:b/>
          <w:sz w:val="18"/>
          <w:szCs w:val="18"/>
        </w:rPr>
        <w:t>1:</w:t>
      </w:r>
      <w:r w:rsidRPr="007F183D">
        <w:rPr>
          <w:rFonts w:ascii="Arial" w:hAnsi="Arial" w:cs="Arial"/>
          <w:b/>
          <w:spacing w:val="-1"/>
          <w:sz w:val="18"/>
          <w:szCs w:val="18"/>
        </w:rPr>
        <w:t xml:space="preserve"> </w:t>
      </w:r>
      <w:r w:rsidRPr="007F183D">
        <w:rPr>
          <w:rFonts w:ascii="Arial" w:hAnsi="Arial" w:cs="Arial"/>
          <w:sz w:val="18"/>
          <w:szCs w:val="18"/>
        </w:rPr>
        <w:t>The</w:t>
      </w:r>
      <w:r w:rsidRPr="007F183D">
        <w:rPr>
          <w:rFonts w:ascii="Arial" w:hAnsi="Arial" w:cs="Arial"/>
          <w:spacing w:val="-2"/>
          <w:sz w:val="18"/>
          <w:szCs w:val="18"/>
        </w:rPr>
        <w:t xml:space="preserve"> </w:t>
      </w:r>
      <w:r w:rsidR="00CA53FB" w:rsidRPr="007F183D">
        <w:rPr>
          <w:rFonts w:ascii="Arial" w:hAnsi="Arial" w:cs="Arial"/>
          <w:b/>
          <w:w w:val="95"/>
          <w:sz w:val="18"/>
          <w:szCs w:val="18"/>
        </w:rPr>
        <w:t>B.</w:t>
      </w:r>
      <w:r w:rsidR="00CA53FB" w:rsidRPr="007F183D">
        <w:rPr>
          <w:rFonts w:ascii="Arial" w:hAnsi="Arial" w:cs="Arial"/>
          <w:b/>
          <w:spacing w:val="-3"/>
          <w:w w:val="95"/>
          <w:sz w:val="18"/>
          <w:szCs w:val="18"/>
        </w:rPr>
        <w:t xml:space="preserve"> </w:t>
      </w:r>
      <w:r w:rsidR="00CA53FB" w:rsidRPr="007F183D">
        <w:rPr>
          <w:rFonts w:ascii="Arial" w:hAnsi="Arial" w:cs="Arial"/>
          <w:b/>
          <w:w w:val="95"/>
          <w:sz w:val="18"/>
          <w:szCs w:val="18"/>
        </w:rPr>
        <w:t>CALCULATION</w:t>
      </w:r>
      <w:r w:rsidR="00CA53FB" w:rsidRPr="007F183D">
        <w:rPr>
          <w:rFonts w:ascii="Arial" w:hAnsi="Arial" w:cs="Arial"/>
          <w:b/>
          <w:spacing w:val="-3"/>
          <w:w w:val="95"/>
          <w:sz w:val="18"/>
          <w:szCs w:val="18"/>
        </w:rPr>
        <w:t xml:space="preserve"> </w:t>
      </w:r>
      <w:r w:rsidR="00CA53FB" w:rsidRPr="007F183D">
        <w:rPr>
          <w:rFonts w:ascii="Arial" w:hAnsi="Arial" w:cs="Arial"/>
          <w:b/>
          <w:w w:val="95"/>
          <w:sz w:val="18"/>
          <w:szCs w:val="18"/>
        </w:rPr>
        <w:t>METHODS</w:t>
      </w:r>
      <w:r w:rsidR="00CA53FB" w:rsidRPr="007F183D">
        <w:rPr>
          <w:rFonts w:ascii="Arial" w:hAnsi="Arial" w:cs="Arial"/>
          <w:b/>
          <w:spacing w:val="-2"/>
          <w:w w:val="95"/>
          <w:sz w:val="18"/>
          <w:szCs w:val="18"/>
        </w:rPr>
        <w:t xml:space="preserve"> </w:t>
      </w:r>
      <w:r w:rsidR="00CA53FB" w:rsidRPr="007F183D">
        <w:rPr>
          <w:rFonts w:ascii="Arial" w:hAnsi="Arial" w:cs="Arial"/>
          <w:b/>
          <w:w w:val="95"/>
          <w:sz w:val="18"/>
          <w:szCs w:val="18"/>
        </w:rPr>
        <w:t>FOR</w:t>
      </w:r>
      <w:r w:rsidR="00CA53FB" w:rsidRPr="007F183D">
        <w:rPr>
          <w:rFonts w:ascii="Arial" w:hAnsi="Arial" w:cs="Arial"/>
          <w:b/>
          <w:spacing w:val="-3"/>
          <w:w w:val="95"/>
          <w:sz w:val="18"/>
          <w:szCs w:val="18"/>
        </w:rPr>
        <w:t xml:space="preserve"> </w:t>
      </w:r>
      <w:r w:rsidR="00CA53FB" w:rsidRPr="007F183D">
        <w:rPr>
          <w:rFonts w:ascii="Arial" w:hAnsi="Arial" w:cs="Arial"/>
          <w:b/>
          <w:w w:val="95"/>
          <w:sz w:val="18"/>
          <w:szCs w:val="18"/>
        </w:rPr>
        <w:t>EACH</w:t>
      </w:r>
      <w:r w:rsidR="00CA53FB" w:rsidRPr="007F183D">
        <w:rPr>
          <w:rFonts w:ascii="Arial" w:hAnsi="Arial" w:cs="Arial"/>
          <w:b/>
          <w:spacing w:val="-2"/>
          <w:w w:val="95"/>
          <w:sz w:val="18"/>
          <w:szCs w:val="18"/>
        </w:rPr>
        <w:t xml:space="preserve"> </w:t>
      </w:r>
      <w:r w:rsidR="00CA53FB" w:rsidRPr="007F183D">
        <w:rPr>
          <w:rFonts w:ascii="Arial" w:hAnsi="Arial" w:cs="Arial"/>
          <w:b/>
          <w:w w:val="95"/>
          <w:sz w:val="18"/>
          <w:szCs w:val="18"/>
        </w:rPr>
        <w:t>CASE:</w:t>
      </w:r>
    </w:p>
    <w:p w14:paraId="1C5E73F4" w14:textId="77777777" w:rsidR="00CA53FB" w:rsidRPr="007F183D" w:rsidRDefault="00CA53FB" w:rsidP="00CA53FB">
      <w:pPr>
        <w:rPr>
          <w:b/>
          <w:bCs/>
          <w:sz w:val="18"/>
          <w:szCs w:val="18"/>
        </w:rPr>
      </w:pPr>
    </w:p>
    <w:p w14:paraId="6E931827" w14:textId="77777777" w:rsidR="00CA53FB" w:rsidRPr="007F183D" w:rsidRDefault="00F349EB" w:rsidP="00CA53FB">
      <w:pPr>
        <w:pStyle w:val="BodyText"/>
        <w:spacing w:after="0" w:line="240" w:lineRule="auto"/>
        <w:ind w:left="1146"/>
        <w:rPr>
          <w:rFonts w:ascii="Arial" w:hAnsi="Arial" w:cs="Arial"/>
          <w:sz w:val="18"/>
          <w:szCs w:val="18"/>
        </w:rPr>
      </w:pPr>
      <w:r w:rsidRPr="007F183D">
        <w:rPr>
          <w:rFonts w:ascii="Arial" w:hAnsi="Arial" w:cs="Arial"/>
          <w:sz w:val="18"/>
          <w:szCs w:val="18"/>
        </w:rPr>
        <w:t>consolidated</w:t>
      </w:r>
      <w:r w:rsidRPr="007F183D">
        <w:rPr>
          <w:rFonts w:ascii="Arial" w:hAnsi="Arial" w:cs="Arial"/>
          <w:spacing w:val="-3"/>
          <w:sz w:val="18"/>
          <w:szCs w:val="18"/>
        </w:rPr>
        <w:t xml:space="preserve"> </w:t>
      </w:r>
      <w:r w:rsidRPr="007F183D">
        <w:rPr>
          <w:rFonts w:ascii="Arial" w:hAnsi="Arial" w:cs="Arial"/>
          <w:sz w:val="18"/>
          <w:szCs w:val="18"/>
        </w:rPr>
        <w:t>accounts</w:t>
      </w:r>
      <w:r w:rsidRPr="007F183D">
        <w:rPr>
          <w:rFonts w:ascii="Arial" w:hAnsi="Arial" w:cs="Arial"/>
          <w:spacing w:val="-2"/>
          <w:sz w:val="18"/>
          <w:szCs w:val="18"/>
        </w:rPr>
        <w:t xml:space="preserve"> </w:t>
      </w:r>
      <w:r w:rsidRPr="007F183D">
        <w:rPr>
          <w:rFonts w:ascii="Arial" w:hAnsi="Arial" w:cs="Arial"/>
          <w:sz w:val="18"/>
          <w:szCs w:val="18"/>
        </w:rPr>
        <w:t>serve</w:t>
      </w:r>
      <w:r w:rsidRPr="007F183D">
        <w:rPr>
          <w:rFonts w:ascii="Arial" w:hAnsi="Arial" w:cs="Arial"/>
          <w:spacing w:val="-3"/>
          <w:sz w:val="18"/>
          <w:szCs w:val="18"/>
        </w:rPr>
        <w:t xml:space="preserve"> </w:t>
      </w:r>
      <w:r w:rsidRPr="007F183D">
        <w:rPr>
          <w:rFonts w:ascii="Arial" w:hAnsi="Arial" w:cs="Arial"/>
          <w:sz w:val="18"/>
          <w:szCs w:val="18"/>
        </w:rPr>
        <w:t>as</w:t>
      </w:r>
      <w:r w:rsidRPr="007F183D">
        <w:rPr>
          <w:rFonts w:ascii="Arial" w:hAnsi="Arial" w:cs="Arial"/>
          <w:spacing w:val="-2"/>
          <w:sz w:val="18"/>
          <w:szCs w:val="18"/>
        </w:rPr>
        <w:t xml:space="preserve"> </w:t>
      </w:r>
      <w:r w:rsidRPr="007F183D">
        <w:rPr>
          <w:rFonts w:ascii="Arial" w:hAnsi="Arial" w:cs="Arial"/>
          <w:sz w:val="18"/>
          <w:szCs w:val="18"/>
        </w:rPr>
        <w:t>the</w:t>
      </w:r>
      <w:r w:rsidRPr="007F183D">
        <w:rPr>
          <w:rFonts w:ascii="Arial" w:hAnsi="Arial" w:cs="Arial"/>
          <w:spacing w:val="-3"/>
          <w:sz w:val="18"/>
          <w:szCs w:val="18"/>
        </w:rPr>
        <w:t xml:space="preserve"> </w:t>
      </w:r>
      <w:r w:rsidRPr="007F183D">
        <w:rPr>
          <w:rFonts w:ascii="Arial" w:hAnsi="Arial" w:cs="Arial"/>
          <w:sz w:val="18"/>
          <w:szCs w:val="18"/>
        </w:rPr>
        <w:t>basis</w:t>
      </w:r>
      <w:r w:rsidRPr="007F183D">
        <w:rPr>
          <w:rFonts w:ascii="Arial" w:hAnsi="Arial" w:cs="Arial"/>
          <w:spacing w:val="-2"/>
          <w:sz w:val="18"/>
          <w:szCs w:val="18"/>
        </w:rPr>
        <w:t xml:space="preserve"> </w:t>
      </w:r>
      <w:r w:rsidRPr="007F183D">
        <w:rPr>
          <w:rFonts w:ascii="Arial" w:hAnsi="Arial" w:cs="Arial"/>
          <w:sz w:val="18"/>
          <w:szCs w:val="18"/>
        </w:rPr>
        <w:t>for</w:t>
      </w:r>
      <w:r w:rsidRPr="007F183D">
        <w:rPr>
          <w:rFonts w:ascii="Arial" w:hAnsi="Arial" w:cs="Arial"/>
          <w:spacing w:val="-2"/>
          <w:sz w:val="18"/>
          <w:szCs w:val="18"/>
        </w:rPr>
        <w:t xml:space="preserve"> </w:t>
      </w:r>
      <w:r w:rsidRPr="007F183D">
        <w:rPr>
          <w:rFonts w:ascii="Arial" w:hAnsi="Arial" w:cs="Arial"/>
          <w:sz w:val="18"/>
          <w:szCs w:val="18"/>
        </w:rPr>
        <w:t>the</w:t>
      </w:r>
      <w:r w:rsidRPr="007F183D">
        <w:rPr>
          <w:rFonts w:ascii="Arial" w:hAnsi="Arial" w:cs="Arial"/>
          <w:spacing w:val="-3"/>
          <w:sz w:val="18"/>
          <w:szCs w:val="18"/>
        </w:rPr>
        <w:t xml:space="preserve"> </w:t>
      </w:r>
      <w:r w:rsidRPr="007F183D">
        <w:rPr>
          <w:rFonts w:ascii="Arial" w:hAnsi="Arial" w:cs="Arial"/>
          <w:sz w:val="18"/>
          <w:szCs w:val="18"/>
        </w:rPr>
        <w:t>calculation.</w:t>
      </w:r>
      <w:r w:rsidRPr="007F183D">
        <w:rPr>
          <w:rFonts w:ascii="Arial" w:hAnsi="Arial" w:cs="Arial"/>
          <w:spacing w:val="-2"/>
          <w:sz w:val="18"/>
          <w:szCs w:val="18"/>
        </w:rPr>
        <w:t xml:space="preserve"> </w:t>
      </w:r>
      <w:r w:rsidRPr="007F183D">
        <w:rPr>
          <w:rFonts w:ascii="Arial" w:hAnsi="Arial" w:cs="Arial"/>
          <w:sz w:val="18"/>
          <w:szCs w:val="18"/>
        </w:rPr>
        <w:t>Fill</w:t>
      </w:r>
      <w:r w:rsidRPr="007F183D">
        <w:rPr>
          <w:rFonts w:ascii="Arial" w:hAnsi="Arial" w:cs="Arial"/>
          <w:spacing w:val="-3"/>
          <w:sz w:val="18"/>
          <w:szCs w:val="18"/>
        </w:rPr>
        <w:t xml:space="preserve"> </w:t>
      </w:r>
      <w:r w:rsidRPr="007F183D">
        <w:rPr>
          <w:rFonts w:ascii="Arial" w:hAnsi="Arial" w:cs="Arial"/>
          <w:sz w:val="18"/>
          <w:szCs w:val="18"/>
        </w:rPr>
        <w:t>in</w:t>
      </w:r>
      <w:r w:rsidRPr="007F183D">
        <w:rPr>
          <w:rFonts w:ascii="Arial" w:hAnsi="Arial" w:cs="Arial"/>
          <w:spacing w:val="-2"/>
          <w:sz w:val="18"/>
          <w:szCs w:val="18"/>
        </w:rPr>
        <w:t xml:space="preserve"> </w:t>
      </w:r>
      <w:r w:rsidRPr="007F183D">
        <w:rPr>
          <w:rFonts w:ascii="Arial" w:hAnsi="Arial" w:cs="Arial"/>
          <w:sz w:val="18"/>
          <w:szCs w:val="18"/>
        </w:rPr>
        <w:t>Box</w:t>
      </w:r>
      <w:r w:rsidRPr="007F183D">
        <w:rPr>
          <w:rFonts w:ascii="Arial" w:hAnsi="Arial" w:cs="Arial"/>
          <w:spacing w:val="-3"/>
          <w:sz w:val="18"/>
          <w:szCs w:val="18"/>
        </w:rPr>
        <w:t xml:space="preserve"> </w:t>
      </w:r>
      <w:r w:rsidRPr="007F183D">
        <w:rPr>
          <w:rFonts w:ascii="Arial" w:hAnsi="Arial" w:cs="Arial"/>
          <w:sz w:val="18"/>
          <w:szCs w:val="18"/>
        </w:rPr>
        <w:t>B(1)</w:t>
      </w:r>
      <w:r w:rsidRPr="007F183D">
        <w:rPr>
          <w:rFonts w:ascii="Arial" w:hAnsi="Arial" w:cs="Arial"/>
          <w:spacing w:val="-2"/>
          <w:sz w:val="18"/>
          <w:szCs w:val="18"/>
        </w:rPr>
        <w:t xml:space="preserve"> </w:t>
      </w:r>
      <w:r w:rsidRPr="007F183D">
        <w:rPr>
          <w:rFonts w:ascii="Arial" w:hAnsi="Arial" w:cs="Arial"/>
          <w:sz w:val="18"/>
          <w:szCs w:val="18"/>
        </w:rPr>
        <w:t>below.</w:t>
      </w:r>
    </w:p>
    <w:p w14:paraId="1C127912" w14:textId="77777777" w:rsidR="00F349EB" w:rsidRPr="007F183D" w:rsidRDefault="00F349EB" w:rsidP="00CA53FB">
      <w:pPr>
        <w:pStyle w:val="BodyText"/>
        <w:spacing w:after="0" w:line="240" w:lineRule="auto"/>
        <w:ind w:left="1146"/>
        <w:rPr>
          <w:rFonts w:ascii="Arial" w:hAnsi="Arial" w:cs="Arial"/>
          <w:sz w:val="18"/>
          <w:szCs w:val="18"/>
        </w:rPr>
      </w:pPr>
      <w:r w:rsidRPr="007F183D">
        <w:rPr>
          <w:rFonts w:ascii="Arial" w:hAnsi="Arial" w:cs="Arial"/>
          <w:b/>
          <w:sz w:val="18"/>
        </w:rPr>
        <w:t>Box</w:t>
      </w:r>
      <w:r w:rsidRPr="007F183D">
        <w:rPr>
          <w:rFonts w:ascii="Arial" w:hAnsi="Arial" w:cs="Arial"/>
          <w:b/>
          <w:spacing w:val="-11"/>
          <w:sz w:val="18"/>
        </w:rPr>
        <w:t xml:space="preserve"> </w:t>
      </w:r>
      <w:r w:rsidRPr="007F183D">
        <w:rPr>
          <w:rFonts w:ascii="Arial" w:hAnsi="Arial" w:cs="Arial"/>
          <w:b/>
          <w:sz w:val="18"/>
        </w:rPr>
        <w:t>B(1)</w:t>
      </w:r>
    </w:p>
    <w:p w14:paraId="0BBB6668" w14:textId="77777777" w:rsidR="00F349EB" w:rsidRPr="007F183D" w:rsidRDefault="00F349EB" w:rsidP="00F349EB">
      <w:pPr>
        <w:spacing w:before="3"/>
        <w:rPr>
          <w:b/>
          <w:bCs/>
          <w:sz w:val="5"/>
          <w:szCs w:val="5"/>
        </w:rPr>
      </w:pPr>
    </w:p>
    <w:tbl>
      <w:tblPr>
        <w:tblW w:w="0" w:type="auto"/>
        <w:tblInd w:w="2557" w:type="dxa"/>
        <w:tblLayout w:type="fixed"/>
        <w:tblCellMar>
          <w:left w:w="0" w:type="dxa"/>
          <w:right w:w="0" w:type="dxa"/>
        </w:tblCellMar>
        <w:tblLook w:val="01E0" w:firstRow="1" w:lastRow="1" w:firstColumn="1" w:lastColumn="1" w:noHBand="0" w:noVBand="0"/>
      </w:tblPr>
      <w:tblGrid>
        <w:gridCol w:w="2126"/>
        <w:gridCol w:w="2126"/>
      </w:tblGrid>
      <w:tr w:rsidR="00C854C6" w:rsidRPr="007F183D" w14:paraId="198CC180" w14:textId="77777777" w:rsidTr="00FE274D">
        <w:trPr>
          <w:trHeight w:hRule="exact" w:val="389"/>
        </w:trPr>
        <w:tc>
          <w:tcPr>
            <w:tcW w:w="2126" w:type="dxa"/>
            <w:tcBorders>
              <w:top w:val="single" w:sz="4" w:space="0" w:color="000000"/>
              <w:left w:val="single" w:sz="4" w:space="0" w:color="000000"/>
              <w:bottom w:val="single" w:sz="4" w:space="0" w:color="000000"/>
              <w:right w:val="single" w:sz="4" w:space="0" w:color="000000"/>
            </w:tcBorders>
          </w:tcPr>
          <w:p w14:paraId="2F546678" w14:textId="77777777" w:rsidR="00C854C6" w:rsidRPr="007F183D" w:rsidRDefault="00C854C6" w:rsidP="00F349EB"/>
        </w:tc>
        <w:tc>
          <w:tcPr>
            <w:tcW w:w="2126" w:type="dxa"/>
            <w:tcBorders>
              <w:top w:val="single" w:sz="3" w:space="0" w:color="000000"/>
              <w:left w:val="single" w:sz="4" w:space="0" w:color="000000"/>
              <w:bottom w:val="single" w:sz="3" w:space="0" w:color="000000"/>
              <w:right w:val="single" w:sz="3" w:space="0" w:color="000000"/>
            </w:tcBorders>
          </w:tcPr>
          <w:p w14:paraId="53EBD665" w14:textId="77777777" w:rsidR="00C854C6" w:rsidRPr="007F183D" w:rsidRDefault="00C854C6" w:rsidP="00F349EB">
            <w:pPr>
              <w:pStyle w:val="TableParagraph"/>
              <w:spacing w:before="31"/>
              <w:ind w:left="53"/>
              <w:rPr>
                <w:rFonts w:ascii="Arial" w:eastAsia="Times New Roman" w:hAnsi="Arial" w:cs="Arial"/>
                <w:sz w:val="16"/>
                <w:szCs w:val="16"/>
              </w:rPr>
            </w:pPr>
            <w:r w:rsidRPr="007F183D">
              <w:rPr>
                <w:rFonts w:ascii="Arial" w:hAnsi="Arial" w:cs="Arial"/>
                <w:b/>
                <w:sz w:val="16"/>
              </w:rPr>
              <w:t>Headcount</w:t>
            </w:r>
            <w:r w:rsidRPr="007F183D">
              <w:rPr>
                <w:rFonts w:ascii="Arial" w:hAnsi="Arial" w:cs="Arial"/>
                <w:b/>
                <w:spacing w:val="-5"/>
                <w:sz w:val="16"/>
              </w:rPr>
              <w:t xml:space="preserve"> </w:t>
            </w:r>
            <w:r w:rsidRPr="007F183D">
              <w:rPr>
                <w:rFonts w:ascii="Arial" w:hAnsi="Arial" w:cs="Arial"/>
                <w:b/>
                <w:sz w:val="16"/>
              </w:rPr>
              <w:t>(AWU)</w:t>
            </w:r>
            <w:r w:rsidRPr="007F183D">
              <w:rPr>
                <w:rFonts w:ascii="Arial" w:hAnsi="Arial" w:cs="Arial"/>
                <w:b/>
                <w:spacing w:val="-4"/>
                <w:sz w:val="16"/>
              </w:rPr>
              <w:t xml:space="preserve"> </w:t>
            </w:r>
            <w:r w:rsidRPr="007F183D">
              <w:rPr>
                <w:rFonts w:ascii="Arial" w:hAnsi="Arial" w:cs="Arial"/>
                <w:b/>
                <w:sz w:val="16"/>
              </w:rPr>
              <w:t>(*)</w:t>
            </w:r>
          </w:p>
        </w:tc>
      </w:tr>
      <w:tr w:rsidR="00C854C6" w:rsidRPr="007F183D" w14:paraId="1878431E" w14:textId="77777777" w:rsidTr="00FE274D">
        <w:trPr>
          <w:trHeight w:hRule="exact" w:val="305"/>
        </w:trPr>
        <w:tc>
          <w:tcPr>
            <w:tcW w:w="2126" w:type="dxa"/>
            <w:tcBorders>
              <w:top w:val="single" w:sz="4" w:space="0" w:color="000000"/>
              <w:left w:val="single" w:sz="4" w:space="0" w:color="000000"/>
              <w:bottom w:val="single" w:sz="4" w:space="0" w:color="000000"/>
              <w:right w:val="single" w:sz="4" w:space="0" w:color="000000"/>
            </w:tcBorders>
          </w:tcPr>
          <w:p w14:paraId="47E8190D" w14:textId="77777777" w:rsidR="00C854C6" w:rsidRPr="007F183D" w:rsidRDefault="00C854C6" w:rsidP="00F349EB">
            <w:pPr>
              <w:pStyle w:val="TableParagraph"/>
              <w:spacing w:before="33"/>
              <w:ind w:right="170"/>
              <w:jc w:val="right"/>
              <w:rPr>
                <w:rFonts w:ascii="Arial" w:eastAsia="Times New Roman" w:hAnsi="Arial" w:cs="Arial"/>
                <w:sz w:val="18"/>
                <w:szCs w:val="18"/>
              </w:rPr>
            </w:pPr>
            <w:r w:rsidRPr="007F183D">
              <w:rPr>
                <w:rFonts w:ascii="Arial" w:hAnsi="Arial" w:cs="Arial"/>
                <w:b/>
                <w:w w:val="95"/>
                <w:sz w:val="18"/>
              </w:rPr>
              <w:t>Total</w:t>
            </w:r>
          </w:p>
        </w:tc>
        <w:tc>
          <w:tcPr>
            <w:tcW w:w="2126" w:type="dxa"/>
            <w:tcBorders>
              <w:top w:val="single" w:sz="3" w:space="0" w:color="000000"/>
              <w:left w:val="single" w:sz="4" w:space="0" w:color="000000"/>
              <w:bottom w:val="single" w:sz="3" w:space="0" w:color="000000"/>
              <w:right w:val="single" w:sz="3" w:space="0" w:color="000000"/>
            </w:tcBorders>
          </w:tcPr>
          <w:p w14:paraId="2E15E17D" w14:textId="77777777" w:rsidR="00C854C6" w:rsidRPr="007F183D" w:rsidRDefault="00C854C6" w:rsidP="00F349EB">
            <w:pPr>
              <w:rPr>
                <w:rFonts w:ascii="Arial" w:hAnsi="Arial" w:cs="Arial"/>
              </w:rPr>
            </w:pPr>
          </w:p>
        </w:tc>
      </w:tr>
    </w:tbl>
    <w:p w14:paraId="58B38D0B" w14:textId="77777777" w:rsidR="00F349EB" w:rsidRPr="007F183D" w:rsidRDefault="00F349EB" w:rsidP="00F349EB">
      <w:pPr>
        <w:spacing w:before="38" w:line="136" w:lineRule="exact"/>
        <w:ind w:left="1466" w:right="143" w:hanging="239"/>
        <w:rPr>
          <w:rFonts w:ascii="Arial" w:eastAsia="PMingLiU" w:hAnsi="Arial" w:cs="Arial"/>
          <w:sz w:val="12"/>
          <w:szCs w:val="12"/>
        </w:rPr>
      </w:pPr>
      <w:r w:rsidRPr="007F183D">
        <w:rPr>
          <w:rFonts w:ascii="Arial" w:hAnsi="Arial" w:cs="Arial"/>
          <w:sz w:val="12"/>
        </w:rPr>
        <w:t xml:space="preserve">(*)   </w:t>
      </w:r>
      <w:r w:rsidRPr="007F183D">
        <w:rPr>
          <w:rFonts w:ascii="Arial" w:hAnsi="Arial" w:cs="Arial"/>
          <w:spacing w:val="6"/>
          <w:sz w:val="12"/>
        </w:rPr>
        <w:t xml:space="preserve"> </w:t>
      </w:r>
      <w:r w:rsidRPr="007F183D">
        <w:rPr>
          <w:rFonts w:ascii="Arial" w:hAnsi="Arial" w:cs="Arial"/>
          <w:sz w:val="12"/>
        </w:rPr>
        <w:t>Where</w:t>
      </w:r>
      <w:r w:rsidRPr="007F183D">
        <w:rPr>
          <w:rFonts w:ascii="Arial" w:hAnsi="Arial" w:cs="Arial"/>
          <w:spacing w:val="2"/>
          <w:sz w:val="12"/>
        </w:rPr>
        <w:t xml:space="preserve"> </w:t>
      </w:r>
      <w:r w:rsidRPr="007F183D">
        <w:rPr>
          <w:rFonts w:ascii="Arial" w:hAnsi="Arial" w:cs="Arial"/>
          <w:sz w:val="12"/>
        </w:rPr>
        <w:t>in</w:t>
      </w:r>
      <w:r w:rsidRPr="007F183D">
        <w:rPr>
          <w:rFonts w:ascii="Arial" w:hAnsi="Arial" w:cs="Arial"/>
          <w:spacing w:val="3"/>
          <w:sz w:val="12"/>
        </w:rPr>
        <w:t xml:space="preserve"> </w:t>
      </w:r>
      <w:r w:rsidRPr="007F183D">
        <w:rPr>
          <w:rFonts w:ascii="Arial" w:hAnsi="Arial" w:cs="Arial"/>
          <w:sz w:val="12"/>
        </w:rPr>
        <w:t>the</w:t>
      </w:r>
      <w:r w:rsidRPr="007F183D">
        <w:rPr>
          <w:rFonts w:ascii="Arial" w:hAnsi="Arial" w:cs="Arial"/>
          <w:spacing w:val="2"/>
          <w:sz w:val="12"/>
        </w:rPr>
        <w:t xml:space="preserve"> </w:t>
      </w:r>
      <w:r w:rsidRPr="007F183D">
        <w:rPr>
          <w:rFonts w:ascii="Arial" w:hAnsi="Arial" w:cs="Arial"/>
          <w:sz w:val="12"/>
        </w:rPr>
        <w:t>consolidated</w:t>
      </w:r>
      <w:r w:rsidRPr="007F183D">
        <w:rPr>
          <w:rFonts w:ascii="Arial" w:hAnsi="Arial" w:cs="Arial"/>
          <w:spacing w:val="3"/>
          <w:sz w:val="12"/>
        </w:rPr>
        <w:t xml:space="preserve"> </w:t>
      </w:r>
      <w:r w:rsidRPr="007F183D">
        <w:rPr>
          <w:rFonts w:ascii="Arial" w:hAnsi="Arial" w:cs="Arial"/>
          <w:sz w:val="12"/>
        </w:rPr>
        <w:t>accounts</w:t>
      </w:r>
      <w:r w:rsidRPr="007F183D">
        <w:rPr>
          <w:rFonts w:ascii="Arial" w:hAnsi="Arial" w:cs="Arial"/>
          <w:spacing w:val="2"/>
          <w:sz w:val="12"/>
        </w:rPr>
        <w:t xml:space="preserve"> </w:t>
      </w:r>
      <w:r w:rsidRPr="007F183D">
        <w:rPr>
          <w:rFonts w:ascii="Arial" w:hAnsi="Arial" w:cs="Arial"/>
          <w:sz w:val="12"/>
        </w:rPr>
        <w:t>no</w:t>
      </w:r>
      <w:r w:rsidRPr="007F183D">
        <w:rPr>
          <w:rFonts w:ascii="Arial" w:hAnsi="Arial" w:cs="Arial"/>
          <w:spacing w:val="4"/>
          <w:sz w:val="12"/>
        </w:rPr>
        <w:t xml:space="preserve"> </w:t>
      </w:r>
      <w:r w:rsidRPr="007F183D">
        <w:rPr>
          <w:rFonts w:ascii="Arial" w:hAnsi="Arial" w:cs="Arial"/>
          <w:sz w:val="12"/>
        </w:rPr>
        <w:t>headcount</w:t>
      </w:r>
      <w:r w:rsidRPr="007F183D">
        <w:rPr>
          <w:rFonts w:ascii="Arial" w:hAnsi="Arial" w:cs="Arial"/>
          <w:spacing w:val="2"/>
          <w:sz w:val="12"/>
        </w:rPr>
        <w:t xml:space="preserve"> </w:t>
      </w:r>
      <w:r w:rsidRPr="007F183D">
        <w:rPr>
          <w:rFonts w:ascii="Arial" w:hAnsi="Arial" w:cs="Arial"/>
          <w:sz w:val="12"/>
        </w:rPr>
        <w:t>data</w:t>
      </w:r>
      <w:r w:rsidRPr="007F183D">
        <w:rPr>
          <w:rFonts w:ascii="Arial" w:hAnsi="Arial" w:cs="Arial"/>
          <w:spacing w:val="3"/>
          <w:sz w:val="12"/>
        </w:rPr>
        <w:t xml:space="preserve"> </w:t>
      </w:r>
      <w:r w:rsidRPr="007F183D">
        <w:rPr>
          <w:rFonts w:ascii="Arial" w:hAnsi="Arial" w:cs="Arial"/>
          <w:sz w:val="12"/>
        </w:rPr>
        <w:t>appears,</w:t>
      </w:r>
      <w:r w:rsidRPr="007F183D">
        <w:rPr>
          <w:rFonts w:ascii="Arial" w:hAnsi="Arial" w:cs="Arial"/>
          <w:spacing w:val="2"/>
          <w:sz w:val="12"/>
        </w:rPr>
        <w:t xml:space="preserve"> </w:t>
      </w:r>
      <w:r w:rsidRPr="007F183D">
        <w:rPr>
          <w:rFonts w:ascii="Arial" w:hAnsi="Arial" w:cs="Arial"/>
          <w:sz w:val="12"/>
        </w:rPr>
        <w:t>the</w:t>
      </w:r>
      <w:r w:rsidRPr="007F183D">
        <w:rPr>
          <w:rFonts w:ascii="Arial" w:hAnsi="Arial" w:cs="Arial"/>
          <w:spacing w:val="3"/>
          <w:sz w:val="12"/>
        </w:rPr>
        <w:t xml:space="preserve"> </w:t>
      </w:r>
      <w:r w:rsidRPr="007F183D">
        <w:rPr>
          <w:rFonts w:ascii="Arial" w:hAnsi="Arial" w:cs="Arial"/>
          <w:sz w:val="12"/>
        </w:rPr>
        <w:t>calculation</w:t>
      </w:r>
      <w:r w:rsidRPr="007F183D">
        <w:rPr>
          <w:rFonts w:ascii="Arial" w:hAnsi="Arial" w:cs="Arial"/>
          <w:spacing w:val="2"/>
          <w:sz w:val="12"/>
        </w:rPr>
        <w:t xml:space="preserve"> </w:t>
      </w:r>
      <w:r w:rsidRPr="007F183D">
        <w:rPr>
          <w:rFonts w:ascii="Arial" w:hAnsi="Arial" w:cs="Arial"/>
          <w:sz w:val="12"/>
        </w:rPr>
        <w:t>of</w:t>
      </w:r>
      <w:r w:rsidRPr="007F183D">
        <w:rPr>
          <w:rFonts w:ascii="Arial" w:hAnsi="Arial" w:cs="Arial"/>
          <w:spacing w:val="3"/>
          <w:sz w:val="12"/>
        </w:rPr>
        <w:t xml:space="preserve"> </w:t>
      </w:r>
      <w:r w:rsidRPr="007F183D">
        <w:rPr>
          <w:rFonts w:ascii="Arial" w:hAnsi="Arial" w:cs="Arial"/>
          <w:sz w:val="12"/>
        </w:rPr>
        <w:t>it</w:t>
      </w:r>
      <w:r w:rsidRPr="007F183D">
        <w:rPr>
          <w:rFonts w:ascii="Arial" w:hAnsi="Arial" w:cs="Arial"/>
          <w:spacing w:val="3"/>
          <w:sz w:val="12"/>
        </w:rPr>
        <w:t xml:space="preserve"> </w:t>
      </w:r>
      <w:r w:rsidRPr="007F183D">
        <w:rPr>
          <w:rFonts w:ascii="Arial" w:hAnsi="Arial" w:cs="Arial"/>
          <w:sz w:val="12"/>
        </w:rPr>
        <w:t>is</w:t>
      </w:r>
      <w:r w:rsidRPr="007F183D">
        <w:rPr>
          <w:rFonts w:ascii="Arial" w:hAnsi="Arial" w:cs="Arial"/>
          <w:spacing w:val="3"/>
          <w:sz w:val="12"/>
        </w:rPr>
        <w:t xml:space="preserve"> </w:t>
      </w:r>
      <w:r w:rsidRPr="007F183D">
        <w:rPr>
          <w:rFonts w:ascii="Arial" w:hAnsi="Arial" w:cs="Arial"/>
          <w:sz w:val="12"/>
        </w:rPr>
        <w:t>done</w:t>
      </w:r>
      <w:r w:rsidRPr="007F183D">
        <w:rPr>
          <w:rFonts w:ascii="Arial" w:hAnsi="Arial" w:cs="Arial"/>
          <w:spacing w:val="4"/>
          <w:sz w:val="12"/>
        </w:rPr>
        <w:t xml:space="preserve"> </w:t>
      </w:r>
      <w:r w:rsidRPr="007F183D">
        <w:rPr>
          <w:rFonts w:ascii="Arial" w:hAnsi="Arial" w:cs="Arial"/>
          <w:spacing w:val="-1"/>
          <w:sz w:val="12"/>
        </w:rPr>
        <w:t>b</w:t>
      </w:r>
      <w:r w:rsidRPr="007F183D">
        <w:rPr>
          <w:rFonts w:ascii="Arial" w:hAnsi="Arial" w:cs="Arial"/>
          <w:spacing w:val="-2"/>
          <w:sz w:val="12"/>
        </w:rPr>
        <w:t>y</w:t>
      </w:r>
      <w:r w:rsidRPr="007F183D">
        <w:rPr>
          <w:rFonts w:ascii="Arial" w:hAnsi="Arial" w:cs="Arial"/>
          <w:spacing w:val="2"/>
          <w:sz w:val="12"/>
        </w:rPr>
        <w:t xml:space="preserve"> </w:t>
      </w:r>
      <w:r w:rsidRPr="007F183D">
        <w:rPr>
          <w:rFonts w:ascii="Arial" w:hAnsi="Arial" w:cs="Arial"/>
          <w:sz w:val="12"/>
        </w:rPr>
        <w:t>adding</w:t>
      </w:r>
      <w:r w:rsidRPr="007F183D">
        <w:rPr>
          <w:rFonts w:ascii="Arial" w:hAnsi="Arial" w:cs="Arial"/>
          <w:spacing w:val="3"/>
          <w:sz w:val="12"/>
        </w:rPr>
        <w:t xml:space="preserve"> </w:t>
      </w:r>
      <w:r w:rsidRPr="007F183D">
        <w:rPr>
          <w:rFonts w:ascii="Arial" w:hAnsi="Arial" w:cs="Arial"/>
          <w:sz w:val="12"/>
        </w:rPr>
        <w:t>the</w:t>
      </w:r>
      <w:r w:rsidRPr="007F183D">
        <w:rPr>
          <w:rFonts w:ascii="Arial" w:hAnsi="Arial" w:cs="Arial"/>
          <w:spacing w:val="2"/>
          <w:sz w:val="12"/>
        </w:rPr>
        <w:t xml:space="preserve"> </w:t>
      </w:r>
      <w:r w:rsidRPr="007F183D">
        <w:rPr>
          <w:rFonts w:ascii="Arial" w:hAnsi="Arial" w:cs="Arial"/>
          <w:sz w:val="12"/>
        </w:rPr>
        <w:t>data</w:t>
      </w:r>
      <w:r w:rsidRPr="007F183D">
        <w:rPr>
          <w:rFonts w:ascii="Arial" w:hAnsi="Arial" w:cs="Arial"/>
          <w:spacing w:val="2"/>
          <w:sz w:val="12"/>
        </w:rPr>
        <w:t xml:space="preserve"> </w:t>
      </w:r>
      <w:r w:rsidRPr="007F183D">
        <w:rPr>
          <w:rFonts w:ascii="Arial" w:hAnsi="Arial" w:cs="Arial"/>
          <w:sz w:val="12"/>
        </w:rPr>
        <w:t>from</w:t>
      </w:r>
      <w:r w:rsidRPr="007F183D">
        <w:rPr>
          <w:rFonts w:ascii="Arial" w:hAnsi="Arial" w:cs="Arial"/>
          <w:spacing w:val="3"/>
          <w:sz w:val="12"/>
        </w:rPr>
        <w:t xml:space="preserve"> </w:t>
      </w:r>
      <w:r w:rsidRPr="007F183D">
        <w:rPr>
          <w:rFonts w:ascii="Arial" w:hAnsi="Arial" w:cs="Arial"/>
          <w:sz w:val="12"/>
        </w:rPr>
        <w:t>the</w:t>
      </w:r>
      <w:r w:rsidRPr="007F183D">
        <w:rPr>
          <w:rFonts w:ascii="Arial" w:hAnsi="Arial" w:cs="Arial"/>
          <w:spacing w:val="2"/>
          <w:sz w:val="12"/>
        </w:rPr>
        <w:t xml:space="preserve"> </w:t>
      </w:r>
      <w:r w:rsidRPr="007F183D">
        <w:rPr>
          <w:rFonts w:ascii="Arial" w:hAnsi="Arial" w:cs="Arial"/>
          <w:spacing w:val="-1"/>
          <w:sz w:val="12"/>
        </w:rPr>
        <w:t>enterprise</w:t>
      </w:r>
      <w:r w:rsidRPr="007F183D">
        <w:rPr>
          <w:rFonts w:ascii="Arial" w:hAnsi="Arial" w:cs="Arial"/>
          <w:spacing w:val="-2"/>
          <w:sz w:val="12"/>
        </w:rPr>
        <w:t>s</w:t>
      </w:r>
      <w:r w:rsidRPr="007F183D">
        <w:rPr>
          <w:rFonts w:ascii="Arial" w:hAnsi="Arial" w:cs="Arial"/>
          <w:spacing w:val="3"/>
          <w:sz w:val="12"/>
        </w:rPr>
        <w:t xml:space="preserve"> </w:t>
      </w:r>
      <w:r w:rsidRPr="007F183D">
        <w:rPr>
          <w:rFonts w:ascii="Arial" w:hAnsi="Arial" w:cs="Arial"/>
          <w:sz w:val="12"/>
        </w:rPr>
        <w:t>to</w:t>
      </w:r>
      <w:r w:rsidRPr="007F183D">
        <w:rPr>
          <w:rFonts w:ascii="Arial" w:hAnsi="Arial" w:cs="Arial"/>
          <w:spacing w:val="4"/>
          <w:sz w:val="12"/>
        </w:rPr>
        <w:t xml:space="preserve"> </w:t>
      </w:r>
      <w:r w:rsidRPr="007F183D">
        <w:rPr>
          <w:rFonts w:ascii="Arial" w:hAnsi="Arial" w:cs="Arial"/>
          <w:sz w:val="12"/>
        </w:rPr>
        <w:t>which</w:t>
      </w:r>
      <w:r w:rsidRPr="007F183D">
        <w:rPr>
          <w:rFonts w:ascii="Arial" w:hAnsi="Arial" w:cs="Arial"/>
          <w:spacing w:val="2"/>
          <w:sz w:val="12"/>
        </w:rPr>
        <w:t xml:space="preserve"> </w:t>
      </w:r>
      <w:r w:rsidRPr="007F183D">
        <w:rPr>
          <w:rFonts w:ascii="Arial" w:hAnsi="Arial" w:cs="Arial"/>
          <w:sz w:val="12"/>
        </w:rPr>
        <w:t>the</w:t>
      </w:r>
      <w:r w:rsidRPr="007F183D">
        <w:rPr>
          <w:rFonts w:ascii="Arial" w:hAnsi="Arial" w:cs="Arial"/>
          <w:spacing w:val="28"/>
          <w:w w:val="105"/>
          <w:sz w:val="12"/>
        </w:rPr>
        <w:t xml:space="preserve"> </w:t>
      </w:r>
      <w:r w:rsidRPr="007F183D">
        <w:rPr>
          <w:rFonts w:ascii="Arial" w:hAnsi="Arial" w:cs="Arial"/>
          <w:sz w:val="12"/>
        </w:rPr>
        <w:t>enterprise</w:t>
      </w:r>
      <w:r w:rsidRPr="007F183D">
        <w:rPr>
          <w:rFonts w:ascii="Arial" w:hAnsi="Arial" w:cs="Arial"/>
          <w:spacing w:val="3"/>
          <w:sz w:val="12"/>
        </w:rPr>
        <w:t xml:space="preserve"> </w:t>
      </w:r>
      <w:r w:rsidRPr="007F183D">
        <w:rPr>
          <w:rFonts w:ascii="Arial" w:hAnsi="Arial" w:cs="Arial"/>
          <w:sz w:val="12"/>
        </w:rPr>
        <w:t>in</w:t>
      </w:r>
      <w:r w:rsidRPr="007F183D">
        <w:rPr>
          <w:rFonts w:ascii="Arial" w:hAnsi="Arial" w:cs="Arial"/>
          <w:spacing w:val="4"/>
          <w:sz w:val="12"/>
        </w:rPr>
        <w:t xml:space="preserve"> </w:t>
      </w:r>
      <w:r w:rsidRPr="007F183D">
        <w:rPr>
          <w:rFonts w:ascii="Arial" w:hAnsi="Arial" w:cs="Arial"/>
          <w:sz w:val="12"/>
        </w:rPr>
        <w:t>question</w:t>
      </w:r>
      <w:r w:rsidRPr="007F183D">
        <w:rPr>
          <w:rFonts w:ascii="Arial" w:hAnsi="Arial" w:cs="Arial"/>
          <w:spacing w:val="4"/>
          <w:sz w:val="12"/>
        </w:rPr>
        <w:t xml:space="preserve"> </w:t>
      </w:r>
      <w:r w:rsidRPr="007F183D">
        <w:rPr>
          <w:rFonts w:ascii="Arial" w:hAnsi="Arial" w:cs="Arial"/>
          <w:sz w:val="12"/>
        </w:rPr>
        <w:t>is</w:t>
      </w:r>
      <w:r w:rsidRPr="007F183D">
        <w:rPr>
          <w:rFonts w:ascii="Arial" w:hAnsi="Arial" w:cs="Arial"/>
          <w:spacing w:val="3"/>
          <w:sz w:val="12"/>
        </w:rPr>
        <w:t xml:space="preserve"> </w:t>
      </w:r>
      <w:r w:rsidRPr="007F183D">
        <w:rPr>
          <w:rFonts w:ascii="Arial" w:hAnsi="Arial" w:cs="Arial"/>
          <w:sz w:val="12"/>
        </w:rPr>
        <w:t>linked.</w:t>
      </w:r>
    </w:p>
    <w:p w14:paraId="7B36D335" w14:textId="77777777" w:rsidR="00F349EB" w:rsidRPr="007F183D" w:rsidRDefault="00F349EB" w:rsidP="00F349EB">
      <w:pPr>
        <w:tabs>
          <w:tab w:val="left" w:pos="8376"/>
        </w:tabs>
        <w:spacing w:before="18"/>
        <w:ind w:left="1227"/>
        <w:rPr>
          <w:rFonts w:ascii="PMingLiU" w:eastAsia="PMingLiU" w:hAnsi="PMingLiU" w:cs="PMingLiU"/>
          <w:sz w:val="12"/>
          <w:szCs w:val="12"/>
        </w:rPr>
      </w:pPr>
      <w:r w:rsidRPr="007F183D">
        <w:rPr>
          <w:rFonts w:ascii="Arial" w:hAnsi="Arial" w:cs="Arial"/>
          <w:spacing w:val="-2"/>
          <w:w w:val="105"/>
          <w:sz w:val="12"/>
          <w:u w:val="single" w:color="000000"/>
        </w:rPr>
        <w:t>(**)</w:t>
      </w:r>
      <w:r w:rsidRPr="007F183D">
        <w:rPr>
          <w:rFonts w:ascii="Arial" w:hAnsi="Arial" w:cs="Arial"/>
          <w:spacing w:val="21"/>
          <w:w w:val="105"/>
          <w:sz w:val="12"/>
          <w:u w:val="single" w:color="000000"/>
        </w:rPr>
        <w:t xml:space="preserve"> </w:t>
      </w:r>
      <w:r w:rsidRPr="007F183D">
        <w:rPr>
          <w:rFonts w:ascii="Arial" w:hAnsi="Arial" w:cs="Arial"/>
          <w:w w:val="105"/>
          <w:sz w:val="12"/>
          <w:u w:val="single" w:color="000000"/>
        </w:rPr>
        <w:t>EUR</w:t>
      </w:r>
      <w:r w:rsidRPr="007F183D">
        <w:rPr>
          <w:rFonts w:ascii="Arial" w:hAnsi="Arial" w:cs="Arial"/>
          <w:spacing w:val="-10"/>
          <w:w w:val="105"/>
          <w:sz w:val="12"/>
          <w:u w:val="single" w:color="000000"/>
        </w:rPr>
        <w:t xml:space="preserve"> </w:t>
      </w:r>
      <w:r w:rsidRPr="007F183D">
        <w:rPr>
          <w:rFonts w:ascii="Arial" w:hAnsi="Arial" w:cs="Arial"/>
          <w:w w:val="105"/>
          <w:sz w:val="12"/>
          <w:u w:val="single" w:color="000000"/>
        </w:rPr>
        <w:t>1</w:t>
      </w:r>
      <w:r w:rsidRPr="007F183D">
        <w:rPr>
          <w:rFonts w:ascii="Arial" w:hAnsi="Arial" w:cs="Arial"/>
          <w:spacing w:val="-8"/>
          <w:w w:val="105"/>
          <w:sz w:val="12"/>
          <w:u w:val="single" w:color="000000"/>
        </w:rPr>
        <w:t xml:space="preserve"> </w:t>
      </w:r>
      <w:r w:rsidRPr="007F183D">
        <w:rPr>
          <w:rFonts w:ascii="Arial" w:hAnsi="Arial" w:cs="Arial"/>
          <w:spacing w:val="-1"/>
          <w:w w:val="105"/>
          <w:sz w:val="12"/>
          <w:u w:val="single" w:color="000000"/>
        </w:rPr>
        <w:t>000.</w:t>
      </w:r>
      <w:r w:rsidRPr="007F183D">
        <w:rPr>
          <w:rFonts w:ascii="PMingLiU"/>
          <w:w w:val="95"/>
          <w:sz w:val="12"/>
          <w:u w:val="single" w:color="000000"/>
        </w:rPr>
        <w:t xml:space="preserve"> </w:t>
      </w:r>
      <w:r w:rsidRPr="007F183D">
        <w:rPr>
          <w:rFonts w:ascii="PMingLiU"/>
          <w:sz w:val="12"/>
          <w:u w:val="single" w:color="000000"/>
        </w:rPr>
        <w:tab/>
      </w:r>
    </w:p>
    <w:p w14:paraId="01518DE5" w14:textId="77777777" w:rsidR="00F349EB" w:rsidRPr="007F183D" w:rsidRDefault="00F349EB" w:rsidP="00CA53FB">
      <w:pPr>
        <w:pStyle w:val="BodyText"/>
        <w:spacing w:after="0" w:line="240" w:lineRule="auto"/>
        <w:ind w:left="1146" w:right="402"/>
        <w:rPr>
          <w:rFonts w:ascii="PMingLiU" w:eastAsia="PMingLiU" w:hAnsi="PMingLiU" w:cs="PMingLiU"/>
          <w:sz w:val="13"/>
          <w:szCs w:val="13"/>
        </w:rPr>
      </w:pPr>
      <w:r w:rsidRPr="007F183D">
        <w:rPr>
          <w:rFonts w:ascii="Arial" w:hAnsi="Arial" w:cs="Arial"/>
          <w:w w:val="105"/>
          <w:sz w:val="18"/>
          <w:szCs w:val="18"/>
        </w:rPr>
        <w:t>The</w:t>
      </w:r>
      <w:r w:rsidRPr="007F183D">
        <w:rPr>
          <w:rFonts w:ascii="Arial" w:hAnsi="Arial" w:cs="Arial"/>
          <w:spacing w:val="-10"/>
          <w:w w:val="105"/>
          <w:sz w:val="18"/>
          <w:szCs w:val="18"/>
        </w:rPr>
        <w:t xml:space="preserve"> </w:t>
      </w:r>
      <w:r w:rsidRPr="007F183D">
        <w:rPr>
          <w:rFonts w:ascii="Arial" w:hAnsi="Arial" w:cs="Arial"/>
          <w:w w:val="105"/>
          <w:sz w:val="18"/>
          <w:szCs w:val="18"/>
        </w:rPr>
        <w:t>data</w:t>
      </w:r>
      <w:r w:rsidRPr="007F183D">
        <w:rPr>
          <w:rFonts w:ascii="Arial" w:hAnsi="Arial" w:cs="Arial"/>
          <w:spacing w:val="-10"/>
          <w:w w:val="105"/>
          <w:sz w:val="18"/>
          <w:szCs w:val="18"/>
        </w:rPr>
        <w:t xml:space="preserve"> </w:t>
      </w:r>
      <w:r w:rsidRPr="007F183D">
        <w:rPr>
          <w:rFonts w:ascii="Arial" w:hAnsi="Arial" w:cs="Arial"/>
          <w:w w:val="105"/>
          <w:sz w:val="18"/>
          <w:szCs w:val="18"/>
        </w:rPr>
        <w:t>entered</w:t>
      </w:r>
      <w:r w:rsidRPr="007F183D">
        <w:rPr>
          <w:rFonts w:ascii="Arial" w:hAnsi="Arial" w:cs="Arial"/>
          <w:spacing w:val="-10"/>
          <w:w w:val="105"/>
          <w:sz w:val="18"/>
          <w:szCs w:val="18"/>
        </w:rPr>
        <w:t xml:space="preserve"> </w:t>
      </w:r>
      <w:r w:rsidRPr="007F183D">
        <w:rPr>
          <w:rFonts w:ascii="Arial" w:hAnsi="Arial" w:cs="Arial"/>
          <w:w w:val="105"/>
          <w:sz w:val="18"/>
          <w:szCs w:val="18"/>
        </w:rPr>
        <w:t>in</w:t>
      </w:r>
      <w:r w:rsidRPr="007F183D">
        <w:rPr>
          <w:rFonts w:ascii="Arial" w:hAnsi="Arial" w:cs="Arial"/>
          <w:spacing w:val="-10"/>
          <w:w w:val="105"/>
          <w:sz w:val="18"/>
          <w:szCs w:val="18"/>
        </w:rPr>
        <w:t xml:space="preserve"> </w:t>
      </w:r>
      <w:r w:rsidRPr="007F183D">
        <w:rPr>
          <w:rFonts w:ascii="Arial" w:hAnsi="Arial" w:cs="Arial"/>
          <w:w w:val="105"/>
          <w:sz w:val="18"/>
          <w:szCs w:val="18"/>
        </w:rPr>
        <w:t>the</w:t>
      </w:r>
      <w:r w:rsidRPr="007F183D">
        <w:rPr>
          <w:rFonts w:ascii="Arial" w:hAnsi="Arial" w:cs="Arial"/>
          <w:spacing w:val="-9"/>
          <w:w w:val="105"/>
          <w:sz w:val="18"/>
          <w:szCs w:val="18"/>
        </w:rPr>
        <w:t xml:space="preserve"> </w:t>
      </w:r>
      <w:r w:rsidRPr="007F183D">
        <w:rPr>
          <w:rFonts w:ascii="Arial" w:hAnsi="Arial" w:cs="Arial"/>
          <w:w w:val="105"/>
          <w:sz w:val="18"/>
          <w:szCs w:val="18"/>
        </w:rPr>
        <w:t>"Total"</w:t>
      </w:r>
      <w:r w:rsidRPr="007F183D">
        <w:rPr>
          <w:rFonts w:ascii="Arial" w:hAnsi="Arial" w:cs="Arial"/>
          <w:spacing w:val="-10"/>
          <w:w w:val="105"/>
          <w:sz w:val="18"/>
          <w:szCs w:val="18"/>
        </w:rPr>
        <w:t xml:space="preserve"> </w:t>
      </w:r>
      <w:r w:rsidRPr="007F183D">
        <w:rPr>
          <w:rFonts w:ascii="Arial" w:hAnsi="Arial" w:cs="Arial"/>
          <w:w w:val="105"/>
          <w:sz w:val="18"/>
          <w:szCs w:val="18"/>
        </w:rPr>
        <w:t>row</w:t>
      </w:r>
      <w:r w:rsidRPr="007F183D">
        <w:rPr>
          <w:rFonts w:ascii="Arial" w:hAnsi="Arial" w:cs="Arial"/>
          <w:spacing w:val="-10"/>
          <w:w w:val="105"/>
          <w:sz w:val="18"/>
          <w:szCs w:val="18"/>
        </w:rPr>
        <w:t xml:space="preserve"> </w:t>
      </w:r>
      <w:r w:rsidRPr="007F183D">
        <w:rPr>
          <w:rFonts w:ascii="Arial" w:hAnsi="Arial" w:cs="Arial"/>
          <w:w w:val="105"/>
          <w:sz w:val="18"/>
          <w:szCs w:val="18"/>
        </w:rPr>
        <w:t>of</w:t>
      </w:r>
      <w:r w:rsidRPr="007F183D">
        <w:rPr>
          <w:rFonts w:ascii="Arial" w:hAnsi="Arial" w:cs="Arial"/>
          <w:spacing w:val="-10"/>
          <w:w w:val="105"/>
          <w:sz w:val="18"/>
          <w:szCs w:val="18"/>
        </w:rPr>
        <w:t xml:space="preserve"> </w:t>
      </w:r>
      <w:r w:rsidRPr="007F183D">
        <w:rPr>
          <w:rFonts w:ascii="Arial" w:hAnsi="Arial" w:cs="Arial"/>
          <w:w w:val="105"/>
          <w:sz w:val="18"/>
          <w:szCs w:val="18"/>
        </w:rPr>
        <w:t>the</w:t>
      </w:r>
      <w:r w:rsidRPr="007F183D">
        <w:rPr>
          <w:rFonts w:ascii="Arial" w:hAnsi="Arial" w:cs="Arial"/>
          <w:spacing w:val="-10"/>
          <w:w w:val="105"/>
          <w:sz w:val="18"/>
          <w:szCs w:val="18"/>
        </w:rPr>
        <w:t xml:space="preserve"> </w:t>
      </w:r>
      <w:r w:rsidRPr="007F183D">
        <w:rPr>
          <w:rFonts w:ascii="Arial" w:hAnsi="Arial" w:cs="Arial"/>
          <w:w w:val="105"/>
          <w:sz w:val="18"/>
          <w:szCs w:val="18"/>
        </w:rPr>
        <w:t>above</w:t>
      </w:r>
      <w:r w:rsidRPr="007F183D">
        <w:rPr>
          <w:rFonts w:ascii="Arial" w:hAnsi="Arial" w:cs="Arial"/>
          <w:spacing w:val="-9"/>
          <w:w w:val="105"/>
          <w:sz w:val="18"/>
          <w:szCs w:val="18"/>
        </w:rPr>
        <w:t xml:space="preserve"> </w:t>
      </w:r>
      <w:r w:rsidRPr="007F183D">
        <w:rPr>
          <w:rFonts w:ascii="Arial" w:hAnsi="Arial" w:cs="Arial"/>
          <w:w w:val="105"/>
          <w:sz w:val="18"/>
          <w:szCs w:val="18"/>
        </w:rPr>
        <w:t>table</w:t>
      </w:r>
      <w:r w:rsidRPr="007F183D">
        <w:rPr>
          <w:rFonts w:ascii="Arial" w:hAnsi="Arial" w:cs="Arial"/>
          <w:spacing w:val="-10"/>
          <w:w w:val="105"/>
          <w:sz w:val="18"/>
          <w:szCs w:val="18"/>
        </w:rPr>
        <w:t xml:space="preserve"> </w:t>
      </w:r>
      <w:r w:rsidRPr="007F183D">
        <w:rPr>
          <w:rFonts w:ascii="Arial" w:hAnsi="Arial" w:cs="Arial"/>
          <w:w w:val="105"/>
          <w:sz w:val="18"/>
          <w:szCs w:val="18"/>
        </w:rPr>
        <w:t>should</w:t>
      </w:r>
      <w:r w:rsidRPr="007F183D">
        <w:rPr>
          <w:rFonts w:ascii="Arial" w:hAnsi="Arial" w:cs="Arial"/>
          <w:spacing w:val="-10"/>
          <w:w w:val="105"/>
          <w:sz w:val="18"/>
          <w:szCs w:val="18"/>
        </w:rPr>
        <w:t xml:space="preserve"> </w:t>
      </w:r>
      <w:r w:rsidRPr="007F183D">
        <w:rPr>
          <w:rFonts w:ascii="Arial" w:hAnsi="Arial" w:cs="Arial"/>
          <w:w w:val="105"/>
          <w:sz w:val="18"/>
          <w:szCs w:val="18"/>
        </w:rPr>
        <w:t>be</w:t>
      </w:r>
      <w:r w:rsidRPr="007F183D">
        <w:rPr>
          <w:rFonts w:ascii="Arial" w:hAnsi="Arial" w:cs="Arial"/>
          <w:spacing w:val="-10"/>
          <w:w w:val="105"/>
          <w:sz w:val="18"/>
          <w:szCs w:val="18"/>
        </w:rPr>
        <w:t xml:space="preserve"> </w:t>
      </w:r>
      <w:r w:rsidRPr="007F183D">
        <w:rPr>
          <w:rFonts w:ascii="Arial" w:hAnsi="Arial" w:cs="Arial"/>
          <w:w w:val="105"/>
          <w:sz w:val="18"/>
          <w:szCs w:val="18"/>
        </w:rPr>
        <w:t>entered</w:t>
      </w:r>
      <w:r w:rsidRPr="007F183D">
        <w:rPr>
          <w:rFonts w:ascii="Arial" w:hAnsi="Arial" w:cs="Arial"/>
          <w:spacing w:val="-10"/>
          <w:w w:val="105"/>
          <w:sz w:val="18"/>
          <w:szCs w:val="18"/>
        </w:rPr>
        <w:t xml:space="preserve"> </w:t>
      </w:r>
      <w:r w:rsidRPr="007F183D">
        <w:rPr>
          <w:rFonts w:ascii="Arial" w:hAnsi="Arial" w:cs="Arial"/>
          <w:w w:val="105"/>
          <w:sz w:val="18"/>
          <w:szCs w:val="18"/>
        </w:rPr>
        <w:t>in</w:t>
      </w:r>
      <w:r w:rsidRPr="007F183D">
        <w:rPr>
          <w:rFonts w:ascii="Arial" w:hAnsi="Arial" w:cs="Arial"/>
          <w:spacing w:val="-9"/>
          <w:w w:val="105"/>
          <w:sz w:val="18"/>
          <w:szCs w:val="18"/>
        </w:rPr>
        <w:t xml:space="preserve"> </w:t>
      </w:r>
      <w:r w:rsidRPr="007F183D">
        <w:rPr>
          <w:rFonts w:ascii="Arial" w:hAnsi="Arial" w:cs="Arial"/>
          <w:w w:val="105"/>
          <w:sz w:val="18"/>
          <w:szCs w:val="18"/>
        </w:rPr>
        <w:t>line</w:t>
      </w:r>
      <w:r w:rsidRPr="007F183D">
        <w:rPr>
          <w:rFonts w:ascii="Arial" w:hAnsi="Arial" w:cs="Arial"/>
          <w:spacing w:val="-9"/>
          <w:w w:val="105"/>
          <w:sz w:val="18"/>
          <w:szCs w:val="18"/>
        </w:rPr>
        <w:t xml:space="preserve"> </w:t>
      </w:r>
      <w:r w:rsidRPr="007F183D">
        <w:rPr>
          <w:rFonts w:ascii="Arial" w:hAnsi="Arial" w:cs="Arial"/>
          <w:w w:val="105"/>
          <w:sz w:val="18"/>
          <w:szCs w:val="18"/>
        </w:rPr>
        <w:t>1</w:t>
      </w:r>
      <w:r w:rsidRPr="007F183D">
        <w:rPr>
          <w:rFonts w:ascii="Arial" w:hAnsi="Arial" w:cs="Arial"/>
          <w:spacing w:val="-10"/>
          <w:w w:val="105"/>
          <w:sz w:val="18"/>
          <w:szCs w:val="18"/>
        </w:rPr>
        <w:t xml:space="preserve"> </w:t>
      </w:r>
      <w:r w:rsidRPr="007F183D">
        <w:rPr>
          <w:rFonts w:ascii="Arial" w:hAnsi="Arial" w:cs="Arial"/>
          <w:w w:val="105"/>
          <w:sz w:val="18"/>
          <w:szCs w:val="18"/>
        </w:rPr>
        <w:t>of</w:t>
      </w:r>
      <w:r w:rsidRPr="007F183D">
        <w:rPr>
          <w:rFonts w:ascii="Arial" w:hAnsi="Arial" w:cs="Arial"/>
          <w:spacing w:val="-10"/>
          <w:w w:val="105"/>
          <w:sz w:val="18"/>
          <w:szCs w:val="18"/>
        </w:rPr>
        <w:t xml:space="preserve"> </w:t>
      </w:r>
      <w:r w:rsidRPr="007F183D">
        <w:rPr>
          <w:rFonts w:ascii="Arial" w:hAnsi="Arial" w:cs="Arial"/>
          <w:w w:val="105"/>
          <w:sz w:val="18"/>
          <w:szCs w:val="18"/>
        </w:rPr>
        <w:t>the</w:t>
      </w:r>
      <w:r w:rsidRPr="007F183D">
        <w:rPr>
          <w:rFonts w:ascii="Arial" w:hAnsi="Arial" w:cs="Arial"/>
          <w:spacing w:val="-10"/>
          <w:w w:val="105"/>
          <w:sz w:val="18"/>
          <w:szCs w:val="18"/>
        </w:rPr>
        <w:t xml:space="preserve"> </w:t>
      </w:r>
      <w:r w:rsidRPr="007F183D">
        <w:rPr>
          <w:rFonts w:ascii="Arial" w:hAnsi="Arial" w:cs="Arial"/>
          <w:w w:val="105"/>
          <w:sz w:val="18"/>
          <w:szCs w:val="18"/>
        </w:rPr>
        <w:t>table</w:t>
      </w:r>
      <w:r w:rsidRPr="007F183D">
        <w:rPr>
          <w:rFonts w:ascii="Arial" w:hAnsi="Arial" w:cs="Arial"/>
          <w:spacing w:val="-10"/>
          <w:w w:val="105"/>
          <w:sz w:val="18"/>
          <w:szCs w:val="18"/>
        </w:rPr>
        <w:t xml:space="preserve"> </w:t>
      </w:r>
      <w:r w:rsidRPr="007F183D">
        <w:rPr>
          <w:rFonts w:ascii="Arial" w:hAnsi="Arial" w:cs="Arial"/>
          <w:w w:val="105"/>
          <w:sz w:val="18"/>
          <w:szCs w:val="18"/>
        </w:rPr>
        <w:t>in</w:t>
      </w:r>
      <w:r w:rsidRPr="007F183D">
        <w:rPr>
          <w:rFonts w:ascii="Arial" w:hAnsi="Arial" w:cs="Arial"/>
          <w:spacing w:val="-9"/>
          <w:w w:val="105"/>
          <w:sz w:val="18"/>
          <w:szCs w:val="18"/>
        </w:rPr>
        <w:t xml:space="preserve"> </w:t>
      </w:r>
      <w:r w:rsidRPr="007F183D">
        <w:rPr>
          <w:rFonts w:ascii="Arial" w:hAnsi="Arial" w:cs="Arial"/>
          <w:w w:val="105"/>
          <w:sz w:val="18"/>
          <w:szCs w:val="18"/>
        </w:rPr>
        <w:t>the</w:t>
      </w:r>
      <w:r w:rsidRPr="007F183D">
        <w:rPr>
          <w:rFonts w:ascii="Arial" w:hAnsi="Arial" w:cs="Arial"/>
          <w:w w:val="106"/>
          <w:sz w:val="18"/>
          <w:szCs w:val="18"/>
        </w:rPr>
        <w:t xml:space="preserve"> </w:t>
      </w:r>
      <w:r w:rsidRPr="007F183D">
        <w:rPr>
          <w:rFonts w:ascii="Arial" w:hAnsi="Arial" w:cs="Arial"/>
          <w:w w:val="105"/>
          <w:sz w:val="18"/>
          <w:szCs w:val="18"/>
        </w:rPr>
        <w:t>Annex</w:t>
      </w:r>
      <w:r w:rsidRPr="007F183D">
        <w:rPr>
          <w:rFonts w:ascii="Arial" w:hAnsi="Arial" w:cs="Arial"/>
          <w:spacing w:val="-20"/>
          <w:w w:val="105"/>
          <w:sz w:val="18"/>
          <w:szCs w:val="18"/>
        </w:rPr>
        <w:t xml:space="preserve"> </w:t>
      </w:r>
      <w:r w:rsidRPr="007F183D">
        <w:rPr>
          <w:rFonts w:ascii="Arial" w:hAnsi="Arial" w:cs="Arial"/>
          <w:w w:val="105"/>
          <w:sz w:val="18"/>
          <w:szCs w:val="18"/>
        </w:rPr>
        <w:t>to</w:t>
      </w:r>
      <w:r w:rsidRPr="007F183D">
        <w:rPr>
          <w:rFonts w:ascii="Arial" w:hAnsi="Arial" w:cs="Arial"/>
          <w:spacing w:val="-19"/>
          <w:w w:val="105"/>
          <w:sz w:val="18"/>
          <w:szCs w:val="18"/>
        </w:rPr>
        <w:t xml:space="preserve"> </w:t>
      </w:r>
      <w:r w:rsidRPr="007F183D">
        <w:rPr>
          <w:rFonts w:ascii="Arial" w:hAnsi="Arial" w:cs="Arial"/>
          <w:w w:val="105"/>
          <w:sz w:val="18"/>
          <w:szCs w:val="18"/>
        </w:rPr>
        <w:t>the</w:t>
      </w:r>
      <w:r w:rsidRPr="007F183D">
        <w:rPr>
          <w:rFonts w:ascii="Arial" w:hAnsi="Arial" w:cs="Arial"/>
          <w:spacing w:val="-19"/>
          <w:w w:val="105"/>
          <w:sz w:val="18"/>
          <w:szCs w:val="18"/>
        </w:rPr>
        <w:t xml:space="preserve"> </w:t>
      </w:r>
      <w:r w:rsidRPr="007F183D">
        <w:rPr>
          <w:rFonts w:ascii="Arial" w:hAnsi="Arial" w:cs="Arial"/>
          <w:w w:val="105"/>
          <w:sz w:val="18"/>
          <w:szCs w:val="18"/>
        </w:rPr>
        <w:t>declaration.</w:t>
      </w:r>
    </w:p>
    <w:p w14:paraId="30BD4490" w14:textId="77777777" w:rsidR="00F349EB" w:rsidRPr="007F183D" w:rsidRDefault="00366041" w:rsidP="00F349EB">
      <w:pPr>
        <w:spacing w:line="20" w:lineRule="atLeast"/>
        <w:ind w:left="1143"/>
        <w:rPr>
          <w:rFonts w:ascii="PMingLiU" w:eastAsia="PMingLiU" w:hAnsi="PMingLiU" w:cs="PMingLiU"/>
          <w:sz w:val="2"/>
          <w:szCs w:val="2"/>
        </w:rPr>
      </w:pPr>
      <w:r>
        <w:rPr>
          <w:rFonts w:ascii="PMingLiU" w:eastAsia="PMingLiU" w:hAnsi="PMingLiU" w:cs="PMingLiU"/>
          <w:noProof/>
          <w:sz w:val="2"/>
          <w:szCs w:val="2"/>
          <w:lang w:eastAsia="en-GB"/>
        </w:rPr>
        <mc:AlternateContent>
          <mc:Choice Requires="wpg">
            <w:drawing>
              <wp:inline distT="0" distB="0" distL="0" distR="0" wp14:anchorId="2D7FD45B" wp14:editId="1C027968">
                <wp:extent cx="4588510" cy="5080"/>
                <wp:effectExtent l="11430" t="11430" r="10160" b="2540"/>
                <wp:docPr id="1177"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8510" cy="5080"/>
                          <a:chOff x="0" y="0"/>
                          <a:chExt cx="7226" cy="8"/>
                        </a:xfrm>
                      </wpg:grpSpPr>
                      <wpg:grpSp>
                        <wpg:cNvPr id="1178" name="Group 1370"/>
                        <wpg:cNvGrpSpPr>
                          <a:grpSpLocks/>
                        </wpg:cNvGrpSpPr>
                        <wpg:grpSpPr bwMode="auto">
                          <a:xfrm>
                            <a:off x="4" y="4"/>
                            <a:ext cx="7218" cy="2"/>
                            <a:chOff x="4" y="4"/>
                            <a:chExt cx="7218" cy="2"/>
                          </a:xfrm>
                        </wpg:grpSpPr>
                        <wps:wsp>
                          <wps:cNvPr id="1179" name="Freeform 1371"/>
                          <wps:cNvSpPr>
                            <a:spLocks/>
                          </wps:cNvSpPr>
                          <wps:spPr bwMode="auto">
                            <a:xfrm>
                              <a:off x="4" y="4"/>
                              <a:ext cx="7218" cy="2"/>
                            </a:xfrm>
                            <a:custGeom>
                              <a:avLst/>
                              <a:gdLst>
                                <a:gd name="T0" fmla="+- 0 4 4"/>
                                <a:gd name="T1" fmla="*/ T0 w 7218"/>
                                <a:gd name="T2" fmla="+- 0 7222 4"/>
                                <a:gd name="T3" fmla="*/ T2 w 7218"/>
                              </a:gdLst>
                              <a:ahLst/>
                              <a:cxnLst>
                                <a:cxn ang="0">
                                  <a:pos x="T1" y="0"/>
                                </a:cxn>
                                <a:cxn ang="0">
                                  <a:pos x="T3" y="0"/>
                                </a:cxn>
                              </a:cxnLst>
                              <a:rect l="0" t="0" r="r" b="b"/>
                              <a:pathLst>
                                <a:path w="7218">
                                  <a:moveTo>
                                    <a:pt x="0" y="0"/>
                                  </a:moveTo>
                                  <a:lnTo>
                                    <a:pt x="721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FE23A9" id="Group 1369" o:spid="_x0000_s1026" style="width:361.3pt;height:.4pt;mso-position-horizontal-relative:char;mso-position-vertical-relative:line" coordsize="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">
                <v:group id="Group 1370" o:spid="_x0000_s1027" style="position:absolute;left:4;top:4;width:7218;height:2" coordorigin="4,4" coordsize="72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371" o:spid="_x0000_s1028" style="position:absolute;left:4;top:4;width:7218;height:2;visibility:visible;mso-wrap-style:square;v-text-anchor:top" coordsize="7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jHMUA&#10;AADdAAAADwAAAGRycy9kb3ducmV2LnhtbERPTWvCQBC9C/6HZQq96UYLraauoqWlQlGoUc9DdkxC&#10;srNpdtXor3cFobd5vM+ZzFpTiRM1rrCsYNCPQBCnVhecKdgmX70RCOeRNVaWScGFHMym3c4EY23P&#10;/Eunjc9ECGEXo4Lc+zqW0qU5GXR9WxMH7mAbgz7AJpO6wXMIN5UcRtGrNFhwaMixpo+c0nJzNArK&#10;3X45Wr1cy5/v9SIZXw74mWz/lHp+aufvIDy1/l/8cC91mD94G8P9m3CC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SMcxQAAAN0AAAAPAAAAAAAAAAAAAAAAAJgCAABkcnMv&#10;ZG93bnJldi54bWxQSwUGAAAAAAQABAD1AAAAigMAAAAA&#10;" path="m,l7218,e" filled="f" strokeweight=".36pt">
                    <v:path arrowok="t" o:connecttype="custom" o:connectlocs="0,0;7218,0" o:connectangles="0,0"/>
                  </v:shape>
                </v:group>
                <w10:anchorlock/>
              </v:group>
            </w:pict>
          </mc:Fallback>
        </mc:AlternateContent>
      </w:r>
    </w:p>
    <w:p w14:paraId="67FC0EE5" w14:textId="77777777" w:rsidR="00F349EB" w:rsidRPr="007F183D" w:rsidRDefault="00F349EB" w:rsidP="00F349EB">
      <w:pPr>
        <w:tabs>
          <w:tab w:val="left" w:pos="7797"/>
          <w:tab w:val="left" w:pos="8222"/>
        </w:tabs>
        <w:ind w:left="1276" w:right="1390" w:firstLine="567"/>
        <w:jc w:val="center"/>
        <w:rPr>
          <w:rFonts w:ascii="Arial" w:hAnsi="Arial" w:cs="Arial"/>
          <w:sz w:val="18"/>
          <w:szCs w:val="18"/>
        </w:rPr>
      </w:pPr>
      <w:r w:rsidRPr="007F183D">
        <w:rPr>
          <w:rFonts w:ascii="Arial" w:hAnsi="Arial" w:cs="Arial"/>
          <w:b/>
          <w:sz w:val="18"/>
        </w:rPr>
        <w:t>Identification</w:t>
      </w:r>
      <w:r w:rsidRPr="007F183D">
        <w:rPr>
          <w:rFonts w:ascii="Arial" w:hAnsi="Arial" w:cs="Arial"/>
          <w:b/>
          <w:spacing w:val="-27"/>
          <w:sz w:val="18"/>
        </w:rPr>
        <w:t xml:space="preserve"> </w:t>
      </w:r>
      <w:r w:rsidRPr="007F183D">
        <w:rPr>
          <w:rFonts w:ascii="Arial" w:hAnsi="Arial" w:cs="Arial"/>
          <w:b/>
          <w:sz w:val="18"/>
        </w:rPr>
        <w:t>of</w:t>
      </w:r>
      <w:r w:rsidRPr="007F183D">
        <w:rPr>
          <w:rFonts w:ascii="Arial" w:hAnsi="Arial" w:cs="Arial"/>
          <w:b/>
          <w:spacing w:val="-26"/>
          <w:sz w:val="18"/>
        </w:rPr>
        <w:t xml:space="preserve"> </w:t>
      </w:r>
      <w:r w:rsidRPr="007F183D">
        <w:rPr>
          <w:rFonts w:ascii="Arial" w:hAnsi="Arial" w:cs="Arial"/>
          <w:b/>
          <w:sz w:val="18"/>
        </w:rPr>
        <w:t>the</w:t>
      </w:r>
      <w:r w:rsidRPr="007F183D">
        <w:rPr>
          <w:rFonts w:ascii="Arial" w:hAnsi="Arial" w:cs="Arial"/>
          <w:b/>
          <w:spacing w:val="-27"/>
          <w:sz w:val="18"/>
        </w:rPr>
        <w:t xml:space="preserve"> </w:t>
      </w:r>
      <w:r w:rsidRPr="007F183D">
        <w:rPr>
          <w:rFonts w:ascii="Arial" w:hAnsi="Arial" w:cs="Arial"/>
          <w:b/>
          <w:sz w:val="18"/>
        </w:rPr>
        <w:t>enterprises</w:t>
      </w:r>
      <w:r w:rsidRPr="007F183D">
        <w:rPr>
          <w:rFonts w:ascii="Arial" w:hAnsi="Arial" w:cs="Arial"/>
          <w:b/>
          <w:spacing w:val="-26"/>
          <w:sz w:val="18"/>
        </w:rPr>
        <w:t xml:space="preserve"> </w:t>
      </w:r>
      <w:r w:rsidRPr="007F183D">
        <w:rPr>
          <w:rFonts w:ascii="Arial" w:hAnsi="Arial" w:cs="Arial"/>
          <w:b/>
          <w:sz w:val="18"/>
        </w:rPr>
        <w:t>included</w:t>
      </w:r>
      <w:r w:rsidRPr="007F183D">
        <w:rPr>
          <w:rFonts w:ascii="Arial" w:hAnsi="Arial" w:cs="Arial"/>
          <w:b/>
          <w:spacing w:val="-27"/>
          <w:sz w:val="18"/>
        </w:rPr>
        <w:t xml:space="preserve"> </w:t>
      </w:r>
      <w:r w:rsidRPr="007F183D">
        <w:rPr>
          <w:rFonts w:ascii="Arial" w:hAnsi="Arial" w:cs="Arial"/>
          <w:b/>
          <w:sz w:val="18"/>
        </w:rPr>
        <w:t>through</w:t>
      </w:r>
      <w:r w:rsidRPr="007F183D">
        <w:rPr>
          <w:rFonts w:ascii="Arial" w:hAnsi="Arial" w:cs="Arial"/>
          <w:b/>
          <w:spacing w:val="-26"/>
          <w:sz w:val="18"/>
        </w:rPr>
        <w:t xml:space="preserve"> </w:t>
      </w:r>
      <w:r w:rsidRPr="007F183D">
        <w:rPr>
          <w:rFonts w:ascii="Arial" w:hAnsi="Arial" w:cs="Arial"/>
          <w:b/>
          <w:sz w:val="18"/>
        </w:rPr>
        <w:t>consolidation</w:t>
      </w:r>
    </w:p>
    <w:p w14:paraId="4BD45094" w14:textId="77777777" w:rsidR="00F349EB" w:rsidRPr="007F183D" w:rsidRDefault="00F349EB" w:rsidP="00F349EB">
      <w:pPr>
        <w:spacing w:before="6"/>
        <w:rPr>
          <w:b/>
          <w:bCs/>
          <w:sz w:val="3"/>
          <w:szCs w:val="3"/>
        </w:rPr>
      </w:pPr>
    </w:p>
    <w:tbl>
      <w:tblPr>
        <w:tblW w:w="0" w:type="auto"/>
        <w:tblInd w:w="1132" w:type="dxa"/>
        <w:tblLayout w:type="fixed"/>
        <w:tblCellMar>
          <w:left w:w="0" w:type="dxa"/>
          <w:right w:w="0" w:type="dxa"/>
        </w:tblCellMar>
        <w:tblLook w:val="01E0" w:firstRow="1" w:lastRow="1" w:firstColumn="1" w:lastColumn="1" w:noHBand="0" w:noVBand="0"/>
      </w:tblPr>
      <w:tblGrid>
        <w:gridCol w:w="2130"/>
        <w:gridCol w:w="1807"/>
        <w:gridCol w:w="1489"/>
        <w:gridCol w:w="1807"/>
      </w:tblGrid>
      <w:tr w:rsidR="00F349EB" w:rsidRPr="007F183D" w14:paraId="332A04AF" w14:textId="77777777" w:rsidTr="00F349EB">
        <w:trPr>
          <w:trHeight w:hRule="exact" w:val="441"/>
        </w:trPr>
        <w:tc>
          <w:tcPr>
            <w:tcW w:w="2130" w:type="dxa"/>
            <w:tcBorders>
              <w:top w:val="single" w:sz="3" w:space="0" w:color="000000"/>
              <w:left w:val="nil"/>
              <w:bottom w:val="single" w:sz="3" w:space="0" w:color="000000"/>
              <w:right w:val="single" w:sz="3" w:space="0" w:color="000000"/>
            </w:tcBorders>
          </w:tcPr>
          <w:p w14:paraId="2B2416C8" w14:textId="77777777" w:rsidR="00F349EB" w:rsidRPr="007F183D" w:rsidRDefault="00F349EB" w:rsidP="00F349EB">
            <w:pPr>
              <w:pStyle w:val="TableParagraph"/>
              <w:spacing w:before="22" w:line="171" w:lineRule="exact"/>
              <w:ind w:left="10"/>
              <w:rPr>
                <w:rFonts w:ascii="Arial" w:eastAsia="Times New Roman" w:hAnsi="Arial" w:cs="Arial"/>
                <w:sz w:val="16"/>
                <w:szCs w:val="16"/>
              </w:rPr>
            </w:pPr>
            <w:r w:rsidRPr="007F183D">
              <w:rPr>
                <w:rFonts w:ascii="Arial" w:hAnsi="Arial" w:cs="Arial"/>
                <w:b/>
                <w:w w:val="95"/>
                <w:sz w:val="16"/>
              </w:rPr>
              <w:t>Linked</w:t>
            </w:r>
            <w:r w:rsidRPr="007F183D">
              <w:rPr>
                <w:rFonts w:ascii="Arial" w:hAnsi="Arial" w:cs="Arial"/>
                <w:b/>
                <w:spacing w:val="21"/>
                <w:w w:val="95"/>
                <w:sz w:val="16"/>
              </w:rPr>
              <w:t xml:space="preserve"> </w:t>
            </w:r>
            <w:r w:rsidRPr="007F183D">
              <w:rPr>
                <w:rFonts w:ascii="Arial" w:hAnsi="Arial" w:cs="Arial"/>
                <w:b/>
                <w:w w:val="95"/>
                <w:sz w:val="16"/>
              </w:rPr>
              <w:t>enterprise</w:t>
            </w:r>
          </w:p>
          <w:p w14:paraId="228AC868" w14:textId="77777777" w:rsidR="00F349EB" w:rsidRPr="007F183D" w:rsidRDefault="00F349EB" w:rsidP="00F349EB">
            <w:pPr>
              <w:pStyle w:val="TableParagraph"/>
              <w:spacing w:line="196" w:lineRule="exact"/>
              <w:ind w:left="10"/>
              <w:rPr>
                <w:rFonts w:ascii="Arial" w:eastAsia="PMingLiU" w:hAnsi="Arial" w:cs="Arial"/>
                <w:sz w:val="16"/>
                <w:szCs w:val="16"/>
              </w:rPr>
            </w:pPr>
            <w:r w:rsidRPr="007F183D">
              <w:rPr>
                <w:rFonts w:ascii="Arial" w:hAnsi="Arial" w:cs="Arial"/>
                <w:w w:val="110"/>
                <w:sz w:val="16"/>
              </w:rPr>
              <w:t>(name</w:t>
            </w:r>
            <w:r w:rsidRPr="007F183D">
              <w:rPr>
                <w:rFonts w:ascii="Arial" w:hAnsi="Arial" w:cs="Arial"/>
                <w:spacing w:val="-26"/>
                <w:w w:val="110"/>
                <w:sz w:val="16"/>
              </w:rPr>
              <w:t xml:space="preserve"> </w:t>
            </w:r>
            <w:r w:rsidRPr="007F183D">
              <w:rPr>
                <w:rFonts w:ascii="Arial" w:hAnsi="Arial" w:cs="Arial"/>
                <w:w w:val="110"/>
                <w:sz w:val="16"/>
              </w:rPr>
              <w:t>/</w:t>
            </w:r>
            <w:r w:rsidRPr="007F183D">
              <w:rPr>
                <w:rFonts w:ascii="Arial" w:hAnsi="Arial" w:cs="Arial"/>
                <w:spacing w:val="-26"/>
                <w:w w:val="110"/>
                <w:sz w:val="16"/>
              </w:rPr>
              <w:t xml:space="preserve"> </w:t>
            </w:r>
            <w:r w:rsidRPr="007F183D">
              <w:rPr>
                <w:rFonts w:ascii="Arial" w:hAnsi="Arial" w:cs="Arial"/>
                <w:w w:val="110"/>
                <w:sz w:val="16"/>
              </w:rPr>
              <w:t>identification)</w:t>
            </w:r>
          </w:p>
        </w:tc>
        <w:tc>
          <w:tcPr>
            <w:tcW w:w="1807" w:type="dxa"/>
            <w:tcBorders>
              <w:top w:val="single" w:sz="3" w:space="0" w:color="000000"/>
              <w:left w:val="single" w:sz="3" w:space="0" w:color="000000"/>
              <w:bottom w:val="single" w:sz="3" w:space="0" w:color="000000"/>
              <w:right w:val="single" w:sz="3" w:space="0" w:color="000000"/>
            </w:tcBorders>
          </w:tcPr>
          <w:p w14:paraId="4136F7C7" w14:textId="77777777" w:rsidR="00F349EB" w:rsidRPr="007F183D" w:rsidRDefault="00F349EB" w:rsidP="00F349EB">
            <w:pPr>
              <w:pStyle w:val="TableParagraph"/>
              <w:spacing w:before="22"/>
              <w:jc w:val="center"/>
              <w:rPr>
                <w:rFonts w:ascii="Arial" w:eastAsia="Times New Roman" w:hAnsi="Arial" w:cs="Arial"/>
                <w:sz w:val="16"/>
                <w:szCs w:val="16"/>
              </w:rPr>
            </w:pPr>
            <w:r w:rsidRPr="007F183D">
              <w:rPr>
                <w:rFonts w:ascii="Arial" w:hAnsi="Arial" w:cs="Arial"/>
                <w:b/>
                <w:sz w:val="16"/>
              </w:rPr>
              <w:t>Address</w:t>
            </w:r>
          </w:p>
          <w:p w14:paraId="74CC5765" w14:textId="77777777" w:rsidR="00F349EB" w:rsidRPr="007F183D" w:rsidRDefault="00F349EB" w:rsidP="00F349EB">
            <w:pPr>
              <w:pStyle w:val="TableParagraph"/>
              <w:spacing w:before="3"/>
              <w:ind w:right="1"/>
              <w:jc w:val="center"/>
              <w:rPr>
                <w:rFonts w:ascii="Arial" w:eastAsia="Times New Roman" w:hAnsi="Arial" w:cs="Arial"/>
                <w:sz w:val="16"/>
                <w:szCs w:val="16"/>
              </w:rPr>
            </w:pPr>
            <w:r w:rsidRPr="007F183D">
              <w:rPr>
                <w:rFonts w:ascii="Arial" w:hAnsi="Arial" w:cs="Arial"/>
                <w:b/>
                <w:sz w:val="16"/>
              </w:rPr>
              <w:t>(of</w:t>
            </w:r>
            <w:r w:rsidRPr="007F183D">
              <w:rPr>
                <w:rFonts w:ascii="Arial" w:hAnsi="Arial" w:cs="Arial"/>
                <w:b/>
                <w:spacing w:val="-12"/>
                <w:sz w:val="16"/>
              </w:rPr>
              <w:t xml:space="preserve"> </w:t>
            </w:r>
            <w:r w:rsidRPr="007F183D">
              <w:rPr>
                <w:rFonts w:ascii="Arial" w:hAnsi="Arial" w:cs="Arial"/>
                <w:b/>
                <w:sz w:val="16"/>
              </w:rPr>
              <w:t>registered</w:t>
            </w:r>
            <w:r w:rsidRPr="007F183D">
              <w:rPr>
                <w:rFonts w:ascii="Arial" w:hAnsi="Arial" w:cs="Arial"/>
                <w:b/>
                <w:spacing w:val="-11"/>
                <w:sz w:val="16"/>
              </w:rPr>
              <w:t xml:space="preserve"> </w:t>
            </w:r>
            <w:r w:rsidRPr="007F183D">
              <w:rPr>
                <w:rFonts w:ascii="Arial" w:hAnsi="Arial" w:cs="Arial"/>
                <w:b/>
                <w:sz w:val="16"/>
              </w:rPr>
              <w:t>office)</w:t>
            </w:r>
          </w:p>
        </w:tc>
        <w:tc>
          <w:tcPr>
            <w:tcW w:w="1489" w:type="dxa"/>
            <w:tcBorders>
              <w:top w:val="single" w:sz="3" w:space="0" w:color="000000"/>
              <w:left w:val="single" w:sz="3" w:space="0" w:color="000000"/>
              <w:bottom w:val="single" w:sz="3" w:space="0" w:color="000000"/>
              <w:right w:val="single" w:sz="3" w:space="0" w:color="000000"/>
            </w:tcBorders>
          </w:tcPr>
          <w:p w14:paraId="5E41B02E" w14:textId="77777777" w:rsidR="00F349EB" w:rsidRPr="007F183D" w:rsidRDefault="00F349EB" w:rsidP="00F349EB">
            <w:pPr>
              <w:pStyle w:val="TableParagraph"/>
              <w:spacing w:before="22" w:line="244" w:lineRule="auto"/>
              <w:ind w:left="184" w:right="184" w:firstLine="92"/>
              <w:rPr>
                <w:rFonts w:ascii="Arial" w:eastAsia="Times New Roman" w:hAnsi="Arial" w:cs="Arial"/>
                <w:sz w:val="16"/>
                <w:szCs w:val="16"/>
              </w:rPr>
            </w:pPr>
            <w:r w:rsidRPr="007F183D">
              <w:rPr>
                <w:rFonts w:ascii="Arial" w:hAnsi="Arial" w:cs="Arial"/>
                <w:b/>
                <w:sz w:val="16"/>
              </w:rPr>
              <w:t>Registration</w:t>
            </w:r>
            <w:r w:rsidRPr="007F183D">
              <w:rPr>
                <w:rFonts w:ascii="Arial" w:hAnsi="Arial" w:cs="Arial"/>
                <w:b/>
                <w:spacing w:val="-11"/>
                <w:sz w:val="16"/>
              </w:rPr>
              <w:t xml:space="preserve"> </w:t>
            </w:r>
            <w:r w:rsidRPr="007F183D">
              <w:rPr>
                <w:rFonts w:ascii="Arial" w:hAnsi="Arial" w:cs="Arial"/>
                <w:b/>
                <w:sz w:val="16"/>
              </w:rPr>
              <w:t>/</w:t>
            </w:r>
            <w:r w:rsidRPr="007F183D">
              <w:rPr>
                <w:rFonts w:ascii="Arial" w:hAnsi="Arial" w:cs="Arial"/>
                <w:b/>
                <w:w w:val="125"/>
                <w:sz w:val="16"/>
              </w:rPr>
              <w:t xml:space="preserve"> </w:t>
            </w:r>
            <w:r w:rsidRPr="007F183D">
              <w:rPr>
                <w:rFonts w:ascii="Arial" w:hAnsi="Arial" w:cs="Arial"/>
                <w:b/>
                <w:sz w:val="16"/>
              </w:rPr>
              <w:t>VAT</w:t>
            </w:r>
            <w:r w:rsidRPr="007F183D">
              <w:rPr>
                <w:rFonts w:ascii="Arial" w:hAnsi="Arial" w:cs="Arial"/>
                <w:b/>
                <w:spacing w:val="-22"/>
                <w:sz w:val="16"/>
              </w:rPr>
              <w:t xml:space="preserve"> </w:t>
            </w:r>
            <w:r w:rsidRPr="007F183D">
              <w:rPr>
                <w:rFonts w:ascii="Arial" w:hAnsi="Arial" w:cs="Arial"/>
                <w:b/>
                <w:sz w:val="16"/>
              </w:rPr>
              <w:t>number</w:t>
            </w:r>
            <w:r w:rsidRPr="007F183D">
              <w:rPr>
                <w:rFonts w:ascii="Arial" w:hAnsi="Arial" w:cs="Arial"/>
                <w:b/>
                <w:spacing w:val="-21"/>
                <w:sz w:val="16"/>
              </w:rPr>
              <w:t xml:space="preserve"> </w:t>
            </w:r>
            <w:r w:rsidRPr="007F183D">
              <w:rPr>
                <w:rFonts w:ascii="Arial" w:hAnsi="Arial" w:cs="Arial"/>
                <w:b/>
                <w:sz w:val="16"/>
              </w:rPr>
              <w:t>(*)</w:t>
            </w:r>
          </w:p>
        </w:tc>
        <w:tc>
          <w:tcPr>
            <w:tcW w:w="1807" w:type="dxa"/>
            <w:tcBorders>
              <w:top w:val="single" w:sz="3" w:space="0" w:color="000000"/>
              <w:left w:val="single" w:sz="3" w:space="0" w:color="000000"/>
              <w:bottom w:val="single" w:sz="3" w:space="0" w:color="000000"/>
              <w:right w:val="nil"/>
            </w:tcBorders>
          </w:tcPr>
          <w:p w14:paraId="1910C388" w14:textId="77777777" w:rsidR="00F349EB" w:rsidRPr="007F183D" w:rsidRDefault="00F349EB" w:rsidP="00F349EB">
            <w:pPr>
              <w:pStyle w:val="TableParagraph"/>
              <w:spacing w:before="22" w:line="244" w:lineRule="auto"/>
              <w:ind w:left="76" w:right="75" w:firstLine="45"/>
              <w:rPr>
                <w:rFonts w:ascii="Arial" w:eastAsia="Times New Roman" w:hAnsi="Arial" w:cs="Arial"/>
                <w:sz w:val="16"/>
                <w:szCs w:val="16"/>
              </w:rPr>
            </w:pPr>
            <w:r w:rsidRPr="007F183D">
              <w:rPr>
                <w:rFonts w:ascii="Arial" w:hAnsi="Arial" w:cs="Arial"/>
                <w:b/>
                <w:sz w:val="16"/>
              </w:rPr>
              <w:t>Names</w:t>
            </w:r>
            <w:r w:rsidRPr="007F183D">
              <w:rPr>
                <w:rFonts w:ascii="Arial" w:hAnsi="Arial" w:cs="Arial"/>
                <w:b/>
                <w:spacing w:val="-2"/>
                <w:sz w:val="16"/>
              </w:rPr>
              <w:t xml:space="preserve"> </w:t>
            </w:r>
            <w:r w:rsidRPr="007F183D">
              <w:rPr>
                <w:rFonts w:ascii="Arial" w:hAnsi="Arial" w:cs="Arial"/>
                <w:b/>
                <w:sz w:val="16"/>
              </w:rPr>
              <w:t>and</w:t>
            </w:r>
            <w:r w:rsidRPr="007F183D">
              <w:rPr>
                <w:rFonts w:ascii="Arial" w:hAnsi="Arial" w:cs="Arial"/>
                <w:b/>
                <w:spacing w:val="-1"/>
                <w:sz w:val="16"/>
              </w:rPr>
              <w:t xml:space="preserve"> </w:t>
            </w:r>
            <w:r w:rsidRPr="007F183D">
              <w:rPr>
                <w:rFonts w:ascii="Arial" w:hAnsi="Arial" w:cs="Arial"/>
                <w:b/>
                <w:sz w:val="16"/>
              </w:rPr>
              <w:t>titles</w:t>
            </w:r>
            <w:r w:rsidRPr="007F183D">
              <w:rPr>
                <w:rFonts w:ascii="Arial" w:hAnsi="Arial" w:cs="Arial"/>
                <w:b/>
                <w:spacing w:val="-2"/>
                <w:sz w:val="16"/>
              </w:rPr>
              <w:t xml:space="preserve"> </w:t>
            </w:r>
            <w:r w:rsidRPr="007F183D">
              <w:rPr>
                <w:rFonts w:ascii="Arial" w:hAnsi="Arial" w:cs="Arial"/>
                <w:b/>
                <w:sz w:val="16"/>
              </w:rPr>
              <w:t>of</w:t>
            </w:r>
            <w:r w:rsidRPr="007F183D">
              <w:rPr>
                <w:rFonts w:ascii="Arial" w:hAnsi="Arial" w:cs="Arial"/>
                <w:b/>
                <w:spacing w:val="-1"/>
                <w:sz w:val="16"/>
              </w:rPr>
              <w:t xml:space="preserve"> </w:t>
            </w:r>
            <w:r w:rsidRPr="007F183D">
              <w:rPr>
                <w:rFonts w:ascii="Arial" w:hAnsi="Arial" w:cs="Arial"/>
                <w:b/>
                <w:sz w:val="16"/>
              </w:rPr>
              <w:t>the</w:t>
            </w:r>
            <w:r w:rsidRPr="007F183D">
              <w:rPr>
                <w:rFonts w:ascii="Arial" w:hAnsi="Arial" w:cs="Arial"/>
                <w:b/>
                <w:w w:val="97"/>
                <w:sz w:val="16"/>
              </w:rPr>
              <w:t xml:space="preserve"> </w:t>
            </w:r>
            <w:r w:rsidRPr="007F183D">
              <w:rPr>
                <w:rFonts w:ascii="Arial" w:hAnsi="Arial" w:cs="Arial"/>
                <w:b/>
                <w:sz w:val="16"/>
              </w:rPr>
              <w:t>principal</w:t>
            </w:r>
            <w:r w:rsidRPr="007F183D">
              <w:rPr>
                <w:rFonts w:ascii="Arial" w:hAnsi="Arial" w:cs="Arial"/>
                <w:b/>
                <w:spacing w:val="-24"/>
                <w:sz w:val="16"/>
              </w:rPr>
              <w:t xml:space="preserve"> </w:t>
            </w:r>
            <w:r w:rsidRPr="007F183D">
              <w:rPr>
                <w:rFonts w:ascii="Arial" w:hAnsi="Arial" w:cs="Arial"/>
                <w:b/>
                <w:sz w:val="16"/>
              </w:rPr>
              <w:t>director(s)</w:t>
            </w:r>
            <w:r w:rsidRPr="007F183D">
              <w:rPr>
                <w:rFonts w:ascii="Arial" w:hAnsi="Arial" w:cs="Arial"/>
                <w:b/>
                <w:spacing w:val="-23"/>
                <w:sz w:val="16"/>
              </w:rPr>
              <w:t xml:space="preserve"> </w:t>
            </w:r>
            <w:r w:rsidRPr="007F183D">
              <w:rPr>
                <w:rFonts w:ascii="Arial" w:hAnsi="Arial" w:cs="Arial"/>
                <w:b/>
                <w:sz w:val="16"/>
              </w:rPr>
              <w:t>(**)</w:t>
            </w:r>
          </w:p>
        </w:tc>
      </w:tr>
      <w:tr w:rsidR="00F349EB" w:rsidRPr="007F183D" w14:paraId="563CAF22" w14:textId="77777777" w:rsidTr="00F349EB">
        <w:trPr>
          <w:trHeight w:hRule="exact" w:val="305"/>
        </w:trPr>
        <w:tc>
          <w:tcPr>
            <w:tcW w:w="2130" w:type="dxa"/>
            <w:tcBorders>
              <w:top w:val="single" w:sz="3" w:space="0" w:color="000000"/>
              <w:left w:val="nil"/>
              <w:bottom w:val="single" w:sz="3" w:space="0" w:color="000000"/>
              <w:right w:val="single" w:sz="3" w:space="0" w:color="000000"/>
            </w:tcBorders>
          </w:tcPr>
          <w:p w14:paraId="6E0283F7" w14:textId="77777777" w:rsidR="00F349EB" w:rsidRPr="007F183D" w:rsidRDefault="00F349EB" w:rsidP="00F349EB">
            <w:pPr>
              <w:pStyle w:val="TableParagraph"/>
              <w:ind w:left="10"/>
              <w:rPr>
                <w:rFonts w:ascii="Arial" w:eastAsia="PMingLiU" w:hAnsi="Arial" w:cs="Arial"/>
                <w:sz w:val="18"/>
                <w:szCs w:val="18"/>
              </w:rPr>
            </w:pPr>
            <w:r w:rsidRPr="007F183D">
              <w:rPr>
                <w:rFonts w:ascii="Arial" w:hAnsi="Arial" w:cs="Arial"/>
                <w:sz w:val="18"/>
              </w:rPr>
              <w:t>A.</w:t>
            </w:r>
          </w:p>
        </w:tc>
        <w:tc>
          <w:tcPr>
            <w:tcW w:w="1807" w:type="dxa"/>
            <w:tcBorders>
              <w:top w:val="single" w:sz="3" w:space="0" w:color="000000"/>
              <w:left w:val="single" w:sz="3" w:space="0" w:color="000000"/>
              <w:bottom w:val="single" w:sz="3" w:space="0" w:color="000000"/>
              <w:right w:val="single" w:sz="3" w:space="0" w:color="000000"/>
            </w:tcBorders>
          </w:tcPr>
          <w:p w14:paraId="718D8520" w14:textId="77777777" w:rsidR="00F349EB" w:rsidRPr="007F183D" w:rsidRDefault="00F349EB" w:rsidP="00F349EB"/>
        </w:tc>
        <w:tc>
          <w:tcPr>
            <w:tcW w:w="1489" w:type="dxa"/>
            <w:tcBorders>
              <w:top w:val="single" w:sz="3" w:space="0" w:color="000000"/>
              <w:left w:val="single" w:sz="3" w:space="0" w:color="000000"/>
              <w:bottom w:val="single" w:sz="3" w:space="0" w:color="000000"/>
              <w:right w:val="single" w:sz="3" w:space="0" w:color="000000"/>
            </w:tcBorders>
          </w:tcPr>
          <w:p w14:paraId="5D391A21" w14:textId="77777777" w:rsidR="00F349EB" w:rsidRPr="007F183D" w:rsidRDefault="00F349EB" w:rsidP="00F349EB"/>
        </w:tc>
        <w:tc>
          <w:tcPr>
            <w:tcW w:w="1807" w:type="dxa"/>
            <w:tcBorders>
              <w:top w:val="single" w:sz="3" w:space="0" w:color="000000"/>
              <w:left w:val="single" w:sz="3" w:space="0" w:color="000000"/>
              <w:bottom w:val="single" w:sz="3" w:space="0" w:color="000000"/>
              <w:right w:val="nil"/>
            </w:tcBorders>
          </w:tcPr>
          <w:p w14:paraId="72AC476A" w14:textId="77777777" w:rsidR="00F349EB" w:rsidRPr="007F183D" w:rsidRDefault="00F349EB" w:rsidP="00F349EB"/>
        </w:tc>
      </w:tr>
      <w:tr w:rsidR="00F349EB" w:rsidRPr="007F183D" w14:paraId="5433E83D" w14:textId="77777777" w:rsidTr="00F349EB">
        <w:trPr>
          <w:trHeight w:hRule="exact" w:val="305"/>
        </w:trPr>
        <w:tc>
          <w:tcPr>
            <w:tcW w:w="2130" w:type="dxa"/>
            <w:tcBorders>
              <w:top w:val="single" w:sz="3" w:space="0" w:color="000000"/>
              <w:left w:val="nil"/>
              <w:bottom w:val="single" w:sz="3" w:space="0" w:color="000000"/>
              <w:right w:val="single" w:sz="3" w:space="0" w:color="000000"/>
            </w:tcBorders>
          </w:tcPr>
          <w:p w14:paraId="71178E7B" w14:textId="77777777" w:rsidR="00F349EB" w:rsidRPr="007F183D" w:rsidRDefault="00F349EB" w:rsidP="00F349EB">
            <w:pPr>
              <w:pStyle w:val="TableParagraph"/>
              <w:ind w:left="10"/>
              <w:rPr>
                <w:rFonts w:ascii="Arial" w:eastAsia="PMingLiU" w:hAnsi="Arial" w:cs="Arial"/>
                <w:sz w:val="18"/>
                <w:szCs w:val="18"/>
              </w:rPr>
            </w:pPr>
            <w:r w:rsidRPr="007F183D">
              <w:rPr>
                <w:rFonts w:ascii="Arial" w:hAnsi="Arial" w:cs="Arial"/>
                <w:sz w:val="18"/>
              </w:rPr>
              <w:t>B.</w:t>
            </w:r>
          </w:p>
        </w:tc>
        <w:tc>
          <w:tcPr>
            <w:tcW w:w="1807" w:type="dxa"/>
            <w:tcBorders>
              <w:top w:val="single" w:sz="3" w:space="0" w:color="000000"/>
              <w:left w:val="single" w:sz="3" w:space="0" w:color="000000"/>
              <w:bottom w:val="single" w:sz="3" w:space="0" w:color="000000"/>
              <w:right w:val="single" w:sz="3" w:space="0" w:color="000000"/>
            </w:tcBorders>
          </w:tcPr>
          <w:p w14:paraId="2FC1EA70" w14:textId="77777777" w:rsidR="00F349EB" w:rsidRPr="007F183D" w:rsidRDefault="00F349EB" w:rsidP="00F349EB"/>
        </w:tc>
        <w:tc>
          <w:tcPr>
            <w:tcW w:w="1489" w:type="dxa"/>
            <w:tcBorders>
              <w:top w:val="single" w:sz="3" w:space="0" w:color="000000"/>
              <w:left w:val="single" w:sz="3" w:space="0" w:color="000000"/>
              <w:bottom w:val="single" w:sz="3" w:space="0" w:color="000000"/>
              <w:right w:val="single" w:sz="3" w:space="0" w:color="000000"/>
            </w:tcBorders>
          </w:tcPr>
          <w:p w14:paraId="3D4B97F0" w14:textId="77777777" w:rsidR="00F349EB" w:rsidRPr="007F183D" w:rsidRDefault="00F349EB" w:rsidP="00F349EB"/>
        </w:tc>
        <w:tc>
          <w:tcPr>
            <w:tcW w:w="1807" w:type="dxa"/>
            <w:tcBorders>
              <w:top w:val="single" w:sz="3" w:space="0" w:color="000000"/>
              <w:left w:val="single" w:sz="3" w:space="0" w:color="000000"/>
              <w:bottom w:val="single" w:sz="3" w:space="0" w:color="000000"/>
              <w:right w:val="nil"/>
            </w:tcBorders>
          </w:tcPr>
          <w:p w14:paraId="1810B672" w14:textId="77777777" w:rsidR="00F349EB" w:rsidRPr="007F183D" w:rsidRDefault="00F349EB" w:rsidP="00F349EB"/>
        </w:tc>
      </w:tr>
      <w:tr w:rsidR="00F349EB" w:rsidRPr="007F183D" w14:paraId="5920DA66" w14:textId="77777777" w:rsidTr="00F349EB">
        <w:trPr>
          <w:trHeight w:hRule="exact" w:val="305"/>
        </w:trPr>
        <w:tc>
          <w:tcPr>
            <w:tcW w:w="2130" w:type="dxa"/>
            <w:tcBorders>
              <w:top w:val="single" w:sz="3" w:space="0" w:color="000000"/>
              <w:left w:val="nil"/>
              <w:bottom w:val="single" w:sz="3" w:space="0" w:color="000000"/>
              <w:right w:val="single" w:sz="3" w:space="0" w:color="000000"/>
            </w:tcBorders>
          </w:tcPr>
          <w:p w14:paraId="6661482C" w14:textId="77777777" w:rsidR="00F349EB" w:rsidRPr="007F183D" w:rsidRDefault="00F349EB" w:rsidP="00F349EB">
            <w:pPr>
              <w:pStyle w:val="TableParagraph"/>
              <w:ind w:left="10"/>
              <w:rPr>
                <w:rFonts w:ascii="Arial" w:eastAsia="PMingLiU" w:hAnsi="Arial" w:cs="Arial"/>
                <w:sz w:val="18"/>
                <w:szCs w:val="18"/>
              </w:rPr>
            </w:pPr>
            <w:r w:rsidRPr="007F183D">
              <w:rPr>
                <w:rFonts w:ascii="Arial" w:hAnsi="Arial" w:cs="Arial"/>
                <w:spacing w:val="-1"/>
                <w:w w:val="110"/>
                <w:sz w:val="18"/>
              </w:rPr>
              <w:t>C.</w:t>
            </w:r>
          </w:p>
        </w:tc>
        <w:tc>
          <w:tcPr>
            <w:tcW w:w="1807" w:type="dxa"/>
            <w:tcBorders>
              <w:top w:val="single" w:sz="3" w:space="0" w:color="000000"/>
              <w:left w:val="single" w:sz="3" w:space="0" w:color="000000"/>
              <w:bottom w:val="single" w:sz="3" w:space="0" w:color="000000"/>
              <w:right w:val="single" w:sz="3" w:space="0" w:color="000000"/>
            </w:tcBorders>
          </w:tcPr>
          <w:p w14:paraId="3D1A9BEC" w14:textId="77777777" w:rsidR="00F349EB" w:rsidRPr="007F183D" w:rsidRDefault="00F349EB" w:rsidP="00F349EB"/>
        </w:tc>
        <w:tc>
          <w:tcPr>
            <w:tcW w:w="1489" w:type="dxa"/>
            <w:tcBorders>
              <w:top w:val="single" w:sz="3" w:space="0" w:color="000000"/>
              <w:left w:val="single" w:sz="3" w:space="0" w:color="000000"/>
              <w:bottom w:val="single" w:sz="3" w:space="0" w:color="000000"/>
              <w:right w:val="single" w:sz="3" w:space="0" w:color="000000"/>
            </w:tcBorders>
          </w:tcPr>
          <w:p w14:paraId="40DC81B4" w14:textId="77777777" w:rsidR="00F349EB" w:rsidRPr="007F183D" w:rsidRDefault="00F349EB" w:rsidP="00F349EB"/>
        </w:tc>
        <w:tc>
          <w:tcPr>
            <w:tcW w:w="1807" w:type="dxa"/>
            <w:tcBorders>
              <w:top w:val="single" w:sz="3" w:space="0" w:color="000000"/>
              <w:left w:val="single" w:sz="3" w:space="0" w:color="000000"/>
              <w:bottom w:val="single" w:sz="3" w:space="0" w:color="000000"/>
              <w:right w:val="nil"/>
            </w:tcBorders>
          </w:tcPr>
          <w:p w14:paraId="6668AF7A" w14:textId="77777777" w:rsidR="00F349EB" w:rsidRPr="007F183D" w:rsidRDefault="00F349EB" w:rsidP="00F349EB"/>
        </w:tc>
      </w:tr>
      <w:tr w:rsidR="00F349EB" w:rsidRPr="007F183D" w14:paraId="7F13AC76" w14:textId="77777777" w:rsidTr="00F349EB">
        <w:trPr>
          <w:trHeight w:hRule="exact" w:val="305"/>
        </w:trPr>
        <w:tc>
          <w:tcPr>
            <w:tcW w:w="2130" w:type="dxa"/>
            <w:tcBorders>
              <w:top w:val="single" w:sz="3" w:space="0" w:color="000000"/>
              <w:left w:val="nil"/>
              <w:bottom w:val="single" w:sz="3" w:space="0" w:color="000000"/>
              <w:right w:val="single" w:sz="3" w:space="0" w:color="000000"/>
            </w:tcBorders>
          </w:tcPr>
          <w:p w14:paraId="5C67574A" w14:textId="77777777" w:rsidR="00F349EB" w:rsidRPr="007F183D" w:rsidRDefault="00F349EB" w:rsidP="00F349EB">
            <w:pPr>
              <w:pStyle w:val="TableParagraph"/>
              <w:ind w:left="10"/>
              <w:rPr>
                <w:rFonts w:ascii="Arial" w:eastAsia="PMingLiU" w:hAnsi="Arial" w:cs="Arial"/>
                <w:sz w:val="18"/>
                <w:szCs w:val="18"/>
              </w:rPr>
            </w:pPr>
            <w:r w:rsidRPr="007F183D">
              <w:rPr>
                <w:rFonts w:ascii="Arial" w:hAnsi="Arial" w:cs="Arial"/>
                <w:w w:val="110"/>
                <w:sz w:val="18"/>
              </w:rPr>
              <w:t>D.</w:t>
            </w:r>
          </w:p>
        </w:tc>
        <w:tc>
          <w:tcPr>
            <w:tcW w:w="1807" w:type="dxa"/>
            <w:tcBorders>
              <w:top w:val="single" w:sz="3" w:space="0" w:color="000000"/>
              <w:left w:val="single" w:sz="3" w:space="0" w:color="000000"/>
              <w:bottom w:val="single" w:sz="3" w:space="0" w:color="000000"/>
              <w:right w:val="single" w:sz="3" w:space="0" w:color="000000"/>
            </w:tcBorders>
          </w:tcPr>
          <w:p w14:paraId="038CA2BB" w14:textId="77777777" w:rsidR="00F349EB" w:rsidRPr="007F183D" w:rsidRDefault="00F349EB" w:rsidP="00F349EB"/>
        </w:tc>
        <w:tc>
          <w:tcPr>
            <w:tcW w:w="1489" w:type="dxa"/>
            <w:tcBorders>
              <w:top w:val="single" w:sz="3" w:space="0" w:color="000000"/>
              <w:left w:val="single" w:sz="3" w:space="0" w:color="000000"/>
              <w:bottom w:val="single" w:sz="3" w:space="0" w:color="000000"/>
              <w:right w:val="single" w:sz="3" w:space="0" w:color="000000"/>
            </w:tcBorders>
          </w:tcPr>
          <w:p w14:paraId="454B822D" w14:textId="77777777" w:rsidR="00F349EB" w:rsidRPr="007F183D" w:rsidRDefault="00F349EB" w:rsidP="00F349EB"/>
        </w:tc>
        <w:tc>
          <w:tcPr>
            <w:tcW w:w="1807" w:type="dxa"/>
            <w:tcBorders>
              <w:top w:val="single" w:sz="3" w:space="0" w:color="000000"/>
              <w:left w:val="single" w:sz="3" w:space="0" w:color="000000"/>
              <w:bottom w:val="single" w:sz="3" w:space="0" w:color="000000"/>
              <w:right w:val="nil"/>
            </w:tcBorders>
          </w:tcPr>
          <w:p w14:paraId="7CCDD28F" w14:textId="77777777" w:rsidR="00F349EB" w:rsidRPr="007F183D" w:rsidRDefault="00F349EB" w:rsidP="00F349EB"/>
        </w:tc>
      </w:tr>
      <w:tr w:rsidR="00F349EB" w:rsidRPr="007F183D" w14:paraId="7AF87746" w14:textId="77777777" w:rsidTr="00F349EB">
        <w:trPr>
          <w:trHeight w:hRule="exact" w:val="306"/>
        </w:trPr>
        <w:tc>
          <w:tcPr>
            <w:tcW w:w="2130" w:type="dxa"/>
            <w:tcBorders>
              <w:top w:val="single" w:sz="3" w:space="0" w:color="000000"/>
              <w:left w:val="nil"/>
              <w:bottom w:val="single" w:sz="3" w:space="0" w:color="000000"/>
              <w:right w:val="single" w:sz="3" w:space="0" w:color="000000"/>
            </w:tcBorders>
          </w:tcPr>
          <w:p w14:paraId="30CC1617" w14:textId="77777777" w:rsidR="00F349EB" w:rsidRPr="007F183D" w:rsidRDefault="00F349EB" w:rsidP="00F349EB">
            <w:pPr>
              <w:pStyle w:val="TableParagraph"/>
              <w:ind w:left="10"/>
              <w:rPr>
                <w:rFonts w:ascii="Arial" w:eastAsia="PMingLiU" w:hAnsi="Arial" w:cs="Arial"/>
                <w:sz w:val="18"/>
                <w:szCs w:val="18"/>
              </w:rPr>
            </w:pPr>
            <w:r w:rsidRPr="007F183D">
              <w:rPr>
                <w:rFonts w:ascii="Arial" w:hAnsi="Arial" w:cs="Arial"/>
                <w:w w:val="105"/>
                <w:sz w:val="18"/>
              </w:rPr>
              <w:t>E.</w:t>
            </w:r>
          </w:p>
        </w:tc>
        <w:tc>
          <w:tcPr>
            <w:tcW w:w="1807" w:type="dxa"/>
            <w:tcBorders>
              <w:top w:val="single" w:sz="3" w:space="0" w:color="000000"/>
              <w:left w:val="single" w:sz="3" w:space="0" w:color="000000"/>
              <w:bottom w:val="single" w:sz="3" w:space="0" w:color="000000"/>
              <w:right w:val="single" w:sz="3" w:space="0" w:color="000000"/>
            </w:tcBorders>
          </w:tcPr>
          <w:p w14:paraId="20784780" w14:textId="77777777" w:rsidR="00F349EB" w:rsidRPr="007F183D" w:rsidRDefault="00F349EB" w:rsidP="00F349EB"/>
        </w:tc>
        <w:tc>
          <w:tcPr>
            <w:tcW w:w="1489" w:type="dxa"/>
            <w:tcBorders>
              <w:top w:val="single" w:sz="3" w:space="0" w:color="000000"/>
              <w:left w:val="single" w:sz="3" w:space="0" w:color="000000"/>
              <w:bottom w:val="single" w:sz="3" w:space="0" w:color="000000"/>
              <w:right w:val="single" w:sz="3" w:space="0" w:color="000000"/>
            </w:tcBorders>
          </w:tcPr>
          <w:p w14:paraId="415BB67E" w14:textId="77777777" w:rsidR="00F349EB" w:rsidRPr="007F183D" w:rsidRDefault="00F349EB" w:rsidP="00F349EB"/>
        </w:tc>
        <w:tc>
          <w:tcPr>
            <w:tcW w:w="1807" w:type="dxa"/>
            <w:tcBorders>
              <w:top w:val="single" w:sz="3" w:space="0" w:color="000000"/>
              <w:left w:val="single" w:sz="3" w:space="0" w:color="000000"/>
              <w:bottom w:val="single" w:sz="3" w:space="0" w:color="000000"/>
              <w:right w:val="nil"/>
            </w:tcBorders>
          </w:tcPr>
          <w:p w14:paraId="7674D411" w14:textId="77777777" w:rsidR="00F349EB" w:rsidRPr="007F183D" w:rsidRDefault="00F349EB" w:rsidP="00F349EB"/>
        </w:tc>
      </w:tr>
    </w:tbl>
    <w:p w14:paraId="2904B63C" w14:textId="77777777" w:rsidR="00F349EB" w:rsidRPr="007F183D" w:rsidRDefault="00F349EB" w:rsidP="00F349EB">
      <w:pPr>
        <w:tabs>
          <w:tab w:val="left" w:pos="1686"/>
        </w:tabs>
        <w:spacing w:before="83" w:line="136" w:lineRule="exact"/>
        <w:ind w:left="1146" w:right="3954" w:firstLine="29"/>
        <w:rPr>
          <w:rFonts w:ascii="Arial" w:eastAsia="PMingLiU" w:hAnsi="Arial" w:cs="Arial"/>
          <w:sz w:val="12"/>
          <w:szCs w:val="12"/>
        </w:rPr>
      </w:pPr>
      <w:r w:rsidRPr="007F183D">
        <w:rPr>
          <w:rFonts w:ascii="Arial" w:hAnsi="Arial" w:cs="Arial"/>
          <w:w w:val="90"/>
          <w:sz w:val="12"/>
        </w:rPr>
        <w:t>(*)</w:t>
      </w:r>
      <w:r w:rsidRPr="007F183D">
        <w:rPr>
          <w:rFonts w:ascii="Arial" w:hAnsi="Arial" w:cs="Arial"/>
          <w:w w:val="90"/>
          <w:sz w:val="12"/>
        </w:rPr>
        <w:tab/>
      </w:r>
      <w:r w:rsidRPr="007F183D">
        <w:rPr>
          <w:rFonts w:ascii="Arial" w:hAnsi="Arial" w:cs="Arial"/>
          <w:w w:val="105"/>
          <w:sz w:val="12"/>
        </w:rPr>
        <w:t>To</w:t>
      </w:r>
      <w:r w:rsidRPr="007F183D">
        <w:rPr>
          <w:rFonts w:ascii="Arial" w:hAnsi="Arial" w:cs="Arial"/>
          <w:spacing w:val="-10"/>
          <w:w w:val="105"/>
          <w:sz w:val="12"/>
        </w:rPr>
        <w:t xml:space="preserve"> </w:t>
      </w:r>
      <w:r w:rsidRPr="007F183D">
        <w:rPr>
          <w:rFonts w:ascii="Arial" w:hAnsi="Arial" w:cs="Arial"/>
          <w:w w:val="105"/>
          <w:sz w:val="12"/>
        </w:rPr>
        <w:t>be</w:t>
      </w:r>
      <w:r w:rsidRPr="007F183D">
        <w:rPr>
          <w:rFonts w:ascii="Arial" w:hAnsi="Arial" w:cs="Arial"/>
          <w:spacing w:val="-9"/>
          <w:w w:val="105"/>
          <w:sz w:val="12"/>
        </w:rPr>
        <w:t xml:space="preserve"> </w:t>
      </w:r>
      <w:r w:rsidRPr="007F183D">
        <w:rPr>
          <w:rFonts w:ascii="Arial" w:hAnsi="Arial" w:cs="Arial"/>
          <w:w w:val="105"/>
          <w:sz w:val="12"/>
        </w:rPr>
        <w:t>determined</w:t>
      </w:r>
      <w:r w:rsidRPr="007F183D">
        <w:rPr>
          <w:rFonts w:ascii="Arial" w:hAnsi="Arial" w:cs="Arial"/>
          <w:spacing w:val="-9"/>
          <w:w w:val="105"/>
          <w:sz w:val="12"/>
        </w:rPr>
        <w:t xml:space="preserve"> </w:t>
      </w:r>
      <w:r w:rsidRPr="007F183D">
        <w:rPr>
          <w:rFonts w:ascii="Arial" w:hAnsi="Arial" w:cs="Arial"/>
          <w:w w:val="105"/>
          <w:sz w:val="12"/>
        </w:rPr>
        <w:t>by</w:t>
      </w:r>
      <w:r w:rsidRPr="007F183D">
        <w:rPr>
          <w:rFonts w:ascii="Arial" w:hAnsi="Arial" w:cs="Arial"/>
          <w:spacing w:val="-9"/>
          <w:w w:val="105"/>
          <w:sz w:val="12"/>
        </w:rPr>
        <w:t xml:space="preserve"> </w:t>
      </w:r>
      <w:r w:rsidRPr="007F183D">
        <w:rPr>
          <w:rFonts w:ascii="Arial" w:hAnsi="Arial" w:cs="Arial"/>
          <w:w w:val="105"/>
          <w:sz w:val="12"/>
        </w:rPr>
        <w:t>the</w:t>
      </w:r>
      <w:r w:rsidRPr="007F183D">
        <w:rPr>
          <w:rFonts w:ascii="Arial" w:hAnsi="Arial" w:cs="Arial"/>
          <w:spacing w:val="-9"/>
          <w:w w:val="105"/>
          <w:sz w:val="12"/>
        </w:rPr>
        <w:t xml:space="preserve"> </w:t>
      </w:r>
      <w:r w:rsidRPr="007F183D">
        <w:rPr>
          <w:rFonts w:ascii="Arial" w:hAnsi="Arial" w:cs="Arial"/>
          <w:w w:val="105"/>
          <w:sz w:val="12"/>
        </w:rPr>
        <w:t>Member</w:t>
      </w:r>
      <w:r w:rsidRPr="007F183D">
        <w:rPr>
          <w:rFonts w:ascii="Arial" w:hAnsi="Arial" w:cs="Arial"/>
          <w:spacing w:val="-8"/>
          <w:w w:val="105"/>
          <w:sz w:val="12"/>
        </w:rPr>
        <w:t xml:space="preserve"> </w:t>
      </w:r>
      <w:r w:rsidRPr="007F183D">
        <w:rPr>
          <w:rFonts w:ascii="Arial" w:hAnsi="Arial" w:cs="Arial"/>
          <w:w w:val="105"/>
          <w:sz w:val="12"/>
        </w:rPr>
        <w:t>State</w:t>
      </w:r>
      <w:r w:rsidRPr="007F183D">
        <w:rPr>
          <w:rFonts w:ascii="Arial" w:hAnsi="Arial" w:cs="Arial"/>
          <w:spacing w:val="-10"/>
          <w:w w:val="105"/>
          <w:sz w:val="12"/>
        </w:rPr>
        <w:t xml:space="preserve"> </w:t>
      </w:r>
      <w:r w:rsidRPr="007F183D">
        <w:rPr>
          <w:rFonts w:ascii="Arial" w:hAnsi="Arial" w:cs="Arial"/>
          <w:w w:val="105"/>
          <w:sz w:val="12"/>
        </w:rPr>
        <w:t>according</w:t>
      </w:r>
      <w:r w:rsidRPr="007F183D">
        <w:rPr>
          <w:rFonts w:ascii="Arial" w:hAnsi="Arial" w:cs="Arial"/>
          <w:spacing w:val="-9"/>
          <w:w w:val="105"/>
          <w:sz w:val="12"/>
        </w:rPr>
        <w:t xml:space="preserve"> </w:t>
      </w:r>
      <w:r w:rsidRPr="007F183D">
        <w:rPr>
          <w:rFonts w:ascii="Arial" w:hAnsi="Arial" w:cs="Arial"/>
          <w:w w:val="105"/>
          <w:sz w:val="12"/>
        </w:rPr>
        <w:t>to</w:t>
      </w:r>
      <w:r w:rsidRPr="007F183D">
        <w:rPr>
          <w:rFonts w:ascii="Arial" w:hAnsi="Arial" w:cs="Arial"/>
          <w:spacing w:val="-9"/>
          <w:w w:val="105"/>
          <w:sz w:val="12"/>
        </w:rPr>
        <w:t xml:space="preserve"> </w:t>
      </w:r>
      <w:r w:rsidRPr="007F183D">
        <w:rPr>
          <w:rFonts w:ascii="Arial" w:hAnsi="Arial" w:cs="Arial"/>
          <w:w w:val="105"/>
          <w:sz w:val="12"/>
        </w:rPr>
        <w:t>its</w:t>
      </w:r>
      <w:r w:rsidRPr="007F183D">
        <w:rPr>
          <w:rFonts w:ascii="Arial" w:hAnsi="Arial" w:cs="Arial"/>
          <w:spacing w:val="-10"/>
          <w:w w:val="105"/>
          <w:sz w:val="12"/>
        </w:rPr>
        <w:t xml:space="preserve"> </w:t>
      </w:r>
      <w:r w:rsidRPr="007F183D">
        <w:rPr>
          <w:rFonts w:ascii="Arial" w:hAnsi="Arial" w:cs="Arial"/>
          <w:w w:val="105"/>
          <w:sz w:val="12"/>
        </w:rPr>
        <w:t>needs</w:t>
      </w:r>
      <w:r w:rsidRPr="007F183D">
        <w:rPr>
          <w:rFonts w:ascii="Arial" w:hAnsi="Arial" w:cs="Arial"/>
          <w:spacing w:val="21"/>
          <w:w w:val="97"/>
          <w:sz w:val="12"/>
        </w:rPr>
        <w:t xml:space="preserve"> </w:t>
      </w:r>
      <w:r w:rsidRPr="007F183D">
        <w:rPr>
          <w:rFonts w:ascii="Arial" w:hAnsi="Arial" w:cs="Arial"/>
          <w:w w:val="85"/>
          <w:sz w:val="12"/>
        </w:rPr>
        <w:t>(**)</w:t>
      </w:r>
      <w:r w:rsidRPr="007F183D">
        <w:rPr>
          <w:rFonts w:ascii="Arial" w:hAnsi="Arial" w:cs="Arial"/>
          <w:w w:val="85"/>
          <w:sz w:val="12"/>
        </w:rPr>
        <w:tab/>
      </w:r>
      <w:r w:rsidRPr="007F183D">
        <w:rPr>
          <w:rFonts w:ascii="Arial" w:hAnsi="Arial" w:cs="Arial"/>
          <w:spacing w:val="-1"/>
          <w:w w:val="105"/>
          <w:sz w:val="12"/>
        </w:rPr>
        <w:t>Chairman</w:t>
      </w:r>
      <w:r w:rsidRPr="007F183D">
        <w:rPr>
          <w:rFonts w:ascii="Arial" w:hAnsi="Arial" w:cs="Arial"/>
          <w:spacing w:val="-11"/>
          <w:w w:val="105"/>
          <w:sz w:val="12"/>
        </w:rPr>
        <w:t xml:space="preserve"> </w:t>
      </w:r>
      <w:r w:rsidRPr="007F183D">
        <w:rPr>
          <w:rFonts w:ascii="Arial" w:hAnsi="Arial" w:cs="Arial"/>
          <w:w w:val="105"/>
          <w:sz w:val="12"/>
        </w:rPr>
        <w:t>(CEO),</w:t>
      </w:r>
      <w:r w:rsidRPr="007F183D">
        <w:rPr>
          <w:rFonts w:ascii="Arial" w:hAnsi="Arial" w:cs="Arial"/>
          <w:spacing w:val="-10"/>
          <w:w w:val="105"/>
          <w:sz w:val="12"/>
        </w:rPr>
        <w:t xml:space="preserve"> </w:t>
      </w:r>
      <w:r w:rsidRPr="007F183D">
        <w:rPr>
          <w:rFonts w:ascii="Arial" w:hAnsi="Arial" w:cs="Arial"/>
          <w:w w:val="105"/>
          <w:sz w:val="12"/>
        </w:rPr>
        <w:t>Director-General</w:t>
      </w:r>
      <w:r w:rsidRPr="007F183D">
        <w:rPr>
          <w:rFonts w:ascii="Arial" w:hAnsi="Arial" w:cs="Arial"/>
          <w:spacing w:val="-11"/>
          <w:w w:val="105"/>
          <w:sz w:val="12"/>
        </w:rPr>
        <w:t xml:space="preserve"> </w:t>
      </w:r>
      <w:r w:rsidRPr="007F183D">
        <w:rPr>
          <w:rFonts w:ascii="Arial" w:hAnsi="Arial" w:cs="Arial"/>
          <w:w w:val="105"/>
          <w:sz w:val="12"/>
        </w:rPr>
        <w:t>or</w:t>
      </w:r>
      <w:r w:rsidRPr="007F183D">
        <w:rPr>
          <w:rFonts w:ascii="Arial" w:hAnsi="Arial" w:cs="Arial"/>
          <w:spacing w:val="-11"/>
          <w:w w:val="105"/>
          <w:sz w:val="12"/>
        </w:rPr>
        <w:t xml:space="preserve"> </w:t>
      </w:r>
      <w:r w:rsidRPr="007F183D">
        <w:rPr>
          <w:rFonts w:ascii="Arial" w:hAnsi="Arial" w:cs="Arial"/>
          <w:w w:val="105"/>
          <w:sz w:val="12"/>
        </w:rPr>
        <w:t>equivalent.</w:t>
      </w:r>
    </w:p>
    <w:p w14:paraId="34CFF4BD" w14:textId="77777777" w:rsidR="00F349EB" w:rsidRPr="007F183D" w:rsidRDefault="00366041" w:rsidP="00F349EB">
      <w:pPr>
        <w:spacing w:line="20" w:lineRule="atLeast"/>
        <w:ind w:left="1120"/>
        <w:rPr>
          <w:rFonts w:ascii="PMingLiU" w:eastAsia="PMingLiU" w:hAnsi="PMingLiU" w:cs="PMingLiU"/>
          <w:sz w:val="2"/>
          <w:szCs w:val="2"/>
        </w:rPr>
      </w:pPr>
      <w:r>
        <w:rPr>
          <w:rFonts w:ascii="Arial" w:eastAsia="PMingLiU" w:hAnsi="Arial" w:cs="Arial"/>
          <w:noProof/>
          <w:sz w:val="2"/>
          <w:szCs w:val="2"/>
          <w:lang w:eastAsia="en-GB"/>
        </w:rPr>
        <mc:AlternateContent>
          <mc:Choice Requires="wpg">
            <w:drawing>
              <wp:inline distT="0" distB="0" distL="0" distR="0" wp14:anchorId="25F85629" wp14:editId="430E3265">
                <wp:extent cx="4620260" cy="5080"/>
                <wp:effectExtent l="6350" t="9525" r="2540" b="4445"/>
                <wp:docPr id="1174"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5080"/>
                          <a:chOff x="0" y="0"/>
                          <a:chExt cx="7276" cy="8"/>
                        </a:xfrm>
                      </wpg:grpSpPr>
                      <wpg:grpSp>
                        <wpg:cNvPr id="1175" name="Group 1367"/>
                        <wpg:cNvGrpSpPr>
                          <a:grpSpLocks/>
                        </wpg:cNvGrpSpPr>
                        <wpg:grpSpPr bwMode="auto">
                          <a:xfrm>
                            <a:off x="4" y="4"/>
                            <a:ext cx="7269" cy="2"/>
                            <a:chOff x="4" y="4"/>
                            <a:chExt cx="7269" cy="2"/>
                          </a:xfrm>
                        </wpg:grpSpPr>
                        <wps:wsp>
                          <wps:cNvPr id="1176" name="Freeform 1368"/>
                          <wps:cNvSpPr>
                            <a:spLocks/>
                          </wps:cNvSpPr>
                          <wps:spPr bwMode="auto">
                            <a:xfrm>
                              <a:off x="4" y="4"/>
                              <a:ext cx="7269" cy="2"/>
                            </a:xfrm>
                            <a:custGeom>
                              <a:avLst/>
                              <a:gdLst>
                                <a:gd name="T0" fmla="+- 0 4 4"/>
                                <a:gd name="T1" fmla="*/ T0 w 7269"/>
                                <a:gd name="T2" fmla="+- 0 7272 4"/>
                                <a:gd name="T3" fmla="*/ T2 w 7269"/>
                              </a:gdLst>
                              <a:ahLst/>
                              <a:cxnLst>
                                <a:cxn ang="0">
                                  <a:pos x="T1" y="0"/>
                                </a:cxn>
                                <a:cxn ang="0">
                                  <a:pos x="T3" y="0"/>
                                </a:cxn>
                              </a:cxnLst>
                              <a:rect l="0" t="0" r="r" b="b"/>
                              <a:pathLst>
                                <a:path w="7269">
                                  <a:moveTo>
                                    <a:pt x="0" y="0"/>
                                  </a:moveTo>
                                  <a:lnTo>
                                    <a:pt x="72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41DE33" id="Group 1366" o:spid="_x0000_s1026" style="width:363.8pt;height:.4pt;mso-position-horizontal-relative:char;mso-position-vertical-relative:line" coordsize="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">
                <v:group id="Group 1367" o:spid="_x0000_s1027" style="position:absolute;left:4;top:4;width:7269;height:2" coordorigin="4,4" coordsize="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368" o:spid="_x0000_s1028" style="position:absolute;left:4;top:4;width:7269;height:2;visibility:visible;mso-wrap-style:square;v-text-anchor:top" coordsize="7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o3MEA&#10;AADdAAAADwAAAGRycy9kb3ducmV2LnhtbERPS4vCMBC+L/gfwgje1lQPdalGEUF8HFZaBa9DM7bF&#10;ZlKaaOu/3wjC3ubje85i1ZtaPKl1lWUFk3EEgji3uuJCweW8/f4B4TyyxtoyKXiRg9Vy8LXARNuO&#10;U3pmvhAhhF2CCkrvm0RKl5dk0I1tQxy4m20N+gDbQuoWuxBuajmNolgarDg0lNjQpqT8nj2MgpS7&#10;aXaKbXrNtwaPv4fdpfY7pUbDfj0H4an3/+KPe6/D/Mkshvc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tqNzBAAAA3QAAAA8AAAAAAAAAAAAAAAAAmAIAAGRycy9kb3du&#10;cmV2LnhtbFBLBQYAAAAABAAEAPUAAACGAwAAAAA=&#10;" path="m,l7268,e" filled="f" strokeweight=".36pt">
                    <v:path arrowok="t" o:connecttype="custom" o:connectlocs="0,0;7268,0" o:connectangles="0,0"/>
                  </v:shape>
                </v:group>
                <w10:anchorlock/>
              </v:group>
            </w:pict>
          </mc:Fallback>
        </mc:AlternateContent>
      </w:r>
    </w:p>
    <w:p w14:paraId="28ECC171" w14:textId="77777777" w:rsidR="00F349EB" w:rsidRPr="007F183D" w:rsidRDefault="00F349EB" w:rsidP="00F349EB">
      <w:pPr>
        <w:spacing w:before="10"/>
        <w:rPr>
          <w:rFonts w:ascii="PMingLiU" w:eastAsia="PMingLiU" w:hAnsi="PMingLiU" w:cs="PMingLiU"/>
          <w:sz w:val="8"/>
          <w:szCs w:val="8"/>
        </w:rPr>
      </w:pPr>
    </w:p>
    <w:p w14:paraId="1DC5CA2B" w14:textId="77777777" w:rsidR="00F349EB" w:rsidRPr="007F183D" w:rsidRDefault="00F349EB" w:rsidP="00F349EB">
      <w:pPr>
        <w:pStyle w:val="BodyText"/>
        <w:spacing w:line="203" w:lineRule="auto"/>
        <w:ind w:left="1146" w:right="137"/>
        <w:jc w:val="both"/>
        <w:rPr>
          <w:rFonts w:ascii="Arial" w:eastAsia="PMingLiU" w:hAnsi="Arial" w:cs="Arial"/>
          <w:sz w:val="18"/>
          <w:szCs w:val="18"/>
        </w:rPr>
      </w:pPr>
      <w:r w:rsidRPr="007F183D">
        <w:rPr>
          <w:rFonts w:ascii="Arial" w:hAnsi="Arial" w:cs="Arial"/>
          <w:b/>
          <w:bCs/>
          <w:sz w:val="18"/>
          <w:szCs w:val="18"/>
        </w:rPr>
        <w:t>Important:</w:t>
      </w:r>
      <w:r w:rsidRPr="007F183D">
        <w:rPr>
          <w:rFonts w:ascii="Arial" w:hAnsi="Arial" w:cs="Arial"/>
          <w:b/>
          <w:bCs/>
          <w:spacing w:val="8"/>
          <w:sz w:val="18"/>
          <w:szCs w:val="18"/>
        </w:rPr>
        <w:t xml:space="preserve"> </w:t>
      </w:r>
      <w:r w:rsidRPr="007F183D">
        <w:rPr>
          <w:rFonts w:ascii="Arial" w:eastAsia="PMingLiU" w:hAnsi="Arial" w:cs="Arial"/>
          <w:sz w:val="18"/>
          <w:szCs w:val="18"/>
        </w:rPr>
        <w:t>Partner</w:t>
      </w:r>
      <w:r w:rsidRPr="007F183D">
        <w:rPr>
          <w:rFonts w:ascii="Arial" w:eastAsia="PMingLiU" w:hAnsi="Arial" w:cs="Arial"/>
          <w:spacing w:val="5"/>
          <w:sz w:val="18"/>
          <w:szCs w:val="18"/>
        </w:rPr>
        <w:t xml:space="preserve"> </w:t>
      </w:r>
      <w:r w:rsidRPr="007F183D">
        <w:rPr>
          <w:rFonts w:ascii="Arial" w:eastAsia="PMingLiU" w:hAnsi="Arial" w:cs="Arial"/>
          <w:sz w:val="18"/>
          <w:szCs w:val="18"/>
        </w:rPr>
        <w:t>enterprises</w:t>
      </w:r>
      <w:r w:rsidRPr="007F183D">
        <w:rPr>
          <w:rFonts w:ascii="Arial" w:eastAsia="PMingLiU" w:hAnsi="Arial" w:cs="Arial"/>
          <w:spacing w:val="6"/>
          <w:sz w:val="18"/>
          <w:szCs w:val="18"/>
        </w:rPr>
        <w:t xml:space="preserve"> </w:t>
      </w:r>
      <w:r w:rsidRPr="007F183D">
        <w:rPr>
          <w:rFonts w:ascii="Arial" w:eastAsia="PMingLiU" w:hAnsi="Arial" w:cs="Arial"/>
          <w:sz w:val="18"/>
          <w:szCs w:val="18"/>
        </w:rPr>
        <w:t>of</w:t>
      </w:r>
      <w:r w:rsidRPr="007F183D">
        <w:rPr>
          <w:rFonts w:ascii="Arial" w:eastAsia="PMingLiU" w:hAnsi="Arial" w:cs="Arial"/>
          <w:spacing w:val="5"/>
          <w:sz w:val="18"/>
          <w:szCs w:val="18"/>
        </w:rPr>
        <w:t xml:space="preserve"> </w:t>
      </w:r>
      <w:r w:rsidRPr="007F183D">
        <w:rPr>
          <w:rFonts w:ascii="Arial" w:eastAsia="PMingLiU" w:hAnsi="Arial" w:cs="Arial"/>
          <w:sz w:val="18"/>
          <w:szCs w:val="18"/>
        </w:rPr>
        <w:t>such</w:t>
      </w:r>
      <w:r w:rsidRPr="007F183D">
        <w:rPr>
          <w:rFonts w:ascii="Arial" w:eastAsia="PMingLiU" w:hAnsi="Arial" w:cs="Arial"/>
          <w:spacing w:val="6"/>
          <w:sz w:val="18"/>
          <w:szCs w:val="18"/>
        </w:rPr>
        <w:t xml:space="preserve"> </w:t>
      </w:r>
      <w:r w:rsidRPr="007F183D">
        <w:rPr>
          <w:rFonts w:ascii="Arial" w:eastAsia="PMingLiU" w:hAnsi="Arial" w:cs="Arial"/>
          <w:sz w:val="18"/>
          <w:szCs w:val="18"/>
        </w:rPr>
        <w:t>a</w:t>
      </w:r>
      <w:r w:rsidRPr="007F183D">
        <w:rPr>
          <w:rFonts w:ascii="Arial" w:eastAsia="PMingLiU" w:hAnsi="Arial" w:cs="Arial"/>
          <w:spacing w:val="5"/>
          <w:sz w:val="18"/>
          <w:szCs w:val="18"/>
        </w:rPr>
        <w:t xml:space="preserve"> </w:t>
      </w:r>
      <w:r w:rsidRPr="007F183D">
        <w:rPr>
          <w:rFonts w:ascii="Arial" w:eastAsia="PMingLiU" w:hAnsi="Arial" w:cs="Arial"/>
          <w:sz w:val="18"/>
          <w:szCs w:val="18"/>
        </w:rPr>
        <w:t>linked</w:t>
      </w:r>
      <w:r w:rsidRPr="007F183D">
        <w:rPr>
          <w:rFonts w:ascii="Arial" w:eastAsia="PMingLiU" w:hAnsi="Arial" w:cs="Arial"/>
          <w:spacing w:val="5"/>
          <w:sz w:val="18"/>
          <w:szCs w:val="18"/>
        </w:rPr>
        <w:t xml:space="preserve"> </w:t>
      </w:r>
      <w:r w:rsidRPr="007F183D">
        <w:rPr>
          <w:rFonts w:ascii="Arial" w:eastAsia="PMingLiU" w:hAnsi="Arial" w:cs="Arial"/>
          <w:spacing w:val="-1"/>
          <w:sz w:val="18"/>
          <w:szCs w:val="18"/>
        </w:rPr>
        <w:t>enterprise,</w:t>
      </w:r>
      <w:r w:rsidRPr="007F183D">
        <w:rPr>
          <w:rFonts w:ascii="Arial" w:eastAsia="PMingLiU" w:hAnsi="Arial" w:cs="Arial"/>
          <w:spacing w:val="8"/>
          <w:sz w:val="18"/>
          <w:szCs w:val="18"/>
        </w:rPr>
        <w:t xml:space="preserve"> </w:t>
      </w:r>
      <w:r w:rsidRPr="007F183D">
        <w:rPr>
          <w:rFonts w:ascii="Arial" w:eastAsia="PMingLiU" w:hAnsi="Arial" w:cs="Arial"/>
          <w:sz w:val="18"/>
          <w:szCs w:val="18"/>
        </w:rPr>
        <w:t>which</w:t>
      </w:r>
      <w:r w:rsidRPr="007F183D">
        <w:rPr>
          <w:rFonts w:ascii="Arial" w:eastAsia="PMingLiU" w:hAnsi="Arial" w:cs="Arial"/>
          <w:spacing w:val="6"/>
          <w:sz w:val="18"/>
          <w:szCs w:val="18"/>
        </w:rPr>
        <w:t xml:space="preserve"> </w:t>
      </w:r>
      <w:r w:rsidRPr="007F183D">
        <w:rPr>
          <w:rFonts w:ascii="Arial" w:eastAsia="PMingLiU" w:hAnsi="Arial" w:cs="Arial"/>
          <w:sz w:val="18"/>
          <w:szCs w:val="18"/>
        </w:rPr>
        <w:t>are</w:t>
      </w:r>
      <w:r w:rsidRPr="007F183D">
        <w:rPr>
          <w:rFonts w:ascii="Arial" w:eastAsia="PMingLiU" w:hAnsi="Arial" w:cs="Arial"/>
          <w:spacing w:val="7"/>
          <w:sz w:val="18"/>
          <w:szCs w:val="18"/>
        </w:rPr>
        <w:t xml:space="preserve"> </w:t>
      </w:r>
      <w:r w:rsidRPr="007F183D">
        <w:rPr>
          <w:rFonts w:ascii="Arial" w:eastAsia="PMingLiU" w:hAnsi="Arial" w:cs="Arial"/>
          <w:sz w:val="18"/>
          <w:szCs w:val="18"/>
        </w:rPr>
        <w:t>not</w:t>
      </w:r>
      <w:r w:rsidRPr="007F183D">
        <w:rPr>
          <w:rFonts w:ascii="Arial" w:eastAsia="PMingLiU" w:hAnsi="Arial" w:cs="Arial"/>
          <w:spacing w:val="6"/>
          <w:sz w:val="18"/>
          <w:szCs w:val="18"/>
        </w:rPr>
        <w:t xml:space="preserve"> </w:t>
      </w:r>
      <w:r w:rsidRPr="007F183D">
        <w:rPr>
          <w:rFonts w:ascii="Arial" w:eastAsia="PMingLiU" w:hAnsi="Arial" w:cs="Arial"/>
          <w:sz w:val="18"/>
          <w:szCs w:val="18"/>
        </w:rPr>
        <w:t>yet</w:t>
      </w:r>
      <w:r w:rsidRPr="007F183D">
        <w:rPr>
          <w:rFonts w:ascii="Arial" w:eastAsia="PMingLiU" w:hAnsi="Arial" w:cs="Arial"/>
          <w:spacing w:val="7"/>
          <w:sz w:val="18"/>
          <w:szCs w:val="18"/>
        </w:rPr>
        <w:t xml:space="preserve"> </w:t>
      </w:r>
      <w:r w:rsidRPr="007F183D">
        <w:rPr>
          <w:rFonts w:ascii="Arial" w:eastAsia="PMingLiU" w:hAnsi="Arial" w:cs="Arial"/>
          <w:sz w:val="18"/>
          <w:szCs w:val="18"/>
        </w:rPr>
        <w:t>included</w:t>
      </w:r>
      <w:r w:rsidRPr="007F183D">
        <w:rPr>
          <w:rFonts w:ascii="Arial" w:eastAsia="PMingLiU" w:hAnsi="Arial" w:cs="Arial"/>
          <w:spacing w:val="6"/>
          <w:sz w:val="18"/>
          <w:szCs w:val="18"/>
        </w:rPr>
        <w:t xml:space="preserve"> </w:t>
      </w:r>
      <w:r w:rsidRPr="007F183D">
        <w:rPr>
          <w:rFonts w:ascii="Arial" w:eastAsia="PMingLiU" w:hAnsi="Arial" w:cs="Arial"/>
          <w:sz w:val="18"/>
          <w:szCs w:val="18"/>
        </w:rPr>
        <w:t>through</w:t>
      </w:r>
      <w:r w:rsidRPr="007F183D">
        <w:rPr>
          <w:rFonts w:ascii="Arial" w:eastAsia="PMingLiU" w:hAnsi="Arial" w:cs="Arial"/>
          <w:spacing w:val="20"/>
          <w:w w:val="106"/>
          <w:sz w:val="18"/>
          <w:szCs w:val="18"/>
        </w:rPr>
        <w:t xml:space="preserve"> </w:t>
      </w:r>
      <w:r w:rsidRPr="007F183D">
        <w:rPr>
          <w:rFonts w:ascii="Arial" w:eastAsia="PMingLiU" w:hAnsi="Arial" w:cs="Arial"/>
          <w:sz w:val="18"/>
          <w:szCs w:val="18"/>
        </w:rPr>
        <w:t>consolidation,</w:t>
      </w:r>
      <w:r w:rsidRPr="007F183D">
        <w:rPr>
          <w:rFonts w:ascii="Arial" w:eastAsia="PMingLiU" w:hAnsi="Arial" w:cs="Arial"/>
          <w:spacing w:val="11"/>
          <w:sz w:val="18"/>
          <w:szCs w:val="18"/>
        </w:rPr>
        <w:t xml:space="preserve"> </w:t>
      </w:r>
      <w:r w:rsidRPr="007F183D">
        <w:rPr>
          <w:rFonts w:ascii="Arial" w:eastAsia="PMingLiU" w:hAnsi="Arial" w:cs="Arial"/>
          <w:sz w:val="18"/>
          <w:szCs w:val="18"/>
        </w:rPr>
        <w:t>are</w:t>
      </w:r>
      <w:r w:rsidRPr="007F183D">
        <w:rPr>
          <w:rFonts w:ascii="Arial" w:eastAsia="PMingLiU" w:hAnsi="Arial" w:cs="Arial"/>
          <w:spacing w:val="11"/>
          <w:sz w:val="18"/>
          <w:szCs w:val="18"/>
        </w:rPr>
        <w:t xml:space="preserve"> </w:t>
      </w:r>
      <w:r w:rsidRPr="007F183D">
        <w:rPr>
          <w:rFonts w:ascii="Arial" w:eastAsia="PMingLiU" w:hAnsi="Arial" w:cs="Arial"/>
          <w:sz w:val="18"/>
          <w:szCs w:val="18"/>
        </w:rPr>
        <w:t>treated</w:t>
      </w:r>
      <w:r w:rsidRPr="007F183D">
        <w:rPr>
          <w:rFonts w:ascii="Arial" w:eastAsia="PMingLiU" w:hAnsi="Arial" w:cs="Arial"/>
          <w:spacing w:val="11"/>
          <w:sz w:val="18"/>
          <w:szCs w:val="18"/>
        </w:rPr>
        <w:t xml:space="preserve"> </w:t>
      </w:r>
      <w:r w:rsidRPr="007F183D">
        <w:rPr>
          <w:rFonts w:ascii="Arial" w:eastAsia="PMingLiU" w:hAnsi="Arial" w:cs="Arial"/>
          <w:sz w:val="18"/>
          <w:szCs w:val="18"/>
        </w:rPr>
        <w:t>like</w:t>
      </w:r>
      <w:r w:rsidRPr="007F183D">
        <w:rPr>
          <w:rFonts w:ascii="Arial" w:eastAsia="PMingLiU" w:hAnsi="Arial" w:cs="Arial"/>
          <w:spacing w:val="11"/>
          <w:sz w:val="18"/>
          <w:szCs w:val="18"/>
        </w:rPr>
        <w:t xml:space="preserve"> </w:t>
      </w:r>
      <w:r w:rsidRPr="007F183D">
        <w:rPr>
          <w:rFonts w:ascii="Arial" w:eastAsia="PMingLiU" w:hAnsi="Arial" w:cs="Arial"/>
          <w:sz w:val="18"/>
          <w:szCs w:val="18"/>
        </w:rPr>
        <w:t>direct</w:t>
      </w:r>
      <w:r w:rsidRPr="007F183D">
        <w:rPr>
          <w:rFonts w:ascii="Arial" w:eastAsia="PMingLiU" w:hAnsi="Arial" w:cs="Arial"/>
          <w:spacing w:val="11"/>
          <w:sz w:val="18"/>
          <w:szCs w:val="18"/>
        </w:rPr>
        <w:t xml:space="preserve"> </w:t>
      </w:r>
      <w:r w:rsidRPr="007F183D">
        <w:rPr>
          <w:rFonts w:ascii="Arial" w:eastAsia="PMingLiU" w:hAnsi="Arial" w:cs="Arial"/>
          <w:sz w:val="18"/>
          <w:szCs w:val="18"/>
        </w:rPr>
        <w:t>partners</w:t>
      </w:r>
      <w:r w:rsidRPr="007F183D">
        <w:rPr>
          <w:rFonts w:ascii="Arial" w:eastAsia="PMingLiU" w:hAnsi="Arial" w:cs="Arial"/>
          <w:spacing w:val="11"/>
          <w:sz w:val="18"/>
          <w:szCs w:val="18"/>
        </w:rPr>
        <w:t xml:space="preserve"> </w:t>
      </w:r>
      <w:r w:rsidRPr="007F183D">
        <w:rPr>
          <w:rFonts w:ascii="Arial" w:eastAsia="PMingLiU" w:hAnsi="Arial" w:cs="Arial"/>
          <w:sz w:val="18"/>
          <w:szCs w:val="18"/>
        </w:rPr>
        <w:t>of</w:t>
      </w:r>
      <w:r w:rsidRPr="007F183D">
        <w:rPr>
          <w:rFonts w:ascii="Arial" w:eastAsia="PMingLiU" w:hAnsi="Arial" w:cs="Arial"/>
          <w:spacing w:val="11"/>
          <w:sz w:val="18"/>
          <w:szCs w:val="18"/>
        </w:rPr>
        <w:t xml:space="preserve"> </w:t>
      </w:r>
      <w:r w:rsidRPr="007F183D">
        <w:rPr>
          <w:rFonts w:ascii="Arial" w:eastAsia="PMingLiU" w:hAnsi="Arial" w:cs="Arial"/>
          <w:sz w:val="18"/>
          <w:szCs w:val="18"/>
        </w:rPr>
        <w:t>the</w:t>
      </w:r>
      <w:r w:rsidRPr="007F183D">
        <w:rPr>
          <w:rFonts w:ascii="Arial" w:eastAsia="PMingLiU" w:hAnsi="Arial" w:cs="Arial"/>
          <w:spacing w:val="11"/>
          <w:sz w:val="18"/>
          <w:szCs w:val="18"/>
        </w:rPr>
        <w:t xml:space="preserve"> </w:t>
      </w:r>
      <w:r w:rsidRPr="007F183D">
        <w:rPr>
          <w:rFonts w:ascii="Arial" w:eastAsia="PMingLiU" w:hAnsi="Arial" w:cs="Arial"/>
          <w:sz w:val="18"/>
          <w:szCs w:val="18"/>
        </w:rPr>
        <w:t>applicant</w:t>
      </w:r>
      <w:r w:rsidRPr="007F183D">
        <w:rPr>
          <w:rFonts w:ascii="Arial" w:eastAsia="PMingLiU" w:hAnsi="Arial" w:cs="Arial"/>
          <w:spacing w:val="11"/>
          <w:sz w:val="18"/>
          <w:szCs w:val="18"/>
        </w:rPr>
        <w:t xml:space="preserve"> </w:t>
      </w:r>
      <w:r w:rsidRPr="007F183D">
        <w:rPr>
          <w:rFonts w:ascii="Arial" w:eastAsia="PMingLiU" w:hAnsi="Arial" w:cs="Arial"/>
          <w:sz w:val="18"/>
          <w:szCs w:val="18"/>
        </w:rPr>
        <w:t>enterprise.</w:t>
      </w:r>
      <w:r w:rsidRPr="007F183D">
        <w:rPr>
          <w:rFonts w:ascii="Arial" w:eastAsia="PMingLiU" w:hAnsi="Arial" w:cs="Arial"/>
          <w:spacing w:val="11"/>
          <w:sz w:val="18"/>
          <w:szCs w:val="18"/>
        </w:rPr>
        <w:t xml:space="preserve"> </w:t>
      </w:r>
      <w:r w:rsidRPr="007F183D">
        <w:rPr>
          <w:rFonts w:ascii="Arial" w:eastAsia="PMingLiU" w:hAnsi="Arial" w:cs="Arial"/>
          <w:sz w:val="18"/>
          <w:szCs w:val="18"/>
        </w:rPr>
        <w:t>Their</w:t>
      </w:r>
      <w:r w:rsidRPr="007F183D">
        <w:rPr>
          <w:rFonts w:ascii="Arial" w:eastAsia="PMingLiU" w:hAnsi="Arial" w:cs="Arial"/>
          <w:spacing w:val="12"/>
          <w:sz w:val="18"/>
          <w:szCs w:val="18"/>
        </w:rPr>
        <w:t xml:space="preserve"> </w:t>
      </w:r>
      <w:r w:rsidRPr="007F183D">
        <w:rPr>
          <w:rFonts w:ascii="Arial" w:eastAsia="PMingLiU" w:hAnsi="Arial" w:cs="Arial"/>
          <w:sz w:val="18"/>
          <w:szCs w:val="18"/>
        </w:rPr>
        <w:t>data</w:t>
      </w:r>
      <w:r w:rsidRPr="007F183D">
        <w:rPr>
          <w:rFonts w:ascii="Arial" w:eastAsia="PMingLiU" w:hAnsi="Arial" w:cs="Arial"/>
          <w:spacing w:val="11"/>
          <w:sz w:val="18"/>
          <w:szCs w:val="18"/>
        </w:rPr>
        <w:t xml:space="preserve"> </w:t>
      </w:r>
      <w:r w:rsidRPr="007F183D">
        <w:rPr>
          <w:rFonts w:ascii="Arial" w:eastAsia="PMingLiU" w:hAnsi="Arial" w:cs="Arial"/>
          <w:sz w:val="18"/>
          <w:szCs w:val="18"/>
        </w:rPr>
        <w:t>and</w:t>
      </w:r>
      <w:r w:rsidRPr="007F183D">
        <w:rPr>
          <w:rFonts w:ascii="Arial" w:eastAsia="PMingLiU" w:hAnsi="Arial" w:cs="Arial"/>
          <w:spacing w:val="11"/>
          <w:sz w:val="18"/>
          <w:szCs w:val="18"/>
        </w:rPr>
        <w:t xml:space="preserve"> </w:t>
      </w:r>
      <w:r w:rsidRPr="007F183D">
        <w:rPr>
          <w:rFonts w:ascii="Arial" w:eastAsia="PMingLiU" w:hAnsi="Arial" w:cs="Arial"/>
          <w:sz w:val="18"/>
          <w:szCs w:val="18"/>
        </w:rPr>
        <w:t>a</w:t>
      </w:r>
      <w:r w:rsidRPr="007F183D">
        <w:rPr>
          <w:rFonts w:ascii="Arial" w:eastAsia="PMingLiU" w:hAnsi="Arial" w:cs="Arial"/>
          <w:spacing w:val="11"/>
          <w:sz w:val="18"/>
          <w:szCs w:val="18"/>
        </w:rPr>
        <w:t xml:space="preserve"> </w:t>
      </w:r>
      <w:r w:rsidRPr="007F183D">
        <w:rPr>
          <w:rFonts w:ascii="Arial" w:eastAsia="PMingLiU" w:hAnsi="Arial" w:cs="Arial"/>
          <w:sz w:val="18"/>
          <w:szCs w:val="18"/>
        </w:rPr>
        <w:t>‘partnership</w:t>
      </w:r>
      <w:r w:rsidRPr="007F183D">
        <w:rPr>
          <w:rFonts w:ascii="Arial" w:eastAsia="PMingLiU" w:hAnsi="Arial" w:cs="Arial"/>
          <w:spacing w:val="21"/>
          <w:w w:val="106"/>
          <w:sz w:val="18"/>
          <w:szCs w:val="18"/>
        </w:rPr>
        <w:t xml:space="preserve"> </w:t>
      </w:r>
      <w:r w:rsidRPr="007F183D">
        <w:rPr>
          <w:rFonts w:ascii="Arial" w:eastAsia="PMingLiU" w:hAnsi="Arial" w:cs="Arial"/>
          <w:sz w:val="18"/>
          <w:szCs w:val="18"/>
        </w:rPr>
        <w:t>sheet’</w:t>
      </w:r>
      <w:r w:rsidRPr="007F183D">
        <w:rPr>
          <w:rFonts w:ascii="Arial" w:eastAsia="PMingLiU" w:hAnsi="Arial" w:cs="Arial"/>
          <w:spacing w:val="-18"/>
          <w:sz w:val="18"/>
          <w:szCs w:val="18"/>
        </w:rPr>
        <w:t xml:space="preserve"> </w:t>
      </w:r>
      <w:r w:rsidRPr="007F183D">
        <w:rPr>
          <w:rFonts w:ascii="Arial" w:eastAsia="PMingLiU" w:hAnsi="Arial" w:cs="Arial"/>
          <w:sz w:val="18"/>
          <w:szCs w:val="18"/>
        </w:rPr>
        <w:t>should</w:t>
      </w:r>
      <w:r w:rsidRPr="007F183D">
        <w:rPr>
          <w:rFonts w:ascii="Arial" w:eastAsia="PMingLiU" w:hAnsi="Arial" w:cs="Arial"/>
          <w:spacing w:val="-18"/>
          <w:sz w:val="18"/>
          <w:szCs w:val="18"/>
        </w:rPr>
        <w:t xml:space="preserve"> </w:t>
      </w:r>
      <w:r w:rsidRPr="007F183D">
        <w:rPr>
          <w:rFonts w:ascii="Arial" w:eastAsia="PMingLiU" w:hAnsi="Arial" w:cs="Arial"/>
          <w:sz w:val="18"/>
          <w:szCs w:val="18"/>
        </w:rPr>
        <w:t>therefore</w:t>
      </w:r>
      <w:r w:rsidRPr="007F183D">
        <w:rPr>
          <w:rFonts w:ascii="Arial" w:eastAsia="PMingLiU" w:hAnsi="Arial" w:cs="Arial"/>
          <w:spacing w:val="-17"/>
          <w:sz w:val="18"/>
          <w:szCs w:val="18"/>
        </w:rPr>
        <w:t xml:space="preserve"> </w:t>
      </w:r>
      <w:r w:rsidRPr="007F183D">
        <w:rPr>
          <w:rFonts w:ascii="Arial" w:eastAsia="PMingLiU" w:hAnsi="Arial" w:cs="Arial"/>
          <w:sz w:val="18"/>
          <w:szCs w:val="18"/>
        </w:rPr>
        <w:t>be</w:t>
      </w:r>
      <w:r w:rsidRPr="007F183D">
        <w:rPr>
          <w:rFonts w:ascii="Arial" w:eastAsia="PMingLiU" w:hAnsi="Arial" w:cs="Arial"/>
          <w:spacing w:val="-18"/>
          <w:sz w:val="18"/>
          <w:szCs w:val="18"/>
        </w:rPr>
        <w:t xml:space="preserve"> </w:t>
      </w:r>
      <w:r w:rsidRPr="007F183D">
        <w:rPr>
          <w:rFonts w:ascii="Arial" w:eastAsia="PMingLiU" w:hAnsi="Arial" w:cs="Arial"/>
          <w:sz w:val="18"/>
          <w:szCs w:val="18"/>
        </w:rPr>
        <w:t>added</w:t>
      </w:r>
      <w:r w:rsidRPr="007F183D">
        <w:rPr>
          <w:rFonts w:ascii="Arial" w:eastAsia="PMingLiU" w:hAnsi="Arial" w:cs="Arial"/>
          <w:spacing w:val="-17"/>
          <w:sz w:val="18"/>
          <w:szCs w:val="18"/>
        </w:rPr>
        <w:t xml:space="preserve"> </w:t>
      </w:r>
      <w:r w:rsidRPr="007F183D">
        <w:rPr>
          <w:rFonts w:ascii="Arial" w:eastAsia="PMingLiU" w:hAnsi="Arial" w:cs="Arial"/>
          <w:sz w:val="18"/>
          <w:szCs w:val="18"/>
        </w:rPr>
        <w:t>in</w:t>
      </w:r>
      <w:r w:rsidRPr="007F183D">
        <w:rPr>
          <w:rFonts w:ascii="Arial" w:eastAsia="PMingLiU" w:hAnsi="Arial" w:cs="Arial"/>
          <w:spacing w:val="-18"/>
          <w:sz w:val="18"/>
          <w:szCs w:val="18"/>
        </w:rPr>
        <w:t xml:space="preserve"> </w:t>
      </w:r>
      <w:r w:rsidRPr="007F183D">
        <w:rPr>
          <w:rFonts w:ascii="Arial" w:eastAsia="PMingLiU" w:hAnsi="Arial" w:cs="Arial"/>
          <w:sz w:val="18"/>
          <w:szCs w:val="18"/>
        </w:rPr>
        <w:t>Annex</w:t>
      </w:r>
      <w:r w:rsidRPr="007F183D">
        <w:rPr>
          <w:rFonts w:ascii="Arial" w:eastAsia="PMingLiU" w:hAnsi="Arial" w:cs="Arial"/>
          <w:spacing w:val="-17"/>
          <w:sz w:val="18"/>
          <w:szCs w:val="18"/>
        </w:rPr>
        <w:t xml:space="preserve"> </w:t>
      </w:r>
      <w:r w:rsidRPr="007F183D">
        <w:rPr>
          <w:rFonts w:ascii="Arial" w:eastAsia="PMingLiU" w:hAnsi="Arial" w:cs="Arial"/>
          <w:sz w:val="18"/>
          <w:szCs w:val="18"/>
        </w:rPr>
        <w:t>A.</w:t>
      </w:r>
    </w:p>
    <w:p w14:paraId="47E99D5A" w14:textId="77777777" w:rsidR="0057063A" w:rsidRPr="007F183D" w:rsidRDefault="00F349EB" w:rsidP="006378D6">
      <w:pPr>
        <w:pStyle w:val="BodyText"/>
        <w:spacing w:before="104" w:line="200" w:lineRule="exact"/>
        <w:ind w:left="1146" w:right="143"/>
        <w:jc w:val="both"/>
        <w:rPr>
          <w:rFonts w:ascii="Arial" w:hAnsi="Arial" w:cs="Arial"/>
          <w:sz w:val="18"/>
          <w:szCs w:val="18"/>
        </w:rPr>
      </w:pPr>
      <w:r w:rsidRPr="007F183D">
        <w:rPr>
          <w:rFonts w:ascii="Arial" w:hAnsi="Arial" w:cs="Arial"/>
          <w:b/>
          <w:sz w:val="18"/>
          <w:szCs w:val="18"/>
        </w:rPr>
        <w:t>In</w:t>
      </w:r>
      <w:r w:rsidRPr="007F183D">
        <w:rPr>
          <w:rFonts w:ascii="Arial" w:hAnsi="Arial" w:cs="Arial"/>
          <w:b/>
          <w:spacing w:val="11"/>
          <w:sz w:val="18"/>
          <w:szCs w:val="18"/>
        </w:rPr>
        <w:t xml:space="preserve"> </w:t>
      </w:r>
      <w:r w:rsidRPr="007F183D">
        <w:rPr>
          <w:rFonts w:ascii="Arial" w:hAnsi="Arial" w:cs="Arial"/>
          <w:b/>
          <w:sz w:val="18"/>
          <w:szCs w:val="18"/>
        </w:rPr>
        <w:t>case</w:t>
      </w:r>
      <w:r w:rsidRPr="007F183D">
        <w:rPr>
          <w:rFonts w:ascii="Arial" w:hAnsi="Arial" w:cs="Arial"/>
          <w:b/>
          <w:spacing w:val="11"/>
          <w:sz w:val="18"/>
          <w:szCs w:val="18"/>
        </w:rPr>
        <w:t xml:space="preserve"> </w:t>
      </w:r>
      <w:r w:rsidRPr="007F183D">
        <w:rPr>
          <w:rFonts w:ascii="Arial" w:hAnsi="Arial" w:cs="Arial"/>
          <w:b/>
          <w:sz w:val="18"/>
          <w:szCs w:val="18"/>
        </w:rPr>
        <w:t>2:</w:t>
      </w:r>
      <w:r w:rsidRPr="007F183D">
        <w:rPr>
          <w:rFonts w:ascii="Arial" w:hAnsi="Arial" w:cs="Arial"/>
          <w:b/>
          <w:spacing w:val="10"/>
          <w:sz w:val="18"/>
          <w:szCs w:val="18"/>
        </w:rPr>
        <w:t xml:space="preserve"> </w:t>
      </w:r>
      <w:r w:rsidRPr="007F183D">
        <w:rPr>
          <w:rFonts w:ascii="Arial" w:hAnsi="Arial" w:cs="Arial"/>
          <w:sz w:val="18"/>
          <w:szCs w:val="18"/>
        </w:rPr>
        <w:t>For</w:t>
      </w:r>
      <w:r w:rsidRPr="007F183D">
        <w:rPr>
          <w:rFonts w:ascii="Arial" w:hAnsi="Arial" w:cs="Arial"/>
          <w:spacing w:val="7"/>
          <w:sz w:val="18"/>
          <w:szCs w:val="18"/>
        </w:rPr>
        <w:t xml:space="preserve"> </w:t>
      </w:r>
      <w:r w:rsidRPr="007F183D">
        <w:rPr>
          <w:rFonts w:ascii="Arial" w:hAnsi="Arial" w:cs="Arial"/>
          <w:sz w:val="18"/>
          <w:szCs w:val="18"/>
        </w:rPr>
        <w:t>each</w:t>
      </w:r>
      <w:r w:rsidRPr="007F183D">
        <w:rPr>
          <w:rFonts w:ascii="Arial" w:hAnsi="Arial" w:cs="Arial"/>
          <w:spacing w:val="7"/>
          <w:sz w:val="18"/>
          <w:szCs w:val="18"/>
        </w:rPr>
        <w:t xml:space="preserve"> </w:t>
      </w:r>
      <w:r w:rsidRPr="007F183D">
        <w:rPr>
          <w:rFonts w:ascii="Arial" w:hAnsi="Arial" w:cs="Arial"/>
          <w:sz w:val="18"/>
          <w:szCs w:val="18"/>
        </w:rPr>
        <w:t>linked</w:t>
      </w:r>
      <w:r w:rsidRPr="007F183D">
        <w:rPr>
          <w:rFonts w:ascii="Arial" w:hAnsi="Arial" w:cs="Arial"/>
          <w:spacing w:val="8"/>
          <w:sz w:val="18"/>
          <w:szCs w:val="18"/>
        </w:rPr>
        <w:t xml:space="preserve"> </w:t>
      </w:r>
      <w:r w:rsidRPr="007F183D">
        <w:rPr>
          <w:rFonts w:ascii="Arial" w:hAnsi="Arial" w:cs="Arial"/>
          <w:sz w:val="18"/>
          <w:szCs w:val="18"/>
        </w:rPr>
        <w:t>enterprise</w:t>
      </w:r>
      <w:r w:rsidRPr="007F183D">
        <w:rPr>
          <w:rFonts w:ascii="Arial" w:hAnsi="Arial" w:cs="Arial"/>
          <w:spacing w:val="7"/>
          <w:sz w:val="18"/>
          <w:szCs w:val="18"/>
        </w:rPr>
        <w:t xml:space="preserve"> </w:t>
      </w:r>
      <w:r w:rsidRPr="007F183D">
        <w:rPr>
          <w:rFonts w:ascii="Arial" w:hAnsi="Arial" w:cs="Arial"/>
          <w:sz w:val="18"/>
          <w:szCs w:val="18"/>
        </w:rPr>
        <w:t>(including</w:t>
      </w:r>
      <w:r w:rsidRPr="007F183D">
        <w:rPr>
          <w:rFonts w:ascii="Arial" w:hAnsi="Arial" w:cs="Arial"/>
          <w:spacing w:val="7"/>
          <w:sz w:val="18"/>
          <w:szCs w:val="18"/>
        </w:rPr>
        <w:t xml:space="preserve"> </w:t>
      </w:r>
      <w:r w:rsidRPr="007F183D">
        <w:rPr>
          <w:rFonts w:ascii="Arial" w:hAnsi="Arial" w:cs="Arial"/>
          <w:sz w:val="18"/>
          <w:szCs w:val="18"/>
        </w:rPr>
        <w:t>links</w:t>
      </w:r>
      <w:r w:rsidRPr="007F183D">
        <w:rPr>
          <w:rFonts w:ascii="Arial" w:hAnsi="Arial" w:cs="Arial"/>
          <w:spacing w:val="7"/>
          <w:sz w:val="18"/>
          <w:szCs w:val="18"/>
        </w:rPr>
        <w:t xml:space="preserve"> </w:t>
      </w:r>
      <w:r w:rsidRPr="007F183D">
        <w:rPr>
          <w:rFonts w:ascii="Arial" w:hAnsi="Arial" w:cs="Arial"/>
          <w:sz w:val="18"/>
          <w:szCs w:val="18"/>
        </w:rPr>
        <w:t>via</w:t>
      </w:r>
      <w:r w:rsidRPr="007F183D">
        <w:rPr>
          <w:rFonts w:ascii="Arial" w:hAnsi="Arial" w:cs="Arial"/>
          <w:spacing w:val="7"/>
          <w:sz w:val="18"/>
          <w:szCs w:val="18"/>
        </w:rPr>
        <w:t xml:space="preserve"> </w:t>
      </w:r>
      <w:r w:rsidRPr="007F183D">
        <w:rPr>
          <w:rFonts w:ascii="Arial" w:hAnsi="Arial" w:cs="Arial"/>
          <w:sz w:val="18"/>
          <w:szCs w:val="18"/>
        </w:rPr>
        <w:t>other</w:t>
      </w:r>
      <w:r w:rsidRPr="007F183D">
        <w:rPr>
          <w:rFonts w:ascii="Arial" w:hAnsi="Arial" w:cs="Arial"/>
          <w:spacing w:val="7"/>
          <w:sz w:val="18"/>
          <w:szCs w:val="18"/>
        </w:rPr>
        <w:t xml:space="preserve"> </w:t>
      </w:r>
      <w:r w:rsidRPr="007F183D">
        <w:rPr>
          <w:rFonts w:ascii="Arial" w:hAnsi="Arial" w:cs="Arial"/>
          <w:sz w:val="18"/>
          <w:szCs w:val="18"/>
        </w:rPr>
        <w:t>linked</w:t>
      </w:r>
      <w:r w:rsidRPr="007F183D">
        <w:rPr>
          <w:rFonts w:ascii="Arial" w:hAnsi="Arial" w:cs="Arial"/>
          <w:spacing w:val="7"/>
          <w:sz w:val="18"/>
          <w:szCs w:val="18"/>
        </w:rPr>
        <w:t xml:space="preserve"> </w:t>
      </w:r>
      <w:r w:rsidRPr="007F183D">
        <w:rPr>
          <w:rFonts w:ascii="Arial" w:hAnsi="Arial" w:cs="Arial"/>
          <w:sz w:val="18"/>
          <w:szCs w:val="18"/>
        </w:rPr>
        <w:t>enterprises),</w:t>
      </w:r>
      <w:r w:rsidRPr="007F183D">
        <w:rPr>
          <w:rFonts w:ascii="Arial" w:hAnsi="Arial" w:cs="Arial"/>
          <w:spacing w:val="7"/>
          <w:sz w:val="18"/>
          <w:szCs w:val="18"/>
        </w:rPr>
        <w:t xml:space="preserve"> </w:t>
      </w:r>
      <w:r w:rsidRPr="007F183D">
        <w:rPr>
          <w:rFonts w:ascii="Arial" w:hAnsi="Arial" w:cs="Arial"/>
          <w:sz w:val="18"/>
          <w:szCs w:val="18"/>
        </w:rPr>
        <w:t>complete</w:t>
      </w:r>
      <w:r w:rsidRPr="007F183D">
        <w:rPr>
          <w:rFonts w:ascii="Arial" w:hAnsi="Arial" w:cs="Arial"/>
          <w:spacing w:val="8"/>
          <w:sz w:val="18"/>
          <w:szCs w:val="18"/>
        </w:rPr>
        <w:t xml:space="preserve"> </w:t>
      </w:r>
      <w:r w:rsidRPr="007F183D">
        <w:rPr>
          <w:rFonts w:ascii="Arial" w:hAnsi="Arial" w:cs="Arial"/>
          <w:sz w:val="18"/>
          <w:szCs w:val="18"/>
        </w:rPr>
        <w:t>a</w:t>
      </w:r>
      <w:r w:rsidRPr="007F183D">
        <w:rPr>
          <w:rFonts w:ascii="Arial" w:hAnsi="Arial" w:cs="Arial"/>
          <w:spacing w:val="7"/>
          <w:sz w:val="18"/>
          <w:szCs w:val="18"/>
        </w:rPr>
        <w:t xml:space="preserve"> </w:t>
      </w:r>
      <w:r w:rsidRPr="007F183D">
        <w:rPr>
          <w:rFonts w:ascii="Arial" w:hAnsi="Arial" w:cs="Arial"/>
          <w:sz w:val="18"/>
          <w:szCs w:val="18"/>
        </w:rPr>
        <w:t>"linkage sheet"</w:t>
      </w:r>
      <w:r w:rsidRPr="007F183D">
        <w:rPr>
          <w:rFonts w:ascii="Arial" w:hAnsi="Arial" w:cs="Arial"/>
          <w:spacing w:val="2"/>
          <w:sz w:val="18"/>
          <w:szCs w:val="18"/>
        </w:rPr>
        <w:t xml:space="preserve"> </w:t>
      </w:r>
      <w:r w:rsidRPr="007F183D">
        <w:rPr>
          <w:rFonts w:ascii="Arial" w:hAnsi="Arial" w:cs="Arial"/>
          <w:sz w:val="18"/>
          <w:szCs w:val="18"/>
        </w:rPr>
        <w:t>and</w:t>
      </w:r>
      <w:r w:rsidRPr="007F183D">
        <w:rPr>
          <w:rFonts w:ascii="Arial" w:hAnsi="Arial" w:cs="Arial"/>
          <w:spacing w:val="3"/>
          <w:sz w:val="18"/>
          <w:szCs w:val="18"/>
        </w:rPr>
        <w:t xml:space="preserve"> </w:t>
      </w:r>
      <w:r w:rsidRPr="007F183D">
        <w:rPr>
          <w:rFonts w:ascii="Arial" w:hAnsi="Arial" w:cs="Arial"/>
          <w:sz w:val="18"/>
          <w:szCs w:val="18"/>
        </w:rPr>
        <w:t>simply</w:t>
      </w:r>
      <w:r w:rsidRPr="007F183D">
        <w:rPr>
          <w:rFonts w:ascii="Arial" w:hAnsi="Arial" w:cs="Arial"/>
          <w:spacing w:val="2"/>
          <w:sz w:val="18"/>
          <w:szCs w:val="18"/>
        </w:rPr>
        <w:t xml:space="preserve"> </w:t>
      </w:r>
      <w:r w:rsidRPr="007F183D">
        <w:rPr>
          <w:rFonts w:ascii="Arial" w:hAnsi="Arial" w:cs="Arial"/>
          <w:sz w:val="18"/>
          <w:szCs w:val="18"/>
        </w:rPr>
        <w:t>add</w:t>
      </w:r>
      <w:r w:rsidRPr="007F183D">
        <w:rPr>
          <w:rFonts w:ascii="Arial" w:hAnsi="Arial" w:cs="Arial"/>
          <w:spacing w:val="3"/>
          <w:sz w:val="18"/>
          <w:szCs w:val="18"/>
        </w:rPr>
        <w:t xml:space="preserve"> </w:t>
      </w:r>
      <w:r w:rsidRPr="007F183D">
        <w:rPr>
          <w:rFonts w:ascii="Arial" w:hAnsi="Arial" w:cs="Arial"/>
          <w:sz w:val="18"/>
          <w:szCs w:val="18"/>
        </w:rPr>
        <w:t>together</w:t>
      </w:r>
      <w:r w:rsidRPr="007F183D">
        <w:rPr>
          <w:rFonts w:ascii="Arial" w:hAnsi="Arial" w:cs="Arial"/>
          <w:spacing w:val="2"/>
          <w:sz w:val="18"/>
          <w:szCs w:val="18"/>
        </w:rPr>
        <w:t xml:space="preserve"> </w:t>
      </w:r>
      <w:r w:rsidRPr="007F183D">
        <w:rPr>
          <w:rFonts w:ascii="Arial" w:hAnsi="Arial" w:cs="Arial"/>
          <w:sz w:val="18"/>
          <w:szCs w:val="18"/>
        </w:rPr>
        <w:t>the</w:t>
      </w:r>
      <w:r w:rsidRPr="007F183D">
        <w:rPr>
          <w:rFonts w:ascii="Arial" w:hAnsi="Arial" w:cs="Arial"/>
          <w:spacing w:val="3"/>
          <w:sz w:val="18"/>
          <w:szCs w:val="18"/>
        </w:rPr>
        <w:t xml:space="preserve"> </w:t>
      </w:r>
      <w:r w:rsidRPr="007F183D">
        <w:rPr>
          <w:rFonts w:ascii="Arial" w:hAnsi="Arial" w:cs="Arial"/>
          <w:sz w:val="18"/>
          <w:szCs w:val="18"/>
        </w:rPr>
        <w:t>accounts</w:t>
      </w:r>
      <w:r w:rsidRPr="007F183D">
        <w:rPr>
          <w:rFonts w:ascii="Arial" w:hAnsi="Arial" w:cs="Arial"/>
          <w:spacing w:val="2"/>
          <w:sz w:val="18"/>
          <w:szCs w:val="18"/>
        </w:rPr>
        <w:t xml:space="preserve"> </w:t>
      </w:r>
      <w:r w:rsidRPr="007F183D">
        <w:rPr>
          <w:rFonts w:ascii="Arial" w:hAnsi="Arial" w:cs="Arial"/>
          <w:spacing w:val="-1"/>
          <w:sz w:val="18"/>
          <w:szCs w:val="18"/>
        </w:rPr>
        <w:t>o</w:t>
      </w:r>
      <w:r w:rsidRPr="007F183D">
        <w:rPr>
          <w:rFonts w:ascii="Arial" w:hAnsi="Arial" w:cs="Arial"/>
          <w:spacing w:val="-2"/>
          <w:sz w:val="18"/>
          <w:szCs w:val="18"/>
        </w:rPr>
        <w:t>f</w:t>
      </w:r>
      <w:r w:rsidRPr="007F183D">
        <w:rPr>
          <w:rFonts w:ascii="Arial" w:hAnsi="Arial" w:cs="Arial"/>
          <w:spacing w:val="3"/>
          <w:sz w:val="18"/>
          <w:szCs w:val="18"/>
        </w:rPr>
        <w:t xml:space="preserve"> </w:t>
      </w:r>
      <w:r w:rsidRPr="007F183D">
        <w:rPr>
          <w:rFonts w:ascii="Arial" w:hAnsi="Arial" w:cs="Arial"/>
          <w:sz w:val="18"/>
          <w:szCs w:val="18"/>
        </w:rPr>
        <w:t>all</w:t>
      </w:r>
      <w:r w:rsidRPr="007F183D">
        <w:rPr>
          <w:rFonts w:ascii="Arial" w:hAnsi="Arial" w:cs="Arial"/>
          <w:spacing w:val="2"/>
          <w:sz w:val="18"/>
          <w:szCs w:val="18"/>
        </w:rPr>
        <w:t xml:space="preserve"> </w:t>
      </w:r>
      <w:r w:rsidRPr="007F183D">
        <w:rPr>
          <w:rFonts w:ascii="Arial" w:hAnsi="Arial" w:cs="Arial"/>
          <w:sz w:val="18"/>
          <w:szCs w:val="18"/>
        </w:rPr>
        <w:t>the</w:t>
      </w:r>
      <w:r w:rsidRPr="007F183D">
        <w:rPr>
          <w:rFonts w:ascii="Arial" w:hAnsi="Arial" w:cs="Arial"/>
          <w:spacing w:val="3"/>
          <w:sz w:val="18"/>
          <w:szCs w:val="18"/>
        </w:rPr>
        <w:t xml:space="preserve"> </w:t>
      </w:r>
      <w:r w:rsidRPr="007F183D">
        <w:rPr>
          <w:rFonts w:ascii="Arial" w:hAnsi="Arial" w:cs="Arial"/>
          <w:sz w:val="18"/>
          <w:szCs w:val="18"/>
        </w:rPr>
        <w:t>linked</w:t>
      </w:r>
      <w:r w:rsidRPr="007F183D">
        <w:rPr>
          <w:rFonts w:ascii="Arial" w:hAnsi="Arial" w:cs="Arial"/>
          <w:spacing w:val="2"/>
          <w:sz w:val="18"/>
          <w:szCs w:val="18"/>
        </w:rPr>
        <w:t xml:space="preserve"> </w:t>
      </w:r>
      <w:r w:rsidRPr="007F183D">
        <w:rPr>
          <w:rFonts w:ascii="Arial" w:hAnsi="Arial" w:cs="Arial"/>
          <w:sz w:val="18"/>
          <w:szCs w:val="18"/>
        </w:rPr>
        <w:t>enterprises</w:t>
      </w:r>
      <w:r w:rsidRPr="007F183D">
        <w:rPr>
          <w:rFonts w:ascii="Arial" w:hAnsi="Arial" w:cs="Arial"/>
          <w:spacing w:val="3"/>
          <w:sz w:val="18"/>
          <w:szCs w:val="18"/>
        </w:rPr>
        <w:t xml:space="preserve"> </w:t>
      </w:r>
      <w:r w:rsidRPr="007F183D">
        <w:rPr>
          <w:rFonts w:ascii="Arial" w:hAnsi="Arial" w:cs="Arial"/>
          <w:sz w:val="18"/>
          <w:szCs w:val="18"/>
        </w:rPr>
        <w:t>by</w:t>
      </w:r>
      <w:r w:rsidRPr="007F183D">
        <w:rPr>
          <w:rFonts w:ascii="Arial" w:hAnsi="Arial" w:cs="Arial"/>
          <w:spacing w:val="2"/>
          <w:sz w:val="18"/>
          <w:szCs w:val="18"/>
        </w:rPr>
        <w:t xml:space="preserve"> </w:t>
      </w:r>
      <w:r w:rsidRPr="007F183D">
        <w:rPr>
          <w:rFonts w:ascii="Arial" w:hAnsi="Arial" w:cs="Arial"/>
          <w:spacing w:val="-2"/>
          <w:sz w:val="18"/>
          <w:szCs w:val="18"/>
        </w:rPr>
        <w:t>fil</w:t>
      </w:r>
      <w:r w:rsidRPr="007F183D">
        <w:rPr>
          <w:rFonts w:ascii="Arial" w:hAnsi="Arial" w:cs="Arial"/>
          <w:spacing w:val="-1"/>
          <w:sz w:val="18"/>
          <w:szCs w:val="18"/>
        </w:rPr>
        <w:t>lin</w:t>
      </w:r>
      <w:r w:rsidRPr="007F183D">
        <w:rPr>
          <w:rFonts w:ascii="Arial" w:hAnsi="Arial" w:cs="Arial"/>
          <w:spacing w:val="-2"/>
          <w:sz w:val="18"/>
          <w:szCs w:val="18"/>
        </w:rPr>
        <w:t>g</w:t>
      </w:r>
      <w:r w:rsidRPr="007F183D">
        <w:rPr>
          <w:rFonts w:ascii="Arial" w:hAnsi="Arial" w:cs="Arial"/>
          <w:spacing w:val="3"/>
          <w:sz w:val="18"/>
          <w:szCs w:val="18"/>
        </w:rPr>
        <w:t xml:space="preserve"> </w:t>
      </w:r>
      <w:r w:rsidRPr="007F183D">
        <w:rPr>
          <w:rFonts w:ascii="Arial" w:hAnsi="Arial" w:cs="Arial"/>
          <w:sz w:val="18"/>
          <w:szCs w:val="18"/>
        </w:rPr>
        <w:t>in</w:t>
      </w:r>
      <w:r w:rsidRPr="007F183D">
        <w:rPr>
          <w:rFonts w:ascii="Arial" w:hAnsi="Arial" w:cs="Arial"/>
          <w:spacing w:val="2"/>
          <w:sz w:val="18"/>
          <w:szCs w:val="18"/>
        </w:rPr>
        <w:t xml:space="preserve"> </w:t>
      </w:r>
      <w:r w:rsidRPr="007F183D">
        <w:rPr>
          <w:rFonts w:ascii="Arial" w:hAnsi="Arial" w:cs="Arial"/>
          <w:sz w:val="18"/>
          <w:szCs w:val="18"/>
        </w:rPr>
        <w:t>Box</w:t>
      </w:r>
      <w:r w:rsidRPr="007F183D">
        <w:rPr>
          <w:rFonts w:ascii="Arial" w:hAnsi="Arial" w:cs="Arial"/>
          <w:spacing w:val="3"/>
          <w:sz w:val="18"/>
          <w:szCs w:val="18"/>
        </w:rPr>
        <w:t xml:space="preserve"> </w:t>
      </w:r>
      <w:r w:rsidRPr="007F183D">
        <w:rPr>
          <w:rFonts w:ascii="Arial" w:hAnsi="Arial" w:cs="Arial"/>
          <w:sz w:val="18"/>
          <w:szCs w:val="18"/>
        </w:rPr>
        <w:t>B(2)</w:t>
      </w:r>
      <w:r w:rsidRPr="007F183D">
        <w:rPr>
          <w:rFonts w:ascii="Arial" w:hAnsi="Arial" w:cs="Arial"/>
          <w:spacing w:val="2"/>
          <w:sz w:val="18"/>
          <w:szCs w:val="18"/>
        </w:rPr>
        <w:t xml:space="preserve"> </w:t>
      </w:r>
      <w:r w:rsidRPr="007F183D">
        <w:rPr>
          <w:rFonts w:ascii="Arial" w:hAnsi="Arial" w:cs="Arial"/>
          <w:sz w:val="18"/>
          <w:szCs w:val="18"/>
        </w:rPr>
        <w:t>below.</w:t>
      </w:r>
    </w:p>
    <w:p w14:paraId="68465558" w14:textId="77777777" w:rsidR="00F349EB" w:rsidRPr="007F183D" w:rsidRDefault="00F349EB" w:rsidP="006378D6">
      <w:pPr>
        <w:pStyle w:val="BodyText"/>
        <w:spacing w:before="104" w:line="200" w:lineRule="exact"/>
        <w:ind w:left="1146" w:right="143"/>
        <w:jc w:val="both"/>
        <w:rPr>
          <w:rFonts w:ascii="Arial" w:eastAsia="PMingLiU" w:hAnsi="Arial" w:cs="Arial"/>
          <w:sz w:val="12"/>
          <w:szCs w:val="12"/>
        </w:rPr>
      </w:pPr>
      <w:r w:rsidRPr="007F183D">
        <w:rPr>
          <w:rFonts w:ascii="Arial" w:hAnsi="Arial" w:cs="Arial"/>
          <w:sz w:val="12"/>
        </w:rPr>
        <w:t>(</w:t>
      </w:r>
      <w:r w:rsidRPr="007F183D">
        <w:rPr>
          <w:rFonts w:ascii="Arial" w:hAnsi="Arial" w:cs="Arial"/>
          <w:position w:val="6"/>
          <w:sz w:val="6"/>
        </w:rPr>
        <w:t>1</w:t>
      </w:r>
      <w:r w:rsidRPr="007F183D">
        <w:rPr>
          <w:rFonts w:ascii="Arial" w:hAnsi="Arial" w:cs="Arial"/>
          <w:sz w:val="12"/>
        </w:rPr>
        <w:t xml:space="preserve">)  </w:t>
      </w:r>
      <w:r w:rsidRPr="007F183D">
        <w:rPr>
          <w:rFonts w:ascii="Arial" w:hAnsi="Arial" w:cs="Arial"/>
          <w:spacing w:val="28"/>
          <w:sz w:val="12"/>
        </w:rPr>
        <w:t xml:space="preserve"> </w:t>
      </w:r>
      <w:r w:rsidRPr="007F183D">
        <w:rPr>
          <w:rFonts w:ascii="Arial" w:hAnsi="Arial" w:cs="Arial"/>
          <w:sz w:val="12"/>
        </w:rPr>
        <w:t>Definition,</w:t>
      </w:r>
      <w:r w:rsidRPr="007F183D">
        <w:rPr>
          <w:rFonts w:ascii="Arial" w:hAnsi="Arial" w:cs="Arial"/>
          <w:spacing w:val="3"/>
          <w:sz w:val="12"/>
        </w:rPr>
        <w:t xml:space="preserve"> </w:t>
      </w:r>
      <w:r w:rsidRPr="007F183D">
        <w:rPr>
          <w:rFonts w:ascii="Arial" w:hAnsi="Arial" w:cs="Arial"/>
          <w:sz w:val="12"/>
        </w:rPr>
        <w:t>Article</w:t>
      </w:r>
      <w:r w:rsidRPr="007F183D">
        <w:rPr>
          <w:rFonts w:ascii="Arial" w:hAnsi="Arial" w:cs="Arial"/>
          <w:spacing w:val="6"/>
          <w:sz w:val="12"/>
        </w:rPr>
        <w:t xml:space="preserve"> </w:t>
      </w:r>
      <w:r w:rsidRPr="007F183D">
        <w:rPr>
          <w:rFonts w:ascii="Arial" w:hAnsi="Arial" w:cs="Arial"/>
          <w:sz w:val="12"/>
        </w:rPr>
        <w:t>6</w:t>
      </w:r>
      <w:r w:rsidRPr="007F183D">
        <w:rPr>
          <w:rFonts w:ascii="Arial" w:hAnsi="Arial" w:cs="Arial"/>
          <w:spacing w:val="4"/>
          <w:sz w:val="12"/>
        </w:rPr>
        <w:t xml:space="preserve"> </w:t>
      </w:r>
      <w:r w:rsidRPr="007F183D">
        <w:rPr>
          <w:rFonts w:ascii="Arial" w:hAnsi="Arial" w:cs="Arial"/>
          <w:sz w:val="12"/>
        </w:rPr>
        <w:t>paragraph</w:t>
      </w:r>
      <w:r w:rsidRPr="007F183D">
        <w:rPr>
          <w:rFonts w:ascii="Arial" w:hAnsi="Arial" w:cs="Arial"/>
          <w:spacing w:val="3"/>
          <w:sz w:val="12"/>
        </w:rPr>
        <w:t xml:space="preserve"> </w:t>
      </w:r>
      <w:r w:rsidRPr="007F183D">
        <w:rPr>
          <w:rFonts w:ascii="Arial" w:hAnsi="Arial" w:cs="Arial"/>
          <w:sz w:val="12"/>
        </w:rPr>
        <w:t>3,</w:t>
      </w:r>
      <w:r w:rsidRPr="007F183D">
        <w:rPr>
          <w:rFonts w:ascii="Arial" w:hAnsi="Arial" w:cs="Arial"/>
          <w:spacing w:val="3"/>
          <w:sz w:val="12"/>
        </w:rPr>
        <w:t xml:space="preserve"> </w:t>
      </w:r>
      <w:r w:rsidRPr="007F183D">
        <w:rPr>
          <w:rFonts w:ascii="Arial" w:hAnsi="Arial" w:cs="Arial"/>
          <w:sz w:val="12"/>
        </w:rPr>
        <w:t>second</w:t>
      </w:r>
      <w:r w:rsidRPr="007F183D">
        <w:rPr>
          <w:rFonts w:ascii="Arial" w:hAnsi="Arial" w:cs="Arial"/>
          <w:spacing w:val="2"/>
          <w:sz w:val="12"/>
        </w:rPr>
        <w:t xml:space="preserve"> </w:t>
      </w:r>
      <w:r w:rsidRPr="007F183D">
        <w:rPr>
          <w:rFonts w:ascii="Arial" w:hAnsi="Arial" w:cs="Arial"/>
          <w:sz w:val="12"/>
        </w:rPr>
        <w:t>sub-paragraph</w:t>
      </w:r>
    </w:p>
    <w:p w14:paraId="6D44EE07" w14:textId="77777777" w:rsidR="00F349EB" w:rsidRPr="007F183D" w:rsidRDefault="00F349EB" w:rsidP="00F349EB">
      <w:pPr>
        <w:rPr>
          <w:rFonts w:ascii="PMingLiU" w:eastAsia="PMingLiU" w:hAnsi="PMingLiU" w:cs="PMingLiU"/>
          <w:sz w:val="12"/>
          <w:szCs w:val="12"/>
        </w:rPr>
        <w:sectPr w:rsidR="00F349EB" w:rsidRPr="007F183D" w:rsidSect="003E612C">
          <w:pgSz w:w="11907" w:h="16839" w:code="9"/>
          <w:pgMar w:top="0" w:right="840" w:bottom="280" w:left="0" w:header="720" w:footer="720" w:gutter="0"/>
          <w:cols w:space="720"/>
        </w:sectPr>
      </w:pPr>
    </w:p>
    <w:p w14:paraId="086C7350" w14:textId="77777777" w:rsidR="00F349EB" w:rsidRPr="007F183D" w:rsidRDefault="00F349EB" w:rsidP="00F349EB">
      <w:pPr>
        <w:ind w:left="3489"/>
        <w:rPr>
          <w:rFonts w:ascii="Arial Narrow" w:eastAsia="Arial Narrow" w:hAnsi="Arial Narrow" w:cs="Arial Narrow"/>
          <w:sz w:val="16"/>
          <w:szCs w:val="16"/>
        </w:rPr>
      </w:pPr>
    </w:p>
    <w:p w14:paraId="439085C6" w14:textId="77777777" w:rsidR="00F349EB" w:rsidRPr="007F183D" w:rsidRDefault="00F349EB" w:rsidP="00F349EB">
      <w:pPr>
        <w:rPr>
          <w:rFonts w:ascii="Arial Narrow" w:eastAsia="Arial Narrow" w:hAnsi="Arial Narrow" w:cs="Arial Narrow"/>
          <w:sz w:val="16"/>
          <w:szCs w:val="16"/>
        </w:rPr>
      </w:pPr>
    </w:p>
    <w:p w14:paraId="1A68E23C" w14:textId="77777777" w:rsidR="00F349EB" w:rsidRPr="007F183D" w:rsidRDefault="00F349EB" w:rsidP="00F349EB">
      <w:pPr>
        <w:spacing w:before="82"/>
        <w:ind w:left="847" w:right="1631"/>
        <w:jc w:val="center"/>
        <w:rPr>
          <w:rFonts w:ascii="Arial" w:eastAsia="Garamond" w:hAnsi="Arial" w:cs="Arial"/>
          <w:sz w:val="18"/>
          <w:szCs w:val="18"/>
        </w:rPr>
      </w:pPr>
      <w:r w:rsidRPr="007F183D">
        <w:rPr>
          <w:rFonts w:ascii="Arial" w:hAnsi="Arial" w:cs="Arial"/>
          <w:b/>
          <w:sz w:val="18"/>
        </w:rPr>
        <w:t>Box</w:t>
      </w:r>
      <w:r w:rsidRPr="007F183D">
        <w:rPr>
          <w:rFonts w:ascii="Arial" w:hAnsi="Arial" w:cs="Arial"/>
          <w:b/>
          <w:spacing w:val="-24"/>
          <w:sz w:val="18"/>
        </w:rPr>
        <w:t xml:space="preserve"> </w:t>
      </w:r>
      <w:r w:rsidRPr="007F183D">
        <w:rPr>
          <w:rFonts w:ascii="Arial" w:hAnsi="Arial" w:cs="Arial"/>
          <w:b/>
          <w:sz w:val="18"/>
        </w:rPr>
        <w:t>B(2)</w:t>
      </w:r>
    </w:p>
    <w:p w14:paraId="44BBE174" w14:textId="77777777" w:rsidR="00F349EB" w:rsidRPr="007F183D" w:rsidRDefault="00F349EB" w:rsidP="00F349EB">
      <w:pPr>
        <w:spacing w:before="2"/>
        <w:rPr>
          <w:rFonts w:ascii="Garamond" w:eastAsia="Garamond" w:hAnsi="Garamond" w:cs="Garamond"/>
          <w:b/>
          <w:bCs/>
          <w:sz w:val="8"/>
          <w:szCs w:val="8"/>
        </w:rPr>
      </w:pPr>
    </w:p>
    <w:tbl>
      <w:tblPr>
        <w:tblW w:w="0" w:type="auto"/>
        <w:tblInd w:w="1281" w:type="dxa"/>
        <w:tblLayout w:type="fixed"/>
        <w:tblCellMar>
          <w:left w:w="0" w:type="dxa"/>
          <w:right w:w="0" w:type="dxa"/>
        </w:tblCellMar>
        <w:tblLook w:val="01E0" w:firstRow="1" w:lastRow="1" w:firstColumn="1" w:lastColumn="1" w:noHBand="0" w:noVBand="0"/>
      </w:tblPr>
      <w:tblGrid>
        <w:gridCol w:w="2268"/>
        <w:gridCol w:w="2268"/>
      </w:tblGrid>
      <w:tr w:rsidR="00C854C6" w:rsidRPr="007F183D" w14:paraId="0795A011" w14:textId="77777777" w:rsidTr="00FE274D">
        <w:trPr>
          <w:trHeight w:hRule="exact" w:val="283"/>
        </w:trPr>
        <w:tc>
          <w:tcPr>
            <w:tcW w:w="2268" w:type="dxa"/>
            <w:tcBorders>
              <w:top w:val="single" w:sz="4" w:space="0" w:color="000000"/>
              <w:left w:val="single" w:sz="4" w:space="0" w:color="000000"/>
              <w:bottom w:val="single" w:sz="4" w:space="0" w:color="000000"/>
              <w:right w:val="single" w:sz="4" w:space="0" w:color="000000"/>
            </w:tcBorders>
          </w:tcPr>
          <w:p w14:paraId="76C4E7D1" w14:textId="77777777" w:rsidR="00C854C6" w:rsidRPr="007F183D" w:rsidRDefault="00C854C6" w:rsidP="00F349EB">
            <w:pPr>
              <w:pStyle w:val="TableParagraph"/>
              <w:spacing w:before="49"/>
              <w:ind w:left="10"/>
              <w:rPr>
                <w:rFonts w:ascii="Arial" w:eastAsia="Garamond" w:hAnsi="Arial" w:cs="Arial"/>
                <w:sz w:val="16"/>
                <w:szCs w:val="16"/>
              </w:rPr>
            </w:pPr>
            <w:r w:rsidRPr="007F183D">
              <w:rPr>
                <w:rFonts w:ascii="Arial" w:hAnsi="Arial" w:cs="Arial"/>
                <w:b/>
                <w:sz w:val="16"/>
              </w:rPr>
              <w:t>Enterprise</w:t>
            </w:r>
            <w:r w:rsidRPr="007F183D">
              <w:rPr>
                <w:rFonts w:ascii="Arial" w:hAnsi="Arial" w:cs="Arial"/>
                <w:b/>
                <w:spacing w:val="-8"/>
                <w:sz w:val="16"/>
              </w:rPr>
              <w:t xml:space="preserve"> </w:t>
            </w:r>
            <w:r w:rsidRPr="007F183D">
              <w:rPr>
                <w:rFonts w:ascii="Arial" w:hAnsi="Arial" w:cs="Arial"/>
                <w:sz w:val="16"/>
              </w:rPr>
              <w:t>No.:</w:t>
            </w:r>
          </w:p>
        </w:tc>
        <w:tc>
          <w:tcPr>
            <w:tcW w:w="2268" w:type="dxa"/>
            <w:tcBorders>
              <w:top w:val="single" w:sz="3" w:space="0" w:color="000000"/>
              <w:left w:val="single" w:sz="4" w:space="0" w:color="000000"/>
              <w:bottom w:val="single" w:sz="3" w:space="0" w:color="000000"/>
              <w:right w:val="single" w:sz="3" w:space="0" w:color="000000"/>
            </w:tcBorders>
          </w:tcPr>
          <w:p w14:paraId="7AFE4478" w14:textId="77777777" w:rsidR="00C854C6" w:rsidRPr="007F183D" w:rsidRDefault="00C854C6" w:rsidP="00F349EB">
            <w:pPr>
              <w:pStyle w:val="TableParagraph"/>
              <w:spacing w:before="49"/>
              <w:ind w:left="285"/>
              <w:rPr>
                <w:rFonts w:ascii="Arial" w:eastAsia="Garamond" w:hAnsi="Arial" w:cs="Arial"/>
                <w:sz w:val="16"/>
                <w:szCs w:val="16"/>
              </w:rPr>
            </w:pPr>
            <w:r w:rsidRPr="007F183D">
              <w:rPr>
                <w:rFonts w:ascii="Arial" w:hAnsi="Arial" w:cs="Arial"/>
                <w:b/>
                <w:sz w:val="16"/>
              </w:rPr>
              <w:t>Headcount</w:t>
            </w:r>
            <w:r w:rsidRPr="007F183D">
              <w:rPr>
                <w:rFonts w:ascii="Arial" w:hAnsi="Arial" w:cs="Arial"/>
                <w:b/>
                <w:spacing w:val="-3"/>
                <w:sz w:val="16"/>
              </w:rPr>
              <w:t xml:space="preserve"> </w:t>
            </w:r>
            <w:r w:rsidRPr="007F183D">
              <w:rPr>
                <w:rFonts w:ascii="Arial" w:hAnsi="Arial" w:cs="Arial"/>
                <w:b/>
                <w:sz w:val="16"/>
              </w:rPr>
              <w:t>(AWU)</w:t>
            </w:r>
          </w:p>
        </w:tc>
      </w:tr>
      <w:tr w:rsidR="00C854C6" w:rsidRPr="007F183D" w14:paraId="1C41A9E6" w14:textId="77777777" w:rsidTr="00FE274D">
        <w:trPr>
          <w:trHeight w:hRule="exact" w:val="305"/>
        </w:trPr>
        <w:tc>
          <w:tcPr>
            <w:tcW w:w="2268" w:type="dxa"/>
            <w:tcBorders>
              <w:top w:val="single" w:sz="4" w:space="0" w:color="000000"/>
              <w:left w:val="single" w:sz="4" w:space="0" w:color="000000"/>
              <w:bottom w:val="single" w:sz="4" w:space="0" w:color="000000"/>
              <w:right w:val="single" w:sz="4" w:space="0" w:color="000000"/>
            </w:tcBorders>
          </w:tcPr>
          <w:p w14:paraId="122A5205" w14:textId="77777777" w:rsidR="00C854C6" w:rsidRPr="007F183D" w:rsidRDefault="00C854C6" w:rsidP="00F349EB">
            <w:pPr>
              <w:pStyle w:val="TableParagraph"/>
              <w:spacing w:before="44"/>
              <w:ind w:left="10"/>
              <w:rPr>
                <w:rFonts w:ascii="Arial" w:eastAsia="Garamond" w:hAnsi="Arial" w:cs="Arial"/>
                <w:sz w:val="18"/>
                <w:szCs w:val="18"/>
              </w:rPr>
            </w:pPr>
            <w:r w:rsidRPr="007F183D">
              <w:rPr>
                <w:rFonts w:ascii="Arial" w:hAnsi="Arial" w:cs="Arial"/>
                <w:w w:val="105"/>
                <w:sz w:val="18"/>
              </w:rPr>
              <w:t>1.(*)</w:t>
            </w:r>
          </w:p>
        </w:tc>
        <w:tc>
          <w:tcPr>
            <w:tcW w:w="2268" w:type="dxa"/>
            <w:tcBorders>
              <w:top w:val="single" w:sz="3" w:space="0" w:color="000000"/>
              <w:left w:val="single" w:sz="4" w:space="0" w:color="000000"/>
              <w:bottom w:val="single" w:sz="3" w:space="0" w:color="000000"/>
              <w:right w:val="single" w:sz="3" w:space="0" w:color="000000"/>
            </w:tcBorders>
          </w:tcPr>
          <w:p w14:paraId="7C9932E0" w14:textId="77777777" w:rsidR="00C854C6" w:rsidRPr="007F183D" w:rsidRDefault="00C854C6" w:rsidP="00F349EB"/>
        </w:tc>
      </w:tr>
      <w:tr w:rsidR="00C854C6" w:rsidRPr="007F183D" w14:paraId="2CE9FF88" w14:textId="77777777" w:rsidTr="00FE274D">
        <w:trPr>
          <w:trHeight w:hRule="exact" w:val="306"/>
        </w:trPr>
        <w:tc>
          <w:tcPr>
            <w:tcW w:w="2268" w:type="dxa"/>
            <w:tcBorders>
              <w:top w:val="single" w:sz="4" w:space="0" w:color="000000"/>
              <w:left w:val="single" w:sz="4" w:space="0" w:color="000000"/>
              <w:bottom w:val="single" w:sz="4" w:space="0" w:color="000000"/>
              <w:right w:val="single" w:sz="4" w:space="0" w:color="000000"/>
            </w:tcBorders>
          </w:tcPr>
          <w:p w14:paraId="1E1F8D09" w14:textId="77777777" w:rsidR="00C854C6" w:rsidRPr="007F183D" w:rsidRDefault="00C854C6" w:rsidP="00F349EB">
            <w:pPr>
              <w:pStyle w:val="TableParagraph"/>
              <w:spacing w:before="44"/>
              <w:ind w:left="10"/>
              <w:rPr>
                <w:rFonts w:ascii="Arial" w:eastAsia="Garamond" w:hAnsi="Arial" w:cs="Arial"/>
                <w:sz w:val="18"/>
                <w:szCs w:val="18"/>
              </w:rPr>
            </w:pPr>
            <w:r w:rsidRPr="007F183D">
              <w:rPr>
                <w:rFonts w:ascii="Arial" w:hAnsi="Arial" w:cs="Arial"/>
                <w:w w:val="105"/>
                <w:sz w:val="18"/>
              </w:rPr>
              <w:t>2.(*)</w:t>
            </w:r>
          </w:p>
        </w:tc>
        <w:tc>
          <w:tcPr>
            <w:tcW w:w="2268" w:type="dxa"/>
            <w:tcBorders>
              <w:top w:val="single" w:sz="3" w:space="0" w:color="000000"/>
              <w:left w:val="single" w:sz="4" w:space="0" w:color="000000"/>
              <w:bottom w:val="single" w:sz="3" w:space="0" w:color="000000"/>
              <w:right w:val="single" w:sz="3" w:space="0" w:color="000000"/>
            </w:tcBorders>
          </w:tcPr>
          <w:p w14:paraId="3B7259C0" w14:textId="77777777" w:rsidR="00C854C6" w:rsidRPr="007F183D" w:rsidRDefault="00C854C6" w:rsidP="00F349EB"/>
        </w:tc>
      </w:tr>
      <w:tr w:rsidR="00C854C6" w:rsidRPr="007F183D" w14:paraId="0BCFB828" w14:textId="77777777" w:rsidTr="00FE274D">
        <w:trPr>
          <w:trHeight w:hRule="exact" w:val="305"/>
        </w:trPr>
        <w:tc>
          <w:tcPr>
            <w:tcW w:w="2268" w:type="dxa"/>
            <w:tcBorders>
              <w:top w:val="single" w:sz="4" w:space="0" w:color="000000"/>
              <w:left w:val="single" w:sz="4" w:space="0" w:color="000000"/>
              <w:bottom w:val="single" w:sz="4" w:space="0" w:color="000000"/>
              <w:right w:val="single" w:sz="4" w:space="0" w:color="000000"/>
            </w:tcBorders>
          </w:tcPr>
          <w:p w14:paraId="27FCC3A6" w14:textId="77777777" w:rsidR="00C854C6" w:rsidRPr="007F183D" w:rsidRDefault="00C854C6" w:rsidP="00F349EB">
            <w:pPr>
              <w:pStyle w:val="TableParagraph"/>
              <w:spacing w:before="44"/>
              <w:ind w:left="10"/>
              <w:rPr>
                <w:rFonts w:ascii="Arial" w:eastAsia="Garamond" w:hAnsi="Arial" w:cs="Arial"/>
                <w:sz w:val="18"/>
                <w:szCs w:val="18"/>
              </w:rPr>
            </w:pPr>
            <w:r w:rsidRPr="007F183D">
              <w:rPr>
                <w:rFonts w:ascii="Arial" w:hAnsi="Arial" w:cs="Arial"/>
                <w:w w:val="105"/>
                <w:sz w:val="18"/>
              </w:rPr>
              <w:t>3.(*)</w:t>
            </w:r>
          </w:p>
        </w:tc>
        <w:tc>
          <w:tcPr>
            <w:tcW w:w="2268" w:type="dxa"/>
            <w:tcBorders>
              <w:top w:val="single" w:sz="3" w:space="0" w:color="000000"/>
              <w:left w:val="single" w:sz="4" w:space="0" w:color="000000"/>
              <w:bottom w:val="single" w:sz="3" w:space="0" w:color="000000"/>
              <w:right w:val="single" w:sz="3" w:space="0" w:color="000000"/>
            </w:tcBorders>
          </w:tcPr>
          <w:p w14:paraId="26EA7679" w14:textId="77777777" w:rsidR="00C854C6" w:rsidRPr="007F183D" w:rsidRDefault="00C854C6" w:rsidP="00F349EB"/>
        </w:tc>
      </w:tr>
      <w:tr w:rsidR="00C854C6" w:rsidRPr="007F183D" w14:paraId="3DAF318B" w14:textId="77777777" w:rsidTr="00FE274D">
        <w:trPr>
          <w:trHeight w:hRule="exact" w:val="305"/>
        </w:trPr>
        <w:tc>
          <w:tcPr>
            <w:tcW w:w="2268" w:type="dxa"/>
            <w:tcBorders>
              <w:top w:val="single" w:sz="4" w:space="0" w:color="000000"/>
              <w:left w:val="single" w:sz="4" w:space="0" w:color="000000"/>
              <w:bottom w:val="single" w:sz="4" w:space="0" w:color="000000"/>
              <w:right w:val="single" w:sz="4" w:space="0" w:color="000000"/>
            </w:tcBorders>
          </w:tcPr>
          <w:p w14:paraId="3AD892D9" w14:textId="77777777" w:rsidR="00C854C6" w:rsidRPr="007F183D" w:rsidRDefault="00C854C6" w:rsidP="00F349EB">
            <w:pPr>
              <w:pStyle w:val="TableParagraph"/>
              <w:spacing w:before="44"/>
              <w:ind w:left="10"/>
              <w:rPr>
                <w:rFonts w:ascii="Arial" w:eastAsia="Garamond" w:hAnsi="Arial" w:cs="Arial"/>
                <w:sz w:val="18"/>
                <w:szCs w:val="18"/>
              </w:rPr>
            </w:pPr>
            <w:r w:rsidRPr="007F183D">
              <w:rPr>
                <w:rFonts w:ascii="Arial" w:hAnsi="Arial" w:cs="Arial"/>
                <w:w w:val="105"/>
                <w:sz w:val="18"/>
              </w:rPr>
              <w:t>4.(*)</w:t>
            </w:r>
          </w:p>
        </w:tc>
        <w:tc>
          <w:tcPr>
            <w:tcW w:w="2268" w:type="dxa"/>
            <w:tcBorders>
              <w:top w:val="single" w:sz="3" w:space="0" w:color="000000"/>
              <w:left w:val="single" w:sz="4" w:space="0" w:color="000000"/>
              <w:bottom w:val="single" w:sz="3" w:space="0" w:color="000000"/>
              <w:right w:val="single" w:sz="3" w:space="0" w:color="000000"/>
            </w:tcBorders>
          </w:tcPr>
          <w:p w14:paraId="21867124" w14:textId="77777777" w:rsidR="00C854C6" w:rsidRPr="007F183D" w:rsidRDefault="00C854C6" w:rsidP="00F349EB"/>
        </w:tc>
      </w:tr>
      <w:tr w:rsidR="00C854C6" w:rsidRPr="007F183D" w14:paraId="0BAC07D2" w14:textId="77777777" w:rsidTr="00FE274D">
        <w:trPr>
          <w:trHeight w:hRule="exact" w:val="305"/>
        </w:trPr>
        <w:tc>
          <w:tcPr>
            <w:tcW w:w="2268" w:type="dxa"/>
            <w:tcBorders>
              <w:top w:val="single" w:sz="4" w:space="0" w:color="000000"/>
              <w:left w:val="single" w:sz="4" w:space="0" w:color="000000"/>
              <w:bottom w:val="single" w:sz="4" w:space="0" w:color="000000"/>
              <w:right w:val="single" w:sz="4" w:space="0" w:color="000000"/>
            </w:tcBorders>
          </w:tcPr>
          <w:p w14:paraId="050C7592" w14:textId="77777777" w:rsidR="00C854C6" w:rsidRPr="007F183D" w:rsidRDefault="00C854C6" w:rsidP="00F349EB">
            <w:pPr>
              <w:pStyle w:val="TableParagraph"/>
              <w:spacing w:before="44"/>
              <w:ind w:left="10"/>
              <w:rPr>
                <w:rFonts w:ascii="Arial" w:eastAsia="Garamond" w:hAnsi="Arial" w:cs="Arial"/>
                <w:sz w:val="18"/>
                <w:szCs w:val="18"/>
              </w:rPr>
            </w:pPr>
            <w:r w:rsidRPr="007F183D">
              <w:rPr>
                <w:rFonts w:ascii="Arial" w:hAnsi="Arial" w:cs="Arial"/>
                <w:w w:val="105"/>
                <w:sz w:val="18"/>
              </w:rPr>
              <w:t>5.(*)</w:t>
            </w:r>
          </w:p>
        </w:tc>
        <w:tc>
          <w:tcPr>
            <w:tcW w:w="2268" w:type="dxa"/>
            <w:tcBorders>
              <w:top w:val="single" w:sz="3" w:space="0" w:color="000000"/>
              <w:left w:val="single" w:sz="4" w:space="0" w:color="000000"/>
              <w:bottom w:val="single" w:sz="3" w:space="0" w:color="000000"/>
              <w:right w:val="single" w:sz="3" w:space="0" w:color="000000"/>
            </w:tcBorders>
          </w:tcPr>
          <w:p w14:paraId="4A070DDF" w14:textId="77777777" w:rsidR="00C854C6" w:rsidRPr="007F183D" w:rsidRDefault="00C854C6" w:rsidP="00F349EB"/>
        </w:tc>
      </w:tr>
      <w:tr w:rsidR="00C854C6" w:rsidRPr="007F183D" w14:paraId="182F2BD4" w14:textId="77777777" w:rsidTr="00FE274D">
        <w:trPr>
          <w:trHeight w:hRule="exact" w:val="306"/>
        </w:trPr>
        <w:tc>
          <w:tcPr>
            <w:tcW w:w="2268" w:type="dxa"/>
            <w:tcBorders>
              <w:top w:val="single" w:sz="4" w:space="0" w:color="000000"/>
              <w:left w:val="single" w:sz="4" w:space="0" w:color="000000"/>
              <w:bottom w:val="single" w:sz="4" w:space="0" w:color="000000"/>
              <w:right w:val="single" w:sz="4" w:space="0" w:color="000000"/>
            </w:tcBorders>
          </w:tcPr>
          <w:p w14:paraId="61B4B4AA" w14:textId="77777777" w:rsidR="00C854C6" w:rsidRPr="007F183D" w:rsidRDefault="00C854C6" w:rsidP="00F349EB">
            <w:pPr>
              <w:pStyle w:val="TableParagraph"/>
              <w:spacing w:before="46"/>
              <w:ind w:right="82"/>
              <w:jc w:val="right"/>
              <w:rPr>
                <w:rFonts w:ascii="Arial" w:eastAsia="Garamond" w:hAnsi="Arial" w:cs="Arial"/>
                <w:sz w:val="18"/>
                <w:szCs w:val="18"/>
              </w:rPr>
            </w:pPr>
            <w:r w:rsidRPr="007F183D">
              <w:rPr>
                <w:rFonts w:ascii="Arial" w:hAnsi="Arial" w:cs="Arial"/>
                <w:b/>
                <w:w w:val="95"/>
                <w:sz w:val="18"/>
              </w:rPr>
              <w:t>Total</w:t>
            </w:r>
          </w:p>
        </w:tc>
        <w:tc>
          <w:tcPr>
            <w:tcW w:w="2268" w:type="dxa"/>
            <w:tcBorders>
              <w:top w:val="single" w:sz="3" w:space="0" w:color="000000"/>
              <w:left w:val="single" w:sz="4" w:space="0" w:color="000000"/>
              <w:bottom w:val="single" w:sz="3" w:space="0" w:color="000000"/>
              <w:right w:val="single" w:sz="3" w:space="0" w:color="000000"/>
            </w:tcBorders>
          </w:tcPr>
          <w:p w14:paraId="6C83D27E" w14:textId="77777777" w:rsidR="00C854C6" w:rsidRPr="007F183D" w:rsidRDefault="00C854C6" w:rsidP="00F349EB"/>
        </w:tc>
      </w:tr>
    </w:tbl>
    <w:p w14:paraId="64B127D3" w14:textId="77777777" w:rsidR="00F349EB" w:rsidRPr="007F183D" w:rsidRDefault="00F349EB" w:rsidP="00F349EB">
      <w:pPr>
        <w:spacing w:before="43"/>
        <w:ind w:left="128" w:right="6150"/>
        <w:rPr>
          <w:rFonts w:ascii="Arial" w:eastAsia="Garamond" w:hAnsi="Arial" w:cs="Arial"/>
          <w:sz w:val="12"/>
          <w:szCs w:val="12"/>
        </w:rPr>
      </w:pPr>
      <w:r w:rsidRPr="007F183D">
        <w:rPr>
          <w:rFonts w:ascii="Arial" w:eastAsia="Garamond" w:hAnsi="Arial" w:cs="Arial"/>
          <w:sz w:val="12"/>
          <w:szCs w:val="12"/>
        </w:rPr>
        <w:t xml:space="preserve">(*) </w:t>
      </w:r>
      <w:r w:rsidRPr="007F183D">
        <w:rPr>
          <w:rFonts w:ascii="Arial" w:eastAsia="Garamond" w:hAnsi="Arial" w:cs="Arial"/>
          <w:spacing w:val="15"/>
          <w:sz w:val="12"/>
          <w:szCs w:val="12"/>
        </w:rPr>
        <w:t xml:space="preserve"> </w:t>
      </w:r>
      <w:r w:rsidRPr="007F183D">
        <w:rPr>
          <w:rFonts w:ascii="Arial" w:eastAsia="Garamond" w:hAnsi="Arial" w:cs="Arial"/>
          <w:sz w:val="12"/>
          <w:szCs w:val="12"/>
        </w:rPr>
        <w:t>attach</w:t>
      </w:r>
      <w:r w:rsidRPr="007F183D">
        <w:rPr>
          <w:rFonts w:ascii="Arial" w:eastAsia="Garamond" w:hAnsi="Arial" w:cs="Arial"/>
          <w:spacing w:val="-6"/>
          <w:sz w:val="12"/>
          <w:szCs w:val="12"/>
        </w:rPr>
        <w:t xml:space="preserve"> </w:t>
      </w:r>
      <w:r w:rsidRPr="007F183D">
        <w:rPr>
          <w:rFonts w:ascii="Arial" w:eastAsia="Garamond" w:hAnsi="Arial" w:cs="Arial"/>
          <w:sz w:val="12"/>
          <w:szCs w:val="12"/>
        </w:rPr>
        <w:t>one</w:t>
      </w:r>
      <w:r w:rsidRPr="007F183D">
        <w:rPr>
          <w:rFonts w:ascii="Arial" w:eastAsia="Garamond" w:hAnsi="Arial" w:cs="Arial"/>
          <w:spacing w:val="-5"/>
          <w:sz w:val="12"/>
          <w:szCs w:val="12"/>
        </w:rPr>
        <w:t xml:space="preserve"> </w:t>
      </w:r>
      <w:r w:rsidRPr="007F183D">
        <w:rPr>
          <w:rFonts w:ascii="Arial" w:eastAsia="Garamond" w:hAnsi="Arial" w:cs="Arial"/>
          <w:sz w:val="12"/>
          <w:szCs w:val="12"/>
        </w:rPr>
        <w:t>“linkage</w:t>
      </w:r>
      <w:r w:rsidRPr="007F183D">
        <w:rPr>
          <w:rFonts w:ascii="Arial" w:eastAsia="Garamond" w:hAnsi="Arial" w:cs="Arial"/>
          <w:spacing w:val="-4"/>
          <w:sz w:val="12"/>
          <w:szCs w:val="12"/>
        </w:rPr>
        <w:t xml:space="preserve"> </w:t>
      </w:r>
      <w:r w:rsidRPr="007F183D">
        <w:rPr>
          <w:rFonts w:ascii="Arial" w:eastAsia="Garamond" w:hAnsi="Arial" w:cs="Arial"/>
          <w:sz w:val="12"/>
          <w:szCs w:val="12"/>
        </w:rPr>
        <w:t>sheet”</w:t>
      </w:r>
      <w:r w:rsidRPr="007F183D">
        <w:rPr>
          <w:rFonts w:ascii="Arial" w:eastAsia="Garamond" w:hAnsi="Arial" w:cs="Arial"/>
          <w:spacing w:val="-6"/>
          <w:sz w:val="12"/>
          <w:szCs w:val="12"/>
        </w:rPr>
        <w:t xml:space="preserve"> </w:t>
      </w:r>
      <w:r w:rsidRPr="007F183D">
        <w:rPr>
          <w:rFonts w:ascii="Arial" w:eastAsia="Garamond" w:hAnsi="Arial" w:cs="Arial"/>
          <w:sz w:val="12"/>
          <w:szCs w:val="12"/>
        </w:rPr>
        <w:t>per</w:t>
      </w:r>
      <w:r w:rsidRPr="007F183D">
        <w:rPr>
          <w:rFonts w:ascii="Arial" w:eastAsia="Garamond" w:hAnsi="Arial" w:cs="Arial"/>
          <w:spacing w:val="-5"/>
          <w:sz w:val="12"/>
          <w:szCs w:val="12"/>
        </w:rPr>
        <w:t xml:space="preserve"> </w:t>
      </w:r>
      <w:r w:rsidRPr="007F183D">
        <w:rPr>
          <w:rFonts w:ascii="Arial" w:eastAsia="Garamond" w:hAnsi="Arial" w:cs="Arial"/>
          <w:sz w:val="12"/>
          <w:szCs w:val="12"/>
        </w:rPr>
        <w:t>enterprise</w:t>
      </w:r>
      <w:r w:rsidRPr="007F183D">
        <w:rPr>
          <w:rFonts w:ascii="Arial" w:eastAsia="Garamond" w:hAnsi="Arial" w:cs="Arial"/>
          <w:w w:val="94"/>
          <w:sz w:val="12"/>
          <w:szCs w:val="12"/>
        </w:rPr>
        <w:t xml:space="preserve"> </w:t>
      </w:r>
      <w:r w:rsidRPr="007F183D">
        <w:rPr>
          <w:rFonts w:ascii="Arial" w:eastAsia="Garamond" w:hAnsi="Arial" w:cs="Arial"/>
          <w:spacing w:val="-1"/>
          <w:sz w:val="12"/>
          <w:szCs w:val="12"/>
        </w:rPr>
        <w:t>(*</w:t>
      </w:r>
      <w:r w:rsidRPr="007F183D">
        <w:rPr>
          <w:rFonts w:ascii="Arial" w:eastAsia="Garamond" w:hAnsi="Arial" w:cs="Arial"/>
          <w:spacing w:val="-2"/>
          <w:sz w:val="12"/>
          <w:szCs w:val="12"/>
        </w:rPr>
        <w:t>*</w:t>
      </w:r>
      <w:r w:rsidRPr="007F183D">
        <w:rPr>
          <w:rFonts w:ascii="Arial" w:eastAsia="Garamond" w:hAnsi="Arial" w:cs="Arial"/>
          <w:spacing w:val="-1"/>
          <w:sz w:val="12"/>
          <w:szCs w:val="12"/>
        </w:rPr>
        <w:t>)</w:t>
      </w:r>
      <w:r w:rsidRPr="007F183D">
        <w:rPr>
          <w:rFonts w:ascii="Arial" w:eastAsia="Garamond" w:hAnsi="Arial" w:cs="Arial"/>
          <w:spacing w:val="17"/>
          <w:sz w:val="12"/>
          <w:szCs w:val="12"/>
        </w:rPr>
        <w:t xml:space="preserve"> </w:t>
      </w:r>
      <w:r w:rsidRPr="007F183D">
        <w:rPr>
          <w:rFonts w:ascii="Arial" w:eastAsia="Garamond" w:hAnsi="Arial" w:cs="Arial"/>
          <w:sz w:val="12"/>
          <w:szCs w:val="12"/>
        </w:rPr>
        <w:t>EUR</w:t>
      </w:r>
      <w:r w:rsidRPr="007F183D">
        <w:rPr>
          <w:rFonts w:ascii="Arial" w:eastAsia="Garamond" w:hAnsi="Arial" w:cs="Arial"/>
          <w:spacing w:val="3"/>
          <w:sz w:val="12"/>
          <w:szCs w:val="12"/>
        </w:rPr>
        <w:t xml:space="preserve"> </w:t>
      </w:r>
      <w:r w:rsidRPr="007F183D">
        <w:rPr>
          <w:rFonts w:ascii="Arial" w:eastAsia="Garamond" w:hAnsi="Arial" w:cs="Arial"/>
          <w:sz w:val="12"/>
          <w:szCs w:val="12"/>
        </w:rPr>
        <w:t>1</w:t>
      </w:r>
      <w:r w:rsidRPr="007F183D">
        <w:rPr>
          <w:rFonts w:ascii="Arial" w:eastAsia="Garamond" w:hAnsi="Arial" w:cs="Arial"/>
          <w:spacing w:val="3"/>
          <w:sz w:val="12"/>
          <w:szCs w:val="12"/>
        </w:rPr>
        <w:t xml:space="preserve"> </w:t>
      </w:r>
      <w:r w:rsidRPr="007F183D">
        <w:rPr>
          <w:rFonts w:ascii="Arial" w:eastAsia="Garamond" w:hAnsi="Arial" w:cs="Arial"/>
          <w:spacing w:val="-1"/>
          <w:sz w:val="12"/>
          <w:szCs w:val="12"/>
        </w:rPr>
        <w:t>000.</w:t>
      </w:r>
    </w:p>
    <w:p w14:paraId="7B51B240" w14:textId="77777777" w:rsidR="00F349EB" w:rsidRPr="007F183D" w:rsidRDefault="00366041" w:rsidP="00F349EB">
      <w:pPr>
        <w:spacing w:line="20" w:lineRule="atLeast"/>
        <w:ind w:left="102"/>
        <w:rPr>
          <w:rFonts w:ascii="Garamond" w:eastAsia="Garamond" w:hAnsi="Garamond" w:cs="Garamond"/>
          <w:sz w:val="2"/>
          <w:szCs w:val="2"/>
        </w:rPr>
      </w:pPr>
      <w:r>
        <w:rPr>
          <w:rFonts w:ascii="Garamond" w:eastAsia="Garamond" w:hAnsi="Garamond" w:cs="Garamond"/>
          <w:noProof/>
          <w:sz w:val="2"/>
          <w:szCs w:val="2"/>
          <w:lang w:eastAsia="en-GB"/>
        </w:rPr>
        <mc:AlternateContent>
          <mc:Choice Requires="wpg">
            <w:drawing>
              <wp:inline distT="0" distB="0" distL="0" distR="0" wp14:anchorId="12B01BD2" wp14:editId="0927F393">
                <wp:extent cx="4620260" cy="5080"/>
                <wp:effectExtent l="4445" t="4445" r="4445" b="9525"/>
                <wp:docPr id="1171"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5080"/>
                          <a:chOff x="0" y="0"/>
                          <a:chExt cx="7276" cy="8"/>
                        </a:xfrm>
                      </wpg:grpSpPr>
                      <wpg:grpSp>
                        <wpg:cNvPr id="1172" name="Group 1361"/>
                        <wpg:cNvGrpSpPr>
                          <a:grpSpLocks/>
                        </wpg:cNvGrpSpPr>
                        <wpg:grpSpPr bwMode="auto">
                          <a:xfrm>
                            <a:off x="4" y="4"/>
                            <a:ext cx="7269" cy="2"/>
                            <a:chOff x="4" y="4"/>
                            <a:chExt cx="7269" cy="2"/>
                          </a:xfrm>
                        </wpg:grpSpPr>
                        <wps:wsp>
                          <wps:cNvPr id="1173" name="Freeform 1362"/>
                          <wps:cNvSpPr>
                            <a:spLocks/>
                          </wps:cNvSpPr>
                          <wps:spPr bwMode="auto">
                            <a:xfrm>
                              <a:off x="4" y="4"/>
                              <a:ext cx="7269" cy="2"/>
                            </a:xfrm>
                            <a:custGeom>
                              <a:avLst/>
                              <a:gdLst>
                                <a:gd name="T0" fmla="+- 0 4 4"/>
                                <a:gd name="T1" fmla="*/ T0 w 7269"/>
                                <a:gd name="T2" fmla="+- 0 7272 4"/>
                                <a:gd name="T3" fmla="*/ T2 w 7269"/>
                              </a:gdLst>
                              <a:ahLst/>
                              <a:cxnLst>
                                <a:cxn ang="0">
                                  <a:pos x="T1" y="0"/>
                                </a:cxn>
                                <a:cxn ang="0">
                                  <a:pos x="T3" y="0"/>
                                </a:cxn>
                              </a:cxnLst>
                              <a:rect l="0" t="0" r="r" b="b"/>
                              <a:pathLst>
                                <a:path w="7269">
                                  <a:moveTo>
                                    <a:pt x="0" y="0"/>
                                  </a:moveTo>
                                  <a:lnTo>
                                    <a:pt x="72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02E4F9" id="Group 1360" o:spid="_x0000_s1026" style="width:363.8pt;height:.4pt;mso-position-horizontal-relative:char;mso-position-vertical-relative:line" coordsize="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">
                <v:group id="Group 1361" o:spid="_x0000_s1027" style="position:absolute;left:4;top:4;width:7269;height:2" coordorigin="4,4" coordsize="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362" o:spid="_x0000_s1028" style="position:absolute;left:4;top:4;width:7269;height:2;visibility:visible;mso-wrap-style:square;v-text-anchor:top" coordsize="7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LRMMA&#10;AADdAAAADwAAAGRycy9kb3ducmV2LnhtbERPTWvCQBC9F/wPywi91U1SsJK6ighi68GSKPQ67E6T&#10;0OxsyG5N+u9dQfA2j/c5y/VoW3Gh3jeOFaSzBASxdqbhSsH5tHtZgPAB2WDrmBT8k4f1avK0xNy4&#10;gQu6lKESMYR9jgrqELpcSq9rsuhnriOO3I/rLYYI+0qaHocYbluZJclcWmw4NtTY0bYm/Vv+WQUF&#10;D1n5NXfFt95ZPBw/9+c27JV6no6bdxCBxvAQ390fJs5P317h9k08Qa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oLRMMAAADdAAAADwAAAAAAAAAAAAAAAACYAgAAZHJzL2Rv&#10;d25yZXYueG1sUEsFBgAAAAAEAAQA9QAAAIgDAAAAAA==&#10;" path="m,l7268,e" filled="f" strokeweight=".36pt">
                    <v:path arrowok="t" o:connecttype="custom" o:connectlocs="0,0;7268,0" o:connectangles="0,0"/>
                  </v:shape>
                </v:group>
                <w10:anchorlock/>
              </v:group>
            </w:pict>
          </mc:Fallback>
        </mc:AlternateContent>
      </w:r>
    </w:p>
    <w:p w14:paraId="083030F9" w14:textId="77777777" w:rsidR="00F349EB" w:rsidRPr="007F183D" w:rsidRDefault="00F349EB" w:rsidP="00F349EB">
      <w:pPr>
        <w:spacing w:before="10"/>
        <w:rPr>
          <w:rFonts w:ascii="Garamond" w:eastAsia="Garamond" w:hAnsi="Garamond" w:cs="Garamond"/>
          <w:sz w:val="9"/>
          <w:szCs w:val="9"/>
        </w:rPr>
      </w:pPr>
    </w:p>
    <w:p w14:paraId="3BD36D57" w14:textId="77777777" w:rsidR="00F349EB" w:rsidRPr="007F183D" w:rsidRDefault="00F349EB" w:rsidP="00CA53FB">
      <w:pPr>
        <w:pStyle w:val="BodyText"/>
        <w:spacing w:after="0" w:line="240" w:lineRule="auto"/>
        <w:ind w:left="128" w:right="353"/>
        <w:rPr>
          <w:rFonts w:ascii="Arial" w:eastAsia="Garamond" w:hAnsi="Arial" w:cs="Arial"/>
          <w:sz w:val="18"/>
          <w:szCs w:val="18"/>
        </w:rPr>
      </w:pPr>
      <w:r w:rsidRPr="007F183D">
        <w:rPr>
          <w:rFonts w:ascii="Arial" w:hAnsi="Arial" w:cs="Arial"/>
          <w:spacing w:val="-1"/>
          <w:sz w:val="18"/>
          <w:szCs w:val="18"/>
        </w:rPr>
        <w:t>Th</w:t>
      </w:r>
      <w:r w:rsidRPr="007F183D">
        <w:rPr>
          <w:rFonts w:ascii="Arial" w:hAnsi="Arial" w:cs="Arial"/>
          <w:spacing w:val="-2"/>
          <w:sz w:val="18"/>
          <w:szCs w:val="18"/>
        </w:rPr>
        <w:t>e</w:t>
      </w:r>
      <w:r w:rsidRPr="007F183D">
        <w:rPr>
          <w:rFonts w:ascii="Arial" w:hAnsi="Arial" w:cs="Arial"/>
          <w:spacing w:val="16"/>
          <w:sz w:val="18"/>
          <w:szCs w:val="18"/>
        </w:rPr>
        <w:t xml:space="preserve"> </w:t>
      </w:r>
      <w:r w:rsidRPr="007F183D">
        <w:rPr>
          <w:rFonts w:ascii="Arial" w:hAnsi="Arial" w:cs="Arial"/>
          <w:spacing w:val="-1"/>
          <w:sz w:val="18"/>
          <w:szCs w:val="18"/>
        </w:rPr>
        <w:t>data</w:t>
      </w:r>
      <w:r w:rsidRPr="007F183D">
        <w:rPr>
          <w:rFonts w:ascii="Arial" w:hAnsi="Arial" w:cs="Arial"/>
          <w:spacing w:val="17"/>
          <w:sz w:val="18"/>
          <w:szCs w:val="18"/>
        </w:rPr>
        <w:t xml:space="preserve"> </w:t>
      </w:r>
      <w:r w:rsidRPr="007F183D">
        <w:rPr>
          <w:rFonts w:ascii="Arial" w:hAnsi="Arial" w:cs="Arial"/>
          <w:spacing w:val="-2"/>
          <w:sz w:val="18"/>
          <w:szCs w:val="18"/>
        </w:rPr>
        <w:t>e</w:t>
      </w:r>
      <w:r w:rsidRPr="007F183D">
        <w:rPr>
          <w:rFonts w:ascii="Arial" w:hAnsi="Arial" w:cs="Arial"/>
          <w:spacing w:val="-1"/>
          <w:sz w:val="18"/>
          <w:szCs w:val="18"/>
        </w:rPr>
        <w:t>nt</w:t>
      </w:r>
      <w:r w:rsidRPr="007F183D">
        <w:rPr>
          <w:rFonts w:ascii="Arial" w:hAnsi="Arial" w:cs="Arial"/>
          <w:spacing w:val="-2"/>
          <w:sz w:val="18"/>
          <w:szCs w:val="18"/>
        </w:rPr>
        <w:t>e</w:t>
      </w:r>
      <w:r w:rsidRPr="007F183D">
        <w:rPr>
          <w:rFonts w:ascii="Arial" w:hAnsi="Arial" w:cs="Arial"/>
          <w:spacing w:val="-1"/>
          <w:sz w:val="18"/>
          <w:szCs w:val="18"/>
        </w:rPr>
        <w:t>r</w:t>
      </w:r>
      <w:r w:rsidRPr="007F183D">
        <w:rPr>
          <w:rFonts w:ascii="Arial" w:hAnsi="Arial" w:cs="Arial"/>
          <w:spacing w:val="-2"/>
          <w:sz w:val="18"/>
          <w:szCs w:val="18"/>
        </w:rPr>
        <w:t>e</w:t>
      </w:r>
      <w:r w:rsidRPr="007F183D">
        <w:rPr>
          <w:rFonts w:ascii="Arial" w:hAnsi="Arial" w:cs="Arial"/>
          <w:spacing w:val="-1"/>
          <w:sz w:val="18"/>
          <w:szCs w:val="18"/>
        </w:rPr>
        <w:t>d</w:t>
      </w:r>
      <w:r w:rsidRPr="007F183D">
        <w:rPr>
          <w:rFonts w:ascii="Arial" w:hAnsi="Arial" w:cs="Arial"/>
          <w:spacing w:val="17"/>
          <w:sz w:val="18"/>
          <w:szCs w:val="18"/>
        </w:rPr>
        <w:t xml:space="preserve"> </w:t>
      </w:r>
      <w:r w:rsidRPr="007F183D">
        <w:rPr>
          <w:rFonts w:ascii="Arial" w:hAnsi="Arial" w:cs="Arial"/>
          <w:spacing w:val="-1"/>
          <w:sz w:val="18"/>
          <w:szCs w:val="18"/>
        </w:rPr>
        <w:t>in</w:t>
      </w:r>
      <w:r w:rsidRPr="007F183D">
        <w:rPr>
          <w:rFonts w:ascii="Arial" w:hAnsi="Arial" w:cs="Arial"/>
          <w:spacing w:val="17"/>
          <w:sz w:val="18"/>
          <w:szCs w:val="18"/>
        </w:rPr>
        <w:t xml:space="preserve"> </w:t>
      </w:r>
      <w:r w:rsidRPr="007F183D">
        <w:rPr>
          <w:rFonts w:ascii="Arial" w:hAnsi="Arial" w:cs="Arial"/>
          <w:spacing w:val="-1"/>
          <w:sz w:val="18"/>
          <w:szCs w:val="18"/>
        </w:rPr>
        <w:t>th</w:t>
      </w:r>
      <w:r w:rsidRPr="007F183D">
        <w:rPr>
          <w:rFonts w:ascii="Arial" w:hAnsi="Arial" w:cs="Arial"/>
          <w:spacing w:val="-2"/>
          <w:sz w:val="18"/>
          <w:szCs w:val="18"/>
        </w:rPr>
        <w:t>e</w:t>
      </w:r>
      <w:r w:rsidRPr="007F183D">
        <w:rPr>
          <w:rFonts w:ascii="Arial" w:hAnsi="Arial" w:cs="Arial"/>
          <w:spacing w:val="17"/>
          <w:sz w:val="18"/>
          <w:szCs w:val="18"/>
        </w:rPr>
        <w:t xml:space="preserve"> </w:t>
      </w:r>
      <w:r w:rsidRPr="007F183D">
        <w:rPr>
          <w:rFonts w:ascii="Arial" w:hAnsi="Arial" w:cs="Arial"/>
          <w:spacing w:val="-1"/>
          <w:sz w:val="18"/>
          <w:szCs w:val="18"/>
        </w:rPr>
        <w:t>"T</w:t>
      </w:r>
      <w:r w:rsidRPr="007F183D">
        <w:rPr>
          <w:rFonts w:ascii="Arial" w:hAnsi="Arial" w:cs="Arial"/>
          <w:spacing w:val="-2"/>
          <w:sz w:val="18"/>
          <w:szCs w:val="18"/>
        </w:rPr>
        <w:t>o</w:t>
      </w:r>
      <w:r w:rsidRPr="007F183D">
        <w:rPr>
          <w:rFonts w:ascii="Arial" w:hAnsi="Arial" w:cs="Arial"/>
          <w:spacing w:val="-1"/>
          <w:sz w:val="18"/>
          <w:szCs w:val="18"/>
        </w:rPr>
        <w:t>tal"</w:t>
      </w:r>
      <w:r w:rsidRPr="007F183D">
        <w:rPr>
          <w:rFonts w:ascii="Arial" w:hAnsi="Arial" w:cs="Arial"/>
          <w:spacing w:val="17"/>
          <w:sz w:val="18"/>
          <w:szCs w:val="18"/>
        </w:rPr>
        <w:t xml:space="preserve"> </w:t>
      </w:r>
      <w:r w:rsidRPr="007F183D">
        <w:rPr>
          <w:rFonts w:ascii="Arial" w:hAnsi="Arial" w:cs="Arial"/>
          <w:spacing w:val="-1"/>
          <w:sz w:val="18"/>
          <w:szCs w:val="18"/>
        </w:rPr>
        <w:t>r</w:t>
      </w:r>
      <w:r w:rsidRPr="007F183D">
        <w:rPr>
          <w:rFonts w:ascii="Arial" w:hAnsi="Arial" w:cs="Arial"/>
          <w:spacing w:val="-2"/>
          <w:sz w:val="18"/>
          <w:szCs w:val="18"/>
        </w:rPr>
        <w:t>o</w:t>
      </w:r>
      <w:r w:rsidRPr="007F183D">
        <w:rPr>
          <w:rFonts w:ascii="Arial" w:hAnsi="Arial" w:cs="Arial"/>
          <w:spacing w:val="-1"/>
          <w:sz w:val="18"/>
          <w:szCs w:val="18"/>
        </w:rPr>
        <w:t>w</w:t>
      </w:r>
      <w:r w:rsidRPr="007F183D">
        <w:rPr>
          <w:rFonts w:ascii="Arial" w:hAnsi="Arial" w:cs="Arial"/>
          <w:spacing w:val="17"/>
          <w:sz w:val="18"/>
          <w:szCs w:val="18"/>
        </w:rPr>
        <w:t xml:space="preserve"> </w:t>
      </w:r>
      <w:r w:rsidRPr="007F183D">
        <w:rPr>
          <w:rFonts w:ascii="Arial" w:hAnsi="Arial" w:cs="Arial"/>
          <w:spacing w:val="-2"/>
          <w:sz w:val="18"/>
          <w:szCs w:val="18"/>
        </w:rPr>
        <w:t>of</w:t>
      </w:r>
      <w:r w:rsidRPr="007F183D">
        <w:rPr>
          <w:rFonts w:ascii="Arial" w:hAnsi="Arial" w:cs="Arial"/>
          <w:spacing w:val="17"/>
          <w:sz w:val="18"/>
          <w:szCs w:val="18"/>
        </w:rPr>
        <w:t xml:space="preserve"> </w:t>
      </w:r>
      <w:r w:rsidRPr="007F183D">
        <w:rPr>
          <w:rFonts w:ascii="Arial" w:hAnsi="Arial" w:cs="Arial"/>
          <w:spacing w:val="-1"/>
          <w:sz w:val="18"/>
          <w:szCs w:val="18"/>
        </w:rPr>
        <w:t>th</w:t>
      </w:r>
      <w:r w:rsidRPr="007F183D">
        <w:rPr>
          <w:rFonts w:ascii="Arial" w:hAnsi="Arial" w:cs="Arial"/>
          <w:spacing w:val="-2"/>
          <w:sz w:val="18"/>
          <w:szCs w:val="18"/>
        </w:rPr>
        <w:t>e</w:t>
      </w:r>
      <w:r w:rsidRPr="007F183D">
        <w:rPr>
          <w:rFonts w:ascii="Arial" w:hAnsi="Arial" w:cs="Arial"/>
          <w:spacing w:val="17"/>
          <w:sz w:val="18"/>
          <w:szCs w:val="18"/>
        </w:rPr>
        <w:t xml:space="preserve"> </w:t>
      </w:r>
      <w:r w:rsidRPr="007F183D">
        <w:rPr>
          <w:rFonts w:ascii="Arial" w:hAnsi="Arial" w:cs="Arial"/>
          <w:spacing w:val="-1"/>
          <w:sz w:val="18"/>
          <w:szCs w:val="18"/>
        </w:rPr>
        <w:t>ab</w:t>
      </w:r>
      <w:r w:rsidRPr="007F183D">
        <w:rPr>
          <w:rFonts w:ascii="Arial" w:hAnsi="Arial" w:cs="Arial"/>
          <w:spacing w:val="-2"/>
          <w:sz w:val="18"/>
          <w:szCs w:val="18"/>
        </w:rPr>
        <w:t>ove</w:t>
      </w:r>
      <w:r w:rsidRPr="007F183D">
        <w:rPr>
          <w:rFonts w:ascii="Arial" w:hAnsi="Arial" w:cs="Arial"/>
          <w:spacing w:val="17"/>
          <w:sz w:val="18"/>
          <w:szCs w:val="18"/>
        </w:rPr>
        <w:t xml:space="preserve"> </w:t>
      </w:r>
      <w:r w:rsidRPr="007F183D">
        <w:rPr>
          <w:rFonts w:ascii="Arial" w:hAnsi="Arial" w:cs="Arial"/>
          <w:spacing w:val="-1"/>
          <w:sz w:val="18"/>
          <w:szCs w:val="18"/>
        </w:rPr>
        <w:t>tabl</w:t>
      </w:r>
      <w:r w:rsidRPr="007F183D">
        <w:rPr>
          <w:rFonts w:ascii="Arial" w:hAnsi="Arial" w:cs="Arial"/>
          <w:spacing w:val="-2"/>
          <w:sz w:val="18"/>
          <w:szCs w:val="18"/>
        </w:rPr>
        <w:t>e</w:t>
      </w:r>
      <w:r w:rsidRPr="007F183D">
        <w:rPr>
          <w:rFonts w:ascii="Arial" w:hAnsi="Arial" w:cs="Arial"/>
          <w:spacing w:val="17"/>
          <w:sz w:val="18"/>
          <w:szCs w:val="18"/>
        </w:rPr>
        <w:t xml:space="preserve"> </w:t>
      </w:r>
      <w:r w:rsidRPr="007F183D">
        <w:rPr>
          <w:rFonts w:ascii="Arial" w:hAnsi="Arial" w:cs="Arial"/>
          <w:spacing w:val="-2"/>
          <w:sz w:val="18"/>
          <w:szCs w:val="18"/>
        </w:rPr>
        <w:t>s</w:t>
      </w:r>
      <w:r w:rsidRPr="007F183D">
        <w:rPr>
          <w:rFonts w:ascii="Arial" w:hAnsi="Arial" w:cs="Arial"/>
          <w:spacing w:val="-1"/>
          <w:sz w:val="18"/>
          <w:szCs w:val="18"/>
        </w:rPr>
        <w:t>h</w:t>
      </w:r>
      <w:r w:rsidRPr="007F183D">
        <w:rPr>
          <w:rFonts w:ascii="Arial" w:hAnsi="Arial" w:cs="Arial"/>
          <w:spacing w:val="-2"/>
          <w:sz w:val="18"/>
          <w:szCs w:val="18"/>
        </w:rPr>
        <w:t>o</w:t>
      </w:r>
      <w:r w:rsidRPr="007F183D">
        <w:rPr>
          <w:rFonts w:ascii="Arial" w:hAnsi="Arial" w:cs="Arial"/>
          <w:spacing w:val="-1"/>
          <w:sz w:val="18"/>
          <w:szCs w:val="18"/>
        </w:rPr>
        <w:t>uld</w:t>
      </w:r>
      <w:r w:rsidRPr="007F183D">
        <w:rPr>
          <w:rFonts w:ascii="Arial" w:hAnsi="Arial" w:cs="Arial"/>
          <w:spacing w:val="17"/>
          <w:sz w:val="18"/>
          <w:szCs w:val="18"/>
        </w:rPr>
        <w:t xml:space="preserve"> </w:t>
      </w:r>
      <w:r w:rsidRPr="007F183D">
        <w:rPr>
          <w:rFonts w:ascii="Arial" w:hAnsi="Arial" w:cs="Arial"/>
          <w:spacing w:val="-1"/>
          <w:sz w:val="18"/>
          <w:szCs w:val="18"/>
        </w:rPr>
        <w:t>b</w:t>
      </w:r>
      <w:r w:rsidRPr="007F183D">
        <w:rPr>
          <w:rFonts w:ascii="Arial" w:hAnsi="Arial" w:cs="Arial"/>
          <w:spacing w:val="-2"/>
          <w:sz w:val="18"/>
          <w:szCs w:val="18"/>
        </w:rPr>
        <w:t>e</w:t>
      </w:r>
      <w:r w:rsidRPr="007F183D">
        <w:rPr>
          <w:rFonts w:ascii="Arial" w:hAnsi="Arial" w:cs="Arial"/>
          <w:spacing w:val="17"/>
          <w:sz w:val="18"/>
          <w:szCs w:val="18"/>
        </w:rPr>
        <w:t xml:space="preserve"> </w:t>
      </w:r>
      <w:r w:rsidRPr="007F183D">
        <w:rPr>
          <w:rFonts w:ascii="Arial" w:hAnsi="Arial" w:cs="Arial"/>
          <w:spacing w:val="-2"/>
          <w:sz w:val="18"/>
          <w:szCs w:val="18"/>
        </w:rPr>
        <w:t>e</w:t>
      </w:r>
      <w:r w:rsidRPr="007F183D">
        <w:rPr>
          <w:rFonts w:ascii="Arial" w:hAnsi="Arial" w:cs="Arial"/>
          <w:spacing w:val="-1"/>
          <w:sz w:val="18"/>
          <w:szCs w:val="18"/>
        </w:rPr>
        <w:t>nt</w:t>
      </w:r>
      <w:r w:rsidRPr="007F183D">
        <w:rPr>
          <w:rFonts w:ascii="Arial" w:hAnsi="Arial" w:cs="Arial"/>
          <w:spacing w:val="-2"/>
          <w:sz w:val="18"/>
          <w:szCs w:val="18"/>
        </w:rPr>
        <w:t>e</w:t>
      </w:r>
      <w:r w:rsidRPr="007F183D">
        <w:rPr>
          <w:rFonts w:ascii="Arial" w:hAnsi="Arial" w:cs="Arial"/>
          <w:spacing w:val="-1"/>
          <w:sz w:val="18"/>
          <w:szCs w:val="18"/>
        </w:rPr>
        <w:t>r</w:t>
      </w:r>
      <w:r w:rsidRPr="007F183D">
        <w:rPr>
          <w:rFonts w:ascii="Arial" w:hAnsi="Arial" w:cs="Arial"/>
          <w:spacing w:val="-2"/>
          <w:sz w:val="18"/>
          <w:szCs w:val="18"/>
        </w:rPr>
        <w:t>e</w:t>
      </w:r>
      <w:r w:rsidRPr="007F183D">
        <w:rPr>
          <w:rFonts w:ascii="Arial" w:hAnsi="Arial" w:cs="Arial"/>
          <w:spacing w:val="-1"/>
          <w:sz w:val="18"/>
          <w:szCs w:val="18"/>
        </w:rPr>
        <w:t>d</w:t>
      </w:r>
      <w:r w:rsidRPr="007F183D">
        <w:rPr>
          <w:rFonts w:ascii="Arial" w:hAnsi="Arial" w:cs="Arial"/>
          <w:spacing w:val="17"/>
          <w:sz w:val="18"/>
          <w:szCs w:val="18"/>
        </w:rPr>
        <w:t xml:space="preserve"> </w:t>
      </w:r>
      <w:r w:rsidRPr="007F183D">
        <w:rPr>
          <w:rFonts w:ascii="Arial" w:hAnsi="Arial" w:cs="Arial"/>
          <w:spacing w:val="-1"/>
          <w:sz w:val="18"/>
          <w:szCs w:val="18"/>
        </w:rPr>
        <w:t>in</w:t>
      </w:r>
      <w:r w:rsidRPr="007F183D">
        <w:rPr>
          <w:rFonts w:ascii="Arial" w:hAnsi="Arial" w:cs="Arial"/>
          <w:spacing w:val="17"/>
          <w:sz w:val="18"/>
          <w:szCs w:val="18"/>
        </w:rPr>
        <w:t xml:space="preserve"> </w:t>
      </w:r>
      <w:r w:rsidRPr="007F183D">
        <w:rPr>
          <w:rFonts w:ascii="Arial" w:hAnsi="Arial" w:cs="Arial"/>
          <w:spacing w:val="-1"/>
          <w:sz w:val="18"/>
          <w:szCs w:val="18"/>
        </w:rPr>
        <w:t>lin</w:t>
      </w:r>
      <w:r w:rsidRPr="007F183D">
        <w:rPr>
          <w:rFonts w:ascii="Arial" w:hAnsi="Arial" w:cs="Arial"/>
          <w:spacing w:val="-2"/>
          <w:sz w:val="18"/>
          <w:szCs w:val="18"/>
        </w:rPr>
        <w:t>e</w:t>
      </w:r>
      <w:r w:rsidRPr="007F183D">
        <w:rPr>
          <w:rFonts w:ascii="Arial" w:hAnsi="Arial" w:cs="Arial"/>
          <w:spacing w:val="17"/>
          <w:sz w:val="18"/>
          <w:szCs w:val="18"/>
        </w:rPr>
        <w:t xml:space="preserve"> </w:t>
      </w:r>
      <w:r w:rsidRPr="007F183D">
        <w:rPr>
          <w:rFonts w:ascii="Arial" w:hAnsi="Arial" w:cs="Arial"/>
          <w:sz w:val="18"/>
          <w:szCs w:val="18"/>
        </w:rPr>
        <w:t>3</w:t>
      </w:r>
      <w:r w:rsidRPr="007F183D">
        <w:rPr>
          <w:rFonts w:ascii="Arial" w:hAnsi="Arial" w:cs="Arial"/>
          <w:spacing w:val="17"/>
          <w:sz w:val="18"/>
          <w:szCs w:val="18"/>
        </w:rPr>
        <w:t xml:space="preserve"> </w:t>
      </w:r>
      <w:r w:rsidRPr="007F183D">
        <w:rPr>
          <w:rFonts w:ascii="Arial" w:hAnsi="Arial" w:cs="Arial"/>
          <w:spacing w:val="-1"/>
          <w:sz w:val="18"/>
          <w:szCs w:val="18"/>
        </w:rPr>
        <w:t>(r</w:t>
      </w:r>
      <w:r w:rsidRPr="007F183D">
        <w:rPr>
          <w:rFonts w:ascii="Arial" w:hAnsi="Arial" w:cs="Arial"/>
          <w:spacing w:val="-2"/>
          <w:sz w:val="18"/>
          <w:szCs w:val="18"/>
        </w:rPr>
        <w:t>e</w:t>
      </w:r>
      <w:r w:rsidRPr="007F183D">
        <w:rPr>
          <w:rFonts w:ascii="Arial" w:hAnsi="Arial" w:cs="Arial"/>
          <w:spacing w:val="-1"/>
          <w:sz w:val="18"/>
          <w:szCs w:val="18"/>
        </w:rPr>
        <w:t>garding</w:t>
      </w:r>
      <w:r w:rsidRPr="007F183D">
        <w:rPr>
          <w:rFonts w:ascii="Arial" w:hAnsi="Arial" w:cs="Arial"/>
          <w:spacing w:val="17"/>
          <w:sz w:val="18"/>
          <w:szCs w:val="18"/>
        </w:rPr>
        <w:t xml:space="preserve"> </w:t>
      </w:r>
      <w:r w:rsidRPr="007F183D">
        <w:rPr>
          <w:rFonts w:ascii="Arial" w:hAnsi="Arial" w:cs="Arial"/>
          <w:spacing w:val="-1"/>
          <w:sz w:val="18"/>
          <w:szCs w:val="18"/>
        </w:rPr>
        <w:t>link</w:t>
      </w:r>
      <w:r w:rsidRPr="007F183D">
        <w:rPr>
          <w:rFonts w:ascii="Arial" w:hAnsi="Arial" w:cs="Arial"/>
          <w:spacing w:val="-2"/>
          <w:sz w:val="18"/>
          <w:szCs w:val="18"/>
        </w:rPr>
        <w:t>e</w:t>
      </w:r>
      <w:r w:rsidRPr="007F183D">
        <w:rPr>
          <w:rFonts w:ascii="Arial" w:hAnsi="Arial" w:cs="Arial"/>
          <w:spacing w:val="-1"/>
          <w:sz w:val="18"/>
          <w:szCs w:val="18"/>
        </w:rPr>
        <w:t>d</w:t>
      </w:r>
      <w:r w:rsidRPr="007F183D">
        <w:rPr>
          <w:rFonts w:ascii="Arial" w:hAnsi="Arial" w:cs="Arial"/>
          <w:spacing w:val="39"/>
          <w:w w:val="101"/>
          <w:sz w:val="18"/>
          <w:szCs w:val="18"/>
        </w:rPr>
        <w:t xml:space="preserve"> </w:t>
      </w:r>
      <w:r w:rsidRPr="007F183D">
        <w:rPr>
          <w:rFonts w:ascii="Arial" w:hAnsi="Arial" w:cs="Arial"/>
          <w:sz w:val="18"/>
          <w:szCs w:val="18"/>
        </w:rPr>
        <w:t>enterprises)</w:t>
      </w:r>
      <w:r w:rsidRPr="007F183D">
        <w:rPr>
          <w:rFonts w:ascii="Arial" w:hAnsi="Arial" w:cs="Arial"/>
          <w:spacing w:val="-4"/>
          <w:sz w:val="18"/>
          <w:szCs w:val="18"/>
        </w:rPr>
        <w:t xml:space="preserve"> </w:t>
      </w:r>
      <w:r w:rsidRPr="007F183D">
        <w:rPr>
          <w:rFonts w:ascii="Arial" w:hAnsi="Arial" w:cs="Arial"/>
          <w:sz w:val="18"/>
          <w:szCs w:val="18"/>
        </w:rPr>
        <w:t>of</w:t>
      </w:r>
      <w:r w:rsidRPr="007F183D">
        <w:rPr>
          <w:rFonts w:ascii="Arial" w:hAnsi="Arial" w:cs="Arial"/>
          <w:spacing w:val="-4"/>
          <w:sz w:val="18"/>
          <w:szCs w:val="18"/>
        </w:rPr>
        <w:t xml:space="preserve"> </w:t>
      </w:r>
      <w:r w:rsidRPr="007F183D">
        <w:rPr>
          <w:rFonts w:ascii="Arial" w:hAnsi="Arial" w:cs="Arial"/>
          <w:sz w:val="18"/>
          <w:szCs w:val="18"/>
        </w:rPr>
        <w:t>the</w:t>
      </w:r>
      <w:r w:rsidRPr="007F183D">
        <w:rPr>
          <w:rFonts w:ascii="Arial" w:hAnsi="Arial" w:cs="Arial"/>
          <w:spacing w:val="-4"/>
          <w:sz w:val="18"/>
          <w:szCs w:val="18"/>
        </w:rPr>
        <w:t xml:space="preserve"> </w:t>
      </w:r>
      <w:r w:rsidRPr="007F183D">
        <w:rPr>
          <w:rFonts w:ascii="Arial" w:hAnsi="Arial" w:cs="Arial"/>
          <w:sz w:val="18"/>
          <w:szCs w:val="18"/>
        </w:rPr>
        <w:t>table</w:t>
      </w:r>
      <w:r w:rsidRPr="007F183D">
        <w:rPr>
          <w:rFonts w:ascii="Arial" w:hAnsi="Arial" w:cs="Arial"/>
          <w:spacing w:val="-4"/>
          <w:sz w:val="18"/>
          <w:szCs w:val="18"/>
        </w:rPr>
        <w:t xml:space="preserve"> </w:t>
      </w:r>
      <w:r w:rsidRPr="007F183D">
        <w:rPr>
          <w:rFonts w:ascii="Arial" w:hAnsi="Arial" w:cs="Arial"/>
          <w:sz w:val="18"/>
          <w:szCs w:val="18"/>
        </w:rPr>
        <w:t>in</w:t>
      </w:r>
      <w:r w:rsidRPr="007F183D">
        <w:rPr>
          <w:rFonts w:ascii="Arial" w:hAnsi="Arial" w:cs="Arial"/>
          <w:spacing w:val="-4"/>
          <w:sz w:val="18"/>
          <w:szCs w:val="18"/>
        </w:rPr>
        <w:t xml:space="preserve"> </w:t>
      </w:r>
      <w:r w:rsidRPr="007F183D">
        <w:rPr>
          <w:rFonts w:ascii="Arial" w:hAnsi="Arial" w:cs="Arial"/>
          <w:sz w:val="18"/>
          <w:szCs w:val="18"/>
        </w:rPr>
        <w:t>the</w:t>
      </w:r>
      <w:r w:rsidRPr="007F183D">
        <w:rPr>
          <w:rFonts w:ascii="Arial" w:hAnsi="Arial" w:cs="Arial"/>
          <w:spacing w:val="-4"/>
          <w:sz w:val="18"/>
          <w:szCs w:val="18"/>
        </w:rPr>
        <w:t xml:space="preserve"> </w:t>
      </w:r>
      <w:r w:rsidRPr="007F183D">
        <w:rPr>
          <w:rFonts w:ascii="Arial" w:hAnsi="Arial" w:cs="Arial"/>
          <w:sz w:val="18"/>
          <w:szCs w:val="18"/>
        </w:rPr>
        <w:t>Annex</w:t>
      </w:r>
      <w:r w:rsidRPr="007F183D">
        <w:rPr>
          <w:rFonts w:ascii="Arial" w:hAnsi="Arial" w:cs="Arial"/>
          <w:spacing w:val="-4"/>
          <w:sz w:val="18"/>
          <w:szCs w:val="18"/>
        </w:rPr>
        <w:t xml:space="preserve"> </w:t>
      </w:r>
      <w:r w:rsidRPr="007F183D">
        <w:rPr>
          <w:rFonts w:ascii="Arial" w:hAnsi="Arial" w:cs="Arial"/>
          <w:sz w:val="18"/>
          <w:szCs w:val="18"/>
        </w:rPr>
        <w:t>to</w:t>
      </w:r>
      <w:r w:rsidRPr="007F183D">
        <w:rPr>
          <w:rFonts w:ascii="Arial" w:hAnsi="Arial" w:cs="Arial"/>
          <w:spacing w:val="-4"/>
          <w:sz w:val="18"/>
          <w:szCs w:val="18"/>
        </w:rPr>
        <w:t xml:space="preserve"> </w:t>
      </w:r>
      <w:r w:rsidRPr="007F183D">
        <w:rPr>
          <w:rFonts w:ascii="Arial" w:hAnsi="Arial" w:cs="Arial"/>
          <w:sz w:val="18"/>
          <w:szCs w:val="18"/>
        </w:rPr>
        <w:t>the</w:t>
      </w:r>
      <w:r w:rsidRPr="007F183D">
        <w:rPr>
          <w:rFonts w:ascii="Arial" w:hAnsi="Arial" w:cs="Arial"/>
          <w:spacing w:val="-4"/>
          <w:sz w:val="18"/>
          <w:szCs w:val="18"/>
        </w:rPr>
        <w:t xml:space="preserve"> </w:t>
      </w:r>
      <w:r w:rsidRPr="007F183D">
        <w:rPr>
          <w:rFonts w:ascii="Arial" w:hAnsi="Arial" w:cs="Arial"/>
          <w:sz w:val="18"/>
          <w:szCs w:val="18"/>
        </w:rPr>
        <w:t>declaration.</w:t>
      </w:r>
    </w:p>
    <w:p w14:paraId="391674E1" w14:textId="77777777" w:rsidR="00F349EB" w:rsidRPr="007F183D" w:rsidRDefault="00F349EB" w:rsidP="00F349EB">
      <w:pPr>
        <w:rPr>
          <w:rFonts w:ascii="Garamond" w:eastAsia="Garamond" w:hAnsi="Garamond" w:cs="Garamond"/>
        </w:rPr>
        <w:sectPr w:rsidR="00F349EB" w:rsidRPr="007F183D" w:rsidSect="003E612C">
          <w:pgSz w:w="11907" w:h="16839" w:code="9"/>
          <w:pgMar w:top="0" w:right="0" w:bottom="280" w:left="1000" w:header="720" w:footer="720" w:gutter="0"/>
          <w:cols w:space="720"/>
        </w:sectPr>
      </w:pPr>
    </w:p>
    <w:p w14:paraId="2D8EA026" w14:textId="77777777" w:rsidR="00F349EB" w:rsidRPr="007F183D" w:rsidRDefault="00F349EB" w:rsidP="00F349EB">
      <w:pPr>
        <w:spacing w:line="200" w:lineRule="atLeast"/>
        <w:rPr>
          <w:rFonts w:ascii="Garamond" w:eastAsia="Garamond" w:hAnsi="Garamond" w:cs="Garamond"/>
        </w:rPr>
      </w:pPr>
    </w:p>
    <w:p w14:paraId="53A2A56C" w14:textId="77777777" w:rsidR="00F349EB" w:rsidRPr="007F183D" w:rsidRDefault="00F349EB" w:rsidP="00F349EB">
      <w:pPr>
        <w:spacing w:before="9"/>
        <w:rPr>
          <w:rFonts w:ascii="Garamond" w:eastAsia="Garamond" w:hAnsi="Garamond" w:cs="Garamond"/>
          <w:sz w:val="26"/>
          <w:szCs w:val="26"/>
        </w:rPr>
      </w:pPr>
    </w:p>
    <w:p w14:paraId="21B11559" w14:textId="77777777" w:rsidR="00F349EB" w:rsidRPr="007F183D" w:rsidRDefault="00F349EB" w:rsidP="00EF5D6E">
      <w:pPr>
        <w:pStyle w:val="BodyText"/>
        <w:spacing w:after="0" w:line="240" w:lineRule="auto"/>
        <w:ind w:left="2383" w:right="1379"/>
        <w:jc w:val="center"/>
        <w:rPr>
          <w:rFonts w:ascii="Arial" w:hAnsi="Arial" w:cs="Arial"/>
          <w:b/>
        </w:rPr>
      </w:pPr>
      <w:r w:rsidRPr="007F183D">
        <w:rPr>
          <w:rFonts w:ascii="Arial" w:hAnsi="Arial" w:cs="Arial"/>
          <w:b/>
          <w:spacing w:val="-1"/>
        </w:rPr>
        <w:t>LINK</w:t>
      </w:r>
      <w:r w:rsidRPr="007F183D">
        <w:rPr>
          <w:rFonts w:ascii="Arial" w:hAnsi="Arial" w:cs="Arial"/>
          <w:b/>
          <w:spacing w:val="-2"/>
        </w:rPr>
        <w:t>AGE</w:t>
      </w:r>
      <w:r w:rsidRPr="007F183D">
        <w:rPr>
          <w:rFonts w:ascii="Arial" w:hAnsi="Arial" w:cs="Arial"/>
          <w:b/>
          <w:spacing w:val="-25"/>
        </w:rPr>
        <w:t xml:space="preserve"> </w:t>
      </w:r>
      <w:r w:rsidRPr="007F183D">
        <w:rPr>
          <w:rFonts w:ascii="Arial" w:hAnsi="Arial" w:cs="Arial"/>
          <w:b/>
        </w:rPr>
        <w:t>SHEET</w:t>
      </w:r>
    </w:p>
    <w:p w14:paraId="218CCD80" w14:textId="77777777" w:rsidR="00F349EB" w:rsidRPr="007F183D" w:rsidRDefault="00F349EB" w:rsidP="00EF5D6E">
      <w:pPr>
        <w:pStyle w:val="BodyText"/>
        <w:spacing w:after="0" w:line="240" w:lineRule="auto"/>
        <w:ind w:left="1276" w:right="420" w:firstLine="425"/>
        <w:jc w:val="center"/>
        <w:rPr>
          <w:rFonts w:ascii="Arial" w:hAnsi="Arial" w:cs="Arial"/>
          <w:b/>
          <w:szCs w:val="24"/>
        </w:rPr>
      </w:pPr>
      <w:r w:rsidRPr="007F183D">
        <w:rPr>
          <w:rFonts w:ascii="Arial" w:hAnsi="Arial" w:cs="Arial"/>
          <w:b/>
          <w:szCs w:val="24"/>
        </w:rPr>
        <w:t>(only</w:t>
      </w:r>
      <w:r w:rsidRPr="007F183D">
        <w:rPr>
          <w:rFonts w:ascii="Arial" w:hAnsi="Arial" w:cs="Arial"/>
          <w:b/>
          <w:spacing w:val="-20"/>
          <w:szCs w:val="24"/>
        </w:rPr>
        <w:t xml:space="preserve"> </w:t>
      </w:r>
      <w:r w:rsidRPr="007F183D">
        <w:rPr>
          <w:rFonts w:ascii="Arial" w:hAnsi="Arial" w:cs="Arial"/>
          <w:b/>
          <w:szCs w:val="24"/>
        </w:rPr>
        <w:t>for</w:t>
      </w:r>
      <w:r w:rsidRPr="007F183D">
        <w:rPr>
          <w:rFonts w:ascii="Arial" w:hAnsi="Arial" w:cs="Arial"/>
          <w:b/>
          <w:spacing w:val="-20"/>
          <w:szCs w:val="24"/>
        </w:rPr>
        <w:t xml:space="preserve"> </w:t>
      </w:r>
      <w:r w:rsidRPr="007F183D">
        <w:rPr>
          <w:rFonts w:ascii="Arial" w:hAnsi="Arial" w:cs="Arial"/>
          <w:b/>
          <w:szCs w:val="24"/>
        </w:rPr>
        <w:t>linked</w:t>
      </w:r>
      <w:r w:rsidRPr="007F183D">
        <w:rPr>
          <w:rFonts w:ascii="Arial" w:hAnsi="Arial" w:cs="Arial"/>
          <w:b/>
          <w:spacing w:val="-20"/>
          <w:szCs w:val="24"/>
        </w:rPr>
        <w:t xml:space="preserve"> </w:t>
      </w:r>
      <w:r w:rsidRPr="007F183D">
        <w:rPr>
          <w:rFonts w:ascii="Arial" w:hAnsi="Arial" w:cs="Arial"/>
          <w:b/>
          <w:szCs w:val="24"/>
        </w:rPr>
        <w:t>enterprises</w:t>
      </w:r>
      <w:r w:rsidRPr="007F183D">
        <w:rPr>
          <w:rFonts w:ascii="Arial" w:hAnsi="Arial" w:cs="Arial"/>
          <w:b/>
          <w:spacing w:val="-20"/>
          <w:szCs w:val="24"/>
        </w:rPr>
        <w:t xml:space="preserve"> </w:t>
      </w:r>
      <w:r w:rsidRPr="007F183D">
        <w:rPr>
          <w:rFonts w:ascii="Arial" w:hAnsi="Arial" w:cs="Arial"/>
          <w:b/>
          <w:szCs w:val="24"/>
        </w:rPr>
        <w:t>not</w:t>
      </w:r>
      <w:r w:rsidRPr="007F183D">
        <w:rPr>
          <w:rFonts w:ascii="Arial" w:hAnsi="Arial" w:cs="Arial"/>
          <w:b/>
          <w:spacing w:val="-20"/>
          <w:szCs w:val="24"/>
        </w:rPr>
        <w:t xml:space="preserve"> </w:t>
      </w:r>
      <w:r w:rsidRPr="007F183D">
        <w:rPr>
          <w:rFonts w:ascii="Arial" w:hAnsi="Arial" w:cs="Arial"/>
          <w:b/>
          <w:szCs w:val="24"/>
        </w:rPr>
        <w:t>included</w:t>
      </w:r>
      <w:r w:rsidRPr="007F183D">
        <w:rPr>
          <w:rFonts w:ascii="Arial" w:hAnsi="Arial" w:cs="Arial"/>
          <w:b/>
          <w:spacing w:val="-20"/>
          <w:szCs w:val="24"/>
        </w:rPr>
        <w:t xml:space="preserve"> </w:t>
      </w:r>
      <w:r w:rsidRPr="007F183D">
        <w:rPr>
          <w:rFonts w:ascii="Arial" w:hAnsi="Arial" w:cs="Arial"/>
          <w:b/>
          <w:szCs w:val="24"/>
        </w:rPr>
        <w:t>by</w:t>
      </w:r>
      <w:r w:rsidRPr="007F183D">
        <w:rPr>
          <w:rFonts w:ascii="Arial" w:hAnsi="Arial" w:cs="Arial"/>
          <w:b/>
          <w:spacing w:val="-20"/>
          <w:szCs w:val="24"/>
        </w:rPr>
        <w:t xml:space="preserve"> </w:t>
      </w:r>
      <w:r w:rsidRPr="007F183D">
        <w:rPr>
          <w:rFonts w:ascii="Arial" w:hAnsi="Arial" w:cs="Arial"/>
          <w:b/>
          <w:szCs w:val="24"/>
        </w:rPr>
        <w:t>consolidation</w:t>
      </w:r>
      <w:r w:rsidRPr="007F183D">
        <w:rPr>
          <w:rFonts w:ascii="Arial" w:hAnsi="Arial" w:cs="Arial"/>
          <w:b/>
          <w:spacing w:val="-20"/>
          <w:szCs w:val="24"/>
        </w:rPr>
        <w:t xml:space="preserve"> </w:t>
      </w:r>
      <w:r w:rsidRPr="007F183D">
        <w:rPr>
          <w:rFonts w:ascii="Arial" w:hAnsi="Arial" w:cs="Arial"/>
          <w:b/>
          <w:szCs w:val="24"/>
        </w:rPr>
        <w:t>in</w:t>
      </w:r>
      <w:r w:rsidRPr="007F183D">
        <w:rPr>
          <w:rFonts w:ascii="Arial" w:hAnsi="Arial" w:cs="Arial"/>
          <w:b/>
          <w:spacing w:val="-19"/>
          <w:szCs w:val="24"/>
        </w:rPr>
        <w:t xml:space="preserve"> </w:t>
      </w:r>
      <w:r w:rsidRPr="007F183D">
        <w:rPr>
          <w:rFonts w:ascii="Arial" w:hAnsi="Arial" w:cs="Arial"/>
          <w:b/>
          <w:szCs w:val="24"/>
        </w:rPr>
        <w:t>Box</w:t>
      </w:r>
      <w:r w:rsidRPr="007F183D">
        <w:rPr>
          <w:rFonts w:ascii="Arial" w:hAnsi="Arial" w:cs="Arial"/>
          <w:b/>
          <w:spacing w:val="-20"/>
          <w:szCs w:val="24"/>
        </w:rPr>
        <w:t xml:space="preserve"> </w:t>
      </w:r>
      <w:r w:rsidRPr="007F183D">
        <w:rPr>
          <w:rFonts w:ascii="Arial" w:hAnsi="Arial" w:cs="Arial"/>
          <w:b/>
          <w:szCs w:val="24"/>
        </w:rPr>
        <w:t>B)</w:t>
      </w:r>
    </w:p>
    <w:p w14:paraId="31B47CFF" w14:textId="77777777" w:rsidR="00F349EB" w:rsidRPr="007F183D" w:rsidRDefault="00F349EB" w:rsidP="00F349EB">
      <w:pPr>
        <w:ind w:left="1276" w:right="420" w:firstLine="1108"/>
        <w:jc w:val="center"/>
        <w:rPr>
          <w:rFonts w:ascii="Arial" w:hAnsi="Arial" w:cs="Arial"/>
          <w:sz w:val="18"/>
          <w:szCs w:val="18"/>
        </w:rPr>
      </w:pPr>
    </w:p>
    <w:p w14:paraId="742BFFC6" w14:textId="77777777" w:rsidR="00F349EB" w:rsidRPr="007F183D" w:rsidRDefault="00F349EB" w:rsidP="00F349EB">
      <w:pPr>
        <w:spacing w:before="6"/>
        <w:rPr>
          <w:sz w:val="17"/>
          <w:szCs w:val="17"/>
        </w:rPr>
      </w:pPr>
    </w:p>
    <w:p w14:paraId="57005786" w14:textId="77777777" w:rsidR="00F349EB" w:rsidRPr="007F183D" w:rsidRDefault="00F349EB" w:rsidP="00AF2E14">
      <w:pPr>
        <w:widowControl w:val="0"/>
        <w:numPr>
          <w:ilvl w:val="0"/>
          <w:numId w:val="306"/>
        </w:numPr>
        <w:tabs>
          <w:tab w:val="left" w:pos="567"/>
        </w:tabs>
        <w:ind w:hanging="1040"/>
        <w:rPr>
          <w:rFonts w:ascii="Arial" w:eastAsia="Garamond" w:hAnsi="Arial" w:cs="Arial"/>
          <w:sz w:val="22"/>
          <w:szCs w:val="22"/>
        </w:rPr>
      </w:pPr>
      <w:r w:rsidRPr="007F183D">
        <w:rPr>
          <w:rFonts w:ascii="Arial" w:hAnsi="Arial" w:cs="Arial"/>
          <w:b/>
          <w:sz w:val="22"/>
          <w:szCs w:val="22"/>
        </w:rPr>
        <w:t>Precise</w:t>
      </w:r>
      <w:r w:rsidRPr="007F183D">
        <w:rPr>
          <w:rFonts w:ascii="Arial" w:hAnsi="Arial" w:cs="Arial"/>
          <w:b/>
          <w:spacing w:val="-27"/>
          <w:sz w:val="22"/>
          <w:szCs w:val="22"/>
        </w:rPr>
        <w:t xml:space="preserve"> </w:t>
      </w:r>
      <w:r w:rsidRPr="007F183D">
        <w:rPr>
          <w:rFonts w:ascii="Arial" w:hAnsi="Arial" w:cs="Arial"/>
          <w:b/>
          <w:sz w:val="22"/>
          <w:szCs w:val="22"/>
        </w:rPr>
        <w:t>identification</w:t>
      </w:r>
      <w:r w:rsidRPr="007F183D">
        <w:rPr>
          <w:rFonts w:ascii="Arial" w:hAnsi="Arial" w:cs="Arial"/>
          <w:b/>
          <w:spacing w:val="-26"/>
          <w:sz w:val="22"/>
          <w:szCs w:val="22"/>
        </w:rPr>
        <w:t xml:space="preserve"> </w:t>
      </w:r>
      <w:r w:rsidRPr="007F183D">
        <w:rPr>
          <w:rFonts w:ascii="Arial" w:hAnsi="Arial" w:cs="Arial"/>
          <w:b/>
          <w:sz w:val="22"/>
          <w:szCs w:val="22"/>
        </w:rPr>
        <w:t>of</w:t>
      </w:r>
      <w:r w:rsidRPr="007F183D">
        <w:rPr>
          <w:rFonts w:ascii="Arial" w:hAnsi="Arial" w:cs="Arial"/>
          <w:b/>
          <w:spacing w:val="-26"/>
          <w:sz w:val="22"/>
          <w:szCs w:val="22"/>
        </w:rPr>
        <w:t xml:space="preserve"> </w:t>
      </w:r>
      <w:r w:rsidRPr="007F183D">
        <w:rPr>
          <w:rFonts w:ascii="Arial" w:hAnsi="Arial" w:cs="Arial"/>
          <w:b/>
          <w:sz w:val="22"/>
          <w:szCs w:val="22"/>
        </w:rPr>
        <w:t>the</w:t>
      </w:r>
      <w:r w:rsidRPr="007F183D">
        <w:rPr>
          <w:rFonts w:ascii="Arial" w:hAnsi="Arial" w:cs="Arial"/>
          <w:b/>
          <w:spacing w:val="-26"/>
          <w:sz w:val="22"/>
          <w:szCs w:val="22"/>
        </w:rPr>
        <w:t xml:space="preserve"> </w:t>
      </w:r>
      <w:r w:rsidRPr="007F183D">
        <w:rPr>
          <w:rFonts w:ascii="Arial" w:hAnsi="Arial" w:cs="Arial"/>
          <w:b/>
          <w:sz w:val="22"/>
          <w:szCs w:val="22"/>
        </w:rPr>
        <w:t>enterprise</w:t>
      </w:r>
    </w:p>
    <w:p w14:paraId="432A8E9D" w14:textId="77777777" w:rsidR="00F349EB" w:rsidRPr="007F183D" w:rsidRDefault="00F349EB" w:rsidP="00EF035C">
      <w:pPr>
        <w:tabs>
          <w:tab w:val="left" w:pos="567"/>
        </w:tabs>
        <w:spacing w:before="8"/>
        <w:ind w:hanging="1040"/>
        <w:rPr>
          <w:rFonts w:ascii="Arial" w:eastAsia="Garamond" w:hAnsi="Arial" w:cs="Arial"/>
          <w:b/>
          <w:bCs/>
          <w:sz w:val="22"/>
          <w:szCs w:val="22"/>
        </w:rPr>
      </w:pPr>
    </w:p>
    <w:p w14:paraId="52ADFC31" w14:textId="77777777" w:rsidR="00F349EB" w:rsidRPr="007F183D" w:rsidRDefault="00F349EB" w:rsidP="00EF035C">
      <w:pPr>
        <w:pStyle w:val="BodyText"/>
        <w:tabs>
          <w:tab w:val="left" w:pos="567"/>
        </w:tabs>
        <w:ind w:left="1137" w:hanging="1040"/>
        <w:rPr>
          <w:rFonts w:ascii="Arial" w:hAnsi="Arial" w:cs="Arial"/>
          <w:sz w:val="22"/>
          <w:szCs w:val="22"/>
        </w:rPr>
      </w:pPr>
      <w:r w:rsidRPr="007F183D">
        <w:rPr>
          <w:rFonts w:ascii="Arial" w:hAnsi="Arial" w:cs="Arial"/>
          <w:sz w:val="22"/>
          <w:szCs w:val="22"/>
        </w:rPr>
        <w:t>Name</w:t>
      </w:r>
      <w:r w:rsidRPr="007F183D">
        <w:rPr>
          <w:rFonts w:ascii="Arial" w:hAnsi="Arial" w:cs="Arial"/>
          <w:spacing w:val="-15"/>
          <w:sz w:val="22"/>
          <w:szCs w:val="22"/>
        </w:rPr>
        <w:t xml:space="preserve"> </w:t>
      </w:r>
      <w:r w:rsidRPr="007F183D">
        <w:rPr>
          <w:rFonts w:ascii="Arial" w:hAnsi="Arial" w:cs="Arial"/>
          <w:sz w:val="22"/>
          <w:szCs w:val="22"/>
        </w:rPr>
        <w:t>or</w:t>
      </w:r>
      <w:r w:rsidRPr="007F183D">
        <w:rPr>
          <w:rFonts w:ascii="Arial" w:hAnsi="Arial" w:cs="Arial"/>
          <w:spacing w:val="-14"/>
          <w:sz w:val="22"/>
          <w:szCs w:val="22"/>
        </w:rPr>
        <w:t xml:space="preserve"> </w:t>
      </w:r>
      <w:r w:rsidRPr="007F183D">
        <w:rPr>
          <w:rFonts w:ascii="Arial" w:hAnsi="Arial" w:cs="Arial"/>
          <w:sz w:val="22"/>
          <w:szCs w:val="22"/>
        </w:rPr>
        <w:t>bu</w:t>
      </w:r>
      <w:r w:rsidRPr="007F183D">
        <w:rPr>
          <w:rFonts w:ascii="Arial" w:hAnsi="Arial" w:cs="Arial"/>
          <w:spacing w:val="1"/>
          <w:sz w:val="22"/>
          <w:szCs w:val="22"/>
        </w:rPr>
        <w:t>s</w:t>
      </w:r>
      <w:r w:rsidRPr="007F183D">
        <w:rPr>
          <w:rFonts w:ascii="Arial" w:hAnsi="Arial" w:cs="Arial"/>
          <w:sz w:val="22"/>
          <w:szCs w:val="22"/>
        </w:rPr>
        <w:t>iness</w:t>
      </w:r>
      <w:r w:rsidRPr="007F183D">
        <w:rPr>
          <w:rFonts w:ascii="Arial" w:hAnsi="Arial" w:cs="Arial"/>
          <w:spacing w:val="-15"/>
          <w:sz w:val="22"/>
          <w:szCs w:val="22"/>
        </w:rPr>
        <w:t xml:space="preserve"> </w:t>
      </w:r>
      <w:r w:rsidRPr="007F183D">
        <w:rPr>
          <w:rFonts w:ascii="Arial" w:hAnsi="Arial" w:cs="Arial"/>
          <w:sz w:val="22"/>
          <w:szCs w:val="22"/>
        </w:rPr>
        <w:t>name.....................................................................................</w:t>
      </w:r>
      <w:r w:rsidRPr="007F183D">
        <w:rPr>
          <w:rFonts w:ascii="Arial" w:hAnsi="Arial" w:cs="Arial"/>
          <w:spacing w:val="-2"/>
          <w:sz w:val="22"/>
          <w:szCs w:val="22"/>
        </w:rPr>
        <w:t>.</w:t>
      </w:r>
      <w:r w:rsidRPr="007F183D">
        <w:rPr>
          <w:rFonts w:ascii="Arial" w:hAnsi="Arial" w:cs="Arial"/>
          <w:sz w:val="22"/>
          <w:szCs w:val="22"/>
        </w:rPr>
        <w:t>................</w:t>
      </w:r>
    </w:p>
    <w:p w14:paraId="77B0D7DD" w14:textId="77777777" w:rsidR="00F349EB" w:rsidRPr="007F183D" w:rsidRDefault="00F349EB" w:rsidP="00EF035C">
      <w:pPr>
        <w:pStyle w:val="BodyText"/>
        <w:tabs>
          <w:tab w:val="left" w:pos="567"/>
        </w:tabs>
        <w:spacing w:before="84"/>
        <w:ind w:left="1137" w:hanging="1040"/>
        <w:rPr>
          <w:rFonts w:ascii="Arial" w:hAnsi="Arial" w:cs="Arial"/>
          <w:sz w:val="22"/>
          <w:szCs w:val="22"/>
        </w:rPr>
      </w:pPr>
      <w:r w:rsidRPr="007F183D">
        <w:rPr>
          <w:rFonts w:ascii="Arial" w:hAnsi="Arial" w:cs="Arial"/>
          <w:w w:val="95"/>
          <w:sz w:val="22"/>
          <w:szCs w:val="22"/>
        </w:rPr>
        <w:t>Address</w:t>
      </w:r>
      <w:r w:rsidRPr="007F183D">
        <w:rPr>
          <w:rFonts w:ascii="Arial" w:hAnsi="Arial" w:cs="Arial"/>
          <w:spacing w:val="41"/>
          <w:w w:val="95"/>
          <w:sz w:val="22"/>
          <w:szCs w:val="22"/>
        </w:rPr>
        <w:t xml:space="preserve"> </w:t>
      </w:r>
      <w:r w:rsidRPr="007F183D">
        <w:rPr>
          <w:rFonts w:ascii="Arial" w:hAnsi="Arial" w:cs="Arial"/>
          <w:w w:val="95"/>
          <w:sz w:val="22"/>
          <w:szCs w:val="22"/>
        </w:rPr>
        <w:t>(of</w:t>
      </w:r>
      <w:r w:rsidRPr="007F183D">
        <w:rPr>
          <w:rFonts w:ascii="Arial" w:hAnsi="Arial" w:cs="Arial"/>
          <w:spacing w:val="41"/>
          <w:w w:val="95"/>
          <w:sz w:val="22"/>
          <w:szCs w:val="22"/>
        </w:rPr>
        <w:t xml:space="preserve"> </w:t>
      </w:r>
      <w:r w:rsidRPr="007F183D">
        <w:rPr>
          <w:rFonts w:ascii="Arial" w:hAnsi="Arial" w:cs="Arial"/>
          <w:w w:val="95"/>
          <w:sz w:val="22"/>
          <w:szCs w:val="22"/>
        </w:rPr>
        <w:t>registered office)........................................................................................</w:t>
      </w:r>
      <w:r w:rsidR="00EF5D6E" w:rsidRPr="007F183D">
        <w:rPr>
          <w:rFonts w:ascii="Arial" w:hAnsi="Arial" w:cs="Arial"/>
          <w:w w:val="95"/>
          <w:sz w:val="22"/>
          <w:szCs w:val="22"/>
        </w:rPr>
        <w:t>..</w:t>
      </w:r>
      <w:r w:rsidRPr="007F183D">
        <w:rPr>
          <w:rFonts w:ascii="Arial" w:hAnsi="Arial" w:cs="Arial"/>
          <w:w w:val="95"/>
          <w:sz w:val="22"/>
          <w:szCs w:val="22"/>
        </w:rPr>
        <w:t>...........</w:t>
      </w:r>
    </w:p>
    <w:p w14:paraId="565620FC" w14:textId="77777777" w:rsidR="00F349EB" w:rsidRPr="007F183D" w:rsidRDefault="00F349EB" w:rsidP="00EF035C">
      <w:pPr>
        <w:pStyle w:val="BodyText"/>
        <w:tabs>
          <w:tab w:val="left" w:pos="567"/>
        </w:tabs>
        <w:spacing w:before="78"/>
        <w:ind w:left="1137" w:hanging="1040"/>
        <w:rPr>
          <w:rFonts w:ascii="Arial" w:hAnsi="Arial" w:cs="Arial"/>
          <w:sz w:val="22"/>
          <w:szCs w:val="22"/>
        </w:rPr>
      </w:pPr>
      <w:r w:rsidRPr="007F183D">
        <w:rPr>
          <w:rFonts w:ascii="Arial" w:hAnsi="Arial" w:cs="Arial"/>
          <w:spacing w:val="-2"/>
          <w:sz w:val="22"/>
          <w:szCs w:val="22"/>
        </w:rPr>
        <w:t>Registration</w:t>
      </w:r>
      <w:r w:rsidRPr="007F183D">
        <w:rPr>
          <w:rFonts w:ascii="Arial" w:hAnsi="Arial" w:cs="Arial"/>
          <w:spacing w:val="-11"/>
          <w:sz w:val="22"/>
          <w:szCs w:val="22"/>
        </w:rPr>
        <w:t xml:space="preserve"> </w:t>
      </w:r>
      <w:r w:rsidRPr="007F183D">
        <w:rPr>
          <w:rFonts w:ascii="Arial" w:hAnsi="Arial" w:cs="Arial"/>
          <w:sz w:val="22"/>
          <w:szCs w:val="22"/>
        </w:rPr>
        <w:t>/</w:t>
      </w:r>
      <w:r w:rsidRPr="007F183D">
        <w:rPr>
          <w:rFonts w:ascii="Arial" w:hAnsi="Arial" w:cs="Arial"/>
          <w:spacing w:val="-10"/>
          <w:sz w:val="22"/>
          <w:szCs w:val="22"/>
        </w:rPr>
        <w:t xml:space="preserve"> </w:t>
      </w:r>
      <w:r w:rsidRPr="007F183D">
        <w:rPr>
          <w:rFonts w:ascii="Arial" w:hAnsi="Arial" w:cs="Arial"/>
          <w:spacing w:val="-2"/>
          <w:sz w:val="22"/>
          <w:szCs w:val="22"/>
        </w:rPr>
        <w:t>VAT</w:t>
      </w:r>
      <w:r w:rsidRPr="007F183D">
        <w:rPr>
          <w:rFonts w:ascii="Arial" w:hAnsi="Arial" w:cs="Arial"/>
          <w:spacing w:val="-11"/>
          <w:sz w:val="22"/>
          <w:szCs w:val="22"/>
        </w:rPr>
        <w:t xml:space="preserve"> </w:t>
      </w:r>
      <w:r w:rsidRPr="007F183D">
        <w:rPr>
          <w:rFonts w:ascii="Arial" w:hAnsi="Arial" w:cs="Arial"/>
          <w:spacing w:val="-1"/>
          <w:sz w:val="22"/>
          <w:szCs w:val="22"/>
        </w:rPr>
        <w:t>numb</w:t>
      </w:r>
      <w:r w:rsidRPr="007F183D">
        <w:rPr>
          <w:rFonts w:ascii="Arial" w:hAnsi="Arial" w:cs="Arial"/>
          <w:spacing w:val="-2"/>
          <w:sz w:val="22"/>
          <w:szCs w:val="22"/>
        </w:rPr>
        <w:t>er</w:t>
      </w:r>
      <w:r w:rsidRPr="007F183D">
        <w:rPr>
          <w:rFonts w:ascii="Arial" w:hAnsi="Arial" w:cs="Arial"/>
          <w:spacing w:val="-10"/>
          <w:sz w:val="22"/>
          <w:szCs w:val="22"/>
        </w:rPr>
        <w:t xml:space="preserve"> </w:t>
      </w:r>
      <w:r w:rsidRPr="007F183D">
        <w:rPr>
          <w:rFonts w:ascii="Arial" w:hAnsi="Arial" w:cs="Arial"/>
          <w:spacing w:val="4"/>
          <w:sz w:val="22"/>
          <w:szCs w:val="22"/>
        </w:rPr>
        <w:t>(</w:t>
      </w:r>
      <w:r w:rsidRPr="007F183D">
        <w:rPr>
          <w:rFonts w:ascii="Arial" w:hAnsi="Arial" w:cs="Arial"/>
          <w:spacing w:val="4"/>
          <w:position w:val="9"/>
          <w:sz w:val="22"/>
          <w:szCs w:val="22"/>
        </w:rPr>
        <w:t>1</w:t>
      </w:r>
      <w:r w:rsidRPr="007F183D">
        <w:rPr>
          <w:rFonts w:ascii="Arial" w:hAnsi="Arial" w:cs="Arial"/>
          <w:spacing w:val="-17"/>
          <w:position w:val="9"/>
          <w:sz w:val="22"/>
          <w:szCs w:val="22"/>
        </w:rPr>
        <w:t xml:space="preserve"> </w:t>
      </w:r>
      <w:r w:rsidRPr="007F183D">
        <w:rPr>
          <w:rFonts w:ascii="Arial" w:hAnsi="Arial" w:cs="Arial"/>
          <w:sz w:val="22"/>
          <w:szCs w:val="22"/>
        </w:rPr>
        <w:t>).............................................................................................</w:t>
      </w:r>
    </w:p>
    <w:p w14:paraId="413C4C5F" w14:textId="77777777" w:rsidR="00F349EB" w:rsidRPr="007F183D" w:rsidRDefault="00F349EB" w:rsidP="00EF035C">
      <w:pPr>
        <w:pStyle w:val="BodyText"/>
        <w:tabs>
          <w:tab w:val="left" w:pos="567"/>
        </w:tabs>
        <w:spacing w:before="78"/>
        <w:ind w:left="1137" w:hanging="1040"/>
        <w:rPr>
          <w:rFonts w:ascii="Arial" w:hAnsi="Arial" w:cs="Arial"/>
          <w:sz w:val="22"/>
          <w:szCs w:val="22"/>
        </w:rPr>
      </w:pPr>
      <w:r w:rsidRPr="007F183D">
        <w:rPr>
          <w:rFonts w:ascii="Arial" w:hAnsi="Arial" w:cs="Arial"/>
          <w:sz w:val="22"/>
          <w:szCs w:val="22"/>
        </w:rPr>
        <w:t>Names</w:t>
      </w:r>
      <w:r w:rsidRPr="007F183D">
        <w:rPr>
          <w:rFonts w:ascii="Arial" w:hAnsi="Arial" w:cs="Arial"/>
          <w:spacing w:val="-15"/>
          <w:sz w:val="22"/>
          <w:szCs w:val="22"/>
        </w:rPr>
        <w:t xml:space="preserve"> </w:t>
      </w:r>
      <w:r w:rsidRPr="007F183D">
        <w:rPr>
          <w:rFonts w:ascii="Arial" w:hAnsi="Arial" w:cs="Arial"/>
          <w:sz w:val="22"/>
          <w:szCs w:val="22"/>
        </w:rPr>
        <w:t>and</w:t>
      </w:r>
      <w:r w:rsidRPr="007F183D">
        <w:rPr>
          <w:rFonts w:ascii="Arial" w:hAnsi="Arial" w:cs="Arial"/>
          <w:spacing w:val="-14"/>
          <w:sz w:val="22"/>
          <w:szCs w:val="22"/>
        </w:rPr>
        <w:t xml:space="preserve"> </w:t>
      </w:r>
      <w:r w:rsidRPr="007F183D">
        <w:rPr>
          <w:rFonts w:ascii="Arial" w:hAnsi="Arial" w:cs="Arial"/>
          <w:sz w:val="22"/>
          <w:szCs w:val="22"/>
        </w:rPr>
        <w:t>titles</w:t>
      </w:r>
      <w:r w:rsidRPr="007F183D">
        <w:rPr>
          <w:rFonts w:ascii="Arial" w:hAnsi="Arial" w:cs="Arial"/>
          <w:spacing w:val="-15"/>
          <w:sz w:val="22"/>
          <w:szCs w:val="22"/>
        </w:rPr>
        <w:t xml:space="preserve"> </w:t>
      </w:r>
      <w:r w:rsidRPr="007F183D">
        <w:rPr>
          <w:rFonts w:ascii="Arial" w:hAnsi="Arial" w:cs="Arial"/>
          <w:sz w:val="22"/>
          <w:szCs w:val="22"/>
        </w:rPr>
        <w:t>of</w:t>
      </w:r>
      <w:r w:rsidRPr="007F183D">
        <w:rPr>
          <w:rFonts w:ascii="Arial" w:hAnsi="Arial" w:cs="Arial"/>
          <w:spacing w:val="-14"/>
          <w:sz w:val="22"/>
          <w:szCs w:val="22"/>
        </w:rPr>
        <w:t xml:space="preserve"> </w:t>
      </w:r>
      <w:r w:rsidRPr="007F183D">
        <w:rPr>
          <w:rFonts w:ascii="Arial" w:hAnsi="Arial" w:cs="Arial"/>
          <w:sz w:val="22"/>
          <w:szCs w:val="22"/>
        </w:rPr>
        <w:t>the</w:t>
      </w:r>
      <w:r w:rsidRPr="007F183D">
        <w:rPr>
          <w:rFonts w:ascii="Arial" w:hAnsi="Arial" w:cs="Arial"/>
          <w:spacing w:val="-15"/>
          <w:sz w:val="22"/>
          <w:szCs w:val="22"/>
        </w:rPr>
        <w:t xml:space="preserve"> </w:t>
      </w:r>
      <w:r w:rsidRPr="007F183D">
        <w:rPr>
          <w:rFonts w:ascii="Arial" w:hAnsi="Arial" w:cs="Arial"/>
          <w:sz w:val="22"/>
          <w:szCs w:val="22"/>
        </w:rPr>
        <w:t>principal</w:t>
      </w:r>
      <w:r w:rsidRPr="007F183D">
        <w:rPr>
          <w:rFonts w:ascii="Arial" w:hAnsi="Arial" w:cs="Arial"/>
          <w:spacing w:val="-14"/>
          <w:sz w:val="22"/>
          <w:szCs w:val="22"/>
        </w:rPr>
        <w:t xml:space="preserve"> </w:t>
      </w:r>
      <w:r w:rsidRPr="007F183D">
        <w:rPr>
          <w:rFonts w:ascii="Arial" w:hAnsi="Arial" w:cs="Arial"/>
          <w:sz w:val="22"/>
          <w:szCs w:val="22"/>
        </w:rPr>
        <w:t>director(s)</w:t>
      </w:r>
      <w:r w:rsidRPr="007F183D">
        <w:rPr>
          <w:rFonts w:ascii="Arial" w:hAnsi="Arial" w:cs="Arial"/>
          <w:spacing w:val="-15"/>
          <w:sz w:val="22"/>
          <w:szCs w:val="22"/>
        </w:rPr>
        <w:t xml:space="preserve"> </w:t>
      </w:r>
      <w:r w:rsidRPr="007F183D">
        <w:rPr>
          <w:rFonts w:ascii="Arial" w:hAnsi="Arial" w:cs="Arial"/>
          <w:spacing w:val="4"/>
          <w:sz w:val="22"/>
          <w:szCs w:val="22"/>
        </w:rPr>
        <w:t>(</w:t>
      </w:r>
      <w:r w:rsidRPr="007F183D">
        <w:rPr>
          <w:rFonts w:ascii="Arial" w:hAnsi="Arial" w:cs="Arial"/>
          <w:spacing w:val="4"/>
          <w:position w:val="9"/>
          <w:sz w:val="22"/>
          <w:szCs w:val="22"/>
        </w:rPr>
        <w:t>2</w:t>
      </w:r>
      <w:r w:rsidRPr="007F183D">
        <w:rPr>
          <w:rFonts w:ascii="Arial" w:hAnsi="Arial" w:cs="Arial"/>
          <w:spacing w:val="4"/>
          <w:sz w:val="22"/>
          <w:szCs w:val="22"/>
        </w:rPr>
        <w:t>).</w:t>
      </w:r>
      <w:r w:rsidRPr="007F183D">
        <w:rPr>
          <w:rFonts w:ascii="Arial" w:hAnsi="Arial" w:cs="Arial"/>
          <w:sz w:val="22"/>
          <w:szCs w:val="22"/>
        </w:rPr>
        <w:t>...................................................................</w:t>
      </w:r>
    </w:p>
    <w:p w14:paraId="414AB6C6" w14:textId="77777777" w:rsidR="00F349EB" w:rsidRPr="007F183D" w:rsidRDefault="00F349EB" w:rsidP="00EF035C">
      <w:pPr>
        <w:pStyle w:val="BodyText"/>
        <w:tabs>
          <w:tab w:val="left" w:pos="567"/>
        </w:tabs>
        <w:spacing w:before="78"/>
        <w:ind w:left="1137" w:hanging="1040"/>
        <w:rPr>
          <w:rFonts w:ascii="Arial" w:hAnsi="Arial" w:cs="Arial"/>
          <w:sz w:val="22"/>
          <w:szCs w:val="22"/>
        </w:rPr>
      </w:pPr>
    </w:p>
    <w:p w14:paraId="6A5290BC" w14:textId="77777777" w:rsidR="00F349EB" w:rsidRPr="007F183D" w:rsidRDefault="00F349EB" w:rsidP="00AF2E14">
      <w:pPr>
        <w:widowControl w:val="0"/>
        <w:numPr>
          <w:ilvl w:val="0"/>
          <w:numId w:val="306"/>
        </w:numPr>
        <w:tabs>
          <w:tab w:val="left" w:pos="567"/>
        </w:tabs>
        <w:spacing w:before="155"/>
        <w:ind w:hanging="1040"/>
        <w:rPr>
          <w:rFonts w:ascii="Arial" w:eastAsia="Garamond" w:hAnsi="Arial" w:cs="Arial"/>
          <w:sz w:val="22"/>
          <w:szCs w:val="22"/>
        </w:rPr>
      </w:pPr>
      <w:r w:rsidRPr="007F183D">
        <w:rPr>
          <w:rFonts w:ascii="Arial" w:hAnsi="Arial" w:cs="Arial"/>
          <w:b/>
          <w:sz w:val="22"/>
          <w:szCs w:val="22"/>
        </w:rPr>
        <w:t>Data</w:t>
      </w:r>
      <w:r w:rsidRPr="007F183D">
        <w:rPr>
          <w:rFonts w:ascii="Arial" w:hAnsi="Arial" w:cs="Arial"/>
          <w:b/>
          <w:spacing w:val="-17"/>
          <w:sz w:val="22"/>
          <w:szCs w:val="22"/>
        </w:rPr>
        <w:t xml:space="preserve"> </w:t>
      </w:r>
      <w:r w:rsidRPr="007F183D">
        <w:rPr>
          <w:rFonts w:ascii="Arial" w:hAnsi="Arial" w:cs="Arial"/>
          <w:b/>
          <w:sz w:val="22"/>
          <w:szCs w:val="22"/>
        </w:rPr>
        <w:t>on</w:t>
      </w:r>
      <w:r w:rsidRPr="007F183D">
        <w:rPr>
          <w:rFonts w:ascii="Arial" w:hAnsi="Arial" w:cs="Arial"/>
          <w:b/>
          <w:spacing w:val="-17"/>
          <w:sz w:val="22"/>
          <w:szCs w:val="22"/>
        </w:rPr>
        <w:t xml:space="preserve"> </w:t>
      </w:r>
      <w:r w:rsidRPr="007F183D">
        <w:rPr>
          <w:rFonts w:ascii="Arial" w:hAnsi="Arial" w:cs="Arial"/>
          <w:b/>
          <w:sz w:val="22"/>
          <w:szCs w:val="22"/>
        </w:rPr>
        <w:t>the</w:t>
      </w:r>
      <w:r w:rsidRPr="007F183D">
        <w:rPr>
          <w:rFonts w:ascii="Arial" w:hAnsi="Arial" w:cs="Arial"/>
          <w:b/>
          <w:spacing w:val="-16"/>
          <w:sz w:val="22"/>
          <w:szCs w:val="22"/>
        </w:rPr>
        <w:t xml:space="preserve"> </w:t>
      </w:r>
      <w:r w:rsidRPr="007F183D">
        <w:rPr>
          <w:rFonts w:ascii="Arial" w:hAnsi="Arial" w:cs="Arial"/>
          <w:b/>
          <w:sz w:val="22"/>
          <w:szCs w:val="22"/>
        </w:rPr>
        <w:t>enterprise</w:t>
      </w:r>
    </w:p>
    <w:p w14:paraId="7C876F15" w14:textId="77777777" w:rsidR="00F349EB" w:rsidRPr="007F183D" w:rsidRDefault="00F349EB" w:rsidP="00EF035C">
      <w:pPr>
        <w:tabs>
          <w:tab w:val="left" w:pos="567"/>
        </w:tabs>
        <w:spacing w:before="6"/>
        <w:ind w:hanging="1040"/>
        <w:rPr>
          <w:rFonts w:ascii="Garamond" w:eastAsia="Garamond" w:hAnsi="Garamond" w:cs="Garamond"/>
          <w:b/>
          <w:bCs/>
          <w:sz w:val="22"/>
          <w:szCs w:val="22"/>
        </w:rPr>
      </w:pPr>
    </w:p>
    <w:p w14:paraId="72BD8352" w14:textId="77777777" w:rsidR="00F349EB" w:rsidRPr="007F183D" w:rsidRDefault="00366041" w:rsidP="00EF035C">
      <w:pPr>
        <w:tabs>
          <w:tab w:val="left" w:pos="567"/>
        </w:tabs>
        <w:spacing w:line="20" w:lineRule="atLeast"/>
        <w:ind w:left="1134" w:hanging="1040"/>
        <w:rPr>
          <w:rFonts w:ascii="Garamond" w:eastAsia="Garamond" w:hAnsi="Garamond" w:cs="Garamond"/>
          <w:sz w:val="22"/>
          <w:szCs w:val="22"/>
        </w:rPr>
      </w:pPr>
      <w:r>
        <w:rPr>
          <w:rFonts w:ascii="Garamond" w:eastAsia="Garamond" w:hAnsi="Garamond" w:cs="Garamond"/>
          <w:noProof/>
          <w:sz w:val="22"/>
          <w:szCs w:val="22"/>
          <w:lang w:eastAsia="en-GB"/>
        </w:rPr>
        <mc:AlternateContent>
          <mc:Choice Requires="wpg">
            <w:drawing>
              <wp:inline distT="0" distB="0" distL="0" distR="0" wp14:anchorId="5CB80F4A" wp14:editId="1C2F6F43">
                <wp:extent cx="4592320" cy="5080"/>
                <wp:effectExtent l="2540" t="5080" r="5715" b="8890"/>
                <wp:docPr id="1168"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2320" cy="5080"/>
                          <a:chOff x="0" y="0"/>
                          <a:chExt cx="7232" cy="8"/>
                        </a:xfrm>
                      </wpg:grpSpPr>
                      <wpg:grpSp>
                        <wpg:cNvPr id="1169" name="Group 1358"/>
                        <wpg:cNvGrpSpPr>
                          <a:grpSpLocks/>
                        </wpg:cNvGrpSpPr>
                        <wpg:grpSpPr bwMode="auto">
                          <a:xfrm>
                            <a:off x="4" y="4"/>
                            <a:ext cx="7225" cy="2"/>
                            <a:chOff x="4" y="4"/>
                            <a:chExt cx="7225" cy="2"/>
                          </a:xfrm>
                        </wpg:grpSpPr>
                        <wps:wsp>
                          <wps:cNvPr id="1170" name="Freeform 1359"/>
                          <wps:cNvSpPr>
                            <a:spLocks/>
                          </wps:cNvSpPr>
                          <wps:spPr bwMode="auto">
                            <a:xfrm>
                              <a:off x="4" y="4"/>
                              <a:ext cx="7225" cy="2"/>
                            </a:xfrm>
                            <a:custGeom>
                              <a:avLst/>
                              <a:gdLst>
                                <a:gd name="T0" fmla="+- 0 4 4"/>
                                <a:gd name="T1" fmla="*/ T0 w 7225"/>
                                <a:gd name="T2" fmla="+- 0 7228 4"/>
                                <a:gd name="T3" fmla="*/ T2 w 7225"/>
                              </a:gdLst>
                              <a:ahLst/>
                              <a:cxnLst>
                                <a:cxn ang="0">
                                  <a:pos x="T1" y="0"/>
                                </a:cxn>
                                <a:cxn ang="0">
                                  <a:pos x="T3" y="0"/>
                                </a:cxn>
                              </a:cxnLst>
                              <a:rect l="0" t="0" r="r" b="b"/>
                              <a:pathLst>
                                <a:path w="7225">
                                  <a:moveTo>
                                    <a:pt x="0" y="0"/>
                                  </a:moveTo>
                                  <a:lnTo>
                                    <a:pt x="7224"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550229" id="Group 1357" o:spid="_x0000_s1026" style="width:361.6pt;height:.4pt;mso-position-horizontal-relative:char;mso-position-vertical-relative:line" coordsize="7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">
                <v:group id="Group 1358" o:spid="_x0000_s1027" style="position:absolute;left:4;top:4;width:7225;height:2" coordorigin="4,4" coordsize="7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359" o:spid="_x0000_s1028" style="position:absolute;left:4;top:4;width:7225;height:2;visibility:visible;mso-wrap-style:square;v-text-anchor:top" coordsize="72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XJXcUA&#10;AADdAAAADwAAAGRycy9kb3ducmV2LnhtbESPQW/CMAyF75P2HyJP4jbS7gCoI6AxacCBCzAJcbMa&#10;r+1onCoJUP49PiBxs/We3/s8nfeuVRcKsfFsIB9moIhLbxuuDPzuf94noGJCtth6JgM3ijCfvb5M&#10;sbD+ylu67FKlJIRjgQbqlLpC61jW5DAOfUcs2p8PDpOsodI24FXCXas/smykHTYsDTV29F1Tedqd&#10;nYFDFuzxv1ydTz5vNsfFMh4WbmLM4K3/+gSVqE9P8+N6bQU/Hwu/fCMj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cldxQAAAN0AAAAPAAAAAAAAAAAAAAAAAJgCAABkcnMv&#10;ZG93bnJldi54bWxQSwUGAAAAAAQABAD1AAAAigMAAAAA&#10;" path="m,l7224,e" filled="f" strokeweight=".36pt">
                    <v:path arrowok="t" o:connecttype="custom" o:connectlocs="0,0;7224,0" o:connectangles="0,0"/>
                  </v:shape>
                </v:group>
                <w10:anchorlock/>
              </v:group>
            </w:pict>
          </mc:Fallback>
        </mc:AlternateContent>
      </w:r>
    </w:p>
    <w:p w14:paraId="6B63C305" w14:textId="77777777" w:rsidR="00F349EB" w:rsidRPr="007F183D" w:rsidRDefault="00F349EB" w:rsidP="00EF035C">
      <w:pPr>
        <w:pStyle w:val="BodyText"/>
        <w:tabs>
          <w:tab w:val="left" w:pos="567"/>
        </w:tabs>
        <w:spacing w:before="7"/>
        <w:ind w:left="1137" w:hanging="1040"/>
        <w:rPr>
          <w:rFonts w:ascii="Arial" w:hAnsi="Arial" w:cs="Arial"/>
          <w:sz w:val="22"/>
          <w:szCs w:val="22"/>
        </w:rPr>
      </w:pPr>
      <w:r w:rsidRPr="007F183D">
        <w:rPr>
          <w:rFonts w:ascii="Arial" w:hAnsi="Arial" w:cs="Arial"/>
          <w:w w:val="95"/>
          <w:sz w:val="22"/>
          <w:szCs w:val="22"/>
        </w:rPr>
        <w:t>Reference</w:t>
      </w:r>
      <w:r w:rsidRPr="007F183D">
        <w:rPr>
          <w:rFonts w:ascii="Arial" w:hAnsi="Arial" w:cs="Arial"/>
          <w:spacing w:val="-4"/>
          <w:w w:val="95"/>
          <w:sz w:val="22"/>
          <w:szCs w:val="22"/>
        </w:rPr>
        <w:t xml:space="preserve"> </w:t>
      </w:r>
      <w:r w:rsidRPr="007F183D">
        <w:rPr>
          <w:rFonts w:ascii="Arial" w:hAnsi="Arial" w:cs="Arial"/>
          <w:w w:val="95"/>
          <w:sz w:val="22"/>
          <w:szCs w:val="22"/>
        </w:rPr>
        <w:t>period</w:t>
      </w:r>
    </w:p>
    <w:p w14:paraId="6D3D75C0" w14:textId="77777777" w:rsidR="00F349EB" w:rsidRPr="007F183D" w:rsidRDefault="00F349EB" w:rsidP="00EF035C">
      <w:pPr>
        <w:tabs>
          <w:tab w:val="left" w:pos="567"/>
        </w:tabs>
        <w:spacing w:before="10"/>
        <w:ind w:hanging="1040"/>
        <w:rPr>
          <w:sz w:val="22"/>
          <w:szCs w:val="22"/>
        </w:rPr>
      </w:pPr>
    </w:p>
    <w:tbl>
      <w:tblPr>
        <w:tblW w:w="0" w:type="auto"/>
        <w:tblInd w:w="1123" w:type="dxa"/>
        <w:tblLayout w:type="fixed"/>
        <w:tblCellMar>
          <w:left w:w="0" w:type="dxa"/>
          <w:right w:w="0" w:type="dxa"/>
        </w:tblCellMar>
        <w:tblLook w:val="01E0" w:firstRow="1" w:lastRow="1" w:firstColumn="1" w:lastColumn="1" w:noHBand="0" w:noVBand="0"/>
      </w:tblPr>
      <w:tblGrid>
        <w:gridCol w:w="1145"/>
        <w:gridCol w:w="3119"/>
        <w:gridCol w:w="2551"/>
      </w:tblGrid>
      <w:tr w:rsidR="00C854C6" w:rsidRPr="007F183D" w14:paraId="651CCF0A" w14:textId="77777777" w:rsidTr="00FE274D">
        <w:trPr>
          <w:trHeight w:hRule="exact" w:val="604"/>
        </w:trPr>
        <w:tc>
          <w:tcPr>
            <w:tcW w:w="1145" w:type="dxa"/>
            <w:tcBorders>
              <w:left w:val="nil"/>
              <w:right w:val="single" w:sz="4" w:space="0" w:color="000000"/>
            </w:tcBorders>
          </w:tcPr>
          <w:p w14:paraId="69DB25FB" w14:textId="77777777" w:rsidR="00C854C6" w:rsidRPr="007F183D" w:rsidRDefault="00C854C6" w:rsidP="00EF035C">
            <w:pPr>
              <w:tabs>
                <w:tab w:val="left" w:pos="567"/>
              </w:tabs>
              <w:ind w:hanging="1040"/>
              <w:rPr>
                <w:sz w:val="22"/>
                <w:szCs w:val="22"/>
              </w:rPr>
            </w:pPr>
          </w:p>
        </w:tc>
        <w:tc>
          <w:tcPr>
            <w:tcW w:w="3119" w:type="dxa"/>
            <w:tcBorders>
              <w:top w:val="single" w:sz="3" w:space="0" w:color="000000"/>
              <w:left w:val="single" w:sz="4" w:space="0" w:color="000000"/>
              <w:bottom w:val="single" w:sz="3" w:space="0" w:color="000000"/>
              <w:right w:val="single" w:sz="4" w:space="0" w:color="000000"/>
            </w:tcBorders>
          </w:tcPr>
          <w:p w14:paraId="174D094B" w14:textId="77777777" w:rsidR="00C854C6" w:rsidRPr="007F183D" w:rsidRDefault="00C854C6" w:rsidP="00C854C6">
            <w:pPr>
              <w:pStyle w:val="TableParagraph"/>
              <w:tabs>
                <w:tab w:val="left" w:pos="567"/>
              </w:tabs>
              <w:spacing w:before="35"/>
              <w:ind w:left="153" w:hanging="1040"/>
              <w:jc w:val="center"/>
              <w:rPr>
                <w:rFonts w:ascii="Arial" w:eastAsia="Garamond" w:hAnsi="Arial" w:cs="Arial"/>
              </w:rPr>
            </w:pPr>
            <w:r w:rsidRPr="007F183D">
              <w:rPr>
                <w:rFonts w:ascii="Arial" w:hAnsi="Arial" w:cs="Arial"/>
                <w:b/>
              </w:rPr>
              <w:t>Headcount</w:t>
            </w:r>
            <w:r w:rsidRPr="007F183D">
              <w:rPr>
                <w:rFonts w:ascii="Arial" w:hAnsi="Arial" w:cs="Arial"/>
                <w:b/>
                <w:spacing w:val="-3"/>
              </w:rPr>
              <w:t xml:space="preserve"> </w:t>
            </w:r>
            <w:r w:rsidRPr="007F183D">
              <w:rPr>
                <w:rFonts w:ascii="Arial" w:hAnsi="Arial" w:cs="Arial"/>
                <w:b/>
              </w:rPr>
              <w:t>(AWU)</w:t>
            </w:r>
          </w:p>
        </w:tc>
        <w:tc>
          <w:tcPr>
            <w:tcW w:w="2551" w:type="dxa"/>
            <w:tcBorders>
              <w:top w:val="single" w:sz="4" w:space="0" w:color="000000"/>
              <w:left w:val="single" w:sz="4" w:space="0" w:color="000000"/>
              <w:bottom w:val="single" w:sz="4" w:space="0" w:color="000000"/>
              <w:right w:val="single" w:sz="4" w:space="0" w:color="000000"/>
            </w:tcBorders>
          </w:tcPr>
          <w:p w14:paraId="016A466F" w14:textId="77777777" w:rsidR="00C854C6" w:rsidRPr="007F183D" w:rsidRDefault="00C854C6" w:rsidP="00C854C6">
            <w:pPr>
              <w:pStyle w:val="TableParagraph"/>
              <w:tabs>
                <w:tab w:val="left" w:pos="567"/>
              </w:tabs>
              <w:spacing w:before="35"/>
              <w:ind w:left="55" w:hanging="1040"/>
              <w:jc w:val="right"/>
              <w:rPr>
                <w:rFonts w:ascii="Arial" w:eastAsia="Garamond" w:hAnsi="Arial" w:cs="Arial"/>
              </w:rPr>
            </w:pPr>
            <w:r w:rsidRPr="007F183D">
              <w:rPr>
                <w:rFonts w:ascii="Arial" w:hAnsi="Arial" w:cs="Arial"/>
                <w:b/>
              </w:rPr>
              <w:t>Balance</w:t>
            </w:r>
            <w:r w:rsidRPr="007F183D">
              <w:rPr>
                <w:rFonts w:ascii="Arial" w:hAnsi="Arial" w:cs="Arial"/>
                <w:b/>
                <w:spacing w:val="-13"/>
              </w:rPr>
              <w:t xml:space="preserve"> </w:t>
            </w:r>
            <w:r w:rsidRPr="007F183D">
              <w:rPr>
                <w:rFonts w:ascii="Arial" w:hAnsi="Arial" w:cs="Arial"/>
                <w:b/>
              </w:rPr>
              <w:t>sheet</w:t>
            </w:r>
            <w:r w:rsidRPr="007F183D">
              <w:rPr>
                <w:rFonts w:ascii="Arial" w:hAnsi="Arial" w:cs="Arial"/>
                <w:b/>
                <w:spacing w:val="-13"/>
              </w:rPr>
              <w:t xml:space="preserve"> </w:t>
            </w:r>
            <w:r w:rsidRPr="007F183D">
              <w:rPr>
                <w:rFonts w:ascii="Arial" w:hAnsi="Arial" w:cs="Arial"/>
                <w:b/>
              </w:rPr>
              <w:t>total</w:t>
            </w:r>
            <w:r w:rsidRPr="007F183D">
              <w:rPr>
                <w:rFonts w:ascii="Arial" w:hAnsi="Arial" w:cs="Arial"/>
                <w:b/>
                <w:spacing w:val="-12"/>
              </w:rPr>
              <w:t xml:space="preserve"> </w:t>
            </w:r>
            <w:r w:rsidRPr="007F183D">
              <w:rPr>
                <w:rFonts w:ascii="Arial" w:hAnsi="Arial" w:cs="Arial"/>
                <w:b/>
              </w:rPr>
              <w:t>(*)</w:t>
            </w:r>
          </w:p>
        </w:tc>
      </w:tr>
      <w:tr w:rsidR="00C854C6" w:rsidRPr="007F183D" w14:paraId="148305E5" w14:textId="77777777" w:rsidTr="00FE274D">
        <w:trPr>
          <w:trHeight w:hRule="exact" w:val="306"/>
        </w:trPr>
        <w:tc>
          <w:tcPr>
            <w:tcW w:w="1145" w:type="dxa"/>
            <w:tcBorders>
              <w:left w:val="nil"/>
              <w:right w:val="single" w:sz="4" w:space="0" w:color="000000"/>
            </w:tcBorders>
          </w:tcPr>
          <w:p w14:paraId="1D3F8DC0" w14:textId="77777777" w:rsidR="00C854C6" w:rsidRPr="007F183D" w:rsidRDefault="00C854C6" w:rsidP="00EF035C">
            <w:pPr>
              <w:pStyle w:val="TableParagraph"/>
              <w:tabs>
                <w:tab w:val="left" w:pos="567"/>
              </w:tabs>
              <w:spacing w:before="46"/>
              <w:ind w:left="10" w:hanging="1040"/>
              <w:rPr>
                <w:rFonts w:ascii="Arial" w:hAnsi="Arial" w:cs="Arial"/>
                <w:b/>
              </w:rPr>
            </w:pPr>
            <w:r w:rsidRPr="007F183D">
              <w:rPr>
                <w:rFonts w:ascii="Arial" w:hAnsi="Arial" w:cs="Arial"/>
                <w:b/>
              </w:rPr>
              <w:t>Total</w:t>
            </w:r>
          </w:p>
          <w:p w14:paraId="2A2DB8E5" w14:textId="77777777" w:rsidR="00C854C6" w:rsidRPr="007F183D" w:rsidRDefault="00C854C6" w:rsidP="00EF035C">
            <w:pPr>
              <w:pStyle w:val="TableParagraph"/>
              <w:tabs>
                <w:tab w:val="left" w:pos="567"/>
              </w:tabs>
              <w:spacing w:before="46"/>
              <w:ind w:left="10" w:hanging="1040"/>
              <w:rPr>
                <w:rFonts w:ascii="Arial" w:hAnsi="Arial" w:cs="Arial"/>
                <w:b/>
              </w:rPr>
            </w:pPr>
          </w:p>
          <w:p w14:paraId="371B013C" w14:textId="77777777" w:rsidR="00C854C6" w:rsidRPr="007F183D" w:rsidRDefault="00C854C6" w:rsidP="00EF035C">
            <w:pPr>
              <w:pStyle w:val="TableParagraph"/>
              <w:tabs>
                <w:tab w:val="left" w:pos="567"/>
              </w:tabs>
              <w:spacing w:before="46"/>
              <w:ind w:left="10" w:hanging="1040"/>
              <w:rPr>
                <w:rFonts w:ascii="Arial" w:eastAsia="Garamond" w:hAnsi="Arial" w:cs="Arial"/>
              </w:rPr>
            </w:pPr>
          </w:p>
        </w:tc>
        <w:tc>
          <w:tcPr>
            <w:tcW w:w="3119" w:type="dxa"/>
            <w:tcBorders>
              <w:top w:val="single" w:sz="3" w:space="0" w:color="000000"/>
              <w:left w:val="single" w:sz="4" w:space="0" w:color="000000"/>
              <w:bottom w:val="single" w:sz="3" w:space="0" w:color="000000"/>
              <w:right w:val="single" w:sz="4" w:space="0" w:color="000000"/>
            </w:tcBorders>
          </w:tcPr>
          <w:p w14:paraId="220B1EAF" w14:textId="77777777" w:rsidR="00C854C6" w:rsidRPr="007F183D" w:rsidRDefault="00C854C6" w:rsidP="00EF035C">
            <w:pPr>
              <w:tabs>
                <w:tab w:val="left" w:pos="567"/>
              </w:tabs>
              <w:ind w:hanging="1040"/>
              <w:rPr>
                <w:sz w:val="22"/>
                <w:szCs w:val="22"/>
              </w:rPr>
            </w:pPr>
          </w:p>
        </w:tc>
        <w:tc>
          <w:tcPr>
            <w:tcW w:w="2551" w:type="dxa"/>
            <w:tcBorders>
              <w:top w:val="single" w:sz="4" w:space="0" w:color="000000"/>
              <w:left w:val="single" w:sz="4" w:space="0" w:color="000000"/>
              <w:bottom w:val="single" w:sz="4" w:space="0" w:color="000000"/>
              <w:right w:val="single" w:sz="4" w:space="0" w:color="000000"/>
            </w:tcBorders>
          </w:tcPr>
          <w:p w14:paraId="1FA4E8C8" w14:textId="77777777" w:rsidR="00C854C6" w:rsidRPr="007F183D" w:rsidRDefault="00C854C6" w:rsidP="00EF035C">
            <w:pPr>
              <w:tabs>
                <w:tab w:val="left" w:pos="567"/>
              </w:tabs>
              <w:ind w:hanging="1040"/>
              <w:rPr>
                <w:sz w:val="22"/>
                <w:szCs w:val="22"/>
              </w:rPr>
            </w:pPr>
          </w:p>
        </w:tc>
      </w:tr>
    </w:tbl>
    <w:p w14:paraId="0185CF61" w14:textId="77777777" w:rsidR="00F349EB" w:rsidRPr="007F183D" w:rsidRDefault="00F349EB" w:rsidP="00EF035C">
      <w:pPr>
        <w:tabs>
          <w:tab w:val="left" w:pos="567"/>
        </w:tabs>
        <w:spacing w:before="35"/>
        <w:ind w:left="1137" w:hanging="1040"/>
        <w:rPr>
          <w:rFonts w:ascii="Arial" w:hAnsi="Arial" w:cs="Arial"/>
          <w:sz w:val="22"/>
          <w:szCs w:val="22"/>
        </w:rPr>
      </w:pPr>
    </w:p>
    <w:p w14:paraId="05715DA9" w14:textId="77777777" w:rsidR="00F349EB" w:rsidRPr="007F183D" w:rsidRDefault="00366041" w:rsidP="00EF035C">
      <w:pPr>
        <w:tabs>
          <w:tab w:val="left" w:pos="567"/>
        </w:tabs>
        <w:spacing w:line="20" w:lineRule="atLeast"/>
        <w:ind w:left="1111" w:hanging="1040"/>
        <w:rPr>
          <w:sz w:val="22"/>
          <w:szCs w:val="22"/>
        </w:rPr>
      </w:pPr>
      <w:r>
        <w:rPr>
          <w:noProof/>
          <w:sz w:val="22"/>
          <w:szCs w:val="22"/>
          <w:lang w:eastAsia="en-GB"/>
        </w:rPr>
        <mc:AlternateContent>
          <mc:Choice Requires="wpg">
            <w:drawing>
              <wp:inline distT="0" distB="0" distL="0" distR="0" wp14:anchorId="62CC2DF6" wp14:editId="4E0C214A">
                <wp:extent cx="4620260" cy="5080"/>
                <wp:effectExtent l="6985" t="6350" r="11430" b="7620"/>
                <wp:docPr id="1165"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260" cy="5080"/>
                          <a:chOff x="0" y="0"/>
                          <a:chExt cx="7276" cy="8"/>
                        </a:xfrm>
                      </wpg:grpSpPr>
                      <wpg:grpSp>
                        <wpg:cNvPr id="1166" name="Group 1355"/>
                        <wpg:cNvGrpSpPr>
                          <a:grpSpLocks/>
                        </wpg:cNvGrpSpPr>
                        <wpg:grpSpPr bwMode="auto">
                          <a:xfrm>
                            <a:off x="4" y="4"/>
                            <a:ext cx="7269" cy="2"/>
                            <a:chOff x="4" y="4"/>
                            <a:chExt cx="7269" cy="2"/>
                          </a:xfrm>
                        </wpg:grpSpPr>
                        <wps:wsp>
                          <wps:cNvPr id="1167" name="Freeform 1356"/>
                          <wps:cNvSpPr>
                            <a:spLocks/>
                          </wps:cNvSpPr>
                          <wps:spPr bwMode="auto">
                            <a:xfrm>
                              <a:off x="4" y="4"/>
                              <a:ext cx="7269" cy="2"/>
                            </a:xfrm>
                            <a:custGeom>
                              <a:avLst/>
                              <a:gdLst>
                                <a:gd name="T0" fmla="+- 0 4 4"/>
                                <a:gd name="T1" fmla="*/ T0 w 7269"/>
                                <a:gd name="T2" fmla="+- 0 7272 4"/>
                                <a:gd name="T3" fmla="*/ T2 w 7269"/>
                              </a:gdLst>
                              <a:ahLst/>
                              <a:cxnLst>
                                <a:cxn ang="0">
                                  <a:pos x="T1" y="0"/>
                                </a:cxn>
                                <a:cxn ang="0">
                                  <a:pos x="T3" y="0"/>
                                </a:cxn>
                              </a:cxnLst>
                              <a:rect l="0" t="0" r="r" b="b"/>
                              <a:pathLst>
                                <a:path w="7269">
                                  <a:moveTo>
                                    <a:pt x="0" y="0"/>
                                  </a:moveTo>
                                  <a:lnTo>
                                    <a:pt x="7268"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0B0B9A" id="Group 1354" o:spid="_x0000_s1026" style="width:363.8pt;height:.4pt;mso-position-horizontal-relative:char;mso-position-vertical-relative:line" coordsize="7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">
                <v:group id="Group 1355" o:spid="_x0000_s1027" style="position:absolute;left:4;top:4;width:7269;height:2" coordorigin="4,4" coordsize="7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356" o:spid="_x0000_s1028" style="position:absolute;left:4;top:4;width:7269;height:2;visibility:visible;mso-wrap-style:square;v-text-anchor:top" coordsize="7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bmsEA&#10;AADdAAAADwAAAGRycy9kb3ducmV2LnhtbERPS4vCMBC+L/gfwgje1lQPdalGEUF8HFZaBa9DM7bF&#10;ZlKaaOu/3wjC3ubje85i1ZtaPKl1lWUFk3EEgji3uuJCweW8/f4B4TyyxtoyKXiRg9Vy8LXARNuO&#10;U3pmvhAhhF2CCkrvm0RKl5dk0I1tQxy4m20N+gDbQuoWuxBuajmNolgarDg0lNjQpqT8nj2MgpS7&#10;aXaKbXrNtwaPv4fdpfY7pUbDfj0H4an3/+KPe6/D/Ek8g/c34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4m5rBAAAA3QAAAA8AAAAAAAAAAAAAAAAAmAIAAGRycy9kb3du&#10;cmV2LnhtbFBLBQYAAAAABAAEAPUAAACGAwAAAAA=&#10;" path="m,l7268,e" filled="f" strokeweight=".36pt">
                    <v:path arrowok="t" o:connecttype="custom" o:connectlocs="0,0;7268,0" o:connectangles="0,0"/>
                  </v:shape>
                </v:group>
                <w10:anchorlock/>
              </v:group>
            </w:pict>
          </mc:Fallback>
        </mc:AlternateContent>
      </w:r>
    </w:p>
    <w:p w14:paraId="6922D052" w14:textId="77777777" w:rsidR="00F349EB" w:rsidRPr="007F183D" w:rsidRDefault="00F349EB" w:rsidP="00EF035C">
      <w:pPr>
        <w:pStyle w:val="BodyText"/>
        <w:tabs>
          <w:tab w:val="left" w:pos="567"/>
        </w:tabs>
        <w:spacing w:before="134"/>
        <w:ind w:left="1137" w:hanging="1040"/>
        <w:jc w:val="both"/>
        <w:rPr>
          <w:rFonts w:ascii="Arial" w:hAnsi="Arial" w:cs="Arial"/>
          <w:sz w:val="22"/>
          <w:szCs w:val="22"/>
        </w:rPr>
      </w:pPr>
      <w:r w:rsidRPr="007F183D">
        <w:rPr>
          <w:rFonts w:ascii="Arial" w:hAnsi="Arial" w:cs="Arial"/>
          <w:sz w:val="22"/>
          <w:szCs w:val="22"/>
        </w:rPr>
        <w:t>These</w:t>
      </w:r>
      <w:r w:rsidRPr="007F183D">
        <w:rPr>
          <w:rFonts w:ascii="Arial" w:hAnsi="Arial" w:cs="Arial"/>
          <w:spacing w:val="-16"/>
          <w:sz w:val="22"/>
          <w:szCs w:val="22"/>
        </w:rPr>
        <w:t xml:space="preserve"> </w:t>
      </w:r>
      <w:r w:rsidRPr="007F183D">
        <w:rPr>
          <w:rFonts w:ascii="Arial" w:hAnsi="Arial" w:cs="Arial"/>
          <w:sz w:val="22"/>
          <w:szCs w:val="22"/>
        </w:rPr>
        <w:t>data</w:t>
      </w:r>
      <w:r w:rsidRPr="007F183D">
        <w:rPr>
          <w:rFonts w:ascii="Arial" w:hAnsi="Arial" w:cs="Arial"/>
          <w:spacing w:val="-16"/>
          <w:sz w:val="22"/>
          <w:szCs w:val="22"/>
        </w:rPr>
        <w:t xml:space="preserve"> </w:t>
      </w:r>
      <w:r w:rsidRPr="007F183D">
        <w:rPr>
          <w:rFonts w:ascii="Arial" w:hAnsi="Arial" w:cs="Arial"/>
          <w:sz w:val="22"/>
          <w:szCs w:val="22"/>
        </w:rPr>
        <w:t>should</w:t>
      </w:r>
      <w:r w:rsidRPr="007F183D">
        <w:rPr>
          <w:rFonts w:ascii="Arial" w:hAnsi="Arial" w:cs="Arial"/>
          <w:spacing w:val="-16"/>
          <w:sz w:val="22"/>
          <w:szCs w:val="22"/>
        </w:rPr>
        <w:t xml:space="preserve"> </w:t>
      </w:r>
      <w:r w:rsidRPr="007F183D">
        <w:rPr>
          <w:rFonts w:ascii="Arial" w:hAnsi="Arial" w:cs="Arial"/>
          <w:sz w:val="22"/>
          <w:szCs w:val="22"/>
        </w:rPr>
        <w:t>be</w:t>
      </w:r>
      <w:r w:rsidRPr="007F183D">
        <w:rPr>
          <w:rFonts w:ascii="Arial" w:hAnsi="Arial" w:cs="Arial"/>
          <w:spacing w:val="-16"/>
          <w:sz w:val="22"/>
          <w:szCs w:val="22"/>
        </w:rPr>
        <w:t xml:space="preserve"> </w:t>
      </w:r>
      <w:r w:rsidRPr="007F183D">
        <w:rPr>
          <w:rFonts w:ascii="Arial" w:hAnsi="Arial" w:cs="Arial"/>
          <w:sz w:val="22"/>
          <w:szCs w:val="22"/>
        </w:rPr>
        <w:t>entered</w:t>
      </w:r>
      <w:r w:rsidRPr="007F183D">
        <w:rPr>
          <w:rFonts w:ascii="Arial" w:hAnsi="Arial" w:cs="Arial"/>
          <w:spacing w:val="-16"/>
          <w:sz w:val="22"/>
          <w:szCs w:val="22"/>
        </w:rPr>
        <w:t xml:space="preserve"> </w:t>
      </w:r>
      <w:r w:rsidRPr="007F183D">
        <w:rPr>
          <w:rFonts w:ascii="Arial" w:hAnsi="Arial" w:cs="Arial"/>
          <w:sz w:val="22"/>
          <w:szCs w:val="22"/>
        </w:rPr>
        <w:t>in</w:t>
      </w:r>
      <w:r w:rsidRPr="007F183D">
        <w:rPr>
          <w:rFonts w:ascii="Arial" w:hAnsi="Arial" w:cs="Arial"/>
          <w:spacing w:val="-16"/>
          <w:sz w:val="22"/>
          <w:szCs w:val="22"/>
        </w:rPr>
        <w:t xml:space="preserve"> </w:t>
      </w:r>
      <w:r w:rsidRPr="007F183D">
        <w:rPr>
          <w:rFonts w:ascii="Arial" w:hAnsi="Arial" w:cs="Arial"/>
          <w:sz w:val="22"/>
          <w:szCs w:val="22"/>
        </w:rPr>
        <w:t>Box</w:t>
      </w:r>
      <w:r w:rsidRPr="007F183D">
        <w:rPr>
          <w:rFonts w:ascii="Arial" w:hAnsi="Arial" w:cs="Arial"/>
          <w:spacing w:val="-16"/>
          <w:sz w:val="22"/>
          <w:szCs w:val="22"/>
        </w:rPr>
        <w:t xml:space="preserve"> </w:t>
      </w:r>
      <w:r w:rsidRPr="007F183D">
        <w:rPr>
          <w:rFonts w:ascii="Arial" w:hAnsi="Arial" w:cs="Arial"/>
          <w:sz w:val="22"/>
          <w:szCs w:val="22"/>
        </w:rPr>
        <w:t>B(2)</w:t>
      </w:r>
      <w:r w:rsidRPr="007F183D">
        <w:rPr>
          <w:rFonts w:ascii="Arial" w:hAnsi="Arial" w:cs="Arial"/>
          <w:spacing w:val="-16"/>
          <w:sz w:val="22"/>
          <w:szCs w:val="22"/>
        </w:rPr>
        <w:t xml:space="preserve"> </w:t>
      </w:r>
      <w:r w:rsidRPr="007F183D">
        <w:rPr>
          <w:rFonts w:ascii="Arial" w:hAnsi="Arial" w:cs="Arial"/>
          <w:sz w:val="22"/>
          <w:szCs w:val="22"/>
        </w:rPr>
        <w:t>in</w:t>
      </w:r>
      <w:r w:rsidRPr="007F183D">
        <w:rPr>
          <w:rFonts w:ascii="Arial" w:hAnsi="Arial" w:cs="Arial"/>
          <w:spacing w:val="-16"/>
          <w:sz w:val="22"/>
          <w:szCs w:val="22"/>
        </w:rPr>
        <w:t xml:space="preserve"> </w:t>
      </w:r>
      <w:r w:rsidRPr="007F183D">
        <w:rPr>
          <w:rFonts w:ascii="Arial" w:hAnsi="Arial" w:cs="Arial"/>
          <w:sz w:val="22"/>
          <w:szCs w:val="22"/>
        </w:rPr>
        <w:t>Annex</w:t>
      </w:r>
      <w:r w:rsidRPr="007F183D">
        <w:rPr>
          <w:rFonts w:ascii="Arial" w:hAnsi="Arial" w:cs="Arial"/>
          <w:spacing w:val="-16"/>
          <w:sz w:val="22"/>
          <w:szCs w:val="22"/>
        </w:rPr>
        <w:t xml:space="preserve"> </w:t>
      </w:r>
      <w:r w:rsidRPr="007F183D">
        <w:rPr>
          <w:rFonts w:ascii="Arial" w:hAnsi="Arial" w:cs="Arial"/>
          <w:sz w:val="22"/>
          <w:szCs w:val="22"/>
        </w:rPr>
        <w:t>B.</w:t>
      </w:r>
    </w:p>
    <w:p w14:paraId="779EBA67" w14:textId="77777777" w:rsidR="00F349EB" w:rsidRPr="007F183D" w:rsidRDefault="00F349EB" w:rsidP="00EF035C">
      <w:pPr>
        <w:tabs>
          <w:tab w:val="left" w:pos="567"/>
        </w:tabs>
        <w:ind w:hanging="1040"/>
        <w:rPr>
          <w:rFonts w:ascii="Arial" w:hAnsi="Arial" w:cs="Arial"/>
          <w:sz w:val="22"/>
          <w:szCs w:val="22"/>
        </w:rPr>
      </w:pPr>
    </w:p>
    <w:p w14:paraId="1F61EF7D" w14:textId="77777777" w:rsidR="00F349EB" w:rsidRPr="007F183D" w:rsidRDefault="00F349EB" w:rsidP="00EF035C">
      <w:pPr>
        <w:pStyle w:val="BodyText"/>
        <w:tabs>
          <w:tab w:val="left" w:pos="567"/>
        </w:tabs>
        <w:spacing w:line="228" w:lineRule="auto"/>
        <w:ind w:left="1137" w:right="128" w:hanging="1040"/>
        <w:jc w:val="both"/>
        <w:rPr>
          <w:rFonts w:ascii="Arial" w:hAnsi="Arial" w:cs="Arial"/>
          <w:sz w:val="22"/>
          <w:szCs w:val="22"/>
        </w:rPr>
      </w:pPr>
      <w:r w:rsidRPr="007F183D">
        <w:rPr>
          <w:rFonts w:ascii="Arial" w:hAnsi="Arial" w:cs="Arial"/>
          <w:b/>
          <w:sz w:val="22"/>
          <w:szCs w:val="22"/>
        </w:rPr>
        <w:t>Important:</w:t>
      </w:r>
      <w:r w:rsidRPr="007F183D">
        <w:rPr>
          <w:rFonts w:ascii="Arial" w:hAnsi="Arial" w:cs="Arial"/>
          <w:b/>
          <w:spacing w:val="-6"/>
          <w:sz w:val="22"/>
          <w:szCs w:val="22"/>
        </w:rPr>
        <w:t xml:space="preserve"> </w:t>
      </w:r>
      <w:r w:rsidRPr="007F183D">
        <w:rPr>
          <w:rFonts w:ascii="Arial" w:hAnsi="Arial" w:cs="Arial"/>
          <w:sz w:val="22"/>
          <w:szCs w:val="22"/>
        </w:rPr>
        <w:t>The</w:t>
      </w:r>
      <w:r w:rsidRPr="007F183D">
        <w:rPr>
          <w:rFonts w:ascii="Arial" w:hAnsi="Arial" w:cs="Arial"/>
          <w:spacing w:val="-5"/>
          <w:sz w:val="22"/>
          <w:szCs w:val="22"/>
        </w:rPr>
        <w:t xml:space="preserve"> </w:t>
      </w:r>
      <w:r w:rsidRPr="007F183D">
        <w:rPr>
          <w:rFonts w:ascii="Arial" w:hAnsi="Arial" w:cs="Arial"/>
          <w:sz w:val="22"/>
          <w:szCs w:val="22"/>
        </w:rPr>
        <w:t>data</w:t>
      </w:r>
      <w:r w:rsidRPr="007F183D">
        <w:rPr>
          <w:rFonts w:ascii="Arial" w:hAnsi="Arial" w:cs="Arial"/>
          <w:spacing w:val="-4"/>
          <w:sz w:val="22"/>
          <w:szCs w:val="22"/>
        </w:rPr>
        <w:t xml:space="preserve"> </w:t>
      </w:r>
      <w:r w:rsidRPr="007F183D">
        <w:rPr>
          <w:rFonts w:ascii="Arial" w:hAnsi="Arial" w:cs="Arial"/>
          <w:sz w:val="22"/>
          <w:szCs w:val="22"/>
        </w:rPr>
        <w:t>of</w:t>
      </w:r>
      <w:r w:rsidRPr="007F183D">
        <w:rPr>
          <w:rFonts w:ascii="Arial" w:hAnsi="Arial" w:cs="Arial"/>
          <w:spacing w:val="-5"/>
          <w:sz w:val="22"/>
          <w:szCs w:val="22"/>
        </w:rPr>
        <w:t xml:space="preserve"> </w:t>
      </w:r>
      <w:r w:rsidRPr="007F183D">
        <w:rPr>
          <w:rFonts w:ascii="Arial" w:hAnsi="Arial" w:cs="Arial"/>
          <w:sz w:val="22"/>
          <w:szCs w:val="22"/>
        </w:rPr>
        <w:t>the</w:t>
      </w:r>
      <w:r w:rsidRPr="007F183D">
        <w:rPr>
          <w:rFonts w:ascii="Arial" w:hAnsi="Arial" w:cs="Arial"/>
          <w:spacing w:val="-5"/>
          <w:sz w:val="22"/>
          <w:szCs w:val="22"/>
        </w:rPr>
        <w:t xml:space="preserve"> </w:t>
      </w:r>
      <w:r w:rsidRPr="007F183D">
        <w:rPr>
          <w:rFonts w:ascii="Arial" w:hAnsi="Arial" w:cs="Arial"/>
          <w:sz w:val="22"/>
          <w:szCs w:val="22"/>
        </w:rPr>
        <w:t>enterprises,</w:t>
      </w:r>
      <w:r w:rsidRPr="007F183D">
        <w:rPr>
          <w:rFonts w:ascii="Arial" w:hAnsi="Arial" w:cs="Arial"/>
          <w:spacing w:val="-4"/>
          <w:sz w:val="22"/>
          <w:szCs w:val="22"/>
        </w:rPr>
        <w:t xml:space="preserve"> </w:t>
      </w:r>
      <w:r w:rsidRPr="007F183D">
        <w:rPr>
          <w:rFonts w:ascii="Arial" w:hAnsi="Arial" w:cs="Arial"/>
          <w:sz w:val="22"/>
          <w:szCs w:val="22"/>
        </w:rPr>
        <w:t>which</w:t>
      </w:r>
      <w:r w:rsidRPr="007F183D">
        <w:rPr>
          <w:rFonts w:ascii="Arial" w:hAnsi="Arial" w:cs="Arial"/>
          <w:spacing w:val="-5"/>
          <w:sz w:val="22"/>
          <w:szCs w:val="22"/>
        </w:rPr>
        <w:t xml:space="preserve"> </w:t>
      </w:r>
      <w:r w:rsidRPr="007F183D">
        <w:rPr>
          <w:rFonts w:ascii="Arial" w:hAnsi="Arial" w:cs="Arial"/>
          <w:sz w:val="22"/>
          <w:szCs w:val="22"/>
        </w:rPr>
        <w:t>are</w:t>
      </w:r>
      <w:r w:rsidRPr="007F183D">
        <w:rPr>
          <w:rFonts w:ascii="Arial" w:hAnsi="Arial" w:cs="Arial"/>
          <w:spacing w:val="-4"/>
          <w:sz w:val="22"/>
          <w:szCs w:val="22"/>
        </w:rPr>
        <w:t xml:space="preserve"> </w:t>
      </w:r>
      <w:r w:rsidRPr="007F183D">
        <w:rPr>
          <w:rFonts w:ascii="Arial" w:hAnsi="Arial" w:cs="Arial"/>
          <w:sz w:val="22"/>
          <w:szCs w:val="22"/>
        </w:rPr>
        <w:t>linked</w:t>
      </w:r>
      <w:r w:rsidRPr="007F183D">
        <w:rPr>
          <w:rFonts w:ascii="Arial" w:hAnsi="Arial" w:cs="Arial"/>
          <w:spacing w:val="-5"/>
          <w:sz w:val="22"/>
          <w:szCs w:val="22"/>
        </w:rPr>
        <w:t xml:space="preserve"> </w:t>
      </w:r>
      <w:r w:rsidRPr="007F183D">
        <w:rPr>
          <w:rFonts w:ascii="Arial" w:hAnsi="Arial" w:cs="Arial"/>
          <w:sz w:val="22"/>
          <w:szCs w:val="22"/>
        </w:rPr>
        <w:t>to</w:t>
      </w:r>
      <w:r w:rsidRPr="007F183D">
        <w:rPr>
          <w:rFonts w:ascii="Arial" w:hAnsi="Arial" w:cs="Arial"/>
          <w:spacing w:val="-5"/>
          <w:sz w:val="22"/>
          <w:szCs w:val="22"/>
        </w:rPr>
        <w:t xml:space="preserve"> </w:t>
      </w:r>
      <w:r w:rsidRPr="007F183D">
        <w:rPr>
          <w:rFonts w:ascii="Arial" w:hAnsi="Arial" w:cs="Arial"/>
          <w:sz w:val="22"/>
          <w:szCs w:val="22"/>
        </w:rPr>
        <w:t>the</w:t>
      </w:r>
      <w:r w:rsidRPr="007F183D">
        <w:rPr>
          <w:rFonts w:ascii="Arial" w:hAnsi="Arial" w:cs="Arial"/>
          <w:spacing w:val="-4"/>
          <w:sz w:val="22"/>
          <w:szCs w:val="22"/>
        </w:rPr>
        <w:t xml:space="preserve"> </w:t>
      </w:r>
      <w:r w:rsidRPr="007F183D">
        <w:rPr>
          <w:rFonts w:ascii="Arial" w:hAnsi="Arial" w:cs="Arial"/>
          <w:sz w:val="22"/>
          <w:szCs w:val="22"/>
        </w:rPr>
        <w:t>applicant</w:t>
      </w:r>
      <w:r w:rsidRPr="007F183D">
        <w:rPr>
          <w:rFonts w:ascii="Arial" w:hAnsi="Arial" w:cs="Arial"/>
          <w:spacing w:val="-5"/>
          <w:sz w:val="22"/>
          <w:szCs w:val="22"/>
        </w:rPr>
        <w:t xml:space="preserve"> </w:t>
      </w:r>
      <w:r w:rsidRPr="007F183D">
        <w:rPr>
          <w:rFonts w:ascii="Arial" w:hAnsi="Arial" w:cs="Arial"/>
          <w:sz w:val="22"/>
          <w:szCs w:val="22"/>
        </w:rPr>
        <w:t>enterprise,</w:t>
      </w:r>
      <w:r w:rsidRPr="007F183D">
        <w:rPr>
          <w:rFonts w:ascii="Arial" w:hAnsi="Arial" w:cs="Arial"/>
          <w:spacing w:val="-5"/>
          <w:sz w:val="22"/>
          <w:szCs w:val="22"/>
        </w:rPr>
        <w:t xml:space="preserve"> </w:t>
      </w:r>
      <w:r w:rsidRPr="007F183D">
        <w:rPr>
          <w:rFonts w:ascii="Arial" w:hAnsi="Arial" w:cs="Arial"/>
          <w:sz w:val="22"/>
          <w:szCs w:val="22"/>
        </w:rPr>
        <w:t>are</w:t>
      </w:r>
      <w:r w:rsidRPr="007F183D">
        <w:rPr>
          <w:rFonts w:ascii="Arial" w:hAnsi="Arial" w:cs="Arial"/>
          <w:spacing w:val="-4"/>
          <w:sz w:val="22"/>
          <w:szCs w:val="22"/>
        </w:rPr>
        <w:t xml:space="preserve"> </w:t>
      </w:r>
      <w:r w:rsidRPr="007F183D">
        <w:rPr>
          <w:rFonts w:ascii="Arial" w:hAnsi="Arial" w:cs="Arial"/>
          <w:sz w:val="22"/>
          <w:szCs w:val="22"/>
        </w:rPr>
        <w:t>derived</w:t>
      </w:r>
      <w:r w:rsidRPr="007F183D">
        <w:rPr>
          <w:rFonts w:ascii="Arial" w:hAnsi="Arial" w:cs="Arial"/>
          <w:spacing w:val="-5"/>
          <w:sz w:val="22"/>
          <w:szCs w:val="22"/>
        </w:rPr>
        <w:t xml:space="preserve"> </w:t>
      </w:r>
      <w:r w:rsidRPr="007F183D">
        <w:rPr>
          <w:rFonts w:ascii="Arial" w:hAnsi="Arial" w:cs="Arial"/>
          <w:sz w:val="22"/>
          <w:szCs w:val="22"/>
        </w:rPr>
        <w:t>from</w:t>
      </w:r>
      <w:r w:rsidRPr="007F183D">
        <w:rPr>
          <w:rFonts w:ascii="Arial" w:hAnsi="Arial" w:cs="Arial"/>
          <w:spacing w:val="21"/>
          <w:w w:val="97"/>
          <w:sz w:val="22"/>
          <w:szCs w:val="22"/>
        </w:rPr>
        <w:t xml:space="preserve"> </w:t>
      </w:r>
      <w:r w:rsidRPr="007F183D">
        <w:rPr>
          <w:rFonts w:ascii="Arial" w:hAnsi="Arial" w:cs="Arial"/>
          <w:sz w:val="22"/>
          <w:szCs w:val="22"/>
        </w:rPr>
        <w:t>their accounts and</w:t>
      </w:r>
      <w:r w:rsidRPr="007F183D">
        <w:rPr>
          <w:rFonts w:ascii="Arial" w:hAnsi="Arial" w:cs="Arial"/>
          <w:spacing w:val="1"/>
          <w:sz w:val="22"/>
          <w:szCs w:val="22"/>
        </w:rPr>
        <w:t xml:space="preserve"> </w:t>
      </w:r>
      <w:r w:rsidRPr="007F183D">
        <w:rPr>
          <w:rFonts w:ascii="Arial" w:hAnsi="Arial" w:cs="Arial"/>
          <w:sz w:val="22"/>
          <w:szCs w:val="22"/>
        </w:rPr>
        <w:t>their other data,</w:t>
      </w:r>
      <w:r w:rsidRPr="007F183D">
        <w:rPr>
          <w:rFonts w:ascii="Arial" w:hAnsi="Arial" w:cs="Arial"/>
          <w:spacing w:val="1"/>
          <w:sz w:val="22"/>
          <w:szCs w:val="22"/>
        </w:rPr>
        <w:t xml:space="preserve"> </w:t>
      </w:r>
      <w:r w:rsidRPr="007F183D">
        <w:rPr>
          <w:rFonts w:ascii="Arial" w:hAnsi="Arial" w:cs="Arial"/>
          <w:spacing w:val="-2"/>
          <w:sz w:val="22"/>
          <w:szCs w:val="22"/>
        </w:rPr>
        <w:t>consolidated</w:t>
      </w:r>
      <w:r w:rsidRPr="007F183D">
        <w:rPr>
          <w:rFonts w:ascii="Arial" w:hAnsi="Arial" w:cs="Arial"/>
          <w:sz w:val="22"/>
          <w:szCs w:val="22"/>
        </w:rPr>
        <w:t xml:space="preserve"> if</w:t>
      </w:r>
      <w:r w:rsidRPr="007F183D">
        <w:rPr>
          <w:rFonts w:ascii="Arial" w:hAnsi="Arial" w:cs="Arial"/>
          <w:spacing w:val="-1"/>
          <w:sz w:val="22"/>
          <w:szCs w:val="22"/>
        </w:rPr>
        <w:t xml:space="preserve"> </w:t>
      </w:r>
      <w:r w:rsidRPr="007F183D">
        <w:rPr>
          <w:rFonts w:ascii="Arial" w:hAnsi="Arial" w:cs="Arial"/>
          <w:sz w:val="22"/>
          <w:szCs w:val="22"/>
        </w:rPr>
        <w:t>they exist.</w:t>
      </w:r>
      <w:r w:rsidRPr="007F183D">
        <w:rPr>
          <w:rFonts w:ascii="Arial" w:hAnsi="Arial" w:cs="Arial"/>
          <w:spacing w:val="1"/>
          <w:sz w:val="22"/>
          <w:szCs w:val="22"/>
        </w:rPr>
        <w:t xml:space="preserve"> </w:t>
      </w:r>
      <w:r w:rsidRPr="007F183D">
        <w:rPr>
          <w:rFonts w:ascii="Arial" w:hAnsi="Arial" w:cs="Arial"/>
          <w:sz w:val="22"/>
          <w:szCs w:val="22"/>
        </w:rPr>
        <w:t>To them are</w:t>
      </w:r>
      <w:r w:rsidRPr="007F183D">
        <w:rPr>
          <w:rFonts w:ascii="Arial" w:hAnsi="Arial" w:cs="Arial"/>
          <w:spacing w:val="1"/>
          <w:sz w:val="22"/>
          <w:szCs w:val="22"/>
        </w:rPr>
        <w:t xml:space="preserve"> </w:t>
      </w:r>
      <w:r w:rsidRPr="007F183D">
        <w:rPr>
          <w:rFonts w:ascii="Arial" w:hAnsi="Arial" w:cs="Arial"/>
          <w:sz w:val="22"/>
          <w:szCs w:val="22"/>
        </w:rPr>
        <w:t>aggregated proportionally</w:t>
      </w:r>
      <w:r w:rsidRPr="007F183D">
        <w:rPr>
          <w:rFonts w:ascii="Arial" w:hAnsi="Arial" w:cs="Arial"/>
          <w:spacing w:val="24"/>
          <w:w w:val="97"/>
          <w:sz w:val="22"/>
          <w:szCs w:val="22"/>
        </w:rPr>
        <w:t xml:space="preserve"> </w:t>
      </w:r>
      <w:r w:rsidRPr="007F183D">
        <w:rPr>
          <w:rFonts w:ascii="Arial" w:hAnsi="Arial" w:cs="Arial"/>
          <w:spacing w:val="-1"/>
          <w:sz w:val="22"/>
          <w:szCs w:val="22"/>
        </w:rPr>
        <w:t>th</w:t>
      </w:r>
      <w:r w:rsidRPr="007F183D">
        <w:rPr>
          <w:rFonts w:ascii="Arial" w:hAnsi="Arial" w:cs="Arial"/>
          <w:spacing w:val="-2"/>
          <w:sz w:val="22"/>
          <w:szCs w:val="22"/>
        </w:rPr>
        <w:t>e</w:t>
      </w:r>
      <w:r w:rsidRPr="007F183D">
        <w:rPr>
          <w:rFonts w:ascii="Arial" w:hAnsi="Arial" w:cs="Arial"/>
          <w:spacing w:val="-3"/>
          <w:sz w:val="22"/>
          <w:szCs w:val="22"/>
        </w:rPr>
        <w:t xml:space="preserve"> </w:t>
      </w:r>
      <w:r w:rsidRPr="007F183D">
        <w:rPr>
          <w:rFonts w:ascii="Arial" w:hAnsi="Arial" w:cs="Arial"/>
          <w:spacing w:val="-1"/>
          <w:sz w:val="22"/>
          <w:szCs w:val="22"/>
        </w:rPr>
        <w:t>d</w:t>
      </w:r>
      <w:r w:rsidRPr="007F183D">
        <w:rPr>
          <w:rFonts w:ascii="Arial" w:hAnsi="Arial" w:cs="Arial"/>
          <w:spacing w:val="-2"/>
          <w:sz w:val="22"/>
          <w:szCs w:val="22"/>
        </w:rPr>
        <w:t>a</w:t>
      </w:r>
      <w:r w:rsidRPr="007F183D">
        <w:rPr>
          <w:rFonts w:ascii="Arial" w:hAnsi="Arial" w:cs="Arial"/>
          <w:spacing w:val="-1"/>
          <w:sz w:val="22"/>
          <w:szCs w:val="22"/>
        </w:rPr>
        <w:t>t</w:t>
      </w:r>
      <w:r w:rsidRPr="007F183D">
        <w:rPr>
          <w:rFonts w:ascii="Arial" w:hAnsi="Arial" w:cs="Arial"/>
          <w:spacing w:val="-2"/>
          <w:sz w:val="22"/>
          <w:szCs w:val="22"/>
        </w:rPr>
        <w:t>a of a</w:t>
      </w:r>
      <w:r w:rsidRPr="007F183D">
        <w:rPr>
          <w:rFonts w:ascii="Arial" w:hAnsi="Arial" w:cs="Arial"/>
          <w:spacing w:val="-1"/>
          <w:sz w:val="22"/>
          <w:szCs w:val="22"/>
        </w:rPr>
        <w:t>n</w:t>
      </w:r>
      <w:r w:rsidRPr="007F183D">
        <w:rPr>
          <w:rFonts w:ascii="Arial" w:hAnsi="Arial" w:cs="Arial"/>
          <w:spacing w:val="-2"/>
          <w:sz w:val="22"/>
          <w:szCs w:val="22"/>
        </w:rPr>
        <w:t xml:space="preserve">y </w:t>
      </w:r>
      <w:r w:rsidRPr="007F183D">
        <w:rPr>
          <w:rFonts w:ascii="Arial" w:hAnsi="Arial" w:cs="Arial"/>
          <w:spacing w:val="-1"/>
          <w:sz w:val="22"/>
          <w:szCs w:val="22"/>
        </w:rPr>
        <w:t>p</w:t>
      </w:r>
      <w:r w:rsidRPr="007F183D">
        <w:rPr>
          <w:rFonts w:ascii="Arial" w:hAnsi="Arial" w:cs="Arial"/>
          <w:spacing w:val="-2"/>
          <w:sz w:val="22"/>
          <w:szCs w:val="22"/>
        </w:rPr>
        <w:t>ossi</w:t>
      </w:r>
      <w:r w:rsidRPr="007F183D">
        <w:rPr>
          <w:rFonts w:ascii="Arial" w:hAnsi="Arial" w:cs="Arial"/>
          <w:spacing w:val="-1"/>
          <w:sz w:val="22"/>
          <w:szCs w:val="22"/>
        </w:rPr>
        <w:t>b</w:t>
      </w:r>
      <w:r w:rsidRPr="007F183D">
        <w:rPr>
          <w:rFonts w:ascii="Arial" w:hAnsi="Arial" w:cs="Arial"/>
          <w:spacing w:val="-2"/>
          <w:sz w:val="22"/>
          <w:szCs w:val="22"/>
        </w:rPr>
        <w:t xml:space="preserve">le </w:t>
      </w:r>
      <w:r w:rsidRPr="007F183D">
        <w:rPr>
          <w:rFonts w:ascii="Arial" w:hAnsi="Arial" w:cs="Arial"/>
          <w:spacing w:val="-1"/>
          <w:sz w:val="22"/>
          <w:szCs w:val="22"/>
        </w:rPr>
        <w:t>p</w:t>
      </w:r>
      <w:r w:rsidRPr="007F183D">
        <w:rPr>
          <w:rFonts w:ascii="Arial" w:hAnsi="Arial" w:cs="Arial"/>
          <w:spacing w:val="-2"/>
          <w:sz w:val="22"/>
          <w:szCs w:val="22"/>
        </w:rPr>
        <w:t>a</w:t>
      </w:r>
      <w:r w:rsidRPr="007F183D">
        <w:rPr>
          <w:rFonts w:ascii="Arial" w:hAnsi="Arial" w:cs="Arial"/>
          <w:spacing w:val="-1"/>
          <w:sz w:val="22"/>
          <w:szCs w:val="22"/>
        </w:rPr>
        <w:t>rtn</w:t>
      </w:r>
      <w:r w:rsidRPr="007F183D">
        <w:rPr>
          <w:rFonts w:ascii="Arial" w:hAnsi="Arial" w:cs="Arial"/>
          <w:spacing w:val="-2"/>
          <w:sz w:val="22"/>
          <w:szCs w:val="22"/>
        </w:rPr>
        <w:t>e</w:t>
      </w:r>
      <w:r w:rsidRPr="007F183D">
        <w:rPr>
          <w:rFonts w:ascii="Arial" w:hAnsi="Arial" w:cs="Arial"/>
          <w:spacing w:val="-1"/>
          <w:sz w:val="22"/>
          <w:szCs w:val="22"/>
        </w:rPr>
        <w:t>r</w:t>
      </w:r>
      <w:r w:rsidRPr="007F183D">
        <w:rPr>
          <w:rFonts w:ascii="Arial" w:hAnsi="Arial" w:cs="Arial"/>
          <w:spacing w:val="-2"/>
          <w:sz w:val="22"/>
          <w:szCs w:val="22"/>
        </w:rPr>
        <w:t xml:space="preserve"> e</w:t>
      </w:r>
      <w:r w:rsidRPr="007F183D">
        <w:rPr>
          <w:rFonts w:ascii="Arial" w:hAnsi="Arial" w:cs="Arial"/>
          <w:spacing w:val="-1"/>
          <w:sz w:val="22"/>
          <w:szCs w:val="22"/>
        </w:rPr>
        <w:t>nt</w:t>
      </w:r>
      <w:r w:rsidRPr="007F183D">
        <w:rPr>
          <w:rFonts w:ascii="Arial" w:hAnsi="Arial" w:cs="Arial"/>
          <w:spacing w:val="-2"/>
          <w:sz w:val="22"/>
          <w:szCs w:val="22"/>
        </w:rPr>
        <w:t>e</w:t>
      </w:r>
      <w:r w:rsidRPr="007F183D">
        <w:rPr>
          <w:rFonts w:ascii="Arial" w:hAnsi="Arial" w:cs="Arial"/>
          <w:spacing w:val="-1"/>
          <w:sz w:val="22"/>
          <w:szCs w:val="22"/>
        </w:rPr>
        <w:t>rpr</w:t>
      </w:r>
      <w:r w:rsidRPr="007F183D">
        <w:rPr>
          <w:rFonts w:ascii="Arial" w:hAnsi="Arial" w:cs="Arial"/>
          <w:spacing w:val="-2"/>
          <w:sz w:val="22"/>
          <w:szCs w:val="22"/>
        </w:rPr>
        <w:t xml:space="preserve">ise of </w:t>
      </w:r>
      <w:r w:rsidRPr="007F183D">
        <w:rPr>
          <w:rFonts w:ascii="Arial" w:hAnsi="Arial" w:cs="Arial"/>
          <w:spacing w:val="-1"/>
          <w:sz w:val="22"/>
          <w:szCs w:val="22"/>
        </w:rPr>
        <w:t>th</w:t>
      </w:r>
      <w:r w:rsidRPr="007F183D">
        <w:rPr>
          <w:rFonts w:ascii="Arial" w:hAnsi="Arial" w:cs="Arial"/>
          <w:spacing w:val="-2"/>
          <w:sz w:val="22"/>
          <w:szCs w:val="22"/>
        </w:rPr>
        <w:t>a</w:t>
      </w:r>
      <w:r w:rsidRPr="007F183D">
        <w:rPr>
          <w:rFonts w:ascii="Arial" w:hAnsi="Arial" w:cs="Arial"/>
          <w:spacing w:val="-1"/>
          <w:sz w:val="22"/>
          <w:szCs w:val="22"/>
        </w:rPr>
        <w:t>t</w:t>
      </w:r>
      <w:r w:rsidRPr="007F183D">
        <w:rPr>
          <w:rFonts w:ascii="Arial" w:hAnsi="Arial" w:cs="Arial"/>
          <w:spacing w:val="-2"/>
          <w:sz w:val="22"/>
          <w:szCs w:val="22"/>
        </w:rPr>
        <w:t xml:space="preserve"> </w:t>
      </w:r>
      <w:r w:rsidRPr="007F183D">
        <w:rPr>
          <w:rFonts w:ascii="Arial" w:hAnsi="Arial" w:cs="Arial"/>
          <w:sz w:val="22"/>
          <w:szCs w:val="22"/>
        </w:rPr>
        <w:t>linked</w:t>
      </w:r>
      <w:r w:rsidRPr="007F183D">
        <w:rPr>
          <w:rFonts w:ascii="Arial" w:hAnsi="Arial" w:cs="Arial"/>
          <w:spacing w:val="-2"/>
          <w:sz w:val="22"/>
          <w:szCs w:val="22"/>
        </w:rPr>
        <w:t xml:space="preserve"> </w:t>
      </w:r>
      <w:r w:rsidRPr="007F183D">
        <w:rPr>
          <w:rFonts w:ascii="Arial" w:hAnsi="Arial" w:cs="Arial"/>
          <w:sz w:val="22"/>
          <w:szCs w:val="22"/>
        </w:rPr>
        <w:t>enterprise,</w:t>
      </w:r>
      <w:r w:rsidRPr="007F183D">
        <w:rPr>
          <w:rFonts w:ascii="Arial" w:hAnsi="Arial" w:cs="Arial"/>
          <w:spacing w:val="-3"/>
          <w:sz w:val="22"/>
          <w:szCs w:val="22"/>
        </w:rPr>
        <w:t xml:space="preserve"> </w:t>
      </w:r>
      <w:r w:rsidRPr="007F183D">
        <w:rPr>
          <w:rFonts w:ascii="Arial" w:hAnsi="Arial" w:cs="Arial"/>
          <w:sz w:val="22"/>
          <w:szCs w:val="22"/>
        </w:rPr>
        <w:t>situated</w:t>
      </w:r>
      <w:r w:rsidRPr="007F183D">
        <w:rPr>
          <w:rFonts w:ascii="Arial" w:hAnsi="Arial" w:cs="Arial"/>
          <w:spacing w:val="-2"/>
          <w:sz w:val="22"/>
          <w:szCs w:val="22"/>
        </w:rPr>
        <w:t xml:space="preserve"> </w:t>
      </w:r>
      <w:r w:rsidRPr="007F183D">
        <w:rPr>
          <w:rFonts w:ascii="Arial" w:hAnsi="Arial" w:cs="Arial"/>
          <w:sz w:val="22"/>
          <w:szCs w:val="22"/>
        </w:rPr>
        <w:t>immediately</w:t>
      </w:r>
      <w:r w:rsidRPr="007F183D">
        <w:rPr>
          <w:rFonts w:ascii="Arial" w:hAnsi="Arial" w:cs="Arial"/>
          <w:spacing w:val="-2"/>
          <w:sz w:val="22"/>
          <w:szCs w:val="22"/>
        </w:rPr>
        <w:t xml:space="preserve"> </w:t>
      </w:r>
      <w:r w:rsidRPr="007F183D">
        <w:rPr>
          <w:rFonts w:ascii="Arial" w:hAnsi="Arial" w:cs="Arial"/>
          <w:sz w:val="22"/>
          <w:szCs w:val="22"/>
        </w:rPr>
        <w:t>upstream</w:t>
      </w:r>
      <w:r w:rsidRPr="007F183D">
        <w:rPr>
          <w:rFonts w:ascii="Arial" w:hAnsi="Arial" w:cs="Arial"/>
          <w:spacing w:val="-2"/>
          <w:sz w:val="22"/>
          <w:szCs w:val="22"/>
        </w:rPr>
        <w:t xml:space="preserve"> </w:t>
      </w:r>
      <w:r w:rsidRPr="007F183D">
        <w:rPr>
          <w:rFonts w:ascii="Arial" w:hAnsi="Arial" w:cs="Arial"/>
          <w:sz w:val="22"/>
          <w:szCs w:val="22"/>
        </w:rPr>
        <w:t>or</w:t>
      </w:r>
      <w:r w:rsidRPr="007F183D">
        <w:rPr>
          <w:rFonts w:ascii="Arial" w:hAnsi="Arial" w:cs="Arial"/>
          <w:spacing w:val="21"/>
          <w:w w:val="98"/>
          <w:sz w:val="22"/>
          <w:szCs w:val="22"/>
        </w:rPr>
        <w:t xml:space="preserve"> </w:t>
      </w:r>
      <w:r w:rsidRPr="007F183D">
        <w:rPr>
          <w:rFonts w:ascii="Arial" w:hAnsi="Arial" w:cs="Arial"/>
          <w:sz w:val="22"/>
          <w:szCs w:val="22"/>
        </w:rPr>
        <w:t>downstream</w:t>
      </w:r>
      <w:r w:rsidRPr="007F183D">
        <w:rPr>
          <w:rFonts w:ascii="Arial" w:hAnsi="Arial" w:cs="Arial"/>
          <w:spacing w:val="-20"/>
          <w:sz w:val="22"/>
          <w:szCs w:val="22"/>
        </w:rPr>
        <w:t xml:space="preserve"> </w:t>
      </w:r>
      <w:r w:rsidRPr="007F183D">
        <w:rPr>
          <w:rFonts w:ascii="Arial" w:hAnsi="Arial" w:cs="Arial"/>
          <w:sz w:val="22"/>
          <w:szCs w:val="22"/>
        </w:rPr>
        <w:t>from</w:t>
      </w:r>
      <w:r w:rsidRPr="007F183D">
        <w:rPr>
          <w:rFonts w:ascii="Arial" w:hAnsi="Arial" w:cs="Arial"/>
          <w:spacing w:val="-19"/>
          <w:sz w:val="22"/>
          <w:szCs w:val="22"/>
        </w:rPr>
        <w:t xml:space="preserve"> </w:t>
      </w:r>
      <w:r w:rsidRPr="007F183D">
        <w:rPr>
          <w:rFonts w:ascii="Arial" w:hAnsi="Arial" w:cs="Arial"/>
          <w:sz w:val="22"/>
          <w:szCs w:val="22"/>
        </w:rPr>
        <w:t>it,</w:t>
      </w:r>
      <w:r w:rsidRPr="007F183D">
        <w:rPr>
          <w:rFonts w:ascii="Arial" w:hAnsi="Arial" w:cs="Arial"/>
          <w:spacing w:val="-19"/>
          <w:sz w:val="22"/>
          <w:szCs w:val="22"/>
        </w:rPr>
        <w:t xml:space="preserve"> </w:t>
      </w:r>
      <w:r w:rsidRPr="007F183D">
        <w:rPr>
          <w:rFonts w:ascii="Arial" w:hAnsi="Arial" w:cs="Arial"/>
          <w:sz w:val="22"/>
          <w:szCs w:val="22"/>
        </w:rPr>
        <w:t>unless</w:t>
      </w:r>
      <w:r w:rsidRPr="007F183D">
        <w:rPr>
          <w:rFonts w:ascii="Arial" w:hAnsi="Arial" w:cs="Arial"/>
          <w:spacing w:val="-20"/>
          <w:sz w:val="22"/>
          <w:szCs w:val="22"/>
        </w:rPr>
        <w:t xml:space="preserve"> </w:t>
      </w:r>
      <w:r w:rsidRPr="007F183D">
        <w:rPr>
          <w:rFonts w:ascii="Arial" w:hAnsi="Arial" w:cs="Arial"/>
          <w:sz w:val="22"/>
          <w:szCs w:val="22"/>
        </w:rPr>
        <w:t>it</w:t>
      </w:r>
      <w:r w:rsidRPr="007F183D">
        <w:rPr>
          <w:rFonts w:ascii="Arial" w:hAnsi="Arial" w:cs="Arial"/>
          <w:spacing w:val="-19"/>
          <w:sz w:val="22"/>
          <w:szCs w:val="22"/>
        </w:rPr>
        <w:t xml:space="preserve"> </w:t>
      </w:r>
      <w:r w:rsidRPr="007F183D">
        <w:rPr>
          <w:rFonts w:ascii="Arial" w:hAnsi="Arial" w:cs="Arial"/>
          <w:sz w:val="22"/>
          <w:szCs w:val="22"/>
        </w:rPr>
        <w:t>has</w:t>
      </w:r>
      <w:r w:rsidRPr="007F183D">
        <w:rPr>
          <w:rFonts w:ascii="Arial" w:hAnsi="Arial" w:cs="Arial"/>
          <w:spacing w:val="-19"/>
          <w:sz w:val="22"/>
          <w:szCs w:val="22"/>
        </w:rPr>
        <w:t xml:space="preserve"> </w:t>
      </w:r>
      <w:r w:rsidRPr="007F183D">
        <w:rPr>
          <w:rFonts w:ascii="Arial" w:hAnsi="Arial" w:cs="Arial"/>
          <w:sz w:val="22"/>
          <w:szCs w:val="22"/>
        </w:rPr>
        <w:t>already</w:t>
      </w:r>
      <w:r w:rsidRPr="007F183D">
        <w:rPr>
          <w:rFonts w:ascii="Arial" w:hAnsi="Arial" w:cs="Arial"/>
          <w:spacing w:val="-19"/>
          <w:sz w:val="22"/>
          <w:szCs w:val="22"/>
        </w:rPr>
        <w:t xml:space="preserve"> </w:t>
      </w:r>
      <w:r w:rsidRPr="007F183D">
        <w:rPr>
          <w:rFonts w:ascii="Arial" w:hAnsi="Arial" w:cs="Arial"/>
          <w:sz w:val="22"/>
          <w:szCs w:val="22"/>
        </w:rPr>
        <w:t>been</w:t>
      </w:r>
      <w:r w:rsidRPr="007F183D">
        <w:rPr>
          <w:rFonts w:ascii="Arial" w:hAnsi="Arial" w:cs="Arial"/>
          <w:spacing w:val="-20"/>
          <w:sz w:val="22"/>
          <w:szCs w:val="22"/>
        </w:rPr>
        <w:t xml:space="preserve"> </w:t>
      </w:r>
      <w:r w:rsidRPr="007F183D">
        <w:rPr>
          <w:rFonts w:ascii="Arial" w:hAnsi="Arial" w:cs="Arial"/>
          <w:sz w:val="22"/>
          <w:szCs w:val="22"/>
        </w:rPr>
        <w:t>included</w:t>
      </w:r>
      <w:r w:rsidRPr="007F183D">
        <w:rPr>
          <w:rFonts w:ascii="Arial" w:hAnsi="Arial" w:cs="Arial"/>
          <w:spacing w:val="-19"/>
          <w:sz w:val="22"/>
          <w:szCs w:val="22"/>
        </w:rPr>
        <w:t xml:space="preserve"> </w:t>
      </w:r>
      <w:r w:rsidRPr="007F183D">
        <w:rPr>
          <w:rFonts w:ascii="Arial" w:hAnsi="Arial" w:cs="Arial"/>
          <w:sz w:val="22"/>
          <w:szCs w:val="22"/>
        </w:rPr>
        <w:t>through</w:t>
      </w:r>
      <w:r w:rsidRPr="007F183D">
        <w:rPr>
          <w:rFonts w:ascii="Arial" w:hAnsi="Arial" w:cs="Arial"/>
          <w:spacing w:val="-19"/>
          <w:sz w:val="22"/>
          <w:szCs w:val="22"/>
        </w:rPr>
        <w:t xml:space="preserve"> </w:t>
      </w:r>
      <w:r w:rsidRPr="007F183D">
        <w:rPr>
          <w:rFonts w:ascii="Arial" w:hAnsi="Arial" w:cs="Arial"/>
          <w:sz w:val="22"/>
          <w:szCs w:val="22"/>
        </w:rPr>
        <w:t>consolidation</w:t>
      </w:r>
      <w:r w:rsidRPr="007F183D">
        <w:rPr>
          <w:rFonts w:ascii="Arial" w:hAnsi="Arial" w:cs="Arial"/>
          <w:spacing w:val="-19"/>
          <w:sz w:val="22"/>
          <w:szCs w:val="22"/>
        </w:rPr>
        <w:t xml:space="preserve"> </w:t>
      </w:r>
      <w:r w:rsidRPr="007F183D">
        <w:rPr>
          <w:rFonts w:ascii="Arial" w:hAnsi="Arial" w:cs="Arial"/>
          <w:spacing w:val="3"/>
          <w:sz w:val="22"/>
          <w:szCs w:val="22"/>
        </w:rPr>
        <w:t>(</w:t>
      </w:r>
      <w:r w:rsidRPr="007F183D">
        <w:rPr>
          <w:rFonts w:ascii="Arial" w:hAnsi="Arial" w:cs="Arial"/>
          <w:spacing w:val="3"/>
          <w:position w:val="9"/>
          <w:sz w:val="22"/>
          <w:szCs w:val="22"/>
        </w:rPr>
        <w:t>3</w:t>
      </w:r>
      <w:r w:rsidRPr="007F183D">
        <w:rPr>
          <w:rFonts w:ascii="Arial" w:hAnsi="Arial" w:cs="Arial"/>
          <w:spacing w:val="3"/>
          <w:sz w:val="22"/>
          <w:szCs w:val="22"/>
        </w:rPr>
        <w:t>).</w:t>
      </w:r>
    </w:p>
    <w:p w14:paraId="0B2D61CF" w14:textId="77777777" w:rsidR="00F349EB" w:rsidRPr="007F183D" w:rsidRDefault="00F349EB" w:rsidP="00EF035C">
      <w:pPr>
        <w:pStyle w:val="BodyText"/>
        <w:tabs>
          <w:tab w:val="left" w:pos="567"/>
        </w:tabs>
        <w:spacing w:before="93" w:line="202" w:lineRule="exact"/>
        <w:ind w:left="1137" w:right="125" w:hanging="1040"/>
        <w:jc w:val="both"/>
        <w:rPr>
          <w:rFonts w:ascii="Arial" w:hAnsi="Arial" w:cs="Arial"/>
          <w:sz w:val="22"/>
          <w:szCs w:val="22"/>
        </w:rPr>
      </w:pPr>
      <w:r w:rsidRPr="007F183D">
        <w:rPr>
          <w:rFonts w:ascii="Arial" w:hAnsi="Arial" w:cs="Arial"/>
          <w:sz w:val="22"/>
          <w:szCs w:val="22"/>
        </w:rPr>
        <w:t>Such</w:t>
      </w:r>
      <w:r w:rsidRPr="007F183D">
        <w:rPr>
          <w:rFonts w:ascii="Arial" w:hAnsi="Arial" w:cs="Arial"/>
          <w:spacing w:val="-17"/>
          <w:sz w:val="22"/>
          <w:szCs w:val="22"/>
        </w:rPr>
        <w:t xml:space="preserve"> </w:t>
      </w:r>
      <w:r w:rsidRPr="007F183D">
        <w:rPr>
          <w:rFonts w:ascii="Arial" w:hAnsi="Arial" w:cs="Arial"/>
          <w:sz w:val="22"/>
          <w:szCs w:val="22"/>
        </w:rPr>
        <w:t>partner</w:t>
      </w:r>
      <w:r w:rsidRPr="007F183D">
        <w:rPr>
          <w:rFonts w:ascii="Arial" w:hAnsi="Arial" w:cs="Arial"/>
          <w:spacing w:val="-17"/>
          <w:sz w:val="22"/>
          <w:szCs w:val="22"/>
        </w:rPr>
        <w:t xml:space="preserve"> </w:t>
      </w:r>
      <w:r w:rsidRPr="007F183D">
        <w:rPr>
          <w:rFonts w:ascii="Arial" w:hAnsi="Arial" w:cs="Arial"/>
          <w:sz w:val="22"/>
          <w:szCs w:val="22"/>
        </w:rPr>
        <w:t>enterprises</w:t>
      </w:r>
      <w:r w:rsidRPr="007F183D">
        <w:rPr>
          <w:rFonts w:ascii="Arial" w:hAnsi="Arial" w:cs="Arial"/>
          <w:spacing w:val="-17"/>
          <w:sz w:val="22"/>
          <w:szCs w:val="22"/>
        </w:rPr>
        <w:t xml:space="preserve"> </w:t>
      </w:r>
      <w:r w:rsidRPr="007F183D">
        <w:rPr>
          <w:rFonts w:ascii="Arial" w:hAnsi="Arial" w:cs="Arial"/>
          <w:sz w:val="22"/>
          <w:szCs w:val="22"/>
        </w:rPr>
        <w:t>are</w:t>
      </w:r>
      <w:r w:rsidRPr="007F183D">
        <w:rPr>
          <w:rFonts w:ascii="Arial" w:hAnsi="Arial" w:cs="Arial"/>
          <w:spacing w:val="-16"/>
          <w:sz w:val="22"/>
          <w:szCs w:val="22"/>
        </w:rPr>
        <w:t xml:space="preserve"> </w:t>
      </w:r>
      <w:r w:rsidRPr="007F183D">
        <w:rPr>
          <w:rFonts w:ascii="Arial" w:hAnsi="Arial" w:cs="Arial"/>
          <w:sz w:val="22"/>
          <w:szCs w:val="22"/>
        </w:rPr>
        <w:t>treated</w:t>
      </w:r>
      <w:r w:rsidRPr="007F183D">
        <w:rPr>
          <w:rFonts w:ascii="Arial" w:hAnsi="Arial" w:cs="Arial"/>
          <w:spacing w:val="-17"/>
          <w:sz w:val="22"/>
          <w:szCs w:val="22"/>
        </w:rPr>
        <w:t xml:space="preserve"> </w:t>
      </w:r>
      <w:r w:rsidRPr="007F183D">
        <w:rPr>
          <w:rFonts w:ascii="Arial" w:hAnsi="Arial" w:cs="Arial"/>
          <w:sz w:val="22"/>
          <w:szCs w:val="22"/>
        </w:rPr>
        <w:t>like</w:t>
      </w:r>
      <w:r w:rsidRPr="007F183D">
        <w:rPr>
          <w:rFonts w:ascii="Arial" w:hAnsi="Arial" w:cs="Arial"/>
          <w:spacing w:val="-17"/>
          <w:sz w:val="22"/>
          <w:szCs w:val="22"/>
        </w:rPr>
        <w:t xml:space="preserve"> </w:t>
      </w:r>
      <w:r w:rsidRPr="007F183D">
        <w:rPr>
          <w:rFonts w:ascii="Arial" w:hAnsi="Arial" w:cs="Arial"/>
          <w:sz w:val="22"/>
          <w:szCs w:val="22"/>
        </w:rPr>
        <w:t>direct</w:t>
      </w:r>
      <w:r w:rsidRPr="007F183D">
        <w:rPr>
          <w:rFonts w:ascii="Arial" w:hAnsi="Arial" w:cs="Arial"/>
          <w:spacing w:val="-17"/>
          <w:sz w:val="22"/>
          <w:szCs w:val="22"/>
        </w:rPr>
        <w:t xml:space="preserve"> </w:t>
      </w:r>
      <w:r w:rsidRPr="007F183D">
        <w:rPr>
          <w:rFonts w:ascii="Arial" w:hAnsi="Arial" w:cs="Arial"/>
          <w:sz w:val="22"/>
          <w:szCs w:val="22"/>
        </w:rPr>
        <w:t>partner</w:t>
      </w:r>
      <w:r w:rsidRPr="007F183D">
        <w:rPr>
          <w:rFonts w:ascii="Arial" w:hAnsi="Arial" w:cs="Arial"/>
          <w:spacing w:val="-16"/>
          <w:sz w:val="22"/>
          <w:szCs w:val="22"/>
        </w:rPr>
        <w:t xml:space="preserve"> </w:t>
      </w:r>
      <w:r w:rsidRPr="007F183D">
        <w:rPr>
          <w:rFonts w:ascii="Arial" w:hAnsi="Arial" w:cs="Arial"/>
          <w:sz w:val="22"/>
          <w:szCs w:val="22"/>
        </w:rPr>
        <w:t>enterprises</w:t>
      </w:r>
      <w:r w:rsidRPr="007F183D">
        <w:rPr>
          <w:rFonts w:ascii="Arial" w:hAnsi="Arial" w:cs="Arial"/>
          <w:spacing w:val="-17"/>
          <w:sz w:val="22"/>
          <w:szCs w:val="22"/>
        </w:rPr>
        <w:t xml:space="preserve"> </w:t>
      </w:r>
      <w:r w:rsidRPr="007F183D">
        <w:rPr>
          <w:rFonts w:ascii="Arial" w:hAnsi="Arial" w:cs="Arial"/>
          <w:sz w:val="22"/>
          <w:szCs w:val="22"/>
        </w:rPr>
        <w:t>of</w:t>
      </w:r>
      <w:r w:rsidRPr="007F183D">
        <w:rPr>
          <w:rFonts w:ascii="Arial" w:hAnsi="Arial" w:cs="Arial"/>
          <w:spacing w:val="-17"/>
          <w:sz w:val="22"/>
          <w:szCs w:val="22"/>
        </w:rPr>
        <w:t xml:space="preserve"> </w:t>
      </w:r>
      <w:r w:rsidRPr="007F183D">
        <w:rPr>
          <w:rFonts w:ascii="Arial" w:hAnsi="Arial" w:cs="Arial"/>
          <w:sz w:val="22"/>
          <w:szCs w:val="22"/>
        </w:rPr>
        <w:t>the</w:t>
      </w:r>
      <w:r w:rsidRPr="007F183D">
        <w:rPr>
          <w:rFonts w:ascii="Arial" w:hAnsi="Arial" w:cs="Arial"/>
          <w:spacing w:val="-16"/>
          <w:sz w:val="22"/>
          <w:szCs w:val="22"/>
        </w:rPr>
        <w:t xml:space="preserve"> </w:t>
      </w:r>
      <w:r w:rsidRPr="007F183D">
        <w:rPr>
          <w:rFonts w:ascii="Arial" w:hAnsi="Arial" w:cs="Arial"/>
          <w:sz w:val="22"/>
          <w:szCs w:val="22"/>
        </w:rPr>
        <w:t>applicant</w:t>
      </w:r>
      <w:r w:rsidRPr="007F183D">
        <w:rPr>
          <w:rFonts w:ascii="Arial" w:hAnsi="Arial" w:cs="Arial"/>
          <w:spacing w:val="-17"/>
          <w:sz w:val="22"/>
          <w:szCs w:val="22"/>
        </w:rPr>
        <w:t xml:space="preserve"> </w:t>
      </w:r>
      <w:r w:rsidRPr="007F183D">
        <w:rPr>
          <w:rFonts w:ascii="Arial" w:hAnsi="Arial" w:cs="Arial"/>
          <w:sz w:val="22"/>
          <w:szCs w:val="22"/>
        </w:rPr>
        <w:t>enterprise.</w:t>
      </w:r>
      <w:r w:rsidRPr="007F183D">
        <w:rPr>
          <w:rFonts w:ascii="Arial" w:hAnsi="Arial" w:cs="Arial"/>
          <w:spacing w:val="-17"/>
          <w:sz w:val="22"/>
          <w:szCs w:val="22"/>
        </w:rPr>
        <w:t xml:space="preserve"> </w:t>
      </w:r>
      <w:r w:rsidRPr="007F183D">
        <w:rPr>
          <w:rFonts w:ascii="Arial" w:hAnsi="Arial" w:cs="Arial"/>
          <w:sz w:val="22"/>
          <w:szCs w:val="22"/>
        </w:rPr>
        <w:t>Their</w:t>
      </w:r>
      <w:r w:rsidRPr="007F183D">
        <w:rPr>
          <w:rFonts w:ascii="Arial" w:hAnsi="Arial" w:cs="Arial"/>
          <w:spacing w:val="-17"/>
          <w:sz w:val="22"/>
          <w:szCs w:val="22"/>
        </w:rPr>
        <w:t xml:space="preserve"> </w:t>
      </w:r>
      <w:r w:rsidRPr="007F183D">
        <w:rPr>
          <w:rFonts w:ascii="Arial" w:hAnsi="Arial" w:cs="Arial"/>
          <w:sz w:val="22"/>
          <w:szCs w:val="22"/>
        </w:rPr>
        <w:t>data</w:t>
      </w:r>
      <w:r w:rsidRPr="007F183D">
        <w:rPr>
          <w:rFonts w:ascii="Arial" w:hAnsi="Arial" w:cs="Arial"/>
          <w:spacing w:val="23"/>
          <w:w w:val="95"/>
          <w:sz w:val="22"/>
          <w:szCs w:val="22"/>
        </w:rPr>
        <w:t xml:space="preserve"> </w:t>
      </w:r>
      <w:r w:rsidRPr="007F183D">
        <w:rPr>
          <w:rFonts w:ascii="Arial" w:hAnsi="Arial" w:cs="Arial"/>
          <w:sz w:val="22"/>
          <w:szCs w:val="22"/>
        </w:rPr>
        <w:t>and</w:t>
      </w:r>
      <w:r w:rsidRPr="007F183D">
        <w:rPr>
          <w:rFonts w:ascii="Arial" w:hAnsi="Arial" w:cs="Arial"/>
          <w:spacing w:val="-21"/>
          <w:sz w:val="22"/>
          <w:szCs w:val="22"/>
        </w:rPr>
        <w:t xml:space="preserve"> </w:t>
      </w:r>
      <w:r w:rsidRPr="007F183D">
        <w:rPr>
          <w:rFonts w:ascii="Arial" w:hAnsi="Arial" w:cs="Arial"/>
          <w:sz w:val="22"/>
          <w:szCs w:val="22"/>
        </w:rPr>
        <w:t>a</w:t>
      </w:r>
      <w:r w:rsidRPr="007F183D">
        <w:rPr>
          <w:rFonts w:ascii="Arial" w:hAnsi="Arial" w:cs="Arial"/>
          <w:spacing w:val="-20"/>
          <w:sz w:val="22"/>
          <w:szCs w:val="22"/>
        </w:rPr>
        <w:t xml:space="preserve"> </w:t>
      </w:r>
      <w:r w:rsidRPr="007F183D">
        <w:rPr>
          <w:rFonts w:ascii="Arial" w:hAnsi="Arial" w:cs="Arial"/>
          <w:sz w:val="22"/>
          <w:szCs w:val="22"/>
        </w:rPr>
        <w:t>‘partnership</w:t>
      </w:r>
      <w:r w:rsidRPr="007F183D">
        <w:rPr>
          <w:rFonts w:ascii="Arial" w:hAnsi="Arial" w:cs="Arial"/>
          <w:spacing w:val="-20"/>
          <w:sz w:val="22"/>
          <w:szCs w:val="22"/>
        </w:rPr>
        <w:t xml:space="preserve"> </w:t>
      </w:r>
      <w:r w:rsidRPr="007F183D">
        <w:rPr>
          <w:rFonts w:ascii="Arial" w:hAnsi="Arial" w:cs="Arial"/>
          <w:sz w:val="22"/>
          <w:szCs w:val="22"/>
        </w:rPr>
        <w:t>sheet’</w:t>
      </w:r>
      <w:r w:rsidRPr="007F183D">
        <w:rPr>
          <w:rFonts w:ascii="Arial" w:hAnsi="Arial" w:cs="Arial"/>
          <w:spacing w:val="-20"/>
          <w:sz w:val="22"/>
          <w:szCs w:val="22"/>
        </w:rPr>
        <w:t xml:space="preserve"> </w:t>
      </w:r>
      <w:r w:rsidRPr="007F183D">
        <w:rPr>
          <w:rFonts w:ascii="Arial" w:hAnsi="Arial" w:cs="Arial"/>
          <w:sz w:val="22"/>
          <w:szCs w:val="22"/>
        </w:rPr>
        <w:t>have</w:t>
      </w:r>
      <w:r w:rsidRPr="007F183D">
        <w:rPr>
          <w:rFonts w:ascii="Arial" w:hAnsi="Arial" w:cs="Arial"/>
          <w:spacing w:val="-21"/>
          <w:sz w:val="22"/>
          <w:szCs w:val="22"/>
        </w:rPr>
        <w:t xml:space="preserve"> </w:t>
      </w:r>
      <w:r w:rsidRPr="007F183D">
        <w:rPr>
          <w:rFonts w:ascii="Arial" w:hAnsi="Arial" w:cs="Arial"/>
          <w:sz w:val="22"/>
          <w:szCs w:val="22"/>
        </w:rPr>
        <w:t>therefore</w:t>
      </w:r>
      <w:r w:rsidRPr="007F183D">
        <w:rPr>
          <w:rFonts w:ascii="Arial" w:hAnsi="Arial" w:cs="Arial"/>
          <w:spacing w:val="-20"/>
          <w:sz w:val="22"/>
          <w:szCs w:val="22"/>
        </w:rPr>
        <w:t xml:space="preserve"> </w:t>
      </w:r>
      <w:r w:rsidRPr="007F183D">
        <w:rPr>
          <w:rFonts w:ascii="Arial" w:hAnsi="Arial" w:cs="Arial"/>
          <w:sz w:val="22"/>
          <w:szCs w:val="22"/>
        </w:rPr>
        <w:t>to</w:t>
      </w:r>
      <w:r w:rsidRPr="007F183D">
        <w:rPr>
          <w:rFonts w:ascii="Arial" w:hAnsi="Arial" w:cs="Arial"/>
          <w:spacing w:val="-20"/>
          <w:sz w:val="22"/>
          <w:szCs w:val="22"/>
        </w:rPr>
        <w:t xml:space="preserve"> </w:t>
      </w:r>
      <w:r w:rsidRPr="007F183D">
        <w:rPr>
          <w:rFonts w:ascii="Arial" w:hAnsi="Arial" w:cs="Arial"/>
          <w:sz w:val="22"/>
          <w:szCs w:val="22"/>
        </w:rPr>
        <w:t>be</w:t>
      </w:r>
      <w:r w:rsidRPr="007F183D">
        <w:rPr>
          <w:rFonts w:ascii="Arial" w:hAnsi="Arial" w:cs="Arial"/>
          <w:spacing w:val="-20"/>
          <w:sz w:val="22"/>
          <w:szCs w:val="22"/>
        </w:rPr>
        <w:t xml:space="preserve"> </w:t>
      </w:r>
      <w:r w:rsidRPr="007F183D">
        <w:rPr>
          <w:rFonts w:ascii="Arial" w:hAnsi="Arial" w:cs="Arial"/>
          <w:sz w:val="22"/>
          <w:szCs w:val="22"/>
        </w:rPr>
        <w:t>added</w:t>
      </w:r>
      <w:r w:rsidRPr="007F183D">
        <w:rPr>
          <w:rFonts w:ascii="Arial" w:hAnsi="Arial" w:cs="Arial"/>
          <w:spacing w:val="-21"/>
          <w:sz w:val="22"/>
          <w:szCs w:val="22"/>
        </w:rPr>
        <w:t xml:space="preserve"> </w:t>
      </w:r>
      <w:r w:rsidRPr="007F183D">
        <w:rPr>
          <w:rFonts w:ascii="Arial" w:hAnsi="Arial" w:cs="Arial"/>
          <w:sz w:val="22"/>
          <w:szCs w:val="22"/>
        </w:rPr>
        <w:t>in</w:t>
      </w:r>
      <w:r w:rsidRPr="007F183D">
        <w:rPr>
          <w:rFonts w:ascii="Arial" w:hAnsi="Arial" w:cs="Arial"/>
          <w:spacing w:val="-20"/>
          <w:sz w:val="22"/>
          <w:szCs w:val="22"/>
        </w:rPr>
        <w:t xml:space="preserve"> </w:t>
      </w:r>
      <w:r w:rsidRPr="007F183D">
        <w:rPr>
          <w:rFonts w:ascii="Arial" w:hAnsi="Arial" w:cs="Arial"/>
          <w:sz w:val="22"/>
          <w:szCs w:val="22"/>
        </w:rPr>
        <w:t>Annex</w:t>
      </w:r>
      <w:r w:rsidRPr="007F183D">
        <w:rPr>
          <w:rFonts w:ascii="Arial" w:hAnsi="Arial" w:cs="Arial"/>
          <w:spacing w:val="-20"/>
          <w:sz w:val="22"/>
          <w:szCs w:val="22"/>
        </w:rPr>
        <w:t xml:space="preserve"> </w:t>
      </w:r>
      <w:r w:rsidRPr="007F183D">
        <w:rPr>
          <w:rFonts w:ascii="Arial" w:hAnsi="Arial" w:cs="Arial"/>
          <w:sz w:val="22"/>
          <w:szCs w:val="22"/>
        </w:rPr>
        <w:t>A.</w:t>
      </w:r>
    </w:p>
    <w:p w14:paraId="670DFC0B" w14:textId="77777777" w:rsidR="00F349EB" w:rsidRPr="007F183D" w:rsidRDefault="00F349EB" w:rsidP="00EF035C">
      <w:pPr>
        <w:tabs>
          <w:tab w:val="left" w:pos="567"/>
        </w:tabs>
        <w:ind w:hanging="1040"/>
        <w:rPr>
          <w:sz w:val="22"/>
          <w:szCs w:val="22"/>
        </w:rPr>
      </w:pPr>
    </w:p>
    <w:p w14:paraId="1E8B1487" w14:textId="77777777" w:rsidR="00F349EB" w:rsidRPr="007F183D" w:rsidRDefault="00F349EB" w:rsidP="00EF035C">
      <w:pPr>
        <w:tabs>
          <w:tab w:val="left" w:pos="567"/>
        </w:tabs>
        <w:ind w:hanging="1040"/>
      </w:pPr>
    </w:p>
    <w:p w14:paraId="589F5369" w14:textId="77777777" w:rsidR="00F349EB" w:rsidRPr="007F183D" w:rsidRDefault="00F349EB" w:rsidP="00F349EB"/>
    <w:p w14:paraId="734FD136" w14:textId="77777777" w:rsidR="00F349EB" w:rsidRPr="007F183D" w:rsidRDefault="00F349EB" w:rsidP="00F349EB"/>
    <w:p w14:paraId="5819FE4D" w14:textId="77777777" w:rsidR="00F349EB" w:rsidRPr="007F183D" w:rsidRDefault="00F349EB" w:rsidP="00F349EB"/>
    <w:p w14:paraId="783DA936" w14:textId="77777777" w:rsidR="00F349EB" w:rsidRPr="007F183D" w:rsidRDefault="00F349EB" w:rsidP="00F349EB"/>
    <w:p w14:paraId="70916344" w14:textId="77777777" w:rsidR="00F349EB" w:rsidRPr="007F183D" w:rsidRDefault="00F349EB" w:rsidP="00F349EB"/>
    <w:p w14:paraId="149A2237" w14:textId="77777777" w:rsidR="00F349EB" w:rsidRPr="007F183D" w:rsidRDefault="00F349EB" w:rsidP="00F349EB"/>
    <w:p w14:paraId="781F4ADB" w14:textId="77777777" w:rsidR="00F349EB" w:rsidRPr="007F183D" w:rsidRDefault="00F349EB" w:rsidP="00F349EB"/>
    <w:p w14:paraId="63879A35" w14:textId="77777777" w:rsidR="00F349EB" w:rsidRPr="007F183D" w:rsidRDefault="00F349EB" w:rsidP="00F349EB"/>
    <w:p w14:paraId="6433DDC3" w14:textId="77777777" w:rsidR="00F349EB" w:rsidRPr="007F183D" w:rsidRDefault="00F349EB" w:rsidP="00F349EB"/>
    <w:p w14:paraId="34CF5B01" w14:textId="77777777" w:rsidR="00F349EB" w:rsidRPr="007F183D" w:rsidRDefault="00F349EB" w:rsidP="00F349EB"/>
    <w:p w14:paraId="11E3150D" w14:textId="77777777" w:rsidR="00F349EB" w:rsidRPr="007F183D" w:rsidRDefault="00F349EB" w:rsidP="00F349EB">
      <w:pPr>
        <w:spacing w:before="9"/>
      </w:pPr>
    </w:p>
    <w:p w14:paraId="4FAB4579" w14:textId="77777777" w:rsidR="00F349EB" w:rsidRPr="007F183D" w:rsidRDefault="00366041" w:rsidP="00F349EB">
      <w:pPr>
        <w:spacing w:line="20" w:lineRule="atLeast"/>
        <w:ind w:left="1134"/>
        <w:rPr>
          <w:sz w:val="2"/>
          <w:szCs w:val="2"/>
        </w:rPr>
      </w:pPr>
      <w:r>
        <w:rPr>
          <w:noProof/>
          <w:sz w:val="2"/>
          <w:szCs w:val="2"/>
          <w:lang w:eastAsia="en-GB"/>
        </w:rPr>
        <mc:AlternateContent>
          <mc:Choice Requires="wpg">
            <w:drawing>
              <wp:inline distT="0" distB="0" distL="0" distR="0" wp14:anchorId="4265F571" wp14:editId="5C85B68F">
                <wp:extent cx="1376680" cy="5080"/>
                <wp:effectExtent l="5715" t="6985" r="8255" b="6985"/>
                <wp:docPr id="1162"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5080"/>
                          <a:chOff x="0" y="0"/>
                          <a:chExt cx="2168" cy="8"/>
                        </a:xfrm>
                      </wpg:grpSpPr>
                      <wpg:grpSp>
                        <wpg:cNvPr id="1163" name="Group 1352"/>
                        <wpg:cNvGrpSpPr>
                          <a:grpSpLocks/>
                        </wpg:cNvGrpSpPr>
                        <wpg:grpSpPr bwMode="auto">
                          <a:xfrm>
                            <a:off x="4" y="4"/>
                            <a:ext cx="2160" cy="2"/>
                            <a:chOff x="4" y="4"/>
                            <a:chExt cx="2160" cy="2"/>
                          </a:xfrm>
                        </wpg:grpSpPr>
                        <wps:wsp>
                          <wps:cNvPr id="1164" name="Freeform 1353"/>
                          <wps:cNvSpPr>
                            <a:spLocks/>
                          </wps:cNvSpPr>
                          <wps:spPr bwMode="auto">
                            <a:xfrm>
                              <a:off x="4" y="4"/>
                              <a:ext cx="2160" cy="2"/>
                            </a:xfrm>
                            <a:custGeom>
                              <a:avLst/>
                              <a:gdLst>
                                <a:gd name="T0" fmla="+- 0 4 4"/>
                                <a:gd name="T1" fmla="*/ T0 w 2160"/>
                                <a:gd name="T2" fmla="+- 0 2164 4"/>
                                <a:gd name="T3" fmla="*/ T2 w 2160"/>
                              </a:gdLst>
                              <a:ahLst/>
                              <a:cxnLst>
                                <a:cxn ang="0">
                                  <a:pos x="T1" y="0"/>
                                </a:cxn>
                                <a:cxn ang="0">
                                  <a:pos x="T3" y="0"/>
                                </a:cxn>
                              </a:cxnLst>
                              <a:rect l="0" t="0" r="r" b="b"/>
                              <a:pathLst>
                                <a:path w="2160">
                                  <a:moveTo>
                                    <a:pt x="0" y="0"/>
                                  </a:moveTo>
                                  <a:lnTo>
                                    <a:pt x="216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FB9CA7" id="Group 1351" o:spid="_x0000_s1026" style="width:108.4pt;height:.4pt;mso-position-horizontal-relative:char;mso-position-vertical-relative:line" coordsize="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">
                <v:group id="Group 1352" o:spid="_x0000_s1027" style="position:absolute;left:4;top:4;width:2160;height:2" coordorigin="4,4"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353" o:spid="_x0000_s1028" style="position:absolute;left:4;top:4;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kKMIA&#10;AADdAAAADwAAAGRycy9kb3ducmV2LnhtbERPTWuDQBC9B/oflin0lqyWImKzkTYQ8JqkDfY2uFNX&#10;4s6Ku1H777uBQm/zeJ+zLRfbi4lG3zlWkG4SEMSN0x23Cj7Oh3UOwgdkjb1jUvBDHsrdw2qLhXYz&#10;H2k6hVbEEPYFKjAhDIWUvjFk0W/cQBy5bzdaDBGOrdQjzjHc9vI5STJpsePYYHCgvaHmerpZBSHP&#10;Z95f3pva8PKFdfV5TbKDUk+Py9sriEBL+Bf/uSsd56fZC9y/iS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QowgAAAN0AAAAPAAAAAAAAAAAAAAAAAJgCAABkcnMvZG93&#10;bnJldi54bWxQSwUGAAAAAAQABAD1AAAAhwMAAAAA&#10;" path="m,l2160,e" filled="f" strokeweight=".36pt">
                    <v:path arrowok="t" o:connecttype="custom" o:connectlocs="0,0;2160,0" o:connectangles="0,0"/>
                  </v:shape>
                </v:group>
                <w10:anchorlock/>
              </v:group>
            </w:pict>
          </mc:Fallback>
        </mc:AlternateContent>
      </w:r>
    </w:p>
    <w:p w14:paraId="7895242C" w14:textId="77777777" w:rsidR="00F349EB" w:rsidRPr="007F183D" w:rsidRDefault="00F349EB" w:rsidP="00F349EB">
      <w:pPr>
        <w:spacing w:before="5"/>
        <w:rPr>
          <w:sz w:val="6"/>
          <w:szCs w:val="6"/>
        </w:rPr>
      </w:pPr>
    </w:p>
    <w:p w14:paraId="0C99976F" w14:textId="77777777" w:rsidR="00F349EB" w:rsidRPr="007F183D" w:rsidRDefault="00F349EB" w:rsidP="00AF2E14">
      <w:pPr>
        <w:widowControl w:val="0"/>
        <w:numPr>
          <w:ilvl w:val="0"/>
          <w:numId w:val="305"/>
        </w:numPr>
        <w:tabs>
          <w:tab w:val="left" w:pos="1351"/>
        </w:tabs>
        <w:spacing w:before="90" w:line="138" w:lineRule="exact"/>
        <w:rPr>
          <w:rFonts w:ascii="Arial" w:hAnsi="Arial" w:cs="Arial"/>
          <w:sz w:val="12"/>
          <w:szCs w:val="12"/>
        </w:rPr>
      </w:pPr>
      <w:r w:rsidRPr="007F183D">
        <w:rPr>
          <w:rFonts w:ascii="Arial" w:hAnsi="Arial" w:cs="Arial"/>
          <w:sz w:val="12"/>
        </w:rPr>
        <w:t>To</w:t>
      </w:r>
      <w:r w:rsidRPr="007F183D">
        <w:rPr>
          <w:rFonts w:ascii="Arial" w:hAnsi="Arial" w:cs="Arial"/>
          <w:spacing w:val="-12"/>
          <w:sz w:val="12"/>
        </w:rPr>
        <w:t xml:space="preserve"> </w:t>
      </w:r>
      <w:r w:rsidRPr="007F183D">
        <w:rPr>
          <w:rFonts w:ascii="Arial" w:hAnsi="Arial" w:cs="Arial"/>
          <w:sz w:val="12"/>
        </w:rPr>
        <w:t>be</w:t>
      </w:r>
      <w:r w:rsidRPr="007F183D">
        <w:rPr>
          <w:rFonts w:ascii="Arial" w:hAnsi="Arial" w:cs="Arial"/>
          <w:spacing w:val="-11"/>
          <w:sz w:val="12"/>
        </w:rPr>
        <w:t xml:space="preserve"> </w:t>
      </w:r>
      <w:r w:rsidRPr="007F183D">
        <w:rPr>
          <w:rFonts w:ascii="Arial" w:hAnsi="Arial" w:cs="Arial"/>
          <w:sz w:val="12"/>
        </w:rPr>
        <w:t>determined</w:t>
      </w:r>
      <w:r w:rsidRPr="007F183D">
        <w:rPr>
          <w:rFonts w:ascii="Arial" w:hAnsi="Arial" w:cs="Arial"/>
          <w:spacing w:val="-11"/>
          <w:sz w:val="12"/>
        </w:rPr>
        <w:t xml:space="preserve"> </w:t>
      </w:r>
      <w:r w:rsidRPr="007F183D">
        <w:rPr>
          <w:rFonts w:ascii="Arial" w:hAnsi="Arial" w:cs="Arial"/>
          <w:sz w:val="12"/>
        </w:rPr>
        <w:t>by</w:t>
      </w:r>
      <w:r w:rsidRPr="007F183D">
        <w:rPr>
          <w:rFonts w:ascii="Arial" w:hAnsi="Arial" w:cs="Arial"/>
          <w:spacing w:val="-11"/>
          <w:sz w:val="12"/>
        </w:rPr>
        <w:t xml:space="preserve"> </w:t>
      </w:r>
      <w:r w:rsidRPr="007F183D">
        <w:rPr>
          <w:rFonts w:ascii="Arial" w:hAnsi="Arial" w:cs="Arial"/>
          <w:sz w:val="12"/>
        </w:rPr>
        <w:t>the</w:t>
      </w:r>
      <w:r w:rsidRPr="007F183D">
        <w:rPr>
          <w:rFonts w:ascii="Arial" w:hAnsi="Arial" w:cs="Arial"/>
          <w:spacing w:val="-11"/>
          <w:sz w:val="12"/>
        </w:rPr>
        <w:t xml:space="preserve"> </w:t>
      </w:r>
      <w:r w:rsidRPr="007F183D">
        <w:rPr>
          <w:rFonts w:ascii="Arial" w:hAnsi="Arial" w:cs="Arial"/>
          <w:sz w:val="12"/>
        </w:rPr>
        <w:t>Member</w:t>
      </w:r>
      <w:r w:rsidRPr="007F183D">
        <w:rPr>
          <w:rFonts w:ascii="Arial" w:hAnsi="Arial" w:cs="Arial"/>
          <w:spacing w:val="-11"/>
          <w:sz w:val="12"/>
        </w:rPr>
        <w:t xml:space="preserve"> </w:t>
      </w:r>
      <w:r w:rsidRPr="007F183D">
        <w:rPr>
          <w:rFonts w:ascii="Arial" w:hAnsi="Arial" w:cs="Arial"/>
          <w:sz w:val="12"/>
        </w:rPr>
        <w:t>State</w:t>
      </w:r>
      <w:r w:rsidRPr="007F183D">
        <w:rPr>
          <w:rFonts w:ascii="Arial" w:hAnsi="Arial" w:cs="Arial"/>
          <w:spacing w:val="-11"/>
          <w:sz w:val="12"/>
        </w:rPr>
        <w:t xml:space="preserve"> </w:t>
      </w:r>
      <w:r w:rsidRPr="007F183D">
        <w:rPr>
          <w:rFonts w:ascii="Arial" w:hAnsi="Arial" w:cs="Arial"/>
          <w:sz w:val="12"/>
        </w:rPr>
        <w:t>according</w:t>
      </w:r>
      <w:r w:rsidRPr="007F183D">
        <w:rPr>
          <w:rFonts w:ascii="Arial" w:hAnsi="Arial" w:cs="Arial"/>
          <w:spacing w:val="-11"/>
          <w:sz w:val="12"/>
        </w:rPr>
        <w:t xml:space="preserve"> </w:t>
      </w:r>
      <w:r w:rsidRPr="007F183D">
        <w:rPr>
          <w:rFonts w:ascii="Arial" w:hAnsi="Arial" w:cs="Arial"/>
          <w:sz w:val="12"/>
        </w:rPr>
        <w:t>to</w:t>
      </w:r>
      <w:r w:rsidRPr="007F183D">
        <w:rPr>
          <w:rFonts w:ascii="Arial" w:hAnsi="Arial" w:cs="Arial"/>
          <w:spacing w:val="-12"/>
          <w:sz w:val="12"/>
        </w:rPr>
        <w:t xml:space="preserve"> </w:t>
      </w:r>
      <w:r w:rsidRPr="007F183D">
        <w:rPr>
          <w:rFonts w:ascii="Arial" w:hAnsi="Arial" w:cs="Arial"/>
          <w:sz w:val="12"/>
        </w:rPr>
        <w:t>its</w:t>
      </w:r>
      <w:r w:rsidRPr="007F183D">
        <w:rPr>
          <w:rFonts w:ascii="Arial" w:hAnsi="Arial" w:cs="Arial"/>
          <w:spacing w:val="-11"/>
          <w:sz w:val="12"/>
        </w:rPr>
        <w:t xml:space="preserve"> </w:t>
      </w:r>
      <w:r w:rsidRPr="007F183D">
        <w:rPr>
          <w:rFonts w:ascii="Arial" w:hAnsi="Arial" w:cs="Arial"/>
          <w:sz w:val="12"/>
        </w:rPr>
        <w:t>needs</w:t>
      </w:r>
    </w:p>
    <w:p w14:paraId="7B534314" w14:textId="77777777" w:rsidR="00F349EB" w:rsidRPr="007F183D" w:rsidRDefault="00F349EB" w:rsidP="00AF2E14">
      <w:pPr>
        <w:widowControl w:val="0"/>
        <w:numPr>
          <w:ilvl w:val="0"/>
          <w:numId w:val="305"/>
        </w:numPr>
        <w:tabs>
          <w:tab w:val="left" w:pos="1351"/>
        </w:tabs>
        <w:spacing w:line="134" w:lineRule="exact"/>
        <w:rPr>
          <w:rFonts w:ascii="Arial" w:hAnsi="Arial" w:cs="Arial"/>
          <w:sz w:val="12"/>
          <w:szCs w:val="12"/>
        </w:rPr>
      </w:pPr>
      <w:r w:rsidRPr="007F183D">
        <w:rPr>
          <w:rFonts w:ascii="Arial" w:hAnsi="Arial" w:cs="Arial"/>
          <w:sz w:val="12"/>
        </w:rPr>
        <w:t>Chairman</w:t>
      </w:r>
      <w:r w:rsidRPr="007F183D">
        <w:rPr>
          <w:rFonts w:ascii="Arial" w:hAnsi="Arial" w:cs="Arial"/>
          <w:spacing w:val="-10"/>
          <w:sz w:val="12"/>
        </w:rPr>
        <w:t xml:space="preserve"> </w:t>
      </w:r>
      <w:r w:rsidRPr="007F183D">
        <w:rPr>
          <w:rFonts w:ascii="Arial" w:hAnsi="Arial" w:cs="Arial"/>
          <w:sz w:val="12"/>
        </w:rPr>
        <w:t>(CEO),</w:t>
      </w:r>
      <w:r w:rsidRPr="007F183D">
        <w:rPr>
          <w:rFonts w:ascii="Arial" w:hAnsi="Arial" w:cs="Arial"/>
          <w:spacing w:val="-10"/>
          <w:sz w:val="12"/>
        </w:rPr>
        <w:t xml:space="preserve"> </w:t>
      </w:r>
      <w:r w:rsidRPr="007F183D">
        <w:rPr>
          <w:rFonts w:ascii="Arial" w:hAnsi="Arial" w:cs="Arial"/>
          <w:spacing w:val="-1"/>
          <w:sz w:val="12"/>
        </w:rPr>
        <w:t>Director</w:t>
      </w:r>
      <w:r w:rsidRPr="007F183D">
        <w:rPr>
          <w:rFonts w:ascii="Arial" w:hAnsi="Arial" w:cs="Arial"/>
          <w:spacing w:val="-2"/>
          <w:sz w:val="12"/>
        </w:rPr>
        <w:t>-General</w:t>
      </w:r>
      <w:r w:rsidRPr="007F183D">
        <w:rPr>
          <w:rFonts w:ascii="Arial" w:hAnsi="Arial" w:cs="Arial"/>
          <w:spacing w:val="-10"/>
          <w:sz w:val="12"/>
        </w:rPr>
        <w:t xml:space="preserve"> </w:t>
      </w:r>
      <w:r w:rsidRPr="007F183D">
        <w:rPr>
          <w:rFonts w:ascii="Arial" w:hAnsi="Arial" w:cs="Arial"/>
          <w:sz w:val="12"/>
        </w:rPr>
        <w:t>or</w:t>
      </w:r>
      <w:r w:rsidRPr="007F183D">
        <w:rPr>
          <w:rFonts w:ascii="Arial" w:hAnsi="Arial" w:cs="Arial"/>
          <w:spacing w:val="-10"/>
          <w:sz w:val="12"/>
        </w:rPr>
        <w:t xml:space="preserve"> </w:t>
      </w:r>
      <w:r w:rsidRPr="007F183D">
        <w:rPr>
          <w:rFonts w:ascii="Arial" w:hAnsi="Arial" w:cs="Arial"/>
          <w:spacing w:val="-2"/>
          <w:sz w:val="12"/>
        </w:rPr>
        <w:t>equivalent.</w:t>
      </w:r>
    </w:p>
    <w:p w14:paraId="44415A97" w14:textId="77777777" w:rsidR="00F349EB" w:rsidRPr="007F183D" w:rsidRDefault="00F349EB" w:rsidP="00AF2E14">
      <w:pPr>
        <w:widowControl w:val="0"/>
        <w:numPr>
          <w:ilvl w:val="0"/>
          <w:numId w:val="305"/>
        </w:numPr>
        <w:tabs>
          <w:tab w:val="left" w:pos="1351"/>
        </w:tabs>
        <w:spacing w:before="3" w:line="136" w:lineRule="exact"/>
        <w:ind w:right="134"/>
        <w:rPr>
          <w:rFonts w:ascii="Arial" w:hAnsi="Arial" w:cs="Arial"/>
          <w:sz w:val="12"/>
          <w:szCs w:val="12"/>
        </w:rPr>
      </w:pPr>
      <w:r w:rsidRPr="007F183D">
        <w:rPr>
          <w:rFonts w:ascii="Arial" w:hAnsi="Arial" w:cs="Arial"/>
          <w:sz w:val="12"/>
        </w:rPr>
        <w:t>If</w:t>
      </w:r>
      <w:r w:rsidRPr="007F183D">
        <w:rPr>
          <w:rFonts w:ascii="Arial" w:hAnsi="Arial" w:cs="Arial"/>
          <w:spacing w:val="-4"/>
          <w:sz w:val="12"/>
        </w:rPr>
        <w:t xml:space="preserve"> </w:t>
      </w:r>
      <w:r w:rsidRPr="007F183D">
        <w:rPr>
          <w:rFonts w:ascii="Arial" w:hAnsi="Arial" w:cs="Arial"/>
          <w:sz w:val="12"/>
        </w:rPr>
        <w:t>the</w:t>
      </w:r>
      <w:r w:rsidRPr="007F183D">
        <w:rPr>
          <w:rFonts w:ascii="Arial" w:hAnsi="Arial" w:cs="Arial"/>
          <w:spacing w:val="-4"/>
          <w:sz w:val="12"/>
        </w:rPr>
        <w:t xml:space="preserve"> </w:t>
      </w:r>
      <w:r w:rsidRPr="007F183D">
        <w:rPr>
          <w:rFonts w:ascii="Arial" w:hAnsi="Arial" w:cs="Arial"/>
          <w:sz w:val="12"/>
        </w:rPr>
        <w:t>data</w:t>
      </w:r>
      <w:r w:rsidRPr="007F183D">
        <w:rPr>
          <w:rFonts w:ascii="Arial" w:hAnsi="Arial" w:cs="Arial"/>
          <w:spacing w:val="-4"/>
          <w:sz w:val="12"/>
        </w:rPr>
        <w:t xml:space="preserve"> </w:t>
      </w:r>
      <w:r w:rsidRPr="007F183D">
        <w:rPr>
          <w:rFonts w:ascii="Arial" w:hAnsi="Arial" w:cs="Arial"/>
          <w:sz w:val="12"/>
        </w:rPr>
        <w:t>of</w:t>
      </w:r>
      <w:r w:rsidRPr="007F183D">
        <w:rPr>
          <w:rFonts w:ascii="Arial" w:hAnsi="Arial" w:cs="Arial"/>
          <w:spacing w:val="-4"/>
          <w:sz w:val="12"/>
        </w:rPr>
        <w:t xml:space="preserve"> </w:t>
      </w:r>
      <w:r w:rsidRPr="007F183D">
        <w:rPr>
          <w:rFonts w:ascii="Arial" w:hAnsi="Arial" w:cs="Arial"/>
          <w:sz w:val="12"/>
        </w:rPr>
        <w:t>an</w:t>
      </w:r>
      <w:r w:rsidRPr="007F183D">
        <w:rPr>
          <w:rFonts w:ascii="Arial" w:hAnsi="Arial" w:cs="Arial"/>
          <w:spacing w:val="-4"/>
          <w:sz w:val="12"/>
        </w:rPr>
        <w:t xml:space="preserve"> </w:t>
      </w:r>
      <w:r w:rsidRPr="007F183D">
        <w:rPr>
          <w:rFonts w:ascii="Arial" w:hAnsi="Arial" w:cs="Arial"/>
          <w:sz w:val="12"/>
        </w:rPr>
        <w:t>enterprise</w:t>
      </w:r>
      <w:r w:rsidRPr="007F183D">
        <w:rPr>
          <w:rFonts w:ascii="Arial" w:hAnsi="Arial" w:cs="Arial"/>
          <w:spacing w:val="-4"/>
          <w:sz w:val="12"/>
        </w:rPr>
        <w:t xml:space="preserve"> </w:t>
      </w:r>
      <w:r w:rsidRPr="007F183D">
        <w:rPr>
          <w:rFonts w:ascii="Arial" w:hAnsi="Arial" w:cs="Arial"/>
          <w:sz w:val="12"/>
        </w:rPr>
        <w:t>are</w:t>
      </w:r>
      <w:r w:rsidRPr="007F183D">
        <w:rPr>
          <w:rFonts w:ascii="Arial" w:hAnsi="Arial" w:cs="Arial"/>
          <w:spacing w:val="-4"/>
          <w:sz w:val="12"/>
        </w:rPr>
        <w:t xml:space="preserve"> </w:t>
      </w:r>
      <w:r w:rsidRPr="007F183D">
        <w:rPr>
          <w:rFonts w:ascii="Arial" w:hAnsi="Arial" w:cs="Arial"/>
          <w:sz w:val="12"/>
        </w:rPr>
        <w:t>included</w:t>
      </w:r>
      <w:r w:rsidRPr="007F183D">
        <w:rPr>
          <w:rFonts w:ascii="Arial" w:hAnsi="Arial" w:cs="Arial"/>
          <w:spacing w:val="-4"/>
          <w:sz w:val="12"/>
        </w:rPr>
        <w:t xml:space="preserve"> </w:t>
      </w:r>
      <w:r w:rsidRPr="007F183D">
        <w:rPr>
          <w:rFonts w:ascii="Arial" w:hAnsi="Arial" w:cs="Arial"/>
          <w:sz w:val="12"/>
        </w:rPr>
        <w:t>in</w:t>
      </w:r>
      <w:r w:rsidRPr="007F183D">
        <w:rPr>
          <w:rFonts w:ascii="Arial" w:hAnsi="Arial" w:cs="Arial"/>
          <w:spacing w:val="-4"/>
          <w:sz w:val="12"/>
        </w:rPr>
        <w:t xml:space="preserve"> </w:t>
      </w:r>
      <w:r w:rsidRPr="007F183D">
        <w:rPr>
          <w:rFonts w:ascii="Arial" w:hAnsi="Arial" w:cs="Arial"/>
          <w:sz w:val="12"/>
        </w:rPr>
        <w:t>the</w:t>
      </w:r>
      <w:r w:rsidRPr="007F183D">
        <w:rPr>
          <w:rFonts w:ascii="Arial" w:hAnsi="Arial" w:cs="Arial"/>
          <w:spacing w:val="-3"/>
          <w:sz w:val="12"/>
        </w:rPr>
        <w:t xml:space="preserve"> </w:t>
      </w:r>
      <w:r w:rsidRPr="007F183D">
        <w:rPr>
          <w:rFonts w:ascii="Arial" w:hAnsi="Arial" w:cs="Arial"/>
          <w:sz w:val="12"/>
        </w:rPr>
        <w:t>consolidated</w:t>
      </w:r>
      <w:r w:rsidRPr="007F183D">
        <w:rPr>
          <w:rFonts w:ascii="Arial" w:hAnsi="Arial" w:cs="Arial"/>
          <w:spacing w:val="-4"/>
          <w:sz w:val="12"/>
        </w:rPr>
        <w:t xml:space="preserve"> </w:t>
      </w:r>
      <w:r w:rsidRPr="007F183D">
        <w:rPr>
          <w:rFonts w:ascii="Arial" w:hAnsi="Arial" w:cs="Arial"/>
          <w:sz w:val="12"/>
        </w:rPr>
        <w:t>accounts</w:t>
      </w:r>
      <w:r w:rsidRPr="007F183D">
        <w:rPr>
          <w:rFonts w:ascii="Arial" w:hAnsi="Arial" w:cs="Arial"/>
          <w:spacing w:val="-4"/>
          <w:sz w:val="12"/>
        </w:rPr>
        <w:t xml:space="preserve"> </w:t>
      </w:r>
      <w:r w:rsidRPr="007F183D">
        <w:rPr>
          <w:rFonts w:ascii="Arial" w:hAnsi="Arial" w:cs="Arial"/>
          <w:sz w:val="12"/>
        </w:rPr>
        <w:t>to</w:t>
      </w:r>
      <w:r w:rsidRPr="007F183D">
        <w:rPr>
          <w:rFonts w:ascii="Arial" w:hAnsi="Arial" w:cs="Arial"/>
          <w:spacing w:val="-4"/>
          <w:sz w:val="12"/>
        </w:rPr>
        <w:t xml:space="preserve"> </w:t>
      </w:r>
      <w:r w:rsidRPr="007F183D">
        <w:rPr>
          <w:rFonts w:ascii="Arial" w:hAnsi="Arial" w:cs="Arial"/>
          <w:sz w:val="12"/>
        </w:rPr>
        <w:t>a</w:t>
      </w:r>
      <w:r w:rsidRPr="007F183D">
        <w:rPr>
          <w:rFonts w:ascii="Arial" w:hAnsi="Arial" w:cs="Arial"/>
          <w:spacing w:val="-3"/>
          <w:sz w:val="12"/>
        </w:rPr>
        <w:t xml:space="preserve"> </w:t>
      </w:r>
      <w:r w:rsidRPr="007F183D">
        <w:rPr>
          <w:rFonts w:ascii="Arial" w:hAnsi="Arial" w:cs="Arial"/>
          <w:sz w:val="12"/>
        </w:rPr>
        <w:t>lesser</w:t>
      </w:r>
      <w:r w:rsidRPr="007F183D">
        <w:rPr>
          <w:rFonts w:ascii="Arial" w:hAnsi="Arial" w:cs="Arial"/>
          <w:spacing w:val="-4"/>
          <w:sz w:val="12"/>
        </w:rPr>
        <w:t xml:space="preserve"> </w:t>
      </w:r>
      <w:r w:rsidRPr="007F183D">
        <w:rPr>
          <w:rFonts w:ascii="Arial" w:hAnsi="Arial" w:cs="Arial"/>
          <w:sz w:val="12"/>
        </w:rPr>
        <w:t>proportion</w:t>
      </w:r>
      <w:r w:rsidRPr="007F183D">
        <w:rPr>
          <w:rFonts w:ascii="Arial" w:hAnsi="Arial" w:cs="Arial"/>
          <w:spacing w:val="-4"/>
          <w:sz w:val="12"/>
        </w:rPr>
        <w:t xml:space="preserve"> </w:t>
      </w:r>
      <w:r w:rsidRPr="007F183D">
        <w:rPr>
          <w:rFonts w:ascii="Arial" w:hAnsi="Arial" w:cs="Arial"/>
          <w:sz w:val="12"/>
        </w:rPr>
        <w:t>than</w:t>
      </w:r>
      <w:r w:rsidRPr="007F183D">
        <w:rPr>
          <w:rFonts w:ascii="Arial" w:hAnsi="Arial" w:cs="Arial"/>
          <w:spacing w:val="-3"/>
          <w:sz w:val="12"/>
        </w:rPr>
        <w:t xml:space="preserve"> </w:t>
      </w:r>
      <w:r w:rsidRPr="007F183D">
        <w:rPr>
          <w:rFonts w:ascii="Arial" w:hAnsi="Arial" w:cs="Arial"/>
          <w:sz w:val="12"/>
        </w:rPr>
        <w:t>the</w:t>
      </w:r>
      <w:r w:rsidRPr="007F183D">
        <w:rPr>
          <w:rFonts w:ascii="Arial" w:hAnsi="Arial" w:cs="Arial"/>
          <w:spacing w:val="-4"/>
          <w:sz w:val="12"/>
        </w:rPr>
        <w:t xml:space="preserve"> </w:t>
      </w:r>
      <w:r w:rsidRPr="007F183D">
        <w:rPr>
          <w:rFonts w:ascii="Arial" w:hAnsi="Arial" w:cs="Arial"/>
          <w:sz w:val="12"/>
        </w:rPr>
        <w:t>one</w:t>
      </w:r>
      <w:r w:rsidRPr="007F183D">
        <w:rPr>
          <w:rFonts w:ascii="Arial" w:hAnsi="Arial" w:cs="Arial"/>
          <w:spacing w:val="-4"/>
          <w:sz w:val="12"/>
        </w:rPr>
        <w:t xml:space="preserve"> </w:t>
      </w:r>
      <w:r w:rsidRPr="007F183D">
        <w:rPr>
          <w:rFonts w:ascii="Arial" w:hAnsi="Arial" w:cs="Arial"/>
          <w:sz w:val="12"/>
        </w:rPr>
        <w:t>determined</w:t>
      </w:r>
      <w:r w:rsidRPr="007F183D">
        <w:rPr>
          <w:rFonts w:ascii="Arial" w:hAnsi="Arial" w:cs="Arial"/>
          <w:spacing w:val="-4"/>
          <w:sz w:val="12"/>
        </w:rPr>
        <w:t xml:space="preserve"> </w:t>
      </w:r>
      <w:r w:rsidRPr="007F183D">
        <w:rPr>
          <w:rFonts w:ascii="Arial" w:hAnsi="Arial" w:cs="Arial"/>
          <w:sz w:val="12"/>
        </w:rPr>
        <w:t>under</w:t>
      </w:r>
      <w:r w:rsidRPr="007F183D">
        <w:rPr>
          <w:rFonts w:ascii="Arial" w:hAnsi="Arial" w:cs="Arial"/>
          <w:spacing w:val="-4"/>
          <w:sz w:val="12"/>
        </w:rPr>
        <w:t xml:space="preserve"> </w:t>
      </w:r>
      <w:r w:rsidRPr="007F183D">
        <w:rPr>
          <w:rFonts w:ascii="Arial" w:hAnsi="Arial" w:cs="Arial"/>
          <w:spacing w:val="-2"/>
          <w:sz w:val="12"/>
        </w:rPr>
        <w:t>A</w:t>
      </w:r>
      <w:r w:rsidRPr="007F183D">
        <w:rPr>
          <w:rFonts w:ascii="Arial" w:hAnsi="Arial" w:cs="Arial"/>
          <w:spacing w:val="-1"/>
          <w:sz w:val="12"/>
        </w:rPr>
        <w:t>rti</w:t>
      </w:r>
      <w:r w:rsidRPr="007F183D">
        <w:rPr>
          <w:rFonts w:ascii="Arial" w:hAnsi="Arial" w:cs="Arial"/>
          <w:spacing w:val="-2"/>
          <w:sz w:val="12"/>
        </w:rPr>
        <w:t>cle</w:t>
      </w:r>
      <w:r w:rsidRPr="007F183D">
        <w:rPr>
          <w:rFonts w:ascii="Arial" w:hAnsi="Arial" w:cs="Arial"/>
          <w:spacing w:val="-4"/>
          <w:sz w:val="12"/>
        </w:rPr>
        <w:t xml:space="preserve"> </w:t>
      </w:r>
      <w:r w:rsidRPr="007F183D">
        <w:rPr>
          <w:rFonts w:ascii="Arial" w:hAnsi="Arial" w:cs="Arial"/>
          <w:sz w:val="12"/>
        </w:rPr>
        <w:t>6</w:t>
      </w:r>
      <w:r w:rsidRPr="007F183D">
        <w:rPr>
          <w:rFonts w:ascii="Arial" w:hAnsi="Arial" w:cs="Arial"/>
          <w:spacing w:val="-4"/>
          <w:sz w:val="12"/>
        </w:rPr>
        <w:t xml:space="preserve"> </w:t>
      </w:r>
      <w:r w:rsidRPr="007F183D">
        <w:rPr>
          <w:rFonts w:ascii="Arial" w:hAnsi="Arial" w:cs="Arial"/>
          <w:spacing w:val="-2"/>
          <w:sz w:val="12"/>
        </w:rPr>
        <w:t>paragraph</w:t>
      </w:r>
      <w:r w:rsidRPr="007F183D">
        <w:rPr>
          <w:rFonts w:ascii="Arial" w:hAnsi="Arial" w:cs="Arial"/>
          <w:spacing w:val="-3"/>
          <w:sz w:val="12"/>
        </w:rPr>
        <w:t xml:space="preserve"> </w:t>
      </w:r>
      <w:r w:rsidRPr="007F183D">
        <w:rPr>
          <w:rFonts w:ascii="Arial" w:hAnsi="Arial" w:cs="Arial"/>
          <w:spacing w:val="-1"/>
          <w:sz w:val="12"/>
        </w:rPr>
        <w:t>2,</w:t>
      </w:r>
      <w:r w:rsidRPr="007F183D">
        <w:rPr>
          <w:rFonts w:ascii="Arial" w:hAnsi="Arial" w:cs="Arial"/>
          <w:spacing w:val="-4"/>
          <w:sz w:val="12"/>
        </w:rPr>
        <w:t xml:space="preserve"> </w:t>
      </w:r>
      <w:r w:rsidRPr="007F183D">
        <w:rPr>
          <w:rFonts w:ascii="Arial" w:hAnsi="Arial" w:cs="Arial"/>
          <w:spacing w:val="-1"/>
          <w:sz w:val="12"/>
        </w:rPr>
        <w:t>the</w:t>
      </w:r>
      <w:r w:rsidRPr="007F183D">
        <w:rPr>
          <w:rFonts w:ascii="Arial" w:hAnsi="Arial" w:cs="Arial"/>
          <w:spacing w:val="20"/>
          <w:w w:val="99"/>
          <w:sz w:val="12"/>
        </w:rPr>
        <w:t xml:space="preserve"> </w:t>
      </w:r>
      <w:r w:rsidRPr="007F183D">
        <w:rPr>
          <w:rFonts w:ascii="Arial" w:hAnsi="Arial" w:cs="Arial"/>
          <w:sz w:val="12"/>
        </w:rPr>
        <w:t>percentage</w:t>
      </w:r>
      <w:r w:rsidRPr="007F183D">
        <w:rPr>
          <w:rFonts w:ascii="Arial" w:hAnsi="Arial" w:cs="Arial"/>
          <w:spacing w:val="-16"/>
          <w:sz w:val="12"/>
        </w:rPr>
        <w:t xml:space="preserve"> </w:t>
      </w:r>
      <w:r w:rsidRPr="007F183D">
        <w:rPr>
          <w:rFonts w:ascii="Arial" w:hAnsi="Arial" w:cs="Arial"/>
          <w:sz w:val="12"/>
        </w:rPr>
        <w:t>rate</w:t>
      </w:r>
      <w:r w:rsidRPr="007F183D">
        <w:rPr>
          <w:rFonts w:ascii="Arial" w:hAnsi="Arial" w:cs="Arial"/>
          <w:spacing w:val="-15"/>
          <w:sz w:val="12"/>
        </w:rPr>
        <w:t xml:space="preserve"> </w:t>
      </w:r>
      <w:r w:rsidRPr="007F183D">
        <w:rPr>
          <w:rFonts w:ascii="Arial" w:hAnsi="Arial" w:cs="Arial"/>
          <w:sz w:val="12"/>
        </w:rPr>
        <w:t>according</w:t>
      </w:r>
      <w:r w:rsidRPr="007F183D">
        <w:rPr>
          <w:rFonts w:ascii="Arial" w:hAnsi="Arial" w:cs="Arial"/>
          <w:spacing w:val="-16"/>
          <w:sz w:val="12"/>
        </w:rPr>
        <w:t xml:space="preserve"> </w:t>
      </w:r>
      <w:r w:rsidRPr="007F183D">
        <w:rPr>
          <w:rFonts w:ascii="Arial" w:hAnsi="Arial" w:cs="Arial"/>
          <w:sz w:val="12"/>
        </w:rPr>
        <w:t>to</w:t>
      </w:r>
      <w:r w:rsidRPr="007F183D">
        <w:rPr>
          <w:rFonts w:ascii="Arial" w:hAnsi="Arial" w:cs="Arial"/>
          <w:spacing w:val="-15"/>
          <w:sz w:val="12"/>
        </w:rPr>
        <w:t xml:space="preserve"> </w:t>
      </w:r>
      <w:r w:rsidRPr="007F183D">
        <w:rPr>
          <w:rFonts w:ascii="Arial" w:hAnsi="Arial" w:cs="Arial"/>
          <w:sz w:val="12"/>
        </w:rPr>
        <w:t>that</w:t>
      </w:r>
      <w:r w:rsidRPr="007F183D">
        <w:rPr>
          <w:rFonts w:ascii="Arial" w:hAnsi="Arial" w:cs="Arial"/>
          <w:spacing w:val="-15"/>
          <w:sz w:val="12"/>
        </w:rPr>
        <w:t xml:space="preserve"> </w:t>
      </w:r>
      <w:r w:rsidRPr="007F183D">
        <w:rPr>
          <w:rFonts w:ascii="Arial" w:hAnsi="Arial" w:cs="Arial"/>
          <w:sz w:val="12"/>
        </w:rPr>
        <w:t>article</w:t>
      </w:r>
      <w:r w:rsidRPr="007F183D">
        <w:rPr>
          <w:rFonts w:ascii="Arial" w:hAnsi="Arial" w:cs="Arial"/>
          <w:spacing w:val="-16"/>
          <w:sz w:val="12"/>
        </w:rPr>
        <w:t xml:space="preserve"> </w:t>
      </w:r>
      <w:r w:rsidRPr="007F183D">
        <w:rPr>
          <w:rFonts w:ascii="Arial" w:hAnsi="Arial" w:cs="Arial"/>
          <w:sz w:val="12"/>
        </w:rPr>
        <w:t>should</w:t>
      </w:r>
      <w:r w:rsidRPr="007F183D">
        <w:rPr>
          <w:rFonts w:ascii="Arial" w:hAnsi="Arial" w:cs="Arial"/>
          <w:spacing w:val="1"/>
          <w:sz w:val="12"/>
        </w:rPr>
        <w:t xml:space="preserve"> </w:t>
      </w:r>
      <w:r w:rsidRPr="007F183D">
        <w:rPr>
          <w:rFonts w:ascii="Arial" w:hAnsi="Arial" w:cs="Arial"/>
          <w:sz w:val="12"/>
        </w:rPr>
        <w:t>be</w:t>
      </w:r>
      <w:r w:rsidRPr="007F183D">
        <w:rPr>
          <w:rFonts w:ascii="Arial" w:hAnsi="Arial" w:cs="Arial"/>
          <w:spacing w:val="-16"/>
          <w:sz w:val="12"/>
        </w:rPr>
        <w:t xml:space="preserve"> </w:t>
      </w:r>
      <w:r w:rsidRPr="007F183D">
        <w:rPr>
          <w:rFonts w:ascii="Arial" w:hAnsi="Arial" w:cs="Arial"/>
          <w:sz w:val="12"/>
        </w:rPr>
        <w:t>applied</w:t>
      </w:r>
      <w:r w:rsidRPr="007F183D">
        <w:rPr>
          <w:rFonts w:ascii="Arial" w:hAnsi="Arial" w:cs="Arial"/>
          <w:spacing w:val="-15"/>
          <w:sz w:val="12"/>
        </w:rPr>
        <w:t xml:space="preserve"> </w:t>
      </w:r>
      <w:r w:rsidRPr="007F183D">
        <w:rPr>
          <w:rFonts w:ascii="Arial" w:hAnsi="Arial" w:cs="Arial"/>
          <w:sz w:val="12"/>
        </w:rPr>
        <w:t>(Definition,</w:t>
      </w:r>
      <w:r w:rsidRPr="007F183D">
        <w:rPr>
          <w:rFonts w:ascii="Arial" w:hAnsi="Arial" w:cs="Arial"/>
          <w:spacing w:val="-15"/>
          <w:sz w:val="12"/>
        </w:rPr>
        <w:t xml:space="preserve"> </w:t>
      </w:r>
      <w:r w:rsidRPr="007F183D">
        <w:rPr>
          <w:rFonts w:ascii="Arial" w:hAnsi="Arial" w:cs="Arial"/>
          <w:sz w:val="12"/>
        </w:rPr>
        <w:t>Article</w:t>
      </w:r>
      <w:r w:rsidRPr="007F183D">
        <w:rPr>
          <w:rFonts w:ascii="Arial" w:hAnsi="Arial" w:cs="Arial"/>
          <w:spacing w:val="-15"/>
          <w:sz w:val="12"/>
        </w:rPr>
        <w:t xml:space="preserve"> </w:t>
      </w:r>
      <w:r w:rsidRPr="007F183D">
        <w:rPr>
          <w:rFonts w:ascii="Arial" w:hAnsi="Arial" w:cs="Arial"/>
          <w:sz w:val="12"/>
        </w:rPr>
        <w:t>6</w:t>
      </w:r>
      <w:r w:rsidRPr="007F183D">
        <w:rPr>
          <w:rFonts w:ascii="Arial" w:hAnsi="Arial" w:cs="Arial"/>
          <w:spacing w:val="-15"/>
          <w:sz w:val="12"/>
        </w:rPr>
        <w:t xml:space="preserve"> </w:t>
      </w:r>
      <w:r w:rsidRPr="007F183D">
        <w:rPr>
          <w:rFonts w:ascii="Arial" w:hAnsi="Arial" w:cs="Arial"/>
          <w:sz w:val="12"/>
        </w:rPr>
        <w:t>paragraph</w:t>
      </w:r>
      <w:r w:rsidRPr="007F183D">
        <w:rPr>
          <w:rFonts w:ascii="Arial" w:hAnsi="Arial" w:cs="Arial"/>
          <w:spacing w:val="-16"/>
          <w:sz w:val="12"/>
        </w:rPr>
        <w:t xml:space="preserve"> </w:t>
      </w:r>
      <w:r w:rsidRPr="007F183D">
        <w:rPr>
          <w:rFonts w:ascii="Arial" w:hAnsi="Arial" w:cs="Arial"/>
          <w:sz w:val="12"/>
        </w:rPr>
        <w:t>3,</w:t>
      </w:r>
      <w:r w:rsidRPr="007F183D">
        <w:rPr>
          <w:rFonts w:ascii="Arial" w:hAnsi="Arial" w:cs="Arial"/>
          <w:spacing w:val="-15"/>
          <w:sz w:val="12"/>
        </w:rPr>
        <w:t xml:space="preserve"> </w:t>
      </w:r>
      <w:r w:rsidRPr="007F183D">
        <w:rPr>
          <w:rFonts w:ascii="Arial" w:hAnsi="Arial" w:cs="Arial"/>
          <w:sz w:val="12"/>
        </w:rPr>
        <w:t>second</w:t>
      </w:r>
      <w:r w:rsidRPr="007F183D">
        <w:rPr>
          <w:rFonts w:ascii="Arial" w:hAnsi="Arial" w:cs="Arial"/>
          <w:spacing w:val="-15"/>
          <w:sz w:val="12"/>
        </w:rPr>
        <w:t xml:space="preserve"> </w:t>
      </w:r>
      <w:r w:rsidRPr="007F183D">
        <w:rPr>
          <w:rFonts w:ascii="Arial" w:hAnsi="Arial" w:cs="Arial"/>
          <w:sz w:val="12"/>
        </w:rPr>
        <w:t>sub-paragraph).</w:t>
      </w:r>
    </w:p>
    <w:p w14:paraId="1A3D244E" w14:textId="77777777" w:rsidR="00AC2771" w:rsidRPr="007F183D" w:rsidRDefault="00366041" w:rsidP="00CA3356">
      <w:pPr>
        <w:rPr>
          <w:rFonts w:ascii="Arial" w:hAnsi="Arial" w:cs="Arial"/>
          <w:sz w:val="24"/>
          <w:szCs w:val="24"/>
        </w:rPr>
      </w:pPr>
      <w:r>
        <w:rPr>
          <w:rFonts w:asciiTheme="minorHAnsi" w:eastAsiaTheme="minorHAnsi" w:hAnsiTheme="minorHAnsi" w:cstheme="minorBidi"/>
          <w:noProof/>
          <w:sz w:val="22"/>
          <w:szCs w:val="22"/>
          <w:lang w:eastAsia="en-GB"/>
        </w:rPr>
        <mc:AlternateContent>
          <mc:Choice Requires="wps">
            <w:drawing>
              <wp:anchor distT="0" distB="0" distL="114300" distR="114300" simplePos="0" relativeHeight="251620864" behindDoc="1" locked="0" layoutInCell="1" allowOverlap="1" wp14:anchorId="10B962DF" wp14:editId="3312AD19">
                <wp:simplePos x="0" y="0"/>
                <wp:positionH relativeFrom="page">
                  <wp:posOffset>5474970</wp:posOffset>
                </wp:positionH>
                <wp:positionV relativeFrom="paragraph">
                  <wp:posOffset>37465</wp:posOffset>
                </wp:positionV>
                <wp:extent cx="105410" cy="323850"/>
                <wp:effectExtent l="0" t="635" r="1270" b="0"/>
                <wp:wrapNone/>
                <wp:docPr id="1161"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0328" w14:textId="77777777" w:rsidR="00FD5825" w:rsidRDefault="00FD5825" w:rsidP="00F349EB">
                            <w:pPr>
                              <w:spacing w:line="510" w:lineRule="exact"/>
                              <w:rPr>
                                <w:sz w:val="51"/>
                                <w:szCs w:val="5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962DF" id="Text Box 1414" o:spid="_x0000_s1061" type="#_x0000_t202" style="position:absolute;margin-left:431.1pt;margin-top:2.95pt;width:8.3pt;height:25.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vAtA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" filled="f" stroked="f">
                <v:textbox inset="0,0,0,0">
                  <w:txbxContent>
                    <w:p w14:paraId="695A0328" w14:textId="77777777" w:rsidR="00FD5825" w:rsidRDefault="00FD5825" w:rsidP="00F349EB">
                      <w:pPr>
                        <w:spacing w:line="510" w:lineRule="exact"/>
                        <w:rPr>
                          <w:sz w:val="51"/>
                          <w:szCs w:val="51"/>
                        </w:rPr>
                      </w:pPr>
                    </w:p>
                  </w:txbxContent>
                </v:textbox>
                <w10:wrap anchorx="page"/>
              </v:shape>
            </w:pict>
          </mc:Fallback>
        </mc:AlternateContent>
      </w:r>
    </w:p>
    <w:p w14:paraId="36A688D2" w14:textId="03170EF4" w:rsidR="00BE1B84" w:rsidRDefault="00BE1B84">
      <w:pPr>
        <w:spacing w:after="200" w:line="276" w:lineRule="auto"/>
        <w:rPr>
          <w:rFonts w:ascii="Arial" w:hAnsi="Arial" w:cs="Arial"/>
          <w:b/>
          <w:sz w:val="24"/>
          <w:szCs w:val="24"/>
        </w:rPr>
      </w:pPr>
      <w:bookmarkStart w:id="220" w:name="Appendix_5_Application_Eligibility_Check"/>
    </w:p>
    <w:p w14:paraId="2DDBBAE1" w14:textId="77777777" w:rsidR="005C6694" w:rsidRPr="007F183D" w:rsidRDefault="005C6694" w:rsidP="005C6694">
      <w:pPr>
        <w:jc w:val="right"/>
        <w:rPr>
          <w:rFonts w:ascii="Arial" w:hAnsi="Arial" w:cs="Arial"/>
          <w:sz w:val="24"/>
          <w:szCs w:val="24"/>
        </w:rPr>
      </w:pPr>
      <w:bookmarkStart w:id="221" w:name="Appendix_7Di"/>
      <w:bookmarkEnd w:id="221"/>
      <w:r w:rsidRPr="007F183D">
        <w:rPr>
          <w:rFonts w:ascii="Arial" w:hAnsi="Arial" w:cs="Arial"/>
          <w:b/>
          <w:sz w:val="24"/>
          <w:szCs w:val="24"/>
        </w:rPr>
        <w:t>Appendix 7Di</w:t>
      </w:r>
    </w:p>
    <w:p w14:paraId="619D145D" w14:textId="77777777" w:rsidR="005C6694" w:rsidRPr="007F183D" w:rsidRDefault="005C6694" w:rsidP="005C6694">
      <w:pPr>
        <w:jc w:val="right"/>
        <w:rPr>
          <w:rFonts w:ascii="Arial" w:hAnsi="Arial" w:cs="Arial"/>
          <w:b/>
          <w:caps/>
          <w:sz w:val="24"/>
          <w:szCs w:val="24"/>
        </w:rPr>
      </w:pPr>
    </w:p>
    <w:p w14:paraId="622330B0" w14:textId="77777777" w:rsidR="005C6694" w:rsidRPr="007F183D" w:rsidRDefault="005C6694" w:rsidP="005C6694">
      <w:pPr>
        <w:jc w:val="center"/>
        <w:rPr>
          <w:rFonts w:ascii="Arial" w:hAnsi="Arial" w:cs="Arial"/>
          <w:sz w:val="24"/>
          <w:szCs w:val="24"/>
        </w:rPr>
      </w:pPr>
      <w:r w:rsidRPr="007F183D">
        <w:rPr>
          <w:rFonts w:ascii="Arial" w:hAnsi="Arial" w:cs="Arial"/>
          <w:b/>
          <w:caps/>
          <w:sz w:val="24"/>
          <w:szCs w:val="24"/>
        </w:rPr>
        <w:t>APPLI</w:t>
      </w:r>
      <w:bookmarkStart w:id="222" w:name="Appendix_5"/>
      <w:r w:rsidRPr="007F183D">
        <w:rPr>
          <w:rFonts w:ascii="Arial" w:hAnsi="Arial" w:cs="Arial"/>
          <w:b/>
          <w:caps/>
          <w:sz w:val="24"/>
          <w:szCs w:val="24"/>
        </w:rPr>
        <w:t>CATION ELIGIBILITY CHECK</w:t>
      </w:r>
    </w:p>
    <w:bookmarkEnd w:id="220"/>
    <w:bookmarkEnd w:id="222"/>
    <w:p w14:paraId="7B0FC845" w14:textId="77777777" w:rsidR="005C6694" w:rsidRPr="007F183D" w:rsidRDefault="005C6694" w:rsidP="005C6694">
      <w:pPr>
        <w:pStyle w:val="Heading1"/>
        <w:spacing w:before="0" w:after="0"/>
        <w:ind w:right="-1072"/>
        <w:jc w:val="center"/>
        <w:rPr>
          <w:sz w:val="24"/>
          <w:szCs w:val="24"/>
        </w:rPr>
      </w:pPr>
      <w:r w:rsidRPr="007F183D">
        <w:rPr>
          <w:sz w:val="24"/>
          <w:szCs w:val="24"/>
        </w:rPr>
        <w:t>(To be Completed by the Administration Unit)</w:t>
      </w:r>
    </w:p>
    <w:p w14:paraId="2782F455" w14:textId="77777777" w:rsidR="005C6694" w:rsidRPr="007F183D" w:rsidRDefault="005C6694" w:rsidP="005C6694">
      <w:pPr>
        <w:rPr>
          <w:rFonts w:ascii="Arial" w:hAnsi="Arial" w:cs="Arial"/>
          <w:sz w:val="24"/>
          <w:szCs w:val="24"/>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900"/>
        <w:gridCol w:w="1440"/>
        <w:gridCol w:w="3348"/>
      </w:tblGrid>
      <w:tr w:rsidR="005C6694" w:rsidRPr="007F183D" w14:paraId="21C9CC3D" w14:textId="77777777" w:rsidTr="0032240A">
        <w:trPr>
          <w:trHeight w:val="360"/>
        </w:trPr>
        <w:tc>
          <w:tcPr>
            <w:tcW w:w="4248" w:type="dxa"/>
            <w:vAlign w:val="center"/>
          </w:tcPr>
          <w:p w14:paraId="65E41EB1" w14:textId="77777777" w:rsidR="005C6694" w:rsidRPr="007F183D" w:rsidRDefault="005C6694" w:rsidP="0032240A">
            <w:pPr>
              <w:spacing w:before="100" w:beforeAutospacing="1"/>
              <w:rPr>
                <w:rFonts w:ascii="Arial" w:hAnsi="Arial" w:cs="Arial"/>
                <w:b/>
                <w:sz w:val="24"/>
                <w:szCs w:val="24"/>
              </w:rPr>
            </w:pPr>
            <w:r w:rsidRPr="007F183D">
              <w:rPr>
                <w:rFonts w:ascii="Arial" w:hAnsi="Arial" w:cs="Arial"/>
                <w:b/>
                <w:sz w:val="24"/>
                <w:szCs w:val="24"/>
              </w:rPr>
              <w:t>APPLICANT:</w:t>
            </w:r>
          </w:p>
        </w:tc>
        <w:tc>
          <w:tcPr>
            <w:tcW w:w="5688" w:type="dxa"/>
            <w:gridSpan w:val="3"/>
            <w:vAlign w:val="center"/>
          </w:tcPr>
          <w:p w14:paraId="7B7A66E1" w14:textId="77777777" w:rsidR="005C6694" w:rsidRPr="007F183D" w:rsidRDefault="005C6694" w:rsidP="0032240A">
            <w:pPr>
              <w:spacing w:before="100" w:beforeAutospacing="1"/>
              <w:rPr>
                <w:rFonts w:ascii="Arial" w:hAnsi="Arial" w:cs="Arial"/>
                <w:sz w:val="24"/>
                <w:szCs w:val="24"/>
              </w:rPr>
            </w:pPr>
            <w:r w:rsidRPr="007F183D">
              <w:rPr>
                <w:rFonts w:ascii="Arial" w:hAnsi="Arial" w:cs="Arial"/>
                <w:b/>
                <w:sz w:val="24"/>
                <w:szCs w:val="24"/>
              </w:rPr>
              <w:t>PROJECT TITLE :</w:t>
            </w:r>
          </w:p>
        </w:tc>
      </w:tr>
      <w:tr w:rsidR="005C6694" w:rsidRPr="007F183D" w14:paraId="16B61C3C" w14:textId="77777777" w:rsidTr="0032240A">
        <w:trPr>
          <w:trHeight w:val="360"/>
        </w:trPr>
        <w:tc>
          <w:tcPr>
            <w:tcW w:w="4248" w:type="dxa"/>
            <w:vAlign w:val="center"/>
          </w:tcPr>
          <w:p w14:paraId="55ACF56F" w14:textId="77777777" w:rsidR="005C6694" w:rsidRPr="007F183D" w:rsidRDefault="005C6694" w:rsidP="0032240A">
            <w:pPr>
              <w:spacing w:before="100" w:beforeAutospacing="1"/>
              <w:rPr>
                <w:rFonts w:ascii="Arial" w:hAnsi="Arial" w:cs="Arial"/>
                <w:sz w:val="24"/>
                <w:szCs w:val="24"/>
              </w:rPr>
            </w:pPr>
            <w:r w:rsidRPr="007F183D">
              <w:rPr>
                <w:rFonts w:ascii="Arial" w:hAnsi="Arial" w:cs="Arial"/>
                <w:b/>
                <w:sz w:val="24"/>
                <w:szCs w:val="24"/>
              </w:rPr>
              <w:t>PROJECT REF NO :</w:t>
            </w:r>
          </w:p>
        </w:tc>
        <w:tc>
          <w:tcPr>
            <w:tcW w:w="5688" w:type="dxa"/>
            <w:gridSpan w:val="3"/>
            <w:vAlign w:val="center"/>
          </w:tcPr>
          <w:p w14:paraId="675082C8" w14:textId="77777777" w:rsidR="005C6694" w:rsidRPr="007F183D" w:rsidRDefault="005C6694" w:rsidP="0032240A">
            <w:pPr>
              <w:spacing w:before="100" w:beforeAutospacing="1"/>
              <w:rPr>
                <w:rFonts w:ascii="Arial" w:hAnsi="Arial" w:cs="Arial"/>
                <w:sz w:val="24"/>
                <w:szCs w:val="24"/>
              </w:rPr>
            </w:pPr>
            <w:r w:rsidRPr="007F183D">
              <w:rPr>
                <w:rFonts w:ascii="Arial" w:hAnsi="Arial" w:cs="Arial"/>
                <w:b/>
                <w:sz w:val="24"/>
                <w:szCs w:val="24"/>
              </w:rPr>
              <w:t>SCHEME :</w:t>
            </w:r>
          </w:p>
        </w:tc>
      </w:tr>
      <w:tr w:rsidR="005C6694" w:rsidRPr="007F183D" w14:paraId="114C46E0" w14:textId="77777777" w:rsidTr="0032240A">
        <w:trPr>
          <w:trHeight w:val="360"/>
        </w:trPr>
        <w:tc>
          <w:tcPr>
            <w:tcW w:w="5148" w:type="dxa"/>
            <w:gridSpan w:val="2"/>
            <w:shd w:val="clear" w:color="auto" w:fill="D0A660"/>
            <w:vAlign w:val="center"/>
          </w:tcPr>
          <w:p w14:paraId="6365DAA6" w14:textId="77777777" w:rsidR="005C6694" w:rsidRPr="007F183D" w:rsidRDefault="005C6694" w:rsidP="0032240A">
            <w:pPr>
              <w:spacing w:before="100" w:beforeAutospacing="1"/>
              <w:rPr>
                <w:rFonts w:ascii="Arial" w:hAnsi="Arial" w:cs="Arial"/>
                <w:b/>
                <w:sz w:val="24"/>
                <w:szCs w:val="24"/>
              </w:rPr>
            </w:pPr>
            <w:r w:rsidRPr="007F183D">
              <w:rPr>
                <w:rFonts w:ascii="Arial" w:hAnsi="Arial" w:cs="Arial"/>
                <w:b/>
                <w:sz w:val="24"/>
                <w:szCs w:val="24"/>
              </w:rPr>
              <w:t>ELIGILITY CRITERIA</w:t>
            </w:r>
          </w:p>
        </w:tc>
        <w:tc>
          <w:tcPr>
            <w:tcW w:w="1440" w:type="dxa"/>
            <w:shd w:val="clear" w:color="auto" w:fill="D0A660"/>
            <w:vAlign w:val="center"/>
          </w:tcPr>
          <w:p w14:paraId="5581FCA0" w14:textId="77777777" w:rsidR="005C6694" w:rsidRPr="007F183D" w:rsidRDefault="005C6694" w:rsidP="0032240A">
            <w:pPr>
              <w:spacing w:before="100" w:beforeAutospacing="1"/>
              <w:rPr>
                <w:rFonts w:ascii="Arial" w:hAnsi="Arial" w:cs="Arial"/>
                <w:b/>
                <w:sz w:val="24"/>
                <w:szCs w:val="24"/>
              </w:rPr>
            </w:pPr>
            <w:r w:rsidRPr="007F183D">
              <w:rPr>
                <w:rFonts w:ascii="Arial" w:hAnsi="Arial" w:cs="Arial"/>
                <w:b/>
                <w:sz w:val="24"/>
                <w:szCs w:val="24"/>
              </w:rPr>
              <w:t>Yes / No</w:t>
            </w:r>
          </w:p>
        </w:tc>
        <w:tc>
          <w:tcPr>
            <w:tcW w:w="3348" w:type="dxa"/>
            <w:shd w:val="clear" w:color="auto" w:fill="D0A660"/>
            <w:vAlign w:val="center"/>
          </w:tcPr>
          <w:p w14:paraId="76C57CA9" w14:textId="77777777" w:rsidR="005C6694" w:rsidRPr="007F183D" w:rsidRDefault="005C6694" w:rsidP="0032240A">
            <w:pPr>
              <w:spacing w:before="100" w:beforeAutospacing="1"/>
              <w:rPr>
                <w:rFonts w:ascii="Arial" w:hAnsi="Arial" w:cs="Arial"/>
                <w:b/>
                <w:sz w:val="24"/>
                <w:szCs w:val="24"/>
              </w:rPr>
            </w:pPr>
            <w:r w:rsidRPr="007F183D">
              <w:rPr>
                <w:rFonts w:ascii="Arial" w:hAnsi="Arial" w:cs="Arial"/>
                <w:b/>
                <w:sz w:val="24"/>
                <w:szCs w:val="24"/>
              </w:rPr>
              <w:t>Comments / Evidence</w:t>
            </w:r>
          </w:p>
        </w:tc>
      </w:tr>
      <w:tr w:rsidR="005C6694" w:rsidRPr="007F183D" w14:paraId="09BB9A1F" w14:textId="77777777" w:rsidTr="0032240A">
        <w:trPr>
          <w:trHeight w:val="374"/>
        </w:trPr>
        <w:tc>
          <w:tcPr>
            <w:tcW w:w="5148" w:type="dxa"/>
            <w:gridSpan w:val="2"/>
            <w:vAlign w:val="center"/>
          </w:tcPr>
          <w:p w14:paraId="3647AD02" w14:textId="77777777" w:rsidR="005C6694" w:rsidRPr="007F183D" w:rsidRDefault="005C6694" w:rsidP="0032240A">
            <w:pPr>
              <w:ind w:left="284" w:hanging="284"/>
              <w:rPr>
                <w:rFonts w:ascii="Arial" w:hAnsi="Arial" w:cs="Arial"/>
                <w:sz w:val="24"/>
                <w:szCs w:val="24"/>
              </w:rPr>
            </w:pPr>
            <w:r w:rsidRPr="007F183D">
              <w:rPr>
                <w:rFonts w:ascii="Arial" w:hAnsi="Arial" w:cs="Arial"/>
                <w:sz w:val="24"/>
                <w:szCs w:val="24"/>
              </w:rPr>
              <w:t>1.  Has the application form been submitted by the required deadline of the call for applications?</w:t>
            </w:r>
            <w:r w:rsidRPr="007F183D">
              <w:rPr>
                <w:rFonts w:ascii="Arial" w:hAnsi="Arial" w:cs="Arial"/>
                <w:sz w:val="24"/>
                <w:szCs w:val="24"/>
              </w:rPr>
              <w:br/>
            </w:r>
          </w:p>
        </w:tc>
        <w:tc>
          <w:tcPr>
            <w:tcW w:w="1440" w:type="dxa"/>
          </w:tcPr>
          <w:p w14:paraId="76C4F0F4" w14:textId="77777777" w:rsidR="005C6694" w:rsidRPr="007F183D" w:rsidRDefault="005C6694" w:rsidP="0032240A">
            <w:pPr>
              <w:rPr>
                <w:rFonts w:ascii="Arial" w:hAnsi="Arial" w:cs="Arial"/>
                <w:sz w:val="24"/>
                <w:szCs w:val="24"/>
              </w:rPr>
            </w:pPr>
          </w:p>
        </w:tc>
        <w:tc>
          <w:tcPr>
            <w:tcW w:w="3348" w:type="dxa"/>
          </w:tcPr>
          <w:p w14:paraId="7C5CA890" w14:textId="77777777" w:rsidR="005C6694" w:rsidRPr="007F183D" w:rsidRDefault="005C6694" w:rsidP="0032240A">
            <w:pPr>
              <w:rPr>
                <w:rFonts w:ascii="Arial" w:hAnsi="Arial" w:cs="Arial"/>
                <w:sz w:val="24"/>
                <w:szCs w:val="24"/>
              </w:rPr>
            </w:pPr>
          </w:p>
        </w:tc>
      </w:tr>
      <w:tr w:rsidR="005C6694" w:rsidRPr="007F183D" w14:paraId="18047176" w14:textId="77777777" w:rsidTr="0032240A">
        <w:trPr>
          <w:trHeight w:val="374"/>
        </w:trPr>
        <w:tc>
          <w:tcPr>
            <w:tcW w:w="5148" w:type="dxa"/>
            <w:gridSpan w:val="2"/>
            <w:vAlign w:val="center"/>
          </w:tcPr>
          <w:p w14:paraId="7D1449D6" w14:textId="77777777" w:rsidR="005C6694" w:rsidRPr="007F183D" w:rsidRDefault="005C6694" w:rsidP="0032240A">
            <w:pPr>
              <w:rPr>
                <w:rFonts w:ascii="Arial" w:hAnsi="Arial" w:cs="Arial"/>
                <w:sz w:val="24"/>
                <w:szCs w:val="24"/>
              </w:rPr>
            </w:pPr>
            <w:r w:rsidRPr="007F183D">
              <w:rPr>
                <w:rFonts w:ascii="Arial" w:hAnsi="Arial" w:cs="Arial"/>
                <w:sz w:val="24"/>
                <w:szCs w:val="24"/>
              </w:rPr>
              <w:t>2.  Is the applicant 18 years old or over?</w:t>
            </w:r>
          </w:p>
          <w:p w14:paraId="0E6187E3" w14:textId="77777777" w:rsidR="005C6694" w:rsidRPr="007F183D" w:rsidRDefault="005C6694" w:rsidP="0032240A">
            <w:pPr>
              <w:rPr>
                <w:rFonts w:ascii="Arial" w:hAnsi="Arial" w:cs="Arial"/>
                <w:sz w:val="24"/>
                <w:szCs w:val="24"/>
              </w:rPr>
            </w:pPr>
          </w:p>
        </w:tc>
        <w:tc>
          <w:tcPr>
            <w:tcW w:w="1440" w:type="dxa"/>
          </w:tcPr>
          <w:p w14:paraId="4EA6CDBB" w14:textId="77777777" w:rsidR="005C6694" w:rsidRPr="007F183D" w:rsidRDefault="005C6694" w:rsidP="0032240A">
            <w:pPr>
              <w:rPr>
                <w:rFonts w:ascii="Arial" w:hAnsi="Arial" w:cs="Arial"/>
                <w:sz w:val="24"/>
                <w:szCs w:val="24"/>
              </w:rPr>
            </w:pPr>
          </w:p>
        </w:tc>
        <w:tc>
          <w:tcPr>
            <w:tcW w:w="3348" w:type="dxa"/>
          </w:tcPr>
          <w:p w14:paraId="702F5699" w14:textId="77777777" w:rsidR="005C6694" w:rsidRPr="007F183D" w:rsidRDefault="005C6694" w:rsidP="0032240A">
            <w:pPr>
              <w:rPr>
                <w:rFonts w:ascii="Arial" w:hAnsi="Arial" w:cs="Arial"/>
                <w:sz w:val="24"/>
                <w:szCs w:val="24"/>
              </w:rPr>
            </w:pPr>
          </w:p>
          <w:p w14:paraId="631A195A" w14:textId="77777777" w:rsidR="00F84A14" w:rsidRPr="007F183D" w:rsidRDefault="00F84A14" w:rsidP="0032240A">
            <w:pPr>
              <w:rPr>
                <w:rFonts w:ascii="Arial" w:hAnsi="Arial" w:cs="Arial"/>
                <w:sz w:val="24"/>
                <w:szCs w:val="24"/>
              </w:rPr>
            </w:pPr>
          </w:p>
          <w:p w14:paraId="7B4B6F94" w14:textId="77777777" w:rsidR="00F84A14" w:rsidRPr="007F183D" w:rsidRDefault="00F84A14" w:rsidP="0032240A">
            <w:pPr>
              <w:rPr>
                <w:rFonts w:ascii="Arial" w:hAnsi="Arial" w:cs="Arial"/>
                <w:sz w:val="24"/>
                <w:szCs w:val="24"/>
              </w:rPr>
            </w:pPr>
          </w:p>
        </w:tc>
      </w:tr>
      <w:tr w:rsidR="005C6694" w:rsidRPr="007F183D" w14:paraId="0ADCFB88" w14:textId="77777777" w:rsidTr="0032240A">
        <w:trPr>
          <w:trHeight w:val="374"/>
        </w:trPr>
        <w:tc>
          <w:tcPr>
            <w:tcW w:w="5148" w:type="dxa"/>
            <w:gridSpan w:val="2"/>
            <w:vAlign w:val="center"/>
          </w:tcPr>
          <w:p w14:paraId="7D817688" w14:textId="77777777" w:rsidR="005C6694" w:rsidRPr="007F183D" w:rsidRDefault="005C6694" w:rsidP="0032240A">
            <w:pPr>
              <w:ind w:left="284" w:hanging="284"/>
              <w:rPr>
                <w:rFonts w:ascii="Arial" w:hAnsi="Arial" w:cs="Arial"/>
                <w:sz w:val="24"/>
                <w:szCs w:val="24"/>
              </w:rPr>
            </w:pPr>
            <w:r w:rsidRPr="007F183D">
              <w:rPr>
                <w:rFonts w:ascii="Arial" w:hAnsi="Arial" w:cs="Arial"/>
                <w:sz w:val="24"/>
                <w:szCs w:val="24"/>
              </w:rPr>
              <w:t>3.  Has the application form been sufficiently completed in order to allow an initial assessment of the proposal?</w:t>
            </w:r>
            <w:r w:rsidRPr="007F183D">
              <w:rPr>
                <w:rFonts w:ascii="Arial" w:hAnsi="Arial" w:cs="Arial"/>
                <w:sz w:val="24"/>
                <w:szCs w:val="24"/>
              </w:rPr>
              <w:br/>
            </w:r>
          </w:p>
        </w:tc>
        <w:tc>
          <w:tcPr>
            <w:tcW w:w="1440" w:type="dxa"/>
          </w:tcPr>
          <w:p w14:paraId="6AAD4839" w14:textId="77777777" w:rsidR="005C6694" w:rsidRPr="007F183D" w:rsidRDefault="005C6694" w:rsidP="0032240A">
            <w:pPr>
              <w:rPr>
                <w:rFonts w:ascii="Arial" w:hAnsi="Arial" w:cs="Arial"/>
                <w:sz w:val="24"/>
                <w:szCs w:val="24"/>
              </w:rPr>
            </w:pPr>
          </w:p>
        </w:tc>
        <w:tc>
          <w:tcPr>
            <w:tcW w:w="3348" w:type="dxa"/>
          </w:tcPr>
          <w:p w14:paraId="14B8A6A0" w14:textId="77777777" w:rsidR="005C6694" w:rsidRPr="007F183D" w:rsidRDefault="005C6694" w:rsidP="0032240A">
            <w:pPr>
              <w:rPr>
                <w:rFonts w:ascii="Arial" w:hAnsi="Arial" w:cs="Arial"/>
                <w:sz w:val="24"/>
                <w:szCs w:val="24"/>
              </w:rPr>
            </w:pPr>
          </w:p>
        </w:tc>
      </w:tr>
      <w:tr w:rsidR="005C6694" w:rsidRPr="007F183D" w14:paraId="1197D60F" w14:textId="77777777" w:rsidTr="0032240A">
        <w:trPr>
          <w:trHeight w:val="374"/>
        </w:trPr>
        <w:tc>
          <w:tcPr>
            <w:tcW w:w="5148" w:type="dxa"/>
            <w:gridSpan w:val="2"/>
          </w:tcPr>
          <w:p w14:paraId="5AAA34BF" w14:textId="77777777" w:rsidR="005C6694" w:rsidRPr="007F183D" w:rsidRDefault="005C6694" w:rsidP="0032240A">
            <w:pPr>
              <w:spacing w:before="120" w:after="120"/>
              <w:ind w:left="284" w:hanging="284"/>
              <w:rPr>
                <w:rFonts w:ascii="Arial" w:hAnsi="Arial" w:cs="Arial"/>
                <w:sz w:val="24"/>
                <w:szCs w:val="24"/>
              </w:rPr>
            </w:pPr>
            <w:r w:rsidRPr="007F183D">
              <w:rPr>
                <w:rFonts w:ascii="Arial" w:hAnsi="Arial" w:cs="Arial"/>
                <w:sz w:val="24"/>
                <w:szCs w:val="24"/>
              </w:rPr>
              <w:t>4.  Is the proposed project located in a rural area as defined in the approved LAG strategy?</w:t>
            </w:r>
          </w:p>
        </w:tc>
        <w:tc>
          <w:tcPr>
            <w:tcW w:w="1440" w:type="dxa"/>
          </w:tcPr>
          <w:p w14:paraId="4EB660E6" w14:textId="77777777" w:rsidR="005C6694" w:rsidRPr="007F183D" w:rsidRDefault="005C6694" w:rsidP="0032240A">
            <w:pPr>
              <w:rPr>
                <w:rFonts w:ascii="Arial" w:hAnsi="Arial" w:cs="Arial"/>
                <w:sz w:val="24"/>
                <w:szCs w:val="24"/>
              </w:rPr>
            </w:pPr>
          </w:p>
        </w:tc>
        <w:tc>
          <w:tcPr>
            <w:tcW w:w="3348" w:type="dxa"/>
          </w:tcPr>
          <w:p w14:paraId="45B02568" w14:textId="77777777" w:rsidR="005C6694" w:rsidRPr="007F183D" w:rsidRDefault="005C6694" w:rsidP="0032240A">
            <w:pPr>
              <w:rPr>
                <w:rFonts w:ascii="Arial" w:hAnsi="Arial" w:cs="Arial"/>
                <w:sz w:val="24"/>
                <w:szCs w:val="24"/>
              </w:rPr>
            </w:pPr>
          </w:p>
        </w:tc>
      </w:tr>
      <w:tr w:rsidR="005C6694" w:rsidRPr="007F183D" w14:paraId="3D7C0A7A" w14:textId="77777777" w:rsidTr="0032240A">
        <w:trPr>
          <w:trHeight w:val="374"/>
        </w:trPr>
        <w:tc>
          <w:tcPr>
            <w:tcW w:w="5148" w:type="dxa"/>
            <w:gridSpan w:val="2"/>
          </w:tcPr>
          <w:p w14:paraId="08FBB7AC" w14:textId="77777777" w:rsidR="005C6694" w:rsidRPr="007F183D" w:rsidRDefault="005C6694" w:rsidP="0032240A">
            <w:pPr>
              <w:spacing w:before="120" w:after="120"/>
              <w:ind w:left="284" w:hanging="284"/>
              <w:rPr>
                <w:rFonts w:ascii="Arial" w:hAnsi="Arial" w:cs="Arial"/>
                <w:sz w:val="24"/>
                <w:szCs w:val="24"/>
              </w:rPr>
            </w:pPr>
            <w:r w:rsidRPr="007F183D">
              <w:rPr>
                <w:rFonts w:ascii="Arial" w:hAnsi="Arial" w:cs="Arial"/>
                <w:sz w:val="24"/>
                <w:szCs w:val="24"/>
              </w:rPr>
              <w:t>5.  Has the application been submitted by or on behalf of an eligible applicant as set out in the scheme(s) sheet?</w:t>
            </w:r>
          </w:p>
        </w:tc>
        <w:tc>
          <w:tcPr>
            <w:tcW w:w="1440" w:type="dxa"/>
          </w:tcPr>
          <w:p w14:paraId="3BC1FA21" w14:textId="77777777" w:rsidR="005C6694" w:rsidRPr="007F183D" w:rsidRDefault="005C6694" w:rsidP="0032240A">
            <w:pPr>
              <w:rPr>
                <w:rFonts w:ascii="Arial" w:hAnsi="Arial" w:cs="Arial"/>
                <w:sz w:val="24"/>
                <w:szCs w:val="24"/>
              </w:rPr>
            </w:pPr>
          </w:p>
        </w:tc>
        <w:tc>
          <w:tcPr>
            <w:tcW w:w="3348" w:type="dxa"/>
          </w:tcPr>
          <w:p w14:paraId="1BA5AA1E" w14:textId="77777777" w:rsidR="005C6694" w:rsidRPr="007F183D" w:rsidRDefault="005C6694" w:rsidP="0032240A">
            <w:pPr>
              <w:rPr>
                <w:rFonts w:ascii="Arial" w:hAnsi="Arial" w:cs="Arial"/>
                <w:sz w:val="24"/>
                <w:szCs w:val="24"/>
              </w:rPr>
            </w:pPr>
          </w:p>
        </w:tc>
      </w:tr>
      <w:tr w:rsidR="005C6694" w:rsidRPr="007F183D" w14:paraId="75269621" w14:textId="77777777" w:rsidTr="0032240A">
        <w:trPr>
          <w:trHeight w:val="374"/>
        </w:trPr>
        <w:tc>
          <w:tcPr>
            <w:tcW w:w="5148" w:type="dxa"/>
            <w:gridSpan w:val="2"/>
          </w:tcPr>
          <w:p w14:paraId="5AAAD265" w14:textId="77777777" w:rsidR="005C6694" w:rsidRPr="007F183D" w:rsidRDefault="005C6694" w:rsidP="0032240A">
            <w:pPr>
              <w:spacing w:before="120" w:after="120"/>
              <w:ind w:left="284" w:hanging="284"/>
              <w:rPr>
                <w:rFonts w:ascii="Arial" w:hAnsi="Arial" w:cs="Arial"/>
                <w:sz w:val="24"/>
                <w:szCs w:val="24"/>
              </w:rPr>
            </w:pPr>
            <w:r w:rsidRPr="007F183D">
              <w:rPr>
                <w:rFonts w:ascii="Arial" w:hAnsi="Arial" w:cs="Arial"/>
                <w:sz w:val="24"/>
                <w:szCs w:val="24"/>
              </w:rPr>
              <w:t>6. Have the following pre-requisites been met at time of application –</w:t>
            </w:r>
          </w:p>
          <w:p w14:paraId="665651FE" w14:textId="77777777" w:rsidR="005C6694" w:rsidRPr="007F183D" w:rsidRDefault="005C6694" w:rsidP="005C6694">
            <w:pPr>
              <w:pStyle w:val="ListParagraph"/>
              <w:numPr>
                <w:ilvl w:val="0"/>
                <w:numId w:val="27"/>
              </w:numPr>
              <w:spacing w:before="120" w:after="120" w:line="240" w:lineRule="auto"/>
              <w:contextualSpacing/>
              <w:rPr>
                <w:rFonts w:ascii="Arial" w:hAnsi="Arial" w:cs="Arial"/>
                <w:szCs w:val="24"/>
              </w:rPr>
            </w:pPr>
            <w:r w:rsidRPr="007F183D">
              <w:rPr>
                <w:rFonts w:ascii="Arial" w:hAnsi="Arial" w:cs="Arial"/>
                <w:szCs w:val="24"/>
              </w:rPr>
              <w:t xml:space="preserve">business plan </w:t>
            </w:r>
            <w:r w:rsidR="00CA38BF">
              <w:rPr>
                <w:rFonts w:ascii="Arial" w:hAnsi="Arial" w:cs="Arial"/>
                <w:szCs w:val="24"/>
              </w:rPr>
              <w:t xml:space="preserve">and financial projections </w:t>
            </w:r>
            <w:r w:rsidRPr="007F183D">
              <w:rPr>
                <w:rFonts w:ascii="Arial" w:hAnsi="Arial" w:cs="Arial"/>
                <w:szCs w:val="24"/>
              </w:rPr>
              <w:t>in line with R</w:t>
            </w:r>
            <w:r w:rsidR="00F642FE" w:rsidRPr="007F183D">
              <w:rPr>
                <w:rFonts w:ascii="Arial" w:hAnsi="Arial" w:cs="Arial"/>
                <w:szCs w:val="24"/>
              </w:rPr>
              <w:t>A</w:t>
            </w:r>
            <w:r w:rsidRPr="007F183D">
              <w:rPr>
                <w:rFonts w:ascii="Arial" w:hAnsi="Arial" w:cs="Arial"/>
                <w:szCs w:val="24"/>
              </w:rPr>
              <w:t xml:space="preserve">D template format? </w:t>
            </w:r>
          </w:p>
          <w:p w14:paraId="18946D4B" w14:textId="77777777" w:rsidR="005C6694" w:rsidRPr="007F183D" w:rsidRDefault="005C6694" w:rsidP="005C6694">
            <w:pPr>
              <w:pStyle w:val="ListParagraph"/>
              <w:numPr>
                <w:ilvl w:val="0"/>
                <w:numId w:val="27"/>
              </w:numPr>
              <w:spacing w:before="120" w:after="120" w:line="240" w:lineRule="auto"/>
              <w:contextualSpacing/>
              <w:rPr>
                <w:rFonts w:ascii="Arial" w:hAnsi="Arial" w:cs="Arial"/>
                <w:szCs w:val="24"/>
              </w:rPr>
            </w:pPr>
            <w:r w:rsidRPr="007F183D">
              <w:rPr>
                <w:rFonts w:ascii="Arial" w:hAnsi="Arial" w:cs="Arial"/>
                <w:szCs w:val="24"/>
              </w:rPr>
              <w:t>registration of attendance at a funding workshop?</w:t>
            </w:r>
          </w:p>
          <w:p w14:paraId="11319EEE" w14:textId="77777777" w:rsidR="005C6694" w:rsidRPr="007F183D" w:rsidRDefault="005C6694" w:rsidP="005C6694">
            <w:pPr>
              <w:pStyle w:val="ListParagraph"/>
              <w:numPr>
                <w:ilvl w:val="0"/>
                <w:numId w:val="27"/>
              </w:numPr>
              <w:spacing w:before="120" w:after="120" w:line="240" w:lineRule="auto"/>
              <w:contextualSpacing/>
              <w:rPr>
                <w:rFonts w:ascii="Arial" w:hAnsi="Arial" w:cs="Arial"/>
                <w:szCs w:val="24"/>
              </w:rPr>
            </w:pPr>
            <w:r w:rsidRPr="007F183D">
              <w:rPr>
                <w:rFonts w:ascii="Arial" w:hAnsi="Arial" w:cs="Arial"/>
                <w:szCs w:val="24"/>
              </w:rPr>
              <w:t>evidence of full planning permission in place?</w:t>
            </w:r>
          </w:p>
          <w:p w14:paraId="37AACB48" w14:textId="77777777" w:rsidR="005C6694" w:rsidRPr="007F183D" w:rsidRDefault="005C6694" w:rsidP="005C6694">
            <w:pPr>
              <w:pStyle w:val="ListParagraph"/>
              <w:numPr>
                <w:ilvl w:val="0"/>
                <w:numId w:val="27"/>
              </w:numPr>
              <w:spacing w:before="120" w:after="120" w:line="240" w:lineRule="auto"/>
              <w:contextualSpacing/>
              <w:rPr>
                <w:rFonts w:ascii="Arial" w:hAnsi="Arial" w:cs="Arial"/>
                <w:szCs w:val="24"/>
              </w:rPr>
            </w:pPr>
            <w:r w:rsidRPr="007F183D">
              <w:rPr>
                <w:rFonts w:ascii="Arial" w:hAnsi="Arial" w:cs="Arial"/>
                <w:szCs w:val="24"/>
              </w:rPr>
              <w:t>written evidence of source of match funding</w:t>
            </w:r>
            <w:r w:rsidR="00A05113" w:rsidRPr="007F183D">
              <w:rPr>
                <w:rFonts w:ascii="Arial" w:hAnsi="Arial" w:cs="Arial"/>
                <w:szCs w:val="24"/>
              </w:rPr>
              <w:t>*</w:t>
            </w:r>
            <w:r w:rsidRPr="007F183D">
              <w:rPr>
                <w:rFonts w:ascii="Arial" w:hAnsi="Arial" w:cs="Arial"/>
                <w:szCs w:val="24"/>
              </w:rPr>
              <w:t xml:space="preserve"> provided?</w:t>
            </w:r>
          </w:p>
          <w:p w14:paraId="2E455330" w14:textId="77777777" w:rsidR="005C6694" w:rsidRPr="001A3005" w:rsidRDefault="005C6694" w:rsidP="005C6694">
            <w:pPr>
              <w:pStyle w:val="ListParagraph"/>
              <w:numPr>
                <w:ilvl w:val="0"/>
                <w:numId w:val="27"/>
              </w:numPr>
              <w:spacing w:before="120" w:after="120" w:line="240" w:lineRule="auto"/>
              <w:contextualSpacing/>
              <w:rPr>
                <w:rFonts w:ascii="Arial" w:hAnsi="Arial" w:cs="Arial"/>
                <w:b/>
                <w:szCs w:val="24"/>
              </w:rPr>
            </w:pPr>
            <w:r w:rsidRPr="007F183D">
              <w:rPr>
                <w:rFonts w:ascii="Arial" w:hAnsi="Arial" w:cs="Arial"/>
                <w:szCs w:val="24"/>
              </w:rPr>
              <w:t>has applicant provided quotations/tenders, in line with the Scheme rules, with the Application Form or to the LAG by the closing date of the call?</w:t>
            </w:r>
          </w:p>
          <w:p w14:paraId="34951D99" w14:textId="77777777" w:rsidR="00CA38BF" w:rsidRPr="007F183D" w:rsidRDefault="00CA38BF" w:rsidP="005C6694">
            <w:pPr>
              <w:pStyle w:val="ListParagraph"/>
              <w:numPr>
                <w:ilvl w:val="0"/>
                <w:numId w:val="27"/>
              </w:numPr>
              <w:spacing w:before="120" w:after="120" w:line="240" w:lineRule="auto"/>
              <w:contextualSpacing/>
              <w:rPr>
                <w:rFonts w:ascii="Arial" w:hAnsi="Arial" w:cs="Arial"/>
                <w:b/>
                <w:szCs w:val="24"/>
              </w:rPr>
            </w:pPr>
            <w:r>
              <w:rPr>
                <w:rFonts w:ascii="Arial" w:hAnsi="Arial" w:cs="Arial"/>
                <w:szCs w:val="24"/>
              </w:rPr>
              <w:t>Is there a price comparison for each item to be funded?</w:t>
            </w:r>
          </w:p>
        </w:tc>
        <w:tc>
          <w:tcPr>
            <w:tcW w:w="1440" w:type="dxa"/>
          </w:tcPr>
          <w:p w14:paraId="579D4328" w14:textId="77777777" w:rsidR="005C6694" w:rsidRPr="007F183D" w:rsidRDefault="005C6694" w:rsidP="0032240A">
            <w:pPr>
              <w:rPr>
                <w:rFonts w:ascii="Arial" w:hAnsi="Arial" w:cs="Arial"/>
                <w:sz w:val="24"/>
                <w:szCs w:val="24"/>
              </w:rPr>
            </w:pPr>
          </w:p>
        </w:tc>
        <w:tc>
          <w:tcPr>
            <w:tcW w:w="3348" w:type="dxa"/>
          </w:tcPr>
          <w:p w14:paraId="472647CC" w14:textId="77777777" w:rsidR="005C6694" w:rsidRPr="007F183D" w:rsidRDefault="005C6694" w:rsidP="0032240A">
            <w:pPr>
              <w:rPr>
                <w:rFonts w:ascii="Arial" w:hAnsi="Arial" w:cs="Arial"/>
                <w:sz w:val="24"/>
                <w:szCs w:val="24"/>
              </w:rPr>
            </w:pPr>
          </w:p>
          <w:p w14:paraId="229D3707" w14:textId="77777777" w:rsidR="005C6694" w:rsidRPr="007F183D" w:rsidRDefault="005C6694" w:rsidP="0032240A">
            <w:pPr>
              <w:rPr>
                <w:rFonts w:ascii="Arial" w:hAnsi="Arial" w:cs="Arial"/>
                <w:sz w:val="24"/>
                <w:szCs w:val="24"/>
              </w:rPr>
            </w:pPr>
          </w:p>
          <w:p w14:paraId="0454B9D3" w14:textId="77777777" w:rsidR="005C6694" w:rsidRPr="007F183D" w:rsidRDefault="005C6694" w:rsidP="0032240A">
            <w:pPr>
              <w:rPr>
                <w:rFonts w:ascii="Arial" w:hAnsi="Arial" w:cs="Arial"/>
                <w:sz w:val="24"/>
                <w:szCs w:val="24"/>
              </w:rPr>
            </w:pPr>
          </w:p>
          <w:p w14:paraId="4169828F" w14:textId="77777777" w:rsidR="00FE274D" w:rsidRDefault="00CA38BF" w:rsidP="00FE274D">
            <w:pPr>
              <w:rPr>
                <w:rFonts w:ascii="Arial" w:hAnsi="Arial" w:cs="Arial"/>
                <w:sz w:val="24"/>
                <w:szCs w:val="24"/>
              </w:rPr>
            </w:pPr>
            <w:r>
              <w:rPr>
                <w:rFonts w:ascii="Arial" w:hAnsi="Arial" w:cs="Arial"/>
                <w:sz w:val="24"/>
                <w:szCs w:val="24"/>
              </w:rPr>
              <w:t xml:space="preserve">Name of Attendee </w:t>
            </w:r>
            <w:r w:rsidR="009C57C6">
              <w:rPr>
                <w:rFonts w:ascii="Arial" w:hAnsi="Arial" w:cs="Arial"/>
                <w:sz w:val="24"/>
                <w:szCs w:val="24"/>
              </w:rPr>
              <w:t xml:space="preserve"> </w:t>
            </w:r>
          </w:p>
          <w:p w14:paraId="07C2768E" w14:textId="77777777" w:rsidR="005C6694" w:rsidRPr="007F183D" w:rsidRDefault="009C57C6" w:rsidP="00FE274D">
            <w:pPr>
              <w:jc w:val="right"/>
              <w:rPr>
                <w:rFonts w:ascii="Arial" w:hAnsi="Arial" w:cs="Arial"/>
                <w:sz w:val="24"/>
                <w:szCs w:val="24"/>
              </w:rPr>
            </w:pPr>
            <w:r w:rsidRPr="007F183D">
              <w:rPr>
                <w:rFonts w:ascii="Arial" w:hAnsi="Arial" w:cs="Arial"/>
                <w:sz w:val="24"/>
                <w:szCs w:val="24"/>
              </w:rPr>
              <w:t>___________</w:t>
            </w:r>
          </w:p>
          <w:p w14:paraId="4A4AC774" w14:textId="77777777" w:rsidR="005C6694" w:rsidRPr="007F183D" w:rsidRDefault="005C6694" w:rsidP="0032240A">
            <w:pPr>
              <w:rPr>
                <w:rFonts w:ascii="Arial" w:hAnsi="Arial" w:cs="Arial"/>
                <w:sz w:val="24"/>
                <w:szCs w:val="24"/>
              </w:rPr>
            </w:pPr>
          </w:p>
          <w:p w14:paraId="31D28AE1" w14:textId="77777777" w:rsidR="005C6694" w:rsidRPr="007F183D" w:rsidRDefault="005C6694" w:rsidP="0032240A">
            <w:pPr>
              <w:rPr>
                <w:rFonts w:ascii="Arial" w:hAnsi="Arial" w:cs="Arial"/>
                <w:sz w:val="24"/>
                <w:szCs w:val="24"/>
              </w:rPr>
            </w:pPr>
            <w:r w:rsidRPr="007F183D">
              <w:rPr>
                <w:rFonts w:ascii="Arial" w:hAnsi="Arial" w:cs="Arial"/>
                <w:sz w:val="24"/>
                <w:szCs w:val="24"/>
              </w:rPr>
              <w:t>Date Attended ___________</w:t>
            </w:r>
          </w:p>
        </w:tc>
      </w:tr>
      <w:tr w:rsidR="005C6694" w:rsidRPr="007F183D" w14:paraId="35094067" w14:textId="77777777" w:rsidTr="0032240A">
        <w:trPr>
          <w:trHeight w:val="374"/>
        </w:trPr>
        <w:tc>
          <w:tcPr>
            <w:tcW w:w="5148" w:type="dxa"/>
            <w:gridSpan w:val="2"/>
          </w:tcPr>
          <w:p w14:paraId="645A5943" w14:textId="77777777" w:rsidR="005C6694" w:rsidRPr="007F183D" w:rsidRDefault="005C6694" w:rsidP="0032240A">
            <w:pPr>
              <w:spacing w:before="120" w:after="120"/>
              <w:ind w:left="284" w:hanging="284"/>
              <w:rPr>
                <w:rFonts w:ascii="Arial" w:hAnsi="Arial" w:cs="Arial"/>
                <w:sz w:val="24"/>
                <w:szCs w:val="24"/>
              </w:rPr>
            </w:pPr>
            <w:r w:rsidRPr="007F183D">
              <w:rPr>
                <w:rFonts w:ascii="Arial" w:hAnsi="Arial" w:cs="Arial"/>
                <w:sz w:val="24"/>
                <w:szCs w:val="24"/>
              </w:rPr>
              <w:t>7.  Is the proposal eligible under the Scheme rules and within funding rates applicable?</w:t>
            </w:r>
          </w:p>
        </w:tc>
        <w:tc>
          <w:tcPr>
            <w:tcW w:w="1440" w:type="dxa"/>
          </w:tcPr>
          <w:p w14:paraId="791F411E" w14:textId="77777777" w:rsidR="005C6694" w:rsidRPr="007F183D" w:rsidRDefault="005C6694" w:rsidP="0032240A">
            <w:pPr>
              <w:rPr>
                <w:rFonts w:ascii="Arial" w:hAnsi="Arial" w:cs="Arial"/>
                <w:sz w:val="24"/>
                <w:szCs w:val="24"/>
              </w:rPr>
            </w:pPr>
          </w:p>
        </w:tc>
        <w:tc>
          <w:tcPr>
            <w:tcW w:w="3348" w:type="dxa"/>
          </w:tcPr>
          <w:p w14:paraId="3F121DAD" w14:textId="77777777" w:rsidR="005C6694" w:rsidRPr="007F183D" w:rsidRDefault="005C6694" w:rsidP="0032240A">
            <w:pPr>
              <w:rPr>
                <w:rFonts w:ascii="Arial" w:hAnsi="Arial" w:cs="Arial"/>
                <w:sz w:val="24"/>
                <w:szCs w:val="24"/>
              </w:rPr>
            </w:pPr>
          </w:p>
        </w:tc>
      </w:tr>
      <w:tr w:rsidR="005C6694" w:rsidRPr="007F183D" w14:paraId="75A2AA1A" w14:textId="77777777" w:rsidTr="0032240A">
        <w:trPr>
          <w:trHeight w:val="374"/>
        </w:trPr>
        <w:tc>
          <w:tcPr>
            <w:tcW w:w="5148" w:type="dxa"/>
            <w:gridSpan w:val="2"/>
          </w:tcPr>
          <w:p w14:paraId="3EF87EFE" w14:textId="77777777" w:rsidR="005C6694" w:rsidRPr="007F183D" w:rsidRDefault="005C6694" w:rsidP="0032240A">
            <w:pPr>
              <w:spacing w:before="120" w:after="120"/>
              <w:ind w:left="284" w:hanging="284"/>
              <w:rPr>
                <w:rFonts w:ascii="Arial" w:hAnsi="Arial" w:cs="Arial"/>
                <w:sz w:val="24"/>
                <w:szCs w:val="24"/>
              </w:rPr>
            </w:pPr>
            <w:r w:rsidRPr="007F183D">
              <w:rPr>
                <w:rFonts w:ascii="Arial" w:hAnsi="Arial" w:cs="Arial"/>
                <w:sz w:val="24"/>
                <w:szCs w:val="24"/>
              </w:rPr>
              <w:lastRenderedPageBreak/>
              <w:t>8.  Will the project be delivered within the lifetime of the programme?</w:t>
            </w:r>
          </w:p>
        </w:tc>
        <w:tc>
          <w:tcPr>
            <w:tcW w:w="1440" w:type="dxa"/>
          </w:tcPr>
          <w:p w14:paraId="5E2CAC5D" w14:textId="77777777" w:rsidR="005C6694" w:rsidRPr="007F183D" w:rsidRDefault="005C6694" w:rsidP="0032240A">
            <w:pPr>
              <w:rPr>
                <w:rFonts w:ascii="Arial" w:hAnsi="Arial" w:cs="Arial"/>
                <w:sz w:val="24"/>
                <w:szCs w:val="24"/>
              </w:rPr>
            </w:pPr>
          </w:p>
        </w:tc>
        <w:tc>
          <w:tcPr>
            <w:tcW w:w="3348" w:type="dxa"/>
          </w:tcPr>
          <w:p w14:paraId="72DD60AC" w14:textId="77777777" w:rsidR="005C6694" w:rsidRPr="007F183D" w:rsidRDefault="005C6694" w:rsidP="0032240A">
            <w:pPr>
              <w:rPr>
                <w:rFonts w:ascii="Arial" w:hAnsi="Arial" w:cs="Arial"/>
                <w:sz w:val="24"/>
                <w:szCs w:val="24"/>
              </w:rPr>
            </w:pPr>
          </w:p>
          <w:p w14:paraId="31D28E1D" w14:textId="77777777" w:rsidR="00F84A14" w:rsidRPr="007F183D" w:rsidRDefault="00F84A14" w:rsidP="0032240A">
            <w:pPr>
              <w:rPr>
                <w:rFonts w:ascii="Arial" w:hAnsi="Arial" w:cs="Arial"/>
                <w:sz w:val="24"/>
                <w:szCs w:val="24"/>
              </w:rPr>
            </w:pPr>
          </w:p>
        </w:tc>
      </w:tr>
      <w:tr w:rsidR="005C6694" w:rsidRPr="007F183D" w14:paraId="6ED0B587" w14:textId="77777777" w:rsidTr="0032240A">
        <w:trPr>
          <w:trHeight w:val="288"/>
        </w:trPr>
        <w:tc>
          <w:tcPr>
            <w:tcW w:w="5148" w:type="dxa"/>
            <w:gridSpan w:val="2"/>
            <w:shd w:val="clear" w:color="auto" w:fill="FFFFFF" w:themeFill="background1"/>
          </w:tcPr>
          <w:p w14:paraId="7C6490CB" w14:textId="77777777" w:rsidR="005C6694" w:rsidRPr="007F183D" w:rsidRDefault="005C6694" w:rsidP="0032240A">
            <w:pPr>
              <w:ind w:left="284" w:hanging="284"/>
              <w:rPr>
                <w:rFonts w:ascii="Arial" w:hAnsi="Arial" w:cs="Arial"/>
                <w:sz w:val="24"/>
                <w:szCs w:val="24"/>
              </w:rPr>
            </w:pPr>
            <w:r w:rsidRPr="007F183D">
              <w:rPr>
                <w:rFonts w:ascii="Arial" w:hAnsi="Arial" w:cs="Arial"/>
                <w:sz w:val="24"/>
                <w:szCs w:val="24"/>
              </w:rPr>
              <w:t>9.  Has the applicant indicated previous funding on application form?</w:t>
            </w:r>
          </w:p>
          <w:p w14:paraId="3913A492" w14:textId="77777777" w:rsidR="005C6694" w:rsidRPr="007F183D" w:rsidRDefault="005C6694" w:rsidP="0032240A">
            <w:pPr>
              <w:ind w:left="284"/>
              <w:rPr>
                <w:rFonts w:ascii="Arial" w:hAnsi="Arial" w:cs="Arial"/>
                <w:sz w:val="24"/>
                <w:szCs w:val="24"/>
              </w:rPr>
            </w:pPr>
          </w:p>
          <w:p w14:paraId="419D5360" w14:textId="77777777" w:rsidR="005C6694" w:rsidRPr="007F183D" w:rsidRDefault="005C6694" w:rsidP="0032240A">
            <w:pPr>
              <w:ind w:left="284"/>
              <w:rPr>
                <w:rFonts w:ascii="Arial" w:hAnsi="Arial" w:cs="Arial"/>
                <w:sz w:val="24"/>
                <w:szCs w:val="24"/>
              </w:rPr>
            </w:pPr>
            <w:r w:rsidRPr="007F183D">
              <w:rPr>
                <w:rFonts w:ascii="Arial" w:hAnsi="Arial" w:cs="Arial"/>
                <w:sz w:val="24"/>
                <w:szCs w:val="24"/>
              </w:rPr>
              <w:t>If yes, are there any current R</w:t>
            </w:r>
            <w:r w:rsidR="00F642FE" w:rsidRPr="007F183D">
              <w:rPr>
                <w:rFonts w:ascii="Arial" w:hAnsi="Arial" w:cs="Arial"/>
                <w:sz w:val="24"/>
                <w:szCs w:val="24"/>
              </w:rPr>
              <w:t>A</w:t>
            </w:r>
            <w:r w:rsidRPr="007F183D">
              <w:rPr>
                <w:rFonts w:ascii="Arial" w:hAnsi="Arial" w:cs="Arial"/>
                <w:sz w:val="24"/>
                <w:szCs w:val="24"/>
              </w:rPr>
              <w:t>D reportable irregularities?</w:t>
            </w:r>
          </w:p>
          <w:p w14:paraId="4B9457A6" w14:textId="77777777" w:rsidR="005C6694" w:rsidRPr="007F183D" w:rsidDel="00AB2A64" w:rsidRDefault="005C6694" w:rsidP="0032240A">
            <w:pPr>
              <w:ind w:left="284"/>
              <w:rPr>
                <w:rFonts w:ascii="Arial" w:hAnsi="Arial" w:cs="Arial"/>
                <w:sz w:val="24"/>
                <w:szCs w:val="24"/>
              </w:rPr>
            </w:pPr>
          </w:p>
        </w:tc>
        <w:tc>
          <w:tcPr>
            <w:tcW w:w="1440" w:type="dxa"/>
            <w:shd w:val="clear" w:color="auto" w:fill="FFFFFF" w:themeFill="background1"/>
          </w:tcPr>
          <w:p w14:paraId="14F369FA" w14:textId="77777777" w:rsidR="005C6694" w:rsidRPr="007F183D" w:rsidRDefault="005C6694" w:rsidP="0032240A">
            <w:pPr>
              <w:rPr>
                <w:rFonts w:ascii="Arial" w:hAnsi="Arial" w:cs="Arial"/>
                <w:sz w:val="24"/>
                <w:szCs w:val="24"/>
                <w:highlight w:val="yellow"/>
              </w:rPr>
            </w:pPr>
          </w:p>
        </w:tc>
        <w:tc>
          <w:tcPr>
            <w:tcW w:w="3348" w:type="dxa"/>
            <w:shd w:val="clear" w:color="auto" w:fill="FFFFFF" w:themeFill="background1"/>
          </w:tcPr>
          <w:p w14:paraId="59355A29" w14:textId="77777777" w:rsidR="005C6694" w:rsidRPr="007F183D" w:rsidRDefault="005C6694" w:rsidP="0032240A">
            <w:pPr>
              <w:rPr>
                <w:rFonts w:ascii="Arial" w:hAnsi="Arial" w:cs="Arial"/>
                <w:sz w:val="24"/>
                <w:szCs w:val="24"/>
                <w:highlight w:val="yellow"/>
              </w:rPr>
            </w:pPr>
          </w:p>
        </w:tc>
      </w:tr>
      <w:tr w:rsidR="005C6694" w:rsidRPr="007F183D" w14:paraId="040895A4" w14:textId="77777777" w:rsidTr="0032240A">
        <w:trPr>
          <w:trHeight w:val="288"/>
        </w:trPr>
        <w:tc>
          <w:tcPr>
            <w:tcW w:w="9936" w:type="dxa"/>
            <w:gridSpan w:val="4"/>
          </w:tcPr>
          <w:p w14:paraId="57D0E5B1" w14:textId="77777777" w:rsidR="005C6694" w:rsidRPr="007F183D" w:rsidRDefault="005C6694" w:rsidP="005C6694">
            <w:pPr>
              <w:rPr>
                <w:rFonts w:ascii="Arial" w:hAnsi="Arial" w:cs="Arial"/>
                <w:b/>
                <w:sz w:val="24"/>
                <w:szCs w:val="24"/>
              </w:rPr>
            </w:pPr>
            <w:r w:rsidRPr="007F183D">
              <w:rPr>
                <w:rFonts w:ascii="Arial" w:hAnsi="Arial" w:cs="Arial"/>
                <w:b/>
                <w:sz w:val="24"/>
                <w:szCs w:val="24"/>
              </w:rPr>
              <w:t>The comments/evidence provided in the following sections must clearly describe the extent to which the project proposal meets the specified criteria.</w:t>
            </w:r>
          </w:p>
        </w:tc>
      </w:tr>
      <w:tr w:rsidR="005C6694" w:rsidRPr="007F183D" w14:paraId="3CA0C04F" w14:textId="77777777" w:rsidTr="0032240A">
        <w:trPr>
          <w:trHeight w:val="288"/>
        </w:trPr>
        <w:tc>
          <w:tcPr>
            <w:tcW w:w="9936" w:type="dxa"/>
            <w:gridSpan w:val="4"/>
          </w:tcPr>
          <w:p w14:paraId="58615BFD" w14:textId="77777777" w:rsidR="005C6694" w:rsidRPr="007F183D" w:rsidRDefault="005C6694" w:rsidP="0032240A">
            <w:pPr>
              <w:rPr>
                <w:rFonts w:ascii="Arial" w:hAnsi="Arial" w:cs="Arial"/>
                <w:sz w:val="24"/>
                <w:szCs w:val="24"/>
              </w:rPr>
            </w:pPr>
            <w:r w:rsidRPr="007F183D">
              <w:rPr>
                <w:rFonts w:ascii="Arial" w:hAnsi="Arial" w:cs="Arial"/>
                <w:sz w:val="24"/>
                <w:szCs w:val="24"/>
              </w:rPr>
              <w:t>10.  Describe the extent to which the proposed project is compatible with the aims and objectives of the approved LAG strategy.</w:t>
            </w:r>
          </w:p>
          <w:p w14:paraId="2A12E795" w14:textId="77777777" w:rsidR="005C6694" w:rsidRPr="007F183D" w:rsidRDefault="005C6694" w:rsidP="0032240A">
            <w:pPr>
              <w:rPr>
                <w:rFonts w:ascii="Arial" w:hAnsi="Arial" w:cs="Arial"/>
                <w:sz w:val="24"/>
                <w:szCs w:val="24"/>
              </w:rPr>
            </w:pPr>
          </w:p>
          <w:p w14:paraId="324AFD78" w14:textId="77777777" w:rsidR="005C6694" w:rsidRPr="007F183D" w:rsidRDefault="005C6694" w:rsidP="0032240A">
            <w:pPr>
              <w:rPr>
                <w:rFonts w:ascii="Arial" w:hAnsi="Arial" w:cs="Arial"/>
                <w:sz w:val="24"/>
                <w:szCs w:val="24"/>
              </w:rPr>
            </w:pPr>
          </w:p>
          <w:p w14:paraId="01EAC33B" w14:textId="77777777" w:rsidR="005C6694" w:rsidRPr="007F183D" w:rsidRDefault="005C6694" w:rsidP="0032240A">
            <w:pPr>
              <w:rPr>
                <w:rFonts w:ascii="Arial" w:hAnsi="Arial" w:cs="Arial"/>
                <w:sz w:val="24"/>
                <w:szCs w:val="24"/>
              </w:rPr>
            </w:pPr>
          </w:p>
          <w:p w14:paraId="265071B9" w14:textId="77777777" w:rsidR="005C6694" w:rsidRPr="007F183D" w:rsidRDefault="005C6694" w:rsidP="0032240A">
            <w:pPr>
              <w:rPr>
                <w:rFonts w:ascii="Arial" w:hAnsi="Arial" w:cs="Arial"/>
                <w:sz w:val="24"/>
                <w:szCs w:val="24"/>
              </w:rPr>
            </w:pPr>
          </w:p>
          <w:p w14:paraId="77277E07" w14:textId="77777777" w:rsidR="005C6694" w:rsidRPr="007F183D" w:rsidRDefault="005C6694" w:rsidP="0032240A">
            <w:pPr>
              <w:rPr>
                <w:rFonts w:ascii="Arial" w:hAnsi="Arial" w:cs="Arial"/>
                <w:sz w:val="24"/>
                <w:szCs w:val="24"/>
              </w:rPr>
            </w:pPr>
          </w:p>
          <w:p w14:paraId="411ACFC0" w14:textId="77777777" w:rsidR="005C6694" w:rsidRPr="007F183D" w:rsidRDefault="005C6694" w:rsidP="0032240A">
            <w:pPr>
              <w:rPr>
                <w:rFonts w:ascii="Arial" w:hAnsi="Arial" w:cs="Arial"/>
                <w:sz w:val="24"/>
                <w:szCs w:val="24"/>
              </w:rPr>
            </w:pPr>
          </w:p>
        </w:tc>
      </w:tr>
      <w:tr w:rsidR="005C6694" w:rsidRPr="007F183D" w14:paraId="0C8E8058" w14:textId="77777777" w:rsidTr="0032240A">
        <w:trPr>
          <w:trHeight w:val="288"/>
        </w:trPr>
        <w:tc>
          <w:tcPr>
            <w:tcW w:w="9936" w:type="dxa"/>
            <w:gridSpan w:val="4"/>
          </w:tcPr>
          <w:p w14:paraId="7DFE5C14" w14:textId="77777777" w:rsidR="005C6694" w:rsidRPr="007F183D" w:rsidRDefault="005C6694" w:rsidP="0032240A">
            <w:pPr>
              <w:rPr>
                <w:rFonts w:ascii="Arial" w:hAnsi="Arial" w:cs="Arial"/>
                <w:sz w:val="24"/>
                <w:szCs w:val="24"/>
              </w:rPr>
            </w:pPr>
            <w:r w:rsidRPr="007F183D">
              <w:rPr>
                <w:rFonts w:ascii="Arial" w:hAnsi="Arial" w:cs="Arial"/>
                <w:sz w:val="24"/>
                <w:szCs w:val="24"/>
              </w:rPr>
              <w:t>11.  Describe the extent to which the proposed project will meet a demonstrable and identified need:</w:t>
            </w:r>
          </w:p>
          <w:p w14:paraId="221F731D" w14:textId="77777777" w:rsidR="005C6694" w:rsidRPr="007F183D" w:rsidRDefault="005C6694" w:rsidP="0032240A">
            <w:pPr>
              <w:rPr>
                <w:rFonts w:ascii="Arial" w:hAnsi="Arial" w:cs="Arial"/>
                <w:sz w:val="24"/>
                <w:szCs w:val="24"/>
              </w:rPr>
            </w:pPr>
          </w:p>
          <w:p w14:paraId="2B8FDF27" w14:textId="77777777" w:rsidR="005C6694" w:rsidRPr="007F183D" w:rsidRDefault="005C6694" w:rsidP="0032240A">
            <w:pPr>
              <w:rPr>
                <w:rFonts w:ascii="Arial" w:hAnsi="Arial" w:cs="Arial"/>
                <w:sz w:val="24"/>
                <w:szCs w:val="24"/>
              </w:rPr>
            </w:pPr>
          </w:p>
          <w:p w14:paraId="497096D0" w14:textId="77777777" w:rsidR="005C6694" w:rsidRPr="007F183D" w:rsidRDefault="005C6694" w:rsidP="0032240A">
            <w:pPr>
              <w:rPr>
                <w:rFonts w:ascii="Arial" w:hAnsi="Arial" w:cs="Arial"/>
                <w:sz w:val="24"/>
                <w:szCs w:val="24"/>
              </w:rPr>
            </w:pPr>
          </w:p>
          <w:p w14:paraId="7F567383" w14:textId="77777777" w:rsidR="005C6694" w:rsidRPr="007F183D" w:rsidRDefault="005C6694" w:rsidP="0032240A">
            <w:pPr>
              <w:rPr>
                <w:rFonts w:ascii="Arial" w:hAnsi="Arial" w:cs="Arial"/>
                <w:sz w:val="24"/>
                <w:szCs w:val="24"/>
              </w:rPr>
            </w:pPr>
          </w:p>
          <w:p w14:paraId="329A7382" w14:textId="77777777" w:rsidR="005C6694" w:rsidRPr="007F183D" w:rsidRDefault="005C6694" w:rsidP="0032240A">
            <w:pPr>
              <w:rPr>
                <w:rFonts w:ascii="Arial" w:hAnsi="Arial" w:cs="Arial"/>
                <w:sz w:val="24"/>
                <w:szCs w:val="24"/>
              </w:rPr>
            </w:pPr>
          </w:p>
          <w:p w14:paraId="6A4E1312" w14:textId="77777777" w:rsidR="005C6694" w:rsidRPr="007F183D" w:rsidRDefault="005C6694" w:rsidP="0032240A">
            <w:pPr>
              <w:rPr>
                <w:rFonts w:ascii="Arial" w:hAnsi="Arial" w:cs="Arial"/>
                <w:sz w:val="24"/>
                <w:szCs w:val="24"/>
              </w:rPr>
            </w:pPr>
          </w:p>
          <w:p w14:paraId="503E995E" w14:textId="77777777" w:rsidR="005C6694" w:rsidRPr="007F183D" w:rsidRDefault="005C6694" w:rsidP="0032240A">
            <w:pPr>
              <w:rPr>
                <w:rFonts w:ascii="Arial" w:hAnsi="Arial" w:cs="Arial"/>
                <w:sz w:val="24"/>
                <w:szCs w:val="24"/>
              </w:rPr>
            </w:pPr>
          </w:p>
        </w:tc>
      </w:tr>
      <w:tr w:rsidR="005C6694" w:rsidRPr="007F183D" w14:paraId="5E9F1B4C" w14:textId="77777777" w:rsidTr="0032240A">
        <w:trPr>
          <w:trHeight w:val="360"/>
        </w:trPr>
        <w:tc>
          <w:tcPr>
            <w:tcW w:w="9936" w:type="dxa"/>
            <w:gridSpan w:val="4"/>
            <w:vAlign w:val="center"/>
          </w:tcPr>
          <w:p w14:paraId="51DE7799" w14:textId="77777777" w:rsidR="005C6694" w:rsidRPr="007F183D" w:rsidRDefault="005C6694" w:rsidP="0032240A">
            <w:pPr>
              <w:rPr>
                <w:rFonts w:ascii="Arial" w:hAnsi="Arial" w:cs="Arial"/>
                <w:sz w:val="24"/>
                <w:szCs w:val="24"/>
              </w:rPr>
            </w:pPr>
            <w:r w:rsidRPr="007F183D">
              <w:rPr>
                <w:rFonts w:ascii="Arial" w:hAnsi="Arial" w:cs="Arial"/>
                <w:b/>
                <w:sz w:val="24"/>
                <w:szCs w:val="24"/>
              </w:rPr>
              <w:t>In addition to sufficient evidence being provided at sections 10 and 11, the answers to questions 1-8 must be YES in order to proceed to the Assessment Process.</w:t>
            </w:r>
          </w:p>
        </w:tc>
      </w:tr>
      <w:tr w:rsidR="005C6694" w:rsidRPr="007F183D" w14:paraId="3F28AB07" w14:textId="77777777" w:rsidTr="0032240A">
        <w:trPr>
          <w:trHeight w:val="360"/>
        </w:trPr>
        <w:tc>
          <w:tcPr>
            <w:tcW w:w="6588" w:type="dxa"/>
            <w:gridSpan w:val="3"/>
            <w:vAlign w:val="center"/>
          </w:tcPr>
          <w:p w14:paraId="18E70FF9" w14:textId="77777777" w:rsidR="005C6694" w:rsidRPr="007F183D" w:rsidRDefault="005C6694" w:rsidP="0032240A">
            <w:pPr>
              <w:spacing w:before="100" w:beforeAutospacing="1"/>
              <w:rPr>
                <w:rFonts w:ascii="Arial" w:hAnsi="Arial" w:cs="Arial"/>
                <w:b/>
                <w:sz w:val="24"/>
                <w:szCs w:val="24"/>
              </w:rPr>
            </w:pPr>
            <w:r w:rsidRPr="007F183D">
              <w:rPr>
                <w:rFonts w:ascii="Arial" w:hAnsi="Arial" w:cs="Arial"/>
                <w:b/>
                <w:sz w:val="24"/>
                <w:szCs w:val="24"/>
              </w:rPr>
              <w:t xml:space="preserve">Signed By :                                                                        (Project Officer)  </w:t>
            </w:r>
          </w:p>
        </w:tc>
        <w:tc>
          <w:tcPr>
            <w:tcW w:w="3348" w:type="dxa"/>
            <w:vAlign w:val="center"/>
          </w:tcPr>
          <w:p w14:paraId="735C835E" w14:textId="77777777" w:rsidR="005C6694" w:rsidRPr="007F183D" w:rsidRDefault="005C6694" w:rsidP="0032240A">
            <w:pPr>
              <w:spacing w:before="100" w:beforeAutospacing="1"/>
              <w:rPr>
                <w:rFonts w:ascii="Arial" w:hAnsi="Arial" w:cs="Arial"/>
                <w:b/>
                <w:sz w:val="24"/>
                <w:szCs w:val="24"/>
              </w:rPr>
            </w:pPr>
            <w:r w:rsidRPr="007F183D">
              <w:rPr>
                <w:rFonts w:ascii="Arial" w:hAnsi="Arial" w:cs="Arial"/>
                <w:b/>
                <w:sz w:val="24"/>
                <w:szCs w:val="24"/>
              </w:rPr>
              <w:t>Date :</w:t>
            </w:r>
          </w:p>
        </w:tc>
      </w:tr>
      <w:tr w:rsidR="005C6694" w:rsidRPr="007F183D" w14:paraId="40235686" w14:textId="77777777" w:rsidTr="0032240A">
        <w:trPr>
          <w:trHeight w:val="2909"/>
        </w:trPr>
        <w:tc>
          <w:tcPr>
            <w:tcW w:w="9936" w:type="dxa"/>
            <w:gridSpan w:val="4"/>
            <w:vAlign w:val="center"/>
          </w:tcPr>
          <w:p w14:paraId="16360B61" w14:textId="77777777" w:rsidR="005C6694" w:rsidRPr="007F183D" w:rsidRDefault="005C6694" w:rsidP="0032240A">
            <w:pPr>
              <w:spacing w:before="100" w:beforeAutospacing="1"/>
              <w:rPr>
                <w:rFonts w:ascii="Arial" w:hAnsi="Arial" w:cs="Arial"/>
                <w:b/>
                <w:sz w:val="24"/>
                <w:szCs w:val="24"/>
              </w:rPr>
            </w:pPr>
            <w:r w:rsidRPr="007F183D">
              <w:rPr>
                <w:rFonts w:ascii="Arial" w:hAnsi="Arial" w:cs="Arial"/>
                <w:b/>
                <w:sz w:val="24"/>
                <w:szCs w:val="24"/>
              </w:rPr>
              <w:t xml:space="preserve">Decision By Project Manager : </w:t>
            </w:r>
          </w:p>
          <w:p w14:paraId="325F47EE" w14:textId="77777777" w:rsidR="005C6694" w:rsidRPr="007F183D" w:rsidRDefault="005C6694" w:rsidP="0032240A">
            <w:pPr>
              <w:rPr>
                <w:rFonts w:ascii="Arial" w:hAnsi="Arial" w:cs="Arial"/>
                <w:b/>
                <w:sz w:val="24"/>
                <w:szCs w:val="24"/>
              </w:rPr>
            </w:pPr>
          </w:p>
          <w:p w14:paraId="0C573813" w14:textId="77777777" w:rsidR="005C6694" w:rsidRPr="007F183D" w:rsidRDefault="005C6694" w:rsidP="0032240A">
            <w:pPr>
              <w:rPr>
                <w:rFonts w:ascii="Arial" w:hAnsi="Arial" w:cs="Arial"/>
                <w:b/>
                <w:sz w:val="24"/>
                <w:szCs w:val="24"/>
              </w:rPr>
            </w:pPr>
            <w:r w:rsidRPr="007F183D">
              <w:rPr>
                <w:rFonts w:ascii="Arial" w:hAnsi="Arial" w:cs="Arial"/>
                <w:b/>
                <w:sz w:val="24"/>
                <w:szCs w:val="24"/>
              </w:rPr>
              <w:t>The application should*/should not ** proceed to Full Assessment Stage</w:t>
            </w:r>
          </w:p>
          <w:p w14:paraId="090EF6BD" w14:textId="77777777" w:rsidR="005C6694" w:rsidRPr="007F183D" w:rsidRDefault="005C6694" w:rsidP="0032240A">
            <w:pPr>
              <w:rPr>
                <w:rFonts w:ascii="Arial" w:hAnsi="Arial" w:cs="Arial"/>
                <w:b/>
                <w:sz w:val="24"/>
                <w:szCs w:val="24"/>
              </w:rPr>
            </w:pPr>
          </w:p>
          <w:p w14:paraId="1E1C6F3A" w14:textId="77777777" w:rsidR="005C6694" w:rsidRPr="007F183D" w:rsidRDefault="005C6694" w:rsidP="0032240A">
            <w:pPr>
              <w:rPr>
                <w:rFonts w:ascii="Arial" w:hAnsi="Arial" w:cs="Arial"/>
                <w:b/>
                <w:sz w:val="24"/>
                <w:szCs w:val="24"/>
              </w:rPr>
            </w:pPr>
            <w:r w:rsidRPr="007F183D">
              <w:rPr>
                <w:rFonts w:ascii="Arial" w:hAnsi="Arial" w:cs="Arial"/>
                <w:b/>
                <w:sz w:val="24"/>
                <w:szCs w:val="24"/>
              </w:rPr>
              <w:t xml:space="preserve">* Carry out Site Visit, Economic Appraisal etc </w:t>
            </w:r>
          </w:p>
          <w:p w14:paraId="43E3D13F" w14:textId="77777777" w:rsidR="005C6694" w:rsidRPr="007F183D" w:rsidRDefault="005C6694" w:rsidP="0032240A">
            <w:pPr>
              <w:rPr>
                <w:rFonts w:ascii="Arial" w:hAnsi="Arial" w:cs="Arial"/>
                <w:b/>
                <w:sz w:val="24"/>
                <w:szCs w:val="24"/>
              </w:rPr>
            </w:pPr>
            <w:r w:rsidRPr="007F183D">
              <w:rPr>
                <w:rFonts w:ascii="Arial" w:hAnsi="Arial" w:cs="Arial"/>
                <w:b/>
                <w:sz w:val="24"/>
                <w:szCs w:val="24"/>
              </w:rPr>
              <w:t xml:space="preserve"> ** recommendation to LAG re: ineligibility</w:t>
            </w:r>
          </w:p>
          <w:p w14:paraId="15DF3B2D" w14:textId="77777777" w:rsidR="005C6694" w:rsidRPr="007F183D" w:rsidRDefault="005C6694" w:rsidP="0032240A">
            <w:pPr>
              <w:rPr>
                <w:rFonts w:ascii="Arial" w:hAnsi="Arial" w:cs="Arial"/>
                <w:b/>
                <w:sz w:val="24"/>
                <w:szCs w:val="24"/>
              </w:rPr>
            </w:pPr>
          </w:p>
          <w:p w14:paraId="2FEDE64B" w14:textId="77777777" w:rsidR="005C6694" w:rsidRPr="007F183D" w:rsidRDefault="005C6694" w:rsidP="0032240A">
            <w:pPr>
              <w:rPr>
                <w:rFonts w:ascii="Arial" w:hAnsi="Arial" w:cs="Arial"/>
                <w:b/>
                <w:sz w:val="24"/>
                <w:szCs w:val="24"/>
              </w:rPr>
            </w:pPr>
          </w:p>
          <w:p w14:paraId="54A8A6E2" w14:textId="77777777" w:rsidR="005C6694" w:rsidRPr="007F183D" w:rsidRDefault="005C6694" w:rsidP="0032240A">
            <w:pPr>
              <w:rPr>
                <w:rFonts w:ascii="Arial" w:hAnsi="Arial" w:cs="Arial"/>
                <w:b/>
                <w:sz w:val="24"/>
                <w:szCs w:val="24"/>
              </w:rPr>
            </w:pPr>
            <w:r w:rsidRPr="007F183D">
              <w:rPr>
                <w:rFonts w:ascii="Arial" w:hAnsi="Arial" w:cs="Arial"/>
                <w:b/>
                <w:sz w:val="24"/>
                <w:szCs w:val="24"/>
              </w:rPr>
              <w:t>Signed:___________________________                          Date :_____________________</w:t>
            </w:r>
          </w:p>
          <w:p w14:paraId="65170B8F" w14:textId="77777777" w:rsidR="005C6694" w:rsidRPr="007F183D" w:rsidRDefault="005C6694" w:rsidP="0032240A">
            <w:pPr>
              <w:rPr>
                <w:rFonts w:ascii="Arial" w:hAnsi="Arial" w:cs="Arial"/>
                <w:b/>
                <w:sz w:val="24"/>
                <w:szCs w:val="24"/>
              </w:rPr>
            </w:pPr>
          </w:p>
        </w:tc>
      </w:tr>
    </w:tbl>
    <w:p w14:paraId="26BB29E6" w14:textId="77777777" w:rsidR="005C6694" w:rsidRPr="007F183D" w:rsidRDefault="005C6694" w:rsidP="005C6694">
      <w:pPr>
        <w:rPr>
          <w:rFonts w:ascii="Arial" w:hAnsi="Arial" w:cs="Arial"/>
          <w:sz w:val="24"/>
          <w:szCs w:val="24"/>
        </w:rPr>
      </w:pPr>
    </w:p>
    <w:p w14:paraId="75432083" w14:textId="77777777" w:rsidR="00372EAD" w:rsidRPr="007F183D" w:rsidRDefault="00372EAD" w:rsidP="005C6694">
      <w:pPr>
        <w:spacing w:after="200" w:line="276" w:lineRule="auto"/>
        <w:rPr>
          <w:rFonts w:ascii="Arial" w:hAnsi="Arial" w:cs="Arial"/>
          <w:sz w:val="24"/>
          <w:szCs w:val="24"/>
        </w:rPr>
      </w:pPr>
      <w:r w:rsidRPr="007F183D">
        <w:rPr>
          <w:rFonts w:ascii="Arial" w:hAnsi="Arial" w:cs="Arial"/>
          <w:szCs w:val="24"/>
        </w:rPr>
        <w:t xml:space="preserve">* for clarification on match funding requirements, please refer to </w:t>
      </w:r>
      <w:hyperlink w:anchor="Para_7_22" w:history="1">
        <w:r w:rsidRPr="007F183D">
          <w:rPr>
            <w:rStyle w:val="Hyperlink"/>
            <w:rFonts w:ascii="Arial" w:hAnsi="Arial" w:cs="Arial"/>
            <w:color w:val="auto"/>
            <w:szCs w:val="24"/>
          </w:rPr>
          <w:t>Chapter 7, paragraph 7.</w:t>
        </w:r>
        <w:r w:rsidR="00F074FE">
          <w:rPr>
            <w:rStyle w:val="Hyperlink"/>
            <w:rFonts w:ascii="Arial" w:hAnsi="Arial" w:cs="Arial"/>
            <w:color w:val="auto"/>
            <w:szCs w:val="24"/>
          </w:rPr>
          <w:t>22</w:t>
        </w:r>
      </w:hyperlink>
      <w:r w:rsidR="00F074FE">
        <w:t>.</w:t>
      </w:r>
    </w:p>
    <w:p w14:paraId="2B433821" w14:textId="77777777" w:rsidR="002B2828" w:rsidRPr="007F183D" w:rsidRDefault="002B2828" w:rsidP="00372EAD">
      <w:pPr>
        <w:rPr>
          <w:rFonts w:ascii="Arial" w:hAnsi="Arial" w:cs="Arial"/>
          <w:szCs w:val="24"/>
        </w:rPr>
      </w:pPr>
    </w:p>
    <w:p w14:paraId="4CCD0B40" w14:textId="77777777" w:rsidR="00E46557" w:rsidRPr="007F183D" w:rsidRDefault="00E46557" w:rsidP="004827AF">
      <w:pPr>
        <w:spacing w:after="200"/>
        <w:rPr>
          <w:rFonts w:ascii="Arial" w:eastAsia="Arial Unicode MS" w:hAnsi="Arial" w:cs="Arial"/>
          <w:sz w:val="24"/>
          <w:szCs w:val="24"/>
        </w:rPr>
      </w:pPr>
      <w:r w:rsidRPr="007F183D">
        <w:rPr>
          <w:rFonts w:ascii="Arial" w:hAnsi="Arial" w:cs="Arial"/>
          <w:sz w:val="24"/>
          <w:szCs w:val="24"/>
        </w:rPr>
        <w:br w:type="page"/>
      </w:r>
    </w:p>
    <w:p w14:paraId="7135781B" w14:textId="77777777" w:rsidR="00986588" w:rsidRPr="007F183D" w:rsidRDefault="00986588" w:rsidP="00314533">
      <w:pPr>
        <w:jc w:val="right"/>
        <w:rPr>
          <w:rFonts w:ascii="Arial" w:hAnsi="Arial" w:cs="Arial"/>
          <w:b/>
          <w:sz w:val="24"/>
          <w:szCs w:val="24"/>
        </w:rPr>
      </w:pPr>
      <w:bookmarkStart w:id="223" w:name="Appendix_7Dii"/>
      <w:bookmarkEnd w:id="223"/>
      <w:r w:rsidRPr="007F183D">
        <w:rPr>
          <w:rFonts w:ascii="Arial" w:hAnsi="Arial" w:cs="Arial"/>
          <w:b/>
          <w:sz w:val="24"/>
          <w:szCs w:val="24"/>
        </w:rPr>
        <w:lastRenderedPageBreak/>
        <w:t>Appendix 7Dii</w:t>
      </w:r>
    </w:p>
    <w:p w14:paraId="2B4D8631" w14:textId="77777777" w:rsidR="00986588" w:rsidRPr="007F183D" w:rsidRDefault="00986588" w:rsidP="00314533">
      <w:pPr>
        <w:rPr>
          <w:rFonts w:ascii="Arial" w:hAnsi="Arial" w:cs="Arial"/>
          <w:b/>
          <w:sz w:val="24"/>
          <w:szCs w:val="24"/>
        </w:rPr>
      </w:pPr>
      <w:r w:rsidRPr="007F183D">
        <w:rPr>
          <w:rFonts w:ascii="Arial" w:hAnsi="Arial" w:cs="Arial"/>
          <w:b/>
          <w:sz w:val="24"/>
          <w:szCs w:val="24"/>
        </w:rPr>
        <w:t>Business Investment Scheme, Basic Services, Village Renewal and Broadband</w:t>
      </w:r>
    </w:p>
    <w:p w14:paraId="5821CC4F" w14:textId="77777777" w:rsidR="00986588" w:rsidRPr="007F183D" w:rsidRDefault="00986588" w:rsidP="00314533">
      <w:pPr>
        <w:jc w:val="center"/>
        <w:rPr>
          <w:rFonts w:ascii="Arial" w:hAnsi="Arial" w:cs="Arial"/>
          <w:b/>
          <w:sz w:val="24"/>
          <w:szCs w:val="24"/>
        </w:rPr>
      </w:pPr>
      <w:r w:rsidRPr="007F183D">
        <w:rPr>
          <w:rFonts w:ascii="Arial" w:hAnsi="Arial" w:cs="Arial"/>
          <w:b/>
          <w:sz w:val="24"/>
          <w:szCs w:val="24"/>
        </w:rPr>
        <w:t>Stand Alone Applications for Technical Support and Marketing Support.</w:t>
      </w:r>
    </w:p>
    <w:p w14:paraId="23A7C99E" w14:textId="77777777" w:rsidR="00986588" w:rsidRPr="007F183D" w:rsidRDefault="00986588" w:rsidP="00314533">
      <w:pPr>
        <w:rPr>
          <w:rFonts w:ascii="Arial" w:hAnsi="Arial" w:cs="Arial"/>
          <w:sz w:val="24"/>
          <w:szCs w:val="24"/>
        </w:rPr>
      </w:pPr>
    </w:p>
    <w:p w14:paraId="76EE80D8" w14:textId="77777777" w:rsidR="00986588" w:rsidRPr="007F183D" w:rsidRDefault="00986588" w:rsidP="00314533">
      <w:pPr>
        <w:rPr>
          <w:rFonts w:ascii="Arial" w:hAnsi="Arial" w:cs="Arial"/>
          <w:b/>
          <w:sz w:val="24"/>
          <w:szCs w:val="24"/>
        </w:rPr>
      </w:pPr>
      <w:r w:rsidRPr="007F183D">
        <w:rPr>
          <w:rFonts w:ascii="Arial" w:hAnsi="Arial" w:cs="Arial"/>
          <w:b/>
          <w:sz w:val="24"/>
          <w:szCs w:val="24"/>
        </w:rPr>
        <w:t xml:space="preserve">Key Principles </w:t>
      </w:r>
    </w:p>
    <w:p w14:paraId="36D1E57E" w14:textId="77777777" w:rsidR="00986588" w:rsidRPr="007F183D" w:rsidRDefault="00986588" w:rsidP="00314533">
      <w:pPr>
        <w:rPr>
          <w:rFonts w:ascii="Arial" w:hAnsi="Arial" w:cs="Arial"/>
          <w:b/>
          <w:sz w:val="24"/>
          <w:szCs w:val="24"/>
        </w:rPr>
      </w:pPr>
    </w:p>
    <w:p w14:paraId="2D5DD28A" w14:textId="77777777" w:rsidR="00986588" w:rsidRPr="007F183D" w:rsidRDefault="00986588" w:rsidP="00314533">
      <w:pPr>
        <w:ind w:firstLine="284"/>
        <w:jc w:val="both"/>
        <w:rPr>
          <w:rFonts w:ascii="Arial" w:hAnsi="Arial" w:cs="Arial"/>
          <w:sz w:val="24"/>
          <w:szCs w:val="24"/>
          <w:u w:val="single"/>
        </w:rPr>
      </w:pPr>
      <w:r w:rsidRPr="007F183D">
        <w:rPr>
          <w:rFonts w:ascii="Arial" w:hAnsi="Arial" w:cs="Arial"/>
          <w:sz w:val="24"/>
          <w:szCs w:val="24"/>
          <w:u w:val="single"/>
        </w:rPr>
        <w:t xml:space="preserve">Eligible </w:t>
      </w:r>
    </w:p>
    <w:p w14:paraId="0362C1B7" w14:textId="77777777" w:rsidR="00986588" w:rsidRPr="007F183D"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 xml:space="preserve">Marketing element which would include information leaflets, brochures or a publicity/information website. </w:t>
      </w:r>
    </w:p>
    <w:p w14:paraId="7EAE4B30" w14:textId="77777777" w:rsidR="00986588" w:rsidRPr="007F183D"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Marketing support (higher level) will be web based and must include provision for e-trading</w:t>
      </w:r>
      <w:r w:rsidR="001A1582">
        <w:rPr>
          <w:rFonts w:ascii="Arial" w:hAnsi="Arial" w:cs="Arial"/>
          <w:szCs w:val="24"/>
        </w:rPr>
        <w:t>, i.e., someone can purchase and pay for goods online</w:t>
      </w:r>
      <w:r w:rsidRPr="007F183D">
        <w:rPr>
          <w:rFonts w:ascii="Arial" w:hAnsi="Arial" w:cs="Arial"/>
          <w:szCs w:val="24"/>
        </w:rPr>
        <w:t>.</w:t>
      </w:r>
    </w:p>
    <w:p w14:paraId="7F877C1A" w14:textId="77777777" w:rsidR="004F52DB" w:rsidRDefault="00986588" w:rsidP="00314533">
      <w:pPr>
        <w:pStyle w:val="ListParagraph"/>
        <w:numPr>
          <w:ilvl w:val="0"/>
          <w:numId w:val="30"/>
        </w:numPr>
        <w:spacing w:line="240" w:lineRule="auto"/>
        <w:ind w:left="709" w:hanging="425"/>
        <w:contextualSpacing/>
        <w:jc w:val="both"/>
      </w:pPr>
      <w:r w:rsidRPr="007F183D">
        <w:rPr>
          <w:rFonts w:ascii="Arial" w:hAnsi="Arial" w:cs="Arial"/>
          <w:szCs w:val="24"/>
        </w:rPr>
        <w:t xml:space="preserve">Bespoke training is defined as </w:t>
      </w:r>
      <w:r w:rsidR="004F52DB" w:rsidRPr="00D91AC2">
        <w:rPr>
          <w:rFonts w:ascii="Arial" w:hAnsi="Arial" w:cs="Arial"/>
        </w:rPr>
        <w:t>training commissioned to a particular specification</w:t>
      </w:r>
      <w:r w:rsidR="00314533">
        <w:rPr>
          <w:rFonts w:ascii="Arial" w:hAnsi="Arial" w:cs="Arial"/>
        </w:rPr>
        <w:t xml:space="preserve">, </w:t>
      </w:r>
      <w:r w:rsidR="004F52DB" w:rsidRPr="00D91AC2">
        <w:rPr>
          <w:rFonts w:ascii="Arial" w:hAnsi="Arial" w:cs="Arial"/>
        </w:rPr>
        <w:t>for example</w:t>
      </w:r>
      <w:r w:rsidR="00314533">
        <w:rPr>
          <w:rFonts w:ascii="Arial" w:hAnsi="Arial" w:cs="Arial"/>
        </w:rPr>
        <w:t>,</w:t>
      </w:r>
      <w:r w:rsidR="004F52DB" w:rsidRPr="00D91AC2">
        <w:rPr>
          <w:rFonts w:ascii="Arial" w:hAnsi="Arial" w:cs="Arial"/>
        </w:rPr>
        <w:t xml:space="preserve"> training that is necessary for the implementation of the funded project. Training that is available generally, either in the market place or through another Govt Dept/Council/Agency (such as a FE college, Invest Northern Ireland, Local Enterprise Agency)</w:t>
      </w:r>
      <w:r w:rsidR="00314533">
        <w:rPr>
          <w:rFonts w:ascii="Arial" w:hAnsi="Arial" w:cs="Arial"/>
        </w:rPr>
        <w:t>,</w:t>
      </w:r>
      <w:r w:rsidR="004F52DB" w:rsidRPr="00D91AC2">
        <w:rPr>
          <w:rFonts w:ascii="Arial" w:hAnsi="Arial" w:cs="Arial"/>
        </w:rPr>
        <w:t xml:space="preserve"> is not eligible within Priority 6’.</w:t>
      </w:r>
      <w:r w:rsidR="004F52DB">
        <w:t xml:space="preserve"> </w:t>
      </w:r>
    </w:p>
    <w:p w14:paraId="0BB0E177" w14:textId="77777777" w:rsidR="00986588" w:rsidRPr="007F183D"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Feasibility studies are eligible expenditure even if there is no expenditure on the project proposal as long as the activity was capable of being supported under the Priority 6, LEADER Scheme documents.</w:t>
      </w:r>
    </w:p>
    <w:p w14:paraId="1BC65AFD" w14:textId="77777777" w:rsidR="00986588" w:rsidRPr="007F183D" w:rsidRDefault="00986588" w:rsidP="00314533">
      <w:pPr>
        <w:ind w:left="709" w:hanging="425"/>
        <w:jc w:val="both"/>
        <w:rPr>
          <w:rFonts w:ascii="Arial" w:hAnsi="Arial" w:cs="Arial"/>
          <w:sz w:val="24"/>
          <w:szCs w:val="24"/>
        </w:rPr>
      </w:pPr>
    </w:p>
    <w:p w14:paraId="239D5DB3" w14:textId="77777777" w:rsidR="00986588" w:rsidRPr="007F183D" w:rsidRDefault="00986588" w:rsidP="00314533">
      <w:pPr>
        <w:ind w:left="709" w:hanging="425"/>
        <w:jc w:val="both"/>
        <w:rPr>
          <w:rFonts w:ascii="Arial" w:hAnsi="Arial" w:cs="Arial"/>
          <w:sz w:val="24"/>
          <w:szCs w:val="24"/>
          <w:u w:val="single"/>
        </w:rPr>
      </w:pPr>
      <w:r w:rsidRPr="007F183D">
        <w:rPr>
          <w:rFonts w:ascii="Arial" w:hAnsi="Arial" w:cs="Arial"/>
          <w:sz w:val="24"/>
          <w:szCs w:val="24"/>
          <w:u w:val="single"/>
        </w:rPr>
        <w:t>Not Eligible</w:t>
      </w:r>
    </w:p>
    <w:p w14:paraId="672061EF" w14:textId="77777777" w:rsidR="00986588" w:rsidRPr="007F183D"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 xml:space="preserve">Feasibility studies for renewable energy. </w:t>
      </w:r>
    </w:p>
    <w:p w14:paraId="6059F9B8" w14:textId="77777777" w:rsidR="00986588" w:rsidRPr="007F183D"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 xml:space="preserve">Reprinting of marketing materials. </w:t>
      </w:r>
    </w:p>
    <w:p w14:paraId="76CDF742" w14:textId="77777777" w:rsidR="00986588" w:rsidRPr="007F183D"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 xml:space="preserve">Any costs associated with new business taking part in ‘Go for It’ Regional Start Initiative, for example, costs associated with production of a Business Plan. </w:t>
      </w:r>
    </w:p>
    <w:p w14:paraId="5693A300" w14:textId="77777777" w:rsidR="00986588" w:rsidRPr="007F183D"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 xml:space="preserve">Technical Support, Bespoke Training and Marketing in relation to projects or activities that are not eligible for support under </w:t>
      </w:r>
      <w:r w:rsidR="00CA38BF">
        <w:rPr>
          <w:rFonts w:ascii="Arial" w:hAnsi="Arial" w:cs="Arial"/>
          <w:szCs w:val="24"/>
        </w:rPr>
        <w:t xml:space="preserve">the </w:t>
      </w:r>
      <w:r w:rsidRPr="007F183D">
        <w:rPr>
          <w:rFonts w:ascii="Arial" w:hAnsi="Arial" w:cs="Arial"/>
          <w:szCs w:val="24"/>
        </w:rPr>
        <w:t>Priority 6 Schemes</w:t>
      </w:r>
      <w:r w:rsidR="00CA38BF">
        <w:rPr>
          <w:rFonts w:ascii="Arial" w:hAnsi="Arial" w:cs="Arial"/>
          <w:szCs w:val="24"/>
        </w:rPr>
        <w:t xml:space="preserve"> or if the main implementation project would not be eligible under the Scheme applied to</w:t>
      </w:r>
      <w:r w:rsidRPr="007F183D">
        <w:rPr>
          <w:rFonts w:ascii="Arial" w:hAnsi="Arial" w:cs="Arial"/>
          <w:szCs w:val="24"/>
        </w:rPr>
        <w:t xml:space="preserve">. </w:t>
      </w:r>
    </w:p>
    <w:p w14:paraId="78E112EF" w14:textId="77777777" w:rsidR="001A1582" w:rsidRDefault="00986588" w:rsidP="00314533">
      <w:pPr>
        <w:pStyle w:val="ListParagraph"/>
        <w:numPr>
          <w:ilvl w:val="0"/>
          <w:numId w:val="30"/>
        </w:numPr>
        <w:spacing w:line="240" w:lineRule="auto"/>
        <w:ind w:left="709" w:hanging="425"/>
        <w:contextualSpacing/>
        <w:jc w:val="both"/>
        <w:rPr>
          <w:rFonts w:ascii="Arial" w:hAnsi="Arial" w:cs="Arial"/>
          <w:szCs w:val="24"/>
        </w:rPr>
      </w:pPr>
      <w:r w:rsidRPr="007F183D">
        <w:rPr>
          <w:rFonts w:ascii="Arial" w:hAnsi="Arial" w:cs="Arial"/>
          <w:szCs w:val="24"/>
        </w:rPr>
        <w:t>Costs associated with the development of a Business Plan.</w:t>
      </w:r>
    </w:p>
    <w:p w14:paraId="6DA05627" w14:textId="77777777" w:rsidR="001A1582" w:rsidRDefault="001A1582" w:rsidP="00314533">
      <w:pPr>
        <w:pStyle w:val="ListParagraph"/>
        <w:numPr>
          <w:ilvl w:val="0"/>
          <w:numId w:val="30"/>
        </w:numPr>
        <w:spacing w:line="240" w:lineRule="auto"/>
        <w:ind w:left="709" w:hanging="425"/>
        <w:contextualSpacing/>
        <w:jc w:val="both"/>
        <w:rPr>
          <w:rFonts w:ascii="Arial" w:hAnsi="Arial" w:cs="Arial"/>
          <w:szCs w:val="24"/>
        </w:rPr>
      </w:pPr>
      <w:r>
        <w:rPr>
          <w:rFonts w:ascii="Arial" w:hAnsi="Arial" w:cs="Arial"/>
          <w:szCs w:val="24"/>
        </w:rPr>
        <w:t>Search Engine Optimisation Costs, Internet Pop-up Ads or items for which monthly, quarterly or annual fees are paid.  These are viewed as administration/running costs.</w:t>
      </w:r>
    </w:p>
    <w:p w14:paraId="3B1615C5" w14:textId="77777777" w:rsidR="00314533" w:rsidRDefault="00314533" w:rsidP="00314533">
      <w:pPr>
        <w:pStyle w:val="ListParagraph"/>
        <w:spacing w:line="240" w:lineRule="auto"/>
        <w:ind w:left="709"/>
        <w:contextualSpacing/>
        <w:jc w:val="both"/>
        <w:rPr>
          <w:rFonts w:ascii="Arial" w:hAnsi="Arial" w:cs="Arial"/>
          <w:szCs w:val="24"/>
        </w:rPr>
      </w:pPr>
    </w:p>
    <w:p w14:paraId="594E0D4B" w14:textId="77777777" w:rsidR="00986588" w:rsidRPr="007F183D" w:rsidRDefault="00986588" w:rsidP="00314533">
      <w:pPr>
        <w:rPr>
          <w:rFonts w:ascii="Arial" w:hAnsi="Arial" w:cs="Arial"/>
          <w:b/>
          <w:sz w:val="24"/>
          <w:szCs w:val="24"/>
        </w:rPr>
      </w:pPr>
      <w:r w:rsidRPr="007F183D">
        <w:rPr>
          <w:rFonts w:ascii="Arial" w:hAnsi="Arial" w:cs="Arial"/>
          <w:b/>
          <w:sz w:val="24"/>
          <w:szCs w:val="24"/>
        </w:rPr>
        <w:t>Requirements</w:t>
      </w:r>
    </w:p>
    <w:p w14:paraId="2260D136" w14:textId="77777777" w:rsidR="00986588" w:rsidRPr="007F183D" w:rsidRDefault="00986588" w:rsidP="00314533">
      <w:pPr>
        <w:rPr>
          <w:rFonts w:ascii="Arial" w:hAnsi="Arial" w:cs="Arial"/>
          <w:sz w:val="24"/>
          <w:szCs w:val="24"/>
        </w:rPr>
      </w:pPr>
    </w:p>
    <w:p w14:paraId="7746CBB9" w14:textId="77777777" w:rsidR="00986588" w:rsidRPr="007F183D" w:rsidRDefault="00986588" w:rsidP="00314533">
      <w:pPr>
        <w:pStyle w:val="ListParagraph"/>
        <w:numPr>
          <w:ilvl w:val="0"/>
          <w:numId w:val="29"/>
        </w:numPr>
        <w:spacing w:line="240" w:lineRule="auto"/>
        <w:ind w:hanging="436"/>
        <w:contextualSpacing/>
        <w:rPr>
          <w:rFonts w:ascii="Arial" w:hAnsi="Arial" w:cs="Arial"/>
          <w:szCs w:val="24"/>
        </w:rPr>
      </w:pPr>
      <w:r w:rsidRPr="007F183D">
        <w:rPr>
          <w:rFonts w:ascii="Arial" w:hAnsi="Arial" w:cs="Arial"/>
          <w:szCs w:val="24"/>
        </w:rPr>
        <w:t>Compulsory requirement to attend and register at the LAG pre-</w:t>
      </w:r>
      <w:r w:rsidR="00126C25">
        <w:rPr>
          <w:rFonts w:ascii="Arial" w:hAnsi="Arial" w:cs="Arial"/>
          <w:szCs w:val="24"/>
        </w:rPr>
        <w:t>application</w:t>
      </w:r>
      <w:r w:rsidRPr="007F183D">
        <w:rPr>
          <w:rFonts w:ascii="Arial" w:hAnsi="Arial" w:cs="Arial"/>
          <w:szCs w:val="24"/>
        </w:rPr>
        <w:t xml:space="preserve"> Workshops.</w:t>
      </w:r>
      <w:r w:rsidR="00196F7F" w:rsidRPr="007F183D">
        <w:rPr>
          <w:rFonts w:ascii="Arial" w:hAnsi="Arial" w:cs="Arial"/>
          <w:szCs w:val="24"/>
        </w:rPr>
        <w:t xml:space="preserve">  </w:t>
      </w:r>
    </w:p>
    <w:p w14:paraId="72026081" w14:textId="77777777" w:rsidR="00986588" w:rsidRPr="007F183D" w:rsidRDefault="00986588" w:rsidP="00314533">
      <w:pPr>
        <w:ind w:left="720" w:hanging="436"/>
        <w:rPr>
          <w:rFonts w:ascii="Arial" w:hAnsi="Arial" w:cs="Arial"/>
          <w:sz w:val="24"/>
          <w:szCs w:val="24"/>
        </w:rPr>
      </w:pPr>
    </w:p>
    <w:p w14:paraId="603D2F12" w14:textId="77777777" w:rsidR="00196F7F" w:rsidRPr="007F183D" w:rsidRDefault="00986588" w:rsidP="00314533">
      <w:pPr>
        <w:pStyle w:val="ListParagraph"/>
        <w:numPr>
          <w:ilvl w:val="0"/>
          <w:numId w:val="29"/>
        </w:numPr>
        <w:spacing w:line="240" w:lineRule="auto"/>
        <w:ind w:hanging="436"/>
        <w:contextualSpacing/>
        <w:rPr>
          <w:rFonts w:ascii="Arial" w:hAnsi="Arial" w:cs="Arial"/>
          <w:szCs w:val="24"/>
        </w:rPr>
      </w:pPr>
      <w:r w:rsidRPr="007F183D">
        <w:rPr>
          <w:rFonts w:ascii="Arial" w:hAnsi="Arial" w:cs="Arial"/>
          <w:szCs w:val="24"/>
        </w:rPr>
        <w:t>Grant Level and Intervention Rates as per Scheme Documents.</w:t>
      </w:r>
      <w:r w:rsidR="00196F7F" w:rsidRPr="007F183D">
        <w:rPr>
          <w:rFonts w:ascii="Arial" w:hAnsi="Arial" w:cs="Arial"/>
          <w:szCs w:val="24"/>
        </w:rPr>
        <w:t xml:space="preserve">  Grant levels may be amended by the LAG and included in its </w:t>
      </w:r>
      <w:r w:rsidR="001A1582">
        <w:rPr>
          <w:rFonts w:ascii="Arial" w:hAnsi="Arial" w:cs="Arial"/>
          <w:szCs w:val="24"/>
        </w:rPr>
        <w:t>Local Development S</w:t>
      </w:r>
      <w:r w:rsidR="00196F7F" w:rsidRPr="007F183D">
        <w:rPr>
          <w:rFonts w:ascii="Arial" w:hAnsi="Arial" w:cs="Arial"/>
          <w:szCs w:val="24"/>
        </w:rPr>
        <w:t>trategy.</w:t>
      </w:r>
    </w:p>
    <w:p w14:paraId="2643A945" w14:textId="77777777" w:rsidR="00986588" w:rsidRPr="007F183D" w:rsidRDefault="00986588" w:rsidP="00314533">
      <w:pPr>
        <w:ind w:left="720" w:hanging="436"/>
        <w:rPr>
          <w:rFonts w:ascii="Arial" w:hAnsi="Arial" w:cs="Arial"/>
          <w:sz w:val="24"/>
          <w:szCs w:val="24"/>
        </w:rPr>
      </w:pPr>
    </w:p>
    <w:p w14:paraId="0CC18CD8" w14:textId="77777777" w:rsidR="00986588" w:rsidRDefault="00986588" w:rsidP="00314533">
      <w:pPr>
        <w:pStyle w:val="ListParagraph"/>
        <w:numPr>
          <w:ilvl w:val="0"/>
          <w:numId w:val="29"/>
        </w:numPr>
        <w:spacing w:line="240" w:lineRule="auto"/>
        <w:ind w:hanging="436"/>
        <w:contextualSpacing/>
        <w:rPr>
          <w:rFonts w:ascii="Arial" w:hAnsi="Arial" w:cs="Arial"/>
          <w:szCs w:val="24"/>
        </w:rPr>
      </w:pPr>
      <w:r w:rsidRPr="007F183D">
        <w:rPr>
          <w:rFonts w:ascii="Arial" w:hAnsi="Arial" w:cs="Arial"/>
          <w:szCs w:val="24"/>
        </w:rPr>
        <w:t>Applicant must complete an application on-line once LAG has opened a call for applications.</w:t>
      </w:r>
    </w:p>
    <w:p w14:paraId="7844E699" w14:textId="77777777" w:rsidR="001A1582" w:rsidRPr="001A1582" w:rsidRDefault="001A1582" w:rsidP="00314533">
      <w:pPr>
        <w:pStyle w:val="ListParagraph"/>
        <w:spacing w:line="240" w:lineRule="auto"/>
        <w:rPr>
          <w:rFonts w:ascii="Arial" w:hAnsi="Arial" w:cs="Arial"/>
          <w:szCs w:val="24"/>
        </w:rPr>
      </w:pPr>
    </w:p>
    <w:p w14:paraId="064F7B44" w14:textId="77777777" w:rsidR="001A1582" w:rsidRDefault="001A1582" w:rsidP="00314533">
      <w:pPr>
        <w:pStyle w:val="ListParagraph"/>
        <w:numPr>
          <w:ilvl w:val="0"/>
          <w:numId w:val="29"/>
        </w:numPr>
        <w:spacing w:line="240" w:lineRule="auto"/>
        <w:ind w:hanging="436"/>
        <w:contextualSpacing/>
        <w:rPr>
          <w:rFonts w:ascii="Arial" w:hAnsi="Arial" w:cs="Arial"/>
          <w:szCs w:val="24"/>
        </w:rPr>
      </w:pPr>
      <w:r>
        <w:rPr>
          <w:rFonts w:ascii="Arial" w:hAnsi="Arial" w:cs="Arial"/>
          <w:szCs w:val="24"/>
        </w:rPr>
        <w:t>Only one application per call per business/organisation will be accepted.  For second/further applications a LoO must not issue until targets from the first/previous LoO investment have been achieved</w:t>
      </w:r>
    </w:p>
    <w:p w14:paraId="32388099" w14:textId="77777777" w:rsidR="00844913" w:rsidRPr="001A3005" w:rsidRDefault="00844913" w:rsidP="00844913">
      <w:pPr>
        <w:rPr>
          <w:rFonts w:ascii="Arial" w:hAnsi="Arial" w:cs="Arial"/>
          <w:szCs w:val="24"/>
        </w:rPr>
      </w:pPr>
    </w:p>
    <w:p w14:paraId="3CAA3D75" w14:textId="77777777" w:rsidR="00844913" w:rsidRPr="001A3005" w:rsidRDefault="00844913" w:rsidP="00656FCB">
      <w:pPr>
        <w:pStyle w:val="ListParagraph"/>
        <w:numPr>
          <w:ilvl w:val="0"/>
          <w:numId w:val="29"/>
        </w:numPr>
        <w:spacing w:line="240" w:lineRule="auto"/>
        <w:ind w:hanging="436"/>
        <w:contextualSpacing/>
        <w:rPr>
          <w:rFonts w:ascii="Arial" w:hAnsi="Arial" w:cs="Arial"/>
          <w:szCs w:val="24"/>
        </w:rPr>
      </w:pPr>
      <w:r w:rsidRPr="001A3005">
        <w:rPr>
          <w:rFonts w:ascii="Arial" w:hAnsi="Arial" w:cs="Arial"/>
          <w:bCs/>
          <w:szCs w:val="24"/>
        </w:rPr>
        <w:t xml:space="preserve">For second (or subsequent applications from the same business) under RBIS, LoO targets for jobs creation </w:t>
      </w:r>
      <w:r w:rsidRPr="001A3005">
        <w:rPr>
          <w:rFonts w:ascii="Arial" w:hAnsi="Arial" w:cs="Arial"/>
          <w:bCs/>
          <w:szCs w:val="24"/>
          <w:u w:val="single"/>
        </w:rPr>
        <w:t>must</w:t>
      </w:r>
      <w:r w:rsidRPr="001A3005">
        <w:rPr>
          <w:rFonts w:ascii="Arial" w:hAnsi="Arial" w:cs="Arial"/>
          <w:bCs/>
          <w:szCs w:val="24"/>
        </w:rPr>
        <w:t xml:space="preserve"> be achieved and evidenced. </w:t>
      </w:r>
      <w:r w:rsidR="001A3005">
        <w:rPr>
          <w:rFonts w:ascii="Arial" w:hAnsi="Arial" w:cs="Arial"/>
          <w:bCs/>
          <w:szCs w:val="24"/>
        </w:rPr>
        <w:t xml:space="preserve"> </w:t>
      </w:r>
      <w:r w:rsidRPr="001A3005">
        <w:rPr>
          <w:rFonts w:ascii="Arial" w:hAnsi="Arial" w:cs="Arial"/>
          <w:bCs/>
          <w:szCs w:val="24"/>
        </w:rPr>
        <w:t xml:space="preserve">In addition LAGs should also consider any other targets i.e. expected increase in </w:t>
      </w:r>
      <w:r w:rsidRPr="001A3005">
        <w:rPr>
          <w:rFonts w:ascii="Arial" w:hAnsi="Arial" w:cs="Arial"/>
          <w:bCs/>
          <w:szCs w:val="24"/>
        </w:rPr>
        <w:lastRenderedPageBreak/>
        <w:t>sales/turnover, this should be assessed against the Business Plan forecasts prior to the issue of a second (or subsequent) LoO to the same business</w:t>
      </w:r>
      <w:r w:rsidR="001A3005">
        <w:rPr>
          <w:rFonts w:ascii="Arial" w:hAnsi="Arial" w:cs="Arial"/>
          <w:bCs/>
          <w:szCs w:val="24"/>
        </w:rPr>
        <w:t xml:space="preserve">. </w:t>
      </w:r>
      <w:r w:rsidRPr="001A3005">
        <w:rPr>
          <w:rFonts w:ascii="Arial" w:hAnsi="Arial" w:cs="Arial"/>
          <w:bCs/>
          <w:szCs w:val="24"/>
        </w:rPr>
        <w:t xml:space="preserve"> If at the opening of a call for applications, job targets have not been achieved and evidenced and the LAG assessment of other targets is not on course then the business should not be invited to make an application to the closed call.</w:t>
      </w:r>
    </w:p>
    <w:p w14:paraId="6A047D1B" w14:textId="77777777" w:rsidR="00986588" w:rsidRPr="001A3005" w:rsidRDefault="00986588" w:rsidP="00314533">
      <w:pPr>
        <w:ind w:left="720" w:hanging="436"/>
        <w:rPr>
          <w:rFonts w:ascii="Arial" w:hAnsi="Arial" w:cs="Arial"/>
          <w:sz w:val="24"/>
          <w:szCs w:val="24"/>
        </w:rPr>
      </w:pPr>
    </w:p>
    <w:p w14:paraId="49405936" w14:textId="77777777" w:rsidR="00986588" w:rsidRPr="001A3005" w:rsidRDefault="00986588" w:rsidP="00656FCB">
      <w:pPr>
        <w:pStyle w:val="ListParagraph"/>
        <w:numPr>
          <w:ilvl w:val="0"/>
          <w:numId w:val="29"/>
        </w:numPr>
        <w:spacing w:line="240" w:lineRule="auto"/>
        <w:ind w:hanging="436"/>
        <w:contextualSpacing/>
        <w:rPr>
          <w:rFonts w:ascii="Arial" w:hAnsi="Arial" w:cs="Arial"/>
          <w:szCs w:val="24"/>
        </w:rPr>
      </w:pPr>
      <w:r w:rsidRPr="001A3005">
        <w:rPr>
          <w:rFonts w:ascii="Arial" w:hAnsi="Arial" w:cs="Arial"/>
          <w:szCs w:val="24"/>
        </w:rPr>
        <w:t>Applicant must provide written evidence of source of match funding at time of application or by the closing date of the call.</w:t>
      </w:r>
    </w:p>
    <w:p w14:paraId="44AB55BE" w14:textId="77777777" w:rsidR="00986588" w:rsidRPr="007F183D" w:rsidRDefault="00986588" w:rsidP="00314533">
      <w:pPr>
        <w:ind w:left="720" w:hanging="436"/>
        <w:rPr>
          <w:rFonts w:ascii="Arial" w:hAnsi="Arial" w:cs="Arial"/>
          <w:sz w:val="24"/>
          <w:szCs w:val="24"/>
        </w:rPr>
      </w:pPr>
    </w:p>
    <w:p w14:paraId="7C052DCA" w14:textId="77777777" w:rsidR="00986588" w:rsidRPr="007F183D" w:rsidRDefault="00986588" w:rsidP="00656FCB">
      <w:pPr>
        <w:pStyle w:val="ListParagraph"/>
        <w:numPr>
          <w:ilvl w:val="0"/>
          <w:numId w:val="29"/>
        </w:numPr>
        <w:spacing w:line="240" w:lineRule="auto"/>
        <w:ind w:hanging="436"/>
        <w:contextualSpacing/>
        <w:rPr>
          <w:rFonts w:ascii="Arial" w:hAnsi="Arial" w:cs="Arial"/>
          <w:szCs w:val="24"/>
        </w:rPr>
      </w:pPr>
      <w:r w:rsidRPr="007F183D">
        <w:rPr>
          <w:rFonts w:ascii="Arial" w:hAnsi="Arial" w:cs="Arial"/>
          <w:szCs w:val="24"/>
        </w:rPr>
        <w:t>Applicant must provide 2 quotations</w:t>
      </w:r>
      <w:r w:rsidR="009D61F5">
        <w:rPr>
          <w:rFonts w:ascii="Arial" w:hAnsi="Arial" w:cs="Arial"/>
          <w:szCs w:val="24"/>
        </w:rPr>
        <w:t xml:space="preserve"> (in-line with applicant procurement guidance)</w:t>
      </w:r>
      <w:r w:rsidRPr="007F183D">
        <w:rPr>
          <w:rFonts w:ascii="Arial" w:hAnsi="Arial" w:cs="Arial"/>
          <w:szCs w:val="24"/>
        </w:rPr>
        <w:t xml:space="preserve"> at time of application or by the closing date of the call.</w:t>
      </w:r>
    </w:p>
    <w:p w14:paraId="6DBAA16E" w14:textId="77777777" w:rsidR="00986588" w:rsidRPr="007F183D" w:rsidRDefault="00986588" w:rsidP="00314533">
      <w:pPr>
        <w:pStyle w:val="ListParagraph"/>
        <w:spacing w:line="240" w:lineRule="auto"/>
        <w:rPr>
          <w:rFonts w:ascii="Arial" w:hAnsi="Arial" w:cs="Arial"/>
          <w:szCs w:val="24"/>
        </w:rPr>
      </w:pPr>
    </w:p>
    <w:p w14:paraId="2BCFED53" w14:textId="77777777" w:rsidR="00986588" w:rsidRDefault="00986588" w:rsidP="00656FCB">
      <w:pPr>
        <w:pStyle w:val="ListParagraph"/>
        <w:numPr>
          <w:ilvl w:val="0"/>
          <w:numId w:val="29"/>
        </w:numPr>
        <w:spacing w:line="240" w:lineRule="auto"/>
        <w:ind w:hanging="436"/>
        <w:contextualSpacing/>
        <w:rPr>
          <w:rFonts w:ascii="Arial" w:hAnsi="Arial" w:cs="Arial"/>
          <w:szCs w:val="24"/>
        </w:rPr>
      </w:pPr>
      <w:r w:rsidRPr="007F183D">
        <w:rPr>
          <w:rFonts w:ascii="Arial" w:hAnsi="Arial" w:cs="Arial"/>
          <w:szCs w:val="24"/>
        </w:rPr>
        <w:t>In order to determine eligibility of applicant (Q5 of Stand Alone Eligibility Check Form) for micro/small business evidence can be the most recent annual accounts provided (1 year) and PAYE records.</w:t>
      </w:r>
      <w:r w:rsidR="009C57C6">
        <w:rPr>
          <w:rFonts w:ascii="Arial" w:hAnsi="Arial" w:cs="Arial"/>
          <w:szCs w:val="24"/>
        </w:rPr>
        <w:t xml:space="preserve"> </w:t>
      </w:r>
      <w:r w:rsidRPr="007F183D">
        <w:rPr>
          <w:rFonts w:ascii="Arial" w:hAnsi="Arial" w:cs="Arial"/>
          <w:szCs w:val="24"/>
        </w:rPr>
        <w:t xml:space="preserve"> For businesses</w:t>
      </w:r>
      <w:r w:rsidR="009D61F5">
        <w:rPr>
          <w:rFonts w:ascii="Arial" w:hAnsi="Arial" w:cs="Arial"/>
          <w:szCs w:val="24"/>
        </w:rPr>
        <w:t xml:space="preserve"> that do not have a full set of accounts</w:t>
      </w:r>
      <w:r w:rsidRPr="007F183D">
        <w:rPr>
          <w:rFonts w:ascii="Arial" w:hAnsi="Arial" w:cs="Arial"/>
          <w:szCs w:val="24"/>
        </w:rPr>
        <w:t>,</w:t>
      </w:r>
      <w:r w:rsidR="009D61F5">
        <w:rPr>
          <w:rFonts w:ascii="Arial" w:hAnsi="Arial" w:cs="Arial"/>
          <w:szCs w:val="24"/>
        </w:rPr>
        <w:t xml:space="preserve"> evidence of trading is required, i.e., interim accounts or statement of affairs</w:t>
      </w:r>
      <w:r w:rsidRPr="007F183D">
        <w:rPr>
          <w:rFonts w:ascii="Arial" w:hAnsi="Arial" w:cs="Arial"/>
          <w:szCs w:val="24"/>
        </w:rPr>
        <w:t xml:space="preserve"> </w:t>
      </w:r>
      <w:r w:rsidR="009D61F5">
        <w:rPr>
          <w:rFonts w:ascii="Arial" w:hAnsi="Arial" w:cs="Arial"/>
          <w:szCs w:val="24"/>
        </w:rPr>
        <w:t>(</w:t>
      </w:r>
      <w:r w:rsidRPr="007F183D">
        <w:rPr>
          <w:rFonts w:ascii="Arial" w:hAnsi="Arial" w:cs="Arial"/>
          <w:szCs w:val="24"/>
        </w:rPr>
        <w:t xml:space="preserve">the data </w:t>
      </w:r>
      <w:r w:rsidR="009D61F5">
        <w:rPr>
          <w:rFonts w:ascii="Arial" w:hAnsi="Arial" w:cs="Arial"/>
          <w:szCs w:val="24"/>
        </w:rPr>
        <w:t xml:space="preserve">to apply </w:t>
      </w:r>
      <w:r w:rsidRPr="007F183D">
        <w:rPr>
          <w:rFonts w:ascii="Arial" w:hAnsi="Arial" w:cs="Arial"/>
          <w:szCs w:val="24"/>
        </w:rPr>
        <w:t>is to be derived from a bone fide estimate made in the course of the financial year</w:t>
      </w:r>
      <w:r w:rsidR="009D61F5">
        <w:rPr>
          <w:rFonts w:ascii="Arial" w:hAnsi="Arial" w:cs="Arial"/>
          <w:szCs w:val="24"/>
        </w:rPr>
        <w:t>), order book or invoices on business stationery, which should be available at the site visit.</w:t>
      </w:r>
    </w:p>
    <w:p w14:paraId="62D06670" w14:textId="77777777" w:rsidR="009D61F5" w:rsidRPr="009D61F5" w:rsidRDefault="009D61F5" w:rsidP="00314533">
      <w:pPr>
        <w:pStyle w:val="ListParagraph"/>
        <w:spacing w:line="240" w:lineRule="auto"/>
        <w:rPr>
          <w:rFonts w:ascii="Arial" w:hAnsi="Arial" w:cs="Arial"/>
          <w:szCs w:val="24"/>
        </w:rPr>
      </w:pPr>
    </w:p>
    <w:p w14:paraId="6FF6B5FE" w14:textId="77777777" w:rsidR="009D61F5" w:rsidRDefault="009D61F5" w:rsidP="00656FCB">
      <w:pPr>
        <w:pStyle w:val="ListParagraph"/>
        <w:numPr>
          <w:ilvl w:val="0"/>
          <w:numId w:val="29"/>
        </w:numPr>
        <w:spacing w:line="240" w:lineRule="auto"/>
        <w:ind w:hanging="436"/>
        <w:contextualSpacing/>
        <w:rPr>
          <w:rFonts w:ascii="Arial" w:hAnsi="Arial" w:cs="Arial"/>
          <w:szCs w:val="24"/>
        </w:rPr>
      </w:pPr>
      <w:r w:rsidRPr="00053277">
        <w:rPr>
          <w:rFonts w:ascii="Arial" w:hAnsi="Arial" w:cs="Arial"/>
          <w:szCs w:val="24"/>
        </w:rPr>
        <w:t xml:space="preserve">For </w:t>
      </w:r>
      <w:r w:rsidRPr="009D61F5">
        <w:rPr>
          <w:rFonts w:ascii="Arial" w:hAnsi="Arial" w:cs="Arial"/>
          <w:szCs w:val="24"/>
        </w:rPr>
        <w:t>an individual seeking technical assistance for a feasibility study or bespoke training prior to establishing the business, the Admin Unit must seek formal ID from the individual including evidence of their address</w:t>
      </w:r>
      <w:r>
        <w:rPr>
          <w:rFonts w:ascii="Arial" w:hAnsi="Arial" w:cs="Arial"/>
          <w:szCs w:val="24"/>
        </w:rPr>
        <w:t>.</w:t>
      </w:r>
    </w:p>
    <w:p w14:paraId="66B0D346" w14:textId="77777777" w:rsidR="009D61F5" w:rsidRPr="009D61F5" w:rsidRDefault="009D61F5" w:rsidP="00314533">
      <w:pPr>
        <w:pStyle w:val="ListParagraph"/>
        <w:spacing w:line="240" w:lineRule="auto"/>
        <w:rPr>
          <w:rFonts w:ascii="Arial" w:hAnsi="Arial" w:cs="Arial"/>
          <w:szCs w:val="24"/>
        </w:rPr>
      </w:pPr>
    </w:p>
    <w:p w14:paraId="28A603F7" w14:textId="77777777" w:rsidR="009D61F5" w:rsidRPr="007F183D" w:rsidRDefault="009D61F5" w:rsidP="00656FCB">
      <w:pPr>
        <w:pStyle w:val="ListParagraph"/>
        <w:numPr>
          <w:ilvl w:val="0"/>
          <w:numId w:val="29"/>
        </w:numPr>
        <w:spacing w:line="240" w:lineRule="auto"/>
        <w:ind w:hanging="436"/>
        <w:contextualSpacing/>
        <w:rPr>
          <w:rFonts w:ascii="Arial" w:hAnsi="Arial" w:cs="Arial"/>
          <w:szCs w:val="24"/>
        </w:rPr>
      </w:pPr>
      <w:r w:rsidRPr="006A72E2">
        <w:rPr>
          <w:rFonts w:ascii="Arial" w:hAnsi="Arial" w:cs="Arial"/>
          <w:szCs w:val="24"/>
        </w:rPr>
        <w:t>For applications from community organisations a copy of the Group’s signed Constitution or, if registered with Companies House a copy of their memorandum and articles of association documents</w:t>
      </w:r>
      <w:r>
        <w:rPr>
          <w:rFonts w:ascii="Arial" w:hAnsi="Arial" w:cs="Arial"/>
          <w:szCs w:val="24"/>
        </w:rPr>
        <w:t>, is</w:t>
      </w:r>
      <w:r w:rsidRPr="006A72E2">
        <w:rPr>
          <w:rFonts w:ascii="Arial" w:hAnsi="Arial" w:cs="Arial"/>
          <w:szCs w:val="24"/>
        </w:rPr>
        <w:t xml:space="preserve"> required</w:t>
      </w:r>
    </w:p>
    <w:p w14:paraId="03F2E4EA" w14:textId="77777777" w:rsidR="00986588" w:rsidRPr="007F183D" w:rsidRDefault="00986588" w:rsidP="00314533">
      <w:pPr>
        <w:pStyle w:val="ListParagraph"/>
        <w:spacing w:line="240" w:lineRule="auto"/>
        <w:rPr>
          <w:rFonts w:ascii="Arial" w:hAnsi="Arial" w:cs="Arial"/>
          <w:szCs w:val="24"/>
        </w:rPr>
      </w:pPr>
    </w:p>
    <w:p w14:paraId="184491BE" w14:textId="77777777" w:rsidR="00986588" w:rsidRPr="007F183D" w:rsidRDefault="009D61F5" w:rsidP="00656FCB">
      <w:pPr>
        <w:pStyle w:val="ListParagraph"/>
        <w:numPr>
          <w:ilvl w:val="0"/>
          <w:numId w:val="29"/>
        </w:numPr>
        <w:spacing w:line="240" w:lineRule="auto"/>
        <w:ind w:hanging="436"/>
        <w:contextualSpacing/>
        <w:rPr>
          <w:rFonts w:ascii="Arial" w:hAnsi="Arial" w:cs="Arial"/>
          <w:szCs w:val="24"/>
        </w:rPr>
      </w:pPr>
      <w:r>
        <w:rPr>
          <w:rFonts w:ascii="Arial" w:hAnsi="Arial" w:cs="Arial"/>
          <w:szCs w:val="24"/>
        </w:rPr>
        <w:t xml:space="preserve">An Application </w:t>
      </w:r>
      <w:r w:rsidR="00986588" w:rsidRPr="007F183D">
        <w:rPr>
          <w:rFonts w:ascii="Arial" w:hAnsi="Arial" w:cs="Arial"/>
          <w:szCs w:val="24"/>
        </w:rPr>
        <w:t xml:space="preserve">Eligibility Checklist </w:t>
      </w:r>
      <w:r w:rsidR="00046A75">
        <w:rPr>
          <w:rFonts w:ascii="Arial" w:hAnsi="Arial" w:cs="Arial"/>
          <w:szCs w:val="24"/>
        </w:rPr>
        <w:t>must be</w:t>
      </w:r>
      <w:r w:rsidR="00986588" w:rsidRPr="007F183D">
        <w:rPr>
          <w:rFonts w:ascii="Arial" w:hAnsi="Arial" w:cs="Arial"/>
          <w:szCs w:val="24"/>
        </w:rPr>
        <w:t xml:space="preserve"> complet</w:t>
      </w:r>
      <w:r w:rsidR="00046A75">
        <w:rPr>
          <w:rFonts w:ascii="Arial" w:hAnsi="Arial" w:cs="Arial"/>
          <w:szCs w:val="24"/>
        </w:rPr>
        <w:t>ed in all cases (Appendix 7Dii</w:t>
      </w:r>
      <w:r w:rsidR="00046A75" w:rsidRPr="00046A75">
        <w:rPr>
          <w:rFonts w:ascii="Arial" w:hAnsi="Arial" w:cs="Arial"/>
          <w:szCs w:val="24"/>
        </w:rPr>
        <w:t>).  While there is no requirement for a Business Plan or Economic Appraisal, a project report must be prepared by the Admin Unit for submission to the assessment panel to assist in setting a score for the application</w:t>
      </w:r>
      <w:r w:rsidR="00046A75">
        <w:rPr>
          <w:rFonts w:ascii="Arial" w:hAnsi="Arial" w:cs="Arial"/>
          <w:szCs w:val="24"/>
        </w:rPr>
        <w:t>.</w:t>
      </w:r>
      <w:r w:rsidR="00986588" w:rsidRPr="007F183D">
        <w:rPr>
          <w:rFonts w:ascii="Arial" w:hAnsi="Arial" w:cs="Arial"/>
          <w:szCs w:val="24"/>
        </w:rPr>
        <w:t xml:space="preserve"> </w:t>
      </w:r>
      <w:r w:rsidR="00046A75">
        <w:rPr>
          <w:rFonts w:ascii="Arial" w:hAnsi="Arial" w:cs="Arial"/>
          <w:szCs w:val="24"/>
        </w:rPr>
        <w:t xml:space="preserve"> The report should;</w:t>
      </w:r>
    </w:p>
    <w:p w14:paraId="1997EA5C" w14:textId="77777777" w:rsidR="00046A75" w:rsidRDefault="00046A75" w:rsidP="00AF2E14">
      <w:pPr>
        <w:pStyle w:val="ListParagraph"/>
        <w:numPr>
          <w:ilvl w:val="1"/>
          <w:numId w:val="361"/>
        </w:numPr>
        <w:spacing w:line="240" w:lineRule="auto"/>
        <w:ind w:left="1418" w:hanging="425"/>
        <w:rPr>
          <w:rFonts w:ascii="Arial" w:hAnsi="Arial" w:cs="Arial"/>
          <w:szCs w:val="24"/>
        </w:rPr>
      </w:pPr>
      <w:r w:rsidRPr="00046A75">
        <w:rPr>
          <w:rFonts w:ascii="Arial" w:hAnsi="Arial" w:cs="Arial"/>
          <w:szCs w:val="24"/>
        </w:rPr>
        <w:t xml:space="preserve">Include details of the background to the business; purpose of the proposed investment including evidence of need identified; and how the project will contribute to the priorities within the LAG Development Strategy and Priority 6 Scheme documents. </w:t>
      </w:r>
    </w:p>
    <w:p w14:paraId="74069812" w14:textId="77777777" w:rsidR="00046A75" w:rsidRDefault="00046A75" w:rsidP="00314533">
      <w:pPr>
        <w:pStyle w:val="ListParagraph"/>
        <w:spacing w:line="240" w:lineRule="auto"/>
        <w:ind w:left="1418"/>
        <w:rPr>
          <w:rFonts w:ascii="Arial" w:hAnsi="Arial" w:cs="Arial"/>
          <w:szCs w:val="24"/>
        </w:rPr>
      </w:pPr>
    </w:p>
    <w:p w14:paraId="3C04E3C6" w14:textId="77777777" w:rsidR="00046A75" w:rsidRDefault="00046A75" w:rsidP="00AF2E14">
      <w:pPr>
        <w:pStyle w:val="ListParagraph"/>
        <w:numPr>
          <w:ilvl w:val="1"/>
          <w:numId w:val="361"/>
        </w:numPr>
        <w:spacing w:line="240" w:lineRule="auto"/>
        <w:ind w:left="1418" w:hanging="425"/>
        <w:rPr>
          <w:rFonts w:ascii="Arial" w:hAnsi="Arial" w:cs="Arial"/>
          <w:szCs w:val="24"/>
        </w:rPr>
      </w:pPr>
      <w:r w:rsidRPr="00046A75">
        <w:rPr>
          <w:rFonts w:ascii="Arial" w:hAnsi="Arial" w:cs="Arial"/>
          <w:szCs w:val="24"/>
        </w:rPr>
        <w:t>include any further information gathered at the site visit including an assessment of displacement, additionality, risk and management experience.</w:t>
      </w:r>
    </w:p>
    <w:p w14:paraId="22A2F8E0" w14:textId="77777777" w:rsidR="00046A75" w:rsidRPr="00046A75" w:rsidRDefault="00046A75" w:rsidP="00314533">
      <w:pPr>
        <w:pStyle w:val="ListParagraph"/>
        <w:spacing w:line="240" w:lineRule="auto"/>
        <w:rPr>
          <w:rFonts w:ascii="Arial" w:hAnsi="Arial" w:cs="Arial"/>
          <w:szCs w:val="24"/>
        </w:rPr>
      </w:pPr>
    </w:p>
    <w:p w14:paraId="613269F6" w14:textId="77777777" w:rsidR="00046A75" w:rsidRPr="00046A75" w:rsidRDefault="00046A75" w:rsidP="00AF2E14">
      <w:pPr>
        <w:pStyle w:val="ListParagraph"/>
        <w:numPr>
          <w:ilvl w:val="1"/>
          <w:numId w:val="361"/>
        </w:numPr>
        <w:spacing w:line="240" w:lineRule="auto"/>
        <w:ind w:left="1418" w:hanging="425"/>
        <w:rPr>
          <w:rFonts w:ascii="Arial" w:hAnsi="Arial" w:cs="Arial"/>
          <w:szCs w:val="24"/>
        </w:rPr>
      </w:pPr>
      <w:r w:rsidRPr="00046A75">
        <w:rPr>
          <w:rFonts w:ascii="Arial" w:hAnsi="Arial" w:cs="Arial"/>
          <w:szCs w:val="24"/>
        </w:rPr>
        <w:t xml:space="preserve">include the anticipated financial economic benefit from the proposed investment for Marketing/Training investments. </w:t>
      </w:r>
    </w:p>
    <w:p w14:paraId="6617F23C" w14:textId="77777777" w:rsidR="00986588" w:rsidRPr="007F183D" w:rsidRDefault="00986588" w:rsidP="00314533">
      <w:pPr>
        <w:pStyle w:val="ListParagraph"/>
        <w:spacing w:line="240" w:lineRule="auto"/>
        <w:rPr>
          <w:rFonts w:ascii="Arial" w:hAnsi="Arial" w:cs="Arial"/>
          <w:szCs w:val="24"/>
        </w:rPr>
      </w:pPr>
    </w:p>
    <w:p w14:paraId="3FB4C8E7" w14:textId="77777777" w:rsidR="00986588" w:rsidRPr="007F183D" w:rsidRDefault="00986588" w:rsidP="00AF2E14">
      <w:pPr>
        <w:pStyle w:val="ListParagraph"/>
        <w:numPr>
          <w:ilvl w:val="0"/>
          <w:numId w:val="361"/>
        </w:numPr>
        <w:spacing w:line="240" w:lineRule="auto"/>
        <w:ind w:hanging="436"/>
        <w:contextualSpacing/>
        <w:rPr>
          <w:rFonts w:ascii="Arial" w:hAnsi="Arial" w:cs="Arial"/>
          <w:szCs w:val="24"/>
        </w:rPr>
      </w:pPr>
      <w:r w:rsidRPr="007F183D">
        <w:rPr>
          <w:rFonts w:ascii="Arial" w:hAnsi="Arial" w:cs="Arial"/>
          <w:szCs w:val="24"/>
        </w:rPr>
        <w:t>If approve</w:t>
      </w:r>
      <w:r w:rsidR="009C57C6">
        <w:rPr>
          <w:rFonts w:ascii="Arial" w:hAnsi="Arial" w:cs="Arial"/>
          <w:szCs w:val="24"/>
        </w:rPr>
        <w:t xml:space="preserve">d for funding by LAG Board the </w:t>
      </w:r>
      <w:r w:rsidRPr="007F183D">
        <w:rPr>
          <w:rFonts w:ascii="Arial" w:hAnsi="Arial" w:cs="Arial"/>
          <w:szCs w:val="24"/>
        </w:rPr>
        <w:t>Admin Unit will select ‘N’ Economic Appraisal stage (this is a Y/N field on Database 2014) and will enter a score on the database (as this is a mandatory field) in order to create a LoO on the database.</w:t>
      </w:r>
    </w:p>
    <w:p w14:paraId="158C2F58" w14:textId="77777777" w:rsidR="00986588" w:rsidRPr="007F183D" w:rsidRDefault="00986588" w:rsidP="00314533">
      <w:pPr>
        <w:pStyle w:val="ListParagraph"/>
        <w:spacing w:line="240" w:lineRule="auto"/>
        <w:ind w:hanging="436"/>
        <w:rPr>
          <w:rFonts w:ascii="Arial" w:hAnsi="Arial" w:cs="Arial"/>
          <w:szCs w:val="24"/>
        </w:rPr>
      </w:pPr>
    </w:p>
    <w:p w14:paraId="3E010C40" w14:textId="77777777" w:rsidR="00986588" w:rsidRPr="007F183D" w:rsidRDefault="00986588" w:rsidP="00314533">
      <w:pPr>
        <w:pStyle w:val="ListParagraph"/>
        <w:spacing w:line="240" w:lineRule="auto"/>
        <w:ind w:left="284"/>
        <w:rPr>
          <w:rFonts w:ascii="Arial" w:hAnsi="Arial" w:cs="Arial"/>
          <w:szCs w:val="24"/>
        </w:rPr>
      </w:pPr>
      <w:r w:rsidRPr="007F183D">
        <w:rPr>
          <w:rFonts w:ascii="Arial" w:hAnsi="Arial" w:cs="Arial"/>
          <w:b/>
          <w:szCs w:val="24"/>
        </w:rPr>
        <w:lastRenderedPageBreak/>
        <w:t>Please note the</w:t>
      </w:r>
      <w:r w:rsidR="00DF6346">
        <w:rPr>
          <w:rFonts w:ascii="Arial" w:hAnsi="Arial" w:cs="Arial"/>
          <w:b/>
          <w:szCs w:val="24"/>
        </w:rPr>
        <w:t xml:space="preserve"> </w:t>
      </w:r>
      <w:r w:rsidR="00046A75">
        <w:rPr>
          <w:rFonts w:ascii="Arial" w:hAnsi="Arial" w:cs="Arial"/>
          <w:b/>
          <w:szCs w:val="24"/>
        </w:rPr>
        <w:t xml:space="preserve">only easement for Stand Alone Applications </w:t>
      </w:r>
      <w:r w:rsidRPr="007F183D">
        <w:rPr>
          <w:rFonts w:ascii="Arial" w:hAnsi="Arial" w:cs="Arial"/>
          <w:b/>
          <w:szCs w:val="24"/>
        </w:rPr>
        <w:t>is no requirement for a Business Plan</w:t>
      </w:r>
      <w:r w:rsidR="00196F7F" w:rsidRPr="007F183D">
        <w:rPr>
          <w:rFonts w:ascii="Arial" w:hAnsi="Arial" w:cs="Arial"/>
          <w:b/>
          <w:szCs w:val="24"/>
        </w:rPr>
        <w:t xml:space="preserve"> or </w:t>
      </w:r>
      <w:r w:rsidRPr="007F183D">
        <w:rPr>
          <w:rFonts w:ascii="Arial" w:hAnsi="Arial" w:cs="Arial"/>
          <w:b/>
          <w:szCs w:val="24"/>
        </w:rPr>
        <w:t>Economic Appraisal</w:t>
      </w:r>
      <w:r w:rsidR="00046A75">
        <w:rPr>
          <w:rFonts w:ascii="Arial" w:hAnsi="Arial" w:cs="Arial"/>
          <w:b/>
          <w:szCs w:val="24"/>
        </w:rPr>
        <w:t>.  All other eligibility and project assessment checks set by the desk instruction</w:t>
      </w:r>
      <w:r w:rsidR="009306B4">
        <w:rPr>
          <w:rFonts w:ascii="Arial" w:hAnsi="Arial" w:cs="Arial"/>
          <w:b/>
          <w:szCs w:val="24"/>
        </w:rPr>
        <w:t>s apply.</w:t>
      </w:r>
      <w:r w:rsidRPr="007F183D">
        <w:rPr>
          <w:rFonts w:ascii="Arial" w:hAnsi="Arial" w:cs="Arial"/>
          <w:szCs w:val="24"/>
        </w:rPr>
        <w:t xml:space="preserve"> </w:t>
      </w:r>
    </w:p>
    <w:p w14:paraId="493FBF74" w14:textId="77777777" w:rsidR="00986588" w:rsidRPr="007F183D" w:rsidRDefault="00986588" w:rsidP="00314533">
      <w:pPr>
        <w:pStyle w:val="ListParagraph"/>
        <w:spacing w:line="240" w:lineRule="auto"/>
        <w:rPr>
          <w:rFonts w:ascii="Arial" w:hAnsi="Arial" w:cs="Arial"/>
          <w:szCs w:val="24"/>
        </w:rPr>
      </w:pPr>
    </w:p>
    <w:p w14:paraId="2DA09491" w14:textId="77777777" w:rsidR="00986588" w:rsidRPr="007F183D" w:rsidRDefault="00986588" w:rsidP="00314533">
      <w:pPr>
        <w:ind w:left="360"/>
        <w:rPr>
          <w:rFonts w:ascii="Arial" w:hAnsi="Arial" w:cs="Arial"/>
          <w:sz w:val="24"/>
          <w:szCs w:val="24"/>
        </w:rPr>
      </w:pPr>
    </w:p>
    <w:p w14:paraId="047046D6" w14:textId="77777777" w:rsidR="00986588" w:rsidRPr="007F183D" w:rsidRDefault="00986588" w:rsidP="00314533">
      <w:pPr>
        <w:rPr>
          <w:rFonts w:ascii="Arial" w:hAnsi="Arial" w:cs="Arial"/>
          <w:sz w:val="24"/>
          <w:szCs w:val="24"/>
        </w:rPr>
      </w:pPr>
      <w:r w:rsidRPr="007F183D">
        <w:rPr>
          <w:rFonts w:ascii="Arial" w:hAnsi="Arial" w:cs="Arial"/>
          <w:sz w:val="24"/>
          <w:szCs w:val="24"/>
        </w:rPr>
        <w:br w:type="page"/>
      </w:r>
    </w:p>
    <w:p w14:paraId="625A3025" w14:textId="77777777" w:rsidR="00986588" w:rsidRPr="007F183D" w:rsidRDefault="00986588" w:rsidP="00986588">
      <w:pPr>
        <w:ind w:left="7200" w:firstLine="720"/>
        <w:rPr>
          <w:rFonts w:ascii="Arial" w:hAnsi="Arial" w:cs="Arial"/>
          <w:b/>
          <w:sz w:val="24"/>
          <w:szCs w:val="24"/>
        </w:rPr>
      </w:pPr>
      <w:r w:rsidRPr="007F183D">
        <w:rPr>
          <w:rFonts w:ascii="Arial" w:hAnsi="Arial" w:cs="Arial"/>
          <w:b/>
          <w:sz w:val="24"/>
          <w:szCs w:val="24"/>
        </w:rPr>
        <w:lastRenderedPageBreak/>
        <w:t>Annex A</w:t>
      </w: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965"/>
      </w:tblGrid>
      <w:tr w:rsidR="00986588" w:rsidRPr="007F183D" w14:paraId="09E32362" w14:textId="77777777" w:rsidTr="00986588">
        <w:trPr>
          <w:tblHeader/>
          <w:jc w:val="center"/>
        </w:trPr>
        <w:tc>
          <w:tcPr>
            <w:tcW w:w="1492"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8F5E252" w14:textId="77777777" w:rsidR="00986588" w:rsidRPr="007F183D" w:rsidRDefault="00986588" w:rsidP="00986588">
            <w:pPr>
              <w:tabs>
                <w:tab w:val="center" w:pos="4535"/>
                <w:tab w:val="right" w:pos="9070"/>
              </w:tabs>
              <w:jc w:val="center"/>
              <w:textAlignment w:val="baseline"/>
              <w:rPr>
                <w:rFonts w:ascii="Arial" w:hAnsi="Arial" w:cs="Arial"/>
                <w:sz w:val="24"/>
                <w:szCs w:val="24"/>
              </w:rPr>
            </w:pPr>
            <w:r w:rsidRPr="007F183D">
              <w:rPr>
                <w:rFonts w:ascii="Arial" w:hAnsi="Arial" w:cs="Arial"/>
                <w:bCs/>
                <w:kern w:val="24"/>
                <w:sz w:val="24"/>
                <w:szCs w:val="24"/>
              </w:rPr>
              <w:t>Article 5 of Regulation (EU) No 1305/2013 /  focus area code</w:t>
            </w:r>
          </w:p>
        </w:tc>
        <w:tc>
          <w:tcPr>
            <w:tcW w:w="7965"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4BF82653" w14:textId="77777777" w:rsidR="00986588" w:rsidRPr="007F183D" w:rsidRDefault="00986588" w:rsidP="00986588">
            <w:pPr>
              <w:ind w:left="144"/>
              <w:jc w:val="center"/>
              <w:rPr>
                <w:rFonts w:ascii="Arial" w:hAnsi="Arial" w:cs="Arial"/>
                <w:bCs/>
                <w:kern w:val="24"/>
                <w:sz w:val="24"/>
                <w:szCs w:val="24"/>
              </w:rPr>
            </w:pPr>
            <w:r w:rsidRPr="007F183D">
              <w:rPr>
                <w:rFonts w:ascii="Arial" w:hAnsi="Arial" w:cs="Arial"/>
                <w:bCs/>
                <w:kern w:val="24"/>
                <w:sz w:val="24"/>
                <w:szCs w:val="24"/>
              </w:rPr>
              <w:t>Focus area</w:t>
            </w:r>
          </w:p>
        </w:tc>
      </w:tr>
      <w:tr w:rsidR="00986588" w:rsidRPr="007F183D" w14:paraId="1604C262" w14:textId="77777777" w:rsidTr="00986588">
        <w:trPr>
          <w:trHeight w:val="779"/>
          <w:jc w:val="center"/>
        </w:trPr>
        <w:tc>
          <w:tcPr>
            <w:tcW w:w="149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69D12949" w14:textId="77777777" w:rsidR="00986588" w:rsidRPr="007F183D" w:rsidRDefault="00986588" w:rsidP="00986588">
            <w:pPr>
              <w:jc w:val="center"/>
              <w:rPr>
                <w:rFonts w:ascii="Arial" w:hAnsi="Arial" w:cs="Arial"/>
                <w:b/>
                <w:bCs/>
                <w:kern w:val="24"/>
                <w:sz w:val="24"/>
                <w:szCs w:val="24"/>
              </w:rPr>
            </w:pPr>
            <w:r w:rsidRPr="007F183D">
              <w:rPr>
                <w:rFonts w:ascii="Arial" w:hAnsi="Arial" w:cs="Arial"/>
                <w:bCs/>
                <w:kern w:val="24"/>
                <w:sz w:val="24"/>
                <w:szCs w:val="24"/>
              </w:rPr>
              <w:t>1A</w:t>
            </w:r>
          </w:p>
        </w:tc>
        <w:tc>
          <w:tcPr>
            <w:tcW w:w="79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829C8B0"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Fostering innovation, cooperation, and the development of the knowledge base in rural areas</w:t>
            </w:r>
          </w:p>
        </w:tc>
      </w:tr>
      <w:tr w:rsidR="00986588" w:rsidRPr="007F183D" w14:paraId="19C6D788" w14:textId="77777777" w:rsidTr="00986588">
        <w:trPr>
          <w:trHeight w:val="779"/>
          <w:jc w:val="center"/>
        </w:trPr>
        <w:tc>
          <w:tcPr>
            <w:tcW w:w="149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4FA1F727" w14:textId="77777777" w:rsidR="00986588" w:rsidRPr="007F183D" w:rsidRDefault="00986588" w:rsidP="00986588">
            <w:pPr>
              <w:jc w:val="center"/>
              <w:rPr>
                <w:rFonts w:ascii="Arial" w:hAnsi="Arial" w:cs="Arial"/>
                <w:b/>
                <w:bCs/>
                <w:kern w:val="24"/>
                <w:sz w:val="24"/>
                <w:szCs w:val="24"/>
              </w:rPr>
            </w:pPr>
            <w:r w:rsidRPr="007F183D">
              <w:rPr>
                <w:rFonts w:ascii="Arial" w:hAnsi="Arial" w:cs="Arial"/>
                <w:bCs/>
                <w:kern w:val="24"/>
                <w:sz w:val="24"/>
                <w:szCs w:val="24"/>
              </w:rPr>
              <w:t>1B</w:t>
            </w:r>
          </w:p>
        </w:tc>
        <w:tc>
          <w:tcPr>
            <w:tcW w:w="79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936CEF"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Strengthening the links between agriculture, food production and forestry and research and innovation, including for the purpose of improved environmental management and performance</w:t>
            </w:r>
          </w:p>
        </w:tc>
      </w:tr>
      <w:tr w:rsidR="00986588" w:rsidRPr="007F183D" w14:paraId="372B440A" w14:textId="77777777" w:rsidTr="00986588">
        <w:trPr>
          <w:trHeight w:val="779"/>
          <w:jc w:val="center"/>
        </w:trPr>
        <w:tc>
          <w:tcPr>
            <w:tcW w:w="149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7C47338D" w14:textId="77777777" w:rsidR="00986588" w:rsidRPr="007F183D" w:rsidRDefault="00986588" w:rsidP="00986588">
            <w:pPr>
              <w:jc w:val="center"/>
              <w:rPr>
                <w:rFonts w:ascii="Arial" w:hAnsi="Arial" w:cs="Arial"/>
                <w:b/>
                <w:bCs/>
                <w:kern w:val="24"/>
                <w:sz w:val="24"/>
                <w:szCs w:val="24"/>
              </w:rPr>
            </w:pPr>
            <w:r w:rsidRPr="007F183D">
              <w:rPr>
                <w:rFonts w:ascii="Arial" w:hAnsi="Arial" w:cs="Arial"/>
                <w:bCs/>
                <w:kern w:val="24"/>
                <w:sz w:val="24"/>
                <w:szCs w:val="24"/>
              </w:rPr>
              <w:t>1C</w:t>
            </w:r>
          </w:p>
        </w:tc>
        <w:tc>
          <w:tcPr>
            <w:tcW w:w="79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2919C70"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Fostering lifelong learning and vocational training in the agricultural and forestry sectors</w:t>
            </w:r>
          </w:p>
        </w:tc>
      </w:tr>
      <w:tr w:rsidR="00986588" w:rsidRPr="007F183D" w14:paraId="7EE85FD9" w14:textId="77777777" w:rsidTr="00986588">
        <w:trPr>
          <w:trHeight w:val="591"/>
          <w:jc w:val="center"/>
        </w:trPr>
        <w:tc>
          <w:tcPr>
            <w:tcW w:w="149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11DDF4D3" w14:textId="77777777" w:rsidR="00986588" w:rsidRPr="007F183D" w:rsidRDefault="00986588" w:rsidP="00986588">
            <w:pPr>
              <w:spacing w:after="240"/>
              <w:jc w:val="center"/>
              <w:rPr>
                <w:rFonts w:ascii="Arial" w:hAnsi="Arial" w:cs="Arial"/>
                <w:b/>
                <w:sz w:val="24"/>
                <w:szCs w:val="24"/>
              </w:rPr>
            </w:pPr>
            <w:r w:rsidRPr="007F183D">
              <w:rPr>
                <w:rFonts w:ascii="Arial" w:hAnsi="Arial" w:cs="Arial"/>
                <w:sz w:val="24"/>
                <w:szCs w:val="24"/>
              </w:rPr>
              <w:t>2A</w:t>
            </w:r>
          </w:p>
        </w:tc>
        <w:tc>
          <w:tcPr>
            <w:tcW w:w="79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B05F72E"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Improving the economic performance of all farms and facilitating farm restructuring and modernisation, notably with a view to increasing market participation and orientation as well as agricultural diversification</w:t>
            </w:r>
          </w:p>
        </w:tc>
      </w:tr>
      <w:tr w:rsidR="00986588" w:rsidRPr="007F183D" w14:paraId="4FA82DAD" w14:textId="77777777" w:rsidTr="00986588">
        <w:trPr>
          <w:trHeight w:val="418"/>
          <w:jc w:val="center"/>
        </w:trPr>
        <w:tc>
          <w:tcPr>
            <w:tcW w:w="149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33B1F441" w14:textId="77777777" w:rsidR="00986588" w:rsidRPr="007F183D" w:rsidRDefault="00986588" w:rsidP="00986588">
            <w:pPr>
              <w:jc w:val="center"/>
              <w:rPr>
                <w:rFonts w:ascii="Arial" w:hAnsi="Arial" w:cs="Arial"/>
                <w:b/>
                <w:sz w:val="24"/>
                <w:szCs w:val="24"/>
              </w:rPr>
            </w:pPr>
            <w:r w:rsidRPr="007F183D">
              <w:rPr>
                <w:rFonts w:ascii="Arial" w:hAnsi="Arial" w:cs="Arial"/>
                <w:sz w:val="24"/>
                <w:szCs w:val="24"/>
              </w:rPr>
              <w:t>3A</w:t>
            </w:r>
          </w:p>
        </w:tc>
        <w:tc>
          <w:tcPr>
            <w:tcW w:w="79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F43528"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Improving competitiveness of primary producers by better integrating them into the agri-food chain through quality schemes, adding value to agricultural products, promotion in local markets and short supply circuits, producer groups and organisations and inter-branch organisations</w:t>
            </w:r>
          </w:p>
        </w:tc>
      </w:tr>
      <w:tr w:rsidR="00986588" w:rsidRPr="007F183D" w14:paraId="135DD969" w14:textId="77777777" w:rsidTr="00986588">
        <w:trPr>
          <w:trHeight w:val="376"/>
          <w:jc w:val="center"/>
        </w:trPr>
        <w:tc>
          <w:tcPr>
            <w:tcW w:w="1492" w:type="dxa"/>
            <w:tcBorders>
              <w:top w:val="single" w:sz="4"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01ED2024" w14:textId="77777777" w:rsidR="00986588" w:rsidRPr="007F183D" w:rsidRDefault="00986588" w:rsidP="00986588">
            <w:pPr>
              <w:jc w:val="center"/>
              <w:rPr>
                <w:rFonts w:ascii="Arial" w:hAnsi="Arial" w:cs="Arial"/>
                <w:b/>
                <w:bCs/>
                <w:sz w:val="24"/>
                <w:szCs w:val="24"/>
              </w:rPr>
            </w:pPr>
            <w:r w:rsidRPr="007F183D">
              <w:rPr>
                <w:rFonts w:ascii="Arial" w:hAnsi="Arial" w:cs="Arial"/>
                <w:sz w:val="24"/>
                <w:szCs w:val="24"/>
              </w:rPr>
              <w:t>4A</w:t>
            </w:r>
          </w:p>
        </w:tc>
        <w:tc>
          <w:tcPr>
            <w:tcW w:w="7965" w:type="dxa"/>
            <w:tcBorders>
              <w:top w:val="single" w:sz="4" w:space="0" w:color="auto"/>
              <w:left w:val="single" w:sz="8" w:space="0" w:color="auto"/>
              <w:bottom w:val="single" w:sz="8" w:space="0" w:color="auto"/>
              <w:right w:val="single" w:sz="8" w:space="0" w:color="auto"/>
            </w:tcBorders>
            <w:tcMar>
              <w:top w:w="0" w:type="dxa"/>
              <w:left w:w="0" w:type="dxa"/>
              <w:bottom w:w="0" w:type="dxa"/>
              <w:right w:w="0" w:type="dxa"/>
            </w:tcMar>
            <w:hideMark/>
          </w:tcPr>
          <w:p w14:paraId="00F6B3D6"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Restoring, preserving and enhancing biodiversity, including in Natura 2000 areas, and in areas facing natural or other specific constraints, and high nature value farming, as well as the state of European landscapes</w:t>
            </w:r>
          </w:p>
        </w:tc>
      </w:tr>
      <w:tr w:rsidR="00986588" w:rsidRPr="007F183D" w14:paraId="6B00A40A" w14:textId="77777777" w:rsidTr="00986588">
        <w:trPr>
          <w:trHeight w:val="779"/>
          <w:jc w:val="center"/>
        </w:trPr>
        <w:tc>
          <w:tcPr>
            <w:tcW w:w="149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126A5241" w14:textId="77777777" w:rsidR="00986588" w:rsidRPr="007F183D" w:rsidRDefault="00986588" w:rsidP="00986588">
            <w:pPr>
              <w:jc w:val="center"/>
              <w:rPr>
                <w:rFonts w:ascii="Arial" w:hAnsi="Arial" w:cs="Arial"/>
                <w:b/>
                <w:sz w:val="24"/>
                <w:szCs w:val="24"/>
              </w:rPr>
            </w:pPr>
            <w:r w:rsidRPr="007F183D">
              <w:rPr>
                <w:rFonts w:ascii="Arial" w:hAnsi="Arial" w:cs="Arial"/>
                <w:sz w:val="24"/>
                <w:szCs w:val="24"/>
              </w:rPr>
              <w:t>4B</w:t>
            </w:r>
          </w:p>
        </w:tc>
        <w:tc>
          <w:tcPr>
            <w:tcW w:w="79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E24869"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Improving water management, including fertiliser and pesticide management</w:t>
            </w:r>
          </w:p>
        </w:tc>
      </w:tr>
      <w:tr w:rsidR="00986588" w:rsidRPr="007F183D" w14:paraId="525B0F48" w14:textId="77777777" w:rsidTr="00986588">
        <w:trPr>
          <w:trHeight w:val="564"/>
          <w:jc w:val="center"/>
        </w:trPr>
        <w:tc>
          <w:tcPr>
            <w:tcW w:w="1492"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12A1F300" w14:textId="77777777" w:rsidR="00986588" w:rsidRPr="007F183D" w:rsidRDefault="00986588" w:rsidP="00986588">
            <w:pPr>
              <w:jc w:val="center"/>
              <w:rPr>
                <w:rFonts w:ascii="Arial" w:hAnsi="Arial" w:cs="Arial"/>
                <w:b/>
                <w:bCs/>
                <w:sz w:val="24"/>
                <w:szCs w:val="24"/>
              </w:rPr>
            </w:pPr>
            <w:r w:rsidRPr="007F183D">
              <w:rPr>
                <w:rFonts w:ascii="Arial" w:hAnsi="Arial" w:cs="Arial"/>
                <w:sz w:val="24"/>
                <w:szCs w:val="24"/>
              </w:rPr>
              <w:t>4C</w:t>
            </w:r>
          </w:p>
        </w:tc>
        <w:tc>
          <w:tcPr>
            <w:tcW w:w="7965"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69F40B1C"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Preventing soil erosion and improving soil management</w:t>
            </w:r>
          </w:p>
        </w:tc>
      </w:tr>
      <w:tr w:rsidR="00986588" w:rsidRPr="007F183D" w14:paraId="0605A638" w14:textId="77777777" w:rsidTr="00986588">
        <w:trPr>
          <w:trHeight w:val="775"/>
          <w:jc w:val="center"/>
        </w:trPr>
        <w:tc>
          <w:tcPr>
            <w:tcW w:w="1492"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0A661C65" w14:textId="77777777" w:rsidR="00986588" w:rsidRPr="007F183D" w:rsidRDefault="00986588" w:rsidP="00986588">
            <w:pPr>
              <w:jc w:val="center"/>
              <w:rPr>
                <w:rFonts w:ascii="Arial" w:hAnsi="Arial" w:cs="Arial"/>
                <w:b/>
                <w:bCs/>
                <w:kern w:val="24"/>
                <w:sz w:val="24"/>
                <w:szCs w:val="24"/>
              </w:rPr>
            </w:pPr>
            <w:r w:rsidRPr="007F183D">
              <w:rPr>
                <w:rFonts w:ascii="Arial" w:hAnsi="Arial" w:cs="Arial"/>
                <w:sz w:val="24"/>
                <w:szCs w:val="24"/>
              </w:rPr>
              <w:t>5E</w:t>
            </w:r>
          </w:p>
        </w:tc>
        <w:tc>
          <w:tcPr>
            <w:tcW w:w="7965"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0A5BFD00"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Fostering carbon conservation and sequestration in agriculture and forestry</w:t>
            </w:r>
          </w:p>
        </w:tc>
      </w:tr>
      <w:tr w:rsidR="00986588" w:rsidRPr="007F183D" w14:paraId="33D75458" w14:textId="77777777" w:rsidTr="00986588">
        <w:trPr>
          <w:trHeight w:val="779"/>
          <w:jc w:val="center"/>
        </w:trPr>
        <w:tc>
          <w:tcPr>
            <w:tcW w:w="1492"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21C6752F" w14:textId="77777777" w:rsidR="00986588" w:rsidRPr="007F183D" w:rsidRDefault="00986588" w:rsidP="00986588">
            <w:pPr>
              <w:jc w:val="center"/>
              <w:rPr>
                <w:rFonts w:ascii="Arial" w:hAnsi="Arial" w:cs="Arial"/>
                <w:b/>
                <w:bCs/>
                <w:sz w:val="24"/>
                <w:szCs w:val="24"/>
              </w:rPr>
            </w:pPr>
            <w:r w:rsidRPr="007F183D">
              <w:rPr>
                <w:rFonts w:ascii="Arial" w:hAnsi="Arial" w:cs="Arial"/>
                <w:sz w:val="24"/>
                <w:szCs w:val="24"/>
              </w:rPr>
              <w:t>6B</w:t>
            </w:r>
          </w:p>
        </w:tc>
        <w:tc>
          <w:tcPr>
            <w:tcW w:w="7965"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58A4073" w14:textId="77777777" w:rsidR="00986588" w:rsidRPr="007F183D" w:rsidRDefault="00986588" w:rsidP="00986588">
            <w:pPr>
              <w:ind w:left="65"/>
              <w:rPr>
                <w:rFonts w:ascii="Arial" w:hAnsi="Arial" w:cs="Arial"/>
                <w:b/>
                <w:bCs/>
                <w:kern w:val="24"/>
                <w:sz w:val="24"/>
                <w:szCs w:val="24"/>
              </w:rPr>
            </w:pPr>
            <w:r w:rsidRPr="007F183D">
              <w:rPr>
                <w:rFonts w:ascii="Arial" w:hAnsi="Arial" w:cs="Arial"/>
                <w:bCs/>
                <w:kern w:val="24"/>
                <w:sz w:val="24"/>
                <w:szCs w:val="24"/>
              </w:rPr>
              <w:t>Fostering local development in rural areas</w:t>
            </w:r>
          </w:p>
        </w:tc>
      </w:tr>
    </w:tbl>
    <w:p w14:paraId="66CB8244" w14:textId="77777777" w:rsidR="00986588" w:rsidRPr="007F183D" w:rsidRDefault="00986588" w:rsidP="00986588">
      <w:pPr>
        <w:rPr>
          <w:rFonts w:ascii="Arial" w:hAnsi="Arial" w:cs="Arial"/>
          <w:sz w:val="24"/>
          <w:szCs w:val="24"/>
        </w:rPr>
      </w:pPr>
    </w:p>
    <w:p w14:paraId="285163CA" w14:textId="77777777" w:rsidR="00986588" w:rsidRPr="007F183D" w:rsidRDefault="00986588" w:rsidP="00986588">
      <w:pPr>
        <w:spacing w:after="200" w:line="276" w:lineRule="auto"/>
        <w:rPr>
          <w:rFonts w:ascii="Arial" w:hAnsi="Arial" w:cs="Arial"/>
          <w:sz w:val="24"/>
          <w:szCs w:val="24"/>
        </w:rPr>
      </w:pPr>
    </w:p>
    <w:p w14:paraId="556E043D" w14:textId="77777777" w:rsidR="00986588" w:rsidRPr="007F183D" w:rsidRDefault="00986588" w:rsidP="00986588">
      <w:pPr>
        <w:spacing w:after="200" w:line="276" w:lineRule="auto"/>
        <w:rPr>
          <w:rFonts w:ascii="Arial" w:hAnsi="Arial" w:cs="Arial"/>
          <w:sz w:val="24"/>
          <w:szCs w:val="24"/>
        </w:rPr>
      </w:pPr>
    </w:p>
    <w:p w14:paraId="78A5796A" w14:textId="77777777" w:rsidR="00986588" w:rsidRPr="007F183D" w:rsidRDefault="00986588" w:rsidP="002133C9">
      <w:pPr>
        <w:spacing w:after="200" w:line="276" w:lineRule="auto"/>
        <w:jc w:val="right"/>
        <w:rPr>
          <w:rFonts w:ascii="Arial" w:hAnsi="Arial" w:cs="Arial"/>
          <w:b/>
          <w:sz w:val="24"/>
          <w:szCs w:val="24"/>
        </w:rPr>
      </w:pPr>
    </w:p>
    <w:p w14:paraId="7F2FCEDD" w14:textId="77777777" w:rsidR="00840235" w:rsidRPr="007F183D" w:rsidRDefault="00840235">
      <w:pPr>
        <w:spacing w:after="200" w:line="276" w:lineRule="auto"/>
        <w:rPr>
          <w:rFonts w:ascii="Arial" w:hAnsi="Arial" w:cs="Arial"/>
          <w:b/>
          <w:sz w:val="24"/>
          <w:szCs w:val="24"/>
        </w:rPr>
      </w:pPr>
      <w:r w:rsidRPr="007F183D">
        <w:rPr>
          <w:rFonts w:ascii="Arial" w:hAnsi="Arial" w:cs="Arial"/>
          <w:b/>
          <w:sz w:val="24"/>
          <w:szCs w:val="24"/>
        </w:rPr>
        <w:br w:type="page"/>
      </w:r>
    </w:p>
    <w:p w14:paraId="6820021F" w14:textId="77777777" w:rsidR="002133C9" w:rsidRPr="007F183D" w:rsidRDefault="002133C9" w:rsidP="002133C9">
      <w:pPr>
        <w:spacing w:after="200" w:line="276" w:lineRule="auto"/>
        <w:jc w:val="right"/>
        <w:rPr>
          <w:rFonts w:ascii="Arial" w:hAnsi="Arial" w:cs="Arial"/>
          <w:b/>
          <w:sz w:val="24"/>
          <w:szCs w:val="24"/>
        </w:rPr>
      </w:pPr>
      <w:r w:rsidRPr="007F183D">
        <w:rPr>
          <w:rFonts w:ascii="Arial" w:hAnsi="Arial" w:cs="Arial"/>
          <w:b/>
          <w:sz w:val="24"/>
          <w:szCs w:val="24"/>
        </w:rPr>
        <w:lastRenderedPageBreak/>
        <w:t>Appendix 7Dii</w:t>
      </w:r>
    </w:p>
    <w:p w14:paraId="2EFE599F" w14:textId="77777777" w:rsidR="002133C9" w:rsidRPr="007F183D" w:rsidRDefault="002133C9" w:rsidP="002133C9">
      <w:pPr>
        <w:spacing w:line="360" w:lineRule="auto"/>
        <w:jc w:val="center"/>
        <w:rPr>
          <w:rFonts w:ascii="Arial" w:hAnsi="Arial" w:cs="Arial"/>
          <w:b/>
          <w:sz w:val="24"/>
          <w:szCs w:val="24"/>
        </w:rPr>
      </w:pPr>
      <w:r w:rsidRPr="007F183D">
        <w:rPr>
          <w:rFonts w:ascii="Arial" w:hAnsi="Arial" w:cs="Arial"/>
          <w:caps/>
          <w:sz w:val="24"/>
          <w:szCs w:val="24"/>
        </w:rPr>
        <w:t xml:space="preserve">     </w:t>
      </w:r>
      <w:r w:rsidRPr="007F183D">
        <w:rPr>
          <w:rFonts w:ascii="Arial" w:hAnsi="Arial" w:cs="Arial"/>
          <w:b/>
          <w:sz w:val="24"/>
          <w:szCs w:val="24"/>
        </w:rPr>
        <w:t>STAND ALONE APPLICATIONS FOR TECHNICAL SUPPORT, BESPOKE TRAINING AND MARKETING SUPPORT</w:t>
      </w:r>
    </w:p>
    <w:p w14:paraId="6EC0F3FD" w14:textId="77777777" w:rsidR="002133C9" w:rsidRPr="007F183D" w:rsidRDefault="002133C9" w:rsidP="002133C9">
      <w:pPr>
        <w:rPr>
          <w:rFonts w:ascii="Arial" w:hAnsi="Arial" w:cs="Arial"/>
          <w:sz w:val="24"/>
          <w:szCs w:val="24"/>
        </w:rPr>
      </w:pPr>
    </w:p>
    <w:p w14:paraId="7B5D18D5" w14:textId="77777777" w:rsidR="002133C9" w:rsidRPr="007F183D" w:rsidRDefault="002133C9" w:rsidP="002133C9">
      <w:pPr>
        <w:pStyle w:val="Heading1"/>
        <w:spacing w:before="0"/>
        <w:ind w:right="-1072"/>
        <w:jc w:val="center"/>
        <w:rPr>
          <w:caps/>
          <w:sz w:val="24"/>
          <w:szCs w:val="24"/>
        </w:rPr>
      </w:pPr>
      <w:r w:rsidRPr="007F183D">
        <w:rPr>
          <w:caps/>
          <w:sz w:val="24"/>
          <w:szCs w:val="24"/>
        </w:rPr>
        <w:t>APPLICATION ELIGIBILITY CHECK</w:t>
      </w:r>
    </w:p>
    <w:p w14:paraId="3D8EA12F" w14:textId="77777777" w:rsidR="002133C9" w:rsidRPr="007F183D" w:rsidRDefault="002133C9" w:rsidP="002133C9">
      <w:pPr>
        <w:pStyle w:val="Heading1"/>
        <w:spacing w:before="0"/>
        <w:jc w:val="both"/>
        <w:rPr>
          <w:sz w:val="24"/>
          <w:szCs w:val="24"/>
        </w:rPr>
      </w:pPr>
      <w:r w:rsidRPr="007F183D">
        <w:rPr>
          <w:sz w:val="24"/>
          <w:szCs w:val="24"/>
        </w:rPr>
        <w:tab/>
      </w:r>
      <w:r w:rsidRPr="007F183D">
        <w:rPr>
          <w:sz w:val="24"/>
          <w:szCs w:val="24"/>
        </w:rPr>
        <w:tab/>
      </w:r>
      <w:r w:rsidRPr="007F183D">
        <w:rPr>
          <w:sz w:val="24"/>
          <w:szCs w:val="24"/>
        </w:rPr>
        <w:tab/>
        <w:t>(To be Completed by the Administration Unit)</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1377"/>
        <w:gridCol w:w="3348"/>
      </w:tblGrid>
      <w:tr w:rsidR="002133C9" w:rsidRPr="007F183D" w14:paraId="4E4E38E9" w14:textId="77777777" w:rsidTr="0032240A">
        <w:trPr>
          <w:trHeight w:val="360"/>
        </w:trPr>
        <w:tc>
          <w:tcPr>
            <w:tcW w:w="5211" w:type="dxa"/>
            <w:vAlign w:val="center"/>
          </w:tcPr>
          <w:p w14:paraId="23CA6104"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APPLICANT:</w:t>
            </w:r>
          </w:p>
        </w:tc>
        <w:tc>
          <w:tcPr>
            <w:tcW w:w="4725" w:type="dxa"/>
            <w:gridSpan w:val="2"/>
            <w:vAlign w:val="center"/>
          </w:tcPr>
          <w:p w14:paraId="25F8A13C" w14:textId="77777777" w:rsidR="002133C9" w:rsidRPr="007F183D" w:rsidRDefault="002133C9" w:rsidP="0032240A">
            <w:pPr>
              <w:spacing w:before="120" w:after="120"/>
              <w:rPr>
                <w:rFonts w:ascii="Arial" w:hAnsi="Arial" w:cs="Arial"/>
                <w:sz w:val="24"/>
                <w:szCs w:val="24"/>
              </w:rPr>
            </w:pPr>
            <w:r w:rsidRPr="007F183D">
              <w:rPr>
                <w:rFonts w:ascii="Arial" w:hAnsi="Arial" w:cs="Arial"/>
                <w:b/>
                <w:sz w:val="24"/>
                <w:szCs w:val="24"/>
              </w:rPr>
              <w:t>PROJECT TITLE :</w:t>
            </w:r>
          </w:p>
        </w:tc>
      </w:tr>
      <w:tr w:rsidR="002133C9" w:rsidRPr="007F183D" w14:paraId="31E14FC3" w14:textId="77777777" w:rsidTr="0032240A">
        <w:trPr>
          <w:trHeight w:val="360"/>
        </w:trPr>
        <w:tc>
          <w:tcPr>
            <w:tcW w:w="5211" w:type="dxa"/>
            <w:vAlign w:val="center"/>
          </w:tcPr>
          <w:p w14:paraId="29EA32BD" w14:textId="77777777" w:rsidR="002133C9" w:rsidRPr="007F183D" w:rsidRDefault="002133C9" w:rsidP="0032240A">
            <w:pPr>
              <w:spacing w:before="120" w:after="120"/>
              <w:rPr>
                <w:rFonts w:ascii="Arial" w:hAnsi="Arial" w:cs="Arial"/>
                <w:sz w:val="24"/>
                <w:szCs w:val="24"/>
              </w:rPr>
            </w:pPr>
            <w:r w:rsidRPr="007F183D">
              <w:rPr>
                <w:rFonts w:ascii="Arial" w:hAnsi="Arial" w:cs="Arial"/>
                <w:b/>
                <w:sz w:val="24"/>
                <w:szCs w:val="24"/>
              </w:rPr>
              <w:t>PROJECT REF NO :</w:t>
            </w:r>
          </w:p>
        </w:tc>
        <w:tc>
          <w:tcPr>
            <w:tcW w:w="4725" w:type="dxa"/>
            <w:gridSpan w:val="2"/>
            <w:vAlign w:val="center"/>
          </w:tcPr>
          <w:p w14:paraId="18A94C50" w14:textId="77777777" w:rsidR="002133C9" w:rsidRPr="007F183D" w:rsidRDefault="002133C9" w:rsidP="0032240A">
            <w:pPr>
              <w:spacing w:before="120" w:after="120"/>
              <w:rPr>
                <w:rFonts w:ascii="Arial" w:hAnsi="Arial" w:cs="Arial"/>
                <w:sz w:val="24"/>
                <w:szCs w:val="24"/>
              </w:rPr>
            </w:pPr>
            <w:r w:rsidRPr="007F183D">
              <w:rPr>
                <w:rFonts w:ascii="Arial" w:hAnsi="Arial" w:cs="Arial"/>
                <w:b/>
                <w:sz w:val="24"/>
                <w:szCs w:val="24"/>
              </w:rPr>
              <w:t>SCHEME :</w:t>
            </w:r>
          </w:p>
        </w:tc>
      </w:tr>
      <w:tr w:rsidR="002133C9" w:rsidRPr="007F183D" w14:paraId="62537E3A" w14:textId="77777777" w:rsidTr="0032240A">
        <w:trPr>
          <w:trHeight w:val="360"/>
        </w:trPr>
        <w:tc>
          <w:tcPr>
            <w:tcW w:w="5211" w:type="dxa"/>
            <w:shd w:val="clear" w:color="auto" w:fill="D0A660"/>
            <w:vAlign w:val="center"/>
          </w:tcPr>
          <w:p w14:paraId="2BBDB63F"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ELIGILITY CRITERIA</w:t>
            </w:r>
          </w:p>
        </w:tc>
        <w:tc>
          <w:tcPr>
            <w:tcW w:w="1377" w:type="dxa"/>
            <w:shd w:val="clear" w:color="auto" w:fill="D0A660"/>
            <w:vAlign w:val="center"/>
          </w:tcPr>
          <w:p w14:paraId="28055087"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Yes / No</w:t>
            </w:r>
          </w:p>
        </w:tc>
        <w:tc>
          <w:tcPr>
            <w:tcW w:w="3348" w:type="dxa"/>
            <w:shd w:val="clear" w:color="auto" w:fill="D0A660"/>
            <w:vAlign w:val="center"/>
          </w:tcPr>
          <w:p w14:paraId="6EEF0303"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Comments / Evidence</w:t>
            </w:r>
          </w:p>
        </w:tc>
      </w:tr>
      <w:tr w:rsidR="002133C9" w:rsidRPr="007F183D" w14:paraId="557D90ED" w14:textId="77777777" w:rsidTr="0032240A">
        <w:trPr>
          <w:trHeight w:val="374"/>
        </w:trPr>
        <w:tc>
          <w:tcPr>
            <w:tcW w:w="5211" w:type="dxa"/>
            <w:vAlign w:val="center"/>
          </w:tcPr>
          <w:p w14:paraId="381E65E4"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Has the application been submitted by the required deadline of the call for applications?</w:t>
            </w:r>
          </w:p>
        </w:tc>
        <w:tc>
          <w:tcPr>
            <w:tcW w:w="1377" w:type="dxa"/>
          </w:tcPr>
          <w:p w14:paraId="0137A81C" w14:textId="77777777" w:rsidR="002133C9" w:rsidRPr="007F183D" w:rsidRDefault="002133C9" w:rsidP="0032240A">
            <w:pPr>
              <w:spacing w:before="120" w:after="120"/>
              <w:rPr>
                <w:rFonts w:ascii="Arial" w:hAnsi="Arial" w:cs="Arial"/>
                <w:sz w:val="24"/>
                <w:szCs w:val="24"/>
              </w:rPr>
            </w:pPr>
          </w:p>
        </w:tc>
        <w:tc>
          <w:tcPr>
            <w:tcW w:w="3348" w:type="dxa"/>
          </w:tcPr>
          <w:p w14:paraId="4F38EA33" w14:textId="77777777" w:rsidR="002133C9" w:rsidRPr="007F183D" w:rsidRDefault="002133C9" w:rsidP="0032240A">
            <w:pPr>
              <w:spacing w:before="120" w:after="120"/>
              <w:rPr>
                <w:rFonts w:ascii="Arial" w:hAnsi="Arial" w:cs="Arial"/>
                <w:sz w:val="24"/>
                <w:szCs w:val="24"/>
              </w:rPr>
            </w:pPr>
          </w:p>
        </w:tc>
      </w:tr>
      <w:tr w:rsidR="002133C9" w:rsidRPr="007F183D" w14:paraId="26A5C92A" w14:textId="77777777" w:rsidTr="0032240A">
        <w:trPr>
          <w:trHeight w:val="374"/>
        </w:trPr>
        <w:tc>
          <w:tcPr>
            <w:tcW w:w="5211" w:type="dxa"/>
            <w:vAlign w:val="center"/>
          </w:tcPr>
          <w:p w14:paraId="4D2DB6B4"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Is the applicant 18 years old or over?</w:t>
            </w:r>
            <w:r w:rsidRPr="007F183D">
              <w:rPr>
                <w:rFonts w:ascii="Arial" w:hAnsi="Arial" w:cs="Arial"/>
                <w:szCs w:val="24"/>
              </w:rPr>
              <w:tab/>
            </w:r>
          </w:p>
        </w:tc>
        <w:tc>
          <w:tcPr>
            <w:tcW w:w="1377" w:type="dxa"/>
          </w:tcPr>
          <w:p w14:paraId="6DC6F2BA" w14:textId="77777777" w:rsidR="002133C9" w:rsidRPr="007F183D" w:rsidRDefault="002133C9" w:rsidP="0032240A">
            <w:pPr>
              <w:spacing w:before="120" w:after="120"/>
              <w:rPr>
                <w:rFonts w:ascii="Arial" w:hAnsi="Arial" w:cs="Arial"/>
                <w:sz w:val="24"/>
                <w:szCs w:val="24"/>
              </w:rPr>
            </w:pPr>
          </w:p>
        </w:tc>
        <w:tc>
          <w:tcPr>
            <w:tcW w:w="3348" w:type="dxa"/>
          </w:tcPr>
          <w:p w14:paraId="045AB386" w14:textId="77777777" w:rsidR="002133C9" w:rsidRPr="007F183D" w:rsidRDefault="002133C9" w:rsidP="0032240A">
            <w:pPr>
              <w:spacing w:before="120" w:after="120"/>
              <w:rPr>
                <w:rFonts w:ascii="Arial" w:hAnsi="Arial" w:cs="Arial"/>
                <w:sz w:val="24"/>
                <w:szCs w:val="24"/>
              </w:rPr>
            </w:pPr>
          </w:p>
        </w:tc>
      </w:tr>
      <w:tr w:rsidR="002133C9" w:rsidRPr="007F183D" w14:paraId="0AC838D7" w14:textId="77777777" w:rsidTr="0032240A">
        <w:trPr>
          <w:trHeight w:val="374"/>
        </w:trPr>
        <w:tc>
          <w:tcPr>
            <w:tcW w:w="5211" w:type="dxa"/>
            <w:vAlign w:val="center"/>
          </w:tcPr>
          <w:p w14:paraId="41230D8D"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Has the application form been sufficiently completed in order to allow an initial assessment of the proposal?</w:t>
            </w:r>
            <w:r w:rsidRPr="007F183D">
              <w:rPr>
                <w:rFonts w:ascii="Arial" w:hAnsi="Arial" w:cs="Arial"/>
                <w:szCs w:val="24"/>
              </w:rPr>
              <w:br/>
            </w:r>
          </w:p>
        </w:tc>
        <w:tc>
          <w:tcPr>
            <w:tcW w:w="1377" w:type="dxa"/>
          </w:tcPr>
          <w:p w14:paraId="78CBA406" w14:textId="77777777" w:rsidR="002133C9" w:rsidRPr="007F183D" w:rsidRDefault="002133C9" w:rsidP="0032240A">
            <w:pPr>
              <w:spacing w:before="120" w:after="120"/>
              <w:rPr>
                <w:rFonts w:ascii="Arial" w:hAnsi="Arial" w:cs="Arial"/>
                <w:sz w:val="24"/>
                <w:szCs w:val="24"/>
              </w:rPr>
            </w:pPr>
          </w:p>
        </w:tc>
        <w:tc>
          <w:tcPr>
            <w:tcW w:w="3348" w:type="dxa"/>
          </w:tcPr>
          <w:p w14:paraId="37607729" w14:textId="77777777" w:rsidR="002133C9" w:rsidRPr="007F183D" w:rsidRDefault="002133C9" w:rsidP="0032240A">
            <w:pPr>
              <w:spacing w:before="120" w:after="120"/>
              <w:rPr>
                <w:rFonts w:ascii="Arial" w:hAnsi="Arial" w:cs="Arial"/>
                <w:sz w:val="24"/>
                <w:szCs w:val="24"/>
              </w:rPr>
            </w:pPr>
          </w:p>
        </w:tc>
      </w:tr>
      <w:tr w:rsidR="002133C9" w:rsidRPr="007F183D" w14:paraId="62FBFCC1" w14:textId="77777777" w:rsidTr="0032240A">
        <w:trPr>
          <w:trHeight w:val="374"/>
        </w:trPr>
        <w:tc>
          <w:tcPr>
            <w:tcW w:w="5211" w:type="dxa"/>
          </w:tcPr>
          <w:p w14:paraId="3E393485"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Is the proposed activity for the benefit of a business/organisation in a rural area as defined in the approved LAG development strategy?</w:t>
            </w:r>
          </w:p>
        </w:tc>
        <w:tc>
          <w:tcPr>
            <w:tcW w:w="1377" w:type="dxa"/>
          </w:tcPr>
          <w:p w14:paraId="33A0B6CC" w14:textId="77777777" w:rsidR="002133C9" w:rsidRPr="007F183D" w:rsidRDefault="002133C9" w:rsidP="0032240A">
            <w:pPr>
              <w:spacing w:before="120" w:after="120"/>
              <w:rPr>
                <w:rFonts w:ascii="Arial" w:hAnsi="Arial" w:cs="Arial"/>
                <w:sz w:val="24"/>
                <w:szCs w:val="24"/>
              </w:rPr>
            </w:pPr>
          </w:p>
        </w:tc>
        <w:tc>
          <w:tcPr>
            <w:tcW w:w="3348" w:type="dxa"/>
          </w:tcPr>
          <w:p w14:paraId="379179D7" w14:textId="77777777" w:rsidR="002133C9" w:rsidRPr="007F183D" w:rsidRDefault="002133C9" w:rsidP="0032240A">
            <w:pPr>
              <w:spacing w:before="120" w:after="120"/>
              <w:rPr>
                <w:rFonts w:ascii="Arial" w:hAnsi="Arial" w:cs="Arial"/>
                <w:sz w:val="24"/>
                <w:szCs w:val="24"/>
              </w:rPr>
            </w:pPr>
          </w:p>
        </w:tc>
      </w:tr>
      <w:tr w:rsidR="002133C9" w:rsidRPr="007F183D" w14:paraId="58B1CE07" w14:textId="77777777" w:rsidTr="0032240A">
        <w:trPr>
          <w:trHeight w:val="888"/>
        </w:trPr>
        <w:tc>
          <w:tcPr>
            <w:tcW w:w="5211" w:type="dxa"/>
          </w:tcPr>
          <w:p w14:paraId="781C552C"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Has the application been submitted by or on behalf of an eligible applicant as set out in the Scheme rules?</w:t>
            </w:r>
          </w:p>
        </w:tc>
        <w:tc>
          <w:tcPr>
            <w:tcW w:w="1377" w:type="dxa"/>
          </w:tcPr>
          <w:p w14:paraId="71FC69C0" w14:textId="77777777" w:rsidR="002133C9" w:rsidRPr="007F183D" w:rsidRDefault="002133C9" w:rsidP="0032240A">
            <w:pPr>
              <w:spacing w:before="120" w:after="120"/>
              <w:rPr>
                <w:rFonts w:ascii="Arial" w:hAnsi="Arial" w:cs="Arial"/>
                <w:sz w:val="24"/>
                <w:szCs w:val="24"/>
              </w:rPr>
            </w:pPr>
          </w:p>
        </w:tc>
        <w:tc>
          <w:tcPr>
            <w:tcW w:w="3348" w:type="dxa"/>
          </w:tcPr>
          <w:p w14:paraId="7B71D2D2" w14:textId="77777777" w:rsidR="002133C9" w:rsidRPr="007F183D" w:rsidRDefault="002133C9" w:rsidP="0032240A">
            <w:pPr>
              <w:spacing w:before="120" w:after="120"/>
              <w:rPr>
                <w:rFonts w:ascii="Arial" w:hAnsi="Arial" w:cs="Arial"/>
                <w:sz w:val="24"/>
                <w:szCs w:val="24"/>
              </w:rPr>
            </w:pPr>
          </w:p>
        </w:tc>
      </w:tr>
      <w:tr w:rsidR="002133C9" w:rsidRPr="007F183D" w14:paraId="6D82A897" w14:textId="77777777" w:rsidTr="0032240A">
        <w:trPr>
          <w:trHeight w:val="288"/>
        </w:trPr>
        <w:tc>
          <w:tcPr>
            <w:tcW w:w="5211" w:type="dxa"/>
          </w:tcPr>
          <w:p w14:paraId="3839D99B" w14:textId="77777777" w:rsidR="002133C9" w:rsidRPr="007F183D" w:rsidRDefault="002133C9" w:rsidP="002133C9">
            <w:pPr>
              <w:pStyle w:val="ListParagraph"/>
              <w:numPr>
                <w:ilvl w:val="0"/>
                <w:numId w:val="28"/>
              </w:numPr>
              <w:spacing w:before="120" w:after="120" w:line="240" w:lineRule="auto"/>
              <w:contextualSpacing/>
              <w:rPr>
                <w:rFonts w:ascii="Arial" w:hAnsi="Arial" w:cs="Arial"/>
                <w:b/>
                <w:szCs w:val="24"/>
              </w:rPr>
            </w:pPr>
            <w:r w:rsidRPr="007F183D">
              <w:rPr>
                <w:rFonts w:ascii="Arial" w:hAnsi="Arial" w:cs="Arial"/>
                <w:szCs w:val="24"/>
              </w:rPr>
              <w:t>Is the proposal eligible under the Scheme rules and within funding rates applicable?</w:t>
            </w:r>
          </w:p>
        </w:tc>
        <w:tc>
          <w:tcPr>
            <w:tcW w:w="1377" w:type="dxa"/>
          </w:tcPr>
          <w:p w14:paraId="1E5DDAD7" w14:textId="77777777" w:rsidR="002133C9" w:rsidRPr="007F183D" w:rsidRDefault="002133C9" w:rsidP="0032240A">
            <w:pPr>
              <w:spacing w:before="120" w:after="120"/>
              <w:rPr>
                <w:rFonts w:ascii="Arial" w:hAnsi="Arial" w:cs="Arial"/>
                <w:sz w:val="24"/>
                <w:szCs w:val="24"/>
              </w:rPr>
            </w:pPr>
          </w:p>
        </w:tc>
        <w:tc>
          <w:tcPr>
            <w:tcW w:w="3348" w:type="dxa"/>
          </w:tcPr>
          <w:p w14:paraId="11A1212E" w14:textId="77777777" w:rsidR="002133C9" w:rsidRPr="007F183D" w:rsidRDefault="002133C9" w:rsidP="0032240A">
            <w:pPr>
              <w:spacing w:before="120" w:after="120"/>
              <w:rPr>
                <w:rFonts w:ascii="Arial" w:hAnsi="Arial" w:cs="Arial"/>
                <w:sz w:val="24"/>
                <w:szCs w:val="24"/>
              </w:rPr>
            </w:pPr>
          </w:p>
        </w:tc>
      </w:tr>
      <w:tr w:rsidR="002133C9" w:rsidRPr="007F183D" w14:paraId="72F6B958" w14:textId="77777777" w:rsidTr="0032240A">
        <w:trPr>
          <w:trHeight w:val="288"/>
        </w:trPr>
        <w:tc>
          <w:tcPr>
            <w:tcW w:w="5211" w:type="dxa"/>
          </w:tcPr>
          <w:p w14:paraId="488AA29D"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Will the project be delivered within the lifetime of the programme?</w:t>
            </w:r>
          </w:p>
        </w:tc>
        <w:tc>
          <w:tcPr>
            <w:tcW w:w="1377" w:type="dxa"/>
          </w:tcPr>
          <w:p w14:paraId="098D4152" w14:textId="77777777" w:rsidR="002133C9" w:rsidRPr="007F183D" w:rsidRDefault="002133C9" w:rsidP="0032240A">
            <w:pPr>
              <w:spacing w:before="120" w:after="120"/>
              <w:rPr>
                <w:rFonts w:ascii="Arial" w:hAnsi="Arial" w:cs="Arial"/>
                <w:sz w:val="24"/>
                <w:szCs w:val="24"/>
              </w:rPr>
            </w:pPr>
          </w:p>
        </w:tc>
        <w:tc>
          <w:tcPr>
            <w:tcW w:w="3348" w:type="dxa"/>
          </w:tcPr>
          <w:p w14:paraId="0B0FA9EE" w14:textId="77777777" w:rsidR="002133C9" w:rsidRPr="007F183D" w:rsidRDefault="002133C9" w:rsidP="0032240A">
            <w:pPr>
              <w:spacing w:before="120" w:after="120"/>
              <w:rPr>
                <w:rFonts w:ascii="Arial" w:hAnsi="Arial" w:cs="Arial"/>
                <w:sz w:val="24"/>
                <w:szCs w:val="24"/>
              </w:rPr>
            </w:pPr>
          </w:p>
        </w:tc>
      </w:tr>
      <w:tr w:rsidR="002133C9" w:rsidRPr="007F183D" w14:paraId="712CFCDA" w14:textId="77777777" w:rsidTr="0032240A">
        <w:trPr>
          <w:trHeight w:val="288"/>
        </w:trPr>
        <w:tc>
          <w:tcPr>
            <w:tcW w:w="5211" w:type="dxa"/>
          </w:tcPr>
          <w:p w14:paraId="7E315369"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 xml:space="preserve">Is there evidence that the applicant attended and registered at a LAG funding workshop? </w:t>
            </w:r>
          </w:p>
        </w:tc>
        <w:tc>
          <w:tcPr>
            <w:tcW w:w="1377" w:type="dxa"/>
          </w:tcPr>
          <w:p w14:paraId="4559D975" w14:textId="77777777" w:rsidR="002133C9" w:rsidRPr="007F183D" w:rsidRDefault="002133C9" w:rsidP="0032240A">
            <w:pPr>
              <w:spacing w:before="120" w:after="120"/>
              <w:rPr>
                <w:rFonts w:ascii="Arial" w:hAnsi="Arial" w:cs="Arial"/>
                <w:sz w:val="24"/>
                <w:szCs w:val="24"/>
              </w:rPr>
            </w:pPr>
          </w:p>
        </w:tc>
        <w:tc>
          <w:tcPr>
            <w:tcW w:w="3348" w:type="dxa"/>
          </w:tcPr>
          <w:p w14:paraId="22F83027" w14:textId="77777777" w:rsidR="00FE274D" w:rsidRDefault="00CA38BF" w:rsidP="0032240A">
            <w:pPr>
              <w:spacing w:before="120" w:after="120"/>
              <w:rPr>
                <w:rFonts w:ascii="Arial" w:hAnsi="Arial" w:cs="Arial"/>
                <w:sz w:val="24"/>
                <w:szCs w:val="24"/>
              </w:rPr>
            </w:pPr>
            <w:r>
              <w:rPr>
                <w:rFonts w:ascii="Arial" w:hAnsi="Arial" w:cs="Arial"/>
                <w:sz w:val="24"/>
                <w:szCs w:val="24"/>
              </w:rPr>
              <w:t>Name of Attendee</w:t>
            </w:r>
            <w:r w:rsidR="009C57C6">
              <w:rPr>
                <w:rFonts w:ascii="Arial" w:hAnsi="Arial" w:cs="Arial"/>
                <w:sz w:val="24"/>
                <w:szCs w:val="24"/>
              </w:rPr>
              <w:t xml:space="preserve"> </w:t>
            </w:r>
          </w:p>
          <w:p w14:paraId="265C090F" w14:textId="77777777" w:rsidR="00CA38BF" w:rsidRDefault="009C57C6" w:rsidP="00FE274D">
            <w:pPr>
              <w:spacing w:before="120" w:after="120"/>
              <w:jc w:val="right"/>
              <w:rPr>
                <w:rFonts w:ascii="Arial" w:hAnsi="Arial" w:cs="Arial"/>
                <w:sz w:val="24"/>
                <w:szCs w:val="24"/>
              </w:rPr>
            </w:pPr>
            <w:r w:rsidRPr="007F183D">
              <w:rPr>
                <w:rFonts w:ascii="Arial" w:hAnsi="Arial" w:cs="Arial"/>
                <w:sz w:val="24"/>
                <w:szCs w:val="24"/>
              </w:rPr>
              <w:t>___________</w:t>
            </w:r>
          </w:p>
          <w:p w14:paraId="33D44377" w14:textId="77777777" w:rsidR="002133C9" w:rsidRPr="007F183D" w:rsidRDefault="002133C9" w:rsidP="0032240A">
            <w:pPr>
              <w:spacing w:before="120" w:after="120"/>
              <w:rPr>
                <w:rFonts w:ascii="Arial" w:hAnsi="Arial" w:cs="Arial"/>
                <w:sz w:val="24"/>
                <w:szCs w:val="24"/>
              </w:rPr>
            </w:pPr>
            <w:r w:rsidRPr="007F183D">
              <w:rPr>
                <w:rFonts w:ascii="Arial" w:hAnsi="Arial" w:cs="Arial"/>
                <w:sz w:val="24"/>
                <w:szCs w:val="24"/>
              </w:rPr>
              <w:t>Date attended ___________</w:t>
            </w:r>
          </w:p>
        </w:tc>
      </w:tr>
      <w:tr w:rsidR="002133C9" w:rsidRPr="007F183D" w14:paraId="312CA43F" w14:textId="77777777" w:rsidTr="0032240A">
        <w:trPr>
          <w:trHeight w:val="288"/>
        </w:trPr>
        <w:tc>
          <w:tcPr>
            <w:tcW w:w="5211" w:type="dxa"/>
          </w:tcPr>
          <w:p w14:paraId="65ED221E" w14:textId="77777777" w:rsidR="002133C9"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Has applicant provided quotations in line with the Scheme rules, with the Application Form or to the LAG by the closing date of the call?</w:t>
            </w:r>
          </w:p>
          <w:p w14:paraId="5542BA87" w14:textId="77777777" w:rsidR="00CA38BF" w:rsidRPr="007F183D" w:rsidRDefault="00CA38BF" w:rsidP="002133C9">
            <w:pPr>
              <w:pStyle w:val="ListParagraph"/>
              <w:numPr>
                <w:ilvl w:val="0"/>
                <w:numId w:val="28"/>
              </w:numPr>
              <w:spacing w:before="120" w:after="120" w:line="240" w:lineRule="auto"/>
              <w:contextualSpacing/>
              <w:rPr>
                <w:rFonts w:ascii="Arial" w:hAnsi="Arial" w:cs="Arial"/>
                <w:szCs w:val="24"/>
              </w:rPr>
            </w:pPr>
            <w:r>
              <w:rPr>
                <w:rFonts w:ascii="Arial" w:hAnsi="Arial" w:cs="Arial"/>
                <w:szCs w:val="24"/>
              </w:rPr>
              <w:lastRenderedPageBreak/>
              <w:t>Is there a price comparison for each item to be funded?</w:t>
            </w:r>
          </w:p>
        </w:tc>
        <w:tc>
          <w:tcPr>
            <w:tcW w:w="1377" w:type="dxa"/>
          </w:tcPr>
          <w:p w14:paraId="7BFAC0E1" w14:textId="77777777" w:rsidR="002133C9" w:rsidRPr="007F183D" w:rsidRDefault="002133C9" w:rsidP="0032240A">
            <w:pPr>
              <w:spacing w:before="120" w:after="120"/>
              <w:rPr>
                <w:rFonts w:ascii="Arial" w:hAnsi="Arial" w:cs="Arial"/>
                <w:sz w:val="24"/>
                <w:szCs w:val="24"/>
              </w:rPr>
            </w:pPr>
          </w:p>
        </w:tc>
        <w:tc>
          <w:tcPr>
            <w:tcW w:w="3348" w:type="dxa"/>
          </w:tcPr>
          <w:p w14:paraId="5DC670E5" w14:textId="77777777" w:rsidR="002133C9" w:rsidRPr="007F183D" w:rsidRDefault="002133C9" w:rsidP="0032240A">
            <w:pPr>
              <w:spacing w:before="120" w:after="120"/>
              <w:rPr>
                <w:rFonts w:ascii="Arial" w:hAnsi="Arial" w:cs="Arial"/>
                <w:sz w:val="24"/>
                <w:szCs w:val="24"/>
              </w:rPr>
            </w:pPr>
          </w:p>
          <w:p w14:paraId="20E5F675" w14:textId="77777777" w:rsidR="002133C9" w:rsidRPr="007F183D" w:rsidRDefault="002133C9" w:rsidP="0032240A">
            <w:pPr>
              <w:spacing w:before="120" w:after="120"/>
              <w:rPr>
                <w:rFonts w:ascii="Arial" w:hAnsi="Arial" w:cs="Arial"/>
                <w:sz w:val="24"/>
                <w:szCs w:val="24"/>
              </w:rPr>
            </w:pPr>
          </w:p>
        </w:tc>
      </w:tr>
      <w:tr w:rsidR="002133C9" w:rsidRPr="007F183D" w14:paraId="08A5432C" w14:textId="77777777" w:rsidTr="0032240A">
        <w:trPr>
          <w:trHeight w:val="288"/>
        </w:trPr>
        <w:tc>
          <w:tcPr>
            <w:tcW w:w="5211" w:type="dxa"/>
          </w:tcPr>
          <w:p w14:paraId="18A5D224"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Has applicant provided written evidence of the source of match funding with the application or to the LAG by the closing date of the call?</w:t>
            </w:r>
          </w:p>
        </w:tc>
        <w:tc>
          <w:tcPr>
            <w:tcW w:w="1377" w:type="dxa"/>
          </w:tcPr>
          <w:p w14:paraId="2C7B6CF8" w14:textId="77777777" w:rsidR="002133C9" w:rsidRPr="007F183D" w:rsidRDefault="002133C9" w:rsidP="0032240A">
            <w:pPr>
              <w:spacing w:before="120" w:after="120"/>
              <w:rPr>
                <w:rFonts w:ascii="Arial" w:hAnsi="Arial" w:cs="Arial"/>
                <w:sz w:val="24"/>
                <w:szCs w:val="24"/>
              </w:rPr>
            </w:pPr>
          </w:p>
        </w:tc>
        <w:tc>
          <w:tcPr>
            <w:tcW w:w="3348" w:type="dxa"/>
          </w:tcPr>
          <w:p w14:paraId="16104149" w14:textId="77777777" w:rsidR="002133C9" w:rsidRPr="007F183D" w:rsidRDefault="002133C9" w:rsidP="0032240A">
            <w:pPr>
              <w:spacing w:before="120" w:after="120"/>
              <w:rPr>
                <w:rFonts w:ascii="Arial" w:hAnsi="Arial" w:cs="Arial"/>
                <w:sz w:val="24"/>
                <w:szCs w:val="24"/>
              </w:rPr>
            </w:pPr>
          </w:p>
        </w:tc>
      </w:tr>
      <w:tr w:rsidR="002133C9" w:rsidRPr="007F183D" w14:paraId="59FBF95E" w14:textId="77777777" w:rsidTr="0032240A">
        <w:trPr>
          <w:trHeight w:val="288"/>
        </w:trPr>
        <w:tc>
          <w:tcPr>
            <w:tcW w:w="5211" w:type="dxa"/>
          </w:tcPr>
          <w:p w14:paraId="470EA48F" w14:textId="77777777" w:rsidR="002133C9" w:rsidRPr="007F183D" w:rsidRDefault="002133C9" w:rsidP="002133C9">
            <w:pPr>
              <w:pStyle w:val="ListParagraph"/>
              <w:numPr>
                <w:ilvl w:val="0"/>
                <w:numId w:val="28"/>
              </w:numPr>
              <w:spacing w:before="120" w:after="120" w:line="240" w:lineRule="auto"/>
              <w:contextualSpacing/>
              <w:rPr>
                <w:rFonts w:ascii="Arial" w:hAnsi="Arial" w:cs="Arial"/>
                <w:szCs w:val="24"/>
              </w:rPr>
            </w:pPr>
            <w:r w:rsidRPr="007F183D">
              <w:rPr>
                <w:rFonts w:ascii="Arial" w:hAnsi="Arial" w:cs="Arial"/>
                <w:szCs w:val="24"/>
              </w:rPr>
              <w:t>Has the applicant indicated previous funding on application form?</w:t>
            </w:r>
          </w:p>
          <w:p w14:paraId="17CBD6EC" w14:textId="77777777" w:rsidR="002133C9" w:rsidRPr="007F183D" w:rsidRDefault="002133C9" w:rsidP="0032240A">
            <w:pPr>
              <w:spacing w:before="120" w:after="120"/>
              <w:ind w:left="720" w:hanging="11"/>
              <w:rPr>
                <w:rFonts w:ascii="Arial" w:hAnsi="Arial" w:cs="Arial"/>
                <w:sz w:val="24"/>
                <w:szCs w:val="24"/>
              </w:rPr>
            </w:pPr>
            <w:r w:rsidRPr="007F183D">
              <w:rPr>
                <w:rFonts w:ascii="Arial" w:hAnsi="Arial" w:cs="Arial"/>
                <w:sz w:val="24"/>
                <w:szCs w:val="24"/>
              </w:rPr>
              <w:t>If yes, are there any current RDP reportable irregularities.</w:t>
            </w:r>
          </w:p>
        </w:tc>
        <w:tc>
          <w:tcPr>
            <w:tcW w:w="1377" w:type="dxa"/>
          </w:tcPr>
          <w:p w14:paraId="0200CE77" w14:textId="77777777" w:rsidR="002133C9" w:rsidRPr="007F183D" w:rsidRDefault="002133C9" w:rsidP="0032240A">
            <w:pPr>
              <w:spacing w:before="120" w:after="120"/>
              <w:rPr>
                <w:rFonts w:ascii="Arial" w:hAnsi="Arial" w:cs="Arial"/>
                <w:sz w:val="24"/>
                <w:szCs w:val="24"/>
              </w:rPr>
            </w:pPr>
          </w:p>
        </w:tc>
        <w:tc>
          <w:tcPr>
            <w:tcW w:w="3348" w:type="dxa"/>
          </w:tcPr>
          <w:p w14:paraId="73FD5D94" w14:textId="77777777" w:rsidR="002133C9" w:rsidRPr="007F183D" w:rsidRDefault="002133C9" w:rsidP="0032240A">
            <w:pPr>
              <w:spacing w:before="120" w:after="120"/>
              <w:rPr>
                <w:rFonts w:ascii="Arial" w:hAnsi="Arial" w:cs="Arial"/>
                <w:sz w:val="24"/>
                <w:szCs w:val="24"/>
              </w:rPr>
            </w:pPr>
          </w:p>
        </w:tc>
      </w:tr>
      <w:tr w:rsidR="002133C9" w:rsidRPr="007F183D" w14:paraId="69464263" w14:textId="77777777" w:rsidTr="0032240A">
        <w:trPr>
          <w:trHeight w:val="360"/>
        </w:trPr>
        <w:tc>
          <w:tcPr>
            <w:tcW w:w="9936" w:type="dxa"/>
            <w:gridSpan w:val="3"/>
            <w:vAlign w:val="center"/>
          </w:tcPr>
          <w:p w14:paraId="329A6CA2"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All questions must be answered, and the answer to questions 1-10 must be YES in order to proceed to the LAG Assessment Panel.</w:t>
            </w:r>
          </w:p>
        </w:tc>
      </w:tr>
      <w:tr w:rsidR="002133C9" w:rsidRPr="007F183D" w14:paraId="09385BE4" w14:textId="77777777" w:rsidTr="0032240A">
        <w:trPr>
          <w:trHeight w:val="360"/>
        </w:trPr>
        <w:tc>
          <w:tcPr>
            <w:tcW w:w="6588" w:type="dxa"/>
            <w:gridSpan w:val="2"/>
            <w:vAlign w:val="center"/>
          </w:tcPr>
          <w:p w14:paraId="476DD15E"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 xml:space="preserve">Signed By :                                                                        (Project Officer)  </w:t>
            </w:r>
          </w:p>
        </w:tc>
        <w:tc>
          <w:tcPr>
            <w:tcW w:w="3348" w:type="dxa"/>
            <w:vAlign w:val="center"/>
          </w:tcPr>
          <w:p w14:paraId="5B05D139"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Date :</w:t>
            </w:r>
          </w:p>
        </w:tc>
      </w:tr>
      <w:tr w:rsidR="002133C9" w:rsidRPr="007F183D" w14:paraId="3AF29C1B" w14:textId="77777777" w:rsidTr="0032240A">
        <w:trPr>
          <w:trHeight w:val="2909"/>
        </w:trPr>
        <w:tc>
          <w:tcPr>
            <w:tcW w:w="9936" w:type="dxa"/>
            <w:gridSpan w:val="3"/>
            <w:vAlign w:val="center"/>
          </w:tcPr>
          <w:p w14:paraId="5229E7AF" w14:textId="77777777" w:rsidR="002133C9" w:rsidRPr="007F183D" w:rsidRDefault="002133C9" w:rsidP="0032240A">
            <w:pPr>
              <w:spacing w:before="100" w:beforeAutospacing="1"/>
              <w:rPr>
                <w:rFonts w:ascii="Arial" w:hAnsi="Arial" w:cs="Arial"/>
                <w:b/>
                <w:sz w:val="24"/>
                <w:szCs w:val="24"/>
              </w:rPr>
            </w:pPr>
            <w:r w:rsidRPr="007F183D">
              <w:rPr>
                <w:rFonts w:ascii="Arial" w:hAnsi="Arial" w:cs="Arial"/>
                <w:b/>
                <w:sz w:val="24"/>
                <w:szCs w:val="24"/>
              </w:rPr>
              <w:t xml:space="preserve">Recommendation by Admin Unit Manager: </w:t>
            </w:r>
          </w:p>
          <w:p w14:paraId="2CAA04B5" w14:textId="77777777" w:rsidR="002133C9" w:rsidRPr="007F183D" w:rsidRDefault="002133C9" w:rsidP="0032240A">
            <w:pPr>
              <w:rPr>
                <w:rFonts w:ascii="Arial" w:hAnsi="Arial" w:cs="Arial"/>
                <w:b/>
                <w:sz w:val="24"/>
                <w:szCs w:val="24"/>
              </w:rPr>
            </w:pPr>
          </w:p>
          <w:p w14:paraId="11836F52" w14:textId="77777777" w:rsidR="002133C9" w:rsidRPr="007F183D" w:rsidRDefault="002133C9" w:rsidP="0032240A">
            <w:pPr>
              <w:rPr>
                <w:rFonts w:ascii="Arial" w:hAnsi="Arial" w:cs="Arial"/>
                <w:b/>
                <w:sz w:val="24"/>
                <w:szCs w:val="24"/>
              </w:rPr>
            </w:pPr>
            <w:r w:rsidRPr="007F183D">
              <w:rPr>
                <w:rFonts w:ascii="Arial" w:hAnsi="Arial" w:cs="Arial"/>
                <w:b/>
                <w:sz w:val="24"/>
                <w:szCs w:val="24"/>
              </w:rPr>
              <w:t>The application *should/should not proceed to the LAG Assessment Panel</w:t>
            </w:r>
          </w:p>
          <w:p w14:paraId="7A524EEA" w14:textId="77777777" w:rsidR="002133C9" w:rsidRPr="007F183D" w:rsidRDefault="002133C9" w:rsidP="0032240A">
            <w:pPr>
              <w:rPr>
                <w:rFonts w:ascii="Arial" w:hAnsi="Arial" w:cs="Arial"/>
                <w:b/>
                <w:sz w:val="24"/>
                <w:szCs w:val="24"/>
              </w:rPr>
            </w:pPr>
          </w:p>
          <w:p w14:paraId="42AA54B4" w14:textId="77777777" w:rsidR="002133C9" w:rsidRPr="007F183D" w:rsidRDefault="002133C9" w:rsidP="0032240A">
            <w:pPr>
              <w:rPr>
                <w:rFonts w:ascii="Arial" w:hAnsi="Arial" w:cs="Arial"/>
                <w:b/>
                <w:sz w:val="24"/>
                <w:szCs w:val="24"/>
              </w:rPr>
            </w:pPr>
          </w:p>
          <w:p w14:paraId="1B80543C" w14:textId="77777777" w:rsidR="002133C9" w:rsidRPr="007F183D" w:rsidRDefault="002133C9" w:rsidP="0032240A">
            <w:pPr>
              <w:rPr>
                <w:rFonts w:ascii="Arial" w:hAnsi="Arial" w:cs="Arial"/>
                <w:b/>
                <w:sz w:val="24"/>
                <w:szCs w:val="24"/>
              </w:rPr>
            </w:pPr>
          </w:p>
          <w:p w14:paraId="252C4948" w14:textId="77777777" w:rsidR="002133C9" w:rsidRPr="007F183D" w:rsidRDefault="002133C9" w:rsidP="0032240A">
            <w:pPr>
              <w:rPr>
                <w:rFonts w:ascii="Arial" w:hAnsi="Arial" w:cs="Arial"/>
                <w:b/>
                <w:sz w:val="24"/>
                <w:szCs w:val="24"/>
              </w:rPr>
            </w:pPr>
            <w:r w:rsidRPr="007F183D">
              <w:rPr>
                <w:rFonts w:ascii="Arial" w:hAnsi="Arial" w:cs="Arial"/>
                <w:b/>
                <w:sz w:val="24"/>
                <w:szCs w:val="24"/>
              </w:rPr>
              <w:t>Signed:___________________________                         Date :_____________________</w:t>
            </w:r>
          </w:p>
          <w:p w14:paraId="2F040D93" w14:textId="77777777" w:rsidR="002133C9" w:rsidRPr="007F183D" w:rsidRDefault="002133C9" w:rsidP="0032240A">
            <w:pPr>
              <w:rPr>
                <w:rFonts w:ascii="Arial" w:hAnsi="Arial" w:cs="Arial"/>
                <w:b/>
                <w:sz w:val="24"/>
                <w:szCs w:val="24"/>
              </w:rPr>
            </w:pPr>
          </w:p>
          <w:p w14:paraId="49897FA4" w14:textId="77777777" w:rsidR="002133C9" w:rsidRPr="007F183D" w:rsidRDefault="002133C9" w:rsidP="0032240A">
            <w:pPr>
              <w:rPr>
                <w:rFonts w:ascii="Arial" w:hAnsi="Arial" w:cs="Arial"/>
                <w:b/>
                <w:sz w:val="24"/>
                <w:szCs w:val="24"/>
              </w:rPr>
            </w:pPr>
            <w:r w:rsidRPr="007F183D">
              <w:rPr>
                <w:rFonts w:ascii="Arial" w:hAnsi="Arial" w:cs="Arial"/>
                <w:b/>
                <w:sz w:val="24"/>
                <w:szCs w:val="24"/>
              </w:rPr>
              <w:t>*delete as appropriate</w:t>
            </w:r>
          </w:p>
        </w:tc>
      </w:tr>
    </w:tbl>
    <w:p w14:paraId="085B965F" w14:textId="77777777" w:rsidR="002133C9" w:rsidRPr="007F183D" w:rsidRDefault="002133C9" w:rsidP="002133C9">
      <w:pPr>
        <w:rPr>
          <w:rFonts w:ascii="Arial" w:hAnsi="Arial" w:cs="Arial"/>
          <w:b/>
          <w:sz w:val="24"/>
          <w:szCs w:val="24"/>
        </w:rPr>
      </w:pPr>
    </w:p>
    <w:p w14:paraId="3CA476D4" w14:textId="77777777" w:rsidR="002133C9" w:rsidRPr="007F183D" w:rsidRDefault="002133C9" w:rsidP="002133C9">
      <w:pPr>
        <w:spacing w:after="200" w:line="276" w:lineRule="auto"/>
        <w:rPr>
          <w:rFonts w:ascii="Arial" w:hAnsi="Arial" w:cs="Arial"/>
          <w:b/>
          <w:sz w:val="24"/>
          <w:szCs w:val="24"/>
        </w:rPr>
      </w:pPr>
      <w:r w:rsidRPr="007F183D">
        <w:rPr>
          <w:rFonts w:ascii="Arial" w:hAnsi="Arial" w:cs="Arial"/>
          <w:b/>
          <w:sz w:val="24"/>
          <w:szCs w:val="24"/>
        </w:rPr>
        <w:br w:type="page"/>
      </w:r>
    </w:p>
    <w:p w14:paraId="0C6F8553" w14:textId="77777777" w:rsidR="002133C9" w:rsidRPr="007F183D" w:rsidRDefault="002133C9" w:rsidP="002133C9">
      <w:pPr>
        <w:rPr>
          <w:rFonts w:ascii="Arial" w:hAnsi="Arial" w:cs="Arial"/>
          <w:b/>
          <w:sz w:val="24"/>
          <w:szCs w:val="24"/>
        </w:rPr>
      </w:pP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6"/>
      </w:tblGrid>
      <w:tr w:rsidR="002133C9" w:rsidRPr="007F183D" w14:paraId="04050179" w14:textId="77777777" w:rsidTr="0032240A">
        <w:trPr>
          <w:trHeight w:val="360"/>
        </w:trPr>
        <w:tc>
          <w:tcPr>
            <w:tcW w:w="9936" w:type="dxa"/>
            <w:shd w:val="clear" w:color="auto" w:fill="auto"/>
            <w:vAlign w:val="center"/>
          </w:tcPr>
          <w:p w14:paraId="2D5A809E" w14:textId="77777777" w:rsidR="002133C9" w:rsidRPr="007F183D" w:rsidRDefault="002133C9" w:rsidP="0032240A">
            <w:pPr>
              <w:spacing w:before="120" w:after="120"/>
              <w:jc w:val="both"/>
              <w:rPr>
                <w:rFonts w:ascii="Arial" w:hAnsi="Arial" w:cs="Arial"/>
                <w:b/>
                <w:sz w:val="24"/>
                <w:szCs w:val="24"/>
              </w:rPr>
            </w:pPr>
            <w:r w:rsidRPr="007F183D">
              <w:rPr>
                <w:rFonts w:ascii="Arial" w:hAnsi="Arial" w:cs="Arial"/>
                <w:b/>
                <w:sz w:val="24"/>
                <w:szCs w:val="24"/>
              </w:rPr>
              <w:t>Scoring Matrix for Stand Alone applications – Assessment Panel</w:t>
            </w:r>
          </w:p>
        </w:tc>
      </w:tr>
      <w:tr w:rsidR="002133C9" w:rsidRPr="007F183D" w14:paraId="59CB7F07" w14:textId="77777777" w:rsidTr="0032240A">
        <w:trPr>
          <w:trHeight w:val="360"/>
        </w:trPr>
        <w:tc>
          <w:tcPr>
            <w:tcW w:w="9936" w:type="dxa"/>
            <w:shd w:val="clear" w:color="auto" w:fill="auto"/>
            <w:vAlign w:val="center"/>
          </w:tcPr>
          <w:tbl>
            <w:tblPr>
              <w:tblpPr w:leftFromText="180" w:rightFromText="180" w:vertAnchor="text" w:horzAnchor="margin" w:tblpY="-147"/>
              <w:tblOverlap w:val="never"/>
              <w:tblW w:w="961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7621"/>
              <w:gridCol w:w="1995"/>
            </w:tblGrid>
            <w:tr w:rsidR="002133C9" w:rsidRPr="007F183D" w14:paraId="690854AE" w14:textId="77777777" w:rsidTr="0032240A">
              <w:tc>
                <w:tcPr>
                  <w:tcW w:w="7621" w:type="dxa"/>
                  <w:tcBorders>
                    <w:top w:val="double" w:sz="6" w:space="0" w:color="000000"/>
                    <w:bottom w:val="double" w:sz="6" w:space="0" w:color="000000"/>
                  </w:tcBorders>
                </w:tcPr>
                <w:p w14:paraId="4F162ACA" w14:textId="77777777" w:rsidR="002133C9" w:rsidRPr="007F183D" w:rsidRDefault="002133C9" w:rsidP="0032240A">
                  <w:pPr>
                    <w:rPr>
                      <w:rFonts w:ascii="Arial" w:hAnsi="Arial" w:cs="Arial"/>
                      <w:b/>
                      <w:sz w:val="24"/>
                      <w:szCs w:val="24"/>
                    </w:rPr>
                  </w:pPr>
                </w:p>
                <w:p w14:paraId="20746B31" w14:textId="77777777" w:rsidR="002133C9" w:rsidRPr="007F183D" w:rsidRDefault="002133C9" w:rsidP="0032240A">
                  <w:pPr>
                    <w:ind w:left="11"/>
                    <w:rPr>
                      <w:rFonts w:ascii="Arial" w:hAnsi="Arial" w:cs="Arial"/>
                      <w:b/>
                      <w:caps/>
                      <w:sz w:val="24"/>
                      <w:szCs w:val="24"/>
                    </w:rPr>
                  </w:pPr>
                  <w:r w:rsidRPr="007F183D">
                    <w:rPr>
                      <w:rFonts w:ascii="Arial" w:hAnsi="Arial" w:cs="Arial"/>
                      <w:b/>
                      <w:caps/>
                      <w:sz w:val="24"/>
                      <w:szCs w:val="24"/>
                    </w:rPr>
                    <w:t xml:space="preserve">1. Focus Area </w:t>
                  </w:r>
                </w:p>
                <w:p w14:paraId="2D40E82E" w14:textId="77777777" w:rsidR="002133C9" w:rsidRPr="007F183D" w:rsidRDefault="002133C9" w:rsidP="0032240A">
                  <w:pPr>
                    <w:ind w:left="11"/>
                    <w:rPr>
                      <w:rFonts w:ascii="Arial" w:hAnsi="Arial" w:cs="Arial"/>
                      <w:b/>
                      <w:sz w:val="24"/>
                      <w:szCs w:val="24"/>
                    </w:rPr>
                  </w:pPr>
                  <w:r w:rsidRPr="007F183D">
                    <w:rPr>
                      <w:rFonts w:ascii="Arial" w:hAnsi="Arial" w:cs="Arial"/>
                      <w:b/>
                      <w:sz w:val="24"/>
                      <w:szCs w:val="24"/>
                    </w:rPr>
                    <w:t>Does the project contribute to a focus areas? (See Annex A)</w:t>
                  </w:r>
                </w:p>
              </w:tc>
              <w:tc>
                <w:tcPr>
                  <w:tcW w:w="1995" w:type="dxa"/>
                  <w:tcBorders>
                    <w:top w:val="double" w:sz="6" w:space="0" w:color="000000"/>
                    <w:bottom w:val="double" w:sz="6" w:space="0" w:color="000000"/>
                  </w:tcBorders>
                </w:tcPr>
                <w:p w14:paraId="2E17FB16" w14:textId="77777777" w:rsidR="002133C9" w:rsidRPr="007F183D" w:rsidRDefault="002133C9" w:rsidP="0032240A">
                  <w:pPr>
                    <w:spacing w:before="120"/>
                    <w:rPr>
                      <w:rFonts w:ascii="Arial" w:hAnsi="Arial" w:cs="Arial"/>
                      <w:b/>
                      <w:sz w:val="24"/>
                      <w:szCs w:val="24"/>
                    </w:rPr>
                  </w:pPr>
                  <w:r w:rsidRPr="007F183D">
                    <w:rPr>
                      <w:rFonts w:ascii="Arial" w:hAnsi="Arial" w:cs="Arial"/>
                      <w:b/>
                      <w:sz w:val="24"/>
                      <w:szCs w:val="24"/>
                    </w:rPr>
                    <w:t>1A to 6B list one only</w:t>
                  </w:r>
                </w:p>
              </w:tc>
            </w:tr>
            <w:tr w:rsidR="002133C9" w:rsidRPr="007F183D" w14:paraId="2A2474BA" w14:textId="77777777" w:rsidTr="0032240A">
              <w:trPr>
                <w:trHeight w:val="471"/>
              </w:trPr>
              <w:tc>
                <w:tcPr>
                  <w:tcW w:w="7621" w:type="dxa"/>
                  <w:tcBorders>
                    <w:top w:val="double" w:sz="6" w:space="0" w:color="000000"/>
                    <w:bottom w:val="double" w:sz="6" w:space="0" w:color="000000"/>
                  </w:tcBorders>
                </w:tcPr>
                <w:p w14:paraId="7FA5814E" w14:textId="77777777" w:rsidR="002133C9" w:rsidRPr="007F183D" w:rsidRDefault="002133C9" w:rsidP="0032240A">
                  <w:pPr>
                    <w:rPr>
                      <w:rFonts w:ascii="Arial" w:hAnsi="Arial" w:cs="Arial"/>
                      <w:sz w:val="24"/>
                      <w:szCs w:val="24"/>
                    </w:rPr>
                  </w:pPr>
                  <w:r w:rsidRPr="007F183D">
                    <w:rPr>
                      <w:rFonts w:ascii="Arial" w:hAnsi="Arial" w:cs="Arial"/>
                      <w:sz w:val="24"/>
                      <w:szCs w:val="24"/>
                    </w:rPr>
                    <w:t>Primary Focus Area to which project contributes</w:t>
                  </w:r>
                </w:p>
              </w:tc>
              <w:tc>
                <w:tcPr>
                  <w:tcW w:w="1995" w:type="dxa"/>
                  <w:tcBorders>
                    <w:top w:val="double" w:sz="6" w:space="0" w:color="000000"/>
                    <w:bottom w:val="double" w:sz="6" w:space="0" w:color="000000"/>
                  </w:tcBorders>
                </w:tcPr>
                <w:p w14:paraId="0B5E9556" w14:textId="77777777" w:rsidR="002133C9" w:rsidRPr="007F183D" w:rsidRDefault="00366041" w:rsidP="0032240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36896" behindDoc="0" locked="0" layoutInCell="1" allowOverlap="1" wp14:anchorId="6E8778BD" wp14:editId="5E2FD0A3">
                            <wp:simplePos x="0" y="0"/>
                            <wp:positionH relativeFrom="column">
                              <wp:posOffset>252730</wp:posOffset>
                            </wp:positionH>
                            <wp:positionV relativeFrom="paragraph">
                              <wp:posOffset>59690</wp:posOffset>
                            </wp:positionV>
                            <wp:extent cx="508635" cy="230505"/>
                            <wp:effectExtent l="12700" t="6985" r="12065" b="10160"/>
                            <wp:wrapNone/>
                            <wp:docPr id="116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D0B1" id="Rectangle 192" o:spid="_x0000_s1026" style="position:absolute;margin-left:19.9pt;margin-top:4.7pt;width:40.05pt;height:18.1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"/>
                        </w:pict>
                      </mc:Fallback>
                    </mc:AlternateContent>
                  </w:r>
                </w:p>
                <w:p w14:paraId="4693AB6E" w14:textId="77777777" w:rsidR="002133C9" w:rsidRPr="007F183D" w:rsidRDefault="002133C9" w:rsidP="0032240A">
                  <w:pPr>
                    <w:rPr>
                      <w:rFonts w:ascii="Arial" w:hAnsi="Arial" w:cs="Arial"/>
                      <w:b/>
                      <w:sz w:val="24"/>
                      <w:szCs w:val="24"/>
                    </w:rPr>
                  </w:pPr>
                </w:p>
              </w:tc>
            </w:tr>
            <w:tr w:rsidR="002133C9" w:rsidRPr="007F183D" w14:paraId="64954DB1" w14:textId="77777777" w:rsidTr="0032240A">
              <w:trPr>
                <w:trHeight w:val="471"/>
              </w:trPr>
              <w:tc>
                <w:tcPr>
                  <w:tcW w:w="9616" w:type="dxa"/>
                  <w:gridSpan w:val="2"/>
                  <w:tcBorders>
                    <w:top w:val="double" w:sz="6" w:space="0" w:color="000000"/>
                    <w:left w:val="nil"/>
                    <w:bottom w:val="double" w:sz="6" w:space="0" w:color="000000"/>
                    <w:right w:val="nil"/>
                  </w:tcBorders>
                </w:tcPr>
                <w:p w14:paraId="539ECE46" w14:textId="77777777" w:rsidR="002133C9" w:rsidRPr="007F183D" w:rsidRDefault="002133C9" w:rsidP="0032240A">
                  <w:pPr>
                    <w:rPr>
                      <w:rFonts w:ascii="Arial" w:hAnsi="Arial" w:cs="Arial"/>
                      <w:sz w:val="24"/>
                      <w:szCs w:val="24"/>
                    </w:rPr>
                  </w:pPr>
                </w:p>
                <w:p w14:paraId="0E5C30F2" w14:textId="77777777" w:rsidR="002133C9" w:rsidRPr="007F183D" w:rsidRDefault="002133C9" w:rsidP="0032240A">
                  <w:pPr>
                    <w:rPr>
                      <w:rFonts w:ascii="Arial" w:hAnsi="Arial" w:cs="Arial"/>
                      <w:sz w:val="24"/>
                      <w:szCs w:val="24"/>
                    </w:rPr>
                  </w:pPr>
                </w:p>
                <w:p w14:paraId="01CE5B68" w14:textId="77777777" w:rsidR="002133C9" w:rsidRPr="007F183D" w:rsidRDefault="002133C9" w:rsidP="0032240A">
                  <w:pPr>
                    <w:rPr>
                      <w:rFonts w:ascii="Arial" w:hAnsi="Arial" w:cs="Arial"/>
                      <w:sz w:val="24"/>
                      <w:szCs w:val="24"/>
                    </w:rPr>
                  </w:pPr>
                </w:p>
              </w:tc>
            </w:tr>
            <w:tr w:rsidR="002133C9" w:rsidRPr="007F183D" w14:paraId="02DBD09A" w14:textId="77777777" w:rsidTr="0032240A">
              <w:trPr>
                <w:trHeight w:val="471"/>
              </w:trPr>
              <w:tc>
                <w:tcPr>
                  <w:tcW w:w="9616" w:type="dxa"/>
                  <w:gridSpan w:val="2"/>
                  <w:tcBorders>
                    <w:top w:val="double" w:sz="6" w:space="0" w:color="000000"/>
                    <w:left w:val="double" w:sz="6" w:space="0" w:color="000000"/>
                    <w:bottom w:val="single" w:sz="6" w:space="0" w:color="000000"/>
                    <w:right w:val="double" w:sz="6" w:space="0" w:color="000000"/>
                  </w:tcBorders>
                </w:tcPr>
                <w:p w14:paraId="4ED25FE3" w14:textId="77777777" w:rsidR="002133C9" w:rsidRPr="007F183D" w:rsidRDefault="002133C9" w:rsidP="0032240A">
                  <w:pPr>
                    <w:rPr>
                      <w:rFonts w:ascii="Arial" w:hAnsi="Arial" w:cs="Arial"/>
                      <w:sz w:val="24"/>
                      <w:szCs w:val="24"/>
                    </w:rPr>
                  </w:pPr>
                  <w:r w:rsidRPr="007F183D">
                    <w:rPr>
                      <w:rFonts w:ascii="Arial" w:hAnsi="Arial" w:cs="Arial"/>
                      <w:sz w:val="24"/>
                      <w:szCs w:val="24"/>
                    </w:rPr>
                    <w:t>What secondary Focus Area(s) does the project contribute to?</w:t>
                  </w:r>
                </w:p>
                <w:p w14:paraId="77B5571C" w14:textId="77777777" w:rsidR="002133C9" w:rsidRPr="007F183D" w:rsidRDefault="002133C9" w:rsidP="0032240A">
                  <w:pPr>
                    <w:rPr>
                      <w:rFonts w:ascii="Arial" w:hAnsi="Arial" w:cs="Arial"/>
                      <w:b/>
                      <w:sz w:val="24"/>
                      <w:szCs w:val="24"/>
                    </w:rPr>
                  </w:pPr>
                  <w:r w:rsidRPr="007F183D">
                    <w:rPr>
                      <w:rFonts w:ascii="Arial" w:hAnsi="Arial" w:cs="Arial"/>
                      <w:sz w:val="24"/>
                      <w:szCs w:val="24"/>
                    </w:rPr>
                    <w:t>List as many as apply. (see Annex A)</w:t>
                  </w:r>
                </w:p>
              </w:tc>
            </w:tr>
            <w:tr w:rsidR="002133C9" w:rsidRPr="007F183D" w14:paraId="4D69A1FA" w14:textId="77777777" w:rsidTr="0032240A">
              <w:trPr>
                <w:trHeight w:val="471"/>
              </w:trPr>
              <w:tc>
                <w:tcPr>
                  <w:tcW w:w="9616" w:type="dxa"/>
                  <w:gridSpan w:val="2"/>
                  <w:tcBorders>
                    <w:top w:val="double" w:sz="6" w:space="0" w:color="000000"/>
                    <w:left w:val="double" w:sz="6" w:space="0" w:color="000000"/>
                    <w:bottom w:val="double" w:sz="6" w:space="0" w:color="000000"/>
                    <w:right w:val="double" w:sz="6" w:space="0" w:color="000000"/>
                  </w:tcBorders>
                </w:tcPr>
                <w:p w14:paraId="45DE4823" w14:textId="77777777" w:rsidR="002133C9" w:rsidRPr="007F183D" w:rsidRDefault="00366041" w:rsidP="0032240A">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28704" behindDoc="0" locked="0" layoutInCell="1" allowOverlap="1" wp14:anchorId="6B63DF4B" wp14:editId="717A3787">
                            <wp:simplePos x="0" y="0"/>
                            <wp:positionH relativeFrom="column">
                              <wp:posOffset>5092065</wp:posOffset>
                            </wp:positionH>
                            <wp:positionV relativeFrom="paragraph">
                              <wp:posOffset>57785</wp:posOffset>
                            </wp:positionV>
                            <wp:extent cx="508635" cy="230505"/>
                            <wp:effectExtent l="12700" t="12700" r="12065" b="13970"/>
                            <wp:wrapNone/>
                            <wp:docPr id="115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C487F" id="Rectangle 184" o:spid="_x0000_s1026" style="position:absolute;margin-left:400.95pt;margin-top:4.55pt;width:40.05pt;height:18.1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"/>
                        </w:pict>
                      </mc:Fallback>
                    </mc:AlternateContent>
                  </w:r>
                  <w:r>
                    <w:rPr>
                      <w:rFonts w:ascii="Arial" w:hAnsi="Arial" w:cs="Arial"/>
                      <w:noProof/>
                      <w:sz w:val="24"/>
                      <w:szCs w:val="24"/>
                      <w:lang w:eastAsia="en-GB"/>
                    </w:rPr>
                    <mc:AlternateContent>
                      <mc:Choice Requires="wps">
                        <w:drawing>
                          <wp:anchor distT="0" distB="0" distL="114300" distR="114300" simplePos="0" relativeHeight="251529728" behindDoc="0" locked="0" layoutInCell="1" allowOverlap="1" wp14:anchorId="78B13CD6" wp14:editId="4277D541">
                            <wp:simplePos x="0" y="0"/>
                            <wp:positionH relativeFrom="column">
                              <wp:posOffset>4385310</wp:posOffset>
                            </wp:positionH>
                            <wp:positionV relativeFrom="paragraph">
                              <wp:posOffset>57785</wp:posOffset>
                            </wp:positionV>
                            <wp:extent cx="508635" cy="230505"/>
                            <wp:effectExtent l="10795" t="12700" r="13970" b="13970"/>
                            <wp:wrapNone/>
                            <wp:docPr id="1157"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D7416" id="Rectangle 185" o:spid="_x0000_s1026" style="position:absolute;margin-left:345.3pt;margin-top:4.55pt;width:40.05pt;height:18.1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0752" behindDoc="0" locked="0" layoutInCell="1" allowOverlap="1" wp14:anchorId="0A3CEDAB" wp14:editId="5E765E6F">
                            <wp:simplePos x="0" y="0"/>
                            <wp:positionH relativeFrom="column">
                              <wp:posOffset>3654425</wp:posOffset>
                            </wp:positionH>
                            <wp:positionV relativeFrom="paragraph">
                              <wp:posOffset>57785</wp:posOffset>
                            </wp:positionV>
                            <wp:extent cx="508635" cy="230505"/>
                            <wp:effectExtent l="13335" t="12700" r="11430" b="13970"/>
                            <wp:wrapNone/>
                            <wp:docPr id="115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7E5A7" id="Rectangle 186" o:spid="_x0000_s1026" style="position:absolute;margin-left:287.75pt;margin-top:4.55pt;width:40.05pt;height:18.1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1776" behindDoc="0" locked="0" layoutInCell="1" allowOverlap="1" wp14:anchorId="7E11B3B1" wp14:editId="082798AC">
                            <wp:simplePos x="0" y="0"/>
                            <wp:positionH relativeFrom="column">
                              <wp:posOffset>2962275</wp:posOffset>
                            </wp:positionH>
                            <wp:positionV relativeFrom="paragraph">
                              <wp:posOffset>57785</wp:posOffset>
                            </wp:positionV>
                            <wp:extent cx="508635" cy="230505"/>
                            <wp:effectExtent l="6985" t="12700" r="8255" b="13970"/>
                            <wp:wrapNone/>
                            <wp:docPr id="1155"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4EB24" id="Rectangle 187" o:spid="_x0000_s1026" style="position:absolute;margin-left:233.25pt;margin-top:4.55pt;width:40.05pt;height:18.1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2800" behindDoc="0" locked="0" layoutInCell="1" allowOverlap="1" wp14:anchorId="7218AC43" wp14:editId="379585DE">
                            <wp:simplePos x="0" y="0"/>
                            <wp:positionH relativeFrom="column">
                              <wp:posOffset>2273300</wp:posOffset>
                            </wp:positionH>
                            <wp:positionV relativeFrom="paragraph">
                              <wp:posOffset>57785</wp:posOffset>
                            </wp:positionV>
                            <wp:extent cx="508635" cy="230505"/>
                            <wp:effectExtent l="13335" t="12700" r="11430" b="13970"/>
                            <wp:wrapNone/>
                            <wp:docPr id="1154" name="Rect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C7A54" id="Rectangle 188" o:spid="_x0000_s1026" style="position:absolute;margin-left:179pt;margin-top:4.55pt;width:40.05pt;height:18.1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3824" behindDoc="0" locked="0" layoutInCell="1" allowOverlap="1" wp14:anchorId="7E3D757A" wp14:editId="16D0D5BD">
                            <wp:simplePos x="0" y="0"/>
                            <wp:positionH relativeFrom="column">
                              <wp:posOffset>1593215</wp:posOffset>
                            </wp:positionH>
                            <wp:positionV relativeFrom="paragraph">
                              <wp:posOffset>57785</wp:posOffset>
                            </wp:positionV>
                            <wp:extent cx="508635" cy="230505"/>
                            <wp:effectExtent l="9525" t="12700" r="5715" b="13970"/>
                            <wp:wrapNone/>
                            <wp:docPr id="1153"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7737E" id="Rectangle 189" o:spid="_x0000_s1026" style="position:absolute;margin-left:125.45pt;margin-top:4.55pt;width:40.05pt;height:18.1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4848" behindDoc="0" locked="0" layoutInCell="1" allowOverlap="1" wp14:anchorId="64A4766B" wp14:editId="145FE102">
                            <wp:simplePos x="0" y="0"/>
                            <wp:positionH relativeFrom="column">
                              <wp:posOffset>863600</wp:posOffset>
                            </wp:positionH>
                            <wp:positionV relativeFrom="paragraph">
                              <wp:posOffset>57785</wp:posOffset>
                            </wp:positionV>
                            <wp:extent cx="508635" cy="230505"/>
                            <wp:effectExtent l="13335" t="12700" r="11430" b="13970"/>
                            <wp:wrapNone/>
                            <wp:docPr id="1152"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4FD26" id="Rectangle 190" o:spid="_x0000_s1026" style="position:absolute;margin-left:68pt;margin-top:4.55pt;width:40.05pt;height:18.1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5872" behindDoc="0" locked="0" layoutInCell="1" allowOverlap="1" wp14:anchorId="3D47C00D" wp14:editId="049F80A7">
                            <wp:simplePos x="0" y="0"/>
                            <wp:positionH relativeFrom="column">
                              <wp:posOffset>138430</wp:posOffset>
                            </wp:positionH>
                            <wp:positionV relativeFrom="paragraph">
                              <wp:posOffset>57785</wp:posOffset>
                            </wp:positionV>
                            <wp:extent cx="508635" cy="230505"/>
                            <wp:effectExtent l="12065" t="12700" r="12700" b="13970"/>
                            <wp:wrapNone/>
                            <wp:docPr id="9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20F01" id="Rectangle 191" o:spid="_x0000_s1026" style="position:absolute;margin-left:10.9pt;margin-top:4.55pt;width:40.05pt;height:18.1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"/>
                        </w:pict>
                      </mc:Fallback>
                    </mc:AlternateContent>
                  </w:r>
                </w:p>
                <w:p w14:paraId="7B82364A" w14:textId="77777777" w:rsidR="002133C9" w:rsidRPr="007F183D" w:rsidRDefault="002133C9" w:rsidP="0032240A">
                  <w:pPr>
                    <w:rPr>
                      <w:rFonts w:ascii="Arial" w:hAnsi="Arial" w:cs="Arial"/>
                      <w:b/>
                      <w:sz w:val="24"/>
                      <w:szCs w:val="24"/>
                    </w:rPr>
                  </w:pPr>
                </w:p>
              </w:tc>
            </w:tr>
          </w:tbl>
          <w:p w14:paraId="6877DFA4" w14:textId="77777777" w:rsidR="002133C9" w:rsidRPr="007F183D" w:rsidRDefault="002133C9" w:rsidP="0032240A">
            <w:pPr>
              <w:spacing w:before="120" w:after="120"/>
              <w:rPr>
                <w:rFonts w:ascii="Arial" w:hAnsi="Arial" w:cs="Arial"/>
                <w:b/>
                <w:sz w:val="24"/>
                <w:szCs w:val="24"/>
              </w:rPr>
            </w:pPr>
          </w:p>
        </w:tc>
      </w:tr>
      <w:tr w:rsidR="002133C9" w:rsidRPr="007F183D" w14:paraId="6B26F934" w14:textId="77777777" w:rsidTr="0032240A">
        <w:trPr>
          <w:trHeight w:val="416"/>
        </w:trPr>
        <w:tc>
          <w:tcPr>
            <w:tcW w:w="9936" w:type="dxa"/>
            <w:vAlign w:val="center"/>
          </w:tcPr>
          <w:tbl>
            <w:tblPr>
              <w:tblpPr w:leftFromText="180" w:rightFromText="180" w:vertAnchor="text" w:horzAnchor="margin" w:tblpY="-34"/>
              <w:tblOverlap w:val="neve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8"/>
              <w:gridCol w:w="19"/>
              <w:gridCol w:w="1417"/>
            </w:tblGrid>
            <w:tr w:rsidR="002133C9" w:rsidRPr="007F183D" w14:paraId="1EE372B1" w14:textId="77777777" w:rsidTr="0032240A">
              <w:tc>
                <w:tcPr>
                  <w:tcW w:w="8188" w:type="dxa"/>
                  <w:tcBorders>
                    <w:top w:val="double" w:sz="4" w:space="0" w:color="auto"/>
                    <w:left w:val="double" w:sz="4" w:space="0" w:color="auto"/>
                    <w:bottom w:val="double" w:sz="4" w:space="0" w:color="auto"/>
                    <w:right w:val="single" w:sz="4" w:space="0" w:color="auto"/>
                  </w:tcBorders>
                  <w:shd w:val="clear" w:color="auto" w:fill="D9D9D9"/>
                </w:tcPr>
                <w:p w14:paraId="6ED51152" w14:textId="77777777" w:rsidR="002133C9" w:rsidRPr="007F183D" w:rsidRDefault="002133C9" w:rsidP="0032240A">
                  <w:pPr>
                    <w:spacing w:before="120" w:after="120"/>
                    <w:ind w:left="19"/>
                    <w:jc w:val="both"/>
                    <w:rPr>
                      <w:rFonts w:ascii="Arial" w:hAnsi="Arial" w:cs="Arial"/>
                      <w:b/>
                      <w:sz w:val="24"/>
                      <w:szCs w:val="24"/>
                    </w:rPr>
                  </w:pPr>
                  <w:r w:rsidRPr="007F183D">
                    <w:rPr>
                      <w:rFonts w:ascii="Arial" w:hAnsi="Arial" w:cs="Arial"/>
                      <w:b/>
                      <w:sz w:val="24"/>
                      <w:szCs w:val="24"/>
                    </w:rPr>
                    <w:t>2.  ANALYSIS OF NEED (Q13 (i) and (ii) of application form)</w:t>
                  </w:r>
                </w:p>
                <w:p w14:paraId="7F067890" w14:textId="77777777" w:rsidR="002133C9" w:rsidRPr="007F183D" w:rsidRDefault="002133C9" w:rsidP="0032240A">
                  <w:pPr>
                    <w:spacing w:before="120" w:after="120"/>
                    <w:ind w:left="19"/>
                    <w:jc w:val="both"/>
                    <w:rPr>
                      <w:rFonts w:ascii="Arial" w:hAnsi="Arial" w:cs="Arial"/>
                      <w:b/>
                      <w:sz w:val="24"/>
                      <w:szCs w:val="24"/>
                    </w:rPr>
                  </w:pPr>
                  <w:r w:rsidRPr="007F183D">
                    <w:rPr>
                      <w:rFonts w:ascii="Arial" w:hAnsi="Arial" w:cs="Arial"/>
                      <w:sz w:val="24"/>
                      <w:szCs w:val="24"/>
                    </w:rPr>
                    <w:t xml:space="preserve">The needs/demands for the project are clearly identified and the outcome of the funding will have a direct impact on those needs. (For feasibility studies need has been established and the proposed project/outcome would contribute to the priorities identified with the LAG Strategy). </w:t>
                  </w:r>
                </w:p>
              </w:tc>
              <w:tc>
                <w:tcPr>
                  <w:tcW w:w="1436" w:type="dxa"/>
                  <w:gridSpan w:val="2"/>
                  <w:tcBorders>
                    <w:top w:val="double" w:sz="4" w:space="0" w:color="auto"/>
                    <w:left w:val="single" w:sz="4" w:space="0" w:color="auto"/>
                    <w:bottom w:val="double" w:sz="4" w:space="0" w:color="auto"/>
                    <w:right w:val="double" w:sz="4" w:space="0" w:color="auto"/>
                  </w:tcBorders>
                  <w:shd w:val="clear" w:color="auto" w:fill="D9D9D9"/>
                </w:tcPr>
                <w:p w14:paraId="364C1D3B" w14:textId="77777777" w:rsidR="002133C9" w:rsidRPr="007F183D" w:rsidRDefault="002133C9" w:rsidP="0032240A">
                  <w:pPr>
                    <w:jc w:val="center"/>
                    <w:rPr>
                      <w:rFonts w:ascii="Arial" w:hAnsi="Arial" w:cs="Arial"/>
                      <w:b/>
                      <w:sz w:val="24"/>
                      <w:szCs w:val="24"/>
                      <w:u w:val="single"/>
                    </w:rPr>
                  </w:pPr>
                  <w:r w:rsidRPr="007F183D">
                    <w:rPr>
                      <w:rFonts w:ascii="Arial" w:hAnsi="Arial" w:cs="Arial"/>
                      <w:b/>
                      <w:sz w:val="24"/>
                      <w:szCs w:val="24"/>
                      <w:u w:val="single"/>
                    </w:rPr>
                    <w:t>Score</w:t>
                  </w:r>
                </w:p>
                <w:p w14:paraId="210A3016" w14:textId="77777777" w:rsidR="002133C9" w:rsidRPr="007F183D" w:rsidRDefault="002133C9" w:rsidP="0032240A">
                  <w:pPr>
                    <w:jc w:val="center"/>
                    <w:rPr>
                      <w:rFonts w:ascii="Arial" w:hAnsi="Arial" w:cs="Arial"/>
                      <w:b/>
                      <w:sz w:val="24"/>
                      <w:szCs w:val="24"/>
                    </w:rPr>
                  </w:pPr>
                  <w:r w:rsidRPr="007F183D">
                    <w:rPr>
                      <w:rFonts w:ascii="Arial" w:hAnsi="Arial" w:cs="Arial"/>
                      <w:b/>
                      <w:sz w:val="24"/>
                      <w:szCs w:val="24"/>
                    </w:rPr>
                    <w:t>100</w:t>
                  </w:r>
                </w:p>
              </w:tc>
            </w:tr>
            <w:tr w:rsidR="002133C9" w:rsidRPr="007F183D" w14:paraId="0D928746" w14:textId="77777777" w:rsidTr="0032240A">
              <w:tc>
                <w:tcPr>
                  <w:tcW w:w="8207" w:type="dxa"/>
                  <w:gridSpan w:val="2"/>
                  <w:tcBorders>
                    <w:top w:val="double" w:sz="4" w:space="0" w:color="auto"/>
                    <w:left w:val="double" w:sz="4" w:space="0" w:color="auto"/>
                    <w:bottom w:val="double" w:sz="4" w:space="0" w:color="auto"/>
                  </w:tcBorders>
                </w:tcPr>
                <w:p w14:paraId="16B3BAB5" w14:textId="77777777" w:rsidR="002133C9" w:rsidRPr="007F183D" w:rsidRDefault="002133C9" w:rsidP="0032240A">
                  <w:pPr>
                    <w:rPr>
                      <w:rFonts w:ascii="Arial" w:hAnsi="Arial" w:cs="Arial"/>
                      <w:sz w:val="24"/>
                      <w:szCs w:val="24"/>
                    </w:rPr>
                  </w:pPr>
                </w:p>
                <w:p w14:paraId="080E7365" w14:textId="77777777" w:rsidR="002133C9" w:rsidRPr="007F183D" w:rsidRDefault="002133C9" w:rsidP="0032240A">
                  <w:pPr>
                    <w:rPr>
                      <w:rFonts w:ascii="Arial" w:hAnsi="Arial" w:cs="Arial"/>
                      <w:b/>
                      <w:sz w:val="24"/>
                      <w:szCs w:val="24"/>
                    </w:rPr>
                  </w:pPr>
                  <w:r w:rsidRPr="007F183D">
                    <w:rPr>
                      <w:rFonts w:ascii="Arial" w:hAnsi="Arial" w:cs="Arial"/>
                      <w:b/>
                      <w:sz w:val="24"/>
                      <w:szCs w:val="24"/>
                    </w:rPr>
                    <w:t>High Score:</w:t>
                  </w:r>
                  <w:r w:rsidR="00E85A90" w:rsidRPr="007F183D">
                    <w:rPr>
                      <w:rFonts w:ascii="Arial" w:hAnsi="Arial" w:cs="Arial"/>
                      <w:b/>
                      <w:sz w:val="24"/>
                      <w:szCs w:val="24"/>
                    </w:rPr>
                    <w:t xml:space="preserve">  76- 100 marks</w:t>
                  </w:r>
                  <w:r w:rsidRPr="007F183D">
                    <w:rPr>
                      <w:rFonts w:ascii="Arial" w:hAnsi="Arial" w:cs="Arial"/>
                      <w:b/>
                      <w:sz w:val="24"/>
                      <w:szCs w:val="24"/>
                    </w:rPr>
                    <w:t xml:space="preserve"> </w:t>
                  </w:r>
                </w:p>
                <w:p w14:paraId="2D6DA1AA" w14:textId="77777777" w:rsidR="002133C9" w:rsidRPr="007F183D" w:rsidRDefault="002133C9" w:rsidP="0032240A">
                  <w:pPr>
                    <w:rPr>
                      <w:rFonts w:ascii="Arial" w:hAnsi="Arial" w:cs="Arial"/>
                      <w:sz w:val="24"/>
                      <w:szCs w:val="24"/>
                    </w:rPr>
                  </w:pPr>
                  <w:r w:rsidRPr="007F183D">
                    <w:rPr>
                      <w:rFonts w:ascii="Arial" w:hAnsi="Arial" w:cs="Arial"/>
                      <w:sz w:val="24"/>
                      <w:szCs w:val="24"/>
                    </w:rPr>
                    <w:t>Strong evidence of need for the project</w:t>
                  </w:r>
                  <w:r w:rsidR="00E85A90" w:rsidRPr="007F183D">
                    <w:rPr>
                      <w:rFonts w:ascii="Arial" w:hAnsi="Arial" w:cs="Arial"/>
                      <w:sz w:val="24"/>
                      <w:szCs w:val="24"/>
                    </w:rPr>
                    <w:t>.</w:t>
                  </w:r>
                  <w:r w:rsidRPr="007F183D">
                    <w:rPr>
                      <w:rFonts w:ascii="Arial" w:hAnsi="Arial" w:cs="Arial"/>
                      <w:sz w:val="24"/>
                      <w:szCs w:val="24"/>
                    </w:rPr>
                    <w:t xml:space="preserve"> The applicant has presented a </w:t>
                  </w:r>
                  <w:r w:rsidR="00E85A90" w:rsidRPr="007F183D">
                    <w:rPr>
                      <w:rFonts w:ascii="Arial" w:hAnsi="Arial" w:cs="Arial"/>
                      <w:sz w:val="24"/>
                      <w:szCs w:val="24"/>
                    </w:rPr>
                    <w:t xml:space="preserve">very </w:t>
                  </w:r>
                  <w:r w:rsidRPr="007F183D">
                    <w:rPr>
                      <w:rFonts w:ascii="Arial" w:hAnsi="Arial" w:cs="Arial"/>
                      <w:sz w:val="24"/>
                      <w:szCs w:val="24"/>
                    </w:rPr>
                    <w:t>clear</w:t>
                  </w:r>
                  <w:r w:rsidR="00E85A90" w:rsidRPr="007F183D">
                    <w:rPr>
                      <w:rFonts w:ascii="Arial" w:hAnsi="Arial" w:cs="Arial"/>
                      <w:sz w:val="24"/>
                      <w:szCs w:val="24"/>
                    </w:rPr>
                    <w:t xml:space="preserve"> and detailed</w:t>
                  </w:r>
                  <w:r w:rsidRPr="007F183D">
                    <w:rPr>
                      <w:rFonts w:ascii="Arial" w:hAnsi="Arial" w:cs="Arial"/>
                      <w:sz w:val="24"/>
                      <w:szCs w:val="24"/>
                    </w:rPr>
                    <w:t xml:space="preserve"> description of the project and how it meet the needs identified. The applicant has outlined a clear plan for implementing the project. The project has a </w:t>
                  </w:r>
                  <w:r w:rsidR="00E85A90" w:rsidRPr="007F183D">
                    <w:rPr>
                      <w:rFonts w:ascii="Arial" w:hAnsi="Arial" w:cs="Arial"/>
                      <w:sz w:val="24"/>
                      <w:szCs w:val="24"/>
                    </w:rPr>
                    <w:t xml:space="preserve">very strong </w:t>
                  </w:r>
                  <w:r w:rsidRPr="007F183D">
                    <w:rPr>
                      <w:rFonts w:ascii="Arial" w:hAnsi="Arial" w:cs="Arial"/>
                      <w:sz w:val="24"/>
                      <w:szCs w:val="24"/>
                    </w:rPr>
                    <w:t>fit with the LAG Strategy.</w:t>
                  </w:r>
                </w:p>
                <w:p w14:paraId="61DFC488" w14:textId="77777777" w:rsidR="002133C9" w:rsidRPr="007F183D" w:rsidRDefault="002133C9" w:rsidP="0032240A">
                  <w:pPr>
                    <w:rPr>
                      <w:rFonts w:ascii="Arial" w:hAnsi="Arial" w:cs="Arial"/>
                      <w:sz w:val="24"/>
                      <w:szCs w:val="24"/>
                    </w:rPr>
                  </w:pPr>
                </w:p>
                <w:p w14:paraId="60838413" w14:textId="77777777" w:rsidR="002133C9" w:rsidRPr="007F183D" w:rsidRDefault="002133C9" w:rsidP="0032240A">
                  <w:pPr>
                    <w:rPr>
                      <w:rFonts w:ascii="Arial" w:hAnsi="Arial" w:cs="Arial"/>
                      <w:b/>
                      <w:sz w:val="24"/>
                      <w:szCs w:val="24"/>
                    </w:rPr>
                  </w:pPr>
                  <w:r w:rsidRPr="007F183D">
                    <w:rPr>
                      <w:rFonts w:ascii="Arial" w:hAnsi="Arial" w:cs="Arial"/>
                      <w:b/>
                      <w:sz w:val="24"/>
                      <w:szCs w:val="24"/>
                    </w:rPr>
                    <w:t>Medium to Low Score:</w:t>
                  </w:r>
                  <w:r w:rsidR="00E85A90" w:rsidRPr="007F183D">
                    <w:rPr>
                      <w:rFonts w:ascii="Arial" w:hAnsi="Arial" w:cs="Arial"/>
                      <w:b/>
                      <w:sz w:val="24"/>
                      <w:szCs w:val="24"/>
                    </w:rPr>
                    <w:t xml:space="preserve">  65 – 75 marks</w:t>
                  </w:r>
                  <w:r w:rsidRPr="007F183D">
                    <w:rPr>
                      <w:rFonts w:ascii="Arial" w:hAnsi="Arial" w:cs="Arial"/>
                      <w:b/>
                      <w:sz w:val="24"/>
                      <w:szCs w:val="24"/>
                    </w:rPr>
                    <w:t xml:space="preserve"> </w:t>
                  </w:r>
                </w:p>
                <w:p w14:paraId="306EB19B" w14:textId="77777777" w:rsidR="002133C9" w:rsidRPr="007F183D" w:rsidRDefault="00E85A90" w:rsidP="0032240A">
                  <w:pPr>
                    <w:rPr>
                      <w:rFonts w:ascii="Arial" w:hAnsi="Arial" w:cs="Arial"/>
                      <w:sz w:val="24"/>
                      <w:szCs w:val="24"/>
                    </w:rPr>
                  </w:pPr>
                  <w:r w:rsidRPr="007F183D">
                    <w:rPr>
                      <w:rFonts w:ascii="Arial" w:hAnsi="Arial" w:cs="Arial"/>
                      <w:sz w:val="24"/>
                      <w:szCs w:val="24"/>
                    </w:rPr>
                    <w:t>Sufficient</w:t>
                  </w:r>
                  <w:r w:rsidR="002133C9" w:rsidRPr="007F183D">
                    <w:rPr>
                      <w:rFonts w:ascii="Arial" w:hAnsi="Arial" w:cs="Arial"/>
                      <w:sz w:val="24"/>
                      <w:szCs w:val="24"/>
                    </w:rPr>
                    <w:t xml:space="preserve"> evidence of need for the project has been presented. The applicant has presented </w:t>
                  </w:r>
                  <w:r w:rsidRPr="007F183D">
                    <w:rPr>
                      <w:rFonts w:ascii="Arial" w:hAnsi="Arial" w:cs="Arial"/>
                      <w:sz w:val="24"/>
                      <w:szCs w:val="24"/>
                    </w:rPr>
                    <w:t>a good</w:t>
                  </w:r>
                  <w:r w:rsidR="002133C9" w:rsidRPr="007F183D">
                    <w:rPr>
                      <w:rFonts w:ascii="Arial" w:hAnsi="Arial" w:cs="Arial"/>
                      <w:sz w:val="24"/>
                      <w:szCs w:val="24"/>
                    </w:rPr>
                    <w:t xml:space="preserve"> description of the project and how it has been designed to meet </w:t>
                  </w:r>
                  <w:r w:rsidRPr="007F183D">
                    <w:rPr>
                      <w:rFonts w:ascii="Arial" w:hAnsi="Arial" w:cs="Arial"/>
                      <w:sz w:val="24"/>
                      <w:szCs w:val="24"/>
                    </w:rPr>
                    <w:t xml:space="preserve">identified </w:t>
                  </w:r>
                  <w:r w:rsidR="002133C9" w:rsidRPr="007F183D">
                    <w:rPr>
                      <w:rFonts w:ascii="Arial" w:hAnsi="Arial" w:cs="Arial"/>
                      <w:sz w:val="24"/>
                      <w:szCs w:val="24"/>
                    </w:rPr>
                    <w:t>needs. The project would contribute to priorities identified within the LAG Strategy.</w:t>
                  </w:r>
                </w:p>
                <w:p w14:paraId="21A065F2" w14:textId="77777777" w:rsidR="002133C9" w:rsidRPr="007F183D" w:rsidRDefault="002133C9" w:rsidP="0032240A">
                  <w:pPr>
                    <w:rPr>
                      <w:rFonts w:ascii="Arial" w:hAnsi="Arial" w:cs="Arial"/>
                      <w:sz w:val="24"/>
                      <w:szCs w:val="24"/>
                    </w:rPr>
                  </w:pPr>
                </w:p>
                <w:p w14:paraId="2173B834" w14:textId="77777777" w:rsidR="002133C9" w:rsidRPr="007F183D" w:rsidRDefault="00E85A90" w:rsidP="0032240A">
                  <w:pPr>
                    <w:rPr>
                      <w:rFonts w:ascii="Arial" w:hAnsi="Arial" w:cs="Arial"/>
                      <w:b/>
                      <w:sz w:val="24"/>
                      <w:szCs w:val="24"/>
                    </w:rPr>
                  </w:pPr>
                  <w:r w:rsidRPr="007F183D">
                    <w:rPr>
                      <w:rFonts w:ascii="Arial" w:hAnsi="Arial" w:cs="Arial"/>
                      <w:b/>
                      <w:sz w:val="24"/>
                      <w:szCs w:val="24"/>
                    </w:rPr>
                    <w:t xml:space="preserve">Low </w:t>
                  </w:r>
                  <w:r w:rsidR="002133C9" w:rsidRPr="007F183D">
                    <w:rPr>
                      <w:rFonts w:ascii="Arial" w:hAnsi="Arial" w:cs="Arial"/>
                      <w:b/>
                      <w:sz w:val="24"/>
                      <w:szCs w:val="24"/>
                    </w:rPr>
                    <w:t>Score:</w:t>
                  </w:r>
                  <w:r w:rsidRPr="007F183D">
                    <w:rPr>
                      <w:rFonts w:ascii="Arial" w:hAnsi="Arial" w:cs="Arial"/>
                      <w:b/>
                      <w:sz w:val="24"/>
                      <w:szCs w:val="24"/>
                    </w:rPr>
                    <w:t xml:space="preserve">  0 – 64 marks</w:t>
                  </w:r>
                </w:p>
                <w:p w14:paraId="6F6E5AB6" w14:textId="77777777" w:rsidR="002133C9" w:rsidRPr="007F183D" w:rsidRDefault="002133C9" w:rsidP="0032240A">
                  <w:pPr>
                    <w:rPr>
                      <w:rFonts w:ascii="Arial" w:hAnsi="Arial" w:cs="Arial"/>
                      <w:sz w:val="24"/>
                      <w:szCs w:val="24"/>
                    </w:rPr>
                  </w:pPr>
                  <w:r w:rsidRPr="007F183D">
                    <w:rPr>
                      <w:rFonts w:ascii="Arial" w:hAnsi="Arial" w:cs="Arial"/>
                      <w:sz w:val="24"/>
                      <w:szCs w:val="24"/>
                    </w:rPr>
                    <w:t>Insufficient evidence established for the need for the project and</w:t>
                  </w:r>
                  <w:r w:rsidR="00E91A64" w:rsidRPr="007F183D">
                    <w:rPr>
                      <w:rFonts w:ascii="Arial" w:hAnsi="Arial" w:cs="Arial"/>
                      <w:sz w:val="24"/>
                      <w:szCs w:val="24"/>
                    </w:rPr>
                    <w:t xml:space="preserve"> / or</w:t>
                  </w:r>
                  <w:r w:rsidRPr="007F183D">
                    <w:rPr>
                      <w:rFonts w:ascii="Arial" w:hAnsi="Arial" w:cs="Arial"/>
                      <w:sz w:val="24"/>
                      <w:szCs w:val="24"/>
                    </w:rPr>
                    <w:t xml:space="preserve"> it will not contribute to achievement of the priorities of the LAG Strategy. </w:t>
                  </w:r>
                </w:p>
                <w:p w14:paraId="779ADE51" w14:textId="77777777" w:rsidR="002133C9" w:rsidRPr="007F183D" w:rsidRDefault="002133C9" w:rsidP="0032240A">
                  <w:pPr>
                    <w:rPr>
                      <w:rFonts w:ascii="Arial" w:hAnsi="Arial" w:cs="Arial"/>
                      <w:sz w:val="24"/>
                      <w:szCs w:val="24"/>
                    </w:rPr>
                  </w:pPr>
                </w:p>
              </w:tc>
              <w:tc>
                <w:tcPr>
                  <w:tcW w:w="1417" w:type="dxa"/>
                  <w:tcBorders>
                    <w:top w:val="double" w:sz="4" w:space="0" w:color="auto"/>
                    <w:bottom w:val="double" w:sz="4" w:space="0" w:color="auto"/>
                    <w:right w:val="double" w:sz="4" w:space="0" w:color="auto"/>
                  </w:tcBorders>
                </w:tcPr>
                <w:p w14:paraId="0B4FC057" w14:textId="77777777" w:rsidR="002133C9" w:rsidRPr="007F183D" w:rsidRDefault="002133C9" w:rsidP="0032240A">
                  <w:pPr>
                    <w:rPr>
                      <w:rFonts w:ascii="Arial" w:hAnsi="Arial" w:cs="Arial"/>
                      <w:sz w:val="24"/>
                      <w:szCs w:val="24"/>
                    </w:rPr>
                  </w:pPr>
                </w:p>
              </w:tc>
            </w:tr>
          </w:tbl>
          <w:p w14:paraId="495C4EB6" w14:textId="77777777" w:rsidR="002133C9" w:rsidRPr="007F183D" w:rsidRDefault="002133C9" w:rsidP="0032240A">
            <w:pPr>
              <w:rPr>
                <w:rFonts w:ascii="Arial" w:hAnsi="Arial" w:cs="Arial"/>
                <w:b/>
                <w:sz w:val="24"/>
                <w:szCs w:val="24"/>
              </w:rPr>
            </w:pPr>
            <w:r w:rsidRPr="007F183D">
              <w:rPr>
                <w:rFonts w:ascii="Arial" w:hAnsi="Arial" w:cs="Arial"/>
                <w:b/>
                <w:sz w:val="24"/>
                <w:szCs w:val="24"/>
              </w:rPr>
              <w:t>Summary scores</w:t>
            </w:r>
          </w:p>
          <w:p w14:paraId="7544847D" w14:textId="77777777" w:rsidR="002133C9" w:rsidRPr="007F183D" w:rsidRDefault="002133C9" w:rsidP="0032240A">
            <w:pPr>
              <w:rPr>
                <w:rFonts w:ascii="Arial" w:hAnsi="Arial" w:cs="Arial"/>
                <w:b/>
                <w:sz w:val="24"/>
                <w:szCs w:val="24"/>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5426"/>
              <w:gridCol w:w="1607"/>
              <w:gridCol w:w="1294"/>
            </w:tblGrid>
            <w:tr w:rsidR="002133C9" w:rsidRPr="007F183D" w14:paraId="7361C8AB" w14:textId="77777777" w:rsidTr="0032240A">
              <w:tc>
                <w:tcPr>
                  <w:tcW w:w="1297" w:type="dxa"/>
                  <w:tcBorders>
                    <w:left w:val="double" w:sz="4" w:space="0" w:color="auto"/>
                  </w:tcBorders>
                </w:tcPr>
                <w:p w14:paraId="609BB096" w14:textId="77777777" w:rsidR="002133C9" w:rsidRPr="007F183D" w:rsidRDefault="002133C9" w:rsidP="0032240A">
                  <w:pPr>
                    <w:jc w:val="center"/>
                    <w:rPr>
                      <w:rFonts w:ascii="Arial" w:hAnsi="Arial" w:cs="Arial"/>
                      <w:b/>
                      <w:sz w:val="24"/>
                      <w:szCs w:val="24"/>
                    </w:rPr>
                  </w:pPr>
                  <w:r w:rsidRPr="007F183D">
                    <w:rPr>
                      <w:rFonts w:ascii="Arial" w:hAnsi="Arial" w:cs="Arial"/>
                      <w:b/>
                      <w:sz w:val="24"/>
                      <w:szCs w:val="24"/>
                    </w:rPr>
                    <w:t>Criteria reference</w:t>
                  </w:r>
                </w:p>
              </w:tc>
              <w:tc>
                <w:tcPr>
                  <w:tcW w:w="5426" w:type="dxa"/>
                </w:tcPr>
                <w:p w14:paraId="4FD24A06" w14:textId="77777777" w:rsidR="002133C9" w:rsidRPr="007F183D" w:rsidRDefault="002133C9" w:rsidP="0032240A">
                  <w:pPr>
                    <w:ind w:left="720"/>
                    <w:jc w:val="center"/>
                    <w:rPr>
                      <w:rFonts w:ascii="Arial" w:hAnsi="Arial" w:cs="Arial"/>
                      <w:b/>
                      <w:sz w:val="24"/>
                      <w:szCs w:val="24"/>
                    </w:rPr>
                  </w:pPr>
                  <w:r w:rsidRPr="007F183D">
                    <w:rPr>
                      <w:rFonts w:ascii="Arial" w:hAnsi="Arial" w:cs="Arial"/>
                      <w:b/>
                      <w:sz w:val="24"/>
                      <w:szCs w:val="24"/>
                    </w:rPr>
                    <w:t>Funding Criteria</w:t>
                  </w:r>
                </w:p>
              </w:tc>
              <w:tc>
                <w:tcPr>
                  <w:tcW w:w="1607" w:type="dxa"/>
                </w:tcPr>
                <w:p w14:paraId="516EB8B9" w14:textId="77777777" w:rsidR="002133C9" w:rsidRPr="007F183D" w:rsidRDefault="002133C9" w:rsidP="0032240A">
                  <w:pPr>
                    <w:jc w:val="center"/>
                    <w:rPr>
                      <w:rFonts w:ascii="Arial" w:hAnsi="Arial" w:cs="Arial"/>
                      <w:b/>
                      <w:sz w:val="24"/>
                      <w:szCs w:val="24"/>
                    </w:rPr>
                  </w:pPr>
                  <w:r w:rsidRPr="007F183D">
                    <w:rPr>
                      <w:rFonts w:ascii="Arial" w:hAnsi="Arial" w:cs="Arial"/>
                      <w:b/>
                      <w:sz w:val="24"/>
                      <w:szCs w:val="24"/>
                    </w:rPr>
                    <w:t>Maximum Score</w:t>
                  </w:r>
                </w:p>
              </w:tc>
              <w:tc>
                <w:tcPr>
                  <w:tcW w:w="1294" w:type="dxa"/>
                  <w:tcBorders>
                    <w:right w:val="double" w:sz="4" w:space="0" w:color="auto"/>
                  </w:tcBorders>
                </w:tcPr>
                <w:p w14:paraId="1FB1644E" w14:textId="77777777" w:rsidR="002133C9" w:rsidRPr="007F183D" w:rsidRDefault="002133C9" w:rsidP="0032240A">
                  <w:pPr>
                    <w:jc w:val="center"/>
                    <w:rPr>
                      <w:rFonts w:ascii="Arial" w:hAnsi="Arial" w:cs="Arial"/>
                      <w:b/>
                      <w:sz w:val="24"/>
                      <w:szCs w:val="24"/>
                    </w:rPr>
                  </w:pPr>
                  <w:r w:rsidRPr="007F183D">
                    <w:rPr>
                      <w:rFonts w:ascii="Arial" w:hAnsi="Arial" w:cs="Arial"/>
                      <w:b/>
                      <w:sz w:val="24"/>
                      <w:szCs w:val="24"/>
                    </w:rPr>
                    <w:t>Score</w:t>
                  </w:r>
                </w:p>
              </w:tc>
            </w:tr>
            <w:tr w:rsidR="002133C9" w:rsidRPr="007F183D" w14:paraId="565CFEB8" w14:textId="77777777" w:rsidTr="0032240A">
              <w:trPr>
                <w:trHeight w:val="332"/>
              </w:trPr>
              <w:tc>
                <w:tcPr>
                  <w:tcW w:w="1297" w:type="dxa"/>
                  <w:tcBorders>
                    <w:left w:val="double" w:sz="4" w:space="0" w:color="auto"/>
                  </w:tcBorders>
                  <w:vAlign w:val="center"/>
                </w:tcPr>
                <w:p w14:paraId="095C3B24" w14:textId="77777777" w:rsidR="002133C9" w:rsidRPr="007F183D" w:rsidRDefault="002133C9" w:rsidP="0032240A">
                  <w:pPr>
                    <w:jc w:val="center"/>
                    <w:rPr>
                      <w:rFonts w:ascii="Arial" w:hAnsi="Arial" w:cs="Arial"/>
                      <w:b/>
                      <w:sz w:val="24"/>
                      <w:szCs w:val="24"/>
                    </w:rPr>
                  </w:pPr>
                  <w:r w:rsidRPr="007F183D">
                    <w:rPr>
                      <w:rFonts w:ascii="Arial" w:hAnsi="Arial" w:cs="Arial"/>
                      <w:b/>
                      <w:sz w:val="24"/>
                      <w:szCs w:val="24"/>
                    </w:rPr>
                    <w:t>2</w:t>
                  </w:r>
                </w:p>
              </w:tc>
              <w:tc>
                <w:tcPr>
                  <w:tcW w:w="5426" w:type="dxa"/>
                  <w:vAlign w:val="center"/>
                </w:tcPr>
                <w:p w14:paraId="325580A9" w14:textId="77777777" w:rsidR="002133C9" w:rsidRPr="007F183D" w:rsidRDefault="002133C9" w:rsidP="0032240A">
                  <w:pPr>
                    <w:spacing w:before="120" w:after="120"/>
                    <w:rPr>
                      <w:rFonts w:ascii="Arial" w:hAnsi="Arial" w:cs="Arial"/>
                      <w:b/>
                      <w:sz w:val="24"/>
                      <w:szCs w:val="24"/>
                    </w:rPr>
                  </w:pPr>
                  <w:r w:rsidRPr="007F183D">
                    <w:rPr>
                      <w:rFonts w:ascii="Arial" w:hAnsi="Arial" w:cs="Arial"/>
                      <w:b/>
                      <w:sz w:val="24"/>
                      <w:szCs w:val="24"/>
                    </w:rPr>
                    <w:t>Analysis of Need</w:t>
                  </w:r>
                </w:p>
              </w:tc>
              <w:tc>
                <w:tcPr>
                  <w:tcW w:w="1607" w:type="dxa"/>
                  <w:vAlign w:val="center"/>
                </w:tcPr>
                <w:p w14:paraId="1535B029" w14:textId="77777777" w:rsidR="002133C9" w:rsidRPr="007F183D" w:rsidRDefault="002133C9" w:rsidP="0032240A">
                  <w:pPr>
                    <w:jc w:val="center"/>
                    <w:rPr>
                      <w:rFonts w:ascii="Arial" w:hAnsi="Arial" w:cs="Arial"/>
                      <w:b/>
                      <w:sz w:val="24"/>
                      <w:szCs w:val="24"/>
                    </w:rPr>
                  </w:pPr>
                  <w:r w:rsidRPr="007F183D">
                    <w:rPr>
                      <w:rFonts w:ascii="Arial" w:hAnsi="Arial" w:cs="Arial"/>
                      <w:b/>
                      <w:sz w:val="24"/>
                      <w:szCs w:val="24"/>
                    </w:rPr>
                    <w:t>100</w:t>
                  </w:r>
                </w:p>
              </w:tc>
              <w:tc>
                <w:tcPr>
                  <w:tcW w:w="1294" w:type="dxa"/>
                  <w:tcBorders>
                    <w:right w:val="double" w:sz="4" w:space="0" w:color="auto"/>
                  </w:tcBorders>
                </w:tcPr>
                <w:p w14:paraId="47B3C36D" w14:textId="77777777" w:rsidR="002133C9" w:rsidRPr="007F183D" w:rsidRDefault="002133C9" w:rsidP="0032240A">
                  <w:pPr>
                    <w:rPr>
                      <w:rFonts w:ascii="Arial" w:hAnsi="Arial" w:cs="Arial"/>
                      <w:sz w:val="24"/>
                      <w:szCs w:val="24"/>
                    </w:rPr>
                  </w:pPr>
                </w:p>
              </w:tc>
            </w:tr>
          </w:tbl>
          <w:p w14:paraId="48A4B5AE" w14:textId="77777777" w:rsidR="002133C9" w:rsidRPr="007F183D" w:rsidRDefault="002133C9" w:rsidP="0032240A">
            <w:pPr>
              <w:rPr>
                <w:rFonts w:ascii="Arial" w:hAnsi="Arial" w:cs="Arial"/>
                <w:sz w:val="24"/>
                <w:szCs w:val="24"/>
              </w:rPr>
            </w:pPr>
          </w:p>
          <w:p w14:paraId="71DAB012" w14:textId="77777777" w:rsidR="002133C9" w:rsidRPr="007F183D" w:rsidRDefault="002133C9" w:rsidP="0032240A">
            <w:pPr>
              <w:spacing w:before="120" w:after="120"/>
              <w:rPr>
                <w:rFonts w:ascii="Arial" w:hAnsi="Arial" w:cs="Arial"/>
                <w:sz w:val="24"/>
                <w:szCs w:val="24"/>
              </w:rPr>
            </w:pPr>
            <w:r w:rsidRPr="007F183D">
              <w:rPr>
                <w:rFonts w:ascii="Arial" w:hAnsi="Arial" w:cs="Arial"/>
                <w:sz w:val="24"/>
                <w:szCs w:val="24"/>
              </w:rPr>
              <w:t>Note: only projects that score 65 Marks and over will be considered for funding.</w:t>
            </w:r>
          </w:p>
          <w:p w14:paraId="6DA196E6" w14:textId="77777777" w:rsidR="002133C9" w:rsidRPr="007F183D" w:rsidRDefault="002133C9" w:rsidP="0032240A">
            <w:pPr>
              <w:spacing w:before="120" w:after="120"/>
              <w:rPr>
                <w:rFonts w:ascii="Arial" w:hAnsi="Arial" w:cs="Arial"/>
                <w:b/>
                <w:sz w:val="24"/>
                <w:szCs w:val="24"/>
              </w:rPr>
            </w:pPr>
          </w:p>
        </w:tc>
      </w:tr>
    </w:tbl>
    <w:p w14:paraId="51331F46" w14:textId="77777777" w:rsidR="002133C9" w:rsidRPr="007F183D" w:rsidRDefault="002133C9" w:rsidP="002133C9">
      <w:pPr>
        <w:rPr>
          <w:rFonts w:ascii="Arial" w:hAnsi="Arial" w:cs="Arial"/>
          <w:b/>
          <w:sz w:val="24"/>
          <w:szCs w:val="24"/>
        </w:rPr>
      </w:pPr>
    </w:p>
    <w:p w14:paraId="3143A31D" w14:textId="77777777" w:rsidR="002133C9" w:rsidRPr="007F183D" w:rsidRDefault="002133C9" w:rsidP="002133C9">
      <w:pPr>
        <w:rPr>
          <w:rFonts w:ascii="Arial" w:hAnsi="Arial" w:cs="Arial"/>
          <w:sz w:val="24"/>
          <w:szCs w:val="24"/>
        </w:rPr>
      </w:pPr>
      <w:r w:rsidRPr="007F183D">
        <w:rPr>
          <w:rFonts w:ascii="Arial" w:hAnsi="Arial" w:cs="Arial"/>
          <w:b/>
          <w:sz w:val="24"/>
          <w:szCs w:val="24"/>
        </w:rPr>
        <w:t>Date of Assessment Panel Meeting:</w:t>
      </w:r>
      <w:r w:rsidRPr="007F183D">
        <w:rPr>
          <w:rFonts w:ascii="Arial" w:hAnsi="Arial" w:cs="Arial"/>
          <w:sz w:val="24"/>
          <w:szCs w:val="24"/>
        </w:rPr>
        <w:t>_________________________</w:t>
      </w:r>
    </w:p>
    <w:p w14:paraId="0AD54B7B" w14:textId="77777777" w:rsidR="002133C9" w:rsidRPr="007F183D" w:rsidRDefault="002133C9" w:rsidP="002133C9">
      <w:pPr>
        <w:rPr>
          <w:rFonts w:ascii="Arial" w:hAnsi="Arial" w:cs="Arial"/>
          <w:sz w:val="24"/>
          <w:szCs w:val="24"/>
        </w:rPr>
      </w:pPr>
    </w:p>
    <w:p w14:paraId="33BD6D26" w14:textId="77777777" w:rsidR="002133C9" w:rsidRPr="007F183D" w:rsidRDefault="002133C9" w:rsidP="002133C9">
      <w:pPr>
        <w:spacing w:line="360" w:lineRule="auto"/>
        <w:rPr>
          <w:rFonts w:ascii="Arial" w:hAnsi="Arial" w:cs="Arial"/>
          <w:sz w:val="24"/>
          <w:szCs w:val="24"/>
        </w:rPr>
      </w:pPr>
      <w:r w:rsidRPr="007F183D">
        <w:rPr>
          <w:rFonts w:ascii="Arial" w:hAnsi="Arial" w:cs="Arial"/>
          <w:b/>
          <w:sz w:val="24"/>
          <w:szCs w:val="24"/>
        </w:rPr>
        <w:t>The Assessment Panel has decided the above project should be *accepted/rejected/or deferred.                  (*</w:t>
      </w:r>
      <w:r w:rsidRPr="007F183D">
        <w:rPr>
          <w:rFonts w:ascii="Arial" w:hAnsi="Arial" w:cs="Arial"/>
          <w:b/>
          <w:i/>
          <w:sz w:val="24"/>
          <w:szCs w:val="24"/>
        </w:rPr>
        <w:t>delete as appropriate</w:t>
      </w:r>
      <w:r w:rsidRPr="007F183D">
        <w:rPr>
          <w:rFonts w:ascii="Arial" w:hAnsi="Arial" w:cs="Arial"/>
          <w:b/>
          <w:sz w:val="24"/>
          <w:szCs w:val="24"/>
        </w:rPr>
        <w:t>)</w:t>
      </w:r>
    </w:p>
    <w:p w14:paraId="05111EE1" w14:textId="77777777" w:rsidR="002133C9" w:rsidRPr="007F183D" w:rsidRDefault="002133C9" w:rsidP="002133C9">
      <w:pPr>
        <w:rPr>
          <w:rFonts w:ascii="Arial" w:hAnsi="Arial" w:cs="Arial"/>
          <w:sz w:val="24"/>
          <w:szCs w:val="24"/>
        </w:rPr>
      </w:pPr>
    </w:p>
    <w:p w14:paraId="7CDA4991" w14:textId="77777777" w:rsidR="002133C9" w:rsidRPr="007F183D" w:rsidRDefault="002133C9" w:rsidP="002133C9">
      <w:pPr>
        <w:rPr>
          <w:rFonts w:ascii="Arial" w:hAnsi="Arial" w:cs="Arial"/>
          <w:b/>
          <w:sz w:val="24"/>
          <w:szCs w:val="24"/>
        </w:rPr>
      </w:pPr>
      <w:r w:rsidRPr="007F183D">
        <w:rPr>
          <w:rFonts w:ascii="Arial" w:hAnsi="Arial" w:cs="Arial"/>
          <w:b/>
          <w:sz w:val="24"/>
          <w:szCs w:val="24"/>
        </w:rPr>
        <w:t>The rationale for this decision MUST be recorded in the assessment panel minutes and all Assessment Panel members must sign below.</w:t>
      </w:r>
    </w:p>
    <w:p w14:paraId="5D4549D8" w14:textId="77777777" w:rsidR="002133C9" w:rsidRPr="007F183D" w:rsidRDefault="002133C9" w:rsidP="002133C9">
      <w:pPr>
        <w:rPr>
          <w:rFonts w:ascii="Arial" w:hAnsi="Arial" w:cs="Arial"/>
          <w:b/>
          <w:sz w:val="24"/>
          <w:szCs w:val="24"/>
        </w:rPr>
      </w:pPr>
    </w:p>
    <w:p w14:paraId="462EBB36" w14:textId="77777777" w:rsidR="002133C9" w:rsidRPr="007F183D" w:rsidRDefault="002133C9" w:rsidP="002133C9">
      <w:pPr>
        <w:rPr>
          <w:rFonts w:ascii="Arial" w:hAnsi="Arial" w:cs="Arial"/>
          <w:sz w:val="24"/>
          <w:szCs w:val="24"/>
        </w:rPr>
      </w:pPr>
    </w:p>
    <w:p w14:paraId="09D0D4FF"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2B87EDF7" w14:textId="77777777" w:rsidR="002133C9" w:rsidRPr="007F183D" w:rsidRDefault="002133C9" w:rsidP="002133C9">
      <w:pPr>
        <w:rPr>
          <w:rFonts w:ascii="Arial" w:hAnsi="Arial" w:cs="Arial"/>
          <w:sz w:val="24"/>
          <w:szCs w:val="24"/>
        </w:rPr>
      </w:pPr>
      <w:r w:rsidRPr="007F183D">
        <w:rPr>
          <w:rFonts w:ascii="Arial" w:hAnsi="Arial" w:cs="Arial"/>
          <w:sz w:val="24"/>
          <w:szCs w:val="24"/>
        </w:rPr>
        <w:t xml:space="preserve">                       Chair of Assessment Panel </w:t>
      </w:r>
    </w:p>
    <w:p w14:paraId="18C0E078" w14:textId="77777777" w:rsidR="002133C9" w:rsidRPr="007F183D" w:rsidRDefault="002133C9" w:rsidP="002133C9">
      <w:pPr>
        <w:rPr>
          <w:rFonts w:ascii="Arial" w:hAnsi="Arial" w:cs="Arial"/>
          <w:sz w:val="24"/>
          <w:szCs w:val="24"/>
        </w:rPr>
      </w:pPr>
    </w:p>
    <w:p w14:paraId="3A7016DD"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7929E9C2" w14:textId="77777777" w:rsidR="002133C9" w:rsidRPr="007F183D" w:rsidRDefault="002133C9" w:rsidP="002133C9">
      <w:pPr>
        <w:rPr>
          <w:rFonts w:ascii="Arial" w:hAnsi="Arial" w:cs="Arial"/>
          <w:sz w:val="24"/>
          <w:szCs w:val="24"/>
        </w:rPr>
      </w:pPr>
    </w:p>
    <w:p w14:paraId="57F9B0A2" w14:textId="77777777" w:rsidR="002133C9" w:rsidRPr="007F183D" w:rsidRDefault="002133C9" w:rsidP="002133C9">
      <w:pPr>
        <w:rPr>
          <w:rFonts w:ascii="Arial" w:hAnsi="Arial" w:cs="Arial"/>
          <w:sz w:val="24"/>
          <w:szCs w:val="24"/>
        </w:rPr>
      </w:pPr>
    </w:p>
    <w:p w14:paraId="20FA2C1E"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387B38A4" w14:textId="77777777" w:rsidR="002133C9" w:rsidRPr="007F183D" w:rsidRDefault="002133C9" w:rsidP="002133C9">
      <w:pPr>
        <w:rPr>
          <w:rFonts w:ascii="Arial" w:hAnsi="Arial" w:cs="Arial"/>
          <w:sz w:val="24"/>
          <w:szCs w:val="24"/>
        </w:rPr>
      </w:pPr>
    </w:p>
    <w:p w14:paraId="6A38B8D4" w14:textId="77777777" w:rsidR="002133C9" w:rsidRPr="007F183D" w:rsidRDefault="002133C9" w:rsidP="002133C9">
      <w:pPr>
        <w:rPr>
          <w:rFonts w:ascii="Arial" w:hAnsi="Arial" w:cs="Arial"/>
          <w:sz w:val="24"/>
          <w:szCs w:val="24"/>
        </w:rPr>
      </w:pPr>
    </w:p>
    <w:p w14:paraId="1D178146"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29C70F41" w14:textId="77777777" w:rsidR="002133C9" w:rsidRPr="007F183D" w:rsidRDefault="002133C9" w:rsidP="002133C9">
      <w:pPr>
        <w:rPr>
          <w:rFonts w:ascii="Arial" w:hAnsi="Arial" w:cs="Arial"/>
          <w:sz w:val="24"/>
          <w:szCs w:val="24"/>
        </w:rPr>
      </w:pPr>
    </w:p>
    <w:p w14:paraId="54A10CA0" w14:textId="77777777" w:rsidR="002133C9" w:rsidRPr="007F183D" w:rsidRDefault="002133C9" w:rsidP="002133C9">
      <w:pPr>
        <w:rPr>
          <w:rFonts w:ascii="Arial" w:hAnsi="Arial" w:cs="Arial"/>
          <w:sz w:val="24"/>
          <w:szCs w:val="24"/>
        </w:rPr>
      </w:pPr>
    </w:p>
    <w:p w14:paraId="416E3210"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3B8364C8" w14:textId="77777777" w:rsidR="002133C9" w:rsidRPr="007F183D" w:rsidRDefault="002133C9" w:rsidP="002133C9">
      <w:pPr>
        <w:rPr>
          <w:rFonts w:ascii="Arial" w:hAnsi="Arial" w:cs="Arial"/>
          <w:sz w:val="24"/>
          <w:szCs w:val="24"/>
        </w:rPr>
      </w:pPr>
    </w:p>
    <w:p w14:paraId="3ABE25BF" w14:textId="77777777" w:rsidR="002133C9" w:rsidRPr="007F183D" w:rsidRDefault="002133C9" w:rsidP="002133C9">
      <w:pPr>
        <w:rPr>
          <w:rFonts w:ascii="Arial" w:hAnsi="Arial" w:cs="Arial"/>
          <w:sz w:val="24"/>
          <w:szCs w:val="24"/>
        </w:rPr>
      </w:pPr>
    </w:p>
    <w:p w14:paraId="2BBAE91A"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3C8D66AF" w14:textId="77777777" w:rsidR="002133C9" w:rsidRPr="007F183D" w:rsidRDefault="002133C9" w:rsidP="002133C9">
      <w:pPr>
        <w:rPr>
          <w:rFonts w:ascii="Arial" w:hAnsi="Arial" w:cs="Arial"/>
          <w:sz w:val="24"/>
          <w:szCs w:val="24"/>
        </w:rPr>
      </w:pPr>
    </w:p>
    <w:p w14:paraId="17A9120E" w14:textId="77777777" w:rsidR="002133C9" w:rsidRPr="007F183D" w:rsidRDefault="002133C9" w:rsidP="002133C9">
      <w:pPr>
        <w:rPr>
          <w:rFonts w:ascii="Arial" w:hAnsi="Arial" w:cs="Arial"/>
          <w:sz w:val="24"/>
          <w:szCs w:val="24"/>
        </w:rPr>
      </w:pPr>
    </w:p>
    <w:p w14:paraId="4C266BB1"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78FE3F83" w14:textId="77777777" w:rsidR="002133C9" w:rsidRPr="007F183D" w:rsidRDefault="002133C9" w:rsidP="002133C9">
      <w:pPr>
        <w:rPr>
          <w:rFonts w:ascii="Arial" w:hAnsi="Arial" w:cs="Arial"/>
          <w:sz w:val="24"/>
          <w:szCs w:val="24"/>
        </w:rPr>
      </w:pPr>
    </w:p>
    <w:p w14:paraId="4CD7791A" w14:textId="77777777" w:rsidR="002133C9" w:rsidRPr="007F183D" w:rsidRDefault="002133C9" w:rsidP="002133C9">
      <w:pPr>
        <w:rPr>
          <w:rFonts w:ascii="Arial" w:hAnsi="Arial" w:cs="Arial"/>
          <w:sz w:val="24"/>
          <w:szCs w:val="24"/>
        </w:rPr>
      </w:pPr>
    </w:p>
    <w:p w14:paraId="014DC5AC"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1FA50831" w14:textId="77777777" w:rsidR="002133C9" w:rsidRPr="007F183D" w:rsidRDefault="002133C9" w:rsidP="002133C9">
      <w:pPr>
        <w:rPr>
          <w:rFonts w:ascii="Arial" w:hAnsi="Arial" w:cs="Arial"/>
          <w:sz w:val="24"/>
          <w:szCs w:val="24"/>
        </w:rPr>
      </w:pPr>
    </w:p>
    <w:p w14:paraId="1937F5D4" w14:textId="77777777" w:rsidR="002133C9" w:rsidRPr="007F183D" w:rsidRDefault="002133C9" w:rsidP="002133C9">
      <w:pPr>
        <w:rPr>
          <w:rFonts w:ascii="Arial" w:hAnsi="Arial" w:cs="Arial"/>
          <w:sz w:val="24"/>
          <w:szCs w:val="24"/>
        </w:rPr>
      </w:pPr>
    </w:p>
    <w:p w14:paraId="12DE8393"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Date:_________________</w:t>
      </w:r>
    </w:p>
    <w:p w14:paraId="7D6A470C" w14:textId="77777777" w:rsidR="002133C9" w:rsidRPr="007F183D" w:rsidRDefault="002133C9" w:rsidP="002133C9">
      <w:pPr>
        <w:rPr>
          <w:rFonts w:ascii="Arial" w:hAnsi="Arial" w:cs="Arial"/>
          <w:sz w:val="24"/>
          <w:szCs w:val="24"/>
        </w:rPr>
      </w:pPr>
    </w:p>
    <w:p w14:paraId="71349918" w14:textId="77777777" w:rsidR="002133C9" w:rsidRPr="007F183D" w:rsidRDefault="002133C9" w:rsidP="002133C9">
      <w:pPr>
        <w:rPr>
          <w:rFonts w:ascii="Arial" w:hAnsi="Arial" w:cs="Arial"/>
          <w:sz w:val="24"/>
          <w:szCs w:val="24"/>
        </w:rPr>
      </w:pPr>
    </w:p>
    <w:p w14:paraId="09E22E60" w14:textId="77777777" w:rsidR="002133C9" w:rsidRPr="007F183D" w:rsidRDefault="002133C9" w:rsidP="002133C9">
      <w:pPr>
        <w:rPr>
          <w:rFonts w:ascii="Arial" w:hAnsi="Arial" w:cs="Arial"/>
          <w:sz w:val="24"/>
          <w:szCs w:val="24"/>
        </w:rPr>
      </w:pPr>
      <w:r w:rsidRPr="007F183D">
        <w:rPr>
          <w:rFonts w:ascii="Arial" w:hAnsi="Arial" w:cs="Arial"/>
          <w:sz w:val="24"/>
          <w:szCs w:val="24"/>
        </w:rPr>
        <w:t>Signed: ____________________________________      Date:________________</w:t>
      </w:r>
    </w:p>
    <w:p w14:paraId="4519C7B5" w14:textId="77777777" w:rsidR="00F40B39" w:rsidRPr="007F183D" w:rsidRDefault="00F40B39">
      <w:pPr>
        <w:spacing w:after="200" w:line="276" w:lineRule="auto"/>
        <w:rPr>
          <w:rFonts w:ascii="Arial" w:hAnsi="Arial" w:cs="Arial"/>
          <w:sz w:val="24"/>
          <w:szCs w:val="24"/>
        </w:rPr>
      </w:pPr>
      <w:r w:rsidRPr="007F183D">
        <w:rPr>
          <w:rFonts w:ascii="Arial" w:hAnsi="Arial" w:cs="Arial"/>
          <w:sz w:val="24"/>
          <w:szCs w:val="24"/>
        </w:rPr>
        <w:br w:type="page"/>
      </w:r>
    </w:p>
    <w:p w14:paraId="090F3264" w14:textId="77777777" w:rsidR="0057063A" w:rsidRPr="007F183D" w:rsidRDefault="00F40B39" w:rsidP="0057063A">
      <w:pPr>
        <w:ind w:right="95"/>
        <w:rPr>
          <w:rFonts w:ascii="Arial" w:hAnsi="Arial" w:cs="Arial"/>
          <w:b/>
          <w:sz w:val="22"/>
          <w:szCs w:val="22"/>
        </w:rPr>
      </w:pPr>
      <w:r w:rsidRPr="007F183D">
        <w:rPr>
          <w:rFonts w:ascii="Arial" w:hAnsi="Arial" w:cs="Arial"/>
          <w:b/>
          <w:sz w:val="22"/>
          <w:szCs w:val="22"/>
        </w:rPr>
        <w:lastRenderedPageBreak/>
        <w:t>Existing businesses</w:t>
      </w:r>
      <w:r w:rsidR="0057063A" w:rsidRPr="007F183D">
        <w:rPr>
          <w:rFonts w:ascii="Arial" w:hAnsi="Arial" w:cs="Arial"/>
          <w:b/>
          <w:sz w:val="22"/>
          <w:szCs w:val="22"/>
        </w:rPr>
        <w:t xml:space="preserve">                                     </w:t>
      </w:r>
      <w:bookmarkStart w:id="224" w:name="Appendix_7Diii"/>
      <w:r w:rsidR="0057063A" w:rsidRPr="007F183D">
        <w:rPr>
          <w:rFonts w:ascii="Arial" w:hAnsi="Arial" w:cs="Arial"/>
          <w:b/>
          <w:sz w:val="22"/>
          <w:szCs w:val="22"/>
        </w:rPr>
        <w:t>Appendix 7D(iii)</w:t>
      </w:r>
      <w:bookmarkEnd w:id="224"/>
    </w:p>
    <w:p w14:paraId="270CCC52" w14:textId="77777777" w:rsidR="00F40B39" w:rsidRPr="007F183D" w:rsidRDefault="00F40B39" w:rsidP="0057063A">
      <w:pPr>
        <w:ind w:right="95"/>
        <w:rPr>
          <w:rFonts w:ascii="Arial" w:hAnsi="Arial" w:cs="Arial"/>
          <w:b/>
          <w:sz w:val="24"/>
          <w:szCs w:val="24"/>
          <w:u w:val="single"/>
        </w:rPr>
      </w:pPr>
    </w:p>
    <w:p w14:paraId="31071CCA" w14:textId="77777777" w:rsidR="00F40B39" w:rsidRPr="007F183D" w:rsidRDefault="00F40B39" w:rsidP="00F40B39">
      <w:pPr>
        <w:rPr>
          <w:rFonts w:ascii="Arial" w:hAnsi="Arial" w:cs="Arial"/>
          <w:b/>
          <w:sz w:val="24"/>
          <w:szCs w:val="24"/>
          <w:u w:val="single"/>
        </w:rPr>
      </w:pPr>
      <w:r w:rsidRPr="007F183D">
        <w:rPr>
          <w:rFonts w:ascii="Arial" w:hAnsi="Arial" w:cs="Arial"/>
          <w:b/>
          <w:sz w:val="24"/>
          <w:szCs w:val="24"/>
          <w:u w:val="single"/>
        </w:rPr>
        <w:t>New Businesses</w:t>
      </w:r>
    </w:p>
    <w:p w14:paraId="78E8314B" w14:textId="77777777" w:rsidR="00F40B39" w:rsidRPr="007F183D" w:rsidRDefault="00366041" w:rsidP="00F40B39">
      <w:pPr>
        <w:tabs>
          <w:tab w:val="left" w:pos="567"/>
        </w:tabs>
        <w:rPr>
          <w:rFonts w:ascii="Arial" w:hAnsi="Arial" w:cs="Arial"/>
          <w:sz w:val="24"/>
          <w:szCs w:val="24"/>
        </w:rPr>
      </w:pPr>
      <w:r>
        <w:rPr>
          <w:rFonts w:ascii="Arial" w:hAnsi="Arial" w:cs="Arial"/>
          <w:noProof/>
          <w:sz w:val="24"/>
          <w:szCs w:val="24"/>
          <w:lang w:eastAsia="en-GB"/>
        </w:rPr>
        <w:lastRenderedPageBreak/>
        <mc:AlternateContent>
          <mc:Choice Requires="wpc">
            <w:drawing>
              <wp:inline distT="0" distB="0" distL="0" distR="0" wp14:anchorId="7617368B" wp14:editId="73947551">
                <wp:extent cx="5665470" cy="8960485"/>
                <wp:effectExtent l="9525" t="1270" r="1905" b="10795"/>
                <wp:docPr id="1159" name="Canvas 1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accent3">
                            <a:lumMod val="40000"/>
                            <a:lumOff val="60000"/>
                          </a:schemeClr>
                        </a:solidFill>
                      </wpc:bg>
                      <wpc:whole/>
                      <wps:wsp>
                        <wps:cNvPr id="942" name="Rectangle 1161"/>
                        <wps:cNvSpPr>
                          <a:spLocks noChangeArrowheads="1"/>
                        </wps:cNvSpPr>
                        <wps:spPr bwMode="auto">
                          <a:xfrm>
                            <a:off x="1720850" y="1080135"/>
                            <a:ext cx="2376805" cy="669290"/>
                          </a:xfrm>
                          <a:prstGeom prst="rect">
                            <a:avLst/>
                          </a:prstGeom>
                          <a:solidFill>
                            <a:schemeClr val="accent5">
                              <a:lumMod val="40000"/>
                              <a:lumOff val="60000"/>
                            </a:schemeClr>
                          </a:solidFill>
                          <a:ln w="9525">
                            <a:solidFill>
                              <a:srgbClr val="000000"/>
                            </a:solidFill>
                            <a:miter lim="800000"/>
                            <a:headEnd/>
                            <a:tailEnd/>
                          </a:ln>
                        </wps:spPr>
                        <wps:txbx>
                          <w:txbxContent>
                            <w:p w14:paraId="2BD49CE7" w14:textId="77777777" w:rsidR="00FD5825" w:rsidRDefault="00FD5825" w:rsidP="00F40B39">
                              <w:r w:rsidRPr="00944518">
                                <w:rPr>
                                  <w:rFonts w:ascii="Arial" w:hAnsi="Arial" w:cs="Arial"/>
                                  <w:sz w:val="24"/>
                                  <w:szCs w:val="24"/>
                                </w:rPr>
                                <w:t>Is the proposed project delivering new or innovative products or services?</w:t>
                              </w:r>
                            </w:p>
                          </w:txbxContent>
                        </wps:txbx>
                        <wps:bodyPr rot="0" vert="horz" wrap="square" lIns="91440" tIns="45720" rIns="91440" bIns="45720" anchor="t" anchorCtr="0" upright="1">
                          <a:noAutofit/>
                        </wps:bodyPr>
                      </wps:wsp>
                      <wps:wsp>
                        <wps:cNvPr id="943" name="Rectangle 1162"/>
                        <wps:cNvSpPr>
                          <a:spLocks noChangeArrowheads="1"/>
                        </wps:cNvSpPr>
                        <wps:spPr bwMode="auto">
                          <a:xfrm>
                            <a:off x="1720850" y="2649855"/>
                            <a:ext cx="2376805" cy="643255"/>
                          </a:xfrm>
                          <a:prstGeom prst="rect">
                            <a:avLst/>
                          </a:prstGeom>
                          <a:solidFill>
                            <a:schemeClr val="accent5">
                              <a:lumMod val="40000"/>
                              <a:lumOff val="60000"/>
                            </a:schemeClr>
                          </a:solidFill>
                          <a:ln w="9525">
                            <a:solidFill>
                              <a:srgbClr val="000000"/>
                            </a:solidFill>
                            <a:miter lim="800000"/>
                            <a:headEnd/>
                            <a:tailEnd/>
                          </a:ln>
                        </wps:spPr>
                        <wps:txbx>
                          <w:txbxContent>
                            <w:p w14:paraId="47F98B84" w14:textId="77777777" w:rsidR="00FD5825" w:rsidRDefault="00FD5825" w:rsidP="00F40B39">
                              <w:pPr>
                                <w:tabs>
                                  <w:tab w:val="left" w:pos="426"/>
                                </w:tabs>
                                <w:rPr>
                                  <w:rFonts w:ascii="Arial" w:hAnsi="Arial" w:cs="Arial"/>
                                  <w:sz w:val="24"/>
                                  <w:szCs w:val="24"/>
                                </w:rPr>
                              </w:pPr>
                              <w:r w:rsidRPr="0032160D">
                                <w:rPr>
                                  <w:rFonts w:ascii="Arial" w:hAnsi="Arial" w:cs="Arial"/>
                                  <w:sz w:val="24"/>
                                  <w:szCs w:val="24"/>
                                </w:rPr>
                                <w:t xml:space="preserve">Will the project create new </w:t>
                              </w:r>
                              <w:r>
                                <w:rPr>
                                  <w:rFonts w:ascii="Arial" w:hAnsi="Arial" w:cs="Arial"/>
                                  <w:sz w:val="24"/>
                                  <w:szCs w:val="24"/>
                                </w:rPr>
                                <w:t>d</w:t>
                              </w:r>
                              <w:r w:rsidRPr="0032160D">
                                <w:rPr>
                                  <w:rFonts w:ascii="Arial" w:hAnsi="Arial" w:cs="Arial"/>
                                  <w:sz w:val="24"/>
                                  <w:szCs w:val="24"/>
                                </w:rPr>
                                <w:t>irect employment?</w:t>
                              </w:r>
                            </w:p>
                            <w:p w14:paraId="4B6A2716" w14:textId="77777777" w:rsidR="00FD5825" w:rsidRDefault="00FD5825" w:rsidP="00F40B39"/>
                          </w:txbxContent>
                        </wps:txbx>
                        <wps:bodyPr rot="0" vert="horz" wrap="square" lIns="91440" tIns="45720" rIns="91440" bIns="45720" anchor="t" anchorCtr="0" upright="1">
                          <a:noAutofit/>
                        </wps:bodyPr>
                      </wps:wsp>
                      <wps:wsp>
                        <wps:cNvPr id="944" name="Rectangle 1163"/>
                        <wps:cNvSpPr>
                          <a:spLocks noChangeArrowheads="1"/>
                        </wps:cNvSpPr>
                        <wps:spPr bwMode="auto">
                          <a:xfrm>
                            <a:off x="1745615" y="3968115"/>
                            <a:ext cx="2376805" cy="596900"/>
                          </a:xfrm>
                          <a:prstGeom prst="rect">
                            <a:avLst/>
                          </a:prstGeom>
                          <a:solidFill>
                            <a:schemeClr val="accent5">
                              <a:lumMod val="40000"/>
                              <a:lumOff val="60000"/>
                            </a:schemeClr>
                          </a:solidFill>
                          <a:ln w="9525">
                            <a:solidFill>
                              <a:srgbClr val="000000"/>
                            </a:solidFill>
                            <a:miter lim="800000"/>
                            <a:headEnd/>
                            <a:tailEnd/>
                          </a:ln>
                        </wps:spPr>
                        <wps:txbx>
                          <w:txbxContent>
                            <w:p w14:paraId="03EDEA15" w14:textId="77777777" w:rsidR="00FD5825" w:rsidRPr="0032160D" w:rsidRDefault="00FD5825" w:rsidP="00F40B39">
                              <w:pPr>
                                <w:tabs>
                                  <w:tab w:val="left" w:pos="567"/>
                                </w:tabs>
                                <w:rPr>
                                  <w:rFonts w:ascii="Arial" w:hAnsi="Arial" w:cs="Arial"/>
                                  <w:sz w:val="24"/>
                                  <w:szCs w:val="24"/>
                                </w:rPr>
                              </w:pPr>
                              <w:r w:rsidRPr="0032160D">
                                <w:rPr>
                                  <w:rFonts w:ascii="Arial" w:hAnsi="Arial" w:cs="Arial"/>
                                  <w:sz w:val="24"/>
                                  <w:szCs w:val="24"/>
                                </w:rPr>
                                <w:t xml:space="preserve">Does the project replace old </w:t>
                              </w:r>
                            </w:p>
                            <w:p w14:paraId="5939C899"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equipment, furniture or infrastructure?</w:t>
                              </w:r>
                            </w:p>
                            <w:p w14:paraId="18D16C6D" w14:textId="77777777" w:rsidR="00FD5825" w:rsidRDefault="00FD5825" w:rsidP="00F40B39"/>
                          </w:txbxContent>
                        </wps:txbx>
                        <wps:bodyPr rot="0" vert="horz" wrap="square" lIns="91440" tIns="45720" rIns="91440" bIns="45720" anchor="t" anchorCtr="0" upright="1">
                          <a:noAutofit/>
                        </wps:bodyPr>
                      </wps:wsp>
                      <wps:wsp>
                        <wps:cNvPr id="945" name="Rectangle 1164"/>
                        <wps:cNvSpPr>
                          <a:spLocks noChangeArrowheads="1"/>
                        </wps:cNvSpPr>
                        <wps:spPr bwMode="auto">
                          <a:xfrm>
                            <a:off x="1746250" y="4902835"/>
                            <a:ext cx="2376805" cy="657860"/>
                          </a:xfrm>
                          <a:prstGeom prst="rect">
                            <a:avLst/>
                          </a:prstGeom>
                          <a:solidFill>
                            <a:schemeClr val="accent5">
                              <a:lumMod val="40000"/>
                              <a:lumOff val="60000"/>
                            </a:schemeClr>
                          </a:solidFill>
                          <a:ln w="9525">
                            <a:solidFill>
                              <a:srgbClr val="000000"/>
                            </a:solidFill>
                            <a:miter lim="800000"/>
                            <a:headEnd/>
                            <a:tailEnd/>
                          </a:ln>
                        </wps:spPr>
                        <wps:txbx>
                          <w:txbxContent>
                            <w:p w14:paraId="741B390B"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 xml:space="preserve">Does the project entail using </w:t>
                              </w:r>
                              <w:r>
                                <w:rPr>
                                  <w:rFonts w:ascii="Arial" w:hAnsi="Arial" w:cs="Arial"/>
                                  <w:sz w:val="24"/>
                                  <w:szCs w:val="24"/>
                                </w:rPr>
                                <w:t>e</w:t>
                              </w:r>
                              <w:r w:rsidRPr="0032160D">
                                <w:rPr>
                                  <w:rFonts w:ascii="Arial" w:hAnsi="Arial" w:cs="Arial"/>
                                  <w:sz w:val="24"/>
                                  <w:szCs w:val="24"/>
                                </w:rPr>
                                <w:t>quipment that could be used on farm?</w:t>
                              </w:r>
                            </w:p>
                            <w:p w14:paraId="53684099" w14:textId="77777777" w:rsidR="00FD5825" w:rsidRDefault="00FD5825" w:rsidP="00F40B39"/>
                          </w:txbxContent>
                        </wps:txbx>
                        <wps:bodyPr rot="0" vert="horz" wrap="square" lIns="91440" tIns="45720" rIns="91440" bIns="45720" anchor="t" anchorCtr="0" upright="1">
                          <a:noAutofit/>
                        </wps:bodyPr>
                      </wps:wsp>
                      <wps:wsp>
                        <wps:cNvPr id="946" name="Rectangle 1165"/>
                        <wps:cNvSpPr>
                          <a:spLocks noChangeArrowheads="1"/>
                        </wps:cNvSpPr>
                        <wps:spPr bwMode="auto">
                          <a:xfrm>
                            <a:off x="1746250" y="5882005"/>
                            <a:ext cx="2376805" cy="834390"/>
                          </a:xfrm>
                          <a:prstGeom prst="rect">
                            <a:avLst/>
                          </a:prstGeom>
                          <a:solidFill>
                            <a:schemeClr val="accent5">
                              <a:lumMod val="40000"/>
                              <a:lumOff val="60000"/>
                            </a:schemeClr>
                          </a:solidFill>
                          <a:ln w="9525">
                            <a:solidFill>
                              <a:srgbClr val="000000"/>
                            </a:solidFill>
                            <a:miter lim="800000"/>
                            <a:headEnd/>
                            <a:tailEnd/>
                          </a:ln>
                        </wps:spPr>
                        <wps:txbx>
                          <w:txbxContent>
                            <w:p w14:paraId="7C80F7BA"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 xml:space="preserve">Does the project involve equipment that can be used for the preparation of food or </w:t>
                              </w:r>
                            </w:p>
                            <w:p w14:paraId="7AACA39C"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processing of food?</w:t>
                              </w:r>
                            </w:p>
                            <w:p w14:paraId="4C0DA06A" w14:textId="77777777" w:rsidR="00FD5825" w:rsidRDefault="00FD5825" w:rsidP="00F40B39"/>
                          </w:txbxContent>
                        </wps:txbx>
                        <wps:bodyPr rot="0" vert="horz" wrap="square" lIns="91440" tIns="45720" rIns="91440" bIns="45720" anchor="t" anchorCtr="0" upright="1">
                          <a:noAutofit/>
                        </wps:bodyPr>
                      </wps:wsp>
                      <wps:wsp>
                        <wps:cNvPr id="947" name="Rectangle 1166"/>
                        <wps:cNvSpPr>
                          <a:spLocks noChangeArrowheads="1"/>
                        </wps:cNvSpPr>
                        <wps:spPr bwMode="auto">
                          <a:xfrm>
                            <a:off x="1733550" y="7061200"/>
                            <a:ext cx="2376805" cy="866775"/>
                          </a:xfrm>
                          <a:prstGeom prst="rect">
                            <a:avLst/>
                          </a:prstGeom>
                          <a:solidFill>
                            <a:schemeClr val="accent5">
                              <a:lumMod val="40000"/>
                              <a:lumOff val="60000"/>
                            </a:schemeClr>
                          </a:solidFill>
                          <a:ln w="9525">
                            <a:solidFill>
                              <a:srgbClr val="000000"/>
                            </a:solidFill>
                            <a:miter lim="800000"/>
                            <a:headEnd/>
                            <a:tailEnd/>
                          </a:ln>
                        </wps:spPr>
                        <wps:txbx>
                          <w:txbxContent>
                            <w:p w14:paraId="611F3327" w14:textId="77777777" w:rsidR="00FD5825" w:rsidRDefault="00FD5825" w:rsidP="00F40B39">
                              <w:r w:rsidRPr="0032160D">
                                <w:rPr>
                                  <w:rFonts w:ascii="Arial" w:hAnsi="Arial" w:cs="Arial"/>
                                  <w:sz w:val="24"/>
                                  <w:szCs w:val="24"/>
                                </w:rPr>
                                <w:t>Does the project involve the processing of an annex 1 product that could be for human or animal consumption?</w:t>
                              </w:r>
                              <w:r>
                                <w:rPr>
                                  <w:rFonts w:ascii="Arial" w:hAnsi="Arial" w:cs="Arial"/>
                                  <w:sz w:val="24"/>
                                  <w:szCs w:val="24"/>
                                </w:rPr>
                                <w:t xml:space="preserve">  </w:t>
                              </w:r>
                            </w:p>
                          </w:txbxContent>
                        </wps:txbx>
                        <wps:bodyPr rot="0" vert="horz" wrap="square" lIns="91440" tIns="45720" rIns="91440" bIns="45720" anchor="t" anchorCtr="0" upright="1">
                          <a:noAutofit/>
                        </wps:bodyPr>
                      </wps:wsp>
                      <wps:wsp>
                        <wps:cNvPr id="948" name="Rectangle 1167"/>
                        <wps:cNvSpPr>
                          <a:spLocks noChangeArrowheads="1"/>
                        </wps:cNvSpPr>
                        <wps:spPr bwMode="auto">
                          <a:xfrm>
                            <a:off x="1720850" y="8177530"/>
                            <a:ext cx="2377440" cy="782955"/>
                          </a:xfrm>
                          <a:prstGeom prst="rect">
                            <a:avLst/>
                          </a:prstGeom>
                          <a:solidFill>
                            <a:schemeClr val="accent5">
                              <a:lumMod val="40000"/>
                              <a:lumOff val="60000"/>
                            </a:schemeClr>
                          </a:solidFill>
                          <a:ln w="9525">
                            <a:solidFill>
                              <a:srgbClr val="000000"/>
                            </a:solidFill>
                            <a:miter lim="800000"/>
                            <a:headEnd/>
                            <a:tailEnd/>
                          </a:ln>
                        </wps:spPr>
                        <wps:txbx>
                          <w:txbxContent>
                            <w:p w14:paraId="1274A4D8" w14:textId="77777777" w:rsidR="00FD5825" w:rsidRPr="0032160D" w:rsidRDefault="00FD5825" w:rsidP="001F4A8C">
                              <w:pPr>
                                <w:tabs>
                                  <w:tab w:val="left" w:pos="567"/>
                                </w:tabs>
                                <w:rPr>
                                  <w:rFonts w:ascii="Arial" w:hAnsi="Arial" w:cs="Arial"/>
                                  <w:sz w:val="24"/>
                                  <w:szCs w:val="24"/>
                                </w:rPr>
                              </w:pPr>
                              <w:r w:rsidRPr="0032160D">
                                <w:rPr>
                                  <w:rFonts w:ascii="Arial" w:hAnsi="Arial" w:cs="Arial"/>
                                  <w:sz w:val="24"/>
                                  <w:szCs w:val="24"/>
                                </w:rPr>
                                <w:t>Does the project involve processing wood</w:t>
                              </w:r>
                              <w:r>
                                <w:rPr>
                                  <w:rFonts w:ascii="Arial" w:hAnsi="Arial" w:cs="Arial"/>
                                  <w:sz w:val="24"/>
                                  <w:szCs w:val="24"/>
                                </w:rPr>
                                <w:t xml:space="preserve"> for energy production/wood fuelled heating systems</w:t>
                              </w:r>
                              <w:r w:rsidRPr="0032160D">
                                <w:rPr>
                                  <w:rFonts w:ascii="Arial" w:hAnsi="Arial" w:cs="Arial"/>
                                  <w:sz w:val="24"/>
                                  <w:szCs w:val="24"/>
                                </w:rPr>
                                <w:t>?</w:t>
                              </w:r>
                            </w:p>
                            <w:p w14:paraId="1FE4B216" w14:textId="77777777" w:rsidR="00FD5825" w:rsidRDefault="00FD5825" w:rsidP="00F40B39"/>
                          </w:txbxContent>
                        </wps:txbx>
                        <wps:bodyPr rot="0" vert="horz" wrap="square" lIns="91440" tIns="45720" rIns="91440" bIns="45720" anchor="t" anchorCtr="0" upright="1">
                          <a:noAutofit/>
                        </wps:bodyPr>
                      </wps:wsp>
                      <wps:wsp>
                        <wps:cNvPr id="949" name="AutoShape 1168" descr="Yes"/>
                        <wps:cNvCnPr>
                          <a:cxnSpLocks noChangeShapeType="1"/>
                          <a:stCxn id="942" idx="2"/>
                          <a:endCxn id="943" idx="0"/>
                        </wps:cNvCnPr>
                        <wps:spPr bwMode="auto">
                          <a:xfrm rot="5400000">
                            <a:off x="2459990" y="2199005"/>
                            <a:ext cx="9004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0" name="AutoShape 1169" descr="Yes"/>
                        <wps:cNvCnPr>
                          <a:cxnSpLocks noChangeShapeType="1"/>
                        </wps:cNvCnPr>
                        <wps:spPr bwMode="auto">
                          <a:xfrm rot="5400000">
                            <a:off x="2791460" y="5710555"/>
                            <a:ext cx="283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1" name="AutoShape 1170" descr="Yes"/>
                        <wps:cNvCnPr>
                          <a:cxnSpLocks noChangeShapeType="1"/>
                          <a:stCxn id="944" idx="2"/>
                        </wps:cNvCnPr>
                        <wps:spPr bwMode="auto">
                          <a:xfrm rot="5400000">
                            <a:off x="2764790" y="4732655"/>
                            <a:ext cx="337820" cy="19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2" name="AutoShape 1171" descr="Yes"/>
                        <wps:cNvCnPr>
                          <a:cxnSpLocks noChangeShapeType="1"/>
                          <a:endCxn id="947" idx="0"/>
                        </wps:cNvCnPr>
                        <wps:spPr bwMode="auto">
                          <a:xfrm rot="5400000">
                            <a:off x="2773045" y="6903720"/>
                            <a:ext cx="306705" cy="8890"/>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3" name="AutoShape 1172" descr="Yes"/>
                        <wps:cNvCnPr>
                          <a:cxnSpLocks noChangeShapeType="1"/>
                        </wps:cNvCnPr>
                        <wps:spPr bwMode="auto">
                          <a:xfrm rot="16200000" flipH="1">
                            <a:off x="2772410" y="8081645"/>
                            <a:ext cx="325755" cy="1905"/>
                          </a:xfrm>
                          <a:prstGeom prst="bentConnector3">
                            <a:avLst>
                              <a:gd name="adj1" fmla="val 4990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54" name="Text Box 1173"/>
                        <wps:cNvSpPr txBox="1">
                          <a:spLocks noChangeArrowheads="1"/>
                        </wps:cNvSpPr>
                        <wps:spPr bwMode="auto">
                          <a:xfrm>
                            <a:off x="2375535" y="3310255"/>
                            <a:ext cx="416560" cy="25717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B842C" w14:textId="77777777" w:rsidR="00FD5825" w:rsidRDefault="00FD5825" w:rsidP="00F40B39">
                              <w:r>
                                <w:t>NO</w:t>
                              </w:r>
                            </w:p>
                          </w:txbxContent>
                        </wps:txbx>
                        <wps:bodyPr rot="0" vert="horz" wrap="square" lIns="91440" tIns="45720" rIns="91440" bIns="45720" anchor="t" anchorCtr="0" upright="1">
                          <a:noAutofit/>
                        </wps:bodyPr>
                      </wps:wsp>
                      <wps:wsp>
                        <wps:cNvPr id="955" name="Text Box 1174"/>
                        <wps:cNvSpPr txBox="1">
                          <a:spLocks noChangeArrowheads="1"/>
                        </wps:cNvSpPr>
                        <wps:spPr bwMode="auto">
                          <a:xfrm>
                            <a:off x="2384425" y="4616450"/>
                            <a:ext cx="694690" cy="24257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C710C" w14:textId="77777777" w:rsidR="00FD5825" w:rsidRDefault="00FD5825" w:rsidP="00F40B39">
                              <w:r>
                                <w:t>NO</w:t>
                              </w:r>
                            </w:p>
                          </w:txbxContent>
                        </wps:txbx>
                        <wps:bodyPr rot="0" vert="horz" wrap="square" lIns="91440" tIns="45720" rIns="91440" bIns="45720" anchor="t" anchorCtr="0" upright="1">
                          <a:noAutofit/>
                        </wps:bodyPr>
                      </wps:wsp>
                      <wps:wsp>
                        <wps:cNvPr id="956" name="Text Box 1175"/>
                        <wps:cNvSpPr txBox="1">
                          <a:spLocks noChangeArrowheads="1"/>
                        </wps:cNvSpPr>
                        <wps:spPr bwMode="auto">
                          <a:xfrm>
                            <a:off x="2364740" y="5568950"/>
                            <a:ext cx="434340" cy="28638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F421E" w14:textId="77777777" w:rsidR="00FD5825" w:rsidRDefault="00FD5825" w:rsidP="00F40B39">
                              <w:r>
                                <w:t>NO</w:t>
                              </w:r>
                            </w:p>
                          </w:txbxContent>
                        </wps:txbx>
                        <wps:bodyPr rot="0" vert="horz" wrap="square" lIns="91440" tIns="45720" rIns="91440" bIns="45720" anchor="t" anchorCtr="0" upright="1">
                          <a:noAutofit/>
                        </wps:bodyPr>
                      </wps:wsp>
                      <wps:wsp>
                        <wps:cNvPr id="957" name="Text Box 1176"/>
                        <wps:cNvSpPr txBox="1">
                          <a:spLocks noChangeArrowheads="1"/>
                        </wps:cNvSpPr>
                        <wps:spPr bwMode="auto">
                          <a:xfrm>
                            <a:off x="1083310" y="1054735"/>
                            <a:ext cx="582930"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2ABE4" w14:textId="77777777" w:rsidR="00FD5825" w:rsidRDefault="00FD5825" w:rsidP="00F40B39">
                              <w:r>
                                <w:t>YES</w:t>
                              </w:r>
                            </w:p>
                          </w:txbxContent>
                        </wps:txbx>
                        <wps:bodyPr rot="0" vert="horz" wrap="square" lIns="91440" tIns="45720" rIns="91440" bIns="45720" anchor="t" anchorCtr="0" upright="1">
                          <a:noAutofit/>
                        </wps:bodyPr>
                      </wps:wsp>
                      <wps:wsp>
                        <wps:cNvPr id="958" name="Text Box 1177"/>
                        <wps:cNvSpPr txBox="1">
                          <a:spLocks noChangeArrowheads="1"/>
                        </wps:cNvSpPr>
                        <wps:spPr bwMode="auto">
                          <a:xfrm>
                            <a:off x="2667000" y="3596640"/>
                            <a:ext cx="41211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C60C7" w14:textId="77777777" w:rsidR="00FD5825" w:rsidRDefault="00FD5825" w:rsidP="00F40B39">
                              <w:r>
                                <w:t>YES</w:t>
                              </w:r>
                            </w:p>
                          </w:txbxContent>
                        </wps:txbx>
                        <wps:bodyPr rot="0" vert="horz" wrap="square" lIns="91440" tIns="45720" rIns="91440" bIns="45720" anchor="t" anchorCtr="0" upright="1">
                          <a:noAutofit/>
                        </wps:bodyPr>
                      </wps:wsp>
                      <wps:wsp>
                        <wps:cNvPr id="959" name="Text Box 1178"/>
                        <wps:cNvSpPr txBox="1">
                          <a:spLocks noChangeArrowheads="1"/>
                        </wps:cNvSpPr>
                        <wps:spPr bwMode="auto">
                          <a:xfrm>
                            <a:off x="4207510" y="3968115"/>
                            <a:ext cx="46672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4F283" w14:textId="77777777" w:rsidR="00FD5825" w:rsidRDefault="00FD5825" w:rsidP="00F40B39">
                              <w:r>
                                <w:t>YES</w:t>
                              </w:r>
                            </w:p>
                          </w:txbxContent>
                        </wps:txbx>
                        <wps:bodyPr rot="0" vert="horz" wrap="square" lIns="91440" tIns="45720" rIns="91440" bIns="45720" anchor="t" anchorCtr="0" upright="1">
                          <a:noAutofit/>
                        </wps:bodyPr>
                      </wps:wsp>
                      <wps:wsp>
                        <wps:cNvPr id="960" name="Text Box 1179"/>
                        <wps:cNvSpPr txBox="1">
                          <a:spLocks noChangeArrowheads="1"/>
                        </wps:cNvSpPr>
                        <wps:spPr bwMode="auto">
                          <a:xfrm>
                            <a:off x="2371725" y="1920875"/>
                            <a:ext cx="571500"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E78242" w14:textId="77777777" w:rsidR="00FD5825" w:rsidRDefault="00FD5825" w:rsidP="00F40B39">
                              <w:r>
                                <w:t>YES</w:t>
                              </w:r>
                            </w:p>
                          </w:txbxContent>
                        </wps:txbx>
                        <wps:bodyPr rot="0" vert="horz" wrap="square" lIns="91440" tIns="45720" rIns="91440" bIns="45720" anchor="t" anchorCtr="0" upright="1">
                          <a:noAutofit/>
                        </wps:bodyPr>
                      </wps:wsp>
                      <wps:wsp>
                        <wps:cNvPr id="961" name="Rectangle 1180"/>
                        <wps:cNvSpPr>
                          <a:spLocks noChangeArrowheads="1"/>
                        </wps:cNvSpPr>
                        <wps:spPr bwMode="auto">
                          <a:xfrm>
                            <a:off x="0" y="7863205"/>
                            <a:ext cx="1247775" cy="1097280"/>
                          </a:xfrm>
                          <a:prstGeom prst="rect">
                            <a:avLst/>
                          </a:prstGeom>
                          <a:solidFill>
                            <a:srgbClr val="FFFF00"/>
                          </a:solidFill>
                          <a:ln w="9525">
                            <a:solidFill>
                              <a:srgbClr val="000000"/>
                            </a:solidFill>
                            <a:miter lim="800000"/>
                            <a:headEnd/>
                            <a:tailEnd/>
                          </a:ln>
                        </wps:spPr>
                        <wps:txbx>
                          <w:txbxContent>
                            <w:p w14:paraId="20766113" w14:textId="77777777" w:rsidR="00FD5825" w:rsidRDefault="00FD5825" w:rsidP="00F40B39">
                              <w:r>
                                <w:t>Proceed to displacement check and interrogation of Business Plan</w:t>
                              </w:r>
                            </w:p>
                          </w:txbxContent>
                        </wps:txbx>
                        <wps:bodyPr rot="0" vert="horz" wrap="square" lIns="91440" tIns="45720" rIns="91440" bIns="45720" anchor="t" anchorCtr="0" upright="1">
                          <a:noAutofit/>
                        </wps:bodyPr>
                      </wps:wsp>
                      <wps:wsp>
                        <wps:cNvPr id="962" name="AutoShape 1181"/>
                        <wps:cNvCnPr>
                          <a:cxnSpLocks noChangeShapeType="1"/>
                          <a:stCxn id="942" idx="1"/>
                          <a:endCxn id="944" idx="1"/>
                        </wps:cNvCnPr>
                        <wps:spPr bwMode="auto">
                          <a:xfrm rot="10800000" flipH="1" flipV="1">
                            <a:off x="1720850" y="1414780"/>
                            <a:ext cx="24765" cy="2851785"/>
                          </a:xfrm>
                          <a:prstGeom prst="bentConnector3">
                            <a:avLst>
                              <a:gd name="adj1" fmla="val -92307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3" name="Rectangle 1182"/>
                        <wps:cNvSpPr>
                          <a:spLocks noChangeArrowheads="1"/>
                        </wps:cNvSpPr>
                        <wps:spPr bwMode="auto">
                          <a:xfrm>
                            <a:off x="2668905" y="3567430"/>
                            <a:ext cx="548640" cy="275590"/>
                          </a:xfrm>
                          <a:prstGeom prst="rect">
                            <a:avLst/>
                          </a:prstGeom>
                          <a:solidFill>
                            <a:srgbClr val="FF0000"/>
                          </a:solidFill>
                          <a:ln w="9525">
                            <a:solidFill>
                              <a:srgbClr val="000000"/>
                            </a:solidFill>
                            <a:miter lim="800000"/>
                            <a:headEnd/>
                            <a:tailEnd/>
                          </a:ln>
                        </wps:spPr>
                        <wps:txbx>
                          <w:txbxContent>
                            <w:p w14:paraId="01435277" w14:textId="77777777" w:rsidR="00FD5825" w:rsidRDefault="00FD5825" w:rsidP="00F40B39">
                              <w:r>
                                <w:t>STOP</w:t>
                              </w:r>
                            </w:p>
                          </w:txbxContent>
                        </wps:txbx>
                        <wps:bodyPr rot="0" vert="horz" wrap="square" lIns="91440" tIns="45720" rIns="91440" bIns="45720" anchor="t" anchorCtr="0" upright="1">
                          <a:noAutofit/>
                        </wps:bodyPr>
                      </wps:wsp>
                      <wps:wsp>
                        <wps:cNvPr id="964" name="AutoShape 1183" descr="Yes"/>
                        <wps:cNvCnPr>
                          <a:cxnSpLocks noChangeShapeType="1"/>
                        </wps:cNvCnPr>
                        <wps:spPr bwMode="auto">
                          <a:xfrm rot="5400000">
                            <a:off x="2769870" y="3434715"/>
                            <a:ext cx="2838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Text Box 1184"/>
                        <wps:cNvSpPr txBox="1">
                          <a:spLocks noChangeArrowheads="1"/>
                        </wps:cNvSpPr>
                        <wps:spPr bwMode="auto">
                          <a:xfrm>
                            <a:off x="4208145" y="4902835"/>
                            <a:ext cx="46672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C4753" w14:textId="77777777" w:rsidR="00FD5825" w:rsidRDefault="00FD5825" w:rsidP="00F40B39">
                              <w:r>
                                <w:t>YES</w:t>
                              </w:r>
                            </w:p>
                          </w:txbxContent>
                        </wps:txbx>
                        <wps:bodyPr rot="0" vert="horz" wrap="square" lIns="91440" tIns="45720" rIns="91440" bIns="45720" anchor="t" anchorCtr="0" upright="1">
                          <a:noAutofit/>
                        </wps:bodyPr>
                      </wps:wsp>
                      <wps:wsp>
                        <wps:cNvPr id="966" name="AutoShape 1185"/>
                        <wps:cNvCnPr>
                          <a:cxnSpLocks noChangeShapeType="1"/>
                          <a:stCxn id="943" idx="1"/>
                        </wps:cNvCnPr>
                        <wps:spPr bwMode="auto">
                          <a:xfrm rot="10800000">
                            <a:off x="999490" y="2971165"/>
                            <a:ext cx="7213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7" name="Text Box 1186"/>
                        <wps:cNvSpPr txBox="1">
                          <a:spLocks noChangeArrowheads="1"/>
                        </wps:cNvSpPr>
                        <wps:spPr bwMode="auto">
                          <a:xfrm>
                            <a:off x="1083310" y="2649855"/>
                            <a:ext cx="427990"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AAAB" w14:textId="77777777" w:rsidR="00FD5825" w:rsidRDefault="00FD5825" w:rsidP="00F40B39">
                              <w:r>
                                <w:t>YES</w:t>
                              </w:r>
                            </w:p>
                          </w:txbxContent>
                        </wps:txbx>
                        <wps:bodyPr rot="0" vert="horz" wrap="square" lIns="91440" tIns="45720" rIns="91440" bIns="45720" anchor="t" anchorCtr="0" upright="1">
                          <a:noAutofit/>
                        </wps:bodyPr>
                      </wps:wsp>
                      <wps:wsp>
                        <wps:cNvPr id="968" name="AutoShape 1187" descr="Yes"/>
                        <wps:cNvCnPr>
                          <a:cxnSpLocks noChangeShapeType="1"/>
                        </wps:cNvCnPr>
                        <wps:spPr bwMode="auto">
                          <a:xfrm flipV="1">
                            <a:off x="4123055" y="6279515"/>
                            <a:ext cx="612140" cy="190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69" name="Rectangle 1188"/>
                        <wps:cNvSpPr>
                          <a:spLocks noChangeArrowheads="1"/>
                        </wps:cNvSpPr>
                        <wps:spPr bwMode="auto">
                          <a:xfrm>
                            <a:off x="4735195" y="6141720"/>
                            <a:ext cx="548640" cy="275590"/>
                          </a:xfrm>
                          <a:prstGeom prst="rect">
                            <a:avLst/>
                          </a:prstGeom>
                          <a:solidFill>
                            <a:srgbClr val="FF0000"/>
                          </a:solidFill>
                          <a:ln w="9525">
                            <a:solidFill>
                              <a:srgbClr val="000000"/>
                            </a:solidFill>
                            <a:miter lim="800000"/>
                            <a:headEnd/>
                            <a:tailEnd/>
                          </a:ln>
                        </wps:spPr>
                        <wps:txbx>
                          <w:txbxContent>
                            <w:p w14:paraId="1DE3B340" w14:textId="77777777" w:rsidR="00FD5825" w:rsidRDefault="00FD5825" w:rsidP="00F40B39">
                              <w:r>
                                <w:t>STOP</w:t>
                              </w:r>
                            </w:p>
                          </w:txbxContent>
                        </wps:txbx>
                        <wps:bodyPr rot="0" vert="horz" wrap="square" lIns="91440" tIns="45720" rIns="91440" bIns="45720" anchor="t" anchorCtr="0" upright="1">
                          <a:noAutofit/>
                        </wps:bodyPr>
                      </wps:wsp>
                      <wps:wsp>
                        <wps:cNvPr id="970" name="AutoShape 1189" descr="Yes"/>
                        <wps:cNvCnPr>
                          <a:cxnSpLocks noChangeShapeType="1"/>
                        </wps:cNvCnPr>
                        <wps:spPr bwMode="auto">
                          <a:xfrm flipV="1">
                            <a:off x="4123055" y="4251325"/>
                            <a:ext cx="612140" cy="190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1" name="Rectangle 1190"/>
                        <wps:cNvSpPr>
                          <a:spLocks noChangeArrowheads="1"/>
                        </wps:cNvSpPr>
                        <wps:spPr bwMode="auto">
                          <a:xfrm>
                            <a:off x="4735195" y="4113530"/>
                            <a:ext cx="548640" cy="275590"/>
                          </a:xfrm>
                          <a:prstGeom prst="rect">
                            <a:avLst/>
                          </a:prstGeom>
                          <a:solidFill>
                            <a:srgbClr val="FF0000"/>
                          </a:solidFill>
                          <a:ln w="9525">
                            <a:solidFill>
                              <a:srgbClr val="000000"/>
                            </a:solidFill>
                            <a:miter lim="800000"/>
                            <a:headEnd/>
                            <a:tailEnd/>
                          </a:ln>
                        </wps:spPr>
                        <wps:txbx>
                          <w:txbxContent>
                            <w:p w14:paraId="64A73626" w14:textId="77777777" w:rsidR="00FD5825" w:rsidRDefault="00FD5825" w:rsidP="00F40B39">
                              <w:r>
                                <w:t>STOP</w:t>
                              </w:r>
                            </w:p>
                          </w:txbxContent>
                        </wps:txbx>
                        <wps:bodyPr rot="0" vert="horz" wrap="square" lIns="91440" tIns="45720" rIns="91440" bIns="45720" anchor="t" anchorCtr="0" upright="1">
                          <a:noAutofit/>
                        </wps:bodyPr>
                      </wps:wsp>
                      <wps:wsp>
                        <wps:cNvPr id="972" name="AutoShape 1191" descr="Yes"/>
                        <wps:cNvCnPr>
                          <a:cxnSpLocks noChangeShapeType="1"/>
                        </wps:cNvCnPr>
                        <wps:spPr bwMode="auto">
                          <a:xfrm flipV="1">
                            <a:off x="4123055" y="7472045"/>
                            <a:ext cx="612140" cy="190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3" name="Rectangle 1192"/>
                        <wps:cNvSpPr>
                          <a:spLocks noChangeArrowheads="1"/>
                        </wps:cNvSpPr>
                        <wps:spPr bwMode="auto">
                          <a:xfrm>
                            <a:off x="4735195" y="7334250"/>
                            <a:ext cx="548640" cy="275590"/>
                          </a:xfrm>
                          <a:prstGeom prst="rect">
                            <a:avLst/>
                          </a:prstGeom>
                          <a:solidFill>
                            <a:srgbClr val="FF0000"/>
                          </a:solidFill>
                          <a:ln w="9525">
                            <a:solidFill>
                              <a:srgbClr val="000000"/>
                            </a:solidFill>
                            <a:miter lim="800000"/>
                            <a:headEnd/>
                            <a:tailEnd/>
                          </a:ln>
                        </wps:spPr>
                        <wps:txbx>
                          <w:txbxContent>
                            <w:p w14:paraId="799F4316" w14:textId="77777777" w:rsidR="00FD5825" w:rsidRDefault="00FD5825" w:rsidP="00F40B39">
                              <w:r>
                                <w:t>STOP</w:t>
                              </w:r>
                            </w:p>
                          </w:txbxContent>
                        </wps:txbx>
                        <wps:bodyPr rot="0" vert="horz" wrap="square" lIns="91440" tIns="45720" rIns="91440" bIns="45720" anchor="t" anchorCtr="0" upright="1">
                          <a:noAutofit/>
                        </wps:bodyPr>
                      </wps:wsp>
                      <wps:wsp>
                        <wps:cNvPr id="974" name="AutoShape 1193" descr="Yes"/>
                        <wps:cNvCnPr>
                          <a:cxnSpLocks noChangeShapeType="1"/>
                        </wps:cNvCnPr>
                        <wps:spPr bwMode="auto">
                          <a:xfrm flipV="1">
                            <a:off x="4098290" y="8438515"/>
                            <a:ext cx="612140" cy="190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75" name="Rectangle 1194"/>
                        <wps:cNvSpPr>
                          <a:spLocks noChangeArrowheads="1"/>
                        </wps:cNvSpPr>
                        <wps:spPr bwMode="auto">
                          <a:xfrm>
                            <a:off x="4710430" y="8300720"/>
                            <a:ext cx="548640" cy="275590"/>
                          </a:xfrm>
                          <a:prstGeom prst="rect">
                            <a:avLst/>
                          </a:prstGeom>
                          <a:solidFill>
                            <a:srgbClr val="FF0000"/>
                          </a:solidFill>
                          <a:ln w="9525">
                            <a:solidFill>
                              <a:srgbClr val="000000"/>
                            </a:solidFill>
                            <a:miter lim="800000"/>
                            <a:headEnd/>
                            <a:tailEnd/>
                          </a:ln>
                        </wps:spPr>
                        <wps:txbx>
                          <w:txbxContent>
                            <w:p w14:paraId="6BD2FB03" w14:textId="77777777" w:rsidR="00FD5825" w:rsidRDefault="00FD5825" w:rsidP="00F40B39">
                              <w:r>
                                <w:t>STOP</w:t>
                              </w:r>
                            </w:p>
                          </w:txbxContent>
                        </wps:txbx>
                        <wps:bodyPr rot="0" vert="horz" wrap="square" lIns="91440" tIns="45720" rIns="91440" bIns="45720" anchor="t" anchorCtr="0" upright="1">
                          <a:noAutofit/>
                        </wps:bodyPr>
                      </wps:wsp>
                      <wps:wsp>
                        <wps:cNvPr id="976" name="Text Box 1195"/>
                        <wps:cNvSpPr txBox="1">
                          <a:spLocks noChangeArrowheads="1"/>
                        </wps:cNvSpPr>
                        <wps:spPr bwMode="auto">
                          <a:xfrm>
                            <a:off x="4240530" y="5882005"/>
                            <a:ext cx="46672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C9812" w14:textId="77777777" w:rsidR="00FD5825" w:rsidRDefault="00FD5825" w:rsidP="00F40B39">
                              <w:r>
                                <w:t>YES</w:t>
                              </w:r>
                            </w:p>
                          </w:txbxContent>
                        </wps:txbx>
                        <wps:bodyPr rot="0" vert="horz" wrap="square" lIns="91440" tIns="45720" rIns="91440" bIns="45720" anchor="t" anchorCtr="0" upright="1">
                          <a:noAutofit/>
                        </wps:bodyPr>
                      </wps:wsp>
                      <wps:wsp>
                        <wps:cNvPr id="977" name="Text Box 1196"/>
                        <wps:cNvSpPr txBox="1">
                          <a:spLocks noChangeArrowheads="1"/>
                        </wps:cNvSpPr>
                        <wps:spPr bwMode="auto">
                          <a:xfrm>
                            <a:off x="4248785" y="7061200"/>
                            <a:ext cx="46672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45F25" w14:textId="77777777" w:rsidR="00FD5825" w:rsidRDefault="00FD5825" w:rsidP="00F40B39">
                              <w:r>
                                <w:t>YES</w:t>
                              </w:r>
                            </w:p>
                          </w:txbxContent>
                        </wps:txbx>
                        <wps:bodyPr rot="0" vert="horz" wrap="square" lIns="91440" tIns="45720" rIns="91440" bIns="45720" anchor="t" anchorCtr="0" upright="1">
                          <a:noAutofit/>
                        </wps:bodyPr>
                      </wps:wsp>
                      <wps:wsp>
                        <wps:cNvPr id="978" name="Text Box 1197"/>
                        <wps:cNvSpPr txBox="1">
                          <a:spLocks noChangeArrowheads="1"/>
                        </wps:cNvSpPr>
                        <wps:spPr bwMode="auto">
                          <a:xfrm>
                            <a:off x="4240530" y="8105140"/>
                            <a:ext cx="46672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390967" w14:textId="77777777" w:rsidR="00FD5825" w:rsidRDefault="00FD5825" w:rsidP="00F40B39">
                              <w:r>
                                <w:t>YES</w:t>
                              </w:r>
                            </w:p>
                          </w:txbxContent>
                        </wps:txbx>
                        <wps:bodyPr rot="0" vert="horz" wrap="square" lIns="91440" tIns="45720" rIns="91440" bIns="45720" anchor="t" anchorCtr="0" upright="1">
                          <a:noAutofit/>
                        </wps:bodyPr>
                      </wps:wsp>
                      <wps:wsp>
                        <wps:cNvPr id="979" name="Text Box 1198"/>
                        <wps:cNvSpPr txBox="1">
                          <a:spLocks noChangeArrowheads="1"/>
                        </wps:cNvSpPr>
                        <wps:spPr bwMode="auto">
                          <a:xfrm>
                            <a:off x="2425700" y="6724650"/>
                            <a:ext cx="434340" cy="28638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D35DE" w14:textId="77777777" w:rsidR="00FD5825" w:rsidRDefault="00FD5825" w:rsidP="00F40B39">
                              <w:r>
                                <w:t>NO</w:t>
                              </w:r>
                            </w:p>
                          </w:txbxContent>
                        </wps:txbx>
                        <wps:bodyPr rot="0" vert="horz" wrap="square" lIns="91440" tIns="45720" rIns="91440" bIns="45720" anchor="t" anchorCtr="0" upright="1">
                          <a:noAutofit/>
                        </wps:bodyPr>
                      </wps:wsp>
                      <wps:wsp>
                        <wps:cNvPr id="980" name="Text Box 1199"/>
                        <wps:cNvSpPr txBox="1">
                          <a:spLocks noChangeArrowheads="1"/>
                        </wps:cNvSpPr>
                        <wps:spPr bwMode="auto">
                          <a:xfrm>
                            <a:off x="2425700" y="7889875"/>
                            <a:ext cx="434340" cy="286385"/>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ED2E0" w14:textId="77777777" w:rsidR="00FD5825" w:rsidRDefault="00FD5825" w:rsidP="00F40B39">
                              <w:r>
                                <w:t>NO</w:t>
                              </w:r>
                            </w:p>
                          </w:txbxContent>
                        </wps:txbx>
                        <wps:bodyPr rot="0" vert="horz" wrap="square" lIns="91440" tIns="45720" rIns="91440" bIns="45720" anchor="t" anchorCtr="0" upright="1">
                          <a:noAutofit/>
                        </wps:bodyPr>
                      </wps:wsp>
                      <wps:wsp>
                        <wps:cNvPr id="981" name="Text Box 1200"/>
                        <wps:cNvSpPr txBox="1">
                          <a:spLocks noChangeArrowheads="1"/>
                        </wps:cNvSpPr>
                        <wps:spPr bwMode="auto">
                          <a:xfrm>
                            <a:off x="1272540" y="8105140"/>
                            <a:ext cx="393700"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77A80" w14:textId="77777777" w:rsidR="00FD5825" w:rsidRDefault="00FD5825" w:rsidP="00F40B39">
                              <w:r>
                                <w:t>No</w:t>
                              </w:r>
                            </w:p>
                          </w:txbxContent>
                        </wps:txbx>
                        <wps:bodyPr rot="0" vert="horz" wrap="square" lIns="91440" tIns="45720" rIns="91440" bIns="45720" anchor="t" anchorCtr="0" upright="1">
                          <a:noAutofit/>
                        </wps:bodyPr>
                      </wps:wsp>
                      <wps:wsp>
                        <wps:cNvPr id="982" name="AutoShape 1201"/>
                        <wps:cNvCnPr>
                          <a:cxnSpLocks noChangeShapeType="1"/>
                          <a:stCxn id="948" idx="1"/>
                          <a:endCxn id="961" idx="3"/>
                        </wps:cNvCnPr>
                        <wps:spPr bwMode="auto">
                          <a:xfrm rot="10800000">
                            <a:off x="1247775" y="8411845"/>
                            <a:ext cx="473075" cy="157480"/>
                          </a:xfrm>
                          <a:prstGeom prst="bentConnector3">
                            <a:avLst>
                              <a:gd name="adj1" fmla="val 5006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3" name="Rectangle 1202"/>
                        <wps:cNvSpPr>
                          <a:spLocks noChangeArrowheads="1"/>
                        </wps:cNvSpPr>
                        <wps:spPr bwMode="auto">
                          <a:xfrm>
                            <a:off x="1720850" y="46990"/>
                            <a:ext cx="2376805" cy="669290"/>
                          </a:xfrm>
                          <a:prstGeom prst="rect">
                            <a:avLst/>
                          </a:prstGeom>
                          <a:solidFill>
                            <a:schemeClr val="accent5">
                              <a:lumMod val="40000"/>
                              <a:lumOff val="60000"/>
                            </a:schemeClr>
                          </a:solidFill>
                          <a:ln w="9525">
                            <a:solidFill>
                              <a:srgbClr val="000000"/>
                            </a:solidFill>
                            <a:miter lim="800000"/>
                            <a:headEnd/>
                            <a:tailEnd/>
                          </a:ln>
                        </wps:spPr>
                        <wps:txbx>
                          <w:txbxContent>
                            <w:p w14:paraId="7C7DD9E4" w14:textId="77777777" w:rsidR="00FD5825" w:rsidRDefault="00FD5825" w:rsidP="00F40B39">
                              <w:r w:rsidRPr="00944518">
                                <w:rPr>
                                  <w:rFonts w:ascii="Arial" w:hAnsi="Arial" w:cs="Arial"/>
                                  <w:sz w:val="24"/>
                                  <w:szCs w:val="24"/>
                                </w:rPr>
                                <w:t xml:space="preserve">Is the proposed project </w:t>
                              </w:r>
                              <w:r>
                                <w:rPr>
                                  <w:rFonts w:ascii="Arial" w:hAnsi="Arial" w:cs="Arial"/>
                                  <w:sz w:val="24"/>
                                  <w:szCs w:val="24"/>
                                </w:rPr>
                                <w:t>in line with your strategy targets</w:t>
                              </w:r>
                              <w:r w:rsidRPr="00944518">
                                <w:rPr>
                                  <w:rFonts w:ascii="Arial" w:hAnsi="Arial" w:cs="Arial"/>
                                  <w:sz w:val="24"/>
                                  <w:szCs w:val="24"/>
                                </w:rPr>
                                <w:t>?</w:t>
                              </w:r>
                            </w:p>
                          </w:txbxContent>
                        </wps:txbx>
                        <wps:bodyPr rot="0" vert="horz" wrap="square" lIns="91440" tIns="45720" rIns="91440" bIns="45720" anchor="t" anchorCtr="0" upright="1">
                          <a:noAutofit/>
                        </wps:bodyPr>
                      </wps:wsp>
                      <wps:wsp>
                        <wps:cNvPr id="984" name="Text Box 1203"/>
                        <wps:cNvSpPr txBox="1">
                          <a:spLocks noChangeArrowheads="1"/>
                        </wps:cNvSpPr>
                        <wps:spPr bwMode="auto">
                          <a:xfrm>
                            <a:off x="4156710" y="43815"/>
                            <a:ext cx="46672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EE159" w14:textId="77777777" w:rsidR="00FD5825" w:rsidRDefault="00FD5825" w:rsidP="00F40B39">
                              <w:r>
                                <w:t>NO</w:t>
                              </w:r>
                            </w:p>
                          </w:txbxContent>
                        </wps:txbx>
                        <wps:bodyPr rot="0" vert="horz" wrap="square" lIns="91440" tIns="45720" rIns="91440" bIns="45720" anchor="t" anchorCtr="0" upright="1">
                          <a:noAutofit/>
                        </wps:bodyPr>
                      </wps:wsp>
                      <wps:wsp>
                        <wps:cNvPr id="985" name="AutoShape 1204" descr="Yes"/>
                        <wps:cNvCnPr>
                          <a:cxnSpLocks noChangeShapeType="1"/>
                        </wps:cNvCnPr>
                        <wps:spPr bwMode="auto">
                          <a:xfrm flipV="1">
                            <a:off x="4084955" y="327025"/>
                            <a:ext cx="612140" cy="190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6" name="Rectangle 1205"/>
                        <wps:cNvSpPr>
                          <a:spLocks noChangeArrowheads="1"/>
                        </wps:cNvSpPr>
                        <wps:spPr bwMode="auto">
                          <a:xfrm>
                            <a:off x="4684395" y="189230"/>
                            <a:ext cx="548640" cy="275590"/>
                          </a:xfrm>
                          <a:prstGeom prst="rect">
                            <a:avLst/>
                          </a:prstGeom>
                          <a:solidFill>
                            <a:srgbClr val="FF0000"/>
                          </a:solidFill>
                          <a:ln w="9525">
                            <a:solidFill>
                              <a:srgbClr val="000000"/>
                            </a:solidFill>
                            <a:miter lim="800000"/>
                            <a:headEnd/>
                            <a:tailEnd/>
                          </a:ln>
                        </wps:spPr>
                        <wps:txbx>
                          <w:txbxContent>
                            <w:p w14:paraId="46D067D2" w14:textId="77777777" w:rsidR="00FD5825" w:rsidRDefault="00FD5825" w:rsidP="00F40B39">
                              <w:r>
                                <w:t>STOP</w:t>
                              </w:r>
                            </w:p>
                          </w:txbxContent>
                        </wps:txbx>
                        <wps:bodyPr rot="0" vert="horz" wrap="square" lIns="91440" tIns="45720" rIns="91440" bIns="45720" anchor="t" anchorCtr="0" upright="1">
                          <a:noAutofit/>
                        </wps:bodyPr>
                      </wps:wsp>
                      <wps:wsp>
                        <wps:cNvPr id="987" name="AutoShape 1206" descr="Yes"/>
                        <wps:cNvCnPr>
                          <a:cxnSpLocks noChangeShapeType="1"/>
                        </wps:cNvCnPr>
                        <wps:spPr bwMode="auto">
                          <a:xfrm rot="5400000">
                            <a:off x="2752090" y="884555"/>
                            <a:ext cx="337820" cy="190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88" name="Text Box 1207"/>
                        <wps:cNvSpPr txBox="1">
                          <a:spLocks noChangeArrowheads="1"/>
                        </wps:cNvSpPr>
                        <wps:spPr bwMode="auto">
                          <a:xfrm>
                            <a:off x="2386965" y="795655"/>
                            <a:ext cx="473075" cy="246380"/>
                          </a:xfrm>
                          <a:prstGeom prst="rect">
                            <a:avLst/>
                          </a:prstGeom>
                          <a:solidFill>
                            <a:schemeClr val="accent3">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4FF037" w14:textId="77777777" w:rsidR="00FD5825" w:rsidRDefault="00FD5825" w:rsidP="00F40B39">
                              <w:r>
                                <w:t>YES</w:t>
                              </w:r>
                            </w:p>
                          </w:txbxContent>
                        </wps:txbx>
                        <wps:bodyPr rot="0" vert="horz" wrap="square" lIns="91440" tIns="45720" rIns="91440" bIns="45720" anchor="t" anchorCtr="0" upright="1">
                          <a:noAutofit/>
                        </wps:bodyPr>
                      </wps:wsp>
                      <wps:wsp>
                        <wps:cNvPr id="989" name="AutoShape 1208" descr="Yes"/>
                        <wps:cNvCnPr>
                          <a:cxnSpLocks noChangeShapeType="1"/>
                        </wps:cNvCnPr>
                        <wps:spPr bwMode="auto">
                          <a:xfrm flipV="1">
                            <a:off x="4110355" y="5216525"/>
                            <a:ext cx="612140" cy="1905"/>
                          </a:xfrm>
                          <a:prstGeom prst="bentConnector3">
                            <a:avLst>
                              <a:gd name="adj1" fmla="val 4989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90" name="Rectangle 1209"/>
                        <wps:cNvSpPr>
                          <a:spLocks noChangeArrowheads="1"/>
                        </wps:cNvSpPr>
                        <wps:spPr bwMode="auto">
                          <a:xfrm>
                            <a:off x="4722495" y="5078730"/>
                            <a:ext cx="548640" cy="275590"/>
                          </a:xfrm>
                          <a:prstGeom prst="rect">
                            <a:avLst/>
                          </a:prstGeom>
                          <a:solidFill>
                            <a:srgbClr val="FF0000"/>
                          </a:solidFill>
                          <a:ln w="9525">
                            <a:solidFill>
                              <a:srgbClr val="000000"/>
                            </a:solidFill>
                            <a:miter lim="800000"/>
                            <a:headEnd/>
                            <a:tailEnd/>
                          </a:ln>
                        </wps:spPr>
                        <wps:txbx>
                          <w:txbxContent>
                            <w:p w14:paraId="5A300994" w14:textId="77777777" w:rsidR="00FD5825" w:rsidRDefault="00FD5825" w:rsidP="00F40B39">
                              <w:r>
                                <w:t>STOP</w:t>
                              </w:r>
                            </w:p>
                          </w:txbxContent>
                        </wps:txbx>
                        <wps:bodyPr rot="0" vert="horz" wrap="square" lIns="91440" tIns="45720" rIns="91440" bIns="45720" anchor="t" anchorCtr="0" upright="1">
                          <a:noAutofit/>
                        </wps:bodyPr>
                      </wps:wsp>
                    </wpc:wpc>
                  </a:graphicData>
                </a:graphic>
              </wp:inline>
            </w:drawing>
          </mc:Choice>
          <mc:Fallback>
            <w:pict>
              <v:group w14:anchorId="7617368B" id="Canvas 1159" o:spid="_x0000_s1062" editas="canvas" style="width:446.1pt;height:705.55pt;mso-position-horizontal-relative:char;mso-position-vertical-relative:line" coordsize="56654,8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">
                <v:shape id="_x0000_s1063" type="#_x0000_t75" style="position:absolute;width:56654;height:89604;visibility:visible;mso-wrap-style:square" filled="t" fillcolor="#d6e3bc [1302]">
                  <v:fill o:detectmouseclick="t"/>
                  <v:path o:connecttype="none"/>
                </v:shape>
                <v:rect id="Rectangle 1161" o:spid="_x0000_s1064" style="position:absolute;left:17208;top:10801;width:23768;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2SIsUA&#10;AADcAAAADwAAAGRycy9kb3ducmV2LnhtbESPQUsDMRSE70L/Q3gFbzZpKVLXpkUKBQ8i2lq8Pjav&#10;m62bl2Xz3F399UYQPA4z8w2z3o6hUT11qY5sYT4zoIjL6GquLLwd9zcrUEmQHTaRycIXJdhuJldr&#10;LFwc+JX6g1QqQzgVaMGLtIXWqfQUMM1iS5y9c+wCSpZdpV2HQ4aHRi+MudUBa84LHlvaeSo/Dp/B&#10;wmUw709+5czyGV+ab92fZCcna6+n48M9KKFR/sN/7Udn4W65g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ZIixQAAANwAAAAPAAAAAAAAAAAAAAAAAJgCAABkcnMv&#10;ZG93bnJldi54bWxQSwUGAAAAAAQABAD1AAAAigMAAAAA&#10;" fillcolor="#b6dde8 [1304]">
                  <v:textbox>
                    <w:txbxContent>
                      <w:p w14:paraId="2BD49CE7" w14:textId="77777777" w:rsidR="00FD5825" w:rsidRDefault="00FD5825" w:rsidP="00F40B39">
                        <w:r w:rsidRPr="00944518">
                          <w:rPr>
                            <w:rFonts w:ascii="Arial" w:hAnsi="Arial" w:cs="Arial"/>
                            <w:sz w:val="24"/>
                            <w:szCs w:val="24"/>
                          </w:rPr>
                          <w:t>Is the proposed project delivering new or innovative products or services?</w:t>
                        </w:r>
                      </w:p>
                    </w:txbxContent>
                  </v:textbox>
                </v:rect>
                <v:rect id="Rectangle 1162" o:spid="_x0000_s1065" style="position:absolute;left:17208;top:26498;width:23768;height:6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3ucUA&#10;AADcAAAADwAAAGRycy9kb3ducmV2LnhtbESPQUsDMRSE70L/Q3gFbzapFqnbpqUUBA8iWi1eH5vX&#10;zermZdk8d1d/vRGEHoeZ+YZZb8fQqJ66VEe2MJ8ZUMRldDVXFt5e76+WoJIgO2wik4VvSrDdTC7W&#10;WLg48Av1B6lUhnAq0IIXaQutU+kpYJrFljh7p9gFlCy7SrsOhwwPjb425lYHrDkveGxp76n8PHwF&#10;Cx+DeX/0S2cWT/jc/Oj+KHs5Wns5HXcrUEKjnMP/7Qdn4W5xA39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Te5xQAAANwAAAAPAAAAAAAAAAAAAAAAAJgCAABkcnMv&#10;ZG93bnJldi54bWxQSwUGAAAAAAQABAD1AAAAigMAAAAA&#10;" fillcolor="#b6dde8 [1304]">
                  <v:textbox>
                    <w:txbxContent>
                      <w:p w14:paraId="47F98B84" w14:textId="77777777" w:rsidR="00FD5825" w:rsidRDefault="00FD5825" w:rsidP="00F40B39">
                        <w:pPr>
                          <w:tabs>
                            <w:tab w:val="left" w:pos="426"/>
                          </w:tabs>
                          <w:rPr>
                            <w:rFonts w:ascii="Arial" w:hAnsi="Arial" w:cs="Arial"/>
                            <w:sz w:val="24"/>
                            <w:szCs w:val="24"/>
                          </w:rPr>
                        </w:pPr>
                        <w:r w:rsidRPr="0032160D">
                          <w:rPr>
                            <w:rFonts w:ascii="Arial" w:hAnsi="Arial" w:cs="Arial"/>
                            <w:sz w:val="24"/>
                            <w:szCs w:val="24"/>
                          </w:rPr>
                          <w:t xml:space="preserve">Will the project create new </w:t>
                        </w:r>
                        <w:r>
                          <w:rPr>
                            <w:rFonts w:ascii="Arial" w:hAnsi="Arial" w:cs="Arial"/>
                            <w:sz w:val="24"/>
                            <w:szCs w:val="24"/>
                          </w:rPr>
                          <w:t>d</w:t>
                        </w:r>
                        <w:r w:rsidRPr="0032160D">
                          <w:rPr>
                            <w:rFonts w:ascii="Arial" w:hAnsi="Arial" w:cs="Arial"/>
                            <w:sz w:val="24"/>
                            <w:szCs w:val="24"/>
                          </w:rPr>
                          <w:t>irect employment?</w:t>
                        </w:r>
                      </w:p>
                      <w:p w14:paraId="4B6A2716" w14:textId="77777777" w:rsidR="00FD5825" w:rsidRDefault="00FD5825" w:rsidP="00F40B39"/>
                    </w:txbxContent>
                  </v:textbox>
                </v:rect>
                <v:rect id="Rectangle 1163" o:spid="_x0000_s1066" style="position:absolute;left:17456;top:39681;width:23768;height: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vzcQA&#10;AADcAAAADwAAAGRycy9kb3ducmV2LnhtbESPQUvDQBSE70L/w/IK3uxuJUiN3ZZSEDyIaLV4fWSf&#10;2bTZtyH7TKK/3hUEj8PMfMOst1No1UB9aiJbWC4MKOIquoZrC2+v91crUEmQHbaRycIXJdhuZhdr&#10;LF0c+YWGg9QqQziVaMGLdKXWqfIUMC1iR5y9j9gHlCz7WrsexwwPrb425kYHbDgveOxo76k6Hz6D&#10;hdNo3h/9ypniCZ/bbz0cZS9Hay/n0+4OlNAk/+G/9oOzcFsU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4r83EAAAA3AAAAA8AAAAAAAAAAAAAAAAAmAIAAGRycy9k&#10;b3ducmV2LnhtbFBLBQYAAAAABAAEAPUAAACJAwAAAAA=&#10;" fillcolor="#b6dde8 [1304]">
                  <v:textbox>
                    <w:txbxContent>
                      <w:p w14:paraId="03EDEA15" w14:textId="77777777" w:rsidR="00FD5825" w:rsidRPr="0032160D" w:rsidRDefault="00FD5825" w:rsidP="00F40B39">
                        <w:pPr>
                          <w:tabs>
                            <w:tab w:val="left" w:pos="567"/>
                          </w:tabs>
                          <w:rPr>
                            <w:rFonts w:ascii="Arial" w:hAnsi="Arial" w:cs="Arial"/>
                            <w:sz w:val="24"/>
                            <w:szCs w:val="24"/>
                          </w:rPr>
                        </w:pPr>
                        <w:r w:rsidRPr="0032160D">
                          <w:rPr>
                            <w:rFonts w:ascii="Arial" w:hAnsi="Arial" w:cs="Arial"/>
                            <w:sz w:val="24"/>
                            <w:szCs w:val="24"/>
                          </w:rPr>
                          <w:t xml:space="preserve">Does the project replace old </w:t>
                        </w:r>
                      </w:p>
                      <w:p w14:paraId="5939C899"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equipment, furniture or infrastructure?</w:t>
                        </w:r>
                      </w:p>
                      <w:p w14:paraId="18D16C6D" w14:textId="77777777" w:rsidR="00FD5825" w:rsidRDefault="00FD5825" w:rsidP="00F40B39"/>
                    </w:txbxContent>
                  </v:textbox>
                </v:rect>
                <v:rect id="Rectangle 1164" o:spid="_x0000_s1067" style="position:absolute;left:17462;top:49028;width:23768;height:6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VsUA&#10;AADcAAAADwAAAGRycy9kb3ducmV2LnhtbESPQUsDMRSE70L/Q3gFbzapVKnbpqUUBA8iWi1eH5vX&#10;zermZdk8d1d/vRGEHoeZ+YZZb8fQqJ66VEe2MJ8ZUMRldDVXFt5e76+WoJIgO2wik4VvSrDdTC7W&#10;WLg48Av1B6lUhnAq0IIXaQutU+kpYJrFljh7p9gFlCy7SrsOhwwPjb425lYHrDkveGxp76n8PHwF&#10;Cx+DeX/0S2cWT/jc/Oj+KHs5Wns5HXcrUEKjnMP/7Qdn4W5xA39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9ApWxQAAANwAAAAPAAAAAAAAAAAAAAAAAJgCAABkcnMv&#10;ZG93bnJldi54bWxQSwUGAAAAAAQABAD1AAAAigMAAAAA&#10;" fillcolor="#b6dde8 [1304]">
                  <v:textbox>
                    <w:txbxContent>
                      <w:p w14:paraId="741B390B"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 xml:space="preserve">Does the project entail using </w:t>
                        </w:r>
                        <w:r>
                          <w:rPr>
                            <w:rFonts w:ascii="Arial" w:hAnsi="Arial" w:cs="Arial"/>
                            <w:sz w:val="24"/>
                            <w:szCs w:val="24"/>
                          </w:rPr>
                          <w:t>e</w:t>
                        </w:r>
                        <w:r w:rsidRPr="0032160D">
                          <w:rPr>
                            <w:rFonts w:ascii="Arial" w:hAnsi="Arial" w:cs="Arial"/>
                            <w:sz w:val="24"/>
                            <w:szCs w:val="24"/>
                          </w:rPr>
                          <w:t>quipment that could be used on farm?</w:t>
                        </w:r>
                      </w:p>
                      <w:p w14:paraId="53684099" w14:textId="77777777" w:rsidR="00FD5825" w:rsidRDefault="00FD5825" w:rsidP="00F40B39"/>
                    </w:txbxContent>
                  </v:textbox>
                </v:rect>
                <v:rect id="Rectangle 1165" o:spid="_x0000_s1068" style="position:absolute;left:17462;top:58820;width:23768;height:8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UIcUA&#10;AADcAAAADwAAAGRycy9kb3ducmV2LnhtbESPQUsDMRSE70L/Q3gFbzaplFLXpkUKBQ8i2lq8Pjav&#10;m62bl2Xz3F399UYQPA4z8w2z3o6hUT11qY5sYT4zoIjL6GquLLwd9zcrUEmQHTaRycIXJdhuJldr&#10;LFwc+JX6g1QqQzgVaMGLtIXWqfQUMM1iS5y9c+wCSpZdpV2HQ4aHRt8as9QBa84LHlvaeSo/Dp/B&#10;wmUw709+5cziGV+ab92fZCcna6+n48M9KKFR/sN/7Udn4W6x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pQhxQAAANwAAAAPAAAAAAAAAAAAAAAAAJgCAABkcnMv&#10;ZG93bnJldi54bWxQSwUGAAAAAAQABAD1AAAAigMAAAAA&#10;" fillcolor="#b6dde8 [1304]">
                  <v:textbox>
                    <w:txbxContent>
                      <w:p w14:paraId="7C80F7BA"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 xml:space="preserve">Does the project involve equipment that can be used for the preparation of food or </w:t>
                        </w:r>
                      </w:p>
                      <w:p w14:paraId="7AACA39C" w14:textId="77777777" w:rsidR="00FD5825" w:rsidRDefault="00FD5825" w:rsidP="00F40B39">
                        <w:pPr>
                          <w:tabs>
                            <w:tab w:val="left" w:pos="567"/>
                          </w:tabs>
                          <w:rPr>
                            <w:rFonts w:ascii="Arial" w:hAnsi="Arial" w:cs="Arial"/>
                            <w:sz w:val="24"/>
                            <w:szCs w:val="24"/>
                          </w:rPr>
                        </w:pPr>
                        <w:r w:rsidRPr="0032160D">
                          <w:rPr>
                            <w:rFonts w:ascii="Arial" w:hAnsi="Arial" w:cs="Arial"/>
                            <w:sz w:val="24"/>
                            <w:szCs w:val="24"/>
                          </w:rPr>
                          <w:t>processing of food?</w:t>
                        </w:r>
                      </w:p>
                      <w:p w14:paraId="4C0DA06A" w14:textId="77777777" w:rsidR="00FD5825" w:rsidRDefault="00FD5825" w:rsidP="00F40B39"/>
                    </w:txbxContent>
                  </v:textbox>
                </v:rect>
                <v:rect id="Rectangle 1166" o:spid="_x0000_s1069" style="position:absolute;left:17335;top:70612;width:23768;height:8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xusUA&#10;AADcAAAADwAAAGRycy9kb3ducmV2LnhtbESPQUsDMRSE70L/Q3gFbzapFK3bpqUUBA8iWi1eH5vX&#10;zermZdk8d1d/vRGEHoeZ+YZZb8fQqJ66VEe2MJ8ZUMRldDVXFt5e76+WoJIgO2wik4VvSrDdTC7W&#10;WLg48Av1B6lUhnAq0IIXaQutU+kpYJrFljh7p9gFlCy7SrsOhwwPjb425kYHrDkveGxp76n8PHwF&#10;Cx+DeX/0S2cWT/jc/Oj+KHs5Wns5HXcrUEKjnMP/7Qdn4W5xC39n8hH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jG6xQAAANwAAAAPAAAAAAAAAAAAAAAAAJgCAABkcnMv&#10;ZG93bnJldi54bWxQSwUGAAAAAAQABAD1AAAAigMAAAAA&#10;" fillcolor="#b6dde8 [1304]">
                  <v:textbox>
                    <w:txbxContent>
                      <w:p w14:paraId="611F3327" w14:textId="77777777" w:rsidR="00FD5825" w:rsidRDefault="00FD5825" w:rsidP="00F40B39">
                        <w:r w:rsidRPr="0032160D">
                          <w:rPr>
                            <w:rFonts w:ascii="Arial" w:hAnsi="Arial" w:cs="Arial"/>
                            <w:sz w:val="24"/>
                            <w:szCs w:val="24"/>
                          </w:rPr>
                          <w:t>Does the project involve the processing of an annex 1 product that could be for human or animal consumption?</w:t>
                        </w:r>
                        <w:r>
                          <w:rPr>
                            <w:rFonts w:ascii="Arial" w:hAnsi="Arial" w:cs="Arial"/>
                            <w:sz w:val="24"/>
                            <w:szCs w:val="24"/>
                          </w:rPr>
                          <w:t xml:space="preserve">  </w:t>
                        </w:r>
                      </w:p>
                    </w:txbxContent>
                  </v:textbox>
                </v:rect>
                <v:rect id="Rectangle 1167" o:spid="_x0000_s1070" style="position:absolute;left:17208;top:81775;width:23774;height:7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lyMIA&#10;AADcAAAADwAAAGRycy9kb3ducmV2LnhtbERPTUsDMRC9C/6HMEJvNlGK1LVpkYLgoRTbWrwOm3Gz&#10;upksm+nutr++OQgeH+97sRpDo3rqUh3ZwsPUgCIuo6u5svB5eLufg0qC7LCJTBbOlGC1vL1ZYOHi&#10;wDvq91KpHMKpQAtepC20TqWngGkaW+LMfccuoGTYVdp1OOTw0OhHY550wJpzg8eW1p7K3/0pWPgZ&#10;zNfGz52ZbfGjuej+KGs5Wju5G19fQAmN8i/+c787C8+zvDafyUdA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aXIwgAAANwAAAAPAAAAAAAAAAAAAAAAAJgCAABkcnMvZG93&#10;bnJldi54bWxQSwUGAAAAAAQABAD1AAAAhwMAAAAA&#10;" fillcolor="#b6dde8 [1304]">
                  <v:textbox>
                    <w:txbxContent>
                      <w:p w14:paraId="1274A4D8" w14:textId="77777777" w:rsidR="00FD5825" w:rsidRPr="0032160D" w:rsidRDefault="00FD5825" w:rsidP="001F4A8C">
                        <w:pPr>
                          <w:tabs>
                            <w:tab w:val="left" w:pos="567"/>
                          </w:tabs>
                          <w:rPr>
                            <w:rFonts w:ascii="Arial" w:hAnsi="Arial" w:cs="Arial"/>
                            <w:sz w:val="24"/>
                            <w:szCs w:val="24"/>
                          </w:rPr>
                        </w:pPr>
                        <w:r w:rsidRPr="0032160D">
                          <w:rPr>
                            <w:rFonts w:ascii="Arial" w:hAnsi="Arial" w:cs="Arial"/>
                            <w:sz w:val="24"/>
                            <w:szCs w:val="24"/>
                          </w:rPr>
                          <w:t>Does the project involve processing wood</w:t>
                        </w:r>
                        <w:r>
                          <w:rPr>
                            <w:rFonts w:ascii="Arial" w:hAnsi="Arial" w:cs="Arial"/>
                            <w:sz w:val="24"/>
                            <w:szCs w:val="24"/>
                          </w:rPr>
                          <w:t xml:space="preserve"> for energy production/wood fuelled heating systems</w:t>
                        </w:r>
                        <w:r w:rsidRPr="0032160D">
                          <w:rPr>
                            <w:rFonts w:ascii="Arial" w:hAnsi="Arial" w:cs="Arial"/>
                            <w:sz w:val="24"/>
                            <w:szCs w:val="24"/>
                          </w:rPr>
                          <w:t>?</w:t>
                        </w:r>
                      </w:p>
                      <w:p w14:paraId="1FE4B216" w14:textId="77777777" w:rsidR="00FD5825" w:rsidRDefault="00FD5825" w:rsidP="00F40B39"/>
                    </w:txbxContent>
                  </v:textbox>
                </v:rect>
                <v:shapetype id="_x0000_t32" coordsize="21600,21600" o:spt="32" o:oned="t" path="m,l21600,21600e" filled="f">
                  <v:path arrowok="t" fillok="f" o:connecttype="none"/>
                  <o:lock v:ext="edit" shapetype="t"/>
                </v:shapetype>
                <v:shape id="AutoShape 1168" o:spid="_x0000_s1071" type="#_x0000_t32" alt="Yes" style="position:absolute;left:24600;top:21989;width:9004;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164McAAADcAAAADwAAAGRycy9kb3ducmV2LnhtbESPW2vCQBSE34X+h+UU+iK6ab1gUleR&#10;lkLVJ6NQ+naaPbnQ7NmQ3Wrqr3cFwcdhZr5h5svO1OJIrassK3geRiCIM6srLhQc9h+DGQjnkTXW&#10;lknBPzlYLh56c0y0PfGOjqkvRICwS1BB6X2TSOmykgy6oW2Ig5fb1qAPsi2kbvEU4KaWL1E0lQYr&#10;DgslNvRWUvab/hkF03qr00nf2e+R36/yr/V5vfl5V+rpsVu9gvDU+Xv41v7UCuJxDNcz4QjIx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XrgxwAAANwAAAAPAAAAAAAA&#10;AAAAAAAAAKECAABkcnMvZG93bnJldi54bWxQSwUGAAAAAAQABAD5AAAAlQMAAAAA&#10;">
                  <v:stroke endarrow="block"/>
                </v:shape>
                <v:shape id="AutoShape 1169" o:spid="_x0000_s1072" type="#_x0000_t32" alt="Yes" style="position:absolute;left:27915;top:57104;width:2838;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5FoMMAAADcAAAADwAAAGRycy9kb3ducmV2LnhtbERPTYvCMBC9L/gfwgheFk1XUbQaRVYW&#10;VvdkFcTb2IxtsZmUJmr115uDsMfH+54tGlOKG9WusKzgqxeBIE6tLjhTsN/9dMcgnEfWWFomBQ9y&#10;sJi3PmYYa3vnLd0Sn4kQwi5GBbn3VSylS3My6Hq2Ig7c2dYGfYB1JnWN9xBuStmPopE0WHBoyLGi&#10;75zSS3I1Ckbln06Gn84eB363PB/Wz/XmtFKq026WUxCeGv8vfrt/tYLJMMwP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eRaDDAAAA3AAAAA8AAAAAAAAAAAAA&#10;AAAAoQIAAGRycy9kb3ducmV2LnhtbFBLBQYAAAAABAAEAPkAAACRAw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70" o:spid="_x0000_s1073" type="#_x0000_t34" alt="Yes" style="position:absolute;left:27647;top:47326;width:3379;height: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2UC8YAAADcAAAADwAAAGRycy9kb3ducmV2LnhtbESPQWvCQBSE74L/YXmF3nSjUGlTV1FB&#10;yEEpRkvp7ZF9zcZm34bsRuO/7woFj8PMfMPMl72txYVaXzlWMBknIIgLpysuFZyO29ErCB+QNdaO&#10;ScGNPCwXw8EcU+2ufKBLHkoRIexTVGBCaFIpfWHIoh+7hjh6P661GKJsS6lbvEa4reU0SWbSYsVx&#10;wWBDG0PFb95ZBd+f+3J3+1jnK8yyzpw25+5rd1bq+alfvYMI1IdH+L+daQVvLxO4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NlAvGAAAA3AAAAA8AAAAAAAAA&#10;AAAAAAAAoQIAAGRycy9kb3ducmV2LnhtbFBLBQYAAAAABAAEAPkAAACUAwAAAAA=&#10;">
                  <v:stroke endarrow="block"/>
                </v:shape>
                <v:shape id="AutoShape 1171" o:spid="_x0000_s1074" type="#_x0000_t34" alt="Yes" style="position:absolute;left:27730;top:69037;width:3067;height:8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E98QAAADcAAAADwAAAGRycy9kb3ducmV2LnhtbESP0WrCQBRE3wv+w3KFvunGgCVGVxGl&#10;oNJCq37AJXvNRrN30+zWpH/fLQh9HGbmDLNY9bYWd2p95VjBZJyAIC6crrhUcD69jjIQPiBrrB2T&#10;gh/ysFoOnhaYa9fxJ92PoRQRwj5HBSaEJpfSF4Ys+rFriKN3ca3FEGVbSt1iF+G2lmmSvEiLFccF&#10;gw1tDBW347dVkMnZld63k0O2797SC+6/PqQ5KPU87NdzEIH68B9+tHdawWyawt+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oT3xAAAANwAAAAPAAAAAAAAAAAA&#10;AAAAAKECAABkcnMvZG93bnJldi54bWxQSwUGAAAAAAQABAD5AAAAkgMAAAAA&#10;" adj="10778">
                  <v:stroke endarrow="block"/>
                </v:shape>
                <v:shape id="AutoShape 1172" o:spid="_x0000_s1075" type="#_x0000_t34" alt="Yes" style="position:absolute;left:27724;top:80816;width:3257;height:1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4BysQAAADcAAAADwAAAGRycy9kb3ducmV2LnhtbESPQUvDQBSE74L/YXmCN7vRqjSxmyCF&#10;QA8ebG2hx0f2uQlm34bss0n/vSsIHoeZ+YZZV7Pv1ZnG2AU2cL/IQBE3wXbsDBw+6rsVqCjIFvvA&#10;ZOBCEary+mqNhQ0T7+i8F6cShGOBBlqRodA6Ni15jIswECfvM4weJcnRaTvilOC+1w9Z9qw9dpwW&#10;Whxo01Lztf/2Bt4m975byqXO5WgfN7nb4qkOxtzezK8voIRm+Q//tbfWQP60hN8z6Qjo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DgHKxAAAANwAAAAPAAAAAAAAAAAA&#10;AAAAAKECAABkcnMvZG93bnJldi54bWxQSwUGAAAAAAQABAD5AAAAkgMAAAAA&#10;" adj="10779">
                  <v:stroke endarrow="block"/>
                </v:shape>
                <v:shape id="Text Box 1173" o:spid="_x0000_s1076" type="#_x0000_t202" style="position:absolute;left:23755;top:33102;width:416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sOMYA&#10;AADcAAAADwAAAGRycy9kb3ducmV2LnhtbESPT0sDMRTE74LfITzBm81Wqm3XpkWEgh4s9A+tx+fm&#10;uVlMXpYk3a5+eiMUehxm5jfMbNE7KzoKsfGsYDgoQBBXXjdcK9htl3cTEDEha7SeScEPRVjMr69m&#10;WGp/4jV1m1SLDOFYogKTUltKGStDDuPAt8TZ+/LBYcoy1FIHPGW4s/K+KB6lw4bzgsGWXgxV35uj&#10;U/D+pj9+9wdtulU7XgVth+PPo1Xq9qZ/fgKRqE+X8Ln9qhVMH0bwfyYf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1sOMYAAADcAAAADwAAAAAAAAAAAAAAAACYAgAAZHJz&#10;L2Rvd25yZXYueG1sUEsFBgAAAAAEAAQA9QAAAIsDAAAAAA==&#10;" fillcolor="#d6e3bc [1302]" stroked="f">
                  <v:textbox>
                    <w:txbxContent>
                      <w:p w14:paraId="00FB842C" w14:textId="77777777" w:rsidR="00FD5825" w:rsidRDefault="00FD5825" w:rsidP="00F40B39">
                        <w:r>
                          <w:t>NO</w:t>
                        </w:r>
                      </w:p>
                    </w:txbxContent>
                  </v:textbox>
                </v:shape>
                <v:shape id="Text Box 1174" o:spid="_x0000_s1077" type="#_x0000_t202" style="position:absolute;left:23844;top:46164;width:6947;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HJo8YA&#10;AADcAAAADwAAAGRycy9kb3ducmV2LnhtbESPQWsCMRSE70L/Q3iF3mrWgrVujVIKhfZQoVbU43Pz&#10;ulmavCxJXLf99UYQPA4z8w0zW/TOio5CbDwrGA0LEMSV1w3XCtbfb/dPIGJC1mg9k4I/irCY3wxm&#10;WGp/5C/qVqkWGcKxRAUmpbaUMlaGHMahb4mz9+ODw5RlqKUOeMxwZ+VDUTxKhw3nBYMtvRqqflcH&#10;p+DzQ+/+N1ttumU7WQZtR5P9wSp1d9u/PINI1Kdr+NJ+1wqm4zGcz+QjIO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HJo8YAAADcAAAADwAAAAAAAAAAAAAAAACYAgAAZHJz&#10;L2Rvd25yZXYueG1sUEsFBgAAAAAEAAQA9QAAAIsDAAAAAA==&#10;" fillcolor="#d6e3bc [1302]" stroked="f">
                  <v:textbox>
                    <w:txbxContent>
                      <w:p w14:paraId="41CC710C" w14:textId="77777777" w:rsidR="00FD5825" w:rsidRDefault="00FD5825" w:rsidP="00F40B39">
                        <w:r>
                          <w:t>NO</w:t>
                        </w:r>
                      </w:p>
                    </w:txbxContent>
                  </v:textbox>
                </v:shape>
                <v:shape id="Text Box 1175" o:spid="_x0000_s1078" type="#_x0000_t202" style="position:absolute;left:23647;top:55689;width:434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X1MYA&#10;AADcAAAADwAAAGRycy9kb3ducmV2LnhtbESPQWsCMRSE7wX/Q3iF3mrWQrWuRpFCoT1UqBX1+Nw8&#10;N0uTlyWJ67a/vikIPQ4z8w0zX/bOio5CbDwrGA0LEMSV1w3XCrafL/dPIGJC1mg9k4JvirBcDG7m&#10;WGp/4Q/qNqkWGcKxRAUmpbaUMlaGHMahb4mzd/LBYcoy1FIHvGS4s/KhKMbSYcN5wWBLz4aqr83Z&#10;KXh/04ef3V6bbt1O1kHb0eR4tkrd3farGYhEffoPX9uvWsH0cQ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NX1MYAAADcAAAADwAAAAAAAAAAAAAAAACYAgAAZHJz&#10;L2Rvd25yZXYueG1sUEsFBgAAAAAEAAQA9QAAAIsDAAAAAA==&#10;" fillcolor="#d6e3bc [1302]" stroked="f">
                  <v:textbox>
                    <w:txbxContent>
                      <w:p w14:paraId="038F421E" w14:textId="77777777" w:rsidR="00FD5825" w:rsidRDefault="00FD5825" w:rsidP="00F40B39">
                        <w:r>
                          <w:t>NO</w:t>
                        </w:r>
                      </w:p>
                    </w:txbxContent>
                  </v:textbox>
                </v:shape>
                <v:shape id="Text Box 1176" o:spid="_x0000_s1079" type="#_x0000_t202" style="position:absolute;left:10833;top:10547;width:582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T8YA&#10;AADcAAAADwAAAGRycy9kb3ducmV2LnhtbESPQUsDMRSE7wX/Q3iCN5utUNdumxYRhHqwYJW2x9fN&#10;c7OYvCxJul399UYQehxm5htmsRqcFT2F2HpWMBkXIIhrr1tuFHy8P98+gIgJWaP1TAq+KcJqeTVa&#10;YKX9md+o36ZGZAjHChWYlLpKylgbchjHviPO3qcPDlOWoZE64DnDnZV3RXEvHbacFwx29GSo/tqe&#10;nILXF3342e216TdduQnaTsrjySp1cz08zkEkGtIl/N9eawWzaQl/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T8YAAADcAAAADwAAAAAAAAAAAAAAAACYAgAAZHJz&#10;L2Rvd25yZXYueG1sUEsFBgAAAAAEAAQA9QAAAIsDAAAAAA==&#10;" fillcolor="#d6e3bc [1302]" stroked="f">
                  <v:textbox>
                    <w:txbxContent>
                      <w:p w14:paraId="4B62ABE4" w14:textId="77777777" w:rsidR="00FD5825" w:rsidRDefault="00FD5825" w:rsidP="00F40B39">
                        <w:r>
                          <w:t>YES</w:t>
                        </w:r>
                      </w:p>
                    </w:txbxContent>
                  </v:textbox>
                </v:shape>
                <v:shape id="Text Box 1177" o:spid="_x0000_s1080" type="#_x0000_t202" style="position:absolute;left:26670;top:35966;width:412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mPcMA&#10;AADcAAAADwAAAGRycy9kb3ducmV2LnhtbERPTWsCMRC9F/wPYQrealZBbVejiCDYQ4Xa0vY43Yyb&#10;pclkSeK69tc3h4LHx/terntnRUchNp4VjEcFCOLK64ZrBe9vu4dHEDEha7SeScGVIqxXg7slltpf&#10;+JW6Y6pFDuFYogKTUltKGStDDuPIt8SZO/ngMGUYaqkDXnK4s3JSFDPpsOHcYLClraHq53h2Cl6e&#10;9dfvx6c23aGdH4K24/n32So1vO83CxCJ+nQT/7v3WsHTNK/N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BmPcMAAADcAAAADwAAAAAAAAAAAAAAAACYAgAAZHJzL2Rv&#10;d25yZXYueG1sUEsFBgAAAAAEAAQA9QAAAIgDAAAAAA==&#10;" fillcolor="#d6e3bc [1302]" stroked="f">
                  <v:textbox>
                    <w:txbxContent>
                      <w:p w14:paraId="143C60C7" w14:textId="77777777" w:rsidR="00FD5825" w:rsidRDefault="00FD5825" w:rsidP="00F40B39">
                        <w:r>
                          <w:t>YES</w:t>
                        </w:r>
                      </w:p>
                    </w:txbxContent>
                  </v:textbox>
                </v:shape>
                <v:shape id="Text Box 1178" o:spid="_x0000_s1081" type="#_x0000_t202" style="position:absolute;left:42075;top:39681;width:466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DpsYA&#10;AADcAAAADwAAAGRycy9kb3ducmV2LnhtbESPQWsCMRSE70L/Q3iF3mrWgrWuRimFgj1UqBX1+Ny8&#10;bpYmL0sS121/fVMQPA4z8w0zX/bOio5CbDwrGA0LEMSV1w3XCrafr/dPIGJC1mg9k4IfirBc3Azm&#10;WGp/5g/qNqkWGcKxRAUmpbaUMlaGHMahb4mz9+WDw5RlqKUOeM5wZ+VDUTxKhw3nBYMtvRiqvjcn&#10;p+D9TR9+d3ttunU7WQdtR5PjySp1d9s/z0Ak6tM1fGmvtILpeAr/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zDpsYAAADcAAAADwAAAAAAAAAAAAAAAACYAgAAZHJz&#10;L2Rvd25yZXYueG1sUEsFBgAAAAAEAAQA9QAAAIsDAAAAAA==&#10;" fillcolor="#d6e3bc [1302]" stroked="f">
                  <v:textbox>
                    <w:txbxContent>
                      <w:p w14:paraId="6184F283" w14:textId="77777777" w:rsidR="00FD5825" w:rsidRDefault="00FD5825" w:rsidP="00F40B39">
                        <w:r>
                          <w:t>YES</w:t>
                        </w:r>
                      </w:p>
                    </w:txbxContent>
                  </v:textbox>
                </v:shape>
                <v:shape id="Text Box 1179" o:spid="_x0000_s1082" type="#_x0000_t202" style="position:absolute;left:23717;top:19208;width:571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ghsIA&#10;AADcAAAADwAAAGRycy9kb3ducmV2LnhtbERPTWsCMRC9C/6HMII3zdqD2q1RSqFQDwrV0vY43Uw3&#10;S5PJksR19debQ8Hj432vNr2zoqMQG88KZtMCBHHldcO1go/j62QJIiZkjdYzKbhQhM16OFhhqf2Z&#10;36k7pFrkEI4lKjAptaWUsTLkME59S5y5Xx8cpgxDLXXAcw53Vj4UxVw6bDg3GGzpxVD1dzg5Bbut&#10;/r5+fmnT7dvFPmg7W/ycrFLjUf/8BCJRn+7if/ebVvA4z/PzmXw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qCGwgAAANwAAAAPAAAAAAAAAAAAAAAAAJgCAABkcnMvZG93&#10;bnJldi54bWxQSwUGAAAAAAQABAD1AAAAhwMAAAAA&#10;" fillcolor="#d6e3bc [1302]" stroked="f">
                  <v:textbox>
                    <w:txbxContent>
                      <w:p w14:paraId="0DE78242" w14:textId="77777777" w:rsidR="00FD5825" w:rsidRDefault="00FD5825" w:rsidP="00F40B39">
                        <w:r>
                          <w:t>YES</w:t>
                        </w:r>
                      </w:p>
                    </w:txbxContent>
                  </v:textbox>
                </v:shape>
                <v:rect id="Rectangle 1180" o:spid="_x0000_s1083" style="position:absolute;top:78632;width:12477;height:10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2F8YA&#10;AADcAAAADwAAAGRycy9kb3ducmV2LnhtbESPT2vCQBTE70K/w/IK3uomQiWmWaVYK/YibSqeH9mX&#10;PyT7NmRXjd/eLRQ8DjPzGyZbj6YTFxpcY1lBPItAEBdWN1wpOP5+viQgnEfW2FkmBTdysF49TTJM&#10;tb3yD11yX4kAYZeigtr7PpXSFTUZdDPbEwevtINBH+RQST3gNcBNJ+dRtJAGGw4LNfa0qalo87NR&#10;sDv2X22+uc2Tw/frNk8+TsvycFJq+jy+v4HwNPpH+L+91wqWixj+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62F8YAAADcAAAADwAAAAAAAAAAAAAAAACYAgAAZHJz&#10;L2Rvd25yZXYueG1sUEsFBgAAAAAEAAQA9QAAAIsDAAAAAA==&#10;" fillcolor="yellow">
                  <v:textbox>
                    <w:txbxContent>
                      <w:p w14:paraId="20766113" w14:textId="77777777" w:rsidR="00FD5825" w:rsidRDefault="00FD5825" w:rsidP="00F40B39">
                        <w:r>
                          <w:t>Proceed to displacement check and interrogation of Business Plan</w:t>
                        </w:r>
                      </w:p>
                    </w:txbxContent>
                  </v:textbox>
                </v:rect>
                <v:shape id="AutoShape 1181" o:spid="_x0000_s1084" type="#_x0000_t34" style="position:absolute;left:17208;top:14147;width:248;height:28518;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bbdccAAADcAAAADwAAAGRycy9kb3ducmV2LnhtbESPUUvDMBSF3wX/Q7jCXmRL3WDWumyo&#10;sCHIELuB+HZtrk21uSlJ1nX/fhEEHw/nnO9wFqvBtqInHxrHCm4mGQjiyumGawX73XqcgwgRWWPr&#10;mBScKMBqeXmxwEK7I79RX8ZaJAiHAhWYGLtCylAZshgmriNO3pfzFmOSvpba4zHBbSunWTaXFhtO&#10;CwY7ejJU/ZQHq+Dx2nxvXmn24fP307bpd598m78oNboaHu5BRBrif/iv/awV3M2n8HsmHQG5P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dtt1xwAAANwAAAAPAAAAAAAA&#10;AAAAAAAAAKECAABkcnMvZG93bnJldi54bWxQSwUGAAAAAAQABAD5AAAAlQMAAAAA&#10;" adj="-199385">
                  <v:stroke endarrow="block"/>
                </v:shape>
                <v:rect id="Rectangle 1182" o:spid="_x0000_s1085" style="position:absolute;left:26689;top:35674;width:5486;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4fMUA&#10;AADcAAAADwAAAGRycy9kb3ducmV2LnhtbESPQWvCQBSE74X+h+UVvNWNldomdZUqCAXpoVYP3h7Z&#10;1ySYfRt2nyb+e7dQ6HGYmW+Y+XJwrbpQiI1nA5NxBoq49LbhysD+e/P4CioKssXWMxm4UoTl4v5u&#10;joX1PX/RZSeVShCOBRqoRbpC61jW5DCOfUecvB8fHEqSodI2YJ/grtVPWTbTDhtOCzV2tK6pPO3O&#10;zkDvV8fpc47b9YtICMPhc7Uvc2NGD8P7GyihQf7Df+0PayCfTeH3TDo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Lh8xQAAANwAAAAPAAAAAAAAAAAAAAAAAJgCAABkcnMv&#10;ZG93bnJldi54bWxQSwUGAAAAAAQABAD1AAAAigMAAAAA&#10;" fillcolor="red">
                  <v:textbox>
                    <w:txbxContent>
                      <w:p w14:paraId="01435277" w14:textId="77777777" w:rsidR="00FD5825" w:rsidRDefault="00FD5825" w:rsidP="00F40B39">
                        <w:r>
                          <w:t>STOP</w:t>
                        </w:r>
                      </w:p>
                    </w:txbxContent>
                  </v:textbox>
                </v:rect>
                <v:shape id="AutoShape 1183" o:spid="_x0000_s1086" type="#_x0000_t32" alt="Yes" style="position:absolute;left:27699;top:34346;width:2838;height: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mJHscAAADcAAAADwAAAGRycy9kb3ducmV2LnhtbESPT2vCQBTE7wW/w/IEL0U3tTXY1FVE&#10;EfxzMgrS22v2mYRm34bsqrGfvlsoeBxm5jfMZNaaSlypcaVlBS+DCARxZnXJuYLjYdUfg3AeWWNl&#10;mRTcycFs2nmaYKLtjfd0TX0uAoRdggoK7+tESpcVZNANbE0cvLNtDPogm1zqBm8Bbio5jKJYGiw5&#10;LBRY06Kg7Du9GAVxtdPp6NnZz1d/mJ9Pm5/N9mupVK/bzj9AeGr9I/zfXmsF7/Eb/J0JR0B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yYkexwAAANwAAAAPAAAAAAAA&#10;AAAAAAAAAKECAABkcnMvZG93bnJldi54bWxQSwUGAAAAAAQABAD5AAAAlQMAAAAA&#10;">
                  <v:stroke endarrow="block"/>
                </v:shape>
                <v:shape id="Text Box 1184" o:spid="_x0000_s1087" type="#_x0000_t202" style="position:absolute;left:42081;top:49028;width:466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DHsYA&#10;AADcAAAADwAAAGRycy9kb3ducmV2LnhtbESPQWsCMRSE7wX/Q3iF3mrWQrWuRpFCoT1UqBX1+Nw8&#10;N0uTlyWJ67a/vikIPQ4z8w0zX/bOio5CbDwrGA0LEMSV1w3XCrafL/dPIGJC1mg9k4JvirBcDG7m&#10;WGp/4Q/qNqkWGcKxRAUmpbaUMlaGHMahb4mzd/LBYcoy1FIHvGS4s/KhKMbSYcN5wWBLz4aqr83Z&#10;KXh/04ef3V6bbt1O1kHb0eR4tkrd3farGYhEffoPX9uvWsF0/Ah/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0DHsYAAADcAAAADwAAAAAAAAAAAAAAAACYAgAAZHJz&#10;L2Rvd25yZXYueG1sUEsFBgAAAAAEAAQA9QAAAIsDAAAAAA==&#10;" fillcolor="#d6e3bc [1302]" stroked="f">
                  <v:textbox>
                    <w:txbxContent>
                      <w:p w14:paraId="5BCC4753" w14:textId="77777777" w:rsidR="00FD5825" w:rsidRDefault="00FD5825" w:rsidP="00F40B39">
                        <w:r>
                          <w:t>YES</w:t>
                        </w:r>
                      </w:p>
                    </w:txbxContent>
                  </v:textbox>
                </v:shape>
                <v:shape id="AutoShape 1185" o:spid="_x0000_s1088" type="#_x0000_t32" style="position:absolute;left:9994;top:29711;width:7214;height: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lLsgAAADcAAAADwAAAGRycy9kb3ducmV2LnhtbESPT0vDQBTE70K/w/IEb2ZjMamm3YT6&#10;D6QeSmuw9PbIviah2bcxu7bx27uC4HGYmd8wi2I0nTjR4FrLCm6iGARxZXXLtYLy/eX6DoTzyBo7&#10;y6TgmxwU+eRigZm2Z97QaetrESDsMlTQeN9nUrqqIYMusj1x8A52MOiDHGqpBzwHuOnkNI5TabDl&#10;sNBgT48NVcftl1Gwekhmb5+7sv14XuvZbfqUuDLZK3V1OS7nIDyN/j/8137VCu7TFH7PhCMg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SlLsgAAADcAAAADwAAAAAA&#10;AAAAAAAAAAChAgAAZHJzL2Rvd25yZXYueG1sUEsFBgAAAAAEAAQA+QAAAJYDAAAAAA==&#10;">
                  <v:stroke endarrow="block"/>
                </v:shape>
                <v:shape id="Text Box 1186" o:spid="_x0000_s1089" type="#_x0000_t202" style="position:absolute;left:10833;top:26498;width:4280;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48sYA&#10;AADcAAAADwAAAGRycy9kb3ducmV2LnhtbESPQUsDMRSE74L/ITzBW5ttD13dNi0iFPRgwSq2x9fN&#10;62Zp8rIk6Xb11xuh4HGYmW+YxWpwVvQUYutZwWRcgCCuvW65UfD5sR49gIgJWaP1TAq+KcJqeXuz&#10;wEr7C79Tv02NyBCOFSowKXWVlLE25DCOfUecvaMPDlOWoZE64CXDnZXTophJhy3nBYMdPRuqT9uz&#10;U/D2qvc/Xztt+k1XboK2k/Jwtkrd3w1PcxCJhvQfvrZftILHWQl/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M48sYAAADcAAAADwAAAAAAAAAAAAAAAACYAgAAZHJz&#10;L2Rvd25yZXYueG1sUEsFBgAAAAAEAAQA9QAAAIsDAAAAAA==&#10;" fillcolor="#d6e3bc [1302]" stroked="f">
                  <v:textbox>
                    <w:txbxContent>
                      <w:p w14:paraId="1202AAAB" w14:textId="77777777" w:rsidR="00FD5825" w:rsidRDefault="00FD5825" w:rsidP="00F40B39">
                        <w:r>
                          <w:t>YES</w:t>
                        </w:r>
                      </w:p>
                    </w:txbxContent>
                  </v:textbox>
                </v:shape>
                <v:shape id="AutoShape 1187" o:spid="_x0000_s1090" type="#_x0000_t34" alt="Yes" style="position:absolute;left:41230;top:62795;width:6121;height: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c5FL8AAADcAAAADwAAAGRycy9kb3ducmV2LnhtbERPy2oCMRTdC/5DuEJ3mtGF2tEoKojF&#10;nY+6vkyuk2ByM0yiTv++WRS6PJz3ct15J17URhtYwXhUgCCugrZcK7he9sM5iJiQNbrApOCHIqxX&#10;/d4SSx3efKLXOdUih3AsUYFJqSmljJUhj3EUGuLM3UPrMWXY1lK3+M7h3slJUUylR8u5wWBDO0PV&#10;4/z0CnRdbA/7w8Y5M3vcvo/yZi92otTHoNssQCTq0r/4z/2lFXxO89p8Jh8Buf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Yc5FL8AAADcAAAADwAAAAAAAAAAAAAAAACh&#10;AgAAZHJzL2Rvd25yZXYueG1sUEsFBgAAAAAEAAQA+QAAAI0DAAAAAA==&#10;" adj="10778">
                  <v:stroke endarrow="block"/>
                </v:shape>
                <v:rect id="Rectangle 1188" o:spid="_x0000_s1091" style="position:absolute;left:47351;top:61417;width:548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PlsUA&#10;AADcAAAADwAAAGRycy9kb3ducmV2LnhtbESPQWvCQBSE7wX/w/IK3uqmldomuooKQkF60NqDt0f2&#10;NQnNvg27ryb+e7dQ6HGYmW+YxWpwrbpQiI1nA4+TDBRx6W3DlYHTx+7hFVQUZIutZzJwpQir5ehu&#10;gYX1PR/ocpRKJQjHAg3UIl2hdSxrchgnviNO3pcPDiXJUGkbsE9w1+qnLJtphw2nhRo72tZUfh9/&#10;nIHeb87T5xz32xeREIbP982pzI0Z3w/rOSihQf7Df+03ayCf5fB7Jh0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I+WxQAAANwAAAAPAAAAAAAAAAAAAAAAAJgCAABkcnMv&#10;ZG93bnJldi54bWxQSwUGAAAAAAQABAD1AAAAigMAAAAA&#10;" fillcolor="red">
                  <v:textbox>
                    <w:txbxContent>
                      <w:p w14:paraId="1DE3B340" w14:textId="77777777" w:rsidR="00FD5825" w:rsidRDefault="00FD5825" w:rsidP="00F40B39">
                        <w:r>
                          <w:t>STOP</w:t>
                        </w:r>
                      </w:p>
                    </w:txbxContent>
                  </v:textbox>
                </v:rect>
                <v:shape id="AutoShape 1189" o:spid="_x0000_s1092" type="#_x0000_t34" alt="Yes" style="position:absolute;left:41230;top:42513;width:6121;height: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jz78AAADcAAAADwAAAGRycy9kb3ducmV2LnhtbERPy2oCMRTdC/5DuEJ3mtFFtaNRVBCL&#10;Ox91fZlcJ8HkZphEnf69WRS6PJz3YtV5J57URhtYwXhUgCCugrZcK7icd8MZiJiQNbrApOCXIqyW&#10;/d4CSx1efKTnKdUih3AsUYFJqSmljJUhj3EUGuLM3ULrMWXY1lK3+Mrh3slJUXxKj5Zzg8GGtoaq&#10;++nhFei62Ox3+7VzZnq//hzk1Z7tRKmPQbeeg0jUpX/xn/tbK/ia5vn5TD4C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iijz78AAADcAAAADwAAAAAAAAAAAAAAAACh&#10;AgAAZHJzL2Rvd25yZXYueG1sUEsFBgAAAAAEAAQA+QAAAI0DAAAAAA==&#10;" adj="10778">
                  <v:stroke endarrow="block"/>
                </v:shape>
                <v:rect id="Rectangle 1190" o:spid="_x0000_s1093" style="position:absolute;left:47351;top:41135;width:548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VTcYA&#10;AADcAAAADwAAAGRycy9kb3ducmV2LnhtbESPzWrDMBCE74W+g9hCb42cljaxEyU0gUIh9ND8HHJb&#10;rI1taq2MtI3dt48CgR6HmfmGmS8H16ozhdh4NjAeZaCIS28brgzsdx9PU1BRkC22nsnAH0VYLu7v&#10;5lhY3/M3nbdSqQThWKCBWqQrtI5lTQ7jyHfEyTv54FCSDJW2AfsEd61+zrI37bDhtFBjR+uayp/t&#10;rzPQ+9Xx5TXHzXoiEsJw+Frty9yYx4fhfQZKaJD/8K39aQ3kkzFcz6Qj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MVTcYAAADcAAAADwAAAAAAAAAAAAAAAACYAgAAZHJz&#10;L2Rvd25yZXYueG1sUEsFBgAAAAAEAAQA9QAAAIsDAAAAAA==&#10;" fillcolor="red">
                  <v:textbox>
                    <w:txbxContent>
                      <w:p w14:paraId="64A73626" w14:textId="77777777" w:rsidR="00FD5825" w:rsidRDefault="00FD5825" w:rsidP="00F40B39">
                        <w:r>
                          <w:t>STOP</w:t>
                        </w:r>
                      </w:p>
                    </w:txbxContent>
                  </v:textbox>
                </v:rect>
                <v:shape id="AutoShape 1191" o:spid="_x0000_s1094" type="#_x0000_t34" alt="Yes" style="position:absolute;left:41230;top:74720;width:6121;height: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aYI8MAAADcAAAADwAAAGRycy9kb3ducmV2LnhtbESPQWsCMRSE7wX/Q3hCbzXbPVTdmhUV&#10;xNJb1Xp+bF43YZOXZZPq9t83hYLHYWa+YVbr0TtxpSHawAqeZwUI4iZoy62C82n/tAARE7JGF5gU&#10;/FCEdT15WGGlw40/6HpMrcgQjhUqMCn1lZSxMeQxzkJPnL2vMHhMWQ6t1APeMtw7WRbFi/RoOS8Y&#10;7GlnqOmO316BbovtYX/YOGfm3eXzXV7syZZKPU7HzSuIRGO6h//bb1rBcl7C35l8BGT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2mCPDAAAA3AAAAA8AAAAAAAAAAAAA&#10;AAAAoQIAAGRycy9kb3ducmV2LnhtbFBLBQYAAAAABAAEAPkAAACRAwAAAAA=&#10;" adj="10778">
                  <v:stroke endarrow="block"/>
                </v:shape>
                <v:rect id="Rectangle 1192" o:spid="_x0000_s1095" style="position:absolute;left:47351;top:73342;width:548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uocYA&#10;AADcAAAADwAAAGRycy9kb3ducmV2LnhtbESPzWrDMBCE74W+g9hCb43chiaxEyU0gUKh5ND8HHJb&#10;rI1taq2MtI3dt68CgR6HmfmGWawG16oLhdh4NvA8ykARl942XBk47N+fZqCiIFtsPZOBX4qwWt7f&#10;LbCwvucvuuykUgnCsUADtUhXaB3LmhzGke+Ik3f2waEkGSptA/YJ7lr9kmUT7bDhtFBjR5uayu/d&#10;jzPQ+/Vp/Jrj52YqEsJw3K4PZW7M48PwNgclNMh/+Nb+sAby6RiuZ9IR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0uocYAAADcAAAADwAAAAAAAAAAAAAAAACYAgAAZHJz&#10;L2Rvd25yZXYueG1sUEsFBgAAAAAEAAQA9QAAAIsDAAAAAA==&#10;" fillcolor="red">
                  <v:textbox>
                    <w:txbxContent>
                      <w:p w14:paraId="799F4316" w14:textId="77777777" w:rsidR="00FD5825" w:rsidRDefault="00FD5825" w:rsidP="00F40B39">
                        <w:r>
                          <w:t>STOP</w:t>
                        </w:r>
                      </w:p>
                    </w:txbxContent>
                  </v:textbox>
                </v:rect>
                <v:shape id="AutoShape 1193" o:spid="_x0000_s1096" type="#_x0000_t34" alt="Yes" style="position:absolute;left:40982;top:84385;width:6122;height: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lzMMAAADcAAAADwAAAGRycy9kb3ducmV2LnhtbESPT2sCMRTE7wW/Q3iCt5pVitqtUWxB&#10;LN7qv/Nj89wEk5dlk+r67RtB6HGYmd8w82XnnbhSG21gBaNhAYK4CtpyreCwX7/OQMSErNEFJgV3&#10;irBc9F7mWOpw4x+67lItMoRjiQpMSk0pZawMeYzD0BBn7xxajynLtpa6xVuGeyfHRTGRHi3nBYMN&#10;fRmqLrtfr0DXxedmvVk5Z6aX03ErT3Zvx0oN+t3qA0SiLv2Hn+1vreB9+gaPM/kI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TpczDAAAA3AAAAA8AAAAAAAAAAAAA&#10;AAAAoQIAAGRycy9kb3ducmV2LnhtbFBLBQYAAAAABAAEAPkAAACRAwAAAAA=&#10;" adj="10778">
                  <v:stroke endarrow="block"/>
                </v:shape>
                <v:rect id="Rectangle 1194" o:spid="_x0000_s1097" style="position:absolute;left:47104;top:83007;width:5486;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gTTsYA&#10;AADcAAAADwAAAGRycy9kb3ducmV2LnhtbESPzWrDMBCE74W+g9hCb42clDSxEyUkgUKh9ND8HHJb&#10;rI1tYq2MtI3dt68KhR6HmfmGWa4H16obhdh4NjAeZaCIS28brgwcD69Pc1BRkC22nsnAN0VYr+7v&#10;llhY3/Mn3fZSqQThWKCBWqQrtI5lTQ7jyHfEybv44FCSDJW2AfsEd62eZNmLdthwWqixo11N5XX/&#10;5Qz0fnt+nub4vpuJhDCcPrbHMjfm8WHYLEAJDfIf/mu/WQP5bAq/Z9IR0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gTTsYAAADcAAAADwAAAAAAAAAAAAAAAACYAgAAZHJz&#10;L2Rvd25yZXYueG1sUEsFBgAAAAAEAAQA9QAAAIsDAAAAAA==&#10;" fillcolor="red">
                  <v:textbox>
                    <w:txbxContent>
                      <w:p w14:paraId="6BD2FB03" w14:textId="77777777" w:rsidR="00FD5825" w:rsidRDefault="00FD5825" w:rsidP="00F40B39">
                        <w:r>
                          <w:t>STOP</w:t>
                        </w:r>
                      </w:p>
                    </w:txbxContent>
                  </v:textbox>
                </v:rect>
                <v:shape id="Text Box 1195" o:spid="_x0000_s1098" type="#_x0000_t202" style="position:absolute;left:42405;top:58820;width:466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LtMYA&#10;AADcAAAADwAAAGRycy9kb3ducmV2LnhtbESPQUsDMRSE74L/ITzBW5ttD13dNi0iFPRgwSq2x9fN&#10;62Zp8rIk6Xb11xuh4HGYmW+YxWpwVvQUYutZwWRcgCCuvW65UfD5sR49gIgJWaP1TAq+KcJqeXuz&#10;wEr7C79Tv02NyBCOFSowKXWVlLE25DCOfUecvaMPDlOWoZE64CXDnZXTophJhy3nBYMdPRuqT9uz&#10;U/D2qvc/Xztt+k1XboK2k/Jwtkrd3w1PcxCJhvQfvrZftILHcg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YLtMYAAADcAAAADwAAAAAAAAAAAAAAAACYAgAAZHJz&#10;L2Rvd25yZXYueG1sUEsFBgAAAAAEAAQA9QAAAIsDAAAAAA==&#10;" fillcolor="#d6e3bc [1302]" stroked="f">
                  <v:textbox>
                    <w:txbxContent>
                      <w:p w14:paraId="1AEC9812" w14:textId="77777777" w:rsidR="00FD5825" w:rsidRDefault="00FD5825" w:rsidP="00F40B39">
                        <w:r>
                          <w:t>YES</w:t>
                        </w:r>
                      </w:p>
                    </w:txbxContent>
                  </v:textbox>
                </v:shape>
                <v:shape id="Text Box 1196" o:spid="_x0000_s1099" type="#_x0000_t202" style="position:absolute;left:42487;top:70612;width:466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uL8YA&#10;AADcAAAADwAAAGRycy9kb3ducmV2LnhtbESPQUsDMRSE74L/ITzBm83WQ9dumxYRBHuwYFvaHl83&#10;r5vF5GVJ0u3qrzeC4HGYmW+Y+XJwVvQUYutZwXhUgCCuvW65UbDbvj48gYgJWaP1TAq+KMJycXsz&#10;x0r7K39Qv0mNyBCOFSowKXWVlLE25DCOfEecvbMPDlOWoZE64DXDnZWPRTGRDlvOCwY7ejFUf24u&#10;TsH7Sh+/9wdt+nVXroO24/J0sUrd3w3PMxCJhvQf/mu/aQXTsoTfM/k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quL8YAAADcAAAADwAAAAAAAAAAAAAAAACYAgAAZHJz&#10;L2Rvd25yZXYueG1sUEsFBgAAAAAEAAQA9QAAAIsDAAAAAA==&#10;" fillcolor="#d6e3bc [1302]" stroked="f">
                  <v:textbox>
                    <w:txbxContent>
                      <w:p w14:paraId="72545F25" w14:textId="77777777" w:rsidR="00FD5825" w:rsidRDefault="00FD5825" w:rsidP="00F40B39">
                        <w:r>
                          <w:t>YES</w:t>
                        </w:r>
                      </w:p>
                    </w:txbxContent>
                  </v:textbox>
                </v:shape>
                <v:shape id="Text Box 1197" o:spid="_x0000_s1100" type="#_x0000_t202" style="position:absolute;left:42405;top:81051;width:466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U6XcMA&#10;AADcAAAADwAAAGRycy9kb3ducmV2LnhtbERPTWsCMRC9C/6HMEJvNauHbrs1ighCe1DQlrbH6Wa6&#10;WZpMliSua399cxA8Pt73YjU4K3oKsfWsYDYtQBDXXrfcKHh/294/gogJWaP1TAouFGG1HI8WWGl/&#10;5gP1x9SIHMKxQgUmpa6SMtaGHMap74gz9+ODw5RhaKQOeM7hzsp5UTxIhy3nBoMdbQzVv8eTU7B7&#10;1V9/H5/a9Puu3AdtZ+X3ySp1NxnWzyASDekmvrpftIKnMq/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U6XcMAAADcAAAADwAAAAAAAAAAAAAAAACYAgAAZHJzL2Rv&#10;d25yZXYueG1sUEsFBgAAAAAEAAQA9QAAAIgDAAAAAA==&#10;" fillcolor="#d6e3bc [1302]" stroked="f">
                  <v:textbox>
                    <w:txbxContent>
                      <w:p w14:paraId="21390967" w14:textId="77777777" w:rsidR="00FD5825" w:rsidRDefault="00FD5825" w:rsidP="00F40B39">
                        <w:r>
                          <w:t>YES</w:t>
                        </w:r>
                      </w:p>
                    </w:txbxContent>
                  </v:textbox>
                </v:shape>
                <v:shape id="Text Box 1198" o:spid="_x0000_s1101" type="#_x0000_t202" style="position:absolute;left:24257;top:67246;width:434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fxsYA&#10;AADcAAAADwAAAGRycy9kb3ducmV2LnhtbESPQUsDMRSE74L/ITzBW5uth67dNi1FEOzBglW0x9fN&#10;62Zp8rIk6Xb11xuh4HGYmW+YxWpwVvQUYutZwWRcgCCuvW65UfDx/jx6BBETskbrmRR8U4TV8vZm&#10;gZX2F36jfpcakSEcK1RgUuoqKWNtyGEc+444e0cfHKYsQyN1wEuGOysfimIqHbacFwx29GSoPu3O&#10;TsHrRu9/Pr+06bdduQ3aTsrD2Sp1fzes5yASDek/fG2/aAWzcgZ/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fxsYAAADcAAAADwAAAAAAAAAAAAAAAACYAgAAZHJz&#10;L2Rvd25yZXYueG1sUEsFBgAAAAAEAAQA9QAAAIsDAAAAAA==&#10;" fillcolor="#d6e3bc [1302]" stroked="f">
                  <v:textbox>
                    <w:txbxContent>
                      <w:p w14:paraId="0EBD35DE" w14:textId="77777777" w:rsidR="00FD5825" w:rsidRDefault="00FD5825" w:rsidP="00F40B39">
                        <w:r>
                          <w:t>NO</w:t>
                        </w:r>
                      </w:p>
                    </w:txbxContent>
                  </v:textbox>
                </v:shape>
                <v:shape id="Text Box 1199" o:spid="_x0000_s1102" type="#_x0000_t202" style="position:absolute;left:24257;top:78898;width:4343;height: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GfMIA&#10;AADcAAAADwAAAGRycy9kb3ducmV2LnhtbERPTWsCMRC9C/6HMEJvmrUHtVujlEKhHiqope1xuplu&#10;liaTJYnr6q83B8Hj430v172zoqMQG88KppMCBHHldcO1gs/D23gBIiZkjdYzKThThPVqOFhiqf2J&#10;d9TtUy1yCMcSFZiU2lLKWBlyGCe+Jc7cnw8OU4ahljrgKYc7Kx+LYiYdNpwbDLb0aqj63x+dgo+N&#10;/rl8fWvTbdv5Nmg7nf8erVIPo/7lGUSiPt3FN/e7VvC0yPPzmXw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kZ8wgAAANwAAAAPAAAAAAAAAAAAAAAAAJgCAABkcnMvZG93&#10;bnJldi54bWxQSwUGAAAAAAQABAD1AAAAhwMAAAAA&#10;" fillcolor="#d6e3bc [1302]" stroked="f">
                  <v:textbox>
                    <w:txbxContent>
                      <w:p w14:paraId="1DFED2E0" w14:textId="77777777" w:rsidR="00FD5825" w:rsidRDefault="00FD5825" w:rsidP="00F40B39">
                        <w:r>
                          <w:t>NO</w:t>
                        </w:r>
                      </w:p>
                    </w:txbxContent>
                  </v:textbox>
                </v:shape>
                <v:shape id="Text Box 1200" o:spid="_x0000_s1103" type="#_x0000_t202" style="position:absolute;left:12725;top:81051;width:393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j58YA&#10;AADcAAAADwAAAGRycy9kb3ducmV2LnhtbESPQUsDMRSE74L/ITyhN5tdD23dNi0iCO3BglVsj6+b&#10;183S5GVJ0u3qrzeC4HGYmW+YxWpwVvQUYutZQTkuQBDXXrfcKPh4f7mfgYgJWaP1TAq+KMJqeXuz&#10;wEr7K79Rv0uNyBCOFSowKXWVlLE25DCOfUecvZMPDlOWoZE64DXDnZUPRTGRDlvOCwY7ejZUn3cX&#10;p+B1ow/fn3tt+m033QZty+nxYpUa3Q1PcxCJhvQf/muvtYLHWQm/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rj58YAAADcAAAADwAAAAAAAAAAAAAAAACYAgAAZHJz&#10;L2Rvd25yZXYueG1sUEsFBgAAAAAEAAQA9QAAAIsDAAAAAA==&#10;" fillcolor="#d6e3bc [1302]" stroked="f">
                  <v:textbox>
                    <w:txbxContent>
                      <w:p w14:paraId="34877A80" w14:textId="77777777" w:rsidR="00FD5825" w:rsidRDefault="00FD5825" w:rsidP="00F40B39">
                        <w:r>
                          <w:t>No</w:t>
                        </w:r>
                      </w:p>
                    </w:txbxContent>
                  </v:textbox>
                </v:shape>
                <v:shape id="AutoShape 1201" o:spid="_x0000_s1104" type="#_x0000_t34" style="position:absolute;left:12477;top:84118;width:4731;height:157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BUh8QAAADcAAAADwAAAGRycy9kb3ducmV2LnhtbESPQWsCMRSE7wX/Q3hCbzWrguhqFLEI&#10;0uKhruD1sXluFpOXZZO62/76RhB6HGbmG2a16Z0Vd2pD7VnBeJSBIC69rrlScC72b3MQISJrtJ5J&#10;wQ8F2KwHLyvMte/4i+6nWIkE4ZCjAhNjk0sZSkMOw8g3xMm7+tZhTLKtpG6xS3Bn5STLZtJhzWnB&#10;YEM7Q+Xt9O0UvNu+OHx0Y6N/Cxun5UXePo9Sqddhv12CiNTH//CzfdAKFvMJPM6k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FSHxAAAANwAAAAPAAAAAAAAAAAA&#10;AAAAAKECAABkcnMvZG93bnJldi54bWxQSwUGAAAAAAQABAD5AAAAkgMAAAAA&#10;" adj="10814">
                  <v:stroke endarrow="block"/>
                </v:shape>
                <v:rect id="Rectangle 1202" o:spid="_x0000_s1105" style="position:absolute;left:17208;top:469;width:23768;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NI8QA&#10;AADcAAAADwAAAGRycy9kb3ducmV2LnhtbESPQUvDQBSE74L/YXmCN7vbKhLTbkspCB5EtFp6fWSf&#10;2djs25B9JtFf7wqCx2FmvmFWmym0aqA+NZEtzGcGFHEVXcO1hbfX+6sCVBJkh21ksvBFCTbr87MV&#10;li6O/ELDXmqVIZxKtOBFulLrVHkKmGaxI87ee+wDSpZ9rV2PY4aHVi+MudUBG84LHjvaeapO+89g&#10;4WM0x0dfOHPzhM/ttx4OspODtZcX03YJSmiS//Bf+8FZuCuu4f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ojSPEAAAA3AAAAA8AAAAAAAAAAAAAAAAAmAIAAGRycy9k&#10;b3ducmV2LnhtbFBLBQYAAAAABAAEAPUAAACJAwAAAAA=&#10;" fillcolor="#b6dde8 [1304]">
                  <v:textbox>
                    <w:txbxContent>
                      <w:p w14:paraId="7C7DD9E4" w14:textId="77777777" w:rsidR="00FD5825" w:rsidRDefault="00FD5825" w:rsidP="00F40B39">
                        <w:r w:rsidRPr="00944518">
                          <w:rPr>
                            <w:rFonts w:ascii="Arial" w:hAnsi="Arial" w:cs="Arial"/>
                            <w:sz w:val="24"/>
                            <w:szCs w:val="24"/>
                          </w:rPr>
                          <w:t xml:space="preserve">Is the proposed project </w:t>
                        </w:r>
                        <w:r>
                          <w:rPr>
                            <w:rFonts w:ascii="Arial" w:hAnsi="Arial" w:cs="Arial"/>
                            <w:sz w:val="24"/>
                            <w:szCs w:val="24"/>
                          </w:rPr>
                          <w:t>in line with your strategy targets</w:t>
                        </w:r>
                        <w:r w:rsidRPr="00944518">
                          <w:rPr>
                            <w:rFonts w:ascii="Arial" w:hAnsi="Arial" w:cs="Arial"/>
                            <w:sz w:val="24"/>
                            <w:szCs w:val="24"/>
                          </w:rPr>
                          <w:t>?</w:t>
                        </w:r>
                      </w:p>
                    </w:txbxContent>
                  </v:textbox>
                </v:rect>
                <v:shape id="Text Box 1203" o:spid="_x0000_s1106" type="#_x0000_t202" style="position:absolute;left:41567;top:438;width:466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Af8YA&#10;AADcAAAADwAAAGRycy9kb3ducmV2LnhtbESPQWsCMRSE7wX/Q3iF3mrWUqquRpFCoT1UqBX1+Nw8&#10;N0uTlyWJ67a/vikIPQ4z8w0zX/bOio5CbDwrGA0LEMSV1w3XCrafL/cTEDEha7SeScE3RVguBjdz&#10;LLW/8Ad1m1SLDOFYogKTUltKGStDDuPQt8TZO/ngMGUZaqkDXjLcWflQFE/SYcN5wWBLz4aqr83Z&#10;KXh/04ef3V6bbt2O10Hb0fh4tkrd3farGYhEffoPX9uvWsF08gh/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Af8YAAADcAAAADwAAAAAAAAAAAAAAAACYAgAAZHJz&#10;L2Rvd25yZXYueG1sUEsFBgAAAAAEAAQA9QAAAIsDAAAAAA==&#10;" fillcolor="#d6e3bc [1302]" stroked="f">
                  <v:textbox>
                    <w:txbxContent>
                      <w:p w14:paraId="0ADEE159" w14:textId="77777777" w:rsidR="00FD5825" w:rsidRDefault="00FD5825" w:rsidP="00F40B39">
                        <w:r>
                          <w:t>NO</w:t>
                        </w:r>
                      </w:p>
                    </w:txbxContent>
                  </v:textbox>
                </v:shape>
                <v:shape id="AutoShape 1204" o:spid="_x0000_s1107" type="#_x0000_t34" alt="Yes" style="position:absolute;left:40849;top:3270;width:6121;height: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pwcMMAAADcAAAADwAAAGRycy9kb3ducmV2LnhtbESPzWrDMBCE74G8g9hCb4ncQJvEjRyS&#10;QkjpLb/nxdpawtLKWGrivn1VKPQ4zMw3zGo9eCdu1EcbWMHTtABBXAdtuVFwPu0mCxAxIWt0gUnB&#10;N0VYV+PRCksd7nyg2zE1IkM4lqjApNSVUsbakMc4DR1x9j5D7zFl2TdS93jPcO/krChepEfLecFg&#10;R2+G6vb45RXoptjud/uNc2beXi8f8mpPdqbU48OweQWRaEj/4b/2u1awXDzD75l8BGT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KcHDDAAAA3AAAAA8AAAAAAAAAAAAA&#10;AAAAoQIAAGRycy9kb3ducmV2LnhtbFBLBQYAAAAABAAEAPkAAACRAwAAAAA=&#10;" adj="10778">
                  <v:stroke endarrow="block"/>
                </v:shape>
                <v:rect id="Rectangle 1205" o:spid="_x0000_s1108" style="position:absolute;left:46843;top:1892;width:548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9HsYA&#10;AADcAAAADwAAAGRycy9kb3ducmV2LnhtbESPzWrDMBCE74W+g9hCb43clKaxEyU0gUKh9ND8HHJb&#10;rI1tYq2MtIndt68CgR6HmfmGmS8H16oLhdh4NvA8ykARl942XBnYbT+epqCiIFtsPZOBX4qwXNzf&#10;zbGwvucfumykUgnCsUADtUhXaB3LmhzGke+Ik3f0waEkGSptA/YJ7lo9zrKJdthwWqixo3VN5Wlz&#10;dgZ6vzq8vOb4tX4TCWHYf692ZW7M48PwPgMlNMh/+Nb+tAby6QSuZ9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9HsYAAADcAAAADwAAAAAAAAAAAAAAAACYAgAAZHJz&#10;L2Rvd25yZXYueG1sUEsFBgAAAAAEAAQA9QAAAIsDAAAAAA==&#10;" fillcolor="red">
                  <v:textbox>
                    <w:txbxContent>
                      <w:p w14:paraId="46D067D2" w14:textId="77777777" w:rsidR="00FD5825" w:rsidRDefault="00FD5825" w:rsidP="00F40B39">
                        <w:r>
                          <w:t>STOP</w:t>
                        </w:r>
                      </w:p>
                    </w:txbxContent>
                  </v:textbox>
                </v:rect>
                <v:shape id="AutoShape 1206" o:spid="_x0000_s1109" type="#_x0000_t34" alt="Yes" style="position:absolute;left:27520;top:8845;width:3379;height:1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iFo8YAAADcAAAADwAAAGRycy9kb3ducmV2LnhtbESPQWvCQBSE74L/YXlCb7qph2pTV1Gh&#10;kINFGi2lt0f2NRubfRuyG43/3hUKHoeZ+YZZrHpbizO1vnKs4HmSgCAunK64VHA8vI/nIHxA1lg7&#10;JgVX8rBaDgcLTLW78Ced81CKCGGfogITQpNK6QtDFv3ENcTR+3WtxRBlW0rd4iXCbS2nSfIiLVYc&#10;Fww2tDVU/OWdVfDz9VHurvtNvsYs68xxe+q+dyelnkb9+g1EoD48wv/tTCt4nc/g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IhaPGAAAA3AAAAA8AAAAAAAAA&#10;AAAAAAAAoQIAAGRycy9kb3ducmV2LnhtbFBLBQYAAAAABAAEAPkAAACUAwAAAAA=&#10;">
                  <v:stroke endarrow="block"/>
                </v:shape>
                <v:shape id="Text Box 1207" o:spid="_x0000_s1110" type="#_x0000_t202" style="position:absolute;left:23869;top:7956;width:473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BKesIA&#10;AADcAAAADwAAAGRycy9kb3ducmV2LnhtbERPTWsCMRC9C/6HMEJvmrUHtVujlEKhHiqope1xuplu&#10;liaTJYnr6q83B8Hj430v172zoqMQG88KppMCBHHldcO1gs/D23gBIiZkjdYzKThThPVqOFhiqf2J&#10;d9TtUy1yCMcSFZiU2lLKWBlyGCe+Jc7cnw8OU4ahljrgKYc7Kx+LYiYdNpwbDLb0aqj63x+dgo+N&#10;/rl8fWvTbdv5Nmg7nf8erVIPo/7lGUSiPt3FN/e7VvC0yGvzmXw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p6wgAAANwAAAAPAAAAAAAAAAAAAAAAAJgCAABkcnMvZG93&#10;bnJldi54bWxQSwUGAAAAAAQABAD1AAAAhwMAAAAA&#10;" fillcolor="#d6e3bc [1302]" stroked="f">
                  <v:textbox>
                    <w:txbxContent>
                      <w:p w14:paraId="5B4FF037" w14:textId="77777777" w:rsidR="00FD5825" w:rsidRDefault="00FD5825" w:rsidP="00F40B39">
                        <w:r>
                          <w:t>YES</w:t>
                        </w:r>
                      </w:p>
                    </w:txbxContent>
                  </v:textbox>
                </v:shape>
                <v:shape id="AutoShape 1208" o:spid="_x0000_s1111" type="#_x0000_t34" alt="Yes" style="position:absolute;left:41103;top:52165;width:6121;height:19;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d6dcMAAADcAAAADwAAAGRycy9kb3ducmV2LnhtbESPQWsCMRSE7wX/Q3hCbzVbD1a3ZsUW&#10;xNKbrvX82LxuwiYvyybq9t83hYLHYWa+Ydab0TtxpSHawAqeZwUI4iZoy62CU717WoKICVmjC0wK&#10;fijCppo8rLHU4cYHuh5TKzKEY4kKTEp9KWVsDHmMs9ATZ+87DB5TlkMr9YC3DPdOzotiIT1azgsG&#10;e3o31HTHi1eg2+Jtv9tvnTMv3fnrU55tbedKPU7H7SuIRGO6h//bH1rBarmCvzP5CMj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enXDAAAA3AAAAA8AAAAAAAAAAAAA&#10;AAAAoQIAAGRycy9kb3ducmV2LnhtbFBLBQYAAAAABAAEAPkAAACRAwAAAAA=&#10;" adj="10778">
                  <v:stroke endarrow="block"/>
                </v:shape>
                <v:rect id="Rectangle 1209" o:spid="_x0000_s1112" style="position:absolute;left:47224;top:50787;width:5487;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NWLMIA&#10;AADcAAAADwAAAGRycy9kb3ducmV2LnhtbERPTWvCQBC9F/oflhF6qxtb2proKlUoFKQHrR68Ddkx&#10;CWZnw+7UpP/ePQgeH+97vhxcqy4UYuPZwGScgSIuvW24MrD//XqegoqCbLH1TAb+KcJy8fgwx8L6&#10;nrd02UmlUgjHAg3UIl2hdSxrchjHviNO3MkHh5JgqLQN2Kdw1+qXLHvXDhtODTV2tK6pPO/+nIHe&#10;r46vbzlu1h8iIQyHn9W+zI15Gg2fM1BCg9zFN/e3NZDnaX46k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1YswgAAANwAAAAPAAAAAAAAAAAAAAAAAJgCAABkcnMvZG93&#10;bnJldi54bWxQSwUGAAAAAAQABAD1AAAAhwMAAAAA&#10;" fillcolor="red">
                  <v:textbox>
                    <w:txbxContent>
                      <w:p w14:paraId="5A300994" w14:textId="77777777" w:rsidR="00FD5825" w:rsidRDefault="00FD5825" w:rsidP="00F40B39">
                        <w:r>
                          <w:t>STOP</w:t>
                        </w:r>
                      </w:p>
                    </w:txbxContent>
                  </v:textbox>
                </v:rect>
                <w10:anchorlock/>
              </v:group>
            </w:pict>
          </mc:Fallback>
        </mc:AlternateContent>
      </w:r>
    </w:p>
    <w:p w14:paraId="7EB8081F" w14:textId="77777777" w:rsidR="00332C95" w:rsidRDefault="004C34E8" w:rsidP="00B81F1A">
      <w:pPr>
        <w:pStyle w:val="Heading4"/>
        <w:jc w:val="right"/>
        <w:rPr>
          <w:rFonts w:ascii="Arial" w:hAnsi="Arial" w:cs="Arial"/>
          <w:szCs w:val="24"/>
        </w:rPr>
      </w:pPr>
      <w:r w:rsidRPr="007F183D">
        <w:rPr>
          <w:rFonts w:ascii="Arial" w:hAnsi="Arial" w:cs="Arial"/>
          <w:szCs w:val="24"/>
        </w:rPr>
        <w:lastRenderedPageBreak/>
        <w:tab/>
      </w:r>
      <w:r w:rsidRPr="007F183D">
        <w:rPr>
          <w:rFonts w:ascii="Arial" w:hAnsi="Arial" w:cs="Arial"/>
          <w:szCs w:val="24"/>
        </w:rPr>
        <w:tab/>
      </w:r>
      <w:r w:rsidRPr="007F183D">
        <w:rPr>
          <w:rFonts w:ascii="Arial" w:hAnsi="Arial" w:cs="Arial"/>
          <w:szCs w:val="24"/>
        </w:rPr>
        <w:tab/>
      </w:r>
      <w:r w:rsidRPr="007F183D">
        <w:rPr>
          <w:rFonts w:ascii="Arial" w:hAnsi="Arial" w:cs="Arial"/>
          <w:szCs w:val="24"/>
        </w:rPr>
        <w:tab/>
      </w:r>
      <w:r w:rsidRPr="007F183D">
        <w:rPr>
          <w:rFonts w:ascii="Arial" w:hAnsi="Arial" w:cs="Arial"/>
          <w:szCs w:val="24"/>
        </w:rPr>
        <w:tab/>
        <w:t xml:space="preserve"> </w:t>
      </w:r>
      <w:r w:rsidRPr="007F183D">
        <w:rPr>
          <w:rFonts w:ascii="Arial" w:hAnsi="Arial" w:cs="Arial"/>
          <w:szCs w:val="24"/>
        </w:rPr>
        <w:tab/>
      </w:r>
      <w:r w:rsidRPr="007F183D">
        <w:rPr>
          <w:rFonts w:ascii="Arial" w:hAnsi="Arial" w:cs="Arial"/>
          <w:szCs w:val="24"/>
        </w:rPr>
        <w:tab/>
      </w:r>
      <w:r w:rsidRPr="007F183D">
        <w:rPr>
          <w:rFonts w:ascii="Arial" w:hAnsi="Arial" w:cs="Arial"/>
          <w:szCs w:val="24"/>
        </w:rPr>
        <w:tab/>
      </w:r>
      <w:r w:rsidRPr="007F183D">
        <w:rPr>
          <w:rFonts w:ascii="Arial" w:hAnsi="Arial" w:cs="Arial"/>
          <w:szCs w:val="24"/>
        </w:rPr>
        <w:tab/>
      </w:r>
      <w:r w:rsidRPr="007F183D">
        <w:rPr>
          <w:rFonts w:ascii="Arial" w:hAnsi="Arial" w:cs="Arial"/>
          <w:szCs w:val="24"/>
        </w:rPr>
        <w:tab/>
      </w:r>
      <w:bookmarkStart w:id="225" w:name="Appendix_7E"/>
      <w:bookmarkStart w:id="226" w:name="Appendix_7E1"/>
      <w:bookmarkEnd w:id="225"/>
      <w:bookmarkEnd w:id="226"/>
    </w:p>
    <w:p w14:paraId="751C9375" w14:textId="77777777" w:rsidR="00B81F1A" w:rsidRPr="007F183D" w:rsidRDefault="00B81F1A" w:rsidP="00B81F1A">
      <w:pPr>
        <w:pStyle w:val="Heading4"/>
        <w:jc w:val="right"/>
        <w:rPr>
          <w:rFonts w:ascii="Arial" w:hAnsi="Arial" w:cs="Arial"/>
          <w:b/>
          <w:szCs w:val="24"/>
        </w:rPr>
      </w:pPr>
      <w:r w:rsidRPr="007F183D">
        <w:rPr>
          <w:rFonts w:ascii="Arial" w:hAnsi="Arial" w:cs="Arial"/>
          <w:b/>
          <w:szCs w:val="24"/>
        </w:rPr>
        <w:t>Appendix 7E</w:t>
      </w:r>
    </w:p>
    <w:p w14:paraId="6451D5A1" w14:textId="77777777" w:rsidR="00B81F1A" w:rsidRPr="007F183D" w:rsidRDefault="00B81F1A" w:rsidP="00B81F1A">
      <w:pPr>
        <w:rPr>
          <w:rFonts w:ascii="Arial" w:hAnsi="Arial" w:cs="Arial"/>
          <w:b/>
          <w:sz w:val="24"/>
          <w:szCs w:val="24"/>
        </w:rPr>
      </w:pPr>
      <w:bookmarkStart w:id="227" w:name="Appendix_7E1_RBIS"/>
      <w:bookmarkEnd w:id="227"/>
    </w:p>
    <w:p w14:paraId="327D7182" w14:textId="77777777" w:rsidR="00B81F1A" w:rsidRPr="007F183D" w:rsidRDefault="00B81F1A" w:rsidP="00B81F1A">
      <w:pPr>
        <w:rPr>
          <w:rFonts w:ascii="Arial" w:hAnsi="Arial" w:cs="Arial"/>
          <w:b/>
          <w:sz w:val="24"/>
          <w:szCs w:val="24"/>
        </w:rPr>
      </w:pPr>
    </w:p>
    <w:p w14:paraId="117850E9" w14:textId="77777777" w:rsidR="007B34AD" w:rsidRPr="007F183D" w:rsidRDefault="007B34AD" w:rsidP="00B81F1A">
      <w:pPr>
        <w:rPr>
          <w:rFonts w:ascii="Arial" w:hAnsi="Arial" w:cs="Arial"/>
          <w:b/>
          <w:sz w:val="24"/>
          <w:szCs w:val="24"/>
        </w:rPr>
      </w:pPr>
    </w:p>
    <w:p w14:paraId="4FC4B576" w14:textId="77777777" w:rsidR="007B34AD" w:rsidRPr="007F183D" w:rsidRDefault="007B34AD" w:rsidP="00B81F1A">
      <w:pPr>
        <w:rPr>
          <w:rFonts w:ascii="Arial" w:hAnsi="Arial" w:cs="Arial"/>
          <w:b/>
          <w:sz w:val="24"/>
          <w:szCs w:val="24"/>
        </w:rPr>
      </w:pPr>
    </w:p>
    <w:p w14:paraId="48726042"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3456" behindDoc="0" locked="0" layoutInCell="1" allowOverlap="1" wp14:anchorId="2165AA53" wp14:editId="5443FC68">
                <wp:simplePos x="0" y="0"/>
                <wp:positionH relativeFrom="column">
                  <wp:posOffset>3687445</wp:posOffset>
                </wp:positionH>
                <wp:positionV relativeFrom="paragraph">
                  <wp:posOffset>55245</wp:posOffset>
                </wp:positionV>
                <wp:extent cx="1858645" cy="1744980"/>
                <wp:effectExtent l="10795" t="12700" r="16510" b="33020"/>
                <wp:wrapNone/>
                <wp:docPr id="941" name="Oval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2A57448C" w14:textId="77777777" w:rsidR="00FD5825" w:rsidRPr="002C3151" w:rsidRDefault="00FD5825" w:rsidP="00B81F1A">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Idea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165AA53" id="Oval 1297" o:spid="_x0000_s1113" style="position:absolute;margin-left:290.35pt;margin-top:4.35pt;width:146.35pt;height:137.4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" fillcolor="#c2d69b [1942]" strokecolor="#c2d69b [1942]" strokeweight="1pt">
                <v:fill color2="#eaf1dd [662]" angle="135" focus="50%" type="gradient"/>
                <v:shadow on="t" color="#4e6128 [1606]" opacity=".5" offset="1pt"/>
                <v:textbox>
                  <w:txbxContent>
                    <w:p w14:paraId="2A57448C" w14:textId="77777777" w:rsidR="00FD5825" w:rsidRPr="002C3151" w:rsidRDefault="00FD5825" w:rsidP="00B81F1A">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Idea</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602432" behindDoc="0" locked="0" layoutInCell="1" allowOverlap="1" wp14:anchorId="4F36FBD8" wp14:editId="0B68740D">
                <wp:simplePos x="0" y="0"/>
                <wp:positionH relativeFrom="column">
                  <wp:posOffset>325755</wp:posOffset>
                </wp:positionH>
                <wp:positionV relativeFrom="paragraph">
                  <wp:posOffset>55245</wp:posOffset>
                </wp:positionV>
                <wp:extent cx="1858645" cy="1744980"/>
                <wp:effectExtent l="11430" t="12700" r="15875" b="33020"/>
                <wp:wrapNone/>
                <wp:docPr id="940" name="Oval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6112AA2F" w14:textId="77777777" w:rsidR="00FD5825" w:rsidRPr="008D168F" w:rsidRDefault="00FD5825" w:rsidP="00B81F1A">
                            <w:pPr>
                              <w:jc w:val="center"/>
                              <w:rPr>
                                <w:rFonts w:ascii="Arial Unicode MS" w:eastAsia="Arial Unicode MS" w:hAnsi="Arial Unicode MS" w:cs="Arial Unicode MS"/>
                                <w:b/>
                                <w:sz w:val="36"/>
                                <w:szCs w:val="36"/>
                              </w:rPr>
                            </w:pPr>
                            <w:r w:rsidRPr="008D168F">
                              <w:rPr>
                                <w:rFonts w:ascii="Arial Unicode MS" w:eastAsia="Arial Unicode MS" w:hAnsi="Arial Unicode MS" w:cs="Arial Unicode MS"/>
                                <w:b/>
                                <w:sz w:val="36"/>
                                <w:szCs w:val="36"/>
                              </w:rPr>
                              <w:t>Growth</w:t>
                            </w:r>
                          </w:p>
                          <w:p w14:paraId="2417B97F" w14:textId="77777777" w:rsidR="00FD5825" w:rsidRPr="008D168F" w:rsidRDefault="00FD5825" w:rsidP="00B81F1A">
                            <w:pPr>
                              <w:jc w:val="center"/>
                              <w:rPr>
                                <w:rFonts w:ascii="Arial Unicode MS" w:eastAsia="Arial Unicode MS" w:hAnsi="Arial Unicode MS" w:cs="Arial Unicode MS"/>
                                <w:b/>
                                <w:sz w:val="36"/>
                                <w:szCs w:val="36"/>
                              </w:rPr>
                            </w:pPr>
                            <w:r w:rsidRPr="008D168F">
                              <w:rPr>
                                <w:rFonts w:ascii="Arial Unicode MS" w:eastAsia="Arial Unicode MS" w:hAnsi="Arial Unicode MS" w:cs="Arial Unicode MS"/>
                                <w:b/>
                                <w:sz w:val="36"/>
                                <w:szCs w:val="36"/>
                              </w:rPr>
                              <w:t>Jobs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F36FBD8" id="Oval 1296" o:spid="_x0000_s1114" style="position:absolute;margin-left:25.65pt;margin-top:4.35pt;width:146.35pt;height:137.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" fillcolor="#d99594 [1941]" strokecolor="#d99594 [1941]" strokeweight="1pt">
                <v:fill color2="#f2dbdb [661]" angle="135" focus="50%" type="gradient"/>
                <v:shadow on="t" color="#622423 [1605]" opacity=".5" offset="1pt"/>
                <v:textbox>
                  <w:txbxContent>
                    <w:p w14:paraId="6112AA2F" w14:textId="77777777" w:rsidR="00FD5825" w:rsidRPr="008D168F" w:rsidRDefault="00FD5825" w:rsidP="00B81F1A">
                      <w:pPr>
                        <w:jc w:val="center"/>
                        <w:rPr>
                          <w:rFonts w:ascii="Arial Unicode MS" w:eastAsia="Arial Unicode MS" w:hAnsi="Arial Unicode MS" w:cs="Arial Unicode MS"/>
                          <w:b/>
                          <w:sz w:val="36"/>
                          <w:szCs w:val="36"/>
                        </w:rPr>
                      </w:pPr>
                      <w:r w:rsidRPr="008D168F">
                        <w:rPr>
                          <w:rFonts w:ascii="Arial Unicode MS" w:eastAsia="Arial Unicode MS" w:hAnsi="Arial Unicode MS" w:cs="Arial Unicode MS"/>
                          <w:b/>
                          <w:sz w:val="36"/>
                          <w:szCs w:val="36"/>
                        </w:rPr>
                        <w:t>Growth</w:t>
                      </w:r>
                    </w:p>
                    <w:p w14:paraId="2417B97F" w14:textId="77777777" w:rsidR="00FD5825" w:rsidRPr="008D168F" w:rsidRDefault="00FD5825" w:rsidP="00B81F1A">
                      <w:pPr>
                        <w:jc w:val="center"/>
                        <w:rPr>
                          <w:rFonts w:ascii="Arial Unicode MS" w:eastAsia="Arial Unicode MS" w:hAnsi="Arial Unicode MS" w:cs="Arial Unicode MS"/>
                          <w:b/>
                          <w:sz w:val="36"/>
                          <w:szCs w:val="36"/>
                        </w:rPr>
                      </w:pPr>
                      <w:r w:rsidRPr="008D168F">
                        <w:rPr>
                          <w:rFonts w:ascii="Arial Unicode MS" w:eastAsia="Arial Unicode MS" w:hAnsi="Arial Unicode MS" w:cs="Arial Unicode MS"/>
                          <w:b/>
                          <w:sz w:val="36"/>
                          <w:szCs w:val="36"/>
                        </w:rPr>
                        <w:t>Jobs</w:t>
                      </w:r>
                    </w:p>
                  </w:txbxContent>
                </v:textbox>
              </v:oval>
            </w:pict>
          </mc:Fallback>
        </mc:AlternateContent>
      </w:r>
    </w:p>
    <w:p w14:paraId="66E3AF7F" w14:textId="77777777" w:rsidR="00B81F1A" w:rsidRPr="007F183D" w:rsidRDefault="00B81F1A" w:rsidP="00B81F1A">
      <w:pPr>
        <w:rPr>
          <w:rFonts w:ascii="Arial" w:hAnsi="Arial" w:cs="Arial"/>
          <w:b/>
          <w:sz w:val="24"/>
          <w:szCs w:val="24"/>
        </w:rPr>
      </w:pPr>
    </w:p>
    <w:p w14:paraId="47D08E14" w14:textId="77777777" w:rsidR="00B81F1A" w:rsidRPr="007F183D" w:rsidRDefault="00B81F1A" w:rsidP="00B81F1A">
      <w:pPr>
        <w:rPr>
          <w:rFonts w:ascii="Arial" w:hAnsi="Arial" w:cs="Arial"/>
          <w:b/>
          <w:sz w:val="24"/>
          <w:szCs w:val="24"/>
        </w:rPr>
      </w:pPr>
    </w:p>
    <w:p w14:paraId="26E7612B"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97312" behindDoc="0" locked="0" layoutInCell="1" allowOverlap="1" wp14:anchorId="4138BD63" wp14:editId="38C64E51">
                <wp:simplePos x="0" y="0"/>
                <wp:positionH relativeFrom="column">
                  <wp:posOffset>191770</wp:posOffset>
                </wp:positionH>
                <wp:positionV relativeFrom="paragraph">
                  <wp:posOffset>178435</wp:posOffset>
                </wp:positionV>
                <wp:extent cx="5514340" cy="4954905"/>
                <wp:effectExtent l="20320" t="23495" r="37465" b="50800"/>
                <wp:wrapNone/>
                <wp:docPr id="939" name="Oval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340" cy="4954905"/>
                        </a:xfrm>
                        <a:prstGeom prst="ellipse">
                          <a:avLst/>
                        </a:prstGeom>
                        <a:solidFill>
                          <a:schemeClr val="accent5">
                            <a:lumMod val="100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116DF17D"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Rural</w:t>
                            </w:r>
                          </w:p>
                          <w:p w14:paraId="41D60075"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Business Investment</w:t>
                            </w:r>
                          </w:p>
                          <w:p w14:paraId="49DC5D3F" w14:textId="77777777" w:rsidR="00FD5825" w:rsidRPr="00194978" w:rsidRDefault="00FD5825" w:rsidP="00B81F1A">
                            <w:pPr>
                              <w:jc w:val="center"/>
                              <w:rPr>
                                <w:sz w:val="80"/>
                                <w:szCs w:val="80"/>
                              </w:rPr>
                            </w:pPr>
                            <w:r w:rsidRPr="00194978">
                              <w:rPr>
                                <w:rFonts w:ascii="Arial Unicode MS" w:eastAsia="Arial Unicode MS" w:hAnsi="Arial Unicode MS" w:cs="Arial Unicode MS"/>
                                <w:sz w:val="80"/>
                                <w:szCs w:val="80"/>
                              </w:rPr>
                              <w:t>Scheme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38BD63" id="Oval 1291" o:spid="_x0000_s1115" style="position:absolute;margin-left:15.1pt;margin-top:14.05pt;width:434.2pt;height:390.1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" fillcolor="#4bacc6 [3208]" strokecolor="#f2f2f2 [3041]" strokeweight="3pt">
                <v:shadow on="t" color="#205867 [1608]" opacity=".5" offset="1pt"/>
                <v:textbox>
                  <w:txbxContent>
                    <w:p w14:paraId="116DF17D"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Rural</w:t>
                      </w:r>
                    </w:p>
                    <w:p w14:paraId="41D60075"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Business Investment</w:t>
                      </w:r>
                    </w:p>
                    <w:p w14:paraId="49DC5D3F" w14:textId="77777777" w:rsidR="00FD5825" w:rsidRPr="00194978" w:rsidRDefault="00FD5825" w:rsidP="00B81F1A">
                      <w:pPr>
                        <w:jc w:val="center"/>
                        <w:rPr>
                          <w:sz w:val="80"/>
                          <w:szCs w:val="80"/>
                        </w:rPr>
                      </w:pPr>
                      <w:r w:rsidRPr="00194978">
                        <w:rPr>
                          <w:rFonts w:ascii="Arial Unicode MS" w:eastAsia="Arial Unicode MS" w:hAnsi="Arial Unicode MS" w:cs="Arial Unicode MS"/>
                          <w:sz w:val="80"/>
                          <w:szCs w:val="80"/>
                        </w:rPr>
                        <w:t>Scheme</w:t>
                      </w:r>
                    </w:p>
                  </w:txbxContent>
                </v:textbox>
              </v:oval>
            </w:pict>
          </mc:Fallback>
        </mc:AlternateContent>
      </w:r>
    </w:p>
    <w:p w14:paraId="1587888A" w14:textId="77777777" w:rsidR="00B81F1A" w:rsidRPr="007F183D" w:rsidRDefault="00B81F1A" w:rsidP="00B81F1A">
      <w:pPr>
        <w:rPr>
          <w:rFonts w:ascii="Arial" w:hAnsi="Arial" w:cs="Arial"/>
          <w:b/>
          <w:sz w:val="24"/>
          <w:szCs w:val="24"/>
        </w:rPr>
      </w:pPr>
    </w:p>
    <w:p w14:paraId="0B8DC86A" w14:textId="77777777" w:rsidR="00B81F1A" w:rsidRPr="007F183D" w:rsidRDefault="00B81F1A" w:rsidP="00B81F1A">
      <w:pPr>
        <w:rPr>
          <w:rFonts w:ascii="Arial" w:hAnsi="Arial" w:cs="Arial"/>
          <w:b/>
          <w:sz w:val="24"/>
          <w:szCs w:val="24"/>
        </w:rPr>
      </w:pPr>
    </w:p>
    <w:p w14:paraId="594E3969" w14:textId="77777777" w:rsidR="00B81F1A" w:rsidRPr="007F183D" w:rsidRDefault="00B81F1A" w:rsidP="00B81F1A">
      <w:pPr>
        <w:rPr>
          <w:rFonts w:ascii="Arial" w:hAnsi="Arial" w:cs="Arial"/>
          <w:b/>
          <w:sz w:val="24"/>
          <w:szCs w:val="24"/>
        </w:rPr>
      </w:pPr>
    </w:p>
    <w:p w14:paraId="28FD661C" w14:textId="77777777" w:rsidR="00B81F1A" w:rsidRPr="007F183D" w:rsidRDefault="00B81F1A" w:rsidP="00B81F1A">
      <w:pPr>
        <w:rPr>
          <w:rFonts w:ascii="Arial" w:hAnsi="Arial" w:cs="Arial"/>
          <w:b/>
          <w:sz w:val="24"/>
          <w:szCs w:val="24"/>
        </w:rPr>
      </w:pPr>
    </w:p>
    <w:p w14:paraId="1C430868" w14:textId="77777777" w:rsidR="00B81F1A" w:rsidRPr="007F183D" w:rsidRDefault="00B81F1A" w:rsidP="00B81F1A">
      <w:pPr>
        <w:rPr>
          <w:rFonts w:ascii="Arial" w:hAnsi="Arial" w:cs="Arial"/>
          <w:b/>
          <w:sz w:val="24"/>
          <w:szCs w:val="24"/>
        </w:rPr>
      </w:pPr>
    </w:p>
    <w:p w14:paraId="52A63527"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99360" behindDoc="0" locked="0" layoutInCell="1" allowOverlap="1" wp14:anchorId="2AB73A9D" wp14:editId="525073EC">
                <wp:simplePos x="0" y="0"/>
                <wp:positionH relativeFrom="column">
                  <wp:posOffset>5044440</wp:posOffset>
                </wp:positionH>
                <wp:positionV relativeFrom="paragraph">
                  <wp:posOffset>45720</wp:posOffset>
                </wp:positionV>
                <wp:extent cx="669925" cy="828040"/>
                <wp:effectExtent l="0" t="59055" r="45085" b="23495"/>
                <wp:wrapNone/>
                <wp:docPr id="938" name="AutoShap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2227">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78A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93" o:spid="_x0000_s1026" type="#_x0000_t13" style="position:absolute;margin-left:397.2pt;margin-top:3.6pt;width:52.75pt;height:65.2pt;rotation:4262272fd;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" fillcolor="#f79646 [3209]" stroked="f" strokeweight="0">
                <v:fill color2="#df6a09 [2377]" focusposition=".5,.5" focussize="" focus="100%" type="gradientRadial">
                  <o:fill v:ext="view" type="gradientCenter"/>
                </v:fill>
                <v:shadow on="t" color="#974706 [1609]" offset="1pt"/>
              </v:shape>
            </w:pict>
          </mc:Fallback>
        </mc:AlternateContent>
      </w:r>
    </w:p>
    <w:p w14:paraId="4D51FBEC"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4480" behindDoc="0" locked="0" layoutInCell="1" allowOverlap="1" wp14:anchorId="737C0B3C" wp14:editId="78C7E937">
                <wp:simplePos x="0" y="0"/>
                <wp:positionH relativeFrom="column">
                  <wp:posOffset>176530</wp:posOffset>
                </wp:positionH>
                <wp:positionV relativeFrom="paragraph">
                  <wp:posOffset>-69850</wp:posOffset>
                </wp:positionV>
                <wp:extent cx="669925" cy="828040"/>
                <wp:effectExtent l="0" t="42545" r="36195" b="87630"/>
                <wp:wrapNone/>
                <wp:docPr id="937" name="AutoShap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380436">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4F42" id="AutoShape 1298" o:spid="_x0000_s1026" type="#_x0000_t13" style="position:absolute;margin-left:13.9pt;margin-top:-5.5pt;width:52.75pt;height:65.2pt;rotation:-3692338fd;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" fillcolor="#f79646 [3209]" stroked="f" strokeweight="0">
                <v:fill color2="#df6a09 [2377]" focusposition=".5,.5" focussize="" focus="100%" type="gradientRadial">
                  <o:fill v:ext="view" type="gradientCenter"/>
                </v:fill>
                <v:shadow on="t" color="#974706 [1609]" offset="1pt"/>
              </v:shape>
            </w:pict>
          </mc:Fallback>
        </mc:AlternateContent>
      </w:r>
    </w:p>
    <w:p w14:paraId="5D3A7602" w14:textId="77777777" w:rsidR="00B81F1A" w:rsidRPr="007F183D" w:rsidRDefault="00B81F1A" w:rsidP="00B81F1A">
      <w:pPr>
        <w:rPr>
          <w:rFonts w:ascii="Arial" w:hAnsi="Arial" w:cs="Arial"/>
          <w:b/>
          <w:sz w:val="24"/>
          <w:szCs w:val="24"/>
        </w:rPr>
      </w:pPr>
    </w:p>
    <w:p w14:paraId="26CE0C6F" w14:textId="77777777" w:rsidR="00B81F1A" w:rsidRPr="007F183D" w:rsidRDefault="00B81F1A" w:rsidP="00B81F1A">
      <w:pPr>
        <w:rPr>
          <w:rFonts w:ascii="Arial" w:hAnsi="Arial" w:cs="Arial"/>
          <w:b/>
          <w:sz w:val="24"/>
          <w:szCs w:val="24"/>
        </w:rPr>
      </w:pPr>
    </w:p>
    <w:p w14:paraId="49BFD2C5" w14:textId="77777777" w:rsidR="00B81F1A" w:rsidRPr="007F183D" w:rsidRDefault="00B81F1A" w:rsidP="00B81F1A">
      <w:pPr>
        <w:rPr>
          <w:rFonts w:ascii="Arial" w:hAnsi="Arial" w:cs="Arial"/>
          <w:b/>
          <w:sz w:val="24"/>
          <w:szCs w:val="24"/>
        </w:rPr>
      </w:pPr>
    </w:p>
    <w:p w14:paraId="5F059E3D"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1408" behindDoc="0" locked="0" layoutInCell="1" allowOverlap="1" wp14:anchorId="284ADCE4" wp14:editId="5B08DEAF">
                <wp:simplePos x="0" y="0"/>
                <wp:positionH relativeFrom="column">
                  <wp:posOffset>4583430</wp:posOffset>
                </wp:positionH>
                <wp:positionV relativeFrom="paragraph">
                  <wp:posOffset>135255</wp:posOffset>
                </wp:positionV>
                <wp:extent cx="1859280" cy="1744980"/>
                <wp:effectExtent l="11430" t="12700" r="15240" b="33020"/>
                <wp:wrapNone/>
                <wp:docPr id="936" name="Oval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556C9B67" w14:textId="77777777" w:rsidR="00FD5825" w:rsidRPr="008D168F" w:rsidRDefault="00FD5825" w:rsidP="00B81F1A">
                            <w:pPr>
                              <w:jc w:val="center"/>
                              <w:rPr>
                                <w:rFonts w:ascii="Arial Unicode MS" w:eastAsia="Arial Unicode MS" w:hAnsi="Arial Unicode MS" w:cs="Arial Unicode MS"/>
                                <w:b/>
                                <w:sz w:val="36"/>
                                <w:szCs w:val="36"/>
                              </w:rPr>
                            </w:pPr>
                            <w:r w:rsidRPr="008D168F">
                              <w:rPr>
                                <w:rFonts w:ascii="Arial Unicode MS" w:eastAsia="Arial Unicode MS" w:hAnsi="Arial Unicode MS" w:cs="Arial Unicode MS"/>
                                <w:b/>
                                <w:sz w:val="36"/>
                                <w:szCs w:val="36"/>
                              </w:rPr>
                              <w:t>Business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84ADCE4" id="Oval 1295" o:spid="_x0000_s1116" style="position:absolute;margin-left:360.9pt;margin-top:10.65pt;width:146.4pt;height:137.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" fillcolor="#b2a1c7 [1943]" strokecolor="#b2a1c7 [1943]" strokeweight="1pt">
                <v:fill color2="#e5dfec [663]" angle="135" focus="50%" type="gradient"/>
                <v:shadow on="t" color="#3f3151 [1607]" opacity=".5" offset="1pt"/>
                <v:textbox>
                  <w:txbxContent>
                    <w:p w14:paraId="556C9B67" w14:textId="77777777" w:rsidR="00FD5825" w:rsidRPr="008D168F" w:rsidRDefault="00FD5825" w:rsidP="00B81F1A">
                      <w:pPr>
                        <w:jc w:val="center"/>
                        <w:rPr>
                          <w:rFonts w:ascii="Arial Unicode MS" w:eastAsia="Arial Unicode MS" w:hAnsi="Arial Unicode MS" w:cs="Arial Unicode MS"/>
                          <w:b/>
                          <w:sz w:val="36"/>
                          <w:szCs w:val="36"/>
                        </w:rPr>
                      </w:pPr>
                      <w:r w:rsidRPr="008D168F">
                        <w:rPr>
                          <w:rFonts w:ascii="Arial Unicode MS" w:eastAsia="Arial Unicode MS" w:hAnsi="Arial Unicode MS" w:cs="Arial Unicode MS"/>
                          <w:b/>
                          <w:sz w:val="36"/>
                          <w:szCs w:val="36"/>
                        </w:rPr>
                        <w:t>Business Plan</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598336" behindDoc="0" locked="0" layoutInCell="1" allowOverlap="1" wp14:anchorId="7E53C0D4" wp14:editId="6E197C60">
                <wp:simplePos x="0" y="0"/>
                <wp:positionH relativeFrom="column">
                  <wp:posOffset>-368935</wp:posOffset>
                </wp:positionH>
                <wp:positionV relativeFrom="paragraph">
                  <wp:posOffset>135255</wp:posOffset>
                </wp:positionV>
                <wp:extent cx="1859280" cy="1744980"/>
                <wp:effectExtent l="12065" t="12700" r="14605" b="33020"/>
                <wp:wrapNone/>
                <wp:docPr id="935" name="Oval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D18CB74" w14:textId="77777777" w:rsidR="00FD5825" w:rsidRPr="008D168F" w:rsidRDefault="00FD5825" w:rsidP="00B81F1A">
                            <w:pPr>
                              <w:jc w:val="center"/>
                              <w:rPr>
                                <w:rFonts w:ascii="Arial Unicode MS" w:eastAsia="Arial Unicode MS" w:hAnsi="Arial Unicode MS" w:cs="Arial Unicode MS"/>
                                <w:b/>
                                <w:sz w:val="28"/>
                                <w:szCs w:val="28"/>
                              </w:rPr>
                            </w:pPr>
                            <w:r w:rsidRPr="008D168F">
                              <w:rPr>
                                <w:rFonts w:ascii="Arial Unicode MS" w:eastAsia="Arial Unicode MS" w:hAnsi="Arial Unicode MS" w:cs="Arial Unicode MS"/>
                                <w:b/>
                                <w:sz w:val="28"/>
                                <w:szCs w:val="28"/>
                              </w:rPr>
                              <w:t>Start Up Development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E53C0D4" id="Oval 1292" o:spid="_x0000_s1117" style="position:absolute;margin-left:-29.05pt;margin-top:10.65pt;width:146.4pt;height:137.4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" fillcolor="#95b3d7 [1940]" strokecolor="#95b3d7 [1940]" strokeweight="1pt">
                <v:fill color2="#dbe5f1 [660]" angle="135" focus="50%" type="gradient"/>
                <v:shadow on="t" color="#243f60 [1604]" opacity=".5" offset="1pt"/>
                <v:textbox>
                  <w:txbxContent>
                    <w:p w14:paraId="0D18CB74" w14:textId="77777777" w:rsidR="00FD5825" w:rsidRPr="008D168F" w:rsidRDefault="00FD5825" w:rsidP="00B81F1A">
                      <w:pPr>
                        <w:jc w:val="center"/>
                        <w:rPr>
                          <w:rFonts w:ascii="Arial Unicode MS" w:eastAsia="Arial Unicode MS" w:hAnsi="Arial Unicode MS" w:cs="Arial Unicode MS"/>
                          <w:b/>
                          <w:sz w:val="28"/>
                          <w:szCs w:val="28"/>
                        </w:rPr>
                      </w:pPr>
                      <w:r w:rsidRPr="008D168F">
                        <w:rPr>
                          <w:rFonts w:ascii="Arial Unicode MS" w:eastAsia="Arial Unicode MS" w:hAnsi="Arial Unicode MS" w:cs="Arial Unicode MS"/>
                          <w:b/>
                          <w:sz w:val="28"/>
                          <w:szCs w:val="28"/>
                        </w:rPr>
                        <w:t>Start Up Development</w:t>
                      </w:r>
                    </w:p>
                  </w:txbxContent>
                </v:textbox>
              </v:oval>
            </w:pict>
          </mc:Fallback>
        </mc:AlternateContent>
      </w:r>
    </w:p>
    <w:p w14:paraId="75947FB8" w14:textId="77777777" w:rsidR="00B81F1A" w:rsidRPr="007F183D" w:rsidRDefault="00B81F1A" w:rsidP="00B81F1A">
      <w:pPr>
        <w:rPr>
          <w:rFonts w:ascii="Arial" w:hAnsi="Arial" w:cs="Arial"/>
          <w:b/>
          <w:sz w:val="24"/>
          <w:szCs w:val="24"/>
        </w:rPr>
      </w:pPr>
    </w:p>
    <w:p w14:paraId="5CF4B5D2" w14:textId="77777777" w:rsidR="00B81F1A" w:rsidRPr="007F183D" w:rsidRDefault="00B81F1A" w:rsidP="00B81F1A">
      <w:pPr>
        <w:rPr>
          <w:rFonts w:ascii="Arial" w:hAnsi="Arial" w:cs="Arial"/>
          <w:b/>
          <w:sz w:val="24"/>
          <w:szCs w:val="24"/>
        </w:rPr>
      </w:pPr>
    </w:p>
    <w:p w14:paraId="32F01C6C" w14:textId="77777777" w:rsidR="00B81F1A" w:rsidRPr="007F183D" w:rsidRDefault="00B81F1A" w:rsidP="00B81F1A">
      <w:pPr>
        <w:jc w:val="center"/>
        <w:rPr>
          <w:rFonts w:ascii="Arial" w:hAnsi="Arial" w:cs="Arial"/>
          <w:b/>
          <w:sz w:val="24"/>
          <w:szCs w:val="24"/>
        </w:rPr>
      </w:pPr>
    </w:p>
    <w:p w14:paraId="407F1AA0" w14:textId="77777777" w:rsidR="00B81F1A" w:rsidRPr="007F183D" w:rsidRDefault="00B81F1A" w:rsidP="00B81F1A">
      <w:pPr>
        <w:jc w:val="center"/>
        <w:rPr>
          <w:rFonts w:ascii="Arial" w:hAnsi="Arial" w:cs="Arial"/>
          <w:b/>
          <w:sz w:val="24"/>
          <w:szCs w:val="24"/>
        </w:rPr>
      </w:pPr>
    </w:p>
    <w:p w14:paraId="672D3939" w14:textId="77777777" w:rsidR="00B81F1A" w:rsidRPr="007F183D" w:rsidRDefault="00B81F1A" w:rsidP="00B81F1A">
      <w:pPr>
        <w:jc w:val="center"/>
        <w:rPr>
          <w:rFonts w:ascii="Arial" w:hAnsi="Arial" w:cs="Arial"/>
          <w:b/>
          <w:sz w:val="24"/>
          <w:szCs w:val="24"/>
        </w:rPr>
      </w:pPr>
    </w:p>
    <w:p w14:paraId="4CF93C63" w14:textId="77777777" w:rsidR="00B81F1A" w:rsidRPr="007F183D" w:rsidRDefault="00B81F1A" w:rsidP="00B81F1A">
      <w:pPr>
        <w:jc w:val="center"/>
        <w:rPr>
          <w:rFonts w:ascii="Arial" w:hAnsi="Arial" w:cs="Arial"/>
          <w:b/>
          <w:sz w:val="24"/>
          <w:szCs w:val="24"/>
        </w:rPr>
      </w:pPr>
    </w:p>
    <w:p w14:paraId="108E8566" w14:textId="77777777" w:rsidR="00B81F1A" w:rsidRPr="007F183D" w:rsidRDefault="00B81F1A" w:rsidP="00B81F1A">
      <w:pPr>
        <w:jc w:val="center"/>
        <w:rPr>
          <w:rFonts w:ascii="Arial" w:hAnsi="Arial" w:cs="Arial"/>
          <w:b/>
          <w:sz w:val="24"/>
          <w:szCs w:val="24"/>
        </w:rPr>
      </w:pPr>
    </w:p>
    <w:p w14:paraId="46A04EF4" w14:textId="77777777" w:rsidR="00B81F1A" w:rsidRPr="007F183D" w:rsidRDefault="00B81F1A" w:rsidP="00B81F1A">
      <w:pPr>
        <w:jc w:val="center"/>
        <w:rPr>
          <w:rFonts w:ascii="Arial" w:hAnsi="Arial" w:cs="Arial"/>
          <w:b/>
          <w:sz w:val="24"/>
          <w:szCs w:val="24"/>
        </w:rPr>
      </w:pPr>
    </w:p>
    <w:p w14:paraId="0F01C9A0" w14:textId="77777777" w:rsidR="00B81F1A" w:rsidRPr="007F183D" w:rsidRDefault="00B81F1A" w:rsidP="00B81F1A">
      <w:pPr>
        <w:jc w:val="center"/>
        <w:rPr>
          <w:rFonts w:ascii="Arial" w:hAnsi="Arial" w:cs="Arial"/>
          <w:b/>
          <w:sz w:val="24"/>
          <w:szCs w:val="24"/>
        </w:rPr>
      </w:pPr>
    </w:p>
    <w:p w14:paraId="52A0B094" w14:textId="77777777" w:rsidR="00B81F1A" w:rsidRPr="007F183D" w:rsidRDefault="00B81F1A" w:rsidP="00B81F1A">
      <w:pPr>
        <w:jc w:val="center"/>
        <w:rPr>
          <w:rFonts w:ascii="Arial" w:hAnsi="Arial" w:cs="Arial"/>
          <w:b/>
          <w:sz w:val="24"/>
          <w:szCs w:val="24"/>
        </w:rPr>
      </w:pPr>
    </w:p>
    <w:p w14:paraId="79A2F31B" w14:textId="77777777" w:rsidR="00B81F1A" w:rsidRPr="007F183D" w:rsidRDefault="00366041" w:rsidP="00B81F1A">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6528" behindDoc="0" locked="0" layoutInCell="1" allowOverlap="1" wp14:anchorId="62C55659" wp14:editId="478E8EB1">
                <wp:simplePos x="0" y="0"/>
                <wp:positionH relativeFrom="column">
                  <wp:posOffset>727075</wp:posOffset>
                </wp:positionH>
                <wp:positionV relativeFrom="paragraph">
                  <wp:posOffset>92710</wp:posOffset>
                </wp:positionV>
                <wp:extent cx="618490" cy="895985"/>
                <wp:effectExtent l="79375" t="11430" r="92710" b="0"/>
                <wp:wrapNone/>
                <wp:docPr id="934" name="AutoShape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882008">
                          <a:off x="0" y="0"/>
                          <a:ext cx="618490" cy="895985"/>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D42BF" id="AutoShape 1300" o:spid="_x0000_s1026" type="#_x0000_t13" style="position:absolute;margin-left:57.25pt;margin-top:7.3pt;width:48.7pt;height:70.55pt;rotation:-9522372fd;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" fillcolor="#f79646 [3209]" stroked="f" strokeweight="0">
                <v:fill color2="#df6a09 [2377]" focusposition=".5,.5" focussize="" focus="100%" type="gradientRadial">
                  <o:fill v:ext="view" type="gradientCenter"/>
                </v:fill>
                <v:shadow on="t" color="#974706 [1609]" offset="1pt"/>
              </v:shape>
            </w:pict>
          </mc:Fallback>
        </mc:AlternateContent>
      </w:r>
    </w:p>
    <w:p w14:paraId="7B554EBD" w14:textId="77777777" w:rsidR="00B81F1A" w:rsidRPr="007F183D" w:rsidRDefault="00366041" w:rsidP="00B81F1A">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5504" behindDoc="0" locked="0" layoutInCell="1" allowOverlap="1" wp14:anchorId="4304E787" wp14:editId="2E330DF8">
                <wp:simplePos x="0" y="0"/>
                <wp:positionH relativeFrom="column">
                  <wp:posOffset>4425315</wp:posOffset>
                </wp:positionH>
                <wp:positionV relativeFrom="paragraph">
                  <wp:posOffset>34290</wp:posOffset>
                </wp:positionV>
                <wp:extent cx="618490" cy="896620"/>
                <wp:effectExtent l="91440" t="0" r="90170" b="32385"/>
                <wp:wrapNone/>
                <wp:docPr id="933" name="AutoShap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41513">
                          <a:off x="0" y="0"/>
                          <a:ext cx="618490" cy="89662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F37D7" id="AutoShape 1299" o:spid="_x0000_s1026" type="#_x0000_t13" style="position:absolute;margin-left:348.45pt;margin-top:2.7pt;width:48.7pt;height:70.6pt;rotation:9329610fd;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" fillcolor="#f79646 [3209]" stroked="f" strokeweight="0">
                <v:fill color2="#df6a09 [2377]" focusposition=".5,.5" focussize="" focus="100%" type="gradientRadial">
                  <o:fill v:ext="view" type="gradientCenter"/>
                </v:fill>
                <v:shadow on="t" color="#974706 [1609]" offset="1pt"/>
              </v:shape>
            </w:pict>
          </mc:Fallback>
        </mc:AlternateContent>
      </w:r>
    </w:p>
    <w:p w14:paraId="12BA9349" w14:textId="77777777" w:rsidR="00B81F1A" w:rsidRPr="007F183D" w:rsidRDefault="00366041" w:rsidP="00B81F1A">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0384" behindDoc="0" locked="0" layoutInCell="1" allowOverlap="1" wp14:anchorId="77ABBA75" wp14:editId="121D12C4">
                <wp:simplePos x="0" y="0"/>
                <wp:positionH relativeFrom="column">
                  <wp:posOffset>2022475</wp:posOffset>
                </wp:positionH>
                <wp:positionV relativeFrom="paragraph">
                  <wp:posOffset>114935</wp:posOffset>
                </wp:positionV>
                <wp:extent cx="1858645" cy="1744980"/>
                <wp:effectExtent l="12700" t="12700" r="14605" b="33020"/>
                <wp:wrapNone/>
                <wp:docPr id="932" name="Oval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78751855" w14:textId="77777777" w:rsidR="00FD5825" w:rsidRPr="002C3151" w:rsidRDefault="00FD5825" w:rsidP="00B81F1A">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7ABBA75" id="Oval 1294" o:spid="_x0000_s1118" style="position:absolute;left:0;text-align:left;margin-left:159.25pt;margin-top:9.05pt;width:146.35pt;height:137.4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" fillcolor="#fabf8f [1945]" strokecolor="#fabf8f [1945]" strokeweight="1pt">
                <v:fill color2="#fde9d9 [665]" angle="135" focus="50%" type="gradient"/>
                <v:shadow on="t" color="#974706 [1609]" opacity=".5" offset="1pt"/>
                <v:textbox>
                  <w:txbxContent>
                    <w:p w14:paraId="78751855" w14:textId="77777777" w:rsidR="00FD5825" w:rsidRPr="002C3151" w:rsidRDefault="00FD5825" w:rsidP="00B81F1A">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v:textbox>
              </v:oval>
            </w:pict>
          </mc:Fallback>
        </mc:AlternateContent>
      </w:r>
    </w:p>
    <w:p w14:paraId="1AB11D48" w14:textId="77777777" w:rsidR="00B81F1A" w:rsidRPr="007F183D" w:rsidRDefault="00B81F1A" w:rsidP="00B81F1A">
      <w:pPr>
        <w:jc w:val="center"/>
        <w:rPr>
          <w:rFonts w:ascii="Arial" w:hAnsi="Arial" w:cs="Arial"/>
          <w:b/>
          <w:sz w:val="24"/>
          <w:szCs w:val="24"/>
        </w:rPr>
      </w:pPr>
    </w:p>
    <w:p w14:paraId="17BD0AC1" w14:textId="77777777" w:rsidR="00B81F1A" w:rsidRPr="007F183D" w:rsidRDefault="00B81F1A" w:rsidP="00B81F1A">
      <w:pPr>
        <w:jc w:val="center"/>
        <w:rPr>
          <w:rFonts w:ascii="Arial" w:hAnsi="Arial" w:cs="Arial"/>
          <w:b/>
          <w:sz w:val="24"/>
          <w:szCs w:val="24"/>
        </w:rPr>
      </w:pPr>
    </w:p>
    <w:p w14:paraId="4A525F69" w14:textId="77777777" w:rsidR="00B81F1A" w:rsidRPr="007F183D" w:rsidRDefault="00B81F1A" w:rsidP="00B81F1A">
      <w:pPr>
        <w:jc w:val="center"/>
        <w:rPr>
          <w:rFonts w:ascii="Arial" w:hAnsi="Arial" w:cs="Arial"/>
          <w:b/>
          <w:sz w:val="24"/>
          <w:szCs w:val="24"/>
        </w:rPr>
      </w:pPr>
    </w:p>
    <w:p w14:paraId="55231C0E" w14:textId="77777777" w:rsidR="00B81F1A" w:rsidRPr="007F183D" w:rsidRDefault="00B81F1A" w:rsidP="00B81F1A">
      <w:pPr>
        <w:jc w:val="center"/>
        <w:rPr>
          <w:rFonts w:ascii="Arial" w:hAnsi="Arial" w:cs="Arial"/>
          <w:b/>
          <w:sz w:val="24"/>
          <w:szCs w:val="24"/>
        </w:rPr>
      </w:pPr>
    </w:p>
    <w:p w14:paraId="3EF827EB" w14:textId="77777777" w:rsidR="00B81F1A" w:rsidRPr="007F183D" w:rsidRDefault="00B81F1A" w:rsidP="00B81F1A">
      <w:pPr>
        <w:jc w:val="center"/>
        <w:rPr>
          <w:rFonts w:ascii="Arial" w:hAnsi="Arial" w:cs="Arial"/>
          <w:b/>
          <w:sz w:val="24"/>
          <w:szCs w:val="24"/>
        </w:rPr>
      </w:pPr>
    </w:p>
    <w:p w14:paraId="51202C40" w14:textId="77777777" w:rsidR="00B81F1A" w:rsidRPr="007F183D" w:rsidRDefault="00B81F1A" w:rsidP="00B81F1A">
      <w:pPr>
        <w:jc w:val="center"/>
        <w:rPr>
          <w:rFonts w:ascii="Arial" w:hAnsi="Arial" w:cs="Arial"/>
          <w:b/>
          <w:sz w:val="24"/>
          <w:szCs w:val="24"/>
        </w:rPr>
      </w:pPr>
    </w:p>
    <w:p w14:paraId="5A4E70D6" w14:textId="77777777" w:rsidR="00B81F1A" w:rsidRPr="007F183D" w:rsidRDefault="00B81F1A" w:rsidP="00B81F1A">
      <w:pPr>
        <w:jc w:val="center"/>
        <w:rPr>
          <w:rFonts w:ascii="Arial" w:hAnsi="Arial" w:cs="Arial"/>
          <w:b/>
          <w:sz w:val="24"/>
          <w:szCs w:val="24"/>
        </w:rPr>
      </w:pPr>
    </w:p>
    <w:p w14:paraId="0E4B9690" w14:textId="77777777" w:rsidR="00B81F1A" w:rsidRPr="007F183D" w:rsidRDefault="00B81F1A" w:rsidP="00B81F1A">
      <w:pPr>
        <w:jc w:val="center"/>
        <w:rPr>
          <w:rFonts w:ascii="Arial" w:hAnsi="Arial" w:cs="Arial"/>
          <w:b/>
          <w:sz w:val="24"/>
          <w:szCs w:val="24"/>
        </w:rPr>
      </w:pPr>
    </w:p>
    <w:p w14:paraId="04DBDD78" w14:textId="77777777" w:rsidR="00B81F1A" w:rsidRPr="007F183D" w:rsidRDefault="00B81F1A" w:rsidP="00B81F1A">
      <w:pPr>
        <w:jc w:val="center"/>
        <w:rPr>
          <w:rFonts w:ascii="Arial" w:hAnsi="Arial" w:cs="Arial"/>
          <w:b/>
          <w:sz w:val="24"/>
          <w:szCs w:val="24"/>
        </w:rPr>
      </w:pPr>
    </w:p>
    <w:p w14:paraId="01CBFF31" w14:textId="77777777" w:rsidR="00B81F1A" w:rsidRPr="007F183D" w:rsidRDefault="00B81F1A" w:rsidP="00B81F1A">
      <w:pPr>
        <w:jc w:val="center"/>
        <w:rPr>
          <w:rFonts w:ascii="Arial" w:hAnsi="Arial" w:cs="Arial"/>
          <w:b/>
          <w:sz w:val="24"/>
          <w:szCs w:val="24"/>
        </w:rPr>
      </w:pPr>
    </w:p>
    <w:p w14:paraId="0A09AFEE" w14:textId="77777777" w:rsidR="00B81F1A" w:rsidRPr="007F183D" w:rsidRDefault="00B81F1A" w:rsidP="00B81F1A">
      <w:pPr>
        <w:jc w:val="center"/>
        <w:rPr>
          <w:rFonts w:ascii="Arial" w:hAnsi="Arial" w:cs="Arial"/>
          <w:b/>
          <w:sz w:val="24"/>
          <w:szCs w:val="24"/>
        </w:rPr>
      </w:pPr>
    </w:p>
    <w:p w14:paraId="30AEE8A0" w14:textId="77777777" w:rsidR="00B81F1A" w:rsidRPr="007F183D" w:rsidRDefault="00B81F1A" w:rsidP="00B81F1A">
      <w:pPr>
        <w:jc w:val="center"/>
        <w:rPr>
          <w:rFonts w:ascii="Arial" w:hAnsi="Arial" w:cs="Arial"/>
          <w:b/>
          <w:sz w:val="24"/>
          <w:szCs w:val="24"/>
        </w:rPr>
      </w:pPr>
      <w:r w:rsidRPr="007F183D">
        <w:rPr>
          <w:rFonts w:ascii="Arial" w:hAnsi="Arial" w:cs="Arial"/>
          <w:b/>
          <w:sz w:val="24"/>
          <w:szCs w:val="24"/>
        </w:rPr>
        <w:t>Rural Development Programme 2014-2020</w:t>
      </w:r>
    </w:p>
    <w:p w14:paraId="411EFE35" w14:textId="77777777" w:rsidR="00B81F1A" w:rsidRPr="007F183D" w:rsidRDefault="00B81F1A" w:rsidP="00B81F1A">
      <w:pPr>
        <w:rPr>
          <w:rFonts w:ascii="Arial" w:hAnsi="Arial" w:cs="Arial"/>
          <w:b/>
          <w:sz w:val="24"/>
          <w:szCs w:val="24"/>
        </w:rPr>
      </w:pPr>
    </w:p>
    <w:p w14:paraId="5D0B1BC5" w14:textId="77777777" w:rsidR="00B81F1A" w:rsidRPr="007F183D" w:rsidRDefault="00B81F1A" w:rsidP="00B81F1A">
      <w:pPr>
        <w:rPr>
          <w:rFonts w:ascii="Arial" w:hAnsi="Arial" w:cs="Arial"/>
          <w:b/>
          <w:sz w:val="24"/>
          <w:szCs w:val="24"/>
        </w:rPr>
      </w:pPr>
    </w:p>
    <w:p w14:paraId="0E3534ED" w14:textId="77777777" w:rsidR="00B81F1A" w:rsidRPr="007F183D" w:rsidRDefault="00B81F1A" w:rsidP="00B81F1A">
      <w:pPr>
        <w:rPr>
          <w:rFonts w:ascii="Arial" w:hAnsi="Arial" w:cs="Arial"/>
          <w:b/>
          <w:sz w:val="24"/>
          <w:szCs w:val="24"/>
        </w:rPr>
      </w:pPr>
    </w:p>
    <w:p w14:paraId="2A3C3234" w14:textId="77777777" w:rsidR="00B81F1A" w:rsidRPr="007F183D" w:rsidRDefault="00B81F1A" w:rsidP="00B81F1A">
      <w:pPr>
        <w:rPr>
          <w:rFonts w:ascii="Arial" w:hAnsi="Arial" w:cs="Arial"/>
          <w:b/>
          <w:sz w:val="24"/>
          <w:szCs w:val="24"/>
        </w:rPr>
      </w:pPr>
    </w:p>
    <w:p w14:paraId="625EC104" w14:textId="77777777" w:rsidR="007B34AD" w:rsidRPr="007F183D" w:rsidRDefault="007B34AD" w:rsidP="00B81F1A">
      <w:pPr>
        <w:rPr>
          <w:rFonts w:ascii="Arial" w:hAnsi="Arial" w:cs="Arial"/>
          <w:b/>
          <w:sz w:val="24"/>
          <w:szCs w:val="24"/>
        </w:rPr>
      </w:pPr>
    </w:p>
    <w:p w14:paraId="681FA545" w14:textId="77777777" w:rsidR="00B81F1A" w:rsidRPr="007F183D" w:rsidRDefault="00B81F1A" w:rsidP="00B81F1A">
      <w:pPr>
        <w:rPr>
          <w:rFonts w:ascii="Arial" w:hAnsi="Arial" w:cs="Arial"/>
          <w:b/>
          <w:sz w:val="24"/>
          <w:szCs w:val="24"/>
        </w:rPr>
      </w:pPr>
      <w:r w:rsidRPr="007F183D">
        <w:rPr>
          <w:rFonts w:ascii="Arial" w:hAnsi="Arial" w:cs="Arial"/>
          <w:b/>
          <w:sz w:val="24"/>
          <w:szCs w:val="24"/>
        </w:rPr>
        <w:t xml:space="preserve">Revised Final Version </w:t>
      </w:r>
      <w:r w:rsidR="00CB2EA8">
        <w:rPr>
          <w:rFonts w:ascii="Arial" w:hAnsi="Arial" w:cs="Arial"/>
          <w:b/>
          <w:sz w:val="24"/>
          <w:szCs w:val="24"/>
        </w:rPr>
        <w:t>10</w:t>
      </w:r>
      <w:r w:rsidR="00502293" w:rsidRPr="007F183D">
        <w:rPr>
          <w:rFonts w:ascii="Arial" w:hAnsi="Arial" w:cs="Arial"/>
          <w:b/>
          <w:sz w:val="24"/>
          <w:szCs w:val="24"/>
        </w:rPr>
        <w:t>/</w:t>
      </w:r>
      <w:r w:rsidR="00CB2EA8">
        <w:rPr>
          <w:rFonts w:ascii="Arial" w:hAnsi="Arial" w:cs="Arial"/>
          <w:b/>
          <w:sz w:val="24"/>
          <w:szCs w:val="24"/>
        </w:rPr>
        <w:t>1</w:t>
      </w:r>
      <w:r w:rsidR="00502293" w:rsidRPr="007F183D">
        <w:rPr>
          <w:rFonts w:ascii="Arial" w:hAnsi="Arial" w:cs="Arial"/>
          <w:b/>
          <w:sz w:val="24"/>
          <w:szCs w:val="24"/>
        </w:rPr>
        <w:t>0/2016</w:t>
      </w:r>
      <w:r w:rsidR="00CA38BF">
        <w:rPr>
          <w:rFonts w:ascii="Arial" w:hAnsi="Arial" w:cs="Arial"/>
          <w:b/>
          <w:sz w:val="24"/>
          <w:szCs w:val="24"/>
        </w:rPr>
        <w:t xml:space="preserve"> </w:t>
      </w:r>
    </w:p>
    <w:p w14:paraId="21143AB5" w14:textId="77777777" w:rsidR="00B81F1A" w:rsidRPr="007F183D" w:rsidRDefault="00B81F1A" w:rsidP="00B81F1A">
      <w:pPr>
        <w:rPr>
          <w:rFonts w:ascii="Arial" w:hAnsi="Arial" w:cs="Arial"/>
          <w:b/>
          <w:sz w:val="24"/>
          <w:szCs w:val="24"/>
        </w:rPr>
      </w:pPr>
    </w:p>
    <w:p w14:paraId="201D0826" w14:textId="77777777" w:rsidR="00B81F1A" w:rsidRPr="007F183D" w:rsidRDefault="00B81F1A" w:rsidP="00B81F1A">
      <w:pPr>
        <w:pStyle w:val="ListParagraph"/>
        <w:spacing w:line="240" w:lineRule="auto"/>
        <w:ind w:left="0" w:hanging="17"/>
        <w:rPr>
          <w:rFonts w:ascii="Arial" w:hAnsi="Arial" w:cs="Arial"/>
          <w:szCs w:val="24"/>
        </w:rPr>
      </w:pPr>
      <w:r w:rsidRPr="007F183D">
        <w:rPr>
          <w:rFonts w:ascii="Arial" w:hAnsi="Arial" w:cs="Arial"/>
          <w:szCs w:val="24"/>
        </w:rPr>
        <w:t>The Rural Business Investment Scheme (£27</w:t>
      </w:r>
      <w:r w:rsidR="00494B6E">
        <w:rPr>
          <w:rFonts w:ascii="Arial" w:hAnsi="Arial" w:cs="Arial"/>
          <w:szCs w:val="24"/>
        </w:rPr>
        <w:t>m</w:t>
      </w:r>
      <w:r w:rsidRPr="007F183D">
        <w:rPr>
          <w:rFonts w:ascii="Arial" w:hAnsi="Arial" w:cs="Arial"/>
          <w:szCs w:val="24"/>
        </w:rPr>
        <w:t xml:space="preserve">) will provide investment support for the creation and development of micro and small enterprises (including farm diversification and private tourism businesses) in rural areas. </w:t>
      </w:r>
      <w:r w:rsidR="00494B6E">
        <w:rPr>
          <w:rFonts w:ascii="Arial" w:hAnsi="Arial" w:cs="Arial"/>
          <w:szCs w:val="24"/>
        </w:rPr>
        <w:t xml:space="preserve"> </w:t>
      </w:r>
      <w:r w:rsidRPr="007F183D">
        <w:rPr>
          <w:rFonts w:ascii="Arial" w:hAnsi="Arial" w:cs="Arial"/>
          <w:szCs w:val="24"/>
        </w:rPr>
        <w:t xml:space="preserve">All businesses applying will require a business plan to support their application at time of applying. </w:t>
      </w:r>
      <w:r w:rsidR="00494B6E">
        <w:rPr>
          <w:rFonts w:ascii="Arial" w:hAnsi="Arial" w:cs="Arial"/>
          <w:szCs w:val="24"/>
        </w:rPr>
        <w:t xml:space="preserve"> </w:t>
      </w:r>
      <w:r w:rsidRPr="007F183D">
        <w:rPr>
          <w:rFonts w:ascii="Arial" w:hAnsi="Arial" w:cs="Arial"/>
          <w:szCs w:val="24"/>
        </w:rPr>
        <w:t xml:space="preserve">The level of funding will be dependent on the businesses’ potential for growth in the short to medium term. </w:t>
      </w:r>
      <w:r w:rsidR="00494B6E">
        <w:rPr>
          <w:rFonts w:ascii="Arial" w:hAnsi="Arial" w:cs="Arial"/>
          <w:szCs w:val="24"/>
        </w:rPr>
        <w:t xml:space="preserve"> </w:t>
      </w:r>
      <w:r w:rsidRPr="007F183D">
        <w:rPr>
          <w:rFonts w:ascii="Arial" w:hAnsi="Arial" w:cs="Arial"/>
          <w:szCs w:val="24"/>
        </w:rPr>
        <w:t>The funding will primarily provide capital grants with some resource funds towards bespoke training and marketing. Support is primarily targeted at rural areas i.e. excluding towns with a population of more than 5,000. However where need and benefit is proven in the Interim Local Development Strategy and at the discretion of the LAG this can be extend to include towns with a population of up to 10,000.</w:t>
      </w:r>
    </w:p>
    <w:p w14:paraId="14CE5DD8" w14:textId="77777777" w:rsidR="00B81F1A" w:rsidRPr="007F183D" w:rsidRDefault="00B81F1A" w:rsidP="00B81F1A">
      <w:pPr>
        <w:pStyle w:val="ListParagraph"/>
        <w:spacing w:line="240" w:lineRule="auto"/>
        <w:ind w:left="0" w:hanging="17"/>
        <w:rPr>
          <w:rFonts w:ascii="Arial" w:hAnsi="Arial" w:cs="Arial"/>
          <w:b/>
          <w:szCs w:val="24"/>
        </w:rPr>
      </w:pPr>
    </w:p>
    <w:p w14:paraId="4BF2D83F" w14:textId="77777777" w:rsidR="00B81F1A" w:rsidRPr="007F183D" w:rsidRDefault="00B81F1A" w:rsidP="00B81F1A">
      <w:pPr>
        <w:pStyle w:val="Heading3"/>
        <w:spacing w:before="0"/>
        <w:ind w:left="567" w:hanging="584"/>
        <w:rPr>
          <w:rFonts w:ascii="Arial" w:hAnsi="Arial" w:cs="Arial"/>
          <w:color w:val="auto"/>
          <w:sz w:val="24"/>
          <w:szCs w:val="24"/>
        </w:rPr>
      </w:pPr>
      <w:r w:rsidRPr="007F183D">
        <w:rPr>
          <w:rFonts w:ascii="Arial" w:hAnsi="Arial" w:cs="Arial"/>
          <w:color w:val="auto"/>
          <w:sz w:val="24"/>
          <w:szCs w:val="24"/>
        </w:rPr>
        <w:t>Description of the Operation</w:t>
      </w:r>
    </w:p>
    <w:p w14:paraId="3E5ECC3E" w14:textId="77777777" w:rsidR="00B81F1A" w:rsidRPr="007F183D" w:rsidRDefault="00B81F1A" w:rsidP="00B81F1A">
      <w:pPr>
        <w:rPr>
          <w:rFonts w:ascii="Arial" w:hAnsi="Arial" w:cs="Arial"/>
          <w:sz w:val="24"/>
          <w:szCs w:val="24"/>
        </w:rPr>
      </w:pPr>
    </w:p>
    <w:p w14:paraId="55CE3AD1" w14:textId="77777777" w:rsidR="00B81F1A" w:rsidRPr="007F183D" w:rsidRDefault="00B81F1A" w:rsidP="00B81F1A">
      <w:pPr>
        <w:pStyle w:val="Text3"/>
        <w:tabs>
          <w:tab w:val="left" w:pos="0"/>
        </w:tabs>
        <w:spacing w:after="0"/>
        <w:rPr>
          <w:rFonts w:ascii="Arial" w:eastAsia="Calibri" w:hAnsi="Arial" w:cs="Arial"/>
          <w:sz w:val="24"/>
          <w:szCs w:val="24"/>
        </w:rPr>
      </w:pPr>
      <w:r w:rsidRPr="007F183D">
        <w:rPr>
          <w:rFonts w:ascii="Arial" w:eastAsia="Calibri" w:hAnsi="Arial" w:cs="Arial"/>
          <w:sz w:val="24"/>
          <w:szCs w:val="24"/>
        </w:rPr>
        <w:t xml:space="preserve">Support is provided for capital investments in creation and development of non-agricultural activities in rural areas for all micro and small enterprises. </w:t>
      </w:r>
      <w:r w:rsidR="00494B6E">
        <w:rPr>
          <w:rFonts w:ascii="Arial" w:eastAsia="Calibri" w:hAnsi="Arial" w:cs="Arial"/>
          <w:sz w:val="24"/>
          <w:szCs w:val="24"/>
        </w:rPr>
        <w:t xml:space="preserve"> </w:t>
      </w:r>
      <w:r w:rsidRPr="007F183D">
        <w:rPr>
          <w:rFonts w:ascii="Arial" w:eastAsia="Calibri" w:hAnsi="Arial" w:cs="Arial"/>
          <w:sz w:val="24"/>
          <w:szCs w:val="24"/>
        </w:rPr>
        <w:t>The programme is not designed to sustain jobs, because its primary objective is to create new jobs. This might be either an activity which is new for an existing enterprise</w:t>
      </w:r>
      <w:r w:rsidRPr="007F183D">
        <w:rPr>
          <w:rStyle w:val="FootnoteReference"/>
          <w:rFonts w:ascii="Arial" w:eastAsia="Calibri" w:hAnsi="Arial" w:cs="Arial"/>
          <w:sz w:val="24"/>
          <w:szCs w:val="24"/>
        </w:rPr>
        <w:footnoteReference w:customMarkFollows="1" w:id="6"/>
        <w:t>1</w:t>
      </w:r>
      <w:r w:rsidRPr="007F183D">
        <w:rPr>
          <w:rFonts w:ascii="Arial" w:eastAsia="Calibri" w:hAnsi="Arial" w:cs="Arial"/>
          <w:sz w:val="24"/>
          <w:szCs w:val="24"/>
        </w:rPr>
        <w:t xml:space="preserve"> (or an expansion of an existing activity leading to job creation) or a new business start up. </w:t>
      </w:r>
      <w:r w:rsidR="00494B6E">
        <w:rPr>
          <w:rFonts w:ascii="Arial" w:eastAsia="Calibri" w:hAnsi="Arial" w:cs="Arial"/>
          <w:sz w:val="24"/>
          <w:szCs w:val="24"/>
        </w:rPr>
        <w:t xml:space="preserve"> </w:t>
      </w:r>
      <w:r w:rsidRPr="007F183D">
        <w:rPr>
          <w:rFonts w:ascii="Arial" w:eastAsia="Calibri" w:hAnsi="Arial" w:cs="Arial"/>
          <w:sz w:val="24"/>
          <w:szCs w:val="24"/>
        </w:rPr>
        <w:t>The following is a list of the types of activity which might be supported.</w:t>
      </w:r>
    </w:p>
    <w:p w14:paraId="63B34B06" w14:textId="77777777" w:rsidR="00B81F1A" w:rsidRPr="007F183D" w:rsidRDefault="00B81F1A" w:rsidP="00B81F1A">
      <w:pPr>
        <w:pStyle w:val="Text3"/>
        <w:tabs>
          <w:tab w:val="left" w:pos="709"/>
        </w:tabs>
        <w:spacing w:after="0"/>
        <w:ind w:left="709"/>
        <w:rPr>
          <w:rFonts w:ascii="Arial" w:eastAsia="Calibri" w:hAnsi="Arial" w:cs="Arial"/>
          <w:sz w:val="24"/>
          <w:szCs w:val="24"/>
        </w:rPr>
      </w:pPr>
    </w:p>
    <w:p w14:paraId="705222FB"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t>Rural tourism activities, including some types of rural accommodation, tourism service provision, craft retail unit in front of a production unit, restaurants</w:t>
      </w:r>
      <w:r w:rsidR="00597BC2">
        <w:rPr>
          <w:rFonts w:ascii="Arial" w:eastAsia="Calibri" w:hAnsi="Arial" w:cs="Arial"/>
          <w:sz w:val="24"/>
          <w:szCs w:val="24"/>
        </w:rPr>
        <w:t xml:space="preserve">. This refers to </w:t>
      </w:r>
      <w:r w:rsidR="00DF6346">
        <w:rPr>
          <w:rFonts w:ascii="Arial" w:eastAsia="Calibri" w:hAnsi="Arial" w:cs="Arial"/>
          <w:sz w:val="24"/>
          <w:szCs w:val="24"/>
        </w:rPr>
        <w:t>r</w:t>
      </w:r>
      <w:r w:rsidR="00597BC2">
        <w:rPr>
          <w:rFonts w:ascii="Arial" w:eastAsia="Calibri" w:hAnsi="Arial" w:cs="Arial"/>
          <w:sz w:val="24"/>
          <w:szCs w:val="24"/>
        </w:rPr>
        <w:t xml:space="preserve">ural </w:t>
      </w:r>
      <w:r w:rsidR="00DF6346">
        <w:rPr>
          <w:rFonts w:ascii="Arial" w:eastAsia="Calibri" w:hAnsi="Arial" w:cs="Arial"/>
          <w:sz w:val="24"/>
          <w:szCs w:val="24"/>
        </w:rPr>
        <w:t>t</w:t>
      </w:r>
      <w:r w:rsidR="00597BC2">
        <w:rPr>
          <w:rFonts w:ascii="Arial" w:eastAsia="Calibri" w:hAnsi="Arial" w:cs="Arial"/>
          <w:sz w:val="24"/>
          <w:szCs w:val="24"/>
        </w:rPr>
        <w:t xml:space="preserve">ourism activities which could include, among other things, </w:t>
      </w:r>
      <w:r w:rsidR="00DF6346">
        <w:rPr>
          <w:rFonts w:ascii="Arial" w:eastAsia="Calibri" w:hAnsi="Arial" w:cs="Arial"/>
          <w:sz w:val="24"/>
          <w:szCs w:val="24"/>
        </w:rPr>
        <w:t>r</w:t>
      </w:r>
      <w:r w:rsidR="00597BC2">
        <w:rPr>
          <w:rFonts w:ascii="Arial" w:eastAsia="Calibri" w:hAnsi="Arial" w:cs="Arial"/>
          <w:sz w:val="24"/>
          <w:szCs w:val="24"/>
        </w:rPr>
        <w:t>estaurants. But this must be considered within the context of Tourism, i.e., such an investment would have to clearly support the Tourism industry and out of state visitors. This may be associated with a Tourism product or a very unique restaurant experience – on farm produce etc</w:t>
      </w:r>
      <w:r w:rsidRPr="007F183D">
        <w:rPr>
          <w:rFonts w:ascii="Arial" w:eastAsia="Calibri" w:hAnsi="Arial" w:cs="Arial"/>
          <w:sz w:val="24"/>
          <w:szCs w:val="24"/>
        </w:rPr>
        <w:t xml:space="preserve">; </w:t>
      </w:r>
    </w:p>
    <w:p w14:paraId="1A14F66A"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t xml:space="preserve">Construction, re-construction or establishment of workshops, factories, plants, premises and facilities for various activities such as repair of machinery; production and/or processing of non-agricultural goods and materials, plastics, sewage and refuse disposal, sanitation and similar activities; </w:t>
      </w:r>
    </w:p>
    <w:p w14:paraId="313E0478"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t>Processing and marketing of some agricultural products (referred to as Annex 1) where the output is non food, not fit for animal consumption or a processed wood product;</w:t>
      </w:r>
      <w:r w:rsidR="00167A3C" w:rsidRPr="007F183D">
        <w:rPr>
          <w:rFonts w:ascii="Arial" w:eastAsia="Calibri" w:hAnsi="Arial" w:cs="Arial"/>
          <w:sz w:val="24"/>
          <w:szCs w:val="24"/>
        </w:rPr>
        <w:t xml:space="preserve"> </w:t>
      </w:r>
    </w:p>
    <w:p w14:paraId="333E3FC5"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t xml:space="preserve">Social service provision including construction, re-construction and/or modernisation of premises and area for carrying out the activities (childcare, eldercare, healthcare, care for disabled people, educational farms, etc.); </w:t>
      </w:r>
    </w:p>
    <w:p w14:paraId="762129AD"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t>Development of crafts and handicraft activities;</w:t>
      </w:r>
    </w:p>
    <w:p w14:paraId="7148CC21"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t>Investments in leisure, recreational and sport activities developed by private businesses or social economy enterprise as an economic activity i.e. the business will be funded at the same intervention rate as private business (50%), any projects relating to sport must fit with</w:t>
      </w:r>
      <w:r w:rsidR="001D02EA" w:rsidRPr="007F183D">
        <w:rPr>
          <w:rFonts w:ascii="Arial" w:eastAsia="Calibri" w:hAnsi="Arial" w:cs="Arial"/>
          <w:sz w:val="24"/>
          <w:szCs w:val="24"/>
        </w:rPr>
        <w:t xml:space="preserve"> DCAL’s </w:t>
      </w:r>
      <w:r w:rsidR="00395E61" w:rsidRPr="007F183D">
        <w:rPr>
          <w:rFonts w:ascii="Arial" w:eastAsia="Calibri" w:hAnsi="Arial" w:cs="Arial"/>
          <w:sz w:val="24"/>
          <w:szCs w:val="24"/>
        </w:rPr>
        <w:t>(</w:t>
      </w:r>
      <w:r w:rsidR="001D02EA" w:rsidRPr="007F183D">
        <w:rPr>
          <w:rFonts w:ascii="Arial" w:eastAsia="Calibri" w:hAnsi="Arial" w:cs="Arial"/>
          <w:sz w:val="24"/>
          <w:szCs w:val="24"/>
        </w:rPr>
        <w:t>now part of Department for Communities</w:t>
      </w:r>
      <w:r w:rsidR="00395E61" w:rsidRPr="007F183D">
        <w:rPr>
          <w:rFonts w:ascii="Arial" w:eastAsia="Calibri" w:hAnsi="Arial" w:cs="Arial"/>
          <w:sz w:val="24"/>
          <w:szCs w:val="24"/>
        </w:rPr>
        <w:t>)</w:t>
      </w:r>
      <w:r w:rsidRPr="007F183D">
        <w:rPr>
          <w:rFonts w:ascii="Arial" w:eastAsia="Calibri" w:hAnsi="Arial" w:cs="Arial"/>
          <w:sz w:val="24"/>
          <w:szCs w:val="24"/>
        </w:rPr>
        <w:t xml:space="preserve"> investment strategy on sport;</w:t>
      </w:r>
    </w:p>
    <w:p w14:paraId="10CBF89D"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t>IT activities, computer-based and electronic activities, e-commerce, online warehouse, etc;</w:t>
      </w:r>
    </w:p>
    <w:p w14:paraId="7C0D64CA" w14:textId="77777777" w:rsidR="00B81F1A" w:rsidRPr="007F183D" w:rsidRDefault="00B81F1A" w:rsidP="003B7560">
      <w:pPr>
        <w:pStyle w:val="Text3"/>
        <w:numPr>
          <w:ilvl w:val="0"/>
          <w:numId w:val="30"/>
        </w:numPr>
        <w:tabs>
          <w:tab w:val="left" w:pos="567"/>
        </w:tabs>
        <w:spacing w:before="60" w:after="60"/>
        <w:ind w:left="567" w:hanging="425"/>
        <w:rPr>
          <w:rFonts w:ascii="Arial" w:eastAsia="Calibri" w:hAnsi="Arial" w:cs="Arial"/>
          <w:sz w:val="24"/>
          <w:szCs w:val="24"/>
        </w:rPr>
      </w:pPr>
      <w:r w:rsidRPr="007F183D">
        <w:rPr>
          <w:rFonts w:ascii="Arial" w:eastAsia="Calibri" w:hAnsi="Arial" w:cs="Arial"/>
          <w:sz w:val="24"/>
          <w:szCs w:val="24"/>
        </w:rPr>
        <w:lastRenderedPageBreak/>
        <w:t>Provision of services e.g. Architectural and engineering activities, accounting, book keeping and auditing services, technical services, industrial cleaning, veterinary and animal welfare activities, etc.</w:t>
      </w:r>
    </w:p>
    <w:p w14:paraId="28E09DB5" w14:textId="77777777" w:rsidR="00B81F1A" w:rsidRPr="007F183D" w:rsidRDefault="00B81F1A" w:rsidP="003B7560">
      <w:pPr>
        <w:pStyle w:val="ListParagraph"/>
        <w:numPr>
          <w:ilvl w:val="0"/>
          <w:numId w:val="30"/>
        </w:numPr>
        <w:tabs>
          <w:tab w:val="left" w:pos="567"/>
        </w:tabs>
        <w:spacing w:before="60" w:after="60" w:line="240" w:lineRule="auto"/>
        <w:ind w:left="567" w:hanging="425"/>
        <w:contextualSpacing/>
        <w:jc w:val="both"/>
        <w:rPr>
          <w:rFonts w:ascii="Arial" w:hAnsi="Arial" w:cs="Arial"/>
          <w:szCs w:val="24"/>
        </w:rPr>
      </w:pPr>
      <w:r w:rsidRPr="007F183D">
        <w:rPr>
          <w:rFonts w:ascii="Arial" w:hAnsi="Arial" w:cs="Arial"/>
          <w:szCs w:val="24"/>
        </w:rPr>
        <w:t xml:space="preserve">Marketing element which would include website development and information leaflets/ brochures. </w:t>
      </w:r>
    </w:p>
    <w:p w14:paraId="4C0EFA33" w14:textId="77777777" w:rsidR="008E6B14" w:rsidRPr="001A3005" w:rsidRDefault="00B81F1A" w:rsidP="001A3005">
      <w:pPr>
        <w:pStyle w:val="ListParagraph"/>
        <w:numPr>
          <w:ilvl w:val="0"/>
          <w:numId w:val="30"/>
        </w:numPr>
        <w:tabs>
          <w:tab w:val="left" w:pos="567"/>
        </w:tabs>
        <w:spacing w:before="60" w:after="60" w:line="240" w:lineRule="auto"/>
        <w:ind w:left="567" w:hanging="425"/>
        <w:contextualSpacing/>
        <w:jc w:val="both"/>
        <w:rPr>
          <w:rFonts w:ascii="Arial" w:hAnsi="Arial" w:cs="Arial"/>
          <w:szCs w:val="24"/>
        </w:rPr>
      </w:pPr>
      <w:r w:rsidRPr="007F183D">
        <w:rPr>
          <w:rFonts w:ascii="Arial" w:hAnsi="Arial" w:cs="Arial"/>
          <w:szCs w:val="24"/>
        </w:rPr>
        <w:t xml:space="preserve">Bespoke training is defined as </w:t>
      </w:r>
      <w:r w:rsidR="004F52DB" w:rsidRPr="00D118F2">
        <w:rPr>
          <w:rFonts w:ascii="Arial" w:hAnsi="Arial" w:cs="Arial"/>
        </w:rPr>
        <w:t>training commissioned to a particular specification for example training that is necessary for the implementation of the funded project. Training that is available generally, either in the market place or through another Govt Dept/Council/Agency (such as a FE college, Invest Northern Ireland, Local Enterprise Agency)</w:t>
      </w:r>
      <w:r w:rsidR="00455AD2">
        <w:rPr>
          <w:rFonts w:ascii="Arial" w:hAnsi="Arial" w:cs="Arial"/>
        </w:rPr>
        <w:t>,</w:t>
      </w:r>
      <w:r w:rsidR="004F52DB" w:rsidRPr="00D118F2">
        <w:rPr>
          <w:rFonts w:ascii="Arial" w:hAnsi="Arial" w:cs="Arial"/>
        </w:rPr>
        <w:t xml:space="preserve"> is not eligible within Priority 6’. </w:t>
      </w:r>
    </w:p>
    <w:p w14:paraId="75A1615F" w14:textId="77777777" w:rsidR="008E6B14" w:rsidRDefault="008E6B14" w:rsidP="001A3005">
      <w:pPr>
        <w:pStyle w:val="ListParagraph"/>
        <w:tabs>
          <w:tab w:val="left" w:pos="567"/>
        </w:tabs>
        <w:spacing w:before="60" w:after="60" w:line="240" w:lineRule="auto"/>
        <w:ind w:left="567"/>
        <w:contextualSpacing/>
        <w:jc w:val="both"/>
        <w:rPr>
          <w:rFonts w:ascii="Arial" w:hAnsi="Arial" w:cs="Arial"/>
          <w:szCs w:val="24"/>
        </w:rPr>
      </w:pPr>
    </w:p>
    <w:p w14:paraId="4B217A77" w14:textId="77777777" w:rsidR="003B7560" w:rsidRPr="007F183D" w:rsidRDefault="003B7560" w:rsidP="003B7560">
      <w:pPr>
        <w:spacing w:before="60" w:after="60"/>
        <w:contextualSpacing/>
        <w:jc w:val="both"/>
        <w:rPr>
          <w:rFonts w:ascii="Arial" w:hAnsi="Arial" w:cs="Arial"/>
          <w:szCs w:val="24"/>
        </w:rPr>
      </w:pPr>
    </w:p>
    <w:p w14:paraId="5E63F1EF" w14:textId="77777777" w:rsidR="00B81F1A" w:rsidRPr="007F183D" w:rsidRDefault="00B81F1A" w:rsidP="00B81F1A">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Type of Support</w:t>
      </w:r>
    </w:p>
    <w:p w14:paraId="3B453B56" w14:textId="77777777" w:rsidR="00B81F1A" w:rsidRPr="007F183D" w:rsidRDefault="00B81F1A" w:rsidP="00B81F1A">
      <w:pPr>
        <w:rPr>
          <w:rFonts w:ascii="Arial" w:hAnsi="Arial" w:cs="Arial"/>
          <w:sz w:val="24"/>
          <w:szCs w:val="24"/>
        </w:rPr>
      </w:pPr>
    </w:p>
    <w:p w14:paraId="6A022017" w14:textId="77777777" w:rsidR="00B81F1A" w:rsidRPr="007F183D" w:rsidRDefault="00B81F1A" w:rsidP="00B81F1A">
      <w:pPr>
        <w:pStyle w:val="ListParagraph"/>
        <w:spacing w:line="240" w:lineRule="auto"/>
        <w:ind w:left="0"/>
        <w:rPr>
          <w:rFonts w:ascii="Arial" w:hAnsi="Arial" w:cs="Arial"/>
          <w:szCs w:val="24"/>
        </w:rPr>
      </w:pPr>
      <w:r w:rsidRPr="007F183D">
        <w:rPr>
          <w:rFonts w:ascii="Arial" w:hAnsi="Arial" w:cs="Arial"/>
          <w:szCs w:val="24"/>
        </w:rPr>
        <w:t>Support will be provided through grant aid. No advance payments will be available. Only one application per business (which includes linked businesses) per call will be accepted.</w:t>
      </w:r>
    </w:p>
    <w:p w14:paraId="6E9607FE" w14:textId="77777777" w:rsidR="00B81F1A" w:rsidRPr="007F183D" w:rsidRDefault="00B81F1A" w:rsidP="00B81F1A">
      <w:pPr>
        <w:pStyle w:val="ListParagraph"/>
        <w:spacing w:line="240" w:lineRule="auto"/>
        <w:ind w:left="0"/>
        <w:rPr>
          <w:rFonts w:ascii="Arial" w:hAnsi="Arial" w:cs="Arial"/>
          <w:szCs w:val="24"/>
        </w:rPr>
      </w:pPr>
    </w:p>
    <w:p w14:paraId="0CBD7BDC" w14:textId="77777777" w:rsidR="00B81F1A" w:rsidRPr="007F183D" w:rsidRDefault="00B81F1A" w:rsidP="00B81F1A">
      <w:pPr>
        <w:pStyle w:val="Heading3"/>
        <w:spacing w:before="0"/>
        <w:ind w:left="567" w:hanging="567"/>
        <w:rPr>
          <w:rFonts w:ascii="Arial" w:hAnsi="Arial" w:cs="Arial"/>
          <w:color w:val="auto"/>
          <w:sz w:val="24"/>
          <w:szCs w:val="24"/>
          <w:lang w:eastAsia="en-GB"/>
        </w:rPr>
      </w:pPr>
      <w:r w:rsidRPr="007F183D">
        <w:rPr>
          <w:rFonts w:ascii="Arial" w:hAnsi="Arial" w:cs="Arial"/>
          <w:color w:val="auto"/>
          <w:sz w:val="24"/>
          <w:szCs w:val="24"/>
          <w:lang w:eastAsia="en-GB"/>
        </w:rPr>
        <w:t>Eligible Costs</w:t>
      </w:r>
    </w:p>
    <w:p w14:paraId="5C455FA4" w14:textId="77777777" w:rsidR="00B81F1A" w:rsidRPr="007F183D" w:rsidRDefault="00B81F1A" w:rsidP="00B81F1A">
      <w:pPr>
        <w:rPr>
          <w:rFonts w:ascii="Arial" w:hAnsi="Arial" w:cs="Arial"/>
          <w:sz w:val="24"/>
          <w:szCs w:val="24"/>
        </w:rPr>
      </w:pPr>
    </w:p>
    <w:p w14:paraId="6C7303AC" w14:textId="77777777" w:rsidR="00B81F1A" w:rsidRPr="007F183D" w:rsidRDefault="00B81F1A" w:rsidP="00B81F1A">
      <w:pPr>
        <w:tabs>
          <w:tab w:val="left" w:pos="0"/>
        </w:tabs>
        <w:rPr>
          <w:rFonts w:ascii="Arial" w:hAnsi="Arial" w:cs="Arial"/>
          <w:sz w:val="24"/>
          <w:szCs w:val="24"/>
        </w:rPr>
      </w:pPr>
      <w:r w:rsidRPr="007F183D">
        <w:rPr>
          <w:rFonts w:ascii="Arial" w:hAnsi="Arial" w:cs="Arial"/>
          <w:sz w:val="24"/>
          <w:szCs w:val="24"/>
        </w:rPr>
        <w:t>The following costs are eligible for support;</w:t>
      </w:r>
    </w:p>
    <w:p w14:paraId="1360C94F" w14:textId="77777777" w:rsidR="00B81F1A" w:rsidRPr="007F183D" w:rsidRDefault="00B81F1A" w:rsidP="00B81F1A">
      <w:pPr>
        <w:tabs>
          <w:tab w:val="left" w:pos="0"/>
        </w:tabs>
        <w:ind w:left="709"/>
        <w:rPr>
          <w:rFonts w:ascii="Arial" w:hAnsi="Arial" w:cs="Arial"/>
          <w:b/>
          <w:sz w:val="24"/>
          <w:szCs w:val="24"/>
        </w:rPr>
      </w:pPr>
    </w:p>
    <w:p w14:paraId="03179DDD" w14:textId="77777777" w:rsidR="00B81F1A" w:rsidRPr="007F183D" w:rsidRDefault="00B81F1A" w:rsidP="003B7560">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The construction, or improvement of immovable property;</w:t>
      </w:r>
    </w:p>
    <w:p w14:paraId="3C0FE9AC" w14:textId="77777777" w:rsidR="00B81F1A" w:rsidRPr="007F183D" w:rsidRDefault="00B81F1A" w:rsidP="003B7560">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The enhancement (</w:t>
      </w:r>
      <w:r w:rsidRPr="007F183D">
        <w:rPr>
          <w:rFonts w:ascii="Arial" w:hAnsi="Arial" w:cs="Arial"/>
          <w:b/>
          <w:sz w:val="24"/>
          <w:szCs w:val="24"/>
          <w:u w:val="single"/>
        </w:rPr>
        <w:t>not including additional bed space)</w:t>
      </w:r>
      <w:r w:rsidRPr="007F183D">
        <w:rPr>
          <w:rFonts w:ascii="Arial" w:hAnsi="Arial" w:cs="Arial"/>
          <w:sz w:val="24"/>
          <w:szCs w:val="24"/>
        </w:rPr>
        <w:t xml:space="preserve"> of existing bed and breakfast, self catering accommodation with less than 10 rooms, hostels with less than 10 rooms, guest house accommodation with less than 10 rooms;</w:t>
      </w:r>
    </w:p>
    <w:p w14:paraId="498442C7" w14:textId="77777777" w:rsidR="00B81F1A" w:rsidRPr="007F183D" w:rsidRDefault="00B81F1A" w:rsidP="003B7560">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Construction or development of caravan sites, campsites, pod sites or bunkhouse accommodation</w:t>
      </w:r>
      <w:r w:rsidR="00597BC2">
        <w:rPr>
          <w:rFonts w:ascii="Arial" w:hAnsi="Arial" w:cs="Arial"/>
          <w:sz w:val="24"/>
          <w:szCs w:val="24"/>
        </w:rPr>
        <w:t xml:space="preserve">. Bunkhouse </w:t>
      </w:r>
      <w:r w:rsidR="00122AA2">
        <w:rPr>
          <w:rFonts w:ascii="Arial" w:hAnsi="Arial" w:cs="Arial"/>
          <w:sz w:val="24"/>
          <w:szCs w:val="24"/>
        </w:rPr>
        <w:t>accommodation</w:t>
      </w:r>
      <w:r w:rsidR="00597BC2">
        <w:rPr>
          <w:rFonts w:ascii="Arial" w:hAnsi="Arial" w:cs="Arial"/>
          <w:sz w:val="24"/>
          <w:szCs w:val="24"/>
        </w:rPr>
        <w:t xml:space="preserve"> must meet Tourism NI criteria for a Bunkhouse and a DAERA requirement that the Bunkhouse accommodation must be suitable for groups of 10 or more visitors</w:t>
      </w:r>
      <w:r w:rsidRPr="007F183D">
        <w:rPr>
          <w:rFonts w:ascii="Arial" w:hAnsi="Arial" w:cs="Arial"/>
          <w:sz w:val="24"/>
          <w:szCs w:val="24"/>
        </w:rPr>
        <w:t>;</w:t>
      </w:r>
    </w:p>
    <w:p w14:paraId="7202AE39" w14:textId="77777777" w:rsidR="00B81F1A" w:rsidRPr="007F183D" w:rsidRDefault="00B81F1A" w:rsidP="003B7560">
      <w:pPr>
        <w:pStyle w:val="ListDash2"/>
        <w:numPr>
          <w:ilvl w:val="0"/>
          <w:numId w:val="34"/>
        </w:numPr>
        <w:spacing w:before="60" w:after="60"/>
        <w:ind w:left="567" w:hanging="425"/>
        <w:rPr>
          <w:rFonts w:ascii="Arial" w:hAnsi="Arial" w:cs="Arial"/>
          <w:sz w:val="24"/>
          <w:szCs w:val="24"/>
        </w:rPr>
      </w:pPr>
      <w:r w:rsidRPr="007F183D">
        <w:rPr>
          <w:rFonts w:ascii="Arial" w:hAnsi="Arial" w:cs="Arial"/>
          <w:snapToGrid w:val="0"/>
          <w:sz w:val="24"/>
          <w:szCs w:val="24"/>
        </w:rPr>
        <w:t>T</w:t>
      </w:r>
      <w:r w:rsidRPr="007F183D">
        <w:rPr>
          <w:rFonts w:ascii="Arial" w:hAnsi="Arial" w:cs="Arial"/>
          <w:sz w:val="24"/>
          <w:szCs w:val="24"/>
        </w:rPr>
        <w:t xml:space="preserve">he purchase of new machinery and equipment, up to the market value of the asset; </w:t>
      </w:r>
    </w:p>
    <w:p w14:paraId="6BE2AA0E" w14:textId="77777777" w:rsidR="008E7752" w:rsidRPr="001A3005" w:rsidRDefault="00B81F1A" w:rsidP="008E7752">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The processing of agricultural products (known as Annex 1 products) that lead to an output that is not for human or animal consumpt</w:t>
      </w:r>
      <w:r w:rsidR="00862805" w:rsidRPr="007F183D">
        <w:rPr>
          <w:rFonts w:ascii="Arial" w:hAnsi="Arial" w:cs="Arial"/>
          <w:sz w:val="24"/>
          <w:szCs w:val="24"/>
        </w:rPr>
        <w:t>io</w:t>
      </w:r>
      <w:r w:rsidR="00862805" w:rsidRPr="001A3005">
        <w:rPr>
          <w:rFonts w:ascii="Arial" w:hAnsi="Arial" w:cs="Arial"/>
          <w:sz w:val="24"/>
          <w:szCs w:val="24"/>
        </w:rPr>
        <w:t>n</w:t>
      </w:r>
      <w:r w:rsidR="008E7752" w:rsidRPr="001A3005">
        <w:rPr>
          <w:rFonts w:ascii="Arial" w:hAnsi="Arial" w:cs="Arial"/>
          <w:sz w:val="24"/>
          <w:szCs w:val="24"/>
        </w:rPr>
        <w:t>;</w:t>
      </w:r>
      <w:r w:rsidR="00D70696" w:rsidRPr="001A3005">
        <w:rPr>
          <w:rFonts w:ascii="Arial" w:hAnsi="Arial" w:cs="Arial"/>
          <w:sz w:val="24"/>
          <w:szCs w:val="24"/>
        </w:rPr>
        <w:t xml:space="preserve">  (see list of Annex 1 products at </w:t>
      </w:r>
      <w:hyperlink w:anchor="Appendix_7Fii" w:history="1">
        <w:r w:rsidR="00D70696" w:rsidRPr="001A3005">
          <w:rPr>
            <w:rStyle w:val="Hyperlink"/>
            <w:rFonts w:ascii="Arial" w:hAnsi="Arial" w:cs="Arial"/>
            <w:sz w:val="24"/>
            <w:szCs w:val="24"/>
          </w:rPr>
          <w:t>Appendix 7Fi</w:t>
        </w:r>
        <w:r w:rsidR="00523A85" w:rsidRPr="001A3005">
          <w:rPr>
            <w:rStyle w:val="Hyperlink"/>
            <w:rFonts w:ascii="Arial" w:hAnsi="Arial" w:cs="Arial"/>
            <w:sz w:val="24"/>
            <w:szCs w:val="24"/>
          </w:rPr>
          <w:t>i</w:t>
        </w:r>
      </w:hyperlink>
      <w:r w:rsidR="00D70696" w:rsidRPr="001A3005">
        <w:rPr>
          <w:rFonts w:ascii="Arial" w:hAnsi="Arial" w:cs="Arial"/>
          <w:sz w:val="24"/>
          <w:szCs w:val="24"/>
        </w:rPr>
        <w:t>).</w:t>
      </w:r>
    </w:p>
    <w:p w14:paraId="71A2C3E8" w14:textId="77777777" w:rsidR="008E7752" w:rsidRPr="007F183D" w:rsidRDefault="008E7752" w:rsidP="004D3C28">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Manufacturing</w:t>
      </w:r>
      <w:r w:rsidR="00C47356" w:rsidRPr="007F183D">
        <w:rPr>
          <w:rFonts w:ascii="Arial" w:hAnsi="Arial" w:cs="Arial"/>
          <w:sz w:val="24"/>
          <w:szCs w:val="24"/>
        </w:rPr>
        <w:t>/processing of</w:t>
      </w:r>
      <w:r w:rsidRPr="007F183D">
        <w:rPr>
          <w:rFonts w:ascii="Arial" w:hAnsi="Arial" w:cs="Arial"/>
          <w:sz w:val="24"/>
          <w:szCs w:val="24"/>
        </w:rPr>
        <w:t xml:space="preserve"> items or products from wood/timber</w:t>
      </w:r>
      <w:r w:rsidR="00D70DAD" w:rsidRPr="007F183D">
        <w:rPr>
          <w:rFonts w:ascii="Arial" w:hAnsi="Arial" w:cs="Arial"/>
          <w:sz w:val="24"/>
          <w:szCs w:val="24"/>
        </w:rPr>
        <w:t xml:space="preserve"> (see ineligible items (v) i</w:t>
      </w:r>
      <w:r w:rsidR="005B65A4" w:rsidRPr="007F183D">
        <w:rPr>
          <w:rFonts w:ascii="Arial" w:hAnsi="Arial" w:cs="Arial"/>
          <w:sz w:val="24"/>
          <w:szCs w:val="24"/>
        </w:rPr>
        <w:t xml:space="preserve">n </w:t>
      </w:r>
      <w:r w:rsidR="00D70DAD" w:rsidRPr="007F183D">
        <w:rPr>
          <w:rFonts w:ascii="Arial" w:hAnsi="Arial" w:cs="Arial"/>
          <w:sz w:val="24"/>
          <w:szCs w:val="24"/>
        </w:rPr>
        <w:t>r</w:t>
      </w:r>
      <w:r w:rsidR="005B65A4" w:rsidRPr="007F183D">
        <w:rPr>
          <w:rFonts w:ascii="Arial" w:hAnsi="Arial" w:cs="Arial"/>
          <w:sz w:val="24"/>
          <w:szCs w:val="24"/>
        </w:rPr>
        <w:t xml:space="preserve">espect </w:t>
      </w:r>
      <w:r w:rsidR="00D70DAD" w:rsidRPr="007F183D">
        <w:rPr>
          <w:rFonts w:ascii="Arial" w:hAnsi="Arial" w:cs="Arial"/>
          <w:sz w:val="24"/>
          <w:szCs w:val="24"/>
        </w:rPr>
        <w:t>o</w:t>
      </w:r>
      <w:r w:rsidR="005B65A4" w:rsidRPr="007F183D">
        <w:rPr>
          <w:rFonts w:ascii="Arial" w:hAnsi="Arial" w:cs="Arial"/>
          <w:sz w:val="24"/>
          <w:szCs w:val="24"/>
        </w:rPr>
        <w:t>f</w:t>
      </w:r>
      <w:r w:rsidR="00D70DAD" w:rsidRPr="007F183D">
        <w:rPr>
          <w:rFonts w:ascii="Arial" w:hAnsi="Arial" w:cs="Arial"/>
          <w:sz w:val="24"/>
          <w:szCs w:val="24"/>
        </w:rPr>
        <w:t xml:space="preserve"> energy production and wood fuel)</w:t>
      </w:r>
      <w:r w:rsidR="004D3C28" w:rsidRPr="007F183D">
        <w:rPr>
          <w:rFonts w:ascii="Arial" w:hAnsi="Arial" w:cs="Arial"/>
          <w:sz w:val="24"/>
          <w:szCs w:val="24"/>
        </w:rPr>
        <w:t>;</w:t>
      </w:r>
    </w:p>
    <w:p w14:paraId="0C429FFC" w14:textId="77777777" w:rsidR="008E7752" w:rsidRPr="007F183D" w:rsidRDefault="00B81F1A" w:rsidP="008E7752">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General costs linked to the expenditure such as architects, engineers and consultation fees, fees relating to advice on environmental and economic sustainability, including feasibility studies, the acquisition of patent rights and licences, up to a total maximum of 10% of the eligible project grant amount. Feasibility studies are eligible expenditure even if there is no expenditure under points (a) and (b) as long as the activity was capable of being supported;</w:t>
      </w:r>
    </w:p>
    <w:p w14:paraId="73002E08" w14:textId="77777777" w:rsidR="008E7752" w:rsidRPr="007F183D" w:rsidRDefault="00B81F1A" w:rsidP="008E7752">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Intangible investments such as acquisition or development of computer software and acquisitions of copyrights, trademarks;</w:t>
      </w:r>
    </w:p>
    <w:p w14:paraId="68F2DE8B" w14:textId="77777777" w:rsidR="008E7752" w:rsidRPr="007F183D" w:rsidRDefault="00B81F1A" w:rsidP="008E7752">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Marketing element which would include website development and information leaflets/ brochures</w:t>
      </w:r>
      <w:r w:rsidR="002B108D">
        <w:rPr>
          <w:rFonts w:ascii="Arial" w:hAnsi="Arial" w:cs="Arial"/>
          <w:sz w:val="24"/>
          <w:szCs w:val="24"/>
        </w:rPr>
        <w:t>, trade show space rental</w:t>
      </w:r>
      <w:r w:rsidR="00CA38BF">
        <w:rPr>
          <w:rFonts w:ascii="Arial" w:hAnsi="Arial" w:cs="Arial"/>
          <w:sz w:val="24"/>
          <w:szCs w:val="24"/>
        </w:rPr>
        <w:t>.  Any applicant wishing to apply for the higher level of grant aid (up to £10,000) under website development MUST be implementing a fully functional e-commerce site</w:t>
      </w:r>
      <w:r w:rsidRPr="007F183D">
        <w:rPr>
          <w:rFonts w:ascii="Arial" w:hAnsi="Arial" w:cs="Arial"/>
          <w:sz w:val="24"/>
          <w:szCs w:val="24"/>
        </w:rPr>
        <w:t xml:space="preserve">; </w:t>
      </w:r>
    </w:p>
    <w:p w14:paraId="48505B3A" w14:textId="77777777" w:rsidR="004F52DB" w:rsidRPr="004F52DB" w:rsidRDefault="004F52DB" w:rsidP="00455AD2">
      <w:pPr>
        <w:pStyle w:val="ListParagraph"/>
        <w:numPr>
          <w:ilvl w:val="0"/>
          <w:numId w:val="34"/>
        </w:numPr>
        <w:spacing w:line="240" w:lineRule="auto"/>
        <w:ind w:left="567" w:hanging="425"/>
        <w:rPr>
          <w:rFonts w:ascii="Arial" w:hAnsi="Arial" w:cs="Arial"/>
        </w:rPr>
      </w:pPr>
      <w:r w:rsidRPr="004F52DB">
        <w:rPr>
          <w:rFonts w:ascii="Arial" w:hAnsi="Arial" w:cs="Arial"/>
        </w:rPr>
        <w:lastRenderedPageBreak/>
        <w:t xml:space="preserve">‘Bespoke training course fees including enrolment, tuition and accreditation. Bespoke Training is defined as training commissioned to a particular specification for example training that is necessary for the implementation of the funded project. Training that is available generally, either in the market place or through another Govt Dept/Council/Agency (such as a FE college, Invest Northern Ireland, Local Enterprise Agency) is not eligible within Priority 6’. </w:t>
      </w:r>
    </w:p>
    <w:p w14:paraId="4DC8AD04" w14:textId="04144F3E" w:rsidR="008E7752" w:rsidRPr="007F183D" w:rsidRDefault="008E7752" w:rsidP="00455AD2">
      <w:pPr>
        <w:pStyle w:val="ListDash2"/>
        <w:numPr>
          <w:ilvl w:val="0"/>
          <w:numId w:val="0"/>
        </w:numPr>
        <w:spacing w:before="60" w:after="60"/>
        <w:ind w:left="567"/>
        <w:rPr>
          <w:rFonts w:ascii="Arial" w:hAnsi="Arial" w:cs="Arial"/>
          <w:sz w:val="24"/>
          <w:szCs w:val="24"/>
        </w:rPr>
      </w:pPr>
    </w:p>
    <w:p w14:paraId="26A25057" w14:textId="77777777" w:rsidR="00B81F1A" w:rsidRPr="007F183D" w:rsidRDefault="00B81F1A" w:rsidP="008E7752">
      <w:pPr>
        <w:pStyle w:val="ListDash2"/>
        <w:numPr>
          <w:ilvl w:val="0"/>
          <w:numId w:val="34"/>
        </w:numPr>
        <w:spacing w:before="60" w:after="60"/>
        <w:ind w:left="567" w:hanging="425"/>
        <w:rPr>
          <w:rFonts w:ascii="Arial" w:hAnsi="Arial" w:cs="Arial"/>
          <w:sz w:val="24"/>
          <w:szCs w:val="24"/>
        </w:rPr>
      </w:pPr>
      <w:r w:rsidRPr="007F183D">
        <w:rPr>
          <w:rFonts w:ascii="Arial" w:hAnsi="Arial" w:cs="Arial"/>
          <w:sz w:val="24"/>
          <w:szCs w:val="24"/>
        </w:rPr>
        <w:t>The purchase of second-hand equipment by micro or small sized enterprises will only be eligible in circumstances where:</w:t>
      </w:r>
    </w:p>
    <w:p w14:paraId="3BF0E3EF" w14:textId="77777777" w:rsidR="00B81F1A" w:rsidRPr="007F183D" w:rsidRDefault="00B81F1A" w:rsidP="003B7560">
      <w:pPr>
        <w:pStyle w:val="ListDash2"/>
        <w:numPr>
          <w:ilvl w:val="0"/>
          <w:numId w:val="32"/>
        </w:numPr>
        <w:spacing w:before="60" w:after="60"/>
        <w:ind w:left="1276" w:hanging="425"/>
        <w:rPr>
          <w:rFonts w:ascii="Arial" w:hAnsi="Arial" w:cs="Arial"/>
          <w:sz w:val="24"/>
          <w:szCs w:val="24"/>
        </w:rPr>
      </w:pPr>
      <w:r w:rsidRPr="007F183D">
        <w:rPr>
          <w:rFonts w:ascii="Arial" w:hAnsi="Arial" w:cs="Arial"/>
          <w:sz w:val="24"/>
          <w:szCs w:val="24"/>
        </w:rPr>
        <w:t>It is identified at time of application.</w:t>
      </w:r>
    </w:p>
    <w:p w14:paraId="236528DC" w14:textId="77777777" w:rsidR="00B81F1A" w:rsidRPr="007F183D" w:rsidRDefault="00B81F1A" w:rsidP="003B7560">
      <w:pPr>
        <w:pStyle w:val="ListDash2"/>
        <w:numPr>
          <w:ilvl w:val="0"/>
          <w:numId w:val="32"/>
        </w:numPr>
        <w:spacing w:before="60" w:after="60"/>
        <w:ind w:left="1276" w:hanging="425"/>
        <w:rPr>
          <w:rFonts w:ascii="Arial" w:hAnsi="Arial" w:cs="Arial"/>
          <w:sz w:val="24"/>
          <w:szCs w:val="24"/>
        </w:rPr>
      </w:pPr>
      <w:r w:rsidRPr="007F183D">
        <w:rPr>
          <w:rFonts w:ascii="Arial" w:hAnsi="Arial" w:cs="Arial"/>
          <w:sz w:val="24"/>
          <w:szCs w:val="24"/>
        </w:rPr>
        <w:t>The equipment has not been grant aided in the previous 7 years.</w:t>
      </w:r>
    </w:p>
    <w:p w14:paraId="7ADD3C03" w14:textId="77777777" w:rsidR="00B81F1A" w:rsidRPr="007F183D" w:rsidRDefault="00B81F1A" w:rsidP="003B7560">
      <w:pPr>
        <w:pStyle w:val="ListDash2"/>
        <w:numPr>
          <w:ilvl w:val="0"/>
          <w:numId w:val="32"/>
        </w:numPr>
        <w:spacing w:before="60" w:after="60"/>
        <w:ind w:left="1276" w:hanging="425"/>
        <w:rPr>
          <w:rFonts w:ascii="Arial" w:hAnsi="Arial" w:cs="Arial"/>
          <w:sz w:val="24"/>
          <w:szCs w:val="24"/>
        </w:rPr>
      </w:pPr>
      <w:r w:rsidRPr="007F183D">
        <w:rPr>
          <w:rFonts w:ascii="Arial" w:hAnsi="Arial" w:cs="Arial"/>
          <w:sz w:val="24"/>
          <w:szCs w:val="24"/>
        </w:rPr>
        <w:t>The second-hand equipment is fit for the proposed project activity.</w:t>
      </w:r>
    </w:p>
    <w:p w14:paraId="145432DB" w14:textId="77777777" w:rsidR="00B81F1A" w:rsidRPr="007F183D" w:rsidRDefault="00B81F1A" w:rsidP="003B7560">
      <w:pPr>
        <w:pStyle w:val="ListDash2"/>
        <w:numPr>
          <w:ilvl w:val="0"/>
          <w:numId w:val="32"/>
        </w:numPr>
        <w:spacing w:before="60" w:after="60"/>
        <w:ind w:left="1276" w:hanging="425"/>
        <w:rPr>
          <w:rFonts w:ascii="Arial" w:hAnsi="Arial" w:cs="Arial"/>
          <w:sz w:val="24"/>
          <w:szCs w:val="24"/>
        </w:rPr>
      </w:pPr>
      <w:r w:rsidRPr="007F183D">
        <w:rPr>
          <w:rFonts w:ascii="Arial" w:hAnsi="Arial" w:cs="Arial"/>
          <w:sz w:val="24"/>
          <w:szCs w:val="24"/>
        </w:rPr>
        <w:t>The equipment is in good quality and with enough working life to be able to meet the 5 year asset durability test.</w:t>
      </w:r>
    </w:p>
    <w:p w14:paraId="7D2FC775" w14:textId="77777777" w:rsidR="00B81F1A" w:rsidRPr="007F183D" w:rsidRDefault="00B81F1A" w:rsidP="003B7560">
      <w:pPr>
        <w:pStyle w:val="ListDash2"/>
        <w:numPr>
          <w:ilvl w:val="0"/>
          <w:numId w:val="32"/>
        </w:numPr>
        <w:spacing w:before="60" w:after="60"/>
        <w:ind w:left="1276" w:hanging="425"/>
        <w:rPr>
          <w:rFonts w:ascii="Arial" w:hAnsi="Arial" w:cs="Arial"/>
          <w:sz w:val="24"/>
          <w:szCs w:val="24"/>
        </w:rPr>
      </w:pPr>
      <w:r w:rsidRPr="007F183D">
        <w:rPr>
          <w:rFonts w:ascii="Arial" w:hAnsi="Arial" w:cs="Arial"/>
          <w:sz w:val="24"/>
          <w:szCs w:val="24"/>
        </w:rPr>
        <w:t>It represents a sufficient advantage in terms of value for money when compared with new equipment.</w:t>
      </w:r>
    </w:p>
    <w:p w14:paraId="2D03D3C8" w14:textId="77777777" w:rsidR="00B81F1A" w:rsidRPr="007F183D" w:rsidRDefault="00B81F1A" w:rsidP="003B7560">
      <w:pPr>
        <w:numPr>
          <w:ilvl w:val="0"/>
          <w:numId w:val="32"/>
        </w:numPr>
        <w:spacing w:before="60" w:after="60"/>
        <w:ind w:left="1276" w:hanging="425"/>
        <w:rPr>
          <w:rFonts w:ascii="Arial" w:hAnsi="Arial" w:cs="Arial"/>
          <w:sz w:val="24"/>
          <w:szCs w:val="24"/>
        </w:rPr>
      </w:pPr>
      <w:r w:rsidRPr="007F183D">
        <w:rPr>
          <w:rFonts w:ascii="Arial" w:hAnsi="Arial" w:cs="Arial"/>
          <w:sz w:val="24"/>
          <w:szCs w:val="24"/>
        </w:rPr>
        <w:t xml:space="preserve">Where a project promoter disputes a market value assessed by the above method, they may obtain, </w:t>
      </w:r>
      <w:r w:rsidRPr="007F183D">
        <w:rPr>
          <w:rFonts w:ascii="Arial" w:hAnsi="Arial" w:cs="Arial"/>
          <w:sz w:val="24"/>
          <w:szCs w:val="24"/>
          <w:u w:val="single"/>
        </w:rPr>
        <w:t>at their own expense</w:t>
      </w:r>
      <w:r w:rsidRPr="007F183D">
        <w:rPr>
          <w:rFonts w:ascii="Arial" w:hAnsi="Arial" w:cs="Arial"/>
          <w:sz w:val="24"/>
          <w:szCs w:val="24"/>
        </w:rPr>
        <w:t>, an independent valuation from a competent engineer or plant auctioneer. In such cases the LAG must decide which market valuation should apply.</w:t>
      </w:r>
    </w:p>
    <w:p w14:paraId="06E0784D" w14:textId="77777777" w:rsidR="00B81F1A" w:rsidRPr="007F183D" w:rsidRDefault="00B81F1A" w:rsidP="00B81F1A">
      <w:pPr>
        <w:ind w:left="1701"/>
        <w:rPr>
          <w:rFonts w:ascii="Arial" w:hAnsi="Arial" w:cs="Arial"/>
          <w:sz w:val="24"/>
          <w:szCs w:val="24"/>
        </w:rPr>
      </w:pPr>
    </w:p>
    <w:p w14:paraId="6C73D0E0" w14:textId="77777777" w:rsidR="00B81F1A" w:rsidRPr="007F183D" w:rsidRDefault="00B81F1A" w:rsidP="00B81F1A">
      <w:pPr>
        <w:pStyle w:val="ListDash2"/>
        <w:numPr>
          <w:ilvl w:val="0"/>
          <w:numId w:val="0"/>
        </w:numPr>
        <w:spacing w:after="0"/>
        <w:rPr>
          <w:rFonts w:ascii="Arial" w:hAnsi="Arial" w:cs="Arial"/>
          <w:b/>
          <w:sz w:val="24"/>
          <w:szCs w:val="24"/>
        </w:rPr>
      </w:pPr>
      <w:r w:rsidRPr="007F183D">
        <w:rPr>
          <w:rFonts w:ascii="Arial" w:hAnsi="Arial" w:cs="Arial"/>
          <w:b/>
          <w:sz w:val="24"/>
          <w:szCs w:val="24"/>
        </w:rPr>
        <w:t>Ineligible Costs</w:t>
      </w:r>
    </w:p>
    <w:p w14:paraId="32211657" w14:textId="77777777" w:rsidR="00B81F1A" w:rsidRPr="007F183D" w:rsidRDefault="00B81F1A" w:rsidP="00B81F1A">
      <w:pPr>
        <w:pStyle w:val="ListDash2"/>
        <w:numPr>
          <w:ilvl w:val="0"/>
          <w:numId w:val="0"/>
        </w:numPr>
        <w:spacing w:after="0"/>
        <w:rPr>
          <w:rFonts w:ascii="Arial" w:hAnsi="Arial" w:cs="Arial"/>
          <w:b/>
          <w:sz w:val="24"/>
          <w:szCs w:val="24"/>
        </w:rPr>
      </w:pPr>
    </w:p>
    <w:p w14:paraId="3A62CFE9" w14:textId="77777777" w:rsidR="00B81F1A" w:rsidRPr="007F183D" w:rsidRDefault="00B81F1A" w:rsidP="00B81F1A">
      <w:pPr>
        <w:pStyle w:val="ListDash2"/>
        <w:numPr>
          <w:ilvl w:val="0"/>
          <w:numId w:val="0"/>
        </w:numPr>
        <w:spacing w:after="0"/>
        <w:rPr>
          <w:rFonts w:ascii="Arial" w:hAnsi="Arial" w:cs="Arial"/>
          <w:sz w:val="24"/>
          <w:szCs w:val="24"/>
        </w:rPr>
      </w:pPr>
      <w:r w:rsidRPr="007F183D">
        <w:rPr>
          <w:rFonts w:ascii="Arial" w:hAnsi="Arial" w:cs="Arial"/>
          <w:sz w:val="24"/>
          <w:szCs w:val="24"/>
        </w:rPr>
        <w:t xml:space="preserve">Examples of costs that are </w:t>
      </w:r>
      <w:r w:rsidRPr="007F183D">
        <w:rPr>
          <w:rFonts w:ascii="Arial" w:hAnsi="Arial" w:cs="Arial"/>
          <w:b/>
          <w:sz w:val="24"/>
          <w:szCs w:val="24"/>
          <w:u w:val="single"/>
        </w:rPr>
        <w:t>not</w:t>
      </w:r>
      <w:r w:rsidRPr="007F183D">
        <w:rPr>
          <w:rFonts w:ascii="Arial" w:hAnsi="Arial" w:cs="Arial"/>
          <w:sz w:val="24"/>
          <w:szCs w:val="24"/>
        </w:rPr>
        <w:t xml:space="preserve"> eligible for support under LEADER include the following;</w:t>
      </w:r>
    </w:p>
    <w:p w14:paraId="7BCF0258" w14:textId="77777777" w:rsidR="00B81F1A" w:rsidRPr="007F183D" w:rsidRDefault="00B81F1A" w:rsidP="00B81F1A">
      <w:pPr>
        <w:pStyle w:val="ListDash2"/>
        <w:numPr>
          <w:ilvl w:val="0"/>
          <w:numId w:val="0"/>
        </w:numPr>
        <w:spacing w:after="0"/>
        <w:rPr>
          <w:rFonts w:ascii="Arial" w:hAnsi="Arial" w:cs="Arial"/>
          <w:sz w:val="24"/>
          <w:szCs w:val="24"/>
        </w:rPr>
      </w:pPr>
    </w:p>
    <w:p w14:paraId="4F99EEF7" w14:textId="77777777" w:rsidR="00B81F1A" w:rsidRPr="007F183D" w:rsidRDefault="00B81F1A" w:rsidP="007C16E3">
      <w:pPr>
        <w:pStyle w:val="ListDash2"/>
        <w:numPr>
          <w:ilvl w:val="0"/>
          <w:numId w:val="35"/>
        </w:numPr>
        <w:spacing w:before="60" w:after="60"/>
        <w:ind w:left="567" w:hanging="425"/>
        <w:rPr>
          <w:rFonts w:ascii="Arial" w:hAnsi="Arial" w:cs="Arial"/>
          <w:sz w:val="24"/>
          <w:szCs w:val="24"/>
        </w:rPr>
      </w:pPr>
      <w:r w:rsidRPr="007F183D">
        <w:rPr>
          <w:rFonts w:ascii="Arial" w:hAnsi="Arial" w:cs="Arial"/>
          <w:sz w:val="24"/>
          <w:szCs w:val="24"/>
        </w:rPr>
        <w:t>Costs connected with the leasing contract, such as lessor’s margin, interest refinancing costs, overheads and insurance charges or anything deemed to be a running cost;</w:t>
      </w:r>
    </w:p>
    <w:p w14:paraId="5F716374" w14:textId="77777777" w:rsidR="00B81F1A" w:rsidRPr="007F183D" w:rsidRDefault="00B81F1A" w:rsidP="007C16E3">
      <w:pPr>
        <w:pStyle w:val="ListDash2"/>
        <w:numPr>
          <w:ilvl w:val="0"/>
          <w:numId w:val="36"/>
        </w:numPr>
        <w:spacing w:before="60" w:after="60"/>
        <w:ind w:left="567" w:hanging="425"/>
        <w:rPr>
          <w:rFonts w:ascii="Arial" w:hAnsi="Arial" w:cs="Arial"/>
          <w:sz w:val="24"/>
          <w:szCs w:val="24"/>
        </w:rPr>
      </w:pPr>
      <w:r w:rsidRPr="007F183D">
        <w:rPr>
          <w:rFonts w:ascii="Arial" w:hAnsi="Arial" w:cs="Arial"/>
          <w:sz w:val="24"/>
          <w:szCs w:val="24"/>
        </w:rPr>
        <w:t>Investments which are considered by the LAG to have an unacceptable negative effect on the environment (or proposed investment fails to meet environmental regulations);</w:t>
      </w:r>
    </w:p>
    <w:p w14:paraId="1C013E4C" w14:textId="77777777" w:rsidR="00B81F1A" w:rsidRPr="007F183D" w:rsidRDefault="00B81F1A" w:rsidP="007C16E3">
      <w:pPr>
        <w:pStyle w:val="ListDash2"/>
        <w:numPr>
          <w:ilvl w:val="0"/>
          <w:numId w:val="36"/>
        </w:numPr>
        <w:spacing w:before="60" w:after="60"/>
        <w:ind w:left="567" w:hanging="425"/>
        <w:rPr>
          <w:rFonts w:ascii="Arial" w:hAnsi="Arial" w:cs="Arial"/>
          <w:sz w:val="24"/>
          <w:szCs w:val="24"/>
        </w:rPr>
      </w:pPr>
      <w:r w:rsidRPr="007F183D">
        <w:rPr>
          <w:rFonts w:ascii="Arial" w:hAnsi="Arial" w:cs="Arial"/>
          <w:sz w:val="24"/>
          <w:szCs w:val="24"/>
        </w:rPr>
        <w:t>The purchase of buildings and/or land, including through leasing of property as part of a project;</w:t>
      </w:r>
    </w:p>
    <w:p w14:paraId="76BFA553" w14:textId="77777777" w:rsidR="00B81F1A" w:rsidRPr="007F183D" w:rsidRDefault="00B81F1A" w:rsidP="007C16E3">
      <w:pPr>
        <w:pStyle w:val="ListDash2"/>
        <w:numPr>
          <w:ilvl w:val="0"/>
          <w:numId w:val="36"/>
        </w:numPr>
        <w:spacing w:before="60" w:after="60"/>
        <w:ind w:left="567" w:hanging="425"/>
        <w:rPr>
          <w:rFonts w:ascii="Arial" w:hAnsi="Arial" w:cs="Arial"/>
          <w:sz w:val="24"/>
          <w:szCs w:val="24"/>
        </w:rPr>
      </w:pPr>
      <w:r w:rsidRPr="007F183D">
        <w:rPr>
          <w:rFonts w:ascii="Arial" w:hAnsi="Arial" w:cs="Arial"/>
          <w:sz w:val="24"/>
          <w:szCs w:val="24"/>
        </w:rPr>
        <w:t>Replacement investments i.e. new for old/like for like and maintenance costs for existing buildings, plant or equipment, including kitchens in existing buildings;</w:t>
      </w:r>
    </w:p>
    <w:p w14:paraId="31365870" w14:textId="77777777" w:rsidR="00B81F1A" w:rsidRPr="007F183D" w:rsidRDefault="00B81F1A" w:rsidP="007C16E3">
      <w:pPr>
        <w:pStyle w:val="ListDash2"/>
        <w:numPr>
          <w:ilvl w:val="0"/>
          <w:numId w:val="36"/>
        </w:numPr>
        <w:spacing w:before="60" w:after="60"/>
        <w:ind w:left="567" w:hanging="425"/>
        <w:rPr>
          <w:rFonts w:ascii="Arial" w:hAnsi="Arial" w:cs="Arial"/>
          <w:sz w:val="24"/>
          <w:szCs w:val="24"/>
        </w:rPr>
      </w:pPr>
      <w:r w:rsidRPr="007F183D">
        <w:rPr>
          <w:rFonts w:ascii="Arial" w:hAnsi="Arial" w:cs="Arial"/>
          <w:sz w:val="24"/>
          <w:szCs w:val="24"/>
        </w:rPr>
        <w:t>Investments in new build bed and breakfast, self catering accommodation, hotel accommodation, guest houses or hostels or additional bed space in existing ones;</w:t>
      </w:r>
    </w:p>
    <w:p w14:paraId="0CEBA120" w14:textId="77777777" w:rsidR="00B81F1A" w:rsidRPr="007F183D" w:rsidRDefault="00B81F1A" w:rsidP="007C16E3">
      <w:pPr>
        <w:pStyle w:val="ListDash2"/>
        <w:numPr>
          <w:ilvl w:val="0"/>
          <w:numId w:val="36"/>
        </w:numPr>
        <w:spacing w:before="60" w:after="60"/>
        <w:ind w:left="567" w:hanging="425"/>
        <w:rPr>
          <w:rFonts w:ascii="Arial" w:hAnsi="Arial" w:cs="Arial"/>
          <w:sz w:val="24"/>
          <w:szCs w:val="24"/>
        </w:rPr>
      </w:pPr>
      <w:r w:rsidRPr="007F183D">
        <w:rPr>
          <w:rFonts w:ascii="Arial" w:hAnsi="Arial" w:cs="Arial"/>
          <w:sz w:val="24"/>
          <w:szCs w:val="24"/>
        </w:rPr>
        <w:t xml:space="preserve">Lease-purchase/hire purchase of new machinery and equipment, </w:t>
      </w:r>
    </w:p>
    <w:p w14:paraId="4690F356" w14:textId="77777777" w:rsidR="00B81F1A" w:rsidRPr="007F183D" w:rsidRDefault="00B81F1A" w:rsidP="007C16E3">
      <w:pPr>
        <w:pStyle w:val="ListDash2"/>
        <w:numPr>
          <w:ilvl w:val="0"/>
          <w:numId w:val="36"/>
        </w:numPr>
        <w:spacing w:before="60" w:after="60"/>
        <w:ind w:left="567" w:hanging="425"/>
        <w:rPr>
          <w:rFonts w:ascii="Arial" w:hAnsi="Arial" w:cs="Arial"/>
          <w:sz w:val="24"/>
          <w:szCs w:val="24"/>
        </w:rPr>
      </w:pPr>
      <w:r w:rsidRPr="007F183D">
        <w:rPr>
          <w:rFonts w:ascii="Arial" w:hAnsi="Arial" w:cs="Arial"/>
          <w:sz w:val="24"/>
          <w:szCs w:val="24"/>
        </w:rPr>
        <w:t>Purchase and installation of renewable energy technologies;</w:t>
      </w:r>
    </w:p>
    <w:p w14:paraId="41D3F240" w14:textId="77777777" w:rsidR="00B81F1A" w:rsidRPr="007F183D" w:rsidRDefault="00B81F1A" w:rsidP="007C16E3">
      <w:pPr>
        <w:numPr>
          <w:ilvl w:val="0"/>
          <w:numId w:val="36"/>
        </w:numPr>
        <w:spacing w:before="60" w:after="60"/>
        <w:ind w:left="567" w:hanging="425"/>
        <w:rPr>
          <w:rFonts w:ascii="Arial" w:hAnsi="Arial" w:cs="Arial"/>
          <w:sz w:val="24"/>
          <w:szCs w:val="24"/>
        </w:rPr>
      </w:pPr>
      <w:r w:rsidRPr="007F183D">
        <w:rPr>
          <w:rFonts w:ascii="Arial" w:hAnsi="Arial" w:cs="Arial"/>
          <w:sz w:val="24"/>
          <w:szCs w:val="24"/>
        </w:rPr>
        <w:t xml:space="preserve">The purchase of cars, vans, motorcycles, bicycles, light aircraft and any other form of </w:t>
      </w:r>
      <w:r w:rsidRPr="007F183D">
        <w:rPr>
          <w:rFonts w:ascii="Arial" w:hAnsi="Arial" w:cs="Arial"/>
          <w:sz w:val="24"/>
          <w:szCs w:val="24"/>
          <w:u w:val="single"/>
        </w:rPr>
        <w:t xml:space="preserve">transport </w:t>
      </w:r>
      <w:r w:rsidRPr="007F183D">
        <w:rPr>
          <w:rFonts w:ascii="Arial" w:hAnsi="Arial" w:cs="Arial"/>
          <w:sz w:val="24"/>
          <w:szCs w:val="24"/>
          <w:u w:val="single"/>
          <w:vertAlign w:val="superscript"/>
        </w:rPr>
        <w:t xml:space="preserve">2 </w:t>
      </w:r>
      <w:r w:rsidRPr="007F183D">
        <w:rPr>
          <w:rFonts w:ascii="Arial" w:hAnsi="Arial" w:cs="Arial"/>
          <w:sz w:val="24"/>
          <w:szCs w:val="24"/>
        </w:rPr>
        <w:t>(for whatever purpose);</w:t>
      </w:r>
    </w:p>
    <w:p w14:paraId="7B014A14" w14:textId="77777777" w:rsidR="00B81F1A" w:rsidRPr="007F183D" w:rsidRDefault="00B81F1A" w:rsidP="007C16E3">
      <w:pPr>
        <w:numPr>
          <w:ilvl w:val="0"/>
          <w:numId w:val="36"/>
        </w:numPr>
        <w:spacing w:before="60" w:after="60"/>
        <w:ind w:left="567" w:hanging="425"/>
        <w:rPr>
          <w:rFonts w:ascii="Arial" w:hAnsi="Arial" w:cs="Arial"/>
          <w:sz w:val="24"/>
          <w:szCs w:val="24"/>
        </w:rPr>
      </w:pPr>
      <w:r w:rsidRPr="007F183D">
        <w:rPr>
          <w:rFonts w:ascii="Arial" w:hAnsi="Arial" w:cs="Arial"/>
          <w:sz w:val="24"/>
          <w:szCs w:val="24"/>
        </w:rPr>
        <w:lastRenderedPageBreak/>
        <w:t>The purchase of vehicles</w:t>
      </w:r>
      <w:r w:rsidRPr="007F183D">
        <w:rPr>
          <w:rStyle w:val="FootnoteReference"/>
          <w:rFonts w:ascii="Arial" w:eastAsiaTheme="majorEastAsia" w:hAnsi="Arial" w:cs="Arial"/>
          <w:sz w:val="24"/>
          <w:szCs w:val="24"/>
        </w:rPr>
        <w:footnoteReference w:customMarkFollows="1" w:id="7"/>
        <w:t>3</w:t>
      </w:r>
      <w:r w:rsidRPr="007F183D">
        <w:rPr>
          <w:rFonts w:ascii="Arial" w:hAnsi="Arial" w:cs="Arial"/>
          <w:sz w:val="24"/>
          <w:szCs w:val="24"/>
        </w:rPr>
        <w:t xml:space="preserve"> for transportation (such as lorries, buses, vans, minibuses or any other kind of vehicle used to transport or move goods or people);</w:t>
      </w:r>
    </w:p>
    <w:p w14:paraId="7B83D062" w14:textId="77777777" w:rsidR="00B81F1A" w:rsidRPr="007F183D" w:rsidRDefault="00B81F1A" w:rsidP="007C16E3">
      <w:pPr>
        <w:numPr>
          <w:ilvl w:val="0"/>
          <w:numId w:val="36"/>
        </w:numPr>
        <w:spacing w:before="60" w:after="60"/>
        <w:ind w:left="567" w:hanging="425"/>
        <w:rPr>
          <w:rFonts w:ascii="Arial" w:hAnsi="Arial" w:cs="Arial"/>
          <w:sz w:val="24"/>
          <w:szCs w:val="24"/>
        </w:rPr>
      </w:pPr>
      <w:r w:rsidRPr="007F183D">
        <w:rPr>
          <w:rFonts w:ascii="Arial" w:hAnsi="Arial" w:cs="Arial"/>
          <w:sz w:val="24"/>
          <w:szCs w:val="24"/>
        </w:rPr>
        <w:t xml:space="preserve">Tractors and Agricultural machinery; </w:t>
      </w:r>
    </w:p>
    <w:p w14:paraId="0ADE27D5" w14:textId="77777777" w:rsidR="00B81F1A" w:rsidRPr="007F183D" w:rsidRDefault="00B81F1A" w:rsidP="007C16E3">
      <w:pPr>
        <w:numPr>
          <w:ilvl w:val="0"/>
          <w:numId w:val="44"/>
        </w:numPr>
        <w:spacing w:before="60" w:after="60"/>
        <w:ind w:left="567" w:hanging="425"/>
        <w:rPr>
          <w:rFonts w:ascii="Arial" w:hAnsi="Arial" w:cs="Arial"/>
          <w:sz w:val="24"/>
          <w:szCs w:val="24"/>
        </w:rPr>
      </w:pPr>
      <w:r w:rsidRPr="007F183D">
        <w:rPr>
          <w:rFonts w:ascii="Arial" w:hAnsi="Arial" w:cs="Arial"/>
          <w:sz w:val="24"/>
          <w:szCs w:val="24"/>
        </w:rPr>
        <w:t>Expenditure incurred or work commenced/goods purchased before the letter of offer project start date or after the letter of offer project end date;</w:t>
      </w:r>
    </w:p>
    <w:p w14:paraId="07AABCF9" w14:textId="77777777" w:rsidR="00B81F1A" w:rsidRPr="007F183D" w:rsidRDefault="00B81F1A" w:rsidP="007C16E3">
      <w:pPr>
        <w:pStyle w:val="ListDash2"/>
        <w:numPr>
          <w:ilvl w:val="0"/>
          <w:numId w:val="44"/>
        </w:numPr>
        <w:spacing w:before="60" w:after="60"/>
        <w:ind w:left="567" w:hanging="425"/>
        <w:rPr>
          <w:rFonts w:ascii="Arial" w:hAnsi="Arial" w:cs="Arial"/>
          <w:sz w:val="24"/>
          <w:szCs w:val="24"/>
        </w:rPr>
      </w:pPr>
      <w:r w:rsidRPr="007F183D">
        <w:rPr>
          <w:rFonts w:ascii="Arial" w:hAnsi="Arial" w:cs="Arial"/>
          <w:sz w:val="24"/>
          <w:szCs w:val="24"/>
        </w:rPr>
        <w:t>Payments for gifts and donations or personal entertainments (including alcohol);</w:t>
      </w:r>
    </w:p>
    <w:p w14:paraId="3C203E7A" w14:textId="77777777" w:rsidR="00B81F1A" w:rsidRDefault="00B81F1A" w:rsidP="007C16E3">
      <w:pPr>
        <w:pStyle w:val="ListParagraph"/>
        <w:numPr>
          <w:ilvl w:val="0"/>
          <w:numId w:val="44"/>
        </w:numPr>
        <w:spacing w:before="60" w:after="60" w:line="240" w:lineRule="auto"/>
        <w:ind w:left="567" w:hanging="425"/>
        <w:contextualSpacing/>
        <w:jc w:val="both"/>
        <w:rPr>
          <w:rFonts w:ascii="Arial" w:hAnsi="Arial" w:cs="Arial"/>
          <w:szCs w:val="24"/>
        </w:rPr>
      </w:pPr>
      <w:r w:rsidRPr="007F183D">
        <w:rPr>
          <w:rFonts w:ascii="Arial" w:hAnsi="Arial" w:cs="Arial"/>
          <w:szCs w:val="24"/>
        </w:rPr>
        <w:t>Training i.e. any training currently provided by a statutory body such as colleges, Invest Northern Ireland, Local Enterprise Agencies or other council funded scheme;</w:t>
      </w:r>
    </w:p>
    <w:p w14:paraId="3C0993A1" w14:textId="77777777" w:rsidR="002B108D" w:rsidRPr="007F183D" w:rsidRDefault="002B108D" w:rsidP="007C16E3">
      <w:pPr>
        <w:pStyle w:val="ListParagraph"/>
        <w:numPr>
          <w:ilvl w:val="0"/>
          <w:numId w:val="44"/>
        </w:numPr>
        <w:spacing w:before="60" w:after="60" w:line="240" w:lineRule="auto"/>
        <w:ind w:left="567" w:hanging="425"/>
        <w:contextualSpacing/>
        <w:jc w:val="both"/>
        <w:rPr>
          <w:rFonts w:ascii="Arial" w:hAnsi="Arial" w:cs="Arial"/>
          <w:szCs w:val="24"/>
        </w:rPr>
      </w:pPr>
      <w:r>
        <w:rPr>
          <w:rFonts w:ascii="Arial" w:hAnsi="Arial" w:cs="Arial"/>
          <w:szCs w:val="24"/>
        </w:rPr>
        <w:t>Travel and/or accommodation associated with attendance at bespoke training or trade shows;</w:t>
      </w:r>
    </w:p>
    <w:p w14:paraId="56716200" w14:textId="77777777" w:rsidR="00B81F1A" w:rsidRPr="007F183D" w:rsidRDefault="00B81F1A" w:rsidP="007C16E3">
      <w:pPr>
        <w:pStyle w:val="ListDash2"/>
        <w:numPr>
          <w:ilvl w:val="0"/>
          <w:numId w:val="44"/>
        </w:numPr>
        <w:spacing w:before="60" w:after="60"/>
        <w:ind w:left="567" w:hanging="425"/>
        <w:rPr>
          <w:rFonts w:ascii="Arial" w:hAnsi="Arial" w:cs="Arial"/>
          <w:sz w:val="24"/>
          <w:szCs w:val="24"/>
        </w:rPr>
      </w:pPr>
      <w:r w:rsidRPr="007F183D">
        <w:rPr>
          <w:rFonts w:ascii="Arial" w:hAnsi="Arial" w:cs="Arial"/>
          <w:sz w:val="24"/>
          <w:szCs w:val="24"/>
        </w:rPr>
        <w:t>Reprinting of marketing materials</w:t>
      </w:r>
      <w:r w:rsidR="00A65C99">
        <w:rPr>
          <w:rFonts w:ascii="Arial" w:hAnsi="Arial" w:cs="Arial"/>
          <w:sz w:val="24"/>
          <w:szCs w:val="24"/>
        </w:rPr>
        <w:t xml:space="preserve"> or costs </w:t>
      </w:r>
      <w:r w:rsidR="00301FDE">
        <w:rPr>
          <w:rFonts w:ascii="Arial" w:hAnsi="Arial" w:cs="Arial"/>
          <w:sz w:val="24"/>
          <w:szCs w:val="24"/>
        </w:rPr>
        <w:t xml:space="preserve">associated with internet </w:t>
      </w:r>
      <w:r w:rsidR="00A65C99">
        <w:rPr>
          <w:rFonts w:ascii="Arial" w:hAnsi="Arial" w:cs="Arial"/>
          <w:sz w:val="24"/>
          <w:szCs w:val="24"/>
        </w:rPr>
        <w:t>ads</w:t>
      </w:r>
      <w:r w:rsidR="00301FDE">
        <w:rPr>
          <w:rFonts w:ascii="Arial" w:hAnsi="Arial" w:cs="Arial"/>
          <w:sz w:val="24"/>
          <w:szCs w:val="24"/>
        </w:rPr>
        <w:t>, pop-up ads</w:t>
      </w:r>
      <w:r w:rsidR="00A65C99">
        <w:rPr>
          <w:rFonts w:ascii="Arial" w:hAnsi="Arial" w:cs="Arial"/>
          <w:sz w:val="24"/>
          <w:szCs w:val="24"/>
        </w:rPr>
        <w:t xml:space="preserve"> or </w:t>
      </w:r>
      <w:r w:rsidR="00301FDE">
        <w:rPr>
          <w:rFonts w:ascii="Arial" w:hAnsi="Arial" w:cs="Arial"/>
          <w:sz w:val="24"/>
          <w:szCs w:val="24"/>
        </w:rPr>
        <w:t>search engine optimisation (SEO)</w:t>
      </w:r>
      <w:r w:rsidRPr="007F183D">
        <w:rPr>
          <w:rFonts w:ascii="Arial" w:hAnsi="Arial" w:cs="Arial"/>
          <w:sz w:val="24"/>
          <w:szCs w:val="24"/>
        </w:rPr>
        <w:t>;</w:t>
      </w:r>
    </w:p>
    <w:p w14:paraId="56C98406" w14:textId="77777777" w:rsidR="00B81F1A" w:rsidRPr="007F183D" w:rsidRDefault="00B81F1A" w:rsidP="007C16E3">
      <w:pPr>
        <w:numPr>
          <w:ilvl w:val="0"/>
          <w:numId w:val="44"/>
        </w:numPr>
        <w:spacing w:before="60" w:after="60"/>
        <w:ind w:left="567" w:hanging="425"/>
        <w:rPr>
          <w:rFonts w:ascii="Arial" w:hAnsi="Arial" w:cs="Arial"/>
          <w:sz w:val="24"/>
          <w:szCs w:val="24"/>
        </w:rPr>
      </w:pPr>
      <w:r w:rsidRPr="007F183D">
        <w:rPr>
          <w:rFonts w:ascii="Arial" w:hAnsi="Arial" w:cs="Arial"/>
          <w:sz w:val="24"/>
          <w:szCs w:val="24"/>
        </w:rPr>
        <w:t>No aspect of an activity being funded should be party political in intention, use or presentation, or likely to be perceived as discriminatory on grounds of religion, colour, race, gender or disability;</w:t>
      </w:r>
    </w:p>
    <w:p w14:paraId="0BDAB4D9" w14:textId="77777777" w:rsidR="00B81F1A" w:rsidRPr="007F183D" w:rsidRDefault="00B81F1A" w:rsidP="007C16E3">
      <w:pPr>
        <w:pStyle w:val="ListDash2"/>
        <w:numPr>
          <w:ilvl w:val="0"/>
          <w:numId w:val="44"/>
        </w:numPr>
        <w:spacing w:before="60" w:after="60"/>
        <w:ind w:left="567" w:hanging="425"/>
        <w:rPr>
          <w:rFonts w:ascii="Arial" w:hAnsi="Arial" w:cs="Arial"/>
          <w:sz w:val="24"/>
          <w:szCs w:val="24"/>
        </w:rPr>
      </w:pPr>
      <w:r w:rsidRPr="007F183D">
        <w:rPr>
          <w:rFonts w:ascii="Arial" w:hAnsi="Arial" w:cs="Arial"/>
          <w:sz w:val="24"/>
          <w:szCs w:val="24"/>
        </w:rPr>
        <w:t>Statutory fines and penalties, criminal fines and damages;</w:t>
      </w:r>
    </w:p>
    <w:p w14:paraId="60589410" w14:textId="77777777" w:rsidR="00B81F1A" w:rsidRPr="007F183D" w:rsidRDefault="00B81F1A" w:rsidP="007C16E3">
      <w:pPr>
        <w:pStyle w:val="ListDash2"/>
        <w:numPr>
          <w:ilvl w:val="0"/>
          <w:numId w:val="44"/>
        </w:numPr>
        <w:spacing w:before="60" w:after="60"/>
        <w:ind w:left="567" w:hanging="425"/>
        <w:rPr>
          <w:rFonts w:ascii="Arial" w:hAnsi="Arial" w:cs="Arial"/>
          <w:sz w:val="24"/>
          <w:szCs w:val="24"/>
        </w:rPr>
      </w:pPr>
      <w:r w:rsidRPr="007F183D">
        <w:rPr>
          <w:rFonts w:ascii="Arial" w:hAnsi="Arial" w:cs="Arial"/>
          <w:sz w:val="24"/>
          <w:szCs w:val="24"/>
        </w:rPr>
        <w:t>Legal expenses in respect of litigation;</w:t>
      </w:r>
    </w:p>
    <w:p w14:paraId="41352299" w14:textId="77777777" w:rsidR="00B81F1A" w:rsidRPr="007F183D" w:rsidRDefault="00B81F1A" w:rsidP="007C16E3">
      <w:pPr>
        <w:pStyle w:val="ListDash2"/>
        <w:numPr>
          <w:ilvl w:val="0"/>
          <w:numId w:val="44"/>
        </w:numPr>
        <w:spacing w:before="60" w:after="60"/>
        <w:ind w:left="567" w:hanging="425"/>
        <w:rPr>
          <w:rFonts w:ascii="Arial" w:hAnsi="Arial" w:cs="Arial"/>
          <w:sz w:val="24"/>
          <w:szCs w:val="24"/>
        </w:rPr>
      </w:pPr>
      <w:r w:rsidRPr="007F183D">
        <w:rPr>
          <w:rFonts w:ascii="Arial" w:hAnsi="Arial" w:cs="Arial"/>
          <w:sz w:val="24"/>
          <w:szCs w:val="24"/>
        </w:rPr>
        <w:t>Any cost associated with meeting a legislative or statutory requirement for the business;</w:t>
      </w:r>
    </w:p>
    <w:p w14:paraId="2E7D19EE" w14:textId="77777777" w:rsidR="00B81F1A" w:rsidRPr="007F183D" w:rsidRDefault="00B81F1A" w:rsidP="007C16E3">
      <w:pPr>
        <w:pStyle w:val="ListDash2"/>
        <w:numPr>
          <w:ilvl w:val="0"/>
          <w:numId w:val="44"/>
        </w:numPr>
        <w:spacing w:before="60" w:after="60"/>
        <w:ind w:left="567" w:hanging="425"/>
        <w:jc w:val="left"/>
        <w:rPr>
          <w:rFonts w:ascii="Arial" w:hAnsi="Arial" w:cs="Arial"/>
          <w:sz w:val="24"/>
          <w:szCs w:val="24"/>
        </w:rPr>
      </w:pPr>
      <w:r w:rsidRPr="007F183D">
        <w:rPr>
          <w:rFonts w:ascii="Arial" w:hAnsi="Arial" w:cs="Arial"/>
          <w:sz w:val="24"/>
          <w:szCs w:val="24"/>
        </w:rPr>
        <w:t>Reclaimable VAT;</w:t>
      </w:r>
    </w:p>
    <w:p w14:paraId="10588AD8" w14:textId="77777777" w:rsidR="00B81F1A" w:rsidRPr="007F183D" w:rsidRDefault="00B81F1A" w:rsidP="007C16E3">
      <w:pPr>
        <w:pStyle w:val="ListDash2"/>
        <w:numPr>
          <w:ilvl w:val="0"/>
          <w:numId w:val="44"/>
        </w:numPr>
        <w:spacing w:before="60" w:after="60"/>
        <w:ind w:left="567" w:hanging="425"/>
        <w:jc w:val="left"/>
        <w:rPr>
          <w:rFonts w:ascii="Arial" w:hAnsi="Arial" w:cs="Arial"/>
          <w:sz w:val="24"/>
          <w:szCs w:val="24"/>
        </w:rPr>
      </w:pPr>
      <w:r w:rsidRPr="007F183D">
        <w:rPr>
          <w:rFonts w:ascii="Arial" w:hAnsi="Arial" w:cs="Arial"/>
          <w:sz w:val="24"/>
          <w:szCs w:val="24"/>
        </w:rPr>
        <w:t>Improvement/refurbishment</w:t>
      </w:r>
      <w:r w:rsidR="00C743A8" w:rsidRPr="007F183D">
        <w:rPr>
          <w:rFonts w:ascii="Arial" w:hAnsi="Arial" w:cs="Arial"/>
          <w:sz w:val="24"/>
          <w:szCs w:val="24"/>
        </w:rPr>
        <w:t>/installation</w:t>
      </w:r>
      <w:r w:rsidRPr="007F183D">
        <w:rPr>
          <w:rFonts w:ascii="Arial" w:hAnsi="Arial" w:cs="Arial"/>
          <w:sz w:val="24"/>
          <w:szCs w:val="24"/>
        </w:rPr>
        <w:t xml:space="preserve"> of all assets associated with a residential property, including attics, garages</w:t>
      </w:r>
      <w:r w:rsidR="00C743A8" w:rsidRPr="007F183D">
        <w:rPr>
          <w:rFonts w:ascii="Arial" w:hAnsi="Arial" w:cs="Arial"/>
          <w:sz w:val="24"/>
          <w:szCs w:val="24"/>
        </w:rPr>
        <w:t xml:space="preserve">, </w:t>
      </w:r>
      <w:r w:rsidRPr="007F183D">
        <w:rPr>
          <w:rFonts w:ascii="Arial" w:hAnsi="Arial" w:cs="Arial"/>
          <w:sz w:val="24"/>
          <w:szCs w:val="24"/>
        </w:rPr>
        <w:t>extensions</w:t>
      </w:r>
      <w:r w:rsidR="00FA78FD" w:rsidRPr="007F183D">
        <w:rPr>
          <w:rFonts w:ascii="Arial" w:hAnsi="Arial" w:cs="Arial"/>
          <w:sz w:val="24"/>
          <w:szCs w:val="24"/>
        </w:rPr>
        <w:t xml:space="preserve"> and </w:t>
      </w:r>
      <w:r w:rsidR="00C743A8" w:rsidRPr="007F183D">
        <w:rPr>
          <w:rFonts w:ascii="Arial" w:hAnsi="Arial" w:cs="Arial"/>
          <w:sz w:val="24"/>
          <w:szCs w:val="24"/>
        </w:rPr>
        <w:t>garden</w:t>
      </w:r>
      <w:r w:rsidR="00FA78FD" w:rsidRPr="007F183D">
        <w:rPr>
          <w:rFonts w:ascii="Arial" w:hAnsi="Arial" w:cs="Arial"/>
          <w:sz w:val="24"/>
          <w:szCs w:val="24"/>
        </w:rPr>
        <w:t>s</w:t>
      </w:r>
      <w:r w:rsidRPr="007F183D">
        <w:rPr>
          <w:rFonts w:ascii="Arial" w:hAnsi="Arial" w:cs="Arial"/>
          <w:sz w:val="24"/>
          <w:szCs w:val="24"/>
        </w:rPr>
        <w:t>;</w:t>
      </w:r>
    </w:p>
    <w:p w14:paraId="2FD3299B" w14:textId="77777777" w:rsidR="00B81F1A" w:rsidRPr="007F183D" w:rsidRDefault="00B81F1A" w:rsidP="007C16E3">
      <w:pPr>
        <w:pStyle w:val="ListDash2"/>
        <w:numPr>
          <w:ilvl w:val="0"/>
          <w:numId w:val="44"/>
        </w:numPr>
        <w:spacing w:before="60" w:after="60"/>
        <w:ind w:left="567" w:hanging="425"/>
        <w:jc w:val="left"/>
        <w:rPr>
          <w:rFonts w:ascii="Arial" w:hAnsi="Arial" w:cs="Arial"/>
          <w:sz w:val="24"/>
          <w:szCs w:val="24"/>
        </w:rPr>
      </w:pPr>
      <w:r w:rsidRPr="007F183D">
        <w:rPr>
          <w:rFonts w:ascii="Arial" w:hAnsi="Arial" w:cs="Arial"/>
          <w:sz w:val="24"/>
          <w:szCs w:val="24"/>
        </w:rPr>
        <w:t>Feasibility studies for renewable energy;</w:t>
      </w:r>
    </w:p>
    <w:p w14:paraId="52EFEE6F" w14:textId="77777777" w:rsidR="00862805" w:rsidRPr="007F183D" w:rsidRDefault="00B81F1A" w:rsidP="007C16E3">
      <w:pPr>
        <w:pStyle w:val="ListDash2"/>
        <w:numPr>
          <w:ilvl w:val="0"/>
          <w:numId w:val="44"/>
        </w:numPr>
        <w:spacing w:before="60" w:after="60"/>
        <w:ind w:left="567" w:hanging="425"/>
        <w:jc w:val="left"/>
        <w:rPr>
          <w:rFonts w:ascii="Arial" w:hAnsi="Arial" w:cs="Arial"/>
          <w:sz w:val="24"/>
          <w:szCs w:val="24"/>
        </w:rPr>
      </w:pPr>
      <w:r w:rsidRPr="007F183D">
        <w:rPr>
          <w:rFonts w:ascii="Arial" w:hAnsi="Arial" w:cs="Arial"/>
          <w:sz w:val="24"/>
          <w:szCs w:val="24"/>
        </w:rPr>
        <w:t>Costs associated with agricultural products (known as Annex 1 products) where the output is for human or animal consumption</w:t>
      </w:r>
      <w:r w:rsidR="00F0115B" w:rsidRPr="007F183D">
        <w:rPr>
          <w:rFonts w:ascii="Arial" w:hAnsi="Arial" w:cs="Arial"/>
          <w:sz w:val="24"/>
          <w:szCs w:val="24"/>
        </w:rPr>
        <w:t>, i.e., anything associated with food storage, preparation and processing;</w:t>
      </w:r>
      <w:r w:rsidRPr="007F183D">
        <w:rPr>
          <w:rFonts w:ascii="Arial" w:hAnsi="Arial" w:cs="Arial"/>
          <w:sz w:val="24"/>
          <w:szCs w:val="24"/>
        </w:rPr>
        <w:t xml:space="preserve"> or is a wood processed product</w:t>
      </w:r>
      <w:r w:rsidR="00F0115B" w:rsidRPr="007F183D">
        <w:rPr>
          <w:rFonts w:ascii="Arial" w:hAnsi="Arial" w:cs="Arial"/>
          <w:sz w:val="24"/>
          <w:szCs w:val="24"/>
        </w:rPr>
        <w:t xml:space="preserve"> for energy production </w:t>
      </w:r>
      <w:r w:rsidR="004D3C28" w:rsidRPr="007F183D">
        <w:rPr>
          <w:rFonts w:ascii="Arial" w:hAnsi="Arial" w:cs="Arial"/>
          <w:sz w:val="24"/>
          <w:szCs w:val="24"/>
        </w:rPr>
        <w:t xml:space="preserve">or </w:t>
      </w:r>
      <w:r w:rsidR="00F0115B" w:rsidRPr="007F183D">
        <w:rPr>
          <w:rFonts w:ascii="Arial" w:hAnsi="Arial" w:cs="Arial"/>
          <w:sz w:val="24"/>
          <w:szCs w:val="24"/>
        </w:rPr>
        <w:t>wood fuelled heating systems</w:t>
      </w:r>
      <w:r w:rsidR="00862805" w:rsidRPr="007F183D">
        <w:rPr>
          <w:rFonts w:ascii="Arial" w:hAnsi="Arial" w:cs="Arial"/>
          <w:sz w:val="24"/>
          <w:szCs w:val="24"/>
        </w:rPr>
        <w:t xml:space="preserve">;   </w:t>
      </w:r>
    </w:p>
    <w:p w14:paraId="599AEAF8" w14:textId="77777777" w:rsidR="00B81F1A" w:rsidRPr="007F183D" w:rsidRDefault="00B81F1A" w:rsidP="007C16E3">
      <w:pPr>
        <w:pStyle w:val="ListDash2"/>
        <w:numPr>
          <w:ilvl w:val="0"/>
          <w:numId w:val="44"/>
        </w:numPr>
        <w:spacing w:before="60" w:after="60"/>
        <w:ind w:left="567" w:hanging="425"/>
        <w:jc w:val="left"/>
        <w:rPr>
          <w:rFonts w:ascii="Arial" w:hAnsi="Arial" w:cs="Arial"/>
          <w:sz w:val="24"/>
          <w:szCs w:val="24"/>
        </w:rPr>
      </w:pPr>
      <w:r w:rsidRPr="007F183D">
        <w:rPr>
          <w:rFonts w:ascii="Arial" w:hAnsi="Arial" w:cs="Arial"/>
          <w:sz w:val="24"/>
          <w:szCs w:val="24"/>
        </w:rPr>
        <w:t>Any form of retail business;</w:t>
      </w:r>
    </w:p>
    <w:p w14:paraId="27351359" w14:textId="77777777" w:rsidR="00B81F1A" w:rsidRPr="007F183D" w:rsidRDefault="00B81F1A" w:rsidP="007C16E3">
      <w:pPr>
        <w:pStyle w:val="ListDash2"/>
        <w:numPr>
          <w:ilvl w:val="0"/>
          <w:numId w:val="44"/>
        </w:numPr>
        <w:spacing w:before="60" w:after="60"/>
        <w:ind w:left="567" w:hanging="425"/>
        <w:jc w:val="left"/>
        <w:rPr>
          <w:rFonts w:ascii="Arial" w:hAnsi="Arial" w:cs="Arial"/>
          <w:sz w:val="24"/>
          <w:szCs w:val="24"/>
        </w:rPr>
      </w:pPr>
      <w:r w:rsidRPr="007F183D">
        <w:rPr>
          <w:rFonts w:ascii="Arial" w:hAnsi="Arial" w:cs="Arial"/>
          <w:sz w:val="24"/>
          <w:szCs w:val="24"/>
        </w:rPr>
        <w:t>Standalone equipment e</w:t>
      </w:r>
      <w:r w:rsidR="00AA2CEB" w:rsidRPr="007F183D">
        <w:rPr>
          <w:rFonts w:ascii="Arial" w:hAnsi="Arial" w:cs="Arial"/>
          <w:sz w:val="24"/>
          <w:szCs w:val="24"/>
        </w:rPr>
        <w:t>.</w:t>
      </w:r>
      <w:r w:rsidRPr="007F183D">
        <w:rPr>
          <w:rFonts w:ascii="Arial" w:hAnsi="Arial" w:cs="Arial"/>
          <w:sz w:val="24"/>
          <w:szCs w:val="24"/>
        </w:rPr>
        <w:t>g</w:t>
      </w:r>
      <w:r w:rsidR="00AA2CEB" w:rsidRPr="007F183D">
        <w:rPr>
          <w:rFonts w:ascii="Arial" w:hAnsi="Arial" w:cs="Arial"/>
          <w:sz w:val="24"/>
          <w:szCs w:val="24"/>
        </w:rPr>
        <w:t>.</w:t>
      </w:r>
      <w:r w:rsidRPr="007F183D">
        <w:rPr>
          <w:rFonts w:ascii="Arial" w:hAnsi="Arial" w:cs="Arial"/>
          <w:sz w:val="24"/>
          <w:szCs w:val="24"/>
        </w:rPr>
        <w:t xml:space="preserve"> generators, compressors etc</w:t>
      </w:r>
      <w:r w:rsidR="00F476DC" w:rsidRPr="007F183D">
        <w:rPr>
          <w:rFonts w:ascii="Arial" w:hAnsi="Arial" w:cs="Arial"/>
          <w:sz w:val="24"/>
          <w:szCs w:val="24"/>
        </w:rPr>
        <w:t>.</w:t>
      </w:r>
      <w:r w:rsidRPr="007F183D">
        <w:rPr>
          <w:rFonts w:ascii="Arial" w:hAnsi="Arial" w:cs="Arial"/>
          <w:sz w:val="24"/>
          <w:szCs w:val="24"/>
        </w:rPr>
        <w:t xml:space="preserve"> (However, these may be eligible if part of a wider suite of equipment needed for the project to be funded);</w:t>
      </w:r>
    </w:p>
    <w:p w14:paraId="5531F446" w14:textId="77777777" w:rsidR="004B7039" w:rsidRDefault="00A80418" w:rsidP="004B7039">
      <w:pPr>
        <w:pStyle w:val="ListDash2"/>
        <w:numPr>
          <w:ilvl w:val="0"/>
          <w:numId w:val="44"/>
        </w:numPr>
        <w:spacing w:before="60" w:after="60"/>
        <w:ind w:left="567" w:hanging="425"/>
        <w:jc w:val="left"/>
        <w:rPr>
          <w:rFonts w:ascii="Arial" w:hAnsi="Arial" w:cs="Arial"/>
          <w:sz w:val="24"/>
          <w:szCs w:val="24"/>
        </w:rPr>
      </w:pPr>
      <w:r w:rsidRPr="007F183D">
        <w:rPr>
          <w:rFonts w:ascii="Arial" w:hAnsi="Arial" w:cs="Arial"/>
          <w:sz w:val="24"/>
          <w:szCs w:val="24"/>
        </w:rPr>
        <w:t>Livestock Markets.</w:t>
      </w:r>
    </w:p>
    <w:p w14:paraId="3A33FC59" w14:textId="3CAA02CA" w:rsidR="00B81F1A" w:rsidRPr="004B7039" w:rsidRDefault="004B7039" w:rsidP="004B7039">
      <w:pPr>
        <w:pStyle w:val="ListDash2"/>
        <w:numPr>
          <w:ilvl w:val="0"/>
          <w:numId w:val="44"/>
        </w:numPr>
        <w:spacing w:before="60" w:after="60"/>
        <w:ind w:left="567" w:hanging="425"/>
        <w:jc w:val="left"/>
        <w:rPr>
          <w:rFonts w:ascii="Arial" w:hAnsi="Arial" w:cs="Arial"/>
          <w:sz w:val="24"/>
          <w:szCs w:val="24"/>
        </w:rPr>
      </w:pPr>
      <w:r>
        <w:rPr>
          <w:rFonts w:ascii="Arial" w:hAnsi="Arial" w:cs="Arial"/>
          <w:sz w:val="24"/>
          <w:szCs w:val="24"/>
        </w:rPr>
        <w:t xml:space="preserve"> The construction of any build and/or any associated equipment intended for the separation and drying or the recycling of animal bedding for sale.</w:t>
      </w:r>
      <w:r w:rsidR="00B81F1A" w:rsidRPr="004B7039">
        <w:rPr>
          <w:rFonts w:ascii="Arial" w:hAnsi="Arial" w:cs="Arial"/>
          <w:sz w:val="24"/>
          <w:szCs w:val="24"/>
        </w:rPr>
        <w:br/>
      </w:r>
    </w:p>
    <w:p w14:paraId="7764B2F4" w14:textId="77777777" w:rsidR="00B81F1A" w:rsidRPr="007F183D" w:rsidRDefault="00B81F1A" w:rsidP="00B81F1A">
      <w:pPr>
        <w:pStyle w:val="ListDash2"/>
        <w:numPr>
          <w:ilvl w:val="0"/>
          <w:numId w:val="0"/>
        </w:numPr>
        <w:spacing w:after="0"/>
        <w:jc w:val="left"/>
        <w:rPr>
          <w:rFonts w:ascii="Arial" w:hAnsi="Arial" w:cs="Arial"/>
          <w:b/>
          <w:sz w:val="24"/>
          <w:szCs w:val="24"/>
        </w:rPr>
      </w:pPr>
      <w:r w:rsidRPr="007F183D">
        <w:rPr>
          <w:rFonts w:ascii="Arial" w:hAnsi="Arial" w:cs="Arial"/>
          <w:b/>
          <w:sz w:val="24"/>
          <w:szCs w:val="24"/>
        </w:rPr>
        <w:t>Beneficiaries</w:t>
      </w:r>
    </w:p>
    <w:p w14:paraId="6D322590" w14:textId="77777777" w:rsidR="00B81F1A" w:rsidRPr="007F183D" w:rsidRDefault="00B81F1A" w:rsidP="00B81F1A">
      <w:pPr>
        <w:pStyle w:val="ListDash2"/>
        <w:numPr>
          <w:ilvl w:val="0"/>
          <w:numId w:val="0"/>
        </w:numPr>
        <w:spacing w:after="0"/>
        <w:jc w:val="left"/>
        <w:rPr>
          <w:rFonts w:ascii="Arial" w:hAnsi="Arial" w:cs="Arial"/>
          <w:b/>
          <w:sz w:val="24"/>
          <w:szCs w:val="24"/>
        </w:rPr>
      </w:pPr>
    </w:p>
    <w:p w14:paraId="37D7E6F2" w14:textId="77777777" w:rsidR="00B81F1A" w:rsidRPr="007F183D" w:rsidRDefault="00B81F1A" w:rsidP="00B81F1A">
      <w:pPr>
        <w:pStyle w:val="Text3"/>
        <w:spacing w:after="0"/>
        <w:rPr>
          <w:rFonts w:ascii="Arial" w:eastAsia="Calibri" w:hAnsi="Arial" w:cs="Arial"/>
          <w:sz w:val="24"/>
          <w:szCs w:val="24"/>
        </w:rPr>
      </w:pPr>
      <w:r w:rsidRPr="007F183D">
        <w:rPr>
          <w:rFonts w:ascii="Arial" w:eastAsia="Calibri" w:hAnsi="Arial" w:cs="Arial"/>
          <w:sz w:val="24"/>
          <w:szCs w:val="24"/>
        </w:rPr>
        <w:t>Beneficiaries under this support option are:</w:t>
      </w:r>
    </w:p>
    <w:p w14:paraId="70C39F76" w14:textId="77777777" w:rsidR="00B81F1A" w:rsidRPr="007F183D" w:rsidRDefault="00B81F1A" w:rsidP="00B81F1A">
      <w:pPr>
        <w:pStyle w:val="ListParagraph"/>
        <w:numPr>
          <w:ilvl w:val="0"/>
          <w:numId w:val="52"/>
        </w:numPr>
        <w:spacing w:after="60" w:line="240" w:lineRule="auto"/>
        <w:ind w:left="993" w:hanging="426"/>
        <w:contextualSpacing/>
        <w:rPr>
          <w:rFonts w:ascii="Arial" w:hAnsi="Arial" w:cs="Arial"/>
          <w:szCs w:val="24"/>
        </w:rPr>
      </w:pPr>
      <w:r w:rsidRPr="007F183D">
        <w:rPr>
          <w:rFonts w:ascii="Arial" w:hAnsi="Arial" w:cs="Arial"/>
          <w:szCs w:val="24"/>
        </w:rPr>
        <w:t>Private Individuals (18 years of age or over) in rural areas</w:t>
      </w:r>
    </w:p>
    <w:p w14:paraId="1BC971FF" w14:textId="77777777" w:rsidR="00B81F1A" w:rsidRPr="007F183D" w:rsidRDefault="00B81F1A" w:rsidP="00B81F1A">
      <w:pPr>
        <w:pStyle w:val="ListParagraph"/>
        <w:numPr>
          <w:ilvl w:val="0"/>
          <w:numId w:val="52"/>
        </w:numPr>
        <w:spacing w:after="60" w:line="240" w:lineRule="auto"/>
        <w:ind w:left="993" w:hanging="426"/>
        <w:contextualSpacing/>
        <w:rPr>
          <w:rFonts w:ascii="Arial" w:hAnsi="Arial" w:cs="Arial"/>
          <w:szCs w:val="24"/>
        </w:rPr>
      </w:pPr>
      <w:r w:rsidRPr="007F183D">
        <w:rPr>
          <w:rFonts w:ascii="Arial" w:hAnsi="Arial" w:cs="Arial"/>
          <w:szCs w:val="24"/>
        </w:rPr>
        <w:t>Micro or Small enterprises</w:t>
      </w:r>
      <w:r w:rsidR="007341CB" w:rsidRPr="007F183D">
        <w:rPr>
          <w:rFonts w:ascii="Arial" w:hAnsi="Arial" w:cs="Arial"/>
          <w:szCs w:val="24"/>
        </w:rPr>
        <w:t>*</w:t>
      </w:r>
      <w:r w:rsidRPr="007F183D">
        <w:rPr>
          <w:rFonts w:ascii="Arial" w:hAnsi="Arial" w:cs="Arial"/>
          <w:szCs w:val="24"/>
        </w:rPr>
        <w:t xml:space="preserve"> (performing non-agricultural activity)</w:t>
      </w:r>
    </w:p>
    <w:p w14:paraId="1A270E7E" w14:textId="77777777" w:rsidR="00B81F1A" w:rsidRPr="007F183D" w:rsidRDefault="00B81F1A" w:rsidP="00B81F1A">
      <w:pPr>
        <w:pStyle w:val="ListParagraph"/>
        <w:numPr>
          <w:ilvl w:val="0"/>
          <w:numId w:val="52"/>
        </w:numPr>
        <w:spacing w:after="60" w:line="240" w:lineRule="auto"/>
        <w:ind w:left="993" w:hanging="426"/>
        <w:contextualSpacing/>
        <w:rPr>
          <w:rFonts w:ascii="Arial" w:hAnsi="Arial" w:cs="Arial"/>
          <w:szCs w:val="24"/>
        </w:rPr>
      </w:pPr>
      <w:r w:rsidRPr="007F183D">
        <w:rPr>
          <w:rFonts w:ascii="Arial" w:hAnsi="Arial" w:cs="Arial"/>
          <w:szCs w:val="24"/>
        </w:rPr>
        <w:t>Social Economy Enterprises engaged in economic activities in rural areas Eligibility conditions</w:t>
      </w:r>
    </w:p>
    <w:p w14:paraId="6763BCDB" w14:textId="77777777" w:rsidR="00B81F1A" w:rsidRPr="007F183D" w:rsidRDefault="00B81F1A" w:rsidP="00B81F1A">
      <w:pPr>
        <w:jc w:val="both"/>
        <w:rPr>
          <w:rFonts w:ascii="Arial" w:hAnsi="Arial" w:cs="Arial"/>
          <w:sz w:val="24"/>
          <w:szCs w:val="24"/>
        </w:rPr>
      </w:pPr>
    </w:p>
    <w:p w14:paraId="78510987" w14:textId="77777777" w:rsidR="00B81F1A" w:rsidRPr="007F183D" w:rsidRDefault="00B81F1A" w:rsidP="00B81F1A">
      <w:pPr>
        <w:rPr>
          <w:rFonts w:ascii="Arial" w:hAnsi="Arial" w:cs="Arial"/>
          <w:sz w:val="24"/>
          <w:szCs w:val="24"/>
        </w:rPr>
      </w:pPr>
      <w:r w:rsidRPr="007F183D">
        <w:rPr>
          <w:rFonts w:ascii="Arial" w:eastAsia="Calibri" w:hAnsi="Arial" w:cs="Arial"/>
          <w:sz w:val="24"/>
          <w:szCs w:val="24"/>
        </w:rPr>
        <w:t xml:space="preserve">Supported enterprises </w:t>
      </w:r>
      <w:r w:rsidRPr="007F183D">
        <w:rPr>
          <w:rFonts w:ascii="Arial" w:hAnsi="Arial" w:cs="Arial"/>
          <w:sz w:val="24"/>
          <w:szCs w:val="24"/>
        </w:rPr>
        <w:t>should be operational in rural areas (i.e. excluding towns with a population of more than 5,000) and must contribute to the objectives and priorities outlined within the LAG Local Development Strategy.</w:t>
      </w:r>
      <w:r w:rsidR="00494B6E">
        <w:rPr>
          <w:rFonts w:ascii="Arial" w:hAnsi="Arial" w:cs="Arial"/>
          <w:sz w:val="24"/>
          <w:szCs w:val="24"/>
        </w:rPr>
        <w:t xml:space="preserve"> </w:t>
      </w:r>
      <w:r w:rsidRPr="007F183D">
        <w:rPr>
          <w:rFonts w:ascii="Arial" w:hAnsi="Arial" w:cs="Arial"/>
          <w:sz w:val="24"/>
          <w:szCs w:val="24"/>
        </w:rPr>
        <w:t xml:space="preserve"> However where (and at the discretion of the LAG) the need and benefit is proven in the Local Development Strategy this can be extended to towns with a population of up to 10,000.</w:t>
      </w:r>
      <w:r w:rsidR="00494B6E">
        <w:rPr>
          <w:rFonts w:ascii="Arial" w:hAnsi="Arial" w:cs="Arial"/>
          <w:sz w:val="24"/>
          <w:szCs w:val="24"/>
        </w:rPr>
        <w:t xml:space="preserve"> </w:t>
      </w:r>
      <w:r w:rsidRPr="007F183D">
        <w:rPr>
          <w:rFonts w:ascii="Arial" w:hAnsi="Arial" w:cs="Arial"/>
          <w:sz w:val="24"/>
          <w:szCs w:val="24"/>
        </w:rPr>
        <w:t xml:space="preserve"> Eligible applicants must have a business plan for the proposed operation, and business interest within the focal rural area. </w:t>
      </w:r>
    </w:p>
    <w:p w14:paraId="57E7766E" w14:textId="77777777" w:rsidR="00B81F1A" w:rsidRPr="007F183D" w:rsidRDefault="00B81F1A" w:rsidP="00B81F1A">
      <w:pPr>
        <w:rPr>
          <w:rFonts w:ascii="Arial" w:hAnsi="Arial" w:cs="Arial"/>
          <w:sz w:val="24"/>
          <w:szCs w:val="24"/>
        </w:rPr>
      </w:pPr>
    </w:p>
    <w:p w14:paraId="65B73380" w14:textId="77777777" w:rsidR="00B81F1A" w:rsidRPr="007F183D" w:rsidRDefault="00B81F1A" w:rsidP="00FA78FD">
      <w:pPr>
        <w:rPr>
          <w:rFonts w:ascii="Arial" w:hAnsi="Arial" w:cs="Arial"/>
          <w:sz w:val="24"/>
          <w:szCs w:val="24"/>
        </w:rPr>
      </w:pPr>
      <w:r w:rsidRPr="007F183D">
        <w:rPr>
          <w:rFonts w:ascii="Arial" w:hAnsi="Arial" w:cs="Arial"/>
          <w:sz w:val="24"/>
          <w:szCs w:val="24"/>
        </w:rPr>
        <w:t>Applicants failing to achieve LOO targets and outputs in previous applications to Priority 6 may be debarred from applying until achieved.</w:t>
      </w:r>
    </w:p>
    <w:p w14:paraId="403F91AA" w14:textId="77777777" w:rsidR="00B81F1A" w:rsidRPr="007F183D" w:rsidRDefault="00B81F1A" w:rsidP="00B81F1A">
      <w:pPr>
        <w:rPr>
          <w:rFonts w:ascii="Arial" w:hAnsi="Arial" w:cs="Arial"/>
          <w:sz w:val="24"/>
          <w:szCs w:val="24"/>
        </w:rPr>
      </w:pPr>
    </w:p>
    <w:p w14:paraId="61C3EA44" w14:textId="77777777" w:rsidR="00B81F1A" w:rsidRPr="007F183D" w:rsidRDefault="00B81F1A" w:rsidP="00B81F1A">
      <w:pPr>
        <w:rPr>
          <w:rFonts w:ascii="Arial" w:hAnsi="Arial" w:cs="Arial"/>
          <w:sz w:val="24"/>
          <w:szCs w:val="24"/>
        </w:rPr>
      </w:pPr>
      <w:r w:rsidRPr="007F183D">
        <w:rPr>
          <w:rFonts w:ascii="Arial" w:hAnsi="Arial" w:cs="Arial"/>
          <w:b/>
          <w:sz w:val="24"/>
          <w:szCs w:val="24"/>
        </w:rPr>
        <w:t>Only one application per business per call will be accepted</w:t>
      </w:r>
      <w:r w:rsidRPr="007F183D">
        <w:rPr>
          <w:rFonts w:ascii="Arial" w:hAnsi="Arial" w:cs="Arial"/>
          <w:sz w:val="24"/>
          <w:szCs w:val="24"/>
        </w:rPr>
        <w:t>.</w:t>
      </w:r>
    </w:p>
    <w:p w14:paraId="33FF25CB" w14:textId="77777777" w:rsidR="00B81F1A" w:rsidRPr="007F183D" w:rsidRDefault="00B81F1A" w:rsidP="00B81F1A">
      <w:pPr>
        <w:rPr>
          <w:rFonts w:ascii="Arial" w:hAnsi="Arial" w:cs="Arial"/>
          <w:sz w:val="24"/>
          <w:szCs w:val="24"/>
        </w:rPr>
      </w:pPr>
    </w:p>
    <w:p w14:paraId="5E59B695" w14:textId="77777777" w:rsidR="00B81F1A" w:rsidRPr="007F183D" w:rsidRDefault="00B81F1A" w:rsidP="00B81F1A">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Amounts and Support Rates</w:t>
      </w:r>
    </w:p>
    <w:p w14:paraId="32BE6A2A" w14:textId="77777777" w:rsidR="00B81F1A" w:rsidRPr="007F183D" w:rsidRDefault="00B81F1A" w:rsidP="00B81F1A">
      <w:pPr>
        <w:ind w:left="207"/>
        <w:rPr>
          <w:rFonts w:ascii="Arial" w:hAnsi="Arial" w:cs="Arial"/>
          <w:b/>
          <w:sz w:val="24"/>
          <w:szCs w:val="24"/>
        </w:rPr>
      </w:pPr>
    </w:p>
    <w:p w14:paraId="4DFBA6A6" w14:textId="77777777" w:rsidR="00B81F1A" w:rsidRPr="007F183D" w:rsidRDefault="00B81F1A" w:rsidP="00B81F1A">
      <w:pPr>
        <w:pStyle w:val="ListParagraph"/>
        <w:numPr>
          <w:ilvl w:val="0"/>
          <w:numId w:val="33"/>
        </w:numPr>
        <w:spacing w:line="240" w:lineRule="auto"/>
        <w:ind w:left="993" w:hanging="426"/>
        <w:contextualSpacing/>
        <w:jc w:val="both"/>
        <w:rPr>
          <w:rFonts w:ascii="Arial" w:hAnsi="Arial" w:cs="Arial"/>
          <w:b/>
          <w:szCs w:val="24"/>
        </w:rPr>
      </w:pPr>
      <w:r w:rsidRPr="007F183D">
        <w:rPr>
          <w:rFonts w:ascii="Arial" w:hAnsi="Arial" w:cs="Arial"/>
          <w:szCs w:val="24"/>
        </w:rPr>
        <w:t>Support (including existing farm diversification businesses) minimum grant level of £5,000 (£500 minimum for technical support, bespoke training and marketing) and a m</w:t>
      </w:r>
      <w:r w:rsidRPr="007F183D">
        <w:rPr>
          <w:rFonts w:ascii="Arial" w:hAnsi="Arial" w:cs="Arial"/>
          <w:b/>
          <w:szCs w:val="24"/>
        </w:rPr>
        <w:t>a</w:t>
      </w:r>
      <w:r w:rsidRPr="007F183D">
        <w:rPr>
          <w:rFonts w:ascii="Arial" w:hAnsi="Arial" w:cs="Arial"/>
          <w:szCs w:val="24"/>
        </w:rPr>
        <w:t xml:space="preserve">ximum of £90,000, depending on the </w:t>
      </w:r>
      <w:r w:rsidRPr="007F183D">
        <w:rPr>
          <w:rStyle w:val="FootnoteReference"/>
          <w:rFonts w:ascii="Arial" w:eastAsiaTheme="majorEastAsia" w:hAnsi="Arial" w:cs="Arial"/>
          <w:szCs w:val="24"/>
        </w:rPr>
        <w:footnoteReference w:customMarkFollows="1" w:id="8"/>
        <w:t>4</w:t>
      </w:r>
      <w:r w:rsidRPr="007F183D">
        <w:rPr>
          <w:rFonts w:ascii="Arial" w:hAnsi="Arial" w:cs="Arial"/>
          <w:szCs w:val="24"/>
        </w:rPr>
        <w:t>size of the business either a Micro Enterprise or a Small Enterprise.</w:t>
      </w:r>
    </w:p>
    <w:p w14:paraId="4A34FC88" w14:textId="77777777" w:rsidR="00B81F1A" w:rsidRPr="007F183D" w:rsidRDefault="00B81F1A" w:rsidP="00B81F1A">
      <w:pPr>
        <w:pStyle w:val="ListParagraph"/>
        <w:spacing w:line="240" w:lineRule="auto"/>
        <w:rPr>
          <w:rFonts w:ascii="Arial" w:hAnsi="Arial" w:cs="Arial"/>
          <w:szCs w:val="24"/>
        </w:rPr>
      </w:pPr>
    </w:p>
    <w:p w14:paraId="6DC8B928" w14:textId="77777777" w:rsidR="00B81F1A" w:rsidRPr="007F183D" w:rsidRDefault="00B81F1A" w:rsidP="00B81F1A">
      <w:pPr>
        <w:pStyle w:val="ListParagraph"/>
        <w:numPr>
          <w:ilvl w:val="0"/>
          <w:numId w:val="33"/>
        </w:numPr>
        <w:tabs>
          <w:tab w:val="left" w:pos="993"/>
        </w:tabs>
        <w:spacing w:line="240" w:lineRule="auto"/>
        <w:ind w:left="992" w:hanging="425"/>
        <w:contextualSpacing/>
        <w:jc w:val="both"/>
        <w:rPr>
          <w:rFonts w:ascii="Arial" w:hAnsi="Arial" w:cs="Arial"/>
          <w:b/>
          <w:szCs w:val="24"/>
        </w:rPr>
      </w:pPr>
      <w:r w:rsidRPr="007F183D">
        <w:rPr>
          <w:rFonts w:ascii="Arial" w:hAnsi="Arial" w:cs="Arial"/>
          <w:szCs w:val="24"/>
        </w:rPr>
        <w:t xml:space="preserve">Technical assistance support will be available up to 50% at a maximum of £5,000. Marketing will be paid up to £5,000 and website development to encourage e-commerce/on-line trading will be paid up to £10,000. </w:t>
      </w:r>
      <w:r w:rsidR="00494B6E">
        <w:rPr>
          <w:rFonts w:ascii="Arial" w:hAnsi="Arial" w:cs="Arial"/>
          <w:szCs w:val="24"/>
        </w:rPr>
        <w:t xml:space="preserve"> </w:t>
      </w:r>
      <w:r w:rsidRPr="007F183D">
        <w:rPr>
          <w:rFonts w:ascii="Arial" w:hAnsi="Arial" w:cs="Arial"/>
          <w:szCs w:val="24"/>
        </w:rPr>
        <w:t xml:space="preserve">Bespoke training will be paid up to maximum grant of £5,000. </w:t>
      </w:r>
    </w:p>
    <w:p w14:paraId="487425DF" w14:textId="77777777" w:rsidR="00B81F1A" w:rsidRPr="007F183D" w:rsidRDefault="00B81F1A" w:rsidP="00B81F1A">
      <w:pPr>
        <w:pStyle w:val="ListParagraph"/>
        <w:spacing w:line="240" w:lineRule="auto"/>
        <w:rPr>
          <w:rFonts w:ascii="Arial" w:hAnsi="Arial" w:cs="Arial"/>
          <w:szCs w:val="24"/>
        </w:rPr>
      </w:pPr>
    </w:p>
    <w:p w14:paraId="2ADDBD0C" w14:textId="77777777" w:rsidR="00B81F1A" w:rsidRPr="007F183D" w:rsidRDefault="00B81F1A" w:rsidP="00B81F1A">
      <w:pPr>
        <w:pStyle w:val="ListParagraph"/>
        <w:numPr>
          <w:ilvl w:val="0"/>
          <w:numId w:val="33"/>
        </w:numPr>
        <w:tabs>
          <w:tab w:val="left" w:pos="993"/>
        </w:tabs>
        <w:spacing w:line="240" w:lineRule="auto"/>
        <w:ind w:left="992" w:hanging="425"/>
        <w:contextualSpacing/>
        <w:jc w:val="both"/>
        <w:rPr>
          <w:rFonts w:ascii="Arial" w:hAnsi="Arial" w:cs="Arial"/>
          <w:b/>
          <w:szCs w:val="24"/>
        </w:rPr>
      </w:pPr>
      <w:r w:rsidRPr="007F183D">
        <w:rPr>
          <w:rFonts w:ascii="Arial" w:hAnsi="Arial" w:cs="Arial"/>
          <w:szCs w:val="24"/>
        </w:rPr>
        <w:t>Please note any application for grant must not exceed the maximum level of funding available (set within the Local Rural Development Strategy by the LAG) which may include any funding towards technical assistance.</w:t>
      </w:r>
    </w:p>
    <w:p w14:paraId="17AA3174" w14:textId="77777777" w:rsidR="00B81F1A" w:rsidRPr="007F183D" w:rsidRDefault="00B81F1A" w:rsidP="00B81F1A">
      <w:pPr>
        <w:tabs>
          <w:tab w:val="left" w:pos="993"/>
        </w:tabs>
        <w:contextualSpacing/>
        <w:jc w:val="both"/>
        <w:rPr>
          <w:rFonts w:ascii="Arial" w:hAnsi="Arial" w:cs="Arial"/>
          <w:b/>
          <w:sz w:val="24"/>
          <w:szCs w:val="24"/>
        </w:rPr>
      </w:pPr>
    </w:p>
    <w:p w14:paraId="7737FC8A" w14:textId="77777777" w:rsidR="00B81F1A" w:rsidRPr="007F183D" w:rsidRDefault="00B81F1A" w:rsidP="00B81F1A">
      <w:pPr>
        <w:rPr>
          <w:rFonts w:ascii="Arial" w:hAnsi="Arial" w:cs="Arial"/>
          <w:b/>
          <w:sz w:val="24"/>
          <w:szCs w:val="24"/>
        </w:rPr>
      </w:pPr>
      <w:r w:rsidRPr="007F183D">
        <w:rPr>
          <w:rFonts w:ascii="Arial" w:hAnsi="Arial" w:cs="Arial"/>
          <w:b/>
          <w:sz w:val="24"/>
          <w:szCs w:val="24"/>
        </w:rPr>
        <w:t>Intervention Rates</w:t>
      </w:r>
    </w:p>
    <w:p w14:paraId="39E02C53" w14:textId="77777777" w:rsidR="00B81F1A" w:rsidRPr="007F183D" w:rsidRDefault="00B81F1A" w:rsidP="00B81F1A">
      <w:pPr>
        <w:rPr>
          <w:rFonts w:ascii="Arial" w:hAnsi="Arial" w:cs="Arial"/>
          <w:b/>
          <w:sz w:val="24"/>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9"/>
        <w:gridCol w:w="1364"/>
        <w:gridCol w:w="1462"/>
        <w:gridCol w:w="3647"/>
      </w:tblGrid>
      <w:tr w:rsidR="00B81F1A" w:rsidRPr="007F183D" w14:paraId="368D1EFD" w14:textId="77777777" w:rsidTr="00C61EC7">
        <w:tc>
          <w:tcPr>
            <w:tcW w:w="2894" w:type="dxa"/>
          </w:tcPr>
          <w:p w14:paraId="68113F19"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Activity</w:t>
            </w:r>
          </w:p>
        </w:tc>
        <w:tc>
          <w:tcPr>
            <w:tcW w:w="1044" w:type="dxa"/>
          </w:tcPr>
          <w:p w14:paraId="78AE7ED7"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Min Grant per project application</w:t>
            </w:r>
          </w:p>
        </w:tc>
        <w:tc>
          <w:tcPr>
            <w:tcW w:w="1470" w:type="dxa"/>
          </w:tcPr>
          <w:p w14:paraId="5944F95C"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Max Grant per project application</w:t>
            </w:r>
          </w:p>
        </w:tc>
        <w:tc>
          <w:tcPr>
            <w:tcW w:w="3834" w:type="dxa"/>
          </w:tcPr>
          <w:p w14:paraId="461F36FB"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Level of support</w:t>
            </w:r>
          </w:p>
        </w:tc>
      </w:tr>
      <w:tr w:rsidR="00B81F1A" w:rsidRPr="007F183D" w14:paraId="34DE1423" w14:textId="77777777" w:rsidTr="00C61EC7">
        <w:tc>
          <w:tcPr>
            <w:tcW w:w="2894" w:type="dxa"/>
          </w:tcPr>
          <w:p w14:paraId="5EEAA7A6" w14:textId="77777777" w:rsidR="00B81F1A" w:rsidRPr="007F183D" w:rsidRDefault="00B81F1A" w:rsidP="00C61EC7">
            <w:pPr>
              <w:rPr>
                <w:rFonts w:ascii="Arial" w:hAnsi="Arial" w:cs="Arial"/>
                <w:sz w:val="24"/>
                <w:szCs w:val="24"/>
              </w:rPr>
            </w:pPr>
            <w:r w:rsidRPr="007F183D">
              <w:rPr>
                <w:rFonts w:ascii="Arial" w:hAnsi="Arial" w:cs="Arial"/>
                <w:sz w:val="24"/>
                <w:szCs w:val="24"/>
              </w:rPr>
              <w:t>New micro business Capital Grant</w:t>
            </w:r>
          </w:p>
        </w:tc>
        <w:tc>
          <w:tcPr>
            <w:tcW w:w="1044" w:type="dxa"/>
          </w:tcPr>
          <w:p w14:paraId="6B2E800A"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£5,000*</w:t>
            </w:r>
          </w:p>
        </w:tc>
        <w:tc>
          <w:tcPr>
            <w:tcW w:w="1470" w:type="dxa"/>
          </w:tcPr>
          <w:p w14:paraId="71F2FFAF"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£30,000</w:t>
            </w:r>
          </w:p>
        </w:tc>
        <w:tc>
          <w:tcPr>
            <w:tcW w:w="3834" w:type="dxa"/>
          </w:tcPr>
          <w:p w14:paraId="1247C6C0"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Up to 50% for the private sector </w:t>
            </w:r>
          </w:p>
          <w:p w14:paraId="66A0760F" w14:textId="77777777" w:rsidR="00B81F1A" w:rsidRPr="007F183D" w:rsidRDefault="00B81F1A" w:rsidP="00C61EC7">
            <w:pPr>
              <w:rPr>
                <w:rFonts w:ascii="Arial" w:hAnsi="Arial" w:cs="Arial"/>
                <w:sz w:val="24"/>
                <w:szCs w:val="24"/>
              </w:rPr>
            </w:pPr>
            <w:r w:rsidRPr="007F183D">
              <w:rPr>
                <w:rFonts w:ascii="Arial" w:hAnsi="Arial" w:cs="Arial"/>
                <w:sz w:val="24"/>
                <w:szCs w:val="24"/>
              </w:rPr>
              <w:lastRenderedPageBreak/>
              <w:t xml:space="preserve">and  social economy enterprises </w:t>
            </w:r>
          </w:p>
        </w:tc>
      </w:tr>
      <w:tr w:rsidR="00B81F1A" w:rsidRPr="007F183D" w14:paraId="3D856643" w14:textId="77777777" w:rsidTr="00C61EC7">
        <w:tc>
          <w:tcPr>
            <w:tcW w:w="2894" w:type="dxa"/>
          </w:tcPr>
          <w:p w14:paraId="46B751C4" w14:textId="77777777" w:rsidR="00B81F1A" w:rsidRPr="007F183D" w:rsidRDefault="00B81F1A" w:rsidP="00C61EC7">
            <w:pPr>
              <w:rPr>
                <w:rFonts w:ascii="Arial" w:hAnsi="Arial" w:cs="Arial"/>
                <w:sz w:val="24"/>
                <w:szCs w:val="24"/>
              </w:rPr>
            </w:pPr>
            <w:r w:rsidRPr="007F183D">
              <w:rPr>
                <w:rFonts w:ascii="Arial" w:hAnsi="Arial" w:cs="Arial"/>
                <w:sz w:val="24"/>
                <w:szCs w:val="24"/>
              </w:rPr>
              <w:lastRenderedPageBreak/>
              <w:t>Existing micro enterprise Capital Grant</w:t>
            </w:r>
          </w:p>
        </w:tc>
        <w:tc>
          <w:tcPr>
            <w:tcW w:w="1044" w:type="dxa"/>
          </w:tcPr>
          <w:p w14:paraId="01C897E3"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£5,000*</w:t>
            </w:r>
          </w:p>
        </w:tc>
        <w:tc>
          <w:tcPr>
            <w:tcW w:w="1470" w:type="dxa"/>
          </w:tcPr>
          <w:p w14:paraId="07777E1D"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£50,000</w:t>
            </w:r>
          </w:p>
        </w:tc>
        <w:tc>
          <w:tcPr>
            <w:tcW w:w="3834" w:type="dxa"/>
          </w:tcPr>
          <w:p w14:paraId="0E2DDD2E"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Up to 50% for the private sector </w:t>
            </w:r>
          </w:p>
          <w:p w14:paraId="108AF27D"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and social economy enterprises. </w:t>
            </w:r>
          </w:p>
        </w:tc>
      </w:tr>
      <w:tr w:rsidR="00B81F1A" w:rsidRPr="007F183D" w14:paraId="6D488DAB" w14:textId="77777777" w:rsidTr="00C61EC7">
        <w:tc>
          <w:tcPr>
            <w:tcW w:w="2894" w:type="dxa"/>
          </w:tcPr>
          <w:p w14:paraId="41B0E70D" w14:textId="77777777" w:rsidR="00B81F1A" w:rsidRPr="007F183D" w:rsidRDefault="00B81F1A" w:rsidP="00C61EC7">
            <w:pPr>
              <w:rPr>
                <w:rFonts w:ascii="Arial" w:hAnsi="Arial" w:cs="Arial"/>
                <w:sz w:val="24"/>
                <w:szCs w:val="24"/>
              </w:rPr>
            </w:pPr>
            <w:r w:rsidRPr="007F183D">
              <w:rPr>
                <w:rFonts w:ascii="Arial" w:hAnsi="Arial" w:cs="Arial"/>
                <w:sz w:val="24"/>
                <w:szCs w:val="24"/>
              </w:rPr>
              <w:t>Existing Small Enterprise Capital Grant</w:t>
            </w:r>
          </w:p>
        </w:tc>
        <w:tc>
          <w:tcPr>
            <w:tcW w:w="1044" w:type="dxa"/>
          </w:tcPr>
          <w:p w14:paraId="3A9CC3A0"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£5,000*</w:t>
            </w:r>
          </w:p>
        </w:tc>
        <w:tc>
          <w:tcPr>
            <w:tcW w:w="1470" w:type="dxa"/>
          </w:tcPr>
          <w:p w14:paraId="2B09AC2A"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£90,000</w:t>
            </w:r>
          </w:p>
        </w:tc>
        <w:tc>
          <w:tcPr>
            <w:tcW w:w="3834" w:type="dxa"/>
          </w:tcPr>
          <w:p w14:paraId="2D1E9556"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Up to 50% for the private sector </w:t>
            </w:r>
          </w:p>
          <w:p w14:paraId="0953C210"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and social economy enterprises. </w:t>
            </w:r>
          </w:p>
        </w:tc>
      </w:tr>
      <w:tr w:rsidR="00B81F1A" w:rsidRPr="007F183D" w14:paraId="09595EBC" w14:textId="77777777" w:rsidTr="00C61EC7">
        <w:tc>
          <w:tcPr>
            <w:tcW w:w="2894" w:type="dxa"/>
          </w:tcPr>
          <w:p w14:paraId="136FB942"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 xml:space="preserve">Technical support and bespoke training </w:t>
            </w:r>
          </w:p>
        </w:tc>
        <w:tc>
          <w:tcPr>
            <w:tcW w:w="1044" w:type="dxa"/>
          </w:tcPr>
          <w:p w14:paraId="4022CE40"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w:t>
            </w:r>
          </w:p>
        </w:tc>
        <w:tc>
          <w:tcPr>
            <w:tcW w:w="1470" w:type="dxa"/>
          </w:tcPr>
          <w:p w14:paraId="124F4CB6"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£5,000</w:t>
            </w:r>
          </w:p>
        </w:tc>
        <w:tc>
          <w:tcPr>
            <w:tcW w:w="3834" w:type="dxa"/>
          </w:tcPr>
          <w:p w14:paraId="073EA555"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Up to 50% for all applicants </w:t>
            </w:r>
          </w:p>
        </w:tc>
      </w:tr>
      <w:tr w:rsidR="00B81F1A" w:rsidRPr="007F183D" w14:paraId="0978D2EA" w14:textId="77777777" w:rsidTr="00C61EC7">
        <w:tc>
          <w:tcPr>
            <w:tcW w:w="2894" w:type="dxa"/>
          </w:tcPr>
          <w:p w14:paraId="44941642"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Marketing support web based</w:t>
            </w:r>
          </w:p>
        </w:tc>
        <w:tc>
          <w:tcPr>
            <w:tcW w:w="1044" w:type="dxa"/>
          </w:tcPr>
          <w:p w14:paraId="0026B227"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w:t>
            </w:r>
          </w:p>
        </w:tc>
        <w:tc>
          <w:tcPr>
            <w:tcW w:w="1470" w:type="dxa"/>
          </w:tcPr>
          <w:p w14:paraId="678D4347"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£10,000</w:t>
            </w:r>
          </w:p>
        </w:tc>
        <w:tc>
          <w:tcPr>
            <w:tcW w:w="3834" w:type="dxa"/>
          </w:tcPr>
          <w:p w14:paraId="315AF514" w14:textId="77777777" w:rsidR="00B81F1A" w:rsidRPr="007F183D" w:rsidRDefault="00B81F1A" w:rsidP="00C61EC7">
            <w:pPr>
              <w:rPr>
                <w:rFonts w:ascii="Arial" w:hAnsi="Arial" w:cs="Arial"/>
                <w:sz w:val="24"/>
                <w:szCs w:val="24"/>
              </w:rPr>
            </w:pPr>
            <w:r w:rsidRPr="007F183D">
              <w:rPr>
                <w:rFonts w:ascii="Arial" w:hAnsi="Arial" w:cs="Arial"/>
                <w:sz w:val="24"/>
                <w:szCs w:val="24"/>
              </w:rPr>
              <w:t>Up to 50% for all applicants</w:t>
            </w:r>
          </w:p>
        </w:tc>
      </w:tr>
      <w:tr w:rsidR="00B81F1A" w:rsidRPr="007F183D" w14:paraId="43B106E0" w14:textId="77777777" w:rsidTr="00C61EC7">
        <w:tc>
          <w:tcPr>
            <w:tcW w:w="2894" w:type="dxa"/>
          </w:tcPr>
          <w:p w14:paraId="7B401BE4"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Marketing support non web based</w:t>
            </w:r>
          </w:p>
        </w:tc>
        <w:tc>
          <w:tcPr>
            <w:tcW w:w="1044" w:type="dxa"/>
          </w:tcPr>
          <w:p w14:paraId="657B0591"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w:t>
            </w:r>
          </w:p>
        </w:tc>
        <w:tc>
          <w:tcPr>
            <w:tcW w:w="1470" w:type="dxa"/>
          </w:tcPr>
          <w:p w14:paraId="3B9182BD" w14:textId="77777777" w:rsidR="00B81F1A" w:rsidRPr="007F183D" w:rsidRDefault="00B81F1A" w:rsidP="00C61EC7">
            <w:pPr>
              <w:jc w:val="both"/>
              <w:rPr>
                <w:rFonts w:ascii="Arial" w:hAnsi="Arial" w:cs="Arial"/>
                <w:sz w:val="24"/>
                <w:szCs w:val="24"/>
              </w:rPr>
            </w:pPr>
            <w:r w:rsidRPr="007F183D">
              <w:rPr>
                <w:rFonts w:ascii="Arial" w:hAnsi="Arial" w:cs="Arial"/>
                <w:sz w:val="24"/>
                <w:szCs w:val="24"/>
              </w:rPr>
              <w:t>£5,000</w:t>
            </w:r>
          </w:p>
        </w:tc>
        <w:tc>
          <w:tcPr>
            <w:tcW w:w="3834" w:type="dxa"/>
          </w:tcPr>
          <w:p w14:paraId="58515830" w14:textId="77777777" w:rsidR="00B81F1A" w:rsidRPr="007F183D" w:rsidRDefault="00B81F1A" w:rsidP="00C61EC7">
            <w:pPr>
              <w:rPr>
                <w:rFonts w:ascii="Arial" w:hAnsi="Arial" w:cs="Arial"/>
                <w:sz w:val="24"/>
                <w:szCs w:val="24"/>
              </w:rPr>
            </w:pPr>
            <w:r w:rsidRPr="007F183D">
              <w:rPr>
                <w:rFonts w:ascii="Arial" w:hAnsi="Arial" w:cs="Arial"/>
                <w:sz w:val="24"/>
                <w:szCs w:val="24"/>
              </w:rPr>
              <w:t>Up to 50% for all applicants</w:t>
            </w:r>
          </w:p>
        </w:tc>
      </w:tr>
    </w:tbl>
    <w:p w14:paraId="79618641" w14:textId="77777777" w:rsidR="00B81F1A" w:rsidRPr="007F183D" w:rsidRDefault="00B81F1A" w:rsidP="00B81F1A">
      <w:pPr>
        <w:rPr>
          <w:rFonts w:ascii="Arial" w:hAnsi="Arial" w:cs="Arial"/>
          <w:sz w:val="24"/>
          <w:szCs w:val="24"/>
        </w:rPr>
      </w:pPr>
      <w:r w:rsidRPr="007F183D">
        <w:rPr>
          <w:rFonts w:ascii="Arial" w:hAnsi="Arial" w:cs="Arial"/>
          <w:sz w:val="24"/>
          <w:szCs w:val="24"/>
        </w:rPr>
        <w:t>* These are minimum grant levels.</w:t>
      </w:r>
    </w:p>
    <w:p w14:paraId="2D686560" w14:textId="77777777" w:rsidR="00B81F1A" w:rsidRPr="007F183D" w:rsidRDefault="00B81F1A" w:rsidP="00B81F1A">
      <w:pPr>
        <w:rPr>
          <w:rFonts w:ascii="Arial" w:hAnsi="Arial" w:cs="Arial"/>
          <w:sz w:val="24"/>
          <w:szCs w:val="24"/>
        </w:rPr>
      </w:pPr>
    </w:p>
    <w:p w14:paraId="1905CDCC" w14:textId="77777777" w:rsidR="00B81F1A" w:rsidRPr="007F183D" w:rsidRDefault="00B81F1A" w:rsidP="00B81F1A">
      <w:pPr>
        <w:rPr>
          <w:rFonts w:ascii="Arial" w:hAnsi="Arial" w:cs="Arial"/>
          <w:sz w:val="24"/>
          <w:szCs w:val="24"/>
        </w:rPr>
      </w:pPr>
      <w:r w:rsidRPr="007F183D">
        <w:rPr>
          <w:rFonts w:ascii="Arial" w:hAnsi="Arial" w:cs="Arial"/>
          <w:sz w:val="24"/>
          <w:szCs w:val="24"/>
        </w:rPr>
        <w:t xml:space="preserve">An Enterprise is considered to be any entity engaged in an economic activity, irrespective of its legal form. </w:t>
      </w:r>
    </w:p>
    <w:p w14:paraId="0EB4CE40" w14:textId="77777777" w:rsidR="00B81F1A" w:rsidRPr="007F183D" w:rsidRDefault="00B81F1A" w:rsidP="00B81F1A">
      <w:pPr>
        <w:rPr>
          <w:rFonts w:ascii="Arial" w:hAnsi="Arial" w:cs="Arial"/>
          <w:sz w:val="24"/>
          <w:szCs w:val="24"/>
        </w:rPr>
      </w:pPr>
    </w:p>
    <w:p w14:paraId="49591722" w14:textId="77777777" w:rsidR="00B81F1A" w:rsidRPr="007F183D" w:rsidRDefault="00B81F1A" w:rsidP="00B81F1A">
      <w:pPr>
        <w:rPr>
          <w:rFonts w:ascii="Arial" w:hAnsi="Arial" w:cs="Arial"/>
          <w:sz w:val="24"/>
          <w:szCs w:val="24"/>
        </w:rPr>
      </w:pPr>
      <w:r w:rsidRPr="007F183D">
        <w:rPr>
          <w:rFonts w:ascii="Arial" w:hAnsi="Arial" w:cs="Arial"/>
          <w:sz w:val="24"/>
          <w:szCs w:val="24"/>
        </w:rPr>
        <w:t>Marketing and bespoke training can be included in an application for full grant aid but will reduce the amount of grant available by the amount of the marketing within the limits above.</w:t>
      </w:r>
    </w:p>
    <w:p w14:paraId="79D961CB" w14:textId="77777777" w:rsidR="00B81F1A" w:rsidRPr="007F183D" w:rsidRDefault="00B81F1A" w:rsidP="00B81F1A">
      <w:pPr>
        <w:rPr>
          <w:rFonts w:ascii="Arial" w:hAnsi="Arial" w:cs="Arial"/>
          <w:b/>
          <w:sz w:val="24"/>
          <w:szCs w:val="24"/>
        </w:rPr>
      </w:pPr>
    </w:p>
    <w:p w14:paraId="23899EE9" w14:textId="77777777" w:rsidR="00B81F1A" w:rsidRPr="007F183D" w:rsidRDefault="00B81F1A" w:rsidP="00B81F1A">
      <w:pPr>
        <w:rPr>
          <w:rFonts w:ascii="Arial" w:hAnsi="Arial" w:cs="Arial"/>
          <w:b/>
          <w:sz w:val="24"/>
          <w:szCs w:val="24"/>
        </w:rPr>
      </w:pPr>
      <w:r w:rsidRPr="007F183D">
        <w:rPr>
          <w:rFonts w:ascii="Arial" w:hAnsi="Arial" w:cs="Arial"/>
          <w:b/>
          <w:sz w:val="24"/>
          <w:szCs w:val="24"/>
        </w:rPr>
        <w:t>State Aid</w:t>
      </w:r>
    </w:p>
    <w:p w14:paraId="71A2155A" w14:textId="77777777" w:rsidR="00B81F1A" w:rsidRPr="007F183D" w:rsidRDefault="00B81F1A" w:rsidP="00B81F1A">
      <w:pPr>
        <w:rPr>
          <w:rFonts w:ascii="Arial" w:hAnsi="Arial" w:cs="Arial"/>
          <w:b/>
          <w:sz w:val="24"/>
          <w:szCs w:val="24"/>
        </w:rPr>
      </w:pPr>
    </w:p>
    <w:p w14:paraId="721A0D30" w14:textId="77777777" w:rsidR="00B81F1A" w:rsidRPr="001A3005" w:rsidRDefault="00B81F1A" w:rsidP="00B81F1A">
      <w:pPr>
        <w:rPr>
          <w:rFonts w:ascii="Arial" w:hAnsi="Arial" w:cs="Arial"/>
          <w:sz w:val="24"/>
          <w:szCs w:val="24"/>
        </w:rPr>
      </w:pPr>
      <w:r w:rsidRPr="001A3005">
        <w:rPr>
          <w:rFonts w:ascii="Arial" w:hAnsi="Arial" w:cs="Arial"/>
          <w:sz w:val="24"/>
          <w:szCs w:val="24"/>
        </w:rPr>
        <w:t>All funding will be paid as de</w:t>
      </w:r>
      <w:r w:rsidR="00F642FE" w:rsidRPr="001A3005">
        <w:rPr>
          <w:rFonts w:ascii="Arial" w:hAnsi="Arial" w:cs="Arial"/>
          <w:sz w:val="24"/>
          <w:szCs w:val="24"/>
        </w:rPr>
        <w:t xml:space="preserve"> </w:t>
      </w:r>
      <w:r w:rsidRPr="001A3005">
        <w:rPr>
          <w:rFonts w:ascii="Arial" w:hAnsi="Arial" w:cs="Arial"/>
          <w:sz w:val="24"/>
          <w:szCs w:val="24"/>
        </w:rPr>
        <w:t>minimis aid in accordance with Regulation (EU) 1407/2013 i.e. no one applicant can receive more than €200,000 in any 3 fiscal year period.  A de</w:t>
      </w:r>
      <w:r w:rsidR="00F642FE" w:rsidRPr="001A3005">
        <w:rPr>
          <w:rFonts w:ascii="Arial" w:hAnsi="Arial" w:cs="Arial"/>
          <w:sz w:val="24"/>
          <w:szCs w:val="24"/>
        </w:rPr>
        <w:t xml:space="preserve"> </w:t>
      </w:r>
      <w:r w:rsidRPr="001A3005">
        <w:rPr>
          <w:rFonts w:ascii="Arial" w:hAnsi="Arial" w:cs="Arial"/>
          <w:sz w:val="24"/>
          <w:szCs w:val="24"/>
        </w:rPr>
        <w:t>minimis aid checklist must be completed in respect of each application.  be made.</w:t>
      </w:r>
    </w:p>
    <w:p w14:paraId="6C78CF10" w14:textId="77777777" w:rsidR="00B81F1A" w:rsidRPr="001A3005" w:rsidRDefault="00B81F1A" w:rsidP="00B81F1A">
      <w:pPr>
        <w:rPr>
          <w:rFonts w:ascii="Arial" w:hAnsi="Arial" w:cs="Arial"/>
          <w:b/>
          <w:sz w:val="24"/>
          <w:szCs w:val="24"/>
        </w:rPr>
      </w:pPr>
    </w:p>
    <w:p w14:paraId="71AC96EA" w14:textId="77777777" w:rsidR="00B81F1A" w:rsidRPr="001A3005" w:rsidRDefault="00B81F1A" w:rsidP="00B81F1A">
      <w:pPr>
        <w:rPr>
          <w:rFonts w:ascii="Arial" w:hAnsi="Arial" w:cs="Arial"/>
          <w:b/>
          <w:sz w:val="24"/>
          <w:szCs w:val="24"/>
        </w:rPr>
      </w:pPr>
      <w:r w:rsidRPr="001A3005">
        <w:rPr>
          <w:rFonts w:ascii="Arial" w:hAnsi="Arial" w:cs="Arial"/>
          <w:b/>
          <w:sz w:val="24"/>
          <w:szCs w:val="24"/>
        </w:rPr>
        <w:t>Payments</w:t>
      </w:r>
    </w:p>
    <w:p w14:paraId="052683D3" w14:textId="77777777" w:rsidR="00B81F1A" w:rsidRPr="001A3005" w:rsidRDefault="00B81F1A" w:rsidP="00B81F1A">
      <w:pPr>
        <w:rPr>
          <w:rFonts w:ascii="Arial" w:hAnsi="Arial" w:cs="Arial"/>
          <w:sz w:val="24"/>
          <w:szCs w:val="24"/>
        </w:rPr>
      </w:pPr>
    </w:p>
    <w:p w14:paraId="319BF006" w14:textId="77777777" w:rsidR="00B81F1A" w:rsidRPr="001A3005" w:rsidRDefault="00B81F1A" w:rsidP="00B81F1A">
      <w:pPr>
        <w:rPr>
          <w:rFonts w:ascii="Arial" w:hAnsi="Arial" w:cs="Arial"/>
          <w:sz w:val="24"/>
          <w:szCs w:val="24"/>
        </w:rPr>
      </w:pPr>
      <w:r w:rsidRPr="001A3005">
        <w:rPr>
          <w:rFonts w:ascii="Arial" w:hAnsi="Arial" w:cs="Arial"/>
          <w:sz w:val="24"/>
          <w:szCs w:val="24"/>
        </w:rPr>
        <w:t>All grant payments will be made retrospectively by claim and no advances will be available.</w:t>
      </w:r>
    </w:p>
    <w:p w14:paraId="4653DCC3" w14:textId="77777777" w:rsidR="00B81F1A" w:rsidRPr="001A3005" w:rsidRDefault="00B81F1A" w:rsidP="00B81F1A">
      <w:pPr>
        <w:rPr>
          <w:rFonts w:ascii="Arial" w:hAnsi="Arial" w:cs="Arial"/>
          <w:sz w:val="24"/>
          <w:szCs w:val="24"/>
        </w:rPr>
      </w:pPr>
    </w:p>
    <w:p w14:paraId="1A4902BA" w14:textId="77777777" w:rsidR="00B81F1A" w:rsidRPr="001A3005" w:rsidRDefault="00B81F1A" w:rsidP="00B81F1A">
      <w:pPr>
        <w:pStyle w:val="Heading4"/>
        <w:rPr>
          <w:rFonts w:ascii="Arial" w:hAnsi="Arial" w:cs="Arial"/>
          <w:szCs w:val="24"/>
        </w:rPr>
      </w:pPr>
      <w:r w:rsidRPr="001A3005">
        <w:rPr>
          <w:rFonts w:ascii="Arial" w:hAnsi="Arial" w:cs="Arial"/>
          <w:szCs w:val="24"/>
        </w:rPr>
        <w:t xml:space="preserve">Projects can avail of phased payments with no more than </w:t>
      </w:r>
      <w:r w:rsidR="007261D8" w:rsidRPr="001A3005">
        <w:rPr>
          <w:rFonts w:ascii="Arial" w:hAnsi="Arial" w:cs="Arial"/>
          <w:szCs w:val="24"/>
        </w:rPr>
        <w:t>five;</w:t>
      </w:r>
      <w:r w:rsidRPr="001A3005">
        <w:rPr>
          <w:rFonts w:ascii="Arial" w:hAnsi="Arial" w:cs="Arial"/>
          <w:szCs w:val="24"/>
        </w:rPr>
        <w:t xml:space="preserve"> these must be linked to tangible outputs on the Letter of Offer schedule of eligible expenditure. </w:t>
      </w:r>
    </w:p>
    <w:p w14:paraId="7DFA63E5" w14:textId="77777777" w:rsidR="00A90CD2" w:rsidRPr="001A3005" w:rsidRDefault="00A90CD2" w:rsidP="00B81F1A"/>
    <w:p w14:paraId="09D74F97" w14:textId="77777777" w:rsidR="00B81F1A" w:rsidRPr="001A3005" w:rsidRDefault="00B81F1A" w:rsidP="00B81F1A"/>
    <w:p w14:paraId="24151006" w14:textId="77777777" w:rsidR="00A90CD2" w:rsidRPr="007F183D" w:rsidRDefault="009F65EF" w:rsidP="00A90CD2">
      <w:pPr>
        <w:autoSpaceDE w:val="0"/>
        <w:autoSpaceDN w:val="0"/>
        <w:rPr>
          <w:rFonts w:ascii="Arial" w:hAnsi="Arial" w:cs="Arial"/>
          <w:i/>
          <w:sz w:val="24"/>
          <w:szCs w:val="24"/>
        </w:rPr>
      </w:pPr>
      <w:r w:rsidRPr="001A3005">
        <w:rPr>
          <w:rFonts w:ascii="Arial" w:hAnsi="Arial" w:cs="Arial"/>
          <w:i/>
          <w:sz w:val="24"/>
          <w:szCs w:val="24"/>
        </w:rPr>
        <w:t>Where the total project cost is greater than £10K Community/Voluntary groups must be registered as Community Interest Company, Limited Liability Partnership or Company limited by guarantee. Where the total project cost is £10K or less the Community/Voluntary group must have a constitution in place. In all cases a lease must be in place to cover the duration of the project (1 year, 2 years etc).</w:t>
      </w:r>
      <w:r w:rsidRPr="009F65EF">
        <w:rPr>
          <w:rFonts w:ascii="Arial" w:hAnsi="Arial" w:cs="Arial"/>
          <w:i/>
          <w:sz w:val="24"/>
          <w:szCs w:val="24"/>
        </w:rPr>
        <w:t xml:space="preserve"> </w:t>
      </w:r>
    </w:p>
    <w:p w14:paraId="57148A8C" w14:textId="77777777" w:rsidR="00B81F1A" w:rsidRPr="007F183D" w:rsidRDefault="00B81F1A" w:rsidP="00B81F1A">
      <w:pPr>
        <w:rPr>
          <w:rFonts w:ascii="Arial" w:hAnsi="Arial" w:cs="Arial"/>
          <w:i/>
          <w:sz w:val="24"/>
          <w:szCs w:val="24"/>
        </w:rPr>
      </w:pPr>
    </w:p>
    <w:p w14:paraId="4A140AEE" w14:textId="77777777" w:rsidR="00A90CD2" w:rsidRPr="007F183D" w:rsidRDefault="00A90CD2" w:rsidP="00B81F1A">
      <w:pPr>
        <w:rPr>
          <w:rFonts w:ascii="Arial" w:hAnsi="Arial" w:cs="Arial"/>
          <w:i/>
          <w:sz w:val="24"/>
          <w:szCs w:val="24"/>
        </w:rPr>
      </w:pPr>
    </w:p>
    <w:p w14:paraId="7DF41FC7" w14:textId="77777777" w:rsidR="00A90CD2" w:rsidRPr="007F183D" w:rsidRDefault="00A90CD2" w:rsidP="00B81F1A">
      <w:pPr>
        <w:rPr>
          <w:rFonts w:ascii="Arial" w:hAnsi="Arial" w:cs="Arial"/>
          <w:sz w:val="24"/>
          <w:szCs w:val="24"/>
        </w:rPr>
      </w:pPr>
    </w:p>
    <w:p w14:paraId="197414E6" w14:textId="77777777" w:rsidR="00B81F1A" w:rsidRPr="007F183D" w:rsidRDefault="00B81F1A" w:rsidP="00B81F1A"/>
    <w:p w14:paraId="15527BEC" w14:textId="77777777" w:rsidR="00B81F1A" w:rsidRPr="007F183D" w:rsidRDefault="00B81F1A" w:rsidP="00B81F1A"/>
    <w:p w14:paraId="1868C156" w14:textId="77777777" w:rsidR="0045140F" w:rsidRPr="007F183D" w:rsidRDefault="0045140F">
      <w:pPr>
        <w:spacing w:after="200" w:line="276" w:lineRule="auto"/>
      </w:pPr>
      <w:r w:rsidRPr="007F183D">
        <w:br w:type="page"/>
      </w:r>
    </w:p>
    <w:p w14:paraId="05CDC75A" w14:textId="77777777" w:rsidR="00B81F1A" w:rsidRPr="007F183D" w:rsidRDefault="00B81F1A" w:rsidP="00B81F1A">
      <w:bookmarkStart w:id="228" w:name="Appendix_7E2"/>
      <w:bookmarkEnd w:id="228"/>
    </w:p>
    <w:p w14:paraId="426589A2" w14:textId="77777777" w:rsidR="00B81F1A" w:rsidRPr="007F183D" w:rsidRDefault="00B81F1A" w:rsidP="00B81F1A">
      <w:pPr>
        <w:rPr>
          <w:rFonts w:ascii="Arial" w:hAnsi="Arial" w:cs="Arial"/>
          <w:b/>
          <w:sz w:val="24"/>
          <w:szCs w:val="24"/>
        </w:rPr>
      </w:pPr>
      <w:bookmarkStart w:id="229" w:name="Appendix_7E2_RBSS"/>
      <w:bookmarkEnd w:id="229"/>
    </w:p>
    <w:p w14:paraId="4C5DDFB2" w14:textId="77777777" w:rsidR="0045140F" w:rsidRPr="007F183D" w:rsidRDefault="0045140F" w:rsidP="00B81F1A">
      <w:pPr>
        <w:rPr>
          <w:rFonts w:ascii="Arial" w:hAnsi="Arial" w:cs="Arial"/>
          <w:b/>
          <w:sz w:val="24"/>
          <w:szCs w:val="24"/>
        </w:rPr>
      </w:pPr>
    </w:p>
    <w:p w14:paraId="485B9352" w14:textId="77777777" w:rsidR="0045140F" w:rsidRPr="007F183D" w:rsidRDefault="0045140F" w:rsidP="00B81F1A">
      <w:pPr>
        <w:rPr>
          <w:rFonts w:ascii="Arial" w:hAnsi="Arial" w:cs="Arial"/>
          <w:b/>
          <w:sz w:val="24"/>
          <w:szCs w:val="24"/>
        </w:rPr>
      </w:pPr>
    </w:p>
    <w:p w14:paraId="7C2F7A97" w14:textId="77777777" w:rsidR="0045140F" w:rsidRPr="007F183D" w:rsidRDefault="0045140F" w:rsidP="00B81F1A">
      <w:pPr>
        <w:rPr>
          <w:rFonts w:ascii="Arial" w:hAnsi="Arial" w:cs="Arial"/>
          <w:b/>
          <w:sz w:val="24"/>
          <w:szCs w:val="24"/>
        </w:rPr>
      </w:pPr>
    </w:p>
    <w:p w14:paraId="447EEFD6" w14:textId="77777777" w:rsidR="00B81F1A" w:rsidRPr="007F183D" w:rsidRDefault="00B81F1A" w:rsidP="00B81F1A">
      <w:pPr>
        <w:rPr>
          <w:rFonts w:ascii="Arial" w:hAnsi="Arial" w:cs="Arial"/>
          <w:b/>
          <w:sz w:val="24"/>
          <w:szCs w:val="24"/>
        </w:rPr>
      </w:pPr>
    </w:p>
    <w:p w14:paraId="54C3BDAE"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13696" behindDoc="0" locked="0" layoutInCell="1" allowOverlap="1" wp14:anchorId="0065B137" wp14:editId="584C2D72">
                <wp:simplePos x="0" y="0"/>
                <wp:positionH relativeFrom="column">
                  <wp:posOffset>3220720</wp:posOffset>
                </wp:positionH>
                <wp:positionV relativeFrom="paragraph">
                  <wp:posOffset>7620</wp:posOffset>
                </wp:positionV>
                <wp:extent cx="1818005" cy="1748790"/>
                <wp:effectExtent l="10795" t="12065" r="19050" b="29845"/>
                <wp:wrapNone/>
                <wp:docPr id="931" name="Oval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005" cy="1748790"/>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489D384" w14:textId="77777777" w:rsidR="00FD5825" w:rsidRPr="00B81F1A" w:rsidRDefault="00FD5825" w:rsidP="00B81F1A">
                            <w:pPr>
                              <w:jc w:val="center"/>
                              <w:rPr>
                                <w:rFonts w:eastAsia="Arial Unicode MS"/>
                                <w:sz w:val="32"/>
                                <w:szCs w:val="32"/>
                              </w:rPr>
                            </w:pPr>
                            <w:r w:rsidRPr="00B81F1A">
                              <w:rPr>
                                <w:rFonts w:eastAsia="Arial Unicode MS"/>
                                <w:b/>
                                <w:sz w:val="32"/>
                                <w:szCs w:val="32"/>
                              </w:rPr>
                              <w:t>Local Development Strategy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065B137" id="Oval 1307" o:spid="_x0000_s1119" style="position:absolute;margin-left:253.6pt;margin-top:.6pt;width:143.15pt;height:137.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" fillcolor="#c2d69b [1942]" strokecolor="#c2d69b [1942]" strokeweight="1pt">
                <v:fill color2="#eaf1dd [662]" angle="135" focus="50%" type="gradient"/>
                <v:shadow on="t" color="#4e6128 [1606]" opacity=".5" offset="1pt"/>
                <v:textbox>
                  <w:txbxContent>
                    <w:p w14:paraId="3489D384" w14:textId="77777777" w:rsidR="00FD5825" w:rsidRPr="00B81F1A" w:rsidRDefault="00FD5825" w:rsidP="00B81F1A">
                      <w:pPr>
                        <w:jc w:val="center"/>
                        <w:rPr>
                          <w:rFonts w:eastAsia="Arial Unicode MS"/>
                          <w:sz w:val="32"/>
                          <w:szCs w:val="32"/>
                        </w:rPr>
                      </w:pPr>
                      <w:r w:rsidRPr="00B81F1A">
                        <w:rPr>
                          <w:rFonts w:eastAsia="Arial Unicode MS"/>
                          <w:b/>
                          <w:sz w:val="32"/>
                          <w:szCs w:val="32"/>
                        </w:rPr>
                        <w:t>Local Development Strategy</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612672" behindDoc="0" locked="0" layoutInCell="1" allowOverlap="1" wp14:anchorId="7D785D88" wp14:editId="0DA920F2">
                <wp:simplePos x="0" y="0"/>
                <wp:positionH relativeFrom="column">
                  <wp:posOffset>592455</wp:posOffset>
                </wp:positionH>
                <wp:positionV relativeFrom="paragraph">
                  <wp:posOffset>132715</wp:posOffset>
                </wp:positionV>
                <wp:extent cx="1858645" cy="1744980"/>
                <wp:effectExtent l="11430" t="13335" r="15875" b="32385"/>
                <wp:wrapNone/>
                <wp:docPr id="930" name="Oval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3BFD8483" w14:textId="77777777" w:rsidR="00FD5825" w:rsidRPr="001637D8" w:rsidRDefault="00FD5825" w:rsidP="00B81F1A">
                            <w:pPr>
                              <w:jc w:val="center"/>
                              <w:rPr>
                                <w:rFonts w:eastAsia="Arial Unicode MS" w:cs="Arial"/>
                                <w:b/>
                                <w:sz w:val="32"/>
                                <w:szCs w:val="32"/>
                              </w:rPr>
                            </w:pPr>
                            <w:r w:rsidRPr="001637D8">
                              <w:rPr>
                                <w:rFonts w:eastAsia="Arial Unicode MS" w:cs="Arial"/>
                                <w:b/>
                                <w:sz w:val="32"/>
                                <w:szCs w:val="32"/>
                              </w:rPr>
                              <w:t>Council Community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D785D88" id="Oval 1306" o:spid="_x0000_s1120" style="position:absolute;margin-left:46.65pt;margin-top:10.45pt;width:146.35pt;height:137.4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" fillcolor="#d99594 [1941]" strokecolor="#d99594 [1941]" strokeweight="1pt">
                <v:fill color2="#f2dbdb [661]" angle="135" focus="50%" type="gradient"/>
                <v:shadow on="t" color="#622423 [1605]" opacity=".5" offset="1pt"/>
                <v:textbox>
                  <w:txbxContent>
                    <w:p w14:paraId="3BFD8483" w14:textId="77777777" w:rsidR="00FD5825" w:rsidRPr="001637D8" w:rsidRDefault="00FD5825" w:rsidP="00B81F1A">
                      <w:pPr>
                        <w:jc w:val="center"/>
                        <w:rPr>
                          <w:rFonts w:eastAsia="Arial Unicode MS" w:cs="Arial"/>
                          <w:b/>
                          <w:sz w:val="32"/>
                          <w:szCs w:val="32"/>
                        </w:rPr>
                      </w:pPr>
                      <w:r w:rsidRPr="001637D8">
                        <w:rPr>
                          <w:rFonts w:eastAsia="Arial Unicode MS" w:cs="Arial"/>
                          <w:b/>
                          <w:sz w:val="32"/>
                          <w:szCs w:val="32"/>
                        </w:rPr>
                        <w:t>Council Community Plan</w:t>
                      </w:r>
                    </w:p>
                  </w:txbxContent>
                </v:textbox>
              </v:oval>
            </w:pict>
          </mc:Fallback>
        </mc:AlternateContent>
      </w:r>
    </w:p>
    <w:p w14:paraId="7450AD5A" w14:textId="77777777" w:rsidR="00B81F1A" w:rsidRPr="007F183D" w:rsidRDefault="00B81F1A" w:rsidP="00B81F1A">
      <w:pPr>
        <w:rPr>
          <w:rFonts w:ascii="Arial" w:hAnsi="Arial" w:cs="Arial"/>
          <w:b/>
          <w:sz w:val="24"/>
          <w:szCs w:val="24"/>
        </w:rPr>
      </w:pPr>
    </w:p>
    <w:p w14:paraId="56173A2C" w14:textId="77777777" w:rsidR="00B81F1A" w:rsidRPr="007F183D" w:rsidRDefault="00B81F1A" w:rsidP="00B81F1A">
      <w:pPr>
        <w:rPr>
          <w:rFonts w:ascii="Arial" w:hAnsi="Arial" w:cs="Arial"/>
          <w:b/>
          <w:sz w:val="24"/>
          <w:szCs w:val="24"/>
        </w:rPr>
      </w:pPr>
    </w:p>
    <w:p w14:paraId="541F9A27"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7552" behindDoc="0" locked="0" layoutInCell="1" allowOverlap="1" wp14:anchorId="2C61A52E" wp14:editId="390A9134">
                <wp:simplePos x="0" y="0"/>
                <wp:positionH relativeFrom="column">
                  <wp:posOffset>219075</wp:posOffset>
                </wp:positionH>
                <wp:positionV relativeFrom="paragraph">
                  <wp:posOffset>128270</wp:posOffset>
                </wp:positionV>
                <wp:extent cx="5514340" cy="4954905"/>
                <wp:effectExtent l="19050" t="20320" r="38735" b="44450"/>
                <wp:wrapNone/>
                <wp:docPr id="929" name="Oval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340" cy="4954905"/>
                        </a:xfrm>
                        <a:prstGeom prst="ellipse">
                          <a:avLst/>
                        </a:prstGeom>
                        <a:solidFill>
                          <a:srgbClr val="92D050"/>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A0870FD"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Rural</w:t>
                            </w:r>
                          </w:p>
                          <w:p w14:paraId="00E34D04"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B</w:t>
                            </w:r>
                            <w:r>
                              <w:rPr>
                                <w:rFonts w:ascii="Arial Unicode MS" w:eastAsia="Arial Unicode MS" w:hAnsi="Arial Unicode MS" w:cs="Arial Unicode MS"/>
                                <w:sz w:val="80"/>
                                <w:szCs w:val="80"/>
                              </w:rPr>
                              <w:t>asic Services</w:t>
                            </w:r>
                          </w:p>
                          <w:p w14:paraId="2B0E4149" w14:textId="77777777" w:rsidR="00FD5825" w:rsidRPr="00194978" w:rsidRDefault="00FD5825" w:rsidP="00B81F1A">
                            <w:pPr>
                              <w:jc w:val="center"/>
                              <w:rPr>
                                <w:sz w:val="80"/>
                                <w:szCs w:val="80"/>
                              </w:rPr>
                            </w:pPr>
                            <w:r w:rsidRPr="00194978">
                              <w:rPr>
                                <w:rFonts w:ascii="Arial Unicode MS" w:eastAsia="Arial Unicode MS" w:hAnsi="Arial Unicode MS" w:cs="Arial Unicode MS"/>
                                <w:sz w:val="80"/>
                                <w:szCs w:val="80"/>
                              </w:rPr>
                              <w:t>Scheme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61A52E" id="Oval 1301" o:spid="_x0000_s1121" style="position:absolute;margin-left:17.25pt;margin-top:10.1pt;width:434.2pt;height:390.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" fillcolor="#92d050" strokecolor="#f2f2f2 [3041]" strokeweight="3pt">
                <v:shadow on="t" color="#205867 [1608]" opacity=".5" offset="1pt"/>
                <v:textbox>
                  <w:txbxContent>
                    <w:p w14:paraId="0A0870FD"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Rural</w:t>
                      </w:r>
                    </w:p>
                    <w:p w14:paraId="00E34D04" w14:textId="77777777" w:rsidR="00FD5825" w:rsidRPr="00194978" w:rsidRDefault="00FD5825" w:rsidP="00B81F1A">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B</w:t>
                      </w:r>
                      <w:r>
                        <w:rPr>
                          <w:rFonts w:ascii="Arial Unicode MS" w:eastAsia="Arial Unicode MS" w:hAnsi="Arial Unicode MS" w:cs="Arial Unicode MS"/>
                          <w:sz w:val="80"/>
                          <w:szCs w:val="80"/>
                        </w:rPr>
                        <w:t>asic Services</w:t>
                      </w:r>
                    </w:p>
                    <w:p w14:paraId="2B0E4149" w14:textId="77777777" w:rsidR="00FD5825" w:rsidRPr="00194978" w:rsidRDefault="00FD5825" w:rsidP="00B81F1A">
                      <w:pPr>
                        <w:jc w:val="center"/>
                        <w:rPr>
                          <w:sz w:val="80"/>
                          <w:szCs w:val="80"/>
                        </w:rPr>
                      </w:pPr>
                      <w:r w:rsidRPr="00194978">
                        <w:rPr>
                          <w:rFonts w:ascii="Arial Unicode MS" w:eastAsia="Arial Unicode MS" w:hAnsi="Arial Unicode MS" w:cs="Arial Unicode MS"/>
                          <w:sz w:val="80"/>
                          <w:szCs w:val="80"/>
                        </w:rPr>
                        <w:t>Scheme</w:t>
                      </w:r>
                    </w:p>
                  </w:txbxContent>
                </v:textbox>
              </v:oval>
            </w:pict>
          </mc:Fallback>
        </mc:AlternateContent>
      </w:r>
    </w:p>
    <w:p w14:paraId="5B69A0C9" w14:textId="77777777" w:rsidR="00B81F1A" w:rsidRPr="007F183D" w:rsidRDefault="00B81F1A" w:rsidP="00B81F1A">
      <w:pPr>
        <w:rPr>
          <w:rFonts w:ascii="Arial" w:hAnsi="Arial" w:cs="Arial"/>
          <w:b/>
          <w:sz w:val="24"/>
          <w:szCs w:val="24"/>
        </w:rPr>
      </w:pPr>
    </w:p>
    <w:p w14:paraId="7E4A17F5" w14:textId="77777777" w:rsidR="00B81F1A" w:rsidRPr="007F183D" w:rsidRDefault="00B81F1A" w:rsidP="00B81F1A">
      <w:pPr>
        <w:rPr>
          <w:rFonts w:ascii="Arial" w:hAnsi="Arial" w:cs="Arial"/>
          <w:b/>
          <w:sz w:val="24"/>
          <w:szCs w:val="24"/>
        </w:rPr>
      </w:pPr>
    </w:p>
    <w:p w14:paraId="7B860324" w14:textId="77777777" w:rsidR="00B81F1A" w:rsidRPr="007F183D" w:rsidRDefault="00B81F1A" w:rsidP="00B81F1A">
      <w:pPr>
        <w:rPr>
          <w:rFonts w:ascii="Arial" w:hAnsi="Arial" w:cs="Arial"/>
          <w:b/>
          <w:sz w:val="24"/>
          <w:szCs w:val="24"/>
        </w:rPr>
      </w:pPr>
    </w:p>
    <w:p w14:paraId="5F338712" w14:textId="77777777" w:rsidR="00B81F1A" w:rsidRPr="007F183D" w:rsidRDefault="00B81F1A" w:rsidP="00B81F1A">
      <w:pPr>
        <w:rPr>
          <w:rFonts w:ascii="Arial" w:hAnsi="Arial" w:cs="Arial"/>
          <w:b/>
          <w:sz w:val="24"/>
          <w:szCs w:val="24"/>
        </w:rPr>
      </w:pPr>
    </w:p>
    <w:p w14:paraId="56D19547" w14:textId="77777777" w:rsidR="00B81F1A" w:rsidRPr="007F183D" w:rsidRDefault="00B81F1A" w:rsidP="00B81F1A">
      <w:pPr>
        <w:rPr>
          <w:rFonts w:ascii="Arial" w:hAnsi="Arial" w:cs="Arial"/>
          <w:b/>
          <w:sz w:val="24"/>
          <w:szCs w:val="24"/>
        </w:rPr>
      </w:pPr>
    </w:p>
    <w:p w14:paraId="4158B988" w14:textId="77777777" w:rsidR="00B81F1A" w:rsidRPr="007F183D" w:rsidRDefault="00B81F1A" w:rsidP="00B81F1A">
      <w:pPr>
        <w:rPr>
          <w:rFonts w:ascii="Arial" w:hAnsi="Arial" w:cs="Arial"/>
          <w:b/>
          <w:sz w:val="24"/>
          <w:szCs w:val="24"/>
        </w:rPr>
      </w:pPr>
    </w:p>
    <w:p w14:paraId="03D27019"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9600" behindDoc="0" locked="0" layoutInCell="1" allowOverlap="1" wp14:anchorId="65715A45" wp14:editId="48A0F5DD">
                <wp:simplePos x="0" y="0"/>
                <wp:positionH relativeFrom="column">
                  <wp:posOffset>5044440</wp:posOffset>
                </wp:positionH>
                <wp:positionV relativeFrom="paragraph">
                  <wp:posOffset>-74930</wp:posOffset>
                </wp:positionV>
                <wp:extent cx="669925" cy="828040"/>
                <wp:effectExtent l="0" t="65405" r="45085" b="17145"/>
                <wp:wrapNone/>
                <wp:docPr id="928" name="AutoShape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2227">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D1EA" id="AutoShape 1303" o:spid="_x0000_s1026" type="#_x0000_t13" style="position:absolute;margin-left:397.2pt;margin-top:-5.9pt;width:52.75pt;height:65.2pt;rotation:4262272fd;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" fillcolor="#f79646 [3209]" stroked="f" strokeweight="0">
                <v:fill color2="#df6a09 [2377]" focusposition=".5,.5" focussize="" focus="100%" type="gradientRadial">
                  <o:fill v:ext="view" type="gradientCenter"/>
                </v:fill>
                <v:shadow on="t" color="#974706 [1609]" offset="1pt"/>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14720" behindDoc="0" locked="0" layoutInCell="1" allowOverlap="1" wp14:anchorId="6204EF3B" wp14:editId="725AA35D">
                <wp:simplePos x="0" y="0"/>
                <wp:positionH relativeFrom="column">
                  <wp:posOffset>54610</wp:posOffset>
                </wp:positionH>
                <wp:positionV relativeFrom="paragraph">
                  <wp:posOffset>46355</wp:posOffset>
                </wp:positionV>
                <wp:extent cx="669925" cy="828040"/>
                <wp:effectExtent l="33020" t="62865" r="0" b="10160"/>
                <wp:wrapNone/>
                <wp:docPr id="927" name="AutoShape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1924">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6FF7C" id="AutoShape 1308" o:spid="_x0000_s1026" type="#_x0000_t13" style="position:absolute;margin-left:4.3pt;margin-top:3.65pt;width:52.75pt;height:65.2pt;rotation:7396747fd;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" fillcolor="#f79646 [3209]" stroked="f" strokeweight="0">
                <v:fill color2="#df6a09 [2377]" focusposition=".5,.5" focussize="" focus="100%" type="gradientRadial">
                  <o:fill v:ext="view" type="gradientCenter"/>
                </v:fill>
                <v:shadow on="t" color="#974706 [1609]" offset="1pt"/>
              </v:shape>
            </w:pict>
          </mc:Fallback>
        </mc:AlternateContent>
      </w:r>
    </w:p>
    <w:p w14:paraId="3B2332D1" w14:textId="77777777" w:rsidR="00B81F1A" w:rsidRPr="007F183D" w:rsidRDefault="00B81F1A" w:rsidP="00B81F1A">
      <w:pPr>
        <w:rPr>
          <w:rFonts w:ascii="Arial" w:hAnsi="Arial" w:cs="Arial"/>
          <w:b/>
          <w:sz w:val="24"/>
          <w:szCs w:val="24"/>
        </w:rPr>
      </w:pPr>
    </w:p>
    <w:p w14:paraId="50615D8F" w14:textId="77777777" w:rsidR="00B81F1A" w:rsidRPr="007F183D" w:rsidRDefault="00B81F1A" w:rsidP="00B81F1A">
      <w:pPr>
        <w:rPr>
          <w:rFonts w:ascii="Arial" w:hAnsi="Arial" w:cs="Arial"/>
          <w:b/>
          <w:sz w:val="24"/>
          <w:szCs w:val="24"/>
        </w:rPr>
      </w:pPr>
    </w:p>
    <w:p w14:paraId="424F046D" w14:textId="77777777" w:rsidR="00B81F1A" w:rsidRPr="007F183D" w:rsidRDefault="00B81F1A" w:rsidP="00B81F1A">
      <w:pPr>
        <w:rPr>
          <w:rFonts w:ascii="Arial" w:hAnsi="Arial" w:cs="Arial"/>
          <w:b/>
          <w:sz w:val="24"/>
          <w:szCs w:val="24"/>
        </w:rPr>
      </w:pPr>
    </w:p>
    <w:p w14:paraId="6C699C64" w14:textId="77777777" w:rsidR="00B81F1A" w:rsidRPr="007F183D" w:rsidRDefault="00B81F1A" w:rsidP="00B81F1A">
      <w:pPr>
        <w:rPr>
          <w:rFonts w:ascii="Arial" w:hAnsi="Arial" w:cs="Arial"/>
          <w:b/>
          <w:sz w:val="24"/>
          <w:szCs w:val="24"/>
        </w:rPr>
      </w:pPr>
    </w:p>
    <w:p w14:paraId="2AA19D85" w14:textId="77777777" w:rsidR="00B81F1A" w:rsidRPr="007F183D" w:rsidRDefault="00B81F1A" w:rsidP="00B81F1A">
      <w:pPr>
        <w:jc w:val="center"/>
        <w:rPr>
          <w:rFonts w:ascii="Arial" w:hAnsi="Arial" w:cs="Arial"/>
          <w:b/>
          <w:sz w:val="24"/>
          <w:szCs w:val="24"/>
        </w:rPr>
      </w:pPr>
    </w:p>
    <w:p w14:paraId="1524AE18" w14:textId="77777777" w:rsidR="00B81F1A" w:rsidRPr="007F183D" w:rsidRDefault="00366041" w:rsidP="00B81F1A">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11648" behindDoc="0" locked="0" layoutInCell="1" allowOverlap="1" wp14:anchorId="1A3A2D6F" wp14:editId="44EDBE89">
                <wp:simplePos x="0" y="0"/>
                <wp:positionH relativeFrom="column">
                  <wp:posOffset>4509135</wp:posOffset>
                </wp:positionH>
                <wp:positionV relativeFrom="paragraph">
                  <wp:posOffset>149225</wp:posOffset>
                </wp:positionV>
                <wp:extent cx="1859280" cy="1744980"/>
                <wp:effectExtent l="13335" t="13970" r="13335" b="31750"/>
                <wp:wrapNone/>
                <wp:docPr id="926" name="Oval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4B2E9105" w14:textId="77777777" w:rsidR="00FD5825" w:rsidRPr="001637D8" w:rsidRDefault="00FD5825" w:rsidP="00B81F1A">
                            <w:pPr>
                              <w:jc w:val="center"/>
                              <w:rPr>
                                <w:rFonts w:eastAsia="Arial Unicode MS" w:cs="Arial"/>
                                <w:b/>
                                <w:sz w:val="32"/>
                                <w:szCs w:val="32"/>
                              </w:rPr>
                            </w:pPr>
                            <w:r w:rsidRPr="001637D8">
                              <w:rPr>
                                <w:rFonts w:eastAsia="Arial Unicode MS" w:cs="Arial"/>
                                <w:b/>
                                <w:sz w:val="32"/>
                                <w:szCs w:val="32"/>
                              </w:rPr>
                              <w:t>Community Need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3A2D6F" id="Oval 1305" o:spid="_x0000_s1122" style="position:absolute;left:0;text-align:left;margin-left:355.05pt;margin-top:11.75pt;width:146.4pt;height:137.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" fillcolor="#b2a1c7 [1943]" strokecolor="#b2a1c7 [1943]" strokeweight="1pt">
                <v:fill color2="#e5dfec [663]" angle="135" focus="50%" type="gradient"/>
                <v:shadow on="t" color="#3f3151 [1607]" opacity=".5" offset="1pt"/>
                <v:textbox>
                  <w:txbxContent>
                    <w:p w14:paraId="4B2E9105" w14:textId="77777777" w:rsidR="00FD5825" w:rsidRPr="001637D8" w:rsidRDefault="00FD5825" w:rsidP="00B81F1A">
                      <w:pPr>
                        <w:jc w:val="center"/>
                        <w:rPr>
                          <w:rFonts w:eastAsia="Arial Unicode MS" w:cs="Arial"/>
                          <w:b/>
                          <w:sz w:val="32"/>
                          <w:szCs w:val="32"/>
                        </w:rPr>
                      </w:pPr>
                      <w:r w:rsidRPr="001637D8">
                        <w:rPr>
                          <w:rFonts w:eastAsia="Arial Unicode MS" w:cs="Arial"/>
                          <w:b/>
                          <w:sz w:val="32"/>
                          <w:szCs w:val="32"/>
                        </w:rPr>
                        <w:t>Community Need</w:t>
                      </w:r>
                    </w:p>
                  </w:txbxContent>
                </v:textbox>
              </v:oval>
            </w:pict>
          </mc:Fallback>
        </mc:AlternateContent>
      </w:r>
    </w:p>
    <w:p w14:paraId="3B3779BA" w14:textId="77777777" w:rsidR="00B81F1A" w:rsidRPr="007F183D" w:rsidRDefault="00366041" w:rsidP="00B81F1A">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08576" behindDoc="0" locked="0" layoutInCell="1" allowOverlap="1" wp14:anchorId="6FB364FC" wp14:editId="503601DF">
                <wp:simplePos x="0" y="0"/>
                <wp:positionH relativeFrom="column">
                  <wp:posOffset>-447675</wp:posOffset>
                </wp:positionH>
                <wp:positionV relativeFrom="paragraph">
                  <wp:posOffset>78740</wp:posOffset>
                </wp:positionV>
                <wp:extent cx="1859280" cy="1744980"/>
                <wp:effectExtent l="9525" t="13970" r="17145" b="31750"/>
                <wp:wrapNone/>
                <wp:docPr id="925" name="Oval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0E23ED48" w14:textId="77777777" w:rsidR="00FD5825" w:rsidRPr="001637D8" w:rsidRDefault="00FD5825" w:rsidP="00B81F1A">
                            <w:pPr>
                              <w:jc w:val="center"/>
                              <w:rPr>
                                <w:rFonts w:eastAsia="Arial Unicode MS" w:cs="Arial"/>
                                <w:b/>
                                <w:sz w:val="32"/>
                                <w:szCs w:val="32"/>
                              </w:rPr>
                            </w:pPr>
                            <w:r>
                              <w:rPr>
                                <w:rFonts w:eastAsia="Arial Unicode MS" w:cs="Arial"/>
                                <w:b/>
                                <w:sz w:val="32"/>
                                <w:szCs w:val="32"/>
                              </w:rPr>
                              <w:t>Community Need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FB364FC" id="Oval 1302" o:spid="_x0000_s1123" style="position:absolute;left:0;text-align:left;margin-left:-35.25pt;margin-top:6.2pt;width:146.4pt;height:137.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" fillcolor="#95b3d7 [1940]" strokecolor="#95b3d7 [1940]" strokeweight="1pt">
                <v:fill color2="#dbe5f1 [660]" angle="135" focus="50%" type="gradient"/>
                <v:shadow on="t" color="#243f60 [1604]" opacity=".5" offset="1pt"/>
                <v:textbox>
                  <w:txbxContent>
                    <w:p w14:paraId="0E23ED48" w14:textId="77777777" w:rsidR="00FD5825" w:rsidRPr="001637D8" w:rsidRDefault="00FD5825" w:rsidP="00B81F1A">
                      <w:pPr>
                        <w:jc w:val="center"/>
                        <w:rPr>
                          <w:rFonts w:eastAsia="Arial Unicode MS" w:cs="Arial"/>
                          <w:b/>
                          <w:sz w:val="32"/>
                          <w:szCs w:val="32"/>
                        </w:rPr>
                      </w:pPr>
                      <w:r>
                        <w:rPr>
                          <w:rFonts w:eastAsia="Arial Unicode MS" w:cs="Arial"/>
                          <w:b/>
                          <w:sz w:val="32"/>
                          <w:szCs w:val="32"/>
                        </w:rPr>
                        <w:t>Community Need</w:t>
                      </w:r>
                    </w:p>
                  </w:txbxContent>
                </v:textbox>
              </v:oval>
            </w:pict>
          </mc:Fallback>
        </mc:AlternateContent>
      </w:r>
    </w:p>
    <w:p w14:paraId="5A45B873" w14:textId="77777777" w:rsidR="00B81F1A" w:rsidRPr="007F183D" w:rsidRDefault="00B81F1A" w:rsidP="00B81F1A">
      <w:pPr>
        <w:jc w:val="center"/>
        <w:rPr>
          <w:rFonts w:ascii="Arial" w:hAnsi="Arial" w:cs="Arial"/>
          <w:b/>
          <w:sz w:val="24"/>
          <w:szCs w:val="24"/>
        </w:rPr>
      </w:pPr>
    </w:p>
    <w:p w14:paraId="3FC1F27D" w14:textId="77777777" w:rsidR="00B81F1A" w:rsidRPr="007F183D" w:rsidRDefault="00B81F1A" w:rsidP="00B81F1A">
      <w:pPr>
        <w:jc w:val="center"/>
        <w:rPr>
          <w:rFonts w:ascii="Arial" w:hAnsi="Arial" w:cs="Arial"/>
          <w:b/>
          <w:sz w:val="24"/>
          <w:szCs w:val="24"/>
        </w:rPr>
      </w:pPr>
    </w:p>
    <w:p w14:paraId="0E806FAB" w14:textId="77777777" w:rsidR="00B81F1A" w:rsidRPr="007F183D" w:rsidRDefault="00B81F1A" w:rsidP="00B81F1A">
      <w:pPr>
        <w:jc w:val="center"/>
        <w:rPr>
          <w:rFonts w:ascii="Arial" w:hAnsi="Arial" w:cs="Arial"/>
          <w:b/>
          <w:sz w:val="24"/>
          <w:szCs w:val="24"/>
        </w:rPr>
      </w:pPr>
    </w:p>
    <w:p w14:paraId="7048A6D2" w14:textId="77777777" w:rsidR="00B81F1A" w:rsidRPr="007F183D" w:rsidRDefault="00B81F1A" w:rsidP="00B81F1A">
      <w:pPr>
        <w:jc w:val="center"/>
        <w:rPr>
          <w:rFonts w:ascii="Arial" w:hAnsi="Arial" w:cs="Arial"/>
          <w:b/>
          <w:sz w:val="24"/>
          <w:szCs w:val="24"/>
        </w:rPr>
      </w:pPr>
    </w:p>
    <w:p w14:paraId="2E34ACDE" w14:textId="77777777" w:rsidR="00B81F1A" w:rsidRPr="007F183D" w:rsidRDefault="00B81F1A" w:rsidP="00B81F1A">
      <w:pPr>
        <w:jc w:val="center"/>
        <w:rPr>
          <w:rFonts w:ascii="Arial" w:hAnsi="Arial" w:cs="Arial"/>
          <w:b/>
          <w:sz w:val="24"/>
          <w:szCs w:val="24"/>
        </w:rPr>
      </w:pPr>
      <w:r w:rsidRPr="007F183D">
        <w:rPr>
          <w:rFonts w:ascii="Arial" w:hAnsi="Arial" w:cs="Arial"/>
          <w:b/>
          <w:sz w:val="24"/>
          <w:szCs w:val="24"/>
        </w:rPr>
        <w:t>Rural Development Programme 2014-2020</w:t>
      </w:r>
    </w:p>
    <w:p w14:paraId="35D88DC0" w14:textId="77777777" w:rsidR="00B81F1A" w:rsidRPr="007F183D" w:rsidRDefault="00B81F1A" w:rsidP="00B81F1A">
      <w:pPr>
        <w:rPr>
          <w:rFonts w:ascii="Arial" w:hAnsi="Arial" w:cs="Arial"/>
          <w:b/>
          <w:sz w:val="24"/>
          <w:szCs w:val="24"/>
        </w:rPr>
      </w:pPr>
    </w:p>
    <w:p w14:paraId="4FC2D511" w14:textId="77777777" w:rsidR="00B81F1A" w:rsidRPr="007F183D" w:rsidRDefault="00B81F1A" w:rsidP="00B81F1A">
      <w:pPr>
        <w:rPr>
          <w:rFonts w:ascii="Arial" w:hAnsi="Arial" w:cs="Arial"/>
          <w:b/>
          <w:sz w:val="24"/>
          <w:szCs w:val="24"/>
        </w:rPr>
      </w:pPr>
    </w:p>
    <w:p w14:paraId="0074D09C" w14:textId="77777777" w:rsidR="00B81F1A" w:rsidRPr="007F183D" w:rsidRDefault="00B81F1A" w:rsidP="00B81F1A">
      <w:pPr>
        <w:rPr>
          <w:rFonts w:ascii="Arial" w:hAnsi="Arial" w:cs="Arial"/>
          <w:b/>
          <w:sz w:val="24"/>
          <w:szCs w:val="24"/>
        </w:rPr>
      </w:pPr>
    </w:p>
    <w:p w14:paraId="1C73A593" w14:textId="77777777" w:rsidR="00B81F1A" w:rsidRPr="007F183D" w:rsidRDefault="00366041" w:rsidP="00B81F1A">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10624" behindDoc="0" locked="0" layoutInCell="1" allowOverlap="1" wp14:anchorId="42F29843" wp14:editId="6FC80A6B">
                <wp:simplePos x="0" y="0"/>
                <wp:positionH relativeFrom="column">
                  <wp:posOffset>2041525</wp:posOffset>
                </wp:positionH>
                <wp:positionV relativeFrom="paragraph">
                  <wp:posOffset>86995</wp:posOffset>
                </wp:positionV>
                <wp:extent cx="1858645" cy="1744980"/>
                <wp:effectExtent l="12700" t="8890" r="14605" b="27305"/>
                <wp:wrapNone/>
                <wp:docPr id="924" name="Oval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61BFFE27" w14:textId="77777777" w:rsidR="00FD5825" w:rsidRPr="002C3151" w:rsidRDefault="00FD5825" w:rsidP="00B81F1A">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F29843" id="Oval 1304" o:spid="_x0000_s1124" style="position:absolute;margin-left:160.75pt;margin-top:6.85pt;width:146.35pt;height:137.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" fillcolor="#fabf8f [1945]" strokecolor="#fabf8f [1945]" strokeweight="1pt">
                <v:fill color2="#fde9d9 [665]" angle="135" focus="50%" type="gradient"/>
                <v:shadow on="t" color="#974706 [1609]" opacity=".5" offset="1pt"/>
                <v:textbox>
                  <w:txbxContent>
                    <w:p w14:paraId="61BFFE27" w14:textId="77777777" w:rsidR="00FD5825" w:rsidRPr="002C3151" w:rsidRDefault="00FD5825" w:rsidP="00B81F1A">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616768" behindDoc="0" locked="0" layoutInCell="1" allowOverlap="1" wp14:anchorId="6844A108" wp14:editId="2BE29AFB">
                <wp:simplePos x="0" y="0"/>
                <wp:positionH relativeFrom="column">
                  <wp:posOffset>1047115</wp:posOffset>
                </wp:positionH>
                <wp:positionV relativeFrom="paragraph">
                  <wp:posOffset>86995</wp:posOffset>
                </wp:positionV>
                <wp:extent cx="618490" cy="895985"/>
                <wp:effectExtent l="75565" t="0" r="96520" b="38100"/>
                <wp:wrapNone/>
                <wp:docPr id="923" name="AutoShap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8733">
                          <a:off x="0" y="0"/>
                          <a:ext cx="618490" cy="895985"/>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955B1" id="AutoShape 1310" o:spid="_x0000_s1026" type="#_x0000_t13" style="position:absolute;margin-left:82.45pt;margin-top:6.85pt;width:48.7pt;height:70.55pt;rotation:2412525fd;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" fillcolor="#f79646 [3209]" stroked="f" strokeweight="0">
                <v:fill color2="#df6a09 [2377]" focusposition=".5,.5" focussize="" focus="100%" type="gradientRadial">
                  <o:fill v:ext="view" type="gradientCenter"/>
                </v:fill>
                <v:shadow on="t" color="#974706 [1609]" offset="1pt"/>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15744" behindDoc="0" locked="0" layoutInCell="1" allowOverlap="1" wp14:anchorId="2F605851" wp14:editId="1E28D9B2">
                <wp:simplePos x="0" y="0"/>
                <wp:positionH relativeFrom="column">
                  <wp:posOffset>4189095</wp:posOffset>
                </wp:positionH>
                <wp:positionV relativeFrom="paragraph">
                  <wp:posOffset>86995</wp:posOffset>
                </wp:positionV>
                <wp:extent cx="618490" cy="896620"/>
                <wp:effectExtent l="93345" t="0" r="88265" b="27940"/>
                <wp:wrapNone/>
                <wp:docPr id="922" name="Auto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41513">
                          <a:off x="0" y="0"/>
                          <a:ext cx="618490" cy="89662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1A7EB" id="AutoShape 1309" o:spid="_x0000_s1026" type="#_x0000_t13" style="position:absolute;margin-left:329.85pt;margin-top:6.85pt;width:48.7pt;height:70.6pt;rotation:9329610fd;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" fillcolor="#f79646 [3209]" stroked="f" strokeweight="0">
                <v:fill color2="#df6a09 [2377]" focusposition=".5,.5" focussize="" focus="100%" type="gradientRadial">
                  <o:fill v:ext="view" type="gradientCenter"/>
                </v:fill>
                <v:shadow on="t" color="#974706 [1609]" offset="1pt"/>
              </v:shape>
            </w:pict>
          </mc:Fallback>
        </mc:AlternateContent>
      </w:r>
    </w:p>
    <w:p w14:paraId="1BA3B506" w14:textId="77777777" w:rsidR="00B81F1A" w:rsidRPr="007F183D" w:rsidRDefault="00B81F1A" w:rsidP="00B81F1A">
      <w:pPr>
        <w:rPr>
          <w:rFonts w:ascii="Arial" w:hAnsi="Arial" w:cs="Arial"/>
          <w:b/>
          <w:sz w:val="24"/>
          <w:szCs w:val="24"/>
        </w:rPr>
      </w:pPr>
    </w:p>
    <w:p w14:paraId="72646422" w14:textId="77777777" w:rsidR="00B81F1A" w:rsidRPr="007F183D" w:rsidRDefault="00B81F1A" w:rsidP="00B81F1A">
      <w:pPr>
        <w:rPr>
          <w:rFonts w:ascii="Arial" w:hAnsi="Arial" w:cs="Arial"/>
          <w:b/>
          <w:sz w:val="24"/>
          <w:szCs w:val="24"/>
        </w:rPr>
      </w:pPr>
    </w:p>
    <w:p w14:paraId="10625059" w14:textId="77777777" w:rsidR="00B81F1A" w:rsidRPr="007F183D" w:rsidRDefault="00B81F1A" w:rsidP="00B81F1A">
      <w:pPr>
        <w:rPr>
          <w:rFonts w:ascii="Arial" w:hAnsi="Arial" w:cs="Arial"/>
          <w:b/>
          <w:sz w:val="24"/>
          <w:szCs w:val="24"/>
        </w:rPr>
      </w:pPr>
    </w:p>
    <w:p w14:paraId="26B11610" w14:textId="77777777" w:rsidR="00B81F1A" w:rsidRPr="007F183D" w:rsidRDefault="00B81F1A" w:rsidP="00B81F1A">
      <w:pPr>
        <w:rPr>
          <w:rFonts w:ascii="Arial" w:hAnsi="Arial" w:cs="Arial"/>
          <w:b/>
          <w:sz w:val="24"/>
          <w:szCs w:val="24"/>
        </w:rPr>
      </w:pPr>
    </w:p>
    <w:p w14:paraId="72A83256" w14:textId="77777777" w:rsidR="00B81F1A" w:rsidRPr="007F183D" w:rsidRDefault="00B81F1A" w:rsidP="00B81F1A">
      <w:pPr>
        <w:rPr>
          <w:rFonts w:ascii="Arial" w:hAnsi="Arial" w:cs="Arial"/>
          <w:b/>
          <w:sz w:val="24"/>
          <w:szCs w:val="24"/>
        </w:rPr>
      </w:pPr>
    </w:p>
    <w:p w14:paraId="399FF4DE" w14:textId="77777777" w:rsidR="00B81F1A" w:rsidRPr="007F183D" w:rsidRDefault="00B81F1A" w:rsidP="00B81F1A">
      <w:pPr>
        <w:rPr>
          <w:rFonts w:ascii="Arial" w:hAnsi="Arial" w:cs="Arial"/>
          <w:b/>
          <w:sz w:val="24"/>
          <w:szCs w:val="24"/>
        </w:rPr>
      </w:pPr>
    </w:p>
    <w:p w14:paraId="4881CA94" w14:textId="77777777" w:rsidR="00B81F1A" w:rsidRPr="007F183D" w:rsidRDefault="00B81F1A" w:rsidP="00B81F1A">
      <w:pPr>
        <w:rPr>
          <w:rFonts w:ascii="Arial" w:hAnsi="Arial" w:cs="Arial"/>
          <w:b/>
          <w:sz w:val="24"/>
          <w:szCs w:val="24"/>
        </w:rPr>
      </w:pPr>
    </w:p>
    <w:p w14:paraId="3645791E" w14:textId="77777777" w:rsidR="00B81F1A" w:rsidRPr="007F183D" w:rsidRDefault="00B81F1A" w:rsidP="00B81F1A">
      <w:pPr>
        <w:rPr>
          <w:rFonts w:ascii="Arial" w:hAnsi="Arial" w:cs="Arial"/>
          <w:b/>
          <w:sz w:val="24"/>
          <w:szCs w:val="24"/>
        </w:rPr>
      </w:pPr>
    </w:p>
    <w:p w14:paraId="22443636" w14:textId="77777777" w:rsidR="00B81F1A" w:rsidRPr="007F183D" w:rsidRDefault="00B81F1A" w:rsidP="00B81F1A">
      <w:pPr>
        <w:rPr>
          <w:rFonts w:ascii="Arial" w:hAnsi="Arial" w:cs="Arial"/>
          <w:b/>
          <w:sz w:val="24"/>
          <w:szCs w:val="24"/>
        </w:rPr>
      </w:pPr>
    </w:p>
    <w:p w14:paraId="2DE085F1" w14:textId="77777777" w:rsidR="00B81F1A" w:rsidRPr="007F183D" w:rsidRDefault="00B81F1A" w:rsidP="00B81F1A">
      <w:pPr>
        <w:rPr>
          <w:rFonts w:ascii="Arial" w:hAnsi="Arial" w:cs="Arial"/>
          <w:b/>
          <w:sz w:val="24"/>
          <w:szCs w:val="24"/>
        </w:rPr>
      </w:pPr>
    </w:p>
    <w:p w14:paraId="197F3D9A" w14:textId="77777777" w:rsidR="00B81F1A" w:rsidRPr="007F183D" w:rsidRDefault="00B81F1A" w:rsidP="00B81F1A">
      <w:pPr>
        <w:rPr>
          <w:rFonts w:ascii="Arial" w:hAnsi="Arial" w:cs="Arial"/>
          <w:b/>
          <w:sz w:val="24"/>
          <w:szCs w:val="24"/>
        </w:rPr>
      </w:pPr>
    </w:p>
    <w:p w14:paraId="416B08A0" w14:textId="77777777" w:rsidR="00B81F1A" w:rsidRPr="007F183D" w:rsidRDefault="00B81F1A" w:rsidP="00B81F1A">
      <w:pPr>
        <w:rPr>
          <w:rFonts w:ascii="Arial" w:hAnsi="Arial" w:cs="Arial"/>
          <w:b/>
          <w:sz w:val="24"/>
          <w:szCs w:val="24"/>
        </w:rPr>
      </w:pPr>
    </w:p>
    <w:p w14:paraId="4236A722" w14:textId="77777777" w:rsidR="00B81F1A" w:rsidRPr="007F183D" w:rsidRDefault="00B81F1A" w:rsidP="00B81F1A">
      <w:pPr>
        <w:jc w:val="center"/>
        <w:rPr>
          <w:rFonts w:ascii="Arial" w:hAnsi="Arial" w:cs="Arial"/>
          <w:b/>
          <w:sz w:val="24"/>
          <w:szCs w:val="24"/>
        </w:rPr>
      </w:pPr>
      <w:r w:rsidRPr="007F183D">
        <w:rPr>
          <w:rFonts w:ascii="Arial" w:hAnsi="Arial" w:cs="Arial"/>
          <w:b/>
          <w:sz w:val="24"/>
          <w:szCs w:val="24"/>
        </w:rPr>
        <w:t>Rural Development Programme 2014-2020</w:t>
      </w:r>
    </w:p>
    <w:p w14:paraId="45B6A85B" w14:textId="77777777" w:rsidR="00B81F1A" w:rsidRPr="007F183D" w:rsidRDefault="00B81F1A" w:rsidP="00B81F1A">
      <w:pPr>
        <w:rPr>
          <w:rFonts w:ascii="Arial" w:hAnsi="Arial" w:cs="Arial"/>
          <w:b/>
          <w:sz w:val="24"/>
          <w:szCs w:val="24"/>
        </w:rPr>
      </w:pPr>
    </w:p>
    <w:p w14:paraId="0B657F35" w14:textId="77777777" w:rsidR="00B81F1A" w:rsidRPr="007F183D" w:rsidRDefault="00B81F1A" w:rsidP="00B81F1A">
      <w:pPr>
        <w:rPr>
          <w:rFonts w:ascii="Arial" w:hAnsi="Arial" w:cs="Arial"/>
          <w:b/>
          <w:sz w:val="24"/>
          <w:szCs w:val="24"/>
        </w:rPr>
      </w:pPr>
    </w:p>
    <w:p w14:paraId="4FCDC70E" w14:textId="77777777" w:rsidR="00B81F1A" w:rsidRPr="007F183D" w:rsidRDefault="00B81F1A" w:rsidP="00B81F1A">
      <w:pPr>
        <w:rPr>
          <w:rFonts w:ascii="Arial" w:hAnsi="Arial" w:cs="Arial"/>
          <w:b/>
          <w:sz w:val="24"/>
          <w:szCs w:val="24"/>
        </w:rPr>
      </w:pPr>
    </w:p>
    <w:p w14:paraId="245A43C5" w14:textId="77777777" w:rsidR="00B81F1A" w:rsidRPr="007F183D" w:rsidRDefault="00B81F1A" w:rsidP="00B81F1A">
      <w:pPr>
        <w:rPr>
          <w:rFonts w:ascii="Arial" w:hAnsi="Arial" w:cs="Arial"/>
          <w:b/>
          <w:sz w:val="24"/>
          <w:szCs w:val="24"/>
        </w:rPr>
      </w:pPr>
    </w:p>
    <w:p w14:paraId="35E6B4AF" w14:textId="77777777" w:rsidR="00B81F1A" w:rsidRPr="007F183D" w:rsidRDefault="00B81F1A" w:rsidP="00B81F1A">
      <w:pPr>
        <w:rPr>
          <w:rFonts w:ascii="Arial" w:hAnsi="Arial" w:cs="Arial"/>
          <w:b/>
          <w:sz w:val="24"/>
          <w:szCs w:val="24"/>
        </w:rPr>
      </w:pPr>
    </w:p>
    <w:p w14:paraId="6EAE686D" w14:textId="77777777" w:rsidR="00B81F1A" w:rsidRPr="007F183D" w:rsidRDefault="00B81F1A" w:rsidP="00B81F1A">
      <w:pPr>
        <w:rPr>
          <w:rFonts w:ascii="Arial" w:hAnsi="Arial" w:cs="Arial"/>
          <w:b/>
          <w:sz w:val="24"/>
          <w:szCs w:val="24"/>
        </w:rPr>
      </w:pPr>
      <w:r w:rsidRPr="007F183D">
        <w:rPr>
          <w:rFonts w:ascii="Arial" w:hAnsi="Arial" w:cs="Arial"/>
          <w:b/>
          <w:sz w:val="24"/>
          <w:szCs w:val="24"/>
        </w:rPr>
        <w:t xml:space="preserve">Revised Final Version </w:t>
      </w:r>
      <w:r w:rsidR="00597888" w:rsidRPr="007F183D">
        <w:rPr>
          <w:rFonts w:ascii="Arial" w:hAnsi="Arial" w:cs="Arial"/>
          <w:b/>
          <w:sz w:val="24"/>
          <w:szCs w:val="24"/>
        </w:rPr>
        <w:t>24/06/2016</w:t>
      </w:r>
    </w:p>
    <w:p w14:paraId="33E9090C" w14:textId="77777777" w:rsidR="00613EFC" w:rsidRDefault="00613EFC" w:rsidP="00B81F1A">
      <w:pPr>
        <w:jc w:val="both"/>
        <w:rPr>
          <w:rFonts w:ascii="Arial" w:hAnsi="Arial" w:cs="Arial"/>
          <w:sz w:val="24"/>
          <w:szCs w:val="24"/>
        </w:rPr>
      </w:pPr>
    </w:p>
    <w:p w14:paraId="0E0CD71F" w14:textId="77777777" w:rsidR="00B81F1A" w:rsidRPr="007F183D" w:rsidRDefault="00B81F1A" w:rsidP="00B81F1A">
      <w:pPr>
        <w:jc w:val="both"/>
        <w:rPr>
          <w:rFonts w:ascii="Arial" w:hAnsi="Arial" w:cs="Arial"/>
          <w:sz w:val="24"/>
          <w:szCs w:val="24"/>
        </w:rPr>
      </w:pPr>
      <w:r w:rsidRPr="007F183D">
        <w:rPr>
          <w:rFonts w:ascii="Arial" w:hAnsi="Arial" w:cs="Arial"/>
          <w:sz w:val="24"/>
          <w:szCs w:val="24"/>
        </w:rPr>
        <w:t>Access to Basic Services Scheme (£15M) will support capital investments which will provide access to basic services or improvements in social infrastructure (including activities to reduce isolation and/or poverty) to improve the welfare and access to basic services of those living in rural areas and which are an integral part of and in line with the Council Community Plan and emerging priorities.</w:t>
      </w:r>
    </w:p>
    <w:p w14:paraId="1DA577DC" w14:textId="77777777" w:rsidR="00B81F1A" w:rsidRPr="007F183D" w:rsidRDefault="00B81F1A" w:rsidP="00B81F1A">
      <w:pPr>
        <w:jc w:val="both"/>
        <w:rPr>
          <w:rFonts w:ascii="Arial" w:hAnsi="Arial" w:cs="Arial"/>
          <w:sz w:val="24"/>
          <w:szCs w:val="24"/>
        </w:rPr>
      </w:pPr>
    </w:p>
    <w:p w14:paraId="6FF40437" w14:textId="77777777" w:rsidR="00B81F1A" w:rsidRPr="007F183D" w:rsidRDefault="00B81F1A" w:rsidP="00B81F1A">
      <w:pPr>
        <w:pStyle w:val="ListParagraph"/>
        <w:tabs>
          <w:tab w:val="left" w:pos="0"/>
        </w:tabs>
        <w:spacing w:line="240" w:lineRule="auto"/>
        <w:ind w:left="0"/>
        <w:rPr>
          <w:rFonts w:ascii="Arial" w:hAnsi="Arial" w:cs="Arial"/>
          <w:b/>
          <w:szCs w:val="24"/>
        </w:rPr>
      </w:pPr>
      <w:r w:rsidRPr="007F183D">
        <w:rPr>
          <w:rFonts w:ascii="Arial" w:hAnsi="Arial" w:cs="Arial"/>
          <w:b/>
          <w:szCs w:val="24"/>
        </w:rPr>
        <w:t>Description of the Operation</w:t>
      </w:r>
    </w:p>
    <w:p w14:paraId="7F52B540" w14:textId="77777777" w:rsidR="00B81F1A" w:rsidRPr="007F183D" w:rsidRDefault="00B81F1A" w:rsidP="00B81F1A">
      <w:pPr>
        <w:pStyle w:val="ListParagraph"/>
        <w:tabs>
          <w:tab w:val="left" w:pos="0"/>
        </w:tabs>
        <w:spacing w:line="240" w:lineRule="auto"/>
        <w:ind w:left="0"/>
        <w:rPr>
          <w:rFonts w:ascii="Arial" w:hAnsi="Arial" w:cs="Arial"/>
          <w:b/>
          <w:szCs w:val="24"/>
        </w:rPr>
      </w:pPr>
    </w:p>
    <w:p w14:paraId="23006172" w14:textId="77777777" w:rsidR="00B81F1A" w:rsidRPr="007F183D" w:rsidRDefault="00B81F1A" w:rsidP="00B81F1A">
      <w:pPr>
        <w:pStyle w:val="ListParagraph"/>
        <w:tabs>
          <w:tab w:val="left" w:pos="0"/>
        </w:tabs>
        <w:spacing w:line="240" w:lineRule="auto"/>
        <w:ind w:left="0"/>
        <w:rPr>
          <w:rFonts w:ascii="Arial" w:hAnsi="Arial" w:cs="Arial"/>
          <w:szCs w:val="24"/>
        </w:rPr>
      </w:pPr>
      <w:r w:rsidRPr="007F183D">
        <w:rPr>
          <w:rFonts w:ascii="Arial" w:hAnsi="Arial" w:cs="Arial"/>
          <w:szCs w:val="24"/>
        </w:rPr>
        <w:t xml:space="preserve">Projects must relate to the main theme of Innovative Service Delivery, such as the creation of health hubs to deliver multiple services or community hubs where the capital infrastructure is put in place to allow a number of services to be delivered to the community. Infrastructure projects will be limited to small-scale capital developments (up to £500,000).  </w:t>
      </w:r>
    </w:p>
    <w:p w14:paraId="60A71C5E" w14:textId="77777777" w:rsidR="00B81F1A" w:rsidRPr="007F183D" w:rsidRDefault="00B81F1A" w:rsidP="00B81F1A">
      <w:pPr>
        <w:pStyle w:val="ListParagraph"/>
        <w:tabs>
          <w:tab w:val="left" w:pos="0"/>
        </w:tabs>
        <w:spacing w:line="240" w:lineRule="auto"/>
        <w:ind w:left="709"/>
        <w:rPr>
          <w:rFonts w:ascii="Arial" w:hAnsi="Arial" w:cs="Arial"/>
          <w:szCs w:val="24"/>
        </w:rPr>
      </w:pPr>
    </w:p>
    <w:p w14:paraId="05F826B5" w14:textId="77777777" w:rsidR="00B81F1A" w:rsidRPr="007F183D" w:rsidRDefault="00B81F1A" w:rsidP="00B81F1A">
      <w:pPr>
        <w:numPr>
          <w:ilvl w:val="0"/>
          <w:numId w:val="39"/>
        </w:numPr>
        <w:tabs>
          <w:tab w:val="clear" w:pos="720"/>
        </w:tabs>
        <w:ind w:left="993" w:hanging="426"/>
        <w:rPr>
          <w:rFonts w:ascii="Arial" w:hAnsi="Arial" w:cs="Arial"/>
          <w:sz w:val="24"/>
          <w:szCs w:val="24"/>
        </w:rPr>
      </w:pPr>
      <w:r w:rsidRPr="007F183D">
        <w:rPr>
          <w:rFonts w:ascii="Arial" w:hAnsi="Arial" w:cs="Arial"/>
          <w:sz w:val="24"/>
          <w:szCs w:val="24"/>
        </w:rPr>
        <w:t>Developing facilities to provide access to absent or otherwise difficult to access basic services for local rural community (includes kitchens).</w:t>
      </w:r>
    </w:p>
    <w:p w14:paraId="1BF19817" w14:textId="77777777" w:rsidR="00B81F1A" w:rsidRPr="007F183D" w:rsidRDefault="00B81F1A" w:rsidP="00B81F1A">
      <w:pPr>
        <w:numPr>
          <w:ilvl w:val="0"/>
          <w:numId w:val="39"/>
        </w:numPr>
        <w:tabs>
          <w:tab w:val="clear" w:pos="720"/>
        </w:tabs>
        <w:ind w:left="993" w:hanging="426"/>
        <w:rPr>
          <w:rFonts w:ascii="Arial" w:hAnsi="Arial" w:cs="Arial"/>
          <w:sz w:val="24"/>
          <w:szCs w:val="24"/>
        </w:rPr>
      </w:pPr>
      <w:r w:rsidRPr="007F183D">
        <w:rPr>
          <w:rFonts w:ascii="Arial" w:hAnsi="Arial" w:cs="Arial"/>
          <w:sz w:val="24"/>
          <w:szCs w:val="24"/>
        </w:rPr>
        <w:t>Developing the capital infrastructure for community enterprises to enable them to provide basic services for rural communities where there is a clear demonstrable need e.g. childcare, eldercare, health where part of a larger community hub.</w:t>
      </w:r>
    </w:p>
    <w:p w14:paraId="1E6475E3" w14:textId="77777777" w:rsidR="00B81F1A" w:rsidRPr="007F183D" w:rsidRDefault="00B81F1A" w:rsidP="00B81F1A">
      <w:pPr>
        <w:numPr>
          <w:ilvl w:val="0"/>
          <w:numId w:val="39"/>
        </w:numPr>
        <w:tabs>
          <w:tab w:val="clear" w:pos="720"/>
        </w:tabs>
        <w:ind w:left="993" w:hanging="426"/>
        <w:rPr>
          <w:rFonts w:ascii="Arial" w:hAnsi="Arial" w:cs="Arial"/>
          <w:sz w:val="24"/>
          <w:szCs w:val="24"/>
        </w:rPr>
      </w:pPr>
      <w:r w:rsidRPr="007F183D">
        <w:rPr>
          <w:rFonts w:ascii="Arial" w:hAnsi="Arial" w:cs="Arial"/>
          <w:sz w:val="24"/>
          <w:szCs w:val="24"/>
        </w:rPr>
        <w:t>Capital build to allow demonstration or pilot projects to enhance existing service provision.</w:t>
      </w:r>
    </w:p>
    <w:p w14:paraId="0F0B3C8A" w14:textId="77777777" w:rsidR="00B81F1A" w:rsidRPr="007F183D" w:rsidRDefault="00B81F1A" w:rsidP="00B81F1A">
      <w:pPr>
        <w:numPr>
          <w:ilvl w:val="0"/>
          <w:numId w:val="39"/>
        </w:numPr>
        <w:tabs>
          <w:tab w:val="clear" w:pos="720"/>
        </w:tabs>
        <w:ind w:left="993" w:hanging="426"/>
        <w:rPr>
          <w:rFonts w:ascii="Arial" w:hAnsi="Arial" w:cs="Arial"/>
          <w:sz w:val="24"/>
          <w:szCs w:val="24"/>
        </w:rPr>
      </w:pPr>
      <w:r w:rsidRPr="007F183D">
        <w:rPr>
          <w:rFonts w:ascii="Arial" w:hAnsi="Arial" w:cs="Arial"/>
          <w:sz w:val="24"/>
          <w:szCs w:val="24"/>
        </w:rPr>
        <w:t>Recreational, cultural and leisure activities which address negative trends in local economic and social development,</w:t>
      </w:r>
      <w:r w:rsidRPr="007F183D">
        <w:rPr>
          <w:rFonts w:ascii="Arial" w:eastAsia="Calibri" w:hAnsi="Arial" w:cs="Arial"/>
          <w:sz w:val="24"/>
          <w:szCs w:val="24"/>
        </w:rPr>
        <w:t xml:space="preserve"> any projects relating to sport must fit with </w:t>
      </w:r>
      <w:r w:rsidR="00C81128">
        <w:rPr>
          <w:rFonts w:ascii="Arial" w:eastAsia="Calibri" w:hAnsi="Arial" w:cs="Arial"/>
          <w:sz w:val="24"/>
          <w:szCs w:val="24"/>
        </w:rPr>
        <w:t>respective Councils Sport and Leisure Facilities</w:t>
      </w:r>
      <w:r w:rsidRPr="007F183D">
        <w:rPr>
          <w:rFonts w:ascii="Arial" w:eastAsia="Calibri" w:hAnsi="Arial" w:cs="Arial"/>
          <w:sz w:val="24"/>
          <w:szCs w:val="24"/>
        </w:rPr>
        <w:t xml:space="preserve"> </w:t>
      </w:r>
      <w:r w:rsidR="00C81128">
        <w:rPr>
          <w:rFonts w:ascii="Arial" w:eastAsia="Calibri" w:hAnsi="Arial" w:cs="Arial"/>
          <w:sz w:val="24"/>
          <w:szCs w:val="24"/>
        </w:rPr>
        <w:t>S</w:t>
      </w:r>
      <w:r w:rsidRPr="007F183D">
        <w:rPr>
          <w:rFonts w:ascii="Arial" w:eastAsia="Calibri" w:hAnsi="Arial" w:cs="Arial"/>
          <w:sz w:val="24"/>
          <w:szCs w:val="24"/>
        </w:rPr>
        <w:t>trategy.</w:t>
      </w:r>
    </w:p>
    <w:p w14:paraId="3D1E4104" w14:textId="77777777" w:rsidR="00B81F1A" w:rsidRPr="007F183D" w:rsidRDefault="00B81F1A" w:rsidP="00B81F1A">
      <w:pPr>
        <w:pStyle w:val="ListParagraph"/>
        <w:numPr>
          <w:ilvl w:val="0"/>
          <w:numId w:val="30"/>
        </w:numPr>
        <w:spacing w:line="240" w:lineRule="auto"/>
        <w:ind w:left="993" w:hanging="426"/>
        <w:contextualSpacing/>
        <w:rPr>
          <w:rFonts w:ascii="Arial" w:hAnsi="Arial" w:cs="Arial"/>
          <w:szCs w:val="24"/>
        </w:rPr>
      </w:pPr>
      <w:r w:rsidRPr="007F183D">
        <w:rPr>
          <w:rFonts w:ascii="Arial" w:hAnsi="Arial" w:cs="Arial"/>
          <w:szCs w:val="24"/>
        </w:rPr>
        <w:t>Feasibility studies as stand-alone projects to determine the potential viability of translating a basic service delivery idea into a sustainable project that would be eligible to receive grant aid under the scheme.</w:t>
      </w:r>
    </w:p>
    <w:p w14:paraId="4CB109D9" w14:textId="77777777" w:rsidR="004F52DB" w:rsidRPr="00455AD2" w:rsidRDefault="004F52DB" w:rsidP="00B81F1A">
      <w:pPr>
        <w:pStyle w:val="ListParagraph"/>
        <w:numPr>
          <w:ilvl w:val="0"/>
          <w:numId w:val="30"/>
        </w:numPr>
        <w:spacing w:line="240" w:lineRule="auto"/>
        <w:ind w:left="993" w:hanging="426"/>
        <w:contextualSpacing/>
        <w:rPr>
          <w:rFonts w:ascii="Arial" w:hAnsi="Arial" w:cs="Arial"/>
          <w:szCs w:val="24"/>
        </w:rPr>
      </w:pPr>
      <w:r w:rsidRPr="00455AD2">
        <w:rPr>
          <w:rFonts w:ascii="Arial" w:hAnsi="Arial" w:cs="Arial"/>
        </w:rPr>
        <w:t>Bespoke Training is defined as training commissioned to a particular specification, for example training that is necessary for the implementation of the funded project. Training that is available generally, either in the market place or through another Govt Dept/Council/Agency (such as a FE college, Invest Northern Ireland, Local Enterprise Agency)</w:t>
      </w:r>
      <w:r w:rsidR="00455AD2">
        <w:rPr>
          <w:rFonts w:ascii="Arial" w:hAnsi="Arial" w:cs="Arial"/>
        </w:rPr>
        <w:t>,</w:t>
      </w:r>
      <w:r w:rsidRPr="00455AD2">
        <w:rPr>
          <w:rFonts w:ascii="Arial" w:hAnsi="Arial" w:cs="Arial"/>
        </w:rPr>
        <w:t xml:space="preserve"> is not eligible within Priority 6’. </w:t>
      </w:r>
    </w:p>
    <w:p w14:paraId="3ED3AA0A" w14:textId="77777777" w:rsidR="00B81F1A" w:rsidRPr="007F183D" w:rsidRDefault="00B81F1A" w:rsidP="00B81F1A">
      <w:pPr>
        <w:ind w:left="567"/>
        <w:rPr>
          <w:rFonts w:ascii="Arial" w:hAnsi="Arial" w:cs="Arial"/>
          <w:sz w:val="24"/>
          <w:szCs w:val="24"/>
        </w:rPr>
      </w:pPr>
    </w:p>
    <w:p w14:paraId="592F242A" w14:textId="77777777" w:rsidR="00B81F1A" w:rsidRPr="007F183D" w:rsidRDefault="00B81F1A" w:rsidP="00B81F1A">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Type of Support</w:t>
      </w:r>
    </w:p>
    <w:p w14:paraId="008B33A2" w14:textId="77777777" w:rsidR="00B81F1A" w:rsidRPr="007F183D" w:rsidRDefault="00B81F1A" w:rsidP="00B81F1A">
      <w:pPr>
        <w:rPr>
          <w:rFonts w:ascii="Arial" w:hAnsi="Arial" w:cs="Arial"/>
          <w:sz w:val="24"/>
          <w:szCs w:val="24"/>
        </w:rPr>
      </w:pPr>
    </w:p>
    <w:p w14:paraId="77486F31" w14:textId="77777777" w:rsidR="00B81F1A" w:rsidRPr="007F183D" w:rsidRDefault="00B81F1A" w:rsidP="00B81F1A">
      <w:pPr>
        <w:pStyle w:val="ListParagraph"/>
        <w:spacing w:line="240" w:lineRule="auto"/>
        <w:ind w:left="0"/>
        <w:rPr>
          <w:rFonts w:ascii="Arial" w:hAnsi="Arial" w:cs="Arial"/>
          <w:szCs w:val="24"/>
        </w:rPr>
      </w:pPr>
      <w:r w:rsidRPr="007F183D">
        <w:rPr>
          <w:rFonts w:ascii="Arial" w:hAnsi="Arial" w:cs="Arial"/>
          <w:szCs w:val="24"/>
        </w:rPr>
        <w:t>Support will be provided through grant aid and advance payments may be available for Community, Voluntary and Social Economy Enterprise projects who would not otherwise be able to access the capital to commence implementation of their project:</w:t>
      </w:r>
    </w:p>
    <w:p w14:paraId="30DEA47D" w14:textId="77777777" w:rsidR="00B81F1A" w:rsidRPr="007F183D" w:rsidRDefault="00B81F1A" w:rsidP="00B81F1A">
      <w:pPr>
        <w:pStyle w:val="ListParagraph"/>
        <w:spacing w:line="240" w:lineRule="auto"/>
        <w:ind w:left="709"/>
        <w:rPr>
          <w:rFonts w:ascii="Arial" w:hAnsi="Arial" w:cs="Arial"/>
          <w:szCs w:val="24"/>
        </w:rPr>
      </w:pPr>
    </w:p>
    <w:p w14:paraId="68590DD3" w14:textId="77777777" w:rsidR="00B81F1A" w:rsidRPr="007F183D" w:rsidRDefault="00B81F1A" w:rsidP="00B81F1A">
      <w:pPr>
        <w:pStyle w:val="ListParagraph"/>
        <w:numPr>
          <w:ilvl w:val="0"/>
          <w:numId w:val="37"/>
        </w:numPr>
        <w:spacing w:line="240" w:lineRule="auto"/>
        <w:ind w:left="993" w:hanging="426"/>
        <w:contextualSpacing/>
        <w:jc w:val="both"/>
        <w:rPr>
          <w:rFonts w:ascii="Arial" w:hAnsi="Arial" w:cs="Arial"/>
          <w:szCs w:val="24"/>
        </w:rPr>
      </w:pPr>
      <w:r w:rsidRPr="007F183D">
        <w:rPr>
          <w:rFonts w:ascii="Arial" w:hAnsi="Arial" w:cs="Arial"/>
          <w:szCs w:val="24"/>
        </w:rPr>
        <w:t>Advances are subject to a 100% guarantee provided by a bank or other equivalent financial institution established in the Member State;</w:t>
      </w:r>
    </w:p>
    <w:p w14:paraId="3B743D41" w14:textId="77777777" w:rsidR="00B81F1A" w:rsidRPr="007F183D" w:rsidRDefault="00B81F1A" w:rsidP="00B81F1A">
      <w:pPr>
        <w:pStyle w:val="ListParagraph"/>
        <w:spacing w:line="240" w:lineRule="auto"/>
        <w:ind w:left="993" w:hanging="426"/>
        <w:rPr>
          <w:rFonts w:ascii="Arial" w:hAnsi="Arial" w:cs="Arial"/>
          <w:szCs w:val="24"/>
        </w:rPr>
      </w:pPr>
    </w:p>
    <w:p w14:paraId="755ECC23" w14:textId="77777777" w:rsidR="00B81F1A" w:rsidRPr="007F183D" w:rsidRDefault="00B81F1A" w:rsidP="00B81F1A">
      <w:pPr>
        <w:pStyle w:val="ListParagraph"/>
        <w:numPr>
          <w:ilvl w:val="0"/>
          <w:numId w:val="41"/>
        </w:numPr>
        <w:spacing w:line="240" w:lineRule="auto"/>
        <w:ind w:left="993" w:hanging="426"/>
        <w:contextualSpacing/>
        <w:jc w:val="both"/>
        <w:rPr>
          <w:rFonts w:ascii="Arial" w:hAnsi="Arial" w:cs="Arial"/>
          <w:szCs w:val="24"/>
        </w:rPr>
      </w:pPr>
      <w:r w:rsidRPr="007F183D">
        <w:rPr>
          <w:rFonts w:ascii="Arial" w:hAnsi="Arial" w:cs="Arial"/>
          <w:szCs w:val="24"/>
        </w:rPr>
        <w:t>Advances will not exceed 20 % of the total amount of the aid to be granted to a beneficiary for a given operation.</w:t>
      </w:r>
      <w:r w:rsidRPr="007F183D" w:rsidDel="00C85749">
        <w:rPr>
          <w:rFonts w:ascii="Arial" w:hAnsi="Arial" w:cs="Arial"/>
          <w:szCs w:val="24"/>
        </w:rPr>
        <w:t xml:space="preserve"> </w:t>
      </w:r>
    </w:p>
    <w:p w14:paraId="50CA5FA3" w14:textId="77777777" w:rsidR="00B81F1A" w:rsidRPr="007F183D" w:rsidRDefault="00B81F1A" w:rsidP="00B81F1A">
      <w:pPr>
        <w:pStyle w:val="ListParagraph"/>
        <w:spacing w:line="240" w:lineRule="auto"/>
        <w:ind w:left="993"/>
        <w:contextualSpacing/>
        <w:jc w:val="both"/>
        <w:rPr>
          <w:rFonts w:ascii="Arial" w:hAnsi="Arial" w:cs="Arial"/>
          <w:szCs w:val="24"/>
        </w:rPr>
      </w:pPr>
    </w:p>
    <w:p w14:paraId="7EC3D30B" w14:textId="77777777" w:rsidR="00B81F1A" w:rsidRPr="007F183D" w:rsidRDefault="00B81F1A" w:rsidP="00B81F1A">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Eligible Costs</w:t>
      </w:r>
    </w:p>
    <w:p w14:paraId="39843D3D" w14:textId="77777777" w:rsidR="00B81F1A" w:rsidRPr="007F183D" w:rsidRDefault="00B81F1A" w:rsidP="00B81F1A">
      <w:pPr>
        <w:rPr>
          <w:rFonts w:ascii="Arial" w:hAnsi="Arial" w:cs="Arial"/>
          <w:sz w:val="24"/>
          <w:szCs w:val="24"/>
        </w:rPr>
      </w:pPr>
    </w:p>
    <w:p w14:paraId="212E2AE6" w14:textId="77777777" w:rsidR="00B81F1A" w:rsidRPr="007F183D" w:rsidRDefault="00B81F1A" w:rsidP="00B81F1A">
      <w:pPr>
        <w:tabs>
          <w:tab w:val="left" w:pos="0"/>
        </w:tabs>
        <w:rPr>
          <w:rFonts w:ascii="Arial" w:hAnsi="Arial" w:cs="Arial"/>
          <w:sz w:val="24"/>
          <w:szCs w:val="24"/>
        </w:rPr>
      </w:pPr>
      <w:r w:rsidRPr="007F183D">
        <w:rPr>
          <w:rFonts w:ascii="Arial" w:hAnsi="Arial" w:cs="Arial"/>
          <w:sz w:val="24"/>
          <w:szCs w:val="24"/>
        </w:rPr>
        <w:t>The following costs are eligible for support;</w:t>
      </w:r>
    </w:p>
    <w:p w14:paraId="033075F3" w14:textId="77777777" w:rsidR="00B81F1A" w:rsidRPr="007F183D" w:rsidRDefault="00B81F1A" w:rsidP="00B81F1A">
      <w:pPr>
        <w:tabs>
          <w:tab w:val="left" w:pos="0"/>
        </w:tabs>
        <w:ind w:left="709"/>
        <w:rPr>
          <w:rFonts w:ascii="Arial" w:hAnsi="Arial" w:cs="Arial"/>
          <w:b/>
          <w:sz w:val="24"/>
          <w:szCs w:val="24"/>
        </w:rPr>
      </w:pPr>
    </w:p>
    <w:p w14:paraId="7529AE2F" w14:textId="77777777" w:rsidR="00B81F1A" w:rsidRPr="007F183D" w:rsidRDefault="00B81F1A" w:rsidP="00B81F1A">
      <w:pPr>
        <w:pStyle w:val="ListDash2"/>
        <w:numPr>
          <w:ilvl w:val="0"/>
          <w:numId w:val="40"/>
        </w:numPr>
        <w:spacing w:after="0"/>
        <w:ind w:left="993" w:hanging="426"/>
        <w:rPr>
          <w:rFonts w:ascii="Arial" w:hAnsi="Arial" w:cs="Arial"/>
          <w:sz w:val="24"/>
          <w:szCs w:val="24"/>
        </w:rPr>
      </w:pPr>
      <w:r w:rsidRPr="007F183D">
        <w:rPr>
          <w:rFonts w:ascii="Arial" w:hAnsi="Arial" w:cs="Arial"/>
          <w:sz w:val="24"/>
          <w:szCs w:val="24"/>
        </w:rPr>
        <w:lastRenderedPageBreak/>
        <w:t>The construction, acquisition, or improvement of immovable property</w:t>
      </w:r>
      <w:r w:rsidR="00865108" w:rsidRPr="007F183D">
        <w:rPr>
          <w:rFonts w:ascii="Arial" w:hAnsi="Arial" w:cs="Arial"/>
          <w:sz w:val="24"/>
          <w:szCs w:val="24"/>
        </w:rPr>
        <w:t>.  A</w:t>
      </w:r>
      <w:r w:rsidRPr="007F183D">
        <w:rPr>
          <w:rFonts w:ascii="Arial" w:hAnsi="Arial" w:cs="Arial"/>
          <w:sz w:val="24"/>
          <w:szCs w:val="24"/>
        </w:rPr>
        <w:t xml:space="preserve">ny sport or leisure  related project (including community halls) must comply with </w:t>
      </w:r>
      <w:r w:rsidR="00A22F42" w:rsidRPr="007F183D">
        <w:rPr>
          <w:rFonts w:ascii="Arial" w:hAnsi="Arial" w:cs="Arial"/>
          <w:sz w:val="24"/>
          <w:szCs w:val="24"/>
        </w:rPr>
        <w:t xml:space="preserve">the </w:t>
      </w:r>
      <w:r w:rsidR="00443F52">
        <w:rPr>
          <w:rFonts w:ascii="Arial" w:hAnsi="Arial" w:cs="Arial"/>
          <w:sz w:val="24"/>
          <w:szCs w:val="24"/>
        </w:rPr>
        <w:t>respective Sports and Leisure Facilities</w:t>
      </w:r>
      <w:r w:rsidRPr="007F183D">
        <w:rPr>
          <w:rFonts w:ascii="Arial" w:hAnsi="Arial" w:cs="Arial"/>
          <w:sz w:val="24"/>
          <w:szCs w:val="24"/>
        </w:rPr>
        <w:t xml:space="preserve"> strategy and must be subject to a review by </w:t>
      </w:r>
      <w:r w:rsidR="00C81128">
        <w:rPr>
          <w:rFonts w:ascii="Arial" w:hAnsi="Arial" w:cs="Arial"/>
          <w:sz w:val="24"/>
          <w:szCs w:val="24"/>
        </w:rPr>
        <w:t>the Admin Unit</w:t>
      </w:r>
      <w:r w:rsidRPr="007F183D">
        <w:rPr>
          <w:rFonts w:ascii="Arial" w:hAnsi="Arial" w:cs="Arial"/>
          <w:sz w:val="24"/>
          <w:szCs w:val="24"/>
        </w:rPr>
        <w:t xml:space="preserve"> before progressing to assessment stage; (for purchase of buildings see note under ‘Eligibil</w:t>
      </w:r>
      <w:r w:rsidR="00FB4C03" w:rsidRPr="007F183D">
        <w:rPr>
          <w:rFonts w:ascii="Arial" w:hAnsi="Arial" w:cs="Arial"/>
          <w:sz w:val="24"/>
          <w:szCs w:val="24"/>
        </w:rPr>
        <w:t>i</w:t>
      </w:r>
      <w:r w:rsidRPr="007F183D">
        <w:rPr>
          <w:rFonts w:ascii="Arial" w:hAnsi="Arial" w:cs="Arial"/>
          <w:sz w:val="24"/>
          <w:szCs w:val="24"/>
        </w:rPr>
        <w:t>ty Conditions’ below);</w:t>
      </w:r>
    </w:p>
    <w:p w14:paraId="5B0C4925" w14:textId="77777777" w:rsidR="00B81F1A" w:rsidRPr="007F183D" w:rsidRDefault="00B81F1A" w:rsidP="00B81F1A">
      <w:pPr>
        <w:pStyle w:val="ListDash2"/>
        <w:numPr>
          <w:ilvl w:val="0"/>
          <w:numId w:val="0"/>
        </w:numPr>
        <w:spacing w:after="0"/>
        <w:ind w:left="993"/>
        <w:rPr>
          <w:rFonts w:ascii="Arial" w:hAnsi="Arial" w:cs="Arial"/>
          <w:sz w:val="24"/>
          <w:szCs w:val="24"/>
        </w:rPr>
      </w:pPr>
    </w:p>
    <w:p w14:paraId="015EFBF8" w14:textId="77777777" w:rsidR="00B81F1A" w:rsidRPr="007F183D" w:rsidRDefault="00B81F1A" w:rsidP="00B81F1A">
      <w:pPr>
        <w:pStyle w:val="ListDash2"/>
        <w:numPr>
          <w:ilvl w:val="0"/>
          <w:numId w:val="40"/>
        </w:numPr>
        <w:spacing w:after="0"/>
        <w:ind w:left="993" w:hanging="426"/>
        <w:rPr>
          <w:rFonts w:ascii="Arial" w:hAnsi="Arial" w:cs="Arial"/>
          <w:sz w:val="24"/>
          <w:szCs w:val="24"/>
        </w:rPr>
      </w:pPr>
      <w:r w:rsidRPr="007F183D">
        <w:rPr>
          <w:rFonts w:ascii="Arial" w:hAnsi="Arial" w:cs="Arial"/>
          <w:snapToGrid w:val="0"/>
          <w:sz w:val="24"/>
          <w:szCs w:val="24"/>
        </w:rPr>
        <w:t>T</w:t>
      </w:r>
      <w:r w:rsidRPr="007F183D">
        <w:rPr>
          <w:rFonts w:ascii="Arial" w:hAnsi="Arial" w:cs="Arial"/>
          <w:sz w:val="24"/>
          <w:szCs w:val="24"/>
        </w:rPr>
        <w:t xml:space="preserve">he purchase of new machinery and equipment which is an integral part of the finished project, up to the market value of the asset; </w:t>
      </w:r>
    </w:p>
    <w:p w14:paraId="33F4FF4F" w14:textId="77777777" w:rsidR="00B81F1A" w:rsidRPr="007F183D" w:rsidRDefault="00B81F1A" w:rsidP="00B81F1A">
      <w:pPr>
        <w:pStyle w:val="ListParagraph"/>
        <w:spacing w:line="240" w:lineRule="auto"/>
        <w:rPr>
          <w:rFonts w:ascii="Arial" w:hAnsi="Arial" w:cs="Arial"/>
          <w:szCs w:val="24"/>
        </w:rPr>
      </w:pPr>
    </w:p>
    <w:p w14:paraId="58F3459A" w14:textId="77777777" w:rsidR="00B81F1A" w:rsidRPr="007F183D" w:rsidRDefault="00B81F1A" w:rsidP="00B81F1A">
      <w:pPr>
        <w:pStyle w:val="ListDash2"/>
        <w:numPr>
          <w:ilvl w:val="0"/>
          <w:numId w:val="40"/>
        </w:numPr>
        <w:spacing w:after="0"/>
        <w:ind w:left="993" w:hanging="426"/>
        <w:rPr>
          <w:rFonts w:ascii="Arial" w:hAnsi="Arial" w:cs="Arial"/>
          <w:sz w:val="24"/>
          <w:szCs w:val="24"/>
        </w:rPr>
      </w:pPr>
      <w:r w:rsidRPr="007F183D">
        <w:rPr>
          <w:rFonts w:ascii="Arial" w:hAnsi="Arial" w:cs="Arial"/>
          <w:sz w:val="24"/>
          <w:szCs w:val="24"/>
        </w:rPr>
        <w:t>General costs linked to the expenditure such as architects, engineers and consultation fees, fees relating to advice on environmental and economic sustainability, including feasibility studies, the acquisition of patent rights and licences, up to a total maximum of 10% of the eligible project grant amount.</w:t>
      </w:r>
      <w:r w:rsidR="00494B6E">
        <w:rPr>
          <w:rFonts w:ascii="Arial" w:hAnsi="Arial" w:cs="Arial"/>
          <w:sz w:val="24"/>
          <w:szCs w:val="24"/>
        </w:rPr>
        <w:t xml:space="preserve"> </w:t>
      </w:r>
      <w:r w:rsidRPr="007F183D">
        <w:rPr>
          <w:rFonts w:ascii="Arial" w:hAnsi="Arial" w:cs="Arial"/>
          <w:sz w:val="24"/>
          <w:szCs w:val="24"/>
        </w:rPr>
        <w:t xml:space="preserve"> Feasibility studies are eligible expenditure even if there is no expenditure under points (a) and (b) as long as the activity was capable of being supported;</w:t>
      </w:r>
    </w:p>
    <w:p w14:paraId="07C20A5D" w14:textId="77777777" w:rsidR="00B81F1A" w:rsidRPr="007F183D" w:rsidRDefault="00B81F1A" w:rsidP="00B81F1A">
      <w:pPr>
        <w:pStyle w:val="ListParagraph"/>
        <w:spacing w:line="240" w:lineRule="auto"/>
        <w:rPr>
          <w:rFonts w:ascii="Arial" w:hAnsi="Arial" w:cs="Arial"/>
          <w:szCs w:val="24"/>
        </w:rPr>
      </w:pPr>
    </w:p>
    <w:p w14:paraId="3A1452AC" w14:textId="77777777" w:rsidR="00B81F1A" w:rsidRPr="007F183D" w:rsidRDefault="00B81F1A" w:rsidP="00B81F1A">
      <w:pPr>
        <w:pStyle w:val="ListDash2"/>
        <w:numPr>
          <w:ilvl w:val="0"/>
          <w:numId w:val="40"/>
        </w:numPr>
        <w:spacing w:after="0"/>
        <w:ind w:left="993" w:hanging="426"/>
        <w:rPr>
          <w:rFonts w:ascii="Arial" w:hAnsi="Arial" w:cs="Arial"/>
          <w:sz w:val="24"/>
          <w:szCs w:val="24"/>
        </w:rPr>
      </w:pPr>
      <w:r w:rsidRPr="007F183D">
        <w:rPr>
          <w:rFonts w:ascii="Arial" w:hAnsi="Arial" w:cs="Arial"/>
          <w:sz w:val="24"/>
          <w:szCs w:val="24"/>
        </w:rPr>
        <w:t>Intangible investments such as acquisition or development of computer software and acquisitions of patents, licenses, copyrights, trademarks.</w:t>
      </w:r>
    </w:p>
    <w:p w14:paraId="38B475DD" w14:textId="77777777" w:rsidR="0005520A" w:rsidRPr="007F183D" w:rsidRDefault="0005520A" w:rsidP="0005520A">
      <w:pPr>
        <w:pStyle w:val="ListParagraph"/>
        <w:rPr>
          <w:rFonts w:ascii="Arial" w:hAnsi="Arial" w:cs="Arial"/>
          <w:szCs w:val="24"/>
        </w:rPr>
      </w:pPr>
    </w:p>
    <w:p w14:paraId="7E1A6FE8" w14:textId="77777777" w:rsidR="0005520A" w:rsidRDefault="0005520A" w:rsidP="00B81F1A">
      <w:pPr>
        <w:pStyle w:val="ListDash2"/>
        <w:numPr>
          <w:ilvl w:val="0"/>
          <w:numId w:val="40"/>
        </w:numPr>
        <w:spacing w:after="0"/>
        <w:ind w:left="993" w:hanging="426"/>
        <w:rPr>
          <w:rFonts w:ascii="Arial" w:hAnsi="Arial" w:cs="Arial"/>
          <w:sz w:val="24"/>
          <w:szCs w:val="24"/>
        </w:rPr>
      </w:pPr>
      <w:r w:rsidRPr="007F183D">
        <w:rPr>
          <w:rFonts w:ascii="Arial" w:hAnsi="Arial" w:cs="Arial"/>
          <w:sz w:val="24"/>
          <w:szCs w:val="24"/>
        </w:rPr>
        <w:t xml:space="preserve">Marketing support as part of a larger capital project.   </w:t>
      </w:r>
    </w:p>
    <w:p w14:paraId="57440234" w14:textId="77777777" w:rsidR="008E6B14" w:rsidRDefault="008E6B14" w:rsidP="001A3005">
      <w:pPr>
        <w:pStyle w:val="ListParagraph"/>
        <w:rPr>
          <w:rFonts w:ascii="Arial" w:hAnsi="Arial" w:cs="Arial"/>
          <w:szCs w:val="24"/>
        </w:rPr>
      </w:pPr>
    </w:p>
    <w:p w14:paraId="67156685" w14:textId="77777777" w:rsidR="00443F52" w:rsidRPr="007F183D" w:rsidRDefault="00443F52" w:rsidP="00B81F1A">
      <w:pPr>
        <w:pStyle w:val="ListDash2"/>
        <w:numPr>
          <w:ilvl w:val="0"/>
          <w:numId w:val="40"/>
        </w:numPr>
        <w:spacing w:after="0"/>
        <w:ind w:left="993" w:hanging="426"/>
        <w:rPr>
          <w:rFonts w:ascii="Arial" w:hAnsi="Arial" w:cs="Arial"/>
          <w:sz w:val="24"/>
          <w:szCs w:val="24"/>
        </w:rPr>
      </w:pPr>
      <w:r>
        <w:rPr>
          <w:rFonts w:ascii="Arial" w:hAnsi="Arial" w:cs="Arial"/>
          <w:sz w:val="24"/>
          <w:szCs w:val="24"/>
        </w:rPr>
        <w:t>The LAG may agree to fund some pre development costs by pre arrangement.</w:t>
      </w:r>
    </w:p>
    <w:p w14:paraId="3B0AF028" w14:textId="77777777" w:rsidR="00B81F1A" w:rsidRPr="007F183D" w:rsidRDefault="00B81F1A" w:rsidP="00B81F1A">
      <w:pPr>
        <w:pStyle w:val="ListDash2"/>
        <w:numPr>
          <w:ilvl w:val="0"/>
          <w:numId w:val="0"/>
        </w:numPr>
        <w:spacing w:after="0"/>
        <w:rPr>
          <w:rFonts w:ascii="Arial" w:hAnsi="Arial" w:cs="Arial"/>
          <w:b/>
          <w:sz w:val="24"/>
          <w:szCs w:val="24"/>
        </w:rPr>
      </w:pPr>
    </w:p>
    <w:p w14:paraId="2DAC0154" w14:textId="77777777" w:rsidR="00B81F1A" w:rsidRPr="007F183D" w:rsidRDefault="00B81F1A" w:rsidP="00B81F1A">
      <w:pPr>
        <w:pStyle w:val="ListDash2"/>
        <w:numPr>
          <w:ilvl w:val="0"/>
          <w:numId w:val="0"/>
        </w:numPr>
        <w:spacing w:after="0"/>
        <w:rPr>
          <w:rFonts w:ascii="Arial" w:hAnsi="Arial" w:cs="Arial"/>
          <w:b/>
          <w:sz w:val="24"/>
          <w:szCs w:val="24"/>
        </w:rPr>
      </w:pPr>
      <w:r w:rsidRPr="007F183D">
        <w:rPr>
          <w:rFonts w:ascii="Arial" w:hAnsi="Arial" w:cs="Arial"/>
          <w:b/>
          <w:sz w:val="24"/>
          <w:szCs w:val="24"/>
        </w:rPr>
        <w:t>Ineligible Costs</w:t>
      </w:r>
    </w:p>
    <w:p w14:paraId="3ABBC257" w14:textId="77777777" w:rsidR="00B81F1A" w:rsidRPr="007F183D" w:rsidRDefault="00B81F1A" w:rsidP="00B81F1A">
      <w:pPr>
        <w:pStyle w:val="ListDash2"/>
        <w:numPr>
          <w:ilvl w:val="0"/>
          <w:numId w:val="0"/>
        </w:numPr>
        <w:spacing w:after="0"/>
        <w:rPr>
          <w:rFonts w:ascii="Arial" w:hAnsi="Arial" w:cs="Arial"/>
          <w:b/>
          <w:sz w:val="24"/>
          <w:szCs w:val="24"/>
        </w:rPr>
      </w:pPr>
    </w:p>
    <w:p w14:paraId="501B60BE" w14:textId="77777777" w:rsidR="00B81F1A" w:rsidRPr="007F183D" w:rsidRDefault="00B81F1A" w:rsidP="00B81F1A">
      <w:pPr>
        <w:pStyle w:val="ListDash2"/>
        <w:numPr>
          <w:ilvl w:val="0"/>
          <w:numId w:val="0"/>
        </w:numPr>
        <w:spacing w:after="0"/>
        <w:rPr>
          <w:rFonts w:ascii="Arial" w:hAnsi="Arial" w:cs="Arial"/>
          <w:sz w:val="24"/>
          <w:szCs w:val="24"/>
        </w:rPr>
      </w:pPr>
      <w:r w:rsidRPr="007F183D">
        <w:rPr>
          <w:rFonts w:ascii="Arial" w:hAnsi="Arial" w:cs="Arial"/>
          <w:sz w:val="24"/>
          <w:szCs w:val="24"/>
        </w:rPr>
        <w:t xml:space="preserve">The following costs are </w:t>
      </w:r>
      <w:r w:rsidRPr="007F183D">
        <w:rPr>
          <w:rFonts w:ascii="Arial" w:hAnsi="Arial" w:cs="Arial"/>
          <w:b/>
          <w:sz w:val="24"/>
          <w:szCs w:val="24"/>
          <w:u w:val="single"/>
        </w:rPr>
        <w:t>not</w:t>
      </w:r>
      <w:r w:rsidRPr="007F183D">
        <w:rPr>
          <w:rFonts w:ascii="Arial" w:hAnsi="Arial" w:cs="Arial"/>
          <w:sz w:val="24"/>
          <w:szCs w:val="24"/>
        </w:rPr>
        <w:t xml:space="preserve"> eligible for support under LEADER;</w:t>
      </w:r>
    </w:p>
    <w:p w14:paraId="455B2A65" w14:textId="77777777" w:rsidR="00B81F1A" w:rsidRPr="007F183D" w:rsidRDefault="00B81F1A" w:rsidP="00B81F1A">
      <w:pPr>
        <w:pStyle w:val="ListDash2"/>
        <w:numPr>
          <w:ilvl w:val="0"/>
          <w:numId w:val="0"/>
        </w:numPr>
        <w:spacing w:after="0"/>
        <w:rPr>
          <w:rFonts w:ascii="Arial" w:hAnsi="Arial" w:cs="Arial"/>
          <w:sz w:val="24"/>
          <w:szCs w:val="24"/>
        </w:rPr>
      </w:pPr>
    </w:p>
    <w:p w14:paraId="55764892" w14:textId="77777777" w:rsidR="00B81F1A" w:rsidRPr="007F183D" w:rsidRDefault="00B81F1A" w:rsidP="00201E34">
      <w:pPr>
        <w:pStyle w:val="ListDash2"/>
        <w:numPr>
          <w:ilvl w:val="0"/>
          <w:numId w:val="45"/>
        </w:numPr>
        <w:spacing w:after="0"/>
        <w:ind w:left="993"/>
        <w:rPr>
          <w:rFonts w:ascii="Arial" w:hAnsi="Arial" w:cs="Arial"/>
          <w:sz w:val="24"/>
          <w:szCs w:val="24"/>
        </w:rPr>
      </w:pPr>
      <w:r w:rsidRPr="007F183D">
        <w:rPr>
          <w:rFonts w:ascii="Arial" w:hAnsi="Arial" w:cs="Arial"/>
          <w:sz w:val="24"/>
          <w:szCs w:val="24"/>
        </w:rPr>
        <w:t>Costs connected with the leasing contract, such as lessor’s margin, interest refinancing costs, overheads and insurance charges or anything deemed to be a running cost;</w:t>
      </w:r>
    </w:p>
    <w:p w14:paraId="35CAE7C0" w14:textId="77777777" w:rsidR="00B81F1A" w:rsidRPr="007F183D" w:rsidRDefault="00B81F1A" w:rsidP="00201E34">
      <w:pPr>
        <w:pStyle w:val="ListDash2"/>
        <w:numPr>
          <w:ilvl w:val="0"/>
          <w:numId w:val="46"/>
        </w:numPr>
        <w:spacing w:after="0"/>
        <w:ind w:left="993"/>
        <w:rPr>
          <w:rFonts w:ascii="Arial" w:hAnsi="Arial" w:cs="Arial"/>
          <w:sz w:val="24"/>
          <w:szCs w:val="24"/>
        </w:rPr>
      </w:pPr>
      <w:r w:rsidRPr="007F183D">
        <w:rPr>
          <w:rFonts w:ascii="Arial" w:hAnsi="Arial" w:cs="Arial"/>
          <w:sz w:val="24"/>
          <w:szCs w:val="24"/>
        </w:rPr>
        <w:t>Investments which are considered by the LAG to have an unacceptable negative effect on the environment (or proposed investment fails to meet environmental regulations);</w:t>
      </w:r>
    </w:p>
    <w:p w14:paraId="44297B01" w14:textId="77777777" w:rsidR="00B81F1A" w:rsidRPr="007F183D" w:rsidRDefault="00B81F1A" w:rsidP="00201E34">
      <w:pPr>
        <w:pStyle w:val="ListDash2"/>
        <w:numPr>
          <w:ilvl w:val="0"/>
          <w:numId w:val="46"/>
        </w:numPr>
        <w:spacing w:after="0"/>
        <w:ind w:left="993"/>
        <w:rPr>
          <w:rFonts w:ascii="Arial" w:hAnsi="Arial" w:cs="Arial"/>
          <w:sz w:val="24"/>
          <w:szCs w:val="24"/>
        </w:rPr>
      </w:pPr>
      <w:r w:rsidRPr="007F183D">
        <w:rPr>
          <w:rFonts w:ascii="Arial" w:hAnsi="Arial" w:cs="Arial"/>
          <w:sz w:val="24"/>
          <w:szCs w:val="24"/>
        </w:rPr>
        <w:t>The purchase of land, including leasing of property as part of a project;</w:t>
      </w:r>
    </w:p>
    <w:p w14:paraId="0660AF6E" w14:textId="77777777" w:rsidR="00B81F1A" w:rsidRPr="007F183D" w:rsidRDefault="00B81F1A" w:rsidP="00201E34">
      <w:pPr>
        <w:pStyle w:val="ListDash2"/>
        <w:numPr>
          <w:ilvl w:val="0"/>
          <w:numId w:val="46"/>
        </w:numPr>
        <w:spacing w:after="0"/>
        <w:ind w:left="993"/>
        <w:rPr>
          <w:rFonts w:ascii="Arial" w:hAnsi="Arial" w:cs="Arial"/>
          <w:sz w:val="24"/>
          <w:szCs w:val="24"/>
        </w:rPr>
      </w:pPr>
      <w:r w:rsidRPr="007F183D">
        <w:rPr>
          <w:rFonts w:ascii="Arial" w:hAnsi="Arial" w:cs="Arial"/>
          <w:sz w:val="24"/>
          <w:szCs w:val="24"/>
        </w:rPr>
        <w:t>Replacement investments i.e. like for like and maintenance costs for existing buildings, plant or equipment;</w:t>
      </w:r>
    </w:p>
    <w:p w14:paraId="4636CF2D" w14:textId="77777777" w:rsidR="00B81F1A" w:rsidRPr="007F183D" w:rsidRDefault="00B81F1A" w:rsidP="00201E34">
      <w:pPr>
        <w:pStyle w:val="ListDash2"/>
        <w:numPr>
          <w:ilvl w:val="0"/>
          <w:numId w:val="46"/>
        </w:numPr>
        <w:spacing w:after="0"/>
        <w:ind w:left="993"/>
        <w:rPr>
          <w:rFonts w:ascii="Arial" w:hAnsi="Arial" w:cs="Arial"/>
          <w:sz w:val="24"/>
          <w:szCs w:val="24"/>
        </w:rPr>
      </w:pPr>
      <w:r w:rsidRPr="007F183D">
        <w:rPr>
          <w:rFonts w:ascii="Arial" w:hAnsi="Arial" w:cs="Arial"/>
          <w:sz w:val="24"/>
          <w:szCs w:val="24"/>
        </w:rPr>
        <w:t>Investments in new build self catering accommodation, hotel accommodation, guest houses or hostels or additional bed space in existing ones;</w:t>
      </w:r>
    </w:p>
    <w:p w14:paraId="3FB6BE60" w14:textId="77777777" w:rsidR="00B81F1A" w:rsidRPr="007F183D" w:rsidRDefault="00B81F1A" w:rsidP="00201E34">
      <w:pPr>
        <w:pStyle w:val="ListDash2"/>
        <w:numPr>
          <w:ilvl w:val="0"/>
          <w:numId w:val="46"/>
        </w:numPr>
        <w:spacing w:after="0"/>
        <w:ind w:left="993"/>
        <w:rPr>
          <w:rFonts w:ascii="Arial" w:hAnsi="Arial" w:cs="Arial"/>
          <w:sz w:val="24"/>
          <w:szCs w:val="24"/>
        </w:rPr>
      </w:pPr>
      <w:r w:rsidRPr="007F183D">
        <w:rPr>
          <w:rFonts w:ascii="Arial" w:hAnsi="Arial" w:cs="Arial"/>
          <w:sz w:val="24"/>
          <w:szCs w:val="24"/>
        </w:rPr>
        <w:t xml:space="preserve">Lease-purchase/hire purchase of new machinery and equipment, </w:t>
      </w:r>
    </w:p>
    <w:p w14:paraId="60B23839" w14:textId="77777777" w:rsidR="00B81F1A" w:rsidRPr="007F183D" w:rsidRDefault="00B81F1A" w:rsidP="00201E34">
      <w:pPr>
        <w:pStyle w:val="ListDash2"/>
        <w:numPr>
          <w:ilvl w:val="0"/>
          <w:numId w:val="46"/>
        </w:numPr>
        <w:spacing w:after="0"/>
        <w:ind w:left="993"/>
        <w:rPr>
          <w:rFonts w:ascii="Arial" w:hAnsi="Arial" w:cs="Arial"/>
          <w:sz w:val="24"/>
          <w:szCs w:val="24"/>
        </w:rPr>
      </w:pPr>
      <w:r w:rsidRPr="007F183D">
        <w:rPr>
          <w:rFonts w:ascii="Arial" w:hAnsi="Arial" w:cs="Arial"/>
          <w:sz w:val="24"/>
          <w:szCs w:val="24"/>
        </w:rPr>
        <w:t>Purchase and installation of renewable energy technologies;</w:t>
      </w:r>
    </w:p>
    <w:p w14:paraId="3023CA42" w14:textId="77777777" w:rsidR="00B81F1A" w:rsidRPr="007F183D" w:rsidRDefault="00B81F1A" w:rsidP="00201E34">
      <w:pPr>
        <w:numPr>
          <w:ilvl w:val="0"/>
          <w:numId w:val="46"/>
        </w:numPr>
        <w:spacing w:after="60"/>
        <w:ind w:left="993"/>
        <w:rPr>
          <w:rFonts w:ascii="Arial" w:hAnsi="Arial" w:cs="Arial"/>
          <w:sz w:val="24"/>
          <w:szCs w:val="24"/>
        </w:rPr>
      </w:pPr>
      <w:r w:rsidRPr="007F183D">
        <w:rPr>
          <w:rFonts w:ascii="Arial" w:hAnsi="Arial" w:cs="Arial"/>
          <w:sz w:val="24"/>
          <w:szCs w:val="24"/>
        </w:rPr>
        <w:t xml:space="preserve">the purchase of cars, vans, motorcycles, bicycles and any other form of </w:t>
      </w:r>
      <w:r w:rsidRPr="007F183D">
        <w:rPr>
          <w:rFonts w:ascii="Arial" w:hAnsi="Arial" w:cs="Arial"/>
          <w:sz w:val="24"/>
          <w:szCs w:val="24"/>
          <w:u w:val="single"/>
        </w:rPr>
        <w:t>personal transport</w:t>
      </w:r>
      <w:r w:rsidRPr="007F183D">
        <w:rPr>
          <w:rStyle w:val="FootnoteReference"/>
          <w:rFonts w:ascii="Arial" w:eastAsiaTheme="majorEastAsia" w:hAnsi="Arial" w:cs="Arial"/>
          <w:sz w:val="24"/>
          <w:szCs w:val="24"/>
        </w:rPr>
        <w:footnoteReference w:id="9"/>
      </w:r>
      <w:r w:rsidRPr="007F183D">
        <w:rPr>
          <w:rFonts w:ascii="Arial" w:hAnsi="Arial" w:cs="Arial"/>
          <w:sz w:val="24"/>
          <w:szCs w:val="24"/>
        </w:rPr>
        <w:t xml:space="preserve"> (for whatever purpose);</w:t>
      </w:r>
    </w:p>
    <w:p w14:paraId="681320DD" w14:textId="77777777" w:rsidR="00B81F1A" w:rsidRPr="007F183D" w:rsidRDefault="00B81F1A" w:rsidP="00201E34">
      <w:pPr>
        <w:numPr>
          <w:ilvl w:val="0"/>
          <w:numId w:val="46"/>
        </w:numPr>
        <w:spacing w:after="60"/>
        <w:ind w:left="993"/>
        <w:rPr>
          <w:rFonts w:ascii="Arial" w:hAnsi="Arial" w:cs="Arial"/>
          <w:sz w:val="24"/>
          <w:szCs w:val="24"/>
        </w:rPr>
      </w:pPr>
      <w:r w:rsidRPr="007F183D">
        <w:rPr>
          <w:rFonts w:ascii="Arial" w:hAnsi="Arial" w:cs="Arial"/>
          <w:sz w:val="24"/>
          <w:szCs w:val="24"/>
        </w:rPr>
        <w:lastRenderedPageBreak/>
        <w:t>the purchase of vehicles</w:t>
      </w:r>
      <w:r w:rsidRPr="007F183D">
        <w:rPr>
          <w:rStyle w:val="FootnoteReference"/>
          <w:rFonts w:ascii="Arial" w:eastAsiaTheme="majorEastAsia" w:hAnsi="Arial" w:cs="Arial"/>
          <w:sz w:val="24"/>
          <w:szCs w:val="24"/>
        </w:rPr>
        <w:footnoteReference w:id="10"/>
      </w:r>
      <w:r w:rsidRPr="007F183D">
        <w:rPr>
          <w:rFonts w:ascii="Arial" w:hAnsi="Arial" w:cs="Arial"/>
          <w:sz w:val="24"/>
          <w:szCs w:val="24"/>
        </w:rPr>
        <w:t xml:space="preserve"> for  transportation (such as lorries, buses, vans, minibuses or any other kind of vehicle used to transport or move goods or people);</w:t>
      </w:r>
    </w:p>
    <w:p w14:paraId="40E0A4CA" w14:textId="77777777" w:rsidR="00B81F1A" w:rsidRPr="007F183D" w:rsidRDefault="00B81F1A" w:rsidP="00201E34">
      <w:pPr>
        <w:numPr>
          <w:ilvl w:val="0"/>
          <w:numId w:val="46"/>
        </w:numPr>
        <w:spacing w:after="60"/>
        <w:ind w:left="993"/>
        <w:rPr>
          <w:rFonts w:ascii="Arial" w:hAnsi="Arial" w:cs="Arial"/>
          <w:sz w:val="24"/>
          <w:szCs w:val="24"/>
        </w:rPr>
      </w:pPr>
      <w:r w:rsidRPr="007F183D">
        <w:rPr>
          <w:rFonts w:ascii="Arial" w:hAnsi="Arial" w:cs="Arial"/>
          <w:sz w:val="24"/>
          <w:szCs w:val="24"/>
        </w:rPr>
        <w:t xml:space="preserve">Tractors and Agricultural machinery </w:t>
      </w:r>
    </w:p>
    <w:p w14:paraId="051E9F72" w14:textId="77777777" w:rsidR="00B81F1A" w:rsidRPr="007F183D" w:rsidRDefault="00B81F1A" w:rsidP="00201E34">
      <w:pPr>
        <w:numPr>
          <w:ilvl w:val="0"/>
          <w:numId w:val="47"/>
        </w:numPr>
        <w:ind w:left="993"/>
        <w:rPr>
          <w:rFonts w:ascii="Arial" w:hAnsi="Arial" w:cs="Arial"/>
          <w:sz w:val="24"/>
          <w:szCs w:val="24"/>
        </w:rPr>
      </w:pPr>
      <w:r w:rsidRPr="007F183D">
        <w:rPr>
          <w:rFonts w:ascii="Arial" w:hAnsi="Arial" w:cs="Arial"/>
          <w:sz w:val="24"/>
          <w:szCs w:val="24"/>
        </w:rPr>
        <w:t>Expenditure incurred or work commenced/goods purchased before the letter of offer project start date or after the letter of offer project end date;</w:t>
      </w:r>
    </w:p>
    <w:p w14:paraId="02D78586" w14:textId="77777777" w:rsidR="00B81F1A" w:rsidRPr="007F183D" w:rsidRDefault="00B81F1A" w:rsidP="00B81F1A">
      <w:pPr>
        <w:pStyle w:val="ListDash2"/>
        <w:numPr>
          <w:ilvl w:val="0"/>
          <w:numId w:val="47"/>
        </w:numPr>
        <w:spacing w:after="0"/>
        <w:ind w:left="993" w:hanging="426"/>
        <w:rPr>
          <w:rFonts w:ascii="Arial" w:hAnsi="Arial" w:cs="Arial"/>
          <w:sz w:val="24"/>
          <w:szCs w:val="24"/>
        </w:rPr>
      </w:pPr>
      <w:r w:rsidRPr="007F183D">
        <w:rPr>
          <w:rFonts w:ascii="Arial" w:hAnsi="Arial" w:cs="Arial"/>
          <w:sz w:val="24"/>
          <w:szCs w:val="24"/>
        </w:rPr>
        <w:t>Payments for gifts and donations or personal entertainments (including alcohol);</w:t>
      </w:r>
    </w:p>
    <w:p w14:paraId="212A267F" w14:textId="77777777" w:rsidR="00B81F1A" w:rsidRPr="007F183D" w:rsidRDefault="00B81F1A" w:rsidP="00B81F1A">
      <w:pPr>
        <w:pStyle w:val="ListParagraph"/>
        <w:numPr>
          <w:ilvl w:val="0"/>
          <w:numId w:val="47"/>
        </w:numPr>
        <w:spacing w:line="240" w:lineRule="auto"/>
        <w:ind w:left="992" w:hanging="425"/>
        <w:contextualSpacing/>
        <w:jc w:val="both"/>
        <w:rPr>
          <w:rFonts w:ascii="Arial" w:hAnsi="Arial" w:cs="Arial"/>
          <w:szCs w:val="24"/>
        </w:rPr>
      </w:pPr>
      <w:r w:rsidRPr="007F183D">
        <w:rPr>
          <w:rFonts w:ascii="Arial" w:hAnsi="Arial" w:cs="Arial"/>
          <w:szCs w:val="24"/>
        </w:rPr>
        <w:t>training i.e. any training currently provided by a statutory body such as colleges, Invest Northern Ireland, Local Enterprise Agencies or other council funded scheme;</w:t>
      </w:r>
    </w:p>
    <w:p w14:paraId="69138E2F" w14:textId="77777777" w:rsidR="00B81F1A" w:rsidRPr="007F183D" w:rsidRDefault="00B81F1A" w:rsidP="00B81F1A">
      <w:pPr>
        <w:pStyle w:val="ListDash2"/>
        <w:numPr>
          <w:ilvl w:val="0"/>
          <w:numId w:val="47"/>
        </w:numPr>
        <w:spacing w:after="0"/>
        <w:ind w:left="993" w:hanging="426"/>
        <w:rPr>
          <w:rFonts w:ascii="Arial" w:hAnsi="Arial" w:cs="Arial"/>
          <w:sz w:val="24"/>
          <w:szCs w:val="24"/>
        </w:rPr>
      </w:pPr>
      <w:r w:rsidRPr="007F183D">
        <w:rPr>
          <w:rFonts w:ascii="Arial" w:hAnsi="Arial" w:cs="Arial"/>
          <w:sz w:val="24"/>
          <w:szCs w:val="24"/>
        </w:rPr>
        <w:t>Reprinting of marketing materials;</w:t>
      </w:r>
    </w:p>
    <w:p w14:paraId="2E428CD3" w14:textId="77777777" w:rsidR="00B81F1A" w:rsidRPr="007F183D" w:rsidRDefault="00B81F1A" w:rsidP="00B81F1A">
      <w:pPr>
        <w:numPr>
          <w:ilvl w:val="0"/>
          <w:numId w:val="47"/>
        </w:numPr>
        <w:spacing w:after="60"/>
        <w:ind w:left="993" w:hanging="426"/>
        <w:rPr>
          <w:rFonts w:ascii="Arial" w:hAnsi="Arial" w:cs="Arial"/>
          <w:sz w:val="24"/>
          <w:szCs w:val="24"/>
        </w:rPr>
      </w:pPr>
      <w:r w:rsidRPr="007F183D">
        <w:rPr>
          <w:rFonts w:ascii="Arial" w:hAnsi="Arial" w:cs="Arial"/>
          <w:sz w:val="24"/>
          <w:szCs w:val="24"/>
        </w:rPr>
        <w:t>No aspect of an activity being funded should be party political in intention, use or presentation, or likely to be perceived as discriminatory on grounds of religion, colour, race, gender or disability;</w:t>
      </w:r>
    </w:p>
    <w:p w14:paraId="4A2135C5" w14:textId="77777777" w:rsidR="00B81F1A" w:rsidRPr="007F183D" w:rsidRDefault="00B81F1A" w:rsidP="00B81F1A">
      <w:pPr>
        <w:pStyle w:val="ListDash2"/>
        <w:numPr>
          <w:ilvl w:val="0"/>
          <w:numId w:val="47"/>
        </w:numPr>
        <w:spacing w:after="0"/>
        <w:ind w:left="993" w:hanging="426"/>
        <w:rPr>
          <w:rFonts w:ascii="Arial" w:hAnsi="Arial" w:cs="Arial"/>
          <w:sz w:val="24"/>
          <w:szCs w:val="24"/>
        </w:rPr>
      </w:pPr>
      <w:r w:rsidRPr="007F183D">
        <w:rPr>
          <w:rFonts w:ascii="Arial" w:hAnsi="Arial" w:cs="Arial"/>
          <w:sz w:val="24"/>
          <w:szCs w:val="24"/>
        </w:rPr>
        <w:t>Statutory fines and penalties, criminal fines and damages;</w:t>
      </w:r>
    </w:p>
    <w:p w14:paraId="7718AC77" w14:textId="77777777" w:rsidR="00B81F1A" w:rsidRPr="007F183D" w:rsidRDefault="00B81F1A" w:rsidP="00B81F1A">
      <w:pPr>
        <w:pStyle w:val="ListDash2"/>
        <w:numPr>
          <w:ilvl w:val="0"/>
          <w:numId w:val="47"/>
        </w:numPr>
        <w:spacing w:after="0"/>
        <w:ind w:left="993" w:hanging="426"/>
        <w:rPr>
          <w:rFonts w:ascii="Arial" w:hAnsi="Arial" w:cs="Arial"/>
          <w:sz w:val="24"/>
          <w:szCs w:val="24"/>
        </w:rPr>
      </w:pPr>
      <w:r w:rsidRPr="007F183D">
        <w:rPr>
          <w:rFonts w:ascii="Arial" w:hAnsi="Arial" w:cs="Arial"/>
          <w:sz w:val="24"/>
          <w:szCs w:val="24"/>
        </w:rPr>
        <w:t>Legal expenses in respect of litigation;</w:t>
      </w:r>
    </w:p>
    <w:p w14:paraId="089D52A3" w14:textId="77777777" w:rsidR="00B81F1A" w:rsidRPr="007F183D" w:rsidRDefault="00B81F1A" w:rsidP="00B81F1A">
      <w:pPr>
        <w:pStyle w:val="ListDash2"/>
        <w:numPr>
          <w:ilvl w:val="0"/>
          <w:numId w:val="47"/>
        </w:numPr>
        <w:spacing w:after="0"/>
        <w:ind w:left="993" w:hanging="426"/>
        <w:rPr>
          <w:rFonts w:ascii="Arial" w:hAnsi="Arial" w:cs="Arial"/>
          <w:sz w:val="24"/>
          <w:szCs w:val="24"/>
        </w:rPr>
      </w:pPr>
      <w:r w:rsidRPr="007F183D">
        <w:rPr>
          <w:rFonts w:ascii="Arial" w:hAnsi="Arial" w:cs="Arial"/>
          <w:sz w:val="24"/>
          <w:szCs w:val="24"/>
        </w:rPr>
        <w:t>Any cost associated with meeting a legislative or statutory requirement for the business;</w:t>
      </w:r>
    </w:p>
    <w:p w14:paraId="1677DF01" w14:textId="77777777" w:rsidR="00B81F1A" w:rsidRPr="007F183D" w:rsidRDefault="00B81F1A" w:rsidP="00B81F1A">
      <w:pPr>
        <w:pStyle w:val="ListDash2"/>
        <w:numPr>
          <w:ilvl w:val="0"/>
          <w:numId w:val="47"/>
        </w:numPr>
        <w:spacing w:after="0"/>
        <w:ind w:left="993" w:hanging="426"/>
        <w:jc w:val="left"/>
        <w:rPr>
          <w:rFonts w:ascii="Arial" w:hAnsi="Arial" w:cs="Arial"/>
          <w:sz w:val="24"/>
          <w:szCs w:val="24"/>
        </w:rPr>
      </w:pPr>
      <w:r w:rsidRPr="007F183D">
        <w:rPr>
          <w:rFonts w:ascii="Arial" w:hAnsi="Arial" w:cs="Arial"/>
          <w:sz w:val="24"/>
          <w:szCs w:val="24"/>
        </w:rPr>
        <w:t>Reclaimable VAT;</w:t>
      </w:r>
    </w:p>
    <w:p w14:paraId="0FB2EE27" w14:textId="77777777" w:rsidR="00B81F1A" w:rsidRPr="007F183D" w:rsidRDefault="00B81F1A" w:rsidP="00B81F1A">
      <w:pPr>
        <w:pStyle w:val="ListDash2"/>
        <w:numPr>
          <w:ilvl w:val="0"/>
          <w:numId w:val="47"/>
        </w:numPr>
        <w:spacing w:after="0"/>
        <w:ind w:left="993" w:hanging="426"/>
        <w:jc w:val="left"/>
        <w:rPr>
          <w:rFonts w:ascii="Arial" w:hAnsi="Arial" w:cs="Arial"/>
          <w:sz w:val="24"/>
          <w:szCs w:val="24"/>
        </w:rPr>
      </w:pPr>
      <w:r w:rsidRPr="007F183D">
        <w:rPr>
          <w:rFonts w:ascii="Arial" w:hAnsi="Arial" w:cs="Arial"/>
          <w:sz w:val="24"/>
          <w:szCs w:val="24"/>
        </w:rPr>
        <w:t>Feasibility studies for renewable energy;</w:t>
      </w:r>
    </w:p>
    <w:p w14:paraId="5E66F7E7" w14:textId="77777777" w:rsidR="00B81F1A" w:rsidRPr="007F183D" w:rsidRDefault="00E65226" w:rsidP="00B81F1A">
      <w:pPr>
        <w:pStyle w:val="ListDash2"/>
        <w:numPr>
          <w:ilvl w:val="0"/>
          <w:numId w:val="47"/>
        </w:numPr>
        <w:spacing w:after="0"/>
        <w:ind w:left="993" w:hanging="426"/>
        <w:rPr>
          <w:rFonts w:ascii="Arial" w:hAnsi="Arial" w:cs="Arial"/>
          <w:sz w:val="24"/>
          <w:szCs w:val="24"/>
        </w:rPr>
      </w:pPr>
      <w:r w:rsidRPr="007F183D">
        <w:rPr>
          <w:rFonts w:ascii="Arial" w:hAnsi="Arial" w:cs="Arial"/>
          <w:sz w:val="24"/>
          <w:szCs w:val="24"/>
        </w:rPr>
        <w:t xml:space="preserve">Projects which are not an integral part of the Local Authority Community Plan and not financially supported by the Local Authority with a minimum 5% financial contribution towards the project costs. </w:t>
      </w:r>
    </w:p>
    <w:p w14:paraId="2F41396D" w14:textId="77777777" w:rsidR="00B81F1A" w:rsidRPr="007F183D" w:rsidRDefault="00B81F1A" w:rsidP="00B81F1A">
      <w:pPr>
        <w:pStyle w:val="ListDash2"/>
        <w:numPr>
          <w:ilvl w:val="0"/>
          <w:numId w:val="0"/>
        </w:numPr>
        <w:spacing w:after="0"/>
        <w:ind w:left="993"/>
        <w:rPr>
          <w:rFonts w:ascii="Arial" w:hAnsi="Arial" w:cs="Arial"/>
          <w:sz w:val="24"/>
          <w:szCs w:val="24"/>
        </w:rPr>
      </w:pPr>
    </w:p>
    <w:p w14:paraId="7444E2A3" w14:textId="77777777" w:rsidR="00B81F1A" w:rsidRPr="007F183D" w:rsidRDefault="00B81F1A" w:rsidP="00B81F1A">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Beneficiaries</w:t>
      </w:r>
    </w:p>
    <w:p w14:paraId="11B77177" w14:textId="77777777" w:rsidR="00B81F1A" w:rsidRPr="007F183D" w:rsidRDefault="00B81F1A" w:rsidP="00B81F1A">
      <w:pPr>
        <w:rPr>
          <w:rFonts w:ascii="Arial" w:hAnsi="Arial" w:cs="Arial"/>
          <w:sz w:val="24"/>
          <w:szCs w:val="24"/>
        </w:rPr>
      </w:pPr>
    </w:p>
    <w:p w14:paraId="4588AB96" w14:textId="77777777" w:rsidR="00B81F1A" w:rsidRPr="007F183D" w:rsidRDefault="00B81F1A" w:rsidP="00B81F1A">
      <w:pPr>
        <w:pStyle w:val="Text2"/>
        <w:spacing w:after="0"/>
        <w:ind w:left="0"/>
        <w:rPr>
          <w:rFonts w:ascii="Arial" w:eastAsia="Calibri" w:hAnsi="Arial" w:cs="Arial"/>
          <w:szCs w:val="24"/>
        </w:rPr>
      </w:pPr>
      <w:r w:rsidRPr="007F183D">
        <w:rPr>
          <w:rFonts w:ascii="Arial" w:eastAsia="Calibri" w:hAnsi="Arial" w:cs="Arial"/>
          <w:szCs w:val="24"/>
        </w:rPr>
        <w:t>The following beneficiaries are eligible:</w:t>
      </w:r>
    </w:p>
    <w:p w14:paraId="272B6CAA" w14:textId="77777777" w:rsidR="00B81F1A" w:rsidRPr="007F183D" w:rsidRDefault="00B81F1A" w:rsidP="00B81F1A">
      <w:pPr>
        <w:pStyle w:val="ListParagraph"/>
        <w:numPr>
          <w:ilvl w:val="0"/>
          <w:numId w:val="51"/>
        </w:numPr>
        <w:spacing w:after="60" w:line="240" w:lineRule="auto"/>
        <w:ind w:left="993" w:hanging="426"/>
        <w:contextualSpacing/>
        <w:rPr>
          <w:rFonts w:ascii="Arial" w:hAnsi="Arial" w:cs="Arial"/>
          <w:szCs w:val="24"/>
        </w:rPr>
      </w:pPr>
      <w:r w:rsidRPr="007F183D">
        <w:rPr>
          <w:rFonts w:ascii="Arial" w:hAnsi="Arial" w:cs="Arial"/>
          <w:szCs w:val="24"/>
        </w:rPr>
        <w:t>Community Voluntary Sector (inc Social Economy Enterprises engaged in non economic activity)</w:t>
      </w:r>
    </w:p>
    <w:p w14:paraId="47F48110" w14:textId="77777777" w:rsidR="00B81F1A" w:rsidRPr="007F183D" w:rsidRDefault="00B81F1A" w:rsidP="00B81F1A">
      <w:pPr>
        <w:pStyle w:val="ListParagraph"/>
        <w:numPr>
          <w:ilvl w:val="0"/>
          <w:numId w:val="51"/>
        </w:numPr>
        <w:spacing w:after="60" w:line="240" w:lineRule="auto"/>
        <w:ind w:left="993" w:hanging="426"/>
        <w:contextualSpacing/>
        <w:rPr>
          <w:rFonts w:ascii="Arial" w:hAnsi="Arial" w:cs="Arial"/>
          <w:szCs w:val="24"/>
        </w:rPr>
      </w:pPr>
      <w:r w:rsidRPr="007F183D">
        <w:rPr>
          <w:rFonts w:ascii="Arial" w:hAnsi="Arial" w:cs="Arial"/>
          <w:szCs w:val="24"/>
        </w:rPr>
        <w:t>Local Council</w:t>
      </w:r>
    </w:p>
    <w:p w14:paraId="0A080B59" w14:textId="77777777" w:rsidR="00B81F1A" w:rsidRPr="007F183D" w:rsidRDefault="00B81F1A" w:rsidP="00B81F1A">
      <w:pPr>
        <w:pStyle w:val="ListParagraph"/>
        <w:numPr>
          <w:ilvl w:val="0"/>
          <w:numId w:val="51"/>
        </w:numPr>
        <w:spacing w:after="60" w:line="240" w:lineRule="auto"/>
        <w:ind w:left="993" w:hanging="426"/>
        <w:contextualSpacing/>
        <w:rPr>
          <w:rFonts w:ascii="Arial" w:hAnsi="Arial" w:cs="Arial"/>
          <w:szCs w:val="24"/>
        </w:rPr>
      </w:pPr>
      <w:r w:rsidRPr="007F183D">
        <w:rPr>
          <w:rFonts w:ascii="Arial" w:hAnsi="Arial" w:cs="Arial"/>
          <w:szCs w:val="24"/>
        </w:rPr>
        <w:t>Strategic Public Body e.g. Health Authority</w:t>
      </w:r>
    </w:p>
    <w:p w14:paraId="71A80236" w14:textId="77777777" w:rsidR="00B81F1A" w:rsidRPr="007F183D" w:rsidRDefault="00B81F1A" w:rsidP="00B81F1A">
      <w:pPr>
        <w:pStyle w:val="ListParagraph"/>
        <w:numPr>
          <w:ilvl w:val="0"/>
          <w:numId w:val="51"/>
        </w:numPr>
        <w:spacing w:after="60" w:line="240" w:lineRule="auto"/>
        <w:ind w:left="993" w:hanging="426"/>
        <w:contextualSpacing/>
        <w:rPr>
          <w:rFonts w:ascii="Arial" w:hAnsi="Arial" w:cs="Arial"/>
          <w:szCs w:val="24"/>
        </w:rPr>
      </w:pPr>
      <w:r w:rsidRPr="007F183D">
        <w:rPr>
          <w:rFonts w:ascii="Arial" w:hAnsi="Arial" w:cs="Arial"/>
          <w:szCs w:val="24"/>
        </w:rPr>
        <w:t>Local Council /Private Partnership (where the Local Council is the grant recipient)</w:t>
      </w:r>
    </w:p>
    <w:p w14:paraId="5569CA40" w14:textId="77777777" w:rsidR="00B81F1A" w:rsidRPr="007F183D" w:rsidRDefault="00B81F1A" w:rsidP="00B81F1A">
      <w:pPr>
        <w:pStyle w:val="ListParagraph"/>
        <w:numPr>
          <w:ilvl w:val="0"/>
          <w:numId w:val="51"/>
        </w:numPr>
        <w:spacing w:line="240" w:lineRule="auto"/>
        <w:ind w:left="993" w:hanging="426"/>
        <w:contextualSpacing/>
        <w:rPr>
          <w:rFonts w:ascii="Arial" w:hAnsi="Arial" w:cs="Arial"/>
          <w:szCs w:val="24"/>
        </w:rPr>
      </w:pPr>
      <w:r w:rsidRPr="007F183D">
        <w:rPr>
          <w:rFonts w:ascii="Arial" w:hAnsi="Arial" w:cs="Arial"/>
          <w:szCs w:val="24"/>
        </w:rPr>
        <w:t>Local Council / Community Voluntary Sector partnership (where the Local Council is the grant recipient)</w:t>
      </w:r>
    </w:p>
    <w:p w14:paraId="5680E42C" w14:textId="77777777" w:rsidR="00B81F1A" w:rsidRPr="007F183D" w:rsidRDefault="00B81F1A" w:rsidP="00B81F1A">
      <w:pPr>
        <w:pStyle w:val="ListParagraph"/>
        <w:spacing w:line="240" w:lineRule="auto"/>
        <w:ind w:left="993"/>
        <w:contextualSpacing/>
        <w:rPr>
          <w:rFonts w:ascii="Arial" w:hAnsi="Arial" w:cs="Arial"/>
          <w:szCs w:val="24"/>
        </w:rPr>
      </w:pPr>
    </w:p>
    <w:p w14:paraId="29BE4D8B" w14:textId="77777777" w:rsidR="00B81F1A" w:rsidRPr="007F183D" w:rsidRDefault="00B81F1A" w:rsidP="00B81F1A">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Eligibility Conditions</w:t>
      </w:r>
    </w:p>
    <w:p w14:paraId="04B19402" w14:textId="77777777" w:rsidR="00B81F1A" w:rsidRPr="007F183D" w:rsidRDefault="00B81F1A" w:rsidP="00B81F1A">
      <w:pPr>
        <w:rPr>
          <w:rFonts w:ascii="Arial" w:hAnsi="Arial" w:cs="Arial"/>
          <w:sz w:val="24"/>
          <w:szCs w:val="24"/>
        </w:rPr>
      </w:pPr>
    </w:p>
    <w:p w14:paraId="2B87C148" w14:textId="77777777" w:rsidR="00B81F1A" w:rsidRPr="007F183D" w:rsidRDefault="00B81F1A" w:rsidP="00B81F1A">
      <w:pPr>
        <w:pStyle w:val="ListParagraph"/>
        <w:spacing w:line="240" w:lineRule="auto"/>
        <w:ind w:left="0"/>
        <w:rPr>
          <w:rFonts w:ascii="Arial" w:hAnsi="Arial" w:cs="Arial"/>
          <w:szCs w:val="24"/>
        </w:rPr>
      </w:pPr>
      <w:r w:rsidRPr="007F183D">
        <w:rPr>
          <w:rFonts w:ascii="Arial" w:hAnsi="Arial" w:cs="Arial"/>
          <w:szCs w:val="24"/>
        </w:rPr>
        <w:t xml:space="preserve">Actions must be non-profit taking led by organisations operating within the Community &amp; Voluntary / Third sector or Public sector.  Proposals must be coherent with and relate directly to local council community plans. </w:t>
      </w:r>
    </w:p>
    <w:p w14:paraId="120EB59C" w14:textId="77777777" w:rsidR="00B81F1A" w:rsidRPr="007F183D" w:rsidRDefault="00B81F1A" w:rsidP="00B81F1A">
      <w:pPr>
        <w:pStyle w:val="ListParagraph"/>
        <w:spacing w:line="240" w:lineRule="auto"/>
        <w:ind w:left="0"/>
        <w:rPr>
          <w:rFonts w:ascii="Arial" w:hAnsi="Arial" w:cs="Arial"/>
          <w:szCs w:val="24"/>
        </w:rPr>
      </w:pPr>
    </w:p>
    <w:p w14:paraId="5959DBF7" w14:textId="77777777" w:rsidR="00B81F1A" w:rsidRPr="007F183D" w:rsidRDefault="00B81F1A" w:rsidP="00B81F1A">
      <w:pPr>
        <w:rPr>
          <w:rFonts w:ascii="Arial" w:hAnsi="Arial" w:cs="Arial"/>
          <w:sz w:val="24"/>
          <w:szCs w:val="24"/>
        </w:rPr>
      </w:pPr>
      <w:r w:rsidRPr="007F183D">
        <w:rPr>
          <w:rFonts w:ascii="Arial" w:hAnsi="Arial" w:cs="Arial"/>
          <w:sz w:val="24"/>
          <w:szCs w:val="24"/>
        </w:rPr>
        <w:t>Applicants failing to achieve LOO targets and outputs in previous applications to Priority 6 may be debarred from applying until achieved.</w:t>
      </w:r>
    </w:p>
    <w:p w14:paraId="675878B5" w14:textId="77777777" w:rsidR="00B81F1A" w:rsidRPr="007F183D" w:rsidRDefault="00B81F1A" w:rsidP="00B81F1A">
      <w:pPr>
        <w:rPr>
          <w:rFonts w:ascii="Arial" w:hAnsi="Arial" w:cs="Arial"/>
          <w:sz w:val="24"/>
          <w:szCs w:val="24"/>
        </w:rPr>
      </w:pPr>
    </w:p>
    <w:p w14:paraId="481B99C3" w14:textId="77777777" w:rsidR="00B81F1A" w:rsidRPr="007F183D" w:rsidRDefault="00B81F1A" w:rsidP="00B81F1A">
      <w:pPr>
        <w:rPr>
          <w:rFonts w:ascii="Arial" w:hAnsi="Arial" w:cs="Arial"/>
          <w:sz w:val="24"/>
          <w:szCs w:val="24"/>
        </w:rPr>
      </w:pPr>
      <w:r w:rsidRPr="007F183D">
        <w:rPr>
          <w:rFonts w:ascii="Arial" w:hAnsi="Arial" w:cs="Arial"/>
          <w:sz w:val="24"/>
          <w:szCs w:val="24"/>
        </w:rPr>
        <w:t>Any project involving capital works</w:t>
      </w:r>
      <w:r w:rsidR="001D02EA" w:rsidRPr="007F183D">
        <w:rPr>
          <w:rFonts w:ascii="Arial" w:hAnsi="Arial" w:cs="Arial"/>
          <w:sz w:val="24"/>
          <w:szCs w:val="24"/>
        </w:rPr>
        <w:t xml:space="preserve"> where grant of more than £50k has been awarded for building, development or refurbishment of any property,</w:t>
      </w:r>
      <w:r w:rsidRPr="007F183D">
        <w:rPr>
          <w:rFonts w:ascii="Arial" w:hAnsi="Arial" w:cs="Arial"/>
          <w:sz w:val="24"/>
          <w:szCs w:val="24"/>
        </w:rPr>
        <w:t xml:space="preserve"> will have to agree the appropriate legal charge/debenture in favour of the department.</w:t>
      </w:r>
    </w:p>
    <w:p w14:paraId="65E697CB" w14:textId="77777777" w:rsidR="00B81F1A" w:rsidRPr="007F183D" w:rsidRDefault="00B81F1A" w:rsidP="00B81F1A">
      <w:pPr>
        <w:rPr>
          <w:rFonts w:ascii="Arial" w:hAnsi="Arial" w:cs="Arial"/>
          <w:sz w:val="24"/>
          <w:szCs w:val="24"/>
        </w:rPr>
      </w:pPr>
    </w:p>
    <w:p w14:paraId="5A5A2B4C" w14:textId="77777777" w:rsidR="00B81F1A" w:rsidRPr="007F183D" w:rsidRDefault="00B81F1A" w:rsidP="00B81F1A">
      <w:pPr>
        <w:rPr>
          <w:rFonts w:ascii="Arial" w:hAnsi="Arial" w:cs="Arial"/>
          <w:sz w:val="24"/>
          <w:szCs w:val="24"/>
        </w:rPr>
      </w:pPr>
      <w:r w:rsidRPr="007F183D">
        <w:rPr>
          <w:rFonts w:ascii="Arial" w:hAnsi="Arial" w:cs="Arial"/>
          <w:sz w:val="24"/>
          <w:szCs w:val="24"/>
        </w:rPr>
        <w:t xml:space="preserve">Any project involving the purchase of buildings will have the purchase price of the building capped at 10% of the total eligible project costs.  </w:t>
      </w:r>
    </w:p>
    <w:p w14:paraId="503BF9AB" w14:textId="77777777" w:rsidR="00B81F1A" w:rsidRPr="007F183D" w:rsidRDefault="00B81F1A" w:rsidP="00B81F1A">
      <w:pPr>
        <w:pStyle w:val="Heading3"/>
        <w:spacing w:before="0"/>
        <w:ind w:left="567" w:hanging="567"/>
        <w:rPr>
          <w:rFonts w:ascii="Arial" w:hAnsi="Arial" w:cs="Arial"/>
          <w:color w:val="auto"/>
          <w:sz w:val="24"/>
          <w:szCs w:val="24"/>
        </w:rPr>
      </w:pPr>
    </w:p>
    <w:p w14:paraId="27E60704" w14:textId="77777777" w:rsidR="00B81F1A" w:rsidRPr="007F183D" w:rsidRDefault="00B81F1A" w:rsidP="00B81F1A">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Amounts and Support Rates</w:t>
      </w:r>
    </w:p>
    <w:p w14:paraId="3EA7DB87" w14:textId="77777777" w:rsidR="00B81F1A" w:rsidRPr="007F183D" w:rsidRDefault="00B81F1A" w:rsidP="00B81F1A">
      <w:pPr>
        <w:rPr>
          <w:rFonts w:ascii="Arial" w:hAnsi="Arial" w:cs="Arial"/>
          <w:sz w:val="24"/>
          <w:szCs w:val="24"/>
        </w:rPr>
      </w:pPr>
    </w:p>
    <w:p w14:paraId="489D90ED" w14:textId="77777777" w:rsidR="00B81F1A" w:rsidRPr="007F183D" w:rsidRDefault="00B81F1A" w:rsidP="00B81F1A">
      <w:pPr>
        <w:pStyle w:val="Text4"/>
        <w:spacing w:after="0"/>
        <w:rPr>
          <w:rFonts w:ascii="Arial" w:hAnsi="Arial" w:cs="Arial"/>
          <w:b w:val="0"/>
          <w:sz w:val="24"/>
          <w:szCs w:val="24"/>
          <w:lang w:eastAsia="en-GB"/>
        </w:rPr>
      </w:pPr>
      <w:r w:rsidRPr="007F183D">
        <w:rPr>
          <w:rFonts w:ascii="Arial" w:hAnsi="Arial" w:cs="Arial"/>
          <w:b w:val="0"/>
          <w:sz w:val="24"/>
          <w:szCs w:val="24"/>
          <w:lang w:eastAsia="en-GB"/>
        </w:rPr>
        <w:t xml:space="preserve">Minimum grant £5,000 up to maximum grant up to £500,000 at 75% level of support available to Local Authorities and Community groups. </w:t>
      </w:r>
    </w:p>
    <w:p w14:paraId="5FCDA77E" w14:textId="77777777" w:rsidR="009F26AA" w:rsidRPr="007F183D" w:rsidRDefault="009F26AA" w:rsidP="00B81F1A">
      <w:pPr>
        <w:jc w:val="both"/>
        <w:rPr>
          <w:rFonts w:ascii="Arial" w:hAnsi="Arial" w:cs="Arial"/>
          <w:b/>
          <w:sz w:val="24"/>
          <w:szCs w:val="24"/>
        </w:rPr>
      </w:pPr>
    </w:p>
    <w:p w14:paraId="6F9F6CFB" w14:textId="77777777" w:rsidR="00B81F1A" w:rsidRPr="007F183D" w:rsidRDefault="00B81F1A" w:rsidP="00B81F1A">
      <w:pPr>
        <w:jc w:val="both"/>
        <w:rPr>
          <w:rFonts w:ascii="Arial" w:hAnsi="Arial" w:cs="Arial"/>
          <w:b/>
          <w:sz w:val="24"/>
          <w:szCs w:val="24"/>
        </w:rPr>
      </w:pPr>
      <w:r w:rsidRPr="007F183D">
        <w:rPr>
          <w:rFonts w:ascii="Arial" w:hAnsi="Arial" w:cs="Arial"/>
          <w:b/>
          <w:sz w:val="24"/>
          <w:szCs w:val="24"/>
        </w:rPr>
        <w:t>State Aid</w:t>
      </w:r>
    </w:p>
    <w:p w14:paraId="5224BBB7" w14:textId="77777777" w:rsidR="00B81F1A" w:rsidRPr="007F183D" w:rsidRDefault="00B81F1A" w:rsidP="00B81F1A">
      <w:pPr>
        <w:jc w:val="both"/>
        <w:rPr>
          <w:rFonts w:ascii="Arial" w:hAnsi="Arial" w:cs="Arial"/>
          <w:b/>
          <w:sz w:val="24"/>
          <w:szCs w:val="24"/>
        </w:rPr>
      </w:pPr>
    </w:p>
    <w:p w14:paraId="66422FEC" w14:textId="77777777" w:rsidR="00B81F1A" w:rsidRPr="007F183D" w:rsidRDefault="00B81F1A" w:rsidP="00B81F1A">
      <w:pPr>
        <w:jc w:val="both"/>
        <w:rPr>
          <w:rFonts w:ascii="Arial" w:hAnsi="Arial" w:cs="Arial"/>
          <w:sz w:val="24"/>
          <w:szCs w:val="24"/>
        </w:rPr>
      </w:pPr>
      <w:r w:rsidRPr="007F183D">
        <w:rPr>
          <w:rFonts w:ascii="Arial" w:hAnsi="Arial" w:cs="Arial"/>
          <w:sz w:val="24"/>
          <w:szCs w:val="24"/>
        </w:rPr>
        <w:t>All aid under this Scheme will comply with EU rules on State Aid.  State aid falling within the following aid categories will be paid in accordance with block exemption Regulation (EU) 651/2014 as follows:</w:t>
      </w:r>
    </w:p>
    <w:p w14:paraId="143565C6" w14:textId="77777777" w:rsidR="00B81F1A" w:rsidRPr="007F183D" w:rsidRDefault="00B81F1A" w:rsidP="00B81F1A">
      <w:pPr>
        <w:jc w:val="both"/>
        <w:rPr>
          <w:rFonts w:ascii="Arial" w:hAnsi="Arial" w:cs="Arial"/>
          <w:sz w:val="24"/>
          <w:szCs w:val="24"/>
        </w:rPr>
      </w:pPr>
    </w:p>
    <w:p w14:paraId="5F8E2C21" w14:textId="77777777" w:rsidR="00B81F1A" w:rsidRPr="007F183D" w:rsidRDefault="00B81F1A" w:rsidP="00B81F1A">
      <w:pPr>
        <w:pStyle w:val="ListParagraph"/>
        <w:numPr>
          <w:ilvl w:val="0"/>
          <w:numId w:val="38"/>
        </w:numPr>
        <w:spacing w:line="240" w:lineRule="auto"/>
        <w:ind w:left="993" w:hanging="426"/>
        <w:contextualSpacing/>
        <w:jc w:val="both"/>
        <w:rPr>
          <w:rFonts w:ascii="Arial" w:hAnsi="Arial" w:cs="Arial"/>
          <w:szCs w:val="24"/>
        </w:rPr>
      </w:pPr>
      <w:r w:rsidRPr="007F183D">
        <w:rPr>
          <w:rFonts w:ascii="Arial" w:hAnsi="Arial" w:cs="Arial"/>
          <w:szCs w:val="24"/>
        </w:rPr>
        <w:t>Aid for culture and heritage conservation will comply with Article 53.</w:t>
      </w:r>
    </w:p>
    <w:p w14:paraId="6C3FC79A" w14:textId="77777777" w:rsidR="00B81F1A" w:rsidRPr="007F183D" w:rsidRDefault="00B81F1A" w:rsidP="00B81F1A">
      <w:pPr>
        <w:pStyle w:val="ListParagraph"/>
        <w:numPr>
          <w:ilvl w:val="0"/>
          <w:numId w:val="38"/>
        </w:numPr>
        <w:spacing w:line="240" w:lineRule="auto"/>
        <w:ind w:left="993" w:hanging="426"/>
        <w:contextualSpacing/>
        <w:jc w:val="both"/>
        <w:rPr>
          <w:rFonts w:ascii="Arial" w:hAnsi="Arial" w:cs="Arial"/>
          <w:szCs w:val="24"/>
        </w:rPr>
      </w:pPr>
      <w:r w:rsidRPr="007F183D">
        <w:rPr>
          <w:rFonts w:ascii="Arial" w:hAnsi="Arial" w:cs="Arial"/>
          <w:szCs w:val="24"/>
        </w:rPr>
        <w:t>Aid for sport for multi-functional recreational infrastructure will comply with Article 55.</w:t>
      </w:r>
    </w:p>
    <w:p w14:paraId="65D94213" w14:textId="77777777" w:rsidR="00B81F1A" w:rsidRPr="007F183D" w:rsidRDefault="00B81F1A" w:rsidP="00B81F1A">
      <w:pPr>
        <w:pStyle w:val="ListParagraph"/>
        <w:numPr>
          <w:ilvl w:val="0"/>
          <w:numId w:val="38"/>
        </w:numPr>
        <w:spacing w:line="240" w:lineRule="auto"/>
        <w:ind w:left="993" w:hanging="426"/>
        <w:contextualSpacing/>
        <w:jc w:val="both"/>
        <w:rPr>
          <w:rFonts w:ascii="Arial" w:hAnsi="Arial" w:cs="Arial"/>
          <w:szCs w:val="24"/>
        </w:rPr>
      </w:pPr>
      <w:r w:rsidRPr="007F183D">
        <w:rPr>
          <w:rFonts w:ascii="Arial" w:hAnsi="Arial" w:cs="Arial"/>
          <w:szCs w:val="24"/>
        </w:rPr>
        <w:t>Aid to local infrastructure will comply with Article 56.</w:t>
      </w:r>
    </w:p>
    <w:p w14:paraId="5AC8B8BB" w14:textId="77777777" w:rsidR="00B81F1A" w:rsidRPr="007F183D" w:rsidRDefault="00B81F1A" w:rsidP="00B81F1A">
      <w:pPr>
        <w:pStyle w:val="Text4"/>
        <w:spacing w:after="0"/>
        <w:rPr>
          <w:rFonts w:ascii="Arial" w:hAnsi="Arial" w:cs="Arial"/>
          <w:b w:val="0"/>
          <w:sz w:val="24"/>
          <w:szCs w:val="24"/>
        </w:rPr>
      </w:pPr>
    </w:p>
    <w:p w14:paraId="6163B200" w14:textId="77777777" w:rsidR="00B81F1A" w:rsidRPr="007F183D" w:rsidRDefault="00B81F1A" w:rsidP="00B81F1A">
      <w:pPr>
        <w:pStyle w:val="Text4"/>
        <w:spacing w:after="0"/>
        <w:rPr>
          <w:rFonts w:ascii="Arial" w:hAnsi="Arial" w:cs="Arial"/>
          <w:b w:val="0"/>
          <w:sz w:val="24"/>
          <w:szCs w:val="24"/>
        </w:rPr>
      </w:pPr>
      <w:r w:rsidRPr="007F183D">
        <w:rPr>
          <w:rFonts w:ascii="Arial" w:hAnsi="Arial" w:cs="Arial"/>
          <w:b w:val="0"/>
          <w:sz w:val="24"/>
          <w:szCs w:val="24"/>
        </w:rPr>
        <w:t>Alternatively the measure can utilise de minimis Regulation (EU) 1407/2013.</w:t>
      </w:r>
    </w:p>
    <w:p w14:paraId="48B0A28F" w14:textId="77777777" w:rsidR="00B81F1A" w:rsidRPr="007F183D" w:rsidRDefault="00B81F1A" w:rsidP="00B81F1A">
      <w:pPr>
        <w:pStyle w:val="Text4"/>
        <w:spacing w:after="0"/>
        <w:rPr>
          <w:rFonts w:ascii="Arial" w:hAnsi="Arial" w:cs="Arial"/>
          <w:b w:val="0"/>
          <w:i/>
          <w:sz w:val="24"/>
          <w:szCs w:val="24"/>
          <w:u w:val="single"/>
          <w:lang w:eastAsia="en-GB"/>
        </w:rPr>
      </w:pPr>
    </w:p>
    <w:p w14:paraId="3B592BC1" w14:textId="77777777" w:rsidR="00B81F1A" w:rsidRPr="007F183D" w:rsidRDefault="00B81F1A" w:rsidP="00B81F1A">
      <w:pPr>
        <w:rPr>
          <w:rFonts w:ascii="Arial" w:hAnsi="Arial" w:cs="Arial"/>
          <w:b/>
          <w:sz w:val="24"/>
          <w:szCs w:val="24"/>
        </w:rPr>
      </w:pPr>
      <w:r w:rsidRPr="007F183D">
        <w:rPr>
          <w:rFonts w:ascii="Arial" w:hAnsi="Arial" w:cs="Arial"/>
          <w:b/>
          <w:sz w:val="24"/>
          <w:szCs w:val="24"/>
        </w:rPr>
        <w:t>Intervention Rates</w:t>
      </w:r>
    </w:p>
    <w:p w14:paraId="66F062DA" w14:textId="77777777" w:rsidR="00B81F1A" w:rsidRPr="007F183D" w:rsidRDefault="00B81F1A" w:rsidP="00B81F1A">
      <w:pPr>
        <w:rPr>
          <w:rFonts w:ascii="Arial" w:hAnsi="Arial" w:cs="Arial"/>
          <w:b/>
          <w:sz w:val="24"/>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3"/>
        <w:gridCol w:w="1320"/>
        <w:gridCol w:w="1551"/>
        <w:gridCol w:w="3618"/>
      </w:tblGrid>
      <w:tr w:rsidR="00B81F1A" w:rsidRPr="007F183D" w14:paraId="5AB54997" w14:textId="77777777" w:rsidTr="00C61EC7">
        <w:trPr>
          <w:trHeight w:val="835"/>
        </w:trPr>
        <w:tc>
          <w:tcPr>
            <w:tcW w:w="2753" w:type="dxa"/>
          </w:tcPr>
          <w:p w14:paraId="2F0D39EF" w14:textId="77777777" w:rsidR="00B81F1A" w:rsidRPr="007F183D" w:rsidRDefault="00B81F1A" w:rsidP="00C61EC7">
            <w:pPr>
              <w:rPr>
                <w:rFonts w:ascii="Arial" w:hAnsi="Arial" w:cs="Arial"/>
                <w:sz w:val="24"/>
                <w:szCs w:val="24"/>
              </w:rPr>
            </w:pPr>
            <w:r w:rsidRPr="007F183D">
              <w:rPr>
                <w:rFonts w:ascii="Arial" w:hAnsi="Arial" w:cs="Arial"/>
                <w:sz w:val="24"/>
                <w:szCs w:val="24"/>
              </w:rPr>
              <w:t>Activity</w:t>
            </w:r>
          </w:p>
        </w:tc>
        <w:tc>
          <w:tcPr>
            <w:tcW w:w="1320" w:type="dxa"/>
          </w:tcPr>
          <w:p w14:paraId="29745F84" w14:textId="77777777" w:rsidR="00B81F1A" w:rsidRPr="007F183D" w:rsidRDefault="00B81F1A" w:rsidP="00C61EC7">
            <w:pPr>
              <w:rPr>
                <w:rFonts w:ascii="Arial" w:hAnsi="Arial" w:cs="Arial"/>
                <w:sz w:val="24"/>
                <w:szCs w:val="24"/>
              </w:rPr>
            </w:pPr>
            <w:r w:rsidRPr="007F183D">
              <w:rPr>
                <w:rFonts w:ascii="Arial" w:hAnsi="Arial" w:cs="Arial"/>
                <w:sz w:val="24"/>
                <w:szCs w:val="24"/>
              </w:rPr>
              <w:t>Min Grant</w:t>
            </w:r>
          </w:p>
        </w:tc>
        <w:tc>
          <w:tcPr>
            <w:tcW w:w="1551" w:type="dxa"/>
          </w:tcPr>
          <w:p w14:paraId="70810EB0" w14:textId="77777777" w:rsidR="00B81F1A" w:rsidRPr="007F183D" w:rsidRDefault="00B81F1A" w:rsidP="00C61EC7">
            <w:pPr>
              <w:rPr>
                <w:rFonts w:ascii="Arial" w:hAnsi="Arial" w:cs="Arial"/>
                <w:sz w:val="24"/>
                <w:szCs w:val="24"/>
              </w:rPr>
            </w:pPr>
            <w:r w:rsidRPr="007F183D">
              <w:rPr>
                <w:rFonts w:ascii="Arial" w:hAnsi="Arial" w:cs="Arial"/>
                <w:sz w:val="24"/>
                <w:szCs w:val="24"/>
              </w:rPr>
              <w:t>Max Grant</w:t>
            </w:r>
          </w:p>
        </w:tc>
        <w:tc>
          <w:tcPr>
            <w:tcW w:w="3618" w:type="dxa"/>
          </w:tcPr>
          <w:p w14:paraId="221D5792" w14:textId="77777777" w:rsidR="00B81F1A" w:rsidRPr="007F183D" w:rsidRDefault="00B81F1A" w:rsidP="00C61EC7">
            <w:pPr>
              <w:rPr>
                <w:rFonts w:ascii="Arial" w:hAnsi="Arial" w:cs="Arial"/>
                <w:sz w:val="24"/>
                <w:szCs w:val="24"/>
              </w:rPr>
            </w:pPr>
            <w:r w:rsidRPr="007F183D">
              <w:rPr>
                <w:rFonts w:ascii="Arial" w:hAnsi="Arial" w:cs="Arial"/>
                <w:sz w:val="24"/>
                <w:szCs w:val="24"/>
              </w:rPr>
              <w:t>Level of support</w:t>
            </w:r>
          </w:p>
        </w:tc>
      </w:tr>
      <w:tr w:rsidR="00B81F1A" w:rsidRPr="007F183D" w14:paraId="0EFF3F8B" w14:textId="77777777" w:rsidTr="00C61EC7">
        <w:trPr>
          <w:trHeight w:val="835"/>
        </w:trPr>
        <w:tc>
          <w:tcPr>
            <w:tcW w:w="2753" w:type="dxa"/>
          </w:tcPr>
          <w:p w14:paraId="77D4FF9E" w14:textId="77777777" w:rsidR="00B81F1A" w:rsidRPr="007F183D" w:rsidRDefault="00B81F1A" w:rsidP="00C61EC7">
            <w:pPr>
              <w:rPr>
                <w:rFonts w:ascii="Arial" w:hAnsi="Arial" w:cs="Arial"/>
                <w:sz w:val="24"/>
                <w:szCs w:val="24"/>
              </w:rPr>
            </w:pPr>
            <w:r w:rsidRPr="007F183D">
              <w:rPr>
                <w:rFonts w:ascii="Arial" w:hAnsi="Arial" w:cs="Arial"/>
                <w:sz w:val="24"/>
                <w:szCs w:val="24"/>
              </w:rPr>
              <w:t>Capital Grant</w:t>
            </w:r>
          </w:p>
        </w:tc>
        <w:tc>
          <w:tcPr>
            <w:tcW w:w="1320" w:type="dxa"/>
          </w:tcPr>
          <w:p w14:paraId="415F4177" w14:textId="77777777" w:rsidR="00B81F1A" w:rsidRPr="007F183D" w:rsidRDefault="00B81F1A" w:rsidP="00C61EC7">
            <w:pPr>
              <w:rPr>
                <w:rFonts w:ascii="Arial" w:hAnsi="Arial" w:cs="Arial"/>
                <w:sz w:val="24"/>
                <w:szCs w:val="24"/>
              </w:rPr>
            </w:pPr>
            <w:r w:rsidRPr="007F183D">
              <w:rPr>
                <w:rFonts w:ascii="Arial" w:hAnsi="Arial" w:cs="Arial"/>
                <w:sz w:val="24"/>
                <w:szCs w:val="24"/>
              </w:rPr>
              <w:t>£5,000</w:t>
            </w:r>
          </w:p>
        </w:tc>
        <w:tc>
          <w:tcPr>
            <w:tcW w:w="1551" w:type="dxa"/>
          </w:tcPr>
          <w:p w14:paraId="7E5F4FD0" w14:textId="77777777" w:rsidR="00B81F1A" w:rsidRPr="007F183D" w:rsidRDefault="00B81F1A" w:rsidP="00C61EC7">
            <w:pPr>
              <w:rPr>
                <w:rFonts w:ascii="Arial" w:hAnsi="Arial" w:cs="Arial"/>
                <w:sz w:val="24"/>
                <w:szCs w:val="24"/>
              </w:rPr>
            </w:pPr>
            <w:r w:rsidRPr="007F183D">
              <w:rPr>
                <w:rFonts w:ascii="Arial" w:hAnsi="Arial" w:cs="Arial"/>
                <w:sz w:val="24"/>
                <w:szCs w:val="24"/>
              </w:rPr>
              <w:t>£500,000 **</w:t>
            </w:r>
          </w:p>
        </w:tc>
        <w:tc>
          <w:tcPr>
            <w:tcW w:w="3618" w:type="dxa"/>
          </w:tcPr>
          <w:p w14:paraId="2985D9BF"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75% for Local Authority and Community sector/third sector </w:t>
            </w:r>
          </w:p>
        </w:tc>
      </w:tr>
      <w:tr w:rsidR="00B81F1A" w:rsidRPr="007F183D" w14:paraId="229128EE" w14:textId="77777777" w:rsidTr="00C61EC7">
        <w:trPr>
          <w:trHeight w:val="835"/>
        </w:trPr>
        <w:tc>
          <w:tcPr>
            <w:tcW w:w="2753" w:type="dxa"/>
          </w:tcPr>
          <w:p w14:paraId="71357216" w14:textId="77777777" w:rsidR="00B81F1A" w:rsidRPr="007F183D" w:rsidRDefault="00B81F1A" w:rsidP="00C61EC7">
            <w:pPr>
              <w:rPr>
                <w:rFonts w:ascii="Arial" w:hAnsi="Arial" w:cs="Arial"/>
                <w:sz w:val="24"/>
                <w:szCs w:val="24"/>
              </w:rPr>
            </w:pPr>
            <w:r w:rsidRPr="007F183D">
              <w:rPr>
                <w:rFonts w:ascii="Arial" w:hAnsi="Arial" w:cs="Arial"/>
                <w:sz w:val="24"/>
                <w:szCs w:val="24"/>
              </w:rPr>
              <w:t xml:space="preserve">Technical support and bespoke training </w:t>
            </w:r>
          </w:p>
        </w:tc>
        <w:tc>
          <w:tcPr>
            <w:tcW w:w="1320" w:type="dxa"/>
          </w:tcPr>
          <w:p w14:paraId="2A66B7D8" w14:textId="77777777" w:rsidR="00B81F1A" w:rsidRPr="007F183D" w:rsidRDefault="00B81F1A" w:rsidP="00C61EC7">
            <w:pPr>
              <w:rPr>
                <w:rFonts w:ascii="Arial" w:hAnsi="Arial" w:cs="Arial"/>
                <w:sz w:val="24"/>
                <w:szCs w:val="24"/>
              </w:rPr>
            </w:pPr>
            <w:r w:rsidRPr="007F183D">
              <w:rPr>
                <w:rFonts w:ascii="Arial" w:hAnsi="Arial" w:cs="Arial"/>
                <w:sz w:val="24"/>
                <w:szCs w:val="24"/>
              </w:rPr>
              <w:t>£500</w:t>
            </w:r>
          </w:p>
        </w:tc>
        <w:tc>
          <w:tcPr>
            <w:tcW w:w="1551" w:type="dxa"/>
          </w:tcPr>
          <w:p w14:paraId="41A7AB11" w14:textId="77777777" w:rsidR="00B81F1A" w:rsidRPr="007F183D" w:rsidRDefault="00B81F1A" w:rsidP="00C61EC7">
            <w:pPr>
              <w:rPr>
                <w:rFonts w:ascii="Arial" w:hAnsi="Arial" w:cs="Arial"/>
                <w:sz w:val="24"/>
                <w:szCs w:val="24"/>
              </w:rPr>
            </w:pPr>
            <w:r w:rsidRPr="007F183D">
              <w:rPr>
                <w:rFonts w:ascii="Arial" w:hAnsi="Arial" w:cs="Arial"/>
                <w:sz w:val="24"/>
                <w:szCs w:val="24"/>
              </w:rPr>
              <w:t>£5,000</w:t>
            </w:r>
            <w:r w:rsidR="0005520A" w:rsidRPr="007F183D">
              <w:rPr>
                <w:rFonts w:ascii="Arial" w:hAnsi="Arial" w:cs="Arial"/>
                <w:sz w:val="24"/>
                <w:szCs w:val="24"/>
              </w:rPr>
              <w:t xml:space="preserve"> ***</w:t>
            </w:r>
          </w:p>
        </w:tc>
        <w:tc>
          <w:tcPr>
            <w:tcW w:w="3618" w:type="dxa"/>
          </w:tcPr>
          <w:p w14:paraId="585A7D99" w14:textId="77777777" w:rsidR="00B81F1A" w:rsidRPr="007F183D" w:rsidRDefault="00B81F1A" w:rsidP="00C61EC7">
            <w:pPr>
              <w:rPr>
                <w:rFonts w:ascii="Arial" w:hAnsi="Arial" w:cs="Arial"/>
                <w:sz w:val="24"/>
                <w:szCs w:val="24"/>
              </w:rPr>
            </w:pPr>
            <w:r w:rsidRPr="007F183D">
              <w:rPr>
                <w:rFonts w:ascii="Arial" w:hAnsi="Arial" w:cs="Arial"/>
                <w:sz w:val="24"/>
                <w:szCs w:val="24"/>
              </w:rPr>
              <w:t>75% for  Local Authority and Community sector/third sector</w:t>
            </w:r>
          </w:p>
        </w:tc>
      </w:tr>
    </w:tbl>
    <w:p w14:paraId="35DBFDD7" w14:textId="77777777" w:rsidR="00DB664A" w:rsidRDefault="00DB664A" w:rsidP="00B81F1A">
      <w:pPr>
        <w:rPr>
          <w:rFonts w:ascii="Arial" w:hAnsi="Arial" w:cs="Arial"/>
          <w:sz w:val="24"/>
          <w:szCs w:val="24"/>
        </w:rPr>
      </w:pPr>
    </w:p>
    <w:p w14:paraId="53A5F09A" w14:textId="77777777" w:rsidR="00B81F1A" w:rsidRPr="007F183D" w:rsidRDefault="00B81F1A" w:rsidP="00B81F1A">
      <w:pPr>
        <w:rPr>
          <w:rFonts w:ascii="Arial" w:hAnsi="Arial" w:cs="Arial"/>
          <w:sz w:val="24"/>
          <w:szCs w:val="24"/>
        </w:rPr>
      </w:pPr>
      <w:r w:rsidRPr="007F183D">
        <w:rPr>
          <w:rFonts w:ascii="Arial" w:hAnsi="Arial" w:cs="Arial"/>
          <w:sz w:val="24"/>
          <w:szCs w:val="24"/>
        </w:rPr>
        <w:t>** This is the maximum grant level per project (including technical support)</w:t>
      </w:r>
    </w:p>
    <w:p w14:paraId="200C396F" w14:textId="77777777" w:rsidR="0005520A" w:rsidRPr="007F183D" w:rsidRDefault="0005520A" w:rsidP="0005520A">
      <w:pPr>
        <w:rPr>
          <w:rFonts w:ascii="Arial" w:hAnsi="Arial" w:cs="Arial"/>
          <w:sz w:val="24"/>
          <w:szCs w:val="24"/>
        </w:rPr>
      </w:pPr>
      <w:r w:rsidRPr="007F183D">
        <w:rPr>
          <w:rFonts w:ascii="Arial" w:hAnsi="Arial" w:cs="Arial"/>
          <w:sz w:val="24"/>
          <w:szCs w:val="24"/>
        </w:rPr>
        <w:t>***Stand alone marketing projects including those seeking to develop websites are not eligible under Basic Services. </w:t>
      </w:r>
    </w:p>
    <w:p w14:paraId="100429F9" w14:textId="77777777" w:rsidR="00B81F1A" w:rsidRPr="007F183D" w:rsidRDefault="00B81F1A" w:rsidP="00B81F1A">
      <w:pPr>
        <w:rPr>
          <w:rFonts w:ascii="Arial" w:hAnsi="Arial" w:cs="Arial"/>
          <w:b/>
          <w:sz w:val="24"/>
          <w:szCs w:val="24"/>
        </w:rPr>
      </w:pPr>
    </w:p>
    <w:p w14:paraId="0ACAF659" w14:textId="77777777" w:rsidR="001704F6" w:rsidRPr="007F183D" w:rsidRDefault="001704F6" w:rsidP="00B81F1A">
      <w:pPr>
        <w:rPr>
          <w:rFonts w:ascii="Arial" w:hAnsi="Arial" w:cs="Arial"/>
          <w:sz w:val="24"/>
          <w:szCs w:val="24"/>
        </w:rPr>
      </w:pPr>
      <w:r w:rsidRPr="007F183D">
        <w:rPr>
          <w:rFonts w:ascii="Arial" w:hAnsi="Arial" w:cs="Arial"/>
          <w:sz w:val="24"/>
          <w:szCs w:val="24"/>
        </w:rPr>
        <w:t xml:space="preserve">Promoter must contribute </w:t>
      </w:r>
      <w:r w:rsidR="000F7ACC" w:rsidRPr="007F183D">
        <w:rPr>
          <w:rFonts w:ascii="Arial" w:hAnsi="Arial" w:cs="Arial"/>
          <w:sz w:val="24"/>
          <w:szCs w:val="24"/>
        </w:rPr>
        <w:t xml:space="preserve">at least </w:t>
      </w:r>
      <w:r w:rsidRPr="007F183D">
        <w:rPr>
          <w:rFonts w:ascii="Arial" w:hAnsi="Arial" w:cs="Arial"/>
          <w:sz w:val="24"/>
          <w:szCs w:val="24"/>
        </w:rPr>
        <w:t xml:space="preserve">5% </w:t>
      </w:r>
      <w:r w:rsidR="00F7530D" w:rsidRPr="007F183D">
        <w:rPr>
          <w:rFonts w:ascii="Arial" w:hAnsi="Arial" w:cs="Arial"/>
          <w:sz w:val="24"/>
          <w:szCs w:val="24"/>
        </w:rPr>
        <w:t xml:space="preserve">own </w:t>
      </w:r>
      <w:r w:rsidRPr="007F183D">
        <w:rPr>
          <w:rFonts w:ascii="Arial" w:hAnsi="Arial" w:cs="Arial"/>
          <w:sz w:val="24"/>
          <w:szCs w:val="24"/>
        </w:rPr>
        <w:t xml:space="preserve">cash to the </w:t>
      </w:r>
      <w:r w:rsidR="00F7530D" w:rsidRPr="007F183D">
        <w:rPr>
          <w:rFonts w:ascii="Arial" w:hAnsi="Arial" w:cs="Arial"/>
          <w:sz w:val="24"/>
          <w:szCs w:val="24"/>
        </w:rPr>
        <w:t xml:space="preserve">eligible </w:t>
      </w:r>
      <w:r w:rsidR="000F7ACC" w:rsidRPr="007F183D">
        <w:rPr>
          <w:rFonts w:ascii="Arial" w:hAnsi="Arial" w:cs="Arial"/>
          <w:sz w:val="24"/>
          <w:szCs w:val="24"/>
        </w:rPr>
        <w:t>project costs</w:t>
      </w:r>
      <w:r w:rsidR="000B242B" w:rsidRPr="007F183D">
        <w:rPr>
          <w:rFonts w:ascii="Arial" w:hAnsi="Arial" w:cs="Arial"/>
          <w:sz w:val="24"/>
          <w:szCs w:val="24"/>
        </w:rPr>
        <w:t>.</w:t>
      </w:r>
    </w:p>
    <w:p w14:paraId="27597359" w14:textId="77777777" w:rsidR="000F7ACC" w:rsidRPr="007F183D" w:rsidRDefault="000F7ACC" w:rsidP="00B81F1A">
      <w:pPr>
        <w:rPr>
          <w:rFonts w:ascii="Arial" w:hAnsi="Arial" w:cs="Arial"/>
          <w:sz w:val="24"/>
          <w:szCs w:val="24"/>
          <w:highlight w:val="yellow"/>
        </w:rPr>
      </w:pPr>
    </w:p>
    <w:p w14:paraId="2DAAEDF5" w14:textId="77777777" w:rsidR="001704F6" w:rsidRPr="007F183D" w:rsidRDefault="001704F6" w:rsidP="00B81F1A">
      <w:pPr>
        <w:rPr>
          <w:rFonts w:ascii="Arial" w:hAnsi="Arial" w:cs="Arial"/>
          <w:sz w:val="24"/>
          <w:szCs w:val="24"/>
        </w:rPr>
      </w:pPr>
      <w:r w:rsidRPr="007F183D">
        <w:rPr>
          <w:rFonts w:ascii="Arial" w:hAnsi="Arial" w:cs="Arial"/>
          <w:sz w:val="24"/>
          <w:szCs w:val="24"/>
        </w:rPr>
        <w:t xml:space="preserve">Community/Voluntary Group and Council applicants who receive a Letter of Offer may </w:t>
      </w:r>
      <w:r w:rsidR="00E65226" w:rsidRPr="007F183D">
        <w:rPr>
          <w:rFonts w:ascii="Arial" w:hAnsi="Arial" w:cs="Arial"/>
          <w:sz w:val="24"/>
          <w:szCs w:val="24"/>
        </w:rPr>
        <w:t xml:space="preserve">include project pre-development costs equivalent to up to 10% of the total grant </w:t>
      </w:r>
      <w:r w:rsidR="00FB4C03" w:rsidRPr="007F183D">
        <w:rPr>
          <w:rFonts w:ascii="Arial" w:hAnsi="Arial" w:cs="Arial"/>
          <w:sz w:val="24"/>
          <w:szCs w:val="24"/>
        </w:rPr>
        <w:t>towards match funding</w:t>
      </w:r>
      <w:r w:rsidR="000B242B" w:rsidRPr="007F183D">
        <w:rPr>
          <w:rFonts w:ascii="Arial" w:hAnsi="Arial" w:cs="Arial"/>
          <w:sz w:val="24"/>
          <w:szCs w:val="24"/>
        </w:rPr>
        <w:t xml:space="preserve"> as an in-kind contribution</w:t>
      </w:r>
      <w:r w:rsidR="000F7ACC" w:rsidRPr="007F183D">
        <w:rPr>
          <w:rFonts w:ascii="Arial" w:hAnsi="Arial" w:cs="Arial"/>
          <w:sz w:val="24"/>
          <w:szCs w:val="24"/>
        </w:rPr>
        <w:t xml:space="preserve">. </w:t>
      </w:r>
    </w:p>
    <w:p w14:paraId="11779491" w14:textId="77777777" w:rsidR="000B242B" w:rsidRPr="007F183D" w:rsidRDefault="000B242B" w:rsidP="00B81F1A">
      <w:pPr>
        <w:rPr>
          <w:rFonts w:ascii="Arial" w:hAnsi="Arial" w:cs="Arial"/>
          <w:sz w:val="24"/>
          <w:szCs w:val="24"/>
          <w:highlight w:val="yellow"/>
        </w:rPr>
      </w:pPr>
    </w:p>
    <w:p w14:paraId="338B39DF" w14:textId="77777777" w:rsidR="000B242B" w:rsidRPr="007F183D" w:rsidRDefault="00E65226" w:rsidP="000B242B">
      <w:pPr>
        <w:rPr>
          <w:rFonts w:ascii="Arial" w:hAnsi="Arial" w:cs="Arial"/>
          <w:sz w:val="24"/>
          <w:szCs w:val="24"/>
        </w:rPr>
      </w:pPr>
      <w:r w:rsidRPr="007F183D">
        <w:rPr>
          <w:rFonts w:ascii="Arial" w:hAnsi="Arial" w:cs="Arial"/>
          <w:sz w:val="24"/>
          <w:szCs w:val="24"/>
        </w:rPr>
        <w:t>Council must contribute at least 5%</w:t>
      </w:r>
      <w:r w:rsidR="0005520A" w:rsidRPr="007F183D">
        <w:rPr>
          <w:rFonts w:ascii="Arial" w:hAnsi="Arial" w:cs="Arial"/>
          <w:sz w:val="24"/>
          <w:szCs w:val="24"/>
        </w:rPr>
        <w:t xml:space="preserve"> </w:t>
      </w:r>
      <w:r w:rsidR="00E51297" w:rsidRPr="007F183D">
        <w:rPr>
          <w:rFonts w:ascii="Arial" w:hAnsi="Arial" w:cs="Arial"/>
          <w:sz w:val="24"/>
          <w:szCs w:val="24"/>
        </w:rPr>
        <w:t>cash.</w:t>
      </w:r>
    </w:p>
    <w:p w14:paraId="7F37E684" w14:textId="77777777" w:rsidR="0005520A" w:rsidRDefault="0005520A" w:rsidP="000B242B">
      <w:pPr>
        <w:rPr>
          <w:rFonts w:ascii="Arial" w:hAnsi="Arial" w:cs="Arial"/>
          <w:sz w:val="24"/>
          <w:szCs w:val="24"/>
        </w:rPr>
      </w:pPr>
    </w:p>
    <w:p w14:paraId="1E93533C" w14:textId="77777777" w:rsidR="00DB664A" w:rsidRDefault="00DB664A" w:rsidP="000B242B">
      <w:pPr>
        <w:rPr>
          <w:rFonts w:ascii="Arial" w:hAnsi="Arial" w:cs="Arial"/>
          <w:sz w:val="24"/>
          <w:szCs w:val="24"/>
        </w:rPr>
      </w:pPr>
    </w:p>
    <w:p w14:paraId="14ECF340" w14:textId="77777777" w:rsidR="00DB664A" w:rsidRPr="007F183D" w:rsidRDefault="00DB664A" w:rsidP="000B242B">
      <w:pPr>
        <w:rPr>
          <w:rFonts w:ascii="Arial" w:hAnsi="Arial" w:cs="Arial"/>
          <w:sz w:val="24"/>
          <w:szCs w:val="24"/>
        </w:rPr>
      </w:pPr>
    </w:p>
    <w:p w14:paraId="613C988B" w14:textId="77777777" w:rsidR="00B81F1A" w:rsidRPr="007F183D" w:rsidRDefault="00B81F1A" w:rsidP="00B81F1A">
      <w:pPr>
        <w:rPr>
          <w:rFonts w:ascii="Arial" w:hAnsi="Arial" w:cs="Arial"/>
          <w:b/>
          <w:sz w:val="24"/>
          <w:szCs w:val="24"/>
        </w:rPr>
      </w:pPr>
      <w:r w:rsidRPr="007F183D">
        <w:rPr>
          <w:rFonts w:ascii="Arial" w:hAnsi="Arial" w:cs="Arial"/>
          <w:b/>
          <w:sz w:val="24"/>
          <w:szCs w:val="24"/>
        </w:rPr>
        <w:t>Payments</w:t>
      </w:r>
    </w:p>
    <w:p w14:paraId="6CB4F279" w14:textId="77777777" w:rsidR="00B81F1A" w:rsidRPr="007F183D" w:rsidRDefault="00B81F1A" w:rsidP="00B81F1A">
      <w:pPr>
        <w:rPr>
          <w:rFonts w:ascii="Arial" w:hAnsi="Arial" w:cs="Arial"/>
          <w:b/>
          <w:sz w:val="24"/>
          <w:szCs w:val="24"/>
        </w:rPr>
      </w:pPr>
    </w:p>
    <w:p w14:paraId="74C6EDF6" w14:textId="77777777" w:rsidR="00B81F1A" w:rsidRPr="007F183D" w:rsidRDefault="00B81F1A" w:rsidP="00B81F1A">
      <w:pPr>
        <w:rPr>
          <w:rFonts w:ascii="Arial" w:hAnsi="Arial" w:cs="Arial"/>
          <w:sz w:val="24"/>
          <w:szCs w:val="24"/>
        </w:rPr>
      </w:pPr>
      <w:r w:rsidRPr="007F183D">
        <w:rPr>
          <w:rFonts w:ascii="Arial" w:hAnsi="Arial" w:cs="Arial"/>
          <w:sz w:val="24"/>
          <w:szCs w:val="24"/>
        </w:rPr>
        <w:t>All grant payments will be made retrospectively by claim and advances will be available.</w:t>
      </w:r>
    </w:p>
    <w:p w14:paraId="0EA3E6B0" w14:textId="77777777" w:rsidR="00B81F1A" w:rsidRPr="007F183D" w:rsidRDefault="00B81F1A" w:rsidP="00B81F1A">
      <w:pPr>
        <w:rPr>
          <w:rFonts w:ascii="Arial" w:hAnsi="Arial" w:cs="Arial"/>
          <w:sz w:val="24"/>
          <w:szCs w:val="24"/>
        </w:rPr>
      </w:pPr>
      <w:r w:rsidRPr="007F183D">
        <w:rPr>
          <w:rFonts w:ascii="Arial" w:hAnsi="Arial" w:cs="Arial"/>
          <w:sz w:val="24"/>
          <w:szCs w:val="24"/>
        </w:rPr>
        <w:lastRenderedPageBreak/>
        <w:t xml:space="preserve"> </w:t>
      </w:r>
    </w:p>
    <w:p w14:paraId="40D5AC34" w14:textId="77777777" w:rsidR="00B81F1A" w:rsidRPr="007F183D" w:rsidRDefault="00B81F1A" w:rsidP="00B81F1A">
      <w:pPr>
        <w:rPr>
          <w:rFonts w:ascii="Arial" w:hAnsi="Arial" w:cs="Arial"/>
          <w:sz w:val="24"/>
          <w:szCs w:val="24"/>
        </w:rPr>
      </w:pPr>
      <w:r w:rsidRPr="007F183D">
        <w:rPr>
          <w:rFonts w:ascii="Arial" w:hAnsi="Arial" w:cs="Arial"/>
          <w:sz w:val="24"/>
          <w:szCs w:val="24"/>
        </w:rPr>
        <w:t xml:space="preserve">Projects can avail of phased payments with no more than </w:t>
      </w:r>
      <w:r w:rsidR="007261D8" w:rsidRPr="007F183D">
        <w:rPr>
          <w:rFonts w:ascii="Arial" w:hAnsi="Arial" w:cs="Arial"/>
          <w:sz w:val="24"/>
          <w:szCs w:val="24"/>
        </w:rPr>
        <w:t>five;</w:t>
      </w:r>
      <w:r w:rsidRPr="007F183D">
        <w:rPr>
          <w:rFonts w:ascii="Arial" w:hAnsi="Arial" w:cs="Arial"/>
          <w:sz w:val="24"/>
          <w:szCs w:val="24"/>
        </w:rPr>
        <w:t xml:space="preserve"> these must be linked to tangible outputs on the Letter of Offer schedule of eligible expenditure. </w:t>
      </w:r>
    </w:p>
    <w:p w14:paraId="603C1E8E" w14:textId="77777777" w:rsidR="00B81F1A" w:rsidRPr="007F183D" w:rsidRDefault="00B81F1A" w:rsidP="00B81F1A"/>
    <w:p w14:paraId="7D6D1B5A" w14:textId="77777777" w:rsidR="00A90CD2" w:rsidRPr="007F183D" w:rsidRDefault="00A90CD2" w:rsidP="004827AF">
      <w:pPr>
        <w:rPr>
          <w:rFonts w:ascii="Arial" w:hAnsi="Arial" w:cs="Arial"/>
          <w:sz w:val="24"/>
          <w:szCs w:val="24"/>
        </w:rPr>
      </w:pPr>
    </w:p>
    <w:p w14:paraId="5DBF4FDE" w14:textId="77777777" w:rsidR="00A90CD2" w:rsidRPr="001A3005" w:rsidRDefault="00A90CD2" w:rsidP="00A90CD2">
      <w:pPr>
        <w:autoSpaceDE w:val="0"/>
        <w:autoSpaceDN w:val="0"/>
        <w:rPr>
          <w:rFonts w:ascii="Arial" w:hAnsi="Arial" w:cs="Arial"/>
          <w:i/>
          <w:sz w:val="24"/>
          <w:szCs w:val="24"/>
        </w:rPr>
      </w:pPr>
      <w:r w:rsidRPr="001A3005">
        <w:rPr>
          <w:rFonts w:ascii="Arial" w:hAnsi="Arial" w:cs="Arial"/>
          <w:i/>
          <w:sz w:val="24"/>
          <w:szCs w:val="24"/>
        </w:rPr>
        <w:t xml:space="preserve">Where the total project cost is greater than £10K Community/Voluntary groups must be registered as Community Interest Company, Limited Liability Partnership or Company limited by guarantee. Where the total project cost is £10K or less the Community/Voluntary group must have a constitution in place. In all cases a lease must be in place to cover the duration of the project (1 year, 2 years etc). </w:t>
      </w:r>
    </w:p>
    <w:p w14:paraId="0F67E160" w14:textId="77777777" w:rsidR="00A90CD2" w:rsidRPr="001A3005" w:rsidRDefault="00A90CD2" w:rsidP="00A90CD2">
      <w:pPr>
        <w:rPr>
          <w:rFonts w:ascii="Arial" w:hAnsi="Arial" w:cs="Arial"/>
          <w:i/>
          <w:sz w:val="24"/>
          <w:szCs w:val="24"/>
        </w:rPr>
      </w:pPr>
    </w:p>
    <w:p w14:paraId="1F3DDEAB" w14:textId="77777777" w:rsidR="00A90CD2" w:rsidRPr="001A3005" w:rsidRDefault="00A90CD2" w:rsidP="00A90CD2">
      <w:pPr>
        <w:rPr>
          <w:rFonts w:ascii="Arial" w:hAnsi="Arial" w:cs="Arial"/>
          <w:i/>
          <w:sz w:val="24"/>
          <w:szCs w:val="24"/>
        </w:rPr>
      </w:pPr>
    </w:p>
    <w:p w14:paraId="239401D7" w14:textId="77777777" w:rsidR="00A90CD2" w:rsidRPr="007F183D" w:rsidRDefault="00A90CD2" w:rsidP="00A90CD2">
      <w:pPr>
        <w:rPr>
          <w:rFonts w:ascii="Arial" w:hAnsi="Arial" w:cs="Arial"/>
          <w:i/>
          <w:color w:val="1F497D"/>
          <w:sz w:val="24"/>
          <w:szCs w:val="24"/>
        </w:rPr>
      </w:pPr>
      <w:r w:rsidRPr="001A3005">
        <w:rPr>
          <w:rFonts w:ascii="Arial" w:hAnsi="Arial" w:cs="Arial"/>
          <w:i/>
          <w:iCs/>
          <w:sz w:val="24"/>
          <w:szCs w:val="24"/>
        </w:rPr>
        <w:t xml:space="preserve">For those groups which function under the conditions of a parent body and therefore cannot amend their constitution to become a company limited by guarantee and who wish to avail of funding in excess of £7,500 a letter must be submitted to the cluster from the parent body as per </w:t>
      </w:r>
      <w:hyperlink w:anchor="Appendix_7Bii" w:history="1">
        <w:r w:rsidR="00CB2EA8" w:rsidRPr="001A3005">
          <w:rPr>
            <w:rStyle w:val="Hyperlink"/>
            <w:rFonts w:ascii="Arial" w:hAnsi="Arial" w:cs="Arial"/>
            <w:i/>
            <w:iCs/>
            <w:sz w:val="24"/>
            <w:szCs w:val="24"/>
          </w:rPr>
          <w:t>Appendix 7Bii</w:t>
        </w:r>
      </w:hyperlink>
      <w:r w:rsidRPr="001A3005">
        <w:rPr>
          <w:rFonts w:ascii="Arial" w:hAnsi="Arial" w:cs="Arial"/>
          <w:i/>
          <w:iCs/>
          <w:color w:val="1F497D"/>
          <w:sz w:val="24"/>
          <w:szCs w:val="24"/>
        </w:rPr>
        <w:t xml:space="preserve"> </w:t>
      </w:r>
      <w:r w:rsidRPr="001A3005">
        <w:rPr>
          <w:rFonts w:ascii="Arial" w:hAnsi="Arial" w:cs="Arial"/>
          <w:i/>
          <w:iCs/>
          <w:sz w:val="24"/>
          <w:szCs w:val="24"/>
        </w:rPr>
        <w:t>attached.</w:t>
      </w:r>
      <w:r w:rsidRPr="007F183D">
        <w:rPr>
          <w:rFonts w:ascii="Arial" w:hAnsi="Arial" w:cs="Arial"/>
          <w:i/>
          <w:iCs/>
          <w:color w:val="1F497D"/>
          <w:sz w:val="24"/>
          <w:szCs w:val="24"/>
        </w:rPr>
        <w:t xml:space="preserve"> </w:t>
      </w:r>
    </w:p>
    <w:p w14:paraId="00176608" w14:textId="77777777" w:rsidR="004C34E8" w:rsidRPr="007F183D" w:rsidRDefault="004C34E8" w:rsidP="004827AF">
      <w:pPr>
        <w:rPr>
          <w:rFonts w:ascii="Arial" w:hAnsi="Arial" w:cs="Arial"/>
          <w:sz w:val="24"/>
          <w:szCs w:val="24"/>
        </w:rPr>
        <w:sectPr w:rsidR="004C34E8" w:rsidRPr="007F183D" w:rsidSect="00DE461B">
          <w:footnotePr>
            <w:numStart w:val="2"/>
          </w:footnotePr>
          <w:pgSz w:w="11906" w:h="16838"/>
          <w:pgMar w:top="851" w:right="1440" w:bottom="624" w:left="1440" w:header="709" w:footer="709" w:gutter="0"/>
          <w:cols w:space="708"/>
          <w:docGrid w:linePitch="360"/>
        </w:sectPr>
      </w:pPr>
      <w:r w:rsidRPr="007F183D">
        <w:rPr>
          <w:rFonts w:ascii="Arial" w:hAnsi="Arial" w:cs="Arial"/>
          <w:sz w:val="24"/>
          <w:szCs w:val="24"/>
        </w:rPr>
        <w:br w:type="page"/>
      </w:r>
    </w:p>
    <w:p w14:paraId="1CB1FAFA" w14:textId="77777777" w:rsidR="00C47753" w:rsidRPr="007F183D" w:rsidRDefault="00C47753" w:rsidP="004827AF">
      <w:pPr>
        <w:rPr>
          <w:rFonts w:ascii="Arial" w:hAnsi="Arial" w:cs="Arial"/>
          <w:b/>
          <w:sz w:val="24"/>
          <w:szCs w:val="24"/>
        </w:rPr>
      </w:pPr>
      <w:bookmarkStart w:id="230" w:name="Appendix_7E3_VRS"/>
      <w:bookmarkStart w:id="231" w:name="_Toc398551974"/>
      <w:bookmarkEnd w:id="230"/>
    </w:p>
    <w:p w14:paraId="72F619E4" w14:textId="77777777" w:rsidR="00C47753" w:rsidRPr="007F183D" w:rsidRDefault="00C47753" w:rsidP="004827AF">
      <w:pPr>
        <w:rPr>
          <w:rFonts w:ascii="Arial" w:hAnsi="Arial" w:cs="Arial"/>
          <w:b/>
          <w:sz w:val="24"/>
          <w:szCs w:val="24"/>
        </w:rPr>
      </w:pPr>
    </w:p>
    <w:p w14:paraId="664C3BD5" w14:textId="77777777" w:rsidR="00C47753" w:rsidRPr="007F183D" w:rsidRDefault="00C47753" w:rsidP="004827AF">
      <w:pPr>
        <w:rPr>
          <w:rFonts w:ascii="Arial" w:hAnsi="Arial" w:cs="Arial"/>
          <w:b/>
          <w:sz w:val="24"/>
          <w:szCs w:val="24"/>
        </w:rPr>
      </w:pPr>
    </w:p>
    <w:bookmarkEnd w:id="231"/>
    <w:p w14:paraId="15A04BE6" w14:textId="77777777" w:rsidR="004C34E8"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12320" behindDoc="0" locked="0" layoutInCell="1" allowOverlap="1" wp14:anchorId="203432F8" wp14:editId="0D941B81">
                <wp:simplePos x="0" y="0"/>
                <wp:positionH relativeFrom="column">
                  <wp:posOffset>3687445</wp:posOffset>
                </wp:positionH>
                <wp:positionV relativeFrom="paragraph">
                  <wp:posOffset>-568325</wp:posOffset>
                </wp:positionV>
                <wp:extent cx="2063115" cy="1871980"/>
                <wp:effectExtent l="10795" t="14605" r="21590" b="27940"/>
                <wp:wrapNone/>
                <wp:docPr id="921"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1871980"/>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96840CD" w14:textId="77777777" w:rsidR="00FD5825" w:rsidRPr="002C3151" w:rsidRDefault="00FD5825" w:rsidP="004C34E8">
                            <w:pPr>
                              <w:jc w:val="center"/>
                              <w:rPr>
                                <w:rFonts w:ascii="Arial Unicode MS" w:eastAsia="Arial Unicode MS" w:hAnsi="Arial Unicode MS" w:cs="Arial Unicode MS"/>
                                <w:sz w:val="56"/>
                                <w:szCs w:val="56"/>
                              </w:rPr>
                            </w:pPr>
                            <w:r w:rsidRPr="001637D8">
                              <w:rPr>
                                <w:rFonts w:eastAsia="Arial Unicode MS" w:cs="Arial"/>
                                <w:b/>
                                <w:sz w:val="32"/>
                                <w:szCs w:val="32"/>
                              </w:rPr>
                              <w:t>Local Developme</w:t>
                            </w:r>
                            <w:r>
                              <w:rPr>
                                <w:rFonts w:ascii="Arial Unicode MS" w:eastAsia="Arial Unicode MS" w:hAnsi="Arial Unicode MS" w:cs="Arial Unicode MS"/>
                                <w:b/>
                                <w:sz w:val="36"/>
                                <w:szCs w:val="36"/>
                              </w:rPr>
                              <w:t>nt Strategy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03432F8" id="Oval 157" o:spid="_x0000_s1125" style="position:absolute;margin-left:290.35pt;margin-top:-44.75pt;width:162.45pt;height:147.4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" fillcolor="#c2d69b [1942]" strokecolor="#c2d69b [1942]" strokeweight="1pt">
                <v:fill color2="#eaf1dd [662]" angle="135" focus="50%" type="gradient"/>
                <v:shadow on="t" color="#4e6128 [1606]" opacity=".5" offset="1pt"/>
                <v:textbox>
                  <w:txbxContent>
                    <w:p w14:paraId="396840CD" w14:textId="77777777" w:rsidR="00FD5825" w:rsidRPr="002C3151" w:rsidRDefault="00FD5825" w:rsidP="004C34E8">
                      <w:pPr>
                        <w:jc w:val="center"/>
                        <w:rPr>
                          <w:rFonts w:ascii="Arial Unicode MS" w:eastAsia="Arial Unicode MS" w:hAnsi="Arial Unicode MS" w:cs="Arial Unicode MS"/>
                          <w:sz w:val="56"/>
                          <w:szCs w:val="56"/>
                        </w:rPr>
                      </w:pPr>
                      <w:r w:rsidRPr="001637D8">
                        <w:rPr>
                          <w:rFonts w:eastAsia="Arial Unicode MS" w:cs="Arial"/>
                          <w:b/>
                          <w:sz w:val="32"/>
                          <w:szCs w:val="32"/>
                        </w:rPr>
                        <w:t>Local Developme</w:t>
                      </w:r>
                      <w:r>
                        <w:rPr>
                          <w:rFonts w:ascii="Arial Unicode MS" w:eastAsia="Arial Unicode MS" w:hAnsi="Arial Unicode MS" w:cs="Arial Unicode MS"/>
                          <w:b/>
                          <w:sz w:val="36"/>
                          <w:szCs w:val="36"/>
                        </w:rPr>
                        <w:t>nt Strategy</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511296" behindDoc="0" locked="0" layoutInCell="1" allowOverlap="1" wp14:anchorId="05EFDB50" wp14:editId="5DBD4F6C">
                <wp:simplePos x="0" y="0"/>
                <wp:positionH relativeFrom="column">
                  <wp:posOffset>325755</wp:posOffset>
                </wp:positionH>
                <wp:positionV relativeFrom="paragraph">
                  <wp:posOffset>-568325</wp:posOffset>
                </wp:positionV>
                <wp:extent cx="1858645" cy="1744980"/>
                <wp:effectExtent l="11430" t="14605" r="15875" b="31115"/>
                <wp:wrapNone/>
                <wp:docPr id="920"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3BFAF580"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Council Community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EFDB50" id="Oval 156" o:spid="_x0000_s1126" style="position:absolute;margin-left:25.65pt;margin-top:-44.75pt;width:146.35pt;height:137.4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" fillcolor="#d99594 [1941]" strokecolor="#d99594 [1941]" strokeweight="1pt">
                <v:fill color2="#f2dbdb [661]" angle="135" focus="50%" type="gradient"/>
                <v:shadow on="t" color="#622423 [1605]" opacity=".5" offset="1pt"/>
                <v:textbox>
                  <w:txbxContent>
                    <w:p w14:paraId="3BFAF580"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Council Community Plan</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506176" behindDoc="0" locked="0" layoutInCell="1" allowOverlap="1" wp14:anchorId="429CC763" wp14:editId="139A030D">
                <wp:simplePos x="0" y="0"/>
                <wp:positionH relativeFrom="column">
                  <wp:posOffset>153670</wp:posOffset>
                </wp:positionH>
                <wp:positionV relativeFrom="paragraph">
                  <wp:posOffset>255905</wp:posOffset>
                </wp:positionV>
                <wp:extent cx="5514340" cy="4954905"/>
                <wp:effectExtent l="20320" t="19685" r="37465" b="45085"/>
                <wp:wrapNone/>
                <wp:docPr id="919"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340" cy="4954905"/>
                        </a:xfrm>
                        <a:prstGeom prst="ellipse">
                          <a:avLst/>
                        </a:prstGeom>
                        <a:solidFill>
                          <a:schemeClr val="bg2">
                            <a:lumMod val="75000"/>
                            <a:lumOff val="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62988C1A" w14:textId="77777777" w:rsidR="00FD5825" w:rsidRPr="00194978" w:rsidRDefault="00FD5825" w:rsidP="004C34E8">
                            <w:pPr>
                              <w:jc w:val="center"/>
                              <w:rPr>
                                <w:rFonts w:ascii="Arial Unicode MS" w:eastAsia="Arial Unicode MS" w:hAnsi="Arial Unicode MS" w:cs="Arial Unicode MS"/>
                                <w:sz w:val="80"/>
                                <w:szCs w:val="80"/>
                              </w:rPr>
                            </w:pPr>
                            <w:bookmarkStart w:id="232" w:name="Appendix_7E3"/>
                            <w:bookmarkEnd w:id="232"/>
                            <w:r>
                              <w:rPr>
                                <w:rFonts w:ascii="Arial Unicode MS" w:eastAsia="Arial Unicode MS" w:hAnsi="Arial Unicode MS" w:cs="Arial Unicode MS"/>
                                <w:sz w:val="80"/>
                                <w:szCs w:val="80"/>
                              </w:rPr>
                              <w:t>Village</w:t>
                            </w:r>
                          </w:p>
                          <w:p w14:paraId="1143A421" w14:textId="77777777" w:rsidR="00FD5825" w:rsidRPr="00194978" w:rsidRDefault="00FD5825" w:rsidP="004C34E8">
                            <w:pPr>
                              <w:jc w:val="center"/>
                              <w:rPr>
                                <w:rFonts w:ascii="Arial Unicode MS" w:eastAsia="Arial Unicode MS" w:hAnsi="Arial Unicode MS" w:cs="Arial Unicode MS"/>
                                <w:sz w:val="80"/>
                                <w:szCs w:val="80"/>
                              </w:rPr>
                            </w:pPr>
                            <w:r>
                              <w:rPr>
                                <w:rFonts w:ascii="Arial Unicode MS" w:eastAsia="Arial Unicode MS" w:hAnsi="Arial Unicode MS" w:cs="Arial Unicode MS"/>
                                <w:sz w:val="80"/>
                                <w:szCs w:val="80"/>
                              </w:rPr>
                              <w:t>Renewal</w:t>
                            </w:r>
                          </w:p>
                          <w:p w14:paraId="6AFC41EE" w14:textId="77777777" w:rsidR="00FD5825" w:rsidRPr="00194978" w:rsidRDefault="00FD5825" w:rsidP="004C34E8">
                            <w:pPr>
                              <w:jc w:val="center"/>
                              <w:rPr>
                                <w:sz w:val="80"/>
                                <w:szCs w:val="80"/>
                              </w:rPr>
                            </w:pPr>
                            <w:r w:rsidRPr="00194978">
                              <w:rPr>
                                <w:rFonts w:ascii="Arial Unicode MS" w:eastAsia="Arial Unicode MS" w:hAnsi="Arial Unicode MS" w:cs="Arial Unicode MS"/>
                                <w:sz w:val="80"/>
                                <w:szCs w:val="80"/>
                              </w:rPr>
                              <w:t>Scheme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9CC763" id="Oval 151" o:spid="_x0000_s1127" style="position:absolute;margin-left:12.1pt;margin-top:20.15pt;width:434.2pt;height:390.15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" fillcolor="#c4bc96 [2414]" strokecolor="#f2f2f2 [3041]" strokeweight="3pt">
                <v:shadow on="t" color="#205867 [1608]" opacity=".5" offset="1pt"/>
                <v:textbox>
                  <w:txbxContent>
                    <w:p w14:paraId="62988C1A" w14:textId="77777777" w:rsidR="00FD5825" w:rsidRPr="00194978" w:rsidRDefault="00FD5825" w:rsidP="004C34E8">
                      <w:pPr>
                        <w:jc w:val="center"/>
                        <w:rPr>
                          <w:rFonts w:ascii="Arial Unicode MS" w:eastAsia="Arial Unicode MS" w:hAnsi="Arial Unicode MS" w:cs="Arial Unicode MS"/>
                          <w:sz w:val="80"/>
                          <w:szCs w:val="80"/>
                        </w:rPr>
                      </w:pPr>
                      <w:bookmarkStart w:id="233" w:name="Appendix_7E3"/>
                      <w:bookmarkEnd w:id="233"/>
                      <w:r>
                        <w:rPr>
                          <w:rFonts w:ascii="Arial Unicode MS" w:eastAsia="Arial Unicode MS" w:hAnsi="Arial Unicode MS" w:cs="Arial Unicode MS"/>
                          <w:sz w:val="80"/>
                          <w:szCs w:val="80"/>
                        </w:rPr>
                        <w:t>Village</w:t>
                      </w:r>
                    </w:p>
                    <w:p w14:paraId="1143A421" w14:textId="77777777" w:rsidR="00FD5825" w:rsidRPr="00194978" w:rsidRDefault="00FD5825" w:rsidP="004C34E8">
                      <w:pPr>
                        <w:jc w:val="center"/>
                        <w:rPr>
                          <w:rFonts w:ascii="Arial Unicode MS" w:eastAsia="Arial Unicode MS" w:hAnsi="Arial Unicode MS" w:cs="Arial Unicode MS"/>
                          <w:sz w:val="80"/>
                          <w:szCs w:val="80"/>
                        </w:rPr>
                      </w:pPr>
                      <w:r>
                        <w:rPr>
                          <w:rFonts w:ascii="Arial Unicode MS" w:eastAsia="Arial Unicode MS" w:hAnsi="Arial Unicode MS" w:cs="Arial Unicode MS"/>
                          <w:sz w:val="80"/>
                          <w:szCs w:val="80"/>
                        </w:rPr>
                        <w:t>Renewal</w:t>
                      </w:r>
                    </w:p>
                    <w:p w14:paraId="6AFC41EE" w14:textId="77777777" w:rsidR="00FD5825" w:rsidRPr="00194978" w:rsidRDefault="00FD5825" w:rsidP="004C34E8">
                      <w:pPr>
                        <w:jc w:val="center"/>
                        <w:rPr>
                          <w:sz w:val="80"/>
                          <w:szCs w:val="80"/>
                        </w:rPr>
                      </w:pPr>
                      <w:r w:rsidRPr="00194978">
                        <w:rPr>
                          <w:rFonts w:ascii="Arial Unicode MS" w:eastAsia="Arial Unicode MS" w:hAnsi="Arial Unicode MS" w:cs="Arial Unicode MS"/>
                          <w:sz w:val="80"/>
                          <w:szCs w:val="80"/>
                        </w:rPr>
                        <w:t>Scheme</w:t>
                      </w:r>
                    </w:p>
                  </w:txbxContent>
                </v:textbox>
              </v:oval>
            </w:pict>
          </mc:Fallback>
        </mc:AlternateContent>
      </w:r>
    </w:p>
    <w:p w14:paraId="418C7126" w14:textId="77777777" w:rsidR="004C34E8" w:rsidRPr="007F183D" w:rsidRDefault="004C34E8" w:rsidP="004827AF">
      <w:pPr>
        <w:rPr>
          <w:rFonts w:ascii="Arial" w:hAnsi="Arial" w:cs="Arial"/>
          <w:b/>
          <w:sz w:val="24"/>
          <w:szCs w:val="24"/>
        </w:rPr>
      </w:pPr>
    </w:p>
    <w:p w14:paraId="43DD9A4B" w14:textId="77777777" w:rsidR="004C34E8" w:rsidRPr="007F183D" w:rsidRDefault="004C34E8" w:rsidP="004827AF">
      <w:pPr>
        <w:rPr>
          <w:rFonts w:ascii="Arial" w:hAnsi="Arial" w:cs="Arial"/>
          <w:b/>
          <w:sz w:val="24"/>
          <w:szCs w:val="24"/>
        </w:rPr>
      </w:pPr>
    </w:p>
    <w:p w14:paraId="277500C5" w14:textId="77777777" w:rsidR="004C34E8" w:rsidRPr="007F183D" w:rsidRDefault="004C34E8" w:rsidP="004827AF">
      <w:pPr>
        <w:rPr>
          <w:rFonts w:ascii="Arial" w:hAnsi="Arial" w:cs="Arial"/>
          <w:b/>
          <w:sz w:val="24"/>
          <w:szCs w:val="24"/>
        </w:rPr>
      </w:pPr>
    </w:p>
    <w:p w14:paraId="4EAB5105" w14:textId="77777777" w:rsidR="004C34E8" w:rsidRPr="007F183D" w:rsidRDefault="004C34E8" w:rsidP="004827AF">
      <w:pPr>
        <w:rPr>
          <w:rFonts w:ascii="Arial" w:hAnsi="Arial" w:cs="Arial"/>
          <w:b/>
          <w:sz w:val="24"/>
          <w:szCs w:val="24"/>
        </w:rPr>
      </w:pPr>
    </w:p>
    <w:p w14:paraId="1D500349" w14:textId="77777777" w:rsidR="004C34E8" w:rsidRPr="007F183D" w:rsidRDefault="004C34E8" w:rsidP="004827AF">
      <w:pPr>
        <w:rPr>
          <w:rFonts w:ascii="Arial" w:hAnsi="Arial" w:cs="Arial"/>
          <w:b/>
          <w:sz w:val="24"/>
          <w:szCs w:val="24"/>
        </w:rPr>
      </w:pPr>
    </w:p>
    <w:p w14:paraId="219AD286" w14:textId="77777777" w:rsidR="004C34E8" w:rsidRPr="007F183D" w:rsidRDefault="004C34E8" w:rsidP="004827AF">
      <w:pPr>
        <w:rPr>
          <w:rFonts w:ascii="Arial" w:hAnsi="Arial" w:cs="Arial"/>
          <w:b/>
          <w:sz w:val="24"/>
          <w:szCs w:val="24"/>
        </w:rPr>
      </w:pPr>
    </w:p>
    <w:p w14:paraId="4B8B31B3" w14:textId="77777777" w:rsidR="004C34E8" w:rsidRPr="007F183D" w:rsidRDefault="004C34E8" w:rsidP="004827AF">
      <w:pPr>
        <w:rPr>
          <w:rFonts w:ascii="Arial" w:hAnsi="Arial" w:cs="Arial"/>
          <w:b/>
          <w:sz w:val="24"/>
          <w:szCs w:val="24"/>
        </w:rPr>
      </w:pPr>
    </w:p>
    <w:p w14:paraId="35FE83C2" w14:textId="77777777" w:rsidR="004C34E8"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08224" behindDoc="0" locked="0" layoutInCell="1" allowOverlap="1" wp14:anchorId="1673B449" wp14:editId="6FD80E96">
                <wp:simplePos x="0" y="0"/>
                <wp:positionH relativeFrom="column">
                  <wp:posOffset>5166360</wp:posOffset>
                </wp:positionH>
                <wp:positionV relativeFrom="paragraph">
                  <wp:posOffset>19050</wp:posOffset>
                </wp:positionV>
                <wp:extent cx="669925" cy="828040"/>
                <wp:effectExtent l="0" t="63500" r="46990" b="19050"/>
                <wp:wrapNone/>
                <wp:docPr id="918"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2227">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99FB1" id="AutoShape 153" o:spid="_x0000_s1026" type="#_x0000_t13" style="position:absolute;margin-left:406.8pt;margin-top:1.5pt;width:52.75pt;height:65.2pt;rotation:4262272fd;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" fillcolor="#f79646 [3209]" stroked="f" strokeweight="0">
                <v:fill color2="#df6a09 [2377]" focusposition=".5,.5" focussize="" focus="100%" type="gradientRadial">
                  <o:fill v:ext="view" type="gradientCenter"/>
                </v:fill>
                <v:shadow on="t" color="#974706 [1609]" offset="1pt"/>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513344" behindDoc="0" locked="0" layoutInCell="1" allowOverlap="1" wp14:anchorId="4EB487ED" wp14:editId="7ECF7D9D">
                <wp:simplePos x="0" y="0"/>
                <wp:positionH relativeFrom="column">
                  <wp:posOffset>85090</wp:posOffset>
                </wp:positionH>
                <wp:positionV relativeFrom="paragraph">
                  <wp:posOffset>-32385</wp:posOffset>
                </wp:positionV>
                <wp:extent cx="669925" cy="828040"/>
                <wp:effectExtent l="34925" t="59690" r="0" b="13335"/>
                <wp:wrapNone/>
                <wp:docPr id="917"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1924">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15593" id="AutoShape 158" o:spid="_x0000_s1026" type="#_x0000_t13" style="position:absolute;margin-left:6.7pt;margin-top:-2.55pt;width:52.75pt;height:65.2pt;rotation:7396747fd;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" fillcolor="#f79646 [3209]" stroked="f" strokeweight="0">
                <v:fill color2="#df6a09 [2377]" focusposition=".5,.5" focussize="" focus="100%" type="gradientRadial">
                  <o:fill v:ext="view" type="gradientCenter"/>
                </v:fill>
                <v:shadow on="t" color="#974706 [1609]" offset="1pt"/>
              </v:shape>
            </w:pict>
          </mc:Fallback>
        </mc:AlternateContent>
      </w:r>
    </w:p>
    <w:p w14:paraId="00117A41" w14:textId="77777777" w:rsidR="004C34E8" w:rsidRPr="007F183D" w:rsidRDefault="004C34E8" w:rsidP="004827AF">
      <w:pPr>
        <w:rPr>
          <w:rFonts w:ascii="Arial" w:hAnsi="Arial" w:cs="Arial"/>
          <w:b/>
          <w:sz w:val="24"/>
          <w:szCs w:val="24"/>
        </w:rPr>
      </w:pPr>
    </w:p>
    <w:p w14:paraId="398BBBBF" w14:textId="77777777" w:rsidR="004C34E8" w:rsidRPr="007F183D" w:rsidRDefault="004C34E8" w:rsidP="004827AF">
      <w:pPr>
        <w:rPr>
          <w:rFonts w:ascii="Arial" w:hAnsi="Arial" w:cs="Arial"/>
          <w:b/>
          <w:sz w:val="24"/>
          <w:szCs w:val="24"/>
        </w:rPr>
      </w:pPr>
    </w:p>
    <w:p w14:paraId="40AE67B4" w14:textId="77777777" w:rsidR="004C34E8" w:rsidRPr="007F183D" w:rsidRDefault="004C34E8" w:rsidP="004827AF">
      <w:pPr>
        <w:rPr>
          <w:rFonts w:ascii="Arial" w:hAnsi="Arial" w:cs="Arial"/>
          <w:b/>
          <w:sz w:val="24"/>
          <w:szCs w:val="24"/>
        </w:rPr>
      </w:pPr>
    </w:p>
    <w:p w14:paraId="7DCD3948" w14:textId="77777777" w:rsidR="004C34E8" w:rsidRPr="007F183D" w:rsidRDefault="004C34E8" w:rsidP="004827AF">
      <w:pPr>
        <w:rPr>
          <w:rFonts w:ascii="Arial" w:hAnsi="Arial" w:cs="Arial"/>
          <w:b/>
          <w:sz w:val="24"/>
          <w:szCs w:val="24"/>
        </w:rPr>
      </w:pPr>
    </w:p>
    <w:p w14:paraId="451B77A4" w14:textId="77777777" w:rsidR="004C34E8" w:rsidRPr="007F183D" w:rsidRDefault="004C34E8" w:rsidP="004827AF">
      <w:pPr>
        <w:jc w:val="center"/>
        <w:rPr>
          <w:rFonts w:ascii="Arial" w:hAnsi="Arial" w:cs="Arial"/>
          <w:b/>
          <w:sz w:val="24"/>
          <w:szCs w:val="24"/>
        </w:rPr>
      </w:pPr>
    </w:p>
    <w:p w14:paraId="49C9AB6A" w14:textId="77777777" w:rsidR="004C34E8" w:rsidRPr="007F183D" w:rsidRDefault="00366041" w:rsidP="004827AF">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10272" behindDoc="0" locked="0" layoutInCell="1" allowOverlap="1" wp14:anchorId="7912ED2A" wp14:editId="66214B48">
                <wp:simplePos x="0" y="0"/>
                <wp:positionH relativeFrom="column">
                  <wp:posOffset>4530090</wp:posOffset>
                </wp:positionH>
                <wp:positionV relativeFrom="paragraph">
                  <wp:posOffset>165100</wp:posOffset>
                </wp:positionV>
                <wp:extent cx="1859280" cy="1744980"/>
                <wp:effectExtent l="15240" t="10795" r="20955" b="25400"/>
                <wp:wrapNone/>
                <wp:docPr id="916"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6C284406"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Community Need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912ED2A" id="Oval 155" o:spid="_x0000_s1128" style="position:absolute;left:0;text-align:left;margin-left:356.7pt;margin-top:13pt;width:146.4pt;height:137.4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" fillcolor="#b2a1c7 [1943]" strokecolor="#b2a1c7 [1943]" strokeweight="1pt">
                <v:fill color2="#e5dfec [663]" angle="135" focus="50%" type="gradient"/>
                <v:shadow on="t" color="#3f3151 [1607]" opacity=".5" offset="1pt"/>
                <v:textbox>
                  <w:txbxContent>
                    <w:p w14:paraId="6C284406"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Community Need</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507200" behindDoc="0" locked="0" layoutInCell="1" allowOverlap="1" wp14:anchorId="26520012" wp14:editId="32D97022">
                <wp:simplePos x="0" y="0"/>
                <wp:positionH relativeFrom="column">
                  <wp:posOffset>-368935</wp:posOffset>
                </wp:positionH>
                <wp:positionV relativeFrom="paragraph">
                  <wp:posOffset>165100</wp:posOffset>
                </wp:positionV>
                <wp:extent cx="1859280" cy="1744980"/>
                <wp:effectExtent l="12065" t="10795" r="14605" b="25400"/>
                <wp:wrapNone/>
                <wp:docPr id="915"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61039496" w14:textId="77777777" w:rsidR="00FD5825" w:rsidRPr="001637D8" w:rsidRDefault="00FD5825" w:rsidP="004C34E8">
                            <w:pPr>
                              <w:jc w:val="center"/>
                              <w:rPr>
                                <w:rFonts w:eastAsia="Arial Unicode MS" w:cs="Arial"/>
                                <w:b/>
                                <w:sz w:val="32"/>
                                <w:szCs w:val="32"/>
                              </w:rPr>
                            </w:pPr>
                            <w:r>
                              <w:rPr>
                                <w:rFonts w:eastAsia="Arial Unicode MS" w:cs="Arial"/>
                                <w:b/>
                                <w:sz w:val="32"/>
                                <w:szCs w:val="32"/>
                              </w:rPr>
                              <w:t>Community Need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6520012" id="Oval 152" o:spid="_x0000_s1129" style="position:absolute;left:0;text-align:left;margin-left:-29.05pt;margin-top:13pt;width:146.4pt;height:137.4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" fillcolor="#95b3d7 [1940]" strokecolor="#95b3d7 [1940]" strokeweight="1pt">
                <v:fill color2="#dbe5f1 [660]" angle="135" focus="50%" type="gradient"/>
                <v:shadow on="t" color="#243f60 [1604]" opacity=".5" offset="1pt"/>
                <v:textbox>
                  <w:txbxContent>
                    <w:p w14:paraId="61039496" w14:textId="77777777" w:rsidR="00FD5825" w:rsidRPr="001637D8" w:rsidRDefault="00FD5825" w:rsidP="004C34E8">
                      <w:pPr>
                        <w:jc w:val="center"/>
                        <w:rPr>
                          <w:rFonts w:eastAsia="Arial Unicode MS" w:cs="Arial"/>
                          <w:b/>
                          <w:sz w:val="32"/>
                          <w:szCs w:val="32"/>
                        </w:rPr>
                      </w:pPr>
                      <w:r>
                        <w:rPr>
                          <w:rFonts w:eastAsia="Arial Unicode MS" w:cs="Arial"/>
                          <w:b/>
                          <w:sz w:val="32"/>
                          <w:szCs w:val="32"/>
                        </w:rPr>
                        <w:t>Community Need</w:t>
                      </w:r>
                    </w:p>
                  </w:txbxContent>
                </v:textbox>
              </v:oval>
            </w:pict>
          </mc:Fallback>
        </mc:AlternateContent>
      </w:r>
    </w:p>
    <w:p w14:paraId="58C1DD5E" w14:textId="77777777" w:rsidR="004C34E8" w:rsidRPr="007F183D" w:rsidRDefault="004C34E8" w:rsidP="004827AF">
      <w:pPr>
        <w:jc w:val="center"/>
        <w:rPr>
          <w:rFonts w:ascii="Arial" w:hAnsi="Arial" w:cs="Arial"/>
          <w:b/>
          <w:sz w:val="24"/>
          <w:szCs w:val="24"/>
        </w:rPr>
      </w:pPr>
    </w:p>
    <w:p w14:paraId="20565384" w14:textId="77777777" w:rsidR="004C34E8" w:rsidRPr="007F183D" w:rsidRDefault="004C34E8" w:rsidP="004827AF">
      <w:pPr>
        <w:jc w:val="center"/>
        <w:rPr>
          <w:rFonts w:ascii="Arial" w:hAnsi="Arial" w:cs="Arial"/>
          <w:b/>
          <w:sz w:val="24"/>
          <w:szCs w:val="24"/>
        </w:rPr>
      </w:pPr>
    </w:p>
    <w:p w14:paraId="2ACEA5CD" w14:textId="77777777" w:rsidR="004C34E8" w:rsidRPr="007F183D" w:rsidRDefault="004C34E8" w:rsidP="004827AF">
      <w:pPr>
        <w:jc w:val="center"/>
        <w:rPr>
          <w:rFonts w:ascii="Arial" w:hAnsi="Arial" w:cs="Arial"/>
          <w:b/>
          <w:sz w:val="24"/>
          <w:szCs w:val="24"/>
        </w:rPr>
      </w:pPr>
    </w:p>
    <w:p w14:paraId="54BB81D0" w14:textId="77777777" w:rsidR="004C34E8" w:rsidRPr="007F183D" w:rsidRDefault="004C34E8" w:rsidP="004827AF">
      <w:pPr>
        <w:jc w:val="center"/>
        <w:rPr>
          <w:rFonts w:ascii="Arial" w:hAnsi="Arial" w:cs="Arial"/>
          <w:b/>
          <w:sz w:val="24"/>
          <w:szCs w:val="24"/>
        </w:rPr>
      </w:pPr>
    </w:p>
    <w:p w14:paraId="386FE852" w14:textId="77777777" w:rsidR="004C34E8" w:rsidRPr="007F183D" w:rsidRDefault="004C34E8" w:rsidP="004827AF">
      <w:pPr>
        <w:jc w:val="center"/>
        <w:rPr>
          <w:rFonts w:ascii="Arial" w:hAnsi="Arial" w:cs="Arial"/>
          <w:b/>
          <w:sz w:val="24"/>
          <w:szCs w:val="24"/>
        </w:rPr>
      </w:pPr>
    </w:p>
    <w:p w14:paraId="383070E0" w14:textId="77777777" w:rsidR="004C34E8" w:rsidRPr="007F183D" w:rsidRDefault="004C34E8" w:rsidP="004827AF">
      <w:pPr>
        <w:jc w:val="center"/>
        <w:rPr>
          <w:rFonts w:ascii="Arial" w:hAnsi="Arial" w:cs="Arial"/>
          <w:b/>
          <w:sz w:val="24"/>
          <w:szCs w:val="24"/>
        </w:rPr>
      </w:pPr>
    </w:p>
    <w:p w14:paraId="3567081C" w14:textId="77777777" w:rsidR="004C34E8" w:rsidRPr="007F183D" w:rsidRDefault="004C34E8" w:rsidP="004827AF">
      <w:pPr>
        <w:jc w:val="center"/>
        <w:rPr>
          <w:rFonts w:ascii="Arial" w:hAnsi="Arial" w:cs="Arial"/>
          <w:b/>
          <w:sz w:val="24"/>
          <w:szCs w:val="24"/>
        </w:rPr>
      </w:pPr>
      <w:r w:rsidRPr="007F183D">
        <w:rPr>
          <w:rFonts w:ascii="Arial" w:hAnsi="Arial" w:cs="Arial"/>
          <w:b/>
          <w:sz w:val="24"/>
          <w:szCs w:val="24"/>
        </w:rPr>
        <w:t>Rural Development Programme 2014-2020</w:t>
      </w:r>
    </w:p>
    <w:p w14:paraId="4CAEDFA1" w14:textId="77777777" w:rsidR="004C34E8" w:rsidRPr="007F183D" w:rsidRDefault="004C34E8" w:rsidP="004827AF">
      <w:pPr>
        <w:rPr>
          <w:rFonts w:ascii="Arial" w:hAnsi="Arial" w:cs="Arial"/>
          <w:b/>
          <w:sz w:val="24"/>
          <w:szCs w:val="24"/>
        </w:rPr>
      </w:pPr>
    </w:p>
    <w:p w14:paraId="6BC60BF0" w14:textId="77777777" w:rsidR="00C47753"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09248" behindDoc="0" locked="0" layoutInCell="1" allowOverlap="1" wp14:anchorId="5AAF87AA" wp14:editId="1AF47142">
                <wp:simplePos x="0" y="0"/>
                <wp:positionH relativeFrom="column">
                  <wp:posOffset>2045335</wp:posOffset>
                </wp:positionH>
                <wp:positionV relativeFrom="paragraph">
                  <wp:posOffset>66675</wp:posOffset>
                </wp:positionV>
                <wp:extent cx="1858645" cy="1744980"/>
                <wp:effectExtent l="6985" t="12700" r="20320" b="33020"/>
                <wp:wrapNone/>
                <wp:docPr id="914"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734ED178" w14:textId="77777777" w:rsidR="00FD5825" w:rsidRPr="002C3151" w:rsidRDefault="00FD5825" w:rsidP="004C34E8">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AAF87AA" id="Oval 154" o:spid="_x0000_s1130" style="position:absolute;margin-left:161.05pt;margin-top:5.25pt;width:146.35pt;height:137.4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" fillcolor="#fabf8f [1945]" strokecolor="#fabf8f [1945]" strokeweight="1pt">
                <v:fill color2="#fde9d9 [665]" angle="135" focus="50%" type="gradient"/>
                <v:shadow on="t" color="#974706 [1609]" opacity=".5" offset="1pt"/>
                <v:textbox>
                  <w:txbxContent>
                    <w:p w14:paraId="734ED178" w14:textId="77777777" w:rsidR="00FD5825" w:rsidRPr="002C3151" w:rsidRDefault="00FD5825" w:rsidP="004C34E8">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v:textbox>
              </v:oval>
            </w:pict>
          </mc:Fallback>
        </mc:AlternateContent>
      </w:r>
    </w:p>
    <w:p w14:paraId="27C4D7F9" w14:textId="77777777" w:rsidR="00C47753"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14368" behindDoc="0" locked="0" layoutInCell="1" allowOverlap="1" wp14:anchorId="2EA9A50E" wp14:editId="3D2DC6C7">
                <wp:simplePos x="0" y="0"/>
                <wp:positionH relativeFrom="column">
                  <wp:posOffset>4280535</wp:posOffset>
                </wp:positionH>
                <wp:positionV relativeFrom="paragraph">
                  <wp:posOffset>29845</wp:posOffset>
                </wp:positionV>
                <wp:extent cx="618490" cy="896620"/>
                <wp:effectExtent l="89535" t="0" r="92075" b="28575"/>
                <wp:wrapNone/>
                <wp:docPr id="91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41513">
                          <a:off x="0" y="0"/>
                          <a:ext cx="618490" cy="89662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A736B" id="AutoShape 159" o:spid="_x0000_s1026" type="#_x0000_t13" style="position:absolute;margin-left:337.05pt;margin-top:2.35pt;width:48.7pt;height:70.6pt;rotation:9329610fd;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" fillcolor="#f79646 [3209]" stroked="f" strokeweight="0">
                <v:fill color2="#df6a09 [2377]" focusposition=".5,.5" focussize="" focus="100%" type="gradientRadial">
                  <o:fill v:ext="view" type="gradientCenter"/>
                </v:fill>
                <v:shadow on="t" color="#974706 [1609]" offset="1pt"/>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515392" behindDoc="0" locked="0" layoutInCell="1" allowOverlap="1" wp14:anchorId="202F9F14" wp14:editId="5DF6937D">
                <wp:simplePos x="0" y="0"/>
                <wp:positionH relativeFrom="column">
                  <wp:posOffset>1031875</wp:posOffset>
                </wp:positionH>
                <wp:positionV relativeFrom="paragraph">
                  <wp:posOffset>30480</wp:posOffset>
                </wp:positionV>
                <wp:extent cx="618490" cy="895985"/>
                <wp:effectExtent l="79375" t="0" r="102235" b="38100"/>
                <wp:wrapNone/>
                <wp:docPr id="91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8733">
                          <a:off x="0" y="0"/>
                          <a:ext cx="618490" cy="895985"/>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F300B" id="AutoShape 160" o:spid="_x0000_s1026" type="#_x0000_t13" style="position:absolute;margin-left:81.25pt;margin-top:2.4pt;width:48.7pt;height:70.55pt;rotation:2412525fd;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" fillcolor="#f79646 [3209]" stroked="f" strokeweight="0">
                <v:fill color2="#df6a09 [2377]" focusposition=".5,.5" focussize="" focus="100%" type="gradientRadial">
                  <o:fill v:ext="view" type="gradientCenter"/>
                </v:fill>
                <v:shadow on="t" color="#974706 [1609]" offset="1pt"/>
              </v:shape>
            </w:pict>
          </mc:Fallback>
        </mc:AlternateContent>
      </w:r>
    </w:p>
    <w:p w14:paraId="459E2095" w14:textId="77777777" w:rsidR="00C47753" w:rsidRPr="007F183D" w:rsidRDefault="00C47753" w:rsidP="004827AF">
      <w:pPr>
        <w:rPr>
          <w:rFonts w:ascii="Arial" w:hAnsi="Arial" w:cs="Arial"/>
          <w:b/>
          <w:sz w:val="24"/>
          <w:szCs w:val="24"/>
        </w:rPr>
      </w:pPr>
    </w:p>
    <w:p w14:paraId="5E54C5A6" w14:textId="77777777" w:rsidR="00C47753" w:rsidRPr="007F183D" w:rsidRDefault="00C47753" w:rsidP="004827AF">
      <w:pPr>
        <w:rPr>
          <w:rFonts w:ascii="Arial" w:hAnsi="Arial" w:cs="Arial"/>
          <w:b/>
          <w:sz w:val="24"/>
          <w:szCs w:val="24"/>
        </w:rPr>
      </w:pPr>
    </w:p>
    <w:p w14:paraId="752F631E" w14:textId="77777777" w:rsidR="00C47753" w:rsidRPr="007F183D" w:rsidRDefault="00C47753" w:rsidP="004827AF">
      <w:pPr>
        <w:rPr>
          <w:rFonts w:ascii="Arial" w:hAnsi="Arial" w:cs="Arial"/>
          <w:b/>
          <w:sz w:val="24"/>
          <w:szCs w:val="24"/>
        </w:rPr>
      </w:pPr>
    </w:p>
    <w:p w14:paraId="35FA72BB" w14:textId="77777777" w:rsidR="00C47753" w:rsidRPr="007F183D" w:rsidRDefault="00C47753" w:rsidP="004827AF">
      <w:pPr>
        <w:rPr>
          <w:rFonts w:ascii="Arial" w:hAnsi="Arial" w:cs="Arial"/>
          <w:b/>
          <w:sz w:val="24"/>
          <w:szCs w:val="24"/>
        </w:rPr>
      </w:pPr>
    </w:p>
    <w:p w14:paraId="64103B16" w14:textId="77777777" w:rsidR="00C47753" w:rsidRPr="007F183D" w:rsidRDefault="00C47753" w:rsidP="004827AF">
      <w:pPr>
        <w:rPr>
          <w:rFonts w:ascii="Arial" w:hAnsi="Arial" w:cs="Arial"/>
          <w:b/>
          <w:sz w:val="24"/>
          <w:szCs w:val="24"/>
        </w:rPr>
      </w:pPr>
    </w:p>
    <w:p w14:paraId="5DB79BF3" w14:textId="77777777" w:rsidR="00C47753" w:rsidRPr="007F183D" w:rsidRDefault="00C47753" w:rsidP="004827AF">
      <w:pPr>
        <w:rPr>
          <w:rFonts w:ascii="Arial" w:hAnsi="Arial" w:cs="Arial"/>
          <w:b/>
          <w:sz w:val="24"/>
          <w:szCs w:val="24"/>
        </w:rPr>
      </w:pPr>
    </w:p>
    <w:p w14:paraId="67E694C3" w14:textId="77777777" w:rsidR="00C47753" w:rsidRPr="007F183D" w:rsidRDefault="00C47753" w:rsidP="004827AF">
      <w:pPr>
        <w:rPr>
          <w:rFonts w:ascii="Arial" w:hAnsi="Arial" w:cs="Arial"/>
          <w:b/>
          <w:sz w:val="24"/>
          <w:szCs w:val="24"/>
        </w:rPr>
      </w:pPr>
    </w:p>
    <w:p w14:paraId="13E5F4BA" w14:textId="77777777" w:rsidR="00C47753" w:rsidRPr="007F183D" w:rsidRDefault="00C47753" w:rsidP="004827AF">
      <w:pPr>
        <w:rPr>
          <w:rFonts w:ascii="Arial" w:hAnsi="Arial" w:cs="Arial"/>
          <w:b/>
          <w:sz w:val="24"/>
          <w:szCs w:val="24"/>
        </w:rPr>
      </w:pPr>
    </w:p>
    <w:p w14:paraId="77EA4F05" w14:textId="77777777" w:rsidR="00C47753" w:rsidRPr="007F183D" w:rsidRDefault="00C47753" w:rsidP="004827AF">
      <w:pPr>
        <w:rPr>
          <w:rFonts w:ascii="Arial" w:hAnsi="Arial" w:cs="Arial"/>
          <w:b/>
          <w:sz w:val="24"/>
          <w:szCs w:val="24"/>
        </w:rPr>
      </w:pPr>
    </w:p>
    <w:p w14:paraId="72E66FA5" w14:textId="77777777" w:rsidR="00C47753" w:rsidRPr="007F183D" w:rsidRDefault="00C47753" w:rsidP="004827AF">
      <w:pPr>
        <w:rPr>
          <w:rFonts w:ascii="Arial" w:hAnsi="Arial" w:cs="Arial"/>
          <w:b/>
          <w:sz w:val="24"/>
          <w:szCs w:val="24"/>
        </w:rPr>
      </w:pPr>
    </w:p>
    <w:p w14:paraId="0D55FE76" w14:textId="77777777" w:rsidR="00C47753" w:rsidRPr="007F183D" w:rsidRDefault="00C47753" w:rsidP="004827AF">
      <w:pPr>
        <w:rPr>
          <w:rFonts w:ascii="Arial" w:hAnsi="Arial" w:cs="Arial"/>
          <w:b/>
          <w:sz w:val="24"/>
          <w:szCs w:val="24"/>
        </w:rPr>
      </w:pPr>
    </w:p>
    <w:p w14:paraId="370FAF89" w14:textId="77777777" w:rsidR="00C47753" w:rsidRPr="007F183D" w:rsidRDefault="00C47753" w:rsidP="00C47753">
      <w:pPr>
        <w:jc w:val="center"/>
        <w:rPr>
          <w:rFonts w:ascii="Arial" w:hAnsi="Arial" w:cs="Arial"/>
          <w:b/>
          <w:sz w:val="24"/>
          <w:szCs w:val="24"/>
        </w:rPr>
      </w:pPr>
      <w:r w:rsidRPr="007F183D">
        <w:rPr>
          <w:rFonts w:ascii="Arial" w:hAnsi="Arial" w:cs="Arial"/>
          <w:b/>
          <w:sz w:val="24"/>
          <w:szCs w:val="24"/>
        </w:rPr>
        <w:t>Rural Development Programme 2014-2020</w:t>
      </w:r>
    </w:p>
    <w:p w14:paraId="6FCDFD39" w14:textId="77777777" w:rsidR="00C47753" w:rsidRPr="007F183D" w:rsidRDefault="00C47753" w:rsidP="004827AF">
      <w:pPr>
        <w:rPr>
          <w:rFonts w:ascii="Arial" w:hAnsi="Arial" w:cs="Arial"/>
          <w:b/>
          <w:sz w:val="24"/>
          <w:szCs w:val="24"/>
        </w:rPr>
      </w:pPr>
    </w:p>
    <w:p w14:paraId="4C786779" w14:textId="77777777" w:rsidR="00C47753" w:rsidRPr="007F183D" w:rsidRDefault="00C47753" w:rsidP="004827AF">
      <w:pPr>
        <w:rPr>
          <w:rFonts w:ascii="Arial" w:hAnsi="Arial" w:cs="Arial"/>
          <w:b/>
          <w:sz w:val="24"/>
          <w:szCs w:val="24"/>
        </w:rPr>
      </w:pPr>
    </w:p>
    <w:p w14:paraId="422658DC" w14:textId="77777777" w:rsidR="00C47753" w:rsidRPr="007F183D" w:rsidRDefault="00C47753" w:rsidP="004827AF">
      <w:pPr>
        <w:rPr>
          <w:rFonts w:ascii="Arial" w:hAnsi="Arial" w:cs="Arial"/>
          <w:b/>
          <w:sz w:val="24"/>
          <w:szCs w:val="24"/>
        </w:rPr>
      </w:pPr>
    </w:p>
    <w:p w14:paraId="542BC9D6" w14:textId="77777777" w:rsidR="00C47753" w:rsidRPr="007F183D" w:rsidRDefault="00C47753" w:rsidP="004827AF">
      <w:pPr>
        <w:rPr>
          <w:rFonts w:ascii="Arial" w:hAnsi="Arial" w:cs="Arial"/>
          <w:b/>
          <w:sz w:val="24"/>
          <w:szCs w:val="24"/>
        </w:rPr>
      </w:pPr>
    </w:p>
    <w:p w14:paraId="2EEAEF62" w14:textId="77777777" w:rsidR="00C47753" w:rsidRPr="007F183D" w:rsidRDefault="00C47753" w:rsidP="004827AF">
      <w:pPr>
        <w:rPr>
          <w:rFonts w:ascii="Arial" w:hAnsi="Arial" w:cs="Arial"/>
          <w:b/>
          <w:sz w:val="24"/>
          <w:szCs w:val="24"/>
        </w:rPr>
      </w:pPr>
    </w:p>
    <w:p w14:paraId="05EE57E0" w14:textId="77777777" w:rsidR="004C34E8" w:rsidRPr="007F183D" w:rsidRDefault="004C34E8" w:rsidP="004827AF">
      <w:pPr>
        <w:jc w:val="center"/>
        <w:rPr>
          <w:rFonts w:ascii="Arial" w:hAnsi="Arial" w:cs="Arial"/>
          <w:b/>
          <w:sz w:val="24"/>
          <w:szCs w:val="24"/>
        </w:rPr>
      </w:pPr>
    </w:p>
    <w:p w14:paraId="23ADD49D" w14:textId="77777777" w:rsidR="004C34E8" w:rsidRPr="007F183D" w:rsidRDefault="004C34E8" w:rsidP="004827AF">
      <w:pPr>
        <w:jc w:val="center"/>
        <w:rPr>
          <w:rFonts w:ascii="Arial" w:hAnsi="Arial" w:cs="Arial"/>
          <w:b/>
          <w:sz w:val="24"/>
          <w:szCs w:val="24"/>
        </w:rPr>
      </w:pPr>
    </w:p>
    <w:p w14:paraId="5EC25344" w14:textId="77777777" w:rsidR="004C34E8" w:rsidRPr="007F183D" w:rsidRDefault="004C34E8" w:rsidP="004827AF">
      <w:pPr>
        <w:jc w:val="both"/>
        <w:rPr>
          <w:rFonts w:ascii="Arial" w:hAnsi="Arial" w:cs="Arial"/>
          <w:sz w:val="24"/>
          <w:szCs w:val="24"/>
        </w:rPr>
      </w:pPr>
    </w:p>
    <w:p w14:paraId="60013570" w14:textId="77777777" w:rsidR="004C34E8" w:rsidRPr="007F183D" w:rsidRDefault="004C34E8" w:rsidP="004827AF">
      <w:pPr>
        <w:rPr>
          <w:rFonts w:ascii="Arial" w:hAnsi="Arial" w:cs="Arial"/>
          <w:b/>
          <w:sz w:val="24"/>
          <w:szCs w:val="24"/>
        </w:rPr>
      </w:pPr>
    </w:p>
    <w:p w14:paraId="296BEC72" w14:textId="77777777" w:rsidR="004C34E8" w:rsidRPr="007F183D" w:rsidRDefault="004C34E8" w:rsidP="004827AF">
      <w:pPr>
        <w:rPr>
          <w:rFonts w:ascii="Arial" w:hAnsi="Arial" w:cs="Arial"/>
          <w:b/>
          <w:sz w:val="24"/>
          <w:szCs w:val="24"/>
        </w:rPr>
      </w:pPr>
      <w:r w:rsidRPr="007F183D">
        <w:rPr>
          <w:rFonts w:ascii="Arial" w:hAnsi="Arial" w:cs="Arial"/>
          <w:b/>
          <w:sz w:val="24"/>
          <w:szCs w:val="24"/>
        </w:rPr>
        <w:t>Final Version 12/02/16</w:t>
      </w:r>
      <w:r w:rsidR="006B30E1">
        <w:rPr>
          <w:rFonts w:ascii="Arial" w:hAnsi="Arial" w:cs="Arial"/>
          <w:b/>
          <w:sz w:val="24"/>
          <w:szCs w:val="24"/>
        </w:rPr>
        <w:t xml:space="preserve"> </w:t>
      </w:r>
    </w:p>
    <w:p w14:paraId="2C5A9454"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lastRenderedPageBreak/>
        <w:t xml:space="preserve">The Village Renewal Scheme will provide financial support (£8m) primarily for the drafting of integrated village plans and also for the renewal of rural villages through Village Plans. </w:t>
      </w:r>
      <w:r w:rsidR="00494B6E">
        <w:rPr>
          <w:rFonts w:ascii="Arial" w:hAnsi="Arial" w:cs="Arial"/>
          <w:sz w:val="24"/>
          <w:szCs w:val="24"/>
        </w:rPr>
        <w:t xml:space="preserve"> </w:t>
      </w:r>
      <w:r w:rsidRPr="007F183D">
        <w:rPr>
          <w:rFonts w:ascii="Arial" w:hAnsi="Arial" w:cs="Arial"/>
          <w:sz w:val="24"/>
          <w:szCs w:val="24"/>
        </w:rPr>
        <w:t xml:space="preserve">The village plan is a working document that has the support of the community. </w:t>
      </w:r>
      <w:r w:rsidR="00494B6E">
        <w:rPr>
          <w:rFonts w:ascii="Arial" w:hAnsi="Arial" w:cs="Arial"/>
          <w:sz w:val="24"/>
          <w:szCs w:val="24"/>
        </w:rPr>
        <w:t xml:space="preserve"> </w:t>
      </w:r>
      <w:r w:rsidRPr="007F183D">
        <w:rPr>
          <w:rFonts w:ascii="Arial" w:hAnsi="Arial" w:cs="Arial"/>
          <w:sz w:val="24"/>
          <w:szCs w:val="24"/>
        </w:rPr>
        <w:t xml:space="preserve">It should provide a needs based strategic framework to co-ordinate specific development actions. </w:t>
      </w:r>
    </w:p>
    <w:p w14:paraId="29F915DC" w14:textId="77777777" w:rsidR="004C34E8" w:rsidRPr="007F183D" w:rsidRDefault="004C34E8" w:rsidP="004827AF">
      <w:pPr>
        <w:jc w:val="both"/>
        <w:rPr>
          <w:rFonts w:ascii="Arial" w:hAnsi="Arial" w:cs="Arial"/>
          <w:sz w:val="24"/>
          <w:szCs w:val="24"/>
        </w:rPr>
      </w:pPr>
    </w:p>
    <w:p w14:paraId="53C86D5D"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Support for Village Renewal must fit with the Council Community Plans and integrate with the Village Renewal plans supported under the 2007-2013 Rural Development Programme.</w:t>
      </w:r>
      <w:r w:rsidR="00494B6E">
        <w:rPr>
          <w:rFonts w:ascii="Arial" w:hAnsi="Arial" w:cs="Arial"/>
          <w:sz w:val="24"/>
          <w:szCs w:val="24"/>
        </w:rPr>
        <w:t xml:space="preserve"> </w:t>
      </w:r>
      <w:r w:rsidRPr="007F183D">
        <w:rPr>
          <w:rFonts w:ascii="Arial" w:hAnsi="Arial" w:cs="Arial"/>
          <w:sz w:val="24"/>
          <w:szCs w:val="24"/>
        </w:rPr>
        <w:t xml:space="preserve"> The measure will aim to build on the overarching fabric of a village/town integrating with other funding from other government departments and agencies.</w:t>
      </w:r>
      <w:r w:rsidR="00494B6E">
        <w:rPr>
          <w:rFonts w:ascii="Arial" w:hAnsi="Arial" w:cs="Arial"/>
          <w:sz w:val="24"/>
          <w:szCs w:val="24"/>
        </w:rPr>
        <w:t xml:space="preserve"> </w:t>
      </w:r>
      <w:r w:rsidRPr="007F183D">
        <w:rPr>
          <w:rFonts w:ascii="Arial" w:hAnsi="Arial" w:cs="Arial"/>
          <w:sz w:val="24"/>
          <w:szCs w:val="24"/>
        </w:rPr>
        <w:t xml:space="preserve"> The measure will aim to address rural dereliction and prioritise reuse of existing derelict buildings, particularly to provide community infrastructure.</w:t>
      </w:r>
    </w:p>
    <w:p w14:paraId="4B187DD3" w14:textId="77777777" w:rsidR="008F56D3" w:rsidRPr="007F183D" w:rsidRDefault="008F56D3" w:rsidP="004827AF">
      <w:pPr>
        <w:jc w:val="both"/>
        <w:rPr>
          <w:rFonts w:ascii="Arial" w:hAnsi="Arial" w:cs="Arial"/>
          <w:sz w:val="24"/>
          <w:szCs w:val="24"/>
        </w:rPr>
      </w:pPr>
    </w:p>
    <w:p w14:paraId="059FD6DB" w14:textId="77777777" w:rsidR="004C34E8" w:rsidRPr="007F183D" w:rsidRDefault="004C34E8" w:rsidP="004827AF">
      <w:pPr>
        <w:pStyle w:val="Heading3"/>
        <w:spacing w:before="0"/>
        <w:ind w:left="567" w:hanging="567"/>
        <w:rPr>
          <w:rFonts w:ascii="Arial" w:hAnsi="Arial" w:cs="Arial"/>
          <w:color w:val="auto"/>
          <w:sz w:val="24"/>
          <w:szCs w:val="24"/>
        </w:rPr>
      </w:pPr>
      <w:bookmarkStart w:id="233" w:name="_Toc398551980"/>
      <w:r w:rsidRPr="007F183D">
        <w:rPr>
          <w:rFonts w:ascii="Arial" w:hAnsi="Arial" w:cs="Arial"/>
          <w:color w:val="auto"/>
          <w:sz w:val="24"/>
          <w:szCs w:val="24"/>
        </w:rPr>
        <w:t>Description of the Operation</w:t>
      </w:r>
      <w:bookmarkEnd w:id="233"/>
    </w:p>
    <w:p w14:paraId="600242CF" w14:textId="77777777" w:rsidR="004C34E8" w:rsidRPr="007F183D" w:rsidRDefault="004C34E8" w:rsidP="004827AF">
      <w:pPr>
        <w:rPr>
          <w:rFonts w:ascii="Arial" w:hAnsi="Arial" w:cs="Arial"/>
          <w:sz w:val="24"/>
          <w:szCs w:val="24"/>
        </w:rPr>
      </w:pPr>
    </w:p>
    <w:p w14:paraId="51C9E254" w14:textId="77777777" w:rsidR="004C34E8" w:rsidRPr="007F183D" w:rsidRDefault="004C34E8" w:rsidP="004827AF">
      <w:pPr>
        <w:pStyle w:val="ListParagraph"/>
        <w:spacing w:line="240" w:lineRule="auto"/>
        <w:ind w:left="0"/>
        <w:rPr>
          <w:rFonts w:ascii="Arial" w:hAnsi="Arial" w:cs="Arial"/>
          <w:szCs w:val="24"/>
        </w:rPr>
      </w:pPr>
      <w:r w:rsidRPr="007F183D">
        <w:rPr>
          <w:rFonts w:ascii="Arial" w:hAnsi="Arial" w:cs="Arial"/>
          <w:szCs w:val="24"/>
        </w:rPr>
        <w:t>Support will be limited to within the ‘village’ development limits or in simple terms 30 miles per hour zone and may include:</w:t>
      </w:r>
    </w:p>
    <w:p w14:paraId="48FC9645" w14:textId="77777777" w:rsidR="004C34E8" w:rsidRPr="007F183D" w:rsidRDefault="004C34E8" w:rsidP="004827AF">
      <w:pPr>
        <w:pStyle w:val="ListParagraph"/>
        <w:spacing w:line="240" w:lineRule="auto"/>
        <w:ind w:left="0"/>
        <w:rPr>
          <w:rFonts w:ascii="Arial" w:hAnsi="Arial" w:cs="Arial"/>
          <w:szCs w:val="24"/>
        </w:rPr>
      </w:pPr>
    </w:p>
    <w:p w14:paraId="1D1DA22C" w14:textId="77777777" w:rsidR="004C34E8" w:rsidRPr="007F183D" w:rsidRDefault="004C34E8" w:rsidP="00AD6A70">
      <w:pPr>
        <w:pStyle w:val="Text1"/>
        <w:numPr>
          <w:ilvl w:val="0"/>
          <w:numId w:val="42"/>
        </w:numPr>
        <w:spacing w:after="0"/>
        <w:ind w:left="993" w:hanging="426"/>
        <w:rPr>
          <w:rFonts w:ascii="Arial" w:eastAsia="Calibri" w:hAnsi="Arial" w:cs="Arial"/>
          <w:szCs w:val="24"/>
          <w:lang w:eastAsia="en-GB"/>
        </w:rPr>
      </w:pPr>
      <w:r w:rsidRPr="007F183D">
        <w:rPr>
          <w:rFonts w:ascii="Arial" w:eastAsia="Calibri" w:hAnsi="Arial" w:cs="Arial"/>
          <w:szCs w:val="24"/>
          <w:lang w:eastAsia="en-GB"/>
        </w:rPr>
        <w:t>Development or updating of integrated village plans for Local Government Districts</w:t>
      </w:r>
    </w:p>
    <w:p w14:paraId="14E321F1" w14:textId="77777777" w:rsidR="004C34E8" w:rsidRPr="007F183D" w:rsidRDefault="004C34E8" w:rsidP="00AD6A70">
      <w:pPr>
        <w:pStyle w:val="Text1"/>
        <w:numPr>
          <w:ilvl w:val="0"/>
          <w:numId w:val="38"/>
        </w:numPr>
        <w:spacing w:after="0"/>
        <w:ind w:left="993" w:hanging="426"/>
        <w:rPr>
          <w:rFonts w:ascii="Arial" w:eastAsia="Calibri" w:hAnsi="Arial" w:cs="Arial"/>
          <w:szCs w:val="24"/>
          <w:lang w:eastAsia="en-GB"/>
        </w:rPr>
      </w:pPr>
      <w:r w:rsidRPr="007F183D">
        <w:rPr>
          <w:rFonts w:ascii="Arial" w:eastAsia="Calibri" w:hAnsi="Arial" w:cs="Arial"/>
          <w:szCs w:val="24"/>
          <w:lang w:eastAsia="en-GB"/>
        </w:rPr>
        <w:t xml:space="preserve">Village investments emanating from the integrated village plans such as: </w:t>
      </w:r>
    </w:p>
    <w:p w14:paraId="6899D79D" w14:textId="77777777" w:rsidR="004C34E8" w:rsidRPr="007F183D" w:rsidRDefault="004C34E8" w:rsidP="00AD6A70">
      <w:pPr>
        <w:pStyle w:val="Text1"/>
        <w:numPr>
          <w:ilvl w:val="1"/>
          <w:numId w:val="38"/>
        </w:numPr>
        <w:spacing w:after="0"/>
        <w:ind w:left="1418" w:hanging="284"/>
        <w:rPr>
          <w:rFonts w:ascii="Arial" w:eastAsia="Calibri" w:hAnsi="Arial" w:cs="Arial"/>
          <w:szCs w:val="24"/>
          <w:lang w:eastAsia="en-GB"/>
        </w:rPr>
      </w:pPr>
      <w:r w:rsidRPr="007F183D">
        <w:rPr>
          <w:rFonts w:ascii="Arial" w:eastAsia="Calibri" w:hAnsi="Arial" w:cs="Arial"/>
          <w:szCs w:val="24"/>
          <w:lang w:eastAsia="en-GB"/>
        </w:rPr>
        <w:t>derelict and vacant site enhancement,</w:t>
      </w:r>
    </w:p>
    <w:p w14:paraId="70F1A3A9" w14:textId="77777777" w:rsidR="004C34E8" w:rsidRPr="007F183D" w:rsidRDefault="004C34E8" w:rsidP="00AD6A70">
      <w:pPr>
        <w:pStyle w:val="Text1"/>
        <w:numPr>
          <w:ilvl w:val="1"/>
          <w:numId w:val="38"/>
        </w:numPr>
        <w:spacing w:after="0"/>
        <w:ind w:left="1418" w:hanging="284"/>
        <w:rPr>
          <w:rFonts w:ascii="Arial" w:eastAsia="Calibri" w:hAnsi="Arial" w:cs="Arial"/>
          <w:szCs w:val="24"/>
          <w:lang w:eastAsia="en-GB"/>
        </w:rPr>
      </w:pPr>
      <w:r w:rsidRPr="007F183D">
        <w:rPr>
          <w:rFonts w:ascii="Arial" w:eastAsia="Calibri" w:hAnsi="Arial" w:cs="Arial"/>
          <w:szCs w:val="24"/>
          <w:lang w:eastAsia="en-GB"/>
        </w:rPr>
        <w:t xml:space="preserve">environmental improvements, </w:t>
      </w:r>
    </w:p>
    <w:p w14:paraId="01206D61" w14:textId="77777777" w:rsidR="004C34E8" w:rsidRPr="007F183D" w:rsidRDefault="004C34E8" w:rsidP="00AD6A70">
      <w:pPr>
        <w:pStyle w:val="Text1"/>
        <w:numPr>
          <w:ilvl w:val="1"/>
          <w:numId w:val="38"/>
        </w:numPr>
        <w:spacing w:after="0"/>
        <w:ind w:left="1418" w:hanging="284"/>
        <w:rPr>
          <w:rFonts w:ascii="Arial" w:eastAsia="Calibri" w:hAnsi="Arial" w:cs="Arial"/>
          <w:szCs w:val="24"/>
          <w:lang w:eastAsia="en-GB"/>
        </w:rPr>
      </w:pPr>
      <w:r w:rsidRPr="007F183D">
        <w:rPr>
          <w:rFonts w:ascii="Arial" w:eastAsia="Calibri" w:hAnsi="Arial" w:cs="Arial"/>
          <w:szCs w:val="24"/>
          <w:lang w:eastAsia="en-GB"/>
        </w:rPr>
        <w:t xml:space="preserve">shop frontage enhancements, </w:t>
      </w:r>
    </w:p>
    <w:p w14:paraId="5410D3C4" w14:textId="77777777" w:rsidR="004C34E8" w:rsidRPr="007F183D" w:rsidRDefault="004C34E8" w:rsidP="00AD6A70">
      <w:pPr>
        <w:pStyle w:val="Text1"/>
        <w:numPr>
          <w:ilvl w:val="1"/>
          <w:numId w:val="38"/>
        </w:numPr>
        <w:spacing w:after="0"/>
        <w:ind w:left="1418" w:hanging="284"/>
        <w:rPr>
          <w:rFonts w:ascii="Arial" w:eastAsia="Calibri" w:hAnsi="Arial" w:cs="Arial"/>
          <w:szCs w:val="24"/>
          <w:lang w:eastAsia="en-GB"/>
        </w:rPr>
      </w:pPr>
      <w:r w:rsidRPr="007F183D">
        <w:rPr>
          <w:rFonts w:ascii="Arial" w:eastAsia="Calibri" w:hAnsi="Arial" w:cs="Arial"/>
          <w:szCs w:val="24"/>
          <w:lang w:eastAsia="en-GB"/>
        </w:rPr>
        <w:t>conservation and upgrading of rural culture and heritage (natural and built), except monuments and wall murals which will not be considered eligible for funding.</w:t>
      </w:r>
    </w:p>
    <w:p w14:paraId="2498E285" w14:textId="77777777" w:rsidR="004C34E8" w:rsidRPr="007F183D" w:rsidRDefault="004C34E8" w:rsidP="00AD6A70">
      <w:pPr>
        <w:pStyle w:val="Text1"/>
        <w:numPr>
          <w:ilvl w:val="1"/>
          <w:numId w:val="38"/>
        </w:numPr>
        <w:spacing w:after="0"/>
        <w:ind w:left="1418" w:hanging="284"/>
        <w:rPr>
          <w:rFonts w:ascii="Arial" w:eastAsia="Calibri" w:hAnsi="Arial" w:cs="Arial"/>
          <w:szCs w:val="24"/>
          <w:lang w:eastAsia="en-GB"/>
        </w:rPr>
      </w:pPr>
      <w:r w:rsidRPr="007F183D">
        <w:rPr>
          <w:rFonts w:ascii="Arial" w:eastAsia="Calibri" w:hAnsi="Arial" w:cs="Arial"/>
          <w:szCs w:val="24"/>
          <w:lang w:eastAsia="en-GB"/>
        </w:rPr>
        <w:t xml:space="preserve">Gateway projects </w:t>
      </w:r>
    </w:p>
    <w:p w14:paraId="1836BEDE" w14:textId="77777777" w:rsidR="00CB12B3" w:rsidRPr="007F183D" w:rsidRDefault="00CB12B3" w:rsidP="00CB12B3">
      <w:pPr>
        <w:pStyle w:val="Text1"/>
        <w:spacing w:after="0"/>
        <w:ind w:left="1418"/>
        <w:rPr>
          <w:rFonts w:ascii="Arial" w:eastAsia="Calibri" w:hAnsi="Arial" w:cs="Arial"/>
          <w:szCs w:val="24"/>
          <w:lang w:eastAsia="en-GB"/>
        </w:rPr>
      </w:pPr>
    </w:p>
    <w:p w14:paraId="0745071F" w14:textId="77777777" w:rsidR="004C34E8" w:rsidRPr="007F183D" w:rsidRDefault="004C34E8" w:rsidP="004827AF">
      <w:pPr>
        <w:pStyle w:val="Heading3"/>
        <w:spacing w:before="0"/>
        <w:ind w:left="567" w:hanging="567"/>
        <w:rPr>
          <w:rFonts w:ascii="Arial" w:hAnsi="Arial" w:cs="Arial"/>
          <w:color w:val="auto"/>
          <w:sz w:val="24"/>
          <w:szCs w:val="24"/>
        </w:rPr>
      </w:pPr>
      <w:bookmarkStart w:id="234" w:name="_Toc398551981"/>
      <w:r w:rsidRPr="007F183D">
        <w:rPr>
          <w:rFonts w:ascii="Arial" w:hAnsi="Arial" w:cs="Arial"/>
          <w:color w:val="auto"/>
          <w:sz w:val="24"/>
          <w:szCs w:val="24"/>
        </w:rPr>
        <w:t>Type of Support</w:t>
      </w:r>
      <w:bookmarkEnd w:id="234"/>
    </w:p>
    <w:p w14:paraId="7E2ED3C6" w14:textId="77777777" w:rsidR="004C34E8" w:rsidRPr="007F183D" w:rsidRDefault="004C34E8" w:rsidP="004827AF">
      <w:pPr>
        <w:pStyle w:val="ListParagraph"/>
        <w:spacing w:line="240" w:lineRule="auto"/>
        <w:ind w:left="0"/>
        <w:rPr>
          <w:rFonts w:ascii="Arial" w:hAnsi="Arial" w:cs="Arial"/>
          <w:szCs w:val="24"/>
        </w:rPr>
      </w:pPr>
    </w:p>
    <w:p w14:paraId="657F56E0" w14:textId="77777777" w:rsidR="004C34E8" w:rsidRPr="007F183D" w:rsidRDefault="004C34E8" w:rsidP="004827AF">
      <w:pPr>
        <w:pStyle w:val="ListParagraph"/>
        <w:spacing w:line="240" w:lineRule="auto"/>
        <w:ind w:left="0"/>
        <w:rPr>
          <w:rFonts w:ascii="Arial" w:hAnsi="Arial" w:cs="Arial"/>
          <w:szCs w:val="24"/>
        </w:rPr>
      </w:pPr>
      <w:r w:rsidRPr="007F183D">
        <w:rPr>
          <w:rFonts w:ascii="Arial" w:hAnsi="Arial" w:cs="Arial"/>
          <w:szCs w:val="24"/>
        </w:rPr>
        <w:t>Support will be provided through grant aid. No advance payments will be available.</w:t>
      </w:r>
    </w:p>
    <w:p w14:paraId="6134CAA1" w14:textId="77777777" w:rsidR="002E1A39" w:rsidRPr="007F183D" w:rsidRDefault="002E1A39" w:rsidP="004827AF">
      <w:pPr>
        <w:spacing w:after="200"/>
        <w:rPr>
          <w:rFonts w:ascii="Arial" w:hAnsi="Arial" w:cs="Arial"/>
          <w:sz w:val="24"/>
          <w:szCs w:val="24"/>
        </w:rPr>
      </w:pPr>
    </w:p>
    <w:p w14:paraId="414E7AF9" w14:textId="77777777" w:rsidR="002E1A39" w:rsidRPr="007F183D" w:rsidRDefault="002E1A39" w:rsidP="002E1A39">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Eligible Costs</w:t>
      </w:r>
    </w:p>
    <w:p w14:paraId="7AD07F4A" w14:textId="77777777" w:rsidR="004C34E8" w:rsidRPr="007F183D" w:rsidRDefault="004C34E8" w:rsidP="004827AF">
      <w:pPr>
        <w:rPr>
          <w:rFonts w:ascii="Arial" w:hAnsi="Arial" w:cs="Arial"/>
          <w:sz w:val="24"/>
          <w:szCs w:val="24"/>
        </w:rPr>
      </w:pPr>
    </w:p>
    <w:p w14:paraId="2BB03C1C"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Support will be provided through:</w:t>
      </w:r>
    </w:p>
    <w:p w14:paraId="22FECC53" w14:textId="77777777" w:rsidR="004C34E8" w:rsidRPr="007F183D" w:rsidRDefault="004C34E8" w:rsidP="00AD6A70">
      <w:pPr>
        <w:numPr>
          <w:ilvl w:val="0"/>
          <w:numId w:val="48"/>
        </w:numPr>
        <w:jc w:val="both"/>
        <w:rPr>
          <w:rFonts w:ascii="Arial" w:hAnsi="Arial" w:cs="Arial"/>
          <w:sz w:val="24"/>
          <w:szCs w:val="24"/>
        </w:rPr>
      </w:pPr>
      <w:r w:rsidRPr="007F183D">
        <w:rPr>
          <w:rFonts w:ascii="Arial" w:hAnsi="Arial" w:cs="Arial"/>
          <w:sz w:val="24"/>
          <w:szCs w:val="24"/>
        </w:rPr>
        <w:t xml:space="preserve">Technical support to help with the development and implementation of integrated village action plans. </w:t>
      </w:r>
    </w:p>
    <w:p w14:paraId="23F150F0" w14:textId="77777777" w:rsidR="004C34E8" w:rsidRPr="007F183D" w:rsidRDefault="004C34E8" w:rsidP="00AD6A70">
      <w:pPr>
        <w:numPr>
          <w:ilvl w:val="0"/>
          <w:numId w:val="48"/>
        </w:numPr>
        <w:jc w:val="both"/>
        <w:rPr>
          <w:rFonts w:ascii="Arial" w:hAnsi="Arial" w:cs="Arial"/>
          <w:sz w:val="24"/>
          <w:szCs w:val="24"/>
        </w:rPr>
      </w:pPr>
      <w:r w:rsidRPr="007F183D">
        <w:rPr>
          <w:rFonts w:ascii="Arial" w:hAnsi="Arial" w:cs="Arial"/>
          <w:sz w:val="24"/>
          <w:szCs w:val="24"/>
        </w:rPr>
        <w:t xml:space="preserve">Grant aid towards the costs of small-scale capital investment with a lesser amount of resource investment. </w:t>
      </w:r>
    </w:p>
    <w:p w14:paraId="7BBAD748" w14:textId="77777777" w:rsidR="004C34E8" w:rsidRPr="007F183D" w:rsidRDefault="004C34E8" w:rsidP="00AD6A70">
      <w:pPr>
        <w:numPr>
          <w:ilvl w:val="0"/>
          <w:numId w:val="48"/>
        </w:numPr>
        <w:jc w:val="both"/>
        <w:rPr>
          <w:rFonts w:ascii="Arial" w:hAnsi="Arial" w:cs="Arial"/>
          <w:sz w:val="24"/>
          <w:szCs w:val="24"/>
        </w:rPr>
      </w:pPr>
      <w:r w:rsidRPr="007F183D">
        <w:rPr>
          <w:rFonts w:ascii="Arial" w:hAnsi="Arial" w:cs="Arial"/>
          <w:sz w:val="24"/>
          <w:szCs w:val="24"/>
        </w:rPr>
        <w:t>Identity features that promote the shared community heritage and cultural aspects of the village.</w:t>
      </w:r>
    </w:p>
    <w:p w14:paraId="49E1EC07" w14:textId="77777777" w:rsidR="004C34E8" w:rsidRPr="007F183D" w:rsidRDefault="004C34E8" w:rsidP="00AD6A70">
      <w:pPr>
        <w:numPr>
          <w:ilvl w:val="0"/>
          <w:numId w:val="48"/>
        </w:numPr>
        <w:jc w:val="both"/>
        <w:rPr>
          <w:rFonts w:ascii="Arial" w:hAnsi="Arial" w:cs="Arial"/>
          <w:sz w:val="24"/>
          <w:szCs w:val="24"/>
        </w:rPr>
      </w:pPr>
      <w:r w:rsidRPr="007F183D">
        <w:rPr>
          <w:rFonts w:ascii="Arial" w:hAnsi="Arial" w:cs="Arial"/>
          <w:sz w:val="24"/>
          <w:szCs w:val="24"/>
        </w:rPr>
        <w:t>Marketing support to assist project promoters to create greater awareness and interest of the concept of the respective project under the village renewal scheme.</w:t>
      </w:r>
    </w:p>
    <w:p w14:paraId="7B28A095" w14:textId="77777777" w:rsidR="004F52DB" w:rsidRPr="008F253A" w:rsidRDefault="004F52DB" w:rsidP="008F253A">
      <w:pPr>
        <w:pStyle w:val="ListParagraph"/>
        <w:numPr>
          <w:ilvl w:val="0"/>
          <w:numId w:val="48"/>
        </w:numPr>
        <w:spacing w:line="240" w:lineRule="auto"/>
        <w:rPr>
          <w:rFonts w:ascii="Arial" w:hAnsi="Arial" w:cs="Arial"/>
        </w:rPr>
      </w:pPr>
      <w:r w:rsidRPr="007F183D" w:rsidDel="004F52DB">
        <w:rPr>
          <w:rFonts w:ascii="Arial" w:hAnsi="Arial" w:cs="Arial"/>
          <w:szCs w:val="24"/>
        </w:rPr>
        <w:t xml:space="preserve"> </w:t>
      </w:r>
      <w:r w:rsidRPr="008F253A">
        <w:rPr>
          <w:rFonts w:ascii="Arial" w:hAnsi="Arial" w:cs="Arial"/>
        </w:rPr>
        <w:t xml:space="preserve">Bespoke training course fees including enrolment, tuition and accreditation. Bespoke Training is defined as training commissioned to a particular specification, for example training that is necessary for the implementation of the funded project. Training that is available generally, either in the market </w:t>
      </w:r>
      <w:r w:rsidRPr="008F253A">
        <w:rPr>
          <w:rFonts w:ascii="Arial" w:hAnsi="Arial" w:cs="Arial"/>
        </w:rPr>
        <w:lastRenderedPageBreak/>
        <w:t>place or through another Govt Dept/Council/Agency (such as a FE college, Invest Northern Ireland, Local Enterprise Agency)</w:t>
      </w:r>
      <w:r w:rsidR="008F253A">
        <w:rPr>
          <w:rFonts w:ascii="Arial" w:hAnsi="Arial" w:cs="Arial"/>
        </w:rPr>
        <w:t>,</w:t>
      </w:r>
      <w:r w:rsidRPr="008F253A">
        <w:rPr>
          <w:rFonts w:ascii="Arial" w:hAnsi="Arial" w:cs="Arial"/>
        </w:rPr>
        <w:t xml:space="preserve"> is not eligible within Priority 6. </w:t>
      </w:r>
    </w:p>
    <w:p w14:paraId="60A55E60" w14:textId="77777777" w:rsidR="004F52DB" w:rsidRPr="007F183D" w:rsidRDefault="004F52DB" w:rsidP="008F253A">
      <w:pPr>
        <w:ind w:left="720"/>
        <w:jc w:val="both"/>
        <w:rPr>
          <w:rFonts w:ascii="Arial" w:hAnsi="Arial" w:cs="Arial"/>
          <w:sz w:val="24"/>
          <w:szCs w:val="24"/>
        </w:rPr>
      </w:pPr>
    </w:p>
    <w:p w14:paraId="43227898" w14:textId="77777777" w:rsidR="004C34E8" w:rsidRPr="007F183D" w:rsidRDefault="004C34E8" w:rsidP="00AD6A70">
      <w:pPr>
        <w:pStyle w:val="ListDash2"/>
        <w:numPr>
          <w:ilvl w:val="0"/>
          <w:numId w:val="48"/>
        </w:numPr>
        <w:spacing w:after="0"/>
        <w:rPr>
          <w:rFonts w:ascii="Arial" w:hAnsi="Arial" w:cs="Arial"/>
          <w:sz w:val="24"/>
          <w:szCs w:val="24"/>
        </w:rPr>
      </w:pPr>
      <w:r w:rsidRPr="007F183D">
        <w:rPr>
          <w:rFonts w:ascii="Arial" w:hAnsi="Arial" w:cs="Arial"/>
          <w:sz w:val="24"/>
          <w:szCs w:val="24"/>
        </w:rPr>
        <w:t>General costs linked to the expenditure such as architects, engineers and consultation fees, fees relating to advice on environmental and economic sustainability, including feasibility studies, the acquisition of patent rights and licences, up to a total maximum of 10% of the eligible project grant amount.</w:t>
      </w:r>
      <w:r w:rsidR="00494B6E">
        <w:rPr>
          <w:rFonts w:ascii="Arial" w:hAnsi="Arial" w:cs="Arial"/>
          <w:sz w:val="24"/>
          <w:szCs w:val="24"/>
        </w:rPr>
        <w:t xml:space="preserve"> </w:t>
      </w:r>
      <w:r w:rsidRPr="007F183D">
        <w:rPr>
          <w:rFonts w:ascii="Arial" w:hAnsi="Arial" w:cs="Arial"/>
          <w:sz w:val="24"/>
          <w:szCs w:val="24"/>
        </w:rPr>
        <w:t xml:space="preserve"> Feasibility studies are eligible expenditure even if there is no expenditure under points (a) and (b) as long as the activity was capable of being supported;</w:t>
      </w:r>
    </w:p>
    <w:p w14:paraId="1C793264" w14:textId="77777777" w:rsidR="004C34E8" w:rsidRPr="007F183D" w:rsidRDefault="004C34E8" w:rsidP="004827AF">
      <w:pPr>
        <w:pStyle w:val="ListDash2"/>
        <w:numPr>
          <w:ilvl w:val="0"/>
          <w:numId w:val="0"/>
        </w:numPr>
        <w:spacing w:after="0"/>
        <w:ind w:left="360"/>
        <w:rPr>
          <w:rFonts w:ascii="Arial" w:hAnsi="Arial" w:cs="Arial"/>
          <w:sz w:val="24"/>
          <w:szCs w:val="24"/>
        </w:rPr>
      </w:pPr>
    </w:p>
    <w:p w14:paraId="708EF1A1" w14:textId="77777777" w:rsidR="004C34E8" w:rsidRPr="007F183D" w:rsidRDefault="004C34E8" w:rsidP="004827AF">
      <w:pPr>
        <w:pStyle w:val="ListDash2"/>
        <w:numPr>
          <w:ilvl w:val="0"/>
          <w:numId w:val="0"/>
        </w:numPr>
        <w:spacing w:after="0"/>
        <w:rPr>
          <w:rFonts w:ascii="Arial" w:hAnsi="Arial" w:cs="Arial"/>
          <w:b/>
          <w:sz w:val="24"/>
          <w:szCs w:val="24"/>
        </w:rPr>
      </w:pPr>
      <w:r w:rsidRPr="007F183D">
        <w:rPr>
          <w:rFonts w:ascii="Arial" w:hAnsi="Arial" w:cs="Arial"/>
          <w:b/>
          <w:sz w:val="24"/>
          <w:szCs w:val="24"/>
        </w:rPr>
        <w:t>Ineligible Costs</w:t>
      </w:r>
    </w:p>
    <w:p w14:paraId="36D89C62" w14:textId="77777777" w:rsidR="004C34E8" w:rsidRPr="007F183D" w:rsidRDefault="004C34E8" w:rsidP="004827AF">
      <w:pPr>
        <w:pStyle w:val="ListDash2"/>
        <w:numPr>
          <w:ilvl w:val="0"/>
          <w:numId w:val="0"/>
        </w:numPr>
        <w:spacing w:after="0"/>
        <w:rPr>
          <w:rFonts w:ascii="Arial" w:hAnsi="Arial" w:cs="Arial"/>
          <w:b/>
          <w:sz w:val="24"/>
          <w:szCs w:val="24"/>
        </w:rPr>
      </w:pPr>
    </w:p>
    <w:p w14:paraId="2EF42ED9" w14:textId="77777777" w:rsidR="004C34E8" w:rsidRPr="007F183D" w:rsidRDefault="004C34E8" w:rsidP="004827AF">
      <w:pPr>
        <w:pStyle w:val="ListDash2"/>
        <w:numPr>
          <w:ilvl w:val="0"/>
          <w:numId w:val="0"/>
        </w:numPr>
        <w:spacing w:after="0"/>
        <w:rPr>
          <w:rFonts w:ascii="Arial" w:hAnsi="Arial" w:cs="Arial"/>
          <w:sz w:val="24"/>
          <w:szCs w:val="24"/>
        </w:rPr>
      </w:pPr>
      <w:r w:rsidRPr="007F183D">
        <w:rPr>
          <w:rFonts w:ascii="Arial" w:hAnsi="Arial" w:cs="Arial"/>
          <w:sz w:val="24"/>
          <w:szCs w:val="24"/>
        </w:rPr>
        <w:t xml:space="preserve">The following costs are </w:t>
      </w:r>
      <w:r w:rsidRPr="007F183D">
        <w:rPr>
          <w:rFonts w:ascii="Arial" w:hAnsi="Arial" w:cs="Arial"/>
          <w:b/>
          <w:sz w:val="24"/>
          <w:szCs w:val="24"/>
          <w:u w:val="single"/>
        </w:rPr>
        <w:t>not</w:t>
      </w:r>
      <w:r w:rsidRPr="007F183D">
        <w:rPr>
          <w:rFonts w:ascii="Arial" w:hAnsi="Arial" w:cs="Arial"/>
          <w:sz w:val="24"/>
          <w:szCs w:val="24"/>
        </w:rPr>
        <w:t xml:space="preserve"> eligible for support under LEADER;</w:t>
      </w:r>
    </w:p>
    <w:p w14:paraId="68B60D1A"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Costs connected with the leasing contract, such as lessor’s margin, interest refinancing costs, overheads and insurance charges or anything deemed to be a running cost;</w:t>
      </w:r>
    </w:p>
    <w:p w14:paraId="2B218938"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Investments which are considered by the LAG to have an unacceptable negative effect on the environment (or proposed investment fails to meet environmental regulations);</w:t>
      </w:r>
    </w:p>
    <w:p w14:paraId="4099FCF7"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The purchase of land, including leasing of property as part of a project;</w:t>
      </w:r>
    </w:p>
    <w:p w14:paraId="6E8A5E7A"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Replacement investments i.e. like for like and maintenance costs for existing buildings, plant or equipment;</w:t>
      </w:r>
    </w:p>
    <w:p w14:paraId="4D576ADA"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Investments in new build self catering accommodation, hotel accommodation, guest houses or hostels or additional bed space in existing ones;</w:t>
      </w:r>
    </w:p>
    <w:p w14:paraId="2DAB02D7"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 xml:space="preserve">Lease-purchase/hire purchase of new machinery and equipment; </w:t>
      </w:r>
    </w:p>
    <w:p w14:paraId="1498BD30"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Purchase and installation of renewable energy technologies;</w:t>
      </w:r>
    </w:p>
    <w:p w14:paraId="429E8E10" w14:textId="77777777" w:rsidR="004C34E8" w:rsidRPr="007F183D" w:rsidRDefault="004C34E8" w:rsidP="00AD6A70">
      <w:pPr>
        <w:numPr>
          <w:ilvl w:val="0"/>
          <w:numId w:val="58"/>
        </w:numPr>
        <w:spacing w:after="60"/>
        <w:rPr>
          <w:rFonts w:ascii="Arial" w:hAnsi="Arial" w:cs="Arial"/>
          <w:sz w:val="24"/>
          <w:szCs w:val="24"/>
        </w:rPr>
      </w:pPr>
      <w:r w:rsidRPr="007F183D">
        <w:rPr>
          <w:rFonts w:ascii="Arial" w:hAnsi="Arial" w:cs="Arial"/>
          <w:sz w:val="24"/>
          <w:szCs w:val="24"/>
        </w:rPr>
        <w:t xml:space="preserve">The purchase of cars, vans, motorcycles, bicycles and any other form of </w:t>
      </w:r>
      <w:r w:rsidRPr="007F183D">
        <w:rPr>
          <w:rFonts w:ascii="Arial" w:hAnsi="Arial" w:cs="Arial"/>
          <w:sz w:val="24"/>
          <w:szCs w:val="24"/>
          <w:u w:val="single"/>
        </w:rPr>
        <w:t>personal transport</w:t>
      </w:r>
      <w:r w:rsidRPr="007F183D">
        <w:rPr>
          <w:rStyle w:val="FootnoteReference"/>
          <w:rFonts w:ascii="Arial" w:hAnsi="Arial" w:cs="Arial"/>
          <w:sz w:val="24"/>
          <w:szCs w:val="24"/>
        </w:rPr>
        <w:footnoteReference w:customMarkFollows="1" w:id="11"/>
        <w:t>1</w:t>
      </w:r>
      <w:r w:rsidRPr="007F183D">
        <w:rPr>
          <w:rFonts w:ascii="Arial" w:hAnsi="Arial" w:cs="Arial"/>
          <w:sz w:val="24"/>
          <w:szCs w:val="24"/>
        </w:rPr>
        <w:t xml:space="preserve"> (for whatever purpose);</w:t>
      </w:r>
    </w:p>
    <w:p w14:paraId="57BCDB6B" w14:textId="77777777" w:rsidR="004C34E8" w:rsidRPr="007F183D" w:rsidRDefault="004C34E8" w:rsidP="00AD6A70">
      <w:pPr>
        <w:numPr>
          <w:ilvl w:val="0"/>
          <w:numId w:val="58"/>
        </w:numPr>
        <w:spacing w:after="60"/>
        <w:rPr>
          <w:rFonts w:ascii="Arial" w:hAnsi="Arial" w:cs="Arial"/>
          <w:sz w:val="24"/>
          <w:szCs w:val="24"/>
        </w:rPr>
      </w:pPr>
      <w:r w:rsidRPr="007F183D">
        <w:rPr>
          <w:rFonts w:ascii="Arial" w:hAnsi="Arial" w:cs="Arial"/>
          <w:sz w:val="24"/>
          <w:szCs w:val="24"/>
        </w:rPr>
        <w:t>The purchase of vehicles</w:t>
      </w:r>
      <w:r w:rsidRPr="007F183D">
        <w:rPr>
          <w:rStyle w:val="FootnoteReference"/>
          <w:rFonts w:ascii="Arial" w:hAnsi="Arial" w:cs="Arial"/>
          <w:sz w:val="24"/>
          <w:szCs w:val="24"/>
        </w:rPr>
        <w:footnoteReference w:customMarkFollows="1" w:id="12"/>
        <w:t>2</w:t>
      </w:r>
      <w:r w:rsidRPr="007F183D">
        <w:rPr>
          <w:rFonts w:ascii="Arial" w:hAnsi="Arial" w:cs="Arial"/>
          <w:sz w:val="24"/>
          <w:szCs w:val="24"/>
        </w:rPr>
        <w:t xml:space="preserve"> for  transportation (such as lorries, buses, vans, minibuses or any other kind of vehicle used to transport or move goods or people);</w:t>
      </w:r>
    </w:p>
    <w:p w14:paraId="033A8F63" w14:textId="77777777" w:rsidR="004C34E8" w:rsidRPr="007F183D" w:rsidRDefault="004C34E8" w:rsidP="00AD6A70">
      <w:pPr>
        <w:numPr>
          <w:ilvl w:val="0"/>
          <w:numId w:val="58"/>
        </w:numPr>
        <w:spacing w:after="60"/>
        <w:rPr>
          <w:rFonts w:ascii="Arial" w:hAnsi="Arial" w:cs="Arial"/>
          <w:sz w:val="24"/>
          <w:szCs w:val="24"/>
        </w:rPr>
      </w:pPr>
      <w:r w:rsidRPr="007F183D">
        <w:rPr>
          <w:rFonts w:ascii="Arial" w:hAnsi="Arial" w:cs="Arial"/>
          <w:sz w:val="24"/>
          <w:szCs w:val="24"/>
        </w:rPr>
        <w:t xml:space="preserve">Tractors and Agricultural machinery; </w:t>
      </w:r>
    </w:p>
    <w:p w14:paraId="789B7193" w14:textId="77777777" w:rsidR="004C34E8" w:rsidRPr="007F183D" w:rsidRDefault="004C34E8" w:rsidP="00AD6A70">
      <w:pPr>
        <w:numPr>
          <w:ilvl w:val="0"/>
          <w:numId w:val="58"/>
        </w:numPr>
        <w:rPr>
          <w:rFonts w:ascii="Arial" w:hAnsi="Arial" w:cs="Arial"/>
          <w:sz w:val="24"/>
          <w:szCs w:val="24"/>
        </w:rPr>
      </w:pPr>
      <w:r w:rsidRPr="007F183D">
        <w:rPr>
          <w:rFonts w:ascii="Arial" w:hAnsi="Arial" w:cs="Arial"/>
          <w:sz w:val="24"/>
          <w:szCs w:val="24"/>
        </w:rPr>
        <w:t>Expenditure incurred or work commenced/goods purchased before the letter of offer project start date or after the letter of offer project end date;</w:t>
      </w:r>
    </w:p>
    <w:p w14:paraId="7E60FF79"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Payments for gifts and donations or personal entertainments (including alcohol);</w:t>
      </w:r>
    </w:p>
    <w:p w14:paraId="6A35CB73" w14:textId="77777777" w:rsidR="004C34E8" w:rsidRPr="007F183D" w:rsidRDefault="004C34E8" w:rsidP="00AD6A70">
      <w:pPr>
        <w:pStyle w:val="ListParagraph"/>
        <w:numPr>
          <w:ilvl w:val="0"/>
          <w:numId w:val="58"/>
        </w:numPr>
        <w:spacing w:line="240" w:lineRule="auto"/>
        <w:contextualSpacing/>
        <w:jc w:val="both"/>
        <w:rPr>
          <w:rFonts w:ascii="Arial" w:hAnsi="Arial" w:cs="Arial"/>
          <w:szCs w:val="24"/>
        </w:rPr>
      </w:pPr>
      <w:r w:rsidRPr="007F183D">
        <w:rPr>
          <w:rFonts w:ascii="Arial" w:hAnsi="Arial" w:cs="Arial"/>
          <w:szCs w:val="24"/>
        </w:rPr>
        <w:t>Training i.e. any training currently provided by a statutory body such as colleges, Invest Northern Ireland, Local Enterprise Agencies or other council funded scheme;</w:t>
      </w:r>
    </w:p>
    <w:p w14:paraId="2CCAFCC8"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Reprinting of marketing materials;</w:t>
      </w:r>
    </w:p>
    <w:p w14:paraId="02503DC1" w14:textId="77777777" w:rsidR="004C34E8" w:rsidRPr="007F183D" w:rsidRDefault="004C34E8" w:rsidP="00AD6A70">
      <w:pPr>
        <w:numPr>
          <w:ilvl w:val="0"/>
          <w:numId w:val="58"/>
        </w:numPr>
        <w:spacing w:after="60"/>
        <w:rPr>
          <w:rFonts w:ascii="Arial" w:hAnsi="Arial" w:cs="Arial"/>
          <w:sz w:val="24"/>
          <w:szCs w:val="24"/>
        </w:rPr>
      </w:pPr>
      <w:r w:rsidRPr="007F183D">
        <w:rPr>
          <w:rFonts w:ascii="Arial" w:hAnsi="Arial" w:cs="Arial"/>
          <w:sz w:val="24"/>
          <w:szCs w:val="24"/>
        </w:rPr>
        <w:t>No aspect of an activity being funded should be party political in intention, use or presentation, or likely to be perceived as discriminatory on grounds of religion, colour, race, gender or disability;</w:t>
      </w:r>
    </w:p>
    <w:p w14:paraId="5B5DD853"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Statutory fines and penalties, criminal fines and damages;</w:t>
      </w:r>
    </w:p>
    <w:p w14:paraId="3A40BF5F"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Legal expenses in respect of litigation;</w:t>
      </w:r>
    </w:p>
    <w:p w14:paraId="60FA7A79"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lastRenderedPageBreak/>
        <w:t>Any cost associated with meeting a legislative or statutory requirement for the business;</w:t>
      </w:r>
    </w:p>
    <w:p w14:paraId="0439616E" w14:textId="77777777" w:rsidR="004C34E8" w:rsidRPr="007F183D" w:rsidRDefault="004C34E8" w:rsidP="00AD6A70">
      <w:pPr>
        <w:pStyle w:val="ListDash2"/>
        <w:numPr>
          <w:ilvl w:val="0"/>
          <w:numId w:val="58"/>
        </w:numPr>
        <w:spacing w:after="0"/>
        <w:jc w:val="left"/>
        <w:rPr>
          <w:rFonts w:ascii="Arial" w:hAnsi="Arial" w:cs="Arial"/>
          <w:sz w:val="24"/>
          <w:szCs w:val="24"/>
        </w:rPr>
      </w:pPr>
      <w:r w:rsidRPr="007F183D">
        <w:rPr>
          <w:rFonts w:ascii="Arial" w:hAnsi="Arial" w:cs="Arial"/>
          <w:sz w:val="24"/>
          <w:szCs w:val="24"/>
        </w:rPr>
        <w:t>Reclaimable VAT;</w:t>
      </w:r>
    </w:p>
    <w:p w14:paraId="285B7AE6" w14:textId="77777777" w:rsidR="004C34E8" w:rsidRPr="007F183D" w:rsidRDefault="004C34E8" w:rsidP="00AD6A70">
      <w:pPr>
        <w:pStyle w:val="ListDash2"/>
        <w:numPr>
          <w:ilvl w:val="0"/>
          <w:numId w:val="58"/>
        </w:numPr>
        <w:spacing w:after="0"/>
        <w:jc w:val="left"/>
        <w:rPr>
          <w:rFonts w:ascii="Arial" w:hAnsi="Arial" w:cs="Arial"/>
          <w:sz w:val="24"/>
          <w:szCs w:val="24"/>
        </w:rPr>
      </w:pPr>
      <w:r w:rsidRPr="007F183D">
        <w:rPr>
          <w:rFonts w:ascii="Arial" w:hAnsi="Arial" w:cs="Arial"/>
          <w:sz w:val="24"/>
          <w:szCs w:val="24"/>
        </w:rPr>
        <w:t>Feasibility studies for renewable energy;</w:t>
      </w:r>
    </w:p>
    <w:p w14:paraId="58869D66" w14:textId="77777777" w:rsidR="004C34E8" w:rsidRPr="007F183D" w:rsidRDefault="004C34E8" w:rsidP="00AD6A70">
      <w:pPr>
        <w:pStyle w:val="ListDash2"/>
        <w:numPr>
          <w:ilvl w:val="0"/>
          <w:numId w:val="58"/>
        </w:numPr>
        <w:spacing w:after="0"/>
        <w:rPr>
          <w:rFonts w:ascii="Arial" w:hAnsi="Arial" w:cs="Arial"/>
          <w:sz w:val="24"/>
          <w:szCs w:val="24"/>
        </w:rPr>
      </w:pPr>
      <w:r w:rsidRPr="007F183D">
        <w:rPr>
          <w:rFonts w:ascii="Arial" w:hAnsi="Arial" w:cs="Arial"/>
          <w:sz w:val="24"/>
          <w:szCs w:val="24"/>
        </w:rPr>
        <w:t>Projects which are not an integral part of the Local Authority Community Plan and not financially supported by the Local Authority.</w:t>
      </w:r>
    </w:p>
    <w:p w14:paraId="3F5135B6" w14:textId="77777777" w:rsidR="00CB12B3" w:rsidRPr="007F183D" w:rsidRDefault="00CB12B3" w:rsidP="00CB12B3">
      <w:pPr>
        <w:pStyle w:val="ListDash2"/>
        <w:numPr>
          <w:ilvl w:val="0"/>
          <w:numId w:val="0"/>
        </w:numPr>
        <w:spacing w:after="0"/>
        <w:ind w:left="720"/>
        <w:rPr>
          <w:rFonts w:ascii="Arial" w:hAnsi="Arial" w:cs="Arial"/>
          <w:sz w:val="24"/>
          <w:szCs w:val="24"/>
        </w:rPr>
      </w:pPr>
    </w:p>
    <w:p w14:paraId="298650EC" w14:textId="77777777" w:rsidR="004C34E8" w:rsidRPr="007F183D" w:rsidRDefault="004C34E8" w:rsidP="004827AF">
      <w:pPr>
        <w:pStyle w:val="Heading3"/>
        <w:spacing w:before="0"/>
        <w:ind w:left="567" w:hanging="567"/>
        <w:rPr>
          <w:rFonts w:ascii="Arial" w:hAnsi="Arial" w:cs="Arial"/>
          <w:color w:val="auto"/>
          <w:sz w:val="24"/>
          <w:szCs w:val="24"/>
        </w:rPr>
      </w:pPr>
      <w:bookmarkStart w:id="235" w:name="_Toc398551984"/>
      <w:r w:rsidRPr="007F183D">
        <w:rPr>
          <w:rFonts w:ascii="Arial" w:hAnsi="Arial" w:cs="Arial"/>
          <w:color w:val="auto"/>
          <w:sz w:val="24"/>
          <w:szCs w:val="24"/>
        </w:rPr>
        <w:t>Beneficiaries</w:t>
      </w:r>
      <w:bookmarkEnd w:id="235"/>
    </w:p>
    <w:p w14:paraId="20DB445B" w14:textId="77777777" w:rsidR="004C34E8" w:rsidRPr="007F183D" w:rsidRDefault="004C34E8" w:rsidP="004827AF">
      <w:pPr>
        <w:rPr>
          <w:rFonts w:ascii="Arial" w:hAnsi="Arial" w:cs="Arial"/>
          <w:sz w:val="24"/>
          <w:szCs w:val="24"/>
        </w:rPr>
      </w:pPr>
    </w:p>
    <w:p w14:paraId="16DA09A3" w14:textId="77777777" w:rsidR="004C34E8" w:rsidRPr="007F183D" w:rsidRDefault="004C34E8" w:rsidP="004827AF">
      <w:pPr>
        <w:pStyle w:val="Text4"/>
        <w:tabs>
          <w:tab w:val="left" w:pos="0"/>
        </w:tabs>
        <w:spacing w:after="0"/>
        <w:rPr>
          <w:rFonts w:ascii="Arial" w:eastAsia="Calibri" w:hAnsi="Arial" w:cs="Arial"/>
          <w:b w:val="0"/>
          <w:sz w:val="24"/>
          <w:szCs w:val="24"/>
        </w:rPr>
      </w:pPr>
      <w:r w:rsidRPr="007F183D">
        <w:rPr>
          <w:rFonts w:ascii="Arial" w:hAnsi="Arial" w:cs="Arial"/>
          <w:b w:val="0"/>
          <w:sz w:val="24"/>
          <w:szCs w:val="24"/>
          <w:lang w:eastAsia="en-GB"/>
        </w:rPr>
        <w:t xml:space="preserve">The beneficiaries of the Village Renewal Scheme are </w:t>
      </w:r>
      <w:r w:rsidRPr="007F183D">
        <w:rPr>
          <w:rFonts w:ascii="Arial" w:eastAsia="Calibri" w:hAnsi="Arial" w:cs="Arial"/>
          <w:b w:val="0"/>
          <w:sz w:val="24"/>
          <w:szCs w:val="24"/>
        </w:rPr>
        <w:t>local authorities and community groups. Local authorities must work in partnership with the rural community to roll out the village plans.</w:t>
      </w:r>
    </w:p>
    <w:p w14:paraId="45B07CFE" w14:textId="77777777" w:rsidR="00CB12B3" w:rsidRPr="007F183D" w:rsidRDefault="00CB12B3" w:rsidP="004827AF">
      <w:pPr>
        <w:pStyle w:val="Text4"/>
        <w:tabs>
          <w:tab w:val="left" w:pos="0"/>
        </w:tabs>
        <w:spacing w:after="0"/>
        <w:rPr>
          <w:rFonts w:ascii="Arial" w:eastAsia="Calibri" w:hAnsi="Arial" w:cs="Arial"/>
          <w:b w:val="0"/>
          <w:sz w:val="24"/>
          <w:szCs w:val="24"/>
        </w:rPr>
      </w:pPr>
    </w:p>
    <w:p w14:paraId="1EB800C1" w14:textId="77777777" w:rsidR="004C34E8" w:rsidRPr="007F183D" w:rsidRDefault="004C34E8" w:rsidP="00AD6A70">
      <w:pPr>
        <w:pStyle w:val="ListParagraph"/>
        <w:numPr>
          <w:ilvl w:val="0"/>
          <w:numId w:val="50"/>
        </w:numPr>
        <w:spacing w:after="60" w:line="240" w:lineRule="auto"/>
        <w:ind w:left="993" w:hanging="426"/>
        <w:contextualSpacing/>
        <w:rPr>
          <w:rFonts w:ascii="Arial" w:hAnsi="Arial" w:cs="Arial"/>
          <w:szCs w:val="24"/>
        </w:rPr>
      </w:pPr>
      <w:r w:rsidRPr="007F183D">
        <w:rPr>
          <w:rFonts w:ascii="Arial" w:hAnsi="Arial" w:cs="Arial"/>
          <w:szCs w:val="24"/>
        </w:rPr>
        <w:t>Local Council</w:t>
      </w:r>
    </w:p>
    <w:p w14:paraId="1401B5D9" w14:textId="77777777" w:rsidR="004C34E8" w:rsidRPr="007F183D" w:rsidRDefault="004C34E8" w:rsidP="004827AF">
      <w:pPr>
        <w:pStyle w:val="ListParagraph"/>
        <w:spacing w:after="60" w:line="240" w:lineRule="auto"/>
        <w:ind w:left="993"/>
        <w:rPr>
          <w:rFonts w:ascii="Arial" w:hAnsi="Arial" w:cs="Arial"/>
          <w:szCs w:val="24"/>
        </w:rPr>
      </w:pPr>
    </w:p>
    <w:p w14:paraId="20A9EF1F" w14:textId="77777777" w:rsidR="004C34E8" w:rsidRPr="007F183D" w:rsidRDefault="004C34E8" w:rsidP="00AD6A70">
      <w:pPr>
        <w:pStyle w:val="Text4"/>
        <w:numPr>
          <w:ilvl w:val="0"/>
          <w:numId w:val="50"/>
        </w:numPr>
        <w:tabs>
          <w:tab w:val="left" w:pos="0"/>
        </w:tabs>
        <w:spacing w:after="0"/>
        <w:ind w:left="993" w:hanging="426"/>
        <w:rPr>
          <w:rFonts w:ascii="Arial" w:eastAsia="Calibri" w:hAnsi="Arial" w:cs="Arial"/>
          <w:b w:val="0"/>
          <w:sz w:val="24"/>
          <w:szCs w:val="24"/>
        </w:rPr>
      </w:pPr>
      <w:r w:rsidRPr="007F183D">
        <w:rPr>
          <w:rFonts w:ascii="Arial" w:hAnsi="Arial" w:cs="Arial"/>
          <w:b w:val="0"/>
          <w:sz w:val="24"/>
          <w:szCs w:val="24"/>
        </w:rPr>
        <w:t>Local Council / Community Voluntary Sector partnership (where the Local Council is the grant recipient)</w:t>
      </w:r>
    </w:p>
    <w:p w14:paraId="32472EF6" w14:textId="77777777" w:rsidR="00CB12B3" w:rsidRPr="007F183D" w:rsidRDefault="00CB12B3" w:rsidP="00CB12B3">
      <w:pPr>
        <w:pStyle w:val="ListParagraph"/>
        <w:spacing w:line="240" w:lineRule="auto"/>
        <w:rPr>
          <w:rFonts w:ascii="Arial" w:eastAsia="Calibri" w:hAnsi="Arial" w:cs="Arial"/>
          <w:b/>
          <w:szCs w:val="24"/>
        </w:rPr>
      </w:pPr>
    </w:p>
    <w:p w14:paraId="6FE15DC5" w14:textId="77777777" w:rsidR="004C34E8" w:rsidRPr="007F183D" w:rsidRDefault="004C34E8" w:rsidP="004827AF">
      <w:pPr>
        <w:pStyle w:val="Heading3"/>
        <w:spacing w:before="0"/>
        <w:ind w:left="567" w:hanging="567"/>
        <w:rPr>
          <w:rFonts w:ascii="Arial" w:hAnsi="Arial" w:cs="Arial"/>
          <w:color w:val="auto"/>
          <w:sz w:val="24"/>
          <w:szCs w:val="24"/>
        </w:rPr>
      </w:pPr>
      <w:bookmarkStart w:id="236" w:name="_Toc398551985"/>
      <w:r w:rsidRPr="007F183D">
        <w:rPr>
          <w:rFonts w:ascii="Arial" w:hAnsi="Arial" w:cs="Arial"/>
          <w:color w:val="auto"/>
          <w:sz w:val="24"/>
          <w:szCs w:val="24"/>
        </w:rPr>
        <w:t>Eligibility Conditions</w:t>
      </w:r>
      <w:bookmarkEnd w:id="236"/>
    </w:p>
    <w:p w14:paraId="33D73691" w14:textId="77777777" w:rsidR="008F56D3" w:rsidRPr="007F183D" w:rsidRDefault="008F56D3" w:rsidP="004827AF">
      <w:pPr>
        <w:rPr>
          <w:rFonts w:ascii="Arial" w:hAnsi="Arial" w:cs="Arial"/>
          <w:sz w:val="24"/>
          <w:szCs w:val="24"/>
        </w:rPr>
      </w:pPr>
    </w:p>
    <w:p w14:paraId="62553702" w14:textId="77777777" w:rsidR="004C34E8" w:rsidRPr="007F183D" w:rsidRDefault="004C34E8" w:rsidP="004827AF">
      <w:pPr>
        <w:pStyle w:val="Text4"/>
        <w:tabs>
          <w:tab w:val="left" w:pos="0"/>
        </w:tabs>
        <w:spacing w:after="0"/>
        <w:rPr>
          <w:rFonts w:ascii="Arial" w:hAnsi="Arial" w:cs="Arial"/>
          <w:b w:val="0"/>
          <w:sz w:val="24"/>
          <w:szCs w:val="24"/>
          <w:lang w:eastAsia="en-GB"/>
        </w:rPr>
      </w:pPr>
      <w:r w:rsidRPr="007F183D">
        <w:rPr>
          <w:rFonts w:ascii="Arial" w:hAnsi="Arial" w:cs="Arial"/>
          <w:b w:val="0"/>
          <w:sz w:val="24"/>
          <w:szCs w:val="24"/>
          <w:lang w:eastAsia="en-GB"/>
        </w:rPr>
        <w:t xml:space="preserve">Villages within the programme definition of rural that don’t already have a village plan. Also villages that have an integrated village plan that was funded under the 2007-2013 Rural Development Programme or from some other source (e.g. Council). </w:t>
      </w:r>
    </w:p>
    <w:p w14:paraId="7A2C3BDD" w14:textId="77777777" w:rsidR="004C34E8" w:rsidRPr="007F183D" w:rsidRDefault="004C34E8" w:rsidP="004827AF">
      <w:pPr>
        <w:pStyle w:val="Text4"/>
        <w:tabs>
          <w:tab w:val="left" w:pos="0"/>
        </w:tabs>
        <w:spacing w:after="0"/>
        <w:rPr>
          <w:rFonts w:ascii="Arial" w:hAnsi="Arial" w:cs="Arial"/>
          <w:b w:val="0"/>
          <w:sz w:val="24"/>
          <w:szCs w:val="24"/>
          <w:lang w:eastAsia="en-GB"/>
        </w:rPr>
      </w:pPr>
    </w:p>
    <w:p w14:paraId="0E017BF5" w14:textId="77777777" w:rsidR="004C34E8" w:rsidRPr="007F183D" w:rsidRDefault="004C34E8" w:rsidP="004827AF">
      <w:pPr>
        <w:rPr>
          <w:rFonts w:ascii="Arial" w:hAnsi="Arial" w:cs="Arial"/>
          <w:sz w:val="24"/>
          <w:szCs w:val="24"/>
        </w:rPr>
      </w:pPr>
      <w:r w:rsidRPr="007F183D">
        <w:rPr>
          <w:rFonts w:ascii="Arial" w:hAnsi="Arial" w:cs="Arial"/>
          <w:sz w:val="24"/>
          <w:szCs w:val="24"/>
        </w:rPr>
        <w:t>Applicants failing to achieve LOO targets and outputs in previous applications to Priority 6 may be debarred from applying until achieved.</w:t>
      </w:r>
    </w:p>
    <w:p w14:paraId="69FD246B" w14:textId="77777777" w:rsidR="00CB12B3" w:rsidRPr="007F183D" w:rsidRDefault="00CB12B3" w:rsidP="004827AF">
      <w:pPr>
        <w:pStyle w:val="Heading3"/>
        <w:spacing w:before="0"/>
        <w:ind w:left="567" w:hanging="567"/>
        <w:rPr>
          <w:rFonts w:ascii="Arial" w:hAnsi="Arial" w:cs="Arial"/>
          <w:color w:val="auto"/>
          <w:sz w:val="24"/>
          <w:szCs w:val="24"/>
        </w:rPr>
      </w:pPr>
      <w:bookmarkStart w:id="237" w:name="_Toc398551987"/>
    </w:p>
    <w:p w14:paraId="2F6B027A" w14:textId="77777777" w:rsidR="004C34E8" w:rsidRPr="007F183D" w:rsidRDefault="004C34E8" w:rsidP="004827AF">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Amounts and Support Rates</w:t>
      </w:r>
      <w:bookmarkEnd w:id="237"/>
    </w:p>
    <w:p w14:paraId="374AC17C" w14:textId="77777777" w:rsidR="004C34E8" w:rsidRPr="007F183D" w:rsidRDefault="004C34E8" w:rsidP="004827AF">
      <w:pPr>
        <w:rPr>
          <w:rFonts w:ascii="Arial" w:hAnsi="Arial" w:cs="Arial"/>
          <w:sz w:val="24"/>
          <w:szCs w:val="24"/>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3"/>
        <w:gridCol w:w="1320"/>
        <w:gridCol w:w="1551"/>
        <w:gridCol w:w="3618"/>
      </w:tblGrid>
      <w:tr w:rsidR="004C34E8" w:rsidRPr="007F183D" w14:paraId="6600D844" w14:textId="77777777" w:rsidTr="004C34E8">
        <w:trPr>
          <w:trHeight w:val="835"/>
        </w:trPr>
        <w:tc>
          <w:tcPr>
            <w:tcW w:w="2753" w:type="dxa"/>
          </w:tcPr>
          <w:p w14:paraId="49ED909B" w14:textId="77777777" w:rsidR="004C34E8" w:rsidRPr="007F183D" w:rsidRDefault="004C34E8" w:rsidP="004827AF">
            <w:pPr>
              <w:rPr>
                <w:rFonts w:ascii="Arial" w:hAnsi="Arial" w:cs="Arial"/>
                <w:sz w:val="24"/>
                <w:szCs w:val="24"/>
              </w:rPr>
            </w:pPr>
            <w:r w:rsidRPr="007F183D">
              <w:rPr>
                <w:rFonts w:ascii="Arial" w:hAnsi="Arial" w:cs="Arial"/>
                <w:sz w:val="24"/>
                <w:szCs w:val="24"/>
              </w:rPr>
              <w:t>Activity</w:t>
            </w:r>
          </w:p>
        </w:tc>
        <w:tc>
          <w:tcPr>
            <w:tcW w:w="1320" w:type="dxa"/>
          </w:tcPr>
          <w:p w14:paraId="39D16CFD" w14:textId="77777777" w:rsidR="004C34E8" w:rsidRPr="007F183D" w:rsidRDefault="004C34E8" w:rsidP="004827AF">
            <w:pPr>
              <w:rPr>
                <w:rFonts w:ascii="Arial" w:hAnsi="Arial" w:cs="Arial"/>
                <w:sz w:val="24"/>
                <w:szCs w:val="24"/>
              </w:rPr>
            </w:pPr>
            <w:r w:rsidRPr="007F183D">
              <w:rPr>
                <w:rFonts w:ascii="Arial" w:hAnsi="Arial" w:cs="Arial"/>
                <w:sz w:val="24"/>
                <w:szCs w:val="24"/>
              </w:rPr>
              <w:t>Min Grant</w:t>
            </w:r>
          </w:p>
        </w:tc>
        <w:tc>
          <w:tcPr>
            <w:tcW w:w="1551" w:type="dxa"/>
          </w:tcPr>
          <w:p w14:paraId="324F0838" w14:textId="77777777" w:rsidR="004C34E8" w:rsidRPr="007F183D" w:rsidRDefault="004C34E8" w:rsidP="004827AF">
            <w:pPr>
              <w:rPr>
                <w:rFonts w:ascii="Arial" w:hAnsi="Arial" w:cs="Arial"/>
                <w:sz w:val="24"/>
                <w:szCs w:val="24"/>
              </w:rPr>
            </w:pPr>
            <w:r w:rsidRPr="007F183D">
              <w:rPr>
                <w:rFonts w:ascii="Arial" w:hAnsi="Arial" w:cs="Arial"/>
                <w:sz w:val="24"/>
                <w:szCs w:val="24"/>
              </w:rPr>
              <w:t>Max Grant</w:t>
            </w:r>
          </w:p>
        </w:tc>
        <w:tc>
          <w:tcPr>
            <w:tcW w:w="3618" w:type="dxa"/>
          </w:tcPr>
          <w:p w14:paraId="1CFB0BCF" w14:textId="77777777" w:rsidR="004C34E8" w:rsidRPr="007F183D" w:rsidRDefault="004C34E8" w:rsidP="004827AF">
            <w:pPr>
              <w:rPr>
                <w:rFonts w:ascii="Arial" w:hAnsi="Arial" w:cs="Arial"/>
                <w:sz w:val="24"/>
                <w:szCs w:val="24"/>
              </w:rPr>
            </w:pPr>
            <w:r w:rsidRPr="007F183D">
              <w:rPr>
                <w:rFonts w:ascii="Arial" w:hAnsi="Arial" w:cs="Arial"/>
                <w:sz w:val="24"/>
                <w:szCs w:val="24"/>
              </w:rPr>
              <w:t>Level of support</w:t>
            </w:r>
          </w:p>
        </w:tc>
      </w:tr>
      <w:tr w:rsidR="004C34E8" w:rsidRPr="007F183D" w14:paraId="1D42BC9E" w14:textId="77777777" w:rsidTr="004C34E8">
        <w:trPr>
          <w:trHeight w:val="835"/>
        </w:trPr>
        <w:tc>
          <w:tcPr>
            <w:tcW w:w="2753" w:type="dxa"/>
          </w:tcPr>
          <w:p w14:paraId="4975A143" w14:textId="77777777" w:rsidR="004C34E8" w:rsidRPr="007F183D" w:rsidRDefault="004C34E8" w:rsidP="004827AF">
            <w:pPr>
              <w:rPr>
                <w:rFonts w:ascii="Arial" w:hAnsi="Arial" w:cs="Arial"/>
                <w:sz w:val="24"/>
                <w:szCs w:val="24"/>
              </w:rPr>
            </w:pPr>
            <w:r w:rsidRPr="007F183D">
              <w:rPr>
                <w:rFonts w:ascii="Arial" w:hAnsi="Arial" w:cs="Arial"/>
                <w:sz w:val="24"/>
                <w:szCs w:val="24"/>
              </w:rPr>
              <w:t>Capital Grant</w:t>
            </w:r>
          </w:p>
        </w:tc>
        <w:tc>
          <w:tcPr>
            <w:tcW w:w="1320" w:type="dxa"/>
          </w:tcPr>
          <w:p w14:paraId="40B86B25" w14:textId="77777777" w:rsidR="004C34E8" w:rsidRPr="007F183D" w:rsidRDefault="004C34E8" w:rsidP="004827AF">
            <w:pPr>
              <w:rPr>
                <w:rFonts w:ascii="Arial" w:hAnsi="Arial" w:cs="Arial"/>
                <w:sz w:val="24"/>
                <w:szCs w:val="24"/>
              </w:rPr>
            </w:pPr>
            <w:r w:rsidRPr="007F183D">
              <w:rPr>
                <w:rFonts w:ascii="Arial" w:hAnsi="Arial" w:cs="Arial"/>
                <w:sz w:val="24"/>
                <w:szCs w:val="24"/>
              </w:rPr>
              <w:t>£5,000</w:t>
            </w:r>
          </w:p>
        </w:tc>
        <w:tc>
          <w:tcPr>
            <w:tcW w:w="1551" w:type="dxa"/>
          </w:tcPr>
          <w:p w14:paraId="7DF3422E" w14:textId="77777777" w:rsidR="004C34E8" w:rsidRPr="007F183D" w:rsidRDefault="004C34E8" w:rsidP="004827AF">
            <w:pPr>
              <w:rPr>
                <w:rFonts w:ascii="Arial" w:hAnsi="Arial" w:cs="Arial"/>
                <w:sz w:val="24"/>
                <w:szCs w:val="24"/>
              </w:rPr>
            </w:pPr>
            <w:r w:rsidRPr="007F183D">
              <w:rPr>
                <w:rFonts w:ascii="Arial" w:hAnsi="Arial" w:cs="Arial"/>
                <w:sz w:val="24"/>
                <w:szCs w:val="24"/>
              </w:rPr>
              <w:t>£500,000 **</w:t>
            </w:r>
          </w:p>
        </w:tc>
        <w:tc>
          <w:tcPr>
            <w:tcW w:w="3618" w:type="dxa"/>
          </w:tcPr>
          <w:p w14:paraId="783ED372" w14:textId="77777777" w:rsidR="004C34E8" w:rsidRPr="007F183D" w:rsidRDefault="004C34E8" w:rsidP="004827AF">
            <w:pPr>
              <w:rPr>
                <w:rFonts w:ascii="Arial" w:hAnsi="Arial" w:cs="Arial"/>
                <w:sz w:val="24"/>
                <w:szCs w:val="24"/>
              </w:rPr>
            </w:pPr>
            <w:r w:rsidRPr="007F183D">
              <w:rPr>
                <w:rFonts w:ascii="Arial" w:hAnsi="Arial" w:cs="Arial"/>
                <w:sz w:val="24"/>
                <w:szCs w:val="24"/>
              </w:rPr>
              <w:t xml:space="preserve">75% for Local Authority and Community sector/third sector </w:t>
            </w:r>
          </w:p>
        </w:tc>
      </w:tr>
      <w:tr w:rsidR="004C34E8" w:rsidRPr="007F183D" w14:paraId="4EAD72A6" w14:textId="77777777" w:rsidTr="004C34E8">
        <w:trPr>
          <w:trHeight w:val="835"/>
        </w:trPr>
        <w:tc>
          <w:tcPr>
            <w:tcW w:w="2753" w:type="dxa"/>
          </w:tcPr>
          <w:p w14:paraId="244ACB26" w14:textId="77777777" w:rsidR="004C34E8" w:rsidRPr="007F183D" w:rsidRDefault="004C34E8" w:rsidP="0005520A">
            <w:pPr>
              <w:rPr>
                <w:rFonts w:ascii="Arial" w:hAnsi="Arial" w:cs="Arial"/>
                <w:sz w:val="24"/>
                <w:szCs w:val="24"/>
              </w:rPr>
            </w:pPr>
            <w:r w:rsidRPr="007F183D">
              <w:rPr>
                <w:rFonts w:ascii="Arial" w:hAnsi="Arial" w:cs="Arial"/>
                <w:sz w:val="24"/>
                <w:szCs w:val="24"/>
              </w:rPr>
              <w:t>Technical support</w:t>
            </w:r>
            <w:r w:rsidR="0005520A" w:rsidRPr="007F183D">
              <w:rPr>
                <w:rFonts w:ascii="Arial" w:hAnsi="Arial" w:cs="Arial"/>
                <w:sz w:val="24"/>
                <w:szCs w:val="24"/>
              </w:rPr>
              <w:t xml:space="preserve">, </w:t>
            </w:r>
            <w:r w:rsidRPr="007F183D">
              <w:rPr>
                <w:rFonts w:ascii="Arial" w:hAnsi="Arial" w:cs="Arial"/>
                <w:sz w:val="24"/>
                <w:szCs w:val="24"/>
              </w:rPr>
              <w:t>bespoke training</w:t>
            </w:r>
            <w:r w:rsidR="0005520A" w:rsidRPr="007F183D">
              <w:rPr>
                <w:rFonts w:ascii="Arial" w:hAnsi="Arial" w:cs="Arial"/>
                <w:sz w:val="24"/>
                <w:szCs w:val="24"/>
              </w:rPr>
              <w:t xml:space="preserve"> and marketing</w:t>
            </w:r>
            <w:r w:rsidRPr="007F183D">
              <w:rPr>
                <w:rFonts w:ascii="Arial" w:hAnsi="Arial" w:cs="Arial"/>
                <w:sz w:val="24"/>
                <w:szCs w:val="24"/>
              </w:rPr>
              <w:t xml:space="preserve"> </w:t>
            </w:r>
          </w:p>
        </w:tc>
        <w:tc>
          <w:tcPr>
            <w:tcW w:w="1320" w:type="dxa"/>
          </w:tcPr>
          <w:p w14:paraId="64602ACC" w14:textId="77777777" w:rsidR="004C34E8" w:rsidRPr="007F183D" w:rsidRDefault="004C34E8" w:rsidP="004827AF">
            <w:pPr>
              <w:rPr>
                <w:rFonts w:ascii="Arial" w:hAnsi="Arial" w:cs="Arial"/>
                <w:sz w:val="24"/>
                <w:szCs w:val="24"/>
              </w:rPr>
            </w:pPr>
            <w:r w:rsidRPr="007F183D">
              <w:rPr>
                <w:rFonts w:ascii="Arial" w:hAnsi="Arial" w:cs="Arial"/>
                <w:sz w:val="24"/>
                <w:szCs w:val="24"/>
              </w:rPr>
              <w:t>£500</w:t>
            </w:r>
          </w:p>
        </w:tc>
        <w:tc>
          <w:tcPr>
            <w:tcW w:w="1551" w:type="dxa"/>
          </w:tcPr>
          <w:p w14:paraId="5856C493" w14:textId="77777777" w:rsidR="004C34E8" w:rsidRPr="007F183D" w:rsidRDefault="004C34E8" w:rsidP="004827AF">
            <w:pPr>
              <w:rPr>
                <w:rFonts w:ascii="Arial" w:hAnsi="Arial" w:cs="Arial"/>
                <w:sz w:val="24"/>
                <w:szCs w:val="24"/>
              </w:rPr>
            </w:pPr>
            <w:r w:rsidRPr="007F183D">
              <w:rPr>
                <w:rFonts w:ascii="Arial" w:hAnsi="Arial" w:cs="Arial"/>
                <w:sz w:val="24"/>
                <w:szCs w:val="24"/>
              </w:rPr>
              <w:t>£5,000</w:t>
            </w:r>
          </w:p>
        </w:tc>
        <w:tc>
          <w:tcPr>
            <w:tcW w:w="3618" w:type="dxa"/>
          </w:tcPr>
          <w:p w14:paraId="13C02DE5" w14:textId="77777777" w:rsidR="004C34E8" w:rsidRPr="007F183D" w:rsidRDefault="004C34E8" w:rsidP="004827AF">
            <w:pPr>
              <w:rPr>
                <w:rFonts w:ascii="Arial" w:hAnsi="Arial" w:cs="Arial"/>
                <w:sz w:val="24"/>
                <w:szCs w:val="24"/>
              </w:rPr>
            </w:pPr>
            <w:r w:rsidRPr="007F183D">
              <w:rPr>
                <w:rFonts w:ascii="Arial" w:hAnsi="Arial" w:cs="Arial"/>
                <w:sz w:val="24"/>
                <w:szCs w:val="24"/>
              </w:rPr>
              <w:t>75% for  Local Authority and Community sector/third sector</w:t>
            </w:r>
          </w:p>
        </w:tc>
      </w:tr>
    </w:tbl>
    <w:p w14:paraId="6F141694" w14:textId="77777777" w:rsidR="004C34E8" w:rsidRPr="007F183D" w:rsidRDefault="004C34E8" w:rsidP="004827AF">
      <w:pPr>
        <w:pStyle w:val="Text4"/>
        <w:spacing w:after="0"/>
        <w:rPr>
          <w:rFonts w:ascii="Arial" w:hAnsi="Arial" w:cs="Arial"/>
          <w:b w:val="0"/>
          <w:sz w:val="24"/>
          <w:szCs w:val="24"/>
          <w:lang w:eastAsia="en-GB"/>
        </w:rPr>
      </w:pPr>
    </w:p>
    <w:p w14:paraId="70B32885" w14:textId="77777777" w:rsidR="00F7530D" w:rsidRPr="007F183D" w:rsidRDefault="008D08B6" w:rsidP="00F7530D">
      <w:pPr>
        <w:rPr>
          <w:rFonts w:ascii="Arial" w:hAnsi="Arial" w:cs="Arial"/>
          <w:sz w:val="24"/>
          <w:szCs w:val="24"/>
        </w:rPr>
      </w:pPr>
      <w:r w:rsidRPr="007F183D">
        <w:rPr>
          <w:rFonts w:ascii="Arial" w:hAnsi="Arial" w:cs="Arial"/>
          <w:sz w:val="24"/>
          <w:szCs w:val="24"/>
        </w:rPr>
        <w:t>Applicants</w:t>
      </w:r>
      <w:r w:rsidR="00F7530D" w:rsidRPr="007F183D">
        <w:rPr>
          <w:rFonts w:ascii="Arial" w:hAnsi="Arial" w:cs="Arial"/>
          <w:sz w:val="24"/>
          <w:szCs w:val="24"/>
        </w:rPr>
        <w:t xml:space="preserve"> (the Council) must contribute at least 5% own cash to the eligible project costs.</w:t>
      </w:r>
    </w:p>
    <w:p w14:paraId="242660CB" w14:textId="77777777" w:rsidR="00F7530D" w:rsidRDefault="00F7530D" w:rsidP="004827AF">
      <w:pPr>
        <w:jc w:val="both"/>
        <w:rPr>
          <w:rFonts w:ascii="Arial" w:hAnsi="Arial" w:cs="Arial"/>
          <w:b/>
          <w:sz w:val="24"/>
          <w:szCs w:val="24"/>
        </w:rPr>
      </w:pPr>
    </w:p>
    <w:p w14:paraId="6F5C0391" w14:textId="77777777" w:rsidR="00DB664A" w:rsidRDefault="00DB664A" w:rsidP="004827AF">
      <w:pPr>
        <w:jc w:val="both"/>
        <w:rPr>
          <w:rFonts w:ascii="Arial" w:hAnsi="Arial" w:cs="Arial"/>
          <w:b/>
          <w:sz w:val="24"/>
          <w:szCs w:val="24"/>
        </w:rPr>
      </w:pPr>
    </w:p>
    <w:p w14:paraId="3801B7E1" w14:textId="77777777" w:rsidR="00DB664A" w:rsidRDefault="00DB664A" w:rsidP="004827AF">
      <w:pPr>
        <w:jc w:val="both"/>
        <w:rPr>
          <w:rFonts w:ascii="Arial" w:hAnsi="Arial" w:cs="Arial"/>
          <w:b/>
          <w:sz w:val="24"/>
          <w:szCs w:val="24"/>
        </w:rPr>
      </w:pPr>
    </w:p>
    <w:p w14:paraId="34F8034A" w14:textId="77777777" w:rsidR="00DB664A" w:rsidRDefault="00DB664A" w:rsidP="004827AF">
      <w:pPr>
        <w:jc w:val="both"/>
        <w:rPr>
          <w:rFonts w:ascii="Arial" w:hAnsi="Arial" w:cs="Arial"/>
          <w:b/>
          <w:sz w:val="24"/>
          <w:szCs w:val="24"/>
        </w:rPr>
      </w:pPr>
    </w:p>
    <w:p w14:paraId="29A2EB7A" w14:textId="77777777" w:rsidR="00DB664A" w:rsidRPr="007F183D" w:rsidRDefault="00DB664A" w:rsidP="004827AF">
      <w:pPr>
        <w:jc w:val="both"/>
        <w:rPr>
          <w:rFonts w:ascii="Arial" w:hAnsi="Arial" w:cs="Arial"/>
          <w:b/>
          <w:sz w:val="24"/>
          <w:szCs w:val="24"/>
        </w:rPr>
      </w:pPr>
    </w:p>
    <w:p w14:paraId="6A3066A2" w14:textId="77777777" w:rsidR="00AC0546" w:rsidRDefault="00AC0546" w:rsidP="004827AF">
      <w:pPr>
        <w:jc w:val="both"/>
        <w:rPr>
          <w:rFonts w:ascii="Arial" w:hAnsi="Arial" w:cs="Arial"/>
          <w:b/>
          <w:sz w:val="24"/>
          <w:szCs w:val="24"/>
        </w:rPr>
      </w:pPr>
    </w:p>
    <w:p w14:paraId="5DDE4159" w14:textId="77777777" w:rsidR="00AC0546" w:rsidRDefault="00AC0546" w:rsidP="004827AF">
      <w:pPr>
        <w:jc w:val="both"/>
        <w:rPr>
          <w:rFonts w:ascii="Arial" w:hAnsi="Arial" w:cs="Arial"/>
          <w:b/>
          <w:sz w:val="24"/>
          <w:szCs w:val="24"/>
        </w:rPr>
      </w:pPr>
    </w:p>
    <w:p w14:paraId="7ADDE908" w14:textId="77777777" w:rsidR="00B4293C" w:rsidRDefault="00B4293C" w:rsidP="004827AF">
      <w:pPr>
        <w:jc w:val="both"/>
        <w:rPr>
          <w:rFonts w:ascii="Arial" w:hAnsi="Arial" w:cs="Arial"/>
          <w:b/>
          <w:sz w:val="24"/>
          <w:szCs w:val="24"/>
        </w:rPr>
      </w:pPr>
    </w:p>
    <w:p w14:paraId="327DCDC6" w14:textId="77777777" w:rsidR="004C34E8" w:rsidRPr="007F183D" w:rsidRDefault="004C34E8" w:rsidP="004827AF">
      <w:pPr>
        <w:jc w:val="both"/>
        <w:rPr>
          <w:rFonts w:ascii="Arial" w:hAnsi="Arial" w:cs="Arial"/>
          <w:b/>
          <w:sz w:val="24"/>
          <w:szCs w:val="24"/>
        </w:rPr>
      </w:pPr>
      <w:r w:rsidRPr="007F183D">
        <w:rPr>
          <w:rFonts w:ascii="Arial" w:hAnsi="Arial" w:cs="Arial"/>
          <w:b/>
          <w:sz w:val="24"/>
          <w:szCs w:val="24"/>
        </w:rPr>
        <w:lastRenderedPageBreak/>
        <w:t>State Aid</w:t>
      </w:r>
    </w:p>
    <w:p w14:paraId="1F4BE1A0" w14:textId="77777777" w:rsidR="004C34E8" w:rsidRPr="007F183D" w:rsidRDefault="004C34E8" w:rsidP="004827AF">
      <w:pPr>
        <w:jc w:val="both"/>
        <w:rPr>
          <w:rFonts w:ascii="Arial" w:hAnsi="Arial" w:cs="Arial"/>
          <w:b/>
          <w:sz w:val="24"/>
          <w:szCs w:val="24"/>
        </w:rPr>
      </w:pPr>
    </w:p>
    <w:p w14:paraId="3D1B6F8C"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All aid under this Scheme will comply with EU rules on State aid.  State aid falling within the following aid categories will be paid in accordance with block exemption Regulation (EU) 651/2014 as follows:</w:t>
      </w:r>
    </w:p>
    <w:p w14:paraId="60931F14" w14:textId="77777777" w:rsidR="004C34E8" w:rsidRPr="007F183D" w:rsidRDefault="004C34E8" w:rsidP="004827AF">
      <w:pPr>
        <w:jc w:val="both"/>
        <w:rPr>
          <w:rFonts w:ascii="Arial" w:hAnsi="Arial" w:cs="Arial"/>
          <w:sz w:val="24"/>
          <w:szCs w:val="24"/>
        </w:rPr>
      </w:pPr>
    </w:p>
    <w:p w14:paraId="071C3E93" w14:textId="77777777" w:rsidR="004C34E8" w:rsidRPr="007F183D" w:rsidRDefault="004C34E8" w:rsidP="00AD6A70">
      <w:pPr>
        <w:pStyle w:val="ListParagraph"/>
        <w:numPr>
          <w:ilvl w:val="0"/>
          <w:numId w:val="38"/>
        </w:numPr>
        <w:spacing w:after="240" w:line="240" w:lineRule="auto"/>
        <w:ind w:left="993" w:hanging="426"/>
        <w:contextualSpacing/>
        <w:jc w:val="both"/>
        <w:rPr>
          <w:rFonts w:ascii="Arial" w:hAnsi="Arial" w:cs="Arial"/>
          <w:szCs w:val="24"/>
        </w:rPr>
      </w:pPr>
      <w:r w:rsidRPr="007F183D">
        <w:rPr>
          <w:rFonts w:ascii="Arial" w:hAnsi="Arial" w:cs="Arial"/>
          <w:szCs w:val="24"/>
        </w:rPr>
        <w:t>Aid for culture and heritage conservation will comply with Article 53.</w:t>
      </w:r>
    </w:p>
    <w:p w14:paraId="61994DFD" w14:textId="77777777" w:rsidR="004C34E8" w:rsidRPr="007F183D" w:rsidRDefault="004C34E8" w:rsidP="004827AF">
      <w:pPr>
        <w:pStyle w:val="ListParagraph"/>
        <w:spacing w:after="240" w:line="240" w:lineRule="auto"/>
        <w:ind w:left="993"/>
        <w:jc w:val="both"/>
        <w:rPr>
          <w:rFonts w:ascii="Arial" w:hAnsi="Arial" w:cs="Arial"/>
          <w:szCs w:val="24"/>
        </w:rPr>
      </w:pPr>
    </w:p>
    <w:p w14:paraId="5151D2C7" w14:textId="77777777" w:rsidR="004C34E8" w:rsidRPr="007F183D" w:rsidRDefault="004C34E8" w:rsidP="00AD6A70">
      <w:pPr>
        <w:pStyle w:val="ListParagraph"/>
        <w:numPr>
          <w:ilvl w:val="0"/>
          <w:numId w:val="38"/>
        </w:numPr>
        <w:spacing w:after="240" w:line="240" w:lineRule="auto"/>
        <w:ind w:left="993" w:hanging="426"/>
        <w:contextualSpacing/>
        <w:jc w:val="both"/>
        <w:rPr>
          <w:rFonts w:ascii="Arial" w:hAnsi="Arial" w:cs="Arial"/>
          <w:szCs w:val="24"/>
        </w:rPr>
      </w:pPr>
      <w:r w:rsidRPr="007F183D">
        <w:rPr>
          <w:rFonts w:ascii="Arial" w:hAnsi="Arial" w:cs="Arial"/>
          <w:szCs w:val="24"/>
        </w:rPr>
        <w:t>Aid for sport for multi-functional recreational infrastructure will comply with Article 55.</w:t>
      </w:r>
    </w:p>
    <w:p w14:paraId="4B0FFD66" w14:textId="77777777" w:rsidR="004C34E8" w:rsidRPr="007F183D" w:rsidRDefault="004C34E8" w:rsidP="004827AF">
      <w:pPr>
        <w:pStyle w:val="ListParagraph"/>
        <w:spacing w:line="240" w:lineRule="auto"/>
        <w:rPr>
          <w:rFonts w:ascii="Arial" w:hAnsi="Arial" w:cs="Arial"/>
          <w:szCs w:val="24"/>
        </w:rPr>
      </w:pPr>
    </w:p>
    <w:p w14:paraId="3F791B7B" w14:textId="77777777" w:rsidR="004C34E8" w:rsidRPr="007F183D" w:rsidRDefault="004C34E8" w:rsidP="00AD6A70">
      <w:pPr>
        <w:pStyle w:val="ListParagraph"/>
        <w:numPr>
          <w:ilvl w:val="0"/>
          <w:numId w:val="38"/>
        </w:numPr>
        <w:spacing w:after="240" w:line="240" w:lineRule="auto"/>
        <w:ind w:left="993" w:hanging="426"/>
        <w:contextualSpacing/>
        <w:jc w:val="both"/>
        <w:rPr>
          <w:rFonts w:ascii="Arial" w:hAnsi="Arial" w:cs="Arial"/>
          <w:szCs w:val="24"/>
        </w:rPr>
      </w:pPr>
      <w:r w:rsidRPr="007F183D">
        <w:rPr>
          <w:rFonts w:ascii="Arial" w:hAnsi="Arial" w:cs="Arial"/>
          <w:szCs w:val="24"/>
        </w:rPr>
        <w:t>Aid to local infrastructure will comply with Article 56.</w:t>
      </w:r>
    </w:p>
    <w:p w14:paraId="242006F7" w14:textId="77777777" w:rsidR="004C34E8" w:rsidRPr="007F183D" w:rsidRDefault="004C34E8" w:rsidP="004827AF">
      <w:pPr>
        <w:pStyle w:val="Text4"/>
        <w:spacing w:after="0"/>
        <w:rPr>
          <w:rFonts w:ascii="Arial" w:hAnsi="Arial" w:cs="Arial"/>
          <w:b w:val="0"/>
          <w:sz w:val="24"/>
          <w:szCs w:val="24"/>
        </w:rPr>
      </w:pPr>
      <w:r w:rsidRPr="007F183D">
        <w:rPr>
          <w:rFonts w:ascii="Arial" w:hAnsi="Arial" w:cs="Arial"/>
          <w:b w:val="0"/>
          <w:sz w:val="24"/>
          <w:szCs w:val="24"/>
        </w:rPr>
        <w:t xml:space="preserve">Alternatively the measure can utilise de minimis Regulation (EU) 1407/2013. </w:t>
      </w:r>
    </w:p>
    <w:p w14:paraId="7BB7FDEE" w14:textId="77777777" w:rsidR="004C34E8" w:rsidRPr="007F183D" w:rsidRDefault="004C34E8" w:rsidP="004827AF">
      <w:pPr>
        <w:pStyle w:val="Text4"/>
        <w:spacing w:after="0"/>
        <w:rPr>
          <w:rFonts w:ascii="Arial" w:hAnsi="Arial" w:cs="Arial"/>
          <w:b w:val="0"/>
          <w:sz w:val="24"/>
          <w:szCs w:val="24"/>
        </w:rPr>
      </w:pPr>
    </w:p>
    <w:p w14:paraId="5C95893F" w14:textId="77777777" w:rsidR="004C34E8" w:rsidRPr="007F183D" w:rsidRDefault="004C34E8" w:rsidP="004827AF">
      <w:pPr>
        <w:pStyle w:val="Text4"/>
        <w:spacing w:after="0"/>
        <w:rPr>
          <w:rFonts w:ascii="Arial" w:hAnsi="Arial" w:cs="Arial"/>
          <w:sz w:val="24"/>
          <w:szCs w:val="24"/>
        </w:rPr>
      </w:pPr>
      <w:r w:rsidRPr="007F183D">
        <w:rPr>
          <w:rFonts w:ascii="Arial" w:hAnsi="Arial" w:cs="Arial"/>
          <w:sz w:val="24"/>
          <w:szCs w:val="24"/>
        </w:rPr>
        <w:t>A State Aid checklist must be completed for each application received under this Scheme.</w:t>
      </w:r>
    </w:p>
    <w:p w14:paraId="6FBF2467" w14:textId="77777777" w:rsidR="004C34E8" w:rsidRPr="007F183D" w:rsidRDefault="004C34E8" w:rsidP="004827AF">
      <w:pPr>
        <w:pStyle w:val="Text4"/>
        <w:spacing w:after="0"/>
        <w:ind w:left="709"/>
        <w:rPr>
          <w:rFonts w:ascii="Arial" w:hAnsi="Arial" w:cs="Arial"/>
          <w:sz w:val="24"/>
          <w:szCs w:val="24"/>
          <w:lang w:eastAsia="en-GB"/>
        </w:rPr>
      </w:pPr>
    </w:p>
    <w:p w14:paraId="12E4808D" w14:textId="77777777" w:rsidR="004C34E8" w:rsidRPr="007F183D" w:rsidRDefault="004C34E8" w:rsidP="004827AF">
      <w:pPr>
        <w:rPr>
          <w:rFonts w:ascii="Arial" w:hAnsi="Arial" w:cs="Arial"/>
          <w:sz w:val="24"/>
          <w:szCs w:val="24"/>
        </w:rPr>
      </w:pPr>
    </w:p>
    <w:p w14:paraId="632461E2" w14:textId="77777777" w:rsidR="004C34E8" w:rsidRPr="007F183D" w:rsidRDefault="004C34E8" w:rsidP="004827AF">
      <w:pPr>
        <w:rPr>
          <w:rFonts w:ascii="Arial" w:hAnsi="Arial" w:cs="Arial"/>
          <w:sz w:val="24"/>
          <w:szCs w:val="24"/>
        </w:rPr>
      </w:pPr>
    </w:p>
    <w:p w14:paraId="05CC11F1" w14:textId="77777777" w:rsidR="004C34E8" w:rsidRPr="007F183D" w:rsidRDefault="004C34E8" w:rsidP="004827AF">
      <w:pPr>
        <w:spacing w:after="200"/>
        <w:rPr>
          <w:rFonts w:ascii="Arial" w:hAnsi="Arial" w:cs="Arial"/>
          <w:sz w:val="24"/>
          <w:szCs w:val="24"/>
        </w:rPr>
      </w:pPr>
      <w:r w:rsidRPr="007F183D">
        <w:rPr>
          <w:rFonts w:ascii="Arial" w:hAnsi="Arial" w:cs="Arial"/>
          <w:sz w:val="24"/>
          <w:szCs w:val="24"/>
        </w:rPr>
        <w:br w:type="page"/>
      </w:r>
    </w:p>
    <w:p w14:paraId="00D9012D" w14:textId="77777777" w:rsidR="004C34E8" w:rsidRPr="007F183D" w:rsidRDefault="004C34E8" w:rsidP="004827AF">
      <w:pPr>
        <w:rPr>
          <w:rFonts w:ascii="Arial" w:hAnsi="Arial" w:cs="Arial"/>
          <w:sz w:val="24"/>
          <w:szCs w:val="24"/>
        </w:rPr>
      </w:pPr>
      <w:bookmarkStart w:id="238" w:name="Appendix_7E4_BB"/>
      <w:bookmarkEnd w:id="238"/>
    </w:p>
    <w:p w14:paraId="200EDEC9" w14:textId="77777777" w:rsidR="004C34E8" w:rsidRPr="007F183D" w:rsidRDefault="004C34E8" w:rsidP="004827AF">
      <w:pPr>
        <w:rPr>
          <w:rFonts w:ascii="Arial" w:hAnsi="Arial" w:cs="Arial"/>
          <w:sz w:val="24"/>
          <w:szCs w:val="24"/>
        </w:rPr>
      </w:pPr>
    </w:p>
    <w:p w14:paraId="75858AC7" w14:textId="77777777" w:rsidR="004C34E8" w:rsidRPr="007F183D" w:rsidRDefault="004C34E8" w:rsidP="004827AF">
      <w:pPr>
        <w:rPr>
          <w:rFonts w:ascii="Arial" w:hAnsi="Arial" w:cs="Arial"/>
          <w:sz w:val="24"/>
          <w:szCs w:val="24"/>
        </w:rPr>
      </w:pPr>
    </w:p>
    <w:p w14:paraId="1F29DDC2" w14:textId="77777777" w:rsidR="004C34E8" w:rsidRPr="007F183D" w:rsidRDefault="004C34E8" w:rsidP="004827AF">
      <w:pPr>
        <w:rPr>
          <w:rFonts w:ascii="Arial" w:hAnsi="Arial" w:cs="Arial"/>
          <w:sz w:val="24"/>
          <w:szCs w:val="24"/>
        </w:rPr>
      </w:pPr>
    </w:p>
    <w:p w14:paraId="242D1519" w14:textId="77777777" w:rsidR="004C34E8" w:rsidRPr="007F183D" w:rsidRDefault="004C34E8" w:rsidP="004827AF">
      <w:pPr>
        <w:rPr>
          <w:rFonts w:ascii="Arial" w:hAnsi="Arial" w:cs="Arial"/>
          <w:sz w:val="24"/>
          <w:szCs w:val="24"/>
        </w:rPr>
      </w:pPr>
    </w:p>
    <w:p w14:paraId="708F2DB5" w14:textId="77777777" w:rsidR="004C34E8" w:rsidRPr="007F183D" w:rsidRDefault="004C34E8" w:rsidP="004827AF">
      <w:pPr>
        <w:rPr>
          <w:rFonts w:ascii="Arial" w:hAnsi="Arial" w:cs="Arial"/>
          <w:sz w:val="24"/>
          <w:szCs w:val="24"/>
        </w:rPr>
      </w:pPr>
    </w:p>
    <w:p w14:paraId="3FD9597D" w14:textId="77777777" w:rsidR="004C34E8" w:rsidRPr="007F183D" w:rsidRDefault="004C34E8" w:rsidP="004827AF">
      <w:pPr>
        <w:pStyle w:val="Heading2"/>
        <w:spacing w:before="0" w:line="240" w:lineRule="auto"/>
        <w:ind w:left="567" w:hanging="851"/>
        <w:rPr>
          <w:rFonts w:ascii="Arial" w:hAnsi="Arial" w:cs="Arial"/>
          <w:sz w:val="24"/>
          <w:szCs w:val="24"/>
        </w:rPr>
      </w:pPr>
    </w:p>
    <w:p w14:paraId="104AD712" w14:textId="77777777" w:rsidR="004C34E8"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25632" behindDoc="0" locked="0" layoutInCell="1" allowOverlap="1" wp14:anchorId="5784F85A" wp14:editId="23387BA6">
                <wp:simplePos x="0" y="0"/>
                <wp:positionH relativeFrom="column">
                  <wp:posOffset>3687445</wp:posOffset>
                </wp:positionH>
                <wp:positionV relativeFrom="paragraph">
                  <wp:posOffset>-568325</wp:posOffset>
                </wp:positionV>
                <wp:extent cx="2063115" cy="1871980"/>
                <wp:effectExtent l="10795" t="10795" r="21590" b="31750"/>
                <wp:wrapNone/>
                <wp:docPr id="911" name="Oval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115" cy="1871980"/>
                        </a:xfrm>
                        <a:prstGeom prst="ellipse">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3DE2E50" w14:textId="77777777" w:rsidR="00FD5825" w:rsidRPr="002C3151" w:rsidRDefault="00FD5825" w:rsidP="004C34E8">
                            <w:pPr>
                              <w:jc w:val="center"/>
                              <w:rPr>
                                <w:rFonts w:ascii="Arial Unicode MS" w:eastAsia="Arial Unicode MS" w:hAnsi="Arial Unicode MS" w:cs="Arial Unicode MS"/>
                                <w:sz w:val="56"/>
                                <w:szCs w:val="56"/>
                              </w:rPr>
                            </w:pPr>
                            <w:r w:rsidRPr="001637D8">
                              <w:rPr>
                                <w:rFonts w:eastAsia="Arial Unicode MS" w:cs="Arial"/>
                                <w:b/>
                                <w:sz w:val="32"/>
                                <w:szCs w:val="32"/>
                              </w:rPr>
                              <w:t>Local Developme</w:t>
                            </w:r>
                            <w:r>
                              <w:rPr>
                                <w:rFonts w:ascii="Arial Unicode MS" w:eastAsia="Arial Unicode MS" w:hAnsi="Arial Unicode MS" w:cs="Arial Unicode MS"/>
                                <w:b/>
                                <w:sz w:val="36"/>
                                <w:szCs w:val="36"/>
                              </w:rPr>
                              <w:t>nt Strategy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784F85A" id="Oval 170" o:spid="_x0000_s1131" style="position:absolute;margin-left:290.35pt;margin-top:-44.75pt;width:162.45pt;height:147.4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" fillcolor="#c2d69b [1942]" strokecolor="#c2d69b [1942]" strokeweight="1pt">
                <v:fill color2="#eaf1dd [662]" angle="135" focus="50%" type="gradient"/>
                <v:shadow on="t" color="#4e6128 [1606]" opacity=".5" offset="1pt"/>
                <v:textbox>
                  <w:txbxContent>
                    <w:p w14:paraId="33DE2E50" w14:textId="77777777" w:rsidR="00FD5825" w:rsidRPr="002C3151" w:rsidRDefault="00FD5825" w:rsidP="004C34E8">
                      <w:pPr>
                        <w:jc w:val="center"/>
                        <w:rPr>
                          <w:rFonts w:ascii="Arial Unicode MS" w:eastAsia="Arial Unicode MS" w:hAnsi="Arial Unicode MS" w:cs="Arial Unicode MS"/>
                          <w:sz w:val="56"/>
                          <w:szCs w:val="56"/>
                        </w:rPr>
                      </w:pPr>
                      <w:r w:rsidRPr="001637D8">
                        <w:rPr>
                          <w:rFonts w:eastAsia="Arial Unicode MS" w:cs="Arial"/>
                          <w:b/>
                          <w:sz w:val="32"/>
                          <w:szCs w:val="32"/>
                        </w:rPr>
                        <w:t>Local Developme</w:t>
                      </w:r>
                      <w:r>
                        <w:rPr>
                          <w:rFonts w:ascii="Arial Unicode MS" w:eastAsia="Arial Unicode MS" w:hAnsi="Arial Unicode MS" w:cs="Arial Unicode MS"/>
                          <w:b/>
                          <w:sz w:val="36"/>
                          <w:szCs w:val="36"/>
                        </w:rPr>
                        <w:t>nt Strategy</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524608" behindDoc="0" locked="0" layoutInCell="1" allowOverlap="1" wp14:anchorId="48EC58CF" wp14:editId="2E17DE4F">
                <wp:simplePos x="0" y="0"/>
                <wp:positionH relativeFrom="column">
                  <wp:posOffset>325755</wp:posOffset>
                </wp:positionH>
                <wp:positionV relativeFrom="paragraph">
                  <wp:posOffset>-568325</wp:posOffset>
                </wp:positionV>
                <wp:extent cx="1858645" cy="1744980"/>
                <wp:effectExtent l="11430" t="10795" r="15875" b="25400"/>
                <wp:wrapNone/>
                <wp:docPr id="910" name="Oval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347B8172"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Council Community Plan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8EC58CF" id="Oval 169" o:spid="_x0000_s1132" style="position:absolute;margin-left:25.65pt;margin-top:-44.75pt;width:146.35pt;height:137.4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" fillcolor="#d99594 [1941]" strokecolor="#d99594 [1941]" strokeweight="1pt">
                <v:fill color2="#f2dbdb [661]" angle="135" focus="50%" type="gradient"/>
                <v:shadow on="t" color="#622423 [1605]" opacity=".5" offset="1pt"/>
                <v:textbox>
                  <w:txbxContent>
                    <w:p w14:paraId="347B8172"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Council Community Plan</w:t>
                      </w:r>
                    </w:p>
                  </w:txbxContent>
                </v:textbox>
              </v:oval>
            </w:pict>
          </mc:Fallback>
        </mc:AlternateContent>
      </w:r>
      <w:r>
        <w:rPr>
          <w:rFonts w:ascii="Arial" w:hAnsi="Arial" w:cs="Arial"/>
          <w:b/>
          <w:noProof/>
          <w:sz w:val="24"/>
          <w:szCs w:val="24"/>
          <w:lang w:eastAsia="en-GB"/>
        </w:rPr>
        <mc:AlternateContent>
          <mc:Choice Requires="wps">
            <w:drawing>
              <wp:anchor distT="0" distB="0" distL="114300" distR="114300" simplePos="0" relativeHeight="251516416" behindDoc="0" locked="0" layoutInCell="1" allowOverlap="1" wp14:anchorId="64B83FC2" wp14:editId="0B72E520">
                <wp:simplePos x="0" y="0"/>
                <wp:positionH relativeFrom="column">
                  <wp:posOffset>153670</wp:posOffset>
                </wp:positionH>
                <wp:positionV relativeFrom="paragraph">
                  <wp:posOffset>255905</wp:posOffset>
                </wp:positionV>
                <wp:extent cx="5514340" cy="4954905"/>
                <wp:effectExtent l="20320" t="25400" r="37465" b="48895"/>
                <wp:wrapNone/>
                <wp:docPr id="909" name="Oval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340" cy="4954905"/>
                        </a:xfrm>
                        <a:prstGeom prst="ellipse">
                          <a:avLst/>
                        </a:prstGeom>
                        <a:solidFill>
                          <a:schemeClr val="accent6">
                            <a:lumMod val="60000"/>
                            <a:lumOff val="40000"/>
                          </a:schemeClr>
                        </a:solidFill>
                        <a:ln w="38100">
                          <a:solidFill>
                            <a:schemeClr val="lt1">
                              <a:lumMod val="95000"/>
                              <a:lumOff val="0"/>
                            </a:schemeClr>
                          </a:solidFill>
                          <a:round/>
                          <a:headEnd/>
                          <a:tailEnd/>
                        </a:ln>
                        <a:effectLst>
                          <a:outerShdw dist="28398" dir="3806097" algn="ctr" rotWithShape="0">
                            <a:schemeClr val="accent5">
                              <a:lumMod val="50000"/>
                              <a:lumOff val="0"/>
                              <a:alpha val="50000"/>
                            </a:schemeClr>
                          </a:outerShdw>
                        </a:effectLst>
                      </wps:spPr>
                      <wps:txbx>
                        <w:txbxContent>
                          <w:p w14:paraId="097A61B8" w14:textId="77777777" w:rsidR="00FD5825" w:rsidRDefault="00FD5825" w:rsidP="004C34E8">
                            <w:pPr>
                              <w:jc w:val="center"/>
                              <w:rPr>
                                <w:rFonts w:ascii="Arial Unicode MS" w:eastAsia="Arial Unicode MS" w:hAnsi="Arial Unicode MS" w:cs="Arial Unicode MS"/>
                                <w:sz w:val="80"/>
                                <w:szCs w:val="80"/>
                              </w:rPr>
                            </w:pPr>
                            <w:bookmarkStart w:id="239" w:name="Appendix_7E4"/>
                            <w:bookmarkEnd w:id="239"/>
                            <w:r>
                              <w:rPr>
                                <w:rFonts w:ascii="Arial Unicode MS" w:eastAsia="Arial Unicode MS" w:hAnsi="Arial Unicode MS" w:cs="Arial Unicode MS"/>
                                <w:sz w:val="80"/>
                                <w:szCs w:val="80"/>
                              </w:rPr>
                              <w:t>Rural</w:t>
                            </w:r>
                          </w:p>
                          <w:p w14:paraId="370384D2" w14:textId="77777777" w:rsidR="00FD5825" w:rsidRPr="00194978" w:rsidRDefault="00FD5825" w:rsidP="004C34E8">
                            <w:pPr>
                              <w:jc w:val="center"/>
                              <w:rPr>
                                <w:rFonts w:ascii="Arial Unicode MS" w:eastAsia="Arial Unicode MS" w:hAnsi="Arial Unicode MS" w:cs="Arial Unicode MS"/>
                                <w:sz w:val="80"/>
                                <w:szCs w:val="80"/>
                              </w:rPr>
                            </w:pPr>
                            <w:r>
                              <w:rPr>
                                <w:rFonts w:ascii="Arial Unicode MS" w:eastAsia="Arial Unicode MS" w:hAnsi="Arial Unicode MS" w:cs="Arial Unicode MS"/>
                                <w:sz w:val="80"/>
                                <w:szCs w:val="80"/>
                              </w:rPr>
                              <w:t>Broadband</w:t>
                            </w:r>
                          </w:p>
                          <w:p w14:paraId="1D0B3B61" w14:textId="77777777" w:rsidR="00FD5825" w:rsidRPr="00194978" w:rsidRDefault="00FD5825" w:rsidP="004C34E8">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Scheme</w:t>
                            </w:r>
                          </w:p>
                          <w:p w14:paraId="52F1B42E" w14:textId="77777777" w:rsidR="00FD5825" w:rsidRPr="00194978" w:rsidRDefault="00FD5825" w:rsidP="004C34E8">
                            <w:pPr>
                              <w:jc w:val="center"/>
                              <w:rPr>
                                <w:sz w:val="80"/>
                                <w:szCs w:val="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4B83FC2" id="Oval 161" o:spid="_x0000_s1133" style="position:absolute;margin-left:12.1pt;margin-top:20.15pt;width:434.2pt;height:390.1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" fillcolor="#fabf8f [1945]" strokecolor="#f2f2f2 [3041]" strokeweight="3pt">
                <v:shadow on="t" color="#205867 [1608]" opacity=".5" offset="1pt"/>
                <v:textbox>
                  <w:txbxContent>
                    <w:p w14:paraId="097A61B8" w14:textId="77777777" w:rsidR="00FD5825" w:rsidRDefault="00FD5825" w:rsidP="004C34E8">
                      <w:pPr>
                        <w:jc w:val="center"/>
                        <w:rPr>
                          <w:rFonts w:ascii="Arial Unicode MS" w:eastAsia="Arial Unicode MS" w:hAnsi="Arial Unicode MS" w:cs="Arial Unicode MS"/>
                          <w:sz w:val="80"/>
                          <w:szCs w:val="80"/>
                        </w:rPr>
                      </w:pPr>
                      <w:bookmarkStart w:id="241" w:name="Appendix_7E4"/>
                      <w:bookmarkEnd w:id="241"/>
                      <w:r>
                        <w:rPr>
                          <w:rFonts w:ascii="Arial Unicode MS" w:eastAsia="Arial Unicode MS" w:hAnsi="Arial Unicode MS" w:cs="Arial Unicode MS"/>
                          <w:sz w:val="80"/>
                          <w:szCs w:val="80"/>
                        </w:rPr>
                        <w:t>Rural</w:t>
                      </w:r>
                    </w:p>
                    <w:p w14:paraId="370384D2" w14:textId="77777777" w:rsidR="00FD5825" w:rsidRPr="00194978" w:rsidRDefault="00FD5825" w:rsidP="004C34E8">
                      <w:pPr>
                        <w:jc w:val="center"/>
                        <w:rPr>
                          <w:rFonts w:ascii="Arial Unicode MS" w:eastAsia="Arial Unicode MS" w:hAnsi="Arial Unicode MS" w:cs="Arial Unicode MS"/>
                          <w:sz w:val="80"/>
                          <w:szCs w:val="80"/>
                        </w:rPr>
                      </w:pPr>
                      <w:r>
                        <w:rPr>
                          <w:rFonts w:ascii="Arial Unicode MS" w:eastAsia="Arial Unicode MS" w:hAnsi="Arial Unicode MS" w:cs="Arial Unicode MS"/>
                          <w:sz w:val="80"/>
                          <w:szCs w:val="80"/>
                        </w:rPr>
                        <w:t>Broadband</w:t>
                      </w:r>
                    </w:p>
                    <w:p w14:paraId="1D0B3B61" w14:textId="77777777" w:rsidR="00FD5825" w:rsidRPr="00194978" w:rsidRDefault="00FD5825" w:rsidP="004C34E8">
                      <w:pPr>
                        <w:jc w:val="center"/>
                        <w:rPr>
                          <w:rFonts w:ascii="Arial Unicode MS" w:eastAsia="Arial Unicode MS" w:hAnsi="Arial Unicode MS" w:cs="Arial Unicode MS"/>
                          <w:sz w:val="80"/>
                          <w:szCs w:val="80"/>
                        </w:rPr>
                      </w:pPr>
                      <w:r w:rsidRPr="00194978">
                        <w:rPr>
                          <w:rFonts w:ascii="Arial Unicode MS" w:eastAsia="Arial Unicode MS" w:hAnsi="Arial Unicode MS" w:cs="Arial Unicode MS"/>
                          <w:sz w:val="80"/>
                          <w:szCs w:val="80"/>
                        </w:rPr>
                        <w:t>Scheme</w:t>
                      </w:r>
                    </w:p>
                    <w:p w14:paraId="52F1B42E" w14:textId="77777777" w:rsidR="00FD5825" w:rsidRPr="00194978" w:rsidRDefault="00FD5825" w:rsidP="004C34E8">
                      <w:pPr>
                        <w:jc w:val="center"/>
                        <w:rPr>
                          <w:sz w:val="80"/>
                          <w:szCs w:val="80"/>
                        </w:rPr>
                      </w:pPr>
                    </w:p>
                  </w:txbxContent>
                </v:textbox>
              </v:oval>
            </w:pict>
          </mc:Fallback>
        </mc:AlternateContent>
      </w:r>
    </w:p>
    <w:p w14:paraId="22298C08" w14:textId="77777777" w:rsidR="004C34E8" w:rsidRPr="007F183D" w:rsidRDefault="004C34E8" w:rsidP="004827AF">
      <w:pPr>
        <w:rPr>
          <w:rFonts w:ascii="Arial" w:hAnsi="Arial" w:cs="Arial"/>
          <w:b/>
          <w:sz w:val="24"/>
          <w:szCs w:val="24"/>
        </w:rPr>
      </w:pPr>
    </w:p>
    <w:p w14:paraId="2EEDD51E" w14:textId="77777777" w:rsidR="004C34E8" w:rsidRPr="007F183D" w:rsidRDefault="004C34E8" w:rsidP="004827AF">
      <w:pPr>
        <w:rPr>
          <w:rFonts w:ascii="Arial" w:hAnsi="Arial" w:cs="Arial"/>
          <w:b/>
          <w:sz w:val="24"/>
          <w:szCs w:val="24"/>
        </w:rPr>
      </w:pPr>
    </w:p>
    <w:p w14:paraId="75159AF0" w14:textId="77777777" w:rsidR="004C34E8" w:rsidRPr="007F183D" w:rsidRDefault="004C34E8" w:rsidP="004827AF">
      <w:pPr>
        <w:rPr>
          <w:rFonts w:ascii="Arial" w:hAnsi="Arial" w:cs="Arial"/>
          <w:b/>
          <w:sz w:val="24"/>
          <w:szCs w:val="24"/>
        </w:rPr>
      </w:pPr>
    </w:p>
    <w:p w14:paraId="58E5EE7C" w14:textId="77777777" w:rsidR="004C34E8" w:rsidRPr="007F183D" w:rsidRDefault="004C34E8" w:rsidP="004827AF">
      <w:pPr>
        <w:rPr>
          <w:rFonts w:ascii="Arial" w:hAnsi="Arial" w:cs="Arial"/>
          <w:b/>
          <w:sz w:val="24"/>
          <w:szCs w:val="24"/>
        </w:rPr>
      </w:pPr>
    </w:p>
    <w:p w14:paraId="07FAEA49" w14:textId="77777777" w:rsidR="004C34E8" w:rsidRPr="007F183D" w:rsidRDefault="004C34E8" w:rsidP="004827AF">
      <w:pPr>
        <w:rPr>
          <w:rFonts w:ascii="Arial" w:hAnsi="Arial" w:cs="Arial"/>
          <w:b/>
          <w:sz w:val="24"/>
          <w:szCs w:val="24"/>
        </w:rPr>
      </w:pPr>
    </w:p>
    <w:p w14:paraId="3FFAA0D3" w14:textId="77777777" w:rsidR="004C34E8" w:rsidRPr="007F183D" w:rsidRDefault="004C34E8" w:rsidP="004827AF">
      <w:pPr>
        <w:rPr>
          <w:rFonts w:ascii="Arial" w:hAnsi="Arial" w:cs="Arial"/>
          <w:b/>
          <w:sz w:val="24"/>
          <w:szCs w:val="24"/>
        </w:rPr>
      </w:pPr>
    </w:p>
    <w:p w14:paraId="0CF8A23C" w14:textId="77777777" w:rsidR="004C34E8"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18464" behindDoc="0" locked="0" layoutInCell="1" allowOverlap="1" wp14:anchorId="51CCA277" wp14:editId="32817EA8">
                <wp:simplePos x="0" y="0"/>
                <wp:positionH relativeFrom="column">
                  <wp:posOffset>5001260</wp:posOffset>
                </wp:positionH>
                <wp:positionV relativeFrom="paragraph">
                  <wp:posOffset>-1905</wp:posOffset>
                </wp:positionV>
                <wp:extent cx="669925" cy="828040"/>
                <wp:effectExtent l="0" t="63500" r="50165" b="19050"/>
                <wp:wrapNone/>
                <wp:docPr id="908" name="AutoShap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902227">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76B46" id="AutoShape 163" o:spid="_x0000_s1026" type="#_x0000_t13" style="position:absolute;margin-left:393.8pt;margin-top:-.15pt;width:52.75pt;height:65.2pt;rotation:4262272fd;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" fillcolor="#f79646 [3209]" stroked="f" strokeweight="0">
                <v:fill color2="#df6a09 [2377]" focusposition=".5,.5" focussize="" focus="100%" type="gradientRadial">
                  <o:fill v:ext="view" type="gradientCenter"/>
                </v:fill>
                <v:shadow on="t" color="#974706 [1609]" offset="1pt"/>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517440" behindDoc="0" locked="0" layoutInCell="1" allowOverlap="1" wp14:anchorId="2CE4BB30" wp14:editId="5DEDF734">
                <wp:simplePos x="0" y="0"/>
                <wp:positionH relativeFrom="column">
                  <wp:posOffset>161290</wp:posOffset>
                </wp:positionH>
                <wp:positionV relativeFrom="paragraph">
                  <wp:posOffset>-1905</wp:posOffset>
                </wp:positionV>
                <wp:extent cx="669925" cy="828040"/>
                <wp:effectExtent l="34925" t="63500" r="0" b="9525"/>
                <wp:wrapNone/>
                <wp:docPr id="907"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71924">
                          <a:off x="0" y="0"/>
                          <a:ext cx="669925" cy="82804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73760" id="AutoShape 162" o:spid="_x0000_s1026" type="#_x0000_t13" style="position:absolute;margin-left:12.7pt;margin-top:-.15pt;width:52.75pt;height:65.2pt;rotation:7396747fd;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" fillcolor="#f79646 [3209]" stroked="f" strokeweight="0">
                <v:fill color2="#df6a09 [2377]" focusposition=".5,.5" focussize="" focus="100%" type="gradientRadial">
                  <o:fill v:ext="view" type="gradientCenter"/>
                </v:fill>
                <v:shadow on="t" color="#974706 [1609]" offset="1pt"/>
              </v:shape>
            </w:pict>
          </mc:Fallback>
        </mc:AlternateContent>
      </w:r>
    </w:p>
    <w:p w14:paraId="39749AA2" w14:textId="77777777" w:rsidR="004C34E8" w:rsidRPr="007F183D" w:rsidRDefault="004C34E8" w:rsidP="004827AF">
      <w:pPr>
        <w:rPr>
          <w:rFonts w:ascii="Arial" w:hAnsi="Arial" w:cs="Arial"/>
          <w:b/>
          <w:sz w:val="24"/>
          <w:szCs w:val="24"/>
        </w:rPr>
      </w:pPr>
    </w:p>
    <w:p w14:paraId="495D1397" w14:textId="77777777" w:rsidR="004C34E8" w:rsidRPr="007F183D" w:rsidRDefault="004C34E8" w:rsidP="004827AF">
      <w:pPr>
        <w:rPr>
          <w:rFonts w:ascii="Arial" w:hAnsi="Arial" w:cs="Arial"/>
          <w:b/>
          <w:sz w:val="24"/>
          <w:szCs w:val="24"/>
        </w:rPr>
      </w:pPr>
    </w:p>
    <w:p w14:paraId="12C5606C" w14:textId="77777777" w:rsidR="004C34E8" w:rsidRPr="007F183D" w:rsidRDefault="004C34E8" w:rsidP="004827AF">
      <w:pPr>
        <w:rPr>
          <w:rFonts w:ascii="Arial" w:hAnsi="Arial" w:cs="Arial"/>
          <w:b/>
          <w:sz w:val="24"/>
          <w:szCs w:val="24"/>
        </w:rPr>
      </w:pPr>
    </w:p>
    <w:p w14:paraId="3910DD89" w14:textId="77777777" w:rsidR="004C34E8" w:rsidRPr="007F183D" w:rsidRDefault="004C34E8" w:rsidP="004827AF">
      <w:pPr>
        <w:rPr>
          <w:rFonts w:ascii="Arial" w:hAnsi="Arial" w:cs="Arial"/>
          <w:b/>
          <w:sz w:val="24"/>
          <w:szCs w:val="24"/>
        </w:rPr>
      </w:pPr>
    </w:p>
    <w:p w14:paraId="570FA37D" w14:textId="77777777" w:rsidR="004C34E8"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19488" behindDoc="0" locked="0" layoutInCell="1" allowOverlap="1" wp14:anchorId="0D316CC5" wp14:editId="3C26841A">
                <wp:simplePos x="0" y="0"/>
                <wp:positionH relativeFrom="column">
                  <wp:posOffset>4715510</wp:posOffset>
                </wp:positionH>
                <wp:positionV relativeFrom="paragraph">
                  <wp:posOffset>46990</wp:posOffset>
                </wp:positionV>
                <wp:extent cx="1859280" cy="1744980"/>
                <wp:effectExtent l="10160" t="14605" r="16510" b="31115"/>
                <wp:wrapNone/>
                <wp:docPr id="906" name="Oval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3EF83834"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Community Need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D316CC5" id="Oval 164" o:spid="_x0000_s1134" style="position:absolute;margin-left:371.3pt;margin-top:3.7pt;width:146.4pt;height:137.4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" fillcolor="#b2a1c7 [1943]" strokecolor="#b2a1c7 [1943]" strokeweight="1pt">
                <v:fill color2="#e5dfec [663]" angle="135" focus="50%" type="gradient"/>
                <v:shadow on="t" color="#3f3151 [1607]" opacity=".5" offset="1pt"/>
                <v:textbox>
                  <w:txbxContent>
                    <w:p w14:paraId="3EF83834" w14:textId="77777777" w:rsidR="00FD5825" w:rsidRPr="001637D8" w:rsidRDefault="00FD5825" w:rsidP="004C34E8">
                      <w:pPr>
                        <w:jc w:val="center"/>
                        <w:rPr>
                          <w:rFonts w:eastAsia="Arial Unicode MS" w:cs="Arial"/>
                          <w:b/>
                          <w:sz w:val="32"/>
                          <w:szCs w:val="32"/>
                        </w:rPr>
                      </w:pPr>
                      <w:r w:rsidRPr="001637D8">
                        <w:rPr>
                          <w:rFonts w:eastAsia="Arial Unicode MS" w:cs="Arial"/>
                          <w:b/>
                          <w:sz w:val="32"/>
                          <w:szCs w:val="32"/>
                        </w:rPr>
                        <w:t>Community Need</w:t>
                      </w:r>
                    </w:p>
                  </w:txbxContent>
                </v:textbox>
              </v:oval>
            </w:pict>
          </mc:Fallback>
        </mc:AlternateContent>
      </w:r>
    </w:p>
    <w:p w14:paraId="0DFFE0A2" w14:textId="77777777" w:rsidR="004C34E8" w:rsidRPr="007F183D" w:rsidRDefault="00366041" w:rsidP="004827AF">
      <w:pPr>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20512" behindDoc="0" locked="0" layoutInCell="1" allowOverlap="1" wp14:anchorId="2CA6BEAD" wp14:editId="13EDB589">
                <wp:simplePos x="0" y="0"/>
                <wp:positionH relativeFrom="column">
                  <wp:posOffset>-568960</wp:posOffset>
                </wp:positionH>
                <wp:positionV relativeFrom="paragraph">
                  <wp:posOffset>43815</wp:posOffset>
                </wp:positionV>
                <wp:extent cx="1859280" cy="1744980"/>
                <wp:effectExtent l="12065" t="15240" r="14605" b="30480"/>
                <wp:wrapNone/>
                <wp:docPr id="905"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9280" cy="1744980"/>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7B1730CB" w14:textId="77777777" w:rsidR="00FD5825" w:rsidRPr="001637D8" w:rsidRDefault="00FD5825" w:rsidP="004C34E8">
                            <w:pPr>
                              <w:jc w:val="center"/>
                              <w:rPr>
                                <w:rFonts w:eastAsia="Arial Unicode MS" w:cs="Arial"/>
                                <w:b/>
                                <w:sz w:val="32"/>
                                <w:szCs w:val="32"/>
                              </w:rPr>
                            </w:pPr>
                            <w:r>
                              <w:rPr>
                                <w:rFonts w:eastAsia="Arial Unicode MS" w:cs="Arial"/>
                                <w:b/>
                                <w:sz w:val="32"/>
                                <w:szCs w:val="32"/>
                              </w:rPr>
                              <w:t>Community Need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A6BEAD" id="Oval 165" o:spid="_x0000_s1135" style="position:absolute;left:0;text-align:left;margin-left:-44.8pt;margin-top:3.45pt;width:146.4pt;height:137.4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" fillcolor="#95b3d7 [1940]" strokecolor="#95b3d7 [1940]" strokeweight="1pt">
                <v:fill color2="#dbe5f1 [660]" angle="135" focus="50%" type="gradient"/>
                <v:shadow on="t" color="#243f60 [1604]" opacity=".5" offset="1pt"/>
                <v:textbox>
                  <w:txbxContent>
                    <w:p w14:paraId="7B1730CB" w14:textId="77777777" w:rsidR="00FD5825" w:rsidRPr="001637D8" w:rsidRDefault="00FD5825" w:rsidP="004C34E8">
                      <w:pPr>
                        <w:jc w:val="center"/>
                        <w:rPr>
                          <w:rFonts w:eastAsia="Arial Unicode MS" w:cs="Arial"/>
                          <w:b/>
                          <w:sz w:val="32"/>
                          <w:szCs w:val="32"/>
                        </w:rPr>
                      </w:pPr>
                      <w:r>
                        <w:rPr>
                          <w:rFonts w:eastAsia="Arial Unicode MS" w:cs="Arial"/>
                          <w:b/>
                          <w:sz w:val="32"/>
                          <w:szCs w:val="32"/>
                        </w:rPr>
                        <w:t>Community Need</w:t>
                      </w:r>
                    </w:p>
                  </w:txbxContent>
                </v:textbox>
              </v:oval>
            </w:pict>
          </mc:Fallback>
        </mc:AlternateContent>
      </w:r>
    </w:p>
    <w:p w14:paraId="2C5961BF" w14:textId="77777777" w:rsidR="004C34E8" w:rsidRPr="007F183D" w:rsidRDefault="004C34E8" w:rsidP="004827AF">
      <w:pPr>
        <w:jc w:val="center"/>
        <w:rPr>
          <w:rFonts w:ascii="Arial" w:hAnsi="Arial" w:cs="Arial"/>
          <w:b/>
          <w:sz w:val="24"/>
          <w:szCs w:val="24"/>
        </w:rPr>
      </w:pPr>
    </w:p>
    <w:p w14:paraId="7C07AD62" w14:textId="77777777" w:rsidR="004C34E8" w:rsidRPr="007F183D" w:rsidRDefault="004C34E8" w:rsidP="004827AF">
      <w:pPr>
        <w:jc w:val="center"/>
        <w:rPr>
          <w:rFonts w:ascii="Arial" w:hAnsi="Arial" w:cs="Arial"/>
          <w:b/>
          <w:sz w:val="24"/>
          <w:szCs w:val="24"/>
        </w:rPr>
      </w:pPr>
    </w:p>
    <w:p w14:paraId="4D937001" w14:textId="77777777" w:rsidR="004C34E8" w:rsidRPr="007F183D" w:rsidRDefault="004C34E8" w:rsidP="004827AF">
      <w:pPr>
        <w:jc w:val="center"/>
        <w:rPr>
          <w:rFonts w:ascii="Arial" w:hAnsi="Arial" w:cs="Arial"/>
          <w:b/>
          <w:sz w:val="24"/>
          <w:szCs w:val="24"/>
        </w:rPr>
      </w:pPr>
    </w:p>
    <w:p w14:paraId="2C3CA351" w14:textId="77777777" w:rsidR="004C34E8" w:rsidRPr="007F183D" w:rsidRDefault="004C34E8" w:rsidP="004827AF">
      <w:pPr>
        <w:jc w:val="center"/>
        <w:rPr>
          <w:rFonts w:ascii="Arial" w:hAnsi="Arial" w:cs="Arial"/>
          <w:b/>
          <w:sz w:val="24"/>
          <w:szCs w:val="24"/>
        </w:rPr>
      </w:pPr>
    </w:p>
    <w:p w14:paraId="2D5222CF" w14:textId="77777777" w:rsidR="004C34E8" w:rsidRPr="007F183D" w:rsidRDefault="004C34E8" w:rsidP="004827AF">
      <w:pPr>
        <w:jc w:val="center"/>
        <w:rPr>
          <w:rFonts w:ascii="Arial" w:hAnsi="Arial" w:cs="Arial"/>
          <w:b/>
          <w:sz w:val="24"/>
          <w:szCs w:val="24"/>
        </w:rPr>
      </w:pPr>
      <w:r w:rsidRPr="007F183D">
        <w:rPr>
          <w:rFonts w:ascii="Arial" w:hAnsi="Arial" w:cs="Arial"/>
          <w:b/>
          <w:sz w:val="24"/>
          <w:szCs w:val="24"/>
        </w:rPr>
        <w:t>Rural Development Programme 2014-2020</w:t>
      </w:r>
    </w:p>
    <w:p w14:paraId="430E2482" w14:textId="77777777" w:rsidR="004C34E8" w:rsidRPr="007F183D" w:rsidRDefault="004C34E8" w:rsidP="004827AF">
      <w:pPr>
        <w:rPr>
          <w:rFonts w:ascii="Arial" w:hAnsi="Arial" w:cs="Arial"/>
          <w:b/>
          <w:sz w:val="24"/>
          <w:szCs w:val="24"/>
        </w:rPr>
      </w:pPr>
    </w:p>
    <w:p w14:paraId="109B69BE" w14:textId="77777777" w:rsidR="00157154" w:rsidRPr="007F183D" w:rsidRDefault="00157154" w:rsidP="004827AF">
      <w:pPr>
        <w:rPr>
          <w:rFonts w:ascii="Arial" w:hAnsi="Arial" w:cs="Arial"/>
          <w:b/>
          <w:sz w:val="24"/>
          <w:szCs w:val="24"/>
        </w:rPr>
      </w:pPr>
    </w:p>
    <w:p w14:paraId="353461AF" w14:textId="77777777" w:rsidR="00157154" w:rsidRPr="007F183D" w:rsidRDefault="00157154" w:rsidP="004827AF">
      <w:pPr>
        <w:rPr>
          <w:rFonts w:ascii="Arial" w:hAnsi="Arial" w:cs="Arial"/>
          <w:b/>
          <w:sz w:val="24"/>
          <w:szCs w:val="24"/>
        </w:rPr>
      </w:pPr>
    </w:p>
    <w:p w14:paraId="3594513D" w14:textId="77777777" w:rsidR="00157154" w:rsidRPr="007F183D" w:rsidRDefault="00157154" w:rsidP="004827AF">
      <w:pPr>
        <w:rPr>
          <w:rFonts w:ascii="Arial" w:hAnsi="Arial" w:cs="Arial"/>
          <w:b/>
          <w:sz w:val="24"/>
          <w:szCs w:val="24"/>
        </w:rPr>
      </w:pPr>
    </w:p>
    <w:p w14:paraId="15FD62C3" w14:textId="77777777" w:rsidR="00157154" w:rsidRPr="007F183D" w:rsidRDefault="00366041" w:rsidP="004827AF">
      <w:pP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522560" behindDoc="0" locked="0" layoutInCell="1" allowOverlap="1" wp14:anchorId="215A1593" wp14:editId="17FA62D9">
                <wp:simplePos x="0" y="0"/>
                <wp:positionH relativeFrom="column">
                  <wp:posOffset>4453890</wp:posOffset>
                </wp:positionH>
                <wp:positionV relativeFrom="paragraph">
                  <wp:posOffset>36830</wp:posOffset>
                </wp:positionV>
                <wp:extent cx="618490" cy="896620"/>
                <wp:effectExtent l="91440" t="0" r="90170" b="29210"/>
                <wp:wrapNone/>
                <wp:docPr id="904"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41513">
                          <a:off x="0" y="0"/>
                          <a:ext cx="618490" cy="896620"/>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300E2" id="AutoShape 167" o:spid="_x0000_s1026" type="#_x0000_t13" style="position:absolute;margin-left:350.7pt;margin-top:2.9pt;width:48.7pt;height:70.6pt;rotation:9329610fd;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" fillcolor="#f79646 [3209]" stroked="f" strokeweight="0">
                <v:fill color2="#df6a09 [2377]" focusposition=".5,.5" focussize="" focus="100%" type="gradientRadial">
                  <o:fill v:ext="view" type="gradientCenter"/>
                </v:fill>
                <v:shadow on="t" color="#974706 [1609]" offset="1pt"/>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521536" behindDoc="0" locked="0" layoutInCell="1" allowOverlap="1" wp14:anchorId="7BAEEC61" wp14:editId="00AF455F">
                <wp:simplePos x="0" y="0"/>
                <wp:positionH relativeFrom="column">
                  <wp:posOffset>857250</wp:posOffset>
                </wp:positionH>
                <wp:positionV relativeFrom="paragraph">
                  <wp:posOffset>123825</wp:posOffset>
                </wp:positionV>
                <wp:extent cx="618490" cy="895985"/>
                <wp:effectExtent l="76200" t="0" r="95885" b="38100"/>
                <wp:wrapNone/>
                <wp:docPr id="903"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8733">
                          <a:off x="0" y="0"/>
                          <a:ext cx="618490" cy="895985"/>
                        </a:xfrm>
                        <a:prstGeom prst="rightArrow">
                          <a:avLst>
                            <a:gd name="adj1" fmla="val 50000"/>
                            <a:gd name="adj2" fmla="val 25000"/>
                          </a:avLst>
                        </a:prstGeom>
                        <a:gradFill rotWithShape="0">
                          <a:gsLst>
                            <a:gs pos="0">
                              <a:schemeClr val="accent6">
                                <a:lumMod val="100000"/>
                                <a:lumOff val="0"/>
                              </a:schemeClr>
                            </a:gs>
                            <a:gs pos="100000">
                              <a:schemeClr val="accent6">
                                <a:lumMod val="74000"/>
                                <a:lumOff val="0"/>
                              </a:schemeClr>
                            </a:gs>
                          </a:gsLst>
                          <a:path path="rect">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E1D96" id="AutoShape 166" o:spid="_x0000_s1026" type="#_x0000_t13" style="position:absolute;margin-left:67.5pt;margin-top:9.75pt;width:48.7pt;height:70.55pt;rotation:2412525fd;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" fillcolor="#f79646 [3209]" stroked="f" strokeweight="0">
                <v:fill color2="#df6a09 [2377]" focusposition=".5,.5" focussize="" focus="100%" type="gradientRadial">
                  <o:fill v:ext="view" type="gradientCenter"/>
                </v:fill>
                <v:shadow on="t" color="#974706 [1609]" offset="1pt"/>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523584" behindDoc="0" locked="0" layoutInCell="1" allowOverlap="1" wp14:anchorId="5F04F200" wp14:editId="5BC4D572">
                <wp:simplePos x="0" y="0"/>
                <wp:positionH relativeFrom="column">
                  <wp:posOffset>2034540</wp:posOffset>
                </wp:positionH>
                <wp:positionV relativeFrom="paragraph">
                  <wp:posOffset>36830</wp:posOffset>
                </wp:positionV>
                <wp:extent cx="1858645" cy="1744980"/>
                <wp:effectExtent l="15240" t="7620" r="21590" b="28575"/>
                <wp:wrapNone/>
                <wp:docPr id="902" name="Oval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8645" cy="1744980"/>
                        </a:xfrm>
                        <a:prstGeom prst="ellipse">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7F2D4EA4" w14:textId="77777777" w:rsidR="00FD5825" w:rsidRPr="002C3151" w:rsidRDefault="00FD5825" w:rsidP="004C34E8">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F04F200" id="Oval 168" o:spid="_x0000_s1136" style="position:absolute;margin-left:160.2pt;margin-top:2.9pt;width:146.35pt;height:137.4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" fillcolor="#fabf8f [1945]" strokecolor="#fabf8f [1945]" strokeweight="1pt">
                <v:fill color2="#fde9d9 [665]" angle="135" focus="50%" type="gradient"/>
                <v:shadow on="t" color="#974706 [1609]" opacity=".5" offset="1pt"/>
                <v:textbox>
                  <w:txbxContent>
                    <w:p w14:paraId="7F2D4EA4" w14:textId="77777777" w:rsidR="00FD5825" w:rsidRPr="002C3151" w:rsidRDefault="00FD5825" w:rsidP="004C34E8">
                      <w:pPr>
                        <w:jc w:val="center"/>
                        <w:rPr>
                          <w:rFonts w:ascii="Arial Unicode MS" w:eastAsia="Arial Unicode MS" w:hAnsi="Arial Unicode MS" w:cs="Arial Unicode MS"/>
                          <w:sz w:val="56"/>
                          <w:szCs w:val="56"/>
                        </w:rPr>
                      </w:pPr>
                      <w:r w:rsidRPr="008D168F">
                        <w:rPr>
                          <w:rFonts w:ascii="Arial Unicode MS" w:eastAsia="Arial Unicode MS" w:hAnsi="Arial Unicode MS" w:cs="Arial Unicode MS"/>
                          <w:b/>
                          <w:sz w:val="36"/>
                          <w:szCs w:val="36"/>
                        </w:rPr>
                        <w:t>Leader</w:t>
                      </w:r>
                    </w:p>
                  </w:txbxContent>
                </v:textbox>
              </v:oval>
            </w:pict>
          </mc:Fallback>
        </mc:AlternateContent>
      </w:r>
    </w:p>
    <w:p w14:paraId="34C27EE6" w14:textId="77777777" w:rsidR="00157154" w:rsidRPr="007F183D" w:rsidRDefault="00157154" w:rsidP="004827AF">
      <w:pPr>
        <w:rPr>
          <w:rFonts w:ascii="Arial" w:hAnsi="Arial" w:cs="Arial"/>
          <w:b/>
          <w:sz w:val="24"/>
          <w:szCs w:val="24"/>
        </w:rPr>
      </w:pPr>
    </w:p>
    <w:p w14:paraId="248B0FE7" w14:textId="77777777" w:rsidR="00157154" w:rsidRPr="007F183D" w:rsidRDefault="00157154" w:rsidP="004827AF">
      <w:pPr>
        <w:rPr>
          <w:rFonts w:ascii="Arial" w:hAnsi="Arial" w:cs="Arial"/>
          <w:b/>
          <w:sz w:val="24"/>
          <w:szCs w:val="24"/>
        </w:rPr>
      </w:pPr>
    </w:p>
    <w:p w14:paraId="05EDDC4D" w14:textId="77777777" w:rsidR="00157154" w:rsidRPr="007F183D" w:rsidRDefault="00157154" w:rsidP="004827AF">
      <w:pPr>
        <w:rPr>
          <w:rFonts w:ascii="Arial" w:hAnsi="Arial" w:cs="Arial"/>
          <w:b/>
          <w:sz w:val="24"/>
          <w:szCs w:val="24"/>
        </w:rPr>
      </w:pPr>
    </w:p>
    <w:p w14:paraId="11291F1D" w14:textId="77777777" w:rsidR="00157154" w:rsidRPr="007F183D" w:rsidRDefault="00157154" w:rsidP="004827AF">
      <w:pPr>
        <w:rPr>
          <w:rFonts w:ascii="Arial" w:hAnsi="Arial" w:cs="Arial"/>
          <w:b/>
          <w:sz w:val="24"/>
          <w:szCs w:val="24"/>
        </w:rPr>
      </w:pPr>
    </w:p>
    <w:p w14:paraId="719B444B" w14:textId="77777777" w:rsidR="00157154" w:rsidRPr="007F183D" w:rsidRDefault="00157154" w:rsidP="004827AF">
      <w:pPr>
        <w:rPr>
          <w:rFonts w:ascii="Arial" w:hAnsi="Arial" w:cs="Arial"/>
          <w:b/>
          <w:sz w:val="24"/>
          <w:szCs w:val="24"/>
        </w:rPr>
      </w:pPr>
    </w:p>
    <w:p w14:paraId="6C97EA41" w14:textId="77777777" w:rsidR="00157154" w:rsidRPr="007F183D" w:rsidRDefault="00157154" w:rsidP="004827AF">
      <w:pPr>
        <w:rPr>
          <w:rFonts w:ascii="Arial" w:hAnsi="Arial" w:cs="Arial"/>
          <w:b/>
          <w:sz w:val="24"/>
          <w:szCs w:val="24"/>
        </w:rPr>
      </w:pPr>
    </w:p>
    <w:p w14:paraId="1B02A6F1" w14:textId="77777777" w:rsidR="00157154" w:rsidRPr="007F183D" w:rsidRDefault="00157154" w:rsidP="004827AF">
      <w:pPr>
        <w:rPr>
          <w:rFonts w:ascii="Arial" w:hAnsi="Arial" w:cs="Arial"/>
          <w:b/>
          <w:sz w:val="24"/>
          <w:szCs w:val="24"/>
        </w:rPr>
      </w:pPr>
    </w:p>
    <w:p w14:paraId="4FCB319C" w14:textId="77777777" w:rsidR="00157154" w:rsidRPr="007F183D" w:rsidRDefault="00157154" w:rsidP="004827AF">
      <w:pPr>
        <w:rPr>
          <w:rFonts w:ascii="Arial" w:hAnsi="Arial" w:cs="Arial"/>
          <w:b/>
          <w:sz w:val="24"/>
          <w:szCs w:val="24"/>
        </w:rPr>
      </w:pPr>
    </w:p>
    <w:p w14:paraId="413B0124" w14:textId="77777777" w:rsidR="00157154" w:rsidRPr="007F183D" w:rsidRDefault="00157154" w:rsidP="004827AF">
      <w:pPr>
        <w:rPr>
          <w:rFonts w:ascii="Arial" w:hAnsi="Arial" w:cs="Arial"/>
          <w:b/>
          <w:sz w:val="24"/>
          <w:szCs w:val="24"/>
        </w:rPr>
      </w:pPr>
    </w:p>
    <w:p w14:paraId="0FA7A942" w14:textId="77777777" w:rsidR="00157154" w:rsidRPr="007F183D" w:rsidRDefault="00157154" w:rsidP="004827AF">
      <w:pPr>
        <w:rPr>
          <w:rFonts w:ascii="Arial" w:hAnsi="Arial" w:cs="Arial"/>
          <w:b/>
          <w:sz w:val="24"/>
          <w:szCs w:val="24"/>
        </w:rPr>
      </w:pPr>
    </w:p>
    <w:p w14:paraId="2E150106" w14:textId="77777777" w:rsidR="00157154" w:rsidRPr="007F183D" w:rsidRDefault="00157154" w:rsidP="004827AF">
      <w:pPr>
        <w:rPr>
          <w:rFonts w:ascii="Arial" w:hAnsi="Arial" w:cs="Arial"/>
          <w:b/>
          <w:sz w:val="24"/>
          <w:szCs w:val="24"/>
        </w:rPr>
      </w:pPr>
    </w:p>
    <w:p w14:paraId="76D517EC" w14:textId="77777777" w:rsidR="00157154" w:rsidRPr="007F183D" w:rsidRDefault="00157154" w:rsidP="004827AF">
      <w:pPr>
        <w:rPr>
          <w:rFonts w:ascii="Arial" w:hAnsi="Arial" w:cs="Arial"/>
          <w:b/>
          <w:sz w:val="24"/>
          <w:szCs w:val="24"/>
        </w:rPr>
      </w:pPr>
    </w:p>
    <w:p w14:paraId="6803A348" w14:textId="77777777" w:rsidR="00157154" w:rsidRPr="007F183D" w:rsidRDefault="00157154" w:rsidP="00157154">
      <w:pPr>
        <w:jc w:val="center"/>
        <w:rPr>
          <w:rFonts w:ascii="Arial" w:hAnsi="Arial" w:cs="Arial"/>
          <w:b/>
          <w:sz w:val="24"/>
          <w:szCs w:val="24"/>
        </w:rPr>
      </w:pPr>
      <w:r w:rsidRPr="007F183D">
        <w:rPr>
          <w:rFonts w:ascii="Arial" w:hAnsi="Arial" w:cs="Arial"/>
          <w:b/>
          <w:sz w:val="24"/>
          <w:szCs w:val="24"/>
        </w:rPr>
        <w:t>Rural Development Programme 2014-2020</w:t>
      </w:r>
    </w:p>
    <w:p w14:paraId="6E9BE662" w14:textId="77777777" w:rsidR="00157154" w:rsidRPr="007F183D" w:rsidRDefault="00157154" w:rsidP="004827AF">
      <w:pPr>
        <w:rPr>
          <w:rFonts w:ascii="Arial" w:hAnsi="Arial" w:cs="Arial"/>
          <w:b/>
          <w:sz w:val="24"/>
          <w:szCs w:val="24"/>
        </w:rPr>
      </w:pPr>
    </w:p>
    <w:p w14:paraId="6DE226A6" w14:textId="77777777" w:rsidR="00157154" w:rsidRPr="007F183D" w:rsidRDefault="00157154" w:rsidP="004827AF">
      <w:pPr>
        <w:rPr>
          <w:rFonts w:ascii="Arial" w:hAnsi="Arial" w:cs="Arial"/>
          <w:b/>
          <w:sz w:val="24"/>
          <w:szCs w:val="24"/>
        </w:rPr>
      </w:pPr>
    </w:p>
    <w:p w14:paraId="17F1A19F" w14:textId="77777777" w:rsidR="004C34E8" w:rsidRPr="007F183D" w:rsidRDefault="004C34E8" w:rsidP="004827AF">
      <w:pPr>
        <w:rPr>
          <w:rFonts w:ascii="Arial" w:hAnsi="Arial" w:cs="Arial"/>
          <w:b/>
          <w:sz w:val="24"/>
          <w:szCs w:val="24"/>
        </w:rPr>
      </w:pPr>
    </w:p>
    <w:p w14:paraId="2BD21938" w14:textId="77777777" w:rsidR="004C34E8" w:rsidRPr="007F183D" w:rsidRDefault="004C34E8" w:rsidP="004827AF">
      <w:pPr>
        <w:rPr>
          <w:rFonts w:ascii="Arial" w:hAnsi="Arial" w:cs="Arial"/>
          <w:b/>
          <w:sz w:val="24"/>
          <w:szCs w:val="24"/>
        </w:rPr>
      </w:pPr>
    </w:p>
    <w:p w14:paraId="361E459F" w14:textId="77777777" w:rsidR="004C34E8" w:rsidRPr="007F183D" w:rsidRDefault="004C34E8" w:rsidP="004827AF">
      <w:pPr>
        <w:rPr>
          <w:rFonts w:ascii="Arial" w:hAnsi="Arial" w:cs="Arial"/>
          <w:b/>
          <w:sz w:val="24"/>
          <w:szCs w:val="24"/>
        </w:rPr>
      </w:pPr>
      <w:r w:rsidRPr="007F183D">
        <w:rPr>
          <w:rFonts w:ascii="Arial" w:hAnsi="Arial" w:cs="Arial"/>
          <w:b/>
          <w:sz w:val="24"/>
          <w:szCs w:val="24"/>
        </w:rPr>
        <w:t>Final Version 12/02/16</w:t>
      </w:r>
    </w:p>
    <w:p w14:paraId="4261BB27" w14:textId="77777777" w:rsidR="004C34E8" w:rsidRPr="007F183D" w:rsidRDefault="004C34E8" w:rsidP="004827AF">
      <w:pPr>
        <w:pStyle w:val="Heading3"/>
        <w:spacing w:before="0"/>
        <w:ind w:left="567" w:hanging="567"/>
        <w:rPr>
          <w:rFonts w:ascii="Arial" w:hAnsi="Arial" w:cs="Arial"/>
          <w:color w:val="auto"/>
          <w:sz w:val="24"/>
          <w:szCs w:val="24"/>
        </w:rPr>
      </w:pPr>
      <w:bookmarkStart w:id="240" w:name="_Toc398551989"/>
      <w:r w:rsidRPr="007F183D">
        <w:rPr>
          <w:rFonts w:ascii="Arial" w:hAnsi="Arial" w:cs="Arial"/>
          <w:color w:val="auto"/>
          <w:sz w:val="24"/>
          <w:szCs w:val="24"/>
        </w:rPr>
        <w:lastRenderedPageBreak/>
        <w:t>Description of the Operation</w:t>
      </w:r>
      <w:bookmarkEnd w:id="240"/>
    </w:p>
    <w:p w14:paraId="3A55B191" w14:textId="77777777" w:rsidR="004C34E8" w:rsidRPr="007F183D" w:rsidRDefault="004C34E8" w:rsidP="004827AF">
      <w:pPr>
        <w:rPr>
          <w:rFonts w:ascii="Arial" w:hAnsi="Arial" w:cs="Arial"/>
          <w:sz w:val="24"/>
          <w:szCs w:val="24"/>
        </w:rPr>
      </w:pPr>
    </w:p>
    <w:p w14:paraId="0489DED2" w14:textId="77777777" w:rsidR="004C34E8" w:rsidRPr="007F183D" w:rsidRDefault="004C34E8" w:rsidP="004827AF">
      <w:pPr>
        <w:pStyle w:val="ListParagraph"/>
        <w:spacing w:line="240" w:lineRule="auto"/>
        <w:ind w:left="0" w:right="567"/>
        <w:rPr>
          <w:rFonts w:ascii="Arial" w:hAnsi="Arial" w:cs="Arial"/>
          <w:szCs w:val="24"/>
        </w:rPr>
      </w:pPr>
      <w:r w:rsidRPr="007F183D">
        <w:rPr>
          <w:rFonts w:ascii="Arial" w:hAnsi="Arial" w:cs="Arial"/>
          <w:szCs w:val="24"/>
        </w:rPr>
        <w:t xml:space="preserve">This scheme will provide financial support (£2m) to fill the gap for rural dwellers who cannot avail of broadband and will help address the very rural ‘not spots’ that are not within the scope of any other government initiatives. </w:t>
      </w:r>
      <w:r w:rsidR="006B30E1">
        <w:rPr>
          <w:rFonts w:ascii="Arial" w:hAnsi="Arial" w:cs="Arial"/>
          <w:szCs w:val="24"/>
        </w:rPr>
        <w:t xml:space="preserve"> </w:t>
      </w:r>
      <w:r w:rsidRPr="007F183D">
        <w:rPr>
          <w:rFonts w:ascii="Arial" w:hAnsi="Arial" w:cs="Arial"/>
          <w:szCs w:val="24"/>
        </w:rPr>
        <w:t>Funding will be limited to small broadband infrastructure schemes that will involve innovative community led solutions for local access.</w:t>
      </w:r>
    </w:p>
    <w:p w14:paraId="3835DB48" w14:textId="77777777" w:rsidR="00CB12B3" w:rsidRPr="007F183D" w:rsidRDefault="00CB12B3" w:rsidP="004827AF">
      <w:pPr>
        <w:pStyle w:val="Heading3"/>
        <w:spacing w:before="0"/>
        <w:ind w:left="567" w:hanging="567"/>
        <w:rPr>
          <w:rFonts w:ascii="Arial" w:hAnsi="Arial" w:cs="Arial"/>
          <w:color w:val="auto"/>
          <w:sz w:val="24"/>
          <w:szCs w:val="24"/>
        </w:rPr>
      </w:pPr>
      <w:bookmarkStart w:id="241" w:name="_Toc398551990"/>
    </w:p>
    <w:p w14:paraId="052A2D74" w14:textId="77777777" w:rsidR="004C34E8" w:rsidRPr="007F183D" w:rsidRDefault="004C34E8" w:rsidP="004827AF">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Type of Support</w:t>
      </w:r>
      <w:bookmarkEnd w:id="241"/>
    </w:p>
    <w:p w14:paraId="3E1E7BE1" w14:textId="77777777" w:rsidR="004C34E8" w:rsidRPr="007F183D" w:rsidRDefault="004C34E8" w:rsidP="004827AF">
      <w:pPr>
        <w:rPr>
          <w:rFonts w:ascii="Arial" w:hAnsi="Arial" w:cs="Arial"/>
          <w:sz w:val="24"/>
          <w:szCs w:val="24"/>
        </w:rPr>
      </w:pPr>
    </w:p>
    <w:p w14:paraId="32833E2E" w14:textId="77777777" w:rsidR="004C34E8" w:rsidRPr="007F183D" w:rsidRDefault="004C34E8" w:rsidP="004827AF">
      <w:pPr>
        <w:pStyle w:val="ListParagraph"/>
        <w:spacing w:line="240" w:lineRule="auto"/>
        <w:ind w:left="0"/>
        <w:rPr>
          <w:rFonts w:ascii="Arial" w:hAnsi="Arial" w:cs="Arial"/>
          <w:szCs w:val="24"/>
        </w:rPr>
      </w:pPr>
      <w:r w:rsidRPr="007F183D">
        <w:rPr>
          <w:rFonts w:ascii="Arial" w:hAnsi="Arial" w:cs="Arial"/>
          <w:szCs w:val="24"/>
        </w:rPr>
        <w:t>Support will be provided through grant aid. Under the following conditions, advance payments will be available for Community, Voluntary and Social Economy Enterprises who would not otherwise be able to access the capital to commence implementation of their project:</w:t>
      </w:r>
    </w:p>
    <w:p w14:paraId="6FF54393" w14:textId="77777777" w:rsidR="004C34E8" w:rsidRPr="007F183D" w:rsidRDefault="004C34E8" w:rsidP="00AD6A70">
      <w:pPr>
        <w:pStyle w:val="ListParagraph"/>
        <w:numPr>
          <w:ilvl w:val="0"/>
          <w:numId w:val="37"/>
        </w:numPr>
        <w:spacing w:line="240" w:lineRule="auto"/>
        <w:ind w:left="993" w:hanging="426"/>
        <w:contextualSpacing/>
        <w:jc w:val="both"/>
        <w:rPr>
          <w:rFonts w:ascii="Arial" w:hAnsi="Arial" w:cs="Arial"/>
          <w:szCs w:val="24"/>
        </w:rPr>
      </w:pPr>
      <w:r w:rsidRPr="007F183D">
        <w:rPr>
          <w:rFonts w:ascii="Arial" w:hAnsi="Arial" w:cs="Arial"/>
          <w:szCs w:val="24"/>
        </w:rPr>
        <w:t>Advances are subject to a 100% guarantee provided by a bank or other equivalent financial institution established in the Member State;</w:t>
      </w:r>
    </w:p>
    <w:p w14:paraId="2F2E4894" w14:textId="77777777" w:rsidR="004C34E8" w:rsidRPr="007F183D" w:rsidRDefault="004C34E8" w:rsidP="004827AF">
      <w:pPr>
        <w:pStyle w:val="ListParagraph"/>
        <w:spacing w:line="240" w:lineRule="auto"/>
        <w:ind w:left="993" w:hanging="426"/>
        <w:rPr>
          <w:rFonts w:ascii="Arial" w:hAnsi="Arial" w:cs="Arial"/>
          <w:szCs w:val="24"/>
        </w:rPr>
      </w:pPr>
    </w:p>
    <w:p w14:paraId="1DA31814" w14:textId="77777777" w:rsidR="004C34E8" w:rsidRPr="007F183D" w:rsidRDefault="004C34E8" w:rsidP="00AD6A70">
      <w:pPr>
        <w:pStyle w:val="ListParagraph"/>
        <w:numPr>
          <w:ilvl w:val="0"/>
          <w:numId w:val="37"/>
        </w:numPr>
        <w:spacing w:line="240" w:lineRule="auto"/>
        <w:ind w:left="993" w:hanging="426"/>
        <w:contextualSpacing/>
        <w:jc w:val="both"/>
        <w:rPr>
          <w:rFonts w:ascii="Arial" w:hAnsi="Arial" w:cs="Arial"/>
          <w:szCs w:val="24"/>
        </w:rPr>
      </w:pPr>
      <w:r w:rsidRPr="007F183D">
        <w:rPr>
          <w:rFonts w:ascii="Arial" w:hAnsi="Arial" w:cs="Arial"/>
          <w:szCs w:val="24"/>
        </w:rPr>
        <w:t>Advances will not exceed 20% of the total amount of the aid to be granted to a beneficiary for a given operation.</w:t>
      </w:r>
    </w:p>
    <w:p w14:paraId="14DF8797" w14:textId="77777777" w:rsidR="00CB12B3" w:rsidRPr="007F183D" w:rsidRDefault="00CB12B3" w:rsidP="004827AF">
      <w:pPr>
        <w:pStyle w:val="Heading3"/>
        <w:spacing w:before="0"/>
        <w:ind w:left="567" w:hanging="567"/>
        <w:rPr>
          <w:rFonts w:ascii="Arial" w:hAnsi="Arial" w:cs="Arial"/>
          <w:color w:val="auto"/>
          <w:sz w:val="24"/>
          <w:szCs w:val="24"/>
        </w:rPr>
      </w:pPr>
      <w:bookmarkStart w:id="242" w:name="_Toc398551992"/>
    </w:p>
    <w:p w14:paraId="5E617AE7" w14:textId="77777777" w:rsidR="004C34E8" w:rsidRPr="007F183D" w:rsidRDefault="004C34E8" w:rsidP="004827AF">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Eligible Costs</w:t>
      </w:r>
      <w:bookmarkEnd w:id="242"/>
    </w:p>
    <w:p w14:paraId="5CB4E1F5" w14:textId="77777777" w:rsidR="004C34E8" w:rsidRPr="007F183D" w:rsidRDefault="004C34E8" w:rsidP="004827AF">
      <w:pPr>
        <w:rPr>
          <w:rFonts w:ascii="Arial" w:hAnsi="Arial" w:cs="Arial"/>
          <w:sz w:val="24"/>
          <w:szCs w:val="24"/>
        </w:rPr>
      </w:pPr>
    </w:p>
    <w:p w14:paraId="224D5F61" w14:textId="77777777" w:rsidR="004C34E8" w:rsidRPr="007F183D" w:rsidRDefault="004C34E8" w:rsidP="004827AF">
      <w:pPr>
        <w:tabs>
          <w:tab w:val="left" w:pos="0"/>
        </w:tabs>
        <w:rPr>
          <w:rFonts w:ascii="Arial" w:hAnsi="Arial" w:cs="Arial"/>
          <w:sz w:val="24"/>
          <w:szCs w:val="24"/>
        </w:rPr>
      </w:pPr>
      <w:r w:rsidRPr="007F183D">
        <w:rPr>
          <w:rFonts w:ascii="Arial" w:hAnsi="Arial" w:cs="Arial"/>
          <w:sz w:val="24"/>
          <w:szCs w:val="24"/>
        </w:rPr>
        <w:t>The following costs are eligible for support;</w:t>
      </w:r>
    </w:p>
    <w:p w14:paraId="0D50CAE2" w14:textId="77777777" w:rsidR="004C34E8" w:rsidRPr="007F183D" w:rsidRDefault="004C34E8" w:rsidP="004827AF">
      <w:pPr>
        <w:tabs>
          <w:tab w:val="left" w:pos="0"/>
        </w:tabs>
        <w:rPr>
          <w:rFonts w:ascii="Arial" w:hAnsi="Arial" w:cs="Arial"/>
          <w:sz w:val="24"/>
          <w:szCs w:val="24"/>
        </w:rPr>
      </w:pPr>
    </w:p>
    <w:p w14:paraId="6F83EDE1" w14:textId="77777777" w:rsidR="004C34E8" w:rsidRPr="007F183D" w:rsidRDefault="004C34E8" w:rsidP="00AD6A70">
      <w:pPr>
        <w:pStyle w:val="ListDash2"/>
        <w:numPr>
          <w:ilvl w:val="0"/>
          <w:numId w:val="43"/>
        </w:numPr>
        <w:spacing w:after="0"/>
        <w:ind w:left="993" w:hanging="426"/>
        <w:rPr>
          <w:rFonts w:ascii="Arial" w:hAnsi="Arial" w:cs="Arial"/>
          <w:sz w:val="24"/>
          <w:szCs w:val="24"/>
        </w:rPr>
      </w:pPr>
      <w:r w:rsidRPr="007F183D">
        <w:rPr>
          <w:rFonts w:ascii="Arial" w:hAnsi="Arial" w:cs="Arial"/>
          <w:sz w:val="24"/>
          <w:szCs w:val="24"/>
        </w:rPr>
        <w:t>The construction, acquisition, including through leasing, or improvement of immovable property;</w:t>
      </w:r>
    </w:p>
    <w:p w14:paraId="3349D044" w14:textId="77777777" w:rsidR="004C34E8" w:rsidRPr="007F183D" w:rsidRDefault="004C34E8" w:rsidP="00AD6A70">
      <w:pPr>
        <w:pStyle w:val="ListDash2"/>
        <w:numPr>
          <w:ilvl w:val="0"/>
          <w:numId w:val="43"/>
        </w:numPr>
        <w:spacing w:after="0"/>
        <w:ind w:left="993" w:hanging="426"/>
        <w:rPr>
          <w:rFonts w:ascii="Arial" w:hAnsi="Arial" w:cs="Arial"/>
          <w:sz w:val="24"/>
          <w:szCs w:val="24"/>
        </w:rPr>
      </w:pPr>
      <w:r w:rsidRPr="007F183D">
        <w:rPr>
          <w:rFonts w:ascii="Arial" w:hAnsi="Arial" w:cs="Arial"/>
          <w:snapToGrid w:val="0"/>
          <w:sz w:val="24"/>
          <w:szCs w:val="24"/>
        </w:rPr>
        <w:t>T</w:t>
      </w:r>
      <w:r w:rsidRPr="007F183D">
        <w:rPr>
          <w:rFonts w:ascii="Arial" w:hAnsi="Arial" w:cs="Arial"/>
          <w:sz w:val="24"/>
          <w:szCs w:val="24"/>
        </w:rPr>
        <w:t xml:space="preserve">he purchase or lease-purchase of new machinery and equipment, up to the market value of the asset. </w:t>
      </w:r>
    </w:p>
    <w:p w14:paraId="31C7A08A" w14:textId="77777777" w:rsidR="004C34E8" w:rsidRPr="007F183D" w:rsidRDefault="004C34E8" w:rsidP="00AD6A70">
      <w:pPr>
        <w:pStyle w:val="ListDash2"/>
        <w:numPr>
          <w:ilvl w:val="0"/>
          <w:numId w:val="43"/>
        </w:numPr>
        <w:spacing w:after="0"/>
        <w:ind w:left="993" w:hanging="426"/>
        <w:rPr>
          <w:rFonts w:ascii="Arial" w:hAnsi="Arial" w:cs="Arial"/>
          <w:sz w:val="24"/>
          <w:szCs w:val="24"/>
        </w:rPr>
      </w:pPr>
      <w:r w:rsidRPr="007F183D">
        <w:rPr>
          <w:rFonts w:ascii="Arial" w:hAnsi="Arial" w:cs="Arial"/>
          <w:sz w:val="24"/>
          <w:szCs w:val="24"/>
        </w:rPr>
        <w:t xml:space="preserve">General costs linked to the expenditure such as architects, engineers and consultation fees, fees relating to advice on environmental and economic sustainability, including feasibility studies, the acquisition of patent rights and licences, up to a total maximum of 10% of the eligible project grant amount. </w:t>
      </w:r>
      <w:r w:rsidR="006B30E1">
        <w:rPr>
          <w:rFonts w:ascii="Arial" w:hAnsi="Arial" w:cs="Arial"/>
          <w:sz w:val="24"/>
          <w:szCs w:val="24"/>
        </w:rPr>
        <w:t xml:space="preserve"> </w:t>
      </w:r>
      <w:r w:rsidRPr="007F183D">
        <w:rPr>
          <w:rFonts w:ascii="Arial" w:hAnsi="Arial" w:cs="Arial"/>
          <w:sz w:val="24"/>
          <w:szCs w:val="24"/>
        </w:rPr>
        <w:t>Feasibility studies are eligible expenditure even if there is no expenditure under points (a) and (b) as long as the activity was capable of being supported;</w:t>
      </w:r>
    </w:p>
    <w:p w14:paraId="52668DD2" w14:textId="77777777" w:rsidR="00CB12B3" w:rsidRPr="007F183D" w:rsidRDefault="00CB12B3" w:rsidP="00CB12B3">
      <w:pPr>
        <w:pStyle w:val="ListDash2"/>
        <w:numPr>
          <w:ilvl w:val="0"/>
          <w:numId w:val="0"/>
        </w:numPr>
        <w:spacing w:after="0"/>
        <w:ind w:left="567"/>
        <w:rPr>
          <w:rFonts w:ascii="Arial" w:hAnsi="Arial" w:cs="Arial"/>
          <w:sz w:val="24"/>
          <w:szCs w:val="24"/>
        </w:rPr>
      </w:pPr>
    </w:p>
    <w:p w14:paraId="435B9A44" w14:textId="77777777" w:rsidR="004C34E8" w:rsidRPr="007F183D" w:rsidRDefault="004C34E8" w:rsidP="004827AF">
      <w:pPr>
        <w:pStyle w:val="Heading3"/>
        <w:spacing w:before="0"/>
        <w:ind w:left="567" w:hanging="567"/>
        <w:rPr>
          <w:rFonts w:ascii="Arial" w:hAnsi="Arial" w:cs="Arial"/>
          <w:color w:val="auto"/>
          <w:sz w:val="24"/>
          <w:szCs w:val="24"/>
        </w:rPr>
      </w:pPr>
      <w:bookmarkStart w:id="243" w:name="_Toc398551993"/>
      <w:r w:rsidRPr="007F183D">
        <w:rPr>
          <w:rFonts w:ascii="Arial" w:hAnsi="Arial" w:cs="Arial"/>
          <w:color w:val="auto"/>
          <w:sz w:val="24"/>
          <w:szCs w:val="24"/>
        </w:rPr>
        <w:t>Beneficiaries</w:t>
      </w:r>
      <w:bookmarkEnd w:id="243"/>
    </w:p>
    <w:p w14:paraId="2C39E88A" w14:textId="77777777" w:rsidR="004C34E8" w:rsidRPr="007F183D" w:rsidRDefault="004C34E8" w:rsidP="004827AF">
      <w:pPr>
        <w:rPr>
          <w:rFonts w:ascii="Arial" w:hAnsi="Arial" w:cs="Arial"/>
          <w:sz w:val="24"/>
          <w:szCs w:val="24"/>
        </w:rPr>
      </w:pPr>
    </w:p>
    <w:p w14:paraId="449AB4B3" w14:textId="77777777" w:rsidR="004C34E8" w:rsidRPr="007F183D" w:rsidRDefault="004C34E8" w:rsidP="004827AF">
      <w:pPr>
        <w:pStyle w:val="Text2"/>
        <w:spacing w:after="0"/>
        <w:ind w:left="0"/>
        <w:rPr>
          <w:rFonts w:ascii="Arial" w:eastAsia="Calibri" w:hAnsi="Arial" w:cs="Arial"/>
          <w:b/>
          <w:szCs w:val="24"/>
        </w:rPr>
      </w:pPr>
      <w:r w:rsidRPr="007F183D">
        <w:rPr>
          <w:rFonts w:ascii="Arial" w:eastAsia="Calibri" w:hAnsi="Arial" w:cs="Arial"/>
          <w:szCs w:val="24"/>
        </w:rPr>
        <w:t>The following beneficiaries are eligible:</w:t>
      </w:r>
    </w:p>
    <w:p w14:paraId="7E130433" w14:textId="77777777" w:rsidR="004C34E8" w:rsidRPr="007F183D" w:rsidRDefault="004C34E8" w:rsidP="00AD6A70">
      <w:pPr>
        <w:pStyle w:val="ListParagraph"/>
        <w:numPr>
          <w:ilvl w:val="2"/>
          <w:numId w:val="49"/>
        </w:numPr>
        <w:spacing w:after="60" w:line="240" w:lineRule="auto"/>
        <w:ind w:left="993" w:hanging="426"/>
        <w:contextualSpacing/>
        <w:rPr>
          <w:rFonts w:ascii="Arial" w:hAnsi="Arial" w:cs="Arial"/>
          <w:szCs w:val="24"/>
        </w:rPr>
      </w:pPr>
      <w:r w:rsidRPr="007F183D">
        <w:rPr>
          <w:rFonts w:ascii="Arial" w:hAnsi="Arial" w:cs="Arial"/>
          <w:szCs w:val="24"/>
        </w:rPr>
        <w:t>Community Voluntary Sector (inc Social Economy Enterprises)</w:t>
      </w:r>
    </w:p>
    <w:p w14:paraId="3A951C2D" w14:textId="77777777" w:rsidR="004C34E8" w:rsidRPr="007F183D" w:rsidRDefault="004C34E8" w:rsidP="00AD6A70">
      <w:pPr>
        <w:pStyle w:val="ListParagraph"/>
        <w:numPr>
          <w:ilvl w:val="2"/>
          <w:numId w:val="49"/>
        </w:numPr>
        <w:spacing w:after="60" w:line="240" w:lineRule="auto"/>
        <w:ind w:left="993" w:hanging="426"/>
        <w:contextualSpacing/>
        <w:rPr>
          <w:rFonts w:ascii="Arial" w:hAnsi="Arial" w:cs="Arial"/>
          <w:szCs w:val="24"/>
        </w:rPr>
      </w:pPr>
      <w:r w:rsidRPr="007F183D">
        <w:rPr>
          <w:rFonts w:ascii="Arial" w:hAnsi="Arial" w:cs="Arial"/>
          <w:szCs w:val="24"/>
        </w:rPr>
        <w:t>Local Council</w:t>
      </w:r>
    </w:p>
    <w:p w14:paraId="0566C9BC" w14:textId="77777777" w:rsidR="004C34E8" w:rsidRPr="007F183D" w:rsidRDefault="004C34E8" w:rsidP="00AD6A70">
      <w:pPr>
        <w:pStyle w:val="ListParagraph"/>
        <w:numPr>
          <w:ilvl w:val="2"/>
          <w:numId w:val="49"/>
        </w:numPr>
        <w:spacing w:after="60" w:line="240" w:lineRule="auto"/>
        <w:ind w:left="993" w:hanging="426"/>
        <w:contextualSpacing/>
        <w:rPr>
          <w:rFonts w:ascii="Arial" w:hAnsi="Arial" w:cs="Arial"/>
          <w:szCs w:val="24"/>
        </w:rPr>
      </w:pPr>
      <w:r w:rsidRPr="007F183D">
        <w:rPr>
          <w:rFonts w:ascii="Arial" w:hAnsi="Arial" w:cs="Arial"/>
          <w:szCs w:val="24"/>
        </w:rPr>
        <w:t>Local Council /Private Partnership (where the Local Council is the grant recipient)</w:t>
      </w:r>
    </w:p>
    <w:p w14:paraId="5355ED8A" w14:textId="77777777" w:rsidR="004C34E8" w:rsidRPr="007F183D" w:rsidRDefault="004C34E8" w:rsidP="00AD6A70">
      <w:pPr>
        <w:pStyle w:val="Text2"/>
        <w:numPr>
          <w:ilvl w:val="2"/>
          <w:numId w:val="49"/>
        </w:numPr>
        <w:spacing w:after="0"/>
        <w:ind w:left="992" w:hanging="425"/>
        <w:rPr>
          <w:rFonts w:ascii="Arial" w:eastAsia="Calibri" w:hAnsi="Arial" w:cs="Arial"/>
          <w:b/>
          <w:szCs w:val="24"/>
        </w:rPr>
      </w:pPr>
      <w:r w:rsidRPr="007F183D">
        <w:rPr>
          <w:rFonts w:ascii="Arial" w:hAnsi="Arial" w:cs="Arial"/>
          <w:szCs w:val="24"/>
        </w:rPr>
        <w:t>Local Council / Community Voluntary Sector partnership (where the Local Council is the grant recipient)</w:t>
      </w:r>
    </w:p>
    <w:p w14:paraId="2286A279" w14:textId="77777777" w:rsidR="00442EB6" w:rsidRPr="007F183D" w:rsidRDefault="00442EB6" w:rsidP="004827AF">
      <w:pPr>
        <w:pStyle w:val="Heading3"/>
        <w:spacing w:before="0"/>
        <w:ind w:left="567" w:hanging="567"/>
        <w:rPr>
          <w:rFonts w:ascii="Arial" w:hAnsi="Arial" w:cs="Arial"/>
          <w:color w:val="auto"/>
          <w:sz w:val="24"/>
          <w:szCs w:val="24"/>
        </w:rPr>
      </w:pPr>
      <w:bookmarkStart w:id="244" w:name="_Toc398551994"/>
    </w:p>
    <w:p w14:paraId="2213BF8B" w14:textId="77777777" w:rsidR="004C34E8" w:rsidRPr="007F183D" w:rsidRDefault="004C34E8" w:rsidP="004827AF">
      <w:pPr>
        <w:pStyle w:val="Heading3"/>
        <w:spacing w:before="0"/>
        <w:ind w:left="567" w:hanging="567"/>
        <w:rPr>
          <w:rFonts w:ascii="Arial" w:hAnsi="Arial" w:cs="Arial"/>
          <w:color w:val="auto"/>
          <w:sz w:val="24"/>
          <w:szCs w:val="24"/>
        </w:rPr>
      </w:pPr>
      <w:r w:rsidRPr="007F183D">
        <w:rPr>
          <w:rFonts w:ascii="Arial" w:hAnsi="Arial" w:cs="Arial"/>
          <w:color w:val="auto"/>
          <w:sz w:val="24"/>
          <w:szCs w:val="24"/>
        </w:rPr>
        <w:t>Eligibility Conditions</w:t>
      </w:r>
      <w:bookmarkEnd w:id="244"/>
    </w:p>
    <w:p w14:paraId="6AA80B30" w14:textId="77777777" w:rsidR="004C34E8" w:rsidRPr="007F183D" w:rsidRDefault="004C34E8" w:rsidP="004827AF">
      <w:pPr>
        <w:rPr>
          <w:rFonts w:ascii="Arial" w:hAnsi="Arial" w:cs="Arial"/>
          <w:sz w:val="24"/>
          <w:szCs w:val="24"/>
        </w:rPr>
      </w:pPr>
    </w:p>
    <w:p w14:paraId="4BC22C85" w14:textId="77777777" w:rsidR="004C34E8" w:rsidRPr="007F183D" w:rsidRDefault="004C34E8" w:rsidP="004827AF">
      <w:pPr>
        <w:pStyle w:val="Text4"/>
        <w:tabs>
          <w:tab w:val="left" w:pos="0"/>
        </w:tabs>
        <w:spacing w:after="0"/>
        <w:rPr>
          <w:rFonts w:ascii="Arial" w:hAnsi="Arial" w:cs="Arial"/>
          <w:b w:val="0"/>
          <w:sz w:val="24"/>
          <w:szCs w:val="24"/>
          <w:lang w:eastAsia="en-GB"/>
        </w:rPr>
      </w:pPr>
      <w:r w:rsidRPr="007F183D">
        <w:rPr>
          <w:rFonts w:ascii="Arial" w:hAnsi="Arial" w:cs="Arial"/>
          <w:b w:val="0"/>
          <w:sz w:val="24"/>
          <w:szCs w:val="24"/>
          <w:lang w:eastAsia="en-GB"/>
        </w:rPr>
        <w:t>The following eligibility conditions will apply to support for Rural Broadband:</w:t>
      </w:r>
    </w:p>
    <w:p w14:paraId="7332BC5C" w14:textId="77777777" w:rsidR="004C34E8" w:rsidRPr="007F183D" w:rsidRDefault="004C34E8" w:rsidP="004827AF">
      <w:pPr>
        <w:pStyle w:val="Text4"/>
        <w:tabs>
          <w:tab w:val="left" w:pos="0"/>
        </w:tabs>
        <w:spacing w:after="0"/>
        <w:rPr>
          <w:rFonts w:ascii="Arial" w:hAnsi="Arial" w:cs="Arial"/>
          <w:b w:val="0"/>
          <w:sz w:val="24"/>
          <w:szCs w:val="24"/>
          <w:lang w:eastAsia="en-GB"/>
        </w:rPr>
      </w:pPr>
    </w:p>
    <w:p w14:paraId="7C7111A6" w14:textId="77777777" w:rsidR="004C34E8" w:rsidRPr="007F183D" w:rsidRDefault="004C34E8" w:rsidP="00AD6A70">
      <w:pPr>
        <w:pStyle w:val="Text4"/>
        <w:numPr>
          <w:ilvl w:val="0"/>
          <w:numId w:val="38"/>
        </w:numPr>
        <w:tabs>
          <w:tab w:val="left" w:pos="993"/>
        </w:tabs>
        <w:spacing w:after="0"/>
        <w:ind w:left="993" w:hanging="426"/>
        <w:rPr>
          <w:rFonts w:ascii="Arial" w:hAnsi="Arial" w:cs="Arial"/>
          <w:b w:val="0"/>
          <w:sz w:val="24"/>
          <w:szCs w:val="24"/>
          <w:lang w:eastAsia="en-GB"/>
        </w:rPr>
      </w:pPr>
      <w:r w:rsidRPr="007F183D">
        <w:rPr>
          <w:rFonts w:ascii="Arial" w:hAnsi="Arial" w:cs="Arial"/>
          <w:b w:val="0"/>
          <w:sz w:val="24"/>
          <w:szCs w:val="24"/>
          <w:lang w:eastAsia="en-GB"/>
        </w:rPr>
        <w:t>Creation of, and enabling access to broadband infrastructure including backhaul facilities and ground equipment (e.g. fixed, terrestrial wireless, satellite-based or combination of technologies.</w:t>
      </w:r>
    </w:p>
    <w:p w14:paraId="18BF13CE" w14:textId="77777777" w:rsidR="004C34E8" w:rsidRPr="007F183D" w:rsidRDefault="004C34E8" w:rsidP="00AD6A70">
      <w:pPr>
        <w:pStyle w:val="Text4"/>
        <w:numPr>
          <w:ilvl w:val="0"/>
          <w:numId w:val="38"/>
        </w:numPr>
        <w:tabs>
          <w:tab w:val="left" w:pos="993"/>
        </w:tabs>
        <w:spacing w:after="0"/>
        <w:ind w:left="993" w:hanging="426"/>
        <w:rPr>
          <w:rFonts w:ascii="Arial" w:hAnsi="Arial" w:cs="Arial"/>
          <w:b w:val="0"/>
          <w:sz w:val="24"/>
          <w:szCs w:val="24"/>
          <w:lang w:eastAsia="en-GB"/>
        </w:rPr>
      </w:pPr>
      <w:r w:rsidRPr="007F183D">
        <w:rPr>
          <w:rFonts w:ascii="Arial" w:hAnsi="Arial" w:cs="Arial"/>
          <w:b w:val="0"/>
          <w:sz w:val="24"/>
          <w:szCs w:val="24"/>
          <w:lang w:eastAsia="en-GB"/>
        </w:rPr>
        <w:t>All projects must achieve a minimum speed of 5mb.</w:t>
      </w:r>
    </w:p>
    <w:p w14:paraId="75677B1B" w14:textId="77777777" w:rsidR="004C34E8" w:rsidRPr="007F183D" w:rsidRDefault="004C34E8" w:rsidP="00AD6A70">
      <w:pPr>
        <w:pStyle w:val="Text4"/>
        <w:numPr>
          <w:ilvl w:val="0"/>
          <w:numId w:val="38"/>
        </w:numPr>
        <w:tabs>
          <w:tab w:val="left" w:pos="993"/>
        </w:tabs>
        <w:spacing w:after="0"/>
        <w:ind w:left="993" w:hanging="426"/>
        <w:rPr>
          <w:rFonts w:ascii="Arial" w:hAnsi="Arial" w:cs="Arial"/>
          <w:b w:val="0"/>
          <w:sz w:val="24"/>
          <w:szCs w:val="24"/>
          <w:lang w:eastAsia="en-GB"/>
        </w:rPr>
      </w:pPr>
      <w:r w:rsidRPr="007F183D">
        <w:rPr>
          <w:rFonts w:ascii="Arial" w:hAnsi="Arial" w:cs="Arial"/>
          <w:b w:val="0"/>
          <w:sz w:val="24"/>
          <w:szCs w:val="24"/>
          <w:lang w:eastAsia="en-GB"/>
        </w:rPr>
        <w:t>Any area benefitting from investment will not be eligible for any other government scheme.</w:t>
      </w:r>
    </w:p>
    <w:p w14:paraId="1DEAC0A2" w14:textId="77777777" w:rsidR="00CB12B3" w:rsidRPr="007F183D" w:rsidRDefault="00CB12B3" w:rsidP="00CB12B3">
      <w:pPr>
        <w:pStyle w:val="Text4"/>
        <w:tabs>
          <w:tab w:val="left" w:pos="993"/>
        </w:tabs>
        <w:spacing w:after="0"/>
        <w:ind w:left="993"/>
        <w:rPr>
          <w:rFonts w:ascii="Arial" w:hAnsi="Arial" w:cs="Arial"/>
          <w:b w:val="0"/>
          <w:sz w:val="24"/>
          <w:szCs w:val="24"/>
          <w:lang w:eastAsia="en-GB"/>
        </w:rPr>
      </w:pPr>
    </w:p>
    <w:p w14:paraId="51ECCA36" w14:textId="77777777" w:rsidR="004C34E8" w:rsidRPr="007F183D" w:rsidRDefault="004C34E8" w:rsidP="004827AF">
      <w:pPr>
        <w:pStyle w:val="Heading3"/>
        <w:spacing w:before="0"/>
        <w:ind w:left="567" w:hanging="567"/>
        <w:rPr>
          <w:rFonts w:ascii="Arial" w:hAnsi="Arial" w:cs="Arial"/>
          <w:color w:val="auto"/>
          <w:sz w:val="24"/>
          <w:szCs w:val="24"/>
        </w:rPr>
      </w:pPr>
      <w:bookmarkStart w:id="245" w:name="_Toc398551996"/>
      <w:r w:rsidRPr="007F183D">
        <w:rPr>
          <w:rFonts w:ascii="Arial" w:hAnsi="Arial" w:cs="Arial"/>
          <w:color w:val="auto"/>
          <w:sz w:val="24"/>
          <w:szCs w:val="24"/>
        </w:rPr>
        <w:t>Amounts and Support Rates</w:t>
      </w:r>
      <w:bookmarkEnd w:id="245"/>
    </w:p>
    <w:p w14:paraId="04165EC6" w14:textId="77777777" w:rsidR="004C34E8" w:rsidRPr="007F183D" w:rsidRDefault="004C34E8" w:rsidP="004827AF">
      <w:pPr>
        <w:rPr>
          <w:rFonts w:ascii="Arial" w:hAnsi="Arial" w:cs="Arial"/>
          <w:sz w:val="24"/>
          <w:szCs w:val="24"/>
        </w:rPr>
      </w:pPr>
    </w:p>
    <w:p w14:paraId="693E8DA5" w14:textId="77777777" w:rsidR="00F7530D" w:rsidRPr="007F183D" w:rsidRDefault="004C34E8" w:rsidP="00F7530D">
      <w:pPr>
        <w:rPr>
          <w:rFonts w:ascii="Arial" w:hAnsi="Arial" w:cs="Arial"/>
          <w:sz w:val="24"/>
          <w:szCs w:val="24"/>
          <w:lang w:eastAsia="en-GB"/>
        </w:rPr>
      </w:pPr>
      <w:r w:rsidRPr="007F183D">
        <w:rPr>
          <w:rFonts w:ascii="Arial" w:hAnsi="Arial" w:cs="Arial"/>
          <w:sz w:val="24"/>
          <w:szCs w:val="24"/>
          <w:lang w:eastAsia="en-GB"/>
        </w:rPr>
        <w:t xml:space="preserve">Maximum grant up to £100,000 at 75% level of support to local authority, Community, Voluntary and Social Economy Enterprises. </w:t>
      </w:r>
      <w:r w:rsidR="00F7530D" w:rsidRPr="007F183D">
        <w:rPr>
          <w:rFonts w:ascii="Arial" w:hAnsi="Arial" w:cs="Arial"/>
          <w:sz w:val="24"/>
          <w:szCs w:val="24"/>
        </w:rPr>
        <w:t>Promoter must contribute at least 5% own cash to the project costs.</w:t>
      </w:r>
    </w:p>
    <w:p w14:paraId="1FCCEA3B" w14:textId="77777777" w:rsidR="004C34E8" w:rsidRPr="007F183D" w:rsidRDefault="004C34E8" w:rsidP="004827AF">
      <w:pPr>
        <w:jc w:val="both"/>
        <w:rPr>
          <w:rFonts w:ascii="Arial" w:hAnsi="Arial" w:cs="Arial"/>
          <w:b/>
          <w:sz w:val="24"/>
          <w:szCs w:val="24"/>
        </w:rPr>
      </w:pPr>
    </w:p>
    <w:p w14:paraId="13429382" w14:textId="77777777" w:rsidR="004C34E8" w:rsidRPr="007F183D" w:rsidRDefault="004C34E8" w:rsidP="004827AF">
      <w:pPr>
        <w:jc w:val="both"/>
        <w:rPr>
          <w:rFonts w:ascii="Arial" w:hAnsi="Arial" w:cs="Arial"/>
          <w:b/>
          <w:sz w:val="24"/>
          <w:szCs w:val="24"/>
        </w:rPr>
      </w:pPr>
      <w:r w:rsidRPr="007F183D">
        <w:rPr>
          <w:rFonts w:ascii="Arial" w:hAnsi="Arial" w:cs="Arial"/>
          <w:b/>
          <w:sz w:val="24"/>
          <w:szCs w:val="24"/>
        </w:rPr>
        <w:t>State Aid</w:t>
      </w:r>
    </w:p>
    <w:p w14:paraId="7C218CEF" w14:textId="77777777" w:rsidR="004C34E8" w:rsidRPr="007F183D" w:rsidRDefault="004C34E8" w:rsidP="004827AF">
      <w:pPr>
        <w:jc w:val="both"/>
        <w:rPr>
          <w:rFonts w:ascii="Arial" w:hAnsi="Arial" w:cs="Arial"/>
          <w:sz w:val="24"/>
          <w:szCs w:val="24"/>
        </w:rPr>
      </w:pPr>
    </w:p>
    <w:p w14:paraId="2E289B32"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State aid for broadband infrastructure will comply with Article 52 of Regulation (EU) 651/2014 or with de</w:t>
      </w:r>
      <w:r w:rsidR="00F642FE" w:rsidRPr="007F183D">
        <w:rPr>
          <w:rFonts w:ascii="Arial" w:hAnsi="Arial" w:cs="Arial"/>
          <w:sz w:val="24"/>
          <w:szCs w:val="24"/>
        </w:rPr>
        <w:t xml:space="preserve"> </w:t>
      </w:r>
      <w:r w:rsidRPr="007F183D">
        <w:rPr>
          <w:rFonts w:ascii="Arial" w:hAnsi="Arial" w:cs="Arial"/>
          <w:sz w:val="24"/>
          <w:szCs w:val="24"/>
        </w:rPr>
        <w:t xml:space="preserve">minimis Regulation (EU) 1407/2013. </w:t>
      </w:r>
    </w:p>
    <w:p w14:paraId="66D69611" w14:textId="77777777" w:rsidR="004C34E8" w:rsidRPr="007F183D" w:rsidRDefault="004C34E8" w:rsidP="004827AF">
      <w:pPr>
        <w:jc w:val="both"/>
        <w:rPr>
          <w:rFonts w:ascii="Arial" w:hAnsi="Arial" w:cs="Arial"/>
          <w:b/>
          <w:sz w:val="24"/>
          <w:szCs w:val="24"/>
        </w:rPr>
      </w:pPr>
    </w:p>
    <w:p w14:paraId="51480043" w14:textId="77777777" w:rsidR="004C34E8" w:rsidRPr="007F183D" w:rsidRDefault="004C34E8" w:rsidP="004827AF">
      <w:pPr>
        <w:pStyle w:val="Text4"/>
        <w:spacing w:after="0"/>
        <w:rPr>
          <w:rFonts w:ascii="Arial" w:hAnsi="Arial" w:cs="Arial"/>
          <w:sz w:val="24"/>
          <w:szCs w:val="24"/>
        </w:rPr>
      </w:pPr>
      <w:r w:rsidRPr="007F183D">
        <w:rPr>
          <w:rFonts w:ascii="Arial" w:hAnsi="Arial" w:cs="Arial"/>
          <w:sz w:val="24"/>
          <w:szCs w:val="24"/>
        </w:rPr>
        <w:t>A State Aid checklist must be completed for each application received under this Scheme.</w:t>
      </w:r>
    </w:p>
    <w:p w14:paraId="523EEE5E" w14:textId="77777777" w:rsidR="00A90CD2" w:rsidRPr="007F183D" w:rsidRDefault="00A90CD2" w:rsidP="004827AF">
      <w:pPr>
        <w:spacing w:after="200"/>
        <w:rPr>
          <w:rFonts w:ascii="Arial" w:hAnsi="Arial" w:cs="Arial"/>
          <w:b/>
          <w:sz w:val="24"/>
          <w:szCs w:val="24"/>
        </w:rPr>
      </w:pPr>
    </w:p>
    <w:p w14:paraId="534B78CB" w14:textId="77777777" w:rsidR="00A90CD2" w:rsidRPr="007F183D" w:rsidRDefault="00A90CD2" w:rsidP="004827AF">
      <w:pPr>
        <w:spacing w:after="200"/>
        <w:rPr>
          <w:rFonts w:ascii="Arial" w:hAnsi="Arial" w:cs="Arial"/>
          <w:b/>
          <w:sz w:val="24"/>
          <w:szCs w:val="24"/>
        </w:rPr>
      </w:pPr>
    </w:p>
    <w:p w14:paraId="1165EC20" w14:textId="77777777" w:rsidR="00A90CD2" w:rsidRPr="001A3005" w:rsidRDefault="00A90CD2" w:rsidP="00A90CD2">
      <w:pPr>
        <w:autoSpaceDE w:val="0"/>
        <w:autoSpaceDN w:val="0"/>
        <w:rPr>
          <w:rFonts w:ascii="Arial" w:hAnsi="Arial" w:cs="Arial"/>
          <w:i/>
          <w:sz w:val="24"/>
          <w:szCs w:val="24"/>
        </w:rPr>
      </w:pPr>
      <w:r w:rsidRPr="001A3005">
        <w:rPr>
          <w:rFonts w:ascii="Arial" w:hAnsi="Arial" w:cs="Arial"/>
          <w:i/>
          <w:sz w:val="24"/>
          <w:szCs w:val="24"/>
        </w:rPr>
        <w:t xml:space="preserve">Where the total project cost is greater than £10K Community/Voluntary groups must be registered as Community Interest Company, Limited Liability Partnership or Company limited by guarantee. Where the total project cost is £10K or less the Community/Voluntary group must have a constitution in place. In all cases a lease must be in place to cover the duration of the project (1 year, 2 years etc). </w:t>
      </w:r>
    </w:p>
    <w:p w14:paraId="0E203C14" w14:textId="77777777" w:rsidR="00A90CD2" w:rsidRPr="001A3005" w:rsidRDefault="00A90CD2" w:rsidP="00A90CD2">
      <w:pPr>
        <w:rPr>
          <w:rFonts w:ascii="Arial" w:hAnsi="Arial" w:cs="Arial"/>
          <w:i/>
          <w:sz w:val="24"/>
          <w:szCs w:val="24"/>
        </w:rPr>
      </w:pPr>
    </w:p>
    <w:p w14:paraId="05AD8471" w14:textId="77777777" w:rsidR="00A90CD2" w:rsidRPr="001A3005" w:rsidRDefault="00A90CD2" w:rsidP="00A90CD2">
      <w:pPr>
        <w:rPr>
          <w:rFonts w:ascii="Arial" w:hAnsi="Arial" w:cs="Arial"/>
          <w:i/>
          <w:sz w:val="24"/>
          <w:szCs w:val="24"/>
        </w:rPr>
      </w:pPr>
    </w:p>
    <w:p w14:paraId="6CBE86DD" w14:textId="77777777" w:rsidR="00A90CD2" w:rsidRPr="007F183D" w:rsidRDefault="00A90CD2" w:rsidP="00A90CD2">
      <w:pPr>
        <w:rPr>
          <w:rFonts w:ascii="Arial" w:hAnsi="Arial" w:cs="Arial"/>
          <w:i/>
          <w:color w:val="1F497D"/>
          <w:sz w:val="24"/>
          <w:szCs w:val="24"/>
        </w:rPr>
      </w:pPr>
      <w:r w:rsidRPr="001A3005">
        <w:rPr>
          <w:rFonts w:ascii="Arial" w:hAnsi="Arial" w:cs="Arial"/>
          <w:i/>
          <w:iCs/>
          <w:sz w:val="24"/>
          <w:szCs w:val="24"/>
        </w:rPr>
        <w:t xml:space="preserve">For those groups which function under the conditions of a parent body and therefore cannot amend their constitution to become a company limited by guarantee and who wish to avail of funding in excess of £7,500 a letter must be submitted to the cluster from the parent body as per </w:t>
      </w:r>
      <w:hyperlink w:anchor="Appendix_7Bii" w:history="1">
        <w:r w:rsidRPr="001A3005">
          <w:rPr>
            <w:rStyle w:val="Hyperlink"/>
            <w:rFonts w:ascii="Arial" w:hAnsi="Arial" w:cs="Arial"/>
            <w:i/>
            <w:iCs/>
            <w:sz w:val="24"/>
            <w:szCs w:val="24"/>
          </w:rPr>
          <w:t xml:space="preserve">Appendix </w:t>
        </w:r>
        <w:r w:rsidR="009517CC" w:rsidRPr="001A3005">
          <w:rPr>
            <w:rStyle w:val="Hyperlink"/>
            <w:rFonts w:ascii="Arial" w:hAnsi="Arial" w:cs="Arial"/>
            <w:i/>
            <w:iCs/>
            <w:sz w:val="24"/>
            <w:szCs w:val="24"/>
          </w:rPr>
          <w:t>7Bii</w:t>
        </w:r>
      </w:hyperlink>
      <w:r w:rsidRPr="001A3005">
        <w:rPr>
          <w:rFonts w:ascii="Arial" w:hAnsi="Arial" w:cs="Arial"/>
          <w:i/>
          <w:iCs/>
          <w:color w:val="1F497D"/>
          <w:sz w:val="24"/>
          <w:szCs w:val="24"/>
        </w:rPr>
        <w:t xml:space="preserve"> </w:t>
      </w:r>
      <w:r w:rsidRPr="001A3005">
        <w:rPr>
          <w:rFonts w:ascii="Arial" w:hAnsi="Arial" w:cs="Arial"/>
          <w:i/>
          <w:iCs/>
          <w:sz w:val="24"/>
          <w:szCs w:val="24"/>
        </w:rPr>
        <w:t>attached.</w:t>
      </w:r>
      <w:r w:rsidRPr="007F183D">
        <w:rPr>
          <w:rFonts w:ascii="Arial" w:hAnsi="Arial" w:cs="Arial"/>
          <w:i/>
          <w:iCs/>
          <w:color w:val="1F497D"/>
          <w:sz w:val="24"/>
          <w:szCs w:val="24"/>
        </w:rPr>
        <w:t xml:space="preserve"> </w:t>
      </w:r>
    </w:p>
    <w:p w14:paraId="6448C5BE" w14:textId="77777777" w:rsidR="00A41B20" w:rsidRDefault="00A41B20" w:rsidP="004827AF">
      <w:pPr>
        <w:spacing w:after="200"/>
        <w:rPr>
          <w:rFonts w:ascii="Arial" w:hAnsi="Arial" w:cs="Arial"/>
          <w:b/>
          <w:sz w:val="24"/>
          <w:szCs w:val="24"/>
        </w:rPr>
      </w:pPr>
    </w:p>
    <w:p w14:paraId="56D6F4CC" w14:textId="77777777" w:rsidR="00A41B20" w:rsidRDefault="00A41B20">
      <w:pPr>
        <w:spacing w:after="200" w:line="276" w:lineRule="auto"/>
        <w:rPr>
          <w:rFonts w:ascii="Arial" w:hAnsi="Arial" w:cs="Arial"/>
          <w:b/>
          <w:sz w:val="24"/>
          <w:szCs w:val="24"/>
        </w:rPr>
      </w:pPr>
      <w:r>
        <w:rPr>
          <w:rFonts w:ascii="Arial" w:hAnsi="Arial" w:cs="Arial"/>
          <w:b/>
          <w:sz w:val="24"/>
          <w:szCs w:val="24"/>
        </w:rPr>
        <w:br w:type="page"/>
      </w:r>
    </w:p>
    <w:p w14:paraId="0F7A09BC" w14:textId="77777777" w:rsidR="008E6B14" w:rsidRDefault="00A41B20" w:rsidP="001A3005">
      <w:pPr>
        <w:pStyle w:val="Heading1"/>
        <w:jc w:val="right"/>
        <w:rPr>
          <w:sz w:val="24"/>
          <w:szCs w:val="24"/>
        </w:rPr>
      </w:pPr>
      <w:r>
        <w:rPr>
          <w:sz w:val="24"/>
          <w:szCs w:val="24"/>
        </w:rPr>
        <w:lastRenderedPageBreak/>
        <w:t>Addendum</w:t>
      </w:r>
    </w:p>
    <w:p w14:paraId="57D419AF" w14:textId="77777777" w:rsidR="00A41B20" w:rsidRDefault="00A41B20" w:rsidP="008F253A">
      <w:pPr>
        <w:pStyle w:val="Heading1"/>
        <w:jc w:val="center"/>
        <w:rPr>
          <w:sz w:val="24"/>
          <w:szCs w:val="24"/>
        </w:rPr>
      </w:pPr>
      <w:r>
        <w:rPr>
          <w:sz w:val="24"/>
          <w:szCs w:val="24"/>
        </w:rPr>
        <w:t>GUIDANCE NOTE FOR IMPLEMENTATION OF BROADBAND UNDER LEADER</w:t>
      </w:r>
    </w:p>
    <w:p w14:paraId="7EEA24BD" w14:textId="77777777" w:rsidR="008F253A" w:rsidRPr="008F253A" w:rsidRDefault="008F253A" w:rsidP="008F253A"/>
    <w:p w14:paraId="77906283" w14:textId="77777777" w:rsidR="00A41B20" w:rsidRDefault="00A41B20" w:rsidP="008F253A">
      <w:pPr>
        <w:pStyle w:val="Text1"/>
        <w:spacing w:after="0"/>
        <w:ind w:left="0"/>
        <w:rPr>
          <w:rFonts w:ascii="Arial" w:hAnsi="Arial" w:cs="Arial"/>
        </w:rPr>
      </w:pPr>
      <w:r w:rsidRPr="004C7F5E">
        <w:rPr>
          <w:rFonts w:ascii="Arial" w:hAnsi="Arial" w:cs="Arial"/>
        </w:rPr>
        <w:t>The purpose of the Rural Broadband Scheme</w:t>
      </w:r>
      <w:r>
        <w:rPr>
          <w:rFonts w:ascii="Arial" w:hAnsi="Arial" w:cs="Arial"/>
        </w:rPr>
        <w:t xml:space="preserve"> is to broadband enable not spots in rural areas to allow the community including dwellers and businesses to access broadband where none currently exists nor is likely to over the next 3 years.  Any area that implements a solution under the scheme will not be able to avail of any other solution proposed by government for a 3 year period.</w:t>
      </w:r>
    </w:p>
    <w:p w14:paraId="79204588" w14:textId="77777777" w:rsidR="00A41B20" w:rsidRDefault="00A41B20" w:rsidP="008F253A">
      <w:pPr>
        <w:pStyle w:val="Text1"/>
        <w:spacing w:after="0"/>
        <w:ind w:left="0"/>
        <w:rPr>
          <w:rFonts w:ascii="Arial" w:hAnsi="Arial" w:cs="Arial"/>
        </w:rPr>
      </w:pPr>
      <w:r>
        <w:rPr>
          <w:rFonts w:ascii="Arial" w:hAnsi="Arial" w:cs="Arial"/>
        </w:rPr>
        <w:t xml:space="preserve">The scheme is NOT aimed at individual solutions, this is particularly important as any solution MUST be for the broader community, not just for a business or businesses. </w:t>
      </w:r>
    </w:p>
    <w:p w14:paraId="66185BAE" w14:textId="77777777" w:rsidR="00A41B20" w:rsidRDefault="00A41B20" w:rsidP="008F253A">
      <w:pPr>
        <w:pStyle w:val="Text1"/>
        <w:spacing w:after="0"/>
        <w:rPr>
          <w:rFonts w:ascii="Arial" w:hAnsi="Arial" w:cs="Arial"/>
        </w:rPr>
      </w:pPr>
    </w:p>
    <w:p w14:paraId="4F8203FE" w14:textId="77777777" w:rsidR="00A41B20" w:rsidRDefault="00A41B20" w:rsidP="008F253A">
      <w:pPr>
        <w:pStyle w:val="Text1"/>
        <w:spacing w:after="0"/>
        <w:ind w:left="426" w:hanging="426"/>
        <w:rPr>
          <w:rFonts w:ascii="Arial" w:hAnsi="Arial" w:cs="Arial"/>
        </w:rPr>
      </w:pPr>
      <w:r>
        <w:rPr>
          <w:rFonts w:ascii="Arial" w:hAnsi="Arial" w:cs="Arial"/>
        </w:rPr>
        <w:t>Any solution must follow these stages :-</w:t>
      </w:r>
    </w:p>
    <w:p w14:paraId="49E002B0" w14:textId="77777777" w:rsidR="00A41B20" w:rsidRDefault="00A41B20" w:rsidP="008F253A">
      <w:pPr>
        <w:pStyle w:val="Text1"/>
        <w:spacing w:after="0"/>
        <w:rPr>
          <w:rFonts w:ascii="Arial" w:hAnsi="Arial" w:cs="Arial"/>
        </w:rPr>
      </w:pPr>
    </w:p>
    <w:p w14:paraId="31D3E47E" w14:textId="77777777" w:rsidR="00A41B20" w:rsidRDefault="00A41B20" w:rsidP="00AF2E14">
      <w:pPr>
        <w:pStyle w:val="Text1"/>
        <w:numPr>
          <w:ilvl w:val="0"/>
          <w:numId w:val="376"/>
        </w:numPr>
        <w:spacing w:after="0"/>
        <w:rPr>
          <w:rFonts w:ascii="Arial" w:hAnsi="Arial" w:cs="Arial"/>
        </w:rPr>
      </w:pPr>
      <w:r>
        <w:rPr>
          <w:rFonts w:ascii="Arial" w:hAnsi="Arial" w:cs="Arial"/>
        </w:rPr>
        <w:t>Engage with statutory bodies to assess the gaps and need in the LAG area and determine what implementations are due over the next 2-3 years.</w:t>
      </w:r>
    </w:p>
    <w:p w14:paraId="28F18559" w14:textId="77777777" w:rsidR="00A41B20" w:rsidRDefault="00A41B20" w:rsidP="008F253A">
      <w:pPr>
        <w:pStyle w:val="Text1"/>
        <w:spacing w:after="0"/>
        <w:rPr>
          <w:rFonts w:ascii="Arial" w:hAnsi="Arial" w:cs="Arial"/>
        </w:rPr>
      </w:pPr>
    </w:p>
    <w:p w14:paraId="54957D6C" w14:textId="77777777" w:rsidR="00A41B20" w:rsidRDefault="00A41B20" w:rsidP="00AF2E14">
      <w:pPr>
        <w:pStyle w:val="Text1"/>
        <w:numPr>
          <w:ilvl w:val="0"/>
          <w:numId w:val="376"/>
        </w:numPr>
        <w:spacing w:after="0"/>
        <w:rPr>
          <w:rFonts w:ascii="Arial" w:hAnsi="Arial" w:cs="Arial"/>
        </w:rPr>
      </w:pPr>
      <w:r>
        <w:rPr>
          <w:rFonts w:ascii="Arial" w:hAnsi="Arial" w:cs="Arial"/>
        </w:rPr>
        <w:t>Based on the results of (</w:t>
      </w:r>
      <w:r w:rsidR="008F253A">
        <w:rPr>
          <w:rFonts w:ascii="Arial" w:hAnsi="Arial" w:cs="Arial"/>
        </w:rPr>
        <w:t>i</w:t>
      </w:r>
      <w:r>
        <w:rPr>
          <w:rFonts w:ascii="Arial" w:hAnsi="Arial" w:cs="Arial"/>
        </w:rPr>
        <w:t>) above engage, through funding workshops, with the relevant local communities including rural dwellers and businesses to build a critical mass of premises that would be prepared to accept a connection to the broadband solution.</w:t>
      </w:r>
    </w:p>
    <w:p w14:paraId="05F98D20" w14:textId="77777777" w:rsidR="00A41B20" w:rsidRDefault="00A41B20" w:rsidP="008F253A">
      <w:pPr>
        <w:pStyle w:val="Text1"/>
        <w:spacing w:after="0"/>
        <w:rPr>
          <w:rFonts w:ascii="Arial" w:hAnsi="Arial" w:cs="Arial"/>
        </w:rPr>
      </w:pPr>
    </w:p>
    <w:p w14:paraId="51A7C5E3" w14:textId="77777777" w:rsidR="00A41B20" w:rsidRDefault="00A41B20" w:rsidP="00AF2E14">
      <w:pPr>
        <w:pStyle w:val="ListBullet1"/>
        <w:numPr>
          <w:ilvl w:val="0"/>
          <w:numId w:val="376"/>
        </w:numPr>
        <w:rPr>
          <w:rFonts w:ascii="Arial" w:hAnsi="Arial" w:cs="Arial"/>
          <w:szCs w:val="24"/>
        </w:rPr>
      </w:pPr>
      <w:r>
        <w:rPr>
          <w:rFonts w:ascii="Arial" w:hAnsi="Arial" w:cs="Arial"/>
        </w:rPr>
        <w:t xml:space="preserve">Tender for a company to install the required infrastructure to address a broadband solution, on the basis that </w:t>
      </w:r>
      <w:r>
        <w:rPr>
          <w:rFonts w:ascii="Arial" w:hAnsi="Arial" w:cs="Arial"/>
          <w:szCs w:val="24"/>
        </w:rPr>
        <w:t>t</w:t>
      </w:r>
      <w:r w:rsidRPr="004C7F5E">
        <w:rPr>
          <w:rFonts w:ascii="Arial" w:hAnsi="Arial" w:cs="Arial"/>
          <w:szCs w:val="24"/>
        </w:rPr>
        <w:t xml:space="preserve">he resulting infrastructure should be </w:t>
      </w:r>
      <w:r w:rsidRPr="001D7CFA">
        <w:rPr>
          <w:rFonts w:ascii="Arial" w:hAnsi="Arial" w:cs="Arial"/>
          <w:szCs w:val="24"/>
          <w:u w:val="single"/>
        </w:rPr>
        <w:t>open</w:t>
      </w:r>
      <w:r w:rsidRPr="004C7F5E">
        <w:rPr>
          <w:rFonts w:ascii="Arial" w:hAnsi="Arial" w:cs="Arial"/>
          <w:szCs w:val="24"/>
        </w:rPr>
        <w:t xml:space="preserve"> to all operators on a non-discriminatory basis.</w:t>
      </w:r>
      <w:r>
        <w:rPr>
          <w:rFonts w:ascii="Arial" w:hAnsi="Arial" w:cs="Arial"/>
          <w:szCs w:val="24"/>
        </w:rPr>
        <w:t xml:space="preserve">  It is fundamental that this solution is open.</w:t>
      </w:r>
    </w:p>
    <w:p w14:paraId="2C5F7753" w14:textId="77777777" w:rsidR="00A41B20" w:rsidRDefault="00A41B20" w:rsidP="00AF2E14">
      <w:pPr>
        <w:pStyle w:val="ListBullet1"/>
        <w:numPr>
          <w:ilvl w:val="0"/>
          <w:numId w:val="376"/>
        </w:numPr>
        <w:rPr>
          <w:rFonts w:ascii="Arial" w:hAnsi="Arial" w:cs="Arial"/>
          <w:szCs w:val="24"/>
        </w:rPr>
      </w:pPr>
      <w:r>
        <w:rPr>
          <w:rFonts w:ascii="Arial" w:hAnsi="Arial" w:cs="Arial"/>
          <w:szCs w:val="24"/>
        </w:rPr>
        <w:t>Engage in demand stimulation with the rural community in the area to ensure that they access the broadband solution.</w:t>
      </w:r>
    </w:p>
    <w:p w14:paraId="6571672B" w14:textId="77777777" w:rsidR="00A41B20" w:rsidRDefault="00A41B20" w:rsidP="008F253A">
      <w:pPr>
        <w:pStyle w:val="ListBullet1"/>
        <w:numPr>
          <w:ilvl w:val="0"/>
          <w:numId w:val="0"/>
        </w:numPr>
        <w:rPr>
          <w:rFonts w:ascii="Arial" w:hAnsi="Arial" w:cs="Arial"/>
          <w:szCs w:val="24"/>
        </w:rPr>
      </w:pPr>
      <w:r>
        <w:rPr>
          <w:rFonts w:ascii="Arial" w:hAnsi="Arial" w:cs="Arial"/>
          <w:szCs w:val="24"/>
        </w:rPr>
        <w:t>Further details can be found at Annex A.  Any request to invite applications for a call (DOR 1 form) will have to show evidence</w:t>
      </w:r>
      <w:r w:rsidR="008F253A">
        <w:rPr>
          <w:rFonts w:ascii="Arial" w:hAnsi="Arial" w:cs="Arial"/>
          <w:szCs w:val="24"/>
        </w:rPr>
        <w:t>.</w:t>
      </w:r>
      <w:r>
        <w:rPr>
          <w:rFonts w:ascii="Arial" w:hAnsi="Arial" w:cs="Arial"/>
          <w:szCs w:val="24"/>
        </w:rPr>
        <w:t xml:space="preserve"> </w:t>
      </w:r>
    </w:p>
    <w:p w14:paraId="4A8FC96B" w14:textId="77777777" w:rsidR="00A41B20" w:rsidRDefault="00A41B20" w:rsidP="008F253A">
      <w:pPr>
        <w:ind w:left="7200"/>
        <w:rPr>
          <w:rFonts w:ascii="Arial" w:hAnsi="Arial" w:cs="Arial"/>
          <w:b/>
          <w:szCs w:val="24"/>
        </w:rPr>
      </w:pPr>
    </w:p>
    <w:p w14:paraId="092EDDD3" w14:textId="77777777" w:rsidR="008F253A" w:rsidRDefault="008F253A">
      <w:pPr>
        <w:spacing w:after="200" w:line="276" w:lineRule="auto"/>
        <w:rPr>
          <w:rFonts w:ascii="Arial" w:hAnsi="Arial" w:cs="Arial"/>
          <w:b/>
          <w:sz w:val="24"/>
          <w:szCs w:val="24"/>
        </w:rPr>
      </w:pPr>
      <w:r>
        <w:rPr>
          <w:rFonts w:ascii="Arial" w:hAnsi="Arial" w:cs="Arial"/>
          <w:b/>
          <w:sz w:val="24"/>
          <w:szCs w:val="24"/>
        </w:rPr>
        <w:br w:type="page"/>
      </w:r>
    </w:p>
    <w:p w14:paraId="660093DC" w14:textId="77777777" w:rsidR="00A41B20" w:rsidRDefault="00A41B20" w:rsidP="008F253A">
      <w:pPr>
        <w:ind w:left="7200"/>
        <w:jc w:val="right"/>
        <w:rPr>
          <w:rFonts w:ascii="Arial" w:hAnsi="Arial" w:cs="Arial"/>
          <w:b/>
          <w:sz w:val="24"/>
          <w:szCs w:val="24"/>
        </w:rPr>
      </w:pPr>
      <w:r w:rsidRPr="00A41B20">
        <w:rPr>
          <w:rFonts w:ascii="Arial" w:hAnsi="Arial" w:cs="Arial"/>
          <w:b/>
          <w:sz w:val="24"/>
          <w:szCs w:val="24"/>
        </w:rPr>
        <w:lastRenderedPageBreak/>
        <w:t>Annex A</w:t>
      </w:r>
    </w:p>
    <w:p w14:paraId="3F353F35" w14:textId="77777777" w:rsidR="008F253A" w:rsidRPr="00A41B20" w:rsidRDefault="008F253A" w:rsidP="008F253A">
      <w:pPr>
        <w:ind w:left="7200"/>
        <w:jc w:val="right"/>
        <w:rPr>
          <w:rFonts w:ascii="Arial" w:hAnsi="Arial" w:cs="Arial"/>
          <w:b/>
          <w:sz w:val="24"/>
          <w:szCs w:val="24"/>
        </w:rPr>
      </w:pPr>
    </w:p>
    <w:p w14:paraId="78C69763" w14:textId="77777777" w:rsidR="00A41B20" w:rsidRDefault="00A41B20" w:rsidP="00AF2E14">
      <w:pPr>
        <w:numPr>
          <w:ilvl w:val="0"/>
          <w:numId w:val="375"/>
        </w:numPr>
        <w:rPr>
          <w:rFonts w:ascii="Arial" w:hAnsi="Arial" w:cs="Arial"/>
          <w:b/>
          <w:sz w:val="24"/>
          <w:szCs w:val="24"/>
        </w:rPr>
      </w:pPr>
      <w:r w:rsidRPr="00A41B20">
        <w:rPr>
          <w:rFonts w:ascii="Arial" w:hAnsi="Arial" w:cs="Arial"/>
          <w:b/>
          <w:sz w:val="24"/>
          <w:szCs w:val="24"/>
        </w:rPr>
        <w:t>Creation of and enabling access to broadband infrastructure including backhaul facilities and ground equipment (e.g. fixed, terrestrial wireless, satellite-based or combination of technologies).</w:t>
      </w:r>
    </w:p>
    <w:p w14:paraId="75AAA793" w14:textId="77777777" w:rsidR="008F253A" w:rsidRPr="00A41B20" w:rsidRDefault="008F253A" w:rsidP="008F253A">
      <w:pPr>
        <w:ind w:left="360"/>
        <w:rPr>
          <w:rFonts w:ascii="Arial" w:hAnsi="Arial" w:cs="Arial"/>
          <w:b/>
          <w:sz w:val="24"/>
          <w:szCs w:val="24"/>
        </w:rPr>
      </w:pPr>
    </w:p>
    <w:p w14:paraId="2EEBA0EC" w14:textId="77777777" w:rsidR="00A41B20" w:rsidRPr="004C7F5E" w:rsidRDefault="00A41B20" w:rsidP="008F253A">
      <w:pPr>
        <w:pStyle w:val="ListBullet1"/>
        <w:rPr>
          <w:rFonts w:ascii="Arial" w:hAnsi="Arial" w:cs="Arial"/>
          <w:szCs w:val="24"/>
        </w:rPr>
      </w:pPr>
      <w:r w:rsidRPr="004C7F5E">
        <w:rPr>
          <w:rFonts w:ascii="Arial" w:hAnsi="Arial" w:cs="Arial"/>
          <w:szCs w:val="24"/>
        </w:rPr>
        <w:t xml:space="preserve">This type of operation refers to financial support for creation of an open access broadband infrastructure (Local Access Network) in areas with no access to broadband (green field). </w:t>
      </w:r>
      <w:r>
        <w:rPr>
          <w:rFonts w:ascii="Arial" w:hAnsi="Arial" w:cs="Arial"/>
          <w:szCs w:val="24"/>
        </w:rPr>
        <w:t xml:space="preserve"> </w:t>
      </w:r>
      <w:r w:rsidRPr="004C7F5E">
        <w:rPr>
          <w:rFonts w:ascii="Arial" w:hAnsi="Arial" w:cs="Arial"/>
          <w:szCs w:val="24"/>
        </w:rPr>
        <w:t>Based on a technologically neutral sp</w:t>
      </w:r>
      <w:r>
        <w:rPr>
          <w:rFonts w:ascii="Arial" w:hAnsi="Arial" w:cs="Arial"/>
          <w:szCs w:val="24"/>
        </w:rPr>
        <w:t xml:space="preserve">ecification of a future proof </w:t>
      </w:r>
      <w:r w:rsidRPr="004C7F5E">
        <w:rPr>
          <w:rFonts w:ascii="Arial" w:hAnsi="Arial" w:cs="Arial"/>
          <w:szCs w:val="24"/>
        </w:rPr>
        <w:t>broadband infrastructure capable to support the required services</w:t>
      </w:r>
      <w:r>
        <w:rPr>
          <w:rFonts w:ascii="Arial" w:hAnsi="Arial" w:cs="Arial"/>
          <w:szCs w:val="24"/>
        </w:rPr>
        <w:t>.</w:t>
      </w:r>
      <w:r w:rsidRPr="004C7F5E">
        <w:rPr>
          <w:rFonts w:ascii="Arial" w:hAnsi="Arial" w:cs="Arial"/>
          <w:szCs w:val="24"/>
        </w:rPr>
        <w:t xml:space="preserve"> </w:t>
      </w:r>
      <w:r>
        <w:rPr>
          <w:rFonts w:ascii="Arial" w:hAnsi="Arial" w:cs="Arial"/>
          <w:szCs w:val="24"/>
        </w:rPr>
        <w:t xml:space="preserve"> T</w:t>
      </w:r>
      <w:r w:rsidRPr="004C7F5E">
        <w:rPr>
          <w:rFonts w:ascii="Arial" w:hAnsi="Arial" w:cs="Arial"/>
          <w:szCs w:val="24"/>
        </w:rPr>
        <w:t xml:space="preserve">his measure may include the financing of technical equipment, all necessary civil work (including buildings, ground stations, ducts and masts); installation of network elements and associated facilities (e.g. local digital switches and routers, points of presence); establishment of a back-haul infrastructure to secure an adequate connection to the backbone network; software systems and technical equipment; and, where necessary to achieve 100% coverage, subsidies for the installation of in-building facilities (e.g. termination buses, routers, modems, and/or satellite dishes and terminals). </w:t>
      </w:r>
      <w:r>
        <w:rPr>
          <w:rFonts w:ascii="Arial" w:hAnsi="Arial" w:cs="Arial"/>
          <w:szCs w:val="24"/>
        </w:rPr>
        <w:t xml:space="preserve"> </w:t>
      </w:r>
      <w:r w:rsidRPr="004C7F5E">
        <w:rPr>
          <w:rFonts w:ascii="Arial" w:hAnsi="Arial" w:cs="Arial"/>
          <w:szCs w:val="24"/>
        </w:rPr>
        <w:t xml:space="preserve">The resulting infrastructure </w:t>
      </w:r>
      <w:r w:rsidRPr="001D7CFA">
        <w:rPr>
          <w:rFonts w:ascii="Arial" w:hAnsi="Arial" w:cs="Arial"/>
          <w:szCs w:val="24"/>
          <w:u w:val="single"/>
        </w:rPr>
        <w:t>must</w:t>
      </w:r>
      <w:r w:rsidRPr="004C7F5E">
        <w:rPr>
          <w:rFonts w:ascii="Arial" w:hAnsi="Arial" w:cs="Arial"/>
          <w:szCs w:val="24"/>
        </w:rPr>
        <w:t xml:space="preserve"> be open to all operators on a non-discriminatory basis.</w:t>
      </w:r>
    </w:p>
    <w:p w14:paraId="20895494" w14:textId="77777777" w:rsidR="00A41B20" w:rsidRPr="004C7F5E" w:rsidRDefault="00A41B20" w:rsidP="00AF2E14">
      <w:pPr>
        <w:pStyle w:val="ListBullet1"/>
        <w:numPr>
          <w:ilvl w:val="0"/>
          <w:numId w:val="375"/>
        </w:numPr>
        <w:spacing w:before="120" w:after="120"/>
        <w:rPr>
          <w:rFonts w:ascii="Arial" w:hAnsi="Arial" w:cs="Arial"/>
          <w:b/>
          <w:szCs w:val="24"/>
        </w:rPr>
      </w:pPr>
      <w:r w:rsidRPr="004C7F5E">
        <w:rPr>
          <w:rFonts w:ascii="Arial" w:hAnsi="Arial" w:cs="Arial"/>
          <w:b/>
          <w:szCs w:val="24"/>
        </w:rPr>
        <w:t xml:space="preserve">Upgrade of existing broadband infrastructure (e.g. increased reliability, speed, capacity, reach, better quality of service, etc.); </w:t>
      </w:r>
    </w:p>
    <w:p w14:paraId="4F7E793F" w14:textId="77777777" w:rsidR="00A41B20" w:rsidRPr="004C7F5E" w:rsidRDefault="00A41B20" w:rsidP="008F253A">
      <w:pPr>
        <w:pStyle w:val="ListBullet1"/>
        <w:rPr>
          <w:rFonts w:ascii="Arial" w:hAnsi="Arial" w:cs="Arial"/>
          <w:szCs w:val="24"/>
        </w:rPr>
      </w:pPr>
      <w:r w:rsidRPr="004C7F5E">
        <w:rPr>
          <w:rFonts w:ascii="Arial" w:hAnsi="Arial" w:cs="Arial"/>
          <w:szCs w:val="24"/>
        </w:rPr>
        <w:t>This type of operation is for areas with telecom infrastructures that are wholly or in part inadequate or insufficient (i.e. of low quality, low capacity, low reliability or insufficient reach) or incapable (e</w:t>
      </w:r>
      <w:r w:rsidR="008F253A">
        <w:rPr>
          <w:rFonts w:ascii="Arial" w:hAnsi="Arial" w:cs="Arial"/>
          <w:szCs w:val="24"/>
        </w:rPr>
        <w:t>.</w:t>
      </w:r>
      <w:r w:rsidRPr="004C7F5E">
        <w:rPr>
          <w:rFonts w:ascii="Arial" w:hAnsi="Arial" w:cs="Arial"/>
          <w:szCs w:val="24"/>
        </w:rPr>
        <w:t>g</w:t>
      </w:r>
      <w:r w:rsidR="008F253A">
        <w:rPr>
          <w:rFonts w:ascii="Arial" w:hAnsi="Arial" w:cs="Arial"/>
          <w:szCs w:val="24"/>
        </w:rPr>
        <w:t>.</w:t>
      </w:r>
      <w:r w:rsidRPr="004C7F5E">
        <w:rPr>
          <w:rFonts w:ascii="Arial" w:hAnsi="Arial" w:cs="Arial"/>
          <w:szCs w:val="24"/>
        </w:rPr>
        <w:t xml:space="preserve"> local switches not digitised) of providing a minimum quality of broadband services to the population</w:t>
      </w:r>
      <w:r w:rsidRPr="004C7F5E">
        <w:rPr>
          <w:rFonts w:ascii="Arial" w:hAnsi="Arial" w:cs="Arial"/>
          <w:szCs w:val="24"/>
          <w:vertAlign w:val="superscript"/>
        </w:rPr>
        <w:footnoteReference w:id="13"/>
      </w:r>
      <w:r w:rsidRPr="004C7F5E">
        <w:rPr>
          <w:rFonts w:ascii="Arial" w:hAnsi="Arial" w:cs="Arial"/>
          <w:szCs w:val="24"/>
        </w:rPr>
        <w:t xml:space="preserve">. </w:t>
      </w:r>
      <w:r>
        <w:rPr>
          <w:rFonts w:ascii="Arial" w:hAnsi="Arial" w:cs="Arial"/>
          <w:szCs w:val="24"/>
        </w:rPr>
        <w:t xml:space="preserve"> </w:t>
      </w:r>
      <w:r w:rsidRPr="004C7F5E">
        <w:rPr>
          <w:rFonts w:ascii="Arial" w:hAnsi="Arial" w:cs="Arial"/>
          <w:szCs w:val="24"/>
        </w:rPr>
        <w:t xml:space="preserve">The measure should provide the means for targeted upgrades of those network elements and associated facilities that enable a future proof infrastructure to deliver broadband services for medium to long term. </w:t>
      </w:r>
      <w:r>
        <w:rPr>
          <w:rFonts w:ascii="Arial" w:hAnsi="Arial" w:cs="Arial"/>
          <w:szCs w:val="24"/>
        </w:rPr>
        <w:t xml:space="preserve"> </w:t>
      </w:r>
      <w:r w:rsidRPr="004C7F5E">
        <w:rPr>
          <w:rFonts w:ascii="Arial" w:hAnsi="Arial" w:cs="Arial"/>
          <w:szCs w:val="24"/>
        </w:rPr>
        <w:t>This may include the financing of all necessary civil work (including buildings, ground stations, ducts and masts); installation of network elements and associated facilities (e.g. local digital switches and routers, points of presence); establishment of a back-haul infrastructure to secure an adequate connection to the backbone network; software systems and technical equipment (e.g. termination buses, routers, modems, and satellite dishes and terminals).</w:t>
      </w:r>
      <w:r>
        <w:rPr>
          <w:rFonts w:ascii="Arial" w:hAnsi="Arial" w:cs="Arial"/>
          <w:szCs w:val="24"/>
        </w:rPr>
        <w:t xml:space="preserve"> </w:t>
      </w:r>
      <w:r w:rsidRPr="004C7F5E">
        <w:rPr>
          <w:rFonts w:ascii="Arial" w:hAnsi="Arial" w:cs="Arial"/>
          <w:szCs w:val="24"/>
        </w:rPr>
        <w:t xml:space="preserve"> The resulting infrastructure should be open to all operators on a non-discriminatory basis.</w:t>
      </w:r>
    </w:p>
    <w:p w14:paraId="41FE4AAA" w14:textId="77777777" w:rsidR="00A41B20" w:rsidRPr="004C7F5E" w:rsidRDefault="00A41B20" w:rsidP="00AF2E14">
      <w:pPr>
        <w:pStyle w:val="ListBullet1"/>
        <w:numPr>
          <w:ilvl w:val="0"/>
          <w:numId w:val="374"/>
        </w:numPr>
        <w:spacing w:before="120" w:after="120"/>
        <w:rPr>
          <w:rFonts w:ascii="Arial" w:hAnsi="Arial" w:cs="Arial"/>
          <w:b/>
          <w:szCs w:val="24"/>
        </w:rPr>
      </w:pPr>
      <w:r w:rsidRPr="004C7F5E">
        <w:rPr>
          <w:rFonts w:ascii="Arial" w:hAnsi="Arial" w:cs="Arial"/>
          <w:b/>
          <w:szCs w:val="24"/>
        </w:rPr>
        <w:t>Laying down passive broadband infrastructure (e.g</w:t>
      </w:r>
      <w:r w:rsidR="008F253A">
        <w:rPr>
          <w:rFonts w:ascii="Arial" w:hAnsi="Arial" w:cs="Arial"/>
          <w:b/>
          <w:szCs w:val="24"/>
        </w:rPr>
        <w:t>.</w:t>
      </w:r>
      <w:r w:rsidRPr="004C7F5E">
        <w:rPr>
          <w:rFonts w:ascii="Arial" w:hAnsi="Arial" w:cs="Arial"/>
          <w:b/>
          <w:szCs w:val="24"/>
        </w:rPr>
        <w:t xml:space="preserve"> civil engineering works such as ducts, and other network elements such as dark fibre etc</w:t>
      </w:r>
      <w:r w:rsidR="008F253A">
        <w:rPr>
          <w:rFonts w:ascii="Arial" w:hAnsi="Arial" w:cs="Arial"/>
          <w:b/>
          <w:szCs w:val="24"/>
        </w:rPr>
        <w:t>.</w:t>
      </w:r>
      <w:r w:rsidRPr="004C7F5E">
        <w:rPr>
          <w:rFonts w:ascii="Arial" w:hAnsi="Arial" w:cs="Arial"/>
          <w:b/>
          <w:szCs w:val="24"/>
        </w:rPr>
        <w:t>), also in synergy with other infrastructures (energy, transport, water, sewerage networks, etc</w:t>
      </w:r>
      <w:r w:rsidR="008F253A">
        <w:rPr>
          <w:rFonts w:ascii="Arial" w:hAnsi="Arial" w:cs="Arial"/>
          <w:b/>
          <w:szCs w:val="24"/>
        </w:rPr>
        <w:t>.</w:t>
      </w:r>
      <w:r w:rsidRPr="004C7F5E">
        <w:rPr>
          <w:rFonts w:ascii="Arial" w:hAnsi="Arial" w:cs="Arial"/>
          <w:b/>
          <w:szCs w:val="24"/>
        </w:rPr>
        <w:t>).</w:t>
      </w:r>
    </w:p>
    <w:p w14:paraId="5383415C" w14:textId="77777777" w:rsidR="00A41B20" w:rsidRPr="004C7F5E" w:rsidRDefault="00A41B20" w:rsidP="008F253A">
      <w:pPr>
        <w:pStyle w:val="ListBullet1"/>
        <w:rPr>
          <w:rFonts w:ascii="Arial" w:hAnsi="Arial" w:cs="Arial"/>
          <w:szCs w:val="24"/>
        </w:rPr>
      </w:pPr>
      <w:r w:rsidRPr="004C7F5E">
        <w:rPr>
          <w:rFonts w:ascii="Arial" w:hAnsi="Arial" w:cs="Arial"/>
          <w:szCs w:val="24"/>
        </w:rPr>
        <w:t xml:space="preserve">Civil works represent on average between 70% and 80% of the costs of building broadband infrastructures. </w:t>
      </w:r>
      <w:r>
        <w:rPr>
          <w:rFonts w:ascii="Arial" w:hAnsi="Arial" w:cs="Arial"/>
          <w:szCs w:val="24"/>
        </w:rPr>
        <w:t xml:space="preserve"> </w:t>
      </w:r>
      <w:r w:rsidRPr="004C7F5E">
        <w:rPr>
          <w:rFonts w:ascii="Arial" w:hAnsi="Arial" w:cs="Arial"/>
          <w:szCs w:val="24"/>
        </w:rPr>
        <w:t xml:space="preserve">In rural, remote and sparsely populated areas these costs can be even higher, making private investments economically unviable for a private investor.  The result is that the economic welfare gains of a fully connected local economy are delayed or foregone. </w:t>
      </w:r>
      <w:r>
        <w:rPr>
          <w:rFonts w:ascii="Arial" w:hAnsi="Arial" w:cs="Arial"/>
          <w:szCs w:val="24"/>
        </w:rPr>
        <w:t xml:space="preserve"> </w:t>
      </w:r>
      <w:r w:rsidRPr="004C7F5E">
        <w:rPr>
          <w:rFonts w:ascii="Arial" w:hAnsi="Arial" w:cs="Arial"/>
          <w:szCs w:val="24"/>
        </w:rPr>
        <w:t xml:space="preserve">Public authorities can stimulate competition and overcome this lack of effective </w:t>
      </w:r>
      <w:r w:rsidRPr="004C7F5E">
        <w:rPr>
          <w:rFonts w:ascii="Arial" w:hAnsi="Arial" w:cs="Arial"/>
          <w:szCs w:val="24"/>
        </w:rPr>
        <w:lastRenderedPageBreak/>
        <w:t xml:space="preserve">demand by financing the build-out of open, passive telecommunication infrastructures: the cost of which is the most significant barrier to private investment. </w:t>
      </w:r>
      <w:r>
        <w:rPr>
          <w:rFonts w:ascii="Arial" w:hAnsi="Arial" w:cs="Arial"/>
          <w:szCs w:val="24"/>
        </w:rPr>
        <w:t xml:space="preserve"> </w:t>
      </w:r>
      <w:r w:rsidRPr="004C7F5E">
        <w:rPr>
          <w:rFonts w:ascii="Arial" w:hAnsi="Arial" w:cs="Arial"/>
          <w:szCs w:val="24"/>
        </w:rPr>
        <w:t xml:space="preserve">This measure involves financial support for civil engineering work (such as ducts, sub-ducts, manholes) and other passive network elements (such as antenna towers, masts, ground stations, dark fibre, distribution frames, etc). </w:t>
      </w:r>
      <w:r>
        <w:rPr>
          <w:rFonts w:ascii="Arial" w:hAnsi="Arial" w:cs="Arial"/>
          <w:szCs w:val="24"/>
        </w:rPr>
        <w:t xml:space="preserve"> </w:t>
      </w:r>
      <w:r w:rsidRPr="004C7F5E">
        <w:rPr>
          <w:rFonts w:ascii="Arial" w:hAnsi="Arial" w:cs="Arial"/>
          <w:szCs w:val="24"/>
        </w:rPr>
        <w:t xml:space="preserve">Where possible such construction should be undertaken in synergy with other civil works.  The resulting infrastructure </w:t>
      </w:r>
      <w:r w:rsidRPr="001D7CFA">
        <w:rPr>
          <w:rFonts w:ascii="Arial" w:hAnsi="Arial" w:cs="Arial"/>
          <w:szCs w:val="24"/>
          <w:u w:val="single"/>
        </w:rPr>
        <w:t>must</w:t>
      </w:r>
      <w:r w:rsidRPr="004C7F5E">
        <w:rPr>
          <w:rFonts w:ascii="Arial" w:hAnsi="Arial" w:cs="Arial"/>
          <w:szCs w:val="24"/>
        </w:rPr>
        <w:t xml:space="preserve"> be open to all operators and based on open access architecture. </w:t>
      </w:r>
    </w:p>
    <w:p w14:paraId="6D6F4BF2" w14:textId="77777777" w:rsidR="00A41B20" w:rsidRPr="004C7F5E" w:rsidRDefault="00A41B20" w:rsidP="008F253A">
      <w:pPr>
        <w:pStyle w:val="ListBullet1"/>
        <w:numPr>
          <w:ilvl w:val="0"/>
          <w:numId w:val="0"/>
        </w:numPr>
        <w:ind w:left="482"/>
        <w:rPr>
          <w:rFonts w:ascii="Arial" w:hAnsi="Arial" w:cs="Arial"/>
          <w:b/>
          <w:szCs w:val="24"/>
        </w:rPr>
      </w:pPr>
      <w:r w:rsidRPr="004C7F5E">
        <w:rPr>
          <w:rFonts w:ascii="Arial" w:hAnsi="Arial" w:cs="Arial"/>
          <w:b/>
          <w:szCs w:val="24"/>
        </w:rPr>
        <w:t>Clarification:</w:t>
      </w:r>
    </w:p>
    <w:p w14:paraId="61C187D6" w14:textId="77777777" w:rsidR="00A41B20" w:rsidRDefault="00A41B20" w:rsidP="008F253A">
      <w:pPr>
        <w:pStyle w:val="ListBullet1"/>
        <w:rPr>
          <w:rFonts w:ascii="Arial" w:hAnsi="Arial" w:cs="Arial"/>
          <w:szCs w:val="24"/>
        </w:rPr>
      </w:pPr>
      <w:r w:rsidRPr="004C7F5E">
        <w:rPr>
          <w:rFonts w:ascii="Arial" w:hAnsi="Arial" w:cs="Arial"/>
          <w:szCs w:val="24"/>
        </w:rPr>
        <w:t xml:space="preserve">These three types of operations are not mutually exclusive. In certain instances projects are likely to involve a degree of all three types of operations. </w:t>
      </w:r>
      <w:r>
        <w:rPr>
          <w:rFonts w:ascii="Arial" w:hAnsi="Arial" w:cs="Arial"/>
          <w:szCs w:val="24"/>
        </w:rPr>
        <w:t xml:space="preserve"> </w:t>
      </w:r>
      <w:r w:rsidRPr="004C7F5E">
        <w:rPr>
          <w:rFonts w:ascii="Arial" w:hAnsi="Arial" w:cs="Arial"/>
          <w:szCs w:val="24"/>
        </w:rPr>
        <w:t xml:space="preserve">A combination of these three types of investment should be used to achieve 100% coverage at adequate service quality and in a way that opens networks up to competition. </w:t>
      </w:r>
    </w:p>
    <w:p w14:paraId="5884FF92" w14:textId="77777777" w:rsidR="00A41B20" w:rsidRPr="00637EFD" w:rsidRDefault="00A41B20" w:rsidP="008F253A">
      <w:pPr>
        <w:pStyle w:val="ListBullet1"/>
        <w:numPr>
          <w:ilvl w:val="0"/>
          <w:numId w:val="0"/>
        </w:numPr>
        <w:ind w:left="482"/>
        <w:rPr>
          <w:rFonts w:ascii="Arial" w:hAnsi="Arial" w:cs="Arial"/>
        </w:rPr>
      </w:pPr>
      <w:r w:rsidRPr="00637EFD">
        <w:rPr>
          <w:rFonts w:ascii="Arial" w:hAnsi="Arial" w:cs="Arial"/>
        </w:rPr>
        <w:t>Applicants should liaise with Planning Service and Land Owners if required for the selected solution e.g. for location of terrestrial wireless infrastructure (masts) etc.</w:t>
      </w:r>
    </w:p>
    <w:p w14:paraId="014D7449" w14:textId="77777777" w:rsidR="004C34E8" w:rsidRPr="007F183D" w:rsidRDefault="004C34E8" w:rsidP="008F253A">
      <w:pPr>
        <w:spacing w:after="200"/>
        <w:rPr>
          <w:rFonts w:ascii="Arial" w:hAnsi="Arial" w:cs="Arial"/>
          <w:sz w:val="24"/>
          <w:szCs w:val="24"/>
        </w:rPr>
      </w:pPr>
      <w:r w:rsidRPr="007F183D">
        <w:rPr>
          <w:rFonts w:ascii="Arial" w:hAnsi="Arial" w:cs="Arial"/>
          <w:b/>
          <w:sz w:val="24"/>
          <w:szCs w:val="24"/>
        </w:rPr>
        <w:br w:type="page"/>
      </w:r>
    </w:p>
    <w:p w14:paraId="1372CBBF" w14:textId="77777777" w:rsidR="004C34E8" w:rsidRPr="007F183D" w:rsidRDefault="004C34E8" w:rsidP="004827AF">
      <w:pPr>
        <w:rPr>
          <w:rFonts w:ascii="Arial" w:hAnsi="Arial" w:cs="Arial"/>
          <w:b/>
          <w:i/>
          <w:sz w:val="24"/>
          <w:szCs w:val="24"/>
          <w:u w:val="single"/>
        </w:rPr>
      </w:pPr>
      <w:bookmarkStart w:id="246" w:name="Appendix_7E5_COOP"/>
      <w:bookmarkEnd w:id="246"/>
    </w:p>
    <w:p w14:paraId="35FF0CD8" w14:textId="77777777" w:rsidR="004C34E8" w:rsidRPr="007F183D" w:rsidRDefault="00366041" w:rsidP="004827AF">
      <w:pPr>
        <w:rPr>
          <w:rFonts w:ascii="Arial" w:hAnsi="Arial" w:cs="Arial"/>
          <w:sz w:val="24"/>
          <w:szCs w:val="24"/>
        </w:rPr>
      </w:pPr>
      <w:r>
        <w:rPr>
          <w:rFonts w:ascii="Arial" w:hAnsi="Arial" w:cs="Arial"/>
          <w:noProof/>
          <w:sz w:val="24"/>
          <w:szCs w:val="24"/>
          <w:lang w:eastAsia="en-GB"/>
        </w:rPr>
        <mc:AlternateContent>
          <mc:Choice Requires="wpc">
            <w:drawing>
              <wp:inline distT="0" distB="0" distL="0" distR="0" wp14:anchorId="293D6DDA" wp14:editId="34AC0C34">
                <wp:extent cx="5731510" cy="6996430"/>
                <wp:effectExtent l="0" t="3810" r="2540" b="635"/>
                <wp:docPr id="901" name="Canvas 1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89" name="Oval 129"/>
                        <wps:cNvSpPr>
                          <a:spLocks noChangeArrowheads="1"/>
                        </wps:cNvSpPr>
                        <wps:spPr bwMode="auto">
                          <a:xfrm>
                            <a:off x="752475" y="342900"/>
                            <a:ext cx="3990975" cy="3856990"/>
                          </a:xfrm>
                          <a:prstGeom prst="ellipse">
                            <a:avLst/>
                          </a:prstGeom>
                          <a:gradFill rotWithShape="0">
                            <a:gsLst>
                              <a:gs pos="0">
                                <a:schemeClr val="bg2">
                                  <a:lumMod val="90000"/>
                                  <a:lumOff val="0"/>
                                </a:schemeClr>
                              </a:gs>
                              <a:gs pos="100000">
                                <a:schemeClr val="bg2">
                                  <a:lumMod val="90000"/>
                                  <a:lumOff val="0"/>
                                  <a:gamma/>
                                  <a:tint val="20000"/>
                                  <a:invGamma/>
                                </a:schemeClr>
                              </a:gs>
                            </a:gsLst>
                            <a:path path="shape">
                              <a:fillToRect l="50000" t="50000" r="50000" b="50000"/>
                            </a:path>
                          </a:gradFill>
                          <a:ln w="9525">
                            <a:solidFill>
                              <a:srgbClr val="000000"/>
                            </a:solidFill>
                            <a:round/>
                            <a:headEnd/>
                            <a:tailEnd/>
                          </a:ln>
                        </wps:spPr>
                        <wps:txbx>
                          <w:txbxContent>
                            <w:p w14:paraId="0BD103B6" w14:textId="77777777" w:rsidR="00FD5825" w:rsidRDefault="00FD5825" w:rsidP="004C34E8"/>
                            <w:p w14:paraId="6C8826B2" w14:textId="77777777" w:rsidR="00FD5825" w:rsidRDefault="00FD5825" w:rsidP="004C34E8"/>
                            <w:p w14:paraId="3E4162BD" w14:textId="77777777" w:rsidR="00FD5825" w:rsidRDefault="00FD5825" w:rsidP="004C34E8">
                              <w:pPr>
                                <w:jc w:val="center"/>
                                <w:rPr>
                                  <w:b/>
                                  <w:sz w:val="48"/>
                                  <w:szCs w:val="48"/>
                                </w:rPr>
                              </w:pPr>
                            </w:p>
                            <w:p w14:paraId="6D75D209" w14:textId="77777777" w:rsidR="00FD5825" w:rsidRPr="00F25415" w:rsidRDefault="00FD5825" w:rsidP="004C34E8">
                              <w:pPr>
                                <w:jc w:val="center"/>
                                <w:rPr>
                                  <w:b/>
                                  <w:sz w:val="48"/>
                                  <w:szCs w:val="48"/>
                                </w:rPr>
                              </w:pPr>
                              <w:bookmarkStart w:id="247" w:name="Appendix_7E5"/>
                              <w:bookmarkEnd w:id="247"/>
                              <w:r w:rsidRPr="00F25415">
                                <w:rPr>
                                  <w:b/>
                                  <w:sz w:val="48"/>
                                  <w:szCs w:val="48"/>
                                </w:rPr>
                                <w:t>LEADER</w:t>
                              </w:r>
                            </w:p>
                            <w:p w14:paraId="5C079A41" w14:textId="77777777" w:rsidR="00FD5825" w:rsidRPr="00F25415" w:rsidRDefault="00FD5825" w:rsidP="004C34E8">
                              <w:pPr>
                                <w:jc w:val="center"/>
                                <w:rPr>
                                  <w:b/>
                                  <w:sz w:val="48"/>
                                  <w:szCs w:val="48"/>
                                </w:rPr>
                              </w:pPr>
                              <w:r w:rsidRPr="00F25415">
                                <w:rPr>
                                  <w:b/>
                                  <w:sz w:val="48"/>
                                  <w:szCs w:val="48"/>
                                </w:rPr>
                                <w:t>COOPERATION</w:t>
                              </w:r>
                            </w:p>
                            <w:p w14:paraId="2AB59A8A" w14:textId="77777777" w:rsidR="00FD5825" w:rsidRPr="00F25415" w:rsidRDefault="00FD5825" w:rsidP="004C34E8">
                              <w:pPr>
                                <w:jc w:val="center"/>
                                <w:rPr>
                                  <w:b/>
                                  <w:sz w:val="48"/>
                                  <w:szCs w:val="48"/>
                                </w:rPr>
                              </w:pPr>
                              <w:r w:rsidRPr="00F25415">
                                <w:rPr>
                                  <w:b/>
                                  <w:sz w:val="48"/>
                                  <w:szCs w:val="48"/>
                                </w:rPr>
                                <w:t>SCHEME</w:t>
                              </w:r>
                            </w:p>
                          </w:txbxContent>
                        </wps:txbx>
                        <wps:bodyPr rot="0" vert="horz" wrap="square" lIns="91440" tIns="45720" rIns="91440" bIns="45720" anchor="t" anchorCtr="0" upright="1">
                          <a:noAutofit/>
                        </wps:bodyPr>
                      </wps:wsp>
                      <wps:wsp>
                        <wps:cNvPr id="890" name="Oval 130"/>
                        <wps:cNvSpPr>
                          <a:spLocks noChangeArrowheads="1"/>
                        </wps:cNvSpPr>
                        <wps:spPr bwMode="auto">
                          <a:xfrm>
                            <a:off x="514350" y="151765"/>
                            <a:ext cx="1295400" cy="1391285"/>
                          </a:xfrm>
                          <a:prstGeom prst="ellipse">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round/>
                            <a:headEnd/>
                            <a:tailEnd/>
                          </a:ln>
                          <a:effectLst>
                            <a:outerShdw dist="28398" dir="3806097" algn="ctr" rotWithShape="0">
                              <a:schemeClr val="accent2">
                                <a:lumMod val="50000"/>
                                <a:lumOff val="0"/>
                                <a:alpha val="50000"/>
                              </a:schemeClr>
                            </a:outerShdw>
                          </a:effectLst>
                        </wps:spPr>
                        <wps:txbx>
                          <w:txbxContent>
                            <w:p w14:paraId="6D1A6C05" w14:textId="77777777" w:rsidR="00FD5825" w:rsidRPr="00F25415" w:rsidRDefault="00FD5825" w:rsidP="004C34E8">
                              <w:pPr>
                                <w:jc w:val="center"/>
                                <w:rPr>
                                  <w:b/>
                                  <w:sz w:val="34"/>
                                  <w:szCs w:val="34"/>
                                </w:rPr>
                              </w:pPr>
                              <w:r w:rsidRPr="00F25415">
                                <w:rPr>
                                  <w:b/>
                                  <w:sz w:val="34"/>
                                  <w:szCs w:val="34"/>
                                </w:rPr>
                                <w:t>Local Action Group</w:t>
                              </w:r>
                            </w:p>
                          </w:txbxContent>
                        </wps:txbx>
                        <wps:bodyPr rot="0" vert="horz" wrap="square" lIns="91440" tIns="45720" rIns="91440" bIns="45720" anchor="t" anchorCtr="0" upright="1">
                          <a:noAutofit/>
                        </wps:bodyPr>
                      </wps:wsp>
                      <wps:wsp>
                        <wps:cNvPr id="891" name="Oval 131"/>
                        <wps:cNvSpPr>
                          <a:spLocks noChangeArrowheads="1"/>
                        </wps:cNvSpPr>
                        <wps:spPr bwMode="auto">
                          <a:xfrm>
                            <a:off x="104775" y="2342515"/>
                            <a:ext cx="1296035" cy="1391285"/>
                          </a:xfrm>
                          <a:prstGeom prst="ellipse">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14:paraId="38970288" w14:textId="77777777" w:rsidR="00FD5825" w:rsidRPr="00F25415" w:rsidRDefault="00FD5825" w:rsidP="004C34E8">
                              <w:pPr>
                                <w:jc w:val="center"/>
                                <w:rPr>
                                  <w:b/>
                                  <w:sz w:val="30"/>
                                  <w:szCs w:val="30"/>
                                </w:rPr>
                              </w:pPr>
                              <w:r w:rsidRPr="00F25415">
                                <w:rPr>
                                  <w:b/>
                                  <w:sz w:val="30"/>
                                  <w:szCs w:val="30"/>
                                </w:rPr>
                                <w:t>Desire to improve local area</w:t>
                              </w:r>
                            </w:p>
                            <w:p w14:paraId="1448FC11" w14:textId="77777777" w:rsidR="00FD5825" w:rsidRDefault="00FD5825" w:rsidP="004C34E8"/>
                          </w:txbxContent>
                        </wps:txbx>
                        <wps:bodyPr rot="0" vert="horz" wrap="square" lIns="91440" tIns="45720" rIns="91440" bIns="45720" anchor="t" anchorCtr="0" upright="1">
                          <a:noAutofit/>
                        </wps:bodyPr>
                      </wps:wsp>
                      <wps:wsp>
                        <wps:cNvPr id="892" name="Oval 132"/>
                        <wps:cNvSpPr>
                          <a:spLocks noChangeArrowheads="1"/>
                        </wps:cNvSpPr>
                        <wps:spPr bwMode="auto">
                          <a:xfrm rot="16417932">
                            <a:off x="2132330" y="3450590"/>
                            <a:ext cx="1400175" cy="1666240"/>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08354265" w14:textId="77777777" w:rsidR="00FD5825" w:rsidRPr="00F25415" w:rsidRDefault="00FD5825" w:rsidP="004C34E8">
                              <w:pPr>
                                <w:spacing w:line="360" w:lineRule="auto"/>
                                <w:ind w:left="-142" w:right="-135"/>
                                <w:jc w:val="center"/>
                                <w:rPr>
                                  <w:sz w:val="32"/>
                                  <w:szCs w:val="32"/>
                                </w:rPr>
                              </w:pPr>
                              <w:r w:rsidRPr="00F25415">
                                <w:rPr>
                                  <w:b/>
                                  <w:sz w:val="32"/>
                                  <w:szCs w:val="32"/>
                                </w:rPr>
                                <w:t xml:space="preserve">LEADER </w:t>
                              </w:r>
                              <w:r>
                                <w:rPr>
                                  <w:b/>
                                  <w:sz w:val="26"/>
                                  <w:szCs w:val="26"/>
                                </w:rPr>
                                <w:t>COOPERATION</w:t>
                              </w:r>
                            </w:p>
                          </w:txbxContent>
                        </wps:txbx>
                        <wps:bodyPr rot="0" vert="horz" wrap="square" lIns="91440" tIns="45720" rIns="91440" bIns="45720" anchor="t" anchorCtr="0" upright="1">
                          <a:noAutofit/>
                        </wps:bodyPr>
                      </wps:wsp>
                      <wps:wsp>
                        <wps:cNvPr id="893" name="Oval 133"/>
                        <wps:cNvSpPr>
                          <a:spLocks noChangeArrowheads="1"/>
                        </wps:cNvSpPr>
                        <wps:spPr bwMode="auto">
                          <a:xfrm>
                            <a:off x="4086225" y="2342515"/>
                            <a:ext cx="1295400" cy="1391285"/>
                          </a:xfrm>
                          <a:prstGeom prst="ellipse">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151D6EB7" w14:textId="77777777" w:rsidR="00FD5825" w:rsidRPr="00F25415" w:rsidRDefault="00FD5825" w:rsidP="004C34E8">
                              <w:pPr>
                                <w:jc w:val="center"/>
                                <w:rPr>
                                  <w:b/>
                                  <w:sz w:val="30"/>
                                  <w:szCs w:val="30"/>
                                </w:rPr>
                              </w:pPr>
                              <w:r w:rsidRPr="00F25415">
                                <w:rPr>
                                  <w:b/>
                                  <w:sz w:val="30"/>
                                  <w:szCs w:val="30"/>
                                </w:rPr>
                                <w:t>Desire to improve local area</w:t>
                              </w:r>
                            </w:p>
                          </w:txbxContent>
                        </wps:txbx>
                        <wps:bodyPr rot="0" vert="horz" wrap="square" lIns="91440" tIns="45720" rIns="91440" bIns="45720" anchor="t" anchorCtr="0" upright="1">
                          <a:noAutofit/>
                        </wps:bodyPr>
                      </wps:wsp>
                      <wps:wsp>
                        <wps:cNvPr id="894" name="Oval 134"/>
                        <wps:cNvSpPr>
                          <a:spLocks noChangeArrowheads="1"/>
                        </wps:cNvSpPr>
                        <wps:spPr bwMode="auto">
                          <a:xfrm>
                            <a:off x="3600450" y="151765"/>
                            <a:ext cx="1295400" cy="1391285"/>
                          </a:xfrm>
                          <a:prstGeom prst="ellipse">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4C573932" w14:textId="77777777" w:rsidR="00FD5825" w:rsidRPr="00F25415" w:rsidRDefault="00FD5825" w:rsidP="004C34E8">
                              <w:pPr>
                                <w:jc w:val="center"/>
                                <w:rPr>
                                  <w:b/>
                                  <w:sz w:val="34"/>
                                  <w:szCs w:val="34"/>
                                </w:rPr>
                              </w:pPr>
                              <w:r w:rsidRPr="00F25415">
                                <w:rPr>
                                  <w:b/>
                                  <w:sz w:val="34"/>
                                  <w:szCs w:val="34"/>
                                </w:rPr>
                                <w:t>Local Action Group</w:t>
                              </w:r>
                            </w:p>
                          </w:txbxContent>
                        </wps:txbx>
                        <wps:bodyPr rot="0" vert="horz" wrap="square" lIns="91440" tIns="45720" rIns="91440" bIns="45720" anchor="t" anchorCtr="0" upright="1">
                          <a:noAutofit/>
                        </wps:bodyPr>
                      </wps:wsp>
                      <wps:wsp>
                        <wps:cNvPr id="895" name="AutoShape 135"/>
                        <wps:cNvSpPr>
                          <a:spLocks noChangeArrowheads="1"/>
                        </wps:cNvSpPr>
                        <wps:spPr bwMode="auto">
                          <a:xfrm rot="20667906">
                            <a:off x="4419600" y="1657350"/>
                            <a:ext cx="523875" cy="552450"/>
                          </a:xfrm>
                          <a:prstGeom prst="downArrow">
                            <a:avLst>
                              <a:gd name="adj1" fmla="val 50000"/>
                              <a:gd name="adj2" fmla="val 26364"/>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896" name="AutoShape 136"/>
                        <wps:cNvSpPr>
                          <a:spLocks noChangeArrowheads="1"/>
                        </wps:cNvSpPr>
                        <wps:spPr bwMode="auto">
                          <a:xfrm rot="532950">
                            <a:off x="514350" y="1657350"/>
                            <a:ext cx="523875" cy="552450"/>
                          </a:xfrm>
                          <a:prstGeom prst="downArrow">
                            <a:avLst>
                              <a:gd name="adj1" fmla="val 50000"/>
                              <a:gd name="adj2" fmla="val 26364"/>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897" name="AutoShape 137"/>
                        <wps:cNvSpPr>
                          <a:spLocks noChangeArrowheads="1"/>
                        </wps:cNvSpPr>
                        <wps:spPr bwMode="auto">
                          <a:xfrm rot="3248185">
                            <a:off x="3590925" y="3580765"/>
                            <a:ext cx="523875" cy="552450"/>
                          </a:xfrm>
                          <a:prstGeom prst="downArrow">
                            <a:avLst>
                              <a:gd name="adj1" fmla="val 50000"/>
                              <a:gd name="adj2" fmla="val 26364"/>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898" name="AutoShape 138"/>
                        <wps:cNvSpPr>
                          <a:spLocks noChangeArrowheads="1"/>
                        </wps:cNvSpPr>
                        <wps:spPr bwMode="auto">
                          <a:xfrm rot="18439961">
                            <a:off x="1400810" y="3566160"/>
                            <a:ext cx="523875" cy="552450"/>
                          </a:xfrm>
                          <a:prstGeom prst="downArrow">
                            <a:avLst>
                              <a:gd name="adj1" fmla="val 50000"/>
                              <a:gd name="adj2" fmla="val 26364"/>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s:wsp>
                        <wps:cNvPr id="899" name="Oval 139"/>
                        <wps:cNvSpPr>
                          <a:spLocks noChangeArrowheads="1"/>
                        </wps:cNvSpPr>
                        <wps:spPr bwMode="auto">
                          <a:xfrm rot="16417932">
                            <a:off x="2124075" y="5504815"/>
                            <a:ext cx="1400175" cy="1391285"/>
                          </a:xfrm>
                          <a:prstGeom prst="ellipse">
                            <a:avLst/>
                          </a:prstGeom>
                          <a:gradFill rotWithShape="0">
                            <a:gsLst>
                              <a:gs pos="0">
                                <a:schemeClr val="accent3">
                                  <a:lumMod val="60000"/>
                                  <a:lumOff val="40000"/>
                                </a:schemeClr>
                              </a:gs>
                              <a:gs pos="50000">
                                <a:schemeClr val="accent3">
                                  <a:lumMod val="100000"/>
                                  <a:lumOff val="0"/>
                                </a:schemeClr>
                              </a:gs>
                              <a:gs pos="100000">
                                <a:schemeClr val="accent3">
                                  <a:lumMod val="60000"/>
                                  <a:lumOff val="40000"/>
                                </a:schemeClr>
                              </a:gs>
                            </a:gsLst>
                            <a:lin ang="5400000" scaled="1"/>
                          </a:gradFill>
                          <a:ln w="12700">
                            <a:solidFill>
                              <a:schemeClr val="accent3">
                                <a:lumMod val="100000"/>
                                <a:lumOff val="0"/>
                              </a:schemeClr>
                            </a:solidFill>
                            <a:round/>
                            <a:headEnd/>
                            <a:tailEnd/>
                          </a:ln>
                          <a:effectLst>
                            <a:outerShdw dist="28398" dir="3806097" algn="ctr" rotWithShape="0">
                              <a:schemeClr val="accent3">
                                <a:lumMod val="50000"/>
                                <a:lumOff val="0"/>
                              </a:schemeClr>
                            </a:outerShdw>
                          </a:effectLst>
                        </wps:spPr>
                        <wps:txbx>
                          <w:txbxContent>
                            <w:p w14:paraId="525F790D" w14:textId="77777777" w:rsidR="00FD5825" w:rsidRPr="00EB3DA4" w:rsidRDefault="00FD5825" w:rsidP="004C34E8">
                              <w:pPr>
                                <w:ind w:left="-142" w:right="-135"/>
                                <w:jc w:val="center"/>
                                <w:rPr>
                                  <w:sz w:val="32"/>
                                  <w:szCs w:val="32"/>
                                </w:rPr>
                              </w:pPr>
                              <w:r w:rsidRPr="00EB3DA4">
                                <w:rPr>
                                  <w:b/>
                                  <w:sz w:val="32"/>
                                  <w:szCs w:val="32"/>
                                </w:rPr>
                                <w:t>Mutual Benefits Delivered</w:t>
                              </w:r>
                            </w:p>
                          </w:txbxContent>
                        </wps:txbx>
                        <wps:bodyPr rot="0" vert="horz" wrap="square" lIns="91440" tIns="45720" rIns="91440" bIns="45720" anchor="t" anchorCtr="0" upright="1">
                          <a:noAutofit/>
                        </wps:bodyPr>
                      </wps:wsp>
                      <wps:wsp>
                        <wps:cNvPr id="900" name="AutoShape 140"/>
                        <wps:cNvSpPr>
                          <a:spLocks noChangeArrowheads="1"/>
                        </wps:cNvSpPr>
                        <wps:spPr bwMode="auto">
                          <a:xfrm>
                            <a:off x="2562225" y="4923790"/>
                            <a:ext cx="523875" cy="552450"/>
                          </a:xfrm>
                          <a:prstGeom prst="downArrow">
                            <a:avLst>
                              <a:gd name="adj1" fmla="val 50000"/>
                              <a:gd name="adj2" fmla="val 26364"/>
                            </a:avLst>
                          </a:prstGeom>
                          <a:gradFill rotWithShape="0">
                            <a:gsLst>
                              <a:gs pos="0">
                                <a:schemeClr val="accent2">
                                  <a:lumMod val="100000"/>
                                  <a:lumOff val="0"/>
                                </a:schemeClr>
                              </a:gs>
                              <a:gs pos="100000">
                                <a:schemeClr val="accent2">
                                  <a:lumMod val="74000"/>
                                  <a:lumOff val="0"/>
                                </a:schemeClr>
                              </a:gs>
                            </a:gsLst>
                            <a:path path="rect">
                              <a:fillToRect l="50000" t="50000" r="50000" b="50000"/>
                            </a:path>
                          </a:gradFill>
                          <a:ln>
                            <a:noFill/>
                          </a:ln>
                          <a:effectLst>
                            <a:outerShdw dist="28398" dir="3806097" algn="ctr" rotWithShape="0">
                              <a:schemeClr val="accent2">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bodyPr rot="0" vert="eaVert" wrap="square" lIns="91440" tIns="45720" rIns="91440" bIns="45720" anchor="t" anchorCtr="0" upright="1">
                          <a:noAutofit/>
                        </wps:bodyPr>
                      </wps:wsp>
                    </wpc:wpc>
                  </a:graphicData>
                </a:graphic>
              </wp:inline>
            </w:drawing>
          </mc:Choice>
          <mc:Fallback>
            <w:pict>
              <v:group w14:anchorId="293D6DDA" id="Canvas 127" o:spid="_x0000_s1137" editas="canvas" style="width:451.3pt;height:550.9pt;mso-position-horizontal-relative:char;mso-position-vertical-relative:line" coordsize="57315,69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">
                <v:shape id="_x0000_s1138" type="#_x0000_t75" style="position:absolute;width:57315;height:69964;visibility:visible;mso-wrap-style:square">
                  <v:fill o:detectmouseclick="t"/>
                  <v:path o:connecttype="none"/>
                </v:shape>
                <v:oval id="Oval 129" o:spid="_x0000_s1139" style="position:absolute;left:7524;top:3429;width:39910;height:38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GWsIA&#10;AADcAAAADwAAAGRycy9kb3ducmV2LnhtbESPQWvCQBSE74X+h+UVeqsbpbRpdBUJWHq0KkJvj+xz&#10;E8y+Ddmnif/eLRR6HGbmG2axGn2rrtTHJrCB6SQDRVwF27AzcNhvXnJQUZAttoHJwI0irJaPDwss&#10;bBj4m647cSpBOBZooBbpCq1jVZPHOAkdcfJOofcoSfZO2x6HBPetnmXZm/bYcFqosaOypuq8u/hE&#10;+cyD2M5tWy3v5U1eh/L444x5fhrXc1BCo/yH/9pf1kCef8DvmXQE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sZawgAAANwAAAAPAAAAAAAAAAAAAAAAAJgCAABkcnMvZG93&#10;bnJldi54bWxQSwUGAAAAAAQABAD1AAAAhwMAAAAA&#10;" fillcolor="#ddd8c2 [2894]">
                  <v:fill color2="#ddd8c2 [2894]" focusposition=".5,.5" focussize="" focus="100%" type="gradientRadial"/>
                  <v:textbox>
                    <w:txbxContent>
                      <w:p w14:paraId="0BD103B6" w14:textId="77777777" w:rsidR="00FD5825" w:rsidRDefault="00FD5825" w:rsidP="004C34E8"/>
                      <w:p w14:paraId="6C8826B2" w14:textId="77777777" w:rsidR="00FD5825" w:rsidRDefault="00FD5825" w:rsidP="004C34E8"/>
                      <w:p w14:paraId="3E4162BD" w14:textId="77777777" w:rsidR="00FD5825" w:rsidRDefault="00FD5825" w:rsidP="004C34E8">
                        <w:pPr>
                          <w:jc w:val="center"/>
                          <w:rPr>
                            <w:b/>
                            <w:sz w:val="48"/>
                            <w:szCs w:val="48"/>
                          </w:rPr>
                        </w:pPr>
                      </w:p>
                      <w:p w14:paraId="6D75D209" w14:textId="77777777" w:rsidR="00FD5825" w:rsidRPr="00F25415" w:rsidRDefault="00FD5825" w:rsidP="004C34E8">
                        <w:pPr>
                          <w:jc w:val="center"/>
                          <w:rPr>
                            <w:b/>
                            <w:sz w:val="48"/>
                            <w:szCs w:val="48"/>
                          </w:rPr>
                        </w:pPr>
                        <w:bookmarkStart w:id="250" w:name="Appendix_7E5"/>
                        <w:bookmarkEnd w:id="250"/>
                        <w:r w:rsidRPr="00F25415">
                          <w:rPr>
                            <w:b/>
                            <w:sz w:val="48"/>
                            <w:szCs w:val="48"/>
                          </w:rPr>
                          <w:t>LEADER</w:t>
                        </w:r>
                      </w:p>
                      <w:p w14:paraId="5C079A41" w14:textId="77777777" w:rsidR="00FD5825" w:rsidRPr="00F25415" w:rsidRDefault="00FD5825" w:rsidP="004C34E8">
                        <w:pPr>
                          <w:jc w:val="center"/>
                          <w:rPr>
                            <w:b/>
                            <w:sz w:val="48"/>
                            <w:szCs w:val="48"/>
                          </w:rPr>
                        </w:pPr>
                        <w:r w:rsidRPr="00F25415">
                          <w:rPr>
                            <w:b/>
                            <w:sz w:val="48"/>
                            <w:szCs w:val="48"/>
                          </w:rPr>
                          <w:t>COOPERATION</w:t>
                        </w:r>
                      </w:p>
                      <w:p w14:paraId="2AB59A8A" w14:textId="77777777" w:rsidR="00FD5825" w:rsidRPr="00F25415" w:rsidRDefault="00FD5825" w:rsidP="004C34E8">
                        <w:pPr>
                          <w:jc w:val="center"/>
                          <w:rPr>
                            <w:b/>
                            <w:sz w:val="48"/>
                            <w:szCs w:val="48"/>
                          </w:rPr>
                        </w:pPr>
                        <w:r w:rsidRPr="00F25415">
                          <w:rPr>
                            <w:b/>
                            <w:sz w:val="48"/>
                            <w:szCs w:val="48"/>
                          </w:rPr>
                          <w:t>SCHEME</w:t>
                        </w:r>
                      </w:p>
                    </w:txbxContent>
                  </v:textbox>
                </v:oval>
                <v:oval id="Oval 130" o:spid="_x0000_s1140" style="position:absolute;left:5143;top:1517;width:12954;height:1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4A8IA&#10;AADcAAAADwAAAGRycy9kb3ducmV2LnhtbERPz2vCMBS+D/wfwhvsNtNNGLYzigoDe3J2Az0+mmda&#10;lryUJrbdf28Ogx0/vt+rzeSsGKgPrWcFL/MMBHHtdctGwffXx/MSRIjIGq1nUvBLATbr2cMKC+1H&#10;PtFQRSNSCIcCFTQxdoWUoW7IYZj7jjhxV987jAn2RuoexxTurHzNsjfpsOXU0GBH+4bqn+rmFFyG&#10;nbmd8uP2bJCtLcvP/XVhlHp6nLbvICJN8V/85z5oBcs8zU9n0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bgDwgAAANwAAAAPAAAAAAAAAAAAAAAAAJgCAABkcnMvZG93&#10;bnJldi54bWxQSwUGAAAAAAQABAD1AAAAhwMAAAAA&#10;" fillcolor="white [3201]" strokecolor="#d99594 [1941]" strokeweight="1pt">
                  <v:fill color2="#e5b8b7 [1301]" focus="100%" type="gradient"/>
                  <v:shadow on="t" color="#622423 [1605]" opacity=".5" offset="1pt"/>
                  <v:textbox>
                    <w:txbxContent>
                      <w:p w14:paraId="6D1A6C05" w14:textId="77777777" w:rsidR="00FD5825" w:rsidRPr="00F25415" w:rsidRDefault="00FD5825" w:rsidP="004C34E8">
                        <w:pPr>
                          <w:jc w:val="center"/>
                          <w:rPr>
                            <w:b/>
                            <w:sz w:val="34"/>
                            <w:szCs w:val="34"/>
                          </w:rPr>
                        </w:pPr>
                        <w:r w:rsidRPr="00F25415">
                          <w:rPr>
                            <w:b/>
                            <w:sz w:val="34"/>
                            <w:szCs w:val="34"/>
                          </w:rPr>
                          <w:t>Local Action Group</w:t>
                        </w:r>
                      </w:p>
                    </w:txbxContent>
                  </v:textbox>
                </v:oval>
                <v:oval id="Oval 131" o:spid="_x0000_s1141" style="position:absolute;left:1047;top:23425;width:12961;height:1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g6sYA&#10;AADcAAAADwAAAGRycy9kb3ducmV2LnhtbESPQWsCMRSE70L/Q3iFXkSztkV0NYoUC6VC0VU8PzfP&#10;zeLmZUlS3f77Rij0OMzMN8x82dlGXMmH2rGC0TADQVw6XXOl4LB/H0xAhIissXFMCn4owHLx0Jtj&#10;rt2Nd3QtYiUShEOOCkyMbS5lKA1ZDEPXEifv7LzFmKSvpPZ4S3DbyOcsG0uLNacFgy29GSovxbdV&#10;sN69jj+Ll+Pp/LX32+2mztD010o9PXarGYhIXfwP/7U/tILJdAT3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bg6sYAAADcAAAADwAAAAAAAAAAAAAAAACYAgAAZHJz&#10;L2Rvd25yZXYueG1sUEsFBgAAAAAEAAQA9QAAAIsDAAAAAA==&#10;" fillcolor="white [3201]" strokecolor="#92cddc [1944]" strokeweight="1pt">
                  <v:fill color2="#b6dde8 [1304]" focus="100%" type="gradient"/>
                  <v:shadow on="t" color="#205867 [1608]" opacity=".5" offset="1pt"/>
                  <v:textbox>
                    <w:txbxContent>
                      <w:p w14:paraId="38970288" w14:textId="77777777" w:rsidR="00FD5825" w:rsidRPr="00F25415" w:rsidRDefault="00FD5825" w:rsidP="004C34E8">
                        <w:pPr>
                          <w:jc w:val="center"/>
                          <w:rPr>
                            <w:b/>
                            <w:sz w:val="30"/>
                            <w:szCs w:val="30"/>
                          </w:rPr>
                        </w:pPr>
                        <w:r w:rsidRPr="00F25415">
                          <w:rPr>
                            <w:b/>
                            <w:sz w:val="30"/>
                            <w:szCs w:val="30"/>
                          </w:rPr>
                          <w:t>Desire to improve local area</w:t>
                        </w:r>
                      </w:p>
                      <w:p w14:paraId="1448FC11" w14:textId="77777777" w:rsidR="00FD5825" w:rsidRDefault="00FD5825" w:rsidP="004C34E8"/>
                    </w:txbxContent>
                  </v:textbox>
                </v:oval>
                <v:oval id="Oval 132" o:spid="_x0000_s1142" style="position:absolute;left:21323;top:34505;width:14001;height:16663;rotation:-56602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TGsMA&#10;AADcAAAADwAAAGRycy9kb3ducmV2LnhtbESPwWrDMBBE74X8g9hAb41cH0ziRjGhxJAceojTD1is&#10;rWUqrRxLiZ2/rwqFHoeZecNsq9lZcacx9J4VvK4yEMSt1z13Cj4v9csaRIjIGq1nUvCgANVu8bTF&#10;UvuJz3RvYicShEOJCkyMQyllaA05DCs/ECfvy48OY5JjJ/WIU4I7K/MsK6TDntOCwYHeDbXfzc0p&#10;CLY4PZrDtZjy7AN9kLY351qp5+W8fwMRaY7/4b/2UStYb3L4PZOO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GTGsMAAADcAAAADwAAAAAAAAAAAAAAAACYAgAAZHJzL2Rv&#10;d25yZXYueG1sUEsFBgAAAAAEAAQA9QAAAIgDAAAAAA==&#10;" fillcolor="#c2d69b [1942]" strokecolor="#9bbb59 [3206]" strokeweight="1pt">
                  <v:fill color2="#9bbb59 [3206]" focus="50%" type="gradient"/>
                  <v:shadow on="t" color="#4e6128 [1606]" offset="1pt"/>
                  <v:textbox>
                    <w:txbxContent>
                      <w:p w14:paraId="08354265" w14:textId="77777777" w:rsidR="00FD5825" w:rsidRPr="00F25415" w:rsidRDefault="00FD5825" w:rsidP="004C34E8">
                        <w:pPr>
                          <w:spacing w:line="360" w:lineRule="auto"/>
                          <w:ind w:left="-142" w:right="-135"/>
                          <w:jc w:val="center"/>
                          <w:rPr>
                            <w:sz w:val="32"/>
                            <w:szCs w:val="32"/>
                          </w:rPr>
                        </w:pPr>
                        <w:r w:rsidRPr="00F25415">
                          <w:rPr>
                            <w:b/>
                            <w:sz w:val="32"/>
                            <w:szCs w:val="32"/>
                          </w:rPr>
                          <w:t xml:space="preserve">LEADER </w:t>
                        </w:r>
                        <w:r>
                          <w:rPr>
                            <w:b/>
                            <w:sz w:val="26"/>
                            <w:szCs w:val="26"/>
                          </w:rPr>
                          <w:t>COOPERATION</w:t>
                        </w:r>
                      </w:p>
                    </w:txbxContent>
                  </v:textbox>
                </v:oval>
                <v:oval id="Oval 133" o:spid="_x0000_s1143" style="position:absolute;left:40862;top:23425;width:12954;height:1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sxscA&#10;AADcAAAADwAAAGRycy9kb3ducmV2LnhtbESPQWvCQBSE74X+h+UVetONrbZJ6ioaEepFaCyIt0f2&#10;NQnNvg3ZVaO/visIPQ4z8w0znfemESfqXG1ZwWgYgSAurK65VPC9Ww9iEM4ja2wsk4ILOZjPHh+m&#10;mGp75i865b4UAcIuRQWV920qpSsqMuiGtiUO3o/tDPogu1LqDs8Bbhr5EkVv0mDNYaHClrKKit/8&#10;aAJldSned8l2fI0mo+ww9vl+s8yUen7qFx8gPPX+P3xvf2oFcfIKt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CLMbHAAAA3AAAAA8AAAAAAAAAAAAAAAAAmAIAAGRy&#10;cy9kb3ducmV2LnhtbFBLBQYAAAAABAAEAPUAAACMAwAAAAA=&#10;" fillcolor="#95b3d7 [1940]" strokecolor="#95b3d7 [1940]" strokeweight="1pt">
                  <v:fill color2="#dbe5f1 [660]" angle="135" focus="50%" type="gradient"/>
                  <v:shadow on="t" color="#243f60 [1604]" opacity=".5" offset="1pt"/>
                  <v:textbox>
                    <w:txbxContent>
                      <w:p w14:paraId="151D6EB7" w14:textId="77777777" w:rsidR="00FD5825" w:rsidRPr="00F25415" w:rsidRDefault="00FD5825" w:rsidP="004C34E8">
                        <w:pPr>
                          <w:jc w:val="center"/>
                          <w:rPr>
                            <w:b/>
                            <w:sz w:val="30"/>
                            <w:szCs w:val="30"/>
                          </w:rPr>
                        </w:pPr>
                        <w:r w:rsidRPr="00F25415">
                          <w:rPr>
                            <w:b/>
                            <w:sz w:val="30"/>
                            <w:szCs w:val="30"/>
                          </w:rPr>
                          <w:t>Desire to improve local area</w:t>
                        </w:r>
                      </w:p>
                    </w:txbxContent>
                  </v:textbox>
                </v:oval>
                <v:oval id="Oval 134" o:spid="_x0000_s1144" style="position:absolute;left:36004;top:1517;width:12954;height:13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GlsQA&#10;AADcAAAADwAAAGRycy9kb3ducmV2LnhtbESPQYvCMBSE74L/IbyFvYgm64q4XaOoIOjBg9Yf8Gie&#10;TdnmpTRR67/fCILHYWa+YebLztXiRm2oPGv4GikQxIU3FZcazvl2OAMRIrLB2jNpeFCA5aLfm2Nm&#10;/J2PdDvFUiQIhww12BibTMpQWHIYRr4hTt7Ftw5jkm0pTYv3BHe1HCs1lQ4rTgsWG9pYKv5OV6ch&#10;H3/nm86iuuTqsF7vd4PDcXLV+vOjW/2CiNTFd/jV3hkNs58JPM+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nxpbEAAAA3AAAAA8AAAAAAAAAAAAAAAAAmAIAAGRycy9k&#10;b3ducmV2LnhtbFBLBQYAAAAABAAEAPUAAACJAwAAAAA=&#10;" fillcolor="white [3201]" strokecolor="#b2a1c7 [1943]" strokeweight="1pt">
                  <v:fill color2="#ccc0d9 [1303]" focus="100%" type="gradient"/>
                  <v:shadow on="t" color="#3f3151 [1607]" opacity=".5" offset="1pt"/>
                  <v:textbox>
                    <w:txbxContent>
                      <w:p w14:paraId="4C573932" w14:textId="77777777" w:rsidR="00FD5825" w:rsidRPr="00F25415" w:rsidRDefault="00FD5825" w:rsidP="004C34E8">
                        <w:pPr>
                          <w:jc w:val="center"/>
                          <w:rPr>
                            <w:b/>
                            <w:sz w:val="34"/>
                            <w:szCs w:val="34"/>
                          </w:rPr>
                        </w:pPr>
                        <w:r w:rsidRPr="00F25415">
                          <w:rPr>
                            <w:b/>
                            <w:sz w:val="34"/>
                            <w:szCs w:val="34"/>
                          </w:rPr>
                          <w:t>Local Action Group</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5" o:spid="_x0000_s1145" type="#_x0000_t67" style="position:absolute;left:44196;top:16573;width:5238;height:5525;rotation:-10180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IPcQA&#10;AADcAAAADwAAAGRycy9kb3ducmV2LnhtbESP3YrCMBSE7wXfIRzBO01dVLRrFHERBBH8Bffu0Jxt&#10;yzYnpYm2vr0RBC+HmfmGmS0aU4g7VS63rGDQj0AQJ1bnnCo4n9a9CQjnkTUWlknBgxws5u3WDGNt&#10;az7Q/ehTESDsYlSQeV/GUrokI4Oub0vi4P3ZyqAPskqlrrAOcFPIrygaS4M5h4UMS1pllPwfb0bB&#10;9uc02uv1bTitfw/Xy7Lx58TslOp2muU3CE+N/4Tf7Y1WMJmO4HUmH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sCD3EAAAA3AAAAA8AAAAAAAAAAAAAAAAAmAIAAGRycy9k&#10;b3ducmV2LnhtbFBLBQYAAAAABAAEAPUAAACJAwAAAAA=&#10;" fillcolor="#c0504d [3205]" stroked="f" strokeweight="0">
                  <v:fill color2="#923633 [2373]" focusposition=".5,.5" focussize="" focus="100%" type="gradientRadial">
                    <o:fill v:ext="view" type="gradientCenter"/>
                  </v:fill>
                  <v:shadow on="t" color="#622423 [1605]" offset="1pt"/>
                  <v:textbox style="layout-flow:vertical-ideographic"/>
                </v:shape>
                <v:shape id="AutoShape 136" o:spid="_x0000_s1146" type="#_x0000_t67" style="position:absolute;left:5143;top:16573;width:5239;height:5525;rotation:5821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JPMYA&#10;AADcAAAADwAAAGRycy9kb3ducmV2LnhtbESPQWvCQBSE74X+h+UVvNWNYiXGrNKqpVJ6qQbE2yP7&#10;TKLZtyG7jfHfdwtCj8PMfMOky97UoqPWVZYVjIYRCOLc6ooLBdn+/TkG4TyyxtoyKbiRg+Xi8SHF&#10;RNsrf1O384UIEHYJKii9bxIpXV6SQTe0DXHwTrY16INsC6lbvAa4qeU4iqbSYMVhocSGViXll92P&#10;UWDHmxf3eZp8nA9r+bWRWX+81W9KDZ761zkIT73/D9/bW60gnk3h70w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zJPMYAAADcAAAADwAAAAAAAAAAAAAAAACYAgAAZHJz&#10;L2Rvd25yZXYueG1sUEsFBgAAAAAEAAQA9QAAAIsDAAAAAA==&#10;" fillcolor="#c0504d [3205]" stroked="f" strokeweight="0">
                  <v:fill color2="#923633 [2373]" focusposition=".5,.5" focussize="" focus="100%" type="gradientRadial">
                    <o:fill v:ext="view" type="gradientCenter"/>
                  </v:fill>
                  <v:shadow on="t" color="#622423 [1605]" offset="1pt"/>
                  <v:textbox style="layout-flow:vertical-ideographic"/>
                </v:shape>
                <v:shape id="AutoShape 137" o:spid="_x0000_s1147" type="#_x0000_t67" style="position:absolute;left:35908;top:35808;width:5239;height:5524;rotation:35478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tZ8MA&#10;AADcAAAADwAAAGRycy9kb3ducmV2LnhtbESPzW7CMBCE70h9B2sr9VacIgEhYFBFG0RvLT/3Vbw4&#10;EfE6it0Q3h4jIXEczc43O4tVb2vRUesrxwo+hgkI4sLpio2Cwz5/T0H4gKyxdkwKruRhtXwZLDDT&#10;7sJ/1O2CERHCPkMFZQhNJqUvSrLoh64hjt7JtRZDlK2RusVLhNtajpJkIi1WHBtKbGhdUnHe/dv4&#10;RqKP7mtsvjdTneemm/wc8Hes1Ntr/zkHEagPz+NHeqsVpLMp3MdEA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KtZ8MAAADcAAAADwAAAAAAAAAAAAAAAACYAgAAZHJzL2Rv&#10;d25yZXYueG1sUEsFBgAAAAAEAAQA9QAAAIgDAAAAAA==&#10;" fillcolor="#c0504d [3205]" stroked="f" strokeweight="0">
                  <v:fill color2="#923633 [2373]" focusposition=".5,.5" focussize="" focus="100%" type="gradientRadial">
                    <o:fill v:ext="view" type="gradientCenter"/>
                  </v:fill>
                  <v:shadow on="t" color="#622423 [1605]" offset="1pt"/>
                  <v:textbox style="layout-flow:vertical-ideographic"/>
                </v:shape>
                <v:shape id="AutoShape 138" o:spid="_x0000_s1148" type="#_x0000_t67" style="position:absolute;left:14007;top:35662;width:5239;height:5524;rotation:-345160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S9cMA&#10;AADcAAAADwAAAGRycy9kb3ducmV2LnhtbERPu2rDMBTdC/0HcQNdSiK7Q+o4UUwpDWQzdkvr8WJd&#10;P4h1ZSwlcfL11VDoeDjvXTabQVxocr1lBfEqAkFcW91zq+Dr87BMQDiPrHGwTApu5CDbPz7sMNX2&#10;ygVdSt+KEMIuRQWd92Mqpas7MuhWdiQOXGMngz7AqZV6wmsIN4N8iaK1NNhzaOhwpPeO6lN5NgqK&#10;zXfx2jRWjz8flcmf8+rexpVST4v5bQvC0+z/xX/uo1aQbML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S9cMAAADcAAAADwAAAAAAAAAAAAAAAACYAgAAZHJzL2Rv&#10;d25yZXYueG1sUEsFBgAAAAAEAAQA9QAAAIgDAAAAAA==&#10;" fillcolor="#c0504d [3205]" stroked="f" strokeweight="0">
                  <v:fill color2="#923633 [2373]" focusposition=".5,.5" focussize="" focus="100%" type="gradientRadial">
                    <o:fill v:ext="view" type="gradientCenter"/>
                  </v:fill>
                  <v:shadow on="t" color="#622423 [1605]" offset="1pt"/>
                  <v:textbox style="layout-flow:vertical-ideographic"/>
                </v:shape>
                <v:oval id="Oval 139" o:spid="_x0000_s1149" style="position:absolute;left:21241;top:55047;width:14002;height:13913;rotation:-56602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Ba8IA&#10;AADcAAAADwAAAGRycy9kb3ducmV2LnhtbESPQYvCMBSE74L/ITzBm6Z6KFqNIqKwHvZg1x/waJ5N&#10;MXmpTdbWf79ZWNjjMDPfMNv94Kx4URcazwoW8wwEceV1w7WC29d5tgIRIrJG65kUvCnAfjcebbHQ&#10;vucrvcpYiwThUKACE2NbSBkqQw7D3LfEybv7zmFMsqul7rBPcGflMsty6bDhtGCwpaOh6lF+OwXB&#10;5pd3eXrm/TL7RB+kbcz1rNR0Mhw2ICIN8T/81/7QClbrNf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QFrwgAAANwAAAAPAAAAAAAAAAAAAAAAAJgCAABkcnMvZG93&#10;bnJldi54bWxQSwUGAAAAAAQABAD1AAAAhwMAAAAA&#10;" fillcolor="#c2d69b [1942]" strokecolor="#9bbb59 [3206]" strokeweight="1pt">
                  <v:fill color2="#9bbb59 [3206]" focus="50%" type="gradient"/>
                  <v:shadow on="t" color="#4e6128 [1606]" offset="1pt"/>
                  <v:textbox>
                    <w:txbxContent>
                      <w:p w14:paraId="525F790D" w14:textId="77777777" w:rsidR="00FD5825" w:rsidRPr="00EB3DA4" w:rsidRDefault="00FD5825" w:rsidP="004C34E8">
                        <w:pPr>
                          <w:ind w:left="-142" w:right="-135"/>
                          <w:jc w:val="center"/>
                          <w:rPr>
                            <w:sz w:val="32"/>
                            <w:szCs w:val="32"/>
                          </w:rPr>
                        </w:pPr>
                        <w:r w:rsidRPr="00EB3DA4">
                          <w:rPr>
                            <w:b/>
                            <w:sz w:val="32"/>
                            <w:szCs w:val="32"/>
                          </w:rPr>
                          <w:t>Mutual Benefits Delivered</w:t>
                        </w:r>
                      </w:p>
                    </w:txbxContent>
                  </v:textbox>
                </v:oval>
                <v:shape id="AutoShape 140" o:spid="_x0000_s1150" type="#_x0000_t67" style="position:absolute;left:25622;top:49237;width:5239;height:5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590cEA&#10;AADcAAAADwAAAGRycy9kb3ducmV2LnhtbERPS27CMBDdV+odrEHqrjiwqGiKQVCBFFQ2hB5gGk+d&#10;iHgcYudDT48XSF0+vf9yPdpa9NT6yrGC2TQBQVw4XbFR8H3evy5A+ICssXZMCm7kYb16flpiqt3A&#10;J+rzYEQMYZ+igjKEJpXSFyVZ9FPXEEfu17UWQ4StkbrFIYbbWs6T5E1arDg2lNjQZ0nFJe+sgiN3&#10;OVK1k9mfMfjlf06H63ar1Mtk3HyACDSGf/HDnWkF70mcH8/EI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dHBAAAA3AAAAA8AAAAAAAAAAAAAAAAAmAIAAGRycy9kb3du&#10;cmV2LnhtbFBLBQYAAAAABAAEAPUAAACGAwAAAAA=&#10;" fillcolor="#c0504d [3205]" stroked="f" strokeweight="0">
                  <v:fill color2="#923633 [2373]" focusposition=".5,.5" focussize="" focus="100%" type="gradientRadial">
                    <o:fill v:ext="view" type="gradientCenter"/>
                  </v:fill>
                  <v:shadow on="t" color="#622423 [1605]" offset="1pt"/>
                  <v:textbox style="layout-flow:vertical-ideographic"/>
                </v:shape>
                <w10:anchorlock/>
              </v:group>
            </w:pict>
          </mc:Fallback>
        </mc:AlternateContent>
      </w:r>
    </w:p>
    <w:p w14:paraId="149C9120" w14:textId="77777777" w:rsidR="004C34E8" w:rsidRPr="007F183D" w:rsidRDefault="004C34E8" w:rsidP="004827AF">
      <w:pPr>
        <w:tabs>
          <w:tab w:val="left" w:pos="3402"/>
          <w:tab w:val="left" w:pos="3686"/>
          <w:tab w:val="left" w:pos="4253"/>
        </w:tabs>
        <w:jc w:val="center"/>
        <w:rPr>
          <w:rFonts w:ascii="Arial" w:hAnsi="Arial" w:cs="Arial"/>
          <w:b/>
          <w:sz w:val="24"/>
          <w:szCs w:val="24"/>
        </w:rPr>
      </w:pPr>
    </w:p>
    <w:p w14:paraId="557841E7" w14:textId="77777777" w:rsidR="004C34E8" w:rsidRPr="007F183D" w:rsidRDefault="004C34E8" w:rsidP="004827AF">
      <w:pPr>
        <w:jc w:val="center"/>
        <w:rPr>
          <w:rFonts w:ascii="Arial" w:hAnsi="Arial" w:cs="Arial"/>
          <w:b/>
          <w:sz w:val="24"/>
          <w:szCs w:val="24"/>
        </w:rPr>
      </w:pPr>
      <w:r w:rsidRPr="007F183D">
        <w:rPr>
          <w:rFonts w:ascii="Arial" w:hAnsi="Arial" w:cs="Arial"/>
          <w:b/>
          <w:sz w:val="24"/>
          <w:szCs w:val="24"/>
        </w:rPr>
        <w:t>Rural Development Programme 2014 – 2020</w:t>
      </w:r>
    </w:p>
    <w:p w14:paraId="01852D7D" w14:textId="77777777" w:rsidR="004C34E8" w:rsidRPr="007F183D" w:rsidRDefault="004C34E8" w:rsidP="004827AF">
      <w:pPr>
        <w:rPr>
          <w:rFonts w:ascii="Arial" w:hAnsi="Arial" w:cs="Arial"/>
          <w:b/>
          <w:sz w:val="24"/>
          <w:szCs w:val="24"/>
        </w:rPr>
      </w:pPr>
    </w:p>
    <w:p w14:paraId="6D2EBD78" w14:textId="77777777" w:rsidR="004C34E8" w:rsidRPr="007F183D" w:rsidRDefault="004C34E8" w:rsidP="004827AF">
      <w:pPr>
        <w:rPr>
          <w:rFonts w:ascii="Arial" w:hAnsi="Arial" w:cs="Arial"/>
          <w:b/>
          <w:sz w:val="24"/>
          <w:szCs w:val="24"/>
        </w:rPr>
      </w:pPr>
    </w:p>
    <w:p w14:paraId="3527931D" w14:textId="77777777" w:rsidR="004C34E8" w:rsidRPr="007F183D" w:rsidRDefault="005B02BD" w:rsidP="004827AF">
      <w:pPr>
        <w:rPr>
          <w:rFonts w:ascii="Arial" w:hAnsi="Arial" w:cs="Arial"/>
          <w:b/>
          <w:sz w:val="24"/>
          <w:szCs w:val="24"/>
        </w:rPr>
      </w:pPr>
      <w:r>
        <w:rPr>
          <w:rFonts w:ascii="Arial" w:hAnsi="Arial" w:cs="Arial"/>
          <w:b/>
          <w:sz w:val="24"/>
          <w:szCs w:val="24"/>
        </w:rPr>
        <w:t>Final Version 05/1</w:t>
      </w:r>
      <w:r w:rsidR="004C34E8" w:rsidRPr="007F183D">
        <w:rPr>
          <w:rFonts w:ascii="Arial" w:hAnsi="Arial" w:cs="Arial"/>
          <w:b/>
          <w:sz w:val="24"/>
          <w:szCs w:val="24"/>
        </w:rPr>
        <w:t>2/1</w:t>
      </w:r>
      <w:r>
        <w:rPr>
          <w:rFonts w:ascii="Arial" w:hAnsi="Arial" w:cs="Arial"/>
          <w:b/>
          <w:sz w:val="24"/>
          <w:szCs w:val="24"/>
        </w:rPr>
        <w:t>7</w:t>
      </w:r>
      <w:r w:rsidR="004C34E8" w:rsidRPr="007F183D">
        <w:rPr>
          <w:rFonts w:ascii="Arial" w:hAnsi="Arial" w:cs="Arial"/>
          <w:b/>
          <w:sz w:val="24"/>
          <w:szCs w:val="24"/>
        </w:rPr>
        <w:br w:type="page"/>
      </w:r>
    </w:p>
    <w:p w14:paraId="4A43A1EA" w14:textId="77777777" w:rsidR="004C34E8" w:rsidRPr="007F183D" w:rsidRDefault="004C34E8" w:rsidP="004827AF">
      <w:pPr>
        <w:rPr>
          <w:rFonts w:ascii="Arial" w:hAnsi="Arial" w:cs="Arial"/>
          <w:b/>
          <w:sz w:val="24"/>
          <w:szCs w:val="24"/>
        </w:rPr>
      </w:pPr>
      <w:r w:rsidRPr="007F183D">
        <w:rPr>
          <w:rFonts w:ascii="Arial" w:hAnsi="Arial" w:cs="Arial"/>
          <w:b/>
          <w:sz w:val="24"/>
          <w:szCs w:val="24"/>
        </w:rPr>
        <w:lastRenderedPageBreak/>
        <w:t>Introduction</w:t>
      </w:r>
    </w:p>
    <w:p w14:paraId="1FA77ACE" w14:textId="77777777" w:rsidR="004C34E8" w:rsidRPr="007F183D" w:rsidRDefault="004C34E8" w:rsidP="004827AF">
      <w:pPr>
        <w:rPr>
          <w:rFonts w:ascii="Arial" w:hAnsi="Arial" w:cs="Arial"/>
          <w:b/>
          <w:sz w:val="24"/>
          <w:szCs w:val="24"/>
        </w:rPr>
      </w:pPr>
    </w:p>
    <w:p w14:paraId="771F00C8"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Cooperation is seen as a way of solving some local problems or enabling something to be done that the LAG could not do on its own. t</w:t>
      </w:r>
      <w:r w:rsidR="004340FD">
        <w:rPr>
          <w:rFonts w:ascii="Arial" w:hAnsi="Arial" w:cs="Arial"/>
          <w:sz w:val="24"/>
          <w:szCs w:val="24"/>
        </w:rPr>
        <w:t>o</w:t>
      </w:r>
      <w:r w:rsidRPr="007F183D">
        <w:rPr>
          <w:rFonts w:ascii="Arial" w:hAnsi="Arial" w:cs="Arial"/>
          <w:sz w:val="24"/>
          <w:szCs w:val="24"/>
        </w:rPr>
        <w:t xml:space="preserve"> encourages and supports LAGs to undertake joint actions with other LAGs, or with a group taking a similar approach in another region, Member State, or even a third country.  </w:t>
      </w:r>
    </w:p>
    <w:p w14:paraId="7B6DF196" w14:textId="77777777" w:rsidR="004C34E8" w:rsidRPr="007F183D" w:rsidRDefault="004C34E8" w:rsidP="004827AF">
      <w:pPr>
        <w:jc w:val="both"/>
        <w:rPr>
          <w:rFonts w:ascii="Arial" w:hAnsi="Arial" w:cs="Arial"/>
          <w:sz w:val="24"/>
          <w:szCs w:val="24"/>
        </w:rPr>
      </w:pPr>
    </w:p>
    <w:p w14:paraId="43DA0E4A"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During the 2014-2020 period, EAFRD will support projects led by LAGs as part of the implementation of their LEADER Local Development Strategies.  Participation in Cooperation activity is a mandatory element of LEADER in the Northern Ireland Rural Development Programme (NIRDP). </w:t>
      </w:r>
      <w:r w:rsidR="00D90C9B">
        <w:rPr>
          <w:rFonts w:ascii="Arial" w:hAnsi="Arial" w:cs="Arial"/>
          <w:sz w:val="24"/>
          <w:szCs w:val="24"/>
        </w:rPr>
        <w:t xml:space="preserve"> A</w:t>
      </w:r>
      <w:r w:rsidRPr="007F183D">
        <w:rPr>
          <w:rFonts w:ascii="Arial" w:hAnsi="Arial" w:cs="Arial"/>
          <w:sz w:val="24"/>
          <w:szCs w:val="24"/>
        </w:rPr>
        <w:t>ctions must fit with the strategies of all LAGs involved, not merely the Lead partner and provide mutual benefit for each partner.</w:t>
      </w:r>
    </w:p>
    <w:p w14:paraId="1F62FE08" w14:textId="77777777" w:rsidR="004C34E8" w:rsidRPr="007F183D" w:rsidRDefault="004C34E8" w:rsidP="004827AF">
      <w:pPr>
        <w:rPr>
          <w:rFonts w:ascii="Arial" w:hAnsi="Arial" w:cs="Arial"/>
          <w:b/>
          <w:sz w:val="24"/>
          <w:szCs w:val="24"/>
        </w:rPr>
      </w:pPr>
    </w:p>
    <w:p w14:paraId="33B847E2" w14:textId="77777777" w:rsidR="004C34E8" w:rsidRPr="007F183D" w:rsidRDefault="004C34E8" w:rsidP="004827AF">
      <w:pPr>
        <w:rPr>
          <w:rFonts w:ascii="Arial" w:hAnsi="Arial" w:cs="Arial"/>
          <w:b/>
          <w:sz w:val="24"/>
          <w:szCs w:val="24"/>
        </w:rPr>
      </w:pPr>
      <w:r w:rsidRPr="007F183D">
        <w:rPr>
          <w:rFonts w:ascii="Arial" w:hAnsi="Arial" w:cs="Arial"/>
          <w:b/>
          <w:sz w:val="24"/>
          <w:szCs w:val="24"/>
        </w:rPr>
        <w:t>Description of the Operation</w:t>
      </w:r>
    </w:p>
    <w:p w14:paraId="3FAA6DD0" w14:textId="77777777" w:rsidR="004C34E8" w:rsidRPr="007F183D" w:rsidRDefault="004C34E8" w:rsidP="004827AF">
      <w:pPr>
        <w:rPr>
          <w:rFonts w:ascii="Arial" w:hAnsi="Arial" w:cs="Arial"/>
          <w:b/>
          <w:sz w:val="24"/>
          <w:szCs w:val="24"/>
        </w:rPr>
      </w:pPr>
    </w:p>
    <w:p w14:paraId="08438DB2"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Cooperation projects can be categorised as:</w:t>
      </w:r>
    </w:p>
    <w:p w14:paraId="229FA3EE" w14:textId="77777777" w:rsidR="004C34E8" w:rsidRPr="007F183D" w:rsidRDefault="004C34E8" w:rsidP="004827AF">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807"/>
      </w:tblGrid>
      <w:tr w:rsidR="004C34E8" w:rsidRPr="007F183D" w14:paraId="76887680" w14:textId="77777777" w:rsidTr="004C34E8">
        <w:trPr>
          <w:trHeight w:val="722"/>
        </w:trPr>
        <w:tc>
          <w:tcPr>
            <w:tcW w:w="2235" w:type="dxa"/>
          </w:tcPr>
          <w:p w14:paraId="6160B920" w14:textId="77777777" w:rsidR="004C34E8" w:rsidRPr="007F183D" w:rsidRDefault="00366041" w:rsidP="004827AF">
            <w:p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526656" behindDoc="0" locked="0" layoutInCell="1" allowOverlap="1" wp14:anchorId="475CEFB9" wp14:editId="536554F6">
                      <wp:simplePos x="0" y="0"/>
                      <wp:positionH relativeFrom="column">
                        <wp:posOffset>1124585</wp:posOffset>
                      </wp:positionH>
                      <wp:positionV relativeFrom="paragraph">
                        <wp:posOffset>50165</wp:posOffset>
                      </wp:positionV>
                      <wp:extent cx="110490" cy="90805"/>
                      <wp:effectExtent l="10160" t="23495" r="12700" b="28575"/>
                      <wp:wrapNone/>
                      <wp:docPr id="888"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90805"/>
                              </a:xfrm>
                              <a:prstGeom prst="rightArrow">
                                <a:avLst>
                                  <a:gd name="adj1" fmla="val 50000"/>
                                  <a:gd name="adj2" fmla="val 30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CD68D" id="AutoShape 181" o:spid="_x0000_s1026" type="#_x0000_t13" style="position:absolute;margin-left:88.55pt;margin-top:3.95pt;width:8.7pt;height:7.1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"/>
                  </w:pict>
                </mc:Fallback>
              </mc:AlternateContent>
            </w:r>
            <w:r w:rsidR="004C34E8" w:rsidRPr="007F183D">
              <w:rPr>
                <w:rFonts w:ascii="Arial" w:hAnsi="Arial" w:cs="Arial"/>
                <w:b/>
                <w:sz w:val="24"/>
                <w:szCs w:val="24"/>
              </w:rPr>
              <w:t xml:space="preserve">Inter-territorial     </w:t>
            </w:r>
          </w:p>
        </w:tc>
        <w:tc>
          <w:tcPr>
            <w:tcW w:w="7007" w:type="dxa"/>
          </w:tcPr>
          <w:p w14:paraId="56AAEE65"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Involves Cooperation with LAGs within Northern Ireland or other regions of the United Kingdom.</w:t>
            </w:r>
          </w:p>
        </w:tc>
      </w:tr>
      <w:tr w:rsidR="004C34E8" w:rsidRPr="007F183D" w14:paraId="353932F3" w14:textId="77777777" w:rsidTr="004C34E8">
        <w:tc>
          <w:tcPr>
            <w:tcW w:w="2235" w:type="dxa"/>
          </w:tcPr>
          <w:p w14:paraId="6C36F639" w14:textId="77777777" w:rsidR="004C34E8" w:rsidRPr="007F183D" w:rsidRDefault="00366041" w:rsidP="004827AF">
            <w:pPr>
              <w:jc w:val="both"/>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527680" behindDoc="0" locked="0" layoutInCell="1" allowOverlap="1" wp14:anchorId="71794984" wp14:editId="55063939">
                      <wp:simplePos x="0" y="0"/>
                      <wp:positionH relativeFrom="column">
                        <wp:posOffset>1125855</wp:posOffset>
                      </wp:positionH>
                      <wp:positionV relativeFrom="paragraph">
                        <wp:posOffset>35560</wp:posOffset>
                      </wp:positionV>
                      <wp:extent cx="110490" cy="90805"/>
                      <wp:effectExtent l="11430" t="29210" r="11430" b="22860"/>
                      <wp:wrapNone/>
                      <wp:docPr id="887" name="AutoShap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90805"/>
                              </a:xfrm>
                              <a:prstGeom prst="rightArrow">
                                <a:avLst>
                                  <a:gd name="adj1" fmla="val 50000"/>
                                  <a:gd name="adj2" fmla="val 3042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3D9E" id="AutoShape 182" o:spid="_x0000_s1026" type="#_x0000_t13" style="position:absolute;margin-left:88.65pt;margin-top:2.8pt;width:8.7pt;height:7.1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"/>
                  </w:pict>
                </mc:Fallback>
              </mc:AlternateContent>
            </w:r>
            <w:r w:rsidR="004C34E8" w:rsidRPr="007F183D">
              <w:rPr>
                <w:rFonts w:ascii="Arial" w:hAnsi="Arial" w:cs="Arial"/>
                <w:b/>
                <w:sz w:val="24"/>
                <w:szCs w:val="24"/>
              </w:rPr>
              <w:t>Transnational</w:t>
            </w:r>
          </w:p>
        </w:tc>
        <w:tc>
          <w:tcPr>
            <w:tcW w:w="7007" w:type="dxa"/>
          </w:tcPr>
          <w:p w14:paraId="1390CDF0"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Involves Cooperation with LAGs from other Member States or Countries outside the United Kingdom,</w:t>
            </w:r>
          </w:p>
        </w:tc>
      </w:tr>
    </w:tbl>
    <w:p w14:paraId="6E64680B" w14:textId="77777777" w:rsidR="004C34E8" w:rsidRPr="007F183D" w:rsidRDefault="004C34E8" w:rsidP="004827AF">
      <w:pPr>
        <w:jc w:val="both"/>
        <w:rPr>
          <w:rFonts w:ascii="Arial" w:hAnsi="Arial" w:cs="Arial"/>
          <w:sz w:val="24"/>
          <w:szCs w:val="24"/>
        </w:rPr>
      </w:pPr>
    </w:p>
    <w:p w14:paraId="1CF8710C"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Within the NIRDP, there is a specific strand focusing on Cooperation between LAGs in Northern Ireland and those in the Republic of Ireland.  This is known as the </w:t>
      </w:r>
      <w:r w:rsidRPr="007F183D">
        <w:rPr>
          <w:rFonts w:ascii="Arial" w:hAnsi="Arial" w:cs="Arial"/>
          <w:b/>
          <w:sz w:val="24"/>
          <w:szCs w:val="24"/>
        </w:rPr>
        <w:t>All-Island LEADER Cooperation Scheme</w:t>
      </w:r>
      <w:r w:rsidRPr="007F183D">
        <w:rPr>
          <w:rFonts w:ascii="Arial" w:hAnsi="Arial" w:cs="Arial"/>
          <w:sz w:val="24"/>
          <w:szCs w:val="24"/>
        </w:rPr>
        <w:t xml:space="preserve">.  Each NI LAG is expected to participate in a minimum of two full Cooperation projects delivered under this Scheme.  These projects may also involve LAGs from other Member States but as a minimum must involve at least one LAG from NI and one LAG from the Republic of Ireland.  </w:t>
      </w:r>
    </w:p>
    <w:p w14:paraId="0215A75D" w14:textId="77777777" w:rsidR="004C34E8" w:rsidRPr="007F183D" w:rsidRDefault="004C34E8" w:rsidP="004827AF">
      <w:pPr>
        <w:jc w:val="both"/>
        <w:rPr>
          <w:rFonts w:ascii="Arial" w:hAnsi="Arial" w:cs="Arial"/>
          <w:sz w:val="24"/>
          <w:szCs w:val="24"/>
        </w:rPr>
      </w:pPr>
    </w:p>
    <w:p w14:paraId="13C251A3"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LAGs are also encouraged to participate in Inter-territorial and Transnational full Cooperation projects that do not involve Irish LAGs.  These will be financed from the LAG’s overall Priority Six allocation and not through the All-Island LEADER Cooperation Scheme.</w:t>
      </w:r>
    </w:p>
    <w:p w14:paraId="20C28C32" w14:textId="77777777" w:rsidR="004C34E8" w:rsidRPr="007F183D" w:rsidRDefault="004C34E8" w:rsidP="004827AF">
      <w:pPr>
        <w:jc w:val="both"/>
        <w:rPr>
          <w:rFonts w:ascii="Arial" w:hAnsi="Arial" w:cs="Arial"/>
          <w:sz w:val="24"/>
          <w:szCs w:val="24"/>
        </w:rPr>
      </w:pPr>
    </w:p>
    <w:p w14:paraId="62892A8F"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It is expected that 7% of the LAG’s total budget for projects should be committed against Cooperation activity.</w:t>
      </w:r>
    </w:p>
    <w:p w14:paraId="4332AC55"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 </w:t>
      </w:r>
    </w:p>
    <w:p w14:paraId="0A0A0070" w14:textId="77777777" w:rsidR="004C34E8" w:rsidRPr="007F183D" w:rsidRDefault="004C34E8" w:rsidP="004827AF">
      <w:pPr>
        <w:pStyle w:val="ListParagraph"/>
        <w:spacing w:line="240" w:lineRule="auto"/>
        <w:ind w:left="0"/>
        <w:jc w:val="both"/>
        <w:rPr>
          <w:rFonts w:ascii="Arial" w:hAnsi="Arial" w:cs="Arial"/>
          <w:szCs w:val="24"/>
        </w:rPr>
      </w:pPr>
      <w:r w:rsidRPr="007F183D">
        <w:rPr>
          <w:rFonts w:ascii="Arial" w:hAnsi="Arial" w:cs="Arial"/>
          <w:szCs w:val="24"/>
        </w:rPr>
        <w:t>Eligible actions must relate to the approved Local Development Strategy (LDS) of the applicant LAG and fit within the scope of Priority Six of the NIRDP. Cooperation projects could:</w:t>
      </w:r>
    </w:p>
    <w:p w14:paraId="3CBF8E12" w14:textId="77777777" w:rsidR="004C34E8" w:rsidRPr="007F183D" w:rsidRDefault="004C34E8" w:rsidP="004827AF">
      <w:pPr>
        <w:pStyle w:val="ListParagraph"/>
        <w:spacing w:line="240" w:lineRule="auto"/>
        <w:ind w:left="0"/>
        <w:jc w:val="both"/>
        <w:rPr>
          <w:rFonts w:ascii="Arial" w:hAnsi="Arial" w:cs="Arial"/>
          <w:szCs w:val="24"/>
        </w:rPr>
      </w:pPr>
    </w:p>
    <w:p w14:paraId="1BBA2A06" w14:textId="77777777" w:rsidR="004C34E8" w:rsidRPr="007F183D" w:rsidRDefault="004C34E8" w:rsidP="00AD6A70">
      <w:pPr>
        <w:pStyle w:val="ListParagraph"/>
        <w:numPr>
          <w:ilvl w:val="0"/>
          <w:numId w:val="53"/>
        </w:numPr>
        <w:spacing w:after="200" w:line="240" w:lineRule="auto"/>
        <w:ind w:left="851"/>
        <w:contextualSpacing/>
        <w:rPr>
          <w:rFonts w:ascii="Arial" w:hAnsi="Arial" w:cs="Arial"/>
          <w:szCs w:val="24"/>
        </w:rPr>
      </w:pPr>
      <w:r w:rsidRPr="007F183D">
        <w:rPr>
          <w:rFonts w:ascii="Arial" w:hAnsi="Arial" w:cs="Arial"/>
          <w:szCs w:val="24"/>
        </w:rPr>
        <w:t>Help local industry by targeting new markets for their product(s),</w:t>
      </w:r>
    </w:p>
    <w:p w14:paraId="4FEAE7B8" w14:textId="77777777" w:rsidR="004C34E8" w:rsidRPr="007F183D" w:rsidRDefault="004C34E8" w:rsidP="00AD6A70">
      <w:pPr>
        <w:pStyle w:val="ListParagraph"/>
        <w:numPr>
          <w:ilvl w:val="0"/>
          <w:numId w:val="53"/>
        </w:numPr>
        <w:spacing w:after="200" w:line="240" w:lineRule="auto"/>
        <w:ind w:left="851"/>
        <w:contextualSpacing/>
        <w:rPr>
          <w:rFonts w:ascii="Arial" w:hAnsi="Arial" w:cs="Arial"/>
          <w:szCs w:val="24"/>
        </w:rPr>
      </w:pPr>
      <w:r w:rsidRPr="007F183D">
        <w:rPr>
          <w:rFonts w:ascii="Arial" w:hAnsi="Arial" w:cs="Arial"/>
          <w:szCs w:val="24"/>
        </w:rPr>
        <w:t>Improve the quality of products manufactured through cooperation on processing techniques,</w:t>
      </w:r>
    </w:p>
    <w:p w14:paraId="01C858E3" w14:textId="77777777" w:rsidR="004C34E8" w:rsidRPr="007F183D" w:rsidRDefault="004C34E8" w:rsidP="00AD6A70">
      <w:pPr>
        <w:pStyle w:val="ListParagraph"/>
        <w:numPr>
          <w:ilvl w:val="0"/>
          <w:numId w:val="53"/>
        </w:numPr>
        <w:spacing w:after="200" w:line="240" w:lineRule="auto"/>
        <w:ind w:left="851"/>
        <w:contextualSpacing/>
        <w:rPr>
          <w:rFonts w:ascii="Arial" w:hAnsi="Arial" w:cs="Arial"/>
          <w:szCs w:val="24"/>
        </w:rPr>
      </w:pPr>
      <w:r w:rsidRPr="007F183D">
        <w:rPr>
          <w:rFonts w:ascii="Arial" w:hAnsi="Arial" w:cs="Arial"/>
          <w:szCs w:val="24"/>
        </w:rPr>
        <w:t xml:space="preserve">Include joint marketing and short supply chain activities, </w:t>
      </w:r>
    </w:p>
    <w:p w14:paraId="7E06A42C" w14:textId="77777777" w:rsidR="004C34E8" w:rsidRPr="007F183D" w:rsidRDefault="004C34E8" w:rsidP="00AD6A70">
      <w:pPr>
        <w:pStyle w:val="ListParagraph"/>
        <w:numPr>
          <w:ilvl w:val="0"/>
          <w:numId w:val="53"/>
        </w:numPr>
        <w:spacing w:after="200" w:line="240" w:lineRule="auto"/>
        <w:ind w:left="851"/>
        <w:contextualSpacing/>
        <w:rPr>
          <w:rFonts w:ascii="Arial" w:hAnsi="Arial" w:cs="Arial"/>
          <w:szCs w:val="24"/>
        </w:rPr>
      </w:pPr>
      <w:r w:rsidRPr="007F183D">
        <w:rPr>
          <w:rFonts w:ascii="Arial" w:hAnsi="Arial" w:cs="Arial"/>
          <w:szCs w:val="24"/>
        </w:rPr>
        <w:t>Introduce new approaches in areas such as Village Planning or Environmental Management, building on the experience of LAGs in other areas,</w:t>
      </w:r>
    </w:p>
    <w:p w14:paraId="5FD53687" w14:textId="77777777" w:rsidR="004C34E8" w:rsidRPr="007F183D" w:rsidRDefault="004C34E8" w:rsidP="00AD6A70">
      <w:pPr>
        <w:pStyle w:val="ListParagraph"/>
        <w:numPr>
          <w:ilvl w:val="0"/>
          <w:numId w:val="53"/>
        </w:numPr>
        <w:spacing w:after="200" w:line="240" w:lineRule="auto"/>
        <w:ind w:left="851"/>
        <w:contextualSpacing/>
        <w:rPr>
          <w:rFonts w:ascii="Arial" w:hAnsi="Arial" w:cs="Arial"/>
          <w:szCs w:val="24"/>
        </w:rPr>
      </w:pPr>
      <w:r w:rsidRPr="007F183D">
        <w:rPr>
          <w:rFonts w:ascii="Arial" w:hAnsi="Arial" w:cs="Arial"/>
          <w:szCs w:val="24"/>
        </w:rPr>
        <w:lastRenderedPageBreak/>
        <w:t>Provide economies of scale or critical mass to enable a project which would not have been possible within a single LAG area.</w:t>
      </w:r>
    </w:p>
    <w:p w14:paraId="1199C445" w14:textId="77777777" w:rsidR="004C34E8" w:rsidRPr="007F183D" w:rsidRDefault="004C34E8" w:rsidP="004827AF">
      <w:pPr>
        <w:jc w:val="both"/>
        <w:rPr>
          <w:rFonts w:ascii="Arial" w:hAnsi="Arial" w:cs="Arial"/>
          <w:b/>
          <w:sz w:val="24"/>
          <w:szCs w:val="24"/>
        </w:rPr>
      </w:pPr>
      <w:r w:rsidRPr="007F183D">
        <w:rPr>
          <w:rFonts w:ascii="Arial" w:hAnsi="Arial" w:cs="Arial"/>
          <w:b/>
          <w:sz w:val="24"/>
          <w:szCs w:val="24"/>
        </w:rPr>
        <w:t>Types of Support</w:t>
      </w:r>
    </w:p>
    <w:p w14:paraId="530B3BC5" w14:textId="77777777" w:rsidR="004C34E8" w:rsidRPr="007F183D" w:rsidRDefault="004C34E8" w:rsidP="004827AF">
      <w:pPr>
        <w:jc w:val="both"/>
        <w:rPr>
          <w:rFonts w:ascii="Arial" w:hAnsi="Arial" w:cs="Arial"/>
          <w:b/>
          <w:sz w:val="24"/>
          <w:szCs w:val="24"/>
        </w:rPr>
      </w:pPr>
    </w:p>
    <w:p w14:paraId="7100D0F3" w14:textId="77777777" w:rsidR="004C34E8" w:rsidRPr="007F183D" w:rsidRDefault="004C34E8" w:rsidP="004827AF">
      <w:pPr>
        <w:pStyle w:val="ListParagraph"/>
        <w:spacing w:line="240" w:lineRule="auto"/>
        <w:ind w:left="0"/>
        <w:jc w:val="both"/>
        <w:rPr>
          <w:rFonts w:ascii="Arial" w:hAnsi="Arial" w:cs="Arial"/>
          <w:szCs w:val="24"/>
        </w:rPr>
      </w:pPr>
      <w:r w:rsidRPr="007F183D">
        <w:rPr>
          <w:rFonts w:ascii="Arial" w:hAnsi="Arial" w:cs="Arial"/>
          <w:szCs w:val="24"/>
        </w:rPr>
        <w:t>In procedural terms, Cooperation can be considered to take place in three successive phases:</w:t>
      </w:r>
    </w:p>
    <w:p w14:paraId="475CF90E" w14:textId="77777777" w:rsidR="004C34E8" w:rsidRPr="007F183D" w:rsidRDefault="004C34E8" w:rsidP="004827AF">
      <w:pPr>
        <w:pStyle w:val="ListParagraph"/>
        <w:spacing w:line="240" w:lineRule="auto"/>
        <w:ind w:left="0"/>
        <w:jc w:val="both"/>
        <w:rPr>
          <w:rFonts w:ascii="Arial" w:hAnsi="Arial" w:cs="Arial"/>
          <w:szCs w:val="24"/>
        </w:rPr>
      </w:pPr>
    </w:p>
    <w:p w14:paraId="54CB74D0" w14:textId="77777777" w:rsidR="004C34E8" w:rsidRPr="007F183D" w:rsidRDefault="004C34E8" w:rsidP="00AD6A70">
      <w:pPr>
        <w:pStyle w:val="ListParagraph"/>
        <w:numPr>
          <w:ilvl w:val="0"/>
          <w:numId w:val="57"/>
        </w:numPr>
        <w:tabs>
          <w:tab w:val="left" w:pos="567"/>
        </w:tabs>
        <w:spacing w:after="200" w:line="240" w:lineRule="auto"/>
        <w:contextualSpacing/>
        <w:rPr>
          <w:rFonts w:ascii="Arial" w:hAnsi="Arial" w:cs="Arial"/>
          <w:b/>
          <w:szCs w:val="24"/>
        </w:rPr>
      </w:pPr>
      <w:r w:rsidRPr="007F183D">
        <w:rPr>
          <w:rFonts w:ascii="Arial" w:hAnsi="Arial" w:cs="Arial"/>
          <w:b/>
          <w:szCs w:val="24"/>
        </w:rPr>
        <w:t>Phase One - Networking</w:t>
      </w:r>
    </w:p>
    <w:p w14:paraId="1C4D2A87" w14:textId="77777777" w:rsidR="00CB12B3" w:rsidRPr="007F183D" w:rsidRDefault="004C34E8" w:rsidP="004827AF">
      <w:pPr>
        <w:jc w:val="both"/>
        <w:rPr>
          <w:rFonts w:ascii="Arial" w:hAnsi="Arial" w:cs="Arial"/>
          <w:sz w:val="24"/>
          <w:szCs w:val="24"/>
        </w:rPr>
      </w:pPr>
      <w:r w:rsidRPr="007F183D">
        <w:rPr>
          <w:rFonts w:ascii="Arial" w:hAnsi="Arial" w:cs="Arial"/>
          <w:sz w:val="24"/>
          <w:szCs w:val="24"/>
        </w:rPr>
        <w:t xml:space="preserve">A key element of the animation activity of the LAG is </w:t>
      </w:r>
      <w:r w:rsidR="007261D8" w:rsidRPr="007F183D">
        <w:rPr>
          <w:rFonts w:ascii="Arial" w:hAnsi="Arial" w:cs="Arial"/>
          <w:sz w:val="24"/>
          <w:szCs w:val="24"/>
        </w:rPr>
        <w:t>networking</w:t>
      </w:r>
      <w:r w:rsidRPr="007F183D">
        <w:rPr>
          <w:rFonts w:ascii="Arial" w:hAnsi="Arial" w:cs="Arial"/>
          <w:sz w:val="24"/>
          <w:szCs w:val="24"/>
        </w:rPr>
        <w:t>.  This provides the opportunity for LAGs to identify and develop links with other LAGs and organisations.  Networking is considered as the starting point for Cooperation activity.</w:t>
      </w:r>
    </w:p>
    <w:p w14:paraId="57654426"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 </w:t>
      </w:r>
    </w:p>
    <w:p w14:paraId="62F44E1A" w14:textId="77777777" w:rsidR="004C34E8" w:rsidRPr="007F183D" w:rsidRDefault="004C34E8" w:rsidP="00AD6A70">
      <w:pPr>
        <w:pStyle w:val="ListParagraph"/>
        <w:numPr>
          <w:ilvl w:val="0"/>
          <w:numId w:val="57"/>
        </w:numPr>
        <w:spacing w:after="200" w:line="240" w:lineRule="auto"/>
        <w:contextualSpacing/>
        <w:rPr>
          <w:rFonts w:ascii="Arial" w:hAnsi="Arial" w:cs="Arial"/>
          <w:b/>
          <w:szCs w:val="24"/>
        </w:rPr>
      </w:pPr>
      <w:r w:rsidRPr="007F183D">
        <w:rPr>
          <w:rFonts w:ascii="Arial" w:hAnsi="Arial" w:cs="Arial"/>
          <w:b/>
          <w:szCs w:val="24"/>
        </w:rPr>
        <w:t>Phase Two - Preparatory Technical support (Pre-Development phase)</w:t>
      </w:r>
    </w:p>
    <w:p w14:paraId="516535A7"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These actions precede the full Cooperation project and allow LAGs to investigate the merit and potential to develop concrete actions that could form a full project.  A Pre-Development project could involve a feasibility study, market analysis and</w:t>
      </w:r>
      <w:r w:rsidR="004340FD">
        <w:rPr>
          <w:rFonts w:ascii="Arial" w:hAnsi="Arial" w:cs="Arial"/>
          <w:sz w:val="24"/>
          <w:szCs w:val="24"/>
        </w:rPr>
        <w:t>/</w:t>
      </w:r>
      <w:r w:rsidRPr="007F183D">
        <w:rPr>
          <w:rFonts w:ascii="Arial" w:hAnsi="Arial" w:cs="Arial"/>
          <w:sz w:val="24"/>
          <w:szCs w:val="24"/>
        </w:rPr>
        <w:t xml:space="preserve">or elaboration of the common issue towards a series of actions of mutual benefit to all of the LAG areas involved. </w:t>
      </w:r>
      <w:r w:rsidR="004340FD">
        <w:rPr>
          <w:rFonts w:ascii="Arial" w:hAnsi="Arial" w:cs="Arial"/>
          <w:sz w:val="24"/>
          <w:szCs w:val="24"/>
        </w:rPr>
        <w:t xml:space="preserve"> </w:t>
      </w:r>
      <w:r w:rsidRPr="007F183D">
        <w:rPr>
          <w:rFonts w:ascii="Arial" w:hAnsi="Arial" w:cs="Arial"/>
          <w:sz w:val="24"/>
          <w:szCs w:val="24"/>
        </w:rPr>
        <w:t>This type of action by its nature will inform whether or not a joint action should proceed.</w:t>
      </w:r>
    </w:p>
    <w:p w14:paraId="32C82B53"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The support for preparatory technical support can </w:t>
      </w:r>
      <w:r w:rsidRPr="007F183D">
        <w:rPr>
          <w:rFonts w:ascii="Arial" w:hAnsi="Arial" w:cs="Arial"/>
          <w:b/>
          <w:sz w:val="24"/>
          <w:szCs w:val="24"/>
        </w:rPr>
        <w:t>only be granted under the condition that a LAG can demonstrate that it is envisaging the implementation of a concrete project</w:t>
      </w:r>
      <w:r w:rsidRPr="007F183D">
        <w:rPr>
          <w:rFonts w:ascii="Arial" w:hAnsi="Arial" w:cs="Arial"/>
          <w:sz w:val="24"/>
          <w:szCs w:val="24"/>
        </w:rPr>
        <w:t xml:space="preserve">. </w:t>
      </w:r>
      <w:r w:rsidR="004340FD">
        <w:rPr>
          <w:rFonts w:ascii="Arial" w:hAnsi="Arial" w:cs="Arial"/>
          <w:sz w:val="24"/>
          <w:szCs w:val="24"/>
        </w:rPr>
        <w:t xml:space="preserve"> </w:t>
      </w:r>
      <w:r w:rsidRPr="007F183D">
        <w:rPr>
          <w:rFonts w:ascii="Arial" w:hAnsi="Arial" w:cs="Arial"/>
          <w:sz w:val="24"/>
          <w:szCs w:val="24"/>
        </w:rPr>
        <w:t xml:space="preserve">This means that it should at least identify the objectives and the character of a planned project. </w:t>
      </w:r>
      <w:r w:rsidR="004340FD">
        <w:rPr>
          <w:rFonts w:ascii="Arial" w:hAnsi="Arial" w:cs="Arial"/>
          <w:sz w:val="24"/>
          <w:szCs w:val="24"/>
        </w:rPr>
        <w:t xml:space="preserve"> </w:t>
      </w:r>
      <w:r w:rsidRPr="007F183D">
        <w:rPr>
          <w:rFonts w:ascii="Arial" w:hAnsi="Arial" w:cs="Arial"/>
          <w:sz w:val="24"/>
          <w:szCs w:val="24"/>
        </w:rPr>
        <w:t xml:space="preserve">Receiving preparatory technical support does not imply an obligation to later on carry out such a project. </w:t>
      </w:r>
    </w:p>
    <w:p w14:paraId="4432D8F5" w14:textId="77777777" w:rsidR="00CB12B3" w:rsidRPr="007F183D" w:rsidRDefault="00CB12B3" w:rsidP="004827AF">
      <w:pPr>
        <w:jc w:val="both"/>
        <w:rPr>
          <w:rFonts w:ascii="Arial" w:hAnsi="Arial" w:cs="Arial"/>
          <w:sz w:val="24"/>
          <w:szCs w:val="24"/>
        </w:rPr>
      </w:pPr>
    </w:p>
    <w:p w14:paraId="6DBA059E" w14:textId="77777777" w:rsidR="004C34E8" w:rsidRPr="007F183D" w:rsidRDefault="004C34E8" w:rsidP="00AD6A70">
      <w:pPr>
        <w:pStyle w:val="ListParagraph"/>
        <w:numPr>
          <w:ilvl w:val="0"/>
          <w:numId w:val="57"/>
        </w:numPr>
        <w:spacing w:line="240" w:lineRule="auto"/>
        <w:contextualSpacing/>
        <w:rPr>
          <w:rFonts w:ascii="Arial" w:hAnsi="Arial" w:cs="Arial"/>
          <w:b/>
          <w:szCs w:val="24"/>
        </w:rPr>
      </w:pPr>
      <w:r w:rsidRPr="007F183D">
        <w:rPr>
          <w:rFonts w:ascii="Arial" w:hAnsi="Arial" w:cs="Arial"/>
          <w:b/>
          <w:szCs w:val="24"/>
        </w:rPr>
        <w:t>Phase Three - the Cooperation project (Implementation of the concrete project)</w:t>
      </w:r>
    </w:p>
    <w:p w14:paraId="14767DB4" w14:textId="77777777" w:rsidR="00CB12B3" w:rsidRPr="007F183D" w:rsidRDefault="00CB12B3" w:rsidP="00CB12B3">
      <w:pPr>
        <w:pStyle w:val="ListParagraph"/>
        <w:spacing w:line="240" w:lineRule="auto"/>
        <w:ind w:left="927"/>
        <w:contextualSpacing/>
        <w:rPr>
          <w:rFonts w:ascii="Arial" w:hAnsi="Arial" w:cs="Arial"/>
          <w:b/>
          <w:szCs w:val="24"/>
        </w:rPr>
      </w:pPr>
    </w:p>
    <w:p w14:paraId="20C12D3F"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This phase involves the implementation of a concrete joint project with clearly defined deliverables producing benefits for all of the participating territories.  The project is managed under a co-ordinating / Lead LAG. </w:t>
      </w:r>
    </w:p>
    <w:p w14:paraId="2DF18EF9"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In all types of cooperation projects, partners must pre-define and agree the key criteria related to the activities to be carried out. </w:t>
      </w:r>
      <w:r w:rsidR="00D90C9B">
        <w:rPr>
          <w:rFonts w:ascii="Arial" w:hAnsi="Arial" w:cs="Arial"/>
          <w:sz w:val="24"/>
          <w:szCs w:val="24"/>
        </w:rPr>
        <w:t xml:space="preserve"> </w:t>
      </w:r>
      <w:r w:rsidRPr="007F183D">
        <w:rPr>
          <w:rFonts w:ascii="Arial" w:hAnsi="Arial" w:cs="Arial"/>
          <w:sz w:val="24"/>
          <w:szCs w:val="24"/>
        </w:rPr>
        <w:t>This will be documented in a Cooperation Agreement. It is also important that the cooperation partners keep each other informed about progress with the project and any changes to its implementation, in order to allow for necessary adjustments that ensure the achievement of mutually agreed project objectives.</w:t>
      </w:r>
    </w:p>
    <w:p w14:paraId="2706AC11" w14:textId="77777777" w:rsidR="004C34E8" w:rsidRPr="007F183D" w:rsidRDefault="004C34E8" w:rsidP="004827AF">
      <w:pPr>
        <w:jc w:val="both"/>
        <w:rPr>
          <w:rFonts w:ascii="Arial" w:hAnsi="Arial" w:cs="Arial"/>
          <w:sz w:val="24"/>
          <w:szCs w:val="24"/>
        </w:rPr>
      </w:pPr>
    </w:p>
    <w:p w14:paraId="4603D833" w14:textId="77777777" w:rsidR="004C34E8" w:rsidRPr="007F183D" w:rsidRDefault="004C34E8" w:rsidP="004827AF">
      <w:pPr>
        <w:jc w:val="both"/>
        <w:rPr>
          <w:rFonts w:ascii="Arial" w:hAnsi="Arial" w:cs="Arial"/>
          <w:b/>
          <w:sz w:val="24"/>
          <w:szCs w:val="24"/>
        </w:rPr>
      </w:pPr>
      <w:r w:rsidRPr="007F183D">
        <w:rPr>
          <w:rFonts w:ascii="Arial" w:hAnsi="Arial" w:cs="Arial"/>
          <w:b/>
          <w:sz w:val="24"/>
          <w:szCs w:val="24"/>
        </w:rPr>
        <w:t xml:space="preserve">Eligible Costs </w:t>
      </w:r>
    </w:p>
    <w:p w14:paraId="1C89F612" w14:textId="77777777" w:rsidR="001C3DE3" w:rsidRPr="007F183D" w:rsidRDefault="001C3DE3" w:rsidP="004827AF">
      <w:pPr>
        <w:jc w:val="both"/>
        <w:rPr>
          <w:rFonts w:ascii="Arial" w:hAnsi="Arial" w:cs="Arial"/>
          <w:b/>
          <w:sz w:val="24"/>
          <w:szCs w:val="24"/>
        </w:rPr>
      </w:pPr>
    </w:p>
    <w:p w14:paraId="73B1C656"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Costs incurred by LAGs involved in </w:t>
      </w:r>
      <w:r w:rsidR="007261D8" w:rsidRPr="007F183D">
        <w:rPr>
          <w:rFonts w:ascii="Arial" w:hAnsi="Arial" w:cs="Arial"/>
          <w:sz w:val="24"/>
          <w:szCs w:val="24"/>
        </w:rPr>
        <w:t>networking</w:t>
      </w:r>
      <w:r w:rsidRPr="007F183D">
        <w:rPr>
          <w:rFonts w:ascii="Arial" w:hAnsi="Arial" w:cs="Arial"/>
          <w:sz w:val="24"/>
          <w:szCs w:val="24"/>
        </w:rPr>
        <w:t xml:space="preserve"> activity (Phase 1) could include for example, travel and accommodation.  These costs are payable from the LAG’s Animation budget.</w:t>
      </w:r>
    </w:p>
    <w:p w14:paraId="0612BB1F" w14:textId="77777777" w:rsidR="001C3DE3" w:rsidRPr="007F183D" w:rsidRDefault="001C3DE3" w:rsidP="004827AF">
      <w:pPr>
        <w:jc w:val="both"/>
        <w:rPr>
          <w:rFonts w:ascii="Arial" w:hAnsi="Arial" w:cs="Arial"/>
          <w:sz w:val="24"/>
          <w:szCs w:val="24"/>
        </w:rPr>
      </w:pPr>
    </w:p>
    <w:p w14:paraId="17A13AB4" w14:textId="77777777" w:rsidR="004C34E8" w:rsidRPr="007F183D" w:rsidRDefault="004C34E8" w:rsidP="004827AF">
      <w:pPr>
        <w:spacing w:after="120"/>
        <w:jc w:val="both"/>
        <w:rPr>
          <w:rFonts w:ascii="Arial" w:hAnsi="Arial" w:cs="Arial"/>
          <w:sz w:val="24"/>
          <w:szCs w:val="24"/>
        </w:rPr>
      </w:pPr>
      <w:r w:rsidRPr="007F183D">
        <w:rPr>
          <w:rFonts w:ascii="Arial" w:hAnsi="Arial" w:cs="Arial"/>
          <w:sz w:val="24"/>
          <w:szCs w:val="24"/>
        </w:rPr>
        <w:t>The costs eligible under Preparatory Technical support (Phase 2) can include:</w:t>
      </w:r>
    </w:p>
    <w:p w14:paraId="1F55C5D6" w14:textId="77777777" w:rsidR="004C34E8" w:rsidRPr="007F183D" w:rsidRDefault="004C34E8" w:rsidP="00AD6A70">
      <w:pPr>
        <w:numPr>
          <w:ilvl w:val="0"/>
          <w:numId w:val="54"/>
        </w:numPr>
        <w:spacing w:after="120"/>
        <w:ind w:left="851" w:hanging="284"/>
        <w:jc w:val="both"/>
        <w:rPr>
          <w:rFonts w:ascii="Arial" w:hAnsi="Arial" w:cs="Arial"/>
          <w:sz w:val="24"/>
          <w:szCs w:val="24"/>
        </w:rPr>
      </w:pPr>
      <w:r w:rsidRPr="007F183D">
        <w:rPr>
          <w:rFonts w:ascii="Arial" w:hAnsi="Arial" w:cs="Arial"/>
          <w:sz w:val="24"/>
          <w:szCs w:val="24"/>
        </w:rPr>
        <w:t>costs related to exchange of experience (e.g. meetings with potential partners, travel, accommodation, and interpreter's fees);</w:t>
      </w:r>
    </w:p>
    <w:p w14:paraId="3893704B" w14:textId="77777777" w:rsidR="004C34E8" w:rsidRPr="007F183D" w:rsidRDefault="004C34E8" w:rsidP="00AD6A70">
      <w:pPr>
        <w:numPr>
          <w:ilvl w:val="0"/>
          <w:numId w:val="54"/>
        </w:numPr>
        <w:spacing w:after="120"/>
        <w:ind w:left="851" w:hanging="284"/>
        <w:jc w:val="both"/>
        <w:rPr>
          <w:rFonts w:ascii="Arial" w:hAnsi="Arial" w:cs="Arial"/>
          <w:sz w:val="24"/>
          <w:szCs w:val="24"/>
        </w:rPr>
      </w:pPr>
      <w:r w:rsidRPr="007F183D">
        <w:rPr>
          <w:rFonts w:ascii="Arial" w:hAnsi="Arial" w:cs="Arial"/>
          <w:sz w:val="24"/>
          <w:szCs w:val="24"/>
        </w:rPr>
        <w:lastRenderedPageBreak/>
        <w:t>project pre-development cost (e.g. project feasibility study, consulting for specific issues, translation costs, additional staff costs).</w:t>
      </w:r>
    </w:p>
    <w:p w14:paraId="0B47C704"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For Cooperation projects (Phase 3), </w:t>
      </w:r>
      <w:r w:rsidRPr="007F183D">
        <w:rPr>
          <w:rFonts w:ascii="Arial" w:hAnsi="Arial" w:cs="Arial"/>
          <w:i/>
          <w:sz w:val="24"/>
          <w:szCs w:val="24"/>
        </w:rPr>
        <w:t>Common costs</w:t>
      </w:r>
      <w:r w:rsidRPr="007F183D">
        <w:rPr>
          <w:rFonts w:ascii="Arial" w:hAnsi="Arial" w:cs="Arial"/>
          <w:sz w:val="24"/>
          <w:szCs w:val="24"/>
        </w:rPr>
        <w:t xml:space="preserve"> are associated with cooperation coordination and activities incurred and jointly shared among partners.  </w:t>
      </w:r>
      <w:r w:rsidRPr="007F183D">
        <w:rPr>
          <w:rFonts w:ascii="Arial" w:hAnsi="Arial" w:cs="Arial"/>
          <w:i/>
          <w:sz w:val="24"/>
          <w:szCs w:val="24"/>
        </w:rPr>
        <w:t>Local costs</w:t>
      </w:r>
      <w:r w:rsidRPr="007F183D">
        <w:rPr>
          <w:rFonts w:ascii="Arial" w:hAnsi="Arial" w:cs="Arial"/>
          <w:sz w:val="24"/>
          <w:szCs w:val="24"/>
        </w:rPr>
        <w:t xml:space="preserve"> are incurred by a LAG for activities that directly relate to that LAGs activity on a cooperation project and the cost is not shared with other LAGs. These projects are expected to be principally Capital in nature.</w:t>
      </w:r>
    </w:p>
    <w:p w14:paraId="5BAA88CB" w14:textId="77777777" w:rsidR="004C34E8" w:rsidRPr="007F183D" w:rsidRDefault="004C34E8" w:rsidP="004827AF">
      <w:pPr>
        <w:jc w:val="both"/>
        <w:rPr>
          <w:rFonts w:ascii="Arial" w:hAnsi="Arial" w:cs="Arial"/>
          <w:b/>
          <w:sz w:val="24"/>
          <w:szCs w:val="24"/>
        </w:rPr>
      </w:pPr>
    </w:p>
    <w:p w14:paraId="384EB142" w14:textId="77777777" w:rsidR="004C34E8" w:rsidRPr="007F183D" w:rsidRDefault="004C34E8" w:rsidP="004827AF">
      <w:pPr>
        <w:jc w:val="both"/>
        <w:rPr>
          <w:rFonts w:ascii="Arial" w:hAnsi="Arial" w:cs="Arial"/>
          <w:b/>
          <w:sz w:val="24"/>
          <w:szCs w:val="24"/>
        </w:rPr>
      </w:pPr>
      <w:r w:rsidRPr="007F183D">
        <w:rPr>
          <w:rFonts w:ascii="Arial" w:hAnsi="Arial" w:cs="Arial"/>
          <w:b/>
          <w:sz w:val="24"/>
          <w:szCs w:val="24"/>
        </w:rPr>
        <w:t xml:space="preserve">Ineligible Costs </w:t>
      </w:r>
    </w:p>
    <w:p w14:paraId="3DF2FED4" w14:textId="77777777" w:rsidR="004C34E8" w:rsidRPr="007F183D" w:rsidRDefault="004C34E8" w:rsidP="004827AF">
      <w:pPr>
        <w:jc w:val="both"/>
        <w:rPr>
          <w:rFonts w:ascii="Arial" w:hAnsi="Arial" w:cs="Arial"/>
          <w:b/>
          <w:sz w:val="24"/>
          <w:szCs w:val="24"/>
        </w:rPr>
      </w:pPr>
    </w:p>
    <w:p w14:paraId="2E26DA4B"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In addition to the costs defined as Ineligible for support under other LEADER Schemes, the operation of umbrella / small grant schemes as part of a Cooperation project will not be supported.</w:t>
      </w:r>
    </w:p>
    <w:p w14:paraId="23912978" w14:textId="77777777" w:rsidR="004C34E8" w:rsidRPr="007F183D" w:rsidRDefault="004C34E8" w:rsidP="004827AF">
      <w:pPr>
        <w:jc w:val="both"/>
        <w:rPr>
          <w:rFonts w:ascii="Arial" w:hAnsi="Arial" w:cs="Arial"/>
          <w:sz w:val="24"/>
          <w:szCs w:val="24"/>
        </w:rPr>
      </w:pPr>
    </w:p>
    <w:p w14:paraId="12F0993E" w14:textId="77777777" w:rsidR="004C34E8" w:rsidRPr="007F183D" w:rsidRDefault="004C34E8" w:rsidP="004827AF">
      <w:pPr>
        <w:jc w:val="both"/>
        <w:rPr>
          <w:rFonts w:ascii="Arial" w:hAnsi="Arial" w:cs="Arial"/>
          <w:b/>
          <w:sz w:val="24"/>
          <w:szCs w:val="24"/>
        </w:rPr>
      </w:pPr>
      <w:r w:rsidRPr="007F183D">
        <w:rPr>
          <w:rFonts w:ascii="Arial" w:hAnsi="Arial" w:cs="Arial"/>
          <w:b/>
          <w:sz w:val="24"/>
          <w:szCs w:val="24"/>
        </w:rPr>
        <w:t>Beneficiaries</w:t>
      </w:r>
    </w:p>
    <w:p w14:paraId="33339F4A" w14:textId="77777777" w:rsidR="004C34E8" w:rsidRPr="007F183D" w:rsidRDefault="004C34E8" w:rsidP="004827AF">
      <w:pPr>
        <w:jc w:val="both"/>
        <w:rPr>
          <w:rFonts w:ascii="Arial" w:hAnsi="Arial" w:cs="Arial"/>
          <w:b/>
          <w:sz w:val="24"/>
          <w:szCs w:val="24"/>
        </w:rPr>
      </w:pPr>
    </w:p>
    <w:p w14:paraId="5E72A376" w14:textId="77777777" w:rsidR="004C34E8" w:rsidRPr="007F183D" w:rsidRDefault="004C34E8" w:rsidP="004827AF">
      <w:pPr>
        <w:jc w:val="both"/>
        <w:rPr>
          <w:rFonts w:ascii="Arial" w:hAnsi="Arial" w:cs="Arial"/>
          <w:sz w:val="24"/>
          <w:szCs w:val="24"/>
          <w:lang w:eastAsia="sv-SE"/>
        </w:rPr>
      </w:pPr>
      <w:r w:rsidRPr="007F183D">
        <w:rPr>
          <w:rFonts w:ascii="Arial" w:hAnsi="Arial" w:cs="Arial"/>
          <w:sz w:val="24"/>
          <w:szCs w:val="24"/>
        </w:rPr>
        <w:t xml:space="preserve">As listed in Article 44(2) of the EAFRD Regulation, </w:t>
      </w:r>
      <w:r w:rsidRPr="007F183D">
        <w:rPr>
          <w:rFonts w:ascii="Arial" w:hAnsi="Arial" w:cs="Arial"/>
          <w:sz w:val="24"/>
          <w:szCs w:val="24"/>
          <w:lang w:eastAsia="sv-SE"/>
        </w:rPr>
        <w:t xml:space="preserve">the </w:t>
      </w:r>
      <w:r w:rsidRPr="007F183D">
        <w:rPr>
          <w:rFonts w:ascii="Arial" w:hAnsi="Arial" w:cs="Arial"/>
          <w:i/>
          <w:sz w:val="24"/>
          <w:szCs w:val="24"/>
          <w:lang w:eastAsia="sv-SE"/>
        </w:rPr>
        <w:t>direct partners</w:t>
      </w:r>
      <w:r w:rsidRPr="007F183D">
        <w:rPr>
          <w:rFonts w:ascii="Arial" w:hAnsi="Arial" w:cs="Arial"/>
          <w:sz w:val="24"/>
          <w:szCs w:val="24"/>
          <w:lang w:eastAsia="sv-SE"/>
        </w:rPr>
        <w:t xml:space="preserve"> of a Local Action Group under the EAFRD may be:</w:t>
      </w:r>
    </w:p>
    <w:p w14:paraId="6EF5CDF1" w14:textId="77777777" w:rsidR="00AA2270" w:rsidRPr="007F183D" w:rsidRDefault="00AA2270" w:rsidP="004827AF">
      <w:pPr>
        <w:jc w:val="both"/>
        <w:rPr>
          <w:rFonts w:ascii="Arial" w:hAnsi="Arial" w:cs="Arial"/>
          <w:sz w:val="24"/>
          <w:szCs w:val="24"/>
          <w:lang w:eastAsia="sv-SE"/>
        </w:rPr>
      </w:pPr>
    </w:p>
    <w:p w14:paraId="66EA7BDA" w14:textId="77777777" w:rsidR="004C34E8" w:rsidRPr="007F183D" w:rsidRDefault="004C34E8" w:rsidP="00AD6A70">
      <w:pPr>
        <w:pStyle w:val="ListParagraph"/>
        <w:numPr>
          <w:ilvl w:val="0"/>
          <w:numId w:val="55"/>
        </w:numPr>
        <w:spacing w:after="120" w:line="240" w:lineRule="auto"/>
        <w:ind w:left="851"/>
        <w:contextualSpacing/>
        <w:jc w:val="both"/>
        <w:rPr>
          <w:rFonts w:ascii="Arial" w:hAnsi="Arial" w:cs="Arial"/>
          <w:szCs w:val="24"/>
          <w:lang w:eastAsia="sv-SE"/>
        </w:rPr>
      </w:pPr>
      <w:r w:rsidRPr="007F183D">
        <w:rPr>
          <w:rFonts w:ascii="Arial" w:hAnsi="Arial" w:cs="Arial"/>
          <w:szCs w:val="24"/>
          <w:lang w:eastAsia="sv-SE"/>
        </w:rPr>
        <w:t>a group of local public and private partners in a rural territory that is implementing a local development strategy within or outside the Union,</w:t>
      </w:r>
    </w:p>
    <w:p w14:paraId="4C9E4A36" w14:textId="77777777" w:rsidR="004C34E8" w:rsidRPr="007F183D" w:rsidRDefault="004C34E8" w:rsidP="00AD6A70">
      <w:pPr>
        <w:pStyle w:val="ListParagraph"/>
        <w:numPr>
          <w:ilvl w:val="0"/>
          <w:numId w:val="55"/>
        </w:numPr>
        <w:spacing w:line="240" w:lineRule="auto"/>
        <w:ind w:left="851"/>
        <w:contextualSpacing/>
        <w:jc w:val="both"/>
        <w:rPr>
          <w:rFonts w:ascii="Arial" w:hAnsi="Arial" w:cs="Arial"/>
          <w:szCs w:val="24"/>
          <w:lang w:eastAsia="sv-SE"/>
        </w:rPr>
      </w:pPr>
      <w:r w:rsidRPr="007F183D">
        <w:rPr>
          <w:rFonts w:ascii="Arial" w:hAnsi="Arial" w:cs="Arial"/>
          <w:szCs w:val="24"/>
          <w:lang w:eastAsia="sv-SE"/>
        </w:rPr>
        <w:t>a group of local public and private partners in a non-rural territory that is implementing a local development strategy.</w:t>
      </w:r>
    </w:p>
    <w:p w14:paraId="6F91E8A9" w14:textId="77777777" w:rsidR="00AA2270" w:rsidRPr="007F183D" w:rsidRDefault="00AA2270" w:rsidP="00AA2270">
      <w:pPr>
        <w:pStyle w:val="ListParagraph"/>
        <w:spacing w:line="240" w:lineRule="auto"/>
        <w:ind w:left="851"/>
        <w:contextualSpacing/>
        <w:jc w:val="both"/>
        <w:rPr>
          <w:rFonts w:ascii="Arial" w:hAnsi="Arial" w:cs="Arial"/>
          <w:szCs w:val="24"/>
          <w:lang w:eastAsia="sv-SE"/>
        </w:rPr>
      </w:pPr>
    </w:p>
    <w:p w14:paraId="4B977C93" w14:textId="55530A2B" w:rsidR="004C34E8" w:rsidRDefault="004C34E8" w:rsidP="004827AF">
      <w:pPr>
        <w:jc w:val="both"/>
        <w:rPr>
          <w:rFonts w:ascii="Arial" w:hAnsi="Arial" w:cs="Arial"/>
          <w:sz w:val="24"/>
          <w:szCs w:val="24"/>
        </w:rPr>
      </w:pPr>
      <w:r w:rsidRPr="007F183D">
        <w:rPr>
          <w:rFonts w:ascii="Arial" w:hAnsi="Arial" w:cs="Arial"/>
          <w:sz w:val="24"/>
          <w:szCs w:val="24"/>
        </w:rPr>
        <w:t xml:space="preserve">Only actions led by LAGs selected for support under LEADER for NIRDP will be </w:t>
      </w:r>
      <w:r w:rsidRPr="00DB664A">
        <w:rPr>
          <w:rFonts w:ascii="Arial" w:hAnsi="Arial" w:cs="Arial"/>
          <w:sz w:val="24"/>
          <w:szCs w:val="24"/>
        </w:rPr>
        <w:t>eligible for EAFRD funding. The LAG</w:t>
      </w:r>
      <w:r w:rsidR="00E76584">
        <w:rPr>
          <w:rFonts w:ascii="Arial" w:hAnsi="Arial" w:cs="Arial"/>
          <w:sz w:val="24"/>
          <w:szCs w:val="24"/>
        </w:rPr>
        <w:t xml:space="preserve"> must be the applicant and</w:t>
      </w:r>
      <w:r w:rsidRPr="00DB664A">
        <w:rPr>
          <w:rFonts w:ascii="Arial" w:hAnsi="Arial" w:cs="Arial"/>
          <w:sz w:val="24"/>
          <w:szCs w:val="24"/>
        </w:rPr>
        <w:t xml:space="preserve"> will be the beneficiary of </w:t>
      </w:r>
      <w:r w:rsidR="009F7393" w:rsidRPr="00DB664A">
        <w:rPr>
          <w:rFonts w:ascii="Arial" w:hAnsi="Arial" w:cs="Arial"/>
          <w:sz w:val="24"/>
          <w:szCs w:val="24"/>
        </w:rPr>
        <w:t xml:space="preserve">the </w:t>
      </w:r>
      <w:r w:rsidRPr="00DB664A">
        <w:rPr>
          <w:rFonts w:ascii="Arial" w:hAnsi="Arial" w:cs="Arial"/>
          <w:sz w:val="24"/>
          <w:szCs w:val="24"/>
        </w:rPr>
        <w:t>funding</w:t>
      </w:r>
      <w:r w:rsidR="009F7393" w:rsidRPr="00DB664A">
        <w:rPr>
          <w:rFonts w:ascii="Arial" w:hAnsi="Arial" w:cs="Arial"/>
          <w:sz w:val="24"/>
          <w:szCs w:val="24"/>
        </w:rPr>
        <w:t>,</w:t>
      </w:r>
      <w:r w:rsidRPr="00DB664A">
        <w:rPr>
          <w:rFonts w:ascii="Arial" w:hAnsi="Arial" w:cs="Arial"/>
          <w:sz w:val="24"/>
          <w:szCs w:val="24"/>
        </w:rPr>
        <w:t xml:space="preserve"> </w:t>
      </w:r>
      <w:r w:rsidR="009F7393" w:rsidRPr="00DB664A">
        <w:rPr>
          <w:rFonts w:ascii="Arial" w:hAnsi="Arial" w:cs="Arial"/>
          <w:sz w:val="24"/>
          <w:szCs w:val="24"/>
        </w:rPr>
        <w:t>however, as the LAG doesn’t have a bank account or a DAERA business ID, the Council will be the lead financial actor and LoO recipient</w:t>
      </w:r>
      <w:r w:rsidRPr="00DB664A">
        <w:rPr>
          <w:rFonts w:ascii="Arial" w:hAnsi="Arial" w:cs="Arial"/>
          <w:sz w:val="24"/>
          <w:szCs w:val="24"/>
        </w:rPr>
        <w:t xml:space="preserve">. </w:t>
      </w:r>
      <w:r w:rsidR="009F7393" w:rsidRPr="00DB664A">
        <w:rPr>
          <w:rFonts w:ascii="Arial" w:hAnsi="Arial" w:cs="Arial"/>
          <w:sz w:val="24"/>
          <w:szCs w:val="24"/>
        </w:rPr>
        <w:t xml:space="preserve"> LAG Co-operation LoO’s should be addressed and issued to the Council with the LAG Co-operation sub-committee Chair as the co-applicant signatory.  The LoO should include a key task or special condition that the Council provides financial services and the LAG Co-operation sub-committee is responsible for project implementation, authorisation of claims, non-financial monitoring and reporting.</w:t>
      </w:r>
    </w:p>
    <w:p w14:paraId="0D9303E0" w14:textId="77777777" w:rsidR="00E06167" w:rsidRPr="007F183D" w:rsidRDefault="00E06167" w:rsidP="004827AF">
      <w:pPr>
        <w:jc w:val="both"/>
        <w:rPr>
          <w:rFonts w:ascii="Arial" w:hAnsi="Arial" w:cs="Arial"/>
          <w:sz w:val="24"/>
          <w:szCs w:val="24"/>
        </w:rPr>
      </w:pPr>
    </w:p>
    <w:p w14:paraId="5C084E23"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LAG-led Cooperation projects may involve </w:t>
      </w:r>
      <w:r w:rsidRPr="007F183D">
        <w:rPr>
          <w:rFonts w:ascii="Arial" w:hAnsi="Arial" w:cs="Arial"/>
          <w:i/>
          <w:sz w:val="24"/>
          <w:szCs w:val="24"/>
        </w:rPr>
        <w:t>associate partners</w:t>
      </w:r>
      <w:r w:rsidR="004340FD">
        <w:rPr>
          <w:rFonts w:ascii="Arial" w:hAnsi="Arial" w:cs="Arial"/>
          <w:sz w:val="24"/>
          <w:szCs w:val="24"/>
        </w:rPr>
        <w:t xml:space="preserve"> who are statutory-sector and</w:t>
      </w:r>
      <w:r w:rsidRPr="007F183D">
        <w:rPr>
          <w:rFonts w:ascii="Arial" w:hAnsi="Arial" w:cs="Arial"/>
          <w:sz w:val="24"/>
          <w:szCs w:val="24"/>
        </w:rPr>
        <w:t>/or publicly-funded and operate within the relevant LAG’s territory.  The principles on the eligibility of operations depending on location laid down in the Common Provisions Regulation (1303/2013) have to be respected, especially as regards expenditure in countries outside the Union.</w:t>
      </w:r>
    </w:p>
    <w:p w14:paraId="45AA8389" w14:textId="77777777" w:rsidR="004C34E8" w:rsidRPr="007F183D" w:rsidRDefault="004C34E8" w:rsidP="004827AF">
      <w:pPr>
        <w:jc w:val="both"/>
        <w:rPr>
          <w:rFonts w:ascii="Arial" w:hAnsi="Arial" w:cs="Arial"/>
          <w:sz w:val="24"/>
          <w:szCs w:val="24"/>
        </w:rPr>
      </w:pPr>
    </w:p>
    <w:p w14:paraId="3984EB0C" w14:textId="77777777" w:rsidR="004C34E8" w:rsidRPr="007F183D" w:rsidRDefault="004C34E8" w:rsidP="004827AF">
      <w:pPr>
        <w:jc w:val="both"/>
        <w:rPr>
          <w:rFonts w:ascii="Arial" w:hAnsi="Arial" w:cs="Arial"/>
          <w:b/>
          <w:sz w:val="24"/>
          <w:szCs w:val="24"/>
        </w:rPr>
      </w:pPr>
      <w:r w:rsidRPr="007F183D">
        <w:rPr>
          <w:rFonts w:ascii="Arial" w:hAnsi="Arial" w:cs="Arial"/>
          <w:b/>
          <w:sz w:val="24"/>
          <w:szCs w:val="24"/>
        </w:rPr>
        <w:t xml:space="preserve">Eligibility Criteria </w:t>
      </w:r>
    </w:p>
    <w:p w14:paraId="3B3A01C1" w14:textId="77777777" w:rsidR="004C34E8" w:rsidRPr="007F183D" w:rsidRDefault="004C34E8" w:rsidP="004827AF">
      <w:pPr>
        <w:jc w:val="both"/>
        <w:rPr>
          <w:rFonts w:ascii="Arial" w:hAnsi="Arial" w:cs="Arial"/>
          <w:b/>
          <w:sz w:val="24"/>
          <w:szCs w:val="24"/>
        </w:rPr>
      </w:pPr>
    </w:p>
    <w:p w14:paraId="3B620D26" w14:textId="77777777" w:rsidR="004C34E8" w:rsidRPr="007F183D" w:rsidRDefault="004C34E8" w:rsidP="004827AF">
      <w:pPr>
        <w:pStyle w:val="ListParagraph"/>
        <w:spacing w:line="240" w:lineRule="auto"/>
        <w:ind w:left="0"/>
        <w:rPr>
          <w:rFonts w:ascii="Arial" w:hAnsi="Arial" w:cs="Arial"/>
          <w:szCs w:val="24"/>
        </w:rPr>
      </w:pPr>
      <w:r w:rsidRPr="007F183D">
        <w:rPr>
          <w:rFonts w:ascii="Arial" w:hAnsi="Arial" w:cs="Arial"/>
          <w:szCs w:val="24"/>
        </w:rPr>
        <w:t>The qualifying criteria for Cooperation projects are as follows:</w:t>
      </w:r>
    </w:p>
    <w:p w14:paraId="3B9F41F2" w14:textId="77777777" w:rsidR="004C34E8" w:rsidRPr="007F183D" w:rsidRDefault="004C34E8" w:rsidP="00AD6A70">
      <w:pPr>
        <w:pStyle w:val="ListParagraph"/>
        <w:numPr>
          <w:ilvl w:val="2"/>
          <w:numId w:val="56"/>
        </w:numPr>
        <w:autoSpaceDE w:val="0"/>
        <w:autoSpaceDN w:val="0"/>
        <w:adjustRightInd w:val="0"/>
        <w:spacing w:after="200" w:line="240" w:lineRule="auto"/>
        <w:ind w:left="851" w:hanging="425"/>
        <w:contextualSpacing/>
        <w:rPr>
          <w:rFonts w:ascii="Arial" w:hAnsi="Arial" w:cs="Arial"/>
          <w:szCs w:val="24"/>
        </w:rPr>
      </w:pPr>
      <w:r w:rsidRPr="007F183D">
        <w:rPr>
          <w:rFonts w:ascii="Arial" w:hAnsi="Arial" w:cs="Arial"/>
          <w:szCs w:val="24"/>
        </w:rPr>
        <w:t>The cooperation action must involve at least one LAG selected under LEADER of the NI Rural Development Programme;</w:t>
      </w:r>
    </w:p>
    <w:p w14:paraId="67B1C444" w14:textId="77777777" w:rsidR="004C34E8" w:rsidRPr="007F183D" w:rsidRDefault="004C34E8" w:rsidP="00AD6A70">
      <w:pPr>
        <w:pStyle w:val="ListParagraph"/>
        <w:numPr>
          <w:ilvl w:val="2"/>
          <w:numId w:val="56"/>
        </w:numPr>
        <w:autoSpaceDE w:val="0"/>
        <w:autoSpaceDN w:val="0"/>
        <w:adjustRightInd w:val="0"/>
        <w:spacing w:after="200" w:line="240" w:lineRule="auto"/>
        <w:ind w:left="851" w:hanging="425"/>
        <w:contextualSpacing/>
        <w:rPr>
          <w:rFonts w:ascii="Arial" w:hAnsi="Arial" w:cs="Arial"/>
          <w:szCs w:val="24"/>
        </w:rPr>
      </w:pPr>
      <w:r w:rsidRPr="007F183D">
        <w:rPr>
          <w:rFonts w:ascii="Arial" w:hAnsi="Arial" w:cs="Arial"/>
          <w:szCs w:val="24"/>
        </w:rPr>
        <w:t xml:space="preserve">It must be implemented under the responsibility of a coordinating LAG; </w:t>
      </w:r>
    </w:p>
    <w:p w14:paraId="29C35F5D" w14:textId="77777777" w:rsidR="004C34E8" w:rsidRPr="007F183D" w:rsidRDefault="004C34E8" w:rsidP="00AD6A70">
      <w:pPr>
        <w:pStyle w:val="ListParagraph"/>
        <w:numPr>
          <w:ilvl w:val="2"/>
          <w:numId w:val="56"/>
        </w:numPr>
        <w:autoSpaceDE w:val="0"/>
        <w:autoSpaceDN w:val="0"/>
        <w:adjustRightInd w:val="0"/>
        <w:spacing w:after="200" w:line="240" w:lineRule="auto"/>
        <w:ind w:left="851" w:hanging="425"/>
        <w:contextualSpacing/>
        <w:rPr>
          <w:rFonts w:ascii="Arial" w:hAnsi="Arial" w:cs="Arial"/>
          <w:szCs w:val="24"/>
        </w:rPr>
      </w:pPr>
      <w:r w:rsidRPr="007F183D">
        <w:rPr>
          <w:rFonts w:ascii="Arial" w:hAnsi="Arial" w:cs="Arial"/>
          <w:szCs w:val="24"/>
        </w:rPr>
        <w:t>It must have clearly set out actions and outcomes with clear plans for dissemination of results;</w:t>
      </w:r>
    </w:p>
    <w:p w14:paraId="472E3386" w14:textId="77777777" w:rsidR="004C34E8" w:rsidRPr="007F183D" w:rsidRDefault="004C34E8" w:rsidP="00AD6A70">
      <w:pPr>
        <w:pStyle w:val="ListParagraph"/>
        <w:numPr>
          <w:ilvl w:val="2"/>
          <w:numId w:val="56"/>
        </w:numPr>
        <w:autoSpaceDE w:val="0"/>
        <w:autoSpaceDN w:val="0"/>
        <w:adjustRightInd w:val="0"/>
        <w:spacing w:after="200" w:line="240" w:lineRule="auto"/>
        <w:ind w:left="851" w:hanging="425"/>
        <w:contextualSpacing/>
        <w:rPr>
          <w:rFonts w:ascii="Arial" w:hAnsi="Arial" w:cs="Arial"/>
          <w:szCs w:val="24"/>
        </w:rPr>
      </w:pPr>
      <w:r w:rsidRPr="007F183D">
        <w:rPr>
          <w:rFonts w:ascii="Arial" w:hAnsi="Arial" w:cs="Arial"/>
          <w:szCs w:val="24"/>
        </w:rPr>
        <w:t>It must involve the implementation of a concrete, joint action.</w:t>
      </w:r>
    </w:p>
    <w:p w14:paraId="527B731F" w14:textId="77777777" w:rsidR="004C34E8" w:rsidRPr="007F183D" w:rsidRDefault="004C34E8" w:rsidP="004827AF">
      <w:pPr>
        <w:pStyle w:val="ListParagraph"/>
        <w:autoSpaceDE w:val="0"/>
        <w:autoSpaceDN w:val="0"/>
        <w:adjustRightInd w:val="0"/>
        <w:spacing w:line="240" w:lineRule="auto"/>
        <w:ind w:left="851"/>
        <w:rPr>
          <w:rFonts w:ascii="Arial" w:hAnsi="Arial" w:cs="Arial"/>
          <w:szCs w:val="24"/>
        </w:rPr>
      </w:pPr>
    </w:p>
    <w:p w14:paraId="64FC4520" w14:textId="77777777" w:rsidR="004C34E8" w:rsidRPr="007F183D" w:rsidRDefault="004C34E8" w:rsidP="004827AF">
      <w:pPr>
        <w:pStyle w:val="ListParagraph"/>
        <w:autoSpaceDE w:val="0"/>
        <w:autoSpaceDN w:val="0"/>
        <w:adjustRightInd w:val="0"/>
        <w:spacing w:line="240" w:lineRule="auto"/>
        <w:ind w:left="0"/>
        <w:rPr>
          <w:rFonts w:ascii="Arial" w:hAnsi="Arial" w:cs="Arial"/>
          <w:szCs w:val="24"/>
        </w:rPr>
      </w:pPr>
      <w:r w:rsidRPr="007F183D">
        <w:rPr>
          <w:rFonts w:ascii="Arial" w:hAnsi="Arial" w:cs="Arial"/>
          <w:szCs w:val="24"/>
        </w:rPr>
        <w:t xml:space="preserve">Actions must be non-profit taking and led by a LAG.  </w:t>
      </w:r>
    </w:p>
    <w:p w14:paraId="3CF4C6CD" w14:textId="77777777" w:rsidR="004C34E8" w:rsidRPr="007F183D" w:rsidRDefault="004C34E8" w:rsidP="004827AF">
      <w:pPr>
        <w:pStyle w:val="ListParagraph"/>
        <w:autoSpaceDE w:val="0"/>
        <w:autoSpaceDN w:val="0"/>
        <w:adjustRightInd w:val="0"/>
        <w:spacing w:line="240" w:lineRule="auto"/>
        <w:ind w:left="0"/>
        <w:rPr>
          <w:rFonts w:ascii="Arial" w:hAnsi="Arial" w:cs="Arial"/>
          <w:szCs w:val="24"/>
        </w:rPr>
      </w:pPr>
    </w:p>
    <w:p w14:paraId="157B68B6" w14:textId="77777777" w:rsidR="004C34E8" w:rsidRPr="007F183D" w:rsidRDefault="004C34E8" w:rsidP="004827AF">
      <w:pPr>
        <w:pStyle w:val="ListParagraph"/>
        <w:autoSpaceDE w:val="0"/>
        <w:autoSpaceDN w:val="0"/>
        <w:adjustRightInd w:val="0"/>
        <w:spacing w:line="240" w:lineRule="auto"/>
        <w:ind w:left="0"/>
        <w:rPr>
          <w:rFonts w:ascii="Arial" w:hAnsi="Arial" w:cs="Arial"/>
          <w:b/>
          <w:szCs w:val="24"/>
        </w:rPr>
      </w:pPr>
      <w:r w:rsidRPr="007F183D">
        <w:rPr>
          <w:rFonts w:ascii="Arial" w:hAnsi="Arial" w:cs="Arial"/>
          <w:b/>
          <w:szCs w:val="24"/>
        </w:rPr>
        <w:t>State Aid</w:t>
      </w:r>
    </w:p>
    <w:p w14:paraId="3A6CD779" w14:textId="77777777" w:rsidR="004C34E8" w:rsidRPr="007F183D" w:rsidRDefault="004C34E8" w:rsidP="004827AF">
      <w:pPr>
        <w:pStyle w:val="ListParagraph"/>
        <w:autoSpaceDE w:val="0"/>
        <w:autoSpaceDN w:val="0"/>
        <w:adjustRightInd w:val="0"/>
        <w:spacing w:line="240" w:lineRule="auto"/>
        <w:ind w:left="0"/>
        <w:rPr>
          <w:rFonts w:ascii="Arial" w:hAnsi="Arial" w:cs="Arial"/>
          <w:b/>
          <w:szCs w:val="24"/>
        </w:rPr>
      </w:pPr>
    </w:p>
    <w:p w14:paraId="7C931020"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r w:rsidRPr="007F183D">
        <w:rPr>
          <w:rFonts w:ascii="Arial" w:hAnsi="Arial" w:cs="Arial"/>
          <w:szCs w:val="24"/>
        </w:rPr>
        <w:t xml:space="preserve">All State aid under this Scheme will comply with EU rules on State aid. </w:t>
      </w:r>
    </w:p>
    <w:p w14:paraId="30DE8D4B"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p>
    <w:p w14:paraId="64DF3EDA"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r w:rsidRPr="007F183D">
        <w:rPr>
          <w:rFonts w:ascii="Arial" w:hAnsi="Arial" w:cs="Arial"/>
          <w:szCs w:val="24"/>
        </w:rPr>
        <w:t xml:space="preserve">Many of the actions under this Scheme will not constitute State Aid either because the aid supports non-economic activity or because one of the conditions in Article 107(1) of the Treaty are not satisfied e.g. there is no effect on inter-community trade.  </w:t>
      </w:r>
    </w:p>
    <w:p w14:paraId="637B0B68"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b/>
          <w:szCs w:val="24"/>
        </w:rPr>
      </w:pPr>
    </w:p>
    <w:p w14:paraId="0271894C"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State aid falling within the following aid categories will be paid in accordance with block exemption Regulation (EU) 651/2014 as follows:</w:t>
      </w:r>
    </w:p>
    <w:p w14:paraId="58ACED64" w14:textId="77777777" w:rsidR="004C34E8" w:rsidRPr="007F183D" w:rsidRDefault="004C34E8" w:rsidP="00AD6A70">
      <w:pPr>
        <w:pStyle w:val="ListParagraph"/>
        <w:numPr>
          <w:ilvl w:val="0"/>
          <w:numId w:val="38"/>
        </w:numPr>
        <w:spacing w:after="240" w:line="240" w:lineRule="auto"/>
        <w:ind w:left="993" w:hanging="426"/>
        <w:contextualSpacing/>
        <w:jc w:val="both"/>
        <w:rPr>
          <w:rFonts w:ascii="Arial" w:hAnsi="Arial" w:cs="Arial"/>
          <w:szCs w:val="24"/>
        </w:rPr>
      </w:pPr>
      <w:r w:rsidRPr="007F183D">
        <w:rPr>
          <w:rFonts w:ascii="Arial" w:hAnsi="Arial" w:cs="Arial"/>
          <w:szCs w:val="24"/>
        </w:rPr>
        <w:t>Aid for culture and heritage conservation will comply with Article 53.</w:t>
      </w:r>
    </w:p>
    <w:p w14:paraId="7D1C0BCA" w14:textId="77777777" w:rsidR="004C34E8" w:rsidRPr="007F183D" w:rsidRDefault="004C34E8" w:rsidP="00AD6A70">
      <w:pPr>
        <w:pStyle w:val="ListParagraph"/>
        <w:numPr>
          <w:ilvl w:val="0"/>
          <w:numId w:val="38"/>
        </w:numPr>
        <w:spacing w:after="240" w:line="240" w:lineRule="auto"/>
        <w:ind w:left="993" w:hanging="426"/>
        <w:contextualSpacing/>
        <w:jc w:val="both"/>
        <w:rPr>
          <w:rFonts w:ascii="Arial" w:hAnsi="Arial" w:cs="Arial"/>
          <w:szCs w:val="24"/>
        </w:rPr>
      </w:pPr>
      <w:r w:rsidRPr="007F183D">
        <w:rPr>
          <w:rFonts w:ascii="Arial" w:hAnsi="Arial" w:cs="Arial"/>
          <w:szCs w:val="24"/>
        </w:rPr>
        <w:t>Aid for sport for multi-functional recreational infrastructure will comply with Article 55.</w:t>
      </w:r>
    </w:p>
    <w:p w14:paraId="37FD3BE5" w14:textId="77777777" w:rsidR="004C34E8" w:rsidRPr="007F183D" w:rsidRDefault="004C34E8" w:rsidP="00AD6A70">
      <w:pPr>
        <w:pStyle w:val="ListParagraph"/>
        <w:numPr>
          <w:ilvl w:val="0"/>
          <w:numId w:val="38"/>
        </w:numPr>
        <w:spacing w:after="240" w:line="240" w:lineRule="auto"/>
        <w:ind w:left="993" w:hanging="426"/>
        <w:contextualSpacing/>
        <w:jc w:val="both"/>
        <w:rPr>
          <w:rFonts w:ascii="Arial" w:hAnsi="Arial" w:cs="Arial"/>
          <w:szCs w:val="24"/>
        </w:rPr>
      </w:pPr>
      <w:r w:rsidRPr="007F183D">
        <w:rPr>
          <w:rFonts w:ascii="Arial" w:hAnsi="Arial" w:cs="Arial"/>
          <w:szCs w:val="24"/>
        </w:rPr>
        <w:t>Aid to local infrastructure will comply with Article 56.</w:t>
      </w:r>
    </w:p>
    <w:p w14:paraId="08EF8F3F" w14:textId="77777777" w:rsidR="004C34E8" w:rsidRPr="007F183D" w:rsidRDefault="004C34E8" w:rsidP="004827AF">
      <w:pPr>
        <w:pStyle w:val="Text4"/>
        <w:spacing w:after="0"/>
        <w:rPr>
          <w:rFonts w:ascii="Arial" w:hAnsi="Arial" w:cs="Arial"/>
          <w:b w:val="0"/>
          <w:sz w:val="24"/>
          <w:szCs w:val="24"/>
        </w:rPr>
      </w:pPr>
      <w:r w:rsidRPr="007F183D">
        <w:rPr>
          <w:rFonts w:ascii="Arial" w:hAnsi="Arial" w:cs="Arial"/>
          <w:b w:val="0"/>
          <w:sz w:val="24"/>
          <w:szCs w:val="24"/>
        </w:rPr>
        <w:t xml:space="preserve">Alternatively the measure can utilise de minimis Regulation (EU) 1407/2013. </w:t>
      </w:r>
    </w:p>
    <w:p w14:paraId="69570933" w14:textId="77777777" w:rsidR="001C3DE3" w:rsidRPr="007F183D" w:rsidRDefault="001C3DE3" w:rsidP="004827AF">
      <w:pPr>
        <w:pStyle w:val="Text4"/>
        <w:spacing w:after="0"/>
        <w:rPr>
          <w:rFonts w:ascii="Arial" w:hAnsi="Arial" w:cs="Arial"/>
          <w:b w:val="0"/>
          <w:sz w:val="24"/>
          <w:szCs w:val="24"/>
        </w:rPr>
      </w:pPr>
    </w:p>
    <w:p w14:paraId="4B08D4E6"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b/>
          <w:szCs w:val="24"/>
        </w:rPr>
      </w:pPr>
      <w:r w:rsidRPr="007F183D">
        <w:rPr>
          <w:rFonts w:ascii="Arial" w:hAnsi="Arial" w:cs="Arial"/>
          <w:b/>
          <w:szCs w:val="24"/>
        </w:rPr>
        <w:t xml:space="preserve">Intervention Rates </w:t>
      </w:r>
    </w:p>
    <w:p w14:paraId="2CDC608F"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b/>
          <w:szCs w:val="24"/>
        </w:rPr>
      </w:pPr>
    </w:p>
    <w:p w14:paraId="1D712219"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r w:rsidRPr="007F183D">
        <w:rPr>
          <w:rFonts w:ascii="Arial" w:hAnsi="Arial" w:cs="Arial"/>
          <w:szCs w:val="24"/>
        </w:rPr>
        <w:t xml:space="preserve">Costs incurred by a NI LAG for an approved Preparatory Technical action (Phase 2) may be reimbursed at a rate of up to 100% from EAFRD funds.  There is a maximum grant ceiling of £5,000 per preparatory action per LAG. </w:t>
      </w:r>
      <w:r w:rsidR="004340FD">
        <w:rPr>
          <w:rFonts w:ascii="Arial" w:hAnsi="Arial" w:cs="Arial"/>
          <w:szCs w:val="24"/>
        </w:rPr>
        <w:t xml:space="preserve"> </w:t>
      </w:r>
      <w:r w:rsidRPr="007F183D">
        <w:rPr>
          <w:rFonts w:ascii="Arial" w:hAnsi="Arial" w:cs="Arial"/>
          <w:szCs w:val="24"/>
        </w:rPr>
        <w:t>There is no restriction on the number of preparatory projects that a LAG may engage in.</w:t>
      </w:r>
    </w:p>
    <w:p w14:paraId="1835CBE3"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p>
    <w:p w14:paraId="62DB7CC8"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r w:rsidRPr="007F183D">
        <w:rPr>
          <w:rFonts w:ascii="Arial" w:hAnsi="Arial" w:cs="Arial"/>
          <w:szCs w:val="24"/>
        </w:rPr>
        <w:t xml:space="preserve">The total cost for NI LAGs implementing a Cooperation project (Phase 3) will be funded at 75% maximum aid intensity. </w:t>
      </w:r>
      <w:r w:rsidR="00D90C9B">
        <w:rPr>
          <w:rFonts w:ascii="Arial" w:hAnsi="Arial" w:cs="Arial"/>
          <w:szCs w:val="24"/>
        </w:rPr>
        <w:t xml:space="preserve"> </w:t>
      </w:r>
      <w:r w:rsidRPr="007F183D">
        <w:rPr>
          <w:rFonts w:ascii="Arial" w:hAnsi="Arial" w:cs="Arial"/>
          <w:szCs w:val="24"/>
        </w:rPr>
        <w:t xml:space="preserve">There is a maximum grant ceiling of £400,000 per Cooperation project per NI LAG. Funding is available for projects that are principally Capital in nature. </w:t>
      </w:r>
      <w:r w:rsidR="004340FD">
        <w:rPr>
          <w:rFonts w:ascii="Arial" w:hAnsi="Arial" w:cs="Arial"/>
          <w:szCs w:val="24"/>
        </w:rPr>
        <w:t xml:space="preserve"> </w:t>
      </w:r>
      <w:r w:rsidRPr="007F183D">
        <w:rPr>
          <w:rFonts w:ascii="Arial" w:hAnsi="Arial" w:cs="Arial"/>
          <w:szCs w:val="24"/>
        </w:rPr>
        <w:t>Relevant State Aid limitations must also be recognised.</w:t>
      </w:r>
    </w:p>
    <w:p w14:paraId="194F0323"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p>
    <w:p w14:paraId="07382092"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r w:rsidRPr="007F183D">
        <w:rPr>
          <w:rFonts w:ascii="Arial" w:hAnsi="Arial" w:cs="Arial"/>
          <w:szCs w:val="24"/>
        </w:rPr>
        <w:t>The involvement of other organisations may help to lever in financial support in the form of cash and / or in-kind contributions.  LAG members’ time-spend within a Cooperation action may also be counted as an eligible Voluntary Labour contribution.</w:t>
      </w:r>
      <w:r w:rsidRPr="007F183D">
        <w:rPr>
          <w:rFonts w:ascii="Arial" w:hAnsi="Arial" w:cs="Arial"/>
          <w:b/>
          <w:szCs w:val="24"/>
        </w:rPr>
        <w:t xml:space="preserve">  </w:t>
      </w:r>
      <w:r w:rsidRPr="007F183D">
        <w:rPr>
          <w:rFonts w:ascii="Arial" w:hAnsi="Arial" w:cs="Arial"/>
          <w:szCs w:val="24"/>
        </w:rPr>
        <w:t xml:space="preserve">Voluntary Labour may represent (i) up to 5% of the total cost for the relevant LAG or (ii) £20,000 equivalent maximum value, whichever is the lesser. </w:t>
      </w:r>
      <w:r w:rsidR="004340FD">
        <w:rPr>
          <w:rFonts w:ascii="Arial" w:hAnsi="Arial" w:cs="Arial"/>
          <w:szCs w:val="24"/>
        </w:rPr>
        <w:t xml:space="preserve"> </w:t>
      </w:r>
      <w:r w:rsidRPr="007F183D">
        <w:rPr>
          <w:rFonts w:ascii="Arial" w:hAnsi="Arial" w:cs="Arial"/>
          <w:szCs w:val="24"/>
        </w:rPr>
        <w:t>The stan</w:t>
      </w:r>
      <w:r w:rsidR="00FA5EC5" w:rsidRPr="007F183D">
        <w:rPr>
          <w:rFonts w:ascii="Arial" w:hAnsi="Arial" w:cs="Arial"/>
          <w:szCs w:val="24"/>
        </w:rPr>
        <w:t>dard</w:t>
      </w:r>
      <w:r w:rsidRPr="007F183D">
        <w:rPr>
          <w:rFonts w:ascii="Arial" w:hAnsi="Arial" w:cs="Arial"/>
          <w:szCs w:val="24"/>
        </w:rPr>
        <w:t xml:space="preserve"> rules and rates for Voluntary Labour under Priority Six apply.</w:t>
      </w:r>
    </w:p>
    <w:p w14:paraId="0F464620"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p>
    <w:p w14:paraId="15FCFF3C" w14:textId="77777777" w:rsidR="004C34E8" w:rsidRPr="007F183D" w:rsidRDefault="004C34E8" w:rsidP="004827AF">
      <w:pPr>
        <w:jc w:val="both"/>
        <w:rPr>
          <w:rFonts w:ascii="Arial" w:hAnsi="Arial" w:cs="Arial"/>
          <w:sz w:val="24"/>
          <w:szCs w:val="24"/>
        </w:rPr>
      </w:pPr>
      <w:r w:rsidRPr="007F183D">
        <w:rPr>
          <w:rFonts w:ascii="Arial" w:hAnsi="Arial" w:cs="Arial"/>
          <w:sz w:val="24"/>
          <w:szCs w:val="24"/>
        </w:rPr>
        <w:t xml:space="preserve">There is no restriction on the number of Cooperation projects that a LAG may engage in. </w:t>
      </w:r>
      <w:r w:rsidR="004340FD">
        <w:rPr>
          <w:rFonts w:ascii="Arial" w:hAnsi="Arial" w:cs="Arial"/>
          <w:sz w:val="24"/>
          <w:szCs w:val="24"/>
        </w:rPr>
        <w:t xml:space="preserve"> </w:t>
      </w:r>
      <w:r w:rsidRPr="007F183D">
        <w:rPr>
          <w:rFonts w:ascii="Arial" w:hAnsi="Arial" w:cs="Arial"/>
          <w:sz w:val="24"/>
          <w:szCs w:val="24"/>
        </w:rPr>
        <w:t xml:space="preserve">Each NI LAG is expected to participate in a minimum of two full Cooperation projects involving partner LAGs from the Republic of Ireland and delivered under the All-Island LEADER Cooperation Scheme. </w:t>
      </w:r>
    </w:p>
    <w:p w14:paraId="25D870D2"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p>
    <w:p w14:paraId="7B6D01D3" w14:textId="77777777" w:rsidR="004C34E8" w:rsidRPr="007F183D" w:rsidRDefault="004C34E8" w:rsidP="004827AF">
      <w:pPr>
        <w:pStyle w:val="ListParagraph"/>
        <w:autoSpaceDE w:val="0"/>
        <w:autoSpaceDN w:val="0"/>
        <w:adjustRightInd w:val="0"/>
        <w:spacing w:line="240" w:lineRule="auto"/>
        <w:ind w:left="0"/>
        <w:rPr>
          <w:rFonts w:ascii="Arial" w:hAnsi="Arial" w:cs="Arial"/>
          <w:b/>
          <w:szCs w:val="24"/>
        </w:rPr>
      </w:pPr>
      <w:r w:rsidRPr="007F183D">
        <w:rPr>
          <w:rFonts w:ascii="Arial" w:hAnsi="Arial" w:cs="Arial"/>
          <w:b/>
          <w:szCs w:val="24"/>
        </w:rPr>
        <w:t>Payments</w:t>
      </w:r>
    </w:p>
    <w:p w14:paraId="1FEBFE2E" w14:textId="77777777" w:rsidR="004C34E8" w:rsidRPr="007F183D" w:rsidRDefault="004C34E8" w:rsidP="004827AF">
      <w:pPr>
        <w:pStyle w:val="ListParagraph"/>
        <w:autoSpaceDE w:val="0"/>
        <w:autoSpaceDN w:val="0"/>
        <w:adjustRightInd w:val="0"/>
        <w:spacing w:line="240" w:lineRule="auto"/>
        <w:ind w:left="0"/>
        <w:jc w:val="both"/>
        <w:rPr>
          <w:rFonts w:ascii="Arial" w:hAnsi="Arial" w:cs="Arial"/>
          <w:szCs w:val="24"/>
        </w:rPr>
      </w:pPr>
    </w:p>
    <w:p w14:paraId="3B82EE5F" w14:textId="77777777" w:rsidR="00380F4D" w:rsidRPr="00AC0546" w:rsidRDefault="004C34E8" w:rsidP="00AC0546">
      <w:pPr>
        <w:pStyle w:val="ListParagraph"/>
        <w:autoSpaceDE w:val="0"/>
        <w:autoSpaceDN w:val="0"/>
        <w:adjustRightInd w:val="0"/>
        <w:spacing w:line="240" w:lineRule="auto"/>
        <w:ind w:left="0"/>
        <w:jc w:val="both"/>
        <w:rPr>
          <w:rFonts w:ascii="Arial" w:hAnsi="Arial" w:cs="Arial"/>
          <w:szCs w:val="24"/>
        </w:rPr>
        <w:sectPr w:rsidR="00380F4D" w:rsidRPr="00AC0546" w:rsidSect="0080792A">
          <w:footerReference w:type="even" r:id="rId87"/>
          <w:footerReference w:type="default" r:id="rId88"/>
          <w:footerReference w:type="first" r:id="rId89"/>
          <w:pgSz w:w="11906" w:h="16838"/>
          <w:pgMar w:top="1440" w:right="1440" w:bottom="1440" w:left="1440" w:header="992" w:footer="720" w:gutter="0"/>
          <w:cols w:space="720"/>
          <w:docGrid w:linePitch="272"/>
        </w:sectPr>
      </w:pPr>
      <w:r w:rsidRPr="007F183D">
        <w:rPr>
          <w:rFonts w:ascii="Arial" w:hAnsi="Arial" w:cs="Arial"/>
          <w:szCs w:val="24"/>
        </w:rPr>
        <w:t>All grant payments will be made retrospectively by claim.  Advances are not available for Cooperation projects.  Local Authorities, who are providing the Administration Support for LAGs, are also expected to be the lead financial actor for Cooperation</w:t>
      </w:r>
      <w:r w:rsidR="00AC0546">
        <w:rPr>
          <w:rFonts w:ascii="Arial" w:hAnsi="Arial" w:cs="Arial"/>
          <w:szCs w:val="24"/>
        </w:rPr>
        <w:t xml:space="preserve"> projects on behalf of the LAG.</w:t>
      </w:r>
    </w:p>
    <w:p w14:paraId="28FF8D2D" w14:textId="77777777" w:rsidR="00185242" w:rsidRPr="007F183D" w:rsidRDefault="00185242" w:rsidP="00AC0546">
      <w:pPr>
        <w:rPr>
          <w:rFonts w:ascii="Arial" w:hAnsi="Arial" w:cs="Arial"/>
          <w:b/>
          <w:sz w:val="22"/>
          <w:szCs w:val="22"/>
        </w:rPr>
      </w:pPr>
      <w:bookmarkStart w:id="248" w:name="Appendix_7Ei"/>
      <w:bookmarkEnd w:id="248"/>
      <w:r w:rsidRPr="007F183D">
        <w:rPr>
          <w:rFonts w:ascii="Arial" w:hAnsi="Arial" w:cs="Arial"/>
          <w:b/>
          <w:sz w:val="22"/>
          <w:szCs w:val="22"/>
        </w:rPr>
        <w:lastRenderedPageBreak/>
        <w:t>Appendix 7E</w:t>
      </w:r>
      <w:r w:rsidR="00695D46" w:rsidRPr="007F183D">
        <w:rPr>
          <w:rFonts w:ascii="Arial" w:hAnsi="Arial" w:cs="Arial"/>
          <w:b/>
          <w:sz w:val="22"/>
          <w:szCs w:val="22"/>
        </w:rPr>
        <w:t>i</w:t>
      </w:r>
    </w:p>
    <w:p w14:paraId="6ED7C8F1" w14:textId="77777777" w:rsidR="00380F4D" w:rsidRPr="007F183D" w:rsidRDefault="00380F4D" w:rsidP="00380F4D">
      <w:pPr>
        <w:jc w:val="center"/>
        <w:rPr>
          <w:rFonts w:ascii="Arial" w:hAnsi="Arial" w:cs="Arial"/>
          <w:b/>
          <w:sz w:val="22"/>
          <w:szCs w:val="22"/>
        </w:rPr>
      </w:pPr>
      <w:r w:rsidRPr="007F183D">
        <w:rPr>
          <w:rFonts w:ascii="Arial" w:hAnsi="Arial" w:cs="Arial"/>
          <w:b/>
          <w:sz w:val="22"/>
          <w:szCs w:val="22"/>
        </w:rPr>
        <w:t xml:space="preserve">Rural Development Programme 2014-2020: Priority 6 LEADER </w:t>
      </w:r>
    </w:p>
    <w:p w14:paraId="6744BE55" w14:textId="77777777" w:rsidR="00380F4D" w:rsidRPr="007F183D" w:rsidRDefault="00380F4D" w:rsidP="00380F4D">
      <w:pPr>
        <w:jc w:val="center"/>
        <w:rPr>
          <w:rFonts w:ascii="Arial" w:hAnsi="Arial" w:cs="Arial"/>
          <w:b/>
          <w:sz w:val="22"/>
          <w:szCs w:val="22"/>
        </w:rPr>
      </w:pPr>
      <w:r w:rsidRPr="007F183D">
        <w:rPr>
          <w:rFonts w:ascii="Arial" w:hAnsi="Arial" w:cs="Arial"/>
          <w:b/>
          <w:sz w:val="22"/>
          <w:szCs w:val="22"/>
        </w:rPr>
        <w:t xml:space="preserve">Co-funding Declaration of Support </w:t>
      </w:r>
    </w:p>
    <w:p w14:paraId="5346BB96" w14:textId="77777777" w:rsidR="00380F4D" w:rsidRPr="007F183D" w:rsidRDefault="00380F4D" w:rsidP="00380F4D">
      <w:pPr>
        <w:jc w:val="center"/>
        <w:rPr>
          <w:rFonts w:ascii="Arial" w:hAnsi="Arial" w:cs="Arial"/>
          <w:b/>
          <w:sz w:val="22"/>
          <w:szCs w:val="22"/>
        </w:rPr>
      </w:pPr>
      <w:r w:rsidRPr="007F183D">
        <w:rPr>
          <w:rFonts w:ascii="Arial" w:hAnsi="Arial" w:cs="Arial"/>
          <w:b/>
          <w:sz w:val="22"/>
          <w:szCs w:val="22"/>
        </w:rPr>
        <w:t>______________________________________________________________________________</w:t>
      </w:r>
    </w:p>
    <w:p w14:paraId="5B975B3B" w14:textId="77777777" w:rsidR="00380F4D" w:rsidRPr="007F183D" w:rsidRDefault="00380F4D" w:rsidP="00380F4D">
      <w:pPr>
        <w:jc w:val="center"/>
        <w:rPr>
          <w:rFonts w:ascii="Arial" w:hAnsi="Arial" w:cs="Arial"/>
          <w:b/>
          <w:sz w:val="22"/>
          <w:szCs w:val="22"/>
        </w:rPr>
      </w:pPr>
      <w:r w:rsidRPr="007F183D">
        <w:rPr>
          <w:rFonts w:ascii="Arial" w:hAnsi="Arial" w:cs="Arial"/>
          <w:b/>
          <w:sz w:val="22"/>
          <w:szCs w:val="22"/>
        </w:rPr>
        <w:t>Part A- Applicant to Complete</w:t>
      </w:r>
    </w:p>
    <w:p w14:paraId="5893DC4B" w14:textId="77777777" w:rsidR="00380F4D" w:rsidRPr="007F183D" w:rsidRDefault="00380F4D" w:rsidP="00AF2E14">
      <w:pPr>
        <w:pStyle w:val="ListParagraph"/>
        <w:numPr>
          <w:ilvl w:val="0"/>
          <w:numId w:val="294"/>
        </w:numPr>
        <w:tabs>
          <w:tab w:val="left" w:pos="567"/>
        </w:tabs>
        <w:spacing w:line="240" w:lineRule="auto"/>
        <w:contextualSpacing/>
        <w:rPr>
          <w:rFonts w:ascii="Arial" w:hAnsi="Arial" w:cs="Arial"/>
          <w:b/>
          <w:sz w:val="22"/>
          <w:szCs w:val="22"/>
        </w:rPr>
      </w:pPr>
      <w:r w:rsidRPr="007F183D">
        <w:rPr>
          <w:rFonts w:ascii="Arial" w:hAnsi="Arial" w:cs="Arial"/>
          <w:b/>
          <w:sz w:val="22"/>
          <w:szCs w:val="22"/>
        </w:rPr>
        <w:t xml:space="preserve">Applicant Contact Details </w:t>
      </w:r>
    </w:p>
    <w:p w14:paraId="3B771EBC" w14:textId="77777777" w:rsidR="00380F4D" w:rsidRPr="007F183D" w:rsidRDefault="00380F4D" w:rsidP="00380F4D">
      <w:pPr>
        <w:ind w:left="567"/>
        <w:rPr>
          <w:rFonts w:ascii="Arial" w:hAnsi="Arial" w:cs="Arial"/>
          <w:sz w:val="22"/>
          <w:szCs w:val="22"/>
        </w:rPr>
      </w:pPr>
      <w:r w:rsidRPr="007F183D">
        <w:rPr>
          <w:rFonts w:ascii="Arial" w:hAnsi="Arial" w:cs="Arial"/>
          <w:sz w:val="22"/>
          <w:szCs w:val="22"/>
        </w:rPr>
        <w:t>(a)</w:t>
      </w:r>
      <w:r w:rsidRPr="007F183D">
        <w:rPr>
          <w:rFonts w:ascii="Arial" w:hAnsi="Arial" w:cs="Arial"/>
          <w:b/>
          <w:sz w:val="22"/>
          <w:szCs w:val="22"/>
        </w:rPr>
        <w:tab/>
      </w:r>
      <w:r w:rsidRPr="007F183D">
        <w:rPr>
          <w:rFonts w:ascii="Arial" w:hAnsi="Arial" w:cs="Arial"/>
          <w:sz w:val="22"/>
          <w:szCs w:val="22"/>
        </w:rPr>
        <w:t>Applicant Name</w:t>
      </w:r>
      <w:r w:rsidRPr="007F183D">
        <w:rPr>
          <w:rFonts w:ascii="Arial" w:hAnsi="Arial" w:cs="Arial"/>
          <w:b/>
          <w:sz w:val="22"/>
          <w:szCs w:val="22"/>
        </w:rPr>
        <w:t xml:space="preserve"> </w:t>
      </w:r>
      <w:r w:rsidRPr="007F183D">
        <w:rPr>
          <w:rFonts w:ascii="Arial" w:hAnsi="Arial" w:cs="Arial"/>
          <w:i/>
          <w:sz w:val="22"/>
          <w:szCs w:val="22"/>
        </w:rPr>
        <w:t>(business/organisation/individual applying for funding)</w:t>
      </w:r>
    </w:p>
    <w:p w14:paraId="63E2E4F1" w14:textId="77777777" w:rsidR="00380F4D" w:rsidRPr="007F183D" w:rsidRDefault="00380F4D" w:rsidP="00380F4D">
      <w:pPr>
        <w:ind w:left="1080" w:firstLine="360"/>
        <w:rPr>
          <w:rFonts w:ascii="Arial" w:hAnsi="Arial" w:cs="Arial"/>
          <w:sz w:val="22"/>
          <w:szCs w:val="22"/>
        </w:rPr>
      </w:pPr>
    </w:p>
    <w:p w14:paraId="1275D8CE" w14:textId="77777777" w:rsidR="00380F4D" w:rsidRPr="007F183D" w:rsidRDefault="00380F4D" w:rsidP="00380F4D">
      <w:pPr>
        <w:ind w:left="1080" w:firstLine="360"/>
        <w:rPr>
          <w:rFonts w:ascii="Arial" w:hAnsi="Arial" w:cs="Arial"/>
          <w:sz w:val="22"/>
          <w:szCs w:val="22"/>
        </w:rPr>
      </w:pPr>
      <w:r w:rsidRPr="007F183D">
        <w:rPr>
          <w:rFonts w:ascii="Arial" w:hAnsi="Arial" w:cs="Arial"/>
          <w:sz w:val="22"/>
          <w:szCs w:val="22"/>
        </w:rPr>
        <w:t>Title:</w:t>
      </w:r>
      <w:r w:rsidRPr="007F183D">
        <w:rPr>
          <w:rFonts w:ascii="Arial" w:hAnsi="Arial" w:cs="Arial"/>
          <w:sz w:val="22"/>
          <w:szCs w:val="22"/>
        </w:rPr>
        <w:tab/>
      </w:r>
      <w:r w:rsidRPr="007F183D">
        <w:rPr>
          <w:rFonts w:ascii="Arial" w:hAnsi="Arial" w:cs="Arial"/>
          <w:sz w:val="22"/>
          <w:szCs w:val="22"/>
        </w:rPr>
        <w:tab/>
      </w:r>
      <w:r w:rsidRPr="007F183D">
        <w:rPr>
          <w:rFonts w:ascii="Arial" w:hAnsi="Arial" w:cs="Arial"/>
          <w:sz w:val="22"/>
          <w:szCs w:val="22"/>
        </w:rPr>
        <w:tab/>
      </w:r>
      <w:r w:rsidRPr="007F183D">
        <w:rPr>
          <w:rFonts w:ascii="Arial" w:hAnsi="Arial" w:cs="Arial"/>
          <w:sz w:val="22"/>
          <w:szCs w:val="22"/>
        </w:rPr>
        <w:tab/>
      </w:r>
      <w:r w:rsidRPr="007F183D">
        <w:rPr>
          <w:rFonts w:ascii="Arial" w:hAnsi="Arial" w:cs="Arial"/>
          <w:sz w:val="22"/>
          <w:szCs w:val="22"/>
        </w:rPr>
        <w:tab/>
        <w:t>________________________________________</w:t>
      </w:r>
    </w:p>
    <w:p w14:paraId="4E0B15DA" w14:textId="77777777" w:rsidR="00380F4D" w:rsidRPr="007F183D" w:rsidRDefault="00380F4D" w:rsidP="00380F4D">
      <w:pPr>
        <w:ind w:left="1080" w:firstLine="360"/>
        <w:rPr>
          <w:rFonts w:ascii="Arial" w:hAnsi="Arial" w:cs="Arial"/>
          <w:sz w:val="22"/>
          <w:szCs w:val="22"/>
        </w:rPr>
      </w:pPr>
    </w:p>
    <w:p w14:paraId="1A521CD2" w14:textId="77777777" w:rsidR="00380F4D" w:rsidRPr="007F183D" w:rsidRDefault="00380F4D" w:rsidP="00380F4D">
      <w:pPr>
        <w:ind w:left="720" w:firstLine="720"/>
        <w:rPr>
          <w:rFonts w:ascii="Arial" w:hAnsi="Arial" w:cs="Arial"/>
          <w:sz w:val="22"/>
          <w:szCs w:val="22"/>
        </w:rPr>
      </w:pPr>
      <w:r w:rsidRPr="007F183D">
        <w:rPr>
          <w:rFonts w:ascii="Arial" w:hAnsi="Arial" w:cs="Arial"/>
          <w:sz w:val="22"/>
          <w:szCs w:val="22"/>
        </w:rPr>
        <w:t>First Name:</w:t>
      </w:r>
      <w:r w:rsidRPr="007F183D">
        <w:rPr>
          <w:rFonts w:ascii="Arial" w:hAnsi="Arial" w:cs="Arial"/>
          <w:sz w:val="22"/>
          <w:szCs w:val="22"/>
        </w:rPr>
        <w:tab/>
      </w:r>
      <w:r w:rsidRPr="007F183D">
        <w:rPr>
          <w:rFonts w:ascii="Arial" w:hAnsi="Arial" w:cs="Arial"/>
          <w:sz w:val="22"/>
          <w:szCs w:val="22"/>
        </w:rPr>
        <w:tab/>
      </w:r>
      <w:r w:rsidRPr="007F183D">
        <w:rPr>
          <w:rFonts w:ascii="Arial" w:hAnsi="Arial" w:cs="Arial"/>
          <w:sz w:val="22"/>
          <w:szCs w:val="22"/>
        </w:rPr>
        <w:tab/>
      </w:r>
      <w:r w:rsidRPr="007F183D">
        <w:rPr>
          <w:rFonts w:ascii="Arial" w:hAnsi="Arial" w:cs="Arial"/>
          <w:sz w:val="22"/>
          <w:szCs w:val="22"/>
        </w:rPr>
        <w:tab/>
        <w:t>________________________________________</w:t>
      </w:r>
    </w:p>
    <w:p w14:paraId="5B2868D9" w14:textId="77777777" w:rsidR="00380F4D" w:rsidRPr="007F183D" w:rsidRDefault="00380F4D" w:rsidP="00380F4D">
      <w:pPr>
        <w:ind w:left="720" w:firstLine="720"/>
        <w:rPr>
          <w:rFonts w:ascii="Arial" w:hAnsi="Arial" w:cs="Arial"/>
          <w:sz w:val="22"/>
          <w:szCs w:val="22"/>
        </w:rPr>
      </w:pPr>
    </w:p>
    <w:p w14:paraId="384B2E64" w14:textId="77777777" w:rsidR="00380F4D" w:rsidRPr="007F183D" w:rsidRDefault="00380F4D" w:rsidP="00380F4D">
      <w:pPr>
        <w:ind w:left="1080" w:firstLine="360"/>
        <w:rPr>
          <w:rFonts w:ascii="Arial" w:hAnsi="Arial" w:cs="Arial"/>
          <w:sz w:val="22"/>
          <w:szCs w:val="22"/>
        </w:rPr>
      </w:pPr>
      <w:r w:rsidRPr="007F183D">
        <w:rPr>
          <w:rFonts w:ascii="Arial" w:hAnsi="Arial" w:cs="Arial"/>
          <w:sz w:val="22"/>
          <w:szCs w:val="22"/>
        </w:rPr>
        <w:t>Surname:</w:t>
      </w:r>
      <w:r w:rsidRPr="007F183D">
        <w:rPr>
          <w:rFonts w:ascii="Arial" w:hAnsi="Arial" w:cs="Arial"/>
          <w:sz w:val="22"/>
          <w:szCs w:val="22"/>
        </w:rPr>
        <w:tab/>
      </w:r>
      <w:r w:rsidRPr="007F183D">
        <w:rPr>
          <w:rFonts w:ascii="Arial" w:hAnsi="Arial" w:cs="Arial"/>
          <w:sz w:val="22"/>
          <w:szCs w:val="22"/>
        </w:rPr>
        <w:tab/>
      </w:r>
      <w:r w:rsidRPr="007F183D">
        <w:rPr>
          <w:rFonts w:ascii="Arial" w:hAnsi="Arial" w:cs="Arial"/>
          <w:sz w:val="22"/>
          <w:szCs w:val="22"/>
        </w:rPr>
        <w:tab/>
      </w:r>
      <w:r w:rsidRPr="007F183D">
        <w:rPr>
          <w:rFonts w:ascii="Arial" w:hAnsi="Arial" w:cs="Arial"/>
          <w:sz w:val="22"/>
          <w:szCs w:val="22"/>
        </w:rPr>
        <w:tab/>
        <w:t>________________________________________</w:t>
      </w:r>
    </w:p>
    <w:p w14:paraId="373F78D6" w14:textId="77777777" w:rsidR="00380F4D" w:rsidRPr="007F183D" w:rsidRDefault="00380F4D" w:rsidP="00380F4D">
      <w:pPr>
        <w:ind w:left="1080" w:firstLine="360"/>
        <w:rPr>
          <w:rFonts w:ascii="Arial" w:hAnsi="Arial" w:cs="Arial"/>
          <w:sz w:val="22"/>
          <w:szCs w:val="22"/>
        </w:rPr>
      </w:pPr>
    </w:p>
    <w:p w14:paraId="190B80A9" w14:textId="77777777" w:rsidR="00380F4D" w:rsidRPr="007F183D" w:rsidRDefault="00380F4D" w:rsidP="00380F4D">
      <w:pPr>
        <w:ind w:left="720" w:firstLine="720"/>
        <w:rPr>
          <w:rFonts w:ascii="Arial" w:hAnsi="Arial" w:cs="Arial"/>
          <w:sz w:val="22"/>
          <w:szCs w:val="22"/>
        </w:rPr>
      </w:pPr>
      <w:r w:rsidRPr="007F183D">
        <w:rPr>
          <w:rFonts w:ascii="Arial" w:hAnsi="Arial" w:cs="Arial"/>
          <w:sz w:val="22"/>
          <w:szCs w:val="22"/>
        </w:rPr>
        <w:t xml:space="preserve">Business/Organisation Name:     </w:t>
      </w:r>
      <w:r w:rsidRPr="007F183D">
        <w:rPr>
          <w:rFonts w:ascii="Arial" w:hAnsi="Arial" w:cs="Arial"/>
          <w:sz w:val="22"/>
          <w:szCs w:val="22"/>
        </w:rPr>
        <w:tab/>
        <w:t>________________________________________</w:t>
      </w:r>
    </w:p>
    <w:p w14:paraId="6953A1D8" w14:textId="77777777" w:rsidR="00380F4D" w:rsidRPr="007F183D" w:rsidRDefault="00380F4D" w:rsidP="00380F4D">
      <w:pPr>
        <w:ind w:left="720" w:firstLine="720"/>
        <w:rPr>
          <w:rFonts w:ascii="Arial" w:hAnsi="Arial" w:cs="Arial"/>
          <w:sz w:val="22"/>
          <w:szCs w:val="22"/>
        </w:rPr>
      </w:pPr>
    </w:p>
    <w:p w14:paraId="4874BC20" w14:textId="77777777" w:rsidR="00380F4D" w:rsidRPr="007F183D" w:rsidRDefault="00380F4D" w:rsidP="00380F4D">
      <w:pPr>
        <w:ind w:left="357"/>
        <w:rPr>
          <w:rFonts w:ascii="Arial" w:hAnsi="Arial" w:cs="Arial"/>
          <w:sz w:val="22"/>
          <w:szCs w:val="22"/>
        </w:rPr>
      </w:pPr>
      <w:r w:rsidRPr="007F183D">
        <w:rPr>
          <w:rFonts w:ascii="Arial" w:hAnsi="Arial" w:cs="Arial"/>
          <w:sz w:val="22"/>
          <w:szCs w:val="22"/>
        </w:rPr>
        <w:tab/>
      </w:r>
      <w:r w:rsidRPr="007F183D">
        <w:rPr>
          <w:rFonts w:ascii="Arial" w:hAnsi="Arial" w:cs="Arial"/>
          <w:sz w:val="22"/>
          <w:szCs w:val="22"/>
        </w:rPr>
        <w:tab/>
        <w:t xml:space="preserve">Position within the </w:t>
      </w:r>
    </w:p>
    <w:p w14:paraId="4161FD9A" w14:textId="77777777" w:rsidR="00380F4D" w:rsidRPr="007F183D" w:rsidRDefault="00380F4D" w:rsidP="00380F4D">
      <w:pPr>
        <w:ind w:left="771" w:firstLine="669"/>
        <w:rPr>
          <w:rFonts w:ascii="Arial" w:hAnsi="Arial" w:cs="Arial"/>
          <w:sz w:val="22"/>
          <w:szCs w:val="22"/>
        </w:rPr>
      </w:pPr>
      <w:r w:rsidRPr="007F183D">
        <w:rPr>
          <w:rFonts w:ascii="Arial" w:hAnsi="Arial" w:cs="Arial"/>
          <w:sz w:val="22"/>
          <w:szCs w:val="22"/>
        </w:rPr>
        <w:t>Business/Organisation:</w:t>
      </w:r>
      <w:r w:rsidRPr="007F183D">
        <w:rPr>
          <w:rFonts w:ascii="Arial" w:hAnsi="Arial" w:cs="Arial"/>
          <w:sz w:val="22"/>
          <w:szCs w:val="22"/>
        </w:rPr>
        <w:tab/>
      </w:r>
      <w:r w:rsidRPr="007F183D">
        <w:rPr>
          <w:rFonts w:ascii="Arial" w:hAnsi="Arial" w:cs="Arial"/>
          <w:sz w:val="22"/>
          <w:szCs w:val="22"/>
        </w:rPr>
        <w:tab/>
        <w:t>________________________________________</w:t>
      </w:r>
    </w:p>
    <w:p w14:paraId="674ADEF3" w14:textId="77777777" w:rsidR="00380F4D" w:rsidRPr="007F183D" w:rsidRDefault="00380F4D" w:rsidP="00380F4D">
      <w:pPr>
        <w:ind w:left="1080"/>
        <w:rPr>
          <w:rFonts w:ascii="Arial" w:hAnsi="Arial" w:cs="Arial"/>
          <w:sz w:val="22"/>
          <w:szCs w:val="22"/>
        </w:rPr>
      </w:pPr>
    </w:p>
    <w:p w14:paraId="3E580098" w14:textId="77777777" w:rsidR="00380F4D" w:rsidRPr="007F183D" w:rsidRDefault="00380F4D" w:rsidP="00AF2E14">
      <w:pPr>
        <w:pStyle w:val="ListParagraph"/>
        <w:numPr>
          <w:ilvl w:val="0"/>
          <w:numId w:val="295"/>
        </w:numPr>
        <w:spacing w:line="240" w:lineRule="auto"/>
        <w:ind w:hanging="873"/>
        <w:contextualSpacing/>
        <w:rPr>
          <w:rFonts w:ascii="Arial" w:hAnsi="Arial" w:cs="Arial"/>
          <w:sz w:val="22"/>
          <w:szCs w:val="22"/>
        </w:rPr>
      </w:pPr>
      <w:r w:rsidRPr="007F183D">
        <w:rPr>
          <w:rFonts w:ascii="Arial" w:hAnsi="Arial" w:cs="Arial"/>
          <w:sz w:val="22"/>
          <w:szCs w:val="22"/>
        </w:rPr>
        <w:t>Business/organisation/individual applicant address</w:t>
      </w:r>
    </w:p>
    <w:p w14:paraId="511BABC6" w14:textId="77777777" w:rsidR="00380F4D" w:rsidRPr="007F183D" w:rsidRDefault="00380F4D" w:rsidP="00380F4D">
      <w:pPr>
        <w:pStyle w:val="ListParagraph"/>
        <w:spacing w:line="240" w:lineRule="auto"/>
        <w:ind w:left="1440"/>
        <w:rPr>
          <w:rFonts w:ascii="Arial" w:hAnsi="Arial" w:cs="Arial"/>
          <w:sz w:val="22"/>
          <w:szCs w:val="22"/>
        </w:rPr>
      </w:pPr>
    </w:p>
    <w:p w14:paraId="2D999BA1" w14:textId="77777777" w:rsidR="00380F4D" w:rsidRPr="007F183D" w:rsidRDefault="00380F4D" w:rsidP="00380F4D">
      <w:pPr>
        <w:ind w:left="1080" w:firstLine="360"/>
        <w:rPr>
          <w:rFonts w:ascii="Arial" w:hAnsi="Arial" w:cs="Arial"/>
          <w:sz w:val="22"/>
          <w:szCs w:val="22"/>
        </w:rPr>
      </w:pPr>
      <w:r w:rsidRPr="007F183D">
        <w:rPr>
          <w:rFonts w:ascii="Arial" w:hAnsi="Arial" w:cs="Arial"/>
          <w:sz w:val="22"/>
          <w:szCs w:val="22"/>
        </w:rPr>
        <w:t>Line 1:</w:t>
      </w:r>
      <w:r w:rsidRPr="007F183D">
        <w:rPr>
          <w:rFonts w:ascii="Arial" w:hAnsi="Arial" w:cs="Arial"/>
          <w:sz w:val="22"/>
          <w:szCs w:val="22"/>
        </w:rPr>
        <w:tab/>
        <w:t>_________________________________________________________</w:t>
      </w:r>
    </w:p>
    <w:p w14:paraId="78F43B03" w14:textId="77777777" w:rsidR="00380F4D" w:rsidRPr="007F183D" w:rsidRDefault="00380F4D" w:rsidP="00380F4D">
      <w:pPr>
        <w:ind w:left="1080" w:firstLine="360"/>
        <w:rPr>
          <w:rFonts w:ascii="Arial" w:hAnsi="Arial" w:cs="Arial"/>
          <w:sz w:val="22"/>
          <w:szCs w:val="22"/>
        </w:rPr>
      </w:pPr>
    </w:p>
    <w:p w14:paraId="4C88E5E3" w14:textId="77777777" w:rsidR="00380F4D" w:rsidRPr="007F183D" w:rsidRDefault="00380F4D" w:rsidP="00380F4D">
      <w:pPr>
        <w:ind w:left="1080" w:firstLine="360"/>
        <w:rPr>
          <w:rFonts w:ascii="Arial" w:hAnsi="Arial" w:cs="Arial"/>
          <w:sz w:val="22"/>
          <w:szCs w:val="22"/>
        </w:rPr>
      </w:pPr>
      <w:r w:rsidRPr="007F183D">
        <w:rPr>
          <w:rFonts w:ascii="Arial" w:hAnsi="Arial" w:cs="Arial"/>
          <w:sz w:val="22"/>
          <w:szCs w:val="22"/>
        </w:rPr>
        <w:t>Line 2:</w:t>
      </w:r>
      <w:r w:rsidRPr="007F183D">
        <w:rPr>
          <w:rFonts w:ascii="Arial" w:hAnsi="Arial" w:cs="Arial"/>
          <w:sz w:val="22"/>
          <w:szCs w:val="22"/>
        </w:rPr>
        <w:tab/>
      </w:r>
      <w:r w:rsidRPr="007F183D">
        <w:rPr>
          <w:rFonts w:ascii="Arial" w:hAnsi="Arial" w:cs="Arial"/>
          <w:sz w:val="22"/>
          <w:szCs w:val="22"/>
        </w:rPr>
        <w:tab/>
        <w:t>_________________________________________________________</w:t>
      </w:r>
    </w:p>
    <w:p w14:paraId="3AE822C9" w14:textId="77777777" w:rsidR="00380F4D" w:rsidRPr="007F183D" w:rsidRDefault="00380F4D" w:rsidP="00380F4D">
      <w:pPr>
        <w:ind w:left="1080" w:firstLine="360"/>
        <w:rPr>
          <w:rFonts w:ascii="Arial" w:hAnsi="Arial" w:cs="Arial"/>
          <w:sz w:val="22"/>
          <w:szCs w:val="22"/>
        </w:rPr>
      </w:pPr>
    </w:p>
    <w:p w14:paraId="768B5361" w14:textId="77777777" w:rsidR="00380F4D" w:rsidRPr="007F183D" w:rsidRDefault="00380F4D" w:rsidP="00380F4D">
      <w:pPr>
        <w:ind w:left="1080" w:firstLine="360"/>
        <w:rPr>
          <w:rFonts w:ascii="Arial" w:hAnsi="Arial" w:cs="Arial"/>
          <w:sz w:val="22"/>
          <w:szCs w:val="22"/>
        </w:rPr>
      </w:pPr>
      <w:r w:rsidRPr="007F183D">
        <w:rPr>
          <w:rFonts w:ascii="Arial" w:hAnsi="Arial" w:cs="Arial"/>
          <w:sz w:val="22"/>
          <w:szCs w:val="22"/>
        </w:rPr>
        <w:t>Line 3:</w:t>
      </w:r>
      <w:r w:rsidRPr="007F183D">
        <w:rPr>
          <w:rFonts w:ascii="Arial" w:hAnsi="Arial" w:cs="Arial"/>
          <w:sz w:val="22"/>
          <w:szCs w:val="22"/>
        </w:rPr>
        <w:tab/>
        <w:t>_________________________________________________________</w:t>
      </w:r>
    </w:p>
    <w:p w14:paraId="5A0AB2B0" w14:textId="77777777" w:rsidR="00380F4D" w:rsidRPr="007F183D" w:rsidRDefault="00380F4D" w:rsidP="00380F4D">
      <w:pPr>
        <w:ind w:left="1080" w:firstLine="360"/>
        <w:rPr>
          <w:rFonts w:ascii="Arial" w:hAnsi="Arial" w:cs="Arial"/>
          <w:sz w:val="22"/>
          <w:szCs w:val="22"/>
        </w:rPr>
      </w:pPr>
    </w:p>
    <w:p w14:paraId="6775ECEA" w14:textId="77777777" w:rsidR="00380F4D" w:rsidRPr="007F183D" w:rsidRDefault="00380F4D" w:rsidP="00380F4D">
      <w:pPr>
        <w:ind w:left="1080" w:firstLine="360"/>
        <w:rPr>
          <w:rFonts w:ascii="Arial" w:hAnsi="Arial" w:cs="Arial"/>
          <w:sz w:val="22"/>
          <w:szCs w:val="22"/>
        </w:rPr>
      </w:pPr>
      <w:r w:rsidRPr="007F183D">
        <w:rPr>
          <w:rFonts w:ascii="Arial" w:hAnsi="Arial" w:cs="Arial"/>
          <w:sz w:val="22"/>
          <w:szCs w:val="22"/>
        </w:rPr>
        <w:t>Line 4:</w:t>
      </w:r>
      <w:r w:rsidRPr="007F183D">
        <w:rPr>
          <w:rFonts w:ascii="Arial" w:hAnsi="Arial" w:cs="Arial"/>
          <w:sz w:val="22"/>
          <w:szCs w:val="22"/>
        </w:rPr>
        <w:tab/>
      </w:r>
      <w:r w:rsidRPr="007F183D">
        <w:rPr>
          <w:rFonts w:ascii="Arial" w:hAnsi="Arial" w:cs="Arial"/>
          <w:sz w:val="22"/>
          <w:szCs w:val="22"/>
        </w:rPr>
        <w:tab/>
        <w:t>_________________________________________________________</w:t>
      </w:r>
    </w:p>
    <w:p w14:paraId="320ECB30" w14:textId="77777777" w:rsidR="00380F4D" w:rsidRPr="007F183D" w:rsidRDefault="00380F4D" w:rsidP="00380F4D">
      <w:pPr>
        <w:ind w:left="1080" w:firstLine="360"/>
        <w:rPr>
          <w:rFonts w:ascii="Arial" w:hAnsi="Arial" w:cs="Arial"/>
          <w:sz w:val="22"/>
          <w:szCs w:val="22"/>
        </w:rPr>
      </w:pPr>
    </w:p>
    <w:p w14:paraId="7C95C5C7" w14:textId="77777777" w:rsidR="00380F4D" w:rsidRPr="007F183D" w:rsidRDefault="00380F4D" w:rsidP="00380F4D">
      <w:pPr>
        <w:ind w:left="1080" w:firstLine="338"/>
        <w:rPr>
          <w:rFonts w:ascii="Arial" w:hAnsi="Arial" w:cs="Arial"/>
          <w:sz w:val="22"/>
          <w:szCs w:val="22"/>
        </w:rPr>
      </w:pPr>
      <w:r w:rsidRPr="007F183D">
        <w:rPr>
          <w:rFonts w:ascii="Arial" w:hAnsi="Arial" w:cs="Arial"/>
          <w:sz w:val="22"/>
          <w:szCs w:val="22"/>
        </w:rPr>
        <w:t>Post Code:</w:t>
      </w:r>
      <w:r w:rsidRPr="007F183D">
        <w:rPr>
          <w:rFonts w:ascii="Arial" w:hAnsi="Arial" w:cs="Arial"/>
          <w:sz w:val="22"/>
          <w:szCs w:val="22"/>
        </w:rPr>
        <w:tab/>
        <w:t>_________________________________________________________</w:t>
      </w:r>
    </w:p>
    <w:p w14:paraId="18D15F3A" w14:textId="77777777" w:rsidR="004B7D0B" w:rsidRPr="007F183D" w:rsidRDefault="004B7D0B" w:rsidP="00380F4D">
      <w:pPr>
        <w:ind w:left="1080" w:firstLine="338"/>
        <w:rPr>
          <w:rFonts w:ascii="Arial" w:hAnsi="Arial" w:cs="Arial"/>
          <w:sz w:val="22"/>
          <w:szCs w:val="22"/>
        </w:rPr>
      </w:pPr>
    </w:p>
    <w:p w14:paraId="333EF855" w14:textId="77777777" w:rsidR="00380F4D" w:rsidRPr="007F183D" w:rsidRDefault="00380F4D" w:rsidP="00AF2E14">
      <w:pPr>
        <w:pStyle w:val="ListParagraph"/>
        <w:numPr>
          <w:ilvl w:val="0"/>
          <w:numId w:val="295"/>
        </w:numPr>
        <w:spacing w:line="240" w:lineRule="auto"/>
        <w:ind w:hanging="873"/>
        <w:contextualSpacing/>
        <w:rPr>
          <w:rFonts w:ascii="Arial" w:hAnsi="Arial" w:cs="Arial"/>
          <w:sz w:val="22"/>
          <w:szCs w:val="22"/>
        </w:rPr>
      </w:pPr>
      <w:r w:rsidRPr="007F183D">
        <w:rPr>
          <w:rFonts w:ascii="Arial" w:hAnsi="Arial" w:cs="Arial"/>
          <w:sz w:val="22"/>
          <w:szCs w:val="22"/>
        </w:rPr>
        <w:t>Contact Details for the business/organisation/individual applicant</w:t>
      </w:r>
    </w:p>
    <w:p w14:paraId="11C99A91" w14:textId="77777777" w:rsidR="00380F4D" w:rsidRPr="007F183D" w:rsidRDefault="00380F4D" w:rsidP="00380F4D">
      <w:pPr>
        <w:pStyle w:val="ListParagraph"/>
        <w:spacing w:line="240" w:lineRule="auto"/>
        <w:ind w:left="1440"/>
        <w:rPr>
          <w:rFonts w:ascii="Arial" w:hAnsi="Arial" w:cs="Arial"/>
          <w:sz w:val="22"/>
          <w:szCs w:val="22"/>
        </w:rPr>
      </w:pPr>
    </w:p>
    <w:p w14:paraId="7E3B5D4D" w14:textId="77777777" w:rsidR="00380F4D" w:rsidRPr="007F183D" w:rsidRDefault="00380F4D" w:rsidP="00380F4D">
      <w:pPr>
        <w:ind w:left="1080" w:firstLine="338"/>
        <w:rPr>
          <w:rFonts w:ascii="Arial" w:hAnsi="Arial" w:cs="Arial"/>
          <w:sz w:val="22"/>
          <w:szCs w:val="22"/>
        </w:rPr>
      </w:pPr>
      <w:r w:rsidRPr="007F183D">
        <w:rPr>
          <w:rFonts w:ascii="Arial" w:hAnsi="Arial" w:cs="Arial"/>
          <w:sz w:val="22"/>
          <w:szCs w:val="22"/>
        </w:rPr>
        <w:t>Contact Name:</w:t>
      </w:r>
      <w:r w:rsidRPr="007F183D">
        <w:rPr>
          <w:rFonts w:ascii="Arial" w:hAnsi="Arial" w:cs="Arial"/>
          <w:sz w:val="22"/>
          <w:szCs w:val="22"/>
        </w:rPr>
        <w:tab/>
      </w:r>
      <w:r w:rsidRPr="007F183D">
        <w:rPr>
          <w:rFonts w:ascii="Arial" w:hAnsi="Arial" w:cs="Arial"/>
          <w:sz w:val="22"/>
          <w:szCs w:val="22"/>
        </w:rPr>
        <w:tab/>
        <w:t>_____________________________________________</w:t>
      </w:r>
    </w:p>
    <w:p w14:paraId="46774EC1" w14:textId="77777777" w:rsidR="00380F4D" w:rsidRPr="007F183D" w:rsidRDefault="00380F4D" w:rsidP="00380F4D">
      <w:pPr>
        <w:ind w:left="1080" w:firstLine="338"/>
        <w:rPr>
          <w:rFonts w:ascii="Arial" w:hAnsi="Arial" w:cs="Arial"/>
          <w:sz w:val="22"/>
          <w:szCs w:val="22"/>
        </w:rPr>
      </w:pPr>
    </w:p>
    <w:p w14:paraId="6A151EA6" w14:textId="77777777" w:rsidR="00380F4D" w:rsidRPr="007F183D" w:rsidRDefault="00380F4D" w:rsidP="00380F4D">
      <w:pPr>
        <w:ind w:left="1080" w:firstLine="338"/>
        <w:rPr>
          <w:rFonts w:ascii="Arial" w:hAnsi="Arial" w:cs="Arial"/>
          <w:sz w:val="22"/>
          <w:szCs w:val="22"/>
        </w:rPr>
      </w:pPr>
      <w:r w:rsidRPr="007F183D">
        <w:rPr>
          <w:rFonts w:ascii="Arial" w:hAnsi="Arial" w:cs="Arial"/>
          <w:sz w:val="22"/>
          <w:szCs w:val="22"/>
        </w:rPr>
        <w:t>Email address:</w:t>
      </w:r>
      <w:r w:rsidRPr="007F183D">
        <w:rPr>
          <w:rFonts w:ascii="Arial" w:hAnsi="Arial" w:cs="Arial"/>
          <w:sz w:val="22"/>
          <w:szCs w:val="22"/>
        </w:rPr>
        <w:tab/>
      </w:r>
      <w:r w:rsidRPr="007F183D">
        <w:rPr>
          <w:rFonts w:ascii="Arial" w:hAnsi="Arial" w:cs="Arial"/>
          <w:sz w:val="22"/>
          <w:szCs w:val="22"/>
        </w:rPr>
        <w:tab/>
        <w:t>_____________________________________________</w:t>
      </w:r>
    </w:p>
    <w:p w14:paraId="4745ACA8" w14:textId="77777777" w:rsidR="00380F4D" w:rsidRPr="007F183D" w:rsidRDefault="00380F4D" w:rsidP="00380F4D">
      <w:pPr>
        <w:ind w:left="1080" w:firstLine="338"/>
        <w:rPr>
          <w:rFonts w:ascii="Arial" w:hAnsi="Arial" w:cs="Arial"/>
          <w:sz w:val="22"/>
          <w:szCs w:val="22"/>
        </w:rPr>
      </w:pPr>
    </w:p>
    <w:p w14:paraId="56FD8784" w14:textId="77777777" w:rsidR="00380F4D" w:rsidRPr="007F183D" w:rsidRDefault="00380F4D" w:rsidP="00380F4D">
      <w:pPr>
        <w:ind w:left="1080" w:firstLine="338"/>
        <w:rPr>
          <w:rFonts w:ascii="Arial" w:hAnsi="Arial" w:cs="Arial"/>
          <w:sz w:val="22"/>
          <w:szCs w:val="22"/>
        </w:rPr>
      </w:pPr>
      <w:r w:rsidRPr="007F183D">
        <w:rPr>
          <w:rFonts w:ascii="Arial" w:hAnsi="Arial" w:cs="Arial"/>
          <w:sz w:val="22"/>
          <w:szCs w:val="22"/>
        </w:rPr>
        <w:t>Landline Number:</w:t>
      </w:r>
      <w:r w:rsidRPr="007F183D">
        <w:rPr>
          <w:rFonts w:ascii="Arial" w:hAnsi="Arial" w:cs="Arial"/>
          <w:sz w:val="22"/>
          <w:szCs w:val="22"/>
        </w:rPr>
        <w:tab/>
        <w:t xml:space="preserve">            _____________________________________________</w:t>
      </w:r>
    </w:p>
    <w:p w14:paraId="5744AEAA" w14:textId="77777777" w:rsidR="00380F4D" w:rsidRPr="007F183D" w:rsidRDefault="00380F4D" w:rsidP="00380F4D">
      <w:pPr>
        <w:ind w:left="1080" w:firstLine="338"/>
        <w:rPr>
          <w:rFonts w:ascii="Arial" w:hAnsi="Arial" w:cs="Arial"/>
          <w:sz w:val="22"/>
          <w:szCs w:val="22"/>
        </w:rPr>
      </w:pPr>
    </w:p>
    <w:p w14:paraId="00ED9630" w14:textId="77777777" w:rsidR="00380F4D" w:rsidRPr="007F183D" w:rsidRDefault="00380F4D" w:rsidP="00380F4D">
      <w:pPr>
        <w:ind w:left="1080" w:firstLine="338"/>
        <w:rPr>
          <w:rFonts w:ascii="Arial" w:hAnsi="Arial" w:cs="Arial"/>
          <w:sz w:val="22"/>
          <w:szCs w:val="22"/>
        </w:rPr>
      </w:pPr>
      <w:r w:rsidRPr="007F183D">
        <w:rPr>
          <w:rFonts w:ascii="Arial" w:hAnsi="Arial" w:cs="Arial"/>
          <w:sz w:val="22"/>
          <w:szCs w:val="22"/>
        </w:rPr>
        <w:t>Mobile Number:</w:t>
      </w:r>
      <w:r w:rsidRPr="007F183D">
        <w:rPr>
          <w:rFonts w:ascii="Arial" w:hAnsi="Arial" w:cs="Arial"/>
          <w:sz w:val="22"/>
          <w:szCs w:val="22"/>
        </w:rPr>
        <w:tab/>
      </w:r>
      <w:r w:rsidRPr="007F183D">
        <w:rPr>
          <w:rFonts w:ascii="Arial" w:hAnsi="Arial" w:cs="Arial"/>
          <w:sz w:val="22"/>
          <w:szCs w:val="22"/>
        </w:rPr>
        <w:tab/>
        <w:t>_____________________________________________</w:t>
      </w:r>
    </w:p>
    <w:p w14:paraId="35A76E87" w14:textId="77777777" w:rsidR="00380F4D" w:rsidRPr="007F183D" w:rsidRDefault="00380F4D" w:rsidP="00380F4D">
      <w:pPr>
        <w:rPr>
          <w:rFonts w:ascii="Arial" w:hAnsi="Arial" w:cs="Arial"/>
          <w:sz w:val="22"/>
          <w:szCs w:val="22"/>
        </w:rPr>
      </w:pPr>
    </w:p>
    <w:p w14:paraId="734808A2" w14:textId="77777777" w:rsidR="00380F4D" w:rsidRPr="007F183D" w:rsidRDefault="00380F4D" w:rsidP="00380F4D">
      <w:pPr>
        <w:rPr>
          <w:rFonts w:ascii="Arial" w:hAnsi="Arial" w:cs="Arial"/>
          <w:b/>
          <w:sz w:val="22"/>
          <w:szCs w:val="22"/>
        </w:rPr>
      </w:pPr>
      <w:r w:rsidRPr="007F183D">
        <w:rPr>
          <w:rFonts w:ascii="Arial" w:hAnsi="Arial" w:cs="Arial"/>
          <w:b/>
          <w:sz w:val="22"/>
          <w:szCs w:val="22"/>
        </w:rPr>
        <w:t>Project Funding</w:t>
      </w:r>
    </w:p>
    <w:tbl>
      <w:tblPr>
        <w:tblStyle w:val="TableGrid"/>
        <w:tblW w:w="0" w:type="auto"/>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3"/>
        <w:gridCol w:w="2127"/>
      </w:tblGrid>
      <w:tr w:rsidR="00380F4D" w:rsidRPr="007F183D" w14:paraId="1570E79C" w14:textId="77777777" w:rsidTr="00380F4D">
        <w:tc>
          <w:tcPr>
            <w:tcW w:w="3969" w:type="dxa"/>
          </w:tcPr>
          <w:p w14:paraId="2D80211E" w14:textId="77777777" w:rsidR="00380F4D" w:rsidRPr="007F183D" w:rsidRDefault="00380F4D" w:rsidP="00380F4D">
            <w:pPr>
              <w:rPr>
                <w:rFonts w:ascii="Arial" w:hAnsi="Arial" w:cs="Arial"/>
                <w:sz w:val="22"/>
                <w:szCs w:val="22"/>
              </w:rPr>
            </w:pPr>
          </w:p>
          <w:p w14:paraId="278355E4" w14:textId="77777777" w:rsidR="00380F4D" w:rsidRPr="007F183D" w:rsidRDefault="00380F4D" w:rsidP="00380F4D">
            <w:pPr>
              <w:rPr>
                <w:rFonts w:ascii="Arial" w:hAnsi="Arial" w:cs="Arial"/>
                <w:sz w:val="22"/>
                <w:szCs w:val="22"/>
              </w:rPr>
            </w:pPr>
            <w:r w:rsidRPr="007F183D">
              <w:rPr>
                <w:rFonts w:ascii="Arial" w:hAnsi="Arial" w:cs="Arial"/>
                <w:sz w:val="22"/>
                <w:szCs w:val="22"/>
              </w:rPr>
              <w:t>Estimated cost of project</w:t>
            </w:r>
          </w:p>
        </w:tc>
        <w:tc>
          <w:tcPr>
            <w:tcW w:w="283" w:type="dxa"/>
          </w:tcPr>
          <w:p w14:paraId="7482C512" w14:textId="77777777" w:rsidR="00380F4D" w:rsidRPr="007F183D" w:rsidRDefault="00380F4D" w:rsidP="00380F4D">
            <w:pPr>
              <w:rPr>
                <w:rFonts w:ascii="Arial" w:hAnsi="Arial" w:cs="Arial"/>
                <w:sz w:val="22"/>
                <w:szCs w:val="22"/>
              </w:rPr>
            </w:pPr>
          </w:p>
        </w:tc>
        <w:tc>
          <w:tcPr>
            <w:tcW w:w="2127" w:type="dxa"/>
            <w:tcBorders>
              <w:bottom w:val="single" w:sz="12" w:space="0" w:color="auto"/>
            </w:tcBorders>
          </w:tcPr>
          <w:p w14:paraId="57CF3B0C" w14:textId="77777777" w:rsidR="00380F4D" w:rsidRPr="007F183D" w:rsidRDefault="00380F4D" w:rsidP="00380F4D">
            <w:pPr>
              <w:rPr>
                <w:rFonts w:ascii="Arial" w:hAnsi="Arial" w:cs="Arial"/>
                <w:sz w:val="22"/>
                <w:szCs w:val="22"/>
              </w:rPr>
            </w:pPr>
          </w:p>
          <w:p w14:paraId="441930C6" w14:textId="77777777" w:rsidR="00380F4D" w:rsidRPr="007F183D" w:rsidRDefault="00380F4D" w:rsidP="00380F4D">
            <w:pPr>
              <w:rPr>
                <w:rFonts w:ascii="Arial" w:hAnsi="Arial" w:cs="Arial"/>
                <w:sz w:val="22"/>
                <w:szCs w:val="22"/>
              </w:rPr>
            </w:pPr>
            <w:r w:rsidRPr="007F183D">
              <w:rPr>
                <w:rFonts w:ascii="Arial" w:hAnsi="Arial" w:cs="Arial"/>
                <w:sz w:val="22"/>
                <w:szCs w:val="22"/>
              </w:rPr>
              <w:t>£</w:t>
            </w:r>
          </w:p>
        </w:tc>
      </w:tr>
      <w:tr w:rsidR="00380F4D" w:rsidRPr="007F183D" w14:paraId="58923B4A" w14:textId="77777777" w:rsidTr="00380F4D">
        <w:tc>
          <w:tcPr>
            <w:tcW w:w="3969" w:type="dxa"/>
          </w:tcPr>
          <w:p w14:paraId="277210AF" w14:textId="77777777" w:rsidR="00380F4D" w:rsidRPr="007F183D" w:rsidRDefault="00380F4D" w:rsidP="00380F4D">
            <w:pPr>
              <w:rPr>
                <w:rFonts w:ascii="Arial" w:hAnsi="Arial" w:cs="Arial"/>
                <w:sz w:val="22"/>
                <w:szCs w:val="22"/>
              </w:rPr>
            </w:pPr>
          </w:p>
          <w:p w14:paraId="5DF6C836" w14:textId="77777777" w:rsidR="00380F4D" w:rsidRPr="007F183D" w:rsidRDefault="00380F4D" w:rsidP="00380F4D">
            <w:pPr>
              <w:rPr>
                <w:rFonts w:ascii="Arial" w:hAnsi="Arial" w:cs="Arial"/>
                <w:sz w:val="22"/>
                <w:szCs w:val="22"/>
              </w:rPr>
            </w:pPr>
            <w:r w:rsidRPr="007F183D">
              <w:rPr>
                <w:rFonts w:ascii="Arial" w:hAnsi="Arial" w:cs="Arial"/>
                <w:sz w:val="22"/>
                <w:szCs w:val="22"/>
              </w:rPr>
              <w:t>Estimated rural development grant</w:t>
            </w:r>
          </w:p>
        </w:tc>
        <w:tc>
          <w:tcPr>
            <w:tcW w:w="283" w:type="dxa"/>
          </w:tcPr>
          <w:p w14:paraId="5F6BBA20" w14:textId="77777777" w:rsidR="00380F4D" w:rsidRPr="007F183D" w:rsidRDefault="00380F4D" w:rsidP="00380F4D">
            <w:pPr>
              <w:rPr>
                <w:rFonts w:ascii="Arial" w:hAnsi="Arial" w:cs="Arial"/>
                <w:sz w:val="22"/>
                <w:szCs w:val="22"/>
              </w:rPr>
            </w:pPr>
          </w:p>
        </w:tc>
        <w:tc>
          <w:tcPr>
            <w:tcW w:w="2127" w:type="dxa"/>
            <w:tcBorders>
              <w:top w:val="single" w:sz="12" w:space="0" w:color="auto"/>
              <w:bottom w:val="single" w:sz="12" w:space="0" w:color="auto"/>
            </w:tcBorders>
          </w:tcPr>
          <w:p w14:paraId="42D036CA" w14:textId="77777777" w:rsidR="00380F4D" w:rsidRPr="007F183D" w:rsidRDefault="00380F4D" w:rsidP="00380F4D">
            <w:pPr>
              <w:rPr>
                <w:rFonts w:ascii="Arial" w:hAnsi="Arial" w:cs="Arial"/>
                <w:sz w:val="22"/>
                <w:szCs w:val="22"/>
              </w:rPr>
            </w:pPr>
          </w:p>
          <w:p w14:paraId="48D2C311" w14:textId="77777777" w:rsidR="00380F4D" w:rsidRPr="007F183D" w:rsidRDefault="00380F4D" w:rsidP="00380F4D">
            <w:pPr>
              <w:rPr>
                <w:rFonts w:ascii="Arial" w:hAnsi="Arial" w:cs="Arial"/>
                <w:sz w:val="22"/>
                <w:szCs w:val="22"/>
              </w:rPr>
            </w:pPr>
            <w:r w:rsidRPr="007F183D">
              <w:rPr>
                <w:rFonts w:ascii="Arial" w:hAnsi="Arial" w:cs="Arial"/>
                <w:sz w:val="22"/>
                <w:szCs w:val="22"/>
              </w:rPr>
              <w:t>£</w:t>
            </w:r>
          </w:p>
        </w:tc>
      </w:tr>
      <w:tr w:rsidR="00380F4D" w:rsidRPr="007F183D" w14:paraId="7E835A3A" w14:textId="77777777" w:rsidTr="00380F4D">
        <w:tc>
          <w:tcPr>
            <w:tcW w:w="3969" w:type="dxa"/>
          </w:tcPr>
          <w:p w14:paraId="7CF97719" w14:textId="77777777" w:rsidR="00380F4D" w:rsidRPr="007F183D" w:rsidRDefault="00380F4D" w:rsidP="00380F4D">
            <w:pPr>
              <w:rPr>
                <w:rFonts w:ascii="Arial" w:hAnsi="Arial" w:cs="Arial"/>
                <w:sz w:val="22"/>
                <w:szCs w:val="22"/>
              </w:rPr>
            </w:pPr>
          </w:p>
          <w:p w14:paraId="095AE588" w14:textId="77777777" w:rsidR="00380F4D" w:rsidRPr="007F183D" w:rsidRDefault="00380F4D" w:rsidP="00380F4D">
            <w:pPr>
              <w:rPr>
                <w:rFonts w:ascii="Arial" w:hAnsi="Arial" w:cs="Arial"/>
                <w:sz w:val="22"/>
                <w:szCs w:val="22"/>
              </w:rPr>
            </w:pPr>
            <w:r w:rsidRPr="007F183D">
              <w:rPr>
                <w:rFonts w:ascii="Arial" w:hAnsi="Arial" w:cs="Arial"/>
                <w:sz w:val="22"/>
                <w:szCs w:val="22"/>
              </w:rPr>
              <w:t>Own resources</w:t>
            </w:r>
          </w:p>
        </w:tc>
        <w:tc>
          <w:tcPr>
            <w:tcW w:w="283" w:type="dxa"/>
          </w:tcPr>
          <w:p w14:paraId="7F245829" w14:textId="77777777" w:rsidR="00380F4D" w:rsidRPr="007F183D" w:rsidRDefault="00380F4D" w:rsidP="00380F4D">
            <w:pPr>
              <w:rPr>
                <w:rFonts w:ascii="Arial" w:hAnsi="Arial" w:cs="Arial"/>
                <w:sz w:val="22"/>
                <w:szCs w:val="22"/>
              </w:rPr>
            </w:pPr>
          </w:p>
        </w:tc>
        <w:tc>
          <w:tcPr>
            <w:tcW w:w="2127" w:type="dxa"/>
            <w:tcBorders>
              <w:top w:val="single" w:sz="12" w:space="0" w:color="auto"/>
              <w:bottom w:val="single" w:sz="12" w:space="0" w:color="auto"/>
            </w:tcBorders>
          </w:tcPr>
          <w:p w14:paraId="30572138" w14:textId="77777777" w:rsidR="00380F4D" w:rsidRPr="007F183D" w:rsidRDefault="00380F4D" w:rsidP="00380F4D">
            <w:pPr>
              <w:rPr>
                <w:rFonts w:ascii="Arial" w:hAnsi="Arial" w:cs="Arial"/>
                <w:sz w:val="22"/>
                <w:szCs w:val="22"/>
              </w:rPr>
            </w:pPr>
          </w:p>
          <w:p w14:paraId="19A232CB" w14:textId="77777777" w:rsidR="00380F4D" w:rsidRPr="007F183D" w:rsidRDefault="00380F4D" w:rsidP="00380F4D">
            <w:pPr>
              <w:rPr>
                <w:rFonts w:ascii="Arial" w:hAnsi="Arial" w:cs="Arial"/>
                <w:sz w:val="22"/>
                <w:szCs w:val="22"/>
              </w:rPr>
            </w:pPr>
            <w:r w:rsidRPr="007F183D">
              <w:rPr>
                <w:rFonts w:ascii="Arial" w:hAnsi="Arial" w:cs="Arial"/>
                <w:sz w:val="22"/>
                <w:szCs w:val="22"/>
              </w:rPr>
              <w:t>£</w:t>
            </w:r>
          </w:p>
        </w:tc>
      </w:tr>
      <w:tr w:rsidR="00380F4D" w:rsidRPr="007F183D" w14:paraId="52C7B93E" w14:textId="77777777" w:rsidTr="00380F4D">
        <w:tc>
          <w:tcPr>
            <w:tcW w:w="3969" w:type="dxa"/>
          </w:tcPr>
          <w:p w14:paraId="10296406" w14:textId="77777777" w:rsidR="00380F4D" w:rsidRPr="007F183D" w:rsidRDefault="00380F4D" w:rsidP="00380F4D">
            <w:pPr>
              <w:rPr>
                <w:rFonts w:ascii="Arial" w:hAnsi="Arial" w:cs="Arial"/>
                <w:sz w:val="22"/>
                <w:szCs w:val="22"/>
              </w:rPr>
            </w:pPr>
          </w:p>
          <w:p w14:paraId="1EEF04E3" w14:textId="77777777" w:rsidR="00380F4D" w:rsidRPr="007F183D" w:rsidRDefault="00380F4D" w:rsidP="00380F4D">
            <w:pPr>
              <w:rPr>
                <w:rFonts w:ascii="Arial" w:hAnsi="Arial" w:cs="Arial"/>
                <w:sz w:val="22"/>
                <w:szCs w:val="22"/>
              </w:rPr>
            </w:pPr>
            <w:r w:rsidRPr="007F183D">
              <w:rPr>
                <w:rFonts w:ascii="Arial" w:hAnsi="Arial" w:cs="Arial"/>
                <w:sz w:val="22"/>
                <w:szCs w:val="22"/>
              </w:rPr>
              <w:t>Other sources (e.g. loan)</w:t>
            </w:r>
          </w:p>
        </w:tc>
        <w:tc>
          <w:tcPr>
            <w:tcW w:w="283" w:type="dxa"/>
          </w:tcPr>
          <w:p w14:paraId="529B2F9C" w14:textId="77777777" w:rsidR="00380F4D" w:rsidRPr="007F183D" w:rsidRDefault="00380F4D" w:rsidP="00380F4D">
            <w:pPr>
              <w:rPr>
                <w:rFonts w:ascii="Arial" w:hAnsi="Arial" w:cs="Arial"/>
                <w:sz w:val="22"/>
                <w:szCs w:val="22"/>
              </w:rPr>
            </w:pPr>
          </w:p>
        </w:tc>
        <w:tc>
          <w:tcPr>
            <w:tcW w:w="2127" w:type="dxa"/>
            <w:tcBorders>
              <w:top w:val="single" w:sz="12" w:space="0" w:color="auto"/>
              <w:bottom w:val="single" w:sz="12" w:space="0" w:color="auto"/>
            </w:tcBorders>
          </w:tcPr>
          <w:p w14:paraId="267E67E3" w14:textId="77777777" w:rsidR="00380F4D" w:rsidRPr="007F183D" w:rsidRDefault="00380F4D" w:rsidP="00380F4D">
            <w:pPr>
              <w:rPr>
                <w:rFonts w:ascii="Arial" w:hAnsi="Arial" w:cs="Arial"/>
                <w:sz w:val="22"/>
                <w:szCs w:val="22"/>
              </w:rPr>
            </w:pPr>
          </w:p>
          <w:p w14:paraId="5A643EBD" w14:textId="77777777" w:rsidR="00380F4D" w:rsidRPr="007F183D" w:rsidRDefault="00380F4D" w:rsidP="00380F4D">
            <w:pPr>
              <w:rPr>
                <w:rFonts w:ascii="Arial" w:hAnsi="Arial" w:cs="Arial"/>
                <w:sz w:val="22"/>
                <w:szCs w:val="22"/>
              </w:rPr>
            </w:pPr>
            <w:r w:rsidRPr="007F183D">
              <w:rPr>
                <w:rFonts w:ascii="Arial" w:hAnsi="Arial" w:cs="Arial"/>
                <w:sz w:val="22"/>
                <w:szCs w:val="22"/>
              </w:rPr>
              <w:t>£</w:t>
            </w:r>
          </w:p>
        </w:tc>
      </w:tr>
    </w:tbl>
    <w:p w14:paraId="531A5E88" w14:textId="77777777" w:rsidR="00380F4D" w:rsidRPr="007F183D" w:rsidRDefault="00380F4D" w:rsidP="00380F4D">
      <w:pPr>
        <w:rPr>
          <w:rFonts w:ascii="Arial" w:hAnsi="Arial" w:cs="Arial"/>
          <w:b/>
          <w:sz w:val="22"/>
          <w:szCs w:val="22"/>
        </w:rPr>
      </w:pPr>
    </w:p>
    <w:p w14:paraId="35A96D89" w14:textId="77777777" w:rsidR="00380F4D" w:rsidRPr="007F183D" w:rsidRDefault="00380F4D" w:rsidP="00380F4D">
      <w:pPr>
        <w:jc w:val="center"/>
        <w:rPr>
          <w:rFonts w:ascii="Arial" w:hAnsi="Arial" w:cs="Arial"/>
          <w:b/>
          <w:sz w:val="22"/>
          <w:szCs w:val="22"/>
        </w:rPr>
      </w:pPr>
    </w:p>
    <w:p w14:paraId="3FDBEA59" w14:textId="77777777" w:rsidR="00380F4D" w:rsidRPr="007F183D" w:rsidRDefault="00380F4D" w:rsidP="00380F4D">
      <w:pPr>
        <w:rPr>
          <w:rFonts w:ascii="Arial" w:hAnsi="Arial" w:cs="Arial"/>
          <w:b/>
          <w:sz w:val="22"/>
          <w:szCs w:val="22"/>
        </w:rPr>
      </w:pPr>
      <w:r w:rsidRPr="007F183D">
        <w:rPr>
          <w:rFonts w:ascii="Arial" w:hAnsi="Arial" w:cs="Arial"/>
          <w:b/>
          <w:sz w:val="22"/>
          <w:szCs w:val="22"/>
        </w:rPr>
        <w:t>Purpose of loan _____________________________________________________________</w:t>
      </w:r>
    </w:p>
    <w:p w14:paraId="72BA4068" w14:textId="77777777" w:rsidR="00380F4D" w:rsidRPr="007F183D" w:rsidRDefault="00380F4D" w:rsidP="00380F4D">
      <w:pPr>
        <w:jc w:val="center"/>
        <w:rPr>
          <w:rFonts w:ascii="Arial" w:hAnsi="Arial" w:cs="Arial"/>
          <w:b/>
          <w:sz w:val="24"/>
          <w:szCs w:val="24"/>
        </w:rPr>
      </w:pPr>
    </w:p>
    <w:p w14:paraId="6E45BB15" w14:textId="77777777" w:rsidR="00380F4D" w:rsidRPr="007F183D" w:rsidRDefault="00380F4D" w:rsidP="00380F4D">
      <w:pPr>
        <w:jc w:val="center"/>
        <w:rPr>
          <w:rFonts w:ascii="Arial" w:hAnsi="Arial" w:cs="Arial"/>
          <w:b/>
          <w:sz w:val="22"/>
          <w:szCs w:val="22"/>
        </w:rPr>
      </w:pPr>
      <w:r w:rsidRPr="007F183D">
        <w:rPr>
          <w:rFonts w:ascii="Arial" w:hAnsi="Arial" w:cs="Arial"/>
          <w:b/>
          <w:sz w:val="22"/>
          <w:szCs w:val="22"/>
        </w:rPr>
        <w:t>Part B – To Be Completed By Financial Institution ONLY</w:t>
      </w:r>
    </w:p>
    <w:p w14:paraId="042704A7" w14:textId="77777777" w:rsidR="00380F4D" w:rsidRPr="007F183D" w:rsidRDefault="00380F4D" w:rsidP="00380F4D">
      <w:pPr>
        <w:pStyle w:val="Heading1"/>
        <w:spacing w:before="0"/>
        <w:rPr>
          <w:spacing w:val="-3"/>
          <w:sz w:val="22"/>
          <w:szCs w:val="22"/>
        </w:rPr>
      </w:pPr>
      <w:r w:rsidRPr="007F183D">
        <w:rPr>
          <w:spacing w:val="-3"/>
          <w:sz w:val="22"/>
          <w:szCs w:val="22"/>
        </w:rPr>
        <w:lastRenderedPageBreak/>
        <w:t>2.   Financial Institution Details</w:t>
      </w:r>
    </w:p>
    <w:p w14:paraId="67EA1D0F" w14:textId="77777777" w:rsidR="00380F4D" w:rsidRPr="007F183D" w:rsidRDefault="00380F4D" w:rsidP="00AF2E14">
      <w:pPr>
        <w:pStyle w:val="ListParagraph"/>
        <w:numPr>
          <w:ilvl w:val="0"/>
          <w:numId w:val="296"/>
        </w:numPr>
        <w:tabs>
          <w:tab w:val="left" w:pos="1560"/>
          <w:tab w:val="left" w:pos="3119"/>
        </w:tabs>
        <w:spacing w:line="240" w:lineRule="auto"/>
        <w:contextualSpacing/>
        <w:rPr>
          <w:rFonts w:ascii="Arial" w:hAnsi="Arial" w:cs="Arial"/>
          <w:sz w:val="22"/>
          <w:szCs w:val="22"/>
        </w:rPr>
      </w:pPr>
      <w:r w:rsidRPr="007F183D">
        <w:rPr>
          <w:rFonts w:ascii="Arial" w:hAnsi="Arial" w:cs="Arial"/>
          <w:sz w:val="22"/>
          <w:szCs w:val="22"/>
        </w:rPr>
        <w:t>Please indicate which financial institution you are from.</w:t>
      </w:r>
    </w:p>
    <w:p w14:paraId="1B69B09A" w14:textId="77777777" w:rsidR="00F66C42" w:rsidRPr="007F183D" w:rsidRDefault="00F66C42" w:rsidP="00F66C42">
      <w:pPr>
        <w:tabs>
          <w:tab w:val="left" w:pos="1560"/>
          <w:tab w:val="left" w:pos="3119"/>
        </w:tabs>
        <w:ind w:left="851"/>
        <w:contextualSpacing/>
        <w:rPr>
          <w:rFonts w:ascii="Arial" w:hAnsi="Arial" w:cs="Arial"/>
          <w:sz w:val="22"/>
          <w:szCs w:val="22"/>
        </w:rPr>
      </w:pPr>
    </w:p>
    <w:p w14:paraId="40A8C9DB" w14:textId="77777777" w:rsidR="00380F4D" w:rsidRPr="007F183D" w:rsidRDefault="00380F4D" w:rsidP="00380F4D">
      <w:pPr>
        <w:tabs>
          <w:tab w:val="left" w:pos="1560"/>
          <w:tab w:val="left" w:pos="3119"/>
        </w:tabs>
        <w:ind w:left="851"/>
        <w:rPr>
          <w:rFonts w:ascii="Arial" w:hAnsi="Arial" w:cs="Arial"/>
          <w:sz w:val="22"/>
          <w:szCs w:val="22"/>
        </w:rPr>
      </w:pPr>
      <w:r w:rsidRPr="007F183D">
        <w:rPr>
          <w:rFonts w:ascii="Arial" w:hAnsi="Arial" w:cs="Arial"/>
          <w:sz w:val="22"/>
          <w:szCs w:val="22"/>
        </w:rPr>
        <w:t xml:space="preserve">Danske  </w:t>
      </w:r>
      <w:r w:rsidR="00567B2E" w:rsidRPr="007F183D">
        <w:rPr>
          <w:rFonts w:ascii="Arial" w:hAnsi="Arial" w:cs="Arial"/>
          <w:sz w:val="22"/>
          <w:szCs w:val="22"/>
        </w:rPr>
        <w:fldChar w:fldCharType="begin">
          <w:ffData>
            <w:name w:val="Check1"/>
            <w:enabled/>
            <w:calcOnExit w:val="0"/>
            <w:checkBox>
              <w:sizeAuto/>
              <w:default w:val="0"/>
            </w:checkBox>
          </w:ffData>
        </w:fldChar>
      </w:r>
      <w:r w:rsidRPr="007F183D">
        <w:rPr>
          <w:rFonts w:ascii="Arial" w:hAnsi="Arial" w:cs="Arial"/>
          <w:sz w:val="22"/>
          <w:szCs w:val="22"/>
        </w:rPr>
        <w:instrText xml:space="preserve"> FORMCHECKBOX </w:instrText>
      </w:r>
      <w:r w:rsidR="008912CB">
        <w:rPr>
          <w:rFonts w:ascii="Arial" w:hAnsi="Arial" w:cs="Arial"/>
          <w:sz w:val="22"/>
          <w:szCs w:val="22"/>
        </w:rPr>
      </w:r>
      <w:r w:rsidR="008912CB">
        <w:rPr>
          <w:rFonts w:ascii="Arial" w:hAnsi="Arial" w:cs="Arial"/>
          <w:sz w:val="22"/>
          <w:szCs w:val="22"/>
        </w:rPr>
        <w:fldChar w:fldCharType="separate"/>
      </w:r>
      <w:r w:rsidR="00567B2E" w:rsidRPr="007F183D">
        <w:rPr>
          <w:rFonts w:ascii="Arial" w:hAnsi="Arial" w:cs="Arial"/>
          <w:sz w:val="22"/>
          <w:szCs w:val="22"/>
        </w:rPr>
        <w:fldChar w:fldCharType="end"/>
      </w:r>
      <w:r w:rsidRPr="007F183D">
        <w:rPr>
          <w:rFonts w:ascii="Arial" w:hAnsi="Arial" w:cs="Arial"/>
          <w:sz w:val="22"/>
          <w:szCs w:val="22"/>
        </w:rPr>
        <w:t xml:space="preserve">    Ulster  </w:t>
      </w:r>
      <w:r w:rsidR="00567B2E" w:rsidRPr="007F183D">
        <w:rPr>
          <w:rFonts w:ascii="Arial" w:hAnsi="Arial" w:cs="Arial"/>
          <w:sz w:val="22"/>
          <w:szCs w:val="22"/>
        </w:rPr>
        <w:fldChar w:fldCharType="begin">
          <w:ffData>
            <w:name w:val="Check1"/>
            <w:enabled/>
            <w:calcOnExit w:val="0"/>
            <w:checkBox>
              <w:sizeAuto/>
              <w:default w:val="0"/>
            </w:checkBox>
          </w:ffData>
        </w:fldChar>
      </w:r>
      <w:r w:rsidRPr="007F183D">
        <w:rPr>
          <w:rFonts w:ascii="Arial" w:hAnsi="Arial" w:cs="Arial"/>
          <w:sz w:val="22"/>
          <w:szCs w:val="22"/>
        </w:rPr>
        <w:instrText xml:space="preserve"> FORMCHECKBOX </w:instrText>
      </w:r>
      <w:r w:rsidR="008912CB">
        <w:rPr>
          <w:rFonts w:ascii="Arial" w:hAnsi="Arial" w:cs="Arial"/>
          <w:sz w:val="22"/>
          <w:szCs w:val="22"/>
        </w:rPr>
      </w:r>
      <w:r w:rsidR="008912CB">
        <w:rPr>
          <w:rFonts w:ascii="Arial" w:hAnsi="Arial" w:cs="Arial"/>
          <w:sz w:val="22"/>
          <w:szCs w:val="22"/>
        </w:rPr>
        <w:fldChar w:fldCharType="separate"/>
      </w:r>
      <w:r w:rsidR="00567B2E" w:rsidRPr="007F183D">
        <w:rPr>
          <w:rFonts w:ascii="Arial" w:hAnsi="Arial" w:cs="Arial"/>
          <w:sz w:val="22"/>
          <w:szCs w:val="22"/>
        </w:rPr>
        <w:fldChar w:fldCharType="end"/>
      </w:r>
      <w:r w:rsidRPr="007F183D">
        <w:rPr>
          <w:rFonts w:ascii="Arial" w:hAnsi="Arial" w:cs="Arial"/>
          <w:sz w:val="22"/>
          <w:szCs w:val="22"/>
        </w:rPr>
        <w:t xml:space="preserve">    First Trust  </w:t>
      </w:r>
      <w:r w:rsidR="00567B2E" w:rsidRPr="007F183D">
        <w:rPr>
          <w:rFonts w:ascii="Arial" w:hAnsi="Arial" w:cs="Arial"/>
          <w:sz w:val="22"/>
          <w:szCs w:val="22"/>
        </w:rPr>
        <w:fldChar w:fldCharType="begin">
          <w:ffData>
            <w:name w:val="Check1"/>
            <w:enabled/>
            <w:calcOnExit w:val="0"/>
            <w:checkBox>
              <w:sizeAuto/>
              <w:default w:val="0"/>
            </w:checkBox>
          </w:ffData>
        </w:fldChar>
      </w:r>
      <w:r w:rsidRPr="007F183D">
        <w:rPr>
          <w:rFonts w:ascii="Arial" w:hAnsi="Arial" w:cs="Arial"/>
          <w:sz w:val="22"/>
          <w:szCs w:val="22"/>
        </w:rPr>
        <w:instrText xml:space="preserve"> FORMCHECKBOX </w:instrText>
      </w:r>
      <w:r w:rsidR="008912CB">
        <w:rPr>
          <w:rFonts w:ascii="Arial" w:hAnsi="Arial" w:cs="Arial"/>
          <w:sz w:val="22"/>
          <w:szCs w:val="22"/>
        </w:rPr>
      </w:r>
      <w:r w:rsidR="008912CB">
        <w:rPr>
          <w:rFonts w:ascii="Arial" w:hAnsi="Arial" w:cs="Arial"/>
          <w:sz w:val="22"/>
          <w:szCs w:val="22"/>
        </w:rPr>
        <w:fldChar w:fldCharType="separate"/>
      </w:r>
      <w:r w:rsidR="00567B2E" w:rsidRPr="007F183D">
        <w:rPr>
          <w:rFonts w:ascii="Arial" w:hAnsi="Arial" w:cs="Arial"/>
          <w:sz w:val="22"/>
          <w:szCs w:val="22"/>
        </w:rPr>
        <w:fldChar w:fldCharType="end"/>
      </w:r>
      <w:r w:rsidRPr="007F183D">
        <w:rPr>
          <w:rFonts w:ascii="Arial" w:hAnsi="Arial" w:cs="Arial"/>
          <w:sz w:val="22"/>
          <w:szCs w:val="22"/>
        </w:rPr>
        <w:t xml:space="preserve">    Bank of Ireland  </w:t>
      </w:r>
      <w:r w:rsidR="00567B2E" w:rsidRPr="007F183D">
        <w:rPr>
          <w:rFonts w:ascii="Arial" w:hAnsi="Arial" w:cs="Arial"/>
          <w:sz w:val="22"/>
          <w:szCs w:val="22"/>
        </w:rPr>
        <w:fldChar w:fldCharType="begin">
          <w:ffData>
            <w:name w:val="Check1"/>
            <w:enabled/>
            <w:calcOnExit w:val="0"/>
            <w:checkBox>
              <w:sizeAuto/>
              <w:default w:val="0"/>
            </w:checkBox>
          </w:ffData>
        </w:fldChar>
      </w:r>
      <w:r w:rsidRPr="007F183D">
        <w:rPr>
          <w:rFonts w:ascii="Arial" w:hAnsi="Arial" w:cs="Arial"/>
          <w:sz w:val="22"/>
          <w:szCs w:val="22"/>
        </w:rPr>
        <w:instrText xml:space="preserve"> FORMCHECKBOX </w:instrText>
      </w:r>
      <w:r w:rsidR="008912CB">
        <w:rPr>
          <w:rFonts w:ascii="Arial" w:hAnsi="Arial" w:cs="Arial"/>
          <w:sz w:val="22"/>
          <w:szCs w:val="22"/>
        </w:rPr>
      </w:r>
      <w:r w:rsidR="008912CB">
        <w:rPr>
          <w:rFonts w:ascii="Arial" w:hAnsi="Arial" w:cs="Arial"/>
          <w:sz w:val="22"/>
          <w:szCs w:val="22"/>
        </w:rPr>
        <w:fldChar w:fldCharType="separate"/>
      </w:r>
      <w:r w:rsidR="00567B2E" w:rsidRPr="007F183D">
        <w:rPr>
          <w:rFonts w:ascii="Arial" w:hAnsi="Arial" w:cs="Arial"/>
          <w:sz w:val="22"/>
          <w:szCs w:val="22"/>
        </w:rPr>
        <w:fldChar w:fldCharType="end"/>
      </w:r>
      <w:r w:rsidRPr="007F183D">
        <w:rPr>
          <w:rFonts w:ascii="Arial" w:hAnsi="Arial" w:cs="Arial"/>
          <w:sz w:val="22"/>
          <w:szCs w:val="22"/>
        </w:rPr>
        <w:t xml:space="preserve">    Barclays  </w:t>
      </w:r>
      <w:r w:rsidR="00567B2E" w:rsidRPr="007F183D">
        <w:rPr>
          <w:rFonts w:ascii="Arial" w:hAnsi="Arial" w:cs="Arial"/>
          <w:sz w:val="22"/>
          <w:szCs w:val="22"/>
        </w:rPr>
        <w:fldChar w:fldCharType="begin">
          <w:ffData>
            <w:name w:val="Check1"/>
            <w:enabled/>
            <w:calcOnExit w:val="0"/>
            <w:checkBox>
              <w:sizeAuto/>
              <w:default w:val="0"/>
            </w:checkBox>
          </w:ffData>
        </w:fldChar>
      </w:r>
      <w:r w:rsidRPr="007F183D">
        <w:rPr>
          <w:rFonts w:ascii="Arial" w:hAnsi="Arial" w:cs="Arial"/>
          <w:sz w:val="22"/>
          <w:szCs w:val="22"/>
        </w:rPr>
        <w:instrText xml:space="preserve"> FORMCHECKBOX </w:instrText>
      </w:r>
      <w:r w:rsidR="008912CB">
        <w:rPr>
          <w:rFonts w:ascii="Arial" w:hAnsi="Arial" w:cs="Arial"/>
          <w:sz w:val="22"/>
          <w:szCs w:val="22"/>
        </w:rPr>
      </w:r>
      <w:r w:rsidR="008912CB">
        <w:rPr>
          <w:rFonts w:ascii="Arial" w:hAnsi="Arial" w:cs="Arial"/>
          <w:sz w:val="22"/>
          <w:szCs w:val="22"/>
        </w:rPr>
        <w:fldChar w:fldCharType="separate"/>
      </w:r>
      <w:r w:rsidR="00567B2E" w:rsidRPr="007F183D">
        <w:rPr>
          <w:rFonts w:ascii="Arial" w:hAnsi="Arial" w:cs="Arial"/>
          <w:sz w:val="22"/>
          <w:szCs w:val="22"/>
        </w:rPr>
        <w:fldChar w:fldCharType="end"/>
      </w:r>
      <w:r w:rsidRPr="007F183D">
        <w:rPr>
          <w:rFonts w:ascii="Arial" w:hAnsi="Arial" w:cs="Arial"/>
          <w:sz w:val="22"/>
          <w:szCs w:val="22"/>
        </w:rPr>
        <w:t xml:space="preserve">   HSBC  </w:t>
      </w:r>
      <w:r w:rsidR="00567B2E" w:rsidRPr="007F183D">
        <w:rPr>
          <w:rFonts w:ascii="Arial" w:hAnsi="Arial" w:cs="Arial"/>
          <w:sz w:val="22"/>
          <w:szCs w:val="22"/>
        </w:rPr>
        <w:fldChar w:fldCharType="begin">
          <w:ffData>
            <w:name w:val="Check1"/>
            <w:enabled/>
            <w:calcOnExit w:val="0"/>
            <w:checkBox>
              <w:sizeAuto/>
              <w:default w:val="0"/>
            </w:checkBox>
          </w:ffData>
        </w:fldChar>
      </w:r>
      <w:r w:rsidRPr="007F183D">
        <w:rPr>
          <w:rFonts w:ascii="Arial" w:hAnsi="Arial" w:cs="Arial"/>
          <w:sz w:val="22"/>
          <w:szCs w:val="22"/>
        </w:rPr>
        <w:instrText xml:space="preserve"> FORMCHECKBOX </w:instrText>
      </w:r>
      <w:r w:rsidR="008912CB">
        <w:rPr>
          <w:rFonts w:ascii="Arial" w:hAnsi="Arial" w:cs="Arial"/>
          <w:sz w:val="22"/>
          <w:szCs w:val="22"/>
        </w:rPr>
      </w:r>
      <w:r w:rsidR="008912CB">
        <w:rPr>
          <w:rFonts w:ascii="Arial" w:hAnsi="Arial" w:cs="Arial"/>
          <w:sz w:val="22"/>
          <w:szCs w:val="22"/>
        </w:rPr>
        <w:fldChar w:fldCharType="separate"/>
      </w:r>
      <w:r w:rsidR="00567B2E" w:rsidRPr="007F183D">
        <w:rPr>
          <w:rFonts w:ascii="Arial" w:hAnsi="Arial" w:cs="Arial"/>
          <w:sz w:val="22"/>
          <w:szCs w:val="22"/>
        </w:rPr>
        <w:fldChar w:fldCharType="end"/>
      </w:r>
    </w:p>
    <w:tbl>
      <w:tblPr>
        <w:tblStyle w:val="TableGrid"/>
        <w:tblW w:w="0" w:type="auto"/>
        <w:tblLook w:val="04A0" w:firstRow="1" w:lastRow="0" w:firstColumn="1" w:lastColumn="0" w:noHBand="0" w:noVBand="1"/>
      </w:tblPr>
      <w:tblGrid>
        <w:gridCol w:w="5495"/>
        <w:gridCol w:w="283"/>
        <w:gridCol w:w="3969"/>
      </w:tblGrid>
      <w:tr w:rsidR="00380F4D" w:rsidRPr="007F183D" w14:paraId="49ED5EF9" w14:textId="77777777" w:rsidTr="00380F4D">
        <w:tc>
          <w:tcPr>
            <w:tcW w:w="5495" w:type="dxa"/>
            <w:tcBorders>
              <w:top w:val="nil"/>
              <w:left w:val="nil"/>
              <w:bottom w:val="nil"/>
              <w:right w:val="nil"/>
            </w:tcBorders>
          </w:tcPr>
          <w:p w14:paraId="26549C18" w14:textId="77777777" w:rsidR="00380F4D" w:rsidRPr="007F183D" w:rsidRDefault="00380F4D" w:rsidP="00380F4D">
            <w:pPr>
              <w:rPr>
                <w:rFonts w:ascii="Arial" w:hAnsi="Arial" w:cs="Arial"/>
                <w:sz w:val="22"/>
                <w:szCs w:val="22"/>
              </w:rPr>
            </w:pPr>
          </w:p>
          <w:p w14:paraId="16F50DC7" w14:textId="77777777" w:rsidR="00380F4D" w:rsidRPr="007F183D" w:rsidRDefault="00380F4D" w:rsidP="00380F4D">
            <w:pPr>
              <w:ind w:left="851" w:firstLine="425"/>
              <w:rPr>
                <w:rFonts w:ascii="Arial" w:hAnsi="Arial" w:cs="Arial"/>
                <w:sz w:val="22"/>
                <w:szCs w:val="22"/>
              </w:rPr>
            </w:pPr>
            <w:r w:rsidRPr="007F183D">
              <w:rPr>
                <w:rFonts w:ascii="Arial" w:hAnsi="Arial" w:cs="Arial"/>
                <w:sz w:val="22"/>
                <w:szCs w:val="22"/>
              </w:rPr>
              <w:t>If other please provide name:</w:t>
            </w:r>
          </w:p>
        </w:tc>
        <w:tc>
          <w:tcPr>
            <w:tcW w:w="283" w:type="dxa"/>
            <w:tcBorders>
              <w:top w:val="nil"/>
              <w:left w:val="nil"/>
              <w:bottom w:val="nil"/>
              <w:right w:val="nil"/>
            </w:tcBorders>
          </w:tcPr>
          <w:p w14:paraId="521E4297" w14:textId="77777777" w:rsidR="00380F4D" w:rsidRPr="007F183D" w:rsidRDefault="00380F4D" w:rsidP="00380F4D">
            <w:pPr>
              <w:rPr>
                <w:rFonts w:ascii="Arial" w:hAnsi="Arial" w:cs="Arial"/>
                <w:sz w:val="22"/>
                <w:szCs w:val="22"/>
              </w:rPr>
            </w:pPr>
          </w:p>
        </w:tc>
        <w:tc>
          <w:tcPr>
            <w:tcW w:w="3969" w:type="dxa"/>
            <w:tcBorders>
              <w:top w:val="nil"/>
              <w:left w:val="nil"/>
              <w:bottom w:val="single" w:sz="4" w:space="0" w:color="auto"/>
              <w:right w:val="nil"/>
            </w:tcBorders>
          </w:tcPr>
          <w:p w14:paraId="6DED76A4" w14:textId="77777777" w:rsidR="00380F4D" w:rsidRPr="007F183D" w:rsidRDefault="00380F4D" w:rsidP="00380F4D">
            <w:pPr>
              <w:rPr>
                <w:rFonts w:ascii="Arial" w:hAnsi="Arial" w:cs="Arial"/>
                <w:sz w:val="22"/>
                <w:szCs w:val="22"/>
              </w:rPr>
            </w:pPr>
          </w:p>
        </w:tc>
      </w:tr>
      <w:tr w:rsidR="00380F4D" w:rsidRPr="007F183D" w14:paraId="4F6991A5" w14:textId="77777777" w:rsidTr="00380F4D">
        <w:tc>
          <w:tcPr>
            <w:tcW w:w="5495" w:type="dxa"/>
            <w:tcBorders>
              <w:top w:val="nil"/>
              <w:left w:val="nil"/>
              <w:bottom w:val="nil"/>
              <w:right w:val="nil"/>
            </w:tcBorders>
          </w:tcPr>
          <w:p w14:paraId="326157CA" w14:textId="77777777" w:rsidR="00380F4D" w:rsidRPr="007F183D" w:rsidRDefault="00380F4D" w:rsidP="00380F4D">
            <w:pPr>
              <w:rPr>
                <w:rFonts w:ascii="Arial" w:hAnsi="Arial" w:cs="Arial"/>
                <w:sz w:val="22"/>
                <w:szCs w:val="22"/>
              </w:rPr>
            </w:pPr>
          </w:p>
          <w:p w14:paraId="5B71B859" w14:textId="77777777" w:rsidR="00380F4D" w:rsidRPr="007F183D" w:rsidRDefault="00380F4D" w:rsidP="00380F4D">
            <w:pPr>
              <w:ind w:left="851"/>
              <w:rPr>
                <w:rFonts w:ascii="Arial" w:hAnsi="Arial" w:cs="Arial"/>
                <w:sz w:val="22"/>
                <w:szCs w:val="22"/>
              </w:rPr>
            </w:pPr>
            <w:r w:rsidRPr="007F183D">
              <w:rPr>
                <w:rFonts w:ascii="Arial" w:hAnsi="Arial" w:cs="Arial"/>
                <w:sz w:val="22"/>
                <w:szCs w:val="22"/>
              </w:rPr>
              <w:t>(b)  Contact telephone number:</w:t>
            </w:r>
          </w:p>
        </w:tc>
        <w:tc>
          <w:tcPr>
            <w:tcW w:w="283" w:type="dxa"/>
            <w:tcBorders>
              <w:top w:val="nil"/>
              <w:left w:val="nil"/>
              <w:bottom w:val="nil"/>
              <w:right w:val="nil"/>
            </w:tcBorders>
          </w:tcPr>
          <w:p w14:paraId="34BA119D" w14:textId="77777777" w:rsidR="00380F4D" w:rsidRPr="007F183D" w:rsidRDefault="00380F4D" w:rsidP="00380F4D">
            <w:pPr>
              <w:rPr>
                <w:rFonts w:ascii="Arial" w:hAnsi="Arial" w:cs="Arial"/>
                <w:sz w:val="22"/>
                <w:szCs w:val="22"/>
              </w:rPr>
            </w:pPr>
          </w:p>
        </w:tc>
        <w:tc>
          <w:tcPr>
            <w:tcW w:w="3969" w:type="dxa"/>
            <w:tcBorders>
              <w:left w:val="nil"/>
              <w:bottom w:val="single" w:sz="4" w:space="0" w:color="auto"/>
              <w:right w:val="nil"/>
            </w:tcBorders>
          </w:tcPr>
          <w:p w14:paraId="6142815C" w14:textId="77777777" w:rsidR="00380F4D" w:rsidRPr="007F183D" w:rsidRDefault="00380F4D" w:rsidP="00380F4D">
            <w:pPr>
              <w:rPr>
                <w:rFonts w:ascii="Arial" w:hAnsi="Arial" w:cs="Arial"/>
                <w:sz w:val="22"/>
                <w:szCs w:val="22"/>
              </w:rPr>
            </w:pPr>
          </w:p>
        </w:tc>
      </w:tr>
      <w:tr w:rsidR="00380F4D" w:rsidRPr="007F183D" w14:paraId="296F8954" w14:textId="77777777" w:rsidTr="00380F4D">
        <w:tc>
          <w:tcPr>
            <w:tcW w:w="5495" w:type="dxa"/>
            <w:tcBorders>
              <w:top w:val="nil"/>
              <w:left w:val="nil"/>
              <w:bottom w:val="nil"/>
              <w:right w:val="nil"/>
            </w:tcBorders>
          </w:tcPr>
          <w:p w14:paraId="20053E03" w14:textId="77777777" w:rsidR="00380F4D" w:rsidRPr="007F183D" w:rsidRDefault="00380F4D" w:rsidP="00380F4D">
            <w:pPr>
              <w:rPr>
                <w:rFonts w:ascii="Arial" w:hAnsi="Arial" w:cs="Arial"/>
                <w:sz w:val="22"/>
                <w:szCs w:val="22"/>
              </w:rPr>
            </w:pPr>
          </w:p>
          <w:p w14:paraId="0428AF1E" w14:textId="77777777" w:rsidR="00380F4D" w:rsidRPr="007F183D" w:rsidRDefault="00380F4D" w:rsidP="00380F4D">
            <w:pPr>
              <w:ind w:left="851"/>
              <w:rPr>
                <w:rFonts w:ascii="Arial" w:hAnsi="Arial" w:cs="Arial"/>
                <w:sz w:val="22"/>
                <w:szCs w:val="22"/>
              </w:rPr>
            </w:pPr>
            <w:r w:rsidRPr="007F183D">
              <w:rPr>
                <w:rFonts w:ascii="Arial" w:hAnsi="Arial" w:cs="Arial"/>
                <w:sz w:val="22"/>
                <w:szCs w:val="22"/>
              </w:rPr>
              <w:t>(c)  Email:</w:t>
            </w:r>
          </w:p>
        </w:tc>
        <w:tc>
          <w:tcPr>
            <w:tcW w:w="283" w:type="dxa"/>
            <w:tcBorders>
              <w:top w:val="nil"/>
              <w:left w:val="nil"/>
              <w:bottom w:val="nil"/>
              <w:right w:val="nil"/>
            </w:tcBorders>
          </w:tcPr>
          <w:p w14:paraId="27D2C3F4" w14:textId="77777777" w:rsidR="00380F4D" w:rsidRPr="007F183D" w:rsidRDefault="00380F4D" w:rsidP="00380F4D">
            <w:pPr>
              <w:rPr>
                <w:rFonts w:ascii="Arial" w:hAnsi="Arial" w:cs="Arial"/>
                <w:sz w:val="22"/>
                <w:szCs w:val="22"/>
              </w:rPr>
            </w:pPr>
          </w:p>
        </w:tc>
        <w:tc>
          <w:tcPr>
            <w:tcW w:w="3969" w:type="dxa"/>
            <w:tcBorders>
              <w:left w:val="nil"/>
              <w:bottom w:val="single" w:sz="4" w:space="0" w:color="auto"/>
              <w:right w:val="nil"/>
            </w:tcBorders>
          </w:tcPr>
          <w:p w14:paraId="5BB42801" w14:textId="77777777" w:rsidR="00380F4D" w:rsidRPr="007F183D" w:rsidRDefault="00380F4D" w:rsidP="00380F4D">
            <w:pPr>
              <w:rPr>
                <w:rFonts w:ascii="Arial" w:hAnsi="Arial" w:cs="Arial"/>
                <w:sz w:val="22"/>
                <w:szCs w:val="22"/>
              </w:rPr>
            </w:pPr>
          </w:p>
        </w:tc>
      </w:tr>
      <w:tr w:rsidR="00380F4D" w:rsidRPr="007F183D" w14:paraId="26F928BE" w14:textId="77777777" w:rsidTr="00380F4D">
        <w:tc>
          <w:tcPr>
            <w:tcW w:w="5495" w:type="dxa"/>
            <w:tcBorders>
              <w:top w:val="nil"/>
              <w:left w:val="nil"/>
              <w:bottom w:val="nil"/>
              <w:right w:val="nil"/>
            </w:tcBorders>
          </w:tcPr>
          <w:p w14:paraId="36F422A0" w14:textId="77777777" w:rsidR="00380F4D" w:rsidRPr="007F183D" w:rsidRDefault="00380F4D" w:rsidP="00380F4D">
            <w:pPr>
              <w:rPr>
                <w:rFonts w:ascii="Arial" w:hAnsi="Arial" w:cs="Arial"/>
                <w:sz w:val="22"/>
                <w:szCs w:val="22"/>
              </w:rPr>
            </w:pPr>
          </w:p>
          <w:p w14:paraId="4EE11610" w14:textId="77777777" w:rsidR="00380F4D" w:rsidRPr="007F183D" w:rsidRDefault="00380F4D" w:rsidP="00380F4D">
            <w:pPr>
              <w:ind w:left="1276" w:hanging="425"/>
              <w:rPr>
                <w:rFonts w:ascii="Arial" w:hAnsi="Arial" w:cs="Arial"/>
                <w:sz w:val="22"/>
                <w:szCs w:val="22"/>
              </w:rPr>
            </w:pPr>
            <w:r w:rsidRPr="007F183D">
              <w:rPr>
                <w:rFonts w:ascii="Arial" w:hAnsi="Arial" w:cs="Arial"/>
                <w:sz w:val="22"/>
                <w:szCs w:val="22"/>
              </w:rPr>
              <w:t>(d)  Name(s) on the Client Bank Account:</w:t>
            </w:r>
          </w:p>
        </w:tc>
        <w:tc>
          <w:tcPr>
            <w:tcW w:w="283" w:type="dxa"/>
            <w:tcBorders>
              <w:top w:val="nil"/>
              <w:left w:val="nil"/>
              <w:bottom w:val="nil"/>
              <w:right w:val="nil"/>
            </w:tcBorders>
          </w:tcPr>
          <w:p w14:paraId="2C1837A9" w14:textId="77777777" w:rsidR="00380F4D" w:rsidRPr="007F183D" w:rsidRDefault="00380F4D" w:rsidP="00380F4D">
            <w:pPr>
              <w:rPr>
                <w:rFonts w:ascii="Arial" w:hAnsi="Arial" w:cs="Arial"/>
                <w:sz w:val="22"/>
                <w:szCs w:val="22"/>
              </w:rPr>
            </w:pPr>
          </w:p>
        </w:tc>
        <w:tc>
          <w:tcPr>
            <w:tcW w:w="3969" w:type="dxa"/>
            <w:tcBorders>
              <w:left w:val="nil"/>
              <w:right w:val="nil"/>
            </w:tcBorders>
          </w:tcPr>
          <w:p w14:paraId="381C0BB0" w14:textId="77777777" w:rsidR="00380F4D" w:rsidRPr="007F183D" w:rsidRDefault="00380F4D" w:rsidP="00380F4D">
            <w:pPr>
              <w:rPr>
                <w:rFonts w:ascii="Arial" w:hAnsi="Arial" w:cs="Arial"/>
                <w:sz w:val="22"/>
                <w:szCs w:val="22"/>
              </w:rPr>
            </w:pPr>
          </w:p>
        </w:tc>
      </w:tr>
      <w:tr w:rsidR="00380F4D" w:rsidRPr="007F183D" w14:paraId="10937B00" w14:textId="77777777" w:rsidTr="00380F4D">
        <w:tc>
          <w:tcPr>
            <w:tcW w:w="5495" w:type="dxa"/>
            <w:tcBorders>
              <w:top w:val="nil"/>
              <w:left w:val="nil"/>
              <w:bottom w:val="nil"/>
              <w:right w:val="nil"/>
            </w:tcBorders>
          </w:tcPr>
          <w:p w14:paraId="3F9CD7A4" w14:textId="77777777" w:rsidR="00380F4D" w:rsidRPr="007F183D" w:rsidRDefault="00380F4D" w:rsidP="00380F4D">
            <w:pPr>
              <w:rPr>
                <w:rFonts w:ascii="Arial" w:hAnsi="Arial" w:cs="Arial"/>
                <w:sz w:val="22"/>
                <w:szCs w:val="22"/>
              </w:rPr>
            </w:pPr>
          </w:p>
          <w:p w14:paraId="7F098784" w14:textId="77777777" w:rsidR="00380F4D" w:rsidRPr="007F183D" w:rsidRDefault="00380F4D" w:rsidP="00380F4D">
            <w:pPr>
              <w:ind w:firstLine="851"/>
              <w:rPr>
                <w:rFonts w:ascii="Arial" w:hAnsi="Arial" w:cs="Arial"/>
                <w:sz w:val="22"/>
                <w:szCs w:val="22"/>
              </w:rPr>
            </w:pPr>
            <w:r w:rsidRPr="007F183D">
              <w:rPr>
                <w:rFonts w:ascii="Arial" w:hAnsi="Arial" w:cs="Arial"/>
                <w:sz w:val="22"/>
                <w:szCs w:val="22"/>
              </w:rPr>
              <w:t>(e)  Client Bank Account Number:</w:t>
            </w:r>
          </w:p>
        </w:tc>
        <w:tc>
          <w:tcPr>
            <w:tcW w:w="283" w:type="dxa"/>
            <w:tcBorders>
              <w:top w:val="nil"/>
              <w:left w:val="nil"/>
              <w:bottom w:val="nil"/>
              <w:right w:val="nil"/>
            </w:tcBorders>
          </w:tcPr>
          <w:p w14:paraId="2BA0C419" w14:textId="77777777" w:rsidR="00380F4D" w:rsidRPr="007F183D" w:rsidRDefault="00380F4D" w:rsidP="00380F4D">
            <w:pPr>
              <w:rPr>
                <w:rFonts w:ascii="Arial" w:hAnsi="Arial" w:cs="Arial"/>
                <w:sz w:val="22"/>
                <w:szCs w:val="22"/>
              </w:rPr>
            </w:pPr>
          </w:p>
        </w:tc>
        <w:tc>
          <w:tcPr>
            <w:tcW w:w="3969" w:type="dxa"/>
            <w:tcBorders>
              <w:left w:val="nil"/>
              <w:right w:val="nil"/>
            </w:tcBorders>
          </w:tcPr>
          <w:p w14:paraId="518FB159" w14:textId="77777777" w:rsidR="00380F4D" w:rsidRPr="007F183D" w:rsidRDefault="00380F4D" w:rsidP="00380F4D">
            <w:pPr>
              <w:rPr>
                <w:rFonts w:ascii="Arial" w:hAnsi="Arial" w:cs="Arial"/>
                <w:sz w:val="22"/>
                <w:szCs w:val="22"/>
              </w:rPr>
            </w:pPr>
          </w:p>
        </w:tc>
      </w:tr>
    </w:tbl>
    <w:p w14:paraId="04E27669" w14:textId="77777777" w:rsidR="00380F4D" w:rsidRPr="007F183D" w:rsidRDefault="00380F4D" w:rsidP="00380F4D">
      <w:pPr>
        <w:rPr>
          <w:rFonts w:ascii="Arial" w:hAnsi="Arial" w:cs="Arial"/>
          <w:sz w:val="22"/>
          <w:szCs w:val="22"/>
        </w:rPr>
      </w:pPr>
    </w:p>
    <w:p w14:paraId="7EE55197" w14:textId="77777777" w:rsidR="00380F4D" w:rsidRPr="007F183D" w:rsidRDefault="00380F4D" w:rsidP="00380F4D">
      <w:pPr>
        <w:ind w:left="851"/>
        <w:rPr>
          <w:rFonts w:ascii="Arial" w:hAnsi="Arial" w:cs="Arial"/>
          <w:sz w:val="22"/>
          <w:szCs w:val="22"/>
        </w:rPr>
      </w:pPr>
      <w:r w:rsidRPr="007F183D">
        <w:rPr>
          <w:rFonts w:ascii="Arial" w:hAnsi="Arial" w:cs="Arial"/>
          <w:sz w:val="22"/>
          <w:szCs w:val="22"/>
        </w:rPr>
        <w:t>(f)  Business/organisation/individual applicant address:</w:t>
      </w:r>
    </w:p>
    <w:tbl>
      <w:tblPr>
        <w:tblStyle w:val="TableGrid"/>
        <w:tblW w:w="0" w:type="auto"/>
        <w:tblLook w:val="04A0" w:firstRow="1" w:lastRow="0" w:firstColumn="1" w:lastColumn="0" w:noHBand="0" w:noVBand="1"/>
      </w:tblPr>
      <w:tblGrid>
        <w:gridCol w:w="2376"/>
        <w:gridCol w:w="851"/>
        <w:gridCol w:w="425"/>
        <w:gridCol w:w="5103"/>
      </w:tblGrid>
      <w:tr w:rsidR="00380F4D" w:rsidRPr="007F183D" w14:paraId="5E2FBF72" w14:textId="77777777" w:rsidTr="00380F4D">
        <w:tc>
          <w:tcPr>
            <w:tcW w:w="2376" w:type="dxa"/>
            <w:tcBorders>
              <w:top w:val="nil"/>
              <w:left w:val="nil"/>
              <w:bottom w:val="nil"/>
              <w:right w:val="nil"/>
            </w:tcBorders>
          </w:tcPr>
          <w:p w14:paraId="3E77F794" w14:textId="77777777" w:rsidR="00380F4D" w:rsidRPr="007F183D" w:rsidRDefault="00380F4D" w:rsidP="00380F4D">
            <w:pPr>
              <w:rPr>
                <w:rFonts w:ascii="Arial" w:hAnsi="Arial" w:cs="Arial"/>
                <w:sz w:val="22"/>
                <w:szCs w:val="22"/>
              </w:rPr>
            </w:pPr>
          </w:p>
          <w:p w14:paraId="1B61CDFF" w14:textId="77777777" w:rsidR="00380F4D" w:rsidRPr="007F183D" w:rsidRDefault="00380F4D" w:rsidP="00380F4D">
            <w:pPr>
              <w:ind w:firstLine="1276"/>
              <w:rPr>
                <w:rFonts w:ascii="Arial" w:hAnsi="Arial" w:cs="Arial"/>
                <w:sz w:val="22"/>
                <w:szCs w:val="22"/>
              </w:rPr>
            </w:pPr>
            <w:r w:rsidRPr="007F183D">
              <w:rPr>
                <w:rFonts w:ascii="Arial" w:hAnsi="Arial" w:cs="Arial"/>
                <w:sz w:val="22"/>
                <w:szCs w:val="22"/>
              </w:rPr>
              <w:t>Line 1:</w:t>
            </w:r>
          </w:p>
        </w:tc>
        <w:tc>
          <w:tcPr>
            <w:tcW w:w="1276" w:type="dxa"/>
            <w:gridSpan w:val="2"/>
            <w:tcBorders>
              <w:top w:val="nil"/>
              <w:left w:val="nil"/>
              <w:bottom w:val="nil"/>
              <w:right w:val="nil"/>
            </w:tcBorders>
          </w:tcPr>
          <w:p w14:paraId="12287253" w14:textId="77777777" w:rsidR="00380F4D" w:rsidRPr="007F183D" w:rsidRDefault="00380F4D" w:rsidP="00380F4D">
            <w:pPr>
              <w:rPr>
                <w:rFonts w:ascii="Arial" w:hAnsi="Arial" w:cs="Arial"/>
                <w:sz w:val="22"/>
                <w:szCs w:val="22"/>
              </w:rPr>
            </w:pPr>
          </w:p>
        </w:tc>
        <w:tc>
          <w:tcPr>
            <w:tcW w:w="5103" w:type="dxa"/>
            <w:tcBorders>
              <w:top w:val="nil"/>
              <w:left w:val="nil"/>
              <w:bottom w:val="single" w:sz="4" w:space="0" w:color="auto"/>
              <w:right w:val="nil"/>
            </w:tcBorders>
          </w:tcPr>
          <w:p w14:paraId="34B6A6F4" w14:textId="77777777" w:rsidR="00380F4D" w:rsidRPr="007F183D" w:rsidRDefault="00380F4D" w:rsidP="00380F4D">
            <w:pPr>
              <w:rPr>
                <w:rFonts w:ascii="Arial" w:hAnsi="Arial" w:cs="Arial"/>
                <w:sz w:val="22"/>
                <w:szCs w:val="22"/>
              </w:rPr>
            </w:pPr>
          </w:p>
        </w:tc>
      </w:tr>
      <w:tr w:rsidR="00380F4D" w:rsidRPr="007F183D" w14:paraId="06C4612E" w14:textId="77777777" w:rsidTr="00380F4D">
        <w:tc>
          <w:tcPr>
            <w:tcW w:w="2376" w:type="dxa"/>
            <w:tcBorders>
              <w:top w:val="nil"/>
              <w:left w:val="nil"/>
              <w:bottom w:val="nil"/>
              <w:right w:val="nil"/>
            </w:tcBorders>
          </w:tcPr>
          <w:p w14:paraId="68D06C53" w14:textId="77777777" w:rsidR="00380F4D" w:rsidRPr="007F183D" w:rsidRDefault="00380F4D" w:rsidP="00380F4D">
            <w:pPr>
              <w:rPr>
                <w:rFonts w:ascii="Arial" w:hAnsi="Arial" w:cs="Arial"/>
                <w:sz w:val="22"/>
                <w:szCs w:val="22"/>
              </w:rPr>
            </w:pPr>
          </w:p>
          <w:p w14:paraId="1ED8AC48" w14:textId="77777777" w:rsidR="00380F4D" w:rsidRPr="007F183D" w:rsidRDefault="00380F4D" w:rsidP="00380F4D">
            <w:pPr>
              <w:ind w:left="1134" w:firstLine="142"/>
              <w:rPr>
                <w:rFonts w:ascii="Arial" w:hAnsi="Arial" w:cs="Arial"/>
                <w:sz w:val="22"/>
                <w:szCs w:val="22"/>
              </w:rPr>
            </w:pPr>
            <w:r w:rsidRPr="007F183D">
              <w:rPr>
                <w:rFonts w:ascii="Arial" w:hAnsi="Arial" w:cs="Arial"/>
                <w:sz w:val="22"/>
                <w:szCs w:val="22"/>
              </w:rPr>
              <w:t>Line 2:</w:t>
            </w:r>
          </w:p>
        </w:tc>
        <w:tc>
          <w:tcPr>
            <w:tcW w:w="1276" w:type="dxa"/>
            <w:gridSpan w:val="2"/>
            <w:tcBorders>
              <w:top w:val="nil"/>
              <w:left w:val="nil"/>
              <w:bottom w:val="nil"/>
              <w:right w:val="nil"/>
            </w:tcBorders>
          </w:tcPr>
          <w:p w14:paraId="795610DB" w14:textId="77777777" w:rsidR="00380F4D" w:rsidRPr="007F183D" w:rsidRDefault="00380F4D" w:rsidP="00380F4D">
            <w:pPr>
              <w:rPr>
                <w:rFonts w:ascii="Arial" w:hAnsi="Arial" w:cs="Arial"/>
                <w:sz w:val="22"/>
                <w:szCs w:val="22"/>
              </w:rPr>
            </w:pPr>
          </w:p>
        </w:tc>
        <w:tc>
          <w:tcPr>
            <w:tcW w:w="5103" w:type="dxa"/>
            <w:tcBorders>
              <w:left w:val="nil"/>
              <w:bottom w:val="single" w:sz="4" w:space="0" w:color="auto"/>
              <w:right w:val="nil"/>
            </w:tcBorders>
          </w:tcPr>
          <w:p w14:paraId="75D1A56E" w14:textId="77777777" w:rsidR="00380F4D" w:rsidRPr="007F183D" w:rsidRDefault="00380F4D" w:rsidP="00380F4D">
            <w:pPr>
              <w:rPr>
                <w:rFonts w:ascii="Arial" w:hAnsi="Arial" w:cs="Arial"/>
                <w:sz w:val="22"/>
                <w:szCs w:val="22"/>
              </w:rPr>
            </w:pPr>
          </w:p>
        </w:tc>
      </w:tr>
      <w:tr w:rsidR="00380F4D" w:rsidRPr="007F183D" w14:paraId="04A2FA3C" w14:textId="77777777" w:rsidTr="00380F4D">
        <w:tc>
          <w:tcPr>
            <w:tcW w:w="2376" w:type="dxa"/>
            <w:tcBorders>
              <w:top w:val="nil"/>
              <w:left w:val="nil"/>
              <w:bottom w:val="nil"/>
              <w:right w:val="nil"/>
            </w:tcBorders>
          </w:tcPr>
          <w:p w14:paraId="36D0CAB3" w14:textId="77777777" w:rsidR="00380F4D" w:rsidRPr="007F183D" w:rsidRDefault="00380F4D" w:rsidP="00380F4D">
            <w:pPr>
              <w:rPr>
                <w:rFonts w:ascii="Arial" w:hAnsi="Arial" w:cs="Arial"/>
                <w:sz w:val="22"/>
                <w:szCs w:val="22"/>
              </w:rPr>
            </w:pPr>
          </w:p>
          <w:p w14:paraId="02FCF638" w14:textId="77777777" w:rsidR="00380F4D" w:rsidRPr="007F183D" w:rsidRDefault="00380F4D" w:rsidP="00380F4D">
            <w:pPr>
              <w:ind w:left="1276"/>
              <w:rPr>
                <w:rFonts w:ascii="Arial" w:hAnsi="Arial" w:cs="Arial"/>
                <w:sz w:val="22"/>
                <w:szCs w:val="22"/>
              </w:rPr>
            </w:pPr>
            <w:r w:rsidRPr="007F183D">
              <w:rPr>
                <w:rFonts w:ascii="Arial" w:hAnsi="Arial" w:cs="Arial"/>
                <w:sz w:val="22"/>
                <w:szCs w:val="22"/>
              </w:rPr>
              <w:t>Line 3:</w:t>
            </w:r>
          </w:p>
        </w:tc>
        <w:tc>
          <w:tcPr>
            <w:tcW w:w="1276" w:type="dxa"/>
            <w:gridSpan w:val="2"/>
            <w:tcBorders>
              <w:top w:val="nil"/>
              <w:left w:val="nil"/>
              <w:bottom w:val="nil"/>
              <w:right w:val="nil"/>
            </w:tcBorders>
          </w:tcPr>
          <w:p w14:paraId="3D7E76DE" w14:textId="77777777" w:rsidR="00380F4D" w:rsidRPr="007F183D" w:rsidRDefault="00380F4D" w:rsidP="00380F4D">
            <w:pPr>
              <w:rPr>
                <w:rFonts w:ascii="Arial" w:hAnsi="Arial" w:cs="Arial"/>
                <w:sz w:val="22"/>
                <w:szCs w:val="22"/>
              </w:rPr>
            </w:pPr>
          </w:p>
        </w:tc>
        <w:tc>
          <w:tcPr>
            <w:tcW w:w="5103" w:type="dxa"/>
            <w:tcBorders>
              <w:left w:val="nil"/>
              <w:bottom w:val="single" w:sz="4" w:space="0" w:color="auto"/>
              <w:right w:val="nil"/>
            </w:tcBorders>
          </w:tcPr>
          <w:p w14:paraId="37A30927" w14:textId="77777777" w:rsidR="00380F4D" w:rsidRPr="007F183D" w:rsidRDefault="00380F4D" w:rsidP="00380F4D">
            <w:pPr>
              <w:rPr>
                <w:rFonts w:ascii="Arial" w:hAnsi="Arial" w:cs="Arial"/>
                <w:sz w:val="22"/>
                <w:szCs w:val="22"/>
              </w:rPr>
            </w:pPr>
          </w:p>
        </w:tc>
      </w:tr>
      <w:tr w:rsidR="00380F4D" w:rsidRPr="007F183D" w14:paraId="642956FB" w14:textId="77777777" w:rsidTr="00380F4D">
        <w:tc>
          <w:tcPr>
            <w:tcW w:w="2376" w:type="dxa"/>
            <w:tcBorders>
              <w:top w:val="nil"/>
              <w:left w:val="nil"/>
              <w:bottom w:val="nil"/>
              <w:right w:val="nil"/>
            </w:tcBorders>
          </w:tcPr>
          <w:p w14:paraId="7B6673D6" w14:textId="77777777" w:rsidR="00380F4D" w:rsidRPr="007F183D" w:rsidRDefault="00380F4D" w:rsidP="00380F4D">
            <w:pPr>
              <w:rPr>
                <w:rFonts w:ascii="Arial" w:hAnsi="Arial" w:cs="Arial"/>
                <w:sz w:val="22"/>
                <w:szCs w:val="22"/>
              </w:rPr>
            </w:pPr>
          </w:p>
          <w:p w14:paraId="2476C0BF" w14:textId="77777777" w:rsidR="00380F4D" w:rsidRPr="007F183D" w:rsidRDefault="00380F4D" w:rsidP="00380F4D">
            <w:pPr>
              <w:ind w:left="1276"/>
              <w:rPr>
                <w:rFonts w:ascii="Arial" w:hAnsi="Arial" w:cs="Arial"/>
                <w:sz w:val="22"/>
                <w:szCs w:val="22"/>
              </w:rPr>
            </w:pPr>
            <w:r w:rsidRPr="007F183D">
              <w:rPr>
                <w:rFonts w:ascii="Arial" w:hAnsi="Arial" w:cs="Arial"/>
                <w:sz w:val="22"/>
                <w:szCs w:val="22"/>
              </w:rPr>
              <w:t>Line 4:</w:t>
            </w:r>
          </w:p>
        </w:tc>
        <w:tc>
          <w:tcPr>
            <w:tcW w:w="1276" w:type="dxa"/>
            <w:gridSpan w:val="2"/>
            <w:tcBorders>
              <w:top w:val="nil"/>
              <w:left w:val="nil"/>
              <w:bottom w:val="nil"/>
              <w:right w:val="nil"/>
            </w:tcBorders>
          </w:tcPr>
          <w:p w14:paraId="7ACD175B" w14:textId="77777777" w:rsidR="00380F4D" w:rsidRPr="007F183D" w:rsidRDefault="00380F4D" w:rsidP="00380F4D">
            <w:pPr>
              <w:rPr>
                <w:rFonts w:ascii="Arial" w:hAnsi="Arial" w:cs="Arial"/>
                <w:sz w:val="22"/>
                <w:szCs w:val="22"/>
              </w:rPr>
            </w:pPr>
          </w:p>
        </w:tc>
        <w:tc>
          <w:tcPr>
            <w:tcW w:w="5103" w:type="dxa"/>
            <w:tcBorders>
              <w:top w:val="single" w:sz="4" w:space="0" w:color="auto"/>
              <w:left w:val="nil"/>
              <w:bottom w:val="single" w:sz="4" w:space="0" w:color="auto"/>
              <w:right w:val="nil"/>
            </w:tcBorders>
          </w:tcPr>
          <w:p w14:paraId="2905F233" w14:textId="77777777" w:rsidR="00380F4D" w:rsidRPr="007F183D" w:rsidRDefault="00380F4D" w:rsidP="00380F4D">
            <w:pPr>
              <w:rPr>
                <w:rFonts w:ascii="Arial" w:hAnsi="Arial" w:cs="Arial"/>
                <w:sz w:val="22"/>
                <w:szCs w:val="22"/>
              </w:rPr>
            </w:pPr>
          </w:p>
        </w:tc>
      </w:tr>
      <w:tr w:rsidR="00380F4D" w:rsidRPr="007F183D" w14:paraId="318DF9BC" w14:textId="77777777" w:rsidTr="00380F4D">
        <w:tc>
          <w:tcPr>
            <w:tcW w:w="3227" w:type="dxa"/>
            <w:gridSpan w:val="2"/>
            <w:tcBorders>
              <w:top w:val="nil"/>
              <w:left w:val="nil"/>
              <w:bottom w:val="nil"/>
              <w:right w:val="nil"/>
            </w:tcBorders>
          </w:tcPr>
          <w:p w14:paraId="20FACDD3" w14:textId="77777777" w:rsidR="00380F4D" w:rsidRPr="007F183D" w:rsidRDefault="00380F4D" w:rsidP="00380F4D">
            <w:pPr>
              <w:ind w:left="1276"/>
              <w:rPr>
                <w:rFonts w:ascii="Arial" w:hAnsi="Arial" w:cs="Arial"/>
                <w:sz w:val="22"/>
                <w:szCs w:val="22"/>
              </w:rPr>
            </w:pPr>
          </w:p>
          <w:p w14:paraId="50B6EE0B" w14:textId="77777777" w:rsidR="00380F4D" w:rsidRPr="007F183D" w:rsidRDefault="00380F4D" w:rsidP="00380F4D">
            <w:pPr>
              <w:ind w:left="1276"/>
              <w:rPr>
                <w:rFonts w:ascii="Arial" w:hAnsi="Arial" w:cs="Arial"/>
                <w:sz w:val="22"/>
                <w:szCs w:val="22"/>
              </w:rPr>
            </w:pPr>
            <w:r w:rsidRPr="007F183D">
              <w:rPr>
                <w:rFonts w:ascii="Arial" w:hAnsi="Arial" w:cs="Arial"/>
                <w:sz w:val="22"/>
                <w:szCs w:val="22"/>
              </w:rPr>
              <w:t>Post Code:</w:t>
            </w:r>
          </w:p>
        </w:tc>
        <w:tc>
          <w:tcPr>
            <w:tcW w:w="425" w:type="dxa"/>
            <w:tcBorders>
              <w:top w:val="nil"/>
              <w:left w:val="nil"/>
              <w:bottom w:val="nil"/>
              <w:right w:val="nil"/>
            </w:tcBorders>
          </w:tcPr>
          <w:p w14:paraId="14D70666" w14:textId="77777777" w:rsidR="00380F4D" w:rsidRPr="007F183D" w:rsidRDefault="00380F4D" w:rsidP="00380F4D">
            <w:pPr>
              <w:rPr>
                <w:rFonts w:ascii="Arial" w:hAnsi="Arial" w:cs="Arial"/>
                <w:sz w:val="22"/>
                <w:szCs w:val="22"/>
              </w:rPr>
            </w:pPr>
          </w:p>
        </w:tc>
        <w:tc>
          <w:tcPr>
            <w:tcW w:w="5103" w:type="dxa"/>
            <w:tcBorders>
              <w:left w:val="nil"/>
              <w:right w:val="nil"/>
            </w:tcBorders>
          </w:tcPr>
          <w:p w14:paraId="181D27D6" w14:textId="77777777" w:rsidR="00380F4D" w:rsidRPr="007F183D" w:rsidRDefault="00380F4D" w:rsidP="00380F4D">
            <w:pPr>
              <w:rPr>
                <w:rFonts w:ascii="Arial" w:hAnsi="Arial" w:cs="Arial"/>
                <w:sz w:val="22"/>
                <w:szCs w:val="22"/>
              </w:rPr>
            </w:pPr>
          </w:p>
        </w:tc>
      </w:tr>
    </w:tbl>
    <w:p w14:paraId="2EB27598" w14:textId="77777777" w:rsidR="00380F4D" w:rsidRPr="007F183D" w:rsidRDefault="00380F4D" w:rsidP="00380F4D">
      <w:pPr>
        <w:tabs>
          <w:tab w:val="left" w:pos="1560"/>
          <w:tab w:val="left" w:pos="3119"/>
        </w:tabs>
        <w:ind w:left="851"/>
        <w:rPr>
          <w:rFonts w:ascii="Arial" w:hAnsi="Arial" w:cs="Arial"/>
          <w:sz w:val="22"/>
          <w:szCs w:val="22"/>
        </w:rPr>
      </w:pPr>
    </w:p>
    <w:p w14:paraId="0F5608F6" w14:textId="77777777" w:rsidR="00380F4D" w:rsidRPr="007F183D" w:rsidRDefault="00366041" w:rsidP="00380F4D">
      <w:pPr>
        <w:rPr>
          <w:rFonts w:ascii="Arial" w:eastAsia="Lucida Sans" w:hAnsi="Arial" w:cs="Arial"/>
          <w:b/>
          <w:spacing w:val="-3"/>
          <w:sz w:val="22"/>
          <w:szCs w:val="22"/>
        </w:rPr>
      </w:pPr>
      <w:r>
        <w:rPr>
          <w:rFonts w:ascii="Arial" w:eastAsiaTheme="minorHAnsi" w:hAnsi="Arial" w:cs="Arial"/>
          <w:noProof/>
          <w:sz w:val="22"/>
          <w:szCs w:val="22"/>
          <w:lang w:eastAsia="en-GB"/>
        </w:rPr>
        <mc:AlternateContent>
          <mc:Choice Requires="wps">
            <w:drawing>
              <wp:anchor distT="0" distB="0" distL="114300" distR="114300" simplePos="0" relativeHeight="251592192" behindDoc="0" locked="0" layoutInCell="1" allowOverlap="1" wp14:anchorId="6ACE2BAD" wp14:editId="026E823D">
                <wp:simplePos x="0" y="0"/>
                <wp:positionH relativeFrom="column">
                  <wp:posOffset>5347970</wp:posOffset>
                </wp:positionH>
                <wp:positionV relativeFrom="paragraph">
                  <wp:posOffset>169545</wp:posOffset>
                </wp:positionV>
                <wp:extent cx="1423035" cy="308610"/>
                <wp:effectExtent l="13970" t="6350" r="10795" b="8890"/>
                <wp:wrapNone/>
                <wp:docPr id="886" name="Text Box 1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35" cy="308610"/>
                        </a:xfrm>
                        <a:prstGeom prst="rect">
                          <a:avLst/>
                        </a:prstGeom>
                        <a:solidFill>
                          <a:srgbClr val="FFFFFF"/>
                        </a:solidFill>
                        <a:ln w="9525">
                          <a:solidFill>
                            <a:srgbClr val="000000"/>
                          </a:solidFill>
                          <a:miter lim="800000"/>
                          <a:headEnd/>
                          <a:tailEnd/>
                        </a:ln>
                      </wps:spPr>
                      <wps:txbx>
                        <w:txbxContent>
                          <w:p w14:paraId="15CFD80D" w14:textId="77777777" w:rsidR="00FD5825" w:rsidRDefault="00FD5825" w:rsidP="00380F4D">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CE2BAD" id="Text Box 1286" o:spid="_x0000_s1151" type="#_x0000_t202" style="position:absolute;margin-left:421.1pt;margin-top:13.35pt;width:112.05pt;height:24.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">
                <v:textbox>
                  <w:txbxContent>
                    <w:p w14:paraId="15CFD80D" w14:textId="77777777" w:rsidR="00FD5825" w:rsidRDefault="00FD5825" w:rsidP="00380F4D">
                      <w:r>
                        <w:t>£</w:t>
                      </w:r>
                    </w:p>
                  </w:txbxContent>
                </v:textbox>
              </v:shape>
            </w:pict>
          </mc:Fallback>
        </mc:AlternateContent>
      </w:r>
      <w:r w:rsidR="00380F4D" w:rsidRPr="007F183D">
        <w:rPr>
          <w:rFonts w:ascii="Arial" w:eastAsia="Lucida Sans" w:hAnsi="Arial" w:cs="Arial"/>
          <w:spacing w:val="-3"/>
          <w:sz w:val="22"/>
          <w:szCs w:val="22"/>
        </w:rPr>
        <w:t xml:space="preserve">   3.   </w:t>
      </w:r>
      <w:r w:rsidR="00380F4D" w:rsidRPr="007F183D">
        <w:rPr>
          <w:rFonts w:ascii="Arial" w:eastAsia="Lucida Sans" w:hAnsi="Arial" w:cs="Arial"/>
          <w:b/>
          <w:spacing w:val="-3"/>
          <w:sz w:val="22"/>
          <w:szCs w:val="22"/>
        </w:rPr>
        <w:t>Indicative Terms</w:t>
      </w:r>
    </w:p>
    <w:p w14:paraId="72A27671" w14:textId="77777777" w:rsidR="00380F4D" w:rsidRPr="007F183D" w:rsidRDefault="00380F4D" w:rsidP="00380F4D">
      <w:pPr>
        <w:rPr>
          <w:rFonts w:ascii="Arial" w:hAnsi="Arial" w:cs="Arial"/>
          <w:sz w:val="22"/>
          <w:szCs w:val="22"/>
        </w:rPr>
      </w:pPr>
      <w:r w:rsidRPr="007F183D">
        <w:rPr>
          <w:rFonts w:ascii="Arial" w:hAnsi="Arial" w:cs="Arial"/>
          <w:sz w:val="22"/>
          <w:szCs w:val="22"/>
        </w:rPr>
        <w:t xml:space="preserve">(a) Maximum amount of facility which may be provided (this should cover </w:t>
      </w:r>
    </w:p>
    <w:p w14:paraId="5DA6CC47" w14:textId="77777777" w:rsidR="00380F4D" w:rsidRPr="007F183D" w:rsidRDefault="00380F4D" w:rsidP="00380F4D">
      <w:pPr>
        <w:rPr>
          <w:rFonts w:ascii="Arial" w:hAnsi="Arial" w:cs="Arial"/>
          <w:sz w:val="22"/>
          <w:szCs w:val="22"/>
        </w:rPr>
      </w:pPr>
      <w:r w:rsidRPr="007F183D">
        <w:rPr>
          <w:rFonts w:ascii="Arial" w:hAnsi="Arial" w:cs="Arial"/>
          <w:sz w:val="22"/>
          <w:szCs w:val="22"/>
        </w:rPr>
        <w:t xml:space="preserve">     the entire project cost inclusive of prospective grant aid contribution)</w:t>
      </w:r>
    </w:p>
    <w:p w14:paraId="62F7AA1D" w14:textId="77777777" w:rsidR="00380F4D" w:rsidRPr="007F183D" w:rsidRDefault="00380F4D" w:rsidP="00380F4D">
      <w:pPr>
        <w:ind w:left="7188" w:hanging="294"/>
        <w:rPr>
          <w:rFonts w:ascii="Arial" w:hAnsi="Arial" w:cs="Arial"/>
          <w:sz w:val="22"/>
          <w:szCs w:val="22"/>
        </w:rPr>
      </w:pPr>
      <w:r w:rsidRPr="007F183D">
        <w:rPr>
          <w:rFonts w:ascii="Arial" w:hAnsi="Arial" w:cs="Arial"/>
          <w:sz w:val="22"/>
          <w:szCs w:val="22"/>
        </w:rPr>
        <w:t>Start                             End</w:t>
      </w:r>
    </w:p>
    <w:p w14:paraId="52461112" w14:textId="77777777" w:rsidR="00380F4D" w:rsidRPr="007F183D" w:rsidRDefault="00366041" w:rsidP="00AF2E14">
      <w:pPr>
        <w:pStyle w:val="ListParagraph"/>
        <w:numPr>
          <w:ilvl w:val="0"/>
          <w:numId w:val="296"/>
        </w:numPr>
        <w:tabs>
          <w:tab w:val="left" w:pos="7230"/>
        </w:tabs>
        <w:spacing w:line="240" w:lineRule="auto"/>
        <w:ind w:left="426" w:hanging="426"/>
        <w:contextualSpacing/>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594240" behindDoc="0" locked="0" layoutInCell="1" allowOverlap="1" wp14:anchorId="64871156" wp14:editId="2CB0EC68">
                <wp:simplePos x="0" y="0"/>
                <wp:positionH relativeFrom="column">
                  <wp:posOffset>4014470</wp:posOffset>
                </wp:positionH>
                <wp:positionV relativeFrom="paragraph">
                  <wp:posOffset>40005</wp:posOffset>
                </wp:positionV>
                <wp:extent cx="1333500" cy="308610"/>
                <wp:effectExtent l="13970" t="5080" r="5080" b="10160"/>
                <wp:wrapNone/>
                <wp:docPr id="885"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08610"/>
                        </a:xfrm>
                        <a:prstGeom prst="rect">
                          <a:avLst/>
                        </a:prstGeom>
                        <a:solidFill>
                          <a:srgbClr val="FFFFFF"/>
                        </a:solidFill>
                        <a:ln w="9525">
                          <a:solidFill>
                            <a:srgbClr val="000000"/>
                          </a:solidFill>
                          <a:miter lim="800000"/>
                          <a:headEnd/>
                          <a:tailEnd/>
                        </a:ln>
                      </wps:spPr>
                      <wps:txbx>
                        <w:txbxContent>
                          <w:p w14:paraId="589086BB" w14:textId="77777777" w:rsidR="00FD5825" w:rsidRPr="000A4FEE" w:rsidRDefault="00FD5825" w:rsidP="00380F4D">
                            <w:pPr>
                              <w:rPr>
                                <w:color w:val="BFBFBF" w:themeColor="background1" w:themeShade="BF"/>
                              </w:rPr>
                            </w:pPr>
                            <w:r>
                              <w:rPr>
                                <w:color w:val="BFBFBF" w:themeColor="background1" w:themeShade="BF"/>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71156" id="Text Box 1288" o:spid="_x0000_s1152" type="#_x0000_t202" style="position:absolute;left:0;text-align:left;margin-left:316.1pt;margin-top:3.15pt;width:105pt;height:24.3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">
                <v:textbox>
                  <w:txbxContent>
                    <w:p w14:paraId="589086BB" w14:textId="77777777" w:rsidR="00FD5825" w:rsidRPr="000A4FEE" w:rsidRDefault="00FD5825" w:rsidP="00380F4D">
                      <w:pPr>
                        <w:rPr>
                          <w:color w:val="BFBFBF" w:themeColor="background1" w:themeShade="BF"/>
                        </w:rPr>
                      </w:pPr>
                      <w:r>
                        <w:rPr>
                          <w:color w:val="BFBFBF" w:themeColor="background1" w:themeShade="BF"/>
                        </w:rPr>
                        <w:t xml:space="preserve"> </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593216" behindDoc="0" locked="0" layoutInCell="1" allowOverlap="1" wp14:anchorId="1A6A2C4C" wp14:editId="76322344">
                <wp:simplePos x="0" y="0"/>
                <wp:positionH relativeFrom="column">
                  <wp:posOffset>5506085</wp:posOffset>
                </wp:positionH>
                <wp:positionV relativeFrom="paragraph">
                  <wp:posOffset>40005</wp:posOffset>
                </wp:positionV>
                <wp:extent cx="1264920" cy="308610"/>
                <wp:effectExtent l="10160" t="5080" r="10795" b="10160"/>
                <wp:wrapNone/>
                <wp:docPr id="884" name="Text Box 1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08610"/>
                        </a:xfrm>
                        <a:prstGeom prst="rect">
                          <a:avLst/>
                        </a:prstGeom>
                        <a:solidFill>
                          <a:srgbClr val="FFFFFF"/>
                        </a:solidFill>
                        <a:ln w="9525">
                          <a:solidFill>
                            <a:srgbClr val="000000"/>
                          </a:solidFill>
                          <a:miter lim="800000"/>
                          <a:headEnd/>
                          <a:tailEnd/>
                        </a:ln>
                      </wps:spPr>
                      <wps:txbx>
                        <w:txbxContent>
                          <w:p w14:paraId="416AAC41" w14:textId="77777777" w:rsidR="00FD5825" w:rsidRPr="000A4FEE" w:rsidRDefault="00FD5825" w:rsidP="00380F4D">
                            <w:pPr>
                              <w:rPr>
                                <w:color w:val="BFBFBF" w:themeColor="background1" w:themeShade="BF"/>
                              </w:rPr>
                            </w:pPr>
                            <w:r w:rsidRPr="000A4FEE">
                              <w:rPr>
                                <w:color w:val="BFBFBF" w:themeColor="background1" w:themeShade="BF"/>
                              </w:rPr>
                              <w:t xml:space="preserve"> D D / M M / Y 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A2C4C" id="Text Box 1287" o:spid="_x0000_s1153" type="#_x0000_t202" style="position:absolute;left:0;text-align:left;margin-left:433.55pt;margin-top:3.15pt;width:99.6pt;height:24.3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">
                <v:textbox>
                  <w:txbxContent>
                    <w:p w14:paraId="416AAC41" w14:textId="77777777" w:rsidR="00FD5825" w:rsidRPr="000A4FEE" w:rsidRDefault="00FD5825" w:rsidP="00380F4D">
                      <w:pPr>
                        <w:rPr>
                          <w:color w:val="BFBFBF" w:themeColor="background1" w:themeShade="BF"/>
                        </w:rPr>
                      </w:pPr>
                      <w:r w:rsidRPr="000A4FEE">
                        <w:rPr>
                          <w:color w:val="BFBFBF" w:themeColor="background1" w:themeShade="BF"/>
                        </w:rPr>
                        <w:t xml:space="preserve"> D D / M M / Y Y</w:t>
                      </w:r>
                    </w:p>
                  </w:txbxContent>
                </v:textbox>
              </v:shape>
            </w:pict>
          </mc:Fallback>
        </mc:AlternateContent>
      </w:r>
      <w:r w:rsidR="00380F4D" w:rsidRPr="007F183D">
        <w:rPr>
          <w:rFonts w:ascii="Arial" w:hAnsi="Arial" w:cs="Arial"/>
          <w:sz w:val="22"/>
          <w:szCs w:val="22"/>
        </w:rPr>
        <w:t xml:space="preserve">Indicative terms valid (unless amended or withdrawn                   </w:t>
      </w:r>
    </w:p>
    <w:p w14:paraId="6509C703" w14:textId="77777777" w:rsidR="00380F4D" w:rsidRPr="007F183D" w:rsidRDefault="00380F4D" w:rsidP="00380F4D">
      <w:pPr>
        <w:tabs>
          <w:tab w:val="left" w:pos="7230"/>
        </w:tabs>
        <w:rPr>
          <w:rFonts w:ascii="Arial" w:hAnsi="Arial" w:cs="Arial"/>
          <w:sz w:val="22"/>
          <w:szCs w:val="22"/>
        </w:rPr>
      </w:pPr>
      <w:r w:rsidRPr="007F183D">
        <w:rPr>
          <w:rFonts w:ascii="Arial" w:hAnsi="Arial" w:cs="Arial"/>
          <w:sz w:val="22"/>
          <w:szCs w:val="22"/>
        </w:rPr>
        <w:t xml:space="preserve">      during this period)* (Should be no less than 12 months)</w:t>
      </w:r>
      <w:r w:rsidRPr="007F183D">
        <w:rPr>
          <w:rFonts w:ascii="Arial" w:hAnsi="Arial" w:cs="Arial"/>
          <w:sz w:val="22"/>
          <w:szCs w:val="22"/>
        </w:rPr>
        <w:tab/>
        <w:t xml:space="preserve">           </w:t>
      </w:r>
    </w:p>
    <w:p w14:paraId="4324B85F" w14:textId="77777777" w:rsidR="00380F4D" w:rsidRPr="007F183D" w:rsidRDefault="00380F4D" w:rsidP="00380F4D">
      <w:pPr>
        <w:rPr>
          <w:rFonts w:ascii="Arial" w:hAnsi="Arial" w:cs="Arial"/>
          <w:sz w:val="22"/>
          <w:szCs w:val="22"/>
        </w:rPr>
      </w:pPr>
    </w:p>
    <w:p w14:paraId="72C1FF22" w14:textId="77777777" w:rsidR="00380F4D" w:rsidRPr="007F183D" w:rsidRDefault="00380F4D" w:rsidP="00380F4D">
      <w:pPr>
        <w:tabs>
          <w:tab w:val="left" w:pos="3969"/>
        </w:tabs>
        <w:rPr>
          <w:rFonts w:ascii="Arial" w:hAnsi="Arial" w:cs="Arial"/>
          <w:b/>
          <w:sz w:val="22"/>
          <w:szCs w:val="22"/>
        </w:rPr>
      </w:pPr>
      <w:r w:rsidRPr="007F183D">
        <w:rPr>
          <w:rFonts w:ascii="Arial" w:hAnsi="Arial" w:cs="Arial"/>
          <w:b/>
          <w:sz w:val="22"/>
          <w:szCs w:val="22"/>
        </w:rPr>
        <w:t>Conditions precedent:</w:t>
      </w:r>
    </w:p>
    <w:p w14:paraId="1765A767" w14:textId="77777777" w:rsidR="00380F4D" w:rsidRPr="007F183D" w:rsidRDefault="00380F4D" w:rsidP="00AF2E14">
      <w:pPr>
        <w:pStyle w:val="ListParagraph"/>
        <w:numPr>
          <w:ilvl w:val="0"/>
          <w:numId w:val="297"/>
        </w:numPr>
        <w:tabs>
          <w:tab w:val="left" w:pos="3969"/>
        </w:tabs>
        <w:spacing w:line="240" w:lineRule="auto"/>
        <w:contextualSpacing/>
        <w:rPr>
          <w:rFonts w:ascii="Arial" w:hAnsi="Arial" w:cs="Arial"/>
          <w:sz w:val="22"/>
          <w:szCs w:val="22"/>
        </w:rPr>
      </w:pPr>
      <w:r w:rsidRPr="007F183D">
        <w:rPr>
          <w:rFonts w:ascii="Arial" w:hAnsi="Arial" w:cs="Arial"/>
          <w:sz w:val="22"/>
          <w:szCs w:val="22"/>
        </w:rPr>
        <w:t xml:space="preserve">Full and satisfactory approval by </w:t>
      </w:r>
      <w:r w:rsidR="00842109" w:rsidRPr="007F183D">
        <w:rPr>
          <w:rFonts w:ascii="Arial" w:hAnsi="Arial" w:cs="Arial"/>
          <w:sz w:val="22"/>
          <w:szCs w:val="22"/>
        </w:rPr>
        <w:t>DAERA</w:t>
      </w:r>
      <w:r w:rsidRPr="007F183D">
        <w:rPr>
          <w:rFonts w:ascii="Arial" w:hAnsi="Arial" w:cs="Arial"/>
          <w:sz w:val="22"/>
          <w:szCs w:val="22"/>
        </w:rPr>
        <w:t xml:space="preserve"> of grant aid application (on the basis the facility amount shown at (a) will be reduced or partly repaid by the grant)</w:t>
      </w:r>
    </w:p>
    <w:p w14:paraId="31D3CB33" w14:textId="77777777" w:rsidR="00380F4D" w:rsidRPr="007F183D" w:rsidRDefault="00380F4D" w:rsidP="00AF2E14">
      <w:pPr>
        <w:pStyle w:val="ListParagraph"/>
        <w:numPr>
          <w:ilvl w:val="0"/>
          <w:numId w:val="297"/>
        </w:numPr>
        <w:spacing w:line="240" w:lineRule="auto"/>
        <w:contextualSpacing/>
        <w:rPr>
          <w:rFonts w:ascii="Arial" w:hAnsi="Arial" w:cs="Arial"/>
          <w:sz w:val="22"/>
          <w:szCs w:val="22"/>
        </w:rPr>
      </w:pPr>
      <w:r w:rsidRPr="007F183D">
        <w:rPr>
          <w:rFonts w:ascii="Arial" w:hAnsi="Arial" w:cs="Arial"/>
          <w:sz w:val="22"/>
          <w:szCs w:val="22"/>
        </w:rPr>
        <w:t>Execution of the facility agreement</w:t>
      </w:r>
    </w:p>
    <w:p w14:paraId="25272085" w14:textId="77777777" w:rsidR="00380F4D" w:rsidRPr="007F183D" w:rsidRDefault="00380F4D" w:rsidP="00AF2E14">
      <w:pPr>
        <w:pStyle w:val="ListParagraph"/>
        <w:numPr>
          <w:ilvl w:val="0"/>
          <w:numId w:val="297"/>
        </w:numPr>
        <w:spacing w:line="240" w:lineRule="auto"/>
        <w:contextualSpacing/>
        <w:rPr>
          <w:rFonts w:ascii="Arial" w:hAnsi="Arial" w:cs="Arial"/>
          <w:sz w:val="22"/>
          <w:szCs w:val="22"/>
        </w:rPr>
      </w:pPr>
      <w:r w:rsidRPr="007F183D">
        <w:rPr>
          <w:rFonts w:ascii="Arial" w:hAnsi="Arial" w:cs="Arial"/>
          <w:sz w:val="22"/>
          <w:szCs w:val="22"/>
        </w:rPr>
        <w:t xml:space="preserve">The facility to be used towards project costs under this scheme </w:t>
      </w:r>
    </w:p>
    <w:p w14:paraId="6917629C" w14:textId="77777777" w:rsidR="00380F4D" w:rsidRPr="007F183D" w:rsidRDefault="00366041" w:rsidP="00380F4D">
      <w:pPr>
        <w:tabs>
          <w:tab w:val="left" w:pos="3969"/>
        </w:tabs>
        <w:ind w:left="284"/>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596288" behindDoc="0" locked="0" layoutInCell="1" allowOverlap="1" wp14:anchorId="7C7FE8BA" wp14:editId="52101FAE">
                <wp:simplePos x="0" y="0"/>
                <wp:positionH relativeFrom="column">
                  <wp:posOffset>4681855</wp:posOffset>
                </wp:positionH>
                <wp:positionV relativeFrom="paragraph">
                  <wp:posOffset>53975</wp:posOffset>
                </wp:positionV>
                <wp:extent cx="2089150" cy="1670050"/>
                <wp:effectExtent l="5080" t="8890" r="10795" b="6985"/>
                <wp:wrapNone/>
                <wp:docPr id="883"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1670050"/>
                        </a:xfrm>
                        <a:prstGeom prst="rect">
                          <a:avLst/>
                        </a:prstGeom>
                        <a:solidFill>
                          <a:srgbClr val="FFFFFF"/>
                        </a:solidFill>
                        <a:ln w="9525">
                          <a:solidFill>
                            <a:srgbClr val="000000"/>
                          </a:solidFill>
                          <a:miter lim="800000"/>
                          <a:headEnd/>
                          <a:tailEnd/>
                        </a:ln>
                      </wps:spPr>
                      <wps:txbx>
                        <w:txbxContent>
                          <w:p w14:paraId="40BEC0B0" w14:textId="77777777" w:rsidR="00FD5825" w:rsidRPr="00C3392C" w:rsidRDefault="00FD5825" w:rsidP="00380F4D">
                            <w:pPr>
                              <w:jc w:val="center"/>
                              <w:rPr>
                                <w:b/>
                                <w:szCs w:val="24"/>
                              </w:rPr>
                            </w:pPr>
                            <w:r w:rsidRPr="00C3392C">
                              <w:rPr>
                                <w:b/>
                                <w:szCs w:val="24"/>
                              </w:rPr>
                              <w:t>BANK stamp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7FE8BA" id="Text Box 1290" o:spid="_x0000_s1154" type="#_x0000_t202" style="position:absolute;left:0;text-align:left;margin-left:368.65pt;margin-top:4.25pt;width:164.5pt;height:131.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">
                <v:textbox>
                  <w:txbxContent>
                    <w:p w14:paraId="40BEC0B0" w14:textId="77777777" w:rsidR="00FD5825" w:rsidRPr="00C3392C" w:rsidRDefault="00FD5825" w:rsidP="00380F4D">
                      <w:pPr>
                        <w:jc w:val="center"/>
                        <w:rPr>
                          <w:b/>
                          <w:szCs w:val="24"/>
                        </w:rPr>
                      </w:pPr>
                      <w:r w:rsidRPr="00C3392C">
                        <w:rPr>
                          <w:b/>
                          <w:szCs w:val="24"/>
                        </w:rPr>
                        <w:t>BANK stamp</w:t>
                      </w:r>
                    </w:p>
                  </w:txbxContent>
                </v:textbox>
              </v:shape>
            </w:pict>
          </mc:Fallback>
        </mc:AlternateContent>
      </w:r>
    </w:p>
    <w:p w14:paraId="412EE1C6" w14:textId="77777777" w:rsidR="00380F4D" w:rsidRPr="007F183D" w:rsidRDefault="00380F4D" w:rsidP="00AF2E14">
      <w:pPr>
        <w:pStyle w:val="ListParagraph"/>
        <w:numPr>
          <w:ilvl w:val="0"/>
          <w:numId w:val="296"/>
        </w:numPr>
        <w:spacing w:line="240" w:lineRule="auto"/>
        <w:ind w:left="709"/>
        <w:contextualSpacing/>
        <w:rPr>
          <w:rFonts w:ascii="Arial" w:hAnsi="Arial" w:cs="Arial"/>
          <w:sz w:val="22"/>
          <w:szCs w:val="22"/>
        </w:rPr>
      </w:pPr>
      <w:r w:rsidRPr="007F183D">
        <w:rPr>
          <w:rFonts w:ascii="Arial" w:hAnsi="Arial" w:cs="Arial"/>
          <w:sz w:val="22"/>
          <w:szCs w:val="22"/>
        </w:rPr>
        <w:t>Applicant name (print) ____________________________</w:t>
      </w:r>
    </w:p>
    <w:p w14:paraId="3E98405F" w14:textId="77777777" w:rsidR="00380F4D" w:rsidRPr="007F183D" w:rsidRDefault="00380F4D" w:rsidP="00380F4D">
      <w:pPr>
        <w:rPr>
          <w:rFonts w:ascii="Arial" w:hAnsi="Arial" w:cs="Arial"/>
          <w:sz w:val="22"/>
          <w:szCs w:val="22"/>
        </w:rPr>
      </w:pPr>
    </w:p>
    <w:p w14:paraId="71EA5560" w14:textId="77777777" w:rsidR="00380F4D" w:rsidRPr="007F183D" w:rsidRDefault="00380F4D" w:rsidP="00380F4D">
      <w:pPr>
        <w:tabs>
          <w:tab w:val="left" w:pos="3969"/>
        </w:tabs>
        <w:ind w:left="709"/>
        <w:rPr>
          <w:rFonts w:ascii="Arial" w:hAnsi="Arial" w:cs="Arial"/>
          <w:sz w:val="22"/>
          <w:szCs w:val="22"/>
        </w:rPr>
      </w:pPr>
      <w:r w:rsidRPr="007F183D">
        <w:rPr>
          <w:rFonts w:ascii="Arial" w:hAnsi="Arial" w:cs="Arial"/>
          <w:sz w:val="22"/>
          <w:szCs w:val="22"/>
        </w:rPr>
        <w:t>Applicant signature     ____________________________</w:t>
      </w:r>
    </w:p>
    <w:p w14:paraId="45DA2E0C" w14:textId="77777777" w:rsidR="00380F4D" w:rsidRPr="007F183D" w:rsidRDefault="00380F4D" w:rsidP="00380F4D">
      <w:pPr>
        <w:rPr>
          <w:rFonts w:ascii="Arial" w:hAnsi="Arial" w:cs="Arial"/>
          <w:sz w:val="22"/>
          <w:szCs w:val="22"/>
        </w:rPr>
      </w:pPr>
    </w:p>
    <w:p w14:paraId="5E256B08" w14:textId="77777777" w:rsidR="00380F4D" w:rsidRPr="007F183D" w:rsidRDefault="00380F4D" w:rsidP="00AF2E14">
      <w:pPr>
        <w:pStyle w:val="ListParagraph"/>
        <w:numPr>
          <w:ilvl w:val="0"/>
          <w:numId w:val="296"/>
        </w:numPr>
        <w:spacing w:line="240" w:lineRule="auto"/>
        <w:ind w:left="709" w:hanging="709"/>
        <w:contextualSpacing/>
        <w:rPr>
          <w:rFonts w:ascii="Arial" w:hAnsi="Arial" w:cs="Arial"/>
          <w:sz w:val="22"/>
          <w:szCs w:val="22"/>
        </w:rPr>
      </w:pPr>
      <w:r w:rsidRPr="007F183D">
        <w:rPr>
          <w:rFonts w:ascii="Arial" w:hAnsi="Arial" w:cs="Arial"/>
          <w:sz w:val="22"/>
          <w:szCs w:val="22"/>
        </w:rPr>
        <w:t>Bank Representative:____________</w:t>
      </w:r>
      <w:r w:rsidRPr="007F183D">
        <w:rPr>
          <w:rFonts w:ascii="Arial" w:hAnsi="Arial" w:cs="Arial"/>
          <w:sz w:val="22"/>
          <w:szCs w:val="22"/>
        </w:rPr>
        <w:softHyphen/>
      </w:r>
      <w:r w:rsidRPr="007F183D">
        <w:rPr>
          <w:rFonts w:ascii="Arial" w:hAnsi="Arial" w:cs="Arial"/>
          <w:sz w:val="22"/>
          <w:szCs w:val="22"/>
        </w:rPr>
        <w:softHyphen/>
        <w:t>_________________</w:t>
      </w:r>
    </w:p>
    <w:p w14:paraId="5C880897" w14:textId="77777777" w:rsidR="00380F4D" w:rsidRPr="007F183D" w:rsidRDefault="00380F4D" w:rsidP="00380F4D">
      <w:pPr>
        <w:ind w:firstLine="709"/>
        <w:rPr>
          <w:rFonts w:ascii="Arial" w:hAnsi="Arial" w:cs="Arial"/>
          <w:sz w:val="22"/>
          <w:szCs w:val="22"/>
        </w:rPr>
      </w:pPr>
      <w:r w:rsidRPr="007F183D">
        <w:rPr>
          <w:rFonts w:ascii="Arial" w:hAnsi="Arial" w:cs="Arial"/>
          <w:sz w:val="22"/>
          <w:szCs w:val="22"/>
        </w:rPr>
        <w:t>(print name)</w:t>
      </w:r>
    </w:p>
    <w:p w14:paraId="69BE7E44" w14:textId="77777777" w:rsidR="00380F4D" w:rsidRPr="007F183D" w:rsidRDefault="00380F4D" w:rsidP="00380F4D">
      <w:pPr>
        <w:tabs>
          <w:tab w:val="left" w:pos="3969"/>
        </w:tabs>
        <w:ind w:left="709"/>
        <w:rPr>
          <w:rFonts w:ascii="Arial" w:hAnsi="Arial" w:cs="Arial"/>
          <w:sz w:val="22"/>
          <w:szCs w:val="22"/>
        </w:rPr>
      </w:pPr>
      <w:r w:rsidRPr="007F183D">
        <w:rPr>
          <w:rFonts w:ascii="Arial" w:hAnsi="Arial" w:cs="Arial"/>
          <w:sz w:val="22"/>
          <w:szCs w:val="22"/>
        </w:rPr>
        <w:t>Signature:______________________________________</w:t>
      </w:r>
    </w:p>
    <w:p w14:paraId="4BFEE8BE" w14:textId="77777777" w:rsidR="00380F4D" w:rsidRPr="007F183D" w:rsidRDefault="00366041" w:rsidP="00380F4D">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595264" behindDoc="0" locked="0" layoutInCell="1" allowOverlap="1" wp14:anchorId="4F9C36A5" wp14:editId="36E92904">
                <wp:simplePos x="0" y="0"/>
                <wp:positionH relativeFrom="column">
                  <wp:posOffset>728980</wp:posOffset>
                </wp:positionH>
                <wp:positionV relativeFrom="paragraph">
                  <wp:posOffset>84455</wp:posOffset>
                </wp:positionV>
                <wp:extent cx="1416685" cy="237490"/>
                <wp:effectExtent l="5080" t="9525" r="6985" b="10160"/>
                <wp:wrapNone/>
                <wp:docPr id="882"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37490"/>
                        </a:xfrm>
                        <a:prstGeom prst="rect">
                          <a:avLst/>
                        </a:prstGeom>
                        <a:solidFill>
                          <a:srgbClr val="FFFFFF"/>
                        </a:solidFill>
                        <a:ln w="9525">
                          <a:solidFill>
                            <a:srgbClr val="000000"/>
                          </a:solidFill>
                          <a:miter lim="800000"/>
                          <a:headEnd/>
                          <a:tailEnd/>
                        </a:ln>
                      </wps:spPr>
                      <wps:txbx>
                        <w:txbxContent>
                          <w:p w14:paraId="360E85D3" w14:textId="77777777" w:rsidR="00FD5825" w:rsidRPr="000A4FEE" w:rsidRDefault="00FD5825" w:rsidP="00380F4D">
                            <w:pPr>
                              <w:rPr>
                                <w:color w:val="BFBFBF" w:themeColor="background1" w:themeShade="BF"/>
                              </w:rPr>
                            </w:pPr>
                            <w:r w:rsidRPr="000A4FEE">
                              <w:rPr>
                                <w:color w:val="BFBFBF" w:themeColor="background1" w:themeShade="BF"/>
                              </w:rPr>
                              <w:t>D D / M M / Y Y</w:t>
                            </w:r>
                          </w:p>
                          <w:p w14:paraId="6630CD16" w14:textId="77777777" w:rsidR="00FD5825" w:rsidRPr="004250C3" w:rsidRDefault="00FD5825" w:rsidP="00380F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C36A5" id="Text Box 1289" o:spid="_x0000_s1155" type="#_x0000_t202" style="position:absolute;margin-left:57.4pt;margin-top:6.65pt;width:111.55pt;height:18.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">
                <v:textbox>
                  <w:txbxContent>
                    <w:p w14:paraId="360E85D3" w14:textId="77777777" w:rsidR="00FD5825" w:rsidRPr="000A4FEE" w:rsidRDefault="00FD5825" w:rsidP="00380F4D">
                      <w:pPr>
                        <w:rPr>
                          <w:color w:val="BFBFBF" w:themeColor="background1" w:themeShade="BF"/>
                        </w:rPr>
                      </w:pPr>
                      <w:r w:rsidRPr="000A4FEE">
                        <w:rPr>
                          <w:color w:val="BFBFBF" w:themeColor="background1" w:themeShade="BF"/>
                        </w:rPr>
                        <w:t>D D / M M / Y Y</w:t>
                      </w:r>
                    </w:p>
                    <w:p w14:paraId="6630CD16" w14:textId="77777777" w:rsidR="00FD5825" w:rsidRPr="004250C3" w:rsidRDefault="00FD5825" w:rsidP="00380F4D"/>
                  </w:txbxContent>
                </v:textbox>
              </v:shape>
            </w:pict>
          </mc:Fallback>
        </mc:AlternateContent>
      </w:r>
    </w:p>
    <w:p w14:paraId="0D33AC66" w14:textId="77777777" w:rsidR="00380F4D" w:rsidRPr="007F183D" w:rsidRDefault="00380F4D" w:rsidP="00380F4D">
      <w:pPr>
        <w:rPr>
          <w:rFonts w:ascii="Arial" w:hAnsi="Arial" w:cs="Arial"/>
          <w:sz w:val="22"/>
          <w:szCs w:val="22"/>
        </w:rPr>
      </w:pPr>
      <w:r w:rsidRPr="007F183D">
        <w:rPr>
          <w:rFonts w:ascii="Arial" w:hAnsi="Arial" w:cs="Arial"/>
          <w:sz w:val="22"/>
          <w:szCs w:val="22"/>
        </w:rPr>
        <w:t xml:space="preserve">Date: </w:t>
      </w:r>
    </w:p>
    <w:p w14:paraId="126983B3" w14:textId="77777777" w:rsidR="00380F4D" w:rsidRPr="007F183D" w:rsidRDefault="00380F4D" w:rsidP="00380F4D">
      <w:pPr>
        <w:rPr>
          <w:rFonts w:ascii="Arial" w:hAnsi="Arial" w:cs="Arial"/>
        </w:rPr>
      </w:pPr>
    </w:p>
    <w:p w14:paraId="74EE17CE" w14:textId="77777777" w:rsidR="00380F4D" w:rsidRPr="007F183D" w:rsidRDefault="00380F4D" w:rsidP="00380F4D">
      <w:pPr>
        <w:rPr>
          <w:rFonts w:ascii="Arial" w:hAnsi="Arial" w:cs="Arial"/>
          <w:b/>
          <w:sz w:val="16"/>
          <w:szCs w:val="16"/>
        </w:rPr>
      </w:pPr>
      <w:r w:rsidRPr="007F183D">
        <w:rPr>
          <w:rFonts w:ascii="Arial" w:hAnsi="Arial" w:cs="Arial"/>
          <w:b/>
          <w:sz w:val="16"/>
          <w:szCs w:val="16"/>
        </w:rPr>
        <w:t xml:space="preserve">The above terms are indicative only and do not constitute or imply a commitment to provide funding by the financial institution. If the financial institution does offer the facility to you, the offer letter may contain additional terms and conditions to those set out above. *The indicative terms are provided solely for the purpose of the application to </w:t>
      </w:r>
      <w:r w:rsidR="00677613" w:rsidRPr="007F183D">
        <w:rPr>
          <w:rFonts w:ascii="Arial" w:hAnsi="Arial" w:cs="Arial"/>
          <w:b/>
          <w:sz w:val="16"/>
          <w:szCs w:val="16"/>
        </w:rPr>
        <w:t>DAERA</w:t>
      </w:r>
      <w:r w:rsidRPr="007F183D">
        <w:rPr>
          <w:rFonts w:ascii="Arial" w:hAnsi="Arial" w:cs="Arial"/>
          <w:b/>
          <w:sz w:val="16"/>
          <w:szCs w:val="16"/>
        </w:rPr>
        <w:t xml:space="preserve"> under the above scheme and may be amended or withdrawn at any time prior to execution of the facility agreement, including during the period shown at (b) above.</w:t>
      </w:r>
    </w:p>
    <w:p w14:paraId="6D14395D" w14:textId="77777777" w:rsidR="004B7D0B" w:rsidRPr="007F183D" w:rsidRDefault="004B7D0B">
      <w:pPr>
        <w:spacing w:after="200" w:line="276" w:lineRule="auto"/>
        <w:rPr>
          <w:rFonts w:ascii="Arial" w:hAnsi="Arial" w:cs="Arial"/>
          <w:sz w:val="24"/>
          <w:szCs w:val="24"/>
        </w:rPr>
        <w:sectPr w:rsidR="004B7D0B" w:rsidRPr="007F183D" w:rsidSect="00442EB6">
          <w:pgSz w:w="11906" w:h="16838"/>
          <w:pgMar w:top="720" w:right="720" w:bottom="720" w:left="720" w:header="992" w:footer="720" w:gutter="0"/>
          <w:cols w:space="720"/>
          <w:docGrid w:linePitch="272"/>
        </w:sectPr>
      </w:pPr>
    </w:p>
    <w:p w14:paraId="3BE9849E" w14:textId="77777777" w:rsidR="00A44648" w:rsidRPr="00BD5B34" w:rsidRDefault="00A44648" w:rsidP="004827AF">
      <w:pPr>
        <w:jc w:val="right"/>
        <w:rPr>
          <w:rFonts w:ascii="Arial" w:hAnsi="Arial" w:cs="Arial"/>
          <w:b/>
          <w:sz w:val="24"/>
          <w:szCs w:val="24"/>
        </w:rPr>
      </w:pPr>
      <w:bookmarkStart w:id="249" w:name="Appendix_7Fi"/>
      <w:bookmarkStart w:id="250" w:name="Appendix_7F"/>
      <w:bookmarkEnd w:id="249"/>
      <w:r w:rsidRPr="00BD5B34">
        <w:rPr>
          <w:rFonts w:ascii="Arial" w:hAnsi="Arial" w:cs="Arial"/>
          <w:b/>
          <w:sz w:val="24"/>
          <w:szCs w:val="24"/>
        </w:rPr>
        <w:lastRenderedPageBreak/>
        <w:t>Appendix 7F</w:t>
      </w:r>
      <w:bookmarkEnd w:id="250"/>
      <w:r w:rsidR="00D91AC2" w:rsidRPr="00BD5B34">
        <w:rPr>
          <w:rFonts w:ascii="Arial" w:hAnsi="Arial" w:cs="Arial"/>
          <w:b/>
          <w:sz w:val="24"/>
          <w:szCs w:val="24"/>
        </w:rPr>
        <w:t>i</w:t>
      </w:r>
    </w:p>
    <w:p w14:paraId="08918788" w14:textId="77777777" w:rsidR="00F22AF9" w:rsidRPr="00BD5B34" w:rsidRDefault="00F22AF9">
      <w:pPr>
        <w:rPr>
          <w:rFonts w:ascii="Arial" w:hAnsi="Arial" w:cs="Arial"/>
          <w:b/>
          <w:sz w:val="22"/>
          <w:szCs w:val="22"/>
        </w:rPr>
      </w:pPr>
    </w:p>
    <w:p w14:paraId="52090F9F" w14:textId="77777777" w:rsidR="00A44648" w:rsidRPr="00BD5B34" w:rsidRDefault="009F65EF" w:rsidP="00A44648">
      <w:pPr>
        <w:spacing w:line="276" w:lineRule="auto"/>
        <w:rPr>
          <w:rFonts w:ascii="Arial" w:hAnsi="Arial" w:cs="Arial"/>
          <w:b/>
          <w:sz w:val="24"/>
          <w:szCs w:val="24"/>
          <w:u w:val="single"/>
        </w:rPr>
      </w:pPr>
      <w:r w:rsidRPr="00BD5B34">
        <w:rPr>
          <w:rFonts w:ascii="Arial" w:hAnsi="Arial" w:cs="Arial"/>
          <w:b/>
          <w:sz w:val="24"/>
          <w:szCs w:val="24"/>
          <w:u w:val="single"/>
        </w:rPr>
        <w:t>Contribution-in-Kind (CIK)</w:t>
      </w:r>
    </w:p>
    <w:p w14:paraId="40A92ED6" w14:textId="77777777" w:rsidR="00A44648" w:rsidRPr="00BD5B34" w:rsidRDefault="00A44648" w:rsidP="00A44648">
      <w:pPr>
        <w:spacing w:line="276" w:lineRule="auto"/>
        <w:rPr>
          <w:rFonts w:ascii="Arial" w:hAnsi="Arial" w:cs="Arial"/>
          <w:b/>
          <w:sz w:val="24"/>
          <w:szCs w:val="24"/>
          <w:u w:val="single"/>
        </w:rPr>
      </w:pPr>
    </w:p>
    <w:p w14:paraId="3576AD0C" w14:textId="77777777" w:rsidR="00A44648" w:rsidRPr="007E2917" w:rsidRDefault="009F65EF" w:rsidP="00AF2E14">
      <w:pPr>
        <w:numPr>
          <w:ilvl w:val="0"/>
          <w:numId w:val="354"/>
        </w:numPr>
        <w:spacing w:line="276" w:lineRule="auto"/>
        <w:ind w:left="567" w:hanging="567"/>
        <w:rPr>
          <w:rFonts w:ascii="Arial" w:hAnsi="Arial" w:cs="Arial"/>
          <w:sz w:val="24"/>
          <w:szCs w:val="24"/>
        </w:rPr>
      </w:pPr>
      <w:r w:rsidRPr="007E2917">
        <w:rPr>
          <w:rFonts w:ascii="Arial" w:hAnsi="Arial" w:cs="Arial"/>
          <w:sz w:val="24"/>
          <w:szCs w:val="24"/>
        </w:rPr>
        <w:t>The following sets out the general application of CIK within LEADER.  If there are any issues with what constitutes CIK, or how it is calculated as part of project input costs, please contact your local DAERA Contract Management.</w:t>
      </w:r>
    </w:p>
    <w:p w14:paraId="24D96F04" w14:textId="77777777" w:rsidR="00A44648" w:rsidRPr="007E2917" w:rsidRDefault="00A44648" w:rsidP="00A44648">
      <w:pPr>
        <w:spacing w:line="276" w:lineRule="auto"/>
        <w:rPr>
          <w:rFonts w:ascii="Arial" w:hAnsi="Arial" w:cs="Arial"/>
          <w:sz w:val="24"/>
          <w:szCs w:val="24"/>
        </w:rPr>
      </w:pPr>
    </w:p>
    <w:p w14:paraId="4484B522" w14:textId="77777777" w:rsidR="00A44648" w:rsidRPr="007E2917" w:rsidRDefault="009F65EF" w:rsidP="00AF2E14">
      <w:pPr>
        <w:numPr>
          <w:ilvl w:val="0"/>
          <w:numId w:val="354"/>
        </w:numPr>
        <w:spacing w:line="276" w:lineRule="auto"/>
        <w:ind w:left="567" w:hanging="567"/>
        <w:rPr>
          <w:rFonts w:ascii="Arial" w:hAnsi="Arial" w:cs="Arial"/>
          <w:sz w:val="24"/>
          <w:szCs w:val="24"/>
        </w:rPr>
      </w:pPr>
      <w:r w:rsidRPr="007E2917">
        <w:rPr>
          <w:rFonts w:ascii="Arial" w:hAnsi="Arial" w:cs="Arial"/>
          <w:sz w:val="24"/>
          <w:szCs w:val="24"/>
        </w:rPr>
        <w:t xml:space="preserve">The LAG may accept CIK as a source of match funding on community-led and council led projects. CIK cannot constitute the full amount of match funding. The promoter must provide a minimum cash contribution of 5% of the total eligible project costs. For projects which are not led by Councils a financial contribution of 5% will also be required from the Council towards project costs. The value assigned to the CIK must be included with the funding application. CIK in the form of works and services (including paid labour donated to the project) i.e. for which no cash payment supported by invoices or documents of equivalent probative value has been made are eligible if: </w:t>
      </w:r>
    </w:p>
    <w:p w14:paraId="3225BA89" w14:textId="77777777" w:rsidR="00A44648" w:rsidRPr="007E2917" w:rsidRDefault="00A44648" w:rsidP="00A44648">
      <w:pPr>
        <w:pStyle w:val="ListParagraph"/>
        <w:rPr>
          <w:rFonts w:ascii="Arial" w:hAnsi="Arial" w:cs="Arial"/>
          <w:szCs w:val="24"/>
        </w:rPr>
      </w:pPr>
    </w:p>
    <w:p w14:paraId="6C71E3CC" w14:textId="77777777" w:rsidR="00A44648" w:rsidRPr="007E2917" w:rsidRDefault="009F65EF" w:rsidP="00AF2E14">
      <w:pPr>
        <w:numPr>
          <w:ilvl w:val="0"/>
          <w:numId w:val="346"/>
        </w:numPr>
        <w:spacing w:line="276" w:lineRule="auto"/>
        <w:ind w:left="1276" w:hanging="567"/>
        <w:rPr>
          <w:rFonts w:ascii="Arial" w:hAnsi="Arial" w:cs="Arial"/>
          <w:sz w:val="24"/>
          <w:szCs w:val="24"/>
        </w:rPr>
      </w:pPr>
      <w:r w:rsidRPr="007E2917">
        <w:rPr>
          <w:rFonts w:ascii="Arial" w:hAnsi="Arial" w:cs="Arial"/>
          <w:sz w:val="24"/>
          <w:szCs w:val="24"/>
        </w:rPr>
        <w:t xml:space="preserve">the LEADER funding does not exceed the final total eligible project cost, excluding CIK and the cash contribution(s) from the promoter and Council if required; </w:t>
      </w:r>
    </w:p>
    <w:p w14:paraId="683CF4A1" w14:textId="77777777" w:rsidR="00A44648" w:rsidRPr="007E2917" w:rsidRDefault="009F65EF" w:rsidP="00AF2E14">
      <w:pPr>
        <w:numPr>
          <w:ilvl w:val="0"/>
          <w:numId w:val="346"/>
        </w:numPr>
        <w:spacing w:line="276" w:lineRule="auto"/>
        <w:ind w:left="1276" w:hanging="567"/>
        <w:rPr>
          <w:rFonts w:ascii="Arial" w:hAnsi="Arial" w:cs="Arial"/>
          <w:sz w:val="24"/>
          <w:szCs w:val="24"/>
        </w:rPr>
      </w:pPr>
      <w:r w:rsidRPr="007E2917">
        <w:rPr>
          <w:rFonts w:ascii="Arial" w:hAnsi="Arial" w:cs="Arial"/>
          <w:sz w:val="24"/>
          <w:szCs w:val="24"/>
        </w:rPr>
        <w:t>the value assigned to the CIK does not exceed the market cost of the works, goods, services in question; and</w:t>
      </w:r>
    </w:p>
    <w:p w14:paraId="0581B782" w14:textId="77777777" w:rsidR="00A44648" w:rsidRPr="007E2917" w:rsidRDefault="009F65EF" w:rsidP="00AF2E14">
      <w:pPr>
        <w:numPr>
          <w:ilvl w:val="0"/>
          <w:numId w:val="346"/>
        </w:numPr>
        <w:spacing w:line="276" w:lineRule="auto"/>
        <w:ind w:left="1276" w:hanging="567"/>
        <w:rPr>
          <w:rFonts w:ascii="Arial" w:hAnsi="Arial" w:cs="Arial"/>
          <w:sz w:val="24"/>
          <w:szCs w:val="24"/>
        </w:rPr>
      </w:pPr>
      <w:r w:rsidRPr="007E2917">
        <w:rPr>
          <w:rFonts w:ascii="Arial" w:hAnsi="Arial" w:cs="Arial"/>
          <w:sz w:val="24"/>
          <w:szCs w:val="24"/>
        </w:rPr>
        <w:t>the value and the provision of the CIK has been independently assessed and verified. The LAG must obtain and retain documentary evidence to this effect (hyperlink to annexes).</w:t>
      </w:r>
    </w:p>
    <w:p w14:paraId="5C69A2BC" w14:textId="77777777" w:rsidR="00A44648" w:rsidRPr="00BD5B34" w:rsidRDefault="00A44648" w:rsidP="00A44648">
      <w:pPr>
        <w:pStyle w:val="ListParagraph"/>
        <w:rPr>
          <w:rFonts w:ascii="Arial" w:hAnsi="Arial" w:cs="Arial"/>
          <w:szCs w:val="24"/>
        </w:rPr>
      </w:pPr>
    </w:p>
    <w:p w14:paraId="5B94DC17" w14:textId="77777777" w:rsidR="00A44648" w:rsidRPr="00BD5B34" w:rsidRDefault="009F65EF" w:rsidP="00AF2E14">
      <w:pPr>
        <w:numPr>
          <w:ilvl w:val="0"/>
          <w:numId w:val="354"/>
        </w:numPr>
        <w:spacing w:line="276" w:lineRule="auto"/>
        <w:ind w:left="567" w:hanging="567"/>
        <w:rPr>
          <w:rFonts w:ascii="Arial" w:hAnsi="Arial" w:cs="Arial"/>
          <w:b/>
          <w:sz w:val="24"/>
          <w:szCs w:val="24"/>
        </w:rPr>
      </w:pPr>
      <w:r w:rsidRPr="00BD5B34">
        <w:rPr>
          <w:rFonts w:ascii="Arial" w:hAnsi="Arial" w:cs="Arial"/>
          <w:b/>
          <w:sz w:val="24"/>
          <w:szCs w:val="24"/>
        </w:rPr>
        <w:t>For LAG-led Cooperation projects:</w:t>
      </w:r>
    </w:p>
    <w:p w14:paraId="78CC375E" w14:textId="77777777" w:rsidR="00A44648" w:rsidRPr="00BD5B34" w:rsidRDefault="00A44648" w:rsidP="00A44648">
      <w:pPr>
        <w:spacing w:line="276" w:lineRule="auto"/>
        <w:ind w:left="567"/>
        <w:rPr>
          <w:rFonts w:ascii="Arial" w:hAnsi="Arial" w:cs="Arial"/>
          <w:sz w:val="24"/>
          <w:szCs w:val="24"/>
        </w:rPr>
      </w:pPr>
    </w:p>
    <w:p w14:paraId="4D750942" w14:textId="77777777" w:rsidR="00A44648" w:rsidRPr="007E2917" w:rsidRDefault="009F65EF" w:rsidP="00AF2E14">
      <w:pPr>
        <w:pStyle w:val="ListParagraph"/>
        <w:numPr>
          <w:ilvl w:val="0"/>
          <w:numId w:val="355"/>
        </w:numPr>
        <w:spacing w:line="240" w:lineRule="auto"/>
        <w:contextualSpacing/>
        <w:jc w:val="both"/>
        <w:rPr>
          <w:rFonts w:ascii="Arial" w:hAnsi="Arial" w:cs="Arial"/>
          <w:szCs w:val="24"/>
        </w:rPr>
      </w:pPr>
      <w:r w:rsidRPr="007E2917">
        <w:rPr>
          <w:rFonts w:ascii="Arial" w:hAnsi="Arial" w:cs="Arial"/>
          <w:szCs w:val="24"/>
        </w:rPr>
        <w:t>LAG members’ time-spend within a full Cooperation action may be counted as an eligible Voluntary Labour contribution.  Voluntary Labour may represent (i) up to 5% of the total cost for the relevant LAG or (ii) £20,000 equivalent maximum value, whichever is the lesser. The standard rules and rates for Voluntary Labour under Priority Six apply.</w:t>
      </w:r>
    </w:p>
    <w:p w14:paraId="1DF10969" w14:textId="77777777" w:rsidR="00A44648" w:rsidRPr="007E2917" w:rsidRDefault="00A44648" w:rsidP="00A44648">
      <w:pPr>
        <w:pStyle w:val="ListParagraph"/>
        <w:ind w:left="1429"/>
        <w:contextualSpacing/>
        <w:jc w:val="both"/>
        <w:rPr>
          <w:rFonts w:ascii="Arial" w:hAnsi="Arial" w:cs="Arial"/>
          <w:szCs w:val="24"/>
        </w:rPr>
      </w:pPr>
    </w:p>
    <w:p w14:paraId="4302D238" w14:textId="77777777" w:rsidR="00A44648" w:rsidRPr="007E2917" w:rsidRDefault="009F65EF" w:rsidP="00AF2E14">
      <w:pPr>
        <w:pStyle w:val="ListParagraph"/>
        <w:numPr>
          <w:ilvl w:val="0"/>
          <w:numId w:val="355"/>
        </w:numPr>
        <w:spacing w:line="240" w:lineRule="auto"/>
        <w:contextualSpacing/>
        <w:jc w:val="both"/>
        <w:rPr>
          <w:rFonts w:ascii="Arial" w:hAnsi="Arial" w:cs="Arial"/>
          <w:szCs w:val="24"/>
        </w:rPr>
      </w:pPr>
      <w:r w:rsidRPr="007E2917">
        <w:rPr>
          <w:rFonts w:ascii="Arial" w:hAnsi="Arial" w:cs="Arial"/>
          <w:szCs w:val="24"/>
        </w:rPr>
        <w:t>CIK in the form of works and services may be contributed by non-LAG partners involved in Cooperation projects. The standard rules and rates for Cash-in-Kind contributions under Priority Six apply.</w:t>
      </w:r>
    </w:p>
    <w:p w14:paraId="5E477659" w14:textId="77777777" w:rsidR="00A44648" w:rsidRPr="00BD5B34" w:rsidRDefault="00A44648" w:rsidP="00A44648">
      <w:pPr>
        <w:spacing w:line="276" w:lineRule="auto"/>
        <w:rPr>
          <w:rFonts w:ascii="Arial" w:hAnsi="Arial" w:cs="Arial"/>
          <w:sz w:val="24"/>
          <w:szCs w:val="24"/>
        </w:rPr>
      </w:pPr>
    </w:p>
    <w:p w14:paraId="76942386" w14:textId="77777777" w:rsidR="00A44648" w:rsidRPr="00BD5B34" w:rsidRDefault="009F65EF" w:rsidP="00A44648">
      <w:pPr>
        <w:rPr>
          <w:rFonts w:ascii="Arial" w:hAnsi="Arial" w:cs="Arial"/>
          <w:b/>
          <w:sz w:val="24"/>
          <w:szCs w:val="24"/>
        </w:rPr>
      </w:pPr>
      <w:r w:rsidRPr="00BD5B34">
        <w:rPr>
          <w:rFonts w:ascii="Arial" w:hAnsi="Arial" w:cs="Arial"/>
          <w:b/>
          <w:sz w:val="24"/>
          <w:szCs w:val="24"/>
        </w:rPr>
        <w:t>Voluntary Labour</w:t>
      </w:r>
    </w:p>
    <w:p w14:paraId="2C23BACD" w14:textId="77777777" w:rsidR="00A44648" w:rsidRPr="00BD5B34" w:rsidRDefault="00A44648" w:rsidP="00A44648">
      <w:pPr>
        <w:rPr>
          <w:rFonts w:ascii="Arial" w:hAnsi="Arial" w:cs="Arial"/>
          <w:b/>
          <w:sz w:val="24"/>
          <w:szCs w:val="24"/>
        </w:rPr>
      </w:pPr>
    </w:p>
    <w:p w14:paraId="71C20C55" w14:textId="77777777" w:rsidR="00A44648" w:rsidRPr="007E2917" w:rsidRDefault="009F65EF" w:rsidP="00AF2E14">
      <w:pPr>
        <w:numPr>
          <w:ilvl w:val="0"/>
          <w:numId w:val="354"/>
        </w:numPr>
        <w:ind w:left="567" w:hanging="567"/>
        <w:rPr>
          <w:rFonts w:ascii="Arial" w:hAnsi="Arial" w:cs="Arial"/>
          <w:sz w:val="24"/>
          <w:szCs w:val="24"/>
        </w:rPr>
      </w:pPr>
      <w:r w:rsidRPr="007E2917">
        <w:rPr>
          <w:rFonts w:ascii="Arial" w:hAnsi="Arial" w:cs="Arial"/>
          <w:sz w:val="24"/>
          <w:szCs w:val="24"/>
        </w:rPr>
        <w:t xml:space="preserve">CIK can be provided in the form of voluntary labour (i.e. unpaid work) which must be based on the verified time spent and the rate of remuneration for </w:t>
      </w:r>
      <w:r w:rsidRPr="007E2917">
        <w:rPr>
          <w:rFonts w:ascii="Arial" w:hAnsi="Arial" w:cs="Arial"/>
          <w:sz w:val="24"/>
          <w:szCs w:val="24"/>
        </w:rPr>
        <w:lastRenderedPageBreak/>
        <w:t xml:space="preserve">equivalent work. The LAG must ensure that the rate applied is properly justified in the application. </w:t>
      </w:r>
    </w:p>
    <w:p w14:paraId="3C600C1F" w14:textId="77777777" w:rsidR="00A44648" w:rsidRPr="007E2917" w:rsidRDefault="00A44648" w:rsidP="00A44648">
      <w:pPr>
        <w:pStyle w:val="ListParagraph"/>
        <w:spacing w:after="200" w:line="276" w:lineRule="auto"/>
        <w:ind w:left="0"/>
        <w:contextualSpacing/>
        <w:jc w:val="both"/>
        <w:rPr>
          <w:rFonts w:ascii="Arial" w:hAnsi="Arial" w:cs="Arial"/>
          <w:szCs w:val="24"/>
        </w:rPr>
      </w:pPr>
    </w:p>
    <w:p w14:paraId="4BBDC2D3" w14:textId="77777777" w:rsidR="00A44648" w:rsidRPr="007E2917" w:rsidRDefault="009F65EF" w:rsidP="00AF2E14">
      <w:pPr>
        <w:pStyle w:val="ListParagraph"/>
        <w:numPr>
          <w:ilvl w:val="0"/>
          <w:numId w:val="354"/>
        </w:numPr>
        <w:spacing w:after="200" w:line="276" w:lineRule="auto"/>
        <w:ind w:left="567" w:hanging="567"/>
        <w:contextualSpacing/>
        <w:jc w:val="both"/>
        <w:rPr>
          <w:rFonts w:ascii="Arial" w:hAnsi="Arial" w:cs="Arial"/>
          <w:szCs w:val="24"/>
        </w:rPr>
      </w:pPr>
      <w:r w:rsidRPr="007E2917">
        <w:rPr>
          <w:rFonts w:ascii="Arial" w:hAnsi="Arial" w:cs="Arial"/>
          <w:szCs w:val="24"/>
        </w:rPr>
        <w:t>The monetary value of work will be calculated on the basis of the actual hours worked (subject to the valuation ceiling) at a maximum contribution of:</w:t>
      </w:r>
    </w:p>
    <w:p w14:paraId="49E7F005" w14:textId="77777777" w:rsidR="00A44648" w:rsidRPr="007E2917" w:rsidRDefault="009F65EF" w:rsidP="00AF2E14">
      <w:pPr>
        <w:numPr>
          <w:ilvl w:val="0"/>
          <w:numId w:val="352"/>
        </w:numPr>
        <w:jc w:val="both"/>
        <w:rPr>
          <w:rFonts w:ascii="Arial" w:hAnsi="Arial" w:cs="Arial"/>
          <w:sz w:val="24"/>
          <w:szCs w:val="24"/>
        </w:rPr>
      </w:pPr>
      <w:r w:rsidRPr="007E2917">
        <w:rPr>
          <w:rFonts w:ascii="Arial" w:hAnsi="Arial" w:cs="Arial"/>
          <w:sz w:val="24"/>
          <w:szCs w:val="24"/>
        </w:rPr>
        <w:t>An hourly rate of £10.61</w:t>
      </w:r>
    </w:p>
    <w:p w14:paraId="61EFC1B6" w14:textId="77777777" w:rsidR="00A44648" w:rsidRPr="007E2917" w:rsidRDefault="009F65EF" w:rsidP="00AF2E14">
      <w:pPr>
        <w:numPr>
          <w:ilvl w:val="0"/>
          <w:numId w:val="352"/>
        </w:numPr>
        <w:jc w:val="both"/>
        <w:rPr>
          <w:rFonts w:ascii="Arial" w:hAnsi="Arial" w:cs="Arial"/>
          <w:sz w:val="24"/>
          <w:szCs w:val="24"/>
        </w:rPr>
      </w:pPr>
      <w:r w:rsidRPr="007E2917">
        <w:rPr>
          <w:rFonts w:ascii="Arial" w:hAnsi="Arial" w:cs="Arial"/>
          <w:sz w:val="24"/>
          <w:szCs w:val="24"/>
        </w:rPr>
        <w:t>A daily rate of £84.88 (not less than an 8 hour day)</w:t>
      </w:r>
    </w:p>
    <w:p w14:paraId="45E75169" w14:textId="77777777" w:rsidR="00A44648" w:rsidRPr="007E2917" w:rsidRDefault="009F65EF" w:rsidP="00AF2E14">
      <w:pPr>
        <w:numPr>
          <w:ilvl w:val="0"/>
          <w:numId w:val="352"/>
        </w:numPr>
        <w:jc w:val="both"/>
        <w:rPr>
          <w:rFonts w:ascii="Arial" w:hAnsi="Arial" w:cs="Arial"/>
          <w:bCs/>
          <w:sz w:val="24"/>
          <w:szCs w:val="24"/>
        </w:rPr>
      </w:pPr>
      <w:r w:rsidRPr="007E2917">
        <w:rPr>
          <w:rFonts w:ascii="Arial" w:hAnsi="Arial" w:cs="Arial"/>
          <w:sz w:val="24"/>
          <w:szCs w:val="24"/>
        </w:rPr>
        <w:t>A weekly rate of £424.60 (not less than a  40 hour week)</w:t>
      </w:r>
    </w:p>
    <w:p w14:paraId="562B115E" w14:textId="77777777" w:rsidR="00A44648" w:rsidRPr="007E2917" w:rsidRDefault="00A44648" w:rsidP="00A44648">
      <w:pPr>
        <w:pStyle w:val="Default"/>
        <w:rPr>
          <w:bCs/>
        </w:rPr>
      </w:pPr>
    </w:p>
    <w:p w14:paraId="4D463663" w14:textId="77777777" w:rsidR="00A44648" w:rsidRPr="007E2917" w:rsidRDefault="009F65EF" w:rsidP="00AF2E14">
      <w:pPr>
        <w:numPr>
          <w:ilvl w:val="0"/>
          <w:numId w:val="354"/>
        </w:numPr>
        <w:spacing w:line="276" w:lineRule="auto"/>
        <w:ind w:left="567" w:hanging="567"/>
        <w:rPr>
          <w:rFonts w:ascii="Arial" w:hAnsi="Arial" w:cs="Arial"/>
          <w:sz w:val="24"/>
          <w:szCs w:val="24"/>
        </w:rPr>
      </w:pPr>
      <w:r w:rsidRPr="007E2917">
        <w:rPr>
          <w:rFonts w:ascii="Arial" w:hAnsi="Arial" w:cs="Arial"/>
          <w:sz w:val="24"/>
          <w:szCs w:val="24"/>
        </w:rPr>
        <w:t xml:space="preserve">Project administration and management costs </w:t>
      </w:r>
      <w:r w:rsidR="002477F8" w:rsidRPr="007E2917">
        <w:rPr>
          <w:rFonts w:ascii="Arial" w:hAnsi="Arial" w:cs="Arial"/>
          <w:sz w:val="24"/>
          <w:szCs w:val="24"/>
        </w:rPr>
        <w:t xml:space="preserve">including meetings </w:t>
      </w:r>
      <w:r w:rsidRPr="007E2917">
        <w:rPr>
          <w:rFonts w:ascii="Arial" w:hAnsi="Arial" w:cs="Arial"/>
          <w:sz w:val="24"/>
          <w:szCs w:val="24"/>
        </w:rPr>
        <w:t>are not eligible as voluntary labour.</w:t>
      </w:r>
    </w:p>
    <w:p w14:paraId="19A15BBE" w14:textId="77777777" w:rsidR="00A44648" w:rsidRPr="007E2917" w:rsidRDefault="00A44648" w:rsidP="00A44648">
      <w:pPr>
        <w:spacing w:line="276" w:lineRule="auto"/>
        <w:rPr>
          <w:rFonts w:ascii="Arial" w:hAnsi="Arial" w:cs="Arial"/>
          <w:sz w:val="24"/>
          <w:szCs w:val="24"/>
        </w:rPr>
      </w:pPr>
    </w:p>
    <w:p w14:paraId="5E495174" w14:textId="77777777" w:rsidR="00A44648" w:rsidRPr="00BD5B34" w:rsidRDefault="009F65EF" w:rsidP="00A44648">
      <w:pPr>
        <w:rPr>
          <w:rFonts w:ascii="Arial" w:hAnsi="Arial" w:cs="Arial"/>
          <w:b/>
          <w:sz w:val="24"/>
          <w:szCs w:val="24"/>
        </w:rPr>
      </w:pPr>
      <w:r w:rsidRPr="00BD5B34">
        <w:rPr>
          <w:rFonts w:ascii="Arial" w:hAnsi="Arial" w:cs="Arial"/>
          <w:b/>
          <w:sz w:val="24"/>
          <w:szCs w:val="24"/>
        </w:rPr>
        <w:t>General requirements</w:t>
      </w:r>
    </w:p>
    <w:p w14:paraId="3DC6A948" w14:textId="77777777" w:rsidR="00A44648" w:rsidRPr="007E2917" w:rsidRDefault="00A44648" w:rsidP="00A44648">
      <w:pPr>
        <w:rPr>
          <w:rFonts w:ascii="Arial" w:hAnsi="Arial" w:cs="Arial"/>
          <w:b/>
          <w:sz w:val="24"/>
          <w:szCs w:val="24"/>
        </w:rPr>
      </w:pPr>
    </w:p>
    <w:p w14:paraId="0958F657" w14:textId="77777777" w:rsidR="00A44648" w:rsidRPr="007E2917" w:rsidRDefault="009F65EF" w:rsidP="00AF2E14">
      <w:pPr>
        <w:numPr>
          <w:ilvl w:val="0"/>
          <w:numId w:val="354"/>
        </w:numPr>
        <w:spacing w:line="276" w:lineRule="auto"/>
        <w:ind w:left="567" w:hanging="567"/>
        <w:rPr>
          <w:rFonts w:ascii="Arial" w:hAnsi="Arial" w:cs="Arial"/>
          <w:sz w:val="24"/>
          <w:szCs w:val="24"/>
        </w:rPr>
      </w:pPr>
      <w:r w:rsidRPr="007E2917">
        <w:rPr>
          <w:rFonts w:ascii="Arial" w:hAnsi="Arial" w:cs="Arial"/>
          <w:sz w:val="24"/>
          <w:szCs w:val="24"/>
        </w:rPr>
        <w:t xml:space="preserve">The LAG must ensure that: </w:t>
      </w:r>
    </w:p>
    <w:p w14:paraId="34EF3083" w14:textId="77777777" w:rsidR="00A44648" w:rsidRPr="007E2917" w:rsidRDefault="009F65EF" w:rsidP="00AF2E14">
      <w:pPr>
        <w:numPr>
          <w:ilvl w:val="0"/>
          <w:numId w:val="347"/>
        </w:numPr>
        <w:tabs>
          <w:tab w:val="left" w:pos="1276"/>
        </w:tabs>
        <w:spacing w:line="276" w:lineRule="auto"/>
        <w:ind w:left="1276" w:hanging="567"/>
        <w:rPr>
          <w:rFonts w:ascii="Arial" w:hAnsi="Arial" w:cs="Arial"/>
          <w:sz w:val="24"/>
          <w:szCs w:val="24"/>
        </w:rPr>
      </w:pPr>
      <w:r w:rsidRPr="007E2917">
        <w:rPr>
          <w:rFonts w:ascii="Arial" w:hAnsi="Arial" w:cs="Arial"/>
          <w:sz w:val="24"/>
          <w:szCs w:val="24"/>
        </w:rPr>
        <w:t>the total to be claimed for voluntary labour or donations is included in the application and must be agreed before it approves the project;</w:t>
      </w:r>
    </w:p>
    <w:p w14:paraId="5724E150" w14:textId="77777777" w:rsidR="00A44648" w:rsidRPr="007E2917" w:rsidRDefault="009F65EF" w:rsidP="00AF2E14">
      <w:pPr>
        <w:numPr>
          <w:ilvl w:val="0"/>
          <w:numId w:val="347"/>
        </w:numPr>
        <w:spacing w:line="276" w:lineRule="auto"/>
        <w:ind w:left="1276" w:hanging="567"/>
        <w:rPr>
          <w:rFonts w:ascii="Arial" w:hAnsi="Arial" w:cs="Arial"/>
          <w:sz w:val="24"/>
          <w:szCs w:val="24"/>
        </w:rPr>
      </w:pPr>
      <w:r w:rsidRPr="007E2917">
        <w:rPr>
          <w:rFonts w:ascii="Arial" w:hAnsi="Arial" w:cs="Arial"/>
          <w:sz w:val="24"/>
          <w:szCs w:val="24"/>
        </w:rPr>
        <w:t>it examines all such applications and records its analysis and deliberations on the relevant project file – any excess over the amount approved by the LAG for the project shall be deemed ineligible;</w:t>
      </w:r>
    </w:p>
    <w:p w14:paraId="3CE49E18" w14:textId="77777777" w:rsidR="00A44648" w:rsidRPr="007E2917" w:rsidRDefault="009F65EF" w:rsidP="00AF2E14">
      <w:pPr>
        <w:numPr>
          <w:ilvl w:val="0"/>
          <w:numId w:val="347"/>
        </w:numPr>
        <w:spacing w:line="276" w:lineRule="auto"/>
        <w:ind w:left="1276" w:hanging="567"/>
        <w:rPr>
          <w:rFonts w:ascii="Arial" w:hAnsi="Arial" w:cs="Arial"/>
          <w:sz w:val="24"/>
          <w:szCs w:val="24"/>
        </w:rPr>
      </w:pPr>
      <w:r w:rsidRPr="007E2917">
        <w:rPr>
          <w:rFonts w:ascii="Arial" w:hAnsi="Arial" w:cs="Arial"/>
          <w:sz w:val="24"/>
          <w:szCs w:val="24"/>
        </w:rPr>
        <w:t xml:space="preserve">the voluntary labour includes: either inputs by way of actual work carried out, or supervision, etc. by appropriately qualified persons. The application (Annex 2) must detail:- </w:t>
      </w:r>
    </w:p>
    <w:p w14:paraId="2991C501" w14:textId="77777777" w:rsidR="00A44648" w:rsidRPr="007E2917" w:rsidRDefault="009F65EF" w:rsidP="00AF2E14">
      <w:pPr>
        <w:numPr>
          <w:ilvl w:val="0"/>
          <w:numId w:val="348"/>
        </w:numPr>
        <w:spacing w:line="276" w:lineRule="auto"/>
        <w:ind w:left="1985" w:hanging="567"/>
        <w:rPr>
          <w:rFonts w:ascii="Arial" w:hAnsi="Arial" w:cs="Arial"/>
          <w:sz w:val="24"/>
          <w:szCs w:val="24"/>
        </w:rPr>
      </w:pPr>
      <w:r w:rsidRPr="007E2917">
        <w:rPr>
          <w:rFonts w:ascii="Arial" w:hAnsi="Arial" w:cs="Arial"/>
          <w:sz w:val="24"/>
          <w:szCs w:val="24"/>
        </w:rPr>
        <w:t>the persons contributing the voluntary labour and their relationship to the applicant;</w:t>
      </w:r>
    </w:p>
    <w:p w14:paraId="583F7960" w14:textId="77777777" w:rsidR="00A44648" w:rsidRPr="007E2917" w:rsidRDefault="009F65EF" w:rsidP="00AF2E14">
      <w:pPr>
        <w:numPr>
          <w:ilvl w:val="0"/>
          <w:numId w:val="348"/>
        </w:numPr>
        <w:spacing w:line="276" w:lineRule="auto"/>
        <w:ind w:left="1985" w:hanging="567"/>
        <w:rPr>
          <w:rFonts w:ascii="Arial" w:hAnsi="Arial" w:cs="Arial"/>
          <w:sz w:val="24"/>
          <w:szCs w:val="24"/>
        </w:rPr>
      </w:pPr>
      <w:r w:rsidRPr="007E2917">
        <w:rPr>
          <w:rFonts w:ascii="Arial" w:hAnsi="Arial" w:cs="Arial"/>
          <w:sz w:val="24"/>
          <w:szCs w:val="24"/>
        </w:rPr>
        <w:t>the nature, time, quantity and cost of the contribution;</w:t>
      </w:r>
    </w:p>
    <w:p w14:paraId="162032B1" w14:textId="77777777" w:rsidR="00A44648" w:rsidRPr="007E2917" w:rsidRDefault="009F65EF" w:rsidP="00AF2E14">
      <w:pPr>
        <w:numPr>
          <w:ilvl w:val="0"/>
          <w:numId w:val="348"/>
        </w:numPr>
        <w:spacing w:line="276" w:lineRule="auto"/>
        <w:ind w:left="1985" w:hanging="567"/>
        <w:rPr>
          <w:rFonts w:ascii="Arial" w:hAnsi="Arial" w:cs="Arial"/>
          <w:sz w:val="24"/>
          <w:szCs w:val="24"/>
        </w:rPr>
      </w:pPr>
      <w:r w:rsidRPr="007E2917">
        <w:rPr>
          <w:rFonts w:ascii="Arial" w:hAnsi="Arial" w:cs="Arial"/>
          <w:sz w:val="24"/>
          <w:szCs w:val="24"/>
        </w:rPr>
        <w:t>the qualifications that enable them to make that contribution, i.e. their trade or profession (e.g. engineer, architect, electrician, plumber, etc.).</w:t>
      </w:r>
    </w:p>
    <w:p w14:paraId="6C456978" w14:textId="77777777" w:rsidR="00A44648" w:rsidRPr="007E2917" w:rsidRDefault="009F65EF" w:rsidP="00AF2E14">
      <w:pPr>
        <w:numPr>
          <w:ilvl w:val="0"/>
          <w:numId w:val="348"/>
        </w:numPr>
        <w:spacing w:line="276" w:lineRule="auto"/>
        <w:ind w:left="1276" w:hanging="567"/>
        <w:rPr>
          <w:rFonts w:ascii="Arial" w:hAnsi="Arial" w:cs="Arial"/>
          <w:sz w:val="24"/>
          <w:szCs w:val="24"/>
        </w:rPr>
      </w:pPr>
      <w:r w:rsidRPr="007E2917">
        <w:rPr>
          <w:rFonts w:ascii="Arial" w:hAnsi="Arial" w:cs="Arial"/>
          <w:sz w:val="24"/>
          <w:szCs w:val="24"/>
        </w:rPr>
        <w:t>incidental expenses such as Travel and Subsistence costs are not included in the cost of the voluntary labour;</w:t>
      </w:r>
      <w:r w:rsidRPr="007E2917">
        <w:rPr>
          <w:rFonts w:ascii="Arial" w:hAnsi="Arial" w:cs="Arial"/>
          <w:color w:val="FF0000"/>
          <w:sz w:val="24"/>
          <w:szCs w:val="24"/>
        </w:rPr>
        <w:t xml:space="preserve"> </w:t>
      </w:r>
    </w:p>
    <w:p w14:paraId="3DEC1123" w14:textId="77777777" w:rsidR="00A44648" w:rsidRPr="007E2917" w:rsidRDefault="009F65EF" w:rsidP="00AF2E14">
      <w:pPr>
        <w:numPr>
          <w:ilvl w:val="0"/>
          <w:numId w:val="349"/>
        </w:numPr>
        <w:spacing w:line="276" w:lineRule="auto"/>
        <w:ind w:left="1276" w:hanging="567"/>
        <w:rPr>
          <w:rFonts w:ascii="Arial" w:hAnsi="Arial" w:cs="Arial"/>
          <w:sz w:val="24"/>
          <w:szCs w:val="24"/>
        </w:rPr>
      </w:pPr>
      <w:r w:rsidRPr="007E2917">
        <w:rPr>
          <w:rFonts w:ascii="Arial" w:hAnsi="Arial" w:cs="Arial"/>
          <w:sz w:val="24"/>
          <w:szCs w:val="24"/>
        </w:rPr>
        <w:t>timesheets for voluntary labour are completed by the applicant and retained on the project file. These should:</w:t>
      </w:r>
    </w:p>
    <w:p w14:paraId="245A3EF6" w14:textId="77777777" w:rsidR="00A44648" w:rsidRPr="007E2917" w:rsidRDefault="009F65EF" w:rsidP="00AF2E14">
      <w:pPr>
        <w:numPr>
          <w:ilvl w:val="0"/>
          <w:numId w:val="350"/>
        </w:numPr>
        <w:spacing w:line="276" w:lineRule="auto"/>
        <w:ind w:left="1985" w:hanging="567"/>
        <w:rPr>
          <w:rFonts w:ascii="Arial" w:hAnsi="Arial" w:cs="Arial"/>
          <w:sz w:val="24"/>
          <w:szCs w:val="24"/>
        </w:rPr>
      </w:pPr>
      <w:r w:rsidRPr="007E2917">
        <w:rPr>
          <w:rFonts w:ascii="Arial" w:hAnsi="Arial" w:cs="Arial"/>
          <w:sz w:val="24"/>
          <w:szCs w:val="24"/>
        </w:rPr>
        <w:t>detail the relevant dates, hours worked, and the activities undertaken by each volunteer; and</w:t>
      </w:r>
    </w:p>
    <w:p w14:paraId="352E35A4" w14:textId="77777777" w:rsidR="00A44648" w:rsidRPr="007E2917" w:rsidRDefault="009F65EF" w:rsidP="00AF2E14">
      <w:pPr>
        <w:numPr>
          <w:ilvl w:val="0"/>
          <w:numId w:val="350"/>
        </w:numPr>
        <w:spacing w:line="276" w:lineRule="auto"/>
        <w:ind w:left="1985" w:hanging="567"/>
        <w:rPr>
          <w:rFonts w:ascii="Arial" w:hAnsi="Arial" w:cs="Arial"/>
          <w:sz w:val="24"/>
          <w:szCs w:val="24"/>
        </w:rPr>
      </w:pPr>
      <w:r w:rsidRPr="007E2917">
        <w:rPr>
          <w:rFonts w:ascii="Arial" w:hAnsi="Arial" w:cs="Arial"/>
          <w:sz w:val="24"/>
          <w:szCs w:val="24"/>
        </w:rPr>
        <w:t>be certified by an appropriately qualified third party e.g. engineer, quantity surveyor or accountant.</w:t>
      </w:r>
    </w:p>
    <w:p w14:paraId="48CC98FD" w14:textId="77777777" w:rsidR="00A44648" w:rsidRPr="007E2917" w:rsidRDefault="009F65EF" w:rsidP="00AF2E14">
      <w:pPr>
        <w:numPr>
          <w:ilvl w:val="0"/>
          <w:numId w:val="351"/>
        </w:numPr>
        <w:spacing w:line="276" w:lineRule="auto"/>
        <w:ind w:left="1276" w:hanging="567"/>
        <w:rPr>
          <w:rFonts w:ascii="Arial" w:hAnsi="Arial" w:cs="Arial"/>
          <w:sz w:val="24"/>
          <w:szCs w:val="24"/>
        </w:rPr>
      </w:pPr>
      <w:r w:rsidRPr="007E2917">
        <w:rPr>
          <w:rFonts w:ascii="Arial" w:hAnsi="Arial" w:cs="Arial"/>
          <w:sz w:val="24"/>
          <w:szCs w:val="24"/>
        </w:rPr>
        <w:t>only the voluntary labour and donations approved by the LAG are reckoned for payment purposes.</w:t>
      </w:r>
    </w:p>
    <w:p w14:paraId="6C15F587" w14:textId="77777777" w:rsidR="00A44648" w:rsidRPr="00BD5B34" w:rsidRDefault="00A44648" w:rsidP="00A44648">
      <w:pPr>
        <w:spacing w:line="276" w:lineRule="auto"/>
        <w:rPr>
          <w:rFonts w:ascii="Arial" w:hAnsi="Arial" w:cs="Arial"/>
          <w:sz w:val="24"/>
          <w:szCs w:val="24"/>
        </w:rPr>
      </w:pPr>
    </w:p>
    <w:p w14:paraId="21793128" w14:textId="77777777" w:rsidR="00A44648" w:rsidRPr="00BD5B34" w:rsidRDefault="009F65EF" w:rsidP="00A44648">
      <w:pPr>
        <w:rPr>
          <w:rFonts w:ascii="Arial" w:hAnsi="Arial" w:cs="Arial"/>
          <w:b/>
          <w:sz w:val="24"/>
          <w:szCs w:val="24"/>
          <w:lang w:eastAsia="en-GB"/>
        </w:rPr>
      </w:pPr>
      <w:r w:rsidRPr="00BD5B34">
        <w:rPr>
          <w:rFonts w:ascii="Arial" w:hAnsi="Arial" w:cs="Arial"/>
          <w:b/>
          <w:sz w:val="24"/>
          <w:szCs w:val="24"/>
          <w:lang w:eastAsia="en-GB"/>
        </w:rPr>
        <w:t>Cash in Kind - Project Pre-Development costs</w:t>
      </w:r>
    </w:p>
    <w:p w14:paraId="415FA1C6" w14:textId="77777777" w:rsidR="00A44648" w:rsidRPr="007E2917" w:rsidRDefault="00A44648" w:rsidP="00A44648">
      <w:pPr>
        <w:rPr>
          <w:rFonts w:ascii="Arial" w:hAnsi="Arial" w:cs="Arial"/>
          <w:sz w:val="24"/>
          <w:szCs w:val="24"/>
          <w:lang w:eastAsia="en-GB"/>
        </w:rPr>
      </w:pPr>
    </w:p>
    <w:p w14:paraId="0CCE0565" w14:textId="77777777" w:rsidR="00A44648" w:rsidRPr="007E2917" w:rsidRDefault="009F65EF" w:rsidP="00AF2E14">
      <w:pPr>
        <w:numPr>
          <w:ilvl w:val="0"/>
          <w:numId w:val="354"/>
        </w:numPr>
        <w:ind w:left="567" w:hanging="567"/>
        <w:rPr>
          <w:rFonts w:ascii="Arial" w:hAnsi="Arial" w:cs="Arial"/>
          <w:sz w:val="24"/>
          <w:szCs w:val="24"/>
          <w:lang w:eastAsia="en-GB"/>
        </w:rPr>
      </w:pPr>
      <w:r w:rsidRPr="007E2917">
        <w:rPr>
          <w:rFonts w:ascii="Arial" w:hAnsi="Arial" w:cs="Arial"/>
          <w:sz w:val="24"/>
          <w:szCs w:val="24"/>
          <w:lang w:eastAsia="en-GB"/>
        </w:rPr>
        <w:t xml:space="preserve">Community/Voluntary and Council led applicants may include at application stage project pre-development costs equivalent to up to 10% of the total grant </w:t>
      </w:r>
      <w:r w:rsidRPr="007E2917">
        <w:rPr>
          <w:rFonts w:ascii="Arial" w:hAnsi="Arial" w:cs="Arial"/>
          <w:sz w:val="24"/>
          <w:szCs w:val="24"/>
          <w:lang w:eastAsia="en-GB"/>
        </w:rPr>
        <w:lastRenderedPageBreak/>
        <w:t xml:space="preserve">sought as part of their overall eligible project costs. </w:t>
      </w:r>
      <w:r w:rsidR="007E2917">
        <w:rPr>
          <w:rFonts w:ascii="Arial" w:hAnsi="Arial" w:cs="Arial"/>
          <w:sz w:val="24"/>
          <w:szCs w:val="24"/>
          <w:lang w:eastAsia="en-GB"/>
        </w:rPr>
        <w:t xml:space="preserve"> </w:t>
      </w:r>
      <w:r w:rsidRPr="007E2917">
        <w:rPr>
          <w:rFonts w:ascii="Arial" w:hAnsi="Arial" w:cs="Arial"/>
          <w:sz w:val="24"/>
          <w:szCs w:val="24"/>
          <w:lang w:eastAsia="en-GB"/>
        </w:rPr>
        <w:t xml:space="preserve">These applicants will be allowed to count eligible pre-development costs towards their “in kind” contribution (i.e. where the Community/Council led project has carried out procurement exercises in compliance with Priority 6 Scheme rules for the pre-development). </w:t>
      </w:r>
      <w:r w:rsidR="007E2917">
        <w:rPr>
          <w:rFonts w:ascii="Arial" w:hAnsi="Arial" w:cs="Arial"/>
          <w:sz w:val="24"/>
          <w:szCs w:val="24"/>
          <w:lang w:eastAsia="en-GB"/>
        </w:rPr>
        <w:t xml:space="preserve"> </w:t>
      </w:r>
      <w:r w:rsidRPr="007E2917">
        <w:rPr>
          <w:rFonts w:ascii="Arial" w:hAnsi="Arial" w:cs="Arial"/>
          <w:sz w:val="24"/>
          <w:szCs w:val="24"/>
          <w:lang w:eastAsia="en-GB"/>
        </w:rPr>
        <w:t>To be eligible, procurement exercises must have been carried out after 1 January 2016 and within the previous 12 month period from the date of the submission of an application to the LAG.</w:t>
      </w:r>
      <w:r w:rsidR="007E2917">
        <w:rPr>
          <w:rFonts w:ascii="Arial" w:hAnsi="Arial" w:cs="Arial"/>
          <w:sz w:val="24"/>
          <w:szCs w:val="24"/>
          <w:lang w:eastAsia="en-GB"/>
        </w:rPr>
        <w:t xml:space="preserve"> </w:t>
      </w:r>
      <w:r w:rsidRPr="007E2917">
        <w:rPr>
          <w:rFonts w:ascii="Arial" w:hAnsi="Arial" w:cs="Arial"/>
          <w:sz w:val="24"/>
          <w:szCs w:val="24"/>
          <w:lang w:eastAsia="en-GB"/>
        </w:rPr>
        <w:t xml:space="preserve"> In essence a successful project applicant receiving a grant of £200,000 could claim up to £20,000 as pre-development costs and count this towards their match funding as in kind contribution.</w:t>
      </w:r>
    </w:p>
    <w:p w14:paraId="56B1ACB6" w14:textId="77777777" w:rsidR="00A44648" w:rsidRPr="00BD5B34" w:rsidRDefault="00A44648" w:rsidP="00A44648">
      <w:pPr>
        <w:tabs>
          <w:tab w:val="num" w:pos="709"/>
        </w:tabs>
        <w:jc w:val="both"/>
        <w:rPr>
          <w:rFonts w:ascii="Arial" w:hAnsi="Arial" w:cs="Arial"/>
          <w:sz w:val="24"/>
          <w:szCs w:val="24"/>
        </w:rPr>
      </w:pPr>
    </w:p>
    <w:p w14:paraId="793BA4B8" w14:textId="77777777" w:rsidR="00A44648" w:rsidRPr="00EB5445" w:rsidRDefault="009F65EF" w:rsidP="00A44648">
      <w:pPr>
        <w:contextualSpacing/>
        <w:jc w:val="both"/>
        <w:rPr>
          <w:rFonts w:ascii="Arial" w:hAnsi="Arial" w:cs="Arial"/>
          <w:b/>
          <w:sz w:val="24"/>
          <w:szCs w:val="24"/>
        </w:rPr>
      </w:pPr>
      <w:r w:rsidRPr="00BD5B34">
        <w:rPr>
          <w:rFonts w:ascii="Arial" w:hAnsi="Arial" w:cs="Arial"/>
          <w:b/>
          <w:sz w:val="24"/>
          <w:szCs w:val="24"/>
        </w:rPr>
        <w:t>Cash in Kind</w:t>
      </w:r>
    </w:p>
    <w:p w14:paraId="002B288D" w14:textId="77777777" w:rsidR="00A44648" w:rsidRPr="00EB5445" w:rsidRDefault="00A44648" w:rsidP="00A44648">
      <w:pPr>
        <w:contextualSpacing/>
        <w:jc w:val="both"/>
        <w:rPr>
          <w:rFonts w:ascii="Arial" w:hAnsi="Arial" w:cs="Arial"/>
          <w:b/>
          <w:sz w:val="24"/>
          <w:szCs w:val="24"/>
        </w:rPr>
      </w:pPr>
    </w:p>
    <w:p w14:paraId="12BF4686" w14:textId="77777777" w:rsidR="00A44648" w:rsidRPr="007E2917" w:rsidRDefault="009F65EF" w:rsidP="00AF2E14">
      <w:pPr>
        <w:numPr>
          <w:ilvl w:val="0"/>
          <w:numId w:val="354"/>
        </w:numPr>
        <w:ind w:left="567" w:hanging="567"/>
        <w:contextualSpacing/>
        <w:jc w:val="both"/>
        <w:rPr>
          <w:rFonts w:ascii="Arial" w:hAnsi="Arial" w:cs="Arial"/>
          <w:sz w:val="24"/>
          <w:szCs w:val="24"/>
        </w:rPr>
      </w:pPr>
      <w:r w:rsidRPr="007E2917">
        <w:rPr>
          <w:rFonts w:ascii="Arial" w:hAnsi="Arial" w:cs="Arial"/>
          <w:sz w:val="24"/>
          <w:szCs w:val="24"/>
        </w:rPr>
        <w:t xml:space="preserve">Cash in Kind is eligible for Council led projects, NDPB led projects and LAG led Co-Operation projects. Cash in Kind can make up a maximum of 20% of the total eligible project cost.  For example, this may be work undertaken by Council officials and technical staff not involved with administration of Priority 6 (or third party if the application includes co-applicants to assist work on the implementation/delivery of a project). The time spent must be directly attributable to the implementation of a project. </w:t>
      </w:r>
    </w:p>
    <w:p w14:paraId="4F0136FB" w14:textId="77777777" w:rsidR="00A44648" w:rsidRPr="007E2917" w:rsidRDefault="00A44648" w:rsidP="00A44648">
      <w:pPr>
        <w:contextualSpacing/>
        <w:jc w:val="both"/>
        <w:rPr>
          <w:rFonts w:ascii="Arial" w:hAnsi="Arial" w:cs="Arial"/>
          <w:sz w:val="24"/>
          <w:szCs w:val="24"/>
        </w:rPr>
      </w:pPr>
    </w:p>
    <w:p w14:paraId="7CA71B25" w14:textId="77777777" w:rsidR="00A44648" w:rsidRPr="007E2917" w:rsidRDefault="009F65EF" w:rsidP="00AF2E14">
      <w:pPr>
        <w:pStyle w:val="ListParagraph"/>
        <w:numPr>
          <w:ilvl w:val="0"/>
          <w:numId w:val="353"/>
        </w:numPr>
        <w:tabs>
          <w:tab w:val="left" w:pos="1276"/>
        </w:tabs>
        <w:spacing w:line="240" w:lineRule="auto"/>
        <w:ind w:left="1276" w:hanging="567"/>
        <w:rPr>
          <w:rFonts w:ascii="Arial" w:hAnsi="Arial" w:cs="Arial"/>
          <w:szCs w:val="24"/>
        </w:rPr>
      </w:pPr>
      <w:r w:rsidRPr="007E2917">
        <w:rPr>
          <w:rFonts w:ascii="Arial" w:hAnsi="Arial" w:cs="Arial"/>
          <w:szCs w:val="24"/>
        </w:rPr>
        <w:t xml:space="preserve">LAG Co-Operation at full project implementation stage may include Cash in Kind from associate partners. </w:t>
      </w:r>
    </w:p>
    <w:p w14:paraId="31C9564D" w14:textId="77777777" w:rsidR="00A44648" w:rsidRPr="007E2917" w:rsidRDefault="00A44648" w:rsidP="00A44648">
      <w:pPr>
        <w:rPr>
          <w:rFonts w:ascii="Arial" w:hAnsi="Arial" w:cs="Arial"/>
          <w:sz w:val="24"/>
          <w:szCs w:val="24"/>
        </w:rPr>
      </w:pPr>
    </w:p>
    <w:p w14:paraId="14008531" w14:textId="77777777" w:rsidR="00A44648" w:rsidRPr="007E2917" w:rsidRDefault="009F65EF" w:rsidP="00AF2E14">
      <w:pPr>
        <w:pStyle w:val="ListParagraph"/>
        <w:numPr>
          <w:ilvl w:val="0"/>
          <w:numId w:val="353"/>
        </w:numPr>
        <w:tabs>
          <w:tab w:val="left" w:pos="1276"/>
        </w:tabs>
        <w:spacing w:line="240" w:lineRule="auto"/>
        <w:ind w:left="1276" w:hanging="567"/>
        <w:rPr>
          <w:rFonts w:ascii="Arial" w:hAnsi="Arial" w:cs="Arial"/>
          <w:szCs w:val="24"/>
        </w:rPr>
      </w:pPr>
      <w:r w:rsidRPr="007E2917">
        <w:rPr>
          <w:rFonts w:ascii="Arial" w:hAnsi="Arial" w:cs="Arial"/>
          <w:szCs w:val="24"/>
        </w:rPr>
        <w:t>Where paid labour is offered as Cash in Kind match funding, it must be an eligible project cost, supported by both work records and timesheets.</w:t>
      </w:r>
    </w:p>
    <w:p w14:paraId="73026BA2" w14:textId="77777777" w:rsidR="00A44648" w:rsidRPr="00BD5B34" w:rsidRDefault="00A44648" w:rsidP="00A44648">
      <w:pPr>
        <w:rPr>
          <w:rFonts w:ascii="Arial" w:hAnsi="Arial" w:cs="Arial"/>
          <w:sz w:val="24"/>
          <w:szCs w:val="24"/>
        </w:rPr>
      </w:pPr>
    </w:p>
    <w:p w14:paraId="3EE826F4" w14:textId="77777777" w:rsidR="00A44648" w:rsidRPr="00BD5B34" w:rsidRDefault="009F65EF" w:rsidP="00A44648">
      <w:pPr>
        <w:tabs>
          <w:tab w:val="left" w:pos="720"/>
        </w:tabs>
        <w:suppressAutoHyphens/>
        <w:rPr>
          <w:rFonts w:ascii="Arial" w:hAnsi="Arial" w:cs="Arial"/>
          <w:b/>
          <w:sz w:val="24"/>
          <w:szCs w:val="24"/>
        </w:rPr>
      </w:pPr>
      <w:r w:rsidRPr="00BD5B34">
        <w:rPr>
          <w:rFonts w:ascii="Arial" w:hAnsi="Arial" w:cs="Arial"/>
          <w:b/>
          <w:sz w:val="24"/>
          <w:szCs w:val="24"/>
        </w:rPr>
        <w:t>Making a Claim</w:t>
      </w:r>
    </w:p>
    <w:p w14:paraId="6B2B3747" w14:textId="77777777" w:rsidR="00A44648" w:rsidRPr="007E2917" w:rsidRDefault="00A44648" w:rsidP="00A44648">
      <w:pPr>
        <w:rPr>
          <w:rFonts w:ascii="Arial" w:hAnsi="Arial" w:cs="Arial"/>
          <w:sz w:val="24"/>
          <w:szCs w:val="24"/>
        </w:rPr>
      </w:pPr>
    </w:p>
    <w:p w14:paraId="73F49A6C" w14:textId="77777777" w:rsidR="00A44648" w:rsidRPr="007E2917" w:rsidRDefault="009F65EF" w:rsidP="00AF2E14">
      <w:pPr>
        <w:pStyle w:val="ListParagraph"/>
        <w:numPr>
          <w:ilvl w:val="0"/>
          <w:numId w:val="354"/>
        </w:numPr>
        <w:spacing w:line="240" w:lineRule="auto"/>
        <w:ind w:left="567" w:hanging="567"/>
        <w:rPr>
          <w:rFonts w:ascii="Arial" w:hAnsi="Arial" w:cs="Arial"/>
          <w:szCs w:val="24"/>
        </w:rPr>
      </w:pPr>
      <w:r w:rsidRPr="007E2917">
        <w:rPr>
          <w:rFonts w:ascii="Arial" w:hAnsi="Arial" w:cs="Arial"/>
          <w:szCs w:val="24"/>
        </w:rPr>
        <w:t>All non cash contributions must be assigned a monetary value.</w:t>
      </w:r>
    </w:p>
    <w:p w14:paraId="09D5165A" w14:textId="77777777" w:rsidR="00A44648" w:rsidRPr="007E2917" w:rsidRDefault="00A44648" w:rsidP="00A44648">
      <w:pPr>
        <w:rPr>
          <w:rFonts w:ascii="Arial" w:hAnsi="Arial" w:cs="Arial"/>
          <w:sz w:val="24"/>
          <w:szCs w:val="24"/>
        </w:rPr>
      </w:pPr>
    </w:p>
    <w:p w14:paraId="4EC72A93" w14:textId="77777777" w:rsidR="00A44648" w:rsidRPr="007E2917" w:rsidRDefault="009F65EF" w:rsidP="00AF2E14">
      <w:pPr>
        <w:numPr>
          <w:ilvl w:val="0"/>
          <w:numId w:val="354"/>
        </w:numPr>
        <w:ind w:left="567" w:hanging="567"/>
        <w:contextualSpacing/>
        <w:rPr>
          <w:rFonts w:ascii="Arial" w:hAnsi="Arial" w:cs="Arial"/>
          <w:sz w:val="24"/>
          <w:szCs w:val="24"/>
        </w:rPr>
      </w:pPr>
      <w:r w:rsidRPr="007E2917">
        <w:rPr>
          <w:rFonts w:ascii="Arial" w:hAnsi="Arial" w:cs="Arial"/>
          <w:sz w:val="24"/>
          <w:szCs w:val="24"/>
        </w:rPr>
        <w:t>In the case of the contribution from paid professional work, a valuation must be provided supported by wage records.</w:t>
      </w:r>
    </w:p>
    <w:p w14:paraId="49B925DD" w14:textId="77777777" w:rsidR="00A44648" w:rsidRPr="007E2917" w:rsidRDefault="00A44648" w:rsidP="00A44648">
      <w:pPr>
        <w:pStyle w:val="ListParagraph"/>
        <w:ind w:left="0"/>
        <w:rPr>
          <w:rFonts w:ascii="Arial" w:hAnsi="Arial" w:cs="Arial"/>
          <w:szCs w:val="24"/>
        </w:rPr>
      </w:pPr>
    </w:p>
    <w:p w14:paraId="5EEE6EAB" w14:textId="77777777" w:rsidR="00A44648" w:rsidRPr="007E2917" w:rsidRDefault="009F65EF" w:rsidP="00AF2E14">
      <w:pPr>
        <w:pStyle w:val="ListParagraph"/>
        <w:numPr>
          <w:ilvl w:val="0"/>
          <w:numId w:val="354"/>
        </w:numPr>
        <w:spacing w:line="240" w:lineRule="auto"/>
        <w:ind w:left="567" w:hanging="567"/>
        <w:rPr>
          <w:rFonts w:ascii="Arial" w:hAnsi="Arial" w:cs="Arial"/>
          <w:szCs w:val="24"/>
        </w:rPr>
      </w:pPr>
      <w:r w:rsidRPr="007E2917">
        <w:rPr>
          <w:rFonts w:ascii="Arial" w:hAnsi="Arial" w:cs="Arial"/>
          <w:szCs w:val="24"/>
        </w:rPr>
        <w:t>Public expenditure co-financed by the EAFRD, contributing to an operation which includes contributions in kind must not exceed the total eligible expenditure, excluding contributions in kind, at the end of the operation.</w:t>
      </w:r>
    </w:p>
    <w:p w14:paraId="7C1878B9" w14:textId="77777777" w:rsidR="00A44648" w:rsidRPr="00EB5445" w:rsidRDefault="00A44648" w:rsidP="00A44648">
      <w:pPr>
        <w:spacing w:after="200"/>
        <w:rPr>
          <w:rFonts w:ascii="Arial" w:hAnsi="Arial" w:cs="Arial"/>
          <w:sz w:val="24"/>
          <w:szCs w:val="24"/>
          <w:lang w:eastAsia="en-GB"/>
        </w:rPr>
      </w:pPr>
    </w:p>
    <w:p w14:paraId="51DC52E8" w14:textId="77777777" w:rsidR="00A44648" w:rsidRPr="00EB5445" w:rsidRDefault="00A44648" w:rsidP="00A44648">
      <w:pPr>
        <w:spacing w:after="200"/>
        <w:rPr>
          <w:rFonts w:ascii="Arial" w:hAnsi="Arial" w:cs="Arial"/>
          <w:sz w:val="24"/>
          <w:szCs w:val="24"/>
          <w:lang w:eastAsia="en-GB"/>
        </w:rPr>
      </w:pPr>
    </w:p>
    <w:p w14:paraId="0C65784F" w14:textId="77777777" w:rsidR="00A44648" w:rsidRDefault="00A44648" w:rsidP="00A44648">
      <w:pPr>
        <w:spacing w:after="200"/>
        <w:rPr>
          <w:rFonts w:ascii="Arial" w:hAnsi="Arial" w:cs="Arial"/>
          <w:lang w:eastAsia="en-GB"/>
        </w:rPr>
      </w:pPr>
    </w:p>
    <w:p w14:paraId="2BC52300" w14:textId="77777777" w:rsidR="00A44648" w:rsidRDefault="00A44648" w:rsidP="00A44648">
      <w:pPr>
        <w:spacing w:after="200"/>
        <w:rPr>
          <w:rFonts w:ascii="Arial" w:hAnsi="Arial" w:cs="Arial"/>
          <w:lang w:eastAsia="en-GB"/>
        </w:rPr>
      </w:pPr>
    </w:p>
    <w:p w14:paraId="44DC8899" w14:textId="77777777" w:rsidR="00A44648" w:rsidRDefault="00A44648" w:rsidP="00A44648">
      <w:pPr>
        <w:spacing w:after="200"/>
        <w:rPr>
          <w:rFonts w:ascii="Arial" w:hAnsi="Arial" w:cs="Arial"/>
          <w:lang w:eastAsia="en-GB"/>
        </w:rPr>
      </w:pPr>
    </w:p>
    <w:p w14:paraId="5B712800" w14:textId="77777777" w:rsidR="00A44648" w:rsidRDefault="00A44648" w:rsidP="00A44648">
      <w:pPr>
        <w:spacing w:after="200"/>
        <w:rPr>
          <w:rFonts w:ascii="Arial" w:hAnsi="Arial" w:cs="Arial"/>
          <w:lang w:eastAsia="en-GB"/>
        </w:rPr>
      </w:pPr>
    </w:p>
    <w:p w14:paraId="1F1880B6" w14:textId="77777777" w:rsidR="00A44648" w:rsidRDefault="00A44648" w:rsidP="00A44648">
      <w:pPr>
        <w:spacing w:after="200"/>
        <w:rPr>
          <w:rFonts w:ascii="Arial" w:hAnsi="Arial" w:cs="Arial"/>
          <w:lang w:eastAsia="en-GB"/>
        </w:rPr>
      </w:pPr>
    </w:p>
    <w:p w14:paraId="0A0E9180" w14:textId="77777777" w:rsidR="00A44648" w:rsidRDefault="00A44648" w:rsidP="00A44648">
      <w:pPr>
        <w:spacing w:after="200"/>
        <w:rPr>
          <w:rFonts w:ascii="Arial" w:hAnsi="Arial" w:cs="Arial"/>
          <w:lang w:eastAsia="en-GB"/>
        </w:rPr>
      </w:pPr>
    </w:p>
    <w:p w14:paraId="6BF084A2" w14:textId="77777777" w:rsidR="00A44648" w:rsidRDefault="00A44648" w:rsidP="00A44648">
      <w:pPr>
        <w:spacing w:after="200"/>
        <w:rPr>
          <w:rFonts w:ascii="Arial" w:hAnsi="Arial" w:cs="Arial"/>
          <w:lang w:eastAsia="en-GB"/>
        </w:rPr>
        <w:sectPr w:rsidR="00A44648" w:rsidSect="00A44648">
          <w:pgSz w:w="11906" w:h="16838"/>
          <w:pgMar w:top="1440" w:right="1440" w:bottom="1440" w:left="1440" w:header="708" w:footer="708" w:gutter="0"/>
          <w:cols w:space="708"/>
          <w:docGrid w:linePitch="360"/>
        </w:sectPr>
      </w:pPr>
    </w:p>
    <w:tbl>
      <w:tblPr>
        <w:tblpPr w:leftFromText="180" w:rightFromText="180" w:vertAnchor="text" w:tblpY="1"/>
        <w:tblOverlap w:val="never"/>
        <w:tblW w:w="15610" w:type="dxa"/>
        <w:tblLook w:val="04A0" w:firstRow="1" w:lastRow="0" w:firstColumn="1" w:lastColumn="0" w:noHBand="0" w:noVBand="1"/>
      </w:tblPr>
      <w:tblGrid>
        <w:gridCol w:w="1008"/>
        <w:gridCol w:w="435"/>
        <w:gridCol w:w="3441"/>
        <w:gridCol w:w="1972"/>
        <w:gridCol w:w="814"/>
        <w:gridCol w:w="553"/>
        <w:gridCol w:w="1011"/>
        <w:gridCol w:w="704"/>
        <w:gridCol w:w="347"/>
        <w:gridCol w:w="1070"/>
        <w:gridCol w:w="1985"/>
        <w:gridCol w:w="236"/>
        <w:gridCol w:w="1083"/>
        <w:gridCol w:w="951"/>
      </w:tblGrid>
      <w:tr w:rsidR="00A44648" w:rsidRPr="00687619" w14:paraId="72C74E07" w14:textId="77777777" w:rsidTr="004340FD">
        <w:trPr>
          <w:trHeight w:val="302"/>
        </w:trPr>
        <w:tc>
          <w:tcPr>
            <w:tcW w:w="4884" w:type="dxa"/>
            <w:gridSpan w:val="3"/>
            <w:tcBorders>
              <w:top w:val="nil"/>
              <w:left w:val="nil"/>
              <w:bottom w:val="nil"/>
              <w:right w:val="nil"/>
            </w:tcBorders>
            <w:shd w:val="clear" w:color="auto" w:fill="auto"/>
            <w:noWrap/>
            <w:vAlign w:val="bottom"/>
            <w:hideMark/>
          </w:tcPr>
          <w:p w14:paraId="051D3058" w14:textId="77777777" w:rsidR="00A44648" w:rsidRPr="00EB5445" w:rsidRDefault="00A44648" w:rsidP="004340FD">
            <w:pPr>
              <w:rPr>
                <w:rFonts w:ascii="Arial" w:hAnsi="Arial" w:cs="Arial"/>
                <w:b/>
                <w:sz w:val="24"/>
                <w:szCs w:val="24"/>
                <w:lang w:eastAsia="en-GB"/>
              </w:rPr>
            </w:pPr>
            <w:r w:rsidRPr="00EB5445">
              <w:rPr>
                <w:rFonts w:ascii="Arial" w:hAnsi="Arial" w:cs="Arial"/>
                <w:b/>
                <w:sz w:val="24"/>
                <w:szCs w:val="24"/>
                <w:lang w:eastAsia="en-GB"/>
              </w:rPr>
              <w:lastRenderedPageBreak/>
              <w:t xml:space="preserve">Example - Community Led Project. </w:t>
            </w:r>
          </w:p>
        </w:tc>
        <w:tc>
          <w:tcPr>
            <w:tcW w:w="1972" w:type="dxa"/>
            <w:tcBorders>
              <w:top w:val="nil"/>
              <w:left w:val="nil"/>
              <w:bottom w:val="nil"/>
              <w:right w:val="nil"/>
            </w:tcBorders>
            <w:shd w:val="clear" w:color="auto" w:fill="auto"/>
            <w:noWrap/>
            <w:vAlign w:val="bottom"/>
            <w:hideMark/>
          </w:tcPr>
          <w:p w14:paraId="4BD44C40" w14:textId="77777777" w:rsidR="00A44648" w:rsidRPr="00EB5445" w:rsidRDefault="00A44648" w:rsidP="004340FD">
            <w:pPr>
              <w:rPr>
                <w:rFonts w:ascii="Arial" w:hAnsi="Arial" w:cs="Arial"/>
                <w:sz w:val="24"/>
                <w:szCs w:val="24"/>
                <w:lang w:eastAsia="en-GB"/>
              </w:rPr>
            </w:pPr>
          </w:p>
        </w:tc>
        <w:tc>
          <w:tcPr>
            <w:tcW w:w="1367" w:type="dxa"/>
            <w:gridSpan w:val="2"/>
            <w:tcBorders>
              <w:top w:val="nil"/>
              <w:left w:val="nil"/>
              <w:bottom w:val="nil"/>
              <w:right w:val="nil"/>
            </w:tcBorders>
            <w:shd w:val="clear" w:color="auto" w:fill="auto"/>
            <w:noWrap/>
            <w:vAlign w:val="bottom"/>
            <w:hideMark/>
          </w:tcPr>
          <w:p w14:paraId="2A7E1A81" w14:textId="77777777" w:rsidR="00A44648" w:rsidRPr="00EB5445" w:rsidRDefault="00A44648" w:rsidP="004340FD">
            <w:pPr>
              <w:rPr>
                <w:rFonts w:ascii="Arial" w:hAnsi="Arial" w:cs="Arial"/>
                <w:sz w:val="24"/>
                <w:szCs w:val="24"/>
                <w:lang w:eastAsia="en-GB"/>
              </w:rPr>
            </w:pPr>
          </w:p>
        </w:tc>
        <w:tc>
          <w:tcPr>
            <w:tcW w:w="1011" w:type="dxa"/>
            <w:tcBorders>
              <w:top w:val="nil"/>
              <w:left w:val="nil"/>
              <w:bottom w:val="nil"/>
              <w:right w:val="nil"/>
            </w:tcBorders>
            <w:shd w:val="clear" w:color="auto" w:fill="auto"/>
            <w:noWrap/>
            <w:vAlign w:val="bottom"/>
            <w:hideMark/>
          </w:tcPr>
          <w:p w14:paraId="42CB85E1" w14:textId="77777777" w:rsidR="00A44648" w:rsidRPr="00EB5445" w:rsidRDefault="00A44648" w:rsidP="004340FD">
            <w:pPr>
              <w:rPr>
                <w:rFonts w:ascii="Arial" w:hAnsi="Arial" w:cs="Arial"/>
                <w:sz w:val="24"/>
                <w:szCs w:val="24"/>
                <w:lang w:eastAsia="en-GB"/>
              </w:rPr>
            </w:pPr>
          </w:p>
        </w:tc>
        <w:tc>
          <w:tcPr>
            <w:tcW w:w="1051" w:type="dxa"/>
            <w:gridSpan w:val="2"/>
            <w:tcBorders>
              <w:top w:val="nil"/>
              <w:left w:val="nil"/>
              <w:bottom w:val="nil"/>
              <w:right w:val="nil"/>
            </w:tcBorders>
            <w:shd w:val="clear" w:color="auto" w:fill="auto"/>
            <w:noWrap/>
            <w:vAlign w:val="bottom"/>
            <w:hideMark/>
          </w:tcPr>
          <w:p w14:paraId="14DBD95D" w14:textId="77777777" w:rsidR="00A44648" w:rsidRPr="00EB5445" w:rsidRDefault="00A44648" w:rsidP="004340FD">
            <w:pPr>
              <w:rPr>
                <w:rFonts w:ascii="Arial" w:hAnsi="Arial" w:cs="Arial"/>
                <w:sz w:val="24"/>
                <w:szCs w:val="24"/>
                <w:lang w:eastAsia="en-GB"/>
              </w:rPr>
            </w:pPr>
          </w:p>
        </w:tc>
        <w:tc>
          <w:tcPr>
            <w:tcW w:w="3055" w:type="dxa"/>
            <w:gridSpan w:val="2"/>
            <w:tcBorders>
              <w:top w:val="nil"/>
              <w:left w:val="nil"/>
              <w:bottom w:val="nil"/>
              <w:right w:val="nil"/>
            </w:tcBorders>
            <w:shd w:val="clear" w:color="auto" w:fill="auto"/>
            <w:noWrap/>
            <w:vAlign w:val="bottom"/>
            <w:hideMark/>
          </w:tcPr>
          <w:p w14:paraId="512E8958" w14:textId="77777777" w:rsidR="00A44648" w:rsidRPr="00EB5445" w:rsidRDefault="00A44648" w:rsidP="004340FD">
            <w:pPr>
              <w:rPr>
                <w:rFonts w:ascii="Arial" w:hAnsi="Arial" w:cs="Arial"/>
                <w:sz w:val="24"/>
                <w:szCs w:val="24"/>
                <w:lang w:eastAsia="en-GB"/>
              </w:rPr>
            </w:pPr>
          </w:p>
        </w:tc>
        <w:tc>
          <w:tcPr>
            <w:tcW w:w="236" w:type="dxa"/>
            <w:tcBorders>
              <w:top w:val="nil"/>
              <w:left w:val="nil"/>
              <w:bottom w:val="nil"/>
              <w:right w:val="nil"/>
            </w:tcBorders>
            <w:shd w:val="clear" w:color="auto" w:fill="auto"/>
            <w:noWrap/>
            <w:vAlign w:val="bottom"/>
            <w:hideMark/>
          </w:tcPr>
          <w:p w14:paraId="0157D688" w14:textId="77777777" w:rsidR="00A44648" w:rsidRPr="00DE253E" w:rsidRDefault="00A44648" w:rsidP="004340FD">
            <w:pPr>
              <w:rPr>
                <w:rFonts w:ascii="Arial" w:hAnsi="Arial" w:cs="Arial"/>
                <w:lang w:eastAsia="en-GB"/>
              </w:rPr>
            </w:pPr>
          </w:p>
        </w:tc>
        <w:tc>
          <w:tcPr>
            <w:tcW w:w="1083" w:type="dxa"/>
            <w:tcBorders>
              <w:top w:val="nil"/>
              <w:left w:val="nil"/>
              <w:bottom w:val="nil"/>
              <w:right w:val="nil"/>
            </w:tcBorders>
            <w:shd w:val="clear" w:color="auto" w:fill="auto"/>
            <w:noWrap/>
            <w:vAlign w:val="bottom"/>
            <w:hideMark/>
          </w:tcPr>
          <w:p w14:paraId="21CDBF8D" w14:textId="77777777" w:rsidR="00A44648" w:rsidRPr="00EB5445" w:rsidRDefault="00A44648" w:rsidP="004340FD">
            <w:pPr>
              <w:rPr>
                <w:rFonts w:ascii="Arial" w:hAnsi="Arial" w:cs="Arial"/>
                <w:b/>
                <w:sz w:val="24"/>
                <w:szCs w:val="24"/>
                <w:lang w:eastAsia="en-GB"/>
              </w:rPr>
            </w:pPr>
            <w:r w:rsidRPr="00EB5445">
              <w:rPr>
                <w:rFonts w:ascii="Arial" w:hAnsi="Arial" w:cs="Arial"/>
                <w:b/>
                <w:sz w:val="24"/>
                <w:szCs w:val="24"/>
                <w:lang w:eastAsia="en-GB"/>
              </w:rPr>
              <w:t xml:space="preserve">Annex1 </w:t>
            </w:r>
          </w:p>
        </w:tc>
        <w:tc>
          <w:tcPr>
            <w:tcW w:w="951" w:type="dxa"/>
            <w:tcBorders>
              <w:top w:val="nil"/>
              <w:left w:val="nil"/>
              <w:bottom w:val="nil"/>
              <w:right w:val="nil"/>
            </w:tcBorders>
            <w:shd w:val="clear" w:color="auto" w:fill="auto"/>
            <w:noWrap/>
            <w:vAlign w:val="bottom"/>
            <w:hideMark/>
          </w:tcPr>
          <w:p w14:paraId="6D3A5B23" w14:textId="77777777" w:rsidR="00A44648" w:rsidRPr="00687619" w:rsidRDefault="00A44648" w:rsidP="004340FD">
            <w:pPr>
              <w:rPr>
                <w:rFonts w:ascii="Arial" w:hAnsi="Arial" w:cs="Arial"/>
                <w:lang w:eastAsia="en-GB"/>
              </w:rPr>
            </w:pPr>
          </w:p>
        </w:tc>
      </w:tr>
      <w:tr w:rsidR="00A44648" w:rsidRPr="00687619" w14:paraId="6E0489D3" w14:textId="77777777" w:rsidTr="004340FD">
        <w:trPr>
          <w:trHeight w:val="302"/>
        </w:trPr>
        <w:tc>
          <w:tcPr>
            <w:tcW w:w="4884" w:type="dxa"/>
            <w:gridSpan w:val="3"/>
            <w:tcBorders>
              <w:top w:val="nil"/>
              <w:left w:val="nil"/>
              <w:bottom w:val="nil"/>
              <w:right w:val="nil"/>
            </w:tcBorders>
            <w:shd w:val="clear" w:color="auto" w:fill="auto"/>
            <w:noWrap/>
            <w:vAlign w:val="bottom"/>
            <w:hideMark/>
          </w:tcPr>
          <w:p w14:paraId="630951F6" w14:textId="77777777" w:rsidR="00A44648" w:rsidRPr="00EB5445" w:rsidRDefault="00A44648" w:rsidP="004340FD">
            <w:pPr>
              <w:rPr>
                <w:rFonts w:ascii="Arial" w:hAnsi="Arial" w:cs="Arial"/>
                <w:b/>
                <w:bCs/>
                <w:sz w:val="24"/>
                <w:szCs w:val="24"/>
                <w:lang w:eastAsia="en-GB"/>
              </w:rPr>
            </w:pPr>
          </w:p>
        </w:tc>
        <w:tc>
          <w:tcPr>
            <w:tcW w:w="1972" w:type="dxa"/>
            <w:tcBorders>
              <w:top w:val="nil"/>
              <w:left w:val="nil"/>
              <w:bottom w:val="nil"/>
              <w:right w:val="nil"/>
            </w:tcBorders>
            <w:shd w:val="clear" w:color="auto" w:fill="auto"/>
            <w:noWrap/>
            <w:vAlign w:val="bottom"/>
            <w:hideMark/>
          </w:tcPr>
          <w:p w14:paraId="779A2819" w14:textId="77777777" w:rsidR="00A44648" w:rsidRPr="00EB5445" w:rsidRDefault="00A44648" w:rsidP="004340FD">
            <w:pPr>
              <w:rPr>
                <w:rFonts w:ascii="Arial" w:hAnsi="Arial" w:cs="Arial"/>
                <w:sz w:val="24"/>
                <w:szCs w:val="24"/>
                <w:lang w:eastAsia="en-GB"/>
              </w:rPr>
            </w:pPr>
          </w:p>
        </w:tc>
        <w:tc>
          <w:tcPr>
            <w:tcW w:w="1367" w:type="dxa"/>
            <w:gridSpan w:val="2"/>
            <w:tcBorders>
              <w:top w:val="nil"/>
              <w:left w:val="nil"/>
              <w:bottom w:val="nil"/>
              <w:right w:val="nil"/>
            </w:tcBorders>
            <w:shd w:val="clear" w:color="auto" w:fill="auto"/>
            <w:noWrap/>
            <w:vAlign w:val="bottom"/>
            <w:hideMark/>
          </w:tcPr>
          <w:p w14:paraId="70015033" w14:textId="77777777" w:rsidR="00A44648" w:rsidRPr="00EB5445" w:rsidRDefault="00A44648" w:rsidP="004340FD">
            <w:pPr>
              <w:rPr>
                <w:rFonts w:ascii="Arial" w:hAnsi="Arial" w:cs="Arial"/>
                <w:sz w:val="24"/>
                <w:szCs w:val="24"/>
                <w:lang w:eastAsia="en-GB"/>
              </w:rPr>
            </w:pPr>
          </w:p>
        </w:tc>
        <w:tc>
          <w:tcPr>
            <w:tcW w:w="1011" w:type="dxa"/>
            <w:tcBorders>
              <w:top w:val="nil"/>
              <w:left w:val="nil"/>
              <w:bottom w:val="nil"/>
              <w:right w:val="nil"/>
            </w:tcBorders>
            <w:shd w:val="clear" w:color="auto" w:fill="auto"/>
            <w:noWrap/>
            <w:vAlign w:val="bottom"/>
            <w:hideMark/>
          </w:tcPr>
          <w:p w14:paraId="7D6E9DF3" w14:textId="77777777" w:rsidR="00A44648" w:rsidRPr="00EB5445" w:rsidRDefault="00A44648" w:rsidP="004340FD">
            <w:pPr>
              <w:rPr>
                <w:rFonts w:ascii="Arial" w:hAnsi="Arial" w:cs="Arial"/>
                <w:sz w:val="24"/>
                <w:szCs w:val="24"/>
                <w:lang w:eastAsia="en-GB"/>
              </w:rPr>
            </w:pPr>
          </w:p>
        </w:tc>
        <w:tc>
          <w:tcPr>
            <w:tcW w:w="1051" w:type="dxa"/>
            <w:gridSpan w:val="2"/>
            <w:tcBorders>
              <w:top w:val="nil"/>
              <w:left w:val="nil"/>
              <w:bottom w:val="nil"/>
              <w:right w:val="nil"/>
            </w:tcBorders>
            <w:shd w:val="clear" w:color="auto" w:fill="auto"/>
            <w:noWrap/>
            <w:vAlign w:val="bottom"/>
            <w:hideMark/>
          </w:tcPr>
          <w:p w14:paraId="17AE6300" w14:textId="77777777" w:rsidR="00A44648" w:rsidRPr="00EB5445" w:rsidRDefault="00A44648" w:rsidP="004340FD">
            <w:pPr>
              <w:rPr>
                <w:rFonts w:ascii="Arial" w:hAnsi="Arial" w:cs="Arial"/>
                <w:sz w:val="24"/>
                <w:szCs w:val="24"/>
                <w:lang w:eastAsia="en-GB"/>
              </w:rPr>
            </w:pPr>
          </w:p>
        </w:tc>
        <w:tc>
          <w:tcPr>
            <w:tcW w:w="3055" w:type="dxa"/>
            <w:gridSpan w:val="2"/>
            <w:tcBorders>
              <w:top w:val="nil"/>
              <w:left w:val="nil"/>
              <w:bottom w:val="nil"/>
              <w:right w:val="nil"/>
            </w:tcBorders>
            <w:shd w:val="clear" w:color="auto" w:fill="auto"/>
            <w:noWrap/>
            <w:vAlign w:val="bottom"/>
            <w:hideMark/>
          </w:tcPr>
          <w:p w14:paraId="1818A3E3" w14:textId="77777777" w:rsidR="00A44648" w:rsidRPr="00EB5445" w:rsidRDefault="00A44648" w:rsidP="004340FD">
            <w:pPr>
              <w:rPr>
                <w:rFonts w:ascii="Arial" w:hAnsi="Arial" w:cs="Arial"/>
                <w:sz w:val="24"/>
                <w:szCs w:val="24"/>
                <w:lang w:eastAsia="en-GB"/>
              </w:rPr>
            </w:pPr>
          </w:p>
        </w:tc>
        <w:tc>
          <w:tcPr>
            <w:tcW w:w="236" w:type="dxa"/>
            <w:tcBorders>
              <w:top w:val="nil"/>
              <w:left w:val="nil"/>
              <w:bottom w:val="nil"/>
              <w:right w:val="nil"/>
            </w:tcBorders>
            <w:shd w:val="clear" w:color="auto" w:fill="auto"/>
            <w:noWrap/>
            <w:vAlign w:val="bottom"/>
            <w:hideMark/>
          </w:tcPr>
          <w:p w14:paraId="0453E760" w14:textId="77777777" w:rsidR="00A44648" w:rsidRPr="00DE253E" w:rsidRDefault="00A44648" w:rsidP="004340FD">
            <w:pPr>
              <w:rPr>
                <w:rFonts w:ascii="Arial" w:hAnsi="Arial" w:cs="Arial"/>
                <w:lang w:eastAsia="en-GB"/>
              </w:rPr>
            </w:pPr>
          </w:p>
        </w:tc>
        <w:tc>
          <w:tcPr>
            <w:tcW w:w="1083" w:type="dxa"/>
            <w:tcBorders>
              <w:top w:val="nil"/>
              <w:left w:val="nil"/>
              <w:bottom w:val="nil"/>
              <w:right w:val="nil"/>
            </w:tcBorders>
            <w:shd w:val="clear" w:color="auto" w:fill="auto"/>
            <w:noWrap/>
            <w:vAlign w:val="bottom"/>
            <w:hideMark/>
          </w:tcPr>
          <w:p w14:paraId="21E01249" w14:textId="77777777" w:rsidR="00A44648" w:rsidRPr="00DE253E" w:rsidRDefault="00A44648" w:rsidP="004340FD">
            <w:pPr>
              <w:rPr>
                <w:rFonts w:ascii="Arial" w:hAnsi="Arial" w:cs="Arial"/>
                <w:lang w:eastAsia="en-GB"/>
              </w:rPr>
            </w:pPr>
          </w:p>
        </w:tc>
        <w:tc>
          <w:tcPr>
            <w:tcW w:w="951" w:type="dxa"/>
            <w:tcBorders>
              <w:top w:val="nil"/>
              <w:left w:val="nil"/>
              <w:bottom w:val="nil"/>
              <w:right w:val="nil"/>
            </w:tcBorders>
            <w:shd w:val="clear" w:color="auto" w:fill="auto"/>
            <w:noWrap/>
            <w:vAlign w:val="bottom"/>
            <w:hideMark/>
          </w:tcPr>
          <w:p w14:paraId="2C2A4E24" w14:textId="77777777" w:rsidR="00A44648" w:rsidRPr="00687619" w:rsidRDefault="00A44648" w:rsidP="004340FD">
            <w:pPr>
              <w:rPr>
                <w:rFonts w:ascii="Arial" w:hAnsi="Arial" w:cs="Arial"/>
                <w:lang w:eastAsia="en-GB"/>
              </w:rPr>
            </w:pPr>
          </w:p>
        </w:tc>
      </w:tr>
      <w:tr w:rsidR="00A44648" w:rsidRPr="00687619" w14:paraId="4571C6E9" w14:textId="77777777" w:rsidTr="004340FD">
        <w:trPr>
          <w:trHeight w:val="316"/>
        </w:trPr>
        <w:tc>
          <w:tcPr>
            <w:tcW w:w="4884" w:type="dxa"/>
            <w:gridSpan w:val="3"/>
            <w:tcBorders>
              <w:top w:val="nil"/>
              <w:left w:val="nil"/>
              <w:bottom w:val="nil"/>
              <w:right w:val="nil"/>
            </w:tcBorders>
            <w:shd w:val="clear" w:color="auto" w:fill="auto"/>
            <w:noWrap/>
            <w:vAlign w:val="bottom"/>
            <w:hideMark/>
          </w:tcPr>
          <w:p w14:paraId="3F28602F" w14:textId="77777777" w:rsidR="00A44648" w:rsidRPr="00EB5445" w:rsidRDefault="00A44648" w:rsidP="004340FD">
            <w:pPr>
              <w:rPr>
                <w:rFonts w:ascii="Arial" w:hAnsi="Arial" w:cs="Arial"/>
                <w:sz w:val="24"/>
                <w:szCs w:val="24"/>
                <w:lang w:eastAsia="en-GB"/>
              </w:rPr>
            </w:pPr>
            <w:r w:rsidRPr="00EB5445">
              <w:rPr>
                <w:rFonts w:ascii="Arial" w:hAnsi="Arial" w:cs="Arial"/>
                <w:sz w:val="24"/>
                <w:szCs w:val="24"/>
                <w:lang w:eastAsia="en-GB"/>
              </w:rPr>
              <w:t>RDP – 5% own cash contribution</w:t>
            </w:r>
          </w:p>
        </w:tc>
        <w:tc>
          <w:tcPr>
            <w:tcW w:w="1972" w:type="dxa"/>
            <w:tcBorders>
              <w:top w:val="nil"/>
              <w:left w:val="nil"/>
              <w:bottom w:val="nil"/>
              <w:right w:val="nil"/>
            </w:tcBorders>
            <w:shd w:val="clear" w:color="auto" w:fill="auto"/>
            <w:noWrap/>
            <w:vAlign w:val="bottom"/>
            <w:hideMark/>
          </w:tcPr>
          <w:p w14:paraId="0AFEC0B9" w14:textId="77777777" w:rsidR="00A44648" w:rsidRPr="00EB5445" w:rsidRDefault="00A44648" w:rsidP="004340FD">
            <w:pPr>
              <w:rPr>
                <w:rFonts w:ascii="Arial" w:hAnsi="Arial" w:cs="Arial"/>
                <w:sz w:val="24"/>
                <w:szCs w:val="24"/>
                <w:lang w:eastAsia="en-GB"/>
              </w:rPr>
            </w:pPr>
          </w:p>
        </w:tc>
        <w:tc>
          <w:tcPr>
            <w:tcW w:w="1367" w:type="dxa"/>
            <w:gridSpan w:val="2"/>
            <w:tcBorders>
              <w:top w:val="nil"/>
              <w:left w:val="nil"/>
              <w:bottom w:val="nil"/>
              <w:right w:val="nil"/>
            </w:tcBorders>
            <w:shd w:val="clear" w:color="auto" w:fill="auto"/>
            <w:noWrap/>
            <w:vAlign w:val="bottom"/>
            <w:hideMark/>
          </w:tcPr>
          <w:p w14:paraId="6A341DEB" w14:textId="77777777" w:rsidR="00A44648" w:rsidRPr="00EB5445" w:rsidRDefault="00A44648" w:rsidP="004340FD">
            <w:pPr>
              <w:rPr>
                <w:rFonts w:ascii="Arial" w:hAnsi="Arial" w:cs="Arial"/>
                <w:sz w:val="24"/>
                <w:szCs w:val="24"/>
                <w:lang w:eastAsia="en-GB"/>
              </w:rPr>
            </w:pPr>
          </w:p>
        </w:tc>
        <w:tc>
          <w:tcPr>
            <w:tcW w:w="1011" w:type="dxa"/>
            <w:tcBorders>
              <w:top w:val="nil"/>
              <w:left w:val="nil"/>
              <w:bottom w:val="nil"/>
              <w:right w:val="nil"/>
            </w:tcBorders>
            <w:shd w:val="clear" w:color="auto" w:fill="auto"/>
            <w:noWrap/>
            <w:vAlign w:val="bottom"/>
            <w:hideMark/>
          </w:tcPr>
          <w:p w14:paraId="6C6CC0B9" w14:textId="77777777" w:rsidR="00A44648" w:rsidRPr="00EB5445" w:rsidRDefault="00A44648" w:rsidP="004340FD">
            <w:pPr>
              <w:rPr>
                <w:rFonts w:ascii="Arial" w:hAnsi="Arial" w:cs="Arial"/>
                <w:sz w:val="24"/>
                <w:szCs w:val="24"/>
                <w:lang w:eastAsia="en-GB"/>
              </w:rPr>
            </w:pPr>
          </w:p>
        </w:tc>
        <w:tc>
          <w:tcPr>
            <w:tcW w:w="1051" w:type="dxa"/>
            <w:gridSpan w:val="2"/>
            <w:tcBorders>
              <w:top w:val="nil"/>
              <w:left w:val="nil"/>
              <w:bottom w:val="nil"/>
              <w:right w:val="nil"/>
            </w:tcBorders>
            <w:shd w:val="clear" w:color="auto" w:fill="auto"/>
            <w:noWrap/>
            <w:vAlign w:val="bottom"/>
            <w:hideMark/>
          </w:tcPr>
          <w:p w14:paraId="232A58D1" w14:textId="77777777" w:rsidR="00A44648" w:rsidRPr="00EB5445" w:rsidRDefault="00A44648" w:rsidP="004340FD">
            <w:pPr>
              <w:rPr>
                <w:rFonts w:ascii="Arial" w:hAnsi="Arial" w:cs="Arial"/>
                <w:sz w:val="24"/>
                <w:szCs w:val="24"/>
                <w:lang w:eastAsia="en-GB"/>
              </w:rPr>
            </w:pPr>
          </w:p>
        </w:tc>
        <w:tc>
          <w:tcPr>
            <w:tcW w:w="3055" w:type="dxa"/>
            <w:gridSpan w:val="2"/>
            <w:tcBorders>
              <w:top w:val="nil"/>
              <w:left w:val="nil"/>
              <w:bottom w:val="nil"/>
              <w:right w:val="nil"/>
            </w:tcBorders>
            <w:shd w:val="clear" w:color="auto" w:fill="auto"/>
            <w:noWrap/>
            <w:vAlign w:val="bottom"/>
            <w:hideMark/>
          </w:tcPr>
          <w:p w14:paraId="2A9E1B13" w14:textId="77777777" w:rsidR="00A44648" w:rsidRPr="00EB5445" w:rsidRDefault="00A44648" w:rsidP="004340FD">
            <w:pPr>
              <w:rPr>
                <w:rFonts w:ascii="Arial" w:hAnsi="Arial" w:cs="Arial"/>
                <w:sz w:val="24"/>
                <w:szCs w:val="24"/>
                <w:lang w:eastAsia="en-GB"/>
              </w:rPr>
            </w:pPr>
          </w:p>
        </w:tc>
        <w:tc>
          <w:tcPr>
            <w:tcW w:w="236" w:type="dxa"/>
            <w:tcBorders>
              <w:top w:val="nil"/>
              <w:left w:val="nil"/>
              <w:bottom w:val="nil"/>
              <w:right w:val="nil"/>
            </w:tcBorders>
            <w:shd w:val="clear" w:color="auto" w:fill="auto"/>
            <w:noWrap/>
            <w:vAlign w:val="bottom"/>
            <w:hideMark/>
          </w:tcPr>
          <w:p w14:paraId="0E8176E1" w14:textId="77777777" w:rsidR="00A44648" w:rsidRPr="00DE253E" w:rsidRDefault="00A44648" w:rsidP="004340FD">
            <w:pPr>
              <w:rPr>
                <w:rFonts w:ascii="Arial" w:hAnsi="Arial" w:cs="Arial"/>
                <w:lang w:eastAsia="en-GB"/>
              </w:rPr>
            </w:pPr>
          </w:p>
        </w:tc>
        <w:tc>
          <w:tcPr>
            <w:tcW w:w="1083" w:type="dxa"/>
            <w:tcBorders>
              <w:top w:val="nil"/>
              <w:left w:val="nil"/>
              <w:bottom w:val="nil"/>
              <w:right w:val="nil"/>
            </w:tcBorders>
            <w:shd w:val="clear" w:color="auto" w:fill="auto"/>
            <w:noWrap/>
            <w:vAlign w:val="bottom"/>
            <w:hideMark/>
          </w:tcPr>
          <w:p w14:paraId="17BA5A73" w14:textId="77777777" w:rsidR="00A44648" w:rsidRPr="00DE253E" w:rsidRDefault="00A44648" w:rsidP="004340FD">
            <w:pPr>
              <w:rPr>
                <w:rFonts w:ascii="Arial" w:hAnsi="Arial" w:cs="Arial"/>
                <w:lang w:eastAsia="en-GB"/>
              </w:rPr>
            </w:pPr>
          </w:p>
        </w:tc>
        <w:tc>
          <w:tcPr>
            <w:tcW w:w="951" w:type="dxa"/>
            <w:tcBorders>
              <w:top w:val="nil"/>
              <w:left w:val="nil"/>
              <w:bottom w:val="nil"/>
              <w:right w:val="nil"/>
            </w:tcBorders>
            <w:shd w:val="clear" w:color="auto" w:fill="auto"/>
            <w:noWrap/>
            <w:vAlign w:val="bottom"/>
            <w:hideMark/>
          </w:tcPr>
          <w:p w14:paraId="632CB6E8" w14:textId="77777777" w:rsidR="00A44648" w:rsidRPr="00687619" w:rsidRDefault="00A44648" w:rsidP="004340FD">
            <w:pPr>
              <w:rPr>
                <w:rFonts w:ascii="Arial" w:hAnsi="Arial" w:cs="Arial"/>
                <w:lang w:eastAsia="en-GB"/>
              </w:rPr>
            </w:pPr>
          </w:p>
        </w:tc>
      </w:tr>
      <w:tr w:rsidR="004340FD" w:rsidRPr="00EB5445" w14:paraId="2365843C" w14:textId="77777777" w:rsidTr="00195585">
        <w:trPr>
          <w:gridAfter w:val="4"/>
          <w:wAfter w:w="4255" w:type="dxa"/>
          <w:trHeight w:val="316"/>
        </w:trPr>
        <w:tc>
          <w:tcPr>
            <w:tcW w:w="1008" w:type="dxa"/>
            <w:tcBorders>
              <w:top w:val="single" w:sz="8" w:space="0" w:color="auto"/>
              <w:left w:val="single" w:sz="8" w:space="0" w:color="auto"/>
              <w:bottom w:val="single" w:sz="8" w:space="0" w:color="auto"/>
              <w:right w:val="single" w:sz="8" w:space="0" w:color="auto"/>
            </w:tcBorders>
            <w:shd w:val="clear" w:color="auto" w:fill="auto"/>
            <w:hideMark/>
          </w:tcPr>
          <w:p w14:paraId="38E8B050"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A</w:t>
            </w:r>
          </w:p>
        </w:tc>
        <w:tc>
          <w:tcPr>
            <w:tcW w:w="6662" w:type="dxa"/>
            <w:gridSpan w:val="4"/>
            <w:tcBorders>
              <w:top w:val="single" w:sz="8" w:space="0" w:color="auto"/>
              <w:left w:val="nil"/>
              <w:bottom w:val="single" w:sz="8" w:space="0" w:color="auto"/>
              <w:right w:val="single" w:sz="8" w:space="0" w:color="auto"/>
            </w:tcBorders>
            <w:shd w:val="clear" w:color="auto" w:fill="auto"/>
            <w:hideMark/>
          </w:tcPr>
          <w:p w14:paraId="51C0B478"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Total Value of Project</w:t>
            </w:r>
          </w:p>
        </w:tc>
        <w:tc>
          <w:tcPr>
            <w:tcW w:w="2268" w:type="dxa"/>
            <w:gridSpan w:val="3"/>
            <w:tcBorders>
              <w:top w:val="single" w:sz="8" w:space="0" w:color="auto"/>
              <w:left w:val="nil"/>
              <w:bottom w:val="single" w:sz="8" w:space="0" w:color="auto"/>
              <w:right w:val="single" w:sz="8" w:space="0" w:color="auto"/>
            </w:tcBorders>
            <w:shd w:val="clear" w:color="auto" w:fill="auto"/>
            <w:hideMark/>
          </w:tcPr>
          <w:p w14:paraId="68D83D67"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 </w:t>
            </w:r>
          </w:p>
        </w:tc>
        <w:tc>
          <w:tcPr>
            <w:tcW w:w="1417" w:type="dxa"/>
            <w:gridSpan w:val="2"/>
            <w:tcBorders>
              <w:top w:val="single" w:sz="8" w:space="0" w:color="auto"/>
              <w:left w:val="nil"/>
              <w:bottom w:val="single" w:sz="8" w:space="0" w:color="auto"/>
              <w:right w:val="single" w:sz="8" w:space="0" w:color="auto"/>
            </w:tcBorders>
            <w:shd w:val="clear" w:color="auto" w:fill="auto"/>
            <w:hideMark/>
          </w:tcPr>
          <w:p w14:paraId="4AB88224"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£250,000</w:t>
            </w:r>
          </w:p>
        </w:tc>
      </w:tr>
      <w:tr w:rsidR="004340FD" w:rsidRPr="00EB5445" w14:paraId="3624F196" w14:textId="77777777" w:rsidTr="00195585">
        <w:trPr>
          <w:gridAfter w:val="4"/>
          <w:wAfter w:w="4255" w:type="dxa"/>
          <w:trHeight w:val="423"/>
        </w:trPr>
        <w:tc>
          <w:tcPr>
            <w:tcW w:w="1008" w:type="dxa"/>
            <w:tcBorders>
              <w:top w:val="nil"/>
              <w:left w:val="single" w:sz="8" w:space="0" w:color="auto"/>
              <w:bottom w:val="single" w:sz="8" w:space="0" w:color="auto"/>
              <w:right w:val="single" w:sz="8" w:space="0" w:color="auto"/>
            </w:tcBorders>
            <w:shd w:val="clear" w:color="auto" w:fill="auto"/>
            <w:hideMark/>
          </w:tcPr>
          <w:p w14:paraId="088EAD85"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B</w:t>
            </w:r>
          </w:p>
        </w:tc>
        <w:tc>
          <w:tcPr>
            <w:tcW w:w="6662" w:type="dxa"/>
            <w:gridSpan w:val="4"/>
            <w:tcBorders>
              <w:top w:val="nil"/>
              <w:left w:val="nil"/>
              <w:bottom w:val="single" w:sz="8" w:space="0" w:color="auto"/>
              <w:right w:val="single" w:sz="8" w:space="0" w:color="auto"/>
            </w:tcBorders>
            <w:shd w:val="clear" w:color="auto" w:fill="auto"/>
            <w:hideMark/>
          </w:tcPr>
          <w:p w14:paraId="64A371E0"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Contribution in kind (detailed in project application)</w:t>
            </w:r>
          </w:p>
        </w:tc>
        <w:tc>
          <w:tcPr>
            <w:tcW w:w="2268" w:type="dxa"/>
            <w:gridSpan w:val="3"/>
            <w:tcBorders>
              <w:top w:val="nil"/>
              <w:left w:val="nil"/>
              <w:bottom w:val="single" w:sz="8" w:space="0" w:color="auto"/>
              <w:right w:val="single" w:sz="8" w:space="0" w:color="auto"/>
            </w:tcBorders>
            <w:shd w:val="clear" w:color="auto" w:fill="auto"/>
            <w:hideMark/>
          </w:tcPr>
          <w:p w14:paraId="6D547ECE"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Included in A</w:t>
            </w:r>
          </w:p>
        </w:tc>
        <w:tc>
          <w:tcPr>
            <w:tcW w:w="1417" w:type="dxa"/>
            <w:gridSpan w:val="2"/>
            <w:tcBorders>
              <w:top w:val="nil"/>
              <w:left w:val="nil"/>
              <w:bottom w:val="single" w:sz="8" w:space="0" w:color="auto"/>
              <w:right w:val="single" w:sz="8" w:space="0" w:color="auto"/>
            </w:tcBorders>
            <w:shd w:val="clear" w:color="auto" w:fill="auto"/>
            <w:hideMark/>
          </w:tcPr>
          <w:p w14:paraId="5D919C45"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£30,000</w:t>
            </w:r>
          </w:p>
        </w:tc>
      </w:tr>
      <w:tr w:rsidR="004340FD" w:rsidRPr="00EB5445" w14:paraId="2BA6F9F7" w14:textId="77777777" w:rsidTr="00195585">
        <w:trPr>
          <w:gridAfter w:val="4"/>
          <w:wAfter w:w="4255" w:type="dxa"/>
          <w:trHeight w:val="617"/>
        </w:trPr>
        <w:tc>
          <w:tcPr>
            <w:tcW w:w="1008" w:type="dxa"/>
            <w:tcBorders>
              <w:top w:val="nil"/>
              <w:left w:val="single" w:sz="8" w:space="0" w:color="auto"/>
              <w:bottom w:val="single" w:sz="8" w:space="0" w:color="auto"/>
              <w:right w:val="single" w:sz="8" w:space="0" w:color="auto"/>
            </w:tcBorders>
            <w:shd w:val="clear" w:color="auto" w:fill="auto"/>
            <w:hideMark/>
          </w:tcPr>
          <w:p w14:paraId="4254DE42"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C</w:t>
            </w:r>
          </w:p>
        </w:tc>
        <w:tc>
          <w:tcPr>
            <w:tcW w:w="6662" w:type="dxa"/>
            <w:gridSpan w:val="4"/>
            <w:tcBorders>
              <w:top w:val="nil"/>
              <w:left w:val="nil"/>
              <w:bottom w:val="single" w:sz="8" w:space="0" w:color="auto"/>
              <w:right w:val="single" w:sz="8" w:space="0" w:color="auto"/>
            </w:tcBorders>
            <w:shd w:val="clear" w:color="auto" w:fill="auto"/>
            <w:hideMark/>
          </w:tcPr>
          <w:p w14:paraId="4CDF70DA"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Actual Expenditure, Build Materials, Professional fees etc. (hard cash requirement)</w:t>
            </w:r>
          </w:p>
        </w:tc>
        <w:tc>
          <w:tcPr>
            <w:tcW w:w="2268" w:type="dxa"/>
            <w:gridSpan w:val="3"/>
            <w:tcBorders>
              <w:top w:val="nil"/>
              <w:left w:val="nil"/>
              <w:bottom w:val="single" w:sz="8" w:space="0" w:color="auto"/>
              <w:right w:val="single" w:sz="8" w:space="0" w:color="auto"/>
            </w:tcBorders>
            <w:shd w:val="clear" w:color="auto" w:fill="auto"/>
            <w:hideMark/>
          </w:tcPr>
          <w:p w14:paraId="32F94419"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Included in A</w:t>
            </w:r>
          </w:p>
        </w:tc>
        <w:tc>
          <w:tcPr>
            <w:tcW w:w="1417" w:type="dxa"/>
            <w:gridSpan w:val="2"/>
            <w:tcBorders>
              <w:top w:val="nil"/>
              <w:left w:val="nil"/>
              <w:bottom w:val="single" w:sz="8" w:space="0" w:color="auto"/>
              <w:right w:val="single" w:sz="8" w:space="0" w:color="auto"/>
            </w:tcBorders>
            <w:shd w:val="clear" w:color="auto" w:fill="auto"/>
            <w:hideMark/>
          </w:tcPr>
          <w:p w14:paraId="1FB631F3"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£220,000</w:t>
            </w:r>
          </w:p>
        </w:tc>
      </w:tr>
      <w:tr w:rsidR="004340FD" w:rsidRPr="00EB5445" w14:paraId="548E13B0"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3FD04588"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D</w:t>
            </w:r>
          </w:p>
        </w:tc>
        <w:tc>
          <w:tcPr>
            <w:tcW w:w="6662" w:type="dxa"/>
            <w:gridSpan w:val="4"/>
            <w:tcBorders>
              <w:top w:val="nil"/>
              <w:left w:val="nil"/>
              <w:bottom w:val="single" w:sz="8" w:space="0" w:color="auto"/>
              <w:right w:val="single" w:sz="8" w:space="0" w:color="auto"/>
            </w:tcBorders>
            <w:shd w:val="clear" w:color="auto" w:fill="auto"/>
            <w:hideMark/>
          </w:tcPr>
          <w:p w14:paraId="34085337"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95% of Actual Expenditure of C</w:t>
            </w:r>
          </w:p>
        </w:tc>
        <w:tc>
          <w:tcPr>
            <w:tcW w:w="2268" w:type="dxa"/>
            <w:gridSpan w:val="3"/>
            <w:tcBorders>
              <w:top w:val="nil"/>
              <w:left w:val="nil"/>
              <w:bottom w:val="single" w:sz="8" w:space="0" w:color="auto"/>
              <w:right w:val="single" w:sz="8" w:space="0" w:color="auto"/>
            </w:tcBorders>
            <w:shd w:val="clear" w:color="auto" w:fill="auto"/>
            <w:hideMark/>
          </w:tcPr>
          <w:p w14:paraId="3E6D3288"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 </w:t>
            </w:r>
          </w:p>
        </w:tc>
        <w:tc>
          <w:tcPr>
            <w:tcW w:w="1417" w:type="dxa"/>
            <w:gridSpan w:val="2"/>
            <w:tcBorders>
              <w:top w:val="nil"/>
              <w:left w:val="nil"/>
              <w:bottom w:val="single" w:sz="8" w:space="0" w:color="auto"/>
              <w:right w:val="single" w:sz="8" w:space="0" w:color="auto"/>
            </w:tcBorders>
            <w:shd w:val="clear" w:color="auto" w:fill="auto"/>
            <w:hideMark/>
          </w:tcPr>
          <w:p w14:paraId="7E38652B"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£209,000</w:t>
            </w:r>
          </w:p>
        </w:tc>
      </w:tr>
      <w:tr w:rsidR="004340FD" w:rsidRPr="00EB5445" w14:paraId="2ADF32C4"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69962485"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E</w:t>
            </w:r>
          </w:p>
        </w:tc>
        <w:tc>
          <w:tcPr>
            <w:tcW w:w="6662" w:type="dxa"/>
            <w:gridSpan w:val="4"/>
            <w:tcBorders>
              <w:top w:val="nil"/>
              <w:left w:val="nil"/>
              <w:bottom w:val="single" w:sz="8" w:space="0" w:color="auto"/>
              <w:right w:val="single" w:sz="8" w:space="0" w:color="auto"/>
            </w:tcBorders>
            <w:shd w:val="clear" w:color="auto" w:fill="auto"/>
            <w:hideMark/>
          </w:tcPr>
          <w:p w14:paraId="4003FD80"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 xml:space="preserve">Grant Aid (75% of A above) </w:t>
            </w:r>
          </w:p>
        </w:tc>
        <w:tc>
          <w:tcPr>
            <w:tcW w:w="2268" w:type="dxa"/>
            <w:gridSpan w:val="3"/>
            <w:tcBorders>
              <w:top w:val="nil"/>
              <w:left w:val="nil"/>
              <w:bottom w:val="single" w:sz="8" w:space="0" w:color="auto"/>
              <w:right w:val="single" w:sz="8" w:space="0" w:color="auto"/>
            </w:tcBorders>
            <w:shd w:val="clear" w:color="auto" w:fill="auto"/>
            <w:hideMark/>
          </w:tcPr>
          <w:p w14:paraId="7420E2A6"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 </w:t>
            </w:r>
          </w:p>
        </w:tc>
        <w:tc>
          <w:tcPr>
            <w:tcW w:w="1417" w:type="dxa"/>
            <w:gridSpan w:val="2"/>
            <w:tcBorders>
              <w:top w:val="nil"/>
              <w:left w:val="nil"/>
              <w:bottom w:val="single" w:sz="8" w:space="0" w:color="auto"/>
              <w:right w:val="single" w:sz="8" w:space="0" w:color="auto"/>
            </w:tcBorders>
            <w:shd w:val="clear" w:color="auto" w:fill="auto"/>
            <w:hideMark/>
          </w:tcPr>
          <w:p w14:paraId="2CA401A0"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 £187,500</w:t>
            </w:r>
          </w:p>
        </w:tc>
      </w:tr>
      <w:tr w:rsidR="004340FD" w:rsidRPr="00EB5445" w14:paraId="3E69F36D"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4FAB424C"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F</w:t>
            </w:r>
          </w:p>
        </w:tc>
        <w:tc>
          <w:tcPr>
            <w:tcW w:w="6662" w:type="dxa"/>
            <w:gridSpan w:val="4"/>
            <w:tcBorders>
              <w:top w:val="nil"/>
              <w:left w:val="nil"/>
              <w:bottom w:val="single" w:sz="8" w:space="0" w:color="auto"/>
              <w:right w:val="single" w:sz="8" w:space="0" w:color="auto"/>
            </w:tcBorders>
            <w:shd w:val="clear" w:color="auto" w:fill="auto"/>
            <w:hideMark/>
          </w:tcPr>
          <w:p w14:paraId="781B472E"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Actual Grant Aid Payable</w:t>
            </w:r>
          </w:p>
        </w:tc>
        <w:tc>
          <w:tcPr>
            <w:tcW w:w="2268" w:type="dxa"/>
            <w:gridSpan w:val="3"/>
            <w:tcBorders>
              <w:top w:val="nil"/>
              <w:left w:val="nil"/>
              <w:bottom w:val="single" w:sz="8" w:space="0" w:color="auto"/>
              <w:right w:val="single" w:sz="8" w:space="0" w:color="auto"/>
            </w:tcBorders>
            <w:shd w:val="clear" w:color="auto" w:fill="auto"/>
            <w:hideMark/>
          </w:tcPr>
          <w:p w14:paraId="4986AD4A"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 Lesser of D or E</w:t>
            </w:r>
          </w:p>
        </w:tc>
        <w:tc>
          <w:tcPr>
            <w:tcW w:w="1417" w:type="dxa"/>
            <w:gridSpan w:val="2"/>
            <w:tcBorders>
              <w:top w:val="nil"/>
              <w:left w:val="nil"/>
              <w:bottom w:val="single" w:sz="8" w:space="0" w:color="auto"/>
              <w:right w:val="single" w:sz="8" w:space="0" w:color="auto"/>
            </w:tcBorders>
            <w:shd w:val="clear" w:color="auto" w:fill="auto"/>
            <w:hideMark/>
          </w:tcPr>
          <w:p w14:paraId="4EB2DA35" w14:textId="77777777" w:rsidR="004340FD" w:rsidRPr="00EB5445" w:rsidRDefault="004340FD" w:rsidP="00195585">
            <w:pPr>
              <w:jc w:val="right"/>
              <w:rPr>
                <w:rFonts w:ascii="Arial" w:hAnsi="Arial" w:cs="Arial"/>
                <w:color w:val="FFFFFF" w:themeColor="background1"/>
                <w:sz w:val="24"/>
                <w:szCs w:val="24"/>
                <w:lang w:eastAsia="en-GB"/>
              </w:rPr>
            </w:pPr>
            <w:r w:rsidRPr="00EB5445">
              <w:rPr>
                <w:rFonts w:ascii="Arial" w:hAnsi="Arial" w:cs="Arial"/>
                <w:sz w:val="24"/>
                <w:szCs w:val="24"/>
                <w:lang w:eastAsia="en-GB"/>
              </w:rPr>
              <w:t>£187,500</w:t>
            </w:r>
          </w:p>
        </w:tc>
      </w:tr>
      <w:tr w:rsidR="004340FD" w:rsidRPr="00EB5445" w14:paraId="2193A5AB"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01AC8414"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G</w:t>
            </w:r>
          </w:p>
        </w:tc>
        <w:tc>
          <w:tcPr>
            <w:tcW w:w="6662" w:type="dxa"/>
            <w:gridSpan w:val="4"/>
            <w:tcBorders>
              <w:top w:val="nil"/>
              <w:left w:val="nil"/>
              <w:bottom w:val="single" w:sz="8" w:space="0" w:color="auto"/>
              <w:right w:val="single" w:sz="8" w:space="0" w:color="auto"/>
            </w:tcBorders>
            <w:shd w:val="clear" w:color="auto" w:fill="auto"/>
            <w:hideMark/>
          </w:tcPr>
          <w:p w14:paraId="5253A0D2"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Council Financial Contribution (minimum of 5% cash)</w:t>
            </w:r>
          </w:p>
        </w:tc>
        <w:tc>
          <w:tcPr>
            <w:tcW w:w="2268" w:type="dxa"/>
            <w:gridSpan w:val="3"/>
            <w:tcBorders>
              <w:top w:val="nil"/>
              <w:left w:val="nil"/>
              <w:bottom w:val="single" w:sz="8" w:space="0" w:color="auto"/>
              <w:right w:val="single" w:sz="8" w:space="0" w:color="auto"/>
            </w:tcBorders>
            <w:shd w:val="clear" w:color="auto" w:fill="auto"/>
            <w:hideMark/>
          </w:tcPr>
          <w:p w14:paraId="6D4D82E9" w14:textId="77777777" w:rsidR="004340FD" w:rsidRPr="00EB5445" w:rsidRDefault="004340FD" w:rsidP="004340FD">
            <w:pPr>
              <w:rPr>
                <w:rFonts w:ascii="Arial" w:hAnsi="Arial" w:cs="Arial"/>
                <w:sz w:val="24"/>
                <w:szCs w:val="24"/>
                <w:lang w:eastAsia="en-GB"/>
              </w:rPr>
            </w:pPr>
          </w:p>
        </w:tc>
        <w:tc>
          <w:tcPr>
            <w:tcW w:w="1417" w:type="dxa"/>
            <w:gridSpan w:val="2"/>
            <w:tcBorders>
              <w:top w:val="nil"/>
              <w:left w:val="nil"/>
              <w:bottom w:val="single" w:sz="8" w:space="0" w:color="auto"/>
              <w:right w:val="single" w:sz="8" w:space="0" w:color="auto"/>
            </w:tcBorders>
            <w:shd w:val="clear" w:color="auto" w:fill="auto"/>
            <w:hideMark/>
          </w:tcPr>
          <w:p w14:paraId="51A427B2"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£12,500</w:t>
            </w:r>
          </w:p>
        </w:tc>
      </w:tr>
      <w:tr w:rsidR="004340FD" w:rsidRPr="00EB5445" w14:paraId="2102BA37"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384747F8"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H</w:t>
            </w:r>
          </w:p>
        </w:tc>
        <w:tc>
          <w:tcPr>
            <w:tcW w:w="6662" w:type="dxa"/>
            <w:gridSpan w:val="4"/>
            <w:tcBorders>
              <w:top w:val="nil"/>
              <w:left w:val="nil"/>
              <w:bottom w:val="single" w:sz="8" w:space="0" w:color="auto"/>
              <w:right w:val="single" w:sz="8" w:space="0" w:color="auto"/>
            </w:tcBorders>
            <w:shd w:val="clear" w:color="auto" w:fill="auto"/>
            <w:hideMark/>
          </w:tcPr>
          <w:p w14:paraId="21A0CD70"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Community Contribution – minimum of 5% cash</w:t>
            </w:r>
          </w:p>
        </w:tc>
        <w:tc>
          <w:tcPr>
            <w:tcW w:w="2268" w:type="dxa"/>
            <w:gridSpan w:val="3"/>
            <w:tcBorders>
              <w:top w:val="nil"/>
              <w:left w:val="nil"/>
              <w:bottom w:val="single" w:sz="8" w:space="0" w:color="auto"/>
              <w:right w:val="single" w:sz="8" w:space="0" w:color="auto"/>
            </w:tcBorders>
            <w:shd w:val="clear" w:color="auto" w:fill="auto"/>
            <w:hideMark/>
          </w:tcPr>
          <w:p w14:paraId="30F5FB15" w14:textId="77777777" w:rsidR="004340FD" w:rsidRPr="00EB5445" w:rsidRDefault="004340FD" w:rsidP="004340FD">
            <w:pPr>
              <w:rPr>
                <w:rFonts w:ascii="Arial" w:hAnsi="Arial" w:cs="Arial"/>
                <w:sz w:val="24"/>
                <w:szCs w:val="24"/>
                <w:lang w:eastAsia="en-GB"/>
              </w:rPr>
            </w:pPr>
          </w:p>
        </w:tc>
        <w:tc>
          <w:tcPr>
            <w:tcW w:w="1417" w:type="dxa"/>
            <w:gridSpan w:val="2"/>
            <w:tcBorders>
              <w:top w:val="nil"/>
              <w:left w:val="nil"/>
              <w:bottom w:val="single" w:sz="8" w:space="0" w:color="auto"/>
              <w:right w:val="single" w:sz="8" w:space="0" w:color="auto"/>
            </w:tcBorders>
            <w:shd w:val="clear" w:color="auto" w:fill="auto"/>
            <w:hideMark/>
          </w:tcPr>
          <w:p w14:paraId="67AE33B6"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£12,500</w:t>
            </w:r>
          </w:p>
        </w:tc>
      </w:tr>
      <w:tr w:rsidR="004340FD" w:rsidRPr="00EB5445" w14:paraId="3F536911"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00AE9571"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I</w:t>
            </w:r>
          </w:p>
        </w:tc>
        <w:tc>
          <w:tcPr>
            <w:tcW w:w="6662" w:type="dxa"/>
            <w:gridSpan w:val="4"/>
            <w:tcBorders>
              <w:top w:val="nil"/>
              <w:left w:val="nil"/>
              <w:bottom w:val="single" w:sz="8" w:space="0" w:color="auto"/>
              <w:right w:val="single" w:sz="8" w:space="0" w:color="auto"/>
            </w:tcBorders>
            <w:shd w:val="clear" w:color="auto" w:fill="auto"/>
            <w:hideMark/>
          </w:tcPr>
          <w:p w14:paraId="44A7D223"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Pre-development allowance – allowed for match funding purposes only (impact of this is that the CIK evidence required a B above will be reduced).</w:t>
            </w:r>
          </w:p>
        </w:tc>
        <w:tc>
          <w:tcPr>
            <w:tcW w:w="2268" w:type="dxa"/>
            <w:gridSpan w:val="3"/>
            <w:tcBorders>
              <w:top w:val="nil"/>
              <w:left w:val="nil"/>
              <w:bottom w:val="single" w:sz="8" w:space="0" w:color="auto"/>
              <w:right w:val="single" w:sz="8" w:space="0" w:color="auto"/>
            </w:tcBorders>
            <w:shd w:val="clear" w:color="auto" w:fill="auto"/>
            <w:hideMark/>
          </w:tcPr>
          <w:p w14:paraId="75356A7F" w14:textId="77777777" w:rsidR="004340FD" w:rsidRPr="00EB5445" w:rsidRDefault="004340FD" w:rsidP="004340FD">
            <w:pPr>
              <w:rPr>
                <w:rFonts w:ascii="Arial" w:hAnsi="Arial" w:cs="Arial"/>
                <w:sz w:val="24"/>
                <w:szCs w:val="24"/>
                <w:lang w:eastAsia="en-GB"/>
              </w:rPr>
            </w:pPr>
          </w:p>
        </w:tc>
        <w:tc>
          <w:tcPr>
            <w:tcW w:w="1417" w:type="dxa"/>
            <w:gridSpan w:val="2"/>
            <w:tcBorders>
              <w:top w:val="nil"/>
              <w:left w:val="nil"/>
              <w:bottom w:val="single" w:sz="8" w:space="0" w:color="auto"/>
              <w:right w:val="single" w:sz="8" w:space="0" w:color="auto"/>
            </w:tcBorders>
            <w:shd w:val="clear" w:color="auto" w:fill="auto"/>
            <w:hideMark/>
          </w:tcPr>
          <w:p w14:paraId="1D437104"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£18,750</w:t>
            </w:r>
          </w:p>
        </w:tc>
      </w:tr>
      <w:tr w:rsidR="004340FD" w:rsidRPr="00EB5445" w14:paraId="504C3355"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7DF27701"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J</w:t>
            </w:r>
          </w:p>
        </w:tc>
        <w:tc>
          <w:tcPr>
            <w:tcW w:w="6662" w:type="dxa"/>
            <w:gridSpan w:val="4"/>
            <w:tcBorders>
              <w:top w:val="nil"/>
              <w:left w:val="nil"/>
              <w:bottom w:val="single" w:sz="8" w:space="0" w:color="auto"/>
              <w:right w:val="single" w:sz="8" w:space="0" w:color="auto"/>
            </w:tcBorders>
            <w:shd w:val="clear" w:color="auto" w:fill="auto"/>
            <w:hideMark/>
          </w:tcPr>
          <w:p w14:paraId="59CC6CA7"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Total of Grant (F) + Council (G) + Community Cash (H)</w:t>
            </w:r>
          </w:p>
        </w:tc>
        <w:tc>
          <w:tcPr>
            <w:tcW w:w="2268" w:type="dxa"/>
            <w:gridSpan w:val="3"/>
            <w:tcBorders>
              <w:top w:val="nil"/>
              <w:left w:val="nil"/>
              <w:bottom w:val="single" w:sz="8" w:space="0" w:color="auto"/>
              <w:right w:val="single" w:sz="8" w:space="0" w:color="auto"/>
            </w:tcBorders>
            <w:shd w:val="clear" w:color="auto" w:fill="auto"/>
            <w:hideMark/>
          </w:tcPr>
          <w:p w14:paraId="12713649" w14:textId="77777777" w:rsidR="004340FD" w:rsidRPr="00EB5445" w:rsidRDefault="004340FD" w:rsidP="004340FD">
            <w:pPr>
              <w:rPr>
                <w:rFonts w:ascii="Arial" w:hAnsi="Arial" w:cs="Arial"/>
                <w:sz w:val="24"/>
                <w:szCs w:val="24"/>
                <w:lang w:eastAsia="en-GB"/>
              </w:rPr>
            </w:pPr>
          </w:p>
        </w:tc>
        <w:tc>
          <w:tcPr>
            <w:tcW w:w="1417" w:type="dxa"/>
            <w:gridSpan w:val="2"/>
            <w:tcBorders>
              <w:top w:val="nil"/>
              <w:left w:val="nil"/>
              <w:bottom w:val="single" w:sz="8" w:space="0" w:color="auto"/>
              <w:right w:val="single" w:sz="8" w:space="0" w:color="auto"/>
            </w:tcBorders>
            <w:shd w:val="clear" w:color="auto" w:fill="auto"/>
            <w:hideMark/>
          </w:tcPr>
          <w:p w14:paraId="1C3C4C6A"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£212,500</w:t>
            </w:r>
          </w:p>
        </w:tc>
      </w:tr>
      <w:tr w:rsidR="004340FD" w:rsidRPr="00EB5445" w14:paraId="3513FF9E" w14:textId="77777777" w:rsidTr="00195585">
        <w:trPr>
          <w:gridAfter w:val="4"/>
          <w:wAfter w:w="4255" w:type="dxa"/>
          <w:trHeight w:val="316"/>
        </w:trPr>
        <w:tc>
          <w:tcPr>
            <w:tcW w:w="1008" w:type="dxa"/>
            <w:tcBorders>
              <w:top w:val="nil"/>
              <w:left w:val="single" w:sz="8" w:space="0" w:color="auto"/>
              <w:bottom w:val="single" w:sz="8" w:space="0" w:color="auto"/>
              <w:right w:val="single" w:sz="8" w:space="0" w:color="auto"/>
            </w:tcBorders>
            <w:shd w:val="clear" w:color="auto" w:fill="auto"/>
            <w:hideMark/>
          </w:tcPr>
          <w:p w14:paraId="165A1FE5"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K</w:t>
            </w:r>
          </w:p>
        </w:tc>
        <w:tc>
          <w:tcPr>
            <w:tcW w:w="6662" w:type="dxa"/>
            <w:gridSpan w:val="4"/>
            <w:tcBorders>
              <w:top w:val="nil"/>
              <w:left w:val="nil"/>
              <w:bottom w:val="single" w:sz="8" w:space="0" w:color="auto"/>
              <w:right w:val="single" w:sz="8" w:space="0" w:color="auto"/>
            </w:tcBorders>
            <w:shd w:val="clear" w:color="auto" w:fill="auto"/>
            <w:hideMark/>
          </w:tcPr>
          <w:p w14:paraId="1A8649C5" w14:textId="77777777" w:rsidR="004340FD" w:rsidRPr="00EB5445" w:rsidRDefault="004340FD" w:rsidP="004340FD">
            <w:pPr>
              <w:rPr>
                <w:rFonts w:ascii="Arial" w:hAnsi="Arial" w:cs="Arial"/>
                <w:sz w:val="24"/>
                <w:szCs w:val="24"/>
                <w:lang w:eastAsia="en-GB"/>
              </w:rPr>
            </w:pPr>
            <w:r w:rsidRPr="00EB5445">
              <w:rPr>
                <w:rFonts w:ascii="Arial" w:hAnsi="Arial" w:cs="Arial"/>
                <w:sz w:val="24"/>
                <w:szCs w:val="24"/>
                <w:lang w:eastAsia="en-GB"/>
              </w:rPr>
              <w:t>Balance of hard costs.  C – J (to be funded by applicant/other sources)</w:t>
            </w:r>
          </w:p>
        </w:tc>
        <w:tc>
          <w:tcPr>
            <w:tcW w:w="2268" w:type="dxa"/>
            <w:gridSpan w:val="3"/>
            <w:tcBorders>
              <w:top w:val="nil"/>
              <w:left w:val="nil"/>
              <w:bottom w:val="single" w:sz="8" w:space="0" w:color="auto"/>
              <w:right w:val="single" w:sz="8" w:space="0" w:color="auto"/>
            </w:tcBorders>
            <w:shd w:val="clear" w:color="auto" w:fill="auto"/>
            <w:hideMark/>
          </w:tcPr>
          <w:p w14:paraId="2CC8B92C" w14:textId="77777777" w:rsidR="004340FD" w:rsidRPr="00EB5445" w:rsidRDefault="004340FD" w:rsidP="004340FD">
            <w:pPr>
              <w:rPr>
                <w:rFonts w:ascii="Arial" w:hAnsi="Arial" w:cs="Arial"/>
                <w:sz w:val="24"/>
                <w:szCs w:val="24"/>
                <w:lang w:eastAsia="en-GB"/>
              </w:rPr>
            </w:pPr>
          </w:p>
        </w:tc>
        <w:tc>
          <w:tcPr>
            <w:tcW w:w="1417" w:type="dxa"/>
            <w:gridSpan w:val="2"/>
            <w:tcBorders>
              <w:top w:val="nil"/>
              <w:left w:val="nil"/>
              <w:bottom w:val="single" w:sz="8" w:space="0" w:color="auto"/>
              <w:right w:val="single" w:sz="8" w:space="0" w:color="auto"/>
            </w:tcBorders>
            <w:shd w:val="clear" w:color="auto" w:fill="auto"/>
            <w:hideMark/>
          </w:tcPr>
          <w:p w14:paraId="2B74A613" w14:textId="77777777" w:rsidR="004340FD" w:rsidRPr="00EB5445" w:rsidRDefault="004340FD" w:rsidP="00195585">
            <w:pPr>
              <w:jc w:val="right"/>
              <w:rPr>
                <w:rFonts w:ascii="Arial" w:hAnsi="Arial" w:cs="Arial"/>
                <w:sz w:val="24"/>
                <w:szCs w:val="24"/>
                <w:lang w:eastAsia="en-GB"/>
              </w:rPr>
            </w:pPr>
            <w:r w:rsidRPr="00EB5445">
              <w:rPr>
                <w:rFonts w:ascii="Arial" w:hAnsi="Arial" w:cs="Arial"/>
                <w:sz w:val="24"/>
                <w:szCs w:val="24"/>
                <w:lang w:eastAsia="en-GB"/>
              </w:rPr>
              <w:t>£7,500</w:t>
            </w:r>
          </w:p>
        </w:tc>
      </w:tr>
      <w:tr w:rsidR="004340FD" w:rsidRPr="00EB5445" w14:paraId="47E3BD25" w14:textId="77777777" w:rsidTr="004340FD">
        <w:trPr>
          <w:gridAfter w:val="5"/>
          <w:wAfter w:w="5325" w:type="dxa"/>
          <w:trHeight w:val="302"/>
        </w:trPr>
        <w:tc>
          <w:tcPr>
            <w:tcW w:w="1443" w:type="dxa"/>
            <w:gridSpan w:val="2"/>
            <w:tcBorders>
              <w:top w:val="nil"/>
              <w:left w:val="nil"/>
              <w:bottom w:val="nil"/>
              <w:right w:val="nil"/>
            </w:tcBorders>
            <w:shd w:val="clear" w:color="auto" w:fill="auto"/>
            <w:hideMark/>
          </w:tcPr>
          <w:p w14:paraId="5B422CA2" w14:textId="77777777" w:rsidR="004340FD" w:rsidRPr="00EB5445" w:rsidRDefault="004340FD" w:rsidP="004340FD">
            <w:pPr>
              <w:rPr>
                <w:rFonts w:ascii="Arial" w:hAnsi="Arial" w:cs="Arial"/>
                <w:sz w:val="24"/>
                <w:szCs w:val="24"/>
                <w:lang w:eastAsia="en-GB"/>
              </w:rPr>
            </w:pPr>
          </w:p>
        </w:tc>
        <w:tc>
          <w:tcPr>
            <w:tcW w:w="3441" w:type="dxa"/>
            <w:tcBorders>
              <w:top w:val="nil"/>
              <w:left w:val="nil"/>
              <w:bottom w:val="nil"/>
              <w:right w:val="nil"/>
            </w:tcBorders>
            <w:shd w:val="clear" w:color="auto" w:fill="auto"/>
            <w:hideMark/>
          </w:tcPr>
          <w:p w14:paraId="14B733B2" w14:textId="77777777" w:rsidR="004340FD" w:rsidRPr="00EB5445" w:rsidRDefault="004340FD" w:rsidP="004340FD">
            <w:pPr>
              <w:rPr>
                <w:rFonts w:ascii="Arial" w:hAnsi="Arial" w:cs="Arial"/>
                <w:sz w:val="24"/>
                <w:szCs w:val="24"/>
                <w:lang w:eastAsia="en-GB"/>
              </w:rPr>
            </w:pPr>
          </w:p>
        </w:tc>
        <w:tc>
          <w:tcPr>
            <w:tcW w:w="1972" w:type="dxa"/>
            <w:tcBorders>
              <w:top w:val="nil"/>
              <w:left w:val="nil"/>
              <w:bottom w:val="nil"/>
              <w:right w:val="nil"/>
            </w:tcBorders>
            <w:shd w:val="clear" w:color="auto" w:fill="auto"/>
            <w:hideMark/>
          </w:tcPr>
          <w:p w14:paraId="5346FC45" w14:textId="77777777" w:rsidR="004340FD" w:rsidRPr="00EB5445" w:rsidRDefault="004340FD" w:rsidP="004340FD">
            <w:pPr>
              <w:rPr>
                <w:rFonts w:ascii="Arial" w:hAnsi="Arial" w:cs="Arial"/>
                <w:sz w:val="24"/>
                <w:szCs w:val="24"/>
                <w:lang w:eastAsia="en-GB"/>
              </w:rPr>
            </w:pPr>
          </w:p>
        </w:tc>
        <w:tc>
          <w:tcPr>
            <w:tcW w:w="1367" w:type="dxa"/>
            <w:gridSpan w:val="2"/>
            <w:tcBorders>
              <w:top w:val="nil"/>
              <w:left w:val="nil"/>
              <w:bottom w:val="nil"/>
              <w:right w:val="nil"/>
            </w:tcBorders>
            <w:shd w:val="clear" w:color="auto" w:fill="auto"/>
            <w:hideMark/>
          </w:tcPr>
          <w:p w14:paraId="6548BD47" w14:textId="77777777" w:rsidR="004340FD" w:rsidRPr="00EB5445" w:rsidRDefault="004340FD" w:rsidP="004340FD">
            <w:pPr>
              <w:rPr>
                <w:rFonts w:ascii="Arial" w:hAnsi="Arial" w:cs="Arial"/>
                <w:sz w:val="24"/>
                <w:szCs w:val="24"/>
                <w:lang w:eastAsia="en-GB"/>
              </w:rPr>
            </w:pPr>
          </w:p>
        </w:tc>
        <w:tc>
          <w:tcPr>
            <w:tcW w:w="1011" w:type="dxa"/>
            <w:tcBorders>
              <w:top w:val="nil"/>
              <w:left w:val="nil"/>
              <w:bottom w:val="nil"/>
              <w:right w:val="nil"/>
            </w:tcBorders>
            <w:shd w:val="clear" w:color="auto" w:fill="auto"/>
            <w:noWrap/>
            <w:vAlign w:val="bottom"/>
            <w:hideMark/>
          </w:tcPr>
          <w:p w14:paraId="3292414F" w14:textId="77777777" w:rsidR="004340FD" w:rsidRPr="00EB5445" w:rsidRDefault="004340FD" w:rsidP="004340FD">
            <w:pPr>
              <w:rPr>
                <w:rFonts w:ascii="Arial" w:hAnsi="Arial" w:cs="Arial"/>
                <w:sz w:val="24"/>
                <w:szCs w:val="24"/>
                <w:lang w:eastAsia="en-GB"/>
              </w:rPr>
            </w:pPr>
          </w:p>
        </w:tc>
        <w:tc>
          <w:tcPr>
            <w:tcW w:w="1051" w:type="dxa"/>
            <w:gridSpan w:val="2"/>
            <w:tcBorders>
              <w:top w:val="nil"/>
              <w:left w:val="nil"/>
              <w:bottom w:val="nil"/>
              <w:right w:val="nil"/>
            </w:tcBorders>
            <w:shd w:val="clear" w:color="auto" w:fill="auto"/>
            <w:hideMark/>
          </w:tcPr>
          <w:p w14:paraId="2FE0387C" w14:textId="77777777" w:rsidR="004340FD" w:rsidRPr="00EB5445" w:rsidRDefault="004340FD" w:rsidP="004340FD">
            <w:pPr>
              <w:rPr>
                <w:rFonts w:ascii="Arial" w:hAnsi="Arial" w:cs="Arial"/>
                <w:sz w:val="24"/>
                <w:szCs w:val="24"/>
                <w:lang w:eastAsia="en-GB"/>
              </w:rPr>
            </w:pPr>
          </w:p>
        </w:tc>
      </w:tr>
      <w:tr w:rsidR="004340FD" w:rsidRPr="00687619" w14:paraId="16D8AF9F" w14:textId="77777777" w:rsidTr="004340FD">
        <w:trPr>
          <w:gridAfter w:val="3"/>
          <w:wAfter w:w="2270" w:type="dxa"/>
          <w:trHeight w:val="302"/>
        </w:trPr>
        <w:tc>
          <w:tcPr>
            <w:tcW w:w="13340" w:type="dxa"/>
            <w:gridSpan w:val="11"/>
            <w:tcBorders>
              <w:top w:val="nil"/>
              <w:left w:val="nil"/>
              <w:bottom w:val="nil"/>
              <w:right w:val="nil"/>
            </w:tcBorders>
            <w:shd w:val="clear" w:color="auto" w:fill="auto"/>
            <w:noWrap/>
            <w:vAlign w:val="bottom"/>
            <w:hideMark/>
          </w:tcPr>
          <w:p w14:paraId="06DC14F4" w14:textId="77777777" w:rsidR="004340FD" w:rsidRPr="00EB5445" w:rsidRDefault="004340FD" w:rsidP="004340FD">
            <w:pPr>
              <w:ind w:right="2374"/>
              <w:rPr>
                <w:rFonts w:ascii="Arial" w:hAnsi="Arial" w:cs="Arial"/>
                <w:b/>
                <w:sz w:val="22"/>
                <w:szCs w:val="22"/>
                <w:lang w:eastAsia="en-GB"/>
              </w:rPr>
            </w:pPr>
            <w:r w:rsidRPr="00EB5445">
              <w:rPr>
                <w:rFonts w:ascii="Arial" w:hAnsi="Arial" w:cs="Arial"/>
                <w:b/>
                <w:sz w:val="22"/>
                <w:szCs w:val="22"/>
                <w:lang w:eastAsia="en-GB"/>
              </w:rPr>
              <w:t>Total project costs £250,000 – project has two distinct elements (CIK and hard cash requirement)</w:t>
            </w:r>
          </w:p>
          <w:p w14:paraId="441C8651" w14:textId="77777777" w:rsidR="004340FD" w:rsidRPr="00EB5445" w:rsidRDefault="004340FD" w:rsidP="004340FD">
            <w:pPr>
              <w:ind w:right="2374"/>
              <w:rPr>
                <w:rFonts w:ascii="Arial" w:hAnsi="Arial" w:cs="Arial"/>
                <w:sz w:val="22"/>
                <w:szCs w:val="22"/>
                <w:lang w:eastAsia="en-GB"/>
              </w:rPr>
            </w:pPr>
          </w:p>
          <w:p w14:paraId="1559BBAD" w14:textId="77777777" w:rsidR="004340FD" w:rsidRPr="00EB5445" w:rsidRDefault="004340FD" w:rsidP="004340FD">
            <w:pPr>
              <w:ind w:right="2374"/>
              <w:rPr>
                <w:rFonts w:ascii="Arial" w:hAnsi="Arial" w:cs="Arial"/>
                <w:b/>
                <w:sz w:val="22"/>
                <w:szCs w:val="22"/>
                <w:lang w:eastAsia="en-GB"/>
              </w:rPr>
            </w:pPr>
            <w:r w:rsidRPr="00EB5445">
              <w:rPr>
                <w:rFonts w:ascii="Arial" w:hAnsi="Arial" w:cs="Arial"/>
                <w:b/>
                <w:sz w:val="22"/>
                <w:szCs w:val="22"/>
                <w:lang w:eastAsia="en-GB"/>
              </w:rPr>
              <w:t>Hard cost        £220,000</w:t>
            </w:r>
          </w:p>
          <w:p w14:paraId="2E81A50E" w14:textId="77777777" w:rsidR="004340FD" w:rsidRPr="00EB5445" w:rsidRDefault="004340FD" w:rsidP="004340FD">
            <w:pPr>
              <w:ind w:right="-36"/>
              <w:rPr>
                <w:rFonts w:ascii="Arial" w:hAnsi="Arial" w:cs="Arial"/>
                <w:sz w:val="22"/>
                <w:szCs w:val="22"/>
                <w:lang w:eastAsia="en-GB"/>
              </w:rPr>
            </w:pPr>
            <w:r w:rsidRPr="00EB5445">
              <w:rPr>
                <w:rFonts w:ascii="Arial" w:hAnsi="Arial" w:cs="Arial"/>
                <w:sz w:val="22"/>
                <w:szCs w:val="22"/>
                <w:lang w:eastAsia="en-GB"/>
              </w:rPr>
              <w:t>Hard costs will be funded with 75% grant of £187,500, minimum 5% cash contribution from applicant of £12,500 and up to 5% cash contribution from Council of £12,500.  Total = £212,500.  The balance of cash required for hard costs (£7,500) will have to be provided from applicant/other sources.</w:t>
            </w:r>
          </w:p>
          <w:p w14:paraId="3EA5CF52" w14:textId="77777777" w:rsidR="004340FD" w:rsidRPr="00EB5445" w:rsidRDefault="004340FD" w:rsidP="004340FD">
            <w:pPr>
              <w:ind w:right="2374"/>
              <w:rPr>
                <w:rFonts w:ascii="Arial" w:hAnsi="Arial" w:cs="Arial"/>
                <w:b/>
                <w:sz w:val="22"/>
                <w:szCs w:val="22"/>
                <w:lang w:eastAsia="en-GB"/>
              </w:rPr>
            </w:pPr>
            <w:r w:rsidRPr="00EB5445">
              <w:rPr>
                <w:rFonts w:ascii="Arial" w:hAnsi="Arial" w:cs="Arial"/>
                <w:b/>
                <w:sz w:val="22"/>
                <w:szCs w:val="22"/>
                <w:lang w:eastAsia="en-GB"/>
              </w:rPr>
              <w:t>CIK                 £30,000</w:t>
            </w:r>
          </w:p>
          <w:p w14:paraId="7A0F5055" w14:textId="77777777" w:rsidR="004340FD" w:rsidRPr="00EB5445" w:rsidRDefault="004340FD" w:rsidP="004340FD">
            <w:pPr>
              <w:tabs>
                <w:tab w:val="left" w:pos="11495"/>
              </w:tabs>
              <w:rPr>
                <w:rFonts w:ascii="Arial" w:hAnsi="Arial" w:cs="Arial"/>
                <w:sz w:val="22"/>
                <w:szCs w:val="22"/>
                <w:lang w:eastAsia="en-GB"/>
              </w:rPr>
            </w:pPr>
            <w:r w:rsidRPr="00EB5445">
              <w:rPr>
                <w:rFonts w:ascii="Arial" w:hAnsi="Arial" w:cs="Arial"/>
                <w:sz w:val="22"/>
                <w:szCs w:val="22"/>
                <w:lang w:eastAsia="en-GB"/>
              </w:rPr>
              <w:t>The applicant will have detailed in the application form how the £30,000 CIK is made up and how this will be evidenced for the claim.  For the purposes of match funding, evidence of expenditure on pre-development costs of up to 10% of the grant i.e. £18,750 may be used to match fund.  The evidence (timesheets etc.) required for the CIK element will therefore be reduced by £18,750 (evidence of pre-development) costs.</w:t>
            </w:r>
          </w:p>
          <w:p w14:paraId="3889BB06" w14:textId="77777777" w:rsidR="004340FD" w:rsidRPr="00EB5445" w:rsidRDefault="004340FD" w:rsidP="004340FD">
            <w:pPr>
              <w:ind w:right="2374"/>
              <w:rPr>
                <w:rFonts w:ascii="Arial" w:hAnsi="Arial" w:cs="Arial"/>
                <w:sz w:val="22"/>
                <w:szCs w:val="22"/>
                <w:lang w:eastAsia="en-GB"/>
              </w:rPr>
            </w:pPr>
          </w:p>
        </w:tc>
      </w:tr>
    </w:tbl>
    <w:p w14:paraId="11D62375" w14:textId="77777777" w:rsidR="00333F28" w:rsidRDefault="00333F28">
      <w:pPr>
        <w:spacing w:after="200" w:line="276" w:lineRule="auto"/>
        <w:rPr>
          <w:rFonts w:ascii="Arial" w:hAnsi="Arial" w:cs="Arial"/>
          <w:b/>
          <w:u w:val="single"/>
        </w:rPr>
      </w:pPr>
    </w:p>
    <w:p w14:paraId="5F1AF7EC" w14:textId="77777777" w:rsidR="00A44648" w:rsidRPr="00EB5445" w:rsidRDefault="00A44648" w:rsidP="00A44648">
      <w:pPr>
        <w:rPr>
          <w:rFonts w:ascii="Arial" w:hAnsi="Arial" w:cs="Arial"/>
          <w:b/>
          <w:sz w:val="24"/>
          <w:szCs w:val="24"/>
        </w:rPr>
      </w:pPr>
      <w:r w:rsidRPr="00C31AFA">
        <w:rPr>
          <w:rFonts w:ascii="Arial" w:hAnsi="Arial" w:cs="Arial"/>
          <w:b/>
          <w:u w:val="single"/>
        </w:rPr>
        <w:t>CO</w:t>
      </w:r>
      <w:r>
        <w:rPr>
          <w:rFonts w:ascii="Arial" w:hAnsi="Arial" w:cs="Arial"/>
          <w:b/>
          <w:u w:val="single"/>
        </w:rPr>
        <w:t xml:space="preserve">NTRIBUTION IN KIND/CASH IN KIND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EB5445">
        <w:rPr>
          <w:rFonts w:ascii="Arial" w:hAnsi="Arial" w:cs="Arial"/>
          <w:b/>
          <w:sz w:val="24"/>
          <w:szCs w:val="24"/>
        </w:rPr>
        <w:t>Annex 2</w:t>
      </w:r>
    </w:p>
    <w:p w14:paraId="28A61052" w14:textId="77777777" w:rsidR="00A44648" w:rsidRPr="00101F91" w:rsidRDefault="00A44648" w:rsidP="00A44648">
      <w:pPr>
        <w:pStyle w:val="body"/>
        <w:spacing w:before="0" w:beforeAutospacing="0" w:after="0" w:afterAutospacing="0"/>
        <w:jc w:val="center"/>
        <w:rPr>
          <w:rFonts w:ascii="Arial" w:hAnsi="Arial" w:cs="Arial"/>
          <w:b/>
          <w:sz w:val="24"/>
          <w:szCs w:val="24"/>
          <w:u w:val="single"/>
        </w:rPr>
      </w:pPr>
    </w:p>
    <w:p w14:paraId="05CCEFBC" w14:textId="77777777" w:rsidR="00A44648" w:rsidRDefault="00A44648" w:rsidP="00A44648">
      <w:pPr>
        <w:jc w:val="both"/>
        <w:rPr>
          <w:rFonts w:ascii="Arial" w:hAnsi="Arial" w:cs="Arial"/>
        </w:rPr>
      </w:pPr>
      <w:r w:rsidRPr="00101F91">
        <w:rPr>
          <w:rFonts w:ascii="Arial" w:hAnsi="Arial" w:cs="Arial"/>
          <w:b/>
          <w:caps/>
        </w:rPr>
        <w:t>Project Ref</w:t>
      </w:r>
      <w:r w:rsidRPr="00101F91">
        <w:rPr>
          <w:rFonts w:ascii="Arial" w:hAnsi="Arial" w:cs="Arial"/>
        </w:rPr>
        <w:t>:_____________</w:t>
      </w:r>
      <w:r w:rsidRPr="00101F91">
        <w:rPr>
          <w:rFonts w:ascii="Arial" w:hAnsi="Arial" w:cs="Arial"/>
        </w:rPr>
        <w:tab/>
      </w:r>
    </w:p>
    <w:p w14:paraId="2215BFE3" w14:textId="77777777" w:rsidR="00A44648" w:rsidRDefault="00A44648" w:rsidP="00A44648">
      <w:pPr>
        <w:jc w:val="both"/>
        <w:rPr>
          <w:rFonts w:ascii="Arial" w:hAnsi="Arial" w:cs="Arial"/>
        </w:rPr>
      </w:pPr>
    </w:p>
    <w:p w14:paraId="376F30F8" w14:textId="77777777" w:rsidR="00A44648" w:rsidRPr="00101F91" w:rsidRDefault="00A44648" w:rsidP="00A44648">
      <w:pPr>
        <w:jc w:val="both"/>
        <w:rPr>
          <w:rFonts w:ascii="Arial" w:hAnsi="Arial" w:cs="Arial"/>
        </w:rPr>
      </w:pPr>
      <w:r w:rsidRPr="00101F91">
        <w:rPr>
          <w:rFonts w:ascii="Arial" w:hAnsi="Arial" w:cs="Arial"/>
          <w:b/>
        </w:rPr>
        <w:t>PROJECT TITLE:</w:t>
      </w:r>
      <w:r w:rsidRPr="00101F91">
        <w:rPr>
          <w:rFonts w:ascii="Arial" w:hAnsi="Arial" w:cs="Arial"/>
        </w:rPr>
        <w:t xml:space="preserve"> _________________________</w:t>
      </w:r>
    </w:p>
    <w:p w14:paraId="3FB67B33" w14:textId="77777777" w:rsidR="00A44648" w:rsidRDefault="00A44648" w:rsidP="00A44648">
      <w:pPr>
        <w:jc w:val="both"/>
        <w:rPr>
          <w:rFonts w:ascii="Arial" w:hAnsi="Arial" w:cs="Arial"/>
          <w:b/>
        </w:rPr>
      </w:pPr>
    </w:p>
    <w:p w14:paraId="56A13CF3" w14:textId="77777777" w:rsidR="00A44648" w:rsidRPr="00101F91" w:rsidRDefault="00A44648" w:rsidP="00A44648">
      <w:pPr>
        <w:jc w:val="both"/>
        <w:rPr>
          <w:rFonts w:ascii="Arial" w:hAnsi="Arial" w:cs="Arial"/>
        </w:rPr>
      </w:pPr>
      <w:r w:rsidRPr="00101F91">
        <w:rPr>
          <w:rFonts w:ascii="Arial" w:hAnsi="Arial" w:cs="Arial"/>
          <w:b/>
        </w:rPr>
        <w:t xml:space="preserve">PROPOSED COMMENCEMENT DATE OF PROJECT: </w:t>
      </w:r>
      <w:r w:rsidRPr="00101F91">
        <w:rPr>
          <w:rFonts w:ascii="Arial" w:hAnsi="Arial" w:cs="Arial"/>
        </w:rPr>
        <w:t>_________________</w:t>
      </w:r>
    </w:p>
    <w:p w14:paraId="02AC25ED" w14:textId="77777777" w:rsidR="00A44648" w:rsidRDefault="00A44648" w:rsidP="00A44648">
      <w:pPr>
        <w:jc w:val="both"/>
        <w:rPr>
          <w:rFonts w:ascii="Arial" w:hAnsi="Arial" w:cs="Arial"/>
        </w:rPr>
      </w:pPr>
    </w:p>
    <w:p w14:paraId="21379AF0" w14:textId="77777777" w:rsidR="00A44648" w:rsidRPr="00101F91" w:rsidRDefault="00A44648" w:rsidP="00A44648">
      <w:pPr>
        <w:jc w:val="both"/>
        <w:rPr>
          <w:rFonts w:ascii="Arial" w:hAnsi="Arial" w:cs="Arial"/>
        </w:rPr>
      </w:pPr>
      <w:r w:rsidRPr="00101F91">
        <w:rPr>
          <w:rFonts w:ascii="Arial" w:hAnsi="Arial" w:cs="Arial"/>
        </w:rPr>
        <w:t xml:space="preserve">The details of the contribution in kind (CIK) element that we propose </w:t>
      </w:r>
      <w:r>
        <w:rPr>
          <w:rFonts w:ascii="Arial" w:hAnsi="Arial" w:cs="Arial"/>
        </w:rPr>
        <w:t>as part of the input costs to our application are as</w:t>
      </w:r>
      <w:r w:rsidRPr="00101F91">
        <w:rPr>
          <w:rFonts w:ascii="Arial" w:hAnsi="Arial" w:cs="Arial"/>
        </w:rPr>
        <w:t xml:space="preserve"> follows: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58"/>
        <w:gridCol w:w="3348"/>
        <w:gridCol w:w="3490"/>
        <w:gridCol w:w="1534"/>
        <w:gridCol w:w="1674"/>
        <w:gridCol w:w="1844"/>
      </w:tblGrid>
      <w:tr w:rsidR="00A44648" w:rsidRPr="00101F91" w14:paraId="30C656BB" w14:textId="77777777" w:rsidTr="00A44648">
        <w:trPr>
          <w:trHeight w:val="1447"/>
        </w:trPr>
        <w:tc>
          <w:tcPr>
            <w:tcW w:w="738" w:type="pct"/>
            <w:tcBorders>
              <w:top w:val="single" w:sz="4" w:space="0" w:color="000000"/>
              <w:left w:val="single" w:sz="4" w:space="0" w:color="000000"/>
              <w:bottom w:val="single" w:sz="4" w:space="0" w:color="000000"/>
              <w:right w:val="single" w:sz="4" w:space="0" w:color="000000"/>
            </w:tcBorders>
            <w:vAlign w:val="center"/>
            <w:hideMark/>
          </w:tcPr>
          <w:p w14:paraId="6D3FB89D" w14:textId="77777777" w:rsidR="00A44648" w:rsidRPr="003724C4" w:rsidRDefault="00A44648" w:rsidP="00A44648">
            <w:pPr>
              <w:spacing w:after="200" w:line="276" w:lineRule="auto"/>
              <w:rPr>
                <w:rFonts w:ascii="Arial" w:hAnsi="Arial" w:cs="Arial"/>
              </w:rPr>
            </w:pPr>
            <w:r w:rsidRPr="003724C4">
              <w:rPr>
                <w:rFonts w:ascii="Arial" w:hAnsi="Arial" w:cs="Arial"/>
              </w:rPr>
              <w:t>The Person contributing the CIK</w:t>
            </w:r>
          </w:p>
        </w:tc>
        <w:tc>
          <w:tcPr>
            <w:tcW w:w="1200" w:type="pct"/>
            <w:tcBorders>
              <w:top w:val="single" w:sz="4" w:space="0" w:color="000000"/>
              <w:left w:val="single" w:sz="4" w:space="0" w:color="000000"/>
              <w:bottom w:val="single" w:sz="4" w:space="0" w:color="000000"/>
              <w:right w:val="single" w:sz="4" w:space="0" w:color="000000"/>
            </w:tcBorders>
          </w:tcPr>
          <w:p w14:paraId="409A3E32" w14:textId="77777777" w:rsidR="00A44648" w:rsidRPr="003724C4" w:rsidRDefault="00A44648" w:rsidP="00A44648">
            <w:pPr>
              <w:rPr>
                <w:rFonts w:ascii="Arial" w:hAnsi="Arial" w:cs="Arial"/>
              </w:rPr>
            </w:pPr>
          </w:p>
          <w:p w14:paraId="7850D203" w14:textId="77777777" w:rsidR="00A44648" w:rsidRDefault="00A44648" w:rsidP="00A44648">
            <w:pPr>
              <w:rPr>
                <w:rFonts w:ascii="Arial" w:hAnsi="Arial" w:cs="Arial"/>
              </w:rPr>
            </w:pPr>
          </w:p>
          <w:p w14:paraId="4F95B2BA" w14:textId="77777777" w:rsidR="00A44648" w:rsidRDefault="00A44648" w:rsidP="00A44648">
            <w:pPr>
              <w:rPr>
                <w:rFonts w:ascii="Arial" w:hAnsi="Arial" w:cs="Arial"/>
              </w:rPr>
            </w:pPr>
            <w:r w:rsidRPr="003724C4">
              <w:rPr>
                <w:rFonts w:ascii="Arial" w:hAnsi="Arial" w:cs="Arial"/>
              </w:rPr>
              <w:t>Qualifications/</w:t>
            </w:r>
          </w:p>
          <w:p w14:paraId="3CF66A4E" w14:textId="77777777" w:rsidR="00A44648" w:rsidRPr="003724C4" w:rsidRDefault="00A44648" w:rsidP="00A44648">
            <w:pPr>
              <w:rPr>
                <w:rFonts w:ascii="Arial" w:hAnsi="Arial" w:cs="Arial"/>
              </w:rPr>
            </w:pPr>
            <w:r w:rsidRPr="003724C4">
              <w:rPr>
                <w:rFonts w:ascii="Arial" w:hAnsi="Arial" w:cs="Arial"/>
              </w:rPr>
              <w:t>Trade or Profession</w:t>
            </w:r>
            <w:r>
              <w:rPr>
                <w:rFonts w:ascii="Arial" w:hAnsi="Arial" w:cs="Arial"/>
              </w:rPr>
              <w:t xml:space="preserve"> (e.g. engineer, architect, electrician, plumber, etc</w:t>
            </w:r>
          </w:p>
        </w:tc>
        <w:tc>
          <w:tcPr>
            <w:tcW w:w="1251" w:type="pct"/>
            <w:tcBorders>
              <w:top w:val="single" w:sz="4" w:space="0" w:color="000000"/>
              <w:left w:val="single" w:sz="4" w:space="0" w:color="000000"/>
              <w:bottom w:val="single" w:sz="4" w:space="0" w:color="000000"/>
              <w:right w:val="single" w:sz="4" w:space="0" w:color="000000"/>
            </w:tcBorders>
            <w:vAlign w:val="center"/>
            <w:hideMark/>
          </w:tcPr>
          <w:p w14:paraId="5458F8EB" w14:textId="77777777" w:rsidR="00A44648" w:rsidRPr="003724C4" w:rsidRDefault="00A44648" w:rsidP="00A44648">
            <w:pPr>
              <w:rPr>
                <w:rFonts w:ascii="Arial" w:eastAsiaTheme="minorHAnsi" w:hAnsi="Arial" w:cs="Arial"/>
              </w:rPr>
            </w:pPr>
            <w:r w:rsidRPr="003724C4">
              <w:rPr>
                <w:rFonts w:ascii="Arial" w:hAnsi="Arial" w:cs="Arial"/>
              </w:rPr>
              <w:t xml:space="preserve">Nature of CIK </w:t>
            </w:r>
          </w:p>
          <w:p w14:paraId="74522D41" w14:textId="77777777" w:rsidR="00A44648" w:rsidRPr="003724C4" w:rsidRDefault="00A44648" w:rsidP="00A44648">
            <w:pPr>
              <w:spacing w:after="200" w:line="276" w:lineRule="auto"/>
              <w:rPr>
                <w:rFonts w:ascii="Arial" w:hAnsi="Arial" w:cs="Arial"/>
              </w:rPr>
            </w:pPr>
          </w:p>
        </w:tc>
        <w:tc>
          <w:tcPr>
            <w:tcW w:w="550" w:type="pct"/>
            <w:tcBorders>
              <w:top w:val="single" w:sz="4" w:space="0" w:color="000000"/>
              <w:left w:val="single" w:sz="4" w:space="0" w:color="000000"/>
              <w:bottom w:val="single" w:sz="4" w:space="0" w:color="000000"/>
              <w:right w:val="single" w:sz="4" w:space="0" w:color="000000"/>
            </w:tcBorders>
            <w:vAlign w:val="center"/>
            <w:hideMark/>
          </w:tcPr>
          <w:p w14:paraId="0F9F074F" w14:textId="77777777" w:rsidR="00A44648" w:rsidRPr="003724C4" w:rsidRDefault="00A44648" w:rsidP="00A44648">
            <w:pPr>
              <w:spacing w:after="200" w:line="276" w:lineRule="auto"/>
              <w:rPr>
                <w:rFonts w:ascii="Arial" w:hAnsi="Arial" w:cs="Arial"/>
              </w:rPr>
            </w:pPr>
            <w:r w:rsidRPr="003724C4">
              <w:rPr>
                <w:rFonts w:ascii="Arial" w:hAnsi="Arial" w:cs="Arial"/>
              </w:rPr>
              <w:t xml:space="preserve">Estimated timing of </w:t>
            </w:r>
            <w:r>
              <w:rPr>
                <w:rFonts w:ascii="Arial" w:hAnsi="Arial" w:cs="Arial"/>
              </w:rPr>
              <w:t>CIK</w:t>
            </w:r>
          </w:p>
        </w:tc>
        <w:tc>
          <w:tcPr>
            <w:tcW w:w="600" w:type="pct"/>
            <w:tcBorders>
              <w:top w:val="single" w:sz="4" w:space="0" w:color="000000"/>
              <w:left w:val="single" w:sz="4" w:space="0" w:color="000000"/>
              <w:bottom w:val="single" w:sz="4" w:space="0" w:color="000000"/>
              <w:right w:val="single" w:sz="4" w:space="0" w:color="000000"/>
            </w:tcBorders>
          </w:tcPr>
          <w:p w14:paraId="62E81C5E" w14:textId="77777777" w:rsidR="00A44648" w:rsidRPr="003724C4" w:rsidRDefault="00A44648" w:rsidP="00A44648">
            <w:pPr>
              <w:spacing w:after="200" w:line="276" w:lineRule="auto"/>
              <w:rPr>
                <w:rFonts w:ascii="Arial" w:hAnsi="Arial" w:cs="Arial"/>
              </w:rPr>
            </w:pPr>
          </w:p>
          <w:p w14:paraId="7D95249A" w14:textId="77777777" w:rsidR="00A44648" w:rsidRPr="003724C4" w:rsidRDefault="00A44648" w:rsidP="00A44648">
            <w:pPr>
              <w:spacing w:after="200" w:line="276" w:lineRule="auto"/>
              <w:rPr>
                <w:rFonts w:ascii="Arial" w:hAnsi="Arial" w:cs="Arial"/>
              </w:rPr>
            </w:pPr>
            <w:r w:rsidRPr="003724C4">
              <w:rPr>
                <w:rFonts w:ascii="Arial" w:hAnsi="Arial" w:cs="Arial"/>
              </w:rPr>
              <w:t>Quantity of the CIK (e.g. hours)</w:t>
            </w:r>
          </w:p>
          <w:p w14:paraId="5DAA1BB5" w14:textId="77777777" w:rsidR="00A44648" w:rsidRPr="003724C4" w:rsidRDefault="00A44648" w:rsidP="00A44648">
            <w:pPr>
              <w:spacing w:after="200" w:line="276" w:lineRule="auto"/>
              <w:rPr>
                <w:rFonts w:ascii="Arial" w:hAnsi="Arial" w:cs="Arial"/>
              </w:rPr>
            </w:pPr>
          </w:p>
        </w:tc>
        <w:tc>
          <w:tcPr>
            <w:tcW w:w="661" w:type="pct"/>
            <w:tcBorders>
              <w:top w:val="single" w:sz="4" w:space="0" w:color="000000"/>
              <w:left w:val="single" w:sz="4" w:space="0" w:color="000000"/>
              <w:bottom w:val="single" w:sz="4" w:space="0" w:color="000000"/>
              <w:right w:val="single" w:sz="4" w:space="0" w:color="000000"/>
            </w:tcBorders>
            <w:vAlign w:val="center"/>
            <w:hideMark/>
          </w:tcPr>
          <w:p w14:paraId="61F5E105" w14:textId="77777777" w:rsidR="00A44648" w:rsidRPr="003724C4" w:rsidRDefault="00A44648" w:rsidP="00A44648">
            <w:pPr>
              <w:spacing w:after="200" w:line="276" w:lineRule="auto"/>
              <w:rPr>
                <w:rFonts w:ascii="Arial" w:hAnsi="Arial" w:cs="Arial"/>
              </w:rPr>
            </w:pPr>
            <w:r w:rsidRPr="003724C4">
              <w:rPr>
                <w:rFonts w:ascii="Arial" w:hAnsi="Arial" w:cs="Arial"/>
              </w:rPr>
              <w:t>Estimated value of contribution (£)</w:t>
            </w:r>
          </w:p>
        </w:tc>
      </w:tr>
      <w:tr w:rsidR="00A44648" w:rsidRPr="00101F91" w14:paraId="194F1E51" w14:textId="77777777" w:rsidTr="00A44648">
        <w:trPr>
          <w:trHeight w:val="496"/>
        </w:trPr>
        <w:tc>
          <w:tcPr>
            <w:tcW w:w="738" w:type="pct"/>
            <w:tcBorders>
              <w:top w:val="single" w:sz="4" w:space="0" w:color="000000"/>
              <w:left w:val="single" w:sz="4" w:space="0" w:color="000000"/>
              <w:bottom w:val="single" w:sz="4" w:space="0" w:color="000000"/>
              <w:right w:val="single" w:sz="4" w:space="0" w:color="000000"/>
            </w:tcBorders>
            <w:vAlign w:val="center"/>
          </w:tcPr>
          <w:p w14:paraId="43FA1C93" w14:textId="77777777" w:rsidR="00A44648" w:rsidRPr="00101F91" w:rsidRDefault="00A44648" w:rsidP="00A44648">
            <w:pPr>
              <w:spacing w:after="200" w:line="276" w:lineRule="auto"/>
              <w:jc w:val="both"/>
              <w:rPr>
                <w:rFonts w:ascii="Arial" w:hAnsi="Arial" w:cs="Arial"/>
              </w:rPr>
            </w:pPr>
          </w:p>
        </w:tc>
        <w:tc>
          <w:tcPr>
            <w:tcW w:w="1200" w:type="pct"/>
            <w:tcBorders>
              <w:top w:val="single" w:sz="4" w:space="0" w:color="000000"/>
              <w:left w:val="single" w:sz="4" w:space="0" w:color="000000"/>
              <w:bottom w:val="single" w:sz="4" w:space="0" w:color="000000"/>
              <w:right w:val="single" w:sz="4" w:space="0" w:color="000000"/>
            </w:tcBorders>
          </w:tcPr>
          <w:p w14:paraId="6D2708AB" w14:textId="77777777" w:rsidR="00A44648" w:rsidRPr="00101F91" w:rsidRDefault="00A44648" w:rsidP="00A44648">
            <w:pPr>
              <w:spacing w:after="200" w:line="276" w:lineRule="auto"/>
              <w:jc w:val="both"/>
              <w:rPr>
                <w:rFonts w:ascii="Arial" w:hAnsi="Arial" w:cs="Arial"/>
              </w:rPr>
            </w:pPr>
          </w:p>
        </w:tc>
        <w:tc>
          <w:tcPr>
            <w:tcW w:w="1251" w:type="pct"/>
            <w:tcBorders>
              <w:top w:val="single" w:sz="4" w:space="0" w:color="000000"/>
              <w:left w:val="single" w:sz="4" w:space="0" w:color="000000"/>
              <w:bottom w:val="single" w:sz="4" w:space="0" w:color="000000"/>
              <w:right w:val="single" w:sz="4" w:space="0" w:color="000000"/>
            </w:tcBorders>
            <w:vAlign w:val="center"/>
          </w:tcPr>
          <w:p w14:paraId="0D847D16" w14:textId="77777777" w:rsidR="00A44648" w:rsidRPr="00101F91" w:rsidRDefault="00A44648" w:rsidP="00A44648">
            <w:pPr>
              <w:spacing w:after="200" w:line="276" w:lineRule="auto"/>
              <w:jc w:val="both"/>
              <w:rPr>
                <w:rFonts w:ascii="Arial" w:hAnsi="Arial" w:cs="Arial"/>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2EBF7D4D" w14:textId="77777777" w:rsidR="00A44648" w:rsidRPr="00101F91" w:rsidRDefault="00A44648" w:rsidP="00A44648">
            <w:pPr>
              <w:spacing w:after="200" w:line="276" w:lineRule="auto"/>
              <w:jc w:val="both"/>
              <w:rPr>
                <w:rFonts w:ascii="Arial" w:hAnsi="Arial" w:cs="Arial"/>
              </w:rPr>
            </w:pPr>
          </w:p>
        </w:tc>
        <w:tc>
          <w:tcPr>
            <w:tcW w:w="600" w:type="pct"/>
            <w:tcBorders>
              <w:top w:val="single" w:sz="4" w:space="0" w:color="000000"/>
              <w:left w:val="single" w:sz="4" w:space="0" w:color="000000"/>
              <w:bottom w:val="single" w:sz="4" w:space="0" w:color="000000"/>
              <w:right w:val="single" w:sz="4" w:space="0" w:color="000000"/>
            </w:tcBorders>
          </w:tcPr>
          <w:p w14:paraId="0336B151" w14:textId="77777777" w:rsidR="00A44648" w:rsidRPr="00101F91" w:rsidRDefault="00A44648" w:rsidP="00A44648">
            <w:pPr>
              <w:spacing w:after="200" w:line="276" w:lineRule="auto"/>
              <w:jc w:val="both"/>
              <w:rPr>
                <w:rFonts w:ascii="Arial" w:hAnsi="Arial" w:cs="Arial"/>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643D28B2" w14:textId="77777777" w:rsidR="00A44648" w:rsidRPr="00101F91" w:rsidRDefault="00A44648" w:rsidP="00A44648">
            <w:pPr>
              <w:spacing w:after="200" w:line="276" w:lineRule="auto"/>
              <w:jc w:val="both"/>
              <w:rPr>
                <w:rFonts w:ascii="Arial" w:hAnsi="Arial" w:cs="Arial"/>
              </w:rPr>
            </w:pPr>
          </w:p>
        </w:tc>
      </w:tr>
      <w:tr w:rsidR="00A44648" w:rsidRPr="00101F91" w14:paraId="3434232F" w14:textId="77777777" w:rsidTr="00A44648">
        <w:trPr>
          <w:trHeight w:val="516"/>
        </w:trPr>
        <w:tc>
          <w:tcPr>
            <w:tcW w:w="738" w:type="pct"/>
            <w:tcBorders>
              <w:top w:val="single" w:sz="4" w:space="0" w:color="000000"/>
              <w:left w:val="single" w:sz="4" w:space="0" w:color="000000"/>
              <w:bottom w:val="single" w:sz="4" w:space="0" w:color="000000"/>
              <w:right w:val="single" w:sz="4" w:space="0" w:color="000000"/>
            </w:tcBorders>
            <w:vAlign w:val="center"/>
          </w:tcPr>
          <w:p w14:paraId="0B4AD841" w14:textId="77777777" w:rsidR="00A44648" w:rsidRPr="00101F91" w:rsidRDefault="00A44648" w:rsidP="00A44648">
            <w:pPr>
              <w:spacing w:after="200" w:line="276" w:lineRule="auto"/>
              <w:jc w:val="both"/>
              <w:rPr>
                <w:rFonts w:ascii="Arial" w:hAnsi="Arial" w:cs="Arial"/>
              </w:rPr>
            </w:pPr>
          </w:p>
        </w:tc>
        <w:tc>
          <w:tcPr>
            <w:tcW w:w="1200" w:type="pct"/>
            <w:tcBorders>
              <w:top w:val="single" w:sz="4" w:space="0" w:color="000000"/>
              <w:left w:val="single" w:sz="4" w:space="0" w:color="000000"/>
              <w:bottom w:val="single" w:sz="4" w:space="0" w:color="000000"/>
              <w:right w:val="single" w:sz="4" w:space="0" w:color="000000"/>
            </w:tcBorders>
          </w:tcPr>
          <w:p w14:paraId="5156EC63" w14:textId="77777777" w:rsidR="00A44648" w:rsidRPr="00101F91" w:rsidRDefault="00A44648" w:rsidP="00A44648">
            <w:pPr>
              <w:spacing w:after="200" w:line="276" w:lineRule="auto"/>
              <w:jc w:val="both"/>
              <w:rPr>
                <w:rFonts w:ascii="Arial" w:hAnsi="Arial" w:cs="Arial"/>
              </w:rPr>
            </w:pPr>
          </w:p>
        </w:tc>
        <w:tc>
          <w:tcPr>
            <w:tcW w:w="1251" w:type="pct"/>
            <w:tcBorders>
              <w:top w:val="single" w:sz="4" w:space="0" w:color="000000"/>
              <w:left w:val="single" w:sz="4" w:space="0" w:color="000000"/>
              <w:bottom w:val="single" w:sz="4" w:space="0" w:color="000000"/>
              <w:right w:val="single" w:sz="4" w:space="0" w:color="000000"/>
            </w:tcBorders>
            <w:vAlign w:val="center"/>
          </w:tcPr>
          <w:p w14:paraId="0EB76357" w14:textId="77777777" w:rsidR="00A44648" w:rsidRPr="00101F91" w:rsidRDefault="00A44648" w:rsidP="00A44648">
            <w:pPr>
              <w:spacing w:after="200" w:line="276" w:lineRule="auto"/>
              <w:jc w:val="both"/>
              <w:rPr>
                <w:rFonts w:ascii="Arial" w:hAnsi="Arial" w:cs="Arial"/>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2C6ABE20" w14:textId="77777777" w:rsidR="00A44648" w:rsidRPr="00101F91" w:rsidRDefault="00A44648" w:rsidP="00A44648">
            <w:pPr>
              <w:spacing w:after="200" w:line="276" w:lineRule="auto"/>
              <w:jc w:val="both"/>
              <w:rPr>
                <w:rFonts w:ascii="Arial" w:hAnsi="Arial" w:cs="Arial"/>
              </w:rPr>
            </w:pPr>
          </w:p>
        </w:tc>
        <w:tc>
          <w:tcPr>
            <w:tcW w:w="600" w:type="pct"/>
            <w:tcBorders>
              <w:top w:val="single" w:sz="4" w:space="0" w:color="000000"/>
              <w:left w:val="single" w:sz="4" w:space="0" w:color="000000"/>
              <w:bottom w:val="single" w:sz="4" w:space="0" w:color="000000"/>
              <w:right w:val="single" w:sz="4" w:space="0" w:color="000000"/>
            </w:tcBorders>
          </w:tcPr>
          <w:p w14:paraId="160C89F9" w14:textId="77777777" w:rsidR="00A44648" w:rsidRPr="00101F91" w:rsidRDefault="00A44648" w:rsidP="00A44648">
            <w:pPr>
              <w:spacing w:after="200" w:line="276" w:lineRule="auto"/>
              <w:jc w:val="both"/>
              <w:rPr>
                <w:rFonts w:ascii="Arial" w:hAnsi="Arial" w:cs="Arial"/>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7A15DFB5" w14:textId="77777777" w:rsidR="00A44648" w:rsidRPr="00101F91" w:rsidRDefault="00A44648" w:rsidP="00A44648">
            <w:pPr>
              <w:spacing w:after="200" w:line="276" w:lineRule="auto"/>
              <w:jc w:val="both"/>
              <w:rPr>
                <w:rFonts w:ascii="Arial" w:hAnsi="Arial" w:cs="Arial"/>
              </w:rPr>
            </w:pPr>
          </w:p>
        </w:tc>
      </w:tr>
      <w:tr w:rsidR="00A44648" w:rsidRPr="00101F91" w14:paraId="4B257DC9" w14:textId="77777777" w:rsidTr="00A44648">
        <w:trPr>
          <w:trHeight w:val="516"/>
        </w:trPr>
        <w:tc>
          <w:tcPr>
            <w:tcW w:w="738" w:type="pct"/>
            <w:tcBorders>
              <w:top w:val="single" w:sz="4" w:space="0" w:color="000000"/>
              <w:left w:val="single" w:sz="4" w:space="0" w:color="000000"/>
              <w:bottom w:val="single" w:sz="4" w:space="0" w:color="000000"/>
              <w:right w:val="single" w:sz="4" w:space="0" w:color="000000"/>
            </w:tcBorders>
            <w:vAlign w:val="center"/>
          </w:tcPr>
          <w:p w14:paraId="4F368270" w14:textId="77777777" w:rsidR="00A44648" w:rsidRPr="00101F91" w:rsidRDefault="00A44648" w:rsidP="00A44648">
            <w:pPr>
              <w:spacing w:after="200" w:line="276" w:lineRule="auto"/>
              <w:jc w:val="both"/>
              <w:rPr>
                <w:rFonts w:ascii="Arial" w:hAnsi="Arial" w:cs="Arial"/>
              </w:rPr>
            </w:pPr>
          </w:p>
        </w:tc>
        <w:tc>
          <w:tcPr>
            <w:tcW w:w="1200" w:type="pct"/>
            <w:tcBorders>
              <w:top w:val="single" w:sz="4" w:space="0" w:color="000000"/>
              <w:left w:val="single" w:sz="4" w:space="0" w:color="000000"/>
              <w:bottom w:val="single" w:sz="4" w:space="0" w:color="000000"/>
              <w:right w:val="single" w:sz="4" w:space="0" w:color="000000"/>
            </w:tcBorders>
          </w:tcPr>
          <w:p w14:paraId="7936DDA6" w14:textId="77777777" w:rsidR="00A44648" w:rsidRPr="00101F91" w:rsidRDefault="00A44648" w:rsidP="00A44648">
            <w:pPr>
              <w:spacing w:after="200" w:line="276" w:lineRule="auto"/>
              <w:jc w:val="both"/>
              <w:rPr>
                <w:rFonts w:ascii="Arial" w:hAnsi="Arial" w:cs="Arial"/>
              </w:rPr>
            </w:pPr>
          </w:p>
        </w:tc>
        <w:tc>
          <w:tcPr>
            <w:tcW w:w="1251" w:type="pct"/>
            <w:tcBorders>
              <w:top w:val="single" w:sz="4" w:space="0" w:color="000000"/>
              <w:left w:val="single" w:sz="4" w:space="0" w:color="000000"/>
              <w:bottom w:val="single" w:sz="4" w:space="0" w:color="000000"/>
              <w:right w:val="single" w:sz="4" w:space="0" w:color="000000"/>
            </w:tcBorders>
            <w:vAlign w:val="center"/>
          </w:tcPr>
          <w:p w14:paraId="48E216C6" w14:textId="77777777" w:rsidR="00A44648" w:rsidRPr="00101F91" w:rsidRDefault="00A44648" w:rsidP="00A44648">
            <w:pPr>
              <w:spacing w:after="200" w:line="276" w:lineRule="auto"/>
              <w:jc w:val="both"/>
              <w:rPr>
                <w:rFonts w:ascii="Arial" w:hAnsi="Arial" w:cs="Arial"/>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2490924F" w14:textId="77777777" w:rsidR="00A44648" w:rsidRPr="00101F91" w:rsidRDefault="00A44648" w:rsidP="00A44648">
            <w:pPr>
              <w:spacing w:after="200" w:line="276" w:lineRule="auto"/>
              <w:jc w:val="both"/>
              <w:rPr>
                <w:rFonts w:ascii="Arial" w:hAnsi="Arial" w:cs="Arial"/>
              </w:rPr>
            </w:pPr>
          </w:p>
        </w:tc>
        <w:tc>
          <w:tcPr>
            <w:tcW w:w="600" w:type="pct"/>
            <w:tcBorders>
              <w:top w:val="single" w:sz="4" w:space="0" w:color="000000"/>
              <w:left w:val="single" w:sz="4" w:space="0" w:color="000000"/>
              <w:bottom w:val="single" w:sz="4" w:space="0" w:color="000000"/>
              <w:right w:val="single" w:sz="4" w:space="0" w:color="000000"/>
            </w:tcBorders>
          </w:tcPr>
          <w:p w14:paraId="59499526" w14:textId="77777777" w:rsidR="00A44648" w:rsidRPr="00101F91" w:rsidRDefault="00A44648" w:rsidP="00A44648">
            <w:pPr>
              <w:spacing w:after="200" w:line="276" w:lineRule="auto"/>
              <w:jc w:val="both"/>
              <w:rPr>
                <w:rFonts w:ascii="Arial" w:hAnsi="Arial" w:cs="Arial"/>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76EBB256" w14:textId="77777777" w:rsidR="00A44648" w:rsidRPr="00101F91" w:rsidRDefault="00A44648" w:rsidP="00A44648">
            <w:pPr>
              <w:spacing w:after="200" w:line="276" w:lineRule="auto"/>
              <w:jc w:val="both"/>
              <w:rPr>
                <w:rFonts w:ascii="Arial" w:hAnsi="Arial" w:cs="Arial"/>
              </w:rPr>
            </w:pPr>
          </w:p>
        </w:tc>
      </w:tr>
      <w:tr w:rsidR="00A44648" w:rsidRPr="00101F91" w14:paraId="5149F7E0" w14:textId="77777777" w:rsidTr="00A44648">
        <w:trPr>
          <w:trHeight w:val="516"/>
        </w:trPr>
        <w:tc>
          <w:tcPr>
            <w:tcW w:w="738" w:type="pct"/>
            <w:tcBorders>
              <w:top w:val="single" w:sz="4" w:space="0" w:color="000000"/>
              <w:left w:val="single" w:sz="4" w:space="0" w:color="000000"/>
              <w:bottom w:val="single" w:sz="4" w:space="0" w:color="000000"/>
              <w:right w:val="single" w:sz="4" w:space="0" w:color="000000"/>
            </w:tcBorders>
            <w:vAlign w:val="center"/>
          </w:tcPr>
          <w:p w14:paraId="78575B43" w14:textId="77777777" w:rsidR="00A44648" w:rsidRPr="00101F91" w:rsidRDefault="00A44648" w:rsidP="00A44648">
            <w:pPr>
              <w:spacing w:after="200" w:line="276" w:lineRule="auto"/>
              <w:jc w:val="both"/>
              <w:rPr>
                <w:rFonts w:ascii="Arial" w:hAnsi="Arial" w:cs="Arial"/>
              </w:rPr>
            </w:pPr>
          </w:p>
        </w:tc>
        <w:tc>
          <w:tcPr>
            <w:tcW w:w="1200" w:type="pct"/>
            <w:tcBorders>
              <w:top w:val="single" w:sz="4" w:space="0" w:color="000000"/>
              <w:left w:val="single" w:sz="4" w:space="0" w:color="000000"/>
              <w:bottom w:val="single" w:sz="4" w:space="0" w:color="000000"/>
              <w:right w:val="single" w:sz="4" w:space="0" w:color="000000"/>
            </w:tcBorders>
          </w:tcPr>
          <w:p w14:paraId="4A5511F9" w14:textId="77777777" w:rsidR="00A44648" w:rsidRPr="00101F91" w:rsidRDefault="00A44648" w:rsidP="00A44648">
            <w:pPr>
              <w:spacing w:after="200" w:line="276" w:lineRule="auto"/>
              <w:jc w:val="both"/>
              <w:rPr>
                <w:rFonts w:ascii="Arial" w:hAnsi="Arial" w:cs="Arial"/>
              </w:rPr>
            </w:pPr>
          </w:p>
        </w:tc>
        <w:tc>
          <w:tcPr>
            <w:tcW w:w="1251" w:type="pct"/>
            <w:tcBorders>
              <w:top w:val="single" w:sz="4" w:space="0" w:color="000000"/>
              <w:left w:val="single" w:sz="4" w:space="0" w:color="000000"/>
              <w:bottom w:val="single" w:sz="4" w:space="0" w:color="000000"/>
              <w:right w:val="single" w:sz="4" w:space="0" w:color="000000"/>
            </w:tcBorders>
            <w:vAlign w:val="center"/>
          </w:tcPr>
          <w:p w14:paraId="3C9F6861" w14:textId="77777777" w:rsidR="00A44648" w:rsidRPr="00101F91" w:rsidRDefault="00A44648" w:rsidP="00A44648">
            <w:pPr>
              <w:spacing w:after="200" w:line="276" w:lineRule="auto"/>
              <w:jc w:val="both"/>
              <w:rPr>
                <w:rFonts w:ascii="Arial" w:hAnsi="Arial" w:cs="Arial"/>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4A7432CB" w14:textId="77777777" w:rsidR="00A44648" w:rsidRPr="00101F91" w:rsidRDefault="00A44648" w:rsidP="00A44648">
            <w:pPr>
              <w:spacing w:after="200" w:line="276" w:lineRule="auto"/>
              <w:jc w:val="both"/>
              <w:rPr>
                <w:rFonts w:ascii="Arial" w:hAnsi="Arial" w:cs="Arial"/>
              </w:rPr>
            </w:pPr>
          </w:p>
        </w:tc>
        <w:tc>
          <w:tcPr>
            <w:tcW w:w="600" w:type="pct"/>
            <w:tcBorders>
              <w:top w:val="single" w:sz="4" w:space="0" w:color="000000"/>
              <w:left w:val="single" w:sz="4" w:space="0" w:color="000000"/>
              <w:bottom w:val="single" w:sz="4" w:space="0" w:color="000000"/>
              <w:right w:val="single" w:sz="4" w:space="0" w:color="000000"/>
            </w:tcBorders>
          </w:tcPr>
          <w:p w14:paraId="66CD829D" w14:textId="77777777" w:rsidR="00A44648" w:rsidRPr="00101F91" w:rsidRDefault="00A44648" w:rsidP="00A44648">
            <w:pPr>
              <w:spacing w:after="200" w:line="276" w:lineRule="auto"/>
              <w:jc w:val="both"/>
              <w:rPr>
                <w:rFonts w:ascii="Arial" w:hAnsi="Arial" w:cs="Arial"/>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7518BE50" w14:textId="77777777" w:rsidR="00A44648" w:rsidRPr="00101F91" w:rsidRDefault="00A44648" w:rsidP="00A44648">
            <w:pPr>
              <w:spacing w:after="200" w:line="276" w:lineRule="auto"/>
              <w:jc w:val="both"/>
              <w:rPr>
                <w:rFonts w:ascii="Arial" w:hAnsi="Arial" w:cs="Arial"/>
              </w:rPr>
            </w:pPr>
          </w:p>
        </w:tc>
      </w:tr>
      <w:tr w:rsidR="00A44648" w:rsidRPr="00101F91" w14:paraId="4BCA81FA" w14:textId="77777777" w:rsidTr="00A44648">
        <w:trPr>
          <w:trHeight w:val="516"/>
        </w:trPr>
        <w:tc>
          <w:tcPr>
            <w:tcW w:w="738" w:type="pct"/>
            <w:tcBorders>
              <w:top w:val="single" w:sz="4" w:space="0" w:color="000000"/>
              <w:left w:val="single" w:sz="4" w:space="0" w:color="000000"/>
              <w:bottom w:val="single" w:sz="4" w:space="0" w:color="000000"/>
              <w:right w:val="single" w:sz="4" w:space="0" w:color="000000"/>
            </w:tcBorders>
            <w:vAlign w:val="center"/>
          </w:tcPr>
          <w:p w14:paraId="1DB72D1C" w14:textId="77777777" w:rsidR="00A44648" w:rsidRPr="00101F91" w:rsidRDefault="00A44648" w:rsidP="00A44648">
            <w:pPr>
              <w:spacing w:after="200" w:line="276" w:lineRule="auto"/>
              <w:jc w:val="both"/>
              <w:rPr>
                <w:rFonts w:ascii="Arial" w:hAnsi="Arial" w:cs="Arial"/>
              </w:rPr>
            </w:pPr>
          </w:p>
        </w:tc>
        <w:tc>
          <w:tcPr>
            <w:tcW w:w="1200" w:type="pct"/>
            <w:tcBorders>
              <w:top w:val="single" w:sz="4" w:space="0" w:color="000000"/>
              <w:left w:val="single" w:sz="4" w:space="0" w:color="000000"/>
              <w:bottom w:val="single" w:sz="4" w:space="0" w:color="000000"/>
              <w:right w:val="single" w:sz="4" w:space="0" w:color="000000"/>
            </w:tcBorders>
          </w:tcPr>
          <w:p w14:paraId="174A51C2" w14:textId="77777777" w:rsidR="00A44648" w:rsidRPr="00101F91" w:rsidRDefault="00A44648" w:rsidP="00A44648">
            <w:pPr>
              <w:spacing w:after="200" w:line="276" w:lineRule="auto"/>
              <w:jc w:val="both"/>
              <w:rPr>
                <w:rFonts w:ascii="Arial" w:hAnsi="Arial" w:cs="Arial"/>
              </w:rPr>
            </w:pPr>
          </w:p>
        </w:tc>
        <w:tc>
          <w:tcPr>
            <w:tcW w:w="1251" w:type="pct"/>
            <w:tcBorders>
              <w:top w:val="single" w:sz="4" w:space="0" w:color="000000"/>
              <w:left w:val="single" w:sz="4" w:space="0" w:color="000000"/>
              <w:bottom w:val="single" w:sz="4" w:space="0" w:color="000000"/>
              <w:right w:val="single" w:sz="4" w:space="0" w:color="000000"/>
            </w:tcBorders>
            <w:vAlign w:val="center"/>
          </w:tcPr>
          <w:p w14:paraId="192F3700" w14:textId="77777777" w:rsidR="00A44648" w:rsidRPr="00101F91" w:rsidRDefault="00A44648" w:rsidP="00A44648">
            <w:pPr>
              <w:spacing w:after="200" w:line="276" w:lineRule="auto"/>
              <w:jc w:val="both"/>
              <w:rPr>
                <w:rFonts w:ascii="Arial" w:hAnsi="Arial" w:cs="Arial"/>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435DC554" w14:textId="77777777" w:rsidR="00A44648" w:rsidRPr="00101F91" w:rsidRDefault="00A44648" w:rsidP="00A44648">
            <w:pPr>
              <w:spacing w:after="200" w:line="276" w:lineRule="auto"/>
              <w:jc w:val="both"/>
              <w:rPr>
                <w:rFonts w:ascii="Arial" w:hAnsi="Arial" w:cs="Arial"/>
              </w:rPr>
            </w:pPr>
          </w:p>
        </w:tc>
        <w:tc>
          <w:tcPr>
            <w:tcW w:w="600" w:type="pct"/>
            <w:tcBorders>
              <w:top w:val="single" w:sz="4" w:space="0" w:color="000000"/>
              <w:left w:val="single" w:sz="4" w:space="0" w:color="000000"/>
              <w:bottom w:val="single" w:sz="4" w:space="0" w:color="000000"/>
              <w:right w:val="single" w:sz="4" w:space="0" w:color="000000"/>
            </w:tcBorders>
          </w:tcPr>
          <w:p w14:paraId="7F68088B" w14:textId="77777777" w:rsidR="00A44648" w:rsidRPr="00101F91" w:rsidRDefault="00A44648" w:rsidP="00A44648">
            <w:pPr>
              <w:spacing w:after="200" w:line="276" w:lineRule="auto"/>
              <w:jc w:val="both"/>
              <w:rPr>
                <w:rFonts w:ascii="Arial" w:hAnsi="Arial" w:cs="Arial"/>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551CC550" w14:textId="77777777" w:rsidR="00A44648" w:rsidRPr="00101F91" w:rsidRDefault="00A44648" w:rsidP="00A44648">
            <w:pPr>
              <w:spacing w:after="200" w:line="276" w:lineRule="auto"/>
              <w:jc w:val="both"/>
              <w:rPr>
                <w:rFonts w:ascii="Arial" w:hAnsi="Arial" w:cs="Arial"/>
              </w:rPr>
            </w:pPr>
          </w:p>
        </w:tc>
      </w:tr>
      <w:tr w:rsidR="00A44648" w:rsidRPr="00101F91" w14:paraId="036A0D99" w14:textId="77777777" w:rsidTr="00A44648">
        <w:trPr>
          <w:trHeight w:val="516"/>
        </w:trPr>
        <w:tc>
          <w:tcPr>
            <w:tcW w:w="738" w:type="pct"/>
            <w:tcBorders>
              <w:top w:val="single" w:sz="4" w:space="0" w:color="000000"/>
              <w:left w:val="single" w:sz="4" w:space="0" w:color="000000"/>
              <w:bottom w:val="single" w:sz="4" w:space="0" w:color="000000"/>
              <w:right w:val="single" w:sz="4" w:space="0" w:color="000000"/>
            </w:tcBorders>
            <w:vAlign w:val="center"/>
          </w:tcPr>
          <w:p w14:paraId="32E92D96" w14:textId="77777777" w:rsidR="00A44648" w:rsidRPr="00101F91" w:rsidRDefault="00A44648" w:rsidP="00A44648">
            <w:pPr>
              <w:spacing w:after="200" w:line="276" w:lineRule="auto"/>
              <w:jc w:val="both"/>
              <w:rPr>
                <w:rFonts w:ascii="Arial" w:hAnsi="Arial" w:cs="Arial"/>
              </w:rPr>
            </w:pPr>
          </w:p>
        </w:tc>
        <w:tc>
          <w:tcPr>
            <w:tcW w:w="1200" w:type="pct"/>
            <w:tcBorders>
              <w:top w:val="single" w:sz="4" w:space="0" w:color="000000"/>
              <w:left w:val="single" w:sz="4" w:space="0" w:color="000000"/>
              <w:bottom w:val="single" w:sz="4" w:space="0" w:color="000000"/>
              <w:right w:val="single" w:sz="4" w:space="0" w:color="000000"/>
            </w:tcBorders>
          </w:tcPr>
          <w:p w14:paraId="36869E32" w14:textId="77777777" w:rsidR="00A44648" w:rsidRPr="00101F91" w:rsidRDefault="00A44648" w:rsidP="00A44648">
            <w:pPr>
              <w:spacing w:after="200" w:line="276" w:lineRule="auto"/>
              <w:jc w:val="both"/>
              <w:rPr>
                <w:rFonts w:ascii="Arial" w:hAnsi="Arial" w:cs="Arial"/>
              </w:rPr>
            </w:pPr>
          </w:p>
        </w:tc>
        <w:tc>
          <w:tcPr>
            <w:tcW w:w="1251" w:type="pct"/>
            <w:tcBorders>
              <w:top w:val="single" w:sz="4" w:space="0" w:color="000000"/>
              <w:left w:val="single" w:sz="4" w:space="0" w:color="000000"/>
              <w:bottom w:val="single" w:sz="4" w:space="0" w:color="000000"/>
              <w:right w:val="single" w:sz="4" w:space="0" w:color="000000"/>
            </w:tcBorders>
            <w:vAlign w:val="center"/>
          </w:tcPr>
          <w:p w14:paraId="656FC1AC" w14:textId="77777777" w:rsidR="00A44648" w:rsidRPr="00101F91" w:rsidRDefault="00A44648" w:rsidP="00A44648">
            <w:pPr>
              <w:spacing w:after="200" w:line="276" w:lineRule="auto"/>
              <w:jc w:val="both"/>
              <w:rPr>
                <w:rFonts w:ascii="Arial" w:hAnsi="Arial" w:cs="Arial"/>
              </w:rPr>
            </w:pPr>
          </w:p>
        </w:tc>
        <w:tc>
          <w:tcPr>
            <w:tcW w:w="550" w:type="pct"/>
            <w:tcBorders>
              <w:top w:val="single" w:sz="4" w:space="0" w:color="000000"/>
              <w:left w:val="single" w:sz="4" w:space="0" w:color="000000"/>
              <w:bottom w:val="single" w:sz="4" w:space="0" w:color="000000"/>
              <w:right w:val="single" w:sz="4" w:space="0" w:color="000000"/>
            </w:tcBorders>
            <w:vAlign w:val="center"/>
          </w:tcPr>
          <w:p w14:paraId="0B65D7B4" w14:textId="77777777" w:rsidR="00A44648" w:rsidRPr="00101F91" w:rsidRDefault="00A44648" w:rsidP="00A44648">
            <w:pPr>
              <w:spacing w:after="200" w:line="276" w:lineRule="auto"/>
              <w:jc w:val="both"/>
              <w:rPr>
                <w:rFonts w:ascii="Arial" w:hAnsi="Arial" w:cs="Arial"/>
              </w:rPr>
            </w:pPr>
          </w:p>
        </w:tc>
        <w:tc>
          <w:tcPr>
            <w:tcW w:w="600" w:type="pct"/>
            <w:tcBorders>
              <w:top w:val="single" w:sz="4" w:space="0" w:color="000000"/>
              <w:left w:val="single" w:sz="4" w:space="0" w:color="000000"/>
              <w:bottom w:val="single" w:sz="4" w:space="0" w:color="000000"/>
              <w:right w:val="single" w:sz="4" w:space="0" w:color="000000"/>
            </w:tcBorders>
          </w:tcPr>
          <w:p w14:paraId="5D10BD4D" w14:textId="77777777" w:rsidR="00A44648" w:rsidRPr="00101F91" w:rsidRDefault="00A44648" w:rsidP="00A44648">
            <w:pPr>
              <w:spacing w:after="200" w:line="276" w:lineRule="auto"/>
              <w:jc w:val="both"/>
              <w:rPr>
                <w:rFonts w:ascii="Arial" w:hAnsi="Arial" w:cs="Arial"/>
              </w:rPr>
            </w:pPr>
          </w:p>
        </w:tc>
        <w:tc>
          <w:tcPr>
            <w:tcW w:w="661" w:type="pct"/>
            <w:tcBorders>
              <w:top w:val="single" w:sz="4" w:space="0" w:color="000000"/>
              <w:left w:val="single" w:sz="4" w:space="0" w:color="000000"/>
              <w:bottom w:val="single" w:sz="4" w:space="0" w:color="000000"/>
              <w:right w:val="single" w:sz="4" w:space="0" w:color="000000"/>
            </w:tcBorders>
            <w:vAlign w:val="center"/>
          </w:tcPr>
          <w:p w14:paraId="663B138E" w14:textId="77777777" w:rsidR="00A44648" w:rsidRPr="00101F91" w:rsidRDefault="00A44648" w:rsidP="00A44648">
            <w:pPr>
              <w:spacing w:after="200" w:line="276" w:lineRule="auto"/>
              <w:jc w:val="both"/>
              <w:rPr>
                <w:rFonts w:ascii="Arial" w:hAnsi="Arial" w:cs="Arial"/>
              </w:rPr>
            </w:pPr>
          </w:p>
        </w:tc>
      </w:tr>
      <w:tr w:rsidR="00A44648" w:rsidRPr="00101F91" w14:paraId="58C31738" w14:textId="77777777" w:rsidTr="00A44648">
        <w:trPr>
          <w:trHeight w:val="516"/>
        </w:trPr>
        <w:tc>
          <w:tcPr>
            <w:tcW w:w="738" w:type="pct"/>
            <w:tcBorders>
              <w:top w:val="single" w:sz="4" w:space="0" w:color="000000"/>
              <w:left w:val="single" w:sz="4" w:space="0" w:color="000000"/>
              <w:bottom w:val="single" w:sz="4" w:space="0" w:color="000000"/>
              <w:right w:val="single" w:sz="4" w:space="0" w:color="000000"/>
            </w:tcBorders>
          </w:tcPr>
          <w:p w14:paraId="16986659" w14:textId="77777777" w:rsidR="00A44648" w:rsidRPr="00101F91" w:rsidRDefault="00A44648" w:rsidP="00A44648">
            <w:pPr>
              <w:spacing w:after="200" w:line="276" w:lineRule="auto"/>
              <w:jc w:val="right"/>
              <w:rPr>
                <w:rFonts w:ascii="Arial" w:hAnsi="Arial" w:cs="Arial"/>
                <w:b/>
              </w:rPr>
            </w:pPr>
          </w:p>
        </w:tc>
        <w:tc>
          <w:tcPr>
            <w:tcW w:w="3601" w:type="pct"/>
            <w:gridSpan w:val="4"/>
            <w:tcBorders>
              <w:top w:val="single" w:sz="4" w:space="0" w:color="000000"/>
              <w:left w:val="single" w:sz="4" w:space="0" w:color="000000"/>
              <w:bottom w:val="single" w:sz="4" w:space="0" w:color="000000"/>
              <w:right w:val="single" w:sz="4" w:space="0" w:color="000000"/>
            </w:tcBorders>
            <w:vAlign w:val="center"/>
            <w:hideMark/>
          </w:tcPr>
          <w:p w14:paraId="6F9B2DE9" w14:textId="77777777" w:rsidR="00A44648" w:rsidRPr="00101F91" w:rsidRDefault="00A44648" w:rsidP="00A44648">
            <w:pPr>
              <w:spacing w:after="200" w:line="276" w:lineRule="auto"/>
              <w:jc w:val="both"/>
              <w:rPr>
                <w:rFonts w:ascii="Arial" w:hAnsi="Arial" w:cs="Arial"/>
              </w:rPr>
            </w:pPr>
            <w:r>
              <w:rPr>
                <w:rFonts w:ascii="Arial" w:hAnsi="Arial" w:cs="Arial"/>
                <w:b/>
              </w:rPr>
              <w:t xml:space="preserve">                                                                                                                                       </w:t>
            </w:r>
            <w:r w:rsidRPr="00101F91">
              <w:rPr>
                <w:rFonts w:ascii="Arial" w:hAnsi="Arial" w:cs="Arial"/>
                <w:b/>
              </w:rPr>
              <w:t>TOTAL</w:t>
            </w:r>
          </w:p>
        </w:tc>
        <w:tc>
          <w:tcPr>
            <w:tcW w:w="661" w:type="pct"/>
            <w:tcBorders>
              <w:top w:val="single" w:sz="4" w:space="0" w:color="000000"/>
              <w:left w:val="single" w:sz="4" w:space="0" w:color="000000"/>
              <w:bottom w:val="single" w:sz="4" w:space="0" w:color="000000"/>
              <w:right w:val="single" w:sz="4" w:space="0" w:color="000000"/>
            </w:tcBorders>
            <w:vAlign w:val="center"/>
          </w:tcPr>
          <w:p w14:paraId="2F3D2BB9" w14:textId="77777777" w:rsidR="00A44648" w:rsidRPr="00101F91" w:rsidRDefault="00A44648" w:rsidP="00A44648">
            <w:pPr>
              <w:spacing w:after="200" w:line="276" w:lineRule="auto"/>
              <w:jc w:val="both"/>
              <w:rPr>
                <w:rFonts w:ascii="Arial" w:hAnsi="Arial" w:cs="Arial"/>
              </w:rPr>
            </w:pPr>
          </w:p>
        </w:tc>
      </w:tr>
    </w:tbl>
    <w:p w14:paraId="4F5EB654" w14:textId="77777777" w:rsidR="00A44648" w:rsidRDefault="00A44648" w:rsidP="00A44648">
      <w:pPr>
        <w:spacing w:after="200"/>
        <w:rPr>
          <w:rFonts w:ascii="Arial" w:hAnsi="Arial" w:cs="Arial"/>
          <w:lang w:eastAsia="en-GB"/>
        </w:rPr>
      </w:pPr>
    </w:p>
    <w:p w14:paraId="7F859F6F" w14:textId="77777777" w:rsidR="008E6B14" w:rsidRDefault="008E6B14" w:rsidP="00633504">
      <w:pPr>
        <w:rPr>
          <w:rFonts w:ascii="Arial" w:hAnsi="Arial" w:cs="Arial"/>
          <w:b/>
          <w:sz w:val="24"/>
          <w:szCs w:val="24"/>
        </w:rPr>
      </w:pPr>
    </w:p>
    <w:p w14:paraId="44426D3F" w14:textId="77777777" w:rsidR="00333F28" w:rsidRDefault="00A44648">
      <w:pPr>
        <w:spacing w:after="200" w:line="276" w:lineRule="auto"/>
        <w:rPr>
          <w:rFonts w:ascii="Arial" w:hAnsi="Arial" w:cs="Arial"/>
          <w:b/>
          <w:sz w:val="24"/>
          <w:szCs w:val="24"/>
        </w:rPr>
        <w:sectPr w:rsidR="00333F28" w:rsidSect="00F06BBB">
          <w:headerReference w:type="default" r:id="rId90"/>
          <w:footerReference w:type="even" r:id="rId91"/>
          <w:footerReference w:type="default" r:id="rId92"/>
          <w:headerReference w:type="first" r:id="rId93"/>
          <w:pgSz w:w="16838" w:h="11906" w:orient="landscape" w:code="9"/>
          <w:pgMar w:top="1440" w:right="1440" w:bottom="1440" w:left="1440" w:header="0" w:footer="567" w:gutter="0"/>
          <w:cols w:space="708"/>
          <w:titlePg/>
          <w:docGrid w:linePitch="360"/>
        </w:sectPr>
      </w:pPr>
      <w:r>
        <w:rPr>
          <w:rFonts w:ascii="Arial" w:hAnsi="Arial" w:cs="Arial"/>
          <w:b/>
          <w:sz w:val="24"/>
          <w:szCs w:val="24"/>
        </w:rPr>
        <w:br w:type="page"/>
      </w:r>
    </w:p>
    <w:p w14:paraId="4365D08B" w14:textId="77777777" w:rsidR="009043F6" w:rsidRPr="001A3005" w:rsidRDefault="009043F6" w:rsidP="00AC0546">
      <w:pPr>
        <w:spacing w:after="200" w:line="276" w:lineRule="auto"/>
        <w:ind w:left="7200"/>
        <w:rPr>
          <w:rFonts w:ascii="Arial" w:hAnsi="Arial" w:cs="Arial"/>
          <w:b/>
          <w:sz w:val="24"/>
          <w:szCs w:val="24"/>
        </w:rPr>
      </w:pPr>
      <w:bookmarkStart w:id="251" w:name="Appendix_7Fii"/>
      <w:bookmarkEnd w:id="251"/>
      <w:r w:rsidRPr="007F183D">
        <w:rPr>
          <w:rFonts w:ascii="Arial" w:hAnsi="Arial" w:cs="Arial"/>
          <w:b/>
          <w:sz w:val="24"/>
          <w:szCs w:val="24"/>
        </w:rPr>
        <w:lastRenderedPageBreak/>
        <w:t xml:space="preserve">Appendix </w:t>
      </w:r>
      <w:r w:rsidRPr="001A3005">
        <w:rPr>
          <w:rFonts w:ascii="Arial" w:hAnsi="Arial" w:cs="Arial"/>
          <w:b/>
          <w:sz w:val="24"/>
          <w:szCs w:val="24"/>
        </w:rPr>
        <w:t>7F</w:t>
      </w:r>
      <w:r w:rsidR="00A44648" w:rsidRPr="001A3005">
        <w:rPr>
          <w:rFonts w:ascii="Arial" w:hAnsi="Arial" w:cs="Arial"/>
          <w:b/>
          <w:sz w:val="24"/>
          <w:szCs w:val="24"/>
        </w:rPr>
        <w:t>i</w:t>
      </w:r>
      <w:r w:rsidR="00D70696" w:rsidRPr="001A3005">
        <w:rPr>
          <w:rFonts w:ascii="Arial" w:hAnsi="Arial" w:cs="Arial"/>
          <w:b/>
          <w:sz w:val="24"/>
          <w:szCs w:val="24"/>
        </w:rPr>
        <w:t>i</w:t>
      </w:r>
    </w:p>
    <w:p w14:paraId="33FE495A" w14:textId="77777777" w:rsidR="00F22AF9" w:rsidRPr="001A3005" w:rsidRDefault="00096388">
      <w:pPr>
        <w:spacing w:after="200" w:line="276" w:lineRule="auto"/>
        <w:jc w:val="center"/>
        <w:rPr>
          <w:rFonts w:ascii="Arial" w:hAnsi="Arial" w:cs="Arial"/>
          <w:b/>
          <w:sz w:val="24"/>
          <w:szCs w:val="24"/>
        </w:rPr>
      </w:pPr>
      <w:r w:rsidRPr="001A3005">
        <w:rPr>
          <w:rFonts w:ascii="Arial" w:hAnsi="Arial" w:cs="Arial"/>
          <w:b/>
          <w:sz w:val="24"/>
          <w:szCs w:val="24"/>
        </w:rPr>
        <w:t>Annex 1 Products</w:t>
      </w:r>
    </w:p>
    <w:p w14:paraId="3D50C7E7" w14:textId="77777777" w:rsidR="00F22AF9" w:rsidRPr="001A3005" w:rsidRDefault="00F22AF9">
      <w:pPr>
        <w:spacing w:after="200" w:line="276" w:lineRule="auto"/>
        <w:jc w:val="center"/>
        <w:rPr>
          <w:rFonts w:ascii="Arial" w:hAnsi="Arial" w:cs="Arial"/>
          <w:b/>
          <w:sz w:val="24"/>
          <w:szCs w:val="24"/>
        </w:rPr>
      </w:pPr>
    </w:p>
    <w:p w14:paraId="5F11CA53" w14:textId="77777777" w:rsidR="00096388" w:rsidRPr="001A3005" w:rsidRDefault="00096388" w:rsidP="00096388">
      <w:pPr>
        <w:pStyle w:val="NormalWeb"/>
        <w:spacing w:before="0" w:beforeAutospacing="0" w:after="0" w:afterAutospacing="0"/>
        <w:rPr>
          <w:rFonts w:ascii="Arial" w:hAnsi="Arial" w:cs="Arial"/>
          <w:sz w:val="22"/>
          <w:szCs w:val="22"/>
        </w:rPr>
      </w:pPr>
      <w:r w:rsidRPr="001A3005">
        <w:rPr>
          <w:rFonts w:ascii="Arial" w:hAnsi="Arial" w:cs="Arial"/>
          <w:b/>
          <w:bCs/>
          <w:sz w:val="22"/>
          <w:szCs w:val="22"/>
        </w:rPr>
        <w:t>Description of Products</w:t>
      </w:r>
    </w:p>
    <w:p w14:paraId="488BB116" w14:textId="77777777" w:rsidR="00096388" w:rsidRPr="001A3005" w:rsidRDefault="00096388" w:rsidP="00096388">
      <w:pPr>
        <w:pStyle w:val="NormalWeb"/>
        <w:spacing w:before="0" w:beforeAutospacing="0" w:after="0" w:afterAutospacing="0"/>
        <w:rPr>
          <w:rFonts w:ascii="Arial" w:hAnsi="Arial" w:cs="Arial"/>
          <w:sz w:val="22"/>
          <w:szCs w:val="22"/>
        </w:rPr>
      </w:pPr>
      <w:r w:rsidRPr="001A3005">
        <w:rPr>
          <w:rFonts w:ascii="Arial" w:hAnsi="Arial" w:cs="Arial"/>
          <w:sz w:val="22"/>
          <w:szCs w:val="22"/>
        </w:rPr>
        <w:t> </w:t>
      </w:r>
    </w:p>
    <w:p w14:paraId="32157827"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Live animals </w:t>
      </w:r>
      <w:r w:rsidRPr="001A3005">
        <w:rPr>
          <w:rFonts w:ascii="Arial" w:hAnsi="Arial" w:cs="Arial"/>
          <w:sz w:val="22"/>
          <w:szCs w:val="22"/>
        </w:rPr>
        <w:br/>
      </w:r>
    </w:p>
    <w:p w14:paraId="7CAF3DDD"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Meat and edible meat offal </w:t>
      </w:r>
      <w:r w:rsidRPr="001A3005">
        <w:rPr>
          <w:rFonts w:ascii="Arial" w:hAnsi="Arial" w:cs="Arial"/>
          <w:sz w:val="22"/>
          <w:szCs w:val="22"/>
        </w:rPr>
        <w:br/>
      </w:r>
    </w:p>
    <w:p w14:paraId="69E55559"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Dairy produce; birds' eggs; natural honey </w:t>
      </w:r>
      <w:r w:rsidRPr="001A3005">
        <w:rPr>
          <w:rFonts w:ascii="Arial" w:hAnsi="Arial" w:cs="Arial"/>
          <w:sz w:val="22"/>
          <w:szCs w:val="22"/>
        </w:rPr>
        <w:br/>
      </w:r>
    </w:p>
    <w:p w14:paraId="1E082029"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Guts; bladders and stomachs of animals (other than fish); whole and pieces thereof </w:t>
      </w:r>
      <w:r w:rsidRPr="001A3005">
        <w:rPr>
          <w:rFonts w:ascii="Arial" w:hAnsi="Arial" w:cs="Arial"/>
          <w:sz w:val="22"/>
          <w:szCs w:val="22"/>
        </w:rPr>
        <w:br/>
      </w:r>
    </w:p>
    <w:p w14:paraId="38C67CCB"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Animal products not elsewhere specified or included; dead animals of fish, crustaceans or molluscs, unfit for human consumption </w:t>
      </w:r>
      <w:r w:rsidRPr="001A3005">
        <w:rPr>
          <w:rFonts w:ascii="Arial" w:hAnsi="Arial" w:cs="Arial"/>
          <w:sz w:val="22"/>
          <w:szCs w:val="22"/>
        </w:rPr>
        <w:br/>
      </w:r>
    </w:p>
    <w:p w14:paraId="31AE3E8E"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Live trees and other plants; bulbs, roots and the like; cut flowers and ornamental foliage </w:t>
      </w:r>
      <w:r w:rsidRPr="001A3005">
        <w:rPr>
          <w:rFonts w:ascii="Arial" w:hAnsi="Arial" w:cs="Arial"/>
          <w:sz w:val="22"/>
          <w:szCs w:val="22"/>
        </w:rPr>
        <w:br/>
      </w:r>
    </w:p>
    <w:p w14:paraId="04A29A04"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Edible vegetables and certain roots and tubers </w:t>
      </w:r>
      <w:r w:rsidRPr="001A3005">
        <w:rPr>
          <w:rFonts w:ascii="Arial" w:hAnsi="Arial" w:cs="Arial"/>
          <w:sz w:val="22"/>
          <w:szCs w:val="22"/>
        </w:rPr>
        <w:br/>
      </w:r>
    </w:p>
    <w:p w14:paraId="6CFB496B"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Edible fruit and nuts; peel of melons or citrus fruit </w:t>
      </w:r>
      <w:r w:rsidRPr="001A3005">
        <w:rPr>
          <w:rFonts w:ascii="Arial" w:hAnsi="Arial" w:cs="Arial"/>
          <w:sz w:val="22"/>
          <w:szCs w:val="22"/>
        </w:rPr>
        <w:br/>
      </w:r>
    </w:p>
    <w:p w14:paraId="7F3C7006"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Coffee, tea and spices, excluding maté </w:t>
      </w:r>
      <w:r w:rsidRPr="001A3005">
        <w:rPr>
          <w:rFonts w:ascii="Arial" w:hAnsi="Arial" w:cs="Arial"/>
          <w:sz w:val="22"/>
          <w:szCs w:val="22"/>
        </w:rPr>
        <w:br/>
      </w:r>
    </w:p>
    <w:p w14:paraId="4CA29495"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Cereals </w:t>
      </w:r>
      <w:r w:rsidRPr="001A3005">
        <w:rPr>
          <w:rFonts w:ascii="Arial" w:hAnsi="Arial" w:cs="Arial"/>
          <w:sz w:val="22"/>
          <w:szCs w:val="22"/>
        </w:rPr>
        <w:br/>
      </w:r>
    </w:p>
    <w:p w14:paraId="142B0275"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Products of the milling industry; malt and starches; gluten; inulin </w:t>
      </w:r>
      <w:r w:rsidRPr="001A3005">
        <w:rPr>
          <w:rFonts w:ascii="Arial" w:hAnsi="Arial" w:cs="Arial"/>
          <w:sz w:val="22"/>
          <w:szCs w:val="22"/>
        </w:rPr>
        <w:br/>
      </w:r>
    </w:p>
    <w:p w14:paraId="5109EC50"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Oil seeds and oleaginous fruit; miscellaneous grains, seeds and fruit; industrial and medical plants; straw and fodder </w:t>
      </w:r>
      <w:r w:rsidRPr="001A3005">
        <w:rPr>
          <w:rFonts w:ascii="Arial" w:hAnsi="Arial" w:cs="Arial"/>
          <w:sz w:val="22"/>
          <w:szCs w:val="22"/>
        </w:rPr>
        <w:br/>
      </w:r>
    </w:p>
    <w:p w14:paraId="04BBA08B"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Pectin </w:t>
      </w:r>
      <w:r w:rsidRPr="001A3005">
        <w:rPr>
          <w:rFonts w:ascii="Arial" w:hAnsi="Arial" w:cs="Arial"/>
          <w:sz w:val="22"/>
          <w:szCs w:val="22"/>
        </w:rPr>
        <w:br/>
      </w:r>
    </w:p>
    <w:p w14:paraId="2D0AA20E"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Lard and other rendered pig fat; rendered poultry fat </w:t>
      </w:r>
      <w:r w:rsidRPr="001A3005">
        <w:rPr>
          <w:rFonts w:ascii="Arial" w:hAnsi="Arial" w:cs="Arial"/>
          <w:sz w:val="22"/>
          <w:szCs w:val="22"/>
        </w:rPr>
        <w:br/>
      </w:r>
    </w:p>
    <w:p w14:paraId="0BF7B759"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Unrendered fats of bovine cattle, sheep or goats; tallow (including 'premier jus') produced from those fats </w:t>
      </w:r>
      <w:r w:rsidRPr="001A3005">
        <w:rPr>
          <w:rFonts w:ascii="Arial" w:hAnsi="Arial" w:cs="Arial"/>
          <w:sz w:val="22"/>
          <w:szCs w:val="22"/>
        </w:rPr>
        <w:br/>
      </w:r>
    </w:p>
    <w:p w14:paraId="39419704"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Lard stearin, oleostearin and tallow stearin; lard oil, oleo-oil and tallow oil, not emulsified or mixed or prepared in any way </w:t>
      </w:r>
      <w:r w:rsidRPr="001A3005">
        <w:rPr>
          <w:rFonts w:ascii="Arial" w:hAnsi="Arial" w:cs="Arial"/>
          <w:sz w:val="22"/>
          <w:szCs w:val="22"/>
        </w:rPr>
        <w:br/>
      </w:r>
    </w:p>
    <w:p w14:paraId="244B4B72"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Fats and oil, of fish and marine mammals, whether or not refined </w:t>
      </w:r>
      <w:r w:rsidRPr="001A3005">
        <w:rPr>
          <w:rFonts w:ascii="Arial" w:hAnsi="Arial" w:cs="Arial"/>
          <w:sz w:val="22"/>
          <w:szCs w:val="22"/>
        </w:rPr>
        <w:br/>
      </w:r>
    </w:p>
    <w:p w14:paraId="779A29D4"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Fixed vegetable oils, fluid or solid, crude, refined or purified </w:t>
      </w:r>
      <w:r w:rsidRPr="001A3005">
        <w:rPr>
          <w:rFonts w:ascii="Arial" w:hAnsi="Arial" w:cs="Arial"/>
          <w:sz w:val="22"/>
          <w:szCs w:val="22"/>
        </w:rPr>
        <w:br/>
      </w:r>
    </w:p>
    <w:p w14:paraId="7043ACEA"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Animal or vegetable fats and oils, hydrogenated, whether or not refined, but not further prepared </w:t>
      </w:r>
      <w:r w:rsidRPr="001A3005">
        <w:rPr>
          <w:rFonts w:ascii="Arial" w:hAnsi="Arial" w:cs="Arial"/>
          <w:sz w:val="22"/>
          <w:szCs w:val="22"/>
        </w:rPr>
        <w:br/>
      </w:r>
    </w:p>
    <w:p w14:paraId="6F4D736F"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Margarine, imitation lard and other prepared edible fats </w:t>
      </w:r>
      <w:r w:rsidRPr="001A3005">
        <w:rPr>
          <w:rFonts w:ascii="Arial" w:hAnsi="Arial" w:cs="Arial"/>
          <w:sz w:val="22"/>
          <w:szCs w:val="22"/>
        </w:rPr>
        <w:br/>
      </w:r>
    </w:p>
    <w:p w14:paraId="09524EDB"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lastRenderedPageBreak/>
        <w:t xml:space="preserve">Residues resulting from the treatment of fatty substances or animal or vegetable waxes </w:t>
      </w:r>
      <w:r w:rsidRPr="001A3005">
        <w:rPr>
          <w:rFonts w:ascii="Arial" w:hAnsi="Arial" w:cs="Arial"/>
          <w:sz w:val="22"/>
          <w:szCs w:val="22"/>
        </w:rPr>
        <w:br/>
      </w:r>
    </w:p>
    <w:p w14:paraId="35A7DFD5"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Preparation of meat, of fish, of crustaceans or molluscs </w:t>
      </w:r>
      <w:r w:rsidRPr="001A3005">
        <w:rPr>
          <w:rFonts w:ascii="Arial" w:hAnsi="Arial" w:cs="Arial"/>
          <w:sz w:val="22"/>
          <w:szCs w:val="22"/>
        </w:rPr>
        <w:br/>
      </w:r>
    </w:p>
    <w:p w14:paraId="0442B1AB"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Beet sugar and cane sugar, solid </w:t>
      </w:r>
      <w:r w:rsidRPr="001A3005">
        <w:rPr>
          <w:rFonts w:ascii="Arial" w:hAnsi="Arial" w:cs="Arial"/>
          <w:sz w:val="22"/>
          <w:szCs w:val="22"/>
        </w:rPr>
        <w:br/>
      </w:r>
    </w:p>
    <w:p w14:paraId="0DA6A4F2"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Other sugars; sugar syrups; artificial honey (whether or not mixed with natural honey); caramel </w:t>
      </w:r>
      <w:r w:rsidRPr="001A3005">
        <w:rPr>
          <w:rFonts w:ascii="Arial" w:hAnsi="Arial" w:cs="Arial"/>
          <w:sz w:val="22"/>
          <w:szCs w:val="22"/>
        </w:rPr>
        <w:br/>
      </w:r>
    </w:p>
    <w:p w14:paraId="4D1297C1"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Molasses, whether or not decolourized </w:t>
      </w:r>
      <w:r w:rsidRPr="001A3005">
        <w:rPr>
          <w:rFonts w:ascii="Arial" w:hAnsi="Arial" w:cs="Arial"/>
          <w:sz w:val="22"/>
          <w:szCs w:val="22"/>
        </w:rPr>
        <w:br/>
      </w:r>
    </w:p>
    <w:p w14:paraId="5D5497A9"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Flavoured or coloured sugars, syrups and molasses, but not including fruit juices containing added sugar in any proportion </w:t>
      </w:r>
      <w:r w:rsidRPr="001A3005">
        <w:rPr>
          <w:rFonts w:ascii="Arial" w:hAnsi="Arial" w:cs="Arial"/>
          <w:sz w:val="22"/>
          <w:szCs w:val="22"/>
        </w:rPr>
        <w:br/>
      </w:r>
    </w:p>
    <w:p w14:paraId="114B125A"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Cocoa beans, whole or broken, raw or roasted </w:t>
      </w:r>
      <w:r w:rsidRPr="001A3005">
        <w:rPr>
          <w:rFonts w:ascii="Arial" w:hAnsi="Arial" w:cs="Arial"/>
          <w:sz w:val="22"/>
          <w:szCs w:val="22"/>
        </w:rPr>
        <w:br/>
      </w:r>
    </w:p>
    <w:p w14:paraId="080BC603"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Cocoa shells, husks, skins and waste </w:t>
      </w:r>
      <w:r w:rsidRPr="001A3005">
        <w:rPr>
          <w:rFonts w:ascii="Arial" w:hAnsi="Arial" w:cs="Arial"/>
          <w:sz w:val="22"/>
          <w:szCs w:val="22"/>
        </w:rPr>
        <w:br/>
      </w:r>
    </w:p>
    <w:p w14:paraId="46B82739"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Preparations of vegetables, fruit or other parts of plants </w:t>
      </w:r>
      <w:r w:rsidRPr="001A3005">
        <w:rPr>
          <w:rFonts w:ascii="Arial" w:hAnsi="Arial" w:cs="Arial"/>
          <w:sz w:val="22"/>
          <w:szCs w:val="22"/>
        </w:rPr>
        <w:br/>
      </w:r>
    </w:p>
    <w:p w14:paraId="21C59026"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Grape must, in fermentation or with fermentation arrested otherwise than by the addition of alcohol </w:t>
      </w:r>
      <w:r w:rsidRPr="001A3005">
        <w:rPr>
          <w:rFonts w:ascii="Arial" w:hAnsi="Arial" w:cs="Arial"/>
          <w:sz w:val="22"/>
          <w:szCs w:val="22"/>
        </w:rPr>
        <w:br/>
      </w:r>
    </w:p>
    <w:p w14:paraId="3337BE7F"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Wine of fresh grapes; grape must with fermentation arrested by the addition of alcohol </w:t>
      </w:r>
      <w:r w:rsidRPr="001A3005">
        <w:rPr>
          <w:rFonts w:ascii="Arial" w:hAnsi="Arial" w:cs="Arial"/>
          <w:sz w:val="22"/>
          <w:szCs w:val="22"/>
        </w:rPr>
        <w:br/>
      </w:r>
    </w:p>
    <w:p w14:paraId="7C93ECEB"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Other fermented beverages (for example, cider, perry and mead) </w:t>
      </w:r>
      <w:r w:rsidRPr="001A3005">
        <w:rPr>
          <w:rFonts w:ascii="Arial" w:hAnsi="Arial" w:cs="Arial"/>
          <w:sz w:val="22"/>
          <w:szCs w:val="22"/>
        </w:rPr>
        <w:br/>
      </w:r>
    </w:p>
    <w:p w14:paraId="51F4EAF5"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Ethyl alcohol or neutral spirits, whether or not denatured, of any strength, obtained from agricultural products listed in this Annex , excluding liqueurs and other spirituous beverages and compound alcoholic preparations (known as 'concentrated extracts') for the manufacture of beverages </w:t>
      </w:r>
      <w:r w:rsidRPr="001A3005">
        <w:rPr>
          <w:rFonts w:ascii="Arial" w:hAnsi="Arial" w:cs="Arial"/>
          <w:sz w:val="22"/>
          <w:szCs w:val="22"/>
        </w:rPr>
        <w:br/>
      </w:r>
    </w:p>
    <w:p w14:paraId="3BE68EF2"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Vinegar and substitutes for vinegar </w:t>
      </w:r>
      <w:r w:rsidRPr="001A3005">
        <w:rPr>
          <w:rFonts w:ascii="Arial" w:hAnsi="Arial" w:cs="Arial"/>
          <w:sz w:val="22"/>
          <w:szCs w:val="22"/>
        </w:rPr>
        <w:br/>
      </w:r>
    </w:p>
    <w:p w14:paraId="1706C0DE"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Residues and waste from the food industries; prepared animal fodder </w:t>
      </w:r>
      <w:r w:rsidRPr="001A3005">
        <w:rPr>
          <w:rFonts w:ascii="Arial" w:hAnsi="Arial" w:cs="Arial"/>
          <w:sz w:val="22"/>
          <w:szCs w:val="22"/>
        </w:rPr>
        <w:br/>
      </w:r>
    </w:p>
    <w:p w14:paraId="7921CE26"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Unmanufactured tobacco, tobacco refuse </w:t>
      </w:r>
      <w:r w:rsidRPr="001A3005">
        <w:rPr>
          <w:rFonts w:ascii="Arial" w:hAnsi="Arial" w:cs="Arial"/>
          <w:sz w:val="22"/>
          <w:szCs w:val="22"/>
        </w:rPr>
        <w:br/>
      </w:r>
    </w:p>
    <w:p w14:paraId="20EE8F47"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Natural cork, unworked, crushed, granulated or ground; waste cork </w:t>
      </w:r>
      <w:r w:rsidRPr="001A3005">
        <w:rPr>
          <w:rFonts w:ascii="Arial" w:hAnsi="Arial" w:cs="Arial"/>
          <w:sz w:val="22"/>
          <w:szCs w:val="22"/>
        </w:rPr>
        <w:br/>
      </w:r>
    </w:p>
    <w:p w14:paraId="7AFB59DA"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 xml:space="preserve">Flax, raw or processed but not spun; flax two and waste (including pulled or garnetted rags) </w:t>
      </w:r>
      <w:r w:rsidRPr="001A3005">
        <w:rPr>
          <w:rFonts w:ascii="Arial" w:hAnsi="Arial" w:cs="Arial"/>
          <w:sz w:val="22"/>
          <w:szCs w:val="22"/>
        </w:rPr>
        <w:br/>
      </w:r>
    </w:p>
    <w:p w14:paraId="17B2EFD7" w14:textId="77777777" w:rsidR="00096388" w:rsidRPr="001A3005" w:rsidRDefault="00096388" w:rsidP="00AF2E14">
      <w:pPr>
        <w:numPr>
          <w:ilvl w:val="0"/>
          <w:numId w:val="345"/>
        </w:numPr>
        <w:rPr>
          <w:rFonts w:ascii="Arial" w:hAnsi="Arial" w:cs="Arial"/>
          <w:sz w:val="22"/>
          <w:szCs w:val="22"/>
        </w:rPr>
      </w:pPr>
      <w:r w:rsidRPr="001A3005">
        <w:rPr>
          <w:rFonts w:ascii="Arial" w:hAnsi="Arial" w:cs="Arial"/>
          <w:sz w:val="22"/>
          <w:szCs w:val="22"/>
        </w:rPr>
        <w:t>True hemp (Cannabis sativa), raw or processed but not spun; tow and waste of true hemp (including pulled or garnetted rags or ropes)</w:t>
      </w:r>
    </w:p>
    <w:p w14:paraId="46A7D775" w14:textId="77777777" w:rsidR="00352BF3" w:rsidRDefault="00EF2BAE">
      <w:pPr>
        <w:spacing w:after="200" w:line="276" w:lineRule="auto"/>
        <w:jc w:val="center"/>
        <w:rPr>
          <w:rFonts w:ascii="Arial" w:hAnsi="Arial" w:cs="Arial"/>
          <w:b/>
          <w:sz w:val="24"/>
          <w:szCs w:val="24"/>
        </w:rPr>
      </w:pPr>
      <w:r w:rsidRPr="007F183D">
        <w:rPr>
          <w:rFonts w:ascii="Arial" w:hAnsi="Arial" w:cs="Arial"/>
          <w:b/>
          <w:sz w:val="24"/>
          <w:szCs w:val="24"/>
        </w:rPr>
        <w:br w:type="page"/>
      </w:r>
    </w:p>
    <w:p w14:paraId="300180DE" w14:textId="77777777" w:rsidR="00174093" w:rsidRPr="00352BF3" w:rsidRDefault="00174093" w:rsidP="004827AF">
      <w:pPr>
        <w:autoSpaceDE w:val="0"/>
        <w:autoSpaceDN w:val="0"/>
        <w:adjustRightInd w:val="0"/>
        <w:ind w:left="6480" w:firstLine="720"/>
        <w:rPr>
          <w:rFonts w:ascii="Arial" w:hAnsi="Arial" w:cs="Arial"/>
          <w:b/>
          <w:sz w:val="24"/>
          <w:szCs w:val="24"/>
          <w:lang w:eastAsia="en-GB"/>
        </w:rPr>
      </w:pPr>
      <w:bookmarkStart w:id="252" w:name="Appendix_7Fiii"/>
      <w:bookmarkEnd w:id="252"/>
      <w:r w:rsidRPr="00352BF3">
        <w:rPr>
          <w:rFonts w:ascii="Arial" w:hAnsi="Arial" w:cs="Arial"/>
          <w:b/>
          <w:sz w:val="24"/>
          <w:szCs w:val="24"/>
          <w:lang w:eastAsia="en-GB"/>
        </w:rPr>
        <w:lastRenderedPageBreak/>
        <w:t>Appendix 7</w:t>
      </w:r>
      <w:r w:rsidR="00121E65" w:rsidRPr="00352BF3">
        <w:rPr>
          <w:rFonts w:ascii="Arial" w:hAnsi="Arial" w:cs="Arial"/>
          <w:b/>
          <w:sz w:val="24"/>
          <w:szCs w:val="24"/>
          <w:lang w:eastAsia="en-GB"/>
        </w:rPr>
        <w:t>Fiii</w:t>
      </w:r>
    </w:p>
    <w:p w14:paraId="44B98490" w14:textId="77777777" w:rsidR="00A375BC" w:rsidRDefault="00C46FED" w:rsidP="00C46FED">
      <w:pPr>
        <w:rPr>
          <w:rFonts w:ascii="Arial" w:hAnsi="Arial" w:cs="Arial"/>
          <w:b/>
        </w:rPr>
      </w:pPr>
      <w:r w:rsidRPr="00352BF3">
        <w:rPr>
          <w:rFonts w:ascii="Arial" w:hAnsi="Arial" w:cs="Arial"/>
          <w:b/>
        </w:rPr>
        <w:t>PROJECT RISK ASSESSMENT</w:t>
      </w:r>
      <w:r w:rsidRPr="00352BF3">
        <w:rPr>
          <w:rFonts w:ascii="Arial" w:hAnsi="Arial" w:cs="Arial"/>
          <w:b/>
        </w:rPr>
        <w:tab/>
      </w:r>
    </w:p>
    <w:p w14:paraId="1C1F5FD5" w14:textId="77777777" w:rsidR="00C46FED" w:rsidRPr="00352BF3" w:rsidRDefault="00A375BC" w:rsidP="00C46FED">
      <w:pPr>
        <w:rPr>
          <w:rFonts w:ascii="Arial" w:hAnsi="Arial" w:cs="Arial"/>
          <w:b/>
        </w:rPr>
      </w:pPr>
      <w:r>
        <w:rPr>
          <w:rFonts w:ascii="Arial" w:hAnsi="Arial" w:cs="Arial"/>
          <w:b/>
        </w:rPr>
        <w:t>Applicant:</w:t>
      </w:r>
      <w:r w:rsidR="00C46FED" w:rsidRPr="00352BF3">
        <w:rPr>
          <w:rFonts w:ascii="Arial" w:hAnsi="Arial" w:cs="Arial"/>
          <w:b/>
        </w:rPr>
        <w:tab/>
      </w:r>
      <w:r w:rsidR="00C46FED" w:rsidRPr="00352BF3">
        <w:rPr>
          <w:rFonts w:ascii="Arial" w:hAnsi="Arial" w:cs="Arial"/>
          <w:b/>
        </w:rPr>
        <w:tab/>
      </w:r>
      <w:r w:rsidR="00C46FED" w:rsidRPr="00352BF3">
        <w:rPr>
          <w:rFonts w:ascii="Arial" w:hAnsi="Arial" w:cs="Arial"/>
          <w:b/>
        </w:rPr>
        <w:tab/>
        <w:t xml:space="preserve">              </w:t>
      </w:r>
    </w:p>
    <w:p w14:paraId="7AAC27D8" w14:textId="77777777" w:rsidR="00C46FED" w:rsidRDefault="001F752A" w:rsidP="00C46FED">
      <w:pPr>
        <w:rPr>
          <w:rFonts w:ascii="Arial" w:hAnsi="Arial" w:cs="Arial"/>
          <w:b/>
        </w:rPr>
      </w:pPr>
      <w:r>
        <w:rPr>
          <w:rFonts w:ascii="Arial" w:hAnsi="Arial" w:cs="Arial"/>
          <w:b/>
        </w:rPr>
        <w:t>Applicant Address</w:t>
      </w:r>
      <w:r w:rsidR="00C46FED" w:rsidRPr="00352BF3">
        <w:rPr>
          <w:rFonts w:ascii="Arial" w:hAnsi="Arial" w:cs="Arial"/>
          <w:b/>
        </w:rPr>
        <w:t>:  .............................................</w:t>
      </w:r>
      <w:r w:rsidR="00A375BC">
        <w:rPr>
          <w:rFonts w:ascii="Arial" w:hAnsi="Arial" w:cs="Arial"/>
          <w:b/>
        </w:rPr>
        <w:t xml:space="preserve">           </w:t>
      </w:r>
      <w:r w:rsidR="00C46FED" w:rsidRPr="00352BF3">
        <w:rPr>
          <w:rFonts w:ascii="Arial" w:hAnsi="Arial" w:cs="Arial"/>
          <w:b/>
        </w:rPr>
        <w:t>Project Number:  ...............</w:t>
      </w:r>
    </w:p>
    <w:p w14:paraId="398195E3" w14:textId="77777777" w:rsidR="00A375BC" w:rsidRPr="00352BF3" w:rsidRDefault="00A375BC" w:rsidP="00C46FED">
      <w:pPr>
        <w:rPr>
          <w:rFonts w:ascii="Arial" w:hAnsi="Arial" w:cs="Arial"/>
          <w:b/>
        </w:rPr>
      </w:pPr>
    </w:p>
    <w:tbl>
      <w:tblPr>
        <w:tblStyle w:val="TableGrid"/>
        <w:tblW w:w="0" w:type="auto"/>
        <w:tblLook w:val="04A0" w:firstRow="1" w:lastRow="0" w:firstColumn="1" w:lastColumn="0" w:noHBand="0" w:noVBand="1"/>
      </w:tblPr>
      <w:tblGrid>
        <w:gridCol w:w="2951"/>
        <w:gridCol w:w="3224"/>
        <w:gridCol w:w="1896"/>
        <w:gridCol w:w="945"/>
      </w:tblGrid>
      <w:tr w:rsidR="00C46FED" w:rsidRPr="00352BF3" w14:paraId="20A901BB" w14:textId="77777777" w:rsidTr="00451A4E">
        <w:tc>
          <w:tcPr>
            <w:tcW w:w="3369" w:type="dxa"/>
          </w:tcPr>
          <w:p w14:paraId="3B5FE83A" w14:textId="77777777" w:rsidR="00C46FED" w:rsidRPr="00A375BC" w:rsidRDefault="00C46FED" w:rsidP="00451A4E">
            <w:pPr>
              <w:rPr>
                <w:rFonts w:ascii="Arial" w:hAnsi="Arial" w:cs="Arial"/>
                <w:b/>
              </w:rPr>
            </w:pPr>
            <w:r w:rsidRPr="00A375BC">
              <w:rPr>
                <w:rFonts w:ascii="Arial" w:hAnsi="Arial" w:cs="Arial"/>
                <w:b/>
              </w:rPr>
              <w:t>Risk area assessed</w:t>
            </w:r>
          </w:p>
        </w:tc>
        <w:tc>
          <w:tcPr>
            <w:tcW w:w="3685" w:type="dxa"/>
          </w:tcPr>
          <w:p w14:paraId="695CCCD7" w14:textId="77777777" w:rsidR="00C46FED" w:rsidRPr="00A375BC" w:rsidRDefault="00C46FED" w:rsidP="00451A4E">
            <w:pPr>
              <w:rPr>
                <w:rFonts w:ascii="Arial" w:hAnsi="Arial" w:cs="Arial"/>
                <w:b/>
              </w:rPr>
            </w:pPr>
            <w:r w:rsidRPr="00A375BC">
              <w:rPr>
                <w:rFonts w:ascii="Arial" w:hAnsi="Arial" w:cs="Arial"/>
                <w:b/>
              </w:rPr>
              <w:t>Thresholds</w:t>
            </w:r>
          </w:p>
        </w:tc>
        <w:tc>
          <w:tcPr>
            <w:tcW w:w="2126" w:type="dxa"/>
          </w:tcPr>
          <w:p w14:paraId="282B30CB" w14:textId="77777777" w:rsidR="00C46FED" w:rsidRPr="00A375BC" w:rsidRDefault="00C46FED" w:rsidP="00451A4E">
            <w:pPr>
              <w:rPr>
                <w:rFonts w:ascii="Arial" w:hAnsi="Arial" w:cs="Arial"/>
                <w:b/>
              </w:rPr>
            </w:pPr>
            <w:r w:rsidRPr="00A375BC">
              <w:rPr>
                <w:rFonts w:ascii="Arial" w:hAnsi="Arial" w:cs="Arial"/>
                <w:b/>
              </w:rPr>
              <w:t>Risk Band</w:t>
            </w:r>
          </w:p>
        </w:tc>
        <w:tc>
          <w:tcPr>
            <w:tcW w:w="993" w:type="dxa"/>
          </w:tcPr>
          <w:p w14:paraId="1BFBA9AD" w14:textId="77777777" w:rsidR="00C46FED" w:rsidRPr="00352BF3" w:rsidRDefault="00C46FED" w:rsidP="00451A4E">
            <w:pPr>
              <w:rPr>
                <w:rFonts w:ascii="Arial" w:hAnsi="Arial" w:cs="Arial"/>
                <w:b/>
              </w:rPr>
            </w:pPr>
            <w:r w:rsidRPr="00352BF3">
              <w:rPr>
                <w:rFonts w:ascii="Arial" w:hAnsi="Arial" w:cs="Arial"/>
                <w:b/>
              </w:rPr>
              <w:t>Score</w:t>
            </w:r>
          </w:p>
        </w:tc>
      </w:tr>
      <w:tr w:rsidR="00C46FED" w:rsidRPr="00352BF3" w14:paraId="72803B50" w14:textId="77777777" w:rsidTr="00A375BC">
        <w:trPr>
          <w:trHeight w:val="918"/>
        </w:trPr>
        <w:tc>
          <w:tcPr>
            <w:tcW w:w="3369" w:type="dxa"/>
          </w:tcPr>
          <w:p w14:paraId="0EB41909" w14:textId="77777777" w:rsidR="00C46FED" w:rsidRPr="00A375BC" w:rsidRDefault="00C46FED" w:rsidP="00451A4E">
            <w:pPr>
              <w:rPr>
                <w:rFonts w:ascii="Arial" w:hAnsi="Arial" w:cs="Arial"/>
                <w:b/>
              </w:rPr>
            </w:pPr>
          </w:p>
          <w:p w14:paraId="2E31274B" w14:textId="77777777" w:rsidR="00C46FED" w:rsidRPr="00A375BC" w:rsidRDefault="00C46FED" w:rsidP="00451A4E">
            <w:pPr>
              <w:rPr>
                <w:rFonts w:ascii="Arial" w:hAnsi="Arial" w:cs="Arial"/>
                <w:b/>
              </w:rPr>
            </w:pPr>
            <w:r w:rsidRPr="00A375BC">
              <w:rPr>
                <w:rFonts w:ascii="Arial" w:hAnsi="Arial" w:cs="Arial"/>
                <w:b/>
              </w:rPr>
              <w:t>*Level of funding:  Private sector</w:t>
            </w:r>
          </w:p>
          <w:p w14:paraId="2EBD247D" w14:textId="77777777" w:rsidR="00C46FED" w:rsidRPr="00A375BC" w:rsidRDefault="00C46FED" w:rsidP="00451A4E">
            <w:pPr>
              <w:rPr>
                <w:rFonts w:ascii="Arial" w:hAnsi="Arial" w:cs="Arial"/>
                <w:b/>
              </w:rPr>
            </w:pPr>
          </w:p>
          <w:p w14:paraId="292DAAC0" w14:textId="77777777" w:rsidR="00C46FED" w:rsidRPr="00A375BC" w:rsidRDefault="00C46FED" w:rsidP="00451A4E">
            <w:pPr>
              <w:rPr>
                <w:rFonts w:ascii="Arial" w:hAnsi="Arial" w:cs="Arial"/>
                <w:b/>
                <w:color w:val="FF0000"/>
              </w:rPr>
            </w:pPr>
          </w:p>
        </w:tc>
        <w:tc>
          <w:tcPr>
            <w:tcW w:w="3685" w:type="dxa"/>
          </w:tcPr>
          <w:p w14:paraId="57FC4B56" w14:textId="77777777" w:rsidR="00C46FED" w:rsidRPr="00A375BC" w:rsidRDefault="00C46FED" w:rsidP="00451A4E">
            <w:pPr>
              <w:rPr>
                <w:rFonts w:ascii="Arial" w:hAnsi="Arial" w:cs="Arial"/>
              </w:rPr>
            </w:pPr>
          </w:p>
          <w:p w14:paraId="04E2F5F1" w14:textId="77777777" w:rsidR="00C46FED" w:rsidRPr="00A375BC" w:rsidRDefault="00C46FED" w:rsidP="00451A4E">
            <w:pPr>
              <w:rPr>
                <w:rFonts w:ascii="Arial" w:hAnsi="Arial" w:cs="Arial"/>
              </w:rPr>
            </w:pPr>
            <w:r w:rsidRPr="00A375BC">
              <w:rPr>
                <w:rFonts w:ascii="Arial" w:hAnsi="Arial" w:cs="Arial"/>
              </w:rPr>
              <w:t xml:space="preserve">£0 - £30,000 </w:t>
            </w:r>
          </w:p>
          <w:p w14:paraId="1201CDE9" w14:textId="77777777" w:rsidR="00C46FED" w:rsidRPr="00A375BC" w:rsidRDefault="00C46FED" w:rsidP="00451A4E">
            <w:pPr>
              <w:rPr>
                <w:rFonts w:ascii="Arial" w:hAnsi="Arial" w:cs="Arial"/>
              </w:rPr>
            </w:pPr>
            <w:r w:rsidRPr="00A375BC">
              <w:rPr>
                <w:rFonts w:ascii="Arial" w:hAnsi="Arial" w:cs="Arial"/>
              </w:rPr>
              <w:t>£30,001 - £60,000</w:t>
            </w:r>
          </w:p>
          <w:p w14:paraId="6A450F53" w14:textId="77777777" w:rsidR="00C46FED" w:rsidRPr="00A375BC" w:rsidRDefault="00C46FED" w:rsidP="00451A4E">
            <w:pPr>
              <w:rPr>
                <w:rFonts w:ascii="Arial" w:hAnsi="Arial" w:cs="Arial"/>
              </w:rPr>
            </w:pPr>
            <w:r w:rsidRPr="00A375BC">
              <w:rPr>
                <w:rFonts w:ascii="Arial" w:hAnsi="Arial" w:cs="Arial"/>
              </w:rPr>
              <w:t>£60,001 - £90,000</w:t>
            </w:r>
          </w:p>
          <w:p w14:paraId="7669DF61" w14:textId="77777777" w:rsidR="00C46FED" w:rsidRPr="00A375BC" w:rsidRDefault="00C46FED" w:rsidP="00451A4E">
            <w:pPr>
              <w:rPr>
                <w:rFonts w:ascii="Arial" w:hAnsi="Arial" w:cs="Arial"/>
                <w:color w:val="FF0000"/>
              </w:rPr>
            </w:pPr>
          </w:p>
        </w:tc>
        <w:tc>
          <w:tcPr>
            <w:tcW w:w="2126" w:type="dxa"/>
          </w:tcPr>
          <w:p w14:paraId="56AB9295" w14:textId="77777777" w:rsidR="00C46FED" w:rsidRPr="00A375BC" w:rsidRDefault="00C46FED" w:rsidP="00451A4E">
            <w:pPr>
              <w:rPr>
                <w:rFonts w:ascii="Arial" w:hAnsi="Arial" w:cs="Arial"/>
              </w:rPr>
            </w:pPr>
          </w:p>
          <w:p w14:paraId="0F235232" w14:textId="77777777" w:rsidR="00C46FED" w:rsidRPr="00A375BC" w:rsidRDefault="00C46FED" w:rsidP="00451A4E">
            <w:pPr>
              <w:rPr>
                <w:rFonts w:ascii="Arial" w:hAnsi="Arial" w:cs="Arial"/>
              </w:rPr>
            </w:pPr>
            <w:r w:rsidRPr="00A375BC">
              <w:rPr>
                <w:rFonts w:ascii="Arial" w:hAnsi="Arial" w:cs="Arial"/>
              </w:rPr>
              <w:t>1 – Low Risk</w:t>
            </w:r>
          </w:p>
          <w:p w14:paraId="59150980" w14:textId="77777777" w:rsidR="00C46FED" w:rsidRPr="00A375BC" w:rsidRDefault="00C46FED" w:rsidP="00451A4E">
            <w:pPr>
              <w:rPr>
                <w:rFonts w:ascii="Arial" w:hAnsi="Arial" w:cs="Arial"/>
              </w:rPr>
            </w:pPr>
            <w:r w:rsidRPr="00A375BC">
              <w:rPr>
                <w:rFonts w:ascii="Arial" w:hAnsi="Arial" w:cs="Arial"/>
              </w:rPr>
              <w:t>2 – Medium Risk</w:t>
            </w:r>
          </w:p>
          <w:p w14:paraId="171A5C54" w14:textId="77777777" w:rsidR="00C46FED" w:rsidRPr="00A375BC" w:rsidRDefault="00C46FED" w:rsidP="00451A4E">
            <w:pPr>
              <w:rPr>
                <w:rFonts w:ascii="Arial" w:hAnsi="Arial" w:cs="Arial"/>
              </w:rPr>
            </w:pPr>
            <w:r w:rsidRPr="00A375BC">
              <w:rPr>
                <w:rFonts w:ascii="Arial" w:hAnsi="Arial" w:cs="Arial"/>
              </w:rPr>
              <w:t>3 – High Risk</w:t>
            </w:r>
          </w:p>
        </w:tc>
        <w:tc>
          <w:tcPr>
            <w:tcW w:w="993" w:type="dxa"/>
          </w:tcPr>
          <w:p w14:paraId="6954BA69" w14:textId="77777777" w:rsidR="00C46FED" w:rsidRPr="00352BF3" w:rsidRDefault="00C46FED" w:rsidP="00451A4E">
            <w:pPr>
              <w:rPr>
                <w:rFonts w:ascii="Arial" w:hAnsi="Arial" w:cs="Arial"/>
              </w:rPr>
            </w:pPr>
          </w:p>
        </w:tc>
      </w:tr>
      <w:tr w:rsidR="00C46FED" w:rsidRPr="00352BF3" w14:paraId="558AA3A3" w14:textId="77777777" w:rsidTr="00451A4E">
        <w:tc>
          <w:tcPr>
            <w:tcW w:w="3369" w:type="dxa"/>
          </w:tcPr>
          <w:p w14:paraId="3C705EDA" w14:textId="77777777" w:rsidR="00C46FED" w:rsidRPr="00A375BC" w:rsidRDefault="00C46FED" w:rsidP="00451A4E">
            <w:pPr>
              <w:rPr>
                <w:rFonts w:ascii="Arial" w:hAnsi="Arial" w:cs="Arial"/>
                <w:b/>
              </w:rPr>
            </w:pPr>
          </w:p>
          <w:p w14:paraId="3DF3B586" w14:textId="77777777" w:rsidR="00C46FED" w:rsidRPr="00A375BC" w:rsidRDefault="00C46FED" w:rsidP="00451A4E">
            <w:pPr>
              <w:rPr>
                <w:rFonts w:ascii="Arial" w:hAnsi="Arial" w:cs="Arial"/>
                <w:b/>
              </w:rPr>
            </w:pPr>
            <w:r w:rsidRPr="00A375BC">
              <w:rPr>
                <w:rFonts w:ascii="Arial" w:hAnsi="Arial" w:cs="Arial"/>
                <w:b/>
              </w:rPr>
              <w:t xml:space="preserve">*Level of funding:  </w:t>
            </w:r>
          </w:p>
          <w:p w14:paraId="4987B7D6" w14:textId="77777777" w:rsidR="00C46FED" w:rsidRPr="00A375BC" w:rsidRDefault="00C46FED" w:rsidP="00451A4E">
            <w:pPr>
              <w:rPr>
                <w:rFonts w:ascii="Arial" w:hAnsi="Arial" w:cs="Arial"/>
                <w:b/>
              </w:rPr>
            </w:pPr>
            <w:r w:rsidRPr="00A375BC">
              <w:rPr>
                <w:rFonts w:ascii="Arial" w:hAnsi="Arial" w:cs="Arial"/>
                <w:b/>
              </w:rPr>
              <w:t>Social Economy Enterprises / Community Groups / Strategic Body</w:t>
            </w:r>
          </w:p>
          <w:p w14:paraId="76A464A1" w14:textId="77777777" w:rsidR="00C46FED" w:rsidRPr="00A375BC" w:rsidRDefault="00C46FED" w:rsidP="00451A4E">
            <w:pPr>
              <w:rPr>
                <w:rFonts w:ascii="Arial" w:hAnsi="Arial" w:cs="Arial"/>
                <w:b/>
                <w:color w:val="FF0000"/>
              </w:rPr>
            </w:pPr>
          </w:p>
        </w:tc>
        <w:tc>
          <w:tcPr>
            <w:tcW w:w="3685" w:type="dxa"/>
          </w:tcPr>
          <w:p w14:paraId="1BB5772A" w14:textId="77777777" w:rsidR="00C46FED" w:rsidRPr="00A375BC" w:rsidRDefault="00C46FED" w:rsidP="00451A4E">
            <w:pPr>
              <w:rPr>
                <w:rFonts w:ascii="Arial" w:hAnsi="Arial" w:cs="Arial"/>
              </w:rPr>
            </w:pPr>
          </w:p>
          <w:p w14:paraId="1BA957B5" w14:textId="77777777" w:rsidR="00C46FED" w:rsidRPr="00A375BC" w:rsidRDefault="00C46FED" w:rsidP="00451A4E">
            <w:pPr>
              <w:rPr>
                <w:rFonts w:ascii="Arial" w:hAnsi="Arial" w:cs="Arial"/>
              </w:rPr>
            </w:pPr>
            <w:r w:rsidRPr="00A375BC">
              <w:rPr>
                <w:rFonts w:ascii="Arial" w:hAnsi="Arial" w:cs="Arial"/>
              </w:rPr>
              <w:t>£0 - £50,000</w:t>
            </w:r>
          </w:p>
          <w:p w14:paraId="4A967F3D" w14:textId="77777777" w:rsidR="00C46FED" w:rsidRPr="00A375BC" w:rsidRDefault="00C46FED" w:rsidP="00451A4E">
            <w:pPr>
              <w:rPr>
                <w:rFonts w:ascii="Arial" w:hAnsi="Arial" w:cs="Arial"/>
              </w:rPr>
            </w:pPr>
            <w:r w:rsidRPr="00A375BC">
              <w:rPr>
                <w:rFonts w:ascii="Arial" w:hAnsi="Arial" w:cs="Arial"/>
              </w:rPr>
              <w:t>£50,001 - £250,000</w:t>
            </w:r>
          </w:p>
          <w:p w14:paraId="0A9C21C1" w14:textId="77777777" w:rsidR="00C46FED" w:rsidRPr="00A375BC" w:rsidRDefault="00C46FED" w:rsidP="00451A4E">
            <w:pPr>
              <w:rPr>
                <w:rFonts w:ascii="Arial" w:hAnsi="Arial" w:cs="Arial"/>
              </w:rPr>
            </w:pPr>
            <w:r w:rsidRPr="00A375BC">
              <w:rPr>
                <w:rFonts w:ascii="Arial" w:hAnsi="Arial" w:cs="Arial"/>
              </w:rPr>
              <w:t>£250,001 - £500,000</w:t>
            </w:r>
          </w:p>
          <w:p w14:paraId="22C78D61" w14:textId="77777777" w:rsidR="00C46FED" w:rsidRPr="00A375BC" w:rsidRDefault="00C46FED" w:rsidP="00451A4E">
            <w:pPr>
              <w:rPr>
                <w:rFonts w:ascii="Arial" w:hAnsi="Arial" w:cs="Arial"/>
                <w:color w:val="FF0000"/>
              </w:rPr>
            </w:pPr>
          </w:p>
        </w:tc>
        <w:tc>
          <w:tcPr>
            <w:tcW w:w="2126" w:type="dxa"/>
          </w:tcPr>
          <w:p w14:paraId="5C8798C7" w14:textId="77777777" w:rsidR="00C46FED" w:rsidRPr="00A375BC" w:rsidRDefault="00C46FED" w:rsidP="00451A4E">
            <w:pPr>
              <w:rPr>
                <w:rFonts w:ascii="Arial" w:hAnsi="Arial" w:cs="Arial"/>
              </w:rPr>
            </w:pPr>
          </w:p>
          <w:p w14:paraId="58FD02A0" w14:textId="77777777" w:rsidR="00C46FED" w:rsidRPr="00A375BC" w:rsidRDefault="00C46FED" w:rsidP="00451A4E">
            <w:pPr>
              <w:rPr>
                <w:rFonts w:ascii="Arial" w:hAnsi="Arial" w:cs="Arial"/>
              </w:rPr>
            </w:pPr>
            <w:r w:rsidRPr="00A375BC">
              <w:rPr>
                <w:rFonts w:ascii="Arial" w:hAnsi="Arial" w:cs="Arial"/>
              </w:rPr>
              <w:t>1 – Low Risk</w:t>
            </w:r>
          </w:p>
          <w:p w14:paraId="7D5AA962" w14:textId="77777777" w:rsidR="00C46FED" w:rsidRPr="00A375BC" w:rsidRDefault="00C46FED" w:rsidP="00451A4E">
            <w:pPr>
              <w:rPr>
                <w:rFonts w:ascii="Arial" w:hAnsi="Arial" w:cs="Arial"/>
              </w:rPr>
            </w:pPr>
            <w:r w:rsidRPr="00A375BC">
              <w:rPr>
                <w:rFonts w:ascii="Arial" w:hAnsi="Arial" w:cs="Arial"/>
              </w:rPr>
              <w:t>2 – Medium Risk</w:t>
            </w:r>
          </w:p>
          <w:p w14:paraId="1A211F12" w14:textId="77777777" w:rsidR="00C46FED" w:rsidRPr="00A375BC" w:rsidRDefault="00C46FED" w:rsidP="00451A4E">
            <w:pPr>
              <w:rPr>
                <w:rFonts w:ascii="Arial" w:hAnsi="Arial" w:cs="Arial"/>
              </w:rPr>
            </w:pPr>
            <w:r w:rsidRPr="00A375BC">
              <w:rPr>
                <w:rFonts w:ascii="Arial" w:hAnsi="Arial" w:cs="Arial"/>
              </w:rPr>
              <w:t>3 – High Risk</w:t>
            </w:r>
          </w:p>
        </w:tc>
        <w:tc>
          <w:tcPr>
            <w:tcW w:w="993" w:type="dxa"/>
          </w:tcPr>
          <w:p w14:paraId="03B1C2CB" w14:textId="77777777" w:rsidR="00C46FED" w:rsidRPr="00352BF3" w:rsidRDefault="00C46FED" w:rsidP="00451A4E">
            <w:pPr>
              <w:rPr>
                <w:rFonts w:ascii="Arial" w:hAnsi="Arial" w:cs="Arial"/>
              </w:rPr>
            </w:pPr>
          </w:p>
        </w:tc>
      </w:tr>
      <w:tr w:rsidR="00C46FED" w:rsidRPr="00352BF3" w14:paraId="70A4DB74" w14:textId="77777777" w:rsidTr="00451A4E">
        <w:tc>
          <w:tcPr>
            <w:tcW w:w="3369" w:type="dxa"/>
          </w:tcPr>
          <w:p w14:paraId="42B47F67" w14:textId="77777777" w:rsidR="00C46FED" w:rsidRPr="00A375BC" w:rsidRDefault="00C46FED" w:rsidP="00451A4E">
            <w:pPr>
              <w:rPr>
                <w:rFonts w:ascii="Arial" w:hAnsi="Arial" w:cs="Arial"/>
                <w:b/>
              </w:rPr>
            </w:pPr>
          </w:p>
          <w:p w14:paraId="21886E6F" w14:textId="77777777" w:rsidR="00C46FED" w:rsidRPr="00A375BC" w:rsidRDefault="00C46FED" w:rsidP="00451A4E">
            <w:pPr>
              <w:rPr>
                <w:rFonts w:ascii="Arial" w:hAnsi="Arial" w:cs="Arial"/>
                <w:b/>
              </w:rPr>
            </w:pPr>
            <w:r w:rsidRPr="00A375BC">
              <w:rPr>
                <w:rFonts w:ascii="Arial" w:hAnsi="Arial" w:cs="Arial"/>
                <w:b/>
              </w:rPr>
              <w:t>*Level of funding:  Councils</w:t>
            </w:r>
          </w:p>
          <w:p w14:paraId="0A014DE7" w14:textId="77777777" w:rsidR="00C46FED" w:rsidRPr="00A375BC" w:rsidRDefault="00C46FED" w:rsidP="00451A4E">
            <w:pPr>
              <w:rPr>
                <w:rFonts w:ascii="Arial" w:hAnsi="Arial" w:cs="Arial"/>
                <w:b/>
                <w:color w:val="FF0000"/>
              </w:rPr>
            </w:pPr>
          </w:p>
        </w:tc>
        <w:tc>
          <w:tcPr>
            <w:tcW w:w="3685" w:type="dxa"/>
          </w:tcPr>
          <w:p w14:paraId="6F164585" w14:textId="77777777" w:rsidR="00C46FED" w:rsidRPr="00A375BC" w:rsidRDefault="00C46FED" w:rsidP="00451A4E">
            <w:pPr>
              <w:rPr>
                <w:rFonts w:ascii="Arial" w:hAnsi="Arial" w:cs="Arial"/>
              </w:rPr>
            </w:pPr>
          </w:p>
          <w:p w14:paraId="4475FEC5" w14:textId="77777777" w:rsidR="00C46FED" w:rsidRPr="00A375BC" w:rsidRDefault="00C46FED" w:rsidP="00451A4E">
            <w:pPr>
              <w:rPr>
                <w:rFonts w:ascii="Arial" w:hAnsi="Arial" w:cs="Arial"/>
              </w:rPr>
            </w:pPr>
            <w:r w:rsidRPr="00A375BC">
              <w:rPr>
                <w:rFonts w:ascii="Arial" w:hAnsi="Arial" w:cs="Arial"/>
              </w:rPr>
              <w:t>£0 - £250,000</w:t>
            </w:r>
          </w:p>
          <w:p w14:paraId="7DBBA45A" w14:textId="77777777" w:rsidR="00C46FED" w:rsidRPr="00A375BC" w:rsidRDefault="00C46FED" w:rsidP="00451A4E">
            <w:pPr>
              <w:rPr>
                <w:rFonts w:ascii="Arial" w:hAnsi="Arial" w:cs="Arial"/>
                <w:color w:val="FF0000"/>
              </w:rPr>
            </w:pPr>
          </w:p>
        </w:tc>
        <w:tc>
          <w:tcPr>
            <w:tcW w:w="2126" w:type="dxa"/>
          </w:tcPr>
          <w:p w14:paraId="229D1A44" w14:textId="77777777" w:rsidR="00C46FED" w:rsidRPr="00A375BC" w:rsidRDefault="00C46FED" w:rsidP="00451A4E">
            <w:pPr>
              <w:rPr>
                <w:rFonts w:ascii="Arial" w:hAnsi="Arial" w:cs="Arial"/>
              </w:rPr>
            </w:pPr>
          </w:p>
          <w:p w14:paraId="00056911" w14:textId="77777777" w:rsidR="00C46FED" w:rsidRPr="00A375BC" w:rsidRDefault="00C46FED" w:rsidP="00451A4E">
            <w:pPr>
              <w:rPr>
                <w:rFonts w:ascii="Arial" w:hAnsi="Arial" w:cs="Arial"/>
              </w:rPr>
            </w:pPr>
            <w:r w:rsidRPr="00A375BC">
              <w:rPr>
                <w:rFonts w:ascii="Arial" w:hAnsi="Arial" w:cs="Arial"/>
              </w:rPr>
              <w:t>1 – Low Risk</w:t>
            </w:r>
          </w:p>
          <w:p w14:paraId="6A9C53CA" w14:textId="77777777" w:rsidR="00C46FED" w:rsidRPr="00A375BC" w:rsidRDefault="00C46FED" w:rsidP="00451A4E">
            <w:pPr>
              <w:rPr>
                <w:rFonts w:ascii="Arial" w:hAnsi="Arial" w:cs="Arial"/>
              </w:rPr>
            </w:pPr>
          </w:p>
        </w:tc>
        <w:tc>
          <w:tcPr>
            <w:tcW w:w="993" w:type="dxa"/>
          </w:tcPr>
          <w:p w14:paraId="0A476971" w14:textId="77777777" w:rsidR="00C46FED" w:rsidRPr="00352BF3" w:rsidRDefault="00C46FED" w:rsidP="00451A4E">
            <w:pPr>
              <w:rPr>
                <w:rFonts w:ascii="Arial" w:hAnsi="Arial" w:cs="Arial"/>
              </w:rPr>
            </w:pPr>
          </w:p>
        </w:tc>
      </w:tr>
      <w:tr w:rsidR="00C46FED" w:rsidRPr="00352BF3" w14:paraId="47733753" w14:textId="77777777" w:rsidTr="00451A4E">
        <w:tc>
          <w:tcPr>
            <w:tcW w:w="3369" w:type="dxa"/>
          </w:tcPr>
          <w:p w14:paraId="7F83F550" w14:textId="77777777" w:rsidR="00C46FED" w:rsidRPr="00A375BC" w:rsidRDefault="00C46FED" w:rsidP="00451A4E">
            <w:pPr>
              <w:rPr>
                <w:rFonts w:ascii="Arial" w:hAnsi="Arial" w:cs="Arial"/>
                <w:b/>
              </w:rPr>
            </w:pPr>
          </w:p>
          <w:p w14:paraId="0466E7CA" w14:textId="77777777" w:rsidR="00C46FED" w:rsidRPr="00A375BC" w:rsidRDefault="00C46FED" w:rsidP="00451A4E">
            <w:pPr>
              <w:rPr>
                <w:rFonts w:ascii="Arial" w:hAnsi="Arial" w:cs="Arial"/>
                <w:b/>
              </w:rPr>
            </w:pPr>
            <w:r w:rsidRPr="00A375BC">
              <w:rPr>
                <w:rFonts w:ascii="Arial" w:hAnsi="Arial" w:cs="Arial"/>
                <w:b/>
              </w:rPr>
              <w:t>*</w:t>
            </w:r>
            <w:r w:rsidR="00C97F06" w:rsidRPr="00A375BC">
              <w:rPr>
                <w:rFonts w:ascii="Arial" w:hAnsi="Arial" w:cs="Arial"/>
                <w:b/>
              </w:rPr>
              <w:t>*</w:t>
            </w:r>
            <w:r w:rsidRPr="00A375BC">
              <w:rPr>
                <w:rFonts w:ascii="Arial" w:hAnsi="Arial" w:cs="Arial"/>
                <w:b/>
              </w:rPr>
              <w:t>Percentage of Match Funding:  Private Sector</w:t>
            </w:r>
          </w:p>
          <w:p w14:paraId="7AD6EF3F" w14:textId="77777777" w:rsidR="00C46FED" w:rsidRPr="00A375BC" w:rsidRDefault="00C46FED" w:rsidP="00451A4E">
            <w:pPr>
              <w:rPr>
                <w:rFonts w:ascii="Arial" w:hAnsi="Arial" w:cs="Arial"/>
                <w:b/>
              </w:rPr>
            </w:pPr>
            <w:r w:rsidRPr="00A375BC">
              <w:rPr>
                <w:rFonts w:ascii="Arial" w:hAnsi="Arial" w:cs="Arial"/>
                <w:b/>
              </w:rPr>
              <w:t>% of total project costs</w:t>
            </w:r>
          </w:p>
          <w:p w14:paraId="22A52CF0" w14:textId="77777777" w:rsidR="00C46FED" w:rsidRPr="00A375BC" w:rsidRDefault="00C46FED" w:rsidP="00451A4E">
            <w:pPr>
              <w:rPr>
                <w:rFonts w:ascii="Arial" w:hAnsi="Arial" w:cs="Arial"/>
                <w:b/>
                <w:color w:val="FF0000"/>
              </w:rPr>
            </w:pPr>
          </w:p>
        </w:tc>
        <w:tc>
          <w:tcPr>
            <w:tcW w:w="3685" w:type="dxa"/>
          </w:tcPr>
          <w:p w14:paraId="35B9C024" w14:textId="77777777" w:rsidR="00C46FED" w:rsidRPr="00A375BC" w:rsidRDefault="00C46FED" w:rsidP="00451A4E">
            <w:pPr>
              <w:rPr>
                <w:rFonts w:ascii="Arial" w:hAnsi="Arial" w:cs="Arial"/>
              </w:rPr>
            </w:pPr>
          </w:p>
          <w:p w14:paraId="320CED76" w14:textId="77777777" w:rsidR="00C46FED" w:rsidRPr="00A375BC" w:rsidRDefault="00C46FED" w:rsidP="00451A4E">
            <w:pPr>
              <w:rPr>
                <w:rFonts w:ascii="Arial" w:hAnsi="Arial" w:cs="Arial"/>
              </w:rPr>
            </w:pPr>
            <w:r w:rsidRPr="00A375BC">
              <w:rPr>
                <w:rFonts w:ascii="Arial" w:hAnsi="Arial" w:cs="Arial"/>
              </w:rPr>
              <w:t>Match Funding at &gt; 75%</w:t>
            </w:r>
          </w:p>
          <w:p w14:paraId="34FE8D2D" w14:textId="77777777" w:rsidR="00C46FED" w:rsidRPr="00A375BC" w:rsidRDefault="00C46FED" w:rsidP="00451A4E">
            <w:pPr>
              <w:rPr>
                <w:rFonts w:ascii="Arial" w:hAnsi="Arial" w:cs="Arial"/>
              </w:rPr>
            </w:pPr>
            <w:r w:rsidRPr="00A375BC">
              <w:rPr>
                <w:rFonts w:ascii="Arial" w:hAnsi="Arial" w:cs="Arial"/>
              </w:rPr>
              <w:t>Match Funding at 51 – 75%</w:t>
            </w:r>
          </w:p>
          <w:p w14:paraId="247AD1DD" w14:textId="77777777" w:rsidR="00C46FED" w:rsidRPr="00A375BC" w:rsidRDefault="00C46FED" w:rsidP="00451A4E">
            <w:pPr>
              <w:rPr>
                <w:rFonts w:ascii="Arial" w:hAnsi="Arial" w:cs="Arial"/>
              </w:rPr>
            </w:pPr>
            <w:r w:rsidRPr="00A375BC">
              <w:rPr>
                <w:rFonts w:ascii="Arial" w:hAnsi="Arial" w:cs="Arial"/>
              </w:rPr>
              <w:t>Match Funding at 50%</w:t>
            </w:r>
          </w:p>
        </w:tc>
        <w:tc>
          <w:tcPr>
            <w:tcW w:w="2126" w:type="dxa"/>
          </w:tcPr>
          <w:p w14:paraId="16D1CEF3" w14:textId="77777777" w:rsidR="00C46FED" w:rsidRPr="00A375BC" w:rsidRDefault="00C46FED" w:rsidP="00451A4E">
            <w:pPr>
              <w:rPr>
                <w:rFonts w:ascii="Arial" w:hAnsi="Arial" w:cs="Arial"/>
              </w:rPr>
            </w:pPr>
          </w:p>
          <w:p w14:paraId="09FCF495" w14:textId="77777777" w:rsidR="00C46FED" w:rsidRPr="00A375BC" w:rsidRDefault="00C46FED" w:rsidP="00451A4E">
            <w:pPr>
              <w:rPr>
                <w:rFonts w:ascii="Arial" w:hAnsi="Arial" w:cs="Arial"/>
              </w:rPr>
            </w:pPr>
            <w:r w:rsidRPr="00A375BC">
              <w:rPr>
                <w:rFonts w:ascii="Arial" w:hAnsi="Arial" w:cs="Arial"/>
              </w:rPr>
              <w:t>1 – Low Risk</w:t>
            </w:r>
          </w:p>
          <w:p w14:paraId="483FA35D" w14:textId="77777777" w:rsidR="00C46FED" w:rsidRPr="00A375BC" w:rsidRDefault="00C46FED" w:rsidP="00451A4E">
            <w:pPr>
              <w:rPr>
                <w:rFonts w:ascii="Arial" w:hAnsi="Arial" w:cs="Arial"/>
              </w:rPr>
            </w:pPr>
            <w:r w:rsidRPr="00A375BC">
              <w:rPr>
                <w:rFonts w:ascii="Arial" w:hAnsi="Arial" w:cs="Arial"/>
              </w:rPr>
              <w:t>2 – Medium Risk</w:t>
            </w:r>
          </w:p>
          <w:p w14:paraId="4C6AF935" w14:textId="77777777" w:rsidR="00C46FED" w:rsidRPr="00A375BC" w:rsidRDefault="00C46FED" w:rsidP="00451A4E">
            <w:pPr>
              <w:rPr>
                <w:rFonts w:ascii="Arial" w:hAnsi="Arial" w:cs="Arial"/>
              </w:rPr>
            </w:pPr>
            <w:r w:rsidRPr="00A375BC">
              <w:rPr>
                <w:rFonts w:ascii="Arial" w:hAnsi="Arial" w:cs="Arial"/>
              </w:rPr>
              <w:t>3 – High Risk</w:t>
            </w:r>
          </w:p>
        </w:tc>
        <w:tc>
          <w:tcPr>
            <w:tcW w:w="993" w:type="dxa"/>
          </w:tcPr>
          <w:p w14:paraId="3EE7389A" w14:textId="77777777" w:rsidR="00C46FED" w:rsidRPr="00352BF3" w:rsidRDefault="00C46FED" w:rsidP="00451A4E">
            <w:pPr>
              <w:rPr>
                <w:rFonts w:ascii="Arial" w:hAnsi="Arial" w:cs="Arial"/>
              </w:rPr>
            </w:pPr>
          </w:p>
        </w:tc>
      </w:tr>
      <w:tr w:rsidR="00C46FED" w:rsidRPr="00352BF3" w14:paraId="69CAD435" w14:textId="77777777" w:rsidTr="00451A4E">
        <w:tc>
          <w:tcPr>
            <w:tcW w:w="3369" w:type="dxa"/>
            <w:tcBorders>
              <w:bottom w:val="single" w:sz="4" w:space="0" w:color="auto"/>
            </w:tcBorders>
          </w:tcPr>
          <w:p w14:paraId="2A1E3AA7" w14:textId="77777777" w:rsidR="00C46FED" w:rsidRPr="00A375BC" w:rsidRDefault="00C46FED" w:rsidP="00451A4E">
            <w:pPr>
              <w:rPr>
                <w:rFonts w:ascii="Arial" w:hAnsi="Arial" w:cs="Arial"/>
                <w:b/>
              </w:rPr>
            </w:pPr>
          </w:p>
          <w:p w14:paraId="64BCE7CA" w14:textId="77777777" w:rsidR="00C46FED" w:rsidRPr="00A375BC" w:rsidRDefault="00C46FED" w:rsidP="00451A4E">
            <w:pPr>
              <w:rPr>
                <w:rFonts w:ascii="Arial" w:hAnsi="Arial" w:cs="Arial"/>
                <w:b/>
              </w:rPr>
            </w:pPr>
            <w:r w:rsidRPr="00A375BC">
              <w:rPr>
                <w:rFonts w:ascii="Arial" w:hAnsi="Arial" w:cs="Arial"/>
                <w:b/>
              </w:rPr>
              <w:t>*</w:t>
            </w:r>
            <w:r w:rsidR="00C97F06" w:rsidRPr="00A375BC">
              <w:rPr>
                <w:rFonts w:ascii="Arial" w:hAnsi="Arial" w:cs="Arial"/>
                <w:b/>
              </w:rPr>
              <w:t>*</w:t>
            </w:r>
            <w:r w:rsidRPr="00A375BC">
              <w:rPr>
                <w:rFonts w:ascii="Arial" w:hAnsi="Arial" w:cs="Arial"/>
                <w:b/>
              </w:rPr>
              <w:t>Percentage of Match Funding:</w:t>
            </w:r>
          </w:p>
          <w:p w14:paraId="3E152964" w14:textId="77777777" w:rsidR="00C46FED" w:rsidRPr="00A375BC" w:rsidRDefault="00C46FED" w:rsidP="00451A4E">
            <w:pPr>
              <w:rPr>
                <w:rFonts w:ascii="Arial" w:hAnsi="Arial" w:cs="Arial"/>
                <w:b/>
              </w:rPr>
            </w:pPr>
            <w:r w:rsidRPr="00A375BC">
              <w:rPr>
                <w:rFonts w:ascii="Arial" w:hAnsi="Arial" w:cs="Arial"/>
                <w:b/>
              </w:rPr>
              <w:t>Social Economy Enterprises / Community Groups / Strategic Body</w:t>
            </w:r>
          </w:p>
          <w:p w14:paraId="4CE1C894" w14:textId="77777777" w:rsidR="00C46FED" w:rsidRPr="00A375BC" w:rsidRDefault="00C46FED" w:rsidP="00451A4E">
            <w:pPr>
              <w:rPr>
                <w:rFonts w:ascii="Arial" w:hAnsi="Arial" w:cs="Arial"/>
                <w:b/>
              </w:rPr>
            </w:pPr>
            <w:r w:rsidRPr="00A375BC">
              <w:rPr>
                <w:rFonts w:ascii="Arial" w:hAnsi="Arial" w:cs="Arial"/>
                <w:b/>
              </w:rPr>
              <w:t>% of total project costs</w:t>
            </w:r>
          </w:p>
          <w:p w14:paraId="0CD8BB26" w14:textId="77777777" w:rsidR="00C46FED" w:rsidRPr="00A375BC" w:rsidRDefault="00C46FED" w:rsidP="00451A4E">
            <w:pPr>
              <w:rPr>
                <w:rFonts w:ascii="Arial" w:hAnsi="Arial" w:cs="Arial"/>
                <w:b/>
                <w:color w:val="FF0000"/>
              </w:rPr>
            </w:pPr>
          </w:p>
        </w:tc>
        <w:tc>
          <w:tcPr>
            <w:tcW w:w="3685" w:type="dxa"/>
            <w:tcBorders>
              <w:bottom w:val="single" w:sz="4" w:space="0" w:color="auto"/>
            </w:tcBorders>
          </w:tcPr>
          <w:p w14:paraId="71904B10" w14:textId="77777777" w:rsidR="00C46FED" w:rsidRPr="00A375BC" w:rsidRDefault="00C46FED" w:rsidP="00451A4E">
            <w:pPr>
              <w:rPr>
                <w:rFonts w:ascii="Arial" w:hAnsi="Arial" w:cs="Arial"/>
              </w:rPr>
            </w:pPr>
          </w:p>
          <w:p w14:paraId="479C8FBC" w14:textId="77777777" w:rsidR="00C46FED" w:rsidRPr="00A375BC" w:rsidRDefault="00C46FED" w:rsidP="00451A4E">
            <w:pPr>
              <w:rPr>
                <w:rFonts w:ascii="Arial" w:hAnsi="Arial" w:cs="Arial"/>
              </w:rPr>
            </w:pPr>
          </w:p>
          <w:p w14:paraId="5C4300ED" w14:textId="77777777" w:rsidR="00C46FED" w:rsidRPr="00A375BC" w:rsidRDefault="00C46FED" w:rsidP="00451A4E">
            <w:pPr>
              <w:rPr>
                <w:rFonts w:ascii="Arial" w:hAnsi="Arial" w:cs="Arial"/>
              </w:rPr>
            </w:pPr>
            <w:r w:rsidRPr="00A375BC">
              <w:rPr>
                <w:rFonts w:ascii="Arial" w:hAnsi="Arial" w:cs="Arial"/>
              </w:rPr>
              <w:t>Match Funding at &gt; 40%</w:t>
            </w:r>
          </w:p>
          <w:p w14:paraId="118777F1" w14:textId="77777777" w:rsidR="00C46FED" w:rsidRPr="00A375BC" w:rsidRDefault="00C46FED" w:rsidP="00451A4E">
            <w:pPr>
              <w:rPr>
                <w:rFonts w:ascii="Arial" w:hAnsi="Arial" w:cs="Arial"/>
              </w:rPr>
            </w:pPr>
            <w:r w:rsidRPr="00A375BC">
              <w:rPr>
                <w:rFonts w:ascii="Arial" w:hAnsi="Arial" w:cs="Arial"/>
              </w:rPr>
              <w:t>Match Funding at 26 – 40%</w:t>
            </w:r>
          </w:p>
          <w:p w14:paraId="151104FC" w14:textId="77777777" w:rsidR="00C46FED" w:rsidRPr="00A375BC" w:rsidRDefault="00C46FED" w:rsidP="00451A4E">
            <w:pPr>
              <w:rPr>
                <w:rFonts w:ascii="Arial" w:hAnsi="Arial" w:cs="Arial"/>
              </w:rPr>
            </w:pPr>
            <w:r w:rsidRPr="00A375BC">
              <w:rPr>
                <w:rFonts w:ascii="Arial" w:hAnsi="Arial" w:cs="Arial"/>
              </w:rPr>
              <w:t>Match Funding at 25%</w:t>
            </w:r>
          </w:p>
        </w:tc>
        <w:tc>
          <w:tcPr>
            <w:tcW w:w="2126" w:type="dxa"/>
            <w:tcBorders>
              <w:bottom w:val="single" w:sz="4" w:space="0" w:color="auto"/>
            </w:tcBorders>
          </w:tcPr>
          <w:p w14:paraId="48F9065F" w14:textId="77777777" w:rsidR="00C46FED" w:rsidRPr="00A375BC" w:rsidRDefault="00C46FED" w:rsidP="00451A4E">
            <w:pPr>
              <w:rPr>
                <w:rFonts w:ascii="Arial" w:hAnsi="Arial" w:cs="Arial"/>
              </w:rPr>
            </w:pPr>
          </w:p>
          <w:p w14:paraId="147647A7" w14:textId="77777777" w:rsidR="00C46FED" w:rsidRPr="00A375BC" w:rsidRDefault="00C46FED" w:rsidP="00451A4E">
            <w:pPr>
              <w:rPr>
                <w:rFonts w:ascii="Arial" w:hAnsi="Arial" w:cs="Arial"/>
              </w:rPr>
            </w:pPr>
          </w:p>
          <w:p w14:paraId="18A77CAE" w14:textId="77777777" w:rsidR="00C46FED" w:rsidRPr="00A375BC" w:rsidRDefault="00C46FED" w:rsidP="00451A4E">
            <w:pPr>
              <w:rPr>
                <w:rFonts w:ascii="Arial" w:hAnsi="Arial" w:cs="Arial"/>
              </w:rPr>
            </w:pPr>
            <w:r w:rsidRPr="00A375BC">
              <w:rPr>
                <w:rFonts w:ascii="Arial" w:hAnsi="Arial" w:cs="Arial"/>
              </w:rPr>
              <w:t>1 – Low Risk</w:t>
            </w:r>
          </w:p>
          <w:p w14:paraId="6C66DCBA" w14:textId="77777777" w:rsidR="00C46FED" w:rsidRPr="00A375BC" w:rsidRDefault="00C46FED" w:rsidP="00451A4E">
            <w:pPr>
              <w:rPr>
                <w:rFonts w:ascii="Arial" w:hAnsi="Arial" w:cs="Arial"/>
              </w:rPr>
            </w:pPr>
            <w:r w:rsidRPr="00A375BC">
              <w:rPr>
                <w:rFonts w:ascii="Arial" w:hAnsi="Arial" w:cs="Arial"/>
              </w:rPr>
              <w:t>2 – Medium Risk</w:t>
            </w:r>
          </w:p>
          <w:p w14:paraId="412EAA48" w14:textId="77777777" w:rsidR="00C46FED" w:rsidRPr="00A375BC" w:rsidRDefault="00C46FED" w:rsidP="00451A4E">
            <w:pPr>
              <w:rPr>
                <w:rFonts w:ascii="Arial" w:hAnsi="Arial" w:cs="Arial"/>
              </w:rPr>
            </w:pPr>
            <w:r w:rsidRPr="00A375BC">
              <w:rPr>
                <w:rFonts w:ascii="Arial" w:hAnsi="Arial" w:cs="Arial"/>
              </w:rPr>
              <w:t>3 – High Risk</w:t>
            </w:r>
          </w:p>
        </w:tc>
        <w:tc>
          <w:tcPr>
            <w:tcW w:w="993" w:type="dxa"/>
            <w:tcBorders>
              <w:bottom w:val="single" w:sz="4" w:space="0" w:color="auto"/>
            </w:tcBorders>
          </w:tcPr>
          <w:p w14:paraId="36475669" w14:textId="77777777" w:rsidR="00C46FED" w:rsidRPr="00352BF3" w:rsidRDefault="00C46FED" w:rsidP="00451A4E">
            <w:pPr>
              <w:rPr>
                <w:rFonts w:ascii="Arial" w:hAnsi="Arial" w:cs="Arial"/>
              </w:rPr>
            </w:pPr>
          </w:p>
        </w:tc>
      </w:tr>
      <w:tr w:rsidR="00C46FED" w:rsidRPr="00352BF3" w14:paraId="04419F30" w14:textId="77777777" w:rsidTr="00451A4E">
        <w:tc>
          <w:tcPr>
            <w:tcW w:w="3369" w:type="dxa"/>
            <w:tcBorders>
              <w:bottom w:val="single" w:sz="4" w:space="0" w:color="auto"/>
            </w:tcBorders>
          </w:tcPr>
          <w:p w14:paraId="253BDBD5" w14:textId="77777777" w:rsidR="00C46FED" w:rsidRPr="00A375BC" w:rsidRDefault="00C46FED" w:rsidP="00451A4E">
            <w:pPr>
              <w:rPr>
                <w:rFonts w:ascii="Arial" w:hAnsi="Arial" w:cs="Arial"/>
                <w:b/>
              </w:rPr>
            </w:pPr>
          </w:p>
          <w:p w14:paraId="046D4769" w14:textId="77777777" w:rsidR="00C46FED" w:rsidRPr="00A375BC" w:rsidRDefault="00C46FED" w:rsidP="00451A4E">
            <w:pPr>
              <w:rPr>
                <w:rFonts w:ascii="Arial" w:hAnsi="Arial" w:cs="Arial"/>
                <w:b/>
              </w:rPr>
            </w:pPr>
            <w:r w:rsidRPr="00A375BC">
              <w:rPr>
                <w:rFonts w:ascii="Arial" w:hAnsi="Arial" w:cs="Arial"/>
                <w:b/>
              </w:rPr>
              <w:t>*</w:t>
            </w:r>
            <w:r w:rsidR="00C97F06" w:rsidRPr="00A375BC">
              <w:rPr>
                <w:rFonts w:ascii="Arial" w:hAnsi="Arial" w:cs="Arial"/>
                <w:b/>
              </w:rPr>
              <w:t>*</w:t>
            </w:r>
            <w:r w:rsidRPr="00A375BC">
              <w:rPr>
                <w:rFonts w:ascii="Arial" w:hAnsi="Arial" w:cs="Arial"/>
                <w:b/>
              </w:rPr>
              <w:t>Percentage of Match Funding:</w:t>
            </w:r>
          </w:p>
          <w:p w14:paraId="6F593021" w14:textId="77777777" w:rsidR="00C46FED" w:rsidRPr="00A375BC" w:rsidRDefault="00C46FED" w:rsidP="00451A4E">
            <w:pPr>
              <w:rPr>
                <w:rFonts w:ascii="Arial" w:hAnsi="Arial" w:cs="Arial"/>
                <w:b/>
              </w:rPr>
            </w:pPr>
            <w:r w:rsidRPr="00A375BC">
              <w:rPr>
                <w:rFonts w:ascii="Arial" w:hAnsi="Arial" w:cs="Arial"/>
                <w:b/>
              </w:rPr>
              <w:t>Councils, % of total project costs</w:t>
            </w:r>
          </w:p>
          <w:p w14:paraId="4B98498A" w14:textId="77777777" w:rsidR="00C46FED" w:rsidRPr="00A375BC" w:rsidRDefault="00C46FED" w:rsidP="00451A4E">
            <w:pPr>
              <w:rPr>
                <w:rFonts w:ascii="Arial" w:hAnsi="Arial" w:cs="Arial"/>
                <w:b/>
                <w:color w:val="FF0000"/>
              </w:rPr>
            </w:pPr>
          </w:p>
        </w:tc>
        <w:tc>
          <w:tcPr>
            <w:tcW w:w="3685" w:type="dxa"/>
            <w:tcBorders>
              <w:bottom w:val="single" w:sz="4" w:space="0" w:color="auto"/>
            </w:tcBorders>
          </w:tcPr>
          <w:p w14:paraId="2C4A0E2C" w14:textId="77777777" w:rsidR="00C46FED" w:rsidRPr="00A375BC" w:rsidRDefault="00C46FED" w:rsidP="00451A4E">
            <w:pPr>
              <w:rPr>
                <w:rFonts w:ascii="Arial" w:hAnsi="Arial" w:cs="Arial"/>
              </w:rPr>
            </w:pPr>
          </w:p>
          <w:p w14:paraId="300E7C10" w14:textId="77777777" w:rsidR="00C46FED" w:rsidRPr="00A375BC" w:rsidRDefault="00C46FED" w:rsidP="00C97F06">
            <w:pPr>
              <w:rPr>
                <w:rFonts w:ascii="Arial" w:hAnsi="Arial" w:cs="Arial"/>
              </w:rPr>
            </w:pPr>
            <w:r w:rsidRPr="00A375BC">
              <w:rPr>
                <w:rFonts w:ascii="Arial" w:hAnsi="Arial" w:cs="Arial"/>
              </w:rPr>
              <w:t xml:space="preserve">Match Funding at 25% </w:t>
            </w:r>
            <w:r w:rsidR="00C97F06" w:rsidRPr="00A375BC">
              <w:rPr>
                <w:rFonts w:ascii="Arial" w:hAnsi="Arial" w:cs="Arial"/>
              </w:rPr>
              <w:t>or more</w:t>
            </w:r>
          </w:p>
        </w:tc>
        <w:tc>
          <w:tcPr>
            <w:tcW w:w="2126" w:type="dxa"/>
            <w:tcBorders>
              <w:bottom w:val="single" w:sz="4" w:space="0" w:color="auto"/>
            </w:tcBorders>
          </w:tcPr>
          <w:p w14:paraId="36BA2FA1" w14:textId="77777777" w:rsidR="00C46FED" w:rsidRPr="00A375BC" w:rsidRDefault="00C46FED" w:rsidP="00451A4E">
            <w:pPr>
              <w:rPr>
                <w:rFonts w:ascii="Arial" w:hAnsi="Arial" w:cs="Arial"/>
              </w:rPr>
            </w:pPr>
          </w:p>
          <w:p w14:paraId="1FC207B6" w14:textId="77777777" w:rsidR="00C46FED" w:rsidRPr="00A375BC" w:rsidRDefault="00C46FED" w:rsidP="00451A4E">
            <w:pPr>
              <w:rPr>
                <w:rFonts w:ascii="Arial" w:hAnsi="Arial" w:cs="Arial"/>
              </w:rPr>
            </w:pPr>
            <w:r w:rsidRPr="00A375BC">
              <w:rPr>
                <w:rFonts w:ascii="Arial" w:hAnsi="Arial" w:cs="Arial"/>
              </w:rPr>
              <w:t>1 – Low Risk</w:t>
            </w:r>
          </w:p>
          <w:p w14:paraId="71AE8AE2" w14:textId="77777777" w:rsidR="00C46FED" w:rsidRPr="00A375BC" w:rsidRDefault="00C46FED" w:rsidP="00451A4E">
            <w:pPr>
              <w:rPr>
                <w:rFonts w:ascii="Arial" w:hAnsi="Arial" w:cs="Arial"/>
              </w:rPr>
            </w:pPr>
          </w:p>
        </w:tc>
        <w:tc>
          <w:tcPr>
            <w:tcW w:w="993" w:type="dxa"/>
            <w:tcBorders>
              <w:bottom w:val="single" w:sz="4" w:space="0" w:color="auto"/>
            </w:tcBorders>
          </w:tcPr>
          <w:p w14:paraId="50130207" w14:textId="77777777" w:rsidR="00C46FED" w:rsidRPr="00352BF3" w:rsidRDefault="00C46FED" w:rsidP="00451A4E">
            <w:pPr>
              <w:rPr>
                <w:rFonts w:ascii="Arial" w:hAnsi="Arial" w:cs="Arial"/>
              </w:rPr>
            </w:pPr>
          </w:p>
        </w:tc>
      </w:tr>
      <w:tr w:rsidR="00C46FED" w:rsidRPr="00352BF3" w14:paraId="44F6C897" w14:textId="77777777" w:rsidTr="00451A4E">
        <w:tc>
          <w:tcPr>
            <w:tcW w:w="3369" w:type="dxa"/>
          </w:tcPr>
          <w:p w14:paraId="6484A357" w14:textId="77777777" w:rsidR="00C46FED" w:rsidRPr="00A375BC" w:rsidRDefault="00C46FED" w:rsidP="00451A4E">
            <w:pPr>
              <w:rPr>
                <w:rFonts w:ascii="Arial" w:hAnsi="Arial" w:cs="Arial"/>
                <w:b/>
              </w:rPr>
            </w:pPr>
          </w:p>
          <w:p w14:paraId="4F7B3591" w14:textId="77777777" w:rsidR="00C46FED" w:rsidRPr="00A375BC" w:rsidRDefault="00C46FED" w:rsidP="00451A4E">
            <w:pPr>
              <w:rPr>
                <w:rFonts w:ascii="Arial" w:hAnsi="Arial" w:cs="Arial"/>
                <w:b/>
              </w:rPr>
            </w:pPr>
          </w:p>
          <w:p w14:paraId="44C2EA45" w14:textId="77777777" w:rsidR="00C46FED" w:rsidRPr="00A375BC" w:rsidRDefault="001F4EF5" w:rsidP="00451A4E">
            <w:pPr>
              <w:rPr>
                <w:rFonts w:ascii="Arial" w:hAnsi="Arial" w:cs="Arial"/>
                <w:b/>
              </w:rPr>
            </w:pPr>
            <w:r w:rsidRPr="00A375BC">
              <w:rPr>
                <w:rFonts w:ascii="Arial" w:hAnsi="Arial" w:cs="Arial"/>
                <w:b/>
              </w:rPr>
              <w:t>Reliability of the Applicant</w:t>
            </w:r>
          </w:p>
        </w:tc>
        <w:tc>
          <w:tcPr>
            <w:tcW w:w="3685" w:type="dxa"/>
          </w:tcPr>
          <w:p w14:paraId="04A236CE" w14:textId="77777777" w:rsidR="00C46FED" w:rsidRPr="00A375BC" w:rsidRDefault="002C3B70" w:rsidP="00AF2E14">
            <w:pPr>
              <w:pStyle w:val="ListParagraph"/>
              <w:numPr>
                <w:ilvl w:val="0"/>
                <w:numId w:val="378"/>
              </w:numPr>
              <w:spacing w:line="240" w:lineRule="auto"/>
              <w:ind w:left="266" w:hanging="283"/>
              <w:contextualSpacing/>
              <w:rPr>
                <w:rFonts w:ascii="Arial" w:hAnsi="Arial" w:cs="Arial"/>
                <w:sz w:val="20"/>
              </w:rPr>
            </w:pPr>
            <w:r w:rsidRPr="00A375BC">
              <w:rPr>
                <w:rFonts w:ascii="Arial" w:hAnsi="Arial" w:cs="Arial"/>
                <w:sz w:val="20"/>
              </w:rPr>
              <w:t>No irregularities from previous funding</w:t>
            </w:r>
          </w:p>
          <w:p w14:paraId="5E1D393A" w14:textId="77777777" w:rsidR="00C46FED" w:rsidRPr="00A375BC" w:rsidRDefault="00C46FED" w:rsidP="00AF2E14">
            <w:pPr>
              <w:pStyle w:val="ListParagraph"/>
              <w:numPr>
                <w:ilvl w:val="0"/>
                <w:numId w:val="378"/>
              </w:numPr>
              <w:spacing w:line="240" w:lineRule="auto"/>
              <w:ind w:left="266" w:hanging="283"/>
              <w:contextualSpacing/>
              <w:rPr>
                <w:rFonts w:ascii="Arial" w:hAnsi="Arial" w:cs="Arial"/>
                <w:sz w:val="20"/>
              </w:rPr>
            </w:pPr>
            <w:r w:rsidRPr="00A375BC">
              <w:rPr>
                <w:rFonts w:ascii="Arial" w:hAnsi="Arial" w:cs="Arial"/>
                <w:sz w:val="20"/>
              </w:rPr>
              <w:t>No previous funding</w:t>
            </w:r>
          </w:p>
          <w:p w14:paraId="22294F59" w14:textId="77777777" w:rsidR="00C46FED" w:rsidRPr="00A375BC" w:rsidRDefault="00C46FED" w:rsidP="00AF2E14">
            <w:pPr>
              <w:pStyle w:val="ListParagraph"/>
              <w:numPr>
                <w:ilvl w:val="0"/>
                <w:numId w:val="378"/>
              </w:numPr>
              <w:spacing w:line="240" w:lineRule="auto"/>
              <w:ind w:left="266" w:hanging="283"/>
              <w:contextualSpacing/>
              <w:rPr>
                <w:rFonts w:ascii="Arial" w:hAnsi="Arial" w:cs="Arial"/>
                <w:sz w:val="20"/>
              </w:rPr>
            </w:pPr>
            <w:r w:rsidRPr="00A375BC">
              <w:rPr>
                <w:rFonts w:ascii="Arial" w:hAnsi="Arial" w:cs="Arial"/>
                <w:sz w:val="20"/>
              </w:rPr>
              <w:t xml:space="preserve">Previous irregularity </w:t>
            </w:r>
            <w:r w:rsidR="000A2549" w:rsidRPr="00A375BC">
              <w:rPr>
                <w:rFonts w:ascii="Arial" w:hAnsi="Arial" w:cs="Arial"/>
                <w:sz w:val="20"/>
              </w:rPr>
              <w:t>rating - medium</w:t>
            </w:r>
          </w:p>
          <w:p w14:paraId="25D5C4AD" w14:textId="77777777" w:rsidR="00C97F06" w:rsidRPr="00A375BC" w:rsidRDefault="000A2549" w:rsidP="00AF2E14">
            <w:pPr>
              <w:pStyle w:val="ListParagraph"/>
              <w:numPr>
                <w:ilvl w:val="0"/>
                <w:numId w:val="378"/>
              </w:numPr>
              <w:spacing w:line="240" w:lineRule="auto"/>
              <w:ind w:left="266" w:hanging="283"/>
              <w:contextualSpacing/>
              <w:rPr>
                <w:rFonts w:ascii="Arial" w:hAnsi="Arial" w:cs="Arial"/>
                <w:sz w:val="20"/>
              </w:rPr>
            </w:pPr>
            <w:r w:rsidRPr="00A375BC">
              <w:rPr>
                <w:rFonts w:ascii="Arial" w:hAnsi="Arial" w:cs="Arial"/>
                <w:sz w:val="20"/>
              </w:rPr>
              <w:t>Previous irregularity rating - high</w:t>
            </w:r>
          </w:p>
        </w:tc>
        <w:tc>
          <w:tcPr>
            <w:tcW w:w="2126" w:type="dxa"/>
          </w:tcPr>
          <w:p w14:paraId="14E6F54B" w14:textId="77777777" w:rsidR="00C46FED" w:rsidRPr="00A375BC" w:rsidRDefault="00C46FED" w:rsidP="00451A4E">
            <w:pPr>
              <w:rPr>
                <w:rFonts w:ascii="Arial" w:hAnsi="Arial" w:cs="Arial"/>
              </w:rPr>
            </w:pPr>
            <w:r w:rsidRPr="00A375BC">
              <w:rPr>
                <w:rFonts w:ascii="Arial" w:hAnsi="Arial" w:cs="Arial"/>
              </w:rPr>
              <w:t>1 – Low Risk</w:t>
            </w:r>
          </w:p>
          <w:p w14:paraId="7B5D0CEB" w14:textId="77777777" w:rsidR="00C46FED" w:rsidRPr="00A375BC" w:rsidRDefault="00C46FED" w:rsidP="00451A4E">
            <w:pPr>
              <w:rPr>
                <w:rFonts w:ascii="Arial" w:hAnsi="Arial" w:cs="Arial"/>
              </w:rPr>
            </w:pPr>
          </w:p>
          <w:p w14:paraId="3BC588EF" w14:textId="77777777" w:rsidR="00C46FED" w:rsidRPr="00A375BC" w:rsidRDefault="001F4EF5" w:rsidP="00451A4E">
            <w:pPr>
              <w:rPr>
                <w:rFonts w:ascii="Arial" w:hAnsi="Arial" w:cs="Arial"/>
              </w:rPr>
            </w:pPr>
            <w:r w:rsidRPr="00A375BC">
              <w:rPr>
                <w:rFonts w:ascii="Arial" w:hAnsi="Arial" w:cs="Arial"/>
              </w:rPr>
              <w:t>2 – Low/Med</w:t>
            </w:r>
          </w:p>
          <w:p w14:paraId="24231284" w14:textId="77777777" w:rsidR="00C46FED" w:rsidRPr="00A375BC" w:rsidRDefault="001F4EF5" w:rsidP="00451A4E">
            <w:pPr>
              <w:rPr>
                <w:rFonts w:ascii="Arial" w:hAnsi="Arial" w:cs="Arial"/>
              </w:rPr>
            </w:pPr>
            <w:r w:rsidRPr="00A375BC">
              <w:rPr>
                <w:rFonts w:ascii="Arial" w:hAnsi="Arial" w:cs="Arial"/>
              </w:rPr>
              <w:t>3 – Med/High</w:t>
            </w:r>
          </w:p>
          <w:p w14:paraId="708A15B0" w14:textId="77777777" w:rsidR="00C46FED" w:rsidRPr="00A375BC" w:rsidRDefault="001F4EF5" w:rsidP="00451A4E">
            <w:pPr>
              <w:rPr>
                <w:rFonts w:ascii="Arial" w:hAnsi="Arial" w:cs="Arial"/>
              </w:rPr>
            </w:pPr>
            <w:r w:rsidRPr="00A375BC">
              <w:rPr>
                <w:rFonts w:ascii="Arial" w:hAnsi="Arial" w:cs="Arial"/>
              </w:rPr>
              <w:t>4 – High Risk</w:t>
            </w:r>
          </w:p>
        </w:tc>
        <w:tc>
          <w:tcPr>
            <w:tcW w:w="993" w:type="dxa"/>
          </w:tcPr>
          <w:p w14:paraId="7C6EE291" w14:textId="77777777" w:rsidR="00C46FED" w:rsidRPr="00352BF3" w:rsidRDefault="00C46FED" w:rsidP="00451A4E">
            <w:pPr>
              <w:rPr>
                <w:rFonts w:ascii="Arial" w:hAnsi="Arial" w:cs="Arial"/>
              </w:rPr>
            </w:pPr>
          </w:p>
        </w:tc>
      </w:tr>
      <w:tr w:rsidR="00C46FED" w:rsidRPr="00352BF3" w14:paraId="3C199600" w14:textId="77777777" w:rsidTr="00451A4E">
        <w:tc>
          <w:tcPr>
            <w:tcW w:w="3369" w:type="dxa"/>
            <w:tcBorders>
              <w:bottom w:val="single" w:sz="4" w:space="0" w:color="auto"/>
            </w:tcBorders>
          </w:tcPr>
          <w:p w14:paraId="4A7A22B2" w14:textId="77777777" w:rsidR="00C46FED" w:rsidRPr="00A375BC" w:rsidRDefault="00C46FED" w:rsidP="008B50B7">
            <w:pPr>
              <w:rPr>
                <w:rFonts w:ascii="Arial" w:hAnsi="Arial" w:cs="Arial"/>
                <w:b/>
              </w:rPr>
            </w:pPr>
            <w:r w:rsidRPr="00A375BC">
              <w:rPr>
                <w:rFonts w:ascii="Arial" w:hAnsi="Arial" w:cs="Arial"/>
                <w:b/>
              </w:rPr>
              <w:t xml:space="preserve">If previously RDP funded, did </w:t>
            </w:r>
            <w:r w:rsidR="008B50B7">
              <w:rPr>
                <w:rFonts w:ascii="Arial" w:hAnsi="Arial" w:cs="Arial"/>
                <w:b/>
              </w:rPr>
              <w:t>applicant</w:t>
            </w:r>
            <w:r w:rsidR="008B50B7" w:rsidRPr="00A375BC">
              <w:rPr>
                <w:rFonts w:ascii="Arial" w:hAnsi="Arial" w:cs="Arial"/>
                <w:b/>
              </w:rPr>
              <w:t xml:space="preserve"> </w:t>
            </w:r>
            <w:r w:rsidRPr="00A375BC">
              <w:rPr>
                <w:rFonts w:ascii="Arial" w:hAnsi="Arial" w:cs="Arial"/>
                <w:b/>
              </w:rPr>
              <w:t xml:space="preserve">fulfil all LoO conditions, including meeting RDP targets  </w:t>
            </w:r>
          </w:p>
        </w:tc>
        <w:tc>
          <w:tcPr>
            <w:tcW w:w="3685" w:type="dxa"/>
            <w:tcBorders>
              <w:bottom w:val="single" w:sz="4" w:space="0" w:color="auto"/>
            </w:tcBorders>
          </w:tcPr>
          <w:p w14:paraId="4A91D856" w14:textId="77777777" w:rsidR="00C46FED" w:rsidRPr="00A375BC" w:rsidRDefault="00C46FED" w:rsidP="00AF2E14">
            <w:pPr>
              <w:pStyle w:val="ListParagraph"/>
              <w:numPr>
                <w:ilvl w:val="0"/>
                <w:numId w:val="378"/>
              </w:numPr>
              <w:spacing w:line="240" w:lineRule="auto"/>
              <w:ind w:left="266" w:hanging="283"/>
              <w:contextualSpacing/>
              <w:rPr>
                <w:rFonts w:ascii="Arial" w:hAnsi="Arial" w:cs="Arial"/>
                <w:sz w:val="20"/>
              </w:rPr>
            </w:pPr>
            <w:r w:rsidRPr="00A375BC">
              <w:rPr>
                <w:rFonts w:ascii="Arial" w:hAnsi="Arial" w:cs="Arial"/>
                <w:sz w:val="20"/>
              </w:rPr>
              <w:t xml:space="preserve">All conditions and targets met </w:t>
            </w:r>
          </w:p>
          <w:p w14:paraId="582534A1" w14:textId="77777777" w:rsidR="00C46FED" w:rsidRPr="00A375BC" w:rsidRDefault="00C46FED" w:rsidP="00AF2E14">
            <w:pPr>
              <w:pStyle w:val="ListParagraph"/>
              <w:numPr>
                <w:ilvl w:val="0"/>
                <w:numId w:val="378"/>
              </w:numPr>
              <w:spacing w:line="240" w:lineRule="auto"/>
              <w:ind w:left="266" w:hanging="283"/>
              <w:contextualSpacing/>
              <w:rPr>
                <w:rFonts w:ascii="Arial" w:hAnsi="Arial" w:cs="Arial"/>
                <w:sz w:val="20"/>
              </w:rPr>
            </w:pPr>
            <w:r w:rsidRPr="00A375BC">
              <w:rPr>
                <w:rFonts w:ascii="Arial" w:hAnsi="Arial" w:cs="Arial"/>
                <w:sz w:val="20"/>
              </w:rPr>
              <w:t xml:space="preserve">Conditions met but all targets not achieved  </w:t>
            </w:r>
          </w:p>
          <w:p w14:paraId="2660F914" w14:textId="77777777" w:rsidR="00C46FED" w:rsidRPr="00A375BC" w:rsidRDefault="00C46FED" w:rsidP="00AF2E14">
            <w:pPr>
              <w:pStyle w:val="ListParagraph"/>
              <w:numPr>
                <w:ilvl w:val="0"/>
                <w:numId w:val="378"/>
              </w:numPr>
              <w:spacing w:line="240" w:lineRule="auto"/>
              <w:ind w:left="266" w:hanging="283"/>
              <w:contextualSpacing/>
              <w:rPr>
                <w:rFonts w:ascii="Arial" w:hAnsi="Arial" w:cs="Arial"/>
                <w:sz w:val="20"/>
              </w:rPr>
            </w:pPr>
            <w:r w:rsidRPr="00A375BC">
              <w:rPr>
                <w:rFonts w:ascii="Arial" w:hAnsi="Arial" w:cs="Arial"/>
                <w:sz w:val="20"/>
              </w:rPr>
              <w:t xml:space="preserve">No targets achieved </w:t>
            </w:r>
          </w:p>
        </w:tc>
        <w:tc>
          <w:tcPr>
            <w:tcW w:w="2126" w:type="dxa"/>
            <w:tcBorders>
              <w:bottom w:val="single" w:sz="4" w:space="0" w:color="auto"/>
            </w:tcBorders>
          </w:tcPr>
          <w:p w14:paraId="71404004" w14:textId="77777777" w:rsidR="00C46FED" w:rsidRPr="00A375BC" w:rsidRDefault="00C46FED" w:rsidP="00451A4E">
            <w:pPr>
              <w:rPr>
                <w:rFonts w:ascii="Arial" w:hAnsi="Arial" w:cs="Arial"/>
              </w:rPr>
            </w:pPr>
            <w:r w:rsidRPr="00A375BC">
              <w:rPr>
                <w:rFonts w:ascii="Arial" w:hAnsi="Arial" w:cs="Arial"/>
              </w:rPr>
              <w:t>1 – Low Risk</w:t>
            </w:r>
          </w:p>
          <w:p w14:paraId="48E4CBCB" w14:textId="77777777" w:rsidR="00C46FED" w:rsidRPr="00A375BC" w:rsidRDefault="00C46FED" w:rsidP="00451A4E">
            <w:pPr>
              <w:rPr>
                <w:rFonts w:ascii="Arial" w:hAnsi="Arial" w:cs="Arial"/>
              </w:rPr>
            </w:pPr>
          </w:p>
          <w:p w14:paraId="0C6B0BC8" w14:textId="77777777" w:rsidR="00C46FED" w:rsidRPr="00A375BC" w:rsidRDefault="00C46FED" w:rsidP="00451A4E">
            <w:pPr>
              <w:rPr>
                <w:rFonts w:ascii="Arial" w:hAnsi="Arial" w:cs="Arial"/>
              </w:rPr>
            </w:pPr>
            <w:r w:rsidRPr="00A375BC">
              <w:rPr>
                <w:rFonts w:ascii="Arial" w:hAnsi="Arial" w:cs="Arial"/>
              </w:rPr>
              <w:t>2 – Med</w:t>
            </w:r>
          </w:p>
          <w:p w14:paraId="01AFB3C1" w14:textId="77777777" w:rsidR="00C46FED" w:rsidRPr="00A375BC" w:rsidRDefault="00C46FED" w:rsidP="00451A4E">
            <w:pPr>
              <w:rPr>
                <w:rFonts w:ascii="Arial" w:hAnsi="Arial" w:cs="Arial"/>
              </w:rPr>
            </w:pPr>
            <w:r w:rsidRPr="00A375BC">
              <w:rPr>
                <w:rFonts w:ascii="Arial" w:hAnsi="Arial" w:cs="Arial"/>
              </w:rPr>
              <w:t>3 – High</w:t>
            </w:r>
          </w:p>
        </w:tc>
        <w:tc>
          <w:tcPr>
            <w:tcW w:w="993" w:type="dxa"/>
            <w:tcBorders>
              <w:bottom w:val="single" w:sz="4" w:space="0" w:color="auto"/>
            </w:tcBorders>
          </w:tcPr>
          <w:p w14:paraId="4C8F9A27" w14:textId="77777777" w:rsidR="00C46FED" w:rsidRPr="00352BF3" w:rsidRDefault="00C46FED" w:rsidP="00451A4E">
            <w:pPr>
              <w:rPr>
                <w:rFonts w:ascii="Arial" w:hAnsi="Arial" w:cs="Arial"/>
              </w:rPr>
            </w:pPr>
          </w:p>
        </w:tc>
      </w:tr>
      <w:tr w:rsidR="00C46FED" w:rsidRPr="00352BF3" w14:paraId="6115A9A2" w14:textId="77777777" w:rsidTr="00451A4E">
        <w:tc>
          <w:tcPr>
            <w:tcW w:w="3369" w:type="dxa"/>
            <w:tcBorders>
              <w:top w:val="single" w:sz="4" w:space="0" w:color="auto"/>
              <w:left w:val="nil"/>
              <w:bottom w:val="nil"/>
              <w:right w:val="nil"/>
            </w:tcBorders>
          </w:tcPr>
          <w:p w14:paraId="3C9C4196" w14:textId="77777777" w:rsidR="00C46FED" w:rsidRPr="00352BF3" w:rsidRDefault="00C46FED" w:rsidP="00451A4E">
            <w:pPr>
              <w:rPr>
                <w:rFonts w:ascii="Arial" w:hAnsi="Arial" w:cs="Arial"/>
              </w:rPr>
            </w:pPr>
          </w:p>
        </w:tc>
        <w:tc>
          <w:tcPr>
            <w:tcW w:w="3685" w:type="dxa"/>
            <w:tcBorders>
              <w:top w:val="single" w:sz="4" w:space="0" w:color="auto"/>
              <w:left w:val="nil"/>
              <w:bottom w:val="nil"/>
              <w:right w:val="nil"/>
            </w:tcBorders>
          </w:tcPr>
          <w:p w14:paraId="518CEB30" w14:textId="77777777" w:rsidR="00C46FED" w:rsidRPr="00352BF3" w:rsidRDefault="00C46FED" w:rsidP="00451A4E">
            <w:pPr>
              <w:rPr>
                <w:rFonts w:ascii="Arial" w:hAnsi="Arial" w:cs="Arial"/>
              </w:rPr>
            </w:pPr>
          </w:p>
        </w:tc>
        <w:tc>
          <w:tcPr>
            <w:tcW w:w="2126" w:type="dxa"/>
            <w:tcBorders>
              <w:top w:val="single" w:sz="4" w:space="0" w:color="auto"/>
              <w:left w:val="nil"/>
              <w:bottom w:val="nil"/>
              <w:right w:val="single" w:sz="4" w:space="0" w:color="auto"/>
            </w:tcBorders>
          </w:tcPr>
          <w:p w14:paraId="26276628" w14:textId="77777777" w:rsidR="00C46FED" w:rsidRPr="00352BF3" w:rsidRDefault="00C46FED" w:rsidP="00451A4E">
            <w:pPr>
              <w:rPr>
                <w:rFonts w:ascii="Arial" w:hAnsi="Arial" w:cs="Arial"/>
                <w:b/>
              </w:rPr>
            </w:pPr>
            <w:r w:rsidRPr="00352BF3">
              <w:rPr>
                <w:rFonts w:ascii="Arial" w:hAnsi="Arial" w:cs="Arial"/>
                <w:b/>
              </w:rPr>
              <w:t>Total Score</w:t>
            </w:r>
          </w:p>
        </w:tc>
        <w:tc>
          <w:tcPr>
            <w:tcW w:w="993" w:type="dxa"/>
            <w:tcBorders>
              <w:top w:val="single" w:sz="4" w:space="0" w:color="auto"/>
              <w:left w:val="single" w:sz="4" w:space="0" w:color="auto"/>
              <w:bottom w:val="single" w:sz="4" w:space="0" w:color="auto"/>
              <w:right w:val="single" w:sz="4" w:space="0" w:color="auto"/>
            </w:tcBorders>
          </w:tcPr>
          <w:p w14:paraId="5086DE94" w14:textId="77777777" w:rsidR="00C46FED" w:rsidRPr="00352BF3" w:rsidRDefault="00C46FED" w:rsidP="00451A4E">
            <w:pPr>
              <w:rPr>
                <w:rFonts w:ascii="Arial" w:hAnsi="Arial" w:cs="Arial"/>
              </w:rPr>
            </w:pPr>
          </w:p>
        </w:tc>
      </w:tr>
    </w:tbl>
    <w:p w14:paraId="17198BD6" w14:textId="77777777" w:rsidR="00C46FED" w:rsidRPr="00352BF3" w:rsidRDefault="00C46FED" w:rsidP="00C46FED">
      <w:pPr>
        <w:rPr>
          <w:rFonts w:ascii="Arial" w:hAnsi="Arial" w:cs="Arial"/>
          <w:b/>
        </w:rPr>
      </w:pPr>
      <w:r w:rsidRPr="00352BF3">
        <w:rPr>
          <w:rFonts w:ascii="Arial" w:hAnsi="Arial" w:cs="Arial"/>
          <w:b/>
        </w:rPr>
        <w:t>Maximum Score - 13</w:t>
      </w:r>
      <w:r w:rsidRPr="00352BF3">
        <w:rPr>
          <w:rFonts w:ascii="Arial" w:hAnsi="Arial" w:cs="Arial"/>
          <w:b/>
        </w:rPr>
        <w:tab/>
      </w:r>
      <w:r w:rsidRPr="00352BF3">
        <w:rPr>
          <w:rFonts w:ascii="Arial" w:hAnsi="Arial" w:cs="Arial"/>
          <w:b/>
        </w:rPr>
        <w:tab/>
        <w:t xml:space="preserve">* </w:t>
      </w:r>
      <w:r w:rsidR="00C97F06" w:rsidRPr="00352BF3">
        <w:rPr>
          <w:rFonts w:ascii="Arial" w:hAnsi="Arial" w:cs="Arial"/>
          <w:b/>
        </w:rPr>
        <w:t xml:space="preserve">and ** </w:t>
      </w:r>
      <w:r w:rsidRPr="00352BF3">
        <w:rPr>
          <w:rFonts w:ascii="Arial" w:hAnsi="Arial" w:cs="Arial"/>
          <w:b/>
        </w:rPr>
        <w:t xml:space="preserve">one </w:t>
      </w:r>
      <w:r w:rsidR="00352BF3">
        <w:rPr>
          <w:rFonts w:ascii="Arial" w:hAnsi="Arial" w:cs="Arial"/>
          <w:b/>
        </w:rPr>
        <w:t xml:space="preserve">of each </w:t>
      </w:r>
      <w:r w:rsidRPr="00352BF3">
        <w:rPr>
          <w:rFonts w:ascii="Arial" w:hAnsi="Arial" w:cs="Arial"/>
          <w:b/>
        </w:rPr>
        <w:t>to be scored</w:t>
      </w:r>
    </w:p>
    <w:p w14:paraId="4A165E5E" w14:textId="77777777" w:rsidR="00C46FED" w:rsidRPr="00352BF3" w:rsidRDefault="00C46FED" w:rsidP="00C46FED">
      <w:pPr>
        <w:rPr>
          <w:rFonts w:ascii="Arial" w:hAnsi="Arial" w:cs="Arial"/>
          <w:b/>
        </w:rPr>
      </w:pPr>
      <w:r w:rsidRPr="00352BF3">
        <w:rPr>
          <w:rFonts w:ascii="Arial" w:hAnsi="Arial" w:cs="Arial"/>
          <w:b/>
        </w:rPr>
        <w:t>Band A Low Risk</w:t>
      </w:r>
      <w:r w:rsidRPr="00352BF3">
        <w:rPr>
          <w:rFonts w:ascii="Arial" w:hAnsi="Arial" w:cs="Arial"/>
          <w:b/>
        </w:rPr>
        <w:tab/>
      </w:r>
      <w:r w:rsidRPr="00352BF3">
        <w:rPr>
          <w:rFonts w:ascii="Arial" w:hAnsi="Arial" w:cs="Arial"/>
          <w:b/>
        </w:rPr>
        <w:tab/>
        <w:t>Score 4 to 7</w:t>
      </w:r>
    </w:p>
    <w:p w14:paraId="572F1CE1" w14:textId="77777777" w:rsidR="00C46FED" w:rsidRPr="00352BF3" w:rsidRDefault="00C46FED" w:rsidP="00C46FED">
      <w:pPr>
        <w:rPr>
          <w:rFonts w:ascii="Arial" w:hAnsi="Arial" w:cs="Arial"/>
          <w:b/>
        </w:rPr>
      </w:pPr>
      <w:r w:rsidRPr="00352BF3">
        <w:rPr>
          <w:rFonts w:ascii="Arial" w:hAnsi="Arial" w:cs="Arial"/>
          <w:b/>
        </w:rPr>
        <w:t>Band B Medium Risk</w:t>
      </w:r>
      <w:r w:rsidRPr="00352BF3">
        <w:rPr>
          <w:rFonts w:ascii="Arial" w:hAnsi="Arial" w:cs="Arial"/>
          <w:b/>
        </w:rPr>
        <w:tab/>
      </w:r>
      <w:r w:rsidRPr="00352BF3">
        <w:rPr>
          <w:rFonts w:ascii="Arial" w:hAnsi="Arial" w:cs="Arial"/>
          <w:b/>
        </w:rPr>
        <w:tab/>
        <w:t>Score 8 to 10</w:t>
      </w:r>
    </w:p>
    <w:p w14:paraId="4573D0AF" w14:textId="77777777" w:rsidR="00C46FED" w:rsidRPr="00352BF3" w:rsidRDefault="00C46FED" w:rsidP="00C46FED">
      <w:pPr>
        <w:rPr>
          <w:rFonts w:ascii="Arial" w:hAnsi="Arial" w:cs="Arial"/>
          <w:b/>
        </w:rPr>
      </w:pPr>
      <w:r w:rsidRPr="00352BF3">
        <w:rPr>
          <w:rFonts w:ascii="Arial" w:hAnsi="Arial" w:cs="Arial"/>
          <w:b/>
        </w:rPr>
        <w:t>Band C High Risk</w:t>
      </w:r>
      <w:r w:rsidRPr="00352BF3">
        <w:rPr>
          <w:rFonts w:ascii="Arial" w:hAnsi="Arial" w:cs="Arial"/>
          <w:b/>
        </w:rPr>
        <w:tab/>
      </w:r>
      <w:r w:rsidRPr="00352BF3">
        <w:rPr>
          <w:rFonts w:ascii="Arial" w:hAnsi="Arial" w:cs="Arial"/>
          <w:b/>
        </w:rPr>
        <w:tab/>
        <w:t>Score 11 to 13</w:t>
      </w:r>
    </w:p>
    <w:p w14:paraId="0719A777" w14:textId="77777777" w:rsidR="00C46FED" w:rsidRPr="00352BF3" w:rsidRDefault="00C46FED" w:rsidP="00C46FED">
      <w:pPr>
        <w:rPr>
          <w:rFonts w:ascii="Arial" w:hAnsi="Arial" w:cs="Arial"/>
          <w:b/>
        </w:rPr>
      </w:pPr>
    </w:p>
    <w:p w14:paraId="7E3A2431" w14:textId="77777777" w:rsidR="00352BF3" w:rsidRDefault="00C46FED" w:rsidP="00352BF3">
      <w:pPr>
        <w:rPr>
          <w:rFonts w:ascii="Arial" w:hAnsi="Arial" w:cs="Arial"/>
          <w:b/>
          <w:sz w:val="24"/>
          <w:szCs w:val="24"/>
          <w:lang w:eastAsia="en-GB"/>
        </w:rPr>
      </w:pPr>
      <w:r w:rsidRPr="00352BF3">
        <w:rPr>
          <w:rFonts w:ascii="Arial" w:hAnsi="Arial" w:cs="Arial"/>
          <w:b/>
        </w:rPr>
        <w:t>Project Risk Rating:  .......................    Completed by:  .............................................................</w:t>
      </w:r>
    </w:p>
    <w:p w14:paraId="178B7333" w14:textId="77777777" w:rsidR="00A375BC" w:rsidRDefault="00A375BC" w:rsidP="00352BF3">
      <w:pPr>
        <w:jc w:val="right"/>
        <w:rPr>
          <w:rFonts w:ascii="Arial" w:hAnsi="Arial" w:cs="Arial"/>
          <w:b/>
          <w:sz w:val="24"/>
          <w:szCs w:val="24"/>
          <w:lang w:eastAsia="en-GB"/>
        </w:rPr>
      </w:pPr>
    </w:p>
    <w:p w14:paraId="5BCF27B2" w14:textId="77777777" w:rsidR="00A375BC" w:rsidRDefault="00A375BC" w:rsidP="00352BF3">
      <w:pPr>
        <w:jc w:val="right"/>
        <w:rPr>
          <w:rFonts w:ascii="Arial" w:hAnsi="Arial" w:cs="Arial"/>
          <w:b/>
          <w:sz w:val="24"/>
          <w:szCs w:val="24"/>
          <w:lang w:eastAsia="en-GB"/>
        </w:rPr>
      </w:pPr>
    </w:p>
    <w:p w14:paraId="3532AC09" w14:textId="77777777" w:rsidR="00C97F06" w:rsidRDefault="00C46FED" w:rsidP="00352BF3">
      <w:pPr>
        <w:jc w:val="right"/>
        <w:rPr>
          <w:rFonts w:ascii="Arial" w:hAnsi="Arial" w:cs="Arial"/>
          <w:b/>
          <w:sz w:val="24"/>
          <w:szCs w:val="24"/>
          <w:lang w:eastAsia="en-GB"/>
        </w:rPr>
      </w:pPr>
      <w:bookmarkStart w:id="253" w:name="Appendix_7G"/>
      <w:bookmarkEnd w:id="253"/>
      <w:r>
        <w:rPr>
          <w:rFonts w:ascii="Arial" w:hAnsi="Arial" w:cs="Arial"/>
          <w:b/>
          <w:sz w:val="24"/>
          <w:szCs w:val="24"/>
          <w:lang w:eastAsia="en-GB"/>
        </w:rPr>
        <w:lastRenderedPageBreak/>
        <w:t>Appendix 7</w:t>
      </w:r>
      <w:r w:rsidR="00121E65">
        <w:rPr>
          <w:rFonts w:ascii="Arial" w:hAnsi="Arial" w:cs="Arial"/>
          <w:b/>
          <w:sz w:val="24"/>
          <w:szCs w:val="24"/>
          <w:lang w:eastAsia="en-GB"/>
        </w:rPr>
        <w:t>G</w:t>
      </w:r>
    </w:p>
    <w:p w14:paraId="73FE9CF9" w14:textId="77777777" w:rsidR="00174093" w:rsidRPr="007F183D" w:rsidRDefault="00174093" w:rsidP="004827AF">
      <w:pPr>
        <w:autoSpaceDE w:val="0"/>
        <w:autoSpaceDN w:val="0"/>
        <w:adjustRightInd w:val="0"/>
        <w:rPr>
          <w:rFonts w:ascii="Arial" w:hAnsi="Arial" w:cs="Arial"/>
          <w:b/>
          <w:sz w:val="24"/>
          <w:szCs w:val="24"/>
          <w:lang w:eastAsia="en-GB"/>
        </w:rPr>
      </w:pPr>
      <w:r w:rsidRPr="007F183D">
        <w:rPr>
          <w:rFonts w:ascii="Arial" w:hAnsi="Arial" w:cs="Arial"/>
          <w:b/>
          <w:sz w:val="24"/>
          <w:szCs w:val="24"/>
          <w:lang w:eastAsia="en-GB"/>
        </w:rPr>
        <w:t>Advance Payments</w:t>
      </w:r>
    </w:p>
    <w:p w14:paraId="09D8F625" w14:textId="77777777" w:rsidR="00174093" w:rsidRPr="007F183D" w:rsidRDefault="00174093" w:rsidP="004827AF">
      <w:pPr>
        <w:autoSpaceDE w:val="0"/>
        <w:autoSpaceDN w:val="0"/>
        <w:adjustRightInd w:val="0"/>
        <w:rPr>
          <w:rFonts w:ascii="Arial" w:hAnsi="Arial" w:cs="Arial"/>
          <w:sz w:val="24"/>
          <w:szCs w:val="24"/>
          <w:lang w:eastAsia="en-GB"/>
        </w:rPr>
      </w:pPr>
    </w:p>
    <w:p w14:paraId="63679C51" w14:textId="77777777" w:rsidR="00174093" w:rsidRPr="007F183D" w:rsidRDefault="00174093" w:rsidP="00895A28">
      <w:pPr>
        <w:numPr>
          <w:ilvl w:val="0"/>
          <w:numId w:val="62"/>
        </w:numPr>
        <w:autoSpaceDE w:val="0"/>
        <w:autoSpaceDN w:val="0"/>
        <w:adjustRightInd w:val="0"/>
        <w:ind w:left="567" w:hanging="567"/>
        <w:contextualSpacing/>
        <w:rPr>
          <w:rFonts w:ascii="Arial" w:hAnsi="Arial" w:cs="Arial"/>
          <w:sz w:val="24"/>
          <w:szCs w:val="24"/>
        </w:rPr>
      </w:pPr>
      <w:r w:rsidRPr="007F183D">
        <w:rPr>
          <w:rFonts w:ascii="Arial" w:hAnsi="Arial" w:cs="Arial"/>
          <w:sz w:val="24"/>
          <w:szCs w:val="24"/>
        </w:rPr>
        <w:t xml:space="preserve">Advance payments may be available for Community, Voluntary and Social Economy Enterprise projects who would not otherwise be able to access the capital to commence implementation of their project. </w:t>
      </w:r>
    </w:p>
    <w:p w14:paraId="18E4B615" w14:textId="77777777" w:rsidR="00174093" w:rsidRPr="007F183D" w:rsidRDefault="00174093" w:rsidP="004827AF">
      <w:pPr>
        <w:autoSpaceDE w:val="0"/>
        <w:autoSpaceDN w:val="0"/>
        <w:adjustRightInd w:val="0"/>
        <w:rPr>
          <w:rFonts w:ascii="Arial" w:hAnsi="Arial" w:cs="Arial"/>
          <w:sz w:val="24"/>
          <w:szCs w:val="24"/>
        </w:rPr>
      </w:pPr>
    </w:p>
    <w:p w14:paraId="1929F143" w14:textId="77777777" w:rsidR="00174093" w:rsidRPr="007F183D" w:rsidRDefault="00174093" w:rsidP="00895A28">
      <w:pPr>
        <w:numPr>
          <w:ilvl w:val="0"/>
          <w:numId w:val="62"/>
        </w:numPr>
        <w:autoSpaceDE w:val="0"/>
        <w:autoSpaceDN w:val="0"/>
        <w:adjustRightInd w:val="0"/>
        <w:ind w:left="567" w:hanging="567"/>
        <w:contextualSpacing/>
        <w:rPr>
          <w:rFonts w:ascii="Arial" w:hAnsi="Arial" w:cs="Arial"/>
          <w:sz w:val="24"/>
          <w:szCs w:val="24"/>
        </w:rPr>
      </w:pPr>
      <w:r w:rsidRPr="007F183D">
        <w:rPr>
          <w:rFonts w:ascii="Arial" w:hAnsi="Arial" w:cs="Arial"/>
          <w:sz w:val="24"/>
          <w:szCs w:val="24"/>
        </w:rPr>
        <w:t xml:space="preserve">The advance payment will be limited to a maximum of 20% of the total grant amount and will be paid into the applicant’s bank account.  The applicant must match the advance payment with a 5% cash contribution of the total project cost, evidenced by way of a bank statement; and a bank or equivalent guarantee corresponding to 100% of the amount of the advance.  </w:t>
      </w:r>
    </w:p>
    <w:p w14:paraId="79196291" w14:textId="77777777" w:rsidR="00174093" w:rsidRPr="007F183D" w:rsidRDefault="00174093" w:rsidP="004827AF">
      <w:pPr>
        <w:autoSpaceDE w:val="0"/>
        <w:autoSpaceDN w:val="0"/>
        <w:adjustRightInd w:val="0"/>
        <w:rPr>
          <w:rFonts w:ascii="Arial" w:hAnsi="Arial" w:cs="Arial"/>
          <w:sz w:val="24"/>
          <w:szCs w:val="24"/>
        </w:rPr>
      </w:pPr>
    </w:p>
    <w:p w14:paraId="5DE73C9A" w14:textId="77777777" w:rsidR="00174093" w:rsidRPr="007F183D" w:rsidRDefault="00174093" w:rsidP="00895A28">
      <w:pPr>
        <w:numPr>
          <w:ilvl w:val="0"/>
          <w:numId w:val="62"/>
        </w:numPr>
        <w:autoSpaceDE w:val="0"/>
        <w:autoSpaceDN w:val="0"/>
        <w:adjustRightInd w:val="0"/>
        <w:spacing w:after="200"/>
        <w:ind w:left="567" w:hanging="567"/>
        <w:contextualSpacing/>
        <w:rPr>
          <w:rFonts w:ascii="Arial" w:hAnsi="Arial" w:cs="Arial"/>
          <w:sz w:val="24"/>
          <w:szCs w:val="24"/>
        </w:rPr>
      </w:pPr>
      <w:r w:rsidRPr="007F183D">
        <w:rPr>
          <w:rFonts w:ascii="Arial" w:hAnsi="Arial" w:cs="Arial"/>
          <w:sz w:val="24"/>
          <w:szCs w:val="24"/>
        </w:rPr>
        <w:t>Upon receipt of a request for an advance, applicants should be asked to complete and submit a “REQUEST FOR ADVANCE” form along with:-</w:t>
      </w:r>
    </w:p>
    <w:p w14:paraId="0B0CB764" w14:textId="77777777" w:rsidR="00174093" w:rsidRPr="007F183D" w:rsidRDefault="00174093" w:rsidP="00895A28">
      <w:pPr>
        <w:numPr>
          <w:ilvl w:val="0"/>
          <w:numId w:val="59"/>
        </w:numPr>
        <w:spacing w:after="200"/>
        <w:ind w:hanging="153"/>
        <w:contextualSpacing/>
        <w:rPr>
          <w:rFonts w:ascii="Arial" w:hAnsi="Arial" w:cs="Arial"/>
          <w:sz w:val="24"/>
          <w:szCs w:val="24"/>
        </w:rPr>
      </w:pPr>
      <w:r w:rsidRPr="007F183D">
        <w:rPr>
          <w:rFonts w:ascii="Arial" w:hAnsi="Arial" w:cs="Arial"/>
          <w:sz w:val="24"/>
          <w:szCs w:val="24"/>
        </w:rPr>
        <w:t>Evidence of project match funding;</w:t>
      </w:r>
    </w:p>
    <w:p w14:paraId="01E429D5" w14:textId="77777777" w:rsidR="00174093" w:rsidRPr="007F183D" w:rsidRDefault="00174093" w:rsidP="00895A28">
      <w:pPr>
        <w:numPr>
          <w:ilvl w:val="0"/>
          <w:numId w:val="59"/>
        </w:numPr>
        <w:spacing w:after="200"/>
        <w:ind w:hanging="153"/>
        <w:contextualSpacing/>
        <w:rPr>
          <w:rFonts w:ascii="Arial" w:hAnsi="Arial" w:cs="Arial"/>
          <w:sz w:val="24"/>
          <w:szCs w:val="24"/>
        </w:rPr>
      </w:pPr>
      <w:r w:rsidRPr="007F183D">
        <w:rPr>
          <w:rFonts w:ascii="Arial" w:hAnsi="Arial" w:cs="Arial"/>
          <w:sz w:val="24"/>
          <w:szCs w:val="24"/>
        </w:rPr>
        <w:t>Copy of bank guarantee or equivalent;</w:t>
      </w:r>
    </w:p>
    <w:p w14:paraId="29259431" w14:textId="77777777" w:rsidR="00174093" w:rsidRPr="007F183D" w:rsidRDefault="00174093" w:rsidP="00895A28">
      <w:pPr>
        <w:numPr>
          <w:ilvl w:val="0"/>
          <w:numId w:val="59"/>
        </w:numPr>
        <w:spacing w:after="200"/>
        <w:ind w:hanging="153"/>
        <w:contextualSpacing/>
        <w:rPr>
          <w:rFonts w:ascii="Arial" w:hAnsi="Arial" w:cs="Arial"/>
          <w:sz w:val="24"/>
          <w:szCs w:val="24"/>
        </w:rPr>
      </w:pPr>
      <w:r w:rsidRPr="007F183D">
        <w:rPr>
          <w:rFonts w:ascii="Arial" w:hAnsi="Arial" w:cs="Arial"/>
          <w:sz w:val="24"/>
          <w:szCs w:val="24"/>
        </w:rPr>
        <w:t>The project cost schedule; and</w:t>
      </w:r>
    </w:p>
    <w:p w14:paraId="21B2DE0B" w14:textId="77777777" w:rsidR="00174093" w:rsidRPr="007F183D" w:rsidRDefault="00174093" w:rsidP="00895A28">
      <w:pPr>
        <w:numPr>
          <w:ilvl w:val="0"/>
          <w:numId w:val="59"/>
        </w:numPr>
        <w:spacing w:after="200"/>
        <w:ind w:hanging="153"/>
        <w:contextualSpacing/>
        <w:rPr>
          <w:rFonts w:ascii="Arial" w:hAnsi="Arial" w:cs="Arial"/>
          <w:sz w:val="24"/>
          <w:szCs w:val="24"/>
        </w:rPr>
      </w:pPr>
      <w:r w:rsidRPr="007F183D">
        <w:rPr>
          <w:rFonts w:ascii="Arial" w:hAnsi="Arial" w:cs="Arial"/>
          <w:sz w:val="24"/>
          <w:szCs w:val="24"/>
        </w:rPr>
        <w:t>The rationale drafted for approval by the LAG.</w:t>
      </w:r>
    </w:p>
    <w:p w14:paraId="65FD05FD" w14:textId="77777777" w:rsidR="00174093" w:rsidRPr="007F183D" w:rsidRDefault="00174093" w:rsidP="004827AF">
      <w:pPr>
        <w:rPr>
          <w:rFonts w:ascii="Arial" w:hAnsi="Arial" w:cs="Arial"/>
          <w:sz w:val="24"/>
          <w:szCs w:val="24"/>
        </w:rPr>
      </w:pPr>
    </w:p>
    <w:p w14:paraId="36DBAB61" w14:textId="77777777" w:rsidR="00174093" w:rsidRPr="007F183D" w:rsidRDefault="00174093" w:rsidP="00895A28">
      <w:pPr>
        <w:numPr>
          <w:ilvl w:val="0"/>
          <w:numId w:val="62"/>
        </w:numPr>
        <w:spacing w:after="200"/>
        <w:ind w:left="567" w:hanging="567"/>
        <w:contextualSpacing/>
        <w:rPr>
          <w:rFonts w:ascii="Arial" w:hAnsi="Arial" w:cs="Arial"/>
          <w:sz w:val="24"/>
          <w:szCs w:val="24"/>
        </w:rPr>
      </w:pPr>
      <w:r w:rsidRPr="007F183D">
        <w:rPr>
          <w:rFonts w:ascii="Arial" w:hAnsi="Arial" w:cs="Arial"/>
          <w:sz w:val="24"/>
          <w:szCs w:val="24"/>
        </w:rPr>
        <w:t>Should the LAG not be satisfied that an advance is appropriate or that the evidence is not satisfactory, it should write to the applicant to reject the request for the advance.</w:t>
      </w:r>
    </w:p>
    <w:p w14:paraId="244A745E" w14:textId="77777777" w:rsidR="00174093" w:rsidRPr="007F183D" w:rsidRDefault="00174093" w:rsidP="004827AF">
      <w:pPr>
        <w:ind w:left="567"/>
        <w:rPr>
          <w:rFonts w:ascii="Arial" w:hAnsi="Arial" w:cs="Arial"/>
          <w:sz w:val="24"/>
          <w:szCs w:val="24"/>
        </w:rPr>
      </w:pPr>
    </w:p>
    <w:p w14:paraId="575F029A" w14:textId="77777777" w:rsidR="00174093" w:rsidRPr="007F183D" w:rsidRDefault="00174093" w:rsidP="00895A28">
      <w:pPr>
        <w:numPr>
          <w:ilvl w:val="0"/>
          <w:numId w:val="62"/>
        </w:numPr>
        <w:spacing w:after="200"/>
        <w:ind w:left="567" w:hanging="567"/>
        <w:contextualSpacing/>
        <w:rPr>
          <w:rFonts w:ascii="Arial" w:hAnsi="Arial" w:cs="Arial"/>
          <w:sz w:val="24"/>
          <w:szCs w:val="24"/>
        </w:rPr>
      </w:pPr>
      <w:r w:rsidRPr="007F183D">
        <w:rPr>
          <w:rFonts w:ascii="Arial" w:hAnsi="Arial" w:cs="Arial"/>
          <w:sz w:val="24"/>
          <w:szCs w:val="24"/>
        </w:rPr>
        <w:t>Should the advance appear in order, at this stage, the Admin Unit should forward the request for the advance to the DPM in the local R</w:t>
      </w:r>
      <w:r w:rsidR="00F642FE" w:rsidRPr="007F183D">
        <w:rPr>
          <w:rFonts w:ascii="Arial" w:hAnsi="Arial" w:cs="Arial"/>
          <w:sz w:val="24"/>
          <w:szCs w:val="24"/>
        </w:rPr>
        <w:t>A</w:t>
      </w:r>
      <w:r w:rsidRPr="007F183D">
        <w:rPr>
          <w:rFonts w:ascii="Arial" w:hAnsi="Arial" w:cs="Arial"/>
          <w:sz w:val="24"/>
          <w:szCs w:val="24"/>
        </w:rPr>
        <w:t>D office along with their recommendation for approval.</w:t>
      </w:r>
    </w:p>
    <w:p w14:paraId="72F3C095" w14:textId="77777777" w:rsidR="00174093" w:rsidRPr="007F183D" w:rsidRDefault="00174093" w:rsidP="004827AF">
      <w:pPr>
        <w:rPr>
          <w:rFonts w:ascii="Arial" w:hAnsi="Arial" w:cs="Arial"/>
          <w:sz w:val="24"/>
          <w:szCs w:val="24"/>
        </w:rPr>
      </w:pPr>
    </w:p>
    <w:p w14:paraId="0C3010E3" w14:textId="77777777" w:rsidR="00174093" w:rsidRPr="007F183D" w:rsidRDefault="00174093" w:rsidP="00895A28">
      <w:pPr>
        <w:numPr>
          <w:ilvl w:val="0"/>
          <w:numId w:val="62"/>
        </w:numPr>
        <w:spacing w:after="200"/>
        <w:ind w:left="567" w:hanging="567"/>
        <w:contextualSpacing/>
        <w:rPr>
          <w:rFonts w:ascii="Arial" w:hAnsi="Arial" w:cs="Arial"/>
          <w:sz w:val="24"/>
          <w:szCs w:val="24"/>
        </w:rPr>
      </w:pPr>
      <w:r w:rsidRPr="007F183D">
        <w:rPr>
          <w:rFonts w:ascii="Arial" w:hAnsi="Arial" w:cs="Arial"/>
          <w:sz w:val="24"/>
          <w:szCs w:val="24"/>
        </w:rPr>
        <w:t xml:space="preserve">Only after </w:t>
      </w:r>
      <w:r w:rsidR="00605834" w:rsidRPr="007F183D">
        <w:rPr>
          <w:rFonts w:ascii="Arial" w:hAnsi="Arial" w:cs="Arial"/>
          <w:sz w:val="24"/>
          <w:szCs w:val="24"/>
        </w:rPr>
        <w:t>DAERA</w:t>
      </w:r>
      <w:r w:rsidRPr="007F183D">
        <w:rPr>
          <w:rFonts w:ascii="Arial" w:hAnsi="Arial" w:cs="Arial"/>
          <w:sz w:val="24"/>
          <w:szCs w:val="24"/>
        </w:rPr>
        <w:t xml:space="preserve"> has confirmed all documentation to be in order can the advance request proceed to the LAG for approval.  </w:t>
      </w:r>
    </w:p>
    <w:p w14:paraId="2B049894" w14:textId="77777777" w:rsidR="00174093" w:rsidRPr="007F183D" w:rsidRDefault="00174093" w:rsidP="004827AF">
      <w:pPr>
        <w:ind w:left="567"/>
        <w:rPr>
          <w:rFonts w:ascii="Arial" w:hAnsi="Arial" w:cs="Arial"/>
          <w:sz w:val="24"/>
          <w:szCs w:val="24"/>
        </w:rPr>
      </w:pPr>
    </w:p>
    <w:p w14:paraId="6A5E1D83" w14:textId="77777777" w:rsidR="00174093" w:rsidRPr="007F183D" w:rsidRDefault="00174093" w:rsidP="00895A28">
      <w:pPr>
        <w:numPr>
          <w:ilvl w:val="0"/>
          <w:numId w:val="62"/>
        </w:numPr>
        <w:spacing w:after="200"/>
        <w:ind w:left="567" w:hanging="567"/>
        <w:contextualSpacing/>
        <w:rPr>
          <w:rFonts w:ascii="Arial" w:hAnsi="Arial" w:cs="Arial"/>
          <w:sz w:val="24"/>
          <w:szCs w:val="24"/>
        </w:rPr>
      </w:pPr>
      <w:r w:rsidRPr="007F183D">
        <w:rPr>
          <w:rFonts w:ascii="Arial" w:hAnsi="Arial" w:cs="Arial"/>
          <w:sz w:val="24"/>
          <w:szCs w:val="24"/>
        </w:rPr>
        <w:t>Following LAG approval, details pertaining to the advance should be recorded onto the LoO special conditions.</w:t>
      </w:r>
    </w:p>
    <w:p w14:paraId="379F09D3" w14:textId="77777777" w:rsidR="00174093" w:rsidRPr="007F183D" w:rsidRDefault="00174093" w:rsidP="004827AF">
      <w:pPr>
        <w:ind w:left="567"/>
        <w:rPr>
          <w:rFonts w:ascii="Arial" w:hAnsi="Arial" w:cs="Arial"/>
          <w:sz w:val="24"/>
          <w:szCs w:val="24"/>
        </w:rPr>
      </w:pPr>
    </w:p>
    <w:p w14:paraId="6B48B852" w14:textId="77777777" w:rsidR="00174093" w:rsidRPr="007F183D" w:rsidRDefault="00174093" w:rsidP="00895A28">
      <w:pPr>
        <w:numPr>
          <w:ilvl w:val="0"/>
          <w:numId w:val="62"/>
        </w:numPr>
        <w:spacing w:after="200"/>
        <w:ind w:left="567" w:hanging="567"/>
        <w:contextualSpacing/>
        <w:rPr>
          <w:rFonts w:ascii="Arial" w:hAnsi="Arial" w:cs="Arial"/>
          <w:sz w:val="24"/>
          <w:szCs w:val="24"/>
        </w:rPr>
      </w:pPr>
      <w:r w:rsidRPr="007F183D">
        <w:rPr>
          <w:rFonts w:ascii="Arial" w:hAnsi="Arial" w:cs="Arial"/>
          <w:sz w:val="24"/>
          <w:szCs w:val="24"/>
        </w:rPr>
        <w:t xml:space="preserve">An advance payment should be entered onto the database as described in the </w:t>
      </w:r>
      <w:r w:rsidR="00FA30B8" w:rsidRPr="007F183D">
        <w:rPr>
          <w:rFonts w:ascii="Arial" w:hAnsi="Arial" w:cs="Arial"/>
          <w:sz w:val="24"/>
          <w:szCs w:val="24"/>
        </w:rPr>
        <w:t>Database 2014 U</w:t>
      </w:r>
      <w:r w:rsidRPr="007F183D">
        <w:rPr>
          <w:rFonts w:ascii="Arial" w:hAnsi="Arial" w:cs="Arial"/>
          <w:sz w:val="24"/>
          <w:szCs w:val="24"/>
        </w:rPr>
        <w:t xml:space="preserve">ser Manual and an e-mail sent to </w:t>
      </w:r>
      <w:r w:rsidR="00C9585D">
        <w:rPr>
          <w:rFonts w:ascii="Arial" w:hAnsi="Arial" w:cs="Arial"/>
          <w:sz w:val="24"/>
          <w:szCs w:val="24"/>
          <w:u w:val="single"/>
        </w:rPr>
        <w:t xml:space="preserve">RAD.CPUReturns@daera-ni.gov.uk </w:t>
      </w:r>
      <w:r w:rsidRPr="007F183D">
        <w:rPr>
          <w:rFonts w:ascii="Arial" w:hAnsi="Arial" w:cs="Arial"/>
          <w:sz w:val="24"/>
          <w:szCs w:val="24"/>
        </w:rPr>
        <w:t>advising that the request for advance has been entered onto the database.</w:t>
      </w:r>
    </w:p>
    <w:p w14:paraId="5FD4055E" w14:textId="77777777" w:rsidR="00174093" w:rsidRPr="007F183D" w:rsidRDefault="00174093" w:rsidP="004827AF">
      <w:pPr>
        <w:ind w:left="567"/>
        <w:rPr>
          <w:rFonts w:ascii="Arial" w:hAnsi="Arial" w:cs="Arial"/>
          <w:sz w:val="24"/>
          <w:szCs w:val="24"/>
        </w:rPr>
      </w:pPr>
    </w:p>
    <w:p w14:paraId="63DED06C" w14:textId="77777777" w:rsidR="00174093" w:rsidRPr="007F183D" w:rsidRDefault="00605834" w:rsidP="00895A28">
      <w:pPr>
        <w:numPr>
          <w:ilvl w:val="0"/>
          <w:numId w:val="62"/>
        </w:numPr>
        <w:spacing w:after="200"/>
        <w:ind w:left="567" w:hanging="567"/>
        <w:contextualSpacing/>
        <w:rPr>
          <w:rFonts w:ascii="Arial" w:hAnsi="Arial" w:cs="Arial"/>
          <w:sz w:val="24"/>
          <w:szCs w:val="24"/>
        </w:rPr>
      </w:pPr>
      <w:r w:rsidRPr="007F183D">
        <w:rPr>
          <w:rFonts w:ascii="Arial" w:hAnsi="Arial" w:cs="Arial"/>
          <w:sz w:val="24"/>
          <w:szCs w:val="24"/>
        </w:rPr>
        <w:t>DAERA</w:t>
      </w:r>
      <w:r w:rsidR="00174093" w:rsidRPr="007F183D">
        <w:rPr>
          <w:rFonts w:ascii="Arial" w:hAnsi="Arial" w:cs="Arial"/>
          <w:sz w:val="24"/>
          <w:szCs w:val="24"/>
        </w:rPr>
        <w:t xml:space="preserve"> will issue payment to the applicant’s bank account via the Grants and Subsidies system as per normal claims payments.</w:t>
      </w:r>
    </w:p>
    <w:p w14:paraId="75EEA0F0" w14:textId="77777777" w:rsidR="00174093" w:rsidRPr="007F183D" w:rsidRDefault="00174093" w:rsidP="004827AF">
      <w:pPr>
        <w:ind w:left="567"/>
        <w:rPr>
          <w:rFonts w:ascii="Arial" w:hAnsi="Arial" w:cs="Arial"/>
          <w:sz w:val="24"/>
          <w:szCs w:val="24"/>
        </w:rPr>
      </w:pPr>
    </w:p>
    <w:p w14:paraId="5EA111FE" w14:textId="77777777" w:rsidR="00174093" w:rsidRPr="007F183D" w:rsidRDefault="00174093" w:rsidP="00895A28">
      <w:pPr>
        <w:numPr>
          <w:ilvl w:val="0"/>
          <w:numId w:val="62"/>
        </w:numPr>
        <w:spacing w:after="200"/>
        <w:ind w:left="567" w:hanging="709"/>
        <w:contextualSpacing/>
        <w:rPr>
          <w:rFonts w:ascii="Arial" w:hAnsi="Arial" w:cs="Arial"/>
          <w:sz w:val="24"/>
          <w:szCs w:val="24"/>
        </w:rPr>
      </w:pPr>
      <w:r w:rsidRPr="007F183D">
        <w:rPr>
          <w:rFonts w:ascii="Arial" w:hAnsi="Arial" w:cs="Arial"/>
          <w:sz w:val="24"/>
          <w:szCs w:val="24"/>
        </w:rPr>
        <w:t>Applicants must use the advance for expenditure on eligible items contained on the Lo</w:t>
      </w:r>
      <w:r w:rsidR="000A3FEF" w:rsidRPr="007F183D">
        <w:rPr>
          <w:rFonts w:ascii="Arial" w:hAnsi="Arial" w:cs="Arial"/>
          <w:sz w:val="24"/>
          <w:szCs w:val="24"/>
        </w:rPr>
        <w:t>O</w:t>
      </w:r>
      <w:r w:rsidRPr="007F183D">
        <w:rPr>
          <w:rFonts w:ascii="Arial" w:hAnsi="Arial" w:cs="Arial"/>
          <w:sz w:val="24"/>
          <w:szCs w:val="24"/>
        </w:rPr>
        <w:t xml:space="preserve"> Annex 2 only and submit claims in the normal way in accordance with the phased payment arrangements contained in the LoO.</w:t>
      </w:r>
    </w:p>
    <w:p w14:paraId="643C3262" w14:textId="77777777" w:rsidR="00174093" w:rsidRPr="007F183D" w:rsidRDefault="00174093" w:rsidP="004827AF">
      <w:pPr>
        <w:rPr>
          <w:rFonts w:ascii="Arial" w:hAnsi="Arial" w:cs="Arial"/>
          <w:sz w:val="24"/>
          <w:szCs w:val="24"/>
        </w:rPr>
      </w:pPr>
    </w:p>
    <w:p w14:paraId="7465D621" w14:textId="77777777" w:rsidR="00174093" w:rsidRPr="007F183D" w:rsidRDefault="00174093" w:rsidP="00895A28">
      <w:pPr>
        <w:numPr>
          <w:ilvl w:val="0"/>
          <w:numId w:val="62"/>
        </w:numPr>
        <w:spacing w:after="200"/>
        <w:ind w:left="567" w:hanging="709"/>
        <w:contextualSpacing/>
        <w:rPr>
          <w:rFonts w:ascii="Arial" w:hAnsi="Arial" w:cs="Arial"/>
          <w:sz w:val="24"/>
          <w:szCs w:val="24"/>
        </w:rPr>
      </w:pPr>
      <w:r w:rsidRPr="007F183D">
        <w:rPr>
          <w:rFonts w:ascii="Arial" w:hAnsi="Arial" w:cs="Arial"/>
          <w:sz w:val="24"/>
          <w:szCs w:val="24"/>
        </w:rPr>
        <w:t xml:space="preserve">Claims should be processed by Admin Units per Desk Instruction Chapter 12.  </w:t>
      </w:r>
      <w:r w:rsidR="00605834" w:rsidRPr="007F183D">
        <w:rPr>
          <w:rFonts w:ascii="Arial" w:hAnsi="Arial" w:cs="Arial"/>
          <w:sz w:val="24"/>
          <w:szCs w:val="24"/>
        </w:rPr>
        <w:t>DAERA</w:t>
      </w:r>
      <w:r w:rsidRPr="007F183D">
        <w:rPr>
          <w:rFonts w:ascii="Arial" w:hAnsi="Arial" w:cs="Arial"/>
          <w:sz w:val="24"/>
          <w:szCs w:val="24"/>
        </w:rPr>
        <w:t xml:space="preserve"> will issue payments on these claims to effectively ‘top-up’ the advance amount on an ongoing basis.  Admin Units should establish and maintain accurate records of all payments made to these projects and must ensure that </w:t>
      </w:r>
      <w:r w:rsidRPr="007F183D">
        <w:rPr>
          <w:rFonts w:ascii="Arial" w:hAnsi="Arial" w:cs="Arial"/>
          <w:sz w:val="24"/>
          <w:szCs w:val="24"/>
        </w:rPr>
        <w:lastRenderedPageBreak/>
        <w:t xml:space="preserve">any advance payment is fully recovered on a regular basis and not left until final claim to be submitted by the applicant. </w:t>
      </w:r>
    </w:p>
    <w:p w14:paraId="01D4ABD9" w14:textId="77777777" w:rsidR="00174093" w:rsidRPr="007F183D" w:rsidRDefault="00174093" w:rsidP="004827AF">
      <w:pPr>
        <w:ind w:left="567"/>
        <w:rPr>
          <w:rFonts w:ascii="Arial" w:hAnsi="Arial" w:cs="Arial"/>
          <w:sz w:val="24"/>
          <w:szCs w:val="24"/>
        </w:rPr>
      </w:pPr>
    </w:p>
    <w:p w14:paraId="56D1610C" w14:textId="77777777" w:rsidR="00174093" w:rsidRPr="007F183D" w:rsidRDefault="00174093" w:rsidP="00895A28">
      <w:pPr>
        <w:numPr>
          <w:ilvl w:val="0"/>
          <w:numId w:val="62"/>
        </w:numPr>
        <w:autoSpaceDE w:val="0"/>
        <w:autoSpaceDN w:val="0"/>
        <w:adjustRightInd w:val="0"/>
        <w:ind w:left="567" w:hanging="709"/>
        <w:contextualSpacing/>
        <w:rPr>
          <w:rFonts w:ascii="Arial" w:hAnsi="Arial" w:cs="Arial"/>
          <w:sz w:val="24"/>
          <w:szCs w:val="24"/>
        </w:rPr>
      </w:pPr>
      <w:r w:rsidRPr="007F183D">
        <w:rPr>
          <w:rFonts w:ascii="Arial" w:hAnsi="Arial" w:cs="Arial"/>
          <w:sz w:val="24"/>
          <w:szCs w:val="24"/>
        </w:rPr>
        <w:t>When the original advance amount is vouched, no further advance payments will be eligible to that project.</w:t>
      </w:r>
    </w:p>
    <w:p w14:paraId="3984F290" w14:textId="77777777" w:rsidR="00174093" w:rsidRPr="007F183D" w:rsidRDefault="00174093" w:rsidP="004827AF">
      <w:pPr>
        <w:rPr>
          <w:rFonts w:ascii="Arial" w:hAnsi="Arial" w:cs="Arial"/>
          <w:b/>
          <w:sz w:val="24"/>
          <w:szCs w:val="24"/>
        </w:rPr>
      </w:pPr>
      <w:r w:rsidRPr="007F183D">
        <w:rPr>
          <w:rFonts w:ascii="Arial" w:hAnsi="Arial" w:cs="Arial"/>
          <w:b/>
          <w:sz w:val="24"/>
          <w:szCs w:val="24"/>
        </w:rPr>
        <w:br w:type="page"/>
      </w:r>
    </w:p>
    <w:p w14:paraId="3C5A49B1" w14:textId="77777777" w:rsidR="00174093" w:rsidRPr="007F183D" w:rsidRDefault="00174093" w:rsidP="004827AF">
      <w:pPr>
        <w:rPr>
          <w:rFonts w:ascii="Arial" w:hAnsi="Arial" w:cs="Arial"/>
          <w:b/>
          <w:sz w:val="24"/>
          <w:szCs w:val="24"/>
        </w:rPr>
      </w:pPr>
      <w:r w:rsidRPr="007F183D">
        <w:rPr>
          <w:rFonts w:ascii="Arial" w:hAnsi="Arial" w:cs="Arial"/>
          <w:b/>
          <w:sz w:val="24"/>
          <w:szCs w:val="24"/>
        </w:rPr>
        <w:lastRenderedPageBreak/>
        <w:t>REQUEST FOR ADVANCE FORM</w:t>
      </w:r>
      <w:r w:rsidRPr="007F183D">
        <w:rPr>
          <w:rFonts w:ascii="Arial" w:hAnsi="Arial" w:cs="Arial"/>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Annex 1</w:t>
      </w:r>
    </w:p>
    <w:tbl>
      <w:tblPr>
        <w:tblW w:w="0" w:type="auto"/>
        <w:tblLook w:val="04A0" w:firstRow="1" w:lastRow="0" w:firstColumn="1" w:lastColumn="0" w:noHBand="0" w:noVBand="1"/>
      </w:tblPr>
      <w:tblGrid>
        <w:gridCol w:w="2348"/>
        <w:gridCol w:w="2357"/>
        <w:gridCol w:w="282"/>
        <w:gridCol w:w="1545"/>
        <w:gridCol w:w="2494"/>
      </w:tblGrid>
      <w:tr w:rsidR="00174093" w:rsidRPr="007F183D" w14:paraId="1F7AAA30" w14:textId="77777777" w:rsidTr="00303B83">
        <w:tc>
          <w:tcPr>
            <w:tcW w:w="2376" w:type="dxa"/>
          </w:tcPr>
          <w:p w14:paraId="6EC9DACC" w14:textId="77777777" w:rsidR="00174093" w:rsidRPr="007F183D" w:rsidRDefault="00174093" w:rsidP="004827AF">
            <w:pPr>
              <w:rPr>
                <w:rFonts w:ascii="Arial" w:hAnsi="Arial" w:cs="Arial"/>
                <w:sz w:val="24"/>
                <w:szCs w:val="24"/>
              </w:rPr>
            </w:pPr>
          </w:p>
          <w:p w14:paraId="50DBB999" w14:textId="77777777" w:rsidR="00174093" w:rsidRPr="007F183D" w:rsidRDefault="00174093" w:rsidP="004827AF">
            <w:pPr>
              <w:rPr>
                <w:rFonts w:ascii="Arial" w:hAnsi="Arial" w:cs="Arial"/>
                <w:sz w:val="24"/>
                <w:szCs w:val="24"/>
              </w:rPr>
            </w:pPr>
            <w:r w:rsidRPr="007F183D">
              <w:rPr>
                <w:rFonts w:ascii="Arial" w:hAnsi="Arial" w:cs="Arial"/>
                <w:sz w:val="24"/>
                <w:szCs w:val="24"/>
              </w:rPr>
              <w:t>Applicant Name</w:t>
            </w:r>
          </w:p>
        </w:tc>
        <w:tc>
          <w:tcPr>
            <w:tcW w:w="2410" w:type="dxa"/>
            <w:tcBorders>
              <w:bottom w:val="single" w:sz="4" w:space="0" w:color="auto"/>
            </w:tcBorders>
          </w:tcPr>
          <w:p w14:paraId="186BF53B" w14:textId="77777777" w:rsidR="00174093" w:rsidRPr="007F183D" w:rsidRDefault="00174093" w:rsidP="004827AF">
            <w:pPr>
              <w:rPr>
                <w:rFonts w:ascii="Arial" w:hAnsi="Arial" w:cs="Arial"/>
                <w:b/>
                <w:sz w:val="24"/>
                <w:szCs w:val="24"/>
              </w:rPr>
            </w:pPr>
          </w:p>
        </w:tc>
        <w:tc>
          <w:tcPr>
            <w:tcW w:w="284" w:type="dxa"/>
          </w:tcPr>
          <w:p w14:paraId="00AB9953" w14:textId="77777777" w:rsidR="00174093" w:rsidRPr="007F183D" w:rsidRDefault="00174093" w:rsidP="004827AF">
            <w:pPr>
              <w:rPr>
                <w:rFonts w:ascii="Arial" w:hAnsi="Arial" w:cs="Arial"/>
                <w:b/>
                <w:sz w:val="24"/>
                <w:szCs w:val="24"/>
              </w:rPr>
            </w:pPr>
          </w:p>
        </w:tc>
        <w:tc>
          <w:tcPr>
            <w:tcW w:w="1559" w:type="dxa"/>
          </w:tcPr>
          <w:p w14:paraId="5225C42B" w14:textId="77777777" w:rsidR="00174093" w:rsidRPr="007F183D" w:rsidRDefault="00174093" w:rsidP="004827AF">
            <w:pPr>
              <w:rPr>
                <w:rFonts w:ascii="Arial" w:hAnsi="Arial" w:cs="Arial"/>
                <w:sz w:val="24"/>
                <w:szCs w:val="24"/>
              </w:rPr>
            </w:pPr>
          </w:p>
          <w:p w14:paraId="0DE37640" w14:textId="77777777" w:rsidR="00174093" w:rsidRPr="007F183D" w:rsidRDefault="00174093" w:rsidP="004827AF">
            <w:pPr>
              <w:rPr>
                <w:rFonts w:ascii="Arial" w:hAnsi="Arial" w:cs="Arial"/>
                <w:sz w:val="24"/>
                <w:szCs w:val="24"/>
              </w:rPr>
            </w:pPr>
            <w:r w:rsidRPr="007F183D">
              <w:rPr>
                <w:rFonts w:ascii="Arial" w:hAnsi="Arial" w:cs="Arial"/>
                <w:sz w:val="24"/>
                <w:szCs w:val="24"/>
              </w:rPr>
              <w:t>Project Title</w:t>
            </w:r>
          </w:p>
        </w:tc>
        <w:tc>
          <w:tcPr>
            <w:tcW w:w="2551" w:type="dxa"/>
            <w:tcBorders>
              <w:bottom w:val="single" w:sz="4" w:space="0" w:color="auto"/>
            </w:tcBorders>
          </w:tcPr>
          <w:p w14:paraId="6A3C1EE8" w14:textId="77777777" w:rsidR="00174093" w:rsidRPr="007F183D" w:rsidRDefault="00174093" w:rsidP="004827AF">
            <w:pPr>
              <w:rPr>
                <w:rFonts w:ascii="Arial" w:hAnsi="Arial" w:cs="Arial"/>
                <w:b/>
                <w:sz w:val="24"/>
                <w:szCs w:val="24"/>
              </w:rPr>
            </w:pPr>
          </w:p>
        </w:tc>
      </w:tr>
      <w:tr w:rsidR="00174093" w:rsidRPr="007F183D" w14:paraId="62DDE608" w14:textId="77777777" w:rsidTr="00303B83">
        <w:tc>
          <w:tcPr>
            <w:tcW w:w="2376" w:type="dxa"/>
          </w:tcPr>
          <w:p w14:paraId="3FDFA93D" w14:textId="77777777" w:rsidR="00174093" w:rsidRPr="007F183D" w:rsidRDefault="00174093" w:rsidP="004827AF">
            <w:pPr>
              <w:rPr>
                <w:rFonts w:ascii="Arial" w:hAnsi="Arial" w:cs="Arial"/>
                <w:sz w:val="24"/>
                <w:szCs w:val="24"/>
              </w:rPr>
            </w:pPr>
          </w:p>
        </w:tc>
        <w:tc>
          <w:tcPr>
            <w:tcW w:w="2410" w:type="dxa"/>
            <w:tcBorders>
              <w:top w:val="single" w:sz="4" w:space="0" w:color="auto"/>
            </w:tcBorders>
          </w:tcPr>
          <w:p w14:paraId="026C4CAD" w14:textId="77777777" w:rsidR="00174093" w:rsidRPr="007F183D" w:rsidRDefault="00174093" w:rsidP="004827AF">
            <w:pPr>
              <w:rPr>
                <w:rFonts w:ascii="Arial" w:hAnsi="Arial" w:cs="Arial"/>
                <w:b/>
                <w:sz w:val="24"/>
                <w:szCs w:val="24"/>
              </w:rPr>
            </w:pPr>
          </w:p>
        </w:tc>
        <w:tc>
          <w:tcPr>
            <w:tcW w:w="284" w:type="dxa"/>
          </w:tcPr>
          <w:p w14:paraId="0FC62F37" w14:textId="77777777" w:rsidR="00174093" w:rsidRPr="007F183D" w:rsidRDefault="00174093" w:rsidP="004827AF">
            <w:pPr>
              <w:rPr>
                <w:rFonts w:ascii="Arial" w:hAnsi="Arial" w:cs="Arial"/>
                <w:b/>
                <w:sz w:val="24"/>
                <w:szCs w:val="24"/>
              </w:rPr>
            </w:pPr>
          </w:p>
        </w:tc>
        <w:tc>
          <w:tcPr>
            <w:tcW w:w="1559" w:type="dxa"/>
          </w:tcPr>
          <w:p w14:paraId="410E0475" w14:textId="77777777" w:rsidR="00174093" w:rsidRPr="007F183D" w:rsidRDefault="00174093" w:rsidP="004827AF">
            <w:pPr>
              <w:rPr>
                <w:rFonts w:ascii="Arial" w:hAnsi="Arial" w:cs="Arial"/>
                <w:sz w:val="24"/>
                <w:szCs w:val="24"/>
              </w:rPr>
            </w:pPr>
          </w:p>
        </w:tc>
        <w:tc>
          <w:tcPr>
            <w:tcW w:w="2551" w:type="dxa"/>
            <w:tcBorders>
              <w:top w:val="single" w:sz="4" w:space="0" w:color="auto"/>
            </w:tcBorders>
          </w:tcPr>
          <w:p w14:paraId="51CDE52E" w14:textId="77777777" w:rsidR="00174093" w:rsidRPr="007F183D" w:rsidRDefault="00174093" w:rsidP="004827AF">
            <w:pPr>
              <w:rPr>
                <w:rFonts w:ascii="Arial" w:hAnsi="Arial" w:cs="Arial"/>
                <w:b/>
                <w:sz w:val="24"/>
                <w:szCs w:val="24"/>
              </w:rPr>
            </w:pPr>
          </w:p>
        </w:tc>
      </w:tr>
      <w:tr w:rsidR="00174093" w:rsidRPr="007F183D" w14:paraId="6DB049CD" w14:textId="77777777" w:rsidTr="00303B83">
        <w:tc>
          <w:tcPr>
            <w:tcW w:w="2376" w:type="dxa"/>
          </w:tcPr>
          <w:p w14:paraId="75CEB651" w14:textId="77777777" w:rsidR="00174093" w:rsidRPr="007F183D" w:rsidRDefault="00174093" w:rsidP="004827AF">
            <w:pPr>
              <w:rPr>
                <w:rFonts w:ascii="Arial" w:hAnsi="Arial" w:cs="Arial"/>
                <w:sz w:val="24"/>
                <w:szCs w:val="24"/>
              </w:rPr>
            </w:pPr>
            <w:r w:rsidRPr="007F183D">
              <w:rPr>
                <w:rFonts w:ascii="Arial" w:hAnsi="Arial" w:cs="Arial"/>
                <w:sz w:val="24"/>
                <w:szCs w:val="24"/>
              </w:rPr>
              <w:t>Applicant Address</w:t>
            </w:r>
          </w:p>
        </w:tc>
        <w:tc>
          <w:tcPr>
            <w:tcW w:w="2410" w:type="dxa"/>
            <w:tcBorders>
              <w:bottom w:val="single" w:sz="4" w:space="0" w:color="auto"/>
            </w:tcBorders>
          </w:tcPr>
          <w:p w14:paraId="16353378" w14:textId="77777777" w:rsidR="00174093" w:rsidRPr="007F183D" w:rsidRDefault="00174093" w:rsidP="004827AF">
            <w:pPr>
              <w:rPr>
                <w:rFonts w:ascii="Arial" w:hAnsi="Arial" w:cs="Arial"/>
                <w:b/>
                <w:sz w:val="24"/>
                <w:szCs w:val="24"/>
              </w:rPr>
            </w:pPr>
          </w:p>
        </w:tc>
        <w:tc>
          <w:tcPr>
            <w:tcW w:w="284" w:type="dxa"/>
          </w:tcPr>
          <w:p w14:paraId="120447C1" w14:textId="77777777" w:rsidR="00174093" w:rsidRPr="007F183D" w:rsidRDefault="00174093" w:rsidP="004827AF">
            <w:pPr>
              <w:rPr>
                <w:rFonts w:ascii="Arial" w:hAnsi="Arial" w:cs="Arial"/>
                <w:b/>
                <w:sz w:val="24"/>
                <w:szCs w:val="24"/>
              </w:rPr>
            </w:pPr>
          </w:p>
        </w:tc>
        <w:tc>
          <w:tcPr>
            <w:tcW w:w="1559" w:type="dxa"/>
          </w:tcPr>
          <w:p w14:paraId="494183B1" w14:textId="77777777" w:rsidR="00174093" w:rsidRPr="007F183D" w:rsidRDefault="00174093" w:rsidP="004827AF">
            <w:pPr>
              <w:rPr>
                <w:rFonts w:ascii="Arial" w:hAnsi="Arial" w:cs="Arial"/>
                <w:sz w:val="24"/>
                <w:szCs w:val="24"/>
              </w:rPr>
            </w:pPr>
            <w:r w:rsidRPr="007F183D">
              <w:rPr>
                <w:rFonts w:ascii="Arial" w:hAnsi="Arial" w:cs="Arial"/>
                <w:sz w:val="24"/>
                <w:szCs w:val="24"/>
              </w:rPr>
              <w:t>Project No</w:t>
            </w:r>
          </w:p>
        </w:tc>
        <w:tc>
          <w:tcPr>
            <w:tcW w:w="2551" w:type="dxa"/>
            <w:tcBorders>
              <w:bottom w:val="single" w:sz="4" w:space="0" w:color="auto"/>
            </w:tcBorders>
          </w:tcPr>
          <w:p w14:paraId="7165E933" w14:textId="77777777" w:rsidR="00174093" w:rsidRPr="007F183D" w:rsidRDefault="00174093" w:rsidP="004827AF">
            <w:pPr>
              <w:rPr>
                <w:rFonts w:ascii="Arial" w:hAnsi="Arial" w:cs="Arial"/>
                <w:b/>
                <w:sz w:val="24"/>
                <w:szCs w:val="24"/>
              </w:rPr>
            </w:pPr>
          </w:p>
        </w:tc>
      </w:tr>
      <w:tr w:rsidR="00174093" w:rsidRPr="007F183D" w14:paraId="241CDE94" w14:textId="77777777" w:rsidTr="00303B83">
        <w:tc>
          <w:tcPr>
            <w:tcW w:w="2376" w:type="dxa"/>
          </w:tcPr>
          <w:p w14:paraId="1F0C3C7A" w14:textId="77777777" w:rsidR="00174093" w:rsidRPr="007F183D" w:rsidRDefault="00174093" w:rsidP="004827AF">
            <w:pPr>
              <w:rPr>
                <w:rFonts w:ascii="Arial" w:hAnsi="Arial" w:cs="Arial"/>
                <w:sz w:val="24"/>
                <w:szCs w:val="24"/>
              </w:rPr>
            </w:pPr>
          </w:p>
          <w:p w14:paraId="3378E9AA" w14:textId="77777777" w:rsidR="00174093" w:rsidRPr="007F183D" w:rsidRDefault="00174093" w:rsidP="004827AF">
            <w:pPr>
              <w:rPr>
                <w:rFonts w:ascii="Arial" w:hAnsi="Arial" w:cs="Arial"/>
                <w:sz w:val="24"/>
                <w:szCs w:val="24"/>
              </w:rPr>
            </w:pPr>
          </w:p>
        </w:tc>
        <w:tc>
          <w:tcPr>
            <w:tcW w:w="2410" w:type="dxa"/>
            <w:tcBorders>
              <w:bottom w:val="single" w:sz="4" w:space="0" w:color="auto"/>
            </w:tcBorders>
          </w:tcPr>
          <w:p w14:paraId="40A8F454" w14:textId="77777777" w:rsidR="00174093" w:rsidRPr="007F183D" w:rsidRDefault="00174093" w:rsidP="004827AF">
            <w:pPr>
              <w:rPr>
                <w:rFonts w:ascii="Arial" w:hAnsi="Arial" w:cs="Arial"/>
                <w:b/>
                <w:sz w:val="24"/>
                <w:szCs w:val="24"/>
              </w:rPr>
            </w:pPr>
          </w:p>
        </w:tc>
        <w:tc>
          <w:tcPr>
            <w:tcW w:w="284" w:type="dxa"/>
          </w:tcPr>
          <w:p w14:paraId="2CB1FEA0" w14:textId="77777777" w:rsidR="00174093" w:rsidRPr="007F183D" w:rsidRDefault="00174093" w:rsidP="004827AF">
            <w:pPr>
              <w:rPr>
                <w:rFonts w:ascii="Arial" w:hAnsi="Arial" w:cs="Arial"/>
                <w:b/>
                <w:sz w:val="24"/>
                <w:szCs w:val="24"/>
              </w:rPr>
            </w:pPr>
          </w:p>
        </w:tc>
        <w:tc>
          <w:tcPr>
            <w:tcW w:w="1559" w:type="dxa"/>
          </w:tcPr>
          <w:p w14:paraId="43821E3C" w14:textId="77777777" w:rsidR="00174093" w:rsidRPr="007F183D" w:rsidRDefault="00174093" w:rsidP="004827AF">
            <w:pPr>
              <w:rPr>
                <w:rFonts w:ascii="Arial" w:hAnsi="Arial" w:cs="Arial"/>
                <w:sz w:val="24"/>
                <w:szCs w:val="24"/>
              </w:rPr>
            </w:pPr>
          </w:p>
        </w:tc>
        <w:tc>
          <w:tcPr>
            <w:tcW w:w="2551" w:type="dxa"/>
            <w:tcBorders>
              <w:top w:val="single" w:sz="4" w:space="0" w:color="auto"/>
            </w:tcBorders>
          </w:tcPr>
          <w:p w14:paraId="71CEC307" w14:textId="77777777" w:rsidR="00174093" w:rsidRPr="007F183D" w:rsidRDefault="00174093" w:rsidP="004827AF">
            <w:pPr>
              <w:rPr>
                <w:rFonts w:ascii="Arial" w:hAnsi="Arial" w:cs="Arial"/>
                <w:b/>
                <w:sz w:val="24"/>
                <w:szCs w:val="24"/>
              </w:rPr>
            </w:pPr>
          </w:p>
        </w:tc>
      </w:tr>
      <w:tr w:rsidR="00174093" w:rsidRPr="007F183D" w14:paraId="54912D7C" w14:textId="77777777" w:rsidTr="00303B83">
        <w:tc>
          <w:tcPr>
            <w:tcW w:w="2376" w:type="dxa"/>
          </w:tcPr>
          <w:p w14:paraId="02939123" w14:textId="77777777" w:rsidR="00174093" w:rsidRPr="007F183D" w:rsidRDefault="00174093" w:rsidP="004827AF">
            <w:pPr>
              <w:rPr>
                <w:rFonts w:ascii="Arial" w:hAnsi="Arial" w:cs="Arial"/>
                <w:sz w:val="24"/>
                <w:szCs w:val="24"/>
              </w:rPr>
            </w:pPr>
          </w:p>
        </w:tc>
        <w:tc>
          <w:tcPr>
            <w:tcW w:w="2410" w:type="dxa"/>
            <w:tcBorders>
              <w:top w:val="single" w:sz="4" w:space="0" w:color="auto"/>
            </w:tcBorders>
          </w:tcPr>
          <w:p w14:paraId="7233961F" w14:textId="77777777" w:rsidR="00174093" w:rsidRPr="007F183D" w:rsidRDefault="00174093" w:rsidP="004827AF">
            <w:pPr>
              <w:rPr>
                <w:rFonts w:ascii="Arial" w:hAnsi="Arial" w:cs="Arial"/>
                <w:b/>
                <w:sz w:val="24"/>
                <w:szCs w:val="24"/>
              </w:rPr>
            </w:pPr>
          </w:p>
        </w:tc>
        <w:tc>
          <w:tcPr>
            <w:tcW w:w="284" w:type="dxa"/>
          </w:tcPr>
          <w:p w14:paraId="40131C20" w14:textId="77777777" w:rsidR="00174093" w:rsidRPr="007F183D" w:rsidRDefault="00174093" w:rsidP="004827AF">
            <w:pPr>
              <w:rPr>
                <w:rFonts w:ascii="Arial" w:hAnsi="Arial" w:cs="Arial"/>
                <w:b/>
                <w:sz w:val="24"/>
                <w:szCs w:val="24"/>
              </w:rPr>
            </w:pPr>
          </w:p>
        </w:tc>
        <w:tc>
          <w:tcPr>
            <w:tcW w:w="1559" w:type="dxa"/>
          </w:tcPr>
          <w:p w14:paraId="382AC194" w14:textId="77777777" w:rsidR="00174093" w:rsidRPr="007F183D" w:rsidRDefault="00174093" w:rsidP="004827AF">
            <w:pPr>
              <w:rPr>
                <w:rFonts w:ascii="Arial" w:hAnsi="Arial" w:cs="Arial"/>
                <w:b/>
                <w:sz w:val="24"/>
                <w:szCs w:val="24"/>
              </w:rPr>
            </w:pPr>
          </w:p>
        </w:tc>
        <w:tc>
          <w:tcPr>
            <w:tcW w:w="2551" w:type="dxa"/>
          </w:tcPr>
          <w:p w14:paraId="5B512F51" w14:textId="77777777" w:rsidR="00174093" w:rsidRPr="007F183D" w:rsidRDefault="00174093" w:rsidP="004827AF">
            <w:pPr>
              <w:rPr>
                <w:rFonts w:ascii="Arial" w:hAnsi="Arial" w:cs="Arial"/>
                <w:b/>
                <w:sz w:val="24"/>
                <w:szCs w:val="24"/>
              </w:rPr>
            </w:pPr>
          </w:p>
        </w:tc>
      </w:tr>
      <w:tr w:rsidR="00174093" w:rsidRPr="007F183D" w14:paraId="70287AFE" w14:textId="77777777" w:rsidTr="00303B83">
        <w:tc>
          <w:tcPr>
            <w:tcW w:w="2376" w:type="dxa"/>
          </w:tcPr>
          <w:p w14:paraId="608ADFF0" w14:textId="77777777" w:rsidR="00174093" w:rsidRPr="007F183D" w:rsidRDefault="00174093" w:rsidP="004827AF">
            <w:pPr>
              <w:rPr>
                <w:rFonts w:ascii="Arial" w:hAnsi="Arial" w:cs="Arial"/>
                <w:sz w:val="24"/>
                <w:szCs w:val="24"/>
              </w:rPr>
            </w:pPr>
            <w:r w:rsidRPr="007F183D">
              <w:rPr>
                <w:rFonts w:ascii="Arial" w:hAnsi="Arial" w:cs="Arial"/>
                <w:sz w:val="24"/>
                <w:szCs w:val="24"/>
              </w:rPr>
              <w:t>Total Grant Amount</w:t>
            </w:r>
          </w:p>
        </w:tc>
        <w:tc>
          <w:tcPr>
            <w:tcW w:w="2410" w:type="dxa"/>
            <w:tcBorders>
              <w:bottom w:val="single" w:sz="4" w:space="0" w:color="auto"/>
            </w:tcBorders>
          </w:tcPr>
          <w:p w14:paraId="4ABDD79F" w14:textId="77777777" w:rsidR="00174093" w:rsidRPr="007F183D" w:rsidRDefault="00174093" w:rsidP="004827AF">
            <w:pPr>
              <w:rPr>
                <w:rFonts w:ascii="Arial" w:hAnsi="Arial" w:cs="Arial"/>
                <w:b/>
                <w:sz w:val="24"/>
                <w:szCs w:val="24"/>
              </w:rPr>
            </w:pPr>
          </w:p>
        </w:tc>
        <w:tc>
          <w:tcPr>
            <w:tcW w:w="284" w:type="dxa"/>
          </w:tcPr>
          <w:p w14:paraId="7005DC01" w14:textId="77777777" w:rsidR="00174093" w:rsidRPr="007F183D" w:rsidRDefault="00174093" w:rsidP="004827AF">
            <w:pPr>
              <w:rPr>
                <w:rFonts w:ascii="Arial" w:hAnsi="Arial" w:cs="Arial"/>
                <w:b/>
                <w:sz w:val="24"/>
                <w:szCs w:val="24"/>
              </w:rPr>
            </w:pPr>
          </w:p>
        </w:tc>
        <w:tc>
          <w:tcPr>
            <w:tcW w:w="1559" w:type="dxa"/>
          </w:tcPr>
          <w:p w14:paraId="2BD60C20" w14:textId="77777777" w:rsidR="00174093" w:rsidRPr="007F183D" w:rsidRDefault="00174093" w:rsidP="004827AF">
            <w:pPr>
              <w:rPr>
                <w:rFonts w:ascii="Arial" w:hAnsi="Arial" w:cs="Arial"/>
                <w:b/>
                <w:sz w:val="24"/>
                <w:szCs w:val="24"/>
              </w:rPr>
            </w:pPr>
          </w:p>
        </w:tc>
        <w:tc>
          <w:tcPr>
            <w:tcW w:w="2551" w:type="dxa"/>
          </w:tcPr>
          <w:p w14:paraId="4D9BE18B" w14:textId="77777777" w:rsidR="00174093" w:rsidRPr="007F183D" w:rsidRDefault="00174093" w:rsidP="004827AF">
            <w:pPr>
              <w:rPr>
                <w:rFonts w:ascii="Arial" w:hAnsi="Arial" w:cs="Arial"/>
                <w:b/>
                <w:sz w:val="24"/>
                <w:szCs w:val="24"/>
              </w:rPr>
            </w:pPr>
          </w:p>
        </w:tc>
      </w:tr>
    </w:tbl>
    <w:p w14:paraId="5C0358E2" w14:textId="77777777" w:rsidR="00174093" w:rsidRPr="007F183D" w:rsidRDefault="00174093" w:rsidP="004827AF">
      <w:pPr>
        <w:rPr>
          <w:rFonts w:ascii="Arial" w:hAnsi="Arial" w:cs="Arial"/>
          <w:b/>
          <w:sz w:val="24"/>
          <w:szCs w:val="24"/>
        </w:rPr>
      </w:pPr>
      <w:r w:rsidRPr="007F183D">
        <w:rPr>
          <w:rFonts w:ascii="Arial" w:hAnsi="Arial" w:cs="Arial"/>
          <w:b/>
          <w:sz w:val="24"/>
          <w:szCs w:val="24"/>
        </w:rPr>
        <w:tab/>
      </w:r>
    </w:p>
    <w:p w14:paraId="0775C4A0" w14:textId="77777777" w:rsidR="00174093" w:rsidRPr="007F183D" w:rsidRDefault="00174093" w:rsidP="004827AF">
      <w:pPr>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5"/>
        <w:gridCol w:w="6253"/>
      </w:tblGrid>
      <w:tr w:rsidR="00174093" w:rsidRPr="007F183D" w14:paraId="4AD76B45" w14:textId="77777777" w:rsidTr="00303B83">
        <w:tc>
          <w:tcPr>
            <w:tcW w:w="2719" w:type="dxa"/>
          </w:tcPr>
          <w:p w14:paraId="4C04DE87" w14:textId="77777777" w:rsidR="00174093" w:rsidRPr="007F183D" w:rsidRDefault="00174093" w:rsidP="004827AF">
            <w:pPr>
              <w:rPr>
                <w:rFonts w:ascii="Arial" w:hAnsi="Arial" w:cs="Arial"/>
                <w:b/>
                <w:sz w:val="24"/>
                <w:szCs w:val="24"/>
              </w:rPr>
            </w:pPr>
            <w:r w:rsidRPr="007F183D">
              <w:rPr>
                <w:rFonts w:ascii="Arial" w:hAnsi="Arial" w:cs="Arial"/>
                <w:b/>
                <w:sz w:val="24"/>
                <w:szCs w:val="24"/>
              </w:rPr>
              <w:t>Date</w:t>
            </w:r>
          </w:p>
        </w:tc>
        <w:tc>
          <w:tcPr>
            <w:tcW w:w="6415" w:type="dxa"/>
          </w:tcPr>
          <w:p w14:paraId="71D9C7EB" w14:textId="77777777" w:rsidR="00174093" w:rsidRPr="007F183D" w:rsidRDefault="00174093" w:rsidP="004827AF">
            <w:pPr>
              <w:rPr>
                <w:rFonts w:ascii="Arial" w:hAnsi="Arial" w:cs="Arial"/>
                <w:b/>
                <w:sz w:val="24"/>
                <w:szCs w:val="24"/>
              </w:rPr>
            </w:pPr>
            <w:r w:rsidRPr="007F183D">
              <w:rPr>
                <w:rFonts w:ascii="Arial" w:hAnsi="Arial" w:cs="Arial"/>
                <w:b/>
                <w:sz w:val="24"/>
                <w:szCs w:val="24"/>
              </w:rPr>
              <w:t>Amount of Advance Requested (cannot exceed 20% of total grant amount)</w:t>
            </w:r>
          </w:p>
        </w:tc>
      </w:tr>
      <w:tr w:rsidR="00174093" w:rsidRPr="007F183D" w14:paraId="464969F4" w14:textId="77777777" w:rsidTr="00303B83">
        <w:tc>
          <w:tcPr>
            <w:tcW w:w="2719" w:type="dxa"/>
          </w:tcPr>
          <w:p w14:paraId="453B1B4B" w14:textId="77777777" w:rsidR="00174093" w:rsidRPr="007F183D" w:rsidRDefault="00174093" w:rsidP="004827AF">
            <w:pPr>
              <w:rPr>
                <w:rFonts w:ascii="Arial" w:hAnsi="Arial" w:cs="Arial"/>
                <w:sz w:val="24"/>
                <w:szCs w:val="24"/>
              </w:rPr>
            </w:pPr>
          </w:p>
        </w:tc>
        <w:tc>
          <w:tcPr>
            <w:tcW w:w="6415" w:type="dxa"/>
          </w:tcPr>
          <w:p w14:paraId="0792F54D" w14:textId="77777777" w:rsidR="00174093" w:rsidRPr="007F183D" w:rsidRDefault="00174093" w:rsidP="004827AF">
            <w:pPr>
              <w:rPr>
                <w:rFonts w:ascii="Arial" w:hAnsi="Arial" w:cs="Arial"/>
                <w:sz w:val="24"/>
                <w:szCs w:val="24"/>
              </w:rPr>
            </w:pPr>
            <w:r w:rsidRPr="007F183D">
              <w:rPr>
                <w:rFonts w:ascii="Arial" w:hAnsi="Arial" w:cs="Arial"/>
                <w:sz w:val="24"/>
                <w:szCs w:val="24"/>
              </w:rPr>
              <w:t>£</w:t>
            </w:r>
          </w:p>
          <w:p w14:paraId="2BD9316A" w14:textId="77777777" w:rsidR="00174093" w:rsidRPr="007F183D" w:rsidRDefault="00174093" w:rsidP="004827AF">
            <w:pPr>
              <w:rPr>
                <w:rFonts w:ascii="Arial" w:hAnsi="Arial" w:cs="Arial"/>
                <w:sz w:val="24"/>
                <w:szCs w:val="24"/>
              </w:rPr>
            </w:pPr>
          </w:p>
        </w:tc>
      </w:tr>
    </w:tbl>
    <w:p w14:paraId="09728332" w14:textId="77777777" w:rsidR="00174093" w:rsidRPr="007F183D" w:rsidRDefault="00174093" w:rsidP="004827AF">
      <w:pPr>
        <w:rPr>
          <w:rFonts w:ascii="Arial" w:hAnsi="Arial" w:cs="Arial"/>
          <w:sz w:val="24"/>
          <w:szCs w:val="24"/>
        </w:rPr>
      </w:pPr>
    </w:p>
    <w:p w14:paraId="091FC892" w14:textId="77777777" w:rsidR="00174093" w:rsidRPr="007F183D" w:rsidRDefault="00174093" w:rsidP="004827AF">
      <w:pPr>
        <w:rPr>
          <w:rFonts w:ascii="Arial" w:hAnsi="Arial" w:cs="Arial"/>
          <w:sz w:val="24"/>
          <w:szCs w:val="24"/>
        </w:rPr>
      </w:pPr>
      <w:r w:rsidRPr="007F183D">
        <w:rPr>
          <w:rFonts w:ascii="Arial" w:hAnsi="Arial" w:cs="Arial"/>
          <w:sz w:val="24"/>
          <w:szCs w:val="24"/>
        </w:rPr>
        <w:t>The advance is requested to enable the delivery of this project. I confirm that I have provided ______________ LAG with:</w:t>
      </w:r>
    </w:p>
    <w:p w14:paraId="235E2D62" w14:textId="77777777" w:rsidR="00174093" w:rsidRPr="007F183D" w:rsidRDefault="00174093" w:rsidP="004827AF">
      <w:pPr>
        <w:rPr>
          <w:rFonts w:ascii="Arial" w:hAnsi="Arial" w:cs="Arial"/>
          <w:sz w:val="24"/>
          <w:szCs w:val="24"/>
        </w:rPr>
      </w:pPr>
    </w:p>
    <w:p w14:paraId="6EFFBFBF" w14:textId="77777777" w:rsidR="00174093" w:rsidRPr="007F183D" w:rsidRDefault="00174093" w:rsidP="00895A28">
      <w:pPr>
        <w:numPr>
          <w:ilvl w:val="0"/>
          <w:numId w:val="60"/>
        </w:numPr>
        <w:rPr>
          <w:rFonts w:ascii="Arial" w:hAnsi="Arial" w:cs="Arial"/>
          <w:sz w:val="24"/>
          <w:szCs w:val="24"/>
        </w:rPr>
      </w:pPr>
      <w:r w:rsidRPr="007F183D">
        <w:rPr>
          <w:rFonts w:ascii="Arial" w:hAnsi="Arial" w:cs="Arial"/>
          <w:sz w:val="24"/>
          <w:szCs w:val="24"/>
        </w:rPr>
        <w:t xml:space="preserve">Evidence of project match funding i.e. at least 5% cash equivalent of the total eligible project cost by way of bank statements; </w:t>
      </w:r>
      <w:r w:rsidRPr="007F183D">
        <w:rPr>
          <w:rFonts w:ascii="Arial" w:hAnsi="Arial" w:cs="Arial"/>
          <w:sz w:val="24"/>
          <w:szCs w:val="24"/>
        </w:rPr>
        <w:br/>
        <w:t xml:space="preserve">and </w:t>
      </w:r>
    </w:p>
    <w:p w14:paraId="646BF699" w14:textId="77777777" w:rsidR="00174093" w:rsidRPr="007F183D" w:rsidRDefault="00174093" w:rsidP="00895A28">
      <w:pPr>
        <w:numPr>
          <w:ilvl w:val="0"/>
          <w:numId w:val="60"/>
        </w:numPr>
        <w:rPr>
          <w:rFonts w:ascii="Arial" w:hAnsi="Arial" w:cs="Arial"/>
          <w:sz w:val="24"/>
          <w:szCs w:val="24"/>
        </w:rPr>
      </w:pPr>
      <w:r w:rsidRPr="007F183D">
        <w:rPr>
          <w:rFonts w:ascii="Arial" w:hAnsi="Arial" w:cs="Arial"/>
          <w:sz w:val="24"/>
          <w:szCs w:val="24"/>
        </w:rPr>
        <w:t>A bank or equivalent guarantee corresponding to 100% of the Advance amount sought above.</w:t>
      </w:r>
    </w:p>
    <w:p w14:paraId="1CE0414C" w14:textId="77777777" w:rsidR="00174093" w:rsidRPr="007F183D" w:rsidRDefault="00174093" w:rsidP="004827AF">
      <w:pPr>
        <w:ind w:left="1140"/>
        <w:rPr>
          <w:rFonts w:ascii="Arial" w:hAnsi="Arial" w:cs="Arial"/>
          <w:sz w:val="24"/>
          <w:szCs w:val="24"/>
        </w:rPr>
      </w:pPr>
    </w:p>
    <w:p w14:paraId="6235C1CC" w14:textId="77777777" w:rsidR="00174093" w:rsidRPr="007F183D" w:rsidRDefault="00174093" w:rsidP="004827AF">
      <w:pPr>
        <w:rPr>
          <w:rFonts w:ascii="Arial" w:hAnsi="Arial" w:cs="Arial"/>
          <w:sz w:val="24"/>
          <w:szCs w:val="24"/>
        </w:rPr>
      </w:pPr>
      <w:r w:rsidRPr="007F183D">
        <w:rPr>
          <w:rFonts w:ascii="Arial" w:hAnsi="Arial" w:cs="Arial"/>
          <w:sz w:val="24"/>
          <w:szCs w:val="24"/>
        </w:rPr>
        <w:t xml:space="preserve">I confirm that the advance will only be used for expenditure on eligible items contained on the Letter of Offer. </w:t>
      </w:r>
    </w:p>
    <w:p w14:paraId="435889FF" w14:textId="77777777" w:rsidR="00174093" w:rsidRPr="007F183D" w:rsidRDefault="00174093" w:rsidP="004827AF">
      <w:pPr>
        <w:rPr>
          <w:rFonts w:ascii="Arial" w:hAnsi="Arial" w:cs="Arial"/>
          <w:sz w:val="24"/>
          <w:szCs w:val="24"/>
        </w:rPr>
      </w:pPr>
    </w:p>
    <w:p w14:paraId="36B2E224" w14:textId="77777777" w:rsidR="00174093" w:rsidRPr="007F183D" w:rsidRDefault="00174093" w:rsidP="004827AF">
      <w:pPr>
        <w:rPr>
          <w:rFonts w:ascii="Arial" w:hAnsi="Arial" w:cs="Arial"/>
          <w:sz w:val="24"/>
          <w:szCs w:val="24"/>
        </w:rPr>
      </w:pPr>
      <w:r w:rsidRPr="007F183D">
        <w:rPr>
          <w:rFonts w:ascii="Arial" w:hAnsi="Arial" w:cs="Arial"/>
          <w:sz w:val="24"/>
          <w:szCs w:val="24"/>
        </w:rPr>
        <w:t>I understand that the advance is a debt to the Department of Agriculture</w:t>
      </w:r>
      <w:r w:rsidR="00D51431" w:rsidRPr="007F183D">
        <w:rPr>
          <w:rFonts w:ascii="Arial" w:hAnsi="Arial" w:cs="Arial"/>
          <w:sz w:val="24"/>
          <w:szCs w:val="24"/>
        </w:rPr>
        <w:t>, Environment</w:t>
      </w:r>
      <w:r w:rsidRPr="007F183D">
        <w:rPr>
          <w:rFonts w:ascii="Arial" w:hAnsi="Arial" w:cs="Arial"/>
          <w:sz w:val="24"/>
          <w:szCs w:val="24"/>
        </w:rPr>
        <w:t xml:space="preserve"> and Rural </w:t>
      </w:r>
      <w:r w:rsidR="00D51431" w:rsidRPr="007F183D">
        <w:rPr>
          <w:rFonts w:ascii="Arial" w:hAnsi="Arial" w:cs="Arial"/>
          <w:sz w:val="24"/>
          <w:szCs w:val="24"/>
        </w:rPr>
        <w:t>Affairs</w:t>
      </w:r>
      <w:r w:rsidRPr="007F183D">
        <w:rPr>
          <w:rFonts w:ascii="Arial" w:hAnsi="Arial" w:cs="Arial"/>
          <w:sz w:val="24"/>
          <w:szCs w:val="24"/>
        </w:rPr>
        <w:t>. I also understand that any bank interest earned on the amount advanced is public money and must be declared by me and returned to the Department of Agriculture</w:t>
      </w:r>
      <w:r w:rsidR="00D51431" w:rsidRPr="007F183D">
        <w:rPr>
          <w:rFonts w:ascii="Arial" w:hAnsi="Arial" w:cs="Arial"/>
          <w:sz w:val="24"/>
          <w:szCs w:val="24"/>
        </w:rPr>
        <w:t>, Environment</w:t>
      </w:r>
      <w:r w:rsidRPr="007F183D">
        <w:rPr>
          <w:rFonts w:ascii="Arial" w:hAnsi="Arial" w:cs="Arial"/>
          <w:sz w:val="24"/>
          <w:szCs w:val="24"/>
        </w:rPr>
        <w:t xml:space="preserve"> and Rural </w:t>
      </w:r>
      <w:r w:rsidR="00D51431" w:rsidRPr="007F183D">
        <w:rPr>
          <w:rFonts w:ascii="Arial" w:hAnsi="Arial" w:cs="Arial"/>
          <w:sz w:val="24"/>
          <w:szCs w:val="24"/>
        </w:rPr>
        <w:t>Affairs</w:t>
      </w:r>
      <w:r w:rsidRPr="007F183D">
        <w:rPr>
          <w:rFonts w:ascii="Arial" w:hAnsi="Arial" w:cs="Arial"/>
          <w:sz w:val="24"/>
          <w:szCs w:val="24"/>
        </w:rPr>
        <w:t xml:space="preserve"> on completion of the project.</w:t>
      </w:r>
    </w:p>
    <w:p w14:paraId="079A4524" w14:textId="77777777" w:rsidR="00174093" w:rsidRPr="007F183D" w:rsidRDefault="00174093" w:rsidP="004827AF">
      <w:pPr>
        <w:rPr>
          <w:rFonts w:ascii="Arial" w:hAnsi="Arial" w:cs="Arial"/>
          <w:sz w:val="24"/>
          <w:szCs w:val="24"/>
        </w:rPr>
      </w:pPr>
    </w:p>
    <w:p w14:paraId="445B232F" w14:textId="77777777" w:rsidR="00174093" w:rsidRPr="007F183D" w:rsidRDefault="00174093" w:rsidP="004827AF">
      <w:pPr>
        <w:rPr>
          <w:rFonts w:ascii="Arial" w:hAnsi="Arial" w:cs="Arial"/>
          <w:sz w:val="24"/>
          <w:szCs w:val="24"/>
        </w:rPr>
      </w:pPr>
      <w:r w:rsidRPr="007F183D">
        <w:rPr>
          <w:rFonts w:ascii="Arial" w:hAnsi="Arial" w:cs="Arial"/>
          <w:sz w:val="24"/>
          <w:szCs w:val="24"/>
        </w:rPr>
        <w:t xml:space="preserve">I understand that this Advance amount will be offset in full against subsequent claims </w:t>
      </w:r>
    </w:p>
    <w:p w14:paraId="7761A93F" w14:textId="77777777" w:rsidR="00174093" w:rsidRPr="007F183D" w:rsidRDefault="00174093" w:rsidP="004827AF">
      <w:pPr>
        <w:rPr>
          <w:rFonts w:ascii="Arial" w:hAnsi="Arial" w:cs="Arial"/>
          <w:sz w:val="24"/>
          <w:szCs w:val="24"/>
        </w:rPr>
      </w:pPr>
      <w:r w:rsidRPr="007F183D">
        <w:rPr>
          <w:rFonts w:ascii="Arial" w:hAnsi="Arial" w:cs="Arial"/>
          <w:sz w:val="24"/>
          <w:szCs w:val="24"/>
        </w:rPr>
        <w:t>I will submit in respect of this project and I accept that should my project not complete in full as per the Letter of Offer, I will repay to the Department the full amount of this Advance.</w:t>
      </w:r>
    </w:p>
    <w:p w14:paraId="78A6DAA8" w14:textId="77777777" w:rsidR="00174093" w:rsidRPr="007F183D" w:rsidRDefault="00174093" w:rsidP="004827AF">
      <w:pPr>
        <w:rPr>
          <w:rFonts w:ascii="Arial" w:hAnsi="Arial" w:cs="Arial"/>
          <w:sz w:val="24"/>
          <w:szCs w:val="24"/>
        </w:rPr>
      </w:pPr>
    </w:p>
    <w:p w14:paraId="341F5A24" w14:textId="77777777" w:rsidR="00174093" w:rsidRPr="007F183D" w:rsidRDefault="00174093" w:rsidP="004827AF">
      <w:pPr>
        <w:rPr>
          <w:rFonts w:ascii="Arial" w:hAnsi="Arial" w:cs="Arial"/>
          <w:sz w:val="24"/>
          <w:szCs w:val="24"/>
        </w:rPr>
      </w:pPr>
      <w:r w:rsidRPr="007F183D">
        <w:rPr>
          <w:rFonts w:ascii="Arial" w:hAnsi="Arial" w:cs="Arial"/>
          <w:sz w:val="24"/>
          <w:szCs w:val="24"/>
        </w:rPr>
        <w:t>Upon receiving this advance, I will submit claims for actual expenditure incurred as required by my Letter of Offer.</w:t>
      </w:r>
    </w:p>
    <w:p w14:paraId="31D1DB57" w14:textId="77777777" w:rsidR="00174093" w:rsidRPr="007F183D" w:rsidRDefault="00174093" w:rsidP="004827AF">
      <w:pPr>
        <w:rPr>
          <w:rFonts w:ascii="Arial" w:hAnsi="Arial" w:cs="Arial"/>
          <w:b/>
          <w:sz w:val="24"/>
          <w:szCs w:val="24"/>
        </w:rPr>
      </w:pPr>
    </w:p>
    <w:p w14:paraId="5AD85E4A" w14:textId="77777777" w:rsidR="00174093" w:rsidRPr="007F183D" w:rsidRDefault="00174093" w:rsidP="004827AF">
      <w:pPr>
        <w:rPr>
          <w:rFonts w:ascii="Arial" w:hAnsi="Arial" w:cs="Arial"/>
          <w:b/>
          <w:sz w:val="24"/>
          <w:szCs w:val="24"/>
        </w:rPr>
      </w:pPr>
      <w:r w:rsidRPr="007F183D">
        <w:rPr>
          <w:rFonts w:ascii="Arial" w:hAnsi="Arial" w:cs="Arial"/>
          <w:b/>
          <w:sz w:val="24"/>
          <w:szCs w:val="24"/>
        </w:rPr>
        <w:t xml:space="preserve">Project Promoter </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 xml:space="preserve">Project Promoter </w:t>
      </w:r>
      <w:r w:rsidRPr="007F183D">
        <w:rPr>
          <w:rFonts w:ascii="Arial" w:hAnsi="Arial" w:cs="Arial"/>
          <w:b/>
          <w:sz w:val="24"/>
          <w:szCs w:val="24"/>
        </w:rPr>
        <w:br/>
        <w:t>Authorised Signatories:</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 xml:space="preserve">Print name(s) in full: </w:t>
      </w:r>
    </w:p>
    <w:p w14:paraId="39A613E0" w14:textId="77777777" w:rsidR="00174093" w:rsidRPr="007F183D" w:rsidRDefault="00174093" w:rsidP="004827AF">
      <w:pPr>
        <w:rPr>
          <w:rFonts w:ascii="Arial" w:hAnsi="Arial" w:cs="Arial"/>
          <w:sz w:val="24"/>
          <w:szCs w:val="24"/>
        </w:rPr>
      </w:pPr>
      <w:r w:rsidRPr="007F183D">
        <w:rPr>
          <w:rFonts w:ascii="Arial" w:hAnsi="Arial" w:cs="Arial"/>
          <w:sz w:val="24"/>
          <w:szCs w:val="24"/>
        </w:rPr>
        <w:t>(i)…………………………..</w:t>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t>(i)…………………………..</w:t>
      </w:r>
    </w:p>
    <w:p w14:paraId="33554DCB" w14:textId="77777777" w:rsidR="00174093" w:rsidRPr="007F183D" w:rsidRDefault="00174093" w:rsidP="004827AF">
      <w:pPr>
        <w:rPr>
          <w:rFonts w:ascii="Arial" w:hAnsi="Arial" w:cs="Arial"/>
          <w:sz w:val="24"/>
          <w:szCs w:val="24"/>
        </w:rPr>
      </w:pPr>
      <w:r w:rsidRPr="007F183D">
        <w:rPr>
          <w:rFonts w:ascii="Arial" w:hAnsi="Arial" w:cs="Arial"/>
          <w:sz w:val="24"/>
          <w:szCs w:val="24"/>
        </w:rPr>
        <w:t>(ii): ………………………….</w:t>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t>(ii)…………………………..</w:t>
      </w:r>
    </w:p>
    <w:p w14:paraId="6A964148" w14:textId="77777777" w:rsidR="00174093" w:rsidRPr="007F183D" w:rsidRDefault="00174093" w:rsidP="004827AF">
      <w:pPr>
        <w:rPr>
          <w:rFonts w:ascii="Arial" w:hAnsi="Arial" w:cs="Arial"/>
          <w:sz w:val="24"/>
          <w:szCs w:val="24"/>
        </w:rPr>
      </w:pPr>
      <w:r w:rsidRPr="007F183D">
        <w:rPr>
          <w:rFonts w:ascii="Arial" w:hAnsi="Arial" w:cs="Arial"/>
          <w:sz w:val="24"/>
          <w:szCs w:val="24"/>
        </w:rPr>
        <w:t>Date: ……………</w:t>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r>
      <w:r w:rsidRPr="007F183D">
        <w:rPr>
          <w:rFonts w:ascii="Arial" w:hAnsi="Arial" w:cs="Arial"/>
          <w:sz w:val="24"/>
          <w:szCs w:val="24"/>
        </w:rPr>
        <w:tab/>
        <w:t>Date: ……………</w:t>
      </w:r>
    </w:p>
    <w:p w14:paraId="21534D83" w14:textId="77777777" w:rsidR="00174093" w:rsidRPr="007F183D" w:rsidRDefault="00174093" w:rsidP="004827AF">
      <w:pPr>
        <w:rPr>
          <w:rFonts w:ascii="Arial" w:hAnsi="Arial" w:cs="Arial"/>
          <w:b/>
          <w:sz w:val="24"/>
          <w:szCs w:val="24"/>
        </w:rPr>
      </w:pPr>
    </w:p>
    <w:p w14:paraId="13D152B7" w14:textId="77777777" w:rsidR="00346700" w:rsidRPr="007F183D" w:rsidRDefault="00346700" w:rsidP="004827AF">
      <w:pPr>
        <w:rPr>
          <w:rFonts w:ascii="Arial" w:hAnsi="Arial" w:cs="Arial"/>
          <w:b/>
          <w:sz w:val="24"/>
          <w:szCs w:val="24"/>
        </w:rPr>
      </w:pPr>
    </w:p>
    <w:p w14:paraId="605EEBD4" w14:textId="77777777" w:rsidR="00B065C2" w:rsidRPr="007F183D" w:rsidRDefault="00B065C2">
      <w:pPr>
        <w:spacing w:after="200" w:line="276" w:lineRule="auto"/>
        <w:rPr>
          <w:rFonts w:ascii="Arial" w:hAnsi="Arial" w:cs="Arial"/>
          <w:b/>
          <w:sz w:val="24"/>
          <w:szCs w:val="24"/>
        </w:rPr>
      </w:pPr>
      <w:r w:rsidRPr="007F183D">
        <w:rPr>
          <w:rFonts w:ascii="Arial" w:hAnsi="Arial" w:cs="Arial"/>
          <w:b/>
          <w:sz w:val="24"/>
          <w:szCs w:val="24"/>
        </w:rPr>
        <w:br w:type="page"/>
      </w:r>
    </w:p>
    <w:p w14:paraId="348A0A72" w14:textId="77777777" w:rsidR="00174093" w:rsidRPr="007F183D" w:rsidRDefault="00174093" w:rsidP="004827AF">
      <w:pPr>
        <w:rPr>
          <w:rFonts w:ascii="Arial" w:hAnsi="Arial" w:cs="Arial"/>
          <w:b/>
          <w:sz w:val="24"/>
          <w:szCs w:val="24"/>
        </w:rPr>
      </w:pPr>
      <w:r w:rsidRPr="007F183D">
        <w:rPr>
          <w:rFonts w:ascii="Arial" w:hAnsi="Arial" w:cs="Arial"/>
          <w:b/>
          <w:sz w:val="24"/>
          <w:szCs w:val="24"/>
        </w:rPr>
        <w:lastRenderedPageBreak/>
        <w:t>Rural Development Division</w:t>
      </w:r>
    </w:p>
    <w:p w14:paraId="2EBF7681" w14:textId="77777777" w:rsidR="00174093" w:rsidRPr="007F183D" w:rsidRDefault="00174093" w:rsidP="004827AF">
      <w:pPr>
        <w:rPr>
          <w:rFonts w:ascii="Arial" w:hAnsi="Arial" w:cs="Arial"/>
          <w:b/>
          <w:sz w:val="24"/>
          <w:szCs w:val="24"/>
        </w:rPr>
      </w:pPr>
      <w:r w:rsidRPr="007F183D">
        <w:rPr>
          <w:rFonts w:ascii="Arial" w:hAnsi="Arial" w:cs="Arial"/>
          <w:b/>
          <w:sz w:val="24"/>
          <w:szCs w:val="24"/>
        </w:rPr>
        <w:t xml:space="preserve">Project Advance request – Priority 6  </w:t>
      </w:r>
      <w:r w:rsidRPr="007F183D">
        <w:rPr>
          <w:rFonts w:ascii="Arial" w:hAnsi="Arial" w:cs="Arial"/>
          <w:b/>
          <w:sz w:val="24"/>
          <w:szCs w:val="24"/>
        </w:rPr>
        <w:tab/>
      </w:r>
    </w:p>
    <w:p w14:paraId="02320A75" w14:textId="77777777" w:rsidR="00B065C2" w:rsidRPr="007F183D" w:rsidRDefault="00B065C2">
      <w:pPr>
        <w:spacing w:after="200" w:line="276" w:lineRule="auto"/>
        <w:rPr>
          <w:rFonts w:ascii="Arial" w:hAnsi="Arial" w:cs="Arial"/>
          <w:b/>
          <w:sz w:val="24"/>
          <w:szCs w:val="24"/>
        </w:rPr>
      </w:pPr>
    </w:p>
    <w:p w14:paraId="54C7EAF1" w14:textId="77777777" w:rsidR="00174093" w:rsidRPr="007F183D" w:rsidRDefault="00174093" w:rsidP="004827AF">
      <w:pPr>
        <w:rPr>
          <w:rFonts w:ascii="Arial" w:hAnsi="Arial" w:cs="Arial"/>
          <w:b/>
          <w:sz w:val="24"/>
          <w:szCs w:val="24"/>
        </w:rPr>
      </w:pPr>
      <w:r w:rsidRPr="007F183D">
        <w:rPr>
          <w:rFonts w:ascii="Arial" w:hAnsi="Arial" w:cs="Arial"/>
          <w:b/>
          <w:sz w:val="24"/>
          <w:szCs w:val="24"/>
        </w:rPr>
        <w:t>REQUEST FOR ADVANCE</w:t>
      </w:r>
    </w:p>
    <w:p w14:paraId="148D017D" w14:textId="77777777" w:rsidR="00174093" w:rsidRPr="007F183D" w:rsidRDefault="00174093" w:rsidP="004827AF">
      <w:pPr>
        <w:rPr>
          <w:rFonts w:ascii="Arial" w:hAnsi="Arial" w:cs="Arial"/>
          <w:b/>
          <w:sz w:val="24"/>
          <w:szCs w:val="24"/>
        </w:rPr>
      </w:pPr>
    </w:p>
    <w:p w14:paraId="007ECC0A" w14:textId="77777777" w:rsidR="00686722" w:rsidRPr="007F183D" w:rsidRDefault="00686722" w:rsidP="004827AF">
      <w:pPr>
        <w:rPr>
          <w:rFonts w:ascii="Arial" w:hAnsi="Arial" w:cs="Arial"/>
          <w:b/>
          <w:sz w:val="24"/>
          <w:szCs w:val="24"/>
        </w:rPr>
      </w:pPr>
    </w:p>
    <w:p w14:paraId="1B6654E1" w14:textId="77777777" w:rsidR="00174093" w:rsidRPr="007F183D" w:rsidRDefault="00174093" w:rsidP="004827AF">
      <w:pPr>
        <w:rPr>
          <w:rFonts w:ascii="Arial" w:hAnsi="Arial" w:cs="Arial"/>
          <w:sz w:val="24"/>
          <w:szCs w:val="24"/>
        </w:rPr>
      </w:pPr>
      <w:r w:rsidRPr="007F183D">
        <w:rPr>
          <w:rFonts w:ascii="Arial" w:hAnsi="Arial" w:cs="Arial"/>
          <w:sz w:val="24"/>
          <w:szCs w:val="24"/>
        </w:rPr>
        <w:t>I __________________confirm that:</w:t>
      </w:r>
    </w:p>
    <w:p w14:paraId="3FD30CE3" w14:textId="77777777" w:rsidR="00174093" w:rsidRPr="007F183D" w:rsidRDefault="00174093" w:rsidP="004827AF">
      <w:pPr>
        <w:rPr>
          <w:rFonts w:ascii="Arial" w:hAnsi="Arial" w:cs="Arial"/>
          <w:sz w:val="24"/>
          <w:szCs w:val="24"/>
        </w:rPr>
      </w:pPr>
    </w:p>
    <w:p w14:paraId="1EA23AF1" w14:textId="77777777" w:rsidR="00174093" w:rsidRPr="007F183D" w:rsidRDefault="00174093" w:rsidP="00895A28">
      <w:pPr>
        <w:numPr>
          <w:ilvl w:val="0"/>
          <w:numId w:val="61"/>
        </w:numPr>
        <w:rPr>
          <w:rFonts w:ascii="Arial" w:hAnsi="Arial" w:cs="Arial"/>
          <w:sz w:val="24"/>
          <w:szCs w:val="24"/>
        </w:rPr>
      </w:pPr>
      <w:r w:rsidRPr="007F183D">
        <w:rPr>
          <w:rFonts w:ascii="Arial" w:hAnsi="Arial" w:cs="Arial"/>
          <w:sz w:val="24"/>
          <w:szCs w:val="24"/>
        </w:rPr>
        <w:t>All evidence requested per the Priority 6 Desk Instruction guidance has been provided to the LAG;</w:t>
      </w:r>
    </w:p>
    <w:p w14:paraId="50BC02DF" w14:textId="77777777" w:rsidR="00174093" w:rsidRPr="007F183D" w:rsidRDefault="00174093" w:rsidP="004827AF">
      <w:pPr>
        <w:ind w:left="1080"/>
        <w:rPr>
          <w:rFonts w:ascii="Arial" w:hAnsi="Arial" w:cs="Arial"/>
          <w:sz w:val="24"/>
          <w:szCs w:val="24"/>
        </w:rPr>
      </w:pPr>
    </w:p>
    <w:p w14:paraId="57C6FE40" w14:textId="77777777" w:rsidR="00174093" w:rsidRPr="007F183D" w:rsidRDefault="00174093" w:rsidP="00895A28">
      <w:pPr>
        <w:numPr>
          <w:ilvl w:val="0"/>
          <w:numId w:val="61"/>
        </w:numPr>
        <w:rPr>
          <w:rFonts w:ascii="Arial" w:hAnsi="Arial" w:cs="Arial"/>
          <w:sz w:val="24"/>
          <w:szCs w:val="24"/>
        </w:rPr>
      </w:pPr>
      <w:r w:rsidRPr="007F183D">
        <w:rPr>
          <w:rFonts w:ascii="Arial" w:hAnsi="Arial" w:cs="Arial"/>
          <w:sz w:val="24"/>
          <w:szCs w:val="24"/>
        </w:rPr>
        <w:t>______________LAG has considered and endorses the request for a project advance from ___________________________(insert applicants name);</w:t>
      </w:r>
    </w:p>
    <w:p w14:paraId="0814C3E8" w14:textId="77777777" w:rsidR="00174093" w:rsidRPr="007F183D" w:rsidRDefault="00174093" w:rsidP="004827AF">
      <w:pPr>
        <w:ind w:left="1080"/>
        <w:rPr>
          <w:rFonts w:ascii="Arial" w:hAnsi="Arial" w:cs="Arial"/>
          <w:sz w:val="24"/>
          <w:szCs w:val="24"/>
        </w:rPr>
      </w:pPr>
    </w:p>
    <w:p w14:paraId="1FAC48EA" w14:textId="77777777" w:rsidR="00174093" w:rsidRPr="007F183D" w:rsidRDefault="00174093" w:rsidP="00895A28">
      <w:pPr>
        <w:numPr>
          <w:ilvl w:val="0"/>
          <w:numId w:val="61"/>
        </w:numPr>
        <w:rPr>
          <w:rFonts w:ascii="Arial" w:hAnsi="Arial" w:cs="Arial"/>
          <w:sz w:val="24"/>
          <w:szCs w:val="24"/>
        </w:rPr>
      </w:pPr>
      <w:r w:rsidRPr="007F183D">
        <w:rPr>
          <w:rFonts w:ascii="Arial" w:hAnsi="Arial" w:cs="Arial"/>
          <w:sz w:val="24"/>
          <w:szCs w:val="24"/>
        </w:rPr>
        <w:t xml:space="preserve">______________LAG will maintain an accurate record of this advance and ensure that it is fully recovered from the promoter; </w:t>
      </w:r>
    </w:p>
    <w:p w14:paraId="2F76043D" w14:textId="77777777" w:rsidR="00174093" w:rsidRPr="007F183D" w:rsidRDefault="00174093" w:rsidP="004827AF">
      <w:pPr>
        <w:ind w:left="1080"/>
        <w:rPr>
          <w:rFonts w:ascii="Arial" w:hAnsi="Arial" w:cs="Arial"/>
          <w:sz w:val="24"/>
          <w:szCs w:val="24"/>
        </w:rPr>
      </w:pPr>
    </w:p>
    <w:p w14:paraId="5D8D59B9" w14:textId="77777777" w:rsidR="00174093" w:rsidRPr="007F183D" w:rsidRDefault="00174093" w:rsidP="00895A28">
      <w:pPr>
        <w:numPr>
          <w:ilvl w:val="0"/>
          <w:numId w:val="61"/>
        </w:numPr>
        <w:rPr>
          <w:rFonts w:ascii="Arial" w:hAnsi="Arial" w:cs="Arial"/>
          <w:sz w:val="24"/>
          <w:szCs w:val="24"/>
        </w:rPr>
      </w:pPr>
      <w:r w:rsidRPr="007F183D">
        <w:rPr>
          <w:rFonts w:ascii="Arial" w:hAnsi="Arial" w:cs="Arial"/>
          <w:sz w:val="24"/>
          <w:szCs w:val="24"/>
        </w:rPr>
        <w:t xml:space="preserve">I understand that </w:t>
      </w:r>
      <w:r w:rsidR="00605834" w:rsidRPr="007F183D">
        <w:rPr>
          <w:rFonts w:ascii="Arial" w:hAnsi="Arial" w:cs="Arial"/>
          <w:sz w:val="24"/>
          <w:szCs w:val="24"/>
        </w:rPr>
        <w:t>DAERA</w:t>
      </w:r>
      <w:r w:rsidRPr="007F183D">
        <w:rPr>
          <w:rFonts w:ascii="Arial" w:hAnsi="Arial" w:cs="Arial"/>
          <w:sz w:val="24"/>
          <w:szCs w:val="24"/>
        </w:rPr>
        <w:t xml:space="preserve"> will seek repayment of any unrecovered balance or bank interest earned directly from this LAG.</w:t>
      </w:r>
    </w:p>
    <w:p w14:paraId="12B7E594" w14:textId="77777777" w:rsidR="00174093" w:rsidRPr="007F183D" w:rsidRDefault="00174093" w:rsidP="004827AF">
      <w:pPr>
        <w:rPr>
          <w:rFonts w:ascii="Arial" w:hAnsi="Arial" w:cs="Arial"/>
          <w:sz w:val="24"/>
          <w:szCs w:val="24"/>
        </w:rPr>
      </w:pPr>
    </w:p>
    <w:p w14:paraId="33EF0A4D" w14:textId="77777777" w:rsidR="00174093" w:rsidRPr="007F183D" w:rsidRDefault="00174093" w:rsidP="004827AF">
      <w:pPr>
        <w:rPr>
          <w:rFonts w:ascii="Arial" w:hAnsi="Arial" w:cs="Arial"/>
          <w:sz w:val="24"/>
          <w:szCs w:val="24"/>
        </w:rPr>
      </w:pPr>
    </w:p>
    <w:p w14:paraId="746AF3E7" w14:textId="77777777" w:rsidR="00174093" w:rsidRPr="007F183D" w:rsidRDefault="00174093" w:rsidP="005577CF">
      <w:pPr>
        <w:spacing w:line="480" w:lineRule="auto"/>
        <w:rPr>
          <w:rFonts w:ascii="Arial" w:hAnsi="Arial" w:cs="Arial"/>
          <w:b/>
          <w:sz w:val="24"/>
          <w:szCs w:val="24"/>
        </w:rPr>
      </w:pPr>
      <w:r w:rsidRPr="007F183D">
        <w:rPr>
          <w:rFonts w:ascii="Arial" w:hAnsi="Arial" w:cs="Arial"/>
          <w:sz w:val="24"/>
          <w:szCs w:val="24"/>
        </w:rPr>
        <w:br/>
      </w:r>
      <w:r w:rsidRPr="007F183D">
        <w:rPr>
          <w:rFonts w:ascii="Arial" w:hAnsi="Arial" w:cs="Arial"/>
          <w:b/>
          <w:sz w:val="24"/>
          <w:szCs w:val="24"/>
        </w:rPr>
        <w:t xml:space="preserve">LAG Chairperson </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 xml:space="preserve">LAG Chairperson </w:t>
      </w:r>
    </w:p>
    <w:p w14:paraId="461BCD25" w14:textId="77777777" w:rsidR="00174093" w:rsidRPr="007F183D" w:rsidRDefault="00174093" w:rsidP="005577CF">
      <w:pPr>
        <w:spacing w:line="480" w:lineRule="auto"/>
        <w:rPr>
          <w:rFonts w:ascii="Arial" w:hAnsi="Arial" w:cs="Arial"/>
          <w:b/>
          <w:sz w:val="24"/>
          <w:szCs w:val="24"/>
        </w:rPr>
      </w:pPr>
      <w:r w:rsidRPr="007F183D">
        <w:rPr>
          <w:rFonts w:ascii="Arial" w:hAnsi="Arial" w:cs="Arial"/>
          <w:b/>
          <w:sz w:val="24"/>
          <w:szCs w:val="24"/>
        </w:rPr>
        <w:t>Signature:.................……………….</w:t>
      </w:r>
      <w:r w:rsidRPr="007F183D">
        <w:rPr>
          <w:rFonts w:ascii="Arial" w:hAnsi="Arial" w:cs="Arial"/>
          <w:b/>
          <w:sz w:val="24"/>
          <w:szCs w:val="24"/>
        </w:rPr>
        <w:tab/>
      </w:r>
      <w:r w:rsidRPr="007F183D">
        <w:rPr>
          <w:rFonts w:ascii="Arial" w:hAnsi="Arial" w:cs="Arial"/>
          <w:b/>
          <w:sz w:val="24"/>
          <w:szCs w:val="24"/>
        </w:rPr>
        <w:tab/>
        <w:t>Print name:………………...........</w:t>
      </w:r>
    </w:p>
    <w:p w14:paraId="3399D165" w14:textId="77777777" w:rsidR="00174093" w:rsidRPr="007F183D" w:rsidRDefault="00174093" w:rsidP="005577CF">
      <w:pPr>
        <w:spacing w:line="480" w:lineRule="auto"/>
        <w:rPr>
          <w:rFonts w:ascii="Arial" w:hAnsi="Arial" w:cs="Arial"/>
          <w:b/>
          <w:sz w:val="24"/>
          <w:szCs w:val="24"/>
        </w:rPr>
      </w:pPr>
      <w:r w:rsidRPr="007F183D">
        <w:rPr>
          <w:rFonts w:ascii="Arial" w:hAnsi="Arial" w:cs="Arial"/>
          <w:b/>
          <w:sz w:val="24"/>
          <w:szCs w:val="24"/>
        </w:rPr>
        <w:t>Date: …………………</w:t>
      </w:r>
    </w:p>
    <w:p w14:paraId="2F02D813" w14:textId="77777777" w:rsidR="006D77F8" w:rsidRDefault="00B065C2" w:rsidP="001D15FB">
      <w:pPr>
        <w:spacing w:after="200"/>
        <w:rPr>
          <w:rFonts w:ascii="Arial" w:hAnsi="Arial" w:cs="Arial"/>
          <w:sz w:val="24"/>
          <w:szCs w:val="24"/>
        </w:rPr>
      </w:pPr>
      <w:r w:rsidRPr="007F183D">
        <w:rPr>
          <w:rFonts w:ascii="Arial" w:hAnsi="Arial" w:cs="Arial"/>
          <w:sz w:val="24"/>
          <w:szCs w:val="24"/>
        </w:rPr>
        <w:br w:type="page"/>
      </w:r>
    </w:p>
    <w:p w14:paraId="60D4BE0C" w14:textId="77777777" w:rsidR="000A4A60" w:rsidRPr="00693B06" w:rsidRDefault="000A4A60">
      <w:pPr>
        <w:jc w:val="right"/>
        <w:rPr>
          <w:rFonts w:ascii="Arial" w:hAnsi="Arial" w:cs="Arial"/>
          <w:b/>
          <w:sz w:val="24"/>
          <w:szCs w:val="24"/>
        </w:rPr>
      </w:pPr>
      <w:bookmarkStart w:id="254" w:name="Appendix_7H"/>
      <w:bookmarkEnd w:id="254"/>
      <w:r w:rsidRPr="00693B06">
        <w:rPr>
          <w:rFonts w:ascii="Arial" w:hAnsi="Arial" w:cs="Arial"/>
          <w:b/>
          <w:sz w:val="24"/>
          <w:szCs w:val="24"/>
        </w:rPr>
        <w:lastRenderedPageBreak/>
        <w:t>Appendix 7H</w:t>
      </w:r>
    </w:p>
    <w:p w14:paraId="5C8BC047" w14:textId="77777777" w:rsidR="000A4A60" w:rsidRPr="00693B06" w:rsidRDefault="000A4A60" w:rsidP="000A4A60">
      <w:pPr>
        <w:autoSpaceDE w:val="0"/>
        <w:autoSpaceDN w:val="0"/>
        <w:adjustRightInd w:val="0"/>
        <w:spacing w:after="200"/>
        <w:jc w:val="center"/>
        <w:rPr>
          <w:rFonts w:ascii="Arial" w:hAnsi="Arial" w:cs="Arial"/>
          <w:b/>
          <w:sz w:val="24"/>
          <w:szCs w:val="24"/>
          <w:u w:val="single"/>
        </w:rPr>
      </w:pPr>
    </w:p>
    <w:p w14:paraId="785C4F89" w14:textId="77777777" w:rsidR="000A4A60" w:rsidRPr="00693B06" w:rsidRDefault="000A4A60" w:rsidP="000A4A60">
      <w:pPr>
        <w:autoSpaceDE w:val="0"/>
        <w:autoSpaceDN w:val="0"/>
        <w:adjustRightInd w:val="0"/>
        <w:spacing w:after="200"/>
        <w:jc w:val="center"/>
        <w:rPr>
          <w:rFonts w:ascii="Arial" w:hAnsi="Arial" w:cs="Arial"/>
          <w:b/>
          <w:bCs/>
          <w:sz w:val="24"/>
          <w:szCs w:val="24"/>
          <w:u w:val="single"/>
        </w:rPr>
      </w:pPr>
      <w:r w:rsidRPr="00693B06">
        <w:rPr>
          <w:rFonts w:ascii="Arial" w:hAnsi="Arial" w:cs="Arial"/>
          <w:b/>
          <w:sz w:val="24"/>
          <w:szCs w:val="24"/>
          <w:u w:val="single"/>
        </w:rPr>
        <w:t xml:space="preserve">Phased Payments </w:t>
      </w:r>
      <w:r w:rsidRPr="00693B06">
        <w:rPr>
          <w:rFonts w:ascii="Arial" w:hAnsi="Arial" w:cs="Arial"/>
          <w:b/>
          <w:bCs/>
          <w:sz w:val="24"/>
          <w:szCs w:val="24"/>
          <w:u w:val="single"/>
        </w:rPr>
        <w:t>to the Promoter</w:t>
      </w:r>
    </w:p>
    <w:p w14:paraId="0864429E" w14:textId="77777777" w:rsidR="000A4A60" w:rsidRDefault="000A4A60" w:rsidP="000A4A60">
      <w:pPr>
        <w:pStyle w:val="ListParagraph"/>
        <w:numPr>
          <w:ilvl w:val="0"/>
          <w:numId w:val="460"/>
        </w:numPr>
        <w:autoSpaceDE w:val="0"/>
        <w:autoSpaceDN w:val="0"/>
        <w:adjustRightInd w:val="0"/>
        <w:spacing w:after="200" w:line="240" w:lineRule="auto"/>
        <w:ind w:left="0"/>
        <w:contextualSpacing/>
        <w:rPr>
          <w:rFonts w:ascii="Arial" w:hAnsi="Arial" w:cs="Arial"/>
          <w:b/>
          <w:bCs/>
          <w:szCs w:val="24"/>
          <w:u w:val="single"/>
        </w:rPr>
      </w:pPr>
      <w:r w:rsidRPr="00693B06">
        <w:rPr>
          <w:rFonts w:ascii="Arial" w:hAnsi="Arial" w:cs="Arial"/>
          <w:b/>
          <w:bCs/>
          <w:szCs w:val="24"/>
          <w:u w:val="single"/>
        </w:rPr>
        <w:t xml:space="preserve">Equipment, plant, machinery </w:t>
      </w:r>
    </w:p>
    <w:p w14:paraId="6729F9EF" w14:textId="77777777" w:rsidR="00154AB3" w:rsidRPr="00693B06" w:rsidRDefault="00154AB3" w:rsidP="00154AB3">
      <w:pPr>
        <w:pStyle w:val="ListParagraph"/>
        <w:autoSpaceDE w:val="0"/>
        <w:autoSpaceDN w:val="0"/>
        <w:adjustRightInd w:val="0"/>
        <w:spacing w:after="200" w:line="240" w:lineRule="auto"/>
        <w:ind w:left="0"/>
        <w:contextualSpacing/>
        <w:rPr>
          <w:rFonts w:ascii="Arial" w:hAnsi="Arial" w:cs="Arial"/>
          <w:b/>
          <w:bCs/>
          <w:szCs w:val="24"/>
          <w:u w:val="single"/>
        </w:rPr>
      </w:pPr>
    </w:p>
    <w:p w14:paraId="38E8C019" w14:textId="506643C7" w:rsidR="000A4A60" w:rsidRPr="00693B06" w:rsidRDefault="000A4A60" w:rsidP="00154AB3">
      <w:pPr>
        <w:pStyle w:val="ListParagraph"/>
        <w:autoSpaceDE w:val="0"/>
        <w:autoSpaceDN w:val="0"/>
        <w:adjustRightInd w:val="0"/>
        <w:spacing w:before="100" w:beforeAutospacing="1" w:after="100" w:afterAutospacing="1" w:line="240" w:lineRule="auto"/>
        <w:ind w:left="0"/>
        <w:rPr>
          <w:rFonts w:ascii="Arial" w:hAnsi="Arial" w:cs="Arial"/>
          <w:szCs w:val="24"/>
        </w:rPr>
      </w:pPr>
      <w:r w:rsidRPr="00693B06">
        <w:rPr>
          <w:rFonts w:ascii="Arial" w:hAnsi="Arial" w:cs="Arial"/>
          <w:szCs w:val="24"/>
        </w:rPr>
        <w:t>Normally no more than five phased payments should issue for any project. Phased payments must be linked to the costs and agreed grant amount for each item on the LoO Annex 2, ‘Schedule of Eligible Expenditure’.  This applies to equipment, plant, machinery and individually costed items within a Technical Assistance application.</w:t>
      </w:r>
    </w:p>
    <w:p w14:paraId="541E4909" w14:textId="5D14EC12" w:rsidR="000A4A60" w:rsidRPr="00693B06" w:rsidRDefault="000A4A60" w:rsidP="000A4A60">
      <w:pPr>
        <w:pStyle w:val="ListParagraph"/>
        <w:autoSpaceDE w:val="0"/>
        <w:autoSpaceDN w:val="0"/>
        <w:adjustRightInd w:val="0"/>
        <w:spacing w:after="200"/>
        <w:ind w:left="0"/>
        <w:rPr>
          <w:rFonts w:ascii="Arial" w:hAnsi="Arial" w:cs="Arial"/>
          <w:szCs w:val="24"/>
        </w:rPr>
      </w:pPr>
      <w:r w:rsidRPr="00693B06">
        <w:rPr>
          <w:rFonts w:ascii="Arial" w:hAnsi="Arial" w:cs="Arial"/>
          <w:szCs w:val="24"/>
        </w:rPr>
        <w:t>A phased payment can only issue when the following criteria have been met:-</w:t>
      </w:r>
    </w:p>
    <w:p w14:paraId="28E4C2D3" w14:textId="77777777" w:rsidR="000A4A60" w:rsidRPr="00693B06" w:rsidRDefault="000A4A60" w:rsidP="000A4A60">
      <w:pPr>
        <w:pStyle w:val="ListParagraph"/>
        <w:numPr>
          <w:ilvl w:val="0"/>
          <w:numId w:val="453"/>
        </w:numPr>
        <w:spacing w:line="240" w:lineRule="auto"/>
        <w:contextualSpacing/>
        <w:rPr>
          <w:rFonts w:ascii="Arial" w:hAnsi="Arial" w:cs="Arial"/>
          <w:szCs w:val="24"/>
        </w:rPr>
      </w:pPr>
      <w:r w:rsidRPr="00693B06">
        <w:rPr>
          <w:rFonts w:ascii="Arial" w:hAnsi="Arial" w:cs="Arial"/>
          <w:szCs w:val="24"/>
        </w:rPr>
        <w:t>Completion of the agreed phase of the project; for equipment, plant, machinery this will be a recoverable item,</w:t>
      </w:r>
    </w:p>
    <w:p w14:paraId="6B12E959" w14:textId="77777777" w:rsidR="000A4A60" w:rsidRPr="00693B06" w:rsidRDefault="000A4A60" w:rsidP="000A4A60">
      <w:pPr>
        <w:pStyle w:val="ListParagraph"/>
        <w:numPr>
          <w:ilvl w:val="0"/>
          <w:numId w:val="453"/>
        </w:numPr>
        <w:spacing w:line="240" w:lineRule="auto"/>
        <w:contextualSpacing/>
        <w:rPr>
          <w:rFonts w:ascii="Arial" w:hAnsi="Arial" w:cs="Arial"/>
          <w:szCs w:val="24"/>
        </w:rPr>
      </w:pPr>
      <w:r w:rsidRPr="00693B06">
        <w:rPr>
          <w:rFonts w:ascii="Arial" w:hAnsi="Arial" w:cs="Arial"/>
          <w:szCs w:val="24"/>
        </w:rPr>
        <w:t>Submission of a fully documented and signed claim form by the applicant,</w:t>
      </w:r>
    </w:p>
    <w:p w14:paraId="4F8EED39" w14:textId="77777777" w:rsidR="000A4A60" w:rsidRPr="00693B06" w:rsidRDefault="000A4A60" w:rsidP="000A4A60">
      <w:pPr>
        <w:pStyle w:val="ListParagraph"/>
        <w:numPr>
          <w:ilvl w:val="0"/>
          <w:numId w:val="453"/>
        </w:numPr>
        <w:spacing w:line="240" w:lineRule="auto"/>
        <w:contextualSpacing/>
        <w:rPr>
          <w:rFonts w:ascii="Arial" w:hAnsi="Arial" w:cs="Arial"/>
          <w:szCs w:val="24"/>
        </w:rPr>
      </w:pPr>
      <w:r w:rsidRPr="00693B06">
        <w:rPr>
          <w:rFonts w:ascii="Arial" w:hAnsi="Arial" w:cs="Arial"/>
          <w:szCs w:val="24"/>
        </w:rPr>
        <w:t>Site inspection of the project to confirm the item being claimed for has been delivered and is operational.  Confirmation of the site visit should be placed on the project file.</w:t>
      </w:r>
    </w:p>
    <w:p w14:paraId="392F8125" w14:textId="77777777" w:rsidR="000A4A60" w:rsidRPr="00693B06" w:rsidRDefault="000A4A60" w:rsidP="000A4A60">
      <w:pPr>
        <w:pStyle w:val="ListParagraph"/>
        <w:autoSpaceDE w:val="0"/>
        <w:autoSpaceDN w:val="0"/>
        <w:adjustRightInd w:val="0"/>
        <w:spacing w:after="200"/>
        <w:ind w:left="0"/>
        <w:rPr>
          <w:rFonts w:ascii="Arial" w:hAnsi="Arial" w:cs="Arial"/>
          <w:szCs w:val="24"/>
        </w:rPr>
      </w:pPr>
    </w:p>
    <w:p w14:paraId="6E7A2F52" w14:textId="77777777" w:rsidR="000A4A60" w:rsidRDefault="000A4A60" w:rsidP="000A4A60">
      <w:pPr>
        <w:pStyle w:val="ListParagraph"/>
        <w:numPr>
          <w:ilvl w:val="0"/>
          <w:numId w:val="460"/>
        </w:numPr>
        <w:autoSpaceDE w:val="0"/>
        <w:autoSpaceDN w:val="0"/>
        <w:adjustRightInd w:val="0"/>
        <w:spacing w:after="200" w:line="240" w:lineRule="auto"/>
        <w:ind w:left="0"/>
        <w:contextualSpacing/>
        <w:rPr>
          <w:rFonts w:ascii="Arial" w:hAnsi="Arial" w:cs="Arial"/>
          <w:b/>
          <w:szCs w:val="24"/>
          <w:u w:val="single"/>
        </w:rPr>
      </w:pPr>
      <w:r w:rsidRPr="00693B06">
        <w:rPr>
          <w:rFonts w:ascii="Arial" w:hAnsi="Arial" w:cs="Arial"/>
          <w:b/>
          <w:szCs w:val="24"/>
          <w:u w:val="single"/>
        </w:rPr>
        <w:t xml:space="preserve">Construction works </w:t>
      </w:r>
    </w:p>
    <w:p w14:paraId="7E431017" w14:textId="77777777" w:rsidR="00154AB3" w:rsidRPr="00693B06" w:rsidRDefault="00154AB3" w:rsidP="00154AB3">
      <w:pPr>
        <w:pStyle w:val="ListParagraph"/>
        <w:autoSpaceDE w:val="0"/>
        <w:autoSpaceDN w:val="0"/>
        <w:adjustRightInd w:val="0"/>
        <w:spacing w:after="200" w:line="240" w:lineRule="auto"/>
        <w:ind w:left="0"/>
        <w:contextualSpacing/>
        <w:rPr>
          <w:rFonts w:ascii="Arial" w:hAnsi="Arial" w:cs="Arial"/>
          <w:b/>
          <w:szCs w:val="24"/>
          <w:u w:val="single"/>
        </w:rPr>
      </w:pPr>
    </w:p>
    <w:p w14:paraId="6076568C" w14:textId="77777777" w:rsidR="000A4A60" w:rsidRPr="00693B06" w:rsidRDefault="000A4A60" w:rsidP="00154AB3">
      <w:pPr>
        <w:pStyle w:val="ListParagraph"/>
        <w:autoSpaceDE w:val="0"/>
        <w:autoSpaceDN w:val="0"/>
        <w:adjustRightInd w:val="0"/>
        <w:spacing w:after="200" w:line="240" w:lineRule="auto"/>
        <w:ind w:left="0"/>
        <w:rPr>
          <w:rFonts w:ascii="Arial" w:hAnsi="Arial" w:cs="Arial"/>
          <w:szCs w:val="24"/>
        </w:rPr>
      </w:pPr>
      <w:r w:rsidRPr="00693B06">
        <w:rPr>
          <w:rFonts w:ascii="Arial" w:hAnsi="Arial" w:cs="Arial"/>
          <w:szCs w:val="24"/>
        </w:rPr>
        <w:t xml:space="preserve">For construction works it is sufficient for the LoO schedule to include the construction works costs supported via a spreadsheet retained on the project file.  The spreadsheet should set out the payment schedule agreed prior to works commencing.  Payments to the project must be recorded onto this spreadsheet.  The spreadsheet must be amended to reflect any payment variances from that originally agreed and reasons for the variances.  </w:t>
      </w:r>
    </w:p>
    <w:p w14:paraId="36E31925" w14:textId="77777777" w:rsidR="000A4A60" w:rsidRPr="00693B06" w:rsidRDefault="000A4A60" w:rsidP="00154AB3">
      <w:pPr>
        <w:pStyle w:val="ListParagraph"/>
        <w:autoSpaceDE w:val="0"/>
        <w:autoSpaceDN w:val="0"/>
        <w:adjustRightInd w:val="0"/>
        <w:spacing w:after="200" w:line="240" w:lineRule="auto"/>
        <w:ind w:left="0"/>
        <w:rPr>
          <w:rFonts w:ascii="Arial" w:hAnsi="Arial" w:cs="Arial"/>
          <w:szCs w:val="24"/>
        </w:rPr>
      </w:pPr>
      <w:r w:rsidRPr="00693B06">
        <w:rPr>
          <w:rFonts w:ascii="Arial" w:hAnsi="Arial" w:cs="Arial"/>
          <w:szCs w:val="24"/>
        </w:rPr>
        <w:t>In the case of construction works each phased payment cannot issue until the following criteria have been met:</w:t>
      </w:r>
    </w:p>
    <w:p w14:paraId="41486394" w14:textId="77777777" w:rsidR="000A4A60" w:rsidRPr="00693B06" w:rsidRDefault="000A4A60" w:rsidP="000A4A60">
      <w:pPr>
        <w:pStyle w:val="ListParagraph"/>
        <w:numPr>
          <w:ilvl w:val="0"/>
          <w:numId w:val="454"/>
        </w:numPr>
        <w:spacing w:line="240" w:lineRule="auto"/>
        <w:contextualSpacing/>
        <w:rPr>
          <w:rFonts w:ascii="Arial" w:hAnsi="Arial" w:cs="Arial"/>
          <w:b/>
          <w:bCs/>
          <w:szCs w:val="24"/>
        </w:rPr>
      </w:pPr>
      <w:r w:rsidRPr="00693B06">
        <w:rPr>
          <w:rFonts w:ascii="Arial" w:hAnsi="Arial" w:cs="Arial"/>
          <w:b/>
          <w:bCs/>
          <w:szCs w:val="24"/>
        </w:rPr>
        <w:t xml:space="preserve">Capital Works/Construction (contracts managed by an Architect). </w:t>
      </w:r>
    </w:p>
    <w:p w14:paraId="1120F504" w14:textId="77777777" w:rsidR="000A4A60" w:rsidRPr="00693B06" w:rsidRDefault="000A4A60" w:rsidP="000A4A60">
      <w:pPr>
        <w:pStyle w:val="ListParagraph"/>
        <w:rPr>
          <w:rFonts w:ascii="Arial" w:hAnsi="Arial" w:cs="Arial"/>
          <w:szCs w:val="24"/>
        </w:rPr>
      </w:pPr>
      <w:r w:rsidRPr="00693B06">
        <w:rPr>
          <w:rFonts w:ascii="Arial" w:hAnsi="Arial" w:cs="Arial"/>
          <w:szCs w:val="24"/>
        </w:rPr>
        <w:t xml:space="preserve">An Architects certificate confirming the value of work completed. </w:t>
      </w:r>
    </w:p>
    <w:p w14:paraId="76BCEA94" w14:textId="77777777" w:rsidR="00154AB3" w:rsidRPr="00154AB3" w:rsidRDefault="000A4A60" w:rsidP="000A4A60">
      <w:pPr>
        <w:pStyle w:val="ListParagraph"/>
        <w:numPr>
          <w:ilvl w:val="0"/>
          <w:numId w:val="454"/>
        </w:numPr>
        <w:spacing w:line="240" w:lineRule="auto"/>
        <w:contextualSpacing/>
        <w:rPr>
          <w:rFonts w:ascii="Arial" w:hAnsi="Arial" w:cs="Arial"/>
          <w:szCs w:val="24"/>
        </w:rPr>
      </w:pPr>
      <w:r w:rsidRPr="00693B06">
        <w:rPr>
          <w:rFonts w:ascii="Arial" w:hAnsi="Arial" w:cs="Arial"/>
          <w:b/>
          <w:bCs/>
          <w:szCs w:val="24"/>
        </w:rPr>
        <w:t>Capital Works/Construction (contracts managed directly between the applicant and the builder, i.e. no Architect).</w:t>
      </w:r>
    </w:p>
    <w:p w14:paraId="7E24F191" w14:textId="5E64A316" w:rsidR="000A4A60" w:rsidRDefault="000A4A60" w:rsidP="00154AB3">
      <w:pPr>
        <w:pStyle w:val="ListParagraph"/>
        <w:spacing w:line="240" w:lineRule="auto"/>
        <w:contextualSpacing/>
        <w:rPr>
          <w:rFonts w:ascii="Arial" w:hAnsi="Arial" w:cs="Arial"/>
          <w:szCs w:val="24"/>
        </w:rPr>
      </w:pPr>
      <w:r w:rsidRPr="00693B06">
        <w:rPr>
          <w:rFonts w:ascii="Arial" w:hAnsi="Arial" w:cs="Arial"/>
          <w:szCs w:val="24"/>
        </w:rPr>
        <w:t xml:space="preserve"> </w:t>
      </w:r>
      <w:r w:rsidRPr="00154AB3">
        <w:rPr>
          <w:rFonts w:ascii="Arial" w:hAnsi="Arial" w:cs="Arial"/>
          <w:szCs w:val="24"/>
        </w:rPr>
        <w:t>An invoice from the contractor confirming the works completed and the value of those works.</w:t>
      </w:r>
    </w:p>
    <w:p w14:paraId="55D1781B" w14:textId="77777777" w:rsidR="00154AB3" w:rsidRPr="00154AB3" w:rsidRDefault="00154AB3" w:rsidP="00154AB3">
      <w:pPr>
        <w:pStyle w:val="ListParagraph"/>
        <w:spacing w:line="240" w:lineRule="auto"/>
        <w:contextualSpacing/>
        <w:rPr>
          <w:rFonts w:ascii="Arial" w:hAnsi="Arial" w:cs="Arial"/>
          <w:szCs w:val="24"/>
        </w:rPr>
      </w:pPr>
    </w:p>
    <w:p w14:paraId="6A5432AC" w14:textId="77777777" w:rsidR="000A4A60" w:rsidRPr="00154AB3" w:rsidRDefault="000A4A60" w:rsidP="000A4A60">
      <w:pPr>
        <w:pStyle w:val="ListParagraph"/>
        <w:numPr>
          <w:ilvl w:val="0"/>
          <w:numId w:val="454"/>
        </w:numPr>
        <w:spacing w:line="240" w:lineRule="auto"/>
        <w:contextualSpacing/>
        <w:rPr>
          <w:rFonts w:ascii="Arial" w:hAnsi="Arial" w:cs="Arial"/>
          <w:b/>
          <w:bCs/>
          <w:szCs w:val="24"/>
        </w:rPr>
      </w:pPr>
      <w:r w:rsidRPr="00693B06">
        <w:rPr>
          <w:rFonts w:ascii="Arial" w:hAnsi="Arial" w:cs="Arial"/>
          <w:szCs w:val="24"/>
        </w:rPr>
        <w:t>Submission of a fully documented and signed claim form by the applicant.</w:t>
      </w:r>
    </w:p>
    <w:p w14:paraId="5FF98570" w14:textId="77777777" w:rsidR="00154AB3" w:rsidRPr="00693B06" w:rsidRDefault="00154AB3" w:rsidP="00154AB3">
      <w:pPr>
        <w:pStyle w:val="ListParagraph"/>
        <w:spacing w:line="240" w:lineRule="auto"/>
        <w:contextualSpacing/>
        <w:rPr>
          <w:rFonts w:ascii="Arial" w:hAnsi="Arial" w:cs="Arial"/>
          <w:b/>
          <w:bCs/>
          <w:szCs w:val="24"/>
        </w:rPr>
      </w:pPr>
    </w:p>
    <w:p w14:paraId="3B28D903" w14:textId="77777777" w:rsidR="000A4A60" w:rsidRPr="00693B06" w:rsidRDefault="000A4A60" w:rsidP="000A4A60">
      <w:pPr>
        <w:pStyle w:val="ListParagraph"/>
        <w:numPr>
          <w:ilvl w:val="0"/>
          <w:numId w:val="454"/>
        </w:numPr>
        <w:spacing w:line="240" w:lineRule="auto"/>
        <w:contextualSpacing/>
        <w:rPr>
          <w:rFonts w:ascii="Arial" w:hAnsi="Arial" w:cs="Arial"/>
          <w:b/>
          <w:bCs/>
          <w:szCs w:val="24"/>
        </w:rPr>
      </w:pPr>
      <w:r w:rsidRPr="00693B06">
        <w:rPr>
          <w:rFonts w:ascii="Arial" w:hAnsi="Arial" w:cs="Arial"/>
          <w:szCs w:val="24"/>
        </w:rPr>
        <w:t>Site inspection of the project to confirm the works being claimed for have been completed.</w:t>
      </w:r>
    </w:p>
    <w:p w14:paraId="291A0A7A" w14:textId="77777777" w:rsidR="000A4A60" w:rsidRPr="00693B06" w:rsidRDefault="000A4A60" w:rsidP="000A4A60">
      <w:pPr>
        <w:pStyle w:val="ListParagraph"/>
        <w:rPr>
          <w:rFonts w:ascii="Arial" w:hAnsi="Arial" w:cs="Arial"/>
          <w:szCs w:val="24"/>
        </w:rPr>
      </w:pPr>
    </w:p>
    <w:p w14:paraId="6710C19C" w14:textId="77777777" w:rsidR="000A4A60" w:rsidRDefault="000A4A60" w:rsidP="000A4A60">
      <w:pPr>
        <w:pStyle w:val="ListParagraph"/>
        <w:rPr>
          <w:rFonts w:ascii="Arial" w:hAnsi="Arial" w:cs="Arial"/>
          <w:b/>
          <w:bCs/>
          <w:szCs w:val="24"/>
        </w:rPr>
      </w:pPr>
    </w:p>
    <w:p w14:paraId="02810D88" w14:textId="77777777" w:rsidR="00154AB3" w:rsidRPr="00693B06" w:rsidRDefault="00154AB3" w:rsidP="000A4A60">
      <w:pPr>
        <w:pStyle w:val="ListParagraph"/>
        <w:rPr>
          <w:rFonts w:ascii="Arial" w:hAnsi="Arial" w:cs="Arial"/>
          <w:b/>
          <w:bCs/>
          <w:szCs w:val="24"/>
        </w:rPr>
      </w:pPr>
    </w:p>
    <w:p w14:paraId="08E06EF8" w14:textId="77777777" w:rsidR="000A4A60" w:rsidRPr="00154AB3" w:rsidRDefault="000A4A60" w:rsidP="000A4A60">
      <w:pPr>
        <w:pStyle w:val="ListParagraph"/>
        <w:numPr>
          <w:ilvl w:val="0"/>
          <w:numId w:val="459"/>
        </w:numPr>
        <w:spacing w:line="240" w:lineRule="auto"/>
        <w:ind w:left="0"/>
        <w:contextualSpacing/>
        <w:rPr>
          <w:rFonts w:ascii="Arial" w:hAnsi="Arial" w:cs="Arial"/>
          <w:b/>
          <w:szCs w:val="24"/>
          <w:u w:val="single"/>
        </w:rPr>
      </w:pPr>
      <w:r w:rsidRPr="00693B06">
        <w:rPr>
          <w:rFonts w:ascii="Arial" w:hAnsi="Arial" w:cs="Arial"/>
          <w:b/>
          <w:bCs/>
          <w:szCs w:val="24"/>
          <w:u w:val="single"/>
        </w:rPr>
        <w:lastRenderedPageBreak/>
        <w:t>Technical Assistance, for example Feasibility Studies, Development of Village Plans, Bespoke Training, Consultancy</w:t>
      </w:r>
    </w:p>
    <w:p w14:paraId="2BF0C6D7" w14:textId="77777777" w:rsidR="00154AB3" w:rsidRPr="00693B06" w:rsidRDefault="00154AB3" w:rsidP="00154AB3">
      <w:pPr>
        <w:pStyle w:val="ListParagraph"/>
        <w:spacing w:line="240" w:lineRule="auto"/>
        <w:ind w:left="0"/>
        <w:contextualSpacing/>
        <w:rPr>
          <w:rFonts w:ascii="Arial" w:hAnsi="Arial" w:cs="Arial"/>
          <w:b/>
          <w:szCs w:val="24"/>
          <w:u w:val="single"/>
        </w:rPr>
      </w:pPr>
    </w:p>
    <w:p w14:paraId="250DC5C9" w14:textId="77777777" w:rsidR="000A4A60" w:rsidRPr="00693B06" w:rsidRDefault="000A4A60" w:rsidP="00154AB3">
      <w:pPr>
        <w:pStyle w:val="ListParagraph"/>
        <w:autoSpaceDE w:val="0"/>
        <w:autoSpaceDN w:val="0"/>
        <w:adjustRightInd w:val="0"/>
        <w:spacing w:after="200" w:line="240" w:lineRule="auto"/>
        <w:ind w:left="0"/>
        <w:rPr>
          <w:rFonts w:ascii="Arial" w:hAnsi="Arial" w:cs="Arial"/>
          <w:szCs w:val="24"/>
        </w:rPr>
      </w:pPr>
      <w:r w:rsidRPr="00693B06">
        <w:rPr>
          <w:rFonts w:ascii="Arial" w:hAnsi="Arial" w:cs="Arial"/>
          <w:szCs w:val="24"/>
        </w:rPr>
        <w:t>Phased payments must be linked to the costs and agreed grant amount for each item on the LoO Annex 2, ‘Schedule of Eligible Expenditure’.  In the case of consultancy contracts phased payments will be in line with the terms of the contract.</w:t>
      </w:r>
    </w:p>
    <w:p w14:paraId="1C697182" w14:textId="77777777" w:rsidR="000A4A60" w:rsidRPr="00693B06" w:rsidRDefault="000A4A60" w:rsidP="00154AB3">
      <w:pPr>
        <w:pStyle w:val="ListParagraph"/>
        <w:autoSpaceDE w:val="0"/>
        <w:autoSpaceDN w:val="0"/>
        <w:adjustRightInd w:val="0"/>
        <w:spacing w:after="200" w:line="240" w:lineRule="auto"/>
        <w:ind w:left="0"/>
        <w:rPr>
          <w:rFonts w:ascii="Arial" w:hAnsi="Arial" w:cs="Arial"/>
          <w:szCs w:val="24"/>
        </w:rPr>
      </w:pPr>
      <w:r w:rsidRPr="00693B06">
        <w:rPr>
          <w:rFonts w:ascii="Arial" w:hAnsi="Arial" w:cs="Arial"/>
          <w:szCs w:val="24"/>
        </w:rPr>
        <w:t>A phased payment may not issue until a fully documented and signed claim form is received from the applicant along with an invoice for the item as detailed in the LOO schedule.  The final payment should not issue until all work is complete and the Feasibility study, Village Plan or training certificates have been provided by the applicant.</w:t>
      </w:r>
    </w:p>
    <w:p w14:paraId="143458A1" w14:textId="77777777" w:rsidR="000A4A60" w:rsidRPr="00693B06" w:rsidRDefault="000A4A60" w:rsidP="000A4A60">
      <w:pPr>
        <w:rPr>
          <w:rFonts w:ascii="Arial" w:hAnsi="Arial" w:cs="Arial"/>
          <w:b/>
          <w:sz w:val="24"/>
          <w:szCs w:val="24"/>
          <w:u w:val="single"/>
        </w:rPr>
      </w:pPr>
    </w:p>
    <w:p w14:paraId="3738C825" w14:textId="77777777" w:rsidR="000A4A60" w:rsidRPr="00693B06" w:rsidRDefault="000A4A60" w:rsidP="000A4A60">
      <w:pPr>
        <w:rPr>
          <w:rFonts w:ascii="Arial" w:hAnsi="Arial" w:cs="Arial"/>
          <w:b/>
          <w:sz w:val="24"/>
          <w:szCs w:val="24"/>
          <w:u w:val="single"/>
        </w:rPr>
      </w:pPr>
    </w:p>
    <w:p w14:paraId="1862FB00" w14:textId="77777777" w:rsidR="000A4A60" w:rsidRDefault="000A4A60" w:rsidP="000A4A60">
      <w:pPr>
        <w:pStyle w:val="ListParagraph"/>
        <w:numPr>
          <w:ilvl w:val="0"/>
          <w:numId w:val="459"/>
        </w:numPr>
        <w:spacing w:line="240" w:lineRule="auto"/>
        <w:ind w:left="0"/>
        <w:contextualSpacing/>
        <w:rPr>
          <w:rFonts w:ascii="Arial" w:hAnsi="Arial" w:cs="Arial"/>
          <w:b/>
          <w:szCs w:val="24"/>
          <w:u w:val="single"/>
        </w:rPr>
      </w:pPr>
      <w:r w:rsidRPr="00693B06">
        <w:rPr>
          <w:rFonts w:ascii="Arial" w:hAnsi="Arial" w:cs="Arial"/>
          <w:b/>
          <w:szCs w:val="24"/>
          <w:u w:val="single"/>
        </w:rPr>
        <w:t>All projects with phased payments</w:t>
      </w:r>
    </w:p>
    <w:p w14:paraId="60E18C85" w14:textId="77777777" w:rsidR="006049D7" w:rsidRPr="00693B06" w:rsidRDefault="006049D7" w:rsidP="006049D7">
      <w:pPr>
        <w:pStyle w:val="ListParagraph"/>
        <w:spacing w:line="240" w:lineRule="auto"/>
        <w:ind w:left="0"/>
        <w:contextualSpacing/>
        <w:rPr>
          <w:rFonts w:ascii="Arial" w:hAnsi="Arial" w:cs="Arial"/>
          <w:b/>
          <w:szCs w:val="24"/>
          <w:u w:val="single"/>
        </w:rPr>
      </w:pPr>
    </w:p>
    <w:p w14:paraId="2843F463" w14:textId="77777777" w:rsidR="000A4A60" w:rsidRPr="00693B06" w:rsidRDefault="000A4A60" w:rsidP="000A4A60">
      <w:pPr>
        <w:contextualSpacing/>
        <w:rPr>
          <w:rFonts w:ascii="Arial" w:hAnsi="Arial" w:cs="Arial"/>
          <w:sz w:val="24"/>
          <w:szCs w:val="24"/>
        </w:rPr>
      </w:pPr>
      <w:r w:rsidRPr="00693B06">
        <w:rPr>
          <w:rFonts w:ascii="Arial" w:hAnsi="Arial" w:cs="Arial"/>
          <w:sz w:val="24"/>
          <w:szCs w:val="24"/>
        </w:rPr>
        <w:t xml:space="preserve">If the entire project, as assessed by the LAG and approved by the LAG Board is not eventually completed, full clawback of all payments made will be required under the Terms and Conditions of the LoO.  </w:t>
      </w:r>
    </w:p>
    <w:p w14:paraId="52033515" w14:textId="77777777" w:rsidR="000A4A60" w:rsidRPr="00693B06" w:rsidRDefault="000A4A60" w:rsidP="000A4A60">
      <w:pPr>
        <w:rPr>
          <w:rFonts w:ascii="Arial" w:hAnsi="Arial" w:cs="Arial"/>
          <w:sz w:val="24"/>
          <w:szCs w:val="24"/>
        </w:rPr>
      </w:pPr>
    </w:p>
    <w:p w14:paraId="60184C88" w14:textId="77777777" w:rsidR="000A4A60" w:rsidRPr="00693B06" w:rsidRDefault="000A4A60" w:rsidP="000A4A60">
      <w:pPr>
        <w:contextualSpacing/>
        <w:rPr>
          <w:rFonts w:ascii="Arial" w:hAnsi="Arial" w:cs="Arial"/>
          <w:sz w:val="24"/>
          <w:szCs w:val="24"/>
        </w:rPr>
      </w:pPr>
      <w:r w:rsidRPr="00693B06">
        <w:rPr>
          <w:rFonts w:ascii="Arial" w:hAnsi="Arial" w:cs="Arial"/>
          <w:sz w:val="24"/>
          <w:szCs w:val="24"/>
        </w:rPr>
        <w:t>Details of the phased payment arrangements must be included in the Special Conditions section of the LoO (Annex 1) ‘</w:t>
      </w:r>
      <w:r w:rsidRPr="00693B06">
        <w:rPr>
          <w:rFonts w:ascii="Arial" w:hAnsi="Arial" w:cs="Arial"/>
          <w:bCs/>
          <w:sz w:val="24"/>
          <w:szCs w:val="24"/>
        </w:rPr>
        <w:t>Project Schedule of Key Tasks,</w:t>
      </w:r>
      <w:r w:rsidRPr="00693B06">
        <w:rPr>
          <w:rFonts w:ascii="Arial" w:hAnsi="Arial" w:cs="Arial"/>
          <w:sz w:val="24"/>
          <w:szCs w:val="24"/>
        </w:rPr>
        <w:t xml:space="preserve"> Timescales</w:t>
      </w:r>
      <w:r w:rsidRPr="00693B06">
        <w:rPr>
          <w:rFonts w:ascii="Arial" w:hAnsi="Arial" w:cs="Arial"/>
          <w:bCs/>
          <w:sz w:val="24"/>
          <w:szCs w:val="24"/>
        </w:rPr>
        <w:t xml:space="preserve"> and Special Conditions’ </w:t>
      </w:r>
      <w:r w:rsidRPr="00693B06">
        <w:rPr>
          <w:rFonts w:ascii="Arial" w:hAnsi="Arial" w:cs="Arial"/>
          <w:sz w:val="24"/>
          <w:szCs w:val="24"/>
        </w:rPr>
        <w:t>along with the following statement, “The entire project, as assessed, must complete, otherwise full clawback of all payments made to the project will be required”.</w:t>
      </w:r>
    </w:p>
    <w:p w14:paraId="395B312C" w14:textId="47E82AA7" w:rsidR="00E472B5" w:rsidRDefault="00E472B5" w:rsidP="0026661F">
      <w:pPr>
        <w:pStyle w:val="ListParagraph"/>
        <w:contextualSpacing/>
        <w:rPr>
          <w:rFonts w:ascii="Arial" w:hAnsi="Arial" w:cs="Arial"/>
          <w:szCs w:val="24"/>
        </w:rPr>
      </w:pPr>
      <w:r w:rsidRPr="00850F00">
        <w:rPr>
          <w:rFonts w:ascii="Arial" w:hAnsi="Arial" w:cs="Arial"/>
          <w:szCs w:val="24"/>
        </w:rPr>
        <w:t xml:space="preserve">  </w:t>
      </w:r>
    </w:p>
    <w:p w14:paraId="7A7A4005" w14:textId="77777777" w:rsidR="00E472B5" w:rsidRDefault="00E472B5" w:rsidP="00E472B5">
      <w:pPr>
        <w:contextualSpacing/>
        <w:rPr>
          <w:rFonts w:ascii="Arial" w:hAnsi="Arial" w:cs="Arial"/>
          <w:szCs w:val="24"/>
        </w:rPr>
      </w:pPr>
    </w:p>
    <w:p w14:paraId="79B8342A" w14:textId="77777777" w:rsidR="00E472B5" w:rsidRDefault="00E472B5" w:rsidP="001D15FB">
      <w:pPr>
        <w:spacing w:after="200"/>
        <w:rPr>
          <w:rFonts w:ascii="Arial" w:hAnsi="Arial" w:cs="Arial"/>
          <w:sz w:val="24"/>
          <w:szCs w:val="24"/>
        </w:rPr>
      </w:pPr>
    </w:p>
    <w:p w14:paraId="07DD7DC3" w14:textId="77777777" w:rsidR="00646820" w:rsidRPr="007F183D" w:rsidRDefault="00646820" w:rsidP="001D15FB">
      <w:pPr>
        <w:spacing w:after="200"/>
        <w:rPr>
          <w:rFonts w:ascii="Arial" w:hAnsi="Arial" w:cs="Arial"/>
          <w:sz w:val="24"/>
          <w:szCs w:val="24"/>
        </w:rPr>
      </w:pPr>
      <w:r w:rsidRPr="007F183D">
        <w:rPr>
          <w:rFonts w:ascii="Arial" w:hAnsi="Arial" w:cs="Arial"/>
          <w:sz w:val="24"/>
          <w:szCs w:val="24"/>
        </w:rPr>
        <w:br w:type="page"/>
      </w:r>
    </w:p>
    <w:p w14:paraId="1192A44E" w14:textId="77777777" w:rsidR="00DA70F9" w:rsidRPr="007F183D" w:rsidRDefault="00DA70F9" w:rsidP="004827AF">
      <w:pPr>
        <w:ind w:left="1440"/>
        <w:rPr>
          <w:rFonts w:ascii="Arial" w:hAnsi="Arial" w:cs="Arial"/>
          <w:sz w:val="24"/>
          <w:szCs w:val="24"/>
        </w:rPr>
      </w:pPr>
      <w:bookmarkStart w:id="255" w:name="Appendix_7I"/>
      <w:bookmarkEnd w:id="255"/>
    </w:p>
    <w:p w14:paraId="41B5FFE7" w14:textId="77777777" w:rsidR="00DA70F9" w:rsidRPr="007F183D" w:rsidRDefault="00DA70F9" w:rsidP="004827AF">
      <w:pPr>
        <w:ind w:left="1440"/>
        <w:rPr>
          <w:rFonts w:ascii="Arial" w:hAnsi="Arial" w:cs="Arial"/>
          <w:sz w:val="24"/>
          <w:szCs w:val="24"/>
        </w:rPr>
      </w:pPr>
    </w:p>
    <w:p w14:paraId="7E272A44" w14:textId="77777777" w:rsidR="00DA70F9" w:rsidRPr="007F183D" w:rsidRDefault="00DA70F9" w:rsidP="004827AF">
      <w:pPr>
        <w:ind w:left="1440"/>
        <w:rPr>
          <w:rFonts w:ascii="Arial" w:hAnsi="Arial" w:cs="Arial"/>
          <w:sz w:val="24"/>
          <w:szCs w:val="24"/>
        </w:rPr>
      </w:pPr>
    </w:p>
    <w:p w14:paraId="4C497C2F" w14:textId="0F392801" w:rsidR="0028057E" w:rsidRPr="00075F33" w:rsidRDefault="0028057E" w:rsidP="00075F33">
      <w:pPr>
        <w:spacing w:after="200"/>
        <w:ind w:left="7200"/>
        <w:rPr>
          <w:rFonts w:ascii="Arial" w:hAnsi="Arial" w:cs="Arial"/>
          <w:sz w:val="24"/>
          <w:szCs w:val="24"/>
        </w:rPr>
      </w:pPr>
      <w:bookmarkStart w:id="256" w:name="Appendix_7J"/>
      <w:bookmarkStart w:id="257" w:name="Appendix_7K"/>
      <w:bookmarkEnd w:id="256"/>
      <w:bookmarkEnd w:id="257"/>
      <w:r w:rsidRPr="007F183D">
        <w:rPr>
          <w:rFonts w:ascii="Arial" w:hAnsi="Arial" w:cs="Arial"/>
          <w:b/>
          <w:sz w:val="24"/>
          <w:szCs w:val="24"/>
        </w:rPr>
        <w:t>Appendix 7K</w:t>
      </w:r>
    </w:p>
    <w:p w14:paraId="3A2DEEAB" w14:textId="77777777" w:rsidR="0028057E" w:rsidRPr="007F183D" w:rsidRDefault="0028057E" w:rsidP="004827AF">
      <w:pPr>
        <w:rPr>
          <w:rFonts w:ascii="Arial" w:hAnsi="Arial" w:cs="Arial"/>
          <w:sz w:val="24"/>
          <w:szCs w:val="24"/>
        </w:rPr>
      </w:pPr>
    </w:p>
    <w:p w14:paraId="0F29D690" w14:textId="77777777" w:rsidR="0028057E" w:rsidRPr="007F183D" w:rsidRDefault="0028057E" w:rsidP="004827AF">
      <w:pPr>
        <w:rPr>
          <w:rFonts w:ascii="Arial" w:hAnsi="Arial" w:cs="Arial"/>
          <w:b/>
          <w:sz w:val="24"/>
          <w:szCs w:val="24"/>
        </w:rPr>
      </w:pPr>
    </w:p>
    <w:p w14:paraId="53190DE1" w14:textId="77777777" w:rsidR="0028057E" w:rsidRPr="007F183D" w:rsidRDefault="0028057E" w:rsidP="004827AF">
      <w:pPr>
        <w:rPr>
          <w:rFonts w:ascii="Arial" w:hAnsi="Arial" w:cs="Arial"/>
          <w:b/>
          <w:sz w:val="24"/>
          <w:szCs w:val="24"/>
        </w:rPr>
      </w:pPr>
    </w:p>
    <w:p w14:paraId="03365A17" w14:textId="77777777" w:rsidR="0028057E" w:rsidRPr="007F183D" w:rsidRDefault="0028057E" w:rsidP="004827AF">
      <w:pPr>
        <w:rPr>
          <w:rFonts w:ascii="Arial" w:hAnsi="Arial" w:cs="Arial"/>
          <w:b/>
          <w:sz w:val="24"/>
          <w:szCs w:val="24"/>
        </w:rPr>
      </w:pPr>
    </w:p>
    <w:p w14:paraId="572AE6AA" w14:textId="77777777" w:rsidR="0028057E" w:rsidRPr="007F183D" w:rsidRDefault="0028057E" w:rsidP="004827AF">
      <w:pPr>
        <w:jc w:val="right"/>
        <w:rPr>
          <w:rFonts w:ascii="Arial" w:hAnsi="Arial" w:cs="Arial"/>
          <w:sz w:val="24"/>
          <w:szCs w:val="24"/>
        </w:rPr>
      </w:pPr>
      <w:r w:rsidRPr="007F183D">
        <w:rPr>
          <w:rFonts w:ascii="Arial" w:hAnsi="Arial" w:cs="Arial"/>
          <w:sz w:val="24"/>
          <w:szCs w:val="24"/>
        </w:rPr>
        <w:t>Date</w:t>
      </w:r>
    </w:p>
    <w:p w14:paraId="23DFFE73" w14:textId="77777777" w:rsidR="0028057E" w:rsidRPr="007F183D" w:rsidRDefault="0028057E" w:rsidP="004827AF">
      <w:pPr>
        <w:rPr>
          <w:rFonts w:ascii="Arial" w:hAnsi="Arial" w:cs="Arial"/>
          <w:sz w:val="24"/>
          <w:szCs w:val="24"/>
        </w:rPr>
      </w:pPr>
    </w:p>
    <w:p w14:paraId="63314177" w14:textId="77777777" w:rsidR="0028057E" w:rsidRPr="007F183D" w:rsidRDefault="0028057E" w:rsidP="004827AF">
      <w:pPr>
        <w:rPr>
          <w:rFonts w:ascii="Arial" w:hAnsi="Arial" w:cs="Arial"/>
          <w:sz w:val="24"/>
          <w:szCs w:val="24"/>
        </w:rPr>
      </w:pPr>
      <w:r w:rsidRPr="007F183D">
        <w:rPr>
          <w:rFonts w:ascii="Arial" w:hAnsi="Arial" w:cs="Arial"/>
          <w:sz w:val="24"/>
          <w:szCs w:val="24"/>
        </w:rPr>
        <w:t xml:space="preserve">Dear </w:t>
      </w:r>
    </w:p>
    <w:p w14:paraId="73A95B34" w14:textId="77777777" w:rsidR="0028057E" w:rsidRPr="007F183D" w:rsidRDefault="0028057E" w:rsidP="004827AF">
      <w:pPr>
        <w:rPr>
          <w:rFonts w:ascii="Arial" w:hAnsi="Arial" w:cs="Arial"/>
          <w:sz w:val="24"/>
          <w:szCs w:val="24"/>
        </w:rPr>
      </w:pPr>
    </w:p>
    <w:p w14:paraId="431CC616" w14:textId="77777777" w:rsidR="0028057E" w:rsidRPr="007F183D" w:rsidRDefault="0028057E" w:rsidP="004827AF">
      <w:pPr>
        <w:rPr>
          <w:rFonts w:ascii="Arial" w:hAnsi="Arial" w:cs="Arial"/>
          <w:sz w:val="24"/>
          <w:szCs w:val="24"/>
        </w:rPr>
      </w:pPr>
    </w:p>
    <w:p w14:paraId="41E81EEC" w14:textId="77777777" w:rsidR="0028057E" w:rsidRPr="007F183D" w:rsidRDefault="0028057E" w:rsidP="004827AF">
      <w:pPr>
        <w:rPr>
          <w:rFonts w:ascii="Arial" w:hAnsi="Arial" w:cs="Arial"/>
          <w:b/>
          <w:sz w:val="24"/>
          <w:szCs w:val="24"/>
        </w:rPr>
      </w:pPr>
      <w:r w:rsidRPr="007F183D">
        <w:rPr>
          <w:rFonts w:ascii="Arial" w:hAnsi="Arial" w:cs="Arial"/>
          <w:b/>
          <w:sz w:val="24"/>
          <w:szCs w:val="24"/>
        </w:rPr>
        <w:t>NORTHERN IRELAND RURAL DEVELOPMENT PROGRAMME 2014-2020</w:t>
      </w:r>
    </w:p>
    <w:p w14:paraId="00F710EA" w14:textId="77777777" w:rsidR="0028057E" w:rsidRPr="007F183D" w:rsidRDefault="0028057E" w:rsidP="004827AF">
      <w:pPr>
        <w:rPr>
          <w:rFonts w:ascii="Arial" w:hAnsi="Arial" w:cs="Arial"/>
          <w:sz w:val="24"/>
          <w:szCs w:val="24"/>
        </w:rPr>
      </w:pPr>
    </w:p>
    <w:p w14:paraId="215097EF" w14:textId="77777777" w:rsidR="0028057E" w:rsidRPr="007F183D" w:rsidRDefault="0028057E" w:rsidP="004827AF">
      <w:pPr>
        <w:rPr>
          <w:rFonts w:ascii="Arial" w:hAnsi="Arial" w:cs="Arial"/>
          <w:sz w:val="24"/>
          <w:szCs w:val="24"/>
        </w:rPr>
      </w:pPr>
    </w:p>
    <w:p w14:paraId="2BE164C6" w14:textId="77777777" w:rsidR="0028057E" w:rsidRPr="007F183D" w:rsidRDefault="0028057E" w:rsidP="004827AF">
      <w:pPr>
        <w:rPr>
          <w:rFonts w:ascii="Arial" w:hAnsi="Arial" w:cs="Arial"/>
          <w:sz w:val="24"/>
          <w:szCs w:val="24"/>
        </w:rPr>
      </w:pPr>
      <w:r w:rsidRPr="007F183D">
        <w:rPr>
          <w:rFonts w:ascii="Arial" w:hAnsi="Arial" w:cs="Arial"/>
          <w:sz w:val="24"/>
          <w:szCs w:val="24"/>
        </w:rPr>
        <w:t xml:space="preserve">Thank you for your application reference number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"ApplicationRefNo" </w:instrText>
      </w:r>
      <w:r w:rsidR="00567B2E" w:rsidRPr="007F183D">
        <w:rPr>
          <w:rFonts w:ascii="Arial" w:hAnsi="Arial" w:cs="Arial"/>
          <w:sz w:val="24"/>
          <w:szCs w:val="24"/>
        </w:rPr>
        <w:fldChar w:fldCharType="separate"/>
      </w:r>
      <w:r w:rsidRPr="007F183D">
        <w:rPr>
          <w:rFonts w:ascii="Arial" w:hAnsi="Arial" w:cs="Arial"/>
          <w:noProof/>
          <w:sz w:val="24"/>
          <w:szCs w:val="24"/>
        </w:rPr>
        <w:t>«ApplicationRefNo»</w:t>
      </w:r>
      <w:r w:rsidR="00567B2E" w:rsidRPr="007F183D">
        <w:rPr>
          <w:rFonts w:ascii="Arial" w:hAnsi="Arial" w:cs="Arial"/>
          <w:sz w:val="24"/>
          <w:szCs w:val="24"/>
        </w:rPr>
        <w:fldChar w:fldCharType="end"/>
      </w:r>
      <w:r w:rsidRPr="007F183D">
        <w:rPr>
          <w:rFonts w:ascii="Arial" w:hAnsi="Arial" w:cs="Arial"/>
          <w:sz w:val="24"/>
          <w:szCs w:val="24"/>
        </w:rPr>
        <w:t xml:space="preserve"> in relation to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"SubPriorityName" </w:instrText>
      </w:r>
      <w:r w:rsidR="00567B2E" w:rsidRPr="007F183D">
        <w:rPr>
          <w:rFonts w:ascii="Arial" w:hAnsi="Arial" w:cs="Arial"/>
          <w:sz w:val="24"/>
          <w:szCs w:val="24"/>
        </w:rPr>
        <w:fldChar w:fldCharType="separate"/>
      </w:r>
      <w:r w:rsidRPr="007F183D">
        <w:rPr>
          <w:rFonts w:ascii="Arial" w:hAnsi="Arial" w:cs="Arial"/>
          <w:noProof/>
          <w:sz w:val="24"/>
          <w:szCs w:val="24"/>
        </w:rPr>
        <w:t>«Scheme»</w:t>
      </w:r>
      <w:r w:rsidR="00567B2E" w:rsidRPr="007F183D">
        <w:rPr>
          <w:rFonts w:ascii="Arial" w:hAnsi="Arial" w:cs="Arial"/>
          <w:sz w:val="24"/>
          <w:szCs w:val="24"/>
        </w:rPr>
        <w:fldChar w:fldCharType="end"/>
      </w:r>
      <w:r w:rsidRPr="007F183D">
        <w:rPr>
          <w:rFonts w:ascii="Arial" w:hAnsi="Arial" w:cs="Arial"/>
          <w:sz w:val="24"/>
          <w:szCs w:val="24"/>
        </w:rPr>
        <w:t>.</w:t>
      </w:r>
    </w:p>
    <w:p w14:paraId="00E3C0B6" w14:textId="77777777" w:rsidR="0028057E" w:rsidRPr="007F183D" w:rsidRDefault="0028057E" w:rsidP="004827AF">
      <w:pPr>
        <w:rPr>
          <w:rFonts w:ascii="Arial" w:hAnsi="Arial" w:cs="Arial"/>
          <w:sz w:val="24"/>
          <w:szCs w:val="24"/>
        </w:rPr>
      </w:pPr>
    </w:p>
    <w:p w14:paraId="3C64A780" w14:textId="77777777" w:rsidR="0028057E" w:rsidRPr="007F183D" w:rsidRDefault="0028057E" w:rsidP="004827AF">
      <w:pPr>
        <w:rPr>
          <w:rFonts w:ascii="Arial" w:hAnsi="Arial" w:cs="Arial"/>
          <w:sz w:val="24"/>
          <w:szCs w:val="24"/>
        </w:rPr>
      </w:pPr>
      <w:r w:rsidRPr="007F183D">
        <w:rPr>
          <w:rFonts w:ascii="Arial" w:hAnsi="Arial" w:cs="Arial"/>
          <w:sz w:val="24"/>
          <w:szCs w:val="24"/>
        </w:rPr>
        <w:t>I regret to inform you that unfortunately your application has not been successful for the following reason(s):</w:t>
      </w:r>
    </w:p>
    <w:p w14:paraId="7C7A9D1F" w14:textId="77777777" w:rsidR="0028057E" w:rsidRPr="007F183D" w:rsidRDefault="0028057E" w:rsidP="004827AF">
      <w:pPr>
        <w:rPr>
          <w:rFonts w:ascii="Arial" w:hAnsi="Arial" w:cs="Arial"/>
          <w:sz w:val="24"/>
          <w:szCs w:val="24"/>
        </w:rPr>
      </w:pPr>
    </w:p>
    <w:p w14:paraId="06EAA421" w14:textId="77777777" w:rsidR="0028057E" w:rsidRPr="007F183D" w:rsidRDefault="00567B2E" w:rsidP="004827AF">
      <w:pPr>
        <w:rPr>
          <w:rFonts w:ascii="Arial" w:hAnsi="Arial" w:cs="Arial"/>
          <w:sz w:val="24"/>
          <w:szCs w:val="24"/>
        </w:rPr>
      </w:pPr>
      <w:r w:rsidRPr="007F183D">
        <w:rPr>
          <w:rFonts w:ascii="Arial" w:hAnsi="Arial" w:cs="Arial"/>
          <w:sz w:val="24"/>
          <w:szCs w:val="24"/>
        </w:rPr>
        <w:fldChar w:fldCharType="begin"/>
      </w:r>
      <w:r w:rsidR="0028057E" w:rsidRPr="007F183D">
        <w:rPr>
          <w:rFonts w:ascii="Arial" w:hAnsi="Arial" w:cs="Arial"/>
          <w:sz w:val="24"/>
          <w:szCs w:val="24"/>
        </w:rPr>
        <w:instrText xml:space="preserve"> MERGEFIELD "Reason" </w:instrText>
      </w:r>
      <w:r w:rsidRPr="007F183D">
        <w:rPr>
          <w:rFonts w:ascii="Arial" w:hAnsi="Arial" w:cs="Arial"/>
          <w:sz w:val="24"/>
          <w:szCs w:val="24"/>
        </w:rPr>
        <w:fldChar w:fldCharType="separate"/>
      </w:r>
      <w:r w:rsidR="0028057E" w:rsidRPr="007F183D">
        <w:rPr>
          <w:rFonts w:ascii="Arial" w:hAnsi="Arial" w:cs="Arial"/>
          <w:sz w:val="24"/>
          <w:szCs w:val="24"/>
        </w:rPr>
        <w:t>«Reason»</w:t>
      </w:r>
      <w:r w:rsidRPr="007F183D">
        <w:rPr>
          <w:rFonts w:ascii="Arial" w:hAnsi="Arial" w:cs="Arial"/>
          <w:sz w:val="24"/>
          <w:szCs w:val="24"/>
        </w:rPr>
        <w:fldChar w:fldCharType="end"/>
      </w:r>
    </w:p>
    <w:p w14:paraId="72A72ED2" w14:textId="77777777" w:rsidR="0028057E" w:rsidRPr="007F183D" w:rsidRDefault="0028057E" w:rsidP="004827AF">
      <w:pPr>
        <w:rPr>
          <w:rFonts w:ascii="Arial" w:hAnsi="Arial" w:cs="Arial"/>
          <w:sz w:val="24"/>
          <w:szCs w:val="24"/>
        </w:rPr>
      </w:pPr>
    </w:p>
    <w:p w14:paraId="12BC2E45" w14:textId="77777777" w:rsidR="0028057E" w:rsidRPr="007F183D" w:rsidRDefault="0028057E" w:rsidP="004827AF">
      <w:pPr>
        <w:rPr>
          <w:rFonts w:ascii="Arial" w:hAnsi="Arial" w:cs="Arial"/>
          <w:sz w:val="24"/>
          <w:szCs w:val="24"/>
        </w:rPr>
      </w:pPr>
    </w:p>
    <w:p w14:paraId="5847C9D5" w14:textId="77777777" w:rsidR="0028057E" w:rsidRPr="007F183D" w:rsidRDefault="0028057E" w:rsidP="004827AF">
      <w:pPr>
        <w:rPr>
          <w:rFonts w:ascii="Arial" w:hAnsi="Arial" w:cs="Arial"/>
          <w:sz w:val="24"/>
          <w:szCs w:val="24"/>
        </w:rPr>
      </w:pPr>
      <w:r w:rsidRPr="007F183D">
        <w:rPr>
          <w:rFonts w:ascii="Arial" w:hAnsi="Arial" w:cs="Arial"/>
          <w:sz w:val="24"/>
          <w:szCs w:val="24"/>
        </w:rPr>
        <w:t>If you are dissatisfied with this decision you can avail of the review process as set out below.</w:t>
      </w:r>
    </w:p>
    <w:p w14:paraId="5516D621" w14:textId="77777777" w:rsidR="0028057E" w:rsidRPr="007F183D" w:rsidRDefault="0028057E" w:rsidP="004827AF">
      <w:pPr>
        <w:rPr>
          <w:rFonts w:ascii="Arial" w:hAnsi="Arial" w:cs="Arial"/>
          <w:sz w:val="24"/>
          <w:szCs w:val="24"/>
        </w:rPr>
      </w:pPr>
    </w:p>
    <w:p w14:paraId="6821A373" w14:textId="77777777" w:rsidR="0028057E" w:rsidRPr="007F183D" w:rsidRDefault="0028057E" w:rsidP="004827AF">
      <w:pPr>
        <w:rPr>
          <w:rFonts w:ascii="Arial" w:hAnsi="Arial" w:cs="Arial"/>
          <w:sz w:val="24"/>
          <w:szCs w:val="24"/>
        </w:rPr>
      </w:pPr>
      <w:r w:rsidRPr="007F183D">
        <w:rPr>
          <w:rFonts w:ascii="Arial" w:hAnsi="Arial" w:cs="Arial"/>
          <w:sz w:val="24"/>
          <w:szCs w:val="24"/>
        </w:rPr>
        <w:t>If you request a review you should note that:</w:t>
      </w:r>
    </w:p>
    <w:p w14:paraId="6D886F75" w14:textId="77777777" w:rsidR="0028057E" w:rsidRPr="007F183D" w:rsidRDefault="0028057E" w:rsidP="004827AF">
      <w:pPr>
        <w:rPr>
          <w:rFonts w:ascii="Arial" w:hAnsi="Arial" w:cs="Arial"/>
          <w:sz w:val="24"/>
          <w:szCs w:val="24"/>
        </w:rPr>
      </w:pPr>
      <w:r w:rsidRPr="007F183D">
        <w:rPr>
          <w:rFonts w:ascii="Arial" w:hAnsi="Arial" w:cs="Arial"/>
          <w:sz w:val="24"/>
          <w:szCs w:val="24"/>
        </w:rPr>
        <w:t>&lt;&lt; insert conditions of review&gt;&gt;</w:t>
      </w:r>
    </w:p>
    <w:p w14:paraId="2628BEF0" w14:textId="77777777" w:rsidR="0028057E" w:rsidRPr="007F183D" w:rsidRDefault="0028057E" w:rsidP="004827AF">
      <w:pPr>
        <w:rPr>
          <w:rFonts w:ascii="Arial" w:hAnsi="Arial" w:cs="Arial"/>
          <w:sz w:val="24"/>
          <w:szCs w:val="24"/>
        </w:rPr>
      </w:pPr>
    </w:p>
    <w:p w14:paraId="0431B22A" w14:textId="77777777" w:rsidR="0028057E" w:rsidRPr="007F183D" w:rsidRDefault="0028057E" w:rsidP="004827AF">
      <w:pPr>
        <w:rPr>
          <w:rFonts w:ascii="Arial" w:hAnsi="Arial" w:cs="Arial"/>
          <w:sz w:val="24"/>
          <w:szCs w:val="24"/>
        </w:rPr>
      </w:pPr>
    </w:p>
    <w:p w14:paraId="018CB8D9" w14:textId="77777777" w:rsidR="0028057E" w:rsidRPr="007F183D" w:rsidRDefault="0028057E" w:rsidP="004827AF">
      <w:pPr>
        <w:rPr>
          <w:rFonts w:ascii="Arial" w:hAnsi="Arial" w:cs="Arial"/>
          <w:sz w:val="24"/>
          <w:szCs w:val="24"/>
        </w:rPr>
      </w:pPr>
      <w:r w:rsidRPr="007F183D">
        <w:rPr>
          <w:rFonts w:ascii="Arial" w:hAnsi="Arial" w:cs="Arial"/>
          <w:sz w:val="24"/>
          <w:szCs w:val="24"/>
        </w:rPr>
        <w:t xml:space="preserve">If you require any further details please contact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"DAContactName" </w:instrText>
      </w:r>
      <w:r w:rsidR="00567B2E" w:rsidRPr="007F183D">
        <w:rPr>
          <w:rFonts w:ascii="Arial" w:hAnsi="Arial" w:cs="Arial"/>
          <w:sz w:val="24"/>
          <w:szCs w:val="24"/>
        </w:rPr>
        <w:fldChar w:fldCharType="separate"/>
      </w:r>
      <w:r w:rsidRPr="007F183D">
        <w:rPr>
          <w:rFonts w:ascii="Arial" w:hAnsi="Arial" w:cs="Arial"/>
          <w:sz w:val="24"/>
          <w:szCs w:val="24"/>
        </w:rPr>
        <w:t>«DAContactName»</w:t>
      </w:r>
      <w:r w:rsidR="00567B2E" w:rsidRPr="007F183D">
        <w:rPr>
          <w:rFonts w:ascii="Arial" w:hAnsi="Arial" w:cs="Arial"/>
          <w:sz w:val="24"/>
          <w:szCs w:val="24"/>
        </w:rPr>
        <w:fldChar w:fldCharType="end"/>
      </w:r>
      <w:r w:rsidRPr="007F183D">
        <w:rPr>
          <w:rFonts w:ascii="Arial" w:hAnsi="Arial" w:cs="Arial"/>
          <w:sz w:val="24"/>
          <w:szCs w:val="24"/>
        </w:rPr>
        <w:t xml:space="preserve"> on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"DAContactTelNo" </w:instrText>
      </w:r>
      <w:r w:rsidR="00567B2E" w:rsidRPr="007F183D">
        <w:rPr>
          <w:rFonts w:ascii="Arial" w:hAnsi="Arial" w:cs="Arial"/>
          <w:sz w:val="24"/>
          <w:szCs w:val="24"/>
        </w:rPr>
        <w:fldChar w:fldCharType="separate"/>
      </w:r>
      <w:r w:rsidRPr="007F183D">
        <w:rPr>
          <w:rFonts w:ascii="Arial" w:hAnsi="Arial" w:cs="Arial"/>
          <w:sz w:val="24"/>
          <w:szCs w:val="24"/>
        </w:rPr>
        <w:t>«DAContactTelNo»</w:t>
      </w:r>
      <w:r w:rsidR="00567B2E" w:rsidRPr="007F183D">
        <w:rPr>
          <w:rFonts w:ascii="Arial" w:hAnsi="Arial" w:cs="Arial"/>
          <w:sz w:val="24"/>
          <w:szCs w:val="24"/>
        </w:rPr>
        <w:fldChar w:fldCharType="end"/>
      </w:r>
      <w:r w:rsidRPr="007F183D">
        <w:rPr>
          <w:rFonts w:ascii="Arial" w:hAnsi="Arial" w:cs="Arial"/>
          <w:sz w:val="24"/>
          <w:szCs w:val="24"/>
        </w:rPr>
        <w:t>..</w:t>
      </w:r>
    </w:p>
    <w:p w14:paraId="0E9C0A2B" w14:textId="77777777" w:rsidR="0028057E" w:rsidRPr="007F183D" w:rsidRDefault="0028057E" w:rsidP="004827AF">
      <w:pPr>
        <w:rPr>
          <w:rFonts w:ascii="Arial" w:hAnsi="Arial" w:cs="Arial"/>
          <w:sz w:val="24"/>
          <w:szCs w:val="24"/>
        </w:rPr>
      </w:pPr>
    </w:p>
    <w:p w14:paraId="133EC2FB" w14:textId="77777777" w:rsidR="0028057E" w:rsidRPr="007F183D" w:rsidRDefault="0028057E" w:rsidP="004827AF">
      <w:pPr>
        <w:rPr>
          <w:rFonts w:ascii="Arial" w:hAnsi="Arial" w:cs="Arial"/>
          <w:sz w:val="24"/>
          <w:szCs w:val="24"/>
        </w:rPr>
      </w:pPr>
    </w:p>
    <w:p w14:paraId="69CACE5E" w14:textId="77777777" w:rsidR="0028057E" w:rsidRPr="007F183D" w:rsidRDefault="0028057E" w:rsidP="004827AF">
      <w:pPr>
        <w:rPr>
          <w:rFonts w:ascii="Arial" w:hAnsi="Arial" w:cs="Arial"/>
          <w:sz w:val="24"/>
          <w:szCs w:val="24"/>
        </w:rPr>
      </w:pPr>
      <w:r w:rsidRPr="007F183D">
        <w:rPr>
          <w:rFonts w:ascii="Arial" w:hAnsi="Arial" w:cs="Arial"/>
          <w:sz w:val="24"/>
          <w:szCs w:val="24"/>
        </w:rPr>
        <w:t>Yours sincerely</w:t>
      </w:r>
    </w:p>
    <w:p w14:paraId="245BD0AB" w14:textId="77777777" w:rsidR="0028057E" w:rsidRPr="007F183D" w:rsidRDefault="0028057E" w:rsidP="004827AF">
      <w:pPr>
        <w:rPr>
          <w:rFonts w:ascii="Arial" w:hAnsi="Arial" w:cs="Arial"/>
          <w:sz w:val="24"/>
          <w:szCs w:val="24"/>
        </w:rPr>
      </w:pPr>
    </w:p>
    <w:p w14:paraId="7160EA1D" w14:textId="77777777" w:rsidR="0028057E" w:rsidRPr="007F183D" w:rsidRDefault="0028057E" w:rsidP="004827AF">
      <w:pPr>
        <w:rPr>
          <w:rFonts w:ascii="Arial" w:hAnsi="Arial" w:cs="Arial"/>
          <w:sz w:val="24"/>
          <w:szCs w:val="24"/>
        </w:rPr>
      </w:pPr>
    </w:p>
    <w:p w14:paraId="2E024B01" w14:textId="77777777" w:rsidR="0028057E" w:rsidRPr="007F183D" w:rsidRDefault="0028057E" w:rsidP="004827AF">
      <w:pPr>
        <w:rPr>
          <w:rFonts w:ascii="Arial" w:hAnsi="Arial" w:cs="Arial"/>
          <w:sz w:val="24"/>
          <w:szCs w:val="24"/>
        </w:rPr>
      </w:pPr>
    </w:p>
    <w:p w14:paraId="29043191" w14:textId="77777777" w:rsidR="0028057E" w:rsidRPr="007F183D" w:rsidRDefault="0028057E" w:rsidP="004827AF">
      <w:pPr>
        <w:rPr>
          <w:rFonts w:ascii="Arial" w:hAnsi="Arial" w:cs="Arial"/>
          <w:sz w:val="24"/>
          <w:szCs w:val="24"/>
        </w:rPr>
      </w:pPr>
    </w:p>
    <w:p w14:paraId="20EE571A" w14:textId="77777777" w:rsidR="0028057E" w:rsidRPr="007F183D" w:rsidRDefault="00567B2E" w:rsidP="004827AF">
      <w:pPr>
        <w:rPr>
          <w:rFonts w:ascii="Arial" w:hAnsi="Arial" w:cs="Arial"/>
          <w:i/>
          <w:sz w:val="24"/>
          <w:szCs w:val="24"/>
        </w:rPr>
      </w:pPr>
      <w:r w:rsidRPr="007F183D">
        <w:rPr>
          <w:rFonts w:ascii="Arial" w:hAnsi="Arial" w:cs="Arial"/>
          <w:i/>
          <w:sz w:val="24"/>
          <w:szCs w:val="24"/>
        </w:rPr>
        <w:fldChar w:fldCharType="begin"/>
      </w:r>
      <w:r w:rsidR="0028057E" w:rsidRPr="007F183D">
        <w:rPr>
          <w:rFonts w:ascii="Arial" w:hAnsi="Arial" w:cs="Arial"/>
          <w:i/>
          <w:sz w:val="24"/>
          <w:szCs w:val="24"/>
        </w:rPr>
        <w:instrText xml:space="preserve"> MERGEFIELD "Reason" </w:instrText>
      </w:r>
      <w:r w:rsidRPr="007F183D">
        <w:rPr>
          <w:rFonts w:ascii="Arial" w:hAnsi="Arial" w:cs="Arial"/>
          <w:i/>
          <w:sz w:val="24"/>
          <w:szCs w:val="24"/>
        </w:rPr>
        <w:fldChar w:fldCharType="separate"/>
      </w:r>
      <w:r w:rsidR="0028057E" w:rsidRPr="007F183D">
        <w:rPr>
          <w:rFonts w:ascii="Arial" w:hAnsi="Arial" w:cs="Arial"/>
          <w:i/>
          <w:noProof/>
          <w:sz w:val="24"/>
          <w:szCs w:val="24"/>
        </w:rPr>
        <w:t>«Chairperson»</w:t>
      </w:r>
      <w:r w:rsidRPr="007F183D">
        <w:rPr>
          <w:rFonts w:ascii="Arial" w:hAnsi="Arial" w:cs="Arial"/>
          <w:i/>
          <w:sz w:val="24"/>
          <w:szCs w:val="24"/>
        </w:rPr>
        <w:fldChar w:fldCharType="end"/>
      </w:r>
    </w:p>
    <w:p w14:paraId="72904899" w14:textId="77777777" w:rsidR="0028057E" w:rsidRPr="007F183D" w:rsidRDefault="0028057E" w:rsidP="004827AF">
      <w:pPr>
        <w:rPr>
          <w:rFonts w:ascii="Arial" w:hAnsi="Arial" w:cs="Arial"/>
          <w:i/>
          <w:sz w:val="24"/>
          <w:szCs w:val="24"/>
        </w:rPr>
      </w:pPr>
      <w:r w:rsidRPr="007F183D">
        <w:rPr>
          <w:rFonts w:ascii="Arial" w:hAnsi="Arial" w:cs="Arial"/>
          <w:i/>
          <w:sz w:val="24"/>
          <w:szCs w:val="24"/>
        </w:rPr>
        <w:t>&lt;&lt;Programme Manager&gt;&gt;</w:t>
      </w:r>
    </w:p>
    <w:p w14:paraId="243E12B7" w14:textId="77777777" w:rsidR="00B65F0B" w:rsidRPr="007F183D" w:rsidRDefault="00B65F0B" w:rsidP="004827AF">
      <w:pPr>
        <w:rPr>
          <w:rFonts w:ascii="Arial" w:hAnsi="Arial" w:cs="Arial"/>
          <w:i/>
          <w:sz w:val="24"/>
          <w:szCs w:val="24"/>
        </w:rPr>
      </w:pPr>
    </w:p>
    <w:p w14:paraId="7C60B724" w14:textId="77777777" w:rsidR="00B65F0B" w:rsidRPr="007F183D" w:rsidRDefault="00B65F0B" w:rsidP="004827AF">
      <w:pPr>
        <w:spacing w:after="200"/>
        <w:rPr>
          <w:rFonts w:ascii="Arial" w:hAnsi="Arial" w:cs="Arial"/>
          <w:i/>
          <w:sz w:val="24"/>
          <w:szCs w:val="24"/>
        </w:rPr>
      </w:pPr>
      <w:r w:rsidRPr="007F183D">
        <w:rPr>
          <w:rFonts w:ascii="Arial" w:hAnsi="Arial" w:cs="Arial"/>
          <w:i/>
          <w:sz w:val="24"/>
          <w:szCs w:val="24"/>
        </w:rPr>
        <w:br w:type="page"/>
      </w:r>
    </w:p>
    <w:p w14:paraId="255ED6EB" w14:textId="77777777" w:rsidR="00B65F0B" w:rsidRPr="007F183D" w:rsidRDefault="00B65F0B" w:rsidP="004827AF">
      <w:pPr>
        <w:ind w:left="6480" w:firstLine="720"/>
        <w:jc w:val="center"/>
        <w:rPr>
          <w:rFonts w:ascii="Arial" w:hAnsi="Arial" w:cs="Arial"/>
          <w:b/>
          <w:sz w:val="24"/>
          <w:szCs w:val="24"/>
        </w:rPr>
      </w:pPr>
      <w:bookmarkStart w:id="258" w:name="Appendix_7L"/>
      <w:bookmarkEnd w:id="258"/>
      <w:r w:rsidRPr="007F183D">
        <w:rPr>
          <w:rFonts w:ascii="Arial" w:hAnsi="Arial" w:cs="Arial"/>
          <w:b/>
          <w:sz w:val="24"/>
          <w:szCs w:val="24"/>
        </w:rPr>
        <w:lastRenderedPageBreak/>
        <w:t>Appendix 7L</w:t>
      </w:r>
    </w:p>
    <w:p w14:paraId="4267AC25" w14:textId="77777777" w:rsidR="00B65F0B" w:rsidRPr="007F183D" w:rsidRDefault="00B65F0B" w:rsidP="004827AF">
      <w:pPr>
        <w:rPr>
          <w:rFonts w:ascii="Arial" w:hAnsi="Arial" w:cs="Arial"/>
          <w:sz w:val="24"/>
          <w:szCs w:val="24"/>
        </w:rPr>
      </w:pPr>
    </w:p>
    <w:p w14:paraId="1E43D8D1" w14:textId="77777777" w:rsidR="00B65F0B" w:rsidRPr="007F183D" w:rsidRDefault="00567B2E" w:rsidP="004827AF">
      <w:pPr>
        <w:rPr>
          <w:rFonts w:ascii="Arial" w:hAnsi="Arial" w:cs="Arial"/>
          <w:sz w:val="24"/>
          <w:szCs w:val="24"/>
        </w:rPr>
      </w:pPr>
      <w:r w:rsidRPr="007F183D">
        <w:rPr>
          <w:rFonts w:ascii="Arial" w:hAnsi="Arial" w:cs="Arial"/>
          <w:sz w:val="24"/>
          <w:szCs w:val="24"/>
        </w:rPr>
        <w:fldChar w:fldCharType="begin"/>
      </w:r>
      <w:r w:rsidR="00B65F0B" w:rsidRPr="007F183D">
        <w:rPr>
          <w:rFonts w:ascii="Arial" w:hAnsi="Arial" w:cs="Arial"/>
          <w:sz w:val="24"/>
          <w:szCs w:val="24"/>
        </w:rPr>
        <w:instrText xml:space="preserve"> MERGEFIELD "ContactTitle" </w:instrText>
      </w:r>
      <w:r w:rsidRPr="007F183D">
        <w:rPr>
          <w:rFonts w:ascii="Arial" w:hAnsi="Arial" w:cs="Arial"/>
          <w:sz w:val="24"/>
          <w:szCs w:val="24"/>
        </w:rPr>
        <w:fldChar w:fldCharType="separate"/>
      </w:r>
      <w:r w:rsidR="00B65F0B" w:rsidRPr="007F183D">
        <w:rPr>
          <w:rFonts w:ascii="Arial" w:hAnsi="Arial" w:cs="Arial"/>
          <w:noProof/>
          <w:sz w:val="24"/>
          <w:szCs w:val="24"/>
        </w:rPr>
        <w:t>«ContactTitle»</w:t>
      </w:r>
      <w:r w:rsidRPr="007F183D">
        <w:rPr>
          <w:rFonts w:ascii="Arial" w:hAnsi="Arial" w:cs="Arial"/>
          <w:sz w:val="24"/>
          <w:szCs w:val="24"/>
        </w:rPr>
        <w:fldChar w:fldCharType="end"/>
      </w:r>
      <w:r w:rsidR="00B65F0B" w:rsidRPr="007F183D">
        <w:rPr>
          <w:rFonts w:ascii="Arial" w:hAnsi="Arial" w:cs="Arial"/>
          <w:sz w:val="24"/>
          <w:szCs w:val="24"/>
        </w:rPr>
        <w:t xml:space="preserve"> </w:t>
      </w:r>
      <w:r w:rsidRPr="007F183D">
        <w:rPr>
          <w:rFonts w:ascii="Arial" w:hAnsi="Arial" w:cs="Arial"/>
          <w:sz w:val="24"/>
          <w:szCs w:val="24"/>
        </w:rPr>
        <w:fldChar w:fldCharType="begin"/>
      </w:r>
      <w:r w:rsidR="00B65F0B" w:rsidRPr="007F183D">
        <w:rPr>
          <w:rFonts w:ascii="Arial" w:hAnsi="Arial" w:cs="Arial"/>
          <w:sz w:val="24"/>
          <w:szCs w:val="24"/>
        </w:rPr>
        <w:instrText xml:space="preserve"> MERGEFIELD "ContactForename" </w:instrText>
      </w:r>
      <w:r w:rsidRPr="007F183D">
        <w:rPr>
          <w:rFonts w:ascii="Arial" w:hAnsi="Arial" w:cs="Arial"/>
          <w:sz w:val="24"/>
          <w:szCs w:val="24"/>
        </w:rPr>
        <w:fldChar w:fldCharType="separate"/>
      </w:r>
      <w:r w:rsidR="00B65F0B" w:rsidRPr="007F183D">
        <w:rPr>
          <w:rFonts w:ascii="Arial" w:hAnsi="Arial" w:cs="Arial"/>
          <w:noProof/>
          <w:sz w:val="24"/>
          <w:szCs w:val="24"/>
        </w:rPr>
        <w:t>«ContactForename»</w:t>
      </w:r>
      <w:r w:rsidRPr="007F183D">
        <w:rPr>
          <w:rFonts w:ascii="Arial" w:hAnsi="Arial" w:cs="Arial"/>
          <w:sz w:val="24"/>
          <w:szCs w:val="24"/>
        </w:rPr>
        <w:fldChar w:fldCharType="end"/>
      </w:r>
      <w:r w:rsidR="00B65F0B" w:rsidRPr="007F183D">
        <w:rPr>
          <w:rFonts w:ascii="Arial" w:hAnsi="Arial" w:cs="Arial"/>
          <w:sz w:val="24"/>
          <w:szCs w:val="24"/>
        </w:rPr>
        <w:t xml:space="preserve"> </w:t>
      </w:r>
      <w:r w:rsidRPr="007F183D">
        <w:rPr>
          <w:rFonts w:ascii="Arial" w:hAnsi="Arial" w:cs="Arial"/>
          <w:sz w:val="24"/>
          <w:szCs w:val="24"/>
        </w:rPr>
        <w:fldChar w:fldCharType="begin"/>
      </w:r>
      <w:r w:rsidR="00B65F0B" w:rsidRPr="007F183D">
        <w:rPr>
          <w:rFonts w:ascii="Arial" w:hAnsi="Arial" w:cs="Arial"/>
          <w:sz w:val="24"/>
          <w:szCs w:val="24"/>
        </w:rPr>
        <w:instrText xml:space="preserve"> MERGEFIELD "ContactSurname" </w:instrText>
      </w:r>
      <w:r w:rsidRPr="007F183D">
        <w:rPr>
          <w:rFonts w:ascii="Arial" w:hAnsi="Arial" w:cs="Arial"/>
          <w:sz w:val="24"/>
          <w:szCs w:val="24"/>
        </w:rPr>
        <w:fldChar w:fldCharType="separate"/>
      </w:r>
      <w:r w:rsidR="00B65F0B" w:rsidRPr="007F183D">
        <w:rPr>
          <w:rFonts w:ascii="Arial" w:hAnsi="Arial" w:cs="Arial"/>
          <w:noProof/>
          <w:sz w:val="24"/>
          <w:szCs w:val="24"/>
        </w:rPr>
        <w:t>«ContactSurname»</w:t>
      </w:r>
      <w:r w:rsidRPr="007F183D">
        <w:rPr>
          <w:rFonts w:ascii="Arial" w:hAnsi="Arial" w:cs="Arial"/>
          <w:sz w:val="24"/>
          <w:szCs w:val="24"/>
        </w:rPr>
        <w:fldChar w:fldCharType="end"/>
      </w:r>
    </w:p>
    <w:p w14:paraId="2BE18772" w14:textId="77777777" w:rsidR="00B65F0B" w:rsidRPr="007F183D" w:rsidRDefault="00567B2E" w:rsidP="004827AF">
      <w:pPr>
        <w:rPr>
          <w:rFonts w:ascii="Arial" w:hAnsi="Arial" w:cs="Arial"/>
          <w:sz w:val="24"/>
          <w:szCs w:val="24"/>
        </w:rPr>
      </w:pPr>
      <w:r w:rsidRPr="007F183D">
        <w:rPr>
          <w:rFonts w:ascii="Arial" w:hAnsi="Arial" w:cs="Arial"/>
          <w:sz w:val="24"/>
          <w:szCs w:val="24"/>
        </w:rPr>
        <w:fldChar w:fldCharType="begin"/>
      </w:r>
      <w:r w:rsidR="00B65F0B" w:rsidRPr="007F183D">
        <w:rPr>
          <w:rFonts w:ascii="Arial" w:hAnsi="Arial" w:cs="Arial"/>
          <w:sz w:val="24"/>
          <w:szCs w:val="24"/>
        </w:rPr>
        <w:instrText xml:space="preserve"> MERGEFIELD "OrgAddressL1" </w:instrText>
      </w:r>
      <w:r w:rsidRPr="007F183D">
        <w:rPr>
          <w:rFonts w:ascii="Arial" w:hAnsi="Arial" w:cs="Arial"/>
          <w:sz w:val="24"/>
          <w:szCs w:val="24"/>
        </w:rPr>
        <w:fldChar w:fldCharType="separate"/>
      </w:r>
      <w:r w:rsidR="00B65F0B" w:rsidRPr="007F183D">
        <w:rPr>
          <w:rFonts w:ascii="Arial" w:hAnsi="Arial" w:cs="Arial"/>
          <w:noProof/>
          <w:sz w:val="24"/>
          <w:szCs w:val="24"/>
        </w:rPr>
        <w:t>«OrgAddressL1»</w:t>
      </w:r>
      <w:r w:rsidRPr="007F183D">
        <w:rPr>
          <w:rFonts w:ascii="Arial" w:hAnsi="Arial" w:cs="Arial"/>
          <w:sz w:val="24"/>
          <w:szCs w:val="24"/>
        </w:rPr>
        <w:fldChar w:fldCharType="end"/>
      </w:r>
    </w:p>
    <w:p w14:paraId="0615D8C4" w14:textId="77777777" w:rsidR="00B65F0B" w:rsidRPr="007F183D" w:rsidRDefault="00567B2E" w:rsidP="004827AF">
      <w:pPr>
        <w:rPr>
          <w:rFonts w:ascii="Arial" w:hAnsi="Arial" w:cs="Arial"/>
          <w:sz w:val="24"/>
          <w:szCs w:val="24"/>
        </w:rPr>
      </w:pPr>
      <w:r w:rsidRPr="007F183D">
        <w:rPr>
          <w:rFonts w:ascii="Arial" w:hAnsi="Arial" w:cs="Arial"/>
          <w:sz w:val="24"/>
          <w:szCs w:val="24"/>
        </w:rPr>
        <w:fldChar w:fldCharType="begin"/>
      </w:r>
      <w:r w:rsidR="00B65F0B" w:rsidRPr="007F183D">
        <w:rPr>
          <w:rFonts w:ascii="Arial" w:hAnsi="Arial" w:cs="Arial"/>
          <w:sz w:val="24"/>
          <w:szCs w:val="24"/>
        </w:rPr>
        <w:instrText xml:space="preserve"> MERGEFIELD "OrgAddressL2" </w:instrText>
      </w:r>
      <w:r w:rsidRPr="007F183D">
        <w:rPr>
          <w:rFonts w:ascii="Arial" w:hAnsi="Arial" w:cs="Arial"/>
          <w:sz w:val="24"/>
          <w:szCs w:val="24"/>
        </w:rPr>
        <w:fldChar w:fldCharType="separate"/>
      </w:r>
      <w:r w:rsidR="00B65F0B" w:rsidRPr="007F183D">
        <w:rPr>
          <w:rFonts w:ascii="Arial" w:hAnsi="Arial" w:cs="Arial"/>
          <w:noProof/>
          <w:sz w:val="24"/>
          <w:szCs w:val="24"/>
        </w:rPr>
        <w:t>«OrgAddressL2»</w:t>
      </w:r>
      <w:r w:rsidRPr="007F183D">
        <w:rPr>
          <w:rFonts w:ascii="Arial" w:hAnsi="Arial" w:cs="Arial"/>
          <w:sz w:val="24"/>
          <w:szCs w:val="24"/>
        </w:rPr>
        <w:fldChar w:fldCharType="end"/>
      </w:r>
    </w:p>
    <w:p w14:paraId="0F297B19" w14:textId="77777777" w:rsidR="00B65F0B" w:rsidRPr="007F183D" w:rsidRDefault="00567B2E" w:rsidP="004827AF">
      <w:pPr>
        <w:rPr>
          <w:rFonts w:ascii="Arial" w:hAnsi="Arial" w:cs="Arial"/>
          <w:sz w:val="24"/>
          <w:szCs w:val="24"/>
        </w:rPr>
      </w:pPr>
      <w:r w:rsidRPr="007F183D">
        <w:rPr>
          <w:rFonts w:ascii="Arial" w:hAnsi="Arial" w:cs="Arial"/>
          <w:sz w:val="24"/>
          <w:szCs w:val="24"/>
        </w:rPr>
        <w:fldChar w:fldCharType="begin"/>
      </w:r>
      <w:r w:rsidR="00B65F0B" w:rsidRPr="007F183D">
        <w:rPr>
          <w:rFonts w:ascii="Arial" w:hAnsi="Arial" w:cs="Arial"/>
          <w:sz w:val="24"/>
          <w:szCs w:val="24"/>
        </w:rPr>
        <w:instrText xml:space="preserve"> MERGEFIELD "OrgAddressL3" </w:instrText>
      </w:r>
      <w:r w:rsidRPr="007F183D">
        <w:rPr>
          <w:rFonts w:ascii="Arial" w:hAnsi="Arial" w:cs="Arial"/>
          <w:sz w:val="24"/>
          <w:szCs w:val="24"/>
        </w:rPr>
        <w:fldChar w:fldCharType="separate"/>
      </w:r>
      <w:r w:rsidR="00B65F0B" w:rsidRPr="007F183D">
        <w:rPr>
          <w:rFonts w:ascii="Arial" w:hAnsi="Arial" w:cs="Arial"/>
          <w:noProof/>
          <w:sz w:val="24"/>
          <w:szCs w:val="24"/>
        </w:rPr>
        <w:t>«OrgAddressL3»</w:t>
      </w:r>
      <w:r w:rsidRPr="007F183D">
        <w:rPr>
          <w:rFonts w:ascii="Arial" w:hAnsi="Arial" w:cs="Arial"/>
          <w:sz w:val="24"/>
          <w:szCs w:val="24"/>
        </w:rPr>
        <w:fldChar w:fldCharType="end"/>
      </w:r>
    </w:p>
    <w:p w14:paraId="456421C8" w14:textId="77777777" w:rsidR="00B65F0B" w:rsidRPr="007F183D" w:rsidRDefault="00567B2E" w:rsidP="004827AF">
      <w:pPr>
        <w:rPr>
          <w:rFonts w:ascii="Arial" w:hAnsi="Arial" w:cs="Arial"/>
          <w:sz w:val="24"/>
          <w:szCs w:val="24"/>
        </w:rPr>
      </w:pPr>
      <w:r w:rsidRPr="007F183D">
        <w:rPr>
          <w:rFonts w:ascii="Arial" w:hAnsi="Arial" w:cs="Arial"/>
          <w:sz w:val="24"/>
          <w:szCs w:val="24"/>
        </w:rPr>
        <w:fldChar w:fldCharType="begin"/>
      </w:r>
      <w:r w:rsidR="00B65F0B" w:rsidRPr="007F183D">
        <w:rPr>
          <w:rFonts w:ascii="Arial" w:hAnsi="Arial" w:cs="Arial"/>
          <w:sz w:val="24"/>
          <w:szCs w:val="24"/>
        </w:rPr>
        <w:instrText xml:space="preserve"> MERGEFIELD "OrgPostcode" </w:instrText>
      </w:r>
      <w:r w:rsidRPr="007F183D">
        <w:rPr>
          <w:rFonts w:ascii="Arial" w:hAnsi="Arial" w:cs="Arial"/>
          <w:sz w:val="24"/>
          <w:szCs w:val="24"/>
        </w:rPr>
        <w:fldChar w:fldCharType="separate"/>
      </w:r>
      <w:r w:rsidR="00B65F0B" w:rsidRPr="007F183D">
        <w:rPr>
          <w:rFonts w:ascii="Arial" w:hAnsi="Arial" w:cs="Arial"/>
          <w:noProof/>
          <w:sz w:val="24"/>
          <w:szCs w:val="24"/>
        </w:rPr>
        <w:t>«OrgPostcode»</w:t>
      </w:r>
      <w:r w:rsidRPr="007F183D">
        <w:rPr>
          <w:rFonts w:ascii="Arial" w:hAnsi="Arial" w:cs="Arial"/>
          <w:sz w:val="24"/>
          <w:szCs w:val="24"/>
        </w:rPr>
        <w:fldChar w:fldCharType="end"/>
      </w:r>
    </w:p>
    <w:p w14:paraId="2D70DC3C" w14:textId="77777777" w:rsidR="00B65F0B" w:rsidRPr="007F183D" w:rsidRDefault="00567B2E" w:rsidP="004827AF">
      <w:pPr>
        <w:jc w:val="right"/>
        <w:rPr>
          <w:rFonts w:ascii="Arial" w:hAnsi="Arial" w:cs="Arial"/>
          <w:i/>
          <w:sz w:val="24"/>
          <w:szCs w:val="24"/>
        </w:rPr>
      </w:pPr>
      <w:r w:rsidRPr="007F183D">
        <w:rPr>
          <w:rFonts w:ascii="Arial" w:hAnsi="Arial" w:cs="Arial"/>
          <w:i/>
          <w:sz w:val="24"/>
          <w:szCs w:val="24"/>
        </w:rPr>
        <w:fldChar w:fldCharType="begin"/>
      </w:r>
      <w:r w:rsidR="00B65F0B" w:rsidRPr="007F183D">
        <w:rPr>
          <w:rFonts w:ascii="Arial" w:hAnsi="Arial" w:cs="Arial"/>
          <w:i/>
          <w:sz w:val="24"/>
          <w:szCs w:val="24"/>
        </w:rPr>
        <w:instrText xml:space="preserve"> MERGEFIELD "Reason" </w:instrText>
      </w:r>
      <w:r w:rsidRPr="007F183D">
        <w:rPr>
          <w:rFonts w:ascii="Arial" w:hAnsi="Arial" w:cs="Arial"/>
          <w:i/>
          <w:sz w:val="24"/>
          <w:szCs w:val="24"/>
        </w:rPr>
        <w:fldChar w:fldCharType="separate"/>
      </w:r>
      <w:r w:rsidR="00B65F0B" w:rsidRPr="007F183D">
        <w:rPr>
          <w:rFonts w:ascii="Arial" w:hAnsi="Arial" w:cs="Arial"/>
          <w:i/>
          <w:noProof/>
          <w:sz w:val="24"/>
          <w:szCs w:val="24"/>
        </w:rPr>
        <w:t>«Date»</w:t>
      </w:r>
      <w:r w:rsidRPr="007F183D">
        <w:rPr>
          <w:rFonts w:ascii="Arial" w:hAnsi="Arial" w:cs="Arial"/>
          <w:i/>
          <w:sz w:val="24"/>
          <w:szCs w:val="24"/>
        </w:rPr>
        <w:fldChar w:fldCharType="end"/>
      </w:r>
    </w:p>
    <w:p w14:paraId="5DBDB6D2" w14:textId="77777777" w:rsidR="00B65F0B" w:rsidRPr="007F183D" w:rsidRDefault="00B65F0B" w:rsidP="004827AF">
      <w:pPr>
        <w:rPr>
          <w:rFonts w:ascii="Arial" w:hAnsi="Arial" w:cs="Arial"/>
          <w:sz w:val="24"/>
          <w:szCs w:val="24"/>
        </w:rPr>
      </w:pPr>
    </w:p>
    <w:p w14:paraId="521B8C00" w14:textId="77777777" w:rsidR="00B65F0B" w:rsidRPr="007F183D" w:rsidRDefault="00B65F0B" w:rsidP="004827AF">
      <w:pPr>
        <w:rPr>
          <w:rFonts w:ascii="Arial" w:hAnsi="Arial" w:cs="Arial"/>
          <w:sz w:val="24"/>
          <w:szCs w:val="24"/>
        </w:rPr>
      </w:pPr>
      <w:r w:rsidRPr="007F183D">
        <w:rPr>
          <w:rFonts w:ascii="Arial" w:hAnsi="Arial" w:cs="Arial"/>
          <w:sz w:val="24"/>
          <w:szCs w:val="24"/>
        </w:rPr>
        <w:t xml:space="preserve">Dear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"ContactTitle" </w:instrText>
      </w:r>
      <w:r w:rsidR="00567B2E" w:rsidRPr="007F183D">
        <w:rPr>
          <w:rFonts w:ascii="Arial" w:hAnsi="Arial" w:cs="Arial"/>
          <w:sz w:val="24"/>
          <w:szCs w:val="24"/>
        </w:rPr>
        <w:fldChar w:fldCharType="separate"/>
      </w:r>
      <w:r w:rsidRPr="007F183D">
        <w:rPr>
          <w:rFonts w:ascii="Arial" w:hAnsi="Arial" w:cs="Arial"/>
          <w:noProof/>
          <w:sz w:val="24"/>
          <w:szCs w:val="24"/>
        </w:rPr>
        <w:t>«ContactTitle»</w:t>
      </w:r>
      <w:r w:rsidR="00567B2E" w:rsidRPr="007F183D">
        <w:rPr>
          <w:rFonts w:ascii="Arial" w:hAnsi="Arial" w:cs="Arial"/>
          <w:sz w:val="24"/>
          <w:szCs w:val="24"/>
        </w:rPr>
        <w:fldChar w:fldCharType="end"/>
      </w:r>
      <w:r w:rsidRPr="007F183D">
        <w:rPr>
          <w:rFonts w:ascii="Arial" w:hAnsi="Arial" w:cs="Arial"/>
          <w:sz w:val="24"/>
          <w:szCs w:val="24"/>
        </w:rPr>
        <w:t xml:space="preserve">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"ContactSurname" </w:instrText>
      </w:r>
      <w:r w:rsidR="00567B2E" w:rsidRPr="007F183D">
        <w:rPr>
          <w:rFonts w:ascii="Arial" w:hAnsi="Arial" w:cs="Arial"/>
          <w:sz w:val="24"/>
          <w:szCs w:val="24"/>
        </w:rPr>
        <w:fldChar w:fldCharType="separate"/>
      </w:r>
      <w:r w:rsidRPr="007F183D">
        <w:rPr>
          <w:rFonts w:ascii="Arial" w:hAnsi="Arial" w:cs="Arial"/>
          <w:noProof/>
          <w:sz w:val="24"/>
          <w:szCs w:val="24"/>
        </w:rPr>
        <w:t>«ContactSurname»</w:t>
      </w:r>
      <w:r w:rsidR="00567B2E" w:rsidRPr="007F183D">
        <w:rPr>
          <w:rFonts w:ascii="Arial" w:hAnsi="Arial" w:cs="Arial"/>
          <w:sz w:val="24"/>
          <w:szCs w:val="24"/>
        </w:rPr>
        <w:fldChar w:fldCharType="end"/>
      </w:r>
    </w:p>
    <w:p w14:paraId="05D6C38E" w14:textId="77777777" w:rsidR="00B65F0B" w:rsidRPr="007F183D" w:rsidRDefault="00B65F0B" w:rsidP="004827AF">
      <w:pPr>
        <w:rPr>
          <w:rFonts w:ascii="Arial" w:hAnsi="Arial" w:cs="Arial"/>
          <w:sz w:val="24"/>
          <w:szCs w:val="24"/>
        </w:rPr>
      </w:pPr>
    </w:p>
    <w:p w14:paraId="1B18D31D" w14:textId="77777777" w:rsidR="00B65F0B" w:rsidRPr="007F183D" w:rsidRDefault="00B65F0B" w:rsidP="004827AF">
      <w:pPr>
        <w:rPr>
          <w:rFonts w:ascii="Arial" w:hAnsi="Arial" w:cs="Arial"/>
          <w:sz w:val="24"/>
          <w:szCs w:val="24"/>
        </w:rPr>
      </w:pPr>
    </w:p>
    <w:p w14:paraId="2267BFAD" w14:textId="77777777" w:rsidR="00B65F0B" w:rsidRPr="007F183D" w:rsidRDefault="00B65F0B" w:rsidP="004827AF">
      <w:pPr>
        <w:rPr>
          <w:rFonts w:ascii="Arial" w:hAnsi="Arial" w:cs="Arial"/>
          <w:b/>
          <w:sz w:val="24"/>
          <w:szCs w:val="24"/>
        </w:rPr>
      </w:pPr>
      <w:r w:rsidRPr="007F183D">
        <w:rPr>
          <w:rFonts w:ascii="Arial" w:hAnsi="Arial" w:cs="Arial"/>
          <w:b/>
          <w:sz w:val="24"/>
          <w:szCs w:val="24"/>
        </w:rPr>
        <w:t>NORTHERN IRELAND RURAL DEVELOPMENT PROGRAMME 2014-2020</w:t>
      </w:r>
    </w:p>
    <w:p w14:paraId="013115E9" w14:textId="77777777" w:rsidR="00B65F0B" w:rsidRPr="007F183D" w:rsidRDefault="00B65F0B" w:rsidP="004827AF">
      <w:pPr>
        <w:rPr>
          <w:rFonts w:ascii="Arial" w:hAnsi="Arial" w:cs="Arial"/>
          <w:sz w:val="24"/>
          <w:szCs w:val="24"/>
        </w:rPr>
      </w:pPr>
    </w:p>
    <w:p w14:paraId="532238C0" w14:textId="77777777" w:rsidR="00B65F0B" w:rsidRPr="007F183D" w:rsidRDefault="00B65F0B" w:rsidP="004827AF">
      <w:pPr>
        <w:rPr>
          <w:rFonts w:ascii="Arial" w:hAnsi="Arial" w:cs="Arial"/>
          <w:sz w:val="24"/>
          <w:szCs w:val="24"/>
        </w:rPr>
      </w:pPr>
    </w:p>
    <w:p w14:paraId="62E804ED" w14:textId="77777777" w:rsidR="00B65F0B" w:rsidRPr="007F183D" w:rsidRDefault="00B65F0B" w:rsidP="004827AF">
      <w:pPr>
        <w:rPr>
          <w:rFonts w:ascii="Arial" w:hAnsi="Arial" w:cs="Arial"/>
          <w:sz w:val="24"/>
          <w:szCs w:val="24"/>
        </w:rPr>
      </w:pPr>
      <w:r w:rsidRPr="007F183D">
        <w:rPr>
          <w:rFonts w:ascii="Arial" w:hAnsi="Arial" w:cs="Arial"/>
          <w:sz w:val="24"/>
          <w:szCs w:val="24"/>
        </w:rPr>
        <w:t xml:space="preserve">Thank you for your application reference number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"ApplicationRefNo" </w:instrText>
      </w:r>
      <w:r w:rsidR="00567B2E" w:rsidRPr="007F183D">
        <w:rPr>
          <w:rFonts w:ascii="Arial" w:hAnsi="Arial" w:cs="Arial"/>
          <w:sz w:val="24"/>
          <w:szCs w:val="24"/>
        </w:rPr>
        <w:fldChar w:fldCharType="separate"/>
      </w:r>
      <w:r w:rsidRPr="007F183D">
        <w:rPr>
          <w:rFonts w:ascii="Arial" w:hAnsi="Arial" w:cs="Arial"/>
          <w:noProof/>
          <w:sz w:val="24"/>
          <w:szCs w:val="24"/>
        </w:rPr>
        <w:t>«ApplicationRefNo»</w:t>
      </w:r>
      <w:r w:rsidR="00567B2E" w:rsidRPr="007F183D">
        <w:rPr>
          <w:rFonts w:ascii="Arial" w:hAnsi="Arial" w:cs="Arial"/>
          <w:sz w:val="24"/>
          <w:szCs w:val="24"/>
        </w:rPr>
        <w:fldChar w:fldCharType="end"/>
      </w:r>
      <w:r w:rsidRPr="007F183D">
        <w:rPr>
          <w:rFonts w:ascii="Arial" w:hAnsi="Arial" w:cs="Arial"/>
          <w:sz w:val="24"/>
          <w:szCs w:val="24"/>
        </w:rPr>
        <w:t xml:space="preserve"> in relation to </w:t>
      </w:r>
      <w:r w:rsidR="00567B2E" w:rsidRPr="007F183D">
        <w:rPr>
          <w:rFonts w:ascii="Arial" w:hAnsi="Arial" w:cs="Arial"/>
          <w:sz w:val="24"/>
          <w:szCs w:val="24"/>
        </w:rPr>
        <w:fldChar w:fldCharType="begin"/>
      </w:r>
      <w:r w:rsidRPr="007F183D">
        <w:rPr>
          <w:rFonts w:ascii="Arial" w:hAnsi="Arial" w:cs="Arial"/>
          <w:sz w:val="24"/>
          <w:szCs w:val="24"/>
        </w:rPr>
        <w:instrText xml:space="preserve"> MERGEFIELD "SubPriorityName" </w:instrText>
      </w:r>
      <w:r w:rsidR="00567B2E" w:rsidRPr="007F183D">
        <w:rPr>
          <w:rFonts w:ascii="Arial" w:hAnsi="Arial" w:cs="Arial"/>
          <w:sz w:val="24"/>
          <w:szCs w:val="24"/>
        </w:rPr>
        <w:fldChar w:fldCharType="separate"/>
      </w:r>
      <w:r w:rsidRPr="007F183D">
        <w:rPr>
          <w:rFonts w:ascii="Arial" w:hAnsi="Arial" w:cs="Arial"/>
          <w:noProof/>
          <w:sz w:val="24"/>
          <w:szCs w:val="24"/>
        </w:rPr>
        <w:t>«Scheme»</w:t>
      </w:r>
      <w:r w:rsidR="00567B2E" w:rsidRPr="007F183D">
        <w:rPr>
          <w:rFonts w:ascii="Arial" w:hAnsi="Arial" w:cs="Arial"/>
          <w:sz w:val="24"/>
          <w:szCs w:val="24"/>
        </w:rPr>
        <w:fldChar w:fldCharType="end"/>
      </w:r>
      <w:r w:rsidRPr="007F183D">
        <w:rPr>
          <w:rFonts w:ascii="Arial" w:hAnsi="Arial" w:cs="Arial"/>
          <w:sz w:val="24"/>
          <w:szCs w:val="24"/>
        </w:rPr>
        <w:t>.</w:t>
      </w:r>
    </w:p>
    <w:p w14:paraId="7A11E1F8" w14:textId="77777777" w:rsidR="00B65F0B" w:rsidRPr="007F183D" w:rsidRDefault="00B65F0B" w:rsidP="004827AF">
      <w:pPr>
        <w:rPr>
          <w:rFonts w:ascii="Arial" w:hAnsi="Arial" w:cs="Arial"/>
          <w:sz w:val="24"/>
          <w:szCs w:val="24"/>
        </w:rPr>
      </w:pPr>
    </w:p>
    <w:p w14:paraId="1B16DA30" w14:textId="77777777" w:rsidR="00B65F0B" w:rsidRPr="007F183D" w:rsidRDefault="00B65F0B" w:rsidP="004827AF">
      <w:pPr>
        <w:rPr>
          <w:rFonts w:ascii="Arial" w:hAnsi="Arial" w:cs="Arial"/>
          <w:sz w:val="24"/>
          <w:szCs w:val="24"/>
        </w:rPr>
      </w:pPr>
      <w:r w:rsidRPr="007F183D">
        <w:rPr>
          <w:rFonts w:ascii="Arial" w:hAnsi="Arial" w:cs="Arial"/>
          <w:sz w:val="24"/>
          <w:szCs w:val="24"/>
        </w:rPr>
        <w:t>I confirm your application has been withdrawn at your request.</w:t>
      </w:r>
    </w:p>
    <w:p w14:paraId="56BD16EA" w14:textId="77777777" w:rsidR="00B65F0B" w:rsidRPr="007F183D" w:rsidRDefault="00B65F0B" w:rsidP="004827AF">
      <w:pPr>
        <w:rPr>
          <w:rFonts w:ascii="Arial" w:hAnsi="Arial" w:cs="Arial"/>
          <w:sz w:val="24"/>
          <w:szCs w:val="24"/>
        </w:rPr>
      </w:pPr>
    </w:p>
    <w:p w14:paraId="2F24E0AE" w14:textId="77777777" w:rsidR="00B65F0B" w:rsidRPr="007F183D" w:rsidRDefault="00B65F0B" w:rsidP="004827AF">
      <w:pPr>
        <w:rPr>
          <w:rFonts w:ascii="Arial" w:hAnsi="Arial" w:cs="Arial"/>
          <w:sz w:val="24"/>
          <w:szCs w:val="24"/>
        </w:rPr>
      </w:pPr>
      <w:r w:rsidRPr="007F183D">
        <w:rPr>
          <w:rFonts w:ascii="Arial" w:hAnsi="Arial" w:cs="Arial"/>
          <w:sz w:val="24"/>
          <w:szCs w:val="24"/>
        </w:rPr>
        <w:t>Yours sincerely</w:t>
      </w:r>
    </w:p>
    <w:p w14:paraId="34CC4C9A" w14:textId="77777777" w:rsidR="00B65F0B" w:rsidRPr="007F183D" w:rsidRDefault="00B65F0B" w:rsidP="004827AF">
      <w:pPr>
        <w:rPr>
          <w:rFonts w:ascii="Arial" w:hAnsi="Arial" w:cs="Arial"/>
          <w:sz w:val="24"/>
          <w:szCs w:val="24"/>
        </w:rPr>
      </w:pPr>
    </w:p>
    <w:p w14:paraId="1CA37E2C" w14:textId="77777777" w:rsidR="00B65F0B" w:rsidRPr="007F183D" w:rsidRDefault="00B65F0B" w:rsidP="004827AF">
      <w:pPr>
        <w:rPr>
          <w:rFonts w:ascii="Arial" w:hAnsi="Arial" w:cs="Arial"/>
          <w:sz w:val="24"/>
          <w:szCs w:val="24"/>
        </w:rPr>
      </w:pPr>
    </w:p>
    <w:p w14:paraId="472C29BD" w14:textId="77777777" w:rsidR="00B65F0B" w:rsidRPr="007F183D" w:rsidRDefault="00B65F0B" w:rsidP="004827AF">
      <w:pPr>
        <w:rPr>
          <w:rFonts w:ascii="Arial" w:hAnsi="Arial" w:cs="Arial"/>
          <w:sz w:val="24"/>
          <w:szCs w:val="24"/>
        </w:rPr>
      </w:pPr>
    </w:p>
    <w:p w14:paraId="044A03A4" w14:textId="77777777" w:rsidR="00B65F0B" w:rsidRPr="007F183D" w:rsidRDefault="00B65F0B" w:rsidP="004827AF">
      <w:pPr>
        <w:rPr>
          <w:rFonts w:ascii="Arial" w:hAnsi="Arial" w:cs="Arial"/>
          <w:sz w:val="24"/>
          <w:szCs w:val="24"/>
        </w:rPr>
      </w:pPr>
    </w:p>
    <w:p w14:paraId="267A6519" w14:textId="77777777" w:rsidR="00B65F0B" w:rsidRPr="007F183D" w:rsidRDefault="00567B2E" w:rsidP="004827AF">
      <w:pPr>
        <w:rPr>
          <w:rFonts w:ascii="Arial" w:hAnsi="Arial" w:cs="Arial"/>
          <w:i/>
          <w:sz w:val="24"/>
          <w:szCs w:val="24"/>
        </w:rPr>
      </w:pPr>
      <w:r w:rsidRPr="007F183D">
        <w:rPr>
          <w:rFonts w:ascii="Arial" w:hAnsi="Arial" w:cs="Arial"/>
          <w:i/>
          <w:sz w:val="24"/>
          <w:szCs w:val="24"/>
        </w:rPr>
        <w:fldChar w:fldCharType="begin"/>
      </w:r>
      <w:r w:rsidR="00B65F0B" w:rsidRPr="007F183D">
        <w:rPr>
          <w:rFonts w:ascii="Arial" w:hAnsi="Arial" w:cs="Arial"/>
          <w:i/>
          <w:sz w:val="24"/>
          <w:szCs w:val="24"/>
        </w:rPr>
        <w:instrText xml:space="preserve"> MERGEFIELD "Reason" </w:instrText>
      </w:r>
      <w:r w:rsidRPr="007F183D">
        <w:rPr>
          <w:rFonts w:ascii="Arial" w:hAnsi="Arial" w:cs="Arial"/>
          <w:i/>
          <w:sz w:val="24"/>
          <w:szCs w:val="24"/>
        </w:rPr>
        <w:fldChar w:fldCharType="separate"/>
      </w:r>
      <w:r w:rsidR="00B65F0B" w:rsidRPr="007F183D">
        <w:rPr>
          <w:rFonts w:ascii="Arial" w:hAnsi="Arial" w:cs="Arial"/>
          <w:i/>
          <w:noProof/>
          <w:sz w:val="24"/>
          <w:szCs w:val="24"/>
        </w:rPr>
        <w:t>«Chairperson»</w:t>
      </w:r>
      <w:r w:rsidRPr="007F183D">
        <w:rPr>
          <w:rFonts w:ascii="Arial" w:hAnsi="Arial" w:cs="Arial"/>
          <w:i/>
          <w:sz w:val="24"/>
          <w:szCs w:val="24"/>
        </w:rPr>
        <w:fldChar w:fldCharType="end"/>
      </w:r>
    </w:p>
    <w:p w14:paraId="4085449A" w14:textId="77777777" w:rsidR="00B65F0B" w:rsidRPr="007F183D" w:rsidRDefault="00B65F0B" w:rsidP="004827AF">
      <w:pPr>
        <w:rPr>
          <w:rFonts w:ascii="Arial" w:hAnsi="Arial" w:cs="Arial"/>
          <w:i/>
          <w:sz w:val="24"/>
          <w:szCs w:val="24"/>
        </w:rPr>
      </w:pPr>
      <w:r w:rsidRPr="007F183D">
        <w:rPr>
          <w:rFonts w:ascii="Arial" w:hAnsi="Arial" w:cs="Arial"/>
          <w:i/>
          <w:sz w:val="24"/>
          <w:szCs w:val="24"/>
        </w:rPr>
        <w:t>Programme Manager</w:t>
      </w:r>
    </w:p>
    <w:p w14:paraId="53A59D96" w14:textId="77777777" w:rsidR="00B65F0B" w:rsidRPr="007F183D" w:rsidRDefault="00B65F0B" w:rsidP="004827AF">
      <w:pPr>
        <w:rPr>
          <w:rFonts w:ascii="Arial" w:hAnsi="Arial" w:cs="Arial"/>
          <w:i/>
          <w:sz w:val="24"/>
          <w:szCs w:val="24"/>
        </w:rPr>
      </w:pPr>
    </w:p>
    <w:p w14:paraId="139B74F0" w14:textId="77777777" w:rsidR="0056544D" w:rsidRPr="007F183D" w:rsidRDefault="00D05544" w:rsidP="00CA6E7D">
      <w:pPr>
        <w:spacing w:after="200"/>
        <w:jc w:val="right"/>
        <w:rPr>
          <w:rFonts w:ascii="Arial" w:hAnsi="Arial" w:cs="Arial"/>
          <w:sz w:val="24"/>
          <w:szCs w:val="24"/>
        </w:rPr>
      </w:pPr>
      <w:r w:rsidRPr="007F183D">
        <w:rPr>
          <w:rFonts w:ascii="Arial" w:hAnsi="Arial" w:cs="Arial"/>
          <w:sz w:val="24"/>
          <w:szCs w:val="24"/>
        </w:rPr>
        <w:br w:type="page"/>
      </w:r>
      <w:bookmarkStart w:id="259" w:name="Appendix_4_Project_Assessment_Site_Visit"/>
    </w:p>
    <w:p w14:paraId="4DE1CED0" w14:textId="77777777" w:rsidR="00CC1EEC" w:rsidRPr="007F183D" w:rsidRDefault="00CC1EEC" w:rsidP="00CC1EEC">
      <w:pPr>
        <w:pStyle w:val="Title"/>
        <w:jc w:val="left"/>
        <w:rPr>
          <w:rFonts w:ascii="Arial" w:hAnsi="Arial" w:cs="Arial"/>
        </w:rPr>
        <w:sectPr w:rsidR="00CC1EEC" w:rsidRPr="007F183D" w:rsidSect="00333F28">
          <w:pgSz w:w="11906" w:h="16838" w:code="9"/>
          <w:pgMar w:top="1440" w:right="1440" w:bottom="1440" w:left="1440" w:header="0" w:footer="0" w:gutter="0"/>
          <w:cols w:space="708"/>
          <w:titlePg/>
          <w:docGrid w:linePitch="360"/>
        </w:sectPr>
      </w:pPr>
    </w:p>
    <w:p w14:paraId="6AC7E12B" w14:textId="77777777" w:rsidR="00CC1EEC" w:rsidRPr="00DC725E" w:rsidRDefault="00CC1EEC" w:rsidP="00DC725E">
      <w:pPr>
        <w:spacing w:after="200" w:line="276" w:lineRule="auto"/>
        <w:rPr>
          <w:rFonts w:ascii="Arial" w:hAnsi="Arial" w:cs="Arial"/>
          <w:b/>
          <w:bCs/>
          <w:sz w:val="24"/>
          <w:szCs w:val="24"/>
        </w:rPr>
      </w:pPr>
      <w:r w:rsidRPr="007F183D">
        <w:rPr>
          <w:rFonts w:ascii="Arial" w:hAnsi="Arial" w:cs="Arial"/>
          <w:sz w:val="24"/>
          <w:szCs w:val="24"/>
        </w:rPr>
        <w:lastRenderedPageBreak/>
        <w:t xml:space="preserve">PROJECT ASSESSMENT SITE VISIT </w:t>
      </w:r>
      <w:r w:rsidRPr="007F183D">
        <w:rPr>
          <w:rFonts w:ascii="Arial" w:hAnsi="Arial" w:cs="Arial"/>
          <w:sz w:val="24"/>
          <w:szCs w:val="24"/>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r w:rsidRPr="007F183D">
        <w:rPr>
          <w:rFonts w:ascii="Arial" w:hAnsi="Arial" w:cs="Arial"/>
        </w:rPr>
        <w:tab/>
      </w:r>
      <w:bookmarkStart w:id="260" w:name="Appendix_8A"/>
      <w:bookmarkEnd w:id="260"/>
      <w:r w:rsidRPr="007F183D">
        <w:rPr>
          <w:rFonts w:ascii="Arial" w:hAnsi="Arial" w:cs="Arial"/>
          <w:sz w:val="24"/>
          <w:szCs w:val="24"/>
        </w:rPr>
        <w:t>Appendix 8A</w:t>
      </w:r>
    </w:p>
    <w:p w14:paraId="11162623" w14:textId="77777777" w:rsidR="009C5CFE" w:rsidRPr="007F183D" w:rsidRDefault="009C5CFE" w:rsidP="009C5CFE">
      <w:pPr>
        <w:pStyle w:val="Title"/>
        <w:jc w:val="left"/>
        <w:rPr>
          <w:rFonts w:ascii="Arial" w:hAnsi="Arial" w:cs="Arial"/>
        </w:rPr>
      </w:pPr>
    </w:p>
    <w:p w14:paraId="19C1B567" w14:textId="77777777" w:rsidR="00CC1EEC" w:rsidRPr="007F183D" w:rsidRDefault="00CC1EEC" w:rsidP="00CC1EEC">
      <w:pPr>
        <w:spacing w:line="360" w:lineRule="auto"/>
        <w:rPr>
          <w:rFonts w:ascii="Arial" w:hAnsi="Arial" w:cs="Arial"/>
          <w:bCs/>
        </w:rPr>
      </w:pPr>
      <w:r w:rsidRPr="007F183D">
        <w:rPr>
          <w:rFonts w:ascii="Arial" w:hAnsi="Arial" w:cs="Arial"/>
        </w:rPr>
        <w:t>LAG ..............…………………………...............................................................…………</w:t>
      </w:r>
      <w:r w:rsidRPr="007F183D">
        <w:rPr>
          <w:rFonts w:ascii="Arial" w:hAnsi="Arial" w:cs="Arial"/>
          <w:bCs/>
        </w:rPr>
        <w:t xml:space="preserve"> Scheme.....................................................................</w:t>
      </w:r>
    </w:p>
    <w:p w14:paraId="3758FC19" w14:textId="77777777" w:rsidR="00CC1EEC" w:rsidRPr="007F183D" w:rsidRDefault="00CC1EEC" w:rsidP="00CC1EEC">
      <w:pPr>
        <w:spacing w:line="360" w:lineRule="auto"/>
        <w:rPr>
          <w:rFonts w:ascii="Arial" w:hAnsi="Arial" w:cs="Arial"/>
        </w:rPr>
      </w:pPr>
      <w:r w:rsidRPr="007F183D">
        <w:rPr>
          <w:rFonts w:ascii="Arial" w:hAnsi="Arial" w:cs="Arial"/>
          <w:b/>
          <w:bCs/>
        </w:rPr>
        <w:t xml:space="preserve">  </w:t>
      </w:r>
    </w:p>
    <w:p w14:paraId="6BCC1017" w14:textId="77777777" w:rsidR="00CC1EEC" w:rsidRPr="007F183D" w:rsidRDefault="00CC1EEC" w:rsidP="00CC1EEC">
      <w:pPr>
        <w:spacing w:line="360" w:lineRule="auto"/>
        <w:rPr>
          <w:rFonts w:ascii="Arial" w:hAnsi="Arial" w:cs="Arial"/>
          <w:b/>
          <w:bCs/>
        </w:rPr>
      </w:pPr>
      <w:r w:rsidRPr="007F183D">
        <w:rPr>
          <w:rFonts w:ascii="Arial" w:hAnsi="Arial" w:cs="Arial"/>
          <w:bCs/>
        </w:rPr>
        <w:t>Project Title.................................................................................................................... Reference Number.....................................................</w:t>
      </w:r>
      <w:r w:rsidRPr="007F183D">
        <w:rPr>
          <w:rFonts w:ascii="Arial" w:hAnsi="Arial" w:cs="Arial"/>
          <w:b/>
          <w:bCs/>
        </w:rPr>
        <w:t xml:space="preserve">  </w:t>
      </w:r>
    </w:p>
    <w:tbl>
      <w:tblPr>
        <w:tblW w:w="145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851"/>
        <w:gridCol w:w="8"/>
        <w:gridCol w:w="884"/>
        <w:gridCol w:w="8363"/>
      </w:tblGrid>
      <w:tr w:rsidR="00CC1EEC" w:rsidRPr="007F183D" w14:paraId="5772D9C9" w14:textId="77777777" w:rsidTr="00684422">
        <w:tc>
          <w:tcPr>
            <w:tcW w:w="4394" w:type="dxa"/>
            <w:tcBorders>
              <w:top w:val="single" w:sz="4" w:space="0" w:color="auto"/>
              <w:left w:val="single" w:sz="4" w:space="0" w:color="auto"/>
            </w:tcBorders>
            <w:shd w:val="clear" w:color="auto" w:fill="A6A6A6"/>
          </w:tcPr>
          <w:p w14:paraId="0E92275D" w14:textId="77777777" w:rsidR="00CC1EEC" w:rsidRPr="007F183D" w:rsidRDefault="00CC1EEC" w:rsidP="00684422">
            <w:pPr>
              <w:jc w:val="center"/>
              <w:rPr>
                <w:rFonts w:ascii="Arial" w:hAnsi="Arial" w:cs="Arial"/>
                <w:b/>
                <w:sz w:val="24"/>
                <w:szCs w:val="24"/>
              </w:rPr>
            </w:pPr>
            <w:r w:rsidRPr="007F183D">
              <w:rPr>
                <w:rFonts w:ascii="Arial" w:hAnsi="Arial" w:cs="Arial"/>
                <w:b/>
                <w:bCs/>
              </w:rPr>
              <w:t xml:space="preserve">  </w:t>
            </w:r>
          </w:p>
          <w:p w14:paraId="17FCC892" w14:textId="77777777" w:rsidR="00CC1EEC" w:rsidRPr="007F183D" w:rsidRDefault="00CC1EEC" w:rsidP="00684422">
            <w:pPr>
              <w:jc w:val="center"/>
              <w:rPr>
                <w:rFonts w:ascii="Arial" w:hAnsi="Arial" w:cs="Arial"/>
                <w:b/>
                <w:sz w:val="24"/>
                <w:szCs w:val="24"/>
              </w:rPr>
            </w:pPr>
            <w:r w:rsidRPr="007F183D">
              <w:rPr>
                <w:rFonts w:ascii="Arial" w:hAnsi="Arial" w:cs="Arial"/>
                <w:b/>
                <w:sz w:val="24"/>
                <w:szCs w:val="24"/>
              </w:rPr>
              <w:t>Site Visit</w:t>
            </w:r>
          </w:p>
          <w:p w14:paraId="57A73BD7" w14:textId="77777777" w:rsidR="00CC1EEC" w:rsidRPr="007F183D" w:rsidRDefault="00CC1EEC" w:rsidP="00684422">
            <w:pPr>
              <w:jc w:val="center"/>
              <w:rPr>
                <w:rFonts w:ascii="Arial" w:hAnsi="Arial" w:cs="Arial"/>
                <w:b/>
                <w:sz w:val="24"/>
                <w:szCs w:val="24"/>
              </w:rPr>
            </w:pPr>
          </w:p>
          <w:p w14:paraId="45AF86CA" w14:textId="77777777" w:rsidR="00CC1EEC" w:rsidRPr="007F183D" w:rsidRDefault="00CC1EEC" w:rsidP="00684422">
            <w:pPr>
              <w:jc w:val="center"/>
              <w:rPr>
                <w:rFonts w:ascii="Arial" w:hAnsi="Arial" w:cs="Arial"/>
                <w:b/>
                <w:sz w:val="24"/>
                <w:szCs w:val="24"/>
              </w:rPr>
            </w:pPr>
            <w:r w:rsidRPr="007F183D">
              <w:rPr>
                <w:rFonts w:ascii="Arial" w:hAnsi="Arial" w:cs="Arial"/>
                <w:b/>
                <w:sz w:val="24"/>
                <w:szCs w:val="24"/>
              </w:rPr>
              <w:t>TO BE COMPLETED FOR ALL PROJECTS</w:t>
            </w:r>
          </w:p>
        </w:tc>
        <w:tc>
          <w:tcPr>
            <w:tcW w:w="859" w:type="dxa"/>
            <w:gridSpan w:val="2"/>
            <w:tcBorders>
              <w:top w:val="single" w:sz="4" w:space="0" w:color="auto"/>
            </w:tcBorders>
            <w:shd w:val="clear" w:color="auto" w:fill="A6A6A6"/>
          </w:tcPr>
          <w:p w14:paraId="79D2CB7F" w14:textId="77777777" w:rsidR="00CC1EEC" w:rsidRPr="007F183D" w:rsidRDefault="00CC1EEC" w:rsidP="00684422">
            <w:pPr>
              <w:pStyle w:val="Heading1"/>
              <w:rPr>
                <w:bCs w:val="0"/>
                <w:sz w:val="24"/>
                <w:szCs w:val="24"/>
              </w:rPr>
            </w:pPr>
            <w:r w:rsidRPr="007F183D">
              <w:rPr>
                <w:bCs w:val="0"/>
                <w:sz w:val="24"/>
                <w:szCs w:val="24"/>
              </w:rPr>
              <w:t>Yes</w:t>
            </w:r>
          </w:p>
        </w:tc>
        <w:tc>
          <w:tcPr>
            <w:tcW w:w="884" w:type="dxa"/>
            <w:tcBorders>
              <w:top w:val="single" w:sz="4" w:space="0" w:color="auto"/>
            </w:tcBorders>
            <w:shd w:val="clear" w:color="auto" w:fill="A6A6A6"/>
          </w:tcPr>
          <w:p w14:paraId="26D5B85B" w14:textId="77777777" w:rsidR="00CC1EEC" w:rsidRPr="007F183D" w:rsidRDefault="00CC1EEC" w:rsidP="00684422">
            <w:pPr>
              <w:pStyle w:val="Heading1"/>
              <w:rPr>
                <w:bCs w:val="0"/>
                <w:sz w:val="24"/>
                <w:szCs w:val="24"/>
              </w:rPr>
            </w:pPr>
            <w:r w:rsidRPr="007F183D">
              <w:rPr>
                <w:bCs w:val="0"/>
                <w:sz w:val="24"/>
                <w:szCs w:val="24"/>
              </w:rPr>
              <w:t>No</w:t>
            </w:r>
          </w:p>
        </w:tc>
        <w:tc>
          <w:tcPr>
            <w:tcW w:w="8363" w:type="dxa"/>
            <w:tcBorders>
              <w:top w:val="single" w:sz="4" w:space="0" w:color="auto"/>
              <w:right w:val="single" w:sz="4" w:space="0" w:color="auto"/>
            </w:tcBorders>
            <w:shd w:val="clear" w:color="auto" w:fill="A6A6A6"/>
          </w:tcPr>
          <w:p w14:paraId="700E4037" w14:textId="77777777" w:rsidR="00CC1EEC" w:rsidRPr="007F183D" w:rsidRDefault="00CC1EEC" w:rsidP="008939DC">
            <w:pPr>
              <w:pStyle w:val="Heading1"/>
              <w:jc w:val="center"/>
              <w:rPr>
                <w:bCs w:val="0"/>
                <w:sz w:val="24"/>
                <w:szCs w:val="24"/>
              </w:rPr>
            </w:pPr>
            <w:r w:rsidRPr="007F183D">
              <w:rPr>
                <w:bCs w:val="0"/>
                <w:sz w:val="24"/>
                <w:szCs w:val="24"/>
              </w:rPr>
              <w:t>This column MUST be completed</w:t>
            </w:r>
            <w:r w:rsidR="008939DC" w:rsidRPr="007F183D">
              <w:rPr>
                <w:bCs w:val="0"/>
                <w:sz w:val="24"/>
                <w:szCs w:val="24"/>
              </w:rPr>
              <w:t xml:space="preserve"> </w:t>
            </w:r>
          </w:p>
          <w:p w14:paraId="6DC270EB" w14:textId="77777777" w:rsidR="00CC1EEC" w:rsidRPr="007F183D" w:rsidRDefault="008939DC" w:rsidP="008939DC">
            <w:pPr>
              <w:pStyle w:val="Heading1"/>
              <w:rPr>
                <w:bCs w:val="0"/>
                <w:sz w:val="24"/>
                <w:szCs w:val="24"/>
              </w:rPr>
            </w:pPr>
            <w:r w:rsidRPr="007F183D">
              <w:rPr>
                <w:bCs w:val="0"/>
                <w:sz w:val="24"/>
                <w:szCs w:val="24"/>
              </w:rPr>
              <w:t xml:space="preserve">Detail the </w:t>
            </w:r>
            <w:r w:rsidR="00CC1EEC" w:rsidRPr="007F183D">
              <w:rPr>
                <w:bCs w:val="0"/>
                <w:sz w:val="24"/>
                <w:szCs w:val="24"/>
              </w:rPr>
              <w:t>type of Evidence and assessment of same:</w:t>
            </w:r>
            <w:r w:rsidR="00CC1EEC" w:rsidRPr="007F183D">
              <w:rPr>
                <w:sz w:val="24"/>
                <w:szCs w:val="24"/>
              </w:rPr>
              <w:t xml:space="preserve"> </w:t>
            </w:r>
            <w:r w:rsidR="00CC1EEC" w:rsidRPr="007F183D">
              <w:rPr>
                <w:b w:val="0"/>
                <w:sz w:val="24"/>
                <w:szCs w:val="24"/>
              </w:rPr>
              <w:t>accounts,</w:t>
            </w:r>
            <w:r w:rsidR="00CC1EEC" w:rsidRPr="007F183D">
              <w:rPr>
                <w:sz w:val="24"/>
                <w:szCs w:val="24"/>
              </w:rPr>
              <w:t xml:space="preserve"> </w:t>
            </w:r>
            <w:r w:rsidR="00CC1EEC" w:rsidRPr="007F183D">
              <w:rPr>
                <w:b w:val="0"/>
                <w:sz w:val="24"/>
                <w:szCs w:val="24"/>
              </w:rPr>
              <w:t>driving licence, passport, photographs, lease agreement etc</w:t>
            </w:r>
          </w:p>
        </w:tc>
      </w:tr>
      <w:tr w:rsidR="00CC1EEC" w:rsidRPr="007F183D" w14:paraId="08E477D0" w14:textId="77777777" w:rsidTr="00684422">
        <w:trPr>
          <w:trHeight w:val="528"/>
        </w:trPr>
        <w:tc>
          <w:tcPr>
            <w:tcW w:w="4394" w:type="dxa"/>
            <w:tcBorders>
              <w:left w:val="single" w:sz="4" w:space="0" w:color="auto"/>
            </w:tcBorders>
          </w:tcPr>
          <w:p w14:paraId="6C19DBF1" w14:textId="77777777" w:rsidR="00CC1EEC" w:rsidRPr="007F183D" w:rsidRDefault="00CC1EEC" w:rsidP="00AF2E14">
            <w:pPr>
              <w:pStyle w:val="ListParagraph"/>
              <w:numPr>
                <w:ilvl w:val="0"/>
                <w:numId w:val="241"/>
              </w:numPr>
              <w:spacing w:line="240" w:lineRule="auto"/>
              <w:ind w:left="459" w:hanging="425"/>
              <w:contextualSpacing/>
              <w:rPr>
                <w:rFonts w:ascii="Arial" w:hAnsi="Arial" w:cs="Arial"/>
                <w:iCs/>
              </w:rPr>
            </w:pPr>
            <w:r w:rsidRPr="007F183D">
              <w:rPr>
                <w:rFonts w:ascii="Arial" w:hAnsi="Arial" w:cs="Arial"/>
                <w:iCs/>
              </w:rPr>
              <w:t xml:space="preserve">Did you view photographic ID to confirm identity of applicant as per application provided? </w:t>
            </w:r>
          </w:p>
          <w:p w14:paraId="3717AA48" w14:textId="77777777" w:rsidR="00CC1EEC" w:rsidRPr="007F183D" w:rsidRDefault="00CC1EEC" w:rsidP="00684422">
            <w:pPr>
              <w:ind w:left="34"/>
              <w:rPr>
                <w:rFonts w:ascii="Arial" w:hAnsi="Arial" w:cs="Arial"/>
                <w:iCs/>
              </w:rPr>
            </w:pPr>
          </w:p>
          <w:p w14:paraId="21EC5E34" w14:textId="77777777" w:rsidR="00CC1EEC" w:rsidRPr="007F183D" w:rsidRDefault="00CC1EEC" w:rsidP="00684422">
            <w:pPr>
              <w:ind w:left="34"/>
              <w:rPr>
                <w:rFonts w:ascii="Arial" w:hAnsi="Arial" w:cs="Arial"/>
                <w:iCs/>
              </w:rPr>
            </w:pPr>
          </w:p>
        </w:tc>
        <w:tc>
          <w:tcPr>
            <w:tcW w:w="859" w:type="dxa"/>
            <w:gridSpan w:val="2"/>
          </w:tcPr>
          <w:p w14:paraId="03E6C6C3" w14:textId="77777777" w:rsidR="00CC1EEC" w:rsidRPr="007F183D" w:rsidRDefault="00CC1EEC" w:rsidP="00684422">
            <w:pPr>
              <w:pStyle w:val="Heading1"/>
              <w:spacing w:before="0" w:after="0"/>
              <w:ind w:left="360"/>
              <w:rPr>
                <w:b w:val="0"/>
                <w:bCs w:val="0"/>
                <w:i/>
                <w:iCs/>
                <w:sz w:val="24"/>
                <w:szCs w:val="24"/>
              </w:rPr>
            </w:pPr>
          </w:p>
        </w:tc>
        <w:tc>
          <w:tcPr>
            <w:tcW w:w="884" w:type="dxa"/>
          </w:tcPr>
          <w:p w14:paraId="4763E076" w14:textId="77777777" w:rsidR="00CC1EEC" w:rsidRPr="007F183D" w:rsidRDefault="00CC1EEC" w:rsidP="00684422">
            <w:pPr>
              <w:pStyle w:val="Heading1"/>
              <w:spacing w:before="0" w:after="0"/>
              <w:ind w:left="360"/>
              <w:rPr>
                <w:b w:val="0"/>
                <w:bCs w:val="0"/>
                <w:i/>
                <w:iCs/>
                <w:sz w:val="24"/>
                <w:szCs w:val="24"/>
              </w:rPr>
            </w:pPr>
          </w:p>
        </w:tc>
        <w:tc>
          <w:tcPr>
            <w:tcW w:w="8363" w:type="dxa"/>
            <w:tcBorders>
              <w:right w:val="single" w:sz="4" w:space="0" w:color="auto"/>
            </w:tcBorders>
          </w:tcPr>
          <w:p w14:paraId="5DA6DC7E" w14:textId="77777777" w:rsidR="00CC1EEC" w:rsidRPr="007F183D" w:rsidRDefault="00CC1EEC" w:rsidP="00684422">
            <w:pPr>
              <w:pStyle w:val="BodyText2"/>
              <w:rPr>
                <w:rFonts w:ascii="Arial" w:hAnsi="Arial" w:cs="Arial"/>
                <w:szCs w:val="24"/>
              </w:rPr>
            </w:pPr>
          </w:p>
          <w:p w14:paraId="6565AE81" w14:textId="77777777" w:rsidR="00CC1EEC" w:rsidRPr="007F183D" w:rsidRDefault="00CC1EEC" w:rsidP="00684422">
            <w:pPr>
              <w:pStyle w:val="BodyText2"/>
              <w:rPr>
                <w:rFonts w:ascii="Arial" w:hAnsi="Arial" w:cs="Arial"/>
                <w:szCs w:val="24"/>
              </w:rPr>
            </w:pPr>
          </w:p>
        </w:tc>
      </w:tr>
      <w:tr w:rsidR="00CC1EEC" w:rsidRPr="007F183D" w14:paraId="6568EF19" w14:textId="77777777" w:rsidTr="009C5CFE">
        <w:trPr>
          <w:trHeight w:val="1281"/>
        </w:trPr>
        <w:tc>
          <w:tcPr>
            <w:tcW w:w="4394" w:type="dxa"/>
            <w:tcBorders>
              <w:left w:val="single" w:sz="4" w:space="0" w:color="auto"/>
            </w:tcBorders>
          </w:tcPr>
          <w:p w14:paraId="3FD51E16" w14:textId="77777777" w:rsidR="00CC1EEC" w:rsidRPr="007F183D" w:rsidRDefault="00CC1EEC" w:rsidP="00AF2E14">
            <w:pPr>
              <w:pStyle w:val="ListParagraph"/>
              <w:numPr>
                <w:ilvl w:val="0"/>
                <w:numId w:val="241"/>
              </w:numPr>
              <w:spacing w:line="240" w:lineRule="auto"/>
              <w:ind w:left="459" w:hanging="425"/>
              <w:contextualSpacing/>
              <w:rPr>
                <w:rFonts w:ascii="Arial" w:hAnsi="Arial" w:cs="Arial"/>
                <w:iCs/>
              </w:rPr>
            </w:pPr>
            <w:r w:rsidRPr="007F183D">
              <w:rPr>
                <w:rFonts w:ascii="Arial" w:hAnsi="Arial" w:cs="Arial"/>
                <w:iCs/>
              </w:rPr>
              <w:t>Can you confirm the Name, address and legal status of applicant, business or organisation?</w:t>
            </w:r>
          </w:p>
          <w:p w14:paraId="6DEFFC52" w14:textId="77777777" w:rsidR="00CC1EEC" w:rsidRPr="007F183D" w:rsidRDefault="00CC1EEC" w:rsidP="00684422">
            <w:pPr>
              <w:pStyle w:val="ListParagraph"/>
              <w:ind w:left="459"/>
              <w:rPr>
                <w:rFonts w:ascii="Arial" w:hAnsi="Arial" w:cs="Arial"/>
                <w:iCs/>
              </w:rPr>
            </w:pPr>
          </w:p>
        </w:tc>
        <w:tc>
          <w:tcPr>
            <w:tcW w:w="859" w:type="dxa"/>
            <w:gridSpan w:val="2"/>
          </w:tcPr>
          <w:p w14:paraId="2AAFB6D3" w14:textId="77777777" w:rsidR="00CC1EEC" w:rsidRPr="007F183D" w:rsidRDefault="00CC1EEC" w:rsidP="00684422">
            <w:pPr>
              <w:pStyle w:val="Heading1"/>
              <w:spacing w:before="0" w:after="0"/>
              <w:ind w:left="360"/>
              <w:rPr>
                <w:b w:val="0"/>
                <w:bCs w:val="0"/>
                <w:i/>
                <w:iCs/>
                <w:sz w:val="24"/>
                <w:szCs w:val="24"/>
              </w:rPr>
            </w:pPr>
          </w:p>
        </w:tc>
        <w:tc>
          <w:tcPr>
            <w:tcW w:w="884" w:type="dxa"/>
          </w:tcPr>
          <w:p w14:paraId="320578D2" w14:textId="77777777" w:rsidR="00CC1EEC" w:rsidRPr="007F183D" w:rsidRDefault="00CC1EEC" w:rsidP="00684422">
            <w:pPr>
              <w:pStyle w:val="Heading1"/>
              <w:spacing w:before="0" w:after="0"/>
              <w:ind w:left="360"/>
              <w:rPr>
                <w:b w:val="0"/>
                <w:bCs w:val="0"/>
                <w:i/>
                <w:iCs/>
                <w:sz w:val="24"/>
                <w:szCs w:val="24"/>
              </w:rPr>
            </w:pPr>
          </w:p>
        </w:tc>
        <w:tc>
          <w:tcPr>
            <w:tcW w:w="8363" w:type="dxa"/>
            <w:tcBorders>
              <w:right w:val="single" w:sz="4" w:space="0" w:color="auto"/>
            </w:tcBorders>
          </w:tcPr>
          <w:p w14:paraId="16F8E4A9" w14:textId="77777777" w:rsidR="00CC1EEC" w:rsidRPr="007F183D" w:rsidRDefault="00CC1EEC" w:rsidP="00684422">
            <w:pPr>
              <w:pStyle w:val="BodyText2"/>
              <w:rPr>
                <w:rFonts w:ascii="Arial" w:hAnsi="Arial" w:cs="Arial"/>
                <w:szCs w:val="24"/>
              </w:rPr>
            </w:pPr>
          </w:p>
        </w:tc>
      </w:tr>
      <w:tr w:rsidR="00CC1EEC" w:rsidRPr="007F183D" w14:paraId="6A358DAF" w14:textId="77777777" w:rsidTr="009C5CFE">
        <w:trPr>
          <w:trHeight w:val="1190"/>
        </w:trPr>
        <w:tc>
          <w:tcPr>
            <w:tcW w:w="4394" w:type="dxa"/>
            <w:tcBorders>
              <w:left w:val="single" w:sz="4" w:space="0" w:color="auto"/>
              <w:bottom w:val="single" w:sz="4" w:space="0" w:color="auto"/>
            </w:tcBorders>
          </w:tcPr>
          <w:p w14:paraId="05A98BC5"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Has the project started?</w:t>
            </w:r>
          </w:p>
          <w:p w14:paraId="5463B771" w14:textId="77777777" w:rsidR="00CC1EEC" w:rsidRPr="007F183D" w:rsidRDefault="00CC1EEC" w:rsidP="00684422">
            <w:pPr>
              <w:pStyle w:val="Header"/>
              <w:tabs>
                <w:tab w:val="clear" w:pos="4320"/>
                <w:tab w:val="clear" w:pos="8640"/>
              </w:tabs>
              <w:ind w:left="34"/>
              <w:rPr>
                <w:rFonts w:ascii="Arial" w:hAnsi="Arial" w:cs="Arial"/>
                <w:iCs/>
              </w:rPr>
            </w:pPr>
          </w:p>
          <w:p w14:paraId="108150B5" w14:textId="77777777" w:rsidR="00CC1EEC" w:rsidRPr="007F183D" w:rsidRDefault="00CC1EEC" w:rsidP="00684422">
            <w:pPr>
              <w:pStyle w:val="Header"/>
              <w:tabs>
                <w:tab w:val="clear" w:pos="4320"/>
                <w:tab w:val="clear" w:pos="8640"/>
              </w:tabs>
              <w:ind w:left="34"/>
              <w:rPr>
                <w:rFonts w:ascii="Arial" w:hAnsi="Arial" w:cs="Arial"/>
                <w:iCs/>
              </w:rPr>
            </w:pPr>
          </w:p>
          <w:p w14:paraId="4C01DD63" w14:textId="77777777" w:rsidR="00CC1EEC" w:rsidRPr="007F183D" w:rsidRDefault="00CC1EEC" w:rsidP="00684422">
            <w:pPr>
              <w:pStyle w:val="Header"/>
              <w:tabs>
                <w:tab w:val="clear" w:pos="4320"/>
                <w:tab w:val="clear" w:pos="8640"/>
              </w:tabs>
              <w:ind w:left="34"/>
              <w:rPr>
                <w:rFonts w:ascii="Arial" w:hAnsi="Arial" w:cs="Arial"/>
                <w:iCs/>
              </w:rPr>
            </w:pPr>
          </w:p>
          <w:p w14:paraId="7E96EA30" w14:textId="77777777" w:rsidR="00CC1EEC" w:rsidRPr="007F183D" w:rsidRDefault="00CC1EEC" w:rsidP="00684422">
            <w:pPr>
              <w:pStyle w:val="Header"/>
              <w:tabs>
                <w:tab w:val="clear" w:pos="4320"/>
                <w:tab w:val="clear" w:pos="8640"/>
              </w:tabs>
              <w:rPr>
                <w:rFonts w:ascii="Arial" w:hAnsi="Arial" w:cs="Arial"/>
                <w:iCs/>
              </w:rPr>
            </w:pPr>
            <w:r w:rsidRPr="007F183D">
              <w:rPr>
                <w:rFonts w:ascii="Arial" w:hAnsi="Arial" w:cs="Arial"/>
                <w:iCs/>
              </w:rPr>
              <w:t xml:space="preserve"> </w:t>
            </w:r>
          </w:p>
        </w:tc>
        <w:tc>
          <w:tcPr>
            <w:tcW w:w="859" w:type="dxa"/>
            <w:gridSpan w:val="2"/>
            <w:tcBorders>
              <w:bottom w:val="single" w:sz="4" w:space="0" w:color="auto"/>
            </w:tcBorders>
          </w:tcPr>
          <w:p w14:paraId="7EA341B9"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581D5403"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782CD007" w14:textId="77777777" w:rsidR="00CC1EEC" w:rsidRPr="007F183D" w:rsidRDefault="00CC1EEC" w:rsidP="00684422">
            <w:pPr>
              <w:pStyle w:val="BodyText2"/>
              <w:rPr>
                <w:rFonts w:ascii="Arial" w:hAnsi="Arial" w:cs="Arial"/>
                <w:szCs w:val="24"/>
              </w:rPr>
            </w:pPr>
          </w:p>
        </w:tc>
      </w:tr>
      <w:tr w:rsidR="00CC1EEC" w:rsidRPr="007F183D" w14:paraId="190FB4D7" w14:textId="77777777" w:rsidTr="00684422">
        <w:tc>
          <w:tcPr>
            <w:tcW w:w="4394" w:type="dxa"/>
            <w:tcBorders>
              <w:left w:val="single" w:sz="4" w:space="0" w:color="auto"/>
              <w:bottom w:val="single" w:sz="4" w:space="0" w:color="auto"/>
            </w:tcBorders>
          </w:tcPr>
          <w:p w14:paraId="23895734"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Were you able to confirm proof of ownership or leasing arrangements, where applicable?</w:t>
            </w:r>
          </w:p>
          <w:p w14:paraId="66E33D8E" w14:textId="77777777" w:rsidR="00CC1EEC" w:rsidRPr="007F183D" w:rsidRDefault="00CC1EEC" w:rsidP="00684422">
            <w:pPr>
              <w:pStyle w:val="Header"/>
              <w:tabs>
                <w:tab w:val="clear" w:pos="4320"/>
                <w:tab w:val="clear" w:pos="8640"/>
              </w:tabs>
              <w:ind w:left="459"/>
              <w:rPr>
                <w:rFonts w:ascii="Arial" w:hAnsi="Arial" w:cs="Arial"/>
                <w:iCs/>
              </w:rPr>
            </w:pPr>
          </w:p>
          <w:p w14:paraId="36BD5E5B" w14:textId="77777777" w:rsidR="00CC1EEC" w:rsidRPr="007F183D" w:rsidRDefault="00CC1EEC" w:rsidP="00684422">
            <w:pPr>
              <w:pStyle w:val="Header"/>
              <w:tabs>
                <w:tab w:val="clear" w:pos="4320"/>
                <w:tab w:val="clear" w:pos="8640"/>
              </w:tabs>
              <w:ind w:left="459"/>
              <w:rPr>
                <w:rFonts w:ascii="Arial" w:hAnsi="Arial" w:cs="Arial"/>
                <w:iCs/>
              </w:rPr>
            </w:pPr>
          </w:p>
        </w:tc>
        <w:tc>
          <w:tcPr>
            <w:tcW w:w="859" w:type="dxa"/>
            <w:gridSpan w:val="2"/>
            <w:tcBorders>
              <w:bottom w:val="single" w:sz="4" w:space="0" w:color="auto"/>
            </w:tcBorders>
          </w:tcPr>
          <w:p w14:paraId="19D9A6DF"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4DE37C5F"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2B272DAB" w14:textId="77777777" w:rsidR="00CC1EEC" w:rsidRPr="007F183D" w:rsidRDefault="00CC1EEC" w:rsidP="00684422">
            <w:pPr>
              <w:pStyle w:val="BodyText2"/>
              <w:rPr>
                <w:rFonts w:ascii="Arial" w:hAnsi="Arial" w:cs="Arial"/>
                <w:szCs w:val="24"/>
              </w:rPr>
            </w:pPr>
          </w:p>
        </w:tc>
      </w:tr>
      <w:tr w:rsidR="00CC1EEC" w:rsidRPr="007F183D" w14:paraId="05D5A98C" w14:textId="77777777" w:rsidTr="00684422">
        <w:tc>
          <w:tcPr>
            <w:tcW w:w="4394" w:type="dxa"/>
            <w:tcBorders>
              <w:left w:val="single" w:sz="4" w:space="0" w:color="auto"/>
              <w:bottom w:val="single" w:sz="4" w:space="0" w:color="auto"/>
            </w:tcBorders>
          </w:tcPr>
          <w:p w14:paraId="0A996D08"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lastRenderedPageBreak/>
              <w:t xml:space="preserve">Does the business have a </w:t>
            </w:r>
            <w:r w:rsidR="00605834" w:rsidRPr="007F183D">
              <w:rPr>
                <w:rFonts w:ascii="Arial" w:hAnsi="Arial" w:cs="Arial"/>
                <w:iCs/>
              </w:rPr>
              <w:t>DAERA</w:t>
            </w:r>
            <w:r w:rsidRPr="007F183D">
              <w:rPr>
                <w:rFonts w:ascii="Arial" w:hAnsi="Arial" w:cs="Arial"/>
                <w:iCs/>
              </w:rPr>
              <w:t xml:space="preserve"> Business ID number which exactly matches the applicant name or business name (if the application is from the business) and address?</w:t>
            </w:r>
          </w:p>
          <w:p w14:paraId="3AF885FA" w14:textId="77777777" w:rsidR="00CC1EEC" w:rsidRPr="007F183D" w:rsidRDefault="00CC1EEC" w:rsidP="00684422">
            <w:pPr>
              <w:pStyle w:val="Header"/>
              <w:tabs>
                <w:tab w:val="clear" w:pos="4320"/>
                <w:tab w:val="clear" w:pos="8640"/>
              </w:tabs>
              <w:ind w:left="34"/>
              <w:rPr>
                <w:rFonts w:ascii="Arial" w:hAnsi="Arial" w:cs="Arial"/>
                <w:iCs/>
              </w:rPr>
            </w:pPr>
          </w:p>
          <w:p w14:paraId="6B3898E4" w14:textId="77777777" w:rsidR="00CC1EEC" w:rsidRPr="007F183D" w:rsidRDefault="00CC1EEC" w:rsidP="00684422">
            <w:pPr>
              <w:pStyle w:val="Header"/>
              <w:tabs>
                <w:tab w:val="clear" w:pos="4320"/>
                <w:tab w:val="clear" w:pos="8640"/>
              </w:tabs>
              <w:ind w:left="34"/>
              <w:rPr>
                <w:rFonts w:ascii="Arial" w:hAnsi="Arial" w:cs="Arial"/>
                <w:iCs/>
              </w:rPr>
            </w:pPr>
          </w:p>
          <w:p w14:paraId="754E5132" w14:textId="77777777" w:rsidR="00CC1EEC" w:rsidRPr="007F183D" w:rsidRDefault="00CC1EEC" w:rsidP="00684422">
            <w:pPr>
              <w:pStyle w:val="Header"/>
              <w:tabs>
                <w:tab w:val="clear" w:pos="4320"/>
                <w:tab w:val="clear" w:pos="8640"/>
              </w:tabs>
              <w:ind w:left="34"/>
              <w:rPr>
                <w:rFonts w:ascii="Arial" w:hAnsi="Arial" w:cs="Arial"/>
                <w:iCs/>
              </w:rPr>
            </w:pPr>
          </w:p>
          <w:p w14:paraId="588DDA6E" w14:textId="77777777" w:rsidR="00CC1EEC" w:rsidRPr="007F183D" w:rsidRDefault="00CC1EEC" w:rsidP="00684422">
            <w:pPr>
              <w:pStyle w:val="Header"/>
              <w:tabs>
                <w:tab w:val="clear" w:pos="4320"/>
                <w:tab w:val="clear" w:pos="8640"/>
              </w:tabs>
              <w:ind w:left="34"/>
              <w:rPr>
                <w:rFonts w:ascii="Arial" w:hAnsi="Arial" w:cs="Arial"/>
                <w:iCs/>
              </w:rPr>
            </w:pPr>
          </w:p>
        </w:tc>
        <w:tc>
          <w:tcPr>
            <w:tcW w:w="859" w:type="dxa"/>
            <w:gridSpan w:val="2"/>
            <w:tcBorders>
              <w:bottom w:val="single" w:sz="4" w:space="0" w:color="auto"/>
            </w:tcBorders>
          </w:tcPr>
          <w:p w14:paraId="5501A41F"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3B022443"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5C35E080" w14:textId="77777777" w:rsidR="00CC1EEC" w:rsidRPr="007F183D" w:rsidRDefault="00CC1EEC" w:rsidP="00684422">
            <w:pPr>
              <w:pStyle w:val="BodyText2"/>
              <w:rPr>
                <w:rFonts w:ascii="Arial" w:hAnsi="Arial" w:cs="Arial"/>
                <w:szCs w:val="24"/>
              </w:rPr>
            </w:pPr>
          </w:p>
          <w:p w14:paraId="19F27741" w14:textId="77777777" w:rsidR="00CC1EEC" w:rsidRPr="007F183D" w:rsidRDefault="00CC1EEC" w:rsidP="00684422">
            <w:pPr>
              <w:pStyle w:val="BodyText2"/>
              <w:rPr>
                <w:rFonts w:ascii="Arial" w:hAnsi="Arial" w:cs="Arial"/>
                <w:szCs w:val="24"/>
              </w:rPr>
            </w:pPr>
          </w:p>
        </w:tc>
      </w:tr>
      <w:tr w:rsidR="00CC1EEC" w:rsidRPr="007F183D" w14:paraId="0BAE24AC" w14:textId="77777777" w:rsidTr="00684422">
        <w:trPr>
          <w:trHeight w:val="637"/>
        </w:trPr>
        <w:tc>
          <w:tcPr>
            <w:tcW w:w="4394" w:type="dxa"/>
            <w:tcBorders>
              <w:left w:val="single" w:sz="4" w:space="0" w:color="auto"/>
              <w:bottom w:val="single" w:sz="4" w:space="0" w:color="auto"/>
            </w:tcBorders>
          </w:tcPr>
          <w:p w14:paraId="70D6046C"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 xml:space="preserve">Can you confirm the category that best describes the type of </w:t>
            </w:r>
            <w:r w:rsidR="00507EBA" w:rsidRPr="007F183D">
              <w:rPr>
                <w:rFonts w:ascii="Arial" w:hAnsi="Arial" w:cs="Arial"/>
                <w:iCs/>
              </w:rPr>
              <w:t>business/</w:t>
            </w:r>
            <w:r w:rsidRPr="007F183D">
              <w:rPr>
                <w:rFonts w:ascii="Arial" w:hAnsi="Arial" w:cs="Arial"/>
                <w:iCs/>
              </w:rPr>
              <w:t>project</w:t>
            </w:r>
            <w:r w:rsidR="002B270D" w:rsidRPr="007F183D">
              <w:rPr>
                <w:rFonts w:ascii="Arial" w:hAnsi="Arial" w:cs="Arial"/>
                <w:iCs/>
              </w:rPr>
              <w:t xml:space="preserve"> </w:t>
            </w:r>
            <w:r w:rsidRPr="007F183D">
              <w:rPr>
                <w:rFonts w:ascii="Arial" w:hAnsi="Arial" w:cs="Arial"/>
                <w:iCs/>
              </w:rPr>
              <w:t xml:space="preserve">(See </w:t>
            </w:r>
            <w:hyperlink w:anchor="Appendix_8A_Annex_1" w:history="1">
              <w:r w:rsidR="002B270D" w:rsidRPr="007F183D">
                <w:rPr>
                  <w:rStyle w:val="Hyperlink"/>
                  <w:rFonts w:ascii="Arial" w:hAnsi="Arial" w:cs="Arial"/>
                  <w:iCs/>
                  <w:color w:val="auto"/>
                </w:rPr>
                <w:t>Appendix 8A, Annex 1</w:t>
              </w:r>
            </w:hyperlink>
            <w:r w:rsidRPr="007F183D">
              <w:rPr>
                <w:rFonts w:ascii="Arial" w:hAnsi="Arial" w:cs="Arial"/>
                <w:iCs/>
              </w:rPr>
              <w:t>)</w:t>
            </w:r>
            <w:r w:rsidR="002B270D" w:rsidRPr="007F183D">
              <w:rPr>
                <w:rFonts w:ascii="Arial" w:hAnsi="Arial" w:cs="Arial"/>
                <w:iCs/>
              </w:rPr>
              <w:t>?</w:t>
            </w:r>
          </w:p>
          <w:p w14:paraId="5D7495A6" w14:textId="77777777" w:rsidR="00CC1EEC" w:rsidRPr="007F183D" w:rsidRDefault="00CC1EEC" w:rsidP="00684422">
            <w:pPr>
              <w:pStyle w:val="Header"/>
              <w:tabs>
                <w:tab w:val="clear" w:pos="4320"/>
                <w:tab w:val="clear" w:pos="8640"/>
              </w:tabs>
              <w:rPr>
                <w:rFonts w:ascii="Arial" w:hAnsi="Arial" w:cs="Arial"/>
                <w:iCs/>
              </w:rPr>
            </w:pPr>
          </w:p>
          <w:p w14:paraId="5C9DE93B" w14:textId="77777777" w:rsidR="00CC1EEC" w:rsidRPr="007F183D" w:rsidRDefault="00CC1EEC" w:rsidP="00684422">
            <w:pPr>
              <w:pStyle w:val="Header"/>
              <w:tabs>
                <w:tab w:val="clear" w:pos="4320"/>
                <w:tab w:val="clear" w:pos="8640"/>
              </w:tabs>
              <w:rPr>
                <w:rFonts w:ascii="Arial" w:hAnsi="Arial" w:cs="Arial"/>
                <w:iCs/>
              </w:rPr>
            </w:pPr>
          </w:p>
          <w:p w14:paraId="310953CD" w14:textId="77777777" w:rsidR="00CC1EEC" w:rsidRPr="007F183D" w:rsidRDefault="00CC1EEC" w:rsidP="00684422">
            <w:pPr>
              <w:pStyle w:val="Header"/>
              <w:tabs>
                <w:tab w:val="clear" w:pos="4320"/>
                <w:tab w:val="clear" w:pos="8640"/>
              </w:tabs>
              <w:rPr>
                <w:rFonts w:ascii="Arial" w:hAnsi="Arial" w:cs="Arial"/>
                <w:iCs/>
              </w:rPr>
            </w:pPr>
          </w:p>
        </w:tc>
        <w:tc>
          <w:tcPr>
            <w:tcW w:w="859" w:type="dxa"/>
            <w:gridSpan w:val="2"/>
            <w:tcBorders>
              <w:bottom w:val="single" w:sz="4" w:space="0" w:color="auto"/>
            </w:tcBorders>
          </w:tcPr>
          <w:p w14:paraId="4DE0B15E"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40015171"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0D9E4448" w14:textId="77777777" w:rsidR="00CC1EEC" w:rsidRPr="007F183D" w:rsidRDefault="00CC1EEC" w:rsidP="00684422">
            <w:pPr>
              <w:pStyle w:val="BodyText2"/>
              <w:rPr>
                <w:rFonts w:ascii="Arial" w:hAnsi="Arial" w:cs="Arial"/>
                <w:szCs w:val="24"/>
              </w:rPr>
            </w:pPr>
          </w:p>
        </w:tc>
      </w:tr>
      <w:tr w:rsidR="00CC1EEC" w:rsidRPr="007F183D" w14:paraId="121F918D" w14:textId="77777777" w:rsidTr="00684422">
        <w:tc>
          <w:tcPr>
            <w:tcW w:w="4394" w:type="dxa"/>
            <w:tcBorders>
              <w:left w:val="single" w:sz="4" w:space="0" w:color="auto"/>
              <w:bottom w:val="single" w:sz="4" w:space="0" w:color="auto"/>
            </w:tcBorders>
          </w:tcPr>
          <w:p w14:paraId="32C19BE6"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Have the previous 2 fiscal years accounts and financial records for current year been provided?</w:t>
            </w:r>
          </w:p>
          <w:p w14:paraId="48868FFC" w14:textId="77777777" w:rsidR="00CC1EEC" w:rsidRPr="007F183D" w:rsidRDefault="00CC1EEC" w:rsidP="00684422">
            <w:pPr>
              <w:pStyle w:val="Header"/>
              <w:tabs>
                <w:tab w:val="clear" w:pos="4320"/>
                <w:tab w:val="clear" w:pos="8640"/>
              </w:tabs>
              <w:rPr>
                <w:rFonts w:ascii="Arial" w:hAnsi="Arial" w:cs="Arial"/>
                <w:iCs/>
              </w:rPr>
            </w:pPr>
          </w:p>
          <w:p w14:paraId="6D4E90AF" w14:textId="77777777" w:rsidR="00CC1EEC" w:rsidRPr="007F183D" w:rsidRDefault="00CC1EEC" w:rsidP="00684422">
            <w:pPr>
              <w:pStyle w:val="Header"/>
              <w:tabs>
                <w:tab w:val="clear" w:pos="4320"/>
                <w:tab w:val="clear" w:pos="8640"/>
              </w:tabs>
              <w:rPr>
                <w:rFonts w:ascii="Arial" w:hAnsi="Arial" w:cs="Arial"/>
                <w:iCs/>
              </w:rPr>
            </w:pPr>
          </w:p>
          <w:p w14:paraId="7A11771E" w14:textId="77777777" w:rsidR="00CC1EEC" w:rsidRPr="007F183D" w:rsidRDefault="00CC1EEC" w:rsidP="00684422">
            <w:pPr>
              <w:pStyle w:val="Header"/>
              <w:tabs>
                <w:tab w:val="clear" w:pos="4320"/>
                <w:tab w:val="clear" w:pos="8640"/>
              </w:tabs>
              <w:rPr>
                <w:rFonts w:ascii="Arial" w:hAnsi="Arial" w:cs="Arial"/>
                <w:iCs/>
              </w:rPr>
            </w:pPr>
          </w:p>
          <w:p w14:paraId="0B13A952" w14:textId="77777777" w:rsidR="00CC1EEC" w:rsidRPr="007F183D" w:rsidRDefault="00CC1EEC" w:rsidP="00684422">
            <w:pPr>
              <w:pStyle w:val="Header"/>
              <w:tabs>
                <w:tab w:val="clear" w:pos="4320"/>
                <w:tab w:val="clear" w:pos="8640"/>
              </w:tabs>
              <w:rPr>
                <w:rFonts w:ascii="Arial" w:hAnsi="Arial" w:cs="Arial"/>
                <w:iCs/>
              </w:rPr>
            </w:pPr>
          </w:p>
        </w:tc>
        <w:tc>
          <w:tcPr>
            <w:tcW w:w="859" w:type="dxa"/>
            <w:gridSpan w:val="2"/>
            <w:tcBorders>
              <w:bottom w:val="single" w:sz="4" w:space="0" w:color="auto"/>
            </w:tcBorders>
          </w:tcPr>
          <w:p w14:paraId="0C53662A" w14:textId="77777777" w:rsidR="00CC1EEC" w:rsidRPr="007F183D" w:rsidRDefault="00CC1EEC" w:rsidP="00684422">
            <w:pPr>
              <w:pStyle w:val="Heading1"/>
              <w:spacing w:before="0" w:after="0"/>
              <w:ind w:left="360"/>
              <w:rPr>
                <w:b w:val="0"/>
                <w:bCs w:val="0"/>
                <w:i/>
                <w:iCs/>
                <w:sz w:val="24"/>
                <w:szCs w:val="24"/>
                <w:highlight w:val="yellow"/>
              </w:rPr>
            </w:pPr>
          </w:p>
        </w:tc>
        <w:tc>
          <w:tcPr>
            <w:tcW w:w="884" w:type="dxa"/>
            <w:tcBorders>
              <w:bottom w:val="single" w:sz="4" w:space="0" w:color="auto"/>
            </w:tcBorders>
          </w:tcPr>
          <w:p w14:paraId="768315A6" w14:textId="77777777" w:rsidR="00CC1EEC" w:rsidRPr="007F183D" w:rsidRDefault="00CC1EEC" w:rsidP="00684422">
            <w:pPr>
              <w:pStyle w:val="Heading1"/>
              <w:spacing w:before="0" w:after="0"/>
              <w:ind w:left="360"/>
              <w:rPr>
                <w:b w:val="0"/>
                <w:bCs w:val="0"/>
                <w:i/>
                <w:iCs/>
                <w:sz w:val="24"/>
                <w:szCs w:val="24"/>
                <w:highlight w:val="yellow"/>
              </w:rPr>
            </w:pPr>
          </w:p>
        </w:tc>
        <w:tc>
          <w:tcPr>
            <w:tcW w:w="8363" w:type="dxa"/>
            <w:tcBorders>
              <w:bottom w:val="single" w:sz="4" w:space="0" w:color="auto"/>
              <w:right w:val="single" w:sz="4" w:space="0" w:color="auto"/>
            </w:tcBorders>
          </w:tcPr>
          <w:p w14:paraId="1DE26A95" w14:textId="77777777" w:rsidR="00CC1EEC" w:rsidRPr="007F183D" w:rsidRDefault="00CC1EEC" w:rsidP="00684422">
            <w:pPr>
              <w:pStyle w:val="BodyText2"/>
              <w:rPr>
                <w:rFonts w:ascii="Arial" w:hAnsi="Arial" w:cs="Arial"/>
                <w:szCs w:val="24"/>
                <w:highlight w:val="yellow"/>
              </w:rPr>
            </w:pPr>
          </w:p>
        </w:tc>
      </w:tr>
      <w:tr w:rsidR="00CC1EEC" w:rsidRPr="007F183D" w14:paraId="777BB70F" w14:textId="77777777" w:rsidTr="00684422">
        <w:tc>
          <w:tcPr>
            <w:tcW w:w="4394" w:type="dxa"/>
            <w:tcBorders>
              <w:left w:val="single" w:sz="4" w:space="0" w:color="auto"/>
              <w:bottom w:val="single" w:sz="4" w:space="0" w:color="auto"/>
            </w:tcBorders>
          </w:tcPr>
          <w:p w14:paraId="601F8345"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Was a printed hard copy of the application form signed by applicant?</w:t>
            </w:r>
          </w:p>
          <w:p w14:paraId="33FBDEFC" w14:textId="77777777" w:rsidR="00CC1EEC" w:rsidRPr="007F183D" w:rsidRDefault="00CC1EEC" w:rsidP="00684422">
            <w:pPr>
              <w:pStyle w:val="Header"/>
              <w:tabs>
                <w:tab w:val="clear" w:pos="4320"/>
                <w:tab w:val="clear" w:pos="8640"/>
              </w:tabs>
              <w:rPr>
                <w:rFonts w:ascii="Arial" w:hAnsi="Arial" w:cs="Arial"/>
                <w:iCs/>
              </w:rPr>
            </w:pPr>
          </w:p>
          <w:p w14:paraId="60A6391E" w14:textId="77777777" w:rsidR="00CC1EEC" w:rsidRPr="007F183D" w:rsidRDefault="00CC1EEC" w:rsidP="00684422">
            <w:pPr>
              <w:pStyle w:val="Header"/>
              <w:tabs>
                <w:tab w:val="clear" w:pos="4320"/>
                <w:tab w:val="clear" w:pos="8640"/>
              </w:tabs>
              <w:rPr>
                <w:rFonts w:ascii="Arial" w:hAnsi="Arial" w:cs="Arial"/>
                <w:iCs/>
              </w:rPr>
            </w:pPr>
          </w:p>
          <w:p w14:paraId="63EA305A" w14:textId="77777777" w:rsidR="00CC1EEC" w:rsidRPr="007F183D" w:rsidRDefault="00CC1EEC" w:rsidP="00684422">
            <w:pPr>
              <w:pStyle w:val="Header"/>
              <w:tabs>
                <w:tab w:val="clear" w:pos="4320"/>
                <w:tab w:val="clear" w:pos="8640"/>
              </w:tabs>
              <w:rPr>
                <w:rFonts w:ascii="Arial" w:hAnsi="Arial" w:cs="Arial"/>
                <w:iCs/>
              </w:rPr>
            </w:pPr>
          </w:p>
          <w:p w14:paraId="2A4DE196" w14:textId="77777777" w:rsidR="00CC1EEC" w:rsidRPr="007F183D" w:rsidRDefault="00CC1EEC" w:rsidP="00684422">
            <w:pPr>
              <w:pStyle w:val="Header"/>
              <w:tabs>
                <w:tab w:val="clear" w:pos="4320"/>
                <w:tab w:val="clear" w:pos="8640"/>
              </w:tabs>
              <w:rPr>
                <w:rFonts w:ascii="Arial" w:hAnsi="Arial" w:cs="Arial"/>
                <w:iCs/>
              </w:rPr>
            </w:pPr>
          </w:p>
          <w:p w14:paraId="08D3F8C2" w14:textId="77777777" w:rsidR="00CC1EEC" w:rsidRPr="007F183D" w:rsidRDefault="00CC1EEC" w:rsidP="00684422">
            <w:pPr>
              <w:pStyle w:val="Header"/>
              <w:tabs>
                <w:tab w:val="clear" w:pos="4320"/>
                <w:tab w:val="clear" w:pos="8640"/>
              </w:tabs>
              <w:rPr>
                <w:rFonts w:ascii="Arial" w:hAnsi="Arial" w:cs="Arial"/>
                <w:iCs/>
              </w:rPr>
            </w:pPr>
          </w:p>
        </w:tc>
        <w:tc>
          <w:tcPr>
            <w:tcW w:w="859" w:type="dxa"/>
            <w:gridSpan w:val="2"/>
            <w:tcBorders>
              <w:bottom w:val="single" w:sz="4" w:space="0" w:color="auto"/>
            </w:tcBorders>
          </w:tcPr>
          <w:p w14:paraId="46FAE5F8"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22553D7A"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3B2437C1" w14:textId="77777777" w:rsidR="00CC1EEC" w:rsidRPr="007F183D" w:rsidRDefault="00CC1EEC" w:rsidP="00684422">
            <w:pPr>
              <w:pStyle w:val="BodyText2"/>
              <w:rPr>
                <w:rFonts w:ascii="Arial" w:hAnsi="Arial" w:cs="Arial"/>
                <w:szCs w:val="24"/>
              </w:rPr>
            </w:pPr>
          </w:p>
        </w:tc>
      </w:tr>
      <w:tr w:rsidR="00CC1EEC" w:rsidRPr="007F183D" w14:paraId="6E6256E8" w14:textId="77777777" w:rsidTr="00684422">
        <w:tc>
          <w:tcPr>
            <w:tcW w:w="4394" w:type="dxa"/>
            <w:tcBorders>
              <w:top w:val="single" w:sz="4" w:space="0" w:color="auto"/>
              <w:left w:val="single" w:sz="4" w:space="0" w:color="auto"/>
            </w:tcBorders>
            <w:shd w:val="clear" w:color="auto" w:fill="A6A6A6"/>
          </w:tcPr>
          <w:p w14:paraId="602AB362" w14:textId="77777777" w:rsidR="00CC1EEC" w:rsidRPr="007F183D" w:rsidRDefault="00CC1EEC" w:rsidP="00684422">
            <w:pPr>
              <w:jc w:val="center"/>
              <w:rPr>
                <w:rFonts w:ascii="Arial" w:hAnsi="Arial" w:cs="Arial"/>
                <w:b/>
              </w:rPr>
            </w:pPr>
          </w:p>
          <w:p w14:paraId="61309708" w14:textId="77777777" w:rsidR="00CC1EEC" w:rsidRPr="007F183D" w:rsidRDefault="00CC1EEC" w:rsidP="00684422">
            <w:pPr>
              <w:jc w:val="center"/>
              <w:rPr>
                <w:rFonts w:ascii="Arial" w:hAnsi="Arial" w:cs="Arial"/>
                <w:b/>
              </w:rPr>
            </w:pPr>
            <w:r w:rsidRPr="007F183D">
              <w:rPr>
                <w:rFonts w:ascii="Arial" w:hAnsi="Arial" w:cs="Arial"/>
                <w:b/>
              </w:rPr>
              <w:t xml:space="preserve"> Site Visit</w:t>
            </w:r>
          </w:p>
          <w:p w14:paraId="201F0558" w14:textId="77777777" w:rsidR="00CC1EEC" w:rsidRPr="007F183D" w:rsidRDefault="00CC1EEC" w:rsidP="00684422">
            <w:pPr>
              <w:jc w:val="center"/>
              <w:rPr>
                <w:rFonts w:ascii="Arial" w:hAnsi="Arial" w:cs="Arial"/>
                <w:b/>
              </w:rPr>
            </w:pPr>
          </w:p>
          <w:p w14:paraId="611CC8F9" w14:textId="77777777" w:rsidR="00CC1EEC" w:rsidRPr="007F183D" w:rsidRDefault="00CC1EEC" w:rsidP="00684422">
            <w:pPr>
              <w:jc w:val="center"/>
              <w:rPr>
                <w:rFonts w:ascii="Arial" w:hAnsi="Arial" w:cs="Arial"/>
                <w:b/>
              </w:rPr>
            </w:pPr>
            <w:r w:rsidRPr="007F183D">
              <w:rPr>
                <w:rFonts w:ascii="Arial" w:hAnsi="Arial" w:cs="Arial"/>
                <w:b/>
              </w:rPr>
              <w:t>ONLY COMPLETE FOR RURAL BUSINESS INVESTMENT SCHEME</w:t>
            </w:r>
          </w:p>
        </w:tc>
        <w:tc>
          <w:tcPr>
            <w:tcW w:w="859" w:type="dxa"/>
            <w:gridSpan w:val="2"/>
            <w:tcBorders>
              <w:top w:val="single" w:sz="4" w:space="0" w:color="auto"/>
            </w:tcBorders>
            <w:shd w:val="clear" w:color="auto" w:fill="A6A6A6"/>
          </w:tcPr>
          <w:p w14:paraId="2856E7A7" w14:textId="77777777" w:rsidR="00CC1EEC" w:rsidRPr="007F183D" w:rsidRDefault="00CC1EEC" w:rsidP="00684422">
            <w:pPr>
              <w:pStyle w:val="Heading1"/>
              <w:rPr>
                <w:bCs w:val="0"/>
                <w:sz w:val="24"/>
                <w:szCs w:val="24"/>
              </w:rPr>
            </w:pPr>
            <w:r w:rsidRPr="007F183D">
              <w:rPr>
                <w:bCs w:val="0"/>
                <w:sz w:val="24"/>
                <w:szCs w:val="24"/>
              </w:rPr>
              <w:t>Yes</w:t>
            </w:r>
          </w:p>
        </w:tc>
        <w:tc>
          <w:tcPr>
            <w:tcW w:w="884" w:type="dxa"/>
            <w:tcBorders>
              <w:top w:val="single" w:sz="4" w:space="0" w:color="auto"/>
            </w:tcBorders>
            <w:shd w:val="clear" w:color="auto" w:fill="A6A6A6"/>
          </w:tcPr>
          <w:p w14:paraId="2901BA6D" w14:textId="77777777" w:rsidR="00CC1EEC" w:rsidRPr="007F183D" w:rsidRDefault="00CC1EEC" w:rsidP="00684422">
            <w:pPr>
              <w:pStyle w:val="Heading1"/>
              <w:rPr>
                <w:bCs w:val="0"/>
                <w:sz w:val="24"/>
                <w:szCs w:val="24"/>
              </w:rPr>
            </w:pPr>
            <w:r w:rsidRPr="007F183D">
              <w:rPr>
                <w:bCs w:val="0"/>
                <w:sz w:val="24"/>
                <w:szCs w:val="24"/>
              </w:rPr>
              <w:t>No</w:t>
            </w:r>
          </w:p>
        </w:tc>
        <w:tc>
          <w:tcPr>
            <w:tcW w:w="8363" w:type="dxa"/>
            <w:tcBorders>
              <w:top w:val="single" w:sz="4" w:space="0" w:color="auto"/>
              <w:right w:val="single" w:sz="4" w:space="0" w:color="auto"/>
            </w:tcBorders>
            <w:shd w:val="clear" w:color="auto" w:fill="A6A6A6"/>
          </w:tcPr>
          <w:p w14:paraId="4259A963" w14:textId="77777777" w:rsidR="00CC1EEC" w:rsidRPr="007F183D" w:rsidRDefault="00CC1EEC" w:rsidP="00684422">
            <w:pPr>
              <w:pStyle w:val="Heading1"/>
              <w:jc w:val="center"/>
              <w:rPr>
                <w:bCs w:val="0"/>
                <w:sz w:val="24"/>
                <w:szCs w:val="24"/>
              </w:rPr>
            </w:pPr>
            <w:r w:rsidRPr="007F183D">
              <w:rPr>
                <w:bCs w:val="0"/>
                <w:sz w:val="24"/>
                <w:szCs w:val="24"/>
              </w:rPr>
              <w:t>This comment column MUST be completed</w:t>
            </w:r>
          </w:p>
          <w:p w14:paraId="04C400E0" w14:textId="77777777" w:rsidR="00CC1EEC" w:rsidRPr="007F183D" w:rsidRDefault="00CC1EEC" w:rsidP="00684422">
            <w:pPr>
              <w:pStyle w:val="Heading1"/>
              <w:jc w:val="center"/>
              <w:rPr>
                <w:bCs w:val="0"/>
                <w:sz w:val="24"/>
                <w:szCs w:val="24"/>
              </w:rPr>
            </w:pPr>
            <w:r w:rsidRPr="007F183D">
              <w:rPr>
                <w:bCs w:val="0"/>
                <w:sz w:val="24"/>
                <w:szCs w:val="24"/>
              </w:rPr>
              <w:t>Note type of Evidence and assessment of same:</w:t>
            </w:r>
            <w:r w:rsidRPr="007F183D">
              <w:rPr>
                <w:szCs w:val="24"/>
              </w:rPr>
              <w:t xml:space="preserve"> </w:t>
            </w:r>
            <w:r w:rsidRPr="007F183D">
              <w:rPr>
                <w:b w:val="0"/>
                <w:sz w:val="24"/>
                <w:szCs w:val="24"/>
              </w:rPr>
              <w:t>accounts,</w:t>
            </w:r>
            <w:r w:rsidRPr="007F183D">
              <w:rPr>
                <w:szCs w:val="24"/>
              </w:rPr>
              <w:t xml:space="preserve"> </w:t>
            </w:r>
            <w:r w:rsidRPr="007F183D">
              <w:rPr>
                <w:b w:val="0"/>
                <w:sz w:val="24"/>
                <w:szCs w:val="24"/>
              </w:rPr>
              <w:t>driving license, passport, photographs, lease agreement etc</w:t>
            </w:r>
          </w:p>
        </w:tc>
      </w:tr>
      <w:tr w:rsidR="00CC1EEC" w:rsidRPr="007F183D" w14:paraId="3439B4D6" w14:textId="77777777" w:rsidTr="00684422">
        <w:tc>
          <w:tcPr>
            <w:tcW w:w="4394" w:type="dxa"/>
            <w:tcBorders>
              <w:left w:val="single" w:sz="4" w:space="0" w:color="auto"/>
              <w:bottom w:val="single" w:sz="4" w:space="0" w:color="auto"/>
            </w:tcBorders>
          </w:tcPr>
          <w:p w14:paraId="4DACF1B3"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Is this a new business?</w:t>
            </w:r>
          </w:p>
          <w:p w14:paraId="7EC13DC2" w14:textId="77777777" w:rsidR="00CC1EEC" w:rsidRPr="007F183D" w:rsidRDefault="00CC1EEC" w:rsidP="00684422">
            <w:pPr>
              <w:pStyle w:val="Header"/>
              <w:tabs>
                <w:tab w:val="clear" w:pos="4320"/>
                <w:tab w:val="clear" w:pos="8640"/>
              </w:tabs>
              <w:ind w:left="34"/>
              <w:rPr>
                <w:rFonts w:ascii="Arial" w:hAnsi="Arial" w:cs="Arial"/>
                <w:iCs/>
              </w:rPr>
            </w:pPr>
          </w:p>
          <w:p w14:paraId="566B4498" w14:textId="77777777" w:rsidR="00CC1EEC" w:rsidRPr="007F183D" w:rsidRDefault="00CC1EEC" w:rsidP="00684422">
            <w:pPr>
              <w:pStyle w:val="Header"/>
              <w:tabs>
                <w:tab w:val="clear" w:pos="4320"/>
                <w:tab w:val="clear" w:pos="8640"/>
              </w:tabs>
              <w:ind w:left="34"/>
              <w:rPr>
                <w:rFonts w:ascii="Arial" w:hAnsi="Arial" w:cs="Arial"/>
                <w:iCs/>
              </w:rPr>
            </w:pPr>
          </w:p>
          <w:p w14:paraId="6C3364A4" w14:textId="77777777" w:rsidR="00CC1EEC" w:rsidRPr="007F183D" w:rsidRDefault="00CC1EEC" w:rsidP="00684422">
            <w:pPr>
              <w:pStyle w:val="Header"/>
              <w:tabs>
                <w:tab w:val="clear" w:pos="4320"/>
                <w:tab w:val="clear" w:pos="8640"/>
              </w:tabs>
              <w:ind w:left="34"/>
              <w:rPr>
                <w:rFonts w:ascii="Arial" w:hAnsi="Arial" w:cs="Arial"/>
                <w:iCs/>
              </w:rPr>
            </w:pPr>
          </w:p>
          <w:p w14:paraId="0AA8D73A" w14:textId="77777777" w:rsidR="00CC1EEC" w:rsidRPr="007F183D" w:rsidRDefault="00CC1EEC" w:rsidP="00684422">
            <w:pPr>
              <w:pStyle w:val="Header"/>
              <w:tabs>
                <w:tab w:val="clear" w:pos="4320"/>
                <w:tab w:val="clear" w:pos="8640"/>
              </w:tabs>
              <w:ind w:left="34"/>
              <w:rPr>
                <w:rFonts w:ascii="Arial" w:hAnsi="Arial" w:cs="Arial"/>
                <w:iCs/>
              </w:rPr>
            </w:pPr>
          </w:p>
        </w:tc>
        <w:tc>
          <w:tcPr>
            <w:tcW w:w="859" w:type="dxa"/>
            <w:gridSpan w:val="2"/>
            <w:tcBorders>
              <w:bottom w:val="single" w:sz="4" w:space="0" w:color="auto"/>
            </w:tcBorders>
          </w:tcPr>
          <w:p w14:paraId="0A557210"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0B0586D0"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6E119979" w14:textId="77777777" w:rsidR="00CC1EEC" w:rsidRPr="007F183D" w:rsidRDefault="00CC1EEC" w:rsidP="00684422">
            <w:pPr>
              <w:pStyle w:val="BodyText2"/>
              <w:rPr>
                <w:rFonts w:ascii="Arial" w:hAnsi="Arial" w:cs="Arial"/>
                <w:szCs w:val="24"/>
              </w:rPr>
            </w:pPr>
          </w:p>
        </w:tc>
      </w:tr>
      <w:tr w:rsidR="009C6E8F" w:rsidRPr="007F183D" w14:paraId="2EC1C3F8" w14:textId="77777777" w:rsidTr="00684422">
        <w:tc>
          <w:tcPr>
            <w:tcW w:w="4394" w:type="dxa"/>
            <w:tcBorders>
              <w:left w:val="single" w:sz="4" w:space="0" w:color="auto"/>
              <w:bottom w:val="single" w:sz="4" w:space="0" w:color="auto"/>
            </w:tcBorders>
          </w:tcPr>
          <w:p w14:paraId="24DB5594" w14:textId="77777777" w:rsidR="009C6E8F" w:rsidRPr="007F183D" w:rsidRDefault="009C6E8F"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Has the applicant completed the SME declaration</w:t>
            </w:r>
            <w:r w:rsidR="00507EBA" w:rsidRPr="007F183D">
              <w:rPr>
                <w:rFonts w:ascii="Arial" w:hAnsi="Arial" w:cs="Arial"/>
                <w:iCs/>
              </w:rPr>
              <w:t>?</w:t>
            </w:r>
          </w:p>
          <w:p w14:paraId="0D6ECE75" w14:textId="77777777" w:rsidR="009C6E8F" w:rsidRPr="007F183D" w:rsidRDefault="009C6E8F" w:rsidP="009C6E8F">
            <w:pPr>
              <w:pStyle w:val="Header"/>
              <w:tabs>
                <w:tab w:val="clear" w:pos="4320"/>
                <w:tab w:val="clear" w:pos="8640"/>
                <w:tab w:val="left" w:pos="0"/>
              </w:tabs>
              <w:rPr>
                <w:rFonts w:ascii="Arial" w:hAnsi="Arial" w:cs="Arial"/>
                <w:iCs/>
              </w:rPr>
            </w:pPr>
          </w:p>
          <w:p w14:paraId="6EF3211D" w14:textId="77777777" w:rsidR="009C6E8F" w:rsidRPr="007F183D" w:rsidRDefault="009C6E8F" w:rsidP="009C6E8F">
            <w:pPr>
              <w:pStyle w:val="Header"/>
              <w:tabs>
                <w:tab w:val="clear" w:pos="4320"/>
                <w:tab w:val="clear" w:pos="8640"/>
              </w:tabs>
              <w:rPr>
                <w:rFonts w:ascii="Arial" w:hAnsi="Arial" w:cs="Arial"/>
                <w:iCs/>
              </w:rPr>
            </w:pPr>
          </w:p>
          <w:p w14:paraId="004A41BC" w14:textId="77777777" w:rsidR="009C6E8F" w:rsidRPr="007F183D" w:rsidRDefault="009C6E8F" w:rsidP="009C6E8F">
            <w:pPr>
              <w:pStyle w:val="Header"/>
              <w:tabs>
                <w:tab w:val="clear" w:pos="4320"/>
                <w:tab w:val="clear" w:pos="8640"/>
              </w:tabs>
              <w:rPr>
                <w:rFonts w:ascii="Arial" w:hAnsi="Arial" w:cs="Arial"/>
                <w:iCs/>
              </w:rPr>
            </w:pPr>
          </w:p>
          <w:p w14:paraId="3BC887DD" w14:textId="77777777" w:rsidR="009C6E8F" w:rsidRPr="007F183D" w:rsidRDefault="009C6E8F" w:rsidP="009C6E8F">
            <w:pPr>
              <w:pStyle w:val="Header"/>
              <w:tabs>
                <w:tab w:val="clear" w:pos="4320"/>
                <w:tab w:val="clear" w:pos="8640"/>
              </w:tabs>
              <w:rPr>
                <w:rFonts w:ascii="Arial" w:hAnsi="Arial" w:cs="Arial"/>
                <w:iCs/>
              </w:rPr>
            </w:pPr>
          </w:p>
        </w:tc>
        <w:tc>
          <w:tcPr>
            <w:tcW w:w="859" w:type="dxa"/>
            <w:gridSpan w:val="2"/>
            <w:tcBorders>
              <w:bottom w:val="single" w:sz="4" w:space="0" w:color="auto"/>
            </w:tcBorders>
          </w:tcPr>
          <w:p w14:paraId="1710F677" w14:textId="77777777" w:rsidR="009C6E8F" w:rsidRPr="007F183D" w:rsidRDefault="009C6E8F" w:rsidP="00684422">
            <w:pPr>
              <w:pStyle w:val="Heading1"/>
              <w:spacing w:before="0" w:after="0"/>
              <w:ind w:left="360"/>
              <w:rPr>
                <w:b w:val="0"/>
                <w:bCs w:val="0"/>
                <w:i/>
                <w:iCs/>
                <w:sz w:val="24"/>
                <w:szCs w:val="24"/>
              </w:rPr>
            </w:pPr>
          </w:p>
        </w:tc>
        <w:tc>
          <w:tcPr>
            <w:tcW w:w="884" w:type="dxa"/>
            <w:tcBorders>
              <w:bottom w:val="single" w:sz="4" w:space="0" w:color="auto"/>
            </w:tcBorders>
          </w:tcPr>
          <w:p w14:paraId="00CBF88B" w14:textId="77777777" w:rsidR="009C6E8F" w:rsidRPr="007F183D" w:rsidRDefault="009C6E8F"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2C0AA0A6" w14:textId="77777777" w:rsidR="009C6E8F" w:rsidRPr="007F183D" w:rsidRDefault="009C6E8F" w:rsidP="00684422">
            <w:pPr>
              <w:pStyle w:val="BodyText2"/>
              <w:rPr>
                <w:rFonts w:ascii="Arial" w:hAnsi="Arial" w:cs="Arial"/>
                <w:szCs w:val="24"/>
              </w:rPr>
            </w:pPr>
          </w:p>
        </w:tc>
      </w:tr>
      <w:tr w:rsidR="00CC1EEC" w:rsidRPr="007F183D" w14:paraId="20101521" w14:textId="77777777" w:rsidTr="00684422">
        <w:tc>
          <w:tcPr>
            <w:tcW w:w="4394" w:type="dxa"/>
            <w:tcBorders>
              <w:left w:val="single" w:sz="4" w:space="0" w:color="auto"/>
              <w:bottom w:val="single" w:sz="4" w:space="0" w:color="auto"/>
            </w:tcBorders>
          </w:tcPr>
          <w:p w14:paraId="5A87C0E5"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 xml:space="preserve">Can you confirm the number of employees? </w:t>
            </w:r>
          </w:p>
          <w:p w14:paraId="24FFF170" w14:textId="77777777" w:rsidR="00CC1EEC" w:rsidRPr="007F183D" w:rsidRDefault="00CC1EEC" w:rsidP="00684422">
            <w:pPr>
              <w:pStyle w:val="Header"/>
              <w:tabs>
                <w:tab w:val="clear" w:pos="4320"/>
                <w:tab w:val="clear" w:pos="8640"/>
              </w:tabs>
              <w:ind w:left="34"/>
              <w:rPr>
                <w:rFonts w:ascii="Arial" w:hAnsi="Arial" w:cs="Arial"/>
                <w:iCs/>
              </w:rPr>
            </w:pPr>
          </w:p>
          <w:p w14:paraId="09DE2890" w14:textId="77777777" w:rsidR="00CC1EEC" w:rsidRPr="007F183D" w:rsidRDefault="00CC1EEC" w:rsidP="00684422">
            <w:pPr>
              <w:pStyle w:val="Header"/>
              <w:tabs>
                <w:tab w:val="clear" w:pos="4320"/>
                <w:tab w:val="clear" w:pos="8640"/>
              </w:tabs>
              <w:ind w:left="34"/>
              <w:rPr>
                <w:rFonts w:ascii="Arial" w:hAnsi="Arial" w:cs="Arial"/>
                <w:iCs/>
              </w:rPr>
            </w:pPr>
          </w:p>
          <w:p w14:paraId="2AC6CBBE" w14:textId="77777777" w:rsidR="00CC1EEC" w:rsidRPr="007F183D" w:rsidRDefault="00CC1EEC" w:rsidP="00684422">
            <w:pPr>
              <w:pStyle w:val="Header"/>
              <w:tabs>
                <w:tab w:val="clear" w:pos="4320"/>
                <w:tab w:val="clear" w:pos="8640"/>
              </w:tabs>
              <w:ind w:left="34"/>
              <w:rPr>
                <w:rFonts w:ascii="Arial" w:hAnsi="Arial" w:cs="Arial"/>
                <w:iCs/>
              </w:rPr>
            </w:pPr>
          </w:p>
        </w:tc>
        <w:tc>
          <w:tcPr>
            <w:tcW w:w="859" w:type="dxa"/>
            <w:gridSpan w:val="2"/>
            <w:tcBorders>
              <w:bottom w:val="single" w:sz="4" w:space="0" w:color="auto"/>
            </w:tcBorders>
          </w:tcPr>
          <w:p w14:paraId="2783110A"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6A317E61"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07CA2F9A" w14:textId="77777777" w:rsidR="00CC1EEC" w:rsidRPr="007F183D" w:rsidRDefault="008939DC" w:rsidP="00684422">
            <w:pPr>
              <w:pStyle w:val="BodyText2"/>
              <w:rPr>
                <w:rFonts w:ascii="Arial" w:hAnsi="Arial" w:cs="Arial"/>
                <w:sz w:val="24"/>
                <w:szCs w:val="24"/>
              </w:rPr>
            </w:pPr>
            <w:r w:rsidRPr="007F183D">
              <w:rPr>
                <w:rFonts w:ascii="Arial" w:hAnsi="Arial" w:cs="Arial"/>
                <w:sz w:val="24"/>
                <w:szCs w:val="24"/>
              </w:rPr>
              <w:t xml:space="preserve">Number Full Time – </w:t>
            </w:r>
          </w:p>
          <w:p w14:paraId="7290CAAF" w14:textId="77777777" w:rsidR="008939DC" w:rsidRPr="007F183D" w:rsidRDefault="008939DC" w:rsidP="00684422">
            <w:pPr>
              <w:pStyle w:val="BodyText2"/>
              <w:rPr>
                <w:rFonts w:ascii="Arial" w:hAnsi="Arial" w:cs="Arial"/>
                <w:sz w:val="24"/>
                <w:szCs w:val="24"/>
              </w:rPr>
            </w:pPr>
            <w:r w:rsidRPr="007F183D">
              <w:rPr>
                <w:rFonts w:ascii="Arial" w:hAnsi="Arial" w:cs="Arial"/>
                <w:sz w:val="24"/>
                <w:szCs w:val="24"/>
              </w:rPr>
              <w:t xml:space="preserve">Number Part time – </w:t>
            </w:r>
          </w:p>
          <w:p w14:paraId="37BC8E11" w14:textId="77777777" w:rsidR="008939DC" w:rsidRPr="007F183D" w:rsidRDefault="008939DC" w:rsidP="00684422">
            <w:pPr>
              <w:pStyle w:val="BodyText2"/>
              <w:rPr>
                <w:rFonts w:ascii="Arial" w:hAnsi="Arial" w:cs="Arial"/>
                <w:sz w:val="24"/>
                <w:szCs w:val="24"/>
              </w:rPr>
            </w:pPr>
            <w:r w:rsidRPr="007F183D">
              <w:rPr>
                <w:rFonts w:ascii="Arial" w:hAnsi="Arial" w:cs="Arial"/>
                <w:sz w:val="24"/>
                <w:szCs w:val="24"/>
              </w:rPr>
              <w:t xml:space="preserve">Number Full time equivalent (FTE) – </w:t>
            </w:r>
          </w:p>
          <w:p w14:paraId="57A2EAA1" w14:textId="77777777" w:rsidR="008939DC" w:rsidRPr="007F183D" w:rsidRDefault="008939DC" w:rsidP="00684422">
            <w:pPr>
              <w:pStyle w:val="BodyText2"/>
              <w:rPr>
                <w:rFonts w:ascii="Arial" w:hAnsi="Arial" w:cs="Arial"/>
                <w:sz w:val="24"/>
                <w:szCs w:val="24"/>
              </w:rPr>
            </w:pPr>
            <w:r w:rsidRPr="007F183D">
              <w:rPr>
                <w:rFonts w:ascii="Arial" w:hAnsi="Arial" w:cs="Arial"/>
                <w:sz w:val="24"/>
                <w:szCs w:val="24"/>
              </w:rPr>
              <w:t>Source of evidence/Date</w:t>
            </w:r>
          </w:p>
        </w:tc>
      </w:tr>
      <w:tr w:rsidR="00D90DCF" w:rsidRPr="007F183D" w14:paraId="7B8EAAEB" w14:textId="77777777" w:rsidTr="00684422">
        <w:tc>
          <w:tcPr>
            <w:tcW w:w="4394" w:type="dxa"/>
            <w:tcBorders>
              <w:left w:val="single" w:sz="4" w:space="0" w:color="auto"/>
              <w:bottom w:val="single" w:sz="4" w:space="0" w:color="auto"/>
            </w:tcBorders>
          </w:tcPr>
          <w:p w14:paraId="24076962" w14:textId="77777777" w:rsidR="00D90DCF" w:rsidRPr="007F183D" w:rsidRDefault="00D90DCF"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t>Can you confirm if the business is a partnership enterprise?</w:t>
            </w:r>
          </w:p>
          <w:p w14:paraId="4B6298A3" w14:textId="77777777" w:rsidR="00D90DCF" w:rsidRPr="007F183D" w:rsidRDefault="00D90DCF" w:rsidP="00D90DCF">
            <w:pPr>
              <w:pStyle w:val="Header"/>
              <w:tabs>
                <w:tab w:val="clear" w:pos="4320"/>
                <w:tab w:val="clear" w:pos="8640"/>
              </w:tabs>
              <w:rPr>
                <w:rFonts w:ascii="Arial" w:hAnsi="Arial" w:cs="Arial"/>
                <w:iCs/>
              </w:rPr>
            </w:pPr>
          </w:p>
          <w:p w14:paraId="20867C5C" w14:textId="77777777" w:rsidR="00D90DCF" w:rsidRPr="007F183D" w:rsidRDefault="00D90DCF" w:rsidP="00D90DCF">
            <w:pPr>
              <w:pStyle w:val="Header"/>
              <w:tabs>
                <w:tab w:val="clear" w:pos="4320"/>
                <w:tab w:val="clear" w:pos="8640"/>
              </w:tabs>
              <w:rPr>
                <w:rFonts w:ascii="Arial" w:hAnsi="Arial" w:cs="Arial"/>
                <w:iCs/>
              </w:rPr>
            </w:pPr>
          </w:p>
          <w:p w14:paraId="625D9269" w14:textId="77777777" w:rsidR="00D90DCF" w:rsidRPr="007F183D" w:rsidRDefault="00D90DCF" w:rsidP="00D90DCF">
            <w:pPr>
              <w:pStyle w:val="Header"/>
              <w:tabs>
                <w:tab w:val="clear" w:pos="4320"/>
                <w:tab w:val="clear" w:pos="8640"/>
              </w:tabs>
              <w:rPr>
                <w:rFonts w:ascii="Arial" w:hAnsi="Arial" w:cs="Arial"/>
                <w:iCs/>
              </w:rPr>
            </w:pPr>
          </w:p>
          <w:p w14:paraId="3AC6C0CE" w14:textId="77777777" w:rsidR="00D90DCF" w:rsidRPr="007F183D" w:rsidRDefault="00D90DCF" w:rsidP="00D90DCF">
            <w:pPr>
              <w:pStyle w:val="Header"/>
              <w:tabs>
                <w:tab w:val="clear" w:pos="4320"/>
                <w:tab w:val="clear" w:pos="8640"/>
              </w:tabs>
              <w:rPr>
                <w:rFonts w:ascii="Arial" w:hAnsi="Arial" w:cs="Arial"/>
                <w:iCs/>
              </w:rPr>
            </w:pPr>
          </w:p>
        </w:tc>
        <w:tc>
          <w:tcPr>
            <w:tcW w:w="859" w:type="dxa"/>
            <w:gridSpan w:val="2"/>
            <w:tcBorders>
              <w:bottom w:val="single" w:sz="4" w:space="0" w:color="auto"/>
            </w:tcBorders>
          </w:tcPr>
          <w:p w14:paraId="75DF5F92" w14:textId="77777777" w:rsidR="00D90DCF" w:rsidRPr="007F183D" w:rsidRDefault="00D90DCF" w:rsidP="00684422">
            <w:pPr>
              <w:pStyle w:val="Heading1"/>
              <w:spacing w:before="0" w:after="0"/>
              <w:ind w:left="360"/>
              <w:rPr>
                <w:b w:val="0"/>
                <w:bCs w:val="0"/>
                <w:i/>
                <w:iCs/>
                <w:sz w:val="24"/>
                <w:szCs w:val="24"/>
              </w:rPr>
            </w:pPr>
          </w:p>
        </w:tc>
        <w:tc>
          <w:tcPr>
            <w:tcW w:w="884" w:type="dxa"/>
            <w:tcBorders>
              <w:bottom w:val="single" w:sz="4" w:space="0" w:color="auto"/>
            </w:tcBorders>
          </w:tcPr>
          <w:p w14:paraId="156261D9" w14:textId="77777777" w:rsidR="00D90DCF" w:rsidRPr="007F183D" w:rsidRDefault="00D90DCF"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7A507468" w14:textId="77777777" w:rsidR="00D90DCF" w:rsidRPr="007F183D" w:rsidRDefault="00D90DCF" w:rsidP="00684422">
            <w:pPr>
              <w:pStyle w:val="BodyText2"/>
              <w:rPr>
                <w:rFonts w:ascii="Arial" w:hAnsi="Arial" w:cs="Arial"/>
                <w:szCs w:val="24"/>
              </w:rPr>
            </w:pPr>
          </w:p>
        </w:tc>
      </w:tr>
      <w:tr w:rsidR="00CC1EEC" w:rsidRPr="007F183D" w14:paraId="2C46B1AF" w14:textId="77777777" w:rsidTr="00684422">
        <w:tc>
          <w:tcPr>
            <w:tcW w:w="4394" w:type="dxa"/>
            <w:tcBorders>
              <w:left w:val="single" w:sz="4" w:space="0" w:color="auto"/>
              <w:bottom w:val="single" w:sz="4" w:space="0" w:color="auto"/>
            </w:tcBorders>
          </w:tcPr>
          <w:p w14:paraId="2B40045D" w14:textId="77777777" w:rsidR="00CC1EEC" w:rsidRPr="007F183D" w:rsidRDefault="00CC1EEC" w:rsidP="00AF2E14">
            <w:pPr>
              <w:pStyle w:val="Header"/>
              <w:numPr>
                <w:ilvl w:val="0"/>
                <w:numId w:val="241"/>
              </w:numPr>
              <w:tabs>
                <w:tab w:val="clear" w:pos="4320"/>
                <w:tab w:val="clear" w:pos="8640"/>
              </w:tabs>
              <w:ind w:left="459" w:hanging="425"/>
              <w:rPr>
                <w:rFonts w:ascii="Arial" w:hAnsi="Arial" w:cs="Arial"/>
                <w:iCs/>
              </w:rPr>
            </w:pPr>
            <w:r w:rsidRPr="007F183D">
              <w:rPr>
                <w:rFonts w:ascii="Arial" w:hAnsi="Arial" w:cs="Arial"/>
                <w:iCs/>
              </w:rPr>
              <w:lastRenderedPageBreak/>
              <w:t>Can you confirm if there are any linked businesses?</w:t>
            </w:r>
          </w:p>
          <w:p w14:paraId="51F43B87" w14:textId="77777777" w:rsidR="00CC1EEC" w:rsidRPr="007F183D" w:rsidRDefault="00CC1EEC" w:rsidP="00684422">
            <w:pPr>
              <w:pStyle w:val="Header"/>
              <w:tabs>
                <w:tab w:val="clear" w:pos="4320"/>
                <w:tab w:val="clear" w:pos="8640"/>
              </w:tabs>
              <w:ind w:left="34"/>
              <w:rPr>
                <w:rFonts w:ascii="Arial" w:hAnsi="Arial" w:cs="Arial"/>
                <w:iCs/>
              </w:rPr>
            </w:pPr>
          </w:p>
          <w:p w14:paraId="219C786C" w14:textId="77777777" w:rsidR="00CC1EEC" w:rsidRPr="007F183D" w:rsidRDefault="00CC1EEC" w:rsidP="00684422">
            <w:pPr>
              <w:pStyle w:val="Header"/>
              <w:tabs>
                <w:tab w:val="clear" w:pos="4320"/>
                <w:tab w:val="clear" w:pos="8640"/>
              </w:tabs>
              <w:rPr>
                <w:rFonts w:ascii="Arial" w:hAnsi="Arial" w:cs="Arial"/>
                <w:iCs/>
              </w:rPr>
            </w:pPr>
          </w:p>
          <w:p w14:paraId="0AC47A90" w14:textId="77777777" w:rsidR="009C5CFE" w:rsidRPr="007F183D" w:rsidRDefault="009C5CFE" w:rsidP="00684422">
            <w:pPr>
              <w:pStyle w:val="Header"/>
              <w:tabs>
                <w:tab w:val="clear" w:pos="4320"/>
                <w:tab w:val="clear" w:pos="8640"/>
              </w:tabs>
              <w:rPr>
                <w:rFonts w:ascii="Arial" w:hAnsi="Arial" w:cs="Arial"/>
                <w:iCs/>
              </w:rPr>
            </w:pPr>
          </w:p>
          <w:p w14:paraId="2E9EAA0D" w14:textId="77777777" w:rsidR="00CC1EEC" w:rsidRPr="007F183D" w:rsidRDefault="00CC1EEC" w:rsidP="00684422">
            <w:pPr>
              <w:pStyle w:val="Header"/>
              <w:tabs>
                <w:tab w:val="clear" w:pos="4320"/>
                <w:tab w:val="clear" w:pos="8640"/>
              </w:tabs>
              <w:ind w:left="34"/>
              <w:rPr>
                <w:rFonts w:ascii="Arial" w:hAnsi="Arial" w:cs="Arial"/>
                <w:iCs/>
              </w:rPr>
            </w:pPr>
          </w:p>
        </w:tc>
        <w:tc>
          <w:tcPr>
            <w:tcW w:w="859" w:type="dxa"/>
            <w:gridSpan w:val="2"/>
            <w:tcBorders>
              <w:bottom w:val="single" w:sz="4" w:space="0" w:color="auto"/>
            </w:tcBorders>
          </w:tcPr>
          <w:p w14:paraId="17EE6FFE" w14:textId="77777777" w:rsidR="00CC1EEC" w:rsidRPr="007F183D" w:rsidRDefault="00CC1EEC" w:rsidP="00684422">
            <w:pPr>
              <w:pStyle w:val="Heading1"/>
              <w:spacing w:before="0" w:after="0"/>
              <w:ind w:left="360"/>
              <w:rPr>
                <w:b w:val="0"/>
                <w:bCs w:val="0"/>
                <w:i/>
                <w:iCs/>
                <w:sz w:val="24"/>
                <w:szCs w:val="24"/>
              </w:rPr>
            </w:pPr>
          </w:p>
        </w:tc>
        <w:tc>
          <w:tcPr>
            <w:tcW w:w="884" w:type="dxa"/>
            <w:tcBorders>
              <w:bottom w:val="single" w:sz="4" w:space="0" w:color="auto"/>
            </w:tcBorders>
          </w:tcPr>
          <w:p w14:paraId="314B30C0" w14:textId="77777777" w:rsidR="00CC1EEC" w:rsidRPr="007F183D" w:rsidRDefault="00CC1EEC" w:rsidP="00684422">
            <w:pPr>
              <w:pStyle w:val="Heading1"/>
              <w:spacing w:before="0" w:after="0"/>
              <w:ind w:left="360"/>
              <w:rPr>
                <w:b w:val="0"/>
                <w:bCs w:val="0"/>
                <w:i/>
                <w:iCs/>
                <w:sz w:val="24"/>
                <w:szCs w:val="24"/>
              </w:rPr>
            </w:pPr>
          </w:p>
        </w:tc>
        <w:tc>
          <w:tcPr>
            <w:tcW w:w="8363" w:type="dxa"/>
            <w:tcBorders>
              <w:bottom w:val="single" w:sz="4" w:space="0" w:color="auto"/>
              <w:right w:val="single" w:sz="4" w:space="0" w:color="auto"/>
            </w:tcBorders>
          </w:tcPr>
          <w:p w14:paraId="2C9A088C" w14:textId="77777777" w:rsidR="00CC1EEC" w:rsidRPr="007F183D" w:rsidRDefault="00CC1EEC" w:rsidP="00684422">
            <w:pPr>
              <w:pStyle w:val="BodyText2"/>
              <w:rPr>
                <w:rFonts w:ascii="Arial" w:hAnsi="Arial" w:cs="Arial"/>
                <w:szCs w:val="24"/>
              </w:rPr>
            </w:pPr>
          </w:p>
        </w:tc>
      </w:tr>
      <w:tr w:rsidR="00CC1EEC" w:rsidRPr="007F183D" w14:paraId="562A4952" w14:textId="77777777" w:rsidTr="00684422">
        <w:tc>
          <w:tcPr>
            <w:tcW w:w="4394" w:type="dxa"/>
            <w:tcBorders>
              <w:top w:val="single" w:sz="4" w:space="0" w:color="auto"/>
              <w:left w:val="single" w:sz="4" w:space="0" w:color="auto"/>
              <w:bottom w:val="single" w:sz="4" w:space="0" w:color="auto"/>
            </w:tcBorders>
          </w:tcPr>
          <w:p w14:paraId="2F1B63B6" w14:textId="77777777" w:rsidR="00CC1EEC" w:rsidRPr="007F183D" w:rsidRDefault="00CC1EEC" w:rsidP="00AF2E14">
            <w:pPr>
              <w:pStyle w:val="BodyTextIndent2"/>
              <w:numPr>
                <w:ilvl w:val="0"/>
                <w:numId w:val="241"/>
              </w:numPr>
              <w:spacing w:after="0" w:line="240" w:lineRule="auto"/>
              <w:ind w:left="459" w:hanging="425"/>
              <w:rPr>
                <w:rFonts w:ascii="Arial" w:hAnsi="Arial" w:cs="Arial"/>
                <w:sz w:val="24"/>
                <w:szCs w:val="24"/>
              </w:rPr>
            </w:pPr>
            <w:r w:rsidRPr="007F183D">
              <w:rPr>
                <w:rFonts w:ascii="Arial" w:hAnsi="Arial" w:cs="Arial"/>
                <w:sz w:val="24"/>
                <w:szCs w:val="24"/>
              </w:rPr>
              <w:t>What is the size of the Enterprise applying to the RDP*?</w:t>
            </w:r>
          </w:p>
          <w:p w14:paraId="48CD0E7D" w14:textId="77777777" w:rsidR="009E3C2C" w:rsidRPr="007F183D" w:rsidRDefault="009E3C2C" w:rsidP="009E3C2C">
            <w:pPr>
              <w:pStyle w:val="BodyTextIndent2"/>
              <w:spacing w:after="0" w:line="240" w:lineRule="auto"/>
              <w:rPr>
                <w:rFonts w:ascii="Arial" w:hAnsi="Arial" w:cs="Arial"/>
                <w:sz w:val="24"/>
                <w:szCs w:val="24"/>
              </w:rPr>
            </w:pPr>
          </w:p>
          <w:p w14:paraId="7DB1B549" w14:textId="77777777" w:rsidR="009E3C2C" w:rsidRPr="007F183D" w:rsidRDefault="009E3C2C" w:rsidP="009E3C2C">
            <w:pPr>
              <w:pStyle w:val="BodyTextIndent2"/>
              <w:spacing w:after="0" w:line="240" w:lineRule="auto"/>
              <w:ind w:left="0"/>
              <w:rPr>
                <w:rFonts w:ascii="Arial" w:hAnsi="Arial" w:cs="Arial"/>
                <w:sz w:val="24"/>
                <w:szCs w:val="24"/>
              </w:rPr>
            </w:pPr>
          </w:p>
          <w:p w14:paraId="2584B698" w14:textId="77777777" w:rsidR="009E3C2C" w:rsidRPr="007F183D" w:rsidRDefault="009E3C2C" w:rsidP="00AF2E14">
            <w:pPr>
              <w:pStyle w:val="BodyTextIndent2"/>
              <w:numPr>
                <w:ilvl w:val="0"/>
                <w:numId w:val="241"/>
              </w:numPr>
              <w:spacing w:after="0" w:line="240" w:lineRule="auto"/>
              <w:ind w:left="459" w:hanging="425"/>
              <w:rPr>
                <w:rFonts w:ascii="Arial" w:hAnsi="Arial" w:cs="Arial"/>
                <w:sz w:val="24"/>
                <w:szCs w:val="24"/>
              </w:rPr>
            </w:pPr>
            <w:r w:rsidRPr="007F183D">
              <w:rPr>
                <w:rFonts w:ascii="Arial" w:hAnsi="Arial" w:cs="Arial"/>
                <w:sz w:val="24"/>
                <w:szCs w:val="24"/>
              </w:rPr>
              <w:t>If the business size is assessed as ‘small’ have you confirmed this by viewing the previous set of accounts?</w:t>
            </w:r>
          </w:p>
          <w:p w14:paraId="6F5DAF78" w14:textId="77777777" w:rsidR="00CC1EEC" w:rsidRPr="007F183D" w:rsidRDefault="00CC1EEC" w:rsidP="00684422">
            <w:pPr>
              <w:rPr>
                <w:rFonts w:ascii="Arial" w:hAnsi="Arial" w:cs="Arial"/>
              </w:rPr>
            </w:pPr>
          </w:p>
          <w:p w14:paraId="78218F05" w14:textId="77777777" w:rsidR="009C5CFE" w:rsidRPr="007F183D" w:rsidRDefault="009C5CFE" w:rsidP="00684422">
            <w:pPr>
              <w:rPr>
                <w:rFonts w:ascii="Arial" w:hAnsi="Arial" w:cs="Arial"/>
              </w:rPr>
            </w:pPr>
          </w:p>
        </w:tc>
        <w:tc>
          <w:tcPr>
            <w:tcW w:w="859" w:type="dxa"/>
            <w:gridSpan w:val="2"/>
            <w:tcBorders>
              <w:top w:val="single" w:sz="4" w:space="0" w:color="auto"/>
              <w:bottom w:val="single" w:sz="4" w:space="0" w:color="auto"/>
            </w:tcBorders>
          </w:tcPr>
          <w:p w14:paraId="3A78998B" w14:textId="77777777" w:rsidR="00CC1EEC" w:rsidRPr="007F183D" w:rsidRDefault="00CC1EEC" w:rsidP="00684422">
            <w:pPr>
              <w:pStyle w:val="Heading1"/>
              <w:spacing w:before="0" w:after="0"/>
              <w:rPr>
                <w:bCs w:val="0"/>
                <w:sz w:val="24"/>
                <w:szCs w:val="24"/>
              </w:rPr>
            </w:pPr>
            <w:r w:rsidRPr="007F183D">
              <w:rPr>
                <w:bCs w:val="0"/>
                <w:sz w:val="24"/>
                <w:szCs w:val="24"/>
              </w:rPr>
              <w:t>Micro</w:t>
            </w:r>
          </w:p>
          <w:p w14:paraId="3FA74489" w14:textId="77777777" w:rsidR="009E3C2C" w:rsidRPr="007F183D" w:rsidRDefault="009E3C2C" w:rsidP="009E3C2C">
            <w:pPr>
              <w:rPr>
                <w:rFonts w:ascii="Arial" w:hAnsi="Arial" w:cs="Arial"/>
                <w:b/>
                <w:sz w:val="24"/>
                <w:szCs w:val="24"/>
              </w:rPr>
            </w:pPr>
          </w:p>
          <w:p w14:paraId="0EFD09D9" w14:textId="77777777" w:rsidR="009E3C2C" w:rsidRPr="007F183D" w:rsidRDefault="009E3C2C" w:rsidP="009E3C2C">
            <w:pPr>
              <w:rPr>
                <w:rFonts w:ascii="Arial" w:hAnsi="Arial" w:cs="Arial"/>
                <w:b/>
                <w:sz w:val="24"/>
                <w:szCs w:val="24"/>
              </w:rPr>
            </w:pPr>
          </w:p>
          <w:p w14:paraId="1C6F87A6" w14:textId="77777777" w:rsidR="009E3C2C" w:rsidRPr="007F183D" w:rsidRDefault="009E3C2C" w:rsidP="009E3C2C"/>
        </w:tc>
        <w:tc>
          <w:tcPr>
            <w:tcW w:w="884" w:type="dxa"/>
            <w:tcBorders>
              <w:top w:val="single" w:sz="4" w:space="0" w:color="auto"/>
              <w:bottom w:val="single" w:sz="4" w:space="0" w:color="auto"/>
            </w:tcBorders>
          </w:tcPr>
          <w:p w14:paraId="7DB3BF85" w14:textId="77777777" w:rsidR="00CC1EEC" w:rsidRPr="007F183D" w:rsidRDefault="00CC1EEC" w:rsidP="00684422">
            <w:pPr>
              <w:pStyle w:val="Heading1"/>
              <w:spacing w:before="0" w:after="0"/>
              <w:ind w:left="-108"/>
              <w:rPr>
                <w:bCs w:val="0"/>
                <w:iCs/>
                <w:sz w:val="24"/>
                <w:szCs w:val="24"/>
              </w:rPr>
            </w:pPr>
            <w:r w:rsidRPr="007F183D">
              <w:rPr>
                <w:bCs w:val="0"/>
                <w:iCs/>
                <w:sz w:val="24"/>
                <w:szCs w:val="24"/>
              </w:rPr>
              <w:t>Small</w:t>
            </w:r>
          </w:p>
          <w:p w14:paraId="73C757CF" w14:textId="77777777" w:rsidR="009E3C2C" w:rsidRPr="007F183D" w:rsidRDefault="009E3C2C" w:rsidP="009E3C2C">
            <w:pPr>
              <w:rPr>
                <w:rFonts w:ascii="Arial" w:hAnsi="Arial" w:cs="Arial"/>
                <w:b/>
                <w:sz w:val="24"/>
                <w:szCs w:val="24"/>
              </w:rPr>
            </w:pPr>
          </w:p>
          <w:p w14:paraId="4180A233" w14:textId="77777777" w:rsidR="009E3C2C" w:rsidRPr="007F183D" w:rsidRDefault="009E3C2C" w:rsidP="009E3C2C">
            <w:pPr>
              <w:rPr>
                <w:rFonts w:ascii="Arial" w:hAnsi="Arial" w:cs="Arial"/>
                <w:b/>
                <w:sz w:val="24"/>
                <w:szCs w:val="24"/>
              </w:rPr>
            </w:pPr>
          </w:p>
          <w:p w14:paraId="7EDB5E0F" w14:textId="77777777" w:rsidR="009E3C2C" w:rsidRPr="007F183D" w:rsidRDefault="009E3C2C" w:rsidP="009E3C2C">
            <w:pPr>
              <w:rPr>
                <w:rFonts w:ascii="Arial" w:hAnsi="Arial" w:cs="Arial"/>
                <w:b/>
                <w:sz w:val="24"/>
                <w:szCs w:val="24"/>
              </w:rPr>
            </w:pPr>
          </w:p>
          <w:p w14:paraId="40B455FE" w14:textId="77777777" w:rsidR="009E3C2C" w:rsidRPr="007F183D" w:rsidRDefault="009E3C2C" w:rsidP="009E3C2C"/>
        </w:tc>
        <w:tc>
          <w:tcPr>
            <w:tcW w:w="8363" w:type="dxa"/>
            <w:tcBorders>
              <w:top w:val="single" w:sz="4" w:space="0" w:color="auto"/>
              <w:bottom w:val="single" w:sz="4" w:space="0" w:color="auto"/>
              <w:right w:val="single" w:sz="4" w:space="0" w:color="auto"/>
            </w:tcBorders>
          </w:tcPr>
          <w:p w14:paraId="6153C484" w14:textId="77777777" w:rsidR="00CC1EEC" w:rsidRPr="007F183D" w:rsidRDefault="00CC1EEC" w:rsidP="00684422">
            <w:pPr>
              <w:pStyle w:val="BodyText2"/>
              <w:rPr>
                <w:rFonts w:ascii="Arial" w:hAnsi="Arial" w:cs="Arial"/>
                <w:b/>
                <w:sz w:val="24"/>
                <w:szCs w:val="24"/>
              </w:rPr>
            </w:pPr>
          </w:p>
          <w:p w14:paraId="65A6F496" w14:textId="77777777" w:rsidR="00CC1EEC" w:rsidRPr="007F183D" w:rsidRDefault="00CC1EEC" w:rsidP="00684422">
            <w:pPr>
              <w:pStyle w:val="BodyText2"/>
              <w:rPr>
                <w:rFonts w:ascii="Arial" w:hAnsi="Arial" w:cs="Arial"/>
                <w:b/>
                <w:szCs w:val="24"/>
              </w:rPr>
            </w:pPr>
          </w:p>
          <w:p w14:paraId="51020944" w14:textId="77777777" w:rsidR="00CC1EEC" w:rsidRPr="007F183D" w:rsidRDefault="00CC1EEC" w:rsidP="00684422">
            <w:pPr>
              <w:pStyle w:val="BodyText2"/>
              <w:rPr>
                <w:rFonts w:ascii="Arial" w:hAnsi="Arial" w:cs="Arial"/>
                <w:b/>
                <w:szCs w:val="24"/>
              </w:rPr>
            </w:pPr>
          </w:p>
        </w:tc>
      </w:tr>
      <w:tr w:rsidR="0029594F" w:rsidRPr="007F183D" w14:paraId="0756D61C" w14:textId="77777777" w:rsidTr="00684422">
        <w:tc>
          <w:tcPr>
            <w:tcW w:w="4394" w:type="dxa"/>
            <w:tcBorders>
              <w:top w:val="single" w:sz="4" w:space="0" w:color="auto"/>
              <w:left w:val="single" w:sz="4" w:space="0" w:color="auto"/>
              <w:bottom w:val="single" w:sz="4" w:space="0" w:color="auto"/>
            </w:tcBorders>
          </w:tcPr>
          <w:p w14:paraId="2F4BC3E7" w14:textId="77777777" w:rsidR="00C84394" w:rsidRPr="00157A3F" w:rsidRDefault="00C84394" w:rsidP="00AF2E14">
            <w:pPr>
              <w:pStyle w:val="BodyTextIndent2"/>
              <w:numPr>
                <w:ilvl w:val="0"/>
                <w:numId w:val="241"/>
              </w:numPr>
              <w:spacing w:before="120" w:line="240" w:lineRule="auto"/>
              <w:ind w:left="459" w:hanging="425"/>
              <w:rPr>
                <w:rFonts w:ascii="Arial" w:hAnsi="Arial" w:cs="Arial"/>
                <w:sz w:val="24"/>
                <w:szCs w:val="24"/>
              </w:rPr>
            </w:pPr>
            <w:r w:rsidRPr="00157A3F">
              <w:rPr>
                <w:rFonts w:ascii="Arial" w:hAnsi="Arial" w:cs="Arial"/>
                <w:sz w:val="24"/>
                <w:szCs w:val="24"/>
              </w:rPr>
              <w:t xml:space="preserve">Additionality  </w:t>
            </w:r>
          </w:p>
          <w:p w14:paraId="08A74B17" w14:textId="77777777" w:rsidR="00C84394" w:rsidRPr="00157A3F" w:rsidRDefault="00C84394" w:rsidP="00C84394">
            <w:pPr>
              <w:pStyle w:val="BodyTextIndent2"/>
              <w:spacing w:before="120" w:line="240" w:lineRule="auto"/>
              <w:ind w:left="459"/>
              <w:rPr>
                <w:rFonts w:ascii="Arial" w:hAnsi="Arial" w:cs="Arial"/>
                <w:sz w:val="24"/>
                <w:szCs w:val="24"/>
              </w:rPr>
            </w:pPr>
            <w:r w:rsidRPr="00157A3F">
              <w:rPr>
                <w:rFonts w:ascii="Arial" w:hAnsi="Arial" w:cs="Arial"/>
                <w:sz w:val="24"/>
                <w:szCs w:val="24"/>
              </w:rPr>
              <w:t>Informed by the business turnover and cash reserves available record your discussion with the applicant on this issue</w:t>
            </w:r>
          </w:p>
          <w:p w14:paraId="14F8607D" w14:textId="77777777" w:rsidR="00C84394" w:rsidRPr="00157A3F" w:rsidRDefault="00C84394" w:rsidP="00C84394">
            <w:pPr>
              <w:pStyle w:val="BodyTextIndent2"/>
              <w:spacing w:before="120" w:line="240" w:lineRule="auto"/>
              <w:ind w:left="459"/>
              <w:rPr>
                <w:rFonts w:ascii="Arial" w:hAnsi="Arial" w:cs="Arial"/>
                <w:sz w:val="24"/>
                <w:szCs w:val="24"/>
              </w:rPr>
            </w:pPr>
            <w:r w:rsidRPr="00157A3F">
              <w:rPr>
                <w:rFonts w:ascii="Arial" w:hAnsi="Arial" w:cs="Arial"/>
                <w:sz w:val="24"/>
                <w:szCs w:val="24"/>
              </w:rPr>
              <w:t>Record the evidence the applicant has provided to assist the LAG decision on the need for the funding applied for in terms of the project would;</w:t>
            </w:r>
          </w:p>
          <w:p w14:paraId="179A588E" w14:textId="77777777" w:rsidR="00C84394" w:rsidRPr="00157A3F" w:rsidRDefault="00C84394" w:rsidP="00AF2E14">
            <w:pPr>
              <w:pStyle w:val="BodyTextIndent2"/>
              <w:numPr>
                <w:ilvl w:val="0"/>
                <w:numId w:val="395"/>
              </w:numPr>
              <w:spacing w:before="120" w:line="240" w:lineRule="auto"/>
              <w:rPr>
                <w:rFonts w:ascii="Arial" w:hAnsi="Arial" w:cs="Arial"/>
                <w:sz w:val="24"/>
                <w:szCs w:val="24"/>
              </w:rPr>
            </w:pPr>
            <w:r w:rsidRPr="00157A3F">
              <w:rPr>
                <w:rFonts w:ascii="Arial" w:hAnsi="Arial" w:cs="Arial"/>
                <w:sz w:val="24"/>
                <w:szCs w:val="24"/>
              </w:rPr>
              <w:t>not go ahead,</w:t>
            </w:r>
          </w:p>
          <w:p w14:paraId="1743FB75" w14:textId="77777777" w:rsidR="00C84394" w:rsidRPr="00157A3F" w:rsidRDefault="00C84394" w:rsidP="00AF2E14">
            <w:pPr>
              <w:pStyle w:val="BodyTextIndent2"/>
              <w:numPr>
                <w:ilvl w:val="0"/>
                <w:numId w:val="395"/>
              </w:numPr>
              <w:spacing w:before="120" w:line="240" w:lineRule="auto"/>
              <w:rPr>
                <w:rFonts w:ascii="Arial" w:hAnsi="Arial" w:cs="Arial"/>
                <w:sz w:val="24"/>
                <w:szCs w:val="24"/>
              </w:rPr>
            </w:pPr>
            <w:r w:rsidRPr="00157A3F">
              <w:rPr>
                <w:rFonts w:ascii="Arial" w:hAnsi="Arial" w:cs="Arial"/>
                <w:sz w:val="24"/>
                <w:szCs w:val="24"/>
              </w:rPr>
              <w:t>be delayed/delivered at lower level,</w:t>
            </w:r>
          </w:p>
          <w:p w14:paraId="26127000" w14:textId="77777777" w:rsidR="00C84394" w:rsidRPr="00157A3F" w:rsidRDefault="00C84394" w:rsidP="00AF2E14">
            <w:pPr>
              <w:pStyle w:val="BodyTextIndent2"/>
              <w:numPr>
                <w:ilvl w:val="0"/>
                <w:numId w:val="395"/>
              </w:numPr>
              <w:spacing w:before="120" w:line="240" w:lineRule="auto"/>
              <w:rPr>
                <w:rFonts w:ascii="Arial" w:hAnsi="Arial" w:cs="Arial"/>
                <w:sz w:val="24"/>
                <w:szCs w:val="24"/>
              </w:rPr>
            </w:pPr>
            <w:r w:rsidRPr="00157A3F">
              <w:rPr>
                <w:rFonts w:ascii="Arial" w:hAnsi="Arial" w:cs="Arial"/>
                <w:sz w:val="24"/>
                <w:szCs w:val="24"/>
              </w:rPr>
              <w:lastRenderedPageBreak/>
              <w:t>go ahead anyway</w:t>
            </w:r>
          </w:p>
          <w:p w14:paraId="2C5F8831" w14:textId="77777777" w:rsidR="00844913" w:rsidRDefault="00844913">
            <w:pPr>
              <w:pStyle w:val="BodyTextIndent2"/>
              <w:spacing w:after="0" w:line="240" w:lineRule="auto"/>
              <w:ind w:left="459"/>
              <w:rPr>
                <w:rFonts w:ascii="Arial" w:hAnsi="Arial" w:cs="Arial"/>
                <w:sz w:val="24"/>
                <w:szCs w:val="24"/>
              </w:rPr>
            </w:pPr>
          </w:p>
        </w:tc>
        <w:tc>
          <w:tcPr>
            <w:tcW w:w="859" w:type="dxa"/>
            <w:gridSpan w:val="2"/>
            <w:tcBorders>
              <w:top w:val="single" w:sz="4" w:space="0" w:color="auto"/>
              <w:bottom w:val="single" w:sz="4" w:space="0" w:color="auto"/>
            </w:tcBorders>
          </w:tcPr>
          <w:p w14:paraId="67F8919F" w14:textId="77777777" w:rsidR="0029594F" w:rsidRPr="007F183D" w:rsidRDefault="0029594F" w:rsidP="00684422">
            <w:pPr>
              <w:pStyle w:val="Heading1"/>
              <w:spacing w:before="0" w:after="0"/>
              <w:rPr>
                <w:bCs w:val="0"/>
                <w:sz w:val="24"/>
                <w:szCs w:val="24"/>
              </w:rPr>
            </w:pPr>
          </w:p>
        </w:tc>
        <w:tc>
          <w:tcPr>
            <w:tcW w:w="884" w:type="dxa"/>
            <w:tcBorders>
              <w:top w:val="single" w:sz="4" w:space="0" w:color="auto"/>
              <w:bottom w:val="single" w:sz="4" w:space="0" w:color="auto"/>
            </w:tcBorders>
          </w:tcPr>
          <w:p w14:paraId="45F76816" w14:textId="77777777" w:rsidR="0029594F" w:rsidRPr="007F183D" w:rsidRDefault="0029594F" w:rsidP="00684422">
            <w:pPr>
              <w:pStyle w:val="Heading1"/>
              <w:spacing w:before="0" w:after="0"/>
              <w:ind w:left="-108"/>
              <w:rPr>
                <w:bCs w:val="0"/>
                <w:iCs/>
                <w:sz w:val="24"/>
                <w:szCs w:val="24"/>
              </w:rPr>
            </w:pPr>
          </w:p>
        </w:tc>
        <w:tc>
          <w:tcPr>
            <w:tcW w:w="8363" w:type="dxa"/>
            <w:tcBorders>
              <w:top w:val="single" w:sz="4" w:space="0" w:color="auto"/>
              <w:bottom w:val="single" w:sz="4" w:space="0" w:color="auto"/>
              <w:right w:val="single" w:sz="4" w:space="0" w:color="auto"/>
            </w:tcBorders>
          </w:tcPr>
          <w:p w14:paraId="3F610057" w14:textId="77777777" w:rsidR="0029594F" w:rsidRPr="007F183D" w:rsidRDefault="0029594F" w:rsidP="00684422">
            <w:pPr>
              <w:pStyle w:val="BodyText2"/>
              <w:rPr>
                <w:rFonts w:ascii="Arial" w:hAnsi="Arial" w:cs="Arial"/>
                <w:b/>
                <w:sz w:val="24"/>
                <w:szCs w:val="24"/>
              </w:rPr>
            </w:pPr>
          </w:p>
        </w:tc>
      </w:tr>
      <w:tr w:rsidR="0029594F" w:rsidRPr="00157A3F" w14:paraId="467516AB" w14:textId="77777777" w:rsidTr="00684422">
        <w:tc>
          <w:tcPr>
            <w:tcW w:w="4394" w:type="dxa"/>
            <w:tcBorders>
              <w:top w:val="single" w:sz="4" w:space="0" w:color="auto"/>
              <w:left w:val="single" w:sz="4" w:space="0" w:color="auto"/>
              <w:bottom w:val="single" w:sz="4" w:space="0" w:color="auto"/>
            </w:tcBorders>
          </w:tcPr>
          <w:p w14:paraId="2960B51C" w14:textId="77777777" w:rsidR="00844913" w:rsidRPr="00157A3F" w:rsidRDefault="0029594F" w:rsidP="00AF2E14">
            <w:pPr>
              <w:pStyle w:val="BodyTextIndent2"/>
              <w:numPr>
                <w:ilvl w:val="0"/>
                <w:numId w:val="241"/>
              </w:numPr>
              <w:spacing w:after="0" w:line="240" w:lineRule="auto"/>
              <w:ind w:left="459" w:hanging="425"/>
              <w:rPr>
                <w:rFonts w:ascii="Arial" w:hAnsi="Arial" w:cs="Arial"/>
                <w:sz w:val="24"/>
                <w:szCs w:val="24"/>
              </w:rPr>
            </w:pPr>
            <w:r w:rsidRPr="00157A3F">
              <w:rPr>
                <w:rFonts w:ascii="Arial" w:hAnsi="Arial" w:cs="Arial"/>
                <w:sz w:val="24"/>
                <w:szCs w:val="24"/>
              </w:rPr>
              <w:t xml:space="preserve">Displacement  </w:t>
            </w:r>
          </w:p>
          <w:p w14:paraId="7E10AAD7" w14:textId="77777777" w:rsidR="00844913" w:rsidRPr="00157A3F" w:rsidRDefault="002B108D">
            <w:pPr>
              <w:pStyle w:val="BodyTextIndent2"/>
              <w:spacing w:after="0" w:line="240" w:lineRule="auto"/>
              <w:ind w:left="459"/>
              <w:rPr>
                <w:rFonts w:ascii="Arial" w:hAnsi="Arial" w:cs="Arial"/>
                <w:sz w:val="24"/>
                <w:szCs w:val="24"/>
              </w:rPr>
            </w:pPr>
            <w:r w:rsidRPr="00157A3F">
              <w:rPr>
                <w:rFonts w:ascii="Arial" w:hAnsi="Arial" w:cs="Arial"/>
                <w:sz w:val="24"/>
                <w:szCs w:val="24"/>
              </w:rPr>
              <w:t>Clarify any potential displacement issues identified prior to site visit.</w:t>
            </w:r>
          </w:p>
        </w:tc>
        <w:tc>
          <w:tcPr>
            <w:tcW w:w="859" w:type="dxa"/>
            <w:gridSpan w:val="2"/>
            <w:tcBorders>
              <w:top w:val="single" w:sz="4" w:space="0" w:color="auto"/>
              <w:bottom w:val="single" w:sz="4" w:space="0" w:color="auto"/>
            </w:tcBorders>
          </w:tcPr>
          <w:p w14:paraId="6076F8BC" w14:textId="77777777" w:rsidR="0029594F" w:rsidRPr="00157A3F" w:rsidRDefault="0029594F" w:rsidP="00684422">
            <w:pPr>
              <w:pStyle w:val="Heading1"/>
              <w:spacing w:before="0" w:after="0"/>
              <w:rPr>
                <w:bCs w:val="0"/>
                <w:sz w:val="24"/>
                <w:szCs w:val="24"/>
              </w:rPr>
            </w:pPr>
          </w:p>
        </w:tc>
        <w:tc>
          <w:tcPr>
            <w:tcW w:w="884" w:type="dxa"/>
            <w:tcBorders>
              <w:top w:val="single" w:sz="4" w:space="0" w:color="auto"/>
              <w:bottom w:val="single" w:sz="4" w:space="0" w:color="auto"/>
            </w:tcBorders>
          </w:tcPr>
          <w:p w14:paraId="4F311D3C" w14:textId="77777777" w:rsidR="0029594F" w:rsidRPr="00157A3F" w:rsidRDefault="0029594F" w:rsidP="00684422">
            <w:pPr>
              <w:pStyle w:val="Heading1"/>
              <w:spacing w:before="0" w:after="0"/>
              <w:ind w:left="-108"/>
              <w:rPr>
                <w:bCs w:val="0"/>
                <w:iCs/>
                <w:sz w:val="24"/>
                <w:szCs w:val="24"/>
              </w:rPr>
            </w:pPr>
          </w:p>
        </w:tc>
        <w:tc>
          <w:tcPr>
            <w:tcW w:w="8363" w:type="dxa"/>
            <w:tcBorders>
              <w:top w:val="single" w:sz="4" w:space="0" w:color="auto"/>
              <w:bottom w:val="single" w:sz="4" w:space="0" w:color="auto"/>
              <w:right w:val="single" w:sz="4" w:space="0" w:color="auto"/>
            </w:tcBorders>
          </w:tcPr>
          <w:p w14:paraId="2A3B77F1" w14:textId="77777777" w:rsidR="0029594F" w:rsidRPr="00157A3F" w:rsidRDefault="0029594F" w:rsidP="00684422">
            <w:pPr>
              <w:pStyle w:val="BodyText2"/>
              <w:rPr>
                <w:rFonts w:ascii="Arial" w:hAnsi="Arial" w:cs="Arial"/>
                <w:b/>
                <w:sz w:val="24"/>
                <w:szCs w:val="24"/>
              </w:rPr>
            </w:pPr>
          </w:p>
        </w:tc>
      </w:tr>
      <w:tr w:rsidR="00C84394" w:rsidRPr="00157A3F" w14:paraId="58E3E5D8" w14:textId="77777777" w:rsidTr="00AA1979">
        <w:trPr>
          <w:trHeight w:val="457"/>
        </w:trPr>
        <w:tc>
          <w:tcPr>
            <w:tcW w:w="14500" w:type="dxa"/>
            <w:gridSpan w:val="5"/>
            <w:tcBorders>
              <w:top w:val="single" w:sz="4" w:space="0" w:color="auto"/>
              <w:left w:val="single" w:sz="4" w:space="0" w:color="auto"/>
              <w:bottom w:val="single" w:sz="4" w:space="0" w:color="auto"/>
              <w:right w:val="single" w:sz="4" w:space="0" w:color="auto"/>
            </w:tcBorders>
          </w:tcPr>
          <w:p w14:paraId="14F367DA" w14:textId="77777777" w:rsidR="00C84394" w:rsidRPr="00157A3F" w:rsidRDefault="00C84394" w:rsidP="00684422">
            <w:pPr>
              <w:pStyle w:val="BodyText2"/>
              <w:rPr>
                <w:rFonts w:ascii="Arial" w:hAnsi="Arial" w:cs="Arial"/>
                <w:b/>
                <w:sz w:val="16"/>
                <w:szCs w:val="16"/>
              </w:rPr>
            </w:pPr>
          </w:p>
        </w:tc>
      </w:tr>
      <w:tr w:rsidR="00CC1EEC" w:rsidRPr="00157A3F" w14:paraId="402C7ADD" w14:textId="77777777" w:rsidTr="00AA1979">
        <w:tc>
          <w:tcPr>
            <w:tcW w:w="5245" w:type="dxa"/>
            <w:gridSpan w:val="2"/>
            <w:tcBorders>
              <w:left w:val="single" w:sz="4" w:space="0" w:color="auto"/>
              <w:bottom w:val="single" w:sz="4" w:space="0" w:color="auto"/>
            </w:tcBorders>
          </w:tcPr>
          <w:p w14:paraId="39F56C88" w14:textId="77777777" w:rsidR="00C84394" w:rsidRPr="00157A3F" w:rsidRDefault="00C84394" w:rsidP="00C84394">
            <w:pPr>
              <w:pStyle w:val="BodyTextIndent2"/>
              <w:tabs>
                <w:tab w:val="left" w:pos="320"/>
              </w:tabs>
              <w:spacing w:before="120" w:line="240" w:lineRule="auto"/>
              <w:ind w:left="0"/>
              <w:rPr>
                <w:rFonts w:ascii="Arial" w:hAnsi="Arial" w:cs="Arial"/>
                <w:b/>
                <w:sz w:val="24"/>
                <w:szCs w:val="24"/>
              </w:rPr>
            </w:pPr>
            <w:r w:rsidRPr="00157A3F">
              <w:rPr>
                <w:rFonts w:ascii="Arial" w:hAnsi="Arial" w:cs="Arial"/>
                <w:b/>
                <w:sz w:val="24"/>
                <w:szCs w:val="24"/>
              </w:rPr>
              <w:t>Preparation for the Site Visit</w:t>
            </w:r>
          </w:p>
          <w:p w14:paraId="175167D0" w14:textId="77777777" w:rsidR="00CC1EEC" w:rsidRPr="00157A3F" w:rsidRDefault="00C84394" w:rsidP="00C84394">
            <w:pPr>
              <w:pStyle w:val="BodyTextIndent2"/>
              <w:tabs>
                <w:tab w:val="left" w:pos="320"/>
              </w:tabs>
              <w:spacing w:after="0" w:line="240" w:lineRule="auto"/>
              <w:ind w:left="0"/>
              <w:rPr>
                <w:rFonts w:ascii="Arial" w:hAnsi="Arial" w:cs="Arial"/>
                <w:sz w:val="24"/>
                <w:szCs w:val="24"/>
              </w:rPr>
            </w:pPr>
            <w:r w:rsidRPr="00157A3F">
              <w:rPr>
                <w:rFonts w:ascii="Arial" w:hAnsi="Arial" w:cs="Arial"/>
                <w:b/>
                <w:sz w:val="24"/>
                <w:szCs w:val="24"/>
              </w:rPr>
              <w:t>Detail issues to be clarified or verified and any supporting documentation to be submitted to assist assessment of the application.</w:t>
            </w:r>
          </w:p>
        </w:tc>
        <w:tc>
          <w:tcPr>
            <w:tcW w:w="9255" w:type="dxa"/>
            <w:gridSpan w:val="3"/>
            <w:tcBorders>
              <w:right w:val="single" w:sz="4" w:space="0" w:color="auto"/>
            </w:tcBorders>
          </w:tcPr>
          <w:p w14:paraId="29085834" w14:textId="77777777" w:rsidR="00CC1EEC" w:rsidRPr="00157A3F" w:rsidRDefault="00AA1979" w:rsidP="00AA1979">
            <w:pPr>
              <w:pStyle w:val="BodyText2"/>
              <w:spacing w:before="120" w:line="240" w:lineRule="auto"/>
              <w:rPr>
                <w:rFonts w:ascii="Arial" w:hAnsi="Arial" w:cs="Arial"/>
                <w:sz w:val="24"/>
                <w:szCs w:val="24"/>
              </w:rPr>
            </w:pPr>
            <w:r w:rsidRPr="00157A3F">
              <w:rPr>
                <w:rFonts w:ascii="Arial" w:hAnsi="Arial" w:cs="Arial"/>
                <w:b/>
                <w:sz w:val="24"/>
                <w:szCs w:val="24"/>
              </w:rPr>
              <w:t>Record discussion on issue raised, clarification or verification provided and if not, reason why documents are not available and arrangement/timescale agreed for provision of documents.</w:t>
            </w:r>
          </w:p>
        </w:tc>
      </w:tr>
      <w:tr w:rsidR="00CC1EEC" w:rsidRPr="007F183D" w14:paraId="40B33D94" w14:textId="77777777" w:rsidTr="00AA1979">
        <w:tc>
          <w:tcPr>
            <w:tcW w:w="5245" w:type="dxa"/>
            <w:gridSpan w:val="2"/>
            <w:tcBorders>
              <w:left w:val="single" w:sz="4" w:space="0" w:color="auto"/>
              <w:bottom w:val="single" w:sz="4" w:space="0" w:color="auto"/>
            </w:tcBorders>
          </w:tcPr>
          <w:p w14:paraId="05723E11" w14:textId="77777777" w:rsidR="00CC1EEC" w:rsidRPr="007F183D" w:rsidRDefault="00CC1EEC" w:rsidP="009C5CFE">
            <w:pPr>
              <w:pStyle w:val="BodyTextIndent2"/>
              <w:tabs>
                <w:tab w:val="left" w:pos="320"/>
              </w:tabs>
              <w:spacing w:after="0" w:line="240" w:lineRule="auto"/>
              <w:ind w:left="0"/>
              <w:rPr>
                <w:rFonts w:ascii="Arial" w:hAnsi="Arial" w:cs="Arial"/>
                <w:szCs w:val="24"/>
              </w:rPr>
            </w:pPr>
          </w:p>
        </w:tc>
        <w:tc>
          <w:tcPr>
            <w:tcW w:w="9255" w:type="dxa"/>
            <w:gridSpan w:val="3"/>
            <w:tcBorders>
              <w:right w:val="single" w:sz="4" w:space="0" w:color="auto"/>
            </w:tcBorders>
          </w:tcPr>
          <w:p w14:paraId="0AC3B41F" w14:textId="77777777" w:rsidR="00CC1EEC" w:rsidRPr="007F183D" w:rsidRDefault="00CC1EEC" w:rsidP="009C5CFE">
            <w:pPr>
              <w:pStyle w:val="BodyText2"/>
              <w:spacing w:line="240" w:lineRule="auto"/>
              <w:rPr>
                <w:rFonts w:ascii="Arial" w:hAnsi="Arial" w:cs="Arial"/>
                <w:szCs w:val="24"/>
              </w:rPr>
            </w:pPr>
          </w:p>
          <w:p w14:paraId="10E1C79B" w14:textId="77777777" w:rsidR="00CC1EEC" w:rsidRPr="007F183D" w:rsidRDefault="00CC1EEC" w:rsidP="009C5CFE">
            <w:pPr>
              <w:pStyle w:val="BodyText2"/>
              <w:spacing w:line="240" w:lineRule="auto"/>
              <w:rPr>
                <w:rFonts w:ascii="Arial" w:hAnsi="Arial" w:cs="Arial"/>
                <w:szCs w:val="24"/>
              </w:rPr>
            </w:pPr>
          </w:p>
        </w:tc>
      </w:tr>
      <w:tr w:rsidR="00CC1EEC" w:rsidRPr="007F183D" w14:paraId="0C54616A" w14:textId="77777777" w:rsidTr="00AA1979">
        <w:tc>
          <w:tcPr>
            <w:tcW w:w="5245" w:type="dxa"/>
            <w:gridSpan w:val="2"/>
            <w:tcBorders>
              <w:top w:val="single" w:sz="4" w:space="0" w:color="auto"/>
              <w:left w:val="single" w:sz="4" w:space="0" w:color="auto"/>
              <w:bottom w:val="single" w:sz="4" w:space="0" w:color="auto"/>
            </w:tcBorders>
          </w:tcPr>
          <w:p w14:paraId="374E406A" w14:textId="77777777" w:rsidR="00CC1EEC" w:rsidRPr="007F183D" w:rsidRDefault="00CC1EEC" w:rsidP="009C5CFE">
            <w:pPr>
              <w:pStyle w:val="BodyTextIndent2"/>
              <w:tabs>
                <w:tab w:val="left" w:pos="320"/>
              </w:tabs>
              <w:spacing w:line="240" w:lineRule="auto"/>
              <w:ind w:left="0"/>
              <w:rPr>
                <w:rFonts w:ascii="Arial" w:hAnsi="Arial" w:cs="Arial"/>
                <w:szCs w:val="24"/>
              </w:rPr>
            </w:pPr>
          </w:p>
        </w:tc>
        <w:tc>
          <w:tcPr>
            <w:tcW w:w="9255" w:type="dxa"/>
            <w:gridSpan w:val="3"/>
            <w:tcBorders>
              <w:right w:val="single" w:sz="4" w:space="0" w:color="auto"/>
            </w:tcBorders>
          </w:tcPr>
          <w:p w14:paraId="500A00B1" w14:textId="77777777" w:rsidR="00CC1EEC" w:rsidRPr="007F183D" w:rsidRDefault="00CC1EEC" w:rsidP="009C5CFE">
            <w:pPr>
              <w:pStyle w:val="BodyText2"/>
              <w:spacing w:line="240" w:lineRule="auto"/>
              <w:rPr>
                <w:rFonts w:ascii="Arial" w:hAnsi="Arial" w:cs="Arial"/>
                <w:szCs w:val="24"/>
              </w:rPr>
            </w:pPr>
          </w:p>
          <w:p w14:paraId="2AC96C81" w14:textId="77777777" w:rsidR="00CC1EEC" w:rsidRPr="007F183D" w:rsidRDefault="00CC1EEC" w:rsidP="009C5CFE">
            <w:pPr>
              <w:pStyle w:val="BodyText2"/>
              <w:spacing w:line="240" w:lineRule="auto"/>
              <w:rPr>
                <w:rFonts w:ascii="Arial" w:hAnsi="Arial" w:cs="Arial"/>
                <w:szCs w:val="24"/>
              </w:rPr>
            </w:pPr>
          </w:p>
        </w:tc>
      </w:tr>
      <w:tr w:rsidR="00CC1EEC" w:rsidRPr="007F183D" w14:paraId="02C585E6" w14:textId="77777777" w:rsidTr="00AA1979">
        <w:tc>
          <w:tcPr>
            <w:tcW w:w="5245" w:type="dxa"/>
            <w:gridSpan w:val="2"/>
            <w:tcBorders>
              <w:top w:val="single" w:sz="4" w:space="0" w:color="auto"/>
              <w:left w:val="single" w:sz="4" w:space="0" w:color="auto"/>
              <w:bottom w:val="single" w:sz="4" w:space="0" w:color="auto"/>
            </w:tcBorders>
          </w:tcPr>
          <w:p w14:paraId="1C29DD1A" w14:textId="77777777" w:rsidR="00CC1EEC" w:rsidRPr="007F183D" w:rsidRDefault="00CC1EEC" w:rsidP="009C5CFE">
            <w:pPr>
              <w:pStyle w:val="BodyTextIndent2"/>
              <w:tabs>
                <w:tab w:val="left" w:pos="320"/>
              </w:tabs>
              <w:spacing w:line="240" w:lineRule="auto"/>
              <w:ind w:left="0"/>
              <w:rPr>
                <w:rFonts w:ascii="Arial" w:hAnsi="Arial" w:cs="Arial"/>
                <w:szCs w:val="24"/>
              </w:rPr>
            </w:pPr>
          </w:p>
        </w:tc>
        <w:tc>
          <w:tcPr>
            <w:tcW w:w="9255" w:type="dxa"/>
            <w:gridSpan w:val="3"/>
            <w:tcBorders>
              <w:bottom w:val="single" w:sz="4" w:space="0" w:color="auto"/>
              <w:right w:val="single" w:sz="4" w:space="0" w:color="auto"/>
            </w:tcBorders>
          </w:tcPr>
          <w:p w14:paraId="0D13EDC3" w14:textId="77777777" w:rsidR="00CC1EEC" w:rsidRPr="007F183D" w:rsidRDefault="00CC1EEC" w:rsidP="009C5CFE">
            <w:pPr>
              <w:pStyle w:val="BodyText2"/>
              <w:spacing w:line="240" w:lineRule="auto"/>
              <w:rPr>
                <w:rFonts w:ascii="Arial" w:hAnsi="Arial" w:cs="Arial"/>
                <w:szCs w:val="24"/>
              </w:rPr>
            </w:pPr>
          </w:p>
          <w:p w14:paraId="509517F9" w14:textId="77777777" w:rsidR="00CC1EEC" w:rsidRPr="007F183D" w:rsidRDefault="00CC1EEC" w:rsidP="009C5CFE">
            <w:pPr>
              <w:pStyle w:val="BodyText2"/>
              <w:spacing w:line="240" w:lineRule="auto"/>
              <w:rPr>
                <w:rFonts w:ascii="Arial" w:hAnsi="Arial" w:cs="Arial"/>
                <w:szCs w:val="24"/>
              </w:rPr>
            </w:pPr>
          </w:p>
        </w:tc>
      </w:tr>
      <w:tr w:rsidR="00CC1EEC" w:rsidRPr="007F183D" w14:paraId="0430E8FF" w14:textId="77777777" w:rsidTr="00AA1979">
        <w:tc>
          <w:tcPr>
            <w:tcW w:w="5245" w:type="dxa"/>
            <w:gridSpan w:val="2"/>
            <w:tcBorders>
              <w:left w:val="single" w:sz="4" w:space="0" w:color="auto"/>
              <w:bottom w:val="single" w:sz="4" w:space="0" w:color="auto"/>
            </w:tcBorders>
          </w:tcPr>
          <w:p w14:paraId="6EAE853E" w14:textId="77777777" w:rsidR="00CC1EEC" w:rsidRPr="007F183D" w:rsidRDefault="00CC1EEC" w:rsidP="009C5CFE">
            <w:pPr>
              <w:pStyle w:val="BodyTextIndent2"/>
              <w:tabs>
                <w:tab w:val="left" w:pos="320"/>
              </w:tabs>
              <w:spacing w:line="240" w:lineRule="auto"/>
              <w:ind w:left="0"/>
              <w:rPr>
                <w:rFonts w:ascii="Arial" w:hAnsi="Arial" w:cs="Arial"/>
                <w:szCs w:val="24"/>
              </w:rPr>
            </w:pPr>
          </w:p>
        </w:tc>
        <w:tc>
          <w:tcPr>
            <w:tcW w:w="9255" w:type="dxa"/>
            <w:gridSpan w:val="3"/>
            <w:tcBorders>
              <w:right w:val="single" w:sz="4" w:space="0" w:color="auto"/>
            </w:tcBorders>
          </w:tcPr>
          <w:p w14:paraId="383AA0AD" w14:textId="77777777" w:rsidR="00CC1EEC" w:rsidRPr="007F183D" w:rsidRDefault="00CC1EEC" w:rsidP="009C5CFE">
            <w:pPr>
              <w:pStyle w:val="BodyText2"/>
              <w:spacing w:line="240" w:lineRule="auto"/>
              <w:rPr>
                <w:rFonts w:ascii="Arial" w:hAnsi="Arial" w:cs="Arial"/>
                <w:szCs w:val="24"/>
              </w:rPr>
            </w:pPr>
          </w:p>
          <w:p w14:paraId="3C32CEB6" w14:textId="77777777" w:rsidR="00CC1EEC" w:rsidRPr="007F183D" w:rsidRDefault="00CC1EEC" w:rsidP="009C5CFE">
            <w:pPr>
              <w:pStyle w:val="BodyText2"/>
              <w:spacing w:line="240" w:lineRule="auto"/>
              <w:rPr>
                <w:rFonts w:ascii="Arial" w:hAnsi="Arial" w:cs="Arial"/>
                <w:szCs w:val="24"/>
              </w:rPr>
            </w:pPr>
          </w:p>
        </w:tc>
      </w:tr>
      <w:tr w:rsidR="00CC1EEC" w:rsidRPr="007F183D" w14:paraId="75B123E1" w14:textId="77777777" w:rsidTr="00AA1979">
        <w:tc>
          <w:tcPr>
            <w:tcW w:w="5245" w:type="dxa"/>
            <w:gridSpan w:val="2"/>
            <w:tcBorders>
              <w:left w:val="single" w:sz="4" w:space="0" w:color="auto"/>
              <w:bottom w:val="single" w:sz="4" w:space="0" w:color="auto"/>
            </w:tcBorders>
          </w:tcPr>
          <w:p w14:paraId="6367400C" w14:textId="77777777" w:rsidR="00CC1EEC" w:rsidRPr="007F183D" w:rsidRDefault="00CC1EEC" w:rsidP="009C5CFE">
            <w:pPr>
              <w:pStyle w:val="BodyTextIndent2"/>
              <w:tabs>
                <w:tab w:val="left" w:pos="320"/>
              </w:tabs>
              <w:spacing w:line="240" w:lineRule="auto"/>
              <w:ind w:left="0"/>
              <w:rPr>
                <w:rFonts w:ascii="Arial" w:hAnsi="Arial" w:cs="Arial"/>
                <w:szCs w:val="24"/>
              </w:rPr>
            </w:pPr>
          </w:p>
        </w:tc>
        <w:tc>
          <w:tcPr>
            <w:tcW w:w="9255" w:type="dxa"/>
            <w:gridSpan w:val="3"/>
            <w:tcBorders>
              <w:right w:val="single" w:sz="4" w:space="0" w:color="auto"/>
            </w:tcBorders>
          </w:tcPr>
          <w:p w14:paraId="0B10FC28" w14:textId="77777777" w:rsidR="00CC1EEC" w:rsidRPr="007F183D" w:rsidRDefault="00CC1EEC" w:rsidP="009C5CFE">
            <w:pPr>
              <w:pStyle w:val="BodyText2"/>
              <w:spacing w:line="240" w:lineRule="auto"/>
              <w:rPr>
                <w:rFonts w:ascii="Arial" w:hAnsi="Arial" w:cs="Arial"/>
                <w:szCs w:val="24"/>
              </w:rPr>
            </w:pPr>
          </w:p>
          <w:p w14:paraId="25A63E4F" w14:textId="77777777" w:rsidR="00CC1EEC" w:rsidRPr="007F183D" w:rsidRDefault="00CC1EEC" w:rsidP="009C5CFE">
            <w:pPr>
              <w:pStyle w:val="BodyText2"/>
              <w:spacing w:line="240" w:lineRule="auto"/>
              <w:rPr>
                <w:rFonts w:ascii="Arial" w:hAnsi="Arial" w:cs="Arial"/>
                <w:szCs w:val="24"/>
              </w:rPr>
            </w:pPr>
          </w:p>
        </w:tc>
      </w:tr>
    </w:tbl>
    <w:p w14:paraId="27BA5E02" w14:textId="77777777" w:rsidR="00CC1EEC" w:rsidRPr="007F183D" w:rsidRDefault="00CC1EEC" w:rsidP="00CC1EEC">
      <w:pPr>
        <w:spacing w:after="120"/>
        <w:ind w:left="709" w:hanging="709"/>
        <w:jc w:val="both"/>
        <w:rPr>
          <w:rFonts w:ascii="Arial" w:hAnsi="Arial" w:cs="Arial"/>
          <w:bCs/>
        </w:rPr>
      </w:pPr>
      <w:r w:rsidRPr="007F183D">
        <w:rPr>
          <w:rFonts w:ascii="Arial" w:hAnsi="Arial" w:cs="Arial"/>
          <w:b/>
        </w:rPr>
        <w:tab/>
      </w:r>
      <w:r w:rsidRPr="007F183D">
        <w:rPr>
          <w:rFonts w:ascii="Arial" w:hAnsi="Arial" w:cs="Arial"/>
          <w:bCs/>
        </w:rPr>
        <w:t xml:space="preserve"> </w:t>
      </w:r>
    </w:p>
    <w:tbl>
      <w:tblPr>
        <w:tblStyle w:val="TableGrid"/>
        <w:tblW w:w="14459" w:type="dxa"/>
        <w:tblInd w:w="250" w:type="dxa"/>
        <w:tblLook w:val="04A0" w:firstRow="1" w:lastRow="0" w:firstColumn="1" w:lastColumn="0" w:noHBand="0" w:noVBand="1"/>
      </w:tblPr>
      <w:tblGrid>
        <w:gridCol w:w="14459"/>
      </w:tblGrid>
      <w:tr w:rsidR="00CC1EEC" w:rsidRPr="007F183D" w14:paraId="43956CA2" w14:textId="77777777" w:rsidTr="009C5CFE">
        <w:tc>
          <w:tcPr>
            <w:tcW w:w="14459" w:type="dxa"/>
          </w:tcPr>
          <w:p w14:paraId="33B54287" w14:textId="77777777" w:rsidR="00CC1EEC" w:rsidRPr="007F183D" w:rsidRDefault="00CC1EEC" w:rsidP="00684422">
            <w:pPr>
              <w:spacing w:after="120"/>
              <w:jc w:val="both"/>
              <w:rPr>
                <w:rFonts w:ascii="Arial" w:hAnsi="Arial" w:cs="Arial"/>
                <w:sz w:val="24"/>
                <w:szCs w:val="24"/>
              </w:rPr>
            </w:pPr>
            <w:r w:rsidRPr="007F183D">
              <w:rPr>
                <w:rFonts w:ascii="Arial" w:hAnsi="Arial" w:cs="Arial"/>
                <w:b/>
                <w:sz w:val="24"/>
                <w:szCs w:val="24"/>
                <w:u w:val="single"/>
              </w:rPr>
              <w:t>Business Plan issues for clarification/verification:</w:t>
            </w:r>
            <w:r w:rsidRPr="007F183D">
              <w:rPr>
                <w:rFonts w:ascii="Arial" w:hAnsi="Arial" w:cs="Arial"/>
                <w:sz w:val="24"/>
                <w:szCs w:val="24"/>
              </w:rPr>
              <w:t xml:space="preserve">  No additional information or changes may be added to the business plan.</w:t>
            </w:r>
          </w:p>
          <w:p w14:paraId="4BC5F9AD" w14:textId="77777777" w:rsidR="00CC1EEC" w:rsidRPr="007F183D" w:rsidRDefault="00CC1EEC" w:rsidP="00684422">
            <w:pPr>
              <w:spacing w:after="120"/>
              <w:jc w:val="both"/>
              <w:rPr>
                <w:rFonts w:ascii="Arial" w:hAnsi="Arial" w:cs="Arial"/>
              </w:rPr>
            </w:pPr>
          </w:p>
          <w:p w14:paraId="05084A60" w14:textId="77777777" w:rsidR="00CC1EEC" w:rsidRPr="007F183D" w:rsidRDefault="00CC1EEC" w:rsidP="00684422">
            <w:pPr>
              <w:spacing w:after="120"/>
              <w:jc w:val="both"/>
              <w:rPr>
                <w:rFonts w:ascii="Arial" w:hAnsi="Arial" w:cs="Arial"/>
              </w:rPr>
            </w:pPr>
          </w:p>
          <w:p w14:paraId="2A1A0743" w14:textId="77777777" w:rsidR="00CC1EEC" w:rsidRPr="007F183D" w:rsidRDefault="00CC1EEC" w:rsidP="00684422">
            <w:pPr>
              <w:spacing w:after="120"/>
              <w:jc w:val="both"/>
              <w:rPr>
                <w:rFonts w:ascii="Arial" w:hAnsi="Arial" w:cs="Arial"/>
              </w:rPr>
            </w:pPr>
          </w:p>
        </w:tc>
      </w:tr>
    </w:tbl>
    <w:p w14:paraId="56754DC7" w14:textId="77777777" w:rsidR="00CC1EEC" w:rsidRPr="007F183D" w:rsidRDefault="00CC1EEC" w:rsidP="00CC1EEC">
      <w:pPr>
        <w:rPr>
          <w:rFonts w:ascii="Arial" w:hAnsi="Arial" w:cs="Arial"/>
        </w:rPr>
      </w:pPr>
    </w:p>
    <w:p w14:paraId="6D35BDB5" w14:textId="77777777" w:rsidR="00CC1EEC" w:rsidRPr="007F183D" w:rsidRDefault="00CC1EEC" w:rsidP="00CC1EEC">
      <w:pPr>
        <w:rPr>
          <w:rFonts w:ascii="Arial" w:hAnsi="Arial" w:cs="Arial"/>
        </w:rPr>
      </w:pPr>
    </w:p>
    <w:p w14:paraId="41BBB09B" w14:textId="77777777" w:rsidR="00CC1EEC" w:rsidRPr="007F183D" w:rsidRDefault="00CC1EEC" w:rsidP="00CC1EEC">
      <w:pPr>
        <w:rPr>
          <w:rFonts w:ascii="Arial" w:hAnsi="Arial" w:cs="Arial"/>
          <w:sz w:val="24"/>
          <w:szCs w:val="24"/>
        </w:rPr>
      </w:pPr>
      <w:r w:rsidRPr="007F183D">
        <w:rPr>
          <w:rFonts w:ascii="Arial" w:hAnsi="Arial" w:cs="Arial"/>
          <w:sz w:val="24"/>
          <w:szCs w:val="24"/>
        </w:rPr>
        <w:t xml:space="preserve">I confirm that the evidence provided in this form is true and complete. I understand that any Letter of Offer contract will be issued to me for agreement and signature. </w:t>
      </w:r>
    </w:p>
    <w:p w14:paraId="5872FADB" w14:textId="77777777" w:rsidR="00CC1EEC" w:rsidRPr="007F183D" w:rsidRDefault="00CC1EEC" w:rsidP="00CC1EEC">
      <w:pPr>
        <w:rPr>
          <w:rFonts w:ascii="Arial" w:hAnsi="Arial" w:cs="Arial"/>
          <w:sz w:val="24"/>
          <w:szCs w:val="24"/>
        </w:rPr>
      </w:pPr>
    </w:p>
    <w:p w14:paraId="4E0E8783" w14:textId="77777777" w:rsidR="00CC1EEC" w:rsidRPr="007F183D" w:rsidRDefault="009E3C2C" w:rsidP="00CC1EEC">
      <w:pPr>
        <w:rPr>
          <w:rFonts w:ascii="Arial" w:hAnsi="Arial" w:cs="Arial"/>
          <w:sz w:val="24"/>
          <w:szCs w:val="24"/>
        </w:rPr>
      </w:pPr>
      <w:r w:rsidRPr="007F183D">
        <w:rPr>
          <w:rFonts w:ascii="Arial" w:hAnsi="Arial" w:cs="Arial"/>
          <w:sz w:val="24"/>
          <w:szCs w:val="24"/>
        </w:rPr>
        <w:t xml:space="preserve">Applicant </w:t>
      </w:r>
      <w:r w:rsidR="00CC1EEC" w:rsidRPr="007F183D">
        <w:rPr>
          <w:rFonts w:ascii="Arial" w:hAnsi="Arial" w:cs="Arial"/>
          <w:sz w:val="24"/>
          <w:szCs w:val="24"/>
        </w:rPr>
        <w:t xml:space="preserve"> Name (Printed)__________________________</w:t>
      </w:r>
      <w:r w:rsidR="00CC1EEC" w:rsidRPr="007F183D">
        <w:rPr>
          <w:rFonts w:ascii="Arial" w:hAnsi="Arial" w:cs="Arial"/>
          <w:sz w:val="24"/>
          <w:szCs w:val="24"/>
        </w:rPr>
        <w:tab/>
        <w:t>Date__________</w:t>
      </w:r>
    </w:p>
    <w:p w14:paraId="1E719245" w14:textId="77777777" w:rsidR="00CC1EEC" w:rsidRPr="007F183D" w:rsidRDefault="00CC1EEC" w:rsidP="00CC1EEC">
      <w:pPr>
        <w:rPr>
          <w:rFonts w:ascii="Arial" w:hAnsi="Arial" w:cs="Arial"/>
          <w:sz w:val="24"/>
          <w:szCs w:val="24"/>
        </w:rPr>
      </w:pPr>
    </w:p>
    <w:p w14:paraId="06052734" w14:textId="77777777" w:rsidR="00CC1EEC" w:rsidRPr="007F183D" w:rsidRDefault="009E3C2C" w:rsidP="00CC1EEC">
      <w:pPr>
        <w:rPr>
          <w:rFonts w:ascii="Arial" w:hAnsi="Arial" w:cs="Arial"/>
          <w:sz w:val="24"/>
          <w:szCs w:val="24"/>
        </w:rPr>
      </w:pPr>
      <w:r w:rsidRPr="007F183D">
        <w:rPr>
          <w:rFonts w:ascii="Arial" w:hAnsi="Arial" w:cs="Arial"/>
          <w:sz w:val="24"/>
          <w:szCs w:val="24"/>
        </w:rPr>
        <w:t>Applicant</w:t>
      </w:r>
      <w:r w:rsidR="00CC1EEC" w:rsidRPr="007F183D">
        <w:rPr>
          <w:rFonts w:ascii="Arial" w:hAnsi="Arial" w:cs="Arial"/>
          <w:sz w:val="24"/>
          <w:szCs w:val="24"/>
        </w:rPr>
        <w:t xml:space="preserve"> Signature__________________________________________</w:t>
      </w:r>
      <w:r w:rsidR="00CC1EEC" w:rsidRPr="007F183D">
        <w:rPr>
          <w:rFonts w:ascii="Arial" w:hAnsi="Arial" w:cs="Arial"/>
          <w:sz w:val="24"/>
          <w:szCs w:val="24"/>
        </w:rPr>
        <w:tab/>
      </w:r>
    </w:p>
    <w:p w14:paraId="0EBDA9F8" w14:textId="77777777" w:rsidR="009E3C2C" w:rsidRPr="007F183D" w:rsidRDefault="009E3C2C" w:rsidP="00CC1EEC">
      <w:pPr>
        <w:rPr>
          <w:rFonts w:ascii="Arial" w:hAnsi="Arial" w:cs="Arial"/>
          <w:sz w:val="24"/>
          <w:szCs w:val="24"/>
        </w:rPr>
      </w:pPr>
    </w:p>
    <w:p w14:paraId="1D2E4BCA" w14:textId="77777777" w:rsidR="00CC1EEC" w:rsidRPr="007F183D" w:rsidRDefault="00CC1EEC" w:rsidP="00CC1EEC">
      <w:pPr>
        <w:pStyle w:val="Heading4"/>
        <w:rPr>
          <w:rFonts w:ascii="Arial" w:hAnsi="Arial" w:cs="Arial"/>
          <w:i/>
          <w:iCs/>
          <w:szCs w:val="24"/>
        </w:rPr>
      </w:pPr>
      <w:r w:rsidRPr="007F183D">
        <w:rPr>
          <w:rFonts w:ascii="Arial" w:hAnsi="Arial" w:cs="Arial"/>
          <w:szCs w:val="24"/>
        </w:rPr>
        <w:t>I confirm that I have completed an initial project assessment site visit and verified the existence of evidence as listed above.</w:t>
      </w:r>
    </w:p>
    <w:p w14:paraId="141E3CCF" w14:textId="77777777" w:rsidR="00CC1EEC" w:rsidRPr="007F183D" w:rsidRDefault="00CC1EEC" w:rsidP="00CC1EEC">
      <w:pPr>
        <w:pStyle w:val="Heading1"/>
        <w:spacing w:line="360" w:lineRule="auto"/>
        <w:rPr>
          <w:b w:val="0"/>
          <w:bCs w:val="0"/>
          <w:sz w:val="24"/>
          <w:szCs w:val="24"/>
        </w:rPr>
      </w:pPr>
      <w:r w:rsidRPr="007F183D">
        <w:rPr>
          <w:b w:val="0"/>
          <w:bCs w:val="0"/>
          <w:sz w:val="24"/>
          <w:szCs w:val="24"/>
        </w:rPr>
        <w:t xml:space="preserve">Name (Printed): …………………………. </w:t>
      </w:r>
      <w:r w:rsidRPr="007F183D">
        <w:rPr>
          <w:b w:val="0"/>
          <w:bCs w:val="0"/>
          <w:sz w:val="24"/>
          <w:szCs w:val="24"/>
        </w:rPr>
        <w:tab/>
        <w:t>Signature:……………………………….…….</w:t>
      </w:r>
    </w:p>
    <w:p w14:paraId="670F7C0E" w14:textId="77777777" w:rsidR="00CC1EEC" w:rsidRPr="007F183D" w:rsidRDefault="00CC1EEC" w:rsidP="00CC1EEC">
      <w:pPr>
        <w:rPr>
          <w:rFonts w:ascii="Arial" w:hAnsi="Arial" w:cs="Arial"/>
          <w:bCs/>
          <w:sz w:val="24"/>
          <w:szCs w:val="24"/>
        </w:rPr>
      </w:pPr>
      <w:r w:rsidRPr="007F183D">
        <w:rPr>
          <w:rFonts w:ascii="Arial" w:hAnsi="Arial" w:cs="Arial"/>
          <w:bCs/>
          <w:sz w:val="24"/>
          <w:szCs w:val="24"/>
        </w:rPr>
        <w:t>LAG: ………………………………….......  Date of Site Visit:…………................………</w:t>
      </w:r>
    </w:p>
    <w:p w14:paraId="58172164" w14:textId="77777777" w:rsidR="00CC1EEC" w:rsidRPr="007F183D" w:rsidRDefault="009C5CFE" w:rsidP="00CC1EEC">
      <w:pPr>
        <w:rPr>
          <w:rFonts w:ascii="Arial" w:hAnsi="Arial" w:cs="Arial"/>
          <w:bCs/>
          <w:sz w:val="24"/>
          <w:szCs w:val="24"/>
        </w:rPr>
      </w:pPr>
      <w:r w:rsidRPr="007F183D">
        <w:rPr>
          <w:rFonts w:ascii="Arial" w:hAnsi="Arial" w:cs="Arial"/>
          <w:bCs/>
          <w:sz w:val="24"/>
          <w:szCs w:val="24"/>
        </w:rPr>
        <w:tab/>
      </w:r>
    </w:p>
    <w:p w14:paraId="0A68E048" w14:textId="77777777" w:rsidR="00CC1EEC" w:rsidRPr="007F183D" w:rsidRDefault="00CC1EEC" w:rsidP="00CC1EEC">
      <w:pPr>
        <w:rPr>
          <w:rFonts w:ascii="Arial" w:hAnsi="Arial" w:cs="Arial"/>
          <w:bCs/>
          <w:sz w:val="24"/>
          <w:szCs w:val="24"/>
        </w:rPr>
      </w:pPr>
      <w:r w:rsidRPr="007F183D">
        <w:rPr>
          <w:rFonts w:ascii="Arial" w:hAnsi="Arial" w:cs="Arial"/>
          <w:bCs/>
          <w:sz w:val="24"/>
          <w:szCs w:val="24"/>
        </w:rPr>
        <w:t>*A micro enterprise is defined as an enterprise which employs fewer than 10 persons .</w:t>
      </w:r>
    </w:p>
    <w:p w14:paraId="7470F3A8" w14:textId="77777777" w:rsidR="00CC1EEC" w:rsidRPr="007F183D" w:rsidRDefault="00CC1EEC" w:rsidP="00CC1EEC">
      <w:pPr>
        <w:rPr>
          <w:rFonts w:ascii="Arial" w:hAnsi="Arial" w:cs="Arial"/>
          <w:bCs/>
          <w:sz w:val="24"/>
          <w:szCs w:val="24"/>
        </w:rPr>
      </w:pPr>
      <w:r w:rsidRPr="007F183D">
        <w:rPr>
          <w:rFonts w:ascii="Arial" w:hAnsi="Arial" w:cs="Arial"/>
          <w:bCs/>
          <w:sz w:val="24"/>
          <w:szCs w:val="24"/>
        </w:rPr>
        <w:t>A small enterprise is defined as an enterprise which employs fewer than 50 persons.</w:t>
      </w:r>
    </w:p>
    <w:p w14:paraId="2C407B81" w14:textId="77777777" w:rsidR="00CC1EEC" w:rsidRPr="007F183D" w:rsidRDefault="00CC1EEC" w:rsidP="00CC1EEC">
      <w:pPr>
        <w:rPr>
          <w:rFonts w:ascii="Arial" w:hAnsi="Arial" w:cs="Arial"/>
          <w:bCs/>
          <w:sz w:val="24"/>
          <w:szCs w:val="24"/>
        </w:rPr>
      </w:pPr>
    </w:p>
    <w:p w14:paraId="40CEC6ED" w14:textId="77777777" w:rsidR="00CC1EEC" w:rsidRPr="007F183D" w:rsidRDefault="00CC1EEC" w:rsidP="00CC1EEC">
      <w:pPr>
        <w:rPr>
          <w:rFonts w:ascii="Arial" w:hAnsi="Arial" w:cs="Arial"/>
          <w:bCs/>
          <w:sz w:val="24"/>
          <w:szCs w:val="24"/>
        </w:rPr>
      </w:pPr>
    </w:p>
    <w:p w14:paraId="57B23B60" w14:textId="77777777" w:rsidR="00CC1EEC" w:rsidRPr="007F183D" w:rsidRDefault="00CC1EEC" w:rsidP="00CC1EEC">
      <w:pPr>
        <w:rPr>
          <w:rFonts w:ascii="Arial" w:hAnsi="Arial" w:cs="Arial"/>
          <w:b/>
          <w:bCs/>
          <w:sz w:val="24"/>
          <w:szCs w:val="24"/>
        </w:rPr>
      </w:pPr>
      <w:r w:rsidRPr="007F183D">
        <w:rPr>
          <w:rFonts w:ascii="Arial" w:hAnsi="Arial" w:cs="Arial"/>
          <w:b/>
          <w:bCs/>
          <w:sz w:val="24"/>
          <w:szCs w:val="24"/>
        </w:rPr>
        <w:t>Data used for the staff headcount and the financial amounts and reference period</w:t>
      </w:r>
    </w:p>
    <w:p w14:paraId="6B9CC470" w14:textId="77777777" w:rsidR="00CC1EEC" w:rsidRPr="007F183D" w:rsidRDefault="00CC1EEC" w:rsidP="00CC1EEC">
      <w:pPr>
        <w:rPr>
          <w:rFonts w:ascii="Arial" w:hAnsi="Arial" w:cs="Arial"/>
          <w:bCs/>
          <w:sz w:val="24"/>
          <w:szCs w:val="24"/>
        </w:rPr>
      </w:pPr>
    </w:p>
    <w:p w14:paraId="7828F279" w14:textId="77777777" w:rsidR="00CC1EEC" w:rsidRPr="007F183D" w:rsidRDefault="00CC1EEC" w:rsidP="00AF2E14">
      <w:pPr>
        <w:pStyle w:val="ListParagraph"/>
        <w:numPr>
          <w:ilvl w:val="0"/>
          <w:numId w:val="242"/>
        </w:numPr>
        <w:spacing w:line="240" w:lineRule="auto"/>
        <w:ind w:left="567" w:hanging="567"/>
        <w:contextualSpacing/>
        <w:rPr>
          <w:rFonts w:ascii="Arial" w:hAnsi="Arial" w:cs="Arial"/>
          <w:bCs/>
          <w:szCs w:val="24"/>
        </w:rPr>
      </w:pPr>
      <w:r w:rsidRPr="007F183D">
        <w:rPr>
          <w:rFonts w:ascii="Arial" w:hAnsi="Arial" w:cs="Arial"/>
          <w:bCs/>
          <w:szCs w:val="24"/>
        </w:rPr>
        <w:t xml:space="preserve">The date to apply to the headcount of staff are those relating to the latest approved accounting period and calculated on an annual basis.  They are taken into account from the date of closure of the accounts.  </w:t>
      </w:r>
    </w:p>
    <w:p w14:paraId="55EAFA7A" w14:textId="77777777" w:rsidR="00CC1EEC" w:rsidRPr="007F183D" w:rsidRDefault="00CC1EEC" w:rsidP="00AF2E14">
      <w:pPr>
        <w:pStyle w:val="ListParagraph"/>
        <w:numPr>
          <w:ilvl w:val="0"/>
          <w:numId w:val="242"/>
        </w:numPr>
        <w:spacing w:line="240" w:lineRule="auto"/>
        <w:ind w:left="567" w:hanging="567"/>
        <w:contextualSpacing/>
        <w:rPr>
          <w:rFonts w:ascii="Arial" w:hAnsi="Arial" w:cs="Arial"/>
          <w:bCs/>
          <w:szCs w:val="24"/>
        </w:rPr>
      </w:pPr>
      <w:r w:rsidRPr="007F183D">
        <w:rPr>
          <w:rFonts w:ascii="Arial" w:hAnsi="Arial" w:cs="Arial"/>
          <w:bCs/>
          <w:szCs w:val="24"/>
        </w:rPr>
        <w:t>Where, at the date of closure of the accounts, an enterprise finds that, on an annual basis, it has exceeded or fallen below the headcount stated in Article 2, this will not result in the loss or acquisition of the status of medium-sized, small or microenterprise unless those ceilings are exceeded over two consecutive accounting periods.</w:t>
      </w:r>
    </w:p>
    <w:p w14:paraId="3297F12A" w14:textId="77777777" w:rsidR="00CC1EEC" w:rsidRPr="007F183D" w:rsidRDefault="00CC1EEC" w:rsidP="00AF2E14">
      <w:pPr>
        <w:pStyle w:val="ListParagraph"/>
        <w:numPr>
          <w:ilvl w:val="0"/>
          <w:numId w:val="242"/>
        </w:numPr>
        <w:spacing w:line="240" w:lineRule="auto"/>
        <w:ind w:left="567" w:hanging="567"/>
        <w:contextualSpacing/>
        <w:rPr>
          <w:rFonts w:ascii="Arial" w:hAnsi="Arial" w:cs="Arial"/>
          <w:bCs/>
          <w:szCs w:val="24"/>
        </w:rPr>
      </w:pPr>
      <w:r w:rsidRPr="007F183D">
        <w:rPr>
          <w:rFonts w:ascii="Arial" w:hAnsi="Arial" w:cs="Arial"/>
          <w:bCs/>
          <w:szCs w:val="24"/>
        </w:rPr>
        <w:t>In the case of newly established enterprises whose accounts have not yet been approved, the data to apply is to be derived from a bona fide estimate made in the course of the financial year.</w:t>
      </w:r>
    </w:p>
    <w:p w14:paraId="0A0B9FBE" w14:textId="77777777" w:rsidR="00CC1EEC" w:rsidRPr="007F183D" w:rsidRDefault="00CC1EEC" w:rsidP="00CC1EEC">
      <w:pPr>
        <w:ind w:left="567"/>
        <w:rPr>
          <w:rFonts w:ascii="Arial" w:hAnsi="Arial" w:cs="Arial"/>
          <w:bCs/>
          <w:sz w:val="24"/>
          <w:szCs w:val="24"/>
        </w:rPr>
      </w:pPr>
    </w:p>
    <w:p w14:paraId="7AFBFA6F" w14:textId="77777777" w:rsidR="00CC1EEC" w:rsidRPr="007F183D" w:rsidRDefault="00CC1EEC" w:rsidP="00CC1EEC">
      <w:pPr>
        <w:spacing w:after="200" w:line="276" w:lineRule="auto"/>
        <w:rPr>
          <w:rFonts w:ascii="Arial" w:hAnsi="Arial" w:cs="Arial"/>
          <w:bCs/>
          <w:sz w:val="24"/>
          <w:szCs w:val="24"/>
        </w:rPr>
      </w:pPr>
    </w:p>
    <w:p w14:paraId="2FC3804B" w14:textId="77777777" w:rsidR="0056544D" w:rsidRPr="007F183D" w:rsidRDefault="0056544D">
      <w:pPr>
        <w:spacing w:after="200" w:line="276" w:lineRule="auto"/>
        <w:rPr>
          <w:rFonts w:ascii="Arial" w:hAnsi="Arial" w:cs="Arial"/>
          <w:sz w:val="24"/>
          <w:szCs w:val="24"/>
        </w:rPr>
      </w:pPr>
      <w:r w:rsidRPr="007F183D">
        <w:rPr>
          <w:rFonts w:ascii="Arial" w:hAnsi="Arial" w:cs="Arial"/>
          <w:sz w:val="24"/>
          <w:szCs w:val="24"/>
        </w:rPr>
        <w:br w:type="page"/>
      </w:r>
    </w:p>
    <w:p w14:paraId="7A1D7C68" w14:textId="77777777" w:rsidR="00CC1EEC" w:rsidRPr="007F183D" w:rsidRDefault="00CC1EEC" w:rsidP="00CA6E7D">
      <w:pPr>
        <w:spacing w:after="200"/>
        <w:jc w:val="right"/>
        <w:rPr>
          <w:rFonts w:ascii="Arial" w:hAnsi="Arial" w:cs="Arial"/>
          <w:sz w:val="24"/>
          <w:szCs w:val="24"/>
        </w:rPr>
        <w:sectPr w:rsidR="00CC1EEC" w:rsidRPr="007F183D" w:rsidSect="00CC1EEC">
          <w:pgSz w:w="16838" w:h="11906" w:orient="landscape" w:code="9"/>
          <w:pgMar w:top="1440" w:right="1440" w:bottom="1440" w:left="1440" w:header="0" w:footer="0" w:gutter="0"/>
          <w:cols w:space="708"/>
          <w:titlePg/>
          <w:docGrid w:linePitch="360"/>
        </w:sectPr>
      </w:pPr>
    </w:p>
    <w:p w14:paraId="583AA6B4" w14:textId="77777777" w:rsidR="009C5CFE" w:rsidRPr="007F183D" w:rsidRDefault="002C16EA" w:rsidP="009C5CFE">
      <w:pPr>
        <w:jc w:val="right"/>
        <w:rPr>
          <w:rFonts w:ascii="Arial" w:hAnsi="Arial" w:cs="Arial"/>
          <w:b/>
          <w:sz w:val="24"/>
          <w:szCs w:val="24"/>
        </w:rPr>
      </w:pPr>
      <w:bookmarkStart w:id="261" w:name="Appendix_8A_Annex_1"/>
      <w:bookmarkEnd w:id="261"/>
      <w:r w:rsidRPr="007F183D">
        <w:rPr>
          <w:rFonts w:ascii="Arial" w:hAnsi="Arial" w:cs="Arial"/>
          <w:b/>
          <w:sz w:val="24"/>
          <w:szCs w:val="24"/>
        </w:rPr>
        <w:lastRenderedPageBreak/>
        <w:t xml:space="preserve">Chapter 8, </w:t>
      </w:r>
      <w:r w:rsidR="009C5CFE" w:rsidRPr="007F183D">
        <w:rPr>
          <w:rFonts w:ascii="Arial" w:hAnsi="Arial" w:cs="Arial"/>
          <w:b/>
          <w:sz w:val="24"/>
          <w:szCs w:val="24"/>
        </w:rPr>
        <w:t>Annex 1</w:t>
      </w:r>
    </w:p>
    <w:p w14:paraId="5D1A2A38" w14:textId="77777777" w:rsidR="009C5CFE" w:rsidRPr="007F183D" w:rsidRDefault="009C5CFE" w:rsidP="009C5CFE">
      <w:pPr>
        <w:ind w:firstLine="426"/>
        <w:rPr>
          <w:rFonts w:ascii="Arial" w:hAnsi="Arial" w:cs="Arial"/>
          <w:b/>
          <w:sz w:val="24"/>
          <w:szCs w:val="24"/>
        </w:rPr>
      </w:pPr>
      <w:r w:rsidRPr="007F183D">
        <w:rPr>
          <w:rFonts w:ascii="Arial" w:hAnsi="Arial" w:cs="Arial"/>
          <w:b/>
          <w:sz w:val="24"/>
          <w:szCs w:val="24"/>
        </w:rPr>
        <w:t>Type of Project</w:t>
      </w:r>
    </w:p>
    <w:p w14:paraId="4FD29696" w14:textId="77777777" w:rsidR="009C5CFE" w:rsidRPr="007F183D" w:rsidRDefault="009C5CFE" w:rsidP="009C5CFE">
      <w:pPr>
        <w:ind w:left="426"/>
        <w:rPr>
          <w:rFonts w:ascii="Arial" w:hAnsi="Arial" w:cs="Arial"/>
          <w:sz w:val="24"/>
          <w:szCs w:val="24"/>
        </w:rPr>
      </w:pPr>
      <w:r w:rsidRPr="007F183D">
        <w:rPr>
          <w:rFonts w:ascii="Arial" w:hAnsi="Arial" w:cs="Arial"/>
          <w:sz w:val="24"/>
          <w:szCs w:val="24"/>
        </w:rPr>
        <w:t>Indicate which category best describes your project (</w:t>
      </w:r>
      <w:r w:rsidRPr="007F183D">
        <w:rPr>
          <w:rFonts w:ascii="Arial" w:hAnsi="Arial" w:cs="Arial"/>
          <w:b/>
          <w:sz w:val="24"/>
          <w:szCs w:val="24"/>
          <w:u w:val="single"/>
        </w:rPr>
        <w:t>one</w:t>
      </w:r>
      <w:r w:rsidRPr="007F183D">
        <w:rPr>
          <w:rFonts w:ascii="Arial" w:hAnsi="Arial" w:cs="Arial"/>
          <w:i/>
          <w:sz w:val="24"/>
          <w:szCs w:val="24"/>
        </w:rPr>
        <w:t xml:space="preserve"> only to be selected</w:t>
      </w:r>
      <w:r w:rsidRPr="007F183D">
        <w:rPr>
          <w:rFonts w:ascii="Arial" w:hAnsi="Arial" w:cs="Arial"/>
          <w:sz w:val="24"/>
          <w:szCs w:val="24"/>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989"/>
        <w:gridCol w:w="1248"/>
      </w:tblGrid>
      <w:tr w:rsidR="009C5CFE" w:rsidRPr="007F183D" w14:paraId="3FFD6966" w14:textId="77777777" w:rsidTr="00684422">
        <w:tc>
          <w:tcPr>
            <w:tcW w:w="2409" w:type="dxa"/>
          </w:tcPr>
          <w:p w14:paraId="5CE7D614"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w:t>
            </w:r>
          </w:p>
        </w:tc>
        <w:tc>
          <w:tcPr>
            <w:tcW w:w="5574" w:type="dxa"/>
          </w:tcPr>
          <w:p w14:paraId="450C9216"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Manufacturing</w:t>
            </w:r>
          </w:p>
        </w:tc>
        <w:tc>
          <w:tcPr>
            <w:tcW w:w="1445" w:type="dxa"/>
          </w:tcPr>
          <w:p w14:paraId="0E4D2126" w14:textId="77777777" w:rsidR="009C5CFE" w:rsidRPr="007F183D" w:rsidRDefault="009C5CFE" w:rsidP="00684422">
            <w:pPr>
              <w:rPr>
                <w:rFonts w:ascii="Arial" w:hAnsi="Arial" w:cs="Arial"/>
                <w:sz w:val="24"/>
                <w:szCs w:val="24"/>
              </w:rPr>
            </w:pPr>
          </w:p>
        </w:tc>
      </w:tr>
      <w:tr w:rsidR="009C5CFE" w:rsidRPr="007F183D" w14:paraId="736C6F88" w14:textId="77777777" w:rsidTr="00684422">
        <w:tc>
          <w:tcPr>
            <w:tcW w:w="2409" w:type="dxa"/>
          </w:tcPr>
          <w:p w14:paraId="77C1498A"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w:t>
            </w:r>
          </w:p>
        </w:tc>
        <w:tc>
          <w:tcPr>
            <w:tcW w:w="5574" w:type="dxa"/>
          </w:tcPr>
          <w:p w14:paraId="4D2F2B05"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Craft</w:t>
            </w:r>
          </w:p>
        </w:tc>
        <w:tc>
          <w:tcPr>
            <w:tcW w:w="1445" w:type="dxa"/>
          </w:tcPr>
          <w:p w14:paraId="25922A45" w14:textId="77777777" w:rsidR="009C5CFE" w:rsidRPr="007F183D" w:rsidRDefault="009C5CFE" w:rsidP="00684422">
            <w:pPr>
              <w:rPr>
                <w:rFonts w:ascii="Arial" w:hAnsi="Arial" w:cs="Arial"/>
                <w:sz w:val="24"/>
                <w:szCs w:val="24"/>
              </w:rPr>
            </w:pPr>
          </w:p>
        </w:tc>
      </w:tr>
      <w:tr w:rsidR="009C5CFE" w:rsidRPr="007F183D" w14:paraId="531A0464" w14:textId="77777777" w:rsidTr="00684422">
        <w:tc>
          <w:tcPr>
            <w:tcW w:w="2409" w:type="dxa"/>
          </w:tcPr>
          <w:p w14:paraId="21FFA5C6"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w:t>
            </w:r>
          </w:p>
        </w:tc>
        <w:tc>
          <w:tcPr>
            <w:tcW w:w="5574" w:type="dxa"/>
          </w:tcPr>
          <w:p w14:paraId="67877006"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E-commerce/ICT</w:t>
            </w:r>
          </w:p>
        </w:tc>
        <w:tc>
          <w:tcPr>
            <w:tcW w:w="1445" w:type="dxa"/>
          </w:tcPr>
          <w:p w14:paraId="51E180E0" w14:textId="77777777" w:rsidR="009C5CFE" w:rsidRPr="007F183D" w:rsidRDefault="009C5CFE" w:rsidP="00684422">
            <w:pPr>
              <w:rPr>
                <w:rFonts w:ascii="Arial" w:hAnsi="Arial" w:cs="Arial"/>
                <w:sz w:val="24"/>
                <w:szCs w:val="24"/>
              </w:rPr>
            </w:pPr>
          </w:p>
        </w:tc>
      </w:tr>
      <w:tr w:rsidR="009C5CFE" w:rsidRPr="007F183D" w14:paraId="439B2395" w14:textId="77777777" w:rsidTr="00684422">
        <w:tc>
          <w:tcPr>
            <w:tcW w:w="2409" w:type="dxa"/>
          </w:tcPr>
          <w:p w14:paraId="28274333"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w:t>
            </w:r>
          </w:p>
        </w:tc>
        <w:tc>
          <w:tcPr>
            <w:tcW w:w="5574" w:type="dxa"/>
          </w:tcPr>
          <w:p w14:paraId="0549D153"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Services</w:t>
            </w:r>
          </w:p>
        </w:tc>
        <w:tc>
          <w:tcPr>
            <w:tcW w:w="1445" w:type="dxa"/>
          </w:tcPr>
          <w:p w14:paraId="7BF00FCD" w14:textId="77777777" w:rsidR="009C5CFE" w:rsidRPr="007F183D" w:rsidRDefault="009C5CFE" w:rsidP="00684422">
            <w:pPr>
              <w:rPr>
                <w:rFonts w:ascii="Arial" w:hAnsi="Arial" w:cs="Arial"/>
                <w:sz w:val="24"/>
                <w:szCs w:val="24"/>
              </w:rPr>
            </w:pPr>
          </w:p>
        </w:tc>
      </w:tr>
      <w:tr w:rsidR="009C5CFE" w:rsidRPr="007F183D" w14:paraId="7C27065C" w14:textId="77777777" w:rsidTr="00684422">
        <w:tc>
          <w:tcPr>
            <w:tcW w:w="2409" w:type="dxa"/>
          </w:tcPr>
          <w:p w14:paraId="31B0EB90"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w:t>
            </w:r>
          </w:p>
        </w:tc>
        <w:tc>
          <w:tcPr>
            <w:tcW w:w="5574" w:type="dxa"/>
          </w:tcPr>
          <w:p w14:paraId="6B49C462"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Childcare</w:t>
            </w:r>
          </w:p>
        </w:tc>
        <w:tc>
          <w:tcPr>
            <w:tcW w:w="1445" w:type="dxa"/>
          </w:tcPr>
          <w:p w14:paraId="07FFD1FA" w14:textId="77777777" w:rsidR="009C5CFE" w:rsidRPr="007F183D" w:rsidRDefault="009C5CFE" w:rsidP="00684422">
            <w:pPr>
              <w:rPr>
                <w:rFonts w:ascii="Arial" w:hAnsi="Arial" w:cs="Arial"/>
                <w:sz w:val="24"/>
                <w:szCs w:val="24"/>
              </w:rPr>
            </w:pPr>
          </w:p>
        </w:tc>
      </w:tr>
      <w:tr w:rsidR="009C5CFE" w:rsidRPr="007F183D" w14:paraId="0C1FD4BE" w14:textId="77777777" w:rsidTr="00684422">
        <w:tc>
          <w:tcPr>
            <w:tcW w:w="2409" w:type="dxa"/>
          </w:tcPr>
          <w:p w14:paraId="002BED83"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 xml:space="preserve">Business </w:t>
            </w:r>
          </w:p>
        </w:tc>
        <w:tc>
          <w:tcPr>
            <w:tcW w:w="5574" w:type="dxa"/>
          </w:tcPr>
          <w:p w14:paraId="30437842"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Tourism Activity or Leisure</w:t>
            </w:r>
          </w:p>
        </w:tc>
        <w:tc>
          <w:tcPr>
            <w:tcW w:w="1445" w:type="dxa"/>
          </w:tcPr>
          <w:p w14:paraId="27694243" w14:textId="77777777" w:rsidR="009C5CFE" w:rsidRPr="007F183D" w:rsidRDefault="009C5CFE" w:rsidP="00684422">
            <w:pPr>
              <w:rPr>
                <w:rFonts w:ascii="Arial" w:hAnsi="Arial" w:cs="Arial"/>
                <w:sz w:val="24"/>
                <w:szCs w:val="24"/>
              </w:rPr>
            </w:pPr>
          </w:p>
        </w:tc>
      </w:tr>
      <w:tr w:rsidR="009C5CFE" w:rsidRPr="007F183D" w14:paraId="425333C2" w14:textId="77777777" w:rsidTr="00684422">
        <w:tc>
          <w:tcPr>
            <w:tcW w:w="2409" w:type="dxa"/>
          </w:tcPr>
          <w:p w14:paraId="3C312CAE"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w:t>
            </w:r>
          </w:p>
        </w:tc>
        <w:tc>
          <w:tcPr>
            <w:tcW w:w="5574" w:type="dxa"/>
          </w:tcPr>
          <w:p w14:paraId="458BD6C4"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Tourism Accommodation</w:t>
            </w:r>
          </w:p>
        </w:tc>
        <w:tc>
          <w:tcPr>
            <w:tcW w:w="1445" w:type="dxa"/>
          </w:tcPr>
          <w:p w14:paraId="20BB08F4" w14:textId="77777777" w:rsidR="009C5CFE" w:rsidRPr="007F183D" w:rsidRDefault="009C5CFE" w:rsidP="00684422">
            <w:pPr>
              <w:rPr>
                <w:rFonts w:ascii="Arial" w:hAnsi="Arial" w:cs="Arial"/>
                <w:sz w:val="24"/>
                <w:szCs w:val="24"/>
              </w:rPr>
            </w:pPr>
          </w:p>
        </w:tc>
      </w:tr>
      <w:tr w:rsidR="009C5CFE" w:rsidRPr="007F183D" w14:paraId="43D134D4" w14:textId="77777777" w:rsidTr="00684422">
        <w:tc>
          <w:tcPr>
            <w:tcW w:w="2409" w:type="dxa"/>
          </w:tcPr>
          <w:p w14:paraId="0CF57F62"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 xml:space="preserve">Business </w:t>
            </w:r>
          </w:p>
        </w:tc>
        <w:tc>
          <w:tcPr>
            <w:tcW w:w="5574" w:type="dxa"/>
          </w:tcPr>
          <w:p w14:paraId="41248747"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Tourism Hospitality</w:t>
            </w:r>
          </w:p>
        </w:tc>
        <w:tc>
          <w:tcPr>
            <w:tcW w:w="1445" w:type="dxa"/>
          </w:tcPr>
          <w:p w14:paraId="31667CDF" w14:textId="77777777" w:rsidR="009C5CFE" w:rsidRPr="007F183D" w:rsidRDefault="009C5CFE" w:rsidP="00684422">
            <w:pPr>
              <w:rPr>
                <w:rFonts w:ascii="Arial" w:hAnsi="Arial" w:cs="Arial"/>
                <w:sz w:val="24"/>
                <w:szCs w:val="24"/>
              </w:rPr>
            </w:pPr>
          </w:p>
        </w:tc>
      </w:tr>
      <w:tr w:rsidR="009C5CFE" w:rsidRPr="007F183D" w14:paraId="664A27D0" w14:textId="77777777" w:rsidTr="00684422">
        <w:tc>
          <w:tcPr>
            <w:tcW w:w="2409" w:type="dxa"/>
          </w:tcPr>
          <w:p w14:paraId="4BE47D3C"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w:t>
            </w:r>
          </w:p>
        </w:tc>
        <w:tc>
          <w:tcPr>
            <w:tcW w:w="5574" w:type="dxa"/>
          </w:tcPr>
          <w:p w14:paraId="17A546EF"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Business Other</w:t>
            </w:r>
          </w:p>
          <w:p w14:paraId="3A9EF406"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Explain</w:t>
            </w:r>
          </w:p>
        </w:tc>
        <w:tc>
          <w:tcPr>
            <w:tcW w:w="1445" w:type="dxa"/>
          </w:tcPr>
          <w:p w14:paraId="7F0462AB" w14:textId="77777777" w:rsidR="009C5CFE" w:rsidRPr="007F183D" w:rsidRDefault="009C5CFE" w:rsidP="00684422">
            <w:pPr>
              <w:rPr>
                <w:rFonts w:ascii="Arial" w:hAnsi="Arial" w:cs="Arial"/>
                <w:sz w:val="24"/>
                <w:szCs w:val="24"/>
              </w:rPr>
            </w:pPr>
          </w:p>
        </w:tc>
      </w:tr>
      <w:tr w:rsidR="009C5CFE" w:rsidRPr="007F183D" w14:paraId="57158551" w14:textId="77777777" w:rsidTr="00684422">
        <w:tc>
          <w:tcPr>
            <w:tcW w:w="2409" w:type="dxa"/>
          </w:tcPr>
          <w:p w14:paraId="45E653C5"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3028740D"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Services for Elderly</w:t>
            </w:r>
          </w:p>
        </w:tc>
        <w:tc>
          <w:tcPr>
            <w:tcW w:w="1445" w:type="dxa"/>
          </w:tcPr>
          <w:p w14:paraId="1AF8D524" w14:textId="77777777" w:rsidR="009C5CFE" w:rsidRPr="007F183D" w:rsidRDefault="009C5CFE" w:rsidP="00684422">
            <w:pPr>
              <w:rPr>
                <w:rFonts w:ascii="Arial" w:hAnsi="Arial" w:cs="Arial"/>
                <w:sz w:val="24"/>
                <w:szCs w:val="24"/>
              </w:rPr>
            </w:pPr>
          </w:p>
        </w:tc>
      </w:tr>
      <w:tr w:rsidR="009C5CFE" w:rsidRPr="007F183D" w14:paraId="362E824D" w14:textId="77777777" w:rsidTr="00684422">
        <w:tc>
          <w:tcPr>
            <w:tcW w:w="2409" w:type="dxa"/>
          </w:tcPr>
          <w:p w14:paraId="6FA859F3"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288FC434"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Services for Children</w:t>
            </w:r>
          </w:p>
        </w:tc>
        <w:tc>
          <w:tcPr>
            <w:tcW w:w="1445" w:type="dxa"/>
          </w:tcPr>
          <w:p w14:paraId="2E66BB5C" w14:textId="77777777" w:rsidR="009C5CFE" w:rsidRPr="007F183D" w:rsidRDefault="009C5CFE" w:rsidP="00684422">
            <w:pPr>
              <w:rPr>
                <w:rFonts w:ascii="Arial" w:hAnsi="Arial" w:cs="Arial"/>
                <w:sz w:val="24"/>
                <w:szCs w:val="24"/>
              </w:rPr>
            </w:pPr>
          </w:p>
        </w:tc>
      </w:tr>
      <w:tr w:rsidR="009C5CFE" w:rsidRPr="007F183D" w14:paraId="473F7AE0" w14:textId="77777777" w:rsidTr="00684422">
        <w:tc>
          <w:tcPr>
            <w:tcW w:w="2409" w:type="dxa"/>
          </w:tcPr>
          <w:p w14:paraId="3149A18F"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70C7BFC4"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Services for Youth</w:t>
            </w:r>
          </w:p>
        </w:tc>
        <w:tc>
          <w:tcPr>
            <w:tcW w:w="1445" w:type="dxa"/>
          </w:tcPr>
          <w:p w14:paraId="3A14B3B8" w14:textId="77777777" w:rsidR="009C5CFE" w:rsidRPr="007F183D" w:rsidRDefault="009C5CFE" w:rsidP="00684422">
            <w:pPr>
              <w:rPr>
                <w:rFonts w:ascii="Arial" w:hAnsi="Arial" w:cs="Arial"/>
                <w:sz w:val="24"/>
                <w:szCs w:val="24"/>
              </w:rPr>
            </w:pPr>
          </w:p>
        </w:tc>
      </w:tr>
      <w:tr w:rsidR="009C5CFE" w:rsidRPr="007F183D" w14:paraId="045DECFF" w14:textId="77777777" w:rsidTr="00684422">
        <w:tc>
          <w:tcPr>
            <w:tcW w:w="2409" w:type="dxa"/>
          </w:tcPr>
          <w:p w14:paraId="6959C5D4"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340749C8"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Services for Women</w:t>
            </w:r>
          </w:p>
        </w:tc>
        <w:tc>
          <w:tcPr>
            <w:tcW w:w="1445" w:type="dxa"/>
          </w:tcPr>
          <w:p w14:paraId="16A6497D" w14:textId="77777777" w:rsidR="009C5CFE" w:rsidRPr="007F183D" w:rsidRDefault="009C5CFE" w:rsidP="00684422">
            <w:pPr>
              <w:rPr>
                <w:rFonts w:ascii="Arial" w:hAnsi="Arial" w:cs="Arial"/>
                <w:sz w:val="24"/>
                <w:szCs w:val="24"/>
              </w:rPr>
            </w:pPr>
          </w:p>
        </w:tc>
      </w:tr>
      <w:tr w:rsidR="009C5CFE" w:rsidRPr="007F183D" w14:paraId="523B5A13" w14:textId="77777777" w:rsidTr="00684422">
        <w:tc>
          <w:tcPr>
            <w:tcW w:w="2409" w:type="dxa"/>
          </w:tcPr>
          <w:p w14:paraId="2259A909"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64B69329"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Services for Disabled</w:t>
            </w:r>
          </w:p>
        </w:tc>
        <w:tc>
          <w:tcPr>
            <w:tcW w:w="1445" w:type="dxa"/>
          </w:tcPr>
          <w:p w14:paraId="4B388461" w14:textId="77777777" w:rsidR="009C5CFE" w:rsidRPr="007F183D" w:rsidRDefault="009C5CFE" w:rsidP="00684422">
            <w:pPr>
              <w:rPr>
                <w:rFonts w:ascii="Arial" w:hAnsi="Arial" w:cs="Arial"/>
                <w:sz w:val="24"/>
                <w:szCs w:val="24"/>
              </w:rPr>
            </w:pPr>
          </w:p>
        </w:tc>
      </w:tr>
      <w:tr w:rsidR="009C5CFE" w:rsidRPr="007F183D" w14:paraId="787118C8" w14:textId="77777777" w:rsidTr="00684422">
        <w:tc>
          <w:tcPr>
            <w:tcW w:w="2409" w:type="dxa"/>
          </w:tcPr>
          <w:p w14:paraId="49FB66C4"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4CA23B34"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Services for Ethnic Minority Groups</w:t>
            </w:r>
          </w:p>
        </w:tc>
        <w:tc>
          <w:tcPr>
            <w:tcW w:w="1445" w:type="dxa"/>
          </w:tcPr>
          <w:p w14:paraId="06C6171B" w14:textId="77777777" w:rsidR="009C5CFE" w:rsidRPr="007F183D" w:rsidRDefault="009C5CFE" w:rsidP="00684422">
            <w:pPr>
              <w:rPr>
                <w:rFonts w:ascii="Arial" w:hAnsi="Arial" w:cs="Arial"/>
                <w:sz w:val="24"/>
                <w:szCs w:val="24"/>
              </w:rPr>
            </w:pPr>
          </w:p>
        </w:tc>
      </w:tr>
      <w:tr w:rsidR="009C5CFE" w:rsidRPr="007F183D" w14:paraId="13DA23B3" w14:textId="77777777" w:rsidTr="00684422">
        <w:tc>
          <w:tcPr>
            <w:tcW w:w="2409" w:type="dxa"/>
          </w:tcPr>
          <w:p w14:paraId="25D0B6C8"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5300CF87"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Community Hall</w:t>
            </w:r>
          </w:p>
        </w:tc>
        <w:tc>
          <w:tcPr>
            <w:tcW w:w="1445" w:type="dxa"/>
          </w:tcPr>
          <w:p w14:paraId="612642B6" w14:textId="77777777" w:rsidR="009C5CFE" w:rsidRPr="007F183D" w:rsidRDefault="009C5CFE" w:rsidP="00684422">
            <w:pPr>
              <w:rPr>
                <w:rFonts w:ascii="Arial" w:hAnsi="Arial" w:cs="Arial"/>
                <w:sz w:val="24"/>
                <w:szCs w:val="24"/>
              </w:rPr>
            </w:pPr>
          </w:p>
        </w:tc>
      </w:tr>
      <w:tr w:rsidR="009C5CFE" w:rsidRPr="007F183D" w14:paraId="24A270B0" w14:textId="77777777" w:rsidTr="00684422">
        <w:tc>
          <w:tcPr>
            <w:tcW w:w="2409" w:type="dxa"/>
          </w:tcPr>
          <w:p w14:paraId="32984CDD"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17C99507"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Community Leisure Facility</w:t>
            </w:r>
          </w:p>
        </w:tc>
        <w:tc>
          <w:tcPr>
            <w:tcW w:w="1445" w:type="dxa"/>
          </w:tcPr>
          <w:p w14:paraId="2B66DFBF" w14:textId="77777777" w:rsidR="009C5CFE" w:rsidRPr="007F183D" w:rsidRDefault="009C5CFE" w:rsidP="00684422">
            <w:pPr>
              <w:rPr>
                <w:rFonts w:ascii="Arial" w:hAnsi="Arial" w:cs="Arial"/>
                <w:sz w:val="24"/>
                <w:szCs w:val="24"/>
              </w:rPr>
            </w:pPr>
          </w:p>
        </w:tc>
      </w:tr>
      <w:tr w:rsidR="009C5CFE" w:rsidRPr="007F183D" w14:paraId="36EB4F1C" w14:textId="77777777" w:rsidTr="00684422">
        <w:tc>
          <w:tcPr>
            <w:tcW w:w="2409" w:type="dxa"/>
          </w:tcPr>
          <w:p w14:paraId="06C9E2AA"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Basic Services</w:t>
            </w:r>
          </w:p>
        </w:tc>
        <w:tc>
          <w:tcPr>
            <w:tcW w:w="5574" w:type="dxa"/>
          </w:tcPr>
          <w:p w14:paraId="0A093541"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 xml:space="preserve">Services Other; </w:t>
            </w:r>
          </w:p>
          <w:p w14:paraId="1E4CB982"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Explain</w:t>
            </w:r>
          </w:p>
        </w:tc>
        <w:tc>
          <w:tcPr>
            <w:tcW w:w="1445" w:type="dxa"/>
          </w:tcPr>
          <w:p w14:paraId="0075813A" w14:textId="77777777" w:rsidR="009C5CFE" w:rsidRPr="007F183D" w:rsidRDefault="009C5CFE" w:rsidP="00684422">
            <w:pPr>
              <w:rPr>
                <w:rFonts w:ascii="Arial" w:hAnsi="Arial" w:cs="Arial"/>
                <w:sz w:val="24"/>
                <w:szCs w:val="24"/>
              </w:rPr>
            </w:pPr>
          </w:p>
        </w:tc>
      </w:tr>
      <w:tr w:rsidR="009C5CFE" w:rsidRPr="007F183D" w14:paraId="4D1494ED" w14:textId="77777777" w:rsidTr="00684422">
        <w:tc>
          <w:tcPr>
            <w:tcW w:w="2409" w:type="dxa"/>
          </w:tcPr>
          <w:p w14:paraId="7C46B21F"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Village Renewal</w:t>
            </w:r>
          </w:p>
        </w:tc>
        <w:tc>
          <w:tcPr>
            <w:tcW w:w="5574" w:type="dxa"/>
          </w:tcPr>
          <w:p w14:paraId="3F2C4978"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Village Plans</w:t>
            </w:r>
          </w:p>
        </w:tc>
        <w:tc>
          <w:tcPr>
            <w:tcW w:w="1445" w:type="dxa"/>
          </w:tcPr>
          <w:p w14:paraId="210B6453" w14:textId="77777777" w:rsidR="009C5CFE" w:rsidRPr="007F183D" w:rsidRDefault="009C5CFE" w:rsidP="00684422">
            <w:pPr>
              <w:rPr>
                <w:rFonts w:ascii="Arial" w:hAnsi="Arial" w:cs="Arial"/>
                <w:sz w:val="24"/>
                <w:szCs w:val="24"/>
              </w:rPr>
            </w:pPr>
          </w:p>
        </w:tc>
      </w:tr>
      <w:tr w:rsidR="009C5CFE" w:rsidRPr="007F183D" w14:paraId="4674B16B" w14:textId="77777777" w:rsidTr="00684422">
        <w:tc>
          <w:tcPr>
            <w:tcW w:w="2409" w:type="dxa"/>
          </w:tcPr>
          <w:p w14:paraId="29A21A98"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Village Renewal</w:t>
            </w:r>
          </w:p>
        </w:tc>
        <w:tc>
          <w:tcPr>
            <w:tcW w:w="5574" w:type="dxa"/>
          </w:tcPr>
          <w:p w14:paraId="4AE31288"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Improvement Works</w:t>
            </w:r>
          </w:p>
        </w:tc>
        <w:tc>
          <w:tcPr>
            <w:tcW w:w="1445" w:type="dxa"/>
          </w:tcPr>
          <w:p w14:paraId="044AD908" w14:textId="77777777" w:rsidR="009C5CFE" w:rsidRPr="007F183D" w:rsidRDefault="009C5CFE" w:rsidP="00684422">
            <w:pPr>
              <w:rPr>
                <w:rFonts w:ascii="Arial" w:hAnsi="Arial" w:cs="Arial"/>
                <w:sz w:val="24"/>
                <w:szCs w:val="24"/>
              </w:rPr>
            </w:pPr>
          </w:p>
        </w:tc>
      </w:tr>
      <w:tr w:rsidR="009C5CFE" w:rsidRPr="007F183D" w14:paraId="7284A42C" w14:textId="77777777" w:rsidTr="00684422">
        <w:tc>
          <w:tcPr>
            <w:tcW w:w="2409" w:type="dxa"/>
          </w:tcPr>
          <w:p w14:paraId="05C7217A"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Village Renewal</w:t>
            </w:r>
          </w:p>
        </w:tc>
        <w:tc>
          <w:tcPr>
            <w:tcW w:w="5574" w:type="dxa"/>
          </w:tcPr>
          <w:p w14:paraId="435C035C"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Village Renewal Other</w:t>
            </w:r>
          </w:p>
          <w:p w14:paraId="3BF9C98C"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Explain:</w:t>
            </w:r>
          </w:p>
        </w:tc>
        <w:tc>
          <w:tcPr>
            <w:tcW w:w="1445" w:type="dxa"/>
          </w:tcPr>
          <w:p w14:paraId="78B5D3A0" w14:textId="77777777" w:rsidR="009C5CFE" w:rsidRPr="007F183D" w:rsidRDefault="009C5CFE" w:rsidP="00684422">
            <w:pPr>
              <w:rPr>
                <w:rFonts w:ascii="Arial" w:hAnsi="Arial" w:cs="Arial"/>
                <w:sz w:val="24"/>
                <w:szCs w:val="24"/>
              </w:rPr>
            </w:pPr>
          </w:p>
        </w:tc>
      </w:tr>
      <w:tr w:rsidR="009C5CFE" w:rsidRPr="007F183D" w14:paraId="1D778265" w14:textId="77777777" w:rsidTr="00684422">
        <w:tc>
          <w:tcPr>
            <w:tcW w:w="2409" w:type="dxa"/>
          </w:tcPr>
          <w:p w14:paraId="659B2059"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Rural Broadband</w:t>
            </w:r>
          </w:p>
        </w:tc>
        <w:tc>
          <w:tcPr>
            <w:tcW w:w="5574" w:type="dxa"/>
          </w:tcPr>
          <w:p w14:paraId="0B34D39F"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Rural Broadband</w:t>
            </w:r>
          </w:p>
        </w:tc>
        <w:tc>
          <w:tcPr>
            <w:tcW w:w="1445" w:type="dxa"/>
          </w:tcPr>
          <w:p w14:paraId="04A733B6" w14:textId="77777777" w:rsidR="009C5CFE" w:rsidRPr="007F183D" w:rsidRDefault="009C5CFE" w:rsidP="00684422">
            <w:pPr>
              <w:rPr>
                <w:rFonts w:ascii="Arial" w:hAnsi="Arial" w:cs="Arial"/>
                <w:sz w:val="24"/>
                <w:szCs w:val="24"/>
              </w:rPr>
            </w:pPr>
          </w:p>
        </w:tc>
      </w:tr>
      <w:tr w:rsidR="009C5CFE" w:rsidRPr="007F183D" w14:paraId="01B5A3A7" w14:textId="77777777" w:rsidTr="00684422">
        <w:tc>
          <w:tcPr>
            <w:tcW w:w="2409" w:type="dxa"/>
          </w:tcPr>
          <w:p w14:paraId="0CD215CA"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 xml:space="preserve">Co-Operation </w:t>
            </w:r>
          </w:p>
        </w:tc>
        <w:tc>
          <w:tcPr>
            <w:tcW w:w="5574" w:type="dxa"/>
          </w:tcPr>
          <w:p w14:paraId="729AA997"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Upstream Activities</w:t>
            </w:r>
          </w:p>
        </w:tc>
        <w:tc>
          <w:tcPr>
            <w:tcW w:w="1445" w:type="dxa"/>
          </w:tcPr>
          <w:p w14:paraId="32690370" w14:textId="77777777" w:rsidR="009C5CFE" w:rsidRPr="007F183D" w:rsidRDefault="009C5CFE" w:rsidP="00684422">
            <w:pPr>
              <w:rPr>
                <w:rFonts w:ascii="Arial" w:hAnsi="Arial" w:cs="Arial"/>
                <w:sz w:val="24"/>
                <w:szCs w:val="24"/>
              </w:rPr>
            </w:pPr>
          </w:p>
        </w:tc>
      </w:tr>
      <w:tr w:rsidR="009C5CFE" w:rsidRPr="007F183D" w14:paraId="33B2E777" w14:textId="77777777" w:rsidTr="00684422">
        <w:tc>
          <w:tcPr>
            <w:tcW w:w="2409" w:type="dxa"/>
          </w:tcPr>
          <w:p w14:paraId="3053E77B"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 xml:space="preserve">Co-Operation </w:t>
            </w:r>
          </w:p>
        </w:tc>
        <w:tc>
          <w:tcPr>
            <w:tcW w:w="5574" w:type="dxa"/>
          </w:tcPr>
          <w:p w14:paraId="1DE41ACD"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Project Implementation</w:t>
            </w:r>
          </w:p>
        </w:tc>
        <w:tc>
          <w:tcPr>
            <w:tcW w:w="1445" w:type="dxa"/>
          </w:tcPr>
          <w:p w14:paraId="52E4EF08" w14:textId="77777777" w:rsidR="009C5CFE" w:rsidRPr="007F183D" w:rsidRDefault="009C5CFE" w:rsidP="00684422">
            <w:pPr>
              <w:rPr>
                <w:rFonts w:ascii="Arial" w:hAnsi="Arial" w:cs="Arial"/>
                <w:sz w:val="24"/>
                <w:szCs w:val="24"/>
              </w:rPr>
            </w:pPr>
          </w:p>
        </w:tc>
      </w:tr>
      <w:tr w:rsidR="009C5CFE" w:rsidRPr="007F183D" w14:paraId="377979A4" w14:textId="77777777" w:rsidTr="00684422">
        <w:tc>
          <w:tcPr>
            <w:tcW w:w="2409" w:type="dxa"/>
          </w:tcPr>
          <w:p w14:paraId="716686BC"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Rural Tourism</w:t>
            </w:r>
          </w:p>
        </w:tc>
        <w:tc>
          <w:tcPr>
            <w:tcW w:w="5574" w:type="dxa"/>
          </w:tcPr>
          <w:p w14:paraId="054BD795"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Activity / Infrastructure</w:t>
            </w:r>
          </w:p>
        </w:tc>
        <w:tc>
          <w:tcPr>
            <w:tcW w:w="1445" w:type="dxa"/>
          </w:tcPr>
          <w:p w14:paraId="499A1737" w14:textId="77777777" w:rsidR="009C5CFE" w:rsidRPr="007F183D" w:rsidRDefault="009C5CFE" w:rsidP="00684422">
            <w:pPr>
              <w:rPr>
                <w:rFonts w:ascii="Arial" w:hAnsi="Arial" w:cs="Arial"/>
                <w:sz w:val="24"/>
                <w:szCs w:val="24"/>
              </w:rPr>
            </w:pPr>
          </w:p>
        </w:tc>
      </w:tr>
      <w:tr w:rsidR="009C5CFE" w:rsidRPr="007F183D" w14:paraId="161A18BA" w14:textId="77777777" w:rsidTr="00684422">
        <w:tc>
          <w:tcPr>
            <w:tcW w:w="2409" w:type="dxa"/>
          </w:tcPr>
          <w:p w14:paraId="4A3C4831"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Rural Tourism</w:t>
            </w:r>
          </w:p>
        </w:tc>
        <w:tc>
          <w:tcPr>
            <w:tcW w:w="5574" w:type="dxa"/>
          </w:tcPr>
          <w:p w14:paraId="05AA61D0"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Cultural Heritage</w:t>
            </w:r>
          </w:p>
        </w:tc>
        <w:tc>
          <w:tcPr>
            <w:tcW w:w="1445" w:type="dxa"/>
          </w:tcPr>
          <w:p w14:paraId="74770C27" w14:textId="77777777" w:rsidR="009C5CFE" w:rsidRPr="007F183D" w:rsidRDefault="009C5CFE" w:rsidP="00684422">
            <w:pPr>
              <w:rPr>
                <w:rFonts w:ascii="Arial" w:hAnsi="Arial" w:cs="Arial"/>
                <w:sz w:val="24"/>
                <w:szCs w:val="24"/>
              </w:rPr>
            </w:pPr>
          </w:p>
        </w:tc>
      </w:tr>
      <w:tr w:rsidR="009C5CFE" w:rsidRPr="007F183D" w14:paraId="7EF38F92" w14:textId="77777777" w:rsidTr="00684422">
        <w:tc>
          <w:tcPr>
            <w:tcW w:w="2409" w:type="dxa"/>
          </w:tcPr>
          <w:p w14:paraId="0233420F"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Rural Tourism</w:t>
            </w:r>
          </w:p>
        </w:tc>
        <w:tc>
          <w:tcPr>
            <w:tcW w:w="5574" w:type="dxa"/>
          </w:tcPr>
          <w:p w14:paraId="0379EC8E"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Tourism – Other</w:t>
            </w:r>
          </w:p>
          <w:p w14:paraId="7774B26A" w14:textId="77777777" w:rsidR="009C5CFE" w:rsidRPr="007F183D" w:rsidRDefault="009C5CFE" w:rsidP="00684422">
            <w:pPr>
              <w:spacing w:before="60" w:after="60"/>
              <w:rPr>
                <w:rFonts w:ascii="Arial" w:hAnsi="Arial" w:cs="Arial"/>
                <w:sz w:val="24"/>
                <w:szCs w:val="24"/>
              </w:rPr>
            </w:pPr>
            <w:r w:rsidRPr="007F183D">
              <w:rPr>
                <w:rFonts w:ascii="Arial" w:hAnsi="Arial" w:cs="Arial"/>
                <w:sz w:val="24"/>
                <w:szCs w:val="24"/>
              </w:rPr>
              <w:t>Explain:</w:t>
            </w:r>
          </w:p>
        </w:tc>
        <w:tc>
          <w:tcPr>
            <w:tcW w:w="1445" w:type="dxa"/>
          </w:tcPr>
          <w:p w14:paraId="52ED917F" w14:textId="77777777" w:rsidR="009C5CFE" w:rsidRPr="007F183D" w:rsidRDefault="009C5CFE" w:rsidP="00684422">
            <w:pPr>
              <w:rPr>
                <w:rFonts w:ascii="Arial" w:hAnsi="Arial" w:cs="Arial"/>
                <w:sz w:val="24"/>
                <w:szCs w:val="24"/>
              </w:rPr>
            </w:pPr>
          </w:p>
        </w:tc>
      </w:tr>
    </w:tbl>
    <w:p w14:paraId="60D7DD75" w14:textId="77777777" w:rsidR="009C5CFE" w:rsidRPr="007F183D" w:rsidRDefault="009C5CFE" w:rsidP="009C5CFE"/>
    <w:p w14:paraId="5457B070" w14:textId="77777777" w:rsidR="0056544D" w:rsidRPr="007F183D" w:rsidRDefault="0056544D" w:rsidP="00CA6E7D">
      <w:pPr>
        <w:spacing w:after="200"/>
        <w:jc w:val="right"/>
        <w:rPr>
          <w:rFonts w:ascii="Arial" w:hAnsi="Arial" w:cs="Arial"/>
          <w:sz w:val="24"/>
          <w:szCs w:val="24"/>
        </w:rPr>
      </w:pPr>
    </w:p>
    <w:p w14:paraId="431897D9" w14:textId="77777777" w:rsidR="002C16EA" w:rsidRPr="007F183D" w:rsidRDefault="002C16EA" w:rsidP="002C16EA">
      <w:pPr>
        <w:jc w:val="right"/>
        <w:rPr>
          <w:rFonts w:ascii="Arial" w:hAnsi="Arial" w:cs="Arial"/>
          <w:b/>
          <w:sz w:val="24"/>
          <w:szCs w:val="24"/>
        </w:rPr>
      </w:pPr>
      <w:bookmarkStart w:id="262" w:name="Appendix_8B"/>
      <w:bookmarkEnd w:id="259"/>
      <w:bookmarkEnd w:id="262"/>
      <w:r w:rsidRPr="007F183D">
        <w:rPr>
          <w:rFonts w:ascii="Arial" w:hAnsi="Arial" w:cs="Arial"/>
          <w:b/>
          <w:sz w:val="24"/>
          <w:szCs w:val="24"/>
        </w:rPr>
        <w:lastRenderedPageBreak/>
        <w:t>Appendix 8B</w:t>
      </w:r>
    </w:p>
    <w:p w14:paraId="21862D89" w14:textId="77777777" w:rsidR="00484C19" w:rsidRPr="007F183D" w:rsidRDefault="00384C61" w:rsidP="004827AF">
      <w:pPr>
        <w:rPr>
          <w:rFonts w:ascii="Arial" w:hAnsi="Arial" w:cs="Arial"/>
          <w:b/>
          <w:sz w:val="24"/>
          <w:szCs w:val="24"/>
        </w:rPr>
      </w:pPr>
      <w:r w:rsidRPr="007F183D">
        <w:rPr>
          <w:rFonts w:ascii="Arial" w:hAnsi="Arial" w:cs="Arial"/>
          <w:b/>
          <w:sz w:val="24"/>
          <w:szCs w:val="24"/>
        </w:rPr>
        <w:t>APPLICATION FOR DAERA BUSINESS ID</w:t>
      </w:r>
    </w:p>
    <w:p w14:paraId="338DA21C" w14:textId="77777777" w:rsidR="00484C19" w:rsidRPr="007F183D" w:rsidRDefault="00484C19" w:rsidP="004827AF">
      <w:pPr>
        <w:rPr>
          <w:rFonts w:ascii="Arial" w:hAnsi="Arial" w:cs="Arial"/>
          <w:bCs/>
          <w:sz w:val="24"/>
          <w:szCs w:val="24"/>
        </w:rPr>
      </w:pPr>
      <w:r w:rsidRPr="007F183D">
        <w:rPr>
          <w:rFonts w:ascii="Arial" w:hAnsi="Arial" w:cs="Arial"/>
          <w:bCs/>
          <w:sz w:val="24"/>
          <w:szCs w:val="24"/>
        </w:rPr>
        <w:t xml:space="preserve">An applicant must have a DAERA Category 1 or 2 Business ID number to receive an offer of funding from the RDP. This is necessary for payment of claims and any follow up actions.  </w:t>
      </w:r>
    </w:p>
    <w:p w14:paraId="5B90CEA2" w14:textId="77777777" w:rsidR="00484C19" w:rsidRPr="007F183D" w:rsidRDefault="00484C19" w:rsidP="004827AF">
      <w:pPr>
        <w:rPr>
          <w:rFonts w:ascii="Arial" w:hAnsi="Arial" w:cs="Arial"/>
          <w:bCs/>
          <w:sz w:val="24"/>
          <w:szCs w:val="24"/>
        </w:rPr>
      </w:pPr>
    </w:p>
    <w:p w14:paraId="5D53FB1C" w14:textId="77777777" w:rsidR="00484C19" w:rsidRPr="007F183D" w:rsidRDefault="006B1DD2" w:rsidP="004827AF">
      <w:pPr>
        <w:rPr>
          <w:rFonts w:ascii="Arial" w:hAnsi="Arial" w:cs="Arial"/>
          <w:sz w:val="24"/>
          <w:szCs w:val="24"/>
        </w:rPr>
      </w:pPr>
      <w:r w:rsidRPr="007F183D">
        <w:rPr>
          <w:rFonts w:ascii="Arial" w:hAnsi="Arial" w:cs="Arial"/>
          <w:sz w:val="24"/>
          <w:szCs w:val="24"/>
        </w:rPr>
        <w:t>If you</w:t>
      </w:r>
      <w:r w:rsidR="004334F9" w:rsidRPr="007F183D">
        <w:rPr>
          <w:rFonts w:ascii="Arial" w:hAnsi="Arial" w:cs="Arial"/>
          <w:sz w:val="24"/>
          <w:szCs w:val="24"/>
        </w:rPr>
        <w:t xml:space="preserve"> are the holder of </w:t>
      </w:r>
      <w:r w:rsidRPr="007F183D">
        <w:rPr>
          <w:rFonts w:ascii="Arial" w:hAnsi="Arial" w:cs="Arial"/>
          <w:sz w:val="24"/>
          <w:szCs w:val="24"/>
        </w:rPr>
        <w:t xml:space="preserve">an existing </w:t>
      </w:r>
      <w:r w:rsidR="00605834" w:rsidRPr="007F183D">
        <w:rPr>
          <w:rFonts w:ascii="Arial" w:hAnsi="Arial" w:cs="Arial"/>
          <w:sz w:val="24"/>
          <w:szCs w:val="24"/>
        </w:rPr>
        <w:t>DAERA</w:t>
      </w:r>
      <w:r w:rsidRPr="007F183D">
        <w:rPr>
          <w:rFonts w:ascii="Arial" w:hAnsi="Arial" w:cs="Arial"/>
          <w:sz w:val="24"/>
          <w:szCs w:val="24"/>
        </w:rPr>
        <w:t xml:space="preserve"> Business ID (Cat 1) </w:t>
      </w:r>
      <w:r w:rsidR="00683B69" w:rsidRPr="007F183D">
        <w:rPr>
          <w:rFonts w:ascii="Arial" w:hAnsi="Arial" w:cs="Arial"/>
          <w:b/>
          <w:sz w:val="24"/>
          <w:szCs w:val="24"/>
        </w:rPr>
        <w:t>and</w:t>
      </w:r>
      <w:r w:rsidR="00683B69" w:rsidRPr="007F183D">
        <w:rPr>
          <w:rFonts w:ascii="Arial" w:hAnsi="Arial" w:cs="Arial"/>
          <w:sz w:val="24"/>
          <w:szCs w:val="24"/>
        </w:rPr>
        <w:t xml:space="preserve"> </w:t>
      </w:r>
      <w:r w:rsidR="00484C19" w:rsidRPr="007F183D">
        <w:rPr>
          <w:rFonts w:ascii="Arial" w:hAnsi="Arial" w:cs="Arial"/>
          <w:sz w:val="24"/>
          <w:szCs w:val="24"/>
        </w:rPr>
        <w:t xml:space="preserve">the name and address of </w:t>
      </w:r>
      <w:r w:rsidRPr="007F183D">
        <w:rPr>
          <w:rFonts w:ascii="Arial" w:hAnsi="Arial" w:cs="Arial"/>
          <w:sz w:val="24"/>
          <w:szCs w:val="24"/>
        </w:rPr>
        <w:t xml:space="preserve">your non farming Rural Development </w:t>
      </w:r>
      <w:r w:rsidR="00484C19" w:rsidRPr="007F183D">
        <w:rPr>
          <w:rFonts w:ascii="Arial" w:hAnsi="Arial" w:cs="Arial"/>
          <w:sz w:val="24"/>
          <w:szCs w:val="24"/>
        </w:rPr>
        <w:t xml:space="preserve">business </w:t>
      </w:r>
      <w:r w:rsidR="004334F9" w:rsidRPr="007F183D">
        <w:rPr>
          <w:rFonts w:ascii="Arial" w:hAnsi="Arial" w:cs="Arial"/>
          <w:sz w:val="24"/>
          <w:szCs w:val="24"/>
        </w:rPr>
        <w:t>(including the business name if registered with Companies H</w:t>
      </w:r>
      <w:r w:rsidR="00304D70" w:rsidRPr="007F183D">
        <w:rPr>
          <w:rFonts w:ascii="Arial" w:hAnsi="Arial" w:cs="Arial"/>
          <w:sz w:val="24"/>
          <w:szCs w:val="24"/>
        </w:rPr>
        <w:t>ou</w:t>
      </w:r>
      <w:r w:rsidR="004334F9" w:rsidRPr="007F183D">
        <w:rPr>
          <w:rFonts w:ascii="Arial" w:hAnsi="Arial" w:cs="Arial"/>
          <w:sz w:val="24"/>
          <w:szCs w:val="24"/>
        </w:rPr>
        <w:t xml:space="preserve">se) </w:t>
      </w:r>
      <w:r w:rsidR="00484C19" w:rsidRPr="007F183D">
        <w:rPr>
          <w:rFonts w:ascii="Arial" w:hAnsi="Arial" w:cs="Arial"/>
          <w:sz w:val="24"/>
          <w:szCs w:val="24"/>
        </w:rPr>
        <w:t>is the same as the business name registered with DAERA</w:t>
      </w:r>
      <w:r w:rsidR="0070314E" w:rsidRPr="007F183D">
        <w:rPr>
          <w:rFonts w:ascii="Arial" w:hAnsi="Arial" w:cs="Arial"/>
          <w:sz w:val="24"/>
          <w:szCs w:val="24"/>
        </w:rPr>
        <w:t>,</w:t>
      </w:r>
      <w:r w:rsidR="00484C19" w:rsidRPr="007F183D">
        <w:rPr>
          <w:rFonts w:ascii="Arial" w:hAnsi="Arial" w:cs="Arial"/>
          <w:sz w:val="24"/>
          <w:szCs w:val="24"/>
        </w:rPr>
        <w:t xml:space="preserve"> </w:t>
      </w:r>
      <w:r w:rsidRPr="007F183D">
        <w:rPr>
          <w:rFonts w:ascii="Arial" w:hAnsi="Arial" w:cs="Arial"/>
          <w:sz w:val="24"/>
          <w:szCs w:val="24"/>
        </w:rPr>
        <w:t>no separate application is required.</w:t>
      </w:r>
    </w:p>
    <w:p w14:paraId="79D54E57" w14:textId="77777777" w:rsidR="00484C19" w:rsidRPr="007F183D" w:rsidRDefault="00484C19" w:rsidP="00484C19">
      <w:pPr>
        <w:rPr>
          <w:rFonts w:ascii="Arial" w:hAnsi="Arial" w:cs="Arial"/>
          <w:bCs/>
          <w:sz w:val="24"/>
          <w:szCs w:val="24"/>
        </w:rPr>
      </w:pPr>
    </w:p>
    <w:p w14:paraId="072B5266" w14:textId="77777777" w:rsidR="004334F9" w:rsidRPr="007F183D" w:rsidRDefault="00484C19" w:rsidP="00484C19">
      <w:pPr>
        <w:rPr>
          <w:rFonts w:ascii="Arial" w:hAnsi="Arial" w:cs="Arial"/>
          <w:bCs/>
          <w:sz w:val="24"/>
          <w:szCs w:val="24"/>
        </w:rPr>
      </w:pPr>
      <w:r w:rsidRPr="007F183D">
        <w:rPr>
          <w:rFonts w:ascii="Arial" w:hAnsi="Arial" w:cs="Arial"/>
          <w:bCs/>
          <w:sz w:val="24"/>
          <w:szCs w:val="24"/>
        </w:rPr>
        <w:t>I</w:t>
      </w:r>
      <w:r w:rsidR="004334F9" w:rsidRPr="007F183D">
        <w:rPr>
          <w:rFonts w:ascii="Arial" w:hAnsi="Arial" w:cs="Arial"/>
          <w:bCs/>
          <w:sz w:val="24"/>
          <w:szCs w:val="24"/>
        </w:rPr>
        <w:t>n all other circumstances</w:t>
      </w:r>
      <w:r w:rsidR="0070314E" w:rsidRPr="007F183D">
        <w:rPr>
          <w:rFonts w:ascii="Arial" w:hAnsi="Arial" w:cs="Arial"/>
          <w:bCs/>
          <w:sz w:val="24"/>
          <w:szCs w:val="24"/>
        </w:rPr>
        <w:t>,</w:t>
      </w:r>
      <w:r w:rsidR="004334F9" w:rsidRPr="007F183D">
        <w:rPr>
          <w:rFonts w:ascii="Arial" w:hAnsi="Arial" w:cs="Arial"/>
          <w:bCs/>
          <w:sz w:val="24"/>
          <w:szCs w:val="24"/>
        </w:rPr>
        <w:t xml:space="preserve"> </w:t>
      </w:r>
      <w:r w:rsidRPr="007F183D">
        <w:rPr>
          <w:rFonts w:ascii="Arial" w:hAnsi="Arial" w:cs="Arial"/>
          <w:bCs/>
          <w:sz w:val="24"/>
          <w:szCs w:val="24"/>
        </w:rPr>
        <w:t>a Category 2 Business ID number must be obtained in which the applicant is named as the Business ID holder</w:t>
      </w:r>
      <w:r w:rsidR="00304D70" w:rsidRPr="007F183D">
        <w:rPr>
          <w:rFonts w:ascii="Arial" w:hAnsi="Arial" w:cs="Arial"/>
          <w:bCs/>
          <w:sz w:val="24"/>
          <w:szCs w:val="24"/>
        </w:rPr>
        <w:t xml:space="preserve"> and</w:t>
      </w:r>
      <w:r w:rsidR="007E12B9" w:rsidRPr="007F183D">
        <w:rPr>
          <w:rFonts w:ascii="Arial" w:hAnsi="Arial" w:cs="Arial"/>
          <w:bCs/>
          <w:sz w:val="24"/>
          <w:szCs w:val="24"/>
        </w:rPr>
        <w:t>,</w:t>
      </w:r>
      <w:r w:rsidR="00304D70" w:rsidRPr="007F183D">
        <w:rPr>
          <w:rFonts w:ascii="Arial" w:hAnsi="Arial" w:cs="Arial"/>
          <w:bCs/>
          <w:sz w:val="24"/>
          <w:szCs w:val="24"/>
        </w:rPr>
        <w:t xml:space="preserve"> </w:t>
      </w:r>
      <w:r w:rsidR="007E12B9" w:rsidRPr="007F183D">
        <w:rPr>
          <w:rFonts w:ascii="Arial" w:hAnsi="Arial" w:cs="Arial"/>
          <w:bCs/>
          <w:sz w:val="24"/>
          <w:szCs w:val="24"/>
        </w:rPr>
        <w:t>as relevant, the business/organisation name registered with Companies House</w:t>
      </w:r>
      <w:r w:rsidR="00304D70" w:rsidRPr="007F183D">
        <w:rPr>
          <w:rFonts w:ascii="Arial" w:hAnsi="Arial" w:cs="Arial"/>
          <w:bCs/>
          <w:sz w:val="24"/>
          <w:szCs w:val="24"/>
        </w:rPr>
        <w:t xml:space="preserve"> </w:t>
      </w:r>
      <w:r w:rsidR="007E12B9" w:rsidRPr="007F183D">
        <w:rPr>
          <w:rFonts w:ascii="Arial" w:hAnsi="Arial" w:cs="Arial"/>
          <w:bCs/>
          <w:sz w:val="24"/>
          <w:szCs w:val="24"/>
        </w:rPr>
        <w:t>is the business name registered with DAERA</w:t>
      </w:r>
      <w:r w:rsidRPr="007F183D">
        <w:rPr>
          <w:rFonts w:ascii="Arial" w:hAnsi="Arial" w:cs="Arial"/>
          <w:bCs/>
          <w:sz w:val="24"/>
          <w:szCs w:val="24"/>
        </w:rPr>
        <w:t>.</w:t>
      </w:r>
      <w:r w:rsidR="004334F9" w:rsidRPr="007F183D">
        <w:rPr>
          <w:rFonts w:ascii="Arial" w:hAnsi="Arial" w:cs="Arial"/>
          <w:bCs/>
          <w:sz w:val="24"/>
          <w:szCs w:val="24"/>
        </w:rPr>
        <w:t xml:space="preserve">  </w:t>
      </w:r>
    </w:p>
    <w:p w14:paraId="2404D106" w14:textId="77777777" w:rsidR="004334F9" w:rsidRPr="007F183D" w:rsidRDefault="004334F9" w:rsidP="00484C19">
      <w:pPr>
        <w:rPr>
          <w:rFonts w:ascii="Arial" w:hAnsi="Arial" w:cs="Arial"/>
          <w:bCs/>
          <w:sz w:val="24"/>
          <w:szCs w:val="24"/>
        </w:rPr>
      </w:pPr>
    </w:p>
    <w:p w14:paraId="67D38EF8" w14:textId="77777777" w:rsidR="006B1DD2" w:rsidRPr="007F183D" w:rsidRDefault="006B1DD2" w:rsidP="004827AF">
      <w:pPr>
        <w:rPr>
          <w:rFonts w:ascii="Arial" w:hAnsi="Arial" w:cs="Arial"/>
          <w:sz w:val="24"/>
          <w:szCs w:val="24"/>
        </w:rPr>
      </w:pPr>
      <w:r w:rsidRPr="007F183D">
        <w:rPr>
          <w:rFonts w:ascii="Arial" w:hAnsi="Arial" w:cs="Arial"/>
          <w:sz w:val="24"/>
          <w:szCs w:val="24"/>
        </w:rPr>
        <w:t xml:space="preserve">Applying for this non farming </w:t>
      </w:r>
      <w:r w:rsidR="00605834" w:rsidRPr="007F183D">
        <w:rPr>
          <w:rFonts w:ascii="Arial" w:hAnsi="Arial" w:cs="Arial"/>
          <w:sz w:val="24"/>
          <w:szCs w:val="24"/>
        </w:rPr>
        <w:t>DAERA</w:t>
      </w:r>
      <w:r w:rsidRPr="007F183D">
        <w:rPr>
          <w:rFonts w:ascii="Arial" w:hAnsi="Arial" w:cs="Arial"/>
          <w:sz w:val="24"/>
          <w:szCs w:val="24"/>
        </w:rPr>
        <w:t xml:space="preserve"> Business ID will further your current RDP application and can be used for any future non farming RDP projects you may apply for. If your RDP application is successful this Business ID will allow you to receive payment in respect of Rural Development project funding only.</w:t>
      </w:r>
    </w:p>
    <w:p w14:paraId="3A20BE59" w14:textId="77777777" w:rsidR="006B1DD2" w:rsidRPr="007F183D" w:rsidRDefault="006B1DD2" w:rsidP="004827AF">
      <w:pPr>
        <w:rPr>
          <w:rFonts w:ascii="Arial" w:hAnsi="Arial" w:cs="Arial"/>
          <w:sz w:val="24"/>
          <w:szCs w:val="24"/>
        </w:rPr>
      </w:pPr>
    </w:p>
    <w:p w14:paraId="153338A6" w14:textId="77777777" w:rsidR="006B1DD2" w:rsidRPr="007F183D" w:rsidRDefault="006B1DD2" w:rsidP="004827AF">
      <w:pPr>
        <w:rPr>
          <w:rFonts w:ascii="Arial" w:hAnsi="Arial" w:cs="Arial"/>
          <w:sz w:val="24"/>
          <w:szCs w:val="24"/>
        </w:rPr>
      </w:pPr>
      <w:r w:rsidRPr="007F183D">
        <w:rPr>
          <w:rFonts w:ascii="Arial" w:hAnsi="Arial" w:cs="Arial"/>
          <w:sz w:val="24"/>
          <w:szCs w:val="24"/>
        </w:rPr>
        <w:t xml:space="preserve">The completed form and all relevant documentation should be returned to your local </w:t>
      </w:r>
      <w:r w:rsidR="00605834" w:rsidRPr="007F183D">
        <w:rPr>
          <w:rFonts w:ascii="Arial" w:hAnsi="Arial" w:cs="Arial"/>
          <w:sz w:val="24"/>
          <w:szCs w:val="24"/>
        </w:rPr>
        <w:t>DAERA</w:t>
      </w:r>
      <w:r w:rsidRPr="007F183D">
        <w:rPr>
          <w:rFonts w:ascii="Arial" w:hAnsi="Arial" w:cs="Arial"/>
          <w:sz w:val="24"/>
          <w:szCs w:val="24"/>
        </w:rPr>
        <w:t xml:space="preserve"> Office (addresses of local </w:t>
      </w:r>
      <w:r w:rsidR="00605834" w:rsidRPr="007F183D">
        <w:rPr>
          <w:rFonts w:ascii="Arial" w:hAnsi="Arial" w:cs="Arial"/>
          <w:sz w:val="24"/>
          <w:szCs w:val="24"/>
        </w:rPr>
        <w:t>DAERA</w:t>
      </w:r>
      <w:r w:rsidRPr="007F183D">
        <w:rPr>
          <w:rFonts w:ascii="Arial" w:hAnsi="Arial" w:cs="Arial"/>
          <w:sz w:val="24"/>
          <w:szCs w:val="24"/>
        </w:rPr>
        <w:t xml:space="preserve"> offices can be found at the back of this form).  Community/Voluntary Groups not registered with HMRC </w:t>
      </w:r>
      <w:r w:rsidR="007E12B9" w:rsidRPr="007F183D">
        <w:rPr>
          <w:rFonts w:ascii="Arial" w:hAnsi="Arial" w:cs="Arial"/>
          <w:sz w:val="24"/>
          <w:szCs w:val="24"/>
        </w:rPr>
        <w:t xml:space="preserve">must </w:t>
      </w:r>
      <w:r w:rsidRPr="007F183D">
        <w:rPr>
          <w:rFonts w:ascii="Arial" w:hAnsi="Arial" w:cs="Arial"/>
          <w:sz w:val="24"/>
          <w:szCs w:val="24"/>
        </w:rPr>
        <w:t xml:space="preserve">forward their completed RD1 Form and supporting documentation to their </w:t>
      </w:r>
      <w:r w:rsidR="004334F9" w:rsidRPr="007F183D">
        <w:rPr>
          <w:rFonts w:ascii="Arial" w:hAnsi="Arial" w:cs="Arial"/>
          <w:sz w:val="24"/>
          <w:szCs w:val="24"/>
        </w:rPr>
        <w:t xml:space="preserve">LAG </w:t>
      </w:r>
      <w:r w:rsidRPr="007F183D">
        <w:rPr>
          <w:rFonts w:ascii="Arial" w:hAnsi="Arial" w:cs="Arial"/>
          <w:sz w:val="24"/>
          <w:szCs w:val="24"/>
        </w:rPr>
        <w:t>Administration Unit in the first instance.</w:t>
      </w:r>
    </w:p>
    <w:p w14:paraId="6910E363" w14:textId="77777777" w:rsidR="006B1DD2" w:rsidRPr="007F183D" w:rsidRDefault="006B1DD2" w:rsidP="004827AF">
      <w:pPr>
        <w:rPr>
          <w:rFonts w:ascii="Arial" w:hAnsi="Arial" w:cs="Arial"/>
          <w:sz w:val="24"/>
          <w:szCs w:val="24"/>
        </w:rPr>
      </w:pPr>
    </w:p>
    <w:p w14:paraId="47F037D0" w14:textId="77777777" w:rsidR="0070314E" w:rsidRPr="007F183D" w:rsidRDefault="007E12B9" w:rsidP="004827AF">
      <w:pPr>
        <w:rPr>
          <w:rFonts w:ascii="Arial" w:hAnsi="Arial" w:cs="Arial"/>
          <w:sz w:val="24"/>
          <w:szCs w:val="24"/>
        </w:rPr>
      </w:pPr>
      <w:r w:rsidRPr="007F183D">
        <w:rPr>
          <w:rFonts w:ascii="Arial" w:hAnsi="Arial" w:cs="Arial"/>
          <w:sz w:val="24"/>
          <w:szCs w:val="24"/>
        </w:rPr>
        <w:t xml:space="preserve">DAERA </w:t>
      </w:r>
      <w:r w:rsidR="006B1DD2" w:rsidRPr="007F183D">
        <w:rPr>
          <w:rFonts w:ascii="Arial" w:hAnsi="Arial" w:cs="Arial"/>
          <w:sz w:val="24"/>
          <w:szCs w:val="24"/>
        </w:rPr>
        <w:t xml:space="preserve">will issue an acknowledgement within 10 working days of receipt of applications received by post.  Where applications are delivered personally to a local </w:t>
      </w:r>
      <w:r w:rsidR="00605834" w:rsidRPr="007F183D">
        <w:rPr>
          <w:rFonts w:ascii="Arial" w:hAnsi="Arial" w:cs="Arial"/>
          <w:sz w:val="24"/>
          <w:szCs w:val="24"/>
        </w:rPr>
        <w:t>DAERA</w:t>
      </w:r>
      <w:r w:rsidR="006B1DD2" w:rsidRPr="007F183D">
        <w:rPr>
          <w:rFonts w:ascii="Arial" w:hAnsi="Arial" w:cs="Arial"/>
          <w:sz w:val="24"/>
          <w:szCs w:val="24"/>
        </w:rPr>
        <w:t xml:space="preserve"> office, an acknowledgement will be issued immediately on request or by post the following day.  If you have not received an acknowledgement within 15 working days of posting your form, you should contact your local </w:t>
      </w:r>
      <w:r w:rsidR="00605834" w:rsidRPr="007F183D">
        <w:rPr>
          <w:rFonts w:ascii="Arial" w:hAnsi="Arial" w:cs="Arial"/>
          <w:sz w:val="24"/>
          <w:szCs w:val="24"/>
        </w:rPr>
        <w:t>DAERA</w:t>
      </w:r>
      <w:r w:rsidR="006B1DD2" w:rsidRPr="007F183D">
        <w:rPr>
          <w:rFonts w:ascii="Arial" w:hAnsi="Arial" w:cs="Arial"/>
          <w:sz w:val="24"/>
          <w:szCs w:val="24"/>
        </w:rPr>
        <w:t xml:space="preserve"> office immediately.</w:t>
      </w:r>
    </w:p>
    <w:p w14:paraId="659A0126" w14:textId="77777777" w:rsidR="0070314E" w:rsidRPr="007F183D" w:rsidRDefault="0070314E" w:rsidP="004827AF">
      <w:pPr>
        <w:rPr>
          <w:rFonts w:ascii="Arial" w:hAnsi="Arial" w:cs="Arial"/>
          <w:sz w:val="24"/>
          <w:szCs w:val="24"/>
        </w:rPr>
      </w:pPr>
    </w:p>
    <w:p w14:paraId="602AFFCB" w14:textId="77777777" w:rsidR="006B1DD2" w:rsidRPr="007F183D" w:rsidRDefault="006B1DD2" w:rsidP="004827AF">
      <w:pPr>
        <w:rPr>
          <w:rFonts w:ascii="Arial" w:hAnsi="Arial" w:cs="Arial"/>
          <w:sz w:val="24"/>
          <w:szCs w:val="24"/>
        </w:rPr>
      </w:pPr>
      <w:r w:rsidRPr="007F183D">
        <w:rPr>
          <w:rFonts w:ascii="Arial" w:hAnsi="Arial" w:cs="Arial"/>
          <w:b/>
          <w:sz w:val="24"/>
          <w:szCs w:val="24"/>
        </w:rPr>
        <w:t>All details on this form must be completed</w:t>
      </w:r>
      <w:r w:rsidRPr="007F183D">
        <w:rPr>
          <w:rFonts w:ascii="Arial" w:hAnsi="Arial" w:cs="Arial"/>
          <w:sz w:val="24"/>
          <w:szCs w:val="24"/>
        </w:rPr>
        <w:t>. If your form is incomplete we will return it to you and this may delay the processing of your application.</w:t>
      </w:r>
    </w:p>
    <w:p w14:paraId="6CA40BA6" w14:textId="77777777" w:rsidR="006B1DD2" w:rsidRPr="007F183D" w:rsidRDefault="006B1DD2" w:rsidP="004827AF">
      <w:pPr>
        <w:rPr>
          <w:rFonts w:ascii="Arial" w:hAnsi="Arial" w:cs="Arial"/>
          <w:sz w:val="24"/>
          <w:szCs w:val="24"/>
        </w:rPr>
      </w:pPr>
      <w:r w:rsidRPr="007F183D">
        <w:rPr>
          <w:rFonts w:ascii="Arial" w:hAnsi="Arial" w:cs="Arial"/>
          <w:sz w:val="24"/>
          <w:szCs w:val="24"/>
        </w:rPr>
        <w:t xml:space="preserve">Under the European Regulations we are required to identify all payments to a single business.  We will assess your application against four main criteria (full explanation of which is contained on Page 5) to determine if your business is separate from other businesses registered with us.  </w:t>
      </w:r>
    </w:p>
    <w:p w14:paraId="6C5FD7A3" w14:textId="77777777" w:rsidR="006B1DD2" w:rsidRPr="007F183D" w:rsidRDefault="006B1DD2" w:rsidP="00895A28">
      <w:pPr>
        <w:numPr>
          <w:ilvl w:val="0"/>
          <w:numId w:val="75"/>
        </w:numPr>
        <w:ind w:left="0" w:firstLine="567"/>
        <w:rPr>
          <w:rFonts w:ascii="Arial" w:hAnsi="Arial" w:cs="Arial"/>
          <w:sz w:val="24"/>
          <w:szCs w:val="24"/>
        </w:rPr>
      </w:pPr>
      <w:r w:rsidRPr="007F183D">
        <w:rPr>
          <w:rFonts w:ascii="Arial" w:hAnsi="Arial" w:cs="Arial"/>
          <w:sz w:val="24"/>
          <w:szCs w:val="24"/>
        </w:rPr>
        <w:t xml:space="preserve">Legal Status, </w:t>
      </w:r>
    </w:p>
    <w:p w14:paraId="33E07DA1" w14:textId="77777777" w:rsidR="006B1DD2" w:rsidRPr="007F183D" w:rsidRDefault="006B1DD2" w:rsidP="00895A28">
      <w:pPr>
        <w:numPr>
          <w:ilvl w:val="0"/>
          <w:numId w:val="75"/>
        </w:numPr>
        <w:ind w:left="0" w:firstLine="567"/>
        <w:rPr>
          <w:rFonts w:ascii="Arial" w:hAnsi="Arial" w:cs="Arial"/>
          <w:sz w:val="24"/>
          <w:szCs w:val="24"/>
        </w:rPr>
      </w:pPr>
      <w:r w:rsidRPr="007F183D">
        <w:rPr>
          <w:rFonts w:ascii="Arial" w:hAnsi="Arial" w:cs="Arial"/>
          <w:sz w:val="24"/>
          <w:szCs w:val="24"/>
        </w:rPr>
        <w:t xml:space="preserve">Economic Structure / Organisation, </w:t>
      </w:r>
    </w:p>
    <w:p w14:paraId="4640553E" w14:textId="77777777" w:rsidR="006B1DD2" w:rsidRPr="007F183D" w:rsidRDefault="006B1DD2" w:rsidP="00895A28">
      <w:pPr>
        <w:numPr>
          <w:ilvl w:val="0"/>
          <w:numId w:val="75"/>
        </w:numPr>
        <w:ind w:left="0" w:firstLine="567"/>
        <w:rPr>
          <w:rFonts w:ascii="Arial" w:hAnsi="Arial" w:cs="Arial"/>
          <w:sz w:val="24"/>
          <w:szCs w:val="24"/>
        </w:rPr>
      </w:pPr>
      <w:r w:rsidRPr="007F183D">
        <w:rPr>
          <w:rFonts w:ascii="Arial" w:hAnsi="Arial" w:cs="Arial"/>
          <w:sz w:val="24"/>
          <w:szCs w:val="24"/>
        </w:rPr>
        <w:t xml:space="preserve">Commercial Arrangements, and </w:t>
      </w:r>
    </w:p>
    <w:p w14:paraId="2D12F781" w14:textId="77777777" w:rsidR="006B1DD2" w:rsidRPr="007F183D" w:rsidRDefault="006B1DD2" w:rsidP="00895A28">
      <w:pPr>
        <w:numPr>
          <w:ilvl w:val="0"/>
          <w:numId w:val="75"/>
        </w:numPr>
        <w:spacing w:after="240"/>
        <w:ind w:left="0" w:firstLine="567"/>
        <w:rPr>
          <w:rFonts w:ascii="Arial" w:hAnsi="Arial" w:cs="Arial"/>
          <w:sz w:val="24"/>
          <w:szCs w:val="24"/>
        </w:rPr>
      </w:pPr>
      <w:r w:rsidRPr="007F183D">
        <w:rPr>
          <w:rFonts w:ascii="Arial" w:hAnsi="Arial" w:cs="Arial"/>
          <w:sz w:val="24"/>
          <w:szCs w:val="24"/>
        </w:rPr>
        <w:t>Operational Arrangements</w:t>
      </w:r>
    </w:p>
    <w:p w14:paraId="4BADCA62" w14:textId="77777777" w:rsidR="006B1DD2" w:rsidRPr="007F183D" w:rsidRDefault="006B1DD2" w:rsidP="004827AF">
      <w:pPr>
        <w:rPr>
          <w:rFonts w:ascii="Arial" w:hAnsi="Arial" w:cs="Arial"/>
          <w:b/>
          <w:sz w:val="24"/>
          <w:szCs w:val="24"/>
        </w:rPr>
      </w:pPr>
      <w:r w:rsidRPr="007F183D">
        <w:rPr>
          <w:rFonts w:ascii="Arial" w:hAnsi="Arial" w:cs="Arial"/>
          <w:b/>
          <w:sz w:val="24"/>
          <w:szCs w:val="24"/>
        </w:rPr>
        <w:t xml:space="preserve">Note: If we consider your business is associated with another registered business we will not issue you with a </w:t>
      </w:r>
      <w:r w:rsidR="00605834" w:rsidRPr="007F183D">
        <w:rPr>
          <w:rFonts w:ascii="Arial" w:hAnsi="Arial" w:cs="Arial"/>
          <w:b/>
          <w:sz w:val="24"/>
          <w:szCs w:val="24"/>
        </w:rPr>
        <w:t>DAERA</w:t>
      </w:r>
      <w:r w:rsidRPr="007F183D">
        <w:rPr>
          <w:rFonts w:ascii="Arial" w:hAnsi="Arial" w:cs="Arial"/>
          <w:b/>
          <w:sz w:val="24"/>
          <w:szCs w:val="24"/>
        </w:rPr>
        <w:t xml:space="preserve"> Business ID (Cat 2) but may contact you to request further information.  If as a result of this process your application is rejected we will explain the reasons for that rejection in a decision letter.</w:t>
      </w:r>
    </w:p>
    <w:p w14:paraId="6539E61E" w14:textId="77777777" w:rsidR="006B1DD2" w:rsidRPr="007F183D" w:rsidRDefault="006B1DD2" w:rsidP="004827AF">
      <w:pPr>
        <w:rPr>
          <w:rFonts w:ascii="Arial" w:hAnsi="Arial" w:cs="Arial"/>
          <w:b/>
          <w:sz w:val="24"/>
          <w:szCs w:val="24"/>
        </w:rPr>
      </w:pPr>
    </w:p>
    <w:p w14:paraId="793E08E7" w14:textId="77777777" w:rsidR="006B1DD2" w:rsidRPr="007F183D" w:rsidRDefault="00605834" w:rsidP="004827AF">
      <w:pPr>
        <w:jc w:val="center"/>
        <w:rPr>
          <w:rFonts w:ascii="Arial" w:hAnsi="Arial" w:cs="Arial"/>
          <w:sz w:val="24"/>
          <w:szCs w:val="24"/>
        </w:rPr>
      </w:pPr>
      <w:r w:rsidRPr="007F183D">
        <w:rPr>
          <w:rFonts w:ascii="Arial" w:hAnsi="Arial" w:cs="Arial"/>
          <w:b/>
          <w:sz w:val="24"/>
          <w:szCs w:val="24"/>
        </w:rPr>
        <w:t>DAERA</w:t>
      </w:r>
      <w:r w:rsidR="006B1DD2" w:rsidRPr="007F183D">
        <w:rPr>
          <w:rFonts w:ascii="Arial" w:hAnsi="Arial" w:cs="Arial"/>
          <w:b/>
          <w:sz w:val="24"/>
          <w:szCs w:val="24"/>
        </w:rPr>
        <w:t xml:space="preserve"> FRAUD HOTLINE NUMBER: FREEPHONE 0808 100 2716</w:t>
      </w:r>
    </w:p>
    <w:p w14:paraId="5BE8775C" w14:textId="77777777" w:rsidR="006B1DD2" w:rsidRPr="007F183D" w:rsidRDefault="006B1DD2" w:rsidP="004827AF">
      <w:pPr>
        <w:ind w:left="-567"/>
        <w:rPr>
          <w:rFonts w:ascii="Arial" w:hAnsi="Arial" w:cs="Arial"/>
          <w:sz w:val="24"/>
          <w:szCs w:val="24"/>
        </w:rPr>
      </w:pPr>
    </w:p>
    <w:bookmarkStart w:id="263" w:name="OLE_LINK53"/>
    <w:bookmarkStart w:id="264" w:name="OLE_LINK54"/>
    <w:p w14:paraId="0037DE91" w14:textId="77777777" w:rsidR="00E57168" w:rsidRDefault="00366041" w:rsidP="004827AF">
      <w:pPr>
        <w:ind w:right="-567"/>
        <w:jc w:val="center"/>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502080" behindDoc="1" locked="0" layoutInCell="1" allowOverlap="1" wp14:anchorId="29D74676" wp14:editId="42B6E5B3">
                <wp:simplePos x="0" y="0"/>
                <wp:positionH relativeFrom="column">
                  <wp:posOffset>2893695</wp:posOffset>
                </wp:positionH>
                <wp:positionV relativeFrom="paragraph">
                  <wp:posOffset>74295</wp:posOffset>
                </wp:positionV>
                <wp:extent cx="1636395" cy="621030"/>
                <wp:effectExtent l="7620" t="9525" r="13335" b="7620"/>
                <wp:wrapTight wrapText="bothSides">
                  <wp:wrapPolygon edited="0">
                    <wp:start x="-109" y="-221"/>
                    <wp:lineTo x="-109" y="21379"/>
                    <wp:lineTo x="21709" y="21379"/>
                    <wp:lineTo x="21709" y="-221"/>
                    <wp:lineTo x="-109" y="-221"/>
                  </wp:wrapPolygon>
                </wp:wrapTight>
                <wp:docPr id="88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621030"/>
                        </a:xfrm>
                        <a:prstGeom prst="rect">
                          <a:avLst/>
                        </a:prstGeom>
                        <a:solidFill>
                          <a:srgbClr val="000000"/>
                        </a:solidFill>
                        <a:ln w="9525">
                          <a:solidFill>
                            <a:srgbClr val="000000"/>
                          </a:solidFill>
                          <a:miter lim="800000"/>
                          <a:headEnd/>
                          <a:tailEnd/>
                        </a:ln>
                      </wps:spPr>
                      <wps:txbx>
                        <w:txbxContent>
                          <w:p w14:paraId="0F1AA18F" w14:textId="77777777" w:rsidR="00FD5825" w:rsidRPr="00DD6BBC" w:rsidRDefault="00FD5825" w:rsidP="006B1DD2">
                            <w:pPr>
                              <w:spacing w:before="120"/>
                              <w:rPr>
                                <w:rFonts w:ascii="Arial" w:hAnsi="Arial" w:cs="Arial"/>
                                <w:b/>
                                <w:color w:val="FFFFFF"/>
                                <w:sz w:val="22"/>
                                <w:szCs w:val="22"/>
                              </w:rPr>
                            </w:pPr>
                            <w:r w:rsidRPr="00DD6BBC">
                              <w:rPr>
                                <w:rFonts w:ascii="Arial" w:hAnsi="Arial" w:cs="Arial"/>
                                <w:b/>
                                <w:color w:val="FFFFFF"/>
                                <w:sz w:val="22"/>
                                <w:szCs w:val="22"/>
                              </w:rPr>
                              <w:t>You are advised to keep a copy of this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74676" id="Text Box 95" o:spid="_x0000_s1156" type="#_x0000_t202" style="position:absolute;left:0;text-align:left;margin-left:227.85pt;margin-top:5.85pt;width:128.85pt;height:48.9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" fillcolor="black">
                <v:textbox>
                  <w:txbxContent>
                    <w:p w14:paraId="0F1AA18F" w14:textId="77777777" w:rsidR="00FD5825" w:rsidRPr="00DD6BBC" w:rsidRDefault="00FD5825" w:rsidP="006B1DD2">
                      <w:pPr>
                        <w:spacing w:before="120"/>
                        <w:rPr>
                          <w:rFonts w:ascii="Arial" w:hAnsi="Arial" w:cs="Arial"/>
                          <w:b/>
                          <w:color w:val="FFFFFF"/>
                          <w:sz w:val="22"/>
                          <w:szCs w:val="22"/>
                        </w:rPr>
                      </w:pPr>
                      <w:r w:rsidRPr="00DD6BBC">
                        <w:rPr>
                          <w:rFonts w:ascii="Arial" w:hAnsi="Arial" w:cs="Arial"/>
                          <w:b/>
                          <w:color w:val="FFFFFF"/>
                          <w:sz w:val="22"/>
                          <w:szCs w:val="22"/>
                        </w:rPr>
                        <w:t>You are advised to keep a copy of this form</w:t>
                      </w:r>
                    </w:p>
                  </w:txbxContent>
                </v:textbox>
                <w10:wrap type="tight"/>
              </v:shape>
            </w:pict>
          </mc:Fallback>
        </mc:AlternateContent>
      </w:r>
      <w:r w:rsidR="00B6660D" w:rsidRPr="00B6660D">
        <w:rPr>
          <w:rFonts w:ascii="Arial" w:hAnsi="Arial" w:cs="Arial"/>
          <w:b/>
          <w:noProof/>
          <w:sz w:val="24"/>
          <w:szCs w:val="24"/>
          <w:lang w:eastAsia="en-GB"/>
        </w:rPr>
        <w:drawing>
          <wp:inline distT="0" distB="0" distL="0" distR="0" wp14:anchorId="7D96CCC7" wp14:editId="1D3AFCCF">
            <wp:extent cx="2793161" cy="734469"/>
            <wp:effectExtent l="19050" t="0" r="7189" b="0"/>
            <wp:docPr id="9" name="Picture 95" descr="C:\Users\2299413\AppData\Local\Microsoft\Windows\Temporary Internet Files\Content.Outlook\4O8EEG3U\A4 DAERA Logo 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2299413\AppData\Local\Microsoft\Windows\Temporary Internet Files\Content.Outlook\4O8EEG3U\A4 DAERA Logo process.jpg"/>
                    <pic:cNvPicPr>
                      <a:picLocks noChangeAspect="1" noChangeArrowheads="1"/>
                    </pic:cNvPicPr>
                  </pic:nvPicPr>
                  <pic:blipFill>
                    <a:blip r:embed="rId94" cstate="print"/>
                    <a:srcRect/>
                    <a:stretch>
                      <a:fillRect/>
                    </a:stretch>
                  </pic:blipFill>
                  <pic:spPr bwMode="auto">
                    <a:xfrm>
                      <a:off x="0" y="0"/>
                      <a:ext cx="2799428" cy="736117"/>
                    </a:xfrm>
                    <a:prstGeom prst="rect">
                      <a:avLst/>
                    </a:prstGeom>
                    <a:noFill/>
                    <a:ln w="9525">
                      <a:noFill/>
                      <a:miter lim="800000"/>
                      <a:headEnd/>
                      <a:tailEnd/>
                    </a:ln>
                  </pic:spPr>
                </pic:pic>
              </a:graphicData>
            </a:graphic>
          </wp:inline>
        </w:drawing>
      </w:r>
      <w:r>
        <w:rPr>
          <w:rFonts w:ascii="Arial" w:hAnsi="Arial" w:cs="Arial"/>
          <w:noProof/>
          <w:sz w:val="24"/>
          <w:szCs w:val="24"/>
          <w:lang w:eastAsia="en-GB"/>
        </w:rPr>
        <mc:AlternateContent>
          <mc:Choice Requires="wps">
            <w:drawing>
              <wp:anchor distT="0" distB="0" distL="114300" distR="114300" simplePos="0" relativeHeight="251503104" behindDoc="1" locked="0" layoutInCell="1" allowOverlap="1" wp14:anchorId="7B015741" wp14:editId="7D7D5271">
                <wp:simplePos x="0" y="0"/>
                <wp:positionH relativeFrom="column">
                  <wp:posOffset>4762500</wp:posOffset>
                </wp:positionH>
                <wp:positionV relativeFrom="paragraph">
                  <wp:posOffset>74295</wp:posOffset>
                </wp:positionV>
                <wp:extent cx="1249680" cy="572135"/>
                <wp:effectExtent l="9525" t="9525" r="7620" b="8890"/>
                <wp:wrapTight wrapText="bothSides">
                  <wp:wrapPolygon edited="0">
                    <wp:start x="-121" y="-216"/>
                    <wp:lineTo x="-121" y="21384"/>
                    <wp:lineTo x="21721" y="21384"/>
                    <wp:lineTo x="21721" y="-216"/>
                    <wp:lineTo x="-121" y="-216"/>
                  </wp:wrapPolygon>
                </wp:wrapTight>
                <wp:docPr id="88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572135"/>
                        </a:xfrm>
                        <a:prstGeom prst="rect">
                          <a:avLst/>
                        </a:prstGeom>
                        <a:solidFill>
                          <a:srgbClr val="FFFFFF"/>
                        </a:solidFill>
                        <a:ln w="9525">
                          <a:solidFill>
                            <a:srgbClr val="000000"/>
                          </a:solidFill>
                          <a:miter lim="800000"/>
                          <a:headEnd/>
                          <a:tailEnd/>
                        </a:ln>
                      </wps:spPr>
                      <wps:txbx>
                        <w:txbxContent>
                          <w:p w14:paraId="2C25C226" w14:textId="77777777" w:rsidR="00FD5825" w:rsidRPr="006255C6" w:rsidRDefault="00FD5825" w:rsidP="006B1DD2">
                            <w:pPr>
                              <w:rPr>
                                <w:rFonts w:ascii="Arial" w:hAnsi="Arial" w:cs="Arial"/>
                              </w:rPr>
                            </w:pPr>
                            <w:r w:rsidRPr="006255C6">
                              <w:rPr>
                                <w:rFonts w:ascii="Arial" w:hAnsi="Arial" w:cs="Arial"/>
                              </w:rPr>
                              <w:t>Official Use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15741" id="Text Box 96" o:spid="_x0000_s1157" type="#_x0000_t202" style="position:absolute;left:0;text-align:left;margin-left:375pt;margin-top:5.85pt;width:98.4pt;height:45.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">
                <v:textbox>
                  <w:txbxContent>
                    <w:p w14:paraId="2C25C226" w14:textId="77777777" w:rsidR="00FD5825" w:rsidRPr="006255C6" w:rsidRDefault="00FD5825" w:rsidP="006B1DD2">
                      <w:pPr>
                        <w:rPr>
                          <w:rFonts w:ascii="Arial" w:hAnsi="Arial" w:cs="Arial"/>
                        </w:rPr>
                      </w:pPr>
                      <w:r w:rsidRPr="006255C6">
                        <w:rPr>
                          <w:rFonts w:ascii="Arial" w:hAnsi="Arial" w:cs="Arial"/>
                        </w:rPr>
                        <w:t>Official Use Only</w:t>
                      </w:r>
                    </w:p>
                  </w:txbxContent>
                </v:textbox>
                <w10:wrap type="tight"/>
              </v:shape>
            </w:pict>
          </mc:Fallback>
        </mc:AlternateContent>
      </w:r>
      <w:bookmarkEnd w:id="263"/>
      <w:bookmarkEnd w:id="264"/>
    </w:p>
    <w:p w14:paraId="7A62017E" w14:textId="77777777" w:rsidR="00E57168" w:rsidRDefault="00E57168" w:rsidP="004827AF">
      <w:pPr>
        <w:ind w:right="-567"/>
        <w:jc w:val="center"/>
        <w:rPr>
          <w:rFonts w:ascii="Arial" w:hAnsi="Arial" w:cs="Arial"/>
          <w:b/>
          <w:sz w:val="24"/>
          <w:szCs w:val="24"/>
        </w:rPr>
      </w:pPr>
    </w:p>
    <w:p w14:paraId="1CE02E0C" w14:textId="77777777" w:rsidR="006B1DD2" w:rsidRPr="007F183D" w:rsidRDefault="006B1DD2" w:rsidP="004827AF">
      <w:pPr>
        <w:ind w:right="-567"/>
        <w:jc w:val="center"/>
        <w:rPr>
          <w:rFonts w:ascii="Arial" w:hAnsi="Arial" w:cs="Arial"/>
          <w:b/>
          <w:sz w:val="24"/>
          <w:szCs w:val="24"/>
        </w:rPr>
      </w:pPr>
      <w:r w:rsidRPr="007F183D">
        <w:rPr>
          <w:rFonts w:ascii="Arial" w:hAnsi="Arial" w:cs="Arial"/>
          <w:b/>
          <w:sz w:val="24"/>
          <w:szCs w:val="24"/>
        </w:rPr>
        <w:br w:type="page"/>
      </w:r>
    </w:p>
    <w:p w14:paraId="5F533A2E" w14:textId="77777777" w:rsidR="006B1DD2" w:rsidRPr="007F183D" w:rsidRDefault="006B1DD2" w:rsidP="004827AF">
      <w:pPr>
        <w:shd w:val="clear" w:color="auto" w:fill="000000"/>
        <w:jc w:val="both"/>
        <w:rPr>
          <w:rFonts w:ascii="Arial" w:hAnsi="Arial" w:cs="Arial"/>
          <w:sz w:val="24"/>
          <w:szCs w:val="24"/>
        </w:rPr>
      </w:pPr>
      <w:r w:rsidRPr="007F183D">
        <w:rPr>
          <w:rFonts w:ascii="Arial" w:hAnsi="Arial" w:cs="Arial"/>
          <w:sz w:val="24"/>
          <w:szCs w:val="24"/>
        </w:rPr>
        <w:lastRenderedPageBreak/>
        <w:t>Section 1 – NEW BUSINESS DETAILS</w:t>
      </w:r>
    </w:p>
    <w:p w14:paraId="16EBDCEA"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p>
    <w:p w14:paraId="7186CD8E" w14:textId="77777777" w:rsidR="006B1DD2" w:rsidRPr="007F183D" w:rsidRDefault="006B1DD2" w:rsidP="004827AF">
      <w:pPr>
        <w:shd w:val="clear" w:color="auto" w:fill="000000"/>
        <w:jc w:val="both"/>
        <w:rPr>
          <w:rFonts w:ascii="Arial" w:hAnsi="Arial" w:cs="Arial"/>
          <w:sz w:val="24"/>
          <w:szCs w:val="24"/>
        </w:rPr>
      </w:pPr>
      <w:r w:rsidRPr="007F183D">
        <w:rPr>
          <w:rFonts w:ascii="Arial" w:hAnsi="Arial" w:cs="Arial"/>
          <w:sz w:val="24"/>
          <w:szCs w:val="24"/>
        </w:rPr>
        <w:t>Business Name and Contact Details</w:t>
      </w:r>
    </w:p>
    <w:tbl>
      <w:tblPr>
        <w:tblpPr w:leftFromText="180" w:rightFromText="180" w:vertAnchor="text" w:horzAnchor="margin" w:tblpY="204"/>
        <w:tblW w:w="1026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400"/>
        <w:gridCol w:w="4860"/>
      </w:tblGrid>
      <w:tr w:rsidR="006B1DD2" w:rsidRPr="007F183D" w14:paraId="12866FE9" w14:textId="77777777" w:rsidTr="00775EA6">
        <w:trPr>
          <w:trHeight w:val="720"/>
        </w:trPr>
        <w:tc>
          <w:tcPr>
            <w:tcW w:w="10260" w:type="dxa"/>
            <w:gridSpan w:val="2"/>
            <w:tcBorders>
              <w:top w:val="single" w:sz="4" w:space="0" w:color="auto"/>
              <w:bottom w:val="single" w:sz="4" w:space="0" w:color="auto"/>
            </w:tcBorders>
          </w:tcPr>
          <w:p w14:paraId="5B88A48A" w14:textId="77777777" w:rsidR="006B1DD2" w:rsidRPr="007F183D" w:rsidRDefault="006B1DD2" w:rsidP="004827AF">
            <w:pPr>
              <w:jc w:val="both"/>
              <w:rPr>
                <w:rFonts w:ascii="Arial" w:hAnsi="Arial" w:cs="Arial"/>
                <w:b/>
                <w:sz w:val="24"/>
                <w:szCs w:val="24"/>
              </w:rPr>
            </w:pPr>
            <w:r w:rsidRPr="007F183D">
              <w:rPr>
                <w:rFonts w:ascii="Arial" w:hAnsi="Arial" w:cs="Arial"/>
                <w:b/>
                <w:sz w:val="24"/>
                <w:szCs w:val="24"/>
              </w:rPr>
              <w:t xml:space="preserve">Business Name: </w:t>
            </w:r>
          </w:p>
          <w:p w14:paraId="241D27F6" w14:textId="77777777" w:rsidR="006B1DD2" w:rsidRPr="007F183D" w:rsidRDefault="006B1DD2" w:rsidP="004827AF">
            <w:pPr>
              <w:jc w:val="both"/>
              <w:rPr>
                <w:rFonts w:ascii="Arial" w:hAnsi="Arial" w:cs="Arial"/>
                <w:bCs/>
                <w:sz w:val="24"/>
                <w:szCs w:val="24"/>
              </w:rPr>
            </w:pPr>
          </w:p>
          <w:p w14:paraId="0D92DC71" w14:textId="77777777" w:rsidR="00BC6C41" w:rsidRPr="007F183D" w:rsidRDefault="00BC6C41" w:rsidP="004827AF">
            <w:pPr>
              <w:jc w:val="both"/>
              <w:rPr>
                <w:rFonts w:ascii="Arial" w:hAnsi="Arial" w:cs="Arial"/>
                <w:bCs/>
                <w:sz w:val="24"/>
                <w:szCs w:val="24"/>
              </w:rPr>
            </w:pPr>
          </w:p>
          <w:p w14:paraId="561F86E2" w14:textId="77777777" w:rsidR="006B1DD2" w:rsidRPr="007F183D" w:rsidRDefault="006B1DD2" w:rsidP="004827AF">
            <w:pPr>
              <w:jc w:val="both"/>
              <w:rPr>
                <w:rFonts w:ascii="Arial" w:hAnsi="Arial" w:cs="Arial"/>
                <w:b/>
                <w:i/>
                <w:sz w:val="22"/>
                <w:szCs w:val="22"/>
              </w:rPr>
            </w:pPr>
            <w:r w:rsidRPr="007F183D">
              <w:rPr>
                <w:rFonts w:ascii="Arial" w:hAnsi="Arial" w:cs="Arial"/>
                <w:bCs/>
                <w:i/>
                <w:sz w:val="22"/>
                <w:szCs w:val="22"/>
              </w:rPr>
              <w:t>(i.e., Applicant Name if individual; Registered Name with Companies House if limited company, registered community/voluntary group or charity; or Name agreed on group or partnership constitution if not registered.</w:t>
            </w:r>
          </w:p>
        </w:tc>
      </w:tr>
      <w:tr w:rsidR="006B1DD2" w:rsidRPr="007F183D" w14:paraId="6910BFF2" w14:textId="77777777" w:rsidTr="00775EA6">
        <w:trPr>
          <w:trHeight w:val="432"/>
        </w:trPr>
        <w:tc>
          <w:tcPr>
            <w:tcW w:w="10260" w:type="dxa"/>
            <w:gridSpan w:val="2"/>
            <w:tcBorders>
              <w:top w:val="single" w:sz="4" w:space="0" w:color="auto"/>
              <w:bottom w:val="single" w:sz="4" w:space="0" w:color="auto"/>
            </w:tcBorders>
            <w:vAlign w:val="center"/>
          </w:tcPr>
          <w:p w14:paraId="4A7FEF06" w14:textId="77777777" w:rsidR="006B1DD2" w:rsidRPr="007F183D" w:rsidRDefault="006B1DD2" w:rsidP="004827AF">
            <w:pPr>
              <w:jc w:val="both"/>
              <w:rPr>
                <w:rFonts w:ascii="Arial" w:hAnsi="Arial" w:cs="Arial"/>
                <w:sz w:val="24"/>
                <w:szCs w:val="24"/>
              </w:rPr>
            </w:pPr>
            <w:r w:rsidRPr="007F183D">
              <w:rPr>
                <w:rFonts w:ascii="Arial" w:hAnsi="Arial" w:cs="Arial"/>
                <w:b/>
                <w:sz w:val="24"/>
                <w:szCs w:val="24"/>
              </w:rPr>
              <w:t xml:space="preserve">Status of Business: </w:t>
            </w:r>
          </w:p>
          <w:p w14:paraId="2901878E" w14:textId="77777777" w:rsidR="006B1DD2" w:rsidRPr="007F183D" w:rsidRDefault="00567B2E" w:rsidP="004827AF">
            <w:pPr>
              <w:autoSpaceDE w:val="0"/>
              <w:autoSpaceDN w:val="0"/>
              <w:adjustRightInd w:val="0"/>
              <w:ind w:firstLine="709"/>
              <w:rPr>
                <w:rFonts w:ascii="Arial" w:hAnsi="Arial" w:cs="Arial"/>
                <w:sz w:val="24"/>
                <w:szCs w:val="24"/>
              </w:rPr>
            </w:pPr>
            <w:r w:rsidRPr="007F183D">
              <w:rPr>
                <w:rFonts w:ascii="Arial" w:hAnsi="Arial" w:cs="Arial"/>
                <w:sz w:val="24"/>
                <w:szCs w:val="24"/>
              </w:rPr>
              <w:fldChar w:fldCharType="begin">
                <w:ffData>
                  <w:name w:val="Check32"/>
                  <w:enabled/>
                  <w:calcOnExit w:val="0"/>
                  <w:checkBox>
                    <w:sizeAuto/>
                    <w:default w:val="0"/>
                    <w:checked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Individual/Sole Trader</w:t>
            </w:r>
            <w:r w:rsidR="006B1DD2" w:rsidRPr="007F183D">
              <w:rPr>
                <w:rFonts w:ascii="Arial" w:hAnsi="Arial" w:cs="Arial"/>
                <w:sz w:val="24"/>
                <w:szCs w:val="24"/>
              </w:rPr>
              <w:tab/>
            </w:r>
            <w:r w:rsidR="006B1DD2" w:rsidRPr="007F183D">
              <w:rPr>
                <w:rFonts w:ascii="Arial" w:hAnsi="Arial" w:cs="Arial"/>
                <w:sz w:val="24"/>
                <w:szCs w:val="24"/>
              </w:rPr>
              <w:tab/>
            </w:r>
            <w:r w:rsidR="006B1DD2" w:rsidRPr="007F183D">
              <w:rPr>
                <w:rFonts w:ascii="Arial" w:hAnsi="Arial" w:cs="Arial"/>
                <w:sz w:val="24"/>
                <w:szCs w:val="24"/>
              </w:rPr>
              <w:tab/>
            </w:r>
            <w:r w:rsidRPr="007F183D">
              <w:rPr>
                <w:rFonts w:ascii="Arial" w:hAnsi="Arial" w:cs="Arial"/>
                <w:sz w:val="24"/>
                <w:szCs w:val="24"/>
              </w:rPr>
              <w:fldChar w:fldCharType="begin">
                <w:ffData>
                  <w:name w:val="Check37"/>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Co-operative</w:t>
            </w:r>
          </w:p>
          <w:p w14:paraId="3ABA2C47"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ab/>
            </w:r>
            <w:r w:rsidR="00567B2E" w:rsidRPr="007F183D">
              <w:rPr>
                <w:rFonts w:ascii="Arial" w:hAnsi="Arial" w:cs="Arial"/>
                <w:sz w:val="24"/>
                <w:szCs w:val="24"/>
              </w:rPr>
              <w:fldChar w:fldCharType="begin">
                <w:ffData>
                  <w:name w:val="Check33"/>
                  <w:enabled/>
                  <w:calcOnExit w:val="0"/>
                  <w:checkBox>
                    <w:sizeAuto/>
                    <w:default w:val="0"/>
                    <w:checked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 xml:space="preserve"> Voluntary/Community Group</w:t>
            </w:r>
            <w:r w:rsidRPr="007F183D">
              <w:rPr>
                <w:rFonts w:ascii="Arial" w:hAnsi="Arial" w:cs="Arial"/>
                <w:sz w:val="24"/>
                <w:szCs w:val="24"/>
              </w:rPr>
              <w:tab/>
            </w:r>
            <w:r w:rsidRPr="007F183D">
              <w:rPr>
                <w:rFonts w:ascii="Arial" w:hAnsi="Arial" w:cs="Arial"/>
                <w:sz w:val="24"/>
                <w:szCs w:val="24"/>
              </w:rPr>
              <w:tab/>
            </w:r>
            <w:r w:rsidR="00567B2E" w:rsidRPr="007F183D">
              <w:rPr>
                <w:rFonts w:ascii="Arial" w:hAnsi="Arial" w:cs="Arial"/>
                <w:sz w:val="24"/>
                <w:szCs w:val="24"/>
              </w:rPr>
              <w:fldChar w:fldCharType="begin">
                <w:ffData>
                  <w:name w:val="Check38"/>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 xml:space="preserve"> Government Department/Agency  </w:t>
            </w:r>
          </w:p>
          <w:p w14:paraId="13416388" w14:textId="77777777" w:rsidR="006B1DD2" w:rsidRPr="007F183D" w:rsidRDefault="00567B2E" w:rsidP="004827AF">
            <w:pPr>
              <w:autoSpaceDE w:val="0"/>
              <w:autoSpaceDN w:val="0"/>
              <w:adjustRightInd w:val="0"/>
              <w:ind w:firstLine="720"/>
              <w:rPr>
                <w:rFonts w:ascii="Arial" w:hAnsi="Arial" w:cs="Arial"/>
                <w:sz w:val="24"/>
                <w:szCs w:val="24"/>
              </w:rPr>
            </w:pPr>
            <w:r w:rsidRPr="007F183D">
              <w:rPr>
                <w:rFonts w:ascii="Arial" w:hAnsi="Arial" w:cs="Arial"/>
                <w:sz w:val="24"/>
                <w:szCs w:val="24"/>
              </w:rPr>
              <w:fldChar w:fldCharType="begin">
                <w:ffData>
                  <w:name w:val="Check34"/>
                  <w:enabled/>
                  <w:calcOnExit w:val="0"/>
                  <w:checkBox>
                    <w:sizeAuto/>
                    <w:default w:val="0"/>
                    <w:checked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Registered Charity</w:t>
            </w:r>
            <w:r w:rsidR="006B1DD2" w:rsidRPr="007F183D">
              <w:rPr>
                <w:rFonts w:ascii="Arial" w:hAnsi="Arial" w:cs="Arial"/>
                <w:sz w:val="24"/>
                <w:szCs w:val="24"/>
              </w:rPr>
              <w:tab/>
            </w:r>
            <w:r w:rsidR="006B1DD2" w:rsidRPr="007F183D">
              <w:rPr>
                <w:rFonts w:ascii="Arial" w:hAnsi="Arial" w:cs="Arial"/>
                <w:sz w:val="24"/>
                <w:szCs w:val="24"/>
              </w:rPr>
              <w:tab/>
            </w:r>
            <w:r w:rsidR="006B1DD2" w:rsidRPr="007F183D">
              <w:rPr>
                <w:rFonts w:ascii="Arial" w:hAnsi="Arial" w:cs="Arial"/>
                <w:sz w:val="24"/>
                <w:szCs w:val="24"/>
              </w:rPr>
              <w:tab/>
            </w:r>
            <w:r w:rsidRPr="007F183D">
              <w:rPr>
                <w:rFonts w:ascii="Arial" w:hAnsi="Arial" w:cs="Arial"/>
                <w:sz w:val="24"/>
                <w:szCs w:val="24"/>
              </w:rPr>
              <w:fldChar w:fldCharType="begin">
                <w:ffData>
                  <w:name w:val="Check39"/>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Other Public Sector Body/Agency  </w:t>
            </w:r>
          </w:p>
          <w:p w14:paraId="4E9413AD" w14:textId="77777777" w:rsidR="006B1DD2" w:rsidRPr="007F183D" w:rsidRDefault="00567B2E" w:rsidP="004827AF">
            <w:pPr>
              <w:autoSpaceDE w:val="0"/>
              <w:autoSpaceDN w:val="0"/>
              <w:adjustRightInd w:val="0"/>
              <w:ind w:firstLine="720"/>
              <w:rPr>
                <w:rFonts w:ascii="Arial" w:hAnsi="Arial" w:cs="Arial"/>
                <w:sz w:val="24"/>
                <w:szCs w:val="24"/>
              </w:rPr>
            </w:pPr>
            <w:r w:rsidRPr="007F183D">
              <w:rPr>
                <w:rFonts w:ascii="Arial" w:hAnsi="Arial" w:cs="Arial"/>
                <w:sz w:val="24"/>
                <w:szCs w:val="24"/>
              </w:rPr>
              <w:fldChar w:fldCharType="begin">
                <w:ffData>
                  <w:name w:val="Check35"/>
                  <w:enabled/>
                  <w:calcOnExit w:val="0"/>
                  <w:checkBox>
                    <w:sizeAuto/>
                    <w:default w:val="0"/>
                    <w:checked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Limited Company</w:t>
            </w:r>
            <w:r w:rsidR="006B1DD2" w:rsidRPr="007F183D">
              <w:rPr>
                <w:rFonts w:ascii="Arial" w:hAnsi="Arial" w:cs="Arial"/>
                <w:sz w:val="24"/>
                <w:szCs w:val="24"/>
              </w:rPr>
              <w:tab/>
            </w:r>
            <w:r w:rsidR="006B1DD2" w:rsidRPr="007F183D">
              <w:rPr>
                <w:rFonts w:ascii="Arial" w:hAnsi="Arial" w:cs="Arial"/>
                <w:sz w:val="24"/>
                <w:szCs w:val="24"/>
              </w:rPr>
              <w:tab/>
            </w:r>
            <w:r w:rsidR="006B1DD2" w:rsidRPr="007F183D">
              <w:rPr>
                <w:rFonts w:ascii="Arial" w:hAnsi="Arial" w:cs="Arial"/>
                <w:sz w:val="24"/>
                <w:szCs w:val="24"/>
              </w:rPr>
              <w:tab/>
            </w:r>
            <w:r w:rsidRPr="007F183D">
              <w:rPr>
                <w:rFonts w:ascii="Arial" w:hAnsi="Arial" w:cs="Arial"/>
                <w:sz w:val="24"/>
                <w:szCs w:val="24"/>
              </w:rPr>
              <w:fldChar w:fldCharType="begin">
                <w:ffData>
                  <w:name w:val="Check40"/>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Other (description required below)</w:t>
            </w:r>
          </w:p>
          <w:p w14:paraId="21C3A153" w14:textId="77777777" w:rsidR="006B1DD2" w:rsidRPr="007F183D" w:rsidRDefault="00567B2E" w:rsidP="00BD720E">
            <w:pPr>
              <w:autoSpaceDE w:val="0"/>
              <w:autoSpaceDN w:val="0"/>
              <w:adjustRightInd w:val="0"/>
              <w:ind w:firstLine="720"/>
              <w:rPr>
                <w:rFonts w:ascii="Arial" w:hAnsi="Arial" w:cs="Arial"/>
                <w:b/>
                <w:sz w:val="24"/>
                <w:szCs w:val="24"/>
              </w:rPr>
            </w:pPr>
            <w:r w:rsidRPr="007F183D">
              <w:rPr>
                <w:rFonts w:ascii="Arial" w:hAnsi="Arial" w:cs="Arial"/>
                <w:sz w:val="24"/>
                <w:szCs w:val="24"/>
              </w:rPr>
              <w:fldChar w:fldCharType="begin">
                <w:ffData>
                  <w:name w:val="Check36"/>
                  <w:enabled/>
                  <w:calcOnExit w:val="0"/>
                  <w:checkBox>
                    <w:sizeAuto/>
                    <w:default w:val="0"/>
                    <w:checked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Business Partnership</w:t>
            </w:r>
            <w:r w:rsidR="006B1DD2" w:rsidRPr="007F183D">
              <w:rPr>
                <w:rFonts w:ascii="Arial" w:hAnsi="Arial" w:cs="Arial"/>
                <w:sz w:val="24"/>
                <w:szCs w:val="24"/>
              </w:rPr>
              <w:tab/>
            </w:r>
          </w:p>
        </w:tc>
      </w:tr>
      <w:tr w:rsidR="006B1DD2" w:rsidRPr="007F183D" w14:paraId="26916E95" w14:textId="77777777" w:rsidTr="00775EA6">
        <w:trPr>
          <w:trHeight w:val="432"/>
        </w:trPr>
        <w:tc>
          <w:tcPr>
            <w:tcW w:w="10260" w:type="dxa"/>
            <w:gridSpan w:val="2"/>
            <w:tcBorders>
              <w:top w:val="single" w:sz="4" w:space="0" w:color="auto"/>
              <w:bottom w:val="single" w:sz="4" w:space="0" w:color="auto"/>
            </w:tcBorders>
            <w:vAlign w:val="center"/>
          </w:tcPr>
          <w:p w14:paraId="42A09C1A" w14:textId="77777777" w:rsidR="006B1DD2" w:rsidRPr="007F183D" w:rsidRDefault="006B1DD2" w:rsidP="004827AF">
            <w:pPr>
              <w:jc w:val="both"/>
              <w:rPr>
                <w:rFonts w:ascii="Arial" w:hAnsi="Arial" w:cs="Arial"/>
                <w:b/>
                <w:sz w:val="24"/>
                <w:szCs w:val="24"/>
              </w:rPr>
            </w:pPr>
            <w:r w:rsidRPr="007F183D">
              <w:rPr>
                <w:rFonts w:ascii="Arial" w:hAnsi="Arial" w:cs="Arial"/>
                <w:b/>
                <w:sz w:val="24"/>
                <w:szCs w:val="24"/>
              </w:rPr>
              <w:t>Address:</w:t>
            </w:r>
          </w:p>
        </w:tc>
      </w:tr>
      <w:tr w:rsidR="006B1DD2" w:rsidRPr="007F183D" w14:paraId="66C7E161" w14:textId="77777777" w:rsidTr="00775EA6">
        <w:trPr>
          <w:trHeight w:val="432"/>
        </w:trPr>
        <w:tc>
          <w:tcPr>
            <w:tcW w:w="10260" w:type="dxa"/>
            <w:gridSpan w:val="2"/>
            <w:tcBorders>
              <w:top w:val="single" w:sz="4" w:space="0" w:color="auto"/>
              <w:bottom w:val="single" w:sz="4" w:space="0" w:color="auto"/>
            </w:tcBorders>
            <w:vAlign w:val="center"/>
          </w:tcPr>
          <w:p w14:paraId="344C1B81"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p>
        </w:tc>
      </w:tr>
      <w:tr w:rsidR="006B1DD2" w:rsidRPr="007F183D" w14:paraId="42F76378" w14:textId="77777777" w:rsidTr="00775EA6">
        <w:trPr>
          <w:trHeight w:val="432"/>
        </w:trPr>
        <w:tc>
          <w:tcPr>
            <w:tcW w:w="5400" w:type="dxa"/>
            <w:tcBorders>
              <w:top w:val="single" w:sz="4" w:space="0" w:color="auto"/>
              <w:bottom w:val="single" w:sz="4" w:space="0" w:color="auto"/>
              <w:right w:val="single" w:sz="4" w:space="0" w:color="auto"/>
            </w:tcBorders>
          </w:tcPr>
          <w:p w14:paraId="1D1E24F3"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p>
        </w:tc>
        <w:tc>
          <w:tcPr>
            <w:tcW w:w="4860" w:type="dxa"/>
            <w:tcBorders>
              <w:top w:val="single" w:sz="4" w:space="0" w:color="auto"/>
              <w:left w:val="single" w:sz="4" w:space="0" w:color="auto"/>
              <w:bottom w:val="single" w:sz="4" w:space="0" w:color="auto"/>
            </w:tcBorders>
            <w:vAlign w:val="center"/>
          </w:tcPr>
          <w:p w14:paraId="287C4888"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r w:rsidRPr="007F183D">
              <w:rPr>
                <w:rFonts w:ascii="Arial" w:hAnsi="Arial" w:cs="Arial"/>
                <w:b/>
                <w:sz w:val="24"/>
                <w:szCs w:val="24"/>
              </w:rPr>
              <w:t>Post Code:</w:t>
            </w:r>
            <w:r w:rsidRPr="007F183D">
              <w:rPr>
                <w:rFonts w:ascii="Arial" w:hAnsi="Arial" w:cs="Arial"/>
                <w:b/>
                <w:sz w:val="24"/>
                <w:szCs w:val="24"/>
              </w:rPr>
              <w:tab/>
            </w:r>
          </w:p>
        </w:tc>
      </w:tr>
      <w:tr w:rsidR="00BC6C41" w:rsidRPr="007F183D" w14:paraId="587D343D" w14:textId="77777777" w:rsidTr="00775EA6">
        <w:trPr>
          <w:trHeight w:val="432"/>
        </w:trPr>
        <w:tc>
          <w:tcPr>
            <w:tcW w:w="5400" w:type="dxa"/>
            <w:tcBorders>
              <w:top w:val="single" w:sz="4" w:space="0" w:color="auto"/>
              <w:bottom w:val="single" w:sz="4" w:space="0" w:color="auto"/>
              <w:right w:val="single" w:sz="4" w:space="0" w:color="auto"/>
            </w:tcBorders>
          </w:tcPr>
          <w:p w14:paraId="27AFD92C" w14:textId="77777777" w:rsidR="00BD720E" w:rsidRPr="007F183D" w:rsidRDefault="00BD720E"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Ple</w:t>
            </w:r>
            <w:r w:rsidR="00524C43" w:rsidRPr="007F183D">
              <w:rPr>
                <w:rFonts w:ascii="Arial" w:hAnsi="Arial" w:cs="Arial"/>
                <w:sz w:val="24"/>
                <w:szCs w:val="24"/>
              </w:rPr>
              <w:t xml:space="preserve">ase provide </w:t>
            </w:r>
            <w:r w:rsidRPr="007F183D">
              <w:rPr>
                <w:rFonts w:ascii="Arial" w:hAnsi="Arial" w:cs="Arial"/>
                <w:sz w:val="24"/>
                <w:szCs w:val="24"/>
              </w:rPr>
              <w:t>or record not registered</w:t>
            </w:r>
            <w:r w:rsidR="0070314E" w:rsidRPr="007F183D">
              <w:rPr>
                <w:rFonts w:ascii="Arial" w:hAnsi="Arial" w:cs="Arial"/>
                <w:sz w:val="24"/>
                <w:szCs w:val="24"/>
              </w:rPr>
              <w:t>,</w:t>
            </w:r>
            <w:r w:rsidRPr="007F183D">
              <w:rPr>
                <w:rFonts w:ascii="Arial" w:hAnsi="Arial" w:cs="Arial"/>
                <w:sz w:val="24"/>
                <w:szCs w:val="24"/>
              </w:rPr>
              <w:t xml:space="preserve"> as applicable:</w:t>
            </w:r>
          </w:p>
          <w:p w14:paraId="202B3A03" w14:textId="77777777" w:rsidR="00BC6C41" w:rsidRPr="007F183D" w:rsidRDefault="00BC6C41"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r w:rsidRPr="007F183D">
              <w:rPr>
                <w:rFonts w:ascii="Arial" w:hAnsi="Arial" w:cs="Arial"/>
                <w:b/>
                <w:sz w:val="24"/>
                <w:szCs w:val="24"/>
              </w:rPr>
              <w:t>Companies House Registration No</w:t>
            </w:r>
          </w:p>
        </w:tc>
        <w:tc>
          <w:tcPr>
            <w:tcW w:w="4860" w:type="dxa"/>
            <w:tcBorders>
              <w:top w:val="single" w:sz="4" w:space="0" w:color="auto"/>
              <w:left w:val="single" w:sz="4" w:space="0" w:color="auto"/>
              <w:bottom w:val="single" w:sz="4" w:space="0" w:color="auto"/>
            </w:tcBorders>
            <w:vAlign w:val="center"/>
          </w:tcPr>
          <w:p w14:paraId="355D5471" w14:textId="77777777" w:rsidR="00BC6C41" w:rsidRPr="007F183D" w:rsidRDefault="00BC6C41"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p>
        </w:tc>
      </w:tr>
      <w:tr w:rsidR="006B1DD2" w:rsidRPr="007F183D" w14:paraId="7C4C6561" w14:textId="77777777" w:rsidTr="00775EA6">
        <w:trPr>
          <w:trHeight w:val="432"/>
        </w:trPr>
        <w:tc>
          <w:tcPr>
            <w:tcW w:w="5400" w:type="dxa"/>
            <w:tcBorders>
              <w:top w:val="single" w:sz="4" w:space="0" w:color="auto"/>
              <w:bottom w:val="single" w:sz="4" w:space="0" w:color="auto"/>
              <w:right w:val="single" w:sz="4" w:space="0" w:color="auto"/>
            </w:tcBorders>
          </w:tcPr>
          <w:p w14:paraId="5649E30C" w14:textId="77777777" w:rsidR="006B1DD2" w:rsidRPr="007F183D" w:rsidRDefault="006B1DD2" w:rsidP="004827AF">
            <w:pPr>
              <w:tabs>
                <w:tab w:val="left" w:pos="9498"/>
              </w:tabs>
              <w:rPr>
                <w:rFonts w:ascii="Arial" w:hAnsi="Arial" w:cs="Arial"/>
                <w:sz w:val="24"/>
                <w:szCs w:val="24"/>
              </w:rPr>
            </w:pPr>
            <w:r w:rsidRPr="007F183D">
              <w:rPr>
                <w:rFonts w:ascii="Arial" w:hAnsi="Arial" w:cs="Arial"/>
                <w:sz w:val="24"/>
                <w:szCs w:val="24"/>
              </w:rPr>
              <w:t>Please provide 1 of the following :</w:t>
            </w:r>
          </w:p>
          <w:p w14:paraId="6B9829DC" w14:textId="77777777" w:rsidR="006B1DD2" w:rsidRPr="007F183D" w:rsidRDefault="006B1DD2" w:rsidP="004827AF">
            <w:pPr>
              <w:tabs>
                <w:tab w:val="left" w:pos="9498"/>
              </w:tabs>
              <w:rPr>
                <w:rFonts w:ascii="Arial" w:hAnsi="Arial" w:cs="Arial"/>
                <w:b/>
                <w:sz w:val="24"/>
                <w:szCs w:val="24"/>
              </w:rPr>
            </w:pPr>
            <w:r w:rsidRPr="007F183D">
              <w:rPr>
                <w:rFonts w:ascii="Arial" w:hAnsi="Arial" w:cs="Arial"/>
                <w:sz w:val="24"/>
                <w:szCs w:val="24"/>
              </w:rPr>
              <w:t xml:space="preserve">a) </w:t>
            </w:r>
            <w:r w:rsidRPr="007F183D">
              <w:rPr>
                <w:rFonts w:ascii="Arial" w:hAnsi="Arial" w:cs="Arial"/>
                <w:b/>
                <w:sz w:val="24"/>
                <w:szCs w:val="24"/>
              </w:rPr>
              <w:t xml:space="preserve">Inland Revenue Self Assessment Unique               Tax Reference No. </w:t>
            </w:r>
          </w:p>
          <w:p w14:paraId="478AC958" w14:textId="77777777" w:rsidR="006B1DD2" w:rsidRPr="007F183D" w:rsidRDefault="006B1DD2" w:rsidP="004827AF">
            <w:pPr>
              <w:tabs>
                <w:tab w:val="left" w:pos="9498"/>
              </w:tabs>
              <w:rPr>
                <w:rFonts w:ascii="Arial" w:hAnsi="Arial" w:cs="Arial"/>
                <w:b/>
                <w:sz w:val="24"/>
                <w:szCs w:val="24"/>
              </w:rPr>
            </w:pPr>
          </w:p>
          <w:p w14:paraId="325B0884" w14:textId="77777777" w:rsidR="006B1DD2" w:rsidRPr="007F183D" w:rsidRDefault="006B1DD2" w:rsidP="004827AF">
            <w:pPr>
              <w:tabs>
                <w:tab w:val="left" w:pos="9498"/>
              </w:tabs>
              <w:rPr>
                <w:rFonts w:ascii="Arial" w:hAnsi="Arial" w:cs="Arial"/>
                <w:b/>
                <w:sz w:val="24"/>
                <w:szCs w:val="24"/>
              </w:rPr>
            </w:pPr>
            <w:r w:rsidRPr="007F183D">
              <w:rPr>
                <w:rFonts w:ascii="Arial" w:hAnsi="Arial" w:cs="Arial"/>
                <w:sz w:val="24"/>
                <w:szCs w:val="24"/>
              </w:rPr>
              <w:t xml:space="preserve">b) </w:t>
            </w:r>
            <w:r w:rsidRPr="007F183D">
              <w:rPr>
                <w:rFonts w:ascii="Arial" w:hAnsi="Arial" w:cs="Arial"/>
                <w:b/>
                <w:sz w:val="24"/>
                <w:szCs w:val="24"/>
              </w:rPr>
              <w:t>Corporation Tax Unique Tax Reference No.</w:t>
            </w:r>
          </w:p>
          <w:p w14:paraId="696277BB" w14:textId="77777777" w:rsidR="006B1DD2" w:rsidRPr="007F183D" w:rsidRDefault="006B1DD2" w:rsidP="004827AF">
            <w:pPr>
              <w:tabs>
                <w:tab w:val="left" w:pos="9498"/>
              </w:tabs>
              <w:rPr>
                <w:rFonts w:ascii="Arial" w:hAnsi="Arial" w:cs="Arial"/>
                <w:sz w:val="24"/>
                <w:szCs w:val="24"/>
              </w:rPr>
            </w:pPr>
          </w:p>
          <w:p w14:paraId="01984197" w14:textId="77777777" w:rsidR="006B1DD2" w:rsidRPr="007F183D" w:rsidRDefault="006B1DD2" w:rsidP="004827AF">
            <w:pPr>
              <w:tabs>
                <w:tab w:val="left" w:pos="9498"/>
              </w:tabs>
              <w:rPr>
                <w:rFonts w:ascii="Arial" w:hAnsi="Arial" w:cs="Arial"/>
                <w:sz w:val="24"/>
                <w:szCs w:val="24"/>
              </w:rPr>
            </w:pPr>
            <w:r w:rsidRPr="007F183D">
              <w:rPr>
                <w:rFonts w:ascii="Arial" w:hAnsi="Arial" w:cs="Arial"/>
                <w:sz w:val="24"/>
                <w:szCs w:val="24"/>
              </w:rPr>
              <w:t xml:space="preserve">c) </w:t>
            </w:r>
            <w:r w:rsidRPr="007F183D">
              <w:rPr>
                <w:rFonts w:ascii="Arial" w:hAnsi="Arial" w:cs="Arial"/>
                <w:b/>
                <w:sz w:val="24"/>
                <w:szCs w:val="24"/>
              </w:rPr>
              <w:t>Charity Tax Reference No.  or;</w:t>
            </w:r>
            <w:r w:rsidRPr="007F183D">
              <w:rPr>
                <w:rFonts w:ascii="Arial" w:hAnsi="Arial" w:cs="Arial"/>
                <w:sz w:val="24"/>
                <w:szCs w:val="24"/>
              </w:rPr>
              <w:t xml:space="preserve"> </w:t>
            </w:r>
          </w:p>
          <w:p w14:paraId="4918EC9C" w14:textId="77777777" w:rsidR="006B1DD2" w:rsidRPr="007F183D" w:rsidRDefault="006B1DD2" w:rsidP="004827AF">
            <w:pPr>
              <w:tabs>
                <w:tab w:val="left" w:pos="9498"/>
              </w:tabs>
              <w:rPr>
                <w:rFonts w:ascii="Arial" w:hAnsi="Arial" w:cs="Arial"/>
                <w:sz w:val="24"/>
                <w:szCs w:val="24"/>
              </w:rPr>
            </w:pPr>
          </w:p>
          <w:p w14:paraId="5C3A03B3" w14:textId="77777777" w:rsidR="006B1DD2" w:rsidRPr="007F183D" w:rsidRDefault="006B1DD2" w:rsidP="004827AF">
            <w:pPr>
              <w:tabs>
                <w:tab w:val="left" w:pos="9498"/>
              </w:tabs>
              <w:rPr>
                <w:rFonts w:ascii="Arial" w:hAnsi="Arial" w:cs="Arial"/>
                <w:sz w:val="24"/>
                <w:szCs w:val="24"/>
              </w:rPr>
            </w:pPr>
            <w:r w:rsidRPr="007F183D">
              <w:rPr>
                <w:rFonts w:ascii="Arial" w:hAnsi="Arial" w:cs="Arial"/>
                <w:sz w:val="24"/>
                <w:szCs w:val="24"/>
              </w:rPr>
              <w:t xml:space="preserve">d) copy of your application for a, b or c above </w:t>
            </w:r>
          </w:p>
          <w:p w14:paraId="38ACC5F7" w14:textId="77777777" w:rsidR="006B1DD2" w:rsidRPr="007F183D" w:rsidRDefault="006B1DD2" w:rsidP="004827AF">
            <w:pPr>
              <w:tabs>
                <w:tab w:val="left" w:pos="9498"/>
              </w:tabs>
              <w:rPr>
                <w:rFonts w:ascii="Arial" w:hAnsi="Arial" w:cs="Arial"/>
                <w:b/>
                <w:sz w:val="24"/>
                <w:szCs w:val="24"/>
              </w:rPr>
            </w:pPr>
            <w:r w:rsidRPr="007F183D">
              <w:rPr>
                <w:rFonts w:ascii="Arial" w:hAnsi="Arial" w:cs="Arial"/>
                <w:sz w:val="24"/>
                <w:szCs w:val="24"/>
              </w:rPr>
              <w:t xml:space="preserve">     (if available)</w:t>
            </w:r>
          </w:p>
        </w:tc>
        <w:tc>
          <w:tcPr>
            <w:tcW w:w="4860" w:type="dxa"/>
            <w:tcBorders>
              <w:top w:val="single" w:sz="4" w:space="0" w:color="auto"/>
              <w:left w:val="single" w:sz="4" w:space="0" w:color="auto"/>
              <w:bottom w:val="single" w:sz="4" w:space="0" w:color="auto"/>
            </w:tcBorders>
            <w:vAlign w:val="center"/>
          </w:tcPr>
          <w:p w14:paraId="573369B3"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p>
          <w:p w14:paraId="6A6AD11D"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p>
          <w:p w14:paraId="1EE5449E" w14:textId="77777777" w:rsidR="006B1DD2" w:rsidRPr="007F183D" w:rsidRDefault="00567B2E" w:rsidP="004827AF">
            <w:pPr>
              <w:tabs>
                <w:tab w:val="left" w:pos="720"/>
                <w:tab w:val="left" w:pos="1440"/>
                <w:tab w:val="left" w:pos="2160"/>
                <w:tab w:val="left" w:pos="2880"/>
                <w:tab w:val="left" w:pos="4680"/>
                <w:tab w:val="left" w:pos="5400"/>
                <w:tab w:val="right" w:pos="9000"/>
                <w:tab w:val="left" w:pos="9498"/>
              </w:tabs>
              <w:jc w:val="right"/>
              <w:rPr>
                <w:rFonts w:ascii="Arial" w:hAnsi="Arial" w:cs="Arial"/>
                <w:sz w:val="24"/>
                <w:szCs w:val="24"/>
              </w:rPr>
            </w:pPr>
            <w:r w:rsidRPr="007F183D">
              <w:rPr>
                <w:rFonts w:ascii="Arial" w:hAnsi="Arial" w:cs="Arial"/>
                <w:sz w:val="24"/>
                <w:szCs w:val="24"/>
              </w:rPr>
              <w:fldChar w:fldCharType="begin">
                <w:ffData>
                  <w:name w:val="Check9"/>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p w14:paraId="5C86174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p>
          <w:p w14:paraId="1F37A2E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p>
          <w:p w14:paraId="34718D4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p>
          <w:p w14:paraId="0344AA7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r w:rsidRPr="007F183D">
              <w:rPr>
                <w:rFonts w:ascii="Arial" w:hAnsi="Arial" w:cs="Arial"/>
                <w:sz w:val="24"/>
                <w:szCs w:val="24"/>
              </w:rPr>
              <w:t xml:space="preserve">Copy attached         Yes </w:t>
            </w:r>
            <w:r w:rsidR="00567B2E" w:rsidRPr="007F183D">
              <w:rPr>
                <w:rFonts w:ascii="Arial" w:hAnsi="Arial" w:cs="Arial"/>
                <w:sz w:val="24"/>
                <w:szCs w:val="24"/>
              </w:rPr>
              <w:fldChar w:fldCharType="begin">
                <w:ffData>
                  <w:name w:val=""/>
                  <w:enabled/>
                  <w:calcOnExit w:val="0"/>
                  <w:checkBox>
                    <w:size w:val="40"/>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 xml:space="preserve"> No </w:t>
            </w:r>
            <w:r w:rsidR="00567B2E" w:rsidRPr="007F183D">
              <w:rPr>
                <w:rFonts w:ascii="Arial" w:hAnsi="Arial" w:cs="Arial"/>
                <w:sz w:val="24"/>
                <w:szCs w:val="24"/>
              </w:rPr>
              <w:fldChar w:fldCharType="begin">
                <w:ffData>
                  <w:name w:val=""/>
                  <w:enabled/>
                  <w:calcOnExit w:val="0"/>
                  <w:checkBox>
                    <w:size w:val="40"/>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p>
        </w:tc>
      </w:tr>
      <w:tr w:rsidR="006B1DD2" w:rsidRPr="007F183D" w14:paraId="06CBF97E" w14:textId="77777777" w:rsidTr="00775EA6">
        <w:trPr>
          <w:trHeight w:val="432"/>
        </w:trPr>
        <w:tc>
          <w:tcPr>
            <w:tcW w:w="5400" w:type="dxa"/>
            <w:tcBorders>
              <w:top w:val="single" w:sz="4" w:space="0" w:color="auto"/>
              <w:bottom w:val="single" w:sz="4" w:space="0" w:color="auto"/>
              <w:right w:val="single" w:sz="4" w:space="0" w:color="auto"/>
            </w:tcBorders>
          </w:tcPr>
          <w:p w14:paraId="19DA2564"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b/>
                <w:sz w:val="24"/>
                <w:szCs w:val="24"/>
              </w:rPr>
              <w:t xml:space="preserve">Vat Registration Number </w:t>
            </w:r>
          </w:p>
        </w:tc>
        <w:tc>
          <w:tcPr>
            <w:tcW w:w="4860" w:type="dxa"/>
            <w:tcBorders>
              <w:top w:val="single" w:sz="4" w:space="0" w:color="auto"/>
              <w:left w:val="single" w:sz="4" w:space="0" w:color="auto"/>
              <w:bottom w:val="single" w:sz="4" w:space="0" w:color="auto"/>
            </w:tcBorders>
          </w:tcPr>
          <w:p w14:paraId="60D92E24"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p>
        </w:tc>
      </w:tr>
      <w:tr w:rsidR="006B1DD2" w:rsidRPr="007F183D" w14:paraId="6B95210F" w14:textId="77777777" w:rsidTr="00775EA6">
        <w:trPr>
          <w:trHeight w:val="432"/>
        </w:trPr>
        <w:tc>
          <w:tcPr>
            <w:tcW w:w="5400" w:type="dxa"/>
            <w:tcBorders>
              <w:top w:val="single" w:sz="4" w:space="0" w:color="auto"/>
              <w:bottom w:val="single" w:sz="4" w:space="0" w:color="auto"/>
              <w:right w:val="single" w:sz="4" w:space="0" w:color="auto"/>
            </w:tcBorders>
          </w:tcPr>
          <w:p w14:paraId="5A2F0527"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r w:rsidRPr="007F183D">
              <w:rPr>
                <w:rFonts w:ascii="Arial" w:hAnsi="Arial" w:cs="Arial"/>
                <w:b/>
                <w:sz w:val="24"/>
                <w:szCs w:val="24"/>
              </w:rPr>
              <w:t>Telephone Number:</w:t>
            </w:r>
          </w:p>
          <w:p w14:paraId="58E593B7"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(Including STD Code)</w:t>
            </w:r>
            <w:r w:rsidRPr="007F183D">
              <w:rPr>
                <w:rFonts w:ascii="Arial" w:hAnsi="Arial" w:cs="Arial"/>
                <w:b/>
                <w:sz w:val="24"/>
                <w:szCs w:val="24"/>
              </w:rPr>
              <w:tab/>
            </w:r>
          </w:p>
        </w:tc>
        <w:tc>
          <w:tcPr>
            <w:tcW w:w="4860" w:type="dxa"/>
            <w:tcBorders>
              <w:top w:val="single" w:sz="4" w:space="0" w:color="auto"/>
              <w:left w:val="single" w:sz="4" w:space="0" w:color="auto"/>
              <w:bottom w:val="single" w:sz="4" w:space="0" w:color="auto"/>
            </w:tcBorders>
          </w:tcPr>
          <w:p w14:paraId="7A60B88E"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r w:rsidRPr="007F183D">
              <w:rPr>
                <w:rFonts w:ascii="Arial" w:hAnsi="Arial" w:cs="Arial"/>
                <w:b/>
                <w:sz w:val="24"/>
                <w:szCs w:val="24"/>
              </w:rPr>
              <w:t>Mobile Number:</w:t>
            </w:r>
          </w:p>
        </w:tc>
      </w:tr>
      <w:tr w:rsidR="006B1DD2" w:rsidRPr="007F183D" w14:paraId="62C5ACB1" w14:textId="77777777" w:rsidTr="00775EA6">
        <w:trPr>
          <w:trHeight w:val="432"/>
        </w:trPr>
        <w:tc>
          <w:tcPr>
            <w:tcW w:w="10260" w:type="dxa"/>
            <w:gridSpan w:val="2"/>
            <w:tcBorders>
              <w:top w:val="single" w:sz="4" w:space="0" w:color="auto"/>
              <w:bottom w:val="single" w:sz="4" w:space="0" w:color="auto"/>
            </w:tcBorders>
            <w:vAlign w:val="center"/>
          </w:tcPr>
          <w:p w14:paraId="532237DB"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r w:rsidRPr="007F183D">
              <w:rPr>
                <w:rFonts w:ascii="Arial" w:hAnsi="Arial" w:cs="Arial"/>
                <w:b/>
                <w:sz w:val="24"/>
                <w:szCs w:val="24"/>
              </w:rPr>
              <w:t>E-Mail Address:</w:t>
            </w:r>
          </w:p>
        </w:tc>
      </w:tr>
      <w:tr w:rsidR="006B1DD2" w:rsidRPr="007F183D" w14:paraId="356BDD94" w14:textId="77777777" w:rsidTr="00775EA6">
        <w:trPr>
          <w:trHeight w:val="432"/>
        </w:trPr>
        <w:tc>
          <w:tcPr>
            <w:tcW w:w="10260" w:type="dxa"/>
            <w:gridSpan w:val="2"/>
            <w:tcBorders>
              <w:top w:val="single" w:sz="4" w:space="0" w:color="auto"/>
              <w:bottom w:val="single" w:sz="4" w:space="0" w:color="auto"/>
            </w:tcBorders>
            <w:vAlign w:val="center"/>
          </w:tcPr>
          <w:p w14:paraId="547EDDDD"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b/>
                <w:sz w:val="24"/>
                <w:szCs w:val="24"/>
              </w:rPr>
              <w:t xml:space="preserve">Nature of Business </w:t>
            </w:r>
            <w:r w:rsidRPr="007F183D">
              <w:rPr>
                <w:rFonts w:ascii="Arial" w:hAnsi="Arial" w:cs="Arial"/>
                <w:sz w:val="24"/>
                <w:szCs w:val="24"/>
              </w:rPr>
              <w:t xml:space="preserve">(including which RDP </w:t>
            </w:r>
            <w:r w:rsidR="00D0281D" w:rsidRPr="007F183D">
              <w:rPr>
                <w:rFonts w:ascii="Arial" w:hAnsi="Arial" w:cs="Arial"/>
                <w:sz w:val="24"/>
                <w:szCs w:val="24"/>
              </w:rPr>
              <w:t>scheme</w:t>
            </w:r>
            <w:r w:rsidRPr="007F183D">
              <w:rPr>
                <w:rFonts w:ascii="Arial" w:hAnsi="Arial" w:cs="Arial"/>
                <w:sz w:val="24"/>
                <w:szCs w:val="24"/>
              </w:rPr>
              <w:t xml:space="preserve"> you are applying </w:t>
            </w:r>
            <w:r w:rsidR="00BC6C41" w:rsidRPr="007F183D">
              <w:rPr>
                <w:rFonts w:ascii="Arial" w:hAnsi="Arial" w:cs="Arial"/>
                <w:sz w:val="24"/>
                <w:szCs w:val="24"/>
              </w:rPr>
              <w:t>to)</w:t>
            </w:r>
          </w:p>
          <w:p w14:paraId="22123FC7"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p>
          <w:p w14:paraId="31257CA0"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p>
          <w:p w14:paraId="062ADCF9"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p>
        </w:tc>
      </w:tr>
      <w:tr w:rsidR="006B1DD2" w:rsidRPr="007F183D" w14:paraId="306E3C6B" w14:textId="77777777" w:rsidTr="00775EA6">
        <w:trPr>
          <w:trHeight w:val="432"/>
        </w:trPr>
        <w:tc>
          <w:tcPr>
            <w:tcW w:w="10260" w:type="dxa"/>
            <w:gridSpan w:val="2"/>
            <w:tcBorders>
              <w:top w:val="single" w:sz="4" w:space="0" w:color="auto"/>
              <w:bottom w:val="single" w:sz="4" w:space="0" w:color="auto"/>
            </w:tcBorders>
            <w:vAlign w:val="center"/>
          </w:tcPr>
          <w:p w14:paraId="0620352F"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r w:rsidRPr="007F183D">
              <w:rPr>
                <w:rFonts w:ascii="Arial" w:hAnsi="Arial" w:cs="Arial"/>
                <w:b/>
                <w:sz w:val="24"/>
                <w:szCs w:val="24"/>
              </w:rPr>
              <w:t xml:space="preserve">District / Borough / City Council the project is located within </w:t>
            </w:r>
            <w:r w:rsidRPr="007F183D">
              <w:rPr>
                <w:rFonts w:ascii="Arial" w:hAnsi="Arial" w:cs="Arial"/>
                <w:sz w:val="24"/>
                <w:szCs w:val="24"/>
              </w:rPr>
              <w:t xml:space="preserve">(i.e. </w:t>
            </w:r>
            <w:r w:rsidR="00524C43" w:rsidRPr="007F183D">
              <w:rPr>
                <w:rFonts w:ascii="Arial" w:hAnsi="Arial" w:cs="Arial"/>
                <w:sz w:val="24"/>
                <w:szCs w:val="24"/>
              </w:rPr>
              <w:t xml:space="preserve">Mid </w:t>
            </w:r>
            <w:r w:rsidR="007261D8" w:rsidRPr="007F183D">
              <w:rPr>
                <w:rFonts w:ascii="Arial" w:hAnsi="Arial" w:cs="Arial"/>
                <w:sz w:val="24"/>
                <w:szCs w:val="24"/>
              </w:rPr>
              <w:t>Ulster</w:t>
            </w:r>
            <w:r w:rsidR="00524C43" w:rsidRPr="007F183D">
              <w:rPr>
                <w:rFonts w:ascii="Arial" w:hAnsi="Arial" w:cs="Arial"/>
                <w:sz w:val="24"/>
                <w:szCs w:val="24"/>
              </w:rPr>
              <w:t>, Causeway Coast &amp; Glens</w:t>
            </w:r>
            <w:r w:rsidRPr="007F183D">
              <w:rPr>
                <w:rFonts w:ascii="Arial" w:hAnsi="Arial" w:cs="Arial"/>
                <w:sz w:val="24"/>
                <w:szCs w:val="24"/>
              </w:rPr>
              <w:t xml:space="preserve"> etc. This will be used to identify which RDP </w:t>
            </w:r>
            <w:r w:rsidR="00D0281D" w:rsidRPr="007F183D">
              <w:rPr>
                <w:rFonts w:ascii="Arial" w:hAnsi="Arial" w:cs="Arial"/>
                <w:sz w:val="24"/>
                <w:szCs w:val="24"/>
              </w:rPr>
              <w:t>Priority 6</w:t>
            </w:r>
            <w:r w:rsidRPr="007F183D">
              <w:rPr>
                <w:rFonts w:ascii="Arial" w:hAnsi="Arial" w:cs="Arial"/>
                <w:sz w:val="24"/>
                <w:szCs w:val="24"/>
              </w:rPr>
              <w:t xml:space="preserve"> Council is processing your RDP application).  </w:t>
            </w:r>
          </w:p>
          <w:p w14:paraId="1CA50B51"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p>
          <w:p w14:paraId="02AFE198" w14:textId="77777777" w:rsidR="00524C43" w:rsidRPr="007F183D" w:rsidRDefault="00524C43" w:rsidP="004827AF">
            <w:pPr>
              <w:tabs>
                <w:tab w:val="left" w:pos="720"/>
                <w:tab w:val="left" w:pos="1440"/>
                <w:tab w:val="left" w:pos="2160"/>
                <w:tab w:val="left" w:pos="2880"/>
                <w:tab w:val="left" w:pos="4680"/>
                <w:tab w:val="left" w:pos="5400"/>
                <w:tab w:val="right" w:pos="9000"/>
              </w:tabs>
              <w:jc w:val="both"/>
              <w:rPr>
                <w:rFonts w:ascii="Arial" w:hAnsi="Arial" w:cs="Arial"/>
                <w:b/>
                <w:sz w:val="24"/>
                <w:szCs w:val="24"/>
              </w:rPr>
            </w:pPr>
          </w:p>
        </w:tc>
      </w:tr>
    </w:tbl>
    <w:p w14:paraId="10109132" w14:textId="77777777" w:rsidR="006B1DD2" w:rsidRPr="007F183D" w:rsidRDefault="006B1DD2" w:rsidP="00524C43">
      <w:pPr>
        <w:pStyle w:val="Heading1"/>
        <w:spacing w:before="0"/>
        <w:ind w:right="26"/>
        <w:rPr>
          <w:sz w:val="24"/>
          <w:szCs w:val="24"/>
        </w:rPr>
      </w:pPr>
      <w:r w:rsidRPr="007F183D">
        <w:rPr>
          <w:sz w:val="24"/>
          <w:szCs w:val="24"/>
        </w:rPr>
        <w:t xml:space="preserve">Note: The Business name is the name by which we will refer to the business and all correspondence and payments will be issued in the business name.  </w:t>
      </w:r>
      <w:r w:rsidRPr="007F183D">
        <w:rPr>
          <w:sz w:val="24"/>
          <w:szCs w:val="24"/>
        </w:rPr>
        <w:br w:type="page"/>
      </w:r>
    </w:p>
    <w:p w14:paraId="669ED7BF" w14:textId="77777777" w:rsidR="006B1DD2" w:rsidRPr="007F183D" w:rsidRDefault="006B1DD2" w:rsidP="004827AF">
      <w:pPr>
        <w:shd w:val="clear" w:color="auto" w:fill="000000"/>
        <w:jc w:val="both"/>
        <w:rPr>
          <w:rFonts w:ascii="Arial" w:hAnsi="Arial" w:cs="Arial"/>
          <w:sz w:val="24"/>
          <w:szCs w:val="24"/>
        </w:rPr>
      </w:pPr>
      <w:r w:rsidRPr="007F183D">
        <w:rPr>
          <w:rFonts w:ascii="Arial" w:hAnsi="Arial" w:cs="Arial"/>
          <w:sz w:val="24"/>
          <w:szCs w:val="24"/>
        </w:rPr>
        <w:lastRenderedPageBreak/>
        <w:t>Section 2 – PERSONAL DETAILS OF ALL PROPOSED BUSINESS MEMBERS</w:t>
      </w:r>
    </w:p>
    <w:p w14:paraId="76C79725" w14:textId="77777777" w:rsidR="0029216D" w:rsidRPr="007F183D" w:rsidRDefault="0029216D" w:rsidP="004827AF">
      <w:pPr>
        <w:tabs>
          <w:tab w:val="left" w:pos="2694"/>
          <w:tab w:val="left" w:pos="9072"/>
          <w:tab w:val="left" w:pos="10065"/>
        </w:tabs>
        <w:spacing w:after="120"/>
        <w:rPr>
          <w:rFonts w:ascii="Arial" w:hAnsi="Arial" w:cs="Arial"/>
          <w:sz w:val="24"/>
          <w:szCs w:val="24"/>
        </w:rPr>
      </w:pPr>
    </w:p>
    <w:p w14:paraId="61FE61B2" w14:textId="77777777" w:rsidR="006B1DD2" w:rsidRPr="007F183D" w:rsidRDefault="006B1DD2" w:rsidP="004827AF">
      <w:pPr>
        <w:tabs>
          <w:tab w:val="left" w:pos="2694"/>
          <w:tab w:val="left" w:pos="9072"/>
          <w:tab w:val="left" w:pos="10065"/>
        </w:tabs>
        <w:spacing w:after="120"/>
        <w:rPr>
          <w:rFonts w:ascii="Arial" w:hAnsi="Arial" w:cs="Arial"/>
          <w:sz w:val="24"/>
          <w:szCs w:val="24"/>
        </w:rPr>
      </w:pPr>
      <w:r w:rsidRPr="007F183D">
        <w:rPr>
          <w:rFonts w:ascii="Arial" w:hAnsi="Arial" w:cs="Arial"/>
          <w:sz w:val="24"/>
          <w:szCs w:val="24"/>
        </w:rPr>
        <w:t xml:space="preserve">List details for each member of the proposed new business.  </w:t>
      </w:r>
    </w:p>
    <w:p w14:paraId="76F6E238" w14:textId="77777777" w:rsidR="006B1DD2" w:rsidRPr="007F183D" w:rsidRDefault="006B1DD2" w:rsidP="004827AF">
      <w:pPr>
        <w:tabs>
          <w:tab w:val="left" w:pos="2694"/>
          <w:tab w:val="left" w:pos="9072"/>
          <w:tab w:val="left" w:pos="10065"/>
        </w:tabs>
        <w:spacing w:after="120"/>
        <w:rPr>
          <w:rFonts w:ascii="Arial" w:hAnsi="Arial" w:cs="Arial"/>
          <w:sz w:val="24"/>
          <w:szCs w:val="24"/>
        </w:rPr>
      </w:pPr>
      <w:r w:rsidRPr="007F183D">
        <w:rPr>
          <w:rFonts w:ascii="Arial" w:hAnsi="Arial" w:cs="Arial"/>
          <w:sz w:val="24"/>
          <w:szCs w:val="24"/>
        </w:rPr>
        <w:t>If the proposed new business is a limited company list the directors as the members of the business.  You should provide a copy of the Memorandum of Association with this form.</w:t>
      </w:r>
    </w:p>
    <w:p w14:paraId="78518882" w14:textId="77777777" w:rsidR="006B1DD2" w:rsidRPr="007F183D" w:rsidRDefault="006B1DD2" w:rsidP="004827AF">
      <w:pPr>
        <w:rPr>
          <w:rFonts w:ascii="Arial" w:hAnsi="Arial" w:cs="Arial"/>
          <w:sz w:val="24"/>
          <w:szCs w:val="24"/>
        </w:rPr>
      </w:pPr>
      <w:r w:rsidRPr="007F183D">
        <w:rPr>
          <w:rFonts w:ascii="Arial" w:hAnsi="Arial" w:cs="Arial"/>
          <w:sz w:val="24"/>
          <w:szCs w:val="24"/>
        </w:rPr>
        <w:t>If the business is a partnership</w:t>
      </w:r>
      <w:r w:rsidR="00913065" w:rsidRPr="007F183D">
        <w:rPr>
          <w:rFonts w:ascii="Arial" w:hAnsi="Arial" w:cs="Arial"/>
          <w:sz w:val="24"/>
          <w:szCs w:val="24"/>
        </w:rPr>
        <w:t xml:space="preserve"> or unregistered community/voluntary group</w:t>
      </w:r>
      <w:r w:rsidRPr="007F183D">
        <w:rPr>
          <w:rFonts w:ascii="Arial" w:hAnsi="Arial" w:cs="Arial"/>
          <w:sz w:val="24"/>
          <w:szCs w:val="24"/>
        </w:rPr>
        <w:t xml:space="preserve"> you should provide a copy of the partnership agreement</w:t>
      </w:r>
      <w:r w:rsidR="00913065" w:rsidRPr="007F183D">
        <w:rPr>
          <w:rFonts w:ascii="Arial" w:hAnsi="Arial" w:cs="Arial"/>
          <w:sz w:val="24"/>
          <w:szCs w:val="24"/>
        </w:rPr>
        <w:t xml:space="preserve"> or </w:t>
      </w:r>
      <w:r w:rsidR="00524C43" w:rsidRPr="007F183D">
        <w:rPr>
          <w:rFonts w:ascii="Arial" w:hAnsi="Arial" w:cs="Arial"/>
          <w:sz w:val="24"/>
          <w:szCs w:val="24"/>
        </w:rPr>
        <w:t xml:space="preserve">agreed </w:t>
      </w:r>
      <w:r w:rsidR="00913065" w:rsidRPr="007F183D">
        <w:rPr>
          <w:rFonts w:ascii="Arial" w:hAnsi="Arial" w:cs="Arial"/>
          <w:sz w:val="24"/>
          <w:szCs w:val="24"/>
        </w:rPr>
        <w:t>constitution</w:t>
      </w:r>
      <w:r w:rsidRPr="007F183D">
        <w:rPr>
          <w:rFonts w:ascii="Arial" w:hAnsi="Arial" w:cs="Arial"/>
          <w:sz w:val="24"/>
          <w:szCs w:val="24"/>
        </w:rPr>
        <w:t xml:space="preserve"> </w:t>
      </w:r>
      <w:r w:rsidR="00524C43" w:rsidRPr="007F183D">
        <w:rPr>
          <w:rFonts w:ascii="Arial" w:hAnsi="Arial" w:cs="Arial"/>
          <w:sz w:val="24"/>
          <w:szCs w:val="24"/>
        </w:rPr>
        <w:t xml:space="preserve">document </w:t>
      </w:r>
      <w:r w:rsidRPr="007F183D">
        <w:rPr>
          <w:rFonts w:ascii="Arial" w:hAnsi="Arial" w:cs="Arial"/>
          <w:sz w:val="24"/>
          <w:szCs w:val="24"/>
        </w:rPr>
        <w:t xml:space="preserve">with this form. </w:t>
      </w:r>
    </w:p>
    <w:p w14:paraId="6AEEE154" w14:textId="77777777" w:rsidR="0029216D" w:rsidRPr="007F183D" w:rsidRDefault="0029216D" w:rsidP="004827AF">
      <w:pPr>
        <w:rPr>
          <w:rFonts w:ascii="Arial" w:hAnsi="Arial" w:cs="Arial"/>
          <w:sz w:val="24"/>
          <w:szCs w:val="24"/>
        </w:rPr>
      </w:pPr>
    </w:p>
    <w:tbl>
      <w:tblPr>
        <w:tblW w:w="1026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320"/>
        <w:gridCol w:w="4320"/>
        <w:gridCol w:w="1620"/>
      </w:tblGrid>
      <w:tr w:rsidR="006B1DD2" w:rsidRPr="007F183D" w14:paraId="3C2020D5" w14:textId="77777777" w:rsidTr="00775EA6">
        <w:tc>
          <w:tcPr>
            <w:tcW w:w="4320" w:type="dxa"/>
            <w:tcBorders>
              <w:top w:val="single" w:sz="12" w:space="0" w:color="auto"/>
              <w:bottom w:val="single" w:sz="4" w:space="0" w:color="auto"/>
              <w:right w:val="single" w:sz="4" w:space="0" w:color="auto"/>
            </w:tcBorders>
            <w:shd w:val="clear" w:color="auto" w:fill="000000"/>
          </w:tcPr>
          <w:p w14:paraId="69474854" w14:textId="77777777" w:rsidR="006B1DD2" w:rsidRPr="007F183D" w:rsidRDefault="006B1DD2" w:rsidP="004827AF">
            <w:pPr>
              <w:pStyle w:val="Heading8"/>
              <w:tabs>
                <w:tab w:val="left" w:pos="9498"/>
              </w:tabs>
              <w:spacing w:before="0"/>
              <w:rPr>
                <w:rFonts w:ascii="Arial" w:hAnsi="Arial" w:cs="Arial"/>
                <w:b/>
                <w:i/>
                <w:color w:val="auto"/>
                <w:sz w:val="24"/>
                <w:szCs w:val="24"/>
              </w:rPr>
            </w:pPr>
            <w:r w:rsidRPr="007F183D">
              <w:rPr>
                <w:rFonts w:ascii="Arial" w:hAnsi="Arial" w:cs="Arial"/>
                <w:b/>
                <w:color w:val="auto"/>
                <w:sz w:val="24"/>
                <w:szCs w:val="24"/>
              </w:rPr>
              <w:t>MEMBER 1</w:t>
            </w:r>
          </w:p>
        </w:tc>
        <w:tc>
          <w:tcPr>
            <w:tcW w:w="5940" w:type="dxa"/>
            <w:gridSpan w:val="2"/>
            <w:tcBorders>
              <w:top w:val="single" w:sz="12" w:space="0" w:color="auto"/>
              <w:left w:val="single" w:sz="4" w:space="0" w:color="auto"/>
              <w:bottom w:val="single" w:sz="4" w:space="0" w:color="auto"/>
            </w:tcBorders>
            <w:shd w:val="clear" w:color="auto" w:fill="000000"/>
          </w:tcPr>
          <w:p w14:paraId="6EAE9F3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r w:rsidR="006B1DD2" w:rsidRPr="007F183D" w14:paraId="3B6587B8" w14:textId="77777777" w:rsidTr="00775EA6">
        <w:tc>
          <w:tcPr>
            <w:tcW w:w="4320" w:type="dxa"/>
            <w:tcBorders>
              <w:top w:val="single" w:sz="4" w:space="0" w:color="auto"/>
              <w:bottom w:val="single" w:sz="4" w:space="0" w:color="auto"/>
              <w:right w:val="single" w:sz="4" w:space="0" w:color="auto"/>
            </w:tcBorders>
          </w:tcPr>
          <w:p w14:paraId="3798696A"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Title</w:t>
            </w:r>
          </w:p>
        </w:tc>
        <w:tc>
          <w:tcPr>
            <w:tcW w:w="5940" w:type="dxa"/>
            <w:gridSpan w:val="2"/>
            <w:tcBorders>
              <w:top w:val="single" w:sz="4" w:space="0" w:color="auto"/>
              <w:left w:val="single" w:sz="4" w:space="0" w:color="auto"/>
              <w:bottom w:val="single" w:sz="4" w:space="0" w:color="auto"/>
            </w:tcBorders>
          </w:tcPr>
          <w:p w14:paraId="6D10DFC5" w14:textId="77777777" w:rsidR="006B1DD2" w:rsidRPr="007F183D" w:rsidRDefault="006B1DD2" w:rsidP="004827AF">
            <w:pPr>
              <w:tabs>
                <w:tab w:val="left" w:pos="709"/>
                <w:tab w:val="left" w:pos="1440"/>
                <w:tab w:val="left" w:pos="1560"/>
                <w:tab w:val="left" w:pos="2160"/>
                <w:tab w:val="left" w:pos="2552"/>
                <w:tab w:val="left" w:pos="2880"/>
                <w:tab w:val="left" w:pos="3402"/>
                <w:tab w:val="left" w:pos="4680"/>
                <w:tab w:val="left" w:pos="5400"/>
                <w:tab w:val="right" w:pos="9000"/>
                <w:tab w:val="left" w:pos="9498"/>
              </w:tabs>
              <w:spacing w:after="40"/>
              <w:jc w:val="both"/>
              <w:rPr>
                <w:rFonts w:ascii="Arial" w:hAnsi="Arial" w:cs="Arial"/>
                <w:sz w:val="24"/>
                <w:szCs w:val="24"/>
              </w:rPr>
            </w:pPr>
            <w:r w:rsidRPr="007F183D">
              <w:rPr>
                <w:rFonts w:ascii="Arial" w:hAnsi="Arial" w:cs="Arial"/>
                <w:sz w:val="24"/>
                <w:szCs w:val="24"/>
              </w:rPr>
              <w:t xml:space="preserve">Mr </w:t>
            </w:r>
            <w:r w:rsidR="00567B2E" w:rsidRPr="007F183D">
              <w:rPr>
                <w:rFonts w:ascii="Arial" w:hAnsi="Arial" w:cs="Arial"/>
                <w:sz w:val="24"/>
                <w:szCs w:val="24"/>
              </w:rPr>
              <w:fldChar w:fldCharType="begin">
                <w:ffData>
                  <w:name w:val="Check19"/>
                  <w:enabled/>
                  <w:calcOnExit w:val="0"/>
                  <w:checkBox>
                    <w:size w:val="24"/>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Mrs </w:t>
            </w:r>
            <w:r w:rsidR="00567B2E" w:rsidRPr="007F183D">
              <w:rPr>
                <w:rFonts w:ascii="Arial" w:hAnsi="Arial" w:cs="Arial"/>
                <w:sz w:val="24"/>
                <w:szCs w:val="24"/>
              </w:rPr>
              <w:fldChar w:fldCharType="begin">
                <w:ffData>
                  <w:name w:val="Check20"/>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Miss </w:t>
            </w:r>
            <w:r w:rsidR="00567B2E" w:rsidRPr="007F183D">
              <w:rPr>
                <w:rFonts w:ascii="Arial" w:hAnsi="Arial" w:cs="Arial"/>
                <w:sz w:val="24"/>
                <w:szCs w:val="24"/>
              </w:rPr>
              <w:fldChar w:fldCharType="begin">
                <w:ffData>
                  <w:name w:val="Check21"/>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Ms </w:t>
            </w:r>
            <w:r w:rsidR="00567B2E" w:rsidRPr="007F183D">
              <w:rPr>
                <w:rFonts w:ascii="Arial" w:hAnsi="Arial" w:cs="Arial"/>
                <w:sz w:val="24"/>
                <w:szCs w:val="24"/>
              </w:rPr>
              <w:fldChar w:fldCharType="begin">
                <w:ffData>
                  <w:name w:val="Check22"/>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Other</w:t>
            </w:r>
            <w:r w:rsidR="00567B2E" w:rsidRPr="007F183D">
              <w:rPr>
                <w:rFonts w:ascii="Arial" w:hAnsi="Arial" w:cs="Arial"/>
                <w:sz w:val="24"/>
                <w:szCs w:val="24"/>
              </w:rPr>
              <w:fldChar w:fldCharType="begin">
                <w:ffData>
                  <w:name w:val="Check23"/>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 xml:space="preserve"> __________</w:t>
            </w:r>
          </w:p>
        </w:tc>
      </w:tr>
      <w:tr w:rsidR="006B1DD2" w:rsidRPr="007F183D" w14:paraId="087BD681" w14:textId="77777777" w:rsidTr="00775EA6">
        <w:tc>
          <w:tcPr>
            <w:tcW w:w="4320" w:type="dxa"/>
            <w:tcBorders>
              <w:top w:val="nil"/>
              <w:bottom w:val="single" w:sz="4" w:space="0" w:color="auto"/>
              <w:right w:val="single" w:sz="4" w:space="0" w:color="auto"/>
            </w:tcBorders>
          </w:tcPr>
          <w:p w14:paraId="4114812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Forename(s) </w:t>
            </w:r>
            <w:r w:rsidRPr="007F183D">
              <w:rPr>
                <w:rFonts w:ascii="Arial" w:hAnsi="Arial" w:cs="Arial"/>
                <w:bCs/>
                <w:sz w:val="24"/>
                <w:szCs w:val="24"/>
              </w:rPr>
              <w:t>in full</w:t>
            </w:r>
          </w:p>
        </w:tc>
        <w:tc>
          <w:tcPr>
            <w:tcW w:w="5940" w:type="dxa"/>
            <w:gridSpan w:val="2"/>
            <w:tcBorders>
              <w:top w:val="nil"/>
              <w:left w:val="single" w:sz="4" w:space="0" w:color="auto"/>
              <w:bottom w:val="single" w:sz="4" w:space="0" w:color="auto"/>
            </w:tcBorders>
          </w:tcPr>
          <w:p w14:paraId="4AAA75F3"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0F7A343B" w14:textId="77777777" w:rsidTr="00775EA6">
        <w:tc>
          <w:tcPr>
            <w:tcW w:w="4320" w:type="dxa"/>
            <w:tcBorders>
              <w:top w:val="nil"/>
              <w:bottom w:val="nil"/>
              <w:right w:val="single" w:sz="4" w:space="0" w:color="auto"/>
            </w:tcBorders>
          </w:tcPr>
          <w:p w14:paraId="11E0C39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Surname </w:t>
            </w:r>
          </w:p>
        </w:tc>
        <w:tc>
          <w:tcPr>
            <w:tcW w:w="5940" w:type="dxa"/>
            <w:gridSpan w:val="2"/>
            <w:tcBorders>
              <w:top w:val="nil"/>
              <w:left w:val="single" w:sz="4" w:space="0" w:color="auto"/>
              <w:bottom w:val="single" w:sz="4" w:space="0" w:color="auto"/>
            </w:tcBorders>
          </w:tcPr>
          <w:p w14:paraId="76BB6E0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21205107" w14:textId="77777777" w:rsidTr="00775EA6">
        <w:trPr>
          <w:cantSplit/>
        </w:trPr>
        <w:tc>
          <w:tcPr>
            <w:tcW w:w="4320" w:type="dxa"/>
            <w:vMerge w:val="restart"/>
            <w:tcBorders>
              <w:top w:val="single" w:sz="4" w:space="0" w:color="auto"/>
              <w:bottom w:val="single" w:sz="4" w:space="0" w:color="auto"/>
              <w:right w:val="single" w:sz="4" w:space="0" w:color="auto"/>
            </w:tcBorders>
            <w:vAlign w:val="center"/>
          </w:tcPr>
          <w:p w14:paraId="5E327BCC" w14:textId="77777777" w:rsidR="006B1DD2" w:rsidRPr="007F183D" w:rsidRDefault="006B1DD2" w:rsidP="004827AF">
            <w:pPr>
              <w:pStyle w:val="Heading2"/>
              <w:spacing w:before="0" w:line="240" w:lineRule="auto"/>
              <w:rPr>
                <w:rFonts w:ascii="Arial" w:hAnsi="Arial" w:cs="Arial"/>
                <w:i w:val="0"/>
                <w:sz w:val="24"/>
                <w:szCs w:val="24"/>
              </w:rPr>
            </w:pPr>
            <w:r w:rsidRPr="007F183D">
              <w:rPr>
                <w:rFonts w:ascii="Arial" w:hAnsi="Arial" w:cs="Arial"/>
                <w:sz w:val="24"/>
                <w:szCs w:val="24"/>
              </w:rPr>
              <w:t>Home Postal address</w:t>
            </w:r>
          </w:p>
          <w:p w14:paraId="51C41C1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sz w:val="24"/>
                <w:szCs w:val="24"/>
                <w:lang w:eastAsia="en-GB"/>
              </w:rPr>
            </w:pPr>
            <w:r w:rsidRPr="007F183D">
              <w:rPr>
                <w:rFonts w:ascii="Arial" w:hAnsi="Arial" w:cs="Arial"/>
                <w:sz w:val="24"/>
                <w:szCs w:val="24"/>
              </w:rPr>
              <w:t>(If different from section 1)</w:t>
            </w:r>
          </w:p>
        </w:tc>
        <w:tc>
          <w:tcPr>
            <w:tcW w:w="5940" w:type="dxa"/>
            <w:gridSpan w:val="2"/>
            <w:tcBorders>
              <w:top w:val="single" w:sz="4" w:space="0" w:color="auto"/>
              <w:left w:val="single" w:sz="4" w:space="0" w:color="auto"/>
              <w:bottom w:val="single" w:sz="4" w:space="0" w:color="auto"/>
            </w:tcBorders>
          </w:tcPr>
          <w:p w14:paraId="6B75CC0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55DB47B7" w14:textId="77777777" w:rsidTr="00775EA6">
        <w:trPr>
          <w:cantSplit/>
        </w:trPr>
        <w:tc>
          <w:tcPr>
            <w:tcW w:w="4320" w:type="dxa"/>
            <w:vMerge/>
            <w:tcBorders>
              <w:top w:val="single" w:sz="4" w:space="0" w:color="auto"/>
              <w:bottom w:val="single" w:sz="4" w:space="0" w:color="auto"/>
              <w:right w:val="single" w:sz="4" w:space="0" w:color="auto"/>
            </w:tcBorders>
            <w:vAlign w:val="center"/>
          </w:tcPr>
          <w:p w14:paraId="6FD14D63" w14:textId="77777777" w:rsidR="006B1DD2" w:rsidRPr="007F183D" w:rsidRDefault="006B1DD2" w:rsidP="004827AF">
            <w:pPr>
              <w:rPr>
                <w:rFonts w:ascii="Arial" w:hAnsi="Arial" w:cs="Arial"/>
                <w:b/>
                <w:bCs/>
                <w:sz w:val="24"/>
                <w:szCs w:val="24"/>
              </w:rPr>
            </w:pPr>
          </w:p>
        </w:tc>
        <w:tc>
          <w:tcPr>
            <w:tcW w:w="5940" w:type="dxa"/>
            <w:gridSpan w:val="2"/>
            <w:tcBorders>
              <w:top w:val="single" w:sz="4" w:space="0" w:color="auto"/>
              <w:left w:val="single" w:sz="4" w:space="0" w:color="auto"/>
              <w:bottom w:val="single" w:sz="4" w:space="0" w:color="auto"/>
            </w:tcBorders>
          </w:tcPr>
          <w:p w14:paraId="4B92B29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10A1D6A0" w14:textId="77777777" w:rsidTr="00775EA6">
        <w:trPr>
          <w:cantSplit/>
        </w:trPr>
        <w:tc>
          <w:tcPr>
            <w:tcW w:w="4320" w:type="dxa"/>
            <w:vMerge/>
            <w:tcBorders>
              <w:top w:val="single" w:sz="4" w:space="0" w:color="auto"/>
              <w:bottom w:val="single" w:sz="4" w:space="0" w:color="auto"/>
              <w:right w:val="single" w:sz="4" w:space="0" w:color="auto"/>
            </w:tcBorders>
            <w:vAlign w:val="center"/>
          </w:tcPr>
          <w:p w14:paraId="585B1C08" w14:textId="77777777" w:rsidR="006B1DD2" w:rsidRPr="007F183D" w:rsidRDefault="006B1DD2" w:rsidP="004827AF">
            <w:pPr>
              <w:rPr>
                <w:rFonts w:ascii="Arial" w:hAnsi="Arial" w:cs="Arial"/>
                <w:b/>
                <w:bCs/>
                <w:sz w:val="24"/>
                <w:szCs w:val="24"/>
              </w:rPr>
            </w:pPr>
          </w:p>
        </w:tc>
        <w:tc>
          <w:tcPr>
            <w:tcW w:w="5940" w:type="dxa"/>
            <w:gridSpan w:val="2"/>
            <w:tcBorders>
              <w:top w:val="single" w:sz="4" w:space="0" w:color="auto"/>
              <w:left w:val="single" w:sz="4" w:space="0" w:color="auto"/>
              <w:bottom w:val="single" w:sz="4" w:space="0" w:color="auto"/>
            </w:tcBorders>
          </w:tcPr>
          <w:p w14:paraId="3A4F55F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62FBAF57" w14:textId="77777777" w:rsidTr="00775EA6">
        <w:trPr>
          <w:cantSplit/>
        </w:trPr>
        <w:tc>
          <w:tcPr>
            <w:tcW w:w="4320" w:type="dxa"/>
            <w:vMerge/>
            <w:tcBorders>
              <w:top w:val="single" w:sz="4" w:space="0" w:color="auto"/>
              <w:bottom w:val="single" w:sz="4" w:space="0" w:color="auto"/>
              <w:right w:val="single" w:sz="4" w:space="0" w:color="auto"/>
            </w:tcBorders>
            <w:vAlign w:val="center"/>
          </w:tcPr>
          <w:p w14:paraId="2BB36F33" w14:textId="77777777" w:rsidR="006B1DD2" w:rsidRPr="007F183D" w:rsidRDefault="006B1DD2" w:rsidP="004827AF">
            <w:pPr>
              <w:rPr>
                <w:rFonts w:ascii="Arial" w:hAnsi="Arial" w:cs="Arial"/>
                <w:b/>
                <w:bCs/>
                <w:sz w:val="24"/>
                <w:szCs w:val="24"/>
              </w:rPr>
            </w:pPr>
          </w:p>
        </w:tc>
        <w:tc>
          <w:tcPr>
            <w:tcW w:w="4320" w:type="dxa"/>
            <w:tcBorders>
              <w:top w:val="single" w:sz="4" w:space="0" w:color="auto"/>
              <w:left w:val="single" w:sz="4" w:space="0" w:color="auto"/>
              <w:bottom w:val="single" w:sz="4" w:space="0" w:color="auto"/>
              <w:right w:val="single" w:sz="4" w:space="0" w:color="auto"/>
            </w:tcBorders>
          </w:tcPr>
          <w:p w14:paraId="1DBDBE6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right"/>
              <w:rPr>
                <w:rFonts w:ascii="Arial" w:hAnsi="Arial" w:cs="Arial"/>
                <w:sz w:val="24"/>
                <w:szCs w:val="24"/>
              </w:rPr>
            </w:pPr>
            <w:r w:rsidRPr="007F183D">
              <w:rPr>
                <w:rFonts w:ascii="Arial" w:hAnsi="Arial" w:cs="Arial"/>
                <w:sz w:val="24"/>
                <w:szCs w:val="24"/>
              </w:rPr>
              <w:t>Post Code</w:t>
            </w:r>
          </w:p>
        </w:tc>
        <w:tc>
          <w:tcPr>
            <w:tcW w:w="1620" w:type="dxa"/>
            <w:tcBorders>
              <w:top w:val="single" w:sz="4" w:space="0" w:color="auto"/>
              <w:left w:val="single" w:sz="4" w:space="0" w:color="auto"/>
              <w:bottom w:val="single" w:sz="4" w:space="0" w:color="auto"/>
            </w:tcBorders>
          </w:tcPr>
          <w:p w14:paraId="133E958B" w14:textId="77777777" w:rsidR="006B1DD2" w:rsidRPr="007F183D" w:rsidRDefault="006B1DD2" w:rsidP="004827AF">
            <w:pPr>
              <w:tabs>
                <w:tab w:val="left" w:pos="720"/>
                <w:tab w:val="left" w:pos="1440"/>
                <w:tab w:val="left" w:pos="2160"/>
                <w:tab w:val="left" w:pos="2880"/>
                <w:tab w:val="left" w:pos="4536"/>
                <w:tab w:val="left" w:pos="4680"/>
                <w:tab w:val="left" w:pos="5400"/>
                <w:tab w:val="right" w:pos="9000"/>
                <w:tab w:val="left" w:pos="9498"/>
              </w:tabs>
              <w:spacing w:after="60"/>
              <w:rPr>
                <w:rFonts w:ascii="Arial" w:hAnsi="Arial" w:cs="Arial"/>
                <w:sz w:val="24"/>
                <w:szCs w:val="24"/>
              </w:rPr>
            </w:pPr>
          </w:p>
        </w:tc>
      </w:tr>
      <w:tr w:rsidR="006B1DD2" w:rsidRPr="007F183D" w14:paraId="57D2B316" w14:textId="77777777" w:rsidTr="00775EA6">
        <w:tc>
          <w:tcPr>
            <w:tcW w:w="4320" w:type="dxa"/>
            <w:tcBorders>
              <w:top w:val="single" w:sz="4" w:space="0" w:color="auto"/>
              <w:bottom w:val="single" w:sz="4" w:space="0" w:color="auto"/>
              <w:right w:val="single" w:sz="4" w:space="0" w:color="auto"/>
            </w:tcBorders>
          </w:tcPr>
          <w:p w14:paraId="6C827F2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 xml:space="preserve">Telephone Number: </w:t>
            </w:r>
          </w:p>
          <w:p w14:paraId="6554361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r w:rsidRPr="007F183D">
              <w:rPr>
                <w:rFonts w:ascii="Arial" w:hAnsi="Arial" w:cs="Arial"/>
                <w:sz w:val="24"/>
                <w:szCs w:val="24"/>
              </w:rPr>
              <w:t>(including STD Code)</w:t>
            </w:r>
          </w:p>
        </w:tc>
        <w:tc>
          <w:tcPr>
            <w:tcW w:w="5940" w:type="dxa"/>
            <w:gridSpan w:val="2"/>
            <w:tcBorders>
              <w:top w:val="single" w:sz="4" w:space="0" w:color="auto"/>
              <w:left w:val="single" w:sz="4" w:space="0" w:color="auto"/>
              <w:bottom w:val="single" w:sz="4" w:space="0" w:color="auto"/>
            </w:tcBorders>
            <w:vAlign w:val="center"/>
          </w:tcPr>
          <w:p w14:paraId="6AABB1D9" w14:textId="77777777" w:rsidR="006B1DD2" w:rsidRPr="007F183D" w:rsidRDefault="006B1DD2" w:rsidP="004827AF">
            <w:pPr>
              <w:tabs>
                <w:tab w:val="left" w:pos="1418"/>
                <w:tab w:val="left" w:pos="9498"/>
              </w:tabs>
              <w:spacing w:after="80"/>
              <w:rPr>
                <w:rFonts w:ascii="Arial" w:hAnsi="Arial" w:cs="Arial"/>
                <w:b/>
                <w:sz w:val="24"/>
                <w:szCs w:val="24"/>
              </w:rPr>
            </w:pPr>
            <w:r w:rsidRPr="007F183D">
              <w:rPr>
                <w:rFonts w:ascii="Arial" w:hAnsi="Arial" w:cs="Arial"/>
                <w:b/>
                <w:sz w:val="24"/>
                <w:szCs w:val="24"/>
              </w:rPr>
              <w:t>Mobile Number:</w:t>
            </w:r>
          </w:p>
        </w:tc>
      </w:tr>
      <w:tr w:rsidR="006B1DD2" w:rsidRPr="007F183D" w14:paraId="1217F3A7" w14:textId="77777777" w:rsidTr="00775EA6">
        <w:tc>
          <w:tcPr>
            <w:tcW w:w="4320" w:type="dxa"/>
            <w:tcBorders>
              <w:top w:val="single" w:sz="4" w:space="0" w:color="auto"/>
              <w:bottom w:val="single" w:sz="4" w:space="0" w:color="auto"/>
              <w:right w:val="single" w:sz="4" w:space="0" w:color="auto"/>
            </w:tcBorders>
          </w:tcPr>
          <w:p w14:paraId="492D4A5A"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Date of Birth</w:t>
            </w:r>
          </w:p>
          <w:p w14:paraId="698A461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Cs/>
                <w:sz w:val="24"/>
                <w:szCs w:val="24"/>
                <w:lang w:eastAsia="en-GB"/>
              </w:rPr>
            </w:pPr>
            <w:r w:rsidRPr="007F183D">
              <w:rPr>
                <w:rFonts w:ascii="Arial" w:hAnsi="Arial" w:cs="Arial"/>
                <w:bCs/>
                <w:sz w:val="24"/>
                <w:szCs w:val="24"/>
              </w:rPr>
              <w:t>If under 18 a parent or guardian must complete section 5</w:t>
            </w:r>
          </w:p>
        </w:tc>
        <w:tc>
          <w:tcPr>
            <w:tcW w:w="5940" w:type="dxa"/>
            <w:gridSpan w:val="2"/>
            <w:tcBorders>
              <w:top w:val="single" w:sz="4" w:space="0" w:color="auto"/>
              <w:left w:val="single" w:sz="4" w:space="0" w:color="auto"/>
              <w:bottom w:val="single" w:sz="4" w:space="0" w:color="auto"/>
            </w:tcBorders>
            <w:vAlign w:val="center"/>
          </w:tcPr>
          <w:p w14:paraId="78AFFA08" w14:textId="77777777" w:rsidR="006B1DD2" w:rsidRPr="007F183D" w:rsidRDefault="00567B2E" w:rsidP="004827AF">
            <w:pPr>
              <w:tabs>
                <w:tab w:val="left" w:pos="1418"/>
                <w:tab w:val="left" w:pos="9498"/>
              </w:tabs>
              <w:spacing w:after="80"/>
              <w:jc w:val="center"/>
              <w:rPr>
                <w:rFonts w:ascii="Arial" w:hAnsi="Arial" w:cs="Arial"/>
                <w:sz w:val="24"/>
                <w:szCs w:val="24"/>
                <w:lang w:eastAsia="en-GB"/>
              </w:rPr>
            </w:pPr>
            <w:r w:rsidRPr="007F183D">
              <w:rPr>
                <w:rFonts w:ascii="Arial" w:hAnsi="Arial" w:cs="Arial"/>
                <w:sz w:val="24"/>
                <w:szCs w:val="24"/>
              </w:rPr>
              <w:fldChar w:fldCharType="begin">
                <w:ffData>
                  <w:name w:val="Check1"/>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3"/>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5"/>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Check6"/>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tc>
      </w:tr>
      <w:tr w:rsidR="006B1DD2" w:rsidRPr="007F183D" w14:paraId="5FB359FC" w14:textId="77777777" w:rsidTr="00775EA6">
        <w:tc>
          <w:tcPr>
            <w:tcW w:w="4320" w:type="dxa"/>
            <w:tcBorders>
              <w:top w:val="single" w:sz="4" w:space="0" w:color="auto"/>
              <w:bottom w:val="single" w:sz="4" w:space="0" w:color="auto"/>
              <w:right w:val="single" w:sz="4" w:space="0" w:color="auto"/>
            </w:tcBorders>
          </w:tcPr>
          <w:p w14:paraId="3BEB1321" w14:textId="77777777" w:rsidR="006B1DD2" w:rsidRPr="007F183D" w:rsidRDefault="006B1DD2" w:rsidP="004827AF">
            <w:pPr>
              <w:tabs>
                <w:tab w:val="left" w:pos="9498"/>
              </w:tabs>
              <w:rPr>
                <w:rFonts w:ascii="Arial" w:hAnsi="Arial" w:cs="Arial"/>
                <w:b/>
                <w:sz w:val="24"/>
                <w:szCs w:val="24"/>
              </w:rPr>
            </w:pPr>
            <w:r w:rsidRPr="007F183D">
              <w:rPr>
                <w:rFonts w:ascii="Arial" w:hAnsi="Arial" w:cs="Arial"/>
                <w:b/>
                <w:sz w:val="24"/>
                <w:szCs w:val="24"/>
              </w:rPr>
              <w:t xml:space="preserve">Status in the business </w:t>
            </w:r>
          </w:p>
          <w:p w14:paraId="44499B13" w14:textId="77777777" w:rsidR="006B1DD2" w:rsidRPr="007F183D" w:rsidRDefault="006B1DD2" w:rsidP="004827AF">
            <w:pPr>
              <w:rPr>
                <w:rFonts w:ascii="Arial" w:hAnsi="Arial" w:cs="Arial"/>
                <w:sz w:val="24"/>
                <w:szCs w:val="24"/>
              </w:rPr>
            </w:pPr>
            <w:r w:rsidRPr="007F183D">
              <w:rPr>
                <w:rFonts w:ascii="Arial" w:hAnsi="Arial" w:cs="Arial"/>
                <w:sz w:val="24"/>
                <w:szCs w:val="24"/>
              </w:rPr>
              <w:t>(For example owner, partner, director, trustee)</w:t>
            </w:r>
          </w:p>
        </w:tc>
        <w:tc>
          <w:tcPr>
            <w:tcW w:w="5940" w:type="dxa"/>
            <w:gridSpan w:val="2"/>
            <w:tcBorders>
              <w:top w:val="single" w:sz="4" w:space="0" w:color="auto"/>
              <w:left w:val="single" w:sz="4" w:space="0" w:color="auto"/>
              <w:bottom w:val="single" w:sz="4" w:space="0" w:color="auto"/>
            </w:tcBorders>
            <w:vAlign w:val="center"/>
          </w:tcPr>
          <w:p w14:paraId="56CF09A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bl>
    <w:p w14:paraId="7E900976" w14:textId="77777777" w:rsidR="006B1DD2" w:rsidRPr="007F183D" w:rsidRDefault="006B1DD2" w:rsidP="004827AF">
      <w:pPr>
        <w:rPr>
          <w:rFonts w:ascii="Arial" w:hAnsi="Arial" w:cs="Arial"/>
          <w:sz w:val="24"/>
          <w:szCs w:val="24"/>
        </w:rPr>
      </w:pPr>
    </w:p>
    <w:p w14:paraId="76C7E9CD" w14:textId="77777777" w:rsidR="006B1DD2" w:rsidRPr="007F183D" w:rsidRDefault="006B1DD2" w:rsidP="004827AF">
      <w:pPr>
        <w:rPr>
          <w:rFonts w:ascii="Arial" w:hAnsi="Arial" w:cs="Arial"/>
          <w:sz w:val="24"/>
          <w:szCs w:val="24"/>
        </w:rPr>
      </w:pPr>
    </w:p>
    <w:tbl>
      <w:tblPr>
        <w:tblW w:w="1044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140"/>
        <w:gridCol w:w="4320"/>
        <w:gridCol w:w="1980"/>
      </w:tblGrid>
      <w:tr w:rsidR="006B1DD2" w:rsidRPr="007F183D" w14:paraId="7A51D7E5" w14:textId="77777777" w:rsidTr="00775EA6">
        <w:tc>
          <w:tcPr>
            <w:tcW w:w="4140" w:type="dxa"/>
            <w:tcBorders>
              <w:top w:val="single" w:sz="12" w:space="0" w:color="auto"/>
              <w:bottom w:val="single" w:sz="4" w:space="0" w:color="auto"/>
              <w:right w:val="single" w:sz="4" w:space="0" w:color="auto"/>
            </w:tcBorders>
            <w:shd w:val="clear" w:color="auto" w:fill="000000"/>
          </w:tcPr>
          <w:p w14:paraId="6E615A13" w14:textId="77777777" w:rsidR="006B1DD2" w:rsidRPr="007F183D" w:rsidRDefault="006B1DD2" w:rsidP="004827AF">
            <w:pPr>
              <w:pStyle w:val="Heading8"/>
              <w:tabs>
                <w:tab w:val="left" w:pos="9498"/>
              </w:tabs>
              <w:spacing w:before="0"/>
              <w:rPr>
                <w:rFonts w:ascii="Arial" w:hAnsi="Arial" w:cs="Arial"/>
                <w:b/>
                <w:i/>
                <w:color w:val="auto"/>
                <w:sz w:val="24"/>
                <w:szCs w:val="24"/>
              </w:rPr>
            </w:pPr>
            <w:r w:rsidRPr="007F183D">
              <w:rPr>
                <w:rFonts w:ascii="Arial" w:hAnsi="Arial" w:cs="Arial"/>
                <w:b/>
                <w:color w:val="auto"/>
                <w:sz w:val="24"/>
                <w:szCs w:val="24"/>
              </w:rPr>
              <w:t>MEMBER 2</w:t>
            </w:r>
          </w:p>
        </w:tc>
        <w:tc>
          <w:tcPr>
            <w:tcW w:w="6300" w:type="dxa"/>
            <w:gridSpan w:val="2"/>
            <w:tcBorders>
              <w:top w:val="single" w:sz="12" w:space="0" w:color="auto"/>
              <w:left w:val="single" w:sz="4" w:space="0" w:color="auto"/>
              <w:bottom w:val="single" w:sz="4" w:space="0" w:color="auto"/>
            </w:tcBorders>
            <w:shd w:val="clear" w:color="auto" w:fill="000000"/>
          </w:tcPr>
          <w:p w14:paraId="27C98DC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r w:rsidR="006B1DD2" w:rsidRPr="007F183D" w14:paraId="1DA715F9" w14:textId="77777777" w:rsidTr="00775EA6">
        <w:tc>
          <w:tcPr>
            <w:tcW w:w="4140" w:type="dxa"/>
            <w:tcBorders>
              <w:top w:val="single" w:sz="4" w:space="0" w:color="auto"/>
              <w:bottom w:val="single" w:sz="4" w:space="0" w:color="auto"/>
              <w:right w:val="single" w:sz="4" w:space="0" w:color="auto"/>
            </w:tcBorders>
          </w:tcPr>
          <w:p w14:paraId="30D4780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Title</w:t>
            </w:r>
          </w:p>
        </w:tc>
        <w:tc>
          <w:tcPr>
            <w:tcW w:w="6300" w:type="dxa"/>
            <w:gridSpan w:val="2"/>
            <w:tcBorders>
              <w:top w:val="single" w:sz="4" w:space="0" w:color="auto"/>
              <w:left w:val="single" w:sz="4" w:space="0" w:color="auto"/>
              <w:bottom w:val="single" w:sz="4" w:space="0" w:color="auto"/>
            </w:tcBorders>
          </w:tcPr>
          <w:p w14:paraId="620CBC77" w14:textId="77777777" w:rsidR="006B1DD2" w:rsidRPr="007F183D" w:rsidRDefault="006B1DD2" w:rsidP="004827AF">
            <w:pPr>
              <w:tabs>
                <w:tab w:val="left" w:pos="709"/>
                <w:tab w:val="left" w:pos="1440"/>
                <w:tab w:val="left" w:pos="1560"/>
                <w:tab w:val="left" w:pos="2160"/>
                <w:tab w:val="left" w:pos="2552"/>
                <w:tab w:val="left" w:pos="2880"/>
                <w:tab w:val="left" w:pos="3402"/>
                <w:tab w:val="left" w:pos="4680"/>
                <w:tab w:val="left" w:pos="5400"/>
                <w:tab w:val="right" w:pos="9000"/>
                <w:tab w:val="left" w:pos="9498"/>
              </w:tabs>
              <w:spacing w:after="40"/>
              <w:jc w:val="both"/>
              <w:rPr>
                <w:rFonts w:ascii="Arial" w:hAnsi="Arial" w:cs="Arial"/>
                <w:sz w:val="24"/>
                <w:szCs w:val="24"/>
              </w:rPr>
            </w:pPr>
            <w:r w:rsidRPr="007F183D">
              <w:rPr>
                <w:rFonts w:ascii="Arial" w:hAnsi="Arial" w:cs="Arial"/>
                <w:sz w:val="24"/>
                <w:szCs w:val="24"/>
              </w:rPr>
              <w:t xml:space="preserve">Mr </w:t>
            </w:r>
            <w:r w:rsidR="00567B2E" w:rsidRPr="007F183D">
              <w:rPr>
                <w:rFonts w:ascii="Arial" w:hAnsi="Arial" w:cs="Arial"/>
                <w:sz w:val="24"/>
                <w:szCs w:val="24"/>
              </w:rPr>
              <w:fldChar w:fldCharType="begin">
                <w:ffData>
                  <w:name w:val="Check19"/>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Mrs </w:t>
            </w:r>
            <w:r w:rsidR="00567B2E" w:rsidRPr="007F183D">
              <w:rPr>
                <w:rFonts w:ascii="Arial" w:hAnsi="Arial" w:cs="Arial"/>
                <w:sz w:val="24"/>
                <w:szCs w:val="24"/>
              </w:rPr>
              <w:fldChar w:fldCharType="begin">
                <w:ffData>
                  <w:name w:val="Check20"/>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Miss </w:t>
            </w:r>
            <w:r w:rsidR="00567B2E" w:rsidRPr="007F183D">
              <w:rPr>
                <w:rFonts w:ascii="Arial" w:hAnsi="Arial" w:cs="Arial"/>
                <w:sz w:val="24"/>
                <w:szCs w:val="24"/>
              </w:rPr>
              <w:fldChar w:fldCharType="begin">
                <w:ffData>
                  <w:name w:val="Check21"/>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Ms </w:t>
            </w:r>
            <w:r w:rsidR="00567B2E" w:rsidRPr="007F183D">
              <w:rPr>
                <w:rFonts w:ascii="Arial" w:hAnsi="Arial" w:cs="Arial"/>
                <w:sz w:val="24"/>
                <w:szCs w:val="24"/>
              </w:rPr>
              <w:fldChar w:fldCharType="begin">
                <w:ffData>
                  <w:name w:val="Check22"/>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Other</w:t>
            </w:r>
            <w:r w:rsidR="00567B2E" w:rsidRPr="007F183D">
              <w:rPr>
                <w:rFonts w:ascii="Arial" w:hAnsi="Arial" w:cs="Arial"/>
                <w:sz w:val="24"/>
                <w:szCs w:val="24"/>
              </w:rPr>
              <w:fldChar w:fldCharType="begin">
                <w:ffData>
                  <w:name w:val="Check23"/>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 xml:space="preserve"> __________</w:t>
            </w:r>
          </w:p>
        </w:tc>
      </w:tr>
      <w:tr w:rsidR="006B1DD2" w:rsidRPr="007F183D" w14:paraId="4670ABBF" w14:textId="77777777" w:rsidTr="00775EA6">
        <w:tc>
          <w:tcPr>
            <w:tcW w:w="4140" w:type="dxa"/>
            <w:tcBorders>
              <w:top w:val="nil"/>
              <w:bottom w:val="single" w:sz="4" w:space="0" w:color="auto"/>
              <w:right w:val="single" w:sz="4" w:space="0" w:color="auto"/>
            </w:tcBorders>
          </w:tcPr>
          <w:p w14:paraId="2E02A4C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Forename(s) </w:t>
            </w:r>
            <w:r w:rsidRPr="007F183D">
              <w:rPr>
                <w:rFonts w:ascii="Arial" w:hAnsi="Arial" w:cs="Arial"/>
                <w:bCs/>
                <w:sz w:val="24"/>
                <w:szCs w:val="24"/>
              </w:rPr>
              <w:t>in full</w:t>
            </w:r>
          </w:p>
        </w:tc>
        <w:tc>
          <w:tcPr>
            <w:tcW w:w="6300" w:type="dxa"/>
            <w:gridSpan w:val="2"/>
            <w:tcBorders>
              <w:top w:val="nil"/>
              <w:left w:val="single" w:sz="4" w:space="0" w:color="auto"/>
              <w:bottom w:val="single" w:sz="4" w:space="0" w:color="auto"/>
            </w:tcBorders>
          </w:tcPr>
          <w:p w14:paraId="367876C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1F93A488" w14:textId="77777777" w:rsidTr="00775EA6">
        <w:tc>
          <w:tcPr>
            <w:tcW w:w="4140" w:type="dxa"/>
            <w:tcBorders>
              <w:top w:val="nil"/>
              <w:bottom w:val="nil"/>
              <w:right w:val="single" w:sz="4" w:space="0" w:color="auto"/>
            </w:tcBorders>
          </w:tcPr>
          <w:p w14:paraId="6B798BD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Surname </w:t>
            </w:r>
          </w:p>
        </w:tc>
        <w:tc>
          <w:tcPr>
            <w:tcW w:w="6300" w:type="dxa"/>
            <w:gridSpan w:val="2"/>
            <w:tcBorders>
              <w:top w:val="nil"/>
              <w:left w:val="single" w:sz="4" w:space="0" w:color="auto"/>
              <w:bottom w:val="single" w:sz="4" w:space="0" w:color="auto"/>
            </w:tcBorders>
          </w:tcPr>
          <w:p w14:paraId="30F7701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76C7E3A9" w14:textId="77777777" w:rsidTr="00775EA6">
        <w:trPr>
          <w:cantSplit/>
        </w:trPr>
        <w:tc>
          <w:tcPr>
            <w:tcW w:w="4140" w:type="dxa"/>
            <w:vMerge w:val="restart"/>
            <w:tcBorders>
              <w:top w:val="single" w:sz="4" w:space="0" w:color="auto"/>
              <w:bottom w:val="single" w:sz="4" w:space="0" w:color="auto"/>
              <w:right w:val="single" w:sz="4" w:space="0" w:color="auto"/>
            </w:tcBorders>
            <w:vAlign w:val="center"/>
          </w:tcPr>
          <w:p w14:paraId="7E1BB325" w14:textId="77777777" w:rsidR="006B1DD2" w:rsidRPr="007F183D" w:rsidRDefault="006B1DD2" w:rsidP="004827AF">
            <w:pPr>
              <w:pStyle w:val="Heading2"/>
              <w:spacing w:before="0" w:line="240" w:lineRule="auto"/>
              <w:rPr>
                <w:rFonts w:ascii="Arial" w:hAnsi="Arial" w:cs="Arial"/>
                <w:i w:val="0"/>
                <w:sz w:val="24"/>
                <w:szCs w:val="24"/>
              </w:rPr>
            </w:pPr>
            <w:r w:rsidRPr="007F183D">
              <w:rPr>
                <w:rFonts w:ascii="Arial" w:hAnsi="Arial" w:cs="Arial"/>
                <w:sz w:val="24"/>
                <w:szCs w:val="24"/>
              </w:rPr>
              <w:t>Home Postal address</w:t>
            </w:r>
          </w:p>
          <w:p w14:paraId="07B4860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sz w:val="24"/>
                <w:szCs w:val="24"/>
                <w:lang w:eastAsia="en-GB"/>
              </w:rPr>
            </w:pPr>
            <w:r w:rsidRPr="007F183D">
              <w:rPr>
                <w:rFonts w:ascii="Arial" w:hAnsi="Arial" w:cs="Arial"/>
                <w:sz w:val="24"/>
                <w:szCs w:val="24"/>
              </w:rPr>
              <w:t>(If different from section 1)</w:t>
            </w:r>
          </w:p>
        </w:tc>
        <w:tc>
          <w:tcPr>
            <w:tcW w:w="6300" w:type="dxa"/>
            <w:gridSpan w:val="2"/>
            <w:tcBorders>
              <w:top w:val="single" w:sz="4" w:space="0" w:color="auto"/>
              <w:left w:val="single" w:sz="4" w:space="0" w:color="auto"/>
              <w:bottom w:val="single" w:sz="4" w:space="0" w:color="auto"/>
            </w:tcBorders>
          </w:tcPr>
          <w:p w14:paraId="3387AB6A"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2FE6B2CB"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6D75C8A5" w14:textId="77777777" w:rsidR="006B1DD2" w:rsidRPr="007F183D" w:rsidRDefault="006B1DD2" w:rsidP="004827AF">
            <w:pPr>
              <w:rPr>
                <w:rFonts w:ascii="Arial" w:hAnsi="Arial" w:cs="Arial"/>
                <w:b/>
                <w:bCs/>
                <w:sz w:val="24"/>
                <w:szCs w:val="24"/>
              </w:rPr>
            </w:pPr>
          </w:p>
        </w:tc>
        <w:tc>
          <w:tcPr>
            <w:tcW w:w="6300" w:type="dxa"/>
            <w:gridSpan w:val="2"/>
            <w:tcBorders>
              <w:top w:val="single" w:sz="4" w:space="0" w:color="auto"/>
              <w:left w:val="single" w:sz="4" w:space="0" w:color="auto"/>
              <w:bottom w:val="single" w:sz="4" w:space="0" w:color="auto"/>
            </w:tcBorders>
          </w:tcPr>
          <w:p w14:paraId="5A9F64B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70B93CA7"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4065DD14" w14:textId="77777777" w:rsidR="006B1DD2" w:rsidRPr="007F183D" w:rsidRDefault="006B1DD2" w:rsidP="004827AF">
            <w:pPr>
              <w:rPr>
                <w:rFonts w:ascii="Arial" w:hAnsi="Arial" w:cs="Arial"/>
                <w:b/>
                <w:bCs/>
                <w:sz w:val="24"/>
                <w:szCs w:val="24"/>
              </w:rPr>
            </w:pPr>
          </w:p>
        </w:tc>
        <w:tc>
          <w:tcPr>
            <w:tcW w:w="6300" w:type="dxa"/>
            <w:gridSpan w:val="2"/>
            <w:tcBorders>
              <w:top w:val="single" w:sz="4" w:space="0" w:color="auto"/>
              <w:left w:val="single" w:sz="4" w:space="0" w:color="auto"/>
              <w:bottom w:val="single" w:sz="4" w:space="0" w:color="auto"/>
            </w:tcBorders>
          </w:tcPr>
          <w:p w14:paraId="1EDF1F1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76A051A1"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0D58B773" w14:textId="77777777" w:rsidR="006B1DD2" w:rsidRPr="007F183D" w:rsidRDefault="006B1DD2" w:rsidP="004827AF">
            <w:pPr>
              <w:rPr>
                <w:rFonts w:ascii="Arial" w:hAnsi="Arial" w:cs="Arial"/>
                <w:b/>
                <w:bCs/>
                <w:sz w:val="24"/>
                <w:szCs w:val="24"/>
              </w:rPr>
            </w:pPr>
          </w:p>
        </w:tc>
        <w:tc>
          <w:tcPr>
            <w:tcW w:w="4320" w:type="dxa"/>
            <w:tcBorders>
              <w:top w:val="single" w:sz="4" w:space="0" w:color="auto"/>
              <w:left w:val="single" w:sz="4" w:space="0" w:color="auto"/>
              <w:bottom w:val="single" w:sz="4" w:space="0" w:color="auto"/>
              <w:right w:val="single" w:sz="4" w:space="0" w:color="auto"/>
            </w:tcBorders>
          </w:tcPr>
          <w:p w14:paraId="1F82761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right"/>
              <w:rPr>
                <w:rFonts w:ascii="Arial" w:hAnsi="Arial" w:cs="Arial"/>
                <w:sz w:val="24"/>
                <w:szCs w:val="24"/>
              </w:rPr>
            </w:pPr>
            <w:r w:rsidRPr="007F183D">
              <w:rPr>
                <w:rFonts w:ascii="Arial" w:hAnsi="Arial" w:cs="Arial"/>
                <w:sz w:val="24"/>
                <w:szCs w:val="24"/>
              </w:rPr>
              <w:t>Post Code</w:t>
            </w:r>
          </w:p>
        </w:tc>
        <w:tc>
          <w:tcPr>
            <w:tcW w:w="1980" w:type="dxa"/>
            <w:tcBorders>
              <w:top w:val="single" w:sz="4" w:space="0" w:color="auto"/>
              <w:left w:val="single" w:sz="4" w:space="0" w:color="auto"/>
              <w:bottom w:val="single" w:sz="4" w:space="0" w:color="auto"/>
            </w:tcBorders>
          </w:tcPr>
          <w:p w14:paraId="6AF93CD9" w14:textId="77777777" w:rsidR="006B1DD2" w:rsidRPr="007F183D" w:rsidRDefault="006B1DD2" w:rsidP="004827AF">
            <w:pPr>
              <w:tabs>
                <w:tab w:val="left" w:pos="720"/>
                <w:tab w:val="left" w:pos="1440"/>
                <w:tab w:val="left" w:pos="2160"/>
                <w:tab w:val="left" w:pos="2880"/>
                <w:tab w:val="left" w:pos="4536"/>
                <w:tab w:val="left" w:pos="4680"/>
                <w:tab w:val="left" w:pos="5400"/>
                <w:tab w:val="right" w:pos="9000"/>
                <w:tab w:val="left" w:pos="9498"/>
              </w:tabs>
              <w:spacing w:after="60"/>
              <w:rPr>
                <w:rFonts w:ascii="Arial" w:hAnsi="Arial" w:cs="Arial"/>
                <w:sz w:val="24"/>
                <w:szCs w:val="24"/>
              </w:rPr>
            </w:pPr>
          </w:p>
        </w:tc>
      </w:tr>
      <w:tr w:rsidR="006B1DD2" w:rsidRPr="007F183D" w14:paraId="1E0D6AF7" w14:textId="77777777" w:rsidTr="00775EA6">
        <w:tc>
          <w:tcPr>
            <w:tcW w:w="4140" w:type="dxa"/>
            <w:tcBorders>
              <w:top w:val="single" w:sz="4" w:space="0" w:color="auto"/>
              <w:bottom w:val="single" w:sz="4" w:space="0" w:color="auto"/>
              <w:right w:val="single" w:sz="4" w:space="0" w:color="auto"/>
            </w:tcBorders>
          </w:tcPr>
          <w:p w14:paraId="7F6896FA"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 xml:space="preserve">Telephone Number: </w:t>
            </w:r>
          </w:p>
          <w:p w14:paraId="6A75010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r w:rsidRPr="007F183D">
              <w:rPr>
                <w:rFonts w:ascii="Arial" w:hAnsi="Arial" w:cs="Arial"/>
                <w:sz w:val="24"/>
                <w:szCs w:val="24"/>
              </w:rPr>
              <w:t>(including STD Code)</w:t>
            </w:r>
          </w:p>
        </w:tc>
        <w:tc>
          <w:tcPr>
            <w:tcW w:w="6300" w:type="dxa"/>
            <w:gridSpan w:val="2"/>
            <w:tcBorders>
              <w:top w:val="single" w:sz="4" w:space="0" w:color="auto"/>
              <w:left w:val="single" w:sz="4" w:space="0" w:color="auto"/>
              <w:bottom w:val="single" w:sz="4" w:space="0" w:color="auto"/>
            </w:tcBorders>
            <w:vAlign w:val="center"/>
          </w:tcPr>
          <w:p w14:paraId="25B4A43C" w14:textId="77777777" w:rsidR="006B1DD2" w:rsidRPr="007F183D" w:rsidRDefault="006B1DD2" w:rsidP="004827AF">
            <w:pPr>
              <w:tabs>
                <w:tab w:val="left" w:pos="1418"/>
                <w:tab w:val="left" w:pos="9498"/>
              </w:tabs>
              <w:spacing w:after="80"/>
              <w:rPr>
                <w:rFonts w:ascii="Arial" w:hAnsi="Arial" w:cs="Arial"/>
                <w:b/>
                <w:sz w:val="24"/>
                <w:szCs w:val="24"/>
              </w:rPr>
            </w:pPr>
            <w:r w:rsidRPr="007F183D">
              <w:rPr>
                <w:rFonts w:ascii="Arial" w:hAnsi="Arial" w:cs="Arial"/>
                <w:b/>
                <w:sz w:val="24"/>
                <w:szCs w:val="24"/>
              </w:rPr>
              <w:t>Mobile Number:</w:t>
            </w:r>
          </w:p>
        </w:tc>
      </w:tr>
      <w:tr w:rsidR="006B1DD2" w:rsidRPr="007F183D" w14:paraId="61D03186" w14:textId="77777777" w:rsidTr="00775EA6">
        <w:tc>
          <w:tcPr>
            <w:tcW w:w="4140" w:type="dxa"/>
            <w:tcBorders>
              <w:top w:val="single" w:sz="4" w:space="0" w:color="auto"/>
              <w:bottom w:val="single" w:sz="4" w:space="0" w:color="auto"/>
              <w:right w:val="single" w:sz="4" w:space="0" w:color="auto"/>
            </w:tcBorders>
          </w:tcPr>
          <w:p w14:paraId="03CD3F0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Date of Birth</w:t>
            </w:r>
          </w:p>
          <w:p w14:paraId="73F8ADD6"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Cs/>
                <w:sz w:val="24"/>
                <w:szCs w:val="24"/>
                <w:lang w:eastAsia="en-GB"/>
              </w:rPr>
            </w:pPr>
            <w:r w:rsidRPr="007F183D">
              <w:rPr>
                <w:rFonts w:ascii="Arial" w:hAnsi="Arial" w:cs="Arial"/>
                <w:bCs/>
                <w:sz w:val="24"/>
                <w:szCs w:val="24"/>
              </w:rPr>
              <w:t>If under 18 a parent or guardian must complete section 5</w:t>
            </w:r>
          </w:p>
        </w:tc>
        <w:tc>
          <w:tcPr>
            <w:tcW w:w="6300" w:type="dxa"/>
            <w:gridSpan w:val="2"/>
            <w:tcBorders>
              <w:top w:val="single" w:sz="4" w:space="0" w:color="auto"/>
              <w:left w:val="single" w:sz="4" w:space="0" w:color="auto"/>
              <w:bottom w:val="single" w:sz="4" w:space="0" w:color="auto"/>
            </w:tcBorders>
            <w:vAlign w:val="center"/>
          </w:tcPr>
          <w:p w14:paraId="2631DBF6" w14:textId="77777777" w:rsidR="006B1DD2" w:rsidRPr="007F183D" w:rsidRDefault="00567B2E" w:rsidP="004827AF">
            <w:pPr>
              <w:tabs>
                <w:tab w:val="left" w:pos="1418"/>
                <w:tab w:val="left" w:pos="9498"/>
              </w:tabs>
              <w:spacing w:after="80"/>
              <w:jc w:val="center"/>
              <w:rPr>
                <w:rFonts w:ascii="Arial" w:hAnsi="Arial" w:cs="Arial"/>
                <w:sz w:val="24"/>
                <w:szCs w:val="24"/>
                <w:lang w:eastAsia="en-GB"/>
              </w:rPr>
            </w:pPr>
            <w:r w:rsidRPr="007F183D">
              <w:rPr>
                <w:rFonts w:ascii="Arial" w:hAnsi="Arial" w:cs="Arial"/>
                <w:sz w:val="24"/>
                <w:szCs w:val="24"/>
              </w:rPr>
              <w:fldChar w:fldCharType="begin">
                <w:ffData>
                  <w:name w:val="Check1"/>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3"/>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5"/>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Check6"/>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tc>
      </w:tr>
      <w:tr w:rsidR="006B1DD2" w:rsidRPr="007F183D" w14:paraId="7B54C11F" w14:textId="77777777" w:rsidTr="00775EA6">
        <w:tc>
          <w:tcPr>
            <w:tcW w:w="4140" w:type="dxa"/>
            <w:tcBorders>
              <w:top w:val="single" w:sz="4" w:space="0" w:color="auto"/>
              <w:bottom w:val="single" w:sz="4" w:space="0" w:color="auto"/>
              <w:right w:val="single" w:sz="4" w:space="0" w:color="auto"/>
            </w:tcBorders>
          </w:tcPr>
          <w:p w14:paraId="0B08D4A0" w14:textId="77777777" w:rsidR="006B1DD2" w:rsidRPr="007F183D" w:rsidRDefault="006B1DD2" w:rsidP="004827AF">
            <w:pPr>
              <w:tabs>
                <w:tab w:val="left" w:pos="9498"/>
              </w:tabs>
              <w:rPr>
                <w:rFonts w:ascii="Arial" w:hAnsi="Arial" w:cs="Arial"/>
                <w:b/>
                <w:sz w:val="24"/>
                <w:szCs w:val="24"/>
              </w:rPr>
            </w:pPr>
            <w:r w:rsidRPr="007F183D">
              <w:rPr>
                <w:rFonts w:ascii="Arial" w:hAnsi="Arial" w:cs="Arial"/>
                <w:b/>
                <w:sz w:val="24"/>
                <w:szCs w:val="24"/>
              </w:rPr>
              <w:t xml:space="preserve">Status in the business </w:t>
            </w:r>
          </w:p>
          <w:p w14:paraId="6CD1A3A9" w14:textId="77777777" w:rsidR="006B1DD2" w:rsidRPr="007F183D" w:rsidRDefault="006B1DD2" w:rsidP="004827AF">
            <w:pPr>
              <w:rPr>
                <w:rFonts w:ascii="Arial" w:hAnsi="Arial" w:cs="Arial"/>
                <w:sz w:val="24"/>
                <w:szCs w:val="24"/>
              </w:rPr>
            </w:pPr>
            <w:r w:rsidRPr="007F183D">
              <w:rPr>
                <w:rFonts w:ascii="Arial" w:hAnsi="Arial" w:cs="Arial"/>
                <w:sz w:val="24"/>
                <w:szCs w:val="24"/>
              </w:rPr>
              <w:t>(For example owner, partner, director, trustee)</w:t>
            </w:r>
          </w:p>
        </w:tc>
        <w:tc>
          <w:tcPr>
            <w:tcW w:w="6300" w:type="dxa"/>
            <w:gridSpan w:val="2"/>
            <w:tcBorders>
              <w:top w:val="single" w:sz="4" w:space="0" w:color="auto"/>
              <w:left w:val="single" w:sz="4" w:space="0" w:color="auto"/>
              <w:bottom w:val="single" w:sz="4" w:space="0" w:color="auto"/>
            </w:tcBorders>
            <w:vAlign w:val="center"/>
          </w:tcPr>
          <w:p w14:paraId="41808AA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bl>
    <w:p w14:paraId="7D81BDE4" w14:textId="77777777" w:rsidR="006B1DD2" w:rsidRPr="007F183D" w:rsidRDefault="006B1DD2" w:rsidP="004827AF">
      <w:pPr>
        <w:rPr>
          <w:rFonts w:ascii="Arial" w:hAnsi="Arial" w:cs="Arial"/>
          <w:i/>
          <w:iCs/>
          <w:sz w:val="24"/>
          <w:szCs w:val="24"/>
        </w:rPr>
      </w:pPr>
    </w:p>
    <w:p w14:paraId="755EC8F0" w14:textId="77777777" w:rsidR="0029216D" w:rsidRPr="007F183D" w:rsidRDefault="0029216D" w:rsidP="004827AF">
      <w:pPr>
        <w:rPr>
          <w:rFonts w:ascii="Arial" w:hAnsi="Arial" w:cs="Arial"/>
          <w:i/>
          <w:iCs/>
          <w:sz w:val="24"/>
          <w:szCs w:val="24"/>
        </w:rPr>
      </w:pPr>
    </w:p>
    <w:p w14:paraId="504F9BCB" w14:textId="77777777" w:rsidR="0029216D" w:rsidRPr="007F183D" w:rsidRDefault="0029216D" w:rsidP="004827AF">
      <w:pPr>
        <w:rPr>
          <w:rFonts w:ascii="Arial" w:hAnsi="Arial" w:cs="Arial"/>
          <w:i/>
          <w:iCs/>
          <w:sz w:val="24"/>
          <w:szCs w:val="24"/>
        </w:rPr>
      </w:pPr>
    </w:p>
    <w:tbl>
      <w:tblPr>
        <w:tblpPr w:leftFromText="180" w:rightFromText="180" w:vertAnchor="text" w:horzAnchor="margin" w:tblpY="168"/>
        <w:tblW w:w="1044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140"/>
        <w:gridCol w:w="4320"/>
        <w:gridCol w:w="1980"/>
      </w:tblGrid>
      <w:tr w:rsidR="006B1DD2" w:rsidRPr="007F183D" w14:paraId="7E1A99D3" w14:textId="77777777" w:rsidTr="00775EA6">
        <w:tc>
          <w:tcPr>
            <w:tcW w:w="4140" w:type="dxa"/>
            <w:tcBorders>
              <w:top w:val="single" w:sz="12" w:space="0" w:color="auto"/>
              <w:bottom w:val="single" w:sz="4" w:space="0" w:color="auto"/>
              <w:right w:val="single" w:sz="4" w:space="0" w:color="auto"/>
            </w:tcBorders>
            <w:shd w:val="clear" w:color="auto" w:fill="000000"/>
          </w:tcPr>
          <w:p w14:paraId="19189749" w14:textId="77777777" w:rsidR="001E6FD0" w:rsidRPr="007F183D" w:rsidRDefault="001E6FD0" w:rsidP="004827AF">
            <w:pPr>
              <w:pStyle w:val="Heading8"/>
              <w:tabs>
                <w:tab w:val="left" w:pos="9498"/>
              </w:tabs>
              <w:spacing w:before="0"/>
              <w:rPr>
                <w:rFonts w:ascii="Arial" w:hAnsi="Arial" w:cs="Arial"/>
                <w:b/>
                <w:color w:val="auto"/>
                <w:sz w:val="24"/>
                <w:szCs w:val="24"/>
              </w:rPr>
            </w:pPr>
          </w:p>
          <w:p w14:paraId="5F708B82" w14:textId="77777777" w:rsidR="006B1DD2" w:rsidRPr="007F183D" w:rsidRDefault="006B1DD2" w:rsidP="004827AF">
            <w:pPr>
              <w:pStyle w:val="Heading8"/>
              <w:tabs>
                <w:tab w:val="left" w:pos="9498"/>
              </w:tabs>
              <w:spacing w:before="0"/>
              <w:rPr>
                <w:rFonts w:ascii="Arial" w:hAnsi="Arial" w:cs="Arial"/>
                <w:b/>
                <w:i/>
                <w:color w:val="auto"/>
                <w:sz w:val="24"/>
                <w:szCs w:val="24"/>
              </w:rPr>
            </w:pPr>
            <w:r w:rsidRPr="007F183D">
              <w:rPr>
                <w:rFonts w:ascii="Arial" w:hAnsi="Arial" w:cs="Arial"/>
                <w:b/>
                <w:color w:val="auto"/>
                <w:sz w:val="24"/>
                <w:szCs w:val="24"/>
              </w:rPr>
              <w:t>MEMBER 3</w:t>
            </w:r>
          </w:p>
        </w:tc>
        <w:tc>
          <w:tcPr>
            <w:tcW w:w="6300" w:type="dxa"/>
            <w:gridSpan w:val="2"/>
            <w:tcBorders>
              <w:top w:val="single" w:sz="12" w:space="0" w:color="auto"/>
              <w:left w:val="single" w:sz="4" w:space="0" w:color="auto"/>
              <w:bottom w:val="single" w:sz="4" w:space="0" w:color="auto"/>
            </w:tcBorders>
            <w:shd w:val="clear" w:color="auto" w:fill="000000"/>
          </w:tcPr>
          <w:p w14:paraId="7BA4D8B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r w:rsidR="006B1DD2" w:rsidRPr="007F183D" w14:paraId="20CF5054" w14:textId="77777777" w:rsidTr="00775EA6">
        <w:tc>
          <w:tcPr>
            <w:tcW w:w="4140" w:type="dxa"/>
            <w:tcBorders>
              <w:top w:val="single" w:sz="4" w:space="0" w:color="auto"/>
              <w:bottom w:val="single" w:sz="4" w:space="0" w:color="auto"/>
              <w:right w:val="single" w:sz="4" w:space="0" w:color="auto"/>
            </w:tcBorders>
          </w:tcPr>
          <w:p w14:paraId="5D8C407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Title</w:t>
            </w:r>
          </w:p>
        </w:tc>
        <w:tc>
          <w:tcPr>
            <w:tcW w:w="6300" w:type="dxa"/>
            <w:gridSpan w:val="2"/>
            <w:tcBorders>
              <w:top w:val="single" w:sz="4" w:space="0" w:color="auto"/>
              <w:left w:val="single" w:sz="4" w:space="0" w:color="auto"/>
              <w:bottom w:val="single" w:sz="4" w:space="0" w:color="auto"/>
            </w:tcBorders>
          </w:tcPr>
          <w:p w14:paraId="68911494" w14:textId="77777777" w:rsidR="006B1DD2" w:rsidRPr="007F183D" w:rsidRDefault="006B1DD2" w:rsidP="004827AF">
            <w:pPr>
              <w:tabs>
                <w:tab w:val="left" w:pos="709"/>
                <w:tab w:val="left" w:pos="1440"/>
                <w:tab w:val="left" w:pos="1560"/>
                <w:tab w:val="left" w:pos="2160"/>
                <w:tab w:val="left" w:pos="2552"/>
                <w:tab w:val="left" w:pos="2880"/>
                <w:tab w:val="left" w:pos="3402"/>
                <w:tab w:val="left" w:pos="4680"/>
                <w:tab w:val="left" w:pos="5400"/>
                <w:tab w:val="right" w:pos="9000"/>
                <w:tab w:val="left" w:pos="9498"/>
              </w:tabs>
              <w:spacing w:after="40"/>
              <w:jc w:val="both"/>
              <w:rPr>
                <w:rFonts w:ascii="Arial" w:hAnsi="Arial" w:cs="Arial"/>
                <w:sz w:val="24"/>
                <w:szCs w:val="24"/>
              </w:rPr>
            </w:pPr>
            <w:r w:rsidRPr="007F183D">
              <w:rPr>
                <w:rFonts w:ascii="Arial" w:hAnsi="Arial" w:cs="Arial"/>
                <w:sz w:val="24"/>
                <w:szCs w:val="24"/>
              </w:rPr>
              <w:t xml:space="preserve">Mr </w:t>
            </w:r>
            <w:r w:rsidR="00567B2E" w:rsidRPr="007F183D">
              <w:rPr>
                <w:rFonts w:ascii="Arial" w:hAnsi="Arial" w:cs="Arial"/>
                <w:sz w:val="24"/>
                <w:szCs w:val="24"/>
              </w:rPr>
              <w:fldChar w:fldCharType="begin">
                <w:ffData>
                  <w:name w:val="Check19"/>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Mrs </w:t>
            </w:r>
            <w:r w:rsidR="00567B2E" w:rsidRPr="007F183D">
              <w:rPr>
                <w:rFonts w:ascii="Arial" w:hAnsi="Arial" w:cs="Arial"/>
                <w:sz w:val="24"/>
                <w:szCs w:val="24"/>
              </w:rPr>
              <w:fldChar w:fldCharType="begin">
                <w:ffData>
                  <w:name w:val="Check20"/>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Miss </w:t>
            </w:r>
            <w:r w:rsidR="00567B2E" w:rsidRPr="007F183D">
              <w:rPr>
                <w:rFonts w:ascii="Arial" w:hAnsi="Arial" w:cs="Arial"/>
                <w:sz w:val="24"/>
                <w:szCs w:val="24"/>
              </w:rPr>
              <w:fldChar w:fldCharType="begin">
                <w:ffData>
                  <w:name w:val="Check21"/>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Ms </w:t>
            </w:r>
            <w:r w:rsidR="00567B2E" w:rsidRPr="007F183D">
              <w:rPr>
                <w:rFonts w:ascii="Arial" w:hAnsi="Arial" w:cs="Arial"/>
                <w:sz w:val="24"/>
                <w:szCs w:val="24"/>
              </w:rPr>
              <w:fldChar w:fldCharType="begin">
                <w:ffData>
                  <w:name w:val="Check22"/>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Other</w:t>
            </w:r>
            <w:r w:rsidR="00567B2E" w:rsidRPr="007F183D">
              <w:rPr>
                <w:rFonts w:ascii="Arial" w:hAnsi="Arial" w:cs="Arial"/>
                <w:sz w:val="24"/>
                <w:szCs w:val="24"/>
              </w:rPr>
              <w:fldChar w:fldCharType="begin">
                <w:ffData>
                  <w:name w:val="Check23"/>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 xml:space="preserve"> __________</w:t>
            </w:r>
          </w:p>
        </w:tc>
      </w:tr>
      <w:tr w:rsidR="006B1DD2" w:rsidRPr="007F183D" w14:paraId="51D38A67" w14:textId="77777777" w:rsidTr="00775EA6">
        <w:tc>
          <w:tcPr>
            <w:tcW w:w="4140" w:type="dxa"/>
            <w:tcBorders>
              <w:top w:val="nil"/>
              <w:bottom w:val="single" w:sz="4" w:space="0" w:color="auto"/>
              <w:right w:val="single" w:sz="4" w:space="0" w:color="auto"/>
            </w:tcBorders>
          </w:tcPr>
          <w:p w14:paraId="4C4962D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Forename(s) </w:t>
            </w:r>
            <w:r w:rsidRPr="007F183D">
              <w:rPr>
                <w:rFonts w:ascii="Arial" w:hAnsi="Arial" w:cs="Arial"/>
                <w:bCs/>
                <w:sz w:val="24"/>
                <w:szCs w:val="24"/>
              </w:rPr>
              <w:t>in full</w:t>
            </w:r>
          </w:p>
        </w:tc>
        <w:tc>
          <w:tcPr>
            <w:tcW w:w="6300" w:type="dxa"/>
            <w:gridSpan w:val="2"/>
            <w:tcBorders>
              <w:top w:val="nil"/>
              <w:left w:val="single" w:sz="4" w:space="0" w:color="auto"/>
              <w:bottom w:val="single" w:sz="4" w:space="0" w:color="auto"/>
            </w:tcBorders>
          </w:tcPr>
          <w:p w14:paraId="366167B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6321A41C" w14:textId="77777777" w:rsidTr="00775EA6">
        <w:tc>
          <w:tcPr>
            <w:tcW w:w="4140" w:type="dxa"/>
            <w:tcBorders>
              <w:top w:val="nil"/>
              <w:bottom w:val="nil"/>
              <w:right w:val="single" w:sz="4" w:space="0" w:color="auto"/>
            </w:tcBorders>
          </w:tcPr>
          <w:p w14:paraId="3B71657D"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Surname </w:t>
            </w:r>
          </w:p>
        </w:tc>
        <w:tc>
          <w:tcPr>
            <w:tcW w:w="6300" w:type="dxa"/>
            <w:gridSpan w:val="2"/>
            <w:tcBorders>
              <w:top w:val="nil"/>
              <w:left w:val="single" w:sz="4" w:space="0" w:color="auto"/>
              <w:bottom w:val="single" w:sz="4" w:space="0" w:color="auto"/>
            </w:tcBorders>
          </w:tcPr>
          <w:p w14:paraId="084F3E9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6D1855CC" w14:textId="77777777" w:rsidTr="00775EA6">
        <w:trPr>
          <w:cantSplit/>
        </w:trPr>
        <w:tc>
          <w:tcPr>
            <w:tcW w:w="4140" w:type="dxa"/>
            <w:vMerge w:val="restart"/>
            <w:tcBorders>
              <w:top w:val="single" w:sz="4" w:space="0" w:color="auto"/>
              <w:bottom w:val="single" w:sz="4" w:space="0" w:color="auto"/>
              <w:right w:val="single" w:sz="4" w:space="0" w:color="auto"/>
            </w:tcBorders>
            <w:vAlign w:val="center"/>
          </w:tcPr>
          <w:p w14:paraId="1CA1C447" w14:textId="77777777" w:rsidR="006B1DD2" w:rsidRPr="007F183D" w:rsidRDefault="006B1DD2" w:rsidP="004827AF">
            <w:pPr>
              <w:pStyle w:val="Heading2"/>
              <w:spacing w:before="0" w:line="240" w:lineRule="auto"/>
              <w:rPr>
                <w:rFonts w:ascii="Arial" w:hAnsi="Arial" w:cs="Arial"/>
                <w:i w:val="0"/>
                <w:sz w:val="24"/>
                <w:szCs w:val="24"/>
              </w:rPr>
            </w:pPr>
            <w:r w:rsidRPr="007F183D">
              <w:rPr>
                <w:rFonts w:ascii="Arial" w:hAnsi="Arial" w:cs="Arial"/>
                <w:sz w:val="24"/>
                <w:szCs w:val="24"/>
              </w:rPr>
              <w:t>Home Postal address</w:t>
            </w:r>
          </w:p>
          <w:p w14:paraId="04F3A62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sz w:val="24"/>
                <w:szCs w:val="24"/>
                <w:lang w:eastAsia="en-GB"/>
              </w:rPr>
            </w:pPr>
            <w:r w:rsidRPr="007F183D">
              <w:rPr>
                <w:rFonts w:ascii="Arial" w:hAnsi="Arial" w:cs="Arial"/>
                <w:sz w:val="24"/>
                <w:szCs w:val="24"/>
              </w:rPr>
              <w:t>(If different from section 1)</w:t>
            </w:r>
          </w:p>
        </w:tc>
        <w:tc>
          <w:tcPr>
            <w:tcW w:w="6300" w:type="dxa"/>
            <w:gridSpan w:val="2"/>
            <w:tcBorders>
              <w:top w:val="single" w:sz="4" w:space="0" w:color="auto"/>
              <w:left w:val="single" w:sz="4" w:space="0" w:color="auto"/>
              <w:bottom w:val="single" w:sz="4" w:space="0" w:color="auto"/>
            </w:tcBorders>
          </w:tcPr>
          <w:p w14:paraId="123A995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026B432C"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59A054BD" w14:textId="77777777" w:rsidR="006B1DD2" w:rsidRPr="007F183D" w:rsidRDefault="006B1DD2" w:rsidP="004827AF">
            <w:pPr>
              <w:rPr>
                <w:rFonts w:ascii="Arial" w:hAnsi="Arial" w:cs="Arial"/>
                <w:b/>
                <w:bCs/>
                <w:sz w:val="24"/>
                <w:szCs w:val="24"/>
              </w:rPr>
            </w:pPr>
          </w:p>
        </w:tc>
        <w:tc>
          <w:tcPr>
            <w:tcW w:w="6300" w:type="dxa"/>
            <w:gridSpan w:val="2"/>
            <w:tcBorders>
              <w:top w:val="single" w:sz="4" w:space="0" w:color="auto"/>
              <w:left w:val="single" w:sz="4" w:space="0" w:color="auto"/>
              <w:bottom w:val="single" w:sz="4" w:space="0" w:color="auto"/>
            </w:tcBorders>
          </w:tcPr>
          <w:p w14:paraId="76DFCA9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5C289664"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67FC9379" w14:textId="77777777" w:rsidR="006B1DD2" w:rsidRPr="007F183D" w:rsidRDefault="006B1DD2" w:rsidP="004827AF">
            <w:pPr>
              <w:rPr>
                <w:rFonts w:ascii="Arial" w:hAnsi="Arial" w:cs="Arial"/>
                <w:b/>
                <w:bCs/>
                <w:sz w:val="24"/>
                <w:szCs w:val="24"/>
              </w:rPr>
            </w:pPr>
          </w:p>
        </w:tc>
        <w:tc>
          <w:tcPr>
            <w:tcW w:w="6300" w:type="dxa"/>
            <w:gridSpan w:val="2"/>
            <w:tcBorders>
              <w:top w:val="single" w:sz="4" w:space="0" w:color="auto"/>
              <w:left w:val="single" w:sz="4" w:space="0" w:color="auto"/>
              <w:bottom w:val="single" w:sz="4" w:space="0" w:color="auto"/>
            </w:tcBorders>
          </w:tcPr>
          <w:p w14:paraId="5FB2746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5178ED29"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1C1E67A7" w14:textId="77777777" w:rsidR="006B1DD2" w:rsidRPr="007F183D" w:rsidRDefault="006B1DD2" w:rsidP="004827AF">
            <w:pPr>
              <w:rPr>
                <w:rFonts w:ascii="Arial" w:hAnsi="Arial" w:cs="Arial"/>
                <w:b/>
                <w:bCs/>
                <w:sz w:val="24"/>
                <w:szCs w:val="24"/>
              </w:rPr>
            </w:pPr>
          </w:p>
        </w:tc>
        <w:tc>
          <w:tcPr>
            <w:tcW w:w="4320" w:type="dxa"/>
            <w:tcBorders>
              <w:top w:val="single" w:sz="4" w:space="0" w:color="auto"/>
              <w:left w:val="single" w:sz="4" w:space="0" w:color="auto"/>
              <w:bottom w:val="single" w:sz="4" w:space="0" w:color="auto"/>
              <w:right w:val="single" w:sz="4" w:space="0" w:color="auto"/>
            </w:tcBorders>
          </w:tcPr>
          <w:p w14:paraId="557B25AB"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right"/>
              <w:rPr>
                <w:rFonts w:ascii="Arial" w:hAnsi="Arial" w:cs="Arial"/>
                <w:sz w:val="24"/>
                <w:szCs w:val="24"/>
              </w:rPr>
            </w:pPr>
            <w:r w:rsidRPr="007F183D">
              <w:rPr>
                <w:rFonts w:ascii="Arial" w:hAnsi="Arial" w:cs="Arial"/>
                <w:sz w:val="24"/>
                <w:szCs w:val="24"/>
              </w:rPr>
              <w:t>Post Code</w:t>
            </w:r>
          </w:p>
        </w:tc>
        <w:tc>
          <w:tcPr>
            <w:tcW w:w="1980" w:type="dxa"/>
            <w:tcBorders>
              <w:top w:val="single" w:sz="4" w:space="0" w:color="auto"/>
              <w:left w:val="single" w:sz="4" w:space="0" w:color="auto"/>
              <w:bottom w:val="single" w:sz="4" w:space="0" w:color="auto"/>
            </w:tcBorders>
          </w:tcPr>
          <w:p w14:paraId="7060ED35" w14:textId="77777777" w:rsidR="006B1DD2" w:rsidRPr="007F183D" w:rsidRDefault="006B1DD2" w:rsidP="004827AF">
            <w:pPr>
              <w:tabs>
                <w:tab w:val="left" w:pos="720"/>
                <w:tab w:val="left" w:pos="1440"/>
                <w:tab w:val="left" w:pos="2160"/>
                <w:tab w:val="left" w:pos="2880"/>
                <w:tab w:val="left" w:pos="4536"/>
                <w:tab w:val="left" w:pos="4680"/>
                <w:tab w:val="left" w:pos="5400"/>
                <w:tab w:val="right" w:pos="9000"/>
                <w:tab w:val="left" w:pos="9498"/>
              </w:tabs>
              <w:spacing w:after="60"/>
              <w:rPr>
                <w:rFonts w:ascii="Arial" w:hAnsi="Arial" w:cs="Arial"/>
                <w:sz w:val="24"/>
                <w:szCs w:val="24"/>
              </w:rPr>
            </w:pPr>
          </w:p>
        </w:tc>
      </w:tr>
      <w:tr w:rsidR="006B1DD2" w:rsidRPr="007F183D" w14:paraId="38D1F9F1" w14:textId="77777777" w:rsidTr="00775EA6">
        <w:tc>
          <w:tcPr>
            <w:tcW w:w="4140" w:type="dxa"/>
            <w:tcBorders>
              <w:top w:val="single" w:sz="4" w:space="0" w:color="auto"/>
              <w:bottom w:val="single" w:sz="4" w:space="0" w:color="auto"/>
              <w:right w:val="single" w:sz="4" w:space="0" w:color="auto"/>
            </w:tcBorders>
          </w:tcPr>
          <w:p w14:paraId="272F0EB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 xml:space="preserve">Telephone Number: </w:t>
            </w:r>
          </w:p>
          <w:p w14:paraId="5355687D"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r w:rsidRPr="007F183D">
              <w:rPr>
                <w:rFonts w:ascii="Arial" w:hAnsi="Arial" w:cs="Arial"/>
                <w:sz w:val="24"/>
                <w:szCs w:val="24"/>
              </w:rPr>
              <w:t>(including STD Code)</w:t>
            </w:r>
          </w:p>
        </w:tc>
        <w:tc>
          <w:tcPr>
            <w:tcW w:w="6300" w:type="dxa"/>
            <w:gridSpan w:val="2"/>
            <w:tcBorders>
              <w:top w:val="single" w:sz="4" w:space="0" w:color="auto"/>
              <w:left w:val="single" w:sz="4" w:space="0" w:color="auto"/>
              <w:bottom w:val="single" w:sz="4" w:space="0" w:color="auto"/>
            </w:tcBorders>
            <w:vAlign w:val="center"/>
          </w:tcPr>
          <w:p w14:paraId="0E96589B" w14:textId="77777777" w:rsidR="006B1DD2" w:rsidRPr="007F183D" w:rsidRDefault="006B1DD2" w:rsidP="004827AF">
            <w:pPr>
              <w:tabs>
                <w:tab w:val="left" w:pos="1418"/>
                <w:tab w:val="left" w:pos="9498"/>
              </w:tabs>
              <w:spacing w:after="80"/>
              <w:rPr>
                <w:rFonts w:ascii="Arial" w:hAnsi="Arial" w:cs="Arial"/>
                <w:b/>
                <w:sz w:val="24"/>
                <w:szCs w:val="24"/>
              </w:rPr>
            </w:pPr>
            <w:r w:rsidRPr="007F183D">
              <w:rPr>
                <w:rFonts w:ascii="Arial" w:hAnsi="Arial" w:cs="Arial"/>
                <w:b/>
                <w:sz w:val="24"/>
                <w:szCs w:val="24"/>
              </w:rPr>
              <w:t>Mobile Number:</w:t>
            </w:r>
          </w:p>
        </w:tc>
      </w:tr>
      <w:tr w:rsidR="006B1DD2" w:rsidRPr="007F183D" w14:paraId="63C7150E" w14:textId="77777777" w:rsidTr="00775EA6">
        <w:tc>
          <w:tcPr>
            <w:tcW w:w="4140" w:type="dxa"/>
            <w:tcBorders>
              <w:top w:val="single" w:sz="4" w:space="0" w:color="auto"/>
              <w:bottom w:val="single" w:sz="4" w:space="0" w:color="auto"/>
              <w:right w:val="single" w:sz="4" w:space="0" w:color="auto"/>
            </w:tcBorders>
          </w:tcPr>
          <w:p w14:paraId="6A6E5EE7"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Date of Birth</w:t>
            </w:r>
          </w:p>
          <w:p w14:paraId="273BA14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Cs/>
                <w:sz w:val="24"/>
                <w:szCs w:val="24"/>
                <w:lang w:eastAsia="en-GB"/>
              </w:rPr>
            </w:pPr>
            <w:r w:rsidRPr="007F183D">
              <w:rPr>
                <w:rFonts w:ascii="Arial" w:hAnsi="Arial" w:cs="Arial"/>
                <w:bCs/>
                <w:sz w:val="24"/>
                <w:szCs w:val="24"/>
              </w:rPr>
              <w:t>If under 18 a parent or guardian must complete section 5</w:t>
            </w:r>
          </w:p>
        </w:tc>
        <w:tc>
          <w:tcPr>
            <w:tcW w:w="6300" w:type="dxa"/>
            <w:gridSpan w:val="2"/>
            <w:tcBorders>
              <w:top w:val="single" w:sz="4" w:space="0" w:color="auto"/>
              <w:left w:val="single" w:sz="4" w:space="0" w:color="auto"/>
              <w:bottom w:val="single" w:sz="4" w:space="0" w:color="auto"/>
            </w:tcBorders>
            <w:vAlign w:val="center"/>
          </w:tcPr>
          <w:p w14:paraId="35A70712" w14:textId="77777777" w:rsidR="006B1DD2" w:rsidRPr="007F183D" w:rsidRDefault="00567B2E" w:rsidP="004827AF">
            <w:pPr>
              <w:tabs>
                <w:tab w:val="left" w:pos="1418"/>
                <w:tab w:val="left" w:pos="9498"/>
              </w:tabs>
              <w:spacing w:after="80"/>
              <w:jc w:val="center"/>
              <w:rPr>
                <w:rFonts w:ascii="Arial" w:hAnsi="Arial" w:cs="Arial"/>
                <w:sz w:val="24"/>
                <w:szCs w:val="24"/>
                <w:lang w:eastAsia="en-GB"/>
              </w:rPr>
            </w:pPr>
            <w:r w:rsidRPr="007F183D">
              <w:rPr>
                <w:rFonts w:ascii="Arial" w:hAnsi="Arial" w:cs="Arial"/>
                <w:sz w:val="24"/>
                <w:szCs w:val="24"/>
              </w:rPr>
              <w:fldChar w:fldCharType="begin">
                <w:ffData>
                  <w:name w:val="Check1"/>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3"/>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5"/>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Check6"/>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tc>
      </w:tr>
      <w:tr w:rsidR="006B1DD2" w:rsidRPr="007F183D" w14:paraId="176C5774" w14:textId="77777777" w:rsidTr="00775EA6">
        <w:tc>
          <w:tcPr>
            <w:tcW w:w="4140" w:type="dxa"/>
            <w:tcBorders>
              <w:top w:val="single" w:sz="4" w:space="0" w:color="auto"/>
              <w:bottom w:val="single" w:sz="4" w:space="0" w:color="auto"/>
              <w:right w:val="single" w:sz="4" w:space="0" w:color="auto"/>
            </w:tcBorders>
          </w:tcPr>
          <w:p w14:paraId="677F99EB" w14:textId="77777777" w:rsidR="006B1DD2" w:rsidRPr="007F183D" w:rsidRDefault="006B1DD2" w:rsidP="004827AF">
            <w:pPr>
              <w:tabs>
                <w:tab w:val="left" w:pos="9498"/>
              </w:tabs>
              <w:rPr>
                <w:rFonts w:ascii="Arial" w:hAnsi="Arial" w:cs="Arial"/>
                <w:b/>
                <w:sz w:val="24"/>
                <w:szCs w:val="24"/>
              </w:rPr>
            </w:pPr>
            <w:r w:rsidRPr="007F183D">
              <w:rPr>
                <w:rFonts w:ascii="Arial" w:hAnsi="Arial" w:cs="Arial"/>
                <w:b/>
                <w:sz w:val="24"/>
                <w:szCs w:val="24"/>
              </w:rPr>
              <w:t xml:space="preserve">Status in the business </w:t>
            </w:r>
          </w:p>
          <w:p w14:paraId="2540B26D" w14:textId="77777777" w:rsidR="006B1DD2" w:rsidRPr="007F183D" w:rsidRDefault="006B1DD2" w:rsidP="004827AF">
            <w:pPr>
              <w:rPr>
                <w:rFonts w:ascii="Arial" w:hAnsi="Arial" w:cs="Arial"/>
                <w:sz w:val="24"/>
                <w:szCs w:val="24"/>
              </w:rPr>
            </w:pPr>
            <w:r w:rsidRPr="007F183D">
              <w:rPr>
                <w:rFonts w:ascii="Arial" w:hAnsi="Arial" w:cs="Arial"/>
                <w:sz w:val="24"/>
                <w:szCs w:val="24"/>
              </w:rPr>
              <w:t>(For example owner, partner, director, trustee)</w:t>
            </w:r>
          </w:p>
        </w:tc>
        <w:tc>
          <w:tcPr>
            <w:tcW w:w="6300" w:type="dxa"/>
            <w:gridSpan w:val="2"/>
            <w:tcBorders>
              <w:top w:val="single" w:sz="4" w:space="0" w:color="auto"/>
              <w:left w:val="single" w:sz="4" w:space="0" w:color="auto"/>
              <w:bottom w:val="single" w:sz="4" w:space="0" w:color="auto"/>
            </w:tcBorders>
            <w:vAlign w:val="center"/>
          </w:tcPr>
          <w:p w14:paraId="3E09C236"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bl>
    <w:p w14:paraId="3263BBB5"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i/>
          <w:iCs/>
          <w:sz w:val="24"/>
          <w:szCs w:val="24"/>
          <w:lang w:eastAsia="en-GB"/>
        </w:rPr>
      </w:pPr>
    </w:p>
    <w:p w14:paraId="3724DBEE"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i/>
          <w:iCs/>
          <w:sz w:val="24"/>
          <w:szCs w:val="24"/>
          <w:lang w:eastAsia="en-GB"/>
        </w:rPr>
      </w:pPr>
    </w:p>
    <w:p w14:paraId="1C1616C0"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p>
    <w:p w14:paraId="16737CB3"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p>
    <w:tbl>
      <w:tblPr>
        <w:tblW w:w="1044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4140"/>
        <w:gridCol w:w="4320"/>
        <w:gridCol w:w="1980"/>
      </w:tblGrid>
      <w:tr w:rsidR="006B1DD2" w:rsidRPr="007F183D" w14:paraId="6924BE88" w14:textId="77777777" w:rsidTr="00775EA6">
        <w:tc>
          <w:tcPr>
            <w:tcW w:w="4140" w:type="dxa"/>
            <w:tcBorders>
              <w:top w:val="single" w:sz="12" w:space="0" w:color="auto"/>
              <w:bottom w:val="single" w:sz="4" w:space="0" w:color="auto"/>
              <w:right w:val="single" w:sz="4" w:space="0" w:color="auto"/>
            </w:tcBorders>
            <w:shd w:val="clear" w:color="auto" w:fill="000000"/>
          </w:tcPr>
          <w:p w14:paraId="6783944D" w14:textId="77777777" w:rsidR="006B1DD2" w:rsidRPr="007F183D" w:rsidRDefault="006B1DD2" w:rsidP="004827AF">
            <w:pPr>
              <w:pStyle w:val="Heading8"/>
              <w:tabs>
                <w:tab w:val="left" w:pos="9498"/>
              </w:tabs>
              <w:spacing w:before="0"/>
              <w:rPr>
                <w:rFonts w:ascii="Arial" w:hAnsi="Arial" w:cs="Arial"/>
                <w:b/>
                <w:i/>
                <w:color w:val="auto"/>
                <w:sz w:val="24"/>
                <w:szCs w:val="24"/>
              </w:rPr>
            </w:pPr>
            <w:r w:rsidRPr="007F183D">
              <w:rPr>
                <w:rFonts w:ascii="Arial" w:hAnsi="Arial" w:cs="Arial"/>
                <w:b/>
                <w:color w:val="auto"/>
                <w:sz w:val="24"/>
                <w:szCs w:val="24"/>
              </w:rPr>
              <w:t>MEMBER 4</w:t>
            </w:r>
          </w:p>
        </w:tc>
        <w:tc>
          <w:tcPr>
            <w:tcW w:w="6300" w:type="dxa"/>
            <w:gridSpan w:val="2"/>
            <w:tcBorders>
              <w:top w:val="single" w:sz="12" w:space="0" w:color="auto"/>
              <w:left w:val="single" w:sz="4" w:space="0" w:color="auto"/>
              <w:bottom w:val="single" w:sz="4" w:space="0" w:color="auto"/>
            </w:tcBorders>
            <w:shd w:val="clear" w:color="auto" w:fill="000000"/>
          </w:tcPr>
          <w:p w14:paraId="3DDD2D6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r w:rsidR="006B1DD2" w:rsidRPr="007F183D" w14:paraId="7005982F" w14:textId="77777777" w:rsidTr="00775EA6">
        <w:tc>
          <w:tcPr>
            <w:tcW w:w="4140" w:type="dxa"/>
            <w:tcBorders>
              <w:top w:val="single" w:sz="4" w:space="0" w:color="auto"/>
              <w:bottom w:val="single" w:sz="4" w:space="0" w:color="auto"/>
              <w:right w:val="single" w:sz="4" w:space="0" w:color="auto"/>
            </w:tcBorders>
          </w:tcPr>
          <w:p w14:paraId="41AE64F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Title</w:t>
            </w:r>
          </w:p>
        </w:tc>
        <w:tc>
          <w:tcPr>
            <w:tcW w:w="6300" w:type="dxa"/>
            <w:gridSpan w:val="2"/>
            <w:tcBorders>
              <w:top w:val="single" w:sz="4" w:space="0" w:color="auto"/>
              <w:left w:val="single" w:sz="4" w:space="0" w:color="auto"/>
              <w:bottom w:val="single" w:sz="4" w:space="0" w:color="auto"/>
            </w:tcBorders>
          </w:tcPr>
          <w:p w14:paraId="5A6501DE" w14:textId="77777777" w:rsidR="006B1DD2" w:rsidRPr="007F183D" w:rsidRDefault="006B1DD2" w:rsidP="004827AF">
            <w:pPr>
              <w:tabs>
                <w:tab w:val="left" w:pos="709"/>
                <w:tab w:val="left" w:pos="1440"/>
                <w:tab w:val="left" w:pos="1560"/>
                <w:tab w:val="left" w:pos="2160"/>
                <w:tab w:val="left" w:pos="2552"/>
                <w:tab w:val="left" w:pos="2880"/>
                <w:tab w:val="left" w:pos="3402"/>
                <w:tab w:val="left" w:pos="4680"/>
                <w:tab w:val="left" w:pos="5400"/>
                <w:tab w:val="right" w:pos="9000"/>
                <w:tab w:val="left" w:pos="9498"/>
              </w:tabs>
              <w:spacing w:after="40"/>
              <w:jc w:val="both"/>
              <w:rPr>
                <w:rFonts w:ascii="Arial" w:hAnsi="Arial" w:cs="Arial"/>
                <w:sz w:val="24"/>
                <w:szCs w:val="24"/>
              </w:rPr>
            </w:pPr>
            <w:r w:rsidRPr="007F183D">
              <w:rPr>
                <w:rFonts w:ascii="Arial" w:hAnsi="Arial" w:cs="Arial"/>
                <w:sz w:val="24"/>
                <w:szCs w:val="24"/>
              </w:rPr>
              <w:t xml:space="preserve">Mr </w:t>
            </w:r>
            <w:r w:rsidR="00567B2E" w:rsidRPr="007F183D">
              <w:rPr>
                <w:rFonts w:ascii="Arial" w:hAnsi="Arial" w:cs="Arial"/>
                <w:sz w:val="24"/>
                <w:szCs w:val="24"/>
              </w:rPr>
              <w:fldChar w:fldCharType="begin">
                <w:ffData>
                  <w:name w:val="Check19"/>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Mrs </w:t>
            </w:r>
            <w:r w:rsidR="00567B2E" w:rsidRPr="007F183D">
              <w:rPr>
                <w:rFonts w:ascii="Arial" w:hAnsi="Arial" w:cs="Arial"/>
                <w:sz w:val="24"/>
                <w:szCs w:val="24"/>
              </w:rPr>
              <w:fldChar w:fldCharType="begin">
                <w:ffData>
                  <w:name w:val="Check20"/>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Miss </w:t>
            </w:r>
            <w:r w:rsidR="00567B2E" w:rsidRPr="007F183D">
              <w:rPr>
                <w:rFonts w:ascii="Arial" w:hAnsi="Arial" w:cs="Arial"/>
                <w:sz w:val="24"/>
                <w:szCs w:val="24"/>
              </w:rPr>
              <w:fldChar w:fldCharType="begin">
                <w:ffData>
                  <w:name w:val="Check21"/>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Ms </w:t>
            </w:r>
            <w:r w:rsidR="00567B2E" w:rsidRPr="007F183D">
              <w:rPr>
                <w:rFonts w:ascii="Arial" w:hAnsi="Arial" w:cs="Arial"/>
                <w:sz w:val="24"/>
                <w:szCs w:val="24"/>
              </w:rPr>
              <w:fldChar w:fldCharType="begin">
                <w:ffData>
                  <w:name w:val="Check22"/>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Other</w:t>
            </w:r>
            <w:r w:rsidR="00567B2E" w:rsidRPr="007F183D">
              <w:rPr>
                <w:rFonts w:ascii="Arial" w:hAnsi="Arial" w:cs="Arial"/>
                <w:sz w:val="24"/>
                <w:szCs w:val="24"/>
              </w:rPr>
              <w:fldChar w:fldCharType="begin">
                <w:ffData>
                  <w:name w:val="Check23"/>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 xml:space="preserve"> __________</w:t>
            </w:r>
          </w:p>
        </w:tc>
      </w:tr>
      <w:tr w:rsidR="006B1DD2" w:rsidRPr="007F183D" w14:paraId="61F82A92" w14:textId="77777777" w:rsidTr="00775EA6">
        <w:tc>
          <w:tcPr>
            <w:tcW w:w="4140" w:type="dxa"/>
            <w:tcBorders>
              <w:top w:val="nil"/>
              <w:bottom w:val="single" w:sz="4" w:space="0" w:color="auto"/>
              <w:right w:val="single" w:sz="4" w:space="0" w:color="auto"/>
            </w:tcBorders>
          </w:tcPr>
          <w:p w14:paraId="21AC2A8D"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Forename(s) </w:t>
            </w:r>
            <w:r w:rsidRPr="007F183D">
              <w:rPr>
                <w:rFonts w:ascii="Arial" w:hAnsi="Arial" w:cs="Arial"/>
                <w:bCs/>
                <w:sz w:val="24"/>
                <w:szCs w:val="24"/>
              </w:rPr>
              <w:t>in full</w:t>
            </w:r>
          </w:p>
        </w:tc>
        <w:tc>
          <w:tcPr>
            <w:tcW w:w="6300" w:type="dxa"/>
            <w:gridSpan w:val="2"/>
            <w:tcBorders>
              <w:top w:val="nil"/>
              <w:left w:val="single" w:sz="4" w:space="0" w:color="auto"/>
              <w:bottom w:val="single" w:sz="4" w:space="0" w:color="auto"/>
            </w:tcBorders>
          </w:tcPr>
          <w:p w14:paraId="64E93737"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7F4EF9FA" w14:textId="77777777" w:rsidTr="00775EA6">
        <w:tc>
          <w:tcPr>
            <w:tcW w:w="4140" w:type="dxa"/>
            <w:tcBorders>
              <w:top w:val="nil"/>
              <w:bottom w:val="nil"/>
              <w:right w:val="single" w:sz="4" w:space="0" w:color="auto"/>
            </w:tcBorders>
          </w:tcPr>
          <w:p w14:paraId="08860AF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b/>
                <w:i/>
                <w:sz w:val="24"/>
                <w:szCs w:val="24"/>
              </w:rPr>
            </w:pPr>
            <w:r w:rsidRPr="007F183D">
              <w:rPr>
                <w:rFonts w:ascii="Arial" w:hAnsi="Arial" w:cs="Arial"/>
                <w:b/>
                <w:sz w:val="24"/>
                <w:szCs w:val="24"/>
              </w:rPr>
              <w:t xml:space="preserve">Surname </w:t>
            </w:r>
          </w:p>
        </w:tc>
        <w:tc>
          <w:tcPr>
            <w:tcW w:w="6300" w:type="dxa"/>
            <w:gridSpan w:val="2"/>
            <w:tcBorders>
              <w:top w:val="nil"/>
              <w:left w:val="single" w:sz="4" w:space="0" w:color="auto"/>
              <w:bottom w:val="single" w:sz="4" w:space="0" w:color="auto"/>
            </w:tcBorders>
          </w:tcPr>
          <w:p w14:paraId="195F7D1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6E81A741" w14:textId="77777777" w:rsidTr="00775EA6">
        <w:trPr>
          <w:cantSplit/>
        </w:trPr>
        <w:tc>
          <w:tcPr>
            <w:tcW w:w="4140" w:type="dxa"/>
            <w:vMerge w:val="restart"/>
            <w:tcBorders>
              <w:top w:val="single" w:sz="4" w:space="0" w:color="auto"/>
              <w:bottom w:val="single" w:sz="4" w:space="0" w:color="auto"/>
              <w:right w:val="single" w:sz="4" w:space="0" w:color="auto"/>
            </w:tcBorders>
            <w:vAlign w:val="center"/>
          </w:tcPr>
          <w:p w14:paraId="13D8DA1E" w14:textId="77777777" w:rsidR="006B1DD2" w:rsidRPr="007F183D" w:rsidRDefault="006B1DD2" w:rsidP="004827AF">
            <w:pPr>
              <w:pStyle w:val="Heading2"/>
              <w:spacing w:before="0" w:line="240" w:lineRule="auto"/>
              <w:rPr>
                <w:rFonts w:ascii="Arial" w:hAnsi="Arial" w:cs="Arial"/>
                <w:i w:val="0"/>
                <w:sz w:val="24"/>
                <w:szCs w:val="24"/>
              </w:rPr>
            </w:pPr>
            <w:r w:rsidRPr="007F183D">
              <w:rPr>
                <w:rFonts w:ascii="Arial" w:hAnsi="Arial" w:cs="Arial"/>
                <w:sz w:val="24"/>
                <w:szCs w:val="24"/>
              </w:rPr>
              <w:t>Home Postal address</w:t>
            </w:r>
          </w:p>
          <w:p w14:paraId="013472C4"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rPr>
                <w:rFonts w:ascii="Arial" w:hAnsi="Arial" w:cs="Arial"/>
                <w:sz w:val="24"/>
                <w:szCs w:val="24"/>
                <w:lang w:eastAsia="en-GB"/>
              </w:rPr>
            </w:pPr>
            <w:r w:rsidRPr="007F183D">
              <w:rPr>
                <w:rFonts w:ascii="Arial" w:hAnsi="Arial" w:cs="Arial"/>
                <w:sz w:val="24"/>
                <w:szCs w:val="24"/>
              </w:rPr>
              <w:t>(If different from section 1)</w:t>
            </w:r>
          </w:p>
        </w:tc>
        <w:tc>
          <w:tcPr>
            <w:tcW w:w="6300" w:type="dxa"/>
            <w:gridSpan w:val="2"/>
            <w:tcBorders>
              <w:top w:val="single" w:sz="4" w:space="0" w:color="auto"/>
              <w:left w:val="single" w:sz="4" w:space="0" w:color="auto"/>
              <w:bottom w:val="single" w:sz="4" w:space="0" w:color="auto"/>
            </w:tcBorders>
          </w:tcPr>
          <w:p w14:paraId="54236FB7"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429DB922"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7EFA63DE" w14:textId="77777777" w:rsidR="006B1DD2" w:rsidRPr="007F183D" w:rsidRDefault="006B1DD2" w:rsidP="004827AF">
            <w:pPr>
              <w:rPr>
                <w:rFonts w:ascii="Arial" w:hAnsi="Arial" w:cs="Arial"/>
                <w:b/>
                <w:bCs/>
                <w:sz w:val="24"/>
                <w:szCs w:val="24"/>
              </w:rPr>
            </w:pPr>
          </w:p>
        </w:tc>
        <w:tc>
          <w:tcPr>
            <w:tcW w:w="6300" w:type="dxa"/>
            <w:gridSpan w:val="2"/>
            <w:tcBorders>
              <w:top w:val="single" w:sz="4" w:space="0" w:color="auto"/>
              <w:left w:val="single" w:sz="4" w:space="0" w:color="auto"/>
              <w:bottom w:val="single" w:sz="4" w:space="0" w:color="auto"/>
            </w:tcBorders>
          </w:tcPr>
          <w:p w14:paraId="66D6343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7EC6623C"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37D42C10" w14:textId="77777777" w:rsidR="006B1DD2" w:rsidRPr="007F183D" w:rsidRDefault="006B1DD2" w:rsidP="004827AF">
            <w:pPr>
              <w:rPr>
                <w:rFonts w:ascii="Arial" w:hAnsi="Arial" w:cs="Arial"/>
                <w:b/>
                <w:bCs/>
                <w:sz w:val="24"/>
                <w:szCs w:val="24"/>
              </w:rPr>
            </w:pPr>
          </w:p>
        </w:tc>
        <w:tc>
          <w:tcPr>
            <w:tcW w:w="6300" w:type="dxa"/>
            <w:gridSpan w:val="2"/>
            <w:tcBorders>
              <w:top w:val="single" w:sz="4" w:space="0" w:color="auto"/>
              <w:left w:val="single" w:sz="4" w:space="0" w:color="auto"/>
              <w:bottom w:val="single" w:sz="4" w:space="0" w:color="auto"/>
            </w:tcBorders>
          </w:tcPr>
          <w:p w14:paraId="61AB2C1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sz w:val="24"/>
                <w:szCs w:val="24"/>
              </w:rPr>
            </w:pPr>
          </w:p>
        </w:tc>
      </w:tr>
      <w:tr w:rsidR="006B1DD2" w:rsidRPr="007F183D" w14:paraId="1662DFF7" w14:textId="77777777" w:rsidTr="00775EA6">
        <w:trPr>
          <w:cantSplit/>
        </w:trPr>
        <w:tc>
          <w:tcPr>
            <w:tcW w:w="4140" w:type="dxa"/>
            <w:vMerge/>
            <w:tcBorders>
              <w:top w:val="single" w:sz="4" w:space="0" w:color="auto"/>
              <w:bottom w:val="single" w:sz="4" w:space="0" w:color="auto"/>
              <w:right w:val="single" w:sz="4" w:space="0" w:color="auto"/>
            </w:tcBorders>
            <w:vAlign w:val="center"/>
          </w:tcPr>
          <w:p w14:paraId="1BB3A4BD" w14:textId="77777777" w:rsidR="006B1DD2" w:rsidRPr="007F183D" w:rsidRDefault="006B1DD2" w:rsidP="004827AF">
            <w:pPr>
              <w:rPr>
                <w:rFonts w:ascii="Arial" w:hAnsi="Arial" w:cs="Arial"/>
                <w:b/>
                <w:bCs/>
                <w:sz w:val="24"/>
                <w:szCs w:val="24"/>
              </w:rPr>
            </w:pPr>
          </w:p>
        </w:tc>
        <w:tc>
          <w:tcPr>
            <w:tcW w:w="4320" w:type="dxa"/>
            <w:tcBorders>
              <w:top w:val="single" w:sz="4" w:space="0" w:color="auto"/>
              <w:left w:val="single" w:sz="4" w:space="0" w:color="auto"/>
              <w:bottom w:val="single" w:sz="4" w:space="0" w:color="auto"/>
              <w:right w:val="single" w:sz="4" w:space="0" w:color="auto"/>
            </w:tcBorders>
          </w:tcPr>
          <w:p w14:paraId="55C3B3C3"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right"/>
              <w:rPr>
                <w:rFonts w:ascii="Arial" w:hAnsi="Arial" w:cs="Arial"/>
                <w:sz w:val="24"/>
                <w:szCs w:val="24"/>
              </w:rPr>
            </w:pPr>
            <w:r w:rsidRPr="007F183D">
              <w:rPr>
                <w:rFonts w:ascii="Arial" w:hAnsi="Arial" w:cs="Arial"/>
                <w:sz w:val="24"/>
                <w:szCs w:val="24"/>
              </w:rPr>
              <w:t>Post Code</w:t>
            </w:r>
          </w:p>
        </w:tc>
        <w:tc>
          <w:tcPr>
            <w:tcW w:w="1980" w:type="dxa"/>
            <w:tcBorders>
              <w:top w:val="single" w:sz="4" w:space="0" w:color="auto"/>
              <w:left w:val="single" w:sz="4" w:space="0" w:color="auto"/>
              <w:bottom w:val="single" w:sz="4" w:space="0" w:color="auto"/>
            </w:tcBorders>
          </w:tcPr>
          <w:p w14:paraId="4FD41628" w14:textId="77777777" w:rsidR="006B1DD2" w:rsidRPr="007F183D" w:rsidRDefault="006B1DD2" w:rsidP="004827AF">
            <w:pPr>
              <w:tabs>
                <w:tab w:val="left" w:pos="720"/>
                <w:tab w:val="left" w:pos="1440"/>
                <w:tab w:val="left" w:pos="2160"/>
                <w:tab w:val="left" w:pos="2880"/>
                <w:tab w:val="left" w:pos="4536"/>
                <w:tab w:val="left" w:pos="4680"/>
                <w:tab w:val="left" w:pos="5400"/>
                <w:tab w:val="right" w:pos="9000"/>
                <w:tab w:val="left" w:pos="9498"/>
              </w:tabs>
              <w:spacing w:after="60"/>
              <w:rPr>
                <w:rFonts w:ascii="Arial" w:hAnsi="Arial" w:cs="Arial"/>
                <w:sz w:val="24"/>
                <w:szCs w:val="24"/>
              </w:rPr>
            </w:pPr>
          </w:p>
        </w:tc>
      </w:tr>
      <w:tr w:rsidR="006B1DD2" w:rsidRPr="007F183D" w14:paraId="5F113A7C" w14:textId="77777777" w:rsidTr="00775EA6">
        <w:tc>
          <w:tcPr>
            <w:tcW w:w="4140" w:type="dxa"/>
            <w:tcBorders>
              <w:top w:val="single" w:sz="4" w:space="0" w:color="auto"/>
              <w:bottom w:val="single" w:sz="4" w:space="0" w:color="auto"/>
              <w:right w:val="single" w:sz="4" w:space="0" w:color="auto"/>
            </w:tcBorders>
          </w:tcPr>
          <w:p w14:paraId="6A36BBA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 xml:space="preserve">Telephone Number: </w:t>
            </w:r>
          </w:p>
          <w:p w14:paraId="50C8F27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sz w:val="24"/>
                <w:szCs w:val="24"/>
              </w:rPr>
            </w:pPr>
            <w:r w:rsidRPr="007F183D">
              <w:rPr>
                <w:rFonts w:ascii="Arial" w:hAnsi="Arial" w:cs="Arial"/>
                <w:sz w:val="24"/>
                <w:szCs w:val="24"/>
              </w:rPr>
              <w:t>(including STD Code)</w:t>
            </w:r>
          </w:p>
        </w:tc>
        <w:tc>
          <w:tcPr>
            <w:tcW w:w="6300" w:type="dxa"/>
            <w:gridSpan w:val="2"/>
            <w:tcBorders>
              <w:top w:val="single" w:sz="4" w:space="0" w:color="auto"/>
              <w:left w:val="single" w:sz="4" w:space="0" w:color="auto"/>
              <w:bottom w:val="single" w:sz="4" w:space="0" w:color="auto"/>
            </w:tcBorders>
            <w:vAlign w:val="center"/>
          </w:tcPr>
          <w:p w14:paraId="480ABD69" w14:textId="77777777" w:rsidR="006B1DD2" w:rsidRPr="007F183D" w:rsidRDefault="006B1DD2" w:rsidP="004827AF">
            <w:pPr>
              <w:tabs>
                <w:tab w:val="left" w:pos="1418"/>
                <w:tab w:val="left" w:pos="9498"/>
              </w:tabs>
              <w:spacing w:after="80"/>
              <w:rPr>
                <w:rFonts w:ascii="Arial" w:hAnsi="Arial" w:cs="Arial"/>
                <w:b/>
                <w:sz w:val="24"/>
                <w:szCs w:val="24"/>
              </w:rPr>
            </w:pPr>
            <w:r w:rsidRPr="007F183D">
              <w:rPr>
                <w:rFonts w:ascii="Arial" w:hAnsi="Arial" w:cs="Arial"/>
                <w:b/>
                <w:sz w:val="24"/>
                <w:szCs w:val="24"/>
              </w:rPr>
              <w:t>Mobile Number:</w:t>
            </w:r>
          </w:p>
        </w:tc>
      </w:tr>
      <w:tr w:rsidR="006B1DD2" w:rsidRPr="007F183D" w14:paraId="1D8DA44B" w14:textId="77777777" w:rsidTr="00775EA6">
        <w:tc>
          <w:tcPr>
            <w:tcW w:w="4140" w:type="dxa"/>
            <w:tcBorders>
              <w:top w:val="single" w:sz="4" w:space="0" w:color="auto"/>
              <w:bottom w:val="single" w:sz="4" w:space="0" w:color="auto"/>
              <w:right w:val="single" w:sz="4" w:space="0" w:color="auto"/>
            </w:tcBorders>
          </w:tcPr>
          <w:p w14:paraId="32FDA2FB"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
                <w:sz w:val="24"/>
                <w:szCs w:val="24"/>
              </w:rPr>
            </w:pPr>
            <w:r w:rsidRPr="007F183D">
              <w:rPr>
                <w:rFonts w:ascii="Arial" w:hAnsi="Arial" w:cs="Arial"/>
                <w:b/>
                <w:sz w:val="24"/>
                <w:szCs w:val="24"/>
              </w:rPr>
              <w:t>Date of Birth</w:t>
            </w:r>
          </w:p>
          <w:p w14:paraId="47623B4B"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Cs/>
                <w:sz w:val="24"/>
                <w:szCs w:val="24"/>
                <w:lang w:eastAsia="en-GB"/>
              </w:rPr>
            </w:pPr>
            <w:r w:rsidRPr="007F183D">
              <w:rPr>
                <w:rFonts w:ascii="Arial" w:hAnsi="Arial" w:cs="Arial"/>
                <w:bCs/>
                <w:sz w:val="24"/>
                <w:szCs w:val="24"/>
              </w:rPr>
              <w:t>If under 18 a parent or guardian must complete section 5</w:t>
            </w:r>
          </w:p>
        </w:tc>
        <w:tc>
          <w:tcPr>
            <w:tcW w:w="6300" w:type="dxa"/>
            <w:gridSpan w:val="2"/>
            <w:tcBorders>
              <w:top w:val="single" w:sz="4" w:space="0" w:color="auto"/>
              <w:left w:val="single" w:sz="4" w:space="0" w:color="auto"/>
              <w:bottom w:val="single" w:sz="4" w:space="0" w:color="auto"/>
            </w:tcBorders>
            <w:vAlign w:val="center"/>
          </w:tcPr>
          <w:p w14:paraId="1E898A5C" w14:textId="77777777" w:rsidR="006B1DD2" w:rsidRPr="007F183D" w:rsidRDefault="00567B2E" w:rsidP="004827AF">
            <w:pPr>
              <w:tabs>
                <w:tab w:val="left" w:pos="1418"/>
                <w:tab w:val="left" w:pos="9498"/>
              </w:tabs>
              <w:spacing w:after="80"/>
              <w:jc w:val="center"/>
              <w:rPr>
                <w:rFonts w:ascii="Arial" w:hAnsi="Arial" w:cs="Arial"/>
                <w:sz w:val="24"/>
                <w:szCs w:val="24"/>
                <w:lang w:eastAsia="en-GB"/>
              </w:rPr>
            </w:pPr>
            <w:r w:rsidRPr="007F183D">
              <w:rPr>
                <w:rFonts w:ascii="Arial" w:hAnsi="Arial" w:cs="Arial"/>
                <w:sz w:val="24"/>
                <w:szCs w:val="24"/>
              </w:rPr>
              <w:fldChar w:fldCharType="begin">
                <w:ffData>
                  <w:name w:val="Check1"/>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3"/>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w:t>
            </w:r>
            <w:r w:rsidRPr="007F183D">
              <w:rPr>
                <w:rFonts w:ascii="Arial" w:hAnsi="Arial" w:cs="Arial"/>
                <w:sz w:val="24"/>
                <w:szCs w:val="24"/>
              </w:rPr>
              <w:fldChar w:fldCharType="begin">
                <w:ffData>
                  <w:name w:val="Check5"/>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Check6"/>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Pr="007F183D">
              <w:rPr>
                <w:rFonts w:ascii="Arial" w:hAnsi="Arial" w:cs="Arial"/>
                <w:sz w:val="24"/>
                <w:szCs w:val="24"/>
              </w:rPr>
              <w:fldChar w:fldCharType="begin">
                <w:ffData>
                  <w:name w:val=""/>
                  <w:enabled/>
                  <w:calcOnExit w:val="0"/>
                  <w:checkBox>
                    <w:size w:val="40"/>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tc>
      </w:tr>
      <w:tr w:rsidR="006B1DD2" w:rsidRPr="007F183D" w14:paraId="78DE2509" w14:textId="77777777" w:rsidTr="00775EA6">
        <w:tc>
          <w:tcPr>
            <w:tcW w:w="4140" w:type="dxa"/>
            <w:tcBorders>
              <w:top w:val="single" w:sz="4" w:space="0" w:color="auto"/>
              <w:bottom w:val="single" w:sz="4" w:space="0" w:color="auto"/>
              <w:right w:val="single" w:sz="4" w:space="0" w:color="auto"/>
            </w:tcBorders>
          </w:tcPr>
          <w:p w14:paraId="5DE4A5EA" w14:textId="77777777" w:rsidR="006B1DD2" w:rsidRPr="007F183D" w:rsidRDefault="006B1DD2" w:rsidP="004827AF">
            <w:pPr>
              <w:tabs>
                <w:tab w:val="left" w:pos="9498"/>
              </w:tabs>
              <w:rPr>
                <w:rFonts w:ascii="Arial" w:hAnsi="Arial" w:cs="Arial"/>
                <w:b/>
                <w:sz w:val="24"/>
                <w:szCs w:val="24"/>
              </w:rPr>
            </w:pPr>
            <w:r w:rsidRPr="007F183D">
              <w:rPr>
                <w:rFonts w:ascii="Arial" w:hAnsi="Arial" w:cs="Arial"/>
                <w:b/>
                <w:sz w:val="24"/>
                <w:szCs w:val="24"/>
              </w:rPr>
              <w:t xml:space="preserve">Status in the business </w:t>
            </w:r>
          </w:p>
          <w:p w14:paraId="27BDE597" w14:textId="77777777" w:rsidR="006B1DD2" w:rsidRPr="007F183D" w:rsidRDefault="006B1DD2" w:rsidP="004827AF">
            <w:pPr>
              <w:rPr>
                <w:rFonts w:ascii="Arial" w:hAnsi="Arial" w:cs="Arial"/>
                <w:sz w:val="24"/>
                <w:szCs w:val="24"/>
              </w:rPr>
            </w:pPr>
            <w:r w:rsidRPr="007F183D">
              <w:rPr>
                <w:rFonts w:ascii="Arial" w:hAnsi="Arial" w:cs="Arial"/>
                <w:sz w:val="24"/>
                <w:szCs w:val="24"/>
              </w:rPr>
              <w:t>(For example owner, partner, director, trustee)</w:t>
            </w:r>
          </w:p>
        </w:tc>
        <w:tc>
          <w:tcPr>
            <w:tcW w:w="6300" w:type="dxa"/>
            <w:gridSpan w:val="2"/>
            <w:tcBorders>
              <w:top w:val="single" w:sz="4" w:space="0" w:color="auto"/>
              <w:left w:val="single" w:sz="4" w:space="0" w:color="auto"/>
              <w:bottom w:val="single" w:sz="4" w:space="0" w:color="auto"/>
            </w:tcBorders>
            <w:vAlign w:val="center"/>
          </w:tcPr>
          <w:p w14:paraId="3B1D94B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sz w:val="24"/>
                <w:szCs w:val="24"/>
              </w:rPr>
            </w:pPr>
          </w:p>
        </w:tc>
      </w:tr>
    </w:tbl>
    <w:p w14:paraId="7D3FC932"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p>
    <w:p w14:paraId="131677FB"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r w:rsidRPr="007F183D">
        <w:rPr>
          <w:rFonts w:ascii="Arial" w:hAnsi="Arial" w:cs="Arial"/>
          <w:sz w:val="24"/>
          <w:szCs w:val="24"/>
        </w:rPr>
        <w:t>If there are more than 4 members, use a continuation sheet to list details about the other members.</w:t>
      </w:r>
    </w:p>
    <w:p w14:paraId="6005928D"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p>
    <w:p w14:paraId="50D4182B"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p>
    <w:p w14:paraId="73B00781"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r w:rsidRPr="007F183D">
        <w:rPr>
          <w:rFonts w:ascii="Arial" w:hAnsi="Arial" w:cs="Arial"/>
          <w:bCs/>
          <w:sz w:val="24"/>
          <w:szCs w:val="24"/>
        </w:rPr>
        <w:br w:type="page"/>
      </w:r>
    </w:p>
    <w:p w14:paraId="431CD08E" w14:textId="77777777" w:rsidR="006B1DD2" w:rsidRPr="007F183D" w:rsidRDefault="006B1DD2" w:rsidP="004827AF">
      <w:pPr>
        <w:shd w:val="clear" w:color="auto" w:fill="000000"/>
        <w:jc w:val="both"/>
        <w:rPr>
          <w:rFonts w:ascii="Arial" w:hAnsi="Arial" w:cs="Arial"/>
          <w:sz w:val="24"/>
          <w:szCs w:val="24"/>
        </w:rPr>
      </w:pPr>
      <w:r w:rsidRPr="007F183D">
        <w:rPr>
          <w:rFonts w:ascii="Arial" w:hAnsi="Arial" w:cs="Arial"/>
          <w:sz w:val="24"/>
          <w:szCs w:val="24"/>
        </w:rPr>
        <w:lastRenderedPageBreak/>
        <w:t>Section 3 – BUSINESS DETAILS &amp; ACCOUNTS</w:t>
      </w:r>
    </w:p>
    <w:p w14:paraId="4379B89E" w14:textId="77777777" w:rsidR="006B1DD2" w:rsidRPr="007F183D" w:rsidRDefault="006B1DD2" w:rsidP="004827AF">
      <w:pPr>
        <w:rPr>
          <w:rFonts w:ascii="Arial" w:hAnsi="Arial" w:cs="Arial"/>
          <w:sz w:val="24"/>
          <w:szCs w:val="24"/>
        </w:rPr>
      </w:pPr>
    </w:p>
    <w:p w14:paraId="2FAC67DB" w14:textId="77777777" w:rsidR="006B1DD2" w:rsidRPr="007F183D" w:rsidRDefault="006B1DD2" w:rsidP="004827AF">
      <w:pPr>
        <w:tabs>
          <w:tab w:val="num" w:pos="709"/>
        </w:tabs>
        <w:rPr>
          <w:rFonts w:ascii="Arial" w:hAnsi="Arial" w:cs="Arial"/>
          <w:sz w:val="24"/>
          <w:szCs w:val="24"/>
        </w:rPr>
      </w:pPr>
      <w:r w:rsidRPr="007F183D">
        <w:rPr>
          <w:rFonts w:ascii="Arial" w:hAnsi="Arial" w:cs="Arial"/>
          <w:b/>
          <w:sz w:val="24"/>
          <w:szCs w:val="24"/>
        </w:rPr>
        <w:t>3.1</w:t>
      </w:r>
      <w:r w:rsidRPr="007F183D">
        <w:rPr>
          <w:rFonts w:ascii="Arial" w:hAnsi="Arial" w:cs="Arial"/>
          <w:b/>
          <w:sz w:val="24"/>
          <w:szCs w:val="24"/>
        </w:rPr>
        <w:tab/>
      </w:r>
      <w:r w:rsidRPr="007F183D">
        <w:rPr>
          <w:rFonts w:ascii="Arial" w:hAnsi="Arial" w:cs="Arial"/>
          <w:sz w:val="24"/>
          <w:szCs w:val="24"/>
        </w:rPr>
        <w:t>Are you a member of, or have you an interest in, any</w:t>
      </w:r>
    </w:p>
    <w:p w14:paraId="041909F7" w14:textId="77777777" w:rsidR="006B1DD2" w:rsidRPr="007F183D" w:rsidRDefault="006B1DD2" w:rsidP="00895A28">
      <w:pPr>
        <w:numPr>
          <w:ilvl w:val="8"/>
          <w:numId w:val="74"/>
        </w:numPr>
        <w:tabs>
          <w:tab w:val="clear" w:pos="360"/>
          <w:tab w:val="num" w:pos="709"/>
        </w:tabs>
        <w:rPr>
          <w:rFonts w:ascii="Arial" w:hAnsi="Arial" w:cs="Arial"/>
          <w:sz w:val="24"/>
          <w:szCs w:val="24"/>
        </w:rPr>
      </w:pPr>
      <w:r w:rsidRPr="007F183D">
        <w:rPr>
          <w:rFonts w:ascii="Arial" w:hAnsi="Arial" w:cs="Arial"/>
          <w:sz w:val="24"/>
          <w:szCs w:val="24"/>
        </w:rPr>
        <w:t xml:space="preserve">other </w:t>
      </w:r>
      <w:r w:rsidR="00605834" w:rsidRPr="007F183D">
        <w:rPr>
          <w:rFonts w:ascii="Arial" w:hAnsi="Arial" w:cs="Arial"/>
          <w:sz w:val="24"/>
          <w:szCs w:val="24"/>
        </w:rPr>
        <w:t>DAERA</w:t>
      </w:r>
      <w:r w:rsidRPr="007F183D">
        <w:rPr>
          <w:rFonts w:ascii="Arial" w:hAnsi="Arial" w:cs="Arial"/>
          <w:sz w:val="24"/>
          <w:szCs w:val="24"/>
        </w:rPr>
        <w:t xml:space="preserve"> registered business?</w:t>
      </w:r>
      <w:r w:rsidRPr="007F183D">
        <w:rPr>
          <w:rFonts w:ascii="Arial" w:hAnsi="Arial" w:cs="Arial"/>
          <w:sz w:val="24"/>
          <w:szCs w:val="24"/>
        </w:rPr>
        <w:tab/>
      </w:r>
      <w:r w:rsidRPr="007F183D">
        <w:rPr>
          <w:rFonts w:ascii="Arial" w:hAnsi="Arial" w:cs="Arial"/>
          <w:sz w:val="24"/>
          <w:szCs w:val="24"/>
        </w:rPr>
        <w:tab/>
        <w:t xml:space="preserve">Yes </w:t>
      </w:r>
      <w:r w:rsidR="00567B2E" w:rsidRPr="007F183D">
        <w:rPr>
          <w:rFonts w:ascii="Arial" w:hAnsi="Arial" w:cs="Arial"/>
          <w:sz w:val="24"/>
          <w:szCs w:val="24"/>
        </w:rPr>
        <w:fldChar w:fldCharType="begin">
          <w:ffData>
            <w:name w:val="Check24"/>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r>
      <w:r w:rsidRPr="007F183D">
        <w:rPr>
          <w:rFonts w:ascii="Arial" w:hAnsi="Arial" w:cs="Arial"/>
          <w:sz w:val="24"/>
          <w:szCs w:val="24"/>
        </w:rPr>
        <w:tab/>
        <w:t xml:space="preserve">No </w:t>
      </w:r>
      <w:r w:rsidR="00567B2E" w:rsidRPr="007F183D">
        <w:rPr>
          <w:rFonts w:ascii="Arial" w:hAnsi="Arial" w:cs="Arial"/>
          <w:sz w:val="24"/>
          <w:szCs w:val="24"/>
        </w:rPr>
        <w:fldChar w:fldCharType="begin">
          <w:ffData>
            <w:name w:val="Check25"/>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p>
    <w:p w14:paraId="4F9FEE32" w14:textId="77777777" w:rsidR="00913065" w:rsidRPr="007F183D" w:rsidRDefault="00913065" w:rsidP="004827AF">
      <w:pPr>
        <w:tabs>
          <w:tab w:val="left" w:pos="7560"/>
          <w:tab w:val="left" w:pos="8820"/>
        </w:tabs>
        <w:rPr>
          <w:rFonts w:ascii="Arial" w:hAnsi="Arial" w:cs="Arial"/>
          <w:sz w:val="24"/>
          <w:szCs w:val="24"/>
        </w:rPr>
      </w:pPr>
    </w:p>
    <w:p w14:paraId="4581C71C" w14:textId="77777777" w:rsidR="006B1DD2" w:rsidRPr="007F183D" w:rsidRDefault="006B1DD2" w:rsidP="004827AF">
      <w:pPr>
        <w:tabs>
          <w:tab w:val="left" w:pos="7560"/>
          <w:tab w:val="left" w:pos="8820"/>
        </w:tabs>
        <w:rPr>
          <w:rFonts w:ascii="Arial" w:hAnsi="Arial" w:cs="Arial"/>
          <w:sz w:val="24"/>
          <w:szCs w:val="24"/>
        </w:rPr>
      </w:pPr>
      <w:r w:rsidRPr="007F183D">
        <w:rPr>
          <w:rFonts w:ascii="Arial" w:hAnsi="Arial" w:cs="Arial"/>
          <w:sz w:val="24"/>
          <w:szCs w:val="24"/>
        </w:rPr>
        <w:t xml:space="preserve">If yes, please </w:t>
      </w:r>
      <w:r w:rsidR="00913065" w:rsidRPr="007F183D">
        <w:rPr>
          <w:rFonts w:ascii="Arial" w:hAnsi="Arial" w:cs="Arial"/>
          <w:sz w:val="24"/>
          <w:szCs w:val="24"/>
        </w:rPr>
        <w:t xml:space="preserve">provide the </w:t>
      </w:r>
      <w:r w:rsidRPr="007F183D">
        <w:rPr>
          <w:rFonts w:ascii="Arial" w:hAnsi="Arial" w:cs="Arial"/>
          <w:sz w:val="24"/>
          <w:szCs w:val="24"/>
        </w:rPr>
        <w:t>details. Each member must answer.</w:t>
      </w:r>
    </w:p>
    <w:p w14:paraId="1EC059EF" w14:textId="77777777" w:rsidR="00913065" w:rsidRPr="007F183D" w:rsidRDefault="00913065" w:rsidP="004827AF">
      <w:pPr>
        <w:tabs>
          <w:tab w:val="left" w:pos="7560"/>
          <w:tab w:val="left" w:pos="8820"/>
        </w:tabs>
        <w:rPr>
          <w:rFonts w:ascii="Arial" w:hAnsi="Arial" w:cs="Arial"/>
          <w:b/>
          <w:sz w:val="24"/>
          <w:szCs w:val="24"/>
        </w:rPr>
      </w:pPr>
    </w:p>
    <w:p w14:paraId="5446FAB8" w14:textId="77777777" w:rsidR="006B1DD2" w:rsidRPr="007F183D" w:rsidRDefault="006B1DD2" w:rsidP="004827AF">
      <w:pPr>
        <w:tabs>
          <w:tab w:val="left" w:pos="7560"/>
          <w:tab w:val="left" w:pos="8820"/>
        </w:tabs>
        <w:rPr>
          <w:rFonts w:ascii="Arial" w:hAnsi="Arial" w:cs="Arial"/>
          <w:b/>
          <w:sz w:val="24"/>
          <w:szCs w:val="24"/>
        </w:rPr>
      </w:pPr>
      <w:r w:rsidRPr="007F183D">
        <w:rPr>
          <w:rFonts w:ascii="Arial" w:hAnsi="Arial" w:cs="Arial"/>
          <w:b/>
          <w:sz w:val="24"/>
          <w:szCs w:val="24"/>
        </w:rPr>
        <w:t>Member 1</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1792"/>
        <w:gridCol w:w="4140"/>
        <w:gridCol w:w="2340"/>
      </w:tblGrid>
      <w:tr w:rsidR="006B1DD2" w:rsidRPr="007F183D" w14:paraId="4C063D90" w14:textId="77777777" w:rsidTr="00775EA6">
        <w:tc>
          <w:tcPr>
            <w:tcW w:w="1628" w:type="dxa"/>
            <w:vAlign w:val="center"/>
          </w:tcPr>
          <w:p w14:paraId="420D36F7"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Business ID</w:t>
            </w:r>
          </w:p>
        </w:tc>
        <w:tc>
          <w:tcPr>
            <w:tcW w:w="1792" w:type="dxa"/>
            <w:vAlign w:val="center"/>
          </w:tcPr>
          <w:p w14:paraId="10027E92"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 xml:space="preserve">Herd/Flock Number          </w:t>
            </w:r>
            <w:r w:rsidRPr="007F183D">
              <w:rPr>
                <w:rFonts w:ascii="Arial" w:hAnsi="Arial" w:cs="Arial"/>
                <w:bCs/>
                <w:sz w:val="24"/>
                <w:szCs w:val="24"/>
              </w:rPr>
              <w:t>(If applicable)</w:t>
            </w:r>
          </w:p>
        </w:tc>
        <w:tc>
          <w:tcPr>
            <w:tcW w:w="4140" w:type="dxa"/>
            <w:vAlign w:val="center"/>
          </w:tcPr>
          <w:p w14:paraId="4ABE5C8A"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What is your trading position in this business (e.g. sole trader, limited or ordinary partnership, limited company, trusts etc)?</w:t>
            </w:r>
          </w:p>
        </w:tc>
        <w:tc>
          <w:tcPr>
            <w:tcW w:w="2340" w:type="dxa"/>
          </w:tcPr>
          <w:p w14:paraId="03F0E823"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Who has day-to-day management?  Please give names.</w:t>
            </w:r>
          </w:p>
        </w:tc>
      </w:tr>
      <w:tr w:rsidR="006B1DD2" w:rsidRPr="007F183D" w14:paraId="0A239329" w14:textId="77777777" w:rsidTr="00775EA6">
        <w:trPr>
          <w:trHeight w:val="576"/>
        </w:trPr>
        <w:tc>
          <w:tcPr>
            <w:tcW w:w="1628" w:type="dxa"/>
          </w:tcPr>
          <w:p w14:paraId="267495A8"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619E076D"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068FBFAF"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53B9634E" w14:textId="77777777" w:rsidR="006B1DD2" w:rsidRPr="007F183D" w:rsidRDefault="006B1DD2" w:rsidP="004827AF">
            <w:pPr>
              <w:tabs>
                <w:tab w:val="left" w:pos="7560"/>
                <w:tab w:val="left" w:pos="8820"/>
              </w:tabs>
              <w:spacing w:after="120"/>
              <w:rPr>
                <w:rFonts w:ascii="Arial" w:hAnsi="Arial" w:cs="Arial"/>
                <w:sz w:val="24"/>
                <w:szCs w:val="24"/>
              </w:rPr>
            </w:pPr>
          </w:p>
        </w:tc>
      </w:tr>
      <w:tr w:rsidR="006B1DD2" w:rsidRPr="007F183D" w14:paraId="6C8C5148" w14:textId="77777777" w:rsidTr="00775EA6">
        <w:trPr>
          <w:trHeight w:val="576"/>
        </w:trPr>
        <w:tc>
          <w:tcPr>
            <w:tcW w:w="1628" w:type="dxa"/>
          </w:tcPr>
          <w:p w14:paraId="11D14DFC"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25A977F8"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716C1A24"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5B33C7FE" w14:textId="77777777" w:rsidR="006B1DD2" w:rsidRPr="007F183D" w:rsidRDefault="006B1DD2" w:rsidP="004827AF">
            <w:pPr>
              <w:tabs>
                <w:tab w:val="left" w:pos="7560"/>
                <w:tab w:val="left" w:pos="8820"/>
              </w:tabs>
              <w:spacing w:after="120"/>
              <w:rPr>
                <w:rFonts w:ascii="Arial" w:hAnsi="Arial" w:cs="Arial"/>
                <w:sz w:val="24"/>
                <w:szCs w:val="24"/>
              </w:rPr>
            </w:pPr>
          </w:p>
        </w:tc>
      </w:tr>
    </w:tbl>
    <w:p w14:paraId="5E173A94" w14:textId="77777777" w:rsidR="006B1DD2" w:rsidRPr="007F183D" w:rsidRDefault="006B1DD2" w:rsidP="004827AF">
      <w:pPr>
        <w:rPr>
          <w:rFonts w:ascii="Arial" w:hAnsi="Arial" w:cs="Arial"/>
          <w:sz w:val="24"/>
          <w:szCs w:val="24"/>
        </w:rPr>
      </w:pPr>
    </w:p>
    <w:p w14:paraId="3C2F30AF" w14:textId="77777777" w:rsidR="006B1DD2" w:rsidRPr="007F183D" w:rsidRDefault="006B1DD2" w:rsidP="004827AF">
      <w:pPr>
        <w:rPr>
          <w:rFonts w:ascii="Arial" w:hAnsi="Arial" w:cs="Arial"/>
          <w:b/>
          <w:sz w:val="24"/>
          <w:szCs w:val="24"/>
        </w:rPr>
      </w:pPr>
      <w:r w:rsidRPr="007F183D">
        <w:rPr>
          <w:rFonts w:ascii="Arial" w:hAnsi="Arial" w:cs="Arial"/>
          <w:b/>
          <w:sz w:val="24"/>
          <w:szCs w:val="24"/>
        </w:rPr>
        <w:t>Member 2</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1792"/>
        <w:gridCol w:w="4140"/>
        <w:gridCol w:w="2340"/>
      </w:tblGrid>
      <w:tr w:rsidR="006B1DD2" w:rsidRPr="007F183D" w14:paraId="776D6692" w14:textId="77777777" w:rsidTr="00775EA6">
        <w:tc>
          <w:tcPr>
            <w:tcW w:w="1628" w:type="dxa"/>
            <w:vAlign w:val="center"/>
          </w:tcPr>
          <w:p w14:paraId="796B7925"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Business ID</w:t>
            </w:r>
          </w:p>
        </w:tc>
        <w:tc>
          <w:tcPr>
            <w:tcW w:w="1792" w:type="dxa"/>
            <w:vAlign w:val="center"/>
          </w:tcPr>
          <w:p w14:paraId="2B137CE6"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 xml:space="preserve">Herd/Flock Number          </w:t>
            </w:r>
            <w:r w:rsidRPr="007F183D">
              <w:rPr>
                <w:rFonts w:ascii="Arial" w:hAnsi="Arial" w:cs="Arial"/>
                <w:bCs/>
                <w:sz w:val="24"/>
                <w:szCs w:val="24"/>
              </w:rPr>
              <w:t>(If applicable)</w:t>
            </w:r>
          </w:p>
        </w:tc>
        <w:tc>
          <w:tcPr>
            <w:tcW w:w="4140" w:type="dxa"/>
            <w:vAlign w:val="center"/>
          </w:tcPr>
          <w:p w14:paraId="25AB5228"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What is your trading position in this business (e.g. sole trader, limited or ordinary partnership, limited company, trusts etc)?</w:t>
            </w:r>
          </w:p>
        </w:tc>
        <w:tc>
          <w:tcPr>
            <w:tcW w:w="2340" w:type="dxa"/>
          </w:tcPr>
          <w:p w14:paraId="387B90C3"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Who has day-to-day management?  Please give names.</w:t>
            </w:r>
          </w:p>
        </w:tc>
      </w:tr>
      <w:tr w:rsidR="006B1DD2" w:rsidRPr="007F183D" w14:paraId="3DBA4FA2" w14:textId="77777777" w:rsidTr="00775EA6">
        <w:trPr>
          <w:trHeight w:val="576"/>
        </w:trPr>
        <w:tc>
          <w:tcPr>
            <w:tcW w:w="1628" w:type="dxa"/>
          </w:tcPr>
          <w:p w14:paraId="3B04F829"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48B0FFF5"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49582349"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554E73B8" w14:textId="77777777" w:rsidR="006B1DD2" w:rsidRPr="007F183D" w:rsidRDefault="006B1DD2" w:rsidP="004827AF">
            <w:pPr>
              <w:tabs>
                <w:tab w:val="left" w:pos="7560"/>
                <w:tab w:val="left" w:pos="8820"/>
              </w:tabs>
              <w:spacing w:after="120"/>
              <w:rPr>
                <w:rFonts w:ascii="Arial" w:hAnsi="Arial" w:cs="Arial"/>
                <w:sz w:val="24"/>
                <w:szCs w:val="24"/>
              </w:rPr>
            </w:pPr>
          </w:p>
        </w:tc>
      </w:tr>
      <w:tr w:rsidR="006B1DD2" w:rsidRPr="007F183D" w14:paraId="4DA6ADFD" w14:textId="77777777" w:rsidTr="00775EA6">
        <w:trPr>
          <w:trHeight w:val="576"/>
        </w:trPr>
        <w:tc>
          <w:tcPr>
            <w:tcW w:w="1628" w:type="dxa"/>
          </w:tcPr>
          <w:p w14:paraId="2F8DC202"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6C589D7E"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1E9ED1A7"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4DDDB647" w14:textId="77777777" w:rsidR="006B1DD2" w:rsidRPr="007F183D" w:rsidRDefault="006B1DD2" w:rsidP="004827AF">
            <w:pPr>
              <w:tabs>
                <w:tab w:val="left" w:pos="7560"/>
                <w:tab w:val="left" w:pos="8820"/>
              </w:tabs>
              <w:spacing w:after="120"/>
              <w:rPr>
                <w:rFonts w:ascii="Arial" w:hAnsi="Arial" w:cs="Arial"/>
                <w:sz w:val="24"/>
                <w:szCs w:val="24"/>
              </w:rPr>
            </w:pPr>
          </w:p>
        </w:tc>
      </w:tr>
    </w:tbl>
    <w:p w14:paraId="0E6DA7D8" w14:textId="77777777" w:rsidR="006B1DD2" w:rsidRPr="007F183D" w:rsidRDefault="006B1DD2" w:rsidP="004827AF">
      <w:pPr>
        <w:rPr>
          <w:rFonts w:ascii="Arial" w:hAnsi="Arial" w:cs="Arial"/>
          <w:sz w:val="24"/>
          <w:szCs w:val="24"/>
        </w:rPr>
      </w:pPr>
    </w:p>
    <w:p w14:paraId="1FCCB049" w14:textId="77777777" w:rsidR="006B1DD2" w:rsidRPr="007F183D" w:rsidRDefault="006B1DD2" w:rsidP="004827AF">
      <w:pPr>
        <w:rPr>
          <w:rFonts w:ascii="Arial" w:hAnsi="Arial" w:cs="Arial"/>
          <w:b/>
          <w:sz w:val="24"/>
          <w:szCs w:val="24"/>
        </w:rPr>
      </w:pPr>
      <w:r w:rsidRPr="007F183D">
        <w:rPr>
          <w:rFonts w:ascii="Arial" w:hAnsi="Arial" w:cs="Arial"/>
          <w:b/>
          <w:sz w:val="24"/>
          <w:szCs w:val="24"/>
        </w:rPr>
        <w:t>Member 3</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1792"/>
        <w:gridCol w:w="4140"/>
        <w:gridCol w:w="2340"/>
      </w:tblGrid>
      <w:tr w:rsidR="006B1DD2" w:rsidRPr="007F183D" w14:paraId="3BA26DDB" w14:textId="77777777" w:rsidTr="00775EA6">
        <w:tc>
          <w:tcPr>
            <w:tcW w:w="1628" w:type="dxa"/>
            <w:vAlign w:val="center"/>
          </w:tcPr>
          <w:p w14:paraId="0A939772"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Business ID</w:t>
            </w:r>
          </w:p>
        </w:tc>
        <w:tc>
          <w:tcPr>
            <w:tcW w:w="1792" w:type="dxa"/>
            <w:vAlign w:val="center"/>
          </w:tcPr>
          <w:p w14:paraId="5B25A95C"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 xml:space="preserve">Herd/Flock Number          </w:t>
            </w:r>
            <w:r w:rsidRPr="007F183D">
              <w:rPr>
                <w:rFonts w:ascii="Arial" w:hAnsi="Arial" w:cs="Arial"/>
                <w:bCs/>
                <w:sz w:val="24"/>
                <w:szCs w:val="24"/>
              </w:rPr>
              <w:t>(If applicable)</w:t>
            </w:r>
          </w:p>
        </w:tc>
        <w:tc>
          <w:tcPr>
            <w:tcW w:w="4140" w:type="dxa"/>
            <w:vAlign w:val="center"/>
          </w:tcPr>
          <w:p w14:paraId="4EDF0A0F"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What is your trading position in this business (e.g. sole trader, limited or ordinary partnership, limited company, trusts etc)?</w:t>
            </w:r>
          </w:p>
        </w:tc>
        <w:tc>
          <w:tcPr>
            <w:tcW w:w="2340" w:type="dxa"/>
          </w:tcPr>
          <w:p w14:paraId="5D91C0E8"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Who has day-to-day management?  Please give names.</w:t>
            </w:r>
          </w:p>
        </w:tc>
      </w:tr>
      <w:tr w:rsidR="006B1DD2" w:rsidRPr="007F183D" w14:paraId="0BC0BE0F" w14:textId="77777777" w:rsidTr="00775EA6">
        <w:trPr>
          <w:trHeight w:val="576"/>
        </w:trPr>
        <w:tc>
          <w:tcPr>
            <w:tcW w:w="1628" w:type="dxa"/>
          </w:tcPr>
          <w:p w14:paraId="615D41C6"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51B13341"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160814CA"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4F124A7F" w14:textId="77777777" w:rsidR="006B1DD2" w:rsidRPr="007F183D" w:rsidRDefault="006B1DD2" w:rsidP="004827AF">
            <w:pPr>
              <w:tabs>
                <w:tab w:val="left" w:pos="7560"/>
                <w:tab w:val="left" w:pos="8820"/>
              </w:tabs>
              <w:spacing w:after="120"/>
              <w:rPr>
                <w:rFonts w:ascii="Arial" w:hAnsi="Arial" w:cs="Arial"/>
                <w:sz w:val="24"/>
                <w:szCs w:val="24"/>
              </w:rPr>
            </w:pPr>
          </w:p>
        </w:tc>
      </w:tr>
      <w:tr w:rsidR="006B1DD2" w:rsidRPr="007F183D" w14:paraId="01AA097F" w14:textId="77777777" w:rsidTr="00775EA6">
        <w:trPr>
          <w:trHeight w:val="576"/>
        </w:trPr>
        <w:tc>
          <w:tcPr>
            <w:tcW w:w="1628" w:type="dxa"/>
          </w:tcPr>
          <w:p w14:paraId="7C4809B5"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72A950CC"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648D9F9D"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28312D77" w14:textId="77777777" w:rsidR="006B1DD2" w:rsidRPr="007F183D" w:rsidRDefault="006B1DD2" w:rsidP="004827AF">
            <w:pPr>
              <w:tabs>
                <w:tab w:val="left" w:pos="7560"/>
                <w:tab w:val="left" w:pos="8820"/>
              </w:tabs>
              <w:spacing w:after="120"/>
              <w:rPr>
                <w:rFonts w:ascii="Arial" w:hAnsi="Arial" w:cs="Arial"/>
                <w:sz w:val="24"/>
                <w:szCs w:val="24"/>
              </w:rPr>
            </w:pPr>
          </w:p>
        </w:tc>
      </w:tr>
    </w:tbl>
    <w:p w14:paraId="733B09C0" w14:textId="77777777" w:rsidR="006B1DD2" w:rsidRPr="007F183D" w:rsidRDefault="006B1DD2" w:rsidP="004827AF">
      <w:pPr>
        <w:rPr>
          <w:rFonts w:ascii="Arial" w:hAnsi="Arial" w:cs="Arial"/>
          <w:sz w:val="24"/>
          <w:szCs w:val="24"/>
        </w:rPr>
      </w:pPr>
    </w:p>
    <w:p w14:paraId="3AF208EE" w14:textId="77777777" w:rsidR="006B1DD2" w:rsidRPr="007F183D" w:rsidRDefault="006B1DD2" w:rsidP="004827AF">
      <w:pPr>
        <w:rPr>
          <w:rFonts w:ascii="Arial" w:hAnsi="Arial" w:cs="Arial"/>
          <w:b/>
          <w:sz w:val="24"/>
          <w:szCs w:val="24"/>
        </w:rPr>
      </w:pPr>
      <w:r w:rsidRPr="007F183D">
        <w:rPr>
          <w:rFonts w:ascii="Arial" w:hAnsi="Arial" w:cs="Arial"/>
          <w:b/>
          <w:sz w:val="24"/>
          <w:szCs w:val="24"/>
        </w:rPr>
        <w:t>Member 4</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1792"/>
        <w:gridCol w:w="4140"/>
        <w:gridCol w:w="2340"/>
      </w:tblGrid>
      <w:tr w:rsidR="006B1DD2" w:rsidRPr="007F183D" w14:paraId="6F4BC93E" w14:textId="77777777" w:rsidTr="00775EA6">
        <w:tc>
          <w:tcPr>
            <w:tcW w:w="1628" w:type="dxa"/>
            <w:vAlign w:val="center"/>
          </w:tcPr>
          <w:p w14:paraId="724D7357"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Business ID</w:t>
            </w:r>
          </w:p>
        </w:tc>
        <w:tc>
          <w:tcPr>
            <w:tcW w:w="1792" w:type="dxa"/>
            <w:vAlign w:val="center"/>
          </w:tcPr>
          <w:p w14:paraId="204ECB7D"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 xml:space="preserve">Herd/Flock Number          </w:t>
            </w:r>
            <w:r w:rsidRPr="007F183D">
              <w:rPr>
                <w:rFonts w:ascii="Arial" w:hAnsi="Arial" w:cs="Arial"/>
                <w:bCs/>
                <w:sz w:val="24"/>
                <w:szCs w:val="24"/>
              </w:rPr>
              <w:t>(If applicable)</w:t>
            </w:r>
          </w:p>
        </w:tc>
        <w:tc>
          <w:tcPr>
            <w:tcW w:w="4140" w:type="dxa"/>
            <w:vAlign w:val="center"/>
          </w:tcPr>
          <w:p w14:paraId="09E1500F"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What is your trading position in this business (e.g. sole trader, limited or ordinary partnership, limited company, trusts etc)?</w:t>
            </w:r>
          </w:p>
        </w:tc>
        <w:tc>
          <w:tcPr>
            <w:tcW w:w="2340" w:type="dxa"/>
          </w:tcPr>
          <w:p w14:paraId="23C8F42B" w14:textId="77777777" w:rsidR="006B1DD2" w:rsidRPr="007F183D" w:rsidRDefault="006B1DD2" w:rsidP="004827AF">
            <w:pPr>
              <w:tabs>
                <w:tab w:val="left" w:pos="7560"/>
                <w:tab w:val="left" w:pos="8820"/>
              </w:tabs>
              <w:jc w:val="center"/>
              <w:rPr>
                <w:rFonts w:ascii="Arial" w:hAnsi="Arial" w:cs="Arial"/>
                <w:b/>
                <w:bCs/>
                <w:sz w:val="24"/>
                <w:szCs w:val="24"/>
              </w:rPr>
            </w:pPr>
            <w:r w:rsidRPr="007F183D">
              <w:rPr>
                <w:rFonts w:ascii="Arial" w:hAnsi="Arial" w:cs="Arial"/>
                <w:b/>
                <w:bCs/>
                <w:sz w:val="24"/>
                <w:szCs w:val="24"/>
              </w:rPr>
              <w:t>Who has day-to-day management?  Please give names.</w:t>
            </w:r>
          </w:p>
        </w:tc>
      </w:tr>
      <w:tr w:rsidR="006B1DD2" w:rsidRPr="007F183D" w14:paraId="26FE02F7" w14:textId="77777777" w:rsidTr="00775EA6">
        <w:trPr>
          <w:trHeight w:val="576"/>
        </w:trPr>
        <w:tc>
          <w:tcPr>
            <w:tcW w:w="1628" w:type="dxa"/>
          </w:tcPr>
          <w:p w14:paraId="4974557F"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0F00BA4A"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29F7517F"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0FFE39D9" w14:textId="77777777" w:rsidR="006B1DD2" w:rsidRPr="007F183D" w:rsidRDefault="006B1DD2" w:rsidP="004827AF">
            <w:pPr>
              <w:tabs>
                <w:tab w:val="left" w:pos="7560"/>
                <w:tab w:val="left" w:pos="8820"/>
              </w:tabs>
              <w:spacing w:after="120"/>
              <w:rPr>
                <w:rFonts w:ascii="Arial" w:hAnsi="Arial" w:cs="Arial"/>
                <w:sz w:val="24"/>
                <w:szCs w:val="24"/>
              </w:rPr>
            </w:pPr>
          </w:p>
        </w:tc>
      </w:tr>
      <w:tr w:rsidR="006B1DD2" w:rsidRPr="007F183D" w14:paraId="63671DF6" w14:textId="77777777" w:rsidTr="00775EA6">
        <w:trPr>
          <w:trHeight w:val="576"/>
        </w:trPr>
        <w:tc>
          <w:tcPr>
            <w:tcW w:w="1628" w:type="dxa"/>
          </w:tcPr>
          <w:p w14:paraId="79C47BFE" w14:textId="77777777" w:rsidR="006B1DD2" w:rsidRPr="007F183D" w:rsidRDefault="006B1DD2" w:rsidP="004827AF">
            <w:pPr>
              <w:tabs>
                <w:tab w:val="left" w:pos="7560"/>
                <w:tab w:val="left" w:pos="8820"/>
              </w:tabs>
              <w:spacing w:after="120"/>
              <w:rPr>
                <w:rFonts w:ascii="Arial" w:hAnsi="Arial" w:cs="Arial"/>
                <w:sz w:val="24"/>
                <w:szCs w:val="24"/>
              </w:rPr>
            </w:pPr>
          </w:p>
        </w:tc>
        <w:tc>
          <w:tcPr>
            <w:tcW w:w="1792" w:type="dxa"/>
          </w:tcPr>
          <w:p w14:paraId="01D5BD4F" w14:textId="77777777" w:rsidR="006B1DD2" w:rsidRPr="007F183D" w:rsidRDefault="006B1DD2" w:rsidP="004827AF">
            <w:pPr>
              <w:tabs>
                <w:tab w:val="left" w:pos="7560"/>
                <w:tab w:val="left" w:pos="8820"/>
              </w:tabs>
              <w:spacing w:after="120"/>
              <w:rPr>
                <w:rFonts w:ascii="Arial" w:hAnsi="Arial" w:cs="Arial"/>
                <w:sz w:val="24"/>
                <w:szCs w:val="24"/>
              </w:rPr>
            </w:pPr>
          </w:p>
        </w:tc>
        <w:tc>
          <w:tcPr>
            <w:tcW w:w="4140" w:type="dxa"/>
          </w:tcPr>
          <w:p w14:paraId="7FCC20E4" w14:textId="77777777" w:rsidR="006B1DD2" w:rsidRPr="007F183D" w:rsidRDefault="006B1DD2" w:rsidP="004827AF">
            <w:pPr>
              <w:tabs>
                <w:tab w:val="left" w:pos="7560"/>
                <w:tab w:val="left" w:pos="8820"/>
              </w:tabs>
              <w:spacing w:after="120"/>
              <w:rPr>
                <w:rFonts w:ascii="Arial" w:hAnsi="Arial" w:cs="Arial"/>
                <w:sz w:val="24"/>
                <w:szCs w:val="24"/>
              </w:rPr>
            </w:pPr>
          </w:p>
        </w:tc>
        <w:tc>
          <w:tcPr>
            <w:tcW w:w="2340" w:type="dxa"/>
          </w:tcPr>
          <w:p w14:paraId="5516B694" w14:textId="77777777" w:rsidR="006B1DD2" w:rsidRPr="007F183D" w:rsidRDefault="006B1DD2" w:rsidP="004827AF">
            <w:pPr>
              <w:tabs>
                <w:tab w:val="left" w:pos="7560"/>
                <w:tab w:val="left" w:pos="8820"/>
              </w:tabs>
              <w:spacing w:after="120"/>
              <w:rPr>
                <w:rFonts w:ascii="Arial" w:hAnsi="Arial" w:cs="Arial"/>
                <w:sz w:val="24"/>
                <w:szCs w:val="24"/>
              </w:rPr>
            </w:pPr>
          </w:p>
        </w:tc>
      </w:tr>
    </w:tbl>
    <w:p w14:paraId="05F54A2D" w14:textId="77777777" w:rsidR="006B1DD2" w:rsidRPr="007F183D" w:rsidRDefault="006B1DD2" w:rsidP="004827AF">
      <w:pPr>
        <w:rPr>
          <w:rFonts w:ascii="Arial" w:hAnsi="Arial" w:cs="Arial"/>
          <w:sz w:val="24"/>
          <w:szCs w:val="24"/>
        </w:rPr>
      </w:pPr>
    </w:p>
    <w:p w14:paraId="2E2B51BA" w14:textId="77777777" w:rsidR="006B1DD2" w:rsidRPr="007F183D" w:rsidRDefault="006B1DD2" w:rsidP="004827AF">
      <w:pPr>
        <w:rPr>
          <w:rFonts w:ascii="Arial" w:hAnsi="Arial" w:cs="Arial"/>
          <w:sz w:val="24"/>
          <w:szCs w:val="24"/>
        </w:rPr>
      </w:pPr>
      <w:r w:rsidRPr="007F183D">
        <w:rPr>
          <w:rFonts w:ascii="Arial" w:hAnsi="Arial" w:cs="Arial"/>
          <w:b/>
          <w:sz w:val="24"/>
          <w:szCs w:val="24"/>
        </w:rPr>
        <w:t>Please note that if you answer Yes to the above we may contact you to ask for more detail</w:t>
      </w:r>
      <w:r w:rsidRPr="007F183D">
        <w:rPr>
          <w:rFonts w:ascii="Arial" w:hAnsi="Arial" w:cs="Arial"/>
          <w:sz w:val="24"/>
          <w:szCs w:val="24"/>
        </w:rPr>
        <w:t>.</w:t>
      </w:r>
      <w:r w:rsidRPr="007F183D">
        <w:rPr>
          <w:rFonts w:ascii="Arial" w:hAnsi="Arial" w:cs="Arial"/>
          <w:sz w:val="24"/>
          <w:szCs w:val="24"/>
        </w:rPr>
        <w:br w:type="page"/>
      </w:r>
    </w:p>
    <w:p w14:paraId="4EEB1AF2" w14:textId="77777777" w:rsidR="006B1DD2" w:rsidRPr="007F183D" w:rsidRDefault="006B1DD2" w:rsidP="00895A28">
      <w:pPr>
        <w:numPr>
          <w:ilvl w:val="1"/>
          <w:numId w:val="76"/>
        </w:numPr>
        <w:tabs>
          <w:tab w:val="clear" w:pos="1260"/>
          <w:tab w:val="num" w:pos="709"/>
        </w:tabs>
        <w:ind w:left="0" w:firstLine="0"/>
        <w:rPr>
          <w:rFonts w:ascii="Arial" w:hAnsi="Arial" w:cs="Arial"/>
          <w:sz w:val="24"/>
          <w:szCs w:val="24"/>
        </w:rPr>
      </w:pPr>
      <w:r w:rsidRPr="007F183D">
        <w:rPr>
          <w:rFonts w:ascii="Arial" w:hAnsi="Arial" w:cs="Arial"/>
          <w:sz w:val="24"/>
          <w:szCs w:val="24"/>
        </w:rPr>
        <w:lastRenderedPageBreak/>
        <w:t>Who has the authority to make business decisions?   Tick all that apply.</w:t>
      </w:r>
    </w:p>
    <w:p w14:paraId="2C758F9B"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p>
    <w:tbl>
      <w:tblPr>
        <w:tblW w:w="9900" w:type="dxa"/>
        <w:tblLayout w:type="fixed"/>
        <w:tblLook w:val="01E0" w:firstRow="1" w:lastRow="1" w:firstColumn="1" w:lastColumn="1" w:noHBand="0" w:noVBand="0"/>
      </w:tblPr>
      <w:tblGrid>
        <w:gridCol w:w="1836"/>
        <w:gridCol w:w="1584"/>
        <w:gridCol w:w="1836"/>
        <w:gridCol w:w="1404"/>
        <w:gridCol w:w="1836"/>
        <w:gridCol w:w="1404"/>
      </w:tblGrid>
      <w:tr w:rsidR="006B1DD2" w:rsidRPr="007F183D" w14:paraId="7A522D64" w14:textId="77777777" w:rsidTr="00775EA6">
        <w:tc>
          <w:tcPr>
            <w:tcW w:w="1836" w:type="dxa"/>
          </w:tcPr>
          <w:p w14:paraId="3512F10B"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r w:rsidRPr="007F183D">
              <w:rPr>
                <w:rFonts w:ascii="Arial" w:hAnsi="Arial" w:cs="Arial"/>
                <w:b/>
                <w:bCs/>
                <w:sz w:val="24"/>
                <w:szCs w:val="24"/>
              </w:rPr>
              <w:t>Member 1</w:t>
            </w:r>
          </w:p>
        </w:tc>
        <w:tc>
          <w:tcPr>
            <w:tcW w:w="1584" w:type="dxa"/>
          </w:tcPr>
          <w:p w14:paraId="32B614A1" w14:textId="77777777" w:rsidR="006B1DD2" w:rsidRPr="007F183D" w:rsidRDefault="00567B2E" w:rsidP="004827AF">
            <w:pPr>
              <w:tabs>
                <w:tab w:val="left" w:pos="720"/>
                <w:tab w:val="left" w:pos="1440"/>
                <w:tab w:val="left" w:pos="2160"/>
                <w:tab w:val="left" w:pos="2880"/>
                <w:tab w:val="left" w:pos="4680"/>
                <w:tab w:val="left" w:pos="5400"/>
                <w:tab w:val="right" w:pos="9000"/>
              </w:tabs>
              <w:jc w:val="center"/>
              <w:rPr>
                <w:rFonts w:ascii="Arial" w:hAnsi="Arial" w:cs="Arial"/>
                <w:bCs/>
                <w:sz w:val="24"/>
                <w:szCs w:val="24"/>
              </w:rPr>
            </w:pPr>
            <w:r w:rsidRPr="007F183D">
              <w:rPr>
                <w:rFonts w:ascii="Arial" w:hAnsi="Arial" w:cs="Arial"/>
                <w:sz w:val="24"/>
                <w:szCs w:val="24"/>
              </w:rPr>
              <w:fldChar w:fldCharType="begin">
                <w:ffData>
                  <w:name w:val="Check19"/>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tc>
        <w:tc>
          <w:tcPr>
            <w:tcW w:w="1836" w:type="dxa"/>
          </w:tcPr>
          <w:p w14:paraId="0E4231F8"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r w:rsidRPr="007F183D">
              <w:rPr>
                <w:rFonts w:ascii="Arial" w:hAnsi="Arial" w:cs="Arial"/>
                <w:b/>
                <w:bCs/>
                <w:sz w:val="24"/>
                <w:szCs w:val="24"/>
              </w:rPr>
              <w:t>Member 2</w:t>
            </w:r>
          </w:p>
        </w:tc>
        <w:tc>
          <w:tcPr>
            <w:tcW w:w="1404" w:type="dxa"/>
          </w:tcPr>
          <w:p w14:paraId="1C83A387" w14:textId="77777777" w:rsidR="006B1DD2" w:rsidRPr="007F183D" w:rsidRDefault="00567B2E" w:rsidP="004827AF">
            <w:pPr>
              <w:tabs>
                <w:tab w:val="left" w:pos="720"/>
                <w:tab w:val="left" w:pos="1440"/>
                <w:tab w:val="left" w:pos="2160"/>
                <w:tab w:val="left" w:pos="2880"/>
                <w:tab w:val="left" w:pos="4680"/>
                <w:tab w:val="left" w:pos="5400"/>
                <w:tab w:val="right" w:pos="9000"/>
              </w:tabs>
              <w:jc w:val="center"/>
              <w:rPr>
                <w:rFonts w:ascii="Arial" w:hAnsi="Arial" w:cs="Arial"/>
                <w:bCs/>
                <w:sz w:val="24"/>
                <w:szCs w:val="24"/>
              </w:rPr>
            </w:pPr>
            <w:r w:rsidRPr="007F183D">
              <w:rPr>
                <w:rFonts w:ascii="Arial" w:hAnsi="Arial" w:cs="Arial"/>
                <w:sz w:val="24"/>
                <w:szCs w:val="24"/>
              </w:rPr>
              <w:fldChar w:fldCharType="begin">
                <w:ffData>
                  <w:name w:val="Check19"/>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tc>
        <w:tc>
          <w:tcPr>
            <w:tcW w:w="1836" w:type="dxa"/>
          </w:tcPr>
          <w:p w14:paraId="012540DF"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r w:rsidRPr="007F183D">
              <w:rPr>
                <w:rFonts w:ascii="Arial" w:hAnsi="Arial" w:cs="Arial"/>
                <w:b/>
                <w:bCs/>
                <w:sz w:val="24"/>
                <w:szCs w:val="24"/>
              </w:rPr>
              <w:t>Member 3</w:t>
            </w:r>
          </w:p>
        </w:tc>
        <w:tc>
          <w:tcPr>
            <w:tcW w:w="1404" w:type="dxa"/>
          </w:tcPr>
          <w:p w14:paraId="0D3661CA" w14:textId="77777777" w:rsidR="006B1DD2" w:rsidRPr="007F183D" w:rsidRDefault="00567B2E" w:rsidP="004827AF">
            <w:pPr>
              <w:tabs>
                <w:tab w:val="left" w:pos="720"/>
                <w:tab w:val="left" w:pos="1440"/>
                <w:tab w:val="left" w:pos="2160"/>
                <w:tab w:val="left" w:pos="2880"/>
                <w:tab w:val="left" w:pos="4680"/>
                <w:tab w:val="left" w:pos="5400"/>
                <w:tab w:val="right" w:pos="9000"/>
              </w:tabs>
              <w:jc w:val="center"/>
              <w:rPr>
                <w:rFonts w:ascii="Arial" w:hAnsi="Arial" w:cs="Arial"/>
                <w:bCs/>
                <w:sz w:val="24"/>
                <w:szCs w:val="24"/>
              </w:rPr>
            </w:pPr>
            <w:r w:rsidRPr="007F183D">
              <w:rPr>
                <w:rFonts w:ascii="Arial" w:hAnsi="Arial" w:cs="Arial"/>
                <w:sz w:val="24"/>
                <w:szCs w:val="24"/>
              </w:rPr>
              <w:fldChar w:fldCharType="begin">
                <w:ffData>
                  <w:name w:val="Check19"/>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p>
        </w:tc>
      </w:tr>
      <w:tr w:rsidR="006B1DD2" w:rsidRPr="007F183D" w14:paraId="4D4A7092" w14:textId="77777777" w:rsidTr="00775EA6">
        <w:tc>
          <w:tcPr>
            <w:tcW w:w="3420" w:type="dxa"/>
            <w:gridSpan w:val="2"/>
          </w:tcPr>
          <w:p w14:paraId="3DA444B6"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
                <w:bCs/>
                <w:sz w:val="24"/>
                <w:szCs w:val="24"/>
              </w:rPr>
            </w:pPr>
          </w:p>
          <w:p w14:paraId="61ECC139"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r w:rsidRPr="007F183D">
              <w:rPr>
                <w:rFonts w:ascii="Arial" w:hAnsi="Arial" w:cs="Arial"/>
                <w:b/>
                <w:bCs/>
                <w:sz w:val="24"/>
                <w:szCs w:val="24"/>
              </w:rPr>
              <w:t>Member 4</w:t>
            </w:r>
            <w:r w:rsidRPr="007F183D">
              <w:rPr>
                <w:rFonts w:ascii="Arial" w:hAnsi="Arial" w:cs="Arial"/>
                <w:b/>
                <w:bCs/>
                <w:sz w:val="24"/>
                <w:szCs w:val="24"/>
              </w:rPr>
              <w:tab/>
            </w:r>
            <w:r w:rsidRPr="007F183D">
              <w:rPr>
                <w:rFonts w:ascii="Arial" w:hAnsi="Arial" w:cs="Arial"/>
                <w:b/>
                <w:bCs/>
                <w:sz w:val="24"/>
                <w:szCs w:val="24"/>
              </w:rPr>
              <w:tab/>
              <w:t xml:space="preserve">    </w:t>
            </w:r>
            <w:r w:rsidR="00567B2E" w:rsidRPr="007F183D">
              <w:rPr>
                <w:rFonts w:ascii="Arial" w:hAnsi="Arial" w:cs="Arial"/>
                <w:sz w:val="24"/>
                <w:szCs w:val="24"/>
              </w:rPr>
              <w:fldChar w:fldCharType="begin">
                <w:ffData>
                  <w:name w:val="Check19"/>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p>
        </w:tc>
        <w:tc>
          <w:tcPr>
            <w:tcW w:w="6480" w:type="dxa"/>
            <w:gridSpan w:val="4"/>
          </w:tcPr>
          <w:p w14:paraId="52BD9002" w14:textId="77777777" w:rsidR="006B1DD2" w:rsidRPr="007F183D" w:rsidRDefault="006B1DD2" w:rsidP="004827AF">
            <w:pPr>
              <w:tabs>
                <w:tab w:val="left" w:pos="720"/>
                <w:tab w:val="left" w:pos="1440"/>
                <w:tab w:val="left" w:pos="2160"/>
                <w:tab w:val="left" w:pos="2880"/>
                <w:tab w:val="left" w:pos="4680"/>
                <w:tab w:val="left" w:pos="5400"/>
                <w:tab w:val="right" w:pos="9000"/>
              </w:tabs>
              <w:jc w:val="center"/>
              <w:rPr>
                <w:rFonts w:ascii="Arial" w:hAnsi="Arial" w:cs="Arial"/>
                <w:bCs/>
                <w:sz w:val="24"/>
                <w:szCs w:val="24"/>
              </w:rPr>
            </w:pPr>
          </w:p>
        </w:tc>
      </w:tr>
    </w:tbl>
    <w:p w14:paraId="3BCD74B2"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p>
    <w:p w14:paraId="54029A78"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Cs/>
          <w:sz w:val="24"/>
          <w:szCs w:val="24"/>
        </w:rPr>
      </w:pPr>
      <w:r w:rsidRPr="007F183D">
        <w:rPr>
          <w:rFonts w:ascii="Arial" w:hAnsi="Arial" w:cs="Arial"/>
          <w:b/>
          <w:bCs/>
          <w:sz w:val="24"/>
          <w:szCs w:val="24"/>
        </w:rPr>
        <w:t>Note:</w:t>
      </w:r>
      <w:r w:rsidRPr="007F183D">
        <w:rPr>
          <w:rFonts w:ascii="Arial" w:hAnsi="Arial" w:cs="Arial"/>
          <w:bCs/>
          <w:sz w:val="24"/>
          <w:szCs w:val="24"/>
        </w:rPr>
        <w:t xml:space="preserve"> </w:t>
      </w:r>
      <w:r w:rsidRPr="007F183D">
        <w:rPr>
          <w:rFonts w:ascii="Arial" w:hAnsi="Arial" w:cs="Arial"/>
          <w:b/>
          <w:bCs/>
          <w:sz w:val="24"/>
          <w:szCs w:val="24"/>
        </w:rPr>
        <w:t>Business decisions relate to the type of enterprises the business is involved in, the long-term goals of the business, financial investments in the business.</w:t>
      </w:r>
    </w:p>
    <w:p w14:paraId="02ECC437" w14:textId="77777777" w:rsidR="006B1DD2" w:rsidRPr="007F183D" w:rsidRDefault="006B1DD2" w:rsidP="004827AF">
      <w:pPr>
        <w:rPr>
          <w:rFonts w:ascii="Arial" w:hAnsi="Arial" w:cs="Arial"/>
          <w:sz w:val="24"/>
          <w:szCs w:val="24"/>
        </w:rPr>
      </w:pPr>
    </w:p>
    <w:p w14:paraId="5030248E" w14:textId="77777777" w:rsidR="006B1DD2" w:rsidRPr="007F183D" w:rsidRDefault="006B1DD2" w:rsidP="004827AF">
      <w:pPr>
        <w:rPr>
          <w:rFonts w:ascii="Arial" w:hAnsi="Arial" w:cs="Arial"/>
          <w:sz w:val="24"/>
          <w:szCs w:val="24"/>
        </w:rPr>
      </w:pPr>
    </w:p>
    <w:p w14:paraId="61F74CBA" w14:textId="77777777" w:rsidR="00913065" w:rsidRPr="007F183D" w:rsidRDefault="006B1DD2" w:rsidP="00AF2E14">
      <w:pPr>
        <w:pStyle w:val="ListParagraph"/>
        <w:numPr>
          <w:ilvl w:val="1"/>
          <w:numId w:val="242"/>
        </w:numPr>
        <w:ind w:left="709" w:hanging="709"/>
        <w:rPr>
          <w:rFonts w:ascii="Arial" w:hAnsi="Arial" w:cs="Arial"/>
          <w:szCs w:val="24"/>
        </w:rPr>
      </w:pPr>
      <w:r w:rsidRPr="007F183D">
        <w:rPr>
          <w:rFonts w:ascii="Arial" w:hAnsi="Arial" w:cs="Arial"/>
          <w:szCs w:val="24"/>
        </w:rPr>
        <w:t xml:space="preserve">Have you ever had an application for a </w:t>
      </w:r>
      <w:r w:rsidR="00605834" w:rsidRPr="007F183D">
        <w:rPr>
          <w:rFonts w:ascii="Arial" w:hAnsi="Arial" w:cs="Arial"/>
          <w:szCs w:val="24"/>
        </w:rPr>
        <w:t>DAERA</w:t>
      </w:r>
      <w:r w:rsidRPr="007F183D">
        <w:rPr>
          <w:rFonts w:ascii="Arial" w:hAnsi="Arial" w:cs="Arial"/>
          <w:szCs w:val="24"/>
        </w:rPr>
        <w:t xml:space="preserve"> Business ID rejected?</w:t>
      </w:r>
      <w:r w:rsidR="0029216D" w:rsidRPr="007F183D">
        <w:rPr>
          <w:rFonts w:ascii="Arial" w:hAnsi="Arial" w:cs="Arial"/>
          <w:szCs w:val="24"/>
        </w:rPr>
        <w:t xml:space="preserve"> </w:t>
      </w:r>
    </w:p>
    <w:p w14:paraId="6747770D" w14:textId="77777777" w:rsidR="006B1DD2" w:rsidRPr="007F183D" w:rsidRDefault="006B1DD2" w:rsidP="00913065">
      <w:pPr>
        <w:pStyle w:val="ListParagraph"/>
        <w:ind w:left="1080" w:firstLine="4307"/>
        <w:rPr>
          <w:rFonts w:ascii="Arial" w:hAnsi="Arial" w:cs="Arial"/>
          <w:szCs w:val="24"/>
        </w:rPr>
      </w:pPr>
      <w:r w:rsidRPr="007F183D">
        <w:rPr>
          <w:rFonts w:ascii="Arial" w:hAnsi="Arial" w:cs="Arial"/>
          <w:szCs w:val="24"/>
        </w:rPr>
        <w:t xml:space="preserve">Yes </w:t>
      </w:r>
      <w:r w:rsidR="00567B2E" w:rsidRPr="007F183D">
        <w:rPr>
          <w:rFonts w:ascii="Arial" w:hAnsi="Arial" w:cs="Arial"/>
          <w:szCs w:val="24"/>
        </w:rPr>
        <w:fldChar w:fldCharType="begin">
          <w:ffData>
            <w:name w:val="Check24"/>
            <w:enabled/>
            <w:calcOnExit w:val="0"/>
            <w:checkBox>
              <w:sizeAuto/>
              <w:default w:val="0"/>
            </w:checkBox>
          </w:ffData>
        </w:fldChar>
      </w:r>
      <w:r w:rsidRPr="007F183D">
        <w:rPr>
          <w:rFonts w:ascii="Arial" w:hAnsi="Arial" w:cs="Arial"/>
          <w:szCs w:val="24"/>
        </w:rPr>
        <w:instrText xml:space="preserve"> FORMCHECKBOX </w:instrText>
      </w:r>
      <w:r w:rsidR="008912CB">
        <w:rPr>
          <w:rFonts w:ascii="Arial" w:hAnsi="Arial" w:cs="Arial"/>
          <w:szCs w:val="24"/>
        </w:rPr>
      </w:r>
      <w:r w:rsidR="008912CB">
        <w:rPr>
          <w:rFonts w:ascii="Arial" w:hAnsi="Arial" w:cs="Arial"/>
          <w:szCs w:val="24"/>
        </w:rPr>
        <w:fldChar w:fldCharType="separate"/>
      </w:r>
      <w:r w:rsidR="00567B2E" w:rsidRPr="007F183D">
        <w:rPr>
          <w:rFonts w:ascii="Arial" w:hAnsi="Arial" w:cs="Arial"/>
          <w:szCs w:val="24"/>
        </w:rPr>
        <w:fldChar w:fldCharType="end"/>
      </w:r>
      <w:r w:rsidRPr="007F183D">
        <w:rPr>
          <w:rFonts w:ascii="Arial" w:hAnsi="Arial" w:cs="Arial"/>
          <w:szCs w:val="24"/>
        </w:rPr>
        <w:tab/>
        <w:t xml:space="preserve">No </w:t>
      </w:r>
      <w:r w:rsidR="00567B2E" w:rsidRPr="007F183D">
        <w:rPr>
          <w:rFonts w:ascii="Arial" w:hAnsi="Arial" w:cs="Arial"/>
          <w:szCs w:val="24"/>
        </w:rPr>
        <w:fldChar w:fldCharType="begin">
          <w:ffData>
            <w:name w:val="Check25"/>
            <w:enabled/>
            <w:calcOnExit w:val="0"/>
            <w:checkBox>
              <w:sizeAuto/>
              <w:default w:val="0"/>
            </w:checkBox>
          </w:ffData>
        </w:fldChar>
      </w:r>
      <w:r w:rsidRPr="007F183D">
        <w:rPr>
          <w:rFonts w:ascii="Arial" w:hAnsi="Arial" w:cs="Arial"/>
          <w:szCs w:val="24"/>
        </w:rPr>
        <w:instrText xml:space="preserve"> FORMCHECKBOX </w:instrText>
      </w:r>
      <w:r w:rsidR="008912CB">
        <w:rPr>
          <w:rFonts w:ascii="Arial" w:hAnsi="Arial" w:cs="Arial"/>
          <w:szCs w:val="24"/>
        </w:rPr>
      </w:r>
      <w:r w:rsidR="008912CB">
        <w:rPr>
          <w:rFonts w:ascii="Arial" w:hAnsi="Arial" w:cs="Arial"/>
          <w:szCs w:val="24"/>
        </w:rPr>
        <w:fldChar w:fldCharType="separate"/>
      </w:r>
      <w:r w:rsidR="00567B2E" w:rsidRPr="007F183D">
        <w:rPr>
          <w:rFonts w:ascii="Arial" w:hAnsi="Arial" w:cs="Arial"/>
          <w:szCs w:val="24"/>
        </w:rPr>
        <w:fldChar w:fldCharType="end"/>
      </w:r>
      <w:r w:rsidRPr="007F183D">
        <w:rPr>
          <w:rFonts w:ascii="Arial" w:hAnsi="Arial" w:cs="Arial"/>
          <w:szCs w:val="24"/>
        </w:rPr>
        <w:t xml:space="preserve">   </w:t>
      </w:r>
    </w:p>
    <w:p w14:paraId="3BAF14C0" w14:textId="77777777" w:rsidR="006B1DD2" w:rsidRPr="007F183D" w:rsidRDefault="006B1DD2" w:rsidP="004827AF">
      <w:pPr>
        <w:rPr>
          <w:rFonts w:ascii="Arial" w:hAnsi="Arial" w:cs="Arial"/>
          <w:sz w:val="24"/>
          <w:szCs w:val="24"/>
        </w:rPr>
      </w:pPr>
    </w:p>
    <w:p w14:paraId="46BBDA39" w14:textId="77777777" w:rsidR="006B1DD2" w:rsidRPr="007F183D" w:rsidRDefault="006B1DD2" w:rsidP="004827AF">
      <w:pPr>
        <w:rPr>
          <w:rFonts w:ascii="Arial" w:hAnsi="Arial" w:cs="Arial"/>
          <w:sz w:val="24"/>
          <w:szCs w:val="24"/>
        </w:rPr>
      </w:pPr>
      <w:r w:rsidRPr="007F183D">
        <w:rPr>
          <w:rFonts w:ascii="Arial" w:hAnsi="Arial" w:cs="Arial"/>
          <w:sz w:val="24"/>
          <w:szCs w:val="24"/>
        </w:rPr>
        <w:t>If yes, why was your application rejected?</w:t>
      </w:r>
    </w:p>
    <w:p w14:paraId="2FAF99B2" w14:textId="77777777" w:rsidR="006B1DD2" w:rsidRPr="007F183D" w:rsidRDefault="006B1DD2" w:rsidP="004827AF">
      <w:pPr>
        <w:tabs>
          <w:tab w:val="left" w:pos="7560"/>
          <w:tab w:val="left" w:pos="8820"/>
        </w:tabs>
        <w:rPr>
          <w:rFonts w:ascii="Arial" w:hAnsi="Arial" w:cs="Arial"/>
          <w:sz w:val="24"/>
          <w:szCs w:val="24"/>
        </w:rPr>
      </w:pPr>
      <w:r w:rsidRPr="007F183D">
        <w:rPr>
          <w:rFonts w:ascii="Arial" w:hAnsi="Arial" w:cs="Arial"/>
          <w:sz w:val="24"/>
          <w:szCs w:val="24"/>
        </w:rPr>
        <w:t>___________________________________________________________________</w:t>
      </w:r>
    </w:p>
    <w:p w14:paraId="7EA80519" w14:textId="77777777" w:rsidR="006B1DD2" w:rsidRPr="007F183D" w:rsidRDefault="006B1DD2" w:rsidP="004827AF">
      <w:pPr>
        <w:tabs>
          <w:tab w:val="left" w:pos="7560"/>
          <w:tab w:val="left" w:pos="8820"/>
        </w:tabs>
        <w:rPr>
          <w:rFonts w:ascii="Arial" w:hAnsi="Arial" w:cs="Arial"/>
          <w:sz w:val="24"/>
          <w:szCs w:val="24"/>
        </w:rPr>
      </w:pPr>
      <w:r w:rsidRPr="007F183D">
        <w:rPr>
          <w:rFonts w:ascii="Arial" w:hAnsi="Arial" w:cs="Arial"/>
          <w:sz w:val="24"/>
          <w:szCs w:val="24"/>
        </w:rPr>
        <w:t>___________________________________________________________________</w:t>
      </w:r>
    </w:p>
    <w:p w14:paraId="0ED87C35" w14:textId="77777777" w:rsidR="006B1DD2" w:rsidRPr="007F183D" w:rsidRDefault="006B1DD2" w:rsidP="004827AF">
      <w:pPr>
        <w:rPr>
          <w:rFonts w:ascii="Arial" w:hAnsi="Arial" w:cs="Arial"/>
          <w:sz w:val="24"/>
          <w:szCs w:val="24"/>
        </w:rPr>
      </w:pPr>
    </w:p>
    <w:p w14:paraId="2221B4EE" w14:textId="77777777" w:rsidR="006B1DD2" w:rsidRPr="007F183D" w:rsidRDefault="006B1DD2" w:rsidP="004827AF">
      <w:pPr>
        <w:shd w:val="clear" w:color="auto" w:fill="000000"/>
        <w:jc w:val="both"/>
        <w:rPr>
          <w:rFonts w:ascii="Arial" w:hAnsi="Arial" w:cs="Arial"/>
          <w:sz w:val="24"/>
          <w:szCs w:val="24"/>
        </w:rPr>
      </w:pPr>
      <w:r w:rsidRPr="007F183D">
        <w:rPr>
          <w:rFonts w:ascii="Arial" w:hAnsi="Arial" w:cs="Arial"/>
          <w:sz w:val="24"/>
          <w:szCs w:val="24"/>
        </w:rPr>
        <w:t>Accounts</w:t>
      </w:r>
    </w:p>
    <w:p w14:paraId="0226C05E" w14:textId="77777777" w:rsidR="006B1DD2" w:rsidRPr="007F183D" w:rsidRDefault="006B1DD2" w:rsidP="004827AF">
      <w:pPr>
        <w:tabs>
          <w:tab w:val="left" w:pos="7560"/>
          <w:tab w:val="left" w:pos="8820"/>
        </w:tabs>
        <w:rPr>
          <w:rFonts w:ascii="Arial" w:hAnsi="Arial" w:cs="Arial"/>
          <w:sz w:val="24"/>
          <w:szCs w:val="24"/>
        </w:rPr>
      </w:pPr>
    </w:p>
    <w:p w14:paraId="23AE8894" w14:textId="77777777" w:rsidR="0029216D" w:rsidRPr="007F183D" w:rsidRDefault="006B1DD2" w:rsidP="004827AF">
      <w:pPr>
        <w:tabs>
          <w:tab w:val="num" w:pos="709"/>
        </w:tabs>
        <w:rPr>
          <w:rFonts w:ascii="Arial" w:hAnsi="Arial" w:cs="Arial"/>
          <w:sz w:val="24"/>
          <w:szCs w:val="24"/>
        </w:rPr>
      </w:pPr>
      <w:r w:rsidRPr="007F183D">
        <w:rPr>
          <w:rFonts w:ascii="Arial" w:hAnsi="Arial" w:cs="Arial"/>
          <w:b/>
          <w:sz w:val="24"/>
          <w:szCs w:val="24"/>
        </w:rPr>
        <w:t>3.4</w:t>
      </w:r>
      <w:r w:rsidRPr="007F183D">
        <w:rPr>
          <w:rFonts w:ascii="Arial" w:hAnsi="Arial" w:cs="Arial"/>
          <w:b/>
          <w:sz w:val="24"/>
          <w:szCs w:val="24"/>
        </w:rPr>
        <w:tab/>
      </w:r>
      <w:r w:rsidRPr="007F183D">
        <w:rPr>
          <w:rFonts w:ascii="Arial" w:hAnsi="Arial" w:cs="Arial"/>
          <w:sz w:val="24"/>
          <w:szCs w:val="24"/>
        </w:rPr>
        <w:t xml:space="preserve">Does the proposed new business have its own separate bank account? </w:t>
      </w:r>
    </w:p>
    <w:p w14:paraId="79BA529B" w14:textId="77777777" w:rsidR="00913065" w:rsidRPr="007F183D" w:rsidRDefault="00913065" w:rsidP="00913065">
      <w:pPr>
        <w:tabs>
          <w:tab w:val="num" w:pos="709"/>
        </w:tabs>
        <w:ind w:left="709" w:firstLine="4678"/>
        <w:rPr>
          <w:rFonts w:ascii="Arial" w:hAnsi="Arial" w:cs="Arial"/>
          <w:sz w:val="24"/>
          <w:szCs w:val="24"/>
        </w:rPr>
      </w:pPr>
    </w:p>
    <w:p w14:paraId="7C000807" w14:textId="77777777" w:rsidR="006B1DD2" w:rsidRPr="007F183D" w:rsidRDefault="006B1DD2" w:rsidP="00913065">
      <w:pPr>
        <w:tabs>
          <w:tab w:val="num" w:pos="709"/>
        </w:tabs>
        <w:ind w:left="709" w:firstLine="4678"/>
        <w:rPr>
          <w:rFonts w:ascii="Arial" w:hAnsi="Arial" w:cs="Arial"/>
          <w:sz w:val="24"/>
          <w:szCs w:val="24"/>
        </w:rPr>
      </w:pPr>
      <w:r w:rsidRPr="007F183D">
        <w:rPr>
          <w:rFonts w:ascii="Arial" w:hAnsi="Arial" w:cs="Arial"/>
          <w:sz w:val="24"/>
          <w:szCs w:val="24"/>
        </w:rPr>
        <w:t xml:space="preserve">Yes </w:t>
      </w:r>
      <w:r w:rsidR="00567B2E" w:rsidRPr="007F183D">
        <w:rPr>
          <w:rFonts w:ascii="Arial" w:hAnsi="Arial" w:cs="Arial"/>
          <w:sz w:val="24"/>
          <w:szCs w:val="24"/>
        </w:rPr>
        <w:fldChar w:fldCharType="begin">
          <w:ffData>
            <w:name w:val="Check24"/>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No </w:t>
      </w:r>
      <w:r w:rsidR="00567B2E" w:rsidRPr="007F183D">
        <w:rPr>
          <w:rFonts w:ascii="Arial" w:hAnsi="Arial" w:cs="Arial"/>
          <w:sz w:val="24"/>
          <w:szCs w:val="24"/>
        </w:rPr>
        <w:fldChar w:fldCharType="begin">
          <w:ffData>
            <w:name w:val="Check25"/>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p>
    <w:p w14:paraId="28410156" w14:textId="77777777" w:rsidR="006B1DD2" w:rsidRPr="007F183D" w:rsidRDefault="006B1DD2" w:rsidP="004827AF">
      <w:pPr>
        <w:tabs>
          <w:tab w:val="left" w:pos="7560"/>
          <w:tab w:val="left" w:pos="8820"/>
        </w:tabs>
        <w:rPr>
          <w:rFonts w:ascii="Arial" w:hAnsi="Arial" w:cs="Arial"/>
          <w:sz w:val="24"/>
          <w:szCs w:val="24"/>
        </w:rPr>
      </w:pPr>
    </w:p>
    <w:p w14:paraId="60DCFF68" w14:textId="77777777" w:rsidR="006B1DD2" w:rsidRPr="007F183D" w:rsidRDefault="006B1DD2" w:rsidP="004827AF">
      <w:pPr>
        <w:rPr>
          <w:rFonts w:ascii="Arial" w:hAnsi="Arial" w:cs="Arial"/>
          <w:b/>
          <w:sz w:val="24"/>
          <w:szCs w:val="24"/>
        </w:rPr>
      </w:pPr>
      <w:r w:rsidRPr="007F183D">
        <w:rPr>
          <w:rFonts w:ascii="Arial" w:hAnsi="Arial" w:cs="Arial"/>
          <w:b/>
          <w:sz w:val="24"/>
          <w:szCs w:val="24"/>
        </w:rPr>
        <w:t xml:space="preserve">Note: Should the bank account relate to an existing </w:t>
      </w:r>
      <w:r w:rsidR="00605834" w:rsidRPr="007F183D">
        <w:rPr>
          <w:rFonts w:ascii="Arial" w:hAnsi="Arial" w:cs="Arial"/>
          <w:b/>
          <w:sz w:val="24"/>
          <w:szCs w:val="24"/>
        </w:rPr>
        <w:t>DAERA</w:t>
      </w:r>
      <w:r w:rsidRPr="007F183D">
        <w:rPr>
          <w:rFonts w:ascii="Arial" w:hAnsi="Arial" w:cs="Arial"/>
          <w:b/>
          <w:sz w:val="24"/>
          <w:szCs w:val="24"/>
        </w:rPr>
        <w:t xml:space="preserve"> Business ID your </w:t>
      </w:r>
      <w:r w:rsidR="00605834" w:rsidRPr="007F183D">
        <w:rPr>
          <w:rFonts w:ascii="Arial" w:hAnsi="Arial" w:cs="Arial"/>
          <w:b/>
          <w:sz w:val="24"/>
          <w:szCs w:val="24"/>
        </w:rPr>
        <w:t>DAERA</w:t>
      </w:r>
      <w:r w:rsidRPr="007F183D">
        <w:rPr>
          <w:rFonts w:ascii="Arial" w:hAnsi="Arial" w:cs="Arial"/>
          <w:b/>
          <w:sz w:val="24"/>
          <w:szCs w:val="24"/>
        </w:rPr>
        <w:t xml:space="preserve"> Business ID (Cat 2) for your RDP project will be withdrawn.  </w:t>
      </w:r>
    </w:p>
    <w:p w14:paraId="193F1758" w14:textId="77777777" w:rsidR="006B1DD2" w:rsidRPr="007F183D" w:rsidRDefault="006B1DD2" w:rsidP="004827AF">
      <w:pPr>
        <w:rPr>
          <w:rFonts w:ascii="Arial" w:hAnsi="Arial" w:cs="Arial"/>
          <w:b/>
          <w:sz w:val="24"/>
          <w:szCs w:val="24"/>
        </w:rPr>
      </w:pPr>
    </w:p>
    <w:p w14:paraId="246F474A" w14:textId="77777777" w:rsidR="006B1DD2" w:rsidRPr="007F183D" w:rsidRDefault="006B1DD2" w:rsidP="004827AF">
      <w:pPr>
        <w:rPr>
          <w:rFonts w:ascii="Arial" w:hAnsi="Arial" w:cs="Arial"/>
          <w:b/>
          <w:sz w:val="24"/>
          <w:szCs w:val="24"/>
        </w:rPr>
      </w:pPr>
      <w:r w:rsidRPr="007F183D">
        <w:rPr>
          <w:rFonts w:ascii="Arial" w:hAnsi="Arial" w:cs="Arial"/>
          <w:b/>
          <w:sz w:val="24"/>
          <w:szCs w:val="24"/>
        </w:rPr>
        <w:t xml:space="preserve">Commission Regulation 885/2006 requires </w:t>
      </w:r>
      <w:r w:rsidR="00605834" w:rsidRPr="007F183D">
        <w:rPr>
          <w:rFonts w:ascii="Arial" w:hAnsi="Arial" w:cs="Arial"/>
          <w:b/>
          <w:sz w:val="24"/>
          <w:szCs w:val="24"/>
        </w:rPr>
        <w:t>DAERA</w:t>
      </w:r>
      <w:r w:rsidRPr="007F183D">
        <w:rPr>
          <w:rFonts w:ascii="Arial" w:hAnsi="Arial" w:cs="Arial"/>
          <w:b/>
          <w:sz w:val="24"/>
          <w:szCs w:val="24"/>
        </w:rPr>
        <w:t xml:space="preserve"> to issue all grants or subsidy payments by BACS to a UK bank account from October 2008. From this date BACS will be the only method of payment.</w:t>
      </w:r>
      <w:r w:rsidRPr="007F183D">
        <w:rPr>
          <w:rFonts w:ascii="Arial" w:hAnsi="Arial" w:cs="Arial"/>
          <w:sz w:val="24"/>
          <w:szCs w:val="24"/>
        </w:rPr>
        <w:t xml:space="preserve"> (Should your RDP application proceed to Letter of Offer stage then we will require BACS details at that time).</w:t>
      </w:r>
    </w:p>
    <w:p w14:paraId="5C0E9DD3" w14:textId="77777777" w:rsidR="006B1DD2" w:rsidRPr="007F183D" w:rsidRDefault="006B1DD2" w:rsidP="004827AF">
      <w:pPr>
        <w:rPr>
          <w:rFonts w:ascii="Arial" w:hAnsi="Arial" w:cs="Arial"/>
          <w:b/>
          <w:sz w:val="24"/>
          <w:szCs w:val="24"/>
        </w:rPr>
      </w:pPr>
    </w:p>
    <w:p w14:paraId="37C98D7B" w14:textId="77777777" w:rsidR="006B1DD2" w:rsidRPr="007F183D" w:rsidRDefault="006B1DD2" w:rsidP="004827AF">
      <w:pPr>
        <w:rPr>
          <w:rFonts w:ascii="Arial" w:hAnsi="Arial" w:cs="Arial"/>
          <w:sz w:val="24"/>
          <w:szCs w:val="24"/>
        </w:rPr>
      </w:pPr>
      <w:r w:rsidRPr="007F183D">
        <w:rPr>
          <w:rFonts w:ascii="Arial" w:hAnsi="Arial" w:cs="Arial"/>
          <w:sz w:val="24"/>
          <w:szCs w:val="24"/>
        </w:rPr>
        <w:t>An Advice Note giving details of the payment made and the account credited will be issued in respect of all BACS transactions.</w:t>
      </w:r>
    </w:p>
    <w:p w14:paraId="4A457BC1" w14:textId="77777777" w:rsidR="006B1DD2" w:rsidRPr="007F183D" w:rsidRDefault="006B1DD2" w:rsidP="004827AF">
      <w:pPr>
        <w:tabs>
          <w:tab w:val="left" w:pos="7560"/>
          <w:tab w:val="left" w:pos="8820"/>
        </w:tabs>
        <w:rPr>
          <w:rFonts w:ascii="Arial" w:hAnsi="Arial" w:cs="Arial"/>
          <w:sz w:val="24"/>
          <w:szCs w:val="24"/>
        </w:rPr>
      </w:pPr>
    </w:p>
    <w:p w14:paraId="66A96D4F" w14:textId="77777777" w:rsidR="006B1DD2" w:rsidRPr="007F183D" w:rsidRDefault="006B1DD2" w:rsidP="004827AF">
      <w:pPr>
        <w:tabs>
          <w:tab w:val="num" w:pos="709"/>
        </w:tabs>
        <w:rPr>
          <w:rFonts w:ascii="Arial" w:hAnsi="Arial" w:cs="Arial"/>
          <w:sz w:val="24"/>
          <w:szCs w:val="24"/>
        </w:rPr>
      </w:pPr>
      <w:r w:rsidRPr="007F183D">
        <w:rPr>
          <w:rFonts w:ascii="Arial" w:hAnsi="Arial" w:cs="Arial"/>
          <w:b/>
          <w:sz w:val="24"/>
          <w:szCs w:val="24"/>
        </w:rPr>
        <w:t>3.5</w:t>
      </w:r>
      <w:r w:rsidRPr="007F183D">
        <w:rPr>
          <w:rFonts w:ascii="Arial" w:hAnsi="Arial" w:cs="Arial"/>
          <w:b/>
          <w:sz w:val="24"/>
          <w:szCs w:val="24"/>
        </w:rPr>
        <w:tab/>
      </w:r>
      <w:r w:rsidRPr="007F183D">
        <w:rPr>
          <w:rFonts w:ascii="Arial" w:hAnsi="Arial" w:cs="Arial"/>
          <w:sz w:val="24"/>
          <w:szCs w:val="24"/>
        </w:rPr>
        <w:t>Does / will the proposed new business maintain financial accounts?</w:t>
      </w:r>
      <w:r w:rsidRPr="007F183D">
        <w:rPr>
          <w:rFonts w:ascii="Arial" w:hAnsi="Arial" w:cs="Arial"/>
          <w:sz w:val="24"/>
          <w:szCs w:val="24"/>
        </w:rPr>
        <w:tab/>
      </w:r>
    </w:p>
    <w:p w14:paraId="0CD35382" w14:textId="77777777" w:rsidR="00B068A2" w:rsidRPr="007F183D" w:rsidRDefault="00B068A2" w:rsidP="00913065">
      <w:pPr>
        <w:ind w:firstLine="5387"/>
        <w:rPr>
          <w:rFonts w:ascii="Arial" w:hAnsi="Arial" w:cs="Arial"/>
          <w:sz w:val="24"/>
          <w:szCs w:val="24"/>
        </w:rPr>
      </w:pPr>
    </w:p>
    <w:p w14:paraId="2237539B" w14:textId="77777777" w:rsidR="006B1DD2" w:rsidRPr="007F183D" w:rsidRDefault="00913065" w:rsidP="00913065">
      <w:pPr>
        <w:ind w:firstLine="5387"/>
        <w:rPr>
          <w:rFonts w:ascii="Arial" w:hAnsi="Arial" w:cs="Arial"/>
          <w:iCs/>
          <w:sz w:val="24"/>
          <w:szCs w:val="24"/>
        </w:rPr>
      </w:pPr>
      <w:r w:rsidRPr="007F183D">
        <w:rPr>
          <w:rFonts w:ascii="Arial" w:hAnsi="Arial" w:cs="Arial"/>
          <w:sz w:val="24"/>
          <w:szCs w:val="24"/>
        </w:rPr>
        <w:t xml:space="preserve">Yes </w:t>
      </w:r>
      <w:r w:rsidR="00567B2E" w:rsidRPr="007F183D">
        <w:rPr>
          <w:rFonts w:ascii="Arial" w:hAnsi="Arial" w:cs="Arial"/>
          <w:sz w:val="24"/>
          <w:szCs w:val="24"/>
        </w:rPr>
        <w:fldChar w:fldCharType="begin">
          <w:ffData>
            <w:name w:val="Check24"/>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r w:rsidRPr="007F183D">
        <w:rPr>
          <w:rFonts w:ascii="Arial" w:hAnsi="Arial" w:cs="Arial"/>
          <w:sz w:val="24"/>
          <w:szCs w:val="24"/>
        </w:rPr>
        <w:tab/>
        <w:t xml:space="preserve">No </w:t>
      </w:r>
      <w:r w:rsidR="00567B2E" w:rsidRPr="007F183D">
        <w:rPr>
          <w:rFonts w:ascii="Arial" w:hAnsi="Arial" w:cs="Arial"/>
          <w:sz w:val="24"/>
          <w:szCs w:val="24"/>
        </w:rPr>
        <w:fldChar w:fldCharType="begin">
          <w:ffData>
            <w:name w:val="Check25"/>
            <w:enabled/>
            <w:calcOnExit w:val="0"/>
            <w:checkBox>
              <w:sizeAuto/>
              <w:default w:val="0"/>
            </w:checkBox>
          </w:ffData>
        </w:fldChar>
      </w:r>
      <w:r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00567B2E" w:rsidRPr="007F183D">
        <w:rPr>
          <w:rFonts w:ascii="Arial" w:hAnsi="Arial" w:cs="Arial"/>
          <w:sz w:val="24"/>
          <w:szCs w:val="24"/>
        </w:rPr>
        <w:fldChar w:fldCharType="end"/>
      </w:r>
    </w:p>
    <w:p w14:paraId="3F8F2FAF" w14:textId="77777777" w:rsidR="00B068A2" w:rsidRPr="007F183D" w:rsidRDefault="00B068A2" w:rsidP="004827AF">
      <w:pPr>
        <w:rPr>
          <w:rFonts w:ascii="Arial" w:hAnsi="Arial" w:cs="Arial"/>
          <w:b/>
          <w:iCs/>
          <w:sz w:val="24"/>
          <w:szCs w:val="24"/>
        </w:rPr>
      </w:pPr>
    </w:p>
    <w:p w14:paraId="73252643" w14:textId="77777777" w:rsidR="006B1DD2" w:rsidRPr="007F183D" w:rsidRDefault="006B1DD2" w:rsidP="004827AF">
      <w:pPr>
        <w:rPr>
          <w:rFonts w:ascii="Arial" w:hAnsi="Arial" w:cs="Arial"/>
          <w:b/>
          <w:iCs/>
          <w:sz w:val="24"/>
          <w:szCs w:val="24"/>
        </w:rPr>
      </w:pPr>
      <w:r w:rsidRPr="007F183D">
        <w:rPr>
          <w:rFonts w:ascii="Arial" w:hAnsi="Arial" w:cs="Arial"/>
          <w:b/>
          <w:iCs/>
          <w:sz w:val="24"/>
          <w:szCs w:val="24"/>
        </w:rPr>
        <w:t xml:space="preserve">Note: A chartered accountant should audit your accounts and we may request to see your accounts at any time.  </w:t>
      </w:r>
    </w:p>
    <w:p w14:paraId="7339C26F" w14:textId="77777777" w:rsidR="00B068A2" w:rsidRPr="007F183D" w:rsidRDefault="00B068A2">
      <w:pPr>
        <w:spacing w:after="200" w:line="276" w:lineRule="auto"/>
        <w:rPr>
          <w:rFonts w:ascii="Arial" w:hAnsi="Arial" w:cs="Arial"/>
          <w:b/>
          <w:sz w:val="24"/>
          <w:szCs w:val="24"/>
        </w:rPr>
      </w:pPr>
      <w:r w:rsidRPr="007F183D">
        <w:rPr>
          <w:rFonts w:ascii="Arial" w:hAnsi="Arial" w:cs="Arial"/>
          <w:b/>
          <w:sz w:val="24"/>
          <w:szCs w:val="24"/>
        </w:rPr>
        <w:br w:type="page"/>
      </w:r>
    </w:p>
    <w:p w14:paraId="09E52453" w14:textId="77777777" w:rsidR="006B1DD2" w:rsidRPr="007F183D" w:rsidRDefault="006B1DD2" w:rsidP="004827AF">
      <w:pPr>
        <w:tabs>
          <w:tab w:val="left" w:pos="7560"/>
          <w:tab w:val="left" w:pos="8820"/>
        </w:tabs>
        <w:rPr>
          <w:rFonts w:ascii="Arial" w:hAnsi="Arial" w:cs="Arial"/>
          <w:b/>
          <w:sz w:val="24"/>
          <w:szCs w:val="24"/>
        </w:rPr>
      </w:pPr>
    </w:p>
    <w:p w14:paraId="36AF2B57" w14:textId="77777777" w:rsidR="006B1DD2" w:rsidRPr="007F183D" w:rsidRDefault="006B1DD2" w:rsidP="004827AF">
      <w:pPr>
        <w:shd w:val="clear" w:color="auto" w:fill="000000"/>
        <w:jc w:val="both"/>
        <w:rPr>
          <w:rFonts w:ascii="Arial" w:hAnsi="Arial" w:cs="Arial"/>
          <w:sz w:val="24"/>
          <w:szCs w:val="24"/>
        </w:rPr>
      </w:pPr>
      <w:r w:rsidRPr="007F183D">
        <w:rPr>
          <w:rFonts w:ascii="Arial" w:hAnsi="Arial" w:cs="Arial"/>
          <w:sz w:val="24"/>
          <w:szCs w:val="24"/>
        </w:rPr>
        <w:t>Section 4 – SUPPORTING DOCUMENTS</w:t>
      </w:r>
    </w:p>
    <w:p w14:paraId="791E825E" w14:textId="77777777" w:rsidR="006B1DD2" w:rsidRPr="007F183D" w:rsidRDefault="006B1DD2" w:rsidP="004827AF">
      <w:pPr>
        <w:tabs>
          <w:tab w:val="left" w:pos="7560"/>
          <w:tab w:val="left" w:pos="8820"/>
        </w:tabs>
        <w:rPr>
          <w:rFonts w:ascii="Arial" w:hAnsi="Arial" w:cs="Arial"/>
          <w:b/>
          <w:sz w:val="24"/>
          <w:szCs w:val="24"/>
        </w:rPr>
      </w:pPr>
    </w:p>
    <w:p w14:paraId="227C4138" w14:textId="77777777" w:rsidR="006B1DD2" w:rsidRPr="007F183D" w:rsidRDefault="006B1DD2" w:rsidP="004827AF">
      <w:pPr>
        <w:tabs>
          <w:tab w:val="left" w:pos="7560"/>
          <w:tab w:val="left" w:pos="8820"/>
        </w:tabs>
        <w:rPr>
          <w:rFonts w:ascii="Arial" w:hAnsi="Arial" w:cs="Arial"/>
          <w:sz w:val="24"/>
          <w:szCs w:val="24"/>
        </w:rPr>
      </w:pPr>
      <w:r w:rsidRPr="007F183D">
        <w:rPr>
          <w:rFonts w:ascii="Arial" w:hAnsi="Arial" w:cs="Arial"/>
          <w:sz w:val="24"/>
          <w:szCs w:val="24"/>
        </w:rPr>
        <w:t>Please tick if you have included any of the following documents with your application.</w:t>
      </w:r>
    </w:p>
    <w:p w14:paraId="13DEB892" w14:textId="77777777" w:rsidR="006B1DD2" w:rsidRPr="007F183D" w:rsidRDefault="00567B2E" w:rsidP="00B068A2">
      <w:pPr>
        <w:tabs>
          <w:tab w:val="left" w:pos="4536"/>
          <w:tab w:val="left" w:pos="8820"/>
        </w:tabs>
        <w:spacing w:before="120" w:after="120"/>
        <w:rPr>
          <w:rFonts w:ascii="Arial" w:hAnsi="Arial" w:cs="Arial"/>
          <w:sz w:val="24"/>
          <w:szCs w:val="24"/>
        </w:rPr>
      </w:pPr>
      <w:r w:rsidRPr="007F183D">
        <w:rPr>
          <w:rFonts w:ascii="Arial" w:hAnsi="Arial" w:cs="Arial"/>
          <w:sz w:val="24"/>
          <w:szCs w:val="24"/>
        </w:rPr>
        <w:fldChar w:fldCharType="begin">
          <w:ffData>
            <w:name w:val="Check30"/>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Memorandum of Association</w:t>
      </w:r>
      <w:r w:rsidR="006B1DD2" w:rsidRPr="007F183D">
        <w:rPr>
          <w:rFonts w:ascii="Arial" w:hAnsi="Arial" w:cs="Arial"/>
          <w:sz w:val="24"/>
          <w:szCs w:val="24"/>
        </w:rPr>
        <w:tab/>
      </w:r>
      <w:r w:rsidRPr="007F183D">
        <w:rPr>
          <w:rFonts w:ascii="Arial" w:hAnsi="Arial" w:cs="Arial"/>
          <w:sz w:val="24"/>
          <w:szCs w:val="24"/>
        </w:rPr>
        <w:fldChar w:fldCharType="begin">
          <w:ffData>
            <w:name w:val="Check30"/>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Constitution</w:t>
      </w:r>
    </w:p>
    <w:p w14:paraId="625B677E" w14:textId="77777777" w:rsidR="006B1DD2" w:rsidRPr="007F183D" w:rsidRDefault="00567B2E" w:rsidP="00B068A2">
      <w:pPr>
        <w:tabs>
          <w:tab w:val="left" w:pos="5760"/>
          <w:tab w:val="left" w:pos="8820"/>
        </w:tabs>
        <w:spacing w:before="120" w:after="120"/>
        <w:rPr>
          <w:rFonts w:ascii="Arial" w:hAnsi="Arial" w:cs="Arial"/>
          <w:sz w:val="24"/>
          <w:szCs w:val="24"/>
        </w:rPr>
      </w:pPr>
      <w:r w:rsidRPr="007F183D">
        <w:rPr>
          <w:rFonts w:ascii="Arial" w:hAnsi="Arial" w:cs="Arial"/>
          <w:sz w:val="24"/>
          <w:szCs w:val="24"/>
        </w:rPr>
        <w:fldChar w:fldCharType="begin">
          <w:ffData>
            <w:name w:val="Check31"/>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Partnership Agreement</w:t>
      </w:r>
    </w:p>
    <w:p w14:paraId="679E3E4A" w14:textId="77777777" w:rsidR="006B1DD2" w:rsidRPr="007F183D" w:rsidRDefault="00567B2E" w:rsidP="00B068A2">
      <w:pPr>
        <w:tabs>
          <w:tab w:val="left" w:pos="7560"/>
          <w:tab w:val="left" w:pos="8820"/>
        </w:tabs>
        <w:spacing w:before="120" w:after="120"/>
        <w:rPr>
          <w:rFonts w:ascii="Arial" w:hAnsi="Arial" w:cs="Arial"/>
          <w:sz w:val="24"/>
          <w:szCs w:val="24"/>
        </w:rPr>
      </w:pPr>
      <w:r w:rsidRPr="007F183D">
        <w:rPr>
          <w:rFonts w:ascii="Arial" w:hAnsi="Arial" w:cs="Arial"/>
          <w:sz w:val="24"/>
          <w:szCs w:val="24"/>
        </w:rPr>
        <w:fldChar w:fldCharType="begin">
          <w:ffData>
            <w:name w:val="Check31"/>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Copy of Inland Revenue Self Assessment Application form</w:t>
      </w:r>
    </w:p>
    <w:p w14:paraId="3CC87DD7" w14:textId="77777777" w:rsidR="00B068A2" w:rsidRPr="007F183D" w:rsidRDefault="00567B2E" w:rsidP="00B068A2">
      <w:pPr>
        <w:tabs>
          <w:tab w:val="left" w:pos="7560"/>
          <w:tab w:val="left" w:pos="8820"/>
        </w:tabs>
        <w:spacing w:before="120" w:after="120"/>
        <w:rPr>
          <w:rFonts w:ascii="Arial" w:hAnsi="Arial" w:cs="Arial"/>
          <w:sz w:val="24"/>
          <w:szCs w:val="24"/>
        </w:rPr>
      </w:pPr>
      <w:r w:rsidRPr="007F183D">
        <w:rPr>
          <w:rFonts w:ascii="Arial" w:hAnsi="Arial" w:cs="Arial"/>
          <w:sz w:val="24"/>
          <w:szCs w:val="24"/>
        </w:rPr>
        <w:fldChar w:fldCharType="begin">
          <w:ffData>
            <w:name w:val="Check30"/>
            <w:enabled/>
            <w:calcOnExit w:val="0"/>
            <w:checkBox>
              <w:sizeAuto/>
              <w:default w:val="0"/>
            </w:checkBox>
          </w:ffData>
        </w:fldChar>
      </w:r>
      <w:r w:rsidR="006B1DD2" w:rsidRPr="007F183D">
        <w:rPr>
          <w:rFonts w:ascii="Arial" w:hAnsi="Arial" w:cs="Arial"/>
          <w:sz w:val="24"/>
          <w:szCs w:val="24"/>
        </w:rPr>
        <w:instrText xml:space="preserve"> FORMCHECKBOX </w:instrText>
      </w:r>
      <w:r w:rsidR="008912CB">
        <w:rPr>
          <w:rFonts w:ascii="Arial" w:hAnsi="Arial" w:cs="Arial"/>
          <w:sz w:val="24"/>
          <w:szCs w:val="24"/>
        </w:rPr>
      </w:r>
      <w:r w:rsidR="008912CB">
        <w:rPr>
          <w:rFonts w:ascii="Arial" w:hAnsi="Arial" w:cs="Arial"/>
          <w:sz w:val="24"/>
          <w:szCs w:val="24"/>
        </w:rPr>
        <w:fldChar w:fldCharType="separate"/>
      </w:r>
      <w:r w:rsidRPr="007F183D">
        <w:rPr>
          <w:rFonts w:ascii="Arial" w:hAnsi="Arial" w:cs="Arial"/>
          <w:sz w:val="24"/>
          <w:szCs w:val="24"/>
        </w:rPr>
        <w:fldChar w:fldCharType="end"/>
      </w:r>
      <w:r w:rsidR="006B1DD2" w:rsidRPr="007F183D">
        <w:rPr>
          <w:rFonts w:ascii="Arial" w:hAnsi="Arial" w:cs="Arial"/>
          <w:sz w:val="24"/>
          <w:szCs w:val="24"/>
        </w:rPr>
        <w:t xml:space="preserve"> Other – please specify </w:t>
      </w:r>
    </w:p>
    <w:p w14:paraId="72907C97" w14:textId="77777777" w:rsidR="006B1DD2" w:rsidRPr="007F183D" w:rsidRDefault="006B1DD2" w:rsidP="00B068A2">
      <w:pPr>
        <w:tabs>
          <w:tab w:val="left" w:pos="7560"/>
          <w:tab w:val="left" w:pos="8820"/>
        </w:tabs>
        <w:spacing w:before="120" w:after="120"/>
        <w:rPr>
          <w:rFonts w:ascii="Arial" w:hAnsi="Arial" w:cs="Arial"/>
          <w:sz w:val="24"/>
          <w:szCs w:val="24"/>
        </w:rPr>
      </w:pPr>
      <w:r w:rsidRPr="007F183D">
        <w:rPr>
          <w:rFonts w:ascii="Arial" w:hAnsi="Arial" w:cs="Arial"/>
          <w:sz w:val="24"/>
          <w:szCs w:val="24"/>
        </w:rPr>
        <w:t>______________________________________________________________________________________________________________________________________</w:t>
      </w:r>
    </w:p>
    <w:p w14:paraId="2C08A4BE" w14:textId="77777777" w:rsidR="0029216D" w:rsidRPr="007F183D" w:rsidRDefault="00B068A2" w:rsidP="00B068A2">
      <w:pPr>
        <w:spacing w:before="120" w:after="120"/>
        <w:rPr>
          <w:rFonts w:ascii="Arial" w:hAnsi="Arial" w:cs="Arial"/>
          <w:bCs/>
          <w:sz w:val="24"/>
          <w:szCs w:val="24"/>
        </w:rPr>
      </w:pPr>
      <w:r w:rsidRPr="007F183D">
        <w:rPr>
          <w:rFonts w:ascii="Arial" w:hAnsi="Arial" w:cs="Arial"/>
          <w:bCs/>
          <w:sz w:val="24"/>
          <w:szCs w:val="24"/>
        </w:rPr>
        <w:t>___________________________________________________________________</w:t>
      </w:r>
    </w:p>
    <w:p w14:paraId="62A4D879" w14:textId="77777777" w:rsidR="0029216D" w:rsidRPr="007F183D" w:rsidRDefault="0029216D" w:rsidP="004827AF">
      <w:pPr>
        <w:rPr>
          <w:rFonts w:ascii="Arial" w:hAnsi="Arial" w:cs="Arial"/>
          <w:b/>
          <w:bCs/>
          <w:sz w:val="24"/>
          <w:szCs w:val="24"/>
        </w:rPr>
      </w:pPr>
    </w:p>
    <w:p w14:paraId="691196C9" w14:textId="77777777" w:rsidR="006B1DD2" w:rsidRPr="007F183D" w:rsidRDefault="006B1DD2" w:rsidP="004827AF">
      <w:pPr>
        <w:rPr>
          <w:rFonts w:ascii="Arial" w:hAnsi="Arial" w:cs="Arial"/>
          <w:b/>
          <w:bCs/>
          <w:sz w:val="24"/>
          <w:szCs w:val="24"/>
        </w:rPr>
      </w:pPr>
      <w:r w:rsidRPr="007F183D">
        <w:rPr>
          <w:rFonts w:ascii="Arial" w:hAnsi="Arial" w:cs="Arial"/>
          <w:b/>
          <w:bCs/>
          <w:sz w:val="24"/>
          <w:szCs w:val="24"/>
        </w:rPr>
        <w:t>Assessment criteria for Business Separateness</w:t>
      </w:r>
    </w:p>
    <w:p w14:paraId="62D28E62" w14:textId="77777777" w:rsidR="006B1DD2" w:rsidRPr="007F183D" w:rsidRDefault="006B1DD2" w:rsidP="004827AF">
      <w:pPr>
        <w:rPr>
          <w:rFonts w:ascii="Arial" w:hAnsi="Arial" w:cs="Arial"/>
          <w:b/>
          <w:bCs/>
          <w:sz w:val="24"/>
          <w:szCs w:val="24"/>
        </w:rPr>
      </w:pPr>
    </w:p>
    <w:p w14:paraId="42AD3EFC" w14:textId="77777777" w:rsidR="006B1DD2" w:rsidRPr="007F183D" w:rsidRDefault="006B1DD2" w:rsidP="004827AF">
      <w:pPr>
        <w:rPr>
          <w:rFonts w:ascii="Arial" w:hAnsi="Arial" w:cs="Arial"/>
          <w:b/>
          <w:bCs/>
          <w:sz w:val="24"/>
          <w:szCs w:val="24"/>
        </w:rPr>
      </w:pPr>
      <w:r w:rsidRPr="007F183D">
        <w:rPr>
          <w:rFonts w:ascii="Arial" w:hAnsi="Arial" w:cs="Arial"/>
          <w:b/>
          <w:bCs/>
          <w:sz w:val="24"/>
          <w:szCs w:val="24"/>
        </w:rPr>
        <w:t>1.</w:t>
      </w:r>
      <w:r w:rsidRPr="007F183D">
        <w:rPr>
          <w:rFonts w:ascii="Arial" w:hAnsi="Arial" w:cs="Arial"/>
          <w:b/>
          <w:bCs/>
          <w:sz w:val="24"/>
          <w:szCs w:val="24"/>
        </w:rPr>
        <w:tab/>
        <w:t>Legal Status</w:t>
      </w:r>
    </w:p>
    <w:p w14:paraId="0B562D48" w14:textId="77777777" w:rsidR="006B1DD2" w:rsidRPr="007F183D" w:rsidRDefault="006B1DD2" w:rsidP="004827AF">
      <w:pPr>
        <w:rPr>
          <w:rFonts w:ascii="Arial" w:hAnsi="Arial" w:cs="Arial"/>
          <w:sz w:val="24"/>
          <w:szCs w:val="24"/>
        </w:rPr>
      </w:pPr>
      <w:r w:rsidRPr="007F183D">
        <w:rPr>
          <w:rFonts w:ascii="Arial" w:hAnsi="Arial" w:cs="Arial"/>
          <w:sz w:val="24"/>
          <w:szCs w:val="24"/>
        </w:rPr>
        <w:t>If your business is to qualify as separate it must have a separate legal status.  Satisfying this requirement is not in itself sufficient to establish separateness, as the other three criteria also need to be considered.</w:t>
      </w:r>
    </w:p>
    <w:p w14:paraId="0413CD92" w14:textId="77777777" w:rsidR="006B1DD2" w:rsidRPr="007F183D" w:rsidRDefault="006B1DD2" w:rsidP="004827AF">
      <w:pPr>
        <w:rPr>
          <w:rFonts w:ascii="Arial" w:hAnsi="Arial" w:cs="Arial"/>
          <w:sz w:val="24"/>
          <w:szCs w:val="24"/>
        </w:rPr>
      </w:pPr>
    </w:p>
    <w:p w14:paraId="06C2062D" w14:textId="77777777" w:rsidR="006B1DD2" w:rsidRPr="007F183D" w:rsidRDefault="006B1DD2" w:rsidP="00895A28">
      <w:pPr>
        <w:numPr>
          <w:ilvl w:val="0"/>
          <w:numId w:val="74"/>
        </w:numPr>
        <w:tabs>
          <w:tab w:val="clear" w:pos="720"/>
        </w:tabs>
        <w:ind w:left="0" w:firstLine="0"/>
        <w:rPr>
          <w:rFonts w:ascii="Arial" w:hAnsi="Arial" w:cs="Arial"/>
          <w:b/>
          <w:bCs/>
          <w:sz w:val="24"/>
          <w:szCs w:val="24"/>
        </w:rPr>
      </w:pPr>
      <w:r w:rsidRPr="007F183D">
        <w:rPr>
          <w:rFonts w:ascii="Arial" w:hAnsi="Arial" w:cs="Arial"/>
          <w:b/>
          <w:bCs/>
          <w:sz w:val="24"/>
          <w:szCs w:val="24"/>
        </w:rPr>
        <w:t>Economic Structure/Organisation</w:t>
      </w:r>
    </w:p>
    <w:p w14:paraId="5C739F4C" w14:textId="77777777" w:rsidR="006B1DD2" w:rsidRPr="007F183D" w:rsidRDefault="006B1DD2" w:rsidP="004827AF">
      <w:pPr>
        <w:rPr>
          <w:rFonts w:ascii="Arial" w:hAnsi="Arial" w:cs="Arial"/>
          <w:b/>
          <w:bCs/>
          <w:sz w:val="24"/>
          <w:szCs w:val="24"/>
        </w:rPr>
      </w:pPr>
      <w:r w:rsidRPr="007F183D">
        <w:rPr>
          <w:rFonts w:ascii="Arial" w:hAnsi="Arial" w:cs="Arial"/>
          <w:sz w:val="24"/>
          <w:szCs w:val="24"/>
        </w:rPr>
        <w:t>This relates to the economic control of the business.  Relevant to this is the shareholding or partnership interest or voting rights of the directors, shareholders, partners or individuals (or legal persons) of those involved in the business; those who benefit from the profits or suffer the losses relating to the businesses; and those who have the ultimate responsibility for making the longer term policy decisions that will affect the profitability of the business.</w:t>
      </w:r>
    </w:p>
    <w:p w14:paraId="5AB3143A" w14:textId="77777777" w:rsidR="006B1DD2" w:rsidRPr="007F183D" w:rsidRDefault="006B1DD2" w:rsidP="004827AF">
      <w:pPr>
        <w:rPr>
          <w:rFonts w:ascii="Arial" w:hAnsi="Arial" w:cs="Arial"/>
          <w:sz w:val="24"/>
          <w:szCs w:val="24"/>
        </w:rPr>
      </w:pPr>
    </w:p>
    <w:p w14:paraId="231BEB4F" w14:textId="77777777" w:rsidR="006B1DD2" w:rsidRPr="007F183D" w:rsidRDefault="006B1DD2" w:rsidP="00895A28">
      <w:pPr>
        <w:numPr>
          <w:ilvl w:val="0"/>
          <w:numId w:val="74"/>
        </w:numPr>
        <w:tabs>
          <w:tab w:val="clear" w:pos="720"/>
        </w:tabs>
        <w:ind w:left="0" w:firstLine="0"/>
        <w:jc w:val="both"/>
        <w:rPr>
          <w:rFonts w:ascii="Arial" w:hAnsi="Arial" w:cs="Arial"/>
          <w:b/>
          <w:bCs/>
          <w:sz w:val="24"/>
          <w:szCs w:val="24"/>
        </w:rPr>
      </w:pPr>
      <w:r w:rsidRPr="007F183D">
        <w:rPr>
          <w:rFonts w:ascii="Arial" w:hAnsi="Arial" w:cs="Arial"/>
          <w:b/>
          <w:bCs/>
          <w:sz w:val="24"/>
          <w:szCs w:val="24"/>
        </w:rPr>
        <w:t>Commercial Arrangements</w:t>
      </w:r>
      <w:r w:rsidRPr="007F183D">
        <w:rPr>
          <w:rFonts w:ascii="Arial" w:hAnsi="Arial" w:cs="Arial"/>
          <w:b/>
          <w:bCs/>
          <w:sz w:val="24"/>
          <w:szCs w:val="24"/>
        </w:rPr>
        <w:tab/>
      </w:r>
    </w:p>
    <w:p w14:paraId="011F014E" w14:textId="77777777" w:rsidR="006B1DD2" w:rsidRPr="007F183D" w:rsidRDefault="006B1DD2" w:rsidP="004827AF">
      <w:pPr>
        <w:rPr>
          <w:rFonts w:ascii="Arial" w:hAnsi="Arial" w:cs="Arial"/>
          <w:b/>
          <w:bCs/>
          <w:sz w:val="24"/>
          <w:szCs w:val="24"/>
        </w:rPr>
      </w:pPr>
      <w:r w:rsidRPr="007F183D">
        <w:rPr>
          <w:rFonts w:ascii="Arial" w:hAnsi="Arial" w:cs="Arial"/>
          <w:sz w:val="24"/>
          <w:szCs w:val="24"/>
        </w:rPr>
        <w:t>This relates to commercial structure and concerns the commercial independence of a business. Information, which is relevant, may include whether the person with day-to-day responsibility for managing the business has discretion to buy and sell, whether there are separate accounts and tax status, whether any transactions are carried out at commercial rates.</w:t>
      </w:r>
      <w:r w:rsidRPr="007F183D">
        <w:rPr>
          <w:rFonts w:ascii="Arial" w:hAnsi="Arial" w:cs="Arial"/>
          <w:sz w:val="24"/>
          <w:szCs w:val="24"/>
        </w:rPr>
        <w:tab/>
      </w:r>
      <w:r w:rsidRPr="007F183D">
        <w:rPr>
          <w:rFonts w:ascii="Arial" w:hAnsi="Arial" w:cs="Arial"/>
          <w:sz w:val="24"/>
          <w:szCs w:val="24"/>
        </w:rPr>
        <w:br/>
      </w:r>
    </w:p>
    <w:p w14:paraId="1D81CB61" w14:textId="77777777" w:rsidR="006B1DD2" w:rsidRPr="007F183D" w:rsidRDefault="006B1DD2" w:rsidP="00895A28">
      <w:pPr>
        <w:numPr>
          <w:ilvl w:val="0"/>
          <w:numId w:val="74"/>
        </w:numPr>
        <w:tabs>
          <w:tab w:val="num" w:pos="540"/>
        </w:tabs>
        <w:ind w:left="0" w:firstLine="0"/>
        <w:jc w:val="both"/>
        <w:rPr>
          <w:rFonts w:ascii="Arial" w:hAnsi="Arial" w:cs="Arial"/>
          <w:b/>
          <w:bCs/>
          <w:sz w:val="24"/>
          <w:szCs w:val="24"/>
        </w:rPr>
      </w:pPr>
      <w:r w:rsidRPr="007F183D">
        <w:rPr>
          <w:rFonts w:ascii="Arial" w:hAnsi="Arial" w:cs="Arial"/>
          <w:b/>
          <w:bCs/>
          <w:sz w:val="24"/>
          <w:szCs w:val="24"/>
        </w:rPr>
        <w:t>Operational Arrangements</w:t>
      </w:r>
      <w:r w:rsidRPr="007F183D">
        <w:rPr>
          <w:rFonts w:ascii="Arial" w:hAnsi="Arial" w:cs="Arial"/>
          <w:b/>
          <w:bCs/>
          <w:sz w:val="24"/>
          <w:szCs w:val="24"/>
        </w:rPr>
        <w:tab/>
      </w:r>
    </w:p>
    <w:p w14:paraId="17640B01" w14:textId="77777777" w:rsidR="006B1DD2" w:rsidRPr="007F183D" w:rsidRDefault="006B1DD2" w:rsidP="004827AF">
      <w:pPr>
        <w:jc w:val="both"/>
        <w:rPr>
          <w:rFonts w:ascii="Arial" w:hAnsi="Arial" w:cs="Arial"/>
          <w:sz w:val="24"/>
          <w:szCs w:val="24"/>
        </w:rPr>
      </w:pPr>
      <w:r w:rsidRPr="007F183D">
        <w:rPr>
          <w:rFonts w:ascii="Arial" w:hAnsi="Arial" w:cs="Arial"/>
          <w:sz w:val="24"/>
          <w:szCs w:val="24"/>
        </w:rPr>
        <w:t>This relates to the separateness of premises, machinery, labour, etc.</w:t>
      </w:r>
    </w:p>
    <w:p w14:paraId="7406DE45" w14:textId="77777777" w:rsidR="006B1DD2" w:rsidRPr="007F183D" w:rsidRDefault="006B1DD2" w:rsidP="004827AF">
      <w:pPr>
        <w:rPr>
          <w:rFonts w:ascii="Arial" w:hAnsi="Arial" w:cs="Arial"/>
          <w:sz w:val="24"/>
          <w:szCs w:val="24"/>
        </w:rPr>
      </w:pPr>
      <w:r w:rsidRPr="007F183D">
        <w:rPr>
          <w:rFonts w:ascii="Arial" w:hAnsi="Arial" w:cs="Arial"/>
          <w:sz w:val="24"/>
          <w:szCs w:val="24"/>
        </w:rPr>
        <w:br w:type="page"/>
      </w:r>
    </w:p>
    <w:p w14:paraId="4689E867" w14:textId="77777777" w:rsidR="006B1DD2" w:rsidRPr="007F183D" w:rsidRDefault="006B1DD2" w:rsidP="004827AF">
      <w:pPr>
        <w:shd w:val="clear" w:color="auto" w:fill="000000"/>
        <w:jc w:val="both"/>
        <w:rPr>
          <w:rFonts w:ascii="Arial" w:hAnsi="Arial" w:cs="Arial"/>
          <w:sz w:val="24"/>
          <w:szCs w:val="24"/>
        </w:rPr>
      </w:pPr>
      <w:r w:rsidRPr="007F183D">
        <w:rPr>
          <w:rFonts w:ascii="Arial" w:hAnsi="Arial" w:cs="Arial"/>
          <w:sz w:val="24"/>
          <w:szCs w:val="24"/>
        </w:rPr>
        <w:lastRenderedPageBreak/>
        <w:t>Section 5 – DECLARATION</w:t>
      </w:r>
    </w:p>
    <w:p w14:paraId="33A585DE" w14:textId="77777777" w:rsidR="006B1DD2" w:rsidRPr="007F183D" w:rsidRDefault="006B1DD2" w:rsidP="004827AF">
      <w:pPr>
        <w:rPr>
          <w:rFonts w:ascii="Arial" w:hAnsi="Arial" w:cs="Arial"/>
          <w:sz w:val="24"/>
          <w:szCs w:val="24"/>
        </w:rPr>
      </w:pPr>
      <w:r w:rsidRPr="007F183D">
        <w:rPr>
          <w:rFonts w:ascii="Arial" w:hAnsi="Arial" w:cs="Arial"/>
          <w:sz w:val="24"/>
          <w:szCs w:val="24"/>
        </w:rPr>
        <w:t xml:space="preserve">I/We declare that the information given by me/us in this application is true and complete to the best of my/our knowledge and belief and I/we have enclosed all relevant documents relating to this application. </w:t>
      </w:r>
    </w:p>
    <w:p w14:paraId="700D764E" w14:textId="77777777" w:rsidR="006B1DD2" w:rsidRPr="007F183D" w:rsidRDefault="006B1DD2" w:rsidP="004827AF">
      <w:pPr>
        <w:rPr>
          <w:rFonts w:ascii="Arial" w:hAnsi="Arial" w:cs="Arial"/>
          <w:sz w:val="24"/>
          <w:szCs w:val="24"/>
        </w:rPr>
      </w:pPr>
      <w:r w:rsidRPr="007F183D">
        <w:rPr>
          <w:rFonts w:ascii="Arial" w:hAnsi="Arial" w:cs="Arial"/>
          <w:sz w:val="24"/>
          <w:szCs w:val="24"/>
        </w:rPr>
        <w:t>I/We declare that I/we have not created this business to benefit from funding contrary to objectives of any rural development grant or subsidy scheme.</w:t>
      </w:r>
    </w:p>
    <w:p w14:paraId="4F807450" w14:textId="77777777" w:rsidR="006B1DD2" w:rsidRPr="007F183D" w:rsidRDefault="006B1DD2" w:rsidP="004827AF">
      <w:pPr>
        <w:rPr>
          <w:rFonts w:ascii="Arial" w:hAnsi="Arial" w:cs="Arial"/>
          <w:sz w:val="24"/>
          <w:szCs w:val="24"/>
        </w:rPr>
      </w:pPr>
      <w:r w:rsidRPr="007F183D">
        <w:rPr>
          <w:rFonts w:ascii="Arial" w:hAnsi="Arial" w:cs="Arial"/>
          <w:sz w:val="24"/>
          <w:szCs w:val="24"/>
        </w:rPr>
        <w:t>I/we accept that the Department of Agriculture</w:t>
      </w:r>
      <w:r w:rsidR="001104F0" w:rsidRPr="007F183D">
        <w:rPr>
          <w:rFonts w:ascii="Arial" w:hAnsi="Arial" w:cs="Arial"/>
          <w:sz w:val="24"/>
          <w:szCs w:val="24"/>
        </w:rPr>
        <w:t xml:space="preserve">, </w:t>
      </w:r>
      <w:r w:rsidR="007261D8" w:rsidRPr="007F183D">
        <w:rPr>
          <w:rFonts w:ascii="Arial" w:hAnsi="Arial" w:cs="Arial"/>
          <w:sz w:val="24"/>
          <w:szCs w:val="24"/>
        </w:rPr>
        <w:t>Environment</w:t>
      </w:r>
      <w:r w:rsidR="001104F0" w:rsidRPr="007F183D">
        <w:rPr>
          <w:rFonts w:ascii="Arial" w:hAnsi="Arial" w:cs="Arial"/>
          <w:sz w:val="24"/>
          <w:szCs w:val="24"/>
        </w:rPr>
        <w:t xml:space="preserve"> </w:t>
      </w:r>
      <w:r w:rsidRPr="007F183D">
        <w:rPr>
          <w:rFonts w:ascii="Arial" w:hAnsi="Arial" w:cs="Arial"/>
          <w:sz w:val="24"/>
          <w:szCs w:val="24"/>
        </w:rPr>
        <w:t xml:space="preserve">and Rural </w:t>
      </w:r>
      <w:r w:rsidR="001104F0" w:rsidRPr="007F183D">
        <w:rPr>
          <w:rFonts w:ascii="Arial" w:hAnsi="Arial" w:cs="Arial"/>
          <w:sz w:val="24"/>
          <w:szCs w:val="24"/>
        </w:rPr>
        <w:t>Affairs</w:t>
      </w:r>
      <w:r w:rsidRPr="007F183D">
        <w:rPr>
          <w:rFonts w:ascii="Arial" w:hAnsi="Arial" w:cs="Arial"/>
          <w:sz w:val="24"/>
          <w:szCs w:val="24"/>
        </w:rPr>
        <w:t xml:space="preserve"> will take action against me/us for false declarations and/or not notifying the Department of any material changes to the information given.</w:t>
      </w:r>
    </w:p>
    <w:p w14:paraId="0DFB0326" w14:textId="77777777" w:rsidR="006B1DD2" w:rsidRPr="007F183D" w:rsidRDefault="006B1DD2" w:rsidP="004827AF">
      <w:pPr>
        <w:rPr>
          <w:rFonts w:ascii="Arial" w:hAnsi="Arial" w:cs="Arial"/>
          <w:sz w:val="24"/>
          <w:szCs w:val="24"/>
        </w:rPr>
      </w:pPr>
      <w:r w:rsidRPr="007F183D">
        <w:rPr>
          <w:rFonts w:ascii="Arial" w:hAnsi="Arial" w:cs="Arial"/>
          <w:sz w:val="24"/>
          <w:szCs w:val="24"/>
        </w:rPr>
        <w:t>I/We as legal guardian accept responsibility for all members of this business who are under the age of 18 years and will accept responsibility for adhering to the scheme rules of all grant or subsidy schemes to which this business applies.</w:t>
      </w:r>
    </w:p>
    <w:p w14:paraId="71B4735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120"/>
        <w:jc w:val="both"/>
        <w:rPr>
          <w:rFonts w:ascii="Arial" w:hAnsi="Arial" w:cs="Arial"/>
          <w:b/>
          <w:sz w:val="24"/>
          <w:szCs w:val="24"/>
        </w:rPr>
      </w:pPr>
      <w:r w:rsidRPr="007F183D">
        <w:rPr>
          <w:rFonts w:ascii="Arial" w:hAnsi="Arial" w:cs="Arial"/>
          <w:b/>
          <w:sz w:val="24"/>
          <w:szCs w:val="24"/>
        </w:rPr>
        <w:t>Member 1</w:t>
      </w:r>
    </w:p>
    <w:tbl>
      <w:tblPr>
        <w:tblW w:w="9180" w:type="dxa"/>
        <w:tblInd w:w="1008" w:type="dxa"/>
        <w:tblLook w:val="0000" w:firstRow="0" w:lastRow="0" w:firstColumn="0" w:lastColumn="0" w:noHBand="0" w:noVBand="0"/>
      </w:tblPr>
      <w:tblGrid>
        <w:gridCol w:w="2144"/>
        <w:gridCol w:w="3788"/>
        <w:gridCol w:w="1268"/>
        <w:gridCol w:w="1980"/>
      </w:tblGrid>
      <w:tr w:rsidR="006B1DD2" w:rsidRPr="007F183D" w14:paraId="496B19FF" w14:textId="77777777" w:rsidTr="00775EA6">
        <w:trPr>
          <w:trHeight w:val="576"/>
        </w:trPr>
        <w:tc>
          <w:tcPr>
            <w:tcW w:w="2144" w:type="dxa"/>
            <w:tcBorders>
              <w:top w:val="nil"/>
              <w:left w:val="nil"/>
              <w:bottom w:val="nil"/>
              <w:right w:val="single" w:sz="4" w:space="0" w:color="auto"/>
            </w:tcBorders>
          </w:tcPr>
          <w:p w14:paraId="32BA973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Signature</w:t>
            </w:r>
          </w:p>
        </w:tc>
        <w:tc>
          <w:tcPr>
            <w:tcW w:w="3788" w:type="dxa"/>
            <w:tcBorders>
              <w:top w:val="single" w:sz="4" w:space="0" w:color="auto"/>
              <w:left w:val="single" w:sz="4" w:space="0" w:color="auto"/>
              <w:bottom w:val="single" w:sz="4" w:space="0" w:color="auto"/>
              <w:right w:val="single" w:sz="4" w:space="0" w:color="auto"/>
            </w:tcBorders>
          </w:tcPr>
          <w:p w14:paraId="3B48107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c>
          <w:tcPr>
            <w:tcW w:w="1268" w:type="dxa"/>
            <w:tcBorders>
              <w:top w:val="nil"/>
              <w:left w:val="single" w:sz="4" w:space="0" w:color="auto"/>
              <w:bottom w:val="nil"/>
              <w:right w:val="single" w:sz="4" w:space="0" w:color="auto"/>
            </w:tcBorders>
          </w:tcPr>
          <w:p w14:paraId="56AD80B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 xml:space="preserve">  Date      </w:t>
            </w:r>
          </w:p>
        </w:tc>
        <w:tc>
          <w:tcPr>
            <w:tcW w:w="1980" w:type="dxa"/>
            <w:tcBorders>
              <w:top w:val="single" w:sz="4" w:space="0" w:color="auto"/>
              <w:left w:val="single" w:sz="4" w:space="0" w:color="auto"/>
              <w:bottom w:val="single" w:sz="4" w:space="0" w:color="auto"/>
              <w:right w:val="single" w:sz="4" w:space="0" w:color="auto"/>
            </w:tcBorders>
          </w:tcPr>
          <w:p w14:paraId="59310A7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r>
    </w:tbl>
    <w:p w14:paraId="2CD13044"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
          <w:sz w:val="24"/>
          <w:szCs w:val="24"/>
        </w:rPr>
      </w:pPr>
    </w:p>
    <w:tbl>
      <w:tblPr>
        <w:tblW w:w="9180" w:type="dxa"/>
        <w:tblInd w:w="1008" w:type="dxa"/>
        <w:tblLook w:val="0000" w:firstRow="0" w:lastRow="0" w:firstColumn="0" w:lastColumn="0" w:noHBand="0" w:noVBand="0"/>
      </w:tblPr>
      <w:tblGrid>
        <w:gridCol w:w="2160"/>
        <w:gridCol w:w="3780"/>
        <w:gridCol w:w="1260"/>
        <w:gridCol w:w="1980"/>
      </w:tblGrid>
      <w:tr w:rsidR="006B1DD2" w:rsidRPr="007F183D" w14:paraId="181DE295" w14:textId="77777777" w:rsidTr="0029216D">
        <w:trPr>
          <w:trHeight w:val="668"/>
        </w:trPr>
        <w:tc>
          <w:tcPr>
            <w:tcW w:w="2160" w:type="dxa"/>
            <w:tcBorders>
              <w:top w:val="nil"/>
              <w:left w:val="nil"/>
              <w:bottom w:val="nil"/>
              <w:right w:val="single" w:sz="4" w:space="0" w:color="auto"/>
            </w:tcBorders>
          </w:tcPr>
          <w:p w14:paraId="7035785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Name</w:t>
            </w:r>
          </w:p>
          <w:p w14:paraId="4E579BEB"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BLOCK LETTERS</w:t>
            </w:r>
          </w:p>
        </w:tc>
        <w:tc>
          <w:tcPr>
            <w:tcW w:w="3780" w:type="dxa"/>
            <w:tcBorders>
              <w:top w:val="single" w:sz="4" w:space="0" w:color="auto"/>
              <w:left w:val="single" w:sz="4" w:space="0" w:color="auto"/>
              <w:bottom w:val="single" w:sz="4" w:space="0" w:color="auto"/>
              <w:right w:val="single" w:sz="4" w:space="0" w:color="auto"/>
            </w:tcBorders>
          </w:tcPr>
          <w:p w14:paraId="12056442"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c>
          <w:tcPr>
            <w:tcW w:w="1260" w:type="dxa"/>
            <w:tcBorders>
              <w:top w:val="nil"/>
              <w:left w:val="single" w:sz="4" w:space="0" w:color="auto"/>
              <w:bottom w:val="nil"/>
              <w:right w:val="single" w:sz="4" w:space="0" w:color="auto"/>
            </w:tcBorders>
          </w:tcPr>
          <w:p w14:paraId="73E4024D"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 xml:space="preserve"> Status*</w:t>
            </w:r>
          </w:p>
          <w:p w14:paraId="0D394B5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c>
          <w:tcPr>
            <w:tcW w:w="1980" w:type="dxa"/>
            <w:tcBorders>
              <w:top w:val="single" w:sz="4" w:space="0" w:color="auto"/>
              <w:left w:val="single" w:sz="4" w:space="0" w:color="auto"/>
              <w:bottom w:val="single" w:sz="4" w:space="0" w:color="auto"/>
              <w:right w:val="single" w:sz="4" w:space="0" w:color="auto"/>
            </w:tcBorders>
          </w:tcPr>
          <w:p w14:paraId="6A0D37AD"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r>
    </w:tbl>
    <w:p w14:paraId="4D8A35D6"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
          <w:sz w:val="24"/>
          <w:szCs w:val="24"/>
        </w:rPr>
      </w:pPr>
    </w:p>
    <w:p w14:paraId="4A40261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120"/>
        <w:jc w:val="both"/>
        <w:rPr>
          <w:rFonts w:ascii="Arial" w:hAnsi="Arial" w:cs="Arial"/>
          <w:sz w:val="24"/>
          <w:szCs w:val="24"/>
        </w:rPr>
      </w:pPr>
      <w:r w:rsidRPr="007F183D">
        <w:rPr>
          <w:rFonts w:ascii="Arial" w:hAnsi="Arial" w:cs="Arial"/>
          <w:b/>
          <w:sz w:val="24"/>
          <w:szCs w:val="24"/>
        </w:rPr>
        <w:t>Member 2</w:t>
      </w:r>
    </w:p>
    <w:tbl>
      <w:tblPr>
        <w:tblW w:w="9180" w:type="dxa"/>
        <w:tblInd w:w="1008" w:type="dxa"/>
        <w:tblLook w:val="0000" w:firstRow="0" w:lastRow="0" w:firstColumn="0" w:lastColumn="0" w:noHBand="0" w:noVBand="0"/>
      </w:tblPr>
      <w:tblGrid>
        <w:gridCol w:w="2160"/>
        <w:gridCol w:w="3780"/>
        <w:gridCol w:w="1260"/>
        <w:gridCol w:w="1980"/>
      </w:tblGrid>
      <w:tr w:rsidR="006B1DD2" w:rsidRPr="007F183D" w14:paraId="4307EA16" w14:textId="77777777" w:rsidTr="00775EA6">
        <w:trPr>
          <w:trHeight w:val="576"/>
        </w:trPr>
        <w:tc>
          <w:tcPr>
            <w:tcW w:w="2160" w:type="dxa"/>
            <w:tcBorders>
              <w:top w:val="nil"/>
              <w:left w:val="nil"/>
              <w:bottom w:val="nil"/>
              <w:right w:val="single" w:sz="4" w:space="0" w:color="auto"/>
            </w:tcBorders>
          </w:tcPr>
          <w:p w14:paraId="1A010D0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Signature</w:t>
            </w:r>
          </w:p>
        </w:tc>
        <w:tc>
          <w:tcPr>
            <w:tcW w:w="3780" w:type="dxa"/>
            <w:tcBorders>
              <w:top w:val="single" w:sz="4" w:space="0" w:color="auto"/>
              <w:left w:val="single" w:sz="4" w:space="0" w:color="auto"/>
              <w:bottom w:val="single" w:sz="4" w:space="0" w:color="auto"/>
              <w:right w:val="single" w:sz="4" w:space="0" w:color="auto"/>
            </w:tcBorders>
          </w:tcPr>
          <w:p w14:paraId="355E926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c>
          <w:tcPr>
            <w:tcW w:w="1260" w:type="dxa"/>
            <w:tcBorders>
              <w:top w:val="nil"/>
              <w:left w:val="single" w:sz="4" w:space="0" w:color="auto"/>
              <w:bottom w:val="nil"/>
              <w:right w:val="single" w:sz="4" w:space="0" w:color="auto"/>
            </w:tcBorders>
          </w:tcPr>
          <w:p w14:paraId="082240E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 xml:space="preserve">  Date</w:t>
            </w:r>
          </w:p>
        </w:tc>
        <w:tc>
          <w:tcPr>
            <w:tcW w:w="1980" w:type="dxa"/>
            <w:tcBorders>
              <w:top w:val="single" w:sz="4" w:space="0" w:color="auto"/>
              <w:left w:val="single" w:sz="4" w:space="0" w:color="auto"/>
              <w:bottom w:val="single" w:sz="4" w:space="0" w:color="auto"/>
              <w:right w:val="single" w:sz="4" w:space="0" w:color="auto"/>
            </w:tcBorders>
          </w:tcPr>
          <w:p w14:paraId="251F763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r>
    </w:tbl>
    <w:p w14:paraId="21AC255C"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
          <w:sz w:val="24"/>
          <w:szCs w:val="24"/>
        </w:rPr>
      </w:pPr>
    </w:p>
    <w:tbl>
      <w:tblPr>
        <w:tblW w:w="9180" w:type="dxa"/>
        <w:tblInd w:w="1008" w:type="dxa"/>
        <w:tblLook w:val="0000" w:firstRow="0" w:lastRow="0" w:firstColumn="0" w:lastColumn="0" w:noHBand="0" w:noVBand="0"/>
      </w:tblPr>
      <w:tblGrid>
        <w:gridCol w:w="2160"/>
        <w:gridCol w:w="3780"/>
        <w:gridCol w:w="1260"/>
        <w:gridCol w:w="1980"/>
      </w:tblGrid>
      <w:tr w:rsidR="006B1DD2" w:rsidRPr="007F183D" w14:paraId="17D4E26B" w14:textId="77777777" w:rsidTr="00775EA6">
        <w:tc>
          <w:tcPr>
            <w:tcW w:w="2160" w:type="dxa"/>
            <w:tcBorders>
              <w:top w:val="nil"/>
              <w:left w:val="nil"/>
              <w:bottom w:val="nil"/>
              <w:right w:val="single" w:sz="4" w:space="0" w:color="auto"/>
            </w:tcBorders>
          </w:tcPr>
          <w:p w14:paraId="64220C5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Name</w:t>
            </w:r>
          </w:p>
          <w:p w14:paraId="093F6DB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BLOCK LETTERS</w:t>
            </w:r>
          </w:p>
        </w:tc>
        <w:tc>
          <w:tcPr>
            <w:tcW w:w="3780" w:type="dxa"/>
            <w:tcBorders>
              <w:top w:val="single" w:sz="4" w:space="0" w:color="auto"/>
              <w:left w:val="single" w:sz="4" w:space="0" w:color="auto"/>
              <w:bottom w:val="single" w:sz="4" w:space="0" w:color="auto"/>
              <w:right w:val="single" w:sz="4" w:space="0" w:color="auto"/>
            </w:tcBorders>
          </w:tcPr>
          <w:p w14:paraId="61611411"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c>
          <w:tcPr>
            <w:tcW w:w="1260" w:type="dxa"/>
            <w:tcBorders>
              <w:top w:val="nil"/>
              <w:left w:val="single" w:sz="4" w:space="0" w:color="auto"/>
              <w:bottom w:val="nil"/>
              <w:right w:val="single" w:sz="4" w:space="0" w:color="auto"/>
            </w:tcBorders>
          </w:tcPr>
          <w:p w14:paraId="644BC36A"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 xml:space="preserve">  Status*</w:t>
            </w:r>
          </w:p>
          <w:p w14:paraId="4994A14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c>
          <w:tcPr>
            <w:tcW w:w="1980" w:type="dxa"/>
            <w:tcBorders>
              <w:top w:val="single" w:sz="4" w:space="0" w:color="auto"/>
              <w:left w:val="single" w:sz="4" w:space="0" w:color="auto"/>
              <w:bottom w:val="single" w:sz="4" w:space="0" w:color="auto"/>
              <w:right w:val="single" w:sz="4" w:space="0" w:color="auto"/>
            </w:tcBorders>
          </w:tcPr>
          <w:p w14:paraId="65FC36F3"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r>
    </w:tbl>
    <w:p w14:paraId="5CFEEA0D" w14:textId="77777777" w:rsidR="006B1DD2" w:rsidRPr="007F183D" w:rsidRDefault="006B1DD2" w:rsidP="004827AF">
      <w:pPr>
        <w:tabs>
          <w:tab w:val="left" w:pos="5387"/>
          <w:tab w:val="left" w:pos="8505"/>
        </w:tabs>
        <w:rPr>
          <w:rFonts w:ascii="Arial" w:hAnsi="Arial" w:cs="Arial"/>
          <w:sz w:val="24"/>
          <w:szCs w:val="24"/>
          <w:lang w:eastAsia="en-GB"/>
        </w:rPr>
      </w:pPr>
    </w:p>
    <w:p w14:paraId="3A65E3F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120"/>
        <w:jc w:val="both"/>
        <w:rPr>
          <w:rFonts w:ascii="Arial" w:hAnsi="Arial" w:cs="Arial"/>
          <w:sz w:val="24"/>
          <w:szCs w:val="24"/>
        </w:rPr>
      </w:pPr>
      <w:r w:rsidRPr="007F183D">
        <w:rPr>
          <w:rFonts w:ascii="Arial" w:hAnsi="Arial" w:cs="Arial"/>
          <w:b/>
          <w:sz w:val="24"/>
          <w:szCs w:val="24"/>
        </w:rPr>
        <w:t>Member 3</w:t>
      </w:r>
    </w:p>
    <w:tbl>
      <w:tblPr>
        <w:tblW w:w="9180" w:type="dxa"/>
        <w:tblInd w:w="1008" w:type="dxa"/>
        <w:tblLook w:val="0000" w:firstRow="0" w:lastRow="0" w:firstColumn="0" w:lastColumn="0" w:noHBand="0" w:noVBand="0"/>
      </w:tblPr>
      <w:tblGrid>
        <w:gridCol w:w="2160"/>
        <w:gridCol w:w="3780"/>
        <w:gridCol w:w="1260"/>
        <w:gridCol w:w="1980"/>
      </w:tblGrid>
      <w:tr w:rsidR="006B1DD2" w:rsidRPr="007F183D" w14:paraId="77B5F951" w14:textId="77777777" w:rsidTr="00775EA6">
        <w:trPr>
          <w:trHeight w:val="576"/>
        </w:trPr>
        <w:tc>
          <w:tcPr>
            <w:tcW w:w="2160" w:type="dxa"/>
            <w:tcBorders>
              <w:top w:val="nil"/>
              <w:left w:val="nil"/>
              <w:bottom w:val="nil"/>
              <w:right w:val="single" w:sz="4" w:space="0" w:color="auto"/>
            </w:tcBorders>
          </w:tcPr>
          <w:p w14:paraId="71E856F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Signature</w:t>
            </w:r>
          </w:p>
        </w:tc>
        <w:tc>
          <w:tcPr>
            <w:tcW w:w="3780" w:type="dxa"/>
            <w:tcBorders>
              <w:top w:val="single" w:sz="4" w:space="0" w:color="auto"/>
              <w:left w:val="single" w:sz="4" w:space="0" w:color="auto"/>
              <w:bottom w:val="single" w:sz="4" w:space="0" w:color="auto"/>
              <w:right w:val="single" w:sz="4" w:space="0" w:color="auto"/>
            </w:tcBorders>
          </w:tcPr>
          <w:p w14:paraId="795E58AA"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c>
          <w:tcPr>
            <w:tcW w:w="1260" w:type="dxa"/>
            <w:tcBorders>
              <w:top w:val="nil"/>
              <w:left w:val="single" w:sz="4" w:space="0" w:color="auto"/>
              <w:bottom w:val="nil"/>
              <w:right w:val="single" w:sz="4" w:space="0" w:color="auto"/>
            </w:tcBorders>
          </w:tcPr>
          <w:p w14:paraId="337C5E7B"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 xml:space="preserve">   Date</w:t>
            </w:r>
          </w:p>
        </w:tc>
        <w:tc>
          <w:tcPr>
            <w:tcW w:w="1980" w:type="dxa"/>
            <w:tcBorders>
              <w:top w:val="single" w:sz="4" w:space="0" w:color="auto"/>
              <w:left w:val="single" w:sz="4" w:space="0" w:color="auto"/>
              <w:bottom w:val="single" w:sz="4" w:space="0" w:color="auto"/>
              <w:right w:val="single" w:sz="4" w:space="0" w:color="auto"/>
            </w:tcBorders>
          </w:tcPr>
          <w:p w14:paraId="45415DBD"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r>
    </w:tbl>
    <w:p w14:paraId="1B2A9A94"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
          <w:sz w:val="24"/>
          <w:szCs w:val="24"/>
        </w:rPr>
      </w:pPr>
    </w:p>
    <w:tbl>
      <w:tblPr>
        <w:tblW w:w="9180" w:type="dxa"/>
        <w:tblInd w:w="1008" w:type="dxa"/>
        <w:tblLook w:val="0000" w:firstRow="0" w:lastRow="0" w:firstColumn="0" w:lastColumn="0" w:noHBand="0" w:noVBand="0"/>
      </w:tblPr>
      <w:tblGrid>
        <w:gridCol w:w="2160"/>
        <w:gridCol w:w="3780"/>
        <w:gridCol w:w="1260"/>
        <w:gridCol w:w="1980"/>
      </w:tblGrid>
      <w:tr w:rsidR="006B1DD2" w:rsidRPr="007F183D" w14:paraId="6DB4B1C4" w14:textId="77777777" w:rsidTr="00775EA6">
        <w:trPr>
          <w:trHeight w:val="526"/>
        </w:trPr>
        <w:tc>
          <w:tcPr>
            <w:tcW w:w="2160" w:type="dxa"/>
            <w:tcBorders>
              <w:top w:val="nil"/>
              <w:left w:val="nil"/>
              <w:bottom w:val="nil"/>
              <w:right w:val="single" w:sz="4" w:space="0" w:color="auto"/>
            </w:tcBorders>
          </w:tcPr>
          <w:p w14:paraId="4C78E6D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Name</w:t>
            </w:r>
          </w:p>
          <w:p w14:paraId="553DE15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BLOCK LETTERS</w:t>
            </w:r>
          </w:p>
        </w:tc>
        <w:tc>
          <w:tcPr>
            <w:tcW w:w="3780" w:type="dxa"/>
            <w:tcBorders>
              <w:top w:val="single" w:sz="4" w:space="0" w:color="auto"/>
              <w:left w:val="single" w:sz="4" w:space="0" w:color="auto"/>
              <w:bottom w:val="single" w:sz="4" w:space="0" w:color="auto"/>
              <w:right w:val="single" w:sz="4" w:space="0" w:color="auto"/>
            </w:tcBorders>
          </w:tcPr>
          <w:p w14:paraId="41F98DE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 xml:space="preserve"> </w:t>
            </w:r>
          </w:p>
        </w:tc>
        <w:tc>
          <w:tcPr>
            <w:tcW w:w="1260" w:type="dxa"/>
            <w:tcBorders>
              <w:top w:val="nil"/>
              <w:left w:val="single" w:sz="4" w:space="0" w:color="auto"/>
              <w:bottom w:val="nil"/>
              <w:right w:val="single" w:sz="4" w:space="0" w:color="auto"/>
            </w:tcBorders>
          </w:tcPr>
          <w:p w14:paraId="1DC5E0F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 xml:space="preserve">  Status*</w:t>
            </w:r>
          </w:p>
          <w:p w14:paraId="4B5320FE"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c>
          <w:tcPr>
            <w:tcW w:w="1980" w:type="dxa"/>
            <w:tcBorders>
              <w:top w:val="single" w:sz="4" w:space="0" w:color="auto"/>
              <w:left w:val="single" w:sz="4" w:space="0" w:color="auto"/>
              <w:bottom w:val="single" w:sz="4" w:space="0" w:color="auto"/>
              <w:right w:val="single" w:sz="4" w:space="0" w:color="auto"/>
            </w:tcBorders>
          </w:tcPr>
          <w:p w14:paraId="4F2586E4"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r>
    </w:tbl>
    <w:p w14:paraId="48149D58" w14:textId="77777777" w:rsidR="006B1DD2" w:rsidRPr="007F183D" w:rsidRDefault="006B1DD2" w:rsidP="004827AF">
      <w:pPr>
        <w:tabs>
          <w:tab w:val="left" w:pos="5387"/>
          <w:tab w:val="left" w:pos="8505"/>
        </w:tabs>
        <w:rPr>
          <w:rFonts w:ascii="Arial" w:hAnsi="Arial" w:cs="Arial"/>
          <w:sz w:val="24"/>
          <w:szCs w:val="24"/>
          <w:lang w:eastAsia="en-GB"/>
        </w:rPr>
      </w:pPr>
    </w:p>
    <w:p w14:paraId="59E51D9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120"/>
        <w:jc w:val="both"/>
        <w:rPr>
          <w:rFonts w:ascii="Arial" w:hAnsi="Arial" w:cs="Arial"/>
          <w:sz w:val="24"/>
          <w:szCs w:val="24"/>
        </w:rPr>
      </w:pPr>
      <w:r w:rsidRPr="007F183D">
        <w:rPr>
          <w:rFonts w:ascii="Arial" w:hAnsi="Arial" w:cs="Arial"/>
          <w:b/>
          <w:sz w:val="24"/>
          <w:szCs w:val="24"/>
        </w:rPr>
        <w:t>Member 4</w:t>
      </w:r>
    </w:p>
    <w:tbl>
      <w:tblPr>
        <w:tblW w:w="9203" w:type="dxa"/>
        <w:tblInd w:w="1008" w:type="dxa"/>
        <w:tblLook w:val="0000" w:firstRow="0" w:lastRow="0" w:firstColumn="0" w:lastColumn="0" w:noHBand="0" w:noVBand="0"/>
      </w:tblPr>
      <w:tblGrid>
        <w:gridCol w:w="2160"/>
        <w:gridCol w:w="3780"/>
        <w:gridCol w:w="1260"/>
        <w:gridCol w:w="2003"/>
      </w:tblGrid>
      <w:tr w:rsidR="006B1DD2" w:rsidRPr="007F183D" w14:paraId="6176052B" w14:textId="77777777" w:rsidTr="00775EA6">
        <w:trPr>
          <w:trHeight w:val="576"/>
        </w:trPr>
        <w:tc>
          <w:tcPr>
            <w:tcW w:w="2160" w:type="dxa"/>
            <w:tcBorders>
              <w:top w:val="nil"/>
              <w:left w:val="nil"/>
              <w:bottom w:val="nil"/>
              <w:right w:val="single" w:sz="4" w:space="0" w:color="auto"/>
            </w:tcBorders>
          </w:tcPr>
          <w:p w14:paraId="45AD4E4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Signature</w:t>
            </w:r>
          </w:p>
        </w:tc>
        <w:tc>
          <w:tcPr>
            <w:tcW w:w="3780" w:type="dxa"/>
            <w:tcBorders>
              <w:top w:val="single" w:sz="4" w:space="0" w:color="auto"/>
              <w:left w:val="single" w:sz="4" w:space="0" w:color="auto"/>
              <w:bottom w:val="single" w:sz="4" w:space="0" w:color="auto"/>
              <w:right w:val="single" w:sz="4" w:space="0" w:color="auto"/>
            </w:tcBorders>
          </w:tcPr>
          <w:p w14:paraId="249FB4A9"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c>
          <w:tcPr>
            <w:tcW w:w="1260" w:type="dxa"/>
            <w:tcBorders>
              <w:top w:val="nil"/>
              <w:left w:val="single" w:sz="4" w:space="0" w:color="auto"/>
              <w:bottom w:val="nil"/>
              <w:right w:val="single" w:sz="4" w:space="0" w:color="auto"/>
            </w:tcBorders>
          </w:tcPr>
          <w:p w14:paraId="1DE26ED8"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r w:rsidRPr="007F183D">
              <w:rPr>
                <w:rFonts w:ascii="Arial" w:hAnsi="Arial" w:cs="Arial"/>
                <w:bCs/>
                <w:sz w:val="24"/>
                <w:szCs w:val="24"/>
              </w:rPr>
              <w:t xml:space="preserve">    Date</w:t>
            </w:r>
          </w:p>
        </w:tc>
        <w:tc>
          <w:tcPr>
            <w:tcW w:w="2003" w:type="dxa"/>
            <w:tcBorders>
              <w:top w:val="single" w:sz="4" w:space="0" w:color="auto"/>
              <w:left w:val="single" w:sz="4" w:space="0" w:color="auto"/>
              <w:bottom w:val="single" w:sz="4" w:space="0" w:color="auto"/>
              <w:right w:val="single" w:sz="4" w:space="0" w:color="auto"/>
            </w:tcBorders>
          </w:tcPr>
          <w:p w14:paraId="12C317D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spacing w:after="60"/>
              <w:jc w:val="both"/>
              <w:rPr>
                <w:rFonts w:ascii="Arial" w:hAnsi="Arial" w:cs="Arial"/>
                <w:bCs/>
                <w:sz w:val="24"/>
                <w:szCs w:val="24"/>
              </w:rPr>
            </w:pPr>
          </w:p>
        </w:tc>
      </w:tr>
    </w:tbl>
    <w:p w14:paraId="07B124B5"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
          <w:sz w:val="24"/>
          <w:szCs w:val="24"/>
        </w:rPr>
      </w:pPr>
    </w:p>
    <w:tbl>
      <w:tblPr>
        <w:tblW w:w="9180" w:type="dxa"/>
        <w:tblInd w:w="1008" w:type="dxa"/>
        <w:tblLook w:val="0000" w:firstRow="0" w:lastRow="0" w:firstColumn="0" w:lastColumn="0" w:noHBand="0" w:noVBand="0"/>
      </w:tblPr>
      <w:tblGrid>
        <w:gridCol w:w="2160"/>
        <w:gridCol w:w="3780"/>
        <w:gridCol w:w="1260"/>
        <w:gridCol w:w="1980"/>
      </w:tblGrid>
      <w:tr w:rsidR="006B1DD2" w:rsidRPr="007F183D" w14:paraId="077740C3" w14:textId="77777777" w:rsidTr="00775EA6">
        <w:trPr>
          <w:trHeight w:val="558"/>
        </w:trPr>
        <w:tc>
          <w:tcPr>
            <w:tcW w:w="2160" w:type="dxa"/>
            <w:tcBorders>
              <w:top w:val="nil"/>
              <w:left w:val="nil"/>
              <w:bottom w:val="nil"/>
              <w:right w:val="single" w:sz="4" w:space="0" w:color="auto"/>
            </w:tcBorders>
          </w:tcPr>
          <w:p w14:paraId="31D9DE5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Name</w:t>
            </w:r>
          </w:p>
          <w:p w14:paraId="0E328380"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r w:rsidRPr="007F183D">
              <w:rPr>
                <w:rFonts w:ascii="Arial" w:hAnsi="Arial" w:cs="Arial"/>
                <w:bCs/>
                <w:sz w:val="24"/>
                <w:szCs w:val="24"/>
              </w:rPr>
              <w:t>BLOCK LETTERS</w:t>
            </w:r>
          </w:p>
        </w:tc>
        <w:tc>
          <w:tcPr>
            <w:tcW w:w="3780" w:type="dxa"/>
            <w:tcBorders>
              <w:top w:val="single" w:sz="4" w:space="0" w:color="auto"/>
              <w:left w:val="single" w:sz="4" w:space="0" w:color="auto"/>
              <w:bottom w:val="single" w:sz="4" w:space="0" w:color="auto"/>
              <w:right w:val="single" w:sz="4" w:space="0" w:color="auto"/>
            </w:tcBorders>
          </w:tcPr>
          <w:p w14:paraId="42EB7036"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c>
          <w:tcPr>
            <w:tcW w:w="1260" w:type="dxa"/>
            <w:tcBorders>
              <w:top w:val="nil"/>
              <w:left w:val="single" w:sz="4" w:space="0" w:color="auto"/>
              <w:bottom w:val="nil"/>
              <w:right w:val="single" w:sz="4" w:space="0" w:color="auto"/>
            </w:tcBorders>
          </w:tcPr>
          <w:p w14:paraId="5D3C8F9F"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rPr>
                <w:rFonts w:ascii="Arial" w:hAnsi="Arial" w:cs="Arial"/>
                <w:bCs/>
                <w:sz w:val="24"/>
                <w:szCs w:val="24"/>
              </w:rPr>
            </w:pPr>
            <w:r w:rsidRPr="007F183D">
              <w:rPr>
                <w:rFonts w:ascii="Arial" w:hAnsi="Arial" w:cs="Arial"/>
                <w:bCs/>
                <w:sz w:val="24"/>
                <w:szCs w:val="24"/>
              </w:rPr>
              <w:t xml:space="preserve">  Status*</w:t>
            </w:r>
          </w:p>
        </w:tc>
        <w:tc>
          <w:tcPr>
            <w:tcW w:w="1980" w:type="dxa"/>
            <w:tcBorders>
              <w:top w:val="single" w:sz="4" w:space="0" w:color="auto"/>
              <w:left w:val="single" w:sz="4" w:space="0" w:color="auto"/>
              <w:bottom w:val="single" w:sz="4" w:space="0" w:color="auto"/>
              <w:right w:val="single" w:sz="4" w:space="0" w:color="auto"/>
            </w:tcBorders>
          </w:tcPr>
          <w:p w14:paraId="775EB5F4" w14:textId="77777777" w:rsidR="006B1DD2" w:rsidRPr="007F183D" w:rsidRDefault="006B1DD2" w:rsidP="004827AF">
            <w:pPr>
              <w:tabs>
                <w:tab w:val="left" w:pos="720"/>
                <w:tab w:val="left" w:pos="1440"/>
                <w:tab w:val="left" w:pos="2160"/>
                <w:tab w:val="left" w:pos="2880"/>
                <w:tab w:val="left" w:pos="4680"/>
                <w:tab w:val="left" w:pos="5400"/>
                <w:tab w:val="right" w:pos="9000"/>
                <w:tab w:val="left" w:pos="9498"/>
              </w:tabs>
              <w:jc w:val="both"/>
              <w:rPr>
                <w:rFonts w:ascii="Arial" w:hAnsi="Arial" w:cs="Arial"/>
                <w:bCs/>
                <w:sz w:val="24"/>
                <w:szCs w:val="24"/>
              </w:rPr>
            </w:pPr>
          </w:p>
        </w:tc>
      </w:tr>
    </w:tbl>
    <w:p w14:paraId="04FC3AB5" w14:textId="77777777" w:rsidR="006B1DD2" w:rsidRPr="007F183D" w:rsidRDefault="006B1DD2" w:rsidP="004827AF">
      <w:pPr>
        <w:tabs>
          <w:tab w:val="left" w:pos="5387"/>
          <w:tab w:val="left" w:pos="8505"/>
        </w:tabs>
        <w:rPr>
          <w:rFonts w:ascii="Arial" w:hAnsi="Arial" w:cs="Arial"/>
          <w:sz w:val="24"/>
          <w:szCs w:val="24"/>
          <w:lang w:eastAsia="en-GB"/>
        </w:rPr>
      </w:pPr>
    </w:p>
    <w:p w14:paraId="5B64D844" w14:textId="77777777" w:rsidR="006B1DD2" w:rsidRPr="007F183D" w:rsidRDefault="006B1DD2" w:rsidP="004827AF">
      <w:pPr>
        <w:tabs>
          <w:tab w:val="left" w:pos="720"/>
          <w:tab w:val="left" w:pos="1440"/>
          <w:tab w:val="left" w:pos="2160"/>
          <w:tab w:val="left" w:pos="2694"/>
          <w:tab w:val="left" w:pos="2880"/>
          <w:tab w:val="left" w:pos="4680"/>
          <w:tab w:val="left" w:pos="5400"/>
          <w:tab w:val="right" w:pos="9000"/>
          <w:tab w:val="left" w:pos="9072"/>
          <w:tab w:val="left" w:pos="10065"/>
        </w:tabs>
        <w:rPr>
          <w:rFonts w:ascii="Arial" w:hAnsi="Arial" w:cs="Arial"/>
          <w:b/>
          <w:bCs/>
          <w:sz w:val="22"/>
          <w:szCs w:val="22"/>
        </w:rPr>
      </w:pPr>
      <w:r w:rsidRPr="007F183D">
        <w:rPr>
          <w:rFonts w:ascii="Arial" w:hAnsi="Arial" w:cs="Arial"/>
          <w:b/>
          <w:bCs/>
          <w:sz w:val="22"/>
          <w:szCs w:val="22"/>
        </w:rPr>
        <w:t>If the applicant is unable to sign the form personally the signatory must have Power of Attorney.  Evidence of Power of Attorney must be submitted with this form.</w:t>
      </w:r>
    </w:p>
    <w:p w14:paraId="46C9907B" w14:textId="77777777" w:rsidR="006B1DD2" w:rsidRPr="007F183D" w:rsidRDefault="006B1DD2" w:rsidP="004827AF">
      <w:pPr>
        <w:rPr>
          <w:rFonts w:ascii="Arial" w:hAnsi="Arial" w:cs="Arial"/>
          <w:b/>
          <w:bCs/>
          <w:sz w:val="24"/>
          <w:szCs w:val="24"/>
        </w:rPr>
      </w:pPr>
      <w:r w:rsidRPr="007F183D">
        <w:rPr>
          <w:rFonts w:ascii="Arial" w:hAnsi="Arial" w:cs="Arial"/>
          <w:b/>
          <w:bCs/>
          <w:sz w:val="24"/>
          <w:szCs w:val="24"/>
        </w:rPr>
        <w:t>* Owner, Partner, Director, Legal Guardian of the Minor listed as a member of the business.</w:t>
      </w:r>
    </w:p>
    <w:p w14:paraId="3DB8881D" w14:textId="77777777" w:rsidR="006B1DD2" w:rsidRPr="007F183D" w:rsidRDefault="006B1DD2" w:rsidP="004827AF">
      <w:pPr>
        <w:tabs>
          <w:tab w:val="left" w:pos="720"/>
          <w:tab w:val="left" w:pos="1440"/>
          <w:tab w:val="left" w:pos="2160"/>
          <w:tab w:val="left" w:pos="2694"/>
          <w:tab w:val="left" w:pos="2880"/>
          <w:tab w:val="left" w:pos="4680"/>
          <w:tab w:val="left" w:pos="5400"/>
          <w:tab w:val="right" w:pos="9000"/>
          <w:tab w:val="left" w:pos="9072"/>
          <w:tab w:val="left" w:pos="10065"/>
        </w:tabs>
        <w:rPr>
          <w:rFonts w:ascii="Arial" w:hAnsi="Arial" w:cs="Arial"/>
          <w:b/>
          <w:bCs/>
          <w:sz w:val="24"/>
          <w:szCs w:val="24"/>
        </w:rPr>
      </w:pPr>
    </w:p>
    <w:tbl>
      <w:tblPr>
        <w:tblpPr w:leftFromText="180" w:rightFromText="180" w:vertAnchor="text" w:horzAnchor="margin" w:tblpY="25"/>
        <w:tblW w:w="9720" w:type="dxa"/>
        <w:tblLook w:val="00A0" w:firstRow="1" w:lastRow="0" w:firstColumn="1" w:lastColumn="0" w:noHBand="0" w:noVBand="0"/>
      </w:tblPr>
      <w:tblGrid>
        <w:gridCol w:w="9720"/>
      </w:tblGrid>
      <w:tr w:rsidR="006B1DD2" w:rsidRPr="007F183D" w14:paraId="30F91A59" w14:textId="77777777" w:rsidTr="00775EA6">
        <w:tc>
          <w:tcPr>
            <w:tcW w:w="9720" w:type="dxa"/>
          </w:tcPr>
          <w:p w14:paraId="6B4A9AAC" w14:textId="77777777" w:rsidR="006B1DD2" w:rsidRPr="007F183D" w:rsidRDefault="006B1DD2" w:rsidP="004827AF">
            <w:pPr>
              <w:tabs>
                <w:tab w:val="left" w:pos="720"/>
                <w:tab w:val="left" w:pos="1440"/>
                <w:tab w:val="left" w:pos="2160"/>
                <w:tab w:val="left" w:pos="2880"/>
                <w:tab w:val="left" w:pos="4680"/>
                <w:tab w:val="left" w:pos="5400"/>
                <w:tab w:val="right" w:pos="9000"/>
              </w:tabs>
              <w:ind w:right="602"/>
              <w:jc w:val="center"/>
              <w:rPr>
                <w:rFonts w:ascii="Arial" w:hAnsi="Arial" w:cs="Arial"/>
                <w:b/>
                <w:bCs/>
                <w:sz w:val="24"/>
                <w:szCs w:val="24"/>
              </w:rPr>
            </w:pPr>
            <w:r w:rsidRPr="007F183D">
              <w:rPr>
                <w:rFonts w:ascii="Arial" w:hAnsi="Arial" w:cs="Arial"/>
                <w:b/>
                <w:bCs/>
                <w:sz w:val="24"/>
                <w:szCs w:val="24"/>
              </w:rPr>
              <w:br w:type="page"/>
              <w:t>Data Protection and Freedom of Information</w:t>
            </w:r>
          </w:p>
          <w:p w14:paraId="281CA608" w14:textId="77777777" w:rsidR="006B1DD2" w:rsidRPr="007F183D" w:rsidRDefault="006B1DD2" w:rsidP="004827AF">
            <w:pPr>
              <w:tabs>
                <w:tab w:val="left" w:pos="720"/>
                <w:tab w:val="left" w:pos="1440"/>
                <w:tab w:val="left" w:pos="2160"/>
                <w:tab w:val="left" w:pos="2880"/>
                <w:tab w:val="left" w:pos="4680"/>
                <w:tab w:val="left" w:pos="5400"/>
                <w:tab w:val="right" w:pos="9000"/>
              </w:tabs>
              <w:ind w:right="602"/>
              <w:jc w:val="both"/>
              <w:rPr>
                <w:rFonts w:ascii="Arial" w:hAnsi="Arial" w:cs="Arial"/>
                <w:sz w:val="24"/>
                <w:szCs w:val="24"/>
              </w:rPr>
            </w:pPr>
          </w:p>
          <w:p w14:paraId="6E1A49F5" w14:textId="77777777" w:rsidR="006B1DD2" w:rsidRPr="007F183D" w:rsidRDefault="006B1DD2" w:rsidP="004827AF">
            <w:pPr>
              <w:tabs>
                <w:tab w:val="left" w:pos="720"/>
                <w:tab w:val="left" w:pos="1440"/>
                <w:tab w:val="left" w:pos="2160"/>
                <w:tab w:val="left" w:pos="2880"/>
                <w:tab w:val="left" w:pos="4680"/>
                <w:tab w:val="left" w:pos="5400"/>
                <w:tab w:val="right" w:pos="9000"/>
              </w:tabs>
              <w:ind w:right="962"/>
              <w:rPr>
                <w:rFonts w:ascii="Arial" w:hAnsi="Arial" w:cs="Arial"/>
                <w:sz w:val="24"/>
                <w:szCs w:val="24"/>
              </w:rPr>
            </w:pPr>
            <w:r w:rsidRPr="007F183D">
              <w:rPr>
                <w:rFonts w:ascii="Arial" w:hAnsi="Arial" w:cs="Arial"/>
                <w:sz w:val="24"/>
                <w:szCs w:val="24"/>
              </w:rPr>
              <w:lastRenderedPageBreak/>
              <w:t>The Department takes data protection and freedom of information issues seriously.  It takes care to ensure that any personal information supplied to it is dealt with in a way, which complies with the requirements of the Data Protection Act 1998.  This means that any personal information you supply will be processed principally for the purpose for which it has been provided.  However, the Department may also use it for other legitimate purposes in line with the Data Protection Act 1998 and Freedom of Information legislation. These include:</w:t>
            </w:r>
            <w:r w:rsidRPr="007F183D">
              <w:rPr>
                <w:rFonts w:ascii="Arial" w:hAnsi="Arial" w:cs="Arial"/>
                <w:sz w:val="24"/>
                <w:szCs w:val="24"/>
              </w:rPr>
              <w:br/>
            </w:r>
          </w:p>
          <w:p w14:paraId="01944008"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ab/>
              <w:t>Administration of the Common Agricultural Policy and other aid schemes;</w:t>
            </w:r>
          </w:p>
          <w:p w14:paraId="2F69287B"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ab/>
              <w:t>The production and safety of food;</w:t>
            </w:r>
          </w:p>
          <w:p w14:paraId="7042CBA7"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ab/>
              <w:t>Management of land and other environmental controls;</w:t>
            </w:r>
          </w:p>
          <w:p w14:paraId="4D8BAA42"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ab/>
              <w:t>Animal health and welfare;</w:t>
            </w:r>
          </w:p>
          <w:p w14:paraId="020F8D75"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ab/>
              <w:t>Occupational health and welfare;</w:t>
            </w:r>
          </w:p>
          <w:p w14:paraId="29B26F10"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ab/>
              <w:t>Compilation of statistics;</w:t>
            </w:r>
          </w:p>
          <w:p w14:paraId="3D5B7D13" w14:textId="77777777" w:rsidR="006B1DD2" w:rsidRPr="007F183D" w:rsidRDefault="006B1DD2" w:rsidP="004827AF">
            <w:pPr>
              <w:tabs>
                <w:tab w:val="left" w:pos="720"/>
                <w:tab w:val="left" w:pos="1440"/>
                <w:tab w:val="left" w:pos="2160"/>
                <w:tab w:val="left" w:pos="2880"/>
                <w:tab w:val="left" w:pos="4680"/>
                <w:tab w:val="left" w:pos="5400"/>
                <w:tab w:val="right" w:pos="9000"/>
              </w:tabs>
              <w:jc w:val="both"/>
              <w:rPr>
                <w:rFonts w:ascii="Arial" w:hAnsi="Arial" w:cs="Arial"/>
                <w:sz w:val="24"/>
                <w:szCs w:val="24"/>
              </w:rPr>
            </w:pPr>
            <w:r w:rsidRPr="007F183D">
              <w:rPr>
                <w:rFonts w:ascii="Arial" w:hAnsi="Arial" w:cs="Arial"/>
                <w:sz w:val="24"/>
                <w:szCs w:val="24"/>
              </w:rPr>
              <w:tab/>
              <w:t>Disclosure to other organisations when required to do so; and</w:t>
            </w:r>
          </w:p>
          <w:p w14:paraId="79DA1E96"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r w:rsidRPr="007F183D">
              <w:rPr>
                <w:rFonts w:ascii="Arial" w:hAnsi="Arial" w:cs="Arial"/>
                <w:sz w:val="24"/>
                <w:szCs w:val="24"/>
              </w:rPr>
              <w:tab/>
              <w:t xml:space="preserve">Disclosure under the Freedom of Information Act 2000 or the Environmental </w:t>
            </w:r>
            <w:r w:rsidRPr="007F183D">
              <w:rPr>
                <w:rFonts w:ascii="Arial" w:hAnsi="Arial" w:cs="Arial"/>
                <w:sz w:val="24"/>
                <w:szCs w:val="24"/>
              </w:rPr>
              <w:tab/>
              <w:t>Information Regulations 2004 where such disclosure is in the public interest.</w:t>
            </w:r>
          </w:p>
          <w:p w14:paraId="3FD454C8"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p>
          <w:p w14:paraId="4FC552E6"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r w:rsidRPr="007F183D">
              <w:rPr>
                <w:rFonts w:ascii="Arial" w:hAnsi="Arial" w:cs="Arial"/>
                <w:sz w:val="24"/>
                <w:szCs w:val="24"/>
              </w:rPr>
              <w:t xml:space="preserve">In accordance with EU Legislation, the Department must also publish the amounts of subsidy paid to beneficiaries on payments made since 16 October 2008 and thereafter.      </w:t>
            </w:r>
          </w:p>
          <w:p w14:paraId="600A1E04"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r w:rsidRPr="007F183D">
              <w:rPr>
                <w:rFonts w:ascii="Arial" w:hAnsi="Arial" w:cs="Arial"/>
                <w:sz w:val="24"/>
                <w:szCs w:val="24"/>
              </w:rPr>
              <w:t xml:space="preserve">This is likely to include business name and post code. </w:t>
            </w:r>
          </w:p>
          <w:p w14:paraId="7F2E5ED5"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p>
        </w:tc>
      </w:tr>
      <w:tr w:rsidR="006B1DD2" w:rsidRPr="007F183D" w14:paraId="7153A1DD" w14:textId="77777777" w:rsidTr="00775EA6">
        <w:tc>
          <w:tcPr>
            <w:tcW w:w="9720" w:type="dxa"/>
          </w:tcPr>
          <w:p w14:paraId="5F74A3AB"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b/>
                <w:bCs/>
                <w:sz w:val="24"/>
                <w:szCs w:val="24"/>
              </w:rPr>
            </w:pPr>
          </w:p>
          <w:p w14:paraId="18B7C113" w14:textId="77777777" w:rsidR="006B1DD2" w:rsidRPr="007F183D" w:rsidRDefault="006B1DD2" w:rsidP="004827AF">
            <w:pPr>
              <w:tabs>
                <w:tab w:val="left" w:pos="720"/>
                <w:tab w:val="left" w:pos="1440"/>
                <w:tab w:val="left" w:pos="2160"/>
                <w:tab w:val="left" w:pos="2880"/>
                <w:tab w:val="left" w:pos="4680"/>
                <w:tab w:val="left" w:pos="5400"/>
                <w:tab w:val="right" w:pos="9000"/>
              </w:tabs>
              <w:jc w:val="center"/>
              <w:rPr>
                <w:rFonts w:ascii="Arial" w:hAnsi="Arial" w:cs="Arial"/>
                <w:b/>
                <w:bCs/>
                <w:sz w:val="24"/>
                <w:szCs w:val="24"/>
              </w:rPr>
            </w:pPr>
            <w:r w:rsidRPr="007F183D">
              <w:rPr>
                <w:rFonts w:ascii="Arial" w:hAnsi="Arial" w:cs="Arial"/>
                <w:b/>
                <w:bCs/>
                <w:sz w:val="24"/>
                <w:szCs w:val="24"/>
              </w:rPr>
              <w:t>Important</w:t>
            </w:r>
          </w:p>
          <w:p w14:paraId="5C76A33C"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r w:rsidRPr="007F183D">
              <w:rPr>
                <w:rFonts w:ascii="Arial" w:hAnsi="Arial" w:cs="Arial"/>
                <w:sz w:val="24"/>
                <w:szCs w:val="24"/>
              </w:rPr>
              <w:t xml:space="preserve">If it is found that your business has been artificially created to benefit from grants or subsidies contrary to objectives of any grant or subsidy scheme now or in the future, we reserve the right to revoke any business number allocated. </w:t>
            </w:r>
          </w:p>
          <w:p w14:paraId="4E610A84"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r w:rsidRPr="007F183D">
              <w:rPr>
                <w:rFonts w:ascii="Arial" w:hAnsi="Arial" w:cs="Arial"/>
                <w:sz w:val="24"/>
                <w:szCs w:val="24"/>
              </w:rPr>
              <w:t xml:space="preserve">Any person who makes a false declaration or fails to notify us of a material change to the information given in this form is liable to prosecution. </w:t>
            </w:r>
            <w:r w:rsidR="00986AAE">
              <w:rPr>
                <w:rFonts w:ascii="Arial" w:hAnsi="Arial" w:cs="Arial"/>
                <w:sz w:val="24"/>
                <w:szCs w:val="24"/>
              </w:rPr>
              <w:t xml:space="preserve"> </w:t>
            </w:r>
            <w:r w:rsidRPr="007F183D">
              <w:rPr>
                <w:rFonts w:ascii="Arial" w:hAnsi="Arial" w:cs="Arial"/>
                <w:sz w:val="24"/>
                <w:szCs w:val="24"/>
              </w:rPr>
              <w:t>A false, inaccurate or incomplete statement or failure to notify us of any material change to the information given in this form may result in loss of entitlement and / or recovery of any payments made.</w:t>
            </w:r>
          </w:p>
          <w:p w14:paraId="7BDD3BFF" w14:textId="77777777" w:rsidR="006B1DD2" w:rsidRPr="007F183D" w:rsidRDefault="006B1DD2" w:rsidP="004827AF">
            <w:pPr>
              <w:tabs>
                <w:tab w:val="left" w:pos="720"/>
                <w:tab w:val="left" w:pos="1440"/>
                <w:tab w:val="left" w:pos="2160"/>
                <w:tab w:val="left" w:pos="2880"/>
                <w:tab w:val="left" w:pos="4680"/>
                <w:tab w:val="left" w:pos="5400"/>
                <w:tab w:val="right" w:pos="9000"/>
              </w:tabs>
              <w:rPr>
                <w:rFonts w:ascii="Arial" w:hAnsi="Arial" w:cs="Arial"/>
                <w:sz w:val="24"/>
                <w:szCs w:val="24"/>
              </w:rPr>
            </w:pPr>
          </w:p>
        </w:tc>
      </w:tr>
    </w:tbl>
    <w:p w14:paraId="3075A1C8" w14:textId="77777777" w:rsidR="006B1DD2" w:rsidRPr="007F183D" w:rsidRDefault="006B1DD2" w:rsidP="004827AF">
      <w:pPr>
        <w:tabs>
          <w:tab w:val="left" w:pos="720"/>
          <w:tab w:val="left" w:pos="1440"/>
          <w:tab w:val="left" w:pos="2160"/>
          <w:tab w:val="left" w:pos="2694"/>
          <w:tab w:val="left" w:pos="2880"/>
          <w:tab w:val="left" w:pos="4680"/>
          <w:tab w:val="left" w:pos="5400"/>
          <w:tab w:val="right" w:pos="9000"/>
          <w:tab w:val="left" w:pos="9072"/>
          <w:tab w:val="left" w:pos="10065"/>
        </w:tabs>
        <w:rPr>
          <w:rFonts w:ascii="Arial" w:hAnsi="Arial" w:cs="Arial"/>
          <w:b/>
          <w:bCs/>
          <w:sz w:val="24"/>
          <w:szCs w:val="24"/>
        </w:rPr>
      </w:pPr>
    </w:p>
    <w:p w14:paraId="2BCC514C" w14:textId="77777777" w:rsidR="006B1DD2" w:rsidRPr="007F183D" w:rsidRDefault="006B1DD2" w:rsidP="004827AF">
      <w:pPr>
        <w:tabs>
          <w:tab w:val="left" w:pos="720"/>
          <w:tab w:val="left" w:pos="1440"/>
          <w:tab w:val="left" w:pos="2160"/>
          <w:tab w:val="left" w:pos="2694"/>
          <w:tab w:val="left" w:pos="2880"/>
          <w:tab w:val="left" w:pos="4680"/>
          <w:tab w:val="left" w:pos="5400"/>
          <w:tab w:val="right" w:pos="9000"/>
          <w:tab w:val="left" w:pos="9072"/>
          <w:tab w:val="left" w:pos="10065"/>
        </w:tabs>
        <w:rPr>
          <w:rFonts w:ascii="Arial" w:hAnsi="Arial" w:cs="Arial"/>
          <w:b/>
          <w:bCs/>
          <w:sz w:val="24"/>
          <w:szCs w:val="24"/>
        </w:rPr>
      </w:pPr>
    </w:p>
    <w:p w14:paraId="585789B4" w14:textId="77777777" w:rsidR="006B1DD2" w:rsidRPr="007F183D" w:rsidRDefault="006B1DD2" w:rsidP="004827AF">
      <w:pPr>
        <w:tabs>
          <w:tab w:val="left" w:pos="720"/>
          <w:tab w:val="left" w:pos="1440"/>
          <w:tab w:val="left" w:pos="2160"/>
          <w:tab w:val="left" w:pos="2694"/>
          <w:tab w:val="left" w:pos="2880"/>
          <w:tab w:val="left" w:pos="4680"/>
          <w:tab w:val="left" w:pos="5400"/>
          <w:tab w:val="right" w:pos="9000"/>
          <w:tab w:val="left" w:pos="9072"/>
          <w:tab w:val="left" w:pos="10065"/>
        </w:tabs>
        <w:rPr>
          <w:rFonts w:ascii="Arial" w:hAnsi="Arial" w:cs="Arial"/>
          <w:b/>
          <w:bCs/>
          <w:sz w:val="24"/>
          <w:szCs w:val="24"/>
        </w:rPr>
      </w:pPr>
    </w:p>
    <w:p w14:paraId="314AA7F7" w14:textId="77777777" w:rsidR="006B1DD2" w:rsidRPr="007F183D" w:rsidRDefault="006B1DD2" w:rsidP="004827AF">
      <w:pPr>
        <w:tabs>
          <w:tab w:val="left" w:pos="720"/>
          <w:tab w:val="left" w:pos="1440"/>
          <w:tab w:val="left" w:pos="2160"/>
          <w:tab w:val="left" w:pos="2694"/>
          <w:tab w:val="left" w:pos="2880"/>
          <w:tab w:val="left" w:pos="4680"/>
          <w:tab w:val="left" w:pos="5400"/>
          <w:tab w:val="right" w:pos="9000"/>
          <w:tab w:val="left" w:pos="9072"/>
          <w:tab w:val="left" w:pos="10065"/>
        </w:tabs>
        <w:rPr>
          <w:rFonts w:ascii="Arial" w:hAnsi="Arial" w:cs="Arial"/>
          <w:b/>
          <w:bCs/>
          <w:sz w:val="24"/>
          <w:szCs w:val="24"/>
        </w:rPr>
      </w:pPr>
    </w:p>
    <w:p w14:paraId="181A85F3" w14:textId="77777777" w:rsidR="006B1DD2" w:rsidRPr="007F183D" w:rsidRDefault="006B1DD2" w:rsidP="004827AF">
      <w:pPr>
        <w:tabs>
          <w:tab w:val="left" w:pos="720"/>
          <w:tab w:val="left" w:pos="1440"/>
          <w:tab w:val="left" w:pos="2160"/>
          <w:tab w:val="left" w:pos="2694"/>
          <w:tab w:val="left" w:pos="2880"/>
          <w:tab w:val="left" w:pos="4680"/>
          <w:tab w:val="left" w:pos="5400"/>
          <w:tab w:val="right" w:pos="9000"/>
          <w:tab w:val="left" w:pos="9072"/>
          <w:tab w:val="left" w:pos="10065"/>
        </w:tabs>
        <w:rPr>
          <w:rFonts w:ascii="Arial" w:hAnsi="Arial" w:cs="Arial"/>
          <w:b/>
          <w:bCs/>
          <w:sz w:val="24"/>
          <w:szCs w:val="24"/>
        </w:rPr>
      </w:pPr>
    </w:p>
    <w:p w14:paraId="4C917F3D" w14:textId="77777777" w:rsidR="006B1DD2" w:rsidRPr="007F183D" w:rsidRDefault="006B1DD2" w:rsidP="004827AF">
      <w:pPr>
        <w:rPr>
          <w:rFonts w:ascii="Arial" w:hAnsi="Arial" w:cs="Arial"/>
          <w:b/>
          <w:bCs/>
          <w:sz w:val="24"/>
          <w:szCs w:val="24"/>
        </w:rPr>
      </w:pPr>
    </w:p>
    <w:p w14:paraId="04CB1756" w14:textId="77777777" w:rsidR="006B1DD2" w:rsidRPr="007F183D" w:rsidRDefault="006B1DD2" w:rsidP="004827AF">
      <w:pPr>
        <w:rPr>
          <w:rFonts w:ascii="Arial" w:hAnsi="Arial" w:cs="Arial"/>
          <w:b/>
          <w:bCs/>
          <w:sz w:val="24"/>
          <w:szCs w:val="24"/>
        </w:rPr>
      </w:pPr>
      <w:r w:rsidRPr="007F183D">
        <w:rPr>
          <w:rFonts w:ascii="Arial" w:hAnsi="Arial" w:cs="Arial"/>
          <w:b/>
          <w:bCs/>
          <w:sz w:val="24"/>
          <w:szCs w:val="24"/>
        </w:rPr>
        <w:br w:type="page"/>
      </w:r>
    </w:p>
    <w:p w14:paraId="7E4AFF5A" w14:textId="77777777" w:rsidR="006B1DD2" w:rsidRPr="007F183D" w:rsidRDefault="00605834" w:rsidP="004827AF">
      <w:pPr>
        <w:shd w:val="clear" w:color="auto" w:fill="000000"/>
        <w:rPr>
          <w:rFonts w:ascii="Arial" w:hAnsi="Arial" w:cs="Arial"/>
          <w:sz w:val="24"/>
          <w:szCs w:val="24"/>
        </w:rPr>
      </w:pPr>
      <w:r w:rsidRPr="007F183D">
        <w:rPr>
          <w:rFonts w:ascii="Arial" w:hAnsi="Arial" w:cs="Arial"/>
          <w:sz w:val="24"/>
          <w:szCs w:val="24"/>
        </w:rPr>
        <w:lastRenderedPageBreak/>
        <w:t>DAERA</w:t>
      </w:r>
      <w:r w:rsidR="006B1DD2" w:rsidRPr="007F183D">
        <w:rPr>
          <w:rFonts w:ascii="Arial" w:hAnsi="Arial" w:cs="Arial"/>
          <w:sz w:val="24"/>
          <w:szCs w:val="24"/>
        </w:rPr>
        <w:t xml:space="preserve"> Direct Regional Offices</w:t>
      </w:r>
    </w:p>
    <w:p w14:paraId="1E3319FB" w14:textId="77777777" w:rsidR="006B1DD2" w:rsidRPr="007F183D" w:rsidRDefault="006B1DD2" w:rsidP="004827AF">
      <w:pPr>
        <w:rPr>
          <w:rFonts w:ascii="Arial" w:hAnsi="Arial" w:cs="Arial"/>
          <w:sz w:val="24"/>
          <w:szCs w:val="24"/>
        </w:rPr>
      </w:pPr>
    </w:p>
    <w:p w14:paraId="29787672" w14:textId="77777777" w:rsidR="006B1DD2" w:rsidRPr="007F183D" w:rsidRDefault="006B1DD2" w:rsidP="004827AF">
      <w:pPr>
        <w:rPr>
          <w:rFonts w:ascii="Arial" w:hAnsi="Arial" w:cs="Arial"/>
          <w:sz w:val="24"/>
          <w:szCs w:val="24"/>
        </w:rPr>
      </w:pPr>
      <w:r w:rsidRPr="007F183D">
        <w:rPr>
          <w:rFonts w:ascii="Arial" w:hAnsi="Arial" w:cs="Arial"/>
          <w:sz w:val="24"/>
          <w:szCs w:val="24"/>
        </w:rPr>
        <w:t xml:space="preserve">NOTE:  All </w:t>
      </w:r>
      <w:r w:rsidR="00605834" w:rsidRPr="007F183D">
        <w:rPr>
          <w:rFonts w:ascii="Arial" w:hAnsi="Arial" w:cs="Arial"/>
          <w:sz w:val="24"/>
          <w:szCs w:val="24"/>
        </w:rPr>
        <w:t>DAERA</w:t>
      </w:r>
      <w:r w:rsidRPr="007F183D">
        <w:rPr>
          <w:rFonts w:ascii="Arial" w:hAnsi="Arial" w:cs="Arial"/>
          <w:sz w:val="24"/>
          <w:szCs w:val="24"/>
        </w:rPr>
        <w:t xml:space="preserve"> Direct telephone calls are handled via NI Direct.  Please call Tel No 0300 200 7848 and ask for the regional office closest to the Applicant address.</w:t>
      </w:r>
    </w:p>
    <w:p w14:paraId="0D64B91A" w14:textId="77777777" w:rsidR="006B1DD2" w:rsidRPr="007F183D" w:rsidRDefault="006B1DD2" w:rsidP="004827AF">
      <w:pPr>
        <w:rPr>
          <w:rFonts w:ascii="Arial" w:hAnsi="Arial" w:cs="Arial"/>
          <w:sz w:val="24"/>
          <w:szCs w:val="24"/>
        </w:rPr>
      </w:pPr>
    </w:p>
    <w:tbl>
      <w:tblPr>
        <w:tblW w:w="8479" w:type="dxa"/>
        <w:tblInd w:w="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6"/>
        <w:gridCol w:w="4253"/>
      </w:tblGrid>
      <w:tr w:rsidR="006B1DD2" w:rsidRPr="007F183D" w14:paraId="1AE2BF54" w14:textId="77777777" w:rsidTr="00775EA6">
        <w:tc>
          <w:tcPr>
            <w:tcW w:w="4226" w:type="dxa"/>
            <w:tcMar>
              <w:top w:w="144" w:type="dxa"/>
              <w:left w:w="115" w:type="dxa"/>
              <w:bottom w:w="144" w:type="dxa"/>
              <w:right w:w="115" w:type="dxa"/>
            </w:tcMar>
            <w:vAlign w:val="center"/>
          </w:tcPr>
          <w:p w14:paraId="6C1DCB12" w14:textId="77777777" w:rsidR="006B1DD2" w:rsidRPr="007F183D" w:rsidRDefault="006B1DD2" w:rsidP="004827AF">
            <w:pPr>
              <w:jc w:val="center"/>
              <w:rPr>
                <w:rFonts w:ascii="Arial" w:hAnsi="Arial" w:cs="Arial"/>
                <w:b/>
                <w:sz w:val="24"/>
                <w:szCs w:val="24"/>
              </w:rPr>
            </w:pPr>
            <w:r w:rsidRPr="007F183D">
              <w:rPr>
                <w:rFonts w:ascii="Arial" w:hAnsi="Arial" w:cs="Arial"/>
                <w:b/>
                <w:sz w:val="24"/>
                <w:szCs w:val="24"/>
              </w:rPr>
              <w:t>Location</w:t>
            </w:r>
          </w:p>
        </w:tc>
        <w:tc>
          <w:tcPr>
            <w:tcW w:w="4253" w:type="dxa"/>
            <w:tcMar>
              <w:top w:w="144" w:type="dxa"/>
              <w:left w:w="115" w:type="dxa"/>
              <w:bottom w:w="144" w:type="dxa"/>
              <w:right w:w="115" w:type="dxa"/>
            </w:tcMar>
            <w:vAlign w:val="center"/>
          </w:tcPr>
          <w:p w14:paraId="4E046D52" w14:textId="77777777" w:rsidR="006B1DD2" w:rsidRPr="007F183D" w:rsidRDefault="006B1DD2" w:rsidP="004827AF">
            <w:pPr>
              <w:jc w:val="center"/>
              <w:rPr>
                <w:rFonts w:ascii="Arial" w:hAnsi="Arial" w:cs="Arial"/>
                <w:b/>
                <w:sz w:val="24"/>
                <w:szCs w:val="24"/>
              </w:rPr>
            </w:pPr>
            <w:r w:rsidRPr="007F183D">
              <w:rPr>
                <w:rFonts w:ascii="Arial" w:hAnsi="Arial" w:cs="Arial"/>
                <w:b/>
                <w:sz w:val="24"/>
                <w:szCs w:val="24"/>
              </w:rPr>
              <w:t>Address</w:t>
            </w:r>
          </w:p>
        </w:tc>
      </w:tr>
      <w:tr w:rsidR="006B1DD2" w:rsidRPr="007F183D" w14:paraId="535E8264" w14:textId="77777777" w:rsidTr="00775EA6">
        <w:trPr>
          <w:trHeight w:val="1681"/>
        </w:trPr>
        <w:tc>
          <w:tcPr>
            <w:tcW w:w="4226" w:type="dxa"/>
            <w:tcMar>
              <w:top w:w="72" w:type="dxa"/>
              <w:left w:w="115" w:type="dxa"/>
              <w:bottom w:w="72" w:type="dxa"/>
              <w:right w:w="115" w:type="dxa"/>
            </w:tcMar>
            <w:vAlign w:val="center"/>
          </w:tcPr>
          <w:p w14:paraId="07D2B982" w14:textId="77777777" w:rsidR="006B1DD2" w:rsidRPr="007F183D" w:rsidRDefault="006B1DD2" w:rsidP="004827AF">
            <w:pPr>
              <w:rPr>
                <w:rFonts w:ascii="Arial" w:hAnsi="Arial" w:cs="Arial"/>
                <w:b/>
                <w:sz w:val="24"/>
                <w:szCs w:val="24"/>
              </w:rPr>
            </w:pPr>
            <w:r w:rsidRPr="007F183D">
              <w:rPr>
                <w:rFonts w:ascii="Arial" w:hAnsi="Arial" w:cs="Arial"/>
                <w:b/>
                <w:sz w:val="24"/>
                <w:szCs w:val="24"/>
              </w:rPr>
              <w:t>Armagh</w:t>
            </w:r>
            <w:r w:rsidR="00751303">
              <w:rPr>
                <w:rFonts w:ascii="Arial" w:hAnsi="Arial" w:cs="Arial"/>
                <w:b/>
                <w:sz w:val="24"/>
                <w:szCs w:val="24"/>
              </w:rPr>
              <w:t>*</w:t>
            </w:r>
          </w:p>
          <w:p w14:paraId="3A236859" w14:textId="77777777" w:rsidR="006B1DD2" w:rsidRPr="007F183D" w:rsidRDefault="006B1DD2" w:rsidP="004827AF">
            <w:pPr>
              <w:rPr>
                <w:rFonts w:ascii="Arial" w:hAnsi="Arial" w:cs="Arial"/>
                <w:sz w:val="24"/>
                <w:szCs w:val="24"/>
              </w:rPr>
            </w:pPr>
          </w:p>
          <w:p w14:paraId="7B66FA0A" w14:textId="77777777" w:rsidR="006B1DD2" w:rsidRPr="007F183D" w:rsidRDefault="006B1DD2" w:rsidP="004827AF">
            <w:pPr>
              <w:rPr>
                <w:rFonts w:ascii="Arial" w:hAnsi="Arial" w:cs="Arial"/>
                <w:sz w:val="24"/>
                <w:szCs w:val="24"/>
              </w:rPr>
            </w:pPr>
            <w:r w:rsidRPr="007F183D">
              <w:rPr>
                <w:rFonts w:ascii="Arial" w:hAnsi="Arial" w:cs="Arial"/>
                <w:sz w:val="24"/>
                <w:szCs w:val="24"/>
              </w:rPr>
              <w:t>A:tek Building</w:t>
            </w:r>
          </w:p>
          <w:p w14:paraId="38935E6D" w14:textId="77777777" w:rsidR="006B1DD2" w:rsidRPr="007F183D" w:rsidRDefault="006B1DD2" w:rsidP="004827AF">
            <w:pPr>
              <w:rPr>
                <w:rFonts w:ascii="Arial" w:hAnsi="Arial" w:cs="Arial"/>
                <w:sz w:val="24"/>
                <w:szCs w:val="24"/>
              </w:rPr>
            </w:pPr>
            <w:r w:rsidRPr="007F183D">
              <w:rPr>
                <w:rFonts w:ascii="Arial" w:hAnsi="Arial" w:cs="Arial"/>
                <w:sz w:val="24"/>
                <w:szCs w:val="24"/>
              </w:rPr>
              <w:t>Edenaveys Industrial Estate</w:t>
            </w:r>
          </w:p>
          <w:p w14:paraId="089A3AC4" w14:textId="77777777" w:rsidR="006B1DD2" w:rsidRPr="007F183D" w:rsidRDefault="006B1DD2" w:rsidP="004827AF">
            <w:pPr>
              <w:rPr>
                <w:rFonts w:ascii="Arial" w:hAnsi="Arial" w:cs="Arial"/>
                <w:sz w:val="24"/>
                <w:szCs w:val="24"/>
              </w:rPr>
            </w:pPr>
            <w:r w:rsidRPr="007F183D">
              <w:rPr>
                <w:rFonts w:ascii="Arial" w:hAnsi="Arial" w:cs="Arial"/>
                <w:sz w:val="24"/>
                <w:szCs w:val="24"/>
              </w:rPr>
              <w:t>Newry Road</w:t>
            </w:r>
          </w:p>
          <w:p w14:paraId="1FCD2967" w14:textId="77777777" w:rsidR="006B1DD2" w:rsidRPr="007F183D" w:rsidRDefault="006B1DD2" w:rsidP="004827AF">
            <w:pPr>
              <w:rPr>
                <w:rFonts w:ascii="Arial" w:hAnsi="Arial" w:cs="Arial"/>
                <w:sz w:val="24"/>
                <w:szCs w:val="24"/>
              </w:rPr>
            </w:pPr>
            <w:r w:rsidRPr="007F183D">
              <w:rPr>
                <w:rFonts w:ascii="Arial" w:hAnsi="Arial" w:cs="Arial"/>
                <w:sz w:val="24"/>
                <w:szCs w:val="24"/>
              </w:rPr>
              <w:t>Edenaveys</w:t>
            </w:r>
          </w:p>
          <w:p w14:paraId="1CBA10BD" w14:textId="77777777" w:rsidR="006B1DD2" w:rsidRPr="007F183D" w:rsidRDefault="006B1DD2" w:rsidP="004827AF">
            <w:pPr>
              <w:rPr>
                <w:rFonts w:ascii="Arial" w:hAnsi="Arial" w:cs="Arial"/>
                <w:sz w:val="24"/>
                <w:szCs w:val="24"/>
              </w:rPr>
            </w:pPr>
            <w:r w:rsidRPr="007F183D">
              <w:rPr>
                <w:rFonts w:ascii="Arial" w:hAnsi="Arial" w:cs="Arial"/>
                <w:sz w:val="24"/>
                <w:szCs w:val="24"/>
              </w:rPr>
              <w:t>ARMAGH</w:t>
            </w:r>
          </w:p>
          <w:p w14:paraId="2920DE9B" w14:textId="77777777" w:rsidR="006B1DD2" w:rsidRPr="007F183D" w:rsidRDefault="006B1DD2" w:rsidP="004827AF">
            <w:pPr>
              <w:rPr>
                <w:rFonts w:ascii="Arial" w:hAnsi="Arial" w:cs="Arial"/>
                <w:sz w:val="24"/>
                <w:szCs w:val="24"/>
              </w:rPr>
            </w:pPr>
            <w:r w:rsidRPr="007F183D">
              <w:rPr>
                <w:rFonts w:ascii="Arial" w:hAnsi="Arial" w:cs="Arial"/>
                <w:sz w:val="24"/>
                <w:szCs w:val="24"/>
              </w:rPr>
              <w:t>BT60 1NF</w:t>
            </w:r>
          </w:p>
          <w:p w14:paraId="6D089FC5" w14:textId="77777777" w:rsidR="006B1DD2" w:rsidRPr="007F183D" w:rsidRDefault="006B1DD2" w:rsidP="004827AF">
            <w:pPr>
              <w:rPr>
                <w:rFonts w:ascii="Arial" w:hAnsi="Arial" w:cs="Arial"/>
                <w:sz w:val="24"/>
                <w:szCs w:val="24"/>
              </w:rPr>
            </w:pPr>
          </w:p>
          <w:p w14:paraId="7EE642FF"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62A52958" w14:textId="77777777" w:rsidR="006B1DD2" w:rsidRPr="007F183D" w:rsidRDefault="00751303" w:rsidP="004827AF">
            <w:pPr>
              <w:rPr>
                <w:rFonts w:ascii="Arial" w:hAnsi="Arial" w:cs="Arial"/>
                <w:b/>
                <w:sz w:val="24"/>
                <w:szCs w:val="24"/>
              </w:rPr>
            </w:pPr>
            <w:r>
              <w:rPr>
                <w:rFonts w:ascii="Arial" w:hAnsi="Arial" w:cs="Arial"/>
                <w:b/>
                <w:sz w:val="24"/>
                <w:szCs w:val="24"/>
              </w:rPr>
              <w:t>*</w:t>
            </w:r>
            <w:r w:rsidRPr="00751303">
              <w:rPr>
                <w:rFonts w:ascii="Arial" w:hAnsi="Arial" w:cs="Arial"/>
                <w:sz w:val="24"/>
                <w:szCs w:val="24"/>
              </w:rPr>
              <w:t xml:space="preserve"> Deal with </w:t>
            </w:r>
            <w:r>
              <w:rPr>
                <w:rFonts w:ascii="Arial" w:hAnsi="Arial" w:cs="Arial"/>
                <w:sz w:val="24"/>
                <w:szCs w:val="24"/>
              </w:rPr>
              <w:t xml:space="preserve">all </w:t>
            </w:r>
            <w:r w:rsidRPr="00751303">
              <w:rPr>
                <w:rFonts w:ascii="Arial" w:hAnsi="Arial" w:cs="Arial"/>
                <w:sz w:val="24"/>
                <w:szCs w:val="24"/>
              </w:rPr>
              <w:t>business cases</w:t>
            </w:r>
            <w:r>
              <w:rPr>
                <w:rFonts w:ascii="Arial" w:hAnsi="Arial" w:cs="Arial"/>
                <w:sz w:val="24"/>
                <w:szCs w:val="24"/>
              </w:rPr>
              <w:t xml:space="preserve"> for County Armagh</w:t>
            </w:r>
          </w:p>
        </w:tc>
        <w:tc>
          <w:tcPr>
            <w:tcW w:w="4253" w:type="dxa"/>
            <w:tcMar>
              <w:top w:w="72" w:type="dxa"/>
              <w:left w:w="115" w:type="dxa"/>
              <w:bottom w:w="72" w:type="dxa"/>
              <w:right w:w="115" w:type="dxa"/>
            </w:tcMar>
            <w:vAlign w:val="center"/>
          </w:tcPr>
          <w:p w14:paraId="753006C8" w14:textId="77777777" w:rsidR="006B1DD2" w:rsidRPr="007F183D" w:rsidRDefault="006B1DD2" w:rsidP="004827AF">
            <w:pPr>
              <w:rPr>
                <w:rFonts w:ascii="Arial" w:hAnsi="Arial" w:cs="Arial"/>
                <w:b/>
                <w:sz w:val="24"/>
                <w:szCs w:val="24"/>
              </w:rPr>
            </w:pPr>
            <w:r w:rsidRPr="007F183D">
              <w:rPr>
                <w:rFonts w:ascii="Arial" w:hAnsi="Arial" w:cs="Arial"/>
                <w:b/>
                <w:sz w:val="24"/>
                <w:szCs w:val="24"/>
              </w:rPr>
              <w:t>Ballymena</w:t>
            </w:r>
            <w:r w:rsidR="00751303">
              <w:rPr>
                <w:rFonts w:ascii="Arial" w:hAnsi="Arial" w:cs="Arial"/>
                <w:b/>
                <w:sz w:val="24"/>
                <w:szCs w:val="24"/>
              </w:rPr>
              <w:t>*</w:t>
            </w:r>
          </w:p>
          <w:p w14:paraId="4E81237C" w14:textId="77777777" w:rsidR="006B1DD2" w:rsidRPr="007F183D" w:rsidRDefault="006B1DD2" w:rsidP="004827AF">
            <w:pPr>
              <w:rPr>
                <w:rFonts w:ascii="Arial" w:hAnsi="Arial" w:cs="Arial"/>
                <w:b/>
                <w:sz w:val="24"/>
                <w:szCs w:val="24"/>
              </w:rPr>
            </w:pPr>
          </w:p>
          <w:p w14:paraId="4B3B3D90" w14:textId="77777777" w:rsidR="006B1DD2" w:rsidRPr="007F183D" w:rsidRDefault="006B1DD2" w:rsidP="004827AF">
            <w:pPr>
              <w:rPr>
                <w:rFonts w:ascii="Arial" w:hAnsi="Arial" w:cs="Arial"/>
                <w:sz w:val="24"/>
                <w:szCs w:val="24"/>
              </w:rPr>
            </w:pPr>
            <w:r w:rsidRPr="007F183D">
              <w:rPr>
                <w:rFonts w:ascii="Arial" w:hAnsi="Arial" w:cs="Arial"/>
                <w:sz w:val="24"/>
                <w:szCs w:val="24"/>
              </w:rPr>
              <w:t xml:space="preserve">Academy House </w:t>
            </w:r>
            <w:r w:rsidRPr="007F183D">
              <w:rPr>
                <w:rFonts w:ascii="Arial" w:hAnsi="Arial" w:cs="Arial"/>
                <w:sz w:val="24"/>
                <w:szCs w:val="24"/>
              </w:rPr>
              <w:br/>
              <w:t>121a Broughshane Street</w:t>
            </w:r>
          </w:p>
          <w:p w14:paraId="3AB59E45" w14:textId="77777777" w:rsidR="006B1DD2" w:rsidRPr="007F183D" w:rsidRDefault="006B1DD2" w:rsidP="004827AF">
            <w:pPr>
              <w:rPr>
                <w:rFonts w:ascii="Arial" w:hAnsi="Arial" w:cs="Arial"/>
                <w:sz w:val="24"/>
                <w:szCs w:val="24"/>
              </w:rPr>
            </w:pPr>
            <w:r w:rsidRPr="007F183D">
              <w:rPr>
                <w:rFonts w:ascii="Arial" w:hAnsi="Arial" w:cs="Arial"/>
                <w:sz w:val="24"/>
                <w:szCs w:val="24"/>
              </w:rPr>
              <w:t>Town Parks</w:t>
            </w:r>
          </w:p>
          <w:p w14:paraId="6485988D" w14:textId="77777777" w:rsidR="006B1DD2" w:rsidRPr="007F183D" w:rsidRDefault="006B1DD2" w:rsidP="004827AF">
            <w:pPr>
              <w:rPr>
                <w:rFonts w:ascii="Arial" w:hAnsi="Arial" w:cs="Arial"/>
                <w:bCs/>
                <w:sz w:val="24"/>
                <w:szCs w:val="24"/>
              </w:rPr>
            </w:pPr>
            <w:r w:rsidRPr="007F183D">
              <w:rPr>
                <w:rFonts w:ascii="Arial" w:hAnsi="Arial" w:cs="Arial"/>
                <w:bCs/>
                <w:sz w:val="24"/>
                <w:szCs w:val="24"/>
              </w:rPr>
              <w:t>BALLYMENA</w:t>
            </w:r>
          </w:p>
          <w:p w14:paraId="743A511B" w14:textId="77777777" w:rsidR="006B1DD2" w:rsidRPr="007F183D" w:rsidRDefault="006B1DD2" w:rsidP="004827AF">
            <w:pPr>
              <w:rPr>
                <w:rFonts w:ascii="Arial" w:hAnsi="Arial" w:cs="Arial"/>
                <w:sz w:val="24"/>
                <w:szCs w:val="24"/>
              </w:rPr>
            </w:pPr>
            <w:r w:rsidRPr="007F183D">
              <w:rPr>
                <w:rFonts w:ascii="Arial" w:hAnsi="Arial" w:cs="Arial"/>
                <w:sz w:val="24"/>
                <w:szCs w:val="24"/>
              </w:rPr>
              <w:t>BT43 6HY</w:t>
            </w:r>
          </w:p>
          <w:p w14:paraId="7C466A9F" w14:textId="77777777" w:rsidR="006B1DD2" w:rsidRPr="007F183D" w:rsidRDefault="006B1DD2" w:rsidP="004827AF">
            <w:pPr>
              <w:rPr>
                <w:rFonts w:ascii="Arial" w:hAnsi="Arial" w:cs="Arial"/>
                <w:sz w:val="24"/>
                <w:szCs w:val="24"/>
              </w:rPr>
            </w:pPr>
          </w:p>
          <w:p w14:paraId="347552AB" w14:textId="77777777" w:rsidR="006B1DD2" w:rsidRPr="007F183D" w:rsidRDefault="006B1DD2" w:rsidP="004827AF">
            <w:pPr>
              <w:rPr>
                <w:rFonts w:ascii="Arial" w:hAnsi="Arial" w:cs="Arial"/>
                <w:sz w:val="24"/>
                <w:szCs w:val="24"/>
              </w:rPr>
            </w:pPr>
          </w:p>
          <w:p w14:paraId="13F13C2C"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289E137E" w14:textId="77777777" w:rsidR="006B1DD2" w:rsidRPr="007F183D" w:rsidRDefault="00986AAE" w:rsidP="004827AF">
            <w:pPr>
              <w:rPr>
                <w:rFonts w:ascii="Arial" w:hAnsi="Arial" w:cs="Arial"/>
                <w:b/>
                <w:sz w:val="24"/>
                <w:szCs w:val="24"/>
              </w:rPr>
            </w:pPr>
            <w:r w:rsidRPr="00986AAE">
              <w:rPr>
                <w:rFonts w:ascii="Arial" w:hAnsi="Arial" w:cs="Arial"/>
                <w:b/>
                <w:color w:val="FF0000"/>
                <w:sz w:val="24"/>
                <w:szCs w:val="24"/>
              </w:rPr>
              <w:t>*</w:t>
            </w:r>
            <w:r w:rsidR="00751303" w:rsidRPr="00751303">
              <w:rPr>
                <w:rFonts w:ascii="Arial" w:hAnsi="Arial" w:cs="Arial"/>
                <w:sz w:val="24"/>
                <w:szCs w:val="24"/>
              </w:rPr>
              <w:t xml:space="preserve">Deal with </w:t>
            </w:r>
            <w:r w:rsidR="00751303">
              <w:rPr>
                <w:rFonts w:ascii="Arial" w:hAnsi="Arial" w:cs="Arial"/>
                <w:sz w:val="24"/>
                <w:szCs w:val="24"/>
              </w:rPr>
              <w:t xml:space="preserve">all </w:t>
            </w:r>
            <w:r w:rsidR="00751303" w:rsidRPr="00751303">
              <w:rPr>
                <w:rFonts w:ascii="Arial" w:hAnsi="Arial" w:cs="Arial"/>
                <w:sz w:val="24"/>
                <w:szCs w:val="24"/>
              </w:rPr>
              <w:t>business cases</w:t>
            </w:r>
            <w:r w:rsidR="00751303">
              <w:rPr>
                <w:rFonts w:ascii="Arial" w:hAnsi="Arial" w:cs="Arial"/>
                <w:sz w:val="24"/>
                <w:szCs w:val="24"/>
              </w:rPr>
              <w:t xml:space="preserve"> for County Antrim</w:t>
            </w:r>
          </w:p>
        </w:tc>
      </w:tr>
      <w:tr w:rsidR="006B1DD2" w:rsidRPr="007F183D" w14:paraId="68E16F39" w14:textId="77777777" w:rsidTr="00775EA6">
        <w:trPr>
          <w:trHeight w:val="1681"/>
        </w:trPr>
        <w:tc>
          <w:tcPr>
            <w:tcW w:w="4226" w:type="dxa"/>
            <w:tcMar>
              <w:top w:w="72" w:type="dxa"/>
              <w:left w:w="115" w:type="dxa"/>
              <w:bottom w:w="72" w:type="dxa"/>
              <w:right w:w="115" w:type="dxa"/>
            </w:tcMar>
            <w:vAlign w:val="center"/>
          </w:tcPr>
          <w:p w14:paraId="6BBD2A51" w14:textId="77777777" w:rsidR="006B1DD2" w:rsidRPr="007F183D" w:rsidRDefault="006B1DD2" w:rsidP="004827AF">
            <w:pPr>
              <w:rPr>
                <w:rFonts w:ascii="Arial" w:hAnsi="Arial" w:cs="Arial"/>
                <w:b/>
                <w:sz w:val="24"/>
                <w:szCs w:val="24"/>
              </w:rPr>
            </w:pPr>
            <w:r w:rsidRPr="007F183D">
              <w:rPr>
                <w:rFonts w:ascii="Arial" w:hAnsi="Arial" w:cs="Arial"/>
                <w:b/>
                <w:sz w:val="24"/>
                <w:szCs w:val="24"/>
              </w:rPr>
              <w:t>Coleraine</w:t>
            </w:r>
            <w:r w:rsidR="00751303">
              <w:rPr>
                <w:rFonts w:ascii="Arial" w:hAnsi="Arial" w:cs="Arial"/>
                <w:b/>
                <w:sz w:val="24"/>
                <w:szCs w:val="24"/>
              </w:rPr>
              <w:t>*</w:t>
            </w:r>
          </w:p>
          <w:p w14:paraId="530D4628" w14:textId="77777777" w:rsidR="006B1DD2" w:rsidRPr="007F183D" w:rsidRDefault="006B1DD2" w:rsidP="004827AF">
            <w:pPr>
              <w:rPr>
                <w:rFonts w:ascii="Arial" w:hAnsi="Arial" w:cs="Arial"/>
                <w:b/>
                <w:sz w:val="24"/>
                <w:szCs w:val="24"/>
              </w:rPr>
            </w:pPr>
          </w:p>
          <w:p w14:paraId="3F49598D" w14:textId="77777777" w:rsidR="006B1DD2" w:rsidRPr="007F183D" w:rsidRDefault="006B1DD2" w:rsidP="004827AF">
            <w:pPr>
              <w:rPr>
                <w:rFonts w:ascii="Arial" w:hAnsi="Arial" w:cs="Arial"/>
                <w:sz w:val="24"/>
                <w:szCs w:val="24"/>
              </w:rPr>
            </w:pPr>
            <w:r w:rsidRPr="007F183D">
              <w:rPr>
                <w:rFonts w:ascii="Arial" w:hAnsi="Arial" w:cs="Arial"/>
                <w:sz w:val="24"/>
                <w:szCs w:val="24"/>
              </w:rPr>
              <w:t>Crown Buildings</w:t>
            </w:r>
          </w:p>
          <w:p w14:paraId="7BFD5B13" w14:textId="77777777" w:rsidR="006B1DD2" w:rsidRPr="007F183D" w:rsidRDefault="006B1DD2" w:rsidP="004827AF">
            <w:pPr>
              <w:rPr>
                <w:rFonts w:ascii="Arial" w:hAnsi="Arial" w:cs="Arial"/>
                <w:sz w:val="24"/>
                <w:szCs w:val="24"/>
              </w:rPr>
            </w:pPr>
            <w:r w:rsidRPr="007F183D">
              <w:rPr>
                <w:rFonts w:ascii="Arial" w:hAnsi="Arial" w:cs="Arial"/>
                <w:sz w:val="24"/>
                <w:szCs w:val="24"/>
              </w:rPr>
              <w:t>Artillery Road</w:t>
            </w:r>
          </w:p>
          <w:p w14:paraId="419BD479" w14:textId="77777777" w:rsidR="006B1DD2" w:rsidRPr="007F183D" w:rsidRDefault="006B1DD2" w:rsidP="004827AF">
            <w:pPr>
              <w:rPr>
                <w:rFonts w:ascii="Arial" w:hAnsi="Arial" w:cs="Arial"/>
                <w:sz w:val="24"/>
                <w:szCs w:val="24"/>
              </w:rPr>
            </w:pPr>
            <w:r w:rsidRPr="007F183D">
              <w:rPr>
                <w:rFonts w:ascii="Arial" w:hAnsi="Arial" w:cs="Arial"/>
                <w:sz w:val="24"/>
                <w:szCs w:val="24"/>
              </w:rPr>
              <w:t>Millburn</w:t>
            </w:r>
          </w:p>
          <w:p w14:paraId="12330771" w14:textId="77777777" w:rsidR="006B1DD2" w:rsidRPr="007F183D" w:rsidRDefault="006B1DD2" w:rsidP="004827AF">
            <w:pPr>
              <w:rPr>
                <w:rFonts w:ascii="Arial" w:hAnsi="Arial" w:cs="Arial"/>
                <w:sz w:val="24"/>
                <w:szCs w:val="24"/>
              </w:rPr>
            </w:pPr>
            <w:r w:rsidRPr="007F183D">
              <w:rPr>
                <w:rFonts w:ascii="Arial" w:hAnsi="Arial" w:cs="Arial"/>
                <w:sz w:val="24"/>
                <w:szCs w:val="24"/>
              </w:rPr>
              <w:t>COLERAINE</w:t>
            </w:r>
          </w:p>
          <w:p w14:paraId="4AB13997" w14:textId="77777777" w:rsidR="006B1DD2" w:rsidRPr="007F183D" w:rsidRDefault="006B1DD2" w:rsidP="004827AF">
            <w:pPr>
              <w:rPr>
                <w:rFonts w:ascii="Arial" w:hAnsi="Arial" w:cs="Arial"/>
                <w:sz w:val="24"/>
                <w:szCs w:val="24"/>
              </w:rPr>
            </w:pPr>
            <w:r w:rsidRPr="007F183D">
              <w:rPr>
                <w:rFonts w:ascii="Arial" w:hAnsi="Arial" w:cs="Arial"/>
                <w:sz w:val="24"/>
                <w:szCs w:val="24"/>
              </w:rPr>
              <w:t>BT52 2AJ</w:t>
            </w:r>
          </w:p>
          <w:p w14:paraId="0BFB30E6" w14:textId="77777777" w:rsidR="006B1DD2" w:rsidRPr="007F183D" w:rsidRDefault="006B1DD2" w:rsidP="004827AF">
            <w:pPr>
              <w:rPr>
                <w:rFonts w:ascii="Arial" w:hAnsi="Arial" w:cs="Arial"/>
                <w:sz w:val="24"/>
                <w:szCs w:val="24"/>
              </w:rPr>
            </w:pPr>
          </w:p>
          <w:p w14:paraId="3E8F8F44"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247807E2" w14:textId="77777777" w:rsidR="006B1DD2" w:rsidRPr="007F183D" w:rsidRDefault="00751303" w:rsidP="004827AF">
            <w:pPr>
              <w:rPr>
                <w:rFonts w:ascii="Arial" w:hAnsi="Arial" w:cs="Arial"/>
                <w:b/>
                <w:sz w:val="24"/>
                <w:szCs w:val="24"/>
              </w:rPr>
            </w:pPr>
            <w:r>
              <w:rPr>
                <w:rFonts w:ascii="Arial" w:hAnsi="Arial" w:cs="Arial"/>
                <w:b/>
                <w:sz w:val="24"/>
                <w:szCs w:val="24"/>
              </w:rPr>
              <w:t>*</w:t>
            </w:r>
            <w:r w:rsidR="00567B2E" w:rsidRPr="00157A3F">
              <w:rPr>
                <w:rFonts w:ascii="Arial" w:hAnsi="Arial" w:cs="Arial"/>
                <w:sz w:val="24"/>
                <w:szCs w:val="24"/>
              </w:rPr>
              <w:t xml:space="preserve">Deal with </w:t>
            </w:r>
            <w:r>
              <w:rPr>
                <w:rFonts w:ascii="Arial" w:hAnsi="Arial" w:cs="Arial"/>
                <w:sz w:val="24"/>
                <w:szCs w:val="24"/>
              </w:rPr>
              <w:t xml:space="preserve">all </w:t>
            </w:r>
            <w:r w:rsidR="00567B2E" w:rsidRPr="00157A3F">
              <w:rPr>
                <w:rFonts w:ascii="Arial" w:hAnsi="Arial" w:cs="Arial"/>
                <w:sz w:val="24"/>
                <w:szCs w:val="24"/>
              </w:rPr>
              <w:t>business cases</w:t>
            </w:r>
            <w:r>
              <w:rPr>
                <w:rFonts w:ascii="Arial" w:hAnsi="Arial" w:cs="Arial"/>
                <w:sz w:val="24"/>
                <w:szCs w:val="24"/>
              </w:rPr>
              <w:t xml:space="preserve"> for County L’derry</w:t>
            </w:r>
          </w:p>
        </w:tc>
        <w:tc>
          <w:tcPr>
            <w:tcW w:w="4253" w:type="dxa"/>
            <w:tcMar>
              <w:top w:w="72" w:type="dxa"/>
              <w:left w:w="115" w:type="dxa"/>
              <w:bottom w:w="72" w:type="dxa"/>
              <w:right w:w="115" w:type="dxa"/>
            </w:tcMar>
            <w:vAlign w:val="center"/>
          </w:tcPr>
          <w:p w14:paraId="2BD33D53" w14:textId="77777777" w:rsidR="006B1DD2" w:rsidRPr="007F183D" w:rsidRDefault="006B1DD2" w:rsidP="004827AF">
            <w:pPr>
              <w:rPr>
                <w:rFonts w:ascii="Arial" w:hAnsi="Arial" w:cs="Arial"/>
                <w:b/>
                <w:sz w:val="24"/>
                <w:szCs w:val="24"/>
              </w:rPr>
            </w:pPr>
            <w:r w:rsidRPr="007F183D">
              <w:rPr>
                <w:rFonts w:ascii="Arial" w:hAnsi="Arial" w:cs="Arial"/>
                <w:b/>
                <w:sz w:val="24"/>
                <w:szCs w:val="24"/>
              </w:rPr>
              <w:t>Downpatrick</w:t>
            </w:r>
            <w:r w:rsidR="00751303">
              <w:rPr>
                <w:rFonts w:ascii="Arial" w:hAnsi="Arial" w:cs="Arial"/>
                <w:b/>
                <w:sz w:val="24"/>
                <w:szCs w:val="24"/>
              </w:rPr>
              <w:t>*</w:t>
            </w:r>
          </w:p>
          <w:p w14:paraId="61E452EC" w14:textId="77777777" w:rsidR="006B1DD2" w:rsidRPr="007F183D" w:rsidRDefault="006B1DD2" w:rsidP="004827AF">
            <w:pPr>
              <w:rPr>
                <w:rFonts w:ascii="Arial" w:hAnsi="Arial" w:cs="Arial"/>
                <w:b/>
                <w:sz w:val="24"/>
                <w:szCs w:val="24"/>
              </w:rPr>
            </w:pPr>
          </w:p>
          <w:p w14:paraId="0F4E034D" w14:textId="77777777" w:rsidR="006B1DD2" w:rsidRPr="007F183D" w:rsidRDefault="006B1DD2" w:rsidP="004827AF">
            <w:pPr>
              <w:rPr>
                <w:rFonts w:ascii="Arial" w:hAnsi="Arial" w:cs="Arial"/>
                <w:sz w:val="24"/>
                <w:szCs w:val="24"/>
              </w:rPr>
            </w:pPr>
            <w:r w:rsidRPr="007F183D">
              <w:rPr>
                <w:rFonts w:ascii="Arial" w:hAnsi="Arial" w:cs="Arial"/>
                <w:sz w:val="24"/>
                <w:szCs w:val="24"/>
              </w:rPr>
              <w:t>Rathkeltair House</w:t>
            </w:r>
          </w:p>
          <w:p w14:paraId="3EE1531A" w14:textId="77777777" w:rsidR="006B1DD2" w:rsidRPr="007F183D" w:rsidRDefault="006B1DD2" w:rsidP="004827AF">
            <w:pPr>
              <w:rPr>
                <w:rFonts w:ascii="Arial" w:hAnsi="Arial" w:cs="Arial"/>
                <w:sz w:val="24"/>
                <w:szCs w:val="24"/>
              </w:rPr>
            </w:pPr>
            <w:r w:rsidRPr="007F183D">
              <w:rPr>
                <w:rFonts w:ascii="Arial" w:hAnsi="Arial" w:cs="Arial"/>
                <w:sz w:val="24"/>
                <w:szCs w:val="24"/>
              </w:rPr>
              <w:t>Market Street</w:t>
            </w:r>
          </w:p>
          <w:p w14:paraId="653DD3C6" w14:textId="77777777" w:rsidR="006B1DD2" w:rsidRPr="007F183D" w:rsidRDefault="006B1DD2" w:rsidP="004827AF">
            <w:pPr>
              <w:rPr>
                <w:rFonts w:ascii="Arial" w:hAnsi="Arial" w:cs="Arial"/>
                <w:sz w:val="24"/>
                <w:szCs w:val="24"/>
              </w:rPr>
            </w:pPr>
            <w:r w:rsidRPr="007F183D">
              <w:rPr>
                <w:rFonts w:ascii="Arial" w:hAnsi="Arial" w:cs="Arial"/>
                <w:sz w:val="24"/>
                <w:szCs w:val="24"/>
              </w:rPr>
              <w:t>Demesne of Down Acre</w:t>
            </w:r>
          </w:p>
          <w:p w14:paraId="0FF25023" w14:textId="77777777" w:rsidR="006B1DD2" w:rsidRPr="007F183D" w:rsidRDefault="006B1DD2" w:rsidP="004827AF">
            <w:pPr>
              <w:rPr>
                <w:rFonts w:ascii="Arial" w:hAnsi="Arial" w:cs="Arial"/>
                <w:sz w:val="24"/>
                <w:szCs w:val="24"/>
              </w:rPr>
            </w:pPr>
            <w:r w:rsidRPr="007F183D">
              <w:rPr>
                <w:rFonts w:ascii="Arial" w:hAnsi="Arial" w:cs="Arial"/>
                <w:sz w:val="24"/>
                <w:szCs w:val="24"/>
              </w:rPr>
              <w:t>DOWNPATRICK</w:t>
            </w:r>
          </w:p>
          <w:p w14:paraId="5DF91632" w14:textId="77777777" w:rsidR="006B1DD2" w:rsidRPr="007F183D" w:rsidRDefault="006B1DD2" w:rsidP="004827AF">
            <w:pPr>
              <w:rPr>
                <w:rFonts w:ascii="Arial" w:hAnsi="Arial" w:cs="Arial"/>
                <w:sz w:val="24"/>
                <w:szCs w:val="24"/>
              </w:rPr>
            </w:pPr>
            <w:r w:rsidRPr="007F183D">
              <w:rPr>
                <w:rFonts w:ascii="Arial" w:hAnsi="Arial" w:cs="Arial"/>
                <w:sz w:val="24"/>
                <w:szCs w:val="24"/>
              </w:rPr>
              <w:t>BT30 6LZ</w:t>
            </w:r>
          </w:p>
          <w:p w14:paraId="37D560F2" w14:textId="77777777" w:rsidR="006B1DD2" w:rsidRPr="007F183D" w:rsidRDefault="006B1DD2" w:rsidP="004827AF">
            <w:pPr>
              <w:rPr>
                <w:rFonts w:ascii="Arial" w:hAnsi="Arial" w:cs="Arial"/>
                <w:sz w:val="24"/>
                <w:szCs w:val="24"/>
              </w:rPr>
            </w:pPr>
          </w:p>
          <w:p w14:paraId="0FF4E328"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40BB34B2" w14:textId="77777777" w:rsidR="006B1DD2" w:rsidRPr="007F183D" w:rsidRDefault="00751303" w:rsidP="004827AF">
            <w:pPr>
              <w:rPr>
                <w:rFonts w:ascii="Arial" w:hAnsi="Arial" w:cs="Arial"/>
                <w:sz w:val="24"/>
                <w:szCs w:val="24"/>
              </w:rPr>
            </w:pPr>
            <w:r>
              <w:rPr>
                <w:rFonts w:ascii="Arial" w:hAnsi="Arial" w:cs="Arial"/>
                <w:sz w:val="24"/>
                <w:szCs w:val="24"/>
              </w:rPr>
              <w:t>*</w:t>
            </w:r>
            <w:r w:rsidRPr="00751303">
              <w:rPr>
                <w:rFonts w:ascii="Arial" w:hAnsi="Arial" w:cs="Arial"/>
                <w:sz w:val="24"/>
                <w:szCs w:val="24"/>
              </w:rPr>
              <w:t xml:space="preserve"> Deal with </w:t>
            </w:r>
            <w:r>
              <w:rPr>
                <w:rFonts w:ascii="Arial" w:hAnsi="Arial" w:cs="Arial"/>
                <w:sz w:val="24"/>
                <w:szCs w:val="24"/>
              </w:rPr>
              <w:t xml:space="preserve">all </w:t>
            </w:r>
            <w:r w:rsidRPr="00751303">
              <w:rPr>
                <w:rFonts w:ascii="Arial" w:hAnsi="Arial" w:cs="Arial"/>
                <w:sz w:val="24"/>
                <w:szCs w:val="24"/>
              </w:rPr>
              <w:t>business cases</w:t>
            </w:r>
            <w:r>
              <w:rPr>
                <w:rFonts w:ascii="Arial" w:hAnsi="Arial" w:cs="Arial"/>
                <w:sz w:val="24"/>
                <w:szCs w:val="24"/>
              </w:rPr>
              <w:t xml:space="preserve"> for County Down</w:t>
            </w:r>
          </w:p>
        </w:tc>
      </w:tr>
      <w:tr w:rsidR="006B1DD2" w:rsidRPr="007F183D" w14:paraId="62947151" w14:textId="77777777" w:rsidTr="00775EA6">
        <w:tc>
          <w:tcPr>
            <w:tcW w:w="4226" w:type="dxa"/>
            <w:tcMar>
              <w:top w:w="72" w:type="dxa"/>
              <w:left w:w="115" w:type="dxa"/>
              <w:bottom w:w="72" w:type="dxa"/>
              <w:right w:w="115" w:type="dxa"/>
            </w:tcMar>
            <w:vAlign w:val="center"/>
          </w:tcPr>
          <w:p w14:paraId="2B74C064" w14:textId="77777777" w:rsidR="006B1DD2" w:rsidRPr="007F183D" w:rsidRDefault="006B1DD2" w:rsidP="004827AF">
            <w:pPr>
              <w:rPr>
                <w:rFonts w:ascii="Arial" w:hAnsi="Arial" w:cs="Arial"/>
                <w:b/>
                <w:sz w:val="24"/>
                <w:szCs w:val="24"/>
              </w:rPr>
            </w:pPr>
            <w:r w:rsidRPr="007F183D">
              <w:rPr>
                <w:rFonts w:ascii="Arial" w:hAnsi="Arial" w:cs="Arial"/>
                <w:b/>
                <w:sz w:val="24"/>
                <w:szCs w:val="24"/>
              </w:rPr>
              <w:t>Dungannon</w:t>
            </w:r>
          </w:p>
          <w:p w14:paraId="39057846" w14:textId="77777777" w:rsidR="006B1DD2" w:rsidRPr="007F183D" w:rsidRDefault="006B1DD2" w:rsidP="004827AF">
            <w:pPr>
              <w:rPr>
                <w:rFonts w:ascii="Arial" w:hAnsi="Arial" w:cs="Arial"/>
                <w:b/>
                <w:sz w:val="24"/>
                <w:szCs w:val="24"/>
              </w:rPr>
            </w:pPr>
          </w:p>
          <w:p w14:paraId="21E3D4E5" w14:textId="77777777" w:rsidR="006B1DD2" w:rsidRPr="007F183D" w:rsidRDefault="006B1DD2" w:rsidP="004827AF">
            <w:pPr>
              <w:rPr>
                <w:rFonts w:ascii="Arial" w:hAnsi="Arial" w:cs="Arial"/>
                <w:sz w:val="24"/>
                <w:szCs w:val="24"/>
              </w:rPr>
            </w:pPr>
            <w:r w:rsidRPr="007F183D">
              <w:rPr>
                <w:rFonts w:ascii="Arial" w:hAnsi="Arial" w:cs="Arial"/>
                <w:sz w:val="24"/>
                <w:szCs w:val="24"/>
              </w:rPr>
              <w:t>Crown Buildings</w:t>
            </w:r>
          </w:p>
          <w:p w14:paraId="3C6B2943" w14:textId="77777777" w:rsidR="006B1DD2" w:rsidRPr="007F183D" w:rsidRDefault="006B1DD2" w:rsidP="004827AF">
            <w:pPr>
              <w:rPr>
                <w:rFonts w:ascii="Arial" w:hAnsi="Arial" w:cs="Arial"/>
                <w:sz w:val="24"/>
                <w:szCs w:val="24"/>
              </w:rPr>
            </w:pPr>
            <w:r w:rsidRPr="007F183D">
              <w:rPr>
                <w:rFonts w:ascii="Arial" w:hAnsi="Arial" w:cs="Arial"/>
                <w:sz w:val="24"/>
                <w:szCs w:val="24"/>
              </w:rPr>
              <w:t>Thomas Street</w:t>
            </w:r>
          </w:p>
          <w:p w14:paraId="761AC189" w14:textId="77777777" w:rsidR="006B1DD2" w:rsidRPr="007F183D" w:rsidRDefault="006B1DD2" w:rsidP="004827AF">
            <w:pPr>
              <w:rPr>
                <w:rFonts w:ascii="Arial" w:hAnsi="Arial" w:cs="Arial"/>
                <w:sz w:val="24"/>
                <w:szCs w:val="24"/>
              </w:rPr>
            </w:pPr>
            <w:r w:rsidRPr="007F183D">
              <w:rPr>
                <w:rFonts w:ascii="Arial" w:hAnsi="Arial" w:cs="Arial"/>
                <w:sz w:val="24"/>
                <w:szCs w:val="24"/>
              </w:rPr>
              <w:t>Drumcoo</w:t>
            </w:r>
          </w:p>
          <w:p w14:paraId="7B7F8892" w14:textId="77777777" w:rsidR="006B1DD2" w:rsidRPr="007F183D" w:rsidRDefault="006B1DD2" w:rsidP="004827AF">
            <w:pPr>
              <w:rPr>
                <w:rFonts w:ascii="Arial" w:hAnsi="Arial" w:cs="Arial"/>
                <w:sz w:val="24"/>
                <w:szCs w:val="24"/>
              </w:rPr>
            </w:pPr>
            <w:r w:rsidRPr="007F183D">
              <w:rPr>
                <w:rFonts w:ascii="Arial" w:hAnsi="Arial" w:cs="Arial"/>
                <w:sz w:val="24"/>
                <w:szCs w:val="24"/>
              </w:rPr>
              <w:t>DUNGANNON</w:t>
            </w:r>
          </w:p>
          <w:p w14:paraId="66A74724" w14:textId="77777777" w:rsidR="006B1DD2" w:rsidRPr="007F183D" w:rsidRDefault="006B1DD2" w:rsidP="004827AF">
            <w:pPr>
              <w:rPr>
                <w:rFonts w:ascii="Arial" w:hAnsi="Arial" w:cs="Arial"/>
                <w:sz w:val="24"/>
                <w:szCs w:val="24"/>
              </w:rPr>
            </w:pPr>
            <w:r w:rsidRPr="007F183D">
              <w:rPr>
                <w:rFonts w:ascii="Arial" w:hAnsi="Arial" w:cs="Arial"/>
                <w:sz w:val="24"/>
                <w:szCs w:val="24"/>
              </w:rPr>
              <w:t>BT70 1HR</w:t>
            </w:r>
          </w:p>
          <w:p w14:paraId="3A6124E4" w14:textId="77777777" w:rsidR="006B1DD2" w:rsidRPr="007F183D" w:rsidRDefault="006B1DD2" w:rsidP="004827AF">
            <w:pPr>
              <w:rPr>
                <w:rFonts w:ascii="Arial" w:hAnsi="Arial" w:cs="Arial"/>
                <w:sz w:val="24"/>
                <w:szCs w:val="24"/>
              </w:rPr>
            </w:pPr>
          </w:p>
          <w:p w14:paraId="3BD11F7C"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60B1BE06" w14:textId="77777777" w:rsidR="006B1DD2" w:rsidRPr="007F183D" w:rsidRDefault="006B1DD2" w:rsidP="004827AF">
            <w:pPr>
              <w:rPr>
                <w:rFonts w:ascii="Arial" w:hAnsi="Arial" w:cs="Arial"/>
                <w:b/>
                <w:sz w:val="24"/>
                <w:szCs w:val="24"/>
              </w:rPr>
            </w:pPr>
          </w:p>
        </w:tc>
        <w:tc>
          <w:tcPr>
            <w:tcW w:w="4253" w:type="dxa"/>
            <w:tcMar>
              <w:top w:w="72" w:type="dxa"/>
              <w:left w:w="115" w:type="dxa"/>
              <w:bottom w:w="72" w:type="dxa"/>
              <w:right w:w="115" w:type="dxa"/>
            </w:tcMar>
            <w:vAlign w:val="center"/>
          </w:tcPr>
          <w:p w14:paraId="1DD3CE30" w14:textId="77777777" w:rsidR="006B1DD2" w:rsidRPr="007F183D" w:rsidRDefault="006B1DD2" w:rsidP="004827AF">
            <w:pPr>
              <w:rPr>
                <w:rFonts w:ascii="Arial" w:hAnsi="Arial" w:cs="Arial"/>
                <w:b/>
                <w:sz w:val="24"/>
                <w:szCs w:val="24"/>
              </w:rPr>
            </w:pPr>
            <w:r w:rsidRPr="007F183D">
              <w:rPr>
                <w:rFonts w:ascii="Arial" w:hAnsi="Arial" w:cs="Arial"/>
                <w:b/>
                <w:sz w:val="24"/>
                <w:szCs w:val="24"/>
              </w:rPr>
              <w:t>Enniskillen</w:t>
            </w:r>
            <w:r w:rsidR="00751303">
              <w:rPr>
                <w:rFonts w:ascii="Arial" w:hAnsi="Arial" w:cs="Arial"/>
                <w:b/>
                <w:sz w:val="24"/>
                <w:szCs w:val="24"/>
              </w:rPr>
              <w:t>*</w:t>
            </w:r>
          </w:p>
          <w:p w14:paraId="6199D164" w14:textId="77777777" w:rsidR="006B1DD2" w:rsidRPr="007F183D" w:rsidRDefault="006B1DD2" w:rsidP="004827AF">
            <w:pPr>
              <w:rPr>
                <w:rFonts w:ascii="Arial" w:hAnsi="Arial" w:cs="Arial"/>
                <w:b/>
                <w:sz w:val="24"/>
                <w:szCs w:val="24"/>
              </w:rPr>
            </w:pPr>
          </w:p>
          <w:p w14:paraId="6502CDE1" w14:textId="77777777" w:rsidR="006B1DD2" w:rsidRPr="007F183D" w:rsidRDefault="006B1DD2" w:rsidP="004827AF">
            <w:pPr>
              <w:rPr>
                <w:rFonts w:ascii="Arial" w:hAnsi="Arial" w:cs="Arial"/>
                <w:sz w:val="24"/>
                <w:szCs w:val="24"/>
              </w:rPr>
            </w:pPr>
            <w:r w:rsidRPr="007F183D">
              <w:rPr>
                <w:rFonts w:ascii="Arial" w:hAnsi="Arial" w:cs="Arial"/>
                <w:sz w:val="24"/>
                <w:szCs w:val="24"/>
              </w:rPr>
              <w:t>Inishkeen House</w:t>
            </w:r>
          </w:p>
          <w:p w14:paraId="37A127CD" w14:textId="77777777" w:rsidR="006B1DD2" w:rsidRPr="007F183D" w:rsidRDefault="006B1DD2" w:rsidP="004827AF">
            <w:pPr>
              <w:rPr>
                <w:rFonts w:ascii="Arial" w:hAnsi="Arial" w:cs="Arial"/>
                <w:sz w:val="24"/>
                <w:szCs w:val="24"/>
              </w:rPr>
            </w:pPr>
            <w:r w:rsidRPr="007F183D">
              <w:rPr>
                <w:rFonts w:ascii="Arial" w:hAnsi="Arial" w:cs="Arial"/>
                <w:sz w:val="24"/>
                <w:szCs w:val="24"/>
              </w:rPr>
              <w:t>Killyhevlin Industrial Estate</w:t>
            </w:r>
          </w:p>
          <w:p w14:paraId="3C80AF00" w14:textId="77777777" w:rsidR="006B1DD2" w:rsidRPr="007F183D" w:rsidRDefault="006B1DD2" w:rsidP="004827AF">
            <w:pPr>
              <w:rPr>
                <w:rFonts w:ascii="Arial" w:hAnsi="Arial" w:cs="Arial"/>
                <w:sz w:val="24"/>
                <w:szCs w:val="24"/>
              </w:rPr>
            </w:pPr>
            <w:r w:rsidRPr="007F183D">
              <w:rPr>
                <w:rFonts w:ascii="Arial" w:hAnsi="Arial" w:cs="Arial"/>
                <w:sz w:val="24"/>
                <w:szCs w:val="24"/>
              </w:rPr>
              <w:t>Killyhevlin</w:t>
            </w:r>
          </w:p>
          <w:p w14:paraId="2FC67070" w14:textId="77777777" w:rsidR="006B1DD2" w:rsidRPr="007F183D" w:rsidRDefault="006B1DD2" w:rsidP="004827AF">
            <w:pPr>
              <w:rPr>
                <w:rFonts w:ascii="Arial" w:hAnsi="Arial" w:cs="Arial"/>
                <w:sz w:val="24"/>
                <w:szCs w:val="24"/>
              </w:rPr>
            </w:pPr>
            <w:r w:rsidRPr="007F183D">
              <w:rPr>
                <w:rFonts w:ascii="Arial" w:hAnsi="Arial" w:cs="Arial"/>
                <w:sz w:val="24"/>
                <w:szCs w:val="24"/>
              </w:rPr>
              <w:t>ENNISKILLEN</w:t>
            </w:r>
          </w:p>
          <w:p w14:paraId="6AD43F91" w14:textId="77777777" w:rsidR="006B1DD2" w:rsidRPr="007F183D" w:rsidRDefault="006B1DD2" w:rsidP="004827AF">
            <w:pPr>
              <w:rPr>
                <w:rFonts w:ascii="Arial" w:hAnsi="Arial" w:cs="Arial"/>
                <w:sz w:val="24"/>
                <w:szCs w:val="24"/>
              </w:rPr>
            </w:pPr>
            <w:r w:rsidRPr="007F183D">
              <w:rPr>
                <w:rFonts w:ascii="Arial" w:hAnsi="Arial" w:cs="Arial"/>
                <w:sz w:val="24"/>
                <w:szCs w:val="24"/>
              </w:rPr>
              <w:t>BT74 4EJ</w:t>
            </w:r>
          </w:p>
          <w:p w14:paraId="6B97976F" w14:textId="77777777" w:rsidR="006B1DD2" w:rsidRPr="007F183D" w:rsidRDefault="006B1DD2" w:rsidP="004827AF">
            <w:pPr>
              <w:rPr>
                <w:rFonts w:ascii="Arial" w:hAnsi="Arial" w:cs="Arial"/>
                <w:sz w:val="24"/>
                <w:szCs w:val="24"/>
              </w:rPr>
            </w:pPr>
          </w:p>
          <w:p w14:paraId="31995D9C"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63A8ECE1" w14:textId="77777777" w:rsidR="006B1DD2" w:rsidRPr="007F183D" w:rsidRDefault="00751303" w:rsidP="004827AF">
            <w:pPr>
              <w:rPr>
                <w:rFonts w:ascii="Arial" w:hAnsi="Arial" w:cs="Arial"/>
                <w:sz w:val="24"/>
                <w:szCs w:val="24"/>
              </w:rPr>
            </w:pPr>
            <w:r>
              <w:rPr>
                <w:rFonts w:ascii="Arial" w:hAnsi="Arial" w:cs="Arial"/>
                <w:sz w:val="24"/>
                <w:szCs w:val="24"/>
              </w:rPr>
              <w:t>*</w:t>
            </w:r>
            <w:r w:rsidRPr="00751303">
              <w:rPr>
                <w:rFonts w:ascii="Arial" w:hAnsi="Arial" w:cs="Arial"/>
                <w:sz w:val="24"/>
                <w:szCs w:val="24"/>
              </w:rPr>
              <w:t xml:space="preserve"> Deal with </w:t>
            </w:r>
            <w:r>
              <w:rPr>
                <w:rFonts w:ascii="Arial" w:hAnsi="Arial" w:cs="Arial"/>
                <w:sz w:val="24"/>
                <w:szCs w:val="24"/>
              </w:rPr>
              <w:t xml:space="preserve">all </w:t>
            </w:r>
            <w:r w:rsidRPr="00751303">
              <w:rPr>
                <w:rFonts w:ascii="Arial" w:hAnsi="Arial" w:cs="Arial"/>
                <w:sz w:val="24"/>
                <w:szCs w:val="24"/>
              </w:rPr>
              <w:t>business cases</w:t>
            </w:r>
            <w:r>
              <w:rPr>
                <w:rFonts w:ascii="Arial" w:hAnsi="Arial" w:cs="Arial"/>
                <w:sz w:val="24"/>
                <w:szCs w:val="24"/>
              </w:rPr>
              <w:t xml:space="preserve"> for County Fermanagh</w:t>
            </w:r>
          </w:p>
        </w:tc>
      </w:tr>
      <w:tr w:rsidR="006B1DD2" w:rsidRPr="007F183D" w14:paraId="0F483486" w14:textId="77777777" w:rsidTr="00775EA6">
        <w:tc>
          <w:tcPr>
            <w:tcW w:w="4226" w:type="dxa"/>
            <w:tcMar>
              <w:top w:w="72" w:type="dxa"/>
              <w:left w:w="115" w:type="dxa"/>
              <w:bottom w:w="72" w:type="dxa"/>
              <w:right w:w="115" w:type="dxa"/>
            </w:tcMar>
            <w:vAlign w:val="center"/>
          </w:tcPr>
          <w:p w14:paraId="73CC1ABF" w14:textId="77777777" w:rsidR="006B1DD2" w:rsidRPr="007F183D" w:rsidRDefault="006B1DD2" w:rsidP="004827AF">
            <w:pPr>
              <w:rPr>
                <w:rFonts w:ascii="Arial" w:hAnsi="Arial" w:cs="Arial"/>
                <w:b/>
                <w:sz w:val="24"/>
                <w:szCs w:val="24"/>
              </w:rPr>
            </w:pPr>
            <w:r w:rsidRPr="007F183D">
              <w:rPr>
                <w:rFonts w:ascii="Arial" w:hAnsi="Arial" w:cs="Arial"/>
                <w:b/>
                <w:sz w:val="24"/>
                <w:szCs w:val="24"/>
              </w:rPr>
              <w:t>Londonderry</w:t>
            </w:r>
          </w:p>
          <w:p w14:paraId="782B07EC" w14:textId="77777777" w:rsidR="006B1DD2" w:rsidRPr="007F183D" w:rsidRDefault="006B1DD2" w:rsidP="004827AF">
            <w:pPr>
              <w:rPr>
                <w:rFonts w:ascii="Arial" w:hAnsi="Arial" w:cs="Arial"/>
                <w:sz w:val="24"/>
                <w:szCs w:val="24"/>
              </w:rPr>
            </w:pPr>
          </w:p>
          <w:p w14:paraId="25DBD05D" w14:textId="77777777" w:rsidR="006B1DD2" w:rsidRPr="007F183D" w:rsidRDefault="006B1DD2" w:rsidP="004827AF">
            <w:pPr>
              <w:rPr>
                <w:rFonts w:ascii="Arial" w:hAnsi="Arial" w:cs="Arial"/>
                <w:sz w:val="24"/>
                <w:szCs w:val="24"/>
              </w:rPr>
            </w:pPr>
            <w:r w:rsidRPr="007F183D">
              <w:rPr>
                <w:rFonts w:ascii="Arial" w:hAnsi="Arial" w:cs="Arial"/>
                <w:sz w:val="24"/>
                <w:szCs w:val="24"/>
              </w:rPr>
              <w:t>Crown Buildings</w:t>
            </w:r>
          </w:p>
          <w:p w14:paraId="7CD53B5A" w14:textId="77777777" w:rsidR="006B1DD2" w:rsidRPr="007F183D" w:rsidRDefault="006B1DD2" w:rsidP="004827AF">
            <w:pPr>
              <w:rPr>
                <w:rFonts w:ascii="Arial" w:hAnsi="Arial" w:cs="Arial"/>
                <w:sz w:val="24"/>
                <w:szCs w:val="24"/>
              </w:rPr>
            </w:pPr>
            <w:r w:rsidRPr="007F183D">
              <w:rPr>
                <w:rFonts w:ascii="Arial" w:hAnsi="Arial" w:cs="Arial"/>
                <w:sz w:val="24"/>
                <w:szCs w:val="24"/>
              </w:rPr>
              <w:t>Asylum Road</w:t>
            </w:r>
          </w:p>
          <w:p w14:paraId="1B52D50C" w14:textId="77777777" w:rsidR="006B1DD2" w:rsidRPr="007F183D" w:rsidRDefault="006B1DD2" w:rsidP="004827AF">
            <w:pPr>
              <w:rPr>
                <w:rFonts w:ascii="Arial" w:hAnsi="Arial" w:cs="Arial"/>
                <w:sz w:val="24"/>
                <w:szCs w:val="24"/>
              </w:rPr>
            </w:pPr>
            <w:r w:rsidRPr="007F183D">
              <w:rPr>
                <w:rFonts w:ascii="Arial" w:hAnsi="Arial" w:cs="Arial"/>
                <w:sz w:val="24"/>
                <w:szCs w:val="24"/>
              </w:rPr>
              <w:t>Edenballymore</w:t>
            </w:r>
          </w:p>
          <w:p w14:paraId="53C3EFD2" w14:textId="77777777" w:rsidR="006B1DD2" w:rsidRPr="007F183D" w:rsidRDefault="006B1DD2" w:rsidP="004827AF">
            <w:pPr>
              <w:rPr>
                <w:rFonts w:ascii="Arial" w:hAnsi="Arial" w:cs="Arial"/>
                <w:sz w:val="24"/>
                <w:szCs w:val="24"/>
              </w:rPr>
            </w:pPr>
            <w:r w:rsidRPr="007F183D">
              <w:rPr>
                <w:rFonts w:ascii="Arial" w:hAnsi="Arial" w:cs="Arial"/>
                <w:sz w:val="24"/>
                <w:szCs w:val="24"/>
              </w:rPr>
              <w:t>LONDONDERRY</w:t>
            </w:r>
          </w:p>
          <w:p w14:paraId="1ED4298D" w14:textId="77777777" w:rsidR="006B1DD2" w:rsidRPr="007F183D" w:rsidRDefault="006B1DD2" w:rsidP="004827AF">
            <w:pPr>
              <w:rPr>
                <w:rFonts w:ascii="Arial" w:hAnsi="Arial" w:cs="Arial"/>
                <w:sz w:val="24"/>
                <w:szCs w:val="24"/>
              </w:rPr>
            </w:pPr>
            <w:r w:rsidRPr="007F183D">
              <w:rPr>
                <w:rFonts w:ascii="Arial" w:hAnsi="Arial" w:cs="Arial"/>
                <w:sz w:val="24"/>
                <w:szCs w:val="24"/>
              </w:rPr>
              <w:t>BT48 7EA</w:t>
            </w:r>
          </w:p>
          <w:p w14:paraId="4C4ACD08" w14:textId="77777777" w:rsidR="006B1DD2" w:rsidRPr="007F183D" w:rsidRDefault="006B1DD2" w:rsidP="004827AF">
            <w:pPr>
              <w:rPr>
                <w:rFonts w:ascii="Arial" w:hAnsi="Arial" w:cs="Arial"/>
                <w:sz w:val="24"/>
                <w:szCs w:val="24"/>
              </w:rPr>
            </w:pPr>
          </w:p>
          <w:p w14:paraId="6CA87855"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tc>
        <w:tc>
          <w:tcPr>
            <w:tcW w:w="4253" w:type="dxa"/>
            <w:tcMar>
              <w:top w:w="72" w:type="dxa"/>
              <w:left w:w="115" w:type="dxa"/>
              <w:bottom w:w="72" w:type="dxa"/>
              <w:right w:w="115" w:type="dxa"/>
            </w:tcMar>
            <w:vAlign w:val="center"/>
          </w:tcPr>
          <w:p w14:paraId="161D3936" w14:textId="77777777" w:rsidR="006B1DD2" w:rsidRPr="007F183D" w:rsidRDefault="006B1DD2" w:rsidP="004827AF">
            <w:pPr>
              <w:rPr>
                <w:rFonts w:ascii="Arial" w:hAnsi="Arial" w:cs="Arial"/>
                <w:b/>
                <w:sz w:val="24"/>
                <w:szCs w:val="24"/>
              </w:rPr>
            </w:pPr>
            <w:r w:rsidRPr="007F183D">
              <w:rPr>
                <w:rFonts w:ascii="Arial" w:hAnsi="Arial" w:cs="Arial"/>
                <w:b/>
                <w:sz w:val="24"/>
                <w:szCs w:val="24"/>
              </w:rPr>
              <w:lastRenderedPageBreak/>
              <w:t>Magherafelt</w:t>
            </w:r>
          </w:p>
          <w:p w14:paraId="7A28887B" w14:textId="77777777" w:rsidR="006B1DD2" w:rsidRPr="007F183D" w:rsidRDefault="006B1DD2" w:rsidP="004827AF">
            <w:pPr>
              <w:rPr>
                <w:rFonts w:ascii="Arial" w:hAnsi="Arial" w:cs="Arial"/>
                <w:b/>
                <w:sz w:val="24"/>
                <w:szCs w:val="24"/>
              </w:rPr>
            </w:pPr>
          </w:p>
          <w:p w14:paraId="0008DBE9" w14:textId="77777777" w:rsidR="006B1DD2" w:rsidRPr="007F183D" w:rsidRDefault="006B1DD2" w:rsidP="004827AF">
            <w:pPr>
              <w:rPr>
                <w:rFonts w:ascii="Arial" w:hAnsi="Arial" w:cs="Arial"/>
                <w:sz w:val="24"/>
                <w:szCs w:val="24"/>
              </w:rPr>
            </w:pPr>
            <w:r w:rsidRPr="007F183D">
              <w:rPr>
                <w:rFonts w:ascii="Arial" w:hAnsi="Arial" w:cs="Arial"/>
                <w:sz w:val="24"/>
                <w:szCs w:val="24"/>
              </w:rPr>
              <w:t>Units 36 - 38</w:t>
            </w:r>
          </w:p>
          <w:p w14:paraId="6EE92B9F" w14:textId="77777777" w:rsidR="006B1DD2" w:rsidRPr="007F183D" w:rsidRDefault="006B1DD2" w:rsidP="004827AF">
            <w:pPr>
              <w:rPr>
                <w:rFonts w:ascii="Arial" w:hAnsi="Arial" w:cs="Arial"/>
                <w:sz w:val="24"/>
                <w:szCs w:val="24"/>
              </w:rPr>
            </w:pPr>
            <w:r w:rsidRPr="007F183D">
              <w:rPr>
                <w:rFonts w:ascii="Arial" w:hAnsi="Arial" w:cs="Arial"/>
                <w:sz w:val="24"/>
                <w:szCs w:val="24"/>
              </w:rPr>
              <w:t>Meadowlane Shopping Centre</w:t>
            </w:r>
          </w:p>
          <w:p w14:paraId="023B5287" w14:textId="77777777" w:rsidR="006B1DD2" w:rsidRPr="007F183D" w:rsidRDefault="006B1DD2" w:rsidP="004827AF">
            <w:pPr>
              <w:rPr>
                <w:rFonts w:ascii="Arial" w:hAnsi="Arial" w:cs="Arial"/>
                <w:sz w:val="24"/>
                <w:szCs w:val="24"/>
              </w:rPr>
            </w:pPr>
            <w:r w:rsidRPr="007F183D">
              <w:rPr>
                <w:rFonts w:ascii="Arial" w:hAnsi="Arial" w:cs="Arial"/>
                <w:sz w:val="24"/>
                <w:szCs w:val="24"/>
              </w:rPr>
              <w:t>Moneymore Road</w:t>
            </w:r>
          </w:p>
          <w:p w14:paraId="38D9A530" w14:textId="77777777" w:rsidR="006B1DD2" w:rsidRPr="007F183D" w:rsidRDefault="006B1DD2" w:rsidP="004827AF">
            <w:pPr>
              <w:rPr>
                <w:rFonts w:ascii="Arial" w:hAnsi="Arial" w:cs="Arial"/>
                <w:sz w:val="24"/>
                <w:szCs w:val="24"/>
              </w:rPr>
            </w:pPr>
            <w:r w:rsidRPr="007F183D">
              <w:rPr>
                <w:rFonts w:ascii="Arial" w:hAnsi="Arial" w:cs="Arial"/>
                <w:sz w:val="24"/>
                <w:szCs w:val="24"/>
              </w:rPr>
              <w:t>Townparks of Magherafelt</w:t>
            </w:r>
          </w:p>
          <w:p w14:paraId="10A2F95C" w14:textId="77777777" w:rsidR="006B1DD2" w:rsidRPr="007F183D" w:rsidRDefault="006B1DD2" w:rsidP="004827AF">
            <w:pPr>
              <w:rPr>
                <w:rFonts w:ascii="Arial" w:hAnsi="Arial" w:cs="Arial"/>
                <w:sz w:val="24"/>
                <w:szCs w:val="24"/>
              </w:rPr>
            </w:pPr>
            <w:r w:rsidRPr="007F183D">
              <w:rPr>
                <w:rFonts w:ascii="Arial" w:hAnsi="Arial" w:cs="Arial"/>
                <w:sz w:val="24"/>
                <w:szCs w:val="24"/>
              </w:rPr>
              <w:t>MAGHERAFELT</w:t>
            </w:r>
          </w:p>
          <w:p w14:paraId="5744FD83" w14:textId="77777777" w:rsidR="006B1DD2" w:rsidRPr="007F183D" w:rsidRDefault="006B1DD2" w:rsidP="004827AF">
            <w:pPr>
              <w:rPr>
                <w:rFonts w:ascii="Arial" w:hAnsi="Arial" w:cs="Arial"/>
                <w:sz w:val="24"/>
                <w:szCs w:val="24"/>
              </w:rPr>
            </w:pPr>
            <w:r w:rsidRPr="007F183D">
              <w:rPr>
                <w:rFonts w:ascii="Arial" w:hAnsi="Arial" w:cs="Arial"/>
                <w:sz w:val="24"/>
                <w:szCs w:val="24"/>
              </w:rPr>
              <w:lastRenderedPageBreak/>
              <w:t>BT45 6PR</w:t>
            </w:r>
          </w:p>
          <w:p w14:paraId="0CBE622F" w14:textId="77777777" w:rsidR="006B1DD2" w:rsidRPr="007F183D" w:rsidRDefault="006B1DD2" w:rsidP="004827AF">
            <w:pPr>
              <w:rPr>
                <w:rFonts w:ascii="Arial" w:hAnsi="Arial" w:cs="Arial"/>
                <w:sz w:val="24"/>
                <w:szCs w:val="24"/>
              </w:rPr>
            </w:pPr>
          </w:p>
          <w:p w14:paraId="7EC96582"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tc>
      </w:tr>
      <w:tr w:rsidR="006B1DD2" w:rsidRPr="007F183D" w14:paraId="3A18040C" w14:textId="77777777" w:rsidTr="00775EA6">
        <w:tc>
          <w:tcPr>
            <w:tcW w:w="4226" w:type="dxa"/>
            <w:tcMar>
              <w:top w:w="72" w:type="dxa"/>
              <w:left w:w="115" w:type="dxa"/>
              <w:bottom w:w="72" w:type="dxa"/>
              <w:right w:w="115" w:type="dxa"/>
            </w:tcMar>
            <w:vAlign w:val="center"/>
          </w:tcPr>
          <w:p w14:paraId="6013BBBD" w14:textId="77777777" w:rsidR="006B1DD2" w:rsidRPr="007F183D" w:rsidRDefault="006B1DD2" w:rsidP="004827AF">
            <w:pPr>
              <w:rPr>
                <w:rFonts w:ascii="Arial" w:hAnsi="Arial" w:cs="Arial"/>
                <w:b/>
                <w:sz w:val="24"/>
                <w:szCs w:val="24"/>
              </w:rPr>
            </w:pPr>
            <w:r w:rsidRPr="007F183D">
              <w:rPr>
                <w:rFonts w:ascii="Arial" w:hAnsi="Arial" w:cs="Arial"/>
                <w:b/>
                <w:sz w:val="24"/>
                <w:szCs w:val="24"/>
              </w:rPr>
              <w:lastRenderedPageBreak/>
              <w:t>Mallusk</w:t>
            </w:r>
          </w:p>
          <w:p w14:paraId="7016314D" w14:textId="77777777" w:rsidR="006B1DD2" w:rsidRPr="007F183D" w:rsidRDefault="006B1DD2" w:rsidP="004827AF">
            <w:pPr>
              <w:rPr>
                <w:rFonts w:ascii="Arial" w:hAnsi="Arial" w:cs="Arial"/>
                <w:b/>
                <w:sz w:val="24"/>
                <w:szCs w:val="24"/>
              </w:rPr>
            </w:pPr>
          </w:p>
          <w:p w14:paraId="1E6E498A" w14:textId="77777777" w:rsidR="006B1DD2" w:rsidRPr="007F183D" w:rsidRDefault="006B1DD2" w:rsidP="004827AF">
            <w:pPr>
              <w:rPr>
                <w:rFonts w:ascii="Arial" w:hAnsi="Arial" w:cs="Arial"/>
                <w:sz w:val="24"/>
                <w:szCs w:val="24"/>
              </w:rPr>
            </w:pPr>
            <w:r w:rsidRPr="007F183D">
              <w:rPr>
                <w:rFonts w:ascii="Arial" w:hAnsi="Arial" w:cs="Arial"/>
                <w:sz w:val="24"/>
                <w:szCs w:val="24"/>
              </w:rPr>
              <w:t>Castleton House</w:t>
            </w:r>
          </w:p>
          <w:p w14:paraId="080802A3" w14:textId="77777777" w:rsidR="006B1DD2" w:rsidRPr="007F183D" w:rsidRDefault="006B1DD2" w:rsidP="004827AF">
            <w:pPr>
              <w:rPr>
                <w:rFonts w:ascii="Arial" w:hAnsi="Arial" w:cs="Arial"/>
                <w:sz w:val="24"/>
                <w:szCs w:val="24"/>
              </w:rPr>
            </w:pPr>
            <w:r w:rsidRPr="007F183D">
              <w:rPr>
                <w:rFonts w:ascii="Arial" w:hAnsi="Arial" w:cs="Arial"/>
                <w:sz w:val="24"/>
                <w:szCs w:val="24"/>
              </w:rPr>
              <w:t>15 Trench Road</w:t>
            </w:r>
          </w:p>
          <w:p w14:paraId="3659CFFA" w14:textId="77777777" w:rsidR="006B1DD2" w:rsidRPr="007F183D" w:rsidRDefault="006B1DD2" w:rsidP="004827AF">
            <w:pPr>
              <w:rPr>
                <w:rFonts w:ascii="Arial" w:hAnsi="Arial" w:cs="Arial"/>
                <w:sz w:val="24"/>
                <w:szCs w:val="24"/>
              </w:rPr>
            </w:pPr>
            <w:r w:rsidRPr="007F183D">
              <w:rPr>
                <w:rFonts w:ascii="Arial" w:hAnsi="Arial" w:cs="Arial"/>
                <w:sz w:val="24"/>
                <w:szCs w:val="24"/>
              </w:rPr>
              <w:t>Grange of Mallusk</w:t>
            </w:r>
          </w:p>
          <w:p w14:paraId="2E8C7C78" w14:textId="77777777" w:rsidR="006B1DD2" w:rsidRPr="007F183D" w:rsidRDefault="006B1DD2" w:rsidP="004827AF">
            <w:pPr>
              <w:rPr>
                <w:rFonts w:ascii="Arial" w:hAnsi="Arial" w:cs="Arial"/>
                <w:sz w:val="24"/>
                <w:szCs w:val="24"/>
              </w:rPr>
            </w:pPr>
            <w:r w:rsidRPr="007F183D">
              <w:rPr>
                <w:rFonts w:ascii="Arial" w:hAnsi="Arial" w:cs="Arial"/>
                <w:sz w:val="24"/>
                <w:szCs w:val="24"/>
              </w:rPr>
              <w:t>Mallusk</w:t>
            </w:r>
          </w:p>
          <w:p w14:paraId="5E8FC87B" w14:textId="77777777" w:rsidR="006B1DD2" w:rsidRPr="007F183D" w:rsidRDefault="006B1DD2" w:rsidP="004827AF">
            <w:pPr>
              <w:rPr>
                <w:rFonts w:ascii="Arial" w:hAnsi="Arial" w:cs="Arial"/>
                <w:sz w:val="24"/>
                <w:szCs w:val="24"/>
              </w:rPr>
            </w:pPr>
            <w:r w:rsidRPr="007F183D">
              <w:rPr>
                <w:rFonts w:ascii="Arial" w:hAnsi="Arial" w:cs="Arial"/>
                <w:sz w:val="24"/>
                <w:szCs w:val="24"/>
              </w:rPr>
              <w:t>NEWTOWNABBEY</w:t>
            </w:r>
          </w:p>
          <w:p w14:paraId="4D0AFC10" w14:textId="77777777" w:rsidR="006B1DD2" w:rsidRPr="007F183D" w:rsidRDefault="006B1DD2" w:rsidP="004827AF">
            <w:pPr>
              <w:rPr>
                <w:rFonts w:ascii="Arial" w:hAnsi="Arial" w:cs="Arial"/>
                <w:sz w:val="24"/>
                <w:szCs w:val="24"/>
              </w:rPr>
            </w:pPr>
            <w:r w:rsidRPr="007F183D">
              <w:rPr>
                <w:rFonts w:ascii="Arial" w:hAnsi="Arial" w:cs="Arial"/>
                <w:sz w:val="24"/>
                <w:szCs w:val="24"/>
              </w:rPr>
              <w:t>BT36 4TY</w:t>
            </w:r>
          </w:p>
          <w:p w14:paraId="3974C270" w14:textId="77777777" w:rsidR="006B1DD2" w:rsidRPr="007F183D" w:rsidRDefault="006B1DD2" w:rsidP="004827AF">
            <w:pPr>
              <w:rPr>
                <w:rFonts w:ascii="Arial" w:hAnsi="Arial" w:cs="Arial"/>
                <w:sz w:val="24"/>
                <w:szCs w:val="24"/>
              </w:rPr>
            </w:pPr>
          </w:p>
          <w:p w14:paraId="4F54073F"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65A6DD71" w14:textId="77777777" w:rsidR="006B1DD2" w:rsidRPr="007F183D" w:rsidRDefault="006B1DD2" w:rsidP="004827AF">
            <w:pPr>
              <w:rPr>
                <w:rFonts w:ascii="Arial" w:hAnsi="Arial" w:cs="Arial"/>
                <w:b/>
                <w:sz w:val="24"/>
                <w:szCs w:val="24"/>
              </w:rPr>
            </w:pPr>
          </w:p>
        </w:tc>
        <w:tc>
          <w:tcPr>
            <w:tcW w:w="4253" w:type="dxa"/>
            <w:tcMar>
              <w:top w:w="72" w:type="dxa"/>
              <w:left w:w="115" w:type="dxa"/>
              <w:bottom w:w="72" w:type="dxa"/>
              <w:right w:w="115" w:type="dxa"/>
            </w:tcMar>
            <w:vAlign w:val="center"/>
          </w:tcPr>
          <w:p w14:paraId="4D8A24EC" w14:textId="77777777" w:rsidR="006B1DD2" w:rsidRPr="007F183D" w:rsidRDefault="006B1DD2" w:rsidP="004827AF">
            <w:pPr>
              <w:rPr>
                <w:rFonts w:ascii="Arial" w:hAnsi="Arial" w:cs="Arial"/>
                <w:b/>
                <w:sz w:val="24"/>
                <w:szCs w:val="24"/>
              </w:rPr>
            </w:pPr>
            <w:r w:rsidRPr="007F183D">
              <w:rPr>
                <w:rFonts w:ascii="Arial" w:hAnsi="Arial" w:cs="Arial"/>
                <w:b/>
                <w:sz w:val="24"/>
                <w:szCs w:val="24"/>
              </w:rPr>
              <w:t>Newry</w:t>
            </w:r>
          </w:p>
          <w:p w14:paraId="47B748A7" w14:textId="77777777" w:rsidR="006B1DD2" w:rsidRPr="007F183D" w:rsidRDefault="006B1DD2" w:rsidP="004827AF">
            <w:pPr>
              <w:rPr>
                <w:rFonts w:ascii="Arial" w:hAnsi="Arial" w:cs="Arial"/>
                <w:b/>
                <w:sz w:val="24"/>
                <w:szCs w:val="24"/>
              </w:rPr>
            </w:pPr>
          </w:p>
          <w:p w14:paraId="5D6AFD1E" w14:textId="77777777" w:rsidR="006B1DD2" w:rsidRPr="007F183D" w:rsidRDefault="006B1DD2" w:rsidP="004827AF">
            <w:pPr>
              <w:rPr>
                <w:rFonts w:ascii="Arial" w:hAnsi="Arial" w:cs="Arial"/>
                <w:sz w:val="24"/>
                <w:szCs w:val="24"/>
              </w:rPr>
            </w:pPr>
            <w:r w:rsidRPr="007F183D">
              <w:rPr>
                <w:rFonts w:ascii="Arial" w:hAnsi="Arial" w:cs="Arial"/>
                <w:sz w:val="24"/>
                <w:szCs w:val="24"/>
              </w:rPr>
              <w:t>Glenree House</w:t>
            </w:r>
          </w:p>
          <w:p w14:paraId="6C7D488E" w14:textId="77777777" w:rsidR="006B1DD2" w:rsidRPr="007F183D" w:rsidRDefault="006B1DD2" w:rsidP="004827AF">
            <w:pPr>
              <w:rPr>
                <w:rFonts w:ascii="Arial" w:hAnsi="Arial" w:cs="Arial"/>
                <w:sz w:val="24"/>
                <w:szCs w:val="24"/>
              </w:rPr>
            </w:pPr>
            <w:r w:rsidRPr="007F183D">
              <w:rPr>
                <w:rFonts w:ascii="Arial" w:hAnsi="Arial" w:cs="Arial"/>
                <w:sz w:val="24"/>
                <w:szCs w:val="24"/>
              </w:rPr>
              <w:t>Unit 2, Springhill Road</w:t>
            </w:r>
          </w:p>
          <w:p w14:paraId="1D555591" w14:textId="77777777" w:rsidR="006B1DD2" w:rsidRPr="007F183D" w:rsidRDefault="006B1DD2" w:rsidP="004827AF">
            <w:pPr>
              <w:rPr>
                <w:rFonts w:ascii="Arial" w:hAnsi="Arial" w:cs="Arial"/>
                <w:sz w:val="24"/>
                <w:szCs w:val="24"/>
              </w:rPr>
            </w:pPr>
            <w:r w:rsidRPr="007F183D">
              <w:rPr>
                <w:rFonts w:ascii="Arial" w:hAnsi="Arial" w:cs="Arial"/>
                <w:sz w:val="24"/>
                <w:szCs w:val="24"/>
              </w:rPr>
              <w:t>Carnbane Industrial Estate</w:t>
            </w:r>
          </w:p>
          <w:p w14:paraId="6DC05764" w14:textId="77777777" w:rsidR="006B1DD2" w:rsidRPr="007F183D" w:rsidRDefault="006B1DD2" w:rsidP="004827AF">
            <w:pPr>
              <w:rPr>
                <w:rFonts w:ascii="Arial" w:hAnsi="Arial" w:cs="Arial"/>
                <w:sz w:val="24"/>
                <w:szCs w:val="24"/>
              </w:rPr>
            </w:pPr>
            <w:r w:rsidRPr="007F183D">
              <w:rPr>
                <w:rFonts w:ascii="Arial" w:hAnsi="Arial" w:cs="Arial"/>
                <w:sz w:val="24"/>
                <w:szCs w:val="24"/>
              </w:rPr>
              <w:t>Carnbane</w:t>
            </w:r>
          </w:p>
          <w:p w14:paraId="06E58E9E" w14:textId="77777777" w:rsidR="006B1DD2" w:rsidRPr="007F183D" w:rsidRDefault="006B1DD2" w:rsidP="004827AF">
            <w:pPr>
              <w:rPr>
                <w:rFonts w:ascii="Arial" w:hAnsi="Arial" w:cs="Arial"/>
                <w:sz w:val="24"/>
                <w:szCs w:val="24"/>
              </w:rPr>
            </w:pPr>
            <w:r w:rsidRPr="007F183D">
              <w:rPr>
                <w:rFonts w:ascii="Arial" w:hAnsi="Arial" w:cs="Arial"/>
                <w:sz w:val="24"/>
                <w:szCs w:val="24"/>
              </w:rPr>
              <w:t>NEWRY</w:t>
            </w:r>
          </w:p>
          <w:p w14:paraId="2F9CFD78" w14:textId="77777777" w:rsidR="006B1DD2" w:rsidRPr="007F183D" w:rsidRDefault="006B1DD2" w:rsidP="004827AF">
            <w:pPr>
              <w:rPr>
                <w:rFonts w:ascii="Arial" w:hAnsi="Arial" w:cs="Arial"/>
                <w:sz w:val="24"/>
                <w:szCs w:val="24"/>
              </w:rPr>
            </w:pPr>
            <w:r w:rsidRPr="007F183D">
              <w:rPr>
                <w:rFonts w:ascii="Arial" w:hAnsi="Arial" w:cs="Arial"/>
                <w:sz w:val="24"/>
                <w:szCs w:val="24"/>
              </w:rPr>
              <w:t>BT35 6EF</w:t>
            </w:r>
          </w:p>
          <w:p w14:paraId="34B4B5AB" w14:textId="77777777" w:rsidR="006B1DD2" w:rsidRPr="007F183D" w:rsidRDefault="006B1DD2" w:rsidP="004827AF">
            <w:pPr>
              <w:rPr>
                <w:rFonts w:ascii="Arial" w:hAnsi="Arial" w:cs="Arial"/>
                <w:sz w:val="24"/>
                <w:szCs w:val="24"/>
              </w:rPr>
            </w:pPr>
          </w:p>
          <w:p w14:paraId="13AA2921"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01F89FD3" w14:textId="77777777" w:rsidR="006B1DD2" w:rsidRPr="007F183D" w:rsidRDefault="006B1DD2" w:rsidP="004827AF">
            <w:pPr>
              <w:rPr>
                <w:rFonts w:ascii="Arial" w:hAnsi="Arial" w:cs="Arial"/>
                <w:sz w:val="24"/>
                <w:szCs w:val="24"/>
              </w:rPr>
            </w:pPr>
          </w:p>
        </w:tc>
      </w:tr>
      <w:tr w:rsidR="006B1DD2" w:rsidRPr="007F183D" w14:paraId="033450B6" w14:textId="77777777" w:rsidTr="00140777">
        <w:tc>
          <w:tcPr>
            <w:tcW w:w="4226" w:type="dxa"/>
            <w:shd w:val="clear" w:color="auto" w:fill="auto"/>
            <w:tcMar>
              <w:top w:w="72" w:type="dxa"/>
              <w:left w:w="115" w:type="dxa"/>
              <w:bottom w:w="72" w:type="dxa"/>
              <w:right w:w="115" w:type="dxa"/>
            </w:tcMar>
            <w:vAlign w:val="center"/>
          </w:tcPr>
          <w:p w14:paraId="46600226" w14:textId="77777777" w:rsidR="006B1DD2" w:rsidRPr="007F183D" w:rsidRDefault="006B1DD2" w:rsidP="004827AF">
            <w:pPr>
              <w:rPr>
                <w:rFonts w:ascii="Arial" w:hAnsi="Arial" w:cs="Arial"/>
                <w:b/>
                <w:sz w:val="24"/>
                <w:szCs w:val="24"/>
              </w:rPr>
            </w:pPr>
            <w:r w:rsidRPr="007F183D">
              <w:rPr>
                <w:rFonts w:ascii="Arial" w:hAnsi="Arial" w:cs="Arial"/>
                <w:b/>
                <w:sz w:val="24"/>
                <w:szCs w:val="24"/>
              </w:rPr>
              <w:t>Newtownards</w:t>
            </w:r>
          </w:p>
          <w:p w14:paraId="6C3F48B7" w14:textId="77777777" w:rsidR="006B1DD2" w:rsidRPr="007F183D" w:rsidRDefault="006B1DD2" w:rsidP="004827AF">
            <w:pPr>
              <w:rPr>
                <w:rFonts w:ascii="Arial" w:hAnsi="Arial" w:cs="Arial"/>
                <w:b/>
                <w:sz w:val="24"/>
                <w:szCs w:val="24"/>
              </w:rPr>
            </w:pPr>
          </w:p>
          <w:p w14:paraId="52D5774F" w14:textId="77777777" w:rsidR="006B1DD2" w:rsidRPr="007F183D" w:rsidRDefault="006B1DD2" w:rsidP="004827AF">
            <w:pPr>
              <w:rPr>
                <w:rFonts w:ascii="Arial" w:hAnsi="Arial" w:cs="Arial"/>
                <w:sz w:val="24"/>
                <w:szCs w:val="24"/>
              </w:rPr>
            </w:pPr>
            <w:r w:rsidRPr="007F183D">
              <w:rPr>
                <w:rFonts w:ascii="Arial" w:hAnsi="Arial" w:cs="Arial"/>
                <w:sz w:val="24"/>
                <w:szCs w:val="24"/>
              </w:rPr>
              <w:t>Sketrick House</w:t>
            </w:r>
          </w:p>
          <w:p w14:paraId="624F0204" w14:textId="77777777" w:rsidR="006B1DD2" w:rsidRPr="007F183D" w:rsidRDefault="006B1DD2" w:rsidP="004827AF">
            <w:pPr>
              <w:rPr>
                <w:rFonts w:ascii="Arial" w:hAnsi="Arial" w:cs="Arial"/>
                <w:sz w:val="24"/>
                <w:szCs w:val="24"/>
              </w:rPr>
            </w:pPr>
            <w:r w:rsidRPr="007F183D">
              <w:rPr>
                <w:rFonts w:ascii="Arial" w:hAnsi="Arial" w:cs="Arial"/>
                <w:sz w:val="24"/>
                <w:szCs w:val="24"/>
              </w:rPr>
              <w:t>16 Jubilee Road</w:t>
            </w:r>
          </w:p>
          <w:p w14:paraId="0C0D3803" w14:textId="77777777" w:rsidR="006B1DD2" w:rsidRPr="007F183D" w:rsidRDefault="006B1DD2" w:rsidP="004827AF">
            <w:pPr>
              <w:rPr>
                <w:rFonts w:ascii="Arial" w:hAnsi="Arial" w:cs="Arial"/>
                <w:sz w:val="24"/>
                <w:szCs w:val="24"/>
              </w:rPr>
            </w:pPr>
            <w:r w:rsidRPr="007F183D">
              <w:rPr>
                <w:rFonts w:ascii="Arial" w:hAnsi="Arial" w:cs="Arial"/>
                <w:sz w:val="24"/>
                <w:szCs w:val="24"/>
              </w:rPr>
              <w:t>Corporation South</w:t>
            </w:r>
          </w:p>
          <w:p w14:paraId="722A756C" w14:textId="77777777" w:rsidR="006B1DD2" w:rsidRPr="007F183D" w:rsidRDefault="006B1DD2" w:rsidP="004827AF">
            <w:pPr>
              <w:rPr>
                <w:rFonts w:ascii="Arial" w:hAnsi="Arial" w:cs="Arial"/>
                <w:sz w:val="24"/>
                <w:szCs w:val="24"/>
              </w:rPr>
            </w:pPr>
            <w:r w:rsidRPr="007F183D">
              <w:rPr>
                <w:rFonts w:ascii="Arial" w:hAnsi="Arial" w:cs="Arial"/>
                <w:sz w:val="24"/>
                <w:szCs w:val="24"/>
              </w:rPr>
              <w:t>NEWTOWNARDS</w:t>
            </w:r>
          </w:p>
          <w:p w14:paraId="61E7A220" w14:textId="77777777" w:rsidR="006B1DD2" w:rsidRPr="007F183D" w:rsidRDefault="006B1DD2" w:rsidP="004827AF">
            <w:pPr>
              <w:rPr>
                <w:rFonts w:ascii="Arial" w:hAnsi="Arial" w:cs="Arial"/>
                <w:sz w:val="24"/>
                <w:szCs w:val="24"/>
              </w:rPr>
            </w:pPr>
            <w:r w:rsidRPr="007F183D">
              <w:rPr>
                <w:rFonts w:ascii="Arial" w:hAnsi="Arial" w:cs="Arial"/>
                <w:sz w:val="24"/>
                <w:szCs w:val="24"/>
              </w:rPr>
              <w:t>BT23 4YH</w:t>
            </w:r>
          </w:p>
          <w:p w14:paraId="0E438310" w14:textId="77777777" w:rsidR="006B1DD2" w:rsidRPr="007F183D" w:rsidRDefault="006B1DD2" w:rsidP="004827AF">
            <w:pPr>
              <w:rPr>
                <w:rFonts w:ascii="Arial" w:hAnsi="Arial" w:cs="Arial"/>
                <w:sz w:val="24"/>
                <w:szCs w:val="24"/>
              </w:rPr>
            </w:pPr>
          </w:p>
          <w:p w14:paraId="4F07C3B2"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77EB570E" w14:textId="77777777" w:rsidR="006B1DD2" w:rsidRPr="007F183D" w:rsidRDefault="006B1DD2" w:rsidP="004827AF">
            <w:pPr>
              <w:rPr>
                <w:rFonts w:ascii="Arial" w:hAnsi="Arial" w:cs="Arial"/>
                <w:b/>
                <w:sz w:val="24"/>
                <w:szCs w:val="24"/>
              </w:rPr>
            </w:pPr>
          </w:p>
        </w:tc>
        <w:tc>
          <w:tcPr>
            <w:tcW w:w="4253" w:type="dxa"/>
            <w:tcMar>
              <w:top w:w="72" w:type="dxa"/>
              <w:left w:w="115" w:type="dxa"/>
              <w:bottom w:w="72" w:type="dxa"/>
              <w:right w:w="115" w:type="dxa"/>
            </w:tcMar>
            <w:vAlign w:val="center"/>
          </w:tcPr>
          <w:p w14:paraId="1A77BAA9" w14:textId="77777777" w:rsidR="006B1DD2" w:rsidRPr="007F183D" w:rsidRDefault="006B1DD2" w:rsidP="004827AF">
            <w:pPr>
              <w:rPr>
                <w:rFonts w:ascii="Arial" w:hAnsi="Arial" w:cs="Arial"/>
                <w:b/>
                <w:sz w:val="24"/>
                <w:szCs w:val="24"/>
              </w:rPr>
            </w:pPr>
            <w:r w:rsidRPr="007F183D">
              <w:rPr>
                <w:rFonts w:ascii="Arial" w:hAnsi="Arial" w:cs="Arial"/>
                <w:b/>
                <w:sz w:val="24"/>
                <w:szCs w:val="24"/>
              </w:rPr>
              <w:t>Omagh</w:t>
            </w:r>
            <w:r w:rsidR="00751303">
              <w:rPr>
                <w:rFonts w:ascii="Arial" w:hAnsi="Arial" w:cs="Arial"/>
                <w:b/>
                <w:sz w:val="24"/>
                <w:szCs w:val="24"/>
              </w:rPr>
              <w:t>*</w:t>
            </w:r>
          </w:p>
          <w:p w14:paraId="7E40A18F" w14:textId="77777777" w:rsidR="006B1DD2" w:rsidRPr="007F183D" w:rsidRDefault="006B1DD2" w:rsidP="004827AF">
            <w:pPr>
              <w:rPr>
                <w:rFonts w:ascii="Arial" w:hAnsi="Arial" w:cs="Arial"/>
                <w:b/>
                <w:sz w:val="24"/>
                <w:szCs w:val="24"/>
              </w:rPr>
            </w:pPr>
          </w:p>
          <w:p w14:paraId="1082E5AF" w14:textId="77777777" w:rsidR="006B1DD2" w:rsidRPr="007F183D" w:rsidRDefault="006B1DD2" w:rsidP="004827AF">
            <w:pPr>
              <w:rPr>
                <w:rFonts w:ascii="Arial" w:hAnsi="Arial" w:cs="Arial"/>
                <w:sz w:val="24"/>
                <w:szCs w:val="24"/>
              </w:rPr>
            </w:pPr>
            <w:r w:rsidRPr="007F183D">
              <w:rPr>
                <w:rFonts w:ascii="Arial" w:hAnsi="Arial" w:cs="Arial"/>
                <w:sz w:val="24"/>
                <w:szCs w:val="24"/>
              </w:rPr>
              <w:t>Sperrin House</w:t>
            </w:r>
          </w:p>
          <w:p w14:paraId="08B2326F" w14:textId="77777777" w:rsidR="006B1DD2" w:rsidRPr="007F183D" w:rsidRDefault="006B1DD2" w:rsidP="004827AF">
            <w:pPr>
              <w:rPr>
                <w:rFonts w:ascii="Arial" w:hAnsi="Arial" w:cs="Arial"/>
                <w:sz w:val="24"/>
                <w:szCs w:val="24"/>
              </w:rPr>
            </w:pPr>
            <w:r w:rsidRPr="007F183D">
              <w:rPr>
                <w:rFonts w:ascii="Arial" w:hAnsi="Arial" w:cs="Arial"/>
                <w:sz w:val="24"/>
                <w:szCs w:val="24"/>
              </w:rPr>
              <w:t>Sedan Avenue</w:t>
            </w:r>
          </w:p>
          <w:p w14:paraId="37458738" w14:textId="77777777" w:rsidR="006B1DD2" w:rsidRPr="007F183D" w:rsidRDefault="006B1DD2" w:rsidP="004827AF">
            <w:pPr>
              <w:rPr>
                <w:rFonts w:ascii="Arial" w:hAnsi="Arial" w:cs="Arial"/>
                <w:sz w:val="24"/>
                <w:szCs w:val="24"/>
              </w:rPr>
            </w:pPr>
            <w:r w:rsidRPr="007F183D">
              <w:rPr>
                <w:rFonts w:ascii="Arial" w:hAnsi="Arial" w:cs="Arial"/>
                <w:sz w:val="24"/>
                <w:szCs w:val="24"/>
              </w:rPr>
              <w:t>Lisnamallard</w:t>
            </w:r>
          </w:p>
          <w:p w14:paraId="01614058" w14:textId="77777777" w:rsidR="006B1DD2" w:rsidRPr="007F183D" w:rsidRDefault="006B1DD2" w:rsidP="004827AF">
            <w:pPr>
              <w:rPr>
                <w:rFonts w:ascii="Arial" w:hAnsi="Arial" w:cs="Arial"/>
                <w:sz w:val="24"/>
                <w:szCs w:val="24"/>
              </w:rPr>
            </w:pPr>
            <w:r w:rsidRPr="007F183D">
              <w:rPr>
                <w:rFonts w:ascii="Arial" w:hAnsi="Arial" w:cs="Arial"/>
                <w:sz w:val="24"/>
                <w:szCs w:val="24"/>
              </w:rPr>
              <w:t>OMAGH</w:t>
            </w:r>
          </w:p>
          <w:p w14:paraId="0AEE3103" w14:textId="77777777" w:rsidR="006B1DD2" w:rsidRPr="007F183D" w:rsidRDefault="006B1DD2" w:rsidP="004827AF">
            <w:pPr>
              <w:rPr>
                <w:rFonts w:ascii="Arial" w:hAnsi="Arial" w:cs="Arial"/>
                <w:sz w:val="24"/>
                <w:szCs w:val="24"/>
              </w:rPr>
            </w:pPr>
            <w:r w:rsidRPr="007F183D">
              <w:rPr>
                <w:rFonts w:ascii="Arial" w:hAnsi="Arial" w:cs="Arial"/>
                <w:sz w:val="24"/>
                <w:szCs w:val="24"/>
              </w:rPr>
              <w:t>BT79 7AQ</w:t>
            </w:r>
          </w:p>
          <w:p w14:paraId="6EDAE6AD" w14:textId="77777777" w:rsidR="006B1DD2" w:rsidRPr="007F183D" w:rsidRDefault="006B1DD2" w:rsidP="004827AF">
            <w:pPr>
              <w:rPr>
                <w:rFonts w:ascii="Arial" w:hAnsi="Arial" w:cs="Arial"/>
                <w:sz w:val="24"/>
                <w:szCs w:val="24"/>
              </w:rPr>
            </w:pPr>
          </w:p>
          <w:p w14:paraId="5ED07517" w14:textId="77777777" w:rsidR="006B1DD2" w:rsidRPr="007F183D" w:rsidRDefault="006B1DD2" w:rsidP="004827AF">
            <w:pPr>
              <w:rPr>
                <w:rFonts w:ascii="Arial" w:hAnsi="Arial" w:cs="Arial"/>
                <w:sz w:val="24"/>
                <w:szCs w:val="24"/>
              </w:rPr>
            </w:pPr>
            <w:r w:rsidRPr="007F183D">
              <w:rPr>
                <w:rFonts w:ascii="Arial" w:hAnsi="Arial" w:cs="Arial"/>
                <w:sz w:val="24"/>
                <w:szCs w:val="24"/>
              </w:rPr>
              <w:t>Tel:  0300 200 7848</w:t>
            </w:r>
          </w:p>
          <w:p w14:paraId="7E28EDB6" w14:textId="77777777" w:rsidR="006B1DD2" w:rsidRPr="007F183D" w:rsidRDefault="00751303" w:rsidP="004827AF">
            <w:pPr>
              <w:rPr>
                <w:rFonts w:ascii="Arial" w:hAnsi="Arial" w:cs="Arial"/>
                <w:sz w:val="24"/>
                <w:szCs w:val="24"/>
              </w:rPr>
            </w:pPr>
            <w:r>
              <w:rPr>
                <w:rFonts w:ascii="Arial" w:hAnsi="Arial" w:cs="Arial"/>
                <w:sz w:val="24"/>
                <w:szCs w:val="24"/>
              </w:rPr>
              <w:t>*</w:t>
            </w:r>
            <w:r w:rsidRPr="00751303">
              <w:rPr>
                <w:rFonts w:ascii="Arial" w:hAnsi="Arial" w:cs="Arial"/>
                <w:sz w:val="24"/>
                <w:szCs w:val="24"/>
              </w:rPr>
              <w:t xml:space="preserve"> Deal with </w:t>
            </w:r>
            <w:r>
              <w:rPr>
                <w:rFonts w:ascii="Arial" w:hAnsi="Arial" w:cs="Arial"/>
                <w:sz w:val="24"/>
                <w:szCs w:val="24"/>
              </w:rPr>
              <w:t xml:space="preserve">all </w:t>
            </w:r>
            <w:r w:rsidRPr="00751303">
              <w:rPr>
                <w:rFonts w:ascii="Arial" w:hAnsi="Arial" w:cs="Arial"/>
                <w:sz w:val="24"/>
                <w:szCs w:val="24"/>
              </w:rPr>
              <w:t>business cases</w:t>
            </w:r>
            <w:r>
              <w:rPr>
                <w:rFonts w:ascii="Arial" w:hAnsi="Arial" w:cs="Arial"/>
                <w:sz w:val="24"/>
                <w:szCs w:val="24"/>
              </w:rPr>
              <w:t xml:space="preserve"> for County Tyrone</w:t>
            </w:r>
          </w:p>
        </w:tc>
      </w:tr>
      <w:tr w:rsidR="00384C61" w:rsidRPr="007F183D" w14:paraId="5DBB5F31" w14:textId="77777777" w:rsidTr="00140777">
        <w:tc>
          <w:tcPr>
            <w:tcW w:w="4226" w:type="dxa"/>
            <w:shd w:val="clear" w:color="auto" w:fill="auto"/>
            <w:tcMar>
              <w:top w:w="72" w:type="dxa"/>
              <w:left w:w="115" w:type="dxa"/>
              <w:bottom w:w="72" w:type="dxa"/>
              <w:right w:w="115" w:type="dxa"/>
            </w:tcMar>
            <w:vAlign w:val="center"/>
          </w:tcPr>
          <w:p w14:paraId="090917AF" w14:textId="77777777" w:rsidR="00384C61" w:rsidRPr="007F183D" w:rsidRDefault="00384C61" w:rsidP="00597888">
            <w:pPr>
              <w:rPr>
                <w:rFonts w:ascii="Arial" w:hAnsi="Arial" w:cs="Arial"/>
                <w:b/>
                <w:sz w:val="24"/>
                <w:szCs w:val="24"/>
              </w:rPr>
            </w:pPr>
            <w:r w:rsidRPr="007F183D">
              <w:rPr>
                <w:rFonts w:ascii="Arial" w:hAnsi="Arial" w:cs="Arial"/>
                <w:b/>
                <w:sz w:val="24"/>
                <w:szCs w:val="24"/>
              </w:rPr>
              <w:t>Strabane</w:t>
            </w:r>
          </w:p>
          <w:p w14:paraId="3CDE4595" w14:textId="77777777" w:rsidR="00597888" w:rsidRPr="007F183D" w:rsidRDefault="00597888" w:rsidP="00597888">
            <w:pPr>
              <w:rPr>
                <w:rFonts w:ascii="Arial" w:hAnsi="Arial" w:cs="Arial"/>
                <w:b/>
                <w:sz w:val="24"/>
                <w:szCs w:val="24"/>
              </w:rPr>
            </w:pPr>
          </w:p>
          <w:p w14:paraId="362027A8" w14:textId="77777777" w:rsidR="00597888" w:rsidRPr="007F183D" w:rsidRDefault="00597888" w:rsidP="00AF2E14">
            <w:pPr>
              <w:pStyle w:val="ListParagraph"/>
              <w:numPr>
                <w:ilvl w:val="0"/>
                <w:numId w:val="237"/>
              </w:numPr>
              <w:spacing w:line="240" w:lineRule="auto"/>
              <w:rPr>
                <w:rFonts w:ascii="Arial" w:hAnsi="Arial" w:cs="Arial"/>
                <w:szCs w:val="24"/>
              </w:rPr>
            </w:pPr>
            <w:r w:rsidRPr="007F183D">
              <w:rPr>
                <w:rFonts w:ascii="Arial" w:hAnsi="Arial" w:cs="Arial"/>
                <w:szCs w:val="24"/>
              </w:rPr>
              <w:t>Urney Road</w:t>
            </w:r>
          </w:p>
          <w:p w14:paraId="0A9E2DFA" w14:textId="77777777" w:rsidR="00597888" w:rsidRPr="007F183D" w:rsidRDefault="00597888" w:rsidP="00597888">
            <w:pPr>
              <w:pStyle w:val="ListParagraph"/>
              <w:spacing w:line="240" w:lineRule="auto"/>
              <w:ind w:left="465" w:hanging="465"/>
              <w:rPr>
                <w:rFonts w:ascii="Arial" w:hAnsi="Arial" w:cs="Arial"/>
                <w:szCs w:val="24"/>
              </w:rPr>
            </w:pPr>
            <w:r w:rsidRPr="007F183D">
              <w:rPr>
                <w:rFonts w:ascii="Arial" w:hAnsi="Arial" w:cs="Arial"/>
                <w:szCs w:val="24"/>
              </w:rPr>
              <w:t>Strabane</w:t>
            </w:r>
          </w:p>
          <w:p w14:paraId="71569068" w14:textId="77777777" w:rsidR="00597888" w:rsidRPr="007F183D" w:rsidRDefault="00597888" w:rsidP="00597888">
            <w:pPr>
              <w:pStyle w:val="ListParagraph"/>
              <w:spacing w:line="240" w:lineRule="auto"/>
              <w:ind w:left="465" w:hanging="465"/>
              <w:rPr>
                <w:rFonts w:ascii="Arial" w:hAnsi="Arial" w:cs="Arial"/>
                <w:szCs w:val="24"/>
              </w:rPr>
            </w:pPr>
            <w:r w:rsidRPr="007F183D">
              <w:rPr>
                <w:rFonts w:ascii="Arial" w:hAnsi="Arial" w:cs="Arial"/>
                <w:szCs w:val="24"/>
              </w:rPr>
              <w:t>BT82 9BX</w:t>
            </w:r>
          </w:p>
          <w:p w14:paraId="20EED5A7" w14:textId="77777777" w:rsidR="00597888" w:rsidRPr="007F183D" w:rsidRDefault="00597888" w:rsidP="00597888">
            <w:pPr>
              <w:pStyle w:val="ListParagraph"/>
              <w:spacing w:line="240" w:lineRule="auto"/>
              <w:ind w:left="465" w:hanging="465"/>
              <w:rPr>
                <w:rFonts w:ascii="Arial" w:hAnsi="Arial" w:cs="Arial"/>
                <w:szCs w:val="24"/>
              </w:rPr>
            </w:pPr>
          </w:p>
          <w:p w14:paraId="0587227E" w14:textId="77777777" w:rsidR="00597888" w:rsidRPr="007F183D" w:rsidRDefault="00597888" w:rsidP="00597888">
            <w:pPr>
              <w:pStyle w:val="ListParagraph"/>
              <w:spacing w:line="240" w:lineRule="auto"/>
              <w:ind w:left="465" w:hanging="465"/>
              <w:rPr>
                <w:rFonts w:ascii="Arial" w:hAnsi="Arial" w:cs="Arial"/>
                <w:szCs w:val="24"/>
              </w:rPr>
            </w:pPr>
            <w:r w:rsidRPr="007F183D">
              <w:rPr>
                <w:rFonts w:ascii="Arial" w:hAnsi="Arial" w:cs="Arial"/>
                <w:szCs w:val="24"/>
              </w:rPr>
              <w:t>Tel:  0300 200 7848</w:t>
            </w:r>
          </w:p>
          <w:p w14:paraId="2C42DF71" w14:textId="77777777" w:rsidR="00597888" w:rsidRPr="007F183D" w:rsidRDefault="00597888" w:rsidP="00597888">
            <w:pPr>
              <w:pStyle w:val="ListParagraph"/>
              <w:spacing w:line="240" w:lineRule="auto"/>
              <w:ind w:left="465" w:hanging="465"/>
              <w:rPr>
                <w:rFonts w:ascii="Arial" w:hAnsi="Arial" w:cs="Arial"/>
                <w:b/>
                <w:szCs w:val="24"/>
              </w:rPr>
            </w:pPr>
          </w:p>
        </w:tc>
        <w:tc>
          <w:tcPr>
            <w:tcW w:w="4253" w:type="dxa"/>
            <w:shd w:val="clear" w:color="auto" w:fill="auto"/>
            <w:tcMar>
              <w:top w:w="72" w:type="dxa"/>
              <w:left w:w="115" w:type="dxa"/>
              <w:bottom w:w="72" w:type="dxa"/>
              <w:right w:w="115" w:type="dxa"/>
            </w:tcMar>
            <w:vAlign w:val="center"/>
          </w:tcPr>
          <w:p w14:paraId="1C82B736" w14:textId="77777777" w:rsidR="00384C61" w:rsidRPr="007F183D" w:rsidRDefault="00384C61" w:rsidP="004827AF">
            <w:pPr>
              <w:rPr>
                <w:rFonts w:ascii="Arial" w:hAnsi="Arial" w:cs="Arial"/>
                <w:b/>
                <w:sz w:val="24"/>
                <w:szCs w:val="24"/>
              </w:rPr>
            </w:pPr>
          </w:p>
        </w:tc>
      </w:tr>
    </w:tbl>
    <w:p w14:paraId="783FCD10" w14:textId="77777777" w:rsidR="006B1DD2" w:rsidRPr="007F183D" w:rsidRDefault="006B1DD2" w:rsidP="004827AF">
      <w:pPr>
        <w:rPr>
          <w:rFonts w:ascii="Arial" w:hAnsi="Arial" w:cs="Arial"/>
          <w:sz w:val="24"/>
          <w:szCs w:val="24"/>
        </w:rPr>
      </w:pPr>
    </w:p>
    <w:p w14:paraId="42AADF17" w14:textId="77777777" w:rsidR="006B1DD2" w:rsidRPr="007F183D" w:rsidRDefault="006B1DD2" w:rsidP="004827AF">
      <w:pPr>
        <w:spacing w:after="200"/>
        <w:rPr>
          <w:rFonts w:ascii="Arial" w:hAnsi="Arial" w:cs="Arial"/>
          <w:sz w:val="24"/>
          <w:szCs w:val="24"/>
        </w:rPr>
      </w:pPr>
      <w:r w:rsidRPr="007F183D">
        <w:rPr>
          <w:rFonts w:ascii="Arial" w:hAnsi="Arial" w:cs="Arial"/>
          <w:sz w:val="24"/>
          <w:szCs w:val="24"/>
        </w:rPr>
        <w:br w:type="page"/>
      </w:r>
    </w:p>
    <w:p w14:paraId="303D4DFF" w14:textId="77777777" w:rsidR="006B1DD2" w:rsidRPr="007F183D" w:rsidRDefault="006B1DD2" w:rsidP="004827AF">
      <w:pPr>
        <w:rPr>
          <w:rFonts w:ascii="Arial" w:hAnsi="Arial" w:cs="Arial"/>
          <w:b/>
          <w:sz w:val="24"/>
          <w:szCs w:val="24"/>
        </w:rPr>
      </w:pPr>
      <w:r w:rsidRPr="007F183D">
        <w:rPr>
          <w:rFonts w:ascii="Arial" w:hAnsi="Arial" w:cs="Arial"/>
          <w:b/>
          <w:sz w:val="24"/>
          <w:szCs w:val="24"/>
        </w:rPr>
        <w:lastRenderedPageBreak/>
        <w:t xml:space="preserve">Application for </w:t>
      </w:r>
      <w:r w:rsidR="00605834" w:rsidRPr="007F183D">
        <w:rPr>
          <w:rFonts w:ascii="Arial" w:hAnsi="Arial" w:cs="Arial"/>
          <w:b/>
          <w:sz w:val="24"/>
          <w:szCs w:val="24"/>
        </w:rPr>
        <w:t>DAERA</w:t>
      </w:r>
      <w:r w:rsidRPr="007F183D">
        <w:rPr>
          <w:rFonts w:ascii="Arial" w:hAnsi="Arial" w:cs="Arial"/>
          <w:b/>
          <w:sz w:val="24"/>
          <w:szCs w:val="24"/>
        </w:rPr>
        <w:t xml:space="preserve"> Business ID (Cat 2) - Private Sector</w:t>
      </w:r>
    </w:p>
    <w:p w14:paraId="3AE604E8" w14:textId="77777777" w:rsidR="006B1DD2" w:rsidRPr="007F183D" w:rsidRDefault="006B1DD2" w:rsidP="004827AF">
      <w:pPr>
        <w:rPr>
          <w:rFonts w:ascii="Arial" w:hAnsi="Arial" w:cs="Arial"/>
          <w:b/>
          <w:sz w:val="24"/>
          <w:szCs w:val="24"/>
        </w:rPr>
      </w:pPr>
    </w:p>
    <w:p w14:paraId="255706E2" w14:textId="77777777" w:rsidR="006B1DD2" w:rsidRPr="007F183D" w:rsidRDefault="006B1DD2" w:rsidP="004827AF">
      <w:pPr>
        <w:rPr>
          <w:rFonts w:ascii="Arial" w:hAnsi="Arial" w:cs="Arial"/>
          <w:b/>
          <w:sz w:val="24"/>
          <w:szCs w:val="24"/>
        </w:rPr>
      </w:pPr>
      <w:r w:rsidRPr="007F183D">
        <w:rPr>
          <w:rFonts w:ascii="Arial" w:hAnsi="Arial" w:cs="Arial"/>
          <w:b/>
          <w:sz w:val="24"/>
          <w:szCs w:val="24"/>
        </w:rPr>
        <w:t>Guidance Notes for use by R</w:t>
      </w:r>
      <w:r w:rsidR="00C15553">
        <w:rPr>
          <w:rFonts w:ascii="Arial" w:hAnsi="Arial" w:cs="Arial"/>
          <w:b/>
          <w:sz w:val="24"/>
          <w:szCs w:val="24"/>
        </w:rPr>
        <w:t>A</w:t>
      </w:r>
      <w:r w:rsidRPr="007F183D">
        <w:rPr>
          <w:rFonts w:ascii="Arial" w:hAnsi="Arial" w:cs="Arial"/>
          <w:b/>
          <w:sz w:val="24"/>
          <w:szCs w:val="24"/>
        </w:rPr>
        <w:t>D Admin Units to Assist Completion of RD1 Form</w:t>
      </w:r>
    </w:p>
    <w:p w14:paraId="16AFD456" w14:textId="77777777" w:rsidR="006B1DD2" w:rsidRPr="007F183D" w:rsidRDefault="006B1DD2" w:rsidP="004827AF">
      <w:pPr>
        <w:rPr>
          <w:rFonts w:ascii="Arial" w:hAnsi="Arial" w:cs="Arial"/>
          <w:b/>
          <w:sz w:val="24"/>
          <w:szCs w:val="24"/>
        </w:rPr>
      </w:pPr>
    </w:p>
    <w:p w14:paraId="72719E9D" w14:textId="77777777" w:rsidR="006B1DD2" w:rsidRPr="007F183D" w:rsidRDefault="006B1DD2" w:rsidP="004827AF">
      <w:pPr>
        <w:rPr>
          <w:rFonts w:ascii="Arial" w:hAnsi="Arial" w:cs="Arial"/>
          <w:sz w:val="24"/>
          <w:szCs w:val="24"/>
        </w:rPr>
      </w:pPr>
      <w:r w:rsidRPr="007F183D">
        <w:rPr>
          <w:rFonts w:ascii="Arial" w:hAnsi="Arial" w:cs="Arial"/>
          <w:b/>
          <w:sz w:val="24"/>
          <w:szCs w:val="24"/>
          <w:u w:val="single"/>
        </w:rPr>
        <w:t>Background</w:t>
      </w:r>
    </w:p>
    <w:p w14:paraId="0BDECFCB" w14:textId="77777777" w:rsidR="006B1DD2" w:rsidRPr="007F183D" w:rsidRDefault="006B1DD2" w:rsidP="004827AF">
      <w:pPr>
        <w:rPr>
          <w:rFonts w:ascii="Arial" w:hAnsi="Arial" w:cs="Arial"/>
          <w:sz w:val="24"/>
          <w:szCs w:val="24"/>
        </w:rPr>
      </w:pPr>
    </w:p>
    <w:p w14:paraId="7DD661CE" w14:textId="77777777" w:rsidR="006B1DD2" w:rsidRPr="007F183D" w:rsidRDefault="006B1DD2" w:rsidP="00895A28">
      <w:pPr>
        <w:numPr>
          <w:ilvl w:val="0"/>
          <w:numId w:val="80"/>
        </w:numPr>
        <w:tabs>
          <w:tab w:val="clear" w:pos="720"/>
          <w:tab w:val="num" w:pos="540"/>
        </w:tabs>
        <w:ind w:left="540" w:hanging="540"/>
        <w:rPr>
          <w:rFonts w:ascii="Arial" w:hAnsi="Arial" w:cs="Arial"/>
          <w:sz w:val="24"/>
          <w:szCs w:val="24"/>
        </w:rPr>
      </w:pPr>
      <w:r w:rsidRPr="007F183D">
        <w:rPr>
          <w:rFonts w:ascii="Arial" w:hAnsi="Arial" w:cs="Arial"/>
          <w:sz w:val="24"/>
          <w:szCs w:val="24"/>
        </w:rPr>
        <w:t xml:space="preserve">Under European regulations </w:t>
      </w:r>
      <w:r w:rsidR="00605834" w:rsidRPr="007F183D">
        <w:rPr>
          <w:rFonts w:ascii="Arial" w:hAnsi="Arial" w:cs="Arial"/>
          <w:sz w:val="24"/>
          <w:szCs w:val="24"/>
        </w:rPr>
        <w:t>DAERA</w:t>
      </w:r>
      <w:r w:rsidRPr="007F183D">
        <w:rPr>
          <w:rFonts w:ascii="Arial" w:hAnsi="Arial" w:cs="Arial"/>
          <w:sz w:val="24"/>
          <w:szCs w:val="24"/>
        </w:rPr>
        <w:t xml:space="preserve"> is required to identify all payments made to a single ‘business’.  While it is recognised that each application submitted to the EU grants website is issued with a unique number this does not satisfy the EU requirement as an applicant may submit more than one application form.  </w:t>
      </w:r>
    </w:p>
    <w:p w14:paraId="24730B7B" w14:textId="77777777" w:rsidR="006B1DD2" w:rsidRPr="007F183D" w:rsidRDefault="006B1DD2" w:rsidP="004827AF">
      <w:pPr>
        <w:rPr>
          <w:rFonts w:ascii="Arial" w:hAnsi="Arial" w:cs="Arial"/>
          <w:sz w:val="24"/>
          <w:szCs w:val="24"/>
        </w:rPr>
      </w:pPr>
    </w:p>
    <w:p w14:paraId="6C8C3A08" w14:textId="77777777" w:rsidR="00F40BEC" w:rsidRDefault="00B068A2" w:rsidP="00C15553">
      <w:pPr>
        <w:pStyle w:val="ListParagraph"/>
        <w:numPr>
          <w:ilvl w:val="0"/>
          <w:numId w:val="80"/>
        </w:numPr>
        <w:tabs>
          <w:tab w:val="clear" w:pos="720"/>
          <w:tab w:val="num" w:pos="567"/>
        </w:tabs>
        <w:spacing w:line="240" w:lineRule="auto"/>
        <w:ind w:left="567" w:hanging="567"/>
        <w:rPr>
          <w:rFonts w:ascii="Arial" w:hAnsi="Arial" w:cs="Arial"/>
          <w:szCs w:val="24"/>
        </w:rPr>
      </w:pPr>
      <w:r w:rsidRPr="007F183D">
        <w:rPr>
          <w:rFonts w:ascii="Arial" w:hAnsi="Arial" w:cs="Arial"/>
          <w:szCs w:val="24"/>
        </w:rPr>
        <w:t>T</w:t>
      </w:r>
      <w:r w:rsidR="00384C61" w:rsidRPr="007F183D">
        <w:rPr>
          <w:rFonts w:ascii="Arial" w:hAnsi="Arial" w:cs="Arial"/>
          <w:szCs w:val="24"/>
        </w:rPr>
        <w:t xml:space="preserve">he </w:t>
      </w:r>
      <w:r w:rsidRPr="007F183D">
        <w:rPr>
          <w:rFonts w:ascii="Arial" w:hAnsi="Arial" w:cs="Arial"/>
          <w:szCs w:val="24"/>
        </w:rPr>
        <w:t xml:space="preserve">applicant </w:t>
      </w:r>
      <w:r w:rsidR="00384C61" w:rsidRPr="007F183D">
        <w:rPr>
          <w:rFonts w:ascii="Arial" w:hAnsi="Arial" w:cs="Arial"/>
          <w:szCs w:val="24"/>
        </w:rPr>
        <w:t>na</w:t>
      </w:r>
      <w:r w:rsidRPr="007F183D">
        <w:rPr>
          <w:rFonts w:ascii="Arial" w:hAnsi="Arial" w:cs="Arial"/>
          <w:szCs w:val="24"/>
        </w:rPr>
        <w:t xml:space="preserve">me and </w:t>
      </w:r>
      <w:r w:rsidR="00F40BEC" w:rsidRPr="007F183D">
        <w:rPr>
          <w:rFonts w:ascii="Arial" w:hAnsi="Arial" w:cs="Arial"/>
          <w:szCs w:val="24"/>
        </w:rPr>
        <w:t>address of the</w:t>
      </w:r>
      <w:r w:rsidRPr="007F183D">
        <w:rPr>
          <w:rFonts w:ascii="Arial" w:hAnsi="Arial" w:cs="Arial"/>
          <w:szCs w:val="24"/>
        </w:rPr>
        <w:t xml:space="preserve"> business</w:t>
      </w:r>
      <w:r w:rsidR="00F40BEC" w:rsidRPr="007F183D">
        <w:rPr>
          <w:rFonts w:ascii="Arial" w:hAnsi="Arial" w:cs="Arial"/>
          <w:szCs w:val="24"/>
        </w:rPr>
        <w:t>/organisation</w:t>
      </w:r>
      <w:r w:rsidRPr="007F183D">
        <w:rPr>
          <w:rFonts w:ascii="Arial" w:hAnsi="Arial" w:cs="Arial"/>
          <w:szCs w:val="24"/>
        </w:rPr>
        <w:t xml:space="preserve"> (</w:t>
      </w:r>
      <w:r w:rsidR="00F40BEC" w:rsidRPr="007F183D">
        <w:rPr>
          <w:rFonts w:ascii="Arial" w:hAnsi="Arial" w:cs="Arial"/>
          <w:szCs w:val="24"/>
        </w:rPr>
        <w:t>i</w:t>
      </w:r>
      <w:r w:rsidR="00384C61" w:rsidRPr="007F183D">
        <w:rPr>
          <w:rFonts w:ascii="Arial" w:hAnsi="Arial" w:cs="Arial"/>
          <w:szCs w:val="24"/>
        </w:rPr>
        <w:t>ncluding the business</w:t>
      </w:r>
      <w:r w:rsidRPr="007F183D">
        <w:rPr>
          <w:rFonts w:ascii="Arial" w:hAnsi="Arial" w:cs="Arial"/>
          <w:szCs w:val="24"/>
        </w:rPr>
        <w:t>/organisation</w:t>
      </w:r>
      <w:r w:rsidR="00384C61" w:rsidRPr="007F183D">
        <w:rPr>
          <w:rFonts w:ascii="Arial" w:hAnsi="Arial" w:cs="Arial"/>
          <w:szCs w:val="24"/>
        </w:rPr>
        <w:t xml:space="preserve"> name if registered with Companies H</w:t>
      </w:r>
      <w:r w:rsidRPr="007F183D">
        <w:rPr>
          <w:rFonts w:ascii="Arial" w:hAnsi="Arial" w:cs="Arial"/>
          <w:szCs w:val="24"/>
        </w:rPr>
        <w:t>ou</w:t>
      </w:r>
      <w:r w:rsidR="00384C61" w:rsidRPr="007F183D">
        <w:rPr>
          <w:rFonts w:ascii="Arial" w:hAnsi="Arial" w:cs="Arial"/>
          <w:szCs w:val="24"/>
        </w:rPr>
        <w:t>se)</w:t>
      </w:r>
      <w:r w:rsidR="00F40BEC" w:rsidRPr="007F183D">
        <w:rPr>
          <w:rFonts w:ascii="Arial" w:hAnsi="Arial" w:cs="Arial"/>
          <w:szCs w:val="24"/>
        </w:rPr>
        <w:t xml:space="preserve"> that the Priority 6 LOO contract will be agreed with </w:t>
      </w:r>
      <w:r w:rsidR="00F40BEC" w:rsidRPr="007F183D">
        <w:rPr>
          <w:rFonts w:ascii="Arial" w:hAnsi="Arial" w:cs="Arial"/>
          <w:b/>
          <w:szCs w:val="24"/>
        </w:rPr>
        <w:t>must match</w:t>
      </w:r>
      <w:r w:rsidR="00384C61" w:rsidRPr="007F183D">
        <w:rPr>
          <w:rFonts w:ascii="Arial" w:hAnsi="Arial" w:cs="Arial"/>
          <w:szCs w:val="24"/>
        </w:rPr>
        <w:t xml:space="preserve"> the business </w:t>
      </w:r>
      <w:r w:rsidR="00F40BEC" w:rsidRPr="007F183D">
        <w:rPr>
          <w:rFonts w:ascii="Arial" w:hAnsi="Arial" w:cs="Arial"/>
          <w:szCs w:val="24"/>
        </w:rPr>
        <w:t>name registered with DAERA</w:t>
      </w:r>
      <w:r w:rsidR="00384C61" w:rsidRPr="007F183D">
        <w:rPr>
          <w:rFonts w:ascii="Arial" w:hAnsi="Arial" w:cs="Arial"/>
          <w:szCs w:val="24"/>
        </w:rPr>
        <w:t>.</w:t>
      </w:r>
      <w:r w:rsidR="00F40BEC" w:rsidRPr="007F183D">
        <w:rPr>
          <w:rFonts w:ascii="Arial" w:hAnsi="Arial" w:cs="Arial"/>
          <w:szCs w:val="24"/>
        </w:rPr>
        <w:t xml:space="preserve">  </w:t>
      </w:r>
    </w:p>
    <w:p w14:paraId="5A9B48A1" w14:textId="77777777" w:rsidR="00C15553" w:rsidRPr="007F183D" w:rsidRDefault="00C15553" w:rsidP="00C15553">
      <w:pPr>
        <w:pStyle w:val="ListParagraph"/>
        <w:spacing w:line="240" w:lineRule="auto"/>
        <w:ind w:left="567"/>
        <w:rPr>
          <w:rFonts w:ascii="Arial" w:hAnsi="Arial" w:cs="Arial"/>
          <w:szCs w:val="24"/>
        </w:rPr>
      </w:pPr>
    </w:p>
    <w:p w14:paraId="123E2EEB" w14:textId="77777777" w:rsidR="00384C61" w:rsidRPr="007F183D" w:rsidRDefault="00F40BEC" w:rsidP="00C15553">
      <w:pPr>
        <w:pStyle w:val="ListParagraph"/>
        <w:numPr>
          <w:ilvl w:val="0"/>
          <w:numId w:val="80"/>
        </w:numPr>
        <w:tabs>
          <w:tab w:val="clear" w:pos="720"/>
          <w:tab w:val="num" w:pos="567"/>
        </w:tabs>
        <w:spacing w:line="240" w:lineRule="auto"/>
        <w:ind w:left="567" w:hanging="567"/>
        <w:rPr>
          <w:rFonts w:ascii="Arial" w:hAnsi="Arial" w:cs="Arial"/>
          <w:szCs w:val="24"/>
        </w:rPr>
      </w:pPr>
      <w:r w:rsidRPr="007F183D">
        <w:rPr>
          <w:rFonts w:ascii="Arial" w:hAnsi="Arial" w:cs="Arial"/>
          <w:szCs w:val="24"/>
        </w:rPr>
        <w:t xml:space="preserve">A farmer applying for grant for a non agricultural enterprise may already hold a </w:t>
      </w:r>
      <w:r w:rsidR="00524C43" w:rsidRPr="007F183D">
        <w:rPr>
          <w:rFonts w:ascii="Arial" w:hAnsi="Arial" w:cs="Arial"/>
          <w:szCs w:val="24"/>
        </w:rPr>
        <w:t xml:space="preserve">DAERA Category 1 Business ID. </w:t>
      </w:r>
      <w:r w:rsidRPr="007F183D">
        <w:rPr>
          <w:rFonts w:ascii="Arial" w:hAnsi="Arial" w:cs="Arial"/>
          <w:szCs w:val="24"/>
        </w:rPr>
        <w:t xml:space="preserve"> </w:t>
      </w:r>
      <w:r w:rsidR="00524C43" w:rsidRPr="007F183D">
        <w:rPr>
          <w:rFonts w:ascii="Arial" w:hAnsi="Arial" w:cs="Arial"/>
          <w:szCs w:val="24"/>
        </w:rPr>
        <w:t>I</w:t>
      </w:r>
      <w:r w:rsidRPr="007F183D">
        <w:rPr>
          <w:rFonts w:ascii="Arial" w:hAnsi="Arial" w:cs="Arial"/>
          <w:szCs w:val="24"/>
        </w:rPr>
        <w:t xml:space="preserve">f the business applying to Priority 6 is registered with Companies </w:t>
      </w:r>
      <w:r w:rsidR="00524C43" w:rsidRPr="007F183D">
        <w:rPr>
          <w:rFonts w:ascii="Arial" w:hAnsi="Arial" w:cs="Arial"/>
          <w:szCs w:val="24"/>
        </w:rPr>
        <w:t>H</w:t>
      </w:r>
      <w:r w:rsidRPr="007F183D">
        <w:rPr>
          <w:rFonts w:ascii="Arial" w:hAnsi="Arial" w:cs="Arial"/>
          <w:szCs w:val="24"/>
        </w:rPr>
        <w:t>ouse as a separate legal entity a Category 2 Business Number will be required prior to the issue of any LOO.</w:t>
      </w:r>
    </w:p>
    <w:p w14:paraId="769AAC75" w14:textId="77777777" w:rsidR="006B1DD2" w:rsidRPr="007F183D" w:rsidRDefault="006B1DD2" w:rsidP="004827AF">
      <w:pPr>
        <w:rPr>
          <w:rFonts w:ascii="Arial" w:hAnsi="Arial" w:cs="Arial"/>
          <w:sz w:val="24"/>
          <w:szCs w:val="24"/>
        </w:rPr>
      </w:pPr>
    </w:p>
    <w:p w14:paraId="26D70276" w14:textId="77777777" w:rsidR="006B1DD2" w:rsidRPr="007F183D" w:rsidRDefault="006B1DD2" w:rsidP="00895A28">
      <w:pPr>
        <w:numPr>
          <w:ilvl w:val="0"/>
          <w:numId w:val="80"/>
        </w:numPr>
        <w:tabs>
          <w:tab w:val="clear" w:pos="720"/>
          <w:tab w:val="num" w:pos="540"/>
        </w:tabs>
        <w:ind w:left="540" w:hanging="540"/>
        <w:rPr>
          <w:rFonts w:ascii="Arial" w:hAnsi="Arial" w:cs="Arial"/>
          <w:sz w:val="24"/>
          <w:szCs w:val="24"/>
        </w:rPr>
      </w:pPr>
      <w:r w:rsidRPr="007F183D">
        <w:rPr>
          <w:rFonts w:ascii="Arial" w:hAnsi="Arial" w:cs="Arial"/>
          <w:sz w:val="24"/>
          <w:szCs w:val="24"/>
        </w:rPr>
        <w:t xml:space="preserve">The RD1 – Application for a </w:t>
      </w:r>
      <w:r w:rsidR="00605834" w:rsidRPr="007F183D">
        <w:rPr>
          <w:rFonts w:ascii="Arial" w:hAnsi="Arial" w:cs="Arial"/>
          <w:sz w:val="24"/>
          <w:szCs w:val="24"/>
        </w:rPr>
        <w:t>DAERA</w:t>
      </w:r>
      <w:r w:rsidRPr="007F183D">
        <w:rPr>
          <w:rFonts w:ascii="Arial" w:hAnsi="Arial" w:cs="Arial"/>
          <w:sz w:val="24"/>
          <w:szCs w:val="24"/>
        </w:rPr>
        <w:t xml:space="preserve"> Business ID (Cat 2) Form has been designed in-line with the Category 1 </w:t>
      </w:r>
      <w:r w:rsidR="00605834" w:rsidRPr="007F183D">
        <w:rPr>
          <w:rFonts w:ascii="Arial" w:hAnsi="Arial" w:cs="Arial"/>
          <w:sz w:val="24"/>
          <w:szCs w:val="24"/>
        </w:rPr>
        <w:t>DAERA</w:t>
      </w:r>
      <w:r w:rsidRPr="007F183D">
        <w:rPr>
          <w:rFonts w:ascii="Arial" w:hAnsi="Arial" w:cs="Arial"/>
          <w:sz w:val="24"/>
          <w:szCs w:val="24"/>
        </w:rPr>
        <w:t xml:space="preserve"> Business ID application which records details about the farm business, membership, bank and business accounts arrangements, hence the reference to ‘business’ throughout the form.  In terms of the </w:t>
      </w:r>
      <w:r w:rsidR="001104F0" w:rsidRPr="007F183D">
        <w:rPr>
          <w:rFonts w:ascii="Arial" w:hAnsi="Arial" w:cs="Arial"/>
          <w:sz w:val="24"/>
          <w:szCs w:val="24"/>
        </w:rPr>
        <w:t>Priority 6</w:t>
      </w:r>
      <w:r w:rsidRPr="007F183D">
        <w:rPr>
          <w:rFonts w:ascii="Arial" w:hAnsi="Arial" w:cs="Arial"/>
          <w:sz w:val="24"/>
          <w:szCs w:val="24"/>
        </w:rPr>
        <w:t xml:space="preserve"> element of the Rural Development Programme the ‘business’ could be a;-</w:t>
      </w:r>
    </w:p>
    <w:p w14:paraId="21862962" w14:textId="77777777" w:rsidR="00007BAF" w:rsidRPr="007F183D" w:rsidRDefault="00007BAF" w:rsidP="00007BAF">
      <w:pPr>
        <w:rPr>
          <w:rFonts w:ascii="Arial" w:hAnsi="Arial" w:cs="Arial"/>
          <w:sz w:val="24"/>
          <w:szCs w:val="24"/>
        </w:rPr>
      </w:pPr>
    </w:p>
    <w:p w14:paraId="32EE5724" w14:textId="77777777" w:rsidR="006B1DD2" w:rsidRPr="007F183D" w:rsidRDefault="00524C43" w:rsidP="00895A28">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M</w:t>
      </w:r>
      <w:r w:rsidR="006B1DD2" w:rsidRPr="007F183D">
        <w:rPr>
          <w:rFonts w:ascii="Arial" w:hAnsi="Arial" w:cs="Arial"/>
          <w:sz w:val="24"/>
          <w:szCs w:val="24"/>
        </w:rPr>
        <w:t>icro</w:t>
      </w:r>
      <w:r w:rsidRPr="007F183D">
        <w:rPr>
          <w:rFonts w:ascii="Arial" w:hAnsi="Arial" w:cs="Arial"/>
          <w:sz w:val="24"/>
          <w:szCs w:val="24"/>
        </w:rPr>
        <w:t xml:space="preserve"> or small </w:t>
      </w:r>
      <w:r w:rsidR="006B1DD2" w:rsidRPr="007F183D">
        <w:rPr>
          <w:rFonts w:ascii="Arial" w:hAnsi="Arial" w:cs="Arial"/>
          <w:sz w:val="24"/>
          <w:szCs w:val="24"/>
        </w:rPr>
        <w:t xml:space="preserve">business, </w:t>
      </w:r>
    </w:p>
    <w:p w14:paraId="7C91BEF1" w14:textId="77777777" w:rsidR="006B1DD2" w:rsidRPr="007F183D" w:rsidRDefault="006B1DD2" w:rsidP="00895A28">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 xml:space="preserve">partnership, </w:t>
      </w:r>
    </w:p>
    <w:p w14:paraId="7E570C99" w14:textId="77777777" w:rsidR="006B1DD2" w:rsidRPr="007F183D" w:rsidRDefault="006B1DD2" w:rsidP="00895A28">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sole trader or individual</w:t>
      </w:r>
    </w:p>
    <w:p w14:paraId="6C8B3CE5" w14:textId="77777777" w:rsidR="006B1DD2" w:rsidRPr="007F183D" w:rsidRDefault="006B1DD2" w:rsidP="00895A28">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social economy enterprise,</w:t>
      </w:r>
    </w:p>
    <w:p w14:paraId="34AC0C03" w14:textId="77777777" w:rsidR="006B1DD2" w:rsidRPr="007F183D" w:rsidRDefault="006B1DD2" w:rsidP="00895A28">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Non-Departmental Funding Body (NDFB),</w:t>
      </w:r>
    </w:p>
    <w:p w14:paraId="47559B71" w14:textId="77777777" w:rsidR="006B1DD2" w:rsidRPr="007F183D" w:rsidRDefault="006B1DD2" w:rsidP="00895A28">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District or Borough Council,</w:t>
      </w:r>
    </w:p>
    <w:p w14:paraId="3A391B6A" w14:textId="77777777" w:rsidR="006B1DD2" w:rsidRPr="007F183D" w:rsidRDefault="00524C43" w:rsidP="00895A28">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C</w:t>
      </w:r>
      <w:r w:rsidR="006B1DD2" w:rsidRPr="007F183D">
        <w:rPr>
          <w:rFonts w:ascii="Arial" w:hAnsi="Arial" w:cs="Arial"/>
          <w:sz w:val="24"/>
          <w:szCs w:val="24"/>
        </w:rPr>
        <w:t>ommunity</w:t>
      </w:r>
      <w:r w:rsidRPr="007F183D">
        <w:rPr>
          <w:rFonts w:ascii="Arial" w:hAnsi="Arial" w:cs="Arial"/>
          <w:sz w:val="24"/>
          <w:szCs w:val="24"/>
        </w:rPr>
        <w:t>/voluntary</w:t>
      </w:r>
      <w:r w:rsidR="006B1DD2" w:rsidRPr="007F183D">
        <w:rPr>
          <w:rFonts w:ascii="Arial" w:hAnsi="Arial" w:cs="Arial"/>
          <w:sz w:val="24"/>
          <w:szCs w:val="24"/>
        </w:rPr>
        <w:t xml:space="preserve"> group,</w:t>
      </w:r>
    </w:p>
    <w:p w14:paraId="3BDD716C" w14:textId="77777777" w:rsidR="006B1DD2" w:rsidRPr="007F183D" w:rsidRDefault="00524C43" w:rsidP="00F40BEC">
      <w:pPr>
        <w:numPr>
          <w:ilvl w:val="0"/>
          <w:numId w:val="78"/>
        </w:numPr>
        <w:tabs>
          <w:tab w:val="clear" w:pos="780"/>
          <w:tab w:val="num" w:pos="1620"/>
        </w:tabs>
        <w:spacing w:after="60"/>
        <w:ind w:left="1620" w:hanging="720"/>
        <w:rPr>
          <w:rFonts w:ascii="Arial" w:hAnsi="Arial" w:cs="Arial"/>
          <w:sz w:val="24"/>
          <w:szCs w:val="24"/>
        </w:rPr>
      </w:pPr>
      <w:r w:rsidRPr="007F183D">
        <w:rPr>
          <w:rFonts w:ascii="Arial" w:hAnsi="Arial" w:cs="Arial"/>
          <w:sz w:val="24"/>
          <w:szCs w:val="24"/>
        </w:rPr>
        <w:t>c</w:t>
      </w:r>
      <w:r w:rsidR="006B1DD2" w:rsidRPr="007F183D">
        <w:rPr>
          <w:rFonts w:ascii="Arial" w:hAnsi="Arial" w:cs="Arial"/>
          <w:sz w:val="24"/>
          <w:szCs w:val="24"/>
        </w:rPr>
        <w:t>harity,</w:t>
      </w:r>
    </w:p>
    <w:p w14:paraId="395513C0" w14:textId="77777777" w:rsidR="006B1DD2" w:rsidRPr="007F183D" w:rsidRDefault="006B1DD2" w:rsidP="004827AF">
      <w:pPr>
        <w:tabs>
          <w:tab w:val="num" w:pos="1620"/>
        </w:tabs>
        <w:ind w:left="540" w:hanging="540"/>
        <w:rPr>
          <w:rFonts w:ascii="Arial" w:hAnsi="Arial" w:cs="Arial"/>
          <w:sz w:val="24"/>
          <w:szCs w:val="24"/>
        </w:rPr>
      </w:pPr>
      <w:r w:rsidRPr="007F183D">
        <w:rPr>
          <w:rFonts w:ascii="Arial" w:hAnsi="Arial" w:cs="Arial"/>
          <w:sz w:val="24"/>
          <w:szCs w:val="24"/>
        </w:rPr>
        <w:tab/>
        <w:t xml:space="preserve">to name a few examples.  </w:t>
      </w:r>
    </w:p>
    <w:p w14:paraId="0FE38C96" w14:textId="77777777" w:rsidR="006B1DD2" w:rsidRPr="007F183D" w:rsidRDefault="006B1DD2" w:rsidP="004827AF">
      <w:pPr>
        <w:rPr>
          <w:rFonts w:ascii="Arial" w:hAnsi="Arial" w:cs="Arial"/>
          <w:sz w:val="24"/>
          <w:szCs w:val="24"/>
        </w:rPr>
      </w:pPr>
    </w:p>
    <w:p w14:paraId="2795162F" w14:textId="77777777" w:rsidR="006B1DD2" w:rsidRPr="007F183D" w:rsidRDefault="006B1DD2" w:rsidP="00895A28">
      <w:pPr>
        <w:pStyle w:val="ListParagraph"/>
        <w:numPr>
          <w:ilvl w:val="0"/>
          <w:numId w:val="80"/>
        </w:numPr>
        <w:tabs>
          <w:tab w:val="clear" w:pos="720"/>
          <w:tab w:val="num" w:pos="567"/>
        </w:tabs>
        <w:spacing w:line="240" w:lineRule="auto"/>
        <w:ind w:left="567" w:hanging="567"/>
        <w:rPr>
          <w:rFonts w:ascii="Arial" w:hAnsi="Arial" w:cs="Arial"/>
          <w:szCs w:val="24"/>
        </w:rPr>
      </w:pPr>
      <w:r w:rsidRPr="007F183D">
        <w:rPr>
          <w:rFonts w:ascii="Arial" w:hAnsi="Arial" w:cs="Arial"/>
          <w:szCs w:val="24"/>
        </w:rPr>
        <w:t xml:space="preserve">A </w:t>
      </w:r>
      <w:r w:rsidR="00605834" w:rsidRPr="007F183D">
        <w:rPr>
          <w:rFonts w:ascii="Arial" w:hAnsi="Arial" w:cs="Arial"/>
          <w:szCs w:val="24"/>
        </w:rPr>
        <w:t>DAERA</w:t>
      </w:r>
      <w:r w:rsidRPr="007F183D">
        <w:rPr>
          <w:rFonts w:ascii="Arial" w:hAnsi="Arial" w:cs="Arial"/>
          <w:szCs w:val="24"/>
        </w:rPr>
        <w:t xml:space="preserve"> Business ID (Cat 1) gives the farm or land owner access to a range of agricultural and environmental subsidy schemes and livestock registration systems.  It is therefore incumbent on </w:t>
      </w:r>
      <w:r w:rsidR="00605834" w:rsidRPr="007F183D">
        <w:rPr>
          <w:rFonts w:ascii="Arial" w:hAnsi="Arial" w:cs="Arial"/>
          <w:szCs w:val="24"/>
        </w:rPr>
        <w:t>DAERA</w:t>
      </w:r>
      <w:r w:rsidRPr="007F183D">
        <w:rPr>
          <w:rFonts w:ascii="Arial" w:hAnsi="Arial" w:cs="Arial"/>
          <w:szCs w:val="24"/>
        </w:rPr>
        <w:t xml:space="preserve"> to assess the legal status; economic structure and organisation; and the commercial and operational arrangements of each ‘business’ applying for a </w:t>
      </w:r>
      <w:r w:rsidR="00605834" w:rsidRPr="007F183D">
        <w:rPr>
          <w:rFonts w:ascii="Arial" w:hAnsi="Arial" w:cs="Arial"/>
          <w:szCs w:val="24"/>
        </w:rPr>
        <w:t>DAERA</w:t>
      </w:r>
      <w:r w:rsidRPr="007F183D">
        <w:rPr>
          <w:rFonts w:ascii="Arial" w:hAnsi="Arial" w:cs="Arial"/>
          <w:szCs w:val="24"/>
        </w:rPr>
        <w:t xml:space="preserve"> Business ID.  From the Business ID application form </w:t>
      </w:r>
      <w:r w:rsidR="00605834" w:rsidRPr="007F183D">
        <w:rPr>
          <w:rFonts w:ascii="Arial" w:hAnsi="Arial" w:cs="Arial"/>
          <w:szCs w:val="24"/>
        </w:rPr>
        <w:t>DAERA</w:t>
      </w:r>
      <w:r w:rsidRPr="007F183D">
        <w:rPr>
          <w:rFonts w:ascii="Arial" w:hAnsi="Arial" w:cs="Arial"/>
          <w:szCs w:val="24"/>
        </w:rPr>
        <w:t xml:space="preserve"> is seeking to ascertain that the applicant ‘business’ operates separately from any other registered </w:t>
      </w:r>
      <w:r w:rsidR="00605834" w:rsidRPr="007F183D">
        <w:rPr>
          <w:rFonts w:ascii="Arial" w:hAnsi="Arial" w:cs="Arial"/>
          <w:szCs w:val="24"/>
        </w:rPr>
        <w:t>DAERA</w:t>
      </w:r>
      <w:r w:rsidRPr="007F183D">
        <w:rPr>
          <w:rFonts w:ascii="Arial" w:hAnsi="Arial" w:cs="Arial"/>
          <w:szCs w:val="24"/>
        </w:rPr>
        <w:t xml:space="preserve"> business in order to protect against the misappropriation of public monies or breach of livestock movement regulations. </w:t>
      </w:r>
    </w:p>
    <w:p w14:paraId="1D80CBB0" w14:textId="77777777" w:rsidR="006B1DD2" w:rsidRPr="007F183D" w:rsidRDefault="006B1DD2" w:rsidP="004827AF">
      <w:pPr>
        <w:rPr>
          <w:rFonts w:ascii="Arial" w:hAnsi="Arial" w:cs="Arial"/>
          <w:sz w:val="24"/>
          <w:szCs w:val="24"/>
        </w:rPr>
      </w:pPr>
    </w:p>
    <w:p w14:paraId="7112E4C5" w14:textId="77777777" w:rsidR="006B1DD2" w:rsidRPr="007F183D" w:rsidRDefault="006B1DD2" w:rsidP="00895A28">
      <w:pPr>
        <w:numPr>
          <w:ilvl w:val="0"/>
          <w:numId w:val="80"/>
        </w:numPr>
        <w:ind w:left="567" w:hanging="567"/>
        <w:rPr>
          <w:rFonts w:ascii="Arial" w:hAnsi="Arial" w:cs="Arial"/>
          <w:sz w:val="24"/>
          <w:szCs w:val="24"/>
        </w:rPr>
      </w:pPr>
      <w:r w:rsidRPr="007F183D">
        <w:rPr>
          <w:rFonts w:ascii="Arial" w:hAnsi="Arial" w:cs="Arial"/>
          <w:sz w:val="24"/>
          <w:szCs w:val="24"/>
        </w:rPr>
        <w:t xml:space="preserve">It should be made clear to the Applicant that a </w:t>
      </w:r>
      <w:r w:rsidR="00605834" w:rsidRPr="007F183D">
        <w:rPr>
          <w:rFonts w:ascii="Arial" w:hAnsi="Arial" w:cs="Arial"/>
          <w:sz w:val="24"/>
          <w:szCs w:val="24"/>
        </w:rPr>
        <w:t>DAERA</w:t>
      </w:r>
      <w:r w:rsidRPr="007F183D">
        <w:rPr>
          <w:rFonts w:ascii="Arial" w:hAnsi="Arial" w:cs="Arial"/>
          <w:sz w:val="24"/>
          <w:szCs w:val="24"/>
        </w:rPr>
        <w:t xml:space="preserve"> Business ID (Cat 2) will not provide the applicant with access to any agricultural or environmental subsidies, herd numbers or flock numbers. </w:t>
      </w:r>
    </w:p>
    <w:p w14:paraId="7CDF3E7E" w14:textId="77777777" w:rsidR="006B1DD2" w:rsidRPr="007F183D" w:rsidRDefault="006B1DD2" w:rsidP="004827AF">
      <w:pPr>
        <w:rPr>
          <w:rFonts w:ascii="Arial" w:hAnsi="Arial" w:cs="Arial"/>
          <w:sz w:val="24"/>
          <w:szCs w:val="24"/>
        </w:rPr>
      </w:pPr>
    </w:p>
    <w:p w14:paraId="1B6D5B64" w14:textId="77777777" w:rsidR="006B1DD2" w:rsidRPr="007F183D" w:rsidRDefault="006B1DD2" w:rsidP="004827AF">
      <w:pPr>
        <w:rPr>
          <w:rFonts w:ascii="Arial" w:hAnsi="Arial" w:cs="Arial"/>
          <w:sz w:val="24"/>
          <w:szCs w:val="24"/>
        </w:rPr>
      </w:pPr>
      <w:r w:rsidRPr="007F183D">
        <w:rPr>
          <w:rFonts w:ascii="Arial" w:hAnsi="Arial" w:cs="Arial"/>
          <w:b/>
          <w:sz w:val="24"/>
          <w:szCs w:val="24"/>
          <w:u w:val="single"/>
        </w:rPr>
        <w:t xml:space="preserve">Issue of RD1 Form Application for </w:t>
      </w:r>
      <w:r w:rsidR="00605834" w:rsidRPr="007F183D">
        <w:rPr>
          <w:rFonts w:ascii="Arial" w:hAnsi="Arial" w:cs="Arial"/>
          <w:b/>
          <w:sz w:val="24"/>
          <w:szCs w:val="24"/>
          <w:u w:val="single"/>
        </w:rPr>
        <w:t>DAERA</w:t>
      </w:r>
      <w:r w:rsidRPr="007F183D">
        <w:rPr>
          <w:rFonts w:ascii="Arial" w:hAnsi="Arial" w:cs="Arial"/>
          <w:b/>
          <w:sz w:val="24"/>
          <w:szCs w:val="24"/>
          <w:u w:val="single"/>
        </w:rPr>
        <w:t xml:space="preserve"> Business ID (Cat 2) to Applicants</w:t>
      </w:r>
    </w:p>
    <w:p w14:paraId="4D57C94B" w14:textId="77777777" w:rsidR="006B1DD2" w:rsidRPr="007F183D" w:rsidRDefault="006B1DD2" w:rsidP="004827AF">
      <w:pPr>
        <w:rPr>
          <w:rFonts w:ascii="Arial" w:hAnsi="Arial" w:cs="Arial"/>
          <w:sz w:val="24"/>
          <w:szCs w:val="24"/>
        </w:rPr>
      </w:pPr>
    </w:p>
    <w:p w14:paraId="3BD22467" w14:textId="77777777" w:rsidR="006B1DD2" w:rsidRPr="007F183D" w:rsidRDefault="006B1DD2" w:rsidP="00895A28">
      <w:pPr>
        <w:pStyle w:val="ListParagraph"/>
        <w:numPr>
          <w:ilvl w:val="0"/>
          <w:numId w:val="80"/>
        </w:numPr>
        <w:tabs>
          <w:tab w:val="clear" w:pos="720"/>
          <w:tab w:val="num" w:pos="567"/>
        </w:tabs>
        <w:spacing w:line="240" w:lineRule="auto"/>
        <w:ind w:left="567" w:hanging="567"/>
        <w:rPr>
          <w:rFonts w:ascii="Arial" w:hAnsi="Arial" w:cs="Arial"/>
          <w:szCs w:val="24"/>
        </w:rPr>
      </w:pPr>
      <w:r w:rsidRPr="007F183D">
        <w:rPr>
          <w:rFonts w:ascii="Arial" w:hAnsi="Arial" w:cs="Arial"/>
          <w:szCs w:val="24"/>
        </w:rPr>
        <w:t xml:space="preserve">The RD1 Form </w:t>
      </w:r>
      <w:r w:rsidR="00FB6F3B" w:rsidRPr="007F183D">
        <w:rPr>
          <w:rFonts w:ascii="Arial" w:hAnsi="Arial" w:cs="Arial"/>
          <w:szCs w:val="24"/>
        </w:rPr>
        <w:t>may</w:t>
      </w:r>
      <w:r w:rsidRPr="007F183D">
        <w:rPr>
          <w:rFonts w:ascii="Arial" w:hAnsi="Arial" w:cs="Arial"/>
          <w:szCs w:val="24"/>
        </w:rPr>
        <w:t xml:space="preserve"> be provided to the Applicant at the initial site visit.  The Project Officer should explain the purpose to the </w:t>
      </w:r>
      <w:r w:rsidR="00605834" w:rsidRPr="007F183D">
        <w:rPr>
          <w:rFonts w:ascii="Arial" w:hAnsi="Arial" w:cs="Arial"/>
          <w:szCs w:val="24"/>
        </w:rPr>
        <w:t>DAERA</w:t>
      </w:r>
      <w:r w:rsidRPr="007F183D">
        <w:rPr>
          <w:rFonts w:ascii="Arial" w:hAnsi="Arial" w:cs="Arial"/>
          <w:szCs w:val="24"/>
        </w:rPr>
        <w:t xml:space="preserve"> Business ID and ensure that the Applicant understands the need for the business, group or individual applying for a new </w:t>
      </w:r>
      <w:r w:rsidR="00605834" w:rsidRPr="007F183D">
        <w:rPr>
          <w:rFonts w:ascii="Arial" w:hAnsi="Arial" w:cs="Arial"/>
          <w:szCs w:val="24"/>
        </w:rPr>
        <w:t>DAERA</w:t>
      </w:r>
      <w:r w:rsidRPr="007F183D">
        <w:rPr>
          <w:rFonts w:ascii="Arial" w:hAnsi="Arial" w:cs="Arial"/>
          <w:szCs w:val="24"/>
        </w:rPr>
        <w:t xml:space="preserve"> Business ID to operate on a separate financial and accounting basis from any registered </w:t>
      </w:r>
      <w:r w:rsidR="00605834" w:rsidRPr="007F183D">
        <w:rPr>
          <w:rFonts w:ascii="Arial" w:hAnsi="Arial" w:cs="Arial"/>
          <w:szCs w:val="24"/>
        </w:rPr>
        <w:t>DAERA</w:t>
      </w:r>
      <w:r w:rsidRPr="007F183D">
        <w:rPr>
          <w:rFonts w:ascii="Arial" w:hAnsi="Arial" w:cs="Arial"/>
          <w:szCs w:val="24"/>
        </w:rPr>
        <w:t xml:space="preserve"> business.  If the separation is not clear a new </w:t>
      </w:r>
      <w:r w:rsidR="00605834" w:rsidRPr="007F183D">
        <w:rPr>
          <w:rFonts w:ascii="Arial" w:hAnsi="Arial" w:cs="Arial"/>
          <w:szCs w:val="24"/>
        </w:rPr>
        <w:t>DAERA</w:t>
      </w:r>
      <w:r w:rsidRPr="007F183D">
        <w:rPr>
          <w:rFonts w:ascii="Arial" w:hAnsi="Arial" w:cs="Arial"/>
          <w:szCs w:val="24"/>
        </w:rPr>
        <w:t xml:space="preserve"> Business ID (Cat 2) will not be issued.</w:t>
      </w:r>
    </w:p>
    <w:p w14:paraId="07CB5B50" w14:textId="77777777" w:rsidR="006B1DD2" w:rsidRPr="007F183D" w:rsidRDefault="006B1DD2" w:rsidP="004827AF">
      <w:pPr>
        <w:rPr>
          <w:rFonts w:ascii="Arial" w:hAnsi="Arial" w:cs="Arial"/>
          <w:sz w:val="24"/>
          <w:szCs w:val="24"/>
        </w:rPr>
      </w:pPr>
    </w:p>
    <w:p w14:paraId="1F7AC203" w14:textId="77777777" w:rsidR="006B1DD2" w:rsidRDefault="006B1DD2" w:rsidP="00C15553">
      <w:pPr>
        <w:numPr>
          <w:ilvl w:val="0"/>
          <w:numId w:val="80"/>
        </w:numPr>
        <w:ind w:left="540" w:hanging="540"/>
        <w:rPr>
          <w:rFonts w:ascii="Arial" w:hAnsi="Arial" w:cs="Arial"/>
          <w:sz w:val="24"/>
          <w:szCs w:val="24"/>
        </w:rPr>
      </w:pPr>
      <w:r w:rsidRPr="007F183D">
        <w:rPr>
          <w:rFonts w:ascii="Arial" w:hAnsi="Arial" w:cs="Arial"/>
          <w:sz w:val="24"/>
          <w:szCs w:val="24"/>
        </w:rPr>
        <w:t>The agreed criteria for confirming business separateness to allow the issue of a new Category 2 Business ID where membership of the proposed new business for Rural Development purpose is exactly the same as an existing Category 1 Business ID are;</w:t>
      </w:r>
    </w:p>
    <w:p w14:paraId="4371BE89" w14:textId="77777777" w:rsidR="00C15553" w:rsidRDefault="00C15553" w:rsidP="00C15553">
      <w:pPr>
        <w:pStyle w:val="ListParagraph"/>
        <w:spacing w:line="240" w:lineRule="auto"/>
        <w:rPr>
          <w:rFonts w:ascii="Arial" w:hAnsi="Arial" w:cs="Arial"/>
          <w:szCs w:val="24"/>
        </w:rPr>
      </w:pPr>
    </w:p>
    <w:p w14:paraId="7DA7789D" w14:textId="77777777" w:rsidR="006B1DD2" w:rsidRPr="007F183D" w:rsidRDefault="006B1DD2" w:rsidP="00C15553">
      <w:pPr>
        <w:numPr>
          <w:ilvl w:val="0"/>
          <w:numId w:val="81"/>
        </w:numPr>
        <w:tabs>
          <w:tab w:val="clear" w:pos="720"/>
          <w:tab w:val="num" w:pos="1440"/>
        </w:tabs>
        <w:spacing w:after="120"/>
        <w:ind w:left="1440" w:hanging="720"/>
        <w:rPr>
          <w:rFonts w:ascii="Arial" w:hAnsi="Arial" w:cs="Arial"/>
          <w:sz w:val="24"/>
          <w:szCs w:val="24"/>
        </w:rPr>
      </w:pPr>
      <w:r w:rsidRPr="007F183D">
        <w:rPr>
          <w:rFonts w:ascii="Arial" w:hAnsi="Arial" w:cs="Arial"/>
          <w:sz w:val="24"/>
          <w:szCs w:val="24"/>
        </w:rPr>
        <w:t>separate profit/loss accounts for the diversification business from those of the farm business, or a commitment to produce these,</w:t>
      </w:r>
    </w:p>
    <w:p w14:paraId="1CCB1FFD" w14:textId="77777777" w:rsidR="006B1DD2" w:rsidRPr="007F183D" w:rsidRDefault="006B1DD2" w:rsidP="00895A28">
      <w:pPr>
        <w:numPr>
          <w:ilvl w:val="0"/>
          <w:numId w:val="81"/>
        </w:numPr>
        <w:tabs>
          <w:tab w:val="clear" w:pos="720"/>
          <w:tab w:val="num" w:pos="1440"/>
        </w:tabs>
        <w:spacing w:after="120"/>
        <w:ind w:left="1440" w:hanging="720"/>
        <w:rPr>
          <w:rFonts w:ascii="Arial" w:hAnsi="Arial" w:cs="Arial"/>
          <w:sz w:val="24"/>
          <w:szCs w:val="24"/>
        </w:rPr>
      </w:pPr>
      <w:r w:rsidRPr="007F183D">
        <w:rPr>
          <w:rFonts w:ascii="Arial" w:hAnsi="Arial" w:cs="Arial"/>
          <w:sz w:val="24"/>
          <w:szCs w:val="24"/>
        </w:rPr>
        <w:t>separate bank accounts for each business, and</w:t>
      </w:r>
    </w:p>
    <w:p w14:paraId="3796F79D" w14:textId="77777777" w:rsidR="006B1DD2" w:rsidRDefault="006B1DD2" w:rsidP="00895A28">
      <w:pPr>
        <w:numPr>
          <w:ilvl w:val="0"/>
          <w:numId w:val="81"/>
        </w:numPr>
        <w:tabs>
          <w:tab w:val="clear" w:pos="720"/>
          <w:tab w:val="num" w:pos="1440"/>
        </w:tabs>
        <w:ind w:left="1440" w:hanging="720"/>
        <w:rPr>
          <w:rFonts w:ascii="Arial" w:hAnsi="Arial" w:cs="Arial"/>
          <w:sz w:val="24"/>
          <w:szCs w:val="24"/>
        </w:rPr>
      </w:pPr>
      <w:r w:rsidRPr="007F183D">
        <w:rPr>
          <w:rFonts w:ascii="Arial" w:hAnsi="Arial" w:cs="Arial"/>
          <w:sz w:val="24"/>
          <w:szCs w:val="24"/>
        </w:rPr>
        <w:t>separate Tax reference numbers, or evidence from HMRC that one has been applied for.</w:t>
      </w:r>
    </w:p>
    <w:p w14:paraId="35A61F8C" w14:textId="77777777" w:rsidR="00C15553" w:rsidRPr="007F183D" w:rsidRDefault="00C15553" w:rsidP="00C15553">
      <w:pPr>
        <w:ind w:left="1440"/>
        <w:rPr>
          <w:rFonts w:ascii="Arial" w:hAnsi="Arial" w:cs="Arial"/>
          <w:sz w:val="24"/>
          <w:szCs w:val="24"/>
        </w:rPr>
      </w:pPr>
    </w:p>
    <w:p w14:paraId="41150BB6" w14:textId="77777777" w:rsidR="006B1DD2" w:rsidRPr="007F183D" w:rsidRDefault="00605834" w:rsidP="00895A28">
      <w:pPr>
        <w:pStyle w:val="ListParagraph"/>
        <w:numPr>
          <w:ilvl w:val="0"/>
          <w:numId w:val="80"/>
        </w:numPr>
        <w:tabs>
          <w:tab w:val="clear" w:pos="720"/>
          <w:tab w:val="num" w:pos="567"/>
        </w:tabs>
        <w:spacing w:line="240" w:lineRule="auto"/>
        <w:ind w:left="567" w:hanging="567"/>
        <w:rPr>
          <w:rFonts w:ascii="Arial" w:hAnsi="Arial" w:cs="Arial"/>
          <w:szCs w:val="24"/>
        </w:rPr>
      </w:pPr>
      <w:r w:rsidRPr="007F183D">
        <w:rPr>
          <w:rFonts w:ascii="Arial" w:hAnsi="Arial" w:cs="Arial"/>
          <w:szCs w:val="24"/>
        </w:rPr>
        <w:t>DAERA</w:t>
      </w:r>
      <w:r w:rsidR="006B1DD2" w:rsidRPr="007F183D">
        <w:rPr>
          <w:rFonts w:ascii="Arial" w:hAnsi="Arial" w:cs="Arial"/>
          <w:szCs w:val="24"/>
        </w:rPr>
        <w:t xml:space="preserve"> Countryside Management Inspectors will visit projects applying for a Cat 2 Business ID where there is an existing Category 1 Business ID to the same name or address to test and confirm business separateness.  </w:t>
      </w:r>
    </w:p>
    <w:p w14:paraId="5F6F1464" w14:textId="77777777" w:rsidR="006B1DD2" w:rsidRPr="007F183D" w:rsidRDefault="006B1DD2" w:rsidP="004827AF">
      <w:pPr>
        <w:rPr>
          <w:rFonts w:ascii="Arial" w:hAnsi="Arial" w:cs="Arial"/>
          <w:sz w:val="24"/>
          <w:szCs w:val="24"/>
        </w:rPr>
      </w:pPr>
    </w:p>
    <w:p w14:paraId="436E20E9" w14:textId="77777777" w:rsidR="006B1DD2" w:rsidRPr="007F183D" w:rsidRDefault="000C68C6" w:rsidP="000C68C6">
      <w:pPr>
        <w:tabs>
          <w:tab w:val="num" w:pos="720"/>
        </w:tabs>
        <w:ind w:left="567" w:hanging="567"/>
        <w:rPr>
          <w:rFonts w:ascii="Arial" w:hAnsi="Arial" w:cs="Arial"/>
          <w:sz w:val="24"/>
          <w:szCs w:val="24"/>
        </w:rPr>
      </w:pPr>
      <w:r w:rsidRPr="007F183D">
        <w:rPr>
          <w:rFonts w:ascii="Arial" w:hAnsi="Arial" w:cs="Arial"/>
          <w:sz w:val="24"/>
          <w:szCs w:val="24"/>
        </w:rPr>
        <w:t>1</w:t>
      </w:r>
      <w:r w:rsidR="00C15553">
        <w:rPr>
          <w:rFonts w:ascii="Arial" w:hAnsi="Arial" w:cs="Arial"/>
          <w:sz w:val="24"/>
          <w:szCs w:val="24"/>
        </w:rPr>
        <w:t>0</w:t>
      </w:r>
      <w:r w:rsidRPr="007F183D">
        <w:rPr>
          <w:rFonts w:ascii="Arial" w:hAnsi="Arial" w:cs="Arial"/>
          <w:sz w:val="24"/>
          <w:szCs w:val="24"/>
        </w:rPr>
        <w:t>.</w:t>
      </w:r>
      <w:r w:rsidRPr="007F183D">
        <w:rPr>
          <w:rFonts w:ascii="Arial" w:hAnsi="Arial" w:cs="Arial"/>
          <w:sz w:val="24"/>
          <w:szCs w:val="24"/>
        </w:rPr>
        <w:tab/>
      </w:r>
      <w:r w:rsidR="006B1DD2" w:rsidRPr="007F183D">
        <w:rPr>
          <w:rFonts w:ascii="Arial" w:hAnsi="Arial" w:cs="Arial"/>
          <w:sz w:val="24"/>
          <w:szCs w:val="24"/>
        </w:rPr>
        <w:t xml:space="preserve">Where a separate Cat 2 Business ID is awarded the ID number must be used for the purpose of any other Rural Development application.  The </w:t>
      </w:r>
      <w:r w:rsidR="008742E0" w:rsidRPr="007F183D">
        <w:rPr>
          <w:rFonts w:ascii="Arial" w:hAnsi="Arial" w:cs="Arial"/>
          <w:sz w:val="24"/>
          <w:szCs w:val="24"/>
        </w:rPr>
        <w:t>LAG</w:t>
      </w:r>
      <w:r w:rsidR="006B1DD2" w:rsidRPr="007F183D">
        <w:rPr>
          <w:rFonts w:ascii="Arial" w:hAnsi="Arial" w:cs="Arial"/>
          <w:sz w:val="24"/>
          <w:szCs w:val="24"/>
        </w:rPr>
        <w:t xml:space="preserve"> is responsible for implementing checks in relation to ‘linked companies’ to ensure that Business IDs are not being created so as to maximise grant assistance available thus avoiding de minimis thresholds.</w:t>
      </w:r>
    </w:p>
    <w:p w14:paraId="72F169A7" w14:textId="77777777" w:rsidR="006B1DD2" w:rsidRPr="007F183D" w:rsidRDefault="006B1DD2" w:rsidP="004827AF">
      <w:pPr>
        <w:rPr>
          <w:rFonts w:ascii="Arial" w:hAnsi="Arial" w:cs="Arial"/>
          <w:b/>
          <w:sz w:val="24"/>
          <w:szCs w:val="24"/>
        </w:rPr>
      </w:pPr>
    </w:p>
    <w:p w14:paraId="326F11CC" w14:textId="77777777" w:rsidR="006B1DD2" w:rsidRDefault="00C15553" w:rsidP="000C68C6">
      <w:pPr>
        <w:tabs>
          <w:tab w:val="num" w:pos="720"/>
        </w:tabs>
        <w:ind w:left="540" w:hanging="540"/>
        <w:rPr>
          <w:rFonts w:ascii="Arial" w:hAnsi="Arial" w:cs="Arial"/>
          <w:b/>
          <w:sz w:val="24"/>
          <w:szCs w:val="24"/>
        </w:rPr>
      </w:pPr>
      <w:r>
        <w:rPr>
          <w:rFonts w:ascii="Arial" w:hAnsi="Arial" w:cs="Arial"/>
          <w:b/>
          <w:sz w:val="24"/>
          <w:szCs w:val="24"/>
        </w:rPr>
        <w:t>11</w:t>
      </w:r>
      <w:r w:rsidR="000C68C6" w:rsidRPr="007F183D">
        <w:rPr>
          <w:rFonts w:ascii="Arial" w:hAnsi="Arial" w:cs="Arial"/>
          <w:b/>
          <w:sz w:val="24"/>
          <w:szCs w:val="24"/>
        </w:rPr>
        <w:t>.</w:t>
      </w:r>
      <w:r w:rsidR="000C68C6" w:rsidRPr="007F183D">
        <w:rPr>
          <w:rFonts w:ascii="Arial" w:hAnsi="Arial" w:cs="Arial"/>
          <w:b/>
          <w:sz w:val="24"/>
          <w:szCs w:val="24"/>
        </w:rPr>
        <w:tab/>
      </w:r>
      <w:r w:rsidR="006B1DD2" w:rsidRPr="007F183D">
        <w:rPr>
          <w:rFonts w:ascii="Arial" w:hAnsi="Arial" w:cs="Arial"/>
          <w:b/>
          <w:sz w:val="24"/>
          <w:szCs w:val="24"/>
        </w:rPr>
        <w:t xml:space="preserve">Project applications viewed as suitable for funding must have a </w:t>
      </w:r>
      <w:r w:rsidR="00605834" w:rsidRPr="007F183D">
        <w:rPr>
          <w:rFonts w:ascii="Arial" w:hAnsi="Arial" w:cs="Arial"/>
          <w:b/>
          <w:sz w:val="24"/>
          <w:szCs w:val="24"/>
        </w:rPr>
        <w:t>DAERA</w:t>
      </w:r>
      <w:r w:rsidR="006B1DD2" w:rsidRPr="007F183D">
        <w:rPr>
          <w:rFonts w:ascii="Arial" w:hAnsi="Arial" w:cs="Arial"/>
          <w:b/>
          <w:sz w:val="24"/>
          <w:szCs w:val="24"/>
        </w:rPr>
        <w:t xml:space="preserve"> Business ID (Cat 1 or Cat 2) prior to</w:t>
      </w:r>
      <w:r w:rsidR="00524C43" w:rsidRPr="007F183D">
        <w:rPr>
          <w:rFonts w:ascii="Arial" w:hAnsi="Arial" w:cs="Arial"/>
          <w:b/>
          <w:sz w:val="24"/>
          <w:szCs w:val="24"/>
        </w:rPr>
        <w:t xml:space="preserve"> issue of a Priority 6 letter of offer (LoO).</w:t>
      </w:r>
      <w:r w:rsidR="006B1DD2" w:rsidRPr="007F183D">
        <w:rPr>
          <w:rFonts w:ascii="Arial" w:hAnsi="Arial" w:cs="Arial"/>
          <w:b/>
          <w:sz w:val="24"/>
          <w:szCs w:val="24"/>
        </w:rPr>
        <w:t xml:space="preserve">  </w:t>
      </w:r>
    </w:p>
    <w:p w14:paraId="6A0A88C3" w14:textId="77777777" w:rsidR="00F52578" w:rsidRDefault="00F52578" w:rsidP="000C68C6">
      <w:pPr>
        <w:tabs>
          <w:tab w:val="num" w:pos="720"/>
        </w:tabs>
        <w:ind w:left="540" w:hanging="540"/>
        <w:rPr>
          <w:rFonts w:ascii="Arial" w:hAnsi="Arial" w:cs="Arial"/>
          <w:b/>
          <w:sz w:val="24"/>
          <w:szCs w:val="24"/>
        </w:rPr>
      </w:pPr>
    </w:p>
    <w:p w14:paraId="312D8FE3" w14:textId="77777777" w:rsidR="00F52578" w:rsidRPr="00F52578" w:rsidRDefault="00F52578" w:rsidP="000C68C6">
      <w:pPr>
        <w:tabs>
          <w:tab w:val="num" w:pos="720"/>
        </w:tabs>
        <w:ind w:left="540" w:hanging="540"/>
        <w:rPr>
          <w:rFonts w:ascii="Arial" w:hAnsi="Arial" w:cs="Arial"/>
          <w:sz w:val="24"/>
          <w:szCs w:val="24"/>
        </w:rPr>
      </w:pPr>
      <w:r w:rsidRPr="00F52578">
        <w:rPr>
          <w:rFonts w:ascii="Arial" w:hAnsi="Arial" w:cs="Arial"/>
          <w:sz w:val="24"/>
          <w:szCs w:val="24"/>
        </w:rPr>
        <w:t>12.</w:t>
      </w:r>
      <w:r w:rsidRPr="00F52578">
        <w:rPr>
          <w:rFonts w:ascii="Arial" w:hAnsi="Arial" w:cs="Arial"/>
          <w:sz w:val="24"/>
          <w:szCs w:val="24"/>
        </w:rPr>
        <w:tab/>
        <w:t>It is important that the Applicant completes the RD1 Form fully and accurately and submits the authorised form to the local DAERA office as detailed at the back of the application without delay.  The DAERA office will issue an acknowledgement of receipt within 10 days and may contact the Applicant to clarify the details provided.</w:t>
      </w:r>
    </w:p>
    <w:p w14:paraId="3BF5B249" w14:textId="77777777" w:rsidR="006B1DD2" w:rsidRPr="007F183D" w:rsidRDefault="006B1DD2" w:rsidP="004827AF">
      <w:pPr>
        <w:rPr>
          <w:rFonts w:ascii="Arial" w:hAnsi="Arial" w:cs="Arial"/>
          <w:sz w:val="24"/>
          <w:szCs w:val="24"/>
        </w:rPr>
      </w:pPr>
    </w:p>
    <w:p w14:paraId="5BC5648C" w14:textId="77777777" w:rsidR="006B1DD2" w:rsidRPr="007F183D" w:rsidRDefault="006B1DD2" w:rsidP="00895A28">
      <w:pPr>
        <w:pStyle w:val="ListParagraph"/>
        <w:numPr>
          <w:ilvl w:val="0"/>
          <w:numId w:val="62"/>
        </w:numPr>
        <w:tabs>
          <w:tab w:val="num" w:pos="567"/>
        </w:tabs>
        <w:spacing w:line="240" w:lineRule="auto"/>
        <w:ind w:left="567" w:hanging="567"/>
        <w:rPr>
          <w:rFonts w:ascii="Arial" w:hAnsi="Arial" w:cs="Arial"/>
          <w:szCs w:val="24"/>
        </w:rPr>
      </w:pPr>
      <w:r w:rsidRPr="007F183D">
        <w:rPr>
          <w:rFonts w:ascii="Arial" w:hAnsi="Arial" w:cs="Arial"/>
          <w:szCs w:val="24"/>
        </w:rPr>
        <w:t xml:space="preserve">The relevant RD Admin Unit will be copied any written correspondence issued by the </w:t>
      </w:r>
      <w:r w:rsidR="00605834" w:rsidRPr="007F183D">
        <w:rPr>
          <w:rFonts w:ascii="Arial" w:hAnsi="Arial" w:cs="Arial"/>
          <w:szCs w:val="24"/>
        </w:rPr>
        <w:t>DAERA</w:t>
      </w:r>
      <w:r w:rsidRPr="007F183D">
        <w:rPr>
          <w:rFonts w:ascii="Arial" w:hAnsi="Arial" w:cs="Arial"/>
          <w:szCs w:val="24"/>
        </w:rPr>
        <w:t xml:space="preserve"> local office to the Applicant, including the issue of the </w:t>
      </w:r>
      <w:r w:rsidR="00605834" w:rsidRPr="007F183D">
        <w:rPr>
          <w:rFonts w:ascii="Arial" w:hAnsi="Arial" w:cs="Arial"/>
          <w:szCs w:val="24"/>
        </w:rPr>
        <w:t>DAERA</w:t>
      </w:r>
      <w:r w:rsidRPr="007F183D">
        <w:rPr>
          <w:rFonts w:ascii="Arial" w:hAnsi="Arial" w:cs="Arial"/>
          <w:szCs w:val="24"/>
        </w:rPr>
        <w:t xml:space="preserve"> Business ID (Cat 2) number – this should be retained on the project file.  Given that a </w:t>
      </w:r>
      <w:r w:rsidR="00605834" w:rsidRPr="007F183D">
        <w:rPr>
          <w:rFonts w:ascii="Arial" w:hAnsi="Arial" w:cs="Arial"/>
          <w:szCs w:val="24"/>
        </w:rPr>
        <w:t>DAERA</w:t>
      </w:r>
      <w:r w:rsidRPr="007F183D">
        <w:rPr>
          <w:rFonts w:ascii="Arial" w:hAnsi="Arial" w:cs="Arial"/>
          <w:szCs w:val="24"/>
        </w:rPr>
        <w:t xml:space="preserve"> Business ID reference is necessary prior to </w:t>
      </w:r>
      <w:r w:rsidR="00FB6F3B" w:rsidRPr="007F183D">
        <w:rPr>
          <w:rFonts w:ascii="Arial" w:hAnsi="Arial" w:cs="Arial"/>
          <w:szCs w:val="24"/>
        </w:rPr>
        <w:t>LoO issue stage</w:t>
      </w:r>
      <w:r w:rsidRPr="007F183D">
        <w:rPr>
          <w:rFonts w:ascii="Arial" w:hAnsi="Arial" w:cs="Arial"/>
          <w:szCs w:val="24"/>
        </w:rPr>
        <w:t xml:space="preserve"> it is </w:t>
      </w:r>
      <w:r w:rsidRPr="007F183D">
        <w:rPr>
          <w:rFonts w:ascii="Arial" w:hAnsi="Arial" w:cs="Arial"/>
          <w:szCs w:val="24"/>
        </w:rPr>
        <w:lastRenderedPageBreak/>
        <w:t>recommended that you set up a monitoring system to identify Applicants issued with RD1 Forms where the subsequent Business ID has not be notified so that queries can be raised – with the Applicant in the first instance.</w:t>
      </w:r>
    </w:p>
    <w:p w14:paraId="3EAF3A62" w14:textId="77777777" w:rsidR="006B1DD2" w:rsidRPr="007F183D" w:rsidRDefault="006B1DD2" w:rsidP="004827AF">
      <w:pPr>
        <w:rPr>
          <w:rFonts w:ascii="Arial" w:hAnsi="Arial" w:cs="Arial"/>
          <w:sz w:val="24"/>
          <w:szCs w:val="24"/>
        </w:rPr>
      </w:pPr>
    </w:p>
    <w:p w14:paraId="635F8E2D" w14:textId="77777777" w:rsidR="006B1DD2" w:rsidRPr="007F183D" w:rsidRDefault="006B1DD2" w:rsidP="004827AF">
      <w:pPr>
        <w:rPr>
          <w:rFonts w:ascii="Arial" w:hAnsi="Arial" w:cs="Arial"/>
          <w:b/>
          <w:sz w:val="24"/>
          <w:szCs w:val="24"/>
          <w:u w:val="single"/>
        </w:rPr>
      </w:pPr>
      <w:r w:rsidRPr="007F183D">
        <w:rPr>
          <w:rFonts w:ascii="Arial" w:hAnsi="Arial" w:cs="Arial"/>
          <w:b/>
          <w:sz w:val="24"/>
          <w:szCs w:val="24"/>
          <w:u w:val="single"/>
        </w:rPr>
        <w:t>Section 1 – New Business Details</w:t>
      </w:r>
    </w:p>
    <w:p w14:paraId="63DE469D" w14:textId="77777777" w:rsidR="006B1DD2" w:rsidRPr="007F183D" w:rsidRDefault="006B1DD2" w:rsidP="004827AF">
      <w:pPr>
        <w:rPr>
          <w:rFonts w:ascii="Arial" w:hAnsi="Arial" w:cs="Arial"/>
          <w:sz w:val="24"/>
          <w:szCs w:val="24"/>
        </w:rPr>
      </w:pPr>
    </w:p>
    <w:tbl>
      <w:tblPr>
        <w:tblW w:w="9302" w:type="dxa"/>
        <w:tblLook w:val="01E0" w:firstRow="1" w:lastRow="1" w:firstColumn="1" w:lastColumn="1" w:noHBand="0" w:noVBand="0"/>
      </w:tblPr>
      <w:tblGrid>
        <w:gridCol w:w="2376"/>
        <w:gridCol w:w="6926"/>
      </w:tblGrid>
      <w:tr w:rsidR="006B1DD2" w:rsidRPr="007F183D" w14:paraId="7960FC46" w14:textId="77777777" w:rsidTr="0029216D">
        <w:tc>
          <w:tcPr>
            <w:tcW w:w="2376" w:type="dxa"/>
          </w:tcPr>
          <w:p w14:paraId="6147CEF3"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Business Name</w:t>
            </w:r>
            <w:r w:rsidR="00FB6F3B" w:rsidRPr="007F183D">
              <w:rPr>
                <w:rFonts w:ascii="Arial" w:hAnsi="Arial" w:cs="Arial"/>
                <w:sz w:val="24"/>
                <w:szCs w:val="24"/>
              </w:rPr>
              <w:t xml:space="preserve"> and Address</w:t>
            </w:r>
          </w:p>
        </w:tc>
        <w:tc>
          <w:tcPr>
            <w:tcW w:w="6926" w:type="dxa"/>
          </w:tcPr>
          <w:p w14:paraId="1ADB18EC" w14:textId="77777777" w:rsidR="006B1DD2" w:rsidRPr="007F183D" w:rsidRDefault="006B1DD2" w:rsidP="004827AF">
            <w:pPr>
              <w:spacing w:after="120"/>
              <w:ind w:left="72"/>
              <w:rPr>
                <w:rFonts w:ascii="Arial" w:hAnsi="Arial" w:cs="Arial"/>
                <w:sz w:val="24"/>
                <w:szCs w:val="24"/>
              </w:rPr>
            </w:pPr>
            <w:r w:rsidRPr="007F183D">
              <w:rPr>
                <w:rFonts w:ascii="Arial" w:hAnsi="Arial" w:cs="Arial"/>
                <w:sz w:val="24"/>
                <w:szCs w:val="24"/>
              </w:rPr>
              <w:t xml:space="preserve">This is for the purpose of the </w:t>
            </w:r>
            <w:r w:rsidR="00605834" w:rsidRPr="007F183D">
              <w:rPr>
                <w:rFonts w:ascii="Arial" w:hAnsi="Arial" w:cs="Arial"/>
                <w:sz w:val="24"/>
                <w:szCs w:val="24"/>
              </w:rPr>
              <w:t>DAERA</w:t>
            </w:r>
            <w:r w:rsidRPr="007F183D">
              <w:rPr>
                <w:rFonts w:ascii="Arial" w:hAnsi="Arial" w:cs="Arial"/>
                <w:sz w:val="24"/>
                <w:szCs w:val="24"/>
              </w:rPr>
              <w:t xml:space="preserve"> Business ID and will be the name</w:t>
            </w:r>
            <w:r w:rsidR="00FB6F3B" w:rsidRPr="007F183D">
              <w:rPr>
                <w:rFonts w:ascii="Arial" w:hAnsi="Arial" w:cs="Arial"/>
                <w:sz w:val="24"/>
                <w:szCs w:val="24"/>
              </w:rPr>
              <w:t xml:space="preserve"> and address</w:t>
            </w:r>
            <w:r w:rsidRPr="007F183D">
              <w:rPr>
                <w:rFonts w:ascii="Arial" w:hAnsi="Arial" w:cs="Arial"/>
                <w:sz w:val="24"/>
                <w:szCs w:val="24"/>
              </w:rPr>
              <w:t xml:space="preserve"> to which any subsequent </w:t>
            </w:r>
            <w:r w:rsidR="008742E0" w:rsidRPr="007F183D">
              <w:rPr>
                <w:rFonts w:ascii="Arial" w:hAnsi="Arial" w:cs="Arial"/>
                <w:sz w:val="24"/>
                <w:szCs w:val="24"/>
              </w:rPr>
              <w:t>Priority 6</w:t>
            </w:r>
            <w:r w:rsidRPr="007F183D">
              <w:rPr>
                <w:rFonts w:ascii="Arial" w:hAnsi="Arial" w:cs="Arial"/>
                <w:sz w:val="24"/>
                <w:szCs w:val="24"/>
              </w:rPr>
              <w:t xml:space="preserve"> grant payments issue.</w:t>
            </w:r>
          </w:p>
          <w:p w14:paraId="6257C4A3" w14:textId="77777777" w:rsidR="006B1DD2" w:rsidRPr="007F183D" w:rsidRDefault="00FB6F3B" w:rsidP="00895A28">
            <w:pPr>
              <w:numPr>
                <w:ilvl w:val="0"/>
                <w:numId w:val="79"/>
              </w:numPr>
              <w:tabs>
                <w:tab w:val="clear" w:pos="720"/>
                <w:tab w:val="num" w:pos="432"/>
              </w:tabs>
              <w:spacing w:after="120"/>
              <w:ind w:left="432"/>
              <w:rPr>
                <w:rFonts w:ascii="Arial" w:hAnsi="Arial" w:cs="Arial"/>
                <w:sz w:val="24"/>
                <w:szCs w:val="24"/>
              </w:rPr>
            </w:pPr>
            <w:r w:rsidRPr="007F183D">
              <w:rPr>
                <w:rFonts w:ascii="Arial" w:hAnsi="Arial" w:cs="Arial"/>
                <w:sz w:val="24"/>
                <w:szCs w:val="24"/>
              </w:rPr>
              <w:t>Companies House r</w:t>
            </w:r>
            <w:r w:rsidR="006B1DD2" w:rsidRPr="007F183D">
              <w:rPr>
                <w:rFonts w:ascii="Arial" w:hAnsi="Arial" w:cs="Arial"/>
                <w:sz w:val="24"/>
                <w:szCs w:val="24"/>
              </w:rPr>
              <w:t>egistered businesses</w:t>
            </w:r>
            <w:r w:rsidRPr="007F183D">
              <w:rPr>
                <w:rFonts w:ascii="Arial" w:hAnsi="Arial" w:cs="Arial"/>
                <w:sz w:val="24"/>
                <w:szCs w:val="24"/>
              </w:rPr>
              <w:t>, social economy enterprises or community/voluntary groups</w:t>
            </w:r>
            <w:r w:rsidR="006B1DD2" w:rsidRPr="007F183D">
              <w:rPr>
                <w:rFonts w:ascii="Arial" w:hAnsi="Arial" w:cs="Arial"/>
                <w:sz w:val="24"/>
                <w:szCs w:val="24"/>
              </w:rPr>
              <w:t xml:space="preserve"> must use the nam</w:t>
            </w:r>
            <w:r w:rsidRPr="007F183D">
              <w:rPr>
                <w:rFonts w:ascii="Arial" w:hAnsi="Arial" w:cs="Arial"/>
                <w:sz w:val="24"/>
                <w:szCs w:val="24"/>
              </w:rPr>
              <w:t xml:space="preserve">e recorded on their Companies House registration record.  This can be checked through </w:t>
            </w:r>
            <w:hyperlink r:id="rId95" w:history="1">
              <w:r w:rsidRPr="007F183D">
                <w:rPr>
                  <w:rStyle w:val="Hyperlink"/>
                  <w:rFonts w:ascii="Arial" w:hAnsi="Arial" w:cs="Arial"/>
                  <w:color w:val="auto"/>
                  <w:sz w:val="24"/>
                  <w:szCs w:val="24"/>
                </w:rPr>
                <w:t>https://beta.companieshouse.gov.uk/</w:t>
              </w:r>
            </w:hyperlink>
            <w:r w:rsidRPr="007F183D">
              <w:rPr>
                <w:rFonts w:ascii="Arial" w:hAnsi="Arial" w:cs="Arial"/>
                <w:sz w:val="24"/>
                <w:szCs w:val="24"/>
              </w:rPr>
              <w:t xml:space="preserve"> .</w:t>
            </w:r>
          </w:p>
          <w:p w14:paraId="5C1F962D" w14:textId="77777777" w:rsidR="006B1DD2" w:rsidRPr="007F183D" w:rsidRDefault="00FB6F3B" w:rsidP="00895A28">
            <w:pPr>
              <w:numPr>
                <w:ilvl w:val="0"/>
                <w:numId w:val="79"/>
              </w:numPr>
              <w:tabs>
                <w:tab w:val="clear" w:pos="720"/>
                <w:tab w:val="num" w:pos="432"/>
              </w:tabs>
              <w:spacing w:after="120"/>
              <w:ind w:left="432"/>
              <w:rPr>
                <w:rFonts w:ascii="Arial" w:hAnsi="Arial" w:cs="Arial"/>
                <w:sz w:val="24"/>
                <w:szCs w:val="24"/>
              </w:rPr>
            </w:pPr>
            <w:r w:rsidRPr="007F183D">
              <w:rPr>
                <w:rFonts w:ascii="Arial" w:hAnsi="Arial" w:cs="Arial"/>
                <w:sz w:val="24"/>
                <w:szCs w:val="24"/>
              </w:rPr>
              <w:t>Sole traders, n</w:t>
            </w:r>
            <w:r w:rsidR="006B1DD2" w:rsidRPr="007F183D">
              <w:rPr>
                <w:rFonts w:ascii="Arial" w:hAnsi="Arial" w:cs="Arial"/>
                <w:sz w:val="24"/>
                <w:szCs w:val="24"/>
              </w:rPr>
              <w:t>on registered businesses partnerships or individuals must use the principle individual’s name</w:t>
            </w:r>
            <w:r w:rsidRPr="007F183D">
              <w:rPr>
                <w:rFonts w:ascii="Arial" w:hAnsi="Arial" w:cs="Arial"/>
                <w:sz w:val="24"/>
                <w:szCs w:val="24"/>
              </w:rPr>
              <w:t xml:space="preserve"> and address</w:t>
            </w:r>
            <w:r w:rsidR="006B1DD2" w:rsidRPr="007F183D">
              <w:rPr>
                <w:rFonts w:ascii="Arial" w:hAnsi="Arial" w:cs="Arial"/>
                <w:sz w:val="24"/>
                <w:szCs w:val="24"/>
              </w:rPr>
              <w:t>.</w:t>
            </w:r>
          </w:p>
          <w:p w14:paraId="42D12AF1" w14:textId="77777777" w:rsidR="00FB6F3B" w:rsidRPr="007F183D" w:rsidRDefault="00FB6F3B" w:rsidP="00895A28">
            <w:pPr>
              <w:numPr>
                <w:ilvl w:val="0"/>
                <w:numId w:val="79"/>
              </w:numPr>
              <w:tabs>
                <w:tab w:val="clear" w:pos="720"/>
                <w:tab w:val="num" w:pos="432"/>
              </w:tabs>
              <w:spacing w:after="120"/>
              <w:ind w:left="432"/>
              <w:rPr>
                <w:rFonts w:ascii="Arial" w:hAnsi="Arial" w:cs="Arial"/>
                <w:sz w:val="24"/>
                <w:szCs w:val="24"/>
              </w:rPr>
            </w:pPr>
            <w:r w:rsidRPr="007F183D">
              <w:rPr>
                <w:rFonts w:ascii="Arial" w:hAnsi="Arial" w:cs="Arial"/>
                <w:sz w:val="24"/>
                <w:szCs w:val="24"/>
              </w:rPr>
              <w:t>Non registered community/voluntary groups must use the group name and address as detailed on their agreed constitution document.</w:t>
            </w:r>
          </w:p>
          <w:p w14:paraId="6D693D49" w14:textId="77777777" w:rsidR="006B1DD2" w:rsidRPr="007F183D" w:rsidRDefault="006B1DD2" w:rsidP="00895A28">
            <w:pPr>
              <w:numPr>
                <w:ilvl w:val="0"/>
                <w:numId w:val="79"/>
              </w:numPr>
              <w:tabs>
                <w:tab w:val="clear" w:pos="720"/>
                <w:tab w:val="num" w:pos="432"/>
              </w:tabs>
              <w:spacing w:after="120"/>
              <w:ind w:left="432"/>
              <w:rPr>
                <w:rFonts w:ascii="Arial" w:hAnsi="Arial" w:cs="Arial"/>
                <w:sz w:val="24"/>
                <w:szCs w:val="24"/>
              </w:rPr>
            </w:pPr>
            <w:r w:rsidRPr="007F183D">
              <w:rPr>
                <w:rFonts w:ascii="Arial" w:hAnsi="Arial" w:cs="Arial"/>
                <w:sz w:val="24"/>
                <w:szCs w:val="24"/>
              </w:rPr>
              <w:t>The RD Admin Unit must ensure that the ‘business name</w:t>
            </w:r>
            <w:r w:rsidR="00FB6F3B" w:rsidRPr="007F183D">
              <w:rPr>
                <w:rFonts w:ascii="Arial" w:hAnsi="Arial" w:cs="Arial"/>
                <w:sz w:val="24"/>
                <w:szCs w:val="24"/>
              </w:rPr>
              <w:t xml:space="preserve"> and address</w:t>
            </w:r>
            <w:r w:rsidRPr="007F183D">
              <w:rPr>
                <w:rFonts w:ascii="Arial" w:hAnsi="Arial" w:cs="Arial"/>
                <w:sz w:val="24"/>
                <w:szCs w:val="24"/>
              </w:rPr>
              <w:t xml:space="preserve">’ used for the </w:t>
            </w:r>
            <w:r w:rsidR="00605834" w:rsidRPr="007F183D">
              <w:rPr>
                <w:rFonts w:ascii="Arial" w:hAnsi="Arial" w:cs="Arial"/>
                <w:sz w:val="24"/>
                <w:szCs w:val="24"/>
              </w:rPr>
              <w:t>DAERA</w:t>
            </w:r>
            <w:r w:rsidRPr="007F183D">
              <w:rPr>
                <w:rFonts w:ascii="Arial" w:hAnsi="Arial" w:cs="Arial"/>
                <w:sz w:val="24"/>
                <w:szCs w:val="24"/>
              </w:rPr>
              <w:t xml:space="preserve"> Business ID is also recorded on the Applications Database for the purpose of the LOO.</w:t>
            </w:r>
          </w:p>
        </w:tc>
      </w:tr>
      <w:tr w:rsidR="006B1DD2" w:rsidRPr="007F183D" w14:paraId="7D882803" w14:textId="77777777" w:rsidTr="0029216D">
        <w:tc>
          <w:tcPr>
            <w:tcW w:w="2376" w:type="dxa"/>
          </w:tcPr>
          <w:p w14:paraId="18BAF2D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Status of Business</w:t>
            </w:r>
          </w:p>
        </w:tc>
        <w:tc>
          <w:tcPr>
            <w:tcW w:w="6926" w:type="dxa"/>
          </w:tcPr>
          <w:p w14:paraId="570384EA"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Throughout the form the questions refer to ‘business’.  This is a </w:t>
            </w:r>
            <w:r w:rsidR="00605834" w:rsidRPr="007F183D">
              <w:rPr>
                <w:rFonts w:ascii="Arial" w:hAnsi="Arial" w:cs="Arial"/>
                <w:sz w:val="24"/>
                <w:szCs w:val="24"/>
              </w:rPr>
              <w:t>DAERA</w:t>
            </w:r>
            <w:r w:rsidRPr="007F183D">
              <w:rPr>
                <w:rFonts w:ascii="Arial" w:hAnsi="Arial" w:cs="Arial"/>
                <w:sz w:val="24"/>
                <w:szCs w:val="24"/>
              </w:rPr>
              <w:t xml:space="preserve"> term in relation to the </w:t>
            </w:r>
            <w:r w:rsidR="00605834" w:rsidRPr="007F183D">
              <w:rPr>
                <w:rFonts w:ascii="Arial" w:hAnsi="Arial" w:cs="Arial"/>
                <w:sz w:val="24"/>
                <w:szCs w:val="24"/>
              </w:rPr>
              <w:t>DAERA</w:t>
            </w:r>
            <w:r w:rsidRPr="007F183D">
              <w:rPr>
                <w:rFonts w:ascii="Arial" w:hAnsi="Arial" w:cs="Arial"/>
                <w:sz w:val="24"/>
                <w:szCs w:val="24"/>
              </w:rPr>
              <w:t xml:space="preserve"> Business ID.  The applicant should select the status that best describes the nature of their business, group or committee set-up.  </w:t>
            </w:r>
          </w:p>
          <w:p w14:paraId="3D0ED82E"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Individuals should use the ‘sole trader’ status.</w:t>
            </w:r>
          </w:p>
        </w:tc>
      </w:tr>
      <w:tr w:rsidR="006B1DD2" w:rsidRPr="007F183D" w14:paraId="34BB3D19" w14:textId="77777777" w:rsidTr="0029216D">
        <w:tc>
          <w:tcPr>
            <w:tcW w:w="2376" w:type="dxa"/>
          </w:tcPr>
          <w:p w14:paraId="6B73E9F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Inland Revenue Unique Self Assessment Tax Reference No.</w:t>
            </w:r>
          </w:p>
        </w:tc>
        <w:tc>
          <w:tcPr>
            <w:tcW w:w="6926" w:type="dxa"/>
          </w:tcPr>
          <w:p w14:paraId="58E43BC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The Applicant must either provide their Unique Tax Reference No or evidence that the Inland Revenue has received an application for registration for Self Assessment Income Tax.</w:t>
            </w:r>
          </w:p>
          <w:p w14:paraId="46D6AD18" w14:textId="77777777" w:rsidR="006B1DD2" w:rsidRPr="007F183D" w:rsidRDefault="006B1DD2" w:rsidP="00B205A7">
            <w:pPr>
              <w:spacing w:after="120"/>
              <w:rPr>
                <w:rFonts w:ascii="Arial" w:hAnsi="Arial" w:cs="Arial"/>
                <w:sz w:val="24"/>
                <w:szCs w:val="24"/>
              </w:rPr>
            </w:pPr>
            <w:r w:rsidRPr="007F183D">
              <w:rPr>
                <w:rFonts w:ascii="Arial" w:hAnsi="Arial" w:cs="Arial"/>
                <w:sz w:val="24"/>
                <w:szCs w:val="24"/>
              </w:rPr>
              <w:t xml:space="preserve">It is recognised that some applicants particularly those proposing to set-up a new business may not be able to do so without </w:t>
            </w:r>
            <w:r w:rsidR="00B205A7" w:rsidRPr="007F183D">
              <w:rPr>
                <w:rFonts w:ascii="Arial" w:hAnsi="Arial" w:cs="Arial"/>
                <w:sz w:val="24"/>
                <w:szCs w:val="24"/>
              </w:rPr>
              <w:t xml:space="preserve">Priority 6 </w:t>
            </w:r>
            <w:r w:rsidRPr="007F183D">
              <w:rPr>
                <w:rFonts w:ascii="Arial" w:hAnsi="Arial" w:cs="Arial"/>
                <w:sz w:val="24"/>
                <w:szCs w:val="24"/>
              </w:rPr>
              <w:t xml:space="preserve">funding.  </w:t>
            </w:r>
            <w:r w:rsidR="00FB6F3B" w:rsidRPr="007F183D">
              <w:rPr>
                <w:rFonts w:ascii="Arial" w:hAnsi="Arial" w:cs="Arial"/>
                <w:sz w:val="24"/>
                <w:szCs w:val="24"/>
              </w:rPr>
              <w:t>As a minimum the applicant should provide a copy of the application to become registered with HMRC.</w:t>
            </w:r>
          </w:p>
        </w:tc>
      </w:tr>
      <w:tr w:rsidR="006B1DD2" w:rsidRPr="007F183D" w14:paraId="2F31F643" w14:textId="77777777" w:rsidTr="0029216D">
        <w:tc>
          <w:tcPr>
            <w:tcW w:w="2376" w:type="dxa"/>
          </w:tcPr>
          <w:p w14:paraId="0E23B796"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VAT Registration</w:t>
            </w:r>
          </w:p>
        </w:tc>
        <w:tc>
          <w:tcPr>
            <w:tcW w:w="6926" w:type="dxa"/>
          </w:tcPr>
          <w:p w14:paraId="0B469E42"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If registered provide VAT registration number, if not state ‘not registered’</w:t>
            </w:r>
          </w:p>
        </w:tc>
      </w:tr>
      <w:tr w:rsidR="006B1DD2" w:rsidRPr="007F183D" w14:paraId="114D22FB" w14:textId="77777777" w:rsidTr="0029216D">
        <w:tc>
          <w:tcPr>
            <w:tcW w:w="2376" w:type="dxa"/>
          </w:tcPr>
          <w:p w14:paraId="2AC1293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Phone &amp; Email Contact Details</w:t>
            </w:r>
          </w:p>
        </w:tc>
        <w:tc>
          <w:tcPr>
            <w:tcW w:w="6926" w:type="dxa"/>
          </w:tcPr>
          <w:p w14:paraId="4F577B73"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Record as relevant.  </w:t>
            </w:r>
          </w:p>
          <w:p w14:paraId="6A27BB66"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The </w:t>
            </w:r>
            <w:r w:rsidR="00605834" w:rsidRPr="007F183D">
              <w:rPr>
                <w:rFonts w:ascii="Arial" w:hAnsi="Arial" w:cs="Arial"/>
                <w:sz w:val="24"/>
                <w:szCs w:val="24"/>
              </w:rPr>
              <w:t>DAERA</w:t>
            </w:r>
            <w:r w:rsidRPr="007F183D">
              <w:rPr>
                <w:rFonts w:ascii="Arial" w:hAnsi="Arial" w:cs="Arial"/>
                <w:sz w:val="24"/>
                <w:szCs w:val="24"/>
              </w:rPr>
              <w:t xml:space="preserve"> Office may need to contact the Applicant to resolve queries.</w:t>
            </w:r>
          </w:p>
        </w:tc>
      </w:tr>
      <w:tr w:rsidR="006B1DD2" w:rsidRPr="007F183D" w14:paraId="50D2DDC9" w14:textId="77777777" w:rsidTr="0029216D">
        <w:tc>
          <w:tcPr>
            <w:tcW w:w="2376" w:type="dxa"/>
          </w:tcPr>
          <w:p w14:paraId="5743B260"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Nature of the Business</w:t>
            </w:r>
          </w:p>
        </w:tc>
        <w:tc>
          <w:tcPr>
            <w:tcW w:w="6926" w:type="dxa"/>
          </w:tcPr>
          <w:p w14:paraId="5B1EF9BF"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Record details of the RD project i.e., purchase of equipment for light engineering business – briefly explaining what the business, individual, group does.  What the end result will be, </w:t>
            </w:r>
            <w:r w:rsidRPr="007F183D">
              <w:rPr>
                <w:rFonts w:ascii="Arial" w:hAnsi="Arial" w:cs="Arial"/>
                <w:sz w:val="24"/>
                <w:szCs w:val="24"/>
              </w:rPr>
              <w:lastRenderedPageBreak/>
              <w:t xml:space="preserve">i.e., manufacture of, sale of, etc.  Sufficient detail should be provided to allow </w:t>
            </w:r>
            <w:r w:rsidR="00605834" w:rsidRPr="007F183D">
              <w:rPr>
                <w:rFonts w:ascii="Arial" w:hAnsi="Arial" w:cs="Arial"/>
                <w:sz w:val="24"/>
                <w:szCs w:val="24"/>
              </w:rPr>
              <w:t>DAERA</w:t>
            </w:r>
            <w:r w:rsidRPr="007F183D">
              <w:rPr>
                <w:rFonts w:ascii="Arial" w:hAnsi="Arial" w:cs="Arial"/>
                <w:sz w:val="24"/>
                <w:szCs w:val="24"/>
              </w:rPr>
              <w:t xml:space="preserve"> Grants &amp; Subsidies to assess whether the proposed RD project is ‘farming’ or ‘non-farming’.</w:t>
            </w:r>
          </w:p>
          <w:p w14:paraId="4E5FEB4E" w14:textId="77777777" w:rsidR="006B1DD2" w:rsidRPr="007F183D" w:rsidRDefault="006B1DD2" w:rsidP="00B205A7">
            <w:pPr>
              <w:spacing w:after="120"/>
              <w:rPr>
                <w:rFonts w:ascii="Arial" w:hAnsi="Arial" w:cs="Arial"/>
                <w:sz w:val="24"/>
                <w:szCs w:val="24"/>
              </w:rPr>
            </w:pPr>
            <w:r w:rsidRPr="007F183D">
              <w:rPr>
                <w:rFonts w:ascii="Arial" w:hAnsi="Arial" w:cs="Arial"/>
                <w:sz w:val="24"/>
                <w:szCs w:val="24"/>
              </w:rPr>
              <w:t xml:space="preserve">Specify </w:t>
            </w:r>
            <w:r w:rsidR="00B205A7" w:rsidRPr="007F183D">
              <w:rPr>
                <w:rFonts w:ascii="Arial" w:hAnsi="Arial" w:cs="Arial"/>
                <w:sz w:val="24"/>
                <w:szCs w:val="24"/>
              </w:rPr>
              <w:t>scheme</w:t>
            </w:r>
            <w:r w:rsidRPr="007F183D">
              <w:rPr>
                <w:rFonts w:ascii="Arial" w:hAnsi="Arial" w:cs="Arial"/>
                <w:sz w:val="24"/>
                <w:szCs w:val="24"/>
              </w:rPr>
              <w:t xml:space="preserve"> applied to i.e., </w:t>
            </w:r>
            <w:r w:rsidR="00B205A7" w:rsidRPr="007F183D">
              <w:rPr>
                <w:rFonts w:ascii="Arial" w:hAnsi="Arial" w:cs="Arial"/>
                <w:sz w:val="24"/>
                <w:szCs w:val="24"/>
              </w:rPr>
              <w:t>Business Investment</w:t>
            </w:r>
          </w:p>
        </w:tc>
      </w:tr>
      <w:tr w:rsidR="006B1DD2" w:rsidRPr="007F183D" w14:paraId="073E52AA" w14:textId="77777777" w:rsidTr="0029216D">
        <w:tc>
          <w:tcPr>
            <w:tcW w:w="2376" w:type="dxa"/>
          </w:tcPr>
          <w:p w14:paraId="449348AD"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lastRenderedPageBreak/>
              <w:t>Council Area</w:t>
            </w:r>
          </w:p>
        </w:tc>
        <w:tc>
          <w:tcPr>
            <w:tcW w:w="6926" w:type="dxa"/>
          </w:tcPr>
          <w:p w14:paraId="6157FAD3"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This will help the </w:t>
            </w:r>
            <w:r w:rsidR="00605834" w:rsidRPr="007F183D">
              <w:rPr>
                <w:rFonts w:ascii="Arial" w:hAnsi="Arial" w:cs="Arial"/>
                <w:sz w:val="24"/>
                <w:szCs w:val="24"/>
              </w:rPr>
              <w:t>DAERA</w:t>
            </w:r>
            <w:r w:rsidRPr="007F183D">
              <w:rPr>
                <w:rFonts w:ascii="Arial" w:hAnsi="Arial" w:cs="Arial"/>
                <w:sz w:val="24"/>
                <w:szCs w:val="24"/>
              </w:rPr>
              <w:t xml:space="preserve"> local office to identify the lead Council area applied to.</w:t>
            </w:r>
          </w:p>
        </w:tc>
      </w:tr>
    </w:tbl>
    <w:p w14:paraId="7CF5E758" w14:textId="77777777" w:rsidR="006B1DD2" w:rsidRPr="007F183D" w:rsidRDefault="006B1DD2" w:rsidP="004827AF">
      <w:pPr>
        <w:rPr>
          <w:rFonts w:ascii="Arial" w:hAnsi="Arial" w:cs="Arial"/>
          <w:sz w:val="24"/>
          <w:szCs w:val="24"/>
        </w:rPr>
      </w:pPr>
    </w:p>
    <w:p w14:paraId="00B925E4" w14:textId="77777777" w:rsidR="006B1DD2" w:rsidRPr="007F183D" w:rsidRDefault="006B1DD2" w:rsidP="004827AF">
      <w:pPr>
        <w:rPr>
          <w:rFonts w:ascii="Arial" w:hAnsi="Arial" w:cs="Arial"/>
          <w:sz w:val="24"/>
          <w:szCs w:val="24"/>
        </w:rPr>
      </w:pPr>
    </w:p>
    <w:p w14:paraId="59EF4650" w14:textId="77777777" w:rsidR="006B1DD2" w:rsidRPr="007F183D" w:rsidRDefault="006B1DD2" w:rsidP="004827AF">
      <w:pPr>
        <w:rPr>
          <w:rFonts w:ascii="Arial" w:hAnsi="Arial" w:cs="Arial"/>
          <w:b/>
          <w:sz w:val="24"/>
          <w:szCs w:val="24"/>
          <w:u w:val="single"/>
        </w:rPr>
      </w:pPr>
      <w:r w:rsidRPr="007F183D">
        <w:rPr>
          <w:rFonts w:ascii="Arial" w:hAnsi="Arial" w:cs="Arial"/>
          <w:b/>
          <w:sz w:val="24"/>
          <w:szCs w:val="24"/>
          <w:u w:val="single"/>
        </w:rPr>
        <w:t>Section 2 – Personal Details of all ‘Business’ Members</w:t>
      </w:r>
    </w:p>
    <w:p w14:paraId="4B694487" w14:textId="77777777" w:rsidR="006B1DD2" w:rsidRPr="007F183D" w:rsidRDefault="006B1DD2" w:rsidP="004827AF">
      <w:pPr>
        <w:rPr>
          <w:rFonts w:ascii="Arial" w:hAnsi="Arial" w:cs="Arial"/>
          <w:sz w:val="24"/>
          <w:szCs w:val="24"/>
        </w:rPr>
      </w:pPr>
    </w:p>
    <w:p w14:paraId="2076CFB4" w14:textId="77777777" w:rsidR="006B1DD2" w:rsidRPr="007F183D" w:rsidRDefault="006B1DD2" w:rsidP="00895A28">
      <w:pPr>
        <w:pStyle w:val="ListParagraph"/>
        <w:numPr>
          <w:ilvl w:val="0"/>
          <w:numId w:val="62"/>
        </w:numPr>
        <w:spacing w:after="120" w:line="240" w:lineRule="auto"/>
        <w:ind w:left="567" w:hanging="567"/>
        <w:rPr>
          <w:rFonts w:ascii="Arial" w:hAnsi="Arial" w:cs="Arial"/>
          <w:szCs w:val="24"/>
        </w:rPr>
      </w:pPr>
      <w:r w:rsidRPr="007F183D">
        <w:rPr>
          <w:rFonts w:ascii="Arial" w:hAnsi="Arial" w:cs="Arial"/>
          <w:szCs w:val="24"/>
        </w:rPr>
        <w:t>This section is self explanatory.  Again ‘Business’ refers to the status of the applicant as detailed above.  All members (owners or people responsible for the proposed project implementation and management (not the employees)) must be listed and details provided as relevant.</w:t>
      </w:r>
    </w:p>
    <w:p w14:paraId="090AEC02" w14:textId="77777777" w:rsidR="0029216D" w:rsidRPr="007F183D" w:rsidRDefault="0029216D" w:rsidP="0029216D">
      <w:pPr>
        <w:spacing w:after="120"/>
        <w:ind w:left="539"/>
        <w:rPr>
          <w:rFonts w:ascii="Arial" w:hAnsi="Arial" w:cs="Arial"/>
          <w:sz w:val="24"/>
          <w:szCs w:val="24"/>
        </w:rPr>
      </w:pPr>
    </w:p>
    <w:p w14:paraId="030CC460" w14:textId="77777777" w:rsidR="006B1DD2" w:rsidRPr="007F183D" w:rsidRDefault="006B1DD2" w:rsidP="004827AF">
      <w:pPr>
        <w:rPr>
          <w:rFonts w:ascii="Arial" w:hAnsi="Arial" w:cs="Arial"/>
          <w:sz w:val="24"/>
          <w:szCs w:val="24"/>
        </w:rPr>
      </w:pPr>
      <w:r w:rsidRPr="007F183D">
        <w:rPr>
          <w:rFonts w:ascii="Arial" w:hAnsi="Arial" w:cs="Arial"/>
          <w:b/>
          <w:sz w:val="24"/>
          <w:szCs w:val="24"/>
        </w:rPr>
        <w:t>NOTE:</w:t>
      </w:r>
      <w:r w:rsidRPr="007F183D">
        <w:rPr>
          <w:rFonts w:ascii="Arial" w:hAnsi="Arial" w:cs="Arial"/>
          <w:sz w:val="24"/>
          <w:szCs w:val="24"/>
        </w:rPr>
        <w:t xml:space="preserve">  </w:t>
      </w:r>
      <w:r w:rsidR="00FB6F3B" w:rsidRPr="007F183D">
        <w:rPr>
          <w:rFonts w:ascii="Arial" w:hAnsi="Arial" w:cs="Arial"/>
          <w:sz w:val="24"/>
          <w:szCs w:val="24"/>
        </w:rPr>
        <w:t>Companies House r</w:t>
      </w:r>
      <w:r w:rsidRPr="007F183D">
        <w:rPr>
          <w:rFonts w:ascii="Arial" w:hAnsi="Arial" w:cs="Arial"/>
          <w:sz w:val="24"/>
          <w:szCs w:val="24"/>
        </w:rPr>
        <w:t>egistered businesses</w:t>
      </w:r>
      <w:r w:rsidR="00D80EEF" w:rsidRPr="007F183D">
        <w:rPr>
          <w:rFonts w:ascii="Arial" w:hAnsi="Arial" w:cs="Arial"/>
          <w:sz w:val="24"/>
          <w:szCs w:val="24"/>
        </w:rPr>
        <w:t xml:space="preserve"> and community groups including SEEs</w:t>
      </w:r>
      <w:r w:rsidRPr="007F183D">
        <w:rPr>
          <w:rFonts w:ascii="Arial" w:hAnsi="Arial" w:cs="Arial"/>
          <w:sz w:val="24"/>
          <w:szCs w:val="24"/>
        </w:rPr>
        <w:t xml:space="preserve"> must provide a copy of their Memorandum of Association document.  </w:t>
      </w:r>
      <w:r w:rsidR="00D80EEF" w:rsidRPr="007F183D">
        <w:rPr>
          <w:rFonts w:ascii="Arial" w:hAnsi="Arial" w:cs="Arial"/>
          <w:sz w:val="24"/>
          <w:szCs w:val="24"/>
        </w:rPr>
        <w:t>P</w:t>
      </w:r>
      <w:r w:rsidRPr="007F183D">
        <w:rPr>
          <w:rFonts w:ascii="Arial" w:hAnsi="Arial" w:cs="Arial"/>
          <w:sz w:val="24"/>
          <w:szCs w:val="24"/>
        </w:rPr>
        <w:t xml:space="preserve">artnerships; or groups or committees formed </w:t>
      </w:r>
      <w:r w:rsidR="00D80EEF" w:rsidRPr="007F183D">
        <w:rPr>
          <w:rFonts w:ascii="Arial" w:hAnsi="Arial" w:cs="Arial"/>
          <w:sz w:val="24"/>
          <w:szCs w:val="24"/>
        </w:rPr>
        <w:t>under a constitution</w:t>
      </w:r>
      <w:r w:rsidRPr="007F183D">
        <w:rPr>
          <w:rFonts w:ascii="Arial" w:hAnsi="Arial" w:cs="Arial"/>
          <w:sz w:val="24"/>
          <w:szCs w:val="24"/>
        </w:rPr>
        <w:t xml:space="preserve"> must provide a copy of their </w:t>
      </w:r>
      <w:r w:rsidR="00D80EEF" w:rsidRPr="007F183D">
        <w:rPr>
          <w:rFonts w:ascii="Arial" w:hAnsi="Arial" w:cs="Arial"/>
          <w:sz w:val="24"/>
          <w:szCs w:val="24"/>
        </w:rPr>
        <w:t>agreed Constitution document or formal</w:t>
      </w:r>
      <w:r w:rsidRPr="007F183D">
        <w:rPr>
          <w:rFonts w:ascii="Arial" w:hAnsi="Arial" w:cs="Arial"/>
          <w:sz w:val="24"/>
          <w:szCs w:val="24"/>
        </w:rPr>
        <w:t xml:space="preserve"> Partnership Agreement.</w:t>
      </w:r>
    </w:p>
    <w:p w14:paraId="1BD63A78" w14:textId="77777777" w:rsidR="0029216D" w:rsidRPr="007F183D" w:rsidRDefault="0029216D" w:rsidP="004827AF">
      <w:pPr>
        <w:rPr>
          <w:rFonts w:ascii="Arial" w:hAnsi="Arial" w:cs="Arial"/>
          <w:sz w:val="24"/>
          <w:szCs w:val="24"/>
        </w:rPr>
      </w:pPr>
    </w:p>
    <w:p w14:paraId="048DCBCA" w14:textId="77777777" w:rsidR="006B1DD2" w:rsidRPr="007F183D" w:rsidRDefault="006B1DD2" w:rsidP="004827AF">
      <w:pPr>
        <w:rPr>
          <w:rFonts w:ascii="Arial" w:hAnsi="Arial" w:cs="Arial"/>
          <w:sz w:val="24"/>
          <w:szCs w:val="24"/>
        </w:rPr>
      </w:pPr>
    </w:p>
    <w:p w14:paraId="4ECFC5B8" w14:textId="77777777" w:rsidR="006B1DD2" w:rsidRPr="007F183D" w:rsidRDefault="006B1DD2" w:rsidP="004827AF">
      <w:pPr>
        <w:rPr>
          <w:rFonts w:ascii="Arial" w:hAnsi="Arial" w:cs="Arial"/>
          <w:sz w:val="24"/>
          <w:szCs w:val="24"/>
        </w:rPr>
      </w:pPr>
      <w:r w:rsidRPr="007F183D">
        <w:rPr>
          <w:rFonts w:ascii="Arial" w:hAnsi="Arial" w:cs="Arial"/>
          <w:b/>
          <w:sz w:val="24"/>
          <w:szCs w:val="24"/>
          <w:u w:val="single"/>
        </w:rPr>
        <w:t>Section 3 – Business Details and Accounts</w:t>
      </w:r>
    </w:p>
    <w:p w14:paraId="13E10CAC" w14:textId="77777777" w:rsidR="006B1DD2" w:rsidRPr="007F183D" w:rsidRDefault="006B1DD2" w:rsidP="004827AF">
      <w:pPr>
        <w:rPr>
          <w:rFonts w:ascii="Arial" w:hAnsi="Arial" w:cs="Arial"/>
          <w:sz w:val="24"/>
          <w:szCs w:val="24"/>
        </w:rPr>
      </w:pPr>
    </w:p>
    <w:tbl>
      <w:tblPr>
        <w:tblW w:w="0" w:type="auto"/>
        <w:tblLook w:val="01E0" w:firstRow="1" w:lastRow="1" w:firstColumn="1" w:lastColumn="1" w:noHBand="0" w:noVBand="0"/>
      </w:tblPr>
      <w:tblGrid>
        <w:gridCol w:w="1908"/>
        <w:gridCol w:w="6926"/>
      </w:tblGrid>
      <w:tr w:rsidR="006B1DD2" w:rsidRPr="007F183D" w14:paraId="6AC9994D" w14:textId="77777777" w:rsidTr="00775EA6">
        <w:tc>
          <w:tcPr>
            <w:tcW w:w="1908" w:type="dxa"/>
          </w:tcPr>
          <w:p w14:paraId="3BAFDA62"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Q. 3.1</w:t>
            </w:r>
          </w:p>
          <w:p w14:paraId="6459A868"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Members linked to another registered </w:t>
            </w:r>
            <w:r w:rsidR="00605834" w:rsidRPr="007F183D">
              <w:rPr>
                <w:rFonts w:ascii="Arial" w:hAnsi="Arial" w:cs="Arial"/>
                <w:sz w:val="24"/>
                <w:szCs w:val="24"/>
              </w:rPr>
              <w:t>DAERA</w:t>
            </w:r>
            <w:r w:rsidRPr="007F183D">
              <w:rPr>
                <w:rFonts w:ascii="Arial" w:hAnsi="Arial" w:cs="Arial"/>
                <w:sz w:val="24"/>
                <w:szCs w:val="24"/>
              </w:rPr>
              <w:t xml:space="preserve"> Business</w:t>
            </w:r>
          </w:p>
        </w:tc>
        <w:tc>
          <w:tcPr>
            <w:tcW w:w="6926" w:type="dxa"/>
          </w:tcPr>
          <w:p w14:paraId="5E9E9092"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This is to identify any members of the ‘business’ for the RD project proposal who are a member of or are associated with any other </w:t>
            </w:r>
            <w:r w:rsidR="00605834" w:rsidRPr="007F183D">
              <w:rPr>
                <w:rFonts w:ascii="Arial" w:hAnsi="Arial" w:cs="Arial"/>
                <w:sz w:val="24"/>
                <w:szCs w:val="24"/>
              </w:rPr>
              <w:t>DAERA</w:t>
            </w:r>
            <w:r w:rsidRPr="007F183D">
              <w:rPr>
                <w:rFonts w:ascii="Arial" w:hAnsi="Arial" w:cs="Arial"/>
                <w:sz w:val="24"/>
                <w:szCs w:val="24"/>
              </w:rPr>
              <w:t xml:space="preserve"> registered business.  The details requested must be provided for each member who is already linked to a </w:t>
            </w:r>
            <w:r w:rsidR="00605834" w:rsidRPr="007F183D">
              <w:rPr>
                <w:rFonts w:ascii="Arial" w:hAnsi="Arial" w:cs="Arial"/>
                <w:sz w:val="24"/>
                <w:szCs w:val="24"/>
              </w:rPr>
              <w:t>DAERA</w:t>
            </w:r>
            <w:r w:rsidRPr="007F183D">
              <w:rPr>
                <w:rFonts w:ascii="Arial" w:hAnsi="Arial" w:cs="Arial"/>
                <w:sz w:val="24"/>
                <w:szCs w:val="24"/>
              </w:rPr>
              <w:t xml:space="preserve"> Business ID.  </w:t>
            </w:r>
          </w:p>
          <w:p w14:paraId="041D155F"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Membership of another </w:t>
            </w:r>
            <w:r w:rsidR="00605834" w:rsidRPr="007F183D">
              <w:rPr>
                <w:rFonts w:ascii="Arial" w:hAnsi="Arial" w:cs="Arial"/>
                <w:sz w:val="24"/>
                <w:szCs w:val="24"/>
              </w:rPr>
              <w:t>DAERA</w:t>
            </w:r>
            <w:r w:rsidRPr="007F183D">
              <w:rPr>
                <w:rFonts w:ascii="Arial" w:hAnsi="Arial" w:cs="Arial"/>
                <w:sz w:val="24"/>
                <w:szCs w:val="24"/>
              </w:rPr>
              <w:t xml:space="preserve"> Business ID should not present a problem so long as the nature of the business at Section 1 clearly identifies the RD project proposal as non-farming.</w:t>
            </w:r>
          </w:p>
        </w:tc>
      </w:tr>
      <w:tr w:rsidR="006B1DD2" w:rsidRPr="007F183D" w14:paraId="0C5D441A" w14:textId="77777777" w:rsidTr="00775EA6">
        <w:tc>
          <w:tcPr>
            <w:tcW w:w="1908" w:type="dxa"/>
          </w:tcPr>
          <w:p w14:paraId="530B1D3A"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Q. 3.2</w:t>
            </w:r>
          </w:p>
          <w:p w14:paraId="6C6D1674"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Authority</w:t>
            </w:r>
          </w:p>
        </w:tc>
        <w:tc>
          <w:tcPr>
            <w:tcW w:w="6926" w:type="dxa"/>
          </w:tcPr>
          <w:p w14:paraId="30035EEC"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Self explanatory</w:t>
            </w:r>
          </w:p>
        </w:tc>
      </w:tr>
      <w:tr w:rsidR="006B1DD2" w:rsidRPr="007F183D" w14:paraId="3F78AF1F" w14:textId="77777777" w:rsidTr="00775EA6">
        <w:tc>
          <w:tcPr>
            <w:tcW w:w="1908" w:type="dxa"/>
          </w:tcPr>
          <w:p w14:paraId="710A4E0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Q. 3.3</w:t>
            </w:r>
          </w:p>
          <w:p w14:paraId="3360E978"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Previous </w:t>
            </w:r>
            <w:r w:rsidR="00842109" w:rsidRPr="007F183D">
              <w:rPr>
                <w:rFonts w:ascii="Arial" w:hAnsi="Arial" w:cs="Arial"/>
                <w:sz w:val="24"/>
                <w:szCs w:val="24"/>
              </w:rPr>
              <w:t>DAERA</w:t>
            </w:r>
            <w:r w:rsidRPr="007F183D">
              <w:rPr>
                <w:rFonts w:ascii="Arial" w:hAnsi="Arial" w:cs="Arial"/>
                <w:sz w:val="24"/>
                <w:szCs w:val="24"/>
              </w:rPr>
              <w:t xml:space="preserve"> Business ID Application</w:t>
            </w:r>
          </w:p>
        </w:tc>
        <w:tc>
          <w:tcPr>
            <w:tcW w:w="6926" w:type="dxa"/>
          </w:tcPr>
          <w:p w14:paraId="27E9629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Self explanatory</w:t>
            </w:r>
          </w:p>
        </w:tc>
      </w:tr>
      <w:tr w:rsidR="006B1DD2" w:rsidRPr="007F183D" w14:paraId="6DE6ABF6" w14:textId="77777777" w:rsidTr="00775EA6">
        <w:tc>
          <w:tcPr>
            <w:tcW w:w="1908" w:type="dxa"/>
          </w:tcPr>
          <w:p w14:paraId="13E317CC"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Q. 3.4 </w:t>
            </w:r>
          </w:p>
          <w:p w14:paraId="0A14B74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Bank Account</w:t>
            </w:r>
          </w:p>
        </w:tc>
        <w:tc>
          <w:tcPr>
            <w:tcW w:w="6926" w:type="dxa"/>
          </w:tcPr>
          <w:p w14:paraId="57C864FA"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This question is to ascertain that the Applicant has a bank account for the operation of the proposed RD project and that no other DA</w:t>
            </w:r>
            <w:r w:rsidR="00B205A7" w:rsidRPr="007F183D">
              <w:rPr>
                <w:rFonts w:ascii="Arial" w:hAnsi="Arial" w:cs="Arial"/>
                <w:sz w:val="24"/>
                <w:szCs w:val="24"/>
              </w:rPr>
              <w:t>ERA</w:t>
            </w:r>
            <w:r w:rsidRPr="007F183D">
              <w:rPr>
                <w:rFonts w:ascii="Arial" w:hAnsi="Arial" w:cs="Arial"/>
                <w:sz w:val="24"/>
                <w:szCs w:val="24"/>
              </w:rPr>
              <w:t xml:space="preserve"> Business ID is linked to this bank account.</w:t>
            </w:r>
          </w:p>
          <w:p w14:paraId="3DD6B585"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The </w:t>
            </w:r>
            <w:r w:rsidR="00605834" w:rsidRPr="007F183D">
              <w:rPr>
                <w:rFonts w:ascii="Arial" w:hAnsi="Arial" w:cs="Arial"/>
                <w:sz w:val="24"/>
                <w:szCs w:val="24"/>
              </w:rPr>
              <w:t>DAERA</w:t>
            </w:r>
            <w:r w:rsidRPr="007F183D">
              <w:rPr>
                <w:rFonts w:ascii="Arial" w:hAnsi="Arial" w:cs="Arial"/>
                <w:sz w:val="24"/>
                <w:szCs w:val="24"/>
              </w:rPr>
              <w:t xml:space="preserve"> Business ID will be linked to the BACS payment proforma that the Applicant will be asked to submit if a Letter of Offer is issued.  No more tha</w:t>
            </w:r>
            <w:r w:rsidR="00D24C96" w:rsidRPr="007F183D">
              <w:rPr>
                <w:rFonts w:ascii="Arial" w:hAnsi="Arial" w:cs="Arial"/>
                <w:sz w:val="24"/>
                <w:szCs w:val="24"/>
              </w:rPr>
              <w:t>n</w:t>
            </w:r>
            <w:r w:rsidRPr="007F183D">
              <w:rPr>
                <w:rFonts w:ascii="Arial" w:hAnsi="Arial" w:cs="Arial"/>
                <w:sz w:val="24"/>
                <w:szCs w:val="24"/>
              </w:rPr>
              <w:t xml:space="preserve"> one </w:t>
            </w:r>
            <w:r w:rsidR="00605834" w:rsidRPr="007F183D">
              <w:rPr>
                <w:rFonts w:ascii="Arial" w:hAnsi="Arial" w:cs="Arial"/>
                <w:sz w:val="24"/>
                <w:szCs w:val="24"/>
              </w:rPr>
              <w:t>DAERA</w:t>
            </w:r>
            <w:r w:rsidRPr="007F183D">
              <w:rPr>
                <w:rFonts w:ascii="Arial" w:hAnsi="Arial" w:cs="Arial"/>
                <w:sz w:val="24"/>
                <w:szCs w:val="24"/>
              </w:rPr>
              <w:t xml:space="preserve"> Business ID can be </w:t>
            </w:r>
            <w:r w:rsidRPr="007F183D">
              <w:rPr>
                <w:rFonts w:ascii="Arial" w:hAnsi="Arial" w:cs="Arial"/>
                <w:sz w:val="24"/>
                <w:szCs w:val="24"/>
              </w:rPr>
              <w:lastRenderedPageBreak/>
              <w:t xml:space="preserve">linked to an individual bank account for </w:t>
            </w:r>
            <w:r w:rsidR="00605834" w:rsidRPr="007F183D">
              <w:rPr>
                <w:rFonts w:ascii="Arial" w:hAnsi="Arial" w:cs="Arial"/>
                <w:sz w:val="24"/>
                <w:szCs w:val="24"/>
              </w:rPr>
              <w:t>DAERA</w:t>
            </w:r>
            <w:r w:rsidRPr="007F183D">
              <w:rPr>
                <w:rFonts w:ascii="Arial" w:hAnsi="Arial" w:cs="Arial"/>
                <w:sz w:val="24"/>
                <w:szCs w:val="24"/>
              </w:rPr>
              <w:t xml:space="preserve"> Grants &amp; Subsidies payment purposes.</w:t>
            </w:r>
          </w:p>
          <w:p w14:paraId="70FE7BF7" w14:textId="77777777" w:rsidR="0029216D" w:rsidRPr="007F183D" w:rsidRDefault="006B1DD2" w:rsidP="00FB26BD">
            <w:pPr>
              <w:spacing w:after="120"/>
              <w:rPr>
                <w:rFonts w:ascii="Arial" w:hAnsi="Arial" w:cs="Arial"/>
                <w:sz w:val="24"/>
                <w:szCs w:val="24"/>
              </w:rPr>
            </w:pPr>
            <w:r w:rsidRPr="007F183D">
              <w:rPr>
                <w:rFonts w:ascii="Arial" w:hAnsi="Arial" w:cs="Arial"/>
                <w:sz w:val="24"/>
                <w:szCs w:val="24"/>
              </w:rPr>
              <w:t xml:space="preserve">Example: two people share a bank </w:t>
            </w:r>
            <w:r w:rsidR="007261D8" w:rsidRPr="007F183D">
              <w:rPr>
                <w:rFonts w:ascii="Arial" w:hAnsi="Arial" w:cs="Arial"/>
                <w:sz w:val="24"/>
                <w:szCs w:val="24"/>
              </w:rPr>
              <w:t>account;</w:t>
            </w:r>
            <w:r w:rsidRPr="007F183D">
              <w:rPr>
                <w:rFonts w:ascii="Arial" w:hAnsi="Arial" w:cs="Arial"/>
                <w:sz w:val="24"/>
                <w:szCs w:val="24"/>
              </w:rPr>
              <w:t xml:space="preserve"> one already holds a </w:t>
            </w:r>
            <w:r w:rsidR="00605834" w:rsidRPr="007F183D">
              <w:rPr>
                <w:rFonts w:ascii="Arial" w:hAnsi="Arial" w:cs="Arial"/>
                <w:sz w:val="24"/>
                <w:szCs w:val="24"/>
              </w:rPr>
              <w:t>DAERA</w:t>
            </w:r>
            <w:r w:rsidRPr="007F183D">
              <w:rPr>
                <w:rFonts w:ascii="Arial" w:hAnsi="Arial" w:cs="Arial"/>
                <w:sz w:val="24"/>
                <w:szCs w:val="24"/>
              </w:rPr>
              <w:t xml:space="preserve"> Business ID and payments linked to this Business ID are lodged to this shared bank account.  The other partner (Applicant to </w:t>
            </w:r>
            <w:r w:rsidR="00D80EEF" w:rsidRPr="007F183D">
              <w:rPr>
                <w:rFonts w:ascii="Arial" w:hAnsi="Arial" w:cs="Arial"/>
                <w:sz w:val="24"/>
                <w:szCs w:val="24"/>
              </w:rPr>
              <w:t>Priority 6</w:t>
            </w:r>
            <w:r w:rsidRPr="007F183D">
              <w:rPr>
                <w:rFonts w:ascii="Arial" w:hAnsi="Arial" w:cs="Arial"/>
                <w:sz w:val="24"/>
                <w:szCs w:val="24"/>
              </w:rPr>
              <w:t xml:space="preserve">) who is not part of the existing </w:t>
            </w:r>
            <w:r w:rsidR="00605834" w:rsidRPr="007F183D">
              <w:rPr>
                <w:rFonts w:ascii="Arial" w:hAnsi="Arial" w:cs="Arial"/>
                <w:sz w:val="24"/>
                <w:szCs w:val="24"/>
              </w:rPr>
              <w:t>DAERA</w:t>
            </w:r>
            <w:r w:rsidRPr="007F183D">
              <w:rPr>
                <w:rFonts w:ascii="Arial" w:hAnsi="Arial" w:cs="Arial"/>
                <w:sz w:val="24"/>
                <w:szCs w:val="24"/>
              </w:rPr>
              <w:t xml:space="preserve"> Business may apply for a </w:t>
            </w:r>
            <w:r w:rsidR="00605834" w:rsidRPr="007F183D">
              <w:rPr>
                <w:rFonts w:ascii="Arial" w:hAnsi="Arial" w:cs="Arial"/>
                <w:sz w:val="24"/>
                <w:szCs w:val="24"/>
              </w:rPr>
              <w:t>DAERA</w:t>
            </w:r>
            <w:r w:rsidR="00FB26BD">
              <w:rPr>
                <w:rFonts w:ascii="Arial" w:hAnsi="Arial" w:cs="Arial"/>
                <w:sz w:val="24"/>
                <w:szCs w:val="24"/>
              </w:rPr>
              <w:t xml:space="preserve"> Business ID (Cat 2)</w:t>
            </w:r>
            <w:r w:rsidRPr="007F183D">
              <w:rPr>
                <w:rFonts w:ascii="Arial" w:hAnsi="Arial" w:cs="Arial"/>
                <w:sz w:val="24"/>
                <w:szCs w:val="24"/>
              </w:rPr>
              <w:t xml:space="preserve"> for the operation of their Rural Development project but cannot use the same Bank Account – as this would </w:t>
            </w:r>
            <w:r w:rsidR="00D80EEF" w:rsidRPr="007F183D">
              <w:rPr>
                <w:rFonts w:ascii="Arial" w:hAnsi="Arial" w:cs="Arial"/>
                <w:sz w:val="24"/>
                <w:szCs w:val="24"/>
              </w:rPr>
              <w:t xml:space="preserve">not </w:t>
            </w:r>
            <w:r w:rsidRPr="007F183D">
              <w:rPr>
                <w:rFonts w:ascii="Arial" w:hAnsi="Arial" w:cs="Arial"/>
                <w:sz w:val="24"/>
                <w:szCs w:val="24"/>
              </w:rPr>
              <w:t xml:space="preserve">meet the </w:t>
            </w:r>
            <w:r w:rsidR="00605834" w:rsidRPr="007F183D">
              <w:rPr>
                <w:rFonts w:ascii="Arial" w:hAnsi="Arial" w:cs="Arial"/>
                <w:sz w:val="24"/>
                <w:szCs w:val="24"/>
              </w:rPr>
              <w:t>DAERA</w:t>
            </w:r>
            <w:r w:rsidRPr="007F183D">
              <w:rPr>
                <w:rFonts w:ascii="Arial" w:hAnsi="Arial" w:cs="Arial"/>
                <w:sz w:val="24"/>
                <w:szCs w:val="24"/>
              </w:rPr>
              <w:t xml:space="preserve"> criteria for a separate business.</w:t>
            </w:r>
          </w:p>
        </w:tc>
      </w:tr>
      <w:tr w:rsidR="006B1DD2" w:rsidRPr="007F183D" w14:paraId="23CB4068" w14:textId="77777777" w:rsidTr="00775EA6">
        <w:tc>
          <w:tcPr>
            <w:tcW w:w="1908" w:type="dxa"/>
          </w:tcPr>
          <w:p w14:paraId="455FF8AC"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lastRenderedPageBreak/>
              <w:t>Q3.5</w:t>
            </w:r>
          </w:p>
          <w:p w14:paraId="0DD3C584"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Financial Accounts</w:t>
            </w:r>
          </w:p>
        </w:tc>
        <w:tc>
          <w:tcPr>
            <w:tcW w:w="6926" w:type="dxa"/>
          </w:tcPr>
          <w:p w14:paraId="104D0311"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It is expected that all Applicants will answer ‘yes’ to this question.</w:t>
            </w:r>
          </w:p>
          <w:p w14:paraId="757B59CC"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Applicants registered with Inland Revenue or submitting evidence request for registration will be required to produce accounts for Self Assessment.</w:t>
            </w:r>
          </w:p>
          <w:p w14:paraId="1830D0E9"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RD Admin Units will be requesting copies of financial accounts prior to and post funding to assess increased GVA.</w:t>
            </w:r>
          </w:p>
        </w:tc>
      </w:tr>
    </w:tbl>
    <w:p w14:paraId="47728D61" w14:textId="77777777" w:rsidR="006B1DD2" w:rsidRPr="007F183D" w:rsidRDefault="006B1DD2" w:rsidP="004827AF">
      <w:pPr>
        <w:rPr>
          <w:rFonts w:ascii="Arial" w:hAnsi="Arial" w:cs="Arial"/>
          <w:sz w:val="24"/>
          <w:szCs w:val="24"/>
        </w:rPr>
      </w:pPr>
    </w:p>
    <w:p w14:paraId="10A6938A" w14:textId="77777777" w:rsidR="006B1DD2" w:rsidRPr="007F183D" w:rsidRDefault="006B1DD2" w:rsidP="004827AF">
      <w:pPr>
        <w:ind w:left="1440"/>
        <w:rPr>
          <w:rFonts w:ascii="Arial" w:hAnsi="Arial" w:cs="Arial"/>
          <w:sz w:val="24"/>
          <w:szCs w:val="24"/>
        </w:rPr>
      </w:pPr>
    </w:p>
    <w:p w14:paraId="6176CBAE" w14:textId="77777777" w:rsidR="006B1DD2" w:rsidRPr="007F183D" w:rsidRDefault="006B1DD2" w:rsidP="004827AF">
      <w:pPr>
        <w:ind w:left="1440"/>
        <w:rPr>
          <w:rFonts w:ascii="Arial" w:hAnsi="Arial" w:cs="Arial"/>
          <w:sz w:val="24"/>
          <w:szCs w:val="24"/>
        </w:rPr>
        <w:sectPr w:rsidR="006B1DD2" w:rsidRPr="007F183D" w:rsidSect="0080792A">
          <w:pgSz w:w="11906" w:h="16838" w:code="9"/>
          <w:pgMar w:top="1440" w:right="1440" w:bottom="1440" w:left="1440" w:header="0" w:footer="0" w:gutter="0"/>
          <w:cols w:space="708"/>
          <w:titlePg/>
          <w:docGrid w:linePitch="360"/>
        </w:sectPr>
      </w:pPr>
    </w:p>
    <w:p w14:paraId="2570B50B" w14:textId="77777777" w:rsidR="006B1DD2" w:rsidRPr="007F183D" w:rsidRDefault="006B1DD2" w:rsidP="004827AF">
      <w:pPr>
        <w:autoSpaceDE w:val="0"/>
        <w:autoSpaceDN w:val="0"/>
        <w:adjustRightInd w:val="0"/>
        <w:rPr>
          <w:rFonts w:ascii="Arial" w:hAnsi="Arial" w:cs="Arial"/>
          <w:b/>
          <w:sz w:val="24"/>
          <w:szCs w:val="24"/>
        </w:rPr>
      </w:pPr>
      <w:r w:rsidRPr="007F183D">
        <w:rPr>
          <w:rFonts w:ascii="Arial" w:hAnsi="Arial" w:cs="Arial"/>
          <w:b/>
          <w:sz w:val="24"/>
          <w:szCs w:val="24"/>
        </w:rPr>
        <w:lastRenderedPageBreak/>
        <w:t xml:space="preserve">Approval for </w:t>
      </w:r>
      <w:r w:rsidR="00605834" w:rsidRPr="007F183D">
        <w:rPr>
          <w:rFonts w:ascii="Arial" w:hAnsi="Arial" w:cs="Arial"/>
          <w:b/>
          <w:sz w:val="24"/>
          <w:szCs w:val="24"/>
        </w:rPr>
        <w:t>DAERA</w:t>
      </w:r>
      <w:r w:rsidRPr="007F183D">
        <w:rPr>
          <w:rFonts w:ascii="Arial" w:hAnsi="Arial" w:cs="Arial"/>
          <w:b/>
          <w:sz w:val="24"/>
          <w:szCs w:val="24"/>
        </w:rPr>
        <w:t xml:space="preserve"> to use contact details to issue general literature. </w:t>
      </w:r>
    </w:p>
    <w:p w14:paraId="6FDE30DF" w14:textId="77777777" w:rsidR="006B1DD2" w:rsidRPr="007F183D" w:rsidRDefault="006B1DD2" w:rsidP="004827AF">
      <w:pPr>
        <w:autoSpaceDE w:val="0"/>
        <w:autoSpaceDN w:val="0"/>
        <w:adjustRightInd w:val="0"/>
        <w:rPr>
          <w:rFonts w:ascii="Arial" w:hAnsi="Arial" w:cs="Arial"/>
          <w:sz w:val="24"/>
          <w:szCs w:val="24"/>
        </w:rPr>
      </w:pPr>
    </w:p>
    <w:p w14:paraId="3A05DEF6" w14:textId="77777777" w:rsidR="006B1DD2" w:rsidRPr="007F183D" w:rsidRDefault="006B1DD2" w:rsidP="004827AF">
      <w:pPr>
        <w:autoSpaceDE w:val="0"/>
        <w:autoSpaceDN w:val="0"/>
        <w:adjustRightInd w:val="0"/>
        <w:rPr>
          <w:rFonts w:ascii="Arial" w:hAnsi="Arial" w:cs="Arial"/>
          <w:sz w:val="24"/>
          <w:szCs w:val="24"/>
        </w:rPr>
      </w:pPr>
    </w:p>
    <w:p w14:paraId="0E475844"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 xml:space="preserve">As part of our continued drive to improve customer service we propose to use the contact information you have supplied on this form to tell you of latest developments / issues across a range of Agriculture and Rural Development services. </w:t>
      </w:r>
    </w:p>
    <w:p w14:paraId="6211D476" w14:textId="77777777" w:rsidR="006B1DD2" w:rsidRPr="007F183D" w:rsidRDefault="006B1DD2" w:rsidP="004827AF">
      <w:pPr>
        <w:autoSpaceDE w:val="0"/>
        <w:autoSpaceDN w:val="0"/>
        <w:adjustRightInd w:val="0"/>
        <w:rPr>
          <w:rFonts w:ascii="Arial" w:hAnsi="Arial" w:cs="Arial"/>
          <w:sz w:val="24"/>
          <w:szCs w:val="24"/>
        </w:rPr>
      </w:pPr>
    </w:p>
    <w:p w14:paraId="61108FB4"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 xml:space="preserve">One example of how we will use this information is to issue a monthly </w:t>
      </w:r>
      <w:r w:rsidR="00605834" w:rsidRPr="007F183D">
        <w:rPr>
          <w:rFonts w:ascii="Arial" w:hAnsi="Arial" w:cs="Arial"/>
          <w:sz w:val="24"/>
          <w:szCs w:val="24"/>
        </w:rPr>
        <w:t>DAERA</w:t>
      </w:r>
      <w:r w:rsidRPr="007F183D">
        <w:rPr>
          <w:rFonts w:ascii="Arial" w:hAnsi="Arial" w:cs="Arial"/>
          <w:sz w:val="24"/>
          <w:szCs w:val="24"/>
        </w:rPr>
        <w:t xml:space="preserve"> e-newsletter. Typically this contains information on the following areas:</w:t>
      </w:r>
    </w:p>
    <w:p w14:paraId="5365C840" w14:textId="77777777" w:rsidR="006B1DD2" w:rsidRPr="007F183D" w:rsidRDefault="006B1DD2" w:rsidP="004827AF">
      <w:pPr>
        <w:autoSpaceDE w:val="0"/>
        <w:autoSpaceDN w:val="0"/>
        <w:adjustRightInd w:val="0"/>
        <w:rPr>
          <w:rFonts w:ascii="Arial" w:hAnsi="Arial" w:cs="Arial"/>
          <w:sz w:val="24"/>
          <w:szCs w:val="24"/>
        </w:rPr>
      </w:pPr>
    </w:p>
    <w:p w14:paraId="02C0339E"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 xml:space="preserve">Current </w:t>
      </w:r>
      <w:r w:rsidR="00605834" w:rsidRPr="007F183D">
        <w:rPr>
          <w:rFonts w:ascii="Arial" w:hAnsi="Arial" w:cs="Arial"/>
          <w:sz w:val="24"/>
          <w:szCs w:val="24"/>
        </w:rPr>
        <w:t>DAERA</w:t>
      </w:r>
      <w:r w:rsidRPr="007F183D">
        <w:rPr>
          <w:rFonts w:ascii="Arial" w:hAnsi="Arial" w:cs="Arial"/>
          <w:sz w:val="24"/>
          <w:szCs w:val="24"/>
        </w:rPr>
        <w:t xml:space="preserve"> Schemes</w:t>
      </w:r>
    </w:p>
    <w:p w14:paraId="2288EB40"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Implications of legislation i.e. Nitrates Directive</w:t>
      </w:r>
    </w:p>
    <w:p w14:paraId="79B5A83A"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Environmental Issues</w:t>
      </w:r>
    </w:p>
    <w:p w14:paraId="4903AFD5"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Veterinary / Animal Health Advice</w:t>
      </w:r>
    </w:p>
    <w:p w14:paraId="2D7D5479"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Renewable Energy</w:t>
      </w:r>
    </w:p>
    <w:p w14:paraId="3C1E747C"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Information Technology (ICT)</w:t>
      </w:r>
    </w:p>
    <w:p w14:paraId="77677A4E"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Technical Information, for example</w:t>
      </w:r>
    </w:p>
    <w:p w14:paraId="57CC0A8E" w14:textId="77777777" w:rsidR="006B1DD2" w:rsidRPr="007F183D" w:rsidRDefault="006B1DD2" w:rsidP="00895A28">
      <w:pPr>
        <w:numPr>
          <w:ilvl w:val="0"/>
          <w:numId w:val="77"/>
        </w:numPr>
        <w:autoSpaceDE w:val="0"/>
        <w:autoSpaceDN w:val="0"/>
        <w:adjustRightInd w:val="0"/>
        <w:ind w:left="720" w:hanging="360"/>
        <w:rPr>
          <w:rFonts w:ascii="Arial" w:hAnsi="Arial" w:cs="Arial"/>
          <w:sz w:val="24"/>
          <w:szCs w:val="24"/>
        </w:rPr>
      </w:pPr>
      <w:r w:rsidRPr="007F183D">
        <w:rPr>
          <w:rFonts w:ascii="Arial" w:hAnsi="Arial" w:cs="Arial"/>
          <w:sz w:val="24"/>
          <w:szCs w:val="24"/>
        </w:rPr>
        <w:t>New Innovations</w:t>
      </w:r>
    </w:p>
    <w:p w14:paraId="49BDCC1E" w14:textId="77777777" w:rsidR="006B1DD2" w:rsidRPr="007F183D" w:rsidRDefault="006B1DD2" w:rsidP="00895A28">
      <w:pPr>
        <w:numPr>
          <w:ilvl w:val="0"/>
          <w:numId w:val="77"/>
        </w:numPr>
        <w:autoSpaceDE w:val="0"/>
        <w:autoSpaceDN w:val="0"/>
        <w:adjustRightInd w:val="0"/>
        <w:ind w:left="720" w:hanging="360"/>
        <w:rPr>
          <w:rFonts w:ascii="Arial" w:hAnsi="Arial" w:cs="Arial"/>
          <w:sz w:val="24"/>
          <w:szCs w:val="24"/>
        </w:rPr>
      </w:pPr>
      <w:r w:rsidRPr="007F183D">
        <w:rPr>
          <w:rFonts w:ascii="Arial" w:hAnsi="Arial" w:cs="Arial"/>
          <w:sz w:val="24"/>
          <w:szCs w:val="24"/>
        </w:rPr>
        <w:t>Estimated Breeding Values (EBVs)</w:t>
      </w:r>
    </w:p>
    <w:p w14:paraId="114C6F45" w14:textId="77777777" w:rsidR="006B1DD2" w:rsidRPr="007F183D" w:rsidRDefault="006B1DD2" w:rsidP="00895A28">
      <w:pPr>
        <w:numPr>
          <w:ilvl w:val="0"/>
          <w:numId w:val="77"/>
        </w:numPr>
        <w:autoSpaceDE w:val="0"/>
        <w:autoSpaceDN w:val="0"/>
        <w:adjustRightInd w:val="0"/>
        <w:ind w:left="720" w:hanging="360"/>
        <w:rPr>
          <w:rFonts w:ascii="Arial" w:hAnsi="Arial" w:cs="Arial"/>
          <w:sz w:val="24"/>
          <w:szCs w:val="24"/>
        </w:rPr>
      </w:pPr>
      <w:r w:rsidRPr="007F183D">
        <w:rPr>
          <w:rFonts w:ascii="Arial" w:hAnsi="Arial" w:cs="Arial"/>
          <w:sz w:val="24"/>
          <w:szCs w:val="24"/>
        </w:rPr>
        <w:t>Marketing Information</w:t>
      </w:r>
    </w:p>
    <w:p w14:paraId="3C5571C6" w14:textId="77777777" w:rsidR="006B1DD2" w:rsidRPr="007F183D" w:rsidRDefault="006B1DD2" w:rsidP="00895A28">
      <w:pPr>
        <w:numPr>
          <w:ilvl w:val="0"/>
          <w:numId w:val="77"/>
        </w:numPr>
        <w:autoSpaceDE w:val="0"/>
        <w:autoSpaceDN w:val="0"/>
        <w:adjustRightInd w:val="0"/>
        <w:ind w:left="720" w:hanging="360"/>
        <w:rPr>
          <w:rFonts w:ascii="Arial" w:hAnsi="Arial" w:cs="Arial"/>
          <w:sz w:val="24"/>
          <w:szCs w:val="24"/>
        </w:rPr>
      </w:pPr>
      <w:r w:rsidRPr="007F183D">
        <w:rPr>
          <w:rFonts w:ascii="Arial" w:hAnsi="Arial" w:cs="Arial"/>
          <w:sz w:val="24"/>
          <w:szCs w:val="24"/>
        </w:rPr>
        <w:t>Silage Analysis/Costs</w:t>
      </w:r>
    </w:p>
    <w:p w14:paraId="34FA8C40" w14:textId="77777777" w:rsidR="006B1DD2" w:rsidRPr="007F183D" w:rsidRDefault="00605834" w:rsidP="004827AF">
      <w:pPr>
        <w:autoSpaceDE w:val="0"/>
        <w:autoSpaceDN w:val="0"/>
        <w:adjustRightInd w:val="0"/>
        <w:rPr>
          <w:rFonts w:ascii="Arial" w:hAnsi="Arial" w:cs="Arial"/>
          <w:sz w:val="24"/>
          <w:szCs w:val="24"/>
        </w:rPr>
      </w:pPr>
      <w:r w:rsidRPr="007F183D">
        <w:rPr>
          <w:rFonts w:ascii="Arial" w:hAnsi="Arial" w:cs="Arial"/>
          <w:sz w:val="24"/>
          <w:szCs w:val="24"/>
        </w:rPr>
        <w:t>DAERA</w:t>
      </w:r>
      <w:r w:rsidR="006B1DD2" w:rsidRPr="007F183D">
        <w:rPr>
          <w:rFonts w:ascii="Arial" w:hAnsi="Arial" w:cs="Arial"/>
          <w:sz w:val="24"/>
          <w:szCs w:val="24"/>
        </w:rPr>
        <w:t xml:space="preserve"> events</w:t>
      </w:r>
    </w:p>
    <w:p w14:paraId="0AE34C7E" w14:textId="77777777" w:rsidR="006B1DD2" w:rsidRPr="007F183D" w:rsidRDefault="006B1DD2" w:rsidP="004827AF">
      <w:pPr>
        <w:autoSpaceDE w:val="0"/>
        <w:autoSpaceDN w:val="0"/>
        <w:adjustRightInd w:val="0"/>
        <w:rPr>
          <w:rFonts w:ascii="Arial" w:hAnsi="Arial" w:cs="Arial"/>
          <w:sz w:val="24"/>
          <w:szCs w:val="24"/>
        </w:rPr>
      </w:pPr>
    </w:p>
    <w:p w14:paraId="4CFA3E10"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 xml:space="preserve">We will </w:t>
      </w:r>
      <w:r w:rsidRPr="007F183D">
        <w:rPr>
          <w:rFonts w:ascii="Arial" w:hAnsi="Arial" w:cs="Arial"/>
          <w:b/>
          <w:bCs/>
          <w:sz w:val="24"/>
          <w:szCs w:val="24"/>
        </w:rPr>
        <w:t>automatically</w:t>
      </w:r>
      <w:r w:rsidRPr="007F183D">
        <w:rPr>
          <w:rFonts w:ascii="Arial" w:hAnsi="Arial" w:cs="Arial"/>
          <w:sz w:val="24"/>
          <w:szCs w:val="24"/>
        </w:rPr>
        <w:t xml:space="preserve"> include you to receive such general information via these contact details and if you agree, no further action is required by yourself. </w:t>
      </w:r>
    </w:p>
    <w:p w14:paraId="372BBFCF" w14:textId="77777777" w:rsidR="006B1DD2" w:rsidRPr="007F183D" w:rsidRDefault="006B1DD2" w:rsidP="004827AF">
      <w:pPr>
        <w:autoSpaceDE w:val="0"/>
        <w:autoSpaceDN w:val="0"/>
        <w:adjustRightInd w:val="0"/>
        <w:rPr>
          <w:rFonts w:ascii="Arial" w:hAnsi="Arial" w:cs="Arial"/>
          <w:sz w:val="24"/>
          <w:szCs w:val="24"/>
        </w:rPr>
      </w:pPr>
    </w:p>
    <w:p w14:paraId="246A336E"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 xml:space="preserve">However, should you </w:t>
      </w:r>
      <w:r w:rsidRPr="007F183D">
        <w:rPr>
          <w:rFonts w:ascii="Arial" w:hAnsi="Arial" w:cs="Arial"/>
          <w:b/>
          <w:bCs/>
          <w:sz w:val="24"/>
          <w:szCs w:val="24"/>
        </w:rPr>
        <w:t>not wish</w:t>
      </w:r>
      <w:r w:rsidRPr="007F183D">
        <w:rPr>
          <w:rFonts w:ascii="Arial" w:hAnsi="Arial" w:cs="Arial"/>
          <w:sz w:val="24"/>
          <w:szCs w:val="24"/>
        </w:rPr>
        <w:t xml:space="preserve"> to receive such information then please tick the box below? </w:t>
      </w:r>
    </w:p>
    <w:p w14:paraId="1943C487" w14:textId="77777777" w:rsidR="006B1DD2" w:rsidRPr="007F183D" w:rsidRDefault="006B1DD2" w:rsidP="004827AF">
      <w:pPr>
        <w:autoSpaceDE w:val="0"/>
        <w:autoSpaceDN w:val="0"/>
        <w:adjustRightInd w:val="0"/>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408"/>
        <w:gridCol w:w="1620"/>
      </w:tblGrid>
      <w:tr w:rsidR="006B1DD2" w:rsidRPr="007F183D" w14:paraId="456231E8" w14:textId="77777777" w:rsidTr="00775EA6">
        <w:tc>
          <w:tcPr>
            <w:tcW w:w="6408" w:type="dxa"/>
            <w:tcBorders>
              <w:top w:val="single" w:sz="4" w:space="0" w:color="auto"/>
              <w:bottom w:val="single" w:sz="4" w:space="0" w:color="auto"/>
              <w:right w:val="single" w:sz="4" w:space="0" w:color="auto"/>
            </w:tcBorders>
          </w:tcPr>
          <w:p w14:paraId="57D7200C" w14:textId="77777777" w:rsidR="006B1DD2" w:rsidRPr="007F183D" w:rsidRDefault="006B1DD2" w:rsidP="004827AF">
            <w:pPr>
              <w:autoSpaceDE w:val="0"/>
              <w:autoSpaceDN w:val="0"/>
              <w:adjustRightInd w:val="0"/>
              <w:rPr>
                <w:rFonts w:ascii="Arial" w:hAnsi="Arial" w:cs="Arial"/>
                <w:sz w:val="24"/>
                <w:szCs w:val="24"/>
              </w:rPr>
            </w:pPr>
          </w:p>
        </w:tc>
        <w:tc>
          <w:tcPr>
            <w:tcW w:w="1620" w:type="dxa"/>
            <w:tcBorders>
              <w:top w:val="single" w:sz="4" w:space="0" w:color="auto"/>
              <w:left w:val="single" w:sz="4" w:space="0" w:color="auto"/>
              <w:bottom w:val="single" w:sz="4" w:space="0" w:color="auto"/>
            </w:tcBorders>
          </w:tcPr>
          <w:p w14:paraId="72F53E41"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Please tick box</w:t>
            </w:r>
          </w:p>
        </w:tc>
      </w:tr>
      <w:tr w:rsidR="006B1DD2" w:rsidRPr="007F183D" w14:paraId="1317F639" w14:textId="77777777" w:rsidTr="00775EA6">
        <w:tc>
          <w:tcPr>
            <w:tcW w:w="6408" w:type="dxa"/>
            <w:tcBorders>
              <w:top w:val="single" w:sz="4" w:space="0" w:color="auto"/>
              <w:bottom w:val="single" w:sz="4" w:space="0" w:color="auto"/>
              <w:right w:val="single" w:sz="4" w:space="0" w:color="auto"/>
            </w:tcBorders>
          </w:tcPr>
          <w:p w14:paraId="63217981"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 xml:space="preserve">I </w:t>
            </w:r>
            <w:r w:rsidRPr="007F183D">
              <w:rPr>
                <w:rFonts w:ascii="Arial" w:hAnsi="Arial" w:cs="Arial"/>
                <w:b/>
                <w:bCs/>
                <w:sz w:val="24"/>
                <w:szCs w:val="24"/>
              </w:rPr>
              <w:t>do not agree</w:t>
            </w:r>
            <w:r w:rsidRPr="007F183D">
              <w:rPr>
                <w:rFonts w:ascii="Arial" w:hAnsi="Arial" w:cs="Arial"/>
                <w:sz w:val="24"/>
                <w:szCs w:val="24"/>
              </w:rPr>
              <w:t xml:space="preserve"> that my contact details may be used for the issue of general </w:t>
            </w:r>
            <w:r w:rsidR="00605834" w:rsidRPr="007F183D">
              <w:rPr>
                <w:rFonts w:ascii="Arial" w:hAnsi="Arial" w:cs="Arial"/>
                <w:sz w:val="24"/>
                <w:szCs w:val="24"/>
              </w:rPr>
              <w:t>DAERA</w:t>
            </w:r>
            <w:r w:rsidRPr="007F183D">
              <w:rPr>
                <w:rFonts w:ascii="Arial" w:hAnsi="Arial" w:cs="Arial"/>
                <w:sz w:val="24"/>
                <w:szCs w:val="24"/>
              </w:rPr>
              <w:t xml:space="preserve"> information. </w:t>
            </w:r>
          </w:p>
        </w:tc>
        <w:tc>
          <w:tcPr>
            <w:tcW w:w="1620" w:type="dxa"/>
            <w:tcBorders>
              <w:top w:val="single" w:sz="4" w:space="0" w:color="auto"/>
              <w:left w:val="single" w:sz="4" w:space="0" w:color="auto"/>
              <w:bottom w:val="single" w:sz="4" w:space="0" w:color="auto"/>
            </w:tcBorders>
          </w:tcPr>
          <w:p w14:paraId="163F3D1B" w14:textId="77777777" w:rsidR="006B1DD2" w:rsidRPr="007F183D" w:rsidRDefault="006B1DD2" w:rsidP="004827AF">
            <w:pPr>
              <w:autoSpaceDE w:val="0"/>
              <w:autoSpaceDN w:val="0"/>
              <w:adjustRightInd w:val="0"/>
              <w:rPr>
                <w:rFonts w:ascii="Arial" w:hAnsi="Arial" w:cs="Arial"/>
                <w:sz w:val="24"/>
                <w:szCs w:val="24"/>
              </w:rPr>
            </w:pPr>
          </w:p>
        </w:tc>
      </w:tr>
    </w:tbl>
    <w:p w14:paraId="194DB224" w14:textId="77777777" w:rsidR="006B1DD2" w:rsidRPr="007F183D" w:rsidRDefault="006B1DD2" w:rsidP="004827AF">
      <w:pPr>
        <w:autoSpaceDE w:val="0"/>
        <w:autoSpaceDN w:val="0"/>
        <w:adjustRightInd w:val="0"/>
        <w:rPr>
          <w:rFonts w:ascii="Arial" w:hAnsi="Arial" w:cs="Arial"/>
          <w:sz w:val="24"/>
          <w:szCs w:val="24"/>
        </w:rPr>
      </w:pPr>
    </w:p>
    <w:p w14:paraId="54B7C2DA" w14:textId="77777777" w:rsidR="006B1DD2" w:rsidRPr="007F183D" w:rsidRDefault="006B1DD2" w:rsidP="004827AF">
      <w:pPr>
        <w:autoSpaceDE w:val="0"/>
        <w:autoSpaceDN w:val="0"/>
        <w:adjustRightInd w:val="0"/>
        <w:rPr>
          <w:rFonts w:ascii="Arial" w:hAnsi="Arial" w:cs="Arial"/>
          <w:sz w:val="24"/>
          <w:szCs w:val="24"/>
        </w:rPr>
      </w:pPr>
      <w:r w:rsidRPr="007F183D">
        <w:rPr>
          <w:rFonts w:ascii="Arial" w:hAnsi="Arial" w:cs="Arial"/>
          <w:sz w:val="24"/>
          <w:szCs w:val="24"/>
        </w:rPr>
        <w:t xml:space="preserve">If at any time in the future you wish to be removed from our circulation list then please contact your local </w:t>
      </w:r>
      <w:r w:rsidR="00605834" w:rsidRPr="007F183D">
        <w:rPr>
          <w:rFonts w:ascii="Arial" w:hAnsi="Arial" w:cs="Arial"/>
          <w:sz w:val="24"/>
          <w:szCs w:val="24"/>
        </w:rPr>
        <w:t>DAERA</w:t>
      </w:r>
      <w:r w:rsidRPr="007F183D">
        <w:rPr>
          <w:rFonts w:ascii="Arial" w:hAnsi="Arial" w:cs="Arial"/>
          <w:sz w:val="24"/>
          <w:szCs w:val="24"/>
        </w:rPr>
        <w:t xml:space="preserve"> office who will arrange this.</w:t>
      </w:r>
    </w:p>
    <w:p w14:paraId="28BB12BE" w14:textId="77777777" w:rsidR="006B1DD2" w:rsidRPr="007F183D" w:rsidRDefault="006B1DD2" w:rsidP="004827AF">
      <w:pPr>
        <w:autoSpaceDE w:val="0"/>
        <w:autoSpaceDN w:val="0"/>
        <w:adjustRightInd w:val="0"/>
        <w:rPr>
          <w:rFonts w:ascii="Arial" w:hAnsi="Arial" w:cs="Arial"/>
          <w:sz w:val="24"/>
          <w:szCs w:val="24"/>
        </w:rPr>
      </w:pPr>
    </w:p>
    <w:p w14:paraId="2BCACBEE" w14:textId="77777777" w:rsidR="006B1DD2" w:rsidRPr="007F183D" w:rsidRDefault="006B1DD2" w:rsidP="004827AF">
      <w:pPr>
        <w:rPr>
          <w:rFonts w:ascii="Arial" w:hAnsi="Arial" w:cs="Arial"/>
          <w:b/>
          <w:bCs/>
          <w:sz w:val="24"/>
          <w:szCs w:val="24"/>
        </w:rPr>
      </w:pPr>
    </w:p>
    <w:p w14:paraId="1DFE3930" w14:textId="77777777" w:rsidR="006B1DD2" w:rsidRPr="007F183D" w:rsidRDefault="006B1DD2" w:rsidP="004827AF">
      <w:pPr>
        <w:rPr>
          <w:rFonts w:ascii="Arial" w:hAnsi="Arial" w:cs="Arial"/>
          <w:sz w:val="24"/>
          <w:szCs w:val="24"/>
        </w:rPr>
      </w:pPr>
    </w:p>
    <w:p w14:paraId="3CE4A41B" w14:textId="77777777" w:rsidR="006B1DD2" w:rsidRPr="007F183D" w:rsidRDefault="006B1DD2" w:rsidP="004827AF">
      <w:pPr>
        <w:rPr>
          <w:rFonts w:ascii="Arial" w:hAnsi="Arial" w:cs="Arial"/>
          <w:sz w:val="24"/>
          <w:szCs w:val="24"/>
        </w:rPr>
      </w:pPr>
    </w:p>
    <w:p w14:paraId="2A786618" w14:textId="77777777" w:rsidR="006B1DD2" w:rsidRPr="007F183D" w:rsidRDefault="006B1DD2" w:rsidP="004827AF">
      <w:pPr>
        <w:rPr>
          <w:rFonts w:ascii="Arial" w:hAnsi="Arial" w:cs="Arial"/>
          <w:sz w:val="24"/>
          <w:szCs w:val="24"/>
        </w:rPr>
      </w:pPr>
    </w:p>
    <w:p w14:paraId="67F168BA" w14:textId="77777777" w:rsidR="006B1DD2" w:rsidRPr="007F183D" w:rsidRDefault="006B1DD2" w:rsidP="004827AF">
      <w:pPr>
        <w:rPr>
          <w:rFonts w:ascii="Arial" w:hAnsi="Arial" w:cs="Arial"/>
          <w:sz w:val="24"/>
          <w:szCs w:val="24"/>
        </w:rPr>
      </w:pPr>
    </w:p>
    <w:p w14:paraId="334BA8BF" w14:textId="77777777" w:rsidR="006B1DD2" w:rsidRPr="007F183D" w:rsidRDefault="006B1DD2" w:rsidP="004827AF">
      <w:pPr>
        <w:rPr>
          <w:rFonts w:ascii="Arial" w:hAnsi="Arial" w:cs="Arial"/>
          <w:sz w:val="24"/>
          <w:szCs w:val="24"/>
        </w:rPr>
      </w:pPr>
    </w:p>
    <w:p w14:paraId="789586EB" w14:textId="77777777" w:rsidR="006B1DD2" w:rsidRPr="007F183D" w:rsidRDefault="006B1DD2" w:rsidP="004827AF">
      <w:pPr>
        <w:rPr>
          <w:rFonts w:ascii="Arial" w:hAnsi="Arial" w:cs="Arial"/>
          <w:sz w:val="24"/>
          <w:szCs w:val="24"/>
        </w:rPr>
      </w:pPr>
    </w:p>
    <w:p w14:paraId="1B65D5EA" w14:textId="77777777" w:rsidR="006B1DD2" w:rsidRPr="007F183D" w:rsidRDefault="006B1DD2" w:rsidP="004827AF">
      <w:pPr>
        <w:rPr>
          <w:rFonts w:ascii="Arial" w:hAnsi="Arial" w:cs="Arial"/>
          <w:sz w:val="24"/>
          <w:szCs w:val="24"/>
        </w:rPr>
      </w:pPr>
    </w:p>
    <w:p w14:paraId="2CCC4541" w14:textId="77777777" w:rsidR="006B1DD2" w:rsidRPr="007F183D" w:rsidRDefault="006B1DD2" w:rsidP="004827AF">
      <w:pPr>
        <w:rPr>
          <w:rFonts w:ascii="Arial" w:hAnsi="Arial" w:cs="Arial"/>
          <w:sz w:val="24"/>
          <w:szCs w:val="24"/>
        </w:rPr>
      </w:pPr>
    </w:p>
    <w:p w14:paraId="3389A0E3" w14:textId="77777777" w:rsidR="006B1DD2" w:rsidRPr="007F183D" w:rsidRDefault="006B1DD2" w:rsidP="004827AF">
      <w:pPr>
        <w:rPr>
          <w:rFonts w:ascii="Arial" w:hAnsi="Arial" w:cs="Arial"/>
          <w:sz w:val="24"/>
          <w:szCs w:val="24"/>
        </w:rPr>
      </w:pPr>
    </w:p>
    <w:p w14:paraId="41EDE8E0" w14:textId="77777777" w:rsidR="006B1DD2" w:rsidRPr="007F183D" w:rsidRDefault="006B1DD2" w:rsidP="004827AF">
      <w:pPr>
        <w:rPr>
          <w:rFonts w:ascii="Arial" w:hAnsi="Arial" w:cs="Arial"/>
          <w:sz w:val="24"/>
          <w:szCs w:val="24"/>
        </w:rPr>
      </w:pPr>
    </w:p>
    <w:p w14:paraId="5F0BACFE" w14:textId="77777777" w:rsidR="006B1256" w:rsidRPr="007F183D" w:rsidRDefault="006B1256">
      <w:pPr>
        <w:spacing w:after="200" w:line="276" w:lineRule="auto"/>
        <w:rPr>
          <w:rFonts w:ascii="Arial" w:hAnsi="Arial" w:cs="Arial"/>
          <w:b/>
          <w:sz w:val="24"/>
          <w:szCs w:val="24"/>
        </w:rPr>
      </w:pPr>
      <w:r w:rsidRPr="007F183D">
        <w:rPr>
          <w:rFonts w:ascii="Arial" w:hAnsi="Arial" w:cs="Arial"/>
          <w:b/>
          <w:sz w:val="24"/>
          <w:szCs w:val="24"/>
        </w:rPr>
        <w:br w:type="page"/>
      </w:r>
    </w:p>
    <w:p w14:paraId="5DF88163" w14:textId="77777777" w:rsidR="006B1DD2" w:rsidRPr="007F183D" w:rsidRDefault="006B1DD2" w:rsidP="004827AF">
      <w:pPr>
        <w:rPr>
          <w:rFonts w:ascii="Arial" w:hAnsi="Arial" w:cs="Arial"/>
          <w:sz w:val="24"/>
          <w:szCs w:val="24"/>
        </w:rPr>
      </w:pPr>
      <w:r w:rsidRPr="007F183D">
        <w:rPr>
          <w:rFonts w:ascii="Arial" w:hAnsi="Arial" w:cs="Arial"/>
          <w:b/>
          <w:sz w:val="24"/>
          <w:szCs w:val="24"/>
        </w:rPr>
        <w:lastRenderedPageBreak/>
        <w:t xml:space="preserve">Non-profit-taking Community/Voluntary Groups - Specific requirements to satisfy the </w:t>
      </w:r>
      <w:r w:rsidR="00605834" w:rsidRPr="007F183D">
        <w:rPr>
          <w:rFonts w:ascii="Arial" w:hAnsi="Arial" w:cs="Arial"/>
          <w:b/>
          <w:sz w:val="24"/>
          <w:szCs w:val="24"/>
        </w:rPr>
        <w:t>DAERA</w:t>
      </w:r>
      <w:r w:rsidRPr="007F183D">
        <w:rPr>
          <w:rFonts w:ascii="Arial" w:hAnsi="Arial" w:cs="Arial"/>
          <w:b/>
          <w:sz w:val="24"/>
          <w:szCs w:val="24"/>
        </w:rPr>
        <w:t xml:space="preserve"> criteria for the award of the Category 2 Business ID</w:t>
      </w:r>
    </w:p>
    <w:p w14:paraId="21888922" w14:textId="77777777" w:rsidR="006B1DD2" w:rsidRPr="007F183D" w:rsidRDefault="006B1DD2" w:rsidP="004827AF">
      <w:pPr>
        <w:rPr>
          <w:rFonts w:ascii="Arial" w:hAnsi="Arial" w:cs="Arial"/>
          <w:sz w:val="24"/>
          <w:szCs w:val="24"/>
        </w:rPr>
      </w:pPr>
    </w:p>
    <w:p w14:paraId="0E01B2D9" w14:textId="77777777" w:rsidR="006B1DD2" w:rsidRPr="007F183D" w:rsidRDefault="006B1DD2" w:rsidP="00895A28">
      <w:pPr>
        <w:numPr>
          <w:ilvl w:val="0"/>
          <w:numId w:val="82"/>
        </w:numPr>
        <w:tabs>
          <w:tab w:val="num" w:pos="540"/>
        </w:tabs>
        <w:spacing w:after="120"/>
        <w:ind w:left="540" w:hanging="540"/>
        <w:rPr>
          <w:rFonts w:ascii="Arial" w:hAnsi="Arial" w:cs="Arial"/>
          <w:sz w:val="24"/>
          <w:szCs w:val="24"/>
        </w:rPr>
      </w:pPr>
      <w:r w:rsidRPr="007F183D">
        <w:rPr>
          <w:rFonts w:ascii="Arial" w:hAnsi="Arial" w:cs="Arial"/>
          <w:sz w:val="24"/>
          <w:szCs w:val="24"/>
        </w:rPr>
        <w:t xml:space="preserve">Non-profit-taking groups applying for a Category 2 Business ID should be provided with an RD1 application proforma as available in the </w:t>
      </w:r>
      <w:r w:rsidR="00B205A7" w:rsidRPr="007F183D">
        <w:rPr>
          <w:rFonts w:ascii="Arial" w:hAnsi="Arial" w:cs="Arial"/>
          <w:sz w:val="24"/>
          <w:szCs w:val="24"/>
        </w:rPr>
        <w:t>Priority 6 Desk Instructions</w:t>
      </w:r>
      <w:r w:rsidRPr="007F183D">
        <w:rPr>
          <w:rFonts w:ascii="Arial" w:hAnsi="Arial" w:cs="Arial"/>
          <w:sz w:val="24"/>
          <w:szCs w:val="24"/>
        </w:rPr>
        <w:t>.  For the purposes of this aspect of the application process non-profit taking groups will be split into two categories;-</w:t>
      </w:r>
    </w:p>
    <w:p w14:paraId="7236EBF9" w14:textId="77777777" w:rsidR="006B1DD2" w:rsidRPr="007F183D" w:rsidRDefault="006B1DD2" w:rsidP="004827AF">
      <w:pPr>
        <w:spacing w:after="120"/>
        <w:ind w:firstLine="720"/>
        <w:rPr>
          <w:rFonts w:ascii="Arial" w:hAnsi="Arial" w:cs="Arial"/>
          <w:sz w:val="24"/>
          <w:szCs w:val="24"/>
        </w:rPr>
      </w:pPr>
      <w:r w:rsidRPr="007F183D">
        <w:rPr>
          <w:rFonts w:ascii="Arial" w:hAnsi="Arial" w:cs="Arial"/>
          <w:sz w:val="24"/>
          <w:szCs w:val="24"/>
        </w:rPr>
        <w:t xml:space="preserve">(a) total project costs of over £10k, and </w:t>
      </w:r>
    </w:p>
    <w:p w14:paraId="400791B0" w14:textId="77777777" w:rsidR="006B1DD2" w:rsidRPr="007F183D" w:rsidRDefault="006B1DD2" w:rsidP="004827AF">
      <w:pPr>
        <w:spacing w:after="120"/>
        <w:ind w:firstLine="720"/>
        <w:rPr>
          <w:rFonts w:ascii="Arial" w:hAnsi="Arial" w:cs="Arial"/>
          <w:sz w:val="24"/>
          <w:szCs w:val="24"/>
        </w:rPr>
      </w:pPr>
      <w:r w:rsidRPr="007F183D">
        <w:rPr>
          <w:rFonts w:ascii="Arial" w:hAnsi="Arial" w:cs="Arial"/>
          <w:sz w:val="24"/>
          <w:szCs w:val="24"/>
        </w:rPr>
        <w:t>(b) total project costs of £10k or less.</w:t>
      </w:r>
    </w:p>
    <w:p w14:paraId="7D6CEBDE" w14:textId="77777777" w:rsidR="006B1DD2" w:rsidRPr="007F183D" w:rsidRDefault="006B1DD2" w:rsidP="004827AF">
      <w:pPr>
        <w:rPr>
          <w:rFonts w:ascii="Arial" w:hAnsi="Arial" w:cs="Arial"/>
          <w:sz w:val="24"/>
          <w:szCs w:val="24"/>
        </w:rPr>
      </w:pPr>
    </w:p>
    <w:p w14:paraId="56A1A92B" w14:textId="77777777" w:rsidR="006B1DD2" w:rsidRPr="007F183D" w:rsidRDefault="006B1DD2" w:rsidP="00895A28">
      <w:pPr>
        <w:numPr>
          <w:ilvl w:val="0"/>
          <w:numId w:val="82"/>
        </w:numPr>
        <w:tabs>
          <w:tab w:val="num" w:pos="540"/>
        </w:tabs>
        <w:spacing w:after="120"/>
        <w:ind w:left="540" w:hanging="540"/>
        <w:rPr>
          <w:rFonts w:ascii="Arial" w:hAnsi="Arial" w:cs="Arial"/>
          <w:sz w:val="24"/>
          <w:szCs w:val="24"/>
        </w:rPr>
      </w:pPr>
      <w:r w:rsidRPr="007F183D">
        <w:rPr>
          <w:rFonts w:ascii="Arial" w:hAnsi="Arial" w:cs="Arial"/>
          <w:sz w:val="24"/>
          <w:szCs w:val="24"/>
        </w:rPr>
        <w:t xml:space="preserve">It is recognised that non-profit taking Groups </w:t>
      </w:r>
      <w:r w:rsidRPr="007F183D">
        <w:rPr>
          <w:rFonts w:ascii="Arial" w:hAnsi="Arial" w:cs="Arial"/>
          <w:b/>
          <w:sz w:val="24"/>
          <w:szCs w:val="24"/>
        </w:rPr>
        <w:t>may not to be able to provide</w:t>
      </w:r>
      <w:r w:rsidRPr="007F183D">
        <w:rPr>
          <w:rFonts w:ascii="Arial" w:hAnsi="Arial" w:cs="Arial"/>
          <w:sz w:val="24"/>
          <w:szCs w:val="24"/>
        </w:rPr>
        <w:t xml:space="preserve"> an Inland Revenue, Corporation Tax or Charity Tax Reference No as required by Section 1 of the RD1 application.  To resolve this potential issue it has been agreed that alternative evidence as to the community/voluntary group’s legal status will be considered as follows;-</w:t>
      </w:r>
    </w:p>
    <w:p w14:paraId="12E3CAD7" w14:textId="77777777" w:rsidR="006B1DD2" w:rsidRPr="007F183D" w:rsidRDefault="006B1DD2" w:rsidP="00895A28">
      <w:pPr>
        <w:numPr>
          <w:ilvl w:val="1"/>
          <w:numId w:val="82"/>
        </w:numPr>
        <w:tabs>
          <w:tab w:val="num" w:pos="1080"/>
        </w:tabs>
        <w:spacing w:after="120"/>
        <w:ind w:left="1080"/>
        <w:rPr>
          <w:rFonts w:ascii="Arial" w:hAnsi="Arial" w:cs="Arial"/>
          <w:sz w:val="24"/>
          <w:szCs w:val="24"/>
        </w:rPr>
      </w:pPr>
      <w:r w:rsidRPr="007F183D">
        <w:rPr>
          <w:rFonts w:ascii="Arial" w:hAnsi="Arial" w:cs="Arial"/>
          <w:sz w:val="24"/>
          <w:szCs w:val="24"/>
        </w:rPr>
        <w:t xml:space="preserve">total project costs over £10k  -  the group must be registered with Companies Registry as a Company Limited by Guarantee or Limited Liability Partnership.  These types of registration require a ‘Memorandum and Articles of Association’ document which can be submitted to </w:t>
      </w:r>
      <w:r w:rsidR="00605834" w:rsidRPr="007F183D">
        <w:rPr>
          <w:rFonts w:ascii="Arial" w:hAnsi="Arial" w:cs="Arial"/>
          <w:sz w:val="24"/>
          <w:szCs w:val="24"/>
        </w:rPr>
        <w:t>DAERA</w:t>
      </w:r>
      <w:r w:rsidRPr="007F183D">
        <w:rPr>
          <w:rFonts w:ascii="Arial" w:hAnsi="Arial" w:cs="Arial"/>
          <w:sz w:val="24"/>
          <w:szCs w:val="24"/>
        </w:rPr>
        <w:t xml:space="preserve"> as evidence.</w:t>
      </w:r>
    </w:p>
    <w:p w14:paraId="47E94304" w14:textId="77777777" w:rsidR="006B1DD2" w:rsidRPr="007F183D" w:rsidRDefault="006B1DD2" w:rsidP="00895A28">
      <w:pPr>
        <w:numPr>
          <w:ilvl w:val="1"/>
          <w:numId w:val="82"/>
        </w:numPr>
        <w:tabs>
          <w:tab w:val="num" w:pos="1080"/>
        </w:tabs>
        <w:spacing w:after="120"/>
        <w:ind w:left="1080"/>
        <w:rPr>
          <w:rFonts w:ascii="Arial" w:hAnsi="Arial" w:cs="Arial"/>
          <w:sz w:val="24"/>
          <w:szCs w:val="24"/>
        </w:rPr>
      </w:pPr>
      <w:r w:rsidRPr="007F183D">
        <w:rPr>
          <w:rFonts w:ascii="Arial" w:hAnsi="Arial" w:cs="Arial"/>
          <w:sz w:val="24"/>
          <w:szCs w:val="24"/>
        </w:rPr>
        <w:t xml:space="preserve">total project costs of £10k or less  -  the group must set up as an unincorporated association.  This requires the members to put in place a ‘constitution’ which can be submitted to </w:t>
      </w:r>
      <w:r w:rsidR="00605834" w:rsidRPr="007F183D">
        <w:rPr>
          <w:rFonts w:ascii="Arial" w:hAnsi="Arial" w:cs="Arial"/>
          <w:sz w:val="24"/>
          <w:szCs w:val="24"/>
        </w:rPr>
        <w:t>DAERA</w:t>
      </w:r>
      <w:r w:rsidRPr="007F183D">
        <w:rPr>
          <w:rFonts w:ascii="Arial" w:hAnsi="Arial" w:cs="Arial"/>
          <w:sz w:val="24"/>
          <w:szCs w:val="24"/>
        </w:rPr>
        <w:t xml:space="preserve"> as evidence.</w:t>
      </w:r>
    </w:p>
    <w:p w14:paraId="5ABCD109" w14:textId="77777777" w:rsidR="006B1DD2" w:rsidRPr="007F183D" w:rsidRDefault="006B1DD2" w:rsidP="004827AF">
      <w:pPr>
        <w:ind w:left="540"/>
        <w:rPr>
          <w:rFonts w:ascii="Arial" w:hAnsi="Arial" w:cs="Arial"/>
          <w:i/>
          <w:sz w:val="24"/>
          <w:szCs w:val="24"/>
        </w:rPr>
      </w:pPr>
      <w:r w:rsidRPr="007F183D">
        <w:rPr>
          <w:rFonts w:ascii="Arial" w:hAnsi="Arial" w:cs="Arial"/>
          <w:i/>
          <w:sz w:val="24"/>
          <w:szCs w:val="24"/>
        </w:rPr>
        <w:t>It should be noted that this requirement provides protection for individual members of a community/voluntary group in receipt of financial assistance if things go wrong and there is a need to recover grant payments.  When people come together to carry out a particular activity they often do not think of the legal nature of the group they are forming or realise that in law they may have obligations and responsibilities.</w:t>
      </w:r>
    </w:p>
    <w:p w14:paraId="18AC2548" w14:textId="77777777" w:rsidR="006B1DD2" w:rsidRPr="007F183D" w:rsidRDefault="006B1DD2" w:rsidP="004827AF">
      <w:pPr>
        <w:rPr>
          <w:rFonts w:ascii="Arial" w:hAnsi="Arial" w:cs="Arial"/>
          <w:sz w:val="24"/>
          <w:szCs w:val="24"/>
        </w:rPr>
      </w:pPr>
    </w:p>
    <w:p w14:paraId="1F1EFAEC" w14:textId="77777777" w:rsidR="006B1DD2" w:rsidRPr="007F183D" w:rsidRDefault="006B1DD2" w:rsidP="00895A28">
      <w:pPr>
        <w:numPr>
          <w:ilvl w:val="0"/>
          <w:numId w:val="82"/>
        </w:numPr>
        <w:tabs>
          <w:tab w:val="num" w:pos="540"/>
        </w:tabs>
        <w:spacing w:after="120"/>
        <w:ind w:left="540" w:hanging="540"/>
        <w:rPr>
          <w:rFonts w:ascii="Arial" w:hAnsi="Arial" w:cs="Arial"/>
          <w:sz w:val="24"/>
          <w:szCs w:val="24"/>
        </w:rPr>
      </w:pPr>
      <w:r w:rsidRPr="007F183D">
        <w:rPr>
          <w:rFonts w:ascii="Arial" w:hAnsi="Arial" w:cs="Arial"/>
          <w:sz w:val="24"/>
          <w:szCs w:val="24"/>
        </w:rPr>
        <w:t>In addition the following detail must be provided in the form of a letter or document confirmed/authorised by the Chairperson or head of the group;-</w:t>
      </w:r>
    </w:p>
    <w:p w14:paraId="028CF951" w14:textId="77777777" w:rsidR="006B1DD2" w:rsidRPr="007F183D" w:rsidRDefault="006B1DD2" w:rsidP="004827AF">
      <w:pPr>
        <w:tabs>
          <w:tab w:val="left" w:pos="1080"/>
        </w:tabs>
        <w:spacing w:after="120"/>
        <w:ind w:left="360" w:firstLine="180"/>
        <w:rPr>
          <w:rFonts w:ascii="Arial" w:hAnsi="Arial" w:cs="Arial"/>
          <w:sz w:val="24"/>
          <w:szCs w:val="24"/>
        </w:rPr>
      </w:pPr>
      <w:r w:rsidRPr="007F183D">
        <w:rPr>
          <w:rFonts w:ascii="Arial" w:hAnsi="Arial" w:cs="Arial"/>
          <w:sz w:val="24"/>
          <w:szCs w:val="24"/>
        </w:rPr>
        <w:t>(a)</w:t>
      </w:r>
      <w:r w:rsidRPr="007F183D">
        <w:rPr>
          <w:rFonts w:ascii="Arial" w:hAnsi="Arial" w:cs="Arial"/>
          <w:sz w:val="24"/>
          <w:szCs w:val="24"/>
        </w:rPr>
        <w:tab/>
        <w:t xml:space="preserve">the current main officer bearers of the group, as in </w:t>
      </w:r>
    </w:p>
    <w:p w14:paraId="75455A23" w14:textId="77777777" w:rsidR="006B1DD2" w:rsidRPr="007F183D" w:rsidRDefault="006B1DD2" w:rsidP="00895A28">
      <w:pPr>
        <w:numPr>
          <w:ilvl w:val="4"/>
          <w:numId w:val="83"/>
        </w:numPr>
        <w:tabs>
          <w:tab w:val="num" w:pos="2340"/>
        </w:tabs>
        <w:spacing w:after="120"/>
        <w:ind w:left="2340" w:hanging="720"/>
        <w:rPr>
          <w:rFonts w:ascii="Arial" w:hAnsi="Arial" w:cs="Arial"/>
          <w:sz w:val="24"/>
          <w:szCs w:val="24"/>
        </w:rPr>
      </w:pPr>
      <w:r w:rsidRPr="007F183D">
        <w:rPr>
          <w:rFonts w:ascii="Arial" w:hAnsi="Arial" w:cs="Arial"/>
          <w:sz w:val="24"/>
          <w:szCs w:val="24"/>
        </w:rPr>
        <w:t xml:space="preserve">the chairperson, </w:t>
      </w:r>
    </w:p>
    <w:p w14:paraId="009FD606" w14:textId="77777777" w:rsidR="006B1DD2" w:rsidRPr="007F183D" w:rsidRDefault="006B1DD2" w:rsidP="00895A28">
      <w:pPr>
        <w:numPr>
          <w:ilvl w:val="4"/>
          <w:numId w:val="83"/>
        </w:numPr>
        <w:tabs>
          <w:tab w:val="num" w:pos="2340"/>
        </w:tabs>
        <w:spacing w:after="120"/>
        <w:ind w:left="2340" w:hanging="720"/>
        <w:rPr>
          <w:rFonts w:ascii="Arial" w:hAnsi="Arial" w:cs="Arial"/>
          <w:sz w:val="24"/>
          <w:szCs w:val="24"/>
        </w:rPr>
      </w:pPr>
      <w:r w:rsidRPr="007F183D">
        <w:rPr>
          <w:rFonts w:ascii="Arial" w:hAnsi="Arial" w:cs="Arial"/>
          <w:sz w:val="24"/>
          <w:szCs w:val="24"/>
        </w:rPr>
        <w:t xml:space="preserve">the treasurer, and </w:t>
      </w:r>
    </w:p>
    <w:p w14:paraId="0EE25E8D" w14:textId="77777777" w:rsidR="006B1DD2" w:rsidRPr="007F183D" w:rsidRDefault="006B1DD2" w:rsidP="00895A28">
      <w:pPr>
        <w:numPr>
          <w:ilvl w:val="4"/>
          <w:numId w:val="83"/>
        </w:numPr>
        <w:tabs>
          <w:tab w:val="num" w:pos="2340"/>
        </w:tabs>
        <w:spacing w:after="120"/>
        <w:ind w:left="2340" w:hanging="720"/>
        <w:rPr>
          <w:rFonts w:ascii="Arial" w:hAnsi="Arial" w:cs="Arial"/>
          <w:sz w:val="24"/>
          <w:szCs w:val="24"/>
        </w:rPr>
      </w:pPr>
      <w:r w:rsidRPr="007F183D">
        <w:rPr>
          <w:rFonts w:ascii="Arial" w:hAnsi="Arial" w:cs="Arial"/>
          <w:sz w:val="24"/>
          <w:szCs w:val="24"/>
        </w:rPr>
        <w:t xml:space="preserve">the secretary.  </w:t>
      </w:r>
    </w:p>
    <w:p w14:paraId="1D520DCF" w14:textId="77777777" w:rsidR="006B1DD2" w:rsidRPr="007F183D" w:rsidRDefault="006B1DD2" w:rsidP="004827AF">
      <w:pPr>
        <w:tabs>
          <w:tab w:val="num" w:pos="2160"/>
        </w:tabs>
        <w:spacing w:after="120"/>
        <w:ind w:left="1620"/>
        <w:rPr>
          <w:rFonts w:ascii="Arial" w:hAnsi="Arial" w:cs="Arial"/>
          <w:i/>
          <w:sz w:val="24"/>
          <w:szCs w:val="24"/>
        </w:rPr>
      </w:pPr>
      <w:r w:rsidRPr="007F183D">
        <w:rPr>
          <w:rFonts w:ascii="Arial" w:hAnsi="Arial" w:cs="Arial"/>
          <w:i/>
          <w:sz w:val="24"/>
          <w:szCs w:val="24"/>
        </w:rPr>
        <w:t>(the main office bearers and their details must also be recorded on the RD 1 application form at Section 2),</w:t>
      </w:r>
    </w:p>
    <w:p w14:paraId="6FE88138" w14:textId="77777777" w:rsidR="006B1DD2" w:rsidRPr="007F183D" w:rsidRDefault="006B1DD2" w:rsidP="00895A28">
      <w:pPr>
        <w:numPr>
          <w:ilvl w:val="0"/>
          <w:numId w:val="84"/>
        </w:numPr>
        <w:tabs>
          <w:tab w:val="clear" w:pos="899"/>
          <w:tab w:val="num" w:pos="1080"/>
        </w:tabs>
        <w:spacing w:after="120"/>
        <w:ind w:left="1080" w:hanging="540"/>
        <w:rPr>
          <w:rFonts w:ascii="Arial" w:hAnsi="Arial" w:cs="Arial"/>
          <w:sz w:val="24"/>
          <w:szCs w:val="24"/>
        </w:rPr>
      </w:pPr>
      <w:r w:rsidRPr="007F183D">
        <w:rPr>
          <w:rFonts w:ascii="Arial" w:hAnsi="Arial" w:cs="Arial"/>
          <w:sz w:val="24"/>
          <w:szCs w:val="24"/>
        </w:rPr>
        <w:t xml:space="preserve">a statement or evidence that the group is non-profit-taking, </w:t>
      </w:r>
    </w:p>
    <w:p w14:paraId="45B240AF" w14:textId="77777777" w:rsidR="006B1DD2" w:rsidRPr="007F183D" w:rsidRDefault="006B1DD2" w:rsidP="00895A28">
      <w:pPr>
        <w:numPr>
          <w:ilvl w:val="0"/>
          <w:numId w:val="84"/>
        </w:numPr>
        <w:tabs>
          <w:tab w:val="clear" w:pos="899"/>
          <w:tab w:val="num" w:pos="1080"/>
        </w:tabs>
        <w:spacing w:after="120"/>
        <w:ind w:left="1080" w:hanging="540"/>
        <w:rPr>
          <w:rFonts w:ascii="Arial" w:hAnsi="Arial" w:cs="Arial"/>
          <w:sz w:val="24"/>
          <w:szCs w:val="24"/>
        </w:rPr>
      </w:pPr>
      <w:r w:rsidRPr="007F183D">
        <w:rPr>
          <w:rFonts w:ascii="Arial" w:hAnsi="Arial" w:cs="Arial"/>
          <w:sz w:val="24"/>
          <w:szCs w:val="24"/>
        </w:rPr>
        <w:t>if available, confirmation from HM Revenue &amp; Customs of the Group’s accepted Charity Status, and</w:t>
      </w:r>
    </w:p>
    <w:p w14:paraId="62685B0E" w14:textId="77777777" w:rsidR="006B1DD2" w:rsidRPr="007F183D" w:rsidRDefault="006B1DD2" w:rsidP="00895A28">
      <w:pPr>
        <w:numPr>
          <w:ilvl w:val="0"/>
          <w:numId w:val="84"/>
        </w:numPr>
        <w:tabs>
          <w:tab w:val="clear" w:pos="899"/>
          <w:tab w:val="num" w:pos="1080"/>
        </w:tabs>
        <w:spacing w:after="120"/>
        <w:ind w:left="1080" w:hanging="541"/>
        <w:rPr>
          <w:rFonts w:ascii="Arial" w:hAnsi="Arial" w:cs="Arial"/>
          <w:sz w:val="24"/>
          <w:szCs w:val="24"/>
        </w:rPr>
      </w:pPr>
      <w:r w:rsidRPr="007F183D">
        <w:rPr>
          <w:rFonts w:ascii="Arial" w:hAnsi="Arial" w:cs="Arial"/>
          <w:sz w:val="24"/>
          <w:szCs w:val="24"/>
        </w:rPr>
        <w:t>where the memorandum/articles of association document or constitution does not include details of the objects/purpose of the group and/or the financial/banking arrangements and cheque signatory arrangements these detail should be provided in the letter from the Chair which addresses the information required by point 3(a) and 3(b) above.</w:t>
      </w:r>
    </w:p>
    <w:p w14:paraId="587A0DFD" w14:textId="77777777" w:rsidR="006B1DD2" w:rsidRPr="007F183D" w:rsidRDefault="006B1DD2" w:rsidP="004827AF">
      <w:pPr>
        <w:rPr>
          <w:rFonts w:ascii="Arial" w:hAnsi="Arial" w:cs="Arial"/>
          <w:sz w:val="24"/>
          <w:szCs w:val="24"/>
        </w:rPr>
      </w:pPr>
    </w:p>
    <w:p w14:paraId="5D777DF2"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lastRenderedPageBreak/>
        <w:t xml:space="preserve">The LAG must ensure that the applicant community/voluntary group is made aware of the legal structure required to be in place prior to applying for a Category 2 Business ID which must be in place before any offer of financial assistance can be issued.  If the Group cannot provide the necessary HMRC Unique Tax Reference No as required at Section 1 of the RD1 the ‘Memorandum and Articles of Association’ or ‘Constitution’ document, as relevant to the project, must be submitted to the </w:t>
      </w:r>
      <w:r w:rsidR="00605834" w:rsidRPr="007F183D">
        <w:rPr>
          <w:rFonts w:ascii="Arial" w:hAnsi="Arial" w:cs="Arial"/>
          <w:sz w:val="24"/>
          <w:szCs w:val="24"/>
        </w:rPr>
        <w:t>DAERA</w:t>
      </w:r>
      <w:r w:rsidRPr="007F183D">
        <w:rPr>
          <w:rFonts w:ascii="Arial" w:hAnsi="Arial" w:cs="Arial"/>
          <w:sz w:val="24"/>
          <w:szCs w:val="24"/>
        </w:rPr>
        <w:t xml:space="preserve"> LEADER and Rural Tourism Implementation Branch in Dundonald House along with the RDI application proforma and additional supporting documentation as detailed paragraph 3 above.</w:t>
      </w:r>
    </w:p>
    <w:p w14:paraId="4C27A15A" w14:textId="77777777" w:rsidR="006B1DD2" w:rsidRPr="007F183D" w:rsidRDefault="006B1DD2" w:rsidP="004827AF">
      <w:pPr>
        <w:rPr>
          <w:rFonts w:ascii="Arial" w:hAnsi="Arial" w:cs="Arial"/>
          <w:sz w:val="24"/>
          <w:szCs w:val="24"/>
        </w:rPr>
      </w:pPr>
    </w:p>
    <w:p w14:paraId="2765DDE0"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 xml:space="preserve">It is the responsibility of the LAG to ensure that the correct legal status document as relevant to the total project costs is provided by the community/voluntary group in support of the RD1 application.  This will be subject to </w:t>
      </w:r>
      <w:r w:rsidR="00605834" w:rsidRPr="007F183D">
        <w:rPr>
          <w:rFonts w:ascii="Arial" w:hAnsi="Arial" w:cs="Arial"/>
          <w:sz w:val="24"/>
          <w:szCs w:val="24"/>
        </w:rPr>
        <w:t>DAERA</w:t>
      </w:r>
      <w:r w:rsidRPr="007F183D">
        <w:rPr>
          <w:rFonts w:ascii="Arial" w:hAnsi="Arial" w:cs="Arial"/>
          <w:sz w:val="24"/>
          <w:szCs w:val="24"/>
        </w:rPr>
        <w:t xml:space="preserve"> verification.</w:t>
      </w:r>
    </w:p>
    <w:p w14:paraId="09FDAE99" w14:textId="77777777" w:rsidR="006B1DD2" w:rsidRPr="007F183D" w:rsidRDefault="006B1DD2" w:rsidP="004827AF">
      <w:pPr>
        <w:rPr>
          <w:rFonts w:ascii="Arial" w:hAnsi="Arial" w:cs="Arial"/>
          <w:sz w:val="24"/>
          <w:szCs w:val="24"/>
        </w:rPr>
      </w:pPr>
    </w:p>
    <w:p w14:paraId="641FDD5A"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It is recommended that groups coming forward for funding are referred to the Membership Services aspect of the NICVA website (</w:t>
      </w:r>
      <w:hyperlink r:id="rId96" w:history="1">
        <w:r w:rsidRPr="007F183D">
          <w:rPr>
            <w:rStyle w:val="FollowedHyperlink"/>
            <w:rFonts w:ascii="Arial" w:hAnsi="Arial" w:cs="Arial"/>
            <w:color w:val="auto"/>
            <w:sz w:val="24"/>
            <w:szCs w:val="24"/>
          </w:rPr>
          <w:t>www.nicva.org</w:t>
        </w:r>
      </w:hyperlink>
      <w:r w:rsidRPr="007F183D">
        <w:rPr>
          <w:rFonts w:ascii="Arial" w:hAnsi="Arial" w:cs="Arial"/>
          <w:sz w:val="24"/>
          <w:szCs w:val="24"/>
        </w:rPr>
        <w:t xml:space="preserve"> ) for advice on options for legal structures and setting up a volun</w:t>
      </w:r>
      <w:r w:rsidR="00FB26BD">
        <w:rPr>
          <w:rFonts w:ascii="Arial" w:hAnsi="Arial" w:cs="Arial"/>
          <w:sz w:val="24"/>
          <w:szCs w:val="24"/>
        </w:rPr>
        <w:t xml:space="preserve">tary group. </w:t>
      </w:r>
    </w:p>
    <w:p w14:paraId="357BA142" w14:textId="77777777" w:rsidR="006B1DD2" w:rsidRPr="007F183D" w:rsidRDefault="006B1DD2" w:rsidP="004827AF">
      <w:pPr>
        <w:rPr>
          <w:rFonts w:ascii="Arial" w:hAnsi="Arial" w:cs="Arial"/>
          <w:sz w:val="24"/>
          <w:szCs w:val="24"/>
        </w:rPr>
      </w:pPr>
    </w:p>
    <w:p w14:paraId="62E63977"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 xml:space="preserve">Groups forming as a Company Limited by Guarantee or a Limited Liability Partnership will, as part of the process, be required to agree a Memorandum and Articles of Association document.  In reviewing this document as part of the RD1 application process </w:t>
      </w:r>
      <w:r w:rsidR="00605834" w:rsidRPr="007F183D">
        <w:rPr>
          <w:rFonts w:ascii="Arial" w:hAnsi="Arial" w:cs="Arial"/>
          <w:sz w:val="24"/>
          <w:szCs w:val="24"/>
        </w:rPr>
        <w:t>DAERA</w:t>
      </w:r>
      <w:r w:rsidRPr="007F183D">
        <w:rPr>
          <w:rFonts w:ascii="Arial" w:hAnsi="Arial" w:cs="Arial"/>
          <w:sz w:val="24"/>
          <w:szCs w:val="24"/>
        </w:rPr>
        <w:t xml:space="preserve"> LEADER and Rural Tourism Implementation Branch will require evidence of the following;-</w:t>
      </w:r>
    </w:p>
    <w:p w14:paraId="353777ED" w14:textId="77777777" w:rsidR="006B1DD2" w:rsidRPr="007F183D" w:rsidRDefault="006B1DD2" w:rsidP="00895A28">
      <w:pPr>
        <w:numPr>
          <w:ilvl w:val="0"/>
          <w:numId w:val="85"/>
        </w:numPr>
        <w:tabs>
          <w:tab w:val="clear" w:pos="3600"/>
          <w:tab w:val="num" w:pos="1440"/>
        </w:tabs>
        <w:spacing w:after="120"/>
        <w:ind w:left="1440" w:hanging="540"/>
        <w:rPr>
          <w:rFonts w:ascii="Arial" w:hAnsi="Arial" w:cs="Arial"/>
          <w:sz w:val="24"/>
          <w:szCs w:val="24"/>
        </w:rPr>
      </w:pPr>
      <w:r w:rsidRPr="007F183D">
        <w:rPr>
          <w:rFonts w:ascii="Arial" w:hAnsi="Arial" w:cs="Arial"/>
          <w:sz w:val="24"/>
          <w:szCs w:val="24"/>
        </w:rPr>
        <w:t>Name of the Community Voluntary Group (must match that recorded on the RD1 application).</w:t>
      </w:r>
    </w:p>
    <w:p w14:paraId="2C0095F1" w14:textId="77777777" w:rsidR="006B1DD2" w:rsidRPr="007F183D" w:rsidRDefault="006B1DD2" w:rsidP="00895A28">
      <w:pPr>
        <w:numPr>
          <w:ilvl w:val="0"/>
          <w:numId w:val="85"/>
        </w:numPr>
        <w:tabs>
          <w:tab w:val="clear" w:pos="3600"/>
          <w:tab w:val="num" w:pos="1440"/>
        </w:tabs>
        <w:spacing w:after="120"/>
        <w:ind w:left="1440" w:hanging="540"/>
        <w:rPr>
          <w:rFonts w:ascii="Arial" w:hAnsi="Arial" w:cs="Arial"/>
          <w:sz w:val="24"/>
          <w:szCs w:val="24"/>
        </w:rPr>
      </w:pPr>
      <w:r w:rsidRPr="007F183D">
        <w:rPr>
          <w:rFonts w:ascii="Arial" w:hAnsi="Arial" w:cs="Arial"/>
          <w:sz w:val="24"/>
          <w:szCs w:val="24"/>
        </w:rPr>
        <w:t>Objective / purpose of the Community/Voluntary Group.</w:t>
      </w:r>
    </w:p>
    <w:p w14:paraId="2D850609" w14:textId="77777777" w:rsidR="006B1DD2" w:rsidRPr="007F183D" w:rsidRDefault="006B1DD2" w:rsidP="00895A28">
      <w:pPr>
        <w:numPr>
          <w:ilvl w:val="0"/>
          <w:numId w:val="85"/>
        </w:numPr>
        <w:tabs>
          <w:tab w:val="clear" w:pos="3600"/>
          <w:tab w:val="num" w:pos="1440"/>
        </w:tabs>
        <w:spacing w:after="120"/>
        <w:ind w:left="1440" w:hanging="540"/>
        <w:rPr>
          <w:rFonts w:ascii="Arial" w:hAnsi="Arial" w:cs="Arial"/>
          <w:sz w:val="24"/>
          <w:szCs w:val="24"/>
        </w:rPr>
      </w:pPr>
      <w:r w:rsidRPr="007F183D">
        <w:rPr>
          <w:rFonts w:ascii="Arial" w:hAnsi="Arial" w:cs="Arial"/>
          <w:sz w:val="24"/>
          <w:szCs w:val="24"/>
        </w:rPr>
        <w:t xml:space="preserve">Names of the main office bearers (as detailed at Para 3). </w:t>
      </w:r>
    </w:p>
    <w:p w14:paraId="634545AF" w14:textId="77777777" w:rsidR="006B1DD2" w:rsidRPr="007F183D" w:rsidRDefault="006B1DD2" w:rsidP="00895A28">
      <w:pPr>
        <w:numPr>
          <w:ilvl w:val="0"/>
          <w:numId w:val="85"/>
        </w:numPr>
        <w:tabs>
          <w:tab w:val="clear" w:pos="3600"/>
          <w:tab w:val="num" w:pos="1440"/>
        </w:tabs>
        <w:spacing w:after="120"/>
        <w:ind w:left="1440" w:hanging="540"/>
        <w:rPr>
          <w:rFonts w:ascii="Arial" w:hAnsi="Arial" w:cs="Arial"/>
          <w:sz w:val="24"/>
          <w:szCs w:val="24"/>
        </w:rPr>
      </w:pPr>
      <w:r w:rsidRPr="007F183D">
        <w:rPr>
          <w:rFonts w:ascii="Arial" w:hAnsi="Arial" w:cs="Arial"/>
          <w:sz w:val="24"/>
          <w:szCs w:val="24"/>
        </w:rPr>
        <w:t>A statement or evidence that would indicate that the Community/Voluntary Group are non profit taking i.e. all profits are put back into the work of the Group for the good of the Community.</w:t>
      </w:r>
    </w:p>
    <w:p w14:paraId="738F302D" w14:textId="77777777" w:rsidR="006B1DD2" w:rsidRPr="007F183D" w:rsidRDefault="006B1DD2" w:rsidP="004827AF">
      <w:pPr>
        <w:rPr>
          <w:rFonts w:ascii="Arial" w:hAnsi="Arial" w:cs="Arial"/>
          <w:sz w:val="24"/>
          <w:szCs w:val="24"/>
        </w:rPr>
      </w:pPr>
    </w:p>
    <w:p w14:paraId="573813E0" w14:textId="77777777" w:rsidR="006B1DD2" w:rsidRPr="007F183D" w:rsidRDefault="006B1DD2" w:rsidP="00895A28">
      <w:pPr>
        <w:numPr>
          <w:ilvl w:val="0"/>
          <w:numId w:val="82"/>
        </w:numPr>
        <w:ind w:left="540" w:hanging="540"/>
        <w:rPr>
          <w:rFonts w:ascii="Arial" w:hAnsi="Arial" w:cs="Arial"/>
          <w:sz w:val="24"/>
          <w:szCs w:val="24"/>
        </w:rPr>
      </w:pPr>
      <w:r w:rsidRPr="007F183D">
        <w:rPr>
          <w:rFonts w:ascii="Arial" w:hAnsi="Arial" w:cs="Arial"/>
          <w:sz w:val="24"/>
          <w:szCs w:val="24"/>
        </w:rPr>
        <w:t xml:space="preserve">Groups forming as an unincorporated association will, as part of the process, be required to agree a Constitution document.  In reviewing this document and supporting details as specified at Para 3, as part of the RD1 application process, </w:t>
      </w:r>
      <w:r w:rsidR="00605834" w:rsidRPr="007F183D">
        <w:rPr>
          <w:rFonts w:ascii="Arial" w:hAnsi="Arial" w:cs="Arial"/>
          <w:sz w:val="24"/>
          <w:szCs w:val="24"/>
        </w:rPr>
        <w:t>DAERA</w:t>
      </w:r>
      <w:r w:rsidRPr="007F183D">
        <w:rPr>
          <w:rFonts w:ascii="Arial" w:hAnsi="Arial" w:cs="Arial"/>
          <w:sz w:val="24"/>
          <w:szCs w:val="24"/>
        </w:rPr>
        <w:t xml:space="preserve"> LEADER and Rural Tourism Implementation Branch will require evidence of the following;-</w:t>
      </w:r>
    </w:p>
    <w:p w14:paraId="1D5F5703" w14:textId="77777777" w:rsidR="006B1DD2" w:rsidRPr="007F183D" w:rsidRDefault="006B1DD2" w:rsidP="004827AF">
      <w:pPr>
        <w:rPr>
          <w:rFonts w:ascii="Arial" w:hAnsi="Arial" w:cs="Arial"/>
          <w:sz w:val="24"/>
          <w:szCs w:val="24"/>
        </w:rPr>
      </w:pPr>
    </w:p>
    <w:p w14:paraId="6D99D15F" w14:textId="77777777" w:rsidR="006B1DD2" w:rsidRPr="007F183D" w:rsidRDefault="006B1DD2" w:rsidP="004827AF">
      <w:pPr>
        <w:ind w:left="720"/>
        <w:outlineLvl w:val="0"/>
        <w:rPr>
          <w:rFonts w:ascii="Arial" w:hAnsi="Arial" w:cs="Arial"/>
          <w:b/>
          <w:i/>
          <w:sz w:val="24"/>
          <w:szCs w:val="24"/>
          <w:u w:val="single"/>
        </w:rPr>
      </w:pPr>
      <w:r w:rsidRPr="007F183D">
        <w:rPr>
          <w:rFonts w:ascii="Arial" w:hAnsi="Arial" w:cs="Arial"/>
          <w:b/>
          <w:i/>
          <w:sz w:val="24"/>
          <w:szCs w:val="24"/>
          <w:u w:val="single"/>
        </w:rPr>
        <w:t>Essential Evidence</w:t>
      </w:r>
    </w:p>
    <w:p w14:paraId="41022E0F" w14:textId="77777777" w:rsidR="006B1DD2" w:rsidRPr="007F183D" w:rsidRDefault="006B1DD2" w:rsidP="00895A28">
      <w:pPr>
        <w:numPr>
          <w:ilvl w:val="0"/>
          <w:numId w:val="86"/>
        </w:numPr>
        <w:tabs>
          <w:tab w:val="num" w:pos="1440"/>
        </w:tabs>
        <w:spacing w:after="120"/>
        <w:ind w:left="1441" w:hanging="539"/>
        <w:rPr>
          <w:rFonts w:ascii="Arial" w:hAnsi="Arial" w:cs="Arial"/>
          <w:sz w:val="24"/>
          <w:szCs w:val="24"/>
        </w:rPr>
      </w:pPr>
      <w:r w:rsidRPr="007F183D">
        <w:rPr>
          <w:rFonts w:ascii="Arial" w:hAnsi="Arial" w:cs="Arial"/>
          <w:sz w:val="24"/>
          <w:szCs w:val="24"/>
        </w:rPr>
        <w:t xml:space="preserve">Name of the Community Voluntary Group -  (must match that recorded on the RD1 application)  </w:t>
      </w:r>
    </w:p>
    <w:p w14:paraId="0BADDBBB"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Objective / purpose of the Community/Voluntary Group.</w:t>
      </w:r>
    </w:p>
    <w:p w14:paraId="27D34617"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Names of the main office bearers (as detailed at Para 3).</w:t>
      </w:r>
    </w:p>
    <w:p w14:paraId="6F3499D3"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A statement or evidence that would indicate that the Community/Voluntary Group are non profit taking i.e. all profits are put back into the work of the Group for the good of the Community,</w:t>
      </w:r>
    </w:p>
    <w:p w14:paraId="4FFE19B4"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Finance – bank, accounting and Treasurer, authorised signatories’ arrangements</w:t>
      </w:r>
    </w:p>
    <w:p w14:paraId="622CF783" w14:textId="77777777" w:rsidR="006B1DD2" w:rsidRPr="007F183D" w:rsidRDefault="006B1DD2" w:rsidP="004827AF">
      <w:pPr>
        <w:spacing w:after="120"/>
        <w:ind w:left="900"/>
        <w:rPr>
          <w:rFonts w:ascii="Arial" w:hAnsi="Arial" w:cs="Arial"/>
          <w:b/>
          <w:i/>
          <w:sz w:val="24"/>
          <w:szCs w:val="24"/>
          <w:u w:val="single"/>
        </w:rPr>
      </w:pPr>
      <w:r w:rsidRPr="007F183D">
        <w:rPr>
          <w:rFonts w:ascii="Arial" w:hAnsi="Arial" w:cs="Arial"/>
          <w:b/>
          <w:i/>
          <w:sz w:val="24"/>
          <w:szCs w:val="24"/>
          <w:u w:val="single"/>
        </w:rPr>
        <w:t>Group functions/arrangements also likely to be included in the Constitution</w:t>
      </w:r>
    </w:p>
    <w:p w14:paraId="722056B8"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lastRenderedPageBreak/>
        <w:t>Management Committee.</w:t>
      </w:r>
    </w:p>
    <w:p w14:paraId="5DABD3E4"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Functions of the Committee.</w:t>
      </w:r>
    </w:p>
    <w:p w14:paraId="23ECC632"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Chairing Meetings.</w:t>
      </w:r>
    </w:p>
    <w:p w14:paraId="4D7C2303"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Annual General Meetings and rules of procedure for all meetings (minutes, quorums etc).</w:t>
      </w:r>
    </w:p>
    <w:p w14:paraId="2E58026F"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Alterations to the Constitution.</w:t>
      </w:r>
    </w:p>
    <w:p w14:paraId="016215B9"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Arrangements for dissolution.</w:t>
      </w:r>
    </w:p>
    <w:p w14:paraId="2AE812EE" w14:textId="77777777" w:rsidR="006B1DD2" w:rsidRPr="007F183D" w:rsidRDefault="006B1DD2" w:rsidP="00895A28">
      <w:pPr>
        <w:numPr>
          <w:ilvl w:val="0"/>
          <w:numId w:val="86"/>
        </w:numPr>
        <w:tabs>
          <w:tab w:val="num" w:pos="1440"/>
        </w:tabs>
        <w:spacing w:after="120"/>
        <w:ind w:left="1440" w:hanging="540"/>
        <w:rPr>
          <w:rFonts w:ascii="Arial" w:hAnsi="Arial" w:cs="Arial"/>
          <w:sz w:val="24"/>
          <w:szCs w:val="24"/>
        </w:rPr>
      </w:pPr>
      <w:r w:rsidRPr="007F183D">
        <w:rPr>
          <w:rFonts w:ascii="Arial" w:hAnsi="Arial" w:cs="Arial"/>
          <w:sz w:val="24"/>
          <w:szCs w:val="24"/>
        </w:rPr>
        <w:t>Indemnity.</w:t>
      </w:r>
    </w:p>
    <w:p w14:paraId="242AFB32" w14:textId="77777777" w:rsidR="006B1DD2" w:rsidRPr="007F183D" w:rsidRDefault="006B1DD2" w:rsidP="004827AF">
      <w:pPr>
        <w:rPr>
          <w:rFonts w:ascii="Arial" w:hAnsi="Arial" w:cs="Arial"/>
          <w:sz w:val="24"/>
          <w:szCs w:val="24"/>
        </w:rPr>
      </w:pPr>
    </w:p>
    <w:p w14:paraId="1FF37E20"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 xml:space="preserve">When the RD1 form is submitted to local CSIB offices </w:t>
      </w:r>
      <w:r w:rsidR="00605834" w:rsidRPr="007F183D">
        <w:rPr>
          <w:rFonts w:ascii="Arial" w:hAnsi="Arial" w:cs="Arial"/>
          <w:sz w:val="24"/>
          <w:szCs w:val="24"/>
        </w:rPr>
        <w:t>DAERA</w:t>
      </w:r>
      <w:r w:rsidRPr="007F183D">
        <w:rPr>
          <w:rFonts w:ascii="Arial" w:hAnsi="Arial" w:cs="Arial"/>
          <w:sz w:val="24"/>
          <w:szCs w:val="24"/>
        </w:rPr>
        <w:t xml:space="preserve"> Inspectors will check the Business ID database to;-</w:t>
      </w:r>
    </w:p>
    <w:p w14:paraId="5B3A625C" w14:textId="77777777" w:rsidR="006B1DD2" w:rsidRPr="007F183D" w:rsidRDefault="006B1DD2" w:rsidP="00895A28">
      <w:pPr>
        <w:numPr>
          <w:ilvl w:val="1"/>
          <w:numId w:val="82"/>
        </w:numPr>
        <w:spacing w:after="120"/>
        <w:ind w:left="1441" w:hanging="539"/>
        <w:rPr>
          <w:rFonts w:ascii="Arial" w:hAnsi="Arial" w:cs="Arial"/>
          <w:sz w:val="24"/>
          <w:szCs w:val="24"/>
        </w:rPr>
      </w:pPr>
      <w:r w:rsidRPr="007F183D">
        <w:rPr>
          <w:rFonts w:ascii="Arial" w:hAnsi="Arial" w:cs="Arial"/>
          <w:sz w:val="24"/>
          <w:szCs w:val="24"/>
        </w:rPr>
        <w:t>ensure that the Group name does not already exist,</w:t>
      </w:r>
    </w:p>
    <w:p w14:paraId="69DC459D" w14:textId="77777777" w:rsidR="006B1DD2" w:rsidRPr="007F183D" w:rsidRDefault="006B1DD2" w:rsidP="00895A28">
      <w:pPr>
        <w:numPr>
          <w:ilvl w:val="1"/>
          <w:numId w:val="82"/>
        </w:numPr>
        <w:spacing w:after="120"/>
        <w:ind w:left="1441" w:hanging="539"/>
        <w:rPr>
          <w:rFonts w:ascii="Arial" w:hAnsi="Arial" w:cs="Arial"/>
          <w:sz w:val="24"/>
          <w:szCs w:val="24"/>
        </w:rPr>
      </w:pPr>
      <w:r w:rsidRPr="007F183D">
        <w:rPr>
          <w:rFonts w:ascii="Arial" w:hAnsi="Arial" w:cs="Arial"/>
          <w:sz w:val="24"/>
          <w:szCs w:val="24"/>
        </w:rPr>
        <w:t xml:space="preserve">check the list of main office bearers for association with any existing </w:t>
      </w:r>
      <w:r w:rsidR="00605834" w:rsidRPr="007F183D">
        <w:rPr>
          <w:rFonts w:ascii="Arial" w:hAnsi="Arial" w:cs="Arial"/>
          <w:sz w:val="24"/>
          <w:szCs w:val="24"/>
        </w:rPr>
        <w:t>DAERA</w:t>
      </w:r>
      <w:r w:rsidRPr="007F183D">
        <w:rPr>
          <w:rFonts w:ascii="Arial" w:hAnsi="Arial" w:cs="Arial"/>
          <w:sz w:val="24"/>
          <w:szCs w:val="24"/>
        </w:rPr>
        <w:t xml:space="preserve"> Business ID.  </w:t>
      </w:r>
    </w:p>
    <w:p w14:paraId="426786A1" w14:textId="77777777" w:rsidR="006B1DD2" w:rsidRPr="007F183D" w:rsidRDefault="006B1DD2" w:rsidP="004827AF">
      <w:pPr>
        <w:ind w:left="540"/>
        <w:rPr>
          <w:rFonts w:ascii="Arial" w:hAnsi="Arial" w:cs="Arial"/>
          <w:sz w:val="24"/>
          <w:szCs w:val="24"/>
        </w:rPr>
      </w:pPr>
      <w:r w:rsidRPr="007F183D">
        <w:rPr>
          <w:rFonts w:ascii="Arial" w:hAnsi="Arial" w:cs="Arial"/>
          <w:sz w:val="24"/>
          <w:szCs w:val="24"/>
        </w:rPr>
        <w:t xml:space="preserve">If necessary </w:t>
      </w:r>
      <w:r w:rsidR="00605834" w:rsidRPr="007F183D">
        <w:rPr>
          <w:rFonts w:ascii="Arial" w:hAnsi="Arial" w:cs="Arial"/>
          <w:sz w:val="24"/>
          <w:szCs w:val="24"/>
        </w:rPr>
        <w:t>DAERA</w:t>
      </w:r>
      <w:r w:rsidRPr="007F183D">
        <w:rPr>
          <w:rFonts w:ascii="Arial" w:hAnsi="Arial" w:cs="Arial"/>
          <w:sz w:val="24"/>
          <w:szCs w:val="24"/>
        </w:rPr>
        <w:t xml:space="preserve"> Inspectors will perform a business separateness test where the Group has the same address as an existing Business ID or any members of the group are associated with an existing Business ID.</w:t>
      </w:r>
    </w:p>
    <w:p w14:paraId="18A4AC3A" w14:textId="77777777" w:rsidR="006B1DD2" w:rsidRPr="007F183D" w:rsidRDefault="006B1DD2" w:rsidP="004827AF">
      <w:pPr>
        <w:rPr>
          <w:rFonts w:ascii="Arial" w:hAnsi="Arial" w:cs="Arial"/>
          <w:sz w:val="24"/>
          <w:szCs w:val="24"/>
        </w:rPr>
      </w:pPr>
    </w:p>
    <w:p w14:paraId="006FE977"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RD1 applications for Category 2 Business ID will be rejected where;-</w:t>
      </w:r>
    </w:p>
    <w:p w14:paraId="605C3D24" w14:textId="77777777" w:rsidR="006B1DD2" w:rsidRPr="007F183D" w:rsidRDefault="006B1DD2" w:rsidP="00895A28">
      <w:pPr>
        <w:numPr>
          <w:ilvl w:val="1"/>
          <w:numId w:val="82"/>
        </w:numPr>
        <w:spacing w:after="120"/>
        <w:ind w:hanging="540"/>
        <w:rPr>
          <w:rFonts w:ascii="Arial" w:hAnsi="Arial" w:cs="Arial"/>
          <w:sz w:val="24"/>
          <w:szCs w:val="24"/>
        </w:rPr>
      </w:pPr>
      <w:r w:rsidRPr="007F183D">
        <w:rPr>
          <w:rFonts w:ascii="Arial" w:hAnsi="Arial" w:cs="Arial"/>
          <w:sz w:val="24"/>
          <w:szCs w:val="24"/>
        </w:rPr>
        <w:t>the name of the Group in Memorandum and Articles of Association or Constitution does not fully agree with the stated name on the RD1 application,</w:t>
      </w:r>
    </w:p>
    <w:p w14:paraId="4DA26FC9" w14:textId="77777777" w:rsidR="006B1DD2" w:rsidRPr="007F183D" w:rsidRDefault="006B1DD2" w:rsidP="00895A28">
      <w:pPr>
        <w:numPr>
          <w:ilvl w:val="1"/>
          <w:numId w:val="82"/>
        </w:numPr>
        <w:spacing w:after="120"/>
        <w:ind w:hanging="540"/>
        <w:rPr>
          <w:rFonts w:ascii="Arial" w:hAnsi="Arial" w:cs="Arial"/>
          <w:sz w:val="24"/>
          <w:szCs w:val="24"/>
        </w:rPr>
      </w:pPr>
      <w:r w:rsidRPr="007F183D">
        <w:rPr>
          <w:rFonts w:ascii="Arial" w:hAnsi="Arial" w:cs="Arial"/>
          <w:sz w:val="24"/>
          <w:szCs w:val="24"/>
        </w:rPr>
        <w:t>the names and positions of the main office bearers are not provided,</w:t>
      </w:r>
    </w:p>
    <w:p w14:paraId="6BA751ED" w14:textId="77777777" w:rsidR="006B1DD2" w:rsidRPr="007F183D" w:rsidRDefault="006B1DD2" w:rsidP="00895A28">
      <w:pPr>
        <w:numPr>
          <w:ilvl w:val="1"/>
          <w:numId w:val="82"/>
        </w:numPr>
        <w:spacing w:after="120"/>
        <w:ind w:hanging="540"/>
        <w:rPr>
          <w:rFonts w:ascii="Arial" w:hAnsi="Arial" w:cs="Arial"/>
          <w:sz w:val="24"/>
          <w:szCs w:val="24"/>
        </w:rPr>
      </w:pPr>
      <w:r w:rsidRPr="007F183D">
        <w:rPr>
          <w:rFonts w:ascii="Arial" w:hAnsi="Arial" w:cs="Arial"/>
          <w:sz w:val="24"/>
          <w:szCs w:val="24"/>
        </w:rPr>
        <w:t>the Group does not declare non-profit-taking status,</w:t>
      </w:r>
    </w:p>
    <w:p w14:paraId="0CFEDE1F" w14:textId="77777777" w:rsidR="006B1DD2" w:rsidRPr="007F183D" w:rsidRDefault="006B1DD2" w:rsidP="00895A28">
      <w:pPr>
        <w:numPr>
          <w:ilvl w:val="1"/>
          <w:numId w:val="82"/>
        </w:numPr>
        <w:spacing w:after="120"/>
        <w:ind w:hanging="540"/>
        <w:rPr>
          <w:rFonts w:ascii="Arial" w:hAnsi="Arial" w:cs="Arial"/>
          <w:sz w:val="24"/>
          <w:szCs w:val="24"/>
        </w:rPr>
      </w:pPr>
      <w:r w:rsidRPr="007F183D">
        <w:rPr>
          <w:rFonts w:ascii="Arial" w:hAnsi="Arial" w:cs="Arial"/>
          <w:sz w:val="24"/>
          <w:szCs w:val="24"/>
        </w:rPr>
        <w:t xml:space="preserve">the Group name already exists on </w:t>
      </w:r>
      <w:r w:rsidR="00605834" w:rsidRPr="007F183D">
        <w:rPr>
          <w:rFonts w:ascii="Arial" w:hAnsi="Arial" w:cs="Arial"/>
          <w:sz w:val="24"/>
          <w:szCs w:val="24"/>
        </w:rPr>
        <w:t>DAERA</w:t>
      </w:r>
      <w:r w:rsidRPr="007F183D">
        <w:rPr>
          <w:rFonts w:ascii="Arial" w:hAnsi="Arial" w:cs="Arial"/>
          <w:sz w:val="24"/>
          <w:szCs w:val="24"/>
        </w:rPr>
        <w:t>’s CIS Business ID database</w:t>
      </w:r>
    </w:p>
    <w:p w14:paraId="289C09D4" w14:textId="77777777" w:rsidR="006B1DD2" w:rsidRPr="007F183D" w:rsidRDefault="006B1DD2" w:rsidP="004827AF">
      <w:pPr>
        <w:rPr>
          <w:rFonts w:ascii="Arial" w:hAnsi="Arial" w:cs="Arial"/>
          <w:sz w:val="24"/>
          <w:szCs w:val="24"/>
        </w:rPr>
      </w:pPr>
    </w:p>
    <w:p w14:paraId="0531D732" w14:textId="77777777" w:rsidR="006B1DD2" w:rsidRPr="007F183D" w:rsidRDefault="00605834"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DAERA</w:t>
      </w:r>
      <w:r w:rsidR="006B1DD2" w:rsidRPr="007F183D">
        <w:rPr>
          <w:rFonts w:ascii="Arial" w:hAnsi="Arial" w:cs="Arial"/>
          <w:sz w:val="24"/>
          <w:szCs w:val="24"/>
        </w:rPr>
        <w:t xml:space="preserve"> Countryside management Inspectors may contact the applicant directly to;-</w:t>
      </w:r>
    </w:p>
    <w:p w14:paraId="64195016" w14:textId="77777777" w:rsidR="006B1DD2" w:rsidRPr="007F183D" w:rsidRDefault="006B1DD2" w:rsidP="00895A28">
      <w:pPr>
        <w:numPr>
          <w:ilvl w:val="1"/>
          <w:numId w:val="82"/>
        </w:numPr>
        <w:spacing w:after="120"/>
        <w:ind w:left="1441" w:hanging="539"/>
        <w:rPr>
          <w:rFonts w:ascii="Arial" w:hAnsi="Arial" w:cs="Arial"/>
          <w:sz w:val="24"/>
          <w:szCs w:val="24"/>
        </w:rPr>
      </w:pPr>
      <w:r w:rsidRPr="007F183D">
        <w:rPr>
          <w:rFonts w:ascii="Arial" w:hAnsi="Arial" w:cs="Arial"/>
          <w:sz w:val="24"/>
          <w:szCs w:val="24"/>
        </w:rPr>
        <w:t>clarify details provided on the RD1 application,</w:t>
      </w:r>
    </w:p>
    <w:p w14:paraId="3A223B4D" w14:textId="77777777" w:rsidR="006B1DD2" w:rsidRPr="007F183D" w:rsidRDefault="006B1DD2" w:rsidP="00895A28">
      <w:pPr>
        <w:numPr>
          <w:ilvl w:val="1"/>
          <w:numId w:val="82"/>
        </w:numPr>
        <w:spacing w:after="120"/>
        <w:ind w:left="1441" w:hanging="539"/>
        <w:rPr>
          <w:rFonts w:ascii="Arial" w:hAnsi="Arial" w:cs="Arial"/>
          <w:sz w:val="24"/>
          <w:szCs w:val="24"/>
        </w:rPr>
      </w:pPr>
      <w:r w:rsidRPr="007F183D">
        <w:rPr>
          <w:rFonts w:ascii="Arial" w:hAnsi="Arial" w:cs="Arial"/>
          <w:sz w:val="24"/>
          <w:szCs w:val="24"/>
        </w:rPr>
        <w:t>perform a business separateness test as noted at Para 9. above.</w:t>
      </w:r>
    </w:p>
    <w:p w14:paraId="4E49D49C" w14:textId="77777777" w:rsidR="006B1DD2" w:rsidRPr="007F183D" w:rsidRDefault="006B1DD2" w:rsidP="004827AF">
      <w:pPr>
        <w:ind w:left="720"/>
        <w:rPr>
          <w:rFonts w:ascii="Arial" w:hAnsi="Arial" w:cs="Arial"/>
          <w:sz w:val="24"/>
          <w:szCs w:val="24"/>
        </w:rPr>
      </w:pPr>
      <w:r w:rsidRPr="007F183D">
        <w:rPr>
          <w:rFonts w:ascii="Arial" w:hAnsi="Arial" w:cs="Arial"/>
          <w:sz w:val="24"/>
          <w:szCs w:val="24"/>
        </w:rPr>
        <w:t xml:space="preserve">The Applicant Group should be made aware of possible direct contract from </w:t>
      </w:r>
      <w:r w:rsidR="00605834" w:rsidRPr="007F183D">
        <w:rPr>
          <w:rFonts w:ascii="Arial" w:hAnsi="Arial" w:cs="Arial"/>
          <w:sz w:val="24"/>
          <w:szCs w:val="24"/>
        </w:rPr>
        <w:t>DAERA</w:t>
      </w:r>
      <w:r w:rsidRPr="007F183D">
        <w:rPr>
          <w:rFonts w:ascii="Arial" w:hAnsi="Arial" w:cs="Arial"/>
          <w:sz w:val="24"/>
          <w:szCs w:val="24"/>
        </w:rPr>
        <w:t xml:space="preserve"> Inspectors.</w:t>
      </w:r>
    </w:p>
    <w:p w14:paraId="016E4422" w14:textId="77777777" w:rsidR="006B1DD2" w:rsidRPr="007F183D" w:rsidRDefault="006B1DD2" w:rsidP="004827AF">
      <w:pPr>
        <w:rPr>
          <w:rFonts w:ascii="Arial" w:hAnsi="Arial" w:cs="Arial"/>
          <w:sz w:val="24"/>
          <w:szCs w:val="24"/>
        </w:rPr>
      </w:pPr>
    </w:p>
    <w:p w14:paraId="7E388F8F" w14:textId="77777777" w:rsidR="006B1DD2" w:rsidRPr="007F183D" w:rsidRDefault="006B1DD2" w:rsidP="00895A28">
      <w:pPr>
        <w:numPr>
          <w:ilvl w:val="0"/>
          <w:numId w:val="82"/>
        </w:numPr>
        <w:tabs>
          <w:tab w:val="num" w:pos="540"/>
        </w:tabs>
        <w:spacing w:after="120"/>
        <w:ind w:left="540" w:hanging="540"/>
        <w:rPr>
          <w:rFonts w:ascii="Arial" w:hAnsi="Arial" w:cs="Arial"/>
          <w:sz w:val="24"/>
          <w:szCs w:val="24"/>
        </w:rPr>
      </w:pPr>
      <w:r w:rsidRPr="007F183D">
        <w:rPr>
          <w:rFonts w:ascii="Arial" w:hAnsi="Arial" w:cs="Arial"/>
          <w:sz w:val="24"/>
          <w:szCs w:val="24"/>
        </w:rPr>
        <w:t xml:space="preserve">It has been agreed that </w:t>
      </w:r>
      <w:r w:rsidR="00605834" w:rsidRPr="007F183D">
        <w:rPr>
          <w:rFonts w:ascii="Arial" w:hAnsi="Arial" w:cs="Arial"/>
          <w:sz w:val="24"/>
          <w:szCs w:val="24"/>
        </w:rPr>
        <w:t>DAERA</w:t>
      </w:r>
      <w:r w:rsidRPr="007F183D">
        <w:rPr>
          <w:rFonts w:ascii="Arial" w:hAnsi="Arial" w:cs="Arial"/>
          <w:sz w:val="24"/>
          <w:szCs w:val="24"/>
        </w:rPr>
        <w:t xml:space="preserve"> LEADER and Rural Tourism Implementation Branch, Dundonald House will facilitate this process by;-</w:t>
      </w:r>
    </w:p>
    <w:p w14:paraId="5AE85E87"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reviewing the RD1 application and supporting documentation to be submitted to the local CSIB office, and</w:t>
      </w:r>
    </w:p>
    <w:p w14:paraId="1F7F56E8" w14:textId="77777777" w:rsidR="006B1DD2" w:rsidRPr="007F183D" w:rsidRDefault="006B1DD2" w:rsidP="00895A28">
      <w:pPr>
        <w:numPr>
          <w:ilvl w:val="4"/>
          <w:numId w:val="82"/>
        </w:numPr>
        <w:tabs>
          <w:tab w:val="num" w:pos="1440"/>
        </w:tabs>
        <w:ind w:left="1440"/>
        <w:rPr>
          <w:rFonts w:ascii="Arial" w:hAnsi="Arial" w:cs="Arial"/>
          <w:sz w:val="24"/>
          <w:szCs w:val="24"/>
        </w:rPr>
      </w:pPr>
      <w:r w:rsidRPr="007F183D">
        <w:rPr>
          <w:rFonts w:ascii="Arial" w:hAnsi="Arial" w:cs="Arial"/>
          <w:sz w:val="24"/>
          <w:szCs w:val="24"/>
        </w:rPr>
        <w:t>providing a letter of clearance in support of the Group application for a Category 2 Business ID.</w:t>
      </w:r>
    </w:p>
    <w:p w14:paraId="7335D167" w14:textId="77777777" w:rsidR="006B1DD2" w:rsidRPr="007F183D" w:rsidRDefault="006B1DD2" w:rsidP="004827AF">
      <w:pPr>
        <w:rPr>
          <w:rFonts w:ascii="Arial" w:hAnsi="Arial" w:cs="Arial"/>
          <w:sz w:val="24"/>
          <w:szCs w:val="24"/>
        </w:rPr>
      </w:pPr>
    </w:p>
    <w:p w14:paraId="72AF556D" w14:textId="77777777" w:rsidR="006B1DD2" w:rsidRPr="007F183D" w:rsidRDefault="006B1DD2" w:rsidP="00895A28">
      <w:pPr>
        <w:numPr>
          <w:ilvl w:val="0"/>
          <w:numId w:val="82"/>
        </w:numPr>
        <w:tabs>
          <w:tab w:val="num" w:pos="540"/>
        </w:tabs>
        <w:spacing w:after="120"/>
        <w:ind w:left="540" w:hanging="540"/>
        <w:rPr>
          <w:rFonts w:ascii="Arial" w:hAnsi="Arial" w:cs="Arial"/>
          <w:sz w:val="24"/>
          <w:szCs w:val="24"/>
        </w:rPr>
      </w:pPr>
      <w:r w:rsidRPr="007F183D">
        <w:rPr>
          <w:rFonts w:ascii="Arial" w:hAnsi="Arial" w:cs="Arial"/>
          <w:sz w:val="24"/>
          <w:szCs w:val="24"/>
        </w:rPr>
        <w:t>In summary the documentation/additional information required from a non-profit taking community/voluntary group is;-</w:t>
      </w:r>
    </w:p>
    <w:p w14:paraId="4B6D1DEC"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 xml:space="preserve">RDI application for </w:t>
      </w:r>
      <w:r w:rsidR="00605834" w:rsidRPr="007F183D">
        <w:rPr>
          <w:rFonts w:ascii="Arial" w:hAnsi="Arial" w:cs="Arial"/>
          <w:sz w:val="24"/>
          <w:szCs w:val="24"/>
        </w:rPr>
        <w:t>DAERA</w:t>
      </w:r>
      <w:r w:rsidRPr="007F183D">
        <w:rPr>
          <w:rFonts w:ascii="Arial" w:hAnsi="Arial" w:cs="Arial"/>
          <w:sz w:val="24"/>
          <w:szCs w:val="24"/>
        </w:rPr>
        <w:t xml:space="preserve"> Business ID (Category 2) – fully completed,</w:t>
      </w:r>
    </w:p>
    <w:p w14:paraId="3421D328"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lastRenderedPageBreak/>
        <w:t>a Memorandum and Articles of Association or Constitution document as relevant to the total project costs,</w:t>
      </w:r>
    </w:p>
    <w:p w14:paraId="10AE7901"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list of the names and positions of the main office bearers (authorised/confirmed by the Chairperson/head of the group),</w:t>
      </w:r>
    </w:p>
    <w:p w14:paraId="1064DC2E"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statement of non-profit taking status of the group (authorised/confirmed by the Chairperson/head of the group), and</w:t>
      </w:r>
    </w:p>
    <w:p w14:paraId="085F88C3" w14:textId="77777777" w:rsidR="006B1DD2" w:rsidRPr="007F183D" w:rsidRDefault="006B1DD2" w:rsidP="00895A28">
      <w:pPr>
        <w:numPr>
          <w:ilvl w:val="4"/>
          <w:numId w:val="82"/>
        </w:numPr>
        <w:tabs>
          <w:tab w:val="num" w:pos="1440"/>
        </w:tabs>
        <w:ind w:left="1440"/>
        <w:rPr>
          <w:rFonts w:ascii="Arial" w:hAnsi="Arial" w:cs="Arial"/>
          <w:sz w:val="24"/>
          <w:szCs w:val="24"/>
        </w:rPr>
      </w:pPr>
      <w:r w:rsidRPr="007F183D">
        <w:rPr>
          <w:rFonts w:ascii="Arial" w:hAnsi="Arial" w:cs="Arial"/>
          <w:sz w:val="24"/>
          <w:szCs w:val="24"/>
        </w:rPr>
        <w:t>any other evidence supporting the legal status of the group which could be a letter from HMRC accepting the Charity status of the Group.</w:t>
      </w:r>
    </w:p>
    <w:p w14:paraId="540E4F38" w14:textId="77777777" w:rsidR="006B1DD2" w:rsidRPr="007F183D" w:rsidRDefault="006B1DD2" w:rsidP="004827AF">
      <w:pPr>
        <w:rPr>
          <w:rFonts w:ascii="Arial" w:hAnsi="Arial" w:cs="Arial"/>
          <w:sz w:val="24"/>
          <w:szCs w:val="24"/>
        </w:rPr>
      </w:pPr>
    </w:p>
    <w:p w14:paraId="440201E4"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 xml:space="preserve">The Admin Unit should forward the completed RD1 application and supporting documentation to </w:t>
      </w:r>
      <w:r w:rsidR="00B205A7" w:rsidRPr="007F183D">
        <w:rPr>
          <w:rFonts w:ascii="Arial" w:hAnsi="Arial" w:cs="Arial"/>
          <w:sz w:val="24"/>
          <w:szCs w:val="24"/>
        </w:rPr>
        <w:t>Derick Jenkins</w:t>
      </w:r>
      <w:r w:rsidRPr="007F183D">
        <w:rPr>
          <w:rFonts w:ascii="Arial" w:hAnsi="Arial" w:cs="Arial"/>
          <w:sz w:val="24"/>
          <w:szCs w:val="24"/>
        </w:rPr>
        <w:t xml:space="preserve"> or Shirley Curry in </w:t>
      </w:r>
      <w:r w:rsidR="00605834" w:rsidRPr="007F183D">
        <w:rPr>
          <w:rFonts w:ascii="Arial" w:hAnsi="Arial" w:cs="Arial"/>
          <w:sz w:val="24"/>
          <w:szCs w:val="24"/>
        </w:rPr>
        <w:t>DAERA</w:t>
      </w:r>
      <w:r w:rsidRPr="007F183D">
        <w:rPr>
          <w:rFonts w:ascii="Arial" w:hAnsi="Arial" w:cs="Arial"/>
          <w:sz w:val="24"/>
          <w:szCs w:val="24"/>
        </w:rPr>
        <w:t xml:space="preserve"> </w:t>
      </w:r>
      <w:r w:rsidR="00B205A7" w:rsidRPr="007F183D">
        <w:rPr>
          <w:rFonts w:ascii="Arial" w:hAnsi="Arial" w:cs="Arial"/>
          <w:sz w:val="24"/>
          <w:szCs w:val="24"/>
        </w:rPr>
        <w:t xml:space="preserve">LEADER and Rural Tourism Implementation </w:t>
      </w:r>
      <w:r w:rsidR="007261D8" w:rsidRPr="007F183D">
        <w:rPr>
          <w:rFonts w:ascii="Arial" w:hAnsi="Arial" w:cs="Arial"/>
          <w:sz w:val="24"/>
          <w:szCs w:val="24"/>
        </w:rPr>
        <w:t>Branch,</w:t>
      </w:r>
      <w:r w:rsidRPr="007F183D">
        <w:rPr>
          <w:rFonts w:ascii="Arial" w:hAnsi="Arial" w:cs="Arial"/>
          <w:sz w:val="24"/>
          <w:szCs w:val="24"/>
        </w:rPr>
        <w:t xml:space="preserve"> Room 145, Dundonald House, Upper Newtownards Road, Belfast to facilitate a review of the papers submitted and preparation of a letter of clearance to CSIB from the Priority 6 Manager.  To assist this process and ensure that documentation submitted is complete please use the checklist proforma provided at Annex A.</w:t>
      </w:r>
    </w:p>
    <w:p w14:paraId="1C0F6CE9" w14:textId="77777777" w:rsidR="006B1DD2" w:rsidRPr="007F183D" w:rsidRDefault="006B1DD2" w:rsidP="004827AF">
      <w:pPr>
        <w:rPr>
          <w:rFonts w:ascii="Arial" w:hAnsi="Arial" w:cs="Arial"/>
          <w:sz w:val="24"/>
          <w:szCs w:val="24"/>
        </w:rPr>
      </w:pPr>
    </w:p>
    <w:p w14:paraId="16D1DB66" w14:textId="77777777" w:rsidR="006B1DD2" w:rsidRPr="007F183D" w:rsidRDefault="006B1DD2" w:rsidP="00895A28">
      <w:pPr>
        <w:numPr>
          <w:ilvl w:val="0"/>
          <w:numId w:val="82"/>
        </w:numPr>
        <w:tabs>
          <w:tab w:val="num" w:pos="540"/>
        </w:tabs>
        <w:spacing w:after="120"/>
        <w:ind w:left="540" w:hanging="540"/>
        <w:rPr>
          <w:rFonts w:ascii="Arial" w:hAnsi="Arial" w:cs="Arial"/>
          <w:sz w:val="24"/>
          <w:szCs w:val="24"/>
        </w:rPr>
      </w:pPr>
      <w:r w:rsidRPr="007F183D">
        <w:rPr>
          <w:rFonts w:ascii="Arial" w:hAnsi="Arial" w:cs="Arial"/>
          <w:sz w:val="24"/>
          <w:szCs w:val="24"/>
        </w:rPr>
        <w:t>Prior to submission to Dundonald House the Admin Unit is advised to ensure that the group has;-</w:t>
      </w:r>
    </w:p>
    <w:p w14:paraId="0BDA86BD"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answered all questions on the RD1 application form,</w:t>
      </w:r>
    </w:p>
    <w:p w14:paraId="596FBA5B"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provided a Memorandum and Articles of Association or Constitution document as relevant to the value of total project costs,</w:t>
      </w:r>
    </w:p>
    <w:p w14:paraId="2E4D09A7"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provided a list  of the main office bearers and their positions (authorised by the Chair of the Group),</w:t>
      </w:r>
    </w:p>
    <w:p w14:paraId="5C782847"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a statement declaring non-profit taking status for the Group (authorised by the Chair of the Group), and</w:t>
      </w:r>
    </w:p>
    <w:p w14:paraId="08AE191E" w14:textId="77777777" w:rsidR="006B1DD2" w:rsidRPr="007F183D" w:rsidRDefault="006B1DD2" w:rsidP="00895A28">
      <w:pPr>
        <w:numPr>
          <w:ilvl w:val="4"/>
          <w:numId w:val="82"/>
        </w:numPr>
        <w:tabs>
          <w:tab w:val="num" w:pos="1440"/>
        </w:tabs>
        <w:spacing w:after="120"/>
        <w:ind w:left="1440"/>
        <w:rPr>
          <w:rFonts w:ascii="Arial" w:hAnsi="Arial" w:cs="Arial"/>
          <w:sz w:val="24"/>
          <w:szCs w:val="24"/>
        </w:rPr>
      </w:pPr>
      <w:r w:rsidRPr="007F183D">
        <w:rPr>
          <w:rFonts w:ascii="Arial" w:hAnsi="Arial" w:cs="Arial"/>
          <w:sz w:val="24"/>
          <w:szCs w:val="24"/>
        </w:rPr>
        <w:t>where the Memorandum or Constitution does not specifically detail the purpose/objects of the Group or the financial/cheque signatory arrangements arrange for this to be covered in a statement from the chair of the Group.</w:t>
      </w:r>
    </w:p>
    <w:p w14:paraId="1A0647E7" w14:textId="77777777" w:rsidR="006B1DD2" w:rsidRPr="007F183D" w:rsidRDefault="006B1DD2" w:rsidP="004827AF">
      <w:pPr>
        <w:ind w:left="720"/>
        <w:rPr>
          <w:rFonts w:ascii="Arial" w:hAnsi="Arial" w:cs="Arial"/>
          <w:i/>
          <w:sz w:val="24"/>
          <w:szCs w:val="24"/>
        </w:rPr>
      </w:pPr>
      <w:r w:rsidRPr="007F183D">
        <w:rPr>
          <w:rFonts w:ascii="Arial" w:hAnsi="Arial" w:cs="Arial"/>
          <w:i/>
          <w:sz w:val="24"/>
          <w:szCs w:val="24"/>
        </w:rPr>
        <w:t>Experience of the RD1 application process informs us that CSIB will return incomplete applications or seek further clarification where the required information is not included.</w:t>
      </w:r>
    </w:p>
    <w:p w14:paraId="7E011EA3" w14:textId="77777777" w:rsidR="006B1DD2" w:rsidRPr="007F183D" w:rsidRDefault="006B1DD2" w:rsidP="004827AF">
      <w:pPr>
        <w:ind w:left="720"/>
        <w:rPr>
          <w:rFonts w:ascii="Arial" w:hAnsi="Arial" w:cs="Arial"/>
          <w:i/>
          <w:sz w:val="24"/>
          <w:szCs w:val="24"/>
        </w:rPr>
      </w:pPr>
    </w:p>
    <w:p w14:paraId="0C015C7D" w14:textId="77777777" w:rsidR="006B1DD2" w:rsidRPr="007F183D" w:rsidRDefault="006B1DD2" w:rsidP="004827AF">
      <w:pPr>
        <w:ind w:left="540"/>
        <w:rPr>
          <w:rFonts w:ascii="Arial" w:hAnsi="Arial" w:cs="Arial"/>
          <w:sz w:val="24"/>
          <w:szCs w:val="24"/>
        </w:rPr>
      </w:pPr>
      <w:r w:rsidRPr="007F183D">
        <w:rPr>
          <w:rFonts w:ascii="Arial" w:hAnsi="Arial" w:cs="Arial"/>
          <w:sz w:val="24"/>
          <w:szCs w:val="24"/>
        </w:rPr>
        <w:t>A list of the common problems arising on RD1 applications from non-profit-taking Groups is provided at Annex B.</w:t>
      </w:r>
    </w:p>
    <w:p w14:paraId="2B45D1E5" w14:textId="77777777" w:rsidR="006B1DD2" w:rsidRPr="007F183D" w:rsidRDefault="006B1DD2" w:rsidP="004827AF">
      <w:pPr>
        <w:ind w:left="720"/>
        <w:rPr>
          <w:rFonts w:ascii="Arial" w:hAnsi="Arial" w:cs="Arial"/>
          <w:i/>
          <w:sz w:val="24"/>
          <w:szCs w:val="24"/>
        </w:rPr>
      </w:pPr>
    </w:p>
    <w:p w14:paraId="309217A8" w14:textId="77777777" w:rsidR="006B1DD2" w:rsidRPr="007F183D" w:rsidRDefault="006B1DD2" w:rsidP="00895A28">
      <w:pPr>
        <w:numPr>
          <w:ilvl w:val="0"/>
          <w:numId w:val="82"/>
        </w:numPr>
        <w:tabs>
          <w:tab w:val="num" w:pos="540"/>
        </w:tabs>
        <w:ind w:left="540" w:hanging="540"/>
        <w:rPr>
          <w:rFonts w:ascii="Arial" w:hAnsi="Arial" w:cs="Arial"/>
          <w:sz w:val="24"/>
          <w:szCs w:val="24"/>
        </w:rPr>
      </w:pPr>
      <w:r w:rsidRPr="007F183D">
        <w:rPr>
          <w:rFonts w:ascii="Arial" w:hAnsi="Arial" w:cs="Arial"/>
          <w:sz w:val="24"/>
          <w:szCs w:val="24"/>
        </w:rPr>
        <w:t xml:space="preserve">An application for a Business ID will be rejected if the name of the Group recorded on the Articles of Association or Constitution </w:t>
      </w:r>
      <w:r w:rsidRPr="007F183D">
        <w:rPr>
          <w:rFonts w:ascii="Arial" w:hAnsi="Arial" w:cs="Arial"/>
          <w:b/>
          <w:sz w:val="24"/>
          <w:szCs w:val="24"/>
        </w:rPr>
        <w:t>does not match</w:t>
      </w:r>
      <w:r w:rsidRPr="007F183D">
        <w:rPr>
          <w:rFonts w:ascii="Arial" w:hAnsi="Arial" w:cs="Arial"/>
          <w:sz w:val="24"/>
          <w:szCs w:val="24"/>
        </w:rPr>
        <w:t xml:space="preserve"> that recorded on the RD1 application.</w:t>
      </w:r>
    </w:p>
    <w:p w14:paraId="6FA25D39" w14:textId="77777777" w:rsidR="006B1DD2" w:rsidRPr="007F183D" w:rsidRDefault="006B1DD2" w:rsidP="004827AF">
      <w:pPr>
        <w:rPr>
          <w:rFonts w:ascii="Arial" w:hAnsi="Arial" w:cs="Arial"/>
          <w:sz w:val="24"/>
          <w:szCs w:val="24"/>
        </w:rPr>
      </w:pPr>
    </w:p>
    <w:p w14:paraId="42DF41B4" w14:textId="77777777" w:rsidR="006B1DD2" w:rsidRPr="007F183D" w:rsidRDefault="006B1DD2" w:rsidP="004827AF">
      <w:pPr>
        <w:jc w:val="right"/>
        <w:outlineLvl w:val="0"/>
        <w:rPr>
          <w:rFonts w:ascii="Arial" w:hAnsi="Arial" w:cs="Arial"/>
          <w:b/>
          <w:sz w:val="24"/>
          <w:szCs w:val="24"/>
        </w:rPr>
      </w:pPr>
      <w:r w:rsidRPr="007F183D">
        <w:rPr>
          <w:rFonts w:ascii="Arial" w:hAnsi="Arial" w:cs="Arial"/>
          <w:sz w:val="24"/>
          <w:szCs w:val="24"/>
        </w:rPr>
        <w:br w:type="page"/>
      </w:r>
      <w:r w:rsidRPr="007F183D">
        <w:rPr>
          <w:rFonts w:ascii="Arial" w:hAnsi="Arial" w:cs="Arial"/>
          <w:b/>
          <w:sz w:val="24"/>
          <w:szCs w:val="24"/>
        </w:rPr>
        <w:lastRenderedPageBreak/>
        <w:t>Annex A</w:t>
      </w:r>
    </w:p>
    <w:p w14:paraId="09E862BF"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To</w:t>
      </w:r>
      <w:r w:rsidRPr="007F183D">
        <w:rPr>
          <w:rFonts w:ascii="Arial" w:hAnsi="Arial" w:cs="Arial"/>
          <w:b/>
          <w:sz w:val="24"/>
          <w:szCs w:val="24"/>
        </w:rPr>
        <w:tab/>
      </w:r>
      <w:r w:rsidR="00605834" w:rsidRPr="007F183D">
        <w:rPr>
          <w:rFonts w:ascii="Arial" w:hAnsi="Arial" w:cs="Arial"/>
          <w:b/>
          <w:sz w:val="24"/>
          <w:szCs w:val="24"/>
        </w:rPr>
        <w:t>DAERA</w:t>
      </w:r>
      <w:r w:rsidRPr="007F183D">
        <w:rPr>
          <w:rFonts w:ascii="Arial" w:hAnsi="Arial" w:cs="Arial"/>
          <w:b/>
          <w:sz w:val="24"/>
          <w:szCs w:val="24"/>
        </w:rPr>
        <w:t xml:space="preserve"> </w:t>
      </w:r>
      <w:r w:rsidRPr="007F183D">
        <w:rPr>
          <w:rFonts w:ascii="Arial" w:hAnsi="Arial" w:cs="Arial"/>
          <w:sz w:val="24"/>
          <w:szCs w:val="24"/>
        </w:rPr>
        <w:t>LEADER and Rural Tourism Implementation Branch</w:t>
      </w:r>
    </w:p>
    <w:p w14:paraId="3320F063"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Date</w:t>
      </w:r>
      <w:r w:rsidRPr="007F183D">
        <w:rPr>
          <w:rFonts w:ascii="Arial" w:hAnsi="Arial" w:cs="Arial"/>
          <w:b/>
          <w:sz w:val="24"/>
          <w:szCs w:val="24"/>
        </w:rPr>
        <w:tab/>
        <w:t>__________________</w:t>
      </w:r>
    </w:p>
    <w:p w14:paraId="11B2C5E2" w14:textId="77777777" w:rsidR="006B1DD2" w:rsidRPr="007F183D" w:rsidRDefault="006B1DD2" w:rsidP="004827AF">
      <w:pPr>
        <w:rPr>
          <w:rFonts w:ascii="Arial" w:hAnsi="Arial" w:cs="Arial"/>
          <w:b/>
          <w:sz w:val="24"/>
          <w:szCs w:val="24"/>
          <w:highlight w:val="yellow"/>
        </w:rPr>
      </w:pPr>
    </w:p>
    <w:p w14:paraId="125E2042" w14:textId="77777777" w:rsidR="006B1DD2" w:rsidRPr="007F183D" w:rsidRDefault="006B1DD2" w:rsidP="004827AF">
      <w:pPr>
        <w:rPr>
          <w:rFonts w:ascii="Arial" w:hAnsi="Arial" w:cs="Arial"/>
          <w:b/>
          <w:sz w:val="24"/>
          <w:szCs w:val="24"/>
        </w:rPr>
      </w:pPr>
      <w:r w:rsidRPr="007F183D">
        <w:rPr>
          <w:rFonts w:ascii="Arial" w:hAnsi="Arial" w:cs="Arial"/>
          <w:b/>
          <w:sz w:val="24"/>
          <w:szCs w:val="24"/>
        </w:rPr>
        <w:t xml:space="preserve">Application for Category 2 </w:t>
      </w:r>
      <w:r w:rsidR="00605834" w:rsidRPr="007F183D">
        <w:rPr>
          <w:rFonts w:ascii="Arial" w:hAnsi="Arial" w:cs="Arial"/>
          <w:b/>
          <w:sz w:val="24"/>
          <w:szCs w:val="24"/>
        </w:rPr>
        <w:t>DAERA</w:t>
      </w:r>
      <w:r w:rsidRPr="007F183D">
        <w:rPr>
          <w:rFonts w:ascii="Arial" w:hAnsi="Arial" w:cs="Arial"/>
          <w:b/>
          <w:sz w:val="24"/>
          <w:szCs w:val="24"/>
        </w:rPr>
        <w:t xml:space="preserve"> Business ID for Non-Profit-Taking Community Group  -  Request for Clearance by </w:t>
      </w:r>
      <w:r w:rsidR="00605834" w:rsidRPr="007F183D">
        <w:rPr>
          <w:rFonts w:ascii="Arial" w:hAnsi="Arial" w:cs="Arial"/>
          <w:b/>
          <w:sz w:val="24"/>
          <w:szCs w:val="24"/>
        </w:rPr>
        <w:t>DAERA</w:t>
      </w:r>
      <w:r w:rsidRPr="007F183D">
        <w:rPr>
          <w:rFonts w:ascii="Arial" w:hAnsi="Arial" w:cs="Arial"/>
          <w:b/>
          <w:sz w:val="24"/>
          <w:szCs w:val="24"/>
        </w:rPr>
        <w:t xml:space="preserve"> Axis 3 Central</w:t>
      </w:r>
    </w:p>
    <w:p w14:paraId="40083D72" w14:textId="77777777" w:rsidR="006B1DD2" w:rsidRPr="007F183D" w:rsidRDefault="006B1DD2" w:rsidP="004827AF">
      <w:pPr>
        <w:rPr>
          <w:rFonts w:ascii="Arial" w:hAnsi="Arial" w:cs="Arial"/>
          <w:b/>
          <w:sz w:val="24"/>
          <w:szCs w:val="24"/>
        </w:rPr>
      </w:pPr>
    </w:p>
    <w:tbl>
      <w:tblPr>
        <w:tblW w:w="0" w:type="auto"/>
        <w:tblLook w:val="00A0" w:firstRow="1" w:lastRow="0" w:firstColumn="1" w:lastColumn="0" w:noHBand="0" w:noVBand="0"/>
      </w:tblPr>
      <w:tblGrid>
        <w:gridCol w:w="2808"/>
        <w:gridCol w:w="5714"/>
      </w:tblGrid>
      <w:tr w:rsidR="006B1DD2" w:rsidRPr="007F183D" w14:paraId="2E1E0117" w14:textId="77777777" w:rsidTr="00775EA6">
        <w:tc>
          <w:tcPr>
            <w:tcW w:w="2808" w:type="dxa"/>
          </w:tcPr>
          <w:p w14:paraId="172A2478"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Name of Applicant:</w:t>
            </w:r>
          </w:p>
        </w:tc>
        <w:tc>
          <w:tcPr>
            <w:tcW w:w="5714" w:type="dxa"/>
          </w:tcPr>
          <w:p w14:paraId="46C5D234"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_________________________</w:t>
            </w:r>
          </w:p>
        </w:tc>
      </w:tr>
      <w:tr w:rsidR="006B1DD2" w:rsidRPr="007F183D" w14:paraId="4F6EBEEE" w14:textId="77777777" w:rsidTr="00775EA6">
        <w:tc>
          <w:tcPr>
            <w:tcW w:w="2808" w:type="dxa"/>
          </w:tcPr>
          <w:p w14:paraId="501C8DEC"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Application Ref No:</w:t>
            </w:r>
          </w:p>
        </w:tc>
        <w:tc>
          <w:tcPr>
            <w:tcW w:w="5714" w:type="dxa"/>
          </w:tcPr>
          <w:p w14:paraId="727D63E8"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_________________________</w:t>
            </w:r>
          </w:p>
        </w:tc>
      </w:tr>
      <w:tr w:rsidR="006B1DD2" w:rsidRPr="007F183D" w14:paraId="4300983D" w14:textId="77777777" w:rsidTr="00775EA6">
        <w:tc>
          <w:tcPr>
            <w:tcW w:w="2808" w:type="dxa"/>
          </w:tcPr>
          <w:p w14:paraId="669F8FD8"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Total Project Costs:</w:t>
            </w:r>
          </w:p>
        </w:tc>
        <w:tc>
          <w:tcPr>
            <w:tcW w:w="5714" w:type="dxa"/>
          </w:tcPr>
          <w:p w14:paraId="125E3414"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£_________________________</w:t>
            </w:r>
          </w:p>
        </w:tc>
      </w:tr>
    </w:tbl>
    <w:p w14:paraId="08DD461D" w14:textId="77777777" w:rsidR="006B1DD2" w:rsidRPr="007F183D" w:rsidRDefault="006B1DD2" w:rsidP="004827AF">
      <w:pPr>
        <w:rPr>
          <w:rFonts w:ascii="Arial" w:hAnsi="Arial" w:cs="Arial"/>
          <w:sz w:val="24"/>
          <w:szCs w:val="24"/>
        </w:rPr>
      </w:pPr>
    </w:p>
    <w:p w14:paraId="2BD773DE" w14:textId="77777777" w:rsidR="006B1DD2" w:rsidRPr="007F183D" w:rsidRDefault="006B1DD2" w:rsidP="004827AF">
      <w:pPr>
        <w:outlineLvl w:val="0"/>
        <w:rPr>
          <w:rFonts w:ascii="Arial" w:hAnsi="Arial" w:cs="Arial"/>
          <w:b/>
          <w:sz w:val="24"/>
          <w:szCs w:val="24"/>
        </w:rPr>
      </w:pPr>
      <w:r w:rsidRPr="007F183D">
        <w:rPr>
          <w:rFonts w:ascii="Arial" w:hAnsi="Arial" w:cs="Arial"/>
          <w:b/>
          <w:sz w:val="24"/>
          <w:szCs w:val="24"/>
        </w:rPr>
        <w:t>Checklist for Documentation to be submitted</w:t>
      </w:r>
    </w:p>
    <w:tbl>
      <w:tblPr>
        <w:tblW w:w="0" w:type="auto"/>
        <w:tblLook w:val="00A0" w:firstRow="1" w:lastRow="0" w:firstColumn="1" w:lastColumn="0" w:noHBand="0" w:noVBand="0"/>
      </w:tblPr>
      <w:tblGrid>
        <w:gridCol w:w="468"/>
        <w:gridCol w:w="6300"/>
        <w:gridCol w:w="1754"/>
      </w:tblGrid>
      <w:tr w:rsidR="006B1DD2" w:rsidRPr="007F183D" w14:paraId="07B123E5" w14:textId="77777777" w:rsidTr="00775EA6">
        <w:tc>
          <w:tcPr>
            <w:tcW w:w="468" w:type="dxa"/>
            <w:tcBorders>
              <w:top w:val="single" w:sz="4" w:space="0" w:color="auto"/>
              <w:left w:val="single" w:sz="4" w:space="0" w:color="auto"/>
              <w:bottom w:val="single" w:sz="4" w:space="0" w:color="auto"/>
              <w:right w:val="single" w:sz="4" w:space="0" w:color="auto"/>
            </w:tcBorders>
          </w:tcPr>
          <w:p w14:paraId="0384E15F"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1BC6A533" w14:textId="77777777" w:rsidR="006B1DD2" w:rsidRPr="007F183D" w:rsidRDefault="006B1DD2" w:rsidP="004827AF">
            <w:pPr>
              <w:spacing w:after="120"/>
              <w:rPr>
                <w:rFonts w:ascii="Arial" w:hAnsi="Arial" w:cs="Arial"/>
                <w:b/>
                <w:sz w:val="24"/>
                <w:szCs w:val="24"/>
              </w:rPr>
            </w:pPr>
          </w:p>
        </w:tc>
        <w:tc>
          <w:tcPr>
            <w:tcW w:w="1754" w:type="dxa"/>
            <w:tcBorders>
              <w:top w:val="single" w:sz="4" w:space="0" w:color="auto"/>
              <w:left w:val="single" w:sz="4" w:space="0" w:color="auto"/>
              <w:bottom w:val="single" w:sz="4" w:space="0" w:color="auto"/>
              <w:right w:val="single" w:sz="4" w:space="0" w:color="auto"/>
            </w:tcBorders>
          </w:tcPr>
          <w:p w14:paraId="2EBC4509" w14:textId="77777777" w:rsidR="006B1DD2" w:rsidRPr="007F183D" w:rsidRDefault="006B1DD2" w:rsidP="004827AF">
            <w:pPr>
              <w:spacing w:after="120"/>
              <w:rPr>
                <w:rFonts w:ascii="Arial" w:hAnsi="Arial" w:cs="Arial"/>
                <w:sz w:val="24"/>
                <w:szCs w:val="24"/>
              </w:rPr>
            </w:pPr>
          </w:p>
        </w:tc>
      </w:tr>
      <w:tr w:rsidR="006B1DD2" w:rsidRPr="007F183D" w14:paraId="49CA6CE4" w14:textId="77777777" w:rsidTr="00775EA6">
        <w:tc>
          <w:tcPr>
            <w:tcW w:w="468" w:type="dxa"/>
            <w:tcBorders>
              <w:top w:val="single" w:sz="4" w:space="0" w:color="auto"/>
              <w:left w:val="single" w:sz="4" w:space="0" w:color="auto"/>
              <w:bottom w:val="nil"/>
              <w:right w:val="single" w:sz="4" w:space="0" w:color="auto"/>
            </w:tcBorders>
          </w:tcPr>
          <w:p w14:paraId="31BAAF74"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1.</w:t>
            </w:r>
          </w:p>
        </w:tc>
        <w:tc>
          <w:tcPr>
            <w:tcW w:w="6300" w:type="dxa"/>
            <w:tcBorders>
              <w:top w:val="single" w:sz="4" w:space="0" w:color="auto"/>
              <w:left w:val="single" w:sz="4" w:space="0" w:color="auto"/>
              <w:bottom w:val="single" w:sz="4" w:space="0" w:color="auto"/>
              <w:right w:val="single" w:sz="4" w:space="0" w:color="auto"/>
            </w:tcBorders>
          </w:tcPr>
          <w:p w14:paraId="61E9D5DF"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RD1 Application</w:t>
            </w:r>
          </w:p>
        </w:tc>
        <w:tc>
          <w:tcPr>
            <w:tcW w:w="1754" w:type="dxa"/>
            <w:tcBorders>
              <w:top w:val="single" w:sz="4" w:space="0" w:color="auto"/>
              <w:left w:val="single" w:sz="4" w:space="0" w:color="auto"/>
              <w:bottom w:val="single" w:sz="4" w:space="0" w:color="auto"/>
              <w:right w:val="single" w:sz="4" w:space="0" w:color="auto"/>
            </w:tcBorders>
          </w:tcPr>
          <w:p w14:paraId="62BEB8F5" w14:textId="77777777" w:rsidR="006B1DD2" w:rsidRPr="007F183D" w:rsidRDefault="006B1DD2" w:rsidP="004827AF">
            <w:pPr>
              <w:spacing w:after="120"/>
              <w:rPr>
                <w:rFonts w:ascii="Arial" w:hAnsi="Arial" w:cs="Arial"/>
                <w:sz w:val="24"/>
                <w:szCs w:val="24"/>
              </w:rPr>
            </w:pPr>
          </w:p>
        </w:tc>
      </w:tr>
      <w:tr w:rsidR="006B1DD2" w:rsidRPr="007F183D" w14:paraId="7BB31CD6" w14:textId="77777777" w:rsidTr="00775EA6">
        <w:tc>
          <w:tcPr>
            <w:tcW w:w="468" w:type="dxa"/>
            <w:tcBorders>
              <w:top w:val="nil"/>
              <w:left w:val="single" w:sz="4" w:space="0" w:color="auto"/>
              <w:bottom w:val="nil"/>
              <w:right w:val="single" w:sz="4" w:space="0" w:color="auto"/>
            </w:tcBorders>
          </w:tcPr>
          <w:p w14:paraId="75C03127"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692AAC90"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  All questions answered</w:t>
            </w:r>
          </w:p>
        </w:tc>
        <w:tc>
          <w:tcPr>
            <w:tcW w:w="1754" w:type="dxa"/>
            <w:tcBorders>
              <w:top w:val="single" w:sz="4" w:space="0" w:color="auto"/>
              <w:left w:val="single" w:sz="4" w:space="0" w:color="auto"/>
              <w:bottom w:val="single" w:sz="4" w:space="0" w:color="auto"/>
              <w:right w:val="single" w:sz="4" w:space="0" w:color="auto"/>
            </w:tcBorders>
          </w:tcPr>
          <w:p w14:paraId="252AF2D8"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142A1A27" w14:textId="77777777" w:rsidTr="00775EA6">
        <w:tc>
          <w:tcPr>
            <w:tcW w:w="468" w:type="dxa"/>
            <w:tcBorders>
              <w:top w:val="nil"/>
              <w:left w:val="single" w:sz="4" w:space="0" w:color="auto"/>
              <w:bottom w:val="nil"/>
              <w:right w:val="single" w:sz="4" w:space="0" w:color="auto"/>
            </w:tcBorders>
          </w:tcPr>
          <w:p w14:paraId="21662BD0"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67AB9DF5"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(ii)  Business Name matches name of the applicant; name for LOO issue; name on memorandum &amp; articles of association or constitution</w:t>
            </w:r>
          </w:p>
        </w:tc>
        <w:tc>
          <w:tcPr>
            <w:tcW w:w="1754" w:type="dxa"/>
            <w:tcBorders>
              <w:top w:val="single" w:sz="4" w:space="0" w:color="auto"/>
              <w:left w:val="single" w:sz="4" w:space="0" w:color="auto"/>
              <w:bottom w:val="single" w:sz="4" w:space="0" w:color="auto"/>
              <w:right w:val="single" w:sz="4" w:space="0" w:color="auto"/>
            </w:tcBorders>
          </w:tcPr>
          <w:p w14:paraId="3DD7A036"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65B43905" w14:textId="77777777" w:rsidTr="00775EA6">
        <w:tc>
          <w:tcPr>
            <w:tcW w:w="468" w:type="dxa"/>
            <w:tcBorders>
              <w:top w:val="nil"/>
              <w:left w:val="single" w:sz="4" w:space="0" w:color="auto"/>
              <w:bottom w:val="nil"/>
              <w:right w:val="single" w:sz="4" w:space="0" w:color="auto"/>
            </w:tcBorders>
          </w:tcPr>
          <w:p w14:paraId="2E39F82D"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00F29E0F"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(iii)  names and addresses of main office bearers at Section 2</w:t>
            </w:r>
          </w:p>
        </w:tc>
        <w:tc>
          <w:tcPr>
            <w:tcW w:w="1754" w:type="dxa"/>
            <w:tcBorders>
              <w:top w:val="single" w:sz="4" w:space="0" w:color="auto"/>
              <w:left w:val="single" w:sz="4" w:space="0" w:color="auto"/>
              <w:bottom w:val="single" w:sz="4" w:space="0" w:color="auto"/>
              <w:right w:val="single" w:sz="4" w:space="0" w:color="auto"/>
            </w:tcBorders>
          </w:tcPr>
          <w:p w14:paraId="76A65267"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613426FB" w14:textId="77777777" w:rsidTr="00775EA6">
        <w:tc>
          <w:tcPr>
            <w:tcW w:w="468" w:type="dxa"/>
            <w:tcBorders>
              <w:top w:val="nil"/>
              <w:left w:val="single" w:sz="4" w:space="0" w:color="auto"/>
              <w:bottom w:val="nil"/>
              <w:right w:val="single" w:sz="4" w:space="0" w:color="auto"/>
            </w:tcBorders>
          </w:tcPr>
          <w:p w14:paraId="4DFC6715"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670B6A8A"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(iv)  members association/links with any other </w:t>
            </w:r>
            <w:r w:rsidR="00605834" w:rsidRPr="007F183D">
              <w:rPr>
                <w:rFonts w:ascii="Arial" w:hAnsi="Arial" w:cs="Arial"/>
                <w:sz w:val="24"/>
                <w:szCs w:val="24"/>
              </w:rPr>
              <w:t>DAERA</w:t>
            </w:r>
            <w:r w:rsidRPr="007F183D">
              <w:rPr>
                <w:rFonts w:ascii="Arial" w:hAnsi="Arial" w:cs="Arial"/>
                <w:sz w:val="24"/>
                <w:szCs w:val="24"/>
              </w:rPr>
              <w:t xml:space="preserve"> registered business declared at Section 3</w:t>
            </w:r>
          </w:p>
        </w:tc>
        <w:tc>
          <w:tcPr>
            <w:tcW w:w="1754" w:type="dxa"/>
            <w:tcBorders>
              <w:top w:val="single" w:sz="4" w:space="0" w:color="auto"/>
              <w:left w:val="single" w:sz="4" w:space="0" w:color="auto"/>
              <w:bottom w:val="single" w:sz="4" w:space="0" w:color="auto"/>
              <w:right w:val="single" w:sz="4" w:space="0" w:color="auto"/>
            </w:tcBorders>
          </w:tcPr>
          <w:p w14:paraId="3C032F23"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6DDEAE1E" w14:textId="77777777" w:rsidTr="00775EA6">
        <w:tc>
          <w:tcPr>
            <w:tcW w:w="468" w:type="dxa"/>
            <w:tcBorders>
              <w:top w:val="nil"/>
              <w:left w:val="single" w:sz="4" w:space="0" w:color="auto"/>
              <w:bottom w:val="single" w:sz="4" w:space="0" w:color="auto"/>
              <w:right w:val="single" w:sz="4" w:space="0" w:color="auto"/>
            </w:tcBorders>
          </w:tcPr>
          <w:p w14:paraId="28C86026"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2A1D5A0A"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(v)  Accounts:  Bank &amp; Financial questions answered</w:t>
            </w:r>
          </w:p>
        </w:tc>
        <w:tc>
          <w:tcPr>
            <w:tcW w:w="1754" w:type="dxa"/>
            <w:tcBorders>
              <w:top w:val="single" w:sz="4" w:space="0" w:color="auto"/>
              <w:left w:val="single" w:sz="4" w:space="0" w:color="auto"/>
              <w:bottom w:val="single" w:sz="4" w:space="0" w:color="auto"/>
              <w:right w:val="single" w:sz="4" w:space="0" w:color="auto"/>
            </w:tcBorders>
          </w:tcPr>
          <w:p w14:paraId="4313E901"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0B1BA0F5" w14:textId="77777777" w:rsidTr="00775EA6">
        <w:tc>
          <w:tcPr>
            <w:tcW w:w="468" w:type="dxa"/>
            <w:tcBorders>
              <w:top w:val="single" w:sz="4" w:space="0" w:color="auto"/>
              <w:left w:val="single" w:sz="4" w:space="0" w:color="auto"/>
              <w:bottom w:val="nil"/>
              <w:right w:val="single" w:sz="4" w:space="0" w:color="auto"/>
            </w:tcBorders>
          </w:tcPr>
          <w:p w14:paraId="12CA9E2D"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2.</w:t>
            </w:r>
          </w:p>
        </w:tc>
        <w:tc>
          <w:tcPr>
            <w:tcW w:w="6300" w:type="dxa"/>
            <w:tcBorders>
              <w:top w:val="single" w:sz="4" w:space="0" w:color="auto"/>
              <w:left w:val="single" w:sz="4" w:space="0" w:color="auto"/>
              <w:bottom w:val="single" w:sz="4" w:space="0" w:color="auto"/>
              <w:right w:val="single" w:sz="4" w:space="0" w:color="auto"/>
            </w:tcBorders>
          </w:tcPr>
          <w:p w14:paraId="0222DFC5"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Documents as Evidence of Legal Status</w:t>
            </w:r>
          </w:p>
        </w:tc>
        <w:tc>
          <w:tcPr>
            <w:tcW w:w="1754" w:type="dxa"/>
            <w:tcBorders>
              <w:top w:val="single" w:sz="4" w:space="0" w:color="auto"/>
              <w:left w:val="single" w:sz="4" w:space="0" w:color="auto"/>
              <w:bottom w:val="single" w:sz="4" w:space="0" w:color="auto"/>
              <w:right w:val="single" w:sz="4" w:space="0" w:color="auto"/>
            </w:tcBorders>
          </w:tcPr>
          <w:p w14:paraId="0EEF3D9E" w14:textId="77777777" w:rsidR="006B1DD2" w:rsidRPr="007F183D" w:rsidRDefault="006B1DD2" w:rsidP="004827AF">
            <w:pPr>
              <w:spacing w:after="120"/>
              <w:rPr>
                <w:rFonts w:ascii="Arial" w:hAnsi="Arial" w:cs="Arial"/>
                <w:sz w:val="24"/>
                <w:szCs w:val="24"/>
              </w:rPr>
            </w:pPr>
          </w:p>
        </w:tc>
      </w:tr>
      <w:tr w:rsidR="006B1DD2" w:rsidRPr="007F183D" w14:paraId="60504A79" w14:textId="77777777" w:rsidTr="00775EA6">
        <w:tc>
          <w:tcPr>
            <w:tcW w:w="468" w:type="dxa"/>
            <w:tcBorders>
              <w:top w:val="nil"/>
              <w:left w:val="single" w:sz="4" w:space="0" w:color="auto"/>
              <w:bottom w:val="nil"/>
              <w:right w:val="single" w:sz="4" w:space="0" w:color="auto"/>
            </w:tcBorders>
          </w:tcPr>
          <w:p w14:paraId="3DFA9738"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51880C5F"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  Memorandum &amp; Articles of association (total project costs over £10k)</w:t>
            </w:r>
          </w:p>
        </w:tc>
        <w:tc>
          <w:tcPr>
            <w:tcW w:w="1754" w:type="dxa"/>
            <w:tcBorders>
              <w:top w:val="single" w:sz="4" w:space="0" w:color="auto"/>
              <w:left w:val="single" w:sz="4" w:space="0" w:color="auto"/>
              <w:bottom w:val="single" w:sz="4" w:space="0" w:color="auto"/>
              <w:right w:val="single" w:sz="4" w:space="0" w:color="auto"/>
            </w:tcBorders>
          </w:tcPr>
          <w:p w14:paraId="6B4F67DC"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0FBB0AD6" w14:textId="77777777" w:rsidTr="00775EA6">
        <w:tc>
          <w:tcPr>
            <w:tcW w:w="468" w:type="dxa"/>
            <w:tcBorders>
              <w:top w:val="nil"/>
              <w:left w:val="single" w:sz="4" w:space="0" w:color="auto"/>
              <w:bottom w:val="single" w:sz="4" w:space="0" w:color="auto"/>
              <w:right w:val="single" w:sz="4" w:space="0" w:color="auto"/>
            </w:tcBorders>
          </w:tcPr>
          <w:p w14:paraId="0345DF00"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2A88AAB7"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(ii)  Constitution (total project costs of £10k or less)</w:t>
            </w:r>
          </w:p>
        </w:tc>
        <w:tc>
          <w:tcPr>
            <w:tcW w:w="1754" w:type="dxa"/>
            <w:tcBorders>
              <w:top w:val="single" w:sz="4" w:space="0" w:color="auto"/>
              <w:left w:val="single" w:sz="4" w:space="0" w:color="auto"/>
              <w:bottom w:val="single" w:sz="4" w:space="0" w:color="auto"/>
              <w:right w:val="single" w:sz="4" w:space="0" w:color="auto"/>
            </w:tcBorders>
          </w:tcPr>
          <w:p w14:paraId="5809EC4C"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63FA6831" w14:textId="77777777" w:rsidTr="00775EA6">
        <w:tc>
          <w:tcPr>
            <w:tcW w:w="468" w:type="dxa"/>
            <w:tcBorders>
              <w:top w:val="single" w:sz="4" w:space="0" w:color="auto"/>
              <w:left w:val="single" w:sz="4" w:space="0" w:color="auto"/>
              <w:bottom w:val="single" w:sz="4" w:space="0" w:color="auto"/>
              <w:right w:val="single" w:sz="4" w:space="0" w:color="auto"/>
            </w:tcBorders>
          </w:tcPr>
          <w:p w14:paraId="159B6473"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3.</w:t>
            </w:r>
          </w:p>
        </w:tc>
        <w:tc>
          <w:tcPr>
            <w:tcW w:w="6300" w:type="dxa"/>
            <w:tcBorders>
              <w:top w:val="single" w:sz="4" w:space="0" w:color="auto"/>
              <w:left w:val="single" w:sz="4" w:space="0" w:color="auto"/>
              <w:bottom w:val="single" w:sz="4" w:space="0" w:color="auto"/>
              <w:right w:val="single" w:sz="4" w:space="0" w:color="auto"/>
            </w:tcBorders>
          </w:tcPr>
          <w:p w14:paraId="056945CE" w14:textId="77777777" w:rsidR="006B1DD2" w:rsidRPr="007F183D" w:rsidRDefault="006B1DD2" w:rsidP="004827AF">
            <w:pPr>
              <w:spacing w:after="120"/>
              <w:rPr>
                <w:rFonts w:ascii="Arial" w:hAnsi="Arial" w:cs="Arial"/>
                <w:b/>
                <w:sz w:val="24"/>
                <w:szCs w:val="24"/>
              </w:rPr>
            </w:pPr>
            <w:r w:rsidRPr="007F183D">
              <w:rPr>
                <w:rFonts w:ascii="Arial" w:hAnsi="Arial" w:cs="Arial"/>
                <w:b/>
                <w:sz w:val="24"/>
                <w:szCs w:val="24"/>
              </w:rPr>
              <w:t>Letter of Confirmation from Chairperson of Non-Profit-Taking Group</w:t>
            </w:r>
          </w:p>
        </w:tc>
        <w:tc>
          <w:tcPr>
            <w:tcW w:w="1754" w:type="dxa"/>
            <w:tcBorders>
              <w:top w:val="single" w:sz="4" w:space="0" w:color="auto"/>
              <w:left w:val="single" w:sz="4" w:space="0" w:color="auto"/>
              <w:bottom w:val="single" w:sz="4" w:space="0" w:color="auto"/>
              <w:right w:val="single" w:sz="4" w:space="0" w:color="auto"/>
            </w:tcBorders>
          </w:tcPr>
          <w:p w14:paraId="32A7A1E4" w14:textId="77777777" w:rsidR="006B1DD2" w:rsidRPr="007F183D" w:rsidRDefault="006B1DD2" w:rsidP="004827AF">
            <w:pPr>
              <w:spacing w:after="120"/>
              <w:rPr>
                <w:rFonts w:ascii="Arial" w:hAnsi="Arial" w:cs="Arial"/>
                <w:sz w:val="24"/>
                <w:szCs w:val="24"/>
              </w:rPr>
            </w:pPr>
          </w:p>
        </w:tc>
      </w:tr>
      <w:tr w:rsidR="006B1DD2" w:rsidRPr="007F183D" w14:paraId="4F45EED8" w14:textId="77777777" w:rsidTr="00775EA6">
        <w:tc>
          <w:tcPr>
            <w:tcW w:w="468" w:type="dxa"/>
            <w:tcBorders>
              <w:top w:val="single" w:sz="4" w:space="0" w:color="auto"/>
              <w:left w:val="single" w:sz="4" w:space="0" w:color="auto"/>
              <w:bottom w:val="single" w:sz="4" w:space="0" w:color="auto"/>
              <w:right w:val="single" w:sz="4" w:space="0" w:color="auto"/>
            </w:tcBorders>
          </w:tcPr>
          <w:p w14:paraId="187BFAC4"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674FF84F"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  Names of 3 main office bearers (match members on RD1, Section 3)</w:t>
            </w:r>
          </w:p>
        </w:tc>
        <w:tc>
          <w:tcPr>
            <w:tcW w:w="1754" w:type="dxa"/>
            <w:tcBorders>
              <w:top w:val="single" w:sz="4" w:space="0" w:color="auto"/>
              <w:left w:val="single" w:sz="4" w:space="0" w:color="auto"/>
              <w:bottom w:val="single" w:sz="4" w:space="0" w:color="auto"/>
              <w:right w:val="single" w:sz="4" w:space="0" w:color="auto"/>
            </w:tcBorders>
          </w:tcPr>
          <w:p w14:paraId="01F5D701"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58816223" w14:textId="77777777" w:rsidTr="00775EA6">
        <w:tc>
          <w:tcPr>
            <w:tcW w:w="468" w:type="dxa"/>
            <w:tcBorders>
              <w:top w:val="single" w:sz="4" w:space="0" w:color="auto"/>
              <w:left w:val="single" w:sz="4" w:space="0" w:color="auto"/>
              <w:bottom w:val="single" w:sz="4" w:space="0" w:color="auto"/>
              <w:right w:val="single" w:sz="4" w:space="0" w:color="auto"/>
            </w:tcBorders>
          </w:tcPr>
          <w:p w14:paraId="48E8B820"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22EC846F"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(ii)  statement re non-profit-taking status</w:t>
            </w:r>
          </w:p>
        </w:tc>
        <w:tc>
          <w:tcPr>
            <w:tcW w:w="1754" w:type="dxa"/>
            <w:tcBorders>
              <w:top w:val="single" w:sz="4" w:space="0" w:color="auto"/>
              <w:left w:val="single" w:sz="4" w:space="0" w:color="auto"/>
              <w:bottom w:val="single" w:sz="4" w:space="0" w:color="auto"/>
              <w:right w:val="single" w:sz="4" w:space="0" w:color="auto"/>
            </w:tcBorders>
          </w:tcPr>
          <w:p w14:paraId="66A163DF"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7438C73A" w14:textId="77777777" w:rsidTr="00775EA6">
        <w:tc>
          <w:tcPr>
            <w:tcW w:w="468" w:type="dxa"/>
            <w:tcBorders>
              <w:top w:val="single" w:sz="4" w:space="0" w:color="auto"/>
              <w:left w:val="single" w:sz="4" w:space="0" w:color="auto"/>
              <w:bottom w:val="single" w:sz="4" w:space="0" w:color="auto"/>
              <w:right w:val="single" w:sz="4" w:space="0" w:color="auto"/>
            </w:tcBorders>
          </w:tcPr>
          <w:p w14:paraId="769EC9C7"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44AFDB2B"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(iii)  arrangements for bank/cheque signatories</w:t>
            </w:r>
          </w:p>
        </w:tc>
        <w:tc>
          <w:tcPr>
            <w:tcW w:w="1754" w:type="dxa"/>
            <w:tcBorders>
              <w:top w:val="single" w:sz="4" w:space="0" w:color="auto"/>
              <w:left w:val="single" w:sz="4" w:space="0" w:color="auto"/>
              <w:bottom w:val="single" w:sz="4" w:space="0" w:color="auto"/>
              <w:right w:val="single" w:sz="4" w:space="0" w:color="auto"/>
            </w:tcBorders>
          </w:tcPr>
          <w:p w14:paraId="2977CE79"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r w:rsidR="006B1DD2" w:rsidRPr="007F183D" w14:paraId="6650751B" w14:textId="77777777" w:rsidTr="00775EA6">
        <w:tc>
          <w:tcPr>
            <w:tcW w:w="468" w:type="dxa"/>
            <w:tcBorders>
              <w:top w:val="single" w:sz="4" w:space="0" w:color="auto"/>
              <w:left w:val="single" w:sz="4" w:space="0" w:color="auto"/>
              <w:bottom w:val="single" w:sz="4" w:space="0" w:color="auto"/>
              <w:right w:val="single" w:sz="4" w:space="0" w:color="auto"/>
            </w:tcBorders>
          </w:tcPr>
          <w:p w14:paraId="41400304" w14:textId="77777777" w:rsidR="006B1DD2" w:rsidRPr="007F183D" w:rsidRDefault="006B1DD2" w:rsidP="004827AF">
            <w:pPr>
              <w:spacing w:after="120"/>
              <w:rPr>
                <w:rFonts w:ascii="Arial" w:hAnsi="Arial" w:cs="Arial"/>
                <w:sz w:val="24"/>
                <w:szCs w:val="24"/>
              </w:rPr>
            </w:pPr>
          </w:p>
        </w:tc>
        <w:tc>
          <w:tcPr>
            <w:tcW w:w="6300" w:type="dxa"/>
            <w:tcBorders>
              <w:top w:val="single" w:sz="4" w:space="0" w:color="auto"/>
              <w:left w:val="single" w:sz="4" w:space="0" w:color="auto"/>
              <w:bottom w:val="single" w:sz="4" w:space="0" w:color="auto"/>
              <w:right w:val="single" w:sz="4" w:space="0" w:color="auto"/>
            </w:tcBorders>
          </w:tcPr>
          <w:p w14:paraId="4FC08F89"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(iv)  letter authorised by Chair of Group</w:t>
            </w:r>
          </w:p>
        </w:tc>
        <w:tc>
          <w:tcPr>
            <w:tcW w:w="1754" w:type="dxa"/>
            <w:tcBorders>
              <w:top w:val="single" w:sz="4" w:space="0" w:color="auto"/>
              <w:left w:val="single" w:sz="4" w:space="0" w:color="auto"/>
              <w:bottom w:val="single" w:sz="4" w:space="0" w:color="auto"/>
              <w:right w:val="single" w:sz="4" w:space="0" w:color="auto"/>
            </w:tcBorders>
          </w:tcPr>
          <w:p w14:paraId="294F67DE" w14:textId="77777777" w:rsidR="006B1DD2" w:rsidRPr="007F183D" w:rsidRDefault="006B1DD2" w:rsidP="004827AF">
            <w:pPr>
              <w:spacing w:after="120"/>
              <w:rPr>
                <w:rFonts w:ascii="Arial" w:hAnsi="Arial" w:cs="Arial"/>
                <w:sz w:val="24"/>
                <w:szCs w:val="24"/>
              </w:rPr>
            </w:pPr>
            <w:r w:rsidRPr="007F183D">
              <w:rPr>
                <w:rFonts w:ascii="Arial" w:hAnsi="Arial" w:cs="Arial"/>
                <w:sz w:val="24"/>
                <w:szCs w:val="24"/>
              </w:rPr>
              <w:t xml:space="preserve"> Yes / No</w:t>
            </w:r>
          </w:p>
        </w:tc>
      </w:tr>
    </w:tbl>
    <w:p w14:paraId="37A97542" w14:textId="77777777" w:rsidR="006B1DD2" w:rsidRPr="007F183D" w:rsidRDefault="006B1DD2" w:rsidP="004827AF">
      <w:pPr>
        <w:rPr>
          <w:rFonts w:ascii="Arial" w:hAnsi="Arial" w:cs="Arial"/>
          <w:sz w:val="24"/>
          <w:szCs w:val="24"/>
        </w:rPr>
      </w:pPr>
    </w:p>
    <w:p w14:paraId="7B0446C1" w14:textId="77777777" w:rsidR="006B1DD2" w:rsidRPr="007F183D" w:rsidRDefault="006B1DD2" w:rsidP="004827AF">
      <w:pPr>
        <w:jc w:val="right"/>
        <w:outlineLvl w:val="0"/>
        <w:rPr>
          <w:rFonts w:ascii="Arial" w:hAnsi="Arial" w:cs="Arial"/>
          <w:b/>
          <w:sz w:val="24"/>
          <w:szCs w:val="24"/>
        </w:rPr>
      </w:pPr>
    </w:p>
    <w:p w14:paraId="6E1B5BE3" w14:textId="77777777" w:rsidR="003214BD" w:rsidRPr="007F183D" w:rsidRDefault="003214BD" w:rsidP="004827AF">
      <w:pPr>
        <w:jc w:val="right"/>
        <w:outlineLvl w:val="0"/>
        <w:rPr>
          <w:rFonts w:ascii="Arial" w:hAnsi="Arial" w:cs="Arial"/>
          <w:b/>
          <w:sz w:val="24"/>
          <w:szCs w:val="24"/>
        </w:rPr>
      </w:pPr>
    </w:p>
    <w:p w14:paraId="2AA10462" w14:textId="77777777" w:rsidR="003214BD" w:rsidRPr="007F183D" w:rsidRDefault="003214BD" w:rsidP="004827AF">
      <w:pPr>
        <w:jc w:val="right"/>
        <w:outlineLvl w:val="0"/>
        <w:rPr>
          <w:rFonts w:ascii="Arial" w:hAnsi="Arial" w:cs="Arial"/>
          <w:b/>
          <w:sz w:val="24"/>
          <w:szCs w:val="24"/>
        </w:rPr>
      </w:pPr>
    </w:p>
    <w:p w14:paraId="7E31F33F" w14:textId="77777777" w:rsidR="003214BD" w:rsidRPr="007F183D" w:rsidRDefault="003214BD" w:rsidP="004827AF">
      <w:pPr>
        <w:jc w:val="right"/>
        <w:outlineLvl w:val="0"/>
        <w:rPr>
          <w:rFonts w:ascii="Arial" w:hAnsi="Arial" w:cs="Arial"/>
          <w:b/>
          <w:sz w:val="24"/>
          <w:szCs w:val="24"/>
        </w:rPr>
      </w:pPr>
    </w:p>
    <w:p w14:paraId="5D4DBB4F" w14:textId="77777777" w:rsidR="003214BD" w:rsidRPr="007F183D" w:rsidRDefault="003214BD" w:rsidP="004827AF">
      <w:pPr>
        <w:jc w:val="right"/>
        <w:outlineLvl w:val="0"/>
        <w:rPr>
          <w:rFonts w:ascii="Arial" w:hAnsi="Arial" w:cs="Arial"/>
          <w:b/>
          <w:sz w:val="24"/>
          <w:szCs w:val="24"/>
        </w:rPr>
      </w:pPr>
    </w:p>
    <w:p w14:paraId="0A17B69F" w14:textId="77777777" w:rsidR="003214BD" w:rsidRPr="007F183D" w:rsidRDefault="003214BD" w:rsidP="004827AF">
      <w:pPr>
        <w:jc w:val="right"/>
        <w:outlineLvl w:val="0"/>
        <w:rPr>
          <w:rFonts w:ascii="Arial" w:hAnsi="Arial" w:cs="Arial"/>
          <w:b/>
          <w:sz w:val="24"/>
          <w:szCs w:val="24"/>
        </w:rPr>
      </w:pPr>
    </w:p>
    <w:p w14:paraId="4AC59AF9" w14:textId="77777777" w:rsidR="003214BD" w:rsidRPr="007F183D" w:rsidRDefault="003214BD" w:rsidP="004827AF">
      <w:pPr>
        <w:jc w:val="right"/>
        <w:outlineLvl w:val="0"/>
        <w:rPr>
          <w:rFonts w:ascii="Arial" w:hAnsi="Arial" w:cs="Arial"/>
          <w:b/>
          <w:sz w:val="24"/>
          <w:szCs w:val="24"/>
        </w:rPr>
      </w:pPr>
    </w:p>
    <w:p w14:paraId="19D7188D" w14:textId="77777777" w:rsidR="00D4034B" w:rsidRDefault="00D4034B" w:rsidP="004827AF">
      <w:pPr>
        <w:jc w:val="right"/>
        <w:outlineLvl w:val="0"/>
        <w:rPr>
          <w:rFonts w:ascii="Arial" w:hAnsi="Arial" w:cs="Arial"/>
          <w:b/>
          <w:sz w:val="24"/>
          <w:szCs w:val="24"/>
        </w:rPr>
      </w:pPr>
    </w:p>
    <w:p w14:paraId="6BD5A7BF" w14:textId="77777777" w:rsidR="00D4034B" w:rsidRDefault="00D4034B" w:rsidP="004827AF">
      <w:pPr>
        <w:jc w:val="right"/>
        <w:outlineLvl w:val="0"/>
        <w:rPr>
          <w:rFonts w:ascii="Arial" w:hAnsi="Arial" w:cs="Arial"/>
          <w:b/>
          <w:sz w:val="24"/>
          <w:szCs w:val="24"/>
        </w:rPr>
      </w:pPr>
    </w:p>
    <w:p w14:paraId="7E913202" w14:textId="77777777" w:rsidR="006B1DD2" w:rsidRPr="007F183D" w:rsidRDefault="006B1DD2" w:rsidP="004827AF">
      <w:pPr>
        <w:jc w:val="right"/>
        <w:outlineLvl w:val="0"/>
        <w:rPr>
          <w:rFonts w:ascii="Arial" w:hAnsi="Arial" w:cs="Arial"/>
          <w:b/>
          <w:sz w:val="24"/>
          <w:szCs w:val="24"/>
        </w:rPr>
      </w:pPr>
      <w:r w:rsidRPr="007F183D">
        <w:rPr>
          <w:rFonts w:ascii="Arial" w:hAnsi="Arial" w:cs="Arial"/>
          <w:b/>
          <w:sz w:val="24"/>
          <w:szCs w:val="24"/>
        </w:rPr>
        <w:t>Annex B</w:t>
      </w:r>
    </w:p>
    <w:p w14:paraId="23387F06" w14:textId="77777777" w:rsidR="006B1DD2" w:rsidRPr="007F183D" w:rsidRDefault="006B1DD2" w:rsidP="004827AF">
      <w:pPr>
        <w:rPr>
          <w:rFonts w:ascii="Arial" w:hAnsi="Arial" w:cs="Arial"/>
          <w:sz w:val="24"/>
          <w:szCs w:val="24"/>
        </w:rPr>
      </w:pPr>
    </w:p>
    <w:p w14:paraId="496DCC3E" w14:textId="77777777" w:rsidR="006B1DD2" w:rsidRPr="007F183D" w:rsidRDefault="006B1DD2" w:rsidP="004827AF">
      <w:pPr>
        <w:rPr>
          <w:rFonts w:ascii="Arial" w:hAnsi="Arial" w:cs="Arial"/>
          <w:sz w:val="24"/>
          <w:szCs w:val="24"/>
        </w:rPr>
      </w:pPr>
      <w:r w:rsidRPr="007F183D">
        <w:rPr>
          <w:rFonts w:ascii="Arial" w:hAnsi="Arial" w:cs="Arial"/>
          <w:b/>
          <w:sz w:val="24"/>
          <w:szCs w:val="24"/>
        </w:rPr>
        <w:t>Common Problems ar</w:t>
      </w:r>
      <w:r w:rsidR="004D7BA2" w:rsidRPr="007F183D">
        <w:rPr>
          <w:rFonts w:ascii="Arial" w:hAnsi="Arial" w:cs="Arial"/>
          <w:b/>
          <w:sz w:val="24"/>
          <w:szCs w:val="24"/>
        </w:rPr>
        <w:t>ising</w:t>
      </w:r>
      <w:r w:rsidRPr="007F183D">
        <w:rPr>
          <w:rFonts w:ascii="Arial" w:hAnsi="Arial" w:cs="Arial"/>
          <w:b/>
          <w:sz w:val="24"/>
          <w:szCs w:val="24"/>
        </w:rPr>
        <w:t xml:space="preserve"> which add to the timescale for processing</w:t>
      </w:r>
    </w:p>
    <w:p w14:paraId="14412FCE" w14:textId="77777777" w:rsidR="006B1DD2" w:rsidRPr="007F183D" w:rsidRDefault="006B1DD2" w:rsidP="004827AF">
      <w:pPr>
        <w:rPr>
          <w:rFonts w:ascii="Arial" w:hAnsi="Arial" w:cs="Arial"/>
          <w:sz w:val="24"/>
          <w:szCs w:val="24"/>
        </w:rPr>
      </w:pPr>
    </w:p>
    <w:p w14:paraId="23D3BE0A" w14:textId="77777777" w:rsidR="006B1DD2" w:rsidRPr="007F183D" w:rsidRDefault="006B1DD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 xml:space="preserve">RD1 application submitted to LEADER and Rural Tourism Implementation Branch, Dundonald House when the group already has a Unique Tax Reference number (UTR) – these should issue directly to the local </w:t>
      </w:r>
      <w:r w:rsidR="00605834" w:rsidRPr="007F183D">
        <w:rPr>
          <w:rFonts w:ascii="Arial" w:hAnsi="Arial" w:cs="Arial"/>
          <w:sz w:val="24"/>
          <w:szCs w:val="24"/>
        </w:rPr>
        <w:t>DAERA</w:t>
      </w:r>
      <w:r w:rsidRPr="007F183D">
        <w:rPr>
          <w:rFonts w:ascii="Arial" w:hAnsi="Arial" w:cs="Arial"/>
          <w:sz w:val="24"/>
          <w:szCs w:val="24"/>
        </w:rPr>
        <w:t xml:space="preserve"> Direct office, addressed to </w:t>
      </w:r>
      <w:r w:rsidR="00605834" w:rsidRPr="007F183D">
        <w:rPr>
          <w:rFonts w:ascii="Arial" w:hAnsi="Arial" w:cs="Arial"/>
          <w:sz w:val="24"/>
          <w:szCs w:val="24"/>
        </w:rPr>
        <w:t>DAERA</w:t>
      </w:r>
      <w:r w:rsidRPr="007F183D">
        <w:rPr>
          <w:rFonts w:ascii="Arial" w:hAnsi="Arial" w:cs="Arial"/>
          <w:sz w:val="24"/>
          <w:szCs w:val="24"/>
        </w:rPr>
        <w:t xml:space="preserve"> Business ID Section.</w:t>
      </w:r>
    </w:p>
    <w:p w14:paraId="0D2E550F" w14:textId="77777777" w:rsidR="006B1DD2" w:rsidRPr="007F183D" w:rsidRDefault="006B1DD2" w:rsidP="004827AF">
      <w:pPr>
        <w:tabs>
          <w:tab w:val="num" w:pos="720"/>
        </w:tabs>
        <w:ind w:left="720" w:hanging="540"/>
        <w:rPr>
          <w:rFonts w:ascii="Arial" w:hAnsi="Arial" w:cs="Arial"/>
          <w:sz w:val="24"/>
          <w:szCs w:val="24"/>
        </w:rPr>
      </w:pPr>
    </w:p>
    <w:p w14:paraId="4581E89B" w14:textId="77777777" w:rsidR="006B1DD2" w:rsidRPr="007F183D" w:rsidRDefault="006B1DD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TAX question not answered – if the Group is non-profit-taking and not registered with HM revenue &amp; Customs state ‘not for profit group – not registered with HMRC’.</w:t>
      </w:r>
    </w:p>
    <w:p w14:paraId="23C55914" w14:textId="77777777" w:rsidR="006B1DD2" w:rsidRPr="007F183D" w:rsidRDefault="006B1DD2" w:rsidP="004827AF">
      <w:pPr>
        <w:rPr>
          <w:rFonts w:ascii="Arial" w:hAnsi="Arial" w:cs="Arial"/>
          <w:sz w:val="24"/>
          <w:szCs w:val="24"/>
        </w:rPr>
      </w:pPr>
    </w:p>
    <w:p w14:paraId="64F714C7" w14:textId="77777777" w:rsidR="006B1DD2" w:rsidRPr="007F183D" w:rsidRDefault="006B1DD2" w:rsidP="00041A39">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Name of the Group specified on the RD1 form does not match that on the legal status document (Memorandum or Constitution) or in some cases the EU applications database.</w:t>
      </w:r>
    </w:p>
    <w:p w14:paraId="75E4FF31" w14:textId="77777777" w:rsidR="004D7BA2" w:rsidRPr="007F183D" w:rsidRDefault="004D7BA2" w:rsidP="00041A39">
      <w:pPr>
        <w:pStyle w:val="ListParagraph"/>
        <w:spacing w:line="240" w:lineRule="auto"/>
        <w:rPr>
          <w:rFonts w:ascii="Arial" w:hAnsi="Arial" w:cs="Arial"/>
          <w:szCs w:val="24"/>
        </w:rPr>
      </w:pPr>
    </w:p>
    <w:p w14:paraId="6D1EE007" w14:textId="77777777" w:rsidR="004D7BA2" w:rsidRPr="007F183D" w:rsidRDefault="004D7BA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Constitution document not authorized/signed by the board members.</w:t>
      </w:r>
    </w:p>
    <w:p w14:paraId="548555AB" w14:textId="77777777" w:rsidR="006B1DD2" w:rsidRPr="007F183D" w:rsidRDefault="006B1DD2" w:rsidP="004827AF">
      <w:pPr>
        <w:rPr>
          <w:rFonts w:ascii="Arial" w:hAnsi="Arial" w:cs="Arial"/>
          <w:sz w:val="24"/>
          <w:szCs w:val="24"/>
        </w:rPr>
      </w:pPr>
    </w:p>
    <w:p w14:paraId="1A3454F8" w14:textId="77777777" w:rsidR="006B1DD2" w:rsidRPr="007F183D" w:rsidRDefault="006B1DD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 xml:space="preserve">Members of the Business ID application listed at Section 2 not matching the names of the main office bearers as provided by the Chair of the Group.  </w:t>
      </w:r>
    </w:p>
    <w:p w14:paraId="64AC6B62" w14:textId="77777777" w:rsidR="006B1DD2" w:rsidRPr="007F183D" w:rsidRDefault="006B1DD2" w:rsidP="004827AF">
      <w:pPr>
        <w:rPr>
          <w:rFonts w:ascii="Arial" w:hAnsi="Arial" w:cs="Arial"/>
          <w:sz w:val="24"/>
          <w:szCs w:val="24"/>
        </w:rPr>
      </w:pPr>
    </w:p>
    <w:p w14:paraId="45A07EC5" w14:textId="77777777" w:rsidR="006B1DD2" w:rsidRPr="007F183D" w:rsidRDefault="006B1DD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Separate bank account for the Group not indicated at Q3.4.</w:t>
      </w:r>
    </w:p>
    <w:p w14:paraId="392C222F" w14:textId="77777777" w:rsidR="006B1DD2" w:rsidRPr="007F183D" w:rsidRDefault="006B1DD2" w:rsidP="004827AF">
      <w:pPr>
        <w:rPr>
          <w:rFonts w:ascii="Arial" w:hAnsi="Arial" w:cs="Arial"/>
          <w:sz w:val="24"/>
          <w:szCs w:val="24"/>
        </w:rPr>
      </w:pPr>
    </w:p>
    <w:p w14:paraId="6D283E03" w14:textId="77777777" w:rsidR="006B1DD2" w:rsidRPr="007F183D" w:rsidRDefault="006B1DD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Objects/purpose of the Group not detailed on the legal status document.</w:t>
      </w:r>
    </w:p>
    <w:p w14:paraId="3BDFEA3B" w14:textId="77777777" w:rsidR="006B1DD2" w:rsidRPr="007F183D" w:rsidRDefault="006B1DD2" w:rsidP="004827AF">
      <w:pPr>
        <w:rPr>
          <w:rFonts w:ascii="Arial" w:hAnsi="Arial" w:cs="Arial"/>
          <w:sz w:val="24"/>
          <w:szCs w:val="24"/>
        </w:rPr>
      </w:pPr>
    </w:p>
    <w:p w14:paraId="1829BE11" w14:textId="77777777" w:rsidR="006B1DD2" w:rsidRPr="007F183D" w:rsidRDefault="006B1DD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Arrangements for cheque signatories/decisions etc</w:t>
      </w:r>
      <w:r w:rsidR="00482809">
        <w:rPr>
          <w:rFonts w:ascii="Arial" w:hAnsi="Arial" w:cs="Arial"/>
          <w:sz w:val="24"/>
          <w:szCs w:val="24"/>
        </w:rPr>
        <w:t>.</w:t>
      </w:r>
      <w:r w:rsidRPr="007F183D">
        <w:rPr>
          <w:rFonts w:ascii="Arial" w:hAnsi="Arial" w:cs="Arial"/>
          <w:sz w:val="24"/>
          <w:szCs w:val="24"/>
        </w:rPr>
        <w:t xml:space="preserve"> not detailed on the legal status document.</w:t>
      </w:r>
    </w:p>
    <w:p w14:paraId="146D437B" w14:textId="77777777" w:rsidR="006B1DD2" w:rsidRPr="007F183D" w:rsidRDefault="006B1DD2" w:rsidP="004827AF">
      <w:pPr>
        <w:rPr>
          <w:rFonts w:ascii="Arial" w:hAnsi="Arial" w:cs="Arial"/>
          <w:sz w:val="24"/>
          <w:szCs w:val="24"/>
        </w:rPr>
      </w:pPr>
    </w:p>
    <w:p w14:paraId="3EC28D17" w14:textId="77777777" w:rsidR="006B1DD2" w:rsidRPr="007F183D" w:rsidRDefault="006B1DD2" w:rsidP="00895A28">
      <w:pPr>
        <w:numPr>
          <w:ilvl w:val="3"/>
          <w:numId w:val="82"/>
        </w:numPr>
        <w:tabs>
          <w:tab w:val="num" w:pos="720"/>
        </w:tabs>
        <w:ind w:left="720" w:hanging="540"/>
        <w:rPr>
          <w:rFonts w:ascii="Arial" w:hAnsi="Arial" w:cs="Arial"/>
          <w:sz w:val="24"/>
          <w:szCs w:val="24"/>
        </w:rPr>
      </w:pPr>
      <w:r w:rsidRPr="007F183D">
        <w:rPr>
          <w:rFonts w:ascii="Arial" w:hAnsi="Arial" w:cs="Arial"/>
          <w:sz w:val="24"/>
          <w:szCs w:val="24"/>
        </w:rPr>
        <w:t>Members listed on the RD1 not declaring their association with another Community Group Business ID or personal Business ID.  In the case of not-for-profit Groups this should not cause rejection unless all members are the same, however queries will be raised if not declared.</w:t>
      </w:r>
    </w:p>
    <w:p w14:paraId="48AB892A" w14:textId="77777777" w:rsidR="00F323E1" w:rsidRPr="007F183D" w:rsidRDefault="00F323E1" w:rsidP="004827AF">
      <w:pPr>
        <w:rPr>
          <w:rFonts w:ascii="Arial" w:hAnsi="Arial" w:cs="Arial"/>
          <w:sz w:val="24"/>
          <w:szCs w:val="24"/>
        </w:rPr>
      </w:pPr>
    </w:p>
    <w:p w14:paraId="77B9F9FB" w14:textId="77777777" w:rsidR="00EA0D0E" w:rsidRPr="007F183D" w:rsidRDefault="00F323E1" w:rsidP="00EA0D0E">
      <w:pPr>
        <w:jc w:val="right"/>
        <w:rPr>
          <w:rFonts w:ascii="Arial" w:hAnsi="Arial" w:cs="Arial"/>
          <w:b/>
          <w:sz w:val="24"/>
          <w:szCs w:val="24"/>
        </w:rPr>
      </w:pPr>
      <w:r w:rsidRPr="007F183D">
        <w:rPr>
          <w:rFonts w:ascii="Arial" w:hAnsi="Arial" w:cs="Arial"/>
          <w:sz w:val="24"/>
          <w:szCs w:val="24"/>
        </w:rPr>
        <w:br w:type="page"/>
      </w:r>
      <w:bookmarkStart w:id="265" w:name="Appendix_8C"/>
      <w:bookmarkStart w:id="266" w:name="Appendix_18_Environmental_Assessment"/>
      <w:bookmarkEnd w:id="265"/>
      <w:r w:rsidR="00EA0D0E" w:rsidRPr="007F183D">
        <w:rPr>
          <w:rFonts w:ascii="Arial" w:hAnsi="Arial" w:cs="Arial"/>
          <w:b/>
          <w:sz w:val="24"/>
          <w:szCs w:val="24"/>
        </w:rPr>
        <w:lastRenderedPageBreak/>
        <w:t>Appendix 8C</w:t>
      </w:r>
    </w:p>
    <w:p w14:paraId="34B7F756" w14:textId="77777777" w:rsidR="00EA0D0E" w:rsidRPr="007F183D" w:rsidRDefault="00EA0D0E" w:rsidP="00EA0D0E">
      <w:pPr>
        <w:rPr>
          <w:rFonts w:ascii="Arial" w:hAnsi="Arial" w:cs="Arial"/>
          <w:b/>
          <w:sz w:val="24"/>
          <w:szCs w:val="24"/>
        </w:rPr>
      </w:pPr>
      <w:r w:rsidRPr="007F183D">
        <w:rPr>
          <w:rFonts w:ascii="Arial" w:hAnsi="Arial" w:cs="Arial"/>
          <w:b/>
          <w:sz w:val="24"/>
          <w:szCs w:val="24"/>
        </w:rPr>
        <w:t>ENVIRONMENTAL ASSESSMENT</w:t>
      </w:r>
      <w:r w:rsidRPr="007F183D">
        <w:rPr>
          <w:rFonts w:ascii="Arial" w:hAnsi="Arial" w:cs="Arial"/>
          <w:b/>
          <w:sz w:val="24"/>
          <w:szCs w:val="24"/>
        </w:rPr>
        <w:tab/>
      </w:r>
      <w:r w:rsidRPr="007F183D">
        <w:rPr>
          <w:rFonts w:ascii="Arial" w:hAnsi="Arial" w:cs="Arial"/>
          <w:b/>
          <w:sz w:val="24"/>
          <w:szCs w:val="24"/>
        </w:rPr>
        <w:tab/>
      </w:r>
      <w:r w:rsidRPr="007F183D">
        <w:rPr>
          <w:rFonts w:ascii="Arial" w:hAnsi="Arial" w:cs="Arial"/>
          <w:b/>
          <w:sz w:val="24"/>
          <w:szCs w:val="24"/>
        </w:rPr>
        <w:tab/>
        <w:t xml:space="preserve">    </w:t>
      </w:r>
      <w:r w:rsidRPr="007F183D">
        <w:rPr>
          <w:rFonts w:ascii="Arial" w:hAnsi="Arial" w:cs="Arial"/>
          <w:b/>
          <w:sz w:val="24"/>
          <w:szCs w:val="24"/>
        </w:rPr>
        <w:tab/>
        <w:t xml:space="preserve">  </w:t>
      </w:r>
      <w:r w:rsidRPr="007F183D">
        <w:rPr>
          <w:rFonts w:ascii="Arial" w:hAnsi="Arial" w:cs="Arial"/>
          <w:b/>
          <w:sz w:val="24"/>
          <w:szCs w:val="24"/>
        </w:rPr>
        <w:tab/>
      </w:r>
    </w:p>
    <w:p w14:paraId="1098807A" w14:textId="77777777" w:rsidR="00EA0D0E" w:rsidRPr="007F183D" w:rsidRDefault="00EA0D0E" w:rsidP="00EA0D0E">
      <w:pPr>
        <w:rPr>
          <w:rFonts w:ascii="Arial" w:hAnsi="Arial" w:cs="Arial"/>
          <w:b/>
          <w:sz w:val="24"/>
          <w:szCs w:val="24"/>
        </w:rPr>
      </w:pPr>
    </w:p>
    <w:p w14:paraId="458580D1" w14:textId="77777777" w:rsidR="00EA0D0E" w:rsidRPr="007F183D" w:rsidRDefault="00EA0D0E" w:rsidP="00EA0D0E">
      <w:pPr>
        <w:rPr>
          <w:rFonts w:ascii="Arial" w:hAnsi="Arial" w:cs="Arial"/>
          <w:b/>
          <w:sz w:val="24"/>
          <w:szCs w:val="24"/>
        </w:rPr>
      </w:pPr>
    </w:p>
    <w:p w14:paraId="2DABAA1E" w14:textId="77777777" w:rsidR="00EA0D0E" w:rsidRPr="007F183D" w:rsidRDefault="00EA0D0E" w:rsidP="00EA0D0E">
      <w:pPr>
        <w:rPr>
          <w:rFonts w:ascii="Arial" w:hAnsi="Arial" w:cs="Arial"/>
          <w:b/>
          <w:sz w:val="24"/>
          <w:szCs w:val="24"/>
          <w:u w:val="single"/>
        </w:rPr>
      </w:pPr>
      <w:r w:rsidRPr="007F183D">
        <w:rPr>
          <w:rFonts w:ascii="Arial" w:hAnsi="Arial" w:cs="Arial"/>
          <w:b/>
          <w:sz w:val="24"/>
          <w:szCs w:val="24"/>
          <w:u w:val="single"/>
        </w:rPr>
        <w:t>Environmental Assessment Requirements</w:t>
      </w:r>
    </w:p>
    <w:p w14:paraId="2DAA12B9" w14:textId="77777777" w:rsidR="00EA0D0E" w:rsidRPr="007F183D" w:rsidRDefault="00EA0D0E" w:rsidP="00EA0D0E">
      <w:pPr>
        <w:rPr>
          <w:rFonts w:ascii="Arial" w:hAnsi="Arial" w:cs="Arial"/>
          <w:sz w:val="24"/>
          <w:szCs w:val="24"/>
        </w:rPr>
      </w:pPr>
    </w:p>
    <w:p w14:paraId="709D042B" w14:textId="77777777" w:rsidR="00EA0D0E" w:rsidRPr="007F183D" w:rsidRDefault="00EA0D0E" w:rsidP="00EA0D0E">
      <w:pPr>
        <w:rPr>
          <w:rFonts w:ascii="Arial" w:hAnsi="Arial" w:cs="Arial"/>
          <w:sz w:val="24"/>
          <w:szCs w:val="24"/>
        </w:rPr>
      </w:pPr>
      <w:r w:rsidRPr="007F183D">
        <w:rPr>
          <w:rFonts w:ascii="Arial" w:hAnsi="Arial" w:cs="Arial"/>
          <w:sz w:val="24"/>
          <w:szCs w:val="24"/>
        </w:rPr>
        <w:t>The approved Rural Development Programme is committed to a number of environmental assessment requirements for all supported projects and schemes.</w:t>
      </w:r>
    </w:p>
    <w:p w14:paraId="52B5D1F7" w14:textId="77777777" w:rsidR="00EA0D0E" w:rsidRPr="007F183D" w:rsidRDefault="00EA0D0E" w:rsidP="00EA0D0E">
      <w:pPr>
        <w:rPr>
          <w:rFonts w:ascii="Arial" w:hAnsi="Arial" w:cs="Arial"/>
          <w:sz w:val="24"/>
          <w:szCs w:val="24"/>
        </w:rPr>
      </w:pPr>
    </w:p>
    <w:p w14:paraId="2444E3BF" w14:textId="77777777" w:rsidR="00EA0D0E" w:rsidRPr="007F183D" w:rsidRDefault="00EA0D0E" w:rsidP="00EA0D0E">
      <w:pPr>
        <w:rPr>
          <w:rFonts w:ascii="Arial" w:hAnsi="Arial" w:cs="Arial"/>
          <w:sz w:val="24"/>
          <w:szCs w:val="24"/>
        </w:rPr>
      </w:pPr>
      <w:r w:rsidRPr="007F183D">
        <w:rPr>
          <w:rFonts w:ascii="Arial" w:hAnsi="Arial" w:cs="Arial"/>
          <w:sz w:val="24"/>
          <w:szCs w:val="24"/>
        </w:rPr>
        <w:t>Under the Environmental Impact Assessment (Agriculture) Regulations (Northern Ireland) 2007, as amended, any person intending to alter the use or management of areas of uncultivated or semi-natural land must obtain prior approval from Department of Agriculture</w:t>
      </w:r>
      <w:r w:rsidR="000F091F" w:rsidRPr="007F183D">
        <w:rPr>
          <w:rFonts w:ascii="Arial" w:hAnsi="Arial" w:cs="Arial"/>
          <w:sz w:val="24"/>
          <w:szCs w:val="24"/>
        </w:rPr>
        <w:t>, Environment</w:t>
      </w:r>
      <w:r w:rsidRPr="007F183D">
        <w:rPr>
          <w:rFonts w:ascii="Arial" w:hAnsi="Arial" w:cs="Arial"/>
          <w:sz w:val="24"/>
          <w:szCs w:val="24"/>
        </w:rPr>
        <w:t xml:space="preserve"> and Rural </w:t>
      </w:r>
      <w:r w:rsidR="000F091F" w:rsidRPr="007F183D">
        <w:rPr>
          <w:rFonts w:ascii="Arial" w:hAnsi="Arial" w:cs="Arial"/>
          <w:sz w:val="24"/>
          <w:szCs w:val="24"/>
        </w:rPr>
        <w:t>Affairs</w:t>
      </w:r>
      <w:r w:rsidRPr="007F183D">
        <w:rPr>
          <w:rFonts w:ascii="Arial" w:hAnsi="Arial" w:cs="Arial"/>
          <w:sz w:val="24"/>
          <w:szCs w:val="24"/>
        </w:rPr>
        <w:t xml:space="preserve"> (</w:t>
      </w:r>
      <w:r w:rsidR="00605834" w:rsidRPr="007F183D">
        <w:rPr>
          <w:rFonts w:ascii="Arial" w:hAnsi="Arial" w:cs="Arial"/>
          <w:sz w:val="24"/>
          <w:szCs w:val="24"/>
        </w:rPr>
        <w:t>DAERA</w:t>
      </w:r>
      <w:r w:rsidRPr="007F183D">
        <w:rPr>
          <w:rFonts w:ascii="Arial" w:hAnsi="Arial" w:cs="Arial"/>
          <w:sz w:val="24"/>
          <w:szCs w:val="24"/>
        </w:rPr>
        <w:t>). Further guidance can be found at the following link:</w:t>
      </w:r>
    </w:p>
    <w:p w14:paraId="01E1E943" w14:textId="77777777" w:rsidR="00EA0D0E" w:rsidRPr="007F183D" w:rsidRDefault="00EA0D0E" w:rsidP="00EA0D0E">
      <w:pPr>
        <w:rPr>
          <w:rFonts w:ascii="Arial" w:hAnsi="Arial" w:cs="Arial"/>
          <w:sz w:val="24"/>
          <w:szCs w:val="24"/>
        </w:rPr>
      </w:pPr>
    </w:p>
    <w:p w14:paraId="52BE5EC5" w14:textId="77777777" w:rsidR="00EA0D0E" w:rsidRPr="007F183D" w:rsidRDefault="008912CB" w:rsidP="00EA0D0E">
      <w:pPr>
        <w:rPr>
          <w:rFonts w:ascii="Arial" w:hAnsi="Arial" w:cs="Arial"/>
          <w:sz w:val="24"/>
          <w:szCs w:val="24"/>
        </w:rPr>
      </w:pPr>
      <w:hyperlink r:id="rId97" w:history="1">
        <w:r w:rsidR="00EA0D0E" w:rsidRPr="007F183D">
          <w:rPr>
            <w:rStyle w:val="Hyperlink"/>
            <w:rFonts w:ascii="Arial" w:hAnsi="Arial" w:cs="Arial"/>
            <w:color w:val="auto"/>
            <w:sz w:val="24"/>
            <w:szCs w:val="24"/>
          </w:rPr>
          <w:t>https://www.</w:t>
        </w:r>
        <w:r w:rsidR="00605834" w:rsidRPr="007F183D">
          <w:rPr>
            <w:rStyle w:val="Hyperlink"/>
            <w:rFonts w:ascii="Arial" w:hAnsi="Arial" w:cs="Arial"/>
            <w:color w:val="auto"/>
            <w:sz w:val="24"/>
            <w:szCs w:val="24"/>
          </w:rPr>
          <w:t>DAERA</w:t>
        </w:r>
        <w:r w:rsidR="00EA0D0E" w:rsidRPr="007F183D">
          <w:rPr>
            <w:rStyle w:val="Hyperlink"/>
            <w:rFonts w:ascii="Arial" w:hAnsi="Arial" w:cs="Arial"/>
            <w:color w:val="auto"/>
            <w:sz w:val="24"/>
            <w:szCs w:val="24"/>
          </w:rPr>
          <w:t>ni.gov.uk/publications/environmental-impact-assessment-application-forms-and-guidance</w:t>
        </w:r>
      </w:hyperlink>
    </w:p>
    <w:p w14:paraId="6C468495" w14:textId="77777777" w:rsidR="00EA0D0E" w:rsidRPr="007F183D" w:rsidRDefault="00EA0D0E" w:rsidP="00EA0D0E">
      <w:pPr>
        <w:spacing w:before="240" w:after="240"/>
        <w:rPr>
          <w:rFonts w:ascii="Arial" w:hAnsi="Arial" w:cs="Arial"/>
          <w:sz w:val="24"/>
          <w:szCs w:val="24"/>
        </w:rPr>
      </w:pPr>
      <w:r w:rsidRPr="007F183D">
        <w:rPr>
          <w:rFonts w:ascii="Arial" w:hAnsi="Arial" w:cs="Arial"/>
          <w:sz w:val="24"/>
          <w:szCs w:val="24"/>
        </w:rPr>
        <w:t xml:space="preserve">Where applicable, the requirements of environmental impact assessments and energy efficiency obligations must be respected. </w:t>
      </w:r>
      <w:r w:rsidR="00454F3A">
        <w:rPr>
          <w:rFonts w:ascii="Arial" w:hAnsi="Arial" w:cs="Arial"/>
          <w:sz w:val="24"/>
          <w:szCs w:val="24"/>
        </w:rPr>
        <w:t xml:space="preserve"> </w:t>
      </w:r>
      <w:r w:rsidRPr="007F183D">
        <w:rPr>
          <w:rFonts w:ascii="Arial" w:hAnsi="Arial" w:cs="Arial"/>
          <w:sz w:val="24"/>
          <w:szCs w:val="24"/>
        </w:rPr>
        <w:t>This is in accordance with Article 45 of Regulation (EU) No 1305/2013 which requires an assessment of the expected environmental impact where the investment is likely to have a negative effect on the environment. The following environmental assessment actions must be carried out.</w:t>
      </w:r>
    </w:p>
    <w:p w14:paraId="685930E0" w14:textId="77777777" w:rsidR="00EA0D0E" w:rsidRPr="007F183D" w:rsidRDefault="00EA0D0E" w:rsidP="00EF5B22">
      <w:pPr>
        <w:numPr>
          <w:ilvl w:val="0"/>
          <w:numId w:val="165"/>
        </w:numPr>
        <w:spacing w:before="240" w:after="240"/>
        <w:rPr>
          <w:rFonts w:ascii="Arial" w:hAnsi="Arial" w:cs="Arial"/>
          <w:sz w:val="24"/>
          <w:szCs w:val="24"/>
        </w:rPr>
      </w:pPr>
      <w:r w:rsidRPr="007F183D">
        <w:rPr>
          <w:rFonts w:ascii="Arial" w:hAnsi="Arial" w:cs="Arial"/>
          <w:sz w:val="24"/>
          <w:szCs w:val="24"/>
        </w:rPr>
        <w:t>An Environmental Impact Assessment (EIA) will be carried out on all investments where this is legally required.</w:t>
      </w:r>
    </w:p>
    <w:p w14:paraId="40B4FF2E" w14:textId="77777777" w:rsidR="00EA0D0E" w:rsidRPr="007F183D" w:rsidRDefault="00EA0D0E" w:rsidP="00EF5B22">
      <w:pPr>
        <w:numPr>
          <w:ilvl w:val="0"/>
          <w:numId w:val="165"/>
        </w:numPr>
        <w:spacing w:before="240" w:after="240"/>
        <w:rPr>
          <w:rFonts w:ascii="Arial" w:hAnsi="Arial" w:cs="Arial"/>
          <w:sz w:val="24"/>
          <w:szCs w:val="24"/>
        </w:rPr>
      </w:pPr>
      <w:r w:rsidRPr="007F183D">
        <w:rPr>
          <w:rFonts w:ascii="Arial" w:hAnsi="Arial" w:cs="Arial"/>
          <w:sz w:val="24"/>
          <w:szCs w:val="24"/>
        </w:rPr>
        <w:t xml:space="preserve">Capital investment projects will be assessed for possible impacts on Natura 2000 sites and where required a Habitats Regulation Assessment will be carried out by the Competent Authority. </w:t>
      </w:r>
      <w:hyperlink r:id="rId98" w:history="1">
        <w:r w:rsidRPr="007F183D">
          <w:rPr>
            <w:rStyle w:val="Hyperlink"/>
            <w:rFonts w:ascii="Arial" w:hAnsi="Arial" w:cs="Arial"/>
            <w:color w:val="auto"/>
            <w:sz w:val="24"/>
            <w:szCs w:val="24"/>
          </w:rPr>
          <w:t>http://ec.europa.eu/environment/nature/natura2000/management/docs/art6/natura_2000_assess_en.pdf</w:t>
        </w:r>
      </w:hyperlink>
    </w:p>
    <w:p w14:paraId="7AAE6093" w14:textId="77777777" w:rsidR="00EA0D0E" w:rsidRPr="007F183D" w:rsidRDefault="00EA0D0E" w:rsidP="00EF5B22">
      <w:pPr>
        <w:numPr>
          <w:ilvl w:val="0"/>
          <w:numId w:val="165"/>
        </w:numPr>
        <w:spacing w:before="240" w:after="240"/>
        <w:rPr>
          <w:rFonts w:ascii="Arial" w:hAnsi="Arial" w:cs="Arial"/>
          <w:sz w:val="24"/>
          <w:szCs w:val="24"/>
        </w:rPr>
      </w:pPr>
      <w:r w:rsidRPr="007F183D">
        <w:rPr>
          <w:rFonts w:ascii="Arial" w:hAnsi="Arial" w:cs="Arial"/>
          <w:sz w:val="24"/>
          <w:szCs w:val="24"/>
        </w:rPr>
        <w:t>Investments will be subject to the necessary planning and other permissions.</w:t>
      </w:r>
    </w:p>
    <w:p w14:paraId="0EBBD194" w14:textId="77777777" w:rsidR="00EA0D0E" w:rsidRPr="007F183D" w:rsidRDefault="00EA0D0E" w:rsidP="00EF5B22">
      <w:pPr>
        <w:numPr>
          <w:ilvl w:val="0"/>
          <w:numId w:val="165"/>
        </w:numPr>
        <w:spacing w:before="240" w:after="240"/>
        <w:rPr>
          <w:rFonts w:ascii="Arial" w:hAnsi="Arial" w:cs="Arial"/>
          <w:sz w:val="24"/>
          <w:szCs w:val="24"/>
        </w:rPr>
      </w:pPr>
      <w:r w:rsidRPr="007F183D">
        <w:rPr>
          <w:rFonts w:ascii="Arial" w:hAnsi="Arial" w:cs="Arial"/>
          <w:sz w:val="24"/>
          <w:szCs w:val="24"/>
        </w:rPr>
        <w:t xml:space="preserve">All projects with be subject to a Development Path Analysis (DPA) which assesses both the </w:t>
      </w:r>
      <w:r w:rsidRPr="007F183D">
        <w:rPr>
          <w:rFonts w:ascii="Arial" w:hAnsi="Arial" w:cs="Arial"/>
          <w:i/>
          <w:iCs/>
          <w:sz w:val="24"/>
          <w:szCs w:val="24"/>
        </w:rPr>
        <w:t>direct</w:t>
      </w:r>
      <w:r w:rsidRPr="007F183D">
        <w:rPr>
          <w:rFonts w:ascii="Arial" w:hAnsi="Arial" w:cs="Arial"/>
          <w:sz w:val="24"/>
          <w:szCs w:val="24"/>
        </w:rPr>
        <w:t xml:space="preserve"> and </w:t>
      </w:r>
      <w:r w:rsidRPr="007F183D">
        <w:rPr>
          <w:rFonts w:ascii="Arial" w:hAnsi="Arial" w:cs="Arial"/>
          <w:i/>
          <w:iCs/>
          <w:sz w:val="24"/>
          <w:szCs w:val="24"/>
        </w:rPr>
        <w:t>indirect</w:t>
      </w:r>
      <w:r w:rsidRPr="007F183D">
        <w:rPr>
          <w:rFonts w:ascii="Arial" w:hAnsi="Arial" w:cs="Arial"/>
          <w:sz w:val="24"/>
          <w:szCs w:val="24"/>
        </w:rPr>
        <w:t xml:space="preserve"> environmental impacts that are likely to result from the proposed activity. </w:t>
      </w:r>
      <w:r w:rsidR="00FB26BD">
        <w:rPr>
          <w:rFonts w:ascii="Arial" w:hAnsi="Arial" w:cs="Arial"/>
          <w:sz w:val="24"/>
          <w:szCs w:val="24"/>
        </w:rPr>
        <w:t xml:space="preserve"> </w:t>
      </w:r>
      <w:r w:rsidRPr="007F183D">
        <w:rPr>
          <w:rFonts w:ascii="Arial" w:hAnsi="Arial" w:cs="Arial"/>
          <w:sz w:val="24"/>
          <w:szCs w:val="24"/>
        </w:rPr>
        <w:t>The DPA scoring is considered during project selection. </w:t>
      </w:r>
    </w:p>
    <w:p w14:paraId="5663DD13" w14:textId="77777777" w:rsidR="00EA0D0E" w:rsidRPr="007F183D" w:rsidRDefault="00EA0D0E" w:rsidP="00EF5B22">
      <w:pPr>
        <w:numPr>
          <w:ilvl w:val="0"/>
          <w:numId w:val="165"/>
        </w:numPr>
        <w:spacing w:before="240" w:after="240"/>
        <w:rPr>
          <w:rFonts w:ascii="Arial" w:hAnsi="Arial" w:cs="Arial"/>
          <w:sz w:val="24"/>
          <w:szCs w:val="24"/>
        </w:rPr>
      </w:pPr>
      <w:r w:rsidRPr="007F183D">
        <w:rPr>
          <w:rFonts w:ascii="Arial" w:hAnsi="Arial" w:cs="Arial"/>
          <w:sz w:val="24"/>
          <w:szCs w:val="24"/>
        </w:rPr>
        <w:t>Any investments negatively impacting on e.g. climate change, biodiversity, Water Framework Directive (WFD), Floods Directive or air quality objectives will only be supported if there are appropriate mitigation actions which will be evaluated during project selection.</w:t>
      </w:r>
    </w:p>
    <w:p w14:paraId="50251897" w14:textId="77777777" w:rsidR="00EA0D0E" w:rsidRPr="007F183D" w:rsidRDefault="00EA0D0E" w:rsidP="00EF5B22">
      <w:pPr>
        <w:numPr>
          <w:ilvl w:val="0"/>
          <w:numId w:val="165"/>
        </w:numPr>
        <w:spacing w:after="240"/>
        <w:ind w:hanging="290"/>
        <w:rPr>
          <w:rFonts w:ascii="Arial" w:hAnsi="Arial" w:cs="Arial"/>
          <w:b/>
          <w:sz w:val="24"/>
          <w:szCs w:val="24"/>
          <w:u w:val="single"/>
        </w:rPr>
      </w:pPr>
      <w:r w:rsidRPr="007F183D">
        <w:rPr>
          <w:rFonts w:ascii="Arial" w:hAnsi="Arial" w:cs="Arial"/>
          <w:sz w:val="24"/>
          <w:szCs w:val="24"/>
        </w:rPr>
        <w:t xml:space="preserve">Only investments that go beyond the requirement of the Nitrates Action Programme, mandatory elements of the Pesticides National Action Plan and the Water Framework Directive River Basin Management Plans will be funded. </w:t>
      </w:r>
      <w:hyperlink r:id="rId99" w:history="1">
        <w:r w:rsidRPr="007F183D">
          <w:rPr>
            <w:rStyle w:val="Hyperlink"/>
            <w:rFonts w:ascii="Arial" w:hAnsi="Arial" w:cs="Arial"/>
            <w:color w:val="auto"/>
            <w:sz w:val="24"/>
            <w:szCs w:val="24"/>
          </w:rPr>
          <w:t>http://www.netregs.org.uk/business_sectors/agriculture.aspx</w:t>
        </w:r>
      </w:hyperlink>
    </w:p>
    <w:p w14:paraId="3A2D27E8" w14:textId="77777777" w:rsidR="00EA0D0E" w:rsidRPr="007F183D" w:rsidRDefault="00EA0D0E" w:rsidP="00EA0D0E">
      <w:pPr>
        <w:spacing w:after="200"/>
        <w:rPr>
          <w:rFonts w:ascii="Arial" w:hAnsi="Arial" w:cs="Arial"/>
          <w:b/>
          <w:sz w:val="24"/>
          <w:szCs w:val="24"/>
          <w:u w:val="single"/>
        </w:rPr>
      </w:pPr>
      <w:r w:rsidRPr="007F183D">
        <w:rPr>
          <w:rFonts w:ascii="Arial" w:hAnsi="Arial" w:cs="Arial"/>
          <w:b/>
          <w:sz w:val="24"/>
          <w:szCs w:val="24"/>
          <w:u w:val="single"/>
        </w:rPr>
        <w:br w:type="page"/>
      </w:r>
    </w:p>
    <w:p w14:paraId="7160BAF5" w14:textId="77777777" w:rsidR="00EA0D0E" w:rsidRPr="007F183D" w:rsidRDefault="00EA0D0E" w:rsidP="00EA0D0E">
      <w:pPr>
        <w:spacing w:after="240"/>
        <w:rPr>
          <w:rFonts w:ascii="Arial" w:hAnsi="Arial" w:cs="Arial"/>
          <w:b/>
          <w:sz w:val="24"/>
          <w:szCs w:val="24"/>
          <w:u w:val="single"/>
        </w:rPr>
      </w:pPr>
      <w:r w:rsidRPr="007F183D">
        <w:rPr>
          <w:rFonts w:ascii="Arial" w:hAnsi="Arial" w:cs="Arial"/>
          <w:b/>
          <w:sz w:val="24"/>
          <w:szCs w:val="24"/>
          <w:u w:val="single"/>
        </w:rPr>
        <w:lastRenderedPageBreak/>
        <w:t>Project Assessment Checklist</w:t>
      </w:r>
    </w:p>
    <w:p w14:paraId="26F13461" w14:textId="77777777" w:rsidR="00EA0D0E" w:rsidRPr="007F183D" w:rsidRDefault="00EA0D0E" w:rsidP="00EA0D0E">
      <w:pPr>
        <w:rPr>
          <w:rFonts w:ascii="Arial" w:hAnsi="Arial" w:cs="Arial"/>
          <w:sz w:val="24"/>
          <w:szCs w:val="24"/>
        </w:rPr>
      </w:pPr>
      <w:r w:rsidRPr="007F183D">
        <w:rPr>
          <w:rFonts w:ascii="Arial" w:hAnsi="Arial" w:cs="Arial"/>
          <w:sz w:val="24"/>
          <w:szCs w:val="24"/>
        </w:rPr>
        <w:t>The following needs to be taken into consideration during project selection.</w:t>
      </w:r>
    </w:p>
    <w:p w14:paraId="0E732BF5" w14:textId="77777777" w:rsidR="00EA0D0E" w:rsidRPr="007F183D" w:rsidRDefault="00EA0D0E" w:rsidP="00EA0D0E">
      <w:pPr>
        <w:rPr>
          <w:rFonts w:ascii="Arial" w:hAnsi="Arial" w:cs="Arial"/>
          <w:sz w:val="24"/>
          <w:szCs w:val="24"/>
        </w:rPr>
      </w:pPr>
    </w:p>
    <w:p w14:paraId="736A0AC0" w14:textId="77777777" w:rsidR="00EA0D0E" w:rsidRPr="007F183D" w:rsidRDefault="00EA0D0E" w:rsidP="00EF5B22">
      <w:pPr>
        <w:pStyle w:val="ListParagraph"/>
        <w:numPr>
          <w:ilvl w:val="0"/>
          <w:numId w:val="166"/>
        </w:numPr>
        <w:spacing w:line="240" w:lineRule="auto"/>
        <w:contextualSpacing/>
        <w:rPr>
          <w:rFonts w:ascii="Arial" w:hAnsi="Arial" w:cs="Arial"/>
          <w:szCs w:val="24"/>
        </w:rPr>
      </w:pPr>
      <w:r w:rsidRPr="007F183D">
        <w:rPr>
          <w:rFonts w:ascii="Arial" w:hAnsi="Arial" w:cs="Arial"/>
          <w:szCs w:val="24"/>
        </w:rPr>
        <w:t xml:space="preserve">Does the project have a negative impact on the environment? If yes the project can only proceed if there are appropriate mitigating actions which are considered during project selection. </w:t>
      </w:r>
    </w:p>
    <w:p w14:paraId="462B6328" w14:textId="77777777" w:rsidR="00EA0D0E" w:rsidRPr="007F183D" w:rsidRDefault="00EA0D0E" w:rsidP="00EA0D0E">
      <w:pPr>
        <w:pStyle w:val="ListParagraph"/>
        <w:spacing w:line="240" w:lineRule="auto"/>
        <w:contextualSpacing/>
        <w:rPr>
          <w:rFonts w:ascii="Arial" w:hAnsi="Arial" w:cs="Arial"/>
          <w:szCs w:val="24"/>
        </w:rPr>
      </w:pPr>
    </w:p>
    <w:p w14:paraId="0987D5AB" w14:textId="77777777" w:rsidR="00EA0D0E" w:rsidRPr="007F183D" w:rsidRDefault="00EA0D0E" w:rsidP="00EF5B22">
      <w:pPr>
        <w:pStyle w:val="ListParagraph"/>
        <w:numPr>
          <w:ilvl w:val="0"/>
          <w:numId w:val="166"/>
        </w:numPr>
        <w:spacing w:line="240" w:lineRule="auto"/>
        <w:contextualSpacing/>
        <w:rPr>
          <w:rFonts w:ascii="Arial" w:hAnsi="Arial" w:cs="Arial"/>
          <w:szCs w:val="24"/>
        </w:rPr>
      </w:pPr>
      <w:r w:rsidRPr="007F183D">
        <w:rPr>
          <w:rFonts w:ascii="Arial" w:hAnsi="Arial" w:cs="Arial"/>
          <w:szCs w:val="24"/>
        </w:rPr>
        <w:t>Are all the necessary planning and other permissions in place?</w:t>
      </w:r>
    </w:p>
    <w:p w14:paraId="3B1CB652" w14:textId="77777777" w:rsidR="00EA0D0E" w:rsidRPr="007F183D" w:rsidRDefault="00EA0D0E" w:rsidP="00EA0D0E">
      <w:pPr>
        <w:contextualSpacing/>
        <w:rPr>
          <w:rFonts w:ascii="Arial" w:hAnsi="Arial" w:cs="Arial"/>
          <w:sz w:val="24"/>
          <w:szCs w:val="24"/>
        </w:rPr>
      </w:pPr>
    </w:p>
    <w:p w14:paraId="578B4047" w14:textId="77777777" w:rsidR="00EA0D0E" w:rsidRPr="007F183D" w:rsidRDefault="00EA0D0E" w:rsidP="00EF5B22">
      <w:pPr>
        <w:pStyle w:val="ListParagraph"/>
        <w:numPr>
          <w:ilvl w:val="0"/>
          <w:numId w:val="166"/>
        </w:numPr>
        <w:spacing w:line="240" w:lineRule="auto"/>
        <w:contextualSpacing/>
        <w:rPr>
          <w:rFonts w:ascii="Arial" w:hAnsi="Arial" w:cs="Arial"/>
          <w:szCs w:val="24"/>
        </w:rPr>
      </w:pPr>
      <w:r w:rsidRPr="007F183D">
        <w:rPr>
          <w:rFonts w:ascii="Arial" w:hAnsi="Arial" w:cs="Arial"/>
          <w:szCs w:val="24"/>
        </w:rPr>
        <w:t xml:space="preserve">Is an environmental impact assessment legally required? If yes has this been carried out?  </w:t>
      </w:r>
    </w:p>
    <w:p w14:paraId="142DD17E" w14:textId="77777777" w:rsidR="00EA0D0E" w:rsidRPr="007F183D" w:rsidRDefault="00EA0D0E" w:rsidP="00EA0D0E">
      <w:pPr>
        <w:rPr>
          <w:rFonts w:ascii="Arial" w:hAnsi="Arial" w:cs="Arial"/>
          <w:sz w:val="24"/>
          <w:szCs w:val="24"/>
        </w:rPr>
      </w:pPr>
    </w:p>
    <w:p w14:paraId="3CCA7F41" w14:textId="77777777" w:rsidR="00EA0D0E" w:rsidRPr="007F183D" w:rsidRDefault="00EA0D0E" w:rsidP="00EF5B22">
      <w:pPr>
        <w:pStyle w:val="ListParagraph"/>
        <w:numPr>
          <w:ilvl w:val="0"/>
          <w:numId w:val="166"/>
        </w:numPr>
        <w:spacing w:line="240" w:lineRule="auto"/>
        <w:contextualSpacing/>
        <w:rPr>
          <w:rFonts w:ascii="Arial" w:hAnsi="Arial" w:cs="Arial"/>
          <w:szCs w:val="24"/>
        </w:rPr>
      </w:pPr>
      <w:r w:rsidRPr="007F183D">
        <w:rPr>
          <w:rFonts w:ascii="Arial" w:hAnsi="Arial" w:cs="Arial"/>
          <w:szCs w:val="24"/>
        </w:rPr>
        <w:t xml:space="preserve">Will the proposed project have an impact on any Natura 2000 sites? If yes has a Habitats Regulation Assessment been carried out if the proposed project? </w:t>
      </w:r>
    </w:p>
    <w:p w14:paraId="3F80A818" w14:textId="77777777" w:rsidR="00EA0D0E" w:rsidRPr="007F183D" w:rsidRDefault="00EA0D0E" w:rsidP="00EF5B22">
      <w:pPr>
        <w:numPr>
          <w:ilvl w:val="0"/>
          <w:numId w:val="165"/>
        </w:numPr>
        <w:spacing w:before="240" w:after="240"/>
        <w:rPr>
          <w:rFonts w:ascii="Arial" w:hAnsi="Arial" w:cs="Arial"/>
          <w:sz w:val="24"/>
          <w:szCs w:val="24"/>
        </w:rPr>
      </w:pPr>
      <w:r w:rsidRPr="007F183D">
        <w:rPr>
          <w:rFonts w:ascii="Arial" w:hAnsi="Arial" w:cs="Arial"/>
          <w:sz w:val="24"/>
          <w:szCs w:val="24"/>
        </w:rPr>
        <w:t xml:space="preserve">Has a Development Path Analysis (DPA), which assesses both the </w:t>
      </w:r>
      <w:r w:rsidRPr="007F183D">
        <w:rPr>
          <w:rFonts w:ascii="Arial" w:hAnsi="Arial" w:cs="Arial"/>
          <w:i/>
          <w:iCs/>
          <w:sz w:val="24"/>
          <w:szCs w:val="24"/>
        </w:rPr>
        <w:t>direct</w:t>
      </w:r>
      <w:r w:rsidRPr="007F183D">
        <w:rPr>
          <w:rFonts w:ascii="Arial" w:hAnsi="Arial" w:cs="Arial"/>
          <w:sz w:val="24"/>
          <w:szCs w:val="24"/>
        </w:rPr>
        <w:t xml:space="preserve"> and </w:t>
      </w:r>
      <w:r w:rsidRPr="007F183D">
        <w:rPr>
          <w:rFonts w:ascii="Arial" w:hAnsi="Arial" w:cs="Arial"/>
          <w:i/>
          <w:iCs/>
          <w:sz w:val="24"/>
          <w:szCs w:val="24"/>
        </w:rPr>
        <w:t>indirect</w:t>
      </w:r>
      <w:r w:rsidRPr="007F183D">
        <w:rPr>
          <w:rFonts w:ascii="Arial" w:hAnsi="Arial" w:cs="Arial"/>
          <w:sz w:val="24"/>
          <w:szCs w:val="24"/>
        </w:rPr>
        <w:t xml:space="preserve"> environmental impacts that are likely to result from the proposed activity, been carried out and considered during project selection? </w:t>
      </w:r>
    </w:p>
    <w:p w14:paraId="45BD857F" w14:textId="77777777" w:rsidR="00EA0D0E" w:rsidRPr="007F183D" w:rsidRDefault="00EA0D0E" w:rsidP="00EA0D0E">
      <w:pPr>
        <w:rPr>
          <w:rFonts w:ascii="Arial" w:hAnsi="Arial" w:cs="Arial"/>
          <w:b/>
          <w:sz w:val="24"/>
          <w:szCs w:val="24"/>
          <w:u w:val="single"/>
        </w:rPr>
      </w:pPr>
      <w:r w:rsidRPr="007F183D">
        <w:rPr>
          <w:rFonts w:ascii="Arial" w:hAnsi="Arial" w:cs="Arial"/>
          <w:b/>
          <w:sz w:val="24"/>
          <w:szCs w:val="24"/>
          <w:u w:val="single"/>
        </w:rPr>
        <w:t>Carrying out a Development Path Analysis (DPA)</w:t>
      </w:r>
    </w:p>
    <w:p w14:paraId="12B73EBE" w14:textId="77777777" w:rsidR="00EA0D0E" w:rsidRPr="007F183D" w:rsidRDefault="00EA0D0E" w:rsidP="00EA0D0E">
      <w:pPr>
        <w:rPr>
          <w:rFonts w:ascii="Arial" w:hAnsi="Arial" w:cs="Arial"/>
          <w:sz w:val="24"/>
          <w:szCs w:val="24"/>
        </w:rPr>
      </w:pPr>
    </w:p>
    <w:p w14:paraId="1AEEBE31" w14:textId="77777777" w:rsidR="00EA0D0E" w:rsidRPr="007F183D" w:rsidRDefault="00EA0D0E" w:rsidP="00EA0D0E">
      <w:pPr>
        <w:pStyle w:val="10UnnumberedHeading2"/>
        <w:tabs>
          <w:tab w:val="clear" w:pos="1021"/>
          <w:tab w:val="left" w:pos="0"/>
        </w:tabs>
        <w:spacing w:after="0"/>
        <w:ind w:left="0"/>
        <w:jc w:val="left"/>
        <w:rPr>
          <w:rFonts w:ascii="Arial" w:hAnsi="Arial" w:cs="Arial"/>
          <w:b w:val="0"/>
          <w:szCs w:val="24"/>
        </w:rPr>
      </w:pPr>
      <w:r w:rsidRPr="007F183D">
        <w:rPr>
          <w:rFonts w:ascii="Arial" w:hAnsi="Arial" w:cs="Arial"/>
          <w:b w:val="0"/>
          <w:szCs w:val="24"/>
        </w:rPr>
        <w:t xml:space="preserve">The European Commission has a responsibility to make sure that every region in receipt of EU funding has a system in place to monitor any environmental impacts of the funding and to promote more sustainable activities. </w:t>
      </w:r>
      <w:r w:rsidR="00454F3A">
        <w:rPr>
          <w:rFonts w:ascii="Arial" w:hAnsi="Arial" w:cs="Arial"/>
          <w:b w:val="0"/>
          <w:szCs w:val="24"/>
        </w:rPr>
        <w:t xml:space="preserve"> </w:t>
      </w:r>
      <w:r w:rsidRPr="007F183D">
        <w:rPr>
          <w:rFonts w:ascii="Arial" w:hAnsi="Arial" w:cs="Arial"/>
          <w:b w:val="0"/>
          <w:szCs w:val="24"/>
        </w:rPr>
        <w:t xml:space="preserve">The Managing Authority and RDP Monitoring Committee have a responsibility to monitor outcomes of the funding, including environmental outcomes. </w:t>
      </w:r>
      <w:r w:rsidR="00454F3A">
        <w:rPr>
          <w:rFonts w:ascii="Arial" w:hAnsi="Arial" w:cs="Arial"/>
          <w:b w:val="0"/>
          <w:szCs w:val="24"/>
        </w:rPr>
        <w:t xml:space="preserve"> </w:t>
      </w:r>
      <w:r w:rsidRPr="007F183D">
        <w:rPr>
          <w:rFonts w:ascii="Arial" w:hAnsi="Arial" w:cs="Arial"/>
          <w:b w:val="0"/>
          <w:szCs w:val="24"/>
        </w:rPr>
        <w:t xml:space="preserve">They also have a responsibility to report on these outcomes to the European Commission. </w:t>
      </w:r>
    </w:p>
    <w:p w14:paraId="540315FF" w14:textId="77777777" w:rsidR="00EA0D0E" w:rsidRPr="007F183D" w:rsidRDefault="00EA0D0E" w:rsidP="00EA0D0E">
      <w:pPr>
        <w:rPr>
          <w:rFonts w:ascii="Arial" w:hAnsi="Arial" w:cs="Arial"/>
          <w:sz w:val="24"/>
          <w:szCs w:val="24"/>
        </w:rPr>
      </w:pPr>
    </w:p>
    <w:p w14:paraId="156FBA52"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Delivery Bodies and Local Action Groups have a responsibility to assess environmental impact and sustainability for all funded projects as set out above.  Delivery Bodies and Local Action Groups will also have a responsibility to apply a Development Path Analysis score to each project that is received under their scheme and to consider DPA results during project selection. </w:t>
      </w:r>
    </w:p>
    <w:p w14:paraId="7A4B97BA" w14:textId="77777777" w:rsidR="00EA0D0E" w:rsidRPr="007F183D" w:rsidRDefault="00EA0D0E" w:rsidP="00EA0D0E">
      <w:pPr>
        <w:rPr>
          <w:rFonts w:ascii="Arial" w:hAnsi="Arial" w:cs="Arial"/>
          <w:sz w:val="24"/>
          <w:szCs w:val="24"/>
        </w:rPr>
      </w:pPr>
    </w:p>
    <w:p w14:paraId="4108C6C3" w14:textId="77777777" w:rsidR="00EA0D0E" w:rsidRPr="007F183D" w:rsidRDefault="00EA0D0E" w:rsidP="00EA0D0E">
      <w:pPr>
        <w:rPr>
          <w:rFonts w:ascii="Arial" w:hAnsi="Arial" w:cs="Arial"/>
          <w:sz w:val="24"/>
          <w:szCs w:val="24"/>
        </w:rPr>
      </w:pPr>
      <w:r w:rsidRPr="007F183D">
        <w:rPr>
          <w:rFonts w:ascii="Arial" w:hAnsi="Arial" w:cs="Arial"/>
          <w:sz w:val="24"/>
          <w:szCs w:val="24"/>
        </w:rPr>
        <w:t>The Northern Ireland Statistics and Research Agency (NISRA) will monitor DPA results across Northern Ireland’s European Strategic Investment Funds (ESI) to get a better overview of sustainable development across the region.</w:t>
      </w:r>
    </w:p>
    <w:p w14:paraId="08BDFAFD" w14:textId="77777777" w:rsidR="00EA0D0E" w:rsidRPr="007F183D" w:rsidRDefault="00EA0D0E" w:rsidP="00EA0D0E">
      <w:pPr>
        <w:keepNext/>
        <w:rPr>
          <w:rFonts w:ascii="Arial" w:hAnsi="Arial" w:cs="Arial"/>
          <w:sz w:val="24"/>
          <w:szCs w:val="24"/>
        </w:rPr>
      </w:pPr>
    </w:p>
    <w:p w14:paraId="7B526EB5" w14:textId="77777777" w:rsidR="00EA0D0E" w:rsidRPr="007F183D" w:rsidRDefault="00EA0D0E" w:rsidP="00EA0D0E">
      <w:pPr>
        <w:pStyle w:val="Heading1"/>
        <w:tabs>
          <w:tab w:val="num" w:pos="1021"/>
        </w:tabs>
        <w:spacing w:before="0" w:after="0"/>
        <w:ind w:left="1021" w:hanging="1021"/>
        <w:rPr>
          <w:sz w:val="24"/>
          <w:szCs w:val="24"/>
          <w:u w:val="single"/>
        </w:rPr>
      </w:pPr>
      <w:r w:rsidRPr="007F183D">
        <w:rPr>
          <w:sz w:val="24"/>
          <w:szCs w:val="24"/>
          <w:u w:val="single"/>
        </w:rPr>
        <w:t>The Development Paths</w:t>
      </w:r>
      <w:r w:rsidRPr="007F183D">
        <w:rPr>
          <w:sz w:val="24"/>
          <w:szCs w:val="24"/>
          <w:u w:val="single"/>
        </w:rPr>
        <w:br/>
      </w:r>
    </w:p>
    <w:p w14:paraId="246E1BCD" w14:textId="77777777" w:rsidR="00EA0D0E" w:rsidRPr="007F183D" w:rsidRDefault="00EA0D0E" w:rsidP="00EA0D0E">
      <w:pPr>
        <w:rPr>
          <w:rFonts w:ascii="Arial" w:hAnsi="Arial" w:cs="Arial"/>
          <w:sz w:val="24"/>
          <w:szCs w:val="24"/>
        </w:rPr>
      </w:pPr>
      <w:r w:rsidRPr="007F183D">
        <w:rPr>
          <w:rFonts w:ascii="Arial" w:hAnsi="Arial" w:cs="Arial"/>
          <w:sz w:val="24"/>
          <w:szCs w:val="24"/>
        </w:rPr>
        <w:t>DPA is based on an assumption that certain patterns of development, or “development paths,” are more environmentally sustainable than others and that regions have choices about which path to pursue through the selection of projects.  The tool recognises four development paths.</w:t>
      </w:r>
    </w:p>
    <w:p w14:paraId="2F2D5FAA" w14:textId="77777777" w:rsidR="00EA0D0E" w:rsidRPr="007F183D" w:rsidRDefault="00EA0D0E" w:rsidP="00EA0D0E">
      <w:pPr>
        <w:rPr>
          <w:rFonts w:ascii="Arial" w:hAnsi="Arial" w:cs="Arial"/>
          <w:sz w:val="24"/>
          <w:szCs w:val="24"/>
        </w:rPr>
      </w:pPr>
    </w:p>
    <w:p w14:paraId="7ABBCE94" w14:textId="77777777" w:rsidR="00EA0D0E" w:rsidRPr="007F183D" w:rsidRDefault="00EA0D0E" w:rsidP="00EA0D0E">
      <w:pPr>
        <w:pStyle w:val="11Unnumberedheading3"/>
        <w:spacing w:after="0"/>
        <w:ind w:left="1440" w:hanging="1440"/>
        <w:rPr>
          <w:rFonts w:ascii="Arial" w:hAnsi="Arial" w:cs="Arial"/>
          <w:b w:val="0"/>
          <w:sz w:val="24"/>
          <w:szCs w:val="24"/>
        </w:rPr>
      </w:pPr>
      <w:r w:rsidRPr="007F183D">
        <w:rPr>
          <w:rFonts w:ascii="Arial" w:hAnsi="Arial" w:cs="Arial"/>
          <w:sz w:val="24"/>
          <w:szCs w:val="24"/>
        </w:rPr>
        <w:t>Path A:</w:t>
      </w:r>
      <w:r w:rsidRPr="007F183D">
        <w:rPr>
          <w:rFonts w:ascii="Arial" w:hAnsi="Arial" w:cs="Arial"/>
          <w:b w:val="0"/>
          <w:sz w:val="24"/>
          <w:szCs w:val="24"/>
        </w:rPr>
        <w:tab/>
      </w:r>
      <w:r w:rsidRPr="007F183D">
        <w:rPr>
          <w:rFonts w:ascii="Arial" w:hAnsi="Arial" w:cs="Arial"/>
          <w:b w:val="0"/>
          <w:sz w:val="24"/>
          <w:szCs w:val="24"/>
        </w:rPr>
        <w:tab/>
        <w:t xml:space="preserve">Meeting Environmental </w:t>
      </w:r>
      <w:r w:rsidR="006A25DB" w:rsidRPr="007F183D">
        <w:rPr>
          <w:rFonts w:ascii="Arial" w:hAnsi="Arial" w:cs="Arial"/>
          <w:b w:val="0"/>
          <w:sz w:val="24"/>
          <w:szCs w:val="24"/>
        </w:rPr>
        <w:t>Standard</w:t>
      </w:r>
      <w:r w:rsidRPr="007F183D">
        <w:rPr>
          <w:rFonts w:ascii="Arial" w:hAnsi="Arial" w:cs="Arial"/>
          <w:b w:val="0"/>
          <w:sz w:val="24"/>
          <w:szCs w:val="24"/>
        </w:rPr>
        <w:t>s.</w:t>
      </w:r>
    </w:p>
    <w:p w14:paraId="11F0EB18" w14:textId="77777777" w:rsidR="00EA0D0E" w:rsidRPr="007F183D" w:rsidRDefault="00EA0D0E" w:rsidP="00EA0D0E">
      <w:pPr>
        <w:jc w:val="both"/>
        <w:rPr>
          <w:rFonts w:ascii="Arial" w:hAnsi="Arial" w:cs="Arial"/>
          <w:sz w:val="24"/>
          <w:szCs w:val="24"/>
        </w:rPr>
      </w:pPr>
    </w:p>
    <w:p w14:paraId="6277BDC6" w14:textId="77777777" w:rsidR="00EA0D0E" w:rsidRPr="007F183D" w:rsidRDefault="00EA0D0E" w:rsidP="00EA0D0E">
      <w:pPr>
        <w:pStyle w:val="BodyTextIndent3"/>
        <w:spacing w:after="0"/>
        <w:ind w:left="1440" w:hanging="1440"/>
        <w:rPr>
          <w:rFonts w:ascii="Arial" w:hAnsi="Arial" w:cs="Arial"/>
          <w:sz w:val="24"/>
          <w:szCs w:val="24"/>
        </w:rPr>
      </w:pPr>
      <w:r w:rsidRPr="007F183D">
        <w:rPr>
          <w:rFonts w:ascii="Arial" w:hAnsi="Arial" w:cs="Arial"/>
          <w:b/>
          <w:sz w:val="24"/>
          <w:szCs w:val="24"/>
        </w:rPr>
        <w:t>Path B:</w:t>
      </w:r>
      <w:r w:rsidRPr="007F183D">
        <w:rPr>
          <w:rFonts w:ascii="Arial" w:hAnsi="Arial" w:cs="Arial"/>
          <w:sz w:val="24"/>
          <w:szCs w:val="24"/>
        </w:rPr>
        <w:tab/>
        <w:t xml:space="preserve">Re-generation – environmental skill re-generation. </w:t>
      </w:r>
      <w:r w:rsidRPr="007F183D">
        <w:rPr>
          <w:rFonts w:ascii="Arial" w:hAnsi="Arial" w:cs="Arial"/>
          <w:sz w:val="24"/>
          <w:szCs w:val="24"/>
        </w:rPr>
        <w:br/>
      </w:r>
    </w:p>
    <w:p w14:paraId="26B84EC4" w14:textId="77777777" w:rsidR="00EA0D0E" w:rsidRPr="007F183D" w:rsidRDefault="00EA0D0E" w:rsidP="00EA0D0E">
      <w:pPr>
        <w:ind w:left="1440" w:hanging="1440"/>
        <w:jc w:val="both"/>
        <w:rPr>
          <w:rFonts w:ascii="Arial" w:hAnsi="Arial" w:cs="Arial"/>
          <w:sz w:val="24"/>
          <w:szCs w:val="24"/>
        </w:rPr>
      </w:pPr>
      <w:r w:rsidRPr="007F183D">
        <w:rPr>
          <w:rFonts w:ascii="Arial" w:hAnsi="Arial" w:cs="Arial"/>
          <w:b/>
          <w:sz w:val="24"/>
          <w:szCs w:val="24"/>
        </w:rPr>
        <w:t>Path C:</w:t>
      </w:r>
      <w:r w:rsidRPr="007F183D">
        <w:rPr>
          <w:rFonts w:ascii="Arial" w:hAnsi="Arial" w:cs="Arial"/>
          <w:sz w:val="24"/>
          <w:szCs w:val="24"/>
        </w:rPr>
        <w:tab/>
        <w:t>Resource Efficiency – efficient use of resources.</w:t>
      </w:r>
      <w:r w:rsidRPr="007F183D">
        <w:rPr>
          <w:rFonts w:ascii="Arial" w:hAnsi="Arial" w:cs="Arial"/>
          <w:b/>
          <w:sz w:val="24"/>
          <w:szCs w:val="24"/>
        </w:rPr>
        <w:t xml:space="preserve"> </w:t>
      </w:r>
    </w:p>
    <w:p w14:paraId="07B27605" w14:textId="77777777" w:rsidR="00EA0D0E" w:rsidRPr="007F183D" w:rsidRDefault="00EA0D0E" w:rsidP="00EA0D0E">
      <w:pPr>
        <w:ind w:left="2035" w:hanging="1020"/>
        <w:jc w:val="both"/>
        <w:rPr>
          <w:rFonts w:ascii="Arial" w:hAnsi="Arial" w:cs="Arial"/>
          <w:sz w:val="24"/>
          <w:szCs w:val="24"/>
        </w:rPr>
      </w:pPr>
    </w:p>
    <w:p w14:paraId="646655DC" w14:textId="77777777" w:rsidR="00EA0D0E" w:rsidRPr="007F183D" w:rsidRDefault="00EA0D0E" w:rsidP="00EA0D0E">
      <w:pPr>
        <w:ind w:left="1439" w:hanging="1440"/>
        <w:rPr>
          <w:rFonts w:ascii="Arial" w:hAnsi="Arial" w:cs="Arial"/>
          <w:sz w:val="24"/>
          <w:szCs w:val="24"/>
        </w:rPr>
      </w:pPr>
      <w:r w:rsidRPr="007F183D">
        <w:rPr>
          <w:rFonts w:ascii="Arial" w:hAnsi="Arial" w:cs="Arial"/>
          <w:b/>
          <w:sz w:val="24"/>
          <w:szCs w:val="24"/>
        </w:rPr>
        <w:lastRenderedPageBreak/>
        <w:t>Path D:</w:t>
      </w:r>
      <w:r w:rsidRPr="007F183D">
        <w:rPr>
          <w:rFonts w:ascii="Arial" w:hAnsi="Arial" w:cs="Arial"/>
          <w:sz w:val="24"/>
          <w:szCs w:val="24"/>
        </w:rPr>
        <w:tab/>
        <w:t xml:space="preserve">Environmentally sustainable – sustainable economically (creating employment), environmentally (efficient use of inputs, preparing to meet future increasing </w:t>
      </w:r>
      <w:r w:rsidR="006A25DB" w:rsidRPr="007F183D">
        <w:rPr>
          <w:rFonts w:ascii="Arial" w:hAnsi="Arial" w:cs="Arial"/>
          <w:sz w:val="24"/>
          <w:szCs w:val="24"/>
        </w:rPr>
        <w:t>standard</w:t>
      </w:r>
      <w:r w:rsidRPr="007F183D">
        <w:rPr>
          <w:rFonts w:ascii="Arial" w:hAnsi="Arial" w:cs="Arial"/>
          <w:sz w:val="24"/>
          <w:szCs w:val="24"/>
        </w:rPr>
        <w:t>s), socially (wealth creating, sense of worth).</w:t>
      </w:r>
    </w:p>
    <w:p w14:paraId="44F8D407" w14:textId="77777777" w:rsidR="00EA0D0E" w:rsidRPr="007F183D" w:rsidRDefault="00EA0D0E" w:rsidP="00EA0D0E">
      <w:pPr>
        <w:rPr>
          <w:rFonts w:ascii="Arial" w:hAnsi="Arial" w:cs="Arial"/>
          <w:sz w:val="24"/>
          <w:szCs w:val="24"/>
        </w:rPr>
      </w:pPr>
    </w:p>
    <w:p w14:paraId="18EAFB18" w14:textId="77777777" w:rsidR="00EA0D0E" w:rsidRPr="007F183D" w:rsidRDefault="00EA0D0E" w:rsidP="00EA0D0E">
      <w:pPr>
        <w:rPr>
          <w:rFonts w:ascii="Arial" w:hAnsi="Arial" w:cs="Arial"/>
          <w:sz w:val="24"/>
          <w:szCs w:val="24"/>
        </w:rPr>
      </w:pPr>
      <w:r w:rsidRPr="007F183D">
        <w:rPr>
          <w:rFonts w:ascii="Arial" w:hAnsi="Arial" w:cs="Arial"/>
          <w:sz w:val="24"/>
          <w:szCs w:val="24"/>
        </w:rPr>
        <w:t>The objective of the tool is to help assess the activity that simply meets minimum environmental regulations and, therefore, makes a minimal contribution to environmental sustainability through to activity that is environmentally sustainable.</w:t>
      </w:r>
    </w:p>
    <w:p w14:paraId="09AF8670" w14:textId="77777777" w:rsidR="00EA0D0E" w:rsidRPr="007F183D" w:rsidRDefault="00EA0D0E" w:rsidP="00EA0D0E">
      <w:pPr>
        <w:rPr>
          <w:rFonts w:ascii="Arial" w:hAnsi="Arial" w:cs="Arial"/>
          <w:sz w:val="24"/>
          <w:szCs w:val="24"/>
        </w:rPr>
      </w:pPr>
    </w:p>
    <w:p w14:paraId="2DC52B70" w14:textId="77777777" w:rsidR="00EA0D0E" w:rsidRPr="007F183D" w:rsidRDefault="00EA0D0E" w:rsidP="00EA0D0E">
      <w:pPr>
        <w:rPr>
          <w:rFonts w:ascii="Arial" w:hAnsi="Arial" w:cs="Arial"/>
          <w:sz w:val="24"/>
          <w:szCs w:val="24"/>
        </w:rPr>
      </w:pPr>
      <w:r w:rsidRPr="007F183D">
        <w:rPr>
          <w:rFonts w:ascii="Arial" w:hAnsi="Arial" w:cs="Arial"/>
          <w:sz w:val="24"/>
          <w:szCs w:val="24"/>
        </w:rPr>
        <w:t>Each project is allocated into one of the development paths at project assessment stage based on the following guidance.</w:t>
      </w:r>
    </w:p>
    <w:p w14:paraId="00203CBC" w14:textId="77777777" w:rsidR="00EA0D0E" w:rsidRPr="007F183D" w:rsidRDefault="00EA0D0E" w:rsidP="00EA0D0E">
      <w:pPr>
        <w:rPr>
          <w:rFonts w:ascii="Arial" w:hAnsi="Arial" w:cs="Arial"/>
          <w:sz w:val="24"/>
          <w:szCs w:val="24"/>
        </w:rPr>
      </w:pPr>
    </w:p>
    <w:p w14:paraId="6FC6B1FD" w14:textId="77777777" w:rsidR="00EA0D0E" w:rsidRPr="007F183D" w:rsidRDefault="00EA0D0E" w:rsidP="00EA0D0E">
      <w:pPr>
        <w:pStyle w:val="11Unnumberedheading3"/>
        <w:keepNext/>
        <w:tabs>
          <w:tab w:val="clear" w:pos="1021"/>
        </w:tabs>
        <w:spacing w:after="0"/>
        <w:ind w:left="0"/>
        <w:jc w:val="left"/>
        <w:rPr>
          <w:rFonts w:ascii="Arial" w:hAnsi="Arial" w:cs="Arial"/>
          <w:sz w:val="24"/>
          <w:szCs w:val="24"/>
        </w:rPr>
      </w:pPr>
      <w:r w:rsidRPr="007F183D">
        <w:rPr>
          <w:rFonts w:ascii="Arial" w:hAnsi="Arial" w:cs="Arial"/>
          <w:sz w:val="24"/>
          <w:szCs w:val="24"/>
        </w:rPr>
        <w:t xml:space="preserve">Path A: Meeting Environmental Regulations </w:t>
      </w:r>
    </w:p>
    <w:p w14:paraId="34A731DF" w14:textId="77777777" w:rsidR="00EA0D0E" w:rsidRPr="007F183D" w:rsidRDefault="00EA0D0E" w:rsidP="00EA0D0E">
      <w:pPr>
        <w:keepNext/>
        <w:rPr>
          <w:rFonts w:ascii="Arial" w:hAnsi="Arial" w:cs="Arial"/>
          <w:sz w:val="24"/>
          <w:szCs w:val="24"/>
        </w:rPr>
      </w:pPr>
    </w:p>
    <w:p w14:paraId="0D30FCB9" w14:textId="77777777" w:rsidR="00EA0D0E" w:rsidRPr="007F183D" w:rsidRDefault="00EA0D0E" w:rsidP="00EA0D0E">
      <w:pPr>
        <w:rPr>
          <w:rFonts w:ascii="Arial" w:hAnsi="Arial" w:cs="Arial"/>
          <w:sz w:val="24"/>
          <w:szCs w:val="24"/>
        </w:rPr>
      </w:pPr>
      <w:r w:rsidRPr="007F183D">
        <w:rPr>
          <w:rFonts w:ascii="Arial" w:hAnsi="Arial" w:cs="Arial"/>
          <w:sz w:val="24"/>
          <w:szCs w:val="24"/>
        </w:rPr>
        <w:t>Path A includes projects that do not go beyond current environmental regulations/</w:t>
      </w:r>
      <w:r w:rsidR="006A25DB" w:rsidRPr="007F183D">
        <w:rPr>
          <w:rFonts w:ascii="Arial" w:hAnsi="Arial" w:cs="Arial"/>
          <w:sz w:val="24"/>
          <w:szCs w:val="24"/>
        </w:rPr>
        <w:t>standard</w:t>
      </w:r>
      <w:r w:rsidRPr="007F183D">
        <w:rPr>
          <w:rFonts w:ascii="Arial" w:hAnsi="Arial" w:cs="Arial"/>
          <w:sz w:val="24"/>
          <w:szCs w:val="24"/>
        </w:rPr>
        <w:t xml:space="preserve">s or “business as usual”.  Path A projects should however help businesses to better understand and meet environmental regulations/ </w:t>
      </w:r>
      <w:r w:rsidR="006A25DB" w:rsidRPr="007F183D">
        <w:rPr>
          <w:rFonts w:ascii="Arial" w:hAnsi="Arial" w:cs="Arial"/>
          <w:sz w:val="24"/>
          <w:szCs w:val="24"/>
        </w:rPr>
        <w:t>standard</w:t>
      </w:r>
      <w:r w:rsidRPr="007F183D">
        <w:rPr>
          <w:rFonts w:ascii="Arial" w:hAnsi="Arial" w:cs="Arial"/>
          <w:sz w:val="24"/>
          <w:szCs w:val="24"/>
        </w:rPr>
        <w:t xml:space="preserve">s through, for example, advice and or training.  </w:t>
      </w:r>
    </w:p>
    <w:p w14:paraId="2B5C0E57" w14:textId="77777777" w:rsidR="00EA0D0E" w:rsidRPr="007F183D" w:rsidRDefault="00EA0D0E" w:rsidP="00EA0D0E">
      <w:pPr>
        <w:rPr>
          <w:rFonts w:ascii="Arial" w:hAnsi="Arial" w:cs="Arial"/>
          <w:sz w:val="24"/>
          <w:szCs w:val="24"/>
        </w:rPr>
      </w:pPr>
    </w:p>
    <w:p w14:paraId="059EDDE0" w14:textId="77777777" w:rsidR="00EA0D0E" w:rsidRPr="007F183D" w:rsidRDefault="00EA0D0E" w:rsidP="00EA0D0E">
      <w:pPr>
        <w:rPr>
          <w:rFonts w:ascii="Arial" w:hAnsi="Arial" w:cs="Arial"/>
          <w:sz w:val="24"/>
          <w:szCs w:val="24"/>
        </w:rPr>
      </w:pPr>
      <w:r w:rsidRPr="007F183D">
        <w:rPr>
          <w:rFonts w:ascii="Arial" w:hAnsi="Arial" w:cs="Arial"/>
          <w:sz w:val="24"/>
          <w:szCs w:val="24"/>
        </w:rPr>
        <w:t>Path A also includes everyday activities, such as delivering training or developing cross</w:t>
      </w:r>
      <w:r w:rsidRPr="007F183D">
        <w:rPr>
          <w:rFonts w:ascii="Arial" w:hAnsi="Arial" w:cs="Arial"/>
          <w:sz w:val="24"/>
          <w:szCs w:val="24"/>
        </w:rPr>
        <w:noBreakHyphen/>
        <w:t>border networks, even if these activities are not subject to any kind of environmental regulation.  These activities should be included under Path A if they do not involve any special effort to minimise or improve the impact of the activities on the environment.</w:t>
      </w:r>
    </w:p>
    <w:p w14:paraId="3AB28BAE" w14:textId="77777777" w:rsidR="00EA0D0E" w:rsidRPr="007F183D" w:rsidRDefault="00EA0D0E" w:rsidP="00EA0D0E">
      <w:pPr>
        <w:rPr>
          <w:rFonts w:ascii="Arial" w:hAnsi="Arial" w:cs="Arial"/>
          <w:sz w:val="24"/>
          <w:szCs w:val="24"/>
        </w:rPr>
      </w:pPr>
    </w:p>
    <w:p w14:paraId="6EA5599D" w14:textId="77777777" w:rsidR="00EA0D0E" w:rsidRPr="007F183D" w:rsidRDefault="00EA0D0E" w:rsidP="00EA0D0E">
      <w:pPr>
        <w:jc w:val="both"/>
        <w:rPr>
          <w:rFonts w:ascii="Arial" w:hAnsi="Arial" w:cs="Arial"/>
          <w:b/>
          <w:sz w:val="24"/>
          <w:szCs w:val="24"/>
        </w:rPr>
      </w:pPr>
      <w:r w:rsidRPr="007F183D">
        <w:rPr>
          <w:rFonts w:ascii="Arial" w:hAnsi="Arial" w:cs="Arial"/>
          <w:b/>
          <w:sz w:val="24"/>
          <w:szCs w:val="24"/>
        </w:rPr>
        <w:t xml:space="preserve">Path B: Environmental Re-generation </w:t>
      </w:r>
    </w:p>
    <w:p w14:paraId="586BE035" w14:textId="77777777" w:rsidR="00EA0D0E" w:rsidRPr="007F183D" w:rsidRDefault="00EA0D0E" w:rsidP="00EA0D0E">
      <w:pPr>
        <w:jc w:val="both"/>
        <w:rPr>
          <w:rFonts w:ascii="Arial" w:hAnsi="Arial" w:cs="Arial"/>
          <w:b/>
          <w:sz w:val="24"/>
          <w:szCs w:val="24"/>
        </w:rPr>
      </w:pPr>
    </w:p>
    <w:p w14:paraId="3D853AFA" w14:textId="77777777" w:rsidR="00EA0D0E" w:rsidRPr="007F183D" w:rsidRDefault="00EA0D0E" w:rsidP="00EA0D0E">
      <w:pPr>
        <w:pStyle w:val="DTZ"/>
        <w:ind w:left="0"/>
        <w:jc w:val="left"/>
        <w:rPr>
          <w:rFonts w:ascii="Arial" w:hAnsi="Arial" w:cs="Arial"/>
          <w:sz w:val="24"/>
          <w:szCs w:val="24"/>
        </w:rPr>
      </w:pPr>
      <w:r w:rsidRPr="007F183D">
        <w:rPr>
          <w:rFonts w:ascii="Arial" w:hAnsi="Arial" w:cs="Arial"/>
          <w:sz w:val="24"/>
          <w:szCs w:val="24"/>
        </w:rPr>
        <w:t xml:space="preserve">Energy, transport, agriculture, industrial processes and waste all have the potential to contribute to the degradation of the environments on which animal and plant life depends.  </w:t>
      </w:r>
    </w:p>
    <w:p w14:paraId="3B346DF9" w14:textId="77777777" w:rsidR="00EA0D0E" w:rsidRPr="007F183D" w:rsidRDefault="00EA0D0E" w:rsidP="00EA0D0E">
      <w:pPr>
        <w:pStyle w:val="DTZ"/>
        <w:ind w:left="0"/>
        <w:jc w:val="left"/>
        <w:rPr>
          <w:rFonts w:ascii="Arial" w:hAnsi="Arial" w:cs="Arial"/>
          <w:sz w:val="24"/>
          <w:szCs w:val="24"/>
        </w:rPr>
      </w:pPr>
    </w:p>
    <w:p w14:paraId="656BCB89" w14:textId="77777777" w:rsidR="00EA0D0E" w:rsidRPr="007F183D" w:rsidRDefault="00EA0D0E" w:rsidP="00EA0D0E">
      <w:pPr>
        <w:pStyle w:val="DTZ"/>
        <w:ind w:left="0"/>
        <w:jc w:val="left"/>
        <w:rPr>
          <w:rFonts w:ascii="Arial" w:hAnsi="Arial" w:cs="Arial"/>
          <w:sz w:val="24"/>
          <w:szCs w:val="24"/>
        </w:rPr>
      </w:pPr>
      <w:r w:rsidRPr="007F183D">
        <w:rPr>
          <w:rFonts w:ascii="Arial" w:hAnsi="Arial" w:cs="Arial"/>
          <w:sz w:val="24"/>
          <w:szCs w:val="24"/>
        </w:rPr>
        <w:t>Path B projects cover regeneration activities that directly improve the overall quality of the natural and built environment and indirectly encourage people to take pride in their environment, putting in place infrastructure that allows people to carry on with their everyday activities but with less damage to the environment.</w:t>
      </w:r>
    </w:p>
    <w:p w14:paraId="736C3E0D" w14:textId="77777777" w:rsidR="00EA0D0E" w:rsidRPr="007F183D" w:rsidRDefault="00EA0D0E" w:rsidP="00EA0D0E">
      <w:pPr>
        <w:pStyle w:val="DTZ"/>
        <w:jc w:val="left"/>
        <w:rPr>
          <w:rFonts w:ascii="Arial" w:hAnsi="Arial" w:cs="Arial"/>
          <w:sz w:val="24"/>
          <w:szCs w:val="24"/>
        </w:rPr>
      </w:pPr>
    </w:p>
    <w:p w14:paraId="1A957F85" w14:textId="77777777" w:rsidR="00EA0D0E" w:rsidRPr="007F183D" w:rsidRDefault="00EA0D0E" w:rsidP="00EA0D0E">
      <w:pPr>
        <w:rPr>
          <w:rFonts w:ascii="Arial" w:hAnsi="Arial" w:cs="Arial"/>
          <w:sz w:val="24"/>
          <w:szCs w:val="24"/>
        </w:rPr>
      </w:pPr>
      <w:r w:rsidRPr="007F183D">
        <w:rPr>
          <w:rFonts w:ascii="Arial" w:hAnsi="Arial" w:cs="Arial"/>
          <w:sz w:val="24"/>
          <w:szCs w:val="24"/>
        </w:rPr>
        <w:t>An important question of these projects is not whether the project eliminates environmental damage altogether (although eliminating damage should be the goal ultimately).  Rather, the question is whether the project makes an improvement to the baseline situation.</w:t>
      </w:r>
    </w:p>
    <w:p w14:paraId="7449E276" w14:textId="77777777" w:rsidR="00EA0D0E" w:rsidRPr="007F183D" w:rsidRDefault="00EA0D0E" w:rsidP="00EA0D0E">
      <w:pPr>
        <w:rPr>
          <w:rFonts w:ascii="Arial" w:hAnsi="Arial" w:cs="Arial"/>
          <w:sz w:val="24"/>
          <w:szCs w:val="24"/>
        </w:rPr>
      </w:pPr>
    </w:p>
    <w:p w14:paraId="5181BE34"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Re-establishment of an environmental skill or meeting new environmental services needs e.g. servicing needs of Environmental Farming Scheme participants could also be considered as Path B. </w:t>
      </w:r>
      <w:r w:rsidR="006F7DF4">
        <w:rPr>
          <w:rFonts w:ascii="Arial" w:hAnsi="Arial" w:cs="Arial"/>
          <w:sz w:val="24"/>
          <w:szCs w:val="24"/>
        </w:rPr>
        <w:t xml:space="preserve"> </w:t>
      </w:r>
      <w:r w:rsidRPr="007F183D">
        <w:rPr>
          <w:rFonts w:ascii="Arial" w:hAnsi="Arial" w:cs="Arial"/>
          <w:sz w:val="24"/>
          <w:szCs w:val="24"/>
        </w:rPr>
        <w:t>However, projects that have innovative approaches could</w:t>
      </w:r>
      <w:r w:rsidR="006F7DF4">
        <w:rPr>
          <w:rFonts w:ascii="Arial" w:hAnsi="Arial" w:cs="Arial"/>
          <w:sz w:val="24"/>
          <w:szCs w:val="24"/>
        </w:rPr>
        <w:t xml:space="preserve"> also be regarded as Path B. </w:t>
      </w:r>
    </w:p>
    <w:p w14:paraId="796ABC1C" w14:textId="77777777" w:rsidR="00EA0D0E" w:rsidRPr="007F183D" w:rsidRDefault="00EA0D0E" w:rsidP="00EA0D0E">
      <w:pPr>
        <w:rPr>
          <w:rFonts w:ascii="Arial" w:hAnsi="Arial" w:cs="Arial"/>
          <w:sz w:val="24"/>
          <w:szCs w:val="24"/>
        </w:rPr>
      </w:pPr>
    </w:p>
    <w:p w14:paraId="0EBF7B9B" w14:textId="77777777" w:rsidR="00EA0D0E" w:rsidRPr="007F183D" w:rsidRDefault="00EA0D0E" w:rsidP="00EA0D0E">
      <w:pPr>
        <w:jc w:val="both"/>
        <w:rPr>
          <w:rFonts w:ascii="Arial" w:hAnsi="Arial" w:cs="Arial"/>
          <w:b/>
          <w:sz w:val="24"/>
          <w:szCs w:val="24"/>
        </w:rPr>
      </w:pPr>
      <w:r w:rsidRPr="007F183D">
        <w:rPr>
          <w:rFonts w:ascii="Arial" w:hAnsi="Arial" w:cs="Arial"/>
          <w:b/>
          <w:sz w:val="24"/>
          <w:szCs w:val="24"/>
        </w:rPr>
        <w:t xml:space="preserve">Path C: Resource Efficiency </w:t>
      </w:r>
    </w:p>
    <w:p w14:paraId="62F59F7B" w14:textId="77777777" w:rsidR="00EA0D0E" w:rsidRPr="007F183D" w:rsidRDefault="00EA0D0E" w:rsidP="00EA0D0E">
      <w:pPr>
        <w:jc w:val="both"/>
        <w:rPr>
          <w:rFonts w:ascii="Arial" w:hAnsi="Arial" w:cs="Arial"/>
          <w:b/>
          <w:sz w:val="24"/>
          <w:szCs w:val="24"/>
        </w:rPr>
      </w:pPr>
    </w:p>
    <w:p w14:paraId="03F4180A"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Efficiency in the use of natural resources is essential to minimising or reducing the environmental impact of rural development funded activities.  Projects that show how water, energy, air, wood or minerals are used sustainably could be regarded as Path C.  Projects in Path C have to meet, as a minimum, all environmental </w:t>
      </w:r>
      <w:r w:rsidR="006A25DB" w:rsidRPr="007F183D">
        <w:rPr>
          <w:rFonts w:ascii="Arial" w:hAnsi="Arial" w:cs="Arial"/>
          <w:sz w:val="24"/>
          <w:szCs w:val="24"/>
        </w:rPr>
        <w:t>standard</w:t>
      </w:r>
      <w:r w:rsidRPr="007F183D">
        <w:rPr>
          <w:rFonts w:ascii="Arial" w:hAnsi="Arial" w:cs="Arial"/>
          <w:sz w:val="24"/>
          <w:szCs w:val="24"/>
        </w:rPr>
        <w:t>s.</w:t>
      </w:r>
    </w:p>
    <w:p w14:paraId="464AEFC1" w14:textId="77777777" w:rsidR="00EA0D0E" w:rsidRPr="007F183D" w:rsidRDefault="00EA0D0E" w:rsidP="00EA0D0E">
      <w:pPr>
        <w:jc w:val="both"/>
        <w:rPr>
          <w:rFonts w:ascii="Arial" w:hAnsi="Arial" w:cs="Arial"/>
          <w:sz w:val="24"/>
          <w:szCs w:val="24"/>
        </w:rPr>
      </w:pPr>
      <w:r w:rsidRPr="007F183D">
        <w:rPr>
          <w:rFonts w:ascii="Arial" w:hAnsi="Arial" w:cs="Arial"/>
          <w:sz w:val="24"/>
          <w:szCs w:val="24"/>
        </w:rPr>
        <w:t>Path C covers projects that improve the efficiency with which resources are used, but that can also have a positive effect on the environment.</w:t>
      </w:r>
    </w:p>
    <w:p w14:paraId="43DC9AD3" w14:textId="77777777" w:rsidR="00EA0D0E" w:rsidRPr="007F183D" w:rsidRDefault="00EA0D0E" w:rsidP="00EA0D0E">
      <w:pPr>
        <w:ind w:left="1021"/>
        <w:rPr>
          <w:rFonts w:ascii="Arial" w:hAnsi="Arial" w:cs="Arial"/>
          <w:sz w:val="24"/>
          <w:szCs w:val="24"/>
        </w:rPr>
      </w:pPr>
    </w:p>
    <w:p w14:paraId="012C7715" w14:textId="77777777" w:rsidR="00EA0D0E" w:rsidRPr="007F183D" w:rsidRDefault="00EA0D0E" w:rsidP="00EA0D0E">
      <w:pPr>
        <w:jc w:val="both"/>
        <w:rPr>
          <w:rFonts w:ascii="Arial" w:hAnsi="Arial" w:cs="Arial"/>
          <w:b/>
          <w:sz w:val="24"/>
          <w:szCs w:val="24"/>
        </w:rPr>
      </w:pPr>
      <w:r w:rsidRPr="007F183D">
        <w:rPr>
          <w:rFonts w:ascii="Arial" w:hAnsi="Arial" w:cs="Arial"/>
          <w:b/>
          <w:sz w:val="24"/>
          <w:szCs w:val="24"/>
        </w:rPr>
        <w:t xml:space="preserve">Path D: Environmentally sustainable </w:t>
      </w:r>
    </w:p>
    <w:p w14:paraId="21E11FB8" w14:textId="77777777" w:rsidR="00EA0D0E" w:rsidRPr="007F183D" w:rsidRDefault="00EA0D0E" w:rsidP="00EA0D0E">
      <w:pPr>
        <w:jc w:val="both"/>
        <w:rPr>
          <w:rFonts w:ascii="Arial" w:hAnsi="Arial" w:cs="Arial"/>
          <w:sz w:val="24"/>
          <w:szCs w:val="24"/>
        </w:rPr>
      </w:pPr>
    </w:p>
    <w:p w14:paraId="548AAD6F"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Path D will encourage projects that aim to influence behavioural change and have a lasting environmental benefit. </w:t>
      </w:r>
      <w:r w:rsidR="006F7DF4">
        <w:rPr>
          <w:rFonts w:ascii="Arial" w:hAnsi="Arial" w:cs="Arial"/>
          <w:sz w:val="24"/>
          <w:szCs w:val="24"/>
        </w:rPr>
        <w:t xml:space="preserve"> </w:t>
      </w:r>
      <w:r w:rsidRPr="007F183D">
        <w:rPr>
          <w:rFonts w:ascii="Arial" w:hAnsi="Arial" w:cs="Arial"/>
          <w:sz w:val="24"/>
          <w:szCs w:val="24"/>
        </w:rPr>
        <w:t xml:space="preserve">The key test for supporting new and innovative technologies is that they should make managing a business simpler or better and have a lasting environmental impact. </w:t>
      </w:r>
    </w:p>
    <w:p w14:paraId="672C6DA0" w14:textId="77777777" w:rsidR="00EA0D0E" w:rsidRPr="007F183D" w:rsidRDefault="00EA0D0E" w:rsidP="00EA0D0E">
      <w:pPr>
        <w:rPr>
          <w:rFonts w:ascii="Arial" w:hAnsi="Arial" w:cs="Arial"/>
          <w:sz w:val="24"/>
          <w:szCs w:val="24"/>
        </w:rPr>
      </w:pPr>
    </w:p>
    <w:p w14:paraId="2E7683AB" w14:textId="77777777" w:rsidR="00EA0D0E" w:rsidRPr="007F183D" w:rsidRDefault="00EA0D0E" w:rsidP="00EA0D0E">
      <w:pPr>
        <w:rPr>
          <w:rFonts w:ascii="Arial" w:hAnsi="Arial" w:cs="Arial"/>
          <w:sz w:val="24"/>
          <w:szCs w:val="24"/>
        </w:rPr>
      </w:pPr>
      <w:r w:rsidRPr="007F183D">
        <w:rPr>
          <w:rFonts w:ascii="Arial" w:hAnsi="Arial" w:cs="Arial"/>
          <w:sz w:val="24"/>
          <w:szCs w:val="24"/>
        </w:rPr>
        <w:t>Sometimes the cost of the initial investment in better technologies or processes can be high, which can deter a business, even if the longer</w:t>
      </w:r>
      <w:r w:rsidRPr="007F183D">
        <w:rPr>
          <w:rFonts w:ascii="Arial" w:hAnsi="Arial" w:cs="Arial"/>
          <w:sz w:val="24"/>
          <w:szCs w:val="24"/>
        </w:rPr>
        <w:noBreakHyphen/>
        <w:t>term payoff would make the investment financially worthwhile.</w:t>
      </w:r>
    </w:p>
    <w:p w14:paraId="13A60A38"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 </w:t>
      </w:r>
    </w:p>
    <w:p w14:paraId="63E2CAAD" w14:textId="77777777" w:rsidR="00EA0D0E" w:rsidRPr="007F183D" w:rsidRDefault="00EA0D0E" w:rsidP="00EA0D0E">
      <w:pPr>
        <w:rPr>
          <w:rFonts w:ascii="Arial" w:hAnsi="Arial" w:cs="Arial"/>
          <w:sz w:val="24"/>
          <w:szCs w:val="24"/>
        </w:rPr>
      </w:pPr>
      <w:r w:rsidRPr="007F183D">
        <w:rPr>
          <w:rFonts w:ascii="Arial" w:hAnsi="Arial" w:cs="Arial"/>
          <w:sz w:val="24"/>
          <w:szCs w:val="24"/>
        </w:rPr>
        <w:t>Path D can also cover projects that involve environmental research and innovation, since the results from this can support the rationale for new behaviour.</w:t>
      </w:r>
    </w:p>
    <w:p w14:paraId="0E8641DE" w14:textId="77777777" w:rsidR="00EA0D0E" w:rsidRPr="007F183D" w:rsidRDefault="00EA0D0E" w:rsidP="00EA0D0E">
      <w:pPr>
        <w:rPr>
          <w:rFonts w:ascii="Arial" w:hAnsi="Arial" w:cs="Arial"/>
          <w:b/>
          <w:sz w:val="24"/>
          <w:szCs w:val="24"/>
        </w:rPr>
      </w:pPr>
    </w:p>
    <w:p w14:paraId="4F998E28" w14:textId="77777777" w:rsidR="00EA0D0E" w:rsidRPr="007F183D" w:rsidRDefault="00EA0D0E" w:rsidP="00EA0D0E">
      <w:pPr>
        <w:pStyle w:val="11Unnumberedheading3"/>
        <w:tabs>
          <w:tab w:val="clear" w:pos="1021"/>
        </w:tabs>
        <w:spacing w:after="0"/>
        <w:ind w:left="0"/>
        <w:jc w:val="left"/>
        <w:rPr>
          <w:rFonts w:ascii="Arial" w:hAnsi="Arial" w:cs="Arial"/>
          <w:sz w:val="24"/>
          <w:szCs w:val="24"/>
          <w:u w:val="single"/>
        </w:rPr>
      </w:pPr>
      <w:r w:rsidRPr="007F183D">
        <w:rPr>
          <w:rFonts w:ascii="Arial" w:hAnsi="Arial" w:cs="Arial"/>
          <w:sz w:val="24"/>
          <w:szCs w:val="24"/>
          <w:u w:val="single"/>
        </w:rPr>
        <w:t>Handling Uncertainty</w:t>
      </w:r>
    </w:p>
    <w:p w14:paraId="50EF6A53" w14:textId="77777777" w:rsidR="00EA0D0E" w:rsidRPr="007F183D" w:rsidRDefault="00EA0D0E" w:rsidP="00EA0D0E">
      <w:pPr>
        <w:rPr>
          <w:rFonts w:ascii="Arial" w:hAnsi="Arial" w:cs="Arial"/>
          <w:sz w:val="24"/>
          <w:szCs w:val="24"/>
        </w:rPr>
      </w:pPr>
    </w:p>
    <w:p w14:paraId="0BCECB2C" w14:textId="77777777" w:rsidR="00EA0D0E" w:rsidRPr="007F183D" w:rsidRDefault="00EA0D0E" w:rsidP="00EA0D0E">
      <w:pPr>
        <w:rPr>
          <w:rFonts w:ascii="Arial" w:hAnsi="Arial" w:cs="Arial"/>
          <w:sz w:val="24"/>
          <w:szCs w:val="24"/>
        </w:rPr>
      </w:pPr>
      <w:r w:rsidRPr="007F183D">
        <w:rPr>
          <w:rFonts w:ascii="Arial" w:hAnsi="Arial" w:cs="Arial"/>
          <w:sz w:val="24"/>
          <w:szCs w:val="24"/>
        </w:rPr>
        <w:t>It may not always be clear which path is the most appropriate.  A project may be an activity that both puts in place environmental infrastructure and encourages new forms of behaviour, for instance.  Or a project may have various stages or components that could be associated with different paths.</w:t>
      </w:r>
    </w:p>
    <w:p w14:paraId="1755025F" w14:textId="77777777" w:rsidR="00EA0D0E" w:rsidRPr="007F183D" w:rsidRDefault="00EA0D0E" w:rsidP="00EA0D0E">
      <w:pPr>
        <w:rPr>
          <w:rFonts w:ascii="Arial" w:hAnsi="Arial" w:cs="Arial"/>
          <w:sz w:val="24"/>
          <w:szCs w:val="24"/>
        </w:rPr>
      </w:pPr>
    </w:p>
    <w:p w14:paraId="3348B082" w14:textId="77777777" w:rsidR="00EA0D0E" w:rsidRPr="007F183D" w:rsidRDefault="00EA0D0E" w:rsidP="00EA0D0E">
      <w:pPr>
        <w:pStyle w:val="DTZ"/>
        <w:ind w:left="0"/>
        <w:jc w:val="left"/>
        <w:rPr>
          <w:rFonts w:ascii="Arial" w:hAnsi="Arial" w:cs="Arial"/>
          <w:sz w:val="24"/>
          <w:szCs w:val="24"/>
        </w:rPr>
      </w:pPr>
      <w:r w:rsidRPr="007F183D">
        <w:rPr>
          <w:rFonts w:ascii="Arial" w:hAnsi="Arial" w:cs="Arial"/>
          <w:sz w:val="24"/>
          <w:szCs w:val="24"/>
        </w:rPr>
        <w:t xml:space="preserve">Another complexity is knowing how much to expect from projects.  It may not be clear what degree of change in behaviour is needed to enable a project to be categorised as Path D rather than Path A. </w:t>
      </w:r>
    </w:p>
    <w:p w14:paraId="06A83556" w14:textId="77777777" w:rsidR="00EA0D0E" w:rsidRPr="007F183D" w:rsidRDefault="00EA0D0E" w:rsidP="00EA0D0E">
      <w:pPr>
        <w:pStyle w:val="DTZ"/>
        <w:ind w:left="0"/>
        <w:jc w:val="left"/>
        <w:rPr>
          <w:rFonts w:ascii="Arial" w:hAnsi="Arial" w:cs="Arial"/>
          <w:sz w:val="24"/>
          <w:szCs w:val="24"/>
        </w:rPr>
      </w:pPr>
    </w:p>
    <w:p w14:paraId="7E12CA01" w14:textId="77777777" w:rsidR="00EA0D0E" w:rsidRPr="007F183D" w:rsidRDefault="00EA0D0E" w:rsidP="00EA0D0E">
      <w:pPr>
        <w:pStyle w:val="DTZ"/>
        <w:ind w:left="0"/>
        <w:jc w:val="left"/>
        <w:rPr>
          <w:rFonts w:ascii="Arial" w:hAnsi="Arial" w:cs="Arial"/>
          <w:sz w:val="24"/>
          <w:szCs w:val="24"/>
        </w:rPr>
      </w:pPr>
      <w:r w:rsidRPr="007F183D">
        <w:rPr>
          <w:rFonts w:ascii="Arial" w:hAnsi="Arial" w:cs="Arial"/>
          <w:sz w:val="24"/>
          <w:szCs w:val="24"/>
        </w:rPr>
        <w:t>The following pointers should help you.</w:t>
      </w:r>
    </w:p>
    <w:p w14:paraId="31DC772F" w14:textId="77777777" w:rsidR="00EA0D0E" w:rsidRPr="007F183D" w:rsidRDefault="00EA0D0E" w:rsidP="00EA0D0E">
      <w:pPr>
        <w:rPr>
          <w:rFonts w:ascii="Arial" w:hAnsi="Arial" w:cs="Arial"/>
          <w:sz w:val="24"/>
          <w:szCs w:val="24"/>
        </w:rPr>
      </w:pPr>
    </w:p>
    <w:p w14:paraId="71D5126C" w14:textId="77777777" w:rsidR="00EA0D0E" w:rsidRPr="007F183D" w:rsidRDefault="00EA0D0E" w:rsidP="00895A28">
      <w:pPr>
        <w:numPr>
          <w:ilvl w:val="0"/>
          <w:numId w:val="87"/>
        </w:numPr>
        <w:rPr>
          <w:rFonts w:ascii="Arial" w:hAnsi="Arial" w:cs="Arial"/>
          <w:sz w:val="24"/>
          <w:szCs w:val="24"/>
        </w:rPr>
      </w:pPr>
      <w:r w:rsidRPr="007F183D">
        <w:rPr>
          <w:rFonts w:ascii="Arial" w:hAnsi="Arial" w:cs="Arial"/>
          <w:sz w:val="24"/>
          <w:szCs w:val="24"/>
        </w:rPr>
        <w:t xml:space="preserve">Decide what “business as usual” is and how much change is reasonable to expect at this stage for your particular sector, area or group.  </w:t>
      </w:r>
      <w:r w:rsidRPr="007F183D">
        <w:rPr>
          <w:rFonts w:ascii="Arial" w:hAnsi="Arial" w:cs="Arial"/>
          <w:sz w:val="24"/>
          <w:szCs w:val="24"/>
        </w:rPr>
        <w:br/>
      </w:r>
    </w:p>
    <w:p w14:paraId="1630BCF6" w14:textId="77777777" w:rsidR="00EA0D0E" w:rsidRPr="007F183D" w:rsidRDefault="00EA0D0E" w:rsidP="00895A28">
      <w:pPr>
        <w:numPr>
          <w:ilvl w:val="0"/>
          <w:numId w:val="87"/>
        </w:numPr>
        <w:rPr>
          <w:rFonts w:ascii="Arial" w:hAnsi="Arial" w:cs="Arial"/>
          <w:sz w:val="24"/>
          <w:szCs w:val="24"/>
        </w:rPr>
      </w:pPr>
      <w:r w:rsidRPr="007F183D">
        <w:rPr>
          <w:rFonts w:ascii="Arial" w:hAnsi="Arial" w:cs="Arial"/>
          <w:sz w:val="24"/>
          <w:szCs w:val="24"/>
        </w:rPr>
        <w:t>Weigh up the different kinds of activities and impacts associated with a project, and use reasonable judgement to arrive at an overall DPA. Consider both direct and indirect impacts.  Direct impacts are those that are closely related to the activity in question.  Indirect impacts are the consequences of the activity further down the line.  An example is a training session, where the manner in which the training is delivered will have a direct impact and where the subject of the training, which will encourage a certain kind of behaviour after the training is completed, will have the indirect impact.</w:t>
      </w:r>
    </w:p>
    <w:p w14:paraId="66CDE96E" w14:textId="77777777" w:rsidR="00EA0D0E" w:rsidRPr="007F183D" w:rsidRDefault="00EA0D0E" w:rsidP="00EA0D0E">
      <w:pPr>
        <w:rPr>
          <w:rFonts w:ascii="Arial" w:hAnsi="Arial" w:cs="Arial"/>
          <w:sz w:val="24"/>
          <w:szCs w:val="24"/>
        </w:rPr>
      </w:pPr>
    </w:p>
    <w:p w14:paraId="0481066B" w14:textId="77777777" w:rsidR="00EA0D0E" w:rsidRPr="007F183D" w:rsidRDefault="00EA0D0E" w:rsidP="00895A28">
      <w:pPr>
        <w:numPr>
          <w:ilvl w:val="0"/>
          <w:numId w:val="87"/>
        </w:numPr>
        <w:rPr>
          <w:rFonts w:ascii="Arial" w:hAnsi="Arial" w:cs="Arial"/>
          <w:sz w:val="24"/>
          <w:szCs w:val="24"/>
        </w:rPr>
      </w:pPr>
      <w:r w:rsidRPr="007F183D">
        <w:rPr>
          <w:rFonts w:ascii="Arial" w:hAnsi="Arial" w:cs="Arial"/>
          <w:sz w:val="24"/>
          <w:szCs w:val="24"/>
        </w:rPr>
        <w:t xml:space="preserve">Consult any sustainable development strategies for your organisation or sector, as well as environmental objectives for your measure as identified in the programme documentation.  </w:t>
      </w:r>
    </w:p>
    <w:p w14:paraId="64DFE819" w14:textId="77777777" w:rsidR="00EA0D0E" w:rsidRPr="007F183D" w:rsidRDefault="00EA0D0E" w:rsidP="00EA0D0E">
      <w:pPr>
        <w:rPr>
          <w:rFonts w:ascii="Arial" w:hAnsi="Arial" w:cs="Arial"/>
          <w:sz w:val="24"/>
          <w:szCs w:val="24"/>
        </w:rPr>
      </w:pPr>
    </w:p>
    <w:p w14:paraId="7CD7EDE1" w14:textId="77777777" w:rsidR="00EA0D0E" w:rsidRPr="007F183D" w:rsidRDefault="00EA0D0E" w:rsidP="00895A28">
      <w:pPr>
        <w:numPr>
          <w:ilvl w:val="0"/>
          <w:numId w:val="87"/>
        </w:numPr>
        <w:rPr>
          <w:rFonts w:ascii="Arial" w:hAnsi="Arial" w:cs="Arial"/>
          <w:sz w:val="24"/>
          <w:szCs w:val="24"/>
        </w:rPr>
      </w:pPr>
      <w:r w:rsidRPr="007F183D">
        <w:rPr>
          <w:rFonts w:ascii="Arial" w:hAnsi="Arial" w:cs="Arial"/>
          <w:sz w:val="24"/>
          <w:szCs w:val="24"/>
        </w:rPr>
        <w:t>Ensure consistency at least across your own measure/scheme, and record the reason for your decision. (Procedures for recording reasons are described in the next section).</w:t>
      </w:r>
    </w:p>
    <w:p w14:paraId="02CDD909" w14:textId="77777777" w:rsidR="00EA0D0E" w:rsidRPr="007F183D" w:rsidRDefault="00EA0D0E" w:rsidP="00EA0D0E">
      <w:pPr>
        <w:rPr>
          <w:rFonts w:ascii="Arial" w:hAnsi="Arial" w:cs="Arial"/>
          <w:b/>
          <w:sz w:val="24"/>
          <w:szCs w:val="24"/>
        </w:rPr>
      </w:pPr>
    </w:p>
    <w:p w14:paraId="2E0BF155" w14:textId="77777777" w:rsidR="00EA0D0E" w:rsidRPr="007F183D" w:rsidRDefault="00EA0D0E" w:rsidP="00895A28">
      <w:pPr>
        <w:numPr>
          <w:ilvl w:val="0"/>
          <w:numId w:val="87"/>
        </w:numPr>
        <w:rPr>
          <w:rFonts w:ascii="Arial" w:hAnsi="Arial" w:cs="Arial"/>
          <w:sz w:val="24"/>
          <w:szCs w:val="24"/>
        </w:rPr>
      </w:pPr>
      <w:r w:rsidRPr="007F183D">
        <w:rPr>
          <w:rFonts w:ascii="Arial" w:hAnsi="Arial" w:cs="Arial"/>
          <w:sz w:val="24"/>
          <w:szCs w:val="24"/>
        </w:rPr>
        <w:t xml:space="preserve">Focus on the type of the activity rather than the </w:t>
      </w:r>
      <w:r w:rsidRPr="007F183D">
        <w:rPr>
          <w:rFonts w:ascii="Arial" w:hAnsi="Arial" w:cs="Arial"/>
          <w:sz w:val="24"/>
          <w:szCs w:val="24"/>
          <w:u w:val="single"/>
        </w:rPr>
        <w:t>scale</w:t>
      </w:r>
      <w:r w:rsidRPr="007F183D">
        <w:rPr>
          <w:rFonts w:ascii="Arial" w:hAnsi="Arial" w:cs="Arial"/>
          <w:sz w:val="24"/>
          <w:szCs w:val="24"/>
        </w:rPr>
        <w:t>.</w:t>
      </w:r>
      <w:r w:rsidRPr="007F183D">
        <w:rPr>
          <w:rFonts w:ascii="Arial" w:hAnsi="Arial" w:cs="Arial"/>
          <w:sz w:val="24"/>
          <w:szCs w:val="24"/>
        </w:rPr>
        <w:br/>
      </w:r>
    </w:p>
    <w:p w14:paraId="1B36132A" w14:textId="77777777" w:rsidR="00EA0D0E" w:rsidRPr="007F183D" w:rsidRDefault="00EA0D0E" w:rsidP="00EA0D0E">
      <w:pPr>
        <w:pStyle w:val="Heading1"/>
        <w:tabs>
          <w:tab w:val="num" w:pos="1021"/>
        </w:tabs>
        <w:spacing w:before="0" w:after="0"/>
        <w:ind w:left="1021" w:hanging="1021"/>
        <w:rPr>
          <w:sz w:val="24"/>
          <w:szCs w:val="24"/>
          <w:u w:val="single"/>
        </w:rPr>
      </w:pPr>
      <w:r w:rsidRPr="007F183D">
        <w:rPr>
          <w:sz w:val="24"/>
          <w:szCs w:val="24"/>
          <w:u w:val="single"/>
        </w:rPr>
        <w:lastRenderedPageBreak/>
        <w:t>When and how to apply DPA</w:t>
      </w:r>
      <w:r w:rsidRPr="007F183D">
        <w:rPr>
          <w:sz w:val="24"/>
          <w:szCs w:val="24"/>
          <w:u w:val="single"/>
        </w:rPr>
        <w:br/>
      </w:r>
    </w:p>
    <w:p w14:paraId="0489EF1B"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This section of the guide explains how and when </w:t>
      </w:r>
      <w:r w:rsidR="00605834" w:rsidRPr="007F183D">
        <w:rPr>
          <w:rFonts w:ascii="Arial" w:hAnsi="Arial" w:cs="Arial"/>
          <w:sz w:val="24"/>
          <w:szCs w:val="24"/>
        </w:rPr>
        <w:t>DAERA</w:t>
      </w:r>
      <w:r w:rsidRPr="007F183D">
        <w:rPr>
          <w:rFonts w:ascii="Arial" w:hAnsi="Arial" w:cs="Arial"/>
          <w:sz w:val="24"/>
          <w:szCs w:val="24"/>
        </w:rPr>
        <w:t xml:space="preserve"> and Delivery Bodies should be applying DPA.  It should be read in conjunction with Annex</w:t>
      </w:r>
      <w:r w:rsidR="006F7DF4">
        <w:rPr>
          <w:rFonts w:ascii="Arial" w:hAnsi="Arial" w:cs="Arial"/>
          <w:sz w:val="24"/>
          <w:szCs w:val="24"/>
        </w:rPr>
        <w:t xml:space="preserve"> </w:t>
      </w:r>
      <w:r w:rsidRPr="007F183D">
        <w:rPr>
          <w:rFonts w:ascii="Arial" w:hAnsi="Arial" w:cs="Arial"/>
          <w:sz w:val="24"/>
          <w:szCs w:val="24"/>
        </w:rPr>
        <w:t xml:space="preserve">A, which is the project categorisation form that every Delivery Body should be using to record its DPA scores.  </w:t>
      </w:r>
    </w:p>
    <w:p w14:paraId="3AA67ECE" w14:textId="77777777" w:rsidR="00EA0D0E" w:rsidRPr="007F183D" w:rsidRDefault="00EA0D0E" w:rsidP="00EA0D0E">
      <w:pPr>
        <w:rPr>
          <w:rFonts w:ascii="Arial" w:hAnsi="Arial" w:cs="Arial"/>
          <w:sz w:val="24"/>
          <w:szCs w:val="24"/>
        </w:rPr>
      </w:pPr>
    </w:p>
    <w:p w14:paraId="205B6DD1" w14:textId="77777777" w:rsidR="00EA0D0E" w:rsidRPr="007F183D" w:rsidRDefault="00EA0D0E" w:rsidP="00EA0D0E">
      <w:pPr>
        <w:pStyle w:val="10UnnumberedHeading2"/>
        <w:keepNext/>
        <w:tabs>
          <w:tab w:val="clear" w:pos="1021"/>
          <w:tab w:val="left" w:pos="0"/>
          <w:tab w:val="left" w:pos="4300"/>
        </w:tabs>
        <w:spacing w:after="0"/>
        <w:ind w:left="0"/>
        <w:jc w:val="left"/>
        <w:rPr>
          <w:rFonts w:ascii="Arial" w:hAnsi="Arial" w:cs="Arial"/>
          <w:szCs w:val="24"/>
          <w:u w:val="single"/>
        </w:rPr>
      </w:pPr>
      <w:r w:rsidRPr="007F183D">
        <w:rPr>
          <w:rFonts w:ascii="Arial" w:hAnsi="Arial" w:cs="Arial"/>
          <w:szCs w:val="24"/>
          <w:u w:val="single"/>
        </w:rPr>
        <w:t>During Project Selection</w:t>
      </w:r>
    </w:p>
    <w:p w14:paraId="6E90C19E" w14:textId="77777777" w:rsidR="00EA0D0E" w:rsidRPr="007F183D" w:rsidRDefault="00EA0D0E" w:rsidP="00EA0D0E">
      <w:pPr>
        <w:pStyle w:val="10UnnumberedHeading2"/>
        <w:keepNext/>
        <w:tabs>
          <w:tab w:val="clear" w:pos="1021"/>
          <w:tab w:val="left" w:pos="0"/>
          <w:tab w:val="left" w:pos="4300"/>
        </w:tabs>
        <w:spacing w:after="0"/>
        <w:ind w:left="0"/>
        <w:jc w:val="left"/>
        <w:rPr>
          <w:rFonts w:ascii="Arial" w:hAnsi="Arial" w:cs="Arial"/>
          <w:szCs w:val="24"/>
        </w:rPr>
      </w:pPr>
    </w:p>
    <w:p w14:paraId="4260AA4F" w14:textId="77777777" w:rsidR="00EA0D0E" w:rsidRPr="007F183D" w:rsidRDefault="00EA0D0E" w:rsidP="00EA0D0E">
      <w:pPr>
        <w:pStyle w:val="DTZ"/>
        <w:tabs>
          <w:tab w:val="left" w:pos="0"/>
        </w:tabs>
        <w:ind w:left="0"/>
        <w:jc w:val="left"/>
        <w:rPr>
          <w:rFonts w:ascii="Arial" w:hAnsi="Arial" w:cs="Arial"/>
          <w:sz w:val="24"/>
          <w:szCs w:val="24"/>
        </w:rPr>
      </w:pPr>
      <w:r w:rsidRPr="007F183D">
        <w:rPr>
          <w:rFonts w:ascii="Arial" w:hAnsi="Arial" w:cs="Arial"/>
          <w:sz w:val="24"/>
          <w:szCs w:val="24"/>
        </w:rPr>
        <w:t xml:space="preserve">Delivery Bodies must apply DPA to every project that is submitted under their measure/scheme. </w:t>
      </w:r>
      <w:r w:rsidR="006F7DF4">
        <w:rPr>
          <w:rFonts w:ascii="Arial" w:hAnsi="Arial" w:cs="Arial"/>
          <w:sz w:val="24"/>
          <w:szCs w:val="24"/>
        </w:rPr>
        <w:t xml:space="preserve"> </w:t>
      </w:r>
      <w:r w:rsidRPr="007F183D">
        <w:rPr>
          <w:rFonts w:ascii="Arial" w:hAnsi="Arial" w:cs="Arial"/>
          <w:sz w:val="24"/>
          <w:szCs w:val="24"/>
        </w:rPr>
        <w:t>Projects must be assigned to the development path that most closely matches the type of activity the project represents.</w:t>
      </w:r>
    </w:p>
    <w:p w14:paraId="11725F5C" w14:textId="77777777" w:rsidR="00EA0D0E" w:rsidRPr="007F183D" w:rsidRDefault="00EA0D0E" w:rsidP="00EA0D0E">
      <w:pPr>
        <w:tabs>
          <w:tab w:val="left" w:pos="0"/>
        </w:tabs>
        <w:rPr>
          <w:rFonts w:ascii="Arial" w:hAnsi="Arial" w:cs="Arial"/>
          <w:sz w:val="24"/>
          <w:szCs w:val="24"/>
        </w:rPr>
      </w:pPr>
    </w:p>
    <w:p w14:paraId="6BC10AE9"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During assignment, consider both the </w:t>
      </w:r>
      <w:r w:rsidRPr="007F183D">
        <w:rPr>
          <w:rFonts w:ascii="Arial" w:hAnsi="Arial" w:cs="Arial"/>
          <w:i/>
          <w:sz w:val="24"/>
          <w:szCs w:val="24"/>
        </w:rPr>
        <w:t>direct</w:t>
      </w:r>
      <w:r w:rsidRPr="007F183D">
        <w:rPr>
          <w:rFonts w:ascii="Arial" w:hAnsi="Arial" w:cs="Arial"/>
          <w:sz w:val="24"/>
          <w:szCs w:val="24"/>
        </w:rPr>
        <w:t xml:space="preserve"> and </w:t>
      </w:r>
      <w:r w:rsidRPr="007F183D">
        <w:rPr>
          <w:rFonts w:ascii="Arial" w:hAnsi="Arial" w:cs="Arial"/>
          <w:i/>
          <w:sz w:val="24"/>
          <w:szCs w:val="24"/>
        </w:rPr>
        <w:t>indirect</w:t>
      </w:r>
      <w:r w:rsidRPr="007F183D">
        <w:rPr>
          <w:rFonts w:ascii="Arial" w:hAnsi="Arial" w:cs="Arial"/>
          <w:sz w:val="24"/>
          <w:szCs w:val="24"/>
        </w:rPr>
        <w:t xml:space="preserve"> environmental impacts that are likely to result from the activity.  This will help you to arrive at a reasonable judgement about the most appropriate path.</w:t>
      </w:r>
    </w:p>
    <w:p w14:paraId="67CC7937" w14:textId="77777777" w:rsidR="00EA0D0E" w:rsidRPr="007F183D" w:rsidRDefault="00EA0D0E" w:rsidP="00EA0D0E">
      <w:pPr>
        <w:pStyle w:val="DTZ"/>
        <w:jc w:val="left"/>
        <w:rPr>
          <w:rFonts w:ascii="Arial" w:hAnsi="Arial" w:cs="Arial"/>
          <w:sz w:val="24"/>
          <w:szCs w:val="24"/>
        </w:rPr>
      </w:pPr>
    </w:p>
    <w:p w14:paraId="2A531477"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Each project should be given only </w:t>
      </w:r>
      <w:r w:rsidRPr="007F183D">
        <w:rPr>
          <w:rFonts w:ascii="Arial" w:hAnsi="Arial" w:cs="Arial"/>
          <w:i/>
          <w:sz w:val="24"/>
          <w:szCs w:val="24"/>
        </w:rPr>
        <w:t>one</w:t>
      </w:r>
      <w:r w:rsidRPr="007F183D">
        <w:rPr>
          <w:rFonts w:ascii="Arial" w:hAnsi="Arial" w:cs="Arial"/>
          <w:sz w:val="24"/>
          <w:szCs w:val="24"/>
        </w:rPr>
        <w:t xml:space="preserve"> path, and this path must reflect the balance of activities carried out under the project and their attendant environmental impacts.</w:t>
      </w:r>
    </w:p>
    <w:p w14:paraId="5044D8C5" w14:textId="77777777" w:rsidR="00EA0D0E" w:rsidRPr="007F183D" w:rsidRDefault="00EA0D0E" w:rsidP="00EA0D0E">
      <w:pPr>
        <w:pStyle w:val="DTZ"/>
        <w:jc w:val="left"/>
        <w:rPr>
          <w:rFonts w:ascii="Arial" w:hAnsi="Arial" w:cs="Arial"/>
          <w:sz w:val="24"/>
          <w:szCs w:val="24"/>
        </w:rPr>
      </w:pPr>
    </w:p>
    <w:p w14:paraId="7C3CD89A" w14:textId="77777777" w:rsidR="00EA0D0E" w:rsidRPr="007F183D" w:rsidRDefault="00EA0D0E" w:rsidP="00EA0D0E">
      <w:pPr>
        <w:rPr>
          <w:rFonts w:ascii="Arial" w:hAnsi="Arial" w:cs="Arial"/>
          <w:sz w:val="24"/>
          <w:szCs w:val="24"/>
        </w:rPr>
      </w:pPr>
      <w:r w:rsidRPr="007F183D">
        <w:rPr>
          <w:rFonts w:ascii="Arial" w:hAnsi="Arial" w:cs="Arial"/>
          <w:sz w:val="24"/>
          <w:szCs w:val="24"/>
        </w:rPr>
        <w:t xml:space="preserve">The path should be recorded on the project categorisation form for DPA (Annex A) along with a statement of your </w:t>
      </w:r>
      <w:r w:rsidRPr="007F183D">
        <w:rPr>
          <w:rFonts w:ascii="Arial" w:hAnsi="Arial" w:cs="Arial"/>
          <w:i/>
          <w:sz w:val="24"/>
          <w:szCs w:val="24"/>
        </w:rPr>
        <w:t>rationale</w:t>
      </w:r>
      <w:r w:rsidRPr="007F183D">
        <w:rPr>
          <w:rFonts w:ascii="Arial" w:hAnsi="Arial" w:cs="Arial"/>
          <w:sz w:val="24"/>
          <w:szCs w:val="24"/>
        </w:rPr>
        <w:t xml:space="preserve"> for selecting that particular path.  The statement of rationale is an important record, and it needs to be fulsome enough to make sense to anyone that mi</w:t>
      </w:r>
      <w:r w:rsidR="006F7DF4">
        <w:rPr>
          <w:rFonts w:ascii="Arial" w:hAnsi="Arial" w:cs="Arial"/>
          <w:sz w:val="24"/>
          <w:szCs w:val="24"/>
        </w:rPr>
        <w:t xml:space="preserve">ght need to refer to it later. </w:t>
      </w:r>
    </w:p>
    <w:p w14:paraId="454E8062" w14:textId="77777777" w:rsidR="00EA0D0E" w:rsidRPr="007F183D" w:rsidRDefault="00EA0D0E" w:rsidP="00EA0D0E">
      <w:pPr>
        <w:rPr>
          <w:rFonts w:ascii="Arial" w:hAnsi="Arial" w:cs="Arial"/>
          <w:sz w:val="24"/>
          <w:szCs w:val="24"/>
        </w:rPr>
      </w:pPr>
    </w:p>
    <w:p w14:paraId="6FA013EE" w14:textId="77777777" w:rsidR="00EA0D0E" w:rsidRPr="007F183D" w:rsidRDefault="00EA0D0E" w:rsidP="00EA0D0E">
      <w:pPr>
        <w:rPr>
          <w:rFonts w:ascii="Arial" w:hAnsi="Arial" w:cs="Arial"/>
          <w:sz w:val="24"/>
          <w:szCs w:val="24"/>
        </w:rPr>
      </w:pPr>
      <w:r w:rsidRPr="007F183D">
        <w:rPr>
          <w:rFonts w:ascii="Arial" w:hAnsi="Arial" w:cs="Arial"/>
          <w:sz w:val="24"/>
          <w:szCs w:val="24"/>
        </w:rPr>
        <w:t>The DPA assignment should then form part of the information that is considered during project selection.</w:t>
      </w:r>
      <w:r w:rsidR="006F7DF4">
        <w:rPr>
          <w:rFonts w:ascii="Arial" w:hAnsi="Arial" w:cs="Arial"/>
          <w:sz w:val="24"/>
          <w:szCs w:val="24"/>
        </w:rPr>
        <w:t xml:space="preserve"> </w:t>
      </w:r>
      <w:r w:rsidRPr="007F183D">
        <w:rPr>
          <w:rFonts w:ascii="Arial" w:hAnsi="Arial" w:cs="Arial"/>
          <w:sz w:val="24"/>
          <w:szCs w:val="24"/>
        </w:rPr>
        <w:t xml:space="preserve"> The scoring or weighting will depend on the individual scheme for example a simple scoring mechanism out of a total of 100 points would be.</w:t>
      </w:r>
    </w:p>
    <w:p w14:paraId="6B29739D" w14:textId="77777777" w:rsidR="00EA0D0E" w:rsidRPr="007F183D" w:rsidRDefault="00EA0D0E" w:rsidP="00EA0D0E">
      <w:pPr>
        <w:rPr>
          <w:rFonts w:ascii="Arial" w:hAnsi="Arial" w:cs="Arial"/>
          <w:sz w:val="24"/>
          <w:szCs w:val="24"/>
        </w:rPr>
      </w:pPr>
    </w:p>
    <w:p w14:paraId="30454C71" w14:textId="77777777" w:rsidR="00EA0D0E" w:rsidRPr="007F183D" w:rsidRDefault="00EA0D0E" w:rsidP="00EA0D0E">
      <w:pPr>
        <w:pStyle w:val="11Unnumberedheading3"/>
        <w:spacing w:after="0"/>
        <w:ind w:left="1440" w:hanging="1440"/>
        <w:rPr>
          <w:rFonts w:ascii="Arial" w:hAnsi="Arial" w:cs="Arial"/>
          <w:b w:val="0"/>
          <w:sz w:val="24"/>
          <w:szCs w:val="24"/>
        </w:rPr>
      </w:pPr>
      <w:r w:rsidRPr="007F183D">
        <w:rPr>
          <w:rFonts w:ascii="Arial" w:hAnsi="Arial" w:cs="Arial"/>
          <w:sz w:val="24"/>
          <w:szCs w:val="24"/>
        </w:rPr>
        <w:t>Path A:</w:t>
      </w:r>
      <w:r w:rsidRPr="007F183D">
        <w:rPr>
          <w:rFonts w:ascii="Arial" w:hAnsi="Arial" w:cs="Arial"/>
          <w:b w:val="0"/>
          <w:sz w:val="24"/>
          <w:szCs w:val="24"/>
        </w:rPr>
        <w:tab/>
      </w:r>
      <w:r w:rsidRPr="007F183D">
        <w:rPr>
          <w:rFonts w:ascii="Arial" w:hAnsi="Arial" w:cs="Arial"/>
          <w:b w:val="0"/>
          <w:sz w:val="24"/>
          <w:szCs w:val="24"/>
        </w:rPr>
        <w:tab/>
        <w:t xml:space="preserve">Meeting Environmental </w:t>
      </w:r>
      <w:r w:rsidR="006A25DB" w:rsidRPr="007F183D">
        <w:rPr>
          <w:rFonts w:ascii="Arial" w:hAnsi="Arial" w:cs="Arial"/>
          <w:b w:val="0"/>
          <w:sz w:val="24"/>
          <w:szCs w:val="24"/>
        </w:rPr>
        <w:t>Standard</w:t>
      </w:r>
      <w:r w:rsidRPr="007F183D">
        <w:rPr>
          <w:rFonts w:ascii="Arial" w:hAnsi="Arial" w:cs="Arial"/>
          <w:b w:val="0"/>
          <w:sz w:val="24"/>
          <w:szCs w:val="24"/>
        </w:rPr>
        <w:t xml:space="preserve">s </w:t>
      </w:r>
      <w:r w:rsidRPr="007F183D">
        <w:rPr>
          <w:rFonts w:ascii="Arial" w:hAnsi="Arial" w:cs="Arial"/>
          <w:sz w:val="24"/>
          <w:szCs w:val="24"/>
        </w:rPr>
        <w:t>(Score 0).</w:t>
      </w:r>
    </w:p>
    <w:p w14:paraId="6D924F02" w14:textId="77777777" w:rsidR="00EA0D0E" w:rsidRPr="007F183D" w:rsidRDefault="00EA0D0E" w:rsidP="00EA0D0E">
      <w:pPr>
        <w:jc w:val="both"/>
        <w:rPr>
          <w:rFonts w:ascii="Arial" w:hAnsi="Arial" w:cs="Arial"/>
          <w:sz w:val="24"/>
          <w:szCs w:val="24"/>
        </w:rPr>
      </w:pPr>
    </w:p>
    <w:p w14:paraId="20EDF644" w14:textId="77777777" w:rsidR="00EA0D0E" w:rsidRPr="007F183D" w:rsidRDefault="00EA0D0E" w:rsidP="00EA0D0E">
      <w:pPr>
        <w:pStyle w:val="BodyTextIndent3"/>
        <w:spacing w:after="0"/>
        <w:ind w:left="1440" w:hanging="1440"/>
        <w:rPr>
          <w:rFonts w:ascii="Arial" w:hAnsi="Arial" w:cs="Arial"/>
          <w:sz w:val="24"/>
          <w:szCs w:val="24"/>
        </w:rPr>
      </w:pPr>
      <w:r w:rsidRPr="007F183D">
        <w:rPr>
          <w:rFonts w:ascii="Arial" w:hAnsi="Arial" w:cs="Arial"/>
          <w:b/>
          <w:sz w:val="24"/>
          <w:szCs w:val="24"/>
        </w:rPr>
        <w:t>Path B:</w:t>
      </w:r>
      <w:r w:rsidRPr="007F183D">
        <w:rPr>
          <w:rFonts w:ascii="Arial" w:hAnsi="Arial" w:cs="Arial"/>
          <w:sz w:val="24"/>
          <w:szCs w:val="24"/>
        </w:rPr>
        <w:tab/>
        <w:t xml:space="preserve">Re-generation – environmental skill re-generation </w:t>
      </w:r>
      <w:r w:rsidRPr="007F183D">
        <w:rPr>
          <w:rFonts w:ascii="Arial" w:hAnsi="Arial" w:cs="Arial"/>
          <w:b/>
          <w:sz w:val="24"/>
          <w:szCs w:val="24"/>
        </w:rPr>
        <w:t>(Score 2).</w:t>
      </w:r>
      <w:r w:rsidRPr="007F183D">
        <w:rPr>
          <w:rFonts w:ascii="Arial" w:hAnsi="Arial" w:cs="Arial"/>
          <w:sz w:val="24"/>
          <w:szCs w:val="24"/>
        </w:rPr>
        <w:br/>
      </w:r>
    </w:p>
    <w:p w14:paraId="640D4FF7" w14:textId="77777777" w:rsidR="00EA0D0E" w:rsidRPr="007F183D" w:rsidRDefault="00EA0D0E" w:rsidP="00EA0D0E">
      <w:pPr>
        <w:ind w:left="1440" w:hanging="1440"/>
        <w:jc w:val="both"/>
        <w:rPr>
          <w:rFonts w:ascii="Arial" w:hAnsi="Arial" w:cs="Arial"/>
          <w:sz w:val="24"/>
          <w:szCs w:val="24"/>
        </w:rPr>
      </w:pPr>
      <w:r w:rsidRPr="007F183D">
        <w:rPr>
          <w:rFonts w:ascii="Arial" w:hAnsi="Arial" w:cs="Arial"/>
          <w:b/>
          <w:sz w:val="24"/>
          <w:szCs w:val="24"/>
        </w:rPr>
        <w:t>Path C:</w:t>
      </w:r>
      <w:r w:rsidRPr="007F183D">
        <w:rPr>
          <w:rFonts w:ascii="Arial" w:hAnsi="Arial" w:cs="Arial"/>
          <w:sz w:val="24"/>
          <w:szCs w:val="24"/>
        </w:rPr>
        <w:tab/>
        <w:t xml:space="preserve">Resource Efficiency – efficient use of resources </w:t>
      </w:r>
      <w:r w:rsidRPr="007F183D">
        <w:rPr>
          <w:rFonts w:ascii="Arial" w:hAnsi="Arial" w:cs="Arial"/>
          <w:b/>
          <w:sz w:val="24"/>
          <w:szCs w:val="24"/>
        </w:rPr>
        <w:t xml:space="preserve">(Score 4). </w:t>
      </w:r>
    </w:p>
    <w:p w14:paraId="6DC19896" w14:textId="77777777" w:rsidR="00EA0D0E" w:rsidRPr="007F183D" w:rsidRDefault="00EA0D0E" w:rsidP="00EA0D0E">
      <w:pPr>
        <w:ind w:left="2035" w:hanging="1020"/>
        <w:jc w:val="both"/>
        <w:rPr>
          <w:rFonts w:ascii="Arial" w:hAnsi="Arial" w:cs="Arial"/>
          <w:sz w:val="24"/>
          <w:szCs w:val="24"/>
        </w:rPr>
      </w:pPr>
    </w:p>
    <w:p w14:paraId="370794E0" w14:textId="77777777" w:rsidR="00EA0D0E" w:rsidRPr="007F183D" w:rsidRDefault="00EA0D0E" w:rsidP="00EA0D0E">
      <w:pPr>
        <w:ind w:left="1439" w:hanging="1440"/>
        <w:rPr>
          <w:rFonts w:ascii="Arial" w:hAnsi="Arial" w:cs="Arial"/>
          <w:b/>
          <w:sz w:val="24"/>
          <w:szCs w:val="24"/>
        </w:rPr>
      </w:pPr>
      <w:r w:rsidRPr="007F183D">
        <w:rPr>
          <w:rFonts w:ascii="Arial" w:hAnsi="Arial" w:cs="Arial"/>
          <w:b/>
          <w:sz w:val="24"/>
          <w:szCs w:val="24"/>
        </w:rPr>
        <w:t>Path D:</w:t>
      </w:r>
      <w:r w:rsidRPr="007F183D">
        <w:rPr>
          <w:rFonts w:ascii="Arial" w:hAnsi="Arial" w:cs="Arial"/>
          <w:sz w:val="24"/>
          <w:szCs w:val="24"/>
        </w:rPr>
        <w:tab/>
        <w:t xml:space="preserve">Environmentally sustainable – sustainable economically (creating employment), environmentally (efficient use of inputs, preparing to meet future increasing </w:t>
      </w:r>
      <w:r w:rsidR="006A25DB" w:rsidRPr="007F183D">
        <w:rPr>
          <w:rFonts w:ascii="Arial" w:hAnsi="Arial" w:cs="Arial"/>
          <w:sz w:val="24"/>
          <w:szCs w:val="24"/>
        </w:rPr>
        <w:t>standard</w:t>
      </w:r>
      <w:r w:rsidRPr="007F183D">
        <w:rPr>
          <w:rFonts w:ascii="Arial" w:hAnsi="Arial" w:cs="Arial"/>
          <w:sz w:val="24"/>
          <w:szCs w:val="24"/>
        </w:rPr>
        <w:t xml:space="preserve">s), socially (wealth creating, sense of worth) </w:t>
      </w:r>
      <w:r w:rsidRPr="007F183D">
        <w:rPr>
          <w:rFonts w:ascii="Arial" w:hAnsi="Arial" w:cs="Arial"/>
          <w:b/>
          <w:sz w:val="24"/>
          <w:szCs w:val="24"/>
        </w:rPr>
        <w:t>(Score 6).</w:t>
      </w:r>
    </w:p>
    <w:p w14:paraId="38E71BE2" w14:textId="77777777" w:rsidR="00EA0D0E" w:rsidRPr="007F183D" w:rsidRDefault="00EA0D0E" w:rsidP="00EA0D0E">
      <w:pPr>
        <w:rPr>
          <w:rFonts w:ascii="Arial" w:hAnsi="Arial" w:cs="Arial"/>
          <w:sz w:val="24"/>
          <w:szCs w:val="24"/>
        </w:rPr>
      </w:pPr>
    </w:p>
    <w:p w14:paraId="15258405" w14:textId="77777777" w:rsidR="00EA0D0E" w:rsidRPr="007F183D" w:rsidRDefault="00EA0D0E" w:rsidP="00EA0D0E">
      <w:pPr>
        <w:rPr>
          <w:rFonts w:ascii="Arial" w:hAnsi="Arial" w:cs="Arial"/>
          <w:sz w:val="24"/>
          <w:szCs w:val="24"/>
        </w:rPr>
      </w:pPr>
      <w:r w:rsidRPr="007F183D">
        <w:rPr>
          <w:rFonts w:ascii="Arial" w:hAnsi="Arial" w:cs="Arial"/>
          <w:sz w:val="24"/>
          <w:szCs w:val="24"/>
        </w:rPr>
        <w:t>As a general rule the maximum score i.e. Path D should not exceed 6% of the total marks available.</w:t>
      </w:r>
    </w:p>
    <w:p w14:paraId="5B468244" w14:textId="77777777" w:rsidR="00EA0D0E" w:rsidRPr="007F183D" w:rsidRDefault="00EA0D0E" w:rsidP="00EA0D0E">
      <w:pPr>
        <w:rPr>
          <w:rFonts w:ascii="Arial" w:hAnsi="Arial" w:cs="Arial"/>
          <w:sz w:val="24"/>
          <w:szCs w:val="24"/>
        </w:rPr>
      </w:pPr>
    </w:p>
    <w:p w14:paraId="3B004B5C" w14:textId="77777777" w:rsidR="00EA0D0E" w:rsidRPr="007F183D" w:rsidRDefault="00EA0D0E" w:rsidP="00EA0D0E">
      <w:pPr>
        <w:rPr>
          <w:rFonts w:ascii="Arial" w:hAnsi="Arial" w:cs="Arial"/>
          <w:sz w:val="24"/>
          <w:szCs w:val="24"/>
        </w:rPr>
      </w:pPr>
      <w:r w:rsidRPr="007F183D">
        <w:rPr>
          <w:rFonts w:ascii="Arial" w:hAnsi="Arial" w:cs="Arial"/>
          <w:sz w:val="24"/>
          <w:szCs w:val="24"/>
        </w:rPr>
        <w:t>Once selection decisions have been made, enter the DPA paths promptly into the central monitoring database.  The scoring sheet should be filed carefully with the rest of the documentation for that project.</w:t>
      </w:r>
      <w:r w:rsidRPr="007F183D">
        <w:rPr>
          <w:rFonts w:ascii="Arial" w:hAnsi="Arial" w:cs="Arial"/>
          <w:sz w:val="24"/>
          <w:szCs w:val="24"/>
        </w:rPr>
        <w:br/>
      </w:r>
      <w:r w:rsidRPr="007F183D">
        <w:rPr>
          <w:rFonts w:ascii="Arial" w:hAnsi="Arial" w:cs="Arial"/>
          <w:sz w:val="24"/>
          <w:szCs w:val="24"/>
        </w:rPr>
        <w:br/>
      </w:r>
      <w:r w:rsidRPr="007F183D">
        <w:rPr>
          <w:rFonts w:ascii="Arial" w:hAnsi="Arial" w:cs="Arial"/>
          <w:b/>
          <w:sz w:val="24"/>
          <w:szCs w:val="24"/>
          <w:u w:val="single"/>
        </w:rPr>
        <w:t>Summary of steps for applying DPA</w:t>
      </w:r>
      <w:r w:rsidRPr="007F183D">
        <w:rPr>
          <w:rFonts w:ascii="Arial" w:hAnsi="Arial" w:cs="Arial"/>
          <w:sz w:val="24"/>
          <w:szCs w:val="24"/>
        </w:rPr>
        <w:br/>
      </w:r>
    </w:p>
    <w:p w14:paraId="1557EE67" w14:textId="77777777" w:rsidR="00EA0D0E" w:rsidRPr="007F183D" w:rsidRDefault="00EA0D0E" w:rsidP="00EA0D0E">
      <w:pPr>
        <w:rPr>
          <w:rFonts w:ascii="Arial" w:hAnsi="Arial" w:cs="Arial"/>
          <w:sz w:val="24"/>
          <w:szCs w:val="24"/>
        </w:rPr>
      </w:pPr>
      <w:r w:rsidRPr="007F183D">
        <w:rPr>
          <w:rFonts w:ascii="Arial" w:hAnsi="Arial" w:cs="Arial"/>
          <w:sz w:val="24"/>
          <w:szCs w:val="24"/>
        </w:rPr>
        <w:t>In summary, there are three main steps to applying DPA:</w:t>
      </w:r>
    </w:p>
    <w:p w14:paraId="6961A10F" w14:textId="77777777" w:rsidR="00EA0D0E" w:rsidRPr="007F183D" w:rsidRDefault="00EA0D0E" w:rsidP="00EA0D0E">
      <w:pPr>
        <w:rPr>
          <w:rFonts w:ascii="Arial" w:hAnsi="Arial" w:cs="Arial"/>
          <w:sz w:val="24"/>
          <w:szCs w:val="24"/>
        </w:rPr>
      </w:pPr>
    </w:p>
    <w:p w14:paraId="616CACC4" w14:textId="77777777" w:rsidR="00EA0D0E" w:rsidRPr="007F183D" w:rsidRDefault="00EA0D0E" w:rsidP="00895A28">
      <w:pPr>
        <w:pStyle w:val="DTZ"/>
        <w:numPr>
          <w:ilvl w:val="0"/>
          <w:numId w:val="88"/>
        </w:numPr>
        <w:tabs>
          <w:tab w:val="clear" w:pos="360"/>
          <w:tab w:val="num" w:pos="567"/>
        </w:tabs>
        <w:ind w:left="567" w:hanging="567"/>
        <w:jc w:val="left"/>
        <w:rPr>
          <w:rFonts w:ascii="Arial" w:hAnsi="Arial" w:cs="Arial"/>
          <w:sz w:val="24"/>
          <w:szCs w:val="24"/>
        </w:rPr>
      </w:pPr>
      <w:r w:rsidRPr="007F183D">
        <w:rPr>
          <w:rFonts w:ascii="Arial" w:hAnsi="Arial" w:cs="Arial"/>
          <w:sz w:val="24"/>
          <w:szCs w:val="24"/>
        </w:rPr>
        <w:lastRenderedPageBreak/>
        <w:t xml:space="preserve">When applications are received, assign each project into path A, B, C or D using the project categorisation form. A site visit may assist with making a decision as to the correct path to assign to a project. </w:t>
      </w:r>
    </w:p>
    <w:p w14:paraId="212CBFC2" w14:textId="77777777" w:rsidR="00EA0D0E" w:rsidRPr="007F183D" w:rsidRDefault="00EA0D0E" w:rsidP="00EA0D0E">
      <w:pPr>
        <w:pStyle w:val="DTZ"/>
        <w:ind w:left="1381"/>
        <w:jc w:val="left"/>
        <w:rPr>
          <w:rFonts w:ascii="Arial" w:hAnsi="Arial" w:cs="Arial"/>
          <w:sz w:val="24"/>
          <w:szCs w:val="24"/>
        </w:rPr>
      </w:pPr>
      <w:r w:rsidRPr="007F183D">
        <w:rPr>
          <w:rFonts w:ascii="Arial" w:hAnsi="Arial" w:cs="Arial"/>
          <w:sz w:val="24"/>
          <w:szCs w:val="24"/>
        </w:rPr>
        <w:t xml:space="preserve">  </w:t>
      </w:r>
    </w:p>
    <w:p w14:paraId="4CC5462D" w14:textId="77777777" w:rsidR="00EA0D0E" w:rsidRPr="007F183D" w:rsidRDefault="00EA0D0E" w:rsidP="00895A28">
      <w:pPr>
        <w:pStyle w:val="DTZ"/>
        <w:numPr>
          <w:ilvl w:val="0"/>
          <w:numId w:val="88"/>
        </w:numPr>
        <w:tabs>
          <w:tab w:val="clear" w:pos="360"/>
          <w:tab w:val="num" w:pos="567"/>
        </w:tabs>
        <w:ind w:left="1381" w:hanging="1381"/>
        <w:jc w:val="left"/>
        <w:rPr>
          <w:rFonts w:ascii="Arial" w:hAnsi="Arial" w:cs="Arial"/>
          <w:sz w:val="24"/>
          <w:szCs w:val="24"/>
        </w:rPr>
      </w:pPr>
      <w:r w:rsidRPr="007F183D">
        <w:rPr>
          <w:rFonts w:ascii="Arial" w:hAnsi="Arial" w:cs="Arial"/>
          <w:sz w:val="24"/>
          <w:szCs w:val="24"/>
        </w:rPr>
        <w:t>Consider and score the DPA paths at the time of project selection.</w:t>
      </w:r>
    </w:p>
    <w:p w14:paraId="4721F7E0" w14:textId="77777777" w:rsidR="00EA0D0E" w:rsidRPr="007F183D" w:rsidRDefault="00EA0D0E" w:rsidP="00EA0D0E">
      <w:pPr>
        <w:pStyle w:val="DTZ"/>
        <w:ind w:left="0"/>
        <w:jc w:val="left"/>
        <w:rPr>
          <w:rFonts w:ascii="Arial" w:hAnsi="Arial" w:cs="Arial"/>
          <w:sz w:val="24"/>
          <w:szCs w:val="24"/>
        </w:rPr>
      </w:pPr>
    </w:p>
    <w:p w14:paraId="7D2F29CF" w14:textId="77777777" w:rsidR="00EA0D0E" w:rsidRPr="007F183D" w:rsidRDefault="00EA0D0E" w:rsidP="00895A28">
      <w:pPr>
        <w:pStyle w:val="DTZ"/>
        <w:numPr>
          <w:ilvl w:val="0"/>
          <w:numId w:val="88"/>
        </w:numPr>
        <w:tabs>
          <w:tab w:val="clear" w:pos="360"/>
          <w:tab w:val="num" w:pos="567"/>
        </w:tabs>
        <w:ind w:left="567" w:hanging="567"/>
        <w:jc w:val="left"/>
        <w:rPr>
          <w:rFonts w:ascii="Arial" w:hAnsi="Arial" w:cs="Arial"/>
          <w:sz w:val="24"/>
          <w:szCs w:val="24"/>
        </w:rPr>
      </w:pPr>
      <w:r w:rsidRPr="007F183D">
        <w:rPr>
          <w:rFonts w:ascii="Arial" w:hAnsi="Arial" w:cs="Arial"/>
          <w:sz w:val="24"/>
          <w:szCs w:val="24"/>
        </w:rPr>
        <w:t>Once selections have been made, enter the DPA paths for all projects into the central monitoring database and file the project categorisation forms with the rest of the project documentation.</w:t>
      </w:r>
    </w:p>
    <w:p w14:paraId="1563D773" w14:textId="77777777" w:rsidR="00EA0D0E" w:rsidRPr="007F183D" w:rsidRDefault="00EA0D0E" w:rsidP="00EA0D0E">
      <w:pPr>
        <w:pStyle w:val="DTZ"/>
        <w:ind w:left="0"/>
        <w:jc w:val="left"/>
        <w:rPr>
          <w:rFonts w:ascii="Arial" w:hAnsi="Arial" w:cs="Arial"/>
          <w:sz w:val="24"/>
          <w:szCs w:val="24"/>
        </w:rPr>
      </w:pPr>
    </w:p>
    <w:p w14:paraId="324D03F6" w14:textId="77777777" w:rsidR="00EA0D0E" w:rsidRPr="007F183D" w:rsidRDefault="00EA0D0E" w:rsidP="00EA0D0E">
      <w:pPr>
        <w:pStyle w:val="DTZ"/>
        <w:ind w:left="0"/>
        <w:jc w:val="left"/>
        <w:rPr>
          <w:rFonts w:ascii="Arial" w:hAnsi="Arial" w:cs="Arial"/>
          <w:sz w:val="24"/>
          <w:szCs w:val="24"/>
        </w:rPr>
      </w:pPr>
    </w:p>
    <w:p w14:paraId="4F9DBC26" w14:textId="77777777" w:rsidR="00EA0D0E" w:rsidRPr="007F183D" w:rsidRDefault="00EA0D0E" w:rsidP="00EA0D0E">
      <w:pPr>
        <w:pStyle w:val="DTZ"/>
        <w:jc w:val="left"/>
        <w:rPr>
          <w:rFonts w:ascii="Arial" w:hAnsi="Arial" w:cs="Arial"/>
          <w:sz w:val="24"/>
          <w:szCs w:val="24"/>
        </w:rPr>
      </w:pPr>
    </w:p>
    <w:p w14:paraId="7147D817" w14:textId="77777777" w:rsidR="00EA0D0E" w:rsidRPr="007F183D" w:rsidRDefault="00EA0D0E" w:rsidP="00EA0D0E">
      <w:pPr>
        <w:pStyle w:val="DTZ"/>
        <w:jc w:val="left"/>
        <w:rPr>
          <w:rFonts w:ascii="Arial" w:hAnsi="Arial" w:cs="Arial"/>
          <w:sz w:val="24"/>
          <w:szCs w:val="24"/>
        </w:rPr>
      </w:pPr>
    </w:p>
    <w:p w14:paraId="6C39E5D6" w14:textId="77777777" w:rsidR="00EA0D0E" w:rsidRPr="007F183D" w:rsidRDefault="00EA0D0E" w:rsidP="00EA0D0E">
      <w:pPr>
        <w:spacing w:after="200"/>
        <w:rPr>
          <w:rFonts w:ascii="Arial" w:hAnsi="Arial" w:cs="Arial"/>
          <w:sz w:val="24"/>
          <w:szCs w:val="24"/>
        </w:rPr>
      </w:pPr>
      <w:r w:rsidRPr="007F183D">
        <w:rPr>
          <w:rFonts w:ascii="Arial" w:hAnsi="Arial" w:cs="Arial"/>
          <w:sz w:val="24"/>
          <w:szCs w:val="24"/>
        </w:rPr>
        <w:br w:type="page"/>
      </w:r>
    </w:p>
    <w:p w14:paraId="043329C6" w14:textId="77777777" w:rsidR="00EA0D0E" w:rsidRPr="007F183D" w:rsidRDefault="00EA0D0E" w:rsidP="00EA0D0E">
      <w:pPr>
        <w:pStyle w:val="Heading1"/>
        <w:spacing w:before="0" w:after="0"/>
        <w:rPr>
          <w:sz w:val="24"/>
          <w:szCs w:val="24"/>
        </w:rPr>
      </w:pPr>
      <w:r w:rsidRPr="007F183D">
        <w:rPr>
          <w:sz w:val="24"/>
          <w:szCs w:val="24"/>
        </w:rPr>
        <w:lastRenderedPageBreak/>
        <w:t>Project Categorisation Form</w:t>
      </w:r>
      <w:r w:rsidRPr="007F183D">
        <w:rPr>
          <w:sz w:val="24"/>
          <w:szCs w:val="24"/>
        </w:rPr>
        <w:tab/>
      </w:r>
      <w:r w:rsidRPr="007F183D">
        <w:rPr>
          <w:sz w:val="24"/>
          <w:szCs w:val="24"/>
        </w:rPr>
        <w:tab/>
      </w:r>
      <w:r w:rsidRPr="007F183D">
        <w:rPr>
          <w:sz w:val="24"/>
          <w:szCs w:val="24"/>
        </w:rPr>
        <w:tab/>
      </w:r>
      <w:r w:rsidRPr="007F183D">
        <w:rPr>
          <w:sz w:val="24"/>
          <w:szCs w:val="24"/>
        </w:rPr>
        <w:tab/>
      </w:r>
      <w:r w:rsidRPr="007F183D">
        <w:rPr>
          <w:sz w:val="24"/>
          <w:szCs w:val="24"/>
        </w:rPr>
        <w:tab/>
      </w:r>
      <w:r w:rsidRPr="007F183D">
        <w:rPr>
          <w:sz w:val="24"/>
          <w:szCs w:val="24"/>
        </w:rPr>
        <w:tab/>
        <w:t xml:space="preserve">            Annex A</w:t>
      </w:r>
      <w:r w:rsidRPr="007F183D">
        <w:rPr>
          <w:sz w:val="24"/>
          <w:szCs w:val="24"/>
        </w:rPr>
        <w:tab/>
      </w:r>
      <w:r w:rsidRPr="007F183D">
        <w:rPr>
          <w:sz w:val="24"/>
          <w:szCs w:val="24"/>
        </w:rPr>
        <w:tab/>
      </w:r>
      <w:r w:rsidRPr="007F183D">
        <w:rPr>
          <w:sz w:val="24"/>
          <w:szCs w:val="24"/>
        </w:rPr>
        <w:br/>
      </w:r>
    </w:p>
    <w:p w14:paraId="39D63B1D" w14:textId="77777777" w:rsidR="00EA0D0E" w:rsidRPr="007F183D" w:rsidRDefault="00EA0D0E" w:rsidP="00EA0D0E">
      <w:pPr>
        <w:rPr>
          <w:rFonts w:ascii="Arial" w:hAnsi="Arial" w:cs="Arial"/>
          <w:b/>
          <w:sz w:val="24"/>
          <w:szCs w:val="24"/>
        </w:rPr>
      </w:pPr>
      <w:r w:rsidRPr="007F183D">
        <w:rPr>
          <w:rFonts w:ascii="Arial" w:hAnsi="Arial" w:cs="Arial"/>
          <w:b/>
          <w:sz w:val="24"/>
          <w:szCs w:val="24"/>
        </w:rPr>
        <w:t>Development Path Analysis – Project Categorisation Form</w:t>
      </w:r>
    </w:p>
    <w:p w14:paraId="6AA6AB7D" w14:textId="77777777" w:rsidR="00EA0D0E" w:rsidRPr="007F183D" w:rsidRDefault="00EA0D0E" w:rsidP="00EA0D0E">
      <w:pPr>
        <w:pStyle w:val="10UnnumberedHeading2"/>
        <w:tabs>
          <w:tab w:val="clear" w:pos="1021"/>
        </w:tabs>
        <w:spacing w:after="0"/>
        <w:jc w:val="left"/>
        <w:rPr>
          <w:rFonts w:ascii="Arial" w:hAnsi="Arial" w:cs="Arial"/>
          <w:szCs w:val="24"/>
        </w:rPr>
      </w:pPr>
      <w:r w:rsidRPr="007F183D">
        <w:rPr>
          <w:rFonts w:ascii="Arial" w:hAnsi="Arial" w:cs="Arial"/>
          <w:szCs w:val="24"/>
        </w:rPr>
        <w:br/>
      </w:r>
    </w:p>
    <w:p w14:paraId="170DC017" w14:textId="77777777" w:rsidR="00EA0D0E" w:rsidRPr="007F183D" w:rsidRDefault="00EA0D0E" w:rsidP="00EA0D0E">
      <w:pPr>
        <w:rPr>
          <w:rFonts w:ascii="Arial" w:hAnsi="Arial" w:cs="Arial"/>
          <w:sz w:val="24"/>
          <w:szCs w:val="24"/>
        </w:rPr>
      </w:pPr>
      <w:r w:rsidRPr="007F183D">
        <w:rPr>
          <w:rFonts w:ascii="Arial" w:hAnsi="Arial" w:cs="Arial"/>
          <w:sz w:val="24"/>
          <w:szCs w:val="24"/>
        </w:rPr>
        <w:t>Project Applicant Name:</w:t>
      </w:r>
      <w:r w:rsidRPr="007F183D">
        <w:rPr>
          <w:rFonts w:ascii="Arial" w:hAnsi="Arial" w:cs="Arial"/>
          <w:sz w:val="24"/>
          <w:szCs w:val="24"/>
        </w:rPr>
        <w:tab/>
        <w:t>………………………………………….</w:t>
      </w:r>
    </w:p>
    <w:p w14:paraId="058EF87E" w14:textId="77777777" w:rsidR="00EA0D0E" w:rsidRPr="007F183D" w:rsidRDefault="00EA0D0E" w:rsidP="00EA0D0E">
      <w:pPr>
        <w:rPr>
          <w:rFonts w:ascii="Arial" w:hAnsi="Arial" w:cs="Arial"/>
          <w:sz w:val="24"/>
          <w:szCs w:val="24"/>
        </w:rPr>
      </w:pPr>
    </w:p>
    <w:p w14:paraId="58DFADD9" w14:textId="77777777" w:rsidR="00EA0D0E" w:rsidRPr="007F183D" w:rsidRDefault="00EA0D0E" w:rsidP="00EA0D0E">
      <w:pPr>
        <w:rPr>
          <w:rFonts w:ascii="Arial" w:hAnsi="Arial" w:cs="Arial"/>
          <w:sz w:val="24"/>
          <w:szCs w:val="24"/>
        </w:rPr>
      </w:pPr>
      <w:r w:rsidRPr="007F183D">
        <w:rPr>
          <w:rFonts w:ascii="Arial" w:hAnsi="Arial" w:cs="Arial"/>
          <w:sz w:val="24"/>
          <w:szCs w:val="24"/>
        </w:rPr>
        <w:t>Project Application Number:</w:t>
      </w:r>
      <w:r w:rsidRPr="007F183D">
        <w:rPr>
          <w:rFonts w:ascii="Arial" w:hAnsi="Arial" w:cs="Arial"/>
          <w:sz w:val="24"/>
          <w:szCs w:val="24"/>
        </w:rPr>
        <w:tab/>
        <w:t>………………………………………….</w:t>
      </w:r>
    </w:p>
    <w:p w14:paraId="181D40E4" w14:textId="77777777" w:rsidR="00EA0D0E" w:rsidRPr="007F183D" w:rsidRDefault="00EA0D0E" w:rsidP="00EA0D0E">
      <w:pPr>
        <w:rPr>
          <w:rFonts w:ascii="Arial" w:hAnsi="Arial" w:cs="Arial"/>
          <w:sz w:val="24"/>
          <w:szCs w:val="24"/>
        </w:rPr>
      </w:pPr>
    </w:p>
    <w:p w14:paraId="354F2340" w14:textId="77777777" w:rsidR="00EA0D0E" w:rsidRPr="007F183D" w:rsidRDefault="00EA0D0E" w:rsidP="00EA0D0E">
      <w:pPr>
        <w:rPr>
          <w:rFonts w:ascii="Arial" w:hAnsi="Arial" w:cs="Arial"/>
          <w:sz w:val="24"/>
          <w:szCs w:val="24"/>
        </w:rPr>
      </w:pPr>
      <w:r w:rsidRPr="007F183D">
        <w:rPr>
          <w:rFonts w:ascii="Arial" w:hAnsi="Arial" w:cs="Arial"/>
          <w:sz w:val="24"/>
          <w:szCs w:val="24"/>
        </w:rPr>
        <w:t>Using the project details supplied during the application process, please assess the likely impact of the project on the environment and assign the project according to the development path to which it most closely corresponds.</w:t>
      </w:r>
    </w:p>
    <w:p w14:paraId="38081F79" w14:textId="77777777" w:rsidR="00EA0D0E" w:rsidRPr="007F183D" w:rsidRDefault="00EA0D0E" w:rsidP="00EA0D0E">
      <w:pPr>
        <w:rPr>
          <w:rFonts w:ascii="Arial" w:hAnsi="Arial" w:cs="Arial"/>
          <w:sz w:val="24"/>
          <w:szCs w:val="24"/>
        </w:rPr>
      </w:pPr>
    </w:p>
    <w:p w14:paraId="2AAC3AE7" w14:textId="77777777" w:rsidR="00EA0D0E" w:rsidRPr="007F183D" w:rsidRDefault="00EA0D0E" w:rsidP="00EA0D0E">
      <w:pPr>
        <w:rPr>
          <w:rFonts w:ascii="Arial" w:hAnsi="Arial" w:cs="Arial"/>
          <w:sz w:val="24"/>
          <w:szCs w:val="24"/>
        </w:rPr>
      </w:pPr>
    </w:p>
    <w:p w14:paraId="2C5C7082" w14:textId="77777777" w:rsidR="00EA0D0E" w:rsidRPr="007F183D" w:rsidRDefault="00EA0D0E" w:rsidP="00EA0D0E">
      <w:pPr>
        <w:tabs>
          <w:tab w:val="left" w:pos="1870"/>
          <w:tab w:val="left" w:pos="4840"/>
          <w:tab w:val="left" w:pos="5280"/>
          <w:tab w:val="left" w:pos="8030"/>
          <w:tab w:val="left" w:pos="8415"/>
        </w:tabs>
        <w:ind w:left="1430"/>
        <w:rPr>
          <w:rFonts w:ascii="Arial" w:hAnsi="Arial" w:cs="Arial"/>
          <w:b/>
          <w:sz w:val="24"/>
          <w:szCs w:val="24"/>
        </w:rPr>
      </w:pPr>
      <w:r w:rsidRPr="007F183D">
        <w:rPr>
          <w:rFonts w:ascii="Arial" w:hAnsi="Arial" w:cs="Arial"/>
          <w:b/>
          <w:sz w:val="24"/>
          <w:szCs w:val="24"/>
        </w:rPr>
        <w:t>A.</w:t>
      </w:r>
      <w:r w:rsidRPr="007F183D">
        <w:rPr>
          <w:rFonts w:ascii="Arial" w:hAnsi="Arial" w:cs="Arial"/>
          <w:b/>
          <w:sz w:val="24"/>
          <w:szCs w:val="24"/>
        </w:rPr>
        <w:tab/>
      </w:r>
      <w:r w:rsidRPr="007F183D">
        <w:rPr>
          <w:rFonts w:ascii="Arial" w:hAnsi="Arial" w:cs="Arial"/>
          <w:sz w:val="24"/>
          <w:szCs w:val="24"/>
        </w:rPr>
        <w:t>0</w:t>
      </w:r>
      <w:r w:rsidRPr="007F183D">
        <w:rPr>
          <w:rFonts w:ascii="Arial" w:hAnsi="Arial" w:cs="Arial"/>
          <w:b/>
          <w:sz w:val="24"/>
          <w:szCs w:val="24"/>
        </w:rPr>
        <w:tab/>
        <w:t>B.</w:t>
      </w:r>
      <w:r w:rsidRPr="007F183D">
        <w:rPr>
          <w:rFonts w:ascii="Arial" w:hAnsi="Arial" w:cs="Arial"/>
          <w:b/>
          <w:sz w:val="24"/>
          <w:szCs w:val="24"/>
        </w:rPr>
        <w:tab/>
      </w:r>
      <w:r w:rsidRPr="007F183D">
        <w:rPr>
          <w:rFonts w:ascii="Arial" w:hAnsi="Arial" w:cs="Arial"/>
          <w:sz w:val="24"/>
          <w:szCs w:val="24"/>
        </w:rPr>
        <w:t>2</w:t>
      </w:r>
      <w:r w:rsidRPr="007F183D">
        <w:rPr>
          <w:rFonts w:ascii="Arial" w:hAnsi="Arial" w:cs="Arial"/>
          <w:b/>
          <w:sz w:val="24"/>
          <w:szCs w:val="24"/>
        </w:rPr>
        <w:tab/>
      </w:r>
      <w:r w:rsidRPr="007F183D">
        <w:rPr>
          <w:rFonts w:ascii="Arial" w:hAnsi="Arial" w:cs="Arial"/>
          <w:b/>
          <w:sz w:val="24"/>
          <w:szCs w:val="24"/>
        </w:rPr>
        <w:tab/>
      </w:r>
    </w:p>
    <w:p w14:paraId="7154F4BB" w14:textId="77777777" w:rsidR="00EA0D0E" w:rsidRPr="007F183D" w:rsidRDefault="00EA0D0E" w:rsidP="00EA0D0E">
      <w:pPr>
        <w:rPr>
          <w:rFonts w:ascii="Arial" w:hAnsi="Arial" w:cs="Arial"/>
          <w:b/>
          <w:sz w:val="24"/>
          <w:szCs w:val="24"/>
        </w:rPr>
      </w:pPr>
    </w:p>
    <w:p w14:paraId="633D8B0A" w14:textId="77777777" w:rsidR="00EA0D0E" w:rsidRPr="007F183D" w:rsidRDefault="00EA0D0E" w:rsidP="00EA0D0E">
      <w:pPr>
        <w:tabs>
          <w:tab w:val="left" w:pos="1870"/>
          <w:tab w:val="left" w:pos="4840"/>
          <w:tab w:val="left" w:pos="5280"/>
          <w:tab w:val="left" w:pos="8030"/>
          <w:tab w:val="left" w:pos="8415"/>
        </w:tabs>
        <w:ind w:left="1430"/>
        <w:rPr>
          <w:rFonts w:ascii="Arial" w:hAnsi="Arial" w:cs="Arial"/>
          <w:b/>
          <w:sz w:val="24"/>
          <w:szCs w:val="24"/>
        </w:rPr>
      </w:pPr>
      <w:r w:rsidRPr="007F183D">
        <w:rPr>
          <w:rFonts w:ascii="Arial" w:hAnsi="Arial" w:cs="Arial"/>
          <w:b/>
          <w:sz w:val="24"/>
          <w:szCs w:val="24"/>
        </w:rPr>
        <w:t>C.</w:t>
      </w:r>
      <w:r w:rsidRPr="007F183D">
        <w:rPr>
          <w:rFonts w:ascii="Arial" w:hAnsi="Arial" w:cs="Arial"/>
          <w:b/>
          <w:sz w:val="24"/>
          <w:szCs w:val="24"/>
        </w:rPr>
        <w:tab/>
      </w:r>
      <w:r w:rsidRPr="007F183D">
        <w:rPr>
          <w:rFonts w:ascii="Arial" w:hAnsi="Arial" w:cs="Arial"/>
          <w:sz w:val="24"/>
          <w:szCs w:val="24"/>
        </w:rPr>
        <w:t>4</w:t>
      </w:r>
      <w:r w:rsidRPr="007F183D">
        <w:rPr>
          <w:rFonts w:ascii="Arial" w:hAnsi="Arial" w:cs="Arial"/>
          <w:b/>
          <w:sz w:val="24"/>
          <w:szCs w:val="24"/>
        </w:rPr>
        <w:tab/>
        <w:t>D.</w:t>
      </w:r>
      <w:r w:rsidRPr="007F183D">
        <w:rPr>
          <w:rFonts w:ascii="Arial" w:hAnsi="Arial" w:cs="Arial"/>
          <w:b/>
          <w:sz w:val="24"/>
          <w:szCs w:val="24"/>
        </w:rPr>
        <w:tab/>
      </w:r>
      <w:r w:rsidRPr="007F183D">
        <w:rPr>
          <w:rFonts w:ascii="Arial" w:hAnsi="Arial" w:cs="Arial"/>
          <w:sz w:val="24"/>
          <w:szCs w:val="24"/>
        </w:rPr>
        <w:t>6</w:t>
      </w:r>
      <w:r w:rsidRPr="007F183D">
        <w:rPr>
          <w:rFonts w:ascii="Arial" w:hAnsi="Arial" w:cs="Arial"/>
          <w:b/>
          <w:sz w:val="24"/>
          <w:szCs w:val="24"/>
        </w:rPr>
        <w:tab/>
      </w:r>
      <w:r w:rsidRPr="007F183D">
        <w:rPr>
          <w:rFonts w:ascii="Arial" w:hAnsi="Arial" w:cs="Arial"/>
          <w:b/>
          <w:sz w:val="24"/>
          <w:szCs w:val="24"/>
        </w:rPr>
        <w:tab/>
      </w:r>
    </w:p>
    <w:p w14:paraId="4B0BE80E" w14:textId="77777777" w:rsidR="00EA0D0E" w:rsidRPr="007F183D" w:rsidRDefault="00EA0D0E" w:rsidP="00EA0D0E">
      <w:pPr>
        <w:rPr>
          <w:rFonts w:ascii="Arial" w:hAnsi="Arial" w:cs="Arial"/>
          <w:b/>
          <w:sz w:val="24"/>
          <w:szCs w:val="24"/>
        </w:rPr>
      </w:pPr>
    </w:p>
    <w:p w14:paraId="22D250BB" w14:textId="77777777" w:rsidR="00EA0D0E" w:rsidRPr="007F183D" w:rsidRDefault="00EA0D0E" w:rsidP="00EA0D0E">
      <w:pPr>
        <w:rPr>
          <w:rFonts w:ascii="Arial" w:hAnsi="Arial" w:cs="Arial"/>
          <w:b/>
          <w:sz w:val="24"/>
          <w:szCs w:val="24"/>
        </w:rPr>
      </w:pPr>
      <w:r w:rsidRPr="007F183D">
        <w:rPr>
          <w:rFonts w:ascii="Arial" w:hAnsi="Arial" w:cs="Arial"/>
          <w:b/>
          <w:sz w:val="24"/>
          <w:szCs w:val="24"/>
        </w:rPr>
        <w:br/>
        <w:t>Reason for decision: (refer to evidence on which you based your decision)</w:t>
      </w:r>
    </w:p>
    <w:p w14:paraId="796FE222" w14:textId="77777777" w:rsidR="00EA0D0E" w:rsidRPr="007F183D" w:rsidRDefault="00EA0D0E" w:rsidP="00EA0D0E">
      <w:pPr>
        <w:rPr>
          <w:rFonts w:ascii="Arial" w:hAnsi="Arial" w:cs="Arial"/>
          <w:b/>
          <w:sz w:val="24"/>
          <w:szCs w:val="24"/>
        </w:rPr>
      </w:pPr>
    </w:p>
    <w:p w14:paraId="54432823"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ab/>
      </w:r>
    </w:p>
    <w:p w14:paraId="2F67B53C"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ab/>
      </w:r>
    </w:p>
    <w:p w14:paraId="38A09591"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ab/>
      </w:r>
    </w:p>
    <w:p w14:paraId="03969C31"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ab/>
      </w:r>
    </w:p>
    <w:p w14:paraId="43F2C656"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ab/>
      </w:r>
    </w:p>
    <w:p w14:paraId="53AFB678"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ab/>
      </w:r>
      <w:r w:rsidRPr="007F183D">
        <w:rPr>
          <w:rFonts w:ascii="Arial" w:hAnsi="Arial" w:cs="Arial"/>
          <w:sz w:val="24"/>
          <w:szCs w:val="24"/>
        </w:rPr>
        <w:br/>
      </w:r>
    </w:p>
    <w:p w14:paraId="16F802A5"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Completed by: __________________ (Project Officer)</w:t>
      </w:r>
      <w:r w:rsidRPr="007F183D">
        <w:rPr>
          <w:rFonts w:ascii="Arial" w:hAnsi="Arial" w:cs="Arial"/>
          <w:sz w:val="24"/>
          <w:szCs w:val="24"/>
        </w:rPr>
        <w:br/>
      </w:r>
      <w:r w:rsidRPr="007F183D">
        <w:rPr>
          <w:rFonts w:ascii="Arial" w:hAnsi="Arial" w:cs="Arial"/>
          <w:sz w:val="24"/>
          <w:szCs w:val="24"/>
        </w:rPr>
        <w:br/>
      </w:r>
    </w:p>
    <w:p w14:paraId="438A40BE"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Signed: ________________________ Date: _____________</w:t>
      </w:r>
    </w:p>
    <w:p w14:paraId="29E299D5" w14:textId="77777777" w:rsidR="00EA0D0E" w:rsidRPr="007F183D" w:rsidRDefault="00EA0D0E" w:rsidP="00EA0D0E">
      <w:pPr>
        <w:tabs>
          <w:tab w:val="right" w:leader="dot" w:pos="9185"/>
        </w:tabs>
        <w:rPr>
          <w:rFonts w:ascii="Arial" w:hAnsi="Arial" w:cs="Arial"/>
          <w:sz w:val="24"/>
          <w:szCs w:val="24"/>
        </w:rPr>
      </w:pPr>
    </w:p>
    <w:p w14:paraId="75344DED" w14:textId="77777777" w:rsidR="00EA0D0E" w:rsidRPr="007F183D" w:rsidRDefault="00EA0D0E" w:rsidP="00EA0D0E">
      <w:pPr>
        <w:tabs>
          <w:tab w:val="right" w:leader="dot" w:pos="9185"/>
        </w:tabs>
        <w:rPr>
          <w:rFonts w:ascii="Arial" w:hAnsi="Arial" w:cs="Arial"/>
          <w:sz w:val="24"/>
          <w:szCs w:val="24"/>
        </w:rPr>
      </w:pPr>
    </w:p>
    <w:p w14:paraId="729E7D39" w14:textId="77777777" w:rsidR="00EA0D0E" w:rsidRPr="007F183D" w:rsidRDefault="00EA0D0E" w:rsidP="00EA0D0E">
      <w:pPr>
        <w:tabs>
          <w:tab w:val="right" w:leader="dot" w:pos="9185"/>
        </w:tabs>
        <w:rPr>
          <w:rFonts w:ascii="Arial" w:hAnsi="Arial" w:cs="Arial"/>
          <w:sz w:val="24"/>
          <w:szCs w:val="24"/>
        </w:rPr>
      </w:pPr>
    </w:p>
    <w:p w14:paraId="4536E4EC" w14:textId="77777777" w:rsidR="00EA0D0E" w:rsidRPr="007F183D" w:rsidRDefault="00EA0D0E" w:rsidP="00EA0D0E">
      <w:pPr>
        <w:tabs>
          <w:tab w:val="right" w:leader="dot" w:pos="9185"/>
        </w:tabs>
        <w:rPr>
          <w:rFonts w:ascii="Arial" w:hAnsi="Arial" w:cs="Arial"/>
          <w:b/>
          <w:i/>
          <w:sz w:val="24"/>
          <w:szCs w:val="24"/>
        </w:rPr>
      </w:pPr>
      <w:r w:rsidRPr="007F183D">
        <w:rPr>
          <w:rFonts w:ascii="Arial" w:hAnsi="Arial" w:cs="Arial"/>
          <w:b/>
          <w:i/>
          <w:sz w:val="24"/>
          <w:szCs w:val="24"/>
        </w:rPr>
        <w:t>Input to Database by:</w:t>
      </w:r>
    </w:p>
    <w:p w14:paraId="65F91D41" w14:textId="77777777" w:rsidR="00EA0D0E" w:rsidRPr="007F183D" w:rsidRDefault="00EA0D0E" w:rsidP="00EA0D0E">
      <w:pPr>
        <w:tabs>
          <w:tab w:val="right" w:leader="dot" w:pos="9185"/>
        </w:tabs>
        <w:rPr>
          <w:rFonts w:ascii="Arial" w:hAnsi="Arial" w:cs="Arial"/>
          <w:sz w:val="24"/>
          <w:szCs w:val="24"/>
        </w:rPr>
      </w:pPr>
    </w:p>
    <w:p w14:paraId="20E4398E" w14:textId="77777777" w:rsidR="00EA0D0E" w:rsidRPr="007F183D" w:rsidRDefault="00EA0D0E" w:rsidP="00EA0D0E">
      <w:pPr>
        <w:tabs>
          <w:tab w:val="right" w:leader="dot" w:pos="9185"/>
        </w:tabs>
        <w:rPr>
          <w:rFonts w:ascii="Arial" w:hAnsi="Arial" w:cs="Arial"/>
          <w:sz w:val="24"/>
          <w:szCs w:val="24"/>
        </w:rPr>
      </w:pPr>
      <w:r w:rsidRPr="007F183D">
        <w:rPr>
          <w:rFonts w:ascii="Arial" w:hAnsi="Arial" w:cs="Arial"/>
          <w:sz w:val="24"/>
          <w:szCs w:val="24"/>
        </w:rPr>
        <w:t>Signed: ________________________ Date: _____________</w:t>
      </w:r>
    </w:p>
    <w:p w14:paraId="6E80C87C" w14:textId="77777777" w:rsidR="00EA0D0E" w:rsidRPr="007F183D" w:rsidRDefault="00EA0D0E">
      <w:pPr>
        <w:spacing w:after="200" w:line="276" w:lineRule="auto"/>
        <w:rPr>
          <w:rFonts w:ascii="Arial" w:hAnsi="Arial" w:cs="Arial"/>
          <w:sz w:val="24"/>
          <w:szCs w:val="24"/>
        </w:rPr>
      </w:pPr>
      <w:r w:rsidRPr="007F183D">
        <w:rPr>
          <w:rFonts w:ascii="Arial" w:hAnsi="Arial" w:cs="Arial"/>
          <w:sz w:val="24"/>
          <w:szCs w:val="24"/>
        </w:rPr>
        <w:br w:type="page"/>
      </w:r>
    </w:p>
    <w:bookmarkEnd w:id="266"/>
    <w:p w14:paraId="5D983D53" w14:textId="77777777" w:rsidR="00976460" w:rsidRDefault="00976460"/>
    <w:tbl>
      <w:tblPr>
        <w:tblW w:w="0" w:type="auto"/>
        <w:shd w:val="clear" w:color="auto" w:fill="BFBFBF" w:themeFill="background1" w:themeFillShade="BF"/>
        <w:tblLook w:val="04A0" w:firstRow="1" w:lastRow="0" w:firstColumn="1" w:lastColumn="0" w:noHBand="0" w:noVBand="1"/>
      </w:tblPr>
      <w:tblGrid>
        <w:gridCol w:w="9242"/>
      </w:tblGrid>
      <w:tr w:rsidR="00237C01" w:rsidRPr="007F183D" w14:paraId="18E3E752" w14:textId="77777777" w:rsidTr="00CD0C0A">
        <w:tc>
          <w:tcPr>
            <w:tcW w:w="9242" w:type="dxa"/>
            <w:shd w:val="clear" w:color="auto" w:fill="BFBFBF" w:themeFill="background1" w:themeFillShade="BF"/>
          </w:tcPr>
          <w:p w14:paraId="347571CB" w14:textId="77777777" w:rsidR="00237C01" w:rsidRPr="007F183D" w:rsidRDefault="00237C01" w:rsidP="004827AF">
            <w:pPr>
              <w:rPr>
                <w:rFonts w:ascii="Arial" w:hAnsi="Arial" w:cs="Arial"/>
                <w:b/>
                <w:sz w:val="24"/>
                <w:szCs w:val="24"/>
              </w:rPr>
            </w:pPr>
          </w:p>
          <w:p w14:paraId="189B4E04" w14:textId="77777777" w:rsidR="00237C01" w:rsidRPr="007F183D" w:rsidRDefault="00237C01" w:rsidP="004827AF">
            <w:pPr>
              <w:rPr>
                <w:rFonts w:ascii="Arial" w:hAnsi="Arial" w:cs="Arial"/>
                <w:b/>
                <w:sz w:val="24"/>
                <w:szCs w:val="24"/>
              </w:rPr>
            </w:pPr>
            <w:bookmarkStart w:id="267" w:name="Appendix_8D"/>
            <w:bookmarkEnd w:id="267"/>
            <w:r w:rsidRPr="007F183D">
              <w:rPr>
                <w:rFonts w:ascii="Arial" w:hAnsi="Arial" w:cs="Arial"/>
                <w:b/>
                <w:sz w:val="24"/>
                <w:szCs w:val="24"/>
              </w:rPr>
              <w:t>LEADER AND STATE AID</w:t>
            </w:r>
          </w:p>
          <w:p w14:paraId="190CBE0E" w14:textId="77777777" w:rsidR="00237C01" w:rsidRPr="007F183D" w:rsidRDefault="00237C01" w:rsidP="004827AF">
            <w:pPr>
              <w:rPr>
                <w:rFonts w:ascii="Arial" w:hAnsi="Arial" w:cs="Arial"/>
                <w:b/>
                <w:sz w:val="24"/>
                <w:szCs w:val="24"/>
              </w:rPr>
            </w:pPr>
          </w:p>
        </w:tc>
      </w:tr>
    </w:tbl>
    <w:p w14:paraId="7A2DEC28" w14:textId="77777777" w:rsidR="00237C01" w:rsidRPr="007F183D" w:rsidRDefault="008B4408" w:rsidP="008B4408">
      <w:pPr>
        <w:jc w:val="right"/>
        <w:rPr>
          <w:rFonts w:ascii="Arial" w:hAnsi="Arial" w:cs="Arial"/>
          <w:b/>
          <w:sz w:val="24"/>
          <w:szCs w:val="24"/>
        </w:rPr>
      </w:pPr>
      <w:r w:rsidRPr="007F183D">
        <w:rPr>
          <w:rFonts w:ascii="Arial" w:hAnsi="Arial" w:cs="Arial"/>
          <w:b/>
          <w:sz w:val="24"/>
          <w:szCs w:val="24"/>
        </w:rPr>
        <w:t>Appendix 8D</w:t>
      </w:r>
    </w:p>
    <w:p w14:paraId="4EC9C3A6" w14:textId="77777777" w:rsidR="00237C01" w:rsidRPr="007F183D" w:rsidRDefault="00237C01" w:rsidP="004827AF">
      <w:pPr>
        <w:rPr>
          <w:rFonts w:ascii="Arial" w:hAnsi="Arial" w:cs="Arial"/>
          <w:b/>
          <w:sz w:val="24"/>
          <w:szCs w:val="24"/>
        </w:rPr>
      </w:pPr>
      <w:r w:rsidRPr="007F183D">
        <w:rPr>
          <w:rFonts w:ascii="Arial" w:hAnsi="Arial" w:cs="Arial"/>
          <w:b/>
          <w:sz w:val="24"/>
          <w:szCs w:val="24"/>
        </w:rPr>
        <w:t>1.</w:t>
      </w:r>
      <w:r w:rsidRPr="007F183D">
        <w:rPr>
          <w:rFonts w:ascii="Arial" w:hAnsi="Arial" w:cs="Arial"/>
          <w:b/>
          <w:sz w:val="24"/>
          <w:szCs w:val="24"/>
        </w:rPr>
        <w:tab/>
        <w:t>Introduction</w:t>
      </w:r>
    </w:p>
    <w:p w14:paraId="2D63A0BB" w14:textId="77777777" w:rsidR="00237C01" w:rsidRPr="007F183D" w:rsidRDefault="00237C01" w:rsidP="004827AF">
      <w:pPr>
        <w:rPr>
          <w:rFonts w:ascii="Arial" w:hAnsi="Arial" w:cs="Arial"/>
          <w:sz w:val="24"/>
          <w:szCs w:val="24"/>
        </w:rPr>
      </w:pPr>
      <w:r w:rsidRPr="007F183D">
        <w:rPr>
          <w:rFonts w:ascii="Arial" w:hAnsi="Arial" w:cs="Arial"/>
          <w:sz w:val="24"/>
          <w:szCs w:val="24"/>
        </w:rPr>
        <w:t>Article 81 of the Rural Development Regulation (RDR)</w:t>
      </w:r>
      <w:r w:rsidRPr="007F183D">
        <w:rPr>
          <w:rFonts w:ascii="Arial" w:hAnsi="Arial" w:cs="Arial"/>
          <w:sz w:val="24"/>
          <w:szCs w:val="24"/>
        </w:rPr>
        <w:footnoteReference w:id="14"/>
      </w:r>
      <w:r w:rsidRPr="007F183D">
        <w:rPr>
          <w:rFonts w:ascii="Arial" w:hAnsi="Arial" w:cs="Arial"/>
          <w:sz w:val="24"/>
          <w:szCs w:val="24"/>
        </w:rPr>
        <w:t xml:space="preserve"> establishes that the ‘State Aid’ rules apply to grants to LEADER projects under the NIRDP 2014-2020.  </w:t>
      </w:r>
    </w:p>
    <w:p w14:paraId="6219EF36"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Article 59.9 of the RDR also prescribes that </w:t>
      </w:r>
      <w:r w:rsidRPr="007F183D">
        <w:rPr>
          <w:rFonts w:ascii="Arial" w:hAnsi="Arial" w:cs="Arial"/>
          <w:b/>
          <w:sz w:val="24"/>
          <w:szCs w:val="24"/>
        </w:rPr>
        <w:t xml:space="preserve">all </w:t>
      </w:r>
      <w:r w:rsidRPr="007F183D">
        <w:rPr>
          <w:rFonts w:ascii="Arial" w:hAnsi="Arial" w:cs="Arial"/>
          <w:sz w:val="24"/>
          <w:szCs w:val="24"/>
        </w:rPr>
        <w:t>public expenditure granted as aid to enterprises funded under LEADER must comply with the aid limits stipulated in the relevant ‘State aid’ rules</w:t>
      </w:r>
      <w:r w:rsidRPr="007F183D">
        <w:rPr>
          <w:rFonts w:ascii="Arial" w:hAnsi="Arial" w:cs="Arial"/>
          <w:sz w:val="24"/>
          <w:szCs w:val="24"/>
        </w:rPr>
        <w:footnoteReference w:id="15"/>
      </w:r>
      <w:r w:rsidRPr="007F183D">
        <w:rPr>
          <w:rFonts w:ascii="Arial" w:hAnsi="Arial" w:cs="Arial"/>
          <w:sz w:val="24"/>
          <w:szCs w:val="24"/>
        </w:rPr>
        <w:t>.  Therefore public expenditure from other sources such as Councils or the Heritage Lottery Fund must be considered as well as EU/</w:t>
      </w:r>
      <w:r w:rsidR="00605834" w:rsidRPr="007F183D">
        <w:rPr>
          <w:rFonts w:ascii="Arial" w:hAnsi="Arial" w:cs="Arial"/>
          <w:sz w:val="24"/>
          <w:szCs w:val="24"/>
        </w:rPr>
        <w:t>DAERA</w:t>
      </w:r>
      <w:r w:rsidRPr="007F183D">
        <w:rPr>
          <w:rFonts w:ascii="Arial" w:hAnsi="Arial" w:cs="Arial"/>
          <w:sz w:val="24"/>
          <w:szCs w:val="24"/>
        </w:rPr>
        <w:t xml:space="preserve"> funding for this purpose. </w:t>
      </w:r>
    </w:p>
    <w:p w14:paraId="17FADD2F"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This document aims to provide the LAG with guidance regarding the ‘State aid’ rules which apply to LEADER and the steps which must be taken to ensure compliance.  </w:t>
      </w:r>
    </w:p>
    <w:p w14:paraId="0E042380" w14:textId="77777777" w:rsidR="002E716B" w:rsidRPr="007F183D" w:rsidRDefault="002E716B" w:rsidP="004827AF">
      <w:pPr>
        <w:rPr>
          <w:rFonts w:ascii="Arial" w:hAnsi="Arial" w:cs="Arial"/>
          <w:sz w:val="24"/>
          <w:szCs w:val="24"/>
        </w:rPr>
      </w:pPr>
    </w:p>
    <w:p w14:paraId="4FD2ADA8" w14:textId="77777777" w:rsidR="002E716B" w:rsidRPr="007F183D" w:rsidRDefault="00237C01" w:rsidP="002E716B">
      <w:pPr>
        <w:pStyle w:val="CM3"/>
        <w:rPr>
          <w:rFonts w:ascii="Arial" w:hAnsi="Arial" w:cs="Arial"/>
          <w:b/>
        </w:rPr>
      </w:pPr>
      <w:r w:rsidRPr="007F183D">
        <w:rPr>
          <w:rFonts w:ascii="Arial" w:hAnsi="Arial" w:cs="Arial"/>
          <w:b/>
        </w:rPr>
        <w:t>2.</w:t>
      </w:r>
      <w:r w:rsidRPr="007F183D">
        <w:rPr>
          <w:rFonts w:ascii="Arial" w:hAnsi="Arial" w:cs="Arial"/>
          <w:b/>
        </w:rPr>
        <w:tab/>
        <w:t>What is ‘State Aid’?</w:t>
      </w:r>
    </w:p>
    <w:p w14:paraId="605CDCCC" w14:textId="77777777" w:rsidR="00237C01" w:rsidRPr="007F183D" w:rsidRDefault="00237C01" w:rsidP="002E716B">
      <w:pPr>
        <w:pStyle w:val="CM3"/>
        <w:rPr>
          <w:rFonts w:ascii="Arial" w:hAnsi="Arial" w:cs="Arial"/>
        </w:rPr>
      </w:pPr>
      <w:r w:rsidRPr="007F183D">
        <w:rPr>
          <w:rFonts w:ascii="Arial" w:hAnsi="Arial" w:cs="Arial"/>
          <w:bCs/>
        </w:rPr>
        <w:t>‘State aid’</w:t>
      </w:r>
      <w:r w:rsidRPr="007F183D">
        <w:rPr>
          <w:rFonts w:ascii="Arial" w:hAnsi="Arial" w:cs="Arial"/>
        </w:rPr>
        <w:t xml:space="preserve"> is a European Commission term which refers to forms of assistance from a public body or publicly-funded body, given to ‘undertakings ‘on a selective basis, with the potential to distort competition and affect trade between Member States of the European Union. </w:t>
      </w:r>
    </w:p>
    <w:p w14:paraId="658F64FC"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‘State aid’ is </w:t>
      </w:r>
      <w:r w:rsidRPr="007F183D">
        <w:rPr>
          <w:rFonts w:ascii="Arial" w:hAnsi="Arial" w:cs="Arial"/>
          <w:sz w:val="24"/>
          <w:szCs w:val="24"/>
          <w:u w:val="single"/>
        </w:rPr>
        <w:t>prohibited</w:t>
      </w:r>
      <w:r w:rsidRPr="007F183D">
        <w:rPr>
          <w:rFonts w:ascii="Arial" w:hAnsi="Arial" w:cs="Arial"/>
          <w:sz w:val="24"/>
          <w:szCs w:val="24"/>
        </w:rPr>
        <w:t xml:space="preserve"> by EU rules </w:t>
      </w:r>
      <w:r w:rsidRPr="007F183D">
        <w:rPr>
          <w:rFonts w:ascii="Arial" w:hAnsi="Arial" w:cs="Arial"/>
          <w:sz w:val="24"/>
          <w:szCs w:val="24"/>
          <w:u w:val="single"/>
        </w:rPr>
        <w:t>unless</w:t>
      </w:r>
      <w:r w:rsidRPr="007F183D">
        <w:rPr>
          <w:rFonts w:ascii="Arial" w:hAnsi="Arial" w:cs="Arial"/>
          <w:sz w:val="24"/>
          <w:szCs w:val="24"/>
        </w:rPr>
        <w:t xml:space="preserve"> it has been specifically approved by the Commission and implemented in accordance with that approval or has been paid in compliance with so-called ‘de minimis’ or ‘block exemption’ rules (which are explained later in this Guidance Note).</w:t>
      </w:r>
    </w:p>
    <w:p w14:paraId="49220072" w14:textId="77777777" w:rsidR="00CD0C0A" w:rsidRPr="007F183D" w:rsidRDefault="00CD0C0A" w:rsidP="004827AF">
      <w:pPr>
        <w:rPr>
          <w:rFonts w:ascii="Arial" w:hAnsi="Arial" w:cs="Arial"/>
          <w:sz w:val="24"/>
          <w:szCs w:val="24"/>
        </w:rPr>
      </w:pPr>
    </w:p>
    <w:p w14:paraId="3877FAA5" w14:textId="77777777" w:rsidR="00237C01" w:rsidRPr="007F183D" w:rsidRDefault="00237C01" w:rsidP="004827AF">
      <w:pPr>
        <w:rPr>
          <w:rFonts w:ascii="Arial" w:hAnsi="Arial" w:cs="Arial"/>
          <w:b/>
          <w:bCs/>
          <w:sz w:val="24"/>
          <w:szCs w:val="24"/>
        </w:rPr>
      </w:pPr>
      <w:r w:rsidRPr="007F183D">
        <w:rPr>
          <w:rFonts w:ascii="Arial" w:hAnsi="Arial" w:cs="Arial"/>
          <w:b/>
          <w:bCs/>
          <w:sz w:val="24"/>
          <w:szCs w:val="24"/>
        </w:rPr>
        <w:t>3.</w:t>
      </w:r>
      <w:r w:rsidRPr="007F183D">
        <w:rPr>
          <w:rFonts w:ascii="Arial" w:hAnsi="Arial" w:cs="Arial"/>
          <w:b/>
          <w:bCs/>
          <w:sz w:val="24"/>
          <w:szCs w:val="24"/>
        </w:rPr>
        <w:tab/>
        <w:t>How do I Identify ‘State Aid’?</w:t>
      </w:r>
    </w:p>
    <w:p w14:paraId="6DD74EA0" w14:textId="77777777" w:rsidR="00237C01" w:rsidRPr="007F183D" w:rsidRDefault="00237C01" w:rsidP="004827AF">
      <w:pPr>
        <w:rPr>
          <w:rFonts w:ascii="Arial" w:hAnsi="Arial" w:cs="Arial"/>
          <w:bCs/>
          <w:sz w:val="24"/>
          <w:szCs w:val="24"/>
        </w:rPr>
      </w:pPr>
      <w:r w:rsidRPr="007F183D">
        <w:rPr>
          <w:rFonts w:ascii="Arial" w:hAnsi="Arial" w:cs="Arial"/>
          <w:bCs/>
          <w:sz w:val="24"/>
          <w:szCs w:val="24"/>
        </w:rPr>
        <w:t>The definition of ‘State Aid’ derives from Article 107(1) of the Treaty on the Functioning of the European Union (TFEU).  This Article states that:</w:t>
      </w:r>
      <w:r w:rsidRPr="007F183D">
        <w:rPr>
          <w:rFonts w:ascii="Arial" w:hAnsi="Arial" w:cs="Arial"/>
          <w:bCs/>
          <w:sz w:val="24"/>
          <w:szCs w:val="24"/>
        </w:rPr>
        <w:br/>
      </w:r>
      <w:r w:rsidRPr="007F183D">
        <w:rPr>
          <w:rFonts w:ascii="Arial" w:hAnsi="Arial" w:cs="Arial"/>
          <w:bCs/>
          <w:sz w:val="24"/>
          <w:szCs w:val="24"/>
        </w:rPr>
        <w:br/>
      </w:r>
      <w:r w:rsidRPr="007F183D">
        <w:rPr>
          <w:rFonts w:ascii="Arial" w:hAnsi="Arial" w:cs="Arial"/>
          <w:bCs/>
          <w:i/>
          <w:sz w:val="24"/>
          <w:szCs w:val="24"/>
        </w:rPr>
        <w:t>“Save as otherwise provided in this Treaty, any aid granted by a Member State or through State resources in any form whatsoever, which distorts, or threatens to distort competition by favouring certain undertakings or production of certain goods, shall, in so far as it affects trade between Member States, be incompatible with the common market.”</w:t>
      </w:r>
    </w:p>
    <w:p w14:paraId="77F04349" w14:textId="77777777" w:rsidR="00237C01" w:rsidRPr="007F183D" w:rsidRDefault="00237C01" w:rsidP="004827AF">
      <w:pPr>
        <w:rPr>
          <w:rFonts w:ascii="Arial" w:hAnsi="Arial" w:cs="Arial"/>
          <w:b/>
          <w:sz w:val="24"/>
          <w:szCs w:val="24"/>
        </w:rPr>
      </w:pPr>
      <w:r w:rsidRPr="007F183D">
        <w:rPr>
          <w:rFonts w:ascii="Arial" w:hAnsi="Arial" w:cs="Arial"/>
          <w:bCs/>
          <w:sz w:val="24"/>
          <w:szCs w:val="24"/>
        </w:rPr>
        <w:t>Not all aid granted under LEADER fits this definition therefore it will be necessary to determine whether ‘State aid’ is present on a case-by-case basis.  To do so, five questions derived from Art 107(1) must be considered.</w:t>
      </w:r>
      <w:r w:rsidRPr="007F183D">
        <w:rPr>
          <w:rFonts w:ascii="Arial" w:hAnsi="Arial" w:cs="Arial"/>
          <w:bCs/>
          <w:sz w:val="24"/>
          <w:szCs w:val="24"/>
        </w:rPr>
        <w:br/>
      </w:r>
      <w:r w:rsidRPr="007F183D">
        <w:rPr>
          <w:rFonts w:ascii="Arial" w:hAnsi="Arial" w:cs="Arial"/>
          <w:bCs/>
          <w:sz w:val="24"/>
          <w:szCs w:val="24"/>
        </w:rPr>
        <w:br/>
      </w:r>
      <w:r w:rsidRPr="007F183D">
        <w:rPr>
          <w:rFonts w:ascii="Arial" w:hAnsi="Arial" w:cs="Arial"/>
          <w:b/>
          <w:sz w:val="24"/>
          <w:szCs w:val="24"/>
        </w:rPr>
        <w:t>4.</w:t>
      </w:r>
      <w:r w:rsidRPr="007F183D">
        <w:rPr>
          <w:rFonts w:ascii="Arial" w:hAnsi="Arial" w:cs="Arial"/>
          <w:b/>
          <w:sz w:val="24"/>
          <w:szCs w:val="24"/>
        </w:rPr>
        <w:tab/>
        <w:t>‘State Aid’ Checklist</w:t>
      </w:r>
    </w:p>
    <w:p w14:paraId="57524EC4" w14:textId="77777777" w:rsidR="00237C01" w:rsidRPr="007F183D" w:rsidRDefault="00237C01" w:rsidP="004827AF">
      <w:pPr>
        <w:rPr>
          <w:rFonts w:ascii="Arial" w:hAnsi="Arial" w:cs="Arial"/>
          <w:b/>
          <w:sz w:val="24"/>
          <w:szCs w:val="24"/>
        </w:rPr>
      </w:pPr>
      <w:r w:rsidRPr="007F183D">
        <w:rPr>
          <w:rFonts w:ascii="Arial" w:hAnsi="Arial" w:cs="Arial"/>
          <w:sz w:val="24"/>
          <w:szCs w:val="24"/>
        </w:rPr>
        <w:t xml:space="preserve">Appendix 1 provides a LEADER ‘State aid’ Checklist (with guidance).  This should be completed in all cases in order to ensure that there is compliance with all relevant EU ‘State aid’ rules and that an adequate audit trail is maintained.  A copy of the completed </w:t>
      </w:r>
      <w:r w:rsidRPr="007F183D">
        <w:rPr>
          <w:rFonts w:ascii="Arial" w:hAnsi="Arial" w:cs="Arial"/>
          <w:sz w:val="24"/>
          <w:szCs w:val="24"/>
        </w:rPr>
        <w:lastRenderedPageBreak/>
        <w:t xml:space="preserve">Checklist must be retained in project files.  </w:t>
      </w:r>
      <w:r w:rsidRPr="007F183D">
        <w:rPr>
          <w:rFonts w:ascii="Arial" w:hAnsi="Arial" w:cs="Arial"/>
          <w:sz w:val="24"/>
          <w:szCs w:val="24"/>
        </w:rPr>
        <w:br/>
      </w:r>
      <w:r w:rsidRPr="007F183D">
        <w:rPr>
          <w:rFonts w:ascii="Arial" w:hAnsi="Arial" w:cs="Arial"/>
          <w:sz w:val="24"/>
          <w:szCs w:val="24"/>
        </w:rPr>
        <w:br/>
      </w:r>
      <w:r w:rsidRPr="007F183D">
        <w:rPr>
          <w:rFonts w:ascii="Arial" w:hAnsi="Arial" w:cs="Arial"/>
          <w:bCs/>
          <w:sz w:val="24"/>
          <w:szCs w:val="24"/>
        </w:rPr>
        <w:t xml:space="preserve">If the answer to any question in sections 1 or 2 of this Checklist s is ‘No’ the aid is not ‘State aid’ and it will not be necessary to consider the options for funding ‘State aid’ explained in paragraph 6 and sections 3-8 of the Checklist.  </w:t>
      </w:r>
      <w:r w:rsidRPr="007F183D">
        <w:rPr>
          <w:rFonts w:ascii="Arial" w:hAnsi="Arial" w:cs="Arial"/>
          <w:bCs/>
          <w:sz w:val="24"/>
          <w:szCs w:val="24"/>
        </w:rPr>
        <w:br/>
      </w:r>
      <w:r w:rsidRPr="007F183D">
        <w:rPr>
          <w:rFonts w:ascii="Arial" w:hAnsi="Arial" w:cs="Arial"/>
          <w:sz w:val="24"/>
          <w:szCs w:val="24"/>
        </w:rPr>
        <w:br/>
      </w:r>
      <w:r w:rsidRPr="007F183D">
        <w:rPr>
          <w:rFonts w:ascii="Arial" w:hAnsi="Arial" w:cs="Arial"/>
          <w:b/>
          <w:sz w:val="24"/>
          <w:szCs w:val="24"/>
        </w:rPr>
        <w:t>5.</w:t>
      </w:r>
      <w:r w:rsidRPr="007F183D">
        <w:rPr>
          <w:rFonts w:ascii="Arial" w:hAnsi="Arial" w:cs="Arial"/>
          <w:b/>
          <w:sz w:val="24"/>
          <w:szCs w:val="24"/>
        </w:rPr>
        <w:tab/>
        <w:t>Circumstances when Question 4 of the Checklist will not be satisfied</w:t>
      </w:r>
    </w:p>
    <w:p w14:paraId="0BA489CD"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Question 4 in Section 2 of the checklist asks you to consider whether the grant aid affects or has the potential to affect trade between Member States.  </w:t>
      </w:r>
      <w:r w:rsidRPr="007F183D">
        <w:rPr>
          <w:rFonts w:ascii="Arial" w:hAnsi="Arial" w:cs="Arial"/>
          <w:sz w:val="24"/>
          <w:szCs w:val="24"/>
        </w:rPr>
        <w:br/>
      </w:r>
      <w:r w:rsidRPr="007F183D">
        <w:rPr>
          <w:rFonts w:ascii="Arial" w:hAnsi="Arial" w:cs="Arial"/>
          <w:sz w:val="24"/>
          <w:szCs w:val="24"/>
        </w:rPr>
        <w:br/>
        <w:t xml:space="preserve">Aid granted to an undertaking operating in a market which is open to competition will normally be assumed to distort competition and also be liable to affect trade between Member States. However, the Commission has in certain specific cases ruled that due to the specific facts and circumstances of the aid application the activities grant-funded had a purely local impact and consequently did not affect trade between Member States. </w:t>
      </w:r>
    </w:p>
    <w:p w14:paraId="424733B9" w14:textId="77777777" w:rsidR="00237C01" w:rsidRPr="007F183D" w:rsidRDefault="00237C01" w:rsidP="004827AF">
      <w:pPr>
        <w:autoSpaceDE w:val="0"/>
        <w:autoSpaceDN w:val="0"/>
        <w:adjustRightInd w:val="0"/>
        <w:rPr>
          <w:rFonts w:ascii="Arial" w:hAnsi="Arial" w:cs="Arial"/>
          <w:sz w:val="24"/>
          <w:szCs w:val="24"/>
        </w:rPr>
      </w:pPr>
    </w:p>
    <w:p w14:paraId="4098072A" w14:textId="77777777" w:rsidR="00237C01" w:rsidRPr="007F183D" w:rsidRDefault="00237C01" w:rsidP="004827AF">
      <w:pPr>
        <w:rPr>
          <w:rFonts w:ascii="Arial" w:hAnsi="Arial" w:cs="Arial"/>
          <w:bCs/>
          <w:sz w:val="24"/>
          <w:szCs w:val="24"/>
        </w:rPr>
      </w:pPr>
      <w:r w:rsidRPr="007F183D">
        <w:rPr>
          <w:rFonts w:ascii="Arial" w:hAnsi="Arial" w:cs="Arial"/>
          <w:bCs/>
          <w:sz w:val="24"/>
          <w:szCs w:val="24"/>
        </w:rPr>
        <w:t xml:space="preserve">LEADER projects </w:t>
      </w:r>
      <w:r w:rsidRPr="007F183D">
        <w:rPr>
          <w:rFonts w:ascii="Arial" w:hAnsi="Arial" w:cs="Arial"/>
          <w:bCs/>
          <w:sz w:val="24"/>
          <w:szCs w:val="24"/>
          <w:u w:val="single"/>
        </w:rPr>
        <w:t>may</w:t>
      </w:r>
      <w:r w:rsidRPr="007F183D">
        <w:rPr>
          <w:rFonts w:ascii="Arial" w:hAnsi="Arial" w:cs="Arial"/>
          <w:bCs/>
          <w:sz w:val="24"/>
          <w:szCs w:val="24"/>
        </w:rPr>
        <w:t xml:space="preserve"> be able to demonstrate that they have only a local impact and therefore funding these will not constitute ‘State aid’.  However, this is a complex area of ‘State aid’ law and careful consideration is required before a determination that this is the case is reached.  </w:t>
      </w:r>
    </w:p>
    <w:p w14:paraId="2357B0A0"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In order to determine whether a project’s impact is limited to the local area it is necessary to refer to and apply Commission guidance to the specific circumstances of the case in question.  </w:t>
      </w:r>
    </w:p>
    <w:p w14:paraId="761F9FD8" w14:textId="77777777" w:rsidR="00237C01" w:rsidRPr="007F183D" w:rsidRDefault="00237C01" w:rsidP="004827AF">
      <w:pPr>
        <w:autoSpaceDE w:val="0"/>
        <w:autoSpaceDN w:val="0"/>
        <w:adjustRightInd w:val="0"/>
        <w:rPr>
          <w:rFonts w:ascii="Arial" w:hAnsi="Arial" w:cs="Arial"/>
          <w:sz w:val="24"/>
          <w:szCs w:val="24"/>
        </w:rPr>
      </w:pPr>
    </w:p>
    <w:p w14:paraId="36442ABD"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The European Commission’s draft ‘</w:t>
      </w:r>
      <w:r w:rsidRPr="007F183D">
        <w:rPr>
          <w:rFonts w:ascii="Arial" w:hAnsi="Arial" w:cs="Arial"/>
          <w:bCs/>
          <w:sz w:val="24"/>
          <w:szCs w:val="24"/>
        </w:rPr>
        <w:t>Notice on the notion of State aid</w:t>
      </w:r>
      <w:r w:rsidRPr="007F183D">
        <w:rPr>
          <w:rFonts w:ascii="Arial" w:hAnsi="Arial" w:cs="Arial"/>
          <w:bCs/>
          <w:sz w:val="24"/>
          <w:szCs w:val="24"/>
        </w:rPr>
        <w:footnoteReference w:id="16"/>
      </w:r>
      <w:r w:rsidRPr="007F183D">
        <w:rPr>
          <w:rFonts w:ascii="Arial" w:hAnsi="Arial" w:cs="Arial"/>
          <w:bCs/>
          <w:sz w:val="24"/>
          <w:szCs w:val="24"/>
        </w:rPr>
        <w:t>’ provides guidance – see relevant extracts at Appendix 2 of this Guidance;</w:t>
      </w:r>
      <w:r w:rsidRPr="007F183D">
        <w:rPr>
          <w:rFonts w:ascii="Arial" w:hAnsi="Arial" w:cs="Arial"/>
          <w:bCs/>
          <w:sz w:val="24"/>
          <w:szCs w:val="24"/>
        </w:rPr>
        <w:br/>
      </w:r>
    </w:p>
    <w:p w14:paraId="70286581"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Common features of such decisions are that:</w:t>
      </w:r>
      <w:r w:rsidRPr="007F183D">
        <w:rPr>
          <w:rFonts w:ascii="Arial" w:hAnsi="Arial" w:cs="Arial"/>
          <w:sz w:val="24"/>
          <w:szCs w:val="24"/>
        </w:rPr>
        <w:br/>
      </w:r>
    </w:p>
    <w:p w14:paraId="58CB05B1" w14:textId="77777777" w:rsidR="00237C01" w:rsidRPr="007F183D" w:rsidRDefault="00237C01" w:rsidP="00895A28">
      <w:pPr>
        <w:numPr>
          <w:ilvl w:val="1"/>
          <w:numId w:val="89"/>
        </w:numPr>
        <w:autoSpaceDE w:val="0"/>
        <w:autoSpaceDN w:val="0"/>
        <w:adjustRightInd w:val="0"/>
        <w:ind w:left="1785"/>
        <w:contextualSpacing/>
        <w:rPr>
          <w:rFonts w:ascii="Arial" w:hAnsi="Arial" w:cs="Arial"/>
          <w:sz w:val="24"/>
          <w:szCs w:val="24"/>
        </w:rPr>
      </w:pPr>
      <w:r w:rsidRPr="007F183D">
        <w:rPr>
          <w:rFonts w:ascii="Arial" w:hAnsi="Arial" w:cs="Arial"/>
          <w:sz w:val="24"/>
          <w:szCs w:val="24"/>
        </w:rPr>
        <w:t>the aid does not lead to demand or investments being attracted to the region concerned and does not create obstacles to the establishment of undertakings from other Member States;</w:t>
      </w:r>
      <w:r w:rsidRPr="007F183D">
        <w:rPr>
          <w:rFonts w:ascii="Arial" w:hAnsi="Arial" w:cs="Arial"/>
          <w:sz w:val="24"/>
          <w:szCs w:val="24"/>
        </w:rPr>
        <w:br/>
      </w:r>
    </w:p>
    <w:p w14:paraId="7FA62CA4" w14:textId="77777777" w:rsidR="00237C01" w:rsidRPr="007F183D" w:rsidRDefault="00237C01" w:rsidP="00895A28">
      <w:pPr>
        <w:numPr>
          <w:ilvl w:val="1"/>
          <w:numId w:val="89"/>
        </w:numPr>
        <w:autoSpaceDE w:val="0"/>
        <w:autoSpaceDN w:val="0"/>
        <w:adjustRightInd w:val="0"/>
        <w:ind w:left="1785"/>
        <w:contextualSpacing/>
        <w:rPr>
          <w:rFonts w:ascii="Arial" w:hAnsi="Arial" w:cs="Arial"/>
          <w:sz w:val="24"/>
          <w:szCs w:val="24"/>
        </w:rPr>
      </w:pPr>
      <w:r w:rsidRPr="007F183D">
        <w:rPr>
          <w:rFonts w:ascii="Arial" w:hAnsi="Arial" w:cs="Arial"/>
          <w:sz w:val="24"/>
          <w:szCs w:val="24"/>
        </w:rPr>
        <w:t>the goods or services produced by the beneficiary are purely local or have a geographically limited attraction zone (the project’s application form / business case may indicate that it targets customers from other Member States);</w:t>
      </w:r>
      <w:r w:rsidRPr="007F183D">
        <w:rPr>
          <w:rFonts w:ascii="Arial" w:hAnsi="Arial" w:cs="Arial"/>
          <w:sz w:val="24"/>
          <w:szCs w:val="24"/>
        </w:rPr>
        <w:br/>
      </w:r>
    </w:p>
    <w:p w14:paraId="250B8B83" w14:textId="77777777" w:rsidR="00237C01" w:rsidRPr="007F183D" w:rsidRDefault="00237C01" w:rsidP="00895A28">
      <w:pPr>
        <w:numPr>
          <w:ilvl w:val="1"/>
          <w:numId w:val="89"/>
        </w:numPr>
        <w:autoSpaceDE w:val="0"/>
        <w:autoSpaceDN w:val="0"/>
        <w:adjustRightInd w:val="0"/>
        <w:ind w:left="1785"/>
        <w:contextualSpacing/>
        <w:rPr>
          <w:rFonts w:ascii="Arial" w:hAnsi="Arial" w:cs="Arial"/>
          <w:sz w:val="24"/>
          <w:szCs w:val="24"/>
        </w:rPr>
      </w:pPr>
      <w:r w:rsidRPr="007F183D">
        <w:rPr>
          <w:rFonts w:ascii="Arial" w:hAnsi="Arial" w:cs="Arial"/>
          <w:sz w:val="24"/>
          <w:szCs w:val="24"/>
        </w:rPr>
        <w:t>there is at most a marginal effect on the markets and on consumers in neighbouring Member States</w:t>
      </w:r>
      <w:r w:rsidRPr="007F183D">
        <w:rPr>
          <w:rFonts w:ascii="Arial" w:hAnsi="Arial" w:cs="Arial"/>
          <w:sz w:val="24"/>
          <w:szCs w:val="24"/>
        </w:rPr>
        <w:br/>
      </w:r>
    </w:p>
    <w:p w14:paraId="46F3E4D9" w14:textId="77777777" w:rsidR="00237C01" w:rsidRPr="007F183D" w:rsidRDefault="00237C01" w:rsidP="004827AF">
      <w:pPr>
        <w:autoSpaceDE w:val="0"/>
        <w:autoSpaceDN w:val="0"/>
        <w:adjustRightInd w:val="0"/>
        <w:rPr>
          <w:rFonts w:ascii="Arial" w:hAnsi="Arial" w:cs="Arial"/>
          <w:b/>
          <w:sz w:val="24"/>
          <w:szCs w:val="24"/>
        </w:rPr>
      </w:pPr>
      <w:r w:rsidRPr="007F183D">
        <w:rPr>
          <w:rFonts w:ascii="Arial" w:hAnsi="Arial" w:cs="Arial"/>
          <w:sz w:val="24"/>
          <w:szCs w:val="24"/>
        </w:rPr>
        <w:t>LAGs should be extremely cautious when considering whether a project has purely local impact and document their reasons for such a determination.  A careful consideration of the guidance at Appendix 2 is essential.</w:t>
      </w:r>
      <w:r w:rsidRPr="007F183D">
        <w:rPr>
          <w:rFonts w:ascii="Arial" w:hAnsi="Arial" w:cs="Arial"/>
          <w:sz w:val="24"/>
          <w:szCs w:val="24"/>
        </w:rPr>
        <w:br/>
        <w:t xml:space="preserve">. </w:t>
      </w:r>
    </w:p>
    <w:p w14:paraId="159F44E2" w14:textId="77777777" w:rsidR="00237C01" w:rsidRPr="007F183D" w:rsidRDefault="00237C01" w:rsidP="004827AF">
      <w:pPr>
        <w:rPr>
          <w:rFonts w:ascii="Arial" w:hAnsi="Arial" w:cs="Arial"/>
          <w:b/>
          <w:sz w:val="24"/>
          <w:szCs w:val="24"/>
        </w:rPr>
      </w:pPr>
      <w:r w:rsidRPr="007F183D">
        <w:rPr>
          <w:rFonts w:ascii="Arial" w:hAnsi="Arial" w:cs="Arial"/>
          <w:b/>
          <w:sz w:val="24"/>
          <w:szCs w:val="24"/>
        </w:rPr>
        <w:t>6.</w:t>
      </w:r>
      <w:r w:rsidRPr="007F183D">
        <w:rPr>
          <w:rFonts w:ascii="Arial" w:hAnsi="Arial" w:cs="Arial"/>
          <w:b/>
          <w:sz w:val="24"/>
          <w:szCs w:val="24"/>
        </w:rPr>
        <w:tab/>
        <w:t>Aid is ‘State Aid’</w:t>
      </w:r>
    </w:p>
    <w:p w14:paraId="1A2242BC"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If the aid is ‘State aid’ it must be granted in compliance with one of 2 </w:t>
      </w:r>
      <w:r w:rsidRPr="007F183D">
        <w:rPr>
          <w:rFonts w:ascii="Arial" w:hAnsi="Arial" w:cs="Arial"/>
          <w:sz w:val="24"/>
          <w:szCs w:val="24"/>
          <w:u w:val="single"/>
        </w:rPr>
        <w:t xml:space="preserve">options </w:t>
      </w:r>
      <w:r w:rsidRPr="007F183D">
        <w:rPr>
          <w:rFonts w:ascii="Arial" w:hAnsi="Arial" w:cs="Arial"/>
          <w:sz w:val="24"/>
          <w:szCs w:val="24"/>
        </w:rPr>
        <w:t xml:space="preserve">approved by the Commission in Chapter 13 of the NIRDP (2014-2020) Programme document.  These are: </w:t>
      </w:r>
    </w:p>
    <w:p w14:paraId="2F66D55A" w14:textId="77777777" w:rsidR="002E716B" w:rsidRPr="007F183D" w:rsidRDefault="002E716B" w:rsidP="004827AF">
      <w:pPr>
        <w:rPr>
          <w:rFonts w:ascii="Arial" w:hAnsi="Arial" w:cs="Arial"/>
          <w:sz w:val="24"/>
          <w:szCs w:val="24"/>
        </w:rPr>
      </w:pPr>
    </w:p>
    <w:p w14:paraId="1713BA3C" w14:textId="77777777" w:rsidR="00237C01" w:rsidRPr="007F183D" w:rsidRDefault="00237C01" w:rsidP="00EF5B22">
      <w:pPr>
        <w:numPr>
          <w:ilvl w:val="0"/>
          <w:numId w:val="109"/>
        </w:numPr>
        <w:spacing w:after="200"/>
        <w:contextualSpacing/>
        <w:rPr>
          <w:rFonts w:ascii="Arial" w:hAnsi="Arial" w:cs="Arial"/>
          <w:sz w:val="24"/>
          <w:szCs w:val="24"/>
        </w:rPr>
      </w:pPr>
      <w:r w:rsidRPr="007F183D">
        <w:rPr>
          <w:rFonts w:ascii="Arial" w:hAnsi="Arial" w:cs="Arial"/>
          <w:i/>
          <w:sz w:val="24"/>
          <w:szCs w:val="24"/>
        </w:rPr>
        <w:t xml:space="preserve">To fund in compliance with ‘de minimis rules’ where the total de minimis aid received by a single undertaking is less than €200,000 over any period of 3 fiscal years); </w:t>
      </w:r>
      <w:r w:rsidRPr="007F183D">
        <w:rPr>
          <w:rFonts w:ascii="Arial" w:hAnsi="Arial" w:cs="Arial"/>
          <w:sz w:val="24"/>
          <w:szCs w:val="24"/>
        </w:rPr>
        <w:t>“</w:t>
      </w:r>
      <w:r w:rsidRPr="007F183D">
        <w:rPr>
          <w:rFonts w:ascii="Arial" w:hAnsi="Arial" w:cs="Arial"/>
          <w:sz w:val="24"/>
          <w:szCs w:val="24"/>
        </w:rPr>
        <w:br/>
      </w:r>
      <w:r w:rsidRPr="007F183D">
        <w:rPr>
          <w:rFonts w:ascii="Arial" w:hAnsi="Arial" w:cs="Arial"/>
          <w:sz w:val="24"/>
          <w:szCs w:val="24"/>
        </w:rPr>
        <w:br/>
        <w:t>De minimis aid” is a term used to describe small amounts of State aid that have a negligible impact on trade and competition, and conforms to the rules set out in the EU De Minimis Regulation</w:t>
      </w:r>
      <w:r w:rsidRPr="007F183D">
        <w:rPr>
          <w:rFonts w:ascii="Arial" w:hAnsi="Arial" w:cs="Arial"/>
          <w:sz w:val="24"/>
          <w:szCs w:val="24"/>
        </w:rPr>
        <w:footnoteReference w:id="17"/>
      </w:r>
      <w:r w:rsidRPr="007F183D">
        <w:rPr>
          <w:rFonts w:ascii="Arial" w:hAnsi="Arial" w:cs="Arial"/>
          <w:sz w:val="24"/>
          <w:szCs w:val="24"/>
        </w:rPr>
        <w:t>.  The total de minimis aid which can be given to a single undertaking is €200,000 over a 3-year fiscal period.  It is therefore necessary to check whether the grant applicant has received de minimis aid from any other source during the relevant 3 year period to determine whether this ceiling is respected. This is explained in Section 3 of the Checklist at Appendix 1.</w:t>
      </w:r>
      <w:r w:rsidRPr="007F183D">
        <w:rPr>
          <w:rFonts w:ascii="Arial" w:hAnsi="Arial" w:cs="Arial"/>
          <w:sz w:val="24"/>
          <w:szCs w:val="24"/>
        </w:rPr>
        <w:br/>
      </w:r>
    </w:p>
    <w:p w14:paraId="6ADC4FC9" w14:textId="77777777" w:rsidR="00237C01" w:rsidRPr="007F183D" w:rsidRDefault="00237C01" w:rsidP="00EF5B22">
      <w:pPr>
        <w:numPr>
          <w:ilvl w:val="0"/>
          <w:numId w:val="109"/>
        </w:numPr>
        <w:spacing w:after="200"/>
        <w:contextualSpacing/>
        <w:rPr>
          <w:rFonts w:ascii="Arial" w:hAnsi="Arial" w:cs="Arial"/>
          <w:sz w:val="24"/>
          <w:szCs w:val="24"/>
        </w:rPr>
      </w:pPr>
      <w:r w:rsidRPr="007F183D">
        <w:rPr>
          <w:rFonts w:ascii="Arial" w:hAnsi="Arial" w:cs="Arial"/>
          <w:i/>
          <w:sz w:val="24"/>
          <w:szCs w:val="24"/>
        </w:rPr>
        <w:t xml:space="preserve">To fund in accordance with the ‘block exemption rules’ </w:t>
      </w:r>
      <w:r w:rsidRPr="007F183D">
        <w:rPr>
          <w:rFonts w:ascii="Arial" w:hAnsi="Arial" w:cs="Arial"/>
          <w:sz w:val="24"/>
          <w:szCs w:val="24"/>
        </w:rPr>
        <w:t>‘</w:t>
      </w:r>
      <w:r w:rsidRPr="007F183D">
        <w:rPr>
          <w:rFonts w:ascii="Arial" w:hAnsi="Arial" w:cs="Arial"/>
          <w:sz w:val="24"/>
          <w:szCs w:val="24"/>
        </w:rPr>
        <w:br/>
      </w:r>
      <w:r w:rsidRPr="007F183D">
        <w:rPr>
          <w:rFonts w:ascii="Arial" w:hAnsi="Arial" w:cs="Arial"/>
          <w:sz w:val="24"/>
          <w:szCs w:val="24"/>
        </w:rPr>
        <w:br/>
        <w:t>Block exemption’ is aid which has been registered with the Commission as compliant with the rules set out in the EU Block Exemption Regulation</w:t>
      </w:r>
      <w:r w:rsidRPr="007F183D">
        <w:rPr>
          <w:rFonts w:ascii="Arial" w:hAnsi="Arial" w:cs="Arial"/>
          <w:sz w:val="24"/>
          <w:szCs w:val="24"/>
        </w:rPr>
        <w:footnoteReference w:id="18"/>
      </w:r>
      <w:r w:rsidRPr="007F183D">
        <w:rPr>
          <w:rFonts w:ascii="Arial" w:hAnsi="Arial" w:cs="Arial"/>
          <w:sz w:val="24"/>
          <w:szCs w:val="24"/>
        </w:rPr>
        <w:t xml:space="preserve">. LEADER can use this option if the project being funded falls under any one of the following four categories: </w:t>
      </w:r>
      <w:r w:rsidRPr="007F183D">
        <w:rPr>
          <w:rFonts w:ascii="Arial" w:hAnsi="Arial" w:cs="Arial"/>
          <w:sz w:val="24"/>
          <w:szCs w:val="24"/>
        </w:rPr>
        <w:br/>
      </w:r>
    </w:p>
    <w:p w14:paraId="20EDB082" w14:textId="77777777" w:rsidR="00237C01" w:rsidRPr="007F183D" w:rsidRDefault="00237C01" w:rsidP="00EF5B22">
      <w:pPr>
        <w:numPr>
          <w:ilvl w:val="1"/>
          <w:numId w:val="110"/>
        </w:numPr>
        <w:spacing w:after="200"/>
        <w:contextualSpacing/>
        <w:rPr>
          <w:rFonts w:ascii="Arial" w:hAnsi="Arial" w:cs="Arial"/>
          <w:sz w:val="24"/>
          <w:szCs w:val="24"/>
        </w:rPr>
      </w:pPr>
      <w:r w:rsidRPr="007F183D">
        <w:rPr>
          <w:rFonts w:ascii="Arial" w:hAnsi="Arial" w:cs="Arial"/>
          <w:sz w:val="24"/>
          <w:szCs w:val="24"/>
        </w:rPr>
        <w:t>Aid for broadband infrastructures</w:t>
      </w:r>
    </w:p>
    <w:p w14:paraId="599920A6" w14:textId="77777777" w:rsidR="00237C01" w:rsidRPr="007F183D" w:rsidRDefault="00237C01" w:rsidP="00EF5B22">
      <w:pPr>
        <w:numPr>
          <w:ilvl w:val="1"/>
          <w:numId w:val="110"/>
        </w:numPr>
        <w:spacing w:after="200"/>
        <w:contextualSpacing/>
        <w:rPr>
          <w:rFonts w:ascii="Arial" w:hAnsi="Arial" w:cs="Arial"/>
          <w:sz w:val="24"/>
          <w:szCs w:val="24"/>
        </w:rPr>
      </w:pPr>
      <w:r w:rsidRPr="007F183D">
        <w:rPr>
          <w:rFonts w:ascii="Arial" w:hAnsi="Arial" w:cs="Arial"/>
          <w:sz w:val="24"/>
          <w:szCs w:val="24"/>
        </w:rPr>
        <w:t xml:space="preserve">Aid for culture and heritage conservation </w:t>
      </w:r>
    </w:p>
    <w:p w14:paraId="62866DB3" w14:textId="77777777" w:rsidR="00237C01" w:rsidRPr="007F183D" w:rsidRDefault="00237C01" w:rsidP="00EF5B22">
      <w:pPr>
        <w:numPr>
          <w:ilvl w:val="1"/>
          <w:numId w:val="110"/>
        </w:numPr>
        <w:spacing w:after="200"/>
        <w:contextualSpacing/>
        <w:rPr>
          <w:rFonts w:ascii="Arial" w:hAnsi="Arial" w:cs="Arial"/>
          <w:sz w:val="24"/>
          <w:szCs w:val="24"/>
        </w:rPr>
      </w:pPr>
      <w:r w:rsidRPr="007F183D">
        <w:rPr>
          <w:rFonts w:ascii="Arial" w:hAnsi="Arial" w:cs="Arial"/>
          <w:sz w:val="24"/>
          <w:szCs w:val="24"/>
        </w:rPr>
        <w:t xml:space="preserve">Aid for sport and multifunctional recreational infrastructures </w:t>
      </w:r>
    </w:p>
    <w:p w14:paraId="5A2B4D5C" w14:textId="77777777" w:rsidR="00237C01" w:rsidRPr="007F183D" w:rsidRDefault="00237C01" w:rsidP="00EF5B22">
      <w:pPr>
        <w:numPr>
          <w:ilvl w:val="1"/>
          <w:numId w:val="110"/>
        </w:numPr>
        <w:spacing w:after="200"/>
        <w:contextualSpacing/>
        <w:rPr>
          <w:rFonts w:ascii="Arial" w:hAnsi="Arial" w:cs="Arial"/>
          <w:sz w:val="24"/>
          <w:szCs w:val="24"/>
        </w:rPr>
      </w:pPr>
      <w:r w:rsidRPr="007F183D">
        <w:rPr>
          <w:rFonts w:ascii="Arial" w:hAnsi="Arial" w:cs="Arial"/>
          <w:sz w:val="24"/>
          <w:szCs w:val="24"/>
        </w:rPr>
        <w:t xml:space="preserve">Aid for local infrastructures. </w:t>
      </w:r>
      <w:r w:rsidRPr="007F183D">
        <w:rPr>
          <w:rFonts w:ascii="Arial" w:hAnsi="Arial" w:cs="Arial"/>
          <w:sz w:val="24"/>
          <w:szCs w:val="24"/>
        </w:rPr>
        <w:br/>
      </w:r>
    </w:p>
    <w:p w14:paraId="4A439A63" w14:textId="77777777" w:rsidR="00237C01" w:rsidRPr="007F183D" w:rsidRDefault="00237C01" w:rsidP="004827AF">
      <w:pPr>
        <w:rPr>
          <w:rFonts w:ascii="Arial" w:hAnsi="Arial" w:cs="Arial"/>
          <w:b/>
          <w:sz w:val="24"/>
          <w:szCs w:val="24"/>
        </w:rPr>
      </w:pPr>
      <w:r w:rsidRPr="007F183D">
        <w:rPr>
          <w:rFonts w:ascii="Arial" w:hAnsi="Arial" w:cs="Arial"/>
          <w:b/>
          <w:sz w:val="24"/>
          <w:szCs w:val="24"/>
        </w:rPr>
        <w:t>7.</w:t>
      </w:r>
      <w:r w:rsidRPr="007F183D">
        <w:rPr>
          <w:rFonts w:ascii="Arial" w:hAnsi="Arial" w:cs="Arial"/>
          <w:b/>
          <w:sz w:val="24"/>
          <w:szCs w:val="24"/>
        </w:rPr>
        <w:tab/>
        <w:t xml:space="preserve">Deciding which Option to Use? </w:t>
      </w:r>
    </w:p>
    <w:p w14:paraId="1E86AB3F"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The facts and circumstances of a specific project application must be taken into account when deciding which option to choose. It is for the LAG to decide which option is most suitable in any given circumstance. The following sub-paragraphs offer </w:t>
      </w:r>
      <w:r w:rsidRPr="007F183D">
        <w:rPr>
          <w:rFonts w:ascii="Arial" w:hAnsi="Arial" w:cs="Arial"/>
          <w:sz w:val="24"/>
          <w:szCs w:val="24"/>
          <w:u w:val="single"/>
        </w:rPr>
        <w:t xml:space="preserve">guidance </w:t>
      </w:r>
      <w:r w:rsidRPr="007F183D">
        <w:rPr>
          <w:rFonts w:ascii="Arial" w:hAnsi="Arial" w:cs="Arial"/>
          <w:sz w:val="24"/>
          <w:szCs w:val="24"/>
        </w:rPr>
        <w:t>to inform this decision:</w:t>
      </w:r>
      <w:r w:rsidRPr="007F183D">
        <w:rPr>
          <w:rFonts w:ascii="Arial" w:hAnsi="Arial" w:cs="Arial"/>
          <w:sz w:val="24"/>
          <w:szCs w:val="24"/>
        </w:rPr>
        <w:br/>
      </w:r>
    </w:p>
    <w:p w14:paraId="2F645D37" w14:textId="77777777" w:rsidR="00237C01" w:rsidRPr="007F183D" w:rsidRDefault="00237C01" w:rsidP="00EF5B22">
      <w:pPr>
        <w:numPr>
          <w:ilvl w:val="0"/>
          <w:numId w:val="108"/>
        </w:numPr>
        <w:spacing w:after="200"/>
        <w:contextualSpacing/>
        <w:rPr>
          <w:rFonts w:ascii="Arial" w:hAnsi="Arial" w:cs="Arial"/>
          <w:sz w:val="24"/>
          <w:szCs w:val="24"/>
        </w:rPr>
      </w:pPr>
      <w:r w:rsidRPr="007F183D">
        <w:rPr>
          <w:rFonts w:ascii="Arial" w:hAnsi="Arial" w:cs="Arial"/>
          <w:sz w:val="24"/>
          <w:szCs w:val="24"/>
        </w:rPr>
        <w:t xml:space="preserve">If the grant is less than €200,000 it is recommended LAGs should first consider option 1 ‘de minimis aid’.  This is because the de minimis rules allow 100% of the project costs determined to be eligible to be funded from public expenditure up to the maximum ceiling of €200,000.  </w:t>
      </w:r>
      <w:r w:rsidRPr="007F183D">
        <w:rPr>
          <w:rFonts w:ascii="Arial" w:hAnsi="Arial" w:cs="Arial"/>
          <w:sz w:val="24"/>
          <w:szCs w:val="24"/>
        </w:rPr>
        <w:br/>
      </w:r>
    </w:p>
    <w:p w14:paraId="3858CBD7" w14:textId="77777777" w:rsidR="00237C01" w:rsidRPr="007F183D" w:rsidRDefault="00237C01" w:rsidP="00EF5B22">
      <w:pPr>
        <w:numPr>
          <w:ilvl w:val="0"/>
          <w:numId w:val="108"/>
        </w:numPr>
        <w:spacing w:after="200"/>
        <w:contextualSpacing/>
        <w:rPr>
          <w:rFonts w:ascii="Arial" w:hAnsi="Arial" w:cs="Arial"/>
          <w:sz w:val="24"/>
          <w:szCs w:val="24"/>
        </w:rPr>
      </w:pPr>
      <w:r w:rsidRPr="007F183D">
        <w:rPr>
          <w:rFonts w:ascii="Arial" w:hAnsi="Arial" w:cs="Arial"/>
          <w:sz w:val="24"/>
          <w:szCs w:val="24"/>
        </w:rPr>
        <w:t xml:space="preserve">If de minimis aid received over the three year period would exceed €200,000 </w:t>
      </w:r>
      <w:r w:rsidRPr="007F183D">
        <w:rPr>
          <w:rFonts w:ascii="Arial" w:hAnsi="Arial" w:cs="Arial"/>
          <w:sz w:val="24"/>
          <w:szCs w:val="24"/>
          <w:u w:val="single"/>
        </w:rPr>
        <w:t>and</w:t>
      </w:r>
      <w:r w:rsidRPr="007F183D">
        <w:rPr>
          <w:rFonts w:ascii="Arial" w:hAnsi="Arial" w:cs="Arial"/>
          <w:sz w:val="24"/>
          <w:szCs w:val="24"/>
        </w:rPr>
        <w:t xml:space="preserve"> the aid falls into categories (ii) – (iv) listed at paragraph 6(2) above it is recommended LAGs should consider using option 2 ‘block exemption’.  If this option is chosen it is important to note that the RDR states </w:t>
      </w:r>
      <w:r w:rsidRPr="007F183D">
        <w:rPr>
          <w:rFonts w:ascii="Arial" w:hAnsi="Arial" w:cs="Arial"/>
          <w:sz w:val="24"/>
          <w:szCs w:val="24"/>
          <w:u w:val="single"/>
        </w:rPr>
        <w:t xml:space="preserve">the total public expenditure </w:t>
      </w:r>
      <w:r w:rsidRPr="007F183D">
        <w:rPr>
          <w:rFonts w:ascii="Arial" w:hAnsi="Arial" w:cs="Arial"/>
          <w:sz w:val="24"/>
          <w:szCs w:val="24"/>
        </w:rPr>
        <w:t xml:space="preserve">must comply with the ‘State aid’ rules (see paragraph 1). </w:t>
      </w:r>
      <w:r w:rsidRPr="007F183D">
        <w:rPr>
          <w:rFonts w:ascii="Arial" w:hAnsi="Arial" w:cs="Arial"/>
          <w:sz w:val="24"/>
          <w:szCs w:val="24"/>
        </w:rPr>
        <w:br/>
      </w:r>
      <w:r w:rsidRPr="007F183D">
        <w:rPr>
          <w:rFonts w:ascii="Arial" w:hAnsi="Arial" w:cs="Arial"/>
          <w:sz w:val="24"/>
          <w:szCs w:val="24"/>
        </w:rPr>
        <w:br/>
      </w:r>
      <w:r w:rsidRPr="007F183D">
        <w:rPr>
          <w:rFonts w:ascii="Arial" w:hAnsi="Arial" w:cs="Arial"/>
          <w:b/>
          <w:sz w:val="24"/>
          <w:szCs w:val="24"/>
        </w:rPr>
        <w:t xml:space="preserve">NB: </w:t>
      </w:r>
      <w:r w:rsidRPr="007F183D">
        <w:rPr>
          <w:rFonts w:ascii="Arial" w:hAnsi="Arial" w:cs="Arial"/>
          <w:sz w:val="24"/>
          <w:szCs w:val="24"/>
        </w:rPr>
        <w:t xml:space="preserve">The block exemption rules limit ‘State Aid’ to culture and heritage conservation’ and to sport and multifunctional recreational infrastructures 80% of the total eligible costs.  As </w:t>
      </w:r>
      <w:r w:rsidR="00605834" w:rsidRPr="007F183D">
        <w:rPr>
          <w:rFonts w:ascii="Arial" w:hAnsi="Arial" w:cs="Arial"/>
          <w:sz w:val="24"/>
          <w:szCs w:val="24"/>
        </w:rPr>
        <w:t>DAERA</w:t>
      </w:r>
      <w:r w:rsidRPr="007F183D">
        <w:rPr>
          <w:rFonts w:ascii="Arial" w:hAnsi="Arial" w:cs="Arial"/>
          <w:sz w:val="24"/>
          <w:szCs w:val="24"/>
        </w:rPr>
        <w:t xml:space="preserve"> / EU will fund 75% of all eligible costs under these categories, match funding from other public sources (e.g. Councils, Heritage Lottery Fund) must be taken into account.  Please seek advice from R</w:t>
      </w:r>
      <w:r w:rsidR="00F642FE" w:rsidRPr="007F183D">
        <w:rPr>
          <w:rFonts w:ascii="Arial" w:hAnsi="Arial" w:cs="Arial"/>
          <w:sz w:val="24"/>
          <w:szCs w:val="24"/>
        </w:rPr>
        <w:t>A</w:t>
      </w:r>
      <w:r w:rsidRPr="007F183D">
        <w:rPr>
          <w:rFonts w:ascii="Arial" w:hAnsi="Arial" w:cs="Arial"/>
          <w:sz w:val="24"/>
          <w:szCs w:val="24"/>
        </w:rPr>
        <w:t xml:space="preserve">D regarding the rules on </w:t>
      </w:r>
      <w:r w:rsidRPr="007F183D">
        <w:rPr>
          <w:rFonts w:ascii="Arial" w:hAnsi="Arial" w:cs="Arial"/>
          <w:sz w:val="24"/>
          <w:szCs w:val="24"/>
        </w:rPr>
        <w:lastRenderedPageBreak/>
        <w:t>cumulating de minimis aid with block exemption aid if public aid would exceed the 80% ceiling (see paragraph 8 below).</w:t>
      </w:r>
    </w:p>
    <w:p w14:paraId="4190CE2C" w14:textId="77777777" w:rsidR="00237C01" w:rsidRPr="007F183D" w:rsidRDefault="00237C01" w:rsidP="004827AF">
      <w:pPr>
        <w:ind w:left="360"/>
        <w:rPr>
          <w:rFonts w:ascii="Arial" w:hAnsi="Arial" w:cs="Arial"/>
          <w:sz w:val="24"/>
          <w:szCs w:val="24"/>
        </w:rPr>
      </w:pPr>
      <w:r w:rsidRPr="007F183D">
        <w:rPr>
          <w:rFonts w:ascii="Arial" w:hAnsi="Arial" w:cs="Arial"/>
          <w:sz w:val="24"/>
          <w:szCs w:val="24"/>
        </w:rPr>
        <w:t>Once an option has been chosen the LAG should go on to complete the Checklist at Appendix 1.</w:t>
      </w:r>
      <w:r w:rsidRPr="007F183D">
        <w:rPr>
          <w:rFonts w:ascii="Arial" w:hAnsi="Arial" w:cs="Arial"/>
          <w:sz w:val="24"/>
          <w:szCs w:val="24"/>
        </w:rPr>
        <w:br/>
      </w:r>
    </w:p>
    <w:p w14:paraId="6B424A5E" w14:textId="77777777" w:rsidR="00237C01" w:rsidRPr="007F183D" w:rsidRDefault="00237C01" w:rsidP="004827AF">
      <w:pPr>
        <w:rPr>
          <w:rFonts w:ascii="Arial" w:hAnsi="Arial" w:cs="Arial"/>
          <w:b/>
          <w:sz w:val="24"/>
          <w:szCs w:val="24"/>
        </w:rPr>
      </w:pPr>
      <w:r w:rsidRPr="007F183D">
        <w:rPr>
          <w:rFonts w:ascii="Arial" w:hAnsi="Arial" w:cs="Arial"/>
          <w:b/>
          <w:sz w:val="24"/>
          <w:szCs w:val="24"/>
        </w:rPr>
        <w:t>8.</w:t>
      </w:r>
      <w:r w:rsidRPr="007F183D">
        <w:rPr>
          <w:rFonts w:ascii="Arial" w:hAnsi="Arial" w:cs="Arial"/>
          <w:b/>
          <w:sz w:val="24"/>
          <w:szCs w:val="24"/>
        </w:rPr>
        <w:tab/>
        <w:t xml:space="preserve">Rules on Cumulation </w:t>
      </w:r>
    </w:p>
    <w:p w14:paraId="692BF6ED"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Both the EU Block Exemption and the De Minimis Regulations stipulate rules regarding the cumulation of block exempted / de minimis aid with other State aid, as follows:</w:t>
      </w:r>
      <w:r w:rsidRPr="007F183D">
        <w:rPr>
          <w:rFonts w:ascii="Arial" w:hAnsi="Arial" w:cs="Arial"/>
          <w:sz w:val="24"/>
          <w:szCs w:val="24"/>
        </w:rPr>
        <w:br/>
      </w:r>
      <w:r w:rsidRPr="007F183D">
        <w:rPr>
          <w:rFonts w:ascii="Arial" w:hAnsi="Arial" w:cs="Arial"/>
          <w:sz w:val="24"/>
          <w:szCs w:val="24"/>
        </w:rPr>
        <w:br/>
        <w:t xml:space="preserve"> Aid paid in accordance with </w:t>
      </w:r>
      <w:r w:rsidRPr="007F183D">
        <w:rPr>
          <w:rFonts w:ascii="Arial" w:hAnsi="Arial" w:cs="Arial"/>
          <w:sz w:val="24"/>
          <w:szCs w:val="24"/>
          <w:u w:val="single"/>
        </w:rPr>
        <w:t>Block Exemption Rules:</w:t>
      </w:r>
      <w:r w:rsidRPr="007F183D">
        <w:rPr>
          <w:rFonts w:ascii="Arial" w:hAnsi="Arial" w:cs="Arial"/>
          <w:sz w:val="24"/>
          <w:szCs w:val="24"/>
        </w:rPr>
        <w:br/>
      </w:r>
    </w:p>
    <w:p w14:paraId="56ACC8D3" w14:textId="77777777" w:rsidR="00237C01" w:rsidRPr="007F183D" w:rsidRDefault="00237C01" w:rsidP="00EF5B22">
      <w:pPr>
        <w:numPr>
          <w:ilvl w:val="0"/>
          <w:numId w:val="106"/>
        </w:numPr>
        <w:autoSpaceDE w:val="0"/>
        <w:autoSpaceDN w:val="0"/>
        <w:adjustRightInd w:val="0"/>
        <w:contextualSpacing/>
        <w:rPr>
          <w:rFonts w:ascii="Arial" w:hAnsi="Arial" w:cs="Arial"/>
          <w:sz w:val="24"/>
          <w:szCs w:val="24"/>
        </w:rPr>
      </w:pPr>
      <w:r w:rsidRPr="007F183D">
        <w:rPr>
          <w:rFonts w:ascii="Arial" w:hAnsi="Arial" w:cs="Arial"/>
          <w:sz w:val="24"/>
          <w:szCs w:val="24"/>
          <w:u w:val="single"/>
        </w:rPr>
        <w:t>may</w:t>
      </w:r>
      <w:r w:rsidRPr="007F183D">
        <w:rPr>
          <w:rFonts w:ascii="Arial" w:hAnsi="Arial" w:cs="Arial"/>
          <w:sz w:val="24"/>
          <w:szCs w:val="24"/>
        </w:rPr>
        <w:t xml:space="preserve"> be cumulated with any other State aid, as long as those measures concern different identifiable eligible costs</w:t>
      </w:r>
      <w:r w:rsidRPr="007F183D">
        <w:rPr>
          <w:rFonts w:ascii="Arial" w:hAnsi="Arial" w:cs="Arial"/>
          <w:sz w:val="24"/>
          <w:szCs w:val="24"/>
        </w:rPr>
        <w:br/>
      </w:r>
    </w:p>
    <w:p w14:paraId="3DA1219E" w14:textId="77777777" w:rsidR="00237C01" w:rsidRPr="007F183D" w:rsidRDefault="00237C01" w:rsidP="00EF5B22">
      <w:pPr>
        <w:numPr>
          <w:ilvl w:val="0"/>
          <w:numId w:val="106"/>
        </w:numPr>
        <w:autoSpaceDE w:val="0"/>
        <w:autoSpaceDN w:val="0"/>
        <w:adjustRightInd w:val="0"/>
        <w:contextualSpacing/>
        <w:rPr>
          <w:rFonts w:ascii="Arial" w:hAnsi="Arial" w:cs="Arial"/>
          <w:sz w:val="24"/>
          <w:szCs w:val="24"/>
        </w:rPr>
      </w:pPr>
      <w:r w:rsidRPr="007F183D">
        <w:rPr>
          <w:rFonts w:ascii="Arial" w:hAnsi="Arial" w:cs="Arial"/>
          <w:sz w:val="24"/>
          <w:szCs w:val="24"/>
          <w:u w:val="single"/>
        </w:rPr>
        <w:t>may</w:t>
      </w:r>
      <w:r w:rsidRPr="007F183D">
        <w:rPr>
          <w:rFonts w:ascii="Arial" w:hAnsi="Arial" w:cs="Arial"/>
          <w:sz w:val="24"/>
          <w:szCs w:val="24"/>
        </w:rPr>
        <w:t xml:space="preserve"> be cumulated with any other State aid, in relation to the same eligible costs, partly or fully overlapping, only if such cumulation does not result in exceeding the highest aid intensity stipulated by the Commission (see the Table at Section 3 below)</w:t>
      </w:r>
    </w:p>
    <w:p w14:paraId="69937181" w14:textId="77777777" w:rsidR="00237C01" w:rsidRPr="007F183D" w:rsidRDefault="00237C01" w:rsidP="004827AF">
      <w:pPr>
        <w:autoSpaceDE w:val="0"/>
        <w:autoSpaceDN w:val="0"/>
        <w:adjustRightInd w:val="0"/>
        <w:rPr>
          <w:rFonts w:ascii="Arial" w:hAnsi="Arial" w:cs="Arial"/>
          <w:sz w:val="24"/>
          <w:szCs w:val="24"/>
        </w:rPr>
      </w:pPr>
    </w:p>
    <w:p w14:paraId="58764A2A" w14:textId="77777777" w:rsidR="00237C01" w:rsidRPr="007F183D" w:rsidRDefault="00237C01" w:rsidP="00EF5B22">
      <w:pPr>
        <w:numPr>
          <w:ilvl w:val="0"/>
          <w:numId w:val="106"/>
        </w:numPr>
        <w:autoSpaceDE w:val="0"/>
        <w:autoSpaceDN w:val="0"/>
        <w:adjustRightInd w:val="0"/>
        <w:contextualSpacing/>
        <w:rPr>
          <w:rFonts w:ascii="Arial" w:hAnsi="Arial" w:cs="Arial"/>
          <w:sz w:val="24"/>
          <w:szCs w:val="24"/>
        </w:rPr>
      </w:pPr>
      <w:r w:rsidRPr="007F183D">
        <w:rPr>
          <w:rFonts w:ascii="Arial" w:hAnsi="Arial" w:cs="Arial"/>
          <w:sz w:val="24"/>
          <w:szCs w:val="24"/>
          <w:u w:val="single"/>
        </w:rPr>
        <w:t xml:space="preserve">must not </w:t>
      </w:r>
      <w:r w:rsidRPr="007F183D">
        <w:rPr>
          <w:rFonts w:ascii="Arial" w:hAnsi="Arial" w:cs="Arial"/>
          <w:sz w:val="24"/>
          <w:szCs w:val="24"/>
        </w:rPr>
        <w:t>be cumulated with any de minimis aid in respect of the same eligible costs if such cumulation would result in an aid intensity exceeding the highest aid intensity stipulated by the Commission (see the Table at Section 3 below).</w:t>
      </w:r>
      <w:r w:rsidRPr="007F183D">
        <w:rPr>
          <w:rFonts w:ascii="Arial" w:hAnsi="Arial" w:cs="Arial"/>
          <w:sz w:val="24"/>
          <w:szCs w:val="24"/>
        </w:rPr>
        <w:br/>
      </w:r>
    </w:p>
    <w:p w14:paraId="4D08011A"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Aid paid in accordance with the </w:t>
      </w:r>
      <w:r w:rsidRPr="007F183D">
        <w:rPr>
          <w:rFonts w:ascii="Arial" w:hAnsi="Arial" w:cs="Arial"/>
          <w:sz w:val="24"/>
          <w:szCs w:val="24"/>
          <w:u w:val="single"/>
        </w:rPr>
        <w:t>De Minimis Rules</w:t>
      </w:r>
      <w:r w:rsidRPr="007F183D">
        <w:rPr>
          <w:rFonts w:ascii="Arial" w:hAnsi="Arial" w:cs="Arial"/>
          <w:sz w:val="24"/>
          <w:szCs w:val="24"/>
        </w:rPr>
        <w:t>:</w:t>
      </w:r>
      <w:r w:rsidRPr="007F183D">
        <w:rPr>
          <w:rFonts w:ascii="Arial" w:hAnsi="Arial" w:cs="Arial"/>
          <w:sz w:val="24"/>
          <w:szCs w:val="24"/>
        </w:rPr>
        <w:br/>
      </w:r>
    </w:p>
    <w:p w14:paraId="471F261A" w14:textId="77777777" w:rsidR="00237C01" w:rsidRPr="007F183D" w:rsidRDefault="00237C01" w:rsidP="00EF5B22">
      <w:pPr>
        <w:pStyle w:val="EndnoteText"/>
        <w:numPr>
          <w:ilvl w:val="0"/>
          <w:numId w:val="106"/>
        </w:numPr>
        <w:spacing w:after="60"/>
        <w:rPr>
          <w:rFonts w:ascii="Arial" w:hAnsi="Arial" w:cs="Arial"/>
          <w:sz w:val="24"/>
          <w:szCs w:val="24"/>
        </w:rPr>
      </w:pPr>
      <w:r w:rsidRPr="007F183D">
        <w:rPr>
          <w:rFonts w:ascii="Arial" w:hAnsi="Arial" w:cs="Arial"/>
          <w:sz w:val="24"/>
          <w:szCs w:val="24"/>
          <w:u w:val="single"/>
        </w:rPr>
        <w:t>may</w:t>
      </w:r>
      <w:r w:rsidRPr="007F183D">
        <w:rPr>
          <w:rFonts w:ascii="Arial" w:hAnsi="Arial" w:cs="Arial"/>
          <w:sz w:val="24"/>
          <w:szCs w:val="24"/>
        </w:rPr>
        <w:t xml:space="preserve"> be cumulated with </w:t>
      </w:r>
      <w:r w:rsidRPr="007F183D">
        <w:rPr>
          <w:rFonts w:ascii="Arial" w:hAnsi="Arial" w:cs="Arial"/>
          <w:i/>
          <w:iCs/>
          <w:sz w:val="24"/>
          <w:szCs w:val="24"/>
        </w:rPr>
        <w:t xml:space="preserve">de minimis </w:t>
      </w:r>
      <w:r w:rsidRPr="007F183D">
        <w:rPr>
          <w:rFonts w:ascii="Arial" w:hAnsi="Arial" w:cs="Arial"/>
          <w:sz w:val="24"/>
          <w:szCs w:val="24"/>
        </w:rPr>
        <w:t xml:space="preserve">aid granted in accordance with other </w:t>
      </w:r>
      <w:r w:rsidRPr="007F183D">
        <w:rPr>
          <w:rFonts w:ascii="Arial" w:hAnsi="Arial" w:cs="Arial"/>
          <w:i/>
          <w:iCs/>
          <w:sz w:val="24"/>
          <w:szCs w:val="24"/>
        </w:rPr>
        <w:t xml:space="preserve">de minimis </w:t>
      </w:r>
      <w:r w:rsidRPr="007F183D">
        <w:rPr>
          <w:rFonts w:ascii="Arial" w:hAnsi="Arial" w:cs="Arial"/>
          <w:sz w:val="24"/>
          <w:szCs w:val="24"/>
        </w:rPr>
        <w:t xml:space="preserve">regulations up to the €200,000 ceiling.  LAGs therefore need to take into account any de minimis aid awarded to the farming sector under ‘agricultural de minimis Regulation (EU) 1408/2013 or to the fisheries and aquaculture sector under Regulation (EU) 717/2014. </w:t>
      </w:r>
      <w:r w:rsidRPr="007F183D">
        <w:rPr>
          <w:rFonts w:ascii="Arial" w:hAnsi="Arial" w:cs="Arial"/>
          <w:sz w:val="24"/>
          <w:szCs w:val="24"/>
        </w:rPr>
        <w:br/>
      </w:r>
    </w:p>
    <w:p w14:paraId="11057D41" w14:textId="77777777" w:rsidR="00237C01" w:rsidRPr="007F183D" w:rsidRDefault="00237C01" w:rsidP="00EF5B22">
      <w:pPr>
        <w:numPr>
          <w:ilvl w:val="0"/>
          <w:numId w:val="106"/>
        </w:numPr>
        <w:autoSpaceDE w:val="0"/>
        <w:autoSpaceDN w:val="0"/>
        <w:adjustRightInd w:val="0"/>
        <w:contextualSpacing/>
        <w:rPr>
          <w:rFonts w:ascii="Arial" w:hAnsi="Arial" w:cs="Arial"/>
          <w:sz w:val="24"/>
          <w:szCs w:val="24"/>
        </w:rPr>
      </w:pPr>
      <w:r w:rsidRPr="007F183D">
        <w:rPr>
          <w:rFonts w:ascii="Arial" w:hAnsi="Arial" w:cs="Arial"/>
          <w:sz w:val="24"/>
          <w:szCs w:val="24"/>
          <w:u w:val="single"/>
        </w:rPr>
        <w:t>must not</w:t>
      </w:r>
      <w:r w:rsidRPr="007F183D">
        <w:rPr>
          <w:rFonts w:ascii="Arial" w:hAnsi="Arial" w:cs="Arial"/>
          <w:sz w:val="24"/>
          <w:szCs w:val="24"/>
        </w:rPr>
        <w:t xml:space="preserve"> be cumulated with State aid in relation to the same eligible costs, if such cumulation would exceed the highest relevant aid intensity or aid amount fixed in the specific circumstances of each case by a block exemption regulation or under a Commission decision. </w:t>
      </w:r>
      <w:r w:rsidRPr="007F183D">
        <w:rPr>
          <w:rFonts w:ascii="Arial" w:hAnsi="Arial" w:cs="Arial"/>
          <w:sz w:val="24"/>
          <w:szCs w:val="24"/>
        </w:rPr>
        <w:br/>
      </w:r>
      <w:r w:rsidRPr="007F183D">
        <w:rPr>
          <w:rFonts w:ascii="Arial" w:hAnsi="Arial" w:cs="Arial"/>
          <w:sz w:val="24"/>
          <w:szCs w:val="24"/>
        </w:rPr>
        <w:br/>
      </w:r>
      <w:r w:rsidRPr="007F183D">
        <w:rPr>
          <w:rFonts w:ascii="Arial" w:hAnsi="Arial" w:cs="Arial"/>
          <w:iCs/>
          <w:sz w:val="24"/>
          <w:szCs w:val="24"/>
        </w:rPr>
        <w:t>De minimis</w:t>
      </w:r>
      <w:r w:rsidRPr="007F183D">
        <w:rPr>
          <w:rFonts w:ascii="Arial" w:hAnsi="Arial" w:cs="Arial"/>
          <w:i/>
          <w:iCs/>
          <w:sz w:val="24"/>
          <w:szCs w:val="24"/>
        </w:rPr>
        <w:t xml:space="preserve"> </w:t>
      </w:r>
      <w:r w:rsidRPr="007F183D">
        <w:rPr>
          <w:rFonts w:ascii="Arial" w:hAnsi="Arial" w:cs="Arial"/>
          <w:sz w:val="24"/>
          <w:szCs w:val="24"/>
        </w:rPr>
        <w:t xml:space="preserve">aid which is not granted for or attributable to specific eligible costs </w:t>
      </w:r>
      <w:r w:rsidRPr="007F183D">
        <w:rPr>
          <w:rFonts w:ascii="Arial" w:hAnsi="Arial" w:cs="Arial"/>
          <w:sz w:val="24"/>
          <w:szCs w:val="24"/>
          <w:u w:val="single"/>
        </w:rPr>
        <w:t>may</w:t>
      </w:r>
      <w:r w:rsidRPr="007F183D">
        <w:rPr>
          <w:rFonts w:ascii="Arial" w:hAnsi="Arial" w:cs="Arial"/>
          <w:sz w:val="24"/>
          <w:szCs w:val="24"/>
        </w:rPr>
        <w:t xml:space="preserve"> be cumulated with other State aid granted under a block exemption regulation or under a Commission decision.</w:t>
      </w:r>
    </w:p>
    <w:p w14:paraId="1AA2D6DF" w14:textId="77777777" w:rsidR="002E716B" w:rsidRPr="007F183D" w:rsidRDefault="002E716B" w:rsidP="002E716B">
      <w:pPr>
        <w:autoSpaceDE w:val="0"/>
        <w:autoSpaceDN w:val="0"/>
        <w:adjustRightInd w:val="0"/>
        <w:ind w:left="720"/>
        <w:contextualSpacing/>
        <w:rPr>
          <w:rFonts w:ascii="Arial" w:hAnsi="Arial" w:cs="Arial"/>
          <w:sz w:val="24"/>
          <w:szCs w:val="24"/>
        </w:rPr>
      </w:pPr>
    </w:p>
    <w:p w14:paraId="7419DB96" w14:textId="77777777" w:rsidR="00237C01" w:rsidRPr="007F183D" w:rsidRDefault="00237C01" w:rsidP="004827AF">
      <w:pPr>
        <w:rPr>
          <w:rFonts w:ascii="Arial" w:hAnsi="Arial" w:cs="Arial"/>
          <w:sz w:val="24"/>
          <w:szCs w:val="24"/>
        </w:rPr>
      </w:pPr>
      <w:r w:rsidRPr="007F183D">
        <w:rPr>
          <w:rFonts w:ascii="Arial" w:hAnsi="Arial" w:cs="Arial"/>
          <w:b/>
          <w:sz w:val="24"/>
          <w:szCs w:val="24"/>
        </w:rPr>
        <w:t>9.</w:t>
      </w:r>
      <w:r w:rsidRPr="007F183D">
        <w:rPr>
          <w:rFonts w:ascii="Arial" w:hAnsi="Arial" w:cs="Arial"/>
          <w:b/>
          <w:sz w:val="24"/>
          <w:szCs w:val="24"/>
        </w:rPr>
        <w:tab/>
        <w:t>European Commission Monitoring and Record Keeping</w:t>
      </w:r>
      <w:r w:rsidRPr="007F183D">
        <w:rPr>
          <w:rFonts w:ascii="Arial" w:hAnsi="Arial" w:cs="Arial"/>
          <w:b/>
          <w:sz w:val="24"/>
          <w:szCs w:val="24"/>
        </w:rPr>
        <w:br/>
      </w:r>
      <w:r w:rsidRPr="007F183D">
        <w:rPr>
          <w:rFonts w:ascii="Arial" w:hAnsi="Arial" w:cs="Arial"/>
          <w:sz w:val="24"/>
          <w:szCs w:val="24"/>
        </w:rPr>
        <w:t>The European Commission can carry out audits on LEADER expenditure and these can include a check on the compliance with State aid rules.  The Commission can also check on how block exemption schemes or de minimis are being implemented and have wide-ranging investigative powers.</w:t>
      </w:r>
    </w:p>
    <w:p w14:paraId="1F09FAA3" w14:textId="77777777" w:rsidR="00237C01" w:rsidRPr="007F183D" w:rsidRDefault="00237C01" w:rsidP="004827AF">
      <w:pPr>
        <w:rPr>
          <w:rFonts w:ascii="Arial" w:hAnsi="Arial" w:cs="Arial"/>
          <w:b/>
          <w:sz w:val="24"/>
          <w:szCs w:val="24"/>
        </w:rPr>
      </w:pPr>
      <w:r w:rsidRPr="007F183D">
        <w:rPr>
          <w:rFonts w:ascii="Arial" w:hAnsi="Arial" w:cs="Arial"/>
          <w:sz w:val="24"/>
          <w:szCs w:val="24"/>
        </w:rPr>
        <w:t>In order to allow the Commission to monitor block exempted State aid and de minimis aid detailed records must be maintained with the information and supporting documentation necessary to establish that the conditions set out in the Block Exemption / De Minimis Regulation have been adhered to.  This documentation must be kept for 10 years from the date of the last aid was awarded under the LEADER measure.</w:t>
      </w:r>
      <w:r w:rsidRPr="007F183D">
        <w:rPr>
          <w:rFonts w:ascii="Arial" w:hAnsi="Arial" w:cs="Arial"/>
          <w:sz w:val="24"/>
          <w:szCs w:val="24"/>
        </w:rPr>
        <w:br/>
      </w:r>
      <w:r w:rsidRPr="007F183D">
        <w:rPr>
          <w:rFonts w:ascii="Arial" w:hAnsi="Arial" w:cs="Arial"/>
          <w:sz w:val="24"/>
          <w:szCs w:val="24"/>
        </w:rPr>
        <w:lastRenderedPageBreak/>
        <w:br/>
      </w:r>
      <w:r w:rsidRPr="007F183D">
        <w:rPr>
          <w:rFonts w:ascii="Arial" w:hAnsi="Arial" w:cs="Arial"/>
          <w:b/>
          <w:sz w:val="24"/>
          <w:szCs w:val="24"/>
        </w:rPr>
        <w:t xml:space="preserve">10. </w:t>
      </w:r>
      <w:r w:rsidRPr="007F183D">
        <w:rPr>
          <w:rFonts w:ascii="Arial" w:hAnsi="Arial" w:cs="Arial"/>
          <w:b/>
          <w:sz w:val="24"/>
          <w:szCs w:val="24"/>
        </w:rPr>
        <w:tab/>
        <w:t>State Aid Annual Report</w:t>
      </w:r>
    </w:p>
    <w:p w14:paraId="5CE0FD7B" w14:textId="77777777" w:rsidR="00237C01" w:rsidRPr="007F183D" w:rsidRDefault="00237C01" w:rsidP="004827AF">
      <w:pPr>
        <w:rPr>
          <w:rFonts w:ascii="Arial" w:hAnsi="Arial" w:cs="Arial"/>
          <w:sz w:val="24"/>
          <w:szCs w:val="24"/>
        </w:rPr>
      </w:pPr>
      <w:r w:rsidRPr="007F183D">
        <w:rPr>
          <w:rFonts w:ascii="Arial" w:hAnsi="Arial" w:cs="Arial"/>
          <w:sz w:val="24"/>
          <w:szCs w:val="24"/>
        </w:rPr>
        <w:t>The Commission requires each Member State to provide a yearly report on State aid paid out under approved state aid schemes and individually approved state aid.</w:t>
      </w:r>
    </w:p>
    <w:p w14:paraId="3E692F5A" w14:textId="77777777" w:rsidR="00237C01" w:rsidRPr="007F183D" w:rsidRDefault="00605834" w:rsidP="004827AF">
      <w:pPr>
        <w:rPr>
          <w:rFonts w:ascii="Arial" w:hAnsi="Arial" w:cs="Arial"/>
          <w:sz w:val="24"/>
          <w:szCs w:val="24"/>
        </w:rPr>
      </w:pPr>
      <w:r w:rsidRPr="007F183D">
        <w:rPr>
          <w:rFonts w:ascii="Arial" w:hAnsi="Arial" w:cs="Arial"/>
          <w:sz w:val="24"/>
          <w:szCs w:val="24"/>
        </w:rPr>
        <w:t>DAERA</w:t>
      </w:r>
      <w:r w:rsidR="00237C01" w:rsidRPr="007F183D">
        <w:rPr>
          <w:rFonts w:ascii="Arial" w:hAnsi="Arial" w:cs="Arial"/>
          <w:sz w:val="24"/>
          <w:szCs w:val="24"/>
        </w:rPr>
        <w:t xml:space="preserve"> will be asked once a year to provide details of State aid paid under the block exemption rules.  Consequently LAGs must note the database accordingly.</w:t>
      </w:r>
    </w:p>
    <w:p w14:paraId="644A571A" w14:textId="77777777" w:rsidR="00237C01" w:rsidRPr="007F183D" w:rsidRDefault="00237C01" w:rsidP="004827AF">
      <w:pPr>
        <w:rPr>
          <w:rFonts w:ascii="Arial" w:hAnsi="Arial" w:cs="Arial"/>
          <w:b/>
          <w:sz w:val="24"/>
          <w:szCs w:val="24"/>
        </w:rPr>
      </w:pPr>
      <w:r w:rsidRPr="007F183D">
        <w:rPr>
          <w:rFonts w:ascii="Arial" w:hAnsi="Arial" w:cs="Arial"/>
          <w:sz w:val="24"/>
          <w:szCs w:val="24"/>
        </w:rPr>
        <w:br/>
      </w:r>
      <w:r w:rsidRPr="007F183D">
        <w:rPr>
          <w:rFonts w:ascii="Arial" w:hAnsi="Arial" w:cs="Arial"/>
          <w:b/>
          <w:sz w:val="24"/>
          <w:szCs w:val="24"/>
        </w:rPr>
        <w:t xml:space="preserve">11. </w:t>
      </w:r>
      <w:r w:rsidRPr="007F183D">
        <w:rPr>
          <w:rFonts w:ascii="Arial" w:hAnsi="Arial" w:cs="Arial"/>
          <w:b/>
          <w:sz w:val="24"/>
          <w:szCs w:val="24"/>
        </w:rPr>
        <w:tab/>
        <w:t>Roles and Responsibilities</w:t>
      </w:r>
    </w:p>
    <w:p w14:paraId="12FC5E42" w14:textId="77777777" w:rsidR="00237C01" w:rsidRPr="007F183D" w:rsidRDefault="00237C01" w:rsidP="004827AF">
      <w:pPr>
        <w:rPr>
          <w:rFonts w:ascii="Arial" w:hAnsi="Arial" w:cs="Arial"/>
          <w:b/>
          <w:sz w:val="24"/>
          <w:szCs w:val="24"/>
        </w:rPr>
      </w:pPr>
      <w:r w:rsidRPr="007F183D">
        <w:rPr>
          <w:rFonts w:ascii="Arial" w:hAnsi="Arial" w:cs="Arial"/>
          <w:sz w:val="24"/>
          <w:szCs w:val="24"/>
          <w:u w:val="single"/>
        </w:rPr>
        <w:t>LAGs and R</w:t>
      </w:r>
      <w:r w:rsidR="00F642FE" w:rsidRPr="007F183D">
        <w:rPr>
          <w:rFonts w:ascii="Arial" w:hAnsi="Arial" w:cs="Arial"/>
          <w:sz w:val="24"/>
          <w:szCs w:val="24"/>
          <w:u w:val="single"/>
        </w:rPr>
        <w:t>A</w:t>
      </w:r>
      <w:r w:rsidRPr="007F183D">
        <w:rPr>
          <w:rFonts w:ascii="Arial" w:hAnsi="Arial" w:cs="Arial"/>
          <w:sz w:val="24"/>
          <w:szCs w:val="24"/>
          <w:u w:val="single"/>
        </w:rPr>
        <w:t>D Programme Compliance Section</w:t>
      </w:r>
    </w:p>
    <w:p w14:paraId="76B8CD56"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LAGs must carry out administrative checks on all applications for support and payment claims submitted under LEADER in accordance with Article 48 of Commission Regulation (EU) 809/2014.  Article 48(2) specifically states that the checks must ensure the compliance of the operation with State aid rules. </w:t>
      </w:r>
      <w:r w:rsidR="0016168F">
        <w:rPr>
          <w:rFonts w:ascii="Arial" w:hAnsi="Arial" w:cs="Arial"/>
          <w:sz w:val="24"/>
          <w:szCs w:val="24"/>
        </w:rPr>
        <w:t xml:space="preserve"> </w:t>
      </w:r>
      <w:r w:rsidRPr="007F183D">
        <w:rPr>
          <w:rFonts w:ascii="Arial" w:hAnsi="Arial" w:cs="Arial"/>
          <w:sz w:val="24"/>
          <w:szCs w:val="24"/>
        </w:rPr>
        <w:t>These checks should adhere to Commission recommendations on State aid compliance testing (see paragraph 12).</w:t>
      </w:r>
      <w:r w:rsidRPr="007F183D">
        <w:rPr>
          <w:rFonts w:ascii="Arial" w:hAnsi="Arial" w:cs="Arial"/>
          <w:sz w:val="24"/>
          <w:szCs w:val="24"/>
        </w:rPr>
        <w:br/>
      </w:r>
      <w:r w:rsidRPr="007F183D">
        <w:rPr>
          <w:rFonts w:ascii="Arial" w:hAnsi="Arial" w:cs="Arial"/>
          <w:sz w:val="24"/>
          <w:szCs w:val="24"/>
        </w:rPr>
        <w:br/>
        <w:t>R</w:t>
      </w:r>
      <w:r w:rsidR="00F642FE" w:rsidRPr="007F183D">
        <w:rPr>
          <w:rFonts w:ascii="Arial" w:hAnsi="Arial" w:cs="Arial"/>
          <w:sz w:val="24"/>
          <w:szCs w:val="24"/>
        </w:rPr>
        <w:t>A</w:t>
      </w:r>
      <w:r w:rsidRPr="007F183D">
        <w:rPr>
          <w:rFonts w:ascii="Arial" w:hAnsi="Arial" w:cs="Arial"/>
          <w:sz w:val="24"/>
          <w:szCs w:val="24"/>
        </w:rPr>
        <w:t>D Programme Compliance Service will carry out quality assurance checks on the LAG administrative checks.</w:t>
      </w:r>
    </w:p>
    <w:p w14:paraId="2AAA4166" w14:textId="77777777" w:rsidR="00237C01" w:rsidRPr="007F183D" w:rsidRDefault="00605834" w:rsidP="004827AF">
      <w:pPr>
        <w:rPr>
          <w:rFonts w:ascii="Arial" w:hAnsi="Arial" w:cs="Arial"/>
          <w:sz w:val="24"/>
          <w:szCs w:val="24"/>
          <w:u w:val="single"/>
        </w:rPr>
      </w:pPr>
      <w:r w:rsidRPr="007F183D">
        <w:rPr>
          <w:rFonts w:ascii="Arial" w:hAnsi="Arial" w:cs="Arial"/>
          <w:sz w:val="24"/>
          <w:szCs w:val="24"/>
          <w:u w:val="single"/>
        </w:rPr>
        <w:t>DAERA</w:t>
      </w:r>
      <w:r w:rsidR="00237C01" w:rsidRPr="007F183D">
        <w:rPr>
          <w:rFonts w:ascii="Arial" w:hAnsi="Arial" w:cs="Arial"/>
          <w:sz w:val="24"/>
          <w:szCs w:val="24"/>
          <w:u w:val="single"/>
        </w:rPr>
        <w:t xml:space="preserve"> European Services Branch Verification Unit (ESBVU)</w:t>
      </w:r>
    </w:p>
    <w:p w14:paraId="609BA1EC"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ESBVU must carry out on the spot checks on at least 5% of EAFRD expenditure in accordance with Article 49 to 51 of Commission Regulation (EU) 809/2014 and ex post checks in accordance with Article 52.  Art 51(1) of Commission Regulation (EU) 809/2014 and Art 71(1) of Commission Regulation (EU) 1303/2013 make it clear these checks should ensure compliance with the State aid rules. </w:t>
      </w:r>
      <w:r w:rsidR="0016168F">
        <w:rPr>
          <w:rFonts w:ascii="Arial" w:hAnsi="Arial" w:cs="Arial"/>
          <w:sz w:val="24"/>
          <w:szCs w:val="24"/>
        </w:rPr>
        <w:t xml:space="preserve"> </w:t>
      </w:r>
      <w:r w:rsidRPr="007F183D">
        <w:rPr>
          <w:rFonts w:ascii="Arial" w:hAnsi="Arial" w:cs="Arial"/>
          <w:sz w:val="24"/>
          <w:szCs w:val="24"/>
        </w:rPr>
        <w:t>As with the administration checks these checks should adhere to Commission recommendations on State aid compliance testing.</w:t>
      </w:r>
      <w:r w:rsidRPr="007F183D">
        <w:rPr>
          <w:rFonts w:ascii="Arial" w:hAnsi="Arial" w:cs="Arial"/>
          <w:sz w:val="24"/>
          <w:szCs w:val="24"/>
        </w:rPr>
        <w:br/>
      </w:r>
    </w:p>
    <w:p w14:paraId="4D9FB998" w14:textId="77777777" w:rsidR="00237C01" w:rsidRPr="007F183D" w:rsidRDefault="00237C01" w:rsidP="004827AF">
      <w:pPr>
        <w:rPr>
          <w:rFonts w:ascii="Arial" w:hAnsi="Arial" w:cs="Arial"/>
          <w:b/>
          <w:sz w:val="24"/>
          <w:szCs w:val="24"/>
        </w:rPr>
      </w:pPr>
      <w:r w:rsidRPr="007F183D">
        <w:rPr>
          <w:rFonts w:ascii="Arial" w:hAnsi="Arial" w:cs="Arial"/>
          <w:b/>
          <w:sz w:val="24"/>
          <w:szCs w:val="24"/>
        </w:rPr>
        <w:t>12.</w:t>
      </w:r>
      <w:r w:rsidRPr="007F183D">
        <w:rPr>
          <w:rFonts w:ascii="Arial" w:hAnsi="Arial" w:cs="Arial"/>
          <w:b/>
          <w:sz w:val="24"/>
          <w:szCs w:val="24"/>
        </w:rPr>
        <w:tab/>
        <w:t>Commission Guidance - Checks on State aid compliance</w:t>
      </w:r>
    </w:p>
    <w:p w14:paraId="039FD46A" w14:textId="77777777" w:rsidR="00237C01" w:rsidRPr="007F183D" w:rsidRDefault="00237C01" w:rsidP="004827AF">
      <w:pPr>
        <w:rPr>
          <w:rFonts w:ascii="Arial" w:hAnsi="Arial" w:cs="Arial"/>
          <w:sz w:val="24"/>
          <w:szCs w:val="24"/>
        </w:rPr>
      </w:pPr>
      <w:r w:rsidRPr="007F183D">
        <w:rPr>
          <w:rFonts w:ascii="Arial" w:hAnsi="Arial" w:cs="Arial"/>
          <w:sz w:val="24"/>
          <w:szCs w:val="24"/>
        </w:rPr>
        <w:t>In its (draft) document on “Control and Penalty rules in Rural Development” the Commission provides the following guidance on the checks required by Member States regarding State aid compliance relevant to LEADER:</w:t>
      </w:r>
    </w:p>
    <w:p w14:paraId="25A491F8" w14:textId="77777777" w:rsidR="00237C01" w:rsidRPr="007F183D" w:rsidRDefault="00237C01" w:rsidP="004827AF">
      <w:pPr>
        <w:ind w:left="720"/>
        <w:rPr>
          <w:rFonts w:ascii="Arial" w:hAnsi="Arial" w:cs="Arial"/>
          <w:sz w:val="24"/>
          <w:szCs w:val="24"/>
        </w:rPr>
      </w:pPr>
      <w:r w:rsidRPr="007F183D">
        <w:rPr>
          <w:rFonts w:ascii="Arial" w:hAnsi="Arial" w:cs="Arial"/>
          <w:sz w:val="24"/>
          <w:szCs w:val="24"/>
        </w:rPr>
        <w:t>“The main compliance tests with State aid rules are recommended to be carried out during the administrative checks on applications for support. In addition, complementary tests could be carried out during the administrative checks on payment claims and during on-the-spot checks.</w:t>
      </w:r>
    </w:p>
    <w:p w14:paraId="3580980F"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For instance:</w:t>
      </w:r>
      <w:r w:rsidRPr="007F183D">
        <w:rPr>
          <w:rFonts w:ascii="Arial" w:hAnsi="Arial" w:cs="Arial"/>
          <w:sz w:val="24"/>
          <w:szCs w:val="24"/>
        </w:rPr>
        <w:br/>
      </w:r>
    </w:p>
    <w:p w14:paraId="21563D6F" w14:textId="77777777" w:rsidR="00237C01" w:rsidRPr="007F183D" w:rsidRDefault="00237C01" w:rsidP="00EF5B22">
      <w:pPr>
        <w:numPr>
          <w:ilvl w:val="0"/>
          <w:numId w:val="95"/>
        </w:numPr>
        <w:autoSpaceDE w:val="0"/>
        <w:autoSpaceDN w:val="0"/>
        <w:adjustRightInd w:val="0"/>
        <w:ind w:left="1440"/>
        <w:contextualSpacing/>
        <w:rPr>
          <w:rFonts w:ascii="Arial" w:hAnsi="Arial" w:cs="Arial"/>
          <w:sz w:val="24"/>
          <w:szCs w:val="24"/>
        </w:rPr>
      </w:pPr>
      <w:r w:rsidRPr="007F183D">
        <w:rPr>
          <w:rFonts w:ascii="Arial" w:hAnsi="Arial" w:cs="Arial"/>
          <w:sz w:val="24"/>
          <w:szCs w:val="24"/>
        </w:rPr>
        <w:t>in respect of the general de minimis rule, it is possible to check the beneficiary's accounts to ensure that the total amount of EUR 200 000 de minimis aid threshold is not exceeded in three fiscal years and to verify the other conditions of the Regulation (e.g. where a farmer is active in the non-agricultural sector and in the primary production sector at the same time, it is ensured that there is a separation of activities or distinction of costs so that the activities in the primary agricultural sector do not benefit from the general de minimis aid)</w:t>
      </w:r>
      <w:r w:rsidRPr="007F183D">
        <w:rPr>
          <w:rFonts w:ascii="Arial" w:hAnsi="Arial" w:cs="Arial"/>
          <w:sz w:val="24"/>
          <w:szCs w:val="24"/>
        </w:rPr>
        <w:br/>
      </w:r>
    </w:p>
    <w:p w14:paraId="047F97D4" w14:textId="77777777" w:rsidR="00237C01" w:rsidRPr="007F183D" w:rsidRDefault="00237C01" w:rsidP="00EF5B22">
      <w:pPr>
        <w:numPr>
          <w:ilvl w:val="0"/>
          <w:numId w:val="95"/>
        </w:numPr>
        <w:autoSpaceDE w:val="0"/>
        <w:autoSpaceDN w:val="0"/>
        <w:adjustRightInd w:val="0"/>
        <w:ind w:left="1440"/>
        <w:contextualSpacing/>
        <w:rPr>
          <w:rFonts w:ascii="Arial" w:hAnsi="Arial" w:cs="Arial"/>
          <w:sz w:val="24"/>
          <w:szCs w:val="24"/>
        </w:rPr>
      </w:pPr>
      <w:r w:rsidRPr="007F183D">
        <w:rPr>
          <w:rFonts w:ascii="Arial" w:hAnsi="Arial" w:cs="Arial"/>
          <w:sz w:val="24"/>
          <w:szCs w:val="24"/>
        </w:rPr>
        <w:t>in respect of the block exemptions, particular attention should be paid to the definition of the SMEs, to the common provisions applicable to all kind of measures (incentive effect, etc) and the specific provisions for the different categories of aid (maximum amounts, maximum intensity, eligible costs, etc)</w:t>
      </w:r>
      <w:r w:rsidRPr="007F183D">
        <w:rPr>
          <w:rFonts w:ascii="Arial" w:hAnsi="Arial" w:cs="Arial"/>
          <w:sz w:val="24"/>
          <w:szCs w:val="24"/>
        </w:rPr>
        <w:br/>
      </w:r>
    </w:p>
    <w:p w14:paraId="2DF064F3" w14:textId="77777777" w:rsidR="00237C01" w:rsidRPr="007F183D" w:rsidRDefault="00237C01" w:rsidP="004827AF">
      <w:pPr>
        <w:autoSpaceDE w:val="0"/>
        <w:autoSpaceDN w:val="0"/>
        <w:adjustRightInd w:val="0"/>
        <w:ind w:left="720"/>
        <w:rPr>
          <w:rFonts w:ascii="Arial" w:hAnsi="Arial" w:cs="Arial"/>
          <w:sz w:val="24"/>
          <w:szCs w:val="24"/>
        </w:rPr>
      </w:pPr>
    </w:p>
    <w:p w14:paraId="7A5D9C4F"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lastRenderedPageBreak/>
        <w:t>Example of most common issue identified by the Commission in the area of State aid:</w:t>
      </w:r>
    </w:p>
    <w:p w14:paraId="74428153" w14:textId="77777777" w:rsidR="00237C01" w:rsidRPr="007F183D" w:rsidRDefault="00237C01" w:rsidP="004827AF">
      <w:pPr>
        <w:ind w:left="1440"/>
        <w:rPr>
          <w:rFonts w:ascii="Arial" w:hAnsi="Arial" w:cs="Arial"/>
          <w:b/>
          <w:sz w:val="24"/>
          <w:szCs w:val="24"/>
        </w:rPr>
      </w:pPr>
      <w:r w:rsidRPr="007F183D">
        <w:rPr>
          <w:rFonts w:ascii="Arial" w:hAnsi="Arial" w:cs="Arial"/>
          <w:sz w:val="24"/>
          <w:szCs w:val="24"/>
        </w:rPr>
        <w:t>• lack of verification of de</w:t>
      </w:r>
      <w:r w:rsidR="00F642FE" w:rsidRPr="007F183D">
        <w:rPr>
          <w:rFonts w:ascii="Arial" w:hAnsi="Arial" w:cs="Arial"/>
          <w:sz w:val="24"/>
          <w:szCs w:val="24"/>
        </w:rPr>
        <w:t xml:space="preserve"> </w:t>
      </w:r>
      <w:r w:rsidRPr="007F183D">
        <w:rPr>
          <w:rFonts w:ascii="Arial" w:hAnsi="Arial" w:cs="Arial"/>
          <w:sz w:val="24"/>
          <w:szCs w:val="24"/>
        </w:rPr>
        <w:t>minimis rules.”</w:t>
      </w:r>
      <w:r w:rsidRPr="007F183D">
        <w:rPr>
          <w:rFonts w:ascii="Arial" w:hAnsi="Arial" w:cs="Arial"/>
          <w:sz w:val="24"/>
          <w:szCs w:val="24"/>
        </w:rPr>
        <w:br/>
      </w:r>
    </w:p>
    <w:p w14:paraId="36684C75" w14:textId="77777777" w:rsidR="00237C01" w:rsidRPr="007F183D" w:rsidRDefault="00237C01" w:rsidP="001008DD">
      <w:pPr>
        <w:ind w:left="709" w:hanging="709"/>
        <w:rPr>
          <w:rFonts w:ascii="Arial" w:hAnsi="Arial" w:cs="Arial"/>
          <w:b/>
          <w:sz w:val="24"/>
          <w:szCs w:val="24"/>
        </w:rPr>
      </w:pPr>
      <w:r w:rsidRPr="007F183D">
        <w:rPr>
          <w:rFonts w:ascii="Arial" w:hAnsi="Arial" w:cs="Arial"/>
          <w:b/>
          <w:sz w:val="24"/>
          <w:szCs w:val="24"/>
        </w:rPr>
        <w:t xml:space="preserve">13. </w:t>
      </w:r>
      <w:r w:rsidR="001008DD" w:rsidRPr="007F183D">
        <w:rPr>
          <w:rFonts w:ascii="Arial" w:hAnsi="Arial" w:cs="Arial"/>
          <w:b/>
          <w:sz w:val="24"/>
          <w:szCs w:val="24"/>
        </w:rPr>
        <w:tab/>
      </w:r>
      <w:r w:rsidRPr="007F183D">
        <w:rPr>
          <w:rFonts w:ascii="Arial" w:hAnsi="Arial" w:cs="Arial"/>
          <w:b/>
          <w:sz w:val="24"/>
          <w:szCs w:val="24"/>
        </w:rPr>
        <w:t>Getting it wrong – potential consequences</w:t>
      </w:r>
    </w:p>
    <w:p w14:paraId="5A49EF5B" w14:textId="77777777" w:rsidR="00237C01" w:rsidRPr="007F183D" w:rsidRDefault="00237C01" w:rsidP="004827AF">
      <w:pPr>
        <w:rPr>
          <w:rFonts w:ascii="Arial" w:hAnsi="Arial" w:cs="Arial"/>
          <w:sz w:val="24"/>
          <w:szCs w:val="24"/>
        </w:rPr>
      </w:pPr>
      <w:r w:rsidRPr="007F183D">
        <w:rPr>
          <w:rFonts w:ascii="Arial" w:hAnsi="Arial" w:cs="Arial"/>
          <w:sz w:val="24"/>
          <w:szCs w:val="24"/>
        </w:rPr>
        <w:t>The Commission is the body with legal competence to decide whether aid constitutes State aid or not.  It can audit schemes to check on compliance with the rules or investigate aid following a complaint from another Member State or from a competitor of an aid beneficiary who feels aid may</w:t>
      </w:r>
      <w:r w:rsidR="0016168F">
        <w:rPr>
          <w:rFonts w:ascii="Arial" w:hAnsi="Arial" w:cs="Arial"/>
          <w:sz w:val="24"/>
          <w:szCs w:val="24"/>
        </w:rPr>
        <w:t xml:space="preserve"> have been provided unfairly. </w:t>
      </w:r>
    </w:p>
    <w:p w14:paraId="61706181" w14:textId="77777777" w:rsidR="00237C01" w:rsidRPr="007F183D" w:rsidRDefault="00237C01" w:rsidP="004827AF">
      <w:pPr>
        <w:rPr>
          <w:rFonts w:ascii="Arial" w:hAnsi="Arial" w:cs="Arial"/>
          <w:sz w:val="24"/>
          <w:szCs w:val="24"/>
        </w:rPr>
      </w:pPr>
      <w:r w:rsidRPr="007F183D">
        <w:rPr>
          <w:rFonts w:ascii="Arial" w:hAnsi="Arial" w:cs="Arial"/>
          <w:sz w:val="24"/>
          <w:szCs w:val="24"/>
        </w:rPr>
        <w:t>A scheme that does not follow the rules could be forced to close even after it has been launched.  Giving State aid unlawfully can result in the money having to be clawed back from the aid recipient (with compound interest) with possible serious consequences for that recipient (e.g. it could put an enterprise out of business).</w:t>
      </w:r>
    </w:p>
    <w:p w14:paraId="2F597DD6" w14:textId="77777777" w:rsidR="00237C01" w:rsidRPr="007F183D" w:rsidRDefault="00237C01" w:rsidP="004827AF">
      <w:pPr>
        <w:rPr>
          <w:rFonts w:ascii="Arial" w:hAnsi="Arial" w:cs="Arial"/>
          <w:sz w:val="24"/>
          <w:szCs w:val="24"/>
          <w:lang w:eastAsia="en-GB"/>
        </w:rPr>
      </w:pPr>
      <w:r w:rsidRPr="007F183D">
        <w:rPr>
          <w:rFonts w:ascii="Arial" w:hAnsi="Arial" w:cs="Arial"/>
          <w:sz w:val="24"/>
          <w:szCs w:val="24"/>
        </w:rPr>
        <w:br w:type="page"/>
      </w:r>
    </w:p>
    <w:p w14:paraId="173D4AC5" w14:textId="77777777" w:rsidR="00237C01" w:rsidRPr="007F183D" w:rsidRDefault="00237C01" w:rsidP="004827AF">
      <w:pPr>
        <w:rPr>
          <w:rFonts w:ascii="Arial" w:hAnsi="Arial" w:cs="Arial"/>
          <w:b/>
          <w:sz w:val="24"/>
          <w:szCs w:val="24"/>
        </w:rPr>
      </w:pPr>
      <w:r w:rsidRPr="007F183D">
        <w:rPr>
          <w:rFonts w:ascii="Arial" w:hAnsi="Arial" w:cs="Arial"/>
          <w:b/>
          <w:sz w:val="24"/>
          <w:szCs w:val="24"/>
        </w:rPr>
        <w:lastRenderedPageBreak/>
        <w:t>Appendix 1 - State Aid Checklist for Applications</w:t>
      </w:r>
    </w:p>
    <w:p w14:paraId="256A1ABF" w14:textId="77777777" w:rsidR="00313513" w:rsidRPr="007F183D" w:rsidRDefault="00313513" w:rsidP="004827AF">
      <w:pPr>
        <w:rPr>
          <w:rFonts w:ascii="Arial" w:hAnsi="Arial" w:cs="Arial"/>
          <w:b/>
          <w:sz w:val="24"/>
          <w:szCs w:val="24"/>
        </w:rPr>
      </w:pPr>
    </w:p>
    <w:p w14:paraId="7290C72F"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This Checklist is intended to be used by LEADER groups considering applications for funding projects under Priority 6 of the NIRDP (2014 – 2020).  In order to maintain a sufficient audit trail to demonstrate that adequate EU checks on State aid required by Article 48(2) of Regulation (EU) 809/2014 have been conducted a Checklist should be completed for each eligible project as part of the assessment process and held on file.  </w:t>
      </w:r>
    </w:p>
    <w:p w14:paraId="37363FF3" w14:textId="77777777" w:rsidR="002E716B" w:rsidRPr="007F183D" w:rsidRDefault="002E716B" w:rsidP="004827AF">
      <w:pPr>
        <w:rPr>
          <w:rFonts w:ascii="Arial" w:hAnsi="Arial" w:cs="Arial"/>
          <w:sz w:val="24"/>
          <w:szCs w:val="24"/>
        </w:rPr>
      </w:pPr>
    </w:p>
    <w:p w14:paraId="37401A14" w14:textId="77777777" w:rsidR="00237C01" w:rsidRPr="007F183D" w:rsidRDefault="00237C01" w:rsidP="004827AF">
      <w:pPr>
        <w:rPr>
          <w:rFonts w:ascii="Arial" w:hAnsi="Arial" w:cs="Arial"/>
          <w:b/>
          <w:sz w:val="24"/>
          <w:szCs w:val="24"/>
        </w:rPr>
      </w:pPr>
      <w:r w:rsidRPr="007F183D">
        <w:rPr>
          <w:rFonts w:ascii="Arial" w:hAnsi="Arial" w:cs="Arial"/>
          <w:b/>
          <w:sz w:val="24"/>
          <w:szCs w:val="24"/>
        </w:rPr>
        <w:t>Section 1 – Is the project an ‘undertaking’</w:t>
      </w:r>
    </w:p>
    <w:p w14:paraId="31355213" w14:textId="77777777" w:rsidR="00237C01" w:rsidRPr="007F183D" w:rsidRDefault="00237C01" w:rsidP="00041A39">
      <w:pPr>
        <w:pStyle w:val="BodyTextIndent"/>
        <w:spacing w:after="0"/>
        <w:ind w:left="0"/>
        <w:rPr>
          <w:rFonts w:ascii="Arial" w:hAnsi="Arial" w:cs="Arial"/>
          <w:sz w:val="24"/>
          <w:szCs w:val="24"/>
        </w:rPr>
      </w:pPr>
      <w:r w:rsidRPr="007F183D">
        <w:rPr>
          <w:rFonts w:ascii="Arial" w:hAnsi="Arial" w:cs="Arial"/>
          <w:sz w:val="24"/>
          <w:szCs w:val="24"/>
        </w:rPr>
        <w:t xml:space="preserve">The State aid rules will only apply if the grant applicant is an ‘undertaking’ i.e. </w:t>
      </w:r>
      <w:r w:rsidRPr="007F183D">
        <w:rPr>
          <w:rFonts w:ascii="Arial" w:hAnsi="Arial" w:cs="Arial"/>
          <w:sz w:val="24"/>
          <w:szCs w:val="24"/>
          <w:u w:val="single"/>
        </w:rPr>
        <w:t>any organisation</w:t>
      </w:r>
      <w:r w:rsidRPr="007F183D">
        <w:rPr>
          <w:rFonts w:ascii="Arial" w:hAnsi="Arial" w:cs="Arial"/>
          <w:sz w:val="24"/>
          <w:szCs w:val="24"/>
        </w:rPr>
        <w:t xml:space="preserve"> engaged in ‘economic activi</w:t>
      </w:r>
      <w:r w:rsidR="0016168F">
        <w:rPr>
          <w:rFonts w:ascii="Arial" w:hAnsi="Arial" w:cs="Arial"/>
          <w:sz w:val="24"/>
          <w:szCs w:val="24"/>
        </w:rPr>
        <w:t xml:space="preserve">ty.’  </w:t>
      </w:r>
    </w:p>
    <w:p w14:paraId="659A7073" w14:textId="77777777" w:rsidR="00237C01" w:rsidRPr="007F183D" w:rsidRDefault="00237C01" w:rsidP="00041A39">
      <w:pPr>
        <w:pStyle w:val="BodyTextIndent"/>
        <w:spacing w:after="0"/>
        <w:rPr>
          <w:rFonts w:ascii="Arial" w:hAnsi="Arial" w:cs="Arial"/>
          <w:sz w:val="24"/>
          <w:szCs w:val="24"/>
        </w:rPr>
      </w:pPr>
    </w:p>
    <w:p w14:paraId="70D8EBE7" w14:textId="77777777" w:rsidR="00237C01" w:rsidRPr="007F183D" w:rsidRDefault="00237C01" w:rsidP="004827AF">
      <w:pPr>
        <w:autoSpaceDE w:val="0"/>
        <w:autoSpaceDN w:val="0"/>
        <w:adjustRightInd w:val="0"/>
        <w:rPr>
          <w:rFonts w:ascii="Arial" w:hAnsi="Arial" w:cs="Arial"/>
          <w:sz w:val="24"/>
          <w:szCs w:val="24"/>
          <w:lang w:eastAsia="en-GB"/>
        </w:rPr>
      </w:pPr>
      <w:r w:rsidRPr="007F183D">
        <w:rPr>
          <w:rFonts w:ascii="Arial" w:hAnsi="Arial" w:cs="Arial"/>
          <w:sz w:val="24"/>
          <w:szCs w:val="24"/>
          <w:lang w:eastAsia="en-GB"/>
        </w:rPr>
        <w:t>“Economic activity” means putting goods or services on a market. It is not necessary to make a profit to be engaged in economic activity: if others in the market offer the same good or service, it is an economic activity.</w:t>
      </w:r>
    </w:p>
    <w:p w14:paraId="4CDEEDFC" w14:textId="77777777" w:rsidR="00237C01" w:rsidRPr="007F183D" w:rsidRDefault="00237C01" w:rsidP="004827AF">
      <w:pPr>
        <w:autoSpaceDE w:val="0"/>
        <w:autoSpaceDN w:val="0"/>
        <w:adjustRightInd w:val="0"/>
        <w:rPr>
          <w:rFonts w:ascii="Arial" w:hAnsi="Arial" w:cs="Arial"/>
          <w:sz w:val="24"/>
          <w:szCs w:val="24"/>
          <w:lang w:eastAsia="en-GB"/>
        </w:rPr>
      </w:pPr>
    </w:p>
    <w:p w14:paraId="1F5CBA22" w14:textId="77777777" w:rsidR="00237C01" w:rsidRPr="007F183D" w:rsidRDefault="00237C01" w:rsidP="00041A39">
      <w:pPr>
        <w:pStyle w:val="BodyTextIndent"/>
        <w:spacing w:after="0"/>
        <w:ind w:left="0"/>
        <w:rPr>
          <w:rFonts w:ascii="Arial" w:hAnsi="Arial" w:cs="Arial"/>
          <w:sz w:val="24"/>
          <w:szCs w:val="24"/>
        </w:rPr>
      </w:pPr>
      <w:r w:rsidRPr="007F183D">
        <w:rPr>
          <w:rFonts w:ascii="Arial" w:hAnsi="Arial" w:cs="Arial"/>
          <w:sz w:val="24"/>
          <w:szCs w:val="24"/>
        </w:rPr>
        <w:t>Therefore it is the activities intended to be carried with grant support that must be considered in order to determine whether the applicant should be treated as an ‘undertaking’. It does not matter for example whether the applicant is a not-for-profit organisation, a charity or a public body</w:t>
      </w:r>
    </w:p>
    <w:p w14:paraId="435D7F2C" w14:textId="77777777" w:rsidR="00237C01" w:rsidRPr="007F183D" w:rsidRDefault="00237C01" w:rsidP="00041A39">
      <w:pPr>
        <w:pStyle w:val="BodyTextIndent"/>
        <w:spacing w:after="0"/>
        <w:rPr>
          <w:rFonts w:ascii="Arial" w:hAnsi="Arial" w:cs="Arial"/>
          <w:sz w:val="24"/>
          <w:szCs w:val="24"/>
        </w:rPr>
      </w:pPr>
    </w:p>
    <w:p w14:paraId="74E48622" w14:textId="77777777" w:rsidR="00237C01" w:rsidRPr="007F183D" w:rsidRDefault="00237C01" w:rsidP="00041A39">
      <w:pPr>
        <w:pStyle w:val="BodyTextIndent"/>
        <w:spacing w:after="0"/>
        <w:ind w:left="0"/>
        <w:rPr>
          <w:rFonts w:ascii="Arial" w:hAnsi="Arial" w:cs="Arial"/>
          <w:sz w:val="24"/>
          <w:szCs w:val="24"/>
        </w:rPr>
      </w:pPr>
      <w:r w:rsidRPr="007F183D">
        <w:rPr>
          <w:rFonts w:ascii="Arial" w:hAnsi="Arial" w:cs="Arial"/>
          <w:sz w:val="24"/>
          <w:szCs w:val="24"/>
        </w:rPr>
        <w:t>Please answer the following question from the information provided in the grant application:</w:t>
      </w:r>
    </w:p>
    <w:p w14:paraId="7DFACDAB" w14:textId="77777777" w:rsidR="00237C01" w:rsidRPr="007F183D" w:rsidRDefault="00237C01" w:rsidP="004827AF">
      <w:pPr>
        <w:pStyle w:val="BodyTextIndent"/>
        <w:rPr>
          <w:rFonts w:ascii="Arial" w:hAnsi="Arial" w:cs="Arial"/>
          <w:sz w:val="24"/>
          <w:szCs w:val="24"/>
        </w:rPr>
      </w:pPr>
    </w:p>
    <w:p w14:paraId="19B11B20" w14:textId="77777777" w:rsidR="00237C01" w:rsidRPr="007F183D" w:rsidRDefault="00237C01" w:rsidP="004827AF">
      <w:pPr>
        <w:pStyle w:val="BodyTextIndent"/>
        <w:rPr>
          <w:rFonts w:ascii="Arial" w:hAnsi="Arial" w:cs="Arial"/>
          <w:b/>
          <w:i/>
          <w:sz w:val="24"/>
          <w:szCs w:val="24"/>
        </w:rPr>
      </w:pPr>
      <w:r w:rsidRPr="007F183D">
        <w:rPr>
          <w:rFonts w:ascii="Arial" w:hAnsi="Arial" w:cs="Arial"/>
          <w:b/>
          <w:i/>
          <w:sz w:val="24"/>
          <w:szCs w:val="24"/>
        </w:rPr>
        <w:t xml:space="preserve"> </w:t>
      </w:r>
    </w:p>
    <w:tbl>
      <w:tblPr>
        <w:tblW w:w="0" w:type="auto"/>
        <w:tblLook w:val="04A0" w:firstRow="1" w:lastRow="0" w:firstColumn="1" w:lastColumn="0" w:noHBand="0" w:noVBand="1"/>
      </w:tblPr>
      <w:tblGrid>
        <w:gridCol w:w="4621"/>
        <w:gridCol w:w="4621"/>
      </w:tblGrid>
      <w:tr w:rsidR="00237C01" w:rsidRPr="007F183D" w14:paraId="195AE185" w14:textId="77777777" w:rsidTr="00CD0C0A">
        <w:tc>
          <w:tcPr>
            <w:tcW w:w="4621" w:type="dxa"/>
          </w:tcPr>
          <w:p w14:paraId="3A6A53CC" w14:textId="77777777" w:rsidR="00237C01" w:rsidRPr="007F183D" w:rsidRDefault="00237C01" w:rsidP="004827AF">
            <w:pPr>
              <w:pStyle w:val="BodyTextIndent"/>
              <w:rPr>
                <w:rFonts w:ascii="Arial" w:hAnsi="Arial" w:cs="Arial"/>
                <w:b/>
                <w:i/>
                <w:sz w:val="24"/>
                <w:szCs w:val="24"/>
              </w:rPr>
            </w:pPr>
            <w:r w:rsidRPr="007F183D">
              <w:rPr>
                <w:rFonts w:ascii="Arial" w:hAnsi="Arial" w:cs="Arial"/>
                <w:b/>
                <w:i/>
                <w:sz w:val="24"/>
                <w:szCs w:val="24"/>
              </w:rPr>
              <w:t xml:space="preserve">Question: </w:t>
            </w:r>
          </w:p>
          <w:p w14:paraId="1C1D834A" w14:textId="77777777" w:rsidR="00237C01" w:rsidRPr="007F183D" w:rsidRDefault="00237C01" w:rsidP="004827AF">
            <w:pPr>
              <w:pStyle w:val="BodyTextIndent"/>
              <w:rPr>
                <w:rFonts w:ascii="Arial" w:hAnsi="Arial" w:cs="Arial"/>
                <w:b/>
                <w:i/>
                <w:sz w:val="24"/>
                <w:szCs w:val="24"/>
              </w:rPr>
            </w:pPr>
          </w:p>
        </w:tc>
        <w:tc>
          <w:tcPr>
            <w:tcW w:w="4621" w:type="dxa"/>
          </w:tcPr>
          <w:p w14:paraId="334280FB" w14:textId="77777777" w:rsidR="00237C01" w:rsidRPr="007F183D" w:rsidRDefault="00237C01" w:rsidP="004827AF">
            <w:pPr>
              <w:pStyle w:val="BodyTextIndent"/>
              <w:rPr>
                <w:rFonts w:ascii="Arial" w:hAnsi="Arial" w:cs="Arial"/>
                <w:b/>
                <w:i/>
                <w:sz w:val="24"/>
                <w:szCs w:val="24"/>
              </w:rPr>
            </w:pPr>
            <w:r w:rsidRPr="007F183D">
              <w:rPr>
                <w:rFonts w:ascii="Arial" w:hAnsi="Arial" w:cs="Arial"/>
                <w:b/>
                <w:i/>
                <w:sz w:val="24"/>
                <w:szCs w:val="24"/>
              </w:rPr>
              <w:t>Answer (Y/N):</w:t>
            </w:r>
          </w:p>
        </w:tc>
      </w:tr>
      <w:tr w:rsidR="00237C01" w:rsidRPr="007F183D" w14:paraId="7269F1B1" w14:textId="77777777" w:rsidTr="00CD0C0A">
        <w:tc>
          <w:tcPr>
            <w:tcW w:w="4621" w:type="dxa"/>
          </w:tcPr>
          <w:p w14:paraId="4E8A77F8" w14:textId="77777777" w:rsidR="00237C01" w:rsidRPr="007F183D" w:rsidRDefault="00237C01" w:rsidP="004827AF">
            <w:pPr>
              <w:pStyle w:val="BodyTextIndent"/>
              <w:rPr>
                <w:rFonts w:ascii="Arial" w:hAnsi="Arial" w:cs="Arial"/>
                <w:b/>
                <w:i/>
                <w:sz w:val="24"/>
                <w:szCs w:val="24"/>
              </w:rPr>
            </w:pPr>
            <w:r w:rsidRPr="007F183D">
              <w:rPr>
                <w:rFonts w:ascii="Arial" w:hAnsi="Arial" w:cs="Arial"/>
                <w:b/>
                <w:i/>
                <w:sz w:val="24"/>
                <w:szCs w:val="24"/>
              </w:rPr>
              <w:t xml:space="preserve">Does the grant application request support for economic activity? </w:t>
            </w:r>
          </w:p>
          <w:p w14:paraId="312937F7" w14:textId="77777777" w:rsidR="00237C01" w:rsidRPr="007F183D" w:rsidRDefault="00237C01" w:rsidP="004827AF">
            <w:pPr>
              <w:pStyle w:val="BodyTextIndent"/>
              <w:rPr>
                <w:rFonts w:ascii="Arial" w:hAnsi="Arial" w:cs="Arial"/>
                <w:b/>
                <w:i/>
                <w:sz w:val="24"/>
                <w:szCs w:val="24"/>
              </w:rPr>
            </w:pPr>
          </w:p>
        </w:tc>
        <w:tc>
          <w:tcPr>
            <w:tcW w:w="4621" w:type="dxa"/>
          </w:tcPr>
          <w:p w14:paraId="1554D487" w14:textId="77777777" w:rsidR="00237C01" w:rsidRPr="007F183D" w:rsidRDefault="00237C01" w:rsidP="004827AF">
            <w:pPr>
              <w:pStyle w:val="BodyTextIndent"/>
              <w:rPr>
                <w:rFonts w:ascii="Arial" w:hAnsi="Arial" w:cs="Arial"/>
                <w:b/>
                <w:i/>
                <w:sz w:val="24"/>
                <w:szCs w:val="24"/>
              </w:rPr>
            </w:pPr>
          </w:p>
        </w:tc>
      </w:tr>
    </w:tbl>
    <w:p w14:paraId="656A0B69" w14:textId="77777777" w:rsidR="00237C01" w:rsidRPr="007F183D" w:rsidRDefault="00237C01" w:rsidP="004827AF">
      <w:pPr>
        <w:pStyle w:val="BodyTextIndent"/>
        <w:rPr>
          <w:rFonts w:ascii="Arial" w:hAnsi="Arial" w:cs="Arial"/>
          <w:b/>
          <w:i/>
          <w:sz w:val="24"/>
          <w:szCs w:val="24"/>
        </w:rPr>
      </w:pPr>
    </w:p>
    <w:p w14:paraId="30449B94" w14:textId="77777777" w:rsidR="00237C01" w:rsidRPr="007F183D" w:rsidRDefault="00237C01" w:rsidP="00041A39">
      <w:pPr>
        <w:pStyle w:val="BodyTextIndent"/>
        <w:spacing w:after="0"/>
        <w:ind w:left="0"/>
        <w:rPr>
          <w:rFonts w:ascii="Arial" w:hAnsi="Arial" w:cs="Arial"/>
          <w:sz w:val="24"/>
          <w:szCs w:val="24"/>
        </w:rPr>
      </w:pPr>
      <w:r w:rsidRPr="007F183D">
        <w:rPr>
          <w:rFonts w:ascii="Arial" w:hAnsi="Arial" w:cs="Arial"/>
          <w:sz w:val="24"/>
          <w:szCs w:val="24"/>
        </w:rPr>
        <w:t>If the activities being grant aided are economic in nature the grant applicant should be classified as an ‘undertaking’ and Section 2 below must be completed.  .</w:t>
      </w:r>
    </w:p>
    <w:p w14:paraId="53114DD6" w14:textId="77777777" w:rsidR="00237C01" w:rsidRPr="007F183D" w:rsidRDefault="00237C01" w:rsidP="00041A39">
      <w:pPr>
        <w:pStyle w:val="BodyTextIndent"/>
        <w:spacing w:after="0"/>
        <w:rPr>
          <w:rFonts w:ascii="Arial" w:hAnsi="Arial" w:cs="Arial"/>
          <w:sz w:val="24"/>
          <w:szCs w:val="24"/>
        </w:rPr>
      </w:pPr>
    </w:p>
    <w:p w14:paraId="59E3F91C" w14:textId="77777777" w:rsidR="00237C01" w:rsidRPr="007F183D" w:rsidRDefault="00237C01" w:rsidP="00041A39">
      <w:pPr>
        <w:pStyle w:val="BodyTextIndent"/>
        <w:spacing w:after="0"/>
        <w:ind w:left="0"/>
        <w:rPr>
          <w:rFonts w:ascii="Arial" w:hAnsi="Arial" w:cs="Arial"/>
          <w:sz w:val="24"/>
          <w:szCs w:val="24"/>
          <w:lang w:eastAsia="en-GB"/>
        </w:rPr>
      </w:pPr>
      <w:r w:rsidRPr="007F183D">
        <w:rPr>
          <w:rFonts w:ascii="Arial" w:hAnsi="Arial" w:cs="Arial"/>
          <w:sz w:val="24"/>
          <w:szCs w:val="24"/>
        </w:rPr>
        <w:t>If the answer to this question is ‘No’ no further Sections need be completed as the aid is not State Aid.</w:t>
      </w:r>
    </w:p>
    <w:p w14:paraId="19D8965E" w14:textId="77777777" w:rsidR="00237C01" w:rsidRPr="007F183D" w:rsidRDefault="00237C01" w:rsidP="004827AF">
      <w:pPr>
        <w:autoSpaceDE w:val="0"/>
        <w:autoSpaceDN w:val="0"/>
        <w:adjustRightInd w:val="0"/>
        <w:rPr>
          <w:rFonts w:ascii="Arial" w:hAnsi="Arial" w:cs="Arial"/>
          <w:sz w:val="24"/>
          <w:szCs w:val="24"/>
          <w:lang w:eastAsia="en-GB"/>
        </w:rPr>
      </w:pPr>
    </w:p>
    <w:p w14:paraId="250D5CE8"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NB. It is possible that a project application may include both economic and non-economic activity. In such cases, the grant applicant will be considered as an undertaking and Sections 2 and 3 below must be considered in respect of the economic activities only</w:t>
      </w:r>
      <w:r w:rsidR="0029216D" w:rsidRPr="007F183D">
        <w:rPr>
          <w:rFonts w:ascii="Arial" w:hAnsi="Arial" w:cs="Arial"/>
          <w:sz w:val="24"/>
          <w:szCs w:val="24"/>
        </w:rPr>
        <w:t>.</w:t>
      </w:r>
    </w:p>
    <w:p w14:paraId="0CB1F212" w14:textId="77777777" w:rsidR="0029216D" w:rsidRPr="007F183D" w:rsidRDefault="0029216D" w:rsidP="004827AF">
      <w:pPr>
        <w:autoSpaceDE w:val="0"/>
        <w:autoSpaceDN w:val="0"/>
        <w:adjustRightInd w:val="0"/>
        <w:rPr>
          <w:rFonts w:ascii="Arial" w:hAnsi="Arial" w:cs="Arial"/>
          <w:b/>
          <w:sz w:val="24"/>
          <w:szCs w:val="24"/>
          <w:lang w:eastAsia="en-GB"/>
        </w:rPr>
      </w:pPr>
    </w:p>
    <w:p w14:paraId="21A06273" w14:textId="77777777" w:rsidR="00951C72" w:rsidRPr="007F183D" w:rsidRDefault="00951C72" w:rsidP="004827AF">
      <w:pPr>
        <w:autoSpaceDE w:val="0"/>
        <w:autoSpaceDN w:val="0"/>
        <w:adjustRightInd w:val="0"/>
        <w:rPr>
          <w:rFonts w:ascii="Arial" w:hAnsi="Arial" w:cs="Arial"/>
          <w:b/>
          <w:sz w:val="24"/>
          <w:szCs w:val="24"/>
          <w:lang w:eastAsia="en-GB"/>
        </w:rPr>
      </w:pPr>
    </w:p>
    <w:p w14:paraId="20ED9B50" w14:textId="77777777" w:rsidR="00951C72" w:rsidRPr="007F183D" w:rsidRDefault="00951C72" w:rsidP="004827AF">
      <w:pPr>
        <w:autoSpaceDE w:val="0"/>
        <w:autoSpaceDN w:val="0"/>
        <w:adjustRightInd w:val="0"/>
        <w:rPr>
          <w:rFonts w:ascii="Arial" w:hAnsi="Arial" w:cs="Arial"/>
          <w:b/>
          <w:sz w:val="24"/>
          <w:szCs w:val="24"/>
          <w:lang w:eastAsia="en-GB"/>
        </w:rPr>
      </w:pPr>
    </w:p>
    <w:p w14:paraId="566C151E" w14:textId="77777777" w:rsidR="00A42422" w:rsidRPr="007F183D" w:rsidRDefault="00A42422">
      <w:pPr>
        <w:spacing w:after="200" w:line="276" w:lineRule="auto"/>
        <w:rPr>
          <w:rFonts w:ascii="Arial" w:hAnsi="Arial" w:cs="Arial"/>
          <w:b/>
          <w:sz w:val="24"/>
          <w:szCs w:val="24"/>
          <w:lang w:eastAsia="en-GB"/>
        </w:rPr>
      </w:pPr>
      <w:r w:rsidRPr="007F183D">
        <w:rPr>
          <w:rFonts w:ascii="Arial" w:hAnsi="Arial" w:cs="Arial"/>
          <w:b/>
          <w:sz w:val="24"/>
          <w:szCs w:val="24"/>
          <w:lang w:eastAsia="en-GB"/>
        </w:rPr>
        <w:br w:type="page"/>
      </w:r>
    </w:p>
    <w:p w14:paraId="0B72FD90" w14:textId="77777777" w:rsidR="00237C01" w:rsidRPr="007F183D" w:rsidRDefault="00237C01" w:rsidP="004827AF">
      <w:pPr>
        <w:autoSpaceDE w:val="0"/>
        <w:autoSpaceDN w:val="0"/>
        <w:adjustRightInd w:val="0"/>
        <w:rPr>
          <w:rFonts w:ascii="Arial" w:hAnsi="Arial" w:cs="Arial"/>
          <w:b/>
          <w:sz w:val="24"/>
          <w:szCs w:val="24"/>
        </w:rPr>
      </w:pPr>
      <w:r w:rsidRPr="007F183D">
        <w:rPr>
          <w:rFonts w:ascii="Arial" w:hAnsi="Arial" w:cs="Arial"/>
          <w:b/>
          <w:sz w:val="24"/>
          <w:szCs w:val="24"/>
          <w:lang w:eastAsia="en-GB"/>
        </w:rPr>
        <w:lastRenderedPageBreak/>
        <w:t xml:space="preserve">Section 2 – </w:t>
      </w:r>
      <w:r w:rsidRPr="007F183D">
        <w:rPr>
          <w:rFonts w:ascii="Arial" w:hAnsi="Arial" w:cs="Arial"/>
          <w:b/>
          <w:sz w:val="24"/>
          <w:szCs w:val="24"/>
        </w:rPr>
        <w:t>Will grant support constitute State aid?</w:t>
      </w:r>
      <w:r w:rsidRPr="007F183D">
        <w:rPr>
          <w:rFonts w:ascii="Arial" w:hAnsi="Arial" w:cs="Arial"/>
          <w:b/>
          <w:sz w:val="24"/>
          <w:szCs w:val="24"/>
        </w:rPr>
        <w:br/>
      </w:r>
    </w:p>
    <w:p w14:paraId="557632BC"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“State aid” is aid which meets 4 conditions established by the EU Treaty. These conditions are set out in the Table below.  If </w:t>
      </w:r>
      <w:r w:rsidRPr="007F183D">
        <w:rPr>
          <w:rFonts w:ascii="Arial" w:hAnsi="Arial" w:cs="Arial"/>
          <w:b/>
          <w:sz w:val="24"/>
          <w:szCs w:val="24"/>
          <w:u w:val="single"/>
        </w:rPr>
        <w:t>any one</w:t>
      </w:r>
      <w:r w:rsidRPr="007F183D">
        <w:rPr>
          <w:rFonts w:ascii="Arial" w:hAnsi="Arial" w:cs="Arial"/>
          <w:sz w:val="24"/>
          <w:szCs w:val="24"/>
        </w:rPr>
        <w:t xml:space="preserve"> of these conditions is </w:t>
      </w:r>
      <w:r w:rsidRPr="007F183D">
        <w:rPr>
          <w:rFonts w:ascii="Arial" w:hAnsi="Arial" w:cs="Arial"/>
          <w:b/>
          <w:sz w:val="24"/>
          <w:szCs w:val="24"/>
          <w:u w:val="single"/>
        </w:rPr>
        <w:t xml:space="preserve">not </w:t>
      </w:r>
      <w:r w:rsidRPr="007F183D">
        <w:rPr>
          <w:rFonts w:ascii="Arial" w:hAnsi="Arial" w:cs="Arial"/>
          <w:sz w:val="24"/>
          <w:szCs w:val="24"/>
        </w:rPr>
        <w:t xml:space="preserve">satisfied the support will </w:t>
      </w:r>
      <w:r w:rsidRPr="007F183D">
        <w:rPr>
          <w:rFonts w:ascii="Arial" w:hAnsi="Arial" w:cs="Arial"/>
          <w:b/>
          <w:sz w:val="24"/>
          <w:szCs w:val="24"/>
          <w:u w:val="single"/>
        </w:rPr>
        <w:t>not</w:t>
      </w:r>
      <w:r w:rsidRPr="007F183D">
        <w:rPr>
          <w:rFonts w:ascii="Arial" w:hAnsi="Arial" w:cs="Arial"/>
          <w:sz w:val="24"/>
          <w:szCs w:val="24"/>
        </w:rPr>
        <w:t xml:space="preserve"> constitute State aid.</w:t>
      </w:r>
    </w:p>
    <w:p w14:paraId="328543B1"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Conditions 1 to 3 will always be satisfied when a grant is awarded to an undertaking under Priority 6 of the NIRDP.  Please consider Condition 4 carefully in conjunction with the guidance provided on ‘local activities’ in paragraph 6 and Appendix 2 of this Guidance and decide whether this condition is satisfied. If you decide Condition 4 is </w:t>
      </w:r>
      <w:r w:rsidRPr="007F183D">
        <w:rPr>
          <w:rFonts w:ascii="Arial" w:hAnsi="Arial" w:cs="Arial"/>
          <w:b/>
          <w:sz w:val="24"/>
          <w:szCs w:val="24"/>
          <w:u w:val="single"/>
        </w:rPr>
        <w:t>not</w:t>
      </w:r>
      <w:r w:rsidRPr="007F183D">
        <w:rPr>
          <w:rFonts w:ascii="Arial" w:hAnsi="Arial" w:cs="Arial"/>
          <w:sz w:val="24"/>
          <w:szCs w:val="24"/>
        </w:rPr>
        <w:t xml:space="preserve"> satisfied please provide adequate reasons for your determination.</w:t>
      </w:r>
    </w:p>
    <w:p w14:paraId="3D82BEA2" w14:textId="77777777" w:rsidR="00237C01" w:rsidRPr="007F183D" w:rsidRDefault="00237C01" w:rsidP="004827AF">
      <w:pPr>
        <w:pStyle w:val="BodyTextIndent"/>
        <w:jc w:val="both"/>
        <w:rPr>
          <w:rFonts w:ascii="Arial" w:hAnsi="Arial" w:cs="Arial"/>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977"/>
        <w:gridCol w:w="1559"/>
        <w:gridCol w:w="3969"/>
      </w:tblGrid>
      <w:tr w:rsidR="00237C01" w:rsidRPr="007F183D" w14:paraId="4C333A35" w14:textId="77777777" w:rsidTr="00F47C0F">
        <w:trPr>
          <w:trHeight w:val="411"/>
        </w:trPr>
        <w:tc>
          <w:tcPr>
            <w:tcW w:w="851" w:type="dxa"/>
          </w:tcPr>
          <w:p w14:paraId="5BD824D1" w14:textId="77777777" w:rsidR="00237C01" w:rsidRPr="007F183D" w:rsidRDefault="00237C01" w:rsidP="004827AF">
            <w:pPr>
              <w:pStyle w:val="BodyTextIndent"/>
              <w:ind w:left="720" w:hanging="720"/>
              <w:jc w:val="center"/>
              <w:rPr>
                <w:rFonts w:ascii="Arial" w:hAnsi="Arial" w:cs="Arial"/>
                <w:b/>
                <w:bCs/>
                <w:sz w:val="24"/>
                <w:szCs w:val="24"/>
              </w:rPr>
            </w:pPr>
            <w:r w:rsidRPr="007F183D">
              <w:rPr>
                <w:rFonts w:ascii="Arial" w:hAnsi="Arial" w:cs="Arial"/>
                <w:b/>
                <w:bCs/>
                <w:sz w:val="24"/>
                <w:szCs w:val="24"/>
              </w:rPr>
              <w:t>No.</w:t>
            </w:r>
          </w:p>
        </w:tc>
        <w:tc>
          <w:tcPr>
            <w:tcW w:w="2977" w:type="dxa"/>
          </w:tcPr>
          <w:p w14:paraId="0E094936" w14:textId="77777777" w:rsidR="00237C01" w:rsidRPr="007F183D" w:rsidRDefault="00237C01" w:rsidP="004827AF">
            <w:pPr>
              <w:pStyle w:val="BodyTextIndent"/>
              <w:ind w:left="720" w:hanging="720"/>
              <w:jc w:val="center"/>
              <w:rPr>
                <w:rFonts w:ascii="Arial" w:hAnsi="Arial" w:cs="Arial"/>
                <w:b/>
                <w:bCs/>
                <w:sz w:val="24"/>
                <w:szCs w:val="24"/>
              </w:rPr>
            </w:pPr>
            <w:r w:rsidRPr="007F183D">
              <w:rPr>
                <w:rFonts w:ascii="Arial" w:hAnsi="Arial" w:cs="Arial"/>
                <w:b/>
                <w:bCs/>
                <w:sz w:val="24"/>
                <w:szCs w:val="24"/>
              </w:rPr>
              <w:t>Condition</w:t>
            </w:r>
          </w:p>
        </w:tc>
        <w:tc>
          <w:tcPr>
            <w:tcW w:w="1559" w:type="dxa"/>
          </w:tcPr>
          <w:p w14:paraId="154A4395" w14:textId="77777777" w:rsidR="00237C01" w:rsidRPr="007F183D" w:rsidRDefault="00237C01" w:rsidP="004827AF">
            <w:pPr>
              <w:pStyle w:val="BodyTextIndent"/>
              <w:ind w:left="720" w:hanging="720"/>
              <w:jc w:val="center"/>
              <w:rPr>
                <w:rFonts w:ascii="Arial" w:hAnsi="Arial" w:cs="Arial"/>
                <w:b/>
                <w:bCs/>
                <w:sz w:val="24"/>
                <w:szCs w:val="24"/>
              </w:rPr>
            </w:pPr>
            <w:r w:rsidRPr="007F183D">
              <w:rPr>
                <w:rFonts w:ascii="Arial" w:hAnsi="Arial" w:cs="Arial"/>
                <w:b/>
                <w:bCs/>
                <w:sz w:val="24"/>
                <w:szCs w:val="24"/>
              </w:rPr>
              <w:t>Answer</w:t>
            </w:r>
          </w:p>
          <w:p w14:paraId="5D0F6FFD" w14:textId="77777777" w:rsidR="00237C01" w:rsidRPr="007F183D" w:rsidRDefault="00237C01" w:rsidP="004827AF">
            <w:pPr>
              <w:pStyle w:val="BodyTextIndent"/>
              <w:ind w:left="720" w:hanging="720"/>
              <w:jc w:val="center"/>
              <w:rPr>
                <w:rFonts w:ascii="Arial" w:hAnsi="Arial" w:cs="Arial"/>
                <w:b/>
                <w:bCs/>
                <w:sz w:val="24"/>
                <w:szCs w:val="24"/>
              </w:rPr>
            </w:pPr>
          </w:p>
        </w:tc>
        <w:tc>
          <w:tcPr>
            <w:tcW w:w="3969" w:type="dxa"/>
          </w:tcPr>
          <w:p w14:paraId="344813FA" w14:textId="77777777" w:rsidR="00237C01" w:rsidRPr="007F183D" w:rsidRDefault="00237C01" w:rsidP="004827AF">
            <w:pPr>
              <w:pStyle w:val="BodyTextIndent"/>
              <w:ind w:left="720" w:hanging="720"/>
              <w:jc w:val="center"/>
              <w:rPr>
                <w:rFonts w:ascii="Arial" w:hAnsi="Arial" w:cs="Arial"/>
                <w:b/>
                <w:bCs/>
                <w:sz w:val="24"/>
                <w:szCs w:val="24"/>
              </w:rPr>
            </w:pPr>
            <w:r w:rsidRPr="007F183D">
              <w:rPr>
                <w:rFonts w:ascii="Arial" w:hAnsi="Arial" w:cs="Arial"/>
                <w:b/>
                <w:bCs/>
                <w:sz w:val="24"/>
                <w:szCs w:val="24"/>
              </w:rPr>
              <w:t>Notes</w:t>
            </w:r>
          </w:p>
        </w:tc>
      </w:tr>
      <w:tr w:rsidR="00237C01" w:rsidRPr="007F183D" w14:paraId="062820F0" w14:textId="77777777" w:rsidTr="00F47C0F">
        <w:trPr>
          <w:cantSplit/>
          <w:trHeight w:val="966"/>
        </w:trPr>
        <w:tc>
          <w:tcPr>
            <w:tcW w:w="851" w:type="dxa"/>
          </w:tcPr>
          <w:p w14:paraId="644CDBAB" w14:textId="77777777" w:rsidR="00237C01" w:rsidRPr="007F183D" w:rsidRDefault="00237C01" w:rsidP="004827AF">
            <w:pPr>
              <w:pStyle w:val="BodyTextIndent"/>
              <w:rPr>
                <w:rFonts w:ascii="Arial" w:hAnsi="Arial" w:cs="Arial"/>
                <w:sz w:val="24"/>
                <w:szCs w:val="24"/>
              </w:rPr>
            </w:pPr>
          </w:p>
          <w:p w14:paraId="739415D8" w14:textId="77777777" w:rsidR="00237C01" w:rsidRPr="007F183D" w:rsidRDefault="00237C01" w:rsidP="004827AF">
            <w:pPr>
              <w:pStyle w:val="BodyTextIndent"/>
              <w:rPr>
                <w:rFonts w:ascii="Arial" w:hAnsi="Arial" w:cs="Arial"/>
                <w:sz w:val="24"/>
                <w:szCs w:val="24"/>
              </w:rPr>
            </w:pPr>
            <w:r w:rsidRPr="007F183D">
              <w:rPr>
                <w:rFonts w:ascii="Arial" w:hAnsi="Arial" w:cs="Arial"/>
                <w:sz w:val="24"/>
                <w:szCs w:val="24"/>
              </w:rPr>
              <w:t>1.</w:t>
            </w:r>
          </w:p>
        </w:tc>
        <w:tc>
          <w:tcPr>
            <w:tcW w:w="2977" w:type="dxa"/>
          </w:tcPr>
          <w:p w14:paraId="131700CC" w14:textId="77777777" w:rsidR="00237C01" w:rsidRPr="007F183D" w:rsidRDefault="00237C01" w:rsidP="004827AF">
            <w:pPr>
              <w:pStyle w:val="BodyTextIndent"/>
              <w:rPr>
                <w:rFonts w:ascii="Arial" w:hAnsi="Arial" w:cs="Arial"/>
                <w:bCs/>
                <w:iCs/>
                <w:sz w:val="24"/>
                <w:szCs w:val="24"/>
              </w:rPr>
            </w:pPr>
            <w:r w:rsidRPr="007F183D">
              <w:rPr>
                <w:rFonts w:ascii="Arial" w:hAnsi="Arial" w:cs="Arial"/>
                <w:sz w:val="24"/>
                <w:szCs w:val="24"/>
              </w:rPr>
              <w:t>Is the aid</w:t>
            </w:r>
            <w:r w:rsidRPr="007F183D">
              <w:rPr>
                <w:rFonts w:ascii="Arial" w:hAnsi="Arial" w:cs="Arial"/>
                <w:bCs/>
                <w:sz w:val="24"/>
                <w:szCs w:val="24"/>
              </w:rPr>
              <w:t xml:space="preserve"> granted by the State or through State resources?</w:t>
            </w:r>
          </w:p>
        </w:tc>
        <w:tc>
          <w:tcPr>
            <w:tcW w:w="1559" w:type="dxa"/>
          </w:tcPr>
          <w:p w14:paraId="7486595D" w14:textId="77777777" w:rsidR="00237C01" w:rsidRPr="007F183D" w:rsidRDefault="00237C01" w:rsidP="004827AF">
            <w:pPr>
              <w:pStyle w:val="BodyTextIndent"/>
              <w:ind w:left="720" w:hanging="720"/>
              <w:jc w:val="center"/>
              <w:rPr>
                <w:rFonts w:ascii="Arial" w:hAnsi="Arial" w:cs="Arial"/>
                <w:bCs/>
                <w:sz w:val="24"/>
                <w:szCs w:val="24"/>
              </w:rPr>
            </w:pPr>
            <w:r w:rsidRPr="007F183D">
              <w:rPr>
                <w:rFonts w:ascii="Arial" w:hAnsi="Arial" w:cs="Arial"/>
                <w:bCs/>
                <w:sz w:val="24"/>
                <w:szCs w:val="24"/>
              </w:rPr>
              <w:t>Y</w:t>
            </w:r>
          </w:p>
        </w:tc>
        <w:tc>
          <w:tcPr>
            <w:tcW w:w="3969" w:type="dxa"/>
          </w:tcPr>
          <w:p w14:paraId="611F3B05" w14:textId="77777777" w:rsidR="00237C01" w:rsidRPr="007F183D" w:rsidRDefault="00237C01" w:rsidP="004827AF">
            <w:pPr>
              <w:pStyle w:val="BodyTextIndent"/>
              <w:ind w:left="72"/>
              <w:rPr>
                <w:rFonts w:ascii="Arial" w:hAnsi="Arial" w:cs="Arial"/>
                <w:sz w:val="24"/>
                <w:szCs w:val="24"/>
              </w:rPr>
            </w:pPr>
            <w:r w:rsidRPr="007F183D">
              <w:rPr>
                <w:rFonts w:ascii="Arial" w:hAnsi="Arial" w:cs="Arial"/>
                <w:iCs/>
                <w:sz w:val="24"/>
                <w:szCs w:val="24"/>
              </w:rPr>
              <w:t xml:space="preserve">Support from the EAFRD and </w:t>
            </w:r>
            <w:r w:rsidR="00605834" w:rsidRPr="007F183D">
              <w:rPr>
                <w:rFonts w:ascii="Arial" w:hAnsi="Arial" w:cs="Arial"/>
                <w:iCs/>
                <w:sz w:val="24"/>
                <w:szCs w:val="24"/>
              </w:rPr>
              <w:t>DAERA</w:t>
            </w:r>
            <w:r w:rsidRPr="007F183D">
              <w:rPr>
                <w:rFonts w:ascii="Arial" w:hAnsi="Arial" w:cs="Arial"/>
                <w:iCs/>
                <w:sz w:val="24"/>
                <w:szCs w:val="24"/>
              </w:rPr>
              <w:t>’s co-financing are both regarded as ‘State Resources’.   Under LEADER the answer to this question will always be ‘Yes’.</w:t>
            </w:r>
          </w:p>
        </w:tc>
      </w:tr>
      <w:tr w:rsidR="00237C01" w:rsidRPr="007F183D" w14:paraId="72527290" w14:textId="77777777" w:rsidTr="00F47C0F">
        <w:trPr>
          <w:cantSplit/>
          <w:trHeight w:val="1183"/>
        </w:trPr>
        <w:tc>
          <w:tcPr>
            <w:tcW w:w="851" w:type="dxa"/>
          </w:tcPr>
          <w:p w14:paraId="4C843CCD" w14:textId="77777777" w:rsidR="00237C01" w:rsidRPr="007F183D" w:rsidRDefault="00237C01" w:rsidP="004827AF">
            <w:pPr>
              <w:pStyle w:val="BodyTextIndent"/>
              <w:rPr>
                <w:rFonts w:ascii="Arial" w:hAnsi="Arial" w:cs="Arial"/>
                <w:sz w:val="24"/>
                <w:szCs w:val="24"/>
              </w:rPr>
            </w:pPr>
          </w:p>
          <w:p w14:paraId="081D655C" w14:textId="77777777" w:rsidR="00237C01" w:rsidRPr="007F183D" w:rsidRDefault="00237C01" w:rsidP="004827AF">
            <w:pPr>
              <w:pStyle w:val="BodyTextIndent"/>
              <w:rPr>
                <w:rFonts w:ascii="Arial" w:hAnsi="Arial" w:cs="Arial"/>
                <w:sz w:val="24"/>
                <w:szCs w:val="24"/>
              </w:rPr>
            </w:pPr>
            <w:r w:rsidRPr="007F183D">
              <w:rPr>
                <w:rFonts w:ascii="Arial" w:hAnsi="Arial" w:cs="Arial"/>
                <w:sz w:val="24"/>
                <w:szCs w:val="24"/>
              </w:rPr>
              <w:t>2.</w:t>
            </w:r>
          </w:p>
        </w:tc>
        <w:tc>
          <w:tcPr>
            <w:tcW w:w="2977" w:type="dxa"/>
          </w:tcPr>
          <w:p w14:paraId="6AC62893" w14:textId="77777777" w:rsidR="00237C01" w:rsidRPr="007F183D" w:rsidRDefault="00237C01" w:rsidP="004827AF">
            <w:pPr>
              <w:pStyle w:val="BodyTextIndent"/>
              <w:rPr>
                <w:rFonts w:ascii="Arial" w:hAnsi="Arial" w:cs="Arial"/>
                <w:bCs/>
                <w:sz w:val="24"/>
                <w:szCs w:val="24"/>
                <w:lang w:eastAsia="en-GB"/>
              </w:rPr>
            </w:pPr>
            <w:r w:rsidRPr="007F183D">
              <w:rPr>
                <w:rFonts w:ascii="Arial" w:hAnsi="Arial" w:cs="Arial"/>
                <w:sz w:val="24"/>
                <w:szCs w:val="24"/>
              </w:rPr>
              <w:t>Does the aid</w:t>
            </w:r>
            <w:r w:rsidRPr="007F183D">
              <w:rPr>
                <w:rFonts w:ascii="Arial" w:hAnsi="Arial" w:cs="Arial"/>
                <w:bCs/>
                <w:sz w:val="24"/>
                <w:szCs w:val="24"/>
                <w:lang w:eastAsia="en-GB"/>
              </w:rPr>
              <w:t xml:space="preserve"> provide a ‘selective advantage’ by favouring certain undertakings or production of certain goods?</w:t>
            </w:r>
          </w:p>
        </w:tc>
        <w:tc>
          <w:tcPr>
            <w:tcW w:w="1559" w:type="dxa"/>
          </w:tcPr>
          <w:p w14:paraId="4F0F8B68" w14:textId="77777777" w:rsidR="00237C01" w:rsidRPr="007F183D" w:rsidRDefault="00237C01" w:rsidP="004827AF">
            <w:pPr>
              <w:pStyle w:val="BodyTextIndent"/>
              <w:ind w:left="720" w:hanging="720"/>
              <w:jc w:val="center"/>
              <w:rPr>
                <w:rFonts w:ascii="Arial" w:hAnsi="Arial" w:cs="Arial"/>
                <w:bCs/>
                <w:sz w:val="24"/>
                <w:szCs w:val="24"/>
              </w:rPr>
            </w:pPr>
            <w:r w:rsidRPr="007F183D">
              <w:rPr>
                <w:rFonts w:ascii="Arial" w:hAnsi="Arial" w:cs="Arial"/>
                <w:bCs/>
                <w:sz w:val="24"/>
                <w:szCs w:val="24"/>
              </w:rPr>
              <w:t>Y</w:t>
            </w:r>
          </w:p>
        </w:tc>
        <w:tc>
          <w:tcPr>
            <w:tcW w:w="3969" w:type="dxa"/>
          </w:tcPr>
          <w:p w14:paraId="2264064D" w14:textId="77777777" w:rsidR="00237C01" w:rsidRPr="007F183D" w:rsidRDefault="00237C01" w:rsidP="004827AF">
            <w:pPr>
              <w:pStyle w:val="BodyTextIndent"/>
              <w:ind w:left="72"/>
              <w:rPr>
                <w:rFonts w:ascii="Arial" w:hAnsi="Arial" w:cs="Arial"/>
                <w:bCs/>
                <w:sz w:val="24"/>
                <w:szCs w:val="24"/>
              </w:rPr>
            </w:pPr>
            <w:r w:rsidRPr="007F183D">
              <w:rPr>
                <w:rFonts w:ascii="Arial" w:hAnsi="Arial" w:cs="Arial"/>
                <w:iCs/>
                <w:sz w:val="24"/>
                <w:szCs w:val="24"/>
              </w:rPr>
              <w:t xml:space="preserve">Support under LEADER is ‘selective’ as e.g. </w:t>
            </w:r>
            <w:r w:rsidRPr="007F183D">
              <w:rPr>
                <w:rFonts w:ascii="Arial" w:hAnsi="Arial" w:cs="Arial"/>
                <w:sz w:val="24"/>
                <w:szCs w:val="24"/>
              </w:rPr>
              <w:t xml:space="preserve">it is available only to applicants in rural areas. The grant aid provides an advantage as it offsets costs which would otherwise have to be borne by the undertaking itself.  </w:t>
            </w:r>
            <w:r w:rsidRPr="007F183D">
              <w:rPr>
                <w:rFonts w:ascii="Arial" w:hAnsi="Arial" w:cs="Arial"/>
                <w:iCs/>
                <w:sz w:val="24"/>
                <w:szCs w:val="24"/>
              </w:rPr>
              <w:t>The answer to this question will always be ‘Yes’</w:t>
            </w:r>
          </w:p>
        </w:tc>
      </w:tr>
      <w:tr w:rsidR="00237C01" w:rsidRPr="007F183D" w14:paraId="77401CAA" w14:textId="77777777" w:rsidTr="00F47C0F">
        <w:trPr>
          <w:cantSplit/>
          <w:trHeight w:val="3371"/>
        </w:trPr>
        <w:tc>
          <w:tcPr>
            <w:tcW w:w="851" w:type="dxa"/>
          </w:tcPr>
          <w:p w14:paraId="60020029" w14:textId="77777777" w:rsidR="00237C01" w:rsidRPr="007F183D" w:rsidRDefault="00237C01" w:rsidP="004827AF">
            <w:pPr>
              <w:pStyle w:val="BodyTextIndent"/>
              <w:rPr>
                <w:rFonts w:ascii="Arial" w:hAnsi="Arial" w:cs="Arial"/>
                <w:sz w:val="24"/>
                <w:szCs w:val="24"/>
              </w:rPr>
            </w:pPr>
          </w:p>
          <w:p w14:paraId="47CD1CDB" w14:textId="77777777" w:rsidR="00237C01" w:rsidRPr="007F183D" w:rsidRDefault="00237C01" w:rsidP="004827AF">
            <w:pPr>
              <w:pStyle w:val="BodyTextIndent"/>
              <w:rPr>
                <w:rFonts w:ascii="Arial" w:hAnsi="Arial" w:cs="Arial"/>
                <w:sz w:val="24"/>
                <w:szCs w:val="24"/>
              </w:rPr>
            </w:pPr>
            <w:r w:rsidRPr="007F183D">
              <w:rPr>
                <w:rFonts w:ascii="Arial" w:hAnsi="Arial" w:cs="Arial"/>
                <w:sz w:val="24"/>
                <w:szCs w:val="24"/>
              </w:rPr>
              <w:t>3.</w:t>
            </w:r>
          </w:p>
        </w:tc>
        <w:tc>
          <w:tcPr>
            <w:tcW w:w="2977" w:type="dxa"/>
          </w:tcPr>
          <w:p w14:paraId="22D8CFFB" w14:textId="77777777" w:rsidR="00237C01" w:rsidRPr="007F183D" w:rsidRDefault="00237C01" w:rsidP="004827AF">
            <w:pPr>
              <w:pStyle w:val="BodyTextIndent"/>
              <w:rPr>
                <w:rFonts w:ascii="Arial" w:hAnsi="Arial" w:cs="Arial"/>
                <w:sz w:val="24"/>
                <w:szCs w:val="24"/>
              </w:rPr>
            </w:pPr>
            <w:r w:rsidRPr="007F183D">
              <w:rPr>
                <w:rFonts w:ascii="Arial" w:hAnsi="Arial" w:cs="Arial"/>
                <w:sz w:val="24"/>
                <w:szCs w:val="24"/>
              </w:rPr>
              <w:t xml:space="preserve">Does the intervention distort or threaten to distort competition? </w:t>
            </w:r>
            <w:r w:rsidRPr="007F183D">
              <w:rPr>
                <w:rFonts w:ascii="Arial" w:hAnsi="Arial" w:cs="Arial"/>
                <w:sz w:val="24"/>
                <w:szCs w:val="24"/>
              </w:rPr>
              <w:br/>
            </w:r>
            <w:r w:rsidRPr="007F183D">
              <w:rPr>
                <w:rFonts w:ascii="Arial" w:hAnsi="Arial" w:cs="Arial"/>
                <w:i/>
                <w:sz w:val="24"/>
                <w:szCs w:val="24"/>
              </w:rPr>
              <w:br/>
            </w:r>
          </w:p>
        </w:tc>
        <w:tc>
          <w:tcPr>
            <w:tcW w:w="1559" w:type="dxa"/>
          </w:tcPr>
          <w:p w14:paraId="72AFA287" w14:textId="77777777" w:rsidR="00237C01" w:rsidRPr="007F183D" w:rsidRDefault="00237C01" w:rsidP="004827AF">
            <w:pPr>
              <w:pStyle w:val="BodyTextIndent"/>
              <w:ind w:left="720" w:hanging="720"/>
              <w:jc w:val="center"/>
              <w:rPr>
                <w:rFonts w:ascii="Arial" w:hAnsi="Arial" w:cs="Arial"/>
                <w:bCs/>
                <w:sz w:val="24"/>
                <w:szCs w:val="24"/>
              </w:rPr>
            </w:pPr>
            <w:r w:rsidRPr="007F183D">
              <w:rPr>
                <w:rFonts w:ascii="Arial" w:hAnsi="Arial" w:cs="Arial"/>
                <w:bCs/>
                <w:sz w:val="24"/>
                <w:szCs w:val="24"/>
              </w:rPr>
              <w:t>Y</w:t>
            </w:r>
          </w:p>
        </w:tc>
        <w:tc>
          <w:tcPr>
            <w:tcW w:w="3969" w:type="dxa"/>
          </w:tcPr>
          <w:p w14:paraId="56FB06C8" w14:textId="77777777" w:rsidR="00237C01" w:rsidRPr="007F183D" w:rsidRDefault="00237C01" w:rsidP="00F47C0F">
            <w:pPr>
              <w:pStyle w:val="BodyTextIndent"/>
              <w:ind w:left="33"/>
              <w:rPr>
                <w:rFonts w:ascii="Arial" w:hAnsi="Arial" w:cs="Arial"/>
                <w:bCs/>
                <w:sz w:val="24"/>
                <w:szCs w:val="24"/>
              </w:rPr>
            </w:pPr>
            <w:r w:rsidRPr="007F183D">
              <w:rPr>
                <w:rFonts w:ascii="Arial" w:hAnsi="Arial" w:cs="Arial"/>
                <w:sz w:val="24"/>
                <w:szCs w:val="24"/>
              </w:rPr>
              <w:t xml:space="preserve">This will occur if the aid potentially or actually strengthens the position of the aid recipient in relation to competitors.  </w:t>
            </w:r>
            <w:r w:rsidRPr="007F183D">
              <w:rPr>
                <w:rFonts w:ascii="Arial" w:hAnsi="Arial" w:cs="Arial"/>
                <w:sz w:val="24"/>
                <w:szCs w:val="24"/>
                <w:lang w:eastAsia="en-GB"/>
              </w:rPr>
              <w:t>Almost all selective aid will have potential to distort competition - regardless of the scale of potential distortion or market share of the aid recipient.  The distortion of competition does not have to be substantial or significant.</w:t>
            </w:r>
            <w:r w:rsidRPr="007F183D">
              <w:rPr>
                <w:rFonts w:ascii="Arial" w:hAnsi="Arial" w:cs="Arial"/>
                <w:bCs/>
                <w:sz w:val="24"/>
                <w:szCs w:val="24"/>
              </w:rPr>
              <w:t xml:space="preserve">  </w:t>
            </w:r>
            <w:r w:rsidRPr="007F183D">
              <w:rPr>
                <w:rFonts w:ascii="Arial" w:hAnsi="Arial" w:cs="Arial"/>
                <w:iCs/>
                <w:sz w:val="24"/>
                <w:szCs w:val="24"/>
              </w:rPr>
              <w:t>The answer to this question will always be ‘Yes’</w:t>
            </w:r>
          </w:p>
        </w:tc>
      </w:tr>
      <w:tr w:rsidR="00237C01" w:rsidRPr="007F183D" w14:paraId="1E7D7DAB" w14:textId="77777777" w:rsidTr="00F47C0F">
        <w:trPr>
          <w:cantSplit/>
          <w:trHeight w:val="3050"/>
        </w:trPr>
        <w:tc>
          <w:tcPr>
            <w:tcW w:w="851" w:type="dxa"/>
          </w:tcPr>
          <w:p w14:paraId="7198A92E" w14:textId="77777777" w:rsidR="00237C01" w:rsidRPr="007F183D" w:rsidRDefault="00237C01" w:rsidP="004827AF">
            <w:pPr>
              <w:pStyle w:val="BodyTextIndent"/>
              <w:rPr>
                <w:rFonts w:ascii="Arial" w:hAnsi="Arial" w:cs="Arial"/>
                <w:sz w:val="24"/>
                <w:szCs w:val="24"/>
              </w:rPr>
            </w:pPr>
            <w:r w:rsidRPr="007F183D">
              <w:rPr>
                <w:rFonts w:ascii="Arial" w:hAnsi="Arial" w:cs="Arial"/>
                <w:sz w:val="24"/>
                <w:szCs w:val="24"/>
              </w:rPr>
              <w:lastRenderedPageBreak/>
              <w:t>4</w:t>
            </w:r>
          </w:p>
        </w:tc>
        <w:tc>
          <w:tcPr>
            <w:tcW w:w="2977" w:type="dxa"/>
          </w:tcPr>
          <w:p w14:paraId="089F3AA2" w14:textId="77777777" w:rsidR="00237C01" w:rsidRPr="007F183D" w:rsidRDefault="00237C01" w:rsidP="004827AF">
            <w:pPr>
              <w:pStyle w:val="BodyTextIndent"/>
              <w:rPr>
                <w:rFonts w:ascii="Arial" w:hAnsi="Arial" w:cs="Arial"/>
                <w:iCs/>
                <w:sz w:val="24"/>
                <w:szCs w:val="24"/>
                <w:u w:val="single"/>
              </w:rPr>
            </w:pPr>
            <w:r w:rsidRPr="007F183D">
              <w:rPr>
                <w:rFonts w:ascii="Arial" w:hAnsi="Arial" w:cs="Arial"/>
                <w:sz w:val="24"/>
                <w:szCs w:val="24"/>
              </w:rPr>
              <w:t>Does the intervention affect Trade between member States</w:t>
            </w:r>
          </w:p>
        </w:tc>
        <w:tc>
          <w:tcPr>
            <w:tcW w:w="1559" w:type="dxa"/>
          </w:tcPr>
          <w:p w14:paraId="5F990223" w14:textId="77777777" w:rsidR="00237C01" w:rsidRPr="007F183D" w:rsidRDefault="00237C01" w:rsidP="004827AF">
            <w:pPr>
              <w:pStyle w:val="BodyTextIndent"/>
              <w:ind w:left="720" w:hanging="720"/>
              <w:jc w:val="center"/>
              <w:rPr>
                <w:rFonts w:ascii="Arial" w:hAnsi="Arial" w:cs="Arial"/>
                <w:bCs/>
                <w:sz w:val="24"/>
                <w:szCs w:val="24"/>
              </w:rPr>
            </w:pPr>
            <w:r w:rsidRPr="007F183D">
              <w:rPr>
                <w:rFonts w:ascii="Arial" w:hAnsi="Arial" w:cs="Arial"/>
                <w:bCs/>
                <w:sz w:val="24"/>
                <w:szCs w:val="24"/>
              </w:rPr>
              <w:t>Y/N</w:t>
            </w:r>
          </w:p>
          <w:p w14:paraId="0BF3D5C7" w14:textId="77777777" w:rsidR="00237C01" w:rsidRPr="007F183D" w:rsidRDefault="00237C01" w:rsidP="00F47C0F">
            <w:pPr>
              <w:pStyle w:val="BodyTextIndent"/>
              <w:ind w:left="34"/>
              <w:rPr>
                <w:rFonts w:ascii="Arial" w:hAnsi="Arial" w:cs="Arial"/>
                <w:bCs/>
                <w:sz w:val="24"/>
                <w:szCs w:val="24"/>
              </w:rPr>
            </w:pPr>
            <w:r w:rsidRPr="007F183D">
              <w:rPr>
                <w:rFonts w:ascii="Arial" w:hAnsi="Arial" w:cs="Arial"/>
                <w:bCs/>
                <w:sz w:val="24"/>
                <w:szCs w:val="24"/>
              </w:rPr>
              <w:t>(delete as</w:t>
            </w:r>
            <w:r w:rsidR="00F47C0F">
              <w:rPr>
                <w:rFonts w:ascii="Arial" w:hAnsi="Arial" w:cs="Arial"/>
                <w:bCs/>
                <w:sz w:val="24"/>
                <w:szCs w:val="24"/>
              </w:rPr>
              <w:t xml:space="preserve"> </w:t>
            </w:r>
            <w:r w:rsidRPr="007F183D">
              <w:rPr>
                <w:rFonts w:ascii="Arial" w:hAnsi="Arial" w:cs="Arial"/>
                <w:bCs/>
                <w:sz w:val="24"/>
                <w:szCs w:val="24"/>
              </w:rPr>
              <w:t>appropriate)</w:t>
            </w:r>
          </w:p>
        </w:tc>
        <w:tc>
          <w:tcPr>
            <w:tcW w:w="3969" w:type="dxa"/>
          </w:tcPr>
          <w:p w14:paraId="245CFDB3" w14:textId="77777777" w:rsidR="00237C01" w:rsidRPr="007F183D" w:rsidRDefault="00237C01" w:rsidP="004827AF">
            <w:pPr>
              <w:rPr>
                <w:rFonts w:ascii="Arial" w:hAnsi="Arial" w:cs="Arial"/>
                <w:sz w:val="24"/>
                <w:szCs w:val="24"/>
                <w:lang w:eastAsia="en-GB"/>
              </w:rPr>
            </w:pPr>
            <w:r w:rsidRPr="007F183D">
              <w:rPr>
                <w:rFonts w:ascii="Arial" w:hAnsi="Arial" w:cs="Arial"/>
                <w:sz w:val="24"/>
                <w:szCs w:val="24"/>
              </w:rPr>
              <w:t xml:space="preserve">This includes potential effects.  </w:t>
            </w:r>
            <w:r w:rsidRPr="007F183D">
              <w:rPr>
                <w:rFonts w:ascii="Arial" w:hAnsi="Arial" w:cs="Arial"/>
                <w:sz w:val="24"/>
                <w:szCs w:val="24"/>
                <w:lang w:eastAsia="en-GB"/>
              </w:rPr>
              <w:t>Most products and services are traded between Member States and therefore aid for almost any selected economic activity is capable of affecting trade between Members States even if the undertaking does not directly trade with Member States. The only likely exceptions are single undertakings with a purely local market (see guidance at Appendix 2)</w:t>
            </w:r>
          </w:p>
        </w:tc>
      </w:tr>
      <w:tr w:rsidR="00237C01" w:rsidRPr="007F183D" w14:paraId="5B95E207" w14:textId="77777777" w:rsidTr="00F47C0F">
        <w:trPr>
          <w:cantSplit/>
          <w:trHeight w:val="3050"/>
        </w:trPr>
        <w:tc>
          <w:tcPr>
            <w:tcW w:w="9356" w:type="dxa"/>
            <w:gridSpan w:val="4"/>
          </w:tcPr>
          <w:p w14:paraId="4F4AC118" w14:textId="77777777" w:rsidR="00237C01" w:rsidRPr="007F183D" w:rsidRDefault="00237C01" w:rsidP="004827AF">
            <w:pPr>
              <w:pStyle w:val="BodyTextIndent"/>
              <w:ind w:left="720" w:hanging="720"/>
              <w:rPr>
                <w:rFonts w:ascii="Arial" w:hAnsi="Arial" w:cs="Arial"/>
                <w:b/>
                <w:sz w:val="24"/>
                <w:szCs w:val="24"/>
              </w:rPr>
            </w:pPr>
            <w:r w:rsidRPr="007F183D">
              <w:rPr>
                <w:rFonts w:ascii="Arial" w:hAnsi="Arial" w:cs="Arial"/>
                <w:b/>
                <w:sz w:val="24"/>
                <w:szCs w:val="24"/>
              </w:rPr>
              <w:t xml:space="preserve">Conclusion (delete as appropriate):  </w:t>
            </w:r>
          </w:p>
          <w:p w14:paraId="01DE8380" w14:textId="77777777" w:rsidR="00237C01" w:rsidRPr="007F183D" w:rsidRDefault="00237C01" w:rsidP="004827AF">
            <w:pPr>
              <w:pStyle w:val="BodyTextIndent"/>
              <w:ind w:left="720" w:hanging="720"/>
              <w:rPr>
                <w:rFonts w:ascii="Arial" w:hAnsi="Arial" w:cs="Arial"/>
                <w:b/>
                <w:sz w:val="24"/>
                <w:szCs w:val="24"/>
              </w:rPr>
            </w:pPr>
          </w:p>
          <w:p w14:paraId="50676771" w14:textId="77777777" w:rsidR="00237C01" w:rsidRPr="007F183D" w:rsidRDefault="00237C01" w:rsidP="00EF5B22">
            <w:pPr>
              <w:pStyle w:val="BodyTextIndent"/>
              <w:numPr>
                <w:ilvl w:val="0"/>
                <w:numId w:val="98"/>
              </w:numPr>
              <w:rPr>
                <w:rFonts w:ascii="Arial" w:hAnsi="Arial" w:cs="Arial"/>
                <w:b/>
                <w:sz w:val="24"/>
                <w:szCs w:val="24"/>
              </w:rPr>
            </w:pPr>
            <w:r w:rsidRPr="007F183D">
              <w:rPr>
                <w:rFonts w:ascii="Arial" w:hAnsi="Arial" w:cs="Arial"/>
                <w:b/>
                <w:sz w:val="24"/>
                <w:szCs w:val="24"/>
              </w:rPr>
              <w:t>Aid is State Aid (award aid in accordance with the options provided under Sections 3 &amp;4 below).</w:t>
            </w:r>
          </w:p>
          <w:p w14:paraId="29F83EC2" w14:textId="77777777" w:rsidR="00237C01" w:rsidRPr="007F183D" w:rsidRDefault="00237C01" w:rsidP="004827AF">
            <w:pPr>
              <w:pStyle w:val="BodyTextIndent"/>
              <w:rPr>
                <w:rFonts w:ascii="Arial" w:hAnsi="Arial" w:cs="Arial"/>
                <w:b/>
                <w:sz w:val="24"/>
                <w:szCs w:val="24"/>
              </w:rPr>
            </w:pPr>
          </w:p>
          <w:p w14:paraId="338C67C0" w14:textId="77777777" w:rsidR="00237C01" w:rsidRPr="007F183D" w:rsidRDefault="00237C01" w:rsidP="00EF5B22">
            <w:pPr>
              <w:pStyle w:val="BodyTextIndent"/>
              <w:numPr>
                <w:ilvl w:val="0"/>
                <w:numId w:val="98"/>
              </w:numPr>
              <w:rPr>
                <w:rFonts w:ascii="Arial" w:hAnsi="Arial" w:cs="Arial"/>
                <w:b/>
                <w:sz w:val="24"/>
                <w:szCs w:val="24"/>
              </w:rPr>
            </w:pPr>
            <w:r w:rsidRPr="007F183D">
              <w:rPr>
                <w:rFonts w:ascii="Arial" w:hAnsi="Arial" w:cs="Arial"/>
                <w:b/>
                <w:sz w:val="24"/>
                <w:szCs w:val="24"/>
              </w:rPr>
              <w:t>Aid is not State Aid (Reasons must be given below) .</w:t>
            </w:r>
          </w:p>
          <w:p w14:paraId="2C751156" w14:textId="77777777" w:rsidR="00237C01" w:rsidRPr="007F183D" w:rsidRDefault="00237C01" w:rsidP="004827AF">
            <w:pPr>
              <w:pStyle w:val="BodyTextIndent"/>
              <w:ind w:left="720"/>
              <w:rPr>
                <w:rFonts w:ascii="Arial" w:hAnsi="Arial" w:cs="Arial"/>
                <w:b/>
                <w:sz w:val="24"/>
                <w:szCs w:val="24"/>
              </w:rPr>
            </w:pPr>
          </w:p>
          <w:p w14:paraId="2226C8E4" w14:textId="77777777" w:rsidR="00237C01" w:rsidRPr="007F183D" w:rsidRDefault="00237C01" w:rsidP="004827AF">
            <w:pPr>
              <w:pStyle w:val="BodyTextIndent"/>
              <w:ind w:left="720" w:hanging="720"/>
              <w:rPr>
                <w:rFonts w:ascii="Arial" w:hAnsi="Arial" w:cs="Arial"/>
                <w:b/>
                <w:sz w:val="24"/>
                <w:szCs w:val="24"/>
              </w:rPr>
            </w:pPr>
            <w:r w:rsidRPr="007F183D">
              <w:rPr>
                <w:rFonts w:ascii="Arial" w:hAnsi="Arial" w:cs="Arial"/>
                <w:b/>
                <w:sz w:val="24"/>
                <w:szCs w:val="24"/>
                <w:u w:val="single"/>
              </w:rPr>
              <w:t xml:space="preserve">Reasons </w:t>
            </w:r>
          </w:p>
          <w:p w14:paraId="44F59298" w14:textId="77777777" w:rsidR="00237C01" w:rsidRPr="007F183D" w:rsidRDefault="00237C01" w:rsidP="004827AF">
            <w:pPr>
              <w:rPr>
                <w:rFonts w:ascii="Arial" w:hAnsi="Arial" w:cs="Arial"/>
                <w:b/>
                <w:sz w:val="24"/>
                <w:szCs w:val="24"/>
              </w:rPr>
            </w:pPr>
          </w:p>
          <w:p w14:paraId="1C059ACD" w14:textId="77777777" w:rsidR="00237C01" w:rsidRPr="007F183D" w:rsidRDefault="00237C01" w:rsidP="004827AF">
            <w:pPr>
              <w:rPr>
                <w:rFonts w:ascii="Arial" w:hAnsi="Arial" w:cs="Arial"/>
                <w:b/>
                <w:sz w:val="24"/>
                <w:szCs w:val="24"/>
              </w:rPr>
            </w:pPr>
          </w:p>
          <w:p w14:paraId="1E106C30" w14:textId="77777777" w:rsidR="00237C01" w:rsidRPr="007F183D" w:rsidRDefault="00237C01" w:rsidP="004827AF">
            <w:pPr>
              <w:rPr>
                <w:rFonts w:ascii="Arial" w:hAnsi="Arial" w:cs="Arial"/>
                <w:b/>
                <w:sz w:val="24"/>
                <w:szCs w:val="24"/>
              </w:rPr>
            </w:pPr>
          </w:p>
          <w:p w14:paraId="77132C60" w14:textId="77777777" w:rsidR="00237C01" w:rsidRPr="007F183D" w:rsidRDefault="00237C01" w:rsidP="004827AF">
            <w:pPr>
              <w:rPr>
                <w:rFonts w:ascii="Arial" w:hAnsi="Arial" w:cs="Arial"/>
                <w:b/>
                <w:sz w:val="24"/>
                <w:szCs w:val="24"/>
              </w:rPr>
            </w:pPr>
            <w:r w:rsidRPr="007F183D">
              <w:rPr>
                <w:rFonts w:ascii="Arial" w:hAnsi="Arial" w:cs="Arial"/>
                <w:b/>
                <w:sz w:val="24"/>
                <w:szCs w:val="24"/>
              </w:rPr>
              <w:t>Signed:</w:t>
            </w:r>
          </w:p>
          <w:p w14:paraId="359A4EE5" w14:textId="77777777" w:rsidR="00237C01" w:rsidRPr="007F183D" w:rsidRDefault="00237C01" w:rsidP="004827AF">
            <w:pPr>
              <w:rPr>
                <w:rFonts w:ascii="Arial" w:hAnsi="Arial" w:cs="Arial"/>
                <w:b/>
                <w:sz w:val="24"/>
                <w:szCs w:val="24"/>
              </w:rPr>
            </w:pPr>
            <w:r w:rsidRPr="007F183D">
              <w:rPr>
                <w:rFonts w:ascii="Arial" w:hAnsi="Arial" w:cs="Arial"/>
                <w:b/>
                <w:sz w:val="24"/>
                <w:szCs w:val="24"/>
              </w:rPr>
              <w:t>Date:</w:t>
            </w:r>
          </w:p>
          <w:p w14:paraId="7BD16FF2" w14:textId="77777777" w:rsidR="00237C01" w:rsidRPr="007F183D" w:rsidRDefault="00237C01" w:rsidP="004827AF">
            <w:pPr>
              <w:rPr>
                <w:rFonts w:ascii="Arial" w:hAnsi="Arial" w:cs="Arial"/>
                <w:b/>
                <w:sz w:val="24"/>
                <w:szCs w:val="24"/>
              </w:rPr>
            </w:pPr>
            <w:r w:rsidRPr="007F183D">
              <w:rPr>
                <w:rFonts w:ascii="Arial" w:hAnsi="Arial" w:cs="Arial"/>
                <w:b/>
                <w:sz w:val="24"/>
                <w:szCs w:val="24"/>
              </w:rPr>
              <w:t>Position:</w:t>
            </w:r>
          </w:p>
          <w:p w14:paraId="2CC07F11" w14:textId="77777777" w:rsidR="00237C01" w:rsidRPr="007F183D" w:rsidRDefault="00237C01" w:rsidP="004827AF">
            <w:pPr>
              <w:rPr>
                <w:rFonts w:ascii="Arial" w:hAnsi="Arial" w:cs="Arial"/>
                <w:b/>
                <w:sz w:val="24"/>
                <w:szCs w:val="24"/>
              </w:rPr>
            </w:pPr>
            <w:r w:rsidRPr="007F183D">
              <w:rPr>
                <w:rFonts w:ascii="Arial" w:hAnsi="Arial" w:cs="Arial"/>
                <w:b/>
                <w:sz w:val="24"/>
                <w:szCs w:val="24"/>
              </w:rPr>
              <w:t>Counter signed by Admin Unit Manager:</w:t>
            </w:r>
          </w:p>
          <w:p w14:paraId="6FD7753B" w14:textId="77777777" w:rsidR="00237C01" w:rsidRPr="007F183D" w:rsidRDefault="00237C01" w:rsidP="004827AF">
            <w:pPr>
              <w:rPr>
                <w:rFonts w:ascii="Arial" w:hAnsi="Arial" w:cs="Arial"/>
                <w:b/>
                <w:sz w:val="24"/>
                <w:szCs w:val="24"/>
              </w:rPr>
            </w:pPr>
            <w:r w:rsidRPr="007F183D">
              <w:rPr>
                <w:rFonts w:ascii="Arial" w:hAnsi="Arial" w:cs="Arial"/>
                <w:b/>
                <w:sz w:val="24"/>
                <w:szCs w:val="24"/>
              </w:rPr>
              <w:t>Date:</w:t>
            </w:r>
          </w:p>
          <w:p w14:paraId="37B95245" w14:textId="77777777" w:rsidR="00237C01" w:rsidRPr="007F183D" w:rsidRDefault="00237C01" w:rsidP="004827AF">
            <w:pPr>
              <w:rPr>
                <w:rFonts w:ascii="Arial" w:hAnsi="Arial" w:cs="Arial"/>
                <w:b/>
                <w:sz w:val="24"/>
                <w:szCs w:val="24"/>
              </w:rPr>
            </w:pPr>
          </w:p>
        </w:tc>
      </w:tr>
    </w:tbl>
    <w:p w14:paraId="200D12E4" w14:textId="77777777" w:rsidR="00237C01" w:rsidRPr="007F183D" w:rsidRDefault="00237C01" w:rsidP="004827AF">
      <w:pPr>
        <w:rPr>
          <w:rFonts w:ascii="Arial" w:hAnsi="Arial" w:cs="Arial"/>
          <w:sz w:val="24"/>
          <w:szCs w:val="24"/>
        </w:rPr>
      </w:pPr>
    </w:p>
    <w:p w14:paraId="309A8155" w14:textId="77777777" w:rsidR="00237C01" w:rsidRPr="007F183D" w:rsidRDefault="00237C01" w:rsidP="004827AF">
      <w:pPr>
        <w:rPr>
          <w:rFonts w:ascii="Arial" w:hAnsi="Arial" w:cs="Arial"/>
          <w:b/>
          <w:sz w:val="24"/>
          <w:szCs w:val="24"/>
        </w:rPr>
      </w:pPr>
    </w:p>
    <w:p w14:paraId="32605ED0" w14:textId="77777777" w:rsidR="00F47C0F" w:rsidRDefault="00F47C0F">
      <w:pPr>
        <w:spacing w:after="200" w:line="276" w:lineRule="auto"/>
        <w:rPr>
          <w:rFonts w:ascii="Arial" w:hAnsi="Arial" w:cs="Arial"/>
          <w:b/>
          <w:sz w:val="24"/>
          <w:szCs w:val="24"/>
        </w:rPr>
      </w:pPr>
      <w:r>
        <w:rPr>
          <w:rFonts w:ascii="Arial" w:hAnsi="Arial" w:cs="Arial"/>
          <w:b/>
          <w:sz w:val="24"/>
          <w:szCs w:val="24"/>
        </w:rPr>
        <w:br w:type="page"/>
      </w:r>
    </w:p>
    <w:p w14:paraId="36222F99" w14:textId="77777777" w:rsidR="00237C01" w:rsidRPr="007F183D" w:rsidRDefault="00237C01" w:rsidP="004827AF">
      <w:pPr>
        <w:rPr>
          <w:rFonts w:ascii="Arial" w:hAnsi="Arial" w:cs="Arial"/>
          <w:b/>
          <w:sz w:val="24"/>
          <w:szCs w:val="24"/>
        </w:rPr>
      </w:pPr>
      <w:r w:rsidRPr="007F183D">
        <w:rPr>
          <w:rFonts w:ascii="Arial" w:hAnsi="Arial" w:cs="Arial"/>
          <w:b/>
          <w:sz w:val="24"/>
          <w:szCs w:val="24"/>
        </w:rPr>
        <w:lastRenderedPageBreak/>
        <w:t>Section 3– State Aid Option 1 – De Minimis Aid</w:t>
      </w:r>
    </w:p>
    <w:p w14:paraId="5888D8D9" w14:textId="77777777" w:rsidR="00237C01" w:rsidRPr="007F183D" w:rsidRDefault="00237C01" w:rsidP="004827AF">
      <w:pPr>
        <w:rPr>
          <w:rFonts w:ascii="Arial" w:hAnsi="Arial" w:cs="Arial"/>
          <w:sz w:val="24"/>
          <w:szCs w:val="24"/>
        </w:rPr>
      </w:pPr>
      <w:r w:rsidRPr="007F183D">
        <w:rPr>
          <w:rFonts w:ascii="Arial" w:hAnsi="Arial" w:cs="Arial"/>
          <w:sz w:val="24"/>
          <w:szCs w:val="24"/>
        </w:rPr>
        <w:t>This Section should be completed if you have decided to fund under Option 1 ‘ De Minimis Aid’. It is intended to ensure you award de minimis aid in accordance with Regulation (EU) 1407/2013.</w:t>
      </w:r>
    </w:p>
    <w:p w14:paraId="14F3D5A0" w14:textId="77777777" w:rsidR="006C19A2" w:rsidRPr="007F183D" w:rsidRDefault="006C19A2" w:rsidP="004827AF">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1104"/>
        <w:gridCol w:w="6462"/>
      </w:tblGrid>
      <w:tr w:rsidR="00237C01" w:rsidRPr="007F183D" w14:paraId="4579FDF4" w14:textId="77777777" w:rsidTr="00CD0C0A">
        <w:tc>
          <w:tcPr>
            <w:tcW w:w="3551" w:type="dxa"/>
          </w:tcPr>
          <w:p w14:paraId="695717F7" w14:textId="77777777" w:rsidR="00237C01" w:rsidRPr="007F183D" w:rsidRDefault="00237C01" w:rsidP="004827AF">
            <w:pPr>
              <w:rPr>
                <w:rFonts w:ascii="Arial" w:hAnsi="Arial" w:cs="Arial"/>
                <w:sz w:val="24"/>
                <w:szCs w:val="24"/>
              </w:rPr>
            </w:pPr>
            <w:r w:rsidRPr="007F183D">
              <w:rPr>
                <w:rFonts w:ascii="Arial" w:hAnsi="Arial" w:cs="Arial"/>
                <w:sz w:val="24"/>
                <w:szCs w:val="24"/>
              </w:rPr>
              <w:t>Question</w:t>
            </w:r>
          </w:p>
        </w:tc>
        <w:tc>
          <w:tcPr>
            <w:tcW w:w="1765" w:type="dxa"/>
          </w:tcPr>
          <w:p w14:paraId="4D3F4B73" w14:textId="77777777" w:rsidR="00237C01" w:rsidRPr="007F183D" w:rsidRDefault="00237C01" w:rsidP="004827AF">
            <w:pPr>
              <w:rPr>
                <w:rFonts w:ascii="Arial" w:hAnsi="Arial" w:cs="Arial"/>
                <w:sz w:val="24"/>
                <w:szCs w:val="24"/>
              </w:rPr>
            </w:pPr>
            <w:r w:rsidRPr="007F183D">
              <w:rPr>
                <w:rFonts w:ascii="Arial" w:hAnsi="Arial" w:cs="Arial"/>
                <w:sz w:val="24"/>
                <w:szCs w:val="24"/>
              </w:rPr>
              <w:t>Answer</w:t>
            </w:r>
          </w:p>
        </w:tc>
        <w:tc>
          <w:tcPr>
            <w:tcW w:w="3926" w:type="dxa"/>
          </w:tcPr>
          <w:p w14:paraId="103E6A20" w14:textId="77777777" w:rsidR="00237C01" w:rsidRPr="007F183D" w:rsidRDefault="00237C01" w:rsidP="004827AF">
            <w:pPr>
              <w:rPr>
                <w:rFonts w:ascii="Arial" w:hAnsi="Arial" w:cs="Arial"/>
                <w:sz w:val="24"/>
                <w:szCs w:val="24"/>
              </w:rPr>
            </w:pPr>
            <w:r w:rsidRPr="007F183D">
              <w:rPr>
                <w:rFonts w:ascii="Arial" w:hAnsi="Arial" w:cs="Arial"/>
                <w:sz w:val="24"/>
                <w:szCs w:val="24"/>
              </w:rPr>
              <w:t>Notes</w:t>
            </w:r>
          </w:p>
        </w:tc>
      </w:tr>
      <w:tr w:rsidR="00237C01" w:rsidRPr="007F183D" w14:paraId="3C9D9B7D" w14:textId="77777777" w:rsidTr="00CD0C0A">
        <w:tc>
          <w:tcPr>
            <w:tcW w:w="3551" w:type="dxa"/>
          </w:tcPr>
          <w:tbl>
            <w:tblPr>
              <w:tblW w:w="0" w:type="auto"/>
              <w:tblBorders>
                <w:top w:val="nil"/>
                <w:left w:val="nil"/>
                <w:bottom w:val="nil"/>
                <w:right w:val="nil"/>
              </w:tblBorders>
              <w:tblLook w:val="0000" w:firstRow="0" w:lastRow="0" w:firstColumn="0" w:lastColumn="0" w:noHBand="0" w:noVBand="0"/>
            </w:tblPr>
            <w:tblGrid>
              <w:gridCol w:w="1846"/>
            </w:tblGrid>
            <w:tr w:rsidR="00237C01" w:rsidRPr="007F183D" w14:paraId="2F4981E5" w14:textId="77777777" w:rsidTr="00CD0C0A">
              <w:trPr>
                <w:trHeight w:val="283"/>
              </w:trPr>
              <w:tc>
                <w:tcPr>
                  <w:tcW w:w="0" w:type="auto"/>
                </w:tcPr>
                <w:p w14:paraId="7410598C" w14:textId="77777777" w:rsidR="00237C01" w:rsidRPr="007F183D" w:rsidRDefault="00237C01" w:rsidP="004827AF">
                  <w:pPr>
                    <w:autoSpaceDE w:val="0"/>
                    <w:autoSpaceDN w:val="0"/>
                    <w:adjustRightInd w:val="0"/>
                    <w:spacing w:after="100"/>
                    <w:rPr>
                      <w:rFonts w:ascii="Arial" w:hAnsi="Arial" w:cs="Arial"/>
                      <w:sz w:val="24"/>
                      <w:szCs w:val="24"/>
                      <w:lang w:eastAsia="en-GB"/>
                    </w:rPr>
                  </w:pPr>
                  <w:r w:rsidRPr="007F183D">
                    <w:rPr>
                      <w:rFonts w:ascii="Arial" w:hAnsi="Arial" w:cs="Arial"/>
                      <w:sz w:val="24"/>
                      <w:szCs w:val="24"/>
                      <w:lang w:eastAsia="en-GB"/>
                    </w:rPr>
                    <w:t xml:space="preserve">Does the application concern activities in any one of the following sectors: </w:t>
                  </w:r>
                </w:p>
                <w:p w14:paraId="32483CE2" w14:textId="77777777" w:rsidR="00237C01" w:rsidRPr="007F183D" w:rsidRDefault="00237C01" w:rsidP="00EF5B22">
                  <w:pPr>
                    <w:numPr>
                      <w:ilvl w:val="0"/>
                      <w:numId w:val="99"/>
                    </w:numPr>
                    <w:autoSpaceDE w:val="0"/>
                    <w:autoSpaceDN w:val="0"/>
                    <w:adjustRightInd w:val="0"/>
                    <w:spacing w:after="40"/>
                    <w:ind w:left="318" w:hanging="318"/>
                    <w:rPr>
                      <w:rFonts w:ascii="Arial" w:hAnsi="Arial" w:cs="Arial"/>
                      <w:sz w:val="24"/>
                      <w:szCs w:val="24"/>
                      <w:lang w:eastAsia="en-GB"/>
                    </w:rPr>
                  </w:pPr>
                  <w:r w:rsidRPr="007F183D">
                    <w:rPr>
                      <w:rFonts w:ascii="Arial" w:hAnsi="Arial" w:cs="Arial"/>
                      <w:sz w:val="24"/>
                      <w:szCs w:val="24"/>
                      <w:lang w:eastAsia="en-GB"/>
                    </w:rPr>
                    <w:t>fishery and aquaculture</w:t>
                  </w:r>
                  <w:r w:rsidRPr="007F183D">
                    <w:rPr>
                      <w:rFonts w:ascii="Arial" w:hAnsi="Arial" w:cs="Arial"/>
                      <w:sz w:val="24"/>
                      <w:szCs w:val="24"/>
                      <w:lang w:eastAsia="en-GB"/>
                    </w:rPr>
                    <w:br/>
                  </w:r>
                </w:p>
                <w:p w14:paraId="185468AB" w14:textId="77777777" w:rsidR="00237C01" w:rsidRPr="007F183D" w:rsidRDefault="00237C01" w:rsidP="00EF5B22">
                  <w:pPr>
                    <w:numPr>
                      <w:ilvl w:val="0"/>
                      <w:numId w:val="99"/>
                    </w:numPr>
                    <w:autoSpaceDE w:val="0"/>
                    <w:autoSpaceDN w:val="0"/>
                    <w:adjustRightInd w:val="0"/>
                    <w:spacing w:after="100"/>
                    <w:ind w:left="318" w:hanging="318"/>
                    <w:rPr>
                      <w:rFonts w:ascii="Arial" w:hAnsi="Arial" w:cs="Arial"/>
                      <w:sz w:val="24"/>
                      <w:szCs w:val="24"/>
                      <w:lang w:eastAsia="en-GB"/>
                    </w:rPr>
                  </w:pPr>
                  <w:r w:rsidRPr="007F183D">
                    <w:rPr>
                      <w:rFonts w:ascii="Arial" w:hAnsi="Arial" w:cs="Arial"/>
                      <w:sz w:val="24"/>
                      <w:szCs w:val="24"/>
                      <w:lang w:eastAsia="en-GB"/>
                    </w:rPr>
                    <w:t xml:space="preserve">primary production of agricultural products </w:t>
                  </w:r>
                </w:p>
                <w:p w14:paraId="7940354B" w14:textId="77777777" w:rsidR="00237C01" w:rsidRPr="007F183D" w:rsidRDefault="00237C01" w:rsidP="00EF5B22">
                  <w:pPr>
                    <w:numPr>
                      <w:ilvl w:val="0"/>
                      <w:numId w:val="99"/>
                    </w:numPr>
                    <w:autoSpaceDE w:val="0"/>
                    <w:autoSpaceDN w:val="0"/>
                    <w:adjustRightInd w:val="0"/>
                    <w:spacing w:after="100"/>
                    <w:ind w:left="318" w:hanging="318"/>
                    <w:rPr>
                      <w:rFonts w:ascii="Arial" w:hAnsi="Arial" w:cs="Arial"/>
                      <w:sz w:val="24"/>
                      <w:szCs w:val="24"/>
                      <w:lang w:eastAsia="en-GB"/>
                    </w:rPr>
                  </w:pPr>
                  <w:r w:rsidRPr="007F183D">
                    <w:rPr>
                      <w:rFonts w:ascii="Arial" w:hAnsi="Arial" w:cs="Arial"/>
                      <w:sz w:val="24"/>
                      <w:szCs w:val="24"/>
                      <w:lang w:eastAsia="en-GB"/>
                    </w:rPr>
                    <w:t xml:space="preserve">processing </w:t>
                  </w:r>
                  <w:r w:rsidR="006F7DF4">
                    <w:rPr>
                      <w:rFonts w:ascii="Arial" w:hAnsi="Arial" w:cs="Arial"/>
                      <w:sz w:val="24"/>
                      <w:szCs w:val="24"/>
                      <w:lang w:eastAsia="en-GB"/>
                    </w:rPr>
                    <w:t>&amp;</w:t>
                  </w:r>
                  <w:r w:rsidRPr="007F183D">
                    <w:rPr>
                      <w:rFonts w:ascii="Arial" w:hAnsi="Arial" w:cs="Arial"/>
                      <w:sz w:val="24"/>
                      <w:szCs w:val="24"/>
                      <w:lang w:eastAsia="en-GB"/>
                    </w:rPr>
                    <w:t xml:space="preserve"> marketing of agricultural products where the amount of aid is fixed upon the basis of the price or quantity of products purchased or put on the market</w:t>
                  </w:r>
                </w:p>
              </w:tc>
            </w:tr>
          </w:tbl>
          <w:p w14:paraId="32090D94" w14:textId="77777777" w:rsidR="00237C01" w:rsidRPr="007F183D" w:rsidRDefault="00237C01" w:rsidP="004827AF">
            <w:pPr>
              <w:rPr>
                <w:rFonts w:ascii="Arial" w:hAnsi="Arial" w:cs="Arial"/>
                <w:sz w:val="24"/>
                <w:szCs w:val="24"/>
              </w:rPr>
            </w:pPr>
          </w:p>
        </w:tc>
        <w:tc>
          <w:tcPr>
            <w:tcW w:w="1765" w:type="dxa"/>
          </w:tcPr>
          <w:p w14:paraId="205AA303" w14:textId="77777777" w:rsidR="00237C01" w:rsidRPr="007F183D" w:rsidRDefault="00237C01" w:rsidP="004827AF">
            <w:pPr>
              <w:autoSpaceDE w:val="0"/>
              <w:autoSpaceDN w:val="0"/>
              <w:adjustRightInd w:val="0"/>
              <w:rPr>
                <w:rFonts w:ascii="Arial" w:hAnsi="Arial" w:cs="Arial"/>
                <w:sz w:val="24"/>
                <w:szCs w:val="24"/>
                <w:lang w:eastAsia="en-GB"/>
              </w:rPr>
            </w:pPr>
            <w:r w:rsidRPr="007F183D">
              <w:rPr>
                <w:rFonts w:ascii="Arial" w:hAnsi="Arial" w:cs="Arial"/>
                <w:sz w:val="24"/>
                <w:szCs w:val="24"/>
                <w:lang w:eastAsia="en-GB"/>
              </w:rPr>
              <w:t>Y/N</w:t>
            </w:r>
          </w:p>
        </w:tc>
        <w:tc>
          <w:tcPr>
            <w:tcW w:w="3926" w:type="dxa"/>
          </w:tcPr>
          <w:tbl>
            <w:tblPr>
              <w:tblW w:w="0" w:type="auto"/>
              <w:tblBorders>
                <w:top w:val="nil"/>
                <w:left w:val="nil"/>
                <w:bottom w:val="nil"/>
                <w:right w:val="nil"/>
              </w:tblBorders>
              <w:tblLook w:val="0000" w:firstRow="0" w:lastRow="0" w:firstColumn="0" w:lastColumn="0" w:noHBand="0" w:noVBand="0"/>
            </w:tblPr>
            <w:tblGrid>
              <w:gridCol w:w="236"/>
            </w:tblGrid>
            <w:tr w:rsidR="00237C01" w:rsidRPr="007F183D" w14:paraId="5147D2C3" w14:textId="77777777" w:rsidTr="00CD0C0A">
              <w:trPr>
                <w:trHeight w:val="1232"/>
              </w:trPr>
              <w:tc>
                <w:tcPr>
                  <w:tcW w:w="236" w:type="dxa"/>
                </w:tcPr>
                <w:p w14:paraId="502C5F10" w14:textId="77777777" w:rsidR="00237C01" w:rsidRPr="007F183D" w:rsidRDefault="00237C01" w:rsidP="004827AF">
                  <w:pPr>
                    <w:autoSpaceDE w:val="0"/>
                    <w:autoSpaceDN w:val="0"/>
                    <w:adjustRightInd w:val="0"/>
                    <w:spacing w:after="100"/>
                    <w:ind w:left="500"/>
                    <w:rPr>
                      <w:rFonts w:ascii="Arial" w:hAnsi="Arial" w:cs="Arial"/>
                      <w:sz w:val="24"/>
                      <w:szCs w:val="24"/>
                      <w:lang w:eastAsia="en-GB"/>
                    </w:rPr>
                  </w:pPr>
                </w:p>
              </w:tc>
            </w:tr>
          </w:tbl>
          <w:p w14:paraId="4B6D5689"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Reg (EU) 1407/2013 does not permit aid to these sectors. </w:t>
            </w:r>
          </w:p>
        </w:tc>
      </w:tr>
      <w:tr w:rsidR="00237C01" w:rsidRPr="007F183D" w14:paraId="79A705A4" w14:textId="77777777" w:rsidTr="00CD0C0A">
        <w:tc>
          <w:tcPr>
            <w:tcW w:w="3551" w:type="dxa"/>
          </w:tcPr>
          <w:p w14:paraId="0562DC76" w14:textId="77777777" w:rsidR="00237C01" w:rsidRPr="007F183D" w:rsidRDefault="00237C01" w:rsidP="004827AF">
            <w:pPr>
              <w:pStyle w:val="CM3"/>
              <w:spacing w:after="200"/>
              <w:rPr>
                <w:rFonts w:ascii="Arial" w:hAnsi="Arial" w:cs="Arial"/>
              </w:rPr>
            </w:pPr>
            <w:r w:rsidRPr="007F183D">
              <w:rPr>
                <w:rFonts w:ascii="Arial" w:hAnsi="Arial" w:cs="Arial"/>
              </w:rPr>
              <w:t>Will the aid:</w:t>
            </w:r>
          </w:p>
          <w:p w14:paraId="3CB04A5F" w14:textId="77777777" w:rsidR="00237C01" w:rsidRPr="007F183D" w:rsidRDefault="00237C01" w:rsidP="00EF5B22">
            <w:pPr>
              <w:pStyle w:val="CM3"/>
              <w:numPr>
                <w:ilvl w:val="0"/>
                <w:numId w:val="100"/>
              </w:numPr>
              <w:spacing w:after="60"/>
              <w:ind w:left="426"/>
              <w:rPr>
                <w:rFonts w:ascii="Arial" w:hAnsi="Arial" w:cs="Arial"/>
              </w:rPr>
            </w:pPr>
            <w:r w:rsidRPr="007F183D">
              <w:rPr>
                <w:rFonts w:ascii="Arial" w:hAnsi="Arial" w:cs="Arial"/>
              </w:rPr>
              <w:t xml:space="preserve">provide support to export-related activities towards third countries or Member States, namely aid directly </w:t>
            </w:r>
            <w:r w:rsidRPr="007F183D">
              <w:rPr>
                <w:rFonts w:ascii="Arial" w:hAnsi="Arial" w:cs="Arial"/>
              </w:rPr>
              <w:lastRenderedPageBreak/>
              <w:t>linked to the quantities exported, to the establishment and operation of a distribution network or to other current expenditure linked to the export activity;</w:t>
            </w:r>
            <w:r w:rsidRPr="007F183D">
              <w:rPr>
                <w:rFonts w:ascii="Arial" w:hAnsi="Arial" w:cs="Arial"/>
              </w:rPr>
              <w:br/>
            </w:r>
          </w:p>
          <w:tbl>
            <w:tblPr>
              <w:tblW w:w="0" w:type="auto"/>
              <w:tblBorders>
                <w:top w:val="nil"/>
                <w:left w:val="nil"/>
                <w:bottom w:val="nil"/>
                <w:right w:val="nil"/>
              </w:tblBorders>
              <w:tblLook w:val="0000" w:firstRow="0" w:lastRow="0" w:firstColumn="0" w:lastColumn="0" w:noHBand="0" w:noVBand="0"/>
            </w:tblPr>
            <w:tblGrid>
              <w:gridCol w:w="1846"/>
            </w:tblGrid>
            <w:tr w:rsidR="00237C01" w:rsidRPr="007F183D" w14:paraId="7D2D1BC2" w14:textId="77777777" w:rsidTr="00CD0C0A">
              <w:trPr>
                <w:trHeight w:val="715"/>
              </w:trPr>
              <w:tc>
                <w:tcPr>
                  <w:tcW w:w="0" w:type="auto"/>
                </w:tcPr>
                <w:p w14:paraId="5221FE7E" w14:textId="77777777" w:rsidR="00237C01" w:rsidRPr="007F183D" w:rsidRDefault="00237C01" w:rsidP="00EF5B22">
                  <w:pPr>
                    <w:numPr>
                      <w:ilvl w:val="0"/>
                      <w:numId w:val="100"/>
                    </w:numPr>
                    <w:autoSpaceDE w:val="0"/>
                    <w:autoSpaceDN w:val="0"/>
                    <w:adjustRightInd w:val="0"/>
                    <w:spacing w:after="100"/>
                    <w:ind w:left="318"/>
                    <w:rPr>
                      <w:rFonts w:ascii="Arial" w:hAnsi="Arial" w:cs="Arial"/>
                      <w:sz w:val="24"/>
                      <w:szCs w:val="24"/>
                      <w:lang w:eastAsia="en-GB"/>
                    </w:rPr>
                  </w:pPr>
                  <w:r w:rsidRPr="007F183D">
                    <w:rPr>
                      <w:rFonts w:ascii="Arial" w:hAnsi="Arial" w:cs="Arial"/>
                      <w:sz w:val="24"/>
                      <w:szCs w:val="24"/>
                    </w:rPr>
                    <w:t>aid contingent upon the use of domestic over imported goods.</w:t>
                  </w:r>
                </w:p>
              </w:tc>
            </w:tr>
          </w:tbl>
          <w:p w14:paraId="468EE892" w14:textId="77777777" w:rsidR="00237C01" w:rsidRPr="007F183D" w:rsidRDefault="00237C01" w:rsidP="004827AF">
            <w:pPr>
              <w:rPr>
                <w:rFonts w:ascii="Arial" w:hAnsi="Arial" w:cs="Arial"/>
                <w:sz w:val="24"/>
                <w:szCs w:val="24"/>
              </w:rPr>
            </w:pPr>
          </w:p>
        </w:tc>
        <w:tc>
          <w:tcPr>
            <w:tcW w:w="1765" w:type="dxa"/>
          </w:tcPr>
          <w:p w14:paraId="737D160F" w14:textId="77777777" w:rsidR="00237C01" w:rsidRPr="007F183D" w:rsidRDefault="00237C01" w:rsidP="004827AF">
            <w:pPr>
              <w:autoSpaceDE w:val="0"/>
              <w:autoSpaceDN w:val="0"/>
              <w:adjustRightInd w:val="0"/>
              <w:spacing w:after="100"/>
              <w:rPr>
                <w:rFonts w:ascii="Arial" w:hAnsi="Arial" w:cs="Arial"/>
                <w:sz w:val="24"/>
                <w:szCs w:val="24"/>
              </w:rPr>
            </w:pPr>
            <w:r w:rsidRPr="007F183D">
              <w:rPr>
                <w:rFonts w:ascii="Arial" w:hAnsi="Arial" w:cs="Arial"/>
                <w:sz w:val="24"/>
                <w:szCs w:val="24"/>
              </w:rPr>
              <w:lastRenderedPageBreak/>
              <w:t>Y/N</w:t>
            </w:r>
          </w:p>
        </w:tc>
        <w:tc>
          <w:tcPr>
            <w:tcW w:w="3926" w:type="dxa"/>
          </w:tcPr>
          <w:p w14:paraId="20C4224E" w14:textId="77777777" w:rsidR="00237C01" w:rsidRPr="007F183D" w:rsidRDefault="00237C01" w:rsidP="004827AF">
            <w:pPr>
              <w:autoSpaceDE w:val="0"/>
              <w:autoSpaceDN w:val="0"/>
              <w:adjustRightInd w:val="0"/>
              <w:spacing w:after="100"/>
              <w:rPr>
                <w:rFonts w:ascii="Arial" w:hAnsi="Arial" w:cs="Arial"/>
                <w:sz w:val="24"/>
                <w:szCs w:val="24"/>
              </w:rPr>
            </w:pPr>
          </w:p>
          <w:p w14:paraId="1F64D0B2" w14:textId="77777777" w:rsidR="00237C01" w:rsidRPr="007F183D" w:rsidRDefault="00237C01" w:rsidP="004827AF">
            <w:pPr>
              <w:autoSpaceDE w:val="0"/>
              <w:autoSpaceDN w:val="0"/>
              <w:adjustRightInd w:val="0"/>
              <w:spacing w:after="100"/>
              <w:rPr>
                <w:rFonts w:ascii="Arial" w:hAnsi="Arial" w:cs="Arial"/>
                <w:sz w:val="24"/>
                <w:szCs w:val="24"/>
              </w:rPr>
            </w:pPr>
            <w:r w:rsidRPr="007F183D">
              <w:rPr>
                <w:rFonts w:ascii="Arial" w:hAnsi="Arial" w:cs="Arial"/>
                <w:sz w:val="24"/>
                <w:szCs w:val="24"/>
              </w:rPr>
              <w:t>Reg (EU) 1407/2013 prohibits such aid.</w:t>
            </w:r>
          </w:p>
        </w:tc>
      </w:tr>
      <w:tr w:rsidR="00237C01" w:rsidRPr="007F183D" w14:paraId="6F54B4E1" w14:textId="77777777" w:rsidTr="00CD0C0A">
        <w:tc>
          <w:tcPr>
            <w:tcW w:w="3551" w:type="dxa"/>
          </w:tcPr>
          <w:p w14:paraId="179061A3"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Is the undertaking an ‘undertaking in difficulty’ </w:t>
            </w:r>
          </w:p>
        </w:tc>
        <w:tc>
          <w:tcPr>
            <w:tcW w:w="1765" w:type="dxa"/>
          </w:tcPr>
          <w:p w14:paraId="18FE63D6" w14:textId="77777777" w:rsidR="00237C01" w:rsidRPr="007F183D" w:rsidRDefault="00237C01" w:rsidP="004827AF">
            <w:pPr>
              <w:rPr>
                <w:rFonts w:ascii="Arial" w:hAnsi="Arial" w:cs="Arial"/>
                <w:sz w:val="24"/>
                <w:szCs w:val="24"/>
              </w:rPr>
            </w:pPr>
          </w:p>
        </w:tc>
        <w:tc>
          <w:tcPr>
            <w:tcW w:w="3926" w:type="dxa"/>
          </w:tcPr>
          <w:p w14:paraId="7248D65D"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Under </w:t>
            </w:r>
            <w:r w:rsidR="00605834" w:rsidRPr="007F183D">
              <w:rPr>
                <w:rFonts w:ascii="Arial" w:hAnsi="Arial" w:cs="Arial"/>
                <w:sz w:val="24"/>
                <w:szCs w:val="24"/>
              </w:rPr>
              <w:t>DAERA</w:t>
            </w:r>
            <w:r w:rsidRPr="007F183D">
              <w:rPr>
                <w:rFonts w:ascii="Arial" w:hAnsi="Arial" w:cs="Arial"/>
                <w:sz w:val="24"/>
                <w:szCs w:val="24"/>
              </w:rPr>
              <w:t xml:space="preserve"> rules Undertakings in difficulty’ cannot be funded under de minimis.  See appendix 4</w:t>
            </w:r>
          </w:p>
        </w:tc>
      </w:tr>
      <w:tr w:rsidR="00237C01" w:rsidRPr="007F183D" w14:paraId="18B87904" w14:textId="77777777" w:rsidTr="00CD0C0A">
        <w:tc>
          <w:tcPr>
            <w:tcW w:w="3551" w:type="dxa"/>
          </w:tcPr>
          <w:p w14:paraId="1FAC08C3" w14:textId="77777777" w:rsidR="00237C01" w:rsidRPr="007F183D" w:rsidRDefault="00237C01" w:rsidP="004827AF">
            <w:pPr>
              <w:rPr>
                <w:rFonts w:ascii="Arial" w:hAnsi="Arial" w:cs="Arial"/>
                <w:sz w:val="24"/>
                <w:szCs w:val="24"/>
              </w:rPr>
            </w:pPr>
            <w:r w:rsidRPr="007F183D">
              <w:rPr>
                <w:rFonts w:ascii="Arial" w:hAnsi="Arial" w:cs="Arial"/>
                <w:sz w:val="24"/>
                <w:szCs w:val="24"/>
              </w:rPr>
              <w:t>Does the grant applicant have any links with other enterprises?</w:t>
            </w:r>
          </w:p>
          <w:p w14:paraId="25D8DF68" w14:textId="77777777" w:rsidR="00237C01" w:rsidRPr="007F183D" w:rsidRDefault="00237C01" w:rsidP="004827AF">
            <w:pPr>
              <w:rPr>
                <w:rFonts w:ascii="Arial" w:hAnsi="Arial" w:cs="Arial"/>
                <w:sz w:val="24"/>
                <w:szCs w:val="24"/>
              </w:rPr>
            </w:pPr>
            <w:r w:rsidRPr="007F183D">
              <w:rPr>
                <w:rFonts w:ascii="Arial" w:hAnsi="Arial" w:cs="Arial"/>
                <w:sz w:val="24"/>
                <w:szCs w:val="24"/>
              </w:rPr>
              <w:t>This information is necessary to establish whether de minimis aid received by the other enterprises should be counted towards the €200,000 de minimis ceiling which applies to a ‘single undertaking’ (see Notes)..</w:t>
            </w:r>
          </w:p>
          <w:p w14:paraId="0BFF65F6" w14:textId="77777777" w:rsidR="00237C01" w:rsidRPr="007F183D" w:rsidRDefault="00237C01" w:rsidP="004827AF">
            <w:pPr>
              <w:rPr>
                <w:rFonts w:ascii="Arial" w:hAnsi="Arial" w:cs="Arial"/>
                <w:sz w:val="24"/>
                <w:szCs w:val="24"/>
              </w:rPr>
            </w:pPr>
          </w:p>
        </w:tc>
        <w:tc>
          <w:tcPr>
            <w:tcW w:w="1765" w:type="dxa"/>
          </w:tcPr>
          <w:p w14:paraId="5FF7454A" w14:textId="77777777" w:rsidR="00237C01" w:rsidRPr="007F183D" w:rsidRDefault="00237C01" w:rsidP="004827AF">
            <w:pPr>
              <w:rPr>
                <w:rFonts w:ascii="Arial" w:hAnsi="Arial" w:cs="Arial"/>
                <w:sz w:val="24"/>
                <w:szCs w:val="24"/>
              </w:rPr>
            </w:pPr>
            <w:r w:rsidRPr="007F183D">
              <w:rPr>
                <w:rFonts w:ascii="Arial" w:hAnsi="Arial" w:cs="Arial"/>
                <w:sz w:val="24"/>
                <w:szCs w:val="24"/>
              </w:rPr>
              <w:t>Y/N</w:t>
            </w:r>
          </w:p>
          <w:p w14:paraId="2C2A0731" w14:textId="77777777" w:rsidR="00237C01" w:rsidRPr="007F183D" w:rsidRDefault="00237C01" w:rsidP="004827AF">
            <w:pPr>
              <w:rPr>
                <w:rFonts w:ascii="Arial" w:hAnsi="Arial" w:cs="Arial"/>
                <w:sz w:val="24"/>
                <w:szCs w:val="24"/>
              </w:rPr>
            </w:pPr>
          </w:p>
        </w:tc>
        <w:tc>
          <w:tcPr>
            <w:tcW w:w="3926" w:type="dxa"/>
          </w:tcPr>
          <w:p w14:paraId="6362BE70" w14:textId="77777777" w:rsidR="00237C01" w:rsidRPr="007F183D" w:rsidRDefault="00237C01" w:rsidP="004827AF">
            <w:pPr>
              <w:pStyle w:val="EndnoteText"/>
              <w:spacing w:after="60"/>
              <w:rPr>
                <w:rFonts w:ascii="Arial" w:hAnsi="Arial" w:cs="Arial"/>
                <w:sz w:val="24"/>
                <w:szCs w:val="24"/>
              </w:rPr>
            </w:pPr>
            <w:r w:rsidRPr="007F183D">
              <w:rPr>
                <w:rFonts w:ascii="Arial" w:hAnsi="Arial" w:cs="Arial"/>
                <w:sz w:val="24"/>
                <w:szCs w:val="24"/>
              </w:rPr>
              <w:t xml:space="preserve">A ‘Single undertaking’ includes all enterprises having at least one of the following relationships with each other: </w:t>
            </w:r>
            <w:r w:rsidRPr="007F183D">
              <w:rPr>
                <w:rFonts w:ascii="Arial" w:hAnsi="Arial" w:cs="Arial"/>
                <w:sz w:val="24"/>
                <w:szCs w:val="24"/>
              </w:rPr>
              <w:br/>
            </w:r>
          </w:p>
          <w:p w14:paraId="5E30AE25" w14:textId="77777777" w:rsidR="00237C01" w:rsidRPr="007F183D" w:rsidRDefault="00237C01" w:rsidP="004827AF">
            <w:pPr>
              <w:pStyle w:val="EndnoteText"/>
              <w:spacing w:after="60"/>
              <w:rPr>
                <w:rFonts w:ascii="Arial" w:hAnsi="Arial" w:cs="Arial"/>
                <w:sz w:val="24"/>
                <w:szCs w:val="24"/>
              </w:rPr>
            </w:pPr>
            <w:r w:rsidRPr="007F183D">
              <w:rPr>
                <w:rFonts w:ascii="Arial" w:hAnsi="Arial" w:cs="Arial"/>
                <w:sz w:val="24"/>
                <w:szCs w:val="24"/>
              </w:rPr>
              <w:t xml:space="preserve">(a) one enterprise has a majority of the shareholders’ or members’ voting rights in another enterprise; </w:t>
            </w:r>
            <w:r w:rsidRPr="007F183D">
              <w:rPr>
                <w:rFonts w:ascii="Arial" w:hAnsi="Arial" w:cs="Arial"/>
                <w:sz w:val="24"/>
                <w:szCs w:val="24"/>
              </w:rPr>
              <w:br/>
            </w:r>
          </w:p>
          <w:p w14:paraId="0C95AB05" w14:textId="77777777" w:rsidR="00237C01" w:rsidRPr="007F183D" w:rsidRDefault="00237C01" w:rsidP="004827AF">
            <w:pPr>
              <w:pStyle w:val="EndnoteText"/>
              <w:spacing w:after="60"/>
              <w:rPr>
                <w:rFonts w:ascii="Arial" w:hAnsi="Arial" w:cs="Arial"/>
                <w:sz w:val="24"/>
                <w:szCs w:val="24"/>
              </w:rPr>
            </w:pPr>
            <w:r w:rsidRPr="007F183D">
              <w:rPr>
                <w:rFonts w:ascii="Arial" w:hAnsi="Arial" w:cs="Arial"/>
                <w:sz w:val="24"/>
                <w:szCs w:val="24"/>
              </w:rPr>
              <w:t xml:space="preserve">(b) one enterprise has the right to appoint or remove a majority of the members of the administrative, management or supervisory body of another enterprise; </w:t>
            </w:r>
            <w:r w:rsidRPr="007F183D">
              <w:rPr>
                <w:rFonts w:ascii="Arial" w:hAnsi="Arial" w:cs="Arial"/>
                <w:sz w:val="24"/>
                <w:szCs w:val="24"/>
              </w:rPr>
              <w:br/>
            </w:r>
          </w:p>
          <w:p w14:paraId="64CE8FAB" w14:textId="77777777" w:rsidR="00237C01" w:rsidRPr="007F183D" w:rsidRDefault="00237C01" w:rsidP="004827AF">
            <w:pPr>
              <w:pStyle w:val="EndnoteText"/>
              <w:spacing w:after="60"/>
              <w:rPr>
                <w:rFonts w:ascii="Arial" w:hAnsi="Arial" w:cs="Arial"/>
                <w:sz w:val="24"/>
                <w:szCs w:val="24"/>
              </w:rPr>
            </w:pPr>
            <w:r w:rsidRPr="007F183D">
              <w:rPr>
                <w:rFonts w:ascii="Arial" w:hAnsi="Arial" w:cs="Arial"/>
                <w:sz w:val="24"/>
                <w:szCs w:val="24"/>
              </w:rPr>
              <w:t xml:space="preserve">(c) one enterprise has the right to exercise a dominant influence over another enterprise pursuant to a contract entered into with that enterprise or to a provision in its memorandum or articles of association; </w:t>
            </w:r>
            <w:r w:rsidRPr="007F183D">
              <w:rPr>
                <w:rFonts w:ascii="Arial" w:hAnsi="Arial" w:cs="Arial"/>
                <w:sz w:val="24"/>
                <w:szCs w:val="24"/>
              </w:rPr>
              <w:br/>
            </w:r>
          </w:p>
          <w:p w14:paraId="636A7D71" w14:textId="77777777" w:rsidR="00237C01" w:rsidRPr="007F183D" w:rsidRDefault="00237C01" w:rsidP="004827AF">
            <w:pPr>
              <w:rPr>
                <w:rFonts w:ascii="Arial" w:hAnsi="Arial" w:cs="Arial"/>
                <w:sz w:val="24"/>
                <w:szCs w:val="24"/>
              </w:rPr>
            </w:pPr>
            <w:r w:rsidRPr="007F183D">
              <w:rPr>
                <w:rFonts w:ascii="Arial" w:hAnsi="Arial" w:cs="Arial"/>
                <w:sz w:val="24"/>
                <w:szCs w:val="24"/>
              </w:rPr>
              <w:t>(d) one enterprise, which is a shareholder in or member of another enterprise, controls alone, pursuant to an agreement with other shareholders in or members of that enterprise, a majority of shareholders’ or members’ voting rights in that enterprise.</w:t>
            </w:r>
          </w:p>
          <w:p w14:paraId="075B4E97" w14:textId="77777777" w:rsidR="00237C01" w:rsidRPr="007F183D" w:rsidRDefault="00237C01" w:rsidP="004827AF">
            <w:pPr>
              <w:rPr>
                <w:rFonts w:ascii="Arial" w:hAnsi="Arial" w:cs="Arial"/>
                <w:sz w:val="24"/>
                <w:szCs w:val="24"/>
              </w:rPr>
            </w:pPr>
            <w:r w:rsidRPr="007F183D">
              <w:rPr>
                <w:rFonts w:ascii="Arial" w:hAnsi="Arial" w:cs="Arial"/>
                <w:sz w:val="24"/>
                <w:szCs w:val="24"/>
              </w:rPr>
              <w:t>Enterprises having any of the relationships referred to in points (a) to (d) through one or more other enterprises shall also be considered to be a single undertaking.</w:t>
            </w:r>
          </w:p>
          <w:p w14:paraId="54E2B7F8" w14:textId="77777777" w:rsidR="00237C01" w:rsidRPr="007F183D" w:rsidRDefault="00237C01" w:rsidP="004827AF">
            <w:pPr>
              <w:rPr>
                <w:rFonts w:ascii="Arial" w:hAnsi="Arial" w:cs="Arial"/>
                <w:sz w:val="24"/>
                <w:szCs w:val="24"/>
              </w:rPr>
            </w:pPr>
          </w:p>
        </w:tc>
      </w:tr>
      <w:tr w:rsidR="00237C01" w:rsidRPr="007F183D" w14:paraId="434463FD" w14:textId="77777777" w:rsidTr="00CD0C0A">
        <w:tc>
          <w:tcPr>
            <w:tcW w:w="3551" w:type="dxa"/>
          </w:tcPr>
          <w:p w14:paraId="780752B6" w14:textId="77777777" w:rsidR="00237C01" w:rsidRPr="007F183D" w:rsidRDefault="00237C01" w:rsidP="004827AF">
            <w:pPr>
              <w:spacing w:after="100"/>
              <w:rPr>
                <w:rFonts w:ascii="Arial" w:hAnsi="Arial" w:cs="Arial"/>
                <w:sz w:val="24"/>
                <w:szCs w:val="24"/>
              </w:rPr>
            </w:pPr>
            <w:r w:rsidRPr="007F183D">
              <w:rPr>
                <w:rFonts w:ascii="Arial" w:hAnsi="Arial" w:cs="Arial"/>
                <w:sz w:val="24"/>
                <w:szCs w:val="24"/>
              </w:rPr>
              <w:lastRenderedPageBreak/>
              <w:t xml:space="preserve">Has a declaration been obtained from the undertaking to confirm the amount of de minimis aid that has been received in current and previous two fiscal years? A </w:t>
            </w:r>
            <w:r w:rsidR="006A25DB" w:rsidRPr="007F183D">
              <w:rPr>
                <w:rFonts w:ascii="Arial" w:hAnsi="Arial" w:cs="Arial"/>
                <w:sz w:val="24"/>
                <w:szCs w:val="24"/>
              </w:rPr>
              <w:t>standard</w:t>
            </w:r>
            <w:r w:rsidRPr="007F183D">
              <w:rPr>
                <w:rFonts w:ascii="Arial" w:hAnsi="Arial" w:cs="Arial"/>
                <w:sz w:val="24"/>
                <w:szCs w:val="24"/>
              </w:rPr>
              <w:t xml:space="preserve"> declaration is provided at Appendix 3.</w:t>
            </w:r>
          </w:p>
          <w:p w14:paraId="4BFCFC2A" w14:textId="77777777" w:rsidR="00237C01" w:rsidRPr="007F183D" w:rsidRDefault="00237C01" w:rsidP="004827AF">
            <w:pPr>
              <w:spacing w:after="100"/>
              <w:rPr>
                <w:rFonts w:ascii="Arial" w:hAnsi="Arial" w:cs="Arial"/>
                <w:sz w:val="24"/>
                <w:szCs w:val="24"/>
              </w:rPr>
            </w:pPr>
            <w:r w:rsidRPr="007F183D">
              <w:rPr>
                <w:rFonts w:ascii="Arial" w:hAnsi="Arial" w:cs="Arial"/>
                <w:sz w:val="24"/>
                <w:szCs w:val="24"/>
              </w:rPr>
              <w:t>For applicants with links enterprises you must take into account all de minimis aid granted to the ‘Single Undertaking’</w:t>
            </w:r>
          </w:p>
          <w:p w14:paraId="4362AE66" w14:textId="77777777" w:rsidR="00237C01" w:rsidRPr="007F183D" w:rsidRDefault="00237C01" w:rsidP="004827AF">
            <w:pPr>
              <w:rPr>
                <w:rFonts w:ascii="Arial" w:hAnsi="Arial" w:cs="Arial"/>
                <w:sz w:val="24"/>
                <w:szCs w:val="24"/>
              </w:rPr>
            </w:pPr>
          </w:p>
        </w:tc>
        <w:tc>
          <w:tcPr>
            <w:tcW w:w="1765" w:type="dxa"/>
          </w:tcPr>
          <w:p w14:paraId="3BC96269" w14:textId="77777777" w:rsidR="00237C01" w:rsidRPr="007F183D" w:rsidRDefault="00237C01" w:rsidP="004827AF">
            <w:pPr>
              <w:rPr>
                <w:rFonts w:ascii="Arial" w:hAnsi="Arial" w:cs="Arial"/>
                <w:sz w:val="24"/>
                <w:szCs w:val="24"/>
              </w:rPr>
            </w:pPr>
            <w:r w:rsidRPr="007F183D">
              <w:rPr>
                <w:rFonts w:ascii="Arial" w:hAnsi="Arial" w:cs="Arial"/>
                <w:sz w:val="24"/>
                <w:szCs w:val="24"/>
              </w:rPr>
              <w:t>Y/N</w:t>
            </w:r>
          </w:p>
          <w:p w14:paraId="37D12A71" w14:textId="77777777" w:rsidR="00237C01" w:rsidRPr="007F183D" w:rsidRDefault="00237C01" w:rsidP="004827AF">
            <w:pPr>
              <w:rPr>
                <w:rFonts w:ascii="Arial" w:hAnsi="Arial" w:cs="Arial"/>
                <w:sz w:val="24"/>
                <w:szCs w:val="24"/>
              </w:rPr>
            </w:pPr>
          </w:p>
          <w:p w14:paraId="6E55F1C9" w14:textId="77777777" w:rsidR="00237C01" w:rsidRPr="007F183D" w:rsidRDefault="00237C01" w:rsidP="004827AF">
            <w:pPr>
              <w:rPr>
                <w:rFonts w:ascii="Arial" w:hAnsi="Arial" w:cs="Arial"/>
                <w:sz w:val="24"/>
                <w:szCs w:val="24"/>
              </w:rPr>
            </w:pPr>
            <w:r w:rsidRPr="007F183D">
              <w:rPr>
                <w:rFonts w:ascii="Arial" w:hAnsi="Arial" w:cs="Arial"/>
                <w:sz w:val="24"/>
                <w:szCs w:val="24"/>
              </w:rPr>
              <w:t>Total de minimis aid received was €</w:t>
            </w:r>
          </w:p>
        </w:tc>
        <w:tc>
          <w:tcPr>
            <w:tcW w:w="3926" w:type="dxa"/>
          </w:tcPr>
          <w:p w14:paraId="7229A9D2" w14:textId="77777777" w:rsidR="00237C01" w:rsidRPr="007F183D" w:rsidRDefault="00237C01" w:rsidP="004827AF">
            <w:pPr>
              <w:pStyle w:val="EndnoteText"/>
              <w:spacing w:after="60"/>
              <w:rPr>
                <w:rFonts w:ascii="Arial" w:hAnsi="Arial" w:cs="Arial"/>
                <w:sz w:val="24"/>
                <w:szCs w:val="24"/>
              </w:rPr>
            </w:pPr>
            <w:r w:rsidRPr="007F183D">
              <w:rPr>
                <w:rFonts w:ascii="Arial" w:hAnsi="Arial" w:cs="Arial"/>
                <w:sz w:val="24"/>
                <w:szCs w:val="24"/>
              </w:rPr>
              <w:t xml:space="preserve">The total de minimis aid awarded to any single undertaking during any period of three fiscal years must not exceed €200,000. </w:t>
            </w:r>
          </w:p>
          <w:p w14:paraId="4364DC98" w14:textId="77777777" w:rsidR="00237C01" w:rsidRPr="007F183D" w:rsidRDefault="00237C01" w:rsidP="004827AF">
            <w:pPr>
              <w:pStyle w:val="BodyTextIndent"/>
              <w:rPr>
                <w:rFonts w:ascii="Arial" w:hAnsi="Arial" w:cs="Arial"/>
                <w:sz w:val="24"/>
                <w:szCs w:val="24"/>
                <w:lang w:eastAsia="en-GB"/>
              </w:rPr>
            </w:pPr>
          </w:p>
          <w:p w14:paraId="0F6F7E13" w14:textId="77777777" w:rsidR="00237C01" w:rsidRPr="007F183D" w:rsidRDefault="00237C01" w:rsidP="004827AF">
            <w:pPr>
              <w:pStyle w:val="BodyTextIndent"/>
              <w:rPr>
                <w:rFonts w:ascii="Arial" w:hAnsi="Arial" w:cs="Arial"/>
                <w:sz w:val="24"/>
                <w:szCs w:val="24"/>
                <w:lang w:eastAsia="en-GB"/>
              </w:rPr>
            </w:pPr>
            <w:r w:rsidRPr="007F183D">
              <w:rPr>
                <w:rFonts w:ascii="Arial" w:hAnsi="Arial" w:cs="Arial"/>
                <w:sz w:val="24"/>
                <w:szCs w:val="24"/>
                <w:lang w:eastAsia="en-GB"/>
              </w:rPr>
              <w:t>The grant award notices previously received by the single undertaking should provide this information.</w:t>
            </w:r>
          </w:p>
        </w:tc>
      </w:tr>
      <w:tr w:rsidR="00237C01" w:rsidRPr="007F183D" w14:paraId="64E8DFF8" w14:textId="77777777" w:rsidTr="00CD0C0A">
        <w:tc>
          <w:tcPr>
            <w:tcW w:w="3551" w:type="dxa"/>
          </w:tcPr>
          <w:p w14:paraId="31BCA685" w14:textId="77777777" w:rsidR="00237C01" w:rsidRPr="007F183D" w:rsidRDefault="00237C01" w:rsidP="004827AF">
            <w:pPr>
              <w:spacing w:after="100"/>
              <w:rPr>
                <w:rFonts w:ascii="Arial" w:hAnsi="Arial" w:cs="Arial"/>
                <w:sz w:val="24"/>
                <w:szCs w:val="24"/>
              </w:rPr>
            </w:pPr>
            <w:r w:rsidRPr="007F183D">
              <w:rPr>
                <w:rFonts w:ascii="Arial" w:hAnsi="Arial" w:cs="Arial"/>
                <w:sz w:val="24"/>
                <w:szCs w:val="24"/>
              </w:rPr>
              <w:t>Please state the award of de minimis aid now being considered and confirm that when added to any de minimis aid already awarded during the relevant three fiscal year period</w:t>
            </w:r>
            <w:r w:rsidR="005475C8" w:rsidRPr="007F183D">
              <w:rPr>
                <w:rFonts w:ascii="Arial" w:hAnsi="Arial" w:cs="Arial"/>
                <w:sz w:val="24"/>
                <w:szCs w:val="24"/>
              </w:rPr>
              <w:t>*</w:t>
            </w:r>
            <w:r w:rsidRPr="007F183D">
              <w:rPr>
                <w:rFonts w:ascii="Arial" w:hAnsi="Arial" w:cs="Arial"/>
                <w:sz w:val="24"/>
                <w:szCs w:val="24"/>
              </w:rPr>
              <w:t xml:space="preserve"> will not exceed the €200,000 limit</w:t>
            </w:r>
          </w:p>
        </w:tc>
        <w:tc>
          <w:tcPr>
            <w:tcW w:w="1765" w:type="dxa"/>
          </w:tcPr>
          <w:p w14:paraId="2D4D0C57" w14:textId="77777777" w:rsidR="00237C01" w:rsidRPr="007F183D" w:rsidRDefault="00237C01" w:rsidP="004827AF">
            <w:pPr>
              <w:rPr>
                <w:rFonts w:ascii="Arial" w:hAnsi="Arial" w:cs="Arial"/>
                <w:sz w:val="24"/>
                <w:szCs w:val="24"/>
              </w:rPr>
            </w:pPr>
            <w:r w:rsidRPr="007F183D">
              <w:rPr>
                <w:rFonts w:ascii="Arial" w:hAnsi="Arial" w:cs="Arial"/>
                <w:sz w:val="24"/>
                <w:szCs w:val="24"/>
              </w:rPr>
              <w:t>The total de minimis aid now awarded during the 3 year period is €</w:t>
            </w:r>
          </w:p>
        </w:tc>
        <w:tc>
          <w:tcPr>
            <w:tcW w:w="3926" w:type="dxa"/>
          </w:tcPr>
          <w:p w14:paraId="7FDF3F24" w14:textId="77777777" w:rsidR="00237C01" w:rsidRPr="007F183D" w:rsidRDefault="00237C01" w:rsidP="004827AF">
            <w:pPr>
              <w:pStyle w:val="EndnoteText"/>
              <w:spacing w:after="60"/>
              <w:rPr>
                <w:rFonts w:ascii="Arial" w:hAnsi="Arial" w:cs="Arial"/>
                <w:sz w:val="24"/>
                <w:szCs w:val="24"/>
              </w:rPr>
            </w:pPr>
            <w:r w:rsidRPr="007F183D">
              <w:rPr>
                <w:rFonts w:ascii="Arial" w:hAnsi="Arial" w:cs="Arial"/>
                <w:sz w:val="24"/>
                <w:szCs w:val="24"/>
              </w:rPr>
              <w:t>You should convert to € using the exchange rate current on the day the Letter of Offer is issued – this can be foun</w:t>
            </w:r>
            <w:r w:rsidR="007A645E" w:rsidRPr="007F183D">
              <w:rPr>
                <w:rFonts w:ascii="Arial" w:hAnsi="Arial" w:cs="Arial"/>
                <w:sz w:val="24"/>
                <w:szCs w:val="24"/>
              </w:rPr>
              <w:t xml:space="preserve">d at </w:t>
            </w:r>
            <w:r w:rsidR="007A645E" w:rsidRPr="007F183D">
              <w:t xml:space="preserve">- </w:t>
            </w:r>
            <w:hyperlink r:id="rId100" w:history="1">
              <w:r w:rsidR="007A645E" w:rsidRPr="007F183D">
                <w:rPr>
                  <w:rStyle w:val="Hyperlink"/>
                  <w:color w:val="auto"/>
                  <w:sz w:val="24"/>
                  <w:szCs w:val="24"/>
                </w:rPr>
                <w:t>http://www.ecb.int/stats/exchange/eurofxref/html/index.en.html</w:t>
              </w:r>
            </w:hyperlink>
          </w:p>
          <w:p w14:paraId="32864A9B" w14:textId="77777777" w:rsidR="00237C01" w:rsidRPr="007F183D" w:rsidRDefault="00237C01" w:rsidP="004827AF">
            <w:pPr>
              <w:pStyle w:val="BodyTextIndent"/>
              <w:rPr>
                <w:rFonts w:ascii="Arial" w:hAnsi="Arial" w:cs="Arial"/>
                <w:sz w:val="24"/>
                <w:szCs w:val="24"/>
                <w:lang w:eastAsia="en-GB"/>
              </w:rPr>
            </w:pPr>
          </w:p>
        </w:tc>
      </w:tr>
      <w:tr w:rsidR="00237C01" w:rsidRPr="007F183D" w14:paraId="5296C1F2" w14:textId="77777777" w:rsidTr="00CD0C0A">
        <w:tc>
          <w:tcPr>
            <w:tcW w:w="3551" w:type="dxa"/>
          </w:tcPr>
          <w:p w14:paraId="54E507C2" w14:textId="77777777" w:rsidR="00237C01" w:rsidRPr="007F183D" w:rsidRDefault="00237C01" w:rsidP="00EF5B22">
            <w:pPr>
              <w:numPr>
                <w:ilvl w:val="0"/>
                <w:numId w:val="107"/>
              </w:numPr>
              <w:spacing w:after="100"/>
              <w:ind w:left="426"/>
              <w:rPr>
                <w:rFonts w:ascii="Arial" w:hAnsi="Arial" w:cs="Arial"/>
                <w:sz w:val="24"/>
                <w:szCs w:val="24"/>
              </w:rPr>
            </w:pPr>
            <w:r w:rsidRPr="007F183D">
              <w:rPr>
                <w:rFonts w:ascii="Arial" w:hAnsi="Arial" w:cs="Arial"/>
                <w:sz w:val="24"/>
                <w:szCs w:val="24"/>
              </w:rPr>
              <w:t>Is there any cumulation of de minims aid with State aid or other de minimis aid?</w:t>
            </w:r>
          </w:p>
          <w:p w14:paraId="71676F12" w14:textId="77777777" w:rsidR="00237C01" w:rsidRPr="007F183D" w:rsidRDefault="00237C01" w:rsidP="00EF5B22">
            <w:pPr>
              <w:numPr>
                <w:ilvl w:val="0"/>
                <w:numId w:val="107"/>
              </w:numPr>
              <w:spacing w:after="100"/>
              <w:ind w:left="426"/>
              <w:rPr>
                <w:rFonts w:ascii="Arial" w:hAnsi="Arial" w:cs="Arial"/>
                <w:sz w:val="24"/>
                <w:szCs w:val="24"/>
                <w:lang w:eastAsia="en-GB"/>
              </w:rPr>
            </w:pPr>
            <w:r w:rsidRPr="007F183D">
              <w:rPr>
                <w:rFonts w:ascii="Arial" w:hAnsi="Arial" w:cs="Arial"/>
                <w:sz w:val="24"/>
                <w:szCs w:val="24"/>
              </w:rPr>
              <w:t xml:space="preserve">If so, have the rules on </w:t>
            </w:r>
            <w:r w:rsidRPr="007F183D">
              <w:rPr>
                <w:rFonts w:ascii="Arial" w:hAnsi="Arial" w:cs="Arial"/>
                <w:sz w:val="24"/>
                <w:szCs w:val="24"/>
              </w:rPr>
              <w:lastRenderedPageBreak/>
              <w:t>cumulation been respected?</w:t>
            </w:r>
          </w:p>
        </w:tc>
        <w:tc>
          <w:tcPr>
            <w:tcW w:w="1765" w:type="dxa"/>
          </w:tcPr>
          <w:p w14:paraId="281CFE53" w14:textId="77777777" w:rsidR="00237C01" w:rsidRPr="007F183D" w:rsidRDefault="00237C01" w:rsidP="004827AF">
            <w:pPr>
              <w:rPr>
                <w:rFonts w:ascii="Arial" w:hAnsi="Arial" w:cs="Arial"/>
                <w:sz w:val="24"/>
                <w:szCs w:val="24"/>
              </w:rPr>
            </w:pPr>
            <w:r w:rsidRPr="007F183D">
              <w:rPr>
                <w:rFonts w:ascii="Arial" w:hAnsi="Arial" w:cs="Arial"/>
                <w:sz w:val="24"/>
                <w:szCs w:val="24"/>
              </w:rPr>
              <w:lastRenderedPageBreak/>
              <w:t>(i)</w:t>
            </w:r>
          </w:p>
          <w:p w14:paraId="7B55887F" w14:textId="77777777" w:rsidR="00237C01" w:rsidRPr="007F183D" w:rsidRDefault="00237C01" w:rsidP="004827AF">
            <w:pPr>
              <w:rPr>
                <w:rFonts w:ascii="Arial" w:hAnsi="Arial" w:cs="Arial"/>
                <w:sz w:val="24"/>
                <w:szCs w:val="24"/>
              </w:rPr>
            </w:pPr>
          </w:p>
          <w:p w14:paraId="1B6261E1" w14:textId="77777777" w:rsidR="00237C01" w:rsidRPr="007F183D" w:rsidRDefault="00237C01" w:rsidP="004827AF">
            <w:pPr>
              <w:rPr>
                <w:rFonts w:ascii="Arial" w:hAnsi="Arial" w:cs="Arial"/>
                <w:sz w:val="24"/>
                <w:szCs w:val="24"/>
              </w:rPr>
            </w:pPr>
            <w:r w:rsidRPr="007F183D">
              <w:rPr>
                <w:rFonts w:ascii="Arial" w:hAnsi="Arial" w:cs="Arial"/>
                <w:sz w:val="24"/>
                <w:szCs w:val="24"/>
              </w:rPr>
              <w:t>(ii)</w:t>
            </w:r>
          </w:p>
          <w:p w14:paraId="2851C464" w14:textId="77777777" w:rsidR="00237C01" w:rsidRPr="007F183D" w:rsidRDefault="00237C01" w:rsidP="004827AF">
            <w:pPr>
              <w:rPr>
                <w:rFonts w:ascii="Arial" w:hAnsi="Arial" w:cs="Arial"/>
                <w:sz w:val="24"/>
                <w:szCs w:val="24"/>
              </w:rPr>
            </w:pPr>
          </w:p>
        </w:tc>
        <w:tc>
          <w:tcPr>
            <w:tcW w:w="3926" w:type="dxa"/>
          </w:tcPr>
          <w:p w14:paraId="63E7E706" w14:textId="77777777" w:rsidR="00237C01" w:rsidRPr="007F183D" w:rsidRDefault="00237C01" w:rsidP="004827AF">
            <w:pPr>
              <w:pStyle w:val="EndnoteText"/>
              <w:spacing w:after="60"/>
              <w:rPr>
                <w:rFonts w:ascii="Arial" w:hAnsi="Arial" w:cs="Arial"/>
                <w:sz w:val="24"/>
                <w:szCs w:val="24"/>
              </w:rPr>
            </w:pPr>
            <w:r w:rsidRPr="007F183D">
              <w:rPr>
                <w:rFonts w:ascii="Arial" w:hAnsi="Arial" w:cs="Arial"/>
                <w:sz w:val="24"/>
                <w:szCs w:val="24"/>
              </w:rPr>
              <w:t>See paragraph 8 of Guidance note</w:t>
            </w:r>
          </w:p>
        </w:tc>
      </w:tr>
      <w:tr w:rsidR="00237C01" w:rsidRPr="007F183D" w14:paraId="73893FA3" w14:textId="77777777" w:rsidTr="00CD0C0A">
        <w:tc>
          <w:tcPr>
            <w:tcW w:w="3551" w:type="dxa"/>
          </w:tcPr>
          <w:p w14:paraId="7C9B48E9" w14:textId="77777777" w:rsidR="00237C01" w:rsidRPr="007F183D" w:rsidRDefault="00237C01" w:rsidP="004827AF">
            <w:pPr>
              <w:spacing w:after="100"/>
              <w:rPr>
                <w:rFonts w:ascii="Arial" w:hAnsi="Arial" w:cs="Arial"/>
                <w:sz w:val="24"/>
                <w:szCs w:val="24"/>
              </w:rPr>
            </w:pPr>
            <w:r w:rsidRPr="007F183D">
              <w:rPr>
                <w:rFonts w:ascii="Arial" w:hAnsi="Arial" w:cs="Arial"/>
                <w:sz w:val="24"/>
                <w:szCs w:val="24"/>
              </w:rPr>
              <w:t xml:space="preserve">Has the undertaking been advised that the grant now awarded is de minimis aid using the </w:t>
            </w:r>
            <w:r w:rsidR="006A25DB" w:rsidRPr="007F183D">
              <w:rPr>
                <w:rFonts w:ascii="Arial" w:hAnsi="Arial" w:cs="Arial"/>
                <w:sz w:val="24"/>
                <w:szCs w:val="24"/>
              </w:rPr>
              <w:t>standard</w:t>
            </w:r>
            <w:r w:rsidRPr="007F183D">
              <w:rPr>
                <w:rFonts w:ascii="Arial" w:hAnsi="Arial" w:cs="Arial"/>
                <w:sz w:val="24"/>
                <w:szCs w:val="24"/>
              </w:rPr>
              <w:t xml:space="preserve"> award notice provided below?</w:t>
            </w:r>
          </w:p>
        </w:tc>
        <w:tc>
          <w:tcPr>
            <w:tcW w:w="1765" w:type="dxa"/>
          </w:tcPr>
          <w:p w14:paraId="6C491757" w14:textId="77777777" w:rsidR="00237C01" w:rsidRPr="007F183D" w:rsidRDefault="00237C01" w:rsidP="004827AF">
            <w:pPr>
              <w:rPr>
                <w:rFonts w:ascii="Arial" w:hAnsi="Arial" w:cs="Arial"/>
                <w:sz w:val="24"/>
                <w:szCs w:val="24"/>
              </w:rPr>
            </w:pPr>
            <w:r w:rsidRPr="007F183D">
              <w:rPr>
                <w:rFonts w:ascii="Arial" w:hAnsi="Arial" w:cs="Arial"/>
                <w:sz w:val="24"/>
                <w:szCs w:val="24"/>
              </w:rPr>
              <w:t>Y/N</w:t>
            </w:r>
          </w:p>
        </w:tc>
        <w:tc>
          <w:tcPr>
            <w:tcW w:w="3926" w:type="dxa"/>
          </w:tcPr>
          <w:p w14:paraId="4B1158D2" w14:textId="77777777" w:rsidR="00237C01" w:rsidRPr="007F183D" w:rsidRDefault="00237C01" w:rsidP="004827AF">
            <w:pPr>
              <w:pStyle w:val="EndnoteText"/>
              <w:spacing w:after="60"/>
              <w:rPr>
                <w:rFonts w:ascii="Arial" w:hAnsi="Arial" w:cs="Arial"/>
                <w:sz w:val="24"/>
                <w:szCs w:val="24"/>
              </w:rPr>
            </w:pPr>
          </w:p>
        </w:tc>
      </w:tr>
    </w:tbl>
    <w:p w14:paraId="735B37C3" w14:textId="77777777" w:rsidR="00237C01" w:rsidRPr="007F183D" w:rsidRDefault="00237C01" w:rsidP="004827AF">
      <w:pPr>
        <w:rPr>
          <w:rFonts w:ascii="Arial" w:hAnsi="Arial" w:cs="Arial"/>
          <w:sz w:val="24"/>
          <w:szCs w:val="24"/>
        </w:rPr>
      </w:pPr>
    </w:p>
    <w:p w14:paraId="0D77353F" w14:textId="77777777" w:rsidR="005475C8" w:rsidRDefault="005475C8" w:rsidP="00AF2E14">
      <w:pPr>
        <w:pStyle w:val="CM1"/>
        <w:numPr>
          <w:ilvl w:val="0"/>
          <w:numId w:val="323"/>
        </w:numPr>
        <w:adjustRightInd/>
        <w:spacing w:before="60" w:after="240"/>
        <w:rPr>
          <w:rFonts w:ascii="Arial" w:hAnsi="Arial" w:cs="Arial"/>
        </w:rPr>
      </w:pPr>
      <w:r w:rsidRPr="007F183D">
        <w:rPr>
          <w:rFonts w:ascii="Arial" w:hAnsi="Arial" w:cs="Arial"/>
        </w:rPr>
        <w:t xml:space="preserve">The period of three fiscal years is the fiscal year current at the date of the Letter of Offer and the two previous fiscal years.  </w:t>
      </w:r>
    </w:p>
    <w:p w14:paraId="314259AD" w14:textId="77777777" w:rsidR="00F47C0F" w:rsidRDefault="00F47C0F">
      <w:pPr>
        <w:spacing w:after="200" w:line="276" w:lineRule="auto"/>
      </w:pPr>
      <w:r>
        <w:br w:type="page"/>
      </w:r>
    </w:p>
    <w:p w14:paraId="597706A1" w14:textId="77777777" w:rsidR="00F47C0F" w:rsidRPr="00F47C0F" w:rsidRDefault="00F47C0F" w:rsidP="00F47C0F"/>
    <w:p w14:paraId="464644F3" w14:textId="77777777" w:rsidR="00237C01" w:rsidRPr="007F183D" w:rsidRDefault="00237C01" w:rsidP="004827AF">
      <w:pPr>
        <w:rPr>
          <w:rFonts w:ascii="Arial" w:hAnsi="Arial" w:cs="Arial"/>
          <w:b/>
          <w:sz w:val="24"/>
          <w:szCs w:val="24"/>
        </w:rPr>
      </w:pPr>
      <w:r w:rsidRPr="007F183D">
        <w:rPr>
          <w:rFonts w:ascii="Arial" w:hAnsi="Arial" w:cs="Arial"/>
          <w:b/>
          <w:sz w:val="24"/>
          <w:szCs w:val="24"/>
        </w:rPr>
        <w:t xml:space="preserve">Section 4 – State Aid Option 2 – Block Exemption </w:t>
      </w:r>
    </w:p>
    <w:p w14:paraId="10CFFECA"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This Section should be completed if you have determined that the grant applicant is an undertaking (Section 1) and that the four State aid Conditions are satisfied (Section 2) and the project should be funded under Option 2 ‘block exemption’.  </w:t>
      </w:r>
    </w:p>
    <w:p w14:paraId="166E3D10" w14:textId="77777777" w:rsidR="00237C01" w:rsidRPr="007F183D" w:rsidRDefault="00237C01" w:rsidP="004827AF">
      <w:pPr>
        <w:rPr>
          <w:rFonts w:ascii="Arial" w:hAnsi="Arial" w:cs="Arial"/>
          <w:sz w:val="24"/>
          <w:szCs w:val="24"/>
        </w:rPr>
      </w:pPr>
      <w:r w:rsidRPr="007F183D">
        <w:rPr>
          <w:rFonts w:ascii="Arial" w:hAnsi="Arial" w:cs="Arial"/>
          <w:b/>
          <w:sz w:val="24"/>
          <w:szCs w:val="24"/>
          <w:u w:val="single"/>
        </w:rPr>
        <w:t>NB</w:t>
      </w:r>
      <w:r w:rsidR="005C7CFC">
        <w:rPr>
          <w:rFonts w:ascii="Arial" w:hAnsi="Arial" w:cs="Arial"/>
          <w:b/>
          <w:sz w:val="24"/>
          <w:szCs w:val="24"/>
          <w:u w:val="single"/>
        </w:rPr>
        <w:t>:</w:t>
      </w:r>
      <w:r w:rsidRPr="007F183D">
        <w:rPr>
          <w:rFonts w:ascii="Arial" w:hAnsi="Arial" w:cs="Arial"/>
          <w:sz w:val="24"/>
          <w:szCs w:val="24"/>
        </w:rPr>
        <w:t xml:space="preserve"> </w:t>
      </w:r>
      <w:r w:rsidRPr="007F183D">
        <w:rPr>
          <w:rFonts w:ascii="Arial" w:hAnsi="Arial" w:cs="Arial"/>
          <w:b/>
          <w:sz w:val="24"/>
          <w:szCs w:val="24"/>
        </w:rPr>
        <w:t>R</w:t>
      </w:r>
      <w:r w:rsidR="00F642FE" w:rsidRPr="007F183D">
        <w:rPr>
          <w:rFonts w:ascii="Arial" w:hAnsi="Arial" w:cs="Arial"/>
          <w:b/>
          <w:sz w:val="24"/>
          <w:szCs w:val="24"/>
        </w:rPr>
        <w:t>A</w:t>
      </w:r>
      <w:r w:rsidRPr="007F183D">
        <w:rPr>
          <w:rFonts w:ascii="Arial" w:hAnsi="Arial" w:cs="Arial"/>
          <w:b/>
          <w:sz w:val="24"/>
          <w:szCs w:val="24"/>
        </w:rPr>
        <w:t>D rules at any point in time may be more restrictive than the block exemption rules as to the costs which can be funded under the categories listed below.  Where this is the case R</w:t>
      </w:r>
      <w:r w:rsidR="00F642FE" w:rsidRPr="007F183D">
        <w:rPr>
          <w:rFonts w:ascii="Arial" w:hAnsi="Arial" w:cs="Arial"/>
          <w:b/>
          <w:sz w:val="24"/>
          <w:szCs w:val="24"/>
        </w:rPr>
        <w:t>A</w:t>
      </w:r>
      <w:r w:rsidRPr="007F183D">
        <w:rPr>
          <w:rFonts w:ascii="Arial" w:hAnsi="Arial" w:cs="Arial"/>
          <w:b/>
          <w:sz w:val="24"/>
          <w:szCs w:val="24"/>
        </w:rPr>
        <w:t>D rules take precedent.</w:t>
      </w:r>
      <w:r w:rsidRPr="007F183D">
        <w:rPr>
          <w:rFonts w:ascii="Arial" w:hAnsi="Arial" w:cs="Arial"/>
          <w:b/>
          <w:sz w:val="24"/>
          <w:szCs w:val="24"/>
        </w:rPr>
        <w:br/>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418"/>
        <w:gridCol w:w="1701"/>
        <w:gridCol w:w="2268"/>
        <w:gridCol w:w="1558"/>
      </w:tblGrid>
      <w:tr w:rsidR="00237C01" w:rsidRPr="007F183D" w14:paraId="0F1E7AB1" w14:textId="77777777" w:rsidTr="00F47C0F">
        <w:tc>
          <w:tcPr>
            <w:tcW w:w="1951" w:type="dxa"/>
          </w:tcPr>
          <w:p w14:paraId="1E2952B3" w14:textId="77777777" w:rsidR="00237C01" w:rsidRPr="007F183D" w:rsidRDefault="00237C01" w:rsidP="004827AF">
            <w:pPr>
              <w:rPr>
                <w:rFonts w:ascii="Arial" w:hAnsi="Arial" w:cs="Arial"/>
                <w:b/>
                <w:sz w:val="24"/>
                <w:szCs w:val="24"/>
              </w:rPr>
            </w:pPr>
            <w:r w:rsidRPr="007F183D">
              <w:rPr>
                <w:rFonts w:ascii="Arial" w:hAnsi="Arial" w:cs="Arial"/>
                <w:b/>
                <w:sz w:val="24"/>
                <w:szCs w:val="24"/>
              </w:rPr>
              <w:t>Category</w:t>
            </w:r>
          </w:p>
        </w:tc>
        <w:tc>
          <w:tcPr>
            <w:tcW w:w="992" w:type="dxa"/>
          </w:tcPr>
          <w:p w14:paraId="3256663C" w14:textId="77777777" w:rsidR="00237C01" w:rsidRPr="007F183D" w:rsidRDefault="00237C01" w:rsidP="004827AF">
            <w:pPr>
              <w:rPr>
                <w:rFonts w:ascii="Arial" w:hAnsi="Arial" w:cs="Arial"/>
                <w:b/>
                <w:sz w:val="24"/>
                <w:szCs w:val="24"/>
              </w:rPr>
            </w:pPr>
            <w:r w:rsidRPr="007F183D">
              <w:rPr>
                <w:rFonts w:ascii="Arial" w:hAnsi="Arial" w:cs="Arial"/>
                <w:b/>
                <w:sz w:val="24"/>
                <w:szCs w:val="24"/>
              </w:rPr>
              <w:t>Yes/No</w:t>
            </w:r>
          </w:p>
        </w:tc>
        <w:tc>
          <w:tcPr>
            <w:tcW w:w="1418" w:type="dxa"/>
          </w:tcPr>
          <w:p w14:paraId="379CD108" w14:textId="77777777" w:rsidR="00237C01" w:rsidRPr="007F183D" w:rsidRDefault="00237C01" w:rsidP="004827AF">
            <w:pPr>
              <w:rPr>
                <w:rFonts w:ascii="Arial" w:hAnsi="Arial" w:cs="Arial"/>
                <w:b/>
                <w:sz w:val="24"/>
                <w:szCs w:val="24"/>
              </w:rPr>
            </w:pPr>
            <w:r w:rsidRPr="007F183D">
              <w:rPr>
                <w:rFonts w:ascii="Arial" w:hAnsi="Arial" w:cs="Arial"/>
                <w:b/>
                <w:sz w:val="24"/>
                <w:szCs w:val="24"/>
              </w:rPr>
              <w:t xml:space="preserve">If ‘Yes’ </w:t>
            </w:r>
          </w:p>
        </w:tc>
        <w:tc>
          <w:tcPr>
            <w:tcW w:w="1701" w:type="dxa"/>
          </w:tcPr>
          <w:p w14:paraId="160BF374" w14:textId="77777777" w:rsidR="00237C01" w:rsidRPr="007F183D" w:rsidRDefault="00842109" w:rsidP="004827AF">
            <w:pPr>
              <w:rPr>
                <w:rFonts w:ascii="Arial" w:hAnsi="Arial" w:cs="Arial"/>
                <w:b/>
                <w:sz w:val="24"/>
                <w:szCs w:val="24"/>
              </w:rPr>
            </w:pPr>
            <w:r w:rsidRPr="007F183D">
              <w:rPr>
                <w:rFonts w:ascii="Arial" w:hAnsi="Arial" w:cs="Arial"/>
                <w:b/>
                <w:sz w:val="24"/>
                <w:szCs w:val="24"/>
              </w:rPr>
              <w:t>DAERA</w:t>
            </w:r>
            <w:r w:rsidR="00237C01" w:rsidRPr="007F183D">
              <w:rPr>
                <w:rFonts w:ascii="Arial" w:hAnsi="Arial" w:cs="Arial"/>
                <w:b/>
                <w:sz w:val="24"/>
                <w:szCs w:val="24"/>
              </w:rPr>
              <w:t>/EU Contribution</w:t>
            </w:r>
          </w:p>
        </w:tc>
        <w:tc>
          <w:tcPr>
            <w:tcW w:w="2268" w:type="dxa"/>
          </w:tcPr>
          <w:p w14:paraId="638770EC" w14:textId="77777777" w:rsidR="00237C01" w:rsidRPr="007F183D" w:rsidRDefault="00237C01" w:rsidP="004827AF">
            <w:pPr>
              <w:rPr>
                <w:rFonts w:ascii="Arial" w:hAnsi="Arial" w:cs="Arial"/>
                <w:b/>
                <w:sz w:val="24"/>
                <w:szCs w:val="24"/>
              </w:rPr>
            </w:pPr>
            <w:r w:rsidRPr="007F183D">
              <w:rPr>
                <w:rFonts w:ascii="Arial" w:hAnsi="Arial" w:cs="Arial"/>
                <w:b/>
                <w:sz w:val="24"/>
                <w:szCs w:val="24"/>
              </w:rPr>
              <w:t>Maximum Grant</w:t>
            </w:r>
          </w:p>
        </w:tc>
        <w:tc>
          <w:tcPr>
            <w:tcW w:w="1558" w:type="dxa"/>
          </w:tcPr>
          <w:p w14:paraId="5E03E805" w14:textId="77777777" w:rsidR="00237C01" w:rsidRPr="007F183D" w:rsidRDefault="00237C01" w:rsidP="004827AF">
            <w:pPr>
              <w:rPr>
                <w:rFonts w:ascii="Arial" w:hAnsi="Arial" w:cs="Arial"/>
                <w:b/>
                <w:sz w:val="24"/>
                <w:szCs w:val="24"/>
              </w:rPr>
            </w:pPr>
            <w:r w:rsidRPr="007F183D">
              <w:rPr>
                <w:rFonts w:ascii="Arial" w:hAnsi="Arial" w:cs="Arial"/>
                <w:b/>
                <w:sz w:val="24"/>
                <w:szCs w:val="24"/>
              </w:rPr>
              <w:t>State Aid</w:t>
            </w:r>
          </w:p>
          <w:p w14:paraId="56E9034C" w14:textId="77777777" w:rsidR="00237C01" w:rsidRPr="007F183D" w:rsidRDefault="00237C01" w:rsidP="004827AF">
            <w:pPr>
              <w:rPr>
                <w:rFonts w:ascii="Arial" w:hAnsi="Arial" w:cs="Arial"/>
                <w:b/>
                <w:sz w:val="24"/>
                <w:szCs w:val="24"/>
              </w:rPr>
            </w:pPr>
            <w:r w:rsidRPr="007F183D">
              <w:rPr>
                <w:rFonts w:ascii="Arial" w:hAnsi="Arial" w:cs="Arial"/>
                <w:b/>
                <w:sz w:val="24"/>
                <w:szCs w:val="24"/>
              </w:rPr>
              <w:t>Intensity</w:t>
            </w:r>
          </w:p>
          <w:p w14:paraId="443061A3" w14:textId="77777777" w:rsidR="00237C01" w:rsidRPr="007F183D" w:rsidRDefault="00237C01" w:rsidP="004827AF">
            <w:pPr>
              <w:rPr>
                <w:rFonts w:ascii="Arial" w:hAnsi="Arial" w:cs="Arial"/>
                <w:b/>
                <w:sz w:val="24"/>
                <w:szCs w:val="24"/>
              </w:rPr>
            </w:pPr>
            <w:r w:rsidRPr="007F183D">
              <w:rPr>
                <w:rFonts w:ascii="Arial" w:hAnsi="Arial" w:cs="Arial"/>
                <w:b/>
                <w:sz w:val="24"/>
                <w:szCs w:val="24"/>
              </w:rPr>
              <w:t>(Maximum)</w:t>
            </w:r>
          </w:p>
        </w:tc>
      </w:tr>
      <w:tr w:rsidR="00237C01" w:rsidRPr="007F183D" w14:paraId="2089E52B" w14:textId="77777777" w:rsidTr="00F47C0F">
        <w:tc>
          <w:tcPr>
            <w:tcW w:w="1951" w:type="dxa"/>
          </w:tcPr>
          <w:p w14:paraId="1F558EED" w14:textId="77777777" w:rsidR="00237C01" w:rsidRPr="007F183D" w:rsidRDefault="00237C01" w:rsidP="004827AF">
            <w:pPr>
              <w:rPr>
                <w:rFonts w:ascii="Arial" w:hAnsi="Arial" w:cs="Arial"/>
                <w:sz w:val="24"/>
                <w:szCs w:val="24"/>
              </w:rPr>
            </w:pPr>
            <w:r w:rsidRPr="007F183D">
              <w:rPr>
                <w:rFonts w:ascii="Arial" w:hAnsi="Arial" w:cs="Arial"/>
                <w:bCs/>
                <w:sz w:val="24"/>
                <w:szCs w:val="24"/>
                <w:lang w:eastAsia="en-GB"/>
              </w:rPr>
              <w:t>Aid for broadband infrastructures</w:t>
            </w:r>
          </w:p>
        </w:tc>
        <w:tc>
          <w:tcPr>
            <w:tcW w:w="992" w:type="dxa"/>
          </w:tcPr>
          <w:p w14:paraId="3058DD89" w14:textId="77777777" w:rsidR="00237C01" w:rsidRPr="007F183D" w:rsidRDefault="00237C01" w:rsidP="004827AF">
            <w:pPr>
              <w:rPr>
                <w:rFonts w:ascii="Arial" w:hAnsi="Arial" w:cs="Arial"/>
                <w:sz w:val="24"/>
                <w:szCs w:val="24"/>
              </w:rPr>
            </w:pPr>
          </w:p>
        </w:tc>
        <w:tc>
          <w:tcPr>
            <w:tcW w:w="1418" w:type="dxa"/>
          </w:tcPr>
          <w:p w14:paraId="5C379687"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Complete Section 5 </w:t>
            </w:r>
          </w:p>
        </w:tc>
        <w:tc>
          <w:tcPr>
            <w:tcW w:w="1701" w:type="dxa"/>
          </w:tcPr>
          <w:p w14:paraId="5B969700" w14:textId="77777777" w:rsidR="00237C01" w:rsidRPr="007F183D" w:rsidRDefault="00237C01" w:rsidP="004827AF">
            <w:pPr>
              <w:rPr>
                <w:rFonts w:ascii="Arial" w:hAnsi="Arial" w:cs="Arial"/>
                <w:sz w:val="24"/>
                <w:szCs w:val="24"/>
              </w:rPr>
            </w:pPr>
            <w:r w:rsidRPr="007F183D">
              <w:rPr>
                <w:rFonts w:ascii="Arial" w:hAnsi="Arial" w:cs="Arial"/>
                <w:sz w:val="24"/>
                <w:szCs w:val="24"/>
              </w:rPr>
              <w:t>75% of eligible costs</w:t>
            </w:r>
          </w:p>
        </w:tc>
        <w:tc>
          <w:tcPr>
            <w:tcW w:w="2268" w:type="dxa"/>
          </w:tcPr>
          <w:p w14:paraId="3B2BD2A9" w14:textId="77777777" w:rsidR="00237C01" w:rsidRPr="007F183D" w:rsidRDefault="00237C01" w:rsidP="004827AF">
            <w:pPr>
              <w:rPr>
                <w:rFonts w:ascii="Arial" w:hAnsi="Arial" w:cs="Arial"/>
                <w:sz w:val="24"/>
                <w:szCs w:val="24"/>
              </w:rPr>
            </w:pPr>
            <w:r w:rsidRPr="007F183D">
              <w:rPr>
                <w:rFonts w:ascii="Arial" w:hAnsi="Arial" w:cs="Arial"/>
                <w:sz w:val="24"/>
                <w:szCs w:val="24"/>
              </w:rPr>
              <w:t>£100k</w:t>
            </w:r>
          </w:p>
        </w:tc>
        <w:tc>
          <w:tcPr>
            <w:tcW w:w="1558" w:type="dxa"/>
          </w:tcPr>
          <w:p w14:paraId="1B3D7A4F" w14:textId="77777777" w:rsidR="00237C01" w:rsidRPr="007F183D" w:rsidRDefault="00237C01" w:rsidP="004827AF">
            <w:pPr>
              <w:rPr>
                <w:rFonts w:ascii="Arial" w:hAnsi="Arial" w:cs="Arial"/>
                <w:sz w:val="24"/>
                <w:szCs w:val="24"/>
                <w:highlight w:val="yellow"/>
              </w:rPr>
            </w:pPr>
            <w:r w:rsidRPr="007F183D">
              <w:rPr>
                <w:rFonts w:ascii="Arial" w:hAnsi="Arial" w:cs="Arial"/>
                <w:sz w:val="24"/>
                <w:szCs w:val="24"/>
              </w:rPr>
              <w:t>100% of eligible costs</w:t>
            </w:r>
          </w:p>
        </w:tc>
      </w:tr>
      <w:tr w:rsidR="00237C01" w:rsidRPr="007F183D" w14:paraId="1950DB7E" w14:textId="77777777" w:rsidTr="00F47C0F">
        <w:tc>
          <w:tcPr>
            <w:tcW w:w="1951" w:type="dxa"/>
          </w:tcPr>
          <w:p w14:paraId="65296C80" w14:textId="77777777" w:rsidR="00237C01" w:rsidRPr="007F183D" w:rsidRDefault="00237C01" w:rsidP="004827AF">
            <w:pPr>
              <w:rPr>
                <w:rFonts w:ascii="Arial" w:hAnsi="Arial" w:cs="Arial"/>
                <w:sz w:val="24"/>
                <w:szCs w:val="24"/>
              </w:rPr>
            </w:pPr>
            <w:r w:rsidRPr="007F183D">
              <w:rPr>
                <w:rFonts w:ascii="Arial" w:hAnsi="Arial" w:cs="Arial"/>
                <w:bCs/>
                <w:sz w:val="24"/>
                <w:szCs w:val="24"/>
                <w:lang w:eastAsia="en-GB"/>
              </w:rPr>
              <w:t>Aid for culture and heritage conservation</w:t>
            </w:r>
          </w:p>
        </w:tc>
        <w:tc>
          <w:tcPr>
            <w:tcW w:w="992" w:type="dxa"/>
          </w:tcPr>
          <w:p w14:paraId="01344817" w14:textId="77777777" w:rsidR="00237C01" w:rsidRPr="007F183D" w:rsidRDefault="00237C01" w:rsidP="004827AF">
            <w:pPr>
              <w:rPr>
                <w:rFonts w:ascii="Arial" w:hAnsi="Arial" w:cs="Arial"/>
                <w:sz w:val="24"/>
                <w:szCs w:val="24"/>
              </w:rPr>
            </w:pPr>
          </w:p>
        </w:tc>
        <w:tc>
          <w:tcPr>
            <w:tcW w:w="1418" w:type="dxa"/>
          </w:tcPr>
          <w:p w14:paraId="4DBE48CF" w14:textId="77777777" w:rsidR="00237C01" w:rsidRPr="007F183D" w:rsidRDefault="00237C01" w:rsidP="004827AF">
            <w:pPr>
              <w:rPr>
                <w:rFonts w:ascii="Arial" w:hAnsi="Arial" w:cs="Arial"/>
                <w:sz w:val="24"/>
                <w:szCs w:val="24"/>
              </w:rPr>
            </w:pPr>
            <w:r w:rsidRPr="007F183D">
              <w:rPr>
                <w:rFonts w:ascii="Arial" w:hAnsi="Arial" w:cs="Arial"/>
                <w:sz w:val="24"/>
                <w:szCs w:val="24"/>
              </w:rPr>
              <w:t>Complete Section 6</w:t>
            </w:r>
          </w:p>
        </w:tc>
        <w:tc>
          <w:tcPr>
            <w:tcW w:w="1701" w:type="dxa"/>
          </w:tcPr>
          <w:p w14:paraId="17FC1EB8" w14:textId="77777777" w:rsidR="00237C01" w:rsidRPr="007F183D" w:rsidRDefault="00237C01" w:rsidP="004827AF">
            <w:pPr>
              <w:rPr>
                <w:rFonts w:ascii="Arial" w:hAnsi="Arial" w:cs="Arial"/>
                <w:sz w:val="24"/>
                <w:szCs w:val="24"/>
              </w:rPr>
            </w:pPr>
            <w:r w:rsidRPr="007F183D">
              <w:rPr>
                <w:rFonts w:ascii="Arial" w:hAnsi="Arial" w:cs="Arial"/>
                <w:sz w:val="24"/>
                <w:szCs w:val="24"/>
              </w:rPr>
              <w:t>75% of eligible costs</w:t>
            </w:r>
          </w:p>
          <w:p w14:paraId="3E333EE7" w14:textId="77777777" w:rsidR="00237C01" w:rsidRPr="007F183D" w:rsidRDefault="00237C01" w:rsidP="004827AF">
            <w:pPr>
              <w:rPr>
                <w:rFonts w:ascii="Arial" w:hAnsi="Arial" w:cs="Arial"/>
                <w:sz w:val="24"/>
                <w:szCs w:val="24"/>
              </w:rPr>
            </w:pPr>
          </w:p>
        </w:tc>
        <w:tc>
          <w:tcPr>
            <w:tcW w:w="2268" w:type="dxa"/>
          </w:tcPr>
          <w:p w14:paraId="4F00F763" w14:textId="77777777" w:rsidR="00237C01" w:rsidRPr="007F183D" w:rsidRDefault="00237C01" w:rsidP="004827AF">
            <w:pPr>
              <w:rPr>
                <w:rFonts w:ascii="Arial" w:hAnsi="Arial" w:cs="Arial"/>
                <w:sz w:val="24"/>
                <w:szCs w:val="24"/>
              </w:rPr>
            </w:pPr>
            <w:r w:rsidRPr="007F183D">
              <w:rPr>
                <w:rFonts w:ascii="Arial" w:hAnsi="Arial" w:cs="Arial"/>
                <w:sz w:val="24"/>
                <w:szCs w:val="24"/>
              </w:rPr>
              <w:t>£500k</w:t>
            </w:r>
          </w:p>
        </w:tc>
        <w:tc>
          <w:tcPr>
            <w:tcW w:w="1558" w:type="dxa"/>
          </w:tcPr>
          <w:p w14:paraId="731F7823" w14:textId="77777777" w:rsidR="00237C01" w:rsidRPr="007F183D" w:rsidRDefault="00237C01" w:rsidP="004827AF">
            <w:pPr>
              <w:rPr>
                <w:rFonts w:ascii="Arial" w:hAnsi="Arial" w:cs="Arial"/>
                <w:sz w:val="24"/>
                <w:szCs w:val="24"/>
              </w:rPr>
            </w:pPr>
            <w:r w:rsidRPr="007F183D">
              <w:rPr>
                <w:rFonts w:ascii="Arial" w:hAnsi="Arial" w:cs="Arial"/>
                <w:sz w:val="24"/>
                <w:szCs w:val="24"/>
              </w:rPr>
              <w:t>80% of eligible costs</w:t>
            </w:r>
          </w:p>
        </w:tc>
      </w:tr>
      <w:tr w:rsidR="00237C01" w:rsidRPr="007F183D" w14:paraId="54EB866C" w14:textId="77777777" w:rsidTr="00F47C0F">
        <w:tc>
          <w:tcPr>
            <w:tcW w:w="1951" w:type="dxa"/>
          </w:tcPr>
          <w:p w14:paraId="4E011F27"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Aid for sport and multifunctional recreational infrastructures </w:t>
            </w:r>
          </w:p>
        </w:tc>
        <w:tc>
          <w:tcPr>
            <w:tcW w:w="992" w:type="dxa"/>
          </w:tcPr>
          <w:p w14:paraId="1C1505B8" w14:textId="77777777" w:rsidR="00237C01" w:rsidRPr="007F183D" w:rsidRDefault="00237C01" w:rsidP="004827AF">
            <w:pPr>
              <w:rPr>
                <w:rFonts w:ascii="Arial" w:hAnsi="Arial" w:cs="Arial"/>
                <w:sz w:val="24"/>
                <w:szCs w:val="24"/>
              </w:rPr>
            </w:pPr>
          </w:p>
        </w:tc>
        <w:tc>
          <w:tcPr>
            <w:tcW w:w="1418" w:type="dxa"/>
          </w:tcPr>
          <w:p w14:paraId="6D89228E" w14:textId="77777777" w:rsidR="00237C01" w:rsidRPr="007F183D" w:rsidRDefault="00237C01" w:rsidP="004827AF">
            <w:pPr>
              <w:rPr>
                <w:rFonts w:ascii="Arial" w:hAnsi="Arial" w:cs="Arial"/>
                <w:sz w:val="24"/>
                <w:szCs w:val="24"/>
              </w:rPr>
            </w:pPr>
            <w:r w:rsidRPr="007F183D">
              <w:rPr>
                <w:rFonts w:ascii="Arial" w:hAnsi="Arial" w:cs="Arial"/>
                <w:sz w:val="24"/>
                <w:szCs w:val="24"/>
              </w:rPr>
              <w:t>Complete Section 7</w:t>
            </w:r>
          </w:p>
        </w:tc>
        <w:tc>
          <w:tcPr>
            <w:tcW w:w="1701" w:type="dxa"/>
          </w:tcPr>
          <w:p w14:paraId="40FFA310" w14:textId="77777777" w:rsidR="00237C01" w:rsidRPr="007F183D" w:rsidRDefault="00237C01" w:rsidP="004827AF">
            <w:pPr>
              <w:rPr>
                <w:rFonts w:ascii="Arial" w:hAnsi="Arial" w:cs="Arial"/>
                <w:sz w:val="24"/>
                <w:szCs w:val="24"/>
              </w:rPr>
            </w:pPr>
            <w:r w:rsidRPr="007F183D">
              <w:rPr>
                <w:rFonts w:ascii="Arial" w:hAnsi="Arial" w:cs="Arial"/>
                <w:sz w:val="24"/>
                <w:szCs w:val="24"/>
              </w:rPr>
              <w:t>75% of eligible costs</w:t>
            </w:r>
          </w:p>
          <w:p w14:paraId="2A1F71DC" w14:textId="77777777" w:rsidR="00237C01" w:rsidRPr="007F183D" w:rsidRDefault="00237C01" w:rsidP="004827AF">
            <w:pPr>
              <w:rPr>
                <w:rFonts w:ascii="Arial" w:hAnsi="Arial" w:cs="Arial"/>
                <w:sz w:val="24"/>
                <w:szCs w:val="24"/>
              </w:rPr>
            </w:pPr>
          </w:p>
        </w:tc>
        <w:tc>
          <w:tcPr>
            <w:tcW w:w="2268" w:type="dxa"/>
          </w:tcPr>
          <w:p w14:paraId="135FBE9F" w14:textId="77777777" w:rsidR="00237C01" w:rsidRPr="007F183D" w:rsidRDefault="00237C01" w:rsidP="004827AF">
            <w:pPr>
              <w:rPr>
                <w:rFonts w:ascii="Arial" w:hAnsi="Arial" w:cs="Arial"/>
                <w:sz w:val="24"/>
                <w:szCs w:val="24"/>
              </w:rPr>
            </w:pPr>
            <w:r w:rsidRPr="007F183D">
              <w:rPr>
                <w:rFonts w:ascii="Arial" w:hAnsi="Arial" w:cs="Arial"/>
                <w:sz w:val="24"/>
                <w:szCs w:val="24"/>
              </w:rPr>
              <w:t>£500k</w:t>
            </w:r>
          </w:p>
          <w:p w14:paraId="5B2087FE" w14:textId="77777777" w:rsidR="00237C01" w:rsidRPr="007F183D" w:rsidRDefault="00237C01" w:rsidP="004827AF">
            <w:pPr>
              <w:rPr>
                <w:rFonts w:ascii="Arial" w:hAnsi="Arial" w:cs="Arial"/>
                <w:sz w:val="24"/>
                <w:szCs w:val="24"/>
              </w:rPr>
            </w:pPr>
          </w:p>
        </w:tc>
        <w:tc>
          <w:tcPr>
            <w:tcW w:w="1558" w:type="dxa"/>
          </w:tcPr>
          <w:p w14:paraId="0A0DF7E3" w14:textId="77777777" w:rsidR="00237C01" w:rsidRPr="007F183D" w:rsidRDefault="00237C01" w:rsidP="004827AF">
            <w:pPr>
              <w:rPr>
                <w:rFonts w:ascii="Arial" w:hAnsi="Arial" w:cs="Arial"/>
                <w:sz w:val="24"/>
                <w:szCs w:val="24"/>
              </w:rPr>
            </w:pPr>
            <w:r w:rsidRPr="007F183D">
              <w:rPr>
                <w:rFonts w:ascii="Arial" w:hAnsi="Arial" w:cs="Arial"/>
                <w:sz w:val="24"/>
                <w:szCs w:val="24"/>
              </w:rPr>
              <w:t>80% of eligible costs</w:t>
            </w:r>
          </w:p>
        </w:tc>
      </w:tr>
      <w:tr w:rsidR="00237C01" w:rsidRPr="007F183D" w14:paraId="058E9849" w14:textId="77777777" w:rsidTr="00F47C0F">
        <w:tc>
          <w:tcPr>
            <w:tcW w:w="1951" w:type="dxa"/>
          </w:tcPr>
          <w:p w14:paraId="6A90B798" w14:textId="77777777" w:rsidR="00237C01" w:rsidRPr="007F183D" w:rsidRDefault="00237C01" w:rsidP="004827AF">
            <w:pPr>
              <w:rPr>
                <w:rFonts w:ascii="Arial" w:hAnsi="Arial" w:cs="Arial"/>
                <w:sz w:val="24"/>
                <w:szCs w:val="24"/>
              </w:rPr>
            </w:pPr>
            <w:r w:rsidRPr="007F183D">
              <w:rPr>
                <w:rFonts w:ascii="Arial" w:hAnsi="Arial" w:cs="Arial"/>
                <w:sz w:val="24"/>
                <w:szCs w:val="24"/>
              </w:rPr>
              <w:t>Investment Aid for local infrastructures</w:t>
            </w:r>
          </w:p>
          <w:p w14:paraId="4CE044AB" w14:textId="77777777" w:rsidR="00237C01" w:rsidRPr="007F183D" w:rsidRDefault="00237C01" w:rsidP="004827AF">
            <w:pPr>
              <w:ind w:left="360"/>
              <w:rPr>
                <w:rFonts w:ascii="Arial" w:hAnsi="Arial" w:cs="Arial"/>
                <w:sz w:val="24"/>
                <w:szCs w:val="24"/>
              </w:rPr>
            </w:pPr>
          </w:p>
        </w:tc>
        <w:tc>
          <w:tcPr>
            <w:tcW w:w="992" w:type="dxa"/>
          </w:tcPr>
          <w:p w14:paraId="52B73707" w14:textId="77777777" w:rsidR="00237C01" w:rsidRPr="007F183D" w:rsidRDefault="00237C01" w:rsidP="004827AF">
            <w:pPr>
              <w:rPr>
                <w:rFonts w:ascii="Arial" w:hAnsi="Arial" w:cs="Arial"/>
                <w:sz w:val="24"/>
                <w:szCs w:val="24"/>
              </w:rPr>
            </w:pPr>
          </w:p>
        </w:tc>
        <w:tc>
          <w:tcPr>
            <w:tcW w:w="1418" w:type="dxa"/>
          </w:tcPr>
          <w:p w14:paraId="59C6D864" w14:textId="77777777" w:rsidR="00237C01" w:rsidRPr="007F183D" w:rsidRDefault="00237C01" w:rsidP="004827AF">
            <w:pPr>
              <w:rPr>
                <w:rFonts w:ascii="Arial" w:hAnsi="Arial" w:cs="Arial"/>
                <w:sz w:val="24"/>
                <w:szCs w:val="24"/>
              </w:rPr>
            </w:pPr>
            <w:r w:rsidRPr="007F183D">
              <w:rPr>
                <w:rFonts w:ascii="Arial" w:hAnsi="Arial" w:cs="Arial"/>
                <w:sz w:val="24"/>
                <w:szCs w:val="24"/>
              </w:rPr>
              <w:t>Complete Section 8</w:t>
            </w:r>
          </w:p>
        </w:tc>
        <w:tc>
          <w:tcPr>
            <w:tcW w:w="1701" w:type="dxa"/>
          </w:tcPr>
          <w:p w14:paraId="3C684DCB" w14:textId="77777777" w:rsidR="00237C01" w:rsidRPr="007F183D" w:rsidRDefault="00237C01" w:rsidP="004827AF">
            <w:pPr>
              <w:rPr>
                <w:rFonts w:ascii="Arial" w:hAnsi="Arial" w:cs="Arial"/>
                <w:sz w:val="24"/>
                <w:szCs w:val="24"/>
              </w:rPr>
            </w:pPr>
            <w:r w:rsidRPr="007F183D">
              <w:rPr>
                <w:rFonts w:ascii="Arial" w:hAnsi="Arial" w:cs="Arial"/>
                <w:sz w:val="24"/>
                <w:szCs w:val="24"/>
              </w:rPr>
              <w:t>75% of eligible costs</w:t>
            </w:r>
          </w:p>
          <w:p w14:paraId="087D39F1" w14:textId="77777777" w:rsidR="00237C01" w:rsidRPr="007F183D" w:rsidRDefault="00237C01" w:rsidP="004827AF">
            <w:pPr>
              <w:rPr>
                <w:rFonts w:ascii="Arial" w:hAnsi="Arial" w:cs="Arial"/>
                <w:sz w:val="24"/>
                <w:szCs w:val="24"/>
              </w:rPr>
            </w:pPr>
          </w:p>
        </w:tc>
        <w:tc>
          <w:tcPr>
            <w:tcW w:w="2268" w:type="dxa"/>
          </w:tcPr>
          <w:p w14:paraId="47249A2F" w14:textId="77777777" w:rsidR="00237C01" w:rsidRPr="007F183D" w:rsidRDefault="00237C01" w:rsidP="004827AF">
            <w:pPr>
              <w:rPr>
                <w:rFonts w:ascii="Arial" w:hAnsi="Arial" w:cs="Arial"/>
                <w:sz w:val="24"/>
                <w:szCs w:val="24"/>
              </w:rPr>
            </w:pPr>
            <w:r w:rsidRPr="007F183D">
              <w:rPr>
                <w:rFonts w:ascii="Arial" w:hAnsi="Arial" w:cs="Arial"/>
                <w:sz w:val="24"/>
                <w:szCs w:val="24"/>
              </w:rPr>
              <w:t>£500k</w:t>
            </w:r>
          </w:p>
          <w:p w14:paraId="623BC96D" w14:textId="77777777" w:rsidR="00237C01" w:rsidRPr="007F183D" w:rsidRDefault="00237C01" w:rsidP="004827AF">
            <w:pPr>
              <w:rPr>
                <w:rFonts w:ascii="Arial" w:hAnsi="Arial" w:cs="Arial"/>
                <w:sz w:val="24"/>
                <w:szCs w:val="24"/>
              </w:rPr>
            </w:pPr>
            <w:r w:rsidRPr="007F183D">
              <w:rPr>
                <w:rFonts w:ascii="Arial" w:hAnsi="Arial" w:cs="Arial"/>
                <w:sz w:val="24"/>
                <w:szCs w:val="24"/>
                <w:lang w:eastAsia="en-GB"/>
              </w:rPr>
              <w:t xml:space="preserve">Note: The aid amount must not exceed the difference between the eligible costs and the operating profit of the investment. The operating profit shall be deducted from the eligible costs </w:t>
            </w:r>
            <w:r w:rsidRPr="007F183D">
              <w:rPr>
                <w:rFonts w:ascii="Arial" w:hAnsi="Arial" w:cs="Arial"/>
                <w:i/>
                <w:iCs/>
                <w:sz w:val="24"/>
                <w:szCs w:val="24"/>
                <w:lang w:eastAsia="en-GB"/>
              </w:rPr>
              <w:t>ex ante</w:t>
            </w:r>
            <w:r w:rsidRPr="007F183D">
              <w:rPr>
                <w:rFonts w:ascii="Arial" w:hAnsi="Arial" w:cs="Arial"/>
                <w:sz w:val="24"/>
                <w:szCs w:val="24"/>
                <w:lang w:eastAsia="en-GB"/>
              </w:rPr>
              <w:t>, on the basis of reasonable projections, or through a claw-back mechanism</w:t>
            </w:r>
          </w:p>
        </w:tc>
        <w:tc>
          <w:tcPr>
            <w:tcW w:w="1558" w:type="dxa"/>
          </w:tcPr>
          <w:p w14:paraId="2AAB37F6" w14:textId="77777777" w:rsidR="00237C01" w:rsidRPr="007F183D" w:rsidRDefault="00237C01" w:rsidP="004827AF">
            <w:pPr>
              <w:rPr>
                <w:rFonts w:ascii="Arial" w:hAnsi="Arial" w:cs="Arial"/>
                <w:sz w:val="24"/>
                <w:szCs w:val="24"/>
              </w:rPr>
            </w:pPr>
            <w:r w:rsidRPr="007F183D">
              <w:rPr>
                <w:rFonts w:ascii="Arial" w:hAnsi="Arial" w:cs="Arial"/>
                <w:sz w:val="24"/>
                <w:szCs w:val="24"/>
              </w:rPr>
              <w:t>100% of eligible costs</w:t>
            </w:r>
          </w:p>
        </w:tc>
      </w:tr>
    </w:tbl>
    <w:p w14:paraId="4A74D9AC" w14:textId="77777777" w:rsidR="00237C01" w:rsidRPr="007F183D" w:rsidRDefault="00237C01" w:rsidP="004827AF">
      <w:pPr>
        <w:rPr>
          <w:rFonts w:ascii="Arial" w:hAnsi="Arial" w:cs="Arial"/>
          <w:sz w:val="24"/>
          <w:szCs w:val="24"/>
        </w:rPr>
      </w:pPr>
      <w:r w:rsidRPr="007F183D">
        <w:rPr>
          <w:rFonts w:ascii="Arial" w:hAnsi="Arial" w:cs="Arial"/>
          <w:sz w:val="24"/>
          <w:szCs w:val="24"/>
        </w:rPr>
        <w:br w:type="page"/>
      </w:r>
    </w:p>
    <w:p w14:paraId="7FCF7B50" w14:textId="77777777" w:rsidR="00237C01" w:rsidRPr="007F183D" w:rsidRDefault="00237C01" w:rsidP="004827AF">
      <w:pPr>
        <w:rPr>
          <w:rFonts w:ascii="Arial" w:hAnsi="Arial" w:cs="Arial"/>
          <w:b/>
          <w:sz w:val="24"/>
          <w:szCs w:val="24"/>
        </w:rPr>
      </w:pPr>
      <w:r w:rsidRPr="007F183D">
        <w:rPr>
          <w:rFonts w:ascii="Arial" w:hAnsi="Arial" w:cs="Arial"/>
          <w:b/>
          <w:sz w:val="24"/>
          <w:szCs w:val="24"/>
        </w:rPr>
        <w:lastRenderedPageBreak/>
        <w:t>Section 5 Rural Broadband (Article 52 of Regulation (EU) 651/2014)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497"/>
        <w:gridCol w:w="4870"/>
      </w:tblGrid>
      <w:tr w:rsidR="00237C01" w:rsidRPr="007F183D" w14:paraId="0291CF83" w14:textId="77777777" w:rsidTr="00CD0C0A">
        <w:tc>
          <w:tcPr>
            <w:tcW w:w="2875" w:type="dxa"/>
          </w:tcPr>
          <w:p w14:paraId="55BAB87A" w14:textId="77777777" w:rsidR="00237C01" w:rsidRPr="007F183D" w:rsidRDefault="00237C01" w:rsidP="004827AF">
            <w:pPr>
              <w:rPr>
                <w:rFonts w:ascii="Arial" w:hAnsi="Arial" w:cs="Arial"/>
                <w:sz w:val="24"/>
                <w:szCs w:val="24"/>
              </w:rPr>
            </w:pPr>
            <w:r w:rsidRPr="007F183D">
              <w:rPr>
                <w:rFonts w:ascii="Arial" w:hAnsi="Arial" w:cs="Arial"/>
                <w:sz w:val="24"/>
                <w:szCs w:val="24"/>
              </w:rPr>
              <w:t>Question</w:t>
            </w:r>
          </w:p>
        </w:tc>
        <w:tc>
          <w:tcPr>
            <w:tcW w:w="1497" w:type="dxa"/>
          </w:tcPr>
          <w:p w14:paraId="77440971" w14:textId="77777777" w:rsidR="00237C01" w:rsidRPr="007F183D" w:rsidRDefault="00237C01" w:rsidP="004827AF">
            <w:pPr>
              <w:rPr>
                <w:rFonts w:ascii="Arial" w:hAnsi="Arial" w:cs="Arial"/>
                <w:sz w:val="24"/>
                <w:szCs w:val="24"/>
              </w:rPr>
            </w:pPr>
            <w:r w:rsidRPr="007F183D">
              <w:rPr>
                <w:rFonts w:ascii="Arial" w:hAnsi="Arial" w:cs="Arial"/>
                <w:sz w:val="24"/>
                <w:szCs w:val="24"/>
              </w:rPr>
              <w:t>Answer</w:t>
            </w:r>
          </w:p>
          <w:p w14:paraId="082B2E30" w14:textId="77777777" w:rsidR="00237C01" w:rsidRPr="007F183D" w:rsidRDefault="00237C01" w:rsidP="004827AF">
            <w:pPr>
              <w:rPr>
                <w:rFonts w:ascii="Arial" w:hAnsi="Arial" w:cs="Arial"/>
                <w:sz w:val="24"/>
                <w:szCs w:val="24"/>
              </w:rPr>
            </w:pPr>
            <w:r w:rsidRPr="007F183D">
              <w:rPr>
                <w:rFonts w:ascii="Arial" w:hAnsi="Arial" w:cs="Arial"/>
                <w:sz w:val="24"/>
                <w:szCs w:val="24"/>
              </w:rPr>
              <w:t>Y/N</w:t>
            </w:r>
          </w:p>
        </w:tc>
        <w:tc>
          <w:tcPr>
            <w:tcW w:w="4870" w:type="dxa"/>
          </w:tcPr>
          <w:p w14:paraId="7B979DE8" w14:textId="77777777" w:rsidR="00237C01" w:rsidRPr="007F183D" w:rsidRDefault="00237C01" w:rsidP="004827AF">
            <w:pPr>
              <w:rPr>
                <w:rFonts w:ascii="Arial" w:hAnsi="Arial" w:cs="Arial"/>
                <w:sz w:val="24"/>
                <w:szCs w:val="24"/>
              </w:rPr>
            </w:pPr>
            <w:r w:rsidRPr="007F183D">
              <w:rPr>
                <w:rFonts w:ascii="Arial" w:hAnsi="Arial" w:cs="Arial"/>
                <w:sz w:val="24"/>
                <w:szCs w:val="24"/>
              </w:rPr>
              <w:t>Notes</w:t>
            </w:r>
          </w:p>
        </w:tc>
      </w:tr>
      <w:tr w:rsidR="00237C01" w:rsidRPr="007F183D" w14:paraId="2D8BC499" w14:textId="77777777" w:rsidTr="00CD0C0A">
        <w:tc>
          <w:tcPr>
            <w:tcW w:w="2875" w:type="dxa"/>
          </w:tcPr>
          <w:p w14:paraId="2ED27C61" w14:textId="77777777" w:rsidR="00237C01" w:rsidRPr="007F183D" w:rsidRDefault="00237C01" w:rsidP="004827AF">
            <w:pPr>
              <w:rPr>
                <w:rFonts w:ascii="Arial" w:hAnsi="Arial" w:cs="Arial"/>
                <w:sz w:val="24"/>
                <w:szCs w:val="24"/>
              </w:rPr>
            </w:pPr>
            <w:r w:rsidRPr="007F183D">
              <w:rPr>
                <w:rFonts w:ascii="Arial" w:hAnsi="Arial" w:cs="Arial"/>
                <w:sz w:val="24"/>
                <w:szCs w:val="24"/>
              </w:rPr>
              <w:t>Is the undertaking subject to an outstanding State aid recovery order from the European Commission?</w:t>
            </w:r>
          </w:p>
        </w:tc>
        <w:tc>
          <w:tcPr>
            <w:tcW w:w="1497" w:type="dxa"/>
          </w:tcPr>
          <w:p w14:paraId="5BFA5A06" w14:textId="77777777" w:rsidR="00237C01" w:rsidRPr="007F183D" w:rsidRDefault="00237C01" w:rsidP="004827AF">
            <w:pPr>
              <w:rPr>
                <w:rFonts w:ascii="Arial" w:hAnsi="Arial" w:cs="Arial"/>
                <w:sz w:val="24"/>
                <w:szCs w:val="24"/>
              </w:rPr>
            </w:pPr>
          </w:p>
        </w:tc>
        <w:tc>
          <w:tcPr>
            <w:tcW w:w="4870" w:type="dxa"/>
          </w:tcPr>
          <w:p w14:paraId="2E5C7F48" w14:textId="77777777" w:rsidR="00237C01" w:rsidRPr="007F183D" w:rsidRDefault="00237C01" w:rsidP="004827AF">
            <w:pPr>
              <w:rPr>
                <w:rFonts w:ascii="Arial" w:hAnsi="Arial" w:cs="Arial"/>
                <w:sz w:val="24"/>
                <w:szCs w:val="24"/>
              </w:rPr>
            </w:pPr>
            <w:r w:rsidRPr="007F183D">
              <w:rPr>
                <w:rFonts w:ascii="Arial" w:hAnsi="Arial" w:cs="Arial"/>
                <w:sz w:val="24"/>
                <w:szCs w:val="24"/>
              </w:rPr>
              <w:t>If the answer is ‘Yes’  the project cannot be funded under block exemption – seek advice from R</w:t>
            </w:r>
            <w:r w:rsidR="00F642FE" w:rsidRPr="007F183D">
              <w:rPr>
                <w:rFonts w:ascii="Arial" w:hAnsi="Arial" w:cs="Arial"/>
                <w:sz w:val="24"/>
                <w:szCs w:val="24"/>
              </w:rPr>
              <w:t>A</w:t>
            </w:r>
            <w:r w:rsidRPr="007F183D">
              <w:rPr>
                <w:rFonts w:ascii="Arial" w:hAnsi="Arial" w:cs="Arial"/>
                <w:sz w:val="24"/>
                <w:szCs w:val="24"/>
              </w:rPr>
              <w:t>D</w:t>
            </w:r>
          </w:p>
        </w:tc>
      </w:tr>
      <w:tr w:rsidR="00237C01" w:rsidRPr="007F183D" w14:paraId="7FC77212" w14:textId="77777777" w:rsidTr="00CD0C0A">
        <w:tc>
          <w:tcPr>
            <w:tcW w:w="2875" w:type="dxa"/>
          </w:tcPr>
          <w:p w14:paraId="6601FA72"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Is the undertaking an ‘undertaking in difficulty’ </w:t>
            </w:r>
          </w:p>
        </w:tc>
        <w:tc>
          <w:tcPr>
            <w:tcW w:w="1497" w:type="dxa"/>
          </w:tcPr>
          <w:p w14:paraId="74F1D196" w14:textId="77777777" w:rsidR="00237C01" w:rsidRPr="007F183D" w:rsidRDefault="00237C01" w:rsidP="004827AF">
            <w:pPr>
              <w:rPr>
                <w:rFonts w:ascii="Arial" w:hAnsi="Arial" w:cs="Arial"/>
                <w:sz w:val="24"/>
                <w:szCs w:val="24"/>
              </w:rPr>
            </w:pPr>
          </w:p>
        </w:tc>
        <w:tc>
          <w:tcPr>
            <w:tcW w:w="4870" w:type="dxa"/>
          </w:tcPr>
          <w:p w14:paraId="7C025017"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Undertakings in difficulty’ cannot be funded under block exemption.  See appendix 4</w:t>
            </w:r>
          </w:p>
        </w:tc>
      </w:tr>
      <w:tr w:rsidR="00237C01" w:rsidRPr="007F183D" w14:paraId="7877135B" w14:textId="77777777" w:rsidTr="00CD0C0A">
        <w:tc>
          <w:tcPr>
            <w:tcW w:w="2875" w:type="dxa"/>
          </w:tcPr>
          <w:p w14:paraId="21701626" w14:textId="77777777" w:rsidR="00237C01" w:rsidRPr="007F183D" w:rsidRDefault="00237C01" w:rsidP="004827AF">
            <w:pPr>
              <w:rPr>
                <w:rFonts w:ascii="Arial" w:hAnsi="Arial" w:cs="Arial"/>
                <w:sz w:val="24"/>
                <w:szCs w:val="24"/>
              </w:rPr>
            </w:pPr>
            <w:r w:rsidRPr="007F183D">
              <w:rPr>
                <w:rFonts w:ascii="Arial" w:hAnsi="Arial" w:cs="Arial"/>
                <w:sz w:val="24"/>
                <w:szCs w:val="24"/>
              </w:rPr>
              <w:t>Has the aid intensity and eligible costs been calculated before any deduction of tax or other charge?</w:t>
            </w:r>
          </w:p>
        </w:tc>
        <w:tc>
          <w:tcPr>
            <w:tcW w:w="1497" w:type="dxa"/>
          </w:tcPr>
          <w:p w14:paraId="640E8226" w14:textId="77777777" w:rsidR="00237C01" w:rsidRPr="007F183D" w:rsidRDefault="00237C01" w:rsidP="004827AF">
            <w:pPr>
              <w:rPr>
                <w:rFonts w:ascii="Arial" w:hAnsi="Arial" w:cs="Arial"/>
                <w:sz w:val="24"/>
                <w:szCs w:val="24"/>
              </w:rPr>
            </w:pPr>
          </w:p>
        </w:tc>
        <w:tc>
          <w:tcPr>
            <w:tcW w:w="4870" w:type="dxa"/>
          </w:tcPr>
          <w:p w14:paraId="1BA3DD8C" w14:textId="77777777" w:rsidR="00237C01" w:rsidRPr="007F183D" w:rsidRDefault="00237C01" w:rsidP="004827AF">
            <w:pPr>
              <w:rPr>
                <w:rFonts w:ascii="Arial" w:hAnsi="Arial" w:cs="Arial"/>
                <w:sz w:val="24"/>
                <w:szCs w:val="24"/>
              </w:rPr>
            </w:pPr>
            <w:r w:rsidRPr="007F183D">
              <w:rPr>
                <w:rFonts w:ascii="Arial" w:hAnsi="Arial" w:cs="Arial"/>
                <w:sz w:val="24"/>
                <w:szCs w:val="24"/>
              </w:rPr>
              <w:t>The aid intensity and the eligible costs of the operation must be calculated before any deduction of tax or other charge.  The eligible costs must be supported by documentary evidence which shall be clear, specific and contemporary.</w:t>
            </w:r>
          </w:p>
        </w:tc>
      </w:tr>
      <w:tr w:rsidR="00237C01" w:rsidRPr="007F183D" w14:paraId="102D79D9" w14:textId="77777777" w:rsidTr="00CD0C0A">
        <w:tc>
          <w:tcPr>
            <w:tcW w:w="2875" w:type="dxa"/>
          </w:tcPr>
          <w:p w14:paraId="0B2E7F8D" w14:textId="77777777" w:rsidR="00237C01" w:rsidRPr="007F183D" w:rsidRDefault="00237C01" w:rsidP="00EF5B22">
            <w:pPr>
              <w:numPr>
                <w:ilvl w:val="0"/>
                <w:numId w:val="107"/>
              </w:numPr>
              <w:spacing w:after="100"/>
              <w:ind w:left="426"/>
              <w:rPr>
                <w:rFonts w:ascii="Arial" w:hAnsi="Arial" w:cs="Arial"/>
                <w:sz w:val="24"/>
                <w:szCs w:val="24"/>
              </w:rPr>
            </w:pPr>
            <w:r w:rsidRPr="007F183D">
              <w:rPr>
                <w:rFonts w:ascii="Arial" w:hAnsi="Arial" w:cs="Arial"/>
                <w:sz w:val="24"/>
                <w:szCs w:val="24"/>
              </w:rPr>
              <w:t>Is there any cumulation of de minims aid with State aid or other de minimis aid?</w:t>
            </w:r>
          </w:p>
          <w:p w14:paraId="11DFF082" w14:textId="77777777" w:rsidR="00237C01" w:rsidRPr="007F183D" w:rsidRDefault="00237C01" w:rsidP="00EF5B22">
            <w:pPr>
              <w:numPr>
                <w:ilvl w:val="0"/>
                <w:numId w:val="107"/>
              </w:numPr>
              <w:spacing w:after="100"/>
              <w:ind w:left="426"/>
              <w:rPr>
                <w:rFonts w:ascii="Arial" w:hAnsi="Arial" w:cs="Arial"/>
                <w:sz w:val="24"/>
                <w:szCs w:val="24"/>
              </w:rPr>
            </w:pPr>
            <w:r w:rsidRPr="007F183D">
              <w:rPr>
                <w:rFonts w:ascii="Arial" w:hAnsi="Arial" w:cs="Arial"/>
                <w:sz w:val="24"/>
                <w:szCs w:val="24"/>
              </w:rPr>
              <w:t>If so, have the rules on cumulation been respected?</w:t>
            </w:r>
          </w:p>
        </w:tc>
        <w:tc>
          <w:tcPr>
            <w:tcW w:w="1497" w:type="dxa"/>
          </w:tcPr>
          <w:p w14:paraId="571A6C1D" w14:textId="77777777" w:rsidR="00237C01" w:rsidRPr="007F183D" w:rsidRDefault="00237C01" w:rsidP="004827AF">
            <w:pPr>
              <w:rPr>
                <w:rFonts w:ascii="Arial" w:hAnsi="Arial" w:cs="Arial"/>
                <w:sz w:val="24"/>
                <w:szCs w:val="24"/>
              </w:rPr>
            </w:pPr>
            <w:r w:rsidRPr="007F183D">
              <w:rPr>
                <w:rFonts w:ascii="Arial" w:hAnsi="Arial" w:cs="Arial"/>
                <w:sz w:val="24"/>
                <w:szCs w:val="24"/>
              </w:rPr>
              <w:t>(i)</w:t>
            </w:r>
          </w:p>
          <w:p w14:paraId="2BB279EA" w14:textId="77777777" w:rsidR="00237C01" w:rsidRPr="007F183D" w:rsidRDefault="00237C01" w:rsidP="004827AF">
            <w:pPr>
              <w:rPr>
                <w:rFonts w:ascii="Arial" w:hAnsi="Arial" w:cs="Arial"/>
                <w:sz w:val="24"/>
                <w:szCs w:val="24"/>
              </w:rPr>
            </w:pPr>
          </w:p>
          <w:p w14:paraId="78FBD6A1" w14:textId="77777777" w:rsidR="00237C01" w:rsidRPr="007F183D" w:rsidRDefault="00237C01" w:rsidP="004827AF">
            <w:pPr>
              <w:rPr>
                <w:rFonts w:ascii="Arial" w:hAnsi="Arial" w:cs="Arial"/>
                <w:sz w:val="24"/>
                <w:szCs w:val="24"/>
              </w:rPr>
            </w:pPr>
            <w:r w:rsidRPr="007F183D">
              <w:rPr>
                <w:rFonts w:ascii="Arial" w:hAnsi="Arial" w:cs="Arial"/>
                <w:sz w:val="24"/>
                <w:szCs w:val="24"/>
              </w:rPr>
              <w:t>(ii)</w:t>
            </w:r>
          </w:p>
          <w:p w14:paraId="7065C969" w14:textId="77777777" w:rsidR="00237C01" w:rsidRPr="007F183D" w:rsidRDefault="00237C01" w:rsidP="004827AF">
            <w:pPr>
              <w:rPr>
                <w:rFonts w:ascii="Arial" w:hAnsi="Arial" w:cs="Arial"/>
                <w:sz w:val="24"/>
                <w:szCs w:val="24"/>
              </w:rPr>
            </w:pPr>
          </w:p>
        </w:tc>
        <w:tc>
          <w:tcPr>
            <w:tcW w:w="4870" w:type="dxa"/>
          </w:tcPr>
          <w:p w14:paraId="0BECA2C8" w14:textId="77777777" w:rsidR="00237C01" w:rsidRPr="007F183D" w:rsidRDefault="00237C01" w:rsidP="004827AF">
            <w:pPr>
              <w:rPr>
                <w:rFonts w:ascii="Arial" w:hAnsi="Arial" w:cs="Arial"/>
                <w:sz w:val="24"/>
                <w:szCs w:val="24"/>
              </w:rPr>
            </w:pPr>
            <w:r w:rsidRPr="007F183D">
              <w:rPr>
                <w:rFonts w:ascii="Arial" w:hAnsi="Arial" w:cs="Arial"/>
                <w:sz w:val="24"/>
                <w:szCs w:val="24"/>
              </w:rPr>
              <w:t>See paragraph 8 of Guidance note</w:t>
            </w:r>
          </w:p>
        </w:tc>
      </w:tr>
      <w:tr w:rsidR="00237C01" w:rsidRPr="007F183D" w14:paraId="6CAC85F0" w14:textId="77777777" w:rsidTr="00CD0C0A">
        <w:tc>
          <w:tcPr>
            <w:tcW w:w="2875" w:type="dxa"/>
          </w:tcPr>
          <w:p w14:paraId="3BA82D3C" w14:textId="77777777" w:rsidR="00237C01" w:rsidRPr="007F183D" w:rsidRDefault="00237C01" w:rsidP="004827AF">
            <w:pPr>
              <w:rPr>
                <w:rFonts w:ascii="Arial" w:hAnsi="Arial" w:cs="Arial"/>
                <w:sz w:val="24"/>
                <w:szCs w:val="24"/>
              </w:rPr>
            </w:pPr>
            <w:r w:rsidRPr="007F183D">
              <w:rPr>
                <w:rFonts w:ascii="Arial" w:hAnsi="Arial" w:cs="Arial"/>
                <w:sz w:val="24"/>
                <w:szCs w:val="24"/>
              </w:rPr>
              <w:t>Does the aid intensity exceed €500,000</w:t>
            </w:r>
          </w:p>
        </w:tc>
        <w:tc>
          <w:tcPr>
            <w:tcW w:w="1497" w:type="dxa"/>
          </w:tcPr>
          <w:p w14:paraId="3DDC2180" w14:textId="77777777" w:rsidR="00237C01" w:rsidRPr="007F183D" w:rsidRDefault="00237C01" w:rsidP="004827AF">
            <w:pPr>
              <w:rPr>
                <w:rFonts w:ascii="Arial" w:hAnsi="Arial" w:cs="Arial"/>
                <w:sz w:val="24"/>
                <w:szCs w:val="24"/>
              </w:rPr>
            </w:pPr>
          </w:p>
        </w:tc>
        <w:tc>
          <w:tcPr>
            <w:tcW w:w="4870" w:type="dxa"/>
          </w:tcPr>
          <w:p w14:paraId="40FE0903" w14:textId="77777777" w:rsidR="00237C01" w:rsidRPr="007F183D" w:rsidRDefault="00237C01" w:rsidP="004827AF">
            <w:pPr>
              <w:rPr>
                <w:rFonts w:ascii="Arial" w:hAnsi="Arial" w:cs="Arial"/>
                <w:sz w:val="24"/>
                <w:szCs w:val="24"/>
              </w:rPr>
            </w:pPr>
            <w:r w:rsidRPr="007F183D">
              <w:rPr>
                <w:rFonts w:ascii="Arial" w:hAnsi="Arial" w:cs="Arial"/>
                <w:sz w:val="24"/>
                <w:szCs w:val="24"/>
              </w:rPr>
              <w:t>New Commission rules require Member States to publish on the internet details of all individual awards exceeding €500,000.  This requirement comes into force from 1 July 2016.  Departmental instructions will be issued at a later date.</w:t>
            </w:r>
          </w:p>
        </w:tc>
      </w:tr>
      <w:tr w:rsidR="00237C01" w:rsidRPr="007F183D" w14:paraId="2B8B3BC3" w14:textId="77777777" w:rsidTr="00CD0C0A">
        <w:tc>
          <w:tcPr>
            <w:tcW w:w="2875" w:type="dxa"/>
          </w:tcPr>
          <w:p w14:paraId="319B3DD3" w14:textId="77777777" w:rsidR="00237C01" w:rsidRPr="007F183D" w:rsidRDefault="00237C01" w:rsidP="004827AF">
            <w:pPr>
              <w:rPr>
                <w:rFonts w:ascii="Arial" w:hAnsi="Arial" w:cs="Arial"/>
                <w:sz w:val="24"/>
                <w:szCs w:val="24"/>
              </w:rPr>
            </w:pPr>
            <w:r w:rsidRPr="007F183D">
              <w:rPr>
                <w:rFonts w:ascii="Arial" w:hAnsi="Arial" w:cs="Arial"/>
                <w:sz w:val="24"/>
                <w:szCs w:val="24"/>
              </w:rPr>
              <w:t>Are the costs eligible?</w:t>
            </w:r>
          </w:p>
        </w:tc>
        <w:tc>
          <w:tcPr>
            <w:tcW w:w="1497" w:type="dxa"/>
          </w:tcPr>
          <w:p w14:paraId="2B9FA863" w14:textId="77777777" w:rsidR="00237C01" w:rsidRPr="007F183D" w:rsidRDefault="00237C01" w:rsidP="004827AF">
            <w:pPr>
              <w:rPr>
                <w:rFonts w:ascii="Arial" w:hAnsi="Arial" w:cs="Arial"/>
                <w:sz w:val="24"/>
                <w:szCs w:val="24"/>
              </w:rPr>
            </w:pPr>
          </w:p>
        </w:tc>
        <w:tc>
          <w:tcPr>
            <w:tcW w:w="4870" w:type="dxa"/>
          </w:tcPr>
          <w:p w14:paraId="270BA48D"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The eligible costs are limited to:</w:t>
            </w:r>
            <w:r w:rsidRPr="007F183D">
              <w:rPr>
                <w:rFonts w:ascii="Arial" w:hAnsi="Arial" w:cs="Arial"/>
                <w:sz w:val="24"/>
                <w:szCs w:val="24"/>
              </w:rPr>
              <w:br/>
            </w:r>
          </w:p>
          <w:p w14:paraId="04B46CC0" w14:textId="77777777" w:rsidR="00237C01" w:rsidRPr="007F183D" w:rsidRDefault="00237C01" w:rsidP="00EF5B22">
            <w:pPr>
              <w:numPr>
                <w:ilvl w:val="1"/>
                <w:numId w:val="92"/>
              </w:numPr>
              <w:autoSpaceDE w:val="0"/>
              <w:autoSpaceDN w:val="0"/>
              <w:adjustRightInd w:val="0"/>
              <w:ind w:left="590"/>
              <w:contextualSpacing/>
              <w:rPr>
                <w:rFonts w:ascii="Arial" w:hAnsi="Arial" w:cs="Arial"/>
                <w:sz w:val="24"/>
                <w:szCs w:val="24"/>
              </w:rPr>
            </w:pPr>
            <w:r w:rsidRPr="007F183D">
              <w:rPr>
                <w:rFonts w:ascii="Arial" w:hAnsi="Arial" w:cs="Arial"/>
                <w:sz w:val="24"/>
                <w:szCs w:val="24"/>
              </w:rPr>
              <w:t>Investment costs for the deployment of a passive broadband infrastructure;</w:t>
            </w:r>
          </w:p>
          <w:p w14:paraId="18BCA5B8" w14:textId="77777777" w:rsidR="00237C01" w:rsidRPr="007F183D" w:rsidRDefault="00237C01" w:rsidP="00EF5B22">
            <w:pPr>
              <w:numPr>
                <w:ilvl w:val="1"/>
                <w:numId w:val="92"/>
              </w:numPr>
              <w:autoSpaceDE w:val="0"/>
              <w:autoSpaceDN w:val="0"/>
              <w:adjustRightInd w:val="0"/>
              <w:ind w:left="590"/>
              <w:contextualSpacing/>
              <w:rPr>
                <w:rFonts w:ascii="Arial" w:hAnsi="Arial" w:cs="Arial"/>
                <w:sz w:val="24"/>
                <w:szCs w:val="24"/>
              </w:rPr>
            </w:pPr>
            <w:r w:rsidRPr="007F183D">
              <w:rPr>
                <w:rFonts w:ascii="Arial" w:hAnsi="Arial" w:cs="Arial"/>
                <w:sz w:val="24"/>
                <w:szCs w:val="24"/>
              </w:rPr>
              <w:t>Investment costs of broadband-related civil engineering works;</w:t>
            </w:r>
          </w:p>
          <w:p w14:paraId="182E3E84" w14:textId="77777777" w:rsidR="00237C01" w:rsidRPr="007F183D" w:rsidRDefault="00237C01" w:rsidP="00EF5B22">
            <w:pPr>
              <w:numPr>
                <w:ilvl w:val="1"/>
                <w:numId w:val="92"/>
              </w:numPr>
              <w:autoSpaceDE w:val="0"/>
              <w:autoSpaceDN w:val="0"/>
              <w:adjustRightInd w:val="0"/>
              <w:ind w:left="590"/>
              <w:contextualSpacing/>
              <w:rPr>
                <w:rFonts w:ascii="Arial" w:hAnsi="Arial" w:cs="Arial"/>
                <w:sz w:val="24"/>
                <w:szCs w:val="24"/>
              </w:rPr>
            </w:pPr>
            <w:r w:rsidRPr="007F183D">
              <w:rPr>
                <w:rFonts w:ascii="Arial" w:hAnsi="Arial" w:cs="Arial"/>
                <w:sz w:val="24"/>
                <w:szCs w:val="24"/>
              </w:rPr>
              <w:t>Investment costs for the deployment of basic broadband networks; and</w:t>
            </w:r>
          </w:p>
          <w:p w14:paraId="41210A0C" w14:textId="77777777" w:rsidR="00237C01" w:rsidRPr="007F183D" w:rsidRDefault="00237C01" w:rsidP="00EF5B22">
            <w:pPr>
              <w:numPr>
                <w:ilvl w:val="1"/>
                <w:numId w:val="92"/>
              </w:numPr>
              <w:autoSpaceDE w:val="0"/>
              <w:autoSpaceDN w:val="0"/>
              <w:adjustRightInd w:val="0"/>
              <w:ind w:left="590"/>
              <w:contextualSpacing/>
              <w:rPr>
                <w:rFonts w:ascii="Arial" w:hAnsi="Arial" w:cs="Arial"/>
                <w:sz w:val="24"/>
                <w:szCs w:val="24"/>
              </w:rPr>
            </w:pPr>
            <w:r w:rsidRPr="007F183D">
              <w:rPr>
                <w:rFonts w:ascii="Arial" w:hAnsi="Arial" w:cs="Arial"/>
                <w:sz w:val="24"/>
                <w:szCs w:val="24"/>
              </w:rPr>
              <w:t>Investment costs for the deployment of next generation access (NGA) networks</w:t>
            </w:r>
          </w:p>
        </w:tc>
      </w:tr>
      <w:tr w:rsidR="00237C01" w:rsidRPr="007F183D" w14:paraId="52AB1E15" w14:textId="77777777" w:rsidTr="00CD0C0A">
        <w:tc>
          <w:tcPr>
            <w:tcW w:w="2875" w:type="dxa"/>
          </w:tcPr>
          <w:p w14:paraId="178073AC" w14:textId="77777777" w:rsidR="00237C01" w:rsidRPr="007F183D" w:rsidRDefault="00237C01" w:rsidP="004827AF">
            <w:pPr>
              <w:rPr>
                <w:rFonts w:ascii="Arial" w:hAnsi="Arial" w:cs="Arial"/>
                <w:sz w:val="24"/>
                <w:szCs w:val="24"/>
              </w:rPr>
            </w:pPr>
            <w:r w:rsidRPr="007F183D">
              <w:rPr>
                <w:rFonts w:ascii="Arial" w:hAnsi="Arial" w:cs="Arial"/>
                <w:sz w:val="24"/>
                <w:szCs w:val="24"/>
              </w:rPr>
              <w:t>Is the location eligible as verified through public consultation?</w:t>
            </w:r>
          </w:p>
        </w:tc>
        <w:tc>
          <w:tcPr>
            <w:tcW w:w="1497" w:type="dxa"/>
          </w:tcPr>
          <w:p w14:paraId="35E23A11" w14:textId="77777777" w:rsidR="00237C01" w:rsidRPr="007F183D" w:rsidRDefault="00237C01" w:rsidP="004827AF">
            <w:pPr>
              <w:rPr>
                <w:rFonts w:ascii="Arial" w:hAnsi="Arial" w:cs="Arial"/>
                <w:sz w:val="24"/>
                <w:szCs w:val="24"/>
              </w:rPr>
            </w:pPr>
          </w:p>
        </w:tc>
        <w:tc>
          <w:tcPr>
            <w:tcW w:w="4870" w:type="dxa"/>
          </w:tcPr>
          <w:p w14:paraId="42DA7AF0"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The investment must be located in areas where there is no infrastructure of the same category (either basic broadband or NGA network) and where no such infrastructure is likely to be developed on commercial terms within three years from the moment of publication of the planned aid measure, which shall also be verified through an open public consultation. </w:t>
            </w:r>
          </w:p>
        </w:tc>
      </w:tr>
      <w:tr w:rsidR="00237C01" w:rsidRPr="007F183D" w14:paraId="500C3235" w14:textId="77777777" w:rsidTr="00CD0C0A">
        <w:tc>
          <w:tcPr>
            <w:tcW w:w="2875" w:type="dxa"/>
          </w:tcPr>
          <w:p w14:paraId="09ADDDC1" w14:textId="77777777" w:rsidR="00237C01" w:rsidRPr="007F183D" w:rsidRDefault="00237C01" w:rsidP="004827AF">
            <w:pPr>
              <w:rPr>
                <w:rFonts w:ascii="Arial" w:hAnsi="Arial" w:cs="Arial"/>
                <w:sz w:val="24"/>
                <w:szCs w:val="24"/>
              </w:rPr>
            </w:pPr>
            <w:r w:rsidRPr="007F183D">
              <w:rPr>
                <w:rFonts w:ascii="Arial" w:hAnsi="Arial" w:cs="Arial"/>
                <w:sz w:val="24"/>
                <w:szCs w:val="24"/>
              </w:rPr>
              <w:lastRenderedPageBreak/>
              <w:t>Has there been a competitive selection process?</w:t>
            </w:r>
          </w:p>
        </w:tc>
        <w:tc>
          <w:tcPr>
            <w:tcW w:w="1497" w:type="dxa"/>
          </w:tcPr>
          <w:p w14:paraId="6E20EB95" w14:textId="77777777" w:rsidR="00237C01" w:rsidRPr="007F183D" w:rsidRDefault="00237C01" w:rsidP="004827AF">
            <w:pPr>
              <w:rPr>
                <w:rFonts w:ascii="Arial" w:hAnsi="Arial" w:cs="Arial"/>
                <w:sz w:val="24"/>
                <w:szCs w:val="24"/>
              </w:rPr>
            </w:pPr>
          </w:p>
        </w:tc>
        <w:tc>
          <w:tcPr>
            <w:tcW w:w="4870" w:type="dxa"/>
          </w:tcPr>
          <w:p w14:paraId="7FFAB55A" w14:textId="77777777" w:rsidR="00237C01" w:rsidRPr="007F183D" w:rsidRDefault="00237C01" w:rsidP="004827AF">
            <w:pPr>
              <w:rPr>
                <w:rFonts w:ascii="Arial" w:hAnsi="Arial" w:cs="Arial"/>
                <w:sz w:val="24"/>
                <w:szCs w:val="24"/>
              </w:rPr>
            </w:pPr>
            <w:r w:rsidRPr="007F183D">
              <w:rPr>
                <w:rFonts w:ascii="Arial" w:hAnsi="Arial" w:cs="Arial"/>
                <w:sz w:val="24"/>
                <w:szCs w:val="24"/>
              </w:rPr>
              <w:t>The aid must be allocated on the basis of an open, transparent and non-discriminatory competitive selection process respecting the principle of technology neutrality.</w:t>
            </w:r>
          </w:p>
        </w:tc>
      </w:tr>
      <w:tr w:rsidR="00237C01" w:rsidRPr="007F183D" w14:paraId="204933DB" w14:textId="77777777" w:rsidTr="00CD0C0A">
        <w:tc>
          <w:tcPr>
            <w:tcW w:w="2875" w:type="dxa"/>
          </w:tcPr>
          <w:p w14:paraId="7EEF0679" w14:textId="77777777" w:rsidR="00237C01" w:rsidRPr="007F183D" w:rsidRDefault="00237C01" w:rsidP="004827AF">
            <w:pPr>
              <w:rPr>
                <w:rFonts w:ascii="Arial" w:hAnsi="Arial" w:cs="Arial"/>
                <w:sz w:val="24"/>
                <w:szCs w:val="24"/>
              </w:rPr>
            </w:pPr>
            <w:r w:rsidRPr="007F183D">
              <w:rPr>
                <w:rFonts w:ascii="Arial" w:hAnsi="Arial" w:cs="Arial"/>
                <w:sz w:val="24"/>
                <w:szCs w:val="24"/>
              </w:rPr>
              <w:t>Does the Network Operator offer the widest possible active and passive wholesale access?</w:t>
            </w:r>
          </w:p>
        </w:tc>
        <w:tc>
          <w:tcPr>
            <w:tcW w:w="1497" w:type="dxa"/>
          </w:tcPr>
          <w:p w14:paraId="32D84D63" w14:textId="77777777" w:rsidR="00237C01" w:rsidRPr="007F183D" w:rsidRDefault="00237C01" w:rsidP="004827AF">
            <w:pPr>
              <w:rPr>
                <w:rFonts w:ascii="Arial" w:hAnsi="Arial" w:cs="Arial"/>
                <w:sz w:val="24"/>
                <w:szCs w:val="24"/>
              </w:rPr>
            </w:pPr>
          </w:p>
        </w:tc>
        <w:tc>
          <w:tcPr>
            <w:tcW w:w="4870" w:type="dxa"/>
          </w:tcPr>
          <w:p w14:paraId="2F1DAB81" w14:textId="77777777" w:rsidR="00237C01" w:rsidRPr="007F183D" w:rsidRDefault="00237C01" w:rsidP="004827AF">
            <w:pPr>
              <w:rPr>
                <w:rFonts w:ascii="Arial" w:hAnsi="Arial" w:cs="Arial"/>
                <w:sz w:val="24"/>
                <w:szCs w:val="24"/>
              </w:rPr>
            </w:pPr>
            <w:r w:rsidRPr="007F183D">
              <w:rPr>
                <w:rFonts w:ascii="Arial" w:hAnsi="Arial" w:cs="Arial"/>
                <w:sz w:val="24"/>
                <w:szCs w:val="24"/>
              </w:rPr>
              <w:t>The network operator must offer the widest possible active and passive wholesale access under fair and non-discriminatory conditions, including physical unbundling in the case of NGA networks. Such wholesale access shall be granted for at least seven years and the right of access to ducts or poles shall not be limited in time.</w:t>
            </w:r>
            <w:r w:rsidR="006D6468">
              <w:rPr>
                <w:rFonts w:ascii="Arial" w:hAnsi="Arial" w:cs="Arial"/>
                <w:sz w:val="24"/>
                <w:szCs w:val="24"/>
              </w:rPr>
              <w:t xml:space="preserve"> </w:t>
            </w:r>
            <w:r w:rsidRPr="007F183D">
              <w:rPr>
                <w:rFonts w:ascii="Arial" w:hAnsi="Arial" w:cs="Arial"/>
                <w:sz w:val="24"/>
                <w:szCs w:val="24"/>
              </w:rPr>
              <w:t xml:space="preserve"> In the case of aid for the construction of ducts, the ducts shall be large enough to cater for several cable networks and different network topologies. </w:t>
            </w:r>
          </w:p>
        </w:tc>
      </w:tr>
      <w:tr w:rsidR="00237C01" w:rsidRPr="007F183D" w14:paraId="7C2DEC58" w14:textId="77777777" w:rsidTr="00CD0C0A">
        <w:tc>
          <w:tcPr>
            <w:tcW w:w="2875" w:type="dxa"/>
          </w:tcPr>
          <w:p w14:paraId="335710AE" w14:textId="77777777" w:rsidR="00237C01" w:rsidRPr="007F183D" w:rsidRDefault="00237C01" w:rsidP="004827AF">
            <w:pPr>
              <w:rPr>
                <w:rFonts w:ascii="Arial" w:hAnsi="Arial" w:cs="Arial"/>
                <w:sz w:val="24"/>
                <w:szCs w:val="24"/>
              </w:rPr>
            </w:pPr>
            <w:r w:rsidRPr="007F183D">
              <w:rPr>
                <w:rFonts w:ascii="Arial" w:hAnsi="Arial" w:cs="Arial"/>
                <w:sz w:val="24"/>
                <w:szCs w:val="24"/>
              </w:rPr>
              <w:t>Is the wholesale access price shall be based on the pricing principles set by the national regulatory authority?</w:t>
            </w:r>
          </w:p>
        </w:tc>
        <w:tc>
          <w:tcPr>
            <w:tcW w:w="1497" w:type="dxa"/>
          </w:tcPr>
          <w:p w14:paraId="2E27BEED" w14:textId="77777777" w:rsidR="00237C01" w:rsidRPr="007F183D" w:rsidRDefault="00237C01" w:rsidP="004827AF">
            <w:pPr>
              <w:rPr>
                <w:rFonts w:ascii="Arial" w:hAnsi="Arial" w:cs="Arial"/>
                <w:sz w:val="24"/>
                <w:szCs w:val="24"/>
              </w:rPr>
            </w:pPr>
          </w:p>
        </w:tc>
        <w:tc>
          <w:tcPr>
            <w:tcW w:w="4870" w:type="dxa"/>
          </w:tcPr>
          <w:p w14:paraId="45D44A29"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The wholesale access price shall be based on the pricing principles set by the national regulatory authority and on benchmarks that prevail in other comparable, more competitive areas of the Member State or the Union taking into account the aid received by the network operator. </w:t>
            </w:r>
            <w:r w:rsidR="006D6468">
              <w:rPr>
                <w:rFonts w:ascii="Arial" w:hAnsi="Arial" w:cs="Arial"/>
                <w:sz w:val="24"/>
                <w:szCs w:val="24"/>
              </w:rPr>
              <w:t xml:space="preserve"> </w:t>
            </w:r>
            <w:r w:rsidRPr="007F183D">
              <w:rPr>
                <w:rFonts w:ascii="Arial" w:hAnsi="Arial" w:cs="Arial"/>
                <w:sz w:val="24"/>
                <w:szCs w:val="24"/>
              </w:rPr>
              <w:t>The national regulatory authority shall be consulted on access conditions, including pricing, and in the event of dispute between access seekers and the subsidised infrastructure operator</w:t>
            </w:r>
          </w:p>
        </w:tc>
      </w:tr>
    </w:tbl>
    <w:p w14:paraId="08D0E9ED" w14:textId="77777777" w:rsidR="00237C01" w:rsidRPr="007F183D" w:rsidRDefault="00237C01" w:rsidP="004827AF">
      <w:pPr>
        <w:rPr>
          <w:rFonts w:ascii="Arial" w:hAnsi="Arial" w:cs="Arial"/>
          <w:sz w:val="24"/>
          <w:szCs w:val="24"/>
          <w:lang w:eastAsia="en-GB"/>
        </w:rPr>
      </w:pPr>
    </w:p>
    <w:p w14:paraId="51AAE99C" w14:textId="77777777" w:rsidR="00237C01" w:rsidRPr="007F183D" w:rsidRDefault="00237C01" w:rsidP="004827AF">
      <w:pPr>
        <w:rPr>
          <w:rFonts w:ascii="Arial" w:hAnsi="Arial" w:cs="Arial"/>
          <w:sz w:val="24"/>
          <w:szCs w:val="24"/>
          <w:lang w:eastAsia="en-GB"/>
        </w:rPr>
      </w:pPr>
      <w:r w:rsidRPr="007F183D">
        <w:rPr>
          <w:rFonts w:ascii="Arial" w:hAnsi="Arial" w:cs="Arial"/>
          <w:sz w:val="24"/>
          <w:szCs w:val="24"/>
          <w:lang w:eastAsia="en-GB"/>
        </w:rPr>
        <w:br w:type="page"/>
      </w:r>
    </w:p>
    <w:p w14:paraId="24D0EE93" w14:textId="77777777" w:rsidR="00237C01" w:rsidRPr="007F183D" w:rsidRDefault="00237C01" w:rsidP="004827AF">
      <w:pPr>
        <w:rPr>
          <w:rFonts w:ascii="Arial" w:hAnsi="Arial" w:cs="Arial"/>
          <w:b/>
          <w:bCs/>
          <w:sz w:val="24"/>
          <w:szCs w:val="24"/>
          <w:lang w:eastAsia="en-GB"/>
        </w:rPr>
      </w:pPr>
      <w:r w:rsidRPr="007F183D">
        <w:rPr>
          <w:rFonts w:ascii="Arial" w:hAnsi="Arial" w:cs="Arial"/>
          <w:b/>
          <w:sz w:val="24"/>
          <w:szCs w:val="24"/>
        </w:rPr>
        <w:lastRenderedPageBreak/>
        <w:t xml:space="preserve">Section 6– </w:t>
      </w:r>
      <w:r w:rsidRPr="007F183D">
        <w:rPr>
          <w:rFonts w:ascii="Arial" w:hAnsi="Arial" w:cs="Arial"/>
          <w:b/>
          <w:bCs/>
          <w:sz w:val="24"/>
          <w:szCs w:val="24"/>
          <w:lang w:eastAsia="en-GB"/>
        </w:rPr>
        <w:t>Aid for Culture and Conservation (Article 53 of Regulation (EU) 651/2014)</w:t>
      </w:r>
    </w:p>
    <w:p w14:paraId="7E5D3C44" w14:textId="77777777" w:rsidR="00237C01" w:rsidRPr="007F183D" w:rsidRDefault="00605834" w:rsidP="004827AF">
      <w:pPr>
        <w:rPr>
          <w:rFonts w:ascii="Arial" w:hAnsi="Arial" w:cs="Arial"/>
          <w:b/>
          <w:bCs/>
          <w:sz w:val="24"/>
          <w:szCs w:val="24"/>
          <w:lang w:eastAsia="en-GB"/>
        </w:rPr>
      </w:pPr>
      <w:r w:rsidRPr="007F183D">
        <w:rPr>
          <w:rFonts w:ascii="Arial" w:hAnsi="Arial" w:cs="Arial"/>
          <w:sz w:val="24"/>
          <w:szCs w:val="24"/>
        </w:rPr>
        <w:t>DAERA</w:t>
      </w:r>
      <w:r w:rsidR="00237C01" w:rsidRPr="007F183D">
        <w:rPr>
          <w:rFonts w:ascii="Arial" w:hAnsi="Arial" w:cs="Arial"/>
          <w:sz w:val="24"/>
          <w:szCs w:val="24"/>
        </w:rPr>
        <w:t xml:space="preserve"> rules on the activities that may be funded under this category are set out within the Scheme Sheets within the EU approved Rural Development Programme. Where these are more restrictive than the block exemption rules, </w:t>
      </w:r>
      <w:r w:rsidRPr="007F183D">
        <w:rPr>
          <w:rFonts w:ascii="Arial" w:hAnsi="Arial" w:cs="Arial"/>
          <w:sz w:val="24"/>
          <w:szCs w:val="24"/>
        </w:rPr>
        <w:t>DAERA</w:t>
      </w:r>
      <w:r w:rsidR="00237C01" w:rsidRPr="007F183D">
        <w:rPr>
          <w:rFonts w:ascii="Arial" w:hAnsi="Arial" w:cs="Arial"/>
          <w:sz w:val="24"/>
          <w:szCs w:val="24"/>
        </w:rPr>
        <w:t xml:space="preserve"> rules take precedent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549"/>
        <w:gridCol w:w="4690"/>
      </w:tblGrid>
      <w:tr w:rsidR="00237C01" w:rsidRPr="007F183D" w14:paraId="26C5CB7E" w14:textId="77777777" w:rsidTr="00CD0C0A">
        <w:tc>
          <w:tcPr>
            <w:tcW w:w="3003" w:type="dxa"/>
          </w:tcPr>
          <w:p w14:paraId="59DDE5C0" w14:textId="77777777" w:rsidR="00237C01" w:rsidRPr="007F183D" w:rsidRDefault="00237C01" w:rsidP="004827AF">
            <w:pPr>
              <w:rPr>
                <w:rFonts w:ascii="Arial" w:hAnsi="Arial" w:cs="Arial"/>
                <w:sz w:val="24"/>
                <w:szCs w:val="24"/>
              </w:rPr>
            </w:pPr>
            <w:r w:rsidRPr="007F183D">
              <w:rPr>
                <w:rFonts w:ascii="Arial" w:hAnsi="Arial" w:cs="Arial"/>
                <w:sz w:val="24"/>
                <w:szCs w:val="24"/>
              </w:rPr>
              <w:t>Question</w:t>
            </w:r>
          </w:p>
        </w:tc>
        <w:tc>
          <w:tcPr>
            <w:tcW w:w="1549" w:type="dxa"/>
          </w:tcPr>
          <w:p w14:paraId="30C3EA11" w14:textId="77777777" w:rsidR="00237C01" w:rsidRPr="007F183D" w:rsidRDefault="00237C01" w:rsidP="004827AF">
            <w:pPr>
              <w:rPr>
                <w:rFonts w:ascii="Arial" w:hAnsi="Arial" w:cs="Arial"/>
                <w:sz w:val="24"/>
                <w:szCs w:val="24"/>
              </w:rPr>
            </w:pPr>
            <w:r w:rsidRPr="007F183D">
              <w:rPr>
                <w:rFonts w:ascii="Arial" w:hAnsi="Arial" w:cs="Arial"/>
                <w:sz w:val="24"/>
                <w:szCs w:val="24"/>
              </w:rPr>
              <w:t>Answer</w:t>
            </w:r>
          </w:p>
          <w:p w14:paraId="66F7568E" w14:textId="77777777" w:rsidR="00237C01" w:rsidRPr="007F183D" w:rsidRDefault="00237C01" w:rsidP="004827AF">
            <w:pPr>
              <w:rPr>
                <w:rFonts w:ascii="Arial" w:hAnsi="Arial" w:cs="Arial"/>
                <w:sz w:val="24"/>
                <w:szCs w:val="24"/>
              </w:rPr>
            </w:pPr>
            <w:r w:rsidRPr="007F183D">
              <w:rPr>
                <w:rFonts w:ascii="Arial" w:hAnsi="Arial" w:cs="Arial"/>
                <w:sz w:val="24"/>
                <w:szCs w:val="24"/>
              </w:rPr>
              <w:t>Y/N</w:t>
            </w:r>
          </w:p>
        </w:tc>
        <w:tc>
          <w:tcPr>
            <w:tcW w:w="4690" w:type="dxa"/>
          </w:tcPr>
          <w:p w14:paraId="39C07142" w14:textId="77777777" w:rsidR="00237C01" w:rsidRPr="007F183D" w:rsidRDefault="00237C01" w:rsidP="004827AF">
            <w:pPr>
              <w:rPr>
                <w:rFonts w:ascii="Arial" w:hAnsi="Arial" w:cs="Arial"/>
                <w:sz w:val="24"/>
                <w:szCs w:val="24"/>
              </w:rPr>
            </w:pPr>
            <w:r w:rsidRPr="007F183D">
              <w:rPr>
                <w:rFonts w:ascii="Arial" w:hAnsi="Arial" w:cs="Arial"/>
                <w:sz w:val="24"/>
                <w:szCs w:val="24"/>
              </w:rPr>
              <w:t>Notes</w:t>
            </w:r>
          </w:p>
        </w:tc>
      </w:tr>
      <w:tr w:rsidR="00237C01" w:rsidRPr="007F183D" w14:paraId="72B08CA5" w14:textId="77777777" w:rsidTr="00CD0C0A">
        <w:tc>
          <w:tcPr>
            <w:tcW w:w="3003" w:type="dxa"/>
          </w:tcPr>
          <w:p w14:paraId="0D1C6470" w14:textId="77777777" w:rsidR="00237C01" w:rsidRPr="007F183D" w:rsidRDefault="00237C01" w:rsidP="004827AF">
            <w:pPr>
              <w:rPr>
                <w:rFonts w:ascii="Arial" w:hAnsi="Arial" w:cs="Arial"/>
                <w:sz w:val="24"/>
                <w:szCs w:val="24"/>
              </w:rPr>
            </w:pPr>
            <w:r w:rsidRPr="007F183D">
              <w:rPr>
                <w:rFonts w:ascii="Arial" w:hAnsi="Arial" w:cs="Arial"/>
                <w:sz w:val="24"/>
                <w:szCs w:val="24"/>
              </w:rPr>
              <w:t>Is the undertaking subject to an outstanding State aid recovery order from the European Commission?</w:t>
            </w:r>
          </w:p>
        </w:tc>
        <w:tc>
          <w:tcPr>
            <w:tcW w:w="1549" w:type="dxa"/>
          </w:tcPr>
          <w:p w14:paraId="1545D0FE" w14:textId="77777777" w:rsidR="00237C01" w:rsidRPr="007F183D" w:rsidRDefault="00237C01" w:rsidP="004827AF">
            <w:pPr>
              <w:rPr>
                <w:rFonts w:ascii="Arial" w:hAnsi="Arial" w:cs="Arial"/>
                <w:sz w:val="24"/>
                <w:szCs w:val="24"/>
              </w:rPr>
            </w:pPr>
          </w:p>
        </w:tc>
        <w:tc>
          <w:tcPr>
            <w:tcW w:w="4690" w:type="dxa"/>
          </w:tcPr>
          <w:p w14:paraId="326F4B82" w14:textId="77777777" w:rsidR="00237C01" w:rsidRPr="007F183D" w:rsidRDefault="00237C01" w:rsidP="004827AF">
            <w:pPr>
              <w:rPr>
                <w:rFonts w:ascii="Arial" w:hAnsi="Arial" w:cs="Arial"/>
                <w:sz w:val="24"/>
                <w:szCs w:val="24"/>
              </w:rPr>
            </w:pPr>
            <w:r w:rsidRPr="007F183D">
              <w:rPr>
                <w:rFonts w:ascii="Arial" w:hAnsi="Arial" w:cs="Arial"/>
                <w:sz w:val="24"/>
                <w:szCs w:val="24"/>
              </w:rPr>
              <w:t>If the answer is ‘Yes’  the project cannot be funded under block exemption – seek advice from R</w:t>
            </w:r>
            <w:r w:rsidR="00F642FE" w:rsidRPr="007F183D">
              <w:rPr>
                <w:rFonts w:ascii="Arial" w:hAnsi="Arial" w:cs="Arial"/>
                <w:sz w:val="24"/>
                <w:szCs w:val="24"/>
              </w:rPr>
              <w:t>A</w:t>
            </w:r>
            <w:r w:rsidRPr="007F183D">
              <w:rPr>
                <w:rFonts w:ascii="Arial" w:hAnsi="Arial" w:cs="Arial"/>
                <w:sz w:val="24"/>
                <w:szCs w:val="24"/>
              </w:rPr>
              <w:t>D</w:t>
            </w:r>
          </w:p>
        </w:tc>
      </w:tr>
      <w:tr w:rsidR="00237C01" w:rsidRPr="007F183D" w14:paraId="4EC607CF" w14:textId="77777777" w:rsidTr="00CD0C0A">
        <w:tc>
          <w:tcPr>
            <w:tcW w:w="3003" w:type="dxa"/>
          </w:tcPr>
          <w:p w14:paraId="7A108EA6"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Is the undertaking an ‘undertaking in difficulty’ </w:t>
            </w:r>
          </w:p>
        </w:tc>
        <w:tc>
          <w:tcPr>
            <w:tcW w:w="1549" w:type="dxa"/>
          </w:tcPr>
          <w:p w14:paraId="683D681E" w14:textId="77777777" w:rsidR="00237C01" w:rsidRPr="007F183D" w:rsidRDefault="00237C01" w:rsidP="004827AF">
            <w:pPr>
              <w:rPr>
                <w:rFonts w:ascii="Arial" w:hAnsi="Arial" w:cs="Arial"/>
                <w:sz w:val="24"/>
                <w:szCs w:val="24"/>
              </w:rPr>
            </w:pPr>
          </w:p>
        </w:tc>
        <w:tc>
          <w:tcPr>
            <w:tcW w:w="4690" w:type="dxa"/>
          </w:tcPr>
          <w:p w14:paraId="16D043CF"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Undertakings in difficulty’ cannot be funded under block exemption see appendix 4</w:t>
            </w:r>
          </w:p>
        </w:tc>
      </w:tr>
      <w:tr w:rsidR="00237C01" w:rsidRPr="007F183D" w14:paraId="6C7D6030" w14:textId="77777777" w:rsidTr="00CD0C0A">
        <w:tc>
          <w:tcPr>
            <w:tcW w:w="3003" w:type="dxa"/>
          </w:tcPr>
          <w:p w14:paraId="1E265F1A" w14:textId="77777777" w:rsidR="00237C01" w:rsidRPr="007F183D" w:rsidRDefault="00237C01" w:rsidP="004827AF">
            <w:pPr>
              <w:rPr>
                <w:rFonts w:ascii="Arial" w:hAnsi="Arial" w:cs="Arial"/>
                <w:sz w:val="24"/>
                <w:szCs w:val="24"/>
              </w:rPr>
            </w:pPr>
            <w:r w:rsidRPr="007F183D">
              <w:rPr>
                <w:rFonts w:ascii="Arial" w:hAnsi="Arial" w:cs="Arial"/>
                <w:sz w:val="24"/>
                <w:szCs w:val="24"/>
              </w:rPr>
              <w:t>Has the aid intensity and eligible costs been calculated before any deduction of tax or other charge?</w:t>
            </w:r>
          </w:p>
        </w:tc>
        <w:tc>
          <w:tcPr>
            <w:tcW w:w="1549" w:type="dxa"/>
          </w:tcPr>
          <w:p w14:paraId="411B2630" w14:textId="77777777" w:rsidR="00237C01" w:rsidRPr="007F183D" w:rsidRDefault="00237C01" w:rsidP="004827AF">
            <w:pPr>
              <w:rPr>
                <w:rFonts w:ascii="Arial" w:hAnsi="Arial" w:cs="Arial"/>
                <w:sz w:val="24"/>
                <w:szCs w:val="24"/>
              </w:rPr>
            </w:pPr>
          </w:p>
        </w:tc>
        <w:tc>
          <w:tcPr>
            <w:tcW w:w="4690" w:type="dxa"/>
          </w:tcPr>
          <w:p w14:paraId="4994CCB0"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The aid intensity and the eligible costs of the operation must be calculated before any deduction of tax or other charge.  The eligible costs must be supported by documentary evidence which shall be clear, specific and contemporary.</w:t>
            </w:r>
          </w:p>
        </w:tc>
      </w:tr>
      <w:tr w:rsidR="00237C01" w:rsidRPr="007F183D" w14:paraId="3A1F86C4" w14:textId="77777777" w:rsidTr="00CD0C0A">
        <w:tc>
          <w:tcPr>
            <w:tcW w:w="3003" w:type="dxa"/>
          </w:tcPr>
          <w:p w14:paraId="20E012FE" w14:textId="77777777" w:rsidR="00237C01" w:rsidRPr="007F183D" w:rsidRDefault="00237C01" w:rsidP="00EF5B22">
            <w:pPr>
              <w:numPr>
                <w:ilvl w:val="0"/>
                <w:numId w:val="107"/>
              </w:numPr>
              <w:spacing w:after="100"/>
              <w:rPr>
                <w:rFonts w:ascii="Arial" w:hAnsi="Arial" w:cs="Arial"/>
                <w:sz w:val="24"/>
                <w:szCs w:val="24"/>
              </w:rPr>
            </w:pPr>
            <w:r w:rsidRPr="007F183D">
              <w:rPr>
                <w:rFonts w:ascii="Arial" w:hAnsi="Arial" w:cs="Arial"/>
                <w:sz w:val="24"/>
                <w:szCs w:val="24"/>
              </w:rPr>
              <w:t>Is there any cumulation of de minims aid with State aid or other de minimis aid?</w:t>
            </w:r>
          </w:p>
          <w:p w14:paraId="4F454FFF" w14:textId="77777777" w:rsidR="00237C01" w:rsidRPr="007F183D" w:rsidRDefault="00237C01" w:rsidP="00EF5B22">
            <w:pPr>
              <w:numPr>
                <w:ilvl w:val="0"/>
                <w:numId w:val="107"/>
              </w:numPr>
              <w:spacing w:after="100"/>
              <w:rPr>
                <w:rFonts w:ascii="Arial" w:hAnsi="Arial" w:cs="Arial"/>
                <w:sz w:val="24"/>
                <w:szCs w:val="24"/>
              </w:rPr>
            </w:pPr>
            <w:r w:rsidRPr="007F183D">
              <w:rPr>
                <w:rFonts w:ascii="Arial" w:hAnsi="Arial" w:cs="Arial"/>
                <w:sz w:val="24"/>
                <w:szCs w:val="24"/>
              </w:rPr>
              <w:t>If so, have the rules on cumulation been respected?</w:t>
            </w:r>
          </w:p>
        </w:tc>
        <w:tc>
          <w:tcPr>
            <w:tcW w:w="1549" w:type="dxa"/>
          </w:tcPr>
          <w:p w14:paraId="311ACC8B" w14:textId="77777777" w:rsidR="00237C01" w:rsidRPr="007F183D" w:rsidRDefault="00237C01" w:rsidP="004827AF">
            <w:pPr>
              <w:rPr>
                <w:rFonts w:ascii="Arial" w:hAnsi="Arial" w:cs="Arial"/>
                <w:sz w:val="24"/>
                <w:szCs w:val="24"/>
              </w:rPr>
            </w:pPr>
            <w:r w:rsidRPr="007F183D">
              <w:rPr>
                <w:rFonts w:ascii="Arial" w:hAnsi="Arial" w:cs="Arial"/>
                <w:sz w:val="24"/>
                <w:szCs w:val="24"/>
              </w:rPr>
              <w:t>(i)</w:t>
            </w:r>
          </w:p>
          <w:p w14:paraId="6C25C157" w14:textId="77777777" w:rsidR="00237C01" w:rsidRPr="007F183D" w:rsidRDefault="00237C01" w:rsidP="004827AF">
            <w:pPr>
              <w:jc w:val="center"/>
              <w:rPr>
                <w:rFonts w:ascii="Arial" w:hAnsi="Arial" w:cs="Arial"/>
                <w:sz w:val="24"/>
                <w:szCs w:val="24"/>
              </w:rPr>
            </w:pPr>
          </w:p>
          <w:p w14:paraId="7F77266E" w14:textId="77777777" w:rsidR="00237C01" w:rsidRPr="007F183D" w:rsidRDefault="00237C01" w:rsidP="004827AF">
            <w:pPr>
              <w:rPr>
                <w:rFonts w:ascii="Arial" w:hAnsi="Arial" w:cs="Arial"/>
                <w:sz w:val="24"/>
                <w:szCs w:val="24"/>
              </w:rPr>
            </w:pPr>
            <w:r w:rsidRPr="007F183D">
              <w:rPr>
                <w:rFonts w:ascii="Arial" w:hAnsi="Arial" w:cs="Arial"/>
                <w:sz w:val="24"/>
                <w:szCs w:val="24"/>
              </w:rPr>
              <w:t>(ii)</w:t>
            </w:r>
          </w:p>
        </w:tc>
        <w:tc>
          <w:tcPr>
            <w:tcW w:w="4690" w:type="dxa"/>
          </w:tcPr>
          <w:p w14:paraId="190A45AC"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See paragraph 8 of Guidance note</w:t>
            </w:r>
          </w:p>
        </w:tc>
      </w:tr>
      <w:tr w:rsidR="00237C01" w:rsidRPr="007F183D" w14:paraId="3B8E9EDF" w14:textId="77777777" w:rsidTr="00CD0C0A">
        <w:tc>
          <w:tcPr>
            <w:tcW w:w="3003" w:type="dxa"/>
          </w:tcPr>
          <w:p w14:paraId="6681D847" w14:textId="77777777" w:rsidR="00237C01" w:rsidRPr="007F183D" w:rsidRDefault="00237C01" w:rsidP="004827AF">
            <w:pPr>
              <w:rPr>
                <w:rFonts w:ascii="Arial" w:hAnsi="Arial" w:cs="Arial"/>
                <w:sz w:val="24"/>
                <w:szCs w:val="24"/>
              </w:rPr>
            </w:pPr>
            <w:r w:rsidRPr="007F183D">
              <w:rPr>
                <w:rFonts w:ascii="Arial" w:hAnsi="Arial" w:cs="Arial"/>
                <w:sz w:val="24"/>
                <w:szCs w:val="24"/>
              </w:rPr>
              <w:t>Does the aid intensity exceed €500,000</w:t>
            </w:r>
          </w:p>
        </w:tc>
        <w:tc>
          <w:tcPr>
            <w:tcW w:w="1549" w:type="dxa"/>
          </w:tcPr>
          <w:p w14:paraId="1E531C26" w14:textId="77777777" w:rsidR="00237C01" w:rsidRPr="007F183D" w:rsidRDefault="00237C01" w:rsidP="004827AF">
            <w:pPr>
              <w:rPr>
                <w:rFonts w:ascii="Arial" w:hAnsi="Arial" w:cs="Arial"/>
                <w:sz w:val="24"/>
                <w:szCs w:val="24"/>
              </w:rPr>
            </w:pPr>
          </w:p>
        </w:tc>
        <w:tc>
          <w:tcPr>
            <w:tcW w:w="4690" w:type="dxa"/>
          </w:tcPr>
          <w:p w14:paraId="756B970C" w14:textId="77777777" w:rsidR="00237C01" w:rsidRPr="007F183D" w:rsidRDefault="00237C01" w:rsidP="004827AF">
            <w:pPr>
              <w:rPr>
                <w:rFonts w:ascii="Arial" w:hAnsi="Arial" w:cs="Arial"/>
                <w:sz w:val="24"/>
                <w:szCs w:val="24"/>
              </w:rPr>
            </w:pPr>
            <w:r w:rsidRPr="007F183D">
              <w:rPr>
                <w:rFonts w:ascii="Arial" w:hAnsi="Arial" w:cs="Arial"/>
                <w:sz w:val="24"/>
                <w:szCs w:val="24"/>
              </w:rPr>
              <w:t>New Commission rules require Member States to publish on the internet details of all individual awards exceeding €500,000.  This requirement comes into force from 1 July 2016.  Departmental instructions will be issued at a later date.</w:t>
            </w:r>
          </w:p>
        </w:tc>
      </w:tr>
      <w:tr w:rsidR="00237C01" w:rsidRPr="007F183D" w14:paraId="0DA7DAFD" w14:textId="77777777" w:rsidTr="00CD0C0A">
        <w:tc>
          <w:tcPr>
            <w:tcW w:w="3003" w:type="dxa"/>
          </w:tcPr>
          <w:p w14:paraId="6971A00F" w14:textId="77777777" w:rsidR="00237C01" w:rsidRPr="007F183D" w:rsidRDefault="00237C01" w:rsidP="004827AF">
            <w:pPr>
              <w:rPr>
                <w:rFonts w:ascii="Arial" w:hAnsi="Arial" w:cs="Arial"/>
                <w:sz w:val="24"/>
                <w:szCs w:val="24"/>
              </w:rPr>
            </w:pPr>
            <w:r w:rsidRPr="007F183D">
              <w:rPr>
                <w:rFonts w:ascii="Arial" w:hAnsi="Arial" w:cs="Arial"/>
                <w:sz w:val="24"/>
                <w:szCs w:val="24"/>
              </w:rPr>
              <w:t>Is the aid being given for an eligible purpose or activity?</w:t>
            </w:r>
          </w:p>
          <w:p w14:paraId="4716517D" w14:textId="77777777" w:rsidR="00237C01" w:rsidRPr="007F183D" w:rsidRDefault="00237C01" w:rsidP="004827AF">
            <w:pPr>
              <w:rPr>
                <w:rFonts w:ascii="Arial" w:hAnsi="Arial" w:cs="Arial"/>
                <w:sz w:val="24"/>
                <w:szCs w:val="24"/>
              </w:rPr>
            </w:pPr>
          </w:p>
          <w:p w14:paraId="3E4113C8" w14:textId="77777777" w:rsidR="00237C01" w:rsidRPr="007F183D" w:rsidRDefault="00237C01" w:rsidP="004827AF">
            <w:pPr>
              <w:rPr>
                <w:rFonts w:ascii="Arial" w:hAnsi="Arial" w:cs="Arial"/>
                <w:sz w:val="24"/>
                <w:szCs w:val="24"/>
              </w:rPr>
            </w:pPr>
            <w:r w:rsidRPr="007F183D">
              <w:rPr>
                <w:rFonts w:ascii="Arial" w:hAnsi="Arial" w:cs="Arial"/>
                <w:sz w:val="24"/>
                <w:szCs w:val="24"/>
              </w:rPr>
              <w:t>.</w:t>
            </w:r>
          </w:p>
        </w:tc>
        <w:tc>
          <w:tcPr>
            <w:tcW w:w="1549" w:type="dxa"/>
          </w:tcPr>
          <w:p w14:paraId="61A0C4A8" w14:textId="77777777" w:rsidR="00237C01" w:rsidRPr="007F183D" w:rsidRDefault="00237C01" w:rsidP="004827AF">
            <w:pPr>
              <w:rPr>
                <w:rFonts w:ascii="Arial" w:hAnsi="Arial" w:cs="Arial"/>
                <w:sz w:val="24"/>
                <w:szCs w:val="24"/>
              </w:rPr>
            </w:pPr>
          </w:p>
        </w:tc>
        <w:tc>
          <w:tcPr>
            <w:tcW w:w="4690" w:type="dxa"/>
          </w:tcPr>
          <w:p w14:paraId="6FA55B89"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lang w:eastAsia="en-GB"/>
              </w:rPr>
              <w:t>The</w:t>
            </w:r>
            <w:r w:rsidRPr="007F183D">
              <w:rPr>
                <w:rFonts w:ascii="Arial" w:hAnsi="Arial" w:cs="Arial"/>
                <w:sz w:val="24"/>
                <w:szCs w:val="24"/>
              </w:rPr>
              <w:t xml:space="preserve"> following cultural purposes and activities are eligible for funding:</w:t>
            </w:r>
            <w:r w:rsidRPr="007F183D">
              <w:rPr>
                <w:rFonts w:ascii="Arial" w:hAnsi="Arial" w:cs="Arial"/>
                <w:sz w:val="24"/>
                <w:szCs w:val="24"/>
              </w:rPr>
              <w:br/>
            </w:r>
          </w:p>
          <w:p w14:paraId="35B5964C" w14:textId="77777777" w:rsidR="00237C01" w:rsidRPr="007F183D" w:rsidRDefault="00237C01" w:rsidP="00EF5B22">
            <w:pPr>
              <w:numPr>
                <w:ilvl w:val="0"/>
                <w:numId w:val="94"/>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museums, archives, libraries, artistic and cultural centres or spaces, theatres, opera houses, concert halls, other live performance organisations, film heritage institutions and other similar artistic and cultural infrastructures, organisations and institutions; </w:t>
            </w:r>
            <w:r w:rsidRPr="007F183D">
              <w:rPr>
                <w:rFonts w:ascii="Arial" w:hAnsi="Arial" w:cs="Arial"/>
                <w:sz w:val="24"/>
                <w:szCs w:val="24"/>
              </w:rPr>
              <w:br/>
            </w:r>
          </w:p>
          <w:p w14:paraId="1253C172" w14:textId="77777777" w:rsidR="00237C01" w:rsidRPr="007F183D" w:rsidRDefault="00237C01" w:rsidP="00EF5B22">
            <w:pPr>
              <w:numPr>
                <w:ilvl w:val="0"/>
                <w:numId w:val="94"/>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tangible heritage including all forms of movable or immovable cultural heritage and archaeological sites, </w:t>
            </w:r>
            <w:r w:rsidRPr="007F183D">
              <w:rPr>
                <w:rFonts w:ascii="Arial" w:hAnsi="Arial" w:cs="Arial"/>
                <w:sz w:val="24"/>
                <w:szCs w:val="24"/>
              </w:rPr>
              <w:lastRenderedPageBreak/>
              <w:t xml:space="preserve">monuments, historical sites and buildings; natural heritage linked to cultural heritage or if formally recognized as cultural or natural heritage by the competent public authorities of a Member State; </w:t>
            </w:r>
            <w:r w:rsidRPr="007F183D">
              <w:rPr>
                <w:rFonts w:ascii="Arial" w:hAnsi="Arial" w:cs="Arial"/>
                <w:sz w:val="24"/>
                <w:szCs w:val="24"/>
              </w:rPr>
              <w:br/>
            </w:r>
          </w:p>
          <w:p w14:paraId="3230F21B" w14:textId="77777777" w:rsidR="00237C01" w:rsidRPr="007F183D" w:rsidRDefault="00237C01" w:rsidP="00EF5B22">
            <w:pPr>
              <w:numPr>
                <w:ilvl w:val="0"/>
                <w:numId w:val="94"/>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intangible heritage in any form, including folklorist customs and crafts; </w:t>
            </w:r>
            <w:r w:rsidRPr="007F183D">
              <w:rPr>
                <w:rFonts w:ascii="Arial" w:hAnsi="Arial" w:cs="Arial"/>
                <w:sz w:val="24"/>
                <w:szCs w:val="24"/>
              </w:rPr>
              <w:br/>
            </w:r>
          </w:p>
          <w:p w14:paraId="1AC4B86C" w14:textId="77777777" w:rsidR="00237C01" w:rsidRPr="007F183D" w:rsidRDefault="00237C01" w:rsidP="00EF5B22">
            <w:pPr>
              <w:numPr>
                <w:ilvl w:val="0"/>
                <w:numId w:val="94"/>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art or cultural events and performances, festivals, exhibitions and other similar cultural activities; </w:t>
            </w:r>
            <w:r w:rsidRPr="007F183D">
              <w:rPr>
                <w:rFonts w:ascii="Arial" w:hAnsi="Arial" w:cs="Arial"/>
                <w:sz w:val="24"/>
                <w:szCs w:val="24"/>
              </w:rPr>
              <w:br/>
            </w:r>
          </w:p>
          <w:p w14:paraId="07E3CD12" w14:textId="77777777" w:rsidR="00237C01" w:rsidRPr="007F183D" w:rsidRDefault="00237C01" w:rsidP="00EF5B22">
            <w:pPr>
              <w:numPr>
                <w:ilvl w:val="0"/>
                <w:numId w:val="94"/>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 cultural and artistic education activities as well as promotion of the understanding of the importance of protection and promotion of the diversity of cultural expressions through educational and greater public awareness programs, including with the use of new technologies;</w:t>
            </w:r>
            <w:r w:rsidRPr="007F183D">
              <w:rPr>
                <w:rFonts w:ascii="Arial" w:hAnsi="Arial" w:cs="Arial"/>
                <w:sz w:val="24"/>
                <w:szCs w:val="24"/>
              </w:rPr>
              <w:br/>
            </w:r>
          </w:p>
          <w:p w14:paraId="493EEA1B" w14:textId="77777777" w:rsidR="00237C01" w:rsidRPr="007F183D" w:rsidRDefault="00237C01" w:rsidP="00EF5B22">
            <w:pPr>
              <w:numPr>
                <w:ilvl w:val="0"/>
                <w:numId w:val="94"/>
              </w:numPr>
              <w:autoSpaceDE w:val="0"/>
              <w:autoSpaceDN w:val="0"/>
              <w:adjustRightInd w:val="0"/>
              <w:ind w:left="693"/>
              <w:contextualSpacing/>
              <w:rPr>
                <w:rFonts w:ascii="Arial" w:hAnsi="Arial" w:cs="Arial"/>
                <w:sz w:val="24"/>
                <w:szCs w:val="24"/>
              </w:rPr>
            </w:pPr>
            <w:r w:rsidRPr="007F183D">
              <w:rPr>
                <w:rFonts w:ascii="Arial" w:hAnsi="Arial" w:cs="Arial"/>
                <w:sz w:val="24"/>
                <w:szCs w:val="24"/>
              </w:rPr>
              <w:t>writing, editing, production, distribution, digitisation and publishing of music and literature, including translations.</w:t>
            </w:r>
            <w:r w:rsidRPr="007F183D">
              <w:rPr>
                <w:rFonts w:ascii="Arial" w:hAnsi="Arial" w:cs="Arial"/>
                <w:sz w:val="24"/>
                <w:szCs w:val="24"/>
              </w:rPr>
              <w:br/>
            </w:r>
          </w:p>
        </w:tc>
      </w:tr>
      <w:tr w:rsidR="00237C01" w:rsidRPr="007F183D" w14:paraId="052D0464" w14:textId="77777777" w:rsidTr="00CD0C0A">
        <w:tc>
          <w:tcPr>
            <w:tcW w:w="3003" w:type="dxa"/>
          </w:tcPr>
          <w:p w14:paraId="7B88D2D4" w14:textId="77777777" w:rsidR="00237C01" w:rsidRPr="007F183D" w:rsidRDefault="00237C01" w:rsidP="004827AF">
            <w:pPr>
              <w:rPr>
                <w:rFonts w:ascii="Arial" w:hAnsi="Arial" w:cs="Arial"/>
                <w:sz w:val="24"/>
                <w:szCs w:val="24"/>
              </w:rPr>
            </w:pPr>
            <w:r w:rsidRPr="007F183D">
              <w:rPr>
                <w:rFonts w:ascii="Arial" w:hAnsi="Arial" w:cs="Arial"/>
                <w:sz w:val="24"/>
                <w:szCs w:val="24"/>
              </w:rPr>
              <w:lastRenderedPageBreak/>
              <w:t>Are all investment costs eligible?</w:t>
            </w:r>
          </w:p>
        </w:tc>
        <w:tc>
          <w:tcPr>
            <w:tcW w:w="1549" w:type="dxa"/>
          </w:tcPr>
          <w:p w14:paraId="4B0D14B0" w14:textId="77777777" w:rsidR="00237C01" w:rsidRPr="007F183D" w:rsidRDefault="00237C01" w:rsidP="004827AF">
            <w:pPr>
              <w:rPr>
                <w:rFonts w:ascii="Arial" w:hAnsi="Arial" w:cs="Arial"/>
                <w:sz w:val="24"/>
                <w:szCs w:val="24"/>
              </w:rPr>
            </w:pPr>
          </w:p>
        </w:tc>
        <w:tc>
          <w:tcPr>
            <w:tcW w:w="4690" w:type="dxa"/>
          </w:tcPr>
          <w:p w14:paraId="4FDF7F93"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The eligible costs are the investment costs in tangible and intangible assets, including: </w:t>
            </w:r>
            <w:r w:rsidRPr="007F183D">
              <w:rPr>
                <w:rFonts w:ascii="Arial" w:hAnsi="Arial" w:cs="Arial"/>
                <w:sz w:val="24"/>
                <w:szCs w:val="24"/>
              </w:rPr>
              <w:br/>
            </w:r>
          </w:p>
          <w:p w14:paraId="4C2E09DC" w14:textId="77777777" w:rsidR="00237C01" w:rsidRPr="007F183D" w:rsidRDefault="00237C01" w:rsidP="00EF5B22">
            <w:pPr>
              <w:numPr>
                <w:ilvl w:val="1"/>
                <w:numId w:val="101"/>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costs for the construction, upgrade, acquisition, conservation or improvement of infrastructure, if at least 80 % of either the time or the space capacity per year is used for cultural purposes; </w:t>
            </w:r>
            <w:r w:rsidRPr="007F183D">
              <w:rPr>
                <w:rFonts w:ascii="Arial" w:hAnsi="Arial" w:cs="Arial"/>
                <w:sz w:val="24"/>
                <w:szCs w:val="24"/>
              </w:rPr>
              <w:br/>
            </w:r>
          </w:p>
          <w:p w14:paraId="1D3D2680" w14:textId="77777777" w:rsidR="00237C01" w:rsidRPr="007F183D" w:rsidRDefault="00237C01" w:rsidP="00EF5B22">
            <w:pPr>
              <w:numPr>
                <w:ilvl w:val="1"/>
                <w:numId w:val="101"/>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costs for the acquisition, including leasing, transfer of possession or physical relocation of cultural heritage; </w:t>
            </w:r>
            <w:r w:rsidRPr="007F183D">
              <w:rPr>
                <w:rFonts w:ascii="Arial" w:hAnsi="Arial" w:cs="Arial"/>
                <w:sz w:val="24"/>
                <w:szCs w:val="24"/>
              </w:rPr>
              <w:br/>
            </w:r>
          </w:p>
          <w:p w14:paraId="4DFAAD5A" w14:textId="77777777" w:rsidR="00237C01" w:rsidRPr="007F183D" w:rsidRDefault="00237C01" w:rsidP="00EF5B22">
            <w:pPr>
              <w:numPr>
                <w:ilvl w:val="1"/>
                <w:numId w:val="101"/>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costs for safeguarding, preservation, restoration and rehabilitation of tangible and intangible cultural heritage, including extra costs for storage under appropriate conditions, </w:t>
            </w:r>
            <w:r w:rsidRPr="007F183D">
              <w:rPr>
                <w:rFonts w:ascii="Arial" w:hAnsi="Arial" w:cs="Arial"/>
                <w:sz w:val="24"/>
                <w:szCs w:val="24"/>
              </w:rPr>
              <w:lastRenderedPageBreak/>
              <w:t xml:space="preserve">special tools, materials and costs for documentation, research, digitalisation and publication; </w:t>
            </w:r>
            <w:r w:rsidRPr="007F183D">
              <w:rPr>
                <w:rFonts w:ascii="Arial" w:hAnsi="Arial" w:cs="Arial"/>
                <w:sz w:val="24"/>
                <w:szCs w:val="24"/>
              </w:rPr>
              <w:br/>
            </w:r>
          </w:p>
          <w:p w14:paraId="24D94005" w14:textId="77777777" w:rsidR="00237C01" w:rsidRPr="007F183D" w:rsidRDefault="00237C01" w:rsidP="00EF5B22">
            <w:pPr>
              <w:numPr>
                <w:ilvl w:val="1"/>
                <w:numId w:val="101"/>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 costs for improving the accessibility of cultural heritage to the public, including costs for digitisation and other new technologies, costs to improve accessibility for persons with special needs (in particular, ramps and lifts for disabled persons, Braille indications and hands-on exhibits in museums) and for promoting cultural diversity with respect to presentations, programmes and visitors; </w:t>
            </w:r>
            <w:r w:rsidRPr="007F183D">
              <w:rPr>
                <w:rFonts w:ascii="Arial" w:hAnsi="Arial" w:cs="Arial"/>
                <w:sz w:val="24"/>
                <w:szCs w:val="24"/>
              </w:rPr>
              <w:br/>
            </w:r>
          </w:p>
          <w:p w14:paraId="3D79CFFD" w14:textId="77777777" w:rsidR="00237C01" w:rsidRPr="007F183D" w:rsidRDefault="00237C01" w:rsidP="00EF5B22">
            <w:pPr>
              <w:numPr>
                <w:ilvl w:val="1"/>
                <w:numId w:val="101"/>
              </w:numPr>
              <w:autoSpaceDE w:val="0"/>
              <w:autoSpaceDN w:val="0"/>
              <w:adjustRightInd w:val="0"/>
              <w:ind w:left="693"/>
              <w:contextualSpacing/>
              <w:rPr>
                <w:rFonts w:ascii="Arial" w:hAnsi="Arial" w:cs="Arial"/>
                <w:sz w:val="24"/>
                <w:szCs w:val="24"/>
              </w:rPr>
            </w:pPr>
            <w:r w:rsidRPr="007F183D">
              <w:rPr>
                <w:rFonts w:ascii="Arial" w:hAnsi="Arial" w:cs="Arial"/>
                <w:sz w:val="24"/>
                <w:szCs w:val="24"/>
              </w:rPr>
              <w:t>costs for cultural projects and activities, cooperation and exchange programmes and grants including costs for selection procedures, costs for promotion and costs incurred directly as a result of the project;</w:t>
            </w:r>
          </w:p>
        </w:tc>
      </w:tr>
      <w:tr w:rsidR="00237C01" w:rsidRPr="007F183D" w14:paraId="4ACE06B4" w14:textId="77777777" w:rsidTr="00CD0C0A">
        <w:tc>
          <w:tcPr>
            <w:tcW w:w="3003" w:type="dxa"/>
          </w:tcPr>
          <w:p w14:paraId="2B0E1DE3" w14:textId="77777777" w:rsidR="00237C01" w:rsidRPr="007F183D" w:rsidRDefault="00237C01" w:rsidP="004827AF">
            <w:pPr>
              <w:rPr>
                <w:rFonts w:ascii="Arial" w:hAnsi="Arial" w:cs="Arial"/>
                <w:sz w:val="24"/>
                <w:szCs w:val="24"/>
              </w:rPr>
            </w:pPr>
            <w:r w:rsidRPr="007F183D">
              <w:rPr>
                <w:rFonts w:ascii="Arial" w:hAnsi="Arial" w:cs="Arial"/>
                <w:sz w:val="24"/>
                <w:szCs w:val="24"/>
              </w:rPr>
              <w:lastRenderedPageBreak/>
              <w:t>Are all operating costs eligible?</w:t>
            </w:r>
          </w:p>
        </w:tc>
        <w:tc>
          <w:tcPr>
            <w:tcW w:w="1549" w:type="dxa"/>
          </w:tcPr>
          <w:p w14:paraId="579D51B9" w14:textId="77777777" w:rsidR="00237C01" w:rsidRPr="007F183D" w:rsidRDefault="00237C01" w:rsidP="004827AF">
            <w:pPr>
              <w:rPr>
                <w:rFonts w:ascii="Arial" w:hAnsi="Arial" w:cs="Arial"/>
                <w:sz w:val="24"/>
                <w:szCs w:val="24"/>
              </w:rPr>
            </w:pPr>
          </w:p>
        </w:tc>
        <w:tc>
          <w:tcPr>
            <w:tcW w:w="4690" w:type="dxa"/>
          </w:tcPr>
          <w:p w14:paraId="49551241" w14:textId="77777777" w:rsidR="00237C01" w:rsidRPr="007F183D" w:rsidRDefault="00237C01" w:rsidP="004827AF">
            <w:pPr>
              <w:autoSpaceDE w:val="0"/>
              <w:autoSpaceDN w:val="0"/>
              <w:adjustRightInd w:val="0"/>
              <w:ind w:left="284"/>
              <w:rPr>
                <w:rFonts w:ascii="Arial" w:hAnsi="Arial" w:cs="Arial"/>
                <w:sz w:val="24"/>
                <w:szCs w:val="24"/>
              </w:rPr>
            </w:pPr>
            <w:r w:rsidRPr="007F183D">
              <w:rPr>
                <w:rFonts w:ascii="Arial" w:hAnsi="Arial" w:cs="Arial"/>
                <w:sz w:val="24"/>
                <w:szCs w:val="24"/>
              </w:rPr>
              <w:t xml:space="preserve">The eligible costs are limited to: </w:t>
            </w:r>
            <w:r w:rsidRPr="007F183D">
              <w:rPr>
                <w:rFonts w:ascii="Arial" w:hAnsi="Arial" w:cs="Arial"/>
                <w:sz w:val="24"/>
                <w:szCs w:val="24"/>
              </w:rPr>
              <w:br/>
            </w:r>
          </w:p>
          <w:p w14:paraId="5FAA1E9A" w14:textId="77777777" w:rsidR="00237C01" w:rsidRPr="007F183D" w:rsidRDefault="00237C01" w:rsidP="00EF5B22">
            <w:pPr>
              <w:numPr>
                <w:ilvl w:val="1"/>
                <w:numId w:val="102"/>
              </w:numPr>
              <w:autoSpaceDE w:val="0"/>
              <w:autoSpaceDN w:val="0"/>
              <w:adjustRightInd w:val="0"/>
              <w:ind w:left="693"/>
              <w:contextualSpacing/>
              <w:rPr>
                <w:rFonts w:ascii="Arial" w:hAnsi="Arial" w:cs="Arial"/>
                <w:sz w:val="24"/>
                <w:szCs w:val="24"/>
              </w:rPr>
            </w:pPr>
            <w:r w:rsidRPr="007F183D">
              <w:rPr>
                <w:rFonts w:ascii="Arial" w:hAnsi="Arial" w:cs="Arial"/>
                <w:sz w:val="24"/>
                <w:szCs w:val="24"/>
              </w:rPr>
              <w:t>the cultural institution's or heritage site's costs linked to continuous or periodic activities including exhibitions, performances and events and similar cultural activities that occur in the ordinary course of business;</w:t>
            </w:r>
            <w:r w:rsidRPr="007F183D">
              <w:rPr>
                <w:rFonts w:ascii="Arial" w:hAnsi="Arial" w:cs="Arial"/>
                <w:sz w:val="24"/>
                <w:szCs w:val="24"/>
              </w:rPr>
              <w:br/>
              <w:t xml:space="preserve"> </w:t>
            </w:r>
          </w:p>
          <w:p w14:paraId="1C64F5BB" w14:textId="77777777" w:rsidR="00237C01" w:rsidRPr="007F183D" w:rsidRDefault="00237C01" w:rsidP="00EF5B22">
            <w:pPr>
              <w:numPr>
                <w:ilvl w:val="1"/>
                <w:numId w:val="102"/>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costs of cultural and artistic education activities as well as promotion of the understanding of the importance of protection and promotion of the diversity of cultural expressions through educational and greater public awareness programs, including with the use of new technologies; </w:t>
            </w:r>
            <w:r w:rsidRPr="007F183D">
              <w:rPr>
                <w:rFonts w:ascii="Arial" w:hAnsi="Arial" w:cs="Arial"/>
                <w:sz w:val="24"/>
                <w:szCs w:val="24"/>
              </w:rPr>
              <w:br/>
            </w:r>
          </w:p>
          <w:p w14:paraId="6833BD1B" w14:textId="77777777" w:rsidR="00237C01" w:rsidRPr="007F183D" w:rsidRDefault="00237C01" w:rsidP="00EF5B22">
            <w:pPr>
              <w:numPr>
                <w:ilvl w:val="1"/>
                <w:numId w:val="102"/>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 costs of the improvement of public access to the cultural institution or heritage sites and activities including costs of digitisation and of use of new technologies as well as costs of improving accessibility for </w:t>
            </w:r>
            <w:r w:rsidRPr="007F183D">
              <w:rPr>
                <w:rFonts w:ascii="Arial" w:hAnsi="Arial" w:cs="Arial"/>
                <w:sz w:val="24"/>
                <w:szCs w:val="24"/>
              </w:rPr>
              <w:lastRenderedPageBreak/>
              <w:t xml:space="preserve">persons with disabilities; </w:t>
            </w:r>
            <w:r w:rsidRPr="007F183D">
              <w:rPr>
                <w:rFonts w:ascii="Arial" w:hAnsi="Arial" w:cs="Arial"/>
                <w:sz w:val="24"/>
                <w:szCs w:val="24"/>
              </w:rPr>
              <w:br/>
            </w:r>
          </w:p>
          <w:p w14:paraId="23EA9B2A" w14:textId="77777777" w:rsidR="00237C01" w:rsidRPr="007F183D" w:rsidRDefault="00237C01" w:rsidP="00EF5B22">
            <w:pPr>
              <w:numPr>
                <w:ilvl w:val="1"/>
                <w:numId w:val="102"/>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operating costs directly relating to the cultural project or activity, such as rent or lease of real estate and cultural venues, travel expenses, materials and supplies directly related to the cultural project or activity, architectural structures for exhibitions and stage sets, loan, lease and depreciation of tools, software and equipment, costs for access rights to copyright works and other related intellectual property rights protected contents, costs for promotion and costs incurred directly as a result of the project or activity; depreciation charges and the costs of financing are only eligible if they have not been covered by investment aid; </w:t>
            </w:r>
            <w:r w:rsidRPr="007F183D">
              <w:rPr>
                <w:rFonts w:ascii="Arial" w:hAnsi="Arial" w:cs="Arial"/>
                <w:sz w:val="24"/>
                <w:szCs w:val="24"/>
              </w:rPr>
              <w:br/>
            </w:r>
          </w:p>
          <w:p w14:paraId="7A4F5260" w14:textId="77777777" w:rsidR="00237C01" w:rsidRPr="007F183D" w:rsidRDefault="00237C01" w:rsidP="00EF5B22">
            <w:pPr>
              <w:numPr>
                <w:ilvl w:val="1"/>
                <w:numId w:val="102"/>
              </w:numPr>
              <w:autoSpaceDE w:val="0"/>
              <w:autoSpaceDN w:val="0"/>
              <w:adjustRightInd w:val="0"/>
              <w:ind w:left="693"/>
              <w:contextualSpacing/>
              <w:rPr>
                <w:rFonts w:ascii="Arial" w:hAnsi="Arial" w:cs="Arial"/>
                <w:sz w:val="24"/>
                <w:szCs w:val="24"/>
              </w:rPr>
            </w:pPr>
            <w:r w:rsidRPr="007F183D">
              <w:rPr>
                <w:rFonts w:ascii="Arial" w:hAnsi="Arial" w:cs="Arial"/>
                <w:sz w:val="24"/>
                <w:szCs w:val="24"/>
              </w:rPr>
              <w:t xml:space="preserve"> costs for personnel working for the cultural institution or heritage site or for a project; </w:t>
            </w:r>
            <w:r w:rsidRPr="007F183D">
              <w:rPr>
                <w:rFonts w:ascii="Arial" w:hAnsi="Arial" w:cs="Arial"/>
                <w:sz w:val="24"/>
                <w:szCs w:val="24"/>
              </w:rPr>
              <w:br/>
            </w:r>
          </w:p>
          <w:p w14:paraId="50182EF3" w14:textId="77777777" w:rsidR="00237C01" w:rsidRPr="007F183D" w:rsidRDefault="00237C01" w:rsidP="00EF5B22">
            <w:pPr>
              <w:numPr>
                <w:ilvl w:val="1"/>
                <w:numId w:val="102"/>
              </w:numPr>
              <w:autoSpaceDE w:val="0"/>
              <w:autoSpaceDN w:val="0"/>
              <w:adjustRightInd w:val="0"/>
              <w:ind w:left="693"/>
              <w:contextualSpacing/>
              <w:rPr>
                <w:rFonts w:ascii="Arial" w:hAnsi="Arial" w:cs="Arial"/>
                <w:sz w:val="24"/>
                <w:szCs w:val="24"/>
              </w:rPr>
            </w:pPr>
            <w:r w:rsidRPr="007F183D">
              <w:rPr>
                <w:rFonts w:ascii="Arial" w:hAnsi="Arial" w:cs="Arial"/>
                <w:sz w:val="24"/>
                <w:szCs w:val="24"/>
              </w:rPr>
              <w:t>costs for advisory and support services provided by outside consultants and service providers, incurred directly as a result of the project.</w:t>
            </w:r>
          </w:p>
        </w:tc>
      </w:tr>
      <w:tr w:rsidR="00237C01" w:rsidRPr="007F183D" w14:paraId="033A7324" w14:textId="77777777" w:rsidTr="00CD0C0A">
        <w:tc>
          <w:tcPr>
            <w:tcW w:w="3003" w:type="dxa"/>
          </w:tcPr>
          <w:p w14:paraId="5CE40CD8" w14:textId="77777777" w:rsidR="00237C01" w:rsidRPr="007F183D" w:rsidRDefault="00237C01" w:rsidP="004827AF">
            <w:pPr>
              <w:rPr>
                <w:rFonts w:ascii="Arial" w:hAnsi="Arial" w:cs="Arial"/>
                <w:sz w:val="24"/>
                <w:szCs w:val="24"/>
              </w:rPr>
            </w:pPr>
            <w:r w:rsidRPr="007F183D">
              <w:rPr>
                <w:rFonts w:ascii="Arial" w:hAnsi="Arial" w:cs="Arial"/>
                <w:sz w:val="24"/>
                <w:szCs w:val="24"/>
              </w:rPr>
              <w:lastRenderedPageBreak/>
              <w:t>For publishing of music and literature (writing, editing, production, distribution, digitisation and publishing of music and literature, including translations) – have the rules regarding aid intensity been respected?</w:t>
            </w:r>
          </w:p>
          <w:p w14:paraId="33CD9210" w14:textId="77777777" w:rsidR="00237C01" w:rsidRPr="007F183D" w:rsidRDefault="00237C01" w:rsidP="004827AF">
            <w:pPr>
              <w:rPr>
                <w:rFonts w:ascii="Arial" w:hAnsi="Arial" w:cs="Arial"/>
                <w:sz w:val="24"/>
                <w:szCs w:val="24"/>
              </w:rPr>
            </w:pPr>
            <w:r w:rsidRPr="007F183D">
              <w:rPr>
                <w:rFonts w:ascii="Arial" w:hAnsi="Arial" w:cs="Arial"/>
                <w:b/>
                <w:sz w:val="24"/>
                <w:szCs w:val="24"/>
              </w:rPr>
              <w:t xml:space="preserve">Note: - Aid to press and magazines </w:t>
            </w:r>
            <w:r w:rsidRPr="007F183D">
              <w:rPr>
                <w:rFonts w:ascii="Arial" w:hAnsi="Arial" w:cs="Arial"/>
                <w:sz w:val="24"/>
                <w:szCs w:val="24"/>
              </w:rPr>
              <w:t>is not eligible for funding (includes publications in print or electronic) under block exemption.</w:t>
            </w:r>
          </w:p>
        </w:tc>
        <w:tc>
          <w:tcPr>
            <w:tcW w:w="1549" w:type="dxa"/>
          </w:tcPr>
          <w:p w14:paraId="70693040" w14:textId="77777777" w:rsidR="00237C01" w:rsidRPr="007F183D" w:rsidRDefault="00237C01" w:rsidP="004827AF">
            <w:pPr>
              <w:rPr>
                <w:rFonts w:ascii="Arial" w:hAnsi="Arial" w:cs="Arial"/>
                <w:sz w:val="24"/>
                <w:szCs w:val="24"/>
              </w:rPr>
            </w:pPr>
          </w:p>
        </w:tc>
        <w:tc>
          <w:tcPr>
            <w:tcW w:w="4690" w:type="dxa"/>
          </w:tcPr>
          <w:p w14:paraId="0E6CE92F"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The maximum aid amount shall not exceed either the difference between the eligible costs and the project's discounted revenues or 70 % of the eligible costs. The revenues shall be deducted from the eligible costs </w:t>
            </w:r>
            <w:r w:rsidRPr="007F183D">
              <w:rPr>
                <w:rFonts w:ascii="Arial" w:hAnsi="Arial" w:cs="Arial"/>
                <w:i/>
                <w:iCs/>
                <w:sz w:val="24"/>
                <w:szCs w:val="24"/>
              </w:rPr>
              <w:t xml:space="preserve">ex ante </w:t>
            </w:r>
            <w:r w:rsidRPr="007F183D">
              <w:rPr>
                <w:rFonts w:ascii="Arial" w:hAnsi="Arial" w:cs="Arial"/>
                <w:sz w:val="24"/>
                <w:szCs w:val="24"/>
              </w:rPr>
              <w:t>or through a clawback mechanism. The eligible costs shall be the costs for publishing of music and literature, including the authors' fees (copyright costs), translators' fees, editors' fees, other editorial costs (proofreading, correcting, reviewing), layout and pre-press costs and printing or e-publication costs.</w:t>
            </w:r>
          </w:p>
        </w:tc>
      </w:tr>
    </w:tbl>
    <w:p w14:paraId="745FCEFE" w14:textId="77777777" w:rsidR="00237C01" w:rsidRPr="007F183D" w:rsidRDefault="00237C01" w:rsidP="004827AF">
      <w:pPr>
        <w:autoSpaceDE w:val="0"/>
        <w:autoSpaceDN w:val="0"/>
        <w:adjustRightInd w:val="0"/>
        <w:ind w:left="360"/>
        <w:rPr>
          <w:rFonts w:ascii="Arial" w:hAnsi="Arial" w:cs="Arial"/>
          <w:sz w:val="24"/>
          <w:szCs w:val="24"/>
        </w:rPr>
      </w:pPr>
    </w:p>
    <w:p w14:paraId="1A94D8D8" w14:textId="77777777" w:rsidR="00237C01" w:rsidRDefault="00237C01" w:rsidP="004827AF">
      <w:pPr>
        <w:rPr>
          <w:rFonts w:ascii="Arial" w:hAnsi="Arial" w:cs="Arial"/>
          <w:sz w:val="24"/>
          <w:szCs w:val="24"/>
        </w:rPr>
      </w:pPr>
    </w:p>
    <w:p w14:paraId="5B4F9688" w14:textId="77777777" w:rsidR="006D6468" w:rsidRPr="007F183D" w:rsidRDefault="006D6468" w:rsidP="004827AF">
      <w:pPr>
        <w:rPr>
          <w:rFonts w:ascii="Arial" w:hAnsi="Arial" w:cs="Arial"/>
          <w:sz w:val="24"/>
          <w:szCs w:val="24"/>
        </w:rPr>
      </w:pPr>
    </w:p>
    <w:p w14:paraId="174EC4DD" w14:textId="77777777" w:rsidR="00237C01" w:rsidRPr="007F183D" w:rsidRDefault="00237C01" w:rsidP="004827AF">
      <w:pPr>
        <w:autoSpaceDE w:val="0"/>
        <w:autoSpaceDN w:val="0"/>
        <w:adjustRightInd w:val="0"/>
        <w:rPr>
          <w:rFonts w:ascii="Arial" w:hAnsi="Arial" w:cs="Arial"/>
          <w:b/>
          <w:bCs/>
          <w:iCs/>
          <w:sz w:val="24"/>
          <w:szCs w:val="24"/>
        </w:rPr>
      </w:pPr>
      <w:r w:rsidRPr="007F183D">
        <w:rPr>
          <w:rFonts w:ascii="Arial" w:hAnsi="Arial" w:cs="Arial"/>
          <w:b/>
          <w:bCs/>
          <w:iCs/>
          <w:sz w:val="24"/>
          <w:szCs w:val="24"/>
        </w:rPr>
        <w:t>Section 7 - Aid for Sport and Multifunctional Recreational Infrastructures (Art 55 of Regulation (EU) 651/2014)</w:t>
      </w:r>
    </w:p>
    <w:p w14:paraId="43E30383" w14:textId="77777777" w:rsidR="00237C01" w:rsidRPr="007F183D" w:rsidRDefault="00237C01" w:rsidP="004827AF">
      <w:pPr>
        <w:autoSpaceDE w:val="0"/>
        <w:autoSpaceDN w:val="0"/>
        <w:adjustRightInd w:val="0"/>
        <w:rPr>
          <w:rFonts w:ascii="Arial" w:hAnsi="Arial" w:cs="Arial"/>
          <w:b/>
          <w:bCs/>
          <w:iCs/>
          <w:sz w:val="24"/>
          <w:szCs w:val="24"/>
        </w:rPr>
      </w:pPr>
    </w:p>
    <w:p w14:paraId="770A9F63" w14:textId="77777777" w:rsidR="00237C01" w:rsidRPr="007F183D" w:rsidRDefault="00605834" w:rsidP="004827AF">
      <w:pPr>
        <w:autoSpaceDE w:val="0"/>
        <w:autoSpaceDN w:val="0"/>
        <w:adjustRightInd w:val="0"/>
        <w:rPr>
          <w:rFonts w:ascii="Arial" w:hAnsi="Arial" w:cs="Arial"/>
          <w:bCs/>
          <w:iCs/>
          <w:sz w:val="24"/>
          <w:szCs w:val="24"/>
        </w:rPr>
      </w:pPr>
      <w:r w:rsidRPr="007F183D">
        <w:rPr>
          <w:rFonts w:ascii="Arial" w:hAnsi="Arial" w:cs="Arial"/>
          <w:sz w:val="24"/>
          <w:szCs w:val="24"/>
        </w:rPr>
        <w:lastRenderedPageBreak/>
        <w:t>DAERA</w:t>
      </w:r>
      <w:r w:rsidR="00237C01" w:rsidRPr="007F183D">
        <w:rPr>
          <w:rFonts w:ascii="Arial" w:hAnsi="Arial" w:cs="Arial"/>
          <w:sz w:val="24"/>
          <w:szCs w:val="24"/>
        </w:rPr>
        <w:t xml:space="preserve"> rules on the activities that may be funded under this category are set out within the Scheme Sheets within the EU approved Rural Development Programme. Where these are more restrictive than the block exemption rules, </w:t>
      </w:r>
      <w:r w:rsidRPr="007F183D">
        <w:rPr>
          <w:rFonts w:ascii="Arial" w:hAnsi="Arial" w:cs="Arial"/>
          <w:sz w:val="24"/>
          <w:szCs w:val="24"/>
        </w:rPr>
        <w:t>DAERA</w:t>
      </w:r>
      <w:r w:rsidR="00237C01" w:rsidRPr="007F183D">
        <w:rPr>
          <w:rFonts w:ascii="Arial" w:hAnsi="Arial" w:cs="Arial"/>
          <w:sz w:val="24"/>
          <w:szCs w:val="24"/>
        </w:rPr>
        <w:t xml:space="preserve"> rules take precedent</w:t>
      </w:r>
    </w:p>
    <w:p w14:paraId="6D91A142" w14:textId="77777777" w:rsidR="00237C01" w:rsidRPr="007F183D" w:rsidRDefault="00237C01" w:rsidP="004827AF">
      <w:pPr>
        <w:autoSpaceDE w:val="0"/>
        <w:autoSpaceDN w:val="0"/>
        <w:adjustRightInd w:val="0"/>
        <w:rPr>
          <w:rFonts w:ascii="Arial" w:hAnsi="Arial" w:cs="Arial"/>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1549"/>
        <w:gridCol w:w="4690"/>
      </w:tblGrid>
      <w:tr w:rsidR="00237C01" w:rsidRPr="007F183D" w14:paraId="54F37705" w14:textId="77777777" w:rsidTr="00CD0C0A">
        <w:tc>
          <w:tcPr>
            <w:tcW w:w="3003" w:type="dxa"/>
          </w:tcPr>
          <w:p w14:paraId="06E44A68" w14:textId="77777777" w:rsidR="00237C01" w:rsidRPr="007F183D" w:rsidRDefault="00237C01" w:rsidP="004827AF">
            <w:pPr>
              <w:rPr>
                <w:rFonts w:ascii="Arial" w:hAnsi="Arial" w:cs="Arial"/>
                <w:sz w:val="24"/>
                <w:szCs w:val="24"/>
              </w:rPr>
            </w:pPr>
            <w:r w:rsidRPr="007F183D">
              <w:rPr>
                <w:rFonts w:ascii="Arial" w:hAnsi="Arial" w:cs="Arial"/>
                <w:sz w:val="24"/>
                <w:szCs w:val="24"/>
              </w:rPr>
              <w:t>Question</w:t>
            </w:r>
          </w:p>
        </w:tc>
        <w:tc>
          <w:tcPr>
            <w:tcW w:w="1549" w:type="dxa"/>
          </w:tcPr>
          <w:p w14:paraId="7F071AC5" w14:textId="77777777" w:rsidR="00237C01" w:rsidRPr="007F183D" w:rsidRDefault="00237C01" w:rsidP="004827AF">
            <w:pPr>
              <w:rPr>
                <w:rFonts w:ascii="Arial" w:hAnsi="Arial" w:cs="Arial"/>
                <w:sz w:val="24"/>
                <w:szCs w:val="24"/>
              </w:rPr>
            </w:pPr>
            <w:r w:rsidRPr="007F183D">
              <w:rPr>
                <w:rFonts w:ascii="Arial" w:hAnsi="Arial" w:cs="Arial"/>
                <w:sz w:val="24"/>
                <w:szCs w:val="24"/>
              </w:rPr>
              <w:t>Answer</w:t>
            </w:r>
          </w:p>
          <w:p w14:paraId="4E9AF119" w14:textId="77777777" w:rsidR="00237C01" w:rsidRPr="007F183D" w:rsidRDefault="00237C01" w:rsidP="004827AF">
            <w:pPr>
              <w:rPr>
                <w:rFonts w:ascii="Arial" w:hAnsi="Arial" w:cs="Arial"/>
                <w:sz w:val="24"/>
                <w:szCs w:val="24"/>
              </w:rPr>
            </w:pPr>
            <w:r w:rsidRPr="007F183D">
              <w:rPr>
                <w:rFonts w:ascii="Arial" w:hAnsi="Arial" w:cs="Arial"/>
                <w:sz w:val="24"/>
                <w:szCs w:val="24"/>
              </w:rPr>
              <w:t>Y/N</w:t>
            </w:r>
          </w:p>
        </w:tc>
        <w:tc>
          <w:tcPr>
            <w:tcW w:w="4690" w:type="dxa"/>
          </w:tcPr>
          <w:p w14:paraId="29203DE6" w14:textId="77777777" w:rsidR="00237C01" w:rsidRPr="007F183D" w:rsidRDefault="00237C01" w:rsidP="004827AF">
            <w:pPr>
              <w:rPr>
                <w:rFonts w:ascii="Arial" w:hAnsi="Arial" w:cs="Arial"/>
                <w:sz w:val="24"/>
                <w:szCs w:val="24"/>
              </w:rPr>
            </w:pPr>
            <w:r w:rsidRPr="007F183D">
              <w:rPr>
                <w:rFonts w:ascii="Arial" w:hAnsi="Arial" w:cs="Arial"/>
                <w:sz w:val="24"/>
                <w:szCs w:val="24"/>
              </w:rPr>
              <w:t>Notes</w:t>
            </w:r>
          </w:p>
        </w:tc>
      </w:tr>
      <w:tr w:rsidR="00237C01" w:rsidRPr="007F183D" w14:paraId="3E34028D" w14:textId="77777777" w:rsidTr="00CD0C0A">
        <w:tc>
          <w:tcPr>
            <w:tcW w:w="3003" w:type="dxa"/>
          </w:tcPr>
          <w:p w14:paraId="1B29EC2F" w14:textId="77777777" w:rsidR="00237C01" w:rsidRPr="007F183D" w:rsidRDefault="00237C01" w:rsidP="004827AF">
            <w:pPr>
              <w:rPr>
                <w:rFonts w:ascii="Arial" w:hAnsi="Arial" w:cs="Arial"/>
                <w:sz w:val="24"/>
                <w:szCs w:val="24"/>
              </w:rPr>
            </w:pPr>
            <w:r w:rsidRPr="007F183D">
              <w:rPr>
                <w:rFonts w:ascii="Arial" w:hAnsi="Arial" w:cs="Arial"/>
                <w:sz w:val="24"/>
                <w:szCs w:val="24"/>
              </w:rPr>
              <w:t>Is the undertaking subject to an outstanding State aid recovery order from the European Commission?</w:t>
            </w:r>
          </w:p>
        </w:tc>
        <w:tc>
          <w:tcPr>
            <w:tcW w:w="1549" w:type="dxa"/>
          </w:tcPr>
          <w:p w14:paraId="32569A19" w14:textId="77777777" w:rsidR="00237C01" w:rsidRPr="007F183D" w:rsidRDefault="00237C01" w:rsidP="004827AF">
            <w:pPr>
              <w:rPr>
                <w:rFonts w:ascii="Arial" w:hAnsi="Arial" w:cs="Arial"/>
                <w:sz w:val="24"/>
                <w:szCs w:val="24"/>
              </w:rPr>
            </w:pPr>
          </w:p>
        </w:tc>
        <w:tc>
          <w:tcPr>
            <w:tcW w:w="4690" w:type="dxa"/>
          </w:tcPr>
          <w:p w14:paraId="3F626E73" w14:textId="77777777" w:rsidR="00237C01" w:rsidRPr="007F183D" w:rsidRDefault="00237C01" w:rsidP="006D6468">
            <w:pPr>
              <w:rPr>
                <w:rFonts w:ascii="Arial" w:hAnsi="Arial" w:cs="Arial"/>
                <w:sz w:val="24"/>
                <w:szCs w:val="24"/>
              </w:rPr>
            </w:pPr>
            <w:r w:rsidRPr="007F183D">
              <w:rPr>
                <w:rFonts w:ascii="Arial" w:hAnsi="Arial" w:cs="Arial"/>
                <w:sz w:val="24"/>
                <w:szCs w:val="24"/>
              </w:rPr>
              <w:t>If the answer is ‘Yes’  the project cannot be funded under block exemption – seek advice from R</w:t>
            </w:r>
            <w:r w:rsidR="006D6468">
              <w:rPr>
                <w:rFonts w:ascii="Arial" w:hAnsi="Arial" w:cs="Arial"/>
                <w:sz w:val="24"/>
                <w:szCs w:val="24"/>
              </w:rPr>
              <w:t>A</w:t>
            </w:r>
            <w:r w:rsidRPr="007F183D">
              <w:rPr>
                <w:rFonts w:ascii="Arial" w:hAnsi="Arial" w:cs="Arial"/>
                <w:sz w:val="24"/>
                <w:szCs w:val="24"/>
              </w:rPr>
              <w:t>D</w:t>
            </w:r>
          </w:p>
        </w:tc>
      </w:tr>
      <w:tr w:rsidR="00237C01" w:rsidRPr="007F183D" w14:paraId="4A38910B" w14:textId="77777777" w:rsidTr="00CD0C0A">
        <w:tc>
          <w:tcPr>
            <w:tcW w:w="3003" w:type="dxa"/>
          </w:tcPr>
          <w:p w14:paraId="6C52ADB7"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Is the undertaking an ‘undertaking in difficulty’ </w:t>
            </w:r>
          </w:p>
        </w:tc>
        <w:tc>
          <w:tcPr>
            <w:tcW w:w="1549" w:type="dxa"/>
          </w:tcPr>
          <w:p w14:paraId="3ADF4529" w14:textId="77777777" w:rsidR="00237C01" w:rsidRPr="007F183D" w:rsidRDefault="00237C01" w:rsidP="004827AF">
            <w:pPr>
              <w:rPr>
                <w:rFonts w:ascii="Arial" w:hAnsi="Arial" w:cs="Arial"/>
                <w:sz w:val="24"/>
                <w:szCs w:val="24"/>
              </w:rPr>
            </w:pPr>
          </w:p>
        </w:tc>
        <w:tc>
          <w:tcPr>
            <w:tcW w:w="4690" w:type="dxa"/>
          </w:tcPr>
          <w:p w14:paraId="226CFD27"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Undertakings in difficulty’ cannot be funded under block exemption.  see appendix 4</w:t>
            </w:r>
          </w:p>
        </w:tc>
      </w:tr>
      <w:tr w:rsidR="00237C01" w:rsidRPr="007F183D" w14:paraId="1E98C542" w14:textId="77777777" w:rsidTr="00CD0C0A">
        <w:tc>
          <w:tcPr>
            <w:tcW w:w="3003" w:type="dxa"/>
          </w:tcPr>
          <w:p w14:paraId="77211E98" w14:textId="77777777" w:rsidR="00237C01" w:rsidRPr="007F183D" w:rsidRDefault="00237C01" w:rsidP="004827AF">
            <w:pPr>
              <w:rPr>
                <w:rFonts w:ascii="Arial" w:hAnsi="Arial" w:cs="Arial"/>
                <w:sz w:val="24"/>
                <w:szCs w:val="24"/>
              </w:rPr>
            </w:pPr>
            <w:r w:rsidRPr="007F183D">
              <w:rPr>
                <w:rFonts w:ascii="Arial" w:hAnsi="Arial" w:cs="Arial"/>
                <w:sz w:val="24"/>
                <w:szCs w:val="24"/>
              </w:rPr>
              <w:t>Has the aid intensity and eligible costs been calculated before any deduction of tax or other charge?</w:t>
            </w:r>
          </w:p>
        </w:tc>
        <w:tc>
          <w:tcPr>
            <w:tcW w:w="1549" w:type="dxa"/>
          </w:tcPr>
          <w:p w14:paraId="4C9FB7FC" w14:textId="77777777" w:rsidR="00237C01" w:rsidRPr="007F183D" w:rsidRDefault="00237C01" w:rsidP="004827AF">
            <w:pPr>
              <w:rPr>
                <w:rFonts w:ascii="Arial" w:hAnsi="Arial" w:cs="Arial"/>
                <w:sz w:val="24"/>
                <w:szCs w:val="24"/>
              </w:rPr>
            </w:pPr>
          </w:p>
        </w:tc>
        <w:tc>
          <w:tcPr>
            <w:tcW w:w="4690" w:type="dxa"/>
          </w:tcPr>
          <w:p w14:paraId="266227AC"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The aid intensity and the eligible costs of the operation must be calculated before any deduction of tax or other charge.  The eligible costs must be supported by documentary evidence which shall be clear, specific and  contemporary </w:t>
            </w:r>
          </w:p>
        </w:tc>
      </w:tr>
      <w:tr w:rsidR="00237C01" w:rsidRPr="007F183D" w14:paraId="37C1C172" w14:textId="77777777" w:rsidTr="00CD0C0A">
        <w:tc>
          <w:tcPr>
            <w:tcW w:w="3003" w:type="dxa"/>
          </w:tcPr>
          <w:p w14:paraId="65D42B4C" w14:textId="77777777" w:rsidR="00237C01" w:rsidRPr="007F183D" w:rsidRDefault="00237C01" w:rsidP="00EF5B22">
            <w:pPr>
              <w:numPr>
                <w:ilvl w:val="0"/>
                <w:numId w:val="107"/>
              </w:numPr>
              <w:spacing w:after="100"/>
              <w:rPr>
                <w:rFonts w:ascii="Arial" w:hAnsi="Arial" w:cs="Arial"/>
                <w:sz w:val="24"/>
                <w:szCs w:val="24"/>
              </w:rPr>
            </w:pPr>
            <w:r w:rsidRPr="007F183D">
              <w:rPr>
                <w:rFonts w:ascii="Arial" w:hAnsi="Arial" w:cs="Arial"/>
                <w:sz w:val="24"/>
                <w:szCs w:val="24"/>
              </w:rPr>
              <w:t>Is there any cumulation of de minims aid with State aid or other de minimis aid?</w:t>
            </w:r>
          </w:p>
          <w:p w14:paraId="178DF6E7" w14:textId="77777777" w:rsidR="00237C01" w:rsidRPr="007F183D" w:rsidRDefault="00237C01" w:rsidP="00EF5B22">
            <w:pPr>
              <w:numPr>
                <w:ilvl w:val="0"/>
                <w:numId w:val="107"/>
              </w:numPr>
              <w:spacing w:after="100"/>
              <w:rPr>
                <w:rFonts w:ascii="Arial" w:hAnsi="Arial" w:cs="Arial"/>
                <w:sz w:val="24"/>
                <w:szCs w:val="24"/>
              </w:rPr>
            </w:pPr>
            <w:r w:rsidRPr="007F183D">
              <w:rPr>
                <w:rFonts w:ascii="Arial" w:hAnsi="Arial" w:cs="Arial"/>
                <w:sz w:val="24"/>
                <w:szCs w:val="24"/>
              </w:rPr>
              <w:t>If so, have the rules on cumulation been respected?</w:t>
            </w:r>
          </w:p>
        </w:tc>
        <w:tc>
          <w:tcPr>
            <w:tcW w:w="1549" w:type="dxa"/>
          </w:tcPr>
          <w:p w14:paraId="3C45ABCC" w14:textId="77777777" w:rsidR="00237C01" w:rsidRPr="007F183D" w:rsidRDefault="00237C01" w:rsidP="004827AF">
            <w:pPr>
              <w:rPr>
                <w:rFonts w:ascii="Arial" w:hAnsi="Arial" w:cs="Arial"/>
                <w:sz w:val="24"/>
                <w:szCs w:val="24"/>
              </w:rPr>
            </w:pPr>
            <w:r w:rsidRPr="007F183D">
              <w:rPr>
                <w:rFonts w:ascii="Arial" w:hAnsi="Arial" w:cs="Arial"/>
                <w:sz w:val="24"/>
                <w:szCs w:val="24"/>
              </w:rPr>
              <w:t>(i)</w:t>
            </w:r>
          </w:p>
          <w:p w14:paraId="57DC8D92" w14:textId="77777777" w:rsidR="00237C01" w:rsidRPr="007F183D" w:rsidRDefault="00237C01" w:rsidP="004827AF">
            <w:pPr>
              <w:jc w:val="center"/>
              <w:rPr>
                <w:rFonts w:ascii="Arial" w:hAnsi="Arial" w:cs="Arial"/>
                <w:sz w:val="24"/>
                <w:szCs w:val="24"/>
              </w:rPr>
            </w:pPr>
          </w:p>
          <w:p w14:paraId="432FF96C" w14:textId="77777777" w:rsidR="00237C01" w:rsidRPr="007F183D" w:rsidRDefault="00237C01" w:rsidP="004827AF">
            <w:pPr>
              <w:rPr>
                <w:rFonts w:ascii="Arial" w:hAnsi="Arial" w:cs="Arial"/>
                <w:sz w:val="24"/>
                <w:szCs w:val="24"/>
              </w:rPr>
            </w:pPr>
            <w:r w:rsidRPr="007F183D">
              <w:rPr>
                <w:rFonts w:ascii="Arial" w:hAnsi="Arial" w:cs="Arial"/>
                <w:sz w:val="24"/>
                <w:szCs w:val="24"/>
              </w:rPr>
              <w:t>(ii)</w:t>
            </w:r>
          </w:p>
        </w:tc>
        <w:tc>
          <w:tcPr>
            <w:tcW w:w="4690" w:type="dxa"/>
          </w:tcPr>
          <w:p w14:paraId="228086D8"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See paragraph 8 of Guidance note</w:t>
            </w:r>
          </w:p>
        </w:tc>
      </w:tr>
      <w:tr w:rsidR="00237C01" w:rsidRPr="007F183D" w14:paraId="458D34A6" w14:textId="77777777" w:rsidTr="00CD0C0A">
        <w:tc>
          <w:tcPr>
            <w:tcW w:w="3003" w:type="dxa"/>
          </w:tcPr>
          <w:p w14:paraId="1F26F600" w14:textId="77777777" w:rsidR="00237C01" w:rsidRPr="007F183D" w:rsidRDefault="00237C01" w:rsidP="004827AF">
            <w:pPr>
              <w:rPr>
                <w:rFonts w:ascii="Arial" w:hAnsi="Arial" w:cs="Arial"/>
                <w:sz w:val="24"/>
                <w:szCs w:val="24"/>
              </w:rPr>
            </w:pPr>
            <w:r w:rsidRPr="007F183D">
              <w:rPr>
                <w:rFonts w:ascii="Arial" w:hAnsi="Arial" w:cs="Arial"/>
                <w:sz w:val="24"/>
                <w:szCs w:val="24"/>
              </w:rPr>
              <w:t>Does the aid intensity exceed €500,000</w:t>
            </w:r>
          </w:p>
        </w:tc>
        <w:tc>
          <w:tcPr>
            <w:tcW w:w="1549" w:type="dxa"/>
          </w:tcPr>
          <w:p w14:paraId="34B831B2" w14:textId="77777777" w:rsidR="00237C01" w:rsidRPr="007F183D" w:rsidRDefault="00237C01" w:rsidP="004827AF">
            <w:pPr>
              <w:rPr>
                <w:rFonts w:ascii="Arial" w:hAnsi="Arial" w:cs="Arial"/>
                <w:sz w:val="24"/>
                <w:szCs w:val="24"/>
              </w:rPr>
            </w:pPr>
          </w:p>
        </w:tc>
        <w:tc>
          <w:tcPr>
            <w:tcW w:w="4690" w:type="dxa"/>
          </w:tcPr>
          <w:p w14:paraId="19574F62" w14:textId="77777777" w:rsidR="00237C01" w:rsidRPr="007F183D" w:rsidRDefault="00237C01" w:rsidP="004827AF">
            <w:pPr>
              <w:rPr>
                <w:rFonts w:ascii="Arial" w:hAnsi="Arial" w:cs="Arial"/>
                <w:sz w:val="24"/>
                <w:szCs w:val="24"/>
              </w:rPr>
            </w:pPr>
            <w:r w:rsidRPr="007F183D">
              <w:rPr>
                <w:rFonts w:ascii="Arial" w:hAnsi="Arial" w:cs="Arial"/>
                <w:sz w:val="24"/>
                <w:szCs w:val="24"/>
              </w:rPr>
              <w:t>New Commission rules require Member States to publish on the internet details of all individual awards exceeding €500,000.  This requirement comes into force from 1 July 2016.  Departmental instructions will be issued at a later date.</w:t>
            </w:r>
          </w:p>
        </w:tc>
      </w:tr>
      <w:tr w:rsidR="00237C01" w:rsidRPr="007F183D" w14:paraId="693C9F93" w14:textId="77777777" w:rsidTr="00CD0C0A">
        <w:tc>
          <w:tcPr>
            <w:tcW w:w="3003" w:type="dxa"/>
          </w:tcPr>
          <w:p w14:paraId="55299A2C" w14:textId="77777777" w:rsidR="00237C01" w:rsidRPr="007F183D" w:rsidRDefault="00237C01" w:rsidP="004827AF">
            <w:pPr>
              <w:rPr>
                <w:rFonts w:ascii="Arial" w:hAnsi="Arial" w:cs="Arial"/>
                <w:sz w:val="24"/>
                <w:szCs w:val="24"/>
              </w:rPr>
            </w:pPr>
            <w:r w:rsidRPr="007F183D">
              <w:rPr>
                <w:rFonts w:ascii="Arial" w:hAnsi="Arial" w:cs="Arial"/>
                <w:sz w:val="24"/>
                <w:szCs w:val="24"/>
              </w:rPr>
              <w:t>Does the project comply with the rules on professional / non-professional sports users?</w:t>
            </w:r>
          </w:p>
        </w:tc>
        <w:tc>
          <w:tcPr>
            <w:tcW w:w="1549" w:type="dxa"/>
          </w:tcPr>
          <w:p w14:paraId="380C69F8" w14:textId="77777777" w:rsidR="00237C01" w:rsidRPr="007F183D" w:rsidRDefault="00237C01" w:rsidP="004827AF">
            <w:pPr>
              <w:rPr>
                <w:rFonts w:ascii="Arial" w:hAnsi="Arial" w:cs="Arial"/>
                <w:sz w:val="24"/>
                <w:szCs w:val="24"/>
              </w:rPr>
            </w:pPr>
          </w:p>
        </w:tc>
        <w:tc>
          <w:tcPr>
            <w:tcW w:w="4690" w:type="dxa"/>
          </w:tcPr>
          <w:p w14:paraId="4F4A1CB8"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The funded sport infrastructure must not be used exclusively by a single professional sport user. Use of the sport infrastructure by other professional or non-professional sport users must annually account for at least 20 % of time capacity. </w:t>
            </w:r>
            <w:r w:rsidR="006D6468">
              <w:rPr>
                <w:rFonts w:ascii="Arial" w:hAnsi="Arial" w:cs="Arial"/>
                <w:sz w:val="24"/>
                <w:szCs w:val="24"/>
              </w:rPr>
              <w:t xml:space="preserve"> </w:t>
            </w:r>
            <w:r w:rsidRPr="007F183D">
              <w:rPr>
                <w:rFonts w:ascii="Arial" w:hAnsi="Arial" w:cs="Arial"/>
                <w:sz w:val="24"/>
                <w:szCs w:val="24"/>
              </w:rPr>
              <w:t xml:space="preserve">If the infrastructure is used by several users simultaneously, corresponding fractions of time capacity usage must be calculated.  </w:t>
            </w:r>
            <w:r w:rsidRPr="007F183D">
              <w:rPr>
                <w:rFonts w:ascii="Arial" w:hAnsi="Arial" w:cs="Arial"/>
                <w:sz w:val="24"/>
                <w:szCs w:val="24"/>
              </w:rPr>
              <w:br/>
            </w:r>
            <w:r w:rsidRPr="007F183D">
              <w:rPr>
                <w:rFonts w:ascii="Arial" w:hAnsi="Arial" w:cs="Arial"/>
                <w:sz w:val="24"/>
                <w:szCs w:val="24"/>
              </w:rPr>
              <w:br/>
              <w:t>If sport infrastructure is used by professional sport clubs, Member States shall ensure that the pricing conditions for its use are made publicly available.</w:t>
            </w:r>
          </w:p>
        </w:tc>
      </w:tr>
      <w:tr w:rsidR="00237C01" w:rsidRPr="007F183D" w14:paraId="2368C485" w14:textId="77777777" w:rsidTr="00CD0C0A">
        <w:tc>
          <w:tcPr>
            <w:tcW w:w="3003" w:type="dxa"/>
          </w:tcPr>
          <w:p w14:paraId="55C2B759" w14:textId="77777777" w:rsidR="00237C01" w:rsidRPr="007F183D" w:rsidRDefault="00237C01" w:rsidP="004827AF">
            <w:pPr>
              <w:rPr>
                <w:rFonts w:ascii="Arial" w:hAnsi="Arial" w:cs="Arial"/>
                <w:sz w:val="24"/>
                <w:szCs w:val="24"/>
              </w:rPr>
            </w:pPr>
            <w:r w:rsidRPr="007F183D">
              <w:rPr>
                <w:rFonts w:ascii="Arial" w:hAnsi="Arial" w:cs="Arial"/>
                <w:sz w:val="24"/>
                <w:szCs w:val="24"/>
              </w:rPr>
              <w:lastRenderedPageBreak/>
              <w:t xml:space="preserve">Does the project have a multi-functional character </w:t>
            </w:r>
          </w:p>
        </w:tc>
        <w:tc>
          <w:tcPr>
            <w:tcW w:w="1549" w:type="dxa"/>
          </w:tcPr>
          <w:p w14:paraId="2A00AF38" w14:textId="77777777" w:rsidR="00237C01" w:rsidRPr="007F183D" w:rsidRDefault="00237C01" w:rsidP="004827AF">
            <w:pPr>
              <w:rPr>
                <w:rFonts w:ascii="Arial" w:hAnsi="Arial" w:cs="Arial"/>
                <w:sz w:val="24"/>
                <w:szCs w:val="24"/>
              </w:rPr>
            </w:pPr>
          </w:p>
        </w:tc>
        <w:tc>
          <w:tcPr>
            <w:tcW w:w="4690" w:type="dxa"/>
          </w:tcPr>
          <w:p w14:paraId="774EC1AB" w14:textId="77777777" w:rsidR="00237C01" w:rsidRPr="007F183D" w:rsidRDefault="00237C01" w:rsidP="006D6468">
            <w:pPr>
              <w:rPr>
                <w:rFonts w:ascii="Arial" w:hAnsi="Arial" w:cs="Arial"/>
                <w:sz w:val="24"/>
                <w:szCs w:val="24"/>
              </w:rPr>
            </w:pPr>
            <w:r w:rsidRPr="007F183D">
              <w:rPr>
                <w:rFonts w:ascii="Arial" w:hAnsi="Arial" w:cs="Arial"/>
                <w:sz w:val="24"/>
                <w:szCs w:val="24"/>
              </w:rPr>
              <w:t>Multifunctional recreational infrastructure must consist of recreational facilities with a multi-functional character offering, in particular, cultural and recreational services with the exception of leisure parks and hotel facilities.</w:t>
            </w:r>
          </w:p>
        </w:tc>
      </w:tr>
      <w:tr w:rsidR="00237C01" w:rsidRPr="007F183D" w14:paraId="48805816" w14:textId="77777777" w:rsidTr="00CD0C0A">
        <w:tc>
          <w:tcPr>
            <w:tcW w:w="3003" w:type="dxa"/>
          </w:tcPr>
          <w:p w14:paraId="0547DE7D" w14:textId="77777777" w:rsidR="00237C01" w:rsidRPr="007F183D" w:rsidRDefault="00237C01" w:rsidP="004827AF">
            <w:pPr>
              <w:rPr>
                <w:rFonts w:ascii="Arial" w:hAnsi="Arial" w:cs="Arial"/>
                <w:sz w:val="24"/>
                <w:szCs w:val="24"/>
              </w:rPr>
            </w:pPr>
            <w:r w:rsidRPr="007F183D">
              <w:rPr>
                <w:rFonts w:ascii="Arial" w:hAnsi="Arial" w:cs="Arial"/>
                <w:sz w:val="24"/>
                <w:szCs w:val="24"/>
              </w:rPr>
              <w:t>Does the project comply will the rules on access?</w:t>
            </w:r>
          </w:p>
        </w:tc>
        <w:tc>
          <w:tcPr>
            <w:tcW w:w="1549" w:type="dxa"/>
          </w:tcPr>
          <w:p w14:paraId="312F0F6B" w14:textId="77777777" w:rsidR="00237C01" w:rsidRPr="007F183D" w:rsidRDefault="00237C01" w:rsidP="004827AF">
            <w:pPr>
              <w:rPr>
                <w:rFonts w:ascii="Arial" w:hAnsi="Arial" w:cs="Arial"/>
                <w:sz w:val="24"/>
                <w:szCs w:val="24"/>
              </w:rPr>
            </w:pPr>
          </w:p>
        </w:tc>
        <w:tc>
          <w:tcPr>
            <w:tcW w:w="4690" w:type="dxa"/>
          </w:tcPr>
          <w:p w14:paraId="756F4393" w14:textId="77777777" w:rsidR="00237C01" w:rsidRPr="007F183D" w:rsidRDefault="00237C01" w:rsidP="004827AF">
            <w:pPr>
              <w:rPr>
                <w:rFonts w:ascii="Arial" w:hAnsi="Arial" w:cs="Arial"/>
                <w:sz w:val="24"/>
                <w:szCs w:val="24"/>
              </w:rPr>
            </w:pPr>
            <w:r w:rsidRPr="007F183D">
              <w:rPr>
                <w:rFonts w:ascii="Arial" w:hAnsi="Arial" w:cs="Arial"/>
                <w:sz w:val="24"/>
                <w:szCs w:val="24"/>
              </w:rPr>
              <w:t>Access to the sport or multifunctional recreational infrastructures must be open to several users and be granted on a transparent and non-discriminatory basis. Undertakings which have financed at least 30 % of the investment costs of the infrastructure may be granted preferential access under more favourable conditions, provided those conditions are made publicly available.</w:t>
            </w:r>
          </w:p>
        </w:tc>
      </w:tr>
      <w:tr w:rsidR="00237C01" w:rsidRPr="007F183D" w14:paraId="5F6E76E1" w14:textId="77777777" w:rsidTr="00CD0C0A">
        <w:tc>
          <w:tcPr>
            <w:tcW w:w="3003" w:type="dxa"/>
          </w:tcPr>
          <w:p w14:paraId="7EC01D3A" w14:textId="77777777" w:rsidR="00237C01" w:rsidRPr="007F183D" w:rsidRDefault="00237C01" w:rsidP="004827AF">
            <w:pPr>
              <w:rPr>
                <w:rFonts w:ascii="Arial" w:hAnsi="Arial" w:cs="Arial"/>
                <w:sz w:val="24"/>
                <w:szCs w:val="24"/>
              </w:rPr>
            </w:pPr>
            <w:r w:rsidRPr="007F183D">
              <w:rPr>
                <w:rFonts w:ascii="Arial" w:hAnsi="Arial" w:cs="Arial"/>
                <w:sz w:val="24"/>
                <w:szCs w:val="24"/>
              </w:rPr>
              <w:t>Concessions or entrustments to 3</w:t>
            </w:r>
            <w:r w:rsidRPr="007F183D">
              <w:rPr>
                <w:rFonts w:ascii="Arial" w:hAnsi="Arial" w:cs="Arial"/>
                <w:sz w:val="24"/>
                <w:szCs w:val="24"/>
                <w:vertAlign w:val="superscript"/>
              </w:rPr>
              <w:t>rd</w:t>
            </w:r>
            <w:r w:rsidRPr="007F183D">
              <w:rPr>
                <w:rFonts w:ascii="Arial" w:hAnsi="Arial" w:cs="Arial"/>
                <w:sz w:val="24"/>
                <w:szCs w:val="24"/>
              </w:rPr>
              <w:t xml:space="preserve"> parties (if applicable)</w:t>
            </w:r>
          </w:p>
        </w:tc>
        <w:tc>
          <w:tcPr>
            <w:tcW w:w="1549" w:type="dxa"/>
          </w:tcPr>
          <w:p w14:paraId="2B2E4716" w14:textId="77777777" w:rsidR="00237C01" w:rsidRPr="007F183D" w:rsidRDefault="00237C01" w:rsidP="004827AF">
            <w:pPr>
              <w:rPr>
                <w:rFonts w:ascii="Arial" w:hAnsi="Arial" w:cs="Arial"/>
                <w:sz w:val="24"/>
                <w:szCs w:val="24"/>
              </w:rPr>
            </w:pPr>
          </w:p>
        </w:tc>
        <w:tc>
          <w:tcPr>
            <w:tcW w:w="4690" w:type="dxa"/>
          </w:tcPr>
          <w:p w14:paraId="2969EB23" w14:textId="77777777" w:rsidR="00237C01" w:rsidRPr="007F183D" w:rsidRDefault="00237C01" w:rsidP="006D6468">
            <w:pPr>
              <w:rPr>
                <w:rFonts w:ascii="Arial" w:hAnsi="Arial" w:cs="Arial"/>
                <w:sz w:val="24"/>
                <w:szCs w:val="24"/>
              </w:rPr>
            </w:pPr>
            <w:r w:rsidRPr="007F183D">
              <w:rPr>
                <w:rFonts w:ascii="Arial" w:hAnsi="Arial" w:cs="Arial"/>
                <w:sz w:val="24"/>
                <w:szCs w:val="24"/>
              </w:rPr>
              <w:t>Any concession or other entrustment to a third party to construct, upgrade and/or operate the sport or multifunctional recreational infrastructure shall be assigned on a open, transparent and non-discriminatory basis, having due regard to the applicable procurement rules.</w:t>
            </w:r>
          </w:p>
        </w:tc>
      </w:tr>
      <w:tr w:rsidR="00237C01" w:rsidRPr="007F183D" w14:paraId="1B58914F" w14:textId="77777777" w:rsidTr="00CD0C0A">
        <w:tc>
          <w:tcPr>
            <w:tcW w:w="3003" w:type="dxa"/>
          </w:tcPr>
          <w:p w14:paraId="2BD3756C" w14:textId="77777777" w:rsidR="00237C01" w:rsidRPr="007F183D" w:rsidRDefault="00237C01" w:rsidP="004827AF">
            <w:pPr>
              <w:rPr>
                <w:rFonts w:ascii="Arial" w:hAnsi="Arial" w:cs="Arial"/>
                <w:sz w:val="24"/>
                <w:szCs w:val="24"/>
              </w:rPr>
            </w:pPr>
            <w:r w:rsidRPr="007F183D">
              <w:rPr>
                <w:rFonts w:ascii="Arial" w:hAnsi="Arial" w:cs="Arial"/>
                <w:sz w:val="24"/>
                <w:szCs w:val="24"/>
              </w:rPr>
              <w:t>Are all Operating Aid costs eligible?</w:t>
            </w:r>
          </w:p>
          <w:p w14:paraId="6A4C8859" w14:textId="77777777" w:rsidR="00237C01" w:rsidRPr="007F183D" w:rsidRDefault="00237C01" w:rsidP="004827AF">
            <w:pPr>
              <w:rPr>
                <w:rFonts w:ascii="Arial" w:hAnsi="Arial" w:cs="Arial"/>
                <w:sz w:val="24"/>
                <w:szCs w:val="24"/>
              </w:rPr>
            </w:pPr>
          </w:p>
        </w:tc>
        <w:tc>
          <w:tcPr>
            <w:tcW w:w="1549" w:type="dxa"/>
          </w:tcPr>
          <w:p w14:paraId="1517AF8D" w14:textId="77777777" w:rsidR="00237C01" w:rsidRPr="007F183D" w:rsidRDefault="00237C01" w:rsidP="004827AF">
            <w:pPr>
              <w:rPr>
                <w:rFonts w:ascii="Arial" w:hAnsi="Arial" w:cs="Arial"/>
                <w:sz w:val="24"/>
                <w:szCs w:val="24"/>
              </w:rPr>
            </w:pPr>
          </w:p>
        </w:tc>
        <w:tc>
          <w:tcPr>
            <w:tcW w:w="4690" w:type="dxa"/>
          </w:tcPr>
          <w:p w14:paraId="48B6794E" w14:textId="77777777" w:rsidR="00237C01" w:rsidRPr="007F183D" w:rsidRDefault="00237C01" w:rsidP="004827AF">
            <w:pPr>
              <w:rPr>
                <w:rFonts w:ascii="Arial" w:hAnsi="Arial" w:cs="Arial"/>
                <w:sz w:val="24"/>
                <w:szCs w:val="24"/>
              </w:rPr>
            </w:pPr>
            <w:r w:rsidRPr="007F183D">
              <w:rPr>
                <w:rFonts w:ascii="Arial" w:hAnsi="Arial" w:cs="Arial"/>
                <w:sz w:val="24"/>
                <w:szCs w:val="24"/>
              </w:rPr>
              <w:t>The eligible costs are limited to the operating costs of the provision of services by the infrastructure. Those operating costs include costs such as personnel costs, materials, contracted services, communications, energy, maintenance, rent, administration, etc., but exclude depreciation charges and the costs of financing if these have been covered by investment aid.</w:t>
            </w:r>
          </w:p>
        </w:tc>
      </w:tr>
      <w:tr w:rsidR="00237C01" w:rsidRPr="007F183D" w14:paraId="06EAD4BD" w14:textId="77777777" w:rsidTr="00CD0C0A">
        <w:tc>
          <w:tcPr>
            <w:tcW w:w="3003" w:type="dxa"/>
          </w:tcPr>
          <w:p w14:paraId="2FCB53B9"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Are the Aid intensities within limits (Investment Aid and/or Operating Costs)? </w:t>
            </w:r>
          </w:p>
        </w:tc>
        <w:tc>
          <w:tcPr>
            <w:tcW w:w="1549" w:type="dxa"/>
          </w:tcPr>
          <w:p w14:paraId="2657B9C0" w14:textId="77777777" w:rsidR="00237C01" w:rsidRPr="007F183D" w:rsidRDefault="00237C01" w:rsidP="004827AF">
            <w:pPr>
              <w:rPr>
                <w:rFonts w:ascii="Arial" w:hAnsi="Arial" w:cs="Arial"/>
                <w:sz w:val="24"/>
                <w:szCs w:val="24"/>
              </w:rPr>
            </w:pPr>
          </w:p>
        </w:tc>
        <w:tc>
          <w:tcPr>
            <w:tcW w:w="4690" w:type="dxa"/>
          </w:tcPr>
          <w:p w14:paraId="0E7DB08D" w14:textId="77777777" w:rsidR="00237C01" w:rsidRPr="007F183D" w:rsidRDefault="00237C01" w:rsidP="004827AF">
            <w:pPr>
              <w:rPr>
                <w:rFonts w:ascii="Arial" w:hAnsi="Arial" w:cs="Arial"/>
                <w:sz w:val="24"/>
                <w:szCs w:val="24"/>
              </w:rPr>
            </w:pPr>
            <w:r w:rsidRPr="007F183D">
              <w:rPr>
                <w:rFonts w:ascii="Arial" w:hAnsi="Arial" w:cs="Arial"/>
                <w:sz w:val="24"/>
                <w:szCs w:val="24"/>
              </w:rPr>
              <w:t>Aid for (i) Investment Aid and (ii) Operating Costs is capped at 75%</w:t>
            </w:r>
          </w:p>
        </w:tc>
      </w:tr>
    </w:tbl>
    <w:p w14:paraId="79EFFD05" w14:textId="77777777" w:rsidR="00237C01" w:rsidRPr="007F183D" w:rsidRDefault="00237C01" w:rsidP="004827AF">
      <w:pPr>
        <w:autoSpaceDE w:val="0"/>
        <w:autoSpaceDN w:val="0"/>
        <w:adjustRightInd w:val="0"/>
        <w:rPr>
          <w:rFonts w:ascii="Arial" w:hAnsi="Arial" w:cs="Arial"/>
          <w:b/>
          <w:bCs/>
          <w:iCs/>
          <w:sz w:val="24"/>
          <w:szCs w:val="24"/>
        </w:rPr>
      </w:pPr>
    </w:p>
    <w:p w14:paraId="06CAA906" w14:textId="77777777" w:rsidR="00237C01" w:rsidRPr="007F183D" w:rsidRDefault="00237C01" w:rsidP="004827AF">
      <w:pPr>
        <w:autoSpaceDE w:val="0"/>
        <w:autoSpaceDN w:val="0"/>
        <w:adjustRightInd w:val="0"/>
        <w:rPr>
          <w:rFonts w:ascii="Arial" w:hAnsi="Arial" w:cs="Arial"/>
          <w:b/>
          <w:bCs/>
          <w:iCs/>
          <w:sz w:val="24"/>
          <w:szCs w:val="24"/>
        </w:rPr>
      </w:pPr>
    </w:p>
    <w:p w14:paraId="27C2F691" w14:textId="77777777" w:rsidR="00237C01" w:rsidRPr="007F183D" w:rsidRDefault="00237C01" w:rsidP="004827AF">
      <w:pPr>
        <w:rPr>
          <w:rFonts w:ascii="Arial" w:hAnsi="Arial" w:cs="Arial"/>
          <w:b/>
          <w:bCs/>
          <w:iCs/>
          <w:sz w:val="24"/>
          <w:szCs w:val="24"/>
        </w:rPr>
      </w:pPr>
      <w:r w:rsidRPr="007F183D">
        <w:rPr>
          <w:rFonts w:ascii="Arial" w:hAnsi="Arial" w:cs="Arial"/>
          <w:b/>
          <w:bCs/>
          <w:iCs/>
          <w:sz w:val="24"/>
          <w:szCs w:val="24"/>
        </w:rPr>
        <w:br w:type="page"/>
      </w:r>
    </w:p>
    <w:p w14:paraId="7D79D2AB" w14:textId="77777777" w:rsidR="00237C01" w:rsidRPr="007F183D" w:rsidRDefault="00237C01" w:rsidP="004827AF">
      <w:pPr>
        <w:rPr>
          <w:rFonts w:ascii="Arial" w:hAnsi="Arial" w:cs="Arial"/>
          <w:b/>
          <w:bCs/>
          <w:sz w:val="24"/>
          <w:szCs w:val="24"/>
        </w:rPr>
      </w:pPr>
      <w:r w:rsidRPr="007F183D">
        <w:rPr>
          <w:rFonts w:ascii="Arial" w:hAnsi="Arial" w:cs="Arial"/>
          <w:b/>
          <w:bCs/>
          <w:iCs/>
          <w:sz w:val="24"/>
          <w:szCs w:val="24"/>
        </w:rPr>
        <w:lastRenderedPageBreak/>
        <w:t xml:space="preserve">Section 8 - </w:t>
      </w:r>
      <w:r w:rsidRPr="007F183D">
        <w:rPr>
          <w:rFonts w:ascii="Arial" w:hAnsi="Arial" w:cs="Arial"/>
          <w:b/>
          <w:bCs/>
          <w:sz w:val="24"/>
          <w:szCs w:val="24"/>
        </w:rPr>
        <w:t>Investment Aid for Local Infrastructures (Art 56 Reg (EU) 651/2014)</w:t>
      </w:r>
    </w:p>
    <w:p w14:paraId="4593DA97" w14:textId="77777777" w:rsidR="00237C01" w:rsidRPr="007F183D" w:rsidRDefault="00605834" w:rsidP="004827AF">
      <w:pPr>
        <w:rPr>
          <w:rFonts w:ascii="Arial" w:hAnsi="Arial" w:cs="Arial"/>
          <w:b/>
          <w:bCs/>
          <w:sz w:val="24"/>
          <w:szCs w:val="24"/>
        </w:rPr>
      </w:pPr>
      <w:r w:rsidRPr="007F183D">
        <w:rPr>
          <w:rFonts w:ascii="Arial" w:hAnsi="Arial" w:cs="Arial"/>
          <w:sz w:val="24"/>
          <w:szCs w:val="24"/>
        </w:rPr>
        <w:t>DAERA</w:t>
      </w:r>
      <w:r w:rsidR="00237C01" w:rsidRPr="007F183D">
        <w:rPr>
          <w:rFonts w:ascii="Arial" w:hAnsi="Arial" w:cs="Arial"/>
          <w:sz w:val="24"/>
          <w:szCs w:val="24"/>
        </w:rPr>
        <w:t xml:space="preserve"> rules on the activities that may be funded under this category are set out within the Scheme Sheets within the EU approved Rural Development Programme. Where these are more restrictive than the block exemption rules, </w:t>
      </w:r>
      <w:r w:rsidRPr="007F183D">
        <w:rPr>
          <w:rFonts w:ascii="Arial" w:hAnsi="Arial" w:cs="Arial"/>
          <w:sz w:val="24"/>
          <w:szCs w:val="24"/>
        </w:rPr>
        <w:t>DAERA</w:t>
      </w:r>
      <w:r w:rsidR="00237C01" w:rsidRPr="007F183D">
        <w:rPr>
          <w:rFonts w:ascii="Arial" w:hAnsi="Arial" w:cs="Arial"/>
          <w:sz w:val="24"/>
          <w:szCs w:val="24"/>
        </w:rPr>
        <w:t xml:space="preserve"> rules take precedent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131"/>
        <w:gridCol w:w="4470"/>
      </w:tblGrid>
      <w:tr w:rsidR="00237C01" w:rsidRPr="007F183D" w14:paraId="6188CCDC" w14:textId="77777777" w:rsidTr="00F47C0F">
        <w:tc>
          <w:tcPr>
            <w:tcW w:w="4077" w:type="dxa"/>
          </w:tcPr>
          <w:p w14:paraId="54359F0E" w14:textId="77777777" w:rsidR="00237C01" w:rsidRPr="007F183D" w:rsidRDefault="00237C01" w:rsidP="004827AF">
            <w:pPr>
              <w:rPr>
                <w:rFonts w:ascii="Arial" w:hAnsi="Arial" w:cs="Arial"/>
                <w:sz w:val="24"/>
                <w:szCs w:val="24"/>
              </w:rPr>
            </w:pPr>
            <w:r w:rsidRPr="007F183D">
              <w:rPr>
                <w:rFonts w:ascii="Arial" w:hAnsi="Arial" w:cs="Arial"/>
                <w:sz w:val="24"/>
                <w:szCs w:val="24"/>
              </w:rPr>
              <w:t>Question</w:t>
            </w:r>
          </w:p>
        </w:tc>
        <w:tc>
          <w:tcPr>
            <w:tcW w:w="1134" w:type="dxa"/>
          </w:tcPr>
          <w:p w14:paraId="2823D1E0" w14:textId="77777777" w:rsidR="00237C01" w:rsidRPr="007F183D" w:rsidRDefault="00237C01" w:rsidP="004827AF">
            <w:pPr>
              <w:rPr>
                <w:rFonts w:ascii="Arial" w:hAnsi="Arial" w:cs="Arial"/>
                <w:sz w:val="24"/>
                <w:szCs w:val="24"/>
              </w:rPr>
            </w:pPr>
            <w:r w:rsidRPr="007F183D">
              <w:rPr>
                <w:rFonts w:ascii="Arial" w:hAnsi="Arial" w:cs="Arial"/>
                <w:sz w:val="24"/>
                <w:szCs w:val="24"/>
              </w:rPr>
              <w:t>Answer</w:t>
            </w:r>
          </w:p>
          <w:p w14:paraId="01374689" w14:textId="77777777" w:rsidR="00237C01" w:rsidRPr="007F183D" w:rsidRDefault="00237C01" w:rsidP="004827AF">
            <w:pPr>
              <w:rPr>
                <w:rFonts w:ascii="Arial" w:hAnsi="Arial" w:cs="Arial"/>
                <w:sz w:val="24"/>
                <w:szCs w:val="24"/>
              </w:rPr>
            </w:pPr>
            <w:r w:rsidRPr="007F183D">
              <w:rPr>
                <w:rFonts w:ascii="Arial" w:hAnsi="Arial" w:cs="Arial"/>
                <w:sz w:val="24"/>
                <w:szCs w:val="24"/>
              </w:rPr>
              <w:t>Y/N</w:t>
            </w:r>
          </w:p>
        </w:tc>
        <w:tc>
          <w:tcPr>
            <w:tcW w:w="4536" w:type="dxa"/>
          </w:tcPr>
          <w:p w14:paraId="4099A62C" w14:textId="77777777" w:rsidR="00237C01" w:rsidRPr="007F183D" w:rsidRDefault="00237C01" w:rsidP="004827AF">
            <w:pPr>
              <w:rPr>
                <w:rFonts w:ascii="Arial" w:hAnsi="Arial" w:cs="Arial"/>
                <w:sz w:val="24"/>
                <w:szCs w:val="24"/>
              </w:rPr>
            </w:pPr>
            <w:r w:rsidRPr="007F183D">
              <w:rPr>
                <w:rFonts w:ascii="Arial" w:hAnsi="Arial" w:cs="Arial"/>
                <w:sz w:val="24"/>
                <w:szCs w:val="24"/>
              </w:rPr>
              <w:t>Notes</w:t>
            </w:r>
          </w:p>
        </w:tc>
      </w:tr>
      <w:tr w:rsidR="00237C01" w:rsidRPr="007F183D" w14:paraId="6BF52030" w14:textId="77777777" w:rsidTr="00F47C0F">
        <w:tc>
          <w:tcPr>
            <w:tcW w:w="4077" w:type="dxa"/>
          </w:tcPr>
          <w:p w14:paraId="58280849" w14:textId="77777777" w:rsidR="00237C01" w:rsidRPr="007F183D" w:rsidRDefault="00237C01" w:rsidP="004827AF">
            <w:pPr>
              <w:rPr>
                <w:rFonts w:ascii="Arial" w:hAnsi="Arial" w:cs="Arial"/>
                <w:sz w:val="24"/>
                <w:szCs w:val="24"/>
              </w:rPr>
            </w:pPr>
            <w:r w:rsidRPr="007F183D">
              <w:rPr>
                <w:rFonts w:ascii="Arial" w:hAnsi="Arial" w:cs="Arial"/>
                <w:sz w:val="24"/>
                <w:szCs w:val="24"/>
              </w:rPr>
              <w:t>Is the undertaking subject to an outstanding State aid recovery order from the European Commission?</w:t>
            </w:r>
          </w:p>
        </w:tc>
        <w:tc>
          <w:tcPr>
            <w:tcW w:w="1134" w:type="dxa"/>
          </w:tcPr>
          <w:p w14:paraId="12D2B5BC" w14:textId="77777777" w:rsidR="00237C01" w:rsidRPr="007F183D" w:rsidRDefault="00237C01" w:rsidP="004827AF">
            <w:pPr>
              <w:rPr>
                <w:rFonts w:ascii="Arial" w:hAnsi="Arial" w:cs="Arial"/>
                <w:sz w:val="24"/>
                <w:szCs w:val="24"/>
              </w:rPr>
            </w:pPr>
          </w:p>
        </w:tc>
        <w:tc>
          <w:tcPr>
            <w:tcW w:w="4536" w:type="dxa"/>
          </w:tcPr>
          <w:p w14:paraId="38929F46"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If the answer is ‘Yes’  the project </w:t>
            </w:r>
            <w:r w:rsidRPr="007F183D">
              <w:rPr>
                <w:rFonts w:ascii="Arial" w:hAnsi="Arial" w:cs="Arial"/>
                <w:b/>
                <w:sz w:val="24"/>
                <w:szCs w:val="24"/>
              </w:rPr>
              <w:t>cannot</w:t>
            </w:r>
            <w:r w:rsidRPr="007F183D">
              <w:rPr>
                <w:rFonts w:ascii="Arial" w:hAnsi="Arial" w:cs="Arial"/>
                <w:sz w:val="24"/>
                <w:szCs w:val="24"/>
              </w:rPr>
              <w:t xml:space="preserve"> be funded under block exemption – seek advice from R</w:t>
            </w:r>
            <w:r w:rsidR="00F642FE" w:rsidRPr="007F183D">
              <w:rPr>
                <w:rFonts w:ascii="Arial" w:hAnsi="Arial" w:cs="Arial"/>
                <w:sz w:val="24"/>
                <w:szCs w:val="24"/>
              </w:rPr>
              <w:t>A</w:t>
            </w:r>
            <w:r w:rsidRPr="007F183D">
              <w:rPr>
                <w:rFonts w:ascii="Arial" w:hAnsi="Arial" w:cs="Arial"/>
                <w:sz w:val="24"/>
                <w:szCs w:val="24"/>
              </w:rPr>
              <w:t>D</w:t>
            </w:r>
          </w:p>
        </w:tc>
      </w:tr>
      <w:tr w:rsidR="00237C01" w:rsidRPr="007F183D" w14:paraId="3E096412" w14:textId="77777777" w:rsidTr="00F47C0F">
        <w:tc>
          <w:tcPr>
            <w:tcW w:w="4077" w:type="dxa"/>
          </w:tcPr>
          <w:p w14:paraId="35E0B086"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Is the undertaking an ‘undertaking in difficulty’ </w:t>
            </w:r>
          </w:p>
        </w:tc>
        <w:tc>
          <w:tcPr>
            <w:tcW w:w="1134" w:type="dxa"/>
          </w:tcPr>
          <w:p w14:paraId="07E0CB7E" w14:textId="77777777" w:rsidR="00237C01" w:rsidRPr="007F183D" w:rsidRDefault="00237C01" w:rsidP="004827AF">
            <w:pPr>
              <w:rPr>
                <w:rFonts w:ascii="Arial" w:hAnsi="Arial" w:cs="Arial"/>
                <w:sz w:val="24"/>
                <w:szCs w:val="24"/>
              </w:rPr>
            </w:pPr>
          </w:p>
        </w:tc>
        <w:tc>
          <w:tcPr>
            <w:tcW w:w="4536" w:type="dxa"/>
          </w:tcPr>
          <w:p w14:paraId="55EB46D6" w14:textId="77777777" w:rsidR="00237C01" w:rsidRPr="007F183D" w:rsidRDefault="00237C01" w:rsidP="006D6468">
            <w:pPr>
              <w:autoSpaceDE w:val="0"/>
              <w:autoSpaceDN w:val="0"/>
              <w:adjustRightInd w:val="0"/>
              <w:rPr>
                <w:rFonts w:ascii="Arial" w:hAnsi="Arial" w:cs="Arial"/>
                <w:sz w:val="24"/>
                <w:szCs w:val="24"/>
              </w:rPr>
            </w:pPr>
            <w:r w:rsidRPr="007F183D">
              <w:rPr>
                <w:rFonts w:ascii="Arial" w:hAnsi="Arial" w:cs="Arial"/>
                <w:sz w:val="24"/>
                <w:szCs w:val="24"/>
              </w:rPr>
              <w:t xml:space="preserve">Undertakings in difficulty’ </w:t>
            </w:r>
            <w:r w:rsidRPr="007F183D">
              <w:rPr>
                <w:rFonts w:ascii="Arial" w:hAnsi="Arial" w:cs="Arial"/>
                <w:b/>
                <w:sz w:val="24"/>
                <w:szCs w:val="24"/>
              </w:rPr>
              <w:t>cannot</w:t>
            </w:r>
            <w:r w:rsidRPr="007F183D">
              <w:rPr>
                <w:rFonts w:ascii="Arial" w:hAnsi="Arial" w:cs="Arial"/>
                <w:sz w:val="24"/>
                <w:szCs w:val="24"/>
              </w:rPr>
              <w:t xml:space="preserve"> be funded under block exemption.  </w:t>
            </w:r>
            <w:r w:rsidRPr="007F183D">
              <w:rPr>
                <w:rFonts w:ascii="Arial" w:hAnsi="Arial" w:cs="Arial"/>
                <w:sz w:val="24"/>
                <w:szCs w:val="24"/>
              </w:rPr>
              <w:br/>
              <w:t>see appendix 4</w:t>
            </w:r>
          </w:p>
        </w:tc>
      </w:tr>
      <w:tr w:rsidR="00237C01" w:rsidRPr="007F183D" w14:paraId="1E172C01" w14:textId="77777777" w:rsidTr="00F47C0F">
        <w:tc>
          <w:tcPr>
            <w:tcW w:w="4077" w:type="dxa"/>
          </w:tcPr>
          <w:p w14:paraId="0950E8B3" w14:textId="77777777" w:rsidR="00237C01" w:rsidRPr="007F183D" w:rsidRDefault="00237C01" w:rsidP="004827AF">
            <w:pPr>
              <w:rPr>
                <w:rFonts w:ascii="Arial" w:hAnsi="Arial" w:cs="Arial"/>
                <w:sz w:val="24"/>
                <w:szCs w:val="24"/>
              </w:rPr>
            </w:pPr>
            <w:r w:rsidRPr="007F183D">
              <w:rPr>
                <w:rFonts w:ascii="Arial" w:hAnsi="Arial" w:cs="Arial"/>
                <w:sz w:val="24"/>
                <w:szCs w:val="24"/>
              </w:rPr>
              <w:t>Has the aid intensity and eligible costs been calculated before any deduction of tax or other charge?</w:t>
            </w:r>
          </w:p>
        </w:tc>
        <w:tc>
          <w:tcPr>
            <w:tcW w:w="1134" w:type="dxa"/>
          </w:tcPr>
          <w:p w14:paraId="7FFBCC8D" w14:textId="77777777" w:rsidR="00237C01" w:rsidRPr="007F183D" w:rsidRDefault="00237C01" w:rsidP="004827AF">
            <w:pPr>
              <w:rPr>
                <w:rFonts w:ascii="Arial" w:hAnsi="Arial" w:cs="Arial"/>
                <w:sz w:val="24"/>
                <w:szCs w:val="24"/>
              </w:rPr>
            </w:pPr>
          </w:p>
        </w:tc>
        <w:tc>
          <w:tcPr>
            <w:tcW w:w="4536" w:type="dxa"/>
          </w:tcPr>
          <w:p w14:paraId="79E33FE5"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The aid intensity and the eligible costs of the operation must be calculated before any deduction of tax or other charge.  The eligible costs must be supported by documentary evidence whic</w:t>
            </w:r>
            <w:r w:rsidR="006D6468">
              <w:rPr>
                <w:rFonts w:ascii="Arial" w:hAnsi="Arial" w:cs="Arial"/>
                <w:sz w:val="24"/>
                <w:szCs w:val="24"/>
              </w:rPr>
              <w:t xml:space="preserve">h shall be clear, specific and </w:t>
            </w:r>
            <w:r w:rsidRPr="007F183D">
              <w:rPr>
                <w:rFonts w:ascii="Arial" w:hAnsi="Arial" w:cs="Arial"/>
                <w:sz w:val="24"/>
                <w:szCs w:val="24"/>
              </w:rPr>
              <w:t xml:space="preserve">contemporary </w:t>
            </w:r>
          </w:p>
        </w:tc>
      </w:tr>
      <w:tr w:rsidR="00237C01" w:rsidRPr="007F183D" w14:paraId="688A3FFA" w14:textId="77777777" w:rsidTr="00F47C0F">
        <w:tc>
          <w:tcPr>
            <w:tcW w:w="4077" w:type="dxa"/>
          </w:tcPr>
          <w:p w14:paraId="79FFE6EB" w14:textId="77777777" w:rsidR="00237C01" w:rsidRPr="007F183D" w:rsidRDefault="00237C01" w:rsidP="00EF5B22">
            <w:pPr>
              <w:numPr>
                <w:ilvl w:val="0"/>
                <w:numId w:val="107"/>
              </w:numPr>
              <w:spacing w:after="100"/>
              <w:rPr>
                <w:rFonts w:ascii="Arial" w:hAnsi="Arial" w:cs="Arial"/>
                <w:sz w:val="24"/>
                <w:szCs w:val="24"/>
              </w:rPr>
            </w:pPr>
            <w:r w:rsidRPr="007F183D">
              <w:rPr>
                <w:rFonts w:ascii="Arial" w:hAnsi="Arial" w:cs="Arial"/>
                <w:sz w:val="24"/>
                <w:szCs w:val="24"/>
              </w:rPr>
              <w:t>Is there any cumulation of de minims aid with State aid or other de minimis aid?</w:t>
            </w:r>
          </w:p>
          <w:p w14:paraId="694ACD4A" w14:textId="77777777" w:rsidR="00237C01" w:rsidRPr="007F183D" w:rsidRDefault="00237C01" w:rsidP="00EF5B22">
            <w:pPr>
              <w:numPr>
                <w:ilvl w:val="0"/>
                <w:numId w:val="107"/>
              </w:numPr>
              <w:spacing w:after="200"/>
              <w:contextualSpacing/>
              <w:rPr>
                <w:rFonts w:ascii="Arial" w:hAnsi="Arial" w:cs="Arial"/>
                <w:sz w:val="24"/>
                <w:szCs w:val="24"/>
              </w:rPr>
            </w:pPr>
            <w:r w:rsidRPr="007F183D">
              <w:rPr>
                <w:rFonts w:ascii="Arial" w:hAnsi="Arial" w:cs="Arial"/>
                <w:sz w:val="24"/>
                <w:szCs w:val="24"/>
              </w:rPr>
              <w:t>If so, have the rules on cumulation been respected?</w:t>
            </w:r>
          </w:p>
        </w:tc>
        <w:tc>
          <w:tcPr>
            <w:tcW w:w="1134" w:type="dxa"/>
          </w:tcPr>
          <w:p w14:paraId="75B27CE7" w14:textId="77777777" w:rsidR="00237C01" w:rsidRPr="007F183D" w:rsidRDefault="00237C01" w:rsidP="004827AF">
            <w:pPr>
              <w:rPr>
                <w:rFonts w:ascii="Arial" w:hAnsi="Arial" w:cs="Arial"/>
                <w:sz w:val="24"/>
                <w:szCs w:val="24"/>
              </w:rPr>
            </w:pPr>
            <w:r w:rsidRPr="007F183D">
              <w:rPr>
                <w:rFonts w:ascii="Arial" w:hAnsi="Arial" w:cs="Arial"/>
                <w:sz w:val="24"/>
                <w:szCs w:val="24"/>
              </w:rPr>
              <w:t>(i)</w:t>
            </w:r>
          </w:p>
          <w:p w14:paraId="5B6E8EC5" w14:textId="77777777" w:rsidR="00237C01" w:rsidRPr="007F183D" w:rsidRDefault="00237C01" w:rsidP="004827AF">
            <w:pPr>
              <w:jc w:val="center"/>
              <w:rPr>
                <w:rFonts w:ascii="Arial" w:hAnsi="Arial" w:cs="Arial"/>
                <w:sz w:val="24"/>
                <w:szCs w:val="24"/>
              </w:rPr>
            </w:pPr>
          </w:p>
          <w:p w14:paraId="3B68084A" w14:textId="77777777" w:rsidR="00237C01" w:rsidRPr="007F183D" w:rsidRDefault="00237C01" w:rsidP="004827AF">
            <w:pPr>
              <w:rPr>
                <w:rFonts w:ascii="Arial" w:hAnsi="Arial" w:cs="Arial"/>
                <w:sz w:val="24"/>
                <w:szCs w:val="24"/>
              </w:rPr>
            </w:pPr>
            <w:r w:rsidRPr="007F183D">
              <w:rPr>
                <w:rFonts w:ascii="Arial" w:hAnsi="Arial" w:cs="Arial"/>
                <w:sz w:val="24"/>
                <w:szCs w:val="24"/>
              </w:rPr>
              <w:t>(ii)</w:t>
            </w:r>
          </w:p>
        </w:tc>
        <w:tc>
          <w:tcPr>
            <w:tcW w:w="4536" w:type="dxa"/>
          </w:tcPr>
          <w:p w14:paraId="2112C7DD"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See paragraph 8 of Guidance note</w:t>
            </w:r>
          </w:p>
        </w:tc>
      </w:tr>
      <w:tr w:rsidR="00237C01" w:rsidRPr="007F183D" w14:paraId="77D3A652" w14:textId="77777777" w:rsidTr="00F47C0F">
        <w:tc>
          <w:tcPr>
            <w:tcW w:w="4077" w:type="dxa"/>
          </w:tcPr>
          <w:p w14:paraId="1AC539BB" w14:textId="77777777" w:rsidR="00237C01" w:rsidRPr="007F183D" w:rsidRDefault="00237C01" w:rsidP="004827AF">
            <w:pPr>
              <w:rPr>
                <w:rFonts w:ascii="Arial" w:hAnsi="Arial" w:cs="Arial"/>
                <w:sz w:val="24"/>
                <w:szCs w:val="24"/>
              </w:rPr>
            </w:pPr>
            <w:r w:rsidRPr="007F183D">
              <w:rPr>
                <w:rFonts w:ascii="Arial" w:hAnsi="Arial" w:cs="Arial"/>
                <w:sz w:val="24"/>
                <w:szCs w:val="24"/>
              </w:rPr>
              <w:t>Does the aid intensity exceed €500,000</w:t>
            </w:r>
          </w:p>
        </w:tc>
        <w:tc>
          <w:tcPr>
            <w:tcW w:w="1134" w:type="dxa"/>
          </w:tcPr>
          <w:p w14:paraId="1B448198" w14:textId="77777777" w:rsidR="00237C01" w:rsidRPr="007F183D" w:rsidRDefault="00237C01" w:rsidP="004827AF">
            <w:pPr>
              <w:rPr>
                <w:rFonts w:ascii="Arial" w:hAnsi="Arial" w:cs="Arial"/>
                <w:sz w:val="24"/>
                <w:szCs w:val="24"/>
              </w:rPr>
            </w:pPr>
          </w:p>
        </w:tc>
        <w:tc>
          <w:tcPr>
            <w:tcW w:w="4536" w:type="dxa"/>
          </w:tcPr>
          <w:p w14:paraId="2E2C62B6"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New Commission rules require Member States to publish on the internet details of all individual awards exceeding €500,000.  This requirement comes into force from 1 July 2016.  Departmental instructions will be issued at a later date </w:t>
            </w:r>
          </w:p>
        </w:tc>
      </w:tr>
      <w:tr w:rsidR="00237C01" w:rsidRPr="007F183D" w14:paraId="0C84480B" w14:textId="77777777" w:rsidTr="00F47C0F">
        <w:tc>
          <w:tcPr>
            <w:tcW w:w="4077" w:type="dxa"/>
          </w:tcPr>
          <w:p w14:paraId="0DA09F90" w14:textId="77777777" w:rsidR="00237C01" w:rsidRPr="007F183D" w:rsidRDefault="00237C01" w:rsidP="0016168F">
            <w:pPr>
              <w:rPr>
                <w:rFonts w:ascii="Arial" w:hAnsi="Arial" w:cs="Arial"/>
                <w:sz w:val="24"/>
                <w:szCs w:val="24"/>
              </w:rPr>
            </w:pPr>
            <w:r w:rsidRPr="007F183D">
              <w:rPr>
                <w:rFonts w:ascii="Arial" w:hAnsi="Arial" w:cs="Arial"/>
                <w:sz w:val="24"/>
                <w:szCs w:val="24"/>
              </w:rPr>
              <w:t xml:space="preserve">Does the construction or upgrade of local infrastructures concern infrastructure that contributes at a local level to improving the business and consumer environment and modernising and developing the industrial base? </w:t>
            </w:r>
          </w:p>
        </w:tc>
        <w:tc>
          <w:tcPr>
            <w:tcW w:w="1134" w:type="dxa"/>
          </w:tcPr>
          <w:p w14:paraId="66160FE2" w14:textId="77777777" w:rsidR="00237C01" w:rsidRPr="007F183D" w:rsidRDefault="00237C01" w:rsidP="004827AF">
            <w:pPr>
              <w:rPr>
                <w:rFonts w:ascii="Arial" w:hAnsi="Arial" w:cs="Arial"/>
                <w:sz w:val="24"/>
                <w:szCs w:val="24"/>
              </w:rPr>
            </w:pPr>
          </w:p>
        </w:tc>
        <w:tc>
          <w:tcPr>
            <w:tcW w:w="4536" w:type="dxa"/>
          </w:tcPr>
          <w:p w14:paraId="776C3042" w14:textId="77777777" w:rsidR="00237C01" w:rsidRPr="007F183D" w:rsidRDefault="00237C01" w:rsidP="004827AF">
            <w:pPr>
              <w:rPr>
                <w:rFonts w:ascii="Arial" w:hAnsi="Arial" w:cs="Arial"/>
                <w:sz w:val="24"/>
                <w:szCs w:val="24"/>
              </w:rPr>
            </w:pPr>
            <w:r w:rsidRPr="007F183D">
              <w:rPr>
                <w:rFonts w:ascii="Arial" w:hAnsi="Arial" w:cs="Arial"/>
                <w:sz w:val="24"/>
                <w:szCs w:val="24"/>
              </w:rPr>
              <w:t>If the answer is ‘No’ block exemption cannot be used.  Please consider using de minimis aid.</w:t>
            </w:r>
          </w:p>
        </w:tc>
      </w:tr>
      <w:tr w:rsidR="00237C01" w:rsidRPr="007F183D" w14:paraId="547F90AD" w14:textId="77777777" w:rsidTr="00F47C0F">
        <w:tc>
          <w:tcPr>
            <w:tcW w:w="4077" w:type="dxa"/>
          </w:tcPr>
          <w:p w14:paraId="49CC8F69" w14:textId="77777777" w:rsidR="00237C01" w:rsidRPr="007F183D" w:rsidRDefault="00237C01" w:rsidP="004827AF">
            <w:pPr>
              <w:rPr>
                <w:rFonts w:ascii="Arial" w:hAnsi="Arial" w:cs="Arial"/>
                <w:sz w:val="24"/>
                <w:szCs w:val="24"/>
              </w:rPr>
            </w:pPr>
            <w:r w:rsidRPr="007F183D">
              <w:rPr>
                <w:rFonts w:ascii="Arial" w:hAnsi="Arial" w:cs="Arial"/>
                <w:sz w:val="24"/>
                <w:szCs w:val="24"/>
              </w:rPr>
              <w:t>Will the infrastructure be ‘dedicated infrastructure’?</w:t>
            </w:r>
          </w:p>
        </w:tc>
        <w:tc>
          <w:tcPr>
            <w:tcW w:w="1134" w:type="dxa"/>
          </w:tcPr>
          <w:p w14:paraId="47A67893" w14:textId="77777777" w:rsidR="00237C01" w:rsidRPr="007F183D" w:rsidRDefault="00237C01" w:rsidP="004827AF">
            <w:pPr>
              <w:rPr>
                <w:rFonts w:ascii="Arial" w:hAnsi="Arial" w:cs="Arial"/>
                <w:sz w:val="24"/>
                <w:szCs w:val="24"/>
              </w:rPr>
            </w:pPr>
          </w:p>
        </w:tc>
        <w:tc>
          <w:tcPr>
            <w:tcW w:w="4536" w:type="dxa"/>
          </w:tcPr>
          <w:p w14:paraId="586C798A"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“Dedicated infrastructure” cannot be funded under block exemption. </w:t>
            </w:r>
          </w:p>
        </w:tc>
      </w:tr>
      <w:tr w:rsidR="00237C01" w:rsidRPr="007F183D" w14:paraId="2A8EC708" w14:textId="77777777" w:rsidTr="00F47C0F">
        <w:tc>
          <w:tcPr>
            <w:tcW w:w="4077" w:type="dxa"/>
          </w:tcPr>
          <w:p w14:paraId="3CDE2C1E"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Will the infrastructure be open to users in accordance with the rules? </w:t>
            </w:r>
          </w:p>
        </w:tc>
        <w:tc>
          <w:tcPr>
            <w:tcW w:w="1134" w:type="dxa"/>
          </w:tcPr>
          <w:p w14:paraId="324F4AA0" w14:textId="77777777" w:rsidR="00237C01" w:rsidRPr="007F183D" w:rsidRDefault="00237C01" w:rsidP="004827AF">
            <w:pPr>
              <w:rPr>
                <w:rFonts w:ascii="Arial" w:hAnsi="Arial" w:cs="Arial"/>
                <w:sz w:val="24"/>
                <w:szCs w:val="24"/>
              </w:rPr>
            </w:pPr>
          </w:p>
        </w:tc>
        <w:tc>
          <w:tcPr>
            <w:tcW w:w="4536" w:type="dxa"/>
          </w:tcPr>
          <w:p w14:paraId="26EE99CB" w14:textId="77777777" w:rsidR="00237C01" w:rsidRPr="007F183D" w:rsidRDefault="00237C01" w:rsidP="004827AF">
            <w:pPr>
              <w:rPr>
                <w:rFonts w:ascii="Arial" w:hAnsi="Arial" w:cs="Arial"/>
                <w:sz w:val="24"/>
                <w:szCs w:val="24"/>
              </w:rPr>
            </w:pPr>
            <w:r w:rsidRPr="007F183D">
              <w:rPr>
                <w:rFonts w:ascii="Arial" w:hAnsi="Arial" w:cs="Arial"/>
                <w:sz w:val="24"/>
                <w:szCs w:val="24"/>
              </w:rPr>
              <w:t>The infrastructure must be made available to interested users on an open, transparent and non-discriminatory. The price charged for the use or the sale of the infrastructure shall correspond to market price.</w:t>
            </w:r>
          </w:p>
        </w:tc>
      </w:tr>
      <w:tr w:rsidR="00237C01" w:rsidRPr="007F183D" w14:paraId="44AB89DA" w14:textId="77777777" w:rsidTr="00F47C0F">
        <w:tc>
          <w:tcPr>
            <w:tcW w:w="4077" w:type="dxa"/>
          </w:tcPr>
          <w:p w14:paraId="42763FEB"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 xml:space="preserve">Are there any concessions or other entrustments to a third party to operate the infrastructure?  If so do they meet the relevant conditions?  </w:t>
            </w:r>
          </w:p>
        </w:tc>
        <w:tc>
          <w:tcPr>
            <w:tcW w:w="1134" w:type="dxa"/>
          </w:tcPr>
          <w:p w14:paraId="4D7EF52F" w14:textId="77777777" w:rsidR="00237C01" w:rsidRPr="007F183D" w:rsidRDefault="00237C01" w:rsidP="004827AF">
            <w:pPr>
              <w:rPr>
                <w:rFonts w:ascii="Arial" w:hAnsi="Arial" w:cs="Arial"/>
                <w:sz w:val="24"/>
                <w:szCs w:val="24"/>
              </w:rPr>
            </w:pPr>
          </w:p>
        </w:tc>
        <w:tc>
          <w:tcPr>
            <w:tcW w:w="4536" w:type="dxa"/>
          </w:tcPr>
          <w:p w14:paraId="1A90EB9C" w14:textId="77777777" w:rsidR="00237C01" w:rsidRPr="007F183D" w:rsidRDefault="00237C01" w:rsidP="006D6468">
            <w:pPr>
              <w:rPr>
                <w:rFonts w:ascii="Arial" w:hAnsi="Arial" w:cs="Arial"/>
                <w:sz w:val="24"/>
                <w:szCs w:val="24"/>
              </w:rPr>
            </w:pPr>
            <w:r w:rsidRPr="007F183D">
              <w:rPr>
                <w:rFonts w:ascii="Arial" w:hAnsi="Arial" w:cs="Arial"/>
                <w:sz w:val="24"/>
                <w:szCs w:val="24"/>
              </w:rPr>
              <w:t>Any concession or other entrustment to a third party to operate the infrastructure must be assigned on an open, transparent and non-</w:t>
            </w:r>
            <w:r w:rsidRPr="007F183D">
              <w:rPr>
                <w:rFonts w:ascii="Arial" w:hAnsi="Arial" w:cs="Arial"/>
                <w:sz w:val="24"/>
                <w:szCs w:val="24"/>
              </w:rPr>
              <w:lastRenderedPageBreak/>
              <w:t>discriminatory basis, having due regard to the applicable procurement rules.</w:t>
            </w:r>
          </w:p>
        </w:tc>
      </w:tr>
      <w:tr w:rsidR="00237C01" w:rsidRPr="007F183D" w14:paraId="0BC08388" w14:textId="77777777" w:rsidTr="00F47C0F">
        <w:tc>
          <w:tcPr>
            <w:tcW w:w="4077" w:type="dxa"/>
          </w:tcPr>
          <w:p w14:paraId="03D4434B"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lastRenderedPageBreak/>
              <w:t>Can the costs identifiable be classified as tangible and/or intangible investments?</w:t>
            </w:r>
          </w:p>
        </w:tc>
        <w:tc>
          <w:tcPr>
            <w:tcW w:w="1134" w:type="dxa"/>
          </w:tcPr>
          <w:p w14:paraId="01265896" w14:textId="77777777" w:rsidR="00237C01" w:rsidRPr="007F183D" w:rsidRDefault="00237C01" w:rsidP="004827AF">
            <w:pPr>
              <w:rPr>
                <w:rFonts w:ascii="Arial" w:hAnsi="Arial" w:cs="Arial"/>
                <w:sz w:val="24"/>
                <w:szCs w:val="24"/>
              </w:rPr>
            </w:pPr>
          </w:p>
        </w:tc>
        <w:tc>
          <w:tcPr>
            <w:tcW w:w="4536" w:type="dxa"/>
          </w:tcPr>
          <w:p w14:paraId="372118C8" w14:textId="77777777" w:rsidR="00237C01" w:rsidRPr="007F183D" w:rsidRDefault="00237C01" w:rsidP="004827AF">
            <w:pPr>
              <w:rPr>
                <w:rFonts w:ascii="Arial" w:hAnsi="Arial" w:cs="Arial"/>
                <w:sz w:val="24"/>
                <w:szCs w:val="24"/>
              </w:rPr>
            </w:pPr>
            <w:r w:rsidRPr="007F183D">
              <w:rPr>
                <w:rFonts w:ascii="Arial" w:hAnsi="Arial" w:cs="Arial"/>
                <w:sz w:val="24"/>
                <w:szCs w:val="24"/>
              </w:rPr>
              <w:t>Only tangible and/or intangible investments are eligible under this category of block exemption.</w:t>
            </w:r>
          </w:p>
        </w:tc>
      </w:tr>
    </w:tbl>
    <w:p w14:paraId="7382B34C" w14:textId="77777777" w:rsidR="00237C01" w:rsidRPr="007F183D" w:rsidRDefault="00237C01" w:rsidP="004827AF">
      <w:pPr>
        <w:rPr>
          <w:rFonts w:ascii="Arial" w:hAnsi="Arial" w:cs="Arial"/>
          <w:b/>
          <w:sz w:val="24"/>
          <w:szCs w:val="24"/>
        </w:rPr>
      </w:pPr>
    </w:p>
    <w:p w14:paraId="782561F8" w14:textId="77777777" w:rsidR="00237C01" w:rsidRPr="007F183D" w:rsidRDefault="00237C01" w:rsidP="004827AF">
      <w:pPr>
        <w:rPr>
          <w:rFonts w:ascii="Arial" w:hAnsi="Arial" w:cs="Arial"/>
          <w:b/>
          <w:sz w:val="24"/>
          <w:szCs w:val="24"/>
        </w:rPr>
      </w:pPr>
    </w:p>
    <w:p w14:paraId="4D2C4E92" w14:textId="77777777" w:rsidR="00237C01" w:rsidRPr="007F183D" w:rsidRDefault="00237C01" w:rsidP="004827AF">
      <w:pPr>
        <w:rPr>
          <w:rFonts w:ascii="Arial" w:hAnsi="Arial" w:cs="Arial"/>
          <w:b/>
          <w:sz w:val="24"/>
          <w:szCs w:val="24"/>
        </w:rPr>
      </w:pPr>
    </w:p>
    <w:p w14:paraId="37CF0B09" w14:textId="77777777" w:rsidR="00237C01" w:rsidRPr="007F183D" w:rsidRDefault="00237C01" w:rsidP="004827AF">
      <w:pPr>
        <w:rPr>
          <w:rFonts w:ascii="Arial" w:hAnsi="Arial" w:cs="Arial"/>
          <w:b/>
          <w:sz w:val="24"/>
          <w:szCs w:val="24"/>
        </w:rPr>
      </w:pPr>
    </w:p>
    <w:p w14:paraId="1CE72380" w14:textId="77777777" w:rsidR="00237C01" w:rsidRPr="007F183D" w:rsidRDefault="00237C01" w:rsidP="004827AF">
      <w:pPr>
        <w:rPr>
          <w:rFonts w:ascii="Arial" w:hAnsi="Arial" w:cs="Arial"/>
          <w:b/>
          <w:sz w:val="24"/>
          <w:szCs w:val="24"/>
        </w:rPr>
      </w:pPr>
      <w:r w:rsidRPr="007F183D">
        <w:rPr>
          <w:rFonts w:ascii="Arial" w:hAnsi="Arial" w:cs="Arial"/>
          <w:b/>
          <w:sz w:val="24"/>
          <w:szCs w:val="24"/>
        </w:rPr>
        <w:br w:type="page"/>
      </w:r>
    </w:p>
    <w:p w14:paraId="6A49A70F" w14:textId="77777777" w:rsidR="00237C01" w:rsidRPr="007F183D" w:rsidRDefault="00237C01" w:rsidP="004827AF">
      <w:pPr>
        <w:rPr>
          <w:rFonts w:ascii="Arial" w:hAnsi="Arial" w:cs="Arial"/>
          <w:sz w:val="24"/>
          <w:szCs w:val="24"/>
        </w:rPr>
      </w:pPr>
      <w:r w:rsidRPr="007F183D">
        <w:rPr>
          <w:rFonts w:ascii="Arial" w:hAnsi="Arial" w:cs="Arial"/>
          <w:b/>
          <w:sz w:val="24"/>
          <w:szCs w:val="24"/>
        </w:rPr>
        <w:lastRenderedPageBreak/>
        <w:t>Appendix 2 – Draft Commission Notice – Effect on Trade and Competition</w:t>
      </w:r>
    </w:p>
    <w:p w14:paraId="269AE82E" w14:textId="77777777" w:rsidR="00237C01" w:rsidRPr="007F183D" w:rsidRDefault="00237C01" w:rsidP="004827AF">
      <w:pPr>
        <w:autoSpaceDE w:val="0"/>
        <w:autoSpaceDN w:val="0"/>
        <w:adjustRightInd w:val="0"/>
        <w:rPr>
          <w:rFonts w:ascii="Arial" w:hAnsi="Arial" w:cs="Arial"/>
          <w:b/>
          <w:bCs/>
          <w:sz w:val="24"/>
          <w:szCs w:val="24"/>
        </w:rPr>
      </w:pPr>
      <w:r w:rsidRPr="007F183D">
        <w:rPr>
          <w:rFonts w:ascii="Arial" w:hAnsi="Arial" w:cs="Arial"/>
          <w:b/>
          <w:bCs/>
          <w:sz w:val="24"/>
          <w:szCs w:val="24"/>
        </w:rPr>
        <w:t xml:space="preserve">The guidance below is copied directly from a draft Commission Notice on the “Notion of Aid” and should be considered if LAGs are considering whether operations fall to be treated as engaged only in local activity. </w:t>
      </w:r>
      <w:r w:rsidRPr="007F183D">
        <w:rPr>
          <w:rFonts w:ascii="Arial" w:hAnsi="Arial" w:cs="Arial"/>
          <w:b/>
          <w:bCs/>
          <w:sz w:val="24"/>
          <w:szCs w:val="24"/>
        </w:rPr>
        <w:br/>
      </w:r>
    </w:p>
    <w:p w14:paraId="1FC9FE9C" w14:textId="77777777" w:rsidR="00237C01" w:rsidRPr="007F183D" w:rsidRDefault="00237C01" w:rsidP="00EF5B22">
      <w:pPr>
        <w:numPr>
          <w:ilvl w:val="0"/>
          <w:numId w:val="96"/>
        </w:numPr>
        <w:autoSpaceDE w:val="0"/>
        <w:autoSpaceDN w:val="0"/>
        <w:adjustRightInd w:val="0"/>
        <w:contextualSpacing/>
        <w:rPr>
          <w:rFonts w:ascii="Arial" w:hAnsi="Arial" w:cs="Arial"/>
          <w:b/>
          <w:bCs/>
          <w:sz w:val="24"/>
          <w:szCs w:val="24"/>
        </w:rPr>
      </w:pPr>
      <w:r w:rsidRPr="007F183D">
        <w:rPr>
          <w:rFonts w:ascii="Arial" w:hAnsi="Arial" w:cs="Arial"/>
          <w:b/>
          <w:bCs/>
          <w:sz w:val="24"/>
          <w:szCs w:val="24"/>
        </w:rPr>
        <w:t>General principles</w:t>
      </w:r>
      <w:r w:rsidRPr="007F183D">
        <w:rPr>
          <w:rFonts w:ascii="Arial" w:hAnsi="Arial" w:cs="Arial"/>
          <w:b/>
          <w:bCs/>
          <w:sz w:val="24"/>
          <w:szCs w:val="24"/>
        </w:rPr>
        <w:br/>
      </w:r>
    </w:p>
    <w:p w14:paraId="23396E9B"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Public support to undertakings is only prohibited under Article 107(1) TFEU if it “distorts or threatens to distort competition by favouring certain undertakings or the production of certain goods” and only insofar as it “affects trade between Member States”.</w:t>
      </w:r>
      <w:r w:rsidRPr="007F183D">
        <w:rPr>
          <w:rFonts w:ascii="Arial" w:hAnsi="Arial" w:cs="Arial"/>
          <w:sz w:val="24"/>
          <w:szCs w:val="24"/>
        </w:rPr>
        <w:br/>
      </w:r>
    </w:p>
    <w:p w14:paraId="6D54F22B"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These are two distinct and necessary elements of the notion of aid. In practice, however, these criteria are often treated jointly in the assessment of State aid as they are, as a rule, considered inextricably linked.</w:t>
      </w:r>
    </w:p>
    <w:p w14:paraId="6EDB4EDC" w14:textId="77777777" w:rsidR="00237C01" w:rsidRPr="007F183D" w:rsidRDefault="00237C01" w:rsidP="004827AF">
      <w:pPr>
        <w:autoSpaceDE w:val="0"/>
        <w:autoSpaceDN w:val="0"/>
        <w:adjustRightInd w:val="0"/>
        <w:ind w:left="720"/>
        <w:rPr>
          <w:rFonts w:ascii="Arial" w:hAnsi="Arial" w:cs="Arial"/>
          <w:b/>
          <w:bCs/>
          <w:sz w:val="24"/>
          <w:szCs w:val="24"/>
        </w:rPr>
      </w:pPr>
    </w:p>
    <w:p w14:paraId="6E6D35D8" w14:textId="77777777" w:rsidR="00237C01" w:rsidRPr="007F183D" w:rsidRDefault="00237C01" w:rsidP="00EF5B22">
      <w:pPr>
        <w:numPr>
          <w:ilvl w:val="0"/>
          <w:numId w:val="96"/>
        </w:numPr>
        <w:autoSpaceDE w:val="0"/>
        <w:autoSpaceDN w:val="0"/>
        <w:adjustRightInd w:val="0"/>
        <w:contextualSpacing/>
        <w:rPr>
          <w:rFonts w:ascii="Arial" w:hAnsi="Arial" w:cs="Arial"/>
          <w:b/>
          <w:bCs/>
          <w:sz w:val="24"/>
          <w:szCs w:val="24"/>
        </w:rPr>
      </w:pPr>
      <w:r w:rsidRPr="007F183D">
        <w:rPr>
          <w:rFonts w:ascii="Arial" w:hAnsi="Arial" w:cs="Arial"/>
          <w:b/>
          <w:bCs/>
          <w:sz w:val="24"/>
          <w:szCs w:val="24"/>
        </w:rPr>
        <w:t>Distortion of competition</w:t>
      </w:r>
    </w:p>
    <w:p w14:paraId="6EB79D45" w14:textId="77777777" w:rsidR="00237C01" w:rsidRPr="007F183D" w:rsidRDefault="00237C01" w:rsidP="004827AF">
      <w:pPr>
        <w:autoSpaceDE w:val="0"/>
        <w:autoSpaceDN w:val="0"/>
        <w:adjustRightInd w:val="0"/>
        <w:ind w:left="720"/>
        <w:rPr>
          <w:rFonts w:ascii="Arial" w:hAnsi="Arial" w:cs="Arial"/>
          <w:b/>
          <w:bCs/>
          <w:sz w:val="24"/>
          <w:szCs w:val="24"/>
        </w:rPr>
      </w:pPr>
    </w:p>
    <w:p w14:paraId="15195F5F"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A measure granted by the State is considered to distort or threaten to distort competition when it is liable to improve the competitive position of the recipient compared to other undertakings with which it competes.</w:t>
      </w:r>
      <w:r w:rsidR="006D6468">
        <w:rPr>
          <w:rFonts w:ascii="Arial" w:hAnsi="Arial" w:cs="Arial"/>
          <w:sz w:val="24"/>
          <w:szCs w:val="24"/>
        </w:rPr>
        <w:t xml:space="preserve"> </w:t>
      </w:r>
      <w:r w:rsidRPr="007F183D">
        <w:rPr>
          <w:rFonts w:ascii="Arial" w:hAnsi="Arial" w:cs="Arial"/>
          <w:sz w:val="24"/>
          <w:szCs w:val="24"/>
        </w:rPr>
        <w:t xml:space="preserve"> For all practical purposes, a distortion of competition within the meaning of Article 107 TFEU is thus assumed as soon as the State grants a financial advantage to an undertaking in a liberalised sector where there is, or could be, competition.</w:t>
      </w:r>
    </w:p>
    <w:p w14:paraId="096C8A5E" w14:textId="77777777" w:rsidR="00237C01" w:rsidRPr="007F183D" w:rsidRDefault="00237C01" w:rsidP="004827AF">
      <w:pPr>
        <w:autoSpaceDE w:val="0"/>
        <w:autoSpaceDN w:val="0"/>
        <w:adjustRightInd w:val="0"/>
        <w:ind w:left="720"/>
        <w:rPr>
          <w:rFonts w:ascii="Arial" w:hAnsi="Arial" w:cs="Arial"/>
          <w:sz w:val="24"/>
          <w:szCs w:val="24"/>
        </w:rPr>
      </w:pPr>
    </w:p>
    <w:p w14:paraId="2404FD3C"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 xml:space="preserve">The fact that the local authorities assign a public service to an in-house provider (even if they were free to entrust that service to third parties) does not as such exclude a possible distortion of competition. </w:t>
      </w:r>
      <w:r w:rsidR="002D283A">
        <w:rPr>
          <w:rFonts w:ascii="Arial" w:hAnsi="Arial" w:cs="Arial"/>
          <w:sz w:val="24"/>
          <w:szCs w:val="24"/>
        </w:rPr>
        <w:t xml:space="preserve"> </w:t>
      </w:r>
      <w:r w:rsidRPr="007F183D">
        <w:rPr>
          <w:rFonts w:ascii="Arial" w:hAnsi="Arial" w:cs="Arial"/>
          <w:sz w:val="24"/>
          <w:szCs w:val="24"/>
        </w:rPr>
        <w:t>However, a possible distortion of competition is excluded if (i) a given service is subject to a legal monopoly (established in compliance with EU law) and is not in competition with similar (liberalised) services and (ii) the service provider cannot be active (due to regulatory or statutory constraints) in any other liberalised (geographical or product) market.</w:t>
      </w:r>
    </w:p>
    <w:p w14:paraId="6E73AC67" w14:textId="77777777" w:rsidR="00237C01" w:rsidRPr="007F183D" w:rsidRDefault="00237C01" w:rsidP="004827AF">
      <w:pPr>
        <w:autoSpaceDE w:val="0"/>
        <w:autoSpaceDN w:val="0"/>
        <w:adjustRightInd w:val="0"/>
        <w:ind w:left="720"/>
        <w:rPr>
          <w:rFonts w:ascii="Arial" w:hAnsi="Arial" w:cs="Arial"/>
          <w:sz w:val="24"/>
          <w:szCs w:val="24"/>
        </w:rPr>
      </w:pPr>
    </w:p>
    <w:p w14:paraId="66A9E1CD"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 xml:space="preserve">Public support is liable to distort competition even if does not help the recipient undertaking to expand and gain market shares. </w:t>
      </w:r>
      <w:r w:rsidR="002D283A">
        <w:rPr>
          <w:rFonts w:ascii="Arial" w:hAnsi="Arial" w:cs="Arial"/>
          <w:sz w:val="24"/>
          <w:szCs w:val="24"/>
        </w:rPr>
        <w:t xml:space="preserve"> </w:t>
      </w:r>
      <w:r w:rsidRPr="007F183D">
        <w:rPr>
          <w:rFonts w:ascii="Arial" w:hAnsi="Arial" w:cs="Arial"/>
          <w:sz w:val="24"/>
          <w:szCs w:val="24"/>
        </w:rPr>
        <w:t xml:space="preserve">It is enough that the aid allows it to maintain a stronger competitive position than it would have had if the aid had not been provided. In this context, for aid to be presumed to distort competition, it is normally considered sufficient that the aid gives the beneficiary an advantage by relieving it of expenses it would otherwise have had to bear in the course of its day to-day business operations. </w:t>
      </w:r>
      <w:r w:rsidR="002D283A">
        <w:rPr>
          <w:rFonts w:ascii="Arial" w:hAnsi="Arial" w:cs="Arial"/>
          <w:sz w:val="24"/>
          <w:szCs w:val="24"/>
        </w:rPr>
        <w:t xml:space="preserve"> </w:t>
      </w:r>
      <w:r w:rsidRPr="007F183D">
        <w:rPr>
          <w:rFonts w:ascii="Arial" w:hAnsi="Arial" w:cs="Arial"/>
          <w:sz w:val="24"/>
          <w:szCs w:val="24"/>
        </w:rPr>
        <w:t>The definition of State aid does not require that the distortion of competition or effect on trade is significant or material. The fact that the amount of aid is low or the recipient undertaking is small will not in itself rule out a distortion of competition or the threat thereof, provided however that the likelihood of such a distortion is not merely hypothetical.</w:t>
      </w:r>
      <w:r w:rsidRPr="007F183D">
        <w:rPr>
          <w:rFonts w:ascii="Arial" w:hAnsi="Arial" w:cs="Arial"/>
          <w:sz w:val="24"/>
          <w:szCs w:val="24"/>
        </w:rPr>
        <w:br/>
      </w:r>
    </w:p>
    <w:p w14:paraId="1E487561" w14:textId="77777777" w:rsidR="00237C01" w:rsidRPr="007F183D" w:rsidRDefault="00237C01" w:rsidP="00EF5B22">
      <w:pPr>
        <w:numPr>
          <w:ilvl w:val="0"/>
          <w:numId w:val="96"/>
        </w:numPr>
        <w:autoSpaceDE w:val="0"/>
        <w:autoSpaceDN w:val="0"/>
        <w:adjustRightInd w:val="0"/>
        <w:contextualSpacing/>
        <w:rPr>
          <w:rFonts w:ascii="Arial" w:hAnsi="Arial" w:cs="Arial"/>
          <w:b/>
          <w:bCs/>
          <w:sz w:val="24"/>
          <w:szCs w:val="24"/>
        </w:rPr>
      </w:pPr>
      <w:r w:rsidRPr="007F183D">
        <w:rPr>
          <w:rFonts w:ascii="Arial" w:hAnsi="Arial" w:cs="Arial"/>
          <w:b/>
          <w:bCs/>
          <w:sz w:val="24"/>
          <w:szCs w:val="24"/>
        </w:rPr>
        <w:t>Effect on trade</w:t>
      </w:r>
    </w:p>
    <w:p w14:paraId="5CCBC009" w14:textId="77777777" w:rsidR="00237C01" w:rsidRPr="007F183D" w:rsidRDefault="00237C01" w:rsidP="004827AF">
      <w:pPr>
        <w:autoSpaceDE w:val="0"/>
        <w:autoSpaceDN w:val="0"/>
        <w:adjustRightInd w:val="0"/>
        <w:ind w:left="720"/>
        <w:rPr>
          <w:rFonts w:ascii="Arial" w:hAnsi="Arial" w:cs="Arial"/>
          <w:b/>
          <w:bCs/>
          <w:sz w:val="24"/>
          <w:szCs w:val="24"/>
        </w:rPr>
      </w:pPr>
    </w:p>
    <w:p w14:paraId="0F930326"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An advantage granted to an undertaking operating in a market which is open to competition will normally be assumed to distort competition and also be liable to affect trade between Member States. Indeed, “</w:t>
      </w:r>
      <w:r w:rsidRPr="007F183D">
        <w:rPr>
          <w:rFonts w:ascii="Arial" w:hAnsi="Arial" w:cs="Arial"/>
          <w:i/>
          <w:iCs/>
          <w:sz w:val="24"/>
          <w:szCs w:val="24"/>
        </w:rPr>
        <w:t>where State financial aid strengthens the position of an undertaking as compared with other undertakings competing in intra-Community trade, the latter must be regarded as affected by the aid</w:t>
      </w:r>
      <w:r w:rsidRPr="007F183D">
        <w:rPr>
          <w:rFonts w:ascii="Arial" w:hAnsi="Arial" w:cs="Arial"/>
          <w:sz w:val="24"/>
          <w:szCs w:val="24"/>
        </w:rPr>
        <w:t>”.</w:t>
      </w:r>
    </w:p>
    <w:p w14:paraId="15EC6F2C" w14:textId="77777777" w:rsidR="00237C01" w:rsidRPr="007F183D" w:rsidRDefault="00237C01" w:rsidP="004827AF">
      <w:pPr>
        <w:autoSpaceDE w:val="0"/>
        <w:autoSpaceDN w:val="0"/>
        <w:adjustRightInd w:val="0"/>
        <w:ind w:left="720"/>
        <w:rPr>
          <w:rFonts w:ascii="Arial" w:hAnsi="Arial" w:cs="Arial"/>
          <w:sz w:val="24"/>
          <w:szCs w:val="24"/>
        </w:rPr>
      </w:pPr>
    </w:p>
    <w:p w14:paraId="2A719E76"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 xml:space="preserve">Public support can be considered capable to affect intra-EU trade even if the recipient is not directly involved in cross-border trade. </w:t>
      </w:r>
      <w:r w:rsidR="002D283A">
        <w:rPr>
          <w:rFonts w:ascii="Arial" w:hAnsi="Arial" w:cs="Arial"/>
          <w:sz w:val="24"/>
          <w:szCs w:val="24"/>
        </w:rPr>
        <w:t xml:space="preserve"> </w:t>
      </w:r>
      <w:r w:rsidRPr="007F183D">
        <w:rPr>
          <w:rFonts w:ascii="Arial" w:hAnsi="Arial" w:cs="Arial"/>
          <w:sz w:val="24"/>
          <w:szCs w:val="24"/>
        </w:rPr>
        <w:t>For instance, the subsidy may make it more difficult for operators in other Member States to enter the market by maintaining or increasing local supply.</w:t>
      </w:r>
    </w:p>
    <w:p w14:paraId="63D8E68A" w14:textId="77777777" w:rsidR="00237C01" w:rsidRPr="007F183D" w:rsidRDefault="00237C01" w:rsidP="004827AF">
      <w:pPr>
        <w:autoSpaceDE w:val="0"/>
        <w:autoSpaceDN w:val="0"/>
        <w:adjustRightInd w:val="0"/>
        <w:ind w:left="720"/>
        <w:rPr>
          <w:rFonts w:ascii="Arial" w:hAnsi="Arial" w:cs="Arial"/>
          <w:sz w:val="24"/>
          <w:szCs w:val="24"/>
        </w:rPr>
      </w:pPr>
    </w:p>
    <w:p w14:paraId="13111586"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Even a public subsidy granted to an undertaking which provides only local or regional services and does not provide any services outside its State of origin may nonetheless have an effect on trade between Member States where undertakings from other Member States might provide such services (also through the right of establishment) and this possibility is not merely hypothetical.</w:t>
      </w:r>
      <w:r w:rsidR="002D283A">
        <w:rPr>
          <w:rFonts w:ascii="Arial" w:hAnsi="Arial" w:cs="Arial"/>
          <w:sz w:val="24"/>
          <w:szCs w:val="24"/>
        </w:rPr>
        <w:t xml:space="preserve"> </w:t>
      </w:r>
      <w:r w:rsidRPr="007F183D">
        <w:rPr>
          <w:rFonts w:ascii="Arial" w:hAnsi="Arial" w:cs="Arial"/>
          <w:sz w:val="24"/>
          <w:szCs w:val="24"/>
        </w:rPr>
        <w:t xml:space="preserve"> For example, where a Member State grants a public subsidy to an undertaking for supplying transport services, the supply of these services may, by virtue of the subsidy, be maintained or increased with the result that undertakings established in other Member States have less of a chance of providing their transport services in the market in that Member State. </w:t>
      </w:r>
      <w:r w:rsidR="002D283A">
        <w:rPr>
          <w:rFonts w:ascii="Arial" w:hAnsi="Arial" w:cs="Arial"/>
          <w:sz w:val="24"/>
          <w:szCs w:val="24"/>
        </w:rPr>
        <w:t xml:space="preserve"> </w:t>
      </w:r>
      <w:r w:rsidRPr="007F183D">
        <w:rPr>
          <w:rFonts w:ascii="Arial" w:hAnsi="Arial" w:cs="Arial"/>
          <w:sz w:val="24"/>
          <w:szCs w:val="24"/>
        </w:rPr>
        <w:t>Such an effect may however be less likely where the scope of the economic activity is very small, as may be evidenced by a very low turnover.</w:t>
      </w:r>
    </w:p>
    <w:p w14:paraId="117383E8" w14:textId="77777777" w:rsidR="00237C01" w:rsidRPr="007F183D" w:rsidRDefault="00237C01" w:rsidP="004827AF">
      <w:pPr>
        <w:autoSpaceDE w:val="0"/>
        <w:autoSpaceDN w:val="0"/>
        <w:adjustRightInd w:val="0"/>
        <w:ind w:left="720"/>
        <w:rPr>
          <w:rFonts w:ascii="Arial" w:hAnsi="Arial" w:cs="Arial"/>
          <w:sz w:val="24"/>
          <w:szCs w:val="24"/>
        </w:rPr>
      </w:pPr>
    </w:p>
    <w:p w14:paraId="17982709"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In principle, trade can also be affected even if the recipient exports all or most of its production outside the Union, but in such situations the effect is less immediate and cannot be assumed from the mere fact that the market is open to competition.</w:t>
      </w:r>
    </w:p>
    <w:p w14:paraId="431E503F" w14:textId="77777777" w:rsidR="00237C01" w:rsidRPr="007F183D" w:rsidRDefault="00237C01" w:rsidP="004827AF">
      <w:pPr>
        <w:autoSpaceDE w:val="0"/>
        <w:autoSpaceDN w:val="0"/>
        <w:adjustRightInd w:val="0"/>
        <w:ind w:left="720"/>
        <w:rPr>
          <w:rFonts w:ascii="Arial" w:hAnsi="Arial" w:cs="Arial"/>
          <w:sz w:val="24"/>
          <w:szCs w:val="24"/>
        </w:rPr>
      </w:pPr>
    </w:p>
    <w:p w14:paraId="7CF961C4"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 xml:space="preserve">In establishing a distortion of competition or an effect on trade, it is not necessary to define the market or to investigate in detail the impact of the measure on the competitive position of the beneficiary and its competitors. </w:t>
      </w:r>
      <w:r w:rsidR="002D283A">
        <w:rPr>
          <w:rFonts w:ascii="Arial" w:hAnsi="Arial" w:cs="Arial"/>
          <w:sz w:val="24"/>
          <w:szCs w:val="24"/>
        </w:rPr>
        <w:t xml:space="preserve"> </w:t>
      </w:r>
      <w:r w:rsidRPr="007F183D">
        <w:rPr>
          <w:rFonts w:ascii="Arial" w:hAnsi="Arial" w:cs="Arial"/>
          <w:sz w:val="24"/>
          <w:szCs w:val="24"/>
        </w:rPr>
        <w:t>All that must be shown is that the aid is such as to be liable to affect trade between Member States and to distort competition.</w:t>
      </w:r>
    </w:p>
    <w:p w14:paraId="06289717" w14:textId="77777777" w:rsidR="00237C01" w:rsidRPr="007F183D" w:rsidRDefault="00237C01" w:rsidP="004827AF">
      <w:pPr>
        <w:autoSpaceDE w:val="0"/>
        <w:autoSpaceDN w:val="0"/>
        <w:adjustRightInd w:val="0"/>
        <w:ind w:left="720"/>
        <w:rPr>
          <w:rFonts w:ascii="Arial" w:hAnsi="Arial" w:cs="Arial"/>
          <w:sz w:val="24"/>
          <w:szCs w:val="24"/>
        </w:rPr>
      </w:pPr>
    </w:p>
    <w:p w14:paraId="5E38FCA2"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 xml:space="preserve">However, the Commission has in several cases considered that, due to their specific circumstances, certain activities had a purely local impact and consequently did not affect trade between Member States. Common features of such decisions are that </w:t>
      </w:r>
    </w:p>
    <w:p w14:paraId="4B40C44B" w14:textId="77777777" w:rsidR="00237C01" w:rsidRPr="007F183D" w:rsidRDefault="00237C01" w:rsidP="004827AF">
      <w:pPr>
        <w:autoSpaceDE w:val="0"/>
        <w:autoSpaceDN w:val="0"/>
        <w:adjustRightInd w:val="0"/>
        <w:ind w:left="720"/>
        <w:rPr>
          <w:rFonts w:ascii="Arial" w:hAnsi="Arial" w:cs="Arial"/>
          <w:sz w:val="24"/>
          <w:szCs w:val="24"/>
        </w:rPr>
      </w:pPr>
    </w:p>
    <w:p w14:paraId="0EB74B3D" w14:textId="77777777" w:rsidR="00237C01" w:rsidRPr="007F183D" w:rsidRDefault="00237C01" w:rsidP="00895A28">
      <w:pPr>
        <w:numPr>
          <w:ilvl w:val="0"/>
          <w:numId w:val="90"/>
        </w:numPr>
        <w:autoSpaceDE w:val="0"/>
        <w:autoSpaceDN w:val="0"/>
        <w:adjustRightInd w:val="0"/>
        <w:ind w:left="1440"/>
        <w:contextualSpacing/>
        <w:rPr>
          <w:rFonts w:ascii="Arial" w:hAnsi="Arial" w:cs="Arial"/>
          <w:sz w:val="24"/>
          <w:szCs w:val="24"/>
        </w:rPr>
      </w:pPr>
      <w:r w:rsidRPr="007F183D">
        <w:rPr>
          <w:rFonts w:ascii="Arial" w:hAnsi="Arial" w:cs="Arial"/>
          <w:sz w:val="24"/>
          <w:szCs w:val="24"/>
        </w:rPr>
        <w:t>the aid does not lead to demand or investments being attracted to the region concerned and does not create obstacles to the establishment of undertakings from other Member States;</w:t>
      </w:r>
    </w:p>
    <w:p w14:paraId="28CE1C68" w14:textId="77777777" w:rsidR="00237C01" w:rsidRPr="007F183D" w:rsidRDefault="00237C01" w:rsidP="004827AF">
      <w:pPr>
        <w:autoSpaceDE w:val="0"/>
        <w:autoSpaceDN w:val="0"/>
        <w:adjustRightInd w:val="0"/>
        <w:ind w:left="720"/>
        <w:rPr>
          <w:rFonts w:ascii="Arial" w:hAnsi="Arial" w:cs="Arial"/>
          <w:sz w:val="24"/>
          <w:szCs w:val="24"/>
        </w:rPr>
      </w:pPr>
    </w:p>
    <w:p w14:paraId="062492EF" w14:textId="77777777" w:rsidR="00237C01" w:rsidRPr="007F183D" w:rsidRDefault="00237C01" w:rsidP="00895A28">
      <w:pPr>
        <w:numPr>
          <w:ilvl w:val="0"/>
          <w:numId w:val="90"/>
        </w:numPr>
        <w:autoSpaceDE w:val="0"/>
        <w:autoSpaceDN w:val="0"/>
        <w:adjustRightInd w:val="0"/>
        <w:ind w:left="1440"/>
        <w:contextualSpacing/>
        <w:rPr>
          <w:rFonts w:ascii="Arial" w:hAnsi="Arial" w:cs="Arial"/>
          <w:sz w:val="24"/>
          <w:szCs w:val="24"/>
        </w:rPr>
      </w:pPr>
      <w:r w:rsidRPr="007F183D">
        <w:rPr>
          <w:rFonts w:ascii="Arial" w:hAnsi="Arial" w:cs="Arial"/>
          <w:sz w:val="24"/>
          <w:szCs w:val="24"/>
        </w:rPr>
        <w:t>the goods or services produced by the beneficiary are purely local or have a geographically limited attraction zone;</w:t>
      </w:r>
    </w:p>
    <w:p w14:paraId="4425836F" w14:textId="77777777" w:rsidR="00237C01" w:rsidRPr="007F183D" w:rsidRDefault="00237C01" w:rsidP="004827AF">
      <w:pPr>
        <w:autoSpaceDE w:val="0"/>
        <w:autoSpaceDN w:val="0"/>
        <w:adjustRightInd w:val="0"/>
        <w:ind w:left="720"/>
        <w:rPr>
          <w:rFonts w:ascii="Arial" w:hAnsi="Arial" w:cs="Arial"/>
          <w:sz w:val="24"/>
          <w:szCs w:val="24"/>
        </w:rPr>
      </w:pPr>
    </w:p>
    <w:p w14:paraId="6E302465" w14:textId="77777777" w:rsidR="00237C01" w:rsidRPr="007F183D" w:rsidRDefault="00237C01" w:rsidP="00895A28">
      <w:pPr>
        <w:numPr>
          <w:ilvl w:val="0"/>
          <w:numId w:val="90"/>
        </w:numPr>
        <w:autoSpaceDE w:val="0"/>
        <w:autoSpaceDN w:val="0"/>
        <w:adjustRightInd w:val="0"/>
        <w:ind w:left="1440"/>
        <w:contextualSpacing/>
        <w:rPr>
          <w:rFonts w:ascii="Arial" w:hAnsi="Arial" w:cs="Arial"/>
          <w:sz w:val="24"/>
          <w:szCs w:val="24"/>
        </w:rPr>
      </w:pPr>
      <w:r w:rsidRPr="007F183D">
        <w:rPr>
          <w:rFonts w:ascii="Arial" w:hAnsi="Arial" w:cs="Arial"/>
          <w:sz w:val="24"/>
          <w:szCs w:val="24"/>
        </w:rPr>
        <w:t>there is at most a marginal effect on the markets and on consumers in neighbouring Member States;</w:t>
      </w:r>
    </w:p>
    <w:p w14:paraId="47F1262F" w14:textId="77777777" w:rsidR="00237C01" w:rsidRPr="007F183D" w:rsidRDefault="00237C01" w:rsidP="004827AF">
      <w:pPr>
        <w:autoSpaceDE w:val="0"/>
        <w:autoSpaceDN w:val="0"/>
        <w:adjustRightInd w:val="0"/>
        <w:ind w:left="720"/>
        <w:rPr>
          <w:rFonts w:ascii="Arial" w:hAnsi="Arial" w:cs="Arial"/>
          <w:sz w:val="24"/>
          <w:szCs w:val="24"/>
        </w:rPr>
      </w:pPr>
    </w:p>
    <w:p w14:paraId="0952BDB5"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 xml:space="preserve"> Some examples are:</w:t>
      </w:r>
      <w:r w:rsidRPr="007F183D">
        <w:rPr>
          <w:rFonts w:ascii="Arial" w:hAnsi="Arial" w:cs="Arial"/>
          <w:sz w:val="24"/>
          <w:szCs w:val="24"/>
        </w:rPr>
        <w:br/>
      </w:r>
    </w:p>
    <w:p w14:paraId="46447A0F" w14:textId="77777777" w:rsidR="00237C01" w:rsidRPr="007F183D" w:rsidRDefault="00237C01" w:rsidP="00895A28">
      <w:pPr>
        <w:numPr>
          <w:ilvl w:val="0"/>
          <w:numId w:val="91"/>
        </w:numPr>
        <w:autoSpaceDE w:val="0"/>
        <w:autoSpaceDN w:val="0"/>
        <w:adjustRightInd w:val="0"/>
        <w:ind w:left="1440"/>
        <w:contextualSpacing/>
        <w:rPr>
          <w:rFonts w:ascii="Arial" w:hAnsi="Arial" w:cs="Arial"/>
          <w:sz w:val="24"/>
          <w:szCs w:val="24"/>
        </w:rPr>
      </w:pPr>
      <w:r w:rsidRPr="007F183D">
        <w:rPr>
          <w:rFonts w:ascii="Arial" w:hAnsi="Arial" w:cs="Arial"/>
          <w:sz w:val="24"/>
          <w:szCs w:val="24"/>
        </w:rPr>
        <w:t xml:space="preserve">swimming pools and other leisure facilities intended predominantly for a local catchment area (N 258/2000 </w:t>
      </w:r>
      <w:r w:rsidRPr="007F183D">
        <w:rPr>
          <w:rFonts w:ascii="Arial" w:hAnsi="Arial" w:cs="Arial"/>
          <w:i/>
          <w:iCs/>
          <w:sz w:val="24"/>
          <w:szCs w:val="24"/>
        </w:rPr>
        <w:t>Leisure Pool Dorsten)</w:t>
      </w:r>
      <w:r w:rsidRPr="007F183D">
        <w:rPr>
          <w:rFonts w:ascii="Arial" w:hAnsi="Arial" w:cs="Arial"/>
          <w:sz w:val="24"/>
          <w:szCs w:val="24"/>
        </w:rPr>
        <w:t>;</w:t>
      </w:r>
      <w:r w:rsidRPr="007F183D">
        <w:rPr>
          <w:rFonts w:ascii="Arial" w:hAnsi="Arial" w:cs="Arial"/>
          <w:sz w:val="24"/>
          <w:szCs w:val="24"/>
        </w:rPr>
        <w:br/>
      </w:r>
    </w:p>
    <w:p w14:paraId="4C0B58DB" w14:textId="77777777" w:rsidR="00237C01" w:rsidRPr="007F183D" w:rsidRDefault="00237C01" w:rsidP="00895A28">
      <w:pPr>
        <w:numPr>
          <w:ilvl w:val="0"/>
          <w:numId w:val="91"/>
        </w:numPr>
        <w:autoSpaceDE w:val="0"/>
        <w:autoSpaceDN w:val="0"/>
        <w:adjustRightInd w:val="0"/>
        <w:ind w:left="1440"/>
        <w:contextualSpacing/>
        <w:rPr>
          <w:rFonts w:ascii="Arial" w:hAnsi="Arial" w:cs="Arial"/>
          <w:sz w:val="24"/>
          <w:szCs w:val="24"/>
        </w:rPr>
      </w:pPr>
      <w:r w:rsidRPr="007F183D">
        <w:rPr>
          <w:rFonts w:ascii="Arial" w:hAnsi="Arial" w:cs="Arial"/>
          <w:sz w:val="24"/>
          <w:szCs w:val="24"/>
        </w:rPr>
        <w:t xml:space="preserve">museums or other cultural infrastructure unlikely to attract visitors from other Member States (N 630/2003 </w:t>
      </w:r>
      <w:r w:rsidRPr="007F183D">
        <w:rPr>
          <w:rFonts w:ascii="Arial" w:hAnsi="Arial" w:cs="Arial"/>
          <w:i/>
          <w:iCs/>
          <w:sz w:val="24"/>
          <w:szCs w:val="24"/>
        </w:rPr>
        <w:t xml:space="preserve">Local Museums Sardinia &amp; </w:t>
      </w:r>
      <w:r w:rsidRPr="007F183D">
        <w:rPr>
          <w:rFonts w:ascii="Arial" w:hAnsi="Arial" w:cs="Arial"/>
          <w:sz w:val="24"/>
          <w:szCs w:val="24"/>
        </w:rPr>
        <w:t xml:space="preserve">SA.34466 </w:t>
      </w:r>
      <w:r w:rsidRPr="007F183D">
        <w:rPr>
          <w:rFonts w:ascii="Arial" w:hAnsi="Arial" w:cs="Arial"/>
          <w:i/>
          <w:iCs/>
          <w:sz w:val="24"/>
          <w:szCs w:val="24"/>
        </w:rPr>
        <w:t>Cyprus – Center for Visual Arts and Research;</w:t>
      </w:r>
      <w:r w:rsidRPr="007F183D">
        <w:rPr>
          <w:rFonts w:ascii="Arial" w:hAnsi="Arial" w:cs="Arial"/>
          <w:i/>
          <w:iCs/>
          <w:sz w:val="24"/>
          <w:szCs w:val="24"/>
        </w:rPr>
        <w:br/>
      </w:r>
    </w:p>
    <w:p w14:paraId="6A5CA75E" w14:textId="77777777" w:rsidR="00237C01" w:rsidRPr="007F183D" w:rsidRDefault="00237C01" w:rsidP="00895A28">
      <w:pPr>
        <w:numPr>
          <w:ilvl w:val="0"/>
          <w:numId w:val="91"/>
        </w:numPr>
        <w:autoSpaceDE w:val="0"/>
        <w:autoSpaceDN w:val="0"/>
        <w:adjustRightInd w:val="0"/>
        <w:ind w:left="1440"/>
        <w:contextualSpacing/>
        <w:rPr>
          <w:rFonts w:ascii="Arial" w:hAnsi="Arial" w:cs="Arial"/>
          <w:sz w:val="24"/>
          <w:szCs w:val="24"/>
        </w:rPr>
      </w:pPr>
      <w:r w:rsidRPr="007F183D">
        <w:rPr>
          <w:rFonts w:ascii="Arial" w:hAnsi="Arial" w:cs="Arial"/>
          <w:sz w:val="24"/>
          <w:szCs w:val="24"/>
        </w:rPr>
        <w:lastRenderedPageBreak/>
        <w:t xml:space="preserve">hospitals and other health care facilities aimed at a local population ( N543/2001 </w:t>
      </w:r>
      <w:r w:rsidRPr="007F183D">
        <w:rPr>
          <w:rFonts w:ascii="Arial" w:hAnsi="Arial" w:cs="Arial"/>
          <w:i/>
          <w:iCs/>
          <w:sz w:val="24"/>
          <w:szCs w:val="24"/>
        </w:rPr>
        <w:t>Ireland – Capital allowances for hospitals</w:t>
      </w:r>
      <w:r w:rsidRPr="007F183D">
        <w:rPr>
          <w:rFonts w:ascii="Arial" w:hAnsi="Arial" w:cs="Arial"/>
          <w:sz w:val="24"/>
          <w:szCs w:val="24"/>
        </w:rPr>
        <w:t xml:space="preserve">,&amp; SA.34576 </w:t>
      </w:r>
      <w:r w:rsidRPr="007F183D">
        <w:rPr>
          <w:rFonts w:ascii="Arial" w:hAnsi="Arial" w:cs="Arial"/>
          <w:i/>
          <w:iCs/>
          <w:sz w:val="24"/>
          <w:szCs w:val="24"/>
        </w:rPr>
        <w:t>Portugal – Jean Piaget North-east Continuing Care Unit</w:t>
      </w:r>
      <w:r w:rsidRPr="007F183D">
        <w:rPr>
          <w:rFonts w:ascii="Arial" w:hAnsi="Arial" w:cs="Arial"/>
          <w:sz w:val="24"/>
          <w:szCs w:val="24"/>
        </w:rPr>
        <w:t>);</w:t>
      </w:r>
      <w:r w:rsidRPr="007F183D">
        <w:rPr>
          <w:rFonts w:ascii="Arial" w:hAnsi="Arial" w:cs="Arial"/>
          <w:sz w:val="24"/>
          <w:szCs w:val="24"/>
        </w:rPr>
        <w:br/>
      </w:r>
    </w:p>
    <w:p w14:paraId="7F8DAADE" w14:textId="77777777" w:rsidR="00237C01" w:rsidRPr="007F183D" w:rsidRDefault="00237C01" w:rsidP="00895A28">
      <w:pPr>
        <w:numPr>
          <w:ilvl w:val="0"/>
          <w:numId w:val="91"/>
        </w:numPr>
        <w:autoSpaceDE w:val="0"/>
        <w:autoSpaceDN w:val="0"/>
        <w:adjustRightInd w:val="0"/>
        <w:ind w:left="1440"/>
        <w:contextualSpacing/>
        <w:rPr>
          <w:rFonts w:ascii="Arial" w:hAnsi="Arial" w:cs="Arial"/>
          <w:sz w:val="24"/>
          <w:szCs w:val="24"/>
        </w:rPr>
      </w:pPr>
      <w:r w:rsidRPr="007F183D">
        <w:rPr>
          <w:rFonts w:ascii="Arial" w:hAnsi="Arial" w:cs="Arial"/>
          <w:sz w:val="24"/>
          <w:szCs w:val="24"/>
        </w:rPr>
        <w:t xml:space="preserve">news media and/or cultural products which, for linguistic and geographical reasons, have a locally restricted audience (N 257/2007 </w:t>
      </w:r>
      <w:r w:rsidRPr="007F183D">
        <w:rPr>
          <w:rFonts w:ascii="Arial" w:hAnsi="Arial" w:cs="Arial"/>
          <w:i/>
          <w:iCs/>
          <w:sz w:val="24"/>
          <w:szCs w:val="24"/>
        </w:rPr>
        <w:t xml:space="preserve">Subsidies for theatre productions in the Basque country; </w:t>
      </w:r>
      <w:r w:rsidRPr="007F183D">
        <w:rPr>
          <w:rFonts w:ascii="Arial" w:hAnsi="Arial" w:cs="Arial"/>
          <w:sz w:val="24"/>
          <w:szCs w:val="24"/>
        </w:rPr>
        <w:t xml:space="preserve"> N 458/2004 </w:t>
      </w:r>
      <w:r w:rsidRPr="007F183D">
        <w:rPr>
          <w:rFonts w:ascii="Arial" w:hAnsi="Arial" w:cs="Arial"/>
          <w:i/>
          <w:iCs/>
          <w:sz w:val="24"/>
          <w:szCs w:val="24"/>
        </w:rPr>
        <w:t xml:space="preserve">Editorial Andaluza Holding; </w:t>
      </w:r>
      <w:r w:rsidRPr="007F183D">
        <w:rPr>
          <w:rFonts w:ascii="Arial" w:hAnsi="Arial" w:cs="Arial"/>
          <w:sz w:val="24"/>
          <w:szCs w:val="24"/>
        </w:rPr>
        <w:t xml:space="preserve">SA.33243 </w:t>
      </w:r>
      <w:r w:rsidRPr="007F183D">
        <w:rPr>
          <w:rFonts w:ascii="Arial" w:hAnsi="Arial" w:cs="Arial"/>
          <w:i/>
          <w:iCs/>
          <w:sz w:val="24"/>
          <w:szCs w:val="24"/>
        </w:rPr>
        <w:t>Jornal de Madeira)</w:t>
      </w:r>
      <w:r w:rsidRPr="007F183D">
        <w:rPr>
          <w:rFonts w:ascii="Arial" w:hAnsi="Arial" w:cs="Arial"/>
          <w:sz w:val="24"/>
          <w:szCs w:val="24"/>
        </w:rPr>
        <w:t>;</w:t>
      </w:r>
      <w:r w:rsidRPr="007F183D">
        <w:rPr>
          <w:rFonts w:ascii="Arial" w:hAnsi="Arial" w:cs="Arial"/>
          <w:sz w:val="24"/>
          <w:szCs w:val="24"/>
        </w:rPr>
        <w:br/>
      </w:r>
    </w:p>
    <w:p w14:paraId="78E11229" w14:textId="77777777" w:rsidR="00237C01" w:rsidRPr="007F183D" w:rsidRDefault="00237C01" w:rsidP="00895A28">
      <w:pPr>
        <w:numPr>
          <w:ilvl w:val="0"/>
          <w:numId w:val="91"/>
        </w:numPr>
        <w:autoSpaceDE w:val="0"/>
        <w:autoSpaceDN w:val="0"/>
        <w:adjustRightInd w:val="0"/>
        <w:ind w:left="1440"/>
        <w:contextualSpacing/>
        <w:rPr>
          <w:rFonts w:ascii="Arial" w:hAnsi="Arial" w:cs="Arial"/>
          <w:sz w:val="24"/>
          <w:szCs w:val="24"/>
        </w:rPr>
      </w:pPr>
      <w:r w:rsidRPr="007F183D">
        <w:rPr>
          <w:rFonts w:ascii="Arial" w:hAnsi="Arial" w:cs="Arial"/>
          <w:sz w:val="24"/>
          <w:szCs w:val="24"/>
        </w:rPr>
        <w:t xml:space="preserve">a conference centre, where the location and the potential effect of the aid on prices is unlikely to divert users from other centres in other Member States (N 486/2002 </w:t>
      </w:r>
      <w:r w:rsidRPr="007F183D">
        <w:rPr>
          <w:rFonts w:ascii="Arial" w:hAnsi="Arial" w:cs="Arial"/>
          <w:i/>
          <w:iCs/>
          <w:sz w:val="24"/>
          <w:szCs w:val="24"/>
        </w:rPr>
        <w:t>Sweden – Congress hall in Visby)</w:t>
      </w:r>
      <w:r w:rsidRPr="007F183D">
        <w:rPr>
          <w:rFonts w:ascii="Arial" w:hAnsi="Arial" w:cs="Arial"/>
          <w:sz w:val="24"/>
          <w:szCs w:val="24"/>
        </w:rPr>
        <w:br/>
      </w:r>
    </w:p>
    <w:p w14:paraId="6D82B77D" w14:textId="77777777" w:rsidR="00237C01" w:rsidRPr="007F183D" w:rsidRDefault="00237C01" w:rsidP="00895A28">
      <w:pPr>
        <w:numPr>
          <w:ilvl w:val="0"/>
          <w:numId w:val="91"/>
        </w:numPr>
        <w:autoSpaceDE w:val="0"/>
        <w:autoSpaceDN w:val="0"/>
        <w:adjustRightInd w:val="0"/>
        <w:ind w:left="1440"/>
        <w:contextualSpacing/>
        <w:rPr>
          <w:rFonts w:ascii="Arial" w:hAnsi="Arial" w:cs="Arial"/>
          <w:sz w:val="24"/>
          <w:szCs w:val="24"/>
        </w:rPr>
      </w:pPr>
      <w:r w:rsidRPr="007F183D">
        <w:rPr>
          <w:rFonts w:ascii="Arial" w:hAnsi="Arial" w:cs="Arial"/>
          <w:sz w:val="24"/>
          <w:szCs w:val="24"/>
        </w:rPr>
        <w:t>concerning the financing of cable ways (and in particular ski lifts), the Commission practice clarified that the following factors should typically be taken into account to draw a distinction between installations liable to have a local catchment area and others262: a) the location of the installation (e.g. within cities or linking villages); b) operating time; c) predominantly local users (proportion of daily as opposed to weekly passes); c) the total number and capacity of installations relative to the number of resident users; d) other tourism-related facilities in the area. Similar factors could, with the necessary adjustments, also be relevant for other types of facilities.</w:t>
      </w:r>
    </w:p>
    <w:p w14:paraId="4AC61558" w14:textId="77777777" w:rsidR="00237C01" w:rsidRPr="007F183D" w:rsidRDefault="00237C01" w:rsidP="004827AF">
      <w:pPr>
        <w:rPr>
          <w:rFonts w:ascii="Arial" w:hAnsi="Arial" w:cs="Arial"/>
          <w:b/>
          <w:bCs/>
          <w:sz w:val="24"/>
          <w:szCs w:val="24"/>
        </w:rPr>
      </w:pPr>
    </w:p>
    <w:p w14:paraId="2C2DB034" w14:textId="77777777" w:rsidR="00237C01" w:rsidRPr="007F183D" w:rsidRDefault="00237C01" w:rsidP="004827AF">
      <w:pPr>
        <w:rPr>
          <w:rFonts w:ascii="Arial" w:hAnsi="Arial" w:cs="Arial"/>
          <w:b/>
          <w:bCs/>
          <w:sz w:val="24"/>
          <w:szCs w:val="24"/>
        </w:rPr>
      </w:pPr>
    </w:p>
    <w:p w14:paraId="6FCD8F8F" w14:textId="77777777" w:rsidR="00237C01" w:rsidRPr="007F183D" w:rsidRDefault="00237C01" w:rsidP="004827AF">
      <w:pPr>
        <w:rPr>
          <w:rFonts w:ascii="Arial" w:hAnsi="Arial" w:cs="Arial"/>
          <w:b/>
          <w:bCs/>
          <w:sz w:val="24"/>
          <w:szCs w:val="24"/>
        </w:rPr>
      </w:pPr>
    </w:p>
    <w:p w14:paraId="3C094488" w14:textId="77777777" w:rsidR="00237C01" w:rsidRPr="007F183D" w:rsidRDefault="00237C01" w:rsidP="004827AF">
      <w:pPr>
        <w:rPr>
          <w:rFonts w:ascii="Arial" w:hAnsi="Arial" w:cs="Arial"/>
          <w:b/>
          <w:bCs/>
          <w:sz w:val="24"/>
          <w:szCs w:val="24"/>
        </w:rPr>
      </w:pPr>
    </w:p>
    <w:p w14:paraId="4A96D851" w14:textId="77777777" w:rsidR="00237C01" w:rsidRPr="007F183D" w:rsidRDefault="00237C01" w:rsidP="004827AF">
      <w:pPr>
        <w:rPr>
          <w:rFonts w:ascii="Arial" w:hAnsi="Arial" w:cs="Arial"/>
          <w:b/>
          <w:bCs/>
          <w:sz w:val="24"/>
          <w:szCs w:val="24"/>
        </w:rPr>
      </w:pPr>
    </w:p>
    <w:p w14:paraId="17F57D23" w14:textId="77777777" w:rsidR="002E716B" w:rsidRPr="007F183D" w:rsidRDefault="002E716B">
      <w:pPr>
        <w:spacing w:after="200" w:line="276" w:lineRule="auto"/>
        <w:rPr>
          <w:rFonts w:ascii="Arial" w:hAnsi="Arial" w:cs="Arial"/>
          <w:sz w:val="24"/>
          <w:szCs w:val="24"/>
        </w:rPr>
      </w:pPr>
      <w:r w:rsidRPr="007F183D">
        <w:rPr>
          <w:rFonts w:ascii="Arial" w:hAnsi="Arial" w:cs="Arial"/>
          <w:sz w:val="24"/>
          <w:szCs w:val="24"/>
        </w:rPr>
        <w:br w:type="page"/>
      </w:r>
    </w:p>
    <w:p w14:paraId="3FCE55CC" w14:textId="77777777" w:rsidR="00237C01" w:rsidRPr="007F183D" w:rsidRDefault="00237C01" w:rsidP="004827AF">
      <w:pPr>
        <w:rPr>
          <w:rFonts w:ascii="Arial" w:hAnsi="Arial" w:cs="Arial"/>
          <w:sz w:val="24"/>
          <w:szCs w:val="24"/>
        </w:rPr>
      </w:pPr>
      <w:r w:rsidRPr="007F183D">
        <w:rPr>
          <w:rFonts w:ascii="Arial" w:hAnsi="Arial" w:cs="Arial"/>
          <w:sz w:val="24"/>
          <w:szCs w:val="24"/>
        </w:rPr>
        <w:lastRenderedPageBreak/>
        <w:t xml:space="preserve">Appendix 3 </w:t>
      </w:r>
      <w:r w:rsidRPr="007F183D">
        <w:rPr>
          <w:rFonts w:ascii="Arial" w:hAnsi="Arial" w:cs="Arial"/>
          <w:b/>
          <w:sz w:val="24"/>
          <w:szCs w:val="24"/>
        </w:rPr>
        <w:t>De</w:t>
      </w:r>
      <w:r w:rsidR="00F642FE" w:rsidRPr="007F183D">
        <w:rPr>
          <w:rFonts w:ascii="Arial" w:hAnsi="Arial" w:cs="Arial"/>
          <w:b/>
          <w:sz w:val="24"/>
          <w:szCs w:val="24"/>
        </w:rPr>
        <w:t xml:space="preserve"> </w:t>
      </w:r>
      <w:r w:rsidRPr="007F183D">
        <w:rPr>
          <w:rFonts w:ascii="Arial" w:hAnsi="Arial" w:cs="Arial"/>
          <w:b/>
          <w:sz w:val="24"/>
          <w:szCs w:val="24"/>
        </w:rPr>
        <w:t>Minimis Declaration</w:t>
      </w:r>
    </w:p>
    <w:p w14:paraId="69BE41C8" w14:textId="77777777" w:rsidR="001008DD" w:rsidRPr="007F183D" w:rsidRDefault="001008DD" w:rsidP="004827AF">
      <w:pPr>
        <w:rPr>
          <w:rFonts w:ascii="Arial" w:hAnsi="Arial" w:cs="Arial"/>
          <w:sz w:val="24"/>
          <w:szCs w:val="24"/>
        </w:rPr>
      </w:pPr>
    </w:p>
    <w:p w14:paraId="42EE8B38" w14:textId="77777777" w:rsidR="00237C01" w:rsidRPr="007F183D" w:rsidRDefault="00237C01" w:rsidP="004827AF">
      <w:pPr>
        <w:rPr>
          <w:rFonts w:ascii="Arial" w:hAnsi="Arial" w:cs="Arial"/>
          <w:sz w:val="24"/>
          <w:szCs w:val="24"/>
        </w:rPr>
      </w:pPr>
      <w:r w:rsidRPr="007F183D">
        <w:rPr>
          <w:rFonts w:ascii="Arial" w:hAnsi="Arial" w:cs="Arial"/>
          <w:sz w:val="24"/>
          <w:szCs w:val="24"/>
        </w:rPr>
        <w:t xml:space="preserve">To Be Completed by Applicant (variables to be completed by </w:t>
      </w:r>
      <w:r w:rsidR="001008DD" w:rsidRPr="007F183D">
        <w:rPr>
          <w:rFonts w:ascii="Arial" w:hAnsi="Arial" w:cs="Arial"/>
          <w:sz w:val="24"/>
          <w:szCs w:val="24"/>
        </w:rPr>
        <w:t>A</w:t>
      </w:r>
      <w:r w:rsidRPr="007F183D">
        <w:rPr>
          <w:rFonts w:ascii="Arial" w:hAnsi="Arial" w:cs="Arial"/>
          <w:sz w:val="24"/>
          <w:szCs w:val="24"/>
        </w:rPr>
        <w:t>dmin Unit)</w:t>
      </w:r>
    </w:p>
    <w:p w14:paraId="545FBCF5" w14:textId="77777777" w:rsidR="00237C01" w:rsidRPr="007F183D" w:rsidRDefault="006A25DB" w:rsidP="004827AF">
      <w:pPr>
        <w:rPr>
          <w:rFonts w:ascii="Arial" w:hAnsi="Arial" w:cs="Arial"/>
          <w:b/>
          <w:sz w:val="24"/>
          <w:szCs w:val="24"/>
        </w:rPr>
      </w:pPr>
      <w:r w:rsidRPr="007F183D">
        <w:rPr>
          <w:rFonts w:ascii="Arial" w:hAnsi="Arial" w:cs="Arial"/>
          <w:b/>
          <w:sz w:val="24"/>
          <w:szCs w:val="24"/>
        </w:rPr>
        <w:t>Standard</w:t>
      </w:r>
      <w:r w:rsidR="00237C01" w:rsidRPr="007F183D">
        <w:rPr>
          <w:rFonts w:ascii="Arial" w:hAnsi="Arial" w:cs="Arial"/>
          <w:b/>
          <w:sz w:val="24"/>
          <w:szCs w:val="24"/>
        </w:rPr>
        <w:t xml:space="preserve"> Declaration</w:t>
      </w:r>
    </w:p>
    <w:p w14:paraId="77E0E622" w14:textId="77777777" w:rsidR="001008DD" w:rsidRPr="007F183D" w:rsidRDefault="001008DD" w:rsidP="004827AF">
      <w:pPr>
        <w:autoSpaceDE w:val="0"/>
        <w:autoSpaceDN w:val="0"/>
        <w:adjustRightInd w:val="0"/>
        <w:rPr>
          <w:rFonts w:ascii="Arial" w:hAnsi="Arial" w:cs="Arial"/>
          <w:i/>
          <w:sz w:val="24"/>
          <w:szCs w:val="24"/>
        </w:rPr>
      </w:pPr>
    </w:p>
    <w:p w14:paraId="09E98C1C" w14:textId="77777777" w:rsidR="00237C01" w:rsidRPr="007F183D" w:rsidRDefault="00237C01" w:rsidP="004827AF">
      <w:pPr>
        <w:autoSpaceDE w:val="0"/>
        <w:autoSpaceDN w:val="0"/>
        <w:adjustRightInd w:val="0"/>
        <w:rPr>
          <w:rFonts w:ascii="Arial" w:hAnsi="Arial" w:cs="Arial"/>
          <w:i/>
          <w:sz w:val="24"/>
          <w:szCs w:val="24"/>
        </w:rPr>
      </w:pPr>
      <w:r w:rsidRPr="007F183D">
        <w:rPr>
          <w:rFonts w:ascii="Arial" w:hAnsi="Arial" w:cs="Arial"/>
          <w:i/>
          <w:sz w:val="24"/>
          <w:szCs w:val="24"/>
        </w:rPr>
        <w:t xml:space="preserve">In order to minimise distortion of competition the European Commission sets limits on how much assistance can be given without its prior approval to organisations operating in a competitive market. </w:t>
      </w:r>
    </w:p>
    <w:p w14:paraId="5FB0B50F" w14:textId="77777777" w:rsidR="00237C01" w:rsidRPr="007F183D" w:rsidRDefault="00237C01" w:rsidP="004827AF">
      <w:pPr>
        <w:autoSpaceDE w:val="0"/>
        <w:autoSpaceDN w:val="0"/>
        <w:adjustRightInd w:val="0"/>
        <w:rPr>
          <w:rFonts w:ascii="Arial" w:hAnsi="Arial" w:cs="Arial"/>
          <w:i/>
          <w:sz w:val="24"/>
          <w:szCs w:val="24"/>
        </w:rPr>
      </w:pPr>
    </w:p>
    <w:p w14:paraId="191EE4B5" w14:textId="77777777" w:rsidR="00237C01" w:rsidRPr="007F183D" w:rsidRDefault="00237C01" w:rsidP="004827AF">
      <w:pPr>
        <w:autoSpaceDE w:val="0"/>
        <w:autoSpaceDN w:val="0"/>
        <w:adjustRightInd w:val="0"/>
        <w:rPr>
          <w:rFonts w:ascii="Arial" w:hAnsi="Arial" w:cs="Arial"/>
          <w:i/>
          <w:sz w:val="24"/>
          <w:szCs w:val="24"/>
        </w:rPr>
      </w:pPr>
      <w:r w:rsidRPr="007F183D">
        <w:rPr>
          <w:rFonts w:ascii="Arial" w:hAnsi="Arial" w:cs="Arial"/>
          <w:i/>
          <w:sz w:val="24"/>
          <w:szCs w:val="24"/>
        </w:rPr>
        <w:t xml:space="preserve">This letter sets out what is needed to ensure compliance with those limits. You should note carefully the requirements and the obligations. If you have any queries please discuss them with [the aid administrator]. </w:t>
      </w:r>
    </w:p>
    <w:p w14:paraId="5138A894" w14:textId="77777777" w:rsidR="00237C01" w:rsidRPr="007F183D" w:rsidRDefault="00237C01" w:rsidP="004827AF">
      <w:pPr>
        <w:autoSpaceDE w:val="0"/>
        <w:autoSpaceDN w:val="0"/>
        <w:adjustRightInd w:val="0"/>
        <w:rPr>
          <w:rFonts w:ascii="Arial" w:hAnsi="Arial" w:cs="Arial"/>
          <w:i/>
          <w:sz w:val="24"/>
          <w:szCs w:val="24"/>
        </w:rPr>
      </w:pPr>
    </w:p>
    <w:p w14:paraId="05A811C8" w14:textId="77777777" w:rsidR="00237C01" w:rsidRPr="007F183D" w:rsidRDefault="00237C01" w:rsidP="004827AF">
      <w:pPr>
        <w:autoSpaceDE w:val="0"/>
        <w:autoSpaceDN w:val="0"/>
        <w:adjustRightInd w:val="0"/>
        <w:rPr>
          <w:rFonts w:ascii="Arial" w:hAnsi="Arial" w:cs="Arial"/>
          <w:i/>
          <w:sz w:val="24"/>
          <w:szCs w:val="24"/>
        </w:rPr>
      </w:pPr>
      <w:r w:rsidRPr="007F183D">
        <w:rPr>
          <w:rFonts w:ascii="Arial" w:hAnsi="Arial" w:cs="Arial"/>
          <w:i/>
          <w:sz w:val="24"/>
          <w:szCs w:val="24"/>
        </w:rPr>
        <w:t xml:space="preserve">Under EU Regulation 1407/2013 (De Minimis Aid Regulation) as published in the Official Journal of the European Union on 24 December 2013, [OJ L 352 24.12.13, p1 – 8 ] the support provided is a De minimis aid. </w:t>
      </w:r>
    </w:p>
    <w:p w14:paraId="1BBEDB3C" w14:textId="77777777" w:rsidR="00237C01" w:rsidRPr="007F183D" w:rsidRDefault="00237C01" w:rsidP="004827AF">
      <w:pPr>
        <w:autoSpaceDE w:val="0"/>
        <w:autoSpaceDN w:val="0"/>
        <w:adjustRightInd w:val="0"/>
        <w:rPr>
          <w:rFonts w:ascii="Arial" w:hAnsi="Arial" w:cs="Arial"/>
          <w:i/>
          <w:sz w:val="24"/>
          <w:szCs w:val="24"/>
        </w:rPr>
      </w:pPr>
    </w:p>
    <w:p w14:paraId="03ED3B68" w14:textId="77777777" w:rsidR="00237C01" w:rsidRPr="007F183D" w:rsidRDefault="00237C01" w:rsidP="004827AF">
      <w:pPr>
        <w:autoSpaceDE w:val="0"/>
        <w:autoSpaceDN w:val="0"/>
        <w:adjustRightInd w:val="0"/>
        <w:rPr>
          <w:rFonts w:ascii="Arial" w:hAnsi="Arial" w:cs="Arial"/>
          <w:i/>
          <w:sz w:val="24"/>
          <w:szCs w:val="24"/>
        </w:rPr>
      </w:pPr>
      <w:r w:rsidRPr="007F183D">
        <w:rPr>
          <w:rFonts w:ascii="Arial" w:hAnsi="Arial" w:cs="Arial"/>
          <w:i/>
          <w:sz w:val="24"/>
          <w:szCs w:val="24"/>
        </w:rPr>
        <w:t xml:space="preserve">There is a ceiling of €200,000 for all De minimis aid provided to any single undertaking over a three fiscal year period (i.e. your current fiscal year and previous two fiscal years). </w:t>
      </w:r>
    </w:p>
    <w:p w14:paraId="3F0CB782" w14:textId="77777777" w:rsidR="00237C01" w:rsidRPr="007F183D" w:rsidRDefault="00237C01" w:rsidP="004827AF">
      <w:pPr>
        <w:autoSpaceDE w:val="0"/>
        <w:autoSpaceDN w:val="0"/>
        <w:adjustRightInd w:val="0"/>
        <w:rPr>
          <w:rFonts w:ascii="Arial" w:hAnsi="Arial" w:cs="Arial"/>
          <w:i/>
          <w:sz w:val="24"/>
          <w:szCs w:val="24"/>
        </w:rPr>
      </w:pPr>
    </w:p>
    <w:p w14:paraId="65E8CEF1" w14:textId="77777777" w:rsidR="00237C01" w:rsidRPr="007F183D" w:rsidRDefault="00237C01" w:rsidP="004827AF">
      <w:pPr>
        <w:autoSpaceDE w:val="0"/>
        <w:autoSpaceDN w:val="0"/>
        <w:adjustRightInd w:val="0"/>
        <w:rPr>
          <w:rFonts w:ascii="Arial" w:hAnsi="Arial" w:cs="Arial"/>
          <w:i/>
          <w:sz w:val="24"/>
          <w:szCs w:val="24"/>
        </w:rPr>
      </w:pPr>
      <w:r w:rsidRPr="007F183D">
        <w:rPr>
          <w:rFonts w:ascii="Arial" w:hAnsi="Arial" w:cs="Arial"/>
          <w:i/>
          <w:sz w:val="24"/>
          <w:szCs w:val="24"/>
        </w:rPr>
        <w:t>Any De minimis aid provided to you under this scheme will count towards the €200,000 ceiling and will be relevant if you wish to apply, or have applied, for any other De minimis aid. The value of the aid under this scheme is €xxxx / £xxxxx .</w:t>
      </w:r>
    </w:p>
    <w:p w14:paraId="2F57CFCA" w14:textId="77777777" w:rsidR="00237C01" w:rsidRPr="007F183D" w:rsidRDefault="00237C01" w:rsidP="004827AF">
      <w:pPr>
        <w:autoSpaceDE w:val="0"/>
        <w:autoSpaceDN w:val="0"/>
        <w:adjustRightInd w:val="0"/>
        <w:rPr>
          <w:rFonts w:ascii="Arial" w:hAnsi="Arial" w:cs="Arial"/>
          <w:i/>
          <w:sz w:val="24"/>
          <w:szCs w:val="24"/>
        </w:rPr>
      </w:pPr>
    </w:p>
    <w:p w14:paraId="56CB42DC" w14:textId="77777777" w:rsidR="00237C01" w:rsidRPr="007F183D" w:rsidRDefault="00237C01" w:rsidP="004827AF">
      <w:pPr>
        <w:autoSpaceDE w:val="0"/>
        <w:autoSpaceDN w:val="0"/>
        <w:adjustRightInd w:val="0"/>
        <w:rPr>
          <w:rFonts w:ascii="Arial" w:hAnsi="Arial" w:cs="Arial"/>
          <w:i/>
          <w:sz w:val="24"/>
          <w:szCs w:val="24"/>
        </w:rPr>
      </w:pPr>
      <w:r w:rsidRPr="007F183D">
        <w:rPr>
          <w:rFonts w:ascii="Arial" w:hAnsi="Arial" w:cs="Arial"/>
          <w:i/>
          <w:sz w:val="24"/>
          <w:szCs w:val="24"/>
        </w:rPr>
        <w:t xml:space="preserve">You will need to declare this amount to any other aid awarding body who requests information from you on how much De minimis aid you have received. For the purposes of the De minimis regulation, you must retain this letter for 10years from the date on which the aid is granted and produce it on any request by the UK public authorities or the European Commission. (You may need to keep this letter longer than 10 years for other purposes) </w:t>
      </w:r>
    </w:p>
    <w:p w14:paraId="4ED0E0E4" w14:textId="77777777" w:rsidR="00237C01" w:rsidRPr="007F183D" w:rsidRDefault="00237C01" w:rsidP="004827AF">
      <w:pPr>
        <w:autoSpaceDE w:val="0"/>
        <w:autoSpaceDN w:val="0"/>
        <w:adjustRightInd w:val="0"/>
        <w:rPr>
          <w:rFonts w:ascii="Arial" w:hAnsi="Arial" w:cs="Arial"/>
          <w:i/>
          <w:sz w:val="24"/>
          <w:szCs w:val="24"/>
        </w:rPr>
      </w:pPr>
    </w:p>
    <w:p w14:paraId="3E50650B" w14:textId="77777777" w:rsidR="00237C01" w:rsidRPr="007F183D" w:rsidRDefault="00237C01" w:rsidP="004827AF">
      <w:pPr>
        <w:pStyle w:val="BodyTextIndent"/>
        <w:rPr>
          <w:rFonts w:ascii="Arial" w:hAnsi="Arial" w:cs="Arial"/>
          <w:i/>
          <w:sz w:val="24"/>
          <w:szCs w:val="24"/>
        </w:rPr>
      </w:pPr>
      <w:r w:rsidRPr="007F183D">
        <w:rPr>
          <w:rFonts w:ascii="Arial" w:hAnsi="Arial" w:cs="Arial"/>
          <w:b/>
          <w:bCs/>
          <w:i/>
          <w:sz w:val="24"/>
          <w:szCs w:val="24"/>
        </w:rPr>
        <w:t xml:space="preserve">Please advise us now of any other De minimis aid </w:t>
      </w:r>
      <w:r w:rsidRPr="007F183D">
        <w:rPr>
          <w:rFonts w:ascii="Arial" w:hAnsi="Arial" w:cs="Arial"/>
          <w:i/>
          <w:sz w:val="24"/>
          <w:szCs w:val="24"/>
        </w:rPr>
        <w:t xml:space="preserve">which your enterprise and any enterprises linked to it may have received during your current and previous two fiscal years, as we need to check that our support added to that previously received, will not exceed the threshold of €200,000 over the last 3 fiscal years. </w:t>
      </w:r>
      <w:r w:rsidRPr="007F183D">
        <w:rPr>
          <w:rFonts w:ascii="Arial" w:hAnsi="Arial" w:cs="Arial"/>
          <w:i/>
          <w:sz w:val="24"/>
          <w:szCs w:val="24"/>
        </w:rPr>
        <w:br/>
      </w:r>
      <w:r w:rsidRPr="007F183D">
        <w:rPr>
          <w:rFonts w:ascii="Arial" w:hAnsi="Arial" w:cs="Arial"/>
          <w:i/>
          <w:sz w:val="24"/>
          <w:szCs w:val="24"/>
        </w:rPr>
        <w:br/>
        <w:t>De Minimis Aid includes not only grant but also assistance such as free or subsidised consultancy services, marketing advice etc. If you are in any doubt about whether previous assistance received classes as De minimis assistance please include it. Please sign the attached statement confirming your eligibility for support.</w:t>
      </w:r>
    </w:p>
    <w:p w14:paraId="2D412526" w14:textId="77777777" w:rsidR="00237C01" w:rsidRPr="007F183D" w:rsidRDefault="00237C01" w:rsidP="004827AF">
      <w:pPr>
        <w:pStyle w:val="BodyTextIndent"/>
        <w:rPr>
          <w:rFonts w:ascii="Arial" w:hAnsi="Arial" w:cs="Arial"/>
          <w:b/>
          <w:bCs/>
          <w:i/>
          <w:sz w:val="24"/>
          <w:szCs w:val="24"/>
        </w:rPr>
      </w:pPr>
    </w:p>
    <w:p w14:paraId="373AE797" w14:textId="77777777" w:rsidR="001008DD" w:rsidRPr="007F183D" w:rsidRDefault="001008DD">
      <w:pPr>
        <w:spacing w:after="200" w:line="276" w:lineRule="auto"/>
        <w:rPr>
          <w:rFonts w:ascii="Arial" w:hAnsi="Arial" w:cs="Arial"/>
          <w:b/>
          <w:bCs/>
          <w:i/>
          <w:sz w:val="24"/>
          <w:szCs w:val="24"/>
        </w:rPr>
      </w:pPr>
      <w:r w:rsidRPr="007F183D">
        <w:rPr>
          <w:rFonts w:ascii="Arial" w:hAnsi="Arial" w:cs="Arial"/>
          <w:b/>
          <w:bCs/>
          <w:i/>
          <w:sz w:val="24"/>
          <w:szCs w:val="24"/>
        </w:rPr>
        <w:br w:type="page"/>
      </w:r>
    </w:p>
    <w:p w14:paraId="69D35BF4" w14:textId="77777777" w:rsidR="00237C01" w:rsidRPr="007F183D" w:rsidRDefault="00237C01" w:rsidP="004827AF">
      <w:pPr>
        <w:pStyle w:val="BodyTextIndent"/>
        <w:rPr>
          <w:rFonts w:ascii="Arial" w:hAnsi="Arial" w:cs="Arial"/>
          <w:b/>
          <w:bCs/>
          <w:i/>
          <w:sz w:val="24"/>
          <w:szCs w:val="24"/>
        </w:rPr>
      </w:pPr>
      <w:r w:rsidRPr="007F183D">
        <w:rPr>
          <w:rFonts w:ascii="Arial" w:hAnsi="Arial" w:cs="Arial"/>
          <w:b/>
          <w:bCs/>
          <w:i/>
          <w:sz w:val="24"/>
          <w:szCs w:val="24"/>
        </w:rPr>
        <w:lastRenderedPageBreak/>
        <w:t xml:space="preserve">Statement of De minimis aid received </w:t>
      </w:r>
    </w:p>
    <w:p w14:paraId="6C7B8025" w14:textId="77777777" w:rsidR="00237C01" w:rsidRPr="007F183D" w:rsidRDefault="00237C01" w:rsidP="004827AF">
      <w:pPr>
        <w:pStyle w:val="BodyTextIndent"/>
        <w:rPr>
          <w:rFonts w:ascii="Arial" w:hAnsi="Arial" w:cs="Arial"/>
          <w:i/>
          <w:sz w:val="24"/>
          <w:szCs w:val="24"/>
        </w:rPr>
      </w:pPr>
    </w:p>
    <w:p w14:paraId="58F009D8" w14:textId="77777777" w:rsidR="00237C01" w:rsidRPr="007F183D" w:rsidRDefault="00237C01" w:rsidP="004827AF">
      <w:pPr>
        <w:autoSpaceDE w:val="0"/>
        <w:autoSpaceDN w:val="0"/>
        <w:adjustRightInd w:val="0"/>
        <w:rPr>
          <w:rFonts w:ascii="Arial" w:hAnsi="Arial" w:cs="Arial"/>
          <w:i/>
          <w:sz w:val="24"/>
          <w:szCs w:val="24"/>
        </w:rPr>
      </w:pPr>
      <w:r w:rsidRPr="007F183D">
        <w:rPr>
          <w:rFonts w:ascii="Arial" w:hAnsi="Arial" w:cs="Arial"/>
          <w:i/>
          <w:sz w:val="24"/>
          <w:szCs w:val="24"/>
        </w:rPr>
        <w:t>I confirm that I have</w:t>
      </w:r>
      <w:r w:rsidR="004F5A3E" w:rsidRPr="007F183D">
        <w:rPr>
          <w:rFonts w:ascii="Arial" w:hAnsi="Arial" w:cs="Arial"/>
          <w:i/>
          <w:sz w:val="24"/>
          <w:szCs w:val="24"/>
        </w:rPr>
        <w:t xml:space="preserve"> (list below) </w:t>
      </w:r>
      <w:r w:rsidRPr="007F183D">
        <w:rPr>
          <w:rFonts w:ascii="Arial" w:hAnsi="Arial" w:cs="Arial"/>
          <w:i/>
          <w:sz w:val="24"/>
          <w:szCs w:val="24"/>
        </w:rPr>
        <w:t>/ have not received</w:t>
      </w:r>
      <w:r w:rsidR="004F5A3E" w:rsidRPr="007F183D">
        <w:rPr>
          <w:rFonts w:ascii="Arial" w:hAnsi="Arial" w:cs="Arial"/>
          <w:i/>
          <w:sz w:val="24"/>
          <w:szCs w:val="24"/>
        </w:rPr>
        <w:t>*</w:t>
      </w:r>
      <w:r w:rsidRPr="007F183D">
        <w:rPr>
          <w:rFonts w:ascii="Arial" w:hAnsi="Arial" w:cs="Arial"/>
          <w:i/>
          <w:sz w:val="24"/>
          <w:szCs w:val="24"/>
        </w:rPr>
        <w:t xml:space="preserve"> De minimis aid during the previous 3 fiscal years (i.e. current fiscal year and the previous two fiscal years): </w:t>
      </w:r>
    </w:p>
    <w:p w14:paraId="0BB68DCC" w14:textId="77777777" w:rsidR="00237C01" w:rsidRPr="007F183D" w:rsidRDefault="00237C01" w:rsidP="004827AF">
      <w:pPr>
        <w:autoSpaceDE w:val="0"/>
        <w:autoSpaceDN w:val="0"/>
        <w:adjustRightInd w:val="0"/>
        <w:rPr>
          <w:rFonts w:ascii="Arial" w:hAnsi="Arial" w:cs="Arial"/>
          <w:i/>
          <w:sz w:val="24"/>
          <w:szCs w:val="24"/>
        </w:rPr>
      </w:pPr>
    </w:p>
    <w:p w14:paraId="756A74EB" w14:textId="77777777" w:rsidR="00237C01" w:rsidRPr="007F183D" w:rsidRDefault="004F5A3E" w:rsidP="004827AF">
      <w:pPr>
        <w:autoSpaceDE w:val="0"/>
        <w:autoSpaceDN w:val="0"/>
        <w:adjustRightInd w:val="0"/>
        <w:rPr>
          <w:rFonts w:ascii="Arial" w:hAnsi="Arial" w:cs="Arial"/>
          <w:i/>
          <w:sz w:val="24"/>
          <w:szCs w:val="24"/>
        </w:rPr>
      </w:pPr>
      <w:r w:rsidRPr="007F183D">
        <w:rPr>
          <w:rFonts w:ascii="Arial" w:hAnsi="Arial" w:cs="Arial"/>
          <w:i/>
          <w:sz w:val="24"/>
          <w:szCs w:val="24"/>
        </w:rPr>
        <w:t>*delete as applicable</w:t>
      </w:r>
    </w:p>
    <w:p w14:paraId="101442DA" w14:textId="77777777" w:rsidR="00237C01" w:rsidRPr="007F183D" w:rsidRDefault="00237C01" w:rsidP="004827AF">
      <w:pPr>
        <w:autoSpaceDE w:val="0"/>
        <w:autoSpaceDN w:val="0"/>
        <w:adjustRightInd w:val="0"/>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237C01" w:rsidRPr="007F183D" w14:paraId="6DA1E724" w14:textId="77777777" w:rsidTr="00CD0C0A">
        <w:tc>
          <w:tcPr>
            <w:tcW w:w="3080" w:type="dxa"/>
          </w:tcPr>
          <w:p w14:paraId="745552D3" w14:textId="77777777" w:rsidR="00237C01" w:rsidRPr="007F183D" w:rsidRDefault="00237C01" w:rsidP="004827AF">
            <w:pPr>
              <w:autoSpaceDE w:val="0"/>
              <w:autoSpaceDN w:val="0"/>
              <w:adjustRightInd w:val="0"/>
              <w:ind w:left="566" w:hanging="283"/>
              <w:rPr>
                <w:rFonts w:ascii="Arial" w:hAnsi="Arial" w:cs="Arial"/>
                <w:i/>
                <w:sz w:val="24"/>
                <w:szCs w:val="24"/>
              </w:rPr>
            </w:pPr>
            <w:r w:rsidRPr="007F183D">
              <w:rPr>
                <w:rFonts w:ascii="Arial" w:hAnsi="Arial" w:cs="Arial"/>
                <w:sz w:val="24"/>
                <w:szCs w:val="24"/>
              </w:rPr>
              <w:t>Body providing the assistance/aid</w:t>
            </w:r>
          </w:p>
        </w:tc>
        <w:tc>
          <w:tcPr>
            <w:tcW w:w="3081" w:type="dxa"/>
          </w:tcPr>
          <w:p w14:paraId="08575A3F" w14:textId="77777777" w:rsidR="00237C01" w:rsidRPr="007F183D" w:rsidRDefault="00237C01" w:rsidP="004827AF">
            <w:pPr>
              <w:autoSpaceDE w:val="0"/>
              <w:autoSpaceDN w:val="0"/>
              <w:adjustRightInd w:val="0"/>
              <w:ind w:left="566" w:hanging="283"/>
              <w:rPr>
                <w:rFonts w:ascii="Arial" w:hAnsi="Arial" w:cs="Arial"/>
                <w:i/>
                <w:sz w:val="24"/>
                <w:szCs w:val="24"/>
              </w:rPr>
            </w:pPr>
            <w:r w:rsidRPr="007F183D">
              <w:rPr>
                <w:rFonts w:ascii="Arial" w:hAnsi="Arial" w:cs="Arial"/>
                <w:sz w:val="24"/>
                <w:szCs w:val="24"/>
              </w:rPr>
              <w:t>Value of assistance (calculating the Gross Grant Equivalent)</w:t>
            </w:r>
          </w:p>
        </w:tc>
        <w:tc>
          <w:tcPr>
            <w:tcW w:w="3081" w:type="dxa"/>
          </w:tcPr>
          <w:p w14:paraId="1A2DE474" w14:textId="77777777" w:rsidR="00237C01" w:rsidRPr="007F183D" w:rsidRDefault="00237C01" w:rsidP="004827AF">
            <w:pPr>
              <w:autoSpaceDE w:val="0"/>
              <w:autoSpaceDN w:val="0"/>
              <w:adjustRightInd w:val="0"/>
              <w:ind w:left="566" w:hanging="283"/>
              <w:rPr>
                <w:rFonts w:ascii="Arial" w:hAnsi="Arial" w:cs="Arial"/>
                <w:i/>
                <w:sz w:val="24"/>
                <w:szCs w:val="24"/>
              </w:rPr>
            </w:pPr>
            <w:r w:rsidRPr="007F183D">
              <w:rPr>
                <w:rFonts w:ascii="Arial" w:hAnsi="Arial" w:cs="Arial"/>
                <w:sz w:val="24"/>
                <w:szCs w:val="24"/>
              </w:rPr>
              <w:t>Date of assistance</w:t>
            </w:r>
          </w:p>
        </w:tc>
      </w:tr>
      <w:tr w:rsidR="00237C01" w:rsidRPr="007F183D" w14:paraId="2CD02147" w14:textId="77777777" w:rsidTr="00CD0C0A">
        <w:tc>
          <w:tcPr>
            <w:tcW w:w="3080" w:type="dxa"/>
          </w:tcPr>
          <w:p w14:paraId="772D4856"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1F3CF99D"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0140C4F2" w14:textId="77777777" w:rsidR="00237C01" w:rsidRPr="007F183D" w:rsidRDefault="00237C01" w:rsidP="004827AF">
            <w:pPr>
              <w:autoSpaceDE w:val="0"/>
              <w:autoSpaceDN w:val="0"/>
              <w:adjustRightInd w:val="0"/>
              <w:ind w:left="566" w:hanging="283"/>
              <w:rPr>
                <w:rFonts w:ascii="Arial" w:hAnsi="Arial" w:cs="Arial"/>
                <w:i/>
                <w:sz w:val="24"/>
                <w:szCs w:val="24"/>
              </w:rPr>
            </w:pPr>
          </w:p>
        </w:tc>
      </w:tr>
      <w:tr w:rsidR="00237C01" w:rsidRPr="007F183D" w14:paraId="16A272CF" w14:textId="77777777" w:rsidTr="00CD0C0A">
        <w:tc>
          <w:tcPr>
            <w:tcW w:w="3080" w:type="dxa"/>
          </w:tcPr>
          <w:p w14:paraId="47995E76"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61C9A6A6"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100B254B" w14:textId="77777777" w:rsidR="00237C01" w:rsidRPr="007F183D" w:rsidRDefault="00237C01" w:rsidP="004827AF">
            <w:pPr>
              <w:autoSpaceDE w:val="0"/>
              <w:autoSpaceDN w:val="0"/>
              <w:adjustRightInd w:val="0"/>
              <w:ind w:left="566" w:hanging="283"/>
              <w:rPr>
                <w:rFonts w:ascii="Arial" w:hAnsi="Arial" w:cs="Arial"/>
                <w:i/>
                <w:sz w:val="24"/>
                <w:szCs w:val="24"/>
              </w:rPr>
            </w:pPr>
          </w:p>
        </w:tc>
      </w:tr>
      <w:tr w:rsidR="00237C01" w:rsidRPr="007F183D" w14:paraId="431A35BC" w14:textId="77777777" w:rsidTr="00CD0C0A">
        <w:tc>
          <w:tcPr>
            <w:tcW w:w="3080" w:type="dxa"/>
          </w:tcPr>
          <w:p w14:paraId="711B2A64"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3A362B33"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4B241A85" w14:textId="77777777" w:rsidR="00237C01" w:rsidRPr="007F183D" w:rsidRDefault="00237C01" w:rsidP="004827AF">
            <w:pPr>
              <w:autoSpaceDE w:val="0"/>
              <w:autoSpaceDN w:val="0"/>
              <w:adjustRightInd w:val="0"/>
              <w:ind w:left="566" w:hanging="283"/>
              <w:rPr>
                <w:rFonts w:ascii="Arial" w:hAnsi="Arial" w:cs="Arial"/>
                <w:i/>
                <w:sz w:val="24"/>
                <w:szCs w:val="24"/>
              </w:rPr>
            </w:pPr>
          </w:p>
        </w:tc>
      </w:tr>
      <w:tr w:rsidR="00237C01" w:rsidRPr="007F183D" w14:paraId="08123E96" w14:textId="77777777" w:rsidTr="00CD0C0A">
        <w:tc>
          <w:tcPr>
            <w:tcW w:w="3080" w:type="dxa"/>
          </w:tcPr>
          <w:p w14:paraId="5F8C49D5"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23F956BC" w14:textId="77777777" w:rsidR="00237C01" w:rsidRPr="007F183D" w:rsidRDefault="00237C01" w:rsidP="004827AF">
            <w:pPr>
              <w:autoSpaceDE w:val="0"/>
              <w:autoSpaceDN w:val="0"/>
              <w:adjustRightInd w:val="0"/>
              <w:ind w:left="566" w:hanging="283"/>
              <w:rPr>
                <w:rFonts w:ascii="Arial" w:hAnsi="Arial" w:cs="Arial"/>
                <w:i/>
                <w:sz w:val="24"/>
                <w:szCs w:val="24"/>
              </w:rPr>
            </w:pPr>
          </w:p>
        </w:tc>
        <w:tc>
          <w:tcPr>
            <w:tcW w:w="3081" w:type="dxa"/>
          </w:tcPr>
          <w:p w14:paraId="2F81226B" w14:textId="77777777" w:rsidR="00237C01" w:rsidRPr="007F183D" w:rsidRDefault="00237C01" w:rsidP="004827AF">
            <w:pPr>
              <w:autoSpaceDE w:val="0"/>
              <w:autoSpaceDN w:val="0"/>
              <w:adjustRightInd w:val="0"/>
              <w:ind w:left="566" w:hanging="283"/>
              <w:rPr>
                <w:rFonts w:ascii="Arial" w:hAnsi="Arial" w:cs="Arial"/>
                <w:i/>
                <w:sz w:val="24"/>
                <w:szCs w:val="24"/>
              </w:rPr>
            </w:pPr>
          </w:p>
        </w:tc>
      </w:tr>
    </w:tbl>
    <w:p w14:paraId="3EF7C08E" w14:textId="77777777" w:rsidR="00237C01" w:rsidRPr="007F183D" w:rsidRDefault="00237C01" w:rsidP="004827AF">
      <w:pPr>
        <w:autoSpaceDE w:val="0"/>
        <w:autoSpaceDN w:val="0"/>
        <w:adjustRightInd w:val="0"/>
        <w:rPr>
          <w:rFonts w:ascii="Arial" w:hAnsi="Arial" w:cs="Arial"/>
          <w:i/>
          <w:sz w:val="24"/>
          <w:szCs w:val="24"/>
        </w:rPr>
      </w:pPr>
    </w:p>
    <w:p w14:paraId="41A2ED0A" w14:textId="77777777" w:rsidR="00237C01" w:rsidRPr="007F183D" w:rsidRDefault="00237C01" w:rsidP="004827AF">
      <w:pPr>
        <w:autoSpaceDE w:val="0"/>
        <w:autoSpaceDN w:val="0"/>
        <w:adjustRightInd w:val="0"/>
        <w:rPr>
          <w:rFonts w:ascii="Arial" w:hAnsi="Arial" w:cs="Arial"/>
          <w:i/>
          <w:sz w:val="24"/>
          <w:szCs w:val="24"/>
          <w:u w:val="single"/>
        </w:rPr>
      </w:pPr>
      <w:r w:rsidRPr="007F183D">
        <w:rPr>
          <w:rFonts w:ascii="Arial" w:hAnsi="Arial" w:cs="Arial"/>
          <w:i/>
          <w:sz w:val="24"/>
          <w:szCs w:val="24"/>
          <w:u w:val="single"/>
        </w:rPr>
        <w:t>Declaration</w:t>
      </w:r>
    </w:p>
    <w:p w14:paraId="226C703A" w14:textId="77777777" w:rsidR="00237C01" w:rsidRPr="007F183D" w:rsidRDefault="00237C01" w:rsidP="004827AF">
      <w:pPr>
        <w:autoSpaceDE w:val="0"/>
        <w:autoSpaceDN w:val="0"/>
        <w:adjustRightInd w:val="0"/>
        <w:rPr>
          <w:rFonts w:ascii="Arial" w:hAnsi="Arial" w:cs="Arial"/>
          <w:i/>
          <w:sz w:val="24"/>
          <w:szCs w:val="24"/>
          <w:u w:val="single"/>
        </w:rPr>
      </w:pPr>
    </w:p>
    <w:p w14:paraId="351A2182" w14:textId="77777777" w:rsidR="00237C01" w:rsidRPr="007F183D" w:rsidRDefault="00237C01" w:rsidP="004827AF">
      <w:pPr>
        <w:pStyle w:val="CM3"/>
        <w:spacing w:after="200"/>
        <w:rPr>
          <w:rFonts w:ascii="Arial" w:hAnsi="Arial" w:cs="Arial"/>
          <w:i/>
        </w:rPr>
      </w:pPr>
      <w:r w:rsidRPr="007F183D">
        <w:rPr>
          <w:rFonts w:ascii="Arial" w:hAnsi="Arial" w:cs="Arial"/>
        </w:rPr>
        <w:t xml:space="preserve">I acknowledge that if I fail to meet the Eligibility Requirements, I/we shall become liable to pay the full price that would otherwise be payable in respect of the services received.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37C01" w:rsidRPr="007F183D" w14:paraId="79B33569" w14:textId="77777777" w:rsidTr="00CD0C0A">
        <w:tc>
          <w:tcPr>
            <w:tcW w:w="4621" w:type="dxa"/>
          </w:tcPr>
          <w:p w14:paraId="46845A28" w14:textId="77777777" w:rsidR="00237C01" w:rsidRPr="007F183D" w:rsidRDefault="00237C01" w:rsidP="004827AF">
            <w:pPr>
              <w:autoSpaceDE w:val="0"/>
              <w:autoSpaceDN w:val="0"/>
              <w:adjustRightInd w:val="0"/>
              <w:ind w:left="566" w:hanging="283"/>
              <w:rPr>
                <w:rFonts w:ascii="Arial" w:hAnsi="Arial" w:cs="Arial"/>
                <w:i/>
                <w:sz w:val="24"/>
                <w:szCs w:val="24"/>
              </w:rPr>
            </w:pPr>
            <w:r w:rsidRPr="007F183D">
              <w:rPr>
                <w:rFonts w:ascii="Arial" w:hAnsi="Arial" w:cs="Arial"/>
                <w:i/>
                <w:sz w:val="24"/>
                <w:szCs w:val="24"/>
              </w:rPr>
              <w:t>Company</w:t>
            </w:r>
          </w:p>
        </w:tc>
        <w:tc>
          <w:tcPr>
            <w:tcW w:w="4621" w:type="dxa"/>
          </w:tcPr>
          <w:p w14:paraId="5E8399E1" w14:textId="77777777" w:rsidR="00237C01" w:rsidRPr="007F183D" w:rsidRDefault="00237C01" w:rsidP="004827AF">
            <w:pPr>
              <w:autoSpaceDE w:val="0"/>
              <w:autoSpaceDN w:val="0"/>
              <w:adjustRightInd w:val="0"/>
              <w:ind w:left="566" w:hanging="283"/>
              <w:rPr>
                <w:rFonts w:ascii="Arial" w:hAnsi="Arial" w:cs="Arial"/>
                <w:i/>
                <w:sz w:val="24"/>
                <w:szCs w:val="24"/>
              </w:rPr>
            </w:pPr>
          </w:p>
        </w:tc>
      </w:tr>
      <w:tr w:rsidR="00237C01" w:rsidRPr="007F183D" w14:paraId="75D2A4B6" w14:textId="77777777" w:rsidTr="00CD0C0A">
        <w:tc>
          <w:tcPr>
            <w:tcW w:w="4621" w:type="dxa"/>
          </w:tcPr>
          <w:p w14:paraId="6B14F3D4" w14:textId="77777777" w:rsidR="00237C01" w:rsidRPr="007F183D" w:rsidRDefault="00237C01" w:rsidP="004827AF">
            <w:pPr>
              <w:autoSpaceDE w:val="0"/>
              <w:autoSpaceDN w:val="0"/>
              <w:adjustRightInd w:val="0"/>
              <w:ind w:left="566" w:hanging="283"/>
              <w:rPr>
                <w:rFonts w:ascii="Arial" w:hAnsi="Arial" w:cs="Arial"/>
                <w:i/>
                <w:sz w:val="24"/>
                <w:szCs w:val="24"/>
              </w:rPr>
            </w:pPr>
            <w:r w:rsidRPr="007F183D">
              <w:rPr>
                <w:rFonts w:ascii="Arial" w:hAnsi="Arial" w:cs="Arial"/>
                <w:i/>
                <w:sz w:val="24"/>
                <w:szCs w:val="24"/>
              </w:rPr>
              <w:t>Client Name</w:t>
            </w:r>
          </w:p>
        </w:tc>
        <w:tc>
          <w:tcPr>
            <w:tcW w:w="4621" w:type="dxa"/>
          </w:tcPr>
          <w:p w14:paraId="1DDB016E" w14:textId="77777777" w:rsidR="00237C01" w:rsidRPr="007F183D" w:rsidRDefault="00237C01" w:rsidP="004827AF">
            <w:pPr>
              <w:autoSpaceDE w:val="0"/>
              <w:autoSpaceDN w:val="0"/>
              <w:adjustRightInd w:val="0"/>
              <w:ind w:left="566" w:hanging="283"/>
              <w:rPr>
                <w:rFonts w:ascii="Arial" w:hAnsi="Arial" w:cs="Arial"/>
                <w:i/>
                <w:sz w:val="24"/>
                <w:szCs w:val="24"/>
              </w:rPr>
            </w:pPr>
          </w:p>
        </w:tc>
      </w:tr>
      <w:tr w:rsidR="00237C01" w:rsidRPr="007F183D" w14:paraId="4DECBB3A" w14:textId="77777777" w:rsidTr="00CD0C0A">
        <w:tc>
          <w:tcPr>
            <w:tcW w:w="4621" w:type="dxa"/>
          </w:tcPr>
          <w:p w14:paraId="2D05CC76" w14:textId="77777777" w:rsidR="00237C01" w:rsidRPr="007F183D" w:rsidRDefault="00237C01" w:rsidP="004827AF">
            <w:pPr>
              <w:autoSpaceDE w:val="0"/>
              <w:autoSpaceDN w:val="0"/>
              <w:adjustRightInd w:val="0"/>
              <w:ind w:left="566" w:hanging="283"/>
              <w:rPr>
                <w:rFonts w:ascii="Arial" w:hAnsi="Arial" w:cs="Arial"/>
                <w:i/>
                <w:sz w:val="24"/>
                <w:szCs w:val="24"/>
              </w:rPr>
            </w:pPr>
            <w:r w:rsidRPr="007F183D">
              <w:rPr>
                <w:rFonts w:ascii="Arial" w:hAnsi="Arial" w:cs="Arial"/>
                <w:i/>
                <w:sz w:val="24"/>
                <w:szCs w:val="24"/>
              </w:rPr>
              <w:t xml:space="preserve">Signature </w:t>
            </w:r>
          </w:p>
        </w:tc>
        <w:tc>
          <w:tcPr>
            <w:tcW w:w="4621" w:type="dxa"/>
          </w:tcPr>
          <w:p w14:paraId="52818589" w14:textId="77777777" w:rsidR="00237C01" w:rsidRPr="007F183D" w:rsidRDefault="00237C01" w:rsidP="004827AF">
            <w:pPr>
              <w:autoSpaceDE w:val="0"/>
              <w:autoSpaceDN w:val="0"/>
              <w:adjustRightInd w:val="0"/>
              <w:ind w:left="566" w:hanging="283"/>
              <w:rPr>
                <w:rFonts w:ascii="Arial" w:hAnsi="Arial" w:cs="Arial"/>
                <w:i/>
                <w:sz w:val="24"/>
                <w:szCs w:val="24"/>
              </w:rPr>
            </w:pPr>
          </w:p>
        </w:tc>
      </w:tr>
      <w:tr w:rsidR="00237C01" w:rsidRPr="007F183D" w14:paraId="49329FF7" w14:textId="77777777" w:rsidTr="00CD0C0A">
        <w:tc>
          <w:tcPr>
            <w:tcW w:w="4621" w:type="dxa"/>
          </w:tcPr>
          <w:p w14:paraId="0DD76D7A" w14:textId="77777777" w:rsidR="00237C01" w:rsidRPr="007F183D" w:rsidRDefault="00237C01" w:rsidP="004827AF">
            <w:pPr>
              <w:autoSpaceDE w:val="0"/>
              <w:autoSpaceDN w:val="0"/>
              <w:adjustRightInd w:val="0"/>
              <w:ind w:left="566" w:hanging="283"/>
              <w:rPr>
                <w:rFonts w:ascii="Arial" w:hAnsi="Arial" w:cs="Arial"/>
                <w:i/>
                <w:sz w:val="24"/>
                <w:szCs w:val="24"/>
              </w:rPr>
            </w:pPr>
            <w:r w:rsidRPr="007F183D">
              <w:rPr>
                <w:rFonts w:ascii="Arial" w:hAnsi="Arial" w:cs="Arial"/>
                <w:i/>
                <w:sz w:val="24"/>
                <w:szCs w:val="24"/>
              </w:rPr>
              <w:t>Date</w:t>
            </w:r>
          </w:p>
        </w:tc>
        <w:tc>
          <w:tcPr>
            <w:tcW w:w="4621" w:type="dxa"/>
          </w:tcPr>
          <w:p w14:paraId="1C8F86C9" w14:textId="77777777" w:rsidR="00237C01" w:rsidRPr="007F183D" w:rsidRDefault="00237C01" w:rsidP="004827AF">
            <w:pPr>
              <w:autoSpaceDE w:val="0"/>
              <w:autoSpaceDN w:val="0"/>
              <w:adjustRightInd w:val="0"/>
              <w:ind w:left="566" w:hanging="283"/>
              <w:rPr>
                <w:rFonts w:ascii="Arial" w:hAnsi="Arial" w:cs="Arial"/>
                <w:i/>
                <w:sz w:val="24"/>
                <w:szCs w:val="24"/>
              </w:rPr>
            </w:pPr>
          </w:p>
        </w:tc>
      </w:tr>
    </w:tbl>
    <w:p w14:paraId="362FA37E" w14:textId="77777777" w:rsidR="00237C01" w:rsidRPr="007F183D" w:rsidRDefault="00237C01" w:rsidP="004827AF">
      <w:pPr>
        <w:rPr>
          <w:rFonts w:ascii="Arial" w:hAnsi="Arial" w:cs="Arial"/>
          <w:bCs/>
          <w:sz w:val="24"/>
          <w:szCs w:val="24"/>
        </w:rPr>
      </w:pPr>
    </w:p>
    <w:p w14:paraId="5C9FEDAA" w14:textId="77777777" w:rsidR="00237C01" w:rsidRPr="007F183D" w:rsidRDefault="00237C01" w:rsidP="004827AF">
      <w:pPr>
        <w:rPr>
          <w:rFonts w:ascii="Arial" w:hAnsi="Arial" w:cs="Arial"/>
          <w:b/>
          <w:bCs/>
          <w:sz w:val="24"/>
          <w:szCs w:val="24"/>
        </w:rPr>
      </w:pPr>
    </w:p>
    <w:p w14:paraId="7E6D8B3D" w14:textId="77777777" w:rsidR="00237C01" w:rsidRPr="007F183D" w:rsidRDefault="00237C01" w:rsidP="004827AF">
      <w:pPr>
        <w:rPr>
          <w:rFonts w:ascii="Arial" w:hAnsi="Arial" w:cs="Arial"/>
          <w:b/>
          <w:bCs/>
          <w:sz w:val="24"/>
          <w:szCs w:val="24"/>
        </w:rPr>
      </w:pPr>
    </w:p>
    <w:p w14:paraId="4B83A65C" w14:textId="77777777" w:rsidR="00237C01" w:rsidRPr="007F183D" w:rsidRDefault="00237C01" w:rsidP="004827AF">
      <w:pPr>
        <w:rPr>
          <w:rFonts w:ascii="Arial" w:hAnsi="Arial" w:cs="Arial"/>
          <w:b/>
          <w:bCs/>
          <w:sz w:val="24"/>
          <w:szCs w:val="24"/>
        </w:rPr>
      </w:pPr>
    </w:p>
    <w:p w14:paraId="1491F35D" w14:textId="77777777" w:rsidR="00237C01" w:rsidRPr="007F183D" w:rsidRDefault="00237C01" w:rsidP="004827AF">
      <w:pPr>
        <w:rPr>
          <w:rFonts w:ascii="Arial" w:hAnsi="Arial" w:cs="Arial"/>
          <w:b/>
          <w:bCs/>
          <w:sz w:val="24"/>
          <w:szCs w:val="24"/>
        </w:rPr>
      </w:pPr>
    </w:p>
    <w:p w14:paraId="3E31E564" w14:textId="77777777" w:rsidR="00237C01" w:rsidRPr="007F183D" w:rsidRDefault="00237C01" w:rsidP="004827AF">
      <w:pPr>
        <w:rPr>
          <w:rFonts w:ascii="Arial" w:hAnsi="Arial" w:cs="Arial"/>
          <w:b/>
          <w:bCs/>
          <w:sz w:val="24"/>
          <w:szCs w:val="24"/>
        </w:rPr>
      </w:pPr>
    </w:p>
    <w:p w14:paraId="1B3A066C" w14:textId="77777777" w:rsidR="00237C01" w:rsidRPr="007F183D" w:rsidRDefault="00237C01" w:rsidP="004827AF">
      <w:pPr>
        <w:rPr>
          <w:rFonts w:ascii="Arial" w:hAnsi="Arial" w:cs="Arial"/>
          <w:b/>
          <w:bCs/>
          <w:sz w:val="24"/>
          <w:szCs w:val="24"/>
        </w:rPr>
      </w:pPr>
    </w:p>
    <w:p w14:paraId="1C150F97" w14:textId="77777777" w:rsidR="00237C01" w:rsidRPr="007F183D" w:rsidRDefault="00237C01" w:rsidP="004827AF">
      <w:pPr>
        <w:rPr>
          <w:rFonts w:ascii="Arial" w:hAnsi="Arial" w:cs="Arial"/>
          <w:b/>
          <w:bCs/>
          <w:sz w:val="24"/>
          <w:szCs w:val="24"/>
        </w:rPr>
      </w:pPr>
    </w:p>
    <w:p w14:paraId="6F03C9BA" w14:textId="77777777" w:rsidR="00237C01" w:rsidRPr="007F183D" w:rsidRDefault="00237C01" w:rsidP="004827AF">
      <w:pPr>
        <w:rPr>
          <w:rFonts w:ascii="Arial" w:hAnsi="Arial" w:cs="Arial"/>
          <w:b/>
          <w:bCs/>
          <w:sz w:val="24"/>
          <w:szCs w:val="24"/>
        </w:rPr>
      </w:pPr>
    </w:p>
    <w:p w14:paraId="7F5ED569" w14:textId="77777777" w:rsidR="001008DD" w:rsidRPr="007F183D" w:rsidRDefault="001008DD">
      <w:pPr>
        <w:spacing w:after="200" w:line="276" w:lineRule="auto"/>
        <w:rPr>
          <w:rFonts w:ascii="Arial" w:hAnsi="Arial" w:cs="Arial"/>
          <w:b/>
          <w:bCs/>
          <w:sz w:val="24"/>
          <w:szCs w:val="24"/>
        </w:rPr>
      </w:pPr>
      <w:r w:rsidRPr="007F183D">
        <w:rPr>
          <w:rFonts w:ascii="Arial" w:hAnsi="Arial" w:cs="Arial"/>
          <w:b/>
          <w:bCs/>
          <w:sz w:val="24"/>
          <w:szCs w:val="24"/>
        </w:rPr>
        <w:br w:type="page"/>
      </w:r>
    </w:p>
    <w:p w14:paraId="742E0C43" w14:textId="77777777" w:rsidR="00237C01" w:rsidRPr="007F183D" w:rsidRDefault="00237C01" w:rsidP="004827AF">
      <w:pPr>
        <w:rPr>
          <w:rFonts w:ascii="Arial" w:hAnsi="Arial" w:cs="Arial"/>
          <w:b/>
          <w:bCs/>
          <w:sz w:val="24"/>
          <w:szCs w:val="24"/>
        </w:rPr>
      </w:pPr>
      <w:r w:rsidRPr="007F183D">
        <w:rPr>
          <w:rFonts w:ascii="Arial" w:hAnsi="Arial" w:cs="Arial"/>
          <w:b/>
          <w:bCs/>
          <w:sz w:val="24"/>
          <w:szCs w:val="24"/>
        </w:rPr>
        <w:lastRenderedPageBreak/>
        <w:t>Appendix4 – Definitions</w:t>
      </w:r>
    </w:p>
    <w:p w14:paraId="25994E91" w14:textId="77777777" w:rsidR="00237C01" w:rsidRPr="007F183D" w:rsidRDefault="00237C01" w:rsidP="004827AF">
      <w:pPr>
        <w:rPr>
          <w:rFonts w:ascii="Arial" w:hAnsi="Arial" w:cs="Arial"/>
          <w:sz w:val="24"/>
          <w:szCs w:val="24"/>
        </w:rPr>
      </w:pPr>
      <w:r w:rsidRPr="007F183D">
        <w:rPr>
          <w:rFonts w:ascii="Arial" w:hAnsi="Arial" w:cs="Arial"/>
          <w:bCs/>
          <w:sz w:val="24"/>
          <w:szCs w:val="24"/>
        </w:rPr>
        <w:t>The</w:t>
      </w:r>
      <w:r w:rsidRPr="007F183D">
        <w:rPr>
          <w:rFonts w:ascii="Arial" w:hAnsi="Arial" w:cs="Arial"/>
          <w:sz w:val="24"/>
          <w:szCs w:val="24"/>
        </w:rPr>
        <w:t xml:space="preserve"> following definitions are relevant to this Guidance and associated checklist.</w:t>
      </w:r>
    </w:p>
    <w:p w14:paraId="0567DDA2" w14:textId="77777777" w:rsidR="00237C01" w:rsidRPr="007F183D" w:rsidRDefault="00237C01" w:rsidP="004827AF">
      <w:pPr>
        <w:rPr>
          <w:rFonts w:ascii="Arial" w:hAnsi="Arial" w:cs="Arial"/>
          <w:b/>
          <w:bCs/>
          <w:sz w:val="24"/>
          <w:szCs w:val="24"/>
          <w:u w:val="single"/>
        </w:rPr>
      </w:pPr>
      <w:r w:rsidRPr="007F183D">
        <w:rPr>
          <w:rFonts w:ascii="Arial" w:hAnsi="Arial" w:cs="Arial"/>
          <w:b/>
          <w:bCs/>
          <w:sz w:val="24"/>
          <w:szCs w:val="24"/>
          <w:u w:val="single"/>
        </w:rPr>
        <w:t>Common Definitions (Relevant to all block exemptions)</w:t>
      </w:r>
    </w:p>
    <w:p w14:paraId="7CAE31DE" w14:textId="77777777" w:rsidR="00237C01" w:rsidRPr="007F183D" w:rsidRDefault="00237C01" w:rsidP="00EF5B22">
      <w:pPr>
        <w:numPr>
          <w:ilvl w:val="0"/>
          <w:numId w:val="104"/>
        </w:numPr>
        <w:autoSpaceDE w:val="0"/>
        <w:autoSpaceDN w:val="0"/>
        <w:adjustRightInd w:val="0"/>
        <w:contextualSpacing/>
        <w:rPr>
          <w:rFonts w:ascii="Arial" w:hAnsi="Arial" w:cs="Arial"/>
          <w:sz w:val="24"/>
          <w:szCs w:val="24"/>
        </w:rPr>
      </w:pPr>
      <w:r w:rsidRPr="007F183D">
        <w:rPr>
          <w:rFonts w:ascii="Arial" w:hAnsi="Arial" w:cs="Arial"/>
          <w:b/>
          <w:sz w:val="24"/>
          <w:szCs w:val="24"/>
        </w:rPr>
        <w:t>‘intangible assets’</w:t>
      </w:r>
      <w:r w:rsidRPr="007F183D">
        <w:rPr>
          <w:rFonts w:ascii="Arial" w:hAnsi="Arial" w:cs="Arial"/>
          <w:sz w:val="24"/>
          <w:szCs w:val="24"/>
        </w:rPr>
        <w:t xml:space="preserve"> means assets that do not have a physical or financial embodiment such as patents, licences, know-how or other intellectual property </w:t>
      </w:r>
    </w:p>
    <w:p w14:paraId="41BBFD52" w14:textId="77777777" w:rsidR="00237C01" w:rsidRPr="007F183D" w:rsidRDefault="00237C01" w:rsidP="004827AF">
      <w:pPr>
        <w:autoSpaceDE w:val="0"/>
        <w:autoSpaceDN w:val="0"/>
        <w:adjustRightInd w:val="0"/>
        <w:rPr>
          <w:rFonts w:ascii="Arial" w:hAnsi="Arial" w:cs="Arial"/>
          <w:b/>
          <w:sz w:val="24"/>
          <w:szCs w:val="24"/>
        </w:rPr>
      </w:pPr>
    </w:p>
    <w:p w14:paraId="63F20D60" w14:textId="77777777" w:rsidR="00237C01" w:rsidRPr="007F183D" w:rsidRDefault="00237C01" w:rsidP="00EF5B22">
      <w:pPr>
        <w:numPr>
          <w:ilvl w:val="0"/>
          <w:numId w:val="104"/>
        </w:numPr>
        <w:autoSpaceDE w:val="0"/>
        <w:autoSpaceDN w:val="0"/>
        <w:adjustRightInd w:val="0"/>
        <w:contextualSpacing/>
        <w:rPr>
          <w:rFonts w:ascii="Arial" w:hAnsi="Arial" w:cs="Arial"/>
          <w:sz w:val="24"/>
          <w:szCs w:val="24"/>
        </w:rPr>
      </w:pPr>
      <w:r w:rsidRPr="007F183D">
        <w:rPr>
          <w:rFonts w:ascii="Arial" w:hAnsi="Arial" w:cs="Arial"/>
          <w:b/>
          <w:sz w:val="24"/>
          <w:szCs w:val="24"/>
        </w:rPr>
        <w:t>‘tangible assets’</w:t>
      </w:r>
      <w:r w:rsidRPr="007F183D">
        <w:rPr>
          <w:rFonts w:ascii="Arial" w:hAnsi="Arial" w:cs="Arial"/>
          <w:sz w:val="24"/>
          <w:szCs w:val="24"/>
        </w:rPr>
        <w:t xml:space="preserve"> means assets consisting of land, buildings and plant, machinery and equipment;</w:t>
      </w:r>
      <w:r w:rsidRPr="007F183D">
        <w:rPr>
          <w:rFonts w:ascii="Arial" w:hAnsi="Arial" w:cs="Arial"/>
          <w:sz w:val="24"/>
          <w:szCs w:val="24"/>
        </w:rPr>
        <w:br/>
      </w:r>
    </w:p>
    <w:p w14:paraId="57F80CDE" w14:textId="77777777" w:rsidR="00237C01" w:rsidRPr="007F183D" w:rsidRDefault="00237C01" w:rsidP="00EF5B22">
      <w:pPr>
        <w:numPr>
          <w:ilvl w:val="0"/>
          <w:numId w:val="104"/>
        </w:numPr>
        <w:autoSpaceDE w:val="0"/>
        <w:autoSpaceDN w:val="0"/>
        <w:adjustRightInd w:val="0"/>
        <w:contextualSpacing/>
        <w:rPr>
          <w:rFonts w:ascii="Arial" w:hAnsi="Arial" w:cs="Arial"/>
          <w:sz w:val="24"/>
          <w:szCs w:val="24"/>
        </w:rPr>
      </w:pPr>
      <w:r w:rsidRPr="007F183D">
        <w:rPr>
          <w:rFonts w:ascii="Arial" w:hAnsi="Arial" w:cs="Arial"/>
          <w:b/>
          <w:sz w:val="24"/>
          <w:szCs w:val="24"/>
        </w:rPr>
        <w:t>‘undertaking in difficulty’</w:t>
      </w:r>
      <w:r w:rsidRPr="007F183D">
        <w:rPr>
          <w:rFonts w:ascii="Arial" w:hAnsi="Arial" w:cs="Arial"/>
          <w:sz w:val="24"/>
          <w:szCs w:val="24"/>
        </w:rPr>
        <w:t xml:space="preserve"> - The definition of an ‘undertaking in difficulty’ is set out in Article 2(18) of the Regulation and means:-</w:t>
      </w:r>
    </w:p>
    <w:p w14:paraId="62127730" w14:textId="77777777" w:rsidR="00237C01" w:rsidRPr="007F183D" w:rsidRDefault="00237C01" w:rsidP="004827AF">
      <w:pPr>
        <w:autoSpaceDE w:val="0"/>
        <w:autoSpaceDN w:val="0"/>
        <w:adjustRightInd w:val="0"/>
        <w:rPr>
          <w:rFonts w:ascii="Arial" w:hAnsi="Arial" w:cs="Arial"/>
          <w:sz w:val="24"/>
          <w:szCs w:val="24"/>
        </w:rPr>
      </w:pPr>
    </w:p>
    <w:p w14:paraId="797364C5" w14:textId="77777777" w:rsidR="00237C01" w:rsidRPr="007F183D" w:rsidRDefault="00237C01" w:rsidP="004827AF">
      <w:pPr>
        <w:autoSpaceDE w:val="0"/>
        <w:autoSpaceDN w:val="0"/>
        <w:adjustRightInd w:val="0"/>
        <w:ind w:left="720"/>
        <w:rPr>
          <w:rFonts w:ascii="Arial" w:hAnsi="Arial" w:cs="Arial"/>
          <w:sz w:val="24"/>
          <w:szCs w:val="24"/>
        </w:rPr>
      </w:pPr>
      <w:r w:rsidRPr="007F183D">
        <w:rPr>
          <w:rFonts w:ascii="Arial" w:hAnsi="Arial" w:cs="Arial"/>
          <w:sz w:val="24"/>
          <w:szCs w:val="24"/>
        </w:rPr>
        <w:t>“an undertaking in respect of which at least one of the following circumstances occurs:</w:t>
      </w:r>
    </w:p>
    <w:p w14:paraId="5AEDCED4" w14:textId="77777777" w:rsidR="00237C01" w:rsidRPr="007F183D" w:rsidRDefault="00237C01" w:rsidP="004827AF">
      <w:pPr>
        <w:autoSpaceDE w:val="0"/>
        <w:autoSpaceDN w:val="0"/>
        <w:adjustRightInd w:val="0"/>
        <w:rPr>
          <w:rFonts w:ascii="Arial" w:hAnsi="Arial" w:cs="Arial"/>
          <w:sz w:val="24"/>
          <w:szCs w:val="24"/>
        </w:rPr>
      </w:pPr>
    </w:p>
    <w:p w14:paraId="70247F31" w14:textId="77777777" w:rsidR="00237C01" w:rsidRPr="007F183D" w:rsidRDefault="00237C01" w:rsidP="00EF5B22">
      <w:pPr>
        <w:numPr>
          <w:ilvl w:val="0"/>
          <w:numId w:val="105"/>
        </w:numPr>
        <w:autoSpaceDE w:val="0"/>
        <w:autoSpaceDN w:val="0"/>
        <w:adjustRightInd w:val="0"/>
        <w:ind w:left="1440"/>
        <w:contextualSpacing/>
        <w:rPr>
          <w:rFonts w:ascii="Arial" w:hAnsi="Arial" w:cs="Arial"/>
          <w:sz w:val="24"/>
          <w:szCs w:val="24"/>
        </w:rPr>
      </w:pPr>
      <w:r w:rsidRPr="007F183D">
        <w:rPr>
          <w:rFonts w:ascii="Arial" w:hAnsi="Arial" w:cs="Arial"/>
          <w:sz w:val="24"/>
          <w:szCs w:val="24"/>
        </w:rPr>
        <w:t xml:space="preserve">In the case of a limited liability company (other than an SME that has been in existence for less than three years or, for the purposes of eligibility for risk finance aid, an SME within 7 years from its first commercial sale that qualifies for risk finance investments following due diligence by the selected financial intermediary), where more than half of its subscribed share capital has disappeared as a result of accumulated losses. </w:t>
      </w:r>
      <w:r w:rsidR="002D283A">
        <w:rPr>
          <w:rFonts w:ascii="Arial" w:hAnsi="Arial" w:cs="Arial"/>
          <w:sz w:val="24"/>
          <w:szCs w:val="24"/>
        </w:rPr>
        <w:t xml:space="preserve"> </w:t>
      </w:r>
      <w:r w:rsidRPr="007F183D">
        <w:rPr>
          <w:rFonts w:ascii="Arial" w:hAnsi="Arial" w:cs="Arial"/>
          <w:sz w:val="24"/>
          <w:szCs w:val="24"/>
        </w:rPr>
        <w:t>This is the case when deduction of accumulated losses from reserves (and all other elements generally considered as part of the own funds of the company) leads to a negative cumulative amount that exceeds half of the subscribed share capital. For the purposes of this provision, ‘limited liability company’ refers in particular to the types of company mentioned in Annex I of Directive 2013/34/EU (1) and ‘share capital’ includes, where relevant, any share premium.</w:t>
      </w:r>
      <w:r w:rsidRPr="007F183D">
        <w:rPr>
          <w:rFonts w:ascii="Arial" w:hAnsi="Arial" w:cs="Arial"/>
          <w:sz w:val="24"/>
          <w:szCs w:val="24"/>
        </w:rPr>
        <w:br/>
      </w:r>
    </w:p>
    <w:p w14:paraId="43307562" w14:textId="77777777" w:rsidR="00237C01" w:rsidRPr="007F183D" w:rsidRDefault="00237C01" w:rsidP="00EF5B22">
      <w:pPr>
        <w:numPr>
          <w:ilvl w:val="0"/>
          <w:numId w:val="105"/>
        </w:numPr>
        <w:autoSpaceDE w:val="0"/>
        <w:autoSpaceDN w:val="0"/>
        <w:adjustRightInd w:val="0"/>
        <w:ind w:left="1440"/>
        <w:contextualSpacing/>
        <w:rPr>
          <w:rFonts w:ascii="Arial" w:hAnsi="Arial" w:cs="Arial"/>
          <w:sz w:val="24"/>
          <w:szCs w:val="24"/>
        </w:rPr>
      </w:pPr>
      <w:r w:rsidRPr="007F183D">
        <w:rPr>
          <w:rFonts w:ascii="Arial" w:hAnsi="Arial" w:cs="Arial"/>
          <w:sz w:val="24"/>
          <w:szCs w:val="24"/>
        </w:rPr>
        <w:t>In the case of a company where at least some members have unlimited liability for the debt of the company (other than an SME that has been in existence for less than three years or, for the purposes of eligibility for risk finance aid, an SME within 7 years from its first commercial sale that qualifies for risk finance investments following due diligence by the selected financial intermediary), where more than half of its capital as shown in the company accounts has disappeared as a result of accumulated losses.</w:t>
      </w:r>
      <w:r w:rsidR="002D283A">
        <w:rPr>
          <w:rFonts w:ascii="Arial" w:hAnsi="Arial" w:cs="Arial"/>
          <w:sz w:val="24"/>
          <w:szCs w:val="24"/>
        </w:rPr>
        <w:t xml:space="preserve"> </w:t>
      </w:r>
      <w:r w:rsidRPr="007F183D">
        <w:rPr>
          <w:rFonts w:ascii="Arial" w:hAnsi="Arial" w:cs="Arial"/>
          <w:sz w:val="24"/>
          <w:szCs w:val="24"/>
        </w:rPr>
        <w:t xml:space="preserve"> For the purposes of this provision, ‘a company where at least some members have unlimited liability for the debt of the company’ refers in particular to the types of company mentioned in Annex II of Directive 2013/34/EU.</w:t>
      </w:r>
      <w:r w:rsidRPr="007F183D">
        <w:rPr>
          <w:rFonts w:ascii="Arial" w:hAnsi="Arial" w:cs="Arial"/>
          <w:sz w:val="24"/>
          <w:szCs w:val="24"/>
        </w:rPr>
        <w:br/>
      </w:r>
    </w:p>
    <w:p w14:paraId="351410BC" w14:textId="77777777" w:rsidR="00237C01" w:rsidRPr="007F183D" w:rsidRDefault="00237C01" w:rsidP="00EF5B22">
      <w:pPr>
        <w:numPr>
          <w:ilvl w:val="0"/>
          <w:numId w:val="105"/>
        </w:numPr>
        <w:autoSpaceDE w:val="0"/>
        <w:autoSpaceDN w:val="0"/>
        <w:adjustRightInd w:val="0"/>
        <w:ind w:left="1440"/>
        <w:contextualSpacing/>
        <w:rPr>
          <w:rFonts w:ascii="Arial" w:hAnsi="Arial" w:cs="Arial"/>
          <w:sz w:val="24"/>
          <w:szCs w:val="24"/>
        </w:rPr>
      </w:pPr>
      <w:r w:rsidRPr="007F183D">
        <w:rPr>
          <w:rFonts w:ascii="Arial" w:hAnsi="Arial" w:cs="Arial"/>
          <w:sz w:val="24"/>
          <w:szCs w:val="24"/>
        </w:rPr>
        <w:t>Where the undertaking is subject to collective insolvency proceedings or fulfils the criteria under its domestic law for being placed in collective insolvency proceedings at the request of its creditors.</w:t>
      </w:r>
    </w:p>
    <w:p w14:paraId="5DD2D7DC" w14:textId="77777777" w:rsidR="00237C01" w:rsidRPr="007F183D" w:rsidRDefault="00237C01" w:rsidP="004827AF">
      <w:pPr>
        <w:autoSpaceDE w:val="0"/>
        <w:autoSpaceDN w:val="0"/>
        <w:adjustRightInd w:val="0"/>
        <w:ind w:left="1080"/>
        <w:rPr>
          <w:rFonts w:ascii="Arial" w:hAnsi="Arial" w:cs="Arial"/>
          <w:sz w:val="24"/>
          <w:szCs w:val="24"/>
        </w:rPr>
      </w:pPr>
    </w:p>
    <w:p w14:paraId="7CAFEB69" w14:textId="77777777" w:rsidR="00237C01" w:rsidRPr="007F183D" w:rsidRDefault="00237C01" w:rsidP="00EF5B22">
      <w:pPr>
        <w:numPr>
          <w:ilvl w:val="0"/>
          <w:numId w:val="105"/>
        </w:numPr>
        <w:autoSpaceDE w:val="0"/>
        <w:autoSpaceDN w:val="0"/>
        <w:adjustRightInd w:val="0"/>
        <w:ind w:left="1440"/>
        <w:contextualSpacing/>
        <w:rPr>
          <w:rFonts w:ascii="Arial" w:hAnsi="Arial" w:cs="Arial"/>
          <w:sz w:val="24"/>
          <w:szCs w:val="24"/>
        </w:rPr>
      </w:pPr>
      <w:r w:rsidRPr="007F183D">
        <w:rPr>
          <w:rFonts w:ascii="Arial" w:hAnsi="Arial" w:cs="Arial"/>
          <w:sz w:val="24"/>
          <w:szCs w:val="24"/>
        </w:rPr>
        <w:t>Where the undertaking has received rescue aid and has not yet reimbursed the loan or terminated the guarantee, or has received restructuring aid and is still subject to a restructuring plan.</w:t>
      </w:r>
      <w:r w:rsidRPr="007F183D">
        <w:rPr>
          <w:rFonts w:ascii="Arial" w:hAnsi="Arial" w:cs="Arial"/>
          <w:sz w:val="24"/>
          <w:szCs w:val="24"/>
        </w:rPr>
        <w:br/>
      </w:r>
    </w:p>
    <w:p w14:paraId="03E708D8" w14:textId="77777777" w:rsidR="00237C01" w:rsidRPr="007F183D" w:rsidRDefault="00237C01" w:rsidP="00EF5B22">
      <w:pPr>
        <w:numPr>
          <w:ilvl w:val="0"/>
          <w:numId w:val="105"/>
        </w:numPr>
        <w:autoSpaceDE w:val="0"/>
        <w:autoSpaceDN w:val="0"/>
        <w:adjustRightInd w:val="0"/>
        <w:ind w:left="1440"/>
        <w:contextualSpacing/>
        <w:rPr>
          <w:rFonts w:ascii="Arial" w:hAnsi="Arial" w:cs="Arial"/>
          <w:sz w:val="24"/>
          <w:szCs w:val="24"/>
        </w:rPr>
      </w:pPr>
      <w:r w:rsidRPr="007F183D">
        <w:rPr>
          <w:rFonts w:ascii="Arial" w:hAnsi="Arial" w:cs="Arial"/>
          <w:sz w:val="24"/>
          <w:szCs w:val="24"/>
        </w:rPr>
        <w:t>In the case of an undertaking that is not an SME, where, for the past two years:</w:t>
      </w:r>
    </w:p>
    <w:p w14:paraId="514AF6F2" w14:textId="77777777" w:rsidR="00237C01" w:rsidRPr="007F183D" w:rsidRDefault="00237C01" w:rsidP="004827AF">
      <w:pPr>
        <w:autoSpaceDE w:val="0"/>
        <w:autoSpaceDN w:val="0"/>
        <w:adjustRightInd w:val="0"/>
        <w:ind w:left="1080"/>
        <w:rPr>
          <w:rFonts w:ascii="Arial" w:hAnsi="Arial" w:cs="Arial"/>
          <w:sz w:val="24"/>
          <w:szCs w:val="24"/>
        </w:rPr>
      </w:pPr>
    </w:p>
    <w:p w14:paraId="43F08FC2" w14:textId="77777777" w:rsidR="00237C01" w:rsidRPr="007F183D" w:rsidRDefault="00237C01" w:rsidP="00EF5B22">
      <w:pPr>
        <w:numPr>
          <w:ilvl w:val="2"/>
          <w:numId w:val="105"/>
        </w:numPr>
        <w:autoSpaceDE w:val="0"/>
        <w:autoSpaceDN w:val="0"/>
        <w:adjustRightInd w:val="0"/>
        <w:ind w:left="1701"/>
        <w:contextualSpacing/>
        <w:rPr>
          <w:rFonts w:ascii="Arial" w:hAnsi="Arial" w:cs="Arial"/>
          <w:b/>
          <w:bCs/>
          <w:sz w:val="24"/>
          <w:szCs w:val="24"/>
        </w:rPr>
      </w:pPr>
      <w:r w:rsidRPr="007F183D">
        <w:rPr>
          <w:rFonts w:ascii="Arial" w:hAnsi="Arial" w:cs="Arial"/>
          <w:sz w:val="24"/>
          <w:szCs w:val="24"/>
        </w:rPr>
        <w:lastRenderedPageBreak/>
        <w:t>the undertaking's book debt to equity ratio has been greater than 7</w:t>
      </w:r>
      <w:r w:rsidR="008E131D">
        <w:rPr>
          <w:rFonts w:ascii="Arial" w:hAnsi="Arial" w:cs="Arial"/>
          <w:sz w:val="24"/>
          <w:szCs w:val="24"/>
        </w:rPr>
        <w:t>.</w:t>
      </w:r>
      <w:r w:rsidRPr="007F183D">
        <w:rPr>
          <w:rFonts w:ascii="Arial" w:hAnsi="Arial" w:cs="Arial"/>
          <w:sz w:val="24"/>
          <w:szCs w:val="24"/>
        </w:rPr>
        <w:t xml:space="preserve">5 and </w:t>
      </w:r>
      <w:r w:rsidRPr="007F183D">
        <w:rPr>
          <w:rFonts w:ascii="Arial" w:hAnsi="Arial" w:cs="Arial"/>
          <w:sz w:val="24"/>
          <w:szCs w:val="24"/>
        </w:rPr>
        <w:br/>
      </w:r>
    </w:p>
    <w:p w14:paraId="7EC7EA40" w14:textId="77777777" w:rsidR="00237C01" w:rsidRPr="007F183D" w:rsidRDefault="00237C01" w:rsidP="00EF5B22">
      <w:pPr>
        <w:numPr>
          <w:ilvl w:val="2"/>
          <w:numId w:val="105"/>
        </w:numPr>
        <w:autoSpaceDE w:val="0"/>
        <w:autoSpaceDN w:val="0"/>
        <w:adjustRightInd w:val="0"/>
        <w:ind w:left="1701"/>
        <w:contextualSpacing/>
        <w:rPr>
          <w:rFonts w:ascii="Arial" w:hAnsi="Arial" w:cs="Arial"/>
          <w:b/>
          <w:bCs/>
          <w:sz w:val="24"/>
          <w:szCs w:val="24"/>
        </w:rPr>
      </w:pPr>
      <w:r w:rsidRPr="007F183D">
        <w:rPr>
          <w:rFonts w:ascii="Arial" w:hAnsi="Arial" w:cs="Arial"/>
          <w:sz w:val="24"/>
          <w:szCs w:val="24"/>
        </w:rPr>
        <w:t>the undertaking's EBITDA interest coverage ratio has been below 1</w:t>
      </w:r>
    </w:p>
    <w:p w14:paraId="5672A537" w14:textId="77777777" w:rsidR="00237C01" w:rsidRPr="007F183D" w:rsidRDefault="00237C01" w:rsidP="004827AF">
      <w:pPr>
        <w:autoSpaceDE w:val="0"/>
        <w:autoSpaceDN w:val="0"/>
        <w:adjustRightInd w:val="0"/>
        <w:rPr>
          <w:rFonts w:ascii="Arial" w:hAnsi="Arial" w:cs="Arial"/>
          <w:b/>
          <w:bCs/>
          <w:sz w:val="24"/>
          <w:szCs w:val="24"/>
        </w:rPr>
      </w:pPr>
    </w:p>
    <w:p w14:paraId="07391483" w14:textId="77777777" w:rsidR="00237C01" w:rsidRPr="007F183D" w:rsidRDefault="00237C01" w:rsidP="004827AF">
      <w:pPr>
        <w:autoSpaceDE w:val="0"/>
        <w:autoSpaceDN w:val="0"/>
        <w:adjustRightInd w:val="0"/>
        <w:rPr>
          <w:rFonts w:ascii="Arial" w:hAnsi="Arial" w:cs="Arial"/>
          <w:sz w:val="24"/>
          <w:szCs w:val="24"/>
          <w:u w:val="single"/>
        </w:rPr>
      </w:pPr>
      <w:r w:rsidRPr="007F183D">
        <w:rPr>
          <w:rFonts w:ascii="Arial" w:hAnsi="Arial" w:cs="Arial"/>
          <w:b/>
          <w:sz w:val="24"/>
          <w:szCs w:val="24"/>
          <w:u w:val="single"/>
        </w:rPr>
        <w:t>Definitions relevant to Broadband Infrastructures</w:t>
      </w:r>
    </w:p>
    <w:p w14:paraId="33D49DCA" w14:textId="77777777" w:rsidR="00237C01" w:rsidRPr="007F183D" w:rsidRDefault="00237C01" w:rsidP="004827AF">
      <w:pPr>
        <w:autoSpaceDE w:val="0"/>
        <w:autoSpaceDN w:val="0"/>
        <w:adjustRightInd w:val="0"/>
        <w:ind w:left="644"/>
        <w:rPr>
          <w:rFonts w:ascii="Arial" w:hAnsi="Arial" w:cs="Arial"/>
          <w:sz w:val="24"/>
          <w:szCs w:val="24"/>
        </w:rPr>
      </w:pPr>
    </w:p>
    <w:p w14:paraId="7EB60AB2" w14:textId="77777777" w:rsidR="00237C01" w:rsidRPr="007F183D" w:rsidRDefault="00237C01" w:rsidP="004827AF">
      <w:pPr>
        <w:autoSpaceDE w:val="0"/>
        <w:autoSpaceDN w:val="0"/>
        <w:adjustRightInd w:val="0"/>
        <w:ind w:left="644"/>
        <w:rPr>
          <w:rFonts w:ascii="Arial" w:hAnsi="Arial" w:cs="Arial"/>
          <w:sz w:val="24"/>
          <w:szCs w:val="24"/>
        </w:rPr>
      </w:pPr>
      <w:r w:rsidRPr="007F183D">
        <w:rPr>
          <w:rFonts w:ascii="Arial" w:hAnsi="Arial" w:cs="Arial"/>
          <w:sz w:val="24"/>
          <w:szCs w:val="24"/>
        </w:rPr>
        <w:t>The following definitions are applicable to aid to broadband infrastructures:</w:t>
      </w:r>
    </w:p>
    <w:p w14:paraId="28C55756" w14:textId="77777777" w:rsidR="00237C01" w:rsidRPr="007F183D" w:rsidRDefault="00237C01" w:rsidP="004827AF">
      <w:pPr>
        <w:autoSpaceDE w:val="0"/>
        <w:autoSpaceDN w:val="0"/>
        <w:adjustRightInd w:val="0"/>
        <w:rPr>
          <w:rFonts w:ascii="Arial" w:hAnsi="Arial" w:cs="Arial"/>
          <w:sz w:val="24"/>
          <w:szCs w:val="24"/>
        </w:rPr>
      </w:pPr>
    </w:p>
    <w:p w14:paraId="35B43DB5" w14:textId="77777777" w:rsidR="00237C01" w:rsidRPr="007F183D" w:rsidRDefault="00237C01" w:rsidP="00EF5B22">
      <w:pPr>
        <w:numPr>
          <w:ilvl w:val="0"/>
          <w:numId w:val="93"/>
        </w:numPr>
        <w:autoSpaceDE w:val="0"/>
        <w:autoSpaceDN w:val="0"/>
        <w:adjustRightInd w:val="0"/>
        <w:contextualSpacing/>
        <w:rPr>
          <w:rFonts w:ascii="Arial" w:hAnsi="Arial" w:cs="Arial"/>
          <w:sz w:val="24"/>
          <w:szCs w:val="24"/>
        </w:rPr>
      </w:pPr>
      <w:r w:rsidRPr="007F183D">
        <w:rPr>
          <w:rFonts w:ascii="Arial" w:hAnsi="Arial" w:cs="Arial"/>
          <w:b/>
          <w:sz w:val="24"/>
          <w:szCs w:val="24"/>
        </w:rPr>
        <w:t>‘basic broadband’</w:t>
      </w:r>
      <w:r w:rsidRPr="007F183D">
        <w:rPr>
          <w:rFonts w:ascii="Arial" w:hAnsi="Arial" w:cs="Arial"/>
          <w:sz w:val="24"/>
          <w:szCs w:val="24"/>
        </w:rPr>
        <w:t xml:space="preserve"> and </w:t>
      </w:r>
      <w:r w:rsidRPr="007F183D">
        <w:rPr>
          <w:rFonts w:ascii="Arial" w:hAnsi="Arial" w:cs="Arial"/>
          <w:b/>
          <w:sz w:val="24"/>
          <w:szCs w:val="24"/>
        </w:rPr>
        <w:t>‘Basic broadband networks’</w:t>
      </w:r>
      <w:r w:rsidRPr="007F183D">
        <w:rPr>
          <w:rFonts w:ascii="Arial" w:hAnsi="Arial" w:cs="Arial"/>
          <w:sz w:val="24"/>
          <w:szCs w:val="24"/>
        </w:rPr>
        <w:t xml:space="preserve"> means networks with basic functionalities which are based on technology platforms such as asymmetric digital subscriber lines (up to ADSL2+ networks), non-enhanced cable (e.g. DOCSIS 2.0), mobile networks of third generation (UMTS) and satellite systems</w:t>
      </w:r>
      <w:r w:rsidR="005C7CFC">
        <w:rPr>
          <w:rFonts w:ascii="Arial" w:hAnsi="Arial" w:cs="Arial"/>
          <w:sz w:val="24"/>
          <w:szCs w:val="24"/>
        </w:rPr>
        <w:t>.</w:t>
      </w:r>
    </w:p>
    <w:p w14:paraId="5EB01CD2" w14:textId="77777777" w:rsidR="00237C01" w:rsidRPr="007F183D" w:rsidRDefault="00237C01" w:rsidP="004827AF">
      <w:pPr>
        <w:autoSpaceDE w:val="0"/>
        <w:autoSpaceDN w:val="0"/>
        <w:adjustRightInd w:val="0"/>
        <w:rPr>
          <w:rFonts w:ascii="Arial" w:hAnsi="Arial" w:cs="Arial"/>
          <w:sz w:val="24"/>
          <w:szCs w:val="24"/>
        </w:rPr>
      </w:pPr>
    </w:p>
    <w:p w14:paraId="254E9CDA" w14:textId="77777777" w:rsidR="00237C01" w:rsidRPr="007F183D" w:rsidRDefault="00237C01" w:rsidP="00EF5B22">
      <w:pPr>
        <w:numPr>
          <w:ilvl w:val="0"/>
          <w:numId w:val="93"/>
        </w:numPr>
        <w:autoSpaceDE w:val="0"/>
        <w:autoSpaceDN w:val="0"/>
        <w:adjustRightInd w:val="0"/>
        <w:contextualSpacing/>
        <w:rPr>
          <w:rFonts w:ascii="Arial" w:hAnsi="Arial" w:cs="Arial"/>
          <w:sz w:val="24"/>
          <w:szCs w:val="24"/>
        </w:rPr>
      </w:pPr>
      <w:r w:rsidRPr="007F183D">
        <w:rPr>
          <w:rFonts w:ascii="Arial" w:hAnsi="Arial" w:cs="Arial"/>
          <w:sz w:val="24"/>
          <w:szCs w:val="24"/>
        </w:rPr>
        <w:t xml:space="preserve"> </w:t>
      </w:r>
      <w:r w:rsidRPr="007F183D">
        <w:rPr>
          <w:rFonts w:ascii="Arial" w:hAnsi="Arial" w:cs="Arial"/>
          <w:b/>
          <w:sz w:val="24"/>
          <w:szCs w:val="24"/>
        </w:rPr>
        <w:t>‘broadband-related civil engineering works’</w:t>
      </w:r>
      <w:r w:rsidRPr="007F183D">
        <w:rPr>
          <w:rFonts w:ascii="Arial" w:hAnsi="Arial" w:cs="Arial"/>
          <w:sz w:val="24"/>
          <w:szCs w:val="24"/>
        </w:rPr>
        <w:t xml:space="preserve"> means the civil engineering works which are necessary for the deployment of a broadband network, such as digging up a road in order to enable the placement of (broadband) ducts.</w:t>
      </w:r>
    </w:p>
    <w:p w14:paraId="53E414A3" w14:textId="77777777" w:rsidR="00237C01" w:rsidRPr="007F183D" w:rsidRDefault="00237C01" w:rsidP="004827AF">
      <w:pPr>
        <w:autoSpaceDE w:val="0"/>
        <w:autoSpaceDN w:val="0"/>
        <w:adjustRightInd w:val="0"/>
        <w:rPr>
          <w:rFonts w:ascii="Arial" w:hAnsi="Arial" w:cs="Arial"/>
          <w:sz w:val="24"/>
          <w:szCs w:val="24"/>
        </w:rPr>
      </w:pPr>
    </w:p>
    <w:p w14:paraId="6FF888F4" w14:textId="77777777" w:rsidR="00237C01" w:rsidRPr="007F183D" w:rsidRDefault="00237C01" w:rsidP="00EF5B22">
      <w:pPr>
        <w:numPr>
          <w:ilvl w:val="0"/>
          <w:numId w:val="93"/>
        </w:numPr>
        <w:autoSpaceDE w:val="0"/>
        <w:autoSpaceDN w:val="0"/>
        <w:adjustRightInd w:val="0"/>
        <w:contextualSpacing/>
        <w:rPr>
          <w:rFonts w:ascii="Arial" w:hAnsi="Arial" w:cs="Arial"/>
          <w:sz w:val="24"/>
          <w:szCs w:val="24"/>
        </w:rPr>
      </w:pPr>
      <w:r w:rsidRPr="007F183D">
        <w:rPr>
          <w:rFonts w:ascii="Arial" w:hAnsi="Arial" w:cs="Arial"/>
          <w:b/>
          <w:sz w:val="24"/>
          <w:szCs w:val="24"/>
        </w:rPr>
        <w:t>‘ducts’</w:t>
      </w:r>
      <w:r w:rsidRPr="007F183D">
        <w:rPr>
          <w:rFonts w:ascii="Arial" w:hAnsi="Arial" w:cs="Arial"/>
          <w:sz w:val="24"/>
          <w:szCs w:val="24"/>
        </w:rPr>
        <w:t xml:space="preserve"> means underground pipes or conduits used to house (fibre, copper or coax) cables of a broadband network.</w:t>
      </w:r>
    </w:p>
    <w:p w14:paraId="2CAAED61" w14:textId="77777777" w:rsidR="00237C01" w:rsidRPr="007F183D" w:rsidRDefault="00237C01" w:rsidP="004827AF">
      <w:pPr>
        <w:autoSpaceDE w:val="0"/>
        <w:autoSpaceDN w:val="0"/>
        <w:adjustRightInd w:val="0"/>
        <w:rPr>
          <w:rFonts w:ascii="Arial" w:hAnsi="Arial" w:cs="Arial"/>
          <w:sz w:val="24"/>
          <w:szCs w:val="24"/>
        </w:rPr>
      </w:pPr>
    </w:p>
    <w:p w14:paraId="34617C14" w14:textId="77777777" w:rsidR="00237C01" w:rsidRPr="007F183D" w:rsidRDefault="00237C01" w:rsidP="00EF5B22">
      <w:pPr>
        <w:numPr>
          <w:ilvl w:val="0"/>
          <w:numId w:val="93"/>
        </w:numPr>
        <w:autoSpaceDE w:val="0"/>
        <w:autoSpaceDN w:val="0"/>
        <w:adjustRightInd w:val="0"/>
        <w:contextualSpacing/>
        <w:rPr>
          <w:rFonts w:ascii="Arial" w:hAnsi="Arial" w:cs="Arial"/>
          <w:sz w:val="24"/>
          <w:szCs w:val="24"/>
        </w:rPr>
      </w:pPr>
      <w:r w:rsidRPr="007F183D">
        <w:rPr>
          <w:rFonts w:ascii="Arial" w:hAnsi="Arial" w:cs="Arial"/>
          <w:sz w:val="24"/>
          <w:szCs w:val="24"/>
        </w:rPr>
        <w:t xml:space="preserve"> </w:t>
      </w:r>
      <w:r w:rsidRPr="007F183D">
        <w:rPr>
          <w:rFonts w:ascii="Arial" w:hAnsi="Arial" w:cs="Arial"/>
          <w:b/>
          <w:sz w:val="24"/>
          <w:szCs w:val="24"/>
        </w:rPr>
        <w:t>‘physical unbundling’</w:t>
      </w:r>
      <w:r w:rsidRPr="007F183D">
        <w:rPr>
          <w:rFonts w:ascii="Arial" w:hAnsi="Arial" w:cs="Arial"/>
          <w:sz w:val="24"/>
          <w:szCs w:val="24"/>
        </w:rPr>
        <w:t xml:space="preserve"> grants access to the end-consumer access line and allows competitors' own transmission systems to directly transmit over it.</w:t>
      </w:r>
    </w:p>
    <w:p w14:paraId="1AE1DCF1" w14:textId="77777777" w:rsidR="00237C01" w:rsidRPr="007F183D" w:rsidRDefault="00237C01" w:rsidP="004827AF">
      <w:pPr>
        <w:autoSpaceDE w:val="0"/>
        <w:autoSpaceDN w:val="0"/>
        <w:adjustRightInd w:val="0"/>
        <w:rPr>
          <w:rFonts w:ascii="Arial" w:hAnsi="Arial" w:cs="Arial"/>
          <w:sz w:val="24"/>
          <w:szCs w:val="24"/>
        </w:rPr>
      </w:pPr>
    </w:p>
    <w:p w14:paraId="65E5BC93" w14:textId="77777777" w:rsidR="00237C01" w:rsidRPr="007F183D" w:rsidRDefault="00237C01" w:rsidP="00EF5B22">
      <w:pPr>
        <w:numPr>
          <w:ilvl w:val="0"/>
          <w:numId w:val="93"/>
        </w:numPr>
        <w:autoSpaceDE w:val="0"/>
        <w:autoSpaceDN w:val="0"/>
        <w:adjustRightInd w:val="0"/>
        <w:contextualSpacing/>
        <w:rPr>
          <w:rFonts w:ascii="Arial" w:hAnsi="Arial" w:cs="Arial"/>
          <w:sz w:val="24"/>
          <w:szCs w:val="24"/>
        </w:rPr>
      </w:pPr>
      <w:r w:rsidRPr="007F183D">
        <w:rPr>
          <w:rFonts w:ascii="Arial" w:hAnsi="Arial" w:cs="Arial"/>
          <w:b/>
          <w:sz w:val="24"/>
          <w:szCs w:val="24"/>
        </w:rPr>
        <w:t>‘passive broadband infrastructure’</w:t>
      </w:r>
      <w:r w:rsidRPr="007F183D">
        <w:rPr>
          <w:rFonts w:ascii="Arial" w:hAnsi="Arial" w:cs="Arial"/>
          <w:sz w:val="24"/>
          <w:szCs w:val="24"/>
        </w:rPr>
        <w:t xml:space="preserve"> means a broadband network without any active component. It typically comprises civil engineering infrastructure, ducts and dark fibre and street cabinets.</w:t>
      </w:r>
    </w:p>
    <w:p w14:paraId="398047FE" w14:textId="77777777" w:rsidR="00237C01" w:rsidRPr="007F183D" w:rsidRDefault="00237C01" w:rsidP="004827AF">
      <w:pPr>
        <w:autoSpaceDE w:val="0"/>
        <w:autoSpaceDN w:val="0"/>
        <w:adjustRightInd w:val="0"/>
        <w:rPr>
          <w:rFonts w:ascii="Arial" w:hAnsi="Arial" w:cs="Arial"/>
          <w:sz w:val="24"/>
          <w:szCs w:val="24"/>
        </w:rPr>
      </w:pPr>
    </w:p>
    <w:p w14:paraId="0956A708" w14:textId="77777777" w:rsidR="00237C01" w:rsidRPr="007F183D" w:rsidRDefault="00237C01" w:rsidP="00EF5B22">
      <w:pPr>
        <w:numPr>
          <w:ilvl w:val="0"/>
          <w:numId w:val="93"/>
        </w:numPr>
        <w:autoSpaceDE w:val="0"/>
        <w:autoSpaceDN w:val="0"/>
        <w:adjustRightInd w:val="0"/>
        <w:contextualSpacing/>
        <w:rPr>
          <w:rFonts w:ascii="Arial" w:hAnsi="Arial" w:cs="Arial"/>
          <w:sz w:val="24"/>
          <w:szCs w:val="24"/>
        </w:rPr>
      </w:pPr>
      <w:r w:rsidRPr="007F183D">
        <w:rPr>
          <w:rFonts w:ascii="Arial" w:hAnsi="Arial" w:cs="Arial"/>
          <w:b/>
          <w:sz w:val="24"/>
          <w:szCs w:val="24"/>
        </w:rPr>
        <w:t>‘next generation access (NGA) networks’</w:t>
      </w:r>
      <w:r w:rsidRPr="007F183D">
        <w:rPr>
          <w:rFonts w:ascii="Arial" w:hAnsi="Arial" w:cs="Arial"/>
          <w:sz w:val="24"/>
          <w:szCs w:val="24"/>
        </w:rPr>
        <w:t xml:space="preserve"> means advanced networks which have at least the following characteristics:(a) deliver services reliably at a very high speed per subscriber through optical (or equivalent technology) backhaul sufficiently close to user premises to guarantee the actual delivery of the very high speed; (b) support a variety of advanced digital services including converged all-IP services, and (c) have substantially higher upload speeds (compared to basic broadband networks). At the current stage of market and technological development, NGA networks are: (a) fibre-based access networks (FTTx), (b) advanced upgraded cable networks and (c) certain advanced wireless access networks capable of delivering reliable high-speeds per subscriber.</w:t>
      </w:r>
    </w:p>
    <w:p w14:paraId="5C528385" w14:textId="77777777" w:rsidR="00237C01" w:rsidRPr="007F183D" w:rsidRDefault="00237C01" w:rsidP="004827AF">
      <w:pPr>
        <w:autoSpaceDE w:val="0"/>
        <w:autoSpaceDN w:val="0"/>
        <w:adjustRightInd w:val="0"/>
        <w:rPr>
          <w:rFonts w:ascii="Arial" w:hAnsi="Arial" w:cs="Arial"/>
          <w:sz w:val="24"/>
          <w:szCs w:val="24"/>
        </w:rPr>
      </w:pPr>
    </w:p>
    <w:p w14:paraId="648C6632" w14:textId="77777777" w:rsidR="00237C01" w:rsidRPr="007F183D" w:rsidRDefault="00237C01" w:rsidP="00EF5B22">
      <w:pPr>
        <w:numPr>
          <w:ilvl w:val="0"/>
          <w:numId w:val="93"/>
        </w:numPr>
        <w:autoSpaceDE w:val="0"/>
        <w:autoSpaceDN w:val="0"/>
        <w:adjustRightInd w:val="0"/>
        <w:contextualSpacing/>
        <w:rPr>
          <w:rFonts w:ascii="Arial" w:hAnsi="Arial" w:cs="Arial"/>
          <w:sz w:val="24"/>
          <w:szCs w:val="24"/>
        </w:rPr>
      </w:pPr>
      <w:r w:rsidRPr="007F183D">
        <w:rPr>
          <w:rFonts w:ascii="Arial" w:hAnsi="Arial" w:cs="Arial"/>
          <w:sz w:val="24"/>
          <w:szCs w:val="24"/>
        </w:rPr>
        <w:t>‘</w:t>
      </w:r>
      <w:r w:rsidRPr="007F183D">
        <w:rPr>
          <w:rFonts w:ascii="Arial" w:hAnsi="Arial" w:cs="Arial"/>
          <w:b/>
          <w:sz w:val="24"/>
          <w:szCs w:val="24"/>
        </w:rPr>
        <w:t>wholesale access’</w:t>
      </w:r>
      <w:r w:rsidRPr="007F183D">
        <w:rPr>
          <w:rFonts w:ascii="Arial" w:hAnsi="Arial" w:cs="Arial"/>
          <w:sz w:val="24"/>
          <w:szCs w:val="24"/>
        </w:rPr>
        <w:t xml:space="preserve"> means access which enables an operator to utilise the facilities of another operator.</w:t>
      </w:r>
      <w:r w:rsidR="002D283A">
        <w:rPr>
          <w:rFonts w:ascii="Arial" w:hAnsi="Arial" w:cs="Arial"/>
          <w:sz w:val="24"/>
          <w:szCs w:val="24"/>
        </w:rPr>
        <w:t xml:space="preserve"> </w:t>
      </w:r>
      <w:r w:rsidRPr="007F183D">
        <w:rPr>
          <w:rFonts w:ascii="Arial" w:hAnsi="Arial" w:cs="Arial"/>
          <w:sz w:val="24"/>
          <w:szCs w:val="24"/>
        </w:rPr>
        <w:t xml:space="preserve"> The widest possible access to be provided over the relevant network shall include, on the basis of the current technological developments, at least the following access products. </w:t>
      </w:r>
      <w:r w:rsidR="002D283A">
        <w:rPr>
          <w:rFonts w:ascii="Arial" w:hAnsi="Arial" w:cs="Arial"/>
          <w:sz w:val="24"/>
          <w:szCs w:val="24"/>
        </w:rPr>
        <w:t xml:space="preserve"> </w:t>
      </w:r>
      <w:r w:rsidRPr="007F183D">
        <w:rPr>
          <w:rFonts w:ascii="Arial" w:hAnsi="Arial" w:cs="Arial"/>
          <w:sz w:val="24"/>
          <w:szCs w:val="24"/>
        </w:rPr>
        <w:t xml:space="preserve">For FTTH/FTTB networks: ducts access, access to dark fibre, unbundled access to the local loop, and bitstream access. For cable networks: duct access and bit-stream access. For FTTC networks: duct access, sub-loop unbundling and bit-stream access. </w:t>
      </w:r>
      <w:r w:rsidR="002D283A">
        <w:rPr>
          <w:rFonts w:ascii="Arial" w:hAnsi="Arial" w:cs="Arial"/>
          <w:sz w:val="24"/>
          <w:szCs w:val="24"/>
        </w:rPr>
        <w:t xml:space="preserve"> </w:t>
      </w:r>
      <w:r w:rsidRPr="007F183D">
        <w:rPr>
          <w:rFonts w:ascii="Arial" w:hAnsi="Arial" w:cs="Arial"/>
          <w:sz w:val="24"/>
          <w:szCs w:val="24"/>
        </w:rPr>
        <w:t xml:space="preserve">For passive network infrastructure: duct access, access to dark fibre and/or unbundled access to the local loop. </w:t>
      </w:r>
      <w:r w:rsidR="002D283A">
        <w:rPr>
          <w:rFonts w:ascii="Arial" w:hAnsi="Arial" w:cs="Arial"/>
          <w:sz w:val="24"/>
          <w:szCs w:val="24"/>
        </w:rPr>
        <w:t xml:space="preserve"> </w:t>
      </w:r>
      <w:r w:rsidRPr="007F183D">
        <w:rPr>
          <w:rFonts w:ascii="Arial" w:hAnsi="Arial" w:cs="Arial"/>
          <w:sz w:val="24"/>
          <w:szCs w:val="24"/>
        </w:rPr>
        <w:t xml:space="preserve">For ADSL-based broadband networks: unbundled access to the local loop, bit-stream access. </w:t>
      </w:r>
      <w:r w:rsidR="002D283A">
        <w:rPr>
          <w:rFonts w:ascii="Arial" w:hAnsi="Arial" w:cs="Arial"/>
          <w:sz w:val="24"/>
          <w:szCs w:val="24"/>
        </w:rPr>
        <w:t xml:space="preserve"> </w:t>
      </w:r>
      <w:r w:rsidRPr="007F183D">
        <w:rPr>
          <w:rFonts w:ascii="Arial" w:hAnsi="Arial" w:cs="Arial"/>
          <w:sz w:val="24"/>
          <w:szCs w:val="24"/>
        </w:rPr>
        <w:t>For mobile or wireless networks: bit-stream, sharing of physical masts and access to the backhaul networks. For satellite platforms: bit-stream access.</w:t>
      </w:r>
    </w:p>
    <w:p w14:paraId="7939870B" w14:textId="77777777" w:rsidR="00237C01" w:rsidRPr="007F183D" w:rsidRDefault="00237C01" w:rsidP="004827AF">
      <w:pPr>
        <w:autoSpaceDE w:val="0"/>
        <w:autoSpaceDN w:val="0"/>
        <w:adjustRightInd w:val="0"/>
        <w:rPr>
          <w:rFonts w:ascii="Arial" w:hAnsi="Arial" w:cs="Arial"/>
          <w:b/>
          <w:bCs/>
          <w:sz w:val="24"/>
          <w:szCs w:val="24"/>
        </w:rPr>
      </w:pPr>
    </w:p>
    <w:p w14:paraId="2EFEAD01" w14:textId="77777777" w:rsidR="00237C01" w:rsidRPr="007F183D" w:rsidRDefault="00237C01" w:rsidP="004827AF">
      <w:pPr>
        <w:autoSpaceDE w:val="0"/>
        <w:autoSpaceDN w:val="0"/>
        <w:adjustRightInd w:val="0"/>
        <w:rPr>
          <w:rFonts w:ascii="Arial" w:hAnsi="Arial" w:cs="Arial"/>
          <w:b/>
          <w:sz w:val="24"/>
          <w:szCs w:val="24"/>
          <w:u w:val="single"/>
        </w:rPr>
      </w:pPr>
      <w:r w:rsidRPr="007F183D">
        <w:rPr>
          <w:rFonts w:ascii="Arial" w:hAnsi="Arial" w:cs="Arial"/>
          <w:b/>
          <w:bCs/>
          <w:sz w:val="24"/>
          <w:szCs w:val="24"/>
          <w:u w:val="single"/>
          <w:lang w:eastAsia="en-GB"/>
        </w:rPr>
        <w:lastRenderedPageBreak/>
        <w:t xml:space="preserve">Culture and Heritage Conservation </w:t>
      </w:r>
      <w:r w:rsidRPr="007F183D">
        <w:rPr>
          <w:rFonts w:ascii="Arial" w:hAnsi="Arial" w:cs="Arial"/>
          <w:b/>
          <w:sz w:val="24"/>
          <w:szCs w:val="24"/>
          <w:u w:val="single"/>
        </w:rPr>
        <w:t>(Article 53 of Regulation (EU) 651/2014)</w:t>
      </w:r>
    </w:p>
    <w:p w14:paraId="7B3FCA83" w14:textId="77777777" w:rsidR="00237C01" w:rsidRPr="007F183D" w:rsidRDefault="00237C01" w:rsidP="004827AF">
      <w:pPr>
        <w:rPr>
          <w:rFonts w:ascii="Arial" w:hAnsi="Arial" w:cs="Arial"/>
          <w:b/>
          <w:bCs/>
          <w:sz w:val="24"/>
          <w:szCs w:val="24"/>
          <w:u w:val="single"/>
          <w:lang w:eastAsia="en-GB"/>
        </w:rPr>
      </w:pPr>
    </w:p>
    <w:p w14:paraId="59490AE9" w14:textId="77777777" w:rsidR="00237C01" w:rsidRDefault="00237C01" w:rsidP="004827AF">
      <w:pPr>
        <w:rPr>
          <w:rFonts w:ascii="Arial" w:hAnsi="Arial" w:cs="Arial"/>
          <w:bCs/>
          <w:sz w:val="24"/>
          <w:szCs w:val="24"/>
          <w:lang w:eastAsia="en-GB"/>
        </w:rPr>
      </w:pPr>
      <w:r w:rsidRPr="007F183D">
        <w:rPr>
          <w:rFonts w:ascii="Arial" w:hAnsi="Arial" w:cs="Arial"/>
          <w:sz w:val="24"/>
          <w:szCs w:val="24"/>
        </w:rPr>
        <w:t xml:space="preserve">The following definitions are relevant to </w:t>
      </w:r>
      <w:r w:rsidRPr="007F183D">
        <w:rPr>
          <w:rFonts w:ascii="Arial" w:hAnsi="Arial" w:cs="Arial"/>
          <w:bCs/>
          <w:sz w:val="24"/>
          <w:szCs w:val="24"/>
          <w:lang w:eastAsia="en-GB"/>
        </w:rPr>
        <w:t>Aid for culture and heritage conservation</w:t>
      </w:r>
      <w:r w:rsidR="00AC14A6">
        <w:rPr>
          <w:rFonts w:ascii="Arial" w:hAnsi="Arial" w:cs="Arial"/>
          <w:bCs/>
          <w:sz w:val="24"/>
          <w:szCs w:val="24"/>
          <w:lang w:eastAsia="en-GB"/>
        </w:rPr>
        <w:t>:</w:t>
      </w:r>
    </w:p>
    <w:p w14:paraId="62346848" w14:textId="77777777" w:rsidR="00AC14A6" w:rsidRPr="007F183D" w:rsidRDefault="00AC14A6" w:rsidP="004827AF">
      <w:pPr>
        <w:rPr>
          <w:rFonts w:ascii="Arial" w:hAnsi="Arial" w:cs="Arial"/>
          <w:sz w:val="24"/>
          <w:szCs w:val="24"/>
        </w:rPr>
      </w:pPr>
    </w:p>
    <w:p w14:paraId="0F91719E" w14:textId="77777777" w:rsidR="00237C01" w:rsidRPr="007F183D" w:rsidRDefault="00237C01" w:rsidP="00EF5B22">
      <w:pPr>
        <w:numPr>
          <w:ilvl w:val="0"/>
          <w:numId w:val="97"/>
        </w:numPr>
        <w:autoSpaceDE w:val="0"/>
        <w:autoSpaceDN w:val="0"/>
        <w:adjustRightInd w:val="0"/>
        <w:contextualSpacing/>
        <w:rPr>
          <w:rFonts w:ascii="Arial" w:hAnsi="Arial" w:cs="Arial"/>
          <w:sz w:val="24"/>
          <w:szCs w:val="24"/>
        </w:rPr>
      </w:pPr>
      <w:r w:rsidRPr="007F183D">
        <w:rPr>
          <w:rFonts w:ascii="Arial" w:hAnsi="Arial" w:cs="Arial"/>
          <w:b/>
          <w:sz w:val="24"/>
          <w:szCs w:val="24"/>
        </w:rPr>
        <w:t xml:space="preserve"> ‘difficult </w:t>
      </w:r>
      <w:r w:rsidR="00595602" w:rsidRPr="007F183D">
        <w:rPr>
          <w:rFonts w:ascii="Arial" w:hAnsi="Arial" w:cs="Arial"/>
          <w:b/>
          <w:sz w:val="24"/>
          <w:szCs w:val="24"/>
        </w:rPr>
        <w:t>audio-visual</w:t>
      </w:r>
      <w:r w:rsidRPr="007F183D">
        <w:rPr>
          <w:rFonts w:ascii="Arial" w:hAnsi="Arial" w:cs="Arial"/>
          <w:b/>
          <w:sz w:val="24"/>
          <w:szCs w:val="24"/>
        </w:rPr>
        <w:t xml:space="preserve"> works’</w:t>
      </w:r>
      <w:r w:rsidRPr="007F183D">
        <w:rPr>
          <w:rFonts w:ascii="Arial" w:hAnsi="Arial" w:cs="Arial"/>
          <w:sz w:val="24"/>
          <w:szCs w:val="24"/>
        </w:rPr>
        <w:t>: means the works identified as such by Member States on the basis of pre-defined criteria when setting up schemes or granting the aid and may include films whose sole original version is in a language of a Member State with a limited territory, population or language area, short films, films by first-time and second-time directors, documentaries, or low budget or otherwise commercially difficult works.</w:t>
      </w:r>
    </w:p>
    <w:p w14:paraId="59C07D9C" w14:textId="77777777" w:rsidR="00237C01" w:rsidRPr="007F183D" w:rsidRDefault="00237C01" w:rsidP="004827AF">
      <w:pPr>
        <w:autoSpaceDE w:val="0"/>
        <w:autoSpaceDN w:val="0"/>
        <w:adjustRightInd w:val="0"/>
        <w:ind w:left="709" w:hanging="425"/>
        <w:rPr>
          <w:rFonts w:ascii="Arial" w:hAnsi="Arial" w:cs="Arial"/>
          <w:sz w:val="24"/>
          <w:szCs w:val="24"/>
        </w:rPr>
      </w:pPr>
    </w:p>
    <w:p w14:paraId="489FA0E3" w14:textId="77777777" w:rsidR="00237C01" w:rsidRPr="007F183D" w:rsidRDefault="00237C01" w:rsidP="004827AF">
      <w:pPr>
        <w:autoSpaceDE w:val="0"/>
        <w:autoSpaceDN w:val="0"/>
        <w:adjustRightInd w:val="0"/>
        <w:rPr>
          <w:rFonts w:ascii="Arial" w:hAnsi="Arial" w:cs="Arial"/>
          <w:b/>
          <w:sz w:val="24"/>
          <w:szCs w:val="24"/>
          <w:u w:val="single"/>
        </w:rPr>
      </w:pPr>
      <w:r w:rsidRPr="007F183D">
        <w:rPr>
          <w:rFonts w:ascii="Arial" w:hAnsi="Arial" w:cs="Arial"/>
          <w:b/>
          <w:sz w:val="24"/>
          <w:szCs w:val="24"/>
          <w:u w:val="single"/>
        </w:rPr>
        <w:t>Sport and Multifunctional Infrastructures (Article 55 of Regulation (EU) 651/2014)</w:t>
      </w:r>
    </w:p>
    <w:p w14:paraId="2EEC0ECA" w14:textId="77777777" w:rsidR="00237C01" w:rsidRPr="007F183D" w:rsidRDefault="00237C01" w:rsidP="004827AF">
      <w:pPr>
        <w:autoSpaceDE w:val="0"/>
        <w:autoSpaceDN w:val="0"/>
        <w:adjustRightInd w:val="0"/>
        <w:rPr>
          <w:rFonts w:ascii="Arial" w:hAnsi="Arial" w:cs="Arial"/>
          <w:b/>
          <w:bCs/>
          <w:sz w:val="24"/>
          <w:szCs w:val="24"/>
        </w:rPr>
      </w:pPr>
    </w:p>
    <w:p w14:paraId="31002B8F" w14:textId="77777777" w:rsidR="00237C01" w:rsidRPr="007F183D" w:rsidRDefault="00237C01" w:rsidP="004827AF">
      <w:pPr>
        <w:autoSpaceDE w:val="0"/>
        <w:autoSpaceDN w:val="0"/>
        <w:adjustRightInd w:val="0"/>
        <w:rPr>
          <w:rFonts w:ascii="Arial" w:hAnsi="Arial" w:cs="Arial"/>
          <w:sz w:val="24"/>
          <w:szCs w:val="24"/>
        </w:rPr>
      </w:pPr>
      <w:r w:rsidRPr="007F183D">
        <w:rPr>
          <w:rFonts w:ascii="Arial" w:hAnsi="Arial" w:cs="Arial"/>
          <w:sz w:val="24"/>
          <w:szCs w:val="24"/>
        </w:rPr>
        <w:t>The following definitions are relevant to aid to multifunctional infrastructures:</w:t>
      </w:r>
    </w:p>
    <w:p w14:paraId="6E93CE0F" w14:textId="77777777" w:rsidR="00237C01" w:rsidRPr="007F183D" w:rsidRDefault="00237C01" w:rsidP="004827AF">
      <w:pPr>
        <w:autoSpaceDE w:val="0"/>
        <w:autoSpaceDN w:val="0"/>
        <w:adjustRightInd w:val="0"/>
        <w:ind w:left="644"/>
        <w:rPr>
          <w:rFonts w:ascii="Arial" w:hAnsi="Arial" w:cs="Arial"/>
          <w:b/>
          <w:sz w:val="24"/>
          <w:szCs w:val="24"/>
        </w:rPr>
      </w:pPr>
    </w:p>
    <w:p w14:paraId="37550FBC" w14:textId="77777777" w:rsidR="00237C01" w:rsidRPr="007F183D" w:rsidRDefault="00237C01" w:rsidP="00EF5B22">
      <w:pPr>
        <w:numPr>
          <w:ilvl w:val="0"/>
          <w:numId w:val="103"/>
        </w:numPr>
        <w:autoSpaceDE w:val="0"/>
        <w:autoSpaceDN w:val="0"/>
        <w:adjustRightInd w:val="0"/>
        <w:contextualSpacing/>
        <w:rPr>
          <w:rFonts w:ascii="Arial" w:hAnsi="Arial" w:cs="Arial"/>
          <w:b/>
          <w:bCs/>
          <w:sz w:val="24"/>
          <w:szCs w:val="24"/>
        </w:rPr>
      </w:pPr>
      <w:r w:rsidRPr="007F183D">
        <w:rPr>
          <w:rFonts w:ascii="Arial" w:hAnsi="Arial" w:cs="Arial"/>
          <w:b/>
          <w:sz w:val="24"/>
          <w:szCs w:val="24"/>
        </w:rPr>
        <w:t xml:space="preserve"> ‘professional sport’</w:t>
      </w:r>
      <w:r w:rsidRPr="007F183D">
        <w:rPr>
          <w:rFonts w:ascii="Arial" w:hAnsi="Arial" w:cs="Arial"/>
          <w:sz w:val="24"/>
          <w:szCs w:val="24"/>
        </w:rPr>
        <w:t xml:space="preserve"> means the practice of sport in the nature of gainful employment or remunerated service, irrespective of whether or not a formal labour contract has been established between the professional sportsperson and the relevant sport organisation, where the compensation exceeds the cost of participation and constitutes a significant part of the income for the sportsperson. Travel and accommodation expenses to participate to the sport event shall not be considered as compensation for the purposes of this Regulation.</w:t>
      </w:r>
    </w:p>
    <w:p w14:paraId="5549638E" w14:textId="77777777" w:rsidR="00237C01" w:rsidRPr="007F183D" w:rsidRDefault="00237C01" w:rsidP="004827AF">
      <w:pPr>
        <w:autoSpaceDE w:val="0"/>
        <w:autoSpaceDN w:val="0"/>
        <w:adjustRightInd w:val="0"/>
        <w:rPr>
          <w:rFonts w:ascii="Arial" w:hAnsi="Arial" w:cs="Arial"/>
          <w:b/>
          <w:bCs/>
          <w:sz w:val="24"/>
          <w:szCs w:val="24"/>
        </w:rPr>
      </w:pPr>
    </w:p>
    <w:p w14:paraId="7B7D2AA1" w14:textId="77777777" w:rsidR="00237C01" w:rsidRPr="007F183D" w:rsidRDefault="00237C01" w:rsidP="004827AF">
      <w:pPr>
        <w:autoSpaceDE w:val="0"/>
        <w:autoSpaceDN w:val="0"/>
        <w:adjustRightInd w:val="0"/>
        <w:rPr>
          <w:rFonts w:ascii="Arial" w:hAnsi="Arial" w:cs="Arial"/>
          <w:b/>
          <w:bCs/>
          <w:sz w:val="24"/>
          <w:szCs w:val="24"/>
        </w:rPr>
      </w:pPr>
      <w:r w:rsidRPr="007F183D">
        <w:rPr>
          <w:rFonts w:ascii="Arial" w:hAnsi="Arial" w:cs="Arial"/>
          <w:b/>
          <w:bCs/>
          <w:sz w:val="24"/>
          <w:szCs w:val="24"/>
        </w:rPr>
        <w:t>Investment Aid for Local Infrastructures (Article 56 of regulation (EU) 651/2014</w:t>
      </w:r>
    </w:p>
    <w:p w14:paraId="0BD95FD9" w14:textId="77777777" w:rsidR="00237C01" w:rsidRPr="007F183D" w:rsidRDefault="00237C01" w:rsidP="004827AF">
      <w:pPr>
        <w:autoSpaceDE w:val="0"/>
        <w:autoSpaceDN w:val="0"/>
        <w:adjustRightInd w:val="0"/>
        <w:rPr>
          <w:rFonts w:ascii="Arial" w:hAnsi="Arial" w:cs="Arial"/>
          <w:b/>
          <w:bCs/>
          <w:sz w:val="24"/>
          <w:szCs w:val="24"/>
        </w:rPr>
      </w:pPr>
    </w:p>
    <w:p w14:paraId="2D3EB6F7" w14:textId="77777777" w:rsidR="00237C01" w:rsidRPr="007F183D" w:rsidRDefault="00237C01" w:rsidP="004827AF">
      <w:pPr>
        <w:autoSpaceDE w:val="0"/>
        <w:autoSpaceDN w:val="0"/>
        <w:adjustRightInd w:val="0"/>
        <w:rPr>
          <w:rFonts w:ascii="Arial" w:hAnsi="Arial" w:cs="Arial"/>
          <w:bCs/>
          <w:sz w:val="24"/>
          <w:szCs w:val="24"/>
          <w:u w:val="single"/>
        </w:rPr>
      </w:pPr>
      <w:r w:rsidRPr="007F183D">
        <w:rPr>
          <w:rFonts w:ascii="Arial" w:hAnsi="Arial" w:cs="Arial"/>
          <w:bCs/>
          <w:sz w:val="24"/>
          <w:szCs w:val="24"/>
        </w:rPr>
        <w:t xml:space="preserve">There is no definition of ‘local infrastructure’ within the block exemption Regulation however the wording of the Article makes it clear that such infrastructure must contribute at a local (rather than national or regional level to improving the </w:t>
      </w:r>
      <w:r w:rsidRPr="007F183D">
        <w:rPr>
          <w:rFonts w:ascii="Arial" w:hAnsi="Arial" w:cs="Arial"/>
          <w:bCs/>
          <w:sz w:val="24"/>
          <w:szCs w:val="24"/>
          <w:u w:val="single"/>
        </w:rPr>
        <w:t xml:space="preserve">business and consumer environment and modernising and developing the industrial base.  </w:t>
      </w:r>
      <w:r w:rsidRPr="007F183D">
        <w:rPr>
          <w:rFonts w:ascii="Arial" w:hAnsi="Arial" w:cs="Arial"/>
          <w:bCs/>
          <w:sz w:val="24"/>
          <w:szCs w:val="24"/>
        </w:rPr>
        <w:t>Infrastructure that is built to benefit only a specific business and which is tailored to its needs is regarded as ‘dedicated infrastructure’ and is ineligible for funding under this block exemption.</w:t>
      </w:r>
      <w:r w:rsidRPr="007F183D">
        <w:rPr>
          <w:rFonts w:ascii="Arial" w:hAnsi="Arial" w:cs="Arial"/>
          <w:bCs/>
          <w:sz w:val="24"/>
          <w:szCs w:val="24"/>
          <w:u w:val="single"/>
        </w:rPr>
        <w:t xml:space="preserve"> </w:t>
      </w:r>
    </w:p>
    <w:p w14:paraId="59FDDEDF" w14:textId="77777777" w:rsidR="00237C01" w:rsidRPr="007F183D" w:rsidRDefault="00237C01" w:rsidP="004827AF">
      <w:pPr>
        <w:autoSpaceDE w:val="0"/>
        <w:autoSpaceDN w:val="0"/>
        <w:adjustRightInd w:val="0"/>
        <w:rPr>
          <w:rFonts w:ascii="Arial" w:hAnsi="Arial" w:cs="Arial"/>
          <w:sz w:val="24"/>
          <w:szCs w:val="24"/>
        </w:rPr>
      </w:pPr>
    </w:p>
    <w:p w14:paraId="7B5BF33D" w14:textId="77777777" w:rsidR="00EB3047" w:rsidRPr="007F183D" w:rsidRDefault="00EB3047" w:rsidP="004827AF">
      <w:pPr>
        <w:spacing w:after="200"/>
        <w:rPr>
          <w:rFonts w:ascii="Arial" w:hAnsi="Arial" w:cs="Arial"/>
          <w:sz w:val="24"/>
          <w:szCs w:val="24"/>
        </w:rPr>
      </w:pPr>
    </w:p>
    <w:p w14:paraId="118F7063" w14:textId="77777777" w:rsidR="00237C01" w:rsidRPr="007F183D" w:rsidRDefault="00237C01" w:rsidP="004827AF">
      <w:pPr>
        <w:spacing w:after="200"/>
        <w:rPr>
          <w:rFonts w:ascii="Arial" w:hAnsi="Arial" w:cs="Arial"/>
          <w:b/>
          <w:bCs/>
          <w:sz w:val="24"/>
          <w:szCs w:val="24"/>
        </w:rPr>
      </w:pPr>
      <w:bookmarkStart w:id="268" w:name="Appendix_20_Assessment_panels_guidance"/>
      <w:r w:rsidRPr="007F183D">
        <w:rPr>
          <w:rFonts w:ascii="Arial" w:hAnsi="Arial" w:cs="Arial"/>
          <w:b/>
          <w:bCs/>
          <w:sz w:val="24"/>
          <w:szCs w:val="24"/>
        </w:rPr>
        <w:br w:type="page"/>
      </w:r>
    </w:p>
    <w:p w14:paraId="46D737F1" w14:textId="77777777" w:rsidR="00684422" w:rsidRPr="007F183D" w:rsidRDefault="00684422" w:rsidP="00913829">
      <w:pPr>
        <w:ind w:left="720" w:hanging="720"/>
        <w:jc w:val="right"/>
        <w:rPr>
          <w:rFonts w:ascii="Arial" w:hAnsi="Arial" w:cs="Arial"/>
          <w:b/>
          <w:sz w:val="24"/>
          <w:szCs w:val="24"/>
        </w:rPr>
      </w:pPr>
      <w:bookmarkStart w:id="269" w:name="Chapter_5_Economic_Appraisal_Guidance"/>
      <w:r w:rsidRPr="007F183D">
        <w:rPr>
          <w:rFonts w:ascii="Arial" w:hAnsi="Arial" w:cs="Arial"/>
          <w:b/>
        </w:rPr>
        <w:lastRenderedPageBreak/>
        <w:tab/>
      </w:r>
      <w:bookmarkStart w:id="270" w:name="Appendix_8E"/>
      <w:bookmarkEnd w:id="270"/>
      <w:r w:rsidRPr="007F183D">
        <w:rPr>
          <w:rFonts w:ascii="Arial" w:hAnsi="Arial" w:cs="Arial"/>
          <w:b/>
          <w:sz w:val="24"/>
          <w:szCs w:val="24"/>
        </w:rPr>
        <w:t>APPENDIX 8E</w:t>
      </w:r>
    </w:p>
    <w:p w14:paraId="4989F84F" w14:textId="77777777" w:rsidR="00684422" w:rsidRPr="007F183D" w:rsidRDefault="00684422" w:rsidP="00684422">
      <w:pPr>
        <w:ind w:left="720" w:hanging="720"/>
        <w:jc w:val="center"/>
        <w:rPr>
          <w:rFonts w:ascii="Arial" w:hAnsi="Arial" w:cs="Arial"/>
          <w:b/>
          <w:sz w:val="24"/>
          <w:szCs w:val="24"/>
        </w:rPr>
      </w:pPr>
    </w:p>
    <w:p w14:paraId="4D07CDC8" w14:textId="77777777" w:rsidR="00684422" w:rsidRPr="007F183D" w:rsidRDefault="00684422" w:rsidP="00684422">
      <w:pPr>
        <w:ind w:left="720" w:hanging="720"/>
        <w:jc w:val="center"/>
        <w:rPr>
          <w:rFonts w:ascii="Arial" w:hAnsi="Arial" w:cs="Arial"/>
          <w:b/>
          <w:sz w:val="24"/>
          <w:szCs w:val="24"/>
        </w:rPr>
      </w:pPr>
      <w:r w:rsidRPr="007F183D">
        <w:rPr>
          <w:rFonts w:ascii="Arial" w:hAnsi="Arial" w:cs="Arial"/>
          <w:b/>
          <w:sz w:val="24"/>
          <w:szCs w:val="24"/>
        </w:rPr>
        <w:t>Economic Appraisal Guidance</w:t>
      </w:r>
    </w:p>
    <w:p w14:paraId="3F6E5EC1" w14:textId="77777777" w:rsidR="00684422" w:rsidRPr="007F183D" w:rsidRDefault="00684422" w:rsidP="00684422">
      <w:pPr>
        <w:ind w:left="720" w:hanging="720"/>
        <w:rPr>
          <w:rFonts w:ascii="Arial" w:hAnsi="Arial" w:cs="Arial"/>
          <w:b/>
          <w:sz w:val="24"/>
          <w:szCs w:val="24"/>
        </w:rPr>
      </w:pPr>
    </w:p>
    <w:bookmarkEnd w:id="269"/>
    <w:p w14:paraId="0835D793" w14:textId="77777777" w:rsidR="00AC14A6" w:rsidRDefault="00684422" w:rsidP="00DE04C2">
      <w:pPr>
        <w:pStyle w:val="DefaultText"/>
        <w:autoSpaceDE/>
        <w:adjustRightInd/>
        <w:ind w:left="720" w:hanging="720"/>
        <w:rPr>
          <w:rFonts w:ascii="Arial" w:hAnsi="Arial" w:cs="Arial"/>
          <w:b/>
        </w:rPr>
      </w:pPr>
      <w:r w:rsidRPr="007F183D">
        <w:rPr>
          <w:rFonts w:ascii="Arial" w:hAnsi="Arial" w:cs="Arial"/>
          <w:b/>
        </w:rPr>
        <w:t>Introduction</w:t>
      </w:r>
    </w:p>
    <w:p w14:paraId="149BE47E" w14:textId="77777777" w:rsidR="00684422" w:rsidRPr="007F183D" w:rsidRDefault="00684422" w:rsidP="00DE04C2">
      <w:pPr>
        <w:pStyle w:val="DefaultText"/>
        <w:autoSpaceDE/>
        <w:adjustRightInd/>
        <w:ind w:left="720" w:hanging="720"/>
        <w:rPr>
          <w:rFonts w:ascii="Arial" w:hAnsi="Arial" w:cs="Arial"/>
          <w:vanish/>
        </w:rPr>
      </w:pPr>
      <w:r w:rsidRPr="007F183D">
        <w:rPr>
          <w:rFonts w:ascii="Arial" w:hAnsi="Arial" w:cs="Arial"/>
          <w:b/>
        </w:rPr>
        <w:br/>
      </w:r>
    </w:p>
    <w:p w14:paraId="3B997131" w14:textId="77777777" w:rsidR="00684422" w:rsidRPr="007F183D" w:rsidRDefault="00684422" w:rsidP="00AF2E14">
      <w:pPr>
        <w:pStyle w:val="DefaultText"/>
        <w:numPr>
          <w:ilvl w:val="1"/>
          <w:numId w:val="243"/>
        </w:numPr>
        <w:tabs>
          <w:tab w:val="clear" w:pos="792"/>
          <w:tab w:val="num" w:pos="720"/>
        </w:tabs>
        <w:autoSpaceDE/>
        <w:adjustRightInd/>
        <w:ind w:left="720" w:hanging="720"/>
        <w:rPr>
          <w:rFonts w:ascii="Arial" w:hAnsi="Arial" w:cs="Arial"/>
        </w:rPr>
      </w:pPr>
      <w:r w:rsidRPr="007F183D">
        <w:rPr>
          <w:rFonts w:ascii="Arial" w:hAnsi="Arial" w:cs="Arial"/>
        </w:rPr>
        <w:t xml:space="preserve">Managing Public Money Northern Ireland (MPMNI) identifies the need for economic appraisals as an important part of good financial management. To ensure sound decision-making and proper accountability - all public expenditure including European Union Funds - must be subjected to rigorous economic appraisal. </w:t>
      </w:r>
      <w:r w:rsidRPr="007F183D">
        <w:rPr>
          <w:rFonts w:ascii="Arial" w:hAnsi="Arial" w:cs="Arial"/>
        </w:rPr>
        <w:br/>
      </w:r>
    </w:p>
    <w:p w14:paraId="08984038" w14:textId="77777777" w:rsidR="00684422" w:rsidRPr="007F183D" w:rsidRDefault="00684422" w:rsidP="00684422">
      <w:pPr>
        <w:pStyle w:val="DefaultText"/>
        <w:autoSpaceDE/>
        <w:adjustRightInd/>
        <w:rPr>
          <w:rFonts w:ascii="Arial" w:hAnsi="Arial" w:cs="Arial"/>
          <w:b/>
        </w:rPr>
      </w:pPr>
      <w:r w:rsidRPr="007F183D">
        <w:rPr>
          <w:rFonts w:ascii="Arial" w:hAnsi="Arial" w:cs="Arial"/>
          <w:b/>
        </w:rPr>
        <w:t>Programme Appraisal</w:t>
      </w:r>
    </w:p>
    <w:p w14:paraId="53E44889" w14:textId="77777777" w:rsidR="00684422" w:rsidRPr="007F183D" w:rsidRDefault="00684422" w:rsidP="00684422">
      <w:pPr>
        <w:pStyle w:val="DefaultText"/>
        <w:autoSpaceDE/>
        <w:adjustRightInd/>
        <w:rPr>
          <w:rFonts w:ascii="Arial" w:hAnsi="Arial" w:cs="Arial"/>
          <w:b/>
        </w:rPr>
      </w:pPr>
    </w:p>
    <w:p w14:paraId="77BF7F57" w14:textId="77777777" w:rsidR="00684422" w:rsidRPr="007F183D" w:rsidRDefault="00684422" w:rsidP="00AF2E14">
      <w:pPr>
        <w:pStyle w:val="DefaultText"/>
        <w:numPr>
          <w:ilvl w:val="1"/>
          <w:numId w:val="243"/>
        </w:numPr>
        <w:tabs>
          <w:tab w:val="clear" w:pos="792"/>
          <w:tab w:val="num" w:pos="720"/>
        </w:tabs>
        <w:autoSpaceDE/>
        <w:adjustRightInd/>
        <w:ind w:left="720" w:hanging="720"/>
        <w:rPr>
          <w:rFonts w:ascii="Arial" w:hAnsi="Arial" w:cs="Arial"/>
        </w:rPr>
      </w:pPr>
      <w:r w:rsidRPr="007F183D">
        <w:rPr>
          <w:rFonts w:ascii="Arial" w:hAnsi="Arial" w:cs="Arial"/>
        </w:rPr>
        <w:t xml:space="preserve">The EU has rules which set out the boundary of what is allowed within a Leader programme. </w:t>
      </w:r>
      <w:r w:rsidR="00605834" w:rsidRPr="007F183D">
        <w:rPr>
          <w:rFonts w:ascii="Arial" w:hAnsi="Arial" w:cs="Arial"/>
        </w:rPr>
        <w:t>DAERA</w:t>
      </w:r>
      <w:r w:rsidRPr="007F183D">
        <w:rPr>
          <w:rFonts w:ascii="Arial" w:hAnsi="Arial" w:cs="Arial"/>
        </w:rPr>
        <w:t xml:space="preserve"> undertook a more detailed analysis as to what it would allow which has resulted in tighter requirements than those specified in the EU documentation. </w:t>
      </w:r>
      <w:r w:rsidR="0016168F">
        <w:rPr>
          <w:rFonts w:ascii="Arial" w:hAnsi="Arial" w:cs="Arial"/>
        </w:rPr>
        <w:t xml:space="preserve"> </w:t>
      </w:r>
      <w:r w:rsidRPr="007F183D">
        <w:rPr>
          <w:rFonts w:ascii="Arial" w:hAnsi="Arial" w:cs="Arial"/>
        </w:rPr>
        <w:t xml:space="preserve">To do this, </w:t>
      </w:r>
      <w:r w:rsidR="00842109" w:rsidRPr="007F183D">
        <w:rPr>
          <w:rFonts w:ascii="Arial" w:hAnsi="Arial" w:cs="Arial"/>
        </w:rPr>
        <w:t>DAERA</w:t>
      </w:r>
      <w:r w:rsidRPr="007F183D">
        <w:rPr>
          <w:rFonts w:ascii="Arial" w:hAnsi="Arial" w:cs="Arial"/>
        </w:rPr>
        <w:t xml:space="preserve"> applied the principles of appraisal in the design of the Leader </w:t>
      </w:r>
      <w:r w:rsidR="00684EDE" w:rsidRPr="007F183D">
        <w:rPr>
          <w:rFonts w:ascii="Arial" w:hAnsi="Arial" w:cs="Arial"/>
        </w:rPr>
        <w:t>p</w:t>
      </w:r>
      <w:r w:rsidRPr="007F183D">
        <w:rPr>
          <w:rFonts w:ascii="Arial" w:hAnsi="Arial" w:cs="Arial"/>
        </w:rPr>
        <w:t xml:space="preserve">rogramme. </w:t>
      </w:r>
      <w:r w:rsidR="0016168F">
        <w:rPr>
          <w:rFonts w:ascii="Arial" w:hAnsi="Arial" w:cs="Arial"/>
        </w:rPr>
        <w:t xml:space="preserve"> </w:t>
      </w:r>
      <w:r w:rsidRPr="007F183D">
        <w:rPr>
          <w:rFonts w:ascii="Arial" w:hAnsi="Arial" w:cs="Arial"/>
        </w:rPr>
        <w:t xml:space="preserve">See Leader Framework summary of principles in </w:t>
      </w:r>
      <w:hyperlink w:anchor="Appendix_8E_annex_1" w:history="1">
        <w:r w:rsidR="00DA3D50" w:rsidRPr="007F183D">
          <w:rPr>
            <w:rStyle w:val="Hyperlink"/>
            <w:rFonts w:ascii="Arial" w:hAnsi="Arial" w:cs="Arial"/>
            <w:color w:val="auto"/>
          </w:rPr>
          <w:t>Appendix 8E Annex1</w:t>
        </w:r>
      </w:hyperlink>
      <w:r w:rsidRPr="007F183D">
        <w:rPr>
          <w:rFonts w:ascii="Arial" w:hAnsi="Arial" w:cs="Arial"/>
        </w:rPr>
        <w:t>.  To be eligible for funding projects must fit within the principles outlined in the framework document.</w:t>
      </w:r>
    </w:p>
    <w:p w14:paraId="08852911" w14:textId="77777777" w:rsidR="00684422" w:rsidRPr="007F183D" w:rsidRDefault="00684422" w:rsidP="00684422">
      <w:pPr>
        <w:pStyle w:val="DefaultText"/>
        <w:autoSpaceDE/>
        <w:adjustRightInd/>
        <w:ind w:left="720"/>
        <w:rPr>
          <w:rFonts w:ascii="Arial" w:hAnsi="Arial" w:cs="Arial"/>
        </w:rPr>
      </w:pPr>
    </w:p>
    <w:p w14:paraId="77851969" w14:textId="77777777" w:rsidR="00684422" w:rsidRPr="007F183D" w:rsidRDefault="00684422" w:rsidP="00684422">
      <w:pPr>
        <w:pStyle w:val="DefaultText"/>
        <w:autoSpaceDE/>
        <w:adjustRightInd/>
        <w:ind w:left="720" w:hanging="720"/>
        <w:rPr>
          <w:rFonts w:ascii="Arial" w:hAnsi="Arial" w:cs="Arial"/>
          <w:b/>
        </w:rPr>
      </w:pPr>
      <w:r w:rsidRPr="007F183D">
        <w:rPr>
          <w:rFonts w:ascii="Arial" w:hAnsi="Arial" w:cs="Arial"/>
          <w:b/>
        </w:rPr>
        <w:t>Responsibility</w:t>
      </w:r>
    </w:p>
    <w:p w14:paraId="482CBFBD" w14:textId="77777777" w:rsidR="00684422" w:rsidRPr="007F183D" w:rsidRDefault="00684422" w:rsidP="00684422">
      <w:pPr>
        <w:pStyle w:val="DefaultText"/>
        <w:autoSpaceDE/>
        <w:adjustRightInd/>
        <w:ind w:left="720" w:hanging="720"/>
        <w:rPr>
          <w:rFonts w:ascii="Arial" w:hAnsi="Arial" w:cs="Arial"/>
          <w:b/>
        </w:rPr>
      </w:pPr>
    </w:p>
    <w:p w14:paraId="77C49364" w14:textId="77777777" w:rsidR="00684422" w:rsidRPr="007F183D" w:rsidRDefault="00684422" w:rsidP="00AF2E14">
      <w:pPr>
        <w:numPr>
          <w:ilvl w:val="1"/>
          <w:numId w:val="243"/>
        </w:numPr>
        <w:tabs>
          <w:tab w:val="num" w:pos="720"/>
        </w:tabs>
        <w:ind w:left="720" w:hanging="720"/>
        <w:rPr>
          <w:rFonts w:ascii="Arial" w:hAnsi="Arial" w:cs="Arial"/>
          <w:sz w:val="24"/>
          <w:szCs w:val="24"/>
        </w:rPr>
      </w:pPr>
      <w:r w:rsidRPr="007F183D">
        <w:rPr>
          <w:rFonts w:ascii="Arial" w:hAnsi="Arial" w:cs="Arial"/>
          <w:sz w:val="24"/>
          <w:szCs w:val="24"/>
        </w:rPr>
        <w:t>The LAG is the custodian of public money on behalf of the Department, therefore, it is required to complete, or commission the completion of, economic appraisals for each leader project</w:t>
      </w:r>
      <w:r w:rsidR="006574C9" w:rsidRPr="007F183D">
        <w:rPr>
          <w:rFonts w:ascii="Arial" w:hAnsi="Arial" w:cs="Arial"/>
          <w:sz w:val="24"/>
          <w:szCs w:val="24"/>
        </w:rPr>
        <w:t>.</w:t>
      </w:r>
      <w:r w:rsidR="00FB2D89" w:rsidRPr="007F183D">
        <w:rPr>
          <w:rFonts w:ascii="Arial" w:hAnsi="Arial" w:cs="Arial"/>
          <w:sz w:val="24"/>
          <w:szCs w:val="24"/>
        </w:rPr>
        <w:t xml:space="preserve"> </w:t>
      </w:r>
    </w:p>
    <w:p w14:paraId="4B576C72" w14:textId="77777777" w:rsidR="00684422" w:rsidRPr="007F183D" w:rsidRDefault="00684422" w:rsidP="00684422">
      <w:pPr>
        <w:pStyle w:val="DefaultText"/>
        <w:autoSpaceDE/>
        <w:adjustRightInd/>
        <w:ind w:left="720" w:hanging="720"/>
        <w:rPr>
          <w:rFonts w:ascii="Arial" w:hAnsi="Arial" w:cs="Arial"/>
          <w:b/>
          <w:highlight w:val="yellow"/>
        </w:rPr>
      </w:pPr>
    </w:p>
    <w:p w14:paraId="73E83AD6" w14:textId="77777777" w:rsidR="00684422" w:rsidRPr="007F183D" w:rsidRDefault="00684422" w:rsidP="00AF2E14">
      <w:pPr>
        <w:numPr>
          <w:ilvl w:val="1"/>
          <w:numId w:val="243"/>
        </w:numPr>
        <w:tabs>
          <w:tab w:val="num" w:pos="720"/>
        </w:tabs>
        <w:ind w:left="720" w:hanging="720"/>
        <w:rPr>
          <w:rFonts w:ascii="Arial" w:hAnsi="Arial" w:cs="Arial"/>
          <w:sz w:val="24"/>
          <w:szCs w:val="24"/>
        </w:rPr>
      </w:pPr>
      <w:r w:rsidRPr="007F183D">
        <w:rPr>
          <w:rFonts w:ascii="Arial" w:hAnsi="Arial" w:cs="Arial"/>
          <w:sz w:val="24"/>
          <w:szCs w:val="24"/>
        </w:rPr>
        <w:t xml:space="preserve">Use of external consultants, while expensive can provide a cost effective means of accessing  skills and expertise not available in-house, particularly where a large data-gathering exercise is needed or there is sophisticated </w:t>
      </w:r>
      <w:r w:rsidR="007F183D" w:rsidRPr="007F183D">
        <w:rPr>
          <w:rFonts w:ascii="Arial" w:hAnsi="Arial" w:cs="Arial"/>
          <w:sz w:val="24"/>
          <w:szCs w:val="24"/>
        </w:rPr>
        <w:t>modelling</w:t>
      </w:r>
      <w:r w:rsidRPr="007F183D">
        <w:rPr>
          <w:rFonts w:ascii="Arial" w:hAnsi="Arial" w:cs="Arial"/>
          <w:sz w:val="24"/>
          <w:szCs w:val="24"/>
        </w:rPr>
        <w:t xml:space="preserve"> required. </w:t>
      </w:r>
      <w:r w:rsidR="0016168F">
        <w:rPr>
          <w:rFonts w:ascii="Arial" w:hAnsi="Arial" w:cs="Arial"/>
          <w:sz w:val="24"/>
          <w:szCs w:val="24"/>
        </w:rPr>
        <w:t xml:space="preserve"> </w:t>
      </w:r>
      <w:r w:rsidRPr="007F183D">
        <w:rPr>
          <w:rFonts w:ascii="Arial" w:hAnsi="Arial" w:cs="Arial"/>
          <w:sz w:val="24"/>
          <w:szCs w:val="24"/>
        </w:rPr>
        <w:t xml:space="preserve">Where LAGs wish to use consultants these may be commissioned and paid from the Administration budget. </w:t>
      </w:r>
      <w:r w:rsidR="0016168F">
        <w:rPr>
          <w:rFonts w:ascii="Arial" w:hAnsi="Arial" w:cs="Arial"/>
          <w:sz w:val="24"/>
          <w:szCs w:val="24"/>
        </w:rPr>
        <w:t xml:space="preserve"> </w:t>
      </w:r>
      <w:r w:rsidRPr="007F183D">
        <w:rPr>
          <w:rFonts w:ascii="Arial" w:hAnsi="Arial" w:cs="Arial"/>
          <w:sz w:val="24"/>
          <w:szCs w:val="24"/>
        </w:rPr>
        <w:t xml:space="preserve">The LAG must also adhere to the guidance on the use of external consultants </w:t>
      </w:r>
      <w:r w:rsidR="000C4B74" w:rsidRPr="007F183D">
        <w:rPr>
          <w:rFonts w:ascii="Arial" w:hAnsi="Arial" w:cs="Arial"/>
          <w:sz w:val="24"/>
          <w:szCs w:val="24"/>
        </w:rPr>
        <w:t xml:space="preserve">- </w:t>
      </w:r>
      <w:r w:rsidRPr="007F183D">
        <w:rPr>
          <w:rFonts w:ascii="Arial" w:hAnsi="Arial" w:cs="Arial"/>
          <w:sz w:val="24"/>
          <w:szCs w:val="24"/>
        </w:rPr>
        <w:t xml:space="preserve">see </w:t>
      </w:r>
      <w:hyperlink w:anchor="Appendix_8E_annex_2" w:history="1">
        <w:r w:rsidR="000C4B74" w:rsidRPr="007F183D">
          <w:rPr>
            <w:rStyle w:val="Hyperlink"/>
            <w:rFonts w:ascii="Arial" w:hAnsi="Arial" w:cs="Arial"/>
            <w:color w:val="auto"/>
            <w:sz w:val="24"/>
            <w:szCs w:val="24"/>
          </w:rPr>
          <w:t>Annex 2</w:t>
        </w:r>
      </w:hyperlink>
      <w:r w:rsidRPr="007F183D">
        <w:rPr>
          <w:rFonts w:ascii="Arial" w:hAnsi="Arial" w:cs="Arial"/>
          <w:sz w:val="24"/>
          <w:szCs w:val="24"/>
        </w:rPr>
        <w:t>.</w:t>
      </w:r>
    </w:p>
    <w:p w14:paraId="2F261363" w14:textId="77777777" w:rsidR="00684422" w:rsidRPr="007F183D" w:rsidRDefault="00684422" w:rsidP="00684422">
      <w:pPr>
        <w:ind w:left="720"/>
        <w:rPr>
          <w:rFonts w:ascii="Arial" w:hAnsi="Arial" w:cs="Arial"/>
          <w:sz w:val="24"/>
          <w:szCs w:val="24"/>
        </w:rPr>
      </w:pPr>
    </w:p>
    <w:p w14:paraId="62C28951" w14:textId="77777777" w:rsidR="00684422" w:rsidRPr="007F183D" w:rsidRDefault="00684422" w:rsidP="00AF2E14">
      <w:pPr>
        <w:numPr>
          <w:ilvl w:val="1"/>
          <w:numId w:val="243"/>
        </w:numPr>
        <w:tabs>
          <w:tab w:val="num" w:pos="720"/>
        </w:tabs>
        <w:ind w:left="720" w:hanging="720"/>
        <w:rPr>
          <w:rFonts w:ascii="Arial" w:hAnsi="Arial" w:cs="Arial"/>
          <w:sz w:val="24"/>
          <w:szCs w:val="24"/>
        </w:rPr>
      </w:pPr>
      <w:r w:rsidRPr="007F183D">
        <w:rPr>
          <w:rFonts w:ascii="Arial" w:hAnsi="Arial" w:cs="Arial"/>
          <w:sz w:val="24"/>
          <w:szCs w:val="24"/>
        </w:rPr>
        <w:t xml:space="preserve">The LAG is required to critically and objectively assess the assumptions and arguments made for the allocation of the funding in any application. </w:t>
      </w:r>
      <w:r w:rsidR="0016168F">
        <w:rPr>
          <w:rFonts w:ascii="Arial" w:hAnsi="Arial" w:cs="Arial"/>
          <w:sz w:val="24"/>
          <w:szCs w:val="24"/>
        </w:rPr>
        <w:t xml:space="preserve"> </w:t>
      </w:r>
      <w:r w:rsidRPr="007F183D">
        <w:rPr>
          <w:rFonts w:ascii="Arial" w:hAnsi="Arial" w:cs="Arial"/>
          <w:sz w:val="24"/>
          <w:szCs w:val="24"/>
        </w:rPr>
        <w:t xml:space="preserve">In this regard they must seek evidence to substantiate the key assumptions within the economic appraisal, for example, assumptions underpinning demand, revenues, costs, and employment projections. </w:t>
      </w:r>
      <w:r w:rsidR="0016168F">
        <w:rPr>
          <w:rFonts w:ascii="Arial" w:hAnsi="Arial" w:cs="Arial"/>
          <w:sz w:val="24"/>
          <w:szCs w:val="24"/>
        </w:rPr>
        <w:t xml:space="preserve"> </w:t>
      </w:r>
      <w:r w:rsidRPr="007F183D">
        <w:rPr>
          <w:rFonts w:ascii="Arial" w:hAnsi="Arial" w:cs="Arial"/>
          <w:sz w:val="24"/>
          <w:szCs w:val="24"/>
        </w:rPr>
        <w:t xml:space="preserve">The site visit should be used to further test assumptions and any findings should be documented for the assessment panel. </w:t>
      </w:r>
      <w:r w:rsidR="0016168F">
        <w:rPr>
          <w:rFonts w:ascii="Arial" w:hAnsi="Arial" w:cs="Arial"/>
          <w:sz w:val="24"/>
          <w:szCs w:val="24"/>
        </w:rPr>
        <w:t xml:space="preserve"> </w:t>
      </w:r>
      <w:r w:rsidRPr="007F183D">
        <w:rPr>
          <w:rFonts w:ascii="Arial" w:hAnsi="Arial" w:cs="Arial"/>
          <w:sz w:val="24"/>
          <w:szCs w:val="24"/>
        </w:rPr>
        <w:t xml:space="preserve">As the custodians of public money, the LAGs are required to ensure that expenditure of public money can be justified and defended as per the Northern Ireland Guide to Expenditure, Appraisal and Evaluation (NIGEAE) and other relevant guidance, e.g. Managing Public Money guidance.  To ensure an independent review of an application, the LAG should carry out, or commission, the appraisal.  It should not be undertaken by the project promoter. </w:t>
      </w:r>
    </w:p>
    <w:p w14:paraId="5C1AC5C9" w14:textId="77777777" w:rsidR="00684422" w:rsidRPr="007F183D" w:rsidRDefault="00684422" w:rsidP="00684422">
      <w:pPr>
        <w:rPr>
          <w:rFonts w:ascii="Arial" w:hAnsi="Arial" w:cs="Arial"/>
          <w:sz w:val="24"/>
          <w:szCs w:val="24"/>
        </w:rPr>
      </w:pPr>
    </w:p>
    <w:p w14:paraId="0A22964D" w14:textId="77777777" w:rsidR="00684422" w:rsidRPr="007F183D" w:rsidRDefault="00684422" w:rsidP="00684422">
      <w:pPr>
        <w:ind w:left="720" w:hanging="720"/>
        <w:rPr>
          <w:rFonts w:ascii="Arial" w:hAnsi="Arial" w:cs="Arial"/>
          <w:sz w:val="24"/>
          <w:szCs w:val="24"/>
        </w:rPr>
      </w:pPr>
      <w:r w:rsidRPr="007F183D">
        <w:rPr>
          <w:rFonts w:ascii="Arial" w:hAnsi="Arial" w:cs="Arial"/>
          <w:sz w:val="24"/>
          <w:szCs w:val="24"/>
        </w:rPr>
        <w:tab/>
        <w:t>The ownership of the appraisal lies with the LAG.</w:t>
      </w:r>
    </w:p>
    <w:p w14:paraId="6BECB920" w14:textId="77777777" w:rsidR="00AF00DA" w:rsidRPr="007F183D" w:rsidRDefault="00AF00DA" w:rsidP="00684422">
      <w:pPr>
        <w:widowControl w:val="0"/>
        <w:ind w:left="709" w:right="255" w:hanging="709"/>
        <w:rPr>
          <w:rFonts w:ascii="Arial" w:hAnsi="Arial" w:cs="Arial"/>
          <w:b/>
          <w:bCs/>
          <w:sz w:val="24"/>
          <w:szCs w:val="24"/>
        </w:rPr>
      </w:pPr>
    </w:p>
    <w:p w14:paraId="7386E075" w14:textId="77777777" w:rsidR="006B1256" w:rsidRPr="007F183D" w:rsidRDefault="006B1256">
      <w:pPr>
        <w:spacing w:after="200" w:line="276" w:lineRule="auto"/>
        <w:rPr>
          <w:rFonts w:ascii="Arial" w:hAnsi="Arial" w:cs="Arial"/>
          <w:b/>
          <w:bCs/>
          <w:sz w:val="24"/>
          <w:szCs w:val="24"/>
        </w:rPr>
      </w:pPr>
      <w:r w:rsidRPr="007F183D">
        <w:rPr>
          <w:rFonts w:ascii="Arial" w:hAnsi="Arial" w:cs="Arial"/>
          <w:b/>
          <w:bCs/>
          <w:sz w:val="24"/>
          <w:szCs w:val="24"/>
        </w:rPr>
        <w:br w:type="page"/>
      </w:r>
    </w:p>
    <w:p w14:paraId="185DCEA2" w14:textId="77777777" w:rsidR="00684422" w:rsidRPr="007F183D" w:rsidRDefault="00684422" w:rsidP="00684422">
      <w:pPr>
        <w:widowControl w:val="0"/>
        <w:ind w:left="709" w:right="255" w:hanging="709"/>
        <w:rPr>
          <w:rFonts w:ascii="Arial" w:hAnsi="Arial" w:cs="Arial"/>
          <w:b/>
          <w:bCs/>
          <w:sz w:val="24"/>
          <w:szCs w:val="24"/>
        </w:rPr>
      </w:pPr>
      <w:r w:rsidRPr="007F183D">
        <w:rPr>
          <w:rFonts w:ascii="Arial" w:hAnsi="Arial" w:cs="Arial"/>
          <w:b/>
          <w:bCs/>
          <w:sz w:val="24"/>
          <w:szCs w:val="24"/>
        </w:rPr>
        <w:lastRenderedPageBreak/>
        <w:t xml:space="preserve">The Basics of Appraising Financial Assistance </w:t>
      </w:r>
    </w:p>
    <w:p w14:paraId="61CCE681" w14:textId="77777777" w:rsidR="00684422" w:rsidRPr="007F183D" w:rsidRDefault="00684422" w:rsidP="00684422">
      <w:pPr>
        <w:widowControl w:val="0"/>
        <w:ind w:left="709" w:right="255" w:hanging="709"/>
        <w:rPr>
          <w:rFonts w:ascii="Arial" w:hAnsi="Arial" w:cs="Arial"/>
          <w:b/>
          <w:bCs/>
          <w:sz w:val="24"/>
          <w:szCs w:val="24"/>
        </w:rPr>
      </w:pPr>
    </w:p>
    <w:p w14:paraId="0CB3D1E9" w14:textId="77777777" w:rsidR="00684422" w:rsidRPr="007F183D" w:rsidRDefault="00AF00DA" w:rsidP="00684422">
      <w:pPr>
        <w:widowControl w:val="0"/>
        <w:ind w:left="709" w:right="255" w:hanging="709"/>
        <w:rPr>
          <w:rFonts w:ascii="Arial" w:hAnsi="Arial" w:cs="Arial"/>
          <w:sz w:val="24"/>
          <w:szCs w:val="24"/>
        </w:rPr>
      </w:pPr>
      <w:r w:rsidRPr="007F183D">
        <w:rPr>
          <w:rFonts w:ascii="Arial" w:hAnsi="Arial" w:cs="Arial"/>
          <w:b/>
          <w:bCs/>
          <w:sz w:val="24"/>
          <w:szCs w:val="24"/>
        </w:rPr>
        <w:t>6.</w:t>
      </w:r>
      <w:r w:rsidR="00684422" w:rsidRPr="007F183D">
        <w:rPr>
          <w:rFonts w:ascii="Arial" w:hAnsi="Arial" w:cs="Arial"/>
          <w:b/>
          <w:bCs/>
          <w:sz w:val="24"/>
          <w:szCs w:val="24"/>
        </w:rPr>
        <w:t xml:space="preserve"> </w:t>
      </w:r>
      <w:r w:rsidR="00684422" w:rsidRPr="007F183D">
        <w:rPr>
          <w:rFonts w:ascii="Arial" w:hAnsi="Arial" w:cs="Arial"/>
          <w:b/>
          <w:bCs/>
          <w:sz w:val="24"/>
          <w:szCs w:val="24"/>
        </w:rPr>
        <w:tab/>
      </w:r>
      <w:r w:rsidR="00684422" w:rsidRPr="007F183D">
        <w:rPr>
          <w:rFonts w:ascii="Arial" w:hAnsi="Arial" w:cs="Arial"/>
          <w:sz w:val="24"/>
          <w:szCs w:val="24"/>
        </w:rPr>
        <w:t xml:space="preserve">Appraisals of financial assistance generally address the four key criteria of economic efficiency, viability, additionality and cost-effectiveness. </w:t>
      </w:r>
      <w:r w:rsidR="003161E4">
        <w:rPr>
          <w:rFonts w:ascii="Arial" w:hAnsi="Arial" w:cs="Arial"/>
          <w:sz w:val="24"/>
          <w:szCs w:val="24"/>
        </w:rPr>
        <w:t xml:space="preserve"> </w:t>
      </w:r>
      <w:r w:rsidR="00684422" w:rsidRPr="007F183D">
        <w:rPr>
          <w:rFonts w:ascii="Arial" w:hAnsi="Arial" w:cs="Arial"/>
          <w:sz w:val="24"/>
          <w:szCs w:val="24"/>
        </w:rPr>
        <w:t xml:space="preserve">This is consistent with </w:t>
      </w:r>
      <w:r w:rsidR="00396ECC" w:rsidRPr="007F183D">
        <w:rPr>
          <w:rFonts w:ascii="Arial" w:hAnsi="Arial" w:cs="Arial"/>
          <w:sz w:val="24"/>
          <w:szCs w:val="24"/>
        </w:rPr>
        <w:t>DOF</w:t>
      </w:r>
      <w:r w:rsidR="00684422" w:rsidRPr="007F183D">
        <w:rPr>
          <w:rFonts w:ascii="Arial" w:hAnsi="Arial" w:cs="Arial"/>
          <w:sz w:val="24"/>
          <w:szCs w:val="24"/>
        </w:rPr>
        <w:t xml:space="preserve"> NIGEAE guidance. </w:t>
      </w:r>
      <w:r w:rsidR="003161E4">
        <w:rPr>
          <w:rFonts w:ascii="Arial" w:hAnsi="Arial" w:cs="Arial"/>
          <w:sz w:val="24"/>
          <w:szCs w:val="24"/>
        </w:rPr>
        <w:t xml:space="preserve"> </w:t>
      </w:r>
      <w:r w:rsidR="00684422" w:rsidRPr="007F183D">
        <w:rPr>
          <w:rFonts w:ascii="Arial" w:hAnsi="Arial" w:cs="Arial"/>
          <w:sz w:val="24"/>
          <w:szCs w:val="24"/>
        </w:rPr>
        <w:t>Very briefly:-</w:t>
      </w:r>
    </w:p>
    <w:p w14:paraId="69889276" w14:textId="77777777" w:rsidR="00684422" w:rsidRPr="007F183D" w:rsidRDefault="00684422" w:rsidP="00684422">
      <w:pPr>
        <w:pStyle w:val="ListParagraph"/>
        <w:widowControl w:val="0"/>
        <w:spacing w:line="240" w:lineRule="auto"/>
        <w:ind w:left="709" w:right="255"/>
        <w:rPr>
          <w:rFonts w:ascii="Arial" w:hAnsi="Arial" w:cs="Arial"/>
          <w:vanish/>
          <w:szCs w:val="24"/>
        </w:rPr>
      </w:pPr>
    </w:p>
    <w:p w14:paraId="3767A943" w14:textId="77777777" w:rsidR="00684422" w:rsidRPr="007F183D" w:rsidRDefault="00684422" w:rsidP="00AF2E14">
      <w:pPr>
        <w:widowControl w:val="0"/>
        <w:numPr>
          <w:ilvl w:val="0"/>
          <w:numId w:val="246"/>
        </w:numPr>
        <w:tabs>
          <w:tab w:val="clear" w:pos="836"/>
          <w:tab w:val="num" w:pos="993"/>
        </w:tabs>
        <w:ind w:left="993" w:right="255" w:hanging="284"/>
        <w:rPr>
          <w:rFonts w:ascii="Arial" w:hAnsi="Arial" w:cs="Arial"/>
          <w:sz w:val="24"/>
          <w:szCs w:val="24"/>
        </w:rPr>
      </w:pPr>
      <w:r w:rsidRPr="007F183D">
        <w:rPr>
          <w:rFonts w:ascii="Arial" w:hAnsi="Arial" w:cs="Arial"/>
          <w:b/>
          <w:sz w:val="24"/>
          <w:szCs w:val="24"/>
        </w:rPr>
        <w:t>Economic Efficiency</w:t>
      </w:r>
      <w:r w:rsidRPr="007F183D">
        <w:rPr>
          <w:rFonts w:ascii="Arial" w:hAnsi="Arial" w:cs="Arial"/>
          <w:sz w:val="24"/>
          <w:szCs w:val="24"/>
        </w:rPr>
        <w:t xml:space="preserve"> – Use economic appraisal to show that the project offers net benefits to Northern Ireland. </w:t>
      </w:r>
      <w:r w:rsidR="0016168F">
        <w:rPr>
          <w:rFonts w:ascii="Arial" w:hAnsi="Arial" w:cs="Arial"/>
          <w:sz w:val="24"/>
          <w:szCs w:val="24"/>
        </w:rPr>
        <w:t xml:space="preserve"> </w:t>
      </w:r>
      <w:r w:rsidRPr="007F183D">
        <w:rPr>
          <w:rFonts w:ascii="Arial" w:hAnsi="Arial" w:cs="Arial"/>
          <w:sz w:val="24"/>
          <w:szCs w:val="24"/>
        </w:rPr>
        <w:t>Broadly this includes assessing project need, objectives, costs, benefits, risks and funding.</w:t>
      </w:r>
    </w:p>
    <w:p w14:paraId="1ED53480" w14:textId="77777777" w:rsidR="00684422" w:rsidRPr="007F183D" w:rsidRDefault="00684422" w:rsidP="00AF2E14">
      <w:pPr>
        <w:widowControl w:val="0"/>
        <w:numPr>
          <w:ilvl w:val="0"/>
          <w:numId w:val="246"/>
        </w:numPr>
        <w:tabs>
          <w:tab w:val="clear" w:pos="836"/>
          <w:tab w:val="num" w:pos="993"/>
        </w:tabs>
        <w:ind w:left="993" w:right="255" w:hanging="284"/>
        <w:rPr>
          <w:rFonts w:ascii="Arial" w:hAnsi="Arial" w:cs="Arial"/>
          <w:sz w:val="24"/>
          <w:szCs w:val="24"/>
        </w:rPr>
      </w:pPr>
      <w:r w:rsidRPr="007F183D">
        <w:rPr>
          <w:rFonts w:ascii="Arial" w:hAnsi="Arial" w:cs="Arial"/>
          <w:b/>
          <w:sz w:val="24"/>
          <w:szCs w:val="24"/>
        </w:rPr>
        <w:t>Viability</w:t>
      </w:r>
      <w:r w:rsidRPr="007F183D">
        <w:rPr>
          <w:rFonts w:ascii="Arial" w:hAnsi="Arial" w:cs="Arial"/>
          <w:sz w:val="24"/>
          <w:szCs w:val="24"/>
        </w:rPr>
        <w:t xml:space="preserve"> – Assistance should only be granted to projects that are sustainable and will not fail prematurely. </w:t>
      </w:r>
      <w:r w:rsidR="0016168F">
        <w:rPr>
          <w:rFonts w:ascii="Arial" w:hAnsi="Arial" w:cs="Arial"/>
          <w:sz w:val="24"/>
          <w:szCs w:val="24"/>
        </w:rPr>
        <w:t xml:space="preserve"> </w:t>
      </w:r>
      <w:r w:rsidRPr="007F183D">
        <w:rPr>
          <w:rFonts w:ascii="Arial" w:hAnsi="Arial" w:cs="Arial"/>
          <w:sz w:val="24"/>
          <w:szCs w:val="24"/>
        </w:rPr>
        <w:t>Generally this means ensuring the project has sound management, finances and business planning.</w:t>
      </w:r>
    </w:p>
    <w:p w14:paraId="744BDF13" w14:textId="77777777" w:rsidR="00684422" w:rsidRPr="007F183D" w:rsidRDefault="00684422" w:rsidP="00AF2E14">
      <w:pPr>
        <w:widowControl w:val="0"/>
        <w:numPr>
          <w:ilvl w:val="0"/>
          <w:numId w:val="246"/>
        </w:numPr>
        <w:tabs>
          <w:tab w:val="clear" w:pos="836"/>
          <w:tab w:val="num" w:pos="993"/>
        </w:tabs>
        <w:ind w:left="993" w:right="255" w:hanging="284"/>
        <w:rPr>
          <w:rFonts w:ascii="Arial" w:hAnsi="Arial" w:cs="Arial"/>
          <w:sz w:val="24"/>
          <w:szCs w:val="24"/>
        </w:rPr>
      </w:pPr>
      <w:r w:rsidRPr="007F183D">
        <w:rPr>
          <w:rFonts w:ascii="Arial" w:hAnsi="Arial" w:cs="Arial"/>
          <w:b/>
          <w:sz w:val="24"/>
          <w:szCs w:val="24"/>
        </w:rPr>
        <w:t xml:space="preserve">Additionality </w:t>
      </w:r>
      <w:r w:rsidRPr="007F183D">
        <w:rPr>
          <w:rFonts w:ascii="Arial" w:hAnsi="Arial" w:cs="Arial"/>
          <w:sz w:val="24"/>
          <w:szCs w:val="24"/>
        </w:rPr>
        <w:t xml:space="preserve">– Ensure that projects deliver net additional benefits and receive the minimum financial assistance necessary to bring them about. </w:t>
      </w:r>
      <w:r w:rsidR="0016168F">
        <w:rPr>
          <w:rFonts w:ascii="Arial" w:hAnsi="Arial" w:cs="Arial"/>
          <w:sz w:val="24"/>
          <w:szCs w:val="24"/>
        </w:rPr>
        <w:t xml:space="preserve"> </w:t>
      </w:r>
      <w:r w:rsidRPr="007F183D">
        <w:rPr>
          <w:rFonts w:ascii="Arial" w:hAnsi="Arial" w:cs="Arial"/>
          <w:sz w:val="24"/>
          <w:szCs w:val="24"/>
        </w:rPr>
        <w:t>This involves checking that the applicant has a credible case for needing the assistance sought.</w:t>
      </w:r>
    </w:p>
    <w:p w14:paraId="1DB9CE2C" w14:textId="77777777" w:rsidR="00684422" w:rsidRPr="007F183D" w:rsidRDefault="00684422" w:rsidP="00AF2E14">
      <w:pPr>
        <w:widowControl w:val="0"/>
        <w:numPr>
          <w:ilvl w:val="0"/>
          <w:numId w:val="246"/>
        </w:numPr>
        <w:tabs>
          <w:tab w:val="clear" w:pos="836"/>
          <w:tab w:val="num" w:pos="993"/>
        </w:tabs>
        <w:ind w:left="993" w:right="255" w:hanging="284"/>
        <w:rPr>
          <w:rFonts w:ascii="Arial" w:hAnsi="Arial" w:cs="Arial"/>
          <w:sz w:val="24"/>
          <w:szCs w:val="24"/>
        </w:rPr>
      </w:pPr>
      <w:r w:rsidRPr="007F183D">
        <w:rPr>
          <w:rFonts w:ascii="Arial" w:hAnsi="Arial" w:cs="Arial"/>
          <w:b/>
          <w:sz w:val="24"/>
          <w:szCs w:val="24"/>
        </w:rPr>
        <w:t>Cost-Effectiveness</w:t>
      </w:r>
      <w:r w:rsidRPr="007F183D">
        <w:rPr>
          <w:rFonts w:ascii="Arial" w:hAnsi="Arial" w:cs="Arial"/>
          <w:sz w:val="24"/>
          <w:szCs w:val="24"/>
        </w:rPr>
        <w:t xml:space="preserve"> – Projects should offer value for money (VFM) in terms of ratios of outputs to costs. </w:t>
      </w:r>
      <w:r w:rsidR="0016168F">
        <w:rPr>
          <w:rFonts w:ascii="Arial" w:hAnsi="Arial" w:cs="Arial"/>
          <w:sz w:val="24"/>
          <w:szCs w:val="24"/>
        </w:rPr>
        <w:t xml:space="preserve"> </w:t>
      </w:r>
      <w:r w:rsidRPr="007F183D">
        <w:rPr>
          <w:rFonts w:ascii="Arial" w:hAnsi="Arial" w:cs="Arial"/>
          <w:sz w:val="24"/>
          <w:szCs w:val="24"/>
        </w:rPr>
        <w:t>This means benchmarking to ensure that the project’s unit costs are in line with those for other similar projects.</w:t>
      </w:r>
    </w:p>
    <w:p w14:paraId="7C27219B" w14:textId="77777777" w:rsidR="00684422" w:rsidRPr="007F183D" w:rsidRDefault="00684422" w:rsidP="00684422">
      <w:pPr>
        <w:widowControl w:val="0"/>
        <w:ind w:left="993" w:right="255"/>
        <w:rPr>
          <w:rFonts w:ascii="Arial" w:hAnsi="Arial" w:cs="Arial"/>
          <w:sz w:val="24"/>
          <w:szCs w:val="24"/>
        </w:rPr>
      </w:pPr>
    </w:p>
    <w:p w14:paraId="04413D49" w14:textId="77777777" w:rsidR="00684422" w:rsidRPr="007F183D" w:rsidRDefault="00AF00DA" w:rsidP="00684422">
      <w:pPr>
        <w:widowControl w:val="0"/>
        <w:ind w:left="709" w:right="255" w:hanging="709"/>
        <w:rPr>
          <w:rFonts w:ascii="Arial" w:hAnsi="Arial" w:cs="Arial"/>
          <w:sz w:val="24"/>
          <w:szCs w:val="24"/>
        </w:rPr>
      </w:pPr>
      <w:r w:rsidRPr="007F183D">
        <w:rPr>
          <w:rFonts w:ascii="Arial" w:hAnsi="Arial" w:cs="Arial"/>
          <w:b/>
          <w:sz w:val="24"/>
          <w:szCs w:val="24"/>
        </w:rPr>
        <w:t>7.</w:t>
      </w:r>
      <w:r w:rsidR="00684422" w:rsidRPr="007F183D">
        <w:rPr>
          <w:rFonts w:ascii="Arial" w:hAnsi="Arial" w:cs="Arial"/>
          <w:sz w:val="24"/>
          <w:szCs w:val="24"/>
        </w:rPr>
        <w:tab/>
        <w:t xml:space="preserve">Economic appraisal guidance is set out within </w:t>
      </w:r>
      <w:r w:rsidR="00396ECC" w:rsidRPr="007F183D">
        <w:rPr>
          <w:rFonts w:ascii="Arial" w:hAnsi="Arial" w:cs="Arial"/>
          <w:sz w:val="24"/>
          <w:szCs w:val="24"/>
        </w:rPr>
        <w:t>DOF</w:t>
      </w:r>
      <w:r w:rsidR="00684422" w:rsidRPr="007F183D">
        <w:rPr>
          <w:rFonts w:ascii="Arial" w:hAnsi="Arial" w:cs="Arial"/>
          <w:sz w:val="24"/>
          <w:szCs w:val="24"/>
        </w:rPr>
        <w:t xml:space="preserve"> website: </w:t>
      </w:r>
    </w:p>
    <w:p w14:paraId="55D8C44D" w14:textId="77777777" w:rsidR="00684422" w:rsidRPr="007F183D" w:rsidRDefault="00684422" w:rsidP="00684422">
      <w:pPr>
        <w:pStyle w:val="DefaultText"/>
        <w:tabs>
          <w:tab w:val="num" w:pos="709"/>
        </w:tabs>
        <w:autoSpaceDE/>
        <w:adjustRightInd/>
        <w:ind w:left="720" w:hanging="720"/>
        <w:rPr>
          <w:rFonts w:ascii="Arial" w:hAnsi="Arial" w:cs="Arial"/>
        </w:rPr>
      </w:pPr>
      <w:r w:rsidRPr="007F183D">
        <w:rPr>
          <w:rFonts w:ascii="Arial" w:hAnsi="Arial" w:cs="Arial"/>
        </w:rPr>
        <w:tab/>
      </w:r>
      <w:hyperlink r:id="rId101" w:history="1">
        <w:r w:rsidRPr="007F183D">
          <w:rPr>
            <w:rStyle w:val="Hyperlink"/>
            <w:rFonts w:ascii="Arial" w:hAnsi="Arial" w:cs="Arial"/>
            <w:color w:val="auto"/>
          </w:rPr>
          <w:t>https://www.dfpni.gov.uk/topics/finance/northern-ireland-guide-expenditure-appraisal-and-evaluation-nigeae</w:t>
        </w:r>
      </w:hyperlink>
    </w:p>
    <w:p w14:paraId="77EFB34F" w14:textId="77777777" w:rsidR="00684422" w:rsidRPr="007F183D" w:rsidRDefault="00684422" w:rsidP="00684422">
      <w:pPr>
        <w:pStyle w:val="DefaultText"/>
        <w:tabs>
          <w:tab w:val="num" w:pos="792"/>
        </w:tabs>
        <w:autoSpaceDE/>
        <w:adjustRightInd/>
        <w:ind w:left="720"/>
        <w:rPr>
          <w:rFonts w:ascii="Arial" w:hAnsi="Arial" w:cs="Arial"/>
        </w:rPr>
      </w:pPr>
    </w:p>
    <w:p w14:paraId="41BEC8C6" w14:textId="77777777" w:rsidR="00684422" w:rsidRPr="007F183D" w:rsidRDefault="00684422" w:rsidP="00684422">
      <w:pPr>
        <w:ind w:left="709" w:hanging="709"/>
        <w:rPr>
          <w:rFonts w:ascii="Arial" w:hAnsi="Arial" w:cs="Arial"/>
          <w:b/>
          <w:sz w:val="24"/>
          <w:szCs w:val="24"/>
        </w:rPr>
      </w:pPr>
      <w:r w:rsidRPr="007F183D">
        <w:rPr>
          <w:rFonts w:ascii="Arial" w:hAnsi="Arial" w:cs="Arial"/>
          <w:sz w:val="24"/>
          <w:szCs w:val="24"/>
        </w:rPr>
        <w:t xml:space="preserve"> </w:t>
      </w:r>
      <w:r w:rsidRPr="007F183D">
        <w:rPr>
          <w:rFonts w:ascii="Arial" w:hAnsi="Arial" w:cs="Arial"/>
          <w:b/>
          <w:sz w:val="24"/>
          <w:szCs w:val="24"/>
        </w:rPr>
        <w:t>Consideration and Appraisal of Need for Project Proposals under EU Programmes</w:t>
      </w:r>
    </w:p>
    <w:p w14:paraId="4F291D22" w14:textId="77777777" w:rsidR="00684422" w:rsidRPr="007F183D" w:rsidRDefault="00684422" w:rsidP="00684422">
      <w:pPr>
        <w:ind w:left="720" w:hanging="720"/>
        <w:rPr>
          <w:rFonts w:ascii="Arial" w:hAnsi="Arial" w:cs="Arial"/>
          <w:sz w:val="24"/>
          <w:szCs w:val="24"/>
        </w:rPr>
      </w:pPr>
    </w:p>
    <w:p w14:paraId="774F8CF2" w14:textId="77777777" w:rsidR="00684422" w:rsidRPr="007F183D" w:rsidRDefault="00684422" w:rsidP="00AF2E14">
      <w:pPr>
        <w:pStyle w:val="ListParagraph"/>
        <w:numPr>
          <w:ilvl w:val="0"/>
          <w:numId w:val="252"/>
        </w:numPr>
        <w:tabs>
          <w:tab w:val="clear" w:pos="360"/>
          <w:tab w:val="num" w:pos="709"/>
        </w:tabs>
        <w:spacing w:line="240" w:lineRule="auto"/>
        <w:ind w:left="709" w:hanging="709"/>
        <w:rPr>
          <w:rFonts w:ascii="Arial" w:hAnsi="Arial" w:cs="Arial"/>
          <w:szCs w:val="24"/>
        </w:rPr>
      </w:pPr>
      <w:r w:rsidRPr="007F183D">
        <w:rPr>
          <w:rFonts w:ascii="Arial" w:hAnsi="Arial" w:cs="Arial"/>
          <w:szCs w:val="24"/>
        </w:rPr>
        <w:t>Projects considered for funding must fit within the principles outlined in the Leader Framework  and these are included in Annex 3</w:t>
      </w:r>
    </w:p>
    <w:p w14:paraId="41DF19D3" w14:textId="77777777" w:rsidR="00684422" w:rsidRPr="007F183D" w:rsidRDefault="00684422" w:rsidP="00684422">
      <w:pPr>
        <w:ind w:left="720" w:hanging="720"/>
        <w:rPr>
          <w:rFonts w:ascii="Arial" w:hAnsi="Arial" w:cs="Arial"/>
          <w:sz w:val="24"/>
          <w:szCs w:val="24"/>
        </w:rPr>
      </w:pPr>
    </w:p>
    <w:p w14:paraId="26EE7B83" w14:textId="77777777" w:rsidR="00684422" w:rsidRPr="007F183D" w:rsidRDefault="00684422" w:rsidP="00AF2E14">
      <w:pPr>
        <w:numPr>
          <w:ilvl w:val="1"/>
          <w:numId w:val="252"/>
        </w:numPr>
        <w:tabs>
          <w:tab w:val="clear" w:pos="792"/>
          <w:tab w:val="num" w:pos="709"/>
        </w:tabs>
        <w:ind w:left="709" w:hanging="709"/>
        <w:rPr>
          <w:rFonts w:ascii="Arial" w:hAnsi="Arial" w:cs="Arial"/>
          <w:sz w:val="24"/>
          <w:szCs w:val="24"/>
        </w:rPr>
      </w:pPr>
      <w:r w:rsidRPr="007F183D">
        <w:rPr>
          <w:rFonts w:ascii="Arial" w:hAnsi="Arial" w:cs="Arial"/>
          <w:sz w:val="24"/>
          <w:szCs w:val="24"/>
        </w:rPr>
        <w:t>An essential part of the appraisal process for any project is to determine that it is</w:t>
      </w:r>
    </w:p>
    <w:p w14:paraId="26050B7C" w14:textId="77777777" w:rsidR="00684422" w:rsidRPr="007F183D" w:rsidRDefault="00684422" w:rsidP="00684422">
      <w:pPr>
        <w:ind w:left="720" w:hanging="720"/>
        <w:rPr>
          <w:rFonts w:ascii="Arial" w:hAnsi="Arial" w:cs="Arial"/>
          <w:sz w:val="24"/>
          <w:szCs w:val="24"/>
        </w:rPr>
      </w:pPr>
      <w:r w:rsidRPr="007F183D">
        <w:rPr>
          <w:rFonts w:ascii="Arial" w:hAnsi="Arial" w:cs="Arial"/>
          <w:sz w:val="24"/>
          <w:szCs w:val="24"/>
        </w:rPr>
        <w:tab/>
        <w:t xml:space="preserve">needed. </w:t>
      </w:r>
      <w:r w:rsidR="0016168F">
        <w:rPr>
          <w:rFonts w:ascii="Arial" w:hAnsi="Arial" w:cs="Arial"/>
          <w:sz w:val="24"/>
          <w:szCs w:val="24"/>
        </w:rPr>
        <w:t xml:space="preserve"> </w:t>
      </w:r>
      <w:r w:rsidRPr="007F183D">
        <w:rPr>
          <w:rFonts w:ascii="Arial" w:hAnsi="Arial" w:cs="Arial"/>
          <w:sz w:val="24"/>
          <w:szCs w:val="24"/>
        </w:rPr>
        <w:t>This is the first and most fundamental stage in any economic appraisal.</w:t>
      </w:r>
    </w:p>
    <w:p w14:paraId="2A96650C" w14:textId="77777777" w:rsidR="00684422" w:rsidRPr="007F183D" w:rsidRDefault="00684422" w:rsidP="00684422">
      <w:pPr>
        <w:tabs>
          <w:tab w:val="right" w:pos="8931"/>
        </w:tabs>
        <w:ind w:left="720" w:hanging="720"/>
        <w:rPr>
          <w:rFonts w:ascii="Arial" w:hAnsi="Arial" w:cs="Arial"/>
          <w:bCs/>
          <w:sz w:val="24"/>
          <w:szCs w:val="24"/>
        </w:rPr>
      </w:pPr>
      <w:r w:rsidRPr="007F183D">
        <w:rPr>
          <w:rFonts w:ascii="Arial" w:hAnsi="Arial" w:cs="Arial"/>
          <w:bCs/>
          <w:sz w:val="24"/>
          <w:szCs w:val="24"/>
        </w:rPr>
        <w:tab/>
      </w:r>
    </w:p>
    <w:p w14:paraId="66AF3E65" w14:textId="77777777" w:rsidR="00684422" w:rsidRPr="007F183D" w:rsidRDefault="00684422" w:rsidP="00AF2E14">
      <w:pPr>
        <w:numPr>
          <w:ilvl w:val="1"/>
          <w:numId w:val="252"/>
        </w:numPr>
        <w:tabs>
          <w:tab w:val="clear" w:pos="792"/>
          <w:tab w:val="num" w:pos="709"/>
        </w:tabs>
        <w:ind w:left="709" w:hanging="709"/>
        <w:rPr>
          <w:rFonts w:ascii="Arial" w:hAnsi="Arial" w:cs="Arial"/>
          <w:sz w:val="24"/>
          <w:szCs w:val="24"/>
        </w:rPr>
      </w:pPr>
      <w:r w:rsidRPr="007F183D">
        <w:rPr>
          <w:rFonts w:ascii="Arial" w:hAnsi="Arial" w:cs="Arial"/>
          <w:sz w:val="24"/>
          <w:szCs w:val="24"/>
        </w:rPr>
        <w:t>The key questions therefore when considering the need for a project under the EAFRD Programme is therefore to understand:</w:t>
      </w:r>
    </w:p>
    <w:p w14:paraId="6BF99C01" w14:textId="77777777" w:rsidR="00684422" w:rsidRPr="007F183D" w:rsidRDefault="00684422" w:rsidP="00684422">
      <w:pPr>
        <w:rPr>
          <w:rFonts w:ascii="Arial" w:hAnsi="Arial" w:cs="Arial"/>
          <w:sz w:val="24"/>
          <w:szCs w:val="24"/>
        </w:rPr>
      </w:pPr>
    </w:p>
    <w:p w14:paraId="61E2C11B" w14:textId="77777777" w:rsidR="00684422" w:rsidRPr="007F183D" w:rsidRDefault="00684422" w:rsidP="00AF2E14">
      <w:pPr>
        <w:numPr>
          <w:ilvl w:val="0"/>
          <w:numId w:val="253"/>
        </w:numPr>
        <w:rPr>
          <w:rFonts w:ascii="Arial" w:hAnsi="Arial" w:cs="Arial"/>
          <w:sz w:val="24"/>
          <w:szCs w:val="24"/>
        </w:rPr>
      </w:pPr>
      <w:r w:rsidRPr="007F183D">
        <w:rPr>
          <w:rFonts w:ascii="Arial" w:hAnsi="Arial" w:cs="Arial"/>
          <w:sz w:val="24"/>
          <w:szCs w:val="24"/>
        </w:rPr>
        <w:t>what is the problem/opportunity;</w:t>
      </w:r>
    </w:p>
    <w:p w14:paraId="531714A1" w14:textId="77777777" w:rsidR="00684422" w:rsidRPr="007F183D" w:rsidRDefault="00684422" w:rsidP="00AF2E14">
      <w:pPr>
        <w:numPr>
          <w:ilvl w:val="0"/>
          <w:numId w:val="253"/>
        </w:numPr>
        <w:rPr>
          <w:rFonts w:ascii="Arial" w:hAnsi="Arial" w:cs="Arial"/>
          <w:sz w:val="24"/>
          <w:szCs w:val="24"/>
        </w:rPr>
      </w:pPr>
      <w:r w:rsidRPr="007F183D">
        <w:rPr>
          <w:rFonts w:ascii="Arial" w:hAnsi="Arial" w:cs="Arial"/>
          <w:sz w:val="24"/>
          <w:szCs w:val="24"/>
        </w:rPr>
        <w:t>why there is a problem/opportunity;</w:t>
      </w:r>
    </w:p>
    <w:p w14:paraId="377F4CF0" w14:textId="77777777" w:rsidR="00684422" w:rsidRPr="007F183D" w:rsidRDefault="00684422" w:rsidP="00AF2E14">
      <w:pPr>
        <w:numPr>
          <w:ilvl w:val="0"/>
          <w:numId w:val="253"/>
        </w:numPr>
        <w:rPr>
          <w:rFonts w:ascii="Arial" w:hAnsi="Arial" w:cs="Arial"/>
          <w:sz w:val="24"/>
          <w:szCs w:val="24"/>
        </w:rPr>
      </w:pPr>
      <w:r w:rsidRPr="007F183D">
        <w:rPr>
          <w:rFonts w:ascii="Arial" w:hAnsi="Arial" w:cs="Arial"/>
          <w:sz w:val="24"/>
          <w:szCs w:val="24"/>
        </w:rPr>
        <w:t>why there is a need for intervention; and</w:t>
      </w:r>
    </w:p>
    <w:p w14:paraId="29B774F8" w14:textId="77777777" w:rsidR="00684422" w:rsidRPr="007F183D" w:rsidRDefault="00684422" w:rsidP="00AF2E14">
      <w:pPr>
        <w:numPr>
          <w:ilvl w:val="0"/>
          <w:numId w:val="253"/>
        </w:numPr>
        <w:rPr>
          <w:rFonts w:ascii="Arial" w:hAnsi="Arial" w:cs="Arial"/>
          <w:sz w:val="24"/>
          <w:szCs w:val="24"/>
        </w:rPr>
      </w:pPr>
      <w:r w:rsidRPr="007F183D">
        <w:rPr>
          <w:rFonts w:ascii="Arial" w:hAnsi="Arial" w:cs="Arial"/>
          <w:sz w:val="24"/>
          <w:szCs w:val="24"/>
        </w:rPr>
        <w:t>to what extent the project addresses the problem identified, or takes advantage of the opportunity.</w:t>
      </w:r>
    </w:p>
    <w:p w14:paraId="7E0F2981" w14:textId="77777777" w:rsidR="00684422" w:rsidRPr="007F183D" w:rsidRDefault="00684422" w:rsidP="00684422">
      <w:pPr>
        <w:rPr>
          <w:rFonts w:ascii="Arial" w:hAnsi="Arial" w:cs="Arial"/>
          <w:sz w:val="24"/>
          <w:szCs w:val="24"/>
        </w:rPr>
      </w:pPr>
    </w:p>
    <w:p w14:paraId="26B82AC8" w14:textId="77777777" w:rsidR="00684422" w:rsidRPr="007F183D" w:rsidRDefault="00684422" w:rsidP="00AF2E14">
      <w:pPr>
        <w:numPr>
          <w:ilvl w:val="1"/>
          <w:numId w:val="252"/>
        </w:numPr>
        <w:tabs>
          <w:tab w:val="clear" w:pos="792"/>
          <w:tab w:val="num" w:pos="709"/>
        </w:tabs>
        <w:ind w:left="720" w:hanging="720"/>
        <w:rPr>
          <w:rFonts w:ascii="Arial" w:hAnsi="Arial" w:cs="Arial"/>
          <w:sz w:val="24"/>
          <w:szCs w:val="24"/>
        </w:rPr>
      </w:pPr>
      <w:r w:rsidRPr="007F183D">
        <w:rPr>
          <w:rFonts w:ascii="Arial" w:hAnsi="Arial" w:cs="Arial"/>
          <w:sz w:val="24"/>
          <w:szCs w:val="24"/>
        </w:rPr>
        <w:t xml:space="preserve">The processes and criteria for project selection must be based on the Programme’s aims, objectives, priorities and themes.  Therefore EAs must provide sufficient detail to allow a transparent assessment on whether, and to what extent, the project meets the needs that have been identified. </w:t>
      </w:r>
      <w:r w:rsidR="0016168F">
        <w:rPr>
          <w:rFonts w:ascii="Arial" w:hAnsi="Arial" w:cs="Arial"/>
          <w:sz w:val="24"/>
          <w:szCs w:val="24"/>
        </w:rPr>
        <w:t xml:space="preserve"> </w:t>
      </w:r>
      <w:r w:rsidRPr="007F183D">
        <w:rPr>
          <w:rFonts w:ascii="Arial" w:hAnsi="Arial" w:cs="Arial"/>
          <w:sz w:val="24"/>
          <w:szCs w:val="24"/>
        </w:rPr>
        <w:t xml:space="preserve">It is essential that need for the project is established through an evidence based analysis of the deficiencies in current service provision (if appropriate), and the expected demand for the service to be provided as per the NI Practical Guide. </w:t>
      </w:r>
      <w:r w:rsidR="0016168F">
        <w:rPr>
          <w:rFonts w:ascii="Arial" w:hAnsi="Arial" w:cs="Arial"/>
          <w:sz w:val="24"/>
          <w:szCs w:val="24"/>
        </w:rPr>
        <w:t xml:space="preserve"> </w:t>
      </w:r>
      <w:r w:rsidRPr="007F183D">
        <w:rPr>
          <w:rFonts w:ascii="Arial" w:hAnsi="Arial" w:cs="Arial"/>
          <w:sz w:val="24"/>
          <w:szCs w:val="24"/>
        </w:rPr>
        <w:t xml:space="preserve">To ensure both effective and appropriate use of public funds, the rationale for the project must be both objective and robust. </w:t>
      </w:r>
      <w:r w:rsidR="0016168F">
        <w:rPr>
          <w:rFonts w:ascii="Arial" w:hAnsi="Arial" w:cs="Arial"/>
          <w:sz w:val="24"/>
          <w:szCs w:val="24"/>
        </w:rPr>
        <w:t xml:space="preserve"> </w:t>
      </w:r>
      <w:r w:rsidRPr="007F183D">
        <w:rPr>
          <w:rFonts w:ascii="Arial" w:hAnsi="Arial" w:cs="Arial"/>
          <w:sz w:val="24"/>
          <w:szCs w:val="24"/>
        </w:rPr>
        <w:t>The LAG in carrying out the appraisal must critically assess the need for the project and in this respect will have to:</w:t>
      </w:r>
    </w:p>
    <w:p w14:paraId="024E0A4F" w14:textId="77777777" w:rsidR="00684422" w:rsidRPr="007F183D" w:rsidRDefault="00684422" w:rsidP="00684422">
      <w:pPr>
        <w:ind w:left="720" w:hanging="720"/>
        <w:rPr>
          <w:rFonts w:ascii="Arial" w:hAnsi="Arial" w:cs="Arial"/>
          <w:sz w:val="24"/>
          <w:szCs w:val="24"/>
        </w:rPr>
      </w:pPr>
    </w:p>
    <w:p w14:paraId="06EE2F67" w14:textId="77777777" w:rsidR="00684422" w:rsidRPr="007F183D" w:rsidRDefault="00684422" w:rsidP="00AF2E14">
      <w:pPr>
        <w:numPr>
          <w:ilvl w:val="0"/>
          <w:numId w:val="244"/>
        </w:numPr>
        <w:tabs>
          <w:tab w:val="clear" w:pos="1080"/>
          <w:tab w:val="num" w:pos="1980"/>
        </w:tabs>
        <w:ind w:left="1980" w:hanging="540"/>
        <w:rPr>
          <w:rFonts w:ascii="Arial" w:hAnsi="Arial" w:cs="Arial"/>
          <w:sz w:val="24"/>
          <w:szCs w:val="24"/>
        </w:rPr>
      </w:pPr>
      <w:r w:rsidRPr="007F183D">
        <w:rPr>
          <w:rFonts w:ascii="Arial" w:hAnsi="Arial" w:cs="Arial"/>
          <w:sz w:val="24"/>
          <w:szCs w:val="24"/>
        </w:rPr>
        <w:lastRenderedPageBreak/>
        <w:t>be sure that the correct background reports/ statistics were used to justify the need for the project;</w:t>
      </w:r>
      <w:r w:rsidRPr="007F183D">
        <w:rPr>
          <w:rFonts w:ascii="Arial" w:hAnsi="Arial" w:cs="Arial"/>
          <w:sz w:val="24"/>
          <w:szCs w:val="24"/>
        </w:rPr>
        <w:br/>
      </w:r>
    </w:p>
    <w:p w14:paraId="7A9D2675" w14:textId="77777777" w:rsidR="00684422" w:rsidRPr="007F183D" w:rsidRDefault="00684422" w:rsidP="00AF2E14">
      <w:pPr>
        <w:numPr>
          <w:ilvl w:val="0"/>
          <w:numId w:val="244"/>
        </w:numPr>
        <w:tabs>
          <w:tab w:val="clear" w:pos="1080"/>
          <w:tab w:val="num" w:pos="1980"/>
        </w:tabs>
        <w:ind w:left="1980" w:hanging="540"/>
        <w:rPr>
          <w:rFonts w:ascii="Arial" w:hAnsi="Arial" w:cs="Arial"/>
          <w:sz w:val="24"/>
          <w:szCs w:val="24"/>
        </w:rPr>
      </w:pPr>
      <w:r w:rsidRPr="007F183D">
        <w:rPr>
          <w:rFonts w:ascii="Arial" w:hAnsi="Arial" w:cs="Arial"/>
          <w:sz w:val="24"/>
          <w:szCs w:val="24"/>
        </w:rPr>
        <w:t>check that the project is not displacing private activity (see Leader Framework summary of principles).  When a project is proposing to introduce an aid scheme, checks should be carried out and documented to show that the scheme is not duplicating what is being carried out by other bodies, or likely to lead to the displacement of private activity;</w:t>
      </w:r>
      <w:r w:rsidRPr="007F183D">
        <w:rPr>
          <w:rFonts w:ascii="Arial" w:hAnsi="Arial" w:cs="Arial"/>
          <w:sz w:val="24"/>
          <w:szCs w:val="24"/>
        </w:rPr>
        <w:br/>
      </w:r>
    </w:p>
    <w:p w14:paraId="79D9557F" w14:textId="77777777" w:rsidR="00684422" w:rsidRPr="007F183D" w:rsidRDefault="00684422" w:rsidP="00AF2E14">
      <w:pPr>
        <w:numPr>
          <w:ilvl w:val="0"/>
          <w:numId w:val="244"/>
        </w:numPr>
        <w:tabs>
          <w:tab w:val="clear" w:pos="1080"/>
          <w:tab w:val="num" w:pos="1980"/>
        </w:tabs>
        <w:ind w:left="1980" w:hanging="540"/>
        <w:rPr>
          <w:rFonts w:ascii="Arial" w:hAnsi="Arial" w:cs="Arial"/>
          <w:sz w:val="24"/>
          <w:szCs w:val="24"/>
        </w:rPr>
      </w:pPr>
      <w:r w:rsidRPr="007F183D">
        <w:rPr>
          <w:rFonts w:ascii="Arial" w:hAnsi="Arial" w:cs="Arial"/>
          <w:sz w:val="24"/>
          <w:szCs w:val="24"/>
        </w:rPr>
        <w:t>where appropriate, get and give appropriate weight to the views of other Government Departments and their agencies/NDPBs on the project. (This is particularly relevant when considering a project which proposed to introduce an aid scheme);</w:t>
      </w:r>
      <w:r w:rsidRPr="007F183D">
        <w:rPr>
          <w:rFonts w:ascii="Arial" w:hAnsi="Arial" w:cs="Arial"/>
          <w:sz w:val="24"/>
          <w:szCs w:val="24"/>
        </w:rPr>
        <w:br/>
      </w:r>
    </w:p>
    <w:p w14:paraId="21B1D58F" w14:textId="77777777" w:rsidR="00684422" w:rsidRPr="007F183D" w:rsidRDefault="00684422" w:rsidP="00AF2E14">
      <w:pPr>
        <w:numPr>
          <w:ilvl w:val="0"/>
          <w:numId w:val="244"/>
        </w:numPr>
        <w:tabs>
          <w:tab w:val="clear" w:pos="1080"/>
          <w:tab w:val="num" w:pos="1980"/>
        </w:tabs>
        <w:ind w:left="1980" w:hanging="540"/>
        <w:rPr>
          <w:rFonts w:ascii="Arial" w:hAnsi="Arial" w:cs="Arial"/>
          <w:sz w:val="24"/>
          <w:szCs w:val="24"/>
        </w:rPr>
      </w:pPr>
      <w:r w:rsidRPr="007F183D">
        <w:rPr>
          <w:rFonts w:ascii="Arial" w:hAnsi="Arial" w:cs="Arial"/>
          <w:sz w:val="24"/>
          <w:szCs w:val="24"/>
        </w:rPr>
        <w:t>when considering the introduction of a scheme, take into account any lessons learned from the operation of previous similar schemes;</w:t>
      </w:r>
      <w:r w:rsidRPr="007F183D">
        <w:rPr>
          <w:rFonts w:ascii="Arial" w:hAnsi="Arial" w:cs="Arial"/>
          <w:sz w:val="24"/>
          <w:szCs w:val="24"/>
        </w:rPr>
        <w:br/>
      </w:r>
    </w:p>
    <w:p w14:paraId="3E5AA27F" w14:textId="77777777" w:rsidR="00684422" w:rsidRPr="007F183D" w:rsidRDefault="00684422" w:rsidP="00AF2E14">
      <w:pPr>
        <w:numPr>
          <w:ilvl w:val="0"/>
          <w:numId w:val="244"/>
        </w:numPr>
        <w:tabs>
          <w:tab w:val="clear" w:pos="1080"/>
          <w:tab w:val="num" w:pos="1980"/>
        </w:tabs>
        <w:ind w:left="1980" w:hanging="540"/>
        <w:rPr>
          <w:rFonts w:ascii="Arial" w:hAnsi="Arial" w:cs="Arial"/>
          <w:sz w:val="24"/>
          <w:szCs w:val="24"/>
        </w:rPr>
      </w:pPr>
      <w:r w:rsidRPr="007F183D">
        <w:rPr>
          <w:rFonts w:ascii="Arial" w:hAnsi="Arial" w:cs="Arial"/>
          <w:sz w:val="24"/>
          <w:szCs w:val="24"/>
        </w:rPr>
        <w:t>take into account any evidence to show that similar projects/schemes have been successful or unsuccessful;</w:t>
      </w:r>
      <w:r w:rsidRPr="007F183D">
        <w:rPr>
          <w:rFonts w:ascii="Arial" w:hAnsi="Arial" w:cs="Arial"/>
          <w:sz w:val="24"/>
          <w:szCs w:val="24"/>
        </w:rPr>
        <w:br/>
      </w:r>
    </w:p>
    <w:p w14:paraId="3618A9EB" w14:textId="77777777" w:rsidR="00684422" w:rsidRPr="007F183D" w:rsidRDefault="00684422" w:rsidP="00684422">
      <w:pPr>
        <w:ind w:left="720" w:hanging="720"/>
        <w:rPr>
          <w:rFonts w:ascii="Arial" w:hAnsi="Arial" w:cs="Arial"/>
          <w:sz w:val="24"/>
          <w:szCs w:val="24"/>
        </w:rPr>
      </w:pPr>
      <w:r w:rsidRPr="007F183D">
        <w:rPr>
          <w:rFonts w:ascii="Arial" w:hAnsi="Arial" w:cs="Arial"/>
          <w:sz w:val="24"/>
          <w:szCs w:val="24"/>
        </w:rPr>
        <w:tab/>
        <w:t xml:space="preserve">The critical assessment of the uptake and impact assumptions provided in the application will enable the LAG to make a balanced judgement, not only on need, but also on the appropriateness of the proposed intervention, and its potential sustainability and value for money.  </w:t>
      </w:r>
    </w:p>
    <w:p w14:paraId="6B3B76A8" w14:textId="77777777" w:rsidR="00684422" w:rsidRPr="007F183D" w:rsidRDefault="00684422" w:rsidP="00684422">
      <w:pPr>
        <w:pStyle w:val="DefaultText"/>
        <w:autoSpaceDE/>
        <w:adjustRightInd/>
        <w:rPr>
          <w:rFonts w:ascii="Arial" w:hAnsi="Arial" w:cs="Arial"/>
        </w:rPr>
      </w:pPr>
    </w:p>
    <w:p w14:paraId="63440683" w14:textId="77777777" w:rsidR="00684422" w:rsidRDefault="00684422" w:rsidP="00684422">
      <w:pPr>
        <w:ind w:left="720" w:hanging="720"/>
        <w:rPr>
          <w:rFonts w:ascii="Arial" w:hAnsi="Arial" w:cs="Arial"/>
          <w:b/>
          <w:sz w:val="24"/>
          <w:szCs w:val="24"/>
        </w:rPr>
      </w:pPr>
      <w:r w:rsidRPr="007F183D">
        <w:rPr>
          <w:rFonts w:ascii="Arial" w:hAnsi="Arial" w:cs="Arial"/>
          <w:b/>
          <w:sz w:val="24"/>
          <w:szCs w:val="24"/>
        </w:rPr>
        <w:t>Appraisal Thresholds</w:t>
      </w:r>
    </w:p>
    <w:p w14:paraId="43BAB69E" w14:textId="77777777" w:rsidR="00684422" w:rsidRPr="007F183D" w:rsidRDefault="00684422" w:rsidP="00684422">
      <w:pPr>
        <w:pStyle w:val="ListParagraph"/>
        <w:ind w:left="792"/>
        <w:rPr>
          <w:rFonts w:ascii="Arial" w:hAnsi="Arial" w:cs="Arial"/>
          <w:vanish/>
          <w:szCs w:val="24"/>
        </w:rPr>
      </w:pPr>
    </w:p>
    <w:p w14:paraId="6CFC9BDE" w14:textId="77777777" w:rsidR="00684422" w:rsidRPr="007F183D" w:rsidRDefault="00684422" w:rsidP="00AF2E14">
      <w:pPr>
        <w:numPr>
          <w:ilvl w:val="1"/>
          <w:numId w:val="252"/>
        </w:numPr>
        <w:rPr>
          <w:rFonts w:ascii="Arial" w:hAnsi="Arial" w:cs="Arial"/>
          <w:sz w:val="24"/>
          <w:szCs w:val="24"/>
        </w:rPr>
      </w:pPr>
      <w:r w:rsidRPr="007F183D">
        <w:rPr>
          <w:rFonts w:ascii="Arial" w:hAnsi="Arial" w:cs="Arial"/>
          <w:sz w:val="24"/>
          <w:szCs w:val="24"/>
        </w:rPr>
        <w:t>The principles of economic appraisal are to be applied with ‘proportionate effort’.  In general, this requires that all projects, where the non-promoter funding</w:t>
      </w:r>
      <w:r w:rsidRPr="007F183D">
        <w:rPr>
          <w:rStyle w:val="FootnoteReference"/>
          <w:rFonts w:ascii="Arial" w:hAnsi="Arial" w:cs="Arial"/>
          <w:b/>
          <w:sz w:val="24"/>
          <w:szCs w:val="24"/>
        </w:rPr>
        <w:footnoteReference w:id="19"/>
      </w:r>
      <w:r w:rsidRPr="007F183D">
        <w:rPr>
          <w:rFonts w:ascii="Arial" w:hAnsi="Arial" w:cs="Arial"/>
          <w:sz w:val="24"/>
          <w:szCs w:val="24"/>
        </w:rPr>
        <w:t xml:space="preserve"> (i.e. total public funding) over the life of the project totals up to £1m, a pro-forma may be used. Non-promoter funding includes all UK public expenditure, including central and local government expenditure, EU and IFI funding, lottery funding, etc. over the whole life of the project. This is not the same as the total financial cost of the project, which will normally be greater than the level of non-promoter funding.</w:t>
      </w:r>
    </w:p>
    <w:p w14:paraId="31F49700" w14:textId="77777777" w:rsidR="00684422" w:rsidRPr="007F183D" w:rsidRDefault="00684422" w:rsidP="00684422">
      <w:pPr>
        <w:ind w:left="720" w:hanging="720"/>
        <w:rPr>
          <w:rFonts w:ascii="Arial" w:hAnsi="Arial" w:cs="Arial"/>
          <w:sz w:val="24"/>
          <w:szCs w:val="24"/>
        </w:rPr>
      </w:pPr>
    </w:p>
    <w:p w14:paraId="0F519E84" w14:textId="77777777" w:rsidR="00684422" w:rsidRPr="007F183D" w:rsidRDefault="00684422" w:rsidP="00AF2E14">
      <w:pPr>
        <w:numPr>
          <w:ilvl w:val="1"/>
          <w:numId w:val="252"/>
        </w:numPr>
        <w:tabs>
          <w:tab w:val="clear" w:pos="792"/>
        </w:tabs>
        <w:rPr>
          <w:rFonts w:ascii="Arial" w:hAnsi="Arial" w:cs="Arial"/>
          <w:sz w:val="24"/>
          <w:szCs w:val="24"/>
        </w:rPr>
      </w:pPr>
      <w:r w:rsidRPr="007F183D">
        <w:rPr>
          <w:rFonts w:ascii="Arial" w:hAnsi="Arial" w:cs="Arial"/>
          <w:sz w:val="24"/>
          <w:szCs w:val="24"/>
        </w:rPr>
        <w:t xml:space="preserve"> All projects involving non-promoter funding (as defined above) of up to £90,000 in total over the life of the project can be appraised by way of a </w:t>
      </w:r>
      <w:r w:rsidR="006A25DB" w:rsidRPr="007F183D">
        <w:rPr>
          <w:rFonts w:ascii="Arial" w:hAnsi="Arial" w:cs="Arial"/>
          <w:sz w:val="24"/>
          <w:szCs w:val="24"/>
        </w:rPr>
        <w:t>standard</w:t>
      </w:r>
      <w:r w:rsidRPr="007F183D">
        <w:rPr>
          <w:rFonts w:ascii="Arial" w:hAnsi="Arial" w:cs="Arial"/>
          <w:sz w:val="24"/>
          <w:szCs w:val="24"/>
        </w:rPr>
        <w:t xml:space="preserve">ised EA pro-forma </w:t>
      </w:r>
      <w:hyperlink w:anchor="Appendix_8Ei_Business_Investment" w:history="1">
        <w:r w:rsidR="005D4E4A" w:rsidRPr="007F183D">
          <w:rPr>
            <w:rStyle w:val="Hyperlink"/>
            <w:rFonts w:ascii="Arial" w:hAnsi="Arial" w:cs="Arial"/>
            <w:color w:val="auto"/>
            <w:sz w:val="24"/>
            <w:szCs w:val="24"/>
          </w:rPr>
          <w:t>Appendix 8E(i) - Business Investment</w:t>
        </w:r>
      </w:hyperlink>
      <w:r w:rsidR="006A2170" w:rsidRPr="007F183D">
        <w:rPr>
          <w:rFonts w:ascii="Arial" w:hAnsi="Arial" w:cs="Arial"/>
          <w:sz w:val="24"/>
          <w:szCs w:val="24"/>
        </w:rPr>
        <w:t xml:space="preserve"> </w:t>
      </w:r>
      <w:r w:rsidR="005D4E4A" w:rsidRPr="007F183D">
        <w:rPr>
          <w:rFonts w:ascii="Arial" w:hAnsi="Arial" w:cs="Arial"/>
          <w:sz w:val="24"/>
          <w:szCs w:val="24"/>
        </w:rPr>
        <w:t xml:space="preserve">or </w:t>
      </w:r>
      <w:hyperlink w:anchor="Appendix_8Ei_Basic_Services" w:history="1">
        <w:r w:rsidR="005D4E4A" w:rsidRPr="007F183D">
          <w:rPr>
            <w:rStyle w:val="Hyperlink"/>
            <w:rFonts w:ascii="Arial" w:hAnsi="Arial" w:cs="Arial"/>
            <w:color w:val="auto"/>
            <w:sz w:val="24"/>
            <w:szCs w:val="24"/>
          </w:rPr>
          <w:t>Appendix 8E(i)- Basic Services, Village Renewal, Rural Broadband</w:t>
        </w:r>
      </w:hyperlink>
      <w:r w:rsidRPr="007F183D">
        <w:rPr>
          <w:rFonts w:ascii="Arial" w:hAnsi="Arial" w:cs="Arial"/>
          <w:sz w:val="24"/>
          <w:szCs w:val="24"/>
        </w:rPr>
        <w:t xml:space="preserve">. The checklist covers the issues that needs to be addressed by the LAG when undertaking independent assessments of applications for financial assistance. </w:t>
      </w:r>
      <w:r w:rsidR="0016168F">
        <w:rPr>
          <w:rFonts w:ascii="Arial" w:hAnsi="Arial" w:cs="Arial"/>
          <w:sz w:val="24"/>
          <w:szCs w:val="24"/>
        </w:rPr>
        <w:t xml:space="preserve"> </w:t>
      </w:r>
      <w:r w:rsidRPr="007F183D">
        <w:rPr>
          <w:rFonts w:ascii="Arial" w:hAnsi="Arial" w:cs="Arial"/>
          <w:sz w:val="24"/>
          <w:szCs w:val="24"/>
        </w:rPr>
        <w:t>There is a separate checklist for the Business Investment Scheme and a checklist for all other schemes.</w:t>
      </w:r>
    </w:p>
    <w:p w14:paraId="493AD451" w14:textId="77777777" w:rsidR="00684422" w:rsidRPr="007F183D" w:rsidRDefault="00684422" w:rsidP="00684422">
      <w:pPr>
        <w:tabs>
          <w:tab w:val="left" w:pos="720"/>
        </w:tabs>
        <w:ind w:left="792"/>
        <w:rPr>
          <w:rFonts w:ascii="Arial" w:hAnsi="Arial" w:cs="Arial"/>
          <w:sz w:val="24"/>
          <w:szCs w:val="24"/>
        </w:rPr>
      </w:pPr>
    </w:p>
    <w:p w14:paraId="70F00143" w14:textId="77777777" w:rsidR="00684422" w:rsidRPr="007F183D" w:rsidRDefault="00684422" w:rsidP="00AF2E14">
      <w:pPr>
        <w:numPr>
          <w:ilvl w:val="1"/>
          <w:numId w:val="252"/>
        </w:numPr>
        <w:tabs>
          <w:tab w:val="left" w:pos="720"/>
        </w:tabs>
        <w:rPr>
          <w:rFonts w:ascii="Arial" w:hAnsi="Arial" w:cs="Arial"/>
          <w:sz w:val="24"/>
          <w:szCs w:val="24"/>
        </w:rPr>
      </w:pPr>
      <w:r w:rsidRPr="007F183D">
        <w:rPr>
          <w:rFonts w:ascii="Arial" w:hAnsi="Arial" w:cs="Arial"/>
          <w:sz w:val="24"/>
          <w:szCs w:val="24"/>
        </w:rPr>
        <w:lastRenderedPageBreak/>
        <w:t xml:space="preserve"> All projects involving non-promoter funding (as defined above) of between £90,001and £500,000 in total over the life of the project can be appraised by way of a </w:t>
      </w:r>
      <w:r w:rsidR="006A25DB" w:rsidRPr="007F183D">
        <w:rPr>
          <w:rFonts w:ascii="Arial" w:hAnsi="Arial" w:cs="Arial"/>
          <w:sz w:val="24"/>
          <w:szCs w:val="24"/>
        </w:rPr>
        <w:t>standard</w:t>
      </w:r>
      <w:r w:rsidRPr="007F183D">
        <w:rPr>
          <w:rFonts w:ascii="Arial" w:hAnsi="Arial" w:cs="Arial"/>
          <w:sz w:val="24"/>
          <w:szCs w:val="24"/>
        </w:rPr>
        <w:t xml:space="preserve">ised EA pro-forma </w:t>
      </w:r>
      <w:hyperlink w:anchor="Appendix_8Eii" w:history="1">
        <w:r w:rsidR="00E0414A" w:rsidRPr="007F183D">
          <w:rPr>
            <w:rStyle w:val="Hyperlink"/>
            <w:rFonts w:ascii="Arial" w:hAnsi="Arial" w:cs="Arial"/>
            <w:color w:val="auto"/>
            <w:sz w:val="24"/>
            <w:szCs w:val="24"/>
          </w:rPr>
          <w:t>Appendix 8E(ii)</w:t>
        </w:r>
      </w:hyperlink>
      <w:r w:rsidRPr="007F183D">
        <w:rPr>
          <w:rFonts w:ascii="Arial" w:hAnsi="Arial" w:cs="Arial"/>
          <w:sz w:val="24"/>
          <w:szCs w:val="24"/>
        </w:rPr>
        <w:t xml:space="preserve">.  </w:t>
      </w:r>
    </w:p>
    <w:p w14:paraId="426D5F60" w14:textId="77777777" w:rsidR="00684422" w:rsidRPr="007F183D" w:rsidRDefault="00684422" w:rsidP="00684422">
      <w:pPr>
        <w:pStyle w:val="BodyTextIndent2"/>
        <w:spacing w:after="0" w:line="240" w:lineRule="auto"/>
        <w:ind w:hanging="720"/>
        <w:rPr>
          <w:rFonts w:ascii="Arial" w:hAnsi="Arial" w:cs="Arial"/>
          <w:sz w:val="24"/>
          <w:szCs w:val="24"/>
        </w:rPr>
      </w:pPr>
    </w:p>
    <w:p w14:paraId="78F0BF69" w14:textId="77777777" w:rsidR="00684422" w:rsidRPr="007F183D" w:rsidRDefault="00684422" w:rsidP="00AF2E14">
      <w:pPr>
        <w:numPr>
          <w:ilvl w:val="1"/>
          <w:numId w:val="252"/>
        </w:numPr>
        <w:tabs>
          <w:tab w:val="left" w:pos="851"/>
        </w:tabs>
        <w:rPr>
          <w:rFonts w:ascii="Arial" w:hAnsi="Arial" w:cs="Arial"/>
          <w:sz w:val="24"/>
          <w:szCs w:val="24"/>
        </w:rPr>
      </w:pPr>
      <w:r w:rsidRPr="007F183D">
        <w:rPr>
          <w:rFonts w:ascii="Arial" w:hAnsi="Arial" w:cs="Arial"/>
          <w:sz w:val="24"/>
          <w:szCs w:val="24"/>
        </w:rPr>
        <w:t xml:space="preserve">All projects involving non-promoter funding (as defined above) of between £500,001 and £1,000,000 in total over the life of the project can be appraised by way of a </w:t>
      </w:r>
      <w:r w:rsidR="006A25DB" w:rsidRPr="007F183D">
        <w:rPr>
          <w:rFonts w:ascii="Arial" w:hAnsi="Arial" w:cs="Arial"/>
          <w:sz w:val="24"/>
          <w:szCs w:val="24"/>
        </w:rPr>
        <w:t>standard</w:t>
      </w:r>
      <w:r w:rsidRPr="007F183D">
        <w:rPr>
          <w:rFonts w:ascii="Arial" w:hAnsi="Arial" w:cs="Arial"/>
          <w:sz w:val="24"/>
          <w:szCs w:val="24"/>
        </w:rPr>
        <w:t xml:space="preserve">ised EA pro-forma </w:t>
      </w:r>
      <w:hyperlink w:anchor="Appendix_8Eiii" w:history="1">
        <w:r w:rsidR="00E0414A" w:rsidRPr="007F183D">
          <w:rPr>
            <w:rStyle w:val="Hyperlink"/>
            <w:rFonts w:ascii="Arial" w:hAnsi="Arial" w:cs="Arial"/>
            <w:color w:val="auto"/>
            <w:sz w:val="24"/>
            <w:szCs w:val="24"/>
          </w:rPr>
          <w:t>Appendix 8E(iii)</w:t>
        </w:r>
      </w:hyperlink>
      <w:r w:rsidRPr="007F183D">
        <w:rPr>
          <w:rFonts w:ascii="Arial" w:hAnsi="Arial" w:cs="Arial"/>
          <w:sz w:val="24"/>
          <w:szCs w:val="24"/>
        </w:rPr>
        <w:t xml:space="preserve">.  </w:t>
      </w:r>
    </w:p>
    <w:p w14:paraId="46EC21AB" w14:textId="77777777" w:rsidR="00684422" w:rsidRPr="007F183D" w:rsidRDefault="00684422" w:rsidP="00684422">
      <w:pPr>
        <w:pStyle w:val="BodyTextIndent2"/>
        <w:tabs>
          <w:tab w:val="num" w:pos="792"/>
        </w:tabs>
        <w:spacing w:after="0" w:line="240" w:lineRule="auto"/>
        <w:ind w:left="0"/>
        <w:rPr>
          <w:rFonts w:ascii="Arial" w:hAnsi="Arial" w:cs="Arial"/>
          <w:sz w:val="24"/>
          <w:szCs w:val="24"/>
        </w:rPr>
      </w:pPr>
    </w:p>
    <w:p w14:paraId="6BD48724" w14:textId="77777777" w:rsidR="00684422" w:rsidRPr="007F183D" w:rsidRDefault="00684422" w:rsidP="00AF2E14">
      <w:pPr>
        <w:numPr>
          <w:ilvl w:val="1"/>
          <w:numId w:val="252"/>
        </w:numPr>
        <w:ind w:left="720" w:hanging="720"/>
        <w:rPr>
          <w:rFonts w:ascii="Arial" w:hAnsi="Arial" w:cs="Arial"/>
          <w:sz w:val="24"/>
          <w:szCs w:val="24"/>
        </w:rPr>
      </w:pPr>
      <w:r w:rsidRPr="007F183D">
        <w:rPr>
          <w:rFonts w:ascii="Arial" w:hAnsi="Arial" w:cs="Arial"/>
          <w:sz w:val="24"/>
          <w:szCs w:val="24"/>
        </w:rPr>
        <w:t>All projects involving non-promoter funding (as defined above) over £1,000,000 over the life of the project require an economic appraisal developed in accordance with the Northern Ireland Guidance to Expenditure Appraisal and Evaluation (NIGEAE).</w:t>
      </w:r>
    </w:p>
    <w:p w14:paraId="5351711B" w14:textId="77777777" w:rsidR="00684422" w:rsidRPr="007F183D" w:rsidRDefault="00684422" w:rsidP="00684422">
      <w:pPr>
        <w:tabs>
          <w:tab w:val="num" w:pos="720"/>
        </w:tabs>
        <w:ind w:left="720"/>
        <w:rPr>
          <w:rFonts w:ascii="Arial" w:hAnsi="Arial" w:cs="Arial"/>
          <w:sz w:val="24"/>
          <w:szCs w:val="24"/>
        </w:rPr>
      </w:pPr>
    </w:p>
    <w:p w14:paraId="766CEA8D" w14:textId="77777777" w:rsidR="00684422" w:rsidRPr="007F183D" w:rsidRDefault="00684422" w:rsidP="00AF2E14">
      <w:pPr>
        <w:pStyle w:val="BodyTextIndent2"/>
        <w:numPr>
          <w:ilvl w:val="1"/>
          <w:numId w:val="252"/>
        </w:numPr>
        <w:spacing w:after="0" w:line="240" w:lineRule="auto"/>
        <w:ind w:left="720" w:hanging="720"/>
        <w:rPr>
          <w:rFonts w:ascii="Arial" w:hAnsi="Arial" w:cs="Arial"/>
          <w:b/>
          <w:sz w:val="24"/>
          <w:szCs w:val="24"/>
        </w:rPr>
      </w:pPr>
      <w:r w:rsidRPr="007F183D">
        <w:rPr>
          <w:rFonts w:ascii="Arial" w:hAnsi="Arial" w:cs="Arial"/>
          <w:sz w:val="24"/>
          <w:szCs w:val="24"/>
        </w:rPr>
        <w:t>The appraisal of projects may be based on the information gathered in the application process and business plan or from supplementary information</w:t>
      </w:r>
      <w:r w:rsidR="00944F1D" w:rsidRPr="007F183D">
        <w:rPr>
          <w:rFonts w:ascii="Arial" w:hAnsi="Arial" w:cs="Arial"/>
          <w:sz w:val="24"/>
          <w:szCs w:val="24"/>
        </w:rPr>
        <w:t>,</w:t>
      </w:r>
      <w:r w:rsidRPr="007F183D">
        <w:rPr>
          <w:rFonts w:ascii="Arial" w:hAnsi="Arial" w:cs="Arial"/>
          <w:sz w:val="24"/>
          <w:szCs w:val="24"/>
        </w:rPr>
        <w:t xml:space="preserve"> for example</w:t>
      </w:r>
      <w:r w:rsidR="00944F1D" w:rsidRPr="007F183D">
        <w:rPr>
          <w:rFonts w:ascii="Arial" w:hAnsi="Arial" w:cs="Arial"/>
          <w:sz w:val="24"/>
          <w:szCs w:val="24"/>
        </w:rPr>
        <w:t>,</w:t>
      </w:r>
      <w:r w:rsidRPr="007F183D">
        <w:rPr>
          <w:rFonts w:ascii="Arial" w:hAnsi="Arial" w:cs="Arial"/>
          <w:sz w:val="24"/>
          <w:szCs w:val="24"/>
        </w:rPr>
        <w:t xml:space="preserve"> annual accounts. </w:t>
      </w:r>
      <w:r w:rsidR="0016168F">
        <w:rPr>
          <w:rFonts w:ascii="Arial" w:hAnsi="Arial" w:cs="Arial"/>
          <w:sz w:val="24"/>
          <w:szCs w:val="24"/>
        </w:rPr>
        <w:t xml:space="preserve"> </w:t>
      </w:r>
      <w:r w:rsidRPr="007F183D">
        <w:rPr>
          <w:rFonts w:ascii="Arial" w:hAnsi="Arial" w:cs="Arial"/>
          <w:sz w:val="24"/>
          <w:szCs w:val="24"/>
        </w:rPr>
        <w:t>LAGs must be able to demonstrate clearly the value for money judgement reached for each project supported.</w:t>
      </w:r>
      <w:r w:rsidR="0016168F">
        <w:rPr>
          <w:rFonts w:ascii="Arial" w:hAnsi="Arial" w:cs="Arial"/>
          <w:sz w:val="24"/>
          <w:szCs w:val="24"/>
        </w:rPr>
        <w:t xml:space="preserve"> </w:t>
      </w:r>
      <w:r w:rsidRPr="007F183D">
        <w:rPr>
          <w:rFonts w:ascii="Arial" w:hAnsi="Arial" w:cs="Arial"/>
          <w:sz w:val="24"/>
          <w:szCs w:val="24"/>
        </w:rPr>
        <w:t xml:space="preserve"> It is not sufficient that appraisal forms are merely completed.  There must be </w:t>
      </w:r>
      <w:r w:rsidRPr="007F183D">
        <w:rPr>
          <w:rFonts w:ascii="Arial" w:hAnsi="Arial" w:cs="Arial"/>
          <w:sz w:val="24"/>
          <w:szCs w:val="24"/>
          <w:u w:val="single"/>
        </w:rPr>
        <w:t>evidence</w:t>
      </w:r>
      <w:r w:rsidRPr="007F183D">
        <w:rPr>
          <w:rFonts w:ascii="Arial" w:hAnsi="Arial" w:cs="Arial"/>
          <w:sz w:val="24"/>
          <w:szCs w:val="24"/>
        </w:rPr>
        <w:t xml:space="preserve"> that the information in the completed forms has been critically assessed and considered satisfactory by the LAG before deciding to approve funding.</w:t>
      </w:r>
      <w:r w:rsidRPr="007F183D">
        <w:rPr>
          <w:rFonts w:ascii="Arial" w:hAnsi="Arial" w:cs="Arial"/>
          <w:sz w:val="24"/>
          <w:szCs w:val="24"/>
        </w:rPr>
        <w:br/>
      </w:r>
    </w:p>
    <w:p w14:paraId="4B6F29F2" w14:textId="77777777" w:rsidR="00684422" w:rsidRPr="007F183D" w:rsidRDefault="00684422" w:rsidP="00684422">
      <w:pPr>
        <w:ind w:left="720" w:hanging="720"/>
        <w:rPr>
          <w:rFonts w:ascii="Arial" w:hAnsi="Arial" w:cs="Arial"/>
          <w:b/>
          <w:sz w:val="24"/>
          <w:szCs w:val="24"/>
        </w:rPr>
      </w:pPr>
      <w:r w:rsidRPr="007F183D">
        <w:rPr>
          <w:rFonts w:ascii="Arial" w:hAnsi="Arial" w:cs="Arial"/>
          <w:b/>
          <w:sz w:val="24"/>
          <w:szCs w:val="24"/>
        </w:rPr>
        <w:t>Cooperation Projects</w:t>
      </w:r>
    </w:p>
    <w:p w14:paraId="02A8F32C" w14:textId="77777777" w:rsidR="00684422" w:rsidRPr="007F183D" w:rsidRDefault="00684422" w:rsidP="00684422">
      <w:pPr>
        <w:ind w:left="720" w:hanging="720"/>
        <w:rPr>
          <w:rFonts w:ascii="Arial" w:hAnsi="Arial" w:cs="Arial"/>
          <w:sz w:val="24"/>
          <w:szCs w:val="24"/>
        </w:rPr>
      </w:pPr>
    </w:p>
    <w:p w14:paraId="268592B0" w14:textId="77777777" w:rsidR="00684422" w:rsidRPr="007F183D" w:rsidRDefault="00684422" w:rsidP="00AF2E14">
      <w:pPr>
        <w:pStyle w:val="ListParagraph"/>
        <w:numPr>
          <w:ilvl w:val="1"/>
          <w:numId w:val="252"/>
        </w:numPr>
        <w:spacing w:line="240" w:lineRule="auto"/>
        <w:contextualSpacing/>
        <w:rPr>
          <w:rFonts w:ascii="Arial" w:hAnsi="Arial" w:cs="Arial"/>
          <w:szCs w:val="24"/>
        </w:rPr>
      </w:pPr>
      <w:r w:rsidRPr="007F183D">
        <w:rPr>
          <w:rFonts w:ascii="Arial" w:hAnsi="Arial" w:cs="Arial"/>
          <w:szCs w:val="24"/>
        </w:rPr>
        <w:t xml:space="preserve">For full Cooperation projects, the Local Action Group Cooperation Sub-Group must complete the </w:t>
      </w:r>
      <w:r w:rsidR="006A25DB" w:rsidRPr="007F183D">
        <w:rPr>
          <w:rFonts w:ascii="Arial" w:hAnsi="Arial" w:cs="Arial"/>
          <w:szCs w:val="24"/>
        </w:rPr>
        <w:t>standard</w:t>
      </w:r>
      <w:r w:rsidRPr="007F183D">
        <w:rPr>
          <w:rFonts w:ascii="Arial" w:hAnsi="Arial" w:cs="Arial"/>
          <w:szCs w:val="24"/>
        </w:rPr>
        <w:t xml:space="preserve"> Application Form and it should undergo the same assessment process as all other applications under the Local Development Strategy. </w:t>
      </w:r>
      <w:r w:rsidR="003161E4">
        <w:rPr>
          <w:rFonts w:ascii="Arial" w:hAnsi="Arial" w:cs="Arial"/>
          <w:szCs w:val="24"/>
        </w:rPr>
        <w:t xml:space="preserve"> </w:t>
      </w:r>
      <w:r w:rsidRPr="007F183D">
        <w:rPr>
          <w:rFonts w:ascii="Arial" w:hAnsi="Arial" w:cs="Arial"/>
          <w:szCs w:val="24"/>
        </w:rPr>
        <w:t>Members involved in the development of the project should not be involved in its assessment.</w:t>
      </w:r>
    </w:p>
    <w:p w14:paraId="6D592A27" w14:textId="77777777" w:rsidR="00684422" w:rsidRPr="007F183D" w:rsidRDefault="00684422" w:rsidP="00684422">
      <w:pPr>
        <w:pStyle w:val="ListParagraph"/>
        <w:tabs>
          <w:tab w:val="left" w:pos="1134"/>
        </w:tabs>
        <w:spacing w:line="240" w:lineRule="auto"/>
        <w:ind w:left="709"/>
        <w:rPr>
          <w:rFonts w:ascii="Arial" w:hAnsi="Arial" w:cs="Arial"/>
          <w:szCs w:val="24"/>
        </w:rPr>
      </w:pPr>
      <w:r w:rsidRPr="007F183D">
        <w:rPr>
          <w:rFonts w:ascii="Arial" w:hAnsi="Arial" w:cs="Arial"/>
          <w:szCs w:val="24"/>
        </w:rPr>
        <w:t xml:space="preserve"> </w:t>
      </w:r>
    </w:p>
    <w:p w14:paraId="10B2FE33" w14:textId="77777777" w:rsidR="00684422" w:rsidRPr="007F183D" w:rsidRDefault="00684422" w:rsidP="00AF2E14">
      <w:pPr>
        <w:pStyle w:val="ListParagraph"/>
        <w:numPr>
          <w:ilvl w:val="1"/>
          <w:numId w:val="252"/>
        </w:numPr>
        <w:spacing w:line="240" w:lineRule="auto"/>
        <w:ind w:left="709" w:hanging="709"/>
        <w:contextualSpacing/>
        <w:rPr>
          <w:rFonts w:ascii="Arial" w:hAnsi="Arial" w:cs="Arial"/>
          <w:szCs w:val="24"/>
        </w:rPr>
      </w:pPr>
      <w:r w:rsidRPr="007F183D">
        <w:rPr>
          <w:rFonts w:ascii="Arial" w:hAnsi="Arial" w:cs="Arial"/>
          <w:szCs w:val="24"/>
        </w:rPr>
        <w:t xml:space="preserve">As is the case with all economic appraisals, the economic appraisal should not be completed by the promoter, but should be completed independently. </w:t>
      </w:r>
      <w:r w:rsidR="0016168F">
        <w:rPr>
          <w:rFonts w:ascii="Arial" w:hAnsi="Arial" w:cs="Arial"/>
          <w:szCs w:val="24"/>
        </w:rPr>
        <w:t xml:space="preserve"> </w:t>
      </w:r>
      <w:r w:rsidRPr="007F183D">
        <w:rPr>
          <w:rFonts w:ascii="Arial" w:hAnsi="Arial" w:cs="Arial"/>
          <w:szCs w:val="24"/>
        </w:rPr>
        <w:t xml:space="preserve">Given the nature of Cooperation projects and the role which LAGs have in project approval, it would be appropriate for the LAG to commission a consultant to carry out the independent EA and to charge this to the Administration budget. </w:t>
      </w:r>
      <w:r w:rsidR="0016168F">
        <w:rPr>
          <w:rFonts w:ascii="Arial" w:hAnsi="Arial" w:cs="Arial"/>
          <w:szCs w:val="24"/>
        </w:rPr>
        <w:t xml:space="preserve"> </w:t>
      </w:r>
      <w:r w:rsidRPr="007F183D">
        <w:rPr>
          <w:rFonts w:ascii="Arial" w:hAnsi="Arial" w:cs="Arial"/>
          <w:szCs w:val="24"/>
        </w:rPr>
        <w:t>In cases where more than one NI LAG is involved in a Cooperation proposal, a single EA can be commissioned on a shared basis however the EA must appropriately reference the needs, costs, benefits and impacts of each participating NI LAG.  In the case of a transnational application involving a NI LAG, a single EA setting out the case of all the LAG partners may be acceptable on condition that (i) the appraisal has been undertaken by an organization independent of the applicant LAGs and (ii) the structure of the appraisal conforms to the Northern Ireland Guide for Expenditure Appraisal and Evaluation (NIGEAE).</w:t>
      </w:r>
    </w:p>
    <w:p w14:paraId="3DCEB0E3" w14:textId="77777777" w:rsidR="00684422" w:rsidRPr="007F183D" w:rsidRDefault="00684422" w:rsidP="00684422">
      <w:pPr>
        <w:ind w:left="709"/>
        <w:rPr>
          <w:rFonts w:ascii="Arial" w:hAnsi="Arial" w:cs="Arial"/>
          <w:sz w:val="24"/>
          <w:szCs w:val="24"/>
        </w:rPr>
      </w:pPr>
    </w:p>
    <w:p w14:paraId="3D64BD72" w14:textId="77777777" w:rsidR="00684422" w:rsidRPr="007F183D" w:rsidRDefault="00684422" w:rsidP="00684422">
      <w:pPr>
        <w:tabs>
          <w:tab w:val="left" w:pos="1440"/>
        </w:tabs>
        <w:ind w:left="720" w:hanging="720"/>
        <w:rPr>
          <w:rFonts w:ascii="Arial" w:hAnsi="Arial" w:cs="Arial"/>
          <w:b/>
          <w:sz w:val="24"/>
          <w:szCs w:val="24"/>
        </w:rPr>
      </w:pPr>
      <w:r w:rsidRPr="007F183D">
        <w:rPr>
          <w:rFonts w:ascii="Arial" w:hAnsi="Arial" w:cs="Arial"/>
          <w:b/>
          <w:sz w:val="24"/>
          <w:szCs w:val="24"/>
        </w:rPr>
        <w:t>When is an EA Addendum Required?</w:t>
      </w:r>
    </w:p>
    <w:p w14:paraId="5CC4951B" w14:textId="77777777" w:rsidR="00684422" w:rsidRPr="007F183D" w:rsidRDefault="00684422" w:rsidP="00684422">
      <w:pPr>
        <w:tabs>
          <w:tab w:val="left" w:pos="1440"/>
        </w:tabs>
        <w:ind w:left="720" w:hanging="720"/>
        <w:rPr>
          <w:rFonts w:ascii="Arial" w:hAnsi="Arial" w:cs="Arial"/>
          <w:b/>
          <w:sz w:val="24"/>
          <w:szCs w:val="24"/>
          <w:u w:val="single"/>
        </w:rPr>
      </w:pPr>
    </w:p>
    <w:p w14:paraId="7C990CB7" w14:textId="77777777" w:rsidR="00684422" w:rsidRPr="007F183D" w:rsidRDefault="00684422" w:rsidP="00AF2E14">
      <w:pPr>
        <w:pStyle w:val="CommentText"/>
        <w:numPr>
          <w:ilvl w:val="1"/>
          <w:numId w:val="252"/>
        </w:numPr>
        <w:spacing w:line="240" w:lineRule="auto"/>
        <w:ind w:left="709" w:hanging="709"/>
        <w:rPr>
          <w:sz w:val="24"/>
          <w:szCs w:val="24"/>
        </w:rPr>
      </w:pPr>
      <w:r w:rsidRPr="007F183D">
        <w:rPr>
          <w:rFonts w:ascii="Arial" w:hAnsi="Arial" w:cs="Arial"/>
          <w:sz w:val="24"/>
          <w:szCs w:val="24"/>
        </w:rPr>
        <w:t xml:space="preserve">An addendum to an Economic Appraisal is required if there are any substantial changes to a project which occur at any time after approval is granted (i.e. after the LAG has approved funding or Letter of Offer has issued). In this regard, </w:t>
      </w:r>
      <w:r w:rsidRPr="007F183D">
        <w:rPr>
          <w:rFonts w:ascii="Arial" w:hAnsi="Arial" w:cs="Arial"/>
          <w:sz w:val="24"/>
          <w:szCs w:val="24"/>
          <w:u w:val="single"/>
        </w:rPr>
        <w:t>substantial change is defined broadly as a variance of 10% or more from the assumption approved in the Economic Appraisal</w:t>
      </w:r>
      <w:r w:rsidRPr="007F183D">
        <w:rPr>
          <w:rFonts w:ascii="Arial" w:hAnsi="Arial" w:cs="Arial"/>
          <w:sz w:val="24"/>
          <w:szCs w:val="24"/>
        </w:rPr>
        <w:t>.  An addendum is also required if the preferred option changes to another option. PED can be contacted for Economic Appraisal addendum guidance (first contact the local R</w:t>
      </w:r>
      <w:r w:rsidR="00F642FE" w:rsidRPr="007F183D">
        <w:rPr>
          <w:rFonts w:ascii="Arial" w:hAnsi="Arial" w:cs="Arial"/>
          <w:sz w:val="24"/>
          <w:szCs w:val="24"/>
        </w:rPr>
        <w:t>A</w:t>
      </w:r>
      <w:r w:rsidRPr="007F183D">
        <w:rPr>
          <w:rFonts w:ascii="Arial" w:hAnsi="Arial" w:cs="Arial"/>
          <w:sz w:val="24"/>
          <w:szCs w:val="24"/>
        </w:rPr>
        <w:t xml:space="preserve">D office). If REB (or </w:t>
      </w:r>
      <w:r w:rsidR="00396ECC" w:rsidRPr="007F183D">
        <w:rPr>
          <w:rFonts w:ascii="Arial" w:hAnsi="Arial" w:cs="Arial"/>
          <w:sz w:val="24"/>
          <w:szCs w:val="24"/>
        </w:rPr>
        <w:t>DOF</w:t>
      </w:r>
      <w:r w:rsidRPr="007F183D">
        <w:rPr>
          <w:rFonts w:ascii="Arial" w:hAnsi="Arial" w:cs="Arial"/>
          <w:sz w:val="24"/>
          <w:szCs w:val="24"/>
        </w:rPr>
        <w:t xml:space="preserve">) QA’d and </w:t>
      </w:r>
      <w:r w:rsidRPr="007F183D">
        <w:rPr>
          <w:rFonts w:ascii="Arial" w:hAnsi="Arial" w:cs="Arial"/>
          <w:sz w:val="24"/>
          <w:szCs w:val="24"/>
        </w:rPr>
        <w:lastRenderedPageBreak/>
        <w:t>signed off on an EA, it should also be contacted again before an addendum is agreed.</w:t>
      </w:r>
    </w:p>
    <w:p w14:paraId="1689B581" w14:textId="77777777" w:rsidR="00684422" w:rsidRPr="007F183D" w:rsidRDefault="00684422" w:rsidP="00684422">
      <w:pPr>
        <w:tabs>
          <w:tab w:val="left" w:pos="720"/>
        </w:tabs>
        <w:rPr>
          <w:rFonts w:ascii="Arial" w:hAnsi="Arial" w:cs="Arial"/>
          <w:sz w:val="24"/>
          <w:szCs w:val="24"/>
        </w:rPr>
      </w:pPr>
    </w:p>
    <w:p w14:paraId="3C04D46E" w14:textId="77777777" w:rsidR="00684422" w:rsidRPr="007F183D" w:rsidRDefault="00684422" w:rsidP="00684422">
      <w:pPr>
        <w:tabs>
          <w:tab w:val="left" w:pos="1440"/>
        </w:tabs>
        <w:ind w:left="720" w:hanging="720"/>
        <w:rPr>
          <w:rFonts w:ascii="Arial" w:hAnsi="Arial" w:cs="Arial"/>
          <w:b/>
          <w:sz w:val="24"/>
          <w:szCs w:val="24"/>
        </w:rPr>
      </w:pPr>
      <w:r w:rsidRPr="007F183D">
        <w:rPr>
          <w:rFonts w:ascii="Arial" w:hAnsi="Arial" w:cs="Arial"/>
          <w:b/>
          <w:sz w:val="24"/>
          <w:szCs w:val="24"/>
        </w:rPr>
        <w:t>Post Project Evaluation (PPE)</w:t>
      </w:r>
    </w:p>
    <w:p w14:paraId="20564D24" w14:textId="77777777" w:rsidR="00684422" w:rsidRPr="007F183D" w:rsidRDefault="00684422" w:rsidP="00684422">
      <w:pPr>
        <w:tabs>
          <w:tab w:val="left" w:pos="720"/>
        </w:tabs>
        <w:rPr>
          <w:rFonts w:ascii="Arial" w:hAnsi="Arial" w:cs="Arial"/>
          <w:sz w:val="24"/>
          <w:szCs w:val="24"/>
        </w:rPr>
      </w:pPr>
    </w:p>
    <w:p w14:paraId="29DA1501" w14:textId="77777777" w:rsidR="00684422" w:rsidRPr="007F183D" w:rsidRDefault="00684422" w:rsidP="00AF2E14">
      <w:pPr>
        <w:pStyle w:val="ListParagraph"/>
        <w:numPr>
          <w:ilvl w:val="1"/>
          <w:numId w:val="250"/>
        </w:numPr>
        <w:tabs>
          <w:tab w:val="left" w:pos="720"/>
        </w:tabs>
        <w:spacing w:line="240" w:lineRule="auto"/>
        <w:ind w:left="709" w:hanging="709"/>
        <w:rPr>
          <w:rFonts w:ascii="Arial" w:hAnsi="Arial" w:cs="Arial"/>
          <w:szCs w:val="24"/>
        </w:rPr>
      </w:pPr>
      <w:r w:rsidRPr="007F183D">
        <w:rPr>
          <w:rFonts w:ascii="Arial" w:hAnsi="Arial" w:cs="Arial"/>
          <w:szCs w:val="24"/>
        </w:rPr>
        <w:t>A PPE is an ex post activity which compares the outturn of a project, programme or policy with the objectives and other projections set out in the economic appraisal that was carried out before its commencement.  This data should be used to highlight any variances between projections and outturns, and to enable the lessons learned to be fed back into the decision-making processes of future projects, programmes or policies, and thereby, ensure that mistakes made previously are avoided.  Thorough PPEs help the LAG review both the effectiveness of the local development strategy and its implementation, and assist Government to develop current and future programmes.</w:t>
      </w:r>
    </w:p>
    <w:p w14:paraId="2E64804F" w14:textId="77777777" w:rsidR="00684422" w:rsidRPr="007F183D" w:rsidRDefault="00684422" w:rsidP="00684422">
      <w:pPr>
        <w:tabs>
          <w:tab w:val="left" w:pos="720"/>
        </w:tabs>
        <w:ind w:left="792"/>
        <w:rPr>
          <w:rFonts w:ascii="Arial" w:hAnsi="Arial" w:cs="Arial"/>
          <w:sz w:val="24"/>
          <w:szCs w:val="24"/>
        </w:rPr>
      </w:pPr>
    </w:p>
    <w:p w14:paraId="609B3256" w14:textId="77777777" w:rsidR="00684422" w:rsidRPr="007F183D" w:rsidRDefault="00684422" w:rsidP="00AF2E14">
      <w:pPr>
        <w:numPr>
          <w:ilvl w:val="1"/>
          <w:numId w:val="250"/>
        </w:numPr>
        <w:tabs>
          <w:tab w:val="left" w:pos="720"/>
        </w:tabs>
        <w:ind w:left="709" w:hanging="709"/>
        <w:rPr>
          <w:rFonts w:ascii="Arial" w:hAnsi="Arial" w:cs="Arial"/>
          <w:sz w:val="24"/>
          <w:szCs w:val="24"/>
        </w:rPr>
      </w:pPr>
      <w:r w:rsidRPr="007F183D">
        <w:rPr>
          <w:rFonts w:ascii="Arial" w:hAnsi="Arial" w:cs="Arial"/>
          <w:sz w:val="24"/>
          <w:szCs w:val="24"/>
        </w:rPr>
        <w:t>Evaluation involves ex post examination of outturns to ensure that lessons are learned and fed back into the decision-making process. LAGs should have arrangements in place to measure outturns, compare them with initial estimates and use the results to consider how to improve the quality of assumptions in future appraisals, including, for example, estimates of costs, benefits and risks.</w:t>
      </w:r>
      <w:r w:rsidR="00907A63">
        <w:rPr>
          <w:rFonts w:ascii="Arial" w:hAnsi="Arial" w:cs="Arial"/>
          <w:sz w:val="24"/>
          <w:szCs w:val="24"/>
        </w:rPr>
        <w:t xml:space="preserve"> </w:t>
      </w:r>
      <w:r w:rsidRPr="007F183D">
        <w:rPr>
          <w:rFonts w:ascii="Arial" w:hAnsi="Arial" w:cs="Arial"/>
          <w:sz w:val="24"/>
          <w:szCs w:val="24"/>
        </w:rPr>
        <w:t xml:space="preserve"> All programmes, including those involving financial assistance, should be evaluated. </w:t>
      </w:r>
    </w:p>
    <w:p w14:paraId="3CE6ECB4" w14:textId="77777777" w:rsidR="00684422" w:rsidRPr="007F183D" w:rsidRDefault="00684422" w:rsidP="00684422">
      <w:pPr>
        <w:pStyle w:val="ListParagraph"/>
        <w:spacing w:line="240" w:lineRule="auto"/>
        <w:rPr>
          <w:rFonts w:ascii="Arial" w:hAnsi="Arial" w:cs="Arial"/>
          <w:szCs w:val="24"/>
        </w:rPr>
      </w:pPr>
    </w:p>
    <w:p w14:paraId="0213789B" w14:textId="77777777" w:rsidR="00684422" w:rsidRPr="007F183D" w:rsidRDefault="00684422" w:rsidP="00684422">
      <w:pPr>
        <w:pStyle w:val="ListParagraph"/>
        <w:widowControl w:val="0"/>
        <w:spacing w:line="240" w:lineRule="auto"/>
        <w:ind w:left="0" w:right="255"/>
        <w:rPr>
          <w:rFonts w:ascii="Arial" w:hAnsi="Arial" w:cs="Arial"/>
          <w:b/>
          <w:bCs/>
          <w:szCs w:val="24"/>
        </w:rPr>
      </w:pPr>
      <w:r w:rsidRPr="007F183D">
        <w:rPr>
          <w:rFonts w:ascii="Arial" w:hAnsi="Arial" w:cs="Arial"/>
          <w:b/>
          <w:bCs/>
          <w:szCs w:val="24"/>
        </w:rPr>
        <w:t>Benefits Management / Realisation</w:t>
      </w:r>
    </w:p>
    <w:p w14:paraId="4006832A" w14:textId="77777777" w:rsidR="00684422" w:rsidRPr="007F183D" w:rsidRDefault="00684422" w:rsidP="00684422">
      <w:pPr>
        <w:pStyle w:val="ListParagraph"/>
        <w:widowControl w:val="0"/>
        <w:spacing w:line="240" w:lineRule="auto"/>
        <w:ind w:left="0" w:right="255"/>
        <w:rPr>
          <w:rFonts w:ascii="Arial" w:hAnsi="Arial" w:cs="Arial"/>
          <w:b/>
          <w:bCs/>
          <w:szCs w:val="24"/>
        </w:rPr>
      </w:pPr>
    </w:p>
    <w:p w14:paraId="54E2A638" w14:textId="77777777" w:rsidR="00684422" w:rsidRPr="007F183D" w:rsidRDefault="00684422" w:rsidP="00AF2E14">
      <w:pPr>
        <w:numPr>
          <w:ilvl w:val="1"/>
          <w:numId w:val="250"/>
        </w:numPr>
        <w:tabs>
          <w:tab w:val="left" w:pos="720"/>
        </w:tabs>
        <w:ind w:left="709" w:hanging="709"/>
        <w:rPr>
          <w:rFonts w:ascii="Arial" w:hAnsi="Arial" w:cs="Arial"/>
          <w:sz w:val="24"/>
          <w:szCs w:val="24"/>
        </w:rPr>
      </w:pPr>
      <w:r w:rsidRPr="007F183D">
        <w:rPr>
          <w:rFonts w:ascii="Arial" w:hAnsi="Arial" w:cs="Arial"/>
          <w:sz w:val="24"/>
          <w:szCs w:val="24"/>
        </w:rPr>
        <w:t xml:space="preserve">Benefits management and realisation are generally important, since delivery of benefits is crucial to the success of any project. </w:t>
      </w:r>
      <w:r w:rsidR="00907A63">
        <w:rPr>
          <w:rFonts w:ascii="Arial" w:hAnsi="Arial" w:cs="Arial"/>
          <w:sz w:val="24"/>
          <w:szCs w:val="24"/>
        </w:rPr>
        <w:t xml:space="preserve"> </w:t>
      </w:r>
      <w:r w:rsidRPr="007F183D">
        <w:rPr>
          <w:rFonts w:ascii="Arial" w:hAnsi="Arial" w:cs="Arial"/>
          <w:sz w:val="24"/>
          <w:szCs w:val="24"/>
        </w:rPr>
        <w:t xml:space="preserve">Programme managers should actively seek to ensure that financially-assisted projects are implemented and actually deliver the benefits claimed for them. </w:t>
      </w:r>
    </w:p>
    <w:p w14:paraId="160F9986" w14:textId="77777777" w:rsidR="00684422" w:rsidRPr="007F183D" w:rsidRDefault="00684422" w:rsidP="00684422">
      <w:pPr>
        <w:tabs>
          <w:tab w:val="left" w:pos="720"/>
        </w:tabs>
        <w:ind w:left="709"/>
        <w:rPr>
          <w:rFonts w:ascii="Arial" w:hAnsi="Arial" w:cs="Arial"/>
          <w:sz w:val="24"/>
          <w:szCs w:val="24"/>
        </w:rPr>
      </w:pPr>
    </w:p>
    <w:p w14:paraId="6F8161B9" w14:textId="77777777" w:rsidR="00684422" w:rsidRPr="007F183D" w:rsidRDefault="00684422" w:rsidP="00AF2E14">
      <w:pPr>
        <w:numPr>
          <w:ilvl w:val="1"/>
          <w:numId w:val="250"/>
        </w:numPr>
        <w:tabs>
          <w:tab w:val="left" w:pos="720"/>
        </w:tabs>
        <w:ind w:left="709" w:hanging="709"/>
        <w:rPr>
          <w:rFonts w:ascii="Arial" w:hAnsi="Arial" w:cs="Arial"/>
          <w:sz w:val="24"/>
          <w:szCs w:val="24"/>
        </w:rPr>
      </w:pPr>
      <w:r w:rsidRPr="007F183D">
        <w:rPr>
          <w:rFonts w:ascii="Arial" w:hAnsi="Arial" w:cs="Arial"/>
          <w:sz w:val="24"/>
          <w:szCs w:val="24"/>
        </w:rPr>
        <w:t xml:space="preserve">Each EA should provide a commitment to carry out a Post Project Evaluation (PPE), normally 6-24 months after the project completion date. </w:t>
      </w:r>
      <w:r w:rsidR="00907A63">
        <w:rPr>
          <w:rFonts w:ascii="Arial" w:hAnsi="Arial" w:cs="Arial"/>
          <w:sz w:val="24"/>
          <w:szCs w:val="24"/>
        </w:rPr>
        <w:t xml:space="preserve"> </w:t>
      </w:r>
      <w:r w:rsidRPr="007F183D">
        <w:rPr>
          <w:rFonts w:ascii="Arial" w:hAnsi="Arial" w:cs="Arial"/>
          <w:sz w:val="24"/>
          <w:szCs w:val="24"/>
        </w:rPr>
        <w:t>This section of the EA should outline in detail what is to be evaluated, how it is to be evaluated and when it is to be evaluated.  It is important that the PPE is carried out at the time specified in the appraisal, and it should be led by individuals who have not been involved in the management or implementation of the project under consideration, so that they are independent and have an unbiased view of its success.</w:t>
      </w:r>
      <w:r w:rsidR="00907A63">
        <w:rPr>
          <w:rFonts w:ascii="Arial" w:hAnsi="Arial" w:cs="Arial"/>
          <w:sz w:val="24"/>
          <w:szCs w:val="24"/>
        </w:rPr>
        <w:t xml:space="preserve"> </w:t>
      </w:r>
      <w:r w:rsidRPr="007F183D">
        <w:rPr>
          <w:rFonts w:ascii="Arial" w:hAnsi="Arial" w:cs="Arial"/>
          <w:sz w:val="24"/>
          <w:szCs w:val="24"/>
        </w:rPr>
        <w:t xml:space="preserve"> There will be certain data you will need for all projects – re the database14, and EU monitoring stats etc. e.g. jobs created etc., but regarding: other benefits, the LAG may take a sample of small projects for impact analysis/overall evaluation.</w:t>
      </w:r>
    </w:p>
    <w:p w14:paraId="518EF150" w14:textId="77777777" w:rsidR="00684422" w:rsidRPr="007F183D" w:rsidRDefault="00684422" w:rsidP="00684422">
      <w:pPr>
        <w:tabs>
          <w:tab w:val="left" w:pos="720"/>
        </w:tabs>
        <w:ind w:left="709"/>
        <w:rPr>
          <w:rFonts w:ascii="Arial" w:hAnsi="Arial" w:cs="Arial"/>
          <w:sz w:val="24"/>
          <w:szCs w:val="24"/>
        </w:rPr>
      </w:pPr>
    </w:p>
    <w:p w14:paraId="73CC74AF" w14:textId="77777777" w:rsidR="00684422" w:rsidRPr="007F183D" w:rsidRDefault="00684422" w:rsidP="00684422">
      <w:pPr>
        <w:pStyle w:val="ListParagraph"/>
        <w:tabs>
          <w:tab w:val="left" w:pos="720"/>
        </w:tabs>
        <w:ind w:left="0"/>
        <w:rPr>
          <w:rFonts w:ascii="Arial" w:hAnsi="Arial" w:cs="Arial"/>
          <w:b/>
          <w:szCs w:val="24"/>
        </w:rPr>
      </w:pPr>
      <w:r w:rsidRPr="007F183D">
        <w:rPr>
          <w:rFonts w:ascii="Arial" w:hAnsi="Arial" w:cs="Arial"/>
          <w:b/>
          <w:szCs w:val="24"/>
        </w:rPr>
        <w:t>What Scale of PPE is Required?</w:t>
      </w:r>
    </w:p>
    <w:p w14:paraId="05A549A0" w14:textId="77777777" w:rsidR="00684422" w:rsidRPr="007F183D" w:rsidRDefault="00684422" w:rsidP="00AF2E14">
      <w:pPr>
        <w:numPr>
          <w:ilvl w:val="1"/>
          <w:numId w:val="250"/>
        </w:numPr>
        <w:tabs>
          <w:tab w:val="left" w:pos="720"/>
        </w:tabs>
        <w:ind w:left="709" w:hanging="709"/>
        <w:rPr>
          <w:rFonts w:ascii="Arial" w:hAnsi="Arial" w:cs="Arial"/>
          <w:sz w:val="24"/>
          <w:szCs w:val="24"/>
        </w:rPr>
      </w:pPr>
      <w:r w:rsidRPr="007F183D">
        <w:rPr>
          <w:rFonts w:ascii="Arial" w:hAnsi="Arial" w:cs="Arial"/>
          <w:sz w:val="24"/>
          <w:szCs w:val="24"/>
        </w:rPr>
        <w:t>As with EAs, PPEs should also be conducted with effort that is proportionate to the</w:t>
      </w:r>
    </w:p>
    <w:p w14:paraId="31062FE8" w14:textId="77777777" w:rsidR="00684422" w:rsidRPr="007F183D" w:rsidRDefault="00684422" w:rsidP="00684422">
      <w:pPr>
        <w:tabs>
          <w:tab w:val="left" w:pos="720"/>
          <w:tab w:val="left" w:pos="1440"/>
        </w:tabs>
        <w:ind w:left="720" w:hanging="720"/>
        <w:rPr>
          <w:rFonts w:ascii="Arial" w:hAnsi="Arial" w:cs="Arial"/>
          <w:sz w:val="24"/>
          <w:szCs w:val="24"/>
        </w:rPr>
      </w:pPr>
      <w:r w:rsidRPr="007F183D">
        <w:rPr>
          <w:rFonts w:ascii="Arial" w:hAnsi="Arial" w:cs="Arial"/>
          <w:sz w:val="24"/>
          <w:szCs w:val="24"/>
        </w:rPr>
        <w:tab/>
        <w:t xml:space="preserve">level of public monies spent.  PPEs pro-forma/templates are provided within the Post Project Evaluation guidance. </w:t>
      </w:r>
    </w:p>
    <w:p w14:paraId="55689446" w14:textId="77777777" w:rsidR="00684422" w:rsidRDefault="00684422" w:rsidP="00684422">
      <w:pPr>
        <w:tabs>
          <w:tab w:val="left" w:pos="0"/>
        </w:tabs>
        <w:rPr>
          <w:rFonts w:ascii="Arial" w:hAnsi="Arial" w:cs="Arial"/>
          <w:b/>
          <w:sz w:val="24"/>
          <w:szCs w:val="24"/>
        </w:rPr>
      </w:pPr>
    </w:p>
    <w:p w14:paraId="280D15BA" w14:textId="77777777" w:rsidR="0026205C" w:rsidRDefault="0026205C" w:rsidP="00684422">
      <w:pPr>
        <w:tabs>
          <w:tab w:val="left" w:pos="0"/>
        </w:tabs>
        <w:rPr>
          <w:rFonts w:ascii="Arial" w:hAnsi="Arial" w:cs="Arial"/>
          <w:b/>
          <w:sz w:val="24"/>
          <w:szCs w:val="24"/>
        </w:rPr>
      </w:pPr>
    </w:p>
    <w:p w14:paraId="19074150" w14:textId="77777777" w:rsidR="0026205C" w:rsidRPr="007F183D" w:rsidRDefault="0026205C" w:rsidP="00684422">
      <w:pPr>
        <w:tabs>
          <w:tab w:val="left" w:pos="0"/>
        </w:tabs>
        <w:rPr>
          <w:rFonts w:ascii="Arial" w:hAnsi="Arial" w:cs="Arial"/>
          <w:b/>
          <w:sz w:val="24"/>
          <w:szCs w:val="24"/>
        </w:rPr>
      </w:pPr>
    </w:p>
    <w:p w14:paraId="46614B24" w14:textId="77777777" w:rsidR="00684422" w:rsidRPr="007F183D" w:rsidRDefault="00684422" w:rsidP="00684422">
      <w:pPr>
        <w:tabs>
          <w:tab w:val="left" w:pos="0"/>
        </w:tabs>
        <w:rPr>
          <w:rFonts w:ascii="Arial" w:hAnsi="Arial" w:cs="Arial"/>
          <w:sz w:val="24"/>
          <w:szCs w:val="24"/>
        </w:rPr>
      </w:pPr>
      <w:r w:rsidRPr="007F183D">
        <w:rPr>
          <w:rFonts w:ascii="Arial" w:hAnsi="Arial" w:cs="Arial"/>
          <w:b/>
          <w:sz w:val="24"/>
          <w:szCs w:val="24"/>
        </w:rPr>
        <w:t xml:space="preserve">EA/PPE Monitoring:  </w:t>
      </w:r>
    </w:p>
    <w:p w14:paraId="1D8C7CF2" w14:textId="77777777" w:rsidR="00684422" w:rsidRPr="007F183D" w:rsidRDefault="00684422" w:rsidP="00684422">
      <w:pPr>
        <w:pStyle w:val="ListParagraph"/>
        <w:spacing w:line="240" w:lineRule="auto"/>
        <w:ind w:left="792"/>
        <w:rPr>
          <w:rFonts w:ascii="Arial" w:hAnsi="Arial" w:cs="Arial"/>
          <w:b/>
          <w:szCs w:val="24"/>
        </w:rPr>
      </w:pPr>
    </w:p>
    <w:p w14:paraId="31A213BA" w14:textId="77777777" w:rsidR="00684422" w:rsidRPr="007F183D" w:rsidRDefault="00684422" w:rsidP="00AF2E14">
      <w:pPr>
        <w:pStyle w:val="ListParagraph"/>
        <w:numPr>
          <w:ilvl w:val="1"/>
          <w:numId w:val="250"/>
        </w:numPr>
        <w:spacing w:line="240" w:lineRule="auto"/>
        <w:ind w:left="0" w:firstLine="0"/>
        <w:contextualSpacing/>
        <w:rPr>
          <w:rFonts w:ascii="Arial" w:hAnsi="Arial" w:cs="Arial"/>
          <w:szCs w:val="24"/>
        </w:rPr>
      </w:pPr>
      <w:r w:rsidRPr="007F183D">
        <w:rPr>
          <w:rFonts w:ascii="Arial" w:hAnsi="Arial" w:cs="Arial"/>
          <w:szCs w:val="24"/>
        </w:rPr>
        <w:t xml:space="preserve">The LAG is responsible for ensuring that the appropriate scale of EA and PPE are </w:t>
      </w:r>
    </w:p>
    <w:p w14:paraId="31DB88CF" w14:textId="77777777" w:rsidR="00684422" w:rsidRPr="007F183D" w:rsidRDefault="00684422" w:rsidP="00684422">
      <w:pPr>
        <w:pStyle w:val="ListParagraph"/>
        <w:spacing w:line="240" w:lineRule="auto"/>
        <w:rPr>
          <w:rFonts w:ascii="Arial" w:hAnsi="Arial" w:cs="Arial"/>
          <w:szCs w:val="24"/>
        </w:rPr>
      </w:pPr>
      <w:r w:rsidRPr="007F183D">
        <w:rPr>
          <w:rFonts w:ascii="Arial" w:hAnsi="Arial" w:cs="Arial"/>
          <w:szCs w:val="24"/>
        </w:rPr>
        <w:lastRenderedPageBreak/>
        <w:t xml:space="preserve">completed on all projects. Database 2014 must be updated regularly with details of the EAs/PPEs completed. If required the database will be used by the Department to randomly select EAs/PPEs for quality assessment.  </w:t>
      </w:r>
    </w:p>
    <w:p w14:paraId="4E1C368E" w14:textId="77777777" w:rsidR="00684422" w:rsidRPr="007F183D" w:rsidRDefault="00684422" w:rsidP="00684422">
      <w:pPr>
        <w:pStyle w:val="ListParagraph"/>
        <w:ind w:left="0"/>
        <w:rPr>
          <w:rFonts w:ascii="Arial" w:hAnsi="Arial" w:cs="Arial"/>
          <w:szCs w:val="24"/>
        </w:rPr>
      </w:pPr>
    </w:p>
    <w:p w14:paraId="2B65B8C2" w14:textId="77777777" w:rsidR="00684422" w:rsidRPr="007F183D" w:rsidRDefault="00684422" w:rsidP="00AF2E14">
      <w:pPr>
        <w:pStyle w:val="ListParagraph"/>
        <w:numPr>
          <w:ilvl w:val="1"/>
          <w:numId w:val="250"/>
        </w:numPr>
        <w:spacing w:line="240" w:lineRule="auto"/>
        <w:ind w:left="0" w:firstLine="0"/>
        <w:contextualSpacing/>
        <w:rPr>
          <w:rFonts w:ascii="Arial" w:hAnsi="Arial" w:cs="Arial"/>
          <w:b/>
          <w:szCs w:val="24"/>
        </w:rPr>
      </w:pPr>
      <w:r w:rsidRPr="007F183D">
        <w:rPr>
          <w:rFonts w:ascii="Arial" w:hAnsi="Arial" w:cs="Arial"/>
          <w:szCs w:val="24"/>
        </w:rPr>
        <w:t xml:space="preserve">An up to date database facilitates “test drilling” of EAs/PPEs, provides information </w:t>
      </w:r>
    </w:p>
    <w:p w14:paraId="786DB5C7" w14:textId="77777777" w:rsidR="00684422" w:rsidRPr="007F183D" w:rsidRDefault="00684422" w:rsidP="00684422">
      <w:pPr>
        <w:pStyle w:val="ListParagraph"/>
        <w:spacing w:line="240" w:lineRule="auto"/>
        <w:ind w:left="0"/>
        <w:rPr>
          <w:rFonts w:ascii="Arial" w:hAnsi="Arial" w:cs="Arial"/>
          <w:szCs w:val="24"/>
        </w:rPr>
      </w:pPr>
      <w:r w:rsidRPr="007F183D">
        <w:rPr>
          <w:rFonts w:ascii="Arial" w:hAnsi="Arial" w:cs="Arial"/>
          <w:szCs w:val="24"/>
        </w:rPr>
        <w:tab/>
        <w:t xml:space="preserve">for the “annual review” of EA/PPE arrangements undertaken by Financial Planning </w:t>
      </w:r>
    </w:p>
    <w:p w14:paraId="23E38230" w14:textId="77777777" w:rsidR="00684422" w:rsidRPr="007F183D" w:rsidRDefault="00684422" w:rsidP="00684422">
      <w:pPr>
        <w:pStyle w:val="ListParagraph"/>
        <w:spacing w:line="240" w:lineRule="auto"/>
        <w:ind w:left="0"/>
        <w:rPr>
          <w:rFonts w:ascii="Arial" w:hAnsi="Arial" w:cs="Arial"/>
          <w:szCs w:val="24"/>
        </w:rPr>
      </w:pPr>
      <w:r w:rsidRPr="007F183D">
        <w:rPr>
          <w:rFonts w:ascii="Arial" w:hAnsi="Arial" w:cs="Arial"/>
          <w:szCs w:val="24"/>
        </w:rPr>
        <w:tab/>
        <w:t xml:space="preserve">Branch, and, therefore, assists </w:t>
      </w:r>
      <w:r w:rsidR="00605834" w:rsidRPr="007F183D">
        <w:rPr>
          <w:rFonts w:ascii="Arial" w:hAnsi="Arial" w:cs="Arial"/>
          <w:szCs w:val="24"/>
        </w:rPr>
        <w:t>DAERA</w:t>
      </w:r>
      <w:r w:rsidRPr="007F183D">
        <w:rPr>
          <w:rFonts w:ascii="Arial" w:hAnsi="Arial" w:cs="Arial"/>
          <w:szCs w:val="24"/>
        </w:rPr>
        <w:t xml:space="preserve"> in meeting the financial requirements (DAO</w:t>
      </w:r>
    </w:p>
    <w:p w14:paraId="6A063EAE" w14:textId="77777777" w:rsidR="00684422" w:rsidRPr="007F183D" w:rsidRDefault="00684422" w:rsidP="00684422">
      <w:pPr>
        <w:pStyle w:val="ListParagraph"/>
        <w:spacing w:line="240" w:lineRule="auto"/>
        <w:ind w:left="0" w:firstLine="720"/>
        <w:rPr>
          <w:rFonts w:ascii="Arial" w:hAnsi="Arial" w:cs="Arial"/>
          <w:szCs w:val="24"/>
        </w:rPr>
      </w:pPr>
      <w:r w:rsidRPr="007F183D">
        <w:rPr>
          <w:rFonts w:ascii="Arial" w:hAnsi="Arial" w:cs="Arial"/>
          <w:szCs w:val="24"/>
        </w:rPr>
        <w:t xml:space="preserve"> 06/12).  </w:t>
      </w:r>
    </w:p>
    <w:p w14:paraId="0C9F91D9" w14:textId="77777777" w:rsidR="00684422" w:rsidRPr="007F183D" w:rsidRDefault="00684422" w:rsidP="00684422">
      <w:pPr>
        <w:pStyle w:val="ListParagraph"/>
        <w:spacing w:line="240" w:lineRule="auto"/>
        <w:ind w:left="0" w:firstLine="720"/>
        <w:rPr>
          <w:rFonts w:ascii="Arial" w:hAnsi="Arial" w:cs="Arial"/>
          <w:b/>
          <w:szCs w:val="24"/>
        </w:rPr>
      </w:pPr>
    </w:p>
    <w:p w14:paraId="60AAF63D" w14:textId="77777777" w:rsidR="00684422" w:rsidRPr="007F183D" w:rsidRDefault="00684422" w:rsidP="00684422">
      <w:pPr>
        <w:tabs>
          <w:tab w:val="left" w:pos="720"/>
          <w:tab w:val="left" w:pos="1440"/>
        </w:tabs>
        <w:rPr>
          <w:rFonts w:ascii="Arial" w:hAnsi="Arial" w:cs="Arial"/>
        </w:rPr>
      </w:pPr>
    </w:p>
    <w:p w14:paraId="19B57C25" w14:textId="77777777" w:rsidR="00E0414A" w:rsidRPr="007F183D" w:rsidRDefault="00E0414A" w:rsidP="00684422">
      <w:pPr>
        <w:tabs>
          <w:tab w:val="left" w:pos="720"/>
          <w:tab w:val="left" w:pos="1440"/>
        </w:tabs>
        <w:rPr>
          <w:rFonts w:ascii="Arial" w:hAnsi="Arial" w:cs="Arial"/>
        </w:rPr>
      </w:pPr>
    </w:p>
    <w:p w14:paraId="62686630" w14:textId="77777777" w:rsidR="0059557A" w:rsidRPr="007F183D" w:rsidRDefault="0059557A">
      <w:pPr>
        <w:spacing w:after="200" w:line="276" w:lineRule="auto"/>
        <w:rPr>
          <w:rFonts w:ascii="Arial" w:hAnsi="Arial" w:cs="Arial"/>
          <w:b/>
          <w:sz w:val="24"/>
          <w:szCs w:val="24"/>
          <w:lang w:eastAsia="en-GB"/>
        </w:rPr>
      </w:pPr>
      <w:r w:rsidRPr="007F183D">
        <w:rPr>
          <w:rFonts w:ascii="Arial" w:hAnsi="Arial" w:cs="Arial"/>
          <w:b/>
          <w:szCs w:val="24"/>
        </w:rPr>
        <w:br w:type="page"/>
      </w:r>
    </w:p>
    <w:p w14:paraId="5A253BF8" w14:textId="77777777" w:rsidR="00684422" w:rsidRPr="007F183D" w:rsidRDefault="00684422" w:rsidP="00684422">
      <w:pPr>
        <w:pStyle w:val="ListParagraph"/>
        <w:ind w:left="360"/>
        <w:jc w:val="center"/>
        <w:rPr>
          <w:rFonts w:ascii="Arial" w:hAnsi="Arial" w:cs="Arial"/>
          <w:b/>
          <w:szCs w:val="24"/>
        </w:rPr>
      </w:pPr>
      <w:r w:rsidRPr="007F183D">
        <w:rPr>
          <w:rFonts w:ascii="Arial" w:hAnsi="Arial" w:cs="Arial"/>
          <w:b/>
          <w:szCs w:val="24"/>
        </w:rPr>
        <w:lastRenderedPageBreak/>
        <w:t>SUMMARY OF APPRAISAL AND POST PROJECT EVALUATION ARRANGEMENTS FOR PROJECTS FUNDED UNDER THE RURAL DEVELOPMENT PROGRAMME 2014-2020</w:t>
      </w:r>
    </w:p>
    <w:p w14:paraId="617A6E96" w14:textId="77777777" w:rsidR="00684422" w:rsidRPr="007F183D" w:rsidRDefault="00684422" w:rsidP="00684422">
      <w:pPr>
        <w:pStyle w:val="ListParagraph"/>
        <w:ind w:left="360"/>
        <w:jc w:val="center"/>
        <w:rPr>
          <w:rFonts w:ascii="Arial" w:hAnsi="Arial" w:cs="Arial"/>
          <w:szCs w:val="24"/>
        </w:rPr>
      </w:pPr>
      <w:r w:rsidRPr="007F183D">
        <w:rPr>
          <w:rFonts w:ascii="Arial" w:hAnsi="Arial" w:cs="Arial"/>
          <w:b/>
          <w:szCs w:val="24"/>
        </w:rPr>
        <w:t xml:space="preserve">(Priority 6) </w:t>
      </w:r>
    </w:p>
    <w:p w14:paraId="30F15400" w14:textId="77777777" w:rsidR="00684422" w:rsidRPr="007F183D" w:rsidRDefault="00684422" w:rsidP="00684422">
      <w:pPr>
        <w:pStyle w:val="ListParagraph"/>
        <w:ind w:left="360"/>
        <w:rPr>
          <w:rFonts w:ascii="Arial" w:hAnsi="Arial" w:cs="Arial"/>
          <w:szCs w:val="24"/>
        </w:rPr>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4680"/>
        <w:gridCol w:w="2160"/>
      </w:tblGrid>
      <w:tr w:rsidR="00684422" w:rsidRPr="007F183D" w14:paraId="59F07CFC" w14:textId="77777777" w:rsidTr="00684422">
        <w:trPr>
          <w:trHeight w:val="1286"/>
        </w:trPr>
        <w:tc>
          <w:tcPr>
            <w:tcW w:w="3240" w:type="dxa"/>
          </w:tcPr>
          <w:p w14:paraId="35303FDE" w14:textId="77777777" w:rsidR="00684422" w:rsidRPr="007F183D" w:rsidRDefault="00684422" w:rsidP="00684422">
            <w:pPr>
              <w:ind w:left="720" w:hanging="720"/>
              <w:rPr>
                <w:rFonts w:ascii="Arial" w:hAnsi="Arial" w:cs="Arial"/>
                <w:b/>
                <w:sz w:val="24"/>
                <w:szCs w:val="24"/>
              </w:rPr>
            </w:pPr>
          </w:p>
          <w:p w14:paraId="170F0683" w14:textId="77777777" w:rsidR="00684422" w:rsidRPr="007F183D" w:rsidRDefault="00684422" w:rsidP="00684422">
            <w:pPr>
              <w:ind w:left="720" w:hanging="720"/>
              <w:rPr>
                <w:rFonts w:ascii="Arial" w:hAnsi="Arial" w:cs="Arial"/>
                <w:b/>
                <w:sz w:val="24"/>
                <w:szCs w:val="24"/>
              </w:rPr>
            </w:pPr>
            <w:r w:rsidRPr="007F183D">
              <w:rPr>
                <w:rFonts w:ascii="Arial" w:hAnsi="Arial" w:cs="Arial"/>
                <w:b/>
                <w:sz w:val="24"/>
                <w:szCs w:val="24"/>
              </w:rPr>
              <w:t xml:space="preserve">Total Amount of Non-Promoter Funding </w:t>
            </w:r>
          </w:p>
          <w:p w14:paraId="3679816B" w14:textId="77777777" w:rsidR="00684422" w:rsidRPr="007F183D" w:rsidRDefault="00684422" w:rsidP="00684422">
            <w:pPr>
              <w:ind w:left="720" w:hanging="720"/>
              <w:rPr>
                <w:rFonts w:ascii="Arial" w:hAnsi="Arial" w:cs="Arial"/>
                <w:b/>
                <w:sz w:val="24"/>
                <w:szCs w:val="24"/>
              </w:rPr>
            </w:pPr>
          </w:p>
          <w:p w14:paraId="6E66B7B1" w14:textId="77777777" w:rsidR="00684422" w:rsidRPr="007F183D" w:rsidRDefault="00684422" w:rsidP="00684422">
            <w:pPr>
              <w:ind w:left="720" w:hanging="720"/>
              <w:rPr>
                <w:rFonts w:ascii="Arial" w:hAnsi="Arial" w:cs="Arial"/>
                <w:i/>
                <w:sz w:val="24"/>
                <w:szCs w:val="24"/>
              </w:rPr>
            </w:pPr>
            <w:r w:rsidRPr="007F183D">
              <w:rPr>
                <w:rFonts w:ascii="Arial" w:hAnsi="Arial" w:cs="Arial"/>
                <w:i/>
                <w:sz w:val="24"/>
                <w:szCs w:val="24"/>
              </w:rPr>
              <w:t xml:space="preserve">(i.e. sum of all public monies  </w:t>
            </w:r>
          </w:p>
          <w:p w14:paraId="75A1E8A0" w14:textId="77777777" w:rsidR="00684422" w:rsidRPr="007F183D" w:rsidRDefault="00684422" w:rsidP="00684422">
            <w:pPr>
              <w:ind w:left="720" w:hanging="720"/>
              <w:rPr>
                <w:rFonts w:ascii="Arial" w:hAnsi="Arial" w:cs="Arial"/>
                <w:b/>
                <w:sz w:val="24"/>
                <w:szCs w:val="24"/>
              </w:rPr>
            </w:pPr>
            <w:r w:rsidRPr="007F183D">
              <w:rPr>
                <w:rFonts w:ascii="Arial" w:hAnsi="Arial" w:cs="Arial"/>
                <w:i/>
                <w:sz w:val="24"/>
                <w:szCs w:val="24"/>
              </w:rPr>
              <w:t xml:space="preserve">-see Foot-Note </w:t>
            </w:r>
            <w:r w:rsidRPr="007F183D">
              <w:rPr>
                <w:rFonts w:ascii="Arial" w:hAnsi="Arial" w:cs="Arial"/>
                <w:b/>
                <w:i/>
                <w:sz w:val="24"/>
                <w:szCs w:val="24"/>
              </w:rPr>
              <w:t>*</w:t>
            </w:r>
            <w:r w:rsidRPr="007F183D">
              <w:rPr>
                <w:rFonts w:ascii="Arial" w:hAnsi="Arial" w:cs="Arial"/>
                <w:i/>
                <w:sz w:val="24"/>
                <w:szCs w:val="24"/>
              </w:rPr>
              <w:t>)</w:t>
            </w:r>
          </w:p>
        </w:tc>
        <w:tc>
          <w:tcPr>
            <w:tcW w:w="4680" w:type="dxa"/>
          </w:tcPr>
          <w:p w14:paraId="5F662E8B" w14:textId="77777777" w:rsidR="00684422" w:rsidRPr="007F183D" w:rsidRDefault="00684422" w:rsidP="00684422">
            <w:pPr>
              <w:ind w:left="720" w:hanging="720"/>
              <w:rPr>
                <w:rFonts w:ascii="Arial" w:hAnsi="Arial" w:cs="Arial"/>
                <w:b/>
                <w:sz w:val="24"/>
                <w:szCs w:val="24"/>
              </w:rPr>
            </w:pPr>
          </w:p>
          <w:p w14:paraId="6E148467" w14:textId="77777777" w:rsidR="00684422" w:rsidRPr="007F183D" w:rsidRDefault="00684422" w:rsidP="00684422">
            <w:pPr>
              <w:ind w:left="720" w:hanging="720"/>
              <w:jc w:val="center"/>
              <w:rPr>
                <w:rFonts w:ascii="Arial" w:hAnsi="Arial" w:cs="Arial"/>
                <w:b/>
                <w:sz w:val="24"/>
                <w:szCs w:val="24"/>
              </w:rPr>
            </w:pPr>
            <w:r w:rsidRPr="007F183D">
              <w:rPr>
                <w:rFonts w:ascii="Arial" w:hAnsi="Arial" w:cs="Arial"/>
                <w:b/>
                <w:sz w:val="24"/>
                <w:szCs w:val="24"/>
              </w:rPr>
              <w:t>Level of Appraisal</w:t>
            </w:r>
          </w:p>
          <w:p w14:paraId="24285191" w14:textId="77777777" w:rsidR="00684422" w:rsidRPr="007F183D" w:rsidRDefault="00684422" w:rsidP="00684422">
            <w:pPr>
              <w:ind w:left="720" w:hanging="720"/>
              <w:jc w:val="center"/>
              <w:rPr>
                <w:rFonts w:ascii="Arial" w:hAnsi="Arial" w:cs="Arial"/>
                <w:b/>
                <w:sz w:val="24"/>
                <w:szCs w:val="24"/>
              </w:rPr>
            </w:pPr>
            <w:r w:rsidRPr="007F183D">
              <w:rPr>
                <w:rFonts w:ascii="Arial" w:hAnsi="Arial" w:cs="Arial"/>
                <w:b/>
                <w:sz w:val="24"/>
                <w:szCs w:val="24"/>
              </w:rPr>
              <w:t>Required</w:t>
            </w:r>
          </w:p>
        </w:tc>
        <w:tc>
          <w:tcPr>
            <w:tcW w:w="2160" w:type="dxa"/>
          </w:tcPr>
          <w:p w14:paraId="39CDDBC0" w14:textId="77777777" w:rsidR="00684422" w:rsidRPr="007F183D" w:rsidRDefault="00684422" w:rsidP="00684422">
            <w:pPr>
              <w:ind w:left="720" w:hanging="720"/>
              <w:rPr>
                <w:rFonts w:ascii="Arial" w:hAnsi="Arial" w:cs="Arial"/>
                <w:b/>
                <w:sz w:val="24"/>
                <w:szCs w:val="24"/>
              </w:rPr>
            </w:pPr>
          </w:p>
          <w:p w14:paraId="297437CF" w14:textId="77777777" w:rsidR="00684422" w:rsidRPr="007F183D" w:rsidRDefault="00684422" w:rsidP="00684422">
            <w:pPr>
              <w:ind w:left="720" w:hanging="720"/>
              <w:jc w:val="center"/>
              <w:rPr>
                <w:rFonts w:ascii="Arial" w:hAnsi="Arial" w:cs="Arial"/>
                <w:b/>
                <w:sz w:val="24"/>
                <w:szCs w:val="24"/>
              </w:rPr>
            </w:pPr>
            <w:r w:rsidRPr="007F183D">
              <w:rPr>
                <w:rFonts w:ascii="Arial" w:hAnsi="Arial" w:cs="Arial"/>
                <w:b/>
                <w:sz w:val="24"/>
                <w:szCs w:val="24"/>
              </w:rPr>
              <w:t>PPE</w:t>
            </w:r>
          </w:p>
          <w:p w14:paraId="6A8DB89E" w14:textId="77777777" w:rsidR="00684422" w:rsidRPr="007F183D" w:rsidRDefault="00684422" w:rsidP="00684422">
            <w:pPr>
              <w:ind w:left="720" w:hanging="720"/>
              <w:jc w:val="center"/>
              <w:rPr>
                <w:rFonts w:ascii="Arial" w:hAnsi="Arial" w:cs="Arial"/>
                <w:b/>
                <w:sz w:val="24"/>
                <w:szCs w:val="24"/>
              </w:rPr>
            </w:pPr>
            <w:r w:rsidRPr="007F183D">
              <w:rPr>
                <w:rFonts w:ascii="Arial" w:hAnsi="Arial" w:cs="Arial"/>
                <w:b/>
                <w:sz w:val="24"/>
                <w:szCs w:val="24"/>
              </w:rPr>
              <w:t>Arrangements</w:t>
            </w:r>
          </w:p>
        </w:tc>
      </w:tr>
      <w:tr w:rsidR="00684422" w:rsidRPr="007F183D" w14:paraId="00E01ECF" w14:textId="77777777" w:rsidTr="00684422">
        <w:trPr>
          <w:trHeight w:val="1306"/>
        </w:trPr>
        <w:tc>
          <w:tcPr>
            <w:tcW w:w="3240" w:type="dxa"/>
          </w:tcPr>
          <w:p w14:paraId="79F7A57D" w14:textId="77777777" w:rsidR="00684422" w:rsidRPr="007F183D" w:rsidRDefault="00684422" w:rsidP="00684422">
            <w:pPr>
              <w:ind w:left="12" w:hanging="12"/>
              <w:rPr>
                <w:rFonts w:ascii="Arial" w:hAnsi="Arial" w:cs="Arial"/>
                <w:sz w:val="24"/>
                <w:szCs w:val="24"/>
              </w:rPr>
            </w:pPr>
          </w:p>
          <w:p w14:paraId="2C94935D" w14:textId="77777777" w:rsidR="00684422" w:rsidRPr="007F183D" w:rsidRDefault="00684422" w:rsidP="00684422">
            <w:pPr>
              <w:ind w:left="720" w:hanging="720"/>
              <w:rPr>
                <w:rFonts w:ascii="Arial" w:hAnsi="Arial" w:cs="Arial"/>
                <w:sz w:val="24"/>
                <w:szCs w:val="24"/>
              </w:rPr>
            </w:pPr>
            <w:r w:rsidRPr="007F183D">
              <w:rPr>
                <w:rFonts w:ascii="Arial" w:hAnsi="Arial" w:cs="Arial"/>
                <w:sz w:val="24"/>
                <w:szCs w:val="24"/>
              </w:rPr>
              <w:t>£90,000 public monies or less per project</w:t>
            </w:r>
          </w:p>
          <w:p w14:paraId="5AE62070" w14:textId="77777777" w:rsidR="00684422" w:rsidRPr="007F183D" w:rsidRDefault="00684422" w:rsidP="00684422">
            <w:pPr>
              <w:ind w:left="12" w:hanging="12"/>
              <w:rPr>
                <w:rFonts w:ascii="Arial" w:hAnsi="Arial" w:cs="Arial"/>
                <w:sz w:val="24"/>
                <w:szCs w:val="24"/>
              </w:rPr>
            </w:pPr>
          </w:p>
        </w:tc>
        <w:tc>
          <w:tcPr>
            <w:tcW w:w="4680" w:type="dxa"/>
          </w:tcPr>
          <w:p w14:paraId="497757BB" w14:textId="77777777" w:rsidR="00684422" w:rsidRPr="007F183D" w:rsidRDefault="00684422" w:rsidP="00684422">
            <w:pPr>
              <w:pStyle w:val="Title"/>
              <w:ind w:left="720" w:hanging="720"/>
              <w:jc w:val="left"/>
              <w:rPr>
                <w:rFonts w:ascii="Arial" w:hAnsi="Arial" w:cs="Arial"/>
                <w:b w:val="0"/>
                <w:sz w:val="24"/>
                <w:szCs w:val="24"/>
              </w:rPr>
            </w:pPr>
          </w:p>
          <w:p w14:paraId="026D821F" w14:textId="77777777" w:rsidR="00684422" w:rsidRPr="007F183D" w:rsidRDefault="00684422" w:rsidP="00684422">
            <w:pPr>
              <w:pStyle w:val="Title"/>
              <w:ind w:left="720" w:hanging="720"/>
              <w:jc w:val="left"/>
              <w:rPr>
                <w:rFonts w:ascii="Arial" w:hAnsi="Arial" w:cs="Arial"/>
                <w:b w:val="0"/>
                <w:sz w:val="24"/>
                <w:szCs w:val="24"/>
              </w:rPr>
            </w:pPr>
            <w:r w:rsidRPr="007F183D">
              <w:rPr>
                <w:rFonts w:ascii="Arial" w:hAnsi="Arial" w:cs="Arial"/>
                <w:b w:val="0"/>
                <w:sz w:val="24"/>
                <w:szCs w:val="24"/>
              </w:rPr>
              <w:t>Checklist (Checklist for Business Investment Scheme and Checklist for all other Schemes)</w:t>
            </w:r>
          </w:p>
          <w:p w14:paraId="3E2582EE" w14:textId="77777777" w:rsidR="00684422" w:rsidRPr="007F183D" w:rsidRDefault="00684422" w:rsidP="00684422">
            <w:pPr>
              <w:pStyle w:val="Title"/>
              <w:jc w:val="left"/>
              <w:rPr>
                <w:rFonts w:ascii="Arial" w:hAnsi="Arial" w:cs="Arial"/>
                <w:b w:val="0"/>
                <w:sz w:val="24"/>
                <w:szCs w:val="24"/>
              </w:rPr>
            </w:pPr>
          </w:p>
        </w:tc>
        <w:tc>
          <w:tcPr>
            <w:tcW w:w="2160" w:type="dxa"/>
          </w:tcPr>
          <w:p w14:paraId="401CA99F" w14:textId="77777777" w:rsidR="00684422" w:rsidRPr="007F183D" w:rsidRDefault="00684422" w:rsidP="00684422">
            <w:pPr>
              <w:ind w:left="720" w:hanging="720"/>
              <w:rPr>
                <w:rFonts w:ascii="Arial" w:hAnsi="Arial" w:cs="Arial"/>
                <w:sz w:val="24"/>
                <w:szCs w:val="24"/>
              </w:rPr>
            </w:pPr>
          </w:p>
          <w:p w14:paraId="26A41C58" w14:textId="77777777" w:rsidR="00684422" w:rsidRPr="007F183D" w:rsidRDefault="00684422" w:rsidP="00684422">
            <w:pPr>
              <w:ind w:left="72"/>
              <w:rPr>
                <w:rFonts w:ascii="Arial" w:hAnsi="Arial" w:cs="Arial"/>
                <w:sz w:val="24"/>
                <w:szCs w:val="24"/>
              </w:rPr>
            </w:pPr>
            <w:r w:rsidRPr="007F183D">
              <w:rPr>
                <w:rFonts w:ascii="Arial" w:hAnsi="Arial" w:cs="Arial"/>
                <w:sz w:val="24"/>
                <w:szCs w:val="24"/>
              </w:rPr>
              <w:t>PPE Proforma.</w:t>
            </w:r>
          </w:p>
        </w:tc>
      </w:tr>
      <w:tr w:rsidR="00684422" w:rsidRPr="007F183D" w14:paraId="36A4E8DE" w14:textId="77777777" w:rsidTr="00684422">
        <w:trPr>
          <w:trHeight w:val="1160"/>
        </w:trPr>
        <w:tc>
          <w:tcPr>
            <w:tcW w:w="3240" w:type="dxa"/>
          </w:tcPr>
          <w:p w14:paraId="310A9F93" w14:textId="77777777" w:rsidR="00684422" w:rsidRPr="007F183D" w:rsidRDefault="00684422" w:rsidP="00684422">
            <w:pPr>
              <w:ind w:left="720" w:hanging="720"/>
              <w:rPr>
                <w:rFonts w:ascii="Arial" w:hAnsi="Arial" w:cs="Arial"/>
                <w:sz w:val="24"/>
                <w:szCs w:val="24"/>
              </w:rPr>
            </w:pPr>
          </w:p>
          <w:p w14:paraId="7F98A2F7" w14:textId="77777777" w:rsidR="00684422" w:rsidRPr="007F183D" w:rsidRDefault="00684422" w:rsidP="00684422">
            <w:pPr>
              <w:ind w:left="720" w:hanging="720"/>
              <w:rPr>
                <w:rFonts w:ascii="Arial" w:hAnsi="Arial" w:cs="Arial"/>
                <w:sz w:val="24"/>
                <w:szCs w:val="24"/>
              </w:rPr>
            </w:pPr>
            <w:r w:rsidRPr="007F183D">
              <w:rPr>
                <w:rFonts w:ascii="Arial" w:hAnsi="Arial" w:cs="Arial"/>
                <w:sz w:val="24"/>
                <w:szCs w:val="24"/>
              </w:rPr>
              <w:t>Between £90,001 and £500,000</w:t>
            </w:r>
          </w:p>
          <w:p w14:paraId="1DB0DDE6" w14:textId="77777777" w:rsidR="00684422" w:rsidRPr="007F183D" w:rsidRDefault="00684422" w:rsidP="00684422">
            <w:pPr>
              <w:ind w:left="720" w:hanging="720"/>
              <w:rPr>
                <w:rFonts w:ascii="Arial" w:hAnsi="Arial" w:cs="Arial"/>
                <w:sz w:val="24"/>
                <w:szCs w:val="24"/>
              </w:rPr>
            </w:pPr>
          </w:p>
        </w:tc>
        <w:tc>
          <w:tcPr>
            <w:tcW w:w="4680" w:type="dxa"/>
          </w:tcPr>
          <w:p w14:paraId="253D7BAD" w14:textId="77777777" w:rsidR="00684422" w:rsidRPr="007F183D" w:rsidRDefault="00684422" w:rsidP="00684422">
            <w:pPr>
              <w:pStyle w:val="Title"/>
              <w:ind w:left="72"/>
              <w:jc w:val="left"/>
              <w:rPr>
                <w:rFonts w:ascii="Arial" w:hAnsi="Arial" w:cs="Arial"/>
                <w:b w:val="0"/>
                <w:sz w:val="24"/>
                <w:szCs w:val="24"/>
              </w:rPr>
            </w:pPr>
            <w:r w:rsidRPr="007F183D">
              <w:rPr>
                <w:rFonts w:ascii="Arial" w:hAnsi="Arial" w:cs="Arial"/>
                <w:b w:val="0"/>
                <w:sz w:val="24"/>
                <w:szCs w:val="24"/>
              </w:rPr>
              <w:t xml:space="preserve"> </w:t>
            </w:r>
          </w:p>
          <w:p w14:paraId="42BE5B63" w14:textId="77777777" w:rsidR="00684422" w:rsidRPr="007F183D" w:rsidRDefault="00684422" w:rsidP="00684422">
            <w:pPr>
              <w:pStyle w:val="Title"/>
              <w:jc w:val="left"/>
              <w:rPr>
                <w:rFonts w:ascii="Arial" w:hAnsi="Arial" w:cs="Arial"/>
                <w:b w:val="0"/>
                <w:sz w:val="24"/>
                <w:szCs w:val="24"/>
              </w:rPr>
            </w:pPr>
            <w:r w:rsidRPr="007F183D">
              <w:rPr>
                <w:rFonts w:ascii="Arial" w:hAnsi="Arial" w:cs="Arial"/>
                <w:b w:val="0"/>
                <w:sz w:val="24"/>
                <w:szCs w:val="24"/>
              </w:rPr>
              <w:t>Economic appraisal pro-forma for projects with total non-promoter funding (i.e. total public funding) of between £90,001 and £500,000 over the whole life of the project)</w:t>
            </w:r>
          </w:p>
          <w:p w14:paraId="1BC4C001" w14:textId="77777777" w:rsidR="00684422" w:rsidRPr="007F183D" w:rsidRDefault="00684422" w:rsidP="00684422">
            <w:pPr>
              <w:pStyle w:val="Title"/>
              <w:ind w:left="72"/>
              <w:jc w:val="left"/>
              <w:rPr>
                <w:rFonts w:ascii="Arial" w:hAnsi="Arial" w:cs="Arial"/>
                <w:b w:val="0"/>
                <w:sz w:val="24"/>
                <w:szCs w:val="24"/>
              </w:rPr>
            </w:pPr>
          </w:p>
        </w:tc>
        <w:tc>
          <w:tcPr>
            <w:tcW w:w="2160" w:type="dxa"/>
          </w:tcPr>
          <w:p w14:paraId="6606B470" w14:textId="77777777" w:rsidR="00684422" w:rsidRPr="007F183D" w:rsidRDefault="00684422" w:rsidP="00684422">
            <w:pPr>
              <w:ind w:left="72"/>
              <w:rPr>
                <w:rFonts w:ascii="Arial" w:hAnsi="Arial" w:cs="Arial"/>
                <w:sz w:val="24"/>
                <w:szCs w:val="24"/>
              </w:rPr>
            </w:pPr>
          </w:p>
          <w:p w14:paraId="2A4510DE" w14:textId="77777777" w:rsidR="00684422" w:rsidRPr="007F183D" w:rsidRDefault="00684422" w:rsidP="00684422">
            <w:pPr>
              <w:ind w:left="72"/>
              <w:rPr>
                <w:rFonts w:ascii="Arial" w:hAnsi="Arial" w:cs="Arial"/>
                <w:sz w:val="24"/>
                <w:szCs w:val="24"/>
              </w:rPr>
            </w:pPr>
            <w:r w:rsidRPr="007F183D">
              <w:rPr>
                <w:rFonts w:ascii="Arial" w:hAnsi="Arial" w:cs="Arial"/>
                <w:sz w:val="24"/>
                <w:szCs w:val="24"/>
              </w:rPr>
              <w:t>PPE Proforma</w:t>
            </w:r>
          </w:p>
        </w:tc>
      </w:tr>
      <w:tr w:rsidR="00684422" w:rsidRPr="007F183D" w14:paraId="3470E891" w14:textId="77777777" w:rsidTr="00684422">
        <w:trPr>
          <w:trHeight w:val="637"/>
        </w:trPr>
        <w:tc>
          <w:tcPr>
            <w:tcW w:w="3240" w:type="dxa"/>
          </w:tcPr>
          <w:p w14:paraId="6F866CC7" w14:textId="77777777" w:rsidR="00684422" w:rsidRPr="007F183D" w:rsidRDefault="00684422" w:rsidP="00684422">
            <w:pPr>
              <w:ind w:left="720" w:hanging="720"/>
              <w:rPr>
                <w:rFonts w:ascii="Arial" w:hAnsi="Arial" w:cs="Arial"/>
                <w:sz w:val="24"/>
                <w:szCs w:val="24"/>
              </w:rPr>
            </w:pPr>
          </w:p>
          <w:p w14:paraId="13081039" w14:textId="77777777" w:rsidR="00684422" w:rsidRPr="007F183D" w:rsidRDefault="00684422" w:rsidP="00684422">
            <w:pPr>
              <w:ind w:left="720" w:hanging="720"/>
              <w:rPr>
                <w:rFonts w:ascii="Arial" w:hAnsi="Arial" w:cs="Arial"/>
                <w:sz w:val="24"/>
                <w:szCs w:val="24"/>
              </w:rPr>
            </w:pPr>
            <w:r w:rsidRPr="007F183D">
              <w:rPr>
                <w:rFonts w:ascii="Arial" w:hAnsi="Arial" w:cs="Arial"/>
                <w:sz w:val="24"/>
                <w:szCs w:val="24"/>
              </w:rPr>
              <w:t>Between £500,001 and £1m</w:t>
            </w:r>
          </w:p>
          <w:p w14:paraId="37630CFC" w14:textId="77777777" w:rsidR="00684422" w:rsidRPr="007F183D" w:rsidRDefault="00684422" w:rsidP="00684422">
            <w:pPr>
              <w:ind w:left="720" w:hanging="720"/>
              <w:rPr>
                <w:rFonts w:ascii="Arial" w:hAnsi="Arial" w:cs="Arial"/>
                <w:sz w:val="24"/>
                <w:szCs w:val="24"/>
              </w:rPr>
            </w:pPr>
          </w:p>
        </w:tc>
        <w:tc>
          <w:tcPr>
            <w:tcW w:w="4680" w:type="dxa"/>
          </w:tcPr>
          <w:p w14:paraId="6DF5F4D0" w14:textId="77777777" w:rsidR="00684422" w:rsidRPr="007F183D" w:rsidRDefault="00684422" w:rsidP="00684422">
            <w:pPr>
              <w:pStyle w:val="Title"/>
              <w:ind w:left="72"/>
              <w:jc w:val="left"/>
              <w:rPr>
                <w:rFonts w:ascii="Arial" w:hAnsi="Arial" w:cs="Arial"/>
                <w:b w:val="0"/>
                <w:sz w:val="24"/>
                <w:szCs w:val="24"/>
              </w:rPr>
            </w:pPr>
          </w:p>
          <w:p w14:paraId="0FBDC487" w14:textId="77777777" w:rsidR="00684422" w:rsidRPr="007F183D" w:rsidRDefault="00684422" w:rsidP="00684422">
            <w:pPr>
              <w:pStyle w:val="Title"/>
              <w:jc w:val="left"/>
              <w:rPr>
                <w:rFonts w:ascii="Arial" w:hAnsi="Arial" w:cs="Arial"/>
                <w:b w:val="0"/>
                <w:sz w:val="24"/>
                <w:szCs w:val="24"/>
              </w:rPr>
            </w:pPr>
            <w:r w:rsidRPr="007F183D">
              <w:rPr>
                <w:rFonts w:ascii="Arial" w:hAnsi="Arial" w:cs="Arial"/>
                <w:b w:val="0"/>
                <w:sz w:val="24"/>
                <w:szCs w:val="24"/>
              </w:rPr>
              <w:t>Economic appraisal pro-forma for projects with total non-promoter funding (i.e. total public funding) of between £501,000 and £1m over the whole life of the project).</w:t>
            </w:r>
          </w:p>
          <w:p w14:paraId="7E293758" w14:textId="77777777" w:rsidR="00E0414A" w:rsidRPr="007F183D" w:rsidRDefault="00E0414A" w:rsidP="00684422">
            <w:pPr>
              <w:pStyle w:val="Title"/>
              <w:ind w:left="72"/>
              <w:jc w:val="left"/>
              <w:rPr>
                <w:rFonts w:ascii="Arial" w:hAnsi="Arial" w:cs="Arial"/>
                <w:b w:val="0"/>
                <w:sz w:val="24"/>
                <w:szCs w:val="24"/>
              </w:rPr>
            </w:pPr>
          </w:p>
        </w:tc>
        <w:tc>
          <w:tcPr>
            <w:tcW w:w="2160" w:type="dxa"/>
          </w:tcPr>
          <w:p w14:paraId="0E3D360A" w14:textId="77777777" w:rsidR="00684422" w:rsidRPr="007F183D" w:rsidRDefault="00684422" w:rsidP="00684422">
            <w:pPr>
              <w:ind w:left="72"/>
              <w:rPr>
                <w:rFonts w:ascii="Arial" w:hAnsi="Arial" w:cs="Arial"/>
                <w:sz w:val="24"/>
                <w:szCs w:val="24"/>
              </w:rPr>
            </w:pPr>
          </w:p>
          <w:p w14:paraId="5D4ED5E7" w14:textId="77777777" w:rsidR="00684422" w:rsidRPr="007F183D" w:rsidRDefault="00684422" w:rsidP="00684422">
            <w:pPr>
              <w:ind w:left="72"/>
              <w:rPr>
                <w:rFonts w:ascii="Arial" w:hAnsi="Arial" w:cs="Arial"/>
                <w:sz w:val="24"/>
                <w:szCs w:val="24"/>
              </w:rPr>
            </w:pPr>
            <w:r w:rsidRPr="007F183D">
              <w:rPr>
                <w:rFonts w:ascii="Arial" w:hAnsi="Arial" w:cs="Arial"/>
                <w:sz w:val="24"/>
                <w:szCs w:val="24"/>
              </w:rPr>
              <w:t>PPE Proforma</w:t>
            </w:r>
          </w:p>
        </w:tc>
      </w:tr>
      <w:tr w:rsidR="00684422" w:rsidRPr="007F183D" w14:paraId="02C93813" w14:textId="77777777" w:rsidTr="00684422">
        <w:trPr>
          <w:trHeight w:val="410"/>
        </w:trPr>
        <w:tc>
          <w:tcPr>
            <w:tcW w:w="3240" w:type="dxa"/>
          </w:tcPr>
          <w:p w14:paraId="6A96E0DC" w14:textId="77777777" w:rsidR="00684422" w:rsidRPr="007F183D" w:rsidRDefault="00684422" w:rsidP="00684422">
            <w:pPr>
              <w:ind w:left="720" w:hanging="720"/>
              <w:rPr>
                <w:rFonts w:ascii="Arial" w:hAnsi="Arial" w:cs="Arial"/>
                <w:sz w:val="24"/>
                <w:szCs w:val="24"/>
              </w:rPr>
            </w:pPr>
          </w:p>
          <w:p w14:paraId="393D3E20" w14:textId="77777777" w:rsidR="00684422" w:rsidRPr="007F183D" w:rsidRDefault="00684422" w:rsidP="00684422">
            <w:pPr>
              <w:ind w:left="720" w:hanging="720"/>
              <w:rPr>
                <w:rFonts w:ascii="Arial" w:hAnsi="Arial" w:cs="Arial"/>
                <w:sz w:val="24"/>
                <w:szCs w:val="24"/>
              </w:rPr>
            </w:pPr>
            <w:r w:rsidRPr="007F183D">
              <w:rPr>
                <w:rFonts w:ascii="Arial" w:hAnsi="Arial" w:cs="Arial"/>
                <w:sz w:val="24"/>
                <w:szCs w:val="24"/>
              </w:rPr>
              <w:t>More than £1m</w:t>
            </w:r>
          </w:p>
        </w:tc>
        <w:tc>
          <w:tcPr>
            <w:tcW w:w="4680" w:type="dxa"/>
          </w:tcPr>
          <w:p w14:paraId="7D85222B" w14:textId="77777777" w:rsidR="00684422" w:rsidRPr="007F183D" w:rsidRDefault="00684422" w:rsidP="00684422">
            <w:pPr>
              <w:ind w:left="72"/>
              <w:rPr>
                <w:rFonts w:ascii="Arial" w:hAnsi="Arial" w:cs="Arial"/>
                <w:sz w:val="24"/>
                <w:szCs w:val="24"/>
              </w:rPr>
            </w:pPr>
          </w:p>
          <w:p w14:paraId="777CD5F0" w14:textId="77777777" w:rsidR="00684422" w:rsidRPr="007F183D" w:rsidRDefault="00684422" w:rsidP="00684422">
            <w:pPr>
              <w:ind w:left="72"/>
              <w:rPr>
                <w:rFonts w:ascii="Arial" w:hAnsi="Arial" w:cs="Arial"/>
                <w:sz w:val="24"/>
                <w:szCs w:val="24"/>
              </w:rPr>
            </w:pPr>
            <w:r w:rsidRPr="007F183D">
              <w:rPr>
                <w:rFonts w:ascii="Arial" w:hAnsi="Arial" w:cs="Arial"/>
                <w:sz w:val="24"/>
                <w:szCs w:val="24"/>
              </w:rPr>
              <w:t>Economic Appraisal in line with NIGEAE</w:t>
            </w:r>
          </w:p>
        </w:tc>
        <w:tc>
          <w:tcPr>
            <w:tcW w:w="2160" w:type="dxa"/>
          </w:tcPr>
          <w:p w14:paraId="0B283E05" w14:textId="77777777" w:rsidR="00684422" w:rsidRPr="007F183D" w:rsidRDefault="00684422" w:rsidP="00684422">
            <w:pPr>
              <w:ind w:left="72"/>
              <w:rPr>
                <w:rFonts w:ascii="Arial" w:hAnsi="Arial" w:cs="Arial"/>
                <w:sz w:val="24"/>
                <w:szCs w:val="24"/>
              </w:rPr>
            </w:pPr>
          </w:p>
          <w:p w14:paraId="21DFF39A" w14:textId="77777777" w:rsidR="00684422" w:rsidRPr="007F183D" w:rsidRDefault="00684422" w:rsidP="00684422">
            <w:pPr>
              <w:ind w:left="72"/>
              <w:rPr>
                <w:rFonts w:ascii="Arial" w:hAnsi="Arial" w:cs="Arial"/>
                <w:sz w:val="24"/>
                <w:szCs w:val="24"/>
              </w:rPr>
            </w:pPr>
            <w:r w:rsidRPr="007F183D">
              <w:rPr>
                <w:rFonts w:ascii="Arial" w:hAnsi="Arial" w:cs="Arial"/>
                <w:sz w:val="24"/>
                <w:szCs w:val="24"/>
              </w:rPr>
              <w:t>Standalone PPE</w:t>
            </w:r>
          </w:p>
          <w:p w14:paraId="27910DC0" w14:textId="77777777" w:rsidR="00684422" w:rsidRPr="007F183D" w:rsidRDefault="00684422" w:rsidP="00684422">
            <w:pPr>
              <w:ind w:left="72"/>
              <w:rPr>
                <w:rFonts w:ascii="Arial" w:hAnsi="Arial" w:cs="Arial"/>
                <w:sz w:val="24"/>
                <w:szCs w:val="24"/>
              </w:rPr>
            </w:pPr>
          </w:p>
        </w:tc>
      </w:tr>
    </w:tbl>
    <w:p w14:paraId="7C78E2A7" w14:textId="77777777" w:rsidR="00684422" w:rsidRPr="007F183D" w:rsidRDefault="00684422" w:rsidP="00684422">
      <w:pPr>
        <w:pStyle w:val="ListParagraph"/>
        <w:ind w:left="360"/>
        <w:rPr>
          <w:rFonts w:ascii="Arial" w:hAnsi="Arial" w:cs="Arial"/>
          <w:szCs w:val="24"/>
        </w:rPr>
      </w:pPr>
    </w:p>
    <w:p w14:paraId="449C11E3" w14:textId="77777777" w:rsidR="00684422" w:rsidRPr="007F183D" w:rsidRDefault="00684422" w:rsidP="00684422">
      <w:pPr>
        <w:pStyle w:val="ListParagraph"/>
        <w:spacing w:line="240" w:lineRule="auto"/>
        <w:ind w:left="360"/>
        <w:rPr>
          <w:rFonts w:ascii="Arial" w:hAnsi="Arial" w:cs="Arial"/>
          <w:szCs w:val="24"/>
        </w:rPr>
      </w:pPr>
      <w:r w:rsidRPr="007F183D">
        <w:rPr>
          <w:rFonts w:ascii="Arial" w:hAnsi="Arial" w:cs="Arial"/>
          <w:szCs w:val="24"/>
        </w:rPr>
        <w:t>*For all projects, whatever the costs, a proportionate appraisal is required. The amount of effort applied in appraising or evaluating a project or scheme should be proportional to the total level of expenditure of public money.</w:t>
      </w:r>
    </w:p>
    <w:p w14:paraId="32670D8E" w14:textId="77777777" w:rsidR="00684422" w:rsidRPr="007F183D" w:rsidRDefault="00684422" w:rsidP="00684422">
      <w:pPr>
        <w:pStyle w:val="ListParagraph"/>
        <w:spacing w:line="240" w:lineRule="auto"/>
        <w:ind w:left="360"/>
        <w:rPr>
          <w:rFonts w:ascii="Arial" w:hAnsi="Arial" w:cs="Arial"/>
          <w:szCs w:val="24"/>
        </w:rPr>
      </w:pPr>
    </w:p>
    <w:p w14:paraId="367FBD21" w14:textId="77777777" w:rsidR="0059557A" w:rsidRPr="007F183D" w:rsidRDefault="0059557A">
      <w:pPr>
        <w:spacing w:after="200" w:line="276" w:lineRule="auto"/>
        <w:rPr>
          <w:rFonts w:ascii="Arial" w:hAnsi="Arial" w:cs="Arial"/>
          <w:b/>
          <w:sz w:val="24"/>
          <w:szCs w:val="24"/>
        </w:rPr>
      </w:pPr>
      <w:r w:rsidRPr="007F183D">
        <w:rPr>
          <w:rFonts w:ascii="Arial" w:hAnsi="Arial" w:cs="Arial"/>
          <w:b/>
          <w:sz w:val="24"/>
          <w:szCs w:val="24"/>
        </w:rPr>
        <w:br w:type="page"/>
      </w:r>
    </w:p>
    <w:p w14:paraId="5D876BD6" w14:textId="77777777" w:rsidR="00684422" w:rsidRPr="007F183D" w:rsidRDefault="00684422" w:rsidP="00684422">
      <w:pPr>
        <w:rPr>
          <w:rFonts w:ascii="Arial" w:hAnsi="Arial" w:cs="Arial"/>
          <w:sz w:val="24"/>
          <w:szCs w:val="24"/>
        </w:rPr>
      </w:pPr>
      <w:r w:rsidRPr="007F183D">
        <w:rPr>
          <w:rFonts w:ascii="Arial" w:hAnsi="Arial" w:cs="Arial"/>
          <w:b/>
          <w:sz w:val="24"/>
          <w:szCs w:val="24"/>
        </w:rPr>
        <w:lastRenderedPageBreak/>
        <w:t xml:space="preserve">Quality Assurance: </w:t>
      </w:r>
      <w:r w:rsidRPr="007F183D">
        <w:rPr>
          <w:rFonts w:ascii="Arial" w:hAnsi="Arial" w:cs="Arial"/>
          <w:sz w:val="24"/>
          <w:szCs w:val="24"/>
        </w:rPr>
        <w:t>The following arrangements will apply:</w:t>
      </w:r>
    </w:p>
    <w:p w14:paraId="2F40CA35" w14:textId="77777777" w:rsidR="00684422" w:rsidRPr="007F183D" w:rsidRDefault="00684422" w:rsidP="00684422">
      <w:pPr>
        <w:rPr>
          <w:rFonts w:ascii="Arial" w:hAnsi="Arial" w:cs="Arial"/>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80"/>
        <w:gridCol w:w="2423"/>
        <w:gridCol w:w="2410"/>
      </w:tblGrid>
      <w:tr w:rsidR="00684422" w:rsidRPr="007F183D" w14:paraId="01C12007" w14:textId="77777777" w:rsidTr="003161E4">
        <w:tc>
          <w:tcPr>
            <w:tcW w:w="2694" w:type="dxa"/>
          </w:tcPr>
          <w:p w14:paraId="639A2872" w14:textId="77777777" w:rsidR="00684422" w:rsidRPr="007F183D" w:rsidRDefault="00684422" w:rsidP="00684422">
            <w:pPr>
              <w:rPr>
                <w:rFonts w:ascii="Arial" w:hAnsi="Arial" w:cs="Arial"/>
                <w:sz w:val="24"/>
                <w:szCs w:val="24"/>
              </w:rPr>
            </w:pPr>
            <w:r w:rsidRPr="007F183D">
              <w:rPr>
                <w:rFonts w:ascii="Arial" w:hAnsi="Arial" w:cs="Arial"/>
                <w:sz w:val="24"/>
                <w:szCs w:val="24"/>
              </w:rPr>
              <w:t>Non-promoter funding:</w:t>
            </w:r>
          </w:p>
        </w:tc>
        <w:tc>
          <w:tcPr>
            <w:tcW w:w="2680" w:type="dxa"/>
          </w:tcPr>
          <w:p w14:paraId="2C0E8B69" w14:textId="77777777" w:rsidR="00684422" w:rsidRPr="007F183D" w:rsidRDefault="00684422" w:rsidP="00684422">
            <w:pPr>
              <w:rPr>
                <w:rFonts w:ascii="Arial" w:hAnsi="Arial" w:cs="Arial"/>
                <w:sz w:val="24"/>
                <w:szCs w:val="24"/>
              </w:rPr>
            </w:pPr>
            <w:r w:rsidRPr="007F183D">
              <w:rPr>
                <w:rFonts w:ascii="Arial" w:hAnsi="Arial" w:cs="Arial"/>
                <w:sz w:val="24"/>
                <w:szCs w:val="24"/>
              </w:rPr>
              <w:t>R</w:t>
            </w:r>
            <w:r w:rsidR="00F642FE" w:rsidRPr="007F183D">
              <w:rPr>
                <w:rFonts w:ascii="Arial" w:hAnsi="Arial" w:cs="Arial"/>
                <w:sz w:val="24"/>
                <w:szCs w:val="24"/>
              </w:rPr>
              <w:t>A</w:t>
            </w:r>
            <w:r w:rsidRPr="007F183D">
              <w:rPr>
                <w:rFonts w:ascii="Arial" w:hAnsi="Arial" w:cs="Arial"/>
                <w:sz w:val="24"/>
                <w:szCs w:val="24"/>
              </w:rPr>
              <w:t>D will quality assess:</w:t>
            </w:r>
          </w:p>
          <w:p w14:paraId="4507077F" w14:textId="77777777" w:rsidR="00684422" w:rsidRPr="007F183D" w:rsidRDefault="00684422" w:rsidP="00684422">
            <w:pPr>
              <w:rPr>
                <w:rFonts w:ascii="Arial" w:hAnsi="Arial" w:cs="Arial"/>
                <w:sz w:val="24"/>
                <w:szCs w:val="24"/>
              </w:rPr>
            </w:pPr>
          </w:p>
        </w:tc>
        <w:tc>
          <w:tcPr>
            <w:tcW w:w="2423" w:type="dxa"/>
          </w:tcPr>
          <w:p w14:paraId="39B77080" w14:textId="77777777" w:rsidR="00684422" w:rsidRPr="007F183D" w:rsidRDefault="00684422" w:rsidP="00684422">
            <w:pPr>
              <w:rPr>
                <w:rFonts w:ascii="Arial" w:hAnsi="Arial" w:cs="Arial"/>
                <w:sz w:val="24"/>
                <w:szCs w:val="24"/>
              </w:rPr>
            </w:pPr>
            <w:r w:rsidRPr="007F183D">
              <w:rPr>
                <w:rFonts w:ascii="Arial" w:hAnsi="Arial" w:cs="Arial"/>
                <w:sz w:val="24"/>
                <w:szCs w:val="24"/>
              </w:rPr>
              <w:t>REB will quality assess:</w:t>
            </w:r>
          </w:p>
        </w:tc>
        <w:tc>
          <w:tcPr>
            <w:tcW w:w="2410" w:type="dxa"/>
          </w:tcPr>
          <w:p w14:paraId="4D639E6A" w14:textId="77777777" w:rsidR="00684422" w:rsidRPr="007F183D" w:rsidRDefault="00396ECC" w:rsidP="00684422">
            <w:pPr>
              <w:rPr>
                <w:rFonts w:ascii="Arial" w:hAnsi="Arial" w:cs="Arial"/>
                <w:sz w:val="24"/>
                <w:szCs w:val="24"/>
              </w:rPr>
            </w:pPr>
            <w:r w:rsidRPr="007F183D">
              <w:rPr>
                <w:rFonts w:ascii="Arial" w:hAnsi="Arial" w:cs="Arial"/>
                <w:sz w:val="24"/>
                <w:szCs w:val="24"/>
              </w:rPr>
              <w:t>DOF</w:t>
            </w:r>
            <w:r w:rsidR="00684422" w:rsidRPr="007F183D">
              <w:rPr>
                <w:rFonts w:ascii="Arial" w:hAnsi="Arial" w:cs="Arial"/>
                <w:sz w:val="24"/>
                <w:szCs w:val="24"/>
              </w:rPr>
              <w:t xml:space="preserve"> will consider</w:t>
            </w:r>
          </w:p>
        </w:tc>
      </w:tr>
      <w:tr w:rsidR="00684422" w:rsidRPr="007F183D" w14:paraId="5440D050" w14:textId="77777777" w:rsidTr="003161E4">
        <w:tc>
          <w:tcPr>
            <w:tcW w:w="2694" w:type="dxa"/>
          </w:tcPr>
          <w:p w14:paraId="68F66603" w14:textId="77777777" w:rsidR="00684422" w:rsidRPr="007F183D" w:rsidRDefault="00684422" w:rsidP="00684422">
            <w:pPr>
              <w:rPr>
                <w:rFonts w:ascii="Arial" w:hAnsi="Arial" w:cs="Arial"/>
                <w:sz w:val="24"/>
                <w:szCs w:val="24"/>
              </w:rPr>
            </w:pPr>
            <w:r w:rsidRPr="007F183D">
              <w:rPr>
                <w:rFonts w:ascii="Arial" w:hAnsi="Arial" w:cs="Arial"/>
                <w:sz w:val="24"/>
                <w:szCs w:val="24"/>
              </w:rPr>
              <w:t>£90,000 or less</w:t>
            </w:r>
          </w:p>
          <w:p w14:paraId="4FB46725" w14:textId="77777777" w:rsidR="00684422" w:rsidRPr="007F183D" w:rsidRDefault="00684422" w:rsidP="00684422">
            <w:pPr>
              <w:rPr>
                <w:rFonts w:ascii="Arial" w:hAnsi="Arial" w:cs="Arial"/>
                <w:sz w:val="24"/>
                <w:szCs w:val="24"/>
              </w:rPr>
            </w:pPr>
          </w:p>
        </w:tc>
        <w:tc>
          <w:tcPr>
            <w:tcW w:w="2680" w:type="dxa"/>
          </w:tcPr>
          <w:p w14:paraId="56E5D00E" w14:textId="77777777" w:rsidR="00684422" w:rsidRPr="007F183D" w:rsidRDefault="00684422" w:rsidP="00684422">
            <w:pPr>
              <w:rPr>
                <w:rFonts w:ascii="Arial" w:hAnsi="Arial" w:cs="Arial"/>
                <w:sz w:val="24"/>
                <w:szCs w:val="24"/>
              </w:rPr>
            </w:pPr>
            <w:r w:rsidRPr="007F183D">
              <w:rPr>
                <w:rFonts w:ascii="Arial" w:hAnsi="Arial" w:cs="Arial"/>
                <w:sz w:val="24"/>
                <w:szCs w:val="24"/>
              </w:rPr>
              <w:t>First 3 EAs undertaken by each LAG under each call, and 10% per cent thereafter in each call (which may increase or decrease depending on the quality of the appraisals).</w:t>
            </w:r>
          </w:p>
        </w:tc>
        <w:tc>
          <w:tcPr>
            <w:tcW w:w="2423" w:type="dxa"/>
          </w:tcPr>
          <w:p w14:paraId="496B8C37" w14:textId="77777777" w:rsidR="00684422" w:rsidRPr="007F183D" w:rsidRDefault="00684422" w:rsidP="00684422">
            <w:pPr>
              <w:rPr>
                <w:rFonts w:ascii="Arial" w:hAnsi="Arial" w:cs="Arial"/>
                <w:sz w:val="24"/>
                <w:szCs w:val="24"/>
              </w:rPr>
            </w:pPr>
            <w:r w:rsidRPr="007F183D">
              <w:rPr>
                <w:rFonts w:ascii="Arial" w:hAnsi="Arial" w:cs="Arial"/>
                <w:sz w:val="24"/>
                <w:szCs w:val="24"/>
              </w:rPr>
              <w:t>After each call for applications REB will be provided with a list of projects to be appraised which are broken down by LAG and project grant levels and REB will make a selection of appraisal it will quality assess.</w:t>
            </w:r>
          </w:p>
          <w:p w14:paraId="3DEEFFBC" w14:textId="77777777" w:rsidR="00684422" w:rsidRPr="007F183D" w:rsidRDefault="00684422" w:rsidP="00684422">
            <w:pPr>
              <w:rPr>
                <w:rFonts w:ascii="Arial" w:hAnsi="Arial" w:cs="Arial"/>
                <w:sz w:val="24"/>
                <w:szCs w:val="24"/>
              </w:rPr>
            </w:pPr>
          </w:p>
          <w:p w14:paraId="14D59C67" w14:textId="77777777" w:rsidR="00684422" w:rsidRPr="007F183D" w:rsidRDefault="00684422" w:rsidP="00684422">
            <w:pPr>
              <w:rPr>
                <w:rFonts w:ascii="Arial" w:hAnsi="Arial" w:cs="Arial"/>
                <w:sz w:val="24"/>
                <w:szCs w:val="24"/>
              </w:rPr>
            </w:pPr>
            <w:r w:rsidRPr="007F183D">
              <w:rPr>
                <w:rFonts w:ascii="Arial" w:hAnsi="Arial" w:cs="Arial"/>
                <w:sz w:val="24"/>
                <w:szCs w:val="24"/>
              </w:rPr>
              <w:t>REB will also consider R</w:t>
            </w:r>
            <w:r w:rsidR="00F642FE" w:rsidRPr="007F183D">
              <w:rPr>
                <w:rFonts w:ascii="Arial" w:hAnsi="Arial" w:cs="Arial"/>
                <w:sz w:val="24"/>
                <w:szCs w:val="24"/>
              </w:rPr>
              <w:t>A</w:t>
            </w:r>
            <w:r w:rsidRPr="007F183D">
              <w:rPr>
                <w:rFonts w:ascii="Arial" w:hAnsi="Arial" w:cs="Arial"/>
                <w:sz w:val="24"/>
                <w:szCs w:val="24"/>
              </w:rPr>
              <w:t xml:space="preserve">D referrals where they have concerns about an appraisal, including all that are deemed to be novel or contentious. </w:t>
            </w:r>
          </w:p>
          <w:p w14:paraId="61DDCB5F" w14:textId="77777777" w:rsidR="00684422" w:rsidRPr="007F183D" w:rsidRDefault="00684422" w:rsidP="00684422">
            <w:pPr>
              <w:rPr>
                <w:rFonts w:ascii="Arial" w:hAnsi="Arial" w:cs="Arial"/>
                <w:sz w:val="24"/>
                <w:szCs w:val="24"/>
              </w:rPr>
            </w:pPr>
          </w:p>
          <w:p w14:paraId="14CFDEF2" w14:textId="77777777" w:rsidR="00684422" w:rsidRPr="007F183D" w:rsidRDefault="00684422" w:rsidP="00684422">
            <w:pPr>
              <w:rPr>
                <w:rFonts w:ascii="Arial" w:hAnsi="Arial" w:cs="Arial"/>
                <w:sz w:val="24"/>
                <w:szCs w:val="24"/>
              </w:rPr>
            </w:pPr>
            <w:r w:rsidRPr="007F183D">
              <w:rPr>
                <w:rFonts w:ascii="Arial" w:hAnsi="Arial" w:cs="Arial"/>
                <w:sz w:val="24"/>
                <w:szCs w:val="24"/>
              </w:rPr>
              <w:t>REB may also select projects for test drilling.</w:t>
            </w:r>
          </w:p>
          <w:p w14:paraId="05A89ED1" w14:textId="77777777" w:rsidR="00684422" w:rsidRPr="007F183D" w:rsidRDefault="00684422" w:rsidP="00684422">
            <w:pPr>
              <w:rPr>
                <w:rFonts w:ascii="Arial" w:hAnsi="Arial" w:cs="Arial"/>
                <w:sz w:val="24"/>
                <w:szCs w:val="24"/>
              </w:rPr>
            </w:pPr>
          </w:p>
        </w:tc>
        <w:tc>
          <w:tcPr>
            <w:tcW w:w="2410" w:type="dxa"/>
          </w:tcPr>
          <w:p w14:paraId="30E1748B" w14:textId="77777777" w:rsidR="00684422" w:rsidRPr="007F183D" w:rsidRDefault="00684422" w:rsidP="00684422">
            <w:pPr>
              <w:rPr>
                <w:rFonts w:ascii="Arial" w:hAnsi="Arial" w:cs="Arial"/>
                <w:sz w:val="24"/>
                <w:szCs w:val="24"/>
              </w:rPr>
            </w:pPr>
            <w:r w:rsidRPr="007F183D">
              <w:rPr>
                <w:rFonts w:ascii="Arial" w:hAnsi="Arial" w:cs="Arial"/>
                <w:sz w:val="24"/>
                <w:szCs w:val="24"/>
              </w:rPr>
              <w:t xml:space="preserve">Projects which are novel or contentious. </w:t>
            </w:r>
            <w:r w:rsidR="00396ECC" w:rsidRPr="007F183D">
              <w:rPr>
                <w:rFonts w:ascii="Arial" w:hAnsi="Arial" w:cs="Arial"/>
                <w:sz w:val="24"/>
                <w:szCs w:val="24"/>
              </w:rPr>
              <w:t>DOF</w:t>
            </w:r>
            <w:r w:rsidRPr="007F183D">
              <w:rPr>
                <w:rFonts w:ascii="Arial" w:hAnsi="Arial" w:cs="Arial"/>
                <w:sz w:val="24"/>
                <w:szCs w:val="24"/>
              </w:rPr>
              <w:t xml:space="preserve"> may select projects for test drilling</w:t>
            </w:r>
          </w:p>
        </w:tc>
      </w:tr>
      <w:tr w:rsidR="00684422" w:rsidRPr="007F183D" w14:paraId="6F1E8D07" w14:textId="77777777" w:rsidTr="003161E4">
        <w:tc>
          <w:tcPr>
            <w:tcW w:w="2694" w:type="dxa"/>
          </w:tcPr>
          <w:p w14:paraId="55846268" w14:textId="77777777" w:rsidR="00684422" w:rsidRPr="007F183D" w:rsidRDefault="00684422" w:rsidP="00684422">
            <w:pPr>
              <w:rPr>
                <w:rFonts w:ascii="Arial" w:hAnsi="Arial" w:cs="Arial"/>
                <w:sz w:val="24"/>
                <w:szCs w:val="24"/>
              </w:rPr>
            </w:pPr>
            <w:r w:rsidRPr="007F183D">
              <w:rPr>
                <w:rFonts w:ascii="Arial" w:hAnsi="Arial" w:cs="Arial"/>
                <w:sz w:val="24"/>
                <w:szCs w:val="24"/>
              </w:rPr>
              <w:t>£90,001 to £500,000</w:t>
            </w:r>
          </w:p>
          <w:p w14:paraId="52C00559" w14:textId="77777777" w:rsidR="00684422" w:rsidRPr="007F183D" w:rsidRDefault="00684422" w:rsidP="00684422">
            <w:pPr>
              <w:rPr>
                <w:rFonts w:ascii="Arial" w:hAnsi="Arial" w:cs="Arial"/>
                <w:sz w:val="24"/>
                <w:szCs w:val="24"/>
              </w:rPr>
            </w:pPr>
          </w:p>
        </w:tc>
        <w:tc>
          <w:tcPr>
            <w:tcW w:w="2680" w:type="dxa"/>
          </w:tcPr>
          <w:p w14:paraId="2B9A11CF" w14:textId="77777777" w:rsidR="00684422" w:rsidRPr="007F183D" w:rsidRDefault="00684422" w:rsidP="00684422">
            <w:pPr>
              <w:rPr>
                <w:rFonts w:ascii="Arial" w:hAnsi="Arial" w:cs="Arial"/>
                <w:sz w:val="24"/>
                <w:szCs w:val="24"/>
              </w:rPr>
            </w:pPr>
            <w:r w:rsidRPr="007F183D">
              <w:rPr>
                <w:rFonts w:ascii="Arial" w:hAnsi="Arial" w:cs="Arial"/>
                <w:sz w:val="24"/>
                <w:szCs w:val="24"/>
              </w:rPr>
              <w:t>First EA undertaken by each LAG under each call and 15% thereafter (ensuring proportionate coverage of each project call – given budget allocation).</w:t>
            </w:r>
          </w:p>
          <w:p w14:paraId="50A9E9F2" w14:textId="77777777" w:rsidR="00684422" w:rsidRPr="007F183D" w:rsidRDefault="00684422" w:rsidP="00684422">
            <w:pPr>
              <w:rPr>
                <w:rFonts w:ascii="Arial" w:hAnsi="Arial" w:cs="Arial"/>
                <w:sz w:val="24"/>
                <w:szCs w:val="24"/>
              </w:rPr>
            </w:pPr>
          </w:p>
          <w:p w14:paraId="2180C826" w14:textId="77777777" w:rsidR="00684422" w:rsidRPr="007F183D" w:rsidRDefault="00684422" w:rsidP="00684422">
            <w:pPr>
              <w:rPr>
                <w:rFonts w:ascii="Arial" w:hAnsi="Arial" w:cs="Arial"/>
                <w:sz w:val="24"/>
                <w:szCs w:val="24"/>
              </w:rPr>
            </w:pPr>
            <w:r w:rsidRPr="007F183D">
              <w:rPr>
                <w:rFonts w:ascii="Arial" w:hAnsi="Arial" w:cs="Arial"/>
                <w:sz w:val="24"/>
                <w:szCs w:val="24"/>
              </w:rPr>
              <w:t xml:space="preserve"> (which may increase or decrease depending on the quality of the appraisals).</w:t>
            </w:r>
          </w:p>
          <w:p w14:paraId="648B2E79" w14:textId="77777777" w:rsidR="00684422" w:rsidRPr="007F183D" w:rsidRDefault="00684422" w:rsidP="00684422">
            <w:pPr>
              <w:rPr>
                <w:rFonts w:ascii="Arial" w:hAnsi="Arial" w:cs="Arial"/>
                <w:sz w:val="24"/>
                <w:szCs w:val="24"/>
              </w:rPr>
            </w:pPr>
          </w:p>
        </w:tc>
        <w:tc>
          <w:tcPr>
            <w:tcW w:w="2423" w:type="dxa"/>
          </w:tcPr>
          <w:p w14:paraId="4A82BB89" w14:textId="77777777" w:rsidR="00684422" w:rsidRPr="007F183D" w:rsidRDefault="00684422" w:rsidP="00684422">
            <w:pPr>
              <w:rPr>
                <w:rFonts w:ascii="Arial" w:hAnsi="Arial" w:cs="Arial"/>
                <w:sz w:val="24"/>
                <w:szCs w:val="24"/>
              </w:rPr>
            </w:pPr>
            <w:r w:rsidRPr="007F183D">
              <w:rPr>
                <w:rFonts w:ascii="Arial" w:hAnsi="Arial" w:cs="Arial"/>
                <w:sz w:val="24"/>
                <w:szCs w:val="24"/>
              </w:rPr>
              <w:t>After each call for applications REB will be provided with a list of projects to be appraised which are broken down by LAG and project grant levels and REB will make a selection of appraisal it will quality assess.</w:t>
            </w:r>
          </w:p>
          <w:p w14:paraId="14615FF9" w14:textId="77777777" w:rsidR="00684422" w:rsidRPr="007F183D" w:rsidRDefault="00684422" w:rsidP="00684422">
            <w:pPr>
              <w:rPr>
                <w:rFonts w:ascii="Arial" w:hAnsi="Arial" w:cs="Arial"/>
                <w:sz w:val="24"/>
                <w:szCs w:val="24"/>
              </w:rPr>
            </w:pPr>
          </w:p>
          <w:p w14:paraId="76AB87D4" w14:textId="77777777" w:rsidR="00684422" w:rsidRPr="007F183D" w:rsidRDefault="00684422" w:rsidP="00684422">
            <w:pPr>
              <w:rPr>
                <w:rFonts w:ascii="Arial" w:hAnsi="Arial" w:cs="Arial"/>
                <w:sz w:val="24"/>
                <w:szCs w:val="24"/>
              </w:rPr>
            </w:pPr>
            <w:r w:rsidRPr="007F183D">
              <w:rPr>
                <w:rFonts w:ascii="Arial" w:hAnsi="Arial" w:cs="Arial"/>
                <w:sz w:val="24"/>
                <w:szCs w:val="24"/>
              </w:rPr>
              <w:t>REB will also consider R</w:t>
            </w:r>
            <w:r w:rsidR="00F642FE" w:rsidRPr="007F183D">
              <w:rPr>
                <w:rFonts w:ascii="Arial" w:hAnsi="Arial" w:cs="Arial"/>
                <w:sz w:val="24"/>
                <w:szCs w:val="24"/>
              </w:rPr>
              <w:t>A</w:t>
            </w:r>
            <w:r w:rsidRPr="007F183D">
              <w:rPr>
                <w:rFonts w:ascii="Arial" w:hAnsi="Arial" w:cs="Arial"/>
                <w:sz w:val="24"/>
                <w:szCs w:val="24"/>
              </w:rPr>
              <w:t xml:space="preserve">D referrals where they have concerns about an appraisal, including all that are </w:t>
            </w:r>
            <w:r w:rsidRPr="007F183D">
              <w:rPr>
                <w:rFonts w:ascii="Arial" w:hAnsi="Arial" w:cs="Arial"/>
                <w:sz w:val="24"/>
                <w:szCs w:val="24"/>
              </w:rPr>
              <w:lastRenderedPageBreak/>
              <w:t xml:space="preserve">deemed to be novel or contentious. </w:t>
            </w:r>
          </w:p>
          <w:p w14:paraId="2D86CEF2" w14:textId="77777777" w:rsidR="00684422" w:rsidRPr="007F183D" w:rsidRDefault="00684422" w:rsidP="00684422">
            <w:pPr>
              <w:rPr>
                <w:rFonts w:ascii="Arial" w:hAnsi="Arial" w:cs="Arial"/>
                <w:sz w:val="24"/>
                <w:szCs w:val="24"/>
              </w:rPr>
            </w:pPr>
          </w:p>
          <w:p w14:paraId="27BDE85E" w14:textId="77777777" w:rsidR="00684422" w:rsidRPr="007F183D" w:rsidRDefault="00684422" w:rsidP="00E0414A">
            <w:pPr>
              <w:rPr>
                <w:rFonts w:ascii="Arial" w:hAnsi="Arial" w:cs="Arial"/>
                <w:sz w:val="24"/>
                <w:szCs w:val="24"/>
              </w:rPr>
            </w:pPr>
            <w:r w:rsidRPr="007F183D">
              <w:rPr>
                <w:rFonts w:ascii="Arial" w:hAnsi="Arial" w:cs="Arial"/>
                <w:sz w:val="24"/>
                <w:szCs w:val="24"/>
              </w:rPr>
              <w:t>REB may also select projects for test drilling.</w:t>
            </w:r>
            <w:r w:rsidRPr="007F183D">
              <w:rPr>
                <w:rFonts w:ascii="Arial" w:hAnsi="Arial" w:cs="Arial"/>
                <w:b/>
                <w:sz w:val="24"/>
                <w:szCs w:val="24"/>
              </w:rPr>
              <w:t>.</w:t>
            </w:r>
            <w:r w:rsidRPr="007F183D">
              <w:rPr>
                <w:rFonts w:ascii="Arial" w:hAnsi="Arial" w:cs="Arial"/>
                <w:sz w:val="24"/>
                <w:szCs w:val="24"/>
              </w:rPr>
              <w:t>.</w:t>
            </w:r>
          </w:p>
        </w:tc>
        <w:tc>
          <w:tcPr>
            <w:tcW w:w="2410" w:type="dxa"/>
          </w:tcPr>
          <w:p w14:paraId="3B881871" w14:textId="77777777" w:rsidR="00684422" w:rsidRPr="007F183D" w:rsidRDefault="00684422" w:rsidP="00684422">
            <w:pPr>
              <w:rPr>
                <w:rFonts w:ascii="Arial" w:hAnsi="Arial" w:cs="Arial"/>
                <w:sz w:val="24"/>
                <w:szCs w:val="24"/>
              </w:rPr>
            </w:pPr>
            <w:r w:rsidRPr="007F183D">
              <w:rPr>
                <w:rFonts w:ascii="Arial" w:hAnsi="Arial" w:cs="Arial"/>
                <w:sz w:val="24"/>
                <w:szCs w:val="24"/>
              </w:rPr>
              <w:lastRenderedPageBreak/>
              <w:t xml:space="preserve">Projects which are Novel or Contentious. </w:t>
            </w:r>
            <w:r w:rsidR="00396ECC" w:rsidRPr="007F183D">
              <w:rPr>
                <w:rFonts w:ascii="Arial" w:hAnsi="Arial" w:cs="Arial"/>
                <w:sz w:val="24"/>
                <w:szCs w:val="24"/>
              </w:rPr>
              <w:t>DOF</w:t>
            </w:r>
            <w:r w:rsidRPr="007F183D">
              <w:rPr>
                <w:rFonts w:ascii="Arial" w:hAnsi="Arial" w:cs="Arial"/>
                <w:sz w:val="24"/>
                <w:szCs w:val="24"/>
              </w:rPr>
              <w:t xml:space="preserve"> may select projects for test drilling</w:t>
            </w:r>
          </w:p>
        </w:tc>
      </w:tr>
      <w:tr w:rsidR="00684422" w:rsidRPr="007F183D" w14:paraId="1B716B2C" w14:textId="77777777" w:rsidTr="003161E4">
        <w:tc>
          <w:tcPr>
            <w:tcW w:w="2694" w:type="dxa"/>
          </w:tcPr>
          <w:p w14:paraId="0215278E" w14:textId="77777777" w:rsidR="00684422" w:rsidRPr="007F183D" w:rsidRDefault="00684422" w:rsidP="00684422">
            <w:pPr>
              <w:rPr>
                <w:rFonts w:ascii="Arial" w:hAnsi="Arial" w:cs="Arial"/>
                <w:sz w:val="24"/>
                <w:szCs w:val="24"/>
              </w:rPr>
            </w:pPr>
            <w:r w:rsidRPr="007F183D">
              <w:rPr>
                <w:rFonts w:ascii="Arial" w:hAnsi="Arial" w:cs="Arial"/>
                <w:sz w:val="24"/>
                <w:szCs w:val="24"/>
              </w:rPr>
              <w:t>£500,001 to £1m</w:t>
            </w:r>
          </w:p>
        </w:tc>
        <w:tc>
          <w:tcPr>
            <w:tcW w:w="2680" w:type="dxa"/>
          </w:tcPr>
          <w:p w14:paraId="009B162E" w14:textId="77777777" w:rsidR="00684422" w:rsidRPr="007F183D" w:rsidRDefault="00684422" w:rsidP="00684422">
            <w:pPr>
              <w:rPr>
                <w:rFonts w:ascii="Arial" w:hAnsi="Arial" w:cs="Arial"/>
                <w:sz w:val="24"/>
                <w:szCs w:val="24"/>
              </w:rPr>
            </w:pPr>
            <w:r w:rsidRPr="007F183D">
              <w:rPr>
                <w:rFonts w:ascii="Arial" w:hAnsi="Arial" w:cs="Arial"/>
                <w:sz w:val="24"/>
                <w:szCs w:val="24"/>
              </w:rPr>
              <w:t xml:space="preserve">All EAs undertaken by each LAG under each call </w:t>
            </w:r>
          </w:p>
        </w:tc>
        <w:tc>
          <w:tcPr>
            <w:tcW w:w="2423" w:type="dxa"/>
          </w:tcPr>
          <w:p w14:paraId="58AEA0E7" w14:textId="77777777" w:rsidR="00684422" w:rsidRPr="007F183D" w:rsidRDefault="00684422" w:rsidP="00684422">
            <w:pPr>
              <w:rPr>
                <w:rFonts w:ascii="Arial" w:hAnsi="Arial" w:cs="Arial"/>
                <w:sz w:val="24"/>
                <w:szCs w:val="24"/>
              </w:rPr>
            </w:pPr>
            <w:r w:rsidRPr="007F183D">
              <w:rPr>
                <w:rFonts w:ascii="Arial" w:hAnsi="Arial" w:cs="Arial"/>
                <w:sz w:val="24"/>
                <w:szCs w:val="24"/>
              </w:rPr>
              <w:t>After each call for applications REB will be provided with a list of projects to be appraised which are broken down by LAG and project grant levels and REB will make a selection of appraisal it will quality assess.</w:t>
            </w:r>
          </w:p>
          <w:p w14:paraId="3E5FA59D" w14:textId="77777777" w:rsidR="00684422" w:rsidRPr="007F183D" w:rsidRDefault="00684422" w:rsidP="00684422">
            <w:pPr>
              <w:rPr>
                <w:rFonts w:ascii="Arial" w:hAnsi="Arial" w:cs="Arial"/>
                <w:sz w:val="24"/>
                <w:szCs w:val="24"/>
              </w:rPr>
            </w:pPr>
          </w:p>
          <w:p w14:paraId="76614DC0" w14:textId="77777777" w:rsidR="00684422" w:rsidRPr="007F183D" w:rsidRDefault="00684422" w:rsidP="00684422">
            <w:pPr>
              <w:rPr>
                <w:rFonts w:ascii="Arial" w:hAnsi="Arial" w:cs="Arial"/>
                <w:sz w:val="24"/>
                <w:szCs w:val="24"/>
              </w:rPr>
            </w:pPr>
            <w:r w:rsidRPr="007F183D">
              <w:rPr>
                <w:rFonts w:ascii="Arial" w:hAnsi="Arial" w:cs="Arial"/>
                <w:sz w:val="24"/>
                <w:szCs w:val="24"/>
              </w:rPr>
              <w:t>REB will also consider R</w:t>
            </w:r>
            <w:r w:rsidR="00F642FE" w:rsidRPr="007F183D">
              <w:rPr>
                <w:rFonts w:ascii="Arial" w:hAnsi="Arial" w:cs="Arial"/>
                <w:sz w:val="24"/>
                <w:szCs w:val="24"/>
              </w:rPr>
              <w:t>A</w:t>
            </w:r>
            <w:r w:rsidRPr="007F183D">
              <w:rPr>
                <w:rFonts w:ascii="Arial" w:hAnsi="Arial" w:cs="Arial"/>
                <w:sz w:val="24"/>
                <w:szCs w:val="24"/>
              </w:rPr>
              <w:t xml:space="preserve">D referrals where they have concerns about an appraisal, including all that are deemed to be novel or contentious. </w:t>
            </w:r>
          </w:p>
          <w:p w14:paraId="0DF0B72A" w14:textId="77777777" w:rsidR="00684422" w:rsidRPr="007F183D" w:rsidRDefault="00684422" w:rsidP="00684422">
            <w:pPr>
              <w:rPr>
                <w:rFonts w:ascii="Arial" w:hAnsi="Arial" w:cs="Arial"/>
                <w:sz w:val="24"/>
                <w:szCs w:val="24"/>
              </w:rPr>
            </w:pPr>
          </w:p>
          <w:p w14:paraId="66AF75D6" w14:textId="77777777" w:rsidR="00684422" w:rsidRPr="007F183D" w:rsidRDefault="00684422" w:rsidP="00684422">
            <w:pPr>
              <w:rPr>
                <w:rFonts w:ascii="Arial" w:hAnsi="Arial" w:cs="Arial"/>
                <w:sz w:val="24"/>
                <w:szCs w:val="24"/>
              </w:rPr>
            </w:pPr>
            <w:r w:rsidRPr="007F183D">
              <w:rPr>
                <w:rFonts w:ascii="Arial" w:hAnsi="Arial" w:cs="Arial"/>
                <w:sz w:val="24"/>
                <w:szCs w:val="24"/>
              </w:rPr>
              <w:t>REB may also select projects for test drilling.</w:t>
            </w:r>
          </w:p>
        </w:tc>
        <w:tc>
          <w:tcPr>
            <w:tcW w:w="2410" w:type="dxa"/>
          </w:tcPr>
          <w:p w14:paraId="744879B1" w14:textId="77777777" w:rsidR="00684422" w:rsidRPr="007F183D" w:rsidRDefault="00684422" w:rsidP="00684422">
            <w:pPr>
              <w:rPr>
                <w:rFonts w:ascii="Arial" w:hAnsi="Arial" w:cs="Arial"/>
                <w:sz w:val="24"/>
                <w:szCs w:val="24"/>
              </w:rPr>
            </w:pPr>
            <w:r w:rsidRPr="007F183D">
              <w:rPr>
                <w:rFonts w:ascii="Arial" w:hAnsi="Arial" w:cs="Arial"/>
                <w:sz w:val="24"/>
                <w:szCs w:val="24"/>
              </w:rPr>
              <w:t xml:space="preserve">Projects which are Novel or Contentious. </w:t>
            </w:r>
            <w:r w:rsidR="00396ECC" w:rsidRPr="007F183D">
              <w:rPr>
                <w:rFonts w:ascii="Arial" w:hAnsi="Arial" w:cs="Arial"/>
                <w:sz w:val="24"/>
                <w:szCs w:val="24"/>
              </w:rPr>
              <w:t>DOF</w:t>
            </w:r>
            <w:r w:rsidRPr="007F183D">
              <w:rPr>
                <w:rFonts w:ascii="Arial" w:hAnsi="Arial" w:cs="Arial"/>
                <w:sz w:val="24"/>
                <w:szCs w:val="24"/>
              </w:rPr>
              <w:t xml:space="preserve"> may select projects for test drilling</w:t>
            </w:r>
          </w:p>
        </w:tc>
      </w:tr>
      <w:tr w:rsidR="00684422" w:rsidRPr="007F183D" w14:paraId="2E5AC524" w14:textId="77777777" w:rsidTr="003161E4">
        <w:tc>
          <w:tcPr>
            <w:tcW w:w="2694" w:type="dxa"/>
          </w:tcPr>
          <w:p w14:paraId="692931CD" w14:textId="77777777" w:rsidR="00684422" w:rsidRPr="007F183D" w:rsidRDefault="00684422" w:rsidP="00684422">
            <w:pPr>
              <w:rPr>
                <w:rFonts w:ascii="Arial" w:hAnsi="Arial" w:cs="Arial"/>
                <w:sz w:val="24"/>
                <w:szCs w:val="24"/>
              </w:rPr>
            </w:pPr>
            <w:r w:rsidRPr="007F183D">
              <w:rPr>
                <w:rFonts w:ascii="Arial" w:hAnsi="Arial" w:cs="Arial"/>
                <w:sz w:val="24"/>
                <w:szCs w:val="24"/>
              </w:rPr>
              <w:t>&gt;£1m</w:t>
            </w:r>
          </w:p>
        </w:tc>
        <w:tc>
          <w:tcPr>
            <w:tcW w:w="2680" w:type="dxa"/>
          </w:tcPr>
          <w:p w14:paraId="6C6875DD" w14:textId="77777777" w:rsidR="00684422" w:rsidRPr="007F183D" w:rsidRDefault="00684422" w:rsidP="00684422">
            <w:pPr>
              <w:rPr>
                <w:rFonts w:ascii="Arial" w:hAnsi="Arial" w:cs="Arial"/>
                <w:sz w:val="24"/>
                <w:szCs w:val="24"/>
              </w:rPr>
            </w:pPr>
            <w:r w:rsidRPr="007F183D">
              <w:rPr>
                <w:rFonts w:ascii="Arial" w:hAnsi="Arial" w:cs="Arial"/>
                <w:sz w:val="24"/>
                <w:szCs w:val="24"/>
              </w:rPr>
              <w:t>All EAs undertaken by each LAG under each call</w:t>
            </w:r>
          </w:p>
        </w:tc>
        <w:tc>
          <w:tcPr>
            <w:tcW w:w="2423" w:type="dxa"/>
          </w:tcPr>
          <w:p w14:paraId="7E7E8ACE" w14:textId="77777777" w:rsidR="00684422" w:rsidRPr="007F183D" w:rsidRDefault="00684422" w:rsidP="00684422">
            <w:pPr>
              <w:rPr>
                <w:rFonts w:ascii="Arial" w:hAnsi="Arial" w:cs="Arial"/>
                <w:sz w:val="24"/>
                <w:szCs w:val="24"/>
              </w:rPr>
            </w:pPr>
            <w:r w:rsidRPr="007F183D">
              <w:rPr>
                <w:rFonts w:ascii="Arial" w:hAnsi="Arial" w:cs="Arial"/>
                <w:sz w:val="24"/>
                <w:szCs w:val="24"/>
              </w:rPr>
              <w:t xml:space="preserve">REB will consider all projects where non-promoter funding is greater than £1million </w:t>
            </w:r>
          </w:p>
        </w:tc>
        <w:tc>
          <w:tcPr>
            <w:tcW w:w="2410" w:type="dxa"/>
          </w:tcPr>
          <w:p w14:paraId="579FF3DA" w14:textId="77777777" w:rsidR="00684422" w:rsidRPr="007F183D" w:rsidRDefault="00396ECC" w:rsidP="00684422">
            <w:pPr>
              <w:rPr>
                <w:rFonts w:ascii="Arial" w:hAnsi="Arial" w:cs="Arial"/>
                <w:sz w:val="24"/>
                <w:szCs w:val="24"/>
              </w:rPr>
            </w:pPr>
            <w:r w:rsidRPr="007F183D">
              <w:rPr>
                <w:rFonts w:ascii="Arial" w:hAnsi="Arial" w:cs="Arial"/>
                <w:sz w:val="24"/>
                <w:szCs w:val="24"/>
              </w:rPr>
              <w:t>DOF</w:t>
            </w:r>
            <w:r w:rsidR="00684422" w:rsidRPr="007F183D">
              <w:rPr>
                <w:rFonts w:ascii="Arial" w:hAnsi="Arial" w:cs="Arial"/>
                <w:sz w:val="24"/>
                <w:szCs w:val="24"/>
              </w:rPr>
              <w:t xml:space="preserve">  approval is required for all projects where central government including EU funding is greater than  £1mmillion</w:t>
            </w:r>
          </w:p>
        </w:tc>
      </w:tr>
    </w:tbl>
    <w:p w14:paraId="6B49D2D6" w14:textId="77777777" w:rsidR="00684422" w:rsidRPr="007F183D" w:rsidRDefault="00684422" w:rsidP="00684422">
      <w:pPr>
        <w:ind w:left="792"/>
        <w:rPr>
          <w:rFonts w:ascii="Arial" w:hAnsi="Arial" w:cs="Arial"/>
          <w:sz w:val="24"/>
          <w:szCs w:val="24"/>
        </w:rPr>
      </w:pPr>
    </w:p>
    <w:p w14:paraId="0A2A5701" w14:textId="77777777" w:rsidR="00684422" w:rsidRPr="007F183D" w:rsidRDefault="00684422" w:rsidP="00684422">
      <w:pPr>
        <w:rPr>
          <w:rFonts w:ascii="Arial" w:hAnsi="Arial" w:cs="Arial"/>
          <w:b/>
          <w:sz w:val="24"/>
          <w:szCs w:val="24"/>
        </w:rPr>
      </w:pPr>
    </w:p>
    <w:p w14:paraId="15586D33" w14:textId="77777777" w:rsidR="0059557A" w:rsidRPr="007F183D" w:rsidRDefault="0059557A">
      <w:pPr>
        <w:spacing w:after="200" w:line="276" w:lineRule="auto"/>
        <w:rPr>
          <w:rFonts w:ascii="Arial" w:hAnsi="Arial" w:cs="Arial"/>
          <w:b/>
          <w:sz w:val="24"/>
          <w:szCs w:val="24"/>
        </w:rPr>
      </w:pPr>
      <w:r w:rsidRPr="007F183D">
        <w:rPr>
          <w:rFonts w:ascii="Arial" w:hAnsi="Arial" w:cs="Arial"/>
          <w:b/>
          <w:sz w:val="24"/>
          <w:szCs w:val="24"/>
        </w:rPr>
        <w:br w:type="page"/>
      </w:r>
    </w:p>
    <w:p w14:paraId="7C61FAF7" w14:textId="77777777" w:rsidR="00684422" w:rsidRPr="007F183D" w:rsidRDefault="00684422" w:rsidP="00684422">
      <w:pPr>
        <w:rPr>
          <w:rFonts w:ascii="Arial" w:hAnsi="Arial" w:cs="Arial"/>
          <w:b/>
          <w:sz w:val="24"/>
          <w:szCs w:val="24"/>
        </w:rPr>
      </w:pPr>
      <w:r w:rsidRPr="007F183D">
        <w:rPr>
          <w:rFonts w:ascii="Arial" w:hAnsi="Arial" w:cs="Arial"/>
          <w:b/>
          <w:sz w:val="24"/>
          <w:szCs w:val="24"/>
        </w:rPr>
        <w:lastRenderedPageBreak/>
        <w:t xml:space="preserve">Role of Resource Economics Branch (REB) of Policy &amp; Economics Division (PED) within </w:t>
      </w:r>
      <w:r w:rsidR="00605834" w:rsidRPr="007F183D">
        <w:rPr>
          <w:rFonts w:ascii="Arial" w:hAnsi="Arial" w:cs="Arial"/>
          <w:b/>
          <w:sz w:val="24"/>
          <w:szCs w:val="24"/>
        </w:rPr>
        <w:t>DAERA</w:t>
      </w:r>
      <w:r w:rsidRPr="007F183D">
        <w:rPr>
          <w:rFonts w:ascii="Arial" w:hAnsi="Arial" w:cs="Arial"/>
          <w:b/>
          <w:sz w:val="24"/>
          <w:szCs w:val="24"/>
        </w:rPr>
        <w:t xml:space="preserve"> in terms of Quality Assuring Appraisal Pro-Forma /NIGEAE Appraisals prepared by the LAG and by Consultants on its behalf.</w:t>
      </w:r>
    </w:p>
    <w:p w14:paraId="55E5D3D5" w14:textId="77777777" w:rsidR="00684422" w:rsidRPr="007F183D" w:rsidRDefault="00684422" w:rsidP="00684422">
      <w:pPr>
        <w:autoSpaceDE w:val="0"/>
        <w:autoSpaceDN w:val="0"/>
        <w:adjustRightInd w:val="0"/>
        <w:rPr>
          <w:rFonts w:ascii="Arial" w:hAnsi="Arial" w:cs="Arial"/>
          <w:sz w:val="24"/>
          <w:szCs w:val="24"/>
        </w:rPr>
      </w:pPr>
    </w:p>
    <w:p w14:paraId="6CFC8731" w14:textId="77777777" w:rsidR="00684422" w:rsidRPr="007F183D" w:rsidRDefault="00684422" w:rsidP="00684422">
      <w:pPr>
        <w:rPr>
          <w:rFonts w:ascii="Arial" w:hAnsi="Arial" w:cs="Arial"/>
          <w:b/>
          <w:sz w:val="24"/>
          <w:szCs w:val="24"/>
        </w:rPr>
      </w:pPr>
      <w:r w:rsidRPr="007F183D">
        <w:rPr>
          <w:rFonts w:ascii="Arial" w:hAnsi="Arial" w:cs="Arial"/>
          <w:b/>
          <w:sz w:val="24"/>
          <w:szCs w:val="24"/>
        </w:rPr>
        <w:t xml:space="preserve">Arrangements for Quality Assessment of projects falling below </w:t>
      </w:r>
      <w:r w:rsidR="00396ECC" w:rsidRPr="007F183D">
        <w:rPr>
          <w:rFonts w:ascii="Arial" w:hAnsi="Arial" w:cs="Arial"/>
          <w:b/>
          <w:sz w:val="24"/>
          <w:szCs w:val="24"/>
        </w:rPr>
        <w:t>DOF</w:t>
      </w:r>
      <w:r w:rsidRPr="007F183D">
        <w:rPr>
          <w:rFonts w:ascii="Arial" w:hAnsi="Arial" w:cs="Arial"/>
          <w:b/>
          <w:sz w:val="24"/>
          <w:szCs w:val="24"/>
        </w:rPr>
        <w:t xml:space="preserve"> Agreed Delegated Limits:  </w:t>
      </w:r>
    </w:p>
    <w:p w14:paraId="2EDB4376" w14:textId="77777777" w:rsidR="00684422" w:rsidRPr="007F183D" w:rsidRDefault="00684422" w:rsidP="00684422">
      <w:pPr>
        <w:rPr>
          <w:rFonts w:ascii="Arial" w:hAnsi="Arial" w:cs="Arial"/>
          <w:b/>
          <w:sz w:val="24"/>
          <w:szCs w:val="24"/>
        </w:rPr>
      </w:pPr>
    </w:p>
    <w:p w14:paraId="2CB7C5A2" w14:textId="77777777" w:rsidR="00684422" w:rsidRPr="007F183D" w:rsidRDefault="00684422" w:rsidP="00AF2E14">
      <w:pPr>
        <w:pStyle w:val="ListParagraph"/>
        <w:numPr>
          <w:ilvl w:val="1"/>
          <w:numId w:val="250"/>
        </w:numPr>
        <w:autoSpaceDE w:val="0"/>
        <w:autoSpaceDN w:val="0"/>
        <w:adjustRightInd w:val="0"/>
        <w:spacing w:line="240" w:lineRule="auto"/>
        <w:ind w:left="709" w:hanging="709"/>
        <w:contextualSpacing/>
        <w:rPr>
          <w:rFonts w:ascii="Arial" w:hAnsi="Arial" w:cs="Arial"/>
          <w:szCs w:val="24"/>
        </w:rPr>
      </w:pPr>
      <w:r w:rsidRPr="007F183D">
        <w:rPr>
          <w:rFonts w:ascii="Arial" w:hAnsi="Arial" w:cs="Arial"/>
          <w:szCs w:val="24"/>
        </w:rPr>
        <w:t xml:space="preserve">For projects below </w:t>
      </w:r>
      <w:r w:rsidR="00396ECC" w:rsidRPr="007F183D">
        <w:rPr>
          <w:rFonts w:ascii="Arial" w:hAnsi="Arial" w:cs="Arial"/>
          <w:szCs w:val="24"/>
        </w:rPr>
        <w:t>DOF</w:t>
      </w:r>
      <w:r w:rsidRPr="007F183D">
        <w:rPr>
          <w:rFonts w:ascii="Arial" w:hAnsi="Arial" w:cs="Arial"/>
          <w:szCs w:val="24"/>
        </w:rPr>
        <w:t xml:space="preserve">’s delegated limits, PED will select a sample of the appraisals completed by each LAG after each call for applications. </w:t>
      </w:r>
      <w:r w:rsidR="00907A63">
        <w:rPr>
          <w:rFonts w:ascii="Arial" w:hAnsi="Arial" w:cs="Arial"/>
          <w:szCs w:val="24"/>
        </w:rPr>
        <w:t xml:space="preserve"> </w:t>
      </w:r>
      <w:r w:rsidRPr="007F183D">
        <w:rPr>
          <w:rFonts w:ascii="Arial" w:hAnsi="Arial" w:cs="Arial"/>
          <w:szCs w:val="24"/>
        </w:rPr>
        <w:t xml:space="preserve">The comments should be widely disseminated amongst staff in the council admin unit and must be taken into account in all future EAs and PPEs completed. </w:t>
      </w:r>
      <w:r w:rsidR="00907A63">
        <w:rPr>
          <w:rFonts w:ascii="Arial" w:hAnsi="Arial" w:cs="Arial"/>
          <w:szCs w:val="24"/>
        </w:rPr>
        <w:t xml:space="preserve"> </w:t>
      </w:r>
      <w:r w:rsidRPr="007F183D">
        <w:rPr>
          <w:rFonts w:ascii="Arial" w:hAnsi="Arial" w:cs="Arial"/>
          <w:szCs w:val="24"/>
        </w:rPr>
        <w:t>Before forwarding on these economic appraisals to PED, R</w:t>
      </w:r>
      <w:r w:rsidR="00F642FE" w:rsidRPr="007F183D">
        <w:rPr>
          <w:rFonts w:ascii="Arial" w:hAnsi="Arial" w:cs="Arial"/>
          <w:szCs w:val="24"/>
        </w:rPr>
        <w:t>A</w:t>
      </w:r>
      <w:r w:rsidRPr="007F183D">
        <w:rPr>
          <w:rFonts w:ascii="Arial" w:hAnsi="Arial" w:cs="Arial"/>
          <w:szCs w:val="24"/>
        </w:rPr>
        <w:t>D will check these documents for completeness, and contact the LAG if changes/additional information is required.  In forwarding on the ‘</w:t>
      </w:r>
      <w:r w:rsidRPr="007F183D">
        <w:rPr>
          <w:rFonts w:ascii="Arial" w:hAnsi="Arial" w:cs="Arial"/>
          <w:szCs w:val="24"/>
          <w:u w:val="single"/>
        </w:rPr>
        <w:t>complete’</w:t>
      </w:r>
      <w:r w:rsidRPr="007F183D">
        <w:rPr>
          <w:rFonts w:ascii="Arial" w:hAnsi="Arial" w:cs="Arial"/>
          <w:szCs w:val="24"/>
        </w:rPr>
        <w:t xml:space="preserve"> document to PED, R</w:t>
      </w:r>
      <w:r w:rsidR="00F642FE" w:rsidRPr="007F183D">
        <w:rPr>
          <w:rFonts w:ascii="Arial" w:hAnsi="Arial" w:cs="Arial"/>
          <w:szCs w:val="24"/>
        </w:rPr>
        <w:t>A</w:t>
      </w:r>
      <w:r w:rsidRPr="007F183D">
        <w:rPr>
          <w:rFonts w:ascii="Arial" w:hAnsi="Arial" w:cs="Arial"/>
          <w:szCs w:val="24"/>
        </w:rPr>
        <w:t xml:space="preserve">D will confirm in writing to PED if it is content with the arguments presented in the document, and with the conclusions reached.  It will also highlight to PED any areas of concern regarding the project which they have not been resolved with the LAG before submitting the documentation to PED.  The same arrangements will apply to Post Project Evaluations.  </w:t>
      </w:r>
    </w:p>
    <w:p w14:paraId="2125A16F" w14:textId="77777777" w:rsidR="00684422" w:rsidRPr="007F183D" w:rsidRDefault="00684422" w:rsidP="00684422">
      <w:pPr>
        <w:pStyle w:val="ListParagraph"/>
        <w:autoSpaceDE w:val="0"/>
        <w:autoSpaceDN w:val="0"/>
        <w:adjustRightInd w:val="0"/>
        <w:spacing w:line="240" w:lineRule="auto"/>
        <w:ind w:left="709" w:hanging="709"/>
        <w:rPr>
          <w:rFonts w:ascii="Arial" w:hAnsi="Arial" w:cs="Arial"/>
          <w:szCs w:val="24"/>
        </w:rPr>
      </w:pPr>
    </w:p>
    <w:p w14:paraId="3BAEE109" w14:textId="77777777" w:rsidR="00684422" w:rsidRPr="007F183D" w:rsidRDefault="00684422" w:rsidP="00AF2E14">
      <w:pPr>
        <w:pStyle w:val="ListParagraph"/>
        <w:numPr>
          <w:ilvl w:val="1"/>
          <w:numId w:val="250"/>
        </w:numPr>
        <w:autoSpaceDE w:val="0"/>
        <w:autoSpaceDN w:val="0"/>
        <w:adjustRightInd w:val="0"/>
        <w:spacing w:line="240" w:lineRule="auto"/>
        <w:ind w:left="709" w:hanging="709"/>
        <w:contextualSpacing/>
        <w:rPr>
          <w:rFonts w:ascii="Arial" w:hAnsi="Arial" w:cs="Arial"/>
          <w:szCs w:val="24"/>
        </w:rPr>
      </w:pPr>
      <w:r w:rsidRPr="007F183D">
        <w:rPr>
          <w:rFonts w:ascii="Arial" w:hAnsi="Arial" w:cs="Arial"/>
          <w:szCs w:val="24"/>
        </w:rPr>
        <w:t>R</w:t>
      </w:r>
      <w:r w:rsidR="00F642FE" w:rsidRPr="007F183D">
        <w:rPr>
          <w:rFonts w:ascii="Arial" w:hAnsi="Arial" w:cs="Arial"/>
          <w:szCs w:val="24"/>
        </w:rPr>
        <w:t>A</w:t>
      </w:r>
      <w:r w:rsidRPr="007F183D">
        <w:rPr>
          <w:rFonts w:ascii="Arial" w:hAnsi="Arial" w:cs="Arial"/>
          <w:szCs w:val="24"/>
        </w:rPr>
        <w:t xml:space="preserve">D/LAGs can request REB input into the quality assessment of any project below delegated limits where they require assistance. </w:t>
      </w:r>
      <w:r w:rsidR="00907A63">
        <w:rPr>
          <w:rFonts w:ascii="Arial" w:hAnsi="Arial" w:cs="Arial"/>
          <w:szCs w:val="24"/>
        </w:rPr>
        <w:t xml:space="preserve"> </w:t>
      </w:r>
      <w:r w:rsidRPr="007F183D">
        <w:rPr>
          <w:rFonts w:ascii="Arial" w:hAnsi="Arial" w:cs="Arial"/>
          <w:szCs w:val="24"/>
        </w:rPr>
        <w:t xml:space="preserve">Turnaround times for the comments can be agreed between REB and Divisions and will depend on PED’s workloads. </w:t>
      </w:r>
    </w:p>
    <w:p w14:paraId="3EFBFB93" w14:textId="77777777" w:rsidR="00684422" w:rsidRPr="007F183D" w:rsidRDefault="00684422" w:rsidP="00684422">
      <w:pPr>
        <w:ind w:left="709" w:hanging="709"/>
        <w:rPr>
          <w:rFonts w:ascii="Arial" w:hAnsi="Arial" w:cs="Arial"/>
          <w:b/>
          <w:sz w:val="24"/>
          <w:szCs w:val="24"/>
        </w:rPr>
      </w:pPr>
    </w:p>
    <w:p w14:paraId="63EF000E" w14:textId="77777777" w:rsidR="00684422" w:rsidRPr="007F183D" w:rsidRDefault="00684422" w:rsidP="00684422">
      <w:pPr>
        <w:rPr>
          <w:rFonts w:ascii="Arial" w:hAnsi="Arial" w:cs="Arial"/>
          <w:b/>
          <w:sz w:val="24"/>
          <w:szCs w:val="24"/>
        </w:rPr>
      </w:pPr>
      <w:r w:rsidRPr="007F183D">
        <w:rPr>
          <w:rFonts w:ascii="Arial" w:hAnsi="Arial" w:cs="Arial"/>
          <w:b/>
          <w:sz w:val="24"/>
          <w:szCs w:val="24"/>
        </w:rPr>
        <w:t xml:space="preserve">Arrangements for Quality Assessment of projects falling above </w:t>
      </w:r>
      <w:r w:rsidR="00396ECC" w:rsidRPr="007F183D">
        <w:rPr>
          <w:rFonts w:ascii="Arial" w:hAnsi="Arial" w:cs="Arial"/>
          <w:b/>
          <w:sz w:val="24"/>
          <w:szCs w:val="24"/>
        </w:rPr>
        <w:t>DOF</w:t>
      </w:r>
      <w:r w:rsidRPr="007F183D">
        <w:rPr>
          <w:rFonts w:ascii="Arial" w:hAnsi="Arial" w:cs="Arial"/>
          <w:b/>
          <w:sz w:val="24"/>
          <w:szCs w:val="24"/>
        </w:rPr>
        <w:t xml:space="preserve"> Agreed Delegated Limits or which meet a requirement of DAO 06/12 which necessitate </w:t>
      </w:r>
      <w:r w:rsidR="00396ECC" w:rsidRPr="007F183D">
        <w:rPr>
          <w:rFonts w:ascii="Arial" w:hAnsi="Arial" w:cs="Arial"/>
          <w:b/>
          <w:sz w:val="24"/>
          <w:szCs w:val="24"/>
        </w:rPr>
        <w:t>DOF</w:t>
      </w:r>
      <w:r w:rsidRPr="007F183D">
        <w:rPr>
          <w:rFonts w:ascii="Arial" w:hAnsi="Arial" w:cs="Arial"/>
          <w:b/>
          <w:sz w:val="24"/>
          <w:szCs w:val="24"/>
        </w:rPr>
        <w:t xml:space="preserve"> Approval:</w:t>
      </w:r>
    </w:p>
    <w:p w14:paraId="62E20821" w14:textId="77777777" w:rsidR="00684422" w:rsidRPr="007F183D" w:rsidRDefault="00684422" w:rsidP="00684422">
      <w:pPr>
        <w:autoSpaceDE w:val="0"/>
        <w:autoSpaceDN w:val="0"/>
        <w:adjustRightInd w:val="0"/>
        <w:ind w:left="709" w:hanging="709"/>
        <w:rPr>
          <w:rFonts w:ascii="Arial" w:hAnsi="Arial" w:cs="Arial"/>
          <w:sz w:val="24"/>
          <w:szCs w:val="24"/>
        </w:rPr>
      </w:pPr>
    </w:p>
    <w:p w14:paraId="145EBB2C" w14:textId="77777777" w:rsidR="00684422" w:rsidRPr="007F183D" w:rsidRDefault="00684422" w:rsidP="00AF2E14">
      <w:pPr>
        <w:pStyle w:val="ListParagraph"/>
        <w:numPr>
          <w:ilvl w:val="1"/>
          <w:numId w:val="250"/>
        </w:numPr>
        <w:autoSpaceDE w:val="0"/>
        <w:autoSpaceDN w:val="0"/>
        <w:adjustRightInd w:val="0"/>
        <w:spacing w:line="240" w:lineRule="auto"/>
        <w:ind w:left="709" w:hanging="709"/>
        <w:contextualSpacing/>
        <w:rPr>
          <w:rFonts w:ascii="Arial" w:hAnsi="Arial" w:cs="Arial"/>
          <w:b/>
          <w:szCs w:val="24"/>
        </w:rPr>
      </w:pPr>
      <w:r w:rsidRPr="007F183D">
        <w:rPr>
          <w:rFonts w:ascii="Arial" w:hAnsi="Arial" w:cs="Arial"/>
          <w:szCs w:val="24"/>
        </w:rPr>
        <w:t>All Economic Appraisals and corresponding Post Project Evaluations for projects/schemes above the Department of Finance and Personnel (</w:t>
      </w:r>
      <w:r w:rsidR="00396ECC" w:rsidRPr="007F183D">
        <w:rPr>
          <w:rFonts w:ascii="Arial" w:hAnsi="Arial" w:cs="Arial"/>
          <w:szCs w:val="24"/>
        </w:rPr>
        <w:t>DOF</w:t>
      </w:r>
      <w:r w:rsidRPr="007F183D">
        <w:rPr>
          <w:rFonts w:ascii="Arial" w:hAnsi="Arial" w:cs="Arial"/>
          <w:szCs w:val="24"/>
        </w:rPr>
        <w:t xml:space="preserve">) delegated limits for </w:t>
      </w:r>
      <w:r w:rsidR="00605834" w:rsidRPr="007F183D">
        <w:rPr>
          <w:rFonts w:ascii="Arial" w:hAnsi="Arial" w:cs="Arial"/>
          <w:szCs w:val="24"/>
        </w:rPr>
        <w:t>DAERA</w:t>
      </w:r>
      <w:r w:rsidRPr="007F183D">
        <w:rPr>
          <w:rFonts w:ascii="Arial" w:hAnsi="Arial" w:cs="Arial"/>
          <w:szCs w:val="24"/>
        </w:rPr>
        <w:t xml:space="preserve"> (£1m) (or where the project/scheme meets one of the requirements for </w:t>
      </w:r>
      <w:r w:rsidR="00396ECC" w:rsidRPr="007F183D">
        <w:rPr>
          <w:rFonts w:ascii="Arial" w:hAnsi="Arial" w:cs="Arial"/>
          <w:szCs w:val="24"/>
        </w:rPr>
        <w:t>DOF</w:t>
      </w:r>
      <w:r w:rsidRPr="007F183D">
        <w:rPr>
          <w:rFonts w:ascii="Arial" w:hAnsi="Arial" w:cs="Arial"/>
          <w:szCs w:val="24"/>
        </w:rPr>
        <w:t xml:space="preserve"> approval as listed in DAO 06/12) are:</w:t>
      </w:r>
      <w:r w:rsidRPr="007F183D">
        <w:rPr>
          <w:rFonts w:ascii="Arial" w:hAnsi="Arial" w:cs="Arial"/>
          <w:szCs w:val="24"/>
        </w:rPr>
        <w:br/>
      </w:r>
    </w:p>
    <w:p w14:paraId="113F5104" w14:textId="77777777" w:rsidR="00684422" w:rsidRPr="007F183D" w:rsidRDefault="00684422" w:rsidP="00AF2E14">
      <w:pPr>
        <w:pStyle w:val="ListParagraph"/>
        <w:numPr>
          <w:ilvl w:val="1"/>
          <w:numId w:val="251"/>
        </w:numPr>
        <w:autoSpaceDE w:val="0"/>
        <w:autoSpaceDN w:val="0"/>
        <w:adjustRightInd w:val="0"/>
        <w:spacing w:line="240" w:lineRule="auto"/>
        <w:ind w:left="709" w:hanging="709"/>
        <w:contextualSpacing/>
        <w:rPr>
          <w:rFonts w:ascii="Arial" w:hAnsi="Arial" w:cs="Arial"/>
          <w:szCs w:val="24"/>
        </w:rPr>
      </w:pPr>
      <w:r w:rsidRPr="007F183D">
        <w:rPr>
          <w:rFonts w:ascii="Arial" w:hAnsi="Arial" w:cs="Arial"/>
          <w:szCs w:val="24"/>
        </w:rPr>
        <w:t xml:space="preserve">To be sent to Policy and Economics Division (PED), </w:t>
      </w:r>
      <w:r w:rsidR="00605834" w:rsidRPr="007F183D">
        <w:rPr>
          <w:rFonts w:ascii="Arial" w:hAnsi="Arial" w:cs="Arial"/>
          <w:szCs w:val="24"/>
        </w:rPr>
        <w:t>DAERA</w:t>
      </w:r>
      <w:r w:rsidRPr="007F183D">
        <w:rPr>
          <w:rFonts w:ascii="Arial" w:hAnsi="Arial" w:cs="Arial"/>
          <w:szCs w:val="24"/>
        </w:rPr>
        <w:t xml:space="preserve">, for scrutiny. </w:t>
      </w:r>
      <w:r w:rsidR="00315579">
        <w:rPr>
          <w:rFonts w:ascii="Arial" w:hAnsi="Arial" w:cs="Arial"/>
          <w:szCs w:val="24"/>
        </w:rPr>
        <w:t xml:space="preserve"> </w:t>
      </w:r>
      <w:r w:rsidRPr="007F183D">
        <w:rPr>
          <w:rFonts w:ascii="Arial" w:hAnsi="Arial" w:cs="Arial"/>
          <w:szCs w:val="24"/>
        </w:rPr>
        <w:t>All documentation should in the first instance be submitted to the local Rural Development Division office.  Before forwarding on the economic appraisal to PED, R</w:t>
      </w:r>
      <w:r w:rsidR="00F642FE" w:rsidRPr="007F183D">
        <w:rPr>
          <w:rFonts w:ascii="Arial" w:hAnsi="Arial" w:cs="Arial"/>
          <w:szCs w:val="24"/>
        </w:rPr>
        <w:t>A</w:t>
      </w:r>
      <w:r w:rsidRPr="007F183D">
        <w:rPr>
          <w:rFonts w:ascii="Arial" w:hAnsi="Arial" w:cs="Arial"/>
          <w:szCs w:val="24"/>
        </w:rPr>
        <w:t xml:space="preserve">D will check these documents for completeness, and contact the LAG if changes/additional information is required.  In forwarding on the </w:t>
      </w:r>
      <w:r w:rsidRPr="007F183D">
        <w:rPr>
          <w:rFonts w:ascii="Arial" w:hAnsi="Arial" w:cs="Arial"/>
          <w:szCs w:val="24"/>
          <w:u w:val="single"/>
        </w:rPr>
        <w:t>‘complete’</w:t>
      </w:r>
      <w:r w:rsidRPr="007F183D">
        <w:rPr>
          <w:rFonts w:ascii="Arial" w:hAnsi="Arial" w:cs="Arial"/>
          <w:szCs w:val="24"/>
        </w:rPr>
        <w:t xml:space="preserve"> document to PED, R</w:t>
      </w:r>
      <w:r w:rsidR="00F642FE" w:rsidRPr="007F183D">
        <w:rPr>
          <w:rFonts w:ascii="Arial" w:hAnsi="Arial" w:cs="Arial"/>
          <w:szCs w:val="24"/>
        </w:rPr>
        <w:t>A</w:t>
      </w:r>
      <w:r w:rsidRPr="007F183D">
        <w:rPr>
          <w:rFonts w:ascii="Arial" w:hAnsi="Arial" w:cs="Arial"/>
          <w:szCs w:val="24"/>
        </w:rPr>
        <w:t xml:space="preserve">D will confirm in writing to PED if it is content with the arguments presented in the document, and with the conclusions reached.  It will also highlight to PED any areas of concern regarding the project which they have not been able to resolve with the LAG before submitting the documentation to PED.  The same arrangements will apply to Post Project Evaluations.  </w:t>
      </w:r>
      <w:r w:rsidRPr="007F183D">
        <w:rPr>
          <w:rFonts w:ascii="Arial" w:hAnsi="Arial" w:cs="Arial"/>
          <w:szCs w:val="24"/>
        </w:rPr>
        <w:br/>
      </w:r>
    </w:p>
    <w:p w14:paraId="4513CB9D" w14:textId="77777777" w:rsidR="00684422" w:rsidRPr="007F183D" w:rsidRDefault="00684422" w:rsidP="00AF2E14">
      <w:pPr>
        <w:pStyle w:val="ListParagraph"/>
        <w:numPr>
          <w:ilvl w:val="1"/>
          <w:numId w:val="251"/>
        </w:numPr>
        <w:tabs>
          <w:tab w:val="left" w:pos="709"/>
        </w:tabs>
        <w:autoSpaceDE w:val="0"/>
        <w:autoSpaceDN w:val="0"/>
        <w:adjustRightInd w:val="0"/>
        <w:spacing w:line="240" w:lineRule="auto"/>
        <w:ind w:left="709" w:hanging="709"/>
        <w:contextualSpacing/>
        <w:rPr>
          <w:rFonts w:ascii="Arial" w:hAnsi="Arial" w:cs="Arial"/>
          <w:szCs w:val="24"/>
        </w:rPr>
      </w:pPr>
      <w:r w:rsidRPr="007F183D">
        <w:rPr>
          <w:rFonts w:ascii="Arial" w:hAnsi="Arial" w:cs="Arial"/>
          <w:szCs w:val="24"/>
        </w:rPr>
        <w:t xml:space="preserve">Once signed off by PED, the local </w:t>
      </w:r>
      <w:r w:rsidR="00605834" w:rsidRPr="007F183D">
        <w:rPr>
          <w:rFonts w:ascii="Arial" w:hAnsi="Arial" w:cs="Arial"/>
          <w:szCs w:val="24"/>
        </w:rPr>
        <w:t>DAERA</w:t>
      </w:r>
      <w:r w:rsidRPr="007F183D">
        <w:rPr>
          <w:rFonts w:ascii="Arial" w:hAnsi="Arial" w:cs="Arial"/>
          <w:szCs w:val="24"/>
        </w:rPr>
        <w:t xml:space="preserve"> contract manager will send the final EAs/PPEs to Financial Policy Branch. </w:t>
      </w:r>
      <w:r w:rsidR="00907A63">
        <w:rPr>
          <w:rFonts w:ascii="Arial" w:hAnsi="Arial" w:cs="Arial"/>
          <w:szCs w:val="24"/>
        </w:rPr>
        <w:t xml:space="preserve"> </w:t>
      </w:r>
      <w:r w:rsidR="00605834" w:rsidRPr="007F183D">
        <w:rPr>
          <w:rFonts w:ascii="Arial" w:hAnsi="Arial" w:cs="Arial"/>
          <w:szCs w:val="24"/>
        </w:rPr>
        <w:t>DAERA</w:t>
      </w:r>
      <w:r w:rsidRPr="007F183D">
        <w:rPr>
          <w:rFonts w:ascii="Arial" w:hAnsi="Arial" w:cs="Arial"/>
          <w:szCs w:val="24"/>
        </w:rPr>
        <w:t xml:space="preserve"> along with the </w:t>
      </w:r>
      <w:r w:rsidR="00396ECC" w:rsidRPr="007F183D">
        <w:rPr>
          <w:rFonts w:ascii="Arial" w:hAnsi="Arial" w:cs="Arial"/>
          <w:szCs w:val="24"/>
        </w:rPr>
        <w:t>DOF</w:t>
      </w:r>
      <w:r w:rsidRPr="007F183D">
        <w:rPr>
          <w:rFonts w:ascii="Arial" w:hAnsi="Arial" w:cs="Arial"/>
          <w:szCs w:val="24"/>
        </w:rPr>
        <w:t xml:space="preserve"> pro-forma which must accompany appraisals, a draft covering letter from </w:t>
      </w:r>
      <w:r w:rsidR="00605834" w:rsidRPr="007F183D">
        <w:rPr>
          <w:rFonts w:ascii="Arial" w:hAnsi="Arial" w:cs="Arial"/>
          <w:szCs w:val="24"/>
        </w:rPr>
        <w:t>DAERA</w:t>
      </w:r>
      <w:r w:rsidRPr="007F183D">
        <w:rPr>
          <w:rFonts w:ascii="Arial" w:hAnsi="Arial" w:cs="Arial"/>
          <w:szCs w:val="24"/>
        </w:rPr>
        <w:t xml:space="preserve"> to </w:t>
      </w:r>
      <w:r w:rsidR="00396ECC" w:rsidRPr="007F183D">
        <w:rPr>
          <w:rFonts w:ascii="Arial" w:hAnsi="Arial" w:cs="Arial"/>
          <w:szCs w:val="24"/>
        </w:rPr>
        <w:t>DOF</w:t>
      </w:r>
      <w:r w:rsidRPr="007F183D">
        <w:rPr>
          <w:rFonts w:ascii="Arial" w:hAnsi="Arial" w:cs="Arial"/>
          <w:szCs w:val="24"/>
        </w:rPr>
        <w:t xml:space="preserve"> Supply, and a copy of PED’s sign-off minute.  Financial Policy Branch will check regularity and propriety, and pass the documentation onto Financial Planning Branch.  Once satisfied with the documentation, Financial Planning Branch will forward the Appraisal/Post Project Evaluation to </w:t>
      </w:r>
      <w:r w:rsidR="00396ECC" w:rsidRPr="007F183D">
        <w:rPr>
          <w:rFonts w:ascii="Arial" w:hAnsi="Arial" w:cs="Arial"/>
          <w:szCs w:val="24"/>
        </w:rPr>
        <w:t>DOF</w:t>
      </w:r>
      <w:r w:rsidRPr="007F183D">
        <w:rPr>
          <w:rFonts w:ascii="Arial" w:hAnsi="Arial" w:cs="Arial"/>
          <w:szCs w:val="24"/>
        </w:rPr>
        <w:t xml:space="preserve"> for scrutiny as outlined in NIGEAE.</w:t>
      </w:r>
    </w:p>
    <w:p w14:paraId="2377129D" w14:textId="77777777" w:rsidR="00684422" w:rsidRPr="007F183D" w:rsidRDefault="00396ECC" w:rsidP="00190DC8">
      <w:pPr>
        <w:pStyle w:val="BodyTextIndent2"/>
        <w:spacing w:after="0" w:line="240" w:lineRule="auto"/>
        <w:ind w:left="709" w:hanging="709"/>
        <w:rPr>
          <w:rFonts w:ascii="Arial" w:hAnsi="Arial" w:cs="Arial"/>
          <w:b/>
          <w:sz w:val="24"/>
          <w:szCs w:val="24"/>
        </w:rPr>
      </w:pPr>
      <w:r w:rsidRPr="007F183D">
        <w:rPr>
          <w:rFonts w:ascii="Arial" w:hAnsi="Arial" w:cs="Arial"/>
          <w:b/>
          <w:sz w:val="24"/>
          <w:szCs w:val="24"/>
        </w:rPr>
        <w:t>DOF</w:t>
      </w:r>
      <w:r w:rsidR="00684422" w:rsidRPr="007F183D">
        <w:rPr>
          <w:rFonts w:ascii="Arial" w:hAnsi="Arial" w:cs="Arial"/>
          <w:b/>
          <w:sz w:val="24"/>
          <w:szCs w:val="24"/>
        </w:rPr>
        <w:t xml:space="preserve"> Approval of Economic Appraisals</w:t>
      </w:r>
    </w:p>
    <w:p w14:paraId="2A11DCF0" w14:textId="77777777" w:rsidR="00190DC8" w:rsidRPr="007F183D" w:rsidRDefault="00190DC8" w:rsidP="00190DC8">
      <w:pPr>
        <w:pStyle w:val="BodyTextIndent2"/>
        <w:spacing w:after="0" w:line="240" w:lineRule="auto"/>
        <w:ind w:left="709" w:hanging="709"/>
        <w:rPr>
          <w:rFonts w:ascii="Arial" w:hAnsi="Arial" w:cs="Arial"/>
          <w:b/>
          <w:sz w:val="24"/>
          <w:szCs w:val="24"/>
        </w:rPr>
      </w:pPr>
    </w:p>
    <w:p w14:paraId="0A55BD1B" w14:textId="77777777" w:rsidR="00684422" w:rsidRPr="007F183D" w:rsidRDefault="00684422" w:rsidP="00AF2E14">
      <w:pPr>
        <w:pStyle w:val="ListParagraph"/>
        <w:numPr>
          <w:ilvl w:val="1"/>
          <w:numId w:val="251"/>
        </w:numPr>
        <w:spacing w:line="240" w:lineRule="auto"/>
        <w:ind w:left="709" w:hanging="709"/>
        <w:contextualSpacing/>
        <w:rPr>
          <w:rFonts w:ascii="Arial" w:hAnsi="Arial" w:cs="Arial"/>
          <w:szCs w:val="24"/>
        </w:rPr>
      </w:pPr>
      <w:r w:rsidRPr="007F183D">
        <w:rPr>
          <w:rFonts w:ascii="Arial" w:hAnsi="Arial" w:cs="Arial"/>
          <w:szCs w:val="24"/>
        </w:rPr>
        <w:t xml:space="preserve">There are a number of circumstances in which an economic appraisal must be approved by </w:t>
      </w:r>
      <w:r w:rsidR="00396ECC" w:rsidRPr="007F183D">
        <w:rPr>
          <w:rFonts w:ascii="Arial" w:hAnsi="Arial" w:cs="Arial"/>
          <w:szCs w:val="24"/>
        </w:rPr>
        <w:t>DOF</w:t>
      </w:r>
      <w:r w:rsidRPr="007F183D">
        <w:rPr>
          <w:rFonts w:ascii="Arial" w:hAnsi="Arial" w:cs="Arial"/>
          <w:szCs w:val="24"/>
        </w:rPr>
        <w:t xml:space="preserve"> before a project can be further progressed.  Most commonly, projects that exceed Departmental delegated limits need to be sent to </w:t>
      </w:r>
      <w:r w:rsidR="00396ECC" w:rsidRPr="007F183D">
        <w:rPr>
          <w:rFonts w:ascii="Arial" w:hAnsi="Arial" w:cs="Arial"/>
          <w:szCs w:val="24"/>
        </w:rPr>
        <w:t>DOF</w:t>
      </w:r>
      <w:r w:rsidRPr="007F183D">
        <w:rPr>
          <w:rFonts w:ascii="Arial" w:hAnsi="Arial" w:cs="Arial"/>
          <w:szCs w:val="24"/>
        </w:rPr>
        <w:t>. In determining whether a project exceeds “Departmental delegated limits”, it should be noted that delegated limits refer to the total Central Government Funding (which includes all national P.E. and EU funds)</w:t>
      </w:r>
      <w:r w:rsidRPr="007F183D">
        <w:rPr>
          <w:rFonts w:ascii="Arial" w:hAnsi="Arial" w:cs="Arial"/>
          <w:b/>
          <w:szCs w:val="24"/>
        </w:rPr>
        <w:t xml:space="preserve"> </w:t>
      </w:r>
      <w:r w:rsidRPr="007F183D">
        <w:rPr>
          <w:rFonts w:ascii="Arial" w:hAnsi="Arial" w:cs="Arial"/>
          <w:szCs w:val="24"/>
        </w:rPr>
        <w:t xml:space="preserve">over the life of the policy, programme or project.  For the Northern Ireland Rural Development Programme 2014-2020, the delegation threshold is £1m. Appraisals, and subsequently, the post project evaluations (PPE) of projects which receive this amount of financial assistance, or more, will be subject to scrutiny by Economists in Policy and Economics Division, </w:t>
      </w:r>
      <w:r w:rsidR="00605834" w:rsidRPr="007F183D">
        <w:rPr>
          <w:rFonts w:ascii="Arial" w:hAnsi="Arial" w:cs="Arial"/>
          <w:szCs w:val="24"/>
        </w:rPr>
        <w:t>DAERA</w:t>
      </w:r>
      <w:r w:rsidRPr="007F183D">
        <w:rPr>
          <w:rFonts w:ascii="Arial" w:hAnsi="Arial" w:cs="Arial"/>
          <w:szCs w:val="24"/>
        </w:rPr>
        <w:t xml:space="preserve">.  If, and when, the EA/PPE is signed off by PED as meeting the NIGEAE </w:t>
      </w:r>
      <w:r w:rsidR="006A25DB" w:rsidRPr="007F183D">
        <w:rPr>
          <w:rFonts w:ascii="Arial" w:hAnsi="Arial" w:cs="Arial"/>
          <w:szCs w:val="24"/>
        </w:rPr>
        <w:t>standard</w:t>
      </w:r>
      <w:r w:rsidRPr="007F183D">
        <w:rPr>
          <w:rFonts w:ascii="Arial" w:hAnsi="Arial" w:cs="Arial"/>
          <w:szCs w:val="24"/>
        </w:rPr>
        <w:t xml:space="preserve">, the Local </w:t>
      </w:r>
      <w:r w:rsidR="00605834" w:rsidRPr="007F183D">
        <w:rPr>
          <w:rFonts w:ascii="Arial" w:hAnsi="Arial" w:cs="Arial"/>
          <w:szCs w:val="24"/>
        </w:rPr>
        <w:t>DAERA</w:t>
      </w:r>
      <w:r w:rsidRPr="007F183D">
        <w:rPr>
          <w:rFonts w:ascii="Arial" w:hAnsi="Arial" w:cs="Arial"/>
          <w:szCs w:val="24"/>
        </w:rPr>
        <w:t xml:space="preserve"> contract manager will be required to forward the EA/PPE and the appropriate accompanying documentation</w:t>
      </w:r>
      <w:r w:rsidRPr="007F183D">
        <w:rPr>
          <w:rStyle w:val="FootnoteReference"/>
          <w:rFonts w:ascii="Arial" w:hAnsi="Arial" w:cs="Arial"/>
          <w:szCs w:val="24"/>
        </w:rPr>
        <w:footnoteReference w:id="20"/>
      </w:r>
      <w:r w:rsidRPr="007F183D">
        <w:rPr>
          <w:rFonts w:ascii="Arial" w:hAnsi="Arial" w:cs="Arial"/>
          <w:szCs w:val="24"/>
        </w:rPr>
        <w:t xml:space="preserve"> to Financial Policy Branch, </w:t>
      </w:r>
      <w:r w:rsidR="00605834" w:rsidRPr="007F183D">
        <w:rPr>
          <w:rFonts w:ascii="Arial" w:hAnsi="Arial" w:cs="Arial"/>
          <w:szCs w:val="24"/>
        </w:rPr>
        <w:t>DAERA</w:t>
      </w:r>
      <w:r w:rsidRPr="007F183D">
        <w:rPr>
          <w:rFonts w:ascii="Arial" w:hAnsi="Arial" w:cs="Arial"/>
          <w:szCs w:val="24"/>
        </w:rPr>
        <w:t xml:space="preserve">, for onward submission to </w:t>
      </w:r>
      <w:r w:rsidR="00396ECC" w:rsidRPr="007F183D">
        <w:rPr>
          <w:rFonts w:ascii="Arial" w:hAnsi="Arial" w:cs="Arial"/>
          <w:szCs w:val="24"/>
        </w:rPr>
        <w:t>DOF</w:t>
      </w:r>
      <w:r w:rsidRPr="007F183D">
        <w:rPr>
          <w:rFonts w:ascii="Arial" w:hAnsi="Arial" w:cs="Arial"/>
          <w:szCs w:val="24"/>
        </w:rPr>
        <w:t xml:space="preserve"> for formal approval.  Letters of Offer should not be issued until formal </w:t>
      </w:r>
      <w:r w:rsidR="00396ECC" w:rsidRPr="007F183D">
        <w:rPr>
          <w:rFonts w:ascii="Arial" w:hAnsi="Arial" w:cs="Arial"/>
          <w:szCs w:val="24"/>
        </w:rPr>
        <w:t>DOF</w:t>
      </w:r>
      <w:r w:rsidRPr="007F183D">
        <w:rPr>
          <w:rFonts w:ascii="Arial" w:hAnsi="Arial" w:cs="Arial"/>
          <w:szCs w:val="24"/>
        </w:rPr>
        <w:t xml:space="preserve"> approval is received.  </w:t>
      </w:r>
      <w:r w:rsidRPr="007F183D">
        <w:rPr>
          <w:rFonts w:ascii="Arial" w:hAnsi="Arial" w:cs="Arial"/>
          <w:szCs w:val="24"/>
        </w:rPr>
        <w:br/>
      </w:r>
    </w:p>
    <w:p w14:paraId="16446717" w14:textId="77777777" w:rsidR="00684422" w:rsidRPr="007F183D" w:rsidRDefault="00684422" w:rsidP="00684422">
      <w:pPr>
        <w:rPr>
          <w:rFonts w:ascii="Arial" w:hAnsi="Arial" w:cs="Arial"/>
          <w:b/>
          <w:sz w:val="24"/>
          <w:szCs w:val="24"/>
        </w:rPr>
      </w:pPr>
    </w:p>
    <w:p w14:paraId="59338C42" w14:textId="77777777" w:rsidR="00684422" w:rsidRPr="007F183D" w:rsidRDefault="00684422" w:rsidP="00684422">
      <w:pPr>
        <w:ind w:left="720" w:hanging="540"/>
        <w:rPr>
          <w:rFonts w:ascii="Arial" w:hAnsi="Arial" w:cs="Arial"/>
          <w:strike/>
          <w:sz w:val="24"/>
          <w:szCs w:val="24"/>
        </w:rPr>
      </w:pPr>
    </w:p>
    <w:p w14:paraId="2998B4F1" w14:textId="77777777" w:rsidR="00684422" w:rsidRPr="007F183D" w:rsidRDefault="00684422" w:rsidP="00684422">
      <w:pPr>
        <w:rPr>
          <w:rFonts w:ascii="Arial" w:hAnsi="Arial" w:cs="Arial"/>
          <w:bCs/>
          <w:sz w:val="24"/>
          <w:szCs w:val="24"/>
        </w:rPr>
      </w:pPr>
    </w:p>
    <w:p w14:paraId="626249C8" w14:textId="77777777" w:rsidR="00684422" w:rsidRPr="007F183D" w:rsidRDefault="00684422" w:rsidP="00684422">
      <w:pPr>
        <w:ind w:left="7920" w:firstLine="720"/>
        <w:rPr>
          <w:rFonts w:ascii="Arial" w:hAnsi="Arial" w:cs="Arial"/>
          <w:sz w:val="24"/>
          <w:szCs w:val="24"/>
        </w:rPr>
      </w:pPr>
      <w:r w:rsidRPr="007F183D">
        <w:rPr>
          <w:rFonts w:ascii="Arial" w:hAnsi="Arial" w:cs="Arial"/>
          <w:b/>
          <w:sz w:val="24"/>
          <w:szCs w:val="24"/>
        </w:rPr>
        <w:br w:type="page"/>
      </w:r>
    </w:p>
    <w:p w14:paraId="6FB55B64" w14:textId="77777777" w:rsidR="00684422" w:rsidRPr="007F183D" w:rsidRDefault="006D5F72" w:rsidP="006D5F72">
      <w:pPr>
        <w:spacing w:after="200"/>
        <w:jc w:val="right"/>
        <w:rPr>
          <w:rFonts w:ascii="Arial" w:eastAsia="Calibri" w:hAnsi="Arial" w:cs="Arial"/>
          <w:b/>
          <w:sz w:val="24"/>
          <w:szCs w:val="24"/>
        </w:rPr>
      </w:pPr>
      <w:bookmarkStart w:id="271" w:name="Appendix_8E_annex_1"/>
      <w:bookmarkEnd w:id="271"/>
      <w:r w:rsidRPr="007F183D">
        <w:rPr>
          <w:rFonts w:ascii="Arial" w:eastAsia="Calibri" w:hAnsi="Arial" w:cs="Arial"/>
          <w:b/>
          <w:sz w:val="24"/>
          <w:szCs w:val="24"/>
        </w:rPr>
        <w:lastRenderedPageBreak/>
        <w:t xml:space="preserve">Appendix 8E, </w:t>
      </w:r>
      <w:r w:rsidR="00684422" w:rsidRPr="007F183D">
        <w:rPr>
          <w:rFonts w:ascii="Arial" w:eastAsia="Calibri" w:hAnsi="Arial" w:cs="Arial"/>
          <w:b/>
          <w:sz w:val="24"/>
          <w:szCs w:val="24"/>
        </w:rPr>
        <w:t>Annex 1</w:t>
      </w:r>
    </w:p>
    <w:p w14:paraId="1B7FEE16" w14:textId="77777777" w:rsidR="00684422" w:rsidRPr="007F183D" w:rsidRDefault="00684422" w:rsidP="00190DC8">
      <w:pPr>
        <w:pStyle w:val="ListParagraph"/>
        <w:keepNext/>
        <w:spacing w:line="240" w:lineRule="auto"/>
        <w:ind w:left="0"/>
        <w:jc w:val="both"/>
        <w:outlineLvl w:val="2"/>
        <w:rPr>
          <w:rFonts w:ascii="Arial" w:hAnsi="Arial" w:cs="Arial"/>
          <w:b/>
          <w:szCs w:val="24"/>
          <w:shd w:val="clear" w:color="auto" w:fill="FFFFFF"/>
        </w:rPr>
      </w:pPr>
      <w:r w:rsidRPr="007F183D">
        <w:rPr>
          <w:rFonts w:ascii="Arial" w:hAnsi="Arial" w:cs="Arial"/>
          <w:b/>
          <w:szCs w:val="24"/>
          <w:shd w:val="clear" w:color="auto" w:fill="FFFFFF"/>
        </w:rPr>
        <w:t xml:space="preserve">Key Themes (and design principles/rules) for the LEADER 2014-20 Programme.  </w:t>
      </w:r>
    </w:p>
    <w:p w14:paraId="15DD850E" w14:textId="77777777" w:rsidR="00684422" w:rsidRPr="007F183D" w:rsidRDefault="00684422" w:rsidP="00190DC8">
      <w:pPr>
        <w:pStyle w:val="ListParagraph"/>
        <w:keepNext/>
        <w:spacing w:line="240" w:lineRule="auto"/>
        <w:ind w:left="0"/>
        <w:jc w:val="both"/>
        <w:outlineLvl w:val="2"/>
        <w:rPr>
          <w:rFonts w:ascii="Arial" w:hAnsi="Arial" w:cs="Arial"/>
          <w:b/>
          <w:szCs w:val="24"/>
          <w:shd w:val="clear" w:color="auto" w:fill="FFFFFF"/>
        </w:rPr>
      </w:pPr>
    </w:p>
    <w:p w14:paraId="6E46335D" w14:textId="77777777" w:rsidR="00684422" w:rsidRPr="007F183D" w:rsidRDefault="00684422" w:rsidP="00AF2E14">
      <w:pPr>
        <w:pStyle w:val="ListParagraph"/>
        <w:numPr>
          <w:ilvl w:val="1"/>
          <w:numId w:val="249"/>
        </w:numPr>
        <w:spacing w:after="120" w:line="240" w:lineRule="auto"/>
        <w:ind w:left="709" w:hanging="709"/>
        <w:contextualSpacing/>
        <w:jc w:val="both"/>
        <w:rPr>
          <w:rFonts w:ascii="Arial" w:hAnsi="Arial" w:cs="Arial"/>
          <w:szCs w:val="24"/>
        </w:rPr>
      </w:pPr>
      <w:r w:rsidRPr="007F183D">
        <w:rPr>
          <w:rFonts w:ascii="Arial" w:hAnsi="Arial" w:cs="Arial"/>
          <w:szCs w:val="24"/>
        </w:rPr>
        <w:t>The key themes:</w:t>
      </w:r>
    </w:p>
    <w:p w14:paraId="162D695A" w14:textId="77777777" w:rsidR="00684422" w:rsidRPr="007F183D" w:rsidRDefault="00684422" w:rsidP="00AF2E14">
      <w:pPr>
        <w:numPr>
          <w:ilvl w:val="0"/>
          <w:numId w:val="247"/>
        </w:numPr>
        <w:spacing w:after="120"/>
        <w:jc w:val="both"/>
        <w:rPr>
          <w:rFonts w:ascii="Arial" w:hAnsi="Arial" w:cs="Arial"/>
          <w:sz w:val="24"/>
          <w:szCs w:val="24"/>
        </w:rPr>
      </w:pPr>
      <w:r w:rsidRPr="007F183D">
        <w:rPr>
          <w:rFonts w:ascii="Arial" w:hAnsi="Arial" w:cs="Arial"/>
          <w:sz w:val="24"/>
          <w:szCs w:val="24"/>
        </w:rPr>
        <w:t>Job creation;</w:t>
      </w:r>
    </w:p>
    <w:p w14:paraId="672F7131" w14:textId="77777777" w:rsidR="00684422" w:rsidRPr="007F183D" w:rsidRDefault="00684422" w:rsidP="00AF2E14">
      <w:pPr>
        <w:numPr>
          <w:ilvl w:val="0"/>
          <w:numId w:val="247"/>
        </w:numPr>
        <w:spacing w:after="120"/>
        <w:jc w:val="both"/>
        <w:rPr>
          <w:rFonts w:ascii="Arial" w:hAnsi="Arial" w:cs="Arial"/>
          <w:sz w:val="24"/>
          <w:szCs w:val="24"/>
        </w:rPr>
      </w:pPr>
      <w:r w:rsidRPr="007F183D">
        <w:rPr>
          <w:rFonts w:ascii="Arial" w:hAnsi="Arial" w:cs="Arial"/>
          <w:sz w:val="24"/>
          <w:szCs w:val="24"/>
        </w:rPr>
        <w:t>Village enhancement;</w:t>
      </w:r>
    </w:p>
    <w:p w14:paraId="22165A4A" w14:textId="77777777" w:rsidR="00684422" w:rsidRPr="007F183D" w:rsidRDefault="00684422" w:rsidP="00AF2E14">
      <w:pPr>
        <w:numPr>
          <w:ilvl w:val="0"/>
          <w:numId w:val="247"/>
        </w:numPr>
        <w:spacing w:after="120"/>
        <w:jc w:val="both"/>
        <w:rPr>
          <w:rFonts w:ascii="Arial" w:hAnsi="Arial" w:cs="Arial"/>
          <w:sz w:val="24"/>
          <w:szCs w:val="24"/>
        </w:rPr>
      </w:pPr>
      <w:r w:rsidRPr="007F183D">
        <w:rPr>
          <w:rFonts w:ascii="Arial" w:hAnsi="Arial" w:cs="Arial"/>
          <w:sz w:val="24"/>
          <w:szCs w:val="24"/>
        </w:rPr>
        <w:t>Access to services;</w:t>
      </w:r>
    </w:p>
    <w:p w14:paraId="4E929B87" w14:textId="77777777" w:rsidR="00684422" w:rsidRPr="007F183D" w:rsidRDefault="00684422" w:rsidP="00AF2E14">
      <w:pPr>
        <w:numPr>
          <w:ilvl w:val="0"/>
          <w:numId w:val="247"/>
        </w:numPr>
        <w:spacing w:after="120"/>
        <w:jc w:val="both"/>
        <w:rPr>
          <w:rFonts w:ascii="Arial" w:hAnsi="Arial" w:cs="Arial"/>
          <w:sz w:val="24"/>
          <w:szCs w:val="24"/>
        </w:rPr>
      </w:pPr>
      <w:r w:rsidRPr="007F183D">
        <w:rPr>
          <w:rFonts w:ascii="Arial" w:hAnsi="Arial" w:cs="Arial"/>
          <w:sz w:val="24"/>
          <w:szCs w:val="24"/>
        </w:rPr>
        <w:t>Rural broadband</w:t>
      </w:r>
    </w:p>
    <w:p w14:paraId="6965714B" w14:textId="77777777" w:rsidR="00684422" w:rsidRPr="007F183D" w:rsidRDefault="00684422" w:rsidP="003E61DA">
      <w:pPr>
        <w:spacing w:after="120"/>
        <w:ind w:left="709"/>
        <w:jc w:val="both"/>
        <w:rPr>
          <w:rFonts w:ascii="Arial" w:hAnsi="Arial" w:cs="Arial"/>
          <w:sz w:val="24"/>
          <w:szCs w:val="24"/>
        </w:rPr>
      </w:pPr>
      <w:r w:rsidRPr="007F183D">
        <w:rPr>
          <w:rFonts w:ascii="Arial" w:hAnsi="Arial" w:cs="Arial"/>
          <w:sz w:val="24"/>
          <w:szCs w:val="24"/>
        </w:rPr>
        <w:t>Each of these themes are discussed in the following sections</w:t>
      </w:r>
    </w:p>
    <w:p w14:paraId="73B82F9F" w14:textId="77777777" w:rsidR="00684422" w:rsidRPr="007F183D" w:rsidRDefault="00684422" w:rsidP="00190DC8">
      <w:pPr>
        <w:pStyle w:val="Heading3"/>
        <w:rPr>
          <w:rFonts w:ascii="Arial" w:hAnsi="Arial" w:cs="Arial"/>
          <w:color w:val="auto"/>
          <w:sz w:val="24"/>
          <w:szCs w:val="24"/>
          <w:shd w:val="clear" w:color="auto" w:fill="FFFFFF"/>
        </w:rPr>
      </w:pPr>
      <w:r w:rsidRPr="007F183D">
        <w:rPr>
          <w:rFonts w:ascii="Arial" w:hAnsi="Arial" w:cs="Arial"/>
          <w:color w:val="auto"/>
          <w:sz w:val="24"/>
          <w:szCs w:val="24"/>
          <w:shd w:val="clear" w:color="auto" w:fill="FFFFFF"/>
        </w:rPr>
        <w:t>Theme one –Job Creation</w:t>
      </w:r>
    </w:p>
    <w:p w14:paraId="7C07DDBF" w14:textId="77777777" w:rsidR="00684422" w:rsidRPr="007F183D" w:rsidRDefault="00684422" w:rsidP="00190DC8">
      <w:pPr>
        <w:keepNext/>
        <w:tabs>
          <w:tab w:val="left" w:pos="2445"/>
        </w:tabs>
        <w:outlineLvl w:val="2"/>
        <w:rPr>
          <w:rFonts w:ascii="Arial" w:hAnsi="Arial" w:cs="Arial"/>
          <w:i/>
          <w:iCs/>
          <w:sz w:val="24"/>
          <w:szCs w:val="24"/>
        </w:rPr>
      </w:pPr>
      <w:r w:rsidRPr="007F183D">
        <w:rPr>
          <w:rFonts w:ascii="Arial" w:hAnsi="Arial" w:cs="Arial"/>
          <w:i/>
          <w:iCs/>
          <w:sz w:val="24"/>
          <w:szCs w:val="24"/>
        </w:rPr>
        <w:tab/>
      </w:r>
    </w:p>
    <w:p w14:paraId="54D2D34F" w14:textId="77777777" w:rsidR="00684422" w:rsidRPr="007F183D" w:rsidRDefault="00684422" w:rsidP="00AF2E14">
      <w:pPr>
        <w:pStyle w:val="ListParagraph"/>
        <w:numPr>
          <w:ilvl w:val="1"/>
          <w:numId w:val="249"/>
        </w:numPr>
        <w:spacing w:after="200" w:line="240" w:lineRule="auto"/>
        <w:ind w:left="709" w:hanging="709"/>
        <w:contextualSpacing/>
        <w:rPr>
          <w:rFonts w:ascii="Arial" w:hAnsi="Arial" w:cs="Arial"/>
          <w:bCs/>
          <w:szCs w:val="24"/>
        </w:rPr>
      </w:pPr>
      <w:r w:rsidRPr="007F183D">
        <w:rPr>
          <w:rFonts w:ascii="Arial" w:hAnsi="Arial" w:cs="Arial"/>
          <w:szCs w:val="24"/>
        </w:rPr>
        <w:t xml:space="preserve">The stimulation of rural employment opportunities is the main focus for improving rural household incomes. Entrepreneurship is widely recognised as a driver for job creation, competitiveness and growth, with the potential to also contribute to social cohesion, act as a vehicle for personal development, and help to resolve social issues. Key policy goals, both explicit and implicit, forming part of economic and social development strategies across Europe, UK and NI, include </w:t>
      </w:r>
      <w:r w:rsidRPr="007F183D">
        <w:rPr>
          <w:rFonts w:ascii="Arial" w:hAnsi="Arial" w:cs="Arial"/>
          <w:bCs/>
          <w:szCs w:val="24"/>
        </w:rPr>
        <w:t>encouraging more people to become entrepreneurs; and gearing existing entrepreneurs for growth.  This theme is in keeping with a number of Government strategies.</w:t>
      </w:r>
    </w:p>
    <w:p w14:paraId="37015F55" w14:textId="77777777" w:rsidR="00190DC8" w:rsidRPr="007F183D" w:rsidRDefault="00190DC8" w:rsidP="00190DC8">
      <w:pPr>
        <w:pStyle w:val="ListParagraph"/>
        <w:spacing w:after="200" w:line="240" w:lineRule="auto"/>
        <w:ind w:left="709"/>
        <w:contextualSpacing/>
        <w:rPr>
          <w:rFonts w:ascii="Arial" w:hAnsi="Arial" w:cs="Arial"/>
          <w:bCs/>
          <w:szCs w:val="24"/>
        </w:rPr>
      </w:pPr>
    </w:p>
    <w:p w14:paraId="4AB30D5B" w14:textId="77777777" w:rsidR="00684422" w:rsidRPr="007F183D" w:rsidRDefault="00684422" w:rsidP="00AF2E14">
      <w:pPr>
        <w:pStyle w:val="ListParagraph"/>
        <w:numPr>
          <w:ilvl w:val="1"/>
          <w:numId w:val="249"/>
        </w:numPr>
        <w:spacing w:after="120" w:line="240" w:lineRule="auto"/>
        <w:ind w:left="709" w:hanging="709"/>
        <w:contextualSpacing/>
        <w:rPr>
          <w:rFonts w:ascii="Arial" w:hAnsi="Arial" w:cs="Arial"/>
          <w:szCs w:val="24"/>
        </w:rPr>
      </w:pPr>
      <w:r w:rsidRPr="007F183D">
        <w:rPr>
          <w:rFonts w:ascii="Arial" w:hAnsi="Arial" w:cs="Arial"/>
          <w:szCs w:val="24"/>
        </w:rPr>
        <w:t>LEADER’s primary focus is on the creation of jobs (which is also in keeping with the EU emphasis for the LEADER programme).</w:t>
      </w:r>
    </w:p>
    <w:p w14:paraId="52142EDB" w14:textId="77777777" w:rsidR="00190DC8" w:rsidRPr="007F183D" w:rsidRDefault="00190DC8" w:rsidP="00190DC8">
      <w:pPr>
        <w:pStyle w:val="ListParagraph"/>
        <w:spacing w:line="240" w:lineRule="auto"/>
        <w:rPr>
          <w:rFonts w:ascii="Arial" w:hAnsi="Arial" w:cs="Arial"/>
          <w:szCs w:val="24"/>
        </w:rPr>
      </w:pPr>
    </w:p>
    <w:p w14:paraId="6B565661"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LEADER will fund rural small and micro enterprises involved in manufacturing and tradeable service businesses.  For complementarity to the Invest NI programme, a principle applied to applications to the Rural</w:t>
      </w:r>
      <w:r w:rsidRPr="007F183D">
        <w:rPr>
          <w:rFonts w:ascii="Arial" w:hAnsi="Arial" w:cs="Arial"/>
          <w:szCs w:val="24"/>
          <w:shd w:val="clear" w:color="auto" w:fill="FFFFFF" w:themeFill="background1"/>
        </w:rPr>
        <w:t xml:space="preserve"> </w:t>
      </w:r>
      <w:r w:rsidRPr="007F183D">
        <w:rPr>
          <w:rFonts w:ascii="Arial" w:hAnsi="Arial" w:cs="Arial"/>
          <w:szCs w:val="24"/>
        </w:rPr>
        <w:t>Business Investment Scheme element of LEADER will be that, to be eligible, a project must have a realistic potential of exporting its products/services at some stage in the future (although not necessarily within a 3 year timescale).</w:t>
      </w:r>
    </w:p>
    <w:p w14:paraId="6A3CCABC" w14:textId="77777777" w:rsidR="00684422" w:rsidRPr="007F183D" w:rsidRDefault="00684422" w:rsidP="00190DC8">
      <w:pPr>
        <w:pStyle w:val="ListParagraph"/>
        <w:spacing w:line="240" w:lineRule="auto"/>
        <w:ind w:left="360"/>
        <w:rPr>
          <w:rFonts w:ascii="Arial" w:hAnsi="Arial" w:cs="Arial"/>
          <w:szCs w:val="24"/>
        </w:rPr>
      </w:pPr>
      <w:r w:rsidRPr="007F183D">
        <w:rPr>
          <w:rFonts w:ascii="Arial" w:hAnsi="Arial" w:cs="Arial"/>
          <w:szCs w:val="24"/>
        </w:rPr>
        <w:t xml:space="preserve"> </w:t>
      </w:r>
    </w:p>
    <w:p w14:paraId="393A861C"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There will also be safeguards put in place to avoid double funding of projects, namely through projects being asked at the appraisal stage if they are Invest NI clients, and if so, notification made of the project by the LAGs to Invest NI with confirmation sought that the project has not been funded already (and also allowing Invest NI to ensure that there is no duplication).</w:t>
      </w:r>
    </w:p>
    <w:p w14:paraId="1537A4A9" w14:textId="77777777" w:rsidR="00190DC8" w:rsidRPr="007F183D" w:rsidRDefault="00190DC8" w:rsidP="00190DC8">
      <w:pPr>
        <w:contextualSpacing/>
        <w:rPr>
          <w:rFonts w:ascii="Arial" w:hAnsi="Arial" w:cs="Arial"/>
          <w:szCs w:val="24"/>
        </w:rPr>
      </w:pPr>
    </w:p>
    <w:p w14:paraId="12B49B9F" w14:textId="77777777" w:rsidR="00684422" w:rsidRPr="007F183D" w:rsidRDefault="00684422" w:rsidP="00190DC8">
      <w:pPr>
        <w:pStyle w:val="CommentText"/>
        <w:spacing w:line="240" w:lineRule="auto"/>
        <w:rPr>
          <w:rFonts w:ascii="Arial" w:hAnsi="Arial" w:cs="Arial"/>
          <w:b/>
          <w:sz w:val="24"/>
          <w:szCs w:val="24"/>
          <w:u w:val="single"/>
        </w:rPr>
      </w:pPr>
      <w:r w:rsidRPr="007F183D">
        <w:rPr>
          <w:rFonts w:ascii="Arial" w:hAnsi="Arial" w:cs="Arial"/>
          <w:b/>
          <w:sz w:val="24"/>
          <w:szCs w:val="24"/>
          <w:u w:val="single"/>
        </w:rPr>
        <w:t>Emphasis on Job creation</w:t>
      </w:r>
    </w:p>
    <w:p w14:paraId="35C2ED64" w14:textId="77777777" w:rsidR="00684422" w:rsidRPr="007F183D" w:rsidRDefault="00684422" w:rsidP="00190DC8">
      <w:pPr>
        <w:pStyle w:val="CommentText"/>
        <w:spacing w:line="240" w:lineRule="auto"/>
        <w:rPr>
          <w:rFonts w:ascii="Arial" w:hAnsi="Arial" w:cs="Arial"/>
          <w:b/>
          <w:sz w:val="24"/>
          <w:szCs w:val="24"/>
          <w:u w:val="single"/>
        </w:rPr>
      </w:pPr>
    </w:p>
    <w:p w14:paraId="1219EBE0"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LEADER needs to have a strong emphasis on a scheme to promote the creation of jobs that are accessible to the rural population – referred to as Rural Business Investment Scheme;</w:t>
      </w:r>
    </w:p>
    <w:p w14:paraId="077A9BFD" w14:textId="77777777" w:rsidR="00684422" w:rsidRPr="007F183D" w:rsidRDefault="00684422" w:rsidP="00190DC8">
      <w:pPr>
        <w:rPr>
          <w:rFonts w:ascii="Arial" w:hAnsi="Arial" w:cs="Arial"/>
          <w:b/>
          <w:sz w:val="24"/>
          <w:szCs w:val="24"/>
        </w:rPr>
      </w:pPr>
    </w:p>
    <w:p w14:paraId="05BEE173" w14:textId="77777777" w:rsidR="00684422" w:rsidRPr="007F183D" w:rsidRDefault="00605834"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DAERA</w:t>
      </w:r>
      <w:r w:rsidR="00684422" w:rsidRPr="007F183D">
        <w:rPr>
          <w:rFonts w:ascii="Arial" w:hAnsi="Arial" w:cs="Arial"/>
          <w:szCs w:val="24"/>
        </w:rPr>
        <w:t xml:space="preserve"> will encourage LAGs to give this element an important weighting within their strategy (as their strategies need to tie into the job creation emphasis of the new EU programme, and </w:t>
      </w:r>
      <w:r w:rsidRPr="007F183D">
        <w:rPr>
          <w:rFonts w:ascii="Arial" w:hAnsi="Arial" w:cs="Arial"/>
          <w:szCs w:val="24"/>
        </w:rPr>
        <w:t>DAERA</w:t>
      </w:r>
      <w:r w:rsidR="00684422" w:rsidRPr="007F183D">
        <w:rPr>
          <w:rFonts w:ascii="Arial" w:hAnsi="Arial" w:cs="Arial"/>
          <w:szCs w:val="24"/>
        </w:rPr>
        <w:t>’s commitments to the EU in light of that).  All LAG’s are aware of the Programme target of 700 jobs and must indicate their contribution to this.</w:t>
      </w:r>
    </w:p>
    <w:p w14:paraId="06DBB686" w14:textId="77777777" w:rsidR="00684422" w:rsidRPr="007F183D" w:rsidRDefault="00684422" w:rsidP="00190DC8">
      <w:pPr>
        <w:pStyle w:val="CommentText"/>
        <w:spacing w:line="240" w:lineRule="auto"/>
        <w:rPr>
          <w:rFonts w:ascii="Arial" w:hAnsi="Arial" w:cs="Arial"/>
          <w:b/>
          <w:sz w:val="24"/>
          <w:szCs w:val="24"/>
          <w:u w:val="single"/>
        </w:rPr>
      </w:pPr>
    </w:p>
    <w:p w14:paraId="35F5D992" w14:textId="77777777" w:rsidR="00684422" w:rsidRPr="007F183D" w:rsidRDefault="00684422" w:rsidP="00190DC8">
      <w:pPr>
        <w:rPr>
          <w:rFonts w:ascii="Arial" w:hAnsi="Arial" w:cs="Arial"/>
          <w:b/>
          <w:sz w:val="24"/>
          <w:szCs w:val="24"/>
          <w:u w:val="single"/>
        </w:rPr>
      </w:pPr>
      <w:r w:rsidRPr="007F183D">
        <w:rPr>
          <w:rFonts w:ascii="Arial" w:hAnsi="Arial" w:cs="Arial"/>
          <w:b/>
          <w:sz w:val="24"/>
          <w:szCs w:val="24"/>
          <w:u w:val="single"/>
        </w:rPr>
        <w:lastRenderedPageBreak/>
        <w:t>Measuring Job Creation</w:t>
      </w:r>
    </w:p>
    <w:p w14:paraId="33A873EE" w14:textId="77777777" w:rsidR="00684422" w:rsidRPr="007F183D" w:rsidRDefault="00684422" w:rsidP="00190DC8">
      <w:pPr>
        <w:contextualSpacing/>
        <w:rPr>
          <w:rFonts w:ascii="Arial" w:hAnsi="Arial" w:cs="Arial"/>
          <w:sz w:val="24"/>
          <w:szCs w:val="24"/>
          <w:u w:val="single"/>
        </w:rPr>
      </w:pPr>
    </w:p>
    <w:p w14:paraId="60744CA6"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This scheme needs to have its primary focus on job creation, (and not be focused on jobs safeguarded/sustained – though this may also be a side effect), and be designed to try to have more of an emphasis on securing new sustainable jobs at minimum grant costs;</w:t>
      </w:r>
    </w:p>
    <w:p w14:paraId="68AD5851" w14:textId="77777777" w:rsidR="00684422" w:rsidRPr="007F183D" w:rsidRDefault="00684422" w:rsidP="00190DC8">
      <w:pPr>
        <w:contextualSpacing/>
        <w:rPr>
          <w:rFonts w:ascii="Arial" w:hAnsi="Arial" w:cs="Arial"/>
          <w:sz w:val="24"/>
          <w:szCs w:val="24"/>
        </w:rPr>
      </w:pPr>
    </w:p>
    <w:p w14:paraId="5D21F75D"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 xml:space="preserve">The methodology for measuring new FTE jobs created is carried out by an examination of the documentation from the project promoter. </w:t>
      </w:r>
      <w:r w:rsidR="00907A63">
        <w:rPr>
          <w:rFonts w:ascii="Arial" w:hAnsi="Arial" w:cs="Arial"/>
          <w:szCs w:val="24"/>
        </w:rPr>
        <w:t xml:space="preserve"> </w:t>
      </w:r>
      <w:r w:rsidRPr="007F183D">
        <w:rPr>
          <w:rFonts w:ascii="Arial" w:hAnsi="Arial" w:cs="Arial"/>
          <w:szCs w:val="24"/>
        </w:rPr>
        <w:t xml:space="preserve">To count as a full time equivalent (FTE) the post holder must work more than 30 hours per week. </w:t>
      </w:r>
      <w:r w:rsidR="00907A63">
        <w:rPr>
          <w:rFonts w:ascii="Arial" w:hAnsi="Arial" w:cs="Arial"/>
          <w:szCs w:val="24"/>
        </w:rPr>
        <w:t xml:space="preserve"> </w:t>
      </w:r>
      <w:r w:rsidRPr="007F183D">
        <w:rPr>
          <w:rFonts w:ascii="Arial" w:hAnsi="Arial" w:cs="Arial"/>
          <w:szCs w:val="24"/>
        </w:rPr>
        <w:t xml:space="preserve">To count as a part time employee the hours worked must be greater than 16 but less than 30. No times worked below 16 hours will be counted nor can a number of posts at this level be aggregated. </w:t>
      </w:r>
      <w:r w:rsidR="00907A63">
        <w:rPr>
          <w:rFonts w:ascii="Arial" w:hAnsi="Arial" w:cs="Arial"/>
          <w:szCs w:val="24"/>
        </w:rPr>
        <w:t xml:space="preserve"> </w:t>
      </w:r>
      <w:r w:rsidRPr="007F183D">
        <w:rPr>
          <w:rFonts w:ascii="Arial" w:hAnsi="Arial" w:cs="Arial"/>
          <w:szCs w:val="24"/>
        </w:rPr>
        <w:t>When counting new jobs the project promoter can only be counted once for a new micro business.</w:t>
      </w:r>
    </w:p>
    <w:p w14:paraId="7B1B7FC0" w14:textId="77777777" w:rsidR="00684422" w:rsidRPr="007F183D" w:rsidRDefault="00684422" w:rsidP="00190DC8">
      <w:pPr>
        <w:contextualSpacing/>
        <w:rPr>
          <w:rFonts w:ascii="Arial" w:hAnsi="Arial" w:cs="Arial"/>
          <w:sz w:val="24"/>
          <w:szCs w:val="24"/>
        </w:rPr>
      </w:pPr>
    </w:p>
    <w:p w14:paraId="6900E833" w14:textId="77777777" w:rsidR="00684422" w:rsidRPr="007F183D" w:rsidRDefault="00684422" w:rsidP="00190DC8">
      <w:pPr>
        <w:pStyle w:val="CommentText"/>
        <w:spacing w:line="240" w:lineRule="auto"/>
        <w:rPr>
          <w:rFonts w:ascii="Arial" w:hAnsi="Arial" w:cs="Arial"/>
          <w:b/>
          <w:sz w:val="24"/>
          <w:szCs w:val="24"/>
          <w:u w:val="single"/>
        </w:rPr>
      </w:pPr>
      <w:r w:rsidRPr="007F183D">
        <w:rPr>
          <w:rFonts w:ascii="Arial" w:hAnsi="Arial" w:cs="Arial"/>
          <w:b/>
          <w:sz w:val="24"/>
          <w:szCs w:val="24"/>
          <w:u w:val="single"/>
        </w:rPr>
        <w:t>Efficiency of Job Creation</w:t>
      </w:r>
    </w:p>
    <w:p w14:paraId="62D8EBAE" w14:textId="77777777" w:rsidR="00190DC8" w:rsidRPr="007F183D" w:rsidRDefault="00190DC8" w:rsidP="00190DC8">
      <w:pPr>
        <w:pStyle w:val="CommentText"/>
        <w:spacing w:line="240" w:lineRule="auto"/>
        <w:rPr>
          <w:rFonts w:ascii="Arial" w:hAnsi="Arial" w:cs="Arial"/>
          <w:b/>
          <w:sz w:val="24"/>
          <w:szCs w:val="24"/>
          <w:u w:val="single"/>
        </w:rPr>
      </w:pPr>
    </w:p>
    <w:p w14:paraId="36D6556B" w14:textId="77777777" w:rsidR="00684422" w:rsidRPr="007F183D" w:rsidRDefault="00684422" w:rsidP="00AF2E14">
      <w:pPr>
        <w:pStyle w:val="CommentText"/>
        <w:numPr>
          <w:ilvl w:val="1"/>
          <w:numId w:val="249"/>
        </w:numPr>
        <w:spacing w:line="240" w:lineRule="auto"/>
        <w:ind w:left="709" w:hanging="709"/>
        <w:rPr>
          <w:rFonts w:ascii="Arial" w:hAnsi="Arial" w:cs="Arial"/>
          <w:sz w:val="24"/>
          <w:szCs w:val="24"/>
        </w:rPr>
      </w:pPr>
      <w:r w:rsidRPr="007F183D">
        <w:rPr>
          <w:rFonts w:ascii="Arial" w:hAnsi="Arial" w:cs="Arial"/>
          <w:sz w:val="24"/>
          <w:szCs w:val="24"/>
        </w:rPr>
        <w:t>Projects with a grant cost per new FTE job created greater than £35,000 will not score under this criteria (which will be clear to applicants at the outset).  The £35,000 ceiling was adopted because analysis of the previous programme showed an average job creation cost of £30,000.</w:t>
      </w:r>
      <w:r w:rsidR="00907A63">
        <w:rPr>
          <w:rFonts w:ascii="Arial" w:hAnsi="Arial" w:cs="Arial"/>
          <w:sz w:val="24"/>
          <w:szCs w:val="24"/>
        </w:rPr>
        <w:t xml:space="preserve"> </w:t>
      </w:r>
      <w:r w:rsidRPr="007F183D">
        <w:rPr>
          <w:rFonts w:ascii="Arial" w:hAnsi="Arial" w:cs="Arial"/>
          <w:sz w:val="24"/>
          <w:szCs w:val="24"/>
        </w:rPr>
        <w:t xml:space="preserve"> The increase to £35,000 is to allow for the increase in quality of job and increase in wages going forward.</w:t>
      </w:r>
      <w:r w:rsidR="00907A63">
        <w:rPr>
          <w:rFonts w:ascii="Arial" w:hAnsi="Arial" w:cs="Arial"/>
          <w:sz w:val="24"/>
          <w:szCs w:val="24"/>
        </w:rPr>
        <w:t xml:space="preserve"> </w:t>
      </w:r>
      <w:r w:rsidRPr="007F183D">
        <w:rPr>
          <w:rFonts w:ascii="Arial" w:hAnsi="Arial" w:cs="Arial"/>
          <w:sz w:val="24"/>
          <w:szCs w:val="24"/>
        </w:rPr>
        <w:t xml:space="preserve"> As the programme is targeting business more likely to export it is more likely that the quality of the jobs created will increase and correspondingly the cost per job.</w:t>
      </w:r>
    </w:p>
    <w:p w14:paraId="5797B03A" w14:textId="77777777" w:rsidR="00190DC8" w:rsidRPr="007F183D" w:rsidRDefault="00190DC8" w:rsidP="00190DC8">
      <w:pPr>
        <w:pStyle w:val="CommentText"/>
        <w:spacing w:line="240" w:lineRule="auto"/>
        <w:ind w:left="709"/>
        <w:rPr>
          <w:rFonts w:ascii="Arial" w:hAnsi="Arial" w:cs="Arial"/>
          <w:sz w:val="24"/>
          <w:szCs w:val="24"/>
        </w:rPr>
      </w:pPr>
    </w:p>
    <w:p w14:paraId="71509069" w14:textId="77777777" w:rsidR="00684422" w:rsidRPr="007F183D" w:rsidRDefault="00684422" w:rsidP="00190DC8">
      <w:pPr>
        <w:pStyle w:val="CommentText"/>
        <w:spacing w:line="240" w:lineRule="auto"/>
        <w:ind w:left="426" w:firstLine="283"/>
        <w:rPr>
          <w:rFonts w:ascii="Arial" w:hAnsi="Arial" w:cs="Arial"/>
          <w:sz w:val="24"/>
          <w:szCs w:val="24"/>
        </w:rPr>
      </w:pPr>
      <w:r w:rsidRPr="007F183D">
        <w:rPr>
          <w:rFonts w:ascii="Arial" w:hAnsi="Arial" w:cs="Arial"/>
          <w:sz w:val="24"/>
          <w:szCs w:val="24"/>
        </w:rPr>
        <w:t>The scoring criteria will take account of the grant cost per job created;</w:t>
      </w:r>
    </w:p>
    <w:p w14:paraId="3AC10933" w14:textId="77777777" w:rsidR="00684422" w:rsidRPr="007F183D" w:rsidRDefault="00684422" w:rsidP="00190DC8">
      <w:pPr>
        <w:pStyle w:val="CommentText"/>
        <w:spacing w:line="240" w:lineRule="auto"/>
        <w:ind w:left="720"/>
        <w:rPr>
          <w:rFonts w:ascii="Arial" w:hAnsi="Arial" w:cs="Arial"/>
          <w:sz w:val="24"/>
          <w:szCs w:val="24"/>
        </w:rPr>
      </w:pPr>
    </w:p>
    <w:p w14:paraId="1A8AC983" w14:textId="77777777" w:rsidR="00684422" w:rsidRPr="007F183D" w:rsidRDefault="00684422" w:rsidP="00684422">
      <w:pPr>
        <w:pStyle w:val="CommentText"/>
        <w:rPr>
          <w:rFonts w:ascii="Arial" w:hAnsi="Arial" w:cs="Arial"/>
          <w:b/>
          <w:sz w:val="24"/>
          <w:szCs w:val="24"/>
          <w:u w:val="single"/>
        </w:rPr>
      </w:pPr>
      <w:r w:rsidRPr="007F183D">
        <w:rPr>
          <w:rFonts w:ascii="Arial" w:hAnsi="Arial" w:cs="Arial"/>
          <w:b/>
          <w:sz w:val="24"/>
          <w:szCs w:val="24"/>
          <w:u w:val="single"/>
        </w:rPr>
        <w:t>Quality of jobs created:</w:t>
      </w:r>
    </w:p>
    <w:p w14:paraId="59617437" w14:textId="77777777" w:rsidR="00684422" w:rsidRPr="007F183D" w:rsidRDefault="00684422" w:rsidP="00AF2E14">
      <w:pPr>
        <w:pStyle w:val="CommentText"/>
        <w:numPr>
          <w:ilvl w:val="1"/>
          <w:numId w:val="249"/>
        </w:numPr>
        <w:spacing w:line="240" w:lineRule="auto"/>
        <w:ind w:left="709" w:hanging="709"/>
        <w:rPr>
          <w:rFonts w:ascii="Arial" w:hAnsi="Arial" w:cs="Arial"/>
          <w:b/>
          <w:sz w:val="24"/>
          <w:szCs w:val="24"/>
        </w:rPr>
      </w:pPr>
      <w:r w:rsidRPr="007F183D">
        <w:rPr>
          <w:rFonts w:ascii="Arial" w:hAnsi="Arial" w:cs="Arial"/>
          <w:sz w:val="24"/>
          <w:szCs w:val="24"/>
        </w:rPr>
        <w:t>In promoting rural employment opportunities, a mix of employment in rural areas is required, avoiding lowly qualified/paid industries and sectors that are vulnerable to recessionary falls in demand.  This would indicate that innovative goods and technological advanced services that meet the increasing sophisticated needs of consumers/markets could be targeted as a priority.  The scoring matrix is designed to take account of the quality of jobs created as this will help increase income in rural areas.</w:t>
      </w:r>
    </w:p>
    <w:p w14:paraId="0AB442B7" w14:textId="77777777" w:rsidR="00190DC8" w:rsidRPr="007F183D" w:rsidRDefault="00190DC8" w:rsidP="00190DC8">
      <w:pPr>
        <w:pStyle w:val="CommentText"/>
        <w:spacing w:line="240" w:lineRule="auto"/>
        <w:ind w:left="709"/>
        <w:rPr>
          <w:rFonts w:ascii="Arial" w:hAnsi="Arial" w:cs="Arial"/>
          <w:b/>
          <w:sz w:val="24"/>
          <w:szCs w:val="24"/>
        </w:rPr>
      </w:pPr>
    </w:p>
    <w:p w14:paraId="40702D10" w14:textId="77777777" w:rsidR="00684422" w:rsidRPr="007F183D" w:rsidRDefault="00684422" w:rsidP="00190DC8">
      <w:pPr>
        <w:pStyle w:val="CommentText"/>
        <w:spacing w:line="240" w:lineRule="auto"/>
        <w:rPr>
          <w:rFonts w:ascii="Arial" w:hAnsi="Arial" w:cs="Arial"/>
          <w:b/>
          <w:sz w:val="24"/>
          <w:szCs w:val="24"/>
          <w:u w:val="single"/>
        </w:rPr>
      </w:pPr>
      <w:r w:rsidRPr="007F183D">
        <w:rPr>
          <w:rFonts w:ascii="Arial" w:hAnsi="Arial" w:cs="Arial"/>
          <w:b/>
          <w:sz w:val="24"/>
          <w:szCs w:val="24"/>
          <w:u w:val="single"/>
        </w:rPr>
        <w:t>Additionality / Deadweight / Displacement:</w:t>
      </w:r>
    </w:p>
    <w:p w14:paraId="2A7D9CB3" w14:textId="77777777" w:rsidR="00684422" w:rsidRPr="007F183D" w:rsidRDefault="00684422" w:rsidP="00190DC8">
      <w:pPr>
        <w:pStyle w:val="CommentText"/>
        <w:spacing w:line="240" w:lineRule="auto"/>
        <w:rPr>
          <w:rFonts w:ascii="Arial" w:hAnsi="Arial" w:cs="Arial"/>
          <w:sz w:val="24"/>
          <w:szCs w:val="24"/>
        </w:rPr>
      </w:pPr>
    </w:p>
    <w:p w14:paraId="2FF1495C" w14:textId="77777777" w:rsidR="00684422" w:rsidRPr="007F183D" w:rsidRDefault="00684422" w:rsidP="00AF2E14">
      <w:pPr>
        <w:pStyle w:val="CommentText"/>
        <w:numPr>
          <w:ilvl w:val="1"/>
          <w:numId w:val="249"/>
        </w:numPr>
        <w:spacing w:line="240" w:lineRule="auto"/>
        <w:ind w:left="709" w:hanging="709"/>
        <w:rPr>
          <w:rFonts w:ascii="Arial" w:hAnsi="Arial" w:cs="Arial"/>
          <w:sz w:val="24"/>
          <w:szCs w:val="24"/>
        </w:rPr>
      </w:pPr>
      <w:r w:rsidRPr="007F183D">
        <w:rPr>
          <w:rFonts w:ascii="Arial" w:hAnsi="Arial" w:cs="Arial"/>
          <w:sz w:val="24"/>
          <w:szCs w:val="24"/>
        </w:rPr>
        <w:t>The European Court of Auditors recommended that Member States clarify and enforce requirements to reduce the risk of deadweight, have more rigorous selection processes.</w:t>
      </w:r>
    </w:p>
    <w:p w14:paraId="56980917" w14:textId="77777777" w:rsidR="00684422" w:rsidRPr="007F183D" w:rsidRDefault="00684422" w:rsidP="00190DC8">
      <w:pPr>
        <w:pStyle w:val="CommentText"/>
        <w:spacing w:line="240" w:lineRule="auto"/>
        <w:rPr>
          <w:rFonts w:ascii="Arial" w:hAnsi="Arial" w:cs="Arial"/>
          <w:b/>
          <w:sz w:val="24"/>
          <w:szCs w:val="24"/>
        </w:rPr>
      </w:pPr>
    </w:p>
    <w:p w14:paraId="21A199D0" w14:textId="77777777" w:rsidR="00684422" w:rsidRPr="007F183D" w:rsidRDefault="00684422" w:rsidP="00AF2E14">
      <w:pPr>
        <w:pStyle w:val="CommentText"/>
        <w:numPr>
          <w:ilvl w:val="1"/>
          <w:numId w:val="249"/>
        </w:numPr>
        <w:spacing w:line="240" w:lineRule="auto"/>
        <w:ind w:left="709" w:hanging="709"/>
        <w:rPr>
          <w:rFonts w:ascii="Arial" w:eastAsia="Calibri" w:hAnsi="Arial" w:cs="Arial"/>
          <w:b/>
          <w:sz w:val="24"/>
          <w:szCs w:val="24"/>
        </w:rPr>
      </w:pPr>
      <w:r w:rsidRPr="007F183D">
        <w:rPr>
          <w:rFonts w:ascii="Arial" w:hAnsi="Arial" w:cs="Arial"/>
          <w:sz w:val="24"/>
          <w:szCs w:val="24"/>
        </w:rPr>
        <w:t>A</w:t>
      </w:r>
      <w:r w:rsidRPr="007F183D">
        <w:rPr>
          <w:rFonts w:ascii="Arial" w:eastAsia="Calibri" w:hAnsi="Arial" w:cs="Arial"/>
          <w:sz w:val="24"/>
          <w:szCs w:val="24"/>
        </w:rPr>
        <w:t>dditionality of projects should be challenged on the basis of access to funding, levels of gearing, etc and ability to secure more bank or other external finance.</w:t>
      </w:r>
    </w:p>
    <w:p w14:paraId="4F968DF6" w14:textId="77777777" w:rsidR="00684422" w:rsidRPr="007F183D" w:rsidRDefault="00684422" w:rsidP="00190DC8">
      <w:pPr>
        <w:pStyle w:val="CommentText"/>
        <w:spacing w:line="240" w:lineRule="auto"/>
        <w:rPr>
          <w:rFonts w:ascii="Arial" w:hAnsi="Arial" w:cs="Arial"/>
          <w:bCs/>
          <w:sz w:val="24"/>
          <w:szCs w:val="24"/>
          <w:highlight w:val="cyan"/>
        </w:rPr>
      </w:pPr>
    </w:p>
    <w:p w14:paraId="5DD1088E" w14:textId="77777777" w:rsidR="00684422" w:rsidRPr="007F183D" w:rsidRDefault="00684422" w:rsidP="00AF2E14">
      <w:pPr>
        <w:pStyle w:val="ListParagraph"/>
        <w:numPr>
          <w:ilvl w:val="1"/>
          <w:numId w:val="249"/>
        </w:numPr>
        <w:spacing w:after="200" w:line="240" w:lineRule="auto"/>
        <w:ind w:left="709" w:hanging="709"/>
        <w:contextualSpacing/>
        <w:rPr>
          <w:rFonts w:ascii="Arial" w:hAnsi="Arial" w:cs="Arial"/>
          <w:szCs w:val="24"/>
        </w:rPr>
      </w:pPr>
      <w:r w:rsidRPr="007F183D">
        <w:rPr>
          <w:rFonts w:ascii="Arial" w:hAnsi="Arial" w:cs="Arial"/>
          <w:szCs w:val="24"/>
        </w:rPr>
        <w:t xml:space="preserve">Fundamental to the avoidance of displacement is the fact that this measure should primarily target support only to those businesses that can grow, create wealth and employment and generate </w:t>
      </w:r>
      <w:r w:rsidR="00907A63">
        <w:rPr>
          <w:rFonts w:ascii="Arial" w:hAnsi="Arial" w:cs="Arial"/>
          <w:szCs w:val="24"/>
        </w:rPr>
        <w:t xml:space="preserve">a net gain for the NI economy.  </w:t>
      </w:r>
      <w:r w:rsidRPr="007F183D">
        <w:rPr>
          <w:rFonts w:ascii="Arial" w:hAnsi="Arial" w:cs="Arial"/>
          <w:szCs w:val="24"/>
        </w:rPr>
        <w:t xml:space="preserve">This can be achieved most easily through targeting manufacturing or tradable service projects that have a realistic potential of exporting their products/services at some stage in the future (although not necessarily within a 3 year timescale). </w:t>
      </w:r>
      <w:r w:rsidR="00907A63">
        <w:rPr>
          <w:rFonts w:ascii="Arial" w:hAnsi="Arial" w:cs="Arial"/>
          <w:szCs w:val="24"/>
        </w:rPr>
        <w:t xml:space="preserve"> </w:t>
      </w:r>
      <w:r w:rsidRPr="007F183D">
        <w:rPr>
          <w:rFonts w:ascii="Arial" w:hAnsi="Arial" w:cs="Arial"/>
          <w:szCs w:val="24"/>
        </w:rPr>
        <w:t xml:space="preserve">The market opportunities </w:t>
      </w:r>
      <w:r w:rsidRPr="007F183D">
        <w:rPr>
          <w:rFonts w:ascii="Arial" w:hAnsi="Arial" w:cs="Arial"/>
          <w:szCs w:val="24"/>
        </w:rPr>
        <w:lastRenderedPageBreak/>
        <w:t xml:space="preserve">outside Northern Ireland are greater than those available locally. </w:t>
      </w:r>
      <w:r w:rsidR="00907A63">
        <w:rPr>
          <w:rFonts w:ascii="Arial" w:hAnsi="Arial" w:cs="Arial"/>
          <w:szCs w:val="24"/>
        </w:rPr>
        <w:t xml:space="preserve"> </w:t>
      </w:r>
      <w:r w:rsidRPr="007F183D">
        <w:rPr>
          <w:rFonts w:ascii="Arial" w:hAnsi="Arial" w:cs="Arial"/>
          <w:szCs w:val="24"/>
        </w:rPr>
        <w:t>The risks of economic distortion and displacement are considerably less and the likelihood of delivering net economic gain to the NI economy as a result of Government intervention are maximised.  </w:t>
      </w:r>
    </w:p>
    <w:p w14:paraId="374228E5" w14:textId="77777777" w:rsidR="00190DC8" w:rsidRPr="007F183D" w:rsidRDefault="00190DC8" w:rsidP="00190DC8">
      <w:pPr>
        <w:pStyle w:val="ListParagraph"/>
        <w:spacing w:after="200" w:line="240" w:lineRule="auto"/>
        <w:ind w:left="709"/>
        <w:contextualSpacing/>
        <w:rPr>
          <w:rFonts w:ascii="Arial" w:hAnsi="Arial" w:cs="Arial"/>
          <w:szCs w:val="24"/>
        </w:rPr>
      </w:pPr>
    </w:p>
    <w:p w14:paraId="0027B5F5"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 xml:space="preserve">However, it must be recognised that economic growth can also be generated by projects operating within a regional economy. </w:t>
      </w:r>
      <w:r w:rsidR="00907A63">
        <w:rPr>
          <w:rFonts w:ascii="Arial" w:hAnsi="Arial" w:cs="Arial"/>
          <w:szCs w:val="24"/>
        </w:rPr>
        <w:t xml:space="preserve"> </w:t>
      </w:r>
      <w:r w:rsidRPr="007F183D">
        <w:rPr>
          <w:rFonts w:ascii="Arial" w:hAnsi="Arial" w:cs="Arial"/>
          <w:szCs w:val="24"/>
        </w:rPr>
        <w:t>More care must be taken if Government funding is to be allocated to such projects, particularly when operating within a very limited economy such as NI, as there is a high risk of economic distortion, displacement</w:t>
      </w:r>
      <w:r w:rsidR="00907A63">
        <w:rPr>
          <w:rFonts w:ascii="Arial" w:hAnsi="Arial" w:cs="Arial"/>
          <w:szCs w:val="24"/>
        </w:rPr>
        <w:t xml:space="preserve"> and limited net economic gain. </w:t>
      </w:r>
      <w:r w:rsidRPr="007F183D">
        <w:rPr>
          <w:rFonts w:ascii="Arial" w:hAnsi="Arial" w:cs="Arial"/>
          <w:szCs w:val="24"/>
        </w:rPr>
        <w:t xml:space="preserve"> Detailed scrutiny of business plans particularly where projects are focused on the local (i.e. NI) market wil</w:t>
      </w:r>
      <w:r w:rsidR="00907A63">
        <w:rPr>
          <w:rFonts w:ascii="Arial" w:hAnsi="Arial" w:cs="Arial"/>
          <w:szCs w:val="24"/>
        </w:rPr>
        <w:t xml:space="preserve">l be fundamental going forward. </w:t>
      </w:r>
      <w:r w:rsidRPr="007F183D">
        <w:rPr>
          <w:rFonts w:ascii="Arial" w:hAnsi="Arial" w:cs="Arial"/>
          <w:szCs w:val="24"/>
        </w:rPr>
        <w:t xml:space="preserve"> Projects targeting mature, static or restricted market sectors must be avoided, as there is a very high likelihood of displacement and minimal net economic gain. </w:t>
      </w:r>
      <w:r w:rsidRPr="007F183D">
        <w:rPr>
          <w:rFonts w:ascii="Arial" w:hAnsi="Arial" w:cs="Arial"/>
          <w:iCs/>
          <w:szCs w:val="24"/>
        </w:rPr>
        <w:t xml:space="preserve"> Examples of this might be book keeping services, local retail projects or hoof trimming services.</w:t>
      </w:r>
    </w:p>
    <w:p w14:paraId="0E7C268A" w14:textId="77777777" w:rsidR="00190DC8" w:rsidRPr="007F183D" w:rsidRDefault="00190DC8" w:rsidP="00190DC8">
      <w:pPr>
        <w:contextualSpacing/>
        <w:rPr>
          <w:rFonts w:ascii="Arial" w:hAnsi="Arial" w:cs="Arial"/>
          <w:szCs w:val="24"/>
        </w:rPr>
      </w:pPr>
    </w:p>
    <w:p w14:paraId="4BDF27E4"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In order to be potentially eligible for support, projects targeting the NI market must be delivering innovative products/services – i.e. very clearly in the growth phase of the product life cycle and, therefore in keeping with the core principle, capable of creating wealth, employment an</w:t>
      </w:r>
      <w:r w:rsidR="00907A63">
        <w:rPr>
          <w:rFonts w:ascii="Arial" w:hAnsi="Arial" w:cs="Arial"/>
          <w:szCs w:val="24"/>
        </w:rPr>
        <w:t xml:space="preserve">d net gain for the NI economy.  </w:t>
      </w:r>
      <w:r w:rsidRPr="007F183D">
        <w:rPr>
          <w:rFonts w:ascii="Arial" w:hAnsi="Arial" w:cs="Arial"/>
          <w:szCs w:val="24"/>
        </w:rPr>
        <w:t xml:space="preserve">It is important that, given the very limited scale of the NI market, the assessment of what constitutes innovative products/services in their growth phase should be made in a NI context and not in a very localised context (i.e. a product or service that is simply new to the LAG area is not acceptable as the risk of distortion, displacement and limited net benefit is still unacceptably high), unless there is very significant evidence to support the project within the business plan. </w:t>
      </w:r>
      <w:r w:rsidR="00907A63">
        <w:rPr>
          <w:rFonts w:ascii="Arial" w:hAnsi="Arial" w:cs="Arial"/>
          <w:szCs w:val="24"/>
        </w:rPr>
        <w:t xml:space="preserve"> </w:t>
      </w:r>
      <w:r w:rsidRPr="007F183D">
        <w:rPr>
          <w:rFonts w:ascii="Arial" w:hAnsi="Arial" w:cs="Arial"/>
          <w:szCs w:val="24"/>
        </w:rPr>
        <w:t>It should be recognised that LEADER is designed to support small rural businesses, and it has to be acknowledged that they are often local in their initial marketing reach in the short to medium term.</w:t>
      </w:r>
    </w:p>
    <w:p w14:paraId="4B0A4108" w14:textId="77777777" w:rsidR="00684422" w:rsidRPr="007F183D" w:rsidRDefault="00684422" w:rsidP="00684422">
      <w:pPr>
        <w:rPr>
          <w:rFonts w:ascii="Arial" w:hAnsi="Arial" w:cs="Arial"/>
          <w:sz w:val="24"/>
          <w:szCs w:val="24"/>
        </w:rPr>
      </w:pPr>
    </w:p>
    <w:p w14:paraId="636DAED7"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The very limited scale of the NI market is always a constraint, even for innovative products and services, and projects with clear scope to exploit export opportunities will not face this ultimate limit to their growth potential.</w:t>
      </w:r>
      <w:r w:rsidR="00907A63">
        <w:rPr>
          <w:rFonts w:ascii="Arial" w:hAnsi="Arial" w:cs="Arial"/>
          <w:szCs w:val="24"/>
        </w:rPr>
        <w:t xml:space="preserve"> </w:t>
      </w:r>
      <w:r w:rsidRPr="007F183D">
        <w:rPr>
          <w:rFonts w:ascii="Arial" w:hAnsi="Arial" w:cs="Arial"/>
          <w:szCs w:val="24"/>
        </w:rPr>
        <w:t xml:space="preserve"> In that regard, therefore, in scoring projects, a higher weighting will be accorded to projects which demonstrate realistic export prospects, as they offer the best potential return from Government intervention and in terms of generating a net gain to the NI economy.</w:t>
      </w:r>
    </w:p>
    <w:p w14:paraId="01D94D45" w14:textId="77777777" w:rsidR="00190DC8" w:rsidRPr="007F183D" w:rsidRDefault="00190DC8" w:rsidP="00190DC8">
      <w:pPr>
        <w:contextualSpacing/>
        <w:rPr>
          <w:rFonts w:ascii="Arial" w:hAnsi="Arial" w:cs="Arial"/>
          <w:szCs w:val="24"/>
        </w:rPr>
      </w:pPr>
    </w:p>
    <w:p w14:paraId="0875F768" w14:textId="77777777" w:rsidR="00684422" w:rsidRPr="007F183D" w:rsidRDefault="00684422" w:rsidP="00190DC8">
      <w:pPr>
        <w:pStyle w:val="CommentText"/>
        <w:spacing w:line="240" w:lineRule="auto"/>
        <w:rPr>
          <w:rFonts w:ascii="Arial" w:hAnsi="Arial" w:cs="Arial"/>
          <w:b/>
          <w:bCs/>
          <w:sz w:val="24"/>
          <w:szCs w:val="24"/>
          <w:u w:val="single"/>
        </w:rPr>
      </w:pPr>
      <w:r w:rsidRPr="007F183D">
        <w:rPr>
          <w:rFonts w:ascii="Arial" w:hAnsi="Arial" w:cs="Arial"/>
          <w:b/>
          <w:bCs/>
          <w:sz w:val="24"/>
          <w:szCs w:val="24"/>
          <w:u w:val="single"/>
        </w:rPr>
        <w:t>Principles for tourism projects to the business investment scheme:</w:t>
      </w:r>
    </w:p>
    <w:p w14:paraId="30A1121F" w14:textId="77777777" w:rsidR="00684422" w:rsidRPr="007F183D" w:rsidRDefault="00684422" w:rsidP="00190DC8">
      <w:pPr>
        <w:pStyle w:val="CommentText"/>
        <w:spacing w:line="240" w:lineRule="auto"/>
        <w:rPr>
          <w:rFonts w:ascii="Arial" w:hAnsi="Arial" w:cs="Arial"/>
          <w:bCs/>
          <w:sz w:val="24"/>
          <w:szCs w:val="24"/>
        </w:rPr>
      </w:pPr>
    </w:p>
    <w:p w14:paraId="2E4108B8" w14:textId="77777777" w:rsidR="00684422" w:rsidRPr="007F183D" w:rsidRDefault="00684422" w:rsidP="00AF2E14">
      <w:pPr>
        <w:pStyle w:val="CommentText"/>
        <w:numPr>
          <w:ilvl w:val="1"/>
          <w:numId w:val="249"/>
        </w:numPr>
        <w:spacing w:line="240" w:lineRule="auto"/>
        <w:ind w:left="709" w:hanging="709"/>
        <w:rPr>
          <w:rFonts w:ascii="Arial" w:hAnsi="Arial" w:cs="Arial"/>
          <w:sz w:val="24"/>
          <w:szCs w:val="24"/>
        </w:rPr>
      </w:pPr>
      <w:r w:rsidRPr="007F183D">
        <w:rPr>
          <w:rFonts w:ascii="Arial" w:hAnsi="Arial" w:cs="Arial"/>
          <w:sz w:val="24"/>
          <w:szCs w:val="24"/>
        </w:rPr>
        <w:t>Private tourism projects are generally eligible under the business investment scheme.</w:t>
      </w:r>
    </w:p>
    <w:p w14:paraId="0FF840CB" w14:textId="77777777" w:rsidR="00684422" w:rsidRPr="007F183D" w:rsidRDefault="00684422" w:rsidP="00190DC8">
      <w:pPr>
        <w:pStyle w:val="CommentText"/>
        <w:spacing w:line="240" w:lineRule="auto"/>
        <w:rPr>
          <w:rFonts w:ascii="Arial" w:hAnsi="Arial" w:cs="Arial"/>
          <w:sz w:val="24"/>
          <w:szCs w:val="24"/>
        </w:rPr>
      </w:pPr>
    </w:p>
    <w:p w14:paraId="41DA6195" w14:textId="77777777" w:rsidR="00684422" w:rsidRPr="007F183D" w:rsidRDefault="00684422" w:rsidP="00AF2E14">
      <w:pPr>
        <w:pStyle w:val="CommentText"/>
        <w:numPr>
          <w:ilvl w:val="1"/>
          <w:numId w:val="249"/>
        </w:numPr>
        <w:spacing w:line="240" w:lineRule="auto"/>
        <w:ind w:left="709" w:hanging="709"/>
        <w:rPr>
          <w:rFonts w:ascii="Arial" w:hAnsi="Arial" w:cs="Arial"/>
          <w:sz w:val="24"/>
          <w:szCs w:val="24"/>
        </w:rPr>
      </w:pPr>
      <w:r w:rsidRPr="007F183D">
        <w:rPr>
          <w:rFonts w:ascii="Arial" w:hAnsi="Arial" w:cs="Arial"/>
          <w:sz w:val="24"/>
          <w:szCs w:val="24"/>
        </w:rPr>
        <w:t xml:space="preserve">The business investment scheme will </w:t>
      </w:r>
      <w:r w:rsidRPr="007F183D">
        <w:rPr>
          <w:rFonts w:ascii="Arial" w:hAnsi="Arial" w:cs="Arial"/>
          <w:sz w:val="24"/>
          <w:szCs w:val="24"/>
          <w:u w:val="single"/>
        </w:rPr>
        <w:t>not</w:t>
      </w:r>
      <w:r w:rsidRPr="007F183D">
        <w:rPr>
          <w:rFonts w:ascii="Arial" w:hAnsi="Arial" w:cs="Arial"/>
          <w:sz w:val="24"/>
          <w:szCs w:val="24"/>
        </w:rPr>
        <w:t xml:space="preserve"> include funding of accommodation projects given current bed space under-occupancy in various types of accommodation.  The exception is existing self-catering accommodation, where there is a need for improvement in this area, specifically for additional en-suite provision for existing bed spaces in self-catering establishments. </w:t>
      </w:r>
      <w:r w:rsidR="00907A63">
        <w:rPr>
          <w:rFonts w:ascii="Arial" w:hAnsi="Arial" w:cs="Arial"/>
          <w:sz w:val="24"/>
          <w:szCs w:val="24"/>
        </w:rPr>
        <w:t xml:space="preserve"> </w:t>
      </w:r>
      <w:r w:rsidRPr="007F183D">
        <w:rPr>
          <w:rFonts w:ascii="Arial" w:hAnsi="Arial" w:cs="Arial"/>
          <w:sz w:val="24"/>
          <w:szCs w:val="24"/>
        </w:rPr>
        <w:t>However the ability of a project to create jobs must be considered through the assessment process and it will only be improvement projects leading to job direct crea</w:t>
      </w:r>
      <w:r w:rsidR="00907A63">
        <w:rPr>
          <w:rFonts w:ascii="Arial" w:hAnsi="Arial" w:cs="Arial"/>
          <w:sz w:val="24"/>
          <w:szCs w:val="24"/>
        </w:rPr>
        <w:t xml:space="preserve">tion that will be successful. </w:t>
      </w:r>
    </w:p>
    <w:p w14:paraId="71DE6B4D" w14:textId="77777777" w:rsidR="00684422" w:rsidRPr="007F183D" w:rsidRDefault="00684422" w:rsidP="00190DC8">
      <w:pPr>
        <w:pStyle w:val="CommentText"/>
        <w:spacing w:line="240" w:lineRule="auto"/>
        <w:ind w:left="720"/>
        <w:rPr>
          <w:rFonts w:ascii="Arial" w:hAnsi="Arial" w:cs="Arial"/>
          <w:sz w:val="24"/>
          <w:szCs w:val="24"/>
        </w:rPr>
      </w:pPr>
    </w:p>
    <w:p w14:paraId="7CC76D25" w14:textId="77777777" w:rsidR="00684422" w:rsidRPr="007F183D" w:rsidRDefault="00684422" w:rsidP="00AF2E14">
      <w:pPr>
        <w:pStyle w:val="CommentText"/>
        <w:numPr>
          <w:ilvl w:val="1"/>
          <w:numId w:val="249"/>
        </w:numPr>
        <w:spacing w:line="240" w:lineRule="auto"/>
        <w:ind w:left="709" w:hanging="709"/>
        <w:rPr>
          <w:rFonts w:ascii="Arial" w:hAnsi="Arial" w:cs="Arial"/>
          <w:sz w:val="24"/>
          <w:szCs w:val="24"/>
        </w:rPr>
      </w:pPr>
      <w:r w:rsidRPr="007F183D">
        <w:rPr>
          <w:rFonts w:ascii="Arial" w:hAnsi="Arial" w:cs="Arial"/>
          <w:sz w:val="24"/>
          <w:szCs w:val="24"/>
        </w:rPr>
        <w:t xml:space="preserve">Privately promoted tourism project </w:t>
      </w:r>
      <w:r w:rsidRPr="007F183D">
        <w:rPr>
          <w:rFonts w:ascii="Arial" w:hAnsi="Arial" w:cs="Arial"/>
          <w:sz w:val="24"/>
          <w:szCs w:val="24"/>
          <w:u w:val="single"/>
        </w:rPr>
        <w:t>must</w:t>
      </w:r>
      <w:r w:rsidRPr="007F183D">
        <w:rPr>
          <w:rFonts w:ascii="Arial" w:hAnsi="Arial" w:cs="Arial"/>
          <w:sz w:val="24"/>
          <w:szCs w:val="24"/>
        </w:rPr>
        <w:t>:</w:t>
      </w:r>
    </w:p>
    <w:p w14:paraId="09B30E2B" w14:textId="77777777" w:rsidR="00684422" w:rsidRPr="007F183D" w:rsidRDefault="00684422" w:rsidP="00190DC8">
      <w:pPr>
        <w:pStyle w:val="CommentText"/>
        <w:spacing w:line="240" w:lineRule="auto"/>
        <w:ind w:left="709"/>
        <w:rPr>
          <w:rFonts w:ascii="Arial" w:hAnsi="Arial" w:cs="Arial"/>
          <w:sz w:val="24"/>
          <w:szCs w:val="24"/>
          <w:u w:val="single"/>
        </w:rPr>
      </w:pPr>
      <w:r w:rsidRPr="007F183D">
        <w:rPr>
          <w:rFonts w:ascii="Arial" w:hAnsi="Arial" w:cs="Arial"/>
          <w:sz w:val="24"/>
          <w:szCs w:val="24"/>
        </w:rPr>
        <w:t>- have the potential and marketing clout to attract more visitors to NI;</w:t>
      </w:r>
      <w:r w:rsidRPr="007F183D">
        <w:rPr>
          <w:rFonts w:ascii="Arial" w:hAnsi="Arial" w:cs="Arial"/>
          <w:sz w:val="24"/>
          <w:szCs w:val="24"/>
          <w:u w:val="single"/>
        </w:rPr>
        <w:t xml:space="preserve"> or</w:t>
      </w:r>
    </w:p>
    <w:p w14:paraId="3533467D" w14:textId="77777777" w:rsidR="00684422" w:rsidRPr="007F183D" w:rsidRDefault="00684422" w:rsidP="00190DC8">
      <w:pPr>
        <w:pStyle w:val="CommentText"/>
        <w:spacing w:line="240" w:lineRule="auto"/>
        <w:ind w:left="709"/>
        <w:rPr>
          <w:rFonts w:ascii="Arial" w:hAnsi="Arial" w:cs="Arial"/>
          <w:sz w:val="24"/>
          <w:szCs w:val="24"/>
        </w:rPr>
      </w:pPr>
      <w:r w:rsidRPr="007F183D">
        <w:rPr>
          <w:rFonts w:ascii="Arial" w:hAnsi="Arial" w:cs="Arial"/>
          <w:sz w:val="24"/>
          <w:szCs w:val="24"/>
        </w:rPr>
        <w:lastRenderedPageBreak/>
        <w:t>- be ‘innovative’ defined as being ‘new’ in a NI context;</w:t>
      </w:r>
    </w:p>
    <w:p w14:paraId="0B23EC1A" w14:textId="77777777" w:rsidR="00684422" w:rsidRPr="007F183D" w:rsidRDefault="00684422" w:rsidP="00190DC8">
      <w:pPr>
        <w:ind w:left="709"/>
        <w:rPr>
          <w:rFonts w:ascii="Arial" w:hAnsi="Arial" w:cs="Arial"/>
          <w:sz w:val="24"/>
          <w:szCs w:val="24"/>
        </w:rPr>
      </w:pPr>
      <w:r w:rsidRPr="007F183D">
        <w:rPr>
          <w:rFonts w:ascii="Arial" w:hAnsi="Arial" w:cs="Arial"/>
          <w:sz w:val="24"/>
          <w:szCs w:val="24"/>
        </w:rPr>
        <w:t>This is to ensure that projects supported are not likely to have significant displacement implications.</w:t>
      </w:r>
    </w:p>
    <w:p w14:paraId="7C2547E1" w14:textId="77777777" w:rsidR="00684422" w:rsidRPr="007F183D" w:rsidRDefault="00684422" w:rsidP="00684422">
      <w:pPr>
        <w:rPr>
          <w:rFonts w:ascii="Arial" w:hAnsi="Arial" w:cs="Arial"/>
          <w:b/>
          <w:sz w:val="24"/>
          <w:szCs w:val="24"/>
        </w:rPr>
      </w:pPr>
    </w:p>
    <w:p w14:paraId="3D4389E9" w14:textId="77777777" w:rsidR="00684422" w:rsidRPr="007F183D" w:rsidRDefault="00684422" w:rsidP="00190DC8">
      <w:pPr>
        <w:pStyle w:val="CommentText"/>
        <w:spacing w:line="240" w:lineRule="auto"/>
        <w:rPr>
          <w:rFonts w:ascii="Arial" w:hAnsi="Arial" w:cs="Arial"/>
          <w:b/>
          <w:sz w:val="24"/>
          <w:szCs w:val="24"/>
        </w:rPr>
      </w:pPr>
      <w:r w:rsidRPr="007F183D">
        <w:rPr>
          <w:rFonts w:ascii="Arial" w:hAnsi="Arial" w:cs="Arial"/>
          <w:b/>
          <w:sz w:val="24"/>
          <w:szCs w:val="24"/>
        </w:rPr>
        <w:t xml:space="preserve">Business Plans </w:t>
      </w:r>
    </w:p>
    <w:p w14:paraId="630E7D32" w14:textId="77777777" w:rsidR="00684422" w:rsidRPr="007F183D" w:rsidRDefault="00684422" w:rsidP="00190DC8">
      <w:pPr>
        <w:pStyle w:val="CommentText"/>
        <w:spacing w:line="240" w:lineRule="auto"/>
        <w:rPr>
          <w:rFonts w:ascii="Arial" w:hAnsi="Arial" w:cs="Arial"/>
          <w:sz w:val="24"/>
          <w:szCs w:val="24"/>
        </w:rPr>
      </w:pPr>
    </w:p>
    <w:p w14:paraId="3DE5C0EE" w14:textId="77777777" w:rsidR="00684422" w:rsidRPr="007F183D" w:rsidRDefault="00684422" w:rsidP="00AF2E14">
      <w:pPr>
        <w:pStyle w:val="CommentText"/>
        <w:numPr>
          <w:ilvl w:val="1"/>
          <w:numId w:val="249"/>
        </w:numPr>
        <w:spacing w:line="240" w:lineRule="auto"/>
        <w:ind w:left="709" w:hanging="709"/>
        <w:rPr>
          <w:rFonts w:ascii="Arial" w:hAnsi="Arial" w:cs="Arial"/>
          <w:sz w:val="24"/>
          <w:szCs w:val="24"/>
        </w:rPr>
      </w:pPr>
      <w:r w:rsidRPr="007F183D">
        <w:rPr>
          <w:rFonts w:ascii="Arial" w:hAnsi="Arial" w:cs="Arial"/>
          <w:sz w:val="24"/>
          <w:szCs w:val="24"/>
        </w:rPr>
        <w:t>The business plans submitted must be challenged by the LAGs. For all business plans, the projected job creation figures (and the associated wages bill) must be checked for reasonableness, and consideration given to whether the business is likely to be able to create and sustain those job numbers.  Where assumptions are not found to be coherent, or reasonable, the applicant will be given the opportunity to clarify at a site visit providing additional evidence if available.</w:t>
      </w:r>
    </w:p>
    <w:p w14:paraId="3227352A" w14:textId="77777777" w:rsidR="00190DC8" w:rsidRPr="007F183D" w:rsidRDefault="00190DC8" w:rsidP="00190DC8">
      <w:pPr>
        <w:pStyle w:val="CommentText"/>
        <w:spacing w:line="240" w:lineRule="auto"/>
        <w:ind w:left="709"/>
        <w:rPr>
          <w:rFonts w:ascii="Arial" w:hAnsi="Arial" w:cs="Arial"/>
          <w:sz w:val="24"/>
          <w:szCs w:val="24"/>
        </w:rPr>
      </w:pPr>
    </w:p>
    <w:p w14:paraId="252F69C5" w14:textId="77777777" w:rsidR="00684422" w:rsidRPr="007F183D" w:rsidRDefault="00684422" w:rsidP="00190DC8">
      <w:pPr>
        <w:pStyle w:val="Heading3"/>
        <w:spacing w:before="0"/>
        <w:rPr>
          <w:rFonts w:ascii="Arial" w:hAnsi="Arial" w:cs="Arial"/>
          <w:color w:val="auto"/>
          <w:sz w:val="24"/>
          <w:szCs w:val="24"/>
          <w:shd w:val="clear" w:color="auto" w:fill="FFFFFF"/>
        </w:rPr>
      </w:pPr>
      <w:r w:rsidRPr="007F183D">
        <w:rPr>
          <w:rFonts w:ascii="Arial" w:hAnsi="Arial" w:cs="Arial"/>
          <w:color w:val="auto"/>
          <w:sz w:val="24"/>
          <w:szCs w:val="24"/>
          <w:shd w:val="clear" w:color="auto" w:fill="FFFFFF"/>
        </w:rPr>
        <w:t>Theme two – Village Renewal</w:t>
      </w:r>
    </w:p>
    <w:p w14:paraId="26F9786B" w14:textId="77777777" w:rsidR="00684422" w:rsidRPr="007F183D" w:rsidRDefault="00684422" w:rsidP="00190DC8">
      <w:pPr>
        <w:rPr>
          <w:rFonts w:ascii="Arial" w:hAnsi="Arial" w:cs="Arial"/>
          <w:sz w:val="24"/>
          <w:szCs w:val="24"/>
        </w:rPr>
      </w:pPr>
    </w:p>
    <w:p w14:paraId="4B8D7025"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Alongside policies to promote economic growth, there is a rationale for policies that aim to make rural areas attractive residential locations.  In deciding where to live, people tend to consider a range of issues – the availability of employment is one, but also the area’s attractiveness and access to amenities</w:t>
      </w:r>
      <w:r w:rsidR="00E91994" w:rsidRPr="007F183D">
        <w:rPr>
          <w:rFonts w:ascii="Arial" w:hAnsi="Arial" w:cs="Arial"/>
          <w:szCs w:val="24"/>
        </w:rPr>
        <w:t>,</w:t>
      </w:r>
      <w:r w:rsidRPr="007F183D">
        <w:rPr>
          <w:rFonts w:ascii="Arial" w:hAnsi="Arial" w:cs="Arial"/>
          <w:szCs w:val="24"/>
        </w:rPr>
        <w:t xml:space="preserve"> distance from key infrastructure, such as a secondary school, and accessibility to the main transport corridors also has an impact on decision making.  As an increase in population can also positively affect the level of employment in an area, there is a rationale for rural development policies to make places desirable places to live.</w:t>
      </w:r>
    </w:p>
    <w:p w14:paraId="0C141C07" w14:textId="77777777" w:rsidR="00684422" w:rsidRPr="007F183D" w:rsidRDefault="00684422" w:rsidP="00190DC8">
      <w:pPr>
        <w:pStyle w:val="ListParagraph"/>
        <w:spacing w:line="240" w:lineRule="auto"/>
        <w:ind w:left="360"/>
        <w:rPr>
          <w:rFonts w:ascii="Arial" w:hAnsi="Arial" w:cs="Arial"/>
          <w:szCs w:val="24"/>
        </w:rPr>
      </w:pPr>
    </w:p>
    <w:p w14:paraId="7A83F12F"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 xml:space="preserve">For settlements below </w:t>
      </w:r>
      <w:r w:rsidR="00AF00DA" w:rsidRPr="007F183D">
        <w:rPr>
          <w:rFonts w:ascii="Arial" w:hAnsi="Arial" w:cs="Arial"/>
          <w:szCs w:val="24"/>
        </w:rPr>
        <w:t>5000</w:t>
      </w:r>
      <w:r w:rsidRPr="007F183D">
        <w:rPr>
          <w:rFonts w:ascii="Arial" w:hAnsi="Arial" w:cs="Arial"/>
          <w:szCs w:val="24"/>
        </w:rPr>
        <w:t xml:space="preserve"> pop, the LEADER programme can play a role in enhancing the attractiveness/and user friendliness of the urban environment and green-spaces within villages/towns.  Projects are likely to include those that: </w:t>
      </w:r>
    </w:p>
    <w:p w14:paraId="32C8A491" w14:textId="77777777" w:rsidR="00684422" w:rsidRPr="007F183D" w:rsidRDefault="00684422" w:rsidP="00AF2E14">
      <w:pPr>
        <w:numPr>
          <w:ilvl w:val="0"/>
          <w:numId w:val="248"/>
        </w:numPr>
        <w:ind w:left="1276"/>
        <w:rPr>
          <w:rFonts w:ascii="Arial" w:hAnsi="Arial" w:cs="Arial"/>
          <w:sz w:val="24"/>
          <w:szCs w:val="24"/>
        </w:rPr>
      </w:pPr>
      <w:r w:rsidRPr="007F183D">
        <w:rPr>
          <w:rFonts w:ascii="Arial" w:hAnsi="Arial" w:cs="Arial"/>
          <w:sz w:val="24"/>
          <w:szCs w:val="24"/>
        </w:rPr>
        <w:t>Addressing building dereliction/run down streetscapes;</w:t>
      </w:r>
    </w:p>
    <w:p w14:paraId="565E1854" w14:textId="77777777" w:rsidR="00684422" w:rsidRPr="007F183D" w:rsidRDefault="00684422" w:rsidP="00AF2E14">
      <w:pPr>
        <w:numPr>
          <w:ilvl w:val="0"/>
          <w:numId w:val="248"/>
        </w:numPr>
        <w:ind w:left="1276"/>
        <w:rPr>
          <w:rFonts w:ascii="Arial" w:hAnsi="Arial" w:cs="Arial"/>
          <w:sz w:val="24"/>
          <w:szCs w:val="24"/>
        </w:rPr>
      </w:pPr>
      <w:r w:rsidRPr="007F183D">
        <w:rPr>
          <w:rFonts w:ascii="Arial" w:hAnsi="Arial" w:cs="Arial"/>
          <w:sz w:val="24"/>
          <w:szCs w:val="24"/>
        </w:rPr>
        <w:t>Environmental improvement;</w:t>
      </w:r>
    </w:p>
    <w:p w14:paraId="72D83D8E" w14:textId="77777777" w:rsidR="00684422" w:rsidRPr="007F183D" w:rsidRDefault="00684422" w:rsidP="00AF2E14">
      <w:pPr>
        <w:numPr>
          <w:ilvl w:val="0"/>
          <w:numId w:val="248"/>
        </w:numPr>
        <w:ind w:left="1276"/>
        <w:rPr>
          <w:rFonts w:ascii="Arial" w:hAnsi="Arial" w:cs="Arial"/>
          <w:sz w:val="24"/>
          <w:szCs w:val="24"/>
        </w:rPr>
      </w:pPr>
      <w:r w:rsidRPr="007F183D">
        <w:rPr>
          <w:rFonts w:ascii="Arial" w:hAnsi="Arial" w:cs="Arial"/>
          <w:sz w:val="24"/>
          <w:szCs w:val="24"/>
        </w:rPr>
        <w:t>Signage/safety issues associated with the above;</w:t>
      </w:r>
    </w:p>
    <w:p w14:paraId="6CBE7821" w14:textId="77777777" w:rsidR="00684422" w:rsidRPr="007F183D" w:rsidRDefault="00684422" w:rsidP="00AF2E14">
      <w:pPr>
        <w:numPr>
          <w:ilvl w:val="0"/>
          <w:numId w:val="248"/>
        </w:numPr>
        <w:ind w:left="1276"/>
        <w:rPr>
          <w:rFonts w:ascii="Arial" w:hAnsi="Arial" w:cs="Arial"/>
          <w:sz w:val="24"/>
          <w:szCs w:val="24"/>
        </w:rPr>
      </w:pPr>
      <w:r w:rsidRPr="007F183D">
        <w:rPr>
          <w:rFonts w:ascii="Arial" w:hAnsi="Arial" w:cs="Arial"/>
          <w:sz w:val="24"/>
          <w:szCs w:val="24"/>
        </w:rPr>
        <w:t>Conservation and upgrading of the rural heritage.</w:t>
      </w:r>
    </w:p>
    <w:p w14:paraId="62137A74" w14:textId="77777777" w:rsidR="00684422" w:rsidRPr="007F183D" w:rsidRDefault="00684422" w:rsidP="00684422">
      <w:pPr>
        <w:rPr>
          <w:rFonts w:ascii="Arial" w:hAnsi="Arial" w:cs="Arial"/>
          <w:sz w:val="24"/>
          <w:szCs w:val="24"/>
        </w:rPr>
      </w:pPr>
    </w:p>
    <w:p w14:paraId="204DA6B5" w14:textId="77777777" w:rsidR="00684422" w:rsidRPr="007F183D" w:rsidRDefault="00684422" w:rsidP="00684422">
      <w:pPr>
        <w:spacing w:after="120"/>
        <w:rPr>
          <w:rFonts w:ascii="Arial" w:hAnsi="Arial" w:cs="Arial"/>
          <w:b/>
          <w:sz w:val="24"/>
          <w:szCs w:val="24"/>
        </w:rPr>
      </w:pPr>
      <w:r w:rsidRPr="007F183D">
        <w:rPr>
          <w:rFonts w:ascii="Arial" w:hAnsi="Arial" w:cs="Arial"/>
          <w:b/>
          <w:sz w:val="24"/>
          <w:szCs w:val="24"/>
        </w:rPr>
        <w:t>Dereliction</w:t>
      </w:r>
    </w:p>
    <w:p w14:paraId="5E013D2D"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In addressing dereliction, the use to which it is to be put to retain the building in good condition must be a) needed, with the proposed scale reflecting the level of need evidenced; b) not cause displacement of activity; c) be viable and sustainable.</w:t>
      </w:r>
    </w:p>
    <w:p w14:paraId="7094D5DD" w14:textId="77777777" w:rsidR="00190DC8" w:rsidRPr="007F183D" w:rsidRDefault="00190DC8" w:rsidP="00190DC8">
      <w:pPr>
        <w:pStyle w:val="ListParagraph"/>
        <w:spacing w:line="240" w:lineRule="auto"/>
        <w:ind w:left="709"/>
        <w:contextualSpacing/>
        <w:rPr>
          <w:rFonts w:ascii="Arial" w:hAnsi="Arial" w:cs="Arial"/>
          <w:szCs w:val="24"/>
        </w:rPr>
      </w:pPr>
    </w:p>
    <w:p w14:paraId="18DD7C6B" w14:textId="77777777" w:rsidR="00684422" w:rsidRPr="007F183D" w:rsidRDefault="00684422" w:rsidP="00190DC8">
      <w:pPr>
        <w:pStyle w:val="Heading3"/>
        <w:spacing w:before="0"/>
        <w:rPr>
          <w:rFonts w:ascii="Arial" w:hAnsi="Arial" w:cs="Arial"/>
          <w:color w:val="auto"/>
          <w:sz w:val="24"/>
          <w:szCs w:val="24"/>
          <w:shd w:val="clear" w:color="auto" w:fill="FFFFFF"/>
        </w:rPr>
      </w:pPr>
      <w:r w:rsidRPr="007F183D">
        <w:rPr>
          <w:rFonts w:ascii="Arial" w:hAnsi="Arial" w:cs="Arial"/>
          <w:color w:val="auto"/>
          <w:sz w:val="24"/>
          <w:szCs w:val="24"/>
          <w:shd w:val="clear" w:color="auto" w:fill="FFFFFF"/>
        </w:rPr>
        <w:t xml:space="preserve">Theme three – Innovative solutions to accessing key services  </w:t>
      </w:r>
    </w:p>
    <w:p w14:paraId="03FAD58A" w14:textId="77777777" w:rsidR="00684422" w:rsidRPr="007F183D" w:rsidRDefault="00684422" w:rsidP="00684422">
      <w:pPr>
        <w:ind w:left="567"/>
        <w:rPr>
          <w:rFonts w:ascii="Arial" w:hAnsi="Arial" w:cs="Arial"/>
          <w:sz w:val="24"/>
          <w:szCs w:val="24"/>
        </w:rPr>
      </w:pPr>
    </w:p>
    <w:p w14:paraId="48DEB93E"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 xml:space="preserve">Certain cohorts of the population in rural areas experience challenges in accessing key services, particularly, the elderly, people with disabilities, young people not in employment or training, and single parents.  Adequate provision of “health care services”, “education and training”, and “transport, networking, and information services” were reported as being the highest priorities in rural NI.  That said, reducing budgets for such mean that services are being consolidated, often into larger population centres.  The LEADER Programme cannot reverse these trends in a sustainable way, but it should focus on helping rural residents find innovative solutions to the issues of social isolation and access to services within rural areas.  In other words, the Programme will not seek to replicate services which have permanently moved away from the countryside (such as banks, post offices etc.), or duplicate/displace private service provision, rather it will help communities identify </w:t>
      </w:r>
      <w:r w:rsidRPr="007F183D">
        <w:rPr>
          <w:rFonts w:ascii="Arial" w:hAnsi="Arial" w:cs="Arial"/>
          <w:szCs w:val="24"/>
        </w:rPr>
        <w:lastRenderedPageBreak/>
        <w:t xml:space="preserve">innovative solutions for service access.  LEADER will challenge rural communities to develop innovative service access projects; as well as existing service providers who might be able to tailor their delivery to meet the needs of rural communities.  Essentially, LEADER will aim to help rural communities to adapt to change where this is possible within the terms of the measure.  Solutions need to be sustainable. </w:t>
      </w:r>
    </w:p>
    <w:p w14:paraId="23755C83" w14:textId="77777777" w:rsidR="00684422" w:rsidRPr="007F183D" w:rsidRDefault="00684422" w:rsidP="00190DC8">
      <w:pPr>
        <w:pStyle w:val="CommentText"/>
        <w:spacing w:line="240" w:lineRule="auto"/>
        <w:rPr>
          <w:rFonts w:ascii="Arial" w:hAnsi="Arial" w:cs="Arial"/>
          <w:sz w:val="24"/>
          <w:szCs w:val="24"/>
        </w:rPr>
      </w:pPr>
    </w:p>
    <w:p w14:paraId="686AD106" w14:textId="77777777" w:rsidR="00684422" w:rsidRPr="007F183D" w:rsidRDefault="00684422" w:rsidP="00AF2E14">
      <w:pPr>
        <w:pStyle w:val="CommentText"/>
        <w:numPr>
          <w:ilvl w:val="1"/>
          <w:numId w:val="249"/>
        </w:numPr>
        <w:spacing w:line="240" w:lineRule="auto"/>
        <w:ind w:left="709" w:hanging="709"/>
        <w:rPr>
          <w:rFonts w:ascii="Arial" w:hAnsi="Arial" w:cs="Arial"/>
          <w:sz w:val="24"/>
          <w:szCs w:val="24"/>
        </w:rPr>
      </w:pPr>
      <w:r w:rsidRPr="007F183D">
        <w:rPr>
          <w:rFonts w:ascii="Arial" w:hAnsi="Arial" w:cs="Arial"/>
          <w:sz w:val="24"/>
          <w:szCs w:val="24"/>
        </w:rPr>
        <w:t>The business plans submitted must be challenged by the LAGs. For projects that claim new jobs will be created, LAGs will be responsible for checking the accompanying business plan to ascertain if the projected job creation figures (and the associated wages bill) are robust and likely to be achievable.</w:t>
      </w:r>
      <w:r w:rsidRPr="007F183D">
        <w:rPr>
          <w:rFonts w:ascii="Arial" w:hAnsi="Arial" w:cs="Arial"/>
          <w:strike/>
          <w:sz w:val="24"/>
          <w:szCs w:val="24"/>
        </w:rPr>
        <w:t xml:space="preserve"> </w:t>
      </w:r>
      <w:r w:rsidR="00907A63">
        <w:rPr>
          <w:rFonts w:ascii="Arial" w:hAnsi="Arial" w:cs="Arial"/>
          <w:strike/>
          <w:sz w:val="24"/>
          <w:szCs w:val="24"/>
        </w:rPr>
        <w:t xml:space="preserve"> </w:t>
      </w:r>
      <w:r w:rsidRPr="007F183D">
        <w:rPr>
          <w:rFonts w:ascii="Arial" w:hAnsi="Arial" w:cs="Arial"/>
          <w:sz w:val="24"/>
          <w:szCs w:val="24"/>
        </w:rPr>
        <w:t>Where assumptions are not found to be coherent, or reasonable, applications will be rejected.  Promoters can reapply with an updated application form/business plan once they have reassessed their proposal.</w:t>
      </w:r>
    </w:p>
    <w:p w14:paraId="64E1BF4D" w14:textId="77777777" w:rsidR="00190DC8" w:rsidRPr="007F183D" w:rsidRDefault="00190DC8" w:rsidP="002D1E87">
      <w:pPr>
        <w:pStyle w:val="CommentText"/>
        <w:spacing w:line="240" w:lineRule="auto"/>
        <w:ind w:left="709"/>
        <w:rPr>
          <w:rFonts w:ascii="Arial" w:hAnsi="Arial" w:cs="Arial"/>
          <w:sz w:val="24"/>
          <w:szCs w:val="24"/>
        </w:rPr>
      </w:pPr>
    </w:p>
    <w:p w14:paraId="4374CAEF" w14:textId="77777777" w:rsidR="00684422" w:rsidRPr="007F183D" w:rsidRDefault="00684422" w:rsidP="00190DC8">
      <w:pPr>
        <w:pStyle w:val="Heading3"/>
        <w:spacing w:before="0"/>
        <w:rPr>
          <w:rFonts w:ascii="Arial" w:hAnsi="Arial" w:cs="Arial"/>
          <w:color w:val="auto"/>
          <w:sz w:val="24"/>
          <w:szCs w:val="24"/>
          <w:shd w:val="clear" w:color="auto" w:fill="FFFFFF"/>
        </w:rPr>
      </w:pPr>
      <w:r w:rsidRPr="007F183D">
        <w:rPr>
          <w:rFonts w:ascii="Arial" w:hAnsi="Arial" w:cs="Arial"/>
          <w:color w:val="auto"/>
          <w:sz w:val="24"/>
          <w:szCs w:val="24"/>
          <w:shd w:val="clear" w:color="auto" w:fill="FFFFFF"/>
        </w:rPr>
        <w:t>Theme four – Rural Broadband scheme</w:t>
      </w:r>
    </w:p>
    <w:p w14:paraId="729A041E" w14:textId="77777777" w:rsidR="00684422" w:rsidRPr="007F183D" w:rsidRDefault="00684422" w:rsidP="00684422">
      <w:pPr>
        <w:rPr>
          <w:rFonts w:ascii="Arial" w:hAnsi="Arial" w:cs="Arial"/>
          <w:sz w:val="24"/>
          <w:szCs w:val="24"/>
        </w:rPr>
      </w:pPr>
    </w:p>
    <w:p w14:paraId="199CF62D"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 xml:space="preserve">“Access to broadband internet has become an essential quality-of-life amenity for many. It has become a basic utility for homes and businesses in the same way as electricity or water.  In addition to social interactions, it provides access to work and job opportunities, health care, personal finances and interactions with government agencies. </w:t>
      </w:r>
      <w:r w:rsidR="00907A63">
        <w:rPr>
          <w:rFonts w:ascii="Arial" w:hAnsi="Arial" w:cs="Arial"/>
          <w:szCs w:val="24"/>
        </w:rPr>
        <w:t xml:space="preserve"> </w:t>
      </w:r>
      <w:r w:rsidRPr="007F183D">
        <w:rPr>
          <w:rFonts w:ascii="Arial" w:hAnsi="Arial" w:cs="Arial"/>
          <w:szCs w:val="24"/>
        </w:rPr>
        <w:t xml:space="preserve">Those most in need of remote access may be least likely to adopt technology even when it is made accessible by infrastructure investment.  Therefore, policy could potentially address a mismatch by providing technology centres/training for those in more vulnerable groups and even for rural businesses”. </w:t>
      </w:r>
    </w:p>
    <w:p w14:paraId="359CD8D1" w14:textId="77777777" w:rsidR="00684422" w:rsidRPr="007F183D" w:rsidRDefault="00684422" w:rsidP="00684422">
      <w:pPr>
        <w:autoSpaceDE w:val="0"/>
        <w:autoSpaceDN w:val="0"/>
        <w:adjustRightInd w:val="0"/>
        <w:ind w:left="720"/>
        <w:rPr>
          <w:rFonts w:ascii="Arial" w:hAnsi="Arial" w:cs="Arial"/>
          <w:sz w:val="24"/>
          <w:szCs w:val="24"/>
        </w:rPr>
      </w:pPr>
    </w:p>
    <w:p w14:paraId="5D3693CE"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The problem with current broadband provision to rural communities is that there is not consistency of service with “Not Spots” arising in rural areas, depending on the distance to the telecom’s exchange box and resulting in insufficient or unreliable broadband coverage</w:t>
      </w:r>
    </w:p>
    <w:p w14:paraId="11D1236D" w14:textId="77777777" w:rsidR="00684422" w:rsidRPr="007F183D" w:rsidRDefault="00684422" w:rsidP="002D1E87">
      <w:pPr>
        <w:pStyle w:val="ListParagraph"/>
        <w:spacing w:line="240" w:lineRule="auto"/>
        <w:rPr>
          <w:rFonts w:ascii="Arial" w:hAnsi="Arial" w:cs="Arial"/>
          <w:szCs w:val="24"/>
        </w:rPr>
      </w:pPr>
    </w:p>
    <w:p w14:paraId="1F48BB0E"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LEADER will support community-led projects where the community (as opposed to individuals/individual businesses) have identified gaps in provision.</w:t>
      </w:r>
    </w:p>
    <w:p w14:paraId="443CD33D" w14:textId="77777777" w:rsidR="00684422" w:rsidRPr="007F183D" w:rsidRDefault="00684422" w:rsidP="002D1E87">
      <w:pPr>
        <w:pStyle w:val="ListParagraph"/>
        <w:spacing w:line="240" w:lineRule="auto"/>
        <w:rPr>
          <w:rFonts w:ascii="Arial" w:hAnsi="Arial" w:cs="Arial"/>
          <w:szCs w:val="24"/>
        </w:rPr>
      </w:pPr>
    </w:p>
    <w:p w14:paraId="6C80AC1D"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Rural broadband projects must be coherent with and relate directly to Local Authority Community Plans.</w:t>
      </w:r>
    </w:p>
    <w:p w14:paraId="1F57D663" w14:textId="77777777" w:rsidR="00684422" w:rsidRPr="007F183D" w:rsidRDefault="00684422" w:rsidP="002D1E87">
      <w:pPr>
        <w:pStyle w:val="ListParagraph"/>
        <w:spacing w:line="240" w:lineRule="auto"/>
        <w:rPr>
          <w:rFonts w:ascii="Arial" w:hAnsi="Arial" w:cs="Arial"/>
          <w:szCs w:val="24"/>
        </w:rPr>
      </w:pPr>
    </w:p>
    <w:p w14:paraId="07C86591"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LEADER will support the capital cost of rural broadband community focused solutions:</w:t>
      </w:r>
    </w:p>
    <w:p w14:paraId="2DED17BC" w14:textId="77777777" w:rsidR="00684422" w:rsidRPr="007F183D" w:rsidRDefault="00684422" w:rsidP="002D1E87">
      <w:pPr>
        <w:pStyle w:val="ListParagraph"/>
        <w:spacing w:line="240" w:lineRule="auto"/>
        <w:rPr>
          <w:rFonts w:ascii="Arial" w:hAnsi="Arial" w:cs="Arial"/>
          <w:szCs w:val="24"/>
        </w:rPr>
      </w:pPr>
    </w:p>
    <w:p w14:paraId="7BB459A4" w14:textId="77777777" w:rsidR="00684422" w:rsidRPr="007F183D" w:rsidRDefault="00684422"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There are no revenue grants under this theme.</w:t>
      </w:r>
    </w:p>
    <w:p w14:paraId="50DFDA52" w14:textId="77777777" w:rsidR="001008DD" w:rsidRPr="007F183D" w:rsidRDefault="001008DD" w:rsidP="001008DD">
      <w:pPr>
        <w:pStyle w:val="ListParagraph"/>
        <w:rPr>
          <w:rFonts w:ascii="Arial" w:hAnsi="Arial" w:cs="Arial"/>
          <w:szCs w:val="24"/>
        </w:rPr>
      </w:pPr>
    </w:p>
    <w:p w14:paraId="36C74B70" w14:textId="77777777" w:rsidR="00275409" w:rsidRPr="007F183D" w:rsidRDefault="00D604EA" w:rsidP="00275409">
      <w:pPr>
        <w:pStyle w:val="ListParagraph"/>
        <w:spacing w:line="240" w:lineRule="auto"/>
        <w:ind w:left="0"/>
        <w:contextualSpacing/>
        <w:rPr>
          <w:rFonts w:ascii="Arial" w:hAnsi="Arial" w:cs="Arial"/>
          <w:b/>
          <w:szCs w:val="24"/>
        </w:rPr>
      </w:pPr>
      <w:r w:rsidRPr="007F183D">
        <w:rPr>
          <w:rFonts w:ascii="Arial" w:hAnsi="Arial" w:cs="Arial"/>
          <w:b/>
          <w:szCs w:val="24"/>
        </w:rPr>
        <w:t>Business Investment Scheme</w:t>
      </w:r>
    </w:p>
    <w:p w14:paraId="16A5E4C0" w14:textId="77777777" w:rsidR="00275409" w:rsidRPr="007F183D" w:rsidRDefault="00275409" w:rsidP="00275409">
      <w:pPr>
        <w:pStyle w:val="ListParagraph"/>
        <w:spacing w:line="240" w:lineRule="auto"/>
        <w:ind w:left="0"/>
        <w:contextualSpacing/>
        <w:rPr>
          <w:rFonts w:ascii="Arial" w:hAnsi="Arial" w:cs="Arial"/>
          <w:b/>
          <w:szCs w:val="24"/>
        </w:rPr>
      </w:pPr>
    </w:p>
    <w:p w14:paraId="75456427" w14:textId="77777777" w:rsidR="00684422" w:rsidRPr="007F183D" w:rsidRDefault="00605834" w:rsidP="00AF2E14">
      <w:pPr>
        <w:pStyle w:val="ListParagraph"/>
        <w:numPr>
          <w:ilvl w:val="1"/>
          <w:numId w:val="249"/>
        </w:numPr>
        <w:spacing w:line="240" w:lineRule="auto"/>
        <w:ind w:left="709" w:hanging="709"/>
        <w:contextualSpacing/>
        <w:rPr>
          <w:rFonts w:ascii="Arial" w:hAnsi="Arial" w:cs="Arial"/>
          <w:szCs w:val="24"/>
        </w:rPr>
      </w:pPr>
      <w:r w:rsidRPr="007F183D">
        <w:rPr>
          <w:rFonts w:ascii="Arial" w:hAnsi="Arial" w:cs="Arial"/>
          <w:szCs w:val="24"/>
        </w:rPr>
        <w:t>DAERA</w:t>
      </w:r>
      <w:r w:rsidR="00684422" w:rsidRPr="007F183D">
        <w:rPr>
          <w:rFonts w:ascii="Arial" w:hAnsi="Arial" w:cs="Arial"/>
          <w:szCs w:val="24"/>
        </w:rPr>
        <w:t xml:space="preserve"> would consider that the key benefits under the Business Investment Scheme would be an increase in employment within the rural community and a reduction in poverty.</w:t>
      </w:r>
    </w:p>
    <w:p w14:paraId="0220142C" w14:textId="77777777" w:rsidR="00684422" w:rsidRPr="007F183D" w:rsidRDefault="00684422" w:rsidP="002D1E87">
      <w:pPr>
        <w:keepNext/>
        <w:outlineLvl w:val="1"/>
        <w:rPr>
          <w:rFonts w:ascii="Arial" w:hAnsi="Arial" w:cs="Arial"/>
          <w:sz w:val="24"/>
          <w:szCs w:val="24"/>
        </w:rPr>
      </w:pPr>
    </w:p>
    <w:p w14:paraId="23B293F5" w14:textId="77777777" w:rsidR="00684422" w:rsidRPr="007F183D" w:rsidRDefault="00684422"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 xml:space="preserve">Key outturns to be measured include job creation at a gross and FTE basis, number of new micro and small businesses created, number of existing micro and small businesses that have expanded. </w:t>
      </w:r>
    </w:p>
    <w:p w14:paraId="14E2EBC9" w14:textId="77777777" w:rsidR="00684422" w:rsidRPr="007F183D" w:rsidRDefault="00684422" w:rsidP="002D1E87">
      <w:pPr>
        <w:keepNext/>
        <w:outlineLvl w:val="1"/>
        <w:rPr>
          <w:rFonts w:ascii="Arial" w:hAnsi="Arial" w:cs="Arial"/>
          <w:sz w:val="24"/>
          <w:szCs w:val="24"/>
        </w:rPr>
      </w:pPr>
    </w:p>
    <w:p w14:paraId="607C36F7" w14:textId="77777777" w:rsidR="00684422" w:rsidRPr="007F183D" w:rsidRDefault="00605834" w:rsidP="00AF2E14">
      <w:pPr>
        <w:pStyle w:val="ListParagraph"/>
        <w:keepNext/>
        <w:numPr>
          <w:ilvl w:val="1"/>
          <w:numId w:val="249"/>
        </w:numPr>
        <w:spacing w:after="200" w:line="240" w:lineRule="auto"/>
        <w:ind w:left="709" w:hanging="709"/>
        <w:contextualSpacing/>
        <w:outlineLvl w:val="1"/>
        <w:rPr>
          <w:rFonts w:ascii="Arial" w:hAnsi="Arial" w:cs="Arial"/>
          <w:szCs w:val="24"/>
        </w:rPr>
      </w:pPr>
      <w:r w:rsidRPr="007F183D">
        <w:rPr>
          <w:rFonts w:ascii="Arial" w:hAnsi="Arial" w:cs="Arial"/>
          <w:szCs w:val="24"/>
        </w:rPr>
        <w:t>DAERA</w:t>
      </w:r>
      <w:r w:rsidR="00684422" w:rsidRPr="007F183D">
        <w:rPr>
          <w:rFonts w:ascii="Arial" w:hAnsi="Arial" w:cs="Arial"/>
          <w:szCs w:val="24"/>
        </w:rPr>
        <w:t xml:space="preserve"> has notionally allocated £27m with a programme target for the creation of circa 700 new FTE jobs.  Although the LAG strategies indicate an investment of £24m to achieve the same target.</w:t>
      </w:r>
    </w:p>
    <w:p w14:paraId="18557D5F" w14:textId="77777777" w:rsidR="00684422" w:rsidRPr="007F183D" w:rsidRDefault="00684422" w:rsidP="002D1E87">
      <w:pPr>
        <w:keepNext/>
        <w:outlineLvl w:val="1"/>
        <w:rPr>
          <w:rFonts w:ascii="Arial" w:hAnsi="Arial" w:cs="Arial"/>
          <w:b/>
          <w:sz w:val="24"/>
          <w:szCs w:val="24"/>
        </w:rPr>
      </w:pPr>
      <w:r w:rsidRPr="007F183D">
        <w:rPr>
          <w:rFonts w:ascii="Arial" w:hAnsi="Arial" w:cs="Arial"/>
          <w:b/>
          <w:sz w:val="24"/>
          <w:szCs w:val="24"/>
        </w:rPr>
        <w:t>Village Renewal</w:t>
      </w:r>
    </w:p>
    <w:p w14:paraId="22B75E9C" w14:textId="77777777" w:rsidR="00684422" w:rsidRPr="007F183D" w:rsidRDefault="00684422" w:rsidP="002D1E87">
      <w:pPr>
        <w:keepNext/>
        <w:ind w:left="180"/>
        <w:outlineLvl w:val="1"/>
        <w:rPr>
          <w:rFonts w:ascii="Arial" w:hAnsi="Arial" w:cs="Arial"/>
          <w:sz w:val="24"/>
          <w:szCs w:val="24"/>
        </w:rPr>
      </w:pPr>
    </w:p>
    <w:p w14:paraId="6FB549E1" w14:textId="77777777" w:rsidR="00684422" w:rsidRPr="007F183D" w:rsidRDefault="00605834"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DAERA</w:t>
      </w:r>
      <w:r w:rsidR="00684422" w:rsidRPr="007F183D">
        <w:rPr>
          <w:rFonts w:ascii="Arial" w:hAnsi="Arial" w:cs="Arial"/>
          <w:szCs w:val="24"/>
        </w:rPr>
        <w:t xml:space="preserve"> would consider that the key benefits under the Village Renewal Scheme would be the positive impact on the community, encouraging rural dwelling and an increase in social inclusion.</w:t>
      </w:r>
    </w:p>
    <w:p w14:paraId="18E03A52" w14:textId="77777777" w:rsidR="00684422" w:rsidRPr="007F183D" w:rsidRDefault="00684422" w:rsidP="002D1E87">
      <w:pPr>
        <w:pStyle w:val="ListParagraph"/>
        <w:keepNext/>
        <w:spacing w:line="240" w:lineRule="auto"/>
        <w:ind w:left="360"/>
        <w:outlineLvl w:val="1"/>
        <w:rPr>
          <w:rFonts w:ascii="Arial" w:hAnsi="Arial" w:cs="Arial"/>
          <w:szCs w:val="24"/>
        </w:rPr>
      </w:pPr>
    </w:p>
    <w:p w14:paraId="6D2A1FBF" w14:textId="77777777" w:rsidR="00684422" w:rsidRPr="007F183D" w:rsidRDefault="00684422"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Key outturns to be measured include the number of village</w:t>
      </w:r>
      <w:r w:rsidR="002A44DE" w:rsidRPr="007F183D">
        <w:rPr>
          <w:rFonts w:ascii="Arial" w:hAnsi="Arial" w:cs="Arial"/>
          <w:szCs w:val="24"/>
        </w:rPr>
        <w:t xml:space="preserve"> </w:t>
      </w:r>
      <w:r w:rsidRPr="007F183D">
        <w:rPr>
          <w:rFonts w:ascii="Arial" w:hAnsi="Arial" w:cs="Arial"/>
          <w:szCs w:val="24"/>
        </w:rPr>
        <w:t xml:space="preserve">scheme projects, and the number of beneficiaries, this will be defined as the number of people in the community benefitting from the grant intervention and will be monitored using specific guidance given to the applicant. </w:t>
      </w:r>
    </w:p>
    <w:p w14:paraId="0410D8ED" w14:textId="77777777" w:rsidR="00684422" w:rsidRPr="007F183D" w:rsidRDefault="00684422" w:rsidP="002D1E87">
      <w:pPr>
        <w:keepNext/>
        <w:outlineLvl w:val="1"/>
        <w:rPr>
          <w:rFonts w:ascii="Arial" w:hAnsi="Arial" w:cs="Arial"/>
          <w:sz w:val="24"/>
          <w:szCs w:val="24"/>
        </w:rPr>
      </w:pPr>
    </w:p>
    <w:p w14:paraId="155EBD5D" w14:textId="77777777" w:rsidR="00684422" w:rsidRPr="007F183D" w:rsidRDefault="00684422"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 xml:space="preserve">In the new programme, the most suitable measure of benefit is the number of villages and the population benefiting from the investment. £8 million has been notionally allocated and the average grant cost per project is likely to be £80,000.  </w:t>
      </w:r>
    </w:p>
    <w:p w14:paraId="6E935447" w14:textId="77777777" w:rsidR="00684422" w:rsidRPr="007F183D" w:rsidRDefault="00684422" w:rsidP="00684422">
      <w:pPr>
        <w:keepNext/>
        <w:ind w:left="1080"/>
        <w:outlineLvl w:val="1"/>
        <w:rPr>
          <w:rFonts w:ascii="Arial" w:hAnsi="Arial" w:cs="Arial"/>
          <w:sz w:val="24"/>
          <w:szCs w:val="24"/>
        </w:rPr>
      </w:pPr>
    </w:p>
    <w:p w14:paraId="25150A2D" w14:textId="77777777" w:rsidR="00684422" w:rsidRPr="007F183D" w:rsidRDefault="00684422" w:rsidP="002D1E87">
      <w:pPr>
        <w:keepNext/>
        <w:outlineLvl w:val="1"/>
        <w:rPr>
          <w:rFonts w:ascii="Arial" w:hAnsi="Arial" w:cs="Arial"/>
          <w:b/>
          <w:sz w:val="24"/>
          <w:szCs w:val="24"/>
        </w:rPr>
      </w:pPr>
      <w:r w:rsidRPr="007F183D">
        <w:rPr>
          <w:rFonts w:ascii="Arial" w:hAnsi="Arial" w:cs="Arial"/>
          <w:b/>
          <w:sz w:val="24"/>
          <w:szCs w:val="24"/>
        </w:rPr>
        <w:t>Basic Services</w:t>
      </w:r>
    </w:p>
    <w:p w14:paraId="333426DB" w14:textId="77777777" w:rsidR="00684422" w:rsidRPr="007F183D" w:rsidRDefault="00684422" w:rsidP="002D1E87">
      <w:pPr>
        <w:keepNext/>
        <w:ind w:left="180"/>
        <w:outlineLvl w:val="1"/>
        <w:rPr>
          <w:rFonts w:ascii="Arial" w:hAnsi="Arial" w:cs="Arial"/>
          <w:sz w:val="24"/>
          <w:szCs w:val="24"/>
        </w:rPr>
      </w:pPr>
    </w:p>
    <w:p w14:paraId="72C37679" w14:textId="77777777" w:rsidR="00684422" w:rsidRPr="007F183D" w:rsidRDefault="00605834"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DAERA</w:t>
      </w:r>
      <w:r w:rsidR="00684422" w:rsidRPr="007F183D">
        <w:rPr>
          <w:rFonts w:ascii="Arial" w:hAnsi="Arial" w:cs="Arial"/>
          <w:szCs w:val="24"/>
        </w:rPr>
        <w:t xml:space="preserve"> would consider that the key benefits under the Basic Services Scheme would be to increase access of rural dwellers to basic services and an increase in social </w:t>
      </w:r>
      <w:r w:rsidR="007A53EB" w:rsidRPr="007F183D">
        <w:rPr>
          <w:rFonts w:ascii="Arial" w:hAnsi="Arial" w:cs="Arial"/>
          <w:szCs w:val="24"/>
        </w:rPr>
        <w:t>inclusion</w:t>
      </w:r>
      <w:r w:rsidR="00684422" w:rsidRPr="007F183D">
        <w:rPr>
          <w:rFonts w:ascii="Arial" w:hAnsi="Arial" w:cs="Arial"/>
          <w:szCs w:val="24"/>
        </w:rPr>
        <w:t>.</w:t>
      </w:r>
    </w:p>
    <w:p w14:paraId="4FA4F4C5" w14:textId="77777777" w:rsidR="00684422" w:rsidRPr="007F183D" w:rsidRDefault="00684422" w:rsidP="002D1E87">
      <w:pPr>
        <w:keepNext/>
        <w:outlineLvl w:val="1"/>
        <w:rPr>
          <w:rFonts w:ascii="Arial" w:hAnsi="Arial" w:cs="Arial"/>
          <w:sz w:val="24"/>
          <w:szCs w:val="24"/>
        </w:rPr>
      </w:pPr>
    </w:p>
    <w:p w14:paraId="064F0A4D" w14:textId="77777777" w:rsidR="00684422" w:rsidRPr="007F183D" w:rsidRDefault="00684422"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 xml:space="preserve">Key outturns to be measured include the number of projects funded and the number of beneficiaries. </w:t>
      </w:r>
      <w:r w:rsidR="00315579">
        <w:rPr>
          <w:rFonts w:ascii="Arial" w:hAnsi="Arial" w:cs="Arial"/>
          <w:szCs w:val="24"/>
        </w:rPr>
        <w:t xml:space="preserve"> </w:t>
      </w:r>
      <w:r w:rsidRPr="007F183D">
        <w:rPr>
          <w:rFonts w:ascii="Arial" w:hAnsi="Arial" w:cs="Arial"/>
          <w:szCs w:val="24"/>
        </w:rPr>
        <w:t xml:space="preserve">This will be recorded for any community or council project through guidance (that has been developed for these types of projects) that shows how these applicants should monitor multiple beneficiaries. </w:t>
      </w:r>
    </w:p>
    <w:p w14:paraId="214AF28F" w14:textId="77777777" w:rsidR="00684422" w:rsidRPr="007F183D" w:rsidRDefault="00684422" w:rsidP="002D1E87">
      <w:pPr>
        <w:keepNext/>
        <w:outlineLvl w:val="1"/>
        <w:rPr>
          <w:rFonts w:ascii="Arial" w:hAnsi="Arial" w:cs="Arial"/>
          <w:sz w:val="24"/>
          <w:szCs w:val="24"/>
        </w:rPr>
      </w:pPr>
    </w:p>
    <w:p w14:paraId="53480F78" w14:textId="77777777" w:rsidR="00684422" w:rsidRPr="007F183D" w:rsidRDefault="00684422"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 xml:space="preserve">In the new programme, £15 million has been notionally allocated. </w:t>
      </w:r>
      <w:r w:rsidR="00315579">
        <w:rPr>
          <w:rFonts w:ascii="Arial" w:hAnsi="Arial" w:cs="Arial"/>
          <w:szCs w:val="24"/>
        </w:rPr>
        <w:t xml:space="preserve"> </w:t>
      </w:r>
      <w:r w:rsidRPr="007F183D">
        <w:rPr>
          <w:rFonts w:ascii="Arial" w:hAnsi="Arial" w:cs="Arial"/>
          <w:szCs w:val="24"/>
        </w:rPr>
        <w:t xml:space="preserve">The most suitable measure of benefit is the number of people benefitting from improved services/infrastructure, and the average grant cost per project is likely to be £500,000.  At this stage, </w:t>
      </w:r>
      <w:r w:rsidR="00605834" w:rsidRPr="007F183D">
        <w:rPr>
          <w:rFonts w:ascii="Arial" w:hAnsi="Arial" w:cs="Arial"/>
          <w:szCs w:val="24"/>
        </w:rPr>
        <w:t>DAERA</w:t>
      </w:r>
      <w:r w:rsidRPr="007F183D">
        <w:rPr>
          <w:rFonts w:ascii="Arial" w:hAnsi="Arial" w:cs="Arial"/>
          <w:szCs w:val="24"/>
        </w:rPr>
        <w:t xml:space="preserve"> estimates that if a spend of £15m is allocated to this theme (which can only be determined after the LAGS Strategies are approved), it should lead to 100 projects being supported.</w:t>
      </w:r>
    </w:p>
    <w:p w14:paraId="0E865F4A" w14:textId="77777777" w:rsidR="00684422" w:rsidRPr="007F183D" w:rsidRDefault="00684422" w:rsidP="002D1E87">
      <w:pPr>
        <w:keepNext/>
        <w:ind w:left="1080"/>
        <w:outlineLvl w:val="1"/>
        <w:rPr>
          <w:rFonts w:ascii="Arial" w:hAnsi="Arial" w:cs="Arial"/>
          <w:sz w:val="24"/>
          <w:szCs w:val="24"/>
        </w:rPr>
      </w:pPr>
    </w:p>
    <w:p w14:paraId="5402548D" w14:textId="77777777" w:rsidR="00684422" w:rsidRPr="007F183D" w:rsidRDefault="00684422" w:rsidP="002D1E87">
      <w:pPr>
        <w:keepNext/>
        <w:outlineLvl w:val="1"/>
        <w:rPr>
          <w:rFonts w:ascii="Arial" w:hAnsi="Arial" w:cs="Arial"/>
          <w:b/>
          <w:sz w:val="24"/>
          <w:szCs w:val="24"/>
        </w:rPr>
      </w:pPr>
      <w:r w:rsidRPr="007F183D">
        <w:rPr>
          <w:rFonts w:ascii="Arial" w:hAnsi="Arial" w:cs="Arial"/>
          <w:b/>
          <w:sz w:val="24"/>
          <w:szCs w:val="24"/>
        </w:rPr>
        <w:t xml:space="preserve">Rural Broadband </w:t>
      </w:r>
    </w:p>
    <w:p w14:paraId="787287AD" w14:textId="77777777" w:rsidR="00684422" w:rsidRPr="007F183D" w:rsidRDefault="00684422" w:rsidP="002D1E87">
      <w:pPr>
        <w:keepNext/>
        <w:ind w:left="180"/>
        <w:outlineLvl w:val="1"/>
        <w:rPr>
          <w:rFonts w:ascii="Arial" w:hAnsi="Arial" w:cs="Arial"/>
          <w:sz w:val="24"/>
          <w:szCs w:val="24"/>
        </w:rPr>
      </w:pPr>
    </w:p>
    <w:p w14:paraId="5CCBEB9C" w14:textId="77777777" w:rsidR="00684422" w:rsidRPr="007F183D" w:rsidRDefault="00605834"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DAERA</w:t>
      </w:r>
      <w:r w:rsidR="00684422" w:rsidRPr="007F183D">
        <w:rPr>
          <w:rFonts w:ascii="Arial" w:hAnsi="Arial" w:cs="Arial"/>
          <w:szCs w:val="24"/>
        </w:rPr>
        <w:t xml:space="preserve"> would consider that the key benefits under the Rural Broadband Scheme would be economic and social accessibility. </w:t>
      </w:r>
    </w:p>
    <w:p w14:paraId="161AB1F1" w14:textId="77777777" w:rsidR="00684422" w:rsidRPr="007F183D" w:rsidRDefault="00684422" w:rsidP="002D1E87">
      <w:pPr>
        <w:pStyle w:val="ListParagraph"/>
        <w:keepNext/>
        <w:spacing w:line="240" w:lineRule="auto"/>
        <w:ind w:left="360"/>
        <w:outlineLvl w:val="1"/>
        <w:rPr>
          <w:rFonts w:ascii="Arial" w:hAnsi="Arial" w:cs="Arial"/>
          <w:szCs w:val="24"/>
        </w:rPr>
      </w:pPr>
    </w:p>
    <w:p w14:paraId="19291E1B" w14:textId="77777777" w:rsidR="00684422" w:rsidRPr="007F183D" w:rsidRDefault="00684422"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 xml:space="preserve">Key outturns to be measured include number of rural broadband projects, number of beneficiaries. </w:t>
      </w:r>
      <w:r w:rsidR="00907A63">
        <w:rPr>
          <w:rFonts w:ascii="Arial" w:hAnsi="Arial" w:cs="Arial"/>
          <w:szCs w:val="24"/>
        </w:rPr>
        <w:t xml:space="preserve"> </w:t>
      </w:r>
      <w:r w:rsidRPr="007F183D">
        <w:rPr>
          <w:rFonts w:ascii="Arial" w:hAnsi="Arial" w:cs="Arial"/>
          <w:szCs w:val="24"/>
        </w:rPr>
        <w:t xml:space="preserve">This will be recorded for any community or council project through </w:t>
      </w:r>
      <w:r w:rsidRPr="007F183D">
        <w:rPr>
          <w:rFonts w:ascii="Arial" w:hAnsi="Arial" w:cs="Arial"/>
          <w:szCs w:val="24"/>
        </w:rPr>
        <w:lastRenderedPageBreak/>
        <w:t>guidance (that has been developed for these types of projects) that shows how these applicants should monitor multiple beneficiaries.</w:t>
      </w:r>
    </w:p>
    <w:p w14:paraId="5974A416" w14:textId="77777777" w:rsidR="00684422" w:rsidRPr="007F183D" w:rsidRDefault="00684422" w:rsidP="002D1E87">
      <w:pPr>
        <w:pStyle w:val="ListParagraph"/>
        <w:keepNext/>
        <w:spacing w:line="240" w:lineRule="auto"/>
        <w:ind w:left="360"/>
        <w:outlineLvl w:val="1"/>
        <w:rPr>
          <w:rFonts w:ascii="Arial" w:hAnsi="Arial" w:cs="Arial"/>
          <w:szCs w:val="24"/>
        </w:rPr>
      </w:pPr>
    </w:p>
    <w:p w14:paraId="6AC7B542" w14:textId="77777777" w:rsidR="00684422" w:rsidRPr="007F183D" w:rsidRDefault="00684422" w:rsidP="00AF2E14">
      <w:pPr>
        <w:pStyle w:val="ListParagraph"/>
        <w:keepNext/>
        <w:numPr>
          <w:ilvl w:val="1"/>
          <w:numId w:val="249"/>
        </w:numPr>
        <w:spacing w:line="240" w:lineRule="auto"/>
        <w:ind w:left="709" w:hanging="709"/>
        <w:contextualSpacing/>
        <w:outlineLvl w:val="1"/>
        <w:rPr>
          <w:rFonts w:ascii="Arial" w:hAnsi="Arial" w:cs="Arial"/>
          <w:szCs w:val="24"/>
        </w:rPr>
      </w:pPr>
      <w:r w:rsidRPr="007F183D">
        <w:rPr>
          <w:rFonts w:ascii="Arial" w:hAnsi="Arial" w:cs="Arial"/>
          <w:szCs w:val="24"/>
        </w:rPr>
        <w:t xml:space="preserve">In the new programme, the most suitable measure of benefit is the number of users of the community schemes, both households and businesses, and the grant cost per project is likely to be £100,000 per project.  At this stage, </w:t>
      </w:r>
      <w:r w:rsidR="00605834" w:rsidRPr="007F183D">
        <w:rPr>
          <w:rFonts w:ascii="Arial" w:hAnsi="Arial" w:cs="Arial"/>
          <w:szCs w:val="24"/>
        </w:rPr>
        <w:t>DAERA</w:t>
      </w:r>
      <w:r w:rsidRPr="007F183D">
        <w:rPr>
          <w:rFonts w:ascii="Arial" w:hAnsi="Arial" w:cs="Arial"/>
          <w:szCs w:val="24"/>
        </w:rPr>
        <w:t xml:space="preserve"> estimates that if a spend of £2m is allocated to this theme (which can only be determined after the LAGs Strategies are approved), it should lead to 20 projects being supported.</w:t>
      </w:r>
    </w:p>
    <w:p w14:paraId="0A8199F1" w14:textId="77777777" w:rsidR="00684422" w:rsidRPr="007F183D" w:rsidRDefault="00684422" w:rsidP="00684422">
      <w:pPr>
        <w:widowControl w:val="0"/>
        <w:ind w:right="255"/>
        <w:rPr>
          <w:rFonts w:ascii="Arial" w:hAnsi="Arial" w:cs="Arial"/>
          <w:sz w:val="24"/>
          <w:szCs w:val="24"/>
        </w:rPr>
      </w:pPr>
    </w:p>
    <w:p w14:paraId="28FB7ADC" w14:textId="77777777" w:rsidR="00684422" w:rsidRPr="007F183D" w:rsidRDefault="00684422" w:rsidP="00684422">
      <w:pPr>
        <w:rPr>
          <w:rFonts w:ascii="Arial" w:hAnsi="Arial" w:cs="Arial"/>
          <w:sz w:val="24"/>
          <w:szCs w:val="24"/>
        </w:rPr>
      </w:pPr>
    </w:p>
    <w:p w14:paraId="52A50843" w14:textId="77777777" w:rsidR="00684422" w:rsidRPr="007F183D" w:rsidRDefault="00684422" w:rsidP="00684422">
      <w:pPr>
        <w:rPr>
          <w:rFonts w:ascii="Arial" w:hAnsi="Arial" w:cs="Arial"/>
          <w:sz w:val="24"/>
          <w:szCs w:val="24"/>
        </w:rPr>
      </w:pPr>
    </w:p>
    <w:p w14:paraId="203AD0FA" w14:textId="77777777" w:rsidR="00684422" w:rsidRPr="007F183D" w:rsidRDefault="00684422" w:rsidP="00684422">
      <w:pPr>
        <w:rPr>
          <w:rFonts w:ascii="Arial" w:hAnsi="Arial" w:cs="Arial"/>
          <w:sz w:val="24"/>
          <w:szCs w:val="24"/>
        </w:rPr>
      </w:pPr>
    </w:p>
    <w:p w14:paraId="0B6FCA1C" w14:textId="77777777" w:rsidR="00684422" w:rsidRPr="007F183D" w:rsidRDefault="00684422" w:rsidP="00684422">
      <w:pPr>
        <w:rPr>
          <w:rFonts w:ascii="Arial" w:hAnsi="Arial" w:cs="Arial"/>
          <w:sz w:val="24"/>
          <w:szCs w:val="24"/>
        </w:rPr>
      </w:pPr>
    </w:p>
    <w:p w14:paraId="5AA94BFE" w14:textId="77777777" w:rsidR="00684422" w:rsidRPr="007F183D" w:rsidRDefault="00684422" w:rsidP="00684422">
      <w:pPr>
        <w:rPr>
          <w:rFonts w:ascii="Arial" w:hAnsi="Arial" w:cs="Arial"/>
          <w:sz w:val="24"/>
          <w:szCs w:val="24"/>
        </w:rPr>
      </w:pPr>
    </w:p>
    <w:p w14:paraId="2BD5357A" w14:textId="77777777" w:rsidR="00684422" w:rsidRPr="007F183D" w:rsidRDefault="00684422" w:rsidP="00684422">
      <w:pPr>
        <w:rPr>
          <w:rFonts w:ascii="Arial" w:hAnsi="Arial" w:cs="Arial"/>
          <w:sz w:val="24"/>
          <w:szCs w:val="24"/>
        </w:rPr>
      </w:pPr>
    </w:p>
    <w:p w14:paraId="2D7159DF" w14:textId="77777777" w:rsidR="00684422" w:rsidRPr="007F183D" w:rsidRDefault="00684422" w:rsidP="00684422">
      <w:pPr>
        <w:rPr>
          <w:rFonts w:ascii="Arial" w:hAnsi="Arial" w:cs="Arial"/>
          <w:sz w:val="24"/>
          <w:szCs w:val="24"/>
        </w:rPr>
      </w:pPr>
    </w:p>
    <w:p w14:paraId="70917D9A" w14:textId="77777777" w:rsidR="00684422" w:rsidRPr="007F183D" w:rsidRDefault="00684422" w:rsidP="00684422">
      <w:pPr>
        <w:rPr>
          <w:rFonts w:ascii="Arial" w:hAnsi="Arial" w:cs="Arial"/>
          <w:sz w:val="24"/>
          <w:szCs w:val="24"/>
        </w:rPr>
      </w:pPr>
    </w:p>
    <w:p w14:paraId="188C62A0" w14:textId="77777777" w:rsidR="00684422" w:rsidRPr="007F183D" w:rsidRDefault="00684422" w:rsidP="00684422"/>
    <w:p w14:paraId="5CB05A55" w14:textId="77777777" w:rsidR="00684422" w:rsidRPr="007F183D" w:rsidRDefault="00684422" w:rsidP="00684422"/>
    <w:p w14:paraId="74865048" w14:textId="77777777" w:rsidR="00684422" w:rsidRPr="007F183D" w:rsidRDefault="00684422" w:rsidP="00684422"/>
    <w:p w14:paraId="5FC2DF74" w14:textId="77777777" w:rsidR="007414EC" w:rsidRPr="007F183D" w:rsidRDefault="007414EC">
      <w:pPr>
        <w:spacing w:after="200" w:line="276" w:lineRule="auto"/>
      </w:pPr>
      <w:r w:rsidRPr="007F183D">
        <w:br w:type="page"/>
      </w:r>
    </w:p>
    <w:p w14:paraId="52034460" w14:textId="77777777" w:rsidR="00684422" w:rsidRPr="007F183D" w:rsidRDefault="006D5F72" w:rsidP="006D5F72">
      <w:pPr>
        <w:jc w:val="right"/>
        <w:rPr>
          <w:rFonts w:ascii="Arial" w:hAnsi="Arial" w:cs="Arial"/>
          <w:sz w:val="24"/>
          <w:szCs w:val="24"/>
        </w:rPr>
      </w:pPr>
      <w:bookmarkStart w:id="272" w:name="Appendix_8E_annex_2"/>
      <w:bookmarkEnd w:id="272"/>
      <w:r w:rsidRPr="007F183D">
        <w:rPr>
          <w:rFonts w:ascii="Arial" w:hAnsi="Arial" w:cs="Arial"/>
          <w:b/>
          <w:sz w:val="24"/>
          <w:szCs w:val="24"/>
        </w:rPr>
        <w:lastRenderedPageBreak/>
        <w:t xml:space="preserve">Appendix 8E, </w:t>
      </w:r>
      <w:r w:rsidR="00684422" w:rsidRPr="007F183D">
        <w:rPr>
          <w:rFonts w:ascii="Arial" w:hAnsi="Arial" w:cs="Arial"/>
          <w:b/>
          <w:sz w:val="24"/>
          <w:szCs w:val="24"/>
        </w:rPr>
        <w:t>Annex 2</w:t>
      </w:r>
    </w:p>
    <w:p w14:paraId="6262EB8B" w14:textId="77777777" w:rsidR="00684422" w:rsidRPr="007F183D" w:rsidRDefault="00684422" w:rsidP="00684422">
      <w:pPr>
        <w:spacing w:line="360" w:lineRule="auto"/>
        <w:ind w:left="720" w:hanging="720"/>
        <w:rPr>
          <w:rFonts w:ascii="Arial" w:hAnsi="Arial" w:cs="Arial"/>
          <w:sz w:val="24"/>
          <w:szCs w:val="24"/>
        </w:rPr>
      </w:pPr>
    </w:p>
    <w:p w14:paraId="07F31714" w14:textId="77777777" w:rsidR="00684422" w:rsidRPr="007F183D" w:rsidRDefault="00684422" w:rsidP="00684422">
      <w:pPr>
        <w:widowControl w:val="0"/>
        <w:ind w:left="709" w:right="255" w:hanging="709"/>
        <w:rPr>
          <w:rFonts w:ascii="Arial" w:hAnsi="Arial" w:cs="Arial"/>
          <w:b/>
          <w:bCs/>
          <w:sz w:val="24"/>
          <w:szCs w:val="24"/>
        </w:rPr>
      </w:pPr>
      <w:r w:rsidRPr="007F183D">
        <w:rPr>
          <w:rFonts w:ascii="Arial" w:hAnsi="Arial" w:cs="Arial"/>
          <w:b/>
          <w:bCs/>
          <w:sz w:val="24"/>
          <w:szCs w:val="24"/>
        </w:rPr>
        <w:t>Use of Consultants</w:t>
      </w:r>
    </w:p>
    <w:p w14:paraId="13C91D1B" w14:textId="77777777" w:rsidR="0059557A" w:rsidRPr="007F183D" w:rsidRDefault="0059557A" w:rsidP="00684422">
      <w:pPr>
        <w:widowControl w:val="0"/>
        <w:ind w:left="709" w:right="255" w:hanging="709"/>
        <w:rPr>
          <w:rFonts w:ascii="Arial" w:hAnsi="Arial" w:cs="Arial"/>
          <w:b/>
          <w:bCs/>
          <w:sz w:val="24"/>
          <w:szCs w:val="24"/>
        </w:rPr>
      </w:pPr>
    </w:p>
    <w:p w14:paraId="256E492F" w14:textId="77777777" w:rsidR="00684422" w:rsidRPr="007F183D" w:rsidRDefault="00396ECC" w:rsidP="00AF2E14">
      <w:pPr>
        <w:widowControl w:val="0"/>
        <w:numPr>
          <w:ilvl w:val="0"/>
          <w:numId w:val="245"/>
        </w:numPr>
        <w:tabs>
          <w:tab w:val="clear" w:pos="478"/>
        </w:tabs>
        <w:ind w:left="709" w:right="255" w:hanging="709"/>
        <w:rPr>
          <w:rFonts w:ascii="Arial" w:hAnsi="Arial" w:cs="Arial"/>
          <w:sz w:val="24"/>
          <w:szCs w:val="24"/>
        </w:rPr>
      </w:pPr>
      <w:r w:rsidRPr="007F183D">
        <w:rPr>
          <w:rFonts w:ascii="Arial" w:hAnsi="Arial" w:cs="Arial"/>
          <w:b/>
          <w:sz w:val="24"/>
          <w:szCs w:val="24"/>
          <w:u w:val="single"/>
        </w:rPr>
        <w:t>DOF</w:t>
      </w:r>
      <w:r w:rsidR="00684422" w:rsidRPr="007F183D">
        <w:rPr>
          <w:rFonts w:ascii="Arial" w:hAnsi="Arial" w:cs="Arial"/>
          <w:b/>
          <w:sz w:val="24"/>
          <w:szCs w:val="24"/>
          <w:u w:val="single"/>
        </w:rPr>
        <w:t xml:space="preserve"> does not recommend extensive use of external consultants to complete business cases for financial assistance cases</w:t>
      </w:r>
      <w:r w:rsidR="00684422" w:rsidRPr="007F183D">
        <w:rPr>
          <w:rFonts w:ascii="Arial" w:hAnsi="Arial" w:cs="Arial"/>
          <w:sz w:val="24"/>
          <w:szCs w:val="24"/>
        </w:rPr>
        <w:t>.  In-house appraisal should be sufficient for most cases, using suitable brief pro forma or checklist-style documents. Departments should seek to reduce reliance on external consultants by this means.</w:t>
      </w:r>
    </w:p>
    <w:p w14:paraId="12FA68A4" w14:textId="77777777" w:rsidR="007414EC" w:rsidRPr="007F183D" w:rsidRDefault="007414EC" w:rsidP="007414EC">
      <w:pPr>
        <w:widowControl w:val="0"/>
        <w:ind w:left="709" w:right="255"/>
        <w:rPr>
          <w:rFonts w:ascii="Arial" w:hAnsi="Arial" w:cs="Arial"/>
          <w:sz w:val="24"/>
          <w:szCs w:val="24"/>
        </w:rPr>
      </w:pPr>
    </w:p>
    <w:p w14:paraId="2B8D29E1" w14:textId="77777777" w:rsidR="00684422" w:rsidRPr="007F183D" w:rsidRDefault="00684422" w:rsidP="00AF2E14">
      <w:pPr>
        <w:widowControl w:val="0"/>
        <w:numPr>
          <w:ilvl w:val="0"/>
          <w:numId w:val="245"/>
        </w:numPr>
        <w:tabs>
          <w:tab w:val="clear" w:pos="478"/>
        </w:tabs>
        <w:ind w:left="709" w:right="255" w:hanging="709"/>
        <w:rPr>
          <w:rFonts w:ascii="Arial" w:hAnsi="Arial" w:cs="Arial"/>
          <w:sz w:val="24"/>
          <w:szCs w:val="24"/>
        </w:rPr>
      </w:pPr>
      <w:r w:rsidRPr="007F183D">
        <w:rPr>
          <w:rFonts w:ascii="Arial" w:hAnsi="Arial" w:cs="Arial"/>
          <w:sz w:val="24"/>
          <w:szCs w:val="24"/>
        </w:rPr>
        <w:t xml:space="preserve">However, </w:t>
      </w:r>
      <w:r w:rsidR="00396ECC" w:rsidRPr="007F183D">
        <w:rPr>
          <w:rFonts w:ascii="Arial" w:hAnsi="Arial" w:cs="Arial"/>
          <w:sz w:val="24"/>
          <w:szCs w:val="24"/>
        </w:rPr>
        <w:t>DOF</w:t>
      </w:r>
      <w:r w:rsidRPr="007F183D">
        <w:rPr>
          <w:rFonts w:ascii="Arial" w:hAnsi="Arial" w:cs="Arial"/>
          <w:sz w:val="24"/>
          <w:szCs w:val="24"/>
        </w:rPr>
        <w:t xml:space="preserve"> recognises that there may be cases where it is necessary to employ external consultants, for instance some large or complex projects. </w:t>
      </w:r>
      <w:r w:rsidR="00315579">
        <w:rPr>
          <w:rFonts w:ascii="Arial" w:hAnsi="Arial" w:cs="Arial"/>
          <w:sz w:val="24"/>
          <w:szCs w:val="24"/>
        </w:rPr>
        <w:t xml:space="preserve"> </w:t>
      </w:r>
      <w:r w:rsidRPr="007F183D">
        <w:rPr>
          <w:rFonts w:ascii="Arial" w:hAnsi="Arial" w:cs="Arial"/>
          <w:sz w:val="24"/>
          <w:szCs w:val="24"/>
        </w:rPr>
        <w:t xml:space="preserve">This should only be considered when it offers VFM and following the approval of an external consultancy business case in accordance with: in the case of relatively large scale, complex or innovative assignments. </w:t>
      </w:r>
      <w:r w:rsidR="00396ECC" w:rsidRPr="007F183D">
        <w:rPr>
          <w:rFonts w:ascii="Arial" w:hAnsi="Arial" w:cs="Arial"/>
          <w:sz w:val="24"/>
          <w:szCs w:val="24"/>
        </w:rPr>
        <w:t>DOF</w:t>
      </w:r>
      <w:r w:rsidRPr="007F183D">
        <w:rPr>
          <w:rFonts w:ascii="Arial" w:hAnsi="Arial" w:cs="Arial"/>
          <w:sz w:val="24"/>
          <w:szCs w:val="24"/>
        </w:rPr>
        <w:t xml:space="preserve"> web link. </w:t>
      </w:r>
      <w:hyperlink r:id="rId102" w:history="1">
        <w:r w:rsidRPr="007F183D">
          <w:rPr>
            <w:rStyle w:val="Hyperlink"/>
            <w:rFonts w:ascii="Arial" w:hAnsi="Arial" w:cs="Arial"/>
            <w:color w:val="auto"/>
            <w:sz w:val="24"/>
            <w:szCs w:val="24"/>
          </w:rPr>
          <w:t>https://www.dfpni.gov.uk/publications/use-external-consultants</w:t>
        </w:r>
      </w:hyperlink>
    </w:p>
    <w:p w14:paraId="618C6F75" w14:textId="77777777" w:rsidR="007414EC" w:rsidRPr="007F183D" w:rsidRDefault="007414EC" w:rsidP="007414EC">
      <w:pPr>
        <w:pStyle w:val="ListParagraph"/>
        <w:spacing w:line="240" w:lineRule="auto"/>
        <w:rPr>
          <w:rFonts w:ascii="Arial" w:hAnsi="Arial" w:cs="Arial"/>
          <w:szCs w:val="24"/>
        </w:rPr>
      </w:pPr>
    </w:p>
    <w:p w14:paraId="639CC9B9" w14:textId="77777777" w:rsidR="00684422" w:rsidRPr="007F183D" w:rsidRDefault="00684422" w:rsidP="00AF2E14">
      <w:pPr>
        <w:pStyle w:val="ListParagraph"/>
        <w:numPr>
          <w:ilvl w:val="0"/>
          <w:numId w:val="245"/>
        </w:numPr>
        <w:tabs>
          <w:tab w:val="clear" w:pos="478"/>
          <w:tab w:val="num" w:pos="709"/>
        </w:tabs>
        <w:spacing w:line="240" w:lineRule="auto"/>
        <w:ind w:left="709" w:hanging="709"/>
        <w:rPr>
          <w:rFonts w:ascii="Arial" w:hAnsi="Arial" w:cs="Arial"/>
          <w:szCs w:val="24"/>
        </w:rPr>
      </w:pPr>
      <w:r w:rsidRPr="007F183D">
        <w:rPr>
          <w:rFonts w:ascii="Arial" w:hAnsi="Arial" w:cs="Arial"/>
          <w:szCs w:val="24"/>
        </w:rPr>
        <w:t xml:space="preserve">The use of external consultants does not guarantee good quality business cases. It can result in many exchanges between funding bodies and other stakeholders before projects are accepted and approved. </w:t>
      </w:r>
      <w:r w:rsidR="00315579">
        <w:rPr>
          <w:rFonts w:ascii="Arial" w:hAnsi="Arial" w:cs="Arial"/>
          <w:szCs w:val="24"/>
        </w:rPr>
        <w:t xml:space="preserve"> </w:t>
      </w:r>
      <w:r w:rsidRPr="007F183D">
        <w:rPr>
          <w:rFonts w:ascii="Arial" w:hAnsi="Arial" w:cs="Arial"/>
          <w:szCs w:val="24"/>
        </w:rPr>
        <w:t xml:space="preserve">This may raise questions such as whether consultants are being given adequate terms of reference, whether they are being managed effectively, and in some instances whether they are capable of delivering satisfactory business cases. </w:t>
      </w:r>
      <w:r w:rsidR="00315579">
        <w:rPr>
          <w:rFonts w:ascii="Arial" w:hAnsi="Arial" w:cs="Arial"/>
          <w:szCs w:val="24"/>
        </w:rPr>
        <w:t xml:space="preserve"> </w:t>
      </w:r>
      <w:r w:rsidRPr="007F183D">
        <w:rPr>
          <w:rFonts w:ascii="Arial" w:hAnsi="Arial" w:cs="Arial"/>
          <w:szCs w:val="24"/>
        </w:rPr>
        <w:t xml:space="preserve">Departments should consider the scope to improve processes by providing better terms of reference, by managing consultancy assignments more effectively and by not re-employing consultants who have performed badly. </w:t>
      </w:r>
    </w:p>
    <w:p w14:paraId="10F39F78" w14:textId="77777777" w:rsidR="007414EC" w:rsidRPr="007F183D" w:rsidRDefault="007414EC" w:rsidP="007414EC">
      <w:pPr>
        <w:rPr>
          <w:rFonts w:ascii="Arial" w:hAnsi="Arial" w:cs="Arial"/>
          <w:szCs w:val="24"/>
        </w:rPr>
      </w:pPr>
    </w:p>
    <w:p w14:paraId="6D39693A" w14:textId="77777777" w:rsidR="00684422" w:rsidRPr="007F183D" w:rsidRDefault="00684422" w:rsidP="00AF2E14">
      <w:pPr>
        <w:widowControl w:val="0"/>
        <w:numPr>
          <w:ilvl w:val="0"/>
          <w:numId w:val="245"/>
        </w:numPr>
        <w:tabs>
          <w:tab w:val="clear" w:pos="478"/>
        </w:tabs>
        <w:ind w:left="709" w:right="255" w:hanging="709"/>
        <w:rPr>
          <w:rFonts w:ascii="Arial" w:hAnsi="Arial" w:cs="Arial"/>
          <w:sz w:val="24"/>
          <w:szCs w:val="24"/>
        </w:rPr>
      </w:pPr>
      <w:r w:rsidRPr="007F183D">
        <w:rPr>
          <w:rFonts w:ascii="Arial" w:hAnsi="Arial" w:cs="Arial"/>
          <w:sz w:val="24"/>
          <w:szCs w:val="24"/>
        </w:rPr>
        <w:t xml:space="preserve">Critical to success is ensuring that consultants are given effective terms of reference (ToR). </w:t>
      </w:r>
      <w:r w:rsidR="00315579">
        <w:rPr>
          <w:rFonts w:ascii="Arial" w:hAnsi="Arial" w:cs="Arial"/>
          <w:sz w:val="24"/>
          <w:szCs w:val="24"/>
        </w:rPr>
        <w:t xml:space="preserve"> </w:t>
      </w:r>
      <w:r w:rsidRPr="007F183D">
        <w:rPr>
          <w:rFonts w:ascii="Arial" w:hAnsi="Arial" w:cs="Arial"/>
          <w:sz w:val="24"/>
          <w:szCs w:val="24"/>
        </w:rPr>
        <w:t>The ToR should be specific and detailed. For example, it is not generally sufficient to ask consultants to 'conduct a NIGEAE appraisal' for a proposal.</w:t>
      </w:r>
      <w:r w:rsidR="00315579">
        <w:rPr>
          <w:rFonts w:ascii="Arial" w:hAnsi="Arial" w:cs="Arial"/>
          <w:sz w:val="24"/>
          <w:szCs w:val="24"/>
        </w:rPr>
        <w:t xml:space="preserve"> </w:t>
      </w:r>
      <w:r w:rsidRPr="007F183D">
        <w:rPr>
          <w:rFonts w:ascii="Arial" w:hAnsi="Arial" w:cs="Arial"/>
          <w:sz w:val="24"/>
          <w:szCs w:val="24"/>
        </w:rPr>
        <w:t xml:space="preserve"> This is too broad, allowing consultants too much scope for interpretation and excessive effort. </w:t>
      </w:r>
      <w:r w:rsidR="00315579">
        <w:rPr>
          <w:rFonts w:ascii="Arial" w:hAnsi="Arial" w:cs="Arial"/>
          <w:sz w:val="24"/>
          <w:szCs w:val="24"/>
        </w:rPr>
        <w:t xml:space="preserve"> </w:t>
      </w:r>
      <w:r w:rsidRPr="007F183D">
        <w:rPr>
          <w:rFonts w:ascii="Arial" w:hAnsi="Arial" w:cs="Arial"/>
          <w:sz w:val="24"/>
          <w:szCs w:val="24"/>
        </w:rPr>
        <w:t xml:space="preserve">The specific requirements for each key element of the business case should be spelt out in detail to suit the case in hand and minimise effort and cost. </w:t>
      </w:r>
      <w:r w:rsidR="00315579">
        <w:rPr>
          <w:rFonts w:ascii="Arial" w:hAnsi="Arial" w:cs="Arial"/>
          <w:sz w:val="24"/>
          <w:szCs w:val="24"/>
        </w:rPr>
        <w:t xml:space="preserve"> </w:t>
      </w:r>
      <w:r w:rsidRPr="007F183D">
        <w:rPr>
          <w:rFonts w:ascii="Arial" w:hAnsi="Arial" w:cs="Arial"/>
          <w:sz w:val="24"/>
          <w:szCs w:val="24"/>
        </w:rPr>
        <w:t>Departmental economists can assist with the design of suitable ToR.</w:t>
      </w:r>
    </w:p>
    <w:p w14:paraId="4E86BD79" w14:textId="77777777" w:rsidR="00684422" w:rsidRPr="007F183D" w:rsidRDefault="00684422" w:rsidP="00684422">
      <w:pPr>
        <w:widowControl w:val="0"/>
        <w:ind w:right="255"/>
        <w:rPr>
          <w:rFonts w:ascii="Arial" w:hAnsi="Arial" w:cs="Arial"/>
        </w:rPr>
      </w:pPr>
    </w:p>
    <w:p w14:paraId="221F97E9" w14:textId="77777777" w:rsidR="00684422" w:rsidRPr="007F183D" w:rsidRDefault="00684422" w:rsidP="00684422"/>
    <w:p w14:paraId="31138E07" w14:textId="77777777" w:rsidR="0059557A" w:rsidRPr="007F183D" w:rsidRDefault="0059557A">
      <w:pPr>
        <w:spacing w:after="200" w:line="276" w:lineRule="auto"/>
        <w:rPr>
          <w:rFonts w:ascii="Arial" w:hAnsi="Arial" w:cs="Arial"/>
          <w:sz w:val="24"/>
          <w:szCs w:val="24"/>
        </w:rPr>
      </w:pPr>
      <w:r w:rsidRPr="007F183D">
        <w:rPr>
          <w:rFonts w:ascii="Arial" w:hAnsi="Arial" w:cs="Arial"/>
          <w:b/>
          <w:bCs/>
          <w:sz w:val="24"/>
          <w:szCs w:val="24"/>
        </w:rPr>
        <w:br w:type="page"/>
      </w:r>
    </w:p>
    <w:p w14:paraId="563C67DA" w14:textId="77777777" w:rsidR="006C0A26" w:rsidRPr="007F183D" w:rsidRDefault="006C0A26" w:rsidP="006C0A26">
      <w:pPr>
        <w:pStyle w:val="Title"/>
        <w:jc w:val="right"/>
        <w:rPr>
          <w:rFonts w:ascii="Arial" w:hAnsi="Arial" w:cs="Arial"/>
          <w:bCs w:val="0"/>
          <w:sz w:val="24"/>
          <w:szCs w:val="24"/>
        </w:rPr>
      </w:pPr>
      <w:bookmarkStart w:id="273" w:name="Appendix_8Ei_Business_Investment"/>
      <w:bookmarkEnd w:id="273"/>
      <w:r w:rsidRPr="007F183D">
        <w:rPr>
          <w:rFonts w:ascii="Arial" w:hAnsi="Arial" w:cs="Arial"/>
          <w:bCs w:val="0"/>
          <w:sz w:val="24"/>
          <w:szCs w:val="24"/>
        </w:rPr>
        <w:lastRenderedPageBreak/>
        <w:t>Appendix 8E(i)</w:t>
      </w:r>
    </w:p>
    <w:p w14:paraId="6668F0B5" w14:textId="77777777" w:rsidR="00BB6BFA" w:rsidRPr="007F183D" w:rsidRDefault="00621A1C" w:rsidP="00621A1C">
      <w:pPr>
        <w:pStyle w:val="Title"/>
        <w:rPr>
          <w:rFonts w:ascii="Arial" w:hAnsi="Arial" w:cs="Arial"/>
          <w:sz w:val="24"/>
          <w:szCs w:val="24"/>
        </w:rPr>
      </w:pPr>
      <w:r w:rsidRPr="007F183D">
        <w:rPr>
          <w:rFonts w:ascii="Arial" w:hAnsi="Arial" w:cs="Arial"/>
          <w:sz w:val="24"/>
          <w:szCs w:val="24"/>
        </w:rPr>
        <w:t xml:space="preserve">ECONOMIC APPRAISALCHECKLIST FOR APPLICATIONS UNDER THE </w:t>
      </w:r>
    </w:p>
    <w:p w14:paraId="62E739C7" w14:textId="77777777" w:rsidR="00621A1C" w:rsidRPr="007F183D" w:rsidRDefault="00621A1C" w:rsidP="00621A1C">
      <w:pPr>
        <w:pStyle w:val="Title"/>
        <w:rPr>
          <w:rFonts w:ascii="Arial" w:hAnsi="Arial" w:cs="Arial"/>
          <w:sz w:val="24"/>
          <w:szCs w:val="24"/>
        </w:rPr>
      </w:pPr>
      <w:r w:rsidRPr="007F183D">
        <w:rPr>
          <w:rFonts w:ascii="Arial" w:hAnsi="Arial" w:cs="Arial"/>
          <w:sz w:val="24"/>
          <w:szCs w:val="24"/>
        </w:rPr>
        <w:t>BUSINESS INVESTMENT SCHEME</w:t>
      </w:r>
    </w:p>
    <w:p w14:paraId="5BA061F4" w14:textId="77777777" w:rsidR="00621A1C" w:rsidRPr="007F183D" w:rsidRDefault="00621A1C" w:rsidP="00621A1C">
      <w:pPr>
        <w:jc w:val="center"/>
        <w:rPr>
          <w:rFonts w:ascii="Arial" w:hAnsi="Arial" w:cs="Arial"/>
          <w:b/>
          <w:sz w:val="24"/>
          <w:szCs w:val="24"/>
        </w:rPr>
      </w:pPr>
      <w:r w:rsidRPr="007F183D">
        <w:rPr>
          <w:rFonts w:ascii="Arial" w:hAnsi="Arial" w:cs="Arial"/>
          <w:b/>
          <w:sz w:val="24"/>
          <w:szCs w:val="24"/>
        </w:rPr>
        <w:t>For projects with total non-promoter funding</w:t>
      </w:r>
      <w:r w:rsidRPr="007F183D">
        <w:rPr>
          <w:rFonts w:ascii="Arial" w:hAnsi="Arial" w:cs="Arial"/>
          <w:b/>
          <w:sz w:val="24"/>
          <w:vertAlign w:val="superscript"/>
        </w:rPr>
        <w:footnoteReference w:id="21"/>
      </w:r>
      <w:r w:rsidRPr="007F183D">
        <w:rPr>
          <w:rFonts w:ascii="Arial" w:hAnsi="Arial" w:cs="Arial"/>
          <w:b/>
          <w:sz w:val="24"/>
          <w:szCs w:val="24"/>
        </w:rPr>
        <w:t xml:space="preserve"> (i.e. total public funding) </w:t>
      </w:r>
    </w:p>
    <w:p w14:paraId="32DAC59A" w14:textId="77777777" w:rsidR="00621A1C" w:rsidRPr="007F183D" w:rsidRDefault="00621A1C" w:rsidP="00621A1C">
      <w:pPr>
        <w:jc w:val="center"/>
        <w:rPr>
          <w:rFonts w:ascii="Arial" w:hAnsi="Arial" w:cs="Arial"/>
          <w:b/>
          <w:sz w:val="24"/>
          <w:szCs w:val="24"/>
        </w:rPr>
      </w:pPr>
      <w:r w:rsidRPr="007F183D">
        <w:rPr>
          <w:rFonts w:ascii="Arial" w:hAnsi="Arial" w:cs="Arial"/>
          <w:b/>
          <w:sz w:val="24"/>
          <w:szCs w:val="24"/>
        </w:rPr>
        <w:t>of £90,000 or less over the whole life of the project</w:t>
      </w:r>
    </w:p>
    <w:p w14:paraId="0DDB775F" w14:textId="77777777" w:rsidR="00621A1C" w:rsidRPr="007F183D" w:rsidRDefault="00621A1C" w:rsidP="00621A1C">
      <w:pPr>
        <w:rPr>
          <w:rFonts w:ascii="Arial" w:hAnsi="Arial" w:cs="Arial"/>
        </w:rPr>
      </w:pPr>
    </w:p>
    <w:p w14:paraId="377F237F" w14:textId="77777777" w:rsidR="00621A1C" w:rsidRPr="007F183D" w:rsidRDefault="00621A1C" w:rsidP="00621A1C">
      <w:pPr>
        <w:jc w:val="both"/>
        <w:rPr>
          <w:rFonts w:ascii="Arial" w:hAnsi="Arial" w:cs="Arial"/>
          <w:sz w:val="24"/>
          <w:szCs w:val="24"/>
        </w:rPr>
      </w:pPr>
      <w:r w:rsidRPr="007F183D">
        <w:rPr>
          <w:rFonts w:ascii="Arial" w:hAnsi="Arial" w:cs="Arial"/>
          <w:sz w:val="24"/>
          <w:szCs w:val="24"/>
        </w:rPr>
        <w:t xml:space="preserve">The aim of the checklist is to provide an adequate record of the economic and financial factors that are considered in deciding whether or not an investment is worthwhile. </w:t>
      </w:r>
      <w:r w:rsidR="00907A63">
        <w:rPr>
          <w:rFonts w:ascii="Arial" w:hAnsi="Arial" w:cs="Arial"/>
          <w:sz w:val="24"/>
          <w:szCs w:val="24"/>
        </w:rPr>
        <w:t xml:space="preserve"> </w:t>
      </w:r>
      <w:r w:rsidRPr="007F183D">
        <w:rPr>
          <w:rFonts w:ascii="Arial" w:hAnsi="Arial" w:cs="Arial"/>
          <w:sz w:val="24"/>
          <w:szCs w:val="24"/>
        </w:rPr>
        <w:t xml:space="preserve">For this reason, the questions should be answered as comprehensively as possible, however, the principle of proportionate effort applies which means that the greater the amount of public funding to be allocated to the project, the more detail that should be provided (text boxes are expandable). </w:t>
      </w:r>
      <w:r w:rsidR="00907A63">
        <w:rPr>
          <w:rFonts w:ascii="Arial" w:hAnsi="Arial" w:cs="Arial"/>
          <w:sz w:val="24"/>
          <w:szCs w:val="24"/>
        </w:rPr>
        <w:t xml:space="preserve"> </w:t>
      </w:r>
      <w:r w:rsidRPr="007F183D">
        <w:rPr>
          <w:rFonts w:ascii="Arial" w:hAnsi="Arial" w:cs="Arial"/>
          <w:sz w:val="24"/>
          <w:szCs w:val="24"/>
        </w:rPr>
        <w:t xml:space="preserve">Where the answer to a specific question is already held on file, an abbreviated response referring to the location of the information is adequate. </w:t>
      </w:r>
      <w:r w:rsidR="00907A63">
        <w:rPr>
          <w:rFonts w:ascii="Arial" w:hAnsi="Arial" w:cs="Arial"/>
          <w:sz w:val="24"/>
          <w:szCs w:val="24"/>
        </w:rPr>
        <w:t xml:space="preserve"> </w:t>
      </w:r>
      <w:r w:rsidRPr="007F183D">
        <w:rPr>
          <w:rFonts w:ascii="Arial" w:hAnsi="Arial" w:cs="Arial"/>
          <w:sz w:val="24"/>
          <w:szCs w:val="24"/>
        </w:rPr>
        <w:t xml:space="preserve">However, the additional information must accompany those pro-formae forwarded to Resource Economics Branch (REB) of </w:t>
      </w:r>
      <w:r w:rsidR="003A2CA5" w:rsidRPr="007F183D">
        <w:rPr>
          <w:rFonts w:ascii="Arial" w:hAnsi="Arial" w:cs="Arial"/>
          <w:sz w:val="24"/>
          <w:szCs w:val="24"/>
        </w:rPr>
        <w:t xml:space="preserve">CAP </w:t>
      </w:r>
      <w:r w:rsidRPr="007F183D">
        <w:rPr>
          <w:rFonts w:ascii="Arial" w:hAnsi="Arial" w:cs="Arial"/>
          <w:sz w:val="24"/>
          <w:szCs w:val="24"/>
        </w:rPr>
        <w:t>Policy</w:t>
      </w:r>
      <w:r w:rsidR="003A2CA5" w:rsidRPr="007F183D">
        <w:rPr>
          <w:rFonts w:ascii="Arial" w:hAnsi="Arial" w:cs="Arial"/>
          <w:sz w:val="24"/>
          <w:szCs w:val="24"/>
        </w:rPr>
        <w:t xml:space="preserve">, </w:t>
      </w:r>
      <w:r w:rsidRPr="007F183D">
        <w:rPr>
          <w:rFonts w:ascii="Arial" w:hAnsi="Arial" w:cs="Arial"/>
          <w:sz w:val="24"/>
          <w:szCs w:val="24"/>
        </w:rPr>
        <w:t>Economics</w:t>
      </w:r>
      <w:r w:rsidR="003A2CA5" w:rsidRPr="007F183D">
        <w:rPr>
          <w:rFonts w:ascii="Arial" w:hAnsi="Arial" w:cs="Arial"/>
          <w:sz w:val="24"/>
          <w:szCs w:val="24"/>
        </w:rPr>
        <w:t xml:space="preserve"> and Statistics </w:t>
      </w:r>
      <w:r w:rsidRPr="007F183D">
        <w:rPr>
          <w:rFonts w:ascii="Arial" w:hAnsi="Arial" w:cs="Arial"/>
          <w:sz w:val="24"/>
          <w:szCs w:val="24"/>
        </w:rPr>
        <w:t xml:space="preserve">Division for scrutiny. </w:t>
      </w:r>
      <w:r w:rsidR="00907A63">
        <w:rPr>
          <w:rFonts w:ascii="Arial" w:hAnsi="Arial" w:cs="Arial"/>
          <w:sz w:val="24"/>
          <w:szCs w:val="24"/>
        </w:rPr>
        <w:t xml:space="preserve"> </w:t>
      </w:r>
      <w:r w:rsidRPr="007F183D">
        <w:rPr>
          <w:rFonts w:ascii="Arial" w:hAnsi="Arial" w:cs="Arial"/>
          <w:sz w:val="24"/>
          <w:szCs w:val="24"/>
        </w:rPr>
        <w:t>All pro-formae and relevant additional information must be retained for auditing purposes.</w:t>
      </w:r>
      <w:r w:rsidR="00907A63">
        <w:rPr>
          <w:rFonts w:ascii="Arial" w:hAnsi="Arial" w:cs="Arial"/>
          <w:sz w:val="24"/>
          <w:szCs w:val="24"/>
        </w:rPr>
        <w:t xml:space="preserve"> </w:t>
      </w:r>
      <w:r w:rsidRPr="007F183D">
        <w:rPr>
          <w:rFonts w:ascii="Arial" w:hAnsi="Arial" w:cs="Arial"/>
          <w:sz w:val="24"/>
          <w:szCs w:val="24"/>
        </w:rPr>
        <w:t xml:space="preserve"> A checklist is included at Appendix B to ensure that the pro-forma has been completed to a satisfactory </w:t>
      </w:r>
      <w:r w:rsidR="006A25DB" w:rsidRPr="007F183D">
        <w:rPr>
          <w:rFonts w:ascii="Arial" w:hAnsi="Arial" w:cs="Arial"/>
          <w:sz w:val="24"/>
          <w:szCs w:val="24"/>
        </w:rPr>
        <w:t>standard</w:t>
      </w:r>
      <w:r w:rsidRPr="007F183D">
        <w:rPr>
          <w:rFonts w:ascii="Arial" w:hAnsi="Arial" w:cs="Arial"/>
          <w:sz w:val="24"/>
          <w:szCs w:val="24"/>
        </w:rPr>
        <w:t xml:space="preserve"> and supports the case to award public funding to the activity.</w:t>
      </w:r>
    </w:p>
    <w:p w14:paraId="23818A84" w14:textId="77777777" w:rsidR="00621A1C" w:rsidRPr="007F183D" w:rsidRDefault="00621A1C" w:rsidP="00621A1C">
      <w:pPr>
        <w:rPr>
          <w:rFonts w:ascii="Arial" w:hAnsi="Arial" w:cs="Arial"/>
          <w:b/>
          <w:sz w:val="24"/>
          <w:szCs w:val="24"/>
          <w:u w:val="single"/>
        </w:rPr>
      </w:pPr>
    </w:p>
    <w:tbl>
      <w:tblPr>
        <w:tblW w:w="9309" w:type="dxa"/>
        <w:tblInd w:w="-318" w:type="dxa"/>
        <w:tblLayout w:type="fixed"/>
        <w:tblLook w:val="0000" w:firstRow="0" w:lastRow="0" w:firstColumn="0" w:lastColumn="0" w:noHBand="0" w:noVBand="0"/>
      </w:tblPr>
      <w:tblGrid>
        <w:gridCol w:w="3356"/>
        <w:gridCol w:w="2126"/>
        <w:gridCol w:w="992"/>
        <w:gridCol w:w="992"/>
        <w:gridCol w:w="1843"/>
      </w:tblGrid>
      <w:tr w:rsidR="00621A1C" w:rsidRPr="007F183D" w14:paraId="18BE115A" w14:textId="77777777" w:rsidTr="005D4E4A">
        <w:trPr>
          <w:trHeight w:val="336"/>
        </w:trPr>
        <w:tc>
          <w:tcPr>
            <w:tcW w:w="5482" w:type="dxa"/>
            <w:gridSpan w:val="2"/>
          </w:tcPr>
          <w:p w14:paraId="3BABB974" w14:textId="77777777" w:rsidR="00621A1C" w:rsidRPr="007F183D" w:rsidRDefault="00621A1C" w:rsidP="00621A1C">
            <w:pPr>
              <w:rPr>
                <w:rFonts w:ascii="Arial" w:hAnsi="Arial" w:cs="Arial"/>
                <w:sz w:val="24"/>
                <w:szCs w:val="24"/>
              </w:rPr>
            </w:pPr>
            <w:r w:rsidRPr="007F183D">
              <w:rPr>
                <w:rFonts w:ascii="Arial" w:hAnsi="Arial" w:cs="Arial"/>
                <w:sz w:val="24"/>
                <w:szCs w:val="24"/>
              </w:rPr>
              <w:t xml:space="preserve">i) Name of </w:t>
            </w:r>
            <w:r w:rsidR="00605834" w:rsidRPr="007F183D">
              <w:rPr>
                <w:rFonts w:ascii="Arial" w:hAnsi="Arial" w:cs="Arial"/>
                <w:sz w:val="24"/>
                <w:szCs w:val="24"/>
              </w:rPr>
              <w:t>DAERA</w:t>
            </w:r>
            <w:r w:rsidRPr="007F183D">
              <w:rPr>
                <w:rFonts w:ascii="Arial" w:hAnsi="Arial" w:cs="Arial"/>
                <w:sz w:val="24"/>
                <w:szCs w:val="24"/>
              </w:rPr>
              <w:t xml:space="preserve"> Division, Agency, Intermediary Funding Body allocating funding</w:t>
            </w:r>
          </w:p>
        </w:tc>
        <w:tc>
          <w:tcPr>
            <w:tcW w:w="3827" w:type="dxa"/>
            <w:gridSpan w:val="3"/>
            <w:tcBorders>
              <w:bottom w:val="single" w:sz="4" w:space="0" w:color="auto"/>
            </w:tcBorders>
          </w:tcPr>
          <w:p w14:paraId="45F66644" w14:textId="77777777" w:rsidR="00621A1C" w:rsidRPr="007F183D" w:rsidRDefault="00621A1C" w:rsidP="00621A1C">
            <w:pPr>
              <w:rPr>
                <w:rFonts w:ascii="Arial" w:hAnsi="Arial" w:cs="Arial"/>
                <w:sz w:val="24"/>
                <w:szCs w:val="24"/>
              </w:rPr>
            </w:pPr>
          </w:p>
        </w:tc>
      </w:tr>
      <w:tr w:rsidR="00621A1C" w:rsidRPr="007F183D" w14:paraId="57033AD9" w14:textId="77777777" w:rsidTr="005D4E4A">
        <w:trPr>
          <w:trHeight w:hRule="exact" w:val="170"/>
        </w:trPr>
        <w:tc>
          <w:tcPr>
            <w:tcW w:w="5482" w:type="dxa"/>
            <w:gridSpan w:val="2"/>
          </w:tcPr>
          <w:p w14:paraId="4EAC6A95" w14:textId="77777777" w:rsidR="00621A1C" w:rsidRPr="007F183D" w:rsidRDefault="00621A1C" w:rsidP="00621A1C">
            <w:pPr>
              <w:rPr>
                <w:rFonts w:ascii="Arial" w:hAnsi="Arial" w:cs="Arial"/>
                <w:sz w:val="24"/>
                <w:szCs w:val="24"/>
              </w:rPr>
            </w:pPr>
          </w:p>
        </w:tc>
        <w:tc>
          <w:tcPr>
            <w:tcW w:w="3827" w:type="dxa"/>
            <w:gridSpan w:val="3"/>
            <w:tcBorders>
              <w:top w:val="single" w:sz="4" w:space="0" w:color="auto"/>
            </w:tcBorders>
          </w:tcPr>
          <w:p w14:paraId="4781BB82" w14:textId="77777777" w:rsidR="00621A1C" w:rsidRPr="007F183D" w:rsidRDefault="00621A1C" w:rsidP="00621A1C">
            <w:pPr>
              <w:rPr>
                <w:rFonts w:ascii="Arial" w:hAnsi="Arial" w:cs="Arial"/>
                <w:sz w:val="24"/>
                <w:szCs w:val="24"/>
              </w:rPr>
            </w:pPr>
          </w:p>
        </w:tc>
      </w:tr>
      <w:tr w:rsidR="00621A1C" w:rsidRPr="007F183D" w14:paraId="66C34EFD" w14:textId="77777777" w:rsidTr="005D4E4A">
        <w:trPr>
          <w:trHeight w:val="336"/>
        </w:trPr>
        <w:tc>
          <w:tcPr>
            <w:tcW w:w="5482" w:type="dxa"/>
            <w:gridSpan w:val="2"/>
          </w:tcPr>
          <w:p w14:paraId="31F581C2" w14:textId="77777777" w:rsidR="00621A1C" w:rsidRPr="007F183D" w:rsidRDefault="00621A1C" w:rsidP="00621A1C">
            <w:pPr>
              <w:rPr>
                <w:rFonts w:ascii="Arial" w:hAnsi="Arial" w:cs="Arial"/>
                <w:sz w:val="24"/>
                <w:szCs w:val="24"/>
              </w:rPr>
            </w:pPr>
            <w:r w:rsidRPr="007F183D">
              <w:rPr>
                <w:rFonts w:ascii="Arial" w:hAnsi="Arial" w:cs="Arial"/>
                <w:sz w:val="24"/>
                <w:szCs w:val="24"/>
              </w:rPr>
              <w:t xml:space="preserve">ii) Address of </w:t>
            </w:r>
            <w:r w:rsidR="00605834" w:rsidRPr="007F183D">
              <w:rPr>
                <w:rFonts w:ascii="Arial" w:hAnsi="Arial" w:cs="Arial"/>
                <w:sz w:val="24"/>
                <w:szCs w:val="24"/>
              </w:rPr>
              <w:t>DAERA</w:t>
            </w:r>
            <w:r w:rsidRPr="007F183D">
              <w:rPr>
                <w:rFonts w:ascii="Arial" w:hAnsi="Arial" w:cs="Arial"/>
                <w:sz w:val="24"/>
                <w:szCs w:val="24"/>
              </w:rPr>
              <w:t xml:space="preserve"> Division, Agency, Intermediary Funding Body allocating funding</w:t>
            </w:r>
          </w:p>
        </w:tc>
        <w:tc>
          <w:tcPr>
            <w:tcW w:w="3827" w:type="dxa"/>
            <w:gridSpan w:val="3"/>
            <w:tcBorders>
              <w:bottom w:val="single" w:sz="6" w:space="0" w:color="auto"/>
            </w:tcBorders>
          </w:tcPr>
          <w:p w14:paraId="327FAAAC" w14:textId="77777777" w:rsidR="00621A1C" w:rsidRPr="007F183D" w:rsidRDefault="00621A1C" w:rsidP="00621A1C">
            <w:pPr>
              <w:rPr>
                <w:rFonts w:ascii="Arial" w:hAnsi="Arial" w:cs="Arial"/>
                <w:sz w:val="24"/>
                <w:szCs w:val="24"/>
              </w:rPr>
            </w:pPr>
          </w:p>
        </w:tc>
      </w:tr>
      <w:tr w:rsidR="00621A1C" w:rsidRPr="007F183D" w14:paraId="184F2AFC" w14:textId="77777777" w:rsidTr="005D4E4A">
        <w:trPr>
          <w:trHeight w:val="336"/>
        </w:trPr>
        <w:tc>
          <w:tcPr>
            <w:tcW w:w="5482" w:type="dxa"/>
            <w:gridSpan w:val="2"/>
          </w:tcPr>
          <w:p w14:paraId="6DBA3D30" w14:textId="77777777" w:rsidR="00621A1C" w:rsidRPr="007F183D" w:rsidRDefault="00621A1C" w:rsidP="00621A1C">
            <w:pPr>
              <w:rPr>
                <w:rFonts w:ascii="Arial" w:hAnsi="Arial" w:cs="Arial"/>
                <w:sz w:val="24"/>
                <w:szCs w:val="24"/>
              </w:rPr>
            </w:pPr>
          </w:p>
        </w:tc>
        <w:tc>
          <w:tcPr>
            <w:tcW w:w="3827" w:type="dxa"/>
            <w:gridSpan w:val="3"/>
            <w:tcBorders>
              <w:bottom w:val="single" w:sz="6" w:space="0" w:color="auto"/>
            </w:tcBorders>
          </w:tcPr>
          <w:p w14:paraId="1CCA4F41" w14:textId="77777777" w:rsidR="00621A1C" w:rsidRPr="007F183D" w:rsidRDefault="00621A1C" w:rsidP="00621A1C">
            <w:pPr>
              <w:rPr>
                <w:rFonts w:ascii="Arial" w:hAnsi="Arial" w:cs="Arial"/>
                <w:sz w:val="24"/>
                <w:szCs w:val="24"/>
              </w:rPr>
            </w:pPr>
          </w:p>
        </w:tc>
      </w:tr>
      <w:tr w:rsidR="00621A1C" w:rsidRPr="007F183D" w14:paraId="264CBAB5" w14:textId="77777777" w:rsidTr="005D4E4A">
        <w:trPr>
          <w:trHeight w:hRule="exact" w:val="170"/>
        </w:trPr>
        <w:tc>
          <w:tcPr>
            <w:tcW w:w="5482" w:type="dxa"/>
            <w:gridSpan w:val="2"/>
          </w:tcPr>
          <w:p w14:paraId="3030CC21" w14:textId="77777777" w:rsidR="00621A1C" w:rsidRPr="007F183D" w:rsidRDefault="00621A1C" w:rsidP="00621A1C">
            <w:pPr>
              <w:rPr>
                <w:rFonts w:ascii="Arial" w:hAnsi="Arial" w:cs="Arial"/>
                <w:sz w:val="24"/>
                <w:szCs w:val="24"/>
              </w:rPr>
            </w:pPr>
          </w:p>
        </w:tc>
        <w:tc>
          <w:tcPr>
            <w:tcW w:w="3827" w:type="dxa"/>
            <w:gridSpan w:val="3"/>
          </w:tcPr>
          <w:p w14:paraId="5B13EBDF" w14:textId="77777777" w:rsidR="00621A1C" w:rsidRPr="007F183D" w:rsidRDefault="00621A1C" w:rsidP="00621A1C">
            <w:pPr>
              <w:rPr>
                <w:rFonts w:ascii="Arial" w:hAnsi="Arial" w:cs="Arial"/>
                <w:sz w:val="24"/>
                <w:szCs w:val="24"/>
              </w:rPr>
            </w:pPr>
          </w:p>
        </w:tc>
      </w:tr>
      <w:tr w:rsidR="00621A1C" w:rsidRPr="007F183D" w14:paraId="28484CB4" w14:textId="77777777" w:rsidTr="005D4E4A">
        <w:trPr>
          <w:trHeight w:val="336"/>
        </w:trPr>
        <w:tc>
          <w:tcPr>
            <w:tcW w:w="5482" w:type="dxa"/>
            <w:gridSpan w:val="2"/>
          </w:tcPr>
          <w:p w14:paraId="68A36C6C" w14:textId="77777777" w:rsidR="00621A1C" w:rsidRPr="007F183D" w:rsidRDefault="00621A1C" w:rsidP="00621A1C">
            <w:pPr>
              <w:rPr>
                <w:rFonts w:ascii="Arial" w:hAnsi="Arial" w:cs="Arial"/>
                <w:sz w:val="24"/>
                <w:szCs w:val="24"/>
              </w:rPr>
            </w:pPr>
            <w:r w:rsidRPr="007F183D">
              <w:rPr>
                <w:rFonts w:ascii="Arial" w:hAnsi="Arial" w:cs="Arial"/>
                <w:sz w:val="24"/>
                <w:szCs w:val="24"/>
              </w:rPr>
              <w:t>iii) Contact Name:</w:t>
            </w:r>
          </w:p>
        </w:tc>
        <w:tc>
          <w:tcPr>
            <w:tcW w:w="3827" w:type="dxa"/>
            <w:gridSpan w:val="3"/>
            <w:tcBorders>
              <w:bottom w:val="single" w:sz="4" w:space="0" w:color="auto"/>
            </w:tcBorders>
          </w:tcPr>
          <w:p w14:paraId="60834DB0" w14:textId="77777777" w:rsidR="00621A1C" w:rsidRPr="007F183D" w:rsidRDefault="00621A1C" w:rsidP="00621A1C">
            <w:pPr>
              <w:rPr>
                <w:rFonts w:ascii="Arial" w:hAnsi="Arial" w:cs="Arial"/>
                <w:sz w:val="24"/>
                <w:szCs w:val="24"/>
              </w:rPr>
            </w:pPr>
          </w:p>
        </w:tc>
      </w:tr>
      <w:tr w:rsidR="00621A1C" w:rsidRPr="007F183D" w14:paraId="2A6B17B8" w14:textId="77777777" w:rsidTr="005D4E4A">
        <w:trPr>
          <w:trHeight w:hRule="exact" w:val="170"/>
        </w:trPr>
        <w:tc>
          <w:tcPr>
            <w:tcW w:w="5482" w:type="dxa"/>
            <w:gridSpan w:val="2"/>
          </w:tcPr>
          <w:p w14:paraId="78B36137" w14:textId="77777777" w:rsidR="00621A1C" w:rsidRPr="007F183D" w:rsidRDefault="00621A1C" w:rsidP="00621A1C">
            <w:pPr>
              <w:rPr>
                <w:rFonts w:ascii="Arial" w:hAnsi="Arial" w:cs="Arial"/>
                <w:sz w:val="24"/>
                <w:szCs w:val="24"/>
              </w:rPr>
            </w:pPr>
          </w:p>
        </w:tc>
        <w:tc>
          <w:tcPr>
            <w:tcW w:w="3827" w:type="dxa"/>
            <w:gridSpan w:val="3"/>
            <w:tcBorders>
              <w:top w:val="single" w:sz="4" w:space="0" w:color="auto"/>
            </w:tcBorders>
          </w:tcPr>
          <w:p w14:paraId="14A5744B" w14:textId="77777777" w:rsidR="00621A1C" w:rsidRPr="007F183D" w:rsidRDefault="00621A1C" w:rsidP="00621A1C">
            <w:pPr>
              <w:rPr>
                <w:rFonts w:ascii="Arial" w:hAnsi="Arial" w:cs="Arial"/>
                <w:sz w:val="24"/>
                <w:szCs w:val="24"/>
              </w:rPr>
            </w:pPr>
          </w:p>
        </w:tc>
      </w:tr>
      <w:tr w:rsidR="00621A1C" w:rsidRPr="007F183D" w14:paraId="16DCB354" w14:textId="77777777" w:rsidTr="005D4E4A">
        <w:trPr>
          <w:trHeight w:val="336"/>
        </w:trPr>
        <w:tc>
          <w:tcPr>
            <w:tcW w:w="5482" w:type="dxa"/>
            <w:gridSpan w:val="2"/>
          </w:tcPr>
          <w:p w14:paraId="6979C9B4" w14:textId="77777777" w:rsidR="00621A1C" w:rsidRPr="007F183D" w:rsidRDefault="00621A1C" w:rsidP="00621A1C">
            <w:pPr>
              <w:rPr>
                <w:rFonts w:ascii="Arial" w:hAnsi="Arial" w:cs="Arial"/>
                <w:sz w:val="24"/>
                <w:szCs w:val="24"/>
              </w:rPr>
            </w:pPr>
            <w:r w:rsidRPr="007F183D">
              <w:rPr>
                <w:rFonts w:ascii="Arial" w:hAnsi="Arial" w:cs="Arial"/>
                <w:sz w:val="24"/>
                <w:szCs w:val="24"/>
              </w:rPr>
              <w:t>iv) Contact Telephone:</w:t>
            </w:r>
          </w:p>
        </w:tc>
        <w:tc>
          <w:tcPr>
            <w:tcW w:w="3827" w:type="dxa"/>
            <w:gridSpan w:val="3"/>
            <w:tcBorders>
              <w:bottom w:val="single" w:sz="6" w:space="0" w:color="auto"/>
            </w:tcBorders>
          </w:tcPr>
          <w:p w14:paraId="003BF2C2" w14:textId="77777777" w:rsidR="00621A1C" w:rsidRPr="007F183D" w:rsidRDefault="00621A1C" w:rsidP="00621A1C">
            <w:pPr>
              <w:rPr>
                <w:rFonts w:ascii="Arial" w:hAnsi="Arial" w:cs="Arial"/>
                <w:sz w:val="24"/>
                <w:szCs w:val="24"/>
              </w:rPr>
            </w:pPr>
          </w:p>
        </w:tc>
      </w:tr>
      <w:tr w:rsidR="00621A1C" w:rsidRPr="007F183D" w14:paraId="3EA093B6" w14:textId="77777777" w:rsidTr="005D4E4A">
        <w:trPr>
          <w:trHeight w:hRule="exact" w:val="170"/>
        </w:trPr>
        <w:tc>
          <w:tcPr>
            <w:tcW w:w="5482" w:type="dxa"/>
            <w:gridSpan w:val="2"/>
          </w:tcPr>
          <w:p w14:paraId="2BD84F7F" w14:textId="77777777" w:rsidR="00621A1C" w:rsidRPr="007F183D" w:rsidRDefault="00621A1C" w:rsidP="00621A1C">
            <w:pPr>
              <w:rPr>
                <w:rFonts w:ascii="Arial" w:hAnsi="Arial" w:cs="Arial"/>
                <w:sz w:val="24"/>
                <w:szCs w:val="24"/>
              </w:rPr>
            </w:pPr>
          </w:p>
        </w:tc>
        <w:tc>
          <w:tcPr>
            <w:tcW w:w="3827" w:type="dxa"/>
            <w:gridSpan w:val="3"/>
          </w:tcPr>
          <w:p w14:paraId="246E82E7" w14:textId="77777777" w:rsidR="00621A1C" w:rsidRPr="007F183D" w:rsidRDefault="00621A1C" w:rsidP="00621A1C">
            <w:pPr>
              <w:rPr>
                <w:rFonts w:ascii="Arial" w:hAnsi="Arial" w:cs="Arial"/>
                <w:sz w:val="24"/>
                <w:szCs w:val="24"/>
              </w:rPr>
            </w:pPr>
          </w:p>
        </w:tc>
      </w:tr>
      <w:tr w:rsidR="00621A1C" w:rsidRPr="007F183D" w14:paraId="0A8CA315" w14:textId="77777777" w:rsidTr="005D4E4A">
        <w:trPr>
          <w:trHeight w:val="318"/>
        </w:trPr>
        <w:tc>
          <w:tcPr>
            <w:tcW w:w="5482" w:type="dxa"/>
            <w:gridSpan w:val="2"/>
          </w:tcPr>
          <w:p w14:paraId="314F8502" w14:textId="77777777" w:rsidR="00621A1C" w:rsidRPr="007F183D" w:rsidRDefault="00621A1C" w:rsidP="00621A1C">
            <w:pPr>
              <w:rPr>
                <w:rFonts w:ascii="Arial" w:hAnsi="Arial" w:cs="Arial"/>
                <w:sz w:val="24"/>
                <w:szCs w:val="24"/>
              </w:rPr>
            </w:pPr>
            <w:r w:rsidRPr="007F183D">
              <w:rPr>
                <w:rFonts w:ascii="Arial" w:hAnsi="Arial" w:cs="Arial"/>
                <w:sz w:val="24"/>
                <w:szCs w:val="24"/>
              </w:rPr>
              <w:t>v) Name of project promoter/applicant (if project is not a self-implementation project):</w:t>
            </w:r>
          </w:p>
        </w:tc>
        <w:tc>
          <w:tcPr>
            <w:tcW w:w="3827" w:type="dxa"/>
            <w:gridSpan w:val="3"/>
            <w:tcBorders>
              <w:bottom w:val="single" w:sz="6" w:space="0" w:color="auto"/>
            </w:tcBorders>
          </w:tcPr>
          <w:p w14:paraId="52AE7A0A" w14:textId="77777777" w:rsidR="00621A1C" w:rsidRPr="007F183D" w:rsidRDefault="00621A1C" w:rsidP="00621A1C">
            <w:pPr>
              <w:rPr>
                <w:rFonts w:ascii="Arial" w:hAnsi="Arial" w:cs="Arial"/>
                <w:sz w:val="24"/>
                <w:szCs w:val="24"/>
              </w:rPr>
            </w:pPr>
          </w:p>
        </w:tc>
      </w:tr>
      <w:tr w:rsidR="00621A1C" w:rsidRPr="007F183D" w14:paraId="003B0642" w14:textId="77777777" w:rsidTr="005D4E4A">
        <w:trPr>
          <w:trHeight w:hRule="exact" w:val="170"/>
        </w:trPr>
        <w:tc>
          <w:tcPr>
            <w:tcW w:w="5482" w:type="dxa"/>
            <w:gridSpan w:val="2"/>
          </w:tcPr>
          <w:p w14:paraId="5059211D" w14:textId="77777777" w:rsidR="00621A1C" w:rsidRPr="007F183D" w:rsidRDefault="00621A1C" w:rsidP="00621A1C">
            <w:pPr>
              <w:rPr>
                <w:rFonts w:ascii="Arial" w:hAnsi="Arial" w:cs="Arial"/>
                <w:sz w:val="24"/>
                <w:szCs w:val="24"/>
              </w:rPr>
            </w:pPr>
          </w:p>
        </w:tc>
        <w:tc>
          <w:tcPr>
            <w:tcW w:w="3827" w:type="dxa"/>
            <w:gridSpan w:val="3"/>
          </w:tcPr>
          <w:p w14:paraId="06583021" w14:textId="77777777" w:rsidR="00621A1C" w:rsidRPr="007F183D" w:rsidRDefault="00621A1C" w:rsidP="00621A1C">
            <w:pPr>
              <w:rPr>
                <w:rFonts w:ascii="Arial" w:hAnsi="Arial" w:cs="Arial"/>
                <w:sz w:val="24"/>
                <w:szCs w:val="24"/>
              </w:rPr>
            </w:pPr>
          </w:p>
        </w:tc>
      </w:tr>
      <w:tr w:rsidR="00621A1C" w:rsidRPr="007F183D" w14:paraId="6930D51C" w14:textId="77777777" w:rsidTr="005D4E4A">
        <w:trPr>
          <w:trHeight w:val="336"/>
        </w:trPr>
        <w:tc>
          <w:tcPr>
            <w:tcW w:w="5482" w:type="dxa"/>
            <w:gridSpan w:val="2"/>
          </w:tcPr>
          <w:p w14:paraId="736BC227" w14:textId="77777777" w:rsidR="00621A1C" w:rsidRPr="007F183D" w:rsidRDefault="00621A1C" w:rsidP="00621A1C">
            <w:pPr>
              <w:rPr>
                <w:rFonts w:ascii="Arial" w:hAnsi="Arial" w:cs="Arial"/>
                <w:sz w:val="24"/>
                <w:szCs w:val="24"/>
              </w:rPr>
            </w:pPr>
            <w:r w:rsidRPr="007F183D">
              <w:rPr>
                <w:rFonts w:ascii="Arial" w:hAnsi="Arial" w:cs="Arial"/>
                <w:sz w:val="24"/>
                <w:szCs w:val="24"/>
              </w:rPr>
              <w:t xml:space="preserve">vi) Programme/Scheme through which </w:t>
            </w:r>
          </w:p>
          <w:p w14:paraId="08044A82" w14:textId="77777777" w:rsidR="00621A1C" w:rsidRPr="007F183D" w:rsidRDefault="00621A1C" w:rsidP="00621A1C">
            <w:pPr>
              <w:rPr>
                <w:rFonts w:ascii="Arial" w:hAnsi="Arial" w:cs="Arial"/>
                <w:sz w:val="24"/>
                <w:szCs w:val="24"/>
              </w:rPr>
            </w:pPr>
            <w:r w:rsidRPr="007F183D">
              <w:rPr>
                <w:rFonts w:ascii="Arial" w:hAnsi="Arial" w:cs="Arial"/>
                <w:sz w:val="24"/>
                <w:szCs w:val="24"/>
              </w:rPr>
              <w:t>project is to be funded:</w:t>
            </w:r>
          </w:p>
        </w:tc>
        <w:tc>
          <w:tcPr>
            <w:tcW w:w="3827" w:type="dxa"/>
            <w:gridSpan w:val="3"/>
            <w:tcBorders>
              <w:bottom w:val="single" w:sz="6" w:space="0" w:color="auto"/>
            </w:tcBorders>
          </w:tcPr>
          <w:p w14:paraId="27AB1427" w14:textId="77777777" w:rsidR="00621A1C" w:rsidRPr="007F183D" w:rsidRDefault="00621A1C" w:rsidP="00621A1C">
            <w:pPr>
              <w:rPr>
                <w:rFonts w:ascii="Arial" w:hAnsi="Arial" w:cs="Arial"/>
                <w:sz w:val="24"/>
                <w:szCs w:val="24"/>
              </w:rPr>
            </w:pPr>
          </w:p>
        </w:tc>
      </w:tr>
      <w:tr w:rsidR="00621A1C" w:rsidRPr="007F183D" w14:paraId="581C10A0" w14:textId="77777777" w:rsidTr="005D4E4A">
        <w:trPr>
          <w:trHeight w:hRule="exact" w:val="170"/>
        </w:trPr>
        <w:tc>
          <w:tcPr>
            <w:tcW w:w="5482" w:type="dxa"/>
            <w:gridSpan w:val="2"/>
          </w:tcPr>
          <w:p w14:paraId="116C952D" w14:textId="77777777" w:rsidR="00621A1C" w:rsidRPr="007F183D" w:rsidRDefault="00621A1C" w:rsidP="00621A1C">
            <w:pPr>
              <w:rPr>
                <w:rFonts w:ascii="Arial" w:hAnsi="Arial" w:cs="Arial"/>
                <w:sz w:val="24"/>
                <w:szCs w:val="24"/>
              </w:rPr>
            </w:pPr>
          </w:p>
        </w:tc>
        <w:tc>
          <w:tcPr>
            <w:tcW w:w="3827" w:type="dxa"/>
            <w:gridSpan w:val="3"/>
          </w:tcPr>
          <w:p w14:paraId="0DA39872" w14:textId="77777777" w:rsidR="00621A1C" w:rsidRPr="007F183D" w:rsidRDefault="00621A1C" w:rsidP="00621A1C">
            <w:pPr>
              <w:rPr>
                <w:rFonts w:ascii="Arial" w:hAnsi="Arial" w:cs="Arial"/>
                <w:sz w:val="24"/>
                <w:szCs w:val="24"/>
              </w:rPr>
            </w:pPr>
          </w:p>
        </w:tc>
      </w:tr>
      <w:tr w:rsidR="00621A1C" w:rsidRPr="007F183D" w14:paraId="62CB1A6F" w14:textId="77777777" w:rsidTr="005D4E4A">
        <w:trPr>
          <w:trHeight w:val="336"/>
        </w:trPr>
        <w:tc>
          <w:tcPr>
            <w:tcW w:w="3356" w:type="dxa"/>
          </w:tcPr>
          <w:p w14:paraId="47B6A157" w14:textId="77777777" w:rsidR="00621A1C" w:rsidRPr="007F183D" w:rsidRDefault="00621A1C" w:rsidP="00621A1C">
            <w:pPr>
              <w:rPr>
                <w:rFonts w:ascii="Arial" w:hAnsi="Arial" w:cs="Arial"/>
                <w:sz w:val="24"/>
                <w:szCs w:val="24"/>
              </w:rPr>
            </w:pPr>
            <w:r w:rsidRPr="007F183D">
              <w:rPr>
                <w:rFonts w:ascii="Arial" w:hAnsi="Arial" w:cs="Arial"/>
                <w:sz w:val="24"/>
                <w:szCs w:val="24"/>
              </w:rPr>
              <w:t>vii) Proforma completed by:</w:t>
            </w:r>
          </w:p>
        </w:tc>
        <w:tc>
          <w:tcPr>
            <w:tcW w:w="3118" w:type="dxa"/>
            <w:gridSpan w:val="2"/>
            <w:tcBorders>
              <w:bottom w:val="single" w:sz="4" w:space="0" w:color="auto"/>
            </w:tcBorders>
          </w:tcPr>
          <w:p w14:paraId="445870EE" w14:textId="77777777" w:rsidR="00621A1C" w:rsidRPr="007F183D" w:rsidRDefault="00621A1C" w:rsidP="00621A1C">
            <w:pPr>
              <w:rPr>
                <w:rFonts w:ascii="Arial" w:hAnsi="Arial" w:cs="Arial"/>
                <w:sz w:val="24"/>
                <w:szCs w:val="24"/>
              </w:rPr>
            </w:pPr>
          </w:p>
        </w:tc>
        <w:tc>
          <w:tcPr>
            <w:tcW w:w="992" w:type="dxa"/>
          </w:tcPr>
          <w:p w14:paraId="0FF12AA3" w14:textId="77777777" w:rsidR="00621A1C" w:rsidRPr="007F183D" w:rsidRDefault="00621A1C" w:rsidP="00621A1C">
            <w:pPr>
              <w:rPr>
                <w:rFonts w:ascii="Arial" w:hAnsi="Arial" w:cs="Arial"/>
                <w:sz w:val="24"/>
                <w:szCs w:val="24"/>
              </w:rPr>
            </w:pPr>
            <w:r w:rsidRPr="007F183D">
              <w:rPr>
                <w:rFonts w:ascii="Arial" w:hAnsi="Arial" w:cs="Arial"/>
                <w:sz w:val="24"/>
                <w:szCs w:val="24"/>
              </w:rPr>
              <w:t>Date:</w:t>
            </w:r>
          </w:p>
        </w:tc>
        <w:tc>
          <w:tcPr>
            <w:tcW w:w="1843" w:type="dxa"/>
            <w:tcBorders>
              <w:bottom w:val="single" w:sz="4" w:space="0" w:color="auto"/>
            </w:tcBorders>
          </w:tcPr>
          <w:p w14:paraId="31FD7054" w14:textId="77777777" w:rsidR="00621A1C" w:rsidRPr="007F183D" w:rsidRDefault="00621A1C" w:rsidP="00621A1C">
            <w:pPr>
              <w:rPr>
                <w:rFonts w:ascii="Arial" w:hAnsi="Arial" w:cs="Arial"/>
                <w:sz w:val="24"/>
                <w:szCs w:val="24"/>
              </w:rPr>
            </w:pPr>
          </w:p>
        </w:tc>
      </w:tr>
      <w:tr w:rsidR="00621A1C" w:rsidRPr="007F183D" w14:paraId="33D2D4EE" w14:textId="77777777" w:rsidTr="005D4E4A">
        <w:trPr>
          <w:trHeight w:val="336"/>
        </w:trPr>
        <w:tc>
          <w:tcPr>
            <w:tcW w:w="3356" w:type="dxa"/>
          </w:tcPr>
          <w:p w14:paraId="24C1FEF3" w14:textId="77777777" w:rsidR="00621A1C" w:rsidRPr="007F183D" w:rsidRDefault="00621A1C" w:rsidP="00621A1C">
            <w:pPr>
              <w:rPr>
                <w:rFonts w:ascii="Arial" w:hAnsi="Arial" w:cs="Arial"/>
                <w:sz w:val="24"/>
                <w:szCs w:val="24"/>
              </w:rPr>
            </w:pPr>
            <w:r w:rsidRPr="007F183D">
              <w:rPr>
                <w:rFonts w:ascii="Arial" w:hAnsi="Arial" w:cs="Arial"/>
                <w:sz w:val="24"/>
                <w:szCs w:val="24"/>
              </w:rPr>
              <w:t>viii) Approved by (Admin Manager or above):</w:t>
            </w:r>
          </w:p>
        </w:tc>
        <w:tc>
          <w:tcPr>
            <w:tcW w:w="3118" w:type="dxa"/>
            <w:gridSpan w:val="2"/>
            <w:tcBorders>
              <w:top w:val="single" w:sz="4" w:space="0" w:color="auto"/>
              <w:bottom w:val="single" w:sz="4" w:space="0" w:color="auto"/>
            </w:tcBorders>
          </w:tcPr>
          <w:p w14:paraId="415E75F6" w14:textId="77777777" w:rsidR="00621A1C" w:rsidRPr="007F183D" w:rsidRDefault="00621A1C" w:rsidP="00621A1C">
            <w:pPr>
              <w:rPr>
                <w:rFonts w:ascii="Arial" w:hAnsi="Arial" w:cs="Arial"/>
                <w:sz w:val="24"/>
                <w:szCs w:val="24"/>
              </w:rPr>
            </w:pPr>
          </w:p>
        </w:tc>
        <w:tc>
          <w:tcPr>
            <w:tcW w:w="992" w:type="dxa"/>
          </w:tcPr>
          <w:p w14:paraId="5FE0355B" w14:textId="77777777" w:rsidR="00621A1C" w:rsidRPr="007F183D" w:rsidRDefault="00621A1C" w:rsidP="00621A1C">
            <w:pPr>
              <w:rPr>
                <w:rFonts w:ascii="Arial" w:hAnsi="Arial" w:cs="Arial"/>
                <w:sz w:val="24"/>
                <w:szCs w:val="24"/>
              </w:rPr>
            </w:pPr>
          </w:p>
          <w:p w14:paraId="376BDFD7" w14:textId="77777777" w:rsidR="00621A1C" w:rsidRPr="007F183D" w:rsidRDefault="00621A1C" w:rsidP="00621A1C">
            <w:pPr>
              <w:rPr>
                <w:rFonts w:ascii="Arial" w:hAnsi="Arial" w:cs="Arial"/>
                <w:sz w:val="24"/>
                <w:szCs w:val="24"/>
              </w:rPr>
            </w:pPr>
            <w:r w:rsidRPr="007F183D">
              <w:rPr>
                <w:rFonts w:ascii="Arial" w:hAnsi="Arial" w:cs="Arial"/>
                <w:sz w:val="24"/>
                <w:szCs w:val="24"/>
              </w:rPr>
              <w:t>Date:</w:t>
            </w:r>
          </w:p>
        </w:tc>
        <w:tc>
          <w:tcPr>
            <w:tcW w:w="1843" w:type="dxa"/>
            <w:tcBorders>
              <w:top w:val="single" w:sz="4" w:space="0" w:color="auto"/>
              <w:bottom w:val="single" w:sz="4" w:space="0" w:color="auto"/>
            </w:tcBorders>
          </w:tcPr>
          <w:p w14:paraId="407717A4" w14:textId="77777777" w:rsidR="00621A1C" w:rsidRPr="007F183D" w:rsidRDefault="00621A1C" w:rsidP="00621A1C">
            <w:pPr>
              <w:rPr>
                <w:rFonts w:ascii="Arial" w:hAnsi="Arial" w:cs="Arial"/>
                <w:sz w:val="24"/>
                <w:szCs w:val="24"/>
              </w:rPr>
            </w:pPr>
          </w:p>
        </w:tc>
      </w:tr>
    </w:tbl>
    <w:p w14:paraId="3A3F8CF2" w14:textId="77777777" w:rsidR="00621A1C" w:rsidRPr="007F183D" w:rsidRDefault="00621A1C" w:rsidP="00621A1C">
      <w:pPr>
        <w:rPr>
          <w:rFonts w:ascii="Arial" w:hAnsi="Arial" w:cs="Arial"/>
        </w:rPr>
      </w:pPr>
    </w:p>
    <w:p w14:paraId="330EFBA1" w14:textId="77777777" w:rsidR="00621A1C" w:rsidRPr="007F183D" w:rsidRDefault="00621A1C" w:rsidP="00621A1C">
      <w:pPr>
        <w:rPr>
          <w:rFonts w:ascii="Arial" w:hAnsi="Arial" w:cs="Arial"/>
        </w:rPr>
      </w:pPr>
    </w:p>
    <w:p w14:paraId="60D80F8D" w14:textId="77777777" w:rsidR="00621A1C" w:rsidRPr="007F183D" w:rsidRDefault="00621A1C" w:rsidP="00621A1C">
      <w:pPr>
        <w:rPr>
          <w:rFonts w:ascii="Arial" w:hAnsi="Arial" w:cs="Arial"/>
        </w:rPr>
      </w:pPr>
    </w:p>
    <w:p w14:paraId="5BD979AD" w14:textId="77777777" w:rsidR="00621A1C" w:rsidRPr="007F183D" w:rsidRDefault="00621A1C">
      <w:pPr>
        <w:spacing w:after="200" w:line="276" w:lineRule="auto"/>
        <w:rPr>
          <w:rFonts w:ascii="Arial" w:hAnsi="Arial" w:cs="Arial"/>
          <w:b/>
          <w:bCs/>
          <w:sz w:val="24"/>
          <w:szCs w:val="24"/>
        </w:rPr>
      </w:pPr>
      <w:r w:rsidRPr="007F183D">
        <w:rPr>
          <w:rFonts w:ascii="Arial" w:hAnsi="Arial" w:cs="Arial"/>
          <w:b/>
          <w:bCs/>
          <w:sz w:val="24"/>
          <w:szCs w:val="24"/>
        </w:rPr>
        <w:br w:type="page"/>
      </w:r>
    </w:p>
    <w:p w14:paraId="411DB970" w14:textId="77777777" w:rsidR="00621A1C" w:rsidRPr="007F183D" w:rsidRDefault="00621A1C" w:rsidP="00AF2E14">
      <w:pPr>
        <w:pStyle w:val="ListParagraph"/>
        <w:numPr>
          <w:ilvl w:val="0"/>
          <w:numId w:val="254"/>
        </w:numPr>
        <w:spacing w:line="240" w:lineRule="auto"/>
        <w:ind w:left="0" w:firstLine="0"/>
        <w:jc w:val="both"/>
        <w:rPr>
          <w:rFonts w:ascii="Arial" w:hAnsi="Arial" w:cs="Arial"/>
        </w:rPr>
        <w:sectPr w:rsidR="00621A1C" w:rsidRPr="007F183D" w:rsidSect="003C77D1">
          <w:footerReference w:type="even" r:id="rId103"/>
          <w:footerReference w:type="first" r:id="rId104"/>
          <w:pgSz w:w="11906" w:h="16838"/>
          <w:pgMar w:top="1134" w:right="1134" w:bottom="312" w:left="1134" w:header="709" w:footer="709" w:gutter="0"/>
          <w:cols w:space="720"/>
        </w:sectPr>
      </w:pPr>
    </w:p>
    <w:p w14:paraId="2C5FE47E" w14:textId="77777777" w:rsidR="00621A1C" w:rsidRPr="007F183D" w:rsidRDefault="00621A1C" w:rsidP="00AF2E14">
      <w:pPr>
        <w:pStyle w:val="ListParagraph"/>
        <w:numPr>
          <w:ilvl w:val="0"/>
          <w:numId w:val="254"/>
        </w:numPr>
        <w:spacing w:line="240" w:lineRule="auto"/>
        <w:ind w:left="0" w:firstLine="0"/>
        <w:jc w:val="both"/>
        <w:rPr>
          <w:rFonts w:ascii="Arial" w:hAnsi="Arial" w:cs="Arial"/>
        </w:rPr>
      </w:pPr>
      <w:r w:rsidRPr="007F183D">
        <w:rPr>
          <w:rFonts w:ascii="Arial" w:hAnsi="Arial" w:cs="Arial"/>
        </w:rPr>
        <w:lastRenderedPageBreak/>
        <w:t>LOCAL DEVELOPMENT STRATEGY</w:t>
      </w:r>
    </w:p>
    <w:p w14:paraId="75CD7157" w14:textId="77777777" w:rsidR="00621A1C" w:rsidRPr="007F183D" w:rsidRDefault="00621A1C" w:rsidP="00621A1C">
      <w:pPr>
        <w:jc w:val="both"/>
        <w:rPr>
          <w:rFonts w:ascii="Arial" w:hAnsi="Arial" w:cs="Arial"/>
        </w:rPr>
      </w:pPr>
      <w:r w:rsidRPr="007F183D">
        <w:rPr>
          <w:rFonts w:ascii="Arial" w:hAnsi="Arial" w:cs="Arial"/>
        </w:rPr>
        <w:t>The Appraiser has considered that the project contributes to achieving the objectives of the Local Development Strategy?</w:t>
      </w:r>
    </w:p>
    <w:p w14:paraId="6581FFF4"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1682561F"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4161DF7E" w14:textId="77777777" w:rsidTr="005D4E4A">
              <w:trPr>
                <w:trHeight w:val="8"/>
              </w:trPr>
              <w:tc>
                <w:tcPr>
                  <w:tcW w:w="492" w:type="dxa"/>
                </w:tcPr>
                <w:p w14:paraId="47451C77" w14:textId="77777777" w:rsidR="00621A1C" w:rsidRPr="007F183D" w:rsidRDefault="00621A1C" w:rsidP="005D4E4A">
                  <w:pPr>
                    <w:pStyle w:val="BodyTextIndent"/>
                    <w:ind w:left="0"/>
                    <w:rPr>
                      <w:rFonts w:ascii="Arial" w:hAnsi="Arial" w:cs="Arial"/>
                      <w:szCs w:val="24"/>
                    </w:rPr>
                  </w:pPr>
                </w:p>
              </w:tc>
            </w:tr>
          </w:tbl>
          <w:p w14:paraId="62C7AB94"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210E3F8F"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02AE092B" w14:textId="77777777" w:rsidTr="005D4E4A">
              <w:trPr>
                <w:trHeight w:val="8"/>
              </w:trPr>
              <w:tc>
                <w:tcPr>
                  <w:tcW w:w="477" w:type="dxa"/>
                </w:tcPr>
                <w:p w14:paraId="3AA90EEA" w14:textId="77777777" w:rsidR="00621A1C" w:rsidRPr="007F183D" w:rsidRDefault="00621A1C" w:rsidP="005D4E4A">
                  <w:pPr>
                    <w:pStyle w:val="BodyTextIndent"/>
                    <w:ind w:left="0"/>
                    <w:rPr>
                      <w:rFonts w:ascii="Arial" w:hAnsi="Arial" w:cs="Arial"/>
                      <w:szCs w:val="24"/>
                    </w:rPr>
                  </w:pPr>
                </w:p>
              </w:tc>
            </w:tr>
          </w:tbl>
          <w:p w14:paraId="69A26825"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212EA55A" w14:textId="77777777" w:rsidR="00621A1C" w:rsidRPr="007F183D" w:rsidRDefault="00621A1C" w:rsidP="00621A1C">
      <w:pPr>
        <w:jc w:val="both"/>
        <w:rPr>
          <w:rFonts w:ascii="Arial" w:hAnsi="Arial" w:cs="Arial"/>
        </w:rPr>
      </w:pPr>
    </w:p>
    <w:p w14:paraId="158A291E" w14:textId="77777777" w:rsidR="00621A1C" w:rsidRPr="007F183D" w:rsidRDefault="00621A1C" w:rsidP="00621A1C">
      <w:pPr>
        <w:jc w:val="both"/>
        <w:rPr>
          <w:rFonts w:ascii="Arial" w:hAnsi="Arial" w:cs="Arial"/>
        </w:rPr>
      </w:pPr>
      <w:r w:rsidRPr="007F183D">
        <w:rPr>
          <w:rFonts w:ascii="Arial" w:hAnsi="Arial" w:cs="Arial"/>
        </w:rPr>
        <w:t>Specify the strategic objectives to which the project will contribute:</w:t>
      </w:r>
    </w:p>
    <w:p w14:paraId="705818F2"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8522"/>
      </w:tblGrid>
      <w:tr w:rsidR="00621A1C" w:rsidRPr="007F183D" w14:paraId="638E24AD" w14:textId="77777777" w:rsidTr="005D4E4A">
        <w:trPr>
          <w:trHeight w:val="531"/>
        </w:trPr>
        <w:tc>
          <w:tcPr>
            <w:tcW w:w="8522" w:type="dxa"/>
          </w:tcPr>
          <w:p w14:paraId="7EC1ECD4" w14:textId="77777777" w:rsidR="00621A1C" w:rsidRPr="007F183D" w:rsidRDefault="00621A1C" w:rsidP="005D4E4A">
            <w:pPr>
              <w:jc w:val="both"/>
              <w:rPr>
                <w:rFonts w:ascii="Arial" w:hAnsi="Arial" w:cs="Arial"/>
                <w:sz w:val="24"/>
                <w:szCs w:val="24"/>
              </w:rPr>
            </w:pPr>
          </w:p>
          <w:p w14:paraId="70A77706" w14:textId="77777777" w:rsidR="00621A1C" w:rsidRPr="007F183D" w:rsidRDefault="00621A1C" w:rsidP="005D4E4A">
            <w:pPr>
              <w:jc w:val="both"/>
              <w:rPr>
                <w:rFonts w:ascii="Arial" w:hAnsi="Arial" w:cs="Arial"/>
                <w:sz w:val="24"/>
                <w:szCs w:val="24"/>
              </w:rPr>
            </w:pPr>
          </w:p>
        </w:tc>
      </w:tr>
    </w:tbl>
    <w:p w14:paraId="5F21F8A8" w14:textId="77777777" w:rsidR="00621A1C" w:rsidRPr="007F183D" w:rsidRDefault="00621A1C" w:rsidP="00621A1C">
      <w:pPr>
        <w:jc w:val="both"/>
        <w:rPr>
          <w:rFonts w:ascii="Arial" w:hAnsi="Arial" w:cs="Arial"/>
          <w:b/>
        </w:rPr>
      </w:pPr>
      <w:r w:rsidRPr="007F183D">
        <w:rPr>
          <w:rFonts w:ascii="Arial" w:hAnsi="Arial" w:cs="Arial"/>
          <w:sz w:val="24"/>
          <w:szCs w:val="24"/>
        </w:rPr>
        <w:t>2.</w:t>
      </w:r>
      <w:r w:rsidRPr="007F183D">
        <w:rPr>
          <w:rFonts w:ascii="Arial" w:hAnsi="Arial" w:cs="Arial"/>
        </w:rPr>
        <w:t xml:space="preserve"> </w:t>
      </w:r>
      <w:r w:rsidRPr="007F183D">
        <w:rPr>
          <w:rFonts w:ascii="Arial" w:hAnsi="Arial" w:cs="Arial"/>
        </w:rPr>
        <w:tab/>
      </w:r>
      <w:r w:rsidRPr="007F183D">
        <w:rPr>
          <w:rFonts w:ascii="Arial" w:hAnsi="Arial" w:cs="Arial"/>
          <w:b/>
        </w:rPr>
        <w:t>APPRAISAL NEED AND DISPLACEMENT</w:t>
      </w:r>
    </w:p>
    <w:p w14:paraId="354D2FE1" w14:textId="77777777" w:rsidR="00621A1C" w:rsidRPr="007F183D" w:rsidRDefault="00621A1C" w:rsidP="00621A1C">
      <w:pPr>
        <w:jc w:val="both"/>
        <w:rPr>
          <w:rFonts w:ascii="Arial" w:hAnsi="Arial" w:cs="Arial"/>
        </w:rPr>
      </w:pPr>
      <w:r w:rsidRPr="007F183D">
        <w:rPr>
          <w:rFonts w:ascii="Arial" w:hAnsi="Arial" w:cs="Arial"/>
        </w:rPr>
        <w:t>The needs /demands should be clearly identified and displacement should be considered, The appraiser should consider the following issues based on their consideration of the evidence presented and comment on each issue:</w:t>
      </w:r>
    </w:p>
    <w:p w14:paraId="6D32A553" w14:textId="77777777" w:rsidR="00BB6BFA" w:rsidRPr="007F183D" w:rsidRDefault="00BB6BFA"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25ACA15E" w14:textId="77777777" w:rsidTr="005D4E4A">
        <w:tc>
          <w:tcPr>
            <w:tcW w:w="4724" w:type="dxa"/>
          </w:tcPr>
          <w:p w14:paraId="4AFD5225" w14:textId="77777777" w:rsidR="00621A1C" w:rsidRPr="007F183D" w:rsidRDefault="00621A1C" w:rsidP="005D4E4A">
            <w:pPr>
              <w:jc w:val="both"/>
              <w:rPr>
                <w:rFonts w:ascii="Arial" w:hAnsi="Arial" w:cs="Arial"/>
              </w:rPr>
            </w:pPr>
            <w:r w:rsidRPr="007F183D">
              <w:rPr>
                <w:rFonts w:ascii="Arial" w:hAnsi="Arial" w:cs="Arial"/>
              </w:rPr>
              <w:t>Evidence</w:t>
            </w:r>
          </w:p>
        </w:tc>
        <w:tc>
          <w:tcPr>
            <w:tcW w:w="4725" w:type="dxa"/>
          </w:tcPr>
          <w:p w14:paraId="73452BFB"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3FB53485"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7A17CE37" w14:textId="77777777" w:rsidTr="005D4E4A">
        <w:tc>
          <w:tcPr>
            <w:tcW w:w="4724" w:type="dxa"/>
          </w:tcPr>
          <w:p w14:paraId="6AB75ED3" w14:textId="77777777" w:rsidR="00621A1C" w:rsidRPr="007F183D" w:rsidRDefault="00621A1C" w:rsidP="005D4E4A">
            <w:pPr>
              <w:jc w:val="both"/>
              <w:rPr>
                <w:rFonts w:ascii="Arial" w:hAnsi="Arial" w:cs="Arial"/>
              </w:rPr>
            </w:pPr>
            <w:r w:rsidRPr="007F183D">
              <w:rPr>
                <w:rFonts w:ascii="Arial" w:hAnsi="Arial" w:cs="Arial"/>
              </w:rPr>
              <w:t>(a)Recent comprehensive consultation/market research including any statistics.</w:t>
            </w:r>
          </w:p>
        </w:tc>
        <w:tc>
          <w:tcPr>
            <w:tcW w:w="4725" w:type="dxa"/>
          </w:tcPr>
          <w:p w14:paraId="17BDB007" w14:textId="77777777" w:rsidR="00621A1C" w:rsidRPr="007F183D" w:rsidRDefault="00621A1C" w:rsidP="005D4E4A">
            <w:pPr>
              <w:jc w:val="both"/>
              <w:rPr>
                <w:rFonts w:ascii="Arial" w:hAnsi="Arial" w:cs="Arial"/>
              </w:rPr>
            </w:pPr>
          </w:p>
        </w:tc>
        <w:tc>
          <w:tcPr>
            <w:tcW w:w="4725" w:type="dxa"/>
          </w:tcPr>
          <w:p w14:paraId="6316BB2E" w14:textId="77777777" w:rsidR="00621A1C" w:rsidRPr="007F183D" w:rsidRDefault="00621A1C" w:rsidP="005D4E4A">
            <w:pPr>
              <w:jc w:val="both"/>
              <w:rPr>
                <w:rFonts w:ascii="Arial" w:hAnsi="Arial" w:cs="Arial"/>
              </w:rPr>
            </w:pPr>
          </w:p>
        </w:tc>
      </w:tr>
      <w:tr w:rsidR="00621A1C" w:rsidRPr="007F183D" w14:paraId="2B1B3A59" w14:textId="77777777" w:rsidTr="005D4E4A">
        <w:tc>
          <w:tcPr>
            <w:tcW w:w="4724" w:type="dxa"/>
          </w:tcPr>
          <w:p w14:paraId="7E4F1381" w14:textId="77777777" w:rsidR="00621A1C" w:rsidRPr="007F183D" w:rsidRDefault="00621A1C" w:rsidP="005D4E4A">
            <w:pPr>
              <w:jc w:val="both"/>
              <w:rPr>
                <w:rFonts w:ascii="Arial" w:hAnsi="Arial" w:cs="Arial"/>
              </w:rPr>
            </w:pPr>
            <w:r w:rsidRPr="007F183D">
              <w:rPr>
                <w:rFonts w:ascii="Arial" w:hAnsi="Arial" w:cs="Arial"/>
              </w:rPr>
              <w:t>(b)Letters of support from potential beneficiaries/clients</w:t>
            </w:r>
          </w:p>
        </w:tc>
        <w:tc>
          <w:tcPr>
            <w:tcW w:w="4725" w:type="dxa"/>
          </w:tcPr>
          <w:p w14:paraId="3AAC420F" w14:textId="77777777" w:rsidR="00621A1C" w:rsidRPr="007F183D" w:rsidRDefault="00621A1C" w:rsidP="005D4E4A">
            <w:pPr>
              <w:jc w:val="both"/>
              <w:rPr>
                <w:rFonts w:ascii="Arial" w:hAnsi="Arial" w:cs="Arial"/>
              </w:rPr>
            </w:pPr>
          </w:p>
        </w:tc>
        <w:tc>
          <w:tcPr>
            <w:tcW w:w="4725" w:type="dxa"/>
          </w:tcPr>
          <w:p w14:paraId="7D6F1F93" w14:textId="77777777" w:rsidR="00621A1C" w:rsidRPr="007F183D" w:rsidRDefault="00621A1C" w:rsidP="005D4E4A">
            <w:pPr>
              <w:jc w:val="both"/>
              <w:rPr>
                <w:rFonts w:ascii="Arial" w:hAnsi="Arial" w:cs="Arial"/>
              </w:rPr>
            </w:pPr>
          </w:p>
        </w:tc>
      </w:tr>
      <w:tr w:rsidR="00621A1C" w:rsidRPr="007F183D" w14:paraId="5DC2A593" w14:textId="77777777" w:rsidTr="005D4E4A">
        <w:tc>
          <w:tcPr>
            <w:tcW w:w="4724" w:type="dxa"/>
          </w:tcPr>
          <w:p w14:paraId="4E9A2A32" w14:textId="77777777" w:rsidR="00621A1C" w:rsidRPr="007F183D" w:rsidRDefault="00621A1C" w:rsidP="005D4E4A">
            <w:pPr>
              <w:jc w:val="both"/>
              <w:rPr>
                <w:rFonts w:ascii="Arial" w:hAnsi="Arial" w:cs="Arial"/>
              </w:rPr>
            </w:pPr>
            <w:r w:rsidRPr="007F183D">
              <w:rPr>
                <w:rFonts w:ascii="Arial" w:hAnsi="Arial" w:cs="Arial"/>
              </w:rPr>
              <w:t xml:space="preserve">(c)The project as described meets or is congruent with market research/need identified </w:t>
            </w:r>
          </w:p>
        </w:tc>
        <w:tc>
          <w:tcPr>
            <w:tcW w:w="4725" w:type="dxa"/>
          </w:tcPr>
          <w:p w14:paraId="0B518D0B" w14:textId="77777777" w:rsidR="00621A1C" w:rsidRPr="007F183D" w:rsidRDefault="00621A1C" w:rsidP="005D4E4A">
            <w:pPr>
              <w:jc w:val="both"/>
              <w:rPr>
                <w:rFonts w:ascii="Arial" w:hAnsi="Arial" w:cs="Arial"/>
              </w:rPr>
            </w:pPr>
          </w:p>
        </w:tc>
        <w:tc>
          <w:tcPr>
            <w:tcW w:w="4725" w:type="dxa"/>
          </w:tcPr>
          <w:p w14:paraId="529CA068" w14:textId="77777777" w:rsidR="00621A1C" w:rsidRPr="007F183D" w:rsidRDefault="00621A1C" w:rsidP="005D4E4A">
            <w:pPr>
              <w:jc w:val="both"/>
              <w:rPr>
                <w:rFonts w:ascii="Arial" w:hAnsi="Arial" w:cs="Arial"/>
              </w:rPr>
            </w:pPr>
          </w:p>
        </w:tc>
      </w:tr>
      <w:tr w:rsidR="00621A1C" w:rsidRPr="007F183D" w14:paraId="44A8F0EB" w14:textId="77777777" w:rsidTr="005D4E4A">
        <w:tc>
          <w:tcPr>
            <w:tcW w:w="4724" w:type="dxa"/>
          </w:tcPr>
          <w:p w14:paraId="0F56D28B" w14:textId="77777777" w:rsidR="00621A1C" w:rsidRPr="007F183D" w:rsidRDefault="00621A1C" w:rsidP="005D4E4A">
            <w:pPr>
              <w:jc w:val="both"/>
              <w:rPr>
                <w:rFonts w:ascii="Arial" w:hAnsi="Arial" w:cs="Arial"/>
              </w:rPr>
            </w:pPr>
            <w:r w:rsidRPr="007F183D">
              <w:rPr>
                <w:rFonts w:ascii="Arial" w:hAnsi="Arial" w:cs="Arial"/>
              </w:rPr>
              <w:t xml:space="preserve">(d)i.Sufficient information is provided on competitors in the local area. </w:t>
            </w:r>
          </w:p>
          <w:p w14:paraId="10D7E5AE" w14:textId="77777777" w:rsidR="00621A1C" w:rsidRPr="007F183D" w:rsidRDefault="00621A1C" w:rsidP="005D4E4A">
            <w:pPr>
              <w:jc w:val="both"/>
              <w:rPr>
                <w:rFonts w:ascii="Arial" w:hAnsi="Arial" w:cs="Arial"/>
              </w:rPr>
            </w:pPr>
            <w:r w:rsidRPr="007F183D">
              <w:rPr>
                <w:rFonts w:ascii="Arial" w:hAnsi="Arial" w:cs="Arial"/>
              </w:rPr>
              <w:t xml:space="preserve">ii.Sufficient information is provided on competitors elsewhere in Northern Ireland. </w:t>
            </w:r>
          </w:p>
          <w:p w14:paraId="45930D1E" w14:textId="77777777" w:rsidR="00621A1C" w:rsidRPr="007F183D" w:rsidRDefault="00621A1C" w:rsidP="005D4E4A">
            <w:pPr>
              <w:jc w:val="both"/>
              <w:rPr>
                <w:rFonts w:ascii="Arial" w:hAnsi="Arial" w:cs="Arial"/>
              </w:rPr>
            </w:pPr>
            <w:r w:rsidRPr="007F183D">
              <w:rPr>
                <w:rFonts w:ascii="Arial" w:hAnsi="Arial" w:cs="Arial"/>
              </w:rPr>
              <w:t>The appraiser should also consider an internet search etc to check the robustness of data provided and record any additional information here.</w:t>
            </w:r>
          </w:p>
          <w:p w14:paraId="356B07A0" w14:textId="77777777" w:rsidR="00621A1C" w:rsidRPr="007F183D" w:rsidRDefault="00621A1C" w:rsidP="005D4E4A">
            <w:pPr>
              <w:jc w:val="both"/>
              <w:rPr>
                <w:rFonts w:ascii="Arial" w:hAnsi="Arial" w:cs="Arial"/>
              </w:rPr>
            </w:pPr>
            <w:r w:rsidRPr="007F183D">
              <w:rPr>
                <w:rFonts w:ascii="Arial" w:hAnsi="Arial" w:cs="Arial"/>
              </w:rPr>
              <w:t>iii. Does displacement occur? If so is it at an acceptable level?</w:t>
            </w:r>
          </w:p>
        </w:tc>
        <w:tc>
          <w:tcPr>
            <w:tcW w:w="4725" w:type="dxa"/>
          </w:tcPr>
          <w:p w14:paraId="661042CA" w14:textId="77777777" w:rsidR="00621A1C" w:rsidRPr="007F183D" w:rsidRDefault="00621A1C" w:rsidP="005D4E4A">
            <w:pPr>
              <w:jc w:val="both"/>
              <w:rPr>
                <w:rFonts w:ascii="Arial" w:hAnsi="Arial" w:cs="Arial"/>
              </w:rPr>
            </w:pPr>
          </w:p>
        </w:tc>
        <w:tc>
          <w:tcPr>
            <w:tcW w:w="4725" w:type="dxa"/>
          </w:tcPr>
          <w:p w14:paraId="18DF2C08" w14:textId="77777777" w:rsidR="00621A1C" w:rsidRPr="007F183D" w:rsidRDefault="00621A1C" w:rsidP="005D4E4A">
            <w:pPr>
              <w:jc w:val="both"/>
              <w:rPr>
                <w:rFonts w:ascii="Arial" w:hAnsi="Arial" w:cs="Arial"/>
              </w:rPr>
            </w:pPr>
          </w:p>
        </w:tc>
      </w:tr>
      <w:tr w:rsidR="00621A1C" w:rsidRPr="007F183D" w14:paraId="546DC44A" w14:textId="77777777" w:rsidTr="005D4E4A">
        <w:tc>
          <w:tcPr>
            <w:tcW w:w="4724" w:type="dxa"/>
          </w:tcPr>
          <w:p w14:paraId="202F4230" w14:textId="77777777" w:rsidR="00621A1C" w:rsidRPr="007F183D" w:rsidRDefault="00621A1C" w:rsidP="005D4E4A">
            <w:pPr>
              <w:jc w:val="both"/>
              <w:rPr>
                <w:rFonts w:ascii="Arial" w:hAnsi="Arial" w:cs="Arial"/>
              </w:rPr>
            </w:pPr>
            <w:r w:rsidRPr="007F183D">
              <w:rPr>
                <w:rFonts w:ascii="Arial" w:hAnsi="Arial" w:cs="Arial"/>
              </w:rPr>
              <w:t>(e) If the applicant has identified that the target market is local then evidence needs to be provided that the product/tradeable service is innovative in a Northern Ireland context i.e. clearly in the growth phase of the products lifecycle.</w:t>
            </w:r>
          </w:p>
        </w:tc>
        <w:tc>
          <w:tcPr>
            <w:tcW w:w="4725" w:type="dxa"/>
          </w:tcPr>
          <w:p w14:paraId="500AE49B" w14:textId="77777777" w:rsidR="00621A1C" w:rsidRPr="007F183D" w:rsidRDefault="00621A1C" w:rsidP="005D4E4A">
            <w:pPr>
              <w:jc w:val="both"/>
              <w:rPr>
                <w:rFonts w:ascii="Arial" w:hAnsi="Arial" w:cs="Arial"/>
              </w:rPr>
            </w:pPr>
          </w:p>
        </w:tc>
        <w:tc>
          <w:tcPr>
            <w:tcW w:w="4725" w:type="dxa"/>
          </w:tcPr>
          <w:p w14:paraId="4CF0FEDA" w14:textId="77777777" w:rsidR="00621A1C" w:rsidRPr="007F183D" w:rsidRDefault="00621A1C" w:rsidP="005D4E4A">
            <w:pPr>
              <w:jc w:val="both"/>
              <w:rPr>
                <w:rFonts w:ascii="Arial" w:hAnsi="Arial" w:cs="Arial"/>
              </w:rPr>
            </w:pPr>
          </w:p>
        </w:tc>
      </w:tr>
      <w:tr w:rsidR="00621A1C" w:rsidRPr="007F183D" w14:paraId="23BBF8D7" w14:textId="77777777" w:rsidTr="005D4E4A">
        <w:tc>
          <w:tcPr>
            <w:tcW w:w="4724" w:type="dxa"/>
          </w:tcPr>
          <w:p w14:paraId="12103595" w14:textId="77777777" w:rsidR="00621A1C" w:rsidRPr="007F183D" w:rsidRDefault="00621A1C" w:rsidP="005D4E4A">
            <w:pPr>
              <w:jc w:val="both"/>
              <w:rPr>
                <w:rFonts w:ascii="Arial" w:hAnsi="Arial" w:cs="Arial"/>
              </w:rPr>
            </w:pPr>
            <w:r w:rsidRPr="007F183D">
              <w:rPr>
                <w:rFonts w:ascii="Arial" w:hAnsi="Arial" w:cs="Arial"/>
              </w:rPr>
              <w:t>(f) There is evidence that the product/service has a realistic potential of exporting?</w:t>
            </w:r>
          </w:p>
        </w:tc>
        <w:tc>
          <w:tcPr>
            <w:tcW w:w="4725" w:type="dxa"/>
          </w:tcPr>
          <w:p w14:paraId="12E461C9" w14:textId="77777777" w:rsidR="00621A1C" w:rsidRPr="007F183D" w:rsidRDefault="00621A1C" w:rsidP="005D4E4A">
            <w:pPr>
              <w:jc w:val="both"/>
              <w:rPr>
                <w:rFonts w:ascii="Arial" w:hAnsi="Arial" w:cs="Arial"/>
              </w:rPr>
            </w:pPr>
          </w:p>
        </w:tc>
        <w:tc>
          <w:tcPr>
            <w:tcW w:w="4725" w:type="dxa"/>
          </w:tcPr>
          <w:p w14:paraId="5E880887" w14:textId="77777777" w:rsidR="00621A1C" w:rsidRPr="007F183D" w:rsidRDefault="00621A1C" w:rsidP="005D4E4A">
            <w:pPr>
              <w:jc w:val="both"/>
              <w:rPr>
                <w:rFonts w:ascii="Arial" w:hAnsi="Arial" w:cs="Arial"/>
              </w:rPr>
            </w:pPr>
          </w:p>
        </w:tc>
      </w:tr>
    </w:tbl>
    <w:p w14:paraId="7D4602C1" w14:textId="77777777" w:rsidR="00621A1C" w:rsidRPr="007F183D" w:rsidRDefault="00621A1C" w:rsidP="00621A1C">
      <w:pPr>
        <w:jc w:val="both"/>
        <w:rPr>
          <w:rFonts w:ascii="Arial" w:hAnsi="Arial" w:cs="Arial"/>
        </w:rPr>
      </w:pPr>
    </w:p>
    <w:p w14:paraId="01E49E3A" w14:textId="77777777" w:rsidR="00621A1C" w:rsidRPr="007F183D" w:rsidRDefault="00621A1C" w:rsidP="00621A1C">
      <w:pPr>
        <w:jc w:val="both"/>
        <w:rPr>
          <w:rFonts w:ascii="Arial" w:hAnsi="Arial" w:cs="Arial"/>
        </w:rPr>
      </w:pPr>
      <w:r w:rsidRPr="007F183D">
        <w:rPr>
          <w:rFonts w:ascii="Arial" w:hAnsi="Arial" w:cs="Arial"/>
        </w:rPr>
        <w:lastRenderedPageBreak/>
        <w:t>In conclusion, has the need/demand been clearly evidenced?</w:t>
      </w:r>
    </w:p>
    <w:p w14:paraId="3A96D124"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6430DBAB"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6C6B6E2D" w14:textId="77777777" w:rsidTr="005D4E4A">
              <w:trPr>
                <w:trHeight w:val="8"/>
              </w:trPr>
              <w:tc>
                <w:tcPr>
                  <w:tcW w:w="492" w:type="dxa"/>
                </w:tcPr>
                <w:p w14:paraId="46E22327" w14:textId="77777777" w:rsidR="00621A1C" w:rsidRPr="007F183D" w:rsidRDefault="00621A1C" w:rsidP="005D4E4A">
                  <w:pPr>
                    <w:pStyle w:val="BodyTextIndent"/>
                    <w:ind w:left="0"/>
                    <w:rPr>
                      <w:rFonts w:ascii="Arial" w:hAnsi="Arial" w:cs="Arial"/>
                      <w:szCs w:val="24"/>
                    </w:rPr>
                  </w:pPr>
                </w:p>
              </w:tc>
            </w:tr>
          </w:tbl>
          <w:p w14:paraId="706E9A79"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5E2903F9"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64282D8D" w14:textId="77777777" w:rsidTr="005D4E4A">
              <w:trPr>
                <w:trHeight w:val="8"/>
              </w:trPr>
              <w:tc>
                <w:tcPr>
                  <w:tcW w:w="477" w:type="dxa"/>
                </w:tcPr>
                <w:p w14:paraId="668A5693" w14:textId="77777777" w:rsidR="00621A1C" w:rsidRPr="007F183D" w:rsidRDefault="00621A1C" w:rsidP="005D4E4A">
                  <w:pPr>
                    <w:pStyle w:val="BodyTextIndent"/>
                    <w:ind w:left="0"/>
                    <w:rPr>
                      <w:rFonts w:ascii="Arial" w:hAnsi="Arial" w:cs="Arial"/>
                      <w:szCs w:val="24"/>
                    </w:rPr>
                  </w:pPr>
                </w:p>
              </w:tc>
            </w:tr>
          </w:tbl>
          <w:p w14:paraId="7468667E"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41681E8A" w14:textId="77777777" w:rsidR="00621A1C" w:rsidRPr="007F183D" w:rsidRDefault="00621A1C" w:rsidP="00621A1C">
      <w:pPr>
        <w:jc w:val="both"/>
        <w:rPr>
          <w:rFonts w:ascii="Arial" w:hAnsi="Arial" w:cs="Arial"/>
        </w:rPr>
      </w:pPr>
    </w:p>
    <w:p w14:paraId="526871CB" w14:textId="77777777" w:rsidR="00621A1C" w:rsidRPr="007F183D" w:rsidRDefault="00621A1C" w:rsidP="00621A1C">
      <w:pPr>
        <w:jc w:val="both"/>
        <w:rPr>
          <w:rFonts w:ascii="Arial" w:hAnsi="Arial" w:cs="Arial"/>
        </w:rPr>
      </w:pPr>
    </w:p>
    <w:p w14:paraId="0BE25489" w14:textId="77777777" w:rsidR="00621A1C" w:rsidRPr="007F183D" w:rsidRDefault="00621A1C" w:rsidP="00621A1C">
      <w:pPr>
        <w:jc w:val="both"/>
        <w:rPr>
          <w:rFonts w:ascii="Arial" w:hAnsi="Arial" w:cs="Arial"/>
        </w:rPr>
      </w:pPr>
      <w:r w:rsidRPr="007F183D">
        <w:rPr>
          <w:rFonts w:ascii="Arial" w:hAnsi="Arial" w:cs="Arial"/>
        </w:rPr>
        <w:t>In conclusion, is the project likely to generate a net gain to the Northern Ireland Economy?</w:t>
      </w:r>
    </w:p>
    <w:p w14:paraId="04D1D2CE"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5A0F33BC"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51802DCD" w14:textId="77777777" w:rsidTr="005D4E4A">
              <w:trPr>
                <w:trHeight w:val="8"/>
              </w:trPr>
              <w:tc>
                <w:tcPr>
                  <w:tcW w:w="492" w:type="dxa"/>
                </w:tcPr>
                <w:p w14:paraId="0090E3CF" w14:textId="77777777" w:rsidR="00621A1C" w:rsidRPr="007F183D" w:rsidRDefault="00621A1C" w:rsidP="005D4E4A">
                  <w:pPr>
                    <w:pStyle w:val="BodyTextIndent"/>
                    <w:ind w:left="0"/>
                    <w:rPr>
                      <w:rFonts w:ascii="Arial" w:hAnsi="Arial" w:cs="Arial"/>
                      <w:szCs w:val="24"/>
                    </w:rPr>
                  </w:pPr>
                </w:p>
              </w:tc>
            </w:tr>
          </w:tbl>
          <w:p w14:paraId="3D69F4C1"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24DF68E8"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03AA16FD" w14:textId="77777777" w:rsidTr="005D4E4A">
              <w:trPr>
                <w:trHeight w:val="8"/>
              </w:trPr>
              <w:tc>
                <w:tcPr>
                  <w:tcW w:w="477" w:type="dxa"/>
                </w:tcPr>
                <w:p w14:paraId="29C84920" w14:textId="77777777" w:rsidR="00621A1C" w:rsidRPr="007F183D" w:rsidRDefault="00621A1C" w:rsidP="005D4E4A">
                  <w:pPr>
                    <w:pStyle w:val="BodyTextIndent"/>
                    <w:ind w:left="0"/>
                    <w:rPr>
                      <w:rFonts w:ascii="Arial" w:hAnsi="Arial" w:cs="Arial"/>
                      <w:szCs w:val="24"/>
                    </w:rPr>
                  </w:pPr>
                </w:p>
              </w:tc>
            </w:tr>
          </w:tbl>
          <w:p w14:paraId="2F408A87"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14409335" w14:textId="77777777" w:rsidR="00621A1C" w:rsidRPr="007F183D" w:rsidRDefault="00621A1C" w:rsidP="00621A1C">
      <w:pPr>
        <w:jc w:val="both"/>
        <w:rPr>
          <w:rFonts w:ascii="Arial" w:hAnsi="Arial" w:cs="Arial"/>
        </w:rPr>
      </w:pPr>
    </w:p>
    <w:p w14:paraId="0C5C1EEA" w14:textId="77777777" w:rsidR="00621A1C" w:rsidRPr="007F183D" w:rsidRDefault="00621A1C" w:rsidP="00621A1C">
      <w:pPr>
        <w:jc w:val="both"/>
        <w:rPr>
          <w:rFonts w:ascii="Arial" w:hAnsi="Arial" w:cs="Arial"/>
          <w:b/>
        </w:rPr>
      </w:pPr>
      <w:r w:rsidRPr="007F183D">
        <w:rPr>
          <w:rFonts w:ascii="Arial" w:hAnsi="Arial" w:cs="Arial"/>
        </w:rPr>
        <w:t xml:space="preserve">3. </w:t>
      </w:r>
      <w:r w:rsidRPr="007F183D">
        <w:rPr>
          <w:rFonts w:ascii="Arial" w:hAnsi="Arial" w:cs="Arial"/>
        </w:rPr>
        <w:tab/>
      </w:r>
      <w:r w:rsidRPr="007F183D">
        <w:rPr>
          <w:rFonts w:ascii="Arial" w:hAnsi="Arial" w:cs="Arial"/>
          <w:b/>
        </w:rPr>
        <w:t>OBJECTIVES</w:t>
      </w:r>
    </w:p>
    <w:p w14:paraId="451AB57F" w14:textId="77777777" w:rsidR="00BB6BFA" w:rsidRPr="007F183D" w:rsidRDefault="00BB6BFA" w:rsidP="00621A1C">
      <w:pPr>
        <w:jc w:val="both"/>
        <w:rPr>
          <w:rFonts w:ascii="Arial" w:hAnsi="Arial" w:cs="Arial"/>
        </w:rPr>
      </w:pPr>
    </w:p>
    <w:p w14:paraId="2CB1B5B6" w14:textId="77777777" w:rsidR="00621A1C" w:rsidRPr="007F183D" w:rsidRDefault="00621A1C" w:rsidP="00621A1C">
      <w:pPr>
        <w:jc w:val="both"/>
        <w:rPr>
          <w:rFonts w:ascii="Arial" w:hAnsi="Arial" w:cs="Arial"/>
        </w:rPr>
      </w:pPr>
      <w:r w:rsidRPr="007F183D">
        <w:rPr>
          <w:rFonts w:ascii="Arial" w:hAnsi="Arial" w:cs="Arial"/>
        </w:rPr>
        <w:t>Projects should have clear and measureable objectives which are SMART (Specific, Measurable, Achievable, Realistic and Time Bound). The appraiser should consider the following issues based on their consideration of the evidence presented and comment on each issue:</w:t>
      </w:r>
    </w:p>
    <w:p w14:paraId="3894C229"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2548C510" w14:textId="77777777" w:rsidTr="005D4E4A">
        <w:tc>
          <w:tcPr>
            <w:tcW w:w="4724" w:type="dxa"/>
          </w:tcPr>
          <w:p w14:paraId="3DE97DD4" w14:textId="77777777" w:rsidR="00621A1C" w:rsidRPr="007F183D" w:rsidRDefault="00621A1C" w:rsidP="005D4E4A">
            <w:pPr>
              <w:jc w:val="both"/>
              <w:rPr>
                <w:rFonts w:ascii="Arial" w:hAnsi="Arial" w:cs="Arial"/>
              </w:rPr>
            </w:pPr>
          </w:p>
        </w:tc>
        <w:tc>
          <w:tcPr>
            <w:tcW w:w="4725" w:type="dxa"/>
          </w:tcPr>
          <w:p w14:paraId="418D0D2D"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5B3F450C"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6488C757" w14:textId="77777777" w:rsidTr="005D4E4A">
        <w:tc>
          <w:tcPr>
            <w:tcW w:w="4724" w:type="dxa"/>
          </w:tcPr>
          <w:p w14:paraId="73BCB945" w14:textId="77777777" w:rsidR="00621A1C" w:rsidRPr="007F183D" w:rsidRDefault="00621A1C" w:rsidP="005D4E4A">
            <w:pPr>
              <w:jc w:val="both"/>
              <w:rPr>
                <w:rFonts w:ascii="Arial" w:hAnsi="Arial" w:cs="Arial"/>
              </w:rPr>
            </w:pPr>
            <w:r w:rsidRPr="007F183D">
              <w:rPr>
                <w:rFonts w:ascii="Arial" w:hAnsi="Arial" w:cs="Arial"/>
              </w:rPr>
              <w:t>(a) The objectives are specific measurable and time dependent. Target dates should be included for the purchase of capital, date when trading is due to commence and when jobs will be created.</w:t>
            </w:r>
          </w:p>
        </w:tc>
        <w:tc>
          <w:tcPr>
            <w:tcW w:w="4725" w:type="dxa"/>
          </w:tcPr>
          <w:p w14:paraId="2A1C90B1" w14:textId="77777777" w:rsidR="00621A1C" w:rsidRPr="007F183D" w:rsidRDefault="00621A1C" w:rsidP="005D4E4A">
            <w:pPr>
              <w:jc w:val="both"/>
              <w:rPr>
                <w:rFonts w:ascii="Arial" w:hAnsi="Arial" w:cs="Arial"/>
              </w:rPr>
            </w:pPr>
          </w:p>
        </w:tc>
        <w:tc>
          <w:tcPr>
            <w:tcW w:w="4725" w:type="dxa"/>
          </w:tcPr>
          <w:p w14:paraId="24E79D43" w14:textId="77777777" w:rsidR="00621A1C" w:rsidRPr="007F183D" w:rsidRDefault="00621A1C" w:rsidP="005D4E4A">
            <w:pPr>
              <w:jc w:val="both"/>
              <w:rPr>
                <w:rFonts w:ascii="Arial" w:hAnsi="Arial" w:cs="Arial"/>
              </w:rPr>
            </w:pPr>
          </w:p>
        </w:tc>
      </w:tr>
      <w:tr w:rsidR="00621A1C" w:rsidRPr="007F183D" w14:paraId="450299E9" w14:textId="77777777" w:rsidTr="005D4E4A">
        <w:tc>
          <w:tcPr>
            <w:tcW w:w="4724" w:type="dxa"/>
          </w:tcPr>
          <w:p w14:paraId="6E5430B1" w14:textId="77777777" w:rsidR="00621A1C" w:rsidRPr="007F183D" w:rsidRDefault="00621A1C" w:rsidP="005D4E4A">
            <w:pPr>
              <w:jc w:val="both"/>
              <w:rPr>
                <w:rFonts w:ascii="Arial" w:hAnsi="Arial" w:cs="Arial"/>
              </w:rPr>
            </w:pPr>
            <w:r w:rsidRPr="007F183D">
              <w:rPr>
                <w:rFonts w:ascii="Arial" w:hAnsi="Arial" w:cs="Arial"/>
              </w:rPr>
              <w:t xml:space="preserve">(b) The objectives are realistic / achievable given the evidence of need/demand provided earlier. </w:t>
            </w:r>
          </w:p>
        </w:tc>
        <w:tc>
          <w:tcPr>
            <w:tcW w:w="4725" w:type="dxa"/>
          </w:tcPr>
          <w:p w14:paraId="2EDCD935" w14:textId="77777777" w:rsidR="00621A1C" w:rsidRPr="007F183D" w:rsidRDefault="00621A1C" w:rsidP="005D4E4A">
            <w:pPr>
              <w:jc w:val="both"/>
              <w:rPr>
                <w:rFonts w:ascii="Arial" w:hAnsi="Arial" w:cs="Arial"/>
              </w:rPr>
            </w:pPr>
          </w:p>
        </w:tc>
        <w:tc>
          <w:tcPr>
            <w:tcW w:w="4725" w:type="dxa"/>
          </w:tcPr>
          <w:p w14:paraId="69859719" w14:textId="77777777" w:rsidR="00621A1C" w:rsidRPr="007F183D" w:rsidRDefault="00621A1C" w:rsidP="005D4E4A">
            <w:pPr>
              <w:jc w:val="both"/>
              <w:rPr>
                <w:rFonts w:ascii="Arial" w:hAnsi="Arial" w:cs="Arial"/>
              </w:rPr>
            </w:pPr>
          </w:p>
        </w:tc>
      </w:tr>
    </w:tbl>
    <w:p w14:paraId="0FD754D7" w14:textId="77777777" w:rsidR="00621A1C" w:rsidRPr="007F183D" w:rsidRDefault="00621A1C" w:rsidP="00621A1C">
      <w:pPr>
        <w:jc w:val="both"/>
        <w:rPr>
          <w:rFonts w:ascii="Arial" w:hAnsi="Arial" w:cs="Arial"/>
        </w:rPr>
      </w:pPr>
    </w:p>
    <w:p w14:paraId="52DE83BC" w14:textId="77777777" w:rsidR="00621A1C" w:rsidRPr="007F183D" w:rsidRDefault="00621A1C" w:rsidP="00621A1C">
      <w:pPr>
        <w:jc w:val="both"/>
        <w:rPr>
          <w:rFonts w:ascii="Arial" w:hAnsi="Arial" w:cs="Arial"/>
        </w:rPr>
      </w:pPr>
      <w:r w:rsidRPr="007F183D">
        <w:rPr>
          <w:rFonts w:ascii="Arial" w:hAnsi="Arial" w:cs="Arial"/>
        </w:rPr>
        <w:t>In conclusion, is the appraiser content that the objectives are SMART?</w:t>
      </w:r>
    </w:p>
    <w:p w14:paraId="3D70B603"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10647485"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26B1180E" w14:textId="77777777" w:rsidTr="005D4E4A">
              <w:trPr>
                <w:trHeight w:val="8"/>
              </w:trPr>
              <w:tc>
                <w:tcPr>
                  <w:tcW w:w="492" w:type="dxa"/>
                </w:tcPr>
                <w:p w14:paraId="28036E74" w14:textId="77777777" w:rsidR="00621A1C" w:rsidRPr="007F183D" w:rsidRDefault="00621A1C" w:rsidP="005D4E4A">
                  <w:pPr>
                    <w:pStyle w:val="BodyTextIndent"/>
                    <w:ind w:left="0"/>
                    <w:rPr>
                      <w:rFonts w:ascii="Arial" w:hAnsi="Arial" w:cs="Arial"/>
                      <w:szCs w:val="24"/>
                    </w:rPr>
                  </w:pPr>
                </w:p>
              </w:tc>
            </w:tr>
          </w:tbl>
          <w:p w14:paraId="72F4A899"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2EF4FBC8"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5199E3D0" w14:textId="77777777" w:rsidTr="005D4E4A">
              <w:trPr>
                <w:trHeight w:val="8"/>
              </w:trPr>
              <w:tc>
                <w:tcPr>
                  <w:tcW w:w="477" w:type="dxa"/>
                </w:tcPr>
                <w:p w14:paraId="076BE76D" w14:textId="77777777" w:rsidR="00621A1C" w:rsidRPr="007F183D" w:rsidRDefault="00621A1C" w:rsidP="005D4E4A">
                  <w:pPr>
                    <w:pStyle w:val="BodyTextIndent"/>
                    <w:ind w:left="0"/>
                    <w:rPr>
                      <w:rFonts w:ascii="Arial" w:hAnsi="Arial" w:cs="Arial"/>
                      <w:szCs w:val="24"/>
                    </w:rPr>
                  </w:pPr>
                </w:p>
              </w:tc>
            </w:tr>
          </w:tbl>
          <w:p w14:paraId="17C58AA4"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78D6DBF8" w14:textId="77777777" w:rsidR="00621A1C" w:rsidRPr="007F183D" w:rsidRDefault="00621A1C" w:rsidP="00621A1C">
      <w:pPr>
        <w:jc w:val="both"/>
        <w:rPr>
          <w:rFonts w:ascii="Arial" w:hAnsi="Arial" w:cs="Arial"/>
        </w:rPr>
      </w:pPr>
    </w:p>
    <w:p w14:paraId="65C1A823" w14:textId="77777777" w:rsidR="002A7B01" w:rsidRPr="007F183D" w:rsidRDefault="002A7B01" w:rsidP="00621A1C">
      <w:pPr>
        <w:jc w:val="both"/>
        <w:rPr>
          <w:rFonts w:ascii="Arial" w:hAnsi="Arial" w:cs="Arial"/>
        </w:rPr>
      </w:pPr>
    </w:p>
    <w:p w14:paraId="515C280C" w14:textId="77777777" w:rsidR="002A7B01" w:rsidRPr="007F183D" w:rsidRDefault="002A7B01" w:rsidP="00621A1C">
      <w:pPr>
        <w:jc w:val="both"/>
        <w:rPr>
          <w:rFonts w:ascii="Arial" w:hAnsi="Arial" w:cs="Arial"/>
        </w:rPr>
      </w:pPr>
    </w:p>
    <w:p w14:paraId="57792C53" w14:textId="77777777" w:rsidR="002A7B01" w:rsidRPr="007F183D" w:rsidRDefault="002A7B01" w:rsidP="00621A1C">
      <w:pPr>
        <w:jc w:val="both"/>
        <w:rPr>
          <w:rFonts w:ascii="Arial" w:hAnsi="Arial" w:cs="Arial"/>
        </w:rPr>
      </w:pPr>
    </w:p>
    <w:p w14:paraId="5EA64F6E" w14:textId="77777777" w:rsidR="002A7B01" w:rsidRPr="007F183D" w:rsidRDefault="002A7B01" w:rsidP="00621A1C">
      <w:pPr>
        <w:jc w:val="both"/>
        <w:rPr>
          <w:rFonts w:ascii="Arial" w:hAnsi="Arial" w:cs="Arial"/>
        </w:rPr>
      </w:pPr>
    </w:p>
    <w:p w14:paraId="2D4222A7" w14:textId="77777777" w:rsidR="007C04EF" w:rsidRPr="007F183D" w:rsidRDefault="007C04EF">
      <w:pPr>
        <w:spacing w:after="200" w:line="276" w:lineRule="auto"/>
        <w:rPr>
          <w:rFonts w:ascii="Arial" w:hAnsi="Arial" w:cs="Arial"/>
        </w:rPr>
      </w:pPr>
      <w:r w:rsidRPr="007F183D">
        <w:rPr>
          <w:rFonts w:ascii="Arial" w:hAnsi="Arial" w:cs="Arial"/>
        </w:rPr>
        <w:br w:type="page"/>
      </w:r>
    </w:p>
    <w:p w14:paraId="5D382587" w14:textId="77777777" w:rsidR="00621A1C" w:rsidRPr="007F183D" w:rsidRDefault="00621A1C" w:rsidP="00621A1C">
      <w:pPr>
        <w:jc w:val="both"/>
        <w:rPr>
          <w:rFonts w:ascii="Arial" w:hAnsi="Arial" w:cs="Arial"/>
          <w:b/>
        </w:rPr>
      </w:pPr>
      <w:r w:rsidRPr="007F183D">
        <w:rPr>
          <w:rFonts w:ascii="Arial" w:hAnsi="Arial" w:cs="Arial"/>
        </w:rPr>
        <w:lastRenderedPageBreak/>
        <w:t xml:space="preserve">4. </w:t>
      </w:r>
      <w:r w:rsidRPr="007F183D">
        <w:rPr>
          <w:rFonts w:ascii="Arial" w:hAnsi="Arial" w:cs="Arial"/>
          <w:b/>
        </w:rPr>
        <w:t>OPTION DETAIL, VIABILITY AND FUNDING</w:t>
      </w:r>
    </w:p>
    <w:p w14:paraId="4E04831C" w14:textId="77777777" w:rsidR="002A7B01" w:rsidRPr="007F183D" w:rsidRDefault="002A7B01" w:rsidP="00621A1C">
      <w:pPr>
        <w:jc w:val="both"/>
        <w:rPr>
          <w:rFonts w:ascii="Arial" w:hAnsi="Arial" w:cs="Arial"/>
        </w:rPr>
      </w:pPr>
    </w:p>
    <w:p w14:paraId="1E26A590" w14:textId="77777777" w:rsidR="00621A1C" w:rsidRPr="007F183D" w:rsidRDefault="00621A1C" w:rsidP="00621A1C">
      <w:pPr>
        <w:jc w:val="both"/>
        <w:rPr>
          <w:rFonts w:ascii="Arial" w:hAnsi="Arial" w:cs="Arial"/>
        </w:rPr>
      </w:pPr>
      <w:r w:rsidRPr="007F183D">
        <w:rPr>
          <w:rFonts w:ascii="Arial" w:hAnsi="Arial" w:cs="Arial"/>
        </w:rPr>
        <w:t xml:space="preserve"> The proposed project should be described in detail including justification of all costs. The project’s viability and sustainability needs to be considered and details need to be provided on how the project will be funded. The appraiser should consider the following issues based on their consideration of the evidence presented and comment on each issue:</w:t>
      </w:r>
    </w:p>
    <w:p w14:paraId="4BAA375D"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6F5BE8CA" w14:textId="77777777" w:rsidTr="005D4E4A">
        <w:tc>
          <w:tcPr>
            <w:tcW w:w="4724" w:type="dxa"/>
          </w:tcPr>
          <w:p w14:paraId="5C1AD183" w14:textId="77777777" w:rsidR="00621A1C" w:rsidRPr="007F183D" w:rsidRDefault="00621A1C" w:rsidP="005D4E4A">
            <w:pPr>
              <w:jc w:val="both"/>
              <w:rPr>
                <w:rFonts w:ascii="Arial" w:hAnsi="Arial" w:cs="Arial"/>
              </w:rPr>
            </w:pPr>
          </w:p>
        </w:tc>
        <w:tc>
          <w:tcPr>
            <w:tcW w:w="4725" w:type="dxa"/>
          </w:tcPr>
          <w:p w14:paraId="0BE4698E"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54B233B1"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p w14:paraId="5375F59A" w14:textId="77777777" w:rsidR="008C2CD4" w:rsidRPr="007F183D" w:rsidRDefault="008C2CD4" w:rsidP="005D4E4A">
            <w:pPr>
              <w:jc w:val="both"/>
              <w:rPr>
                <w:rFonts w:ascii="Arial" w:hAnsi="Arial" w:cs="Arial"/>
              </w:rPr>
            </w:pPr>
          </w:p>
        </w:tc>
      </w:tr>
      <w:tr w:rsidR="00621A1C" w:rsidRPr="007F183D" w14:paraId="675EA60E" w14:textId="77777777" w:rsidTr="005D4E4A">
        <w:tc>
          <w:tcPr>
            <w:tcW w:w="4724" w:type="dxa"/>
          </w:tcPr>
          <w:p w14:paraId="33FE710A" w14:textId="77777777" w:rsidR="00621A1C" w:rsidRPr="007F183D" w:rsidRDefault="00621A1C" w:rsidP="005D4E4A">
            <w:pPr>
              <w:jc w:val="both"/>
              <w:rPr>
                <w:rFonts w:ascii="Arial" w:hAnsi="Arial" w:cs="Arial"/>
              </w:rPr>
            </w:pPr>
            <w:r w:rsidRPr="007F183D">
              <w:rPr>
                <w:rFonts w:ascii="Arial" w:hAnsi="Arial" w:cs="Arial"/>
              </w:rPr>
              <w:t>(a)Has all the capital investment required to implement the project been outlined?</w:t>
            </w:r>
          </w:p>
        </w:tc>
        <w:tc>
          <w:tcPr>
            <w:tcW w:w="4725" w:type="dxa"/>
          </w:tcPr>
          <w:p w14:paraId="43435696" w14:textId="77777777" w:rsidR="00621A1C" w:rsidRPr="007F183D" w:rsidRDefault="00621A1C" w:rsidP="005D4E4A">
            <w:pPr>
              <w:jc w:val="both"/>
              <w:rPr>
                <w:rFonts w:ascii="Arial" w:hAnsi="Arial" w:cs="Arial"/>
              </w:rPr>
            </w:pPr>
          </w:p>
        </w:tc>
        <w:tc>
          <w:tcPr>
            <w:tcW w:w="4725" w:type="dxa"/>
          </w:tcPr>
          <w:p w14:paraId="095D9D0D" w14:textId="77777777" w:rsidR="00621A1C" w:rsidRPr="007F183D" w:rsidRDefault="00621A1C" w:rsidP="005D4E4A">
            <w:pPr>
              <w:jc w:val="both"/>
              <w:rPr>
                <w:rFonts w:ascii="Arial" w:hAnsi="Arial" w:cs="Arial"/>
              </w:rPr>
            </w:pPr>
          </w:p>
        </w:tc>
      </w:tr>
      <w:tr w:rsidR="00621A1C" w:rsidRPr="007F183D" w14:paraId="3C583951" w14:textId="77777777" w:rsidTr="005D4E4A">
        <w:tc>
          <w:tcPr>
            <w:tcW w:w="4724" w:type="dxa"/>
          </w:tcPr>
          <w:p w14:paraId="351558FA" w14:textId="77777777" w:rsidR="00621A1C" w:rsidRPr="007F183D" w:rsidRDefault="00621A1C" w:rsidP="005D4E4A">
            <w:pPr>
              <w:jc w:val="both"/>
              <w:rPr>
                <w:rFonts w:ascii="Arial" w:hAnsi="Arial" w:cs="Arial"/>
              </w:rPr>
            </w:pPr>
            <w:r w:rsidRPr="007F183D">
              <w:rPr>
                <w:rFonts w:ascii="Arial" w:hAnsi="Arial" w:cs="Arial"/>
              </w:rPr>
              <w:t>(b)Have the level of sales been justified (output x price)?</w:t>
            </w:r>
          </w:p>
        </w:tc>
        <w:tc>
          <w:tcPr>
            <w:tcW w:w="4725" w:type="dxa"/>
          </w:tcPr>
          <w:p w14:paraId="0F034C42" w14:textId="77777777" w:rsidR="00621A1C" w:rsidRPr="007F183D" w:rsidRDefault="00621A1C" w:rsidP="005D4E4A">
            <w:pPr>
              <w:jc w:val="both"/>
              <w:rPr>
                <w:rFonts w:ascii="Arial" w:hAnsi="Arial" w:cs="Arial"/>
              </w:rPr>
            </w:pPr>
          </w:p>
        </w:tc>
        <w:tc>
          <w:tcPr>
            <w:tcW w:w="4725" w:type="dxa"/>
          </w:tcPr>
          <w:p w14:paraId="0C9146DD" w14:textId="77777777" w:rsidR="00621A1C" w:rsidRPr="007F183D" w:rsidRDefault="00621A1C" w:rsidP="005D4E4A">
            <w:pPr>
              <w:jc w:val="both"/>
              <w:rPr>
                <w:rFonts w:ascii="Arial" w:hAnsi="Arial" w:cs="Arial"/>
              </w:rPr>
            </w:pPr>
          </w:p>
        </w:tc>
      </w:tr>
      <w:tr w:rsidR="00621A1C" w:rsidRPr="007F183D" w14:paraId="4DDF782A" w14:textId="77777777" w:rsidTr="005D4E4A">
        <w:tc>
          <w:tcPr>
            <w:tcW w:w="4724" w:type="dxa"/>
          </w:tcPr>
          <w:p w14:paraId="1F9BB8A3" w14:textId="77777777" w:rsidR="00621A1C" w:rsidRPr="007F183D" w:rsidRDefault="00621A1C" w:rsidP="005D4E4A">
            <w:pPr>
              <w:jc w:val="both"/>
              <w:rPr>
                <w:rFonts w:ascii="Arial" w:hAnsi="Arial" w:cs="Arial"/>
              </w:rPr>
            </w:pPr>
            <w:r w:rsidRPr="007F183D">
              <w:rPr>
                <w:rFonts w:ascii="Arial" w:hAnsi="Arial" w:cs="Arial"/>
              </w:rPr>
              <w:t>(c)Has employment growth been justified? The number of employees should not include the promoter (unless the business is a new start up or micro business)</w:t>
            </w:r>
          </w:p>
        </w:tc>
        <w:tc>
          <w:tcPr>
            <w:tcW w:w="4725" w:type="dxa"/>
          </w:tcPr>
          <w:p w14:paraId="34070162" w14:textId="77777777" w:rsidR="00621A1C" w:rsidRPr="007F183D" w:rsidRDefault="00621A1C" w:rsidP="005D4E4A">
            <w:pPr>
              <w:jc w:val="both"/>
              <w:rPr>
                <w:rFonts w:ascii="Arial" w:hAnsi="Arial" w:cs="Arial"/>
              </w:rPr>
            </w:pPr>
          </w:p>
        </w:tc>
        <w:tc>
          <w:tcPr>
            <w:tcW w:w="4725" w:type="dxa"/>
          </w:tcPr>
          <w:p w14:paraId="0BCCE0F9" w14:textId="77777777" w:rsidR="00621A1C" w:rsidRPr="007F183D" w:rsidRDefault="00621A1C" w:rsidP="005D4E4A">
            <w:pPr>
              <w:jc w:val="both"/>
              <w:rPr>
                <w:rFonts w:ascii="Arial" w:hAnsi="Arial" w:cs="Arial"/>
              </w:rPr>
            </w:pPr>
          </w:p>
        </w:tc>
      </w:tr>
      <w:tr w:rsidR="00621A1C" w:rsidRPr="007F183D" w14:paraId="6FED3398" w14:textId="77777777" w:rsidTr="005D4E4A">
        <w:tc>
          <w:tcPr>
            <w:tcW w:w="4724" w:type="dxa"/>
          </w:tcPr>
          <w:p w14:paraId="1111B695" w14:textId="77777777" w:rsidR="00621A1C" w:rsidRPr="007F183D" w:rsidRDefault="00621A1C" w:rsidP="005D4E4A">
            <w:pPr>
              <w:jc w:val="both"/>
              <w:rPr>
                <w:rFonts w:ascii="Arial" w:hAnsi="Arial" w:cs="Arial"/>
              </w:rPr>
            </w:pPr>
            <w:r w:rsidRPr="007F183D">
              <w:rPr>
                <w:rFonts w:ascii="Arial" w:hAnsi="Arial" w:cs="Arial"/>
              </w:rPr>
              <w:t>(d) Have revenue costs been justified (including checking that wage increases are congruent with employment growth assumptions)?</w:t>
            </w:r>
          </w:p>
        </w:tc>
        <w:tc>
          <w:tcPr>
            <w:tcW w:w="4725" w:type="dxa"/>
          </w:tcPr>
          <w:p w14:paraId="6F962501" w14:textId="77777777" w:rsidR="00621A1C" w:rsidRPr="007F183D" w:rsidRDefault="00621A1C" w:rsidP="005D4E4A">
            <w:pPr>
              <w:jc w:val="both"/>
              <w:rPr>
                <w:rFonts w:ascii="Arial" w:hAnsi="Arial" w:cs="Arial"/>
              </w:rPr>
            </w:pPr>
          </w:p>
        </w:tc>
        <w:tc>
          <w:tcPr>
            <w:tcW w:w="4725" w:type="dxa"/>
          </w:tcPr>
          <w:p w14:paraId="6E167E03" w14:textId="77777777" w:rsidR="00621A1C" w:rsidRPr="007F183D" w:rsidRDefault="00621A1C" w:rsidP="005D4E4A">
            <w:pPr>
              <w:jc w:val="both"/>
              <w:rPr>
                <w:rFonts w:ascii="Arial" w:hAnsi="Arial" w:cs="Arial"/>
              </w:rPr>
            </w:pPr>
          </w:p>
        </w:tc>
      </w:tr>
      <w:tr w:rsidR="00621A1C" w:rsidRPr="007F183D" w14:paraId="43C2EBD9" w14:textId="77777777" w:rsidTr="005D4E4A">
        <w:tc>
          <w:tcPr>
            <w:tcW w:w="4724" w:type="dxa"/>
          </w:tcPr>
          <w:p w14:paraId="79E14DD2" w14:textId="77777777" w:rsidR="00621A1C" w:rsidRPr="007F183D" w:rsidRDefault="00621A1C" w:rsidP="005D4E4A">
            <w:pPr>
              <w:jc w:val="both"/>
              <w:rPr>
                <w:rFonts w:ascii="Arial" w:hAnsi="Arial" w:cs="Arial"/>
              </w:rPr>
            </w:pPr>
            <w:r w:rsidRPr="007F183D">
              <w:rPr>
                <w:rFonts w:ascii="Arial" w:hAnsi="Arial" w:cs="Arial"/>
              </w:rPr>
              <w:t>(e) The profit and loss and cashflows take account of any interest and loan repayments associated with the project.</w:t>
            </w:r>
          </w:p>
        </w:tc>
        <w:tc>
          <w:tcPr>
            <w:tcW w:w="4725" w:type="dxa"/>
          </w:tcPr>
          <w:p w14:paraId="53735804" w14:textId="77777777" w:rsidR="00621A1C" w:rsidRPr="007F183D" w:rsidRDefault="00621A1C" w:rsidP="005D4E4A">
            <w:pPr>
              <w:jc w:val="both"/>
              <w:rPr>
                <w:rFonts w:ascii="Arial" w:hAnsi="Arial" w:cs="Arial"/>
              </w:rPr>
            </w:pPr>
          </w:p>
        </w:tc>
        <w:tc>
          <w:tcPr>
            <w:tcW w:w="4725" w:type="dxa"/>
          </w:tcPr>
          <w:p w14:paraId="0B046C7F" w14:textId="77777777" w:rsidR="00621A1C" w:rsidRPr="007F183D" w:rsidRDefault="00621A1C" w:rsidP="005D4E4A">
            <w:pPr>
              <w:jc w:val="both"/>
              <w:rPr>
                <w:rFonts w:ascii="Arial" w:hAnsi="Arial" w:cs="Arial"/>
              </w:rPr>
            </w:pPr>
          </w:p>
        </w:tc>
      </w:tr>
    </w:tbl>
    <w:p w14:paraId="27DEC803" w14:textId="77777777" w:rsidR="00621A1C" w:rsidRPr="007F183D" w:rsidRDefault="00621A1C" w:rsidP="00621A1C">
      <w:pPr>
        <w:jc w:val="both"/>
        <w:rPr>
          <w:rFonts w:ascii="Arial" w:hAnsi="Arial" w:cs="Arial"/>
        </w:rPr>
      </w:pPr>
    </w:p>
    <w:p w14:paraId="28ABEF50" w14:textId="77777777" w:rsidR="00621A1C" w:rsidRPr="007F183D" w:rsidRDefault="00621A1C" w:rsidP="00621A1C">
      <w:pPr>
        <w:jc w:val="both"/>
        <w:rPr>
          <w:rFonts w:ascii="Arial" w:hAnsi="Arial" w:cs="Arial"/>
        </w:rPr>
      </w:pPr>
      <w:r w:rsidRPr="007F183D">
        <w:rPr>
          <w:rFonts w:ascii="Arial" w:hAnsi="Arial" w:cs="Arial"/>
        </w:rPr>
        <w:t>In conclusion, is the appraiser content that the project is viable and sustainable?</w:t>
      </w:r>
    </w:p>
    <w:p w14:paraId="670889D5"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4A6A0F53"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09B1750B" w14:textId="77777777" w:rsidTr="005D4E4A">
              <w:trPr>
                <w:trHeight w:val="8"/>
              </w:trPr>
              <w:tc>
                <w:tcPr>
                  <w:tcW w:w="492" w:type="dxa"/>
                </w:tcPr>
                <w:p w14:paraId="4D9C8BF1" w14:textId="77777777" w:rsidR="00621A1C" w:rsidRPr="007F183D" w:rsidRDefault="00621A1C" w:rsidP="005D4E4A">
                  <w:pPr>
                    <w:pStyle w:val="BodyTextIndent"/>
                    <w:ind w:left="0"/>
                    <w:rPr>
                      <w:rFonts w:ascii="Arial" w:hAnsi="Arial" w:cs="Arial"/>
                      <w:szCs w:val="24"/>
                    </w:rPr>
                  </w:pPr>
                </w:p>
              </w:tc>
            </w:tr>
          </w:tbl>
          <w:p w14:paraId="77E3EE53"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7E3AE35B"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580BEDA4" w14:textId="77777777" w:rsidTr="005D4E4A">
              <w:trPr>
                <w:trHeight w:val="8"/>
              </w:trPr>
              <w:tc>
                <w:tcPr>
                  <w:tcW w:w="477" w:type="dxa"/>
                </w:tcPr>
                <w:p w14:paraId="343107FB" w14:textId="77777777" w:rsidR="00621A1C" w:rsidRPr="007F183D" w:rsidRDefault="00621A1C" w:rsidP="005D4E4A">
                  <w:pPr>
                    <w:pStyle w:val="BodyTextIndent"/>
                    <w:ind w:left="0"/>
                    <w:rPr>
                      <w:rFonts w:ascii="Arial" w:hAnsi="Arial" w:cs="Arial"/>
                      <w:szCs w:val="24"/>
                    </w:rPr>
                  </w:pPr>
                </w:p>
              </w:tc>
            </w:tr>
          </w:tbl>
          <w:p w14:paraId="5CA89507"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61DABE90"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7FE476CF" w14:textId="77777777" w:rsidTr="005D4E4A">
        <w:tc>
          <w:tcPr>
            <w:tcW w:w="4724" w:type="dxa"/>
          </w:tcPr>
          <w:p w14:paraId="1FCD8B3B" w14:textId="77777777" w:rsidR="00621A1C" w:rsidRPr="007F183D" w:rsidRDefault="00621A1C" w:rsidP="005D4E4A">
            <w:pPr>
              <w:jc w:val="both"/>
              <w:rPr>
                <w:rFonts w:ascii="Arial" w:hAnsi="Arial" w:cs="Arial"/>
              </w:rPr>
            </w:pPr>
          </w:p>
        </w:tc>
        <w:tc>
          <w:tcPr>
            <w:tcW w:w="4725" w:type="dxa"/>
          </w:tcPr>
          <w:p w14:paraId="2B632602"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15B5F0D2"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6C4813AE" w14:textId="77777777" w:rsidTr="005D4E4A">
        <w:tc>
          <w:tcPr>
            <w:tcW w:w="4724" w:type="dxa"/>
          </w:tcPr>
          <w:p w14:paraId="7AAEF12F" w14:textId="77777777" w:rsidR="00621A1C" w:rsidRPr="007F183D" w:rsidRDefault="00621A1C" w:rsidP="005D4E4A">
            <w:pPr>
              <w:jc w:val="both"/>
              <w:rPr>
                <w:rFonts w:ascii="Arial" w:hAnsi="Arial" w:cs="Arial"/>
              </w:rPr>
            </w:pPr>
            <w:r w:rsidRPr="007F183D">
              <w:rPr>
                <w:rFonts w:ascii="Arial" w:hAnsi="Arial" w:cs="Arial"/>
              </w:rPr>
              <w:t>(a) Consider the impact of sensitivity analysis and record conclusions. (Annex A).</w:t>
            </w:r>
          </w:p>
        </w:tc>
        <w:tc>
          <w:tcPr>
            <w:tcW w:w="4725" w:type="dxa"/>
          </w:tcPr>
          <w:p w14:paraId="2467A05F" w14:textId="77777777" w:rsidR="00621A1C" w:rsidRPr="007F183D" w:rsidRDefault="00621A1C" w:rsidP="005D4E4A">
            <w:pPr>
              <w:jc w:val="both"/>
              <w:rPr>
                <w:rFonts w:ascii="Arial" w:hAnsi="Arial" w:cs="Arial"/>
              </w:rPr>
            </w:pPr>
          </w:p>
        </w:tc>
        <w:tc>
          <w:tcPr>
            <w:tcW w:w="4725" w:type="dxa"/>
          </w:tcPr>
          <w:p w14:paraId="36801F93" w14:textId="77777777" w:rsidR="00621A1C" w:rsidRPr="007F183D" w:rsidRDefault="00621A1C" w:rsidP="005D4E4A">
            <w:pPr>
              <w:jc w:val="both"/>
              <w:rPr>
                <w:rFonts w:ascii="Arial" w:hAnsi="Arial" w:cs="Arial"/>
              </w:rPr>
            </w:pPr>
          </w:p>
        </w:tc>
      </w:tr>
    </w:tbl>
    <w:p w14:paraId="2427ECC7" w14:textId="77777777" w:rsidR="00621A1C" w:rsidRPr="007F183D" w:rsidRDefault="00621A1C" w:rsidP="00621A1C">
      <w:pPr>
        <w:jc w:val="both"/>
        <w:rPr>
          <w:rFonts w:ascii="Arial" w:hAnsi="Arial" w:cs="Arial"/>
        </w:rPr>
      </w:pPr>
    </w:p>
    <w:p w14:paraId="2AB35DCB" w14:textId="77777777" w:rsidR="00621A1C" w:rsidRPr="007F183D" w:rsidRDefault="00621A1C" w:rsidP="00621A1C">
      <w:pPr>
        <w:jc w:val="both"/>
        <w:rPr>
          <w:rFonts w:ascii="Arial" w:hAnsi="Arial" w:cs="Arial"/>
        </w:rPr>
      </w:pPr>
      <w:r w:rsidRPr="007F183D">
        <w:rPr>
          <w:rFonts w:ascii="Arial" w:hAnsi="Arial" w:cs="Arial"/>
        </w:rPr>
        <w:t>In conclusion, is the appraiser content after consideration of the sensitivity analysis that the project is likely to remain viable and susta</w:t>
      </w:r>
      <w:r w:rsidR="00DA59CA" w:rsidRPr="007F183D">
        <w:rPr>
          <w:rFonts w:ascii="Arial" w:hAnsi="Arial" w:cs="Arial"/>
        </w:rPr>
        <w:t>ina</w:t>
      </w:r>
      <w:r w:rsidRPr="007F183D">
        <w:rPr>
          <w:rFonts w:ascii="Arial" w:hAnsi="Arial" w:cs="Arial"/>
        </w:rPr>
        <w:t>ble?</w:t>
      </w:r>
    </w:p>
    <w:p w14:paraId="3E2203DF"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64A9DAE9"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79EB9847" w14:textId="77777777" w:rsidTr="005D4E4A">
              <w:trPr>
                <w:trHeight w:val="8"/>
              </w:trPr>
              <w:tc>
                <w:tcPr>
                  <w:tcW w:w="492" w:type="dxa"/>
                </w:tcPr>
                <w:p w14:paraId="39FB54A9" w14:textId="77777777" w:rsidR="00621A1C" w:rsidRPr="007F183D" w:rsidRDefault="00621A1C" w:rsidP="005D4E4A">
                  <w:pPr>
                    <w:pStyle w:val="BodyTextIndent"/>
                    <w:ind w:left="0"/>
                    <w:rPr>
                      <w:rFonts w:ascii="Arial" w:hAnsi="Arial" w:cs="Arial"/>
                      <w:szCs w:val="24"/>
                    </w:rPr>
                  </w:pPr>
                </w:p>
              </w:tc>
            </w:tr>
          </w:tbl>
          <w:p w14:paraId="5E3DE788"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07E84379"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329D68B3" w14:textId="77777777" w:rsidTr="005D4E4A">
              <w:trPr>
                <w:trHeight w:val="8"/>
              </w:trPr>
              <w:tc>
                <w:tcPr>
                  <w:tcW w:w="477" w:type="dxa"/>
                </w:tcPr>
                <w:p w14:paraId="74711E1E" w14:textId="77777777" w:rsidR="00621A1C" w:rsidRPr="007F183D" w:rsidRDefault="00621A1C" w:rsidP="005D4E4A">
                  <w:pPr>
                    <w:pStyle w:val="BodyTextIndent"/>
                    <w:ind w:left="0"/>
                    <w:rPr>
                      <w:rFonts w:ascii="Arial" w:hAnsi="Arial" w:cs="Arial"/>
                      <w:szCs w:val="24"/>
                    </w:rPr>
                  </w:pPr>
                </w:p>
              </w:tc>
            </w:tr>
          </w:tbl>
          <w:p w14:paraId="5BC661FC"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633FF8BB"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5811AB00" w14:textId="77777777" w:rsidTr="005D4E4A">
        <w:tc>
          <w:tcPr>
            <w:tcW w:w="4724" w:type="dxa"/>
          </w:tcPr>
          <w:p w14:paraId="283600D7" w14:textId="77777777" w:rsidR="00621A1C" w:rsidRPr="007F183D" w:rsidRDefault="00621A1C" w:rsidP="005D4E4A">
            <w:pPr>
              <w:jc w:val="both"/>
              <w:rPr>
                <w:rFonts w:ascii="Arial" w:hAnsi="Arial" w:cs="Arial"/>
              </w:rPr>
            </w:pPr>
          </w:p>
        </w:tc>
        <w:tc>
          <w:tcPr>
            <w:tcW w:w="4725" w:type="dxa"/>
          </w:tcPr>
          <w:p w14:paraId="3ACB08F4"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1A23521C"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613C5658" w14:textId="77777777" w:rsidTr="005D4E4A">
        <w:tc>
          <w:tcPr>
            <w:tcW w:w="4724" w:type="dxa"/>
          </w:tcPr>
          <w:p w14:paraId="38DA0CFF" w14:textId="77777777" w:rsidR="00621A1C" w:rsidRPr="007F183D" w:rsidRDefault="00621A1C" w:rsidP="005D4E4A">
            <w:pPr>
              <w:jc w:val="both"/>
              <w:rPr>
                <w:rFonts w:ascii="Arial" w:hAnsi="Arial" w:cs="Arial"/>
              </w:rPr>
            </w:pPr>
            <w:r w:rsidRPr="007F183D">
              <w:rPr>
                <w:rFonts w:ascii="Arial" w:hAnsi="Arial" w:cs="Arial"/>
              </w:rPr>
              <w:t>(a) The full funding package for all cost (capital, marketing, training, feasibility study etc)  are in place and provide evidence if match funding.</w:t>
            </w:r>
          </w:p>
        </w:tc>
        <w:tc>
          <w:tcPr>
            <w:tcW w:w="4725" w:type="dxa"/>
          </w:tcPr>
          <w:p w14:paraId="20315EFE" w14:textId="77777777" w:rsidR="00621A1C" w:rsidRPr="007F183D" w:rsidRDefault="00621A1C" w:rsidP="005D4E4A">
            <w:pPr>
              <w:jc w:val="both"/>
              <w:rPr>
                <w:rFonts w:ascii="Arial" w:hAnsi="Arial" w:cs="Arial"/>
              </w:rPr>
            </w:pPr>
          </w:p>
        </w:tc>
        <w:tc>
          <w:tcPr>
            <w:tcW w:w="4725" w:type="dxa"/>
          </w:tcPr>
          <w:p w14:paraId="2115ED46" w14:textId="77777777" w:rsidR="00621A1C" w:rsidRPr="007F183D" w:rsidRDefault="00621A1C" w:rsidP="005D4E4A">
            <w:pPr>
              <w:jc w:val="both"/>
              <w:rPr>
                <w:rFonts w:ascii="Arial" w:hAnsi="Arial" w:cs="Arial"/>
              </w:rPr>
            </w:pPr>
          </w:p>
        </w:tc>
      </w:tr>
    </w:tbl>
    <w:p w14:paraId="62C9457C" w14:textId="77777777" w:rsidR="00621A1C" w:rsidRPr="007F183D" w:rsidRDefault="00621A1C" w:rsidP="00621A1C">
      <w:pPr>
        <w:jc w:val="both"/>
        <w:rPr>
          <w:rFonts w:ascii="Arial" w:hAnsi="Arial" w:cs="Arial"/>
        </w:rPr>
      </w:pPr>
    </w:p>
    <w:p w14:paraId="5E7B85E1" w14:textId="77777777" w:rsidR="008C2CD4" w:rsidRPr="007F183D" w:rsidRDefault="008C2CD4" w:rsidP="00621A1C">
      <w:pPr>
        <w:jc w:val="both"/>
        <w:rPr>
          <w:rFonts w:ascii="Arial" w:hAnsi="Arial" w:cs="Arial"/>
        </w:rPr>
      </w:pPr>
    </w:p>
    <w:p w14:paraId="43CBEECA" w14:textId="77777777" w:rsidR="008C2CD4" w:rsidRPr="007F183D" w:rsidRDefault="008C2CD4" w:rsidP="00621A1C">
      <w:pPr>
        <w:jc w:val="both"/>
        <w:rPr>
          <w:rFonts w:ascii="Arial" w:hAnsi="Arial" w:cs="Arial"/>
        </w:rPr>
      </w:pPr>
    </w:p>
    <w:p w14:paraId="0194A45D" w14:textId="77777777" w:rsidR="00621A1C" w:rsidRPr="007F183D" w:rsidRDefault="00621A1C" w:rsidP="00621A1C">
      <w:pPr>
        <w:jc w:val="both"/>
        <w:rPr>
          <w:rFonts w:ascii="Arial" w:hAnsi="Arial" w:cs="Arial"/>
        </w:rPr>
      </w:pPr>
      <w:r w:rsidRPr="007F183D">
        <w:rPr>
          <w:rFonts w:ascii="Arial" w:hAnsi="Arial" w:cs="Arial"/>
        </w:rPr>
        <w:t>In conclusion, is the appraiser content after that the full funding package is in place?</w:t>
      </w:r>
    </w:p>
    <w:p w14:paraId="3E722341"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0C4E392D"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36DB0223" w14:textId="77777777" w:rsidTr="005D4E4A">
              <w:trPr>
                <w:trHeight w:val="8"/>
              </w:trPr>
              <w:tc>
                <w:tcPr>
                  <w:tcW w:w="492" w:type="dxa"/>
                </w:tcPr>
                <w:p w14:paraId="3BBF598B" w14:textId="77777777" w:rsidR="00621A1C" w:rsidRPr="007F183D" w:rsidRDefault="00621A1C" w:rsidP="005D4E4A">
                  <w:pPr>
                    <w:pStyle w:val="BodyTextIndent"/>
                    <w:ind w:left="0"/>
                    <w:rPr>
                      <w:rFonts w:ascii="Arial" w:hAnsi="Arial" w:cs="Arial"/>
                      <w:szCs w:val="24"/>
                    </w:rPr>
                  </w:pPr>
                </w:p>
              </w:tc>
            </w:tr>
          </w:tbl>
          <w:p w14:paraId="0AEDCDFD"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60040B25"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432C2C01" w14:textId="77777777" w:rsidTr="005D4E4A">
              <w:trPr>
                <w:trHeight w:val="8"/>
              </w:trPr>
              <w:tc>
                <w:tcPr>
                  <w:tcW w:w="477" w:type="dxa"/>
                </w:tcPr>
                <w:p w14:paraId="162C790A" w14:textId="77777777" w:rsidR="00621A1C" w:rsidRPr="007F183D" w:rsidRDefault="00621A1C" w:rsidP="005D4E4A">
                  <w:pPr>
                    <w:pStyle w:val="BodyTextIndent"/>
                    <w:ind w:left="0"/>
                    <w:rPr>
                      <w:rFonts w:ascii="Arial" w:hAnsi="Arial" w:cs="Arial"/>
                      <w:szCs w:val="24"/>
                    </w:rPr>
                  </w:pPr>
                </w:p>
              </w:tc>
            </w:tr>
          </w:tbl>
          <w:p w14:paraId="10A1051F"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2FF42EB1" w14:textId="77777777" w:rsidR="00621A1C" w:rsidRPr="007F183D" w:rsidRDefault="00621A1C" w:rsidP="00621A1C">
      <w:pPr>
        <w:jc w:val="both"/>
        <w:rPr>
          <w:rFonts w:ascii="Arial" w:hAnsi="Arial" w:cs="Arial"/>
        </w:rPr>
      </w:pPr>
    </w:p>
    <w:p w14:paraId="45B010BF" w14:textId="77777777" w:rsidR="00621A1C" w:rsidRPr="007F183D" w:rsidRDefault="00621A1C" w:rsidP="00621A1C">
      <w:pPr>
        <w:jc w:val="both"/>
        <w:rPr>
          <w:rFonts w:ascii="Arial" w:hAnsi="Arial" w:cs="Arial"/>
        </w:rPr>
      </w:pPr>
      <w:r w:rsidRPr="007F183D">
        <w:rPr>
          <w:rFonts w:ascii="Arial" w:hAnsi="Arial" w:cs="Arial"/>
        </w:rPr>
        <w:t>5.</w:t>
      </w:r>
      <w:r w:rsidRPr="007F183D">
        <w:rPr>
          <w:rFonts w:ascii="Arial" w:hAnsi="Arial" w:cs="Arial"/>
        </w:rPr>
        <w:tab/>
      </w:r>
      <w:r w:rsidRPr="007F183D">
        <w:rPr>
          <w:rFonts w:ascii="Arial" w:hAnsi="Arial" w:cs="Arial"/>
          <w:b/>
        </w:rPr>
        <w:t>JOB CREATION</w:t>
      </w:r>
    </w:p>
    <w:p w14:paraId="0E7F3E11" w14:textId="77777777" w:rsidR="00621A1C" w:rsidRPr="007F183D" w:rsidRDefault="00621A1C" w:rsidP="00621A1C">
      <w:pPr>
        <w:jc w:val="both"/>
        <w:rPr>
          <w:rFonts w:ascii="Arial" w:hAnsi="Arial" w:cs="Arial"/>
        </w:rPr>
      </w:pPr>
      <w:r w:rsidRPr="007F183D">
        <w:rPr>
          <w:rFonts w:ascii="Arial" w:hAnsi="Arial" w:cs="Arial"/>
        </w:rPr>
        <w:t>The appraiser should present the following information on job creation post challenge for the assessment panel:</w:t>
      </w:r>
    </w:p>
    <w:p w14:paraId="427CBB03"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3543"/>
        <w:gridCol w:w="3543"/>
        <w:gridCol w:w="3544"/>
        <w:gridCol w:w="3544"/>
      </w:tblGrid>
      <w:tr w:rsidR="00621A1C" w:rsidRPr="007F183D" w14:paraId="21CE77E6" w14:textId="77777777" w:rsidTr="005D4E4A">
        <w:tc>
          <w:tcPr>
            <w:tcW w:w="3543" w:type="dxa"/>
          </w:tcPr>
          <w:p w14:paraId="461F3BB4" w14:textId="77777777" w:rsidR="00621A1C" w:rsidRPr="007F183D" w:rsidRDefault="00621A1C" w:rsidP="005D4E4A">
            <w:pPr>
              <w:jc w:val="both"/>
              <w:rPr>
                <w:rFonts w:ascii="Arial" w:hAnsi="Arial" w:cs="Arial"/>
              </w:rPr>
            </w:pPr>
            <w:r w:rsidRPr="007F183D">
              <w:rPr>
                <w:rFonts w:ascii="Arial" w:hAnsi="Arial" w:cs="Arial"/>
              </w:rPr>
              <w:t>Post Challenge of assumptions</w:t>
            </w:r>
          </w:p>
        </w:tc>
        <w:tc>
          <w:tcPr>
            <w:tcW w:w="3543" w:type="dxa"/>
          </w:tcPr>
          <w:p w14:paraId="37424B86" w14:textId="77777777" w:rsidR="00621A1C" w:rsidRPr="007F183D" w:rsidRDefault="00621A1C" w:rsidP="005D4E4A">
            <w:pPr>
              <w:jc w:val="both"/>
              <w:rPr>
                <w:rFonts w:ascii="Arial" w:hAnsi="Arial" w:cs="Arial"/>
              </w:rPr>
            </w:pPr>
            <w:r w:rsidRPr="007F183D">
              <w:rPr>
                <w:rFonts w:ascii="Arial" w:hAnsi="Arial" w:cs="Arial"/>
              </w:rPr>
              <w:t>No before project(baseline)</w:t>
            </w:r>
          </w:p>
        </w:tc>
        <w:tc>
          <w:tcPr>
            <w:tcW w:w="3544" w:type="dxa"/>
          </w:tcPr>
          <w:p w14:paraId="05581313" w14:textId="77777777" w:rsidR="00621A1C" w:rsidRPr="007F183D" w:rsidRDefault="00621A1C" w:rsidP="005D4E4A">
            <w:pPr>
              <w:jc w:val="both"/>
              <w:rPr>
                <w:rFonts w:ascii="Arial" w:hAnsi="Arial" w:cs="Arial"/>
              </w:rPr>
            </w:pPr>
            <w:r w:rsidRPr="007F183D">
              <w:rPr>
                <w:rFonts w:ascii="Arial" w:hAnsi="Arial" w:cs="Arial"/>
              </w:rPr>
              <w:t>After project (year 2)</w:t>
            </w:r>
          </w:p>
        </w:tc>
        <w:tc>
          <w:tcPr>
            <w:tcW w:w="3544" w:type="dxa"/>
          </w:tcPr>
          <w:p w14:paraId="1EE066A5" w14:textId="77777777" w:rsidR="00621A1C" w:rsidRPr="007F183D" w:rsidRDefault="00621A1C" w:rsidP="005D4E4A">
            <w:pPr>
              <w:jc w:val="both"/>
              <w:rPr>
                <w:rFonts w:ascii="Arial" w:hAnsi="Arial" w:cs="Arial"/>
              </w:rPr>
            </w:pPr>
            <w:r w:rsidRPr="007F183D">
              <w:rPr>
                <w:rFonts w:ascii="Arial" w:hAnsi="Arial" w:cs="Arial"/>
              </w:rPr>
              <w:t>Increase</w:t>
            </w:r>
          </w:p>
        </w:tc>
      </w:tr>
      <w:tr w:rsidR="00621A1C" w:rsidRPr="007F183D" w14:paraId="0F1A8277" w14:textId="77777777" w:rsidTr="005D4E4A">
        <w:tc>
          <w:tcPr>
            <w:tcW w:w="3543" w:type="dxa"/>
          </w:tcPr>
          <w:p w14:paraId="08DA6FA0" w14:textId="77777777" w:rsidR="00621A1C" w:rsidRPr="007F183D" w:rsidRDefault="00621A1C" w:rsidP="005D4E4A">
            <w:pPr>
              <w:jc w:val="both"/>
              <w:rPr>
                <w:rFonts w:ascii="Arial" w:hAnsi="Arial" w:cs="Arial"/>
              </w:rPr>
            </w:pPr>
            <w:r w:rsidRPr="007F183D">
              <w:rPr>
                <w:rFonts w:ascii="Arial" w:hAnsi="Arial" w:cs="Arial"/>
              </w:rPr>
              <w:t>(a) Gross Jobs</w:t>
            </w:r>
          </w:p>
        </w:tc>
        <w:tc>
          <w:tcPr>
            <w:tcW w:w="3543" w:type="dxa"/>
          </w:tcPr>
          <w:p w14:paraId="3EF90206" w14:textId="77777777" w:rsidR="00621A1C" w:rsidRPr="007F183D" w:rsidRDefault="00621A1C" w:rsidP="005D4E4A">
            <w:pPr>
              <w:jc w:val="both"/>
              <w:rPr>
                <w:rFonts w:ascii="Arial" w:hAnsi="Arial" w:cs="Arial"/>
              </w:rPr>
            </w:pPr>
          </w:p>
        </w:tc>
        <w:tc>
          <w:tcPr>
            <w:tcW w:w="3544" w:type="dxa"/>
          </w:tcPr>
          <w:p w14:paraId="71CF8328" w14:textId="77777777" w:rsidR="00621A1C" w:rsidRPr="007F183D" w:rsidRDefault="00621A1C" w:rsidP="005D4E4A">
            <w:pPr>
              <w:jc w:val="both"/>
              <w:rPr>
                <w:rFonts w:ascii="Arial" w:hAnsi="Arial" w:cs="Arial"/>
              </w:rPr>
            </w:pPr>
          </w:p>
        </w:tc>
        <w:tc>
          <w:tcPr>
            <w:tcW w:w="3544" w:type="dxa"/>
          </w:tcPr>
          <w:p w14:paraId="40E793B6" w14:textId="77777777" w:rsidR="00621A1C" w:rsidRPr="007F183D" w:rsidRDefault="00621A1C" w:rsidP="005D4E4A">
            <w:pPr>
              <w:jc w:val="both"/>
              <w:rPr>
                <w:rFonts w:ascii="Arial" w:hAnsi="Arial" w:cs="Arial"/>
              </w:rPr>
            </w:pPr>
          </w:p>
        </w:tc>
      </w:tr>
      <w:tr w:rsidR="00621A1C" w:rsidRPr="007F183D" w14:paraId="4B95236F" w14:textId="77777777" w:rsidTr="005D4E4A">
        <w:tc>
          <w:tcPr>
            <w:tcW w:w="3543" w:type="dxa"/>
          </w:tcPr>
          <w:p w14:paraId="070BBE70" w14:textId="77777777" w:rsidR="00621A1C" w:rsidRPr="007F183D" w:rsidRDefault="00621A1C" w:rsidP="005D4E4A">
            <w:pPr>
              <w:jc w:val="both"/>
              <w:rPr>
                <w:rFonts w:ascii="Arial" w:hAnsi="Arial" w:cs="Arial"/>
              </w:rPr>
            </w:pPr>
            <w:r w:rsidRPr="007F183D">
              <w:rPr>
                <w:rFonts w:ascii="Arial" w:hAnsi="Arial" w:cs="Arial"/>
              </w:rPr>
              <w:t>(b) FTE Jobs</w:t>
            </w:r>
          </w:p>
        </w:tc>
        <w:tc>
          <w:tcPr>
            <w:tcW w:w="3543" w:type="dxa"/>
          </w:tcPr>
          <w:p w14:paraId="689592CC" w14:textId="77777777" w:rsidR="00621A1C" w:rsidRPr="007F183D" w:rsidRDefault="00621A1C" w:rsidP="005D4E4A">
            <w:pPr>
              <w:jc w:val="both"/>
              <w:rPr>
                <w:rFonts w:ascii="Arial" w:hAnsi="Arial" w:cs="Arial"/>
              </w:rPr>
            </w:pPr>
          </w:p>
        </w:tc>
        <w:tc>
          <w:tcPr>
            <w:tcW w:w="3544" w:type="dxa"/>
          </w:tcPr>
          <w:p w14:paraId="4D2D7A38" w14:textId="77777777" w:rsidR="00621A1C" w:rsidRPr="007F183D" w:rsidRDefault="00621A1C" w:rsidP="005D4E4A">
            <w:pPr>
              <w:jc w:val="both"/>
              <w:rPr>
                <w:rFonts w:ascii="Arial" w:hAnsi="Arial" w:cs="Arial"/>
              </w:rPr>
            </w:pPr>
          </w:p>
        </w:tc>
        <w:tc>
          <w:tcPr>
            <w:tcW w:w="3544" w:type="dxa"/>
          </w:tcPr>
          <w:p w14:paraId="64B69593" w14:textId="77777777" w:rsidR="00621A1C" w:rsidRPr="007F183D" w:rsidRDefault="00621A1C" w:rsidP="005D4E4A">
            <w:pPr>
              <w:jc w:val="both"/>
              <w:rPr>
                <w:rFonts w:ascii="Arial" w:hAnsi="Arial" w:cs="Arial"/>
              </w:rPr>
            </w:pPr>
          </w:p>
        </w:tc>
      </w:tr>
      <w:tr w:rsidR="00621A1C" w:rsidRPr="007F183D" w14:paraId="510E57F5" w14:textId="77777777" w:rsidTr="005D4E4A">
        <w:tc>
          <w:tcPr>
            <w:tcW w:w="3543" w:type="dxa"/>
          </w:tcPr>
          <w:p w14:paraId="337D3CE8" w14:textId="77777777" w:rsidR="00621A1C" w:rsidRPr="007F183D" w:rsidRDefault="00621A1C" w:rsidP="005D4E4A">
            <w:pPr>
              <w:jc w:val="both"/>
              <w:rPr>
                <w:rFonts w:ascii="Arial" w:hAnsi="Arial" w:cs="Arial"/>
              </w:rPr>
            </w:pPr>
            <w:r w:rsidRPr="007F183D">
              <w:rPr>
                <w:rFonts w:ascii="Arial" w:hAnsi="Arial" w:cs="Arial"/>
              </w:rPr>
              <w:t>(c) Total capital grant</w:t>
            </w:r>
          </w:p>
        </w:tc>
        <w:tc>
          <w:tcPr>
            <w:tcW w:w="3543" w:type="dxa"/>
          </w:tcPr>
          <w:p w14:paraId="6696531E" w14:textId="77777777" w:rsidR="00621A1C" w:rsidRPr="007F183D" w:rsidRDefault="00621A1C" w:rsidP="005D4E4A">
            <w:pPr>
              <w:jc w:val="both"/>
              <w:rPr>
                <w:rFonts w:ascii="Arial" w:hAnsi="Arial" w:cs="Arial"/>
              </w:rPr>
            </w:pPr>
          </w:p>
        </w:tc>
        <w:tc>
          <w:tcPr>
            <w:tcW w:w="3544" w:type="dxa"/>
          </w:tcPr>
          <w:p w14:paraId="2FFF80A3" w14:textId="77777777" w:rsidR="00621A1C" w:rsidRPr="007F183D" w:rsidRDefault="00621A1C" w:rsidP="005D4E4A">
            <w:pPr>
              <w:jc w:val="both"/>
              <w:rPr>
                <w:rFonts w:ascii="Arial" w:hAnsi="Arial" w:cs="Arial"/>
              </w:rPr>
            </w:pPr>
          </w:p>
        </w:tc>
        <w:tc>
          <w:tcPr>
            <w:tcW w:w="3544" w:type="dxa"/>
          </w:tcPr>
          <w:p w14:paraId="77F6C5C7" w14:textId="77777777" w:rsidR="00621A1C" w:rsidRPr="007F183D" w:rsidRDefault="00621A1C" w:rsidP="005D4E4A">
            <w:pPr>
              <w:jc w:val="both"/>
              <w:rPr>
                <w:rFonts w:ascii="Arial" w:hAnsi="Arial" w:cs="Arial"/>
              </w:rPr>
            </w:pPr>
          </w:p>
        </w:tc>
      </w:tr>
      <w:tr w:rsidR="00621A1C" w:rsidRPr="007F183D" w14:paraId="5130CD3A" w14:textId="77777777" w:rsidTr="005D4E4A">
        <w:tc>
          <w:tcPr>
            <w:tcW w:w="3543" w:type="dxa"/>
          </w:tcPr>
          <w:p w14:paraId="2E5124CD" w14:textId="77777777" w:rsidR="00621A1C" w:rsidRPr="007F183D" w:rsidRDefault="00621A1C" w:rsidP="005D4E4A">
            <w:pPr>
              <w:jc w:val="both"/>
              <w:rPr>
                <w:rFonts w:ascii="Arial" w:hAnsi="Arial" w:cs="Arial"/>
              </w:rPr>
            </w:pPr>
            <w:r w:rsidRPr="007F183D">
              <w:rPr>
                <w:rFonts w:ascii="Arial" w:hAnsi="Arial" w:cs="Arial"/>
              </w:rPr>
              <w:t>(d) Total revenue grant</w:t>
            </w:r>
          </w:p>
        </w:tc>
        <w:tc>
          <w:tcPr>
            <w:tcW w:w="3543" w:type="dxa"/>
          </w:tcPr>
          <w:p w14:paraId="79FD9B4B" w14:textId="77777777" w:rsidR="00621A1C" w:rsidRPr="007F183D" w:rsidRDefault="00621A1C" w:rsidP="005D4E4A">
            <w:pPr>
              <w:jc w:val="both"/>
              <w:rPr>
                <w:rFonts w:ascii="Arial" w:hAnsi="Arial" w:cs="Arial"/>
              </w:rPr>
            </w:pPr>
          </w:p>
        </w:tc>
        <w:tc>
          <w:tcPr>
            <w:tcW w:w="3544" w:type="dxa"/>
          </w:tcPr>
          <w:p w14:paraId="113B8FC0" w14:textId="77777777" w:rsidR="00621A1C" w:rsidRPr="007F183D" w:rsidRDefault="00621A1C" w:rsidP="005D4E4A">
            <w:pPr>
              <w:jc w:val="both"/>
              <w:rPr>
                <w:rFonts w:ascii="Arial" w:hAnsi="Arial" w:cs="Arial"/>
              </w:rPr>
            </w:pPr>
          </w:p>
        </w:tc>
        <w:tc>
          <w:tcPr>
            <w:tcW w:w="3544" w:type="dxa"/>
          </w:tcPr>
          <w:p w14:paraId="350663D6" w14:textId="77777777" w:rsidR="00621A1C" w:rsidRPr="007F183D" w:rsidRDefault="00621A1C" w:rsidP="005D4E4A">
            <w:pPr>
              <w:jc w:val="both"/>
              <w:rPr>
                <w:rFonts w:ascii="Arial" w:hAnsi="Arial" w:cs="Arial"/>
              </w:rPr>
            </w:pPr>
          </w:p>
        </w:tc>
      </w:tr>
      <w:tr w:rsidR="00621A1C" w:rsidRPr="007F183D" w14:paraId="2A70A89D" w14:textId="77777777" w:rsidTr="005D4E4A">
        <w:tc>
          <w:tcPr>
            <w:tcW w:w="3543" w:type="dxa"/>
          </w:tcPr>
          <w:p w14:paraId="583E04A8" w14:textId="77777777" w:rsidR="00621A1C" w:rsidRPr="007F183D" w:rsidRDefault="00621A1C" w:rsidP="00035086">
            <w:pPr>
              <w:jc w:val="both"/>
              <w:rPr>
                <w:rFonts w:ascii="Arial" w:hAnsi="Arial" w:cs="Arial"/>
              </w:rPr>
            </w:pPr>
            <w:r w:rsidRPr="007F183D">
              <w:rPr>
                <w:rFonts w:ascii="Arial" w:hAnsi="Arial" w:cs="Arial"/>
              </w:rPr>
              <w:t xml:space="preserve">(e) Capital cost per FTE created = c/b. </w:t>
            </w:r>
          </w:p>
        </w:tc>
        <w:tc>
          <w:tcPr>
            <w:tcW w:w="3543" w:type="dxa"/>
          </w:tcPr>
          <w:p w14:paraId="5E459206" w14:textId="77777777" w:rsidR="00621A1C" w:rsidRPr="007F183D" w:rsidRDefault="00621A1C" w:rsidP="005D4E4A">
            <w:pPr>
              <w:jc w:val="both"/>
              <w:rPr>
                <w:rFonts w:ascii="Arial" w:hAnsi="Arial" w:cs="Arial"/>
              </w:rPr>
            </w:pPr>
          </w:p>
        </w:tc>
        <w:tc>
          <w:tcPr>
            <w:tcW w:w="3544" w:type="dxa"/>
          </w:tcPr>
          <w:p w14:paraId="2DFFC6B9" w14:textId="77777777" w:rsidR="00621A1C" w:rsidRPr="007F183D" w:rsidRDefault="00621A1C" w:rsidP="005D4E4A">
            <w:pPr>
              <w:jc w:val="both"/>
              <w:rPr>
                <w:rFonts w:ascii="Arial" w:hAnsi="Arial" w:cs="Arial"/>
              </w:rPr>
            </w:pPr>
          </w:p>
        </w:tc>
        <w:tc>
          <w:tcPr>
            <w:tcW w:w="3544" w:type="dxa"/>
          </w:tcPr>
          <w:p w14:paraId="4877792E" w14:textId="77777777" w:rsidR="00621A1C" w:rsidRPr="007F183D" w:rsidRDefault="00621A1C" w:rsidP="005D4E4A">
            <w:pPr>
              <w:jc w:val="both"/>
              <w:rPr>
                <w:rFonts w:ascii="Arial" w:hAnsi="Arial" w:cs="Arial"/>
              </w:rPr>
            </w:pPr>
          </w:p>
        </w:tc>
      </w:tr>
      <w:tr w:rsidR="00621A1C" w:rsidRPr="007F183D" w14:paraId="55256A56" w14:textId="77777777" w:rsidTr="005D4E4A">
        <w:tc>
          <w:tcPr>
            <w:tcW w:w="3543" w:type="dxa"/>
          </w:tcPr>
          <w:p w14:paraId="3F014CC7" w14:textId="77777777" w:rsidR="00621A1C" w:rsidRPr="007F183D" w:rsidRDefault="00621A1C" w:rsidP="005D4E4A">
            <w:pPr>
              <w:jc w:val="both"/>
              <w:rPr>
                <w:rFonts w:ascii="Arial" w:hAnsi="Arial" w:cs="Arial"/>
              </w:rPr>
            </w:pPr>
            <w:r w:rsidRPr="007F183D">
              <w:rPr>
                <w:rFonts w:ascii="Arial" w:hAnsi="Arial" w:cs="Arial"/>
              </w:rPr>
              <w:t xml:space="preserve">(f) Total grant cost per FTE created </w:t>
            </w:r>
          </w:p>
          <w:p w14:paraId="2FEB3B8C" w14:textId="77777777" w:rsidR="00621A1C" w:rsidRPr="007F183D" w:rsidRDefault="00621A1C" w:rsidP="005D4E4A">
            <w:pPr>
              <w:jc w:val="both"/>
              <w:rPr>
                <w:rFonts w:ascii="Arial" w:hAnsi="Arial" w:cs="Arial"/>
              </w:rPr>
            </w:pPr>
            <w:r w:rsidRPr="007F183D">
              <w:rPr>
                <w:rFonts w:ascii="Arial" w:hAnsi="Arial" w:cs="Arial"/>
              </w:rPr>
              <w:t>(include capital grants and revenue grants for marketing/training/feasibility studies) = (c+d)/b</w:t>
            </w:r>
          </w:p>
        </w:tc>
        <w:tc>
          <w:tcPr>
            <w:tcW w:w="3543" w:type="dxa"/>
          </w:tcPr>
          <w:p w14:paraId="6E5827BF" w14:textId="77777777" w:rsidR="00621A1C" w:rsidRPr="007F183D" w:rsidRDefault="00621A1C" w:rsidP="005D4E4A">
            <w:pPr>
              <w:jc w:val="both"/>
              <w:rPr>
                <w:rFonts w:ascii="Arial" w:hAnsi="Arial" w:cs="Arial"/>
              </w:rPr>
            </w:pPr>
          </w:p>
        </w:tc>
        <w:tc>
          <w:tcPr>
            <w:tcW w:w="3544" w:type="dxa"/>
          </w:tcPr>
          <w:p w14:paraId="46F9CBF0" w14:textId="77777777" w:rsidR="00621A1C" w:rsidRPr="007F183D" w:rsidRDefault="00621A1C" w:rsidP="005D4E4A">
            <w:pPr>
              <w:jc w:val="both"/>
              <w:rPr>
                <w:rFonts w:ascii="Arial" w:hAnsi="Arial" w:cs="Arial"/>
              </w:rPr>
            </w:pPr>
          </w:p>
        </w:tc>
        <w:tc>
          <w:tcPr>
            <w:tcW w:w="3544" w:type="dxa"/>
          </w:tcPr>
          <w:p w14:paraId="78119245" w14:textId="77777777" w:rsidR="00621A1C" w:rsidRPr="007F183D" w:rsidRDefault="00621A1C" w:rsidP="005D4E4A">
            <w:pPr>
              <w:jc w:val="both"/>
              <w:rPr>
                <w:rFonts w:ascii="Arial" w:hAnsi="Arial" w:cs="Arial"/>
              </w:rPr>
            </w:pPr>
          </w:p>
        </w:tc>
      </w:tr>
    </w:tbl>
    <w:p w14:paraId="176D3618" w14:textId="77777777" w:rsidR="00621A1C" w:rsidRPr="007F183D" w:rsidRDefault="00621A1C" w:rsidP="00621A1C">
      <w:pPr>
        <w:jc w:val="both"/>
        <w:rPr>
          <w:rFonts w:ascii="Arial" w:hAnsi="Arial" w:cs="Arial"/>
        </w:rPr>
      </w:pPr>
    </w:p>
    <w:p w14:paraId="53C0E9D2" w14:textId="77777777" w:rsidR="00621A1C" w:rsidRPr="007F183D" w:rsidRDefault="00621A1C" w:rsidP="00621A1C">
      <w:pPr>
        <w:jc w:val="both"/>
        <w:rPr>
          <w:rFonts w:ascii="Arial" w:hAnsi="Arial" w:cs="Arial"/>
        </w:rPr>
      </w:pPr>
      <w:r w:rsidRPr="007F183D">
        <w:rPr>
          <w:rFonts w:ascii="Arial" w:hAnsi="Arial" w:cs="Arial"/>
        </w:rPr>
        <w:t>The appraiser should present the following information on job quality post challenge for the assessment panel:</w:t>
      </w:r>
      <w:r w:rsidRPr="007F183D">
        <w:t xml:space="preserve"> </w:t>
      </w:r>
      <w:r w:rsidRPr="007F183D">
        <w:rPr>
          <w:rFonts w:ascii="Arial" w:hAnsi="Arial" w:cs="Arial"/>
        </w:rPr>
        <w:t>To count as a full time equivalent (FTE) the post holder must work more than 30 hours per week. To count as a part time employee the hours worked must be greater than 16 but less than 30. No times worked below 16 hours will be counted nor can a number of posts at this level be aggregated.</w:t>
      </w:r>
    </w:p>
    <w:p w14:paraId="2AD6F27C" w14:textId="77777777" w:rsidR="00BB6BFA" w:rsidRPr="007F183D" w:rsidRDefault="00BB6BFA" w:rsidP="00621A1C">
      <w:pPr>
        <w:jc w:val="both"/>
        <w:rPr>
          <w:rFonts w:ascii="Arial" w:hAnsi="Arial" w:cs="Arial"/>
        </w:rPr>
      </w:pPr>
    </w:p>
    <w:p w14:paraId="132146AE" w14:textId="77777777" w:rsidR="00BB6BFA" w:rsidRPr="007F183D" w:rsidRDefault="00BB6BFA" w:rsidP="00621A1C">
      <w:pPr>
        <w:jc w:val="both"/>
        <w:rPr>
          <w:rFonts w:ascii="Arial" w:hAnsi="Arial" w:cs="Arial"/>
        </w:rPr>
      </w:pPr>
    </w:p>
    <w:p w14:paraId="7EA14D8F" w14:textId="77777777" w:rsidR="00BB6BFA" w:rsidRPr="007F183D" w:rsidRDefault="00BB6BFA" w:rsidP="00621A1C">
      <w:pPr>
        <w:jc w:val="both"/>
        <w:rPr>
          <w:rFonts w:ascii="Arial" w:hAnsi="Arial" w:cs="Arial"/>
        </w:rPr>
      </w:pPr>
    </w:p>
    <w:p w14:paraId="0D296AAD" w14:textId="77777777" w:rsidR="00BB6BFA" w:rsidRPr="007F183D" w:rsidRDefault="00BB6BFA" w:rsidP="00621A1C">
      <w:pPr>
        <w:jc w:val="both"/>
        <w:rPr>
          <w:rFonts w:ascii="Arial" w:hAnsi="Arial" w:cs="Arial"/>
        </w:rPr>
      </w:pPr>
    </w:p>
    <w:p w14:paraId="08EE2EEA" w14:textId="77777777" w:rsidR="00BB6BFA" w:rsidRPr="007F183D" w:rsidRDefault="00BB6BFA" w:rsidP="00621A1C">
      <w:pPr>
        <w:jc w:val="both"/>
        <w:rPr>
          <w:rFonts w:ascii="Arial" w:hAnsi="Arial" w:cs="Arial"/>
        </w:rPr>
      </w:pPr>
    </w:p>
    <w:p w14:paraId="348A8619" w14:textId="77777777" w:rsidR="00621A1C" w:rsidRPr="007F183D" w:rsidRDefault="00621A1C" w:rsidP="00621A1C">
      <w:pPr>
        <w:jc w:val="both"/>
        <w:rPr>
          <w:rFonts w:ascii="Arial" w:hAnsi="Arial" w:cs="Arial"/>
        </w:rPr>
      </w:pPr>
    </w:p>
    <w:tbl>
      <w:tblPr>
        <w:tblW w:w="12117" w:type="dxa"/>
        <w:tblLook w:val="04A0" w:firstRow="1" w:lastRow="0" w:firstColumn="1" w:lastColumn="0" w:noHBand="0" w:noVBand="1"/>
      </w:tblPr>
      <w:tblGrid>
        <w:gridCol w:w="6173"/>
        <w:gridCol w:w="1486"/>
        <w:gridCol w:w="1486"/>
        <w:gridCol w:w="1486"/>
        <w:gridCol w:w="1486"/>
      </w:tblGrid>
      <w:tr w:rsidR="00621A1C" w:rsidRPr="007F183D" w14:paraId="45B4EC4D" w14:textId="77777777" w:rsidTr="005D4E4A">
        <w:trPr>
          <w:trHeight w:val="583"/>
        </w:trPr>
        <w:tc>
          <w:tcPr>
            <w:tcW w:w="6173" w:type="dxa"/>
            <w:tcBorders>
              <w:top w:val="single" w:sz="8" w:space="0" w:color="auto"/>
              <w:left w:val="single" w:sz="8" w:space="0" w:color="auto"/>
              <w:bottom w:val="nil"/>
              <w:right w:val="single" w:sz="8" w:space="0" w:color="auto"/>
            </w:tcBorders>
            <w:shd w:val="clear" w:color="000000" w:fill="D7E4BC"/>
          </w:tcPr>
          <w:p w14:paraId="414744AC" w14:textId="77777777" w:rsidR="00621A1C" w:rsidRPr="007F183D" w:rsidRDefault="00621A1C" w:rsidP="005D4E4A">
            <w:pPr>
              <w:rPr>
                <w:rFonts w:ascii="Arial" w:hAnsi="Arial" w:cs="Arial"/>
                <w:b/>
                <w:bCs/>
                <w:szCs w:val="24"/>
                <w:lang w:eastAsia="en-GB"/>
              </w:rPr>
            </w:pPr>
          </w:p>
        </w:tc>
        <w:tc>
          <w:tcPr>
            <w:tcW w:w="2972" w:type="dxa"/>
            <w:gridSpan w:val="2"/>
            <w:tcBorders>
              <w:top w:val="single" w:sz="8" w:space="0" w:color="auto"/>
              <w:left w:val="nil"/>
              <w:bottom w:val="single" w:sz="8" w:space="0" w:color="auto"/>
              <w:right w:val="single" w:sz="8" w:space="0" w:color="auto"/>
            </w:tcBorders>
            <w:shd w:val="clear" w:color="000000" w:fill="D7E4BC"/>
            <w:hideMark/>
          </w:tcPr>
          <w:p w14:paraId="66226149" w14:textId="77777777" w:rsidR="00621A1C" w:rsidRPr="007F183D" w:rsidRDefault="00621A1C" w:rsidP="005D4E4A">
            <w:pPr>
              <w:jc w:val="center"/>
              <w:rPr>
                <w:rFonts w:ascii="Arial" w:hAnsi="Arial" w:cs="Arial"/>
                <w:b/>
                <w:bCs/>
                <w:szCs w:val="24"/>
                <w:lang w:eastAsia="en-GB"/>
              </w:rPr>
            </w:pPr>
            <w:r w:rsidRPr="007F183D">
              <w:rPr>
                <w:rFonts w:ascii="Arial" w:hAnsi="Arial" w:cs="Arial"/>
                <w:b/>
                <w:bCs/>
                <w:szCs w:val="24"/>
                <w:lang w:eastAsia="en-GB"/>
              </w:rPr>
              <w:t>Before Project</w:t>
            </w:r>
          </w:p>
          <w:p w14:paraId="4FFB0F73" w14:textId="77777777" w:rsidR="00621A1C" w:rsidRPr="007F183D" w:rsidRDefault="00621A1C" w:rsidP="005D4E4A">
            <w:pPr>
              <w:jc w:val="center"/>
              <w:rPr>
                <w:rFonts w:ascii="Arial" w:hAnsi="Arial" w:cs="Arial"/>
                <w:b/>
                <w:bCs/>
                <w:szCs w:val="24"/>
                <w:lang w:eastAsia="en-GB"/>
              </w:rPr>
            </w:pPr>
            <w:r w:rsidRPr="007F183D">
              <w:rPr>
                <w:rFonts w:ascii="Arial" w:hAnsi="Arial" w:cs="Arial"/>
                <w:b/>
                <w:bCs/>
                <w:szCs w:val="24"/>
                <w:lang w:eastAsia="en-GB"/>
              </w:rPr>
              <w:t>Baseline</w:t>
            </w:r>
          </w:p>
        </w:tc>
        <w:tc>
          <w:tcPr>
            <w:tcW w:w="2972" w:type="dxa"/>
            <w:gridSpan w:val="2"/>
            <w:tcBorders>
              <w:top w:val="single" w:sz="8" w:space="0" w:color="auto"/>
              <w:left w:val="nil"/>
              <w:bottom w:val="single" w:sz="8" w:space="0" w:color="auto"/>
              <w:right w:val="single" w:sz="8" w:space="0" w:color="auto"/>
            </w:tcBorders>
            <w:shd w:val="clear" w:color="000000" w:fill="D7E4BC"/>
          </w:tcPr>
          <w:p w14:paraId="6D8C9820" w14:textId="77777777" w:rsidR="00621A1C" w:rsidRPr="007F183D" w:rsidRDefault="00621A1C" w:rsidP="005D4E4A">
            <w:pPr>
              <w:jc w:val="center"/>
              <w:rPr>
                <w:rFonts w:ascii="Arial" w:hAnsi="Arial" w:cs="Arial"/>
                <w:b/>
                <w:bCs/>
                <w:szCs w:val="24"/>
                <w:lang w:eastAsia="en-GB"/>
              </w:rPr>
            </w:pPr>
            <w:r w:rsidRPr="007F183D">
              <w:rPr>
                <w:rFonts w:ascii="Arial" w:hAnsi="Arial" w:cs="Arial"/>
                <w:b/>
                <w:bCs/>
                <w:szCs w:val="24"/>
                <w:lang w:eastAsia="en-GB"/>
              </w:rPr>
              <w:t>After Project</w:t>
            </w:r>
          </w:p>
        </w:tc>
      </w:tr>
      <w:tr w:rsidR="00621A1C" w:rsidRPr="007F183D" w14:paraId="39F9A43F" w14:textId="77777777" w:rsidTr="005D4E4A">
        <w:trPr>
          <w:trHeight w:val="583"/>
        </w:trPr>
        <w:tc>
          <w:tcPr>
            <w:tcW w:w="6173" w:type="dxa"/>
            <w:tcBorders>
              <w:top w:val="single" w:sz="8" w:space="0" w:color="auto"/>
              <w:left w:val="single" w:sz="8" w:space="0" w:color="auto"/>
              <w:bottom w:val="nil"/>
              <w:right w:val="single" w:sz="8" w:space="0" w:color="auto"/>
            </w:tcBorders>
            <w:shd w:val="clear" w:color="000000" w:fill="D7E4BC"/>
          </w:tcPr>
          <w:p w14:paraId="48DA165F" w14:textId="77777777" w:rsidR="00621A1C" w:rsidRPr="007F183D" w:rsidRDefault="00621A1C" w:rsidP="005D4E4A">
            <w:pPr>
              <w:rPr>
                <w:rFonts w:ascii="Arial" w:hAnsi="Arial" w:cs="Arial"/>
                <w:b/>
                <w:bCs/>
                <w:szCs w:val="24"/>
                <w:lang w:eastAsia="en-GB"/>
              </w:rPr>
            </w:pPr>
            <w:r w:rsidRPr="007F183D">
              <w:rPr>
                <w:rFonts w:ascii="Arial" w:hAnsi="Arial" w:cs="Arial"/>
                <w:b/>
                <w:bCs/>
                <w:szCs w:val="24"/>
                <w:lang w:eastAsia="en-GB"/>
              </w:rPr>
              <w:lastRenderedPageBreak/>
              <w:t>Job category</w:t>
            </w:r>
          </w:p>
        </w:tc>
        <w:tc>
          <w:tcPr>
            <w:tcW w:w="1486" w:type="dxa"/>
            <w:tcBorders>
              <w:top w:val="single" w:sz="8" w:space="0" w:color="auto"/>
              <w:left w:val="nil"/>
              <w:bottom w:val="single" w:sz="8" w:space="0" w:color="auto"/>
              <w:right w:val="single" w:sz="8" w:space="0" w:color="auto"/>
            </w:tcBorders>
            <w:shd w:val="clear" w:color="000000" w:fill="D7E4BC"/>
            <w:hideMark/>
          </w:tcPr>
          <w:p w14:paraId="71991087" w14:textId="77777777" w:rsidR="00621A1C" w:rsidRPr="007F183D" w:rsidRDefault="00621A1C" w:rsidP="005D4E4A">
            <w:pPr>
              <w:jc w:val="center"/>
              <w:rPr>
                <w:rFonts w:ascii="Arial" w:hAnsi="Arial" w:cs="Arial"/>
                <w:b/>
                <w:bCs/>
                <w:szCs w:val="24"/>
                <w:lang w:eastAsia="en-GB"/>
              </w:rPr>
            </w:pPr>
            <w:r w:rsidRPr="007F183D">
              <w:rPr>
                <w:rFonts w:ascii="Arial" w:hAnsi="Arial" w:cs="Arial"/>
                <w:b/>
                <w:bCs/>
                <w:szCs w:val="24"/>
                <w:lang w:eastAsia="en-GB"/>
              </w:rPr>
              <w:t>Gross</w:t>
            </w:r>
          </w:p>
        </w:tc>
        <w:tc>
          <w:tcPr>
            <w:tcW w:w="1486" w:type="dxa"/>
            <w:tcBorders>
              <w:top w:val="single" w:sz="8" w:space="0" w:color="auto"/>
              <w:left w:val="nil"/>
              <w:bottom w:val="single" w:sz="8" w:space="0" w:color="auto"/>
              <w:right w:val="single" w:sz="8" w:space="0" w:color="auto"/>
            </w:tcBorders>
            <w:shd w:val="clear" w:color="000000" w:fill="D7E4BC"/>
          </w:tcPr>
          <w:p w14:paraId="181BF8F7" w14:textId="77777777" w:rsidR="00621A1C" w:rsidRPr="007F183D" w:rsidRDefault="00621A1C" w:rsidP="005D4E4A">
            <w:pPr>
              <w:jc w:val="center"/>
              <w:rPr>
                <w:rFonts w:ascii="Arial" w:hAnsi="Arial" w:cs="Arial"/>
                <w:b/>
                <w:bCs/>
                <w:szCs w:val="24"/>
                <w:lang w:eastAsia="en-GB"/>
              </w:rPr>
            </w:pPr>
            <w:r w:rsidRPr="007F183D">
              <w:rPr>
                <w:rFonts w:ascii="Arial" w:hAnsi="Arial" w:cs="Arial"/>
                <w:b/>
                <w:bCs/>
                <w:szCs w:val="24"/>
                <w:lang w:eastAsia="en-GB"/>
              </w:rPr>
              <w:t>FTE</w:t>
            </w:r>
          </w:p>
        </w:tc>
        <w:tc>
          <w:tcPr>
            <w:tcW w:w="1486" w:type="dxa"/>
            <w:tcBorders>
              <w:top w:val="single" w:sz="8" w:space="0" w:color="auto"/>
              <w:left w:val="nil"/>
              <w:bottom w:val="single" w:sz="8" w:space="0" w:color="auto"/>
              <w:right w:val="single" w:sz="8" w:space="0" w:color="auto"/>
            </w:tcBorders>
            <w:shd w:val="clear" w:color="000000" w:fill="D7E4BC"/>
          </w:tcPr>
          <w:p w14:paraId="042AE131" w14:textId="77777777" w:rsidR="00621A1C" w:rsidRPr="007F183D" w:rsidRDefault="00621A1C" w:rsidP="005D4E4A">
            <w:pPr>
              <w:jc w:val="center"/>
              <w:rPr>
                <w:rFonts w:ascii="Arial" w:hAnsi="Arial" w:cs="Arial"/>
                <w:b/>
                <w:bCs/>
                <w:szCs w:val="24"/>
                <w:lang w:eastAsia="en-GB"/>
              </w:rPr>
            </w:pPr>
            <w:r w:rsidRPr="007F183D">
              <w:rPr>
                <w:rFonts w:ascii="Arial" w:hAnsi="Arial" w:cs="Arial"/>
                <w:b/>
                <w:bCs/>
                <w:szCs w:val="24"/>
                <w:lang w:eastAsia="en-GB"/>
              </w:rPr>
              <w:t>Gross</w:t>
            </w:r>
          </w:p>
        </w:tc>
        <w:tc>
          <w:tcPr>
            <w:tcW w:w="1486" w:type="dxa"/>
            <w:tcBorders>
              <w:top w:val="single" w:sz="8" w:space="0" w:color="auto"/>
              <w:left w:val="nil"/>
              <w:bottom w:val="single" w:sz="8" w:space="0" w:color="auto"/>
              <w:right w:val="single" w:sz="8" w:space="0" w:color="auto"/>
            </w:tcBorders>
            <w:shd w:val="clear" w:color="000000" w:fill="D7E4BC"/>
          </w:tcPr>
          <w:p w14:paraId="7C0DD6E2" w14:textId="77777777" w:rsidR="00621A1C" w:rsidRPr="007F183D" w:rsidRDefault="00621A1C" w:rsidP="005D4E4A">
            <w:pPr>
              <w:jc w:val="center"/>
              <w:rPr>
                <w:rFonts w:ascii="Arial" w:hAnsi="Arial" w:cs="Arial"/>
                <w:b/>
                <w:bCs/>
                <w:szCs w:val="24"/>
                <w:lang w:eastAsia="en-GB"/>
              </w:rPr>
            </w:pPr>
            <w:r w:rsidRPr="007F183D">
              <w:rPr>
                <w:rFonts w:ascii="Arial" w:hAnsi="Arial" w:cs="Arial"/>
                <w:b/>
                <w:bCs/>
                <w:szCs w:val="24"/>
                <w:lang w:eastAsia="en-GB"/>
              </w:rPr>
              <w:t>FTE</w:t>
            </w:r>
          </w:p>
        </w:tc>
      </w:tr>
      <w:tr w:rsidR="00621A1C" w:rsidRPr="007F183D" w14:paraId="312D8C58" w14:textId="77777777" w:rsidTr="005D4E4A">
        <w:trPr>
          <w:trHeight w:val="326"/>
        </w:trPr>
        <w:tc>
          <w:tcPr>
            <w:tcW w:w="6173" w:type="dxa"/>
            <w:tcBorders>
              <w:top w:val="single" w:sz="8" w:space="0" w:color="auto"/>
              <w:left w:val="single" w:sz="8" w:space="0" w:color="auto"/>
              <w:right w:val="single" w:sz="8" w:space="0" w:color="auto"/>
            </w:tcBorders>
            <w:shd w:val="clear" w:color="000000" w:fill="FFFFFF"/>
          </w:tcPr>
          <w:p w14:paraId="391EE060" w14:textId="77777777" w:rsidR="00621A1C" w:rsidRPr="007F183D" w:rsidRDefault="00621A1C" w:rsidP="005D4E4A">
            <w:pPr>
              <w:rPr>
                <w:rFonts w:ascii="Arial" w:hAnsi="Arial" w:cs="Arial"/>
                <w:szCs w:val="24"/>
                <w:lang w:eastAsia="en-GB"/>
              </w:rPr>
            </w:pPr>
            <w:r w:rsidRPr="007F183D">
              <w:rPr>
                <w:rFonts w:ascii="Arial" w:hAnsi="Arial" w:cs="Arial"/>
                <w:szCs w:val="24"/>
                <w:lang w:eastAsia="en-GB"/>
              </w:rPr>
              <w:t>Professional Occupations</w:t>
            </w:r>
          </w:p>
          <w:p w14:paraId="70929465" w14:textId="77777777" w:rsidR="00621A1C" w:rsidRPr="007F183D" w:rsidRDefault="00621A1C" w:rsidP="005D4E4A">
            <w:pPr>
              <w:rPr>
                <w:rFonts w:ascii="Arial" w:hAnsi="Arial" w:cs="Arial"/>
                <w:szCs w:val="24"/>
                <w:lang w:eastAsia="en-GB"/>
              </w:rPr>
            </w:pPr>
            <w:r w:rsidRPr="007F183D">
              <w:rPr>
                <w:rFonts w:ascii="Arial" w:hAnsi="Arial" w:cs="Arial"/>
                <w:szCs w:val="24"/>
                <w:lang w:eastAsia="en-GB"/>
              </w:rPr>
              <w:t>Managers, Directors and Senior Officials</w:t>
            </w:r>
          </w:p>
          <w:p w14:paraId="4253D882" w14:textId="77777777" w:rsidR="00621A1C" w:rsidRPr="007F183D" w:rsidRDefault="00621A1C" w:rsidP="005D4E4A">
            <w:pPr>
              <w:rPr>
                <w:rFonts w:ascii="Arial" w:hAnsi="Arial" w:cs="Arial"/>
                <w:szCs w:val="24"/>
                <w:lang w:eastAsia="en-GB"/>
              </w:rPr>
            </w:pPr>
          </w:p>
        </w:tc>
        <w:tc>
          <w:tcPr>
            <w:tcW w:w="1486" w:type="dxa"/>
            <w:tcBorders>
              <w:top w:val="nil"/>
              <w:left w:val="nil"/>
              <w:bottom w:val="single" w:sz="8" w:space="0" w:color="auto"/>
              <w:right w:val="single" w:sz="8" w:space="0" w:color="auto"/>
            </w:tcBorders>
            <w:shd w:val="clear" w:color="000000" w:fill="FFFFFF"/>
            <w:noWrap/>
            <w:hideMark/>
          </w:tcPr>
          <w:p w14:paraId="25A5C9C5" w14:textId="77777777" w:rsidR="00621A1C" w:rsidRPr="007F183D" w:rsidRDefault="00621A1C" w:rsidP="005D4E4A">
            <w:pPr>
              <w:jc w:val="center"/>
              <w:rPr>
                <w:rFonts w:ascii="Arial" w:hAnsi="Arial" w:cs="Arial"/>
                <w:szCs w:val="24"/>
                <w:lang w:eastAsia="en-GB"/>
              </w:rPr>
            </w:pPr>
          </w:p>
        </w:tc>
        <w:tc>
          <w:tcPr>
            <w:tcW w:w="1486" w:type="dxa"/>
            <w:tcBorders>
              <w:top w:val="nil"/>
              <w:left w:val="nil"/>
              <w:bottom w:val="single" w:sz="8" w:space="0" w:color="auto"/>
              <w:right w:val="single" w:sz="8" w:space="0" w:color="auto"/>
            </w:tcBorders>
            <w:shd w:val="clear" w:color="000000" w:fill="FFFFFF"/>
          </w:tcPr>
          <w:p w14:paraId="643A5C89" w14:textId="77777777" w:rsidR="00621A1C" w:rsidRPr="007F183D" w:rsidRDefault="00621A1C" w:rsidP="005D4E4A">
            <w:pPr>
              <w:jc w:val="center"/>
              <w:rPr>
                <w:rFonts w:ascii="Arial" w:hAnsi="Arial" w:cs="Arial"/>
                <w:szCs w:val="24"/>
                <w:lang w:eastAsia="en-GB"/>
              </w:rPr>
            </w:pPr>
          </w:p>
        </w:tc>
        <w:tc>
          <w:tcPr>
            <w:tcW w:w="1486" w:type="dxa"/>
            <w:tcBorders>
              <w:top w:val="nil"/>
              <w:left w:val="nil"/>
              <w:bottom w:val="single" w:sz="8" w:space="0" w:color="auto"/>
              <w:right w:val="single" w:sz="8" w:space="0" w:color="auto"/>
            </w:tcBorders>
            <w:shd w:val="clear" w:color="000000" w:fill="FFFFFF"/>
          </w:tcPr>
          <w:p w14:paraId="2DFCE909" w14:textId="77777777" w:rsidR="00621A1C" w:rsidRPr="007F183D" w:rsidRDefault="00621A1C" w:rsidP="005D4E4A">
            <w:pPr>
              <w:jc w:val="center"/>
              <w:rPr>
                <w:rFonts w:ascii="Arial" w:hAnsi="Arial" w:cs="Arial"/>
                <w:szCs w:val="24"/>
                <w:lang w:eastAsia="en-GB"/>
              </w:rPr>
            </w:pPr>
          </w:p>
        </w:tc>
        <w:tc>
          <w:tcPr>
            <w:tcW w:w="1486" w:type="dxa"/>
            <w:tcBorders>
              <w:top w:val="nil"/>
              <w:left w:val="nil"/>
              <w:bottom w:val="single" w:sz="8" w:space="0" w:color="auto"/>
              <w:right w:val="single" w:sz="8" w:space="0" w:color="auto"/>
            </w:tcBorders>
            <w:shd w:val="clear" w:color="000000" w:fill="FFFFFF"/>
          </w:tcPr>
          <w:p w14:paraId="5A84BC02" w14:textId="77777777" w:rsidR="00621A1C" w:rsidRPr="007F183D" w:rsidRDefault="00621A1C" w:rsidP="005D4E4A">
            <w:pPr>
              <w:jc w:val="center"/>
              <w:rPr>
                <w:rFonts w:ascii="Arial" w:hAnsi="Arial" w:cs="Arial"/>
                <w:szCs w:val="24"/>
                <w:lang w:eastAsia="en-GB"/>
              </w:rPr>
            </w:pPr>
          </w:p>
        </w:tc>
      </w:tr>
      <w:tr w:rsidR="00621A1C" w:rsidRPr="007F183D" w14:paraId="57D44445" w14:textId="77777777" w:rsidTr="005D4E4A">
        <w:trPr>
          <w:trHeight w:val="326"/>
        </w:trPr>
        <w:tc>
          <w:tcPr>
            <w:tcW w:w="6173" w:type="dxa"/>
            <w:tcBorders>
              <w:top w:val="single" w:sz="8" w:space="0" w:color="auto"/>
              <w:left w:val="single" w:sz="8" w:space="0" w:color="auto"/>
              <w:bottom w:val="single" w:sz="8" w:space="0" w:color="auto"/>
              <w:right w:val="single" w:sz="8" w:space="0" w:color="auto"/>
            </w:tcBorders>
            <w:shd w:val="clear" w:color="000000" w:fill="D6E3BC" w:themeFill="accent3" w:themeFillTint="66"/>
            <w:vAlign w:val="bottom"/>
          </w:tcPr>
          <w:p w14:paraId="3B6DC9DC" w14:textId="77777777" w:rsidR="00621A1C" w:rsidRPr="007F183D" w:rsidRDefault="00621A1C" w:rsidP="005D4E4A">
            <w:pPr>
              <w:rPr>
                <w:rFonts w:ascii="Arial" w:hAnsi="Arial" w:cs="Arial"/>
                <w:szCs w:val="24"/>
                <w:lang w:eastAsia="en-GB"/>
              </w:rPr>
            </w:pPr>
            <w:r w:rsidRPr="007F183D">
              <w:rPr>
                <w:rFonts w:ascii="Arial" w:hAnsi="Arial" w:cs="Arial"/>
                <w:szCs w:val="24"/>
                <w:lang w:eastAsia="en-GB"/>
              </w:rPr>
              <w:t>Associate Professional and Technical Occupations</w:t>
            </w:r>
          </w:p>
          <w:p w14:paraId="7DE5D81B" w14:textId="77777777" w:rsidR="00621A1C" w:rsidRPr="007F183D" w:rsidRDefault="00621A1C" w:rsidP="005D4E4A">
            <w:pPr>
              <w:rPr>
                <w:rFonts w:ascii="Arial" w:hAnsi="Arial" w:cs="Arial"/>
                <w:szCs w:val="24"/>
                <w:lang w:eastAsia="en-GB"/>
              </w:rPr>
            </w:pPr>
            <w:r w:rsidRPr="007F183D">
              <w:rPr>
                <w:rFonts w:ascii="Arial" w:hAnsi="Arial" w:cs="Arial"/>
                <w:szCs w:val="24"/>
                <w:lang w:eastAsia="en-GB"/>
              </w:rPr>
              <w:t>Skilled Trades Occupations</w:t>
            </w:r>
          </w:p>
          <w:p w14:paraId="75A0862E" w14:textId="77777777" w:rsidR="00621A1C" w:rsidRPr="007F183D" w:rsidRDefault="00621A1C" w:rsidP="005D4E4A">
            <w:pPr>
              <w:rPr>
                <w:rFonts w:ascii="Arial" w:hAnsi="Arial" w:cs="Arial"/>
                <w:szCs w:val="24"/>
                <w:lang w:eastAsia="en-GB"/>
              </w:rPr>
            </w:pPr>
            <w:r w:rsidRPr="007F183D">
              <w:rPr>
                <w:rFonts w:ascii="Arial" w:hAnsi="Arial" w:cs="Arial"/>
                <w:szCs w:val="24"/>
                <w:lang w:eastAsia="en-GB"/>
              </w:rPr>
              <w:t> </w:t>
            </w:r>
          </w:p>
        </w:tc>
        <w:tc>
          <w:tcPr>
            <w:tcW w:w="1486" w:type="dxa"/>
            <w:tcBorders>
              <w:top w:val="nil"/>
              <w:left w:val="nil"/>
              <w:bottom w:val="single" w:sz="8" w:space="0" w:color="auto"/>
              <w:right w:val="single" w:sz="8" w:space="0" w:color="auto"/>
            </w:tcBorders>
            <w:shd w:val="clear" w:color="000000" w:fill="D6E3BC" w:themeFill="accent3" w:themeFillTint="66"/>
            <w:noWrap/>
            <w:hideMark/>
          </w:tcPr>
          <w:p w14:paraId="2A489503" w14:textId="77777777" w:rsidR="00621A1C" w:rsidRPr="007F183D" w:rsidRDefault="00621A1C" w:rsidP="005D4E4A">
            <w:pPr>
              <w:jc w:val="center"/>
              <w:rPr>
                <w:rFonts w:ascii="Arial" w:hAnsi="Arial" w:cs="Arial"/>
                <w:szCs w:val="24"/>
                <w:lang w:eastAsia="en-GB"/>
              </w:rPr>
            </w:pPr>
          </w:p>
        </w:tc>
        <w:tc>
          <w:tcPr>
            <w:tcW w:w="1486" w:type="dxa"/>
            <w:tcBorders>
              <w:top w:val="nil"/>
              <w:left w:val="nil"/>
              <w:bottom w:val="single" w:sz="8" w:space="0" w:color="auto"/>
              <w:right w:val="single" w:sz="8" w:space="0" w:color="auto"/>
            </w:tcBorders>
            <w:shd w:val="clear" w:color="000000" w:fill="D6E3BC" w:themeFill="accent3" w:themeFillTint="66"/>
          </w:tcPr>
          <w:p w14:paraId="3D896922" w14:textId="77777777" w:rsidR="00621A1C" w:rsidRPr="007F183D" w:rsidRDefault="00621A1C" w:rsidP="005D4E4A">
            <w:pPr>
              <w:jc w:val="center"/>
              <w:rPr>
                <w:rFonts w:ascii="Arial" w:hAnsi="Arial" w:cs="Arial"/>
                <w:szCs w:val="24"/>
                <w:lang w:eastAsia="en-GB"/>
              </w:rPr>
            </w:pPr>
          </w:p>
        </w:tc>
        <w:tc>
          <w:tcPr>
            <w:tcW w:w="1486" w:type="dxa"/>
            <w:tcBorders>
              <w:top w:val="nil"/>
              <w:left w:val="nil"/>
              <w:bottom w:val="single" w:sz="8" w:space="0" w:color="auto"/>
              <w:right w:val="single" w:sz="8" w:space="0" w:color="auto"/>
            </w:tcBorders>
            <w:shd w:val="clear" w:color="000000" w:fill="D6E3BC" w:themeFill="accent3" w:themeFillTint="66"/>
          </w:tcPr>
          <w:p w14:paraId="5B931D69" w14:textId="77777777" w:rsidR="00621A1C" w:rsidRPr="007F183D" w:rsidRDefault="00621A1C" w:rsidP="005D4E4A">
            <w:pPr>
              <w:jc w:val="center"/>
              <w:rPr>
                <w:rFonts w:ascii="Arial" w:hAnsi="Arial" w:cs="Arial"/>
                <w:szCs w:val="24"/>
                <w:lang w:eastAsia="en-GB"/>
              </w:rPr>
            </w:pPr>
          </w:p>
        </w:tc>
        <w:tc>
          <w:tcPr>
            <w:tcW w:w="1486" w:type="dxa"/>
            <w:tcBorders>
              <w:top w:val="nil"/>
              <w:left w:val="nil"/>
              <w:bottom w:val="single" w:sz="8" w:space="0" w:color="auto"/>
              <w:right w:val="single" w:sz="8" w:space="0" w:color="auto"/>
            </w:tcBorders>
            <w:shd w:val="clear" w:color="000000" w:fill="D6E3BC" w:themeFill="accent3" w:themeFillTint="66"/>
          </w:tcPr>
          <w:p w14:paraId="35DC19BD" w14:textId="77777777" w:rsidR="00621A1C" w:rsidRPr="007F183D" w:rsidRDefault="00621A1C" w:rsidP="005D4E4A">
            <w:pPr>
              <w:jc w:val="center"/>
              <w:rPr>
                <w:rFonts w:ascii="Arial" w:hAnsi="Arial" w:cs="Arial"/>
                <w:szCs w:val="24"/>
                <w:lang w:eastAsia="en-GB"/>
              </w:rPr>
            </w:pPr>
          </w:p>
        </w:tc>
      </w:tr>
      <w:tr w:rsidR="00621A1C" w:rsidRPr="007F183D" w14:paraId="06453377" w14:textId="77777777" w:rsidTr="005D4E4A">
        <w:trPr>
          <w:trHeight w:val="243"/>
        </w:trPr>
        <w:tc>
          <w:tcPr>
            <w:tcW w:w="6173" w:type="dxa"/>
            <w:tcBorders>
              <w:top w:val="single" w:sz="8" w:space="0" w:color="auto"/>
              <w:left w:val="single" w:sz="8" w:space="0" w:color="auto"/>
              <w:bottom w:val="single" w:sz="8" w:space="0" w:color="auto"/>
              <w:right w:val="single" w:sz="8" w:space="0" w:color="auto"/>
            </w:tcBorders>
            <w:shd w:val="clear" w:color="000000" w:fill="D6E3BC" w:themeFill="accent3" w:themeFillTint="66"/>
          </w:tcPr>
          <w:p w14:paraId="054BF864" w14:textId="77777777" w:rsidR="00621A1C" w:rsidRPr="007F183D" w:rsidRDefault="00621A1C" w:rsidP="005D4E4A">
            <w:pPr>
              <w:rPr>
                <w:rFonts w:ascii="Arial" w:hAnsi="Arial" w:cs="Arial"/>
                <w:szCs w:val="24"/>
                <w:lang w:eastAsia="en-GB"/>
              </w:rPr>
            </w:pPr>
            <w:r w:rsidRPr="007F183D">
              <w:rPr>
                <w:rFonts w:ascii="Arial" w:hAnsi="Arial" w:cs="Arial"/>
                <w:szCs w:val="24"/>
                <w:lang w:eastAsia="en-GB"/>
              </w:rPr>
              <w:t>Process, Plant and Machine Operatives, Administrative and Secretarial Occupations, Sales and Customer Service Occupations, Elementary Occupations, Caring, Leisure and Other Service Occupations</w:t>
            </w:r>
          </w:p>
        </w:tc>
        <w:tc>
          <w:tcPr>
            <w:tcW w:w="1486"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4E84C854" w14:textId="77777777" w:rsidR="00621A1C" w:rsidRPr="007F183D" w:rsidRDefault="00621A1C" w:rsidP="005D4E4A">
            <w:pPr>
              <w:jc w:val="center"/>
              <w:rPr>
                <w:rFonts w:ascii="Arial" w:hAnsi="Arial" w:cs="Arial"/>
                <w:szCs w:val="24"/>
                <w:lang w:eastAsia="en-GB"/>
              </w:rPr>
            </w:pPr>
          </w:p>
        </w:tc>
        <w:tc>
          <w:tcPr>
            <w:tcW w:w="1486" w:type="dxa"/>
            <w:tcBorders>
              <w:top w:val="single" w:sz="8" w:space="0" w:color="auto"/>
              <w:left w:val="nil"/>
              <w:bottom w:val="single" w:sz="8" w:space="0" w:color="auto"/>
              <w:right w:val="single" w:sz="8" w:space="0" w:color="auto"/>
            </w:tcBorders>
            <w:shd w:val="clear" w:color="000000" w:fill="D6E3BC" w:themeFill="accent3" w:themeFillTint="66"/>
          </w:tcPr>
          <w:p w14:paraId="57061A9A" w14:textId="77777777" w:rsidR="00621A1C" w:rsidRPr="007F183D" w:rsidRDefault="00621A1C" w:rsidP="005D4E4A">
            <w:pPr>
              <w:jc w:val="center"/>
              <w:rPr>
                <w:rFonts w:ascii="Arial" w:hAnsi="Arial" w:cs="Arial"/>
                <w:szCs w:val="24"/>
                <w:lang w:eastAsia="en-GB"/>
              </w:rPr>
            </w:pPr>
          </w:p>
        </w:tc>
        <w:tc>
          <w:tcPr>
            <w:tcW w:w="1486" w:type="dxa"/>
            <w:tcBorders>
              <w:top w:val="single" w:sz="8" w:space="0" w:color="auto"/>
              <w:left w:val="nil"/>
              <w:bottom w:val="single" w:sz="8" w:space="0" w:color="auto"/>
              <w:right w:val="single" w:sz="8" w:space="0" w:color="auto"/>
            </w:tcBorders>
            <w:shd w:val="clear" w:color="000000" w:fill="D6E3BC" w:themeFill="accent3" w:themeFillTint="66"/>
          </w:tcPr>
          <w:p w14:paraId="203768DA" w14:textId="77777777" w:rsidR="00621A1C" w:rsidRPr="007F183D" w:rsidRDefault="00621A1C" w:rsidP="005D4E4A">
            <w:pPr>
              <w:jc w:val="center"/>
              <w:rPr>
                <w:rFonts w:ascii="Arial" w:hAnsi="Arial" w:cs="Arial"/>
                <w:szCs w:val="24"/>
                <w:lang w:eastAsia="en-GB"/>
              </w:rPr>
            </w:pPr>
          </w:p>
        </w:tc>
        <w:tc>
          <w:tcPr>
            <w:tcW w:w="1486" w:type="dxa"/>
            <w:tcBorders>
              <w:top w:val="single" w:sz="8" w:space="0" w:color="auto"/>
              <w:left w:val="nil"/>
              <w:bottom w:val="single" w:sz="8" w:space="0" w:color="auto"/>
              <w:right w:val="single" w:sz="8" w:space="0" w:color="auto"/>
            </w:tcBorders>
            <w:shd w:val="clear" w:color="000000" w:fill="D6E3BC" w:themeFill="accent3" w:themeFillTint="66"/>
          </w:tcPr>
          <w:p w14:paraId="08BE440C" w14:textId="77777777" w:rsidR="00621A1C" w:rsidRPr="007F183D" w:rsidRDefault="00621A1C" w:rsidP="005D4E4A">
            <w:pPr>
              <w:jc w:val="center"/>
              <w:rPr>
                <w:rFonts w:ascii="Arial" w:hAnsi="Arial" w:cs="Arial"/>
                <w:szCs w:val="24"/>
                <w:lang w:eastAsia="en-GB"/>
              </w:rPr>
            </w:pPr>
          </w:p>
        </w:tc>
      </w:tr>
    </w:tbl>
    <w:p w14:paraId="27D40B10" w14:textId="77777777" w:rsidR="00621A1C" w:rsidRPr="007F183D" w:rsidRDefault="00621A1C" w:rsidP="00621A1C">
      <w:pPr>
        <w:pStyle w:val="CommentText"/>
      </w:pPr>
    </w:p>
    <w:p w14:paraId="0CB92C73" w14:textId="77777777" w:rsidR="00621A1C" w:rsidRPr="007F183D" w:rsidRDefault="00621A1C" w:rsidP="00621A1C">
      <w:pPr>
        <w:jc w:val="both"/>
        <w:rPr>
          <w:rFonts w:ascii="Arial" w:hAnsi="Arial" w:cs="Arial"/>
          <w:b/>
        </w:rPr>
      </w:pPr>
      <w:r w:rsidRPr="007F183D">
        <w:rPr>
          <w:rFonts w:ascii="Arial" w:hAnsi="Arial" w:cs="Arial"/>
        </w:rPr>
        <w:t xml:space="preserve">6. </w:t>
      </w:r>
      <w:r w:rsidRPr="007F183D">
        <w:rPr>
          <w:rFonts w:ascii="Arial" w:hAnsi="Arial" w:cs="Arial"/>
          <w:b/>
        </w:rPr>
        <w:t>MANAGEMENT</w:t>
      </w:r>
    </w:p>
    <w:p w14:paraId="36EADDC4" w14:textId="77777777" w:rsidR="00621A1C" w:rsidRPr="007F183D" w:rsidRDefault="00621A1C" w:rsidP="00621A1C">
      <w:pPr>
        <w:jc w:val="both"/>
        <w:rPr>
          <w:rFonts w:ascii="Arial" w:hAnsi="Arial" w:cs="Arial"/>
        </w:rPr>
      </w:pPr>
      <w:r w:rsidRPr="007F183D">
        <w:rPr>
          <w:rFonts w:ascii="Arial" w:hAnsi="Arial" w:cs="Arial"/>
        </w:rPr>
        <w:t>The project promoter needs to have the skills to deliver the project. The appraiser should consider the following issues based on their consideration of the evidence presented and comment on each issue:</w:t>
      </w:r>
    </w:p>
    <w:p w14:paraId="6B4A8590"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2728DAEA" w14:textId="77777777" w:rsidTr="005D4E4A">
        <w:tc>
          <w:tcPr>
            <w:tcW w:w="4724" w:type="dxa"/>
          </w:tcPr>
          <w:p w14:paraId="24F2CB97" w14:textId="77777777" w:rsidR="00621A1C" w:rsidRPr="007F183D" w:rsidRDefault="00621A1C" w:rsidP="005D4E4A">
            <w:pPr>
              <w:jc w:val="both"/>
              <w:rPr>
                <w:rFonts w:ascii="Arial" w:hAnsi="Arial" w:cs="Arial"/>
              </w:rPr>
            </w:pPr>
          </w:p>
        </w:tc>
        <w:tc>
          <w:tcPr>
            <w:tcW w:w="4725" w:type="dxa"/>
          </w:tcPr>
          <w:p w14:paraId="11793773"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7250F737"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47E21633" w14:textId="77777777" w:rsidTr="005D4E4A">
        <w:tc>
          <w:tcPr>
            <w:tcW w:w="4724" w:type="dxa"/>
          </w:tcPr>
          <w:p w14:paraId="65630611" w14:textId="77777777" w:rsidR="00621A1C" w:rsidRPr="007F183D" w:rsidRDefault="00621A1C" w:rsidP="005D4E4A">
            <w:pPr>
              <w:jc w:val="both"/>
              <w:rPr>
                <w:rFonts w:ascii="Arial" w:hAnsi="Arial" w:cs="Arial"/>
              </w:rPr>
            </w:pPr>
            <w:r w:rsidRPr="007F183D">
              <w:rPr>
                <w:rFonts w:ascii="Arial" w:hAnsi="Arial" w:cs="Arial"/>
              </w:rPr>
              <w:t>(a) Does the promoter have the necessary management experience/skills to implement the project?</w:t>
            </w:r>
          </w:p>
        </w:tc>
        <w:tc>
          <w:tcPr>
            <w:tcW w:w="4725" w:type="dxa"/>
          </w:tcPr>
          <w:p w14:paraId="22ECA9D2" w14:textId="77777777" w:rsidR="00621A1C" w:rsidRPr="007F183D" w:rsidRDefault="00621A1C" w:rsidP="005D4E4A">
            <w:pPr>
              <w:jc w:val="both"/>
              <w:rPr>
                <w:rFonts w:ascii="Arial" w:hAnsi="Arial" w:cs="Arial"/>
              </w:rPr>
            </w:pPr>
          </w:p>
        </w:tc>
        <w:tc>
          <w:tcPr>
            <w:tcW w:w="4725" w:type="dxa"/>
          </w:tcPr>
          <w:p w14:paraId="6C3BA97D" w14:textId="77777777" w:rsidR="00621A1C" w:rsidRPr="007F183D" w:rsidRDefault="00621A1C" w:rsidP="005D4E4A">
            <w:pPr>
              <w:jc w:val="both"/>
              <w:rPr>
                <w:rFonts w:ascii="Arial" w:hAnsi="Arial" w:cs="Arial"/>
              </w:rPr>
            </w:pPr>
          </w:p>
        </w:tc>
      </w:tr>
      <w:tr w:rsidR="00621A1C" w:rsidRPr="007F183D" w14:paraId="4BDB2995" w14:textId="77777777" w:rsidTr="005D4E4A">
        <w:tc>
          <w:tcPr>
            <w:tcW w:w="4724" w:type="dxa"/>
          </w:tcPr>
          <w:p w14:paraId="477A6AAF" w14:textId="77777777" w:rsidR="00621A1C" w:rsidRPr="007F183D" w:rsidRDefault="00621A1C" w:rsidP="005D4E4A">
            <w:pPr>
              <w:jc w:val="both"/>
              <w:rPr>
                <w:rFonts w:ascii="Arial" w:hAnsi="Arial" w:cs="Arial"/>
              </w:rPr>
            </w:pPr>
            <w:r w:rsidRPr="007F183D">
              <w:rPr>
                <w:rFonts w:ascii="Arial" w:hAnsi="Arial" w:cs="Arial"/>
              </w:rPr>
              <w:t xml:space="preserve">(b) Is the cost of any training identified and included in revenue costs (and any grant requested should also be included)? </w:t>
            </w:r>
            <w:r w:rsidR="00907A63">
              <w:rPr>
                <w:rFonts w:ascii="Arial" w:hAnsi="Arial" w:cs="Arial"/>
              </w:rPr>
              <w:t xml:space="preserve"> </w:t>
            </w:r>
            <w:r w:rsidRPr="007F183D">
              <w:rPr>
                <w:rFonts w:ascii="Arial" w:hAnsi="Arial" w:cs="Arial"/>
              </w:rPr>
              <w:t>Does the project remain viable when training costs are included?</w:t>
            </w:r>
          </w:p>
        </w:tc>
        <w:tc>
          <w:tcPr>
            <w:tcW w:w="4725" w:type="dxa"/>
          </w:tcPr>
          <w:p w14:paraId="3E5B9257" w14:textId="77777777" w:rsidR="00621A1C" w:rsidRPr="007F183D" w:rsidRDefault="00621A1C" w:rsidP="005D4E4A">
            <w:pPr>
              <w:jc w:val="both"/>
              <w:rPr>
                <w:rFonts w:ascii="Arial" w:hAnsi="Arial" w:cs="Arial"/>
              </w:rPr>
            </w:pPr>
          </w:p>
        </w:tc>
        <w:tc>
          <w:tcPr>
            <w:tcW w:w="4725" w:type="dxa"/>
          </w:tcPr>
          <w:p w14:paraId="5A09FA7B" w14:textId="77777777" w:rsidR="00621A1C" w:rsidRPr="007F183D" w:rsidRDefault="00621A1C" w:rsidP="005D4E4A">
            <w:pPr>
              <w:jc w:val="both"/>
              <w:rPr>
                <w:rFonts w:ascii="Arial" w:hAnsi="Arial" w:cs="Arial"/>
              </w:rPr>
            </w:pPr>
          </w:p>
        </w:tc>
      </w:tr>
      <w:tr w:rsidR="00621A1C" w:rsidRPr="007F183D" w14:paraId="0DE9F945" w14:textId="77777777" w:rsidTr="005D4E4A">
        <w:tc>
          <w:tcPr>
            <w:tcW w:w="4724" w:type="dxa"/>
          </w:tcPr>
          <w:p w14:paraId="31D71E5C" w14:textId="77777777" w:rsidR="00621A1C" w:rsidRPr="007F183D" w:rsidRDefault="00621A1C" w:rsidP="005D4E4A">
            <w:pPr>
              <w:jc w:val="both"/>
              <w:rPr>
                <w:rFonts w:ascii="Arial" w:hAnsi="Arial" w:cs="Arial"/>
              </w:rPr>
            </w:pPr>
            <w:r w:rsidRPr="007F183D">
              <w:rPr>
                <w:rFonts w:ascii="Arial" w:hAnsi="Arial" w:cs="Arial"/>
              </w:rPr>
              <w:t>(c) The project promoter should have no reportable irregularities from previous RDP funding programmes.</w:t>
            </w:r>
          </w:p>
        </w:tc>
        <w:tc>
          <w:tcPr>
            <w:tcW w:w="4725" w:type="dxa"/>
          </w:tcPr>
          <w:p w14:paraId="24B4721C" w14:textId="77777777" w:rsidR="00621A1C" w:rsidRPr="007F183D" w:rsidRDefault="00621A1C" w:rsidP="005D4E4A">
            <w:pPr>
              <w:jc w:val="both"/>
              <w:rPr>
                <w:rFonts w:ascii="Arial" w:hAnsi="Arial" w:cs="Arial"/>
              </w:rPr>
            </w:pPr>
          </w:p>
        </w:tc>
        <w:tc>
          <w:tcPr>
            <w:tcW w:w="4725" w:type="dxa"/>
          </w:tcPr>
          <w:p w14:paraId="398A68F9" w14:textId="77777777" w:rsidR="00621A1C" w:rsidRPr="007F183D" w:rsidRDefault="00621A1C" w:rsidP="005D4E4A">
            <w:pPr>
              <w:jc w:val="both"/>
              <w:rPr>
                <w:rFonts w:ascii="Arial" w:hAnsi="Arial" w:cs="Arial"/>
              </w:rPr>
            </w:pPr>
          </w:p>
        </w:tc>
      </w:tr>
    </w:tbl>
    <w:p w14:paraId="640C7341" w14:textId="77777777" w:rsidR="007C04EF" w:rsidRPr="007F183D" w:rsidRDefault="007C04EF">
      <w:pPr>
        <w:spacing w:after="200" w:line="276" w:lineRule="auto"/>
        <w:rPr>
          <w:rFonts w:ascii="Arial" w:hAnsi="Arial" w:cs="Arial"/>
        </w:rPr>
      </w:pPr>
    </w:p>
    <w:p w14:paraId="4CAE5E60" w14:textId="77777777" w:rsidR="00621A1C" w:rsidRPr="007F183D" w:rsidRDefault="00621A1C" w:rsidP="00621A1C">
      <w:pPr>
        <w:jc w:val="both"/>
        <w:rPr>
          <w:rFonts w:ascii="Arial" w:hAnsi="Arial" w:cs="Arial"/>
        </w:rPr>
      </w:pPr>
      <w:r w:rsidRPr="007F183D">
        <w:rPr>
          <w:rFonts w:ascii="Arial" w:hAnsi="Arial" w:cs="Arial"/>
        </w:rPr>
        <w:t>In conclusion, does the promoter have sufficient management competencies?</w:t>
      </w:r>
    </w:p>
    <w:p w14:paraId="586779F1"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115D2595"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55AF63A9" w14:textId="77777777" w:rsidTr="005D4E4A">
              <w:trPr>
                <w:trHeight w:val="8"/>
              </w:trPr>
              <w:tc>
                <w:tcPr>
                  <w:tcW w:w="492" w:type="dxa"/>
                </w:tcPr>
                <w:p w14:paraId="14BDF010" w14:textId="77777777" w:rsidR="00621A1C" w:rsidRPr="007F183D" w:rsidRDefault="00621A1C" w:rsidP="005D4E4A">
                  <w:pPr>
                    <w:pStyle w:val="BodyTextIndent"/>
                    <w:ind w:left="0"/>
                    <w:rPr>
                      <w:rFonts w:ascii="Arial" w:hAnsi="Arial" w:cs="Arial"/>
                      <w:szCs w:val="24"/>
                    </w:rPr>
                  </w:pPr>
                </w:p>
              </w:tc>
            </w:tr>
          </w:tbl>
          <w:p w14:paraId="448F4008"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5CC7C16B" w14:textId="77777777" w:rsidTr="005D4E4A">
              <w:trPr>
                <w:trHeight w:val="8"/>
              </w:trPr>
              <w:tc>
                <w:tcPr>
                  <w:tcW w:w="477" w:type="dxa"/>
                </w:tcPr>
                <w:p w14:paraId="4698537D" w14:textId="77777777" w:rsidR="00621A1C" w:rsidRPr="007F183D" w:rsidRDefault="00621A1C" w:rsidP="005D4E4A">
                  <w:pPr>
                    <w:pStyle w:val="BodyTextIndent"/>
                    <w:ind w:left="0"/>
                    <w:rPr>
                      <w:rFonts w:ascii="Arial" w:hAnsi="Arial" w:cs="Arial"/>
                      <w:szCs w:val="24"/>
                    </w:rPr>
                  </w:pPr>
                </w:p>
              </w:tc>
            </w:tr>
          </w:tbl>
          <w:p w14:paraId="76540BFF"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3D7786FE" w14:textId="77777777" w:rsidR="00621A1C" w:rsidRPr="007F183D" w:rsidRDefault="00621A1C" w:rsidP="00621A1C">
      <w:pPr>
        <w:jc w:val="both"/>
        <w:rPr>
          <w:rFonts w:ascii="Arial" w:hAnsi="Arial" w:cs="Arial"/>
        </w:rPr>
      </w:pPr>
      <w:r w:rsidRPr="007F183D">
        <w:rPr>
          <w:rFonts w:ascii="Arial" w:hAnsi="Arial" w:cs="Arial"/>
        </w:rPr>
        <w:t>7.</w:t>
      </w:r>
      <w:r w:rsidRPr="007F183D">
        <w:rPr>
          <w:rFonts w:ascii="Arial" w:hAnsi="Arial" w:cs="Arial"/>
        </w:rPr>
        <w:tab/>
      </w:r>
      <w:r w:rsidRPr="007F183D">
        <w:rPr>
          <w:rFonts w:ascii="Arial" w:hAnsi="Arial" w:cs="Arial"/>
          <w:b/>
        </w:rPr>
        <w:t>MARKETING AND PROMOTION</w:t>
      </w:r>
    </w:p>
    <w:p w14:paraId="2D828B27" w14:textId="77777777" w:rsidR="00621A1C" w:rsidRPr="007F183D" w:rsidRDefault="00621A1C" w:rsidP="00621A1C">
      <w:pPr>
        <w:jc w:val="both"/>
        <w:rPr>
          <w:rFonts w:ascii="Arial" w:hAnsi="Arial" w:cs="Arial"/>
        </w:rPr>
      </w:pPr>
      <w:r w:rsidRPr="007F183D">
        <w:rPr>
          <w:rFonts w:ascii="Arial" w:hAnsi="Arial" w:cs="Arial"/>
        </w:rPr>
        <w:t>Marketing and promotion are important for the project to succeed. The appraiser should consider the following issues based on their consideration of the evidence presented and comment on each issue:</w:t>
      </w:r>
    </w:p>
    <w:p w14:paraId="04211896"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3A92DD0A" w14:textId="77777777" w:rsidTr="005D4E4A">
        <w:tc>
          <w:tcPr>
            <w:tcW w:w="4724" w:type="dxa"/>
          </w:tcPr>
          <w:p w14:paraId="04B8D590" w14:textId="77777777" w:rsidR="00621A1C" w:rsidRPr="007F183D" w:rsidRDefault="00621A1C" w:rsidP="005D4E4A">
            <w:pPr>
              <w:jc w:val="both"/>
              <w:rPr>
                <w:rFonts w:ascii="Arial" w:hAnsi="Arial" w:cs="Arial"/>
              </w:rPr>
            </w:pPr>
          </w:p>
        </w:tc>
        <w:tc>
          <w:tcPr>
            <w:tcW w:w="4725" w:type="dxa"/>
          </w:tcPr>
          <w:p w14:paraId="41E5A917"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22949E8A"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49A9A497" w14:textId="77777777" w:rsidTr="005D4E4A">
        <w:tc>
          <w:tcPr>
            <w:tcW w:w="4724" w:type="dxa"/>
          </w:tcPr>
          <w:p w14:paraId="2F36985C" w14:textId="77777777" w:rsidR="00621A1C" w:rsidRPr="007F183D" w:rsidRDefault="00621A1C" w:rsidP="005D4E4A">
            <w:pPr>
              <w:jc w:val="both"/>
              <w:rPr>
                <w:rFonts w:ascii="Arial" w:hAnsi="Arial" w:cs="Arial"/>
              </w:rPr>
            </w:pPr>
            <w:r w:rsidRPr="007F183D">
              <w:rPr>
                <w:rFonts w:ascii="Arial" w:hAnsi="Arial" w:cs="Arial"/>
              </w:rPr>
              <w:t>(a) There is evidence that the marketing and promotion activities are appropriate to the scale of the project.</w:t>
            </w:r>
          </w:p>
        </w:tc>
        <w:tc>
          <w:tcPr>
            <w:tcW w:w="4725" w:type="dxa"/>
          </w:tcPr>
          <w:p w14:paraId="5C7FBF16" w14:textId="77777777" w:rsidR="00621A1C" w:rsidRPr="007F183D" w:rsidRDefault="00621A1C" w:rsidP="005D4E4A">
            <w:pPr>
              <w:jc w:val="both"/>
              <w:rPr>
                <w:rFonts w:ascii="Arial" w:hAnsi="Arial" w:cs="Arial"/>
              </w:rPr>
            </w:pPr>
          </w:p>
        </w:tc>
        <w:tc>
          <w:tcPr>
            <w:tcW w:w="4725" w:type="dxa"/>
          </w:tcPr>
          <w:p w14:paraId="2BD29BA4" w14:textId="77777777" w:rsidR="00621A1C" w:rsidRPr="007F183D" w:rsidRDefault="00621A1C" w:rsidP="005D4E4A">
            <w:pPr>
              <w:jc w:val="both"/>
              <w:rPr>
                <w:rFonts w:ascii="Arial" w:hAnsi="Arial" w:cs="Arial"/>
              </w:rPr>
            </w:pPr>
          </w:p>
        </w:tc>
      </w:tr>
      <w:tr w:rsidR="00621A1C" w:rsidRPr="007F183D" w14:paraId="1DCAA7B7" w14:textId="77777777" w:rsidTr="005D4E4A">
        <w:tc>
          <w:tcPr>
            <w:tcW w:w="4724" w:type="dxa"/>
          </w:tcPr>
          <w:p w14:paraId="0C1C0FAC" w14:textId="77777777" w:rsidR="00621A1C" w:rsidRPr="007F183D" w:rsidRDefault="00621A1C" w:rsidP="005D4E4A">
            <w:pPr>
              <w:jc w:val="both"/>
              <w:rPr>
                <w:rFonts w:ascii="Arial" w:hAnsi="Arial" w:cs="Arial"/>
              </w:rPr>
            </w:pPr>
            <w:r w:rsidRPr="007F183D">
              <w:rPr>
                <w:rFonts w:ascii="Arial" w:hAnsi="Arial" w:cs="Arial"/>
              </w:rPr>
              <w:t>(b) The costs of marketing have been included in revenue costs and when these are included the project remains viable.</w:t>
            </w:r>
          </w:p>
        </w:tc>
        <w:tc>
          <w:tcPr>
            <w:tcW w:w="4725" w:type="dxa"/>
          </w:tcPr>
          <w:p w14:paraId="2B91F2A8" w14:textId="77777777" w:rsidR="00621A1C" w:rsidRPr="007F183D" w:rsidRDefault="00621A1C" w:rsidP="005D4E4A">
            <w:pPr>
              <w:jc w:val="both"/>
              <w:rPr>
                <w:rFonts w:ascii="Arial" w:hAnsi="Arial" w:cs="Arial"/>
              </w:rPr>
            </w:pPr>
          </w:p>
        </w:tc>
        <w:tc>
          <w:tcPr>
            <w:tcW w:w="4725" w:type="dxa"/>
          </w:tcPr>
          <w:p w14:paraId="1916E137" w14:textId="77777777" w:rsidR="00621A1C" w:rsidRPr="007F183D" w:rsidRDefault="00621A1C" w:rsidP="005D4E4A">
            <w:pPr>
              <w:jc w:val="both"/>
              <w:rPr>
                <w:rFonts w:ascii="Arial" w:hAnsi="Arial" w:cs="Arial"/>
              </w:rPr>
            </w:pPr>
          </w:p>
        </w:tc>
      </w:tr>
    </w:tbl>
    <w:p w14:paraId="0290DBD2" w14:textId="77777777" w:rsidR="00621A1C" w:rsidRPr="007F183D" w:rsidRDefault="00621A1C" w:rsidP="00621A1C">
      <w:pPr>
        <w:jc w:val="both"/>
        <w:rPr>
          <w:rFonts w:ascii="Arial" w:hAnsi="Arial" w:cs="Arial"/>
        </w:rPr>
      </w:pPr>
    </w:p>
    <w:p w14:paraId="0A4DAD95" w14:textId="77777777" w:rsidR="00621A1C" w:rsidRPr="007F183D" w:rsidRDefault="00621A1C" w:rsidP="00621A1C">
      <w:pPr>
        <w:jc w:val="both"/>
        <w:rPr>
          <w:rFonts w:ascii="Arial" w:hAnsi="Arial" w:cs="Arial"/>
        </w:rPr>
      </w:pPr>
      <w:r w:rsidRPr="007F183D">
        <w:rPr>
          <w:rFonts w:ascii="Arial" w:hAnsi="Arial" w:cs="Arial"/>
        </w:rPr>
        <w:t>In conclusion, are the marketing and promotion arrangements appropriate for the scale of the project?</w:t>
      </w:r>
    </w:p>
    <w:p w14:paraId="6108D9A3"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0F88F46E"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2221FA07" w14:textId="77777777" w:rsidTr="005D4E4A">
              <w:trPr>
                <w:trHeight w:val="8"/>
              </w:trPr>
              <w:tc>
                <w:tcPr>
                  <w:tcW w:w="492" w:type="dxa"/>
                </w:tcPr>
                <w:p w14:paraId="2B922F01" w14:textId="77777777" w:rsidR="00621A1C" w:rsidRPr="007F183D" w:rsidRDefault="00621A1C" w:rsidP="005D4E4A">
                  <w:pPr>
                    <w:pStyle w:val="BodyTextIndent"/>
                    <w:ind w:left="0"/>
                    <w:rPr>
                      <w:rFonts w:ascii="Arial" w:hAnsi="Arial" w:cs="Arial"/>
                      <w:szCs w:val="24"/>
                    </w:rPr>
                  </w:pPr>
                </w:p>
              </w:tc>
            </w:tr>
          </w:tbl>
          <w:p w14:paraId="0C81AF05"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66240970"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61453C2B" w14:textId="77777777" w:rsidTr="005D4E4A">
              <w:trPr>
                <w:trHeight w:val="8"/>
              </w:trPr>
              <w:tc>
                <w:tcPr>
                  <w:tcW w:w="477" w:type="dxa"/>
                </w:tcPr>
                <w:p w14:paraId="0F8AF77D" w14:textId="77777777" w:rsidR="00621A1C" w:rsidRPr="007F183D" w:rsidRDefault="00621A1C" w:rsidP="005D4E4A">
                  <w:pPr>
                    <w:pStyle w:val="BodyTextIndent"/>
                    <w:ind w:left="0"/>
                    <w:rPr>
                      <w:rFonts w:ascii="Arial" w:hAnsi="Arial" w:cs="Arial"/>
                      <w:szCs w:val="24"/>
                    </w:rPr>
                  </w:pPr>
                </w:p>
              </w:tc>
            </w:tr>
          </w:tbl>
          <w:p w14:paraId="38221B95"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1415D683" w14:textId="77777777" w:rsidR="00621A1C" w:rsidRPr="007F183D" w:rsidRDefault="00621A1C" w:rsidP="00621A1C">
      <w:pPr>
        <w:jc w:val="both"/>
        <w:rPr>
          <w:rFonts w:ascii="Arial" w:hAnsi="Arial" w:cs="Arial"/>
        </w:rPr>
      </w:pPr>
    </w:p>
    <w:p w14:paraId="24D31C0F" w14:textId="77777777" w:rsidR="00621A1C" w:rsidRPr="007F183D" w:rsidRDefault="00621A1C" w:rsidP="00621A1C">
      <w:pPr>
        <w:jc w:val="both"/>
        <w:rPr>
          <w:rFonts w:ascii="Arial" w:hAnsi="Arial" w:cs="Arial"/>
        </w:rPr>
      </w:pPr>
      <w:r w:rsidRPr="007F183D">
        <w:rPr>
          <w:rFonts w:ascii="Arial" w:hAnsi="Arial" w:cs="Arial"/>
        </w:rPr>
        <w:t>8.</w:t>
      </w:r>
      <w:r w:rsidRPr="007F183D">
        <w:rPr>
          <w:rFonts w:ascii="Arial" w:hAnsi="Arial" w:cs="Arial"/>
        </w:rPr>
        <w:tab/>
      </w:r>
      <w:r w:rsidRPr="007F183D">
        <w:rPr>
          <w:rFonts w:ascii="Arial" w:hAnsi="Arial" w:cs="Arial"/>
          <w:b/>
        </w:rPr>
        <w:t>RISKS</w:t>
      </w:r>
    </w:p>
    <w:p w14:paraId="51E83554" w14:textId="77777777" w:rsidR="00621A1C" w:rsidRPr="007F183D" w:rsidRDefault="00621A1C" w:rsidP="00621A1C">
      <w:pPr>
        <w:jc w:val="both"/>
        <w:rPr>
          <w:rFonts w:ascii="Arial" w:hAnsi="Arial" w:cs="Arial"/>
        </w:rPr>
      </w:pPr>
      <w:r w:rsidRPr="007F183D">
        <w:rPr>
          <w:rFonts w:ascii="Arial" w:hAnsi="Arial" w:cs="Arial"/>
        </w:rPr>
        <w:t>The main risks of the project and the actions proposed to minimise risks should be outlined. The appraiser should consider the following issues based on their consideration of the evidence presented and comment on each issue:</w:t>
      </w:r>
    </w:p>
    <w:p w14:paraId="5452B51A"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697CC770" w14:textId="77777777" w:rsidTr="005D4E4A">
        <w:tc>
          <w:tcPr>
            <w:tcW w:w="4724" w:type="dxa"/>
          </w:tcPr>
          <w:p w14:paraId="03FA7B45" w14:textId="77777777" w:rsidR="00621A1C" w:rsidRPr="007F183D" w:rsidRDefault="00621A1C" w:rsidP="005D4E4A">
            <w:pPr>
              <w:jc w:val="both"/>
              <w:rPr>
                <w:rFonts w:ascii="Arial" w:hAnsi="Arial" w:cs="Arial"/>
              </w:rPr>
            </w:pPr>
          </w:p>
        </w:tc>
        <w:tc>
          <w:tcPr>
            <w:tcW w:w="4725" w:type="dxa"/>
          </w:tcPr>
          <w:p w14:paraId="3B57AADB"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2D427484"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2B7BD86B" w14:textId="77777777" w:rsidTr="005D4E4A">
        <w:tc>
          <w:tcPr>
            <w:tcW w:w="4724" w:type="dxa"/>
          </w:tcPr>
          <w:p w14:paraId="72FC0B92" w14:textId="77777777" w:rsidR="00621A1C" w:rsidRPr="007F183D" w:rsidRDefault="00621A1C" w:rsidP="005D4E4A">
            <w:pPr>
              <w:jc w:val="both"/>
              <w:rPr>
                <w:rFonts w:ascii="Arial" w:hAnsi="Arial" w:cs="Arial"/>
              </w:rPr>
            </w:pPr>
            <w:r w:rsidRPr="007F183D">
              <w:rPr>
                <w:rFonts w:ascii="Arial" w:hAnsi="Arial" w:cs="Arial"/>
              </w:rPr>
              <w:t>(a) There is evidence all the risks associated with the project have been identified and described?</w:t>
            </w:r>
          </w:p>
        </w:tc>
        <w:tc>
          <w:tcPr>
            <w:tcW w:w="4725" w:type="dxa"/>
          </w:tcPr>
          <w:p w14:paraId="4A54D1DB" w14:textId="77777777" w:rsidR="00621A1C" w:rsidRPr="007F183D" w:rsidRDefault="00621A1C" w:rsidP="005D4E4A">
            <w:pPr>
              <w:jc w:val="both"/>
              <w:rPr>
                <w:rFonts w:ascii="Arial" w:hAnsi="Arial" w:cs="Arial"/>
              </w:rPr>
            </w:pPr>
          </w:p>
        </w:tc>
        <w:tc>
          <w:tcPr>
            <w:tcW w:w="4725" w:type="dxa"/>
          </w:tcPr>
          <w:p w14:paraId="3303951A" w14:textId="77777777" w:rsidR="00621A1C" w:rsidRPr="007F183D" w:rsidRDefault="00621A1C" w:rsidP="005D4E4A">
            <w:pPr>
              <w:jc w:val="both"/>
              <w:rPr>
                <w:rFonts w:ascii="Arial" w:hAnsi="Arial" w:cs="Arial"/>
              </w:rPr>
            </w:pPr>
          </w:p>
        </w:tc>
      </w:tr>
      <w:tr w:rsidR="00621A1C" w:rsidRPr="007F183D" w14:paraId="455B73A0" w14:textId="77777777" w:rsidTr="005D4E4A">
        <w:tc>
          <w:tcPr>
            <w:tcW w:w="4724" w:type="dxa"/>
          </w:tcPr>
          <w:p w14:paraId="492A4FC5" w14:textId="77777777" w:rsidR="00621A1C" w:rsidRPr="007F183D" w:rsidRDefault="00621A1C" w:rsidP="005D4E4A">
            <w:pPr>
              <w:jc w:val="both"/>
              <w:rPr>
                <w:rFonts w:ascii="Arial" w:hAnsi="Arial" w:cs="Arial"/>
              </w:rPr>
            </w:pPr>
            <w:r w:rsidRPr="007F183D">
              <w:rPr>
                <w:rFonts w:ascii="Arial" w:hAnsi="Arial" w:cs="Arial"/>
              </w:rPr>
              <w:t>(b) There is evidence that all actions to manage and mitigate the risks have been identified?</w:t>
            </w:r>
          </w:p>
        </w:tc>
        <w:tc>
          <w:tcPr>
            <w:tcW w:w="4725" w:type="dxa"/>
          </w:tcPr>
          <w:p w14:paraId="77431CAB" w14:textId="77777777" w:rsidR="00621A1C" w:rsidRPr="007F183D" w:rsidRDefault="00621A1C" w:rsidP="005D4E4A">
            <w:pPr>
              <w:jc w:val="both"/>
              <w:rPr>
                <w:rFonts w:ascii="Arial" w:hAnsi="Arial" w:cs="Arial"/>
              </w:rPr>
            </w:pPr>
          </w:p>
        </w:tc>
        <w:tc>
          <w:tcPr>
            <w:tcW w:w="4725" w:type="dxa"/>
          </w:tcPr>
          <w:p w14:paraId="64AFBFBC" w14:textId="77777777" w:rsidR="00621A1C" w:rsidRPr="007F183D" w:rsidRDefault="00621A1C" w:rsidP="005D4E4A">
            <w:pPr>
              <w:jc w:val="both"/>
              <w:rPr>
                <w:rFonts w:ascii="Arial" w:hAnsi="Arial" w:cs="Arial"/>
              </w:rPr>
            </w:pPr>
          </w:p>
        </w:tc>
      </w:tr>
    </w:tbl>
    <w:p w14:paraId="606FA348" w14:textId="77777777" w:rsidR="005E7563" w:rsidRDefault="005E7563" w:rsidP="00621A1C">
      <w:pPr>
        <w:jc w:val="both"/>
        <w:rPr>
          <w:rFonts w:ascii="Arial" w:hAnsi="Arial" w:cs="Arial"/>
        </w:rPr>
      </w:pPr>
    </w:p>
    <w:p w14:paraId="35D7D90C" w14:textId="77777777" w:rsidR="00315579" w:rsidRPr="007F183D" w:rsidRDefault="00315579" w:rsidP="00621A1C">
      <w:pPr>
        <w:jc w:val="both"/>
        <w:rPr>
          <w:rFonts w:ascii="Arial" w:hAnsi="Arial" w:cs="Arial"/>
        </w:rPr>
      </w:pPr>
    </w:p>
    <w:p w14:paraId="34AE7DAC" w14:textId="77777777" w:rsidR="00621A1C" w:rsidRPr="007F183D" w:rsidRDefault="00621A1C" w:rsidP="00621A1C">
      <w:pPr>
        <w:jc w:val="both"/>
        <w:rPr>
          <w:rFonts w:ascii="Arial" w:hAnsi="Arial" w:cs="Arial"/>
        </w:rPr>
      </w:pPr>
      <w:r w:rsidRPr="007F183D">
        <w:rPr>
          <w:rFonts w:ascii="Arial" w:hAnsi="Arial" w:cs="Arial"/>
        </w:rPr>
        <w:t>In conclusion, are the actions proposed to minimise the risk acceptable?</w:t>
      </w:r>
    </w:p>
    <w:p w14:paraId="251800EF"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2F89708C"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09B4D24B" w14:textId="77777777" w:rsidTr="005D4E4A">
              <w:trPr>
                <w:trHeight w:val="8"/>
              </w:trPr>
              <w:tc>
                <w:tcPr>
                  <w:tcW w:w="492" w:type="dxa"/>
                </w:tcPr>
                <w:p w14:paraId="24E89550" w14:textId="77777777" w:rsidR="00621A1C" w:rsidRPr="007F183D" w:rsidRDefault="00621A1C" w:rsidP="005D4E4A">
                  <w:pPr>
                    <w:pStyle w:val="BodyTextIndent"/>
                    <w:ind w:left="0"/>
                    <w:rPr>
                      <w:rFonts w:ascii="Arial" w:hAnsi="Arial" w:cs="Arial"/>
                      <w:szCs w:val="24"/>
                    </w:rPr>
                  </w:pPr>
                </w:p>
              </w:tc>
            </w:tr>
          </w:tbl>
          <w:p w14:paraId="78F42B82"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4A361722"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75CD2FEB" w14:textId="77777777" w:rsidTr="005D4E4A">
              <w:trPr>
                <w:trHeight w:val="8"/>
              </w:trPr>
              <w:tc>
                <w:tcPr>
                  <w:tcW w:w="477" w:type="dxa"/>
                </w:tcPr>
                <w:p w14:paraId="18224567" w14:textId="77777777" w:rsidR="00621A1C" w:rsidRPr="007F183D" w:rsidRDefault="00621A1C" w:rsidP="005D4E4A">
                  <w:pPr>
                    <w:pStyle w:val="BodyTextIndent"/>
                    <w:ind w:left="0"/>
                    <w:rPr>
                      <w:rFonts w:ascii="Arial" w:hAnsi="Arial" w:cs="Arial"/>
                      <w:szCs w:val="24"/>
                    </w:rPr>
                  </w:pPr>
                </w:p>
              </w:tc>
            </w:tr>
          </w:tbl>
          <w:p w14:paraId="5BB450B7"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46AF6C32" w14:textId="77777777" w:rsidR="00621A1C" w:rsidRDefault="00621A1C" w:rsidP="00621A1C">
      <w:pPr>
        <w:jc w:val="both"/>
        <w:rPr>
          <w:rFonts w:ascii="Arial" w:hAnsi="Arial" w:cs="Arial"/>
        </w:rPr>
      </w:pPr>
    </w:p>
    <w:p w14:paraId="52D6A2FD" w14:textId="77777777" w:rsidR="00913829" w:rsidRDefault="00913829" w:rsidP="00621A1C">
      <w:pPr>
        <w:jc w:val="both"/>
        <w:rPr>
          <w:rFonts w:ascii="Arial" w:hAnsi="Arial" w:cs="Arial"/>
        </w:rPr>
      </w:pPr>
    </w:p>
    <w:p w14:paraId="0F37A22C" w14:textId="77777777" w:rsidR="00913829" w:rsidRDefault="00913829" w:rsidP="00621A1C">
      <w:pPr>
        <w:jc w:val="both"/>
        <w:rPr>
          <w:rFonts w:ascii="Arial" w:hAnsi="Arial" w:cs="Arial"/>
        </w:rPr>
      </w:pPr>
    </w:p>
    <w:p w14:paraId="645538CA" w14:textId="77777777" w:rsidR="00913829" w:rsidRPr="007F183D" w:rsidRDefault="00913829" w:rsidP="00621A1C">
      <w:pPr>
        <w:jc w:val="both"/>
        <w:rPr>
          <w:rFonts w:ascii="Arial" w:hAnsi="Arial" w:cs="Arial"/>
        </w:rPr>
      </w:pPr>
    </w:p>
    <w:p w14:paraId="3470902D" w14:textId="77777777" w:rsidR="00621A1C" w:rsidRPr="007F183D" w:rsidRDefault="00621A1C" w:rsidP="00621A1C">
      <w:pPr>
        <w:jc w:val="both"/>
        <w:rPr>
          <w:rFonts w:ascii="Arial" w:hAnsi="Arial" w:cs="Arial"/>
        </w:rPr>
      </w:pPr>
      <w:r w:rsidRPr="007F183D">
        <w:rPr>
          <w:rFonts w:ascii="Arial" w:hAnsi="Arial" w:cs="Arial"/>
        </w:rPr>
        <w:t>9.</w:t>
      </w:r>
      <w:r w:rsidRPr="007F183D">
        <w:rPr>
          <w:rFonts w:ascii="Arial" w:hAnsi="Arial" w:cs="Arial"/>
        </w:rPr>
        <w:tab/>
      </w:r>
      <w:r w:rsidRPr="007F183D">
        <w:rPr>
          <w:rFonts w:ascii="Arial" w:hAnsi="Arial" w:cs="Arial"/>
          <w:b/>
        </w:rPr>
        <w:t xml:space="preserve"> ADDITIONALITY</w:t>
      </w:r>
    </w:p>
    <w:p w14:paraId="5D57CC50" w14:textId="77777777" w:rsidR="00621A1C" w:rsidRPr="007F183D" w:rsidRDefault="00621A1C" w:rsidP="00621A1C">
      <w:pPr>
        <w:jc w:val="both"/>
        <w:rPr>
          <w:rFonts w:ascii="Arial" w:hAnsi="Arial" w:cs="Arial"/>
        </w:rPr>
      </w:pPr>
      <w:r w:rsidRPr="007F183D">
        <w:rPr>
          <w:rFonts w:ascii="Arial" w:hAnsi="Arial" w:cs="Arial"/>
        </w:rPr>
        <w:t>Applying the principle of additionality ensures that the minimum level of assistance is provided to bring about the benefits of a project. The appraiser should consider the following issues based on their consideration of the evidence presented and comment on each issue:</w:t>
      </w:r>
    </w:p>
    <w:tbl>
      <w:tblPr>
        <w:tblStyle w:val="TableGrid"/>
        <w:tblW w:w="0" w:type="auto"/>
        <w:tblLook w:val="04A0" w:firstRow="1" w:lastRow="0" w:firstColumn="1" w:lastColumn="0" w:noHBand="0" w:noVBand="1"/>
      </w:tblPr>
      <w:tblGrid>
        <w:gridCol w:w="4724"/>
        <w:gridCol w:w="4725"/>
        <w:gridCol w:w="4725"/>
      </w:tblGrid>
      <w:tr w:rsidR="00621A1C" w:rsidRPr="007F183D" w14:paraId="2FCB389F" w14:textId="77777777" w:rsidTr="005D4E4A">
        <w:tc>
          <w:tcPr>
            <w:tcW w:w="4724" w:type="dxa"/>
          </w:tcPr>
          <w:p w14:paraId="0C45FB39" w14:textId="77777777" w:rsidR="00621A1C" w:rsidRPr="007F183D" w:rsidRDefault="00621A1C" w:rsidP="005D4E4A">
            <w:pPr>
              <w:jc w:val="both"/>
              <w:rPr>
                <w:rFonts w:ascii="Arial" w:hAnsi="Arial" w:cs="Arial"/>
              </w:rPr>
            </w:pPr>
          </w:p>
        </w:tc>
        <w:tc>
          <w:tcPr>
            <w:tcW w:w="4725" w:type="dxa"/>
          </w:tcPr>
          <w:p w14:paraId="73C36B3B"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2AF5B91C"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41C7064D" w14:textId="77777777" w:rsidTr="005D4E4A">
        <w:tc>
          <w:tcPr>
            <w:tcW w:w="4724" w:type="dxa"/>
          </w:tcPr>
          <w:p w14:paraId="2247F040" w14:textId="77777777" w:rsidR="00621A1C" w:rsidRPr="007F183D" w:rsidRDefault="00621A1C" w:rsidP="005D4E4A">
            <w:pPr>
              <w:jc w:val="both"/>
              <w:rPr>
                <w:rFonts w:ascii="Arial" w:hAnsi="Arial" w:cs="Arial"/>
              </w:rPr>
            </w:pPr>
            <w:r w:rsidRPr="007F183D">
              <w:rPr>
                <w:rFonts w:ascii="Arial" w:hAnsi="Arial" w:cs="Arial"/>
              </w:rPr>
              <w:lastRenderedPageBreak/>
              <w:t>(a) Will the provision of grant assistance:</w:t>
            </w:r>
          </w:p>
          <w:p w14:paraId="3CD87B7A" w14:textId="77777777" w:rsidR="00621A1C" w:rsidRPr="007F183D" w:rsidRDefault="00621A1C" w:rsidP="005D4E4A">
            <w:pPr>
              <w:jc w:val="both"/>
              <w:rPr>
                <w:rFonts w:ascii="Arial" w:hAnsi="Arial" w:cs="Arial"/>
              </w:rPr>
            </w:pPr>
            <w:r w:rsidRPr="007F183D">
              <w:rPr>
                <w:rFonts w:ascii="Arial" w:hAnsi="Arial" w:cs="Arial"/>
              </w:rPr>
              <w:t>- speed up the progress of the project.</w:t>
            </w:r>
          </w:p>
          <w:p w14:paraId="5805C1F3" w14:textId="77777777" w:rsidR="00621A1C" w:rsidRPr="007F183D" w:rsidRDefault="00621A1C" w:rsidP="005D4E4A">
            <w:pPr>
              <w:jc w:val="center"/>
              <w:rPr>
                <w:rFonts w:ascii="Arial" w:hAnsi="Arial" w:cs="Arial"/>
              </w:rPr>
            </w:pPr>
            <w:r w:rsidRPr="007F183D">
              <w:rPr>
                <w:rFonts w:ascii="Arial" w:hAnsi="Arial" w:cs="Arial"/>
              </w:rPr>
              <w:t>or</w:t>
            </w:r>
          </w:p>
          <w:p w14:paraId="6FEE5DD1" w14:textId="77777777" w:rsidR="00621A1C" w:rsidRPr="007F183D" w:rsidRDefault="00621A1C" w:rsidP="005D4E4A">
            <w:pPr>
              <w:rPr>
                <w:rFonts w:ascii="Arial" w:hAnsi="Arial" w:cs="Arial"/>
              </w:rPr>
            </w:pPr>
            <w:r w:rsidRPr="007F183D">
              <w:rPr>
                <w:rFonts w:ascii="Arial" w:hAnsi="Arial" w:cs="Arial"/>
              </w:rPr>
              <w:t>-improve the scale of the project.</w:t>
            </w:r>
          </w:p>
          <w:p w14:paraId="26921343" w14:textId="77777777" w:rsidR="00621A1C" w:rsidRPr="007F183D" w:rsidRDefault="00621A1C" w:rsidP="005D4E4A">
            <w:pPr>
              <w:jc w:val="center"/>
              <w:rPr>
                <w:rFonts w:ascii="Arial" w:hAnsi="Arial" w:cs="Arial"/>
              </w:rPr>
            </w:pPr>
            <w:r w:rsidRPr="007F183D">
              <w:rPr>
                <w:rFonts w:ascii="Arial" w:hAnsi="Arial" w:cs="Arial"/>
              </w:rPr>
              <w:t>or</w:t>
            </w:r>
          </w:p>
          <w:p w14:paraId="4CF9C064" w14:textId="77777777" w:rsidR="00621A1C" w:rsidRPr="007F183D" w:rsidRDefault="00621A1C" w:rsidP="005D4E4A">
            <w:pPr>
              <w:rPr>
                <w:rFonts w:ascii="Arial" w:hAnsi="Arial" w:cs="Arial"/>
              </w:rPr>
            </w:pPr>
            <w:r w:rsidRPr="007F183D">
              <w:rPr>
                <w:rFonts w:ascii="Arial" w:hAnsi="Arial" w:cs="Arial"/>
              </w:rPr>
              <w:t>affect the location of the project.</w:t>
            </w:r>
          </w:p>
        </w:tc>
        <w:tc>
          <w:tcPr>
            <w:tcW w:w="4725" w:type="dxa"/>
          </w:tcPr>
          <w:p w14:paraId="24568802" w14:textId="77777777" w:rsidR="00621A1C" w:rsidRPr="007F183D" w:rsidRDefault="00621A1C" w:rsidP="005D4E4A">
            <w:pPr>
              <w:jc w:val="both"/>
              <w:rPr>
                <w:rFonts w:ascii="Arial" w:hAnsi="Arial" w:cs="Arial"/>
              </w:rPr>
            </w:pPr>
          </w:p>
        </w:tc>
        <w:tc>
          <w:tcPr>
            <w:tcW w:w="4725" w:type="dxa"/>
          </w:tcPr>
          <w:p w14:paraId="26AC79BD" w14:textId="77777777" w:rsidR="00621A1C" w:rsidRPr="007F183D" w:rsidRDefault="00621A1C" w:rsidP="005D4E4A">
            <w:pPr>
              <w:jc w:val="both"/>
              <w:rPr>
                <w:rFonts w:ascii="Arial" w:hAnsi="Arial" w:cs="Arial"/>
              </w:rPr>
            </w:pPr>
          </w:p>
        </w:tc>
      </w:tr>
      <w:tr w:rsidR="00621A1C" w:rsidRPr="007F183D" w14:paraId="7C4FC540" w14:textId="77777777" w:rsidTr="005D4E4A">
        <w:tc>
          <w:tcPr>
            <w:tcW w:w="4724" w:type="dxa"/>
          </w:tcPr>
          <w:p w14:paraId="0B498C1F" w14:textId="77777777" w:rsidR="00621A1C" w:rsidRPr="007F183D" w:rsidRDefault="00621A1C" w:rsidP="005D4E4A">
            <w:pPr>
              <w:jc w:val="both"/>
              <w:rPr>
                <w:rFonts w:ascii="Arial" w:hAnsi="Arial" w:cs="Arial"/>
              </w:rPr>
            </w:pPr>
            <w:r w:rsidRPr="007F183D">
              <w:rPr>
                <w:rFonts w:ascii="Arial" w:hAnsi="Arial" w:cs="Arial"/>
              </w:rPr>
              <w:t>(b) Document how you have challenged the applicant on this issue.</w:t>
            </w:r>
          </w:p>
        </w:tc>
        <w:tc>
          <w:tcPr>
            <w:tcW w:w="4725" w:type="dxa"/>
          </w:tcPr>
          <w:p w14:paraId="1F913411" w14:textId="77777777" w:rsidR="00621A1C" w:rsidRPr="007F183D" w:rsidRDefault="00621A1C" w:rsidP="005D4E4A">
            <w:pPr>
              <w:jc w:val="both"/>
              <w:rPr>
                <w:rFonts w:ascii="Arial" w:hAnsi="Arial" w:cs="Arial"/>
              </w:rPr>
            </w:pPr>
          </w:p>
        </w:tc>
        <w:tc>
          <w:tcPr>
            <w:tcW w:w="4725" w:type="dxa"/>
          </w:tcPr>
          <w:p w14:paraId="20872980" w14:textId="77777777" w:rsidR="00621A1C" w:rsidRPr="007F183D" w:rsidRDefault="00621A1C" w:rsidP="005D4E4A">
            <w:pPr>
              <w:jc w:val="both"/>
              <w:rPr>
                <w:rFonts w:ascii="Arial" w:hAnsi="Arial" w:cs="Arial"/>
              </w:rPr>
            </w:pPr>
          </w:p>
        </w:tc>
      </w:tr>
    </w:tbl>
    <w:p w14:paraId="1B4F1978" w14:textId="77777777" w:rsidR="00621A1C" w:rsidRPr="007F183D" w:rsidRDefault="00621A1C" w:rsidP="00621A1C">
      <w:pPr>
        <w:jc w:val="both"/>
        <w:rPr>
          <w:rFonts w:ascii="Arial" w:hAnsi="Arial" w:cs="Arial"/>
        </w:rPr>
      </w:pPr>
    </w:p>
    <w:p w14:paraId="4490D5C1" w14:textId="77777777" w:rsidR="00621A1C" w:rsidRPr="007F183D" w:rsidRDefault="00621A1C" w:rsidP="00621A1C">
      <w:pPr>
        <w:jc w:val="both"/>
        <w:rPr>
          <w:rFonts w:ascii="Arial" w:hAnsi="Arial" w:cs="Arial"/>
        </w:rPr>
      </w:pPr>
      <w:r w:rsidRPr="007F183D">
        <w:rPr>
          <w:rFonts w:ascii="Arial" w:hAnsi="Arial" w:cs="Arial"/>
        </w:rPr>
        <w:t>In conclusion, is the appraiser content that the minimum amount of assistance has been identified to bring about the benefits of the project?</w:t>
      </w:r>
    </w:p>
    <w:p w14:paraId="036519B2"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281F41AA"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435F0FCE" w14:textId="77777777" w:rsidTr="005D4E4A">
              <w:trPr>
                <w:trHeight w:val="8"/>
              </w:trPr>
              <w:tc>
                <w:tcPr>
                  <w:tcW w:w="492" w:type="dxa"/>
                </w:tcPr>
                <w:p w14:paraId="58976734" w14:textId="77777777" w:rsidR="00621A1C" w:rsidRPr="007F183D" w:rsidRDefault="00621A1C" w:rsidP="005D4E4A">
                  <w:pPr>
                    <w:pStyle w:val="BodyTextIndent"/>
                    <w:ind w:left="0"/>
                    <w:rPr>
                      <w:rFonts w:ascii="Arial" w:hAnsi="Arial" w:cs="Arial"/>
                      <w:szCs w:val="24"/>
                    </w:rPr>
                  </w:pPr>
                </w:p>
              </w:tc>
            </w:tr>
          </w:tbl>
          <w:p w14:paraId="30EE2A7A"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p w14:paraId="3BE05F97" w14:textId="77777777" w:rsidR="00621A1C" w:rsidRPr="007F183D" w:rsidRDefault="00621A1C" w:rsidP="005D4E4A">
            <w:pPr>
              <w:jc w:val="both"/>
              <w:rPr>
                <w:rFonts w:ascii="Arial" w:hAnsi="Arial" w:cs="Arial"/>
                <w:sz w:val="24"/>
                <w:szCs w:val="24"/>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43C53ABC" w14:textId="77777777" w:rsidTr="005D4E4A">
              <w:trPr>
                <w:trHeight w:val="8"/>
              </w:trPr>
              <w:tc>
                <w:tcPr>
                  <w:tcW w:w="477" w:type="dxa"/>
                </w:tcPr>
                <w:p w14:paraId="29BFF275" w14:textId="77777777" w:rsidR="00621A1C" w:rsidRPr="007F183D" w:rsidRDefault="00621A1C" w:rsidP="005D4E4A">
                  <w:pPr>
                    <w:pStyle w:val="BodyTextIndent"/>
                    <w:ind w:left="0"/>
                    <w:rPr>
                      <w:rFonts w:ascii="Arial" w:hAnsi="Arial" w:cs="Arial"/>
                      <w:szCs w:val="24"/>
                    </w:rPr>
                  </w:pPr>
                </w:p>
              </w:tc>
            </w:tr>
          </w:tbl>
          <w:p w14:paraId="006B1C09"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5226D9AB" w14:textId="77777777" w:rsidR="00621A1C" w:rsidRPr="007F183D" w:rsidRDefault="00621A1C" w:rsidP="00621A1C">
      <w:pPr>
        <w:jc w:val="both"/>
        <w:rPr>
          <w:rFonts w:ascii="Arial" w:hAnsi="Arial" w:cs="Arial"/>
        </w:rPr>
      </w:pPr>
    </w:p>
    <w:p w14:paraId="37796254" w14:textId="77777777" w:rsidR="00621A1C" w:rsidRPr="007F183D" w:rsidRDefault="00621A1C" w:rsidP="00621A1C">
      <w:pPr>
        <w:jc w:val="both"/>
        <w:rPr>
          <w:rFonts w:ascii="Arial" w:hAnsi="Arial" w:cs="Arial"/>
        </w:rPr>
      </w:pPr>
      <w:r w:rsidRPr="007F183D">
        <w:rPr>
          <w:rFonts w:ascii="Arial" w:hAnsi="Arial" w:cs="Arial"/>
        </w:rPr>
        <w:t xml:space="preserve">10. </w:t>
      </w:r>
      <w:r w:rsidRPr="007F183D">
        <w:rPr>
          <w:rFonts w:ascii="Arial" w:hAnsi="Arial" w:cs="Arial"/>
        </w:rPr>
        <w:tab/>
        <w:t xml:space="preserve"> </w:t>
      </w:r>
      <w:r w:rsidRPr="007F183D">
        <w:rPr>
          <w:rFonts w:ascii="Arial" w:hAnsi="Arial" w:cs="Arial"/>
          <w:b/>
        </w:rPr>
        <w:t>MONITORING AND EVALUATION</w:t>
      </w:r>
    </w:p>
    <w:p w14:paraId="46BE1392" w14:textId="77777777" w:rsidR="00621A1C" w:rsidRPr="007F183D" w:rsidRDefault="00621A1C" w:rsidP="00621A1C">
      <w:pPr>
        <w:jc w:val="both"/>
        <w:rPr>
          <w:rFonts w:ascii="Arial" w:hAnsi="Arial" w:cs="Arial"/>
        </w:rPr>
      </w:pPr>
      <w:r w:rsidRPr="007F183D">
        <w:rPr>
          <w:rFonts w:ascii="Arial" w:hAnsi="Arial" w:cs="Arial"/>
        </w:rPr>
        <w:t>Details should be provided of the proposed monitoring and the proposed arrangements for the Post Project Evaluation. The appraiser should consider the following issues based on their consideration of the evidence presented and comment on each issue:</w:t>
      </w:r>
    </w:p>
    <w:p w14:paraId="0501A6D4" w14:textId="77777777" w:rsidR="00621A1C" w:rsidRPr="007F183D" w:rsidRDefault="00621A1C" w:rsidP="00621A1C">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621A1C" w:rsidRPr="007F183D" w14:paraId="58E284BE" w14:textId="77777777" w:rsidTr="005D4E4A">
        <w:tc>
          <w:tcPr>
            <w:tcW w:w="4724" w:type="dxa"/>
          </w:tcPr>
          <w:p w14:paraId="2B69BDE0" w14:textId="77777777" w:rsidR="00621A1C" w:rsidRPr="007F183D" w:rsidRDefault="00621A1C" w:rsidP="005D4E4A">
            <w:pPr>
              <w:jc w:val="both"/>
              <w:rPr>
                <w:rFonts w:ascii="Arial" w:hAnsi="Arial" w:cs="Arial"/>
              </w:rPr>
            </w:pPr>
          </w:p>
        </w:tc>
        <w:tc>
          <w:tcPr>
            <w:tcW w:w="4725" w:type="dxa"/>
          </w:tcPr>
          <w:p w14:paraId="12A61052" w14:textId="77777777" w:rsidR="00621A1C" w:rsidRPr="007F183D" w:rsidRDefault="00621A1C" w:rsidP="005D4E4A">
            <w:pPr>
              <w:jc w:val="both"/>
              <w:rPr>
                <w:rFonts w:ascii="Arial" w:hAnsi="Arial" w:cs="Arial"/>
              </w:rPr>
            </w:pPr>
            <w:r w:rsidRPr="007F183D">
              <w:rPr>
                <w:rFonts w:ascii="Arial" w:hAnsi="Arial" w:cs="Arial"/>
              </w:rPr>
              <w:t>Evidence is acceptable and explain the reason why</w:t>
            </w:r>
          </w:p>
        </w:tc>
        <w:tc>
          <w:tcPr>
            <w:tcW w:w="4725" w:type="dxa"/>
          </w:tcPr>
          <w:p w14:paraId="07CCDA62" w14:textId="77777777" w:rsidR="00621A1C" w:rsidRPr="007F183D" w:rsidRDefault="00621A1C" w:rsidP="005D4E4A">
            <w:pPr>
              <w:jc w:val="both"/>
              <w:rPr>
                <w:rFonts w:ascii="Arial" w:hAnsi="Arial" w:cs="Arial"/>
              </w:rPr>
            </w:pPr>
            <w:r w:rsidRPr="007F183D">
              <w:rPr>
                <w:rFonts w:ascii="Arial" w:hAnsi="Arial" w:cs="Arial"/>
              </w:rPr>
              <w:t>Evidence is not acceptable and explain the reason why</w:t>
            </w:r>
          </w:p>
        </w:tc>
      </w:tr>
      <w:tr w:rsidR="00621A1C" w:rsidRPr="007F183D" w14:paraId="42D3A996" w14:textId="77777777" w:rsidTr="005D4E4A">
        <w:tc>
          <w:tcPr>
            <w:tcW w:w="4724" w:type="dxa"/>
          </w:tcPr>
          <w:p w14:paraId="050B4E22" w14:textId="77777777" w:rsidR="00621A1C" w:rsidRPr="007F183D" w:rsidRDefault="00621A1C" w:rsidP="005D4E4A">
            <w:pPr>
              <w:jc w:val="both"/>
              <w:rPr>
                <w:rFonts w:ascii="Arial" w:hAnsi="Arial" w:cs="Arial"/>
              </w:rPr>
            </w:pPr>
            <w:r w:rsidRPr="007F183D">
              <w:rPr>
                <w:rFonts w:ascii="Arial" w:hAnsi="Arial" w:cs="Arial"/>
              </w:rPr>
              <w:t>(a) Is there evidence of what information will be monitored, who will be responsible for providing the monitoring information and when will monitoring takes place?</w:t>
            </w:r>
          </w:p>
        </w:tc>
        <w:tc>
          <w:tcPr>
            <w:tcW w:w="4725" w:type="dxa"/>
          </w:tcPr>
          <w:p w14:paraId="1DC1316A" w14:textId="77777777" w:rsidR="00621A1C" w:rsidRPr="007F183D" w:rsidRDefault="00621A1C" w:rsidP="005D4E4A">
            <w:pPr>
              <w:jc w:val="both"/>
              <w:rPr>
                <w:rFonts w:ascii="Arial" w:hAnsi="Arial" w:cs="Arial"/>
              </w:rPr>
            </w:pPr>
          </w:p>
        </w:tc>
        <w:tc>
          <w:tcPr>
            <w:tcW w:w="4725" w:type="dxa"/>
          </w:tcPr>
          <w:p w14:paraId="179178CA" w14:textId="77777777" w:rsidR="00621A1C" w:rsidRPr="007F183D" w:rsidRDefault="00621A1C" w:rsidP="005D4E4A">
            <w:pPr>
              <w:jc w:val="both"/>
              <w:rPr>
                <w:rFonts w:ascii="Arial" w:hAnsi="Arial" w:cs="Arial"/>
              </w:rPr>
            </w:pPr>
          </w:p>
        </w:tc>
      </w:tr>
      <w:tr w:rsidR="00621A1C" w:rsidRPr="007F183D" w14:paraId="032BB614" w14:textId="77777777" w:rsidTr="005D4E4A">
        <w:tc>
          <w:tcPr>
            <w:tcW w:w="4724" w:type="dxa"/>
          </w:tcPr>
          <w:p w14:paraId="4D1DAEEA" w14:textId="77777777" w:rsidR="00621A1C" w:rsidRPr="007F183D" w:rsidRDefault="00621A1C" w:rsidP="005D4E4A">
            <w:pPr>
              <w:jc w:val="both"/>
              <w:rPr>
                <w:rFonts w:ascii="Arial" w:hAnsi="Arial" w:cs="Arial"/>
              </w:rPr>
            </w:pPr>
            <w:r w:rsidRPr="007F183D">
              <w:rPr>
                <w:rFonts w:ascii="Arial" w:hAnsi="Arial" w:cs="Arial"/>
              </w:rPr>
              <w:t>(b) Is there evidence of what information will be evaluated, who will be responsible for providing the evaluation information and when will the evaluation take place?</w:t>
            </w:r>
          </w:p>
        </w:tc>
        <w:tc>
          <w:tcPr>
            <w:tcW w:w="4725" w:type="dxa"/>
          </w:tcPr>
          <w:p w14:paraId="06CC3588" w14:textId="77777777" w:rsidR="00621A1C" w:rsidRPr="007F183D" w:rsidRDefault="00621A1C" w:rsidP="005D4E4A">
            <w:pPr>
              <w:jc w:val="both"/>
              <w:rPr>
                <w:rFonts w:ascii="Arial" w:hAnsi="Arial" w:cs="Arial"/>
              </w:rPr>
            </w:pPr>
          </w:p>
        </w:tc>
        <w:tc>
          <w:tcPr>
            <w:tcW w:w="4725" w:type="dxa"/>
          </w:tcPr>
          <w:p w14:paraId="632E52CF" w14:textId="77777777" w:rsidR="00621A1C" w:rsidRPr="007F183D" w:rsidRDefault="00621A1C" w:rsidP="005D4E4A">
            <w:pPr>
              <w:jc w:val="both"/>
              <w:rPr>
                <w:rFonts w:ascii="Arial" w:hAnsi="Arial" w:cs="Arial"/>
              </w:rPr>
            </w:pPr>
          </w:p>
        </w:tc>
      </w:tr>
    </w:tbl>
    <w:p w14:paraId="3EF4DFCD" w14:textId="77777777" w:rsidR="007C04EF" w:rsidRPr="007F183D" w:rsidRDefault="007C04EF" w:rsidP="00621A1C">
      <w:pPr>
        <w:jc w:val="both"/>
        <w:rPr>
          <w:rFonts w:ascii="Arial" w:hAnsi="Arial" w:cs="Arial"/>
        </w:rPr>
      </w:pPr>
    </w:p>
    <w:p w14:paraId="533AA0B4" w14:textId="77777777" w:rsidR="00621A1C" w:rsidRPr="007F183D" w:rsidRDefault="00621A1C" w:rsidP="00913829">
      <w:pPr>
        <w:spacing w:line="276" w:lineRule="auto"/>
        <w:rPr>
          <w:rFonts w:ascii="Arial" w:hAnsi="Arial" w:cs="Arial"/>
        </w:rPr>
      </w:pPr>
      <w:r w:rsidRPr="007F183D">
        <w:rPr>
          <w:rFonts w:ascii="Arial" w:hAnsi="Arial" w:cs="Arial"/>
        </w:rPr>
        <w:t>In conclusion, are the proposed monitoring and post project arrangement acceptable?</w:t>
      </w:r>
    </w:p>
    <w:p w14:paraId="0B33F315" w14:textId="77777777" w:rsidR="00621A1C" w:rsidRPr="007F183D" w:rsidRDefault="00621A1C" w:rsidP="00621A1C">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621A1C" w:rsidRPr="007F183D" w14:paraId="47A2FC66" w14:textId="77777777" w:rsidTr="005D4E4A">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621A1C" w:rsidRPr="007F183D" w14:paraId="3FA9416B" w14:textId="77777777" w:rsidTr="005D4E4A">
              <w:trPr>
                <w:trHeight w:val="8"/>
              </w:trPr>
              <w:tc>
                <w:tcPr>
                  <w:tcW w:w="492" w:type="dxa"/>
                </w:tcPr>
                <w:p w14:paraId="6301305D" w14:textId="77777777" w:rsidR="00621A1C" w:rsidRPr="007F183D" w:rsidRDefault="00621A1C" w:rsidP="005D4E4A">
                  <w:pPr>
                    <w:pStyle w:val="BodyTextIndent"/>
                    <w:ind w:left="0"/>
                    <w:rPr>
                      <w:rFonts w:ascii="Arial" w:hAnsi="Arial" w:cs="Arial"/>
                      <w:szCs w:val="24"/>
                    </w:rPr>
                  </w:pPr>
                </w:p>
              </w:tc>
            </w:tr>
          </w:tbl>
          <w:p w14:paraId="5B3F7358" w14:textId="77777777" w:rsidR="00621A1C" w:rsidRPr="007F183D" w:rsidRDefault="00621A1C" w:rsidP="005D4E4A">
            <w:pPr>
              <w:pStyle w:val="BodyTextIndent"/>
              <w:ind w:left="0"/>
              <w:rPr>
                <w:rFonts w:ascii="Arial" w:hAnsi="Arial" w:cs="Arial"/>
                <w:szCs w:val="24"/>
              </w:rPr>
            </w:pPr>
            <w:r w:rsidRPr="007F183D">
              <w:rPr>
                <w:rFonts w:ascii="Arial" w:hAnsi="Arial" w:cs="Arial"/>
                <w:szCs w:val="24"/>
              </w:rPr>
              <w:t>Yes</w:t>
            </w: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621A1C" w:rsidRPr="007F183D" w14:paraId="1F60F0D1" w14:textId="77777777" w:rsidTr="005D4E4A">
              <w:trPr>
                <w:trHeight w:val="8"/>
              </w:trPr>
              <w:tc>
                <w:tcPr>
                  <w:tcW w:w="477" w:type="dxa"/>
                </w:tcPr>
                <w:p w14:paraId="2C38F021" w14:textId="77777777" w:rsidR="00621A1C" w:rsidRPr="007F183D" w:rsidRDefault="00621A1C" w:rsidP="005D4E4A">
                  <w:pPr>
                    <w:pStyle w:val="BodyTextIndent"/>
                    <w:ind w:left="0"/>
                    <w:rPr>
                      <w:rFonts w:ascii="Arial" w:hAnsi="Arial" w:cs="Arial"/>
                      <w:szCs w:val="24"/>
                    </w:rPr>
                  </w:pPr>
                </w:p>
              </w:tc>
            </w:tr>
          </w:tbl>
          <w:p w14:paraId="650338B2" w14:textId="77777777" w:rsidR="00621A1C" w:rsidRPr="007F183D" w:rsidRDefault="00621A1C" w:rsidP="005D4E4A">
            <w:pPr>
              <w:jc w:val="both"/>
              <w:rPr>
                <w:rFonts w:ascii="Arial" w:hAnsi="Arial" w:cs="Arial"/>
                <w:sz w:val="24"/>
                <w:szCs w:val="24"/>
              </w:rPr>
            </w:pPr>
            <w:r w:rsidRPr="007F183D">
              <w:rPr>
                <w:rFonts w:ascii="Arial" w:hAnsi="Arial" w:cs="Arial"/>
                <w:sz w:val="24"/>
                <w:szCs w:val="24"/>
              </w:rPr>
              <w:t>No</w:t>
            </w:r>
          </w:p>
        </w:tc>
      </w:tr>
    </w:tbl>
    <w:p w14:paraId="52B9B8EF" w14:textId="77777777" w:rsidR="005E7563" w:rsidRPr="007F183D" w:rsidRDefault="005E7563">
      <w:r w:rsidRPr="007F183D">
        <w:br w:type="page"/>
      </w:r>
    </w:p>
    <w:p w14:paraId="56A2FD6C" w14:textId="77777777" w:rsidR="00A54109" w:rsidRDefault="00A54109" w:rsidP="005D4E4A">
      <w:pPr>
        <w:rPr>
          <w:rFonts w:ascii="Arial" w:hAnsi="Arial" w:cs="Arial"/>
          <w:b/>
          <w:sz w:val="24"/>
          <w:szCs w:val="24"/>
          <w:u w:val="single"/>
        </w:rPr>
        <w:sectPr w:rsidR="00A54109" w:rsidSect="00621A1C">
          <w:pgSz w:w="16838" w:h="11906" w:orient="landscape"/>
          <w:pgMar w:top="1134" w:right="1134" w:bottom="1134" w:left="312" w:header="709" w:footer="709" w:gutter="0"/>
          <w:cols w:space="720"/>
        </w:sectPr>
      </w:pPr>
    </w:p>
    <w:tbl>
      <w:tblPr>
        <w:tblW w:w="19020" w:type="dxa"/>
        <w:tblInd w:w="108" w:type="dxa"/>
        <w:tblLook w:val="04A0" w:firstRow="1" w:lastRow="0" w:firstColumn="1" w:lastColumn="0" w:noHBand="0" w:noVBand="1"/>
      </w:tblPr>
      <w:tblGrid>
        <w:gridCol w:w="8760"/>
        <w:gridCol w:w="236"/>
        <w:gridCol w:w="5224"/>
        <w:gridCol w:w="960"/>
        <w:gridCol w:w="960"/>
        <w:gridCol w:w="960"/>
        <w:gridCol w:w="960"/>
        <w:gridCol w:w="960"/>
      </w:tblGrid>
      <w:tr w:rsidR="00621A1C" w:rsidRPr="007F183D" w14:paraId="27A9CEEE" w14:textId="77777777" w:rsidTr="005D4E4A">
        <w:trPr>
          <w:trHeight w:val="7812"/>
        </w:trPr>
        <w:tc>
          <w:tcPr>
            <w:tcW w:w="8760" w:type="dxa"/>
            <w:tcBorders>
              <w:top w:val="nil"/>
              <w:left w:val="nil"/>
              <w:bottom w:val="nil"/>
              <w:right w:val="nil"/>
            </w:tcBorders>
            <w:shd w:val="clear" w:color="auto" w:fill="auto"/>
            <w:noWrap/>
            <w:vAlign w:val="bottom"/>
            <w:hideMark/>
          </w:tcPr>
          <w:p w14:paraId="39F88789" w14:textId="78B86FB9" w:rsidR="00621A1C" w:rsidRPr="007F183D" w:rsidRDefault="00621A1C" w:rsidP="005D4E4A">
            <w:pPr>
              <w:rPr>
                <w:rFonts w:ascii="Arial" w:hAnsi="Arial" w:cs="Arial"/>
                <w:b/>
                <w:sz w:val="24"/>
                <w:szCs w:val="24"/>
                <w:u w:val="single"/>
              </w:rPr>
            </w:pPr>
            <w:r w:rsidRPr="007F183D">
              <w:rPr>
                <w:rFonts w:ascii="Arial" w:hAnsi="Arial" w:cs="Arial"/>
                <w:b/>
                <w:sz w:val="24"/>
                <w:szCs w:val="24"/>
                <w:u w:val="single"/>
              </w:rPr>
              <w:lastRenderedPageBreak/>
              <w:t>Annex A</w:t>
            </w:r>
          </w:p>
          <w:p w14:paraId="0E745D07" w14:textId="77777777" w:rsidR="00621A1C" w:rsidRPr="007F183D" w:rsidRDefault="00621A1C" w:rsidP="005D4E4A">
            <w:pPr>
              <w:rPr>
                <w:rFonts w:ascii="Arial" w:hAnsi="Arial" w:cs="Arial"/>
                <w:b/>
                <w:sz w:val="24"/>
                <w:szCs w:val="24"/>
                <w:u w:val="single"/>
              </w:rPr>
            </w:pPr>
          </w:p>
          <w:p w14:paraId="2121893F" w14:textId="77777777" w:rsidR="00621A1C" w:rsidRPr="007F183D" w:rsidRDefault="00621A1C" w:rsidP="005D4E4A">
            <w:pPr>
              <w:rPr>
                <w:rFonts w:ascii="Arial" w:hAnsi="Arial" w:cs="Arial"/>
                <w:b/>
              </w:rPr>
            </w:pPr>
            <w:r w:rsidRPr="007F183D">
              <w:rPr>
                <w:rFonts w:ascii="Arial" w:hAnsi="Arial" w:cs="Arial"/>
                <w:b/>
              </w:rPr>
              <w:t xml:space="preserve">Business investment Scheme Project Checklist: Projects with non-promoter funding </w:t>
            </w:r>
          </w:p>
          <w:p w14:paraId="1E9AF61A" w14:textId="77777777" w:rsidR="00621A1C" w:rsidRPr="007F183D" w:rsidRDefault="00621A1C" w:rsidP="005D4E4A">
            <w:pPr>
              <w:rPr>
                <w:rFonts w:ascii="Arial" w:hAnsi="Arial" w:cs="Arial"/>
                <w:b/>
                <w:sz w:val="24"/>
                <w:szCs w:val="24"/>
                <w:u w:val="single"/>
              </w:rPr>
            </w:pPr>
            <w:r w:rsidRPr="007F183D">
              <w:rPr>
                <w:rFonts w:ascii="Arial" w:hAnsi="Arial" w:cs="Arial"/>
                <w:b/>
              </w:rPr>
              <w:t>of less than £90k</w:t>
            </w:r>
            <w:r w:rsidRPr="007F183D">
              <w:rPr>
                <w:rFonts w:ascii="Arial" w:hAnsi="Arial" w:cs="Arial"/>
                <w:b/>
                <w:sz w:val="24"/>
                <w:szCs w:val="24"/>
                <w:u w:val="single"/>
              </w:rPr>
              <w:t xml:space="preserve"> </w:t>
            </w:r>
          </w:p>
          <w:p w14:paraId="39E01079" w14:textId="77777777" w:rsidR="00621A1C" w:rsidRPr="007F183D" w:rsidRDefault="00621A1C" w:rsidP="005D4E4A">
            <w:pPr>
              <w:rPr>
                <w:rFonts w:ascii="Arial" w:hAnsi="Arial" w:cs="Arial"/>
                <w:b/>
                <w:sz w:val="24"/>
                <w:szCs w:val="24"/>
                <w:u w:val="single"/>
              </w:rPr>
            </w:pPr>
          </w:p>
          <w:p w14:paraId="63E4C14E" w14:textId="77777777" w:rsidR="00621A1C" w:rsidRPr="007F183D" w:rsidRDefault="00621A1C" w:rsidP="005D4E4A">
            <w:pPr>
              <w:rPr>
                <w:rFonts w:ascii="Arial" w:hAnsi="Arial" w:cs="Arial"/>
                <w:b/>
                <w:sz w:val="24"/>
                <w:szCs w:val="24"/>
                <w:u w:val="single"/>
              </w:rPr>
            </w:pPr>
            <w:r w:rsidRPr="007F183D">
              <w:rPr>
                <w:rFonts w:ascii="Arial" w:hAnsi="Arial" w:cs="Arial"/>
                <w:b/>
                <w:sz w:val="24"/>
                <w:szCs w:val="24"/>
                <w:u w:val="single"/>
              </w:rPr>
              <w:t>Viability sensitivity analysis</w:t>
            </w:r>
          </w:p>
          <w:p w14:paraId="59D8B4E3" w14:textId="77777777" w:rsidR="00621A1C" w:rsidRPr="007F183D" w:rsidRDefault="00621A1C" w:rsidP="008D75D0">
            <w:pPr>
              <w:pStyle w:val="BodyText"/>
              <w:spacing w:line="240" w:lineRule="auto"/>
              <w:rPr>
                <w:rFonts w:ascii="Arial" w:hAnsi="Arial" w:cs="Arial"/>
              </w:rPr>
            </w:pPr>
            <w:r w:rsidRPr="007F183D">
              <w:rPr>
                <w:rFonts w:ascii="Arial" w:hAnsi="Arial" w:cs="Arial"/>
              </w:rPr>
              <w:t xml:space="preserve">For the preferred option only - what is the effect on net cash flow (including grant) after repayment of the loan and/or overdraft of a percentage increase in costs and/or percentage decrease income. </w:t>
            </w:r>
          </w:p>
          <w:p w14:paraId="69A0435A" w14:textId="77777777" w:rsidR="00621A1C" w:rsidRPr="007F183D" w:rsidRDefault="00605834" w:rsidP="008D75D0">
            <w:pPr>
              <w:pStyle w:val="BodyText"/>
              <w:spacing w:line="240" w:lineRule="auto"/>
              <w:rPr>
                <w:rFonts w:ascii="Arial" w:hAnsi="Arial" w:cs="Arial"/>
              </w:rPr>
            </w:pPr>
            <w:r w:rsidRPr="007F183D">
              <w:rPr>
                <w:rFonts w:ascii="Arial" w:hAnsi="Arial" w:cs="Arial"/>
              </w:rPr>
              <w:t>DAERA</w:t>
            </w:r>
            <w:r w:rsidR="00621A1C" w:rsidRPr="007F183D">
              <w:rPr>
                <w:rFonts w:ascii="Arial" w:hAnsi="Arial" w:cs="Arial"/>
              </w:rPr>
              <w:t xml:space="preserve"> recommends 5</w:t>
            </w:r>
            <w:r w:rsidR="008F0A26" w:rsidRPr="007F183D">
              <w:rPr>
                <w:rFonts w:ascii="Arial" w:hAnsi="Arial" w:cs="Arial"/>
              </w:rPr>
              <w:t>%</w:t>
            </w:r>
            <w:r w:rsidR="00621A1C" w:rsidRPr="007F183D">
              <w:rPr>
                <w:rFonts w:ascii="Arial" w:hAnsi="Arial" w:cs="Arial"/>
              </w:rPr>
              <w:t xml:space="preserve"> and</w:t>
            </w:r>
            <w:r w:rsidR="003A2CA5" w:rsidRPr="007F183D">
              <w:rPr>
                <w:rFonts w:ascii="Arial" w:hAnsi="Arial" w:cs="Arial"/>
              </w:rPr>
              <w:t>/or</w:t>
            </w:r>
            <w:r w:rsidR="00621A1C" w:rsidRPr="007F183D">
              <w:rPr>
                <w:rFonts w:ascii="Arial" w:hAnsi="Arial" w:cs="Arial"/>
              </w:rPr>
              <w:t xml:space="preserve"> 10% sensitivities for low risk projects; 10</w:t>
            </w:r>
            <w:r w:rsidR="003A2CA5" w:rsidRPr="007F183D">
              <w:rPr>
                <w:rFonts w:ascii="Arial" w:hAnsi="Arial" w:cs="Arial"/>
              </w:rPr>
              <w:t>%</w:t>
            </w:r>
            <w:r w:rsidR="00621A1C" w:rsidRPr="007F183D">
              <w:rPr>
                <w:rFonts w:ascii="Arial" w:hAnsi="Arial" w:cs="Arial"/>
              </w:rPr>
              <w:t xml:space="preserve"> and</w:t>
            </w:r>
            <w:r w:rsidR="003A2CA5" w:rsidRPr="007F183D">
              <w:rPr>
                <w:rFonts w:ascii="Arial" w:hAnsi="Arial" w:cs="Arial"/>
              </w:rPr>
              <w:t>/or</w:t>
            </w:r>
            <w:r w:rsidR="00621A1C" w:rsidRPr="007F183D">
              <w:rPr>
                <w:rFonts w:ascii="Arial" w:hAnsi="Arial" w:cs="Arial"/>
              </w:rPr>
              <w:t xml:space="preserve"> 15% for medium risk projects and 15 and</w:t>
            </w:r>
            <w:r w:rsidR="008F0A26" w:rsidRPr="007F183D">
              <w:rPr>
                <w:rFonts w:ascii="Arial" w:hAnsi="Arial" w:cs="Arial"/>
              </w:rPr>
              <w:t>/or</w:t>
            </w:r>
            <w:r w:rsidR="00621A1C" w:rsidRPr="007F183D">
              <w:rPr>
                <w:rFonts w:ascii="Arial" w:hAnsi="Arial" w:cs="Arial"/>
              </w:rPr>
              <w:t xml:space="preserve"> 30% for high risk projects.</w:t>
            </w:r>
          </w:p>
          <w:p w14:paraId="4444BA33" w14:textId="77777777" w:rsidR="00621A1C" w:rsidRPr="007F183D" w:rsidRDefault="00621A1C" w:rsidP="005D4E4A">
            <w:pPr>
              <w:pStyle w:val="BodyText"/>
              <w:rPr>
                <w:rFonts w:ascii="Arial" w:hAnsi="Arial" w:cs="Arial"/>
              </w:rPr>
            </w:pPr>
          </w:p>
          <w:tbl>
            <w:tblPr>
              <w:tblW w:w="8534" w:type="dxa"/>
              <w:shd w:val="clear" w:color="auto" w:fill="FFFF99"/>
              <w:tblLook w:val="00A0" w:firstRow="1" w:lastRow="0" w:firstColumn="1" w:lastColumn="0" w:noHBand="0" w:noVBand="0"/>
            </w:tblPr>
            <w:tblGrid>
              <w:gridCol w:w="1928"/>
              <w:gridCol w:w="2212"/>
              <w:gridCol w:w="2126"/>
              <w:gridCol w:w="2268"/>
            </w:tblGrid>
            <w:tr w:rsidR="00621A1C" w:rsidRPr="007F183D" w14:paraId="08016407" w14:textId="77777777" w:rsidTr="005D4E4A">
              <w:tc>
                <w:tcPr>
                  <w:tcW w:w="1928" w:type="dxa"/>
                  <w:tcBorders>
                    <w:top w:val="single" w:sz="4" w:space="0" w:color="auto"/>
                    <w:left w:val="single" w:sz="4" w:space="0" w:color="auto"/>
                    <w:bottom w:val="single" w:sz="4" w:space="0" w:color="auto"/>
                    <w:right w:val="single" w:sz="4" w:space="0" w:color="auto"/>
                  </w:tcBorders>
                  <w:shd w:val="clear" w:color="auto" w:fill="FFFF99"/>
                </w:tcPr>
                <w:p w14:paraId="1BA7FC96" w14:textId="77777777" w:rsidR="00621A1C" w:rsidRPr="007F183D" w:rsidRDefault="00621A1C" w:rsidP="005D4E4A">
                  <w:pPr>
                    <w:widowControl w:val="0"/>
                    <w:rPr>
                      <w:rFonts w:ascii="Arial" w:hAnsi="Arial" w:cs="Arial"/>
                    </w:rPr>
                  </w:pPr>
                </w:p>
              </w:tc>
              <w:tc>
                <w:tcPr>
                  <w:tcW w:w="2212" w:type="dxa"/>
                  <w:tcBorders>
                    <w:top w:val="single" w:sz="4" w:space="0" w:color="auto"/>
                    <w:left w:val="single" w:sz="4" w:space="0" w:color="auto"/>
                    <w:bottom w:val="single" w:sz="4" w:space="0" w:color="auto"/>
                    <w:right w:val="single" w:sz="4" w:space="0" w:color="auto"/>
                  </w:tcBorders>
                  <w:shd w:val="clear" w:color="auto" w:fill="FFFF99"/>
                </w:tcPr>
                <w:p w14:paraId="1691D9F7" w14:textId="77777777" w:rsidR="00621A1C" w:rsidRPr="007F183D" w:rsidRDefault="00621A1C" w:rsidP="005D4E4A">
                  <w:pPr>
                    <w:widowControl w:val="0"/>
                    <w:jc w:val="center"/>
                    <w:rPr>
                      <w:rFonts w:ascii="Arial" w:hAnsi="Arial" w:cs="Arial"/>
                    </w:rPr>
                  </w:pPr>
                  <w:r w:rsidRPr="007F183D">
                    <w:rPr>
                      <w:rFonts w:ascii="Arial" w:hAnsi="Arial" w:cs="Arial"/>
                    </w:rPr>
                    <w:t>Year 1</w:t>
                  </w:r>
                </w:p>
              </w:tc>
              <w:tc>
                <w:tcPr>
                  <w:tcW w:w="2126" w:type="dxa"/>
                  <w:tcBorders>
                    <w:top w:val="single" w:sz="4" w:space="0" w:color="auto"/>
                    <w:left w:val="single" w:sz="4" w:space="0" w:color="auto"/>
                    <w:bottom w:val="single" w:sz="4" w:space="0" w:color="auto"/>
                    <w:right w:val="single" w:sz="4" w:space="0" w:color="auto"/>
                  </w:tcBorders>
                  <w:shd w:val="clear" w:color="auto" w:fill="FFFF99"/>
                </w:tcPr>
                <w:p w14:paraId="7463998A" w14:textId="77777777" w:rsidR="00621A1C" w:rsidRPr="007F183D" w:rsidRDefault="00621A1C" w:rsidP="005D4E4A">
                  <w:pPr>
                    <w:widowControl w:val="0"/>
                    <w:jc w:val="center"/>
                    <w:rPr>
                      <w:rFonts w:ascii="Arial" w:hAnsi="Arial" w:cs="Arial"/>
                    </w:rPr>
                  </w:pPr>
                  <w:r w:rsidRPr="007F183D">
                    <w:rPr>
                      <w:rFonts w:ascii="Arial" w:hAnsi="Arial" w:cs="Arial"/>
                    </w:rPr>
                    <w:t>Year 2</w:t>
                  </w:r>
                </w:p>
              </w:tc>
              <w:tc>
                <w:tcPr>
                  <w:tcW w:w="2268" w:type="dxa"/>
                  <w:tcBorders>
                    <w:top w:val="single" w:sz="4" w:space="0" w:color="auto"/>
                    <w:left w:val="single" w:sz="4" w:space="0" w:color="auto"/>
                    <w:bottom w:val="single" w:sz="4" w:space="0" w:color="auto"/>
                    <w:right w:val="single" w:sz="4" w:space="0" w:color="auto"/>
                  </w:tcBorders>
                  <w:shd w:val="clear" w:color="auto" w:fill="FFFF99"/>
                </w:tcPr>
                <w:p w14:paraId="2C0647E8" w14:textId="77777777" w:rsidR="00621A1C" w:rsidRPr="007F183D" w:rsidRDefault="00621A1C" w:rsidP="005D4E4A">
                  <w:pPr>
                    <w:widowControl w:val="0"/>
                    <w:jc w:val="center"/>
                    <w:rPr>
                      <w:rFonts w:ascii="Arial" w:hAnsi="Arial" w:cs="Arial"/>
                    </w:rPr>
                  </w:pPr>
                  <w:r w:rsidRPr="007F183D">
                    <w:rPr>
                      <w:rFonts w:ascii="Arial" w:hAnsi="Arial" w:cs="Arial"/>
                    </w:rPr>
                    <w:t>Year 3</w:t>
                  </w:r>
                </w:p>
              </w:tc>
            </w:tr>
            <w:tr w:rsidR="00621A1C" w:rsidRPr="007F183D" w14:paraId="66C54510" w14:textId="77777777" w:rsidTr="005D4E4A">
              <w:trPr>
                <w:trHeight w:val="907"/>
              </w:trPr>
              <w:tc>
                <w:tcPr>
                  <w:tcW w:w="1928" w:type="dxa"/>
                  <w:tcBorders>
                    <w:top w:val="single" w:sz="4" w:space="0" w:color="auto"/>
                    <w:left w:val="single" w:sz="4" w:space="0" w:color="auto"/>
                    <w:bottom w:val="single" w:sz="4" w:space="0" w:color="auto"/>
                    <w:right w:val="single" w:sz="4" w:space="0" w:color="auto"/>
                  </w:tcBorders>
                  <w:shd w:val="clear" w:color="auto" w:fill="FFFF99"/>
                </w:tcPr>
                <w:p w14:paraId="386724BA" w14:textId="77777777" w:rsidR="00621A1C" w:rsidRPr="007F183D" w:rsidRDefault="00621A1C" w:rsidP="005D4E4A">
                  <w:pPr>
                    <w:widowControl w:val="0"/>
                    <w:jc w:val="center"/>
                    <w:rPr>
                      <w:rFonts w:ascii="Arial" w:hAnsi="Arial" w:cs="Arial"/>
                    </w:rPr>
                  </w:pPr>
                  <w:r w:rsidRPr="007F183D">
                    <w:rPr>
                      <w:rFonts w:ascii="Arial" w:hAnsi="Arial" w:cs="Arial"/>
                    </w:rPr>
                    <w:t>a) X% increase in costs*</w:t>
                  </w:r>
                </w:p>
              </w:tc>
              <w:tc>
                <w:tcPr>
                  <w:tcW w:w="2212" w:type="dxa"/>
                  <w:tcBorders>
                    <w:top w:val="single" w:sz="4" w:space="0" w:color="auto"/>
                    <w:left w:val="single" w:sz="4" w:space="0" w:color="auto"/>
                    <w:bottom w:val="single" w:sz="4" w:space="0" w:color="auto"/>
                    <w:right w:val="single" w:sz="4" w:space="0" w:color="auto"/>
                  </w:tcBorders>
                  <w:shd w:val="clear" w:color="auto" w:fill="FFFF99"/>
                </w:tcPr>
                <w:p w14:paraId="67F8D8A5" w14:textId="77777777" w:rsidR="00621A1C" w:rsidRPr="007F183D" w:rsidRDefault="00621A1C" w:rsidP="005D4E4A">
                  <w:pPr>
                    <w:widowControl w:val="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FFFF99"/>
                </w:tcPr>
                <w:p w14:paraId="509C336B" w14:textId="77777777" w:rsidR="00621A1C" w:rsidRPr="007F183D" w:rsidRDefault="00621A1C" w:rsidP="005D4E4A">
                  <w:pPr>
                    <w:widowControl w:val="0"/>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shd w:val="clear" w:color="auto" w:fill="FFFF99"/>
                </w:tcPr>
                <w:p w14:paraId="136D64EB" w14:textId="77777777" w:rsidR="00621A1C" w:rsidRPr="007F183D" w:rsidRDefault="00621A1C" w:rsidP="005D4E4A">
                  <w:pPr>
                    <w:widowControl w:val="0"/>
                    <w:rPr>
                      <w:rFonts w:ascii="Arial" w:hAnsi="Arial" w:cs="Arial"/>
                    </w:rPr>
                  </w:pPr>
                </w:p>
              </w:tc>
            </w:tr>
            <w:tr w:rsidR="00621A1C" w:rsidRPr="007F183D" w14:paraId="25C43149" w14:textId="77777777" w:rsidTr="005D4E4A">
              <w:trPr>
                <w:trHeight w:val="907"/>
              </w:trPr>
              <w:tc>
                <w:tcPr>
                  <w:tcW w:w="1928" w:type="dxa"/>
                  <w:tcBorders>
                    <w:top w:val="single" w:sz="4" w:space="0" w:color="auto"/>
                    <w:left w:val="single" w:sz="4" w:space="0" w:color="auto"/>
                    <w:bottom w:val="single" w:sz="4" w:space="0" w:color="auto"/>
                    <w:right w:val="single" w:sz="4" w:space="0" w:color="auto"/>
                  </w:tcBorders>
                  <w:shd w:val="clear" w:color="auto" w:fill="FFFF99"/>
                </w:tcPr>
                <w:p w14:paraId="38F771C5" w14:textId="77777777" w:rsidR="00621A1C" w:rsidRPr="007F183D" w:rsidRDefault="00621A1C" w:rsidP="005D4E4A">
                  <w:pPr>
                    <w:jc w:val="center"/>
                    <w:rPr>
                      <w:rFonts w:ascii="Arial" w:hAnsi="Arial" w:cs="Arial"/>
                    </w:rPr>
                  </w:pPr>
                  <w:r w:rsidRPr="007F183D">
                    <w:rPr>
                      <w:rFonts w:ascii="Arial" w:hAnsi="Arial" w:cs="Arial"/>
                    </w:rPr>
                    <w:t>b) X% increase in costs*</w:t>
                  </w:r>
                </w:p>
              </w:tc>
              <w:tc>
                <w:tcPr>
                  <w:tcW w:w="2212" w:type="dxa"/>
                  <w:tcBorders>
                    <w:top w:val="single" w:sz="4" w:space="0" w:color="auto"/>
                    <w:left w:val="single" w:sz="4" w:space="0" w:color="auto"/>
                    <w:bottom w:val="single" w:sz="4" w:space="0" w:color="auto"/>
                    <w:right w:val="single" w:sz="4" w:space="0" w:color="auto"/>
                  </w:tcBorders>
                  <w:shd w:val="clear" w:color="auto" w:fill="FFFF99"/>
                </w:tcPr>
                <w:p w14:paraId="07D46F2E" w14:textId="77777777" w:rsidR="00621A1C" w:rsidRPr="007F183D" w:rsidRDefault="00621A1C" w:rsidP="005D4E4A">
                  <w:pPr>
                    <w:widowControl w:val="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FFFF99"/>
                </w:tcPr>
                <w:p w14:paraId="7BB9FEAA" w14:textId="77777777" w:rsidR="00621A1C" w:rsidRPr="007F183D" w:rsidRDefault="00621A1C" w:rsidP="005D4E4A">
                  <w:pPr>
                    <w:widowControl w:val="0"/>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shd w:val="clear" w:color="auto" w:fill="FFFF99"/>
                </w:tcPr>
                <w:p w14:paraId="296BC07D" w14:textId="77777777" w:rsidR="00621A1C" w:rsidRPr="007F183D" w:rsidRDefault="00621A1C" w:rsidP="005D4E4A">
                  <w:pPr>
                    <w:widowControl w:val="0"/>
                    <w:rPr>
                      <w:rFonts w:ascii="Arial" w:hAnsi="Arial" w:cs="Arial"/>
                    </w:rPr>
                  </w:pPr>
                </w:p>
              </w:tc>
            </w:tr>
            <w:tr w:rsidR="00621A1C" w:rsidRPr="007F183D" w14:paraId="62C2D80D" w14:textId="77777777" w:rsidTr="005D4E4A">
              <w:trPr>
                <w:trHeight w:val="907"/>
              </w:trPr>
              <w:tc>
                <w:tcPr>
                  <w:tcW w:w="1928" w:type="dxa"/>
                  <w:tcBorders>
                    <w:top w:val="single" w:sz="4" w:space="0" w:color="auto"/>
                    <w:left w:val="single" w:sz="4" w:space="0" w:color="auto"/>
                    <w:bottom w:val="single" w:sz="4" w:space="0" w:color="auto"/>
                    <w:right w:val="single" w:sz="4" w:space="0" w:color="auto"/>
                  </w:tcBorders>
                  <w:shd w:val="clear" w:color="auto" w:fill="FFFF99"/>
                </w:tcPr>
                <w:p w14:paraId="72A387FF" w14:textId="77777777" w:rsidR="00621A1C" w:rsidRPr="007F183D" w:rsidRDefault="00621A1C" w:rsidP="005D4E4A">
                  <w:pPr>
                    <w:widowControl w:val="0"/>
                    <w:jc w:val="center"/>
                    <w:rPr>
                      <w:rFonts w:ascii="Arial" w:hAnsi="Arial" w:cs="Arial"/>
                    </w:rPr>
                  </w:pPr>
                  <w:r w:rsidRPr="007F183D">
                    <w:rPr>
                      <w:rFonts w:ascii="Arial" w:hAnsi="Arial" w:cs="Arial"/>
                    </w:rPr>
                    <w:t>c) X% reduction in receipts/income**</w:t>
                  </w:r>
                </w:p>
              </w:tc>
              <w:tc>
                <w:tcPr>
                  <w:tcW w:w="2212" w:type="dxa"/>
                  <w:tcBorders>
                    <w:top w:val="single" w:sz="4" w:space="0" w:color="auto"/>
                    <w:left w:val="single" w:sz="4" w:space="0" w:color="auto"/>
                    <w:bottom w:val="single" w:sz="4" w:space="0" w:color="auto"/>
                    <w:right w:val="single" w:sz="4" w:space="0" w:color="auto"/>
                  </w:tcBorders>
                  <w:shd w:val="clear" w:color="auto" w:fill="FFFF99"/>
                </w:tcPr>
                <w:p w14:paraId="06A5309C" w14:textId="77777777" w:rsidR="00621A1C" w:rsidRPr="007F183D" w:rsidRDefault="00621A1C" w:rsidP="005D4E4A">
                  <w:pPr>
                    <w:widowControl w:val="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FFFF99"/>
                </w:tcPr>
                <w:p w14:paraId="0A46849A" w14:textId="77777777" w:rsidR="00621A1C" w:rsidRPr="007F183D" w:rsidRDefault="00621A1C" w:rsidP="005D4E4A">
                  <w:pPr>
                    <w:widowControl w:val="0"/>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shd w:val="clear" w:color="auto" w:fill="FFFF99"/>
                </w:tcPr>
                <w:p w14:paraId="4E59B6B3" w14:textId="77777777" w:rsidR="00621A1C" w:rsidRPr="007F183D" w:rsidRDefault="00621A1C" w:rsidP="005D4E4A">
                  <w:pPr>
                    <w:widowControl w:val="0"/>
                    <w:rPr>
                      <w:rFonts w:ascii="Arial" w:hAnsi="Arial" w:cs="Arial"/>
                    </w:rPr>
                  </w:pPr>
                </w:p>
              </w:tc>
            </w:tr>
            <w:tr w:rsidR="00621A1C" w:rsidRPr="007F183D" w14:paraId="5FDECC0F" w14:textId="77777777" w:rsidTr="005D4E4A">
              <w:trPr>
                <w:trHeight w:val="907"/>
              </w:trPr>
              <w:tc>
                <w:tcPr>
                  <w:tcW w:w="1928" w:type="dxa"/>
                  <w:tcBorders>
                    <w:top w:val="single" w:sz="4" w:space="0" w:color="auto"/>
                    <w:left w:val="single" w:sz="4" w:space="0" w:color="auto"/>
                    <w:bottom w:val="single" w:sz="4" w:space="0" w:color="auto"/>
                    <w:right w:val="single" w:sz="4" w:space="0" w:color="auto"/>
                  </w:tcBorders>
                  <w:shd w:val="clear" w:color="auto" w:fill="FFFF99"/>
                </w:tcPr>
                <w:p w14:paraId="67E7618F" w14:textId="77777777" w:rsidR="00621A1C" w:rsidRPr="007F183D" w:rsidRDefault="00621A1C" w:rsidP="005D4E4A">
                  <w:pPr>
                    <w:widowControl w:val="0"/>
                    <w:jc w:val="center"/>
                    <w:rPr>
                      <w:rFonts w:ascii="Arial" w:hAnsi="Arial" w:cs="Arial"/>
                    </w:rPr>
                  </w:pPr>
                  <w:r w:rsidRPr="007F183D">
                    <w:rPr>
                      <w:rFonts w:ascii="Arial" w:hAnsi="Arial" w:cs="Arial"/>
                    </w:rPr>
                    <w:t>d) X% reduction in receipts/income**</w:t>
                  </w:r>
                </w:p>
              </w:tc>
              <w:tc>
                <w:tcPr>
                  <w:tcW w:w="2212" w:type="dxa"/>
                  <w:tcBorders>
                    <w:top w:val="single" w:sz="4" w:space="0" w:color="auto"/>
                    <w:left w:val="single" w:sz="4" w:space="0" w:color="auto"/>
                    <w:bottom w:val="single" w:sz="4" w:space="0" w:color="auto"/>
                    <w:right w:val="single" w:sz="4" w:space="0" w:color="auto"/>
                  </w:tcBorders>
                  <w:shd w:val="clear" w:color="auto" w:fill="FFFF99"/>
                </w:tcPr>
                <w:p w14:paraId="329687F0" w14:textId="77777777" w:rsidR="00621A1C" w:rsidRPr="007F183D" w:rsidRDefault="00621A1C" w:rsidP="005D4E4A">
                  <w:pPr>
                    <w:widowControl w:val="0"/>
                    <w:rPr>
                      <w:rFonts w:ascii="Arial" w:hAnsi="Arial" w:cs="Arial"/>
                    </w:rPr>
                  </w:pPr>
                </w:p>
              </w:tc>
              <w:tc>
                <w:tcPr>
                  <w:tcW w:w="2126" w:type="dxa"/>
                  <w:tcBorders>
                    <w:top w:val="single" w:sz="4" w:space="0" w:color="auto"/>
                    <w:left w:val="single" w:sz="4" w:space="0" w:color="auto"/>
                    <w:bottom w:val="single" w:sz="4" w:space="0" w:color="auto"/>
                    <w:right w:val="single" w:sz="4" w:space="0" w:color="auto"/>
                  </w:tcBorders>
                  <w:shd w:val="clear" w:color="auto" w:fill="FFFF99"/>
                </w:tcPr>
                <w:p w14:paraId="53E9C59F" w14:textId="77777777" w:rsidR="00621A1C" w:rsidRPr="007F183D" w:rsidRDefault="00621A1C" w:rsidP="005D4E4A">
                  <w:pPr>
                    <w:widowControl w:val="0"/>
                    <w:rPr>
                      <w:rFonts w:ascii="Arial" w:hAnsi="Arial" w:cs="Arial"/>
                    </w:rPr>
                  </w:pPr>
                </w:p>
              </w:tc>
              <w:tc>
                <w:tcPr>
                  <w:tcW w:w="2268" w:type="dxa"/>
                  <w:tcBorders>
                    <w:top w:val="single" w:sz="4" w:space="0" w:color="auto"/>
                    <w:left w:val="single" w:sz="4" w:space="0" w:color="auto"/>
                    <w:bottom w:val="single" w:sz="4" w:space="0" w:color="auto"/>
                    <w:right w:val="single" w:sz="4" w:space="0" w:color="auto"/>
                  </w:tcBorders>
                  <w:shd w:val="clear" w:color="auto" w:fill="FFFF99"/>
                </w:tcPr>
                <w:p w14:paraId="4A4F50E2" w14:textId="77777777" w:rsidR="00621A1C" w:rsidRPr="007F183D" w:rsidRDefault="00621A1C" w:rsidP="005D4E4A">
                  <w:pPr>
                    <w:widowControl w:val="0"/>
                    <w:rPr>
                      <w:rFonts w:ascii="Arial" w:hAnsi="Arial" w:cs="Arial"/>
                    </w:rPr>
                  </w:pPr>
                </w:p>
              </w:tc>
            </w:tr>
          </w:tbl>
          <w:p w14:paraId="0147531D" w14:textId="77777777" w:rsidR="00621A1C" w:rsidRPr="007F183D" w:rsidRDefault="00621A1C" w:rsidP="005D4E4A">
            <w:pPr>
              <w:rPr>
                <w:rFonts w:ascii="Arial" w:hAnsi="Arial" w:cs="Arial"/>
              </w:rPr>
            </w:pPr>
            <w:r w:rsidRPr="007F183D">
              <w:rPr>
                <w:rFonts w:ascii="Arial" w:hAnsi="Arial" w:cs="Arial"/>
              </w:rPr>
              <w:t>*</w:t>
            </w:r>
            <w:r w:rsidRPr="007F183D">
              <w:rPr>
                <w:rFonts w:ascii="Arial" w:hAnsi="Arial" w:cs="Arial"/>
                <w:sz w:val="16"/>
                <w:szCs w:val="16"/>
              </w:rPr>
              <w:t>does not apply to an increase in capital costs or interest payments</w:t>
            </w:r>
          </w:p>
          <w:p w14:paraId="284C3616" w14:textId="77777777" w:rsidR="00621A1C" w:rsidRPr="007F183D" w:rsidRDefault="00621A1C" w:rsidP="005D4E4A">
            <w:pPr>
              <w:rPr>
                <w:rFonts w:ascii="Arial" w:hAnsi="Arial" w:cs="Arial"/>
                <w:sz w:val="16"/>
                <w:szCs w:val="16"/>
              </w:rPr>
            </w:pPr>
            <w:r w:rsidRPr="007F183D">
              <w:rPr>
                <w:rFonts w:ascii="Arial" w:hAnsi="Arial" w:cs="Arial"/>
              </w:rPr>
              <w:t xml:space="preserve">** </w:t>
            </w:r>
            <w:r w:rsidRPr="007F183D">
              <w:rPr>
                <w:rFonts w:ascii="Arial" w:hAnsi="Arial" w:cs="Arial"/>
                <w:sz w:val="16"/>
                <w:szCs w:val="16"/>
              </w:rPr>
              <w:t>does not apply to a reduction to existing or requested recurrent/revenue grant income</w:t>
            </w:r>
          </w:p>
          <w:p w14:paraId="0EC3A677" w14:textId="77777777" w:rsidR="00621A1C" w:rsidRPr="007F183D" w:rsidRDefault="00621A1C" w:rsidP="005D4E4A">
            <w:pPr>
              <w:rPr>
                <w:rFonts w:ascii="Arial" w:hAnsi="Arial" w:cs="Arial"/>
                <w:lang w:eastAsia="en-GB"/>
              </w:rPr>
            </w:pPr>
          </w:p>
        </w:tc>
        <w:tc>
          <w:tcPr>
            <w:tcW w:w="236" w:type="dxa"/>
            <w:tcBorders>
              <w:top w:val="nil"/>
              <w:left w:val="nil"/>
              <w:bottom w:val="nil"/>
              <w:right w:val="nil"/>
            </w:tcBorders>
            <w:shd w:val="clear" w:color="auto" w:fill="auto"/>
            <w:noWrap/>
            <w:vAlign w:val="bottom"/>
            <w:hideMark/>
          </w:tcPr>
          <w:p w14:paraId="02D5D241" w14:textId="77777777" w:rsidR="00621A1C" w:rsidRPr="007F183D" w:rsidRDefault="00621A1C" w:rsidP="005D4E4A">
            <w:pPr>
              <w:rPr>
                <w:rFonts w:ascii="Arial" w:hAnsi="Arial" w:cs="Arial"/>
                <w:lang w:eastAsia="en-GB"/>
              </w:rPr>
            </w:pPr>
          </w:p>
        </w:tc>
        <w:tc>
          <w:tcPr>
            <w:tcW w:w="5224" w:type="dxa"/>
            <w:tcBorders>
              <w:top w:val="nil"/>
              <w:left w:val="nil"/>
              <w:bottom w:val="nil"/>
              <w:right w:val="nil"/>
            </w:tcBorders>
            <w:shd w:val="clear" w:color="auto" w:fill="auto"/>
            <w:noWrap/>
            <w:vAlign w:val="bottom"/>
            <w:hideMark/>
          </w:tcPr>
          <w:p w14:paraId="5FEFA71E" w14:textId="77777777" w:rsidR="00621A1C" w:rsidRPr="007F183D" w:rsidRDefault="00621A1C" w:rsidP="005D4E4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07EB2580" w14:textId="77777777" w:rsidR="00621A1C" w:rsidRPr="007F183D" w:rsidRDefault="00621A1C" w:rsidP="005D4E4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630A4809" w14:textId="77777777" w:rsidR="00621A1C" w:rsidRPr="007F183D" w:rsidRDefault="00621A1C" w:rsidP="005D4E4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1C7A6560" w14:textId="77777777" w:rsidR="00621A1C" w:rsidRPr="007F183D" w:rsidRDefault="00621A1C" w:rsidP="005D4E4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1E8FE121" w14:textId="77777777" w:rsidR="00621A1C" w:rsidRPr="007F183D" w:rsidRDefault="00621A1C" w:rsidP="005D4E4A">
            <w:pPr>
              <w:rPr>
                <w:rFonts w:ascii="Arial" w:hAnsi="Arial" w:cs="Arial"/>
                <w:lang w:eastAsia="en-GB"/>
              </w:rPr>
            </w:pPr>
          </w:p>
        </w:tc>
        <w:tc>
          <w:tcPr>
            <w:tcW w:w="960" w:type="dxa"/>
            <w:tcBorders>
              <w:top w:val="nil"/>
              <w:left w:val="nil"/>
              <w:bottom w:val="nil"/>
              <w:right w:val="nil"/>
            </w:tcBorders>
            <w:shd w:val="clear" w:color="auto" w:fill="auto"/>
            <w:noWrap/>
            <w:vAlign w:val="bottom"/>
            <w:hideMark/>
          </w:tcPr>
          <w:p w14:paraId="10BC6CE2" w14:textId="77777777" w:rsidR="00621A1C" w:rsidRPr="007F183D" w:rsidRDefault="00621A1C" w:rsidP="005D4E4A">
            <w:pPr>
              <w:rPr>
                <w:rFonts w:ascii="Arial" w:hAnsi="Arial" w:cs="Arial"/>
                <w:lang w:eastAsia="en-GB"/>
              </w:rPr>
            </w:pPr>
          </w:p>
        </w:tc>
      </w:tr>
    </w:tbl>
    <w:p w14:paraId="3874361C" w14:textId="77777777" w:rsidR="00621A1C" w:rsidRPr="007F183D" w:rsidRDefault="00621A1C" w:rsidP="00621A1C">
      <w:pPr>
        <w:rPr>
          <w:rFonts w:ascii="Arial" w:hAnsi="Arial" w:cs="Arial"/>
          <w:sz w:val="24"/>
          <w:szCs w:val="24"/>
        </w:rPr>
      </w:pPr>
    </w:p>
    <w:p w14:paraId="5D4CAC1C" w14:textId="77777777" w:rsidR="00621A1C" w:rsidRPr="007F183D" w:rsidRDefault="00621A1C" w:rsidP="00621A1C">
      <w:pPr>
        <w:rPr>
          <w:sz w:val="22"/>
          <w:szCs w:val="22"/>
        </w:rPr>
      </w:pPr>
      <w:r w:rsidRPr="007F183D">
        <w:rPr>
          <w:rFonts w:ascii="Arial" w:hAnsi="Arial" w:cs="Arial"/>
          <w:sz w:val="22"/>
          <w:szCs w:val="22"/>
        </w:rPr>
        <w:t xml:space="preserve">The sensitivity tested needs to be appropriate to the type of project. If the LAG was considering funding a business with a fairly </w:t>
      </w:r>
      <w:r w:rsidR="006A25DB" w:rsidRPr="007F183D">
        <w:rPr>
          <w:rFonts w:ascii="Arial" w:hAnsi="Arial" w:cs="Arial"/>
          <w:sz w:val="22"/>
          <w:szCs w:val="22"/>
        </w:rPr>
        <w:t>standard</w:t>
      </w:r>
      <w:r w:rsidRPr="007F183D">
        <w:rPr>
          <w:rFonts w:ascii="Arial" w:hAnsi="Arial" w:cs="Arial"/>
          <w:sz w:val="22"/>
          <w:szCs w:val="22"/>
        </w:rPr>
        <w:t xml:space="preserve"> product in a well defined market, with good preliminary indications of orders, the LAG might be happy to consider if it would remain viable at 5 or 10% variances, and not so concerned about it becoming marginal or failing slightly at a 30% variance as it would be an unlikely scenario given the promoter’s work in lining up firm orders/listings, and the promoter had a robust risk management plan to stop that scenario happening, and in the unlikely event that it did, the promoter also had a robust contingency plan to get things back on track as soon as possible. However, if the LAG was considering funding somebody with a very innovative, but completely novel project, with limited market research, nothing convincing in terms of likely demand, it may well be deemed to be high risk, and if the business had a limited back-up/risk management plan, then the LAG might be reluctant to fund it if it appeared marginal at 30%.  Sensitivities need to be relevant to the type of project.</w:t>
      </w:r>
    </w:p>
    <w:p w14:paraId="61738324" w14:textId="77777777" w:rsidR="00621A1C" w:rsidRPr="007F183D" w:rsidRDefault="00621A1C" w:rsidP="00621A1C">
      <w:pPr>
        <w:jc w:val="both"/>
        <w:rPr>
          <w:rFonts w:ascii="Arial" w:hAnsi="Arial" w:cs="Arial"/>
        </w:rPr>
      </w:pPr>
    </w:p>
    <w:p w14:paraId="277AD52B" w14:textId="77777777" w:rsidR="00621A1C" w:rsidRPr="007F183D" w:rsidRDefault="00697052" w:rsidP="00697052">
      <w:pPr>
        <w:rPr>
          <w:rFonts w:ascii="Arial" w:hAnsi="Arial" w:cs="Arial"/>
          <w:b/>
          <w:bCs/>
          <w:sz w:val="22"/>
          <w:szCs w:val="22"/>
        </w:rPr>
        <w:sectPr w:rsidR="00621A1C" w:rsidRPr="007F183D" w:rsidSect="0026661F">
          <w:pgSz w:w="11906" w:h="16838"/>
          <w:pgMar w:top="1134" w:right="1134" w:bottom="312" w:left="1134" w:header="709" w:footer="709" w:gutter="0"/>
          <w:cols w:space="720"/>
          <w:docGrid w:linePitch="272"/>
        </w:sectPr>
      </w:pPr>
      <w:r w:rsidRPr="007F183D">
        <w:rPr>
          <w:rFonts w:ascii="Arial" w:hAnsi="Arial" w:cs="Arial"/>
          <w:bCs/>
          <w:sz w:val="22"/>
          <w:szCs w:val="22"/>
        </w:rPr>
        <w:t>The choice of suggested sensitivities for each low/med/high risk project is a reminder that within each of these categories, there is a scale of risk that is project dependant.  Therefore, a flexible, case by case approach is recommended when selecting one or more sensitivity rates.</w:t>
      </w:r>
      <w:r w:rsidR="00621A1C" w:rsidRPr="007F183D">
        <w:rPr>
          <w:rFonts w:ascii="Arial" w:hAnsi="Arial" w:cs="Arial"/>
          <w:b/>
          <w:bCs/>
          <w:sz w:val="22"/>
          <w:szCs w:val="22"/>
        </w:rPr>
        <w:br w:type="page"/>
      </w:r>
    </w:p>
    <w:p w14:paraId="2E50AB56" w14:textId="77777777" w:rsidR="004A29E7" w:rsidRPr="007F183D" w:rsidRDefault="004A29E7" w:rsidP="004A29E7">
      <w:pPr>
        <w:pStyle w:val="Title"/>
        <w:jc w:val="right"/>
        <w:rPr>
          <w:rFonts w:ascii="Arial" w:hAnsi="Arial" w:cs="Arial"/>
          <w:sz w:val="24"/>
          <w:szCs w:val="24"/>
        </w:rPr>
      </w:pPr>
      <w:bookmarkStart w:id="274" w:name="Appendix_8Ei_Basic_Services"/>
      <w:bookmarkEnd w:id="274"/>
      <w:r w:rsidRPr="007F183D">
        <w:rPr>
          <w:rFonts w:ascii="Arial" w:hAnsi="Arial" w:cs="Arial"/>
          <w:sz w:val="24"/>
          <w:szCs w:val="24"/>
        </w:rPr>
        <w:lastRenderedPageBreak/>
        <w:t>Appendix 8E(i)</w:t>
      </w:r>
    </w:p>
    <w:p w14:paraId="67C9DE7A" w14:textId="77777777" w:rsidR="004A29E7" w:rsidRPr="007F183D" w:rsidRDefault="004A29E7" w:rsidP="004A29E7">
      <w:pPr>
        <w:pStyle w:val="Title"/>
        <w:rPr>
          <w:rFonts w:ascii="Arial" w:hAnsi="Arial" w:cs="Arial"/>
          <w:sz w:val="24"/>
          <w:szCs w:val="24"/>
        </w:rPr>
      </w:pPr>
      <w:r w:rsidRPr="00482809">
        <w:rPr>
          <w:rFonts w:ascii="Arial" w:hAnsi="Arial" w:cs="Arial"/>
          <w:sz w:val="24"/>
          <w:szCs w:val="24"/>
        </w:rPr>
        <w:t>ECONOMIC APPRAISAL</w:t>
      </w:r>
      <w:r w:rsidR="001204BD" w:rsidRPr="00482809">
        <w:rPr>
          <w:rFonts w:ascii="Arial" w:hAnsi="Arial" w:cs="Arial"/>
          <w:sz w:val="24"/>
          <w:szCs w:val="24"/>
        </w:rPr>
        <w:t xml:space="preserve"> </w:t>
      </w:r>
      <w:r w:rsidRPr="00482809">
        <w:rPr>
          <w:rFonts w:ascii="Arial" w:hAnsi="Arial" w:cs="Arial"/>
          <w:sz w:val="24"/>
          <w:szCs w:val="24"/>
        </w:rPr>
        <w:t>CHECKLIST FOR APPLICATIONS UNDER Basic Services, VILLAGE RENEWAL, RURAL BROADBAND</w:t>
      </w:r>
    </w:p>
    <w:p w14:paraId="4668DF2A" w14:textId="77777777" w:rsidR="004A29E7" w:rsidRPr="007F183D" w:rsidRDefault="004A29E7" w:rsidP="004A29E7">
      <w:pPr>
        <w:jc w:val="center"/>
        <w:rPr>
          <w:rFonts w:ascii="Arial" w:hAnsi="Arial" w:cs="Arial"/>
          <w:b/>
          <w:sz w:val="24"/>
          <w:szCs w:val="24"/>
        </w:rPr>
      </w:pPr>
      <w:r w:rsidRPr="007F183D">
        <w:rPr>
          <w:rFonts w:ascii="Arial" w:hAnsi="Arial" w:cs="Arial"/>
          <w:b/>
          <w:sz w:val="24"/>
          <w:szCs w:val="24"/>
        </w:rPr>
        <w:t>For projects with total non-promoter funding</w:t>
      </w:r>
      <w:r w:rsidRPr="007F183D">
        <w:rPr>
          <w:rStyle w:val="FootnoteReference"/>
          <w:rFonts w:ascii="Arial" w:hAnsi="Arial" w:cs="Arial"/>
          <w:b/>
          <w:sz w:val="24"/>
          <w:szCs w:val="24"/>
        </w:rPr>
        <w:footnoteReference w:id="22"/>
      </w:r>
      <w:r w:rsidRPr="007F183D">
        <w:rPr>
          <w:rFonts w:ascii="Arial" w:hAnsi="Arial" w:cs="Arial"/>
          <w:b/>
          <w:sz w:val="24"/>
          <w:szCs w:val="24"/>
        </w:rPr>
        <w:t xml:space="preserve"> (i.e. total public funding) </w:t>
      </w:r>
    </w:p>
    <w:p w14:paraId="404616DD" w14:textId="77777777" w:rsidR="004A29E7" w:rsidRPr="007F183D" w:rsidRDefault="004A29E7" w:rsidP="004A29E7">
      <w:pPr>
        <w:jc w:val="center"/>
        <w:rPr>
          <w:rFonts w:ascii="Arial" w:hAnsi="Arial" w:cs="Arial"/>
          <w:b/>
          <w:sz w:val="24"/>
          <w:szCs w:val="24"/>
        </w:rPr>
      </w:pPr>
      <w:r w:rsidRPr="007F183D">
        <w:rPr>
          <w:rFonts w:ascii="Arial" w:hAnsi="Arial" w:cs="Arial"/>
          <w:b/>
          <w:sz w:val="24"/>
          <w:szCs w:val="24"/>
        </w:rPr>
        <w:t>of £90,000 or less over the whole life of the project</w:t>
      </w:r>
    </w:p>
    <w:p w14:paraId="5BE7F67F" w14:textId="77777777" w:rsidR="004A29E7" w:rsidRPr="007F183D" w:rsidRDefault="004A29E7" w:rsidP="004A29E7">
      <w:pPr>
        <w:rPr>
          <w:rFonts w:ascii="Arial" w:hAnsi="Arial" w:cs="Arial"/>
        </w:rPr>
      </w:pPr>
    </w:p>
    <w:p w14:paraId="6CE85AA6" w14:textId="77777777" w:rsidR="004A29E7" w:rsidRPr="007F183D" w:rsidRDefault="004A29E7" w:rsidP="004A29E7">
      <w:pPr>
        <w:jc w:val="both"/>
        <w:rPr>
          <w:rFonts w:ascii="Arial" w:hAnsi="Arial" w:cs="Arial"/>
          <w:sz w:val="24"/>
          <w:szCs w:val="24"/>
        </w:rPr>
      </w:pPr>
      <w:r w:rsidRPr="007F183D">
        <w:rPr>
          <w:rFonts w:ascii="Arial" w:hAnsi="Arial" w:cs="Arial"/>
          <w:sz w:val="24"/>
          <w:szCs w:val="24"/>
        </w:rPr>
        <w:t xml:space="preserve">The aim of the checklist is to provide an adequate record of the economic and financial factors that are considered in deciding whether or not an investment is worthwhile. For this reason, the questions should be answered as comprehensively as possible, however, the principle of proportionate effort applies which means that the greater the amount of public funding to be allocated to the project, the more detail that should be provided (text boxes are expandable). Where the answer to a specific question is already held on file, an abbreviated response referring to the location of the information is adequate. However, the additional information must accompany those pro-formae forwarded to Resource Economics Branch (REB) of Policy and Economics Division (PED) for scrutiny. All pro-formae and relevant additional information must be retained for auditing purposes. A checklist is included to ensure that the pro-forma has been completed to a satisfactory </w:t>
      </w:r>
      <w:r w:rsidR="006A25DB" w:rsidRPr="007F183D">
        <w:rPr>
          <w:rFonts w:ascii="Arial" w:hAnsi="Arial" w:cs="Arial"/>
          <w:sz w:val="24"/>
          <w:szCs w:val="24"/>
        </w:rPr>
        <w:t>standard</w:t>
      </w:r>
      <w:r w:rsidRPr="007F183D">
        <w:rPr>
          <w:rFonts w:ascii="Arial" w:hAnsi="Arial" w:cs="Arial"/>
          <w:sz w:val="24"/>
          <w:szCs w:val="24"/>
        </w:rPr>
        <w:t xml:space="preserve"> and supports the case to award public funding to the activity.</w:t>
      </w:r>
    </w:p>
    <w:p w14:paraId="28EA7D74" w14:textId="77777777" w:rsidR="004A29E7" w:rsidRPr="007F183D" w:rsidRDefault="004A29E7" w:rsidP="004A29E7">
      <w:pPr>
        <w:rPr>
          <w:rFonts w:ascii="Arial" w:hAnsi="Arial" w:cs="Arial"/>
          <w:b/>
          <w:sz w:val="24"/>
          <w:szCs w:val="24"/>
          <w:u w:val="single"/>
        </w:rPr>
      </w:pPr>
    </w:p>
    <w:tbl>
      <w:tblPr>
        <w:tblW w:w="9309" w:type="dxa"/>
        <w:tblInd w:w="-318" w:type="dxa"/>
        <w:tblLayout w:type="fixed"/>
        <w:tblLook w:val="0000" w:firstRow="0" w:lastRow="0" w:firstColumn="0" w:lastColumn="0" w:noHBand="0" w:noVBand="0"/>
      </w:tblPr>
      <w:tblGrid>
        <w:gridCol w:w="3356"/>
        <w:gridCol w:w="2126"/>
        <w:gridCol w:w="992"/>
        <w:gridCol w:w="992"/>
        <w:gridCol w:w="1843"/>
      </w:tblGrid>
      <w:tr w:rsidR="004A29E7" w:rsidRPr="007F183D" w14:paraId="7C2672F1" w14:textId="77777777" w:rsidTr="001245C4">
        <w:trPr>
          <w:trHeight w:val="336"/>
        </w:trPr>
        <w:tc>
          <w:tcPr>
            <w:tcW w:w="5482" w:type="dxa"/>
            <w:gridSpan w:val="2"/>
          </w:tcPr>
          <w:p w14:paraId="46DB9B64" w14:textId="77777777" w:rsidR="004A29E7" w:rsidRPr="007F183D" w:rsidRDefault="004A29E7" w:rsidP="001245C4">
            <w:pPr>
              <w:rPr>
                <w:rFonts w:ascii="Arial" w:hAnsi="Arial" w:cs="Arial"/>
                <w:sz w:val="24"/>
                <w:szCs w:val="24"/>
              </w:rPr>
            </w:pPr>
            <w:r w:rsidRPr="007F183D">
              <w:rPr>
                <w:rFonts w:ascii="Arial" w:hAnsi="Arial" w:cs="Arial"/>
                <w:sz w:val="24"/>
                <w:szCs w:val="24"/>
              </w:rPr>
              <w:t xml:space="preserve">i) Name of </w:t>
            </w:r>
            <w:r w:rsidR="00605834" w:rsidRPr="007F183D">
              <w:rPr>
                <w:rFonts w:ascii="Arial" w:hAnsi="Arial" w:cs="Arial"/>
                <w:sz w:val="24"/>
                <w:szCs w:val="24"/>
              </w:rPr>
              <w:t>DAERA</w:t>
            </w:r>
            <w:r w:rsidRPr="007F183D">
              <w:rPr>
                <w:rFonts w:ascii="Arial" w:hAnsi="Arial" w:cs="Arial"/>
                <w:sz w:val="24"/>
                <w:szCs w:val="24"/>
              </w:rPr>
              <w:t xml:space="preserve"> Division, Agency, Intermediary Funding Body allocating funding</w:t>
            </w:r>
          </w:p>
        </w:tc>
        <w:tc>
          <w:tcPr>
            <w:tcW w:w="3827" w:type="dxa"/>
            <w:gridSpan w:val="3"/>
            <w:tcBorders>
              <w:bottom w:val="single" w:sz="4" w:space="0" w:color="auto"/>
            </w:tcBorders>
          </w:tcPr>
          <w:p w14:paraId="71E51368" w14:textId="77777777" w:rsidR="004A29E7" w:rsidRPr="007F183D" w:rsidRDefault="004A29E7" w:rsidP="001245C4">
            <w:pPr>
              <w:rPr>
                <w:rFonts w:ascii="Arial" w:hAnsi="Arial" w:cs="Arial"/>
                <w:sz w:val="24"/>
                <w:szCs w:val="24"/>
              </w:rPr>
            </w:pPr>
          </w:p>
        </w:tc>
      </w:tr>
      <w:tr w:rsidR="004A29E7" w:rsidRPr="007F183D" w14:paraId="5C9DDB1C" w14:textId="77777777" w:rsidTr="001245C4">
        <w:trPr>
          <w:trHeight w:hRule="exact" w:val="170"/>
        </w:trPr>
        <w:tc>
          <w:tcPr>
            <w:tcW w:w="5482" w:type="dxa"/>
            <w:gridSpan w:val="2"/>
          </w:tcPr>
          <w:p w14:paraId="6A14729F" w14:textId="77777777" w:rsidR="004A29E7" w:rsidRPr="007F183D" w:rsidRDefault="004A29E7" w:rsidP="001245C4">
            <w:pPr>
              <w:rPr>
                <w:rFonts w:ascii="Arial" w:hAnsi="Arial" w:cs="Arial"/>
                <w:sz w:val="24"/>
                <w:szCs w:val="24"/>
              </w:rPr>
            </w:pPr>
          </w:p>
        </w:tc>
        <w:tc>
          <w:tcPr>
            <w:tcW w:w="3827" w:type="dxa"/>
            <w:gridSpan w:val="3"/>
            <w:tcBorders>
              <w:top w:val="single" w:sz="4" w:space="0" w:color="auto"/>
            </w:tcBorders>
          </w:tcPr>
          <w:p w14:paraId="2D7E2D55" w14:textId="77777777" w:rsidR="004A29E7" w:rsidRPr="007F183D" w:rsidRDefault="004A29E7" w:rsidP="001245C4">
            <w:pPr>
              <w:rPr>
                <w:rFonts w:ascii="Arial" w:hAnsi="Arial" w:cs="Arial"/>
                <w:sz w:val="24"/>
                <w:szCs w:val="24"/>
              </w:rPr>
            </w:pPr>
          </w:p>
        </w:tc>
      </w:tr>
      <w:tr w:rsidR="004A29E7" w:rsidRPr="007F183D" w14:paraId="3238826F" w14:textId="77777777" w:rsidTr="001245C4">
        <w:trPr>
          <w:trHeight w:val="336"/>
        </w:trPr>
        <w:tc>
          <w:tcPr>
            <w:tcW w:w="5482" w:type="dxa"/>
            <w:gridSpan w:val="2"/>
          </w:tcPr>
          <w:p w14:paraId="2EEBBB15" w14:textId="77777777" w:rsidR="004A29E7" w:rsidRPr="007F183D" w:rsidRDefault="004A29E7" w:rsidP="001245C4">
            <w:pPr>
              <w:rPr>
                <w:rFonts w:ascii="Arial" w:hAnsi="Arial" w:cs="Arial"/>
                <w:sz w:val="24"/>
                <w:szCs w:val="24"/>
              </w:rPr>
            </w:pPr>
            <w:r w:rsidRPr="007F183D">
              <w:rPr>
                <w:rFonts w:ascii="Arial" w:hAnsi="Arial" w:cs="Arial"/>
                <w:sz w:val="24"/>
                <w:szCs w:val="24"/>
              </w:rPr>
              <w:t xml:space="preserve">ii) Address of </w:t>
            </w:r>
            <w:r w:rsidR="00605834" w:rsidRPr="007F183D">
              <w:rPr>
                <w:rFonts w:ascii="Arial" w:hAnsi="Arial" w:cs="Arial"/>
                <w:sz w:val="24"/>
                <w:szCs w:val="24"/>
              </w:rPr>
              <w:t>DAERA</w:t>
            </w:r>
            <w:r w:rsidRPr="007F183D">
              <w:rPr>
                <w:rFonts w:ascii="Arial" w:hAnsi="Arial" w:cs="Arial"/>
                <w:sz w:val="24"/>
                <w:szCs w:val="24"/>
              </w:rPr>
              <w:t xml:space="preserve"> Division, Agency, Intermediary Funding Body allocating funding</w:t>
            </w:r>
          </w:p>
        </w:tc>
        <w:tc>
          <w:tcPr>
            <w:tcW w:w="3827" w:type="dxa"/>
            <w:gridSpan w:val="3"/>
            <w:tcBorders>
              <w:bottom w:val="single" w:sz="6" w:space="0" w:color="auto"/>
            </w:tcBorders>
          </w:tcPr>
          <w:p w14:paraId="2474DC6A" w14:textId="77777777" w:rsidR="004A29E7" w:rsidRPr="007F183D" w:rsidRDefault="004A29E7" w:rsidP="001245C4">
            <w:pPr>
              <w:rPr>
                <w:rFonts w:ascii="Arial" w:hAnsi="Arial" w:cs="Arial"/>
                <w:sz w:val="24"/>
                <w:szCs w:val="24"/>
              </w:rPr>
            </w:pPr>
          </w:p>
        </w:tc>
      </w:tr>
      <w:tr w:rsidR="004A29E7" w:rsidRPr="007F183D" w14:paraId="7D5286BC" w14:textId="77777777" w:rsidTr="001245C4">
        <w:trPr>
          <w:trHeight w:val="336"/>
        </w:trPr>
        <w:tc>
          <w:tcPr>
            <w:tcW w:w="5482" w:type="dxa"/>
            <w:gridSpan w:val="2"/>
          </w:tcPr>
          <w:p w14:paraId="3CF0B171" w14:textId="77777777" w:rsidR="004A29E7" w:rsidRPr="007F183D" w:rsidRDefault="004A29E7" w:rsidP="001245C4">
            <w:pPr>
              <w:rPr>
                <w:rFonts w:ascii="Arial" w:hAnsi="Arial" w:cs="Arial"/>
                <w:sz w:val="24"/>
                <w:szCs w:val="24"/>
              </w:rPr>
            </w:pPr>
          </w:p>
        </w:tc>
        <w:tc>
          <w:tcPr>
            <w:tcW w:w="3827" w:type="dxa"/>
            <w:gridSpan w:val="3"/>
            <w:tcBorders>
              <w:bottom w:val="single" w:sz="6" w:space="0" w:color="auto"/>
            </w:tcBorders>
          </w:tcPr>
          <w:p w14:paraId="78D42313" w14:textId="77777777" w:rsidR="004A29E7" w:rsidRPr="007F183D" w:rsidRDefault="004A29E7" w:rsidP="001245C4">
            <w:pPr>
              <w:rPr>
                <w:rFonts w:ascii="Arial" w:hAnsi="Arial" w:cs="Arial"/>
                <w:sz w:val="24"/>
                <w:szCs w:val="24"/>
              </w:rPr>
            </w:pPr>
          </w:p>
        </w:tc>
      </w:tr>
      <w:tr w:rsidR="004A29E7" w:rsidRPr="007F183D" w14:paraId="13ECAE70" w14:textId="77777777" w:rsidTr="001245C4">
        <w:trPr>
          <w:trHeight w:hRule="exact" w:val="170"/>
        </w:trPr>
        <w:tc>
          <w:tcPr>
            <w:tcW w:w="5482" w:type="dxa"/>
            <w:gridSpan w:val="2"/>
          </w:tcPr>
          <w:p w14:paraId="6207DDCB" w14:textId="77777777" w:rsidR="004A29E7" w:rsidRPr="007F183D" w:rsidRDefault="004A29E7" w:rsidP="001245C4">
            <w:pPr>
              <w:rPr>
                <w:rFonts w:ascii="Arial" w:hAnsi="Arial" w:cs="Arial"/>
                <w:sz w:val="24"/>
                <w:szCs w:val="24"/>
              </w:rPr>
            </w:pPr>
          </w:p>
        </w:tc>
        <w:tc>
          <w:tcPr>
            <w:tcW w:w="3827" w:type="dxa"/>
            <w:gridSpan w:val="3"/>
          </w:tcPr>
          <w:p w14:paraId="62D4AC8E" w14:textId="77777777" w:rsidR="004A29E7" w:rsidRPr="007F183D" w:rsidRDefault="004A29E7" w:rsidP="001245C4">
            <w:pPr>
              <w:rPr>
                <w:rFonts w:ascii="Arial" w:hAnsi="Arial" w:cs="Arial"/>
                <w:sz w:val="24"/>
                <w:szCs w:val="24"/>
              </w:rPr>
            </w:pPr>
          </w:p>
        </w:tc>
      </w:tr>
      <w:tr w:rsidR="004A29E7" w:rsidRPr="007F183D" w14:paraId="5E4B94C1" w14:textId="77777777" w:rsidTr="001245C4">
        <w:trPr>
          <w:trHeight w:val="336"/>
        </w:trPr>
        <w:tc>
          <w:tcPr>
            <w:tcW w:w="5482" w:type="dxa"/>
            <w:gridSpan w:val="2"/>
          </w:tcPr>
          <w:p w14:paraId="79ECB2E9" w14:textId="77777777" w:rsidR="004A29E7" w:rsidRPr="007F183D" w:rsidRDefault="004A29E7" w:rsidP="001245C4">
            <w:pPr>
              <w:rPr>
                <w:rFonts w:ascii="Arial" w:hAnsi="Arial" w:cs="Arial"/>
                <w:sz w:val="24"/>
                <w:szCs w:val="24"/>
              </w:rPr>
            </w:pPr>
            <w:r w:rsidRPr="007F183D">
              <w:rPr>
                <w:rFonts w:ascii="Arial" w:hAnsi="Arial" w:cs="Arial"/>
                <w:sz w:val="24"/>
                <w:szCs w:val="24"/>
              </w:rPr>
              <w:t>iii) Contact Name:</w:t>
            </w:r>
          </w:p>
        </w:tc>
        <w:tc>
          <w:tcPr>
            <w:tcW w:w="3827" w:type="dxa"/>
            <w:gridSpan w:val="3"/>
            <w:tcBorders>
              <w:bottom w:val="single" w:sz="4" w:space="0" w:color="auto"/>
            </w:tcBorders>
          </w:tcPr>
          <w:p w14:paraId="089885A4" w14:textId="77777777" w:rsidR="004A29E7" w:rsidRPr="007F183D" w:rsidRDefault="004A29E7" w:rsidP="001245C4">
            <w:pPr>
              <w:rPr>
                <w:rFonts w:ascii="Arial" w:hAnsi="Arial" w:cs="Arial"/>
                <w:sz w:val="24"/>
                <w:szCs w:val="24"/>
              </w:rPr>
            </w:pPr>
          </w:p>
        </w:tc>
      </w:tr>
      <w:tr w:rsidR="004A29E7" w:rsidRPr="007F183D" w14:paraId="26DE5AF4" w14:textId="77777777" w:rsidTr="001245C4">
        <w:trPr>
          <w:trHeight w:hRule="exact" w:val="170"/>
        </w:trPr>
        <w:tc>
          <w:tcPr>
            <w:tcW w:w="5482" w:type="dxa"/>
            <w:gridSpan w:val="2"/>
          </w:tcPr>
          <w:p w14:paraId="1496A873" w14:textId="77777777" w:rsidR="004A29E7" w:rsidRPr="007F183D" w:rsidRDefault="004A29E7" w:rsidP="001245C4">
            <w:pPr>
              <w:rPr>
                <w:rFonts w:ascii="Arial" w:hAnsi="Arial" w:cs="Arial"/>
                <w:sz w:val="24"/>
                <w:szCs w:val="24"/>
              </w:rPr>
            </w:pPr>
          </w:p>
        </w:tc>
        <w:tc>
          <w:tcPr>
            <w:tcW w:w="3827" w:type="dxa"/>
            <w:gridSpan w:val="3"/>
            <w:tcBorders>
              <w:top w:val="single" w:sz="4" w:space="0" w:color="auto"/>
            </w:tcBorders>
          </w:tcPr>
          <w:p w14:paraId="72C912AD" w14:textId="77777777" w:rsidR="004A29E7" w:rsidRPr="007F183D" w:rsidRDefault="004A29E7" w:rsidP="001245C4">
            <w:pPr>
              <w:rPr>
                <w:rFonts w:ascii="Arial" w:hAnsi="Arial" w:cs="Arial"/>
                <w:sz w:val="24"/>
                <w:szCs w:val="24"/>
              </w:rPr>
            </w:pPr>
          </w:p>
        </w:tc>
      </w:tr>
      <w:tr w:rsidR="004A29E7" w:rsidRPr="007F183D" w14:paraId="4C753AD1" w14:textId="77777777" w:rsidTr="001245C4">
        <w:trPr>
          <w:trHeight w:val="336"/>
        </w:trPr>
        <w:tc>
          <w:tcPr>
            <w:tcW w:w="5482" w:type="dxa"/>
            <w:gridSpan w:val="2"/>
          </w:tcPr>
          <w:p w14:paraId="3B540FE4" w14:textId="77777777" w:rsidR="004A29E7" w:rsidRPr="007F183D" w:rsidRDefault="004A29E7" w:rsidP="001245C4">
            <w:pPr>
              <w:rPr>
                <w:rFonts w:ascii="Arial" w:hAnsi="Arial" w:cs="Arial"/>
                <w:sz w:val="24"/>
                <w:szCs w:val="24"/>
              </w:rPr>
            </w:pPr>
            <w:r w:rsidRPr="007F183D">
              <w:rPr>
                <w:rFonts w:ascii="Arial" w:hAnsi="Arial" w:cs="Arial"/>
                <w:sz w:val="24"/>
                <w:szCs w:val="24"/>
              </w:rPr>
              <w:t>iv) Contact Telephone:</w:t>
            </w:r>
          </w:p>
        </w:tc>
        <w:tc>
          <w:tcPr>
            <w:tcW w:w="3827" w:type="dxa"/>
            <w:gridSpan w:val="3"/>
            <w:tcBorders>
              <w:bottom w:val="single" w:sz="6" w:space="0" w:color="auto"/>
            </w:tcBorders>
          </w:tcPr>
          <w:p w14:paraId="22F28216" w14:textId="77777777" w:rsidR="004A29E7" w:rsidRPr="007F183D" w:rsidRDefault="004A29E7" w:rsidP="001245C4">
            <w:pPr>
              <w:rPr>
                <w:rFonts w:ascii="Arial" w:hAnsi="Arial" w:cs="Arial"/>
                <w:sz w:val="24"/>
                <w:szCs w:val="24"/>
              </w:rPr>
            </w:pPr>
          </w:p>
        </w:tc>
      </w:tr>
      <w:tr w:rsidR="004A29E7" w:rsidRPr="007F183D" w14:paraId="22A2BE99" w14:textId="77777777" w:rsidTr="001245C4">
        <w:trPr>
          <w:trHeight w:hRule="exact" w:val="170"/>
        </w:trPr>
        <w:tc>
          <w:tcPr>
            <w:tcW w:w="5482" w:type="dxa"/>
            <w:gridSpan w:val="2"/>
          </w:tcPr>
          <w:p w14:paraId="485E3FF0" w14:textId="77777777" w:rsidR="004A29E7" w:rsidRPr="007F183D" w:rsidRDefault="004A29E7" w:rsidP="001245C4">
            <w:pPr>
              <w:rPr>
                <w:rFonts w:ascii="Arial" w:hAnsi="Arial" w:cs="Arial"/>
                <w:sz w:val="24"/>
                <w:szCs w:val="24"/>
              </w:rPr>
            </w:pPr>
          </w:p>
        </w:tc>
        <w:tc>
          <w:tcPr>
            <w:tcW w:w="3827" w:type="dxa"/>
            <w:gridSpan w:val="3"/>
          </w:tcPr>
          <w:p w14:paraId="62C7B61F" w14:textId="77777777" w:rsidR="004A29E7" w:rsidRPr="007F183D" w:rsidRDefault="004A29E7" w:rsidP="001245C4">
            <w:pPr>
              <w:rPr>
                <w:rFonts w:ascii="Arial" w:hAnsi="Arial" w:cs="Arial"/>
                <w:sz w:val="24"/>
                <w:szCs w:val="24"/>
              </w:rPr>
            </w:pPr>
          </w:p>
        </w:tc>
      </w:tr>
      <w:tr w:rsidR="004A29E7" w:rsidRPr="007F183D" w14:paraId="04C4A7C0" w14:textId="77777777" w:rsidTr="001245C4">
        <w:trPr>
          <w:trHeight w:val="318"/>
        </w:trPr>
        <w:tc>
          <w:tcPr>
            <w:tcW w:w="5482" w:type="dxa"/>
            <w:gridSpan w:val="2"/>
          </w:tcPr>
          <w:p w14:paraId="5876A64F" w14:textId="77777777" w:rsidR="004A29E7" w:rsidRPr="007F183D" w:rsidRDefault="004A29E7" w:rsidP="001245C4">
            <w:pPr>
              <w:rPr>
                <w:rFonts w:ascii="Arial" w:hAnsi="Arial" w:cs="Arial"/>
                <w:sz w:val="24"/>
                <w:szCs w:val="24"/>
              </w:rPr>
            </w:pPr>
            <w:r w:rsidRPr="007F183D">
              <w:rPr>
                <w:rFonts w:ascii="Arial" w:hAnsi="Arial" w:cs="Arial"/>
                <w:sz w:val="24"/>
                <w:szCs w:val="24"/>
              </w:rPr>
              <w:t>v) Name of project promoter/applicant (if project is not a self-implementation project):</w:t>
            </w:r>
          </w:p>
        </w:tc>
        <w:tc>
          <w:tcPr>
            <w:tcW w:w="3827" w:type="dxa"/>
            <w:gridSpan w:val="3"/>
            <w:tcBorders>
              <w:bottom w:val="single" w:sz="6" w:space="0" w:color="auto"/>
            </w:tcBorders>
          </w:tcPr>
          <w:p w14:paraId="5AD6FD6A" w14:textId="77777777" w:rsidR="004A29E7" w:rsidRPr="007F183D" w:rsidRDefault="004A29E7" w:rsidP="001245C4">
            <w:pPr>
              <w:rPr>
                <w:rFonts w:ascii="Arial" w:hAnsi="Arial" w:cs="Arial"/>
                <w:sz w:val="24"/>
                <w:szCs w:val="24"/>
              </w:rPr>
            </w:pPr>
          </w:p>
        </w:tc>
      </w:tr>
      <w:tr w:rsidR="004A29E7" w:rsidRPr="007F183D" w14:paraId="6D1704D3" w14:textId="77777777" w:rsidTr="001245C4">
        <w:trPr>
          <w:trHeight w:hRule="exact" w:val="170"/>
        </w:trPr>
        <w:tc>
          <w:tcPr>
            <w:tcW w:w="5482" w:type="dxa"/>
            <w:gridSpan w:val="2"/>
          </w:tcPr>
          <w:p w14:paraId="076414DF" w14:textId="77777777" w:rsidR="004A29E7" w:rsidRPr="007F183D" w:rsidRDefault="004A29E7" w:rsidP="001245C4">
            <w:pPr>
              <w:rPr>
                <w:rFonts w:ascii="Arial" w:hAnsi="Arial" w:cs="Arial"/>
                <w:sz w:val="24"/>
                <w:szCs w:val="24"/>
              </w:rPr>
            </w:pPr>
          </w:p>
        </w:tc>
        <w:tc>
          <w:tcPr>
            <w:tcW w:w="3827" w:type="dxa"/>
            <w:gridSpan w:val="3"/>
          </w:tcPr>
          <w:p w14:paraId="25815142" w14:textId="77777777" w:rsidR="004A29E7" w:rsidRPr="007F183D" w:rsidRDefault="004A29E7" w:rsidP="001245C4">
            <w:pPr>
              <w:rPr>
                <w:rFonts w:ascii="Arial" w:hAnsi="Arial" w:cs="Arial"/>
                <w:sz w:val="24"/>
                <w:szCs w:val="24"/>
              </w:rPr>
            </w:pPr>
          </w:p>
        </w:tc>
      </w:tr>
      <w:tr w:rsidR="004A29E7" w:rsidRPr="007F183D" w14:paraId="2AD43C23" w14:textId="77777777" w:rsidTr="001245C4">
        <w:trPr>
          <w:trHeight w:val="336"/>
        </w:trPr>
        <w:tc>
          <w:tcPr>
            <w:tcW w:w="5482" w:type="dxa"/>
            <w:gridSpan w:val="2"/>
          </w:tcPr>
          <w:p w14:paraId="2721072B" w14:textId="77777777" w:rsidR="004A29E7" w:rsidRPr="007F183D" w:rsidRDefault="004A29E7" w:rsidP="001245C4">
            <w:pPr>
              <w:rPr>
                <w:rFonts w:ascii="Arial" w:hAnsi="Arial" w:cs="Arial"/>
                <w:sz w:val="24"/>
                <w:szCs w:val="24"/>
              </w:rPr>
            </w:pPr>
            <w:r w:rsidRPr="007F183D">
              <w:rPr>
                <w:rFonts w:ascii="Arial" w:hAnsi="Arial" w:cs="Arial"/>
                <w:sz w:val="24"/>
                <w:szCs w:val="24"/>
              </w:rPr>
              <w:t xml:space="preserve">vi) Programme/Scheme through </w:t>
            </w:r>
          </w:p>
          <w:p w14:paraId="391CC17B" w14:textId="77777777" w:rsidR="004A29E7" w:rsidRPr="007F183D" w:rsidRDefault="004A29E7" w:rsidP="001245C4">
            <w:pPr>
              <w:rPr>
                <w:rFonts w:ascii="Arial" w:hAnsi="Arial" w:cs="Arial"/>
                <w:sz w:val="24"/>
                <w:szCs w:val="24"/>
              </w:rPr>
            </w:pPr>
            <w:r w:rsidRPr="007F183D">
              <w:rPr>
                <w:rFonts w:ascii="Arial" w:hAnsi="Arial" w:cs="Arial"/>
                <w:sz w:val="24"/>
                <w:szCs w:val="24"/>
              </w:rPr>
              <w:t>which project is to be funded:</w:t>
            </w:r>
          </w:p>
        </w:tc>
        <w:tc>
          <w:tcPr>
            <w:tcW w:w="3827" w:type="dxa"/>
            <w:gridSpan w:val="3"/>
            <w:tcBorders>
              <w:bottom w:val="single" w:sz="6" w:space="0" w:color="auto"/>
            </w:tcBorders>
          </w:tcPr>
          <w:p w14:paraId="1F3762C1" w14:textId="77777777" w:rsidR="004A29E7" w:rsidRPr="007F183D" w:rsidRDefault="004A29E7" w:rsidP="001245C4">
            <w:pPr>
              <w:rPr>
                <w:rFonts w:ascii="Arial" w:hAnsi="Arial" w:cs="Arial"/>
                <w:sz w:val="24"/>
                <w:szCs w:val="24"/>
              </w:rPr>
            </w:pPr>
          </w:p>
        </w:tc>
      </w:tr>
      <w:tr w:rsidR="004A29E7" w:rsidRPr="007F183D" w14:paraId="74E7FA71" w14:textId="77777777" w:rsidTr="001245C4">
        <w:trPr>
          <w:trHeight w:hRule="exact" w:val="170"/>
        </w:trPr>
        <w:tc>
          <w:tcPr>
            <w:tcW w:w="5482" w:type="dxa"/>
            <w:gridSpan w:val="2"/>
          </w:tcPr>
          <w:p w14:paraId="2B13E322" w14:textId="77777777" w:rsidR="004A29E7" w:rsidRPr="007F183D" w:rsidRDefault="004A29E7" w:rsidP="001245C4">
            <w:pPr>
              <w:rPr>
                <w:rFonts w:ascii="Arial" w:hAnsi="Arial" w:cs="Arial"/>
                <w:sz w:val="24"/>
                <w:szCs w:val="24"/>
              </w:rPr>
            </w:pPr>
          </w:p>
        </w:tc>
        <w:tc>
          <w:tcPr>
            <w:tcW w:w="3827" w:type="dxa"/>
            <w:gridSpan w:val="3"/>
          </w:tcPr>
          <w:p w14:paraId="34FD4FB7" w14:textId="77777777" w:rsidR="004A29E7" w:rsidRPr="007F183D" w:rsidRDefault="004A29E7" w:rsidP="001245C4">
            <w:pPr>
              <w:rPr>
                <w:rFonts w:ascii="Arial" w:hAnsi="Arial" w:cs="Arial"/>
                <w:sz w:val="24"/>
                <w:szCs w:val="24"/>
              </w:rPr>
            </w:pPr>
          </w:p>
        </w:tc>
      </w:tr>
      <w:tr w:rsidR="004A29E7" w:rsidRPr="007F183D" w14:paraId="7FB191E2" w14:textId="77777777" w:rsidTr="001245C4">
        <w:trPr>
          <w:trHeight w:val="336"/>
        </w:trPr>
        <w:tc>
          <w:tcPr>
            <w:tcW w:w="3356" w:type="dxa"/>
          </w:tcPr>
          <w:p w14:paraId="027FAE86" w14:textId="77777777" w:rsidR="004A29E7" w:rsidRPr="007F183D" w:rsidRDefault="004A29E7" w:rsidP="001245C4">
            <w:pPr>
              <w:rPr>
                <w:rFonts w:ascii="Arial" w:hAnsi="Arial" w:cs="Arial"/>
                <w:sz w:val="24"/>
                <w:szCs w:val="24"/>
              </w:rPr>
            </w:pPr>
            <w:r w:rsidRPr="007F183D">
              <w:rPr>
                <w:rFonts w:ascii="Arial" w:hAnsi="Arial" w:cs="Arial"/>
                <w:sz w:val="24"/>
                <w:szCs w:val="24"/>
              </w:rPr>
              <w:t>vii) Proforma completed by:</w:t>
            </w:r>
          </w:p>
        </w:tc>
        <w:tc>
          <w:tcPr>
            <w:tcW w:w="3118" w:type="dxa"/>
            <w:gridSpan w:val="2"/>
            <w:tcBorders>
              <w:bottom w:val="single" w:sz="4" w:space="0" w:color="auto"/>
            </w:tcBorders>
          </w:tcPr>
          <w:p w14:paraId="77570CB0" w14:textId="77777777" w:rsidR="004A29E7" w:rsidRPr="007F183D" w:rsidRDefault="004A29E7" w:rsidP="001245C4">
            <w:pPr>
              <w:rPr>
                <w:rFonts w:ascii="Arial" w:hAnsi="Arial" w:cs="Arial"/>
                <w:sz w:val="24"/>
                <w:szCs w:val="24"/>
              </w:rPr>
            </w:pPr>
          </w:p>
        </w:tc>
        <w:tc>
          <w:tcPr>
            <w:tcW w:w="992" w:type="dxa"/>
          </w:tcPr>
          <w:p w14:paraId="618EBD1D" w14:textId="77777777" w:rsidR="004A29E7" w:rsidRPr="007F183D" w:rsidRDefault="004A29E7" w:rsidP="001245C4">
            <w:pPr>
              <w:rPr>
                <w:rFonts w:ascii="Arial" w:hAnsi="Arial" w:cs="Arial"/>
                <w:sz w:val="24"/>
                <w:szCs w:val="24"/>
              </w:rPr>
            </w:pPr>
            <w:r w:rsidRPr="007F183D">
              <w:rPr>
                <w:rFonts w:ascii="Arial" w:hAnsi="Arial" w:cs="Arial"/>
                <w:sz w:val="24"/>
                <w:szCs w:val="24"/>
              </w:rPr>
              <w:t>Date:</w:t>
            </w:r>
          </w:p>
        </w:tc>
        <w:tc>
          <w:tcPr>
            <w:tcW w:w="1843" w:type="dxa"/>
            <w:tcBorders>
              <w:bottom w:val="single" w:sz="4" w:space="0" w:color="auto"/>
            </w:tcBorders>
          </w:tcPr>
          <w:p w14:paraId="3BF9F826" w14:textId="77777777" w:rsidR="004A29E7" w:rsidRPr="007F183D" w:rsidRDefault="004A29E7" w:rsidP="001245C4">
            <w:pPr>
              <w:rPr>
                <w:rFonts w:ascii="Arial" w:hAnsi="Arial" w:cs="Arial"/>
                <w:sz w:val="24"/>
                <w:szCs w:val="24"/>
              </w:rPr>
            </w:pPr>
          </w:p>
        </w:tc>
      </w:tr>
      <w:tr w:rsidR="004A29E7" w:rsidRPr="007F183D" w14:paraId="24C40023" w14:textId="77777777" w:rsidTr="001245C4">
        <w:trPr>
          <w:trHeight w:val="336"/>
        </w:trPr>
        <w:tc>
          <w:tcPr>
            <w:tcW w:w="3356" w:type="dxa"/>
          </w:tcPr>
          <w:p w14:paraId="5A368143" w14:textId="77777777" w:rsidR="004A29E7" w:rsidRPr="007F183D" w:rsidRDefault="004A29E7" w:rsidP="001245C4">
            <w:pPr>
              <w:rPr>
                <w:rFonts w:ascii="Arial" w:hAnsi="Arial" w:cs="Arial"/>
                <w:sz w:val="24"/>
                <w:szCs w:val="24"/>
              </w:rPr>
            </w:pPr>
            <w:r w:rsidRPr="007F183D">
              <w:rPr>
                <w:rFonts w:ascii="Arial" w:hAnsi="Arial" w:cs="Arial"/>
                <w:sz w:val="24"/>
                <w:szCs w:val="24"/>
              </w:rPr>
              <w:t>viii) Approved by (Admin Manager or above):</w:t>
            </w:r>
          </w:p>
        </w:tc>
        <w:tc>
          <w:tcPr>
            <w:tcW w:w="3118" w:type="dxa"/>
            <w:gridSpan w:val="2"/>
            <w:tcBorders>
              <w:top w:val="single" w:sz="4" w:space="0" w:color="auto"/>
              <w:bottom w:val="single" w:sz="4" w:space="0" w:color="auto"/>
            </w:tcBorders>
          </w:tcPr>
          <w:p w14:paraId="7809D269" w14:textId="77777777" w:rsidR="004A29E7" w:rsidRPr="007F183D" w:rsidRDefault="004A29E7" w:rsidP="001245C4">
            <w:pPr>
              <w:rPr>
                <w:rFonts w:ascii="Arial" w:hAnsi="Arial" w:cs="Arial"/>
                <w:sz w:val="24"/>
                <w:szCs w:val="24"/>
              </w:rPr>
            </w:pPr>
          </w:p>
        </w:tc>
        <w:tc>
          <w:tcPr>
            <w:tcW w:w="992" w:type="dxa"/>
          </w:tcPr>
          <w:p w14:paraId="2BD9F5A4" w14:textId="77777777" w:rsidR="004A29E7" w:rsidRPr="007F183D" w:rsidRDefault="004A29E7" w:rsidP="001245C4">
            <w:pPr>
              <w:rPr>
                <w:rFonts w:ascii="Arial" w:hAnsi="Arial" w:cs="Arial"/>
                <w:sz w:val="24"/>
                <w:szCs w:val="24"/>
              </w:rPr>
            </w:pPr>
            <w:r w:rsidRPr="007F183D">
              <w:rPr>
                <w:rFonts w:ascii="Arial" w:hAnsi="Arial" w:cs="Arial"/>
                <w:sz w:val="24"/>
                <w:szCs w:val="24"/>
              </w:rPr>
              <w:t>Date:</w:t>
            </w:r>
          </w:p>
        </w:tc>
        <w:tc>
          <w:tcPr>
            <w:tcW w:w="1843" w:type="dxa"/>
            <w:tcBorders>
              <w:top w:val="single" w:sz="4" w:space="0" w:color="auto"/>
              <w:bottom w:val="single" w:sz="4" w:space="0" w:color="auto"/>
            </w:tcBorders>
          </w:tcPr>
          <w:p w14:paraId="63B152D7" w14:textId="77777777" w:rsidR="004A29E7" w:rsidRPr="007F183D" w:rsidRDefault="004A29E7" w:rsidP="001245C4">
            <w:pPr>
              <w:rPr>
                <w:rFonts w:ascii="Arial" w:hAnsi="Arial" w:cs="Arial"/>
                <w:sz w:val="24"/>
                <w:szCs w:val="24"/>
              </w:rPr>
            </w:pPr>
          </w:p>
        </w:tc>
      </w:tr>
    </w:tbl>
    <w:p w14:paraId="0E460620" w14:textId="77777777" w:rsidR="004A29E7" w:rsidRPr="007F183D" w:rsidRDefault="004A29E7" w:rsidP="004A29E7">
      <w:pPr>
        <w:rPr>
          <w:rFonts w:ascii="Arial" w:hAnsi="Arial" w:cs="Arial"/>
        </w:rPr>
      </w:pPr>
    </w:p>
    <w:p w14:paraId="2F65B113" w14:textId="77777777" w:rsidR="004A29E7" w:rsidRPr="007F183D" w:rsidRDefault="004A29E7" w:rsidP="004A29E7">
      <w:pPr>
        <w:rPr>
          <w:rFonts w:ascii="Arial" w:hAnsi="Arial" w:cs="Arial"/>
        </w:rPr>
      </w:pPr>
    </w:p>
    <w:p w14:paraId="6B46E943" w14:textId="77777777" w:rsidR="004A29E7" w:rsidRPr="007F183D" w:rsidRDefault="004A29E7" w:rsidP="004A29E7">
      <w:pPr>
        <w:rPr>
          <w:rFonts w:ascii="Arial" w:hAnsi="Arial" w:cs="Arial"/>
        </w:rPr>
      </w:pPr>
    </w:p>
    <w:p w14:paraId="1A6F947F" w14:textId="77777777" w:rsidR="004A29E7" w:rsidRPr="007F183D" w:rsidRDefault="004A29E7" w:rsidP="00AF2E14">
      <w:pPr>
        <w:pStyle w:val="ListParagraph"/>
        <w:numPr>
          <w:ilvl w:val="0"/>
          <w:numId w:val="254"/>
        </w:numPr>
        <w:spacing w:line="240" w:lineRule="auto"/>
        <w:ind w:left="0" w:firstLine="0"/>
        <w:jc w:val="both"/>
        <w:rPr>
          <w:rFonts w:ascii="Arial" w:hAnsi="Arial" w:cs="Arial"/>
        </w:rPr>
        <w:sectPr w:rsidR="004A29E7" w:rsidRPr="007F183D" w:rsidSect="003C77D1">
          <w:pgSz w:w="11906" w:h="16838"/>
          <w:pgMar w:top="1134" w:right="1134" w:bottom="312" w:left="1134" w:header="709" w:footer="709" w:gutter="0"/>
          <w:cols w:space="720"/>
        </w:sectPr>
      </w:pPr>
    </w:p>
    <w:p w14:paraId="45A08801" w14:textId="77777777" w:rsidR="004A29E7" w:rsidRPr="007F183D" w:rsidRDefault="004A29E7" w:rsidP="00895A28">
      <w:pPr>
        <w:pStyle w:val="ListParagraph"/>
        <w:numPr>
          <w:ilvl w:val="1"/>
          <w:numId w:val="86"/>
        </w:numPr>
        <w:tabs>
          <w:tab w:val="clear" w:pos="1440"/>
        </w:tabs>
        <w:ind w:left="709" w:hanging="709"/>
        <w:jc w:val="both"/>
        <w:rPr>
          <w:rFonts w:ascii="Arial" w:hAnsi="Arial" w:cs="Arial"/>
          <w:sz w:val="20"/>
        </w:rPr>
      </w:pPr>
      <w:r w:rsidRPr="007F183D">
        <w:rPr>
          <w:rFonts w:ascii="Arial" w:hAnsi="Arial" w:cs="Arial"/>
          <w:sz w:val="20"/>
        </w:rPr>
        <w:lastRenderedPageBreak/>
        <w:t>LOCAL DEVELOPMENT STRATEGY</w:t>
      </w:r>
    </w:p>
    <w:p w14:paraId="3A8E6D39" w14:textId="77777777" w:rsidR="004A29E7" w:rsidRPr="007F183D" w:rsidRDefault="004A29E7" w:rsidP="004A29E7">
      <w:pPr>
        <w:jc w:val="both"/>
        <w:rPr>
          <w:rFonts w:ascii="Arial" w:hAnsi="Arial" w:cs="Arial"/>
        </w:rPr>
      </w:pPr>
      <w:r w:rsidRPr="007F183D">
        <w:rPr>
          <w:rFonts w:ascii="Arial" w:hAnsi="Arial" w:cs="Arial"/>
        </w:rPr>
        <w:t>The Appraiser has considered that the project contributes to achieving the objectives of the Local Development Strategy?</w:t>
      </w:r>
    </w:p>
    <w:p w14:paraId="0500FBE7"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7BD698DB"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6C32E233" w14:textId="77777777" w:rsidTr="001245C4">
              <w:trPr>
                <w:trHeight w:val="8"/>
              </w:trPr>
              <w:tc>
                <w:tcPr>
                  <w:tcW w:w="492" w:type="dxa"/>
                </w:tcPr>
                <w:p w14:paraId="11CC7861" w14:textId="77777777" w:rsidR="004A29E7" w:rsidRPr="007F183D" w:rsidRDefault="004A29E7" w:rsidP="001245C4">
                  <w:pPr>
                    <w:pStyle w:val="BodyTextIndent"/>
                    <w:ind w:left="0"/>
                    <w:rPr>
                      <w:rFonts w:ascii="Arial" w:hAnsi="Arial" w:cs="Arial"/>
                    </w:rPr>
                  </w:pPr>
                </w:p>
              </w:tc>
            </w:tr>
          </w:tbl>
          <w:p w14:paraId="771CAADF"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21D42007"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0970BB2D" w14:textId="77777777" w:rsidTr="001245C4">
              <w:trPr>
                <w:trHeight w:val="8"/>
              </w:trPr>
              <w:tc>
                <w:tcPr>
                  <w:tcW w:w="477" w:type="dxa"/>
                </w:tcPr>
                <w:p w14:paraId="61DD7F7D" w14:textId="77777777" w:rsidR="004A29E7" w:rsidRPr="007F183D" w:rsidRDefault="004A29E7" w:rsidP="001245C4">
                  <w:pPr>
                    <w:pStyle w:val="BodyTextIndent"/>
                    <w:ind w:left="0"/>
                    <w:rPr>
                      <w:rFonts w:ascii="Arial" w:hAnsi="Arial" w:cs="Arial"/>
                    </w:rPr>
                  </w:pPr>
                </w:p>
              </w:tc>
            </w:tr>
          </w:tbl>
          <w:p w14:paraId="44C95BE1" w14:textId="77777777" w:rsidR="004A29E7" w:rsidRPr="007F183D" w:rsidRDefault="004A29E7" w:rsidP="001245C4">
            <w:pPr>
              <w:jc w:val="both"/>
              <w:rPr>
                <w:rFonts w:ascii="Arial" w:hAnsi="Arial" w:cs="Arial"/>
              </w:rPr>
            </w:pPr>
            <w:r w:rsidRPr="007F183D">
              <w:rPr>
                <w:rFonts w:ascii="Arial" w:hAnsi="Arial" w:cs="Arial"/>
              </w:rPr>
              <w:t>No</w:t>
            </w:r>
          </w:p>
        </w:tc>
      </w:tr>
    </w:tbl>
    <w:p w14:paraId="72B30CC1" w14:textId="77777777" w:rsidR="004A29E7" w:rsidRPr="007F183D" w:rsidRDefault="004A29E7" w:rsidP="004A29E7">
      <w:pPr>
        <w:jc w:val="both"/>
        <w:rPr>
          <w:rFonts w:ascii="Arial" w:hAnsi="Arial" w:cs="Arial"/>
        </w:rPr>
      </w:pPr>
      <w:r w:rsidRPr="007F183D">
        <w:rPr>
          <w:rFonts w:ascii="Arial" w:hAnsi="Arial" w:cs="Arial"/>
        </w:rPr>
        <w:t>Specify the strategic objectives to which this project will contribute:</w:t>
      </w:r>
    </w:p>
    <w:p w14:paraId="59FD4A6A"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8522"/>
      </w:tblGrid>
      <w:tr w:rsidR="004A29E7" w:rsidRPr="007F183D" w14:paraId="2A011CC1" w14:textId="77777777" w:rsidTr="001245C4">
        <w:trPr>
          <w:trHeight w:val="531"/>
        </w:trPr>
        <w:tc>
          <w:tcPr>
            <w:tcW w:w="8522" w:type="dxa"/>
          </w:tcPr>
          <w:p w14:paraId="651C998D" w14:textId="77777777" w:rsidR="004A29E7" w:rsidRPr="007F183D" w:rsidRDefault="004A29E7" w:rsidP="001245C4">
            <w:pPr>
              <w:jc w:val="both"/>
              <w:rPr>
                <w:rFonts w:ascii="Arial" w:hAnsi="Arial" w:cs="Arial"/>
              </w:rPr>
            </w:pPr>
          </w:p>
          <w:p w14:paraId="153B9649" w14:textId="77777777" w:rsidR="004A29E7" w:rsidRPr="007F183D" w:rsidRDefault="004A29E7" w:rsidP="001245C4">
            <w:pPr>
              <w:jc w:val="both"/>
              <w:rPr>
                <w:rFonts w:ascii="Arial" w:hAnsi="Arial" w:cs="Arial"/>
              </w:rPr>
            </w:pPr>
          </w:p>
        </w:tc>
      </w:tr>
    </w:tbl>
    <w:p w14:paraId="07B8CE5D" w14:textId="77777777" w:rsidR="004A29E7" w:rsidRPr="007F183D" w:rsidRDefault="004A29E7" w:rsidP="004A29E7">
      <w:pPr>
        <w:pStyle w:val="BodyTextIndent"/>
        <w:ind w:left="0"/>
        <w:rPr>
          <w:rFonts w:ascii="Arial" w:hAnsi="Arial" w:cs="Arial"/>
        </w:rPr>
      </w:pPr>
    </w:p>
    <w:p w14:paraId="57D18CBE" w14:textId="77777777" w:rsidR="004A29E7" w:rsidRPr="007F183D" w:rsidRDefault="004A29E7" w:rsidP="004A29E7">
      <w:pPr>
        <w:jc w:val="both"/>
        <w:rPr>
          <w:rFonts w:ascii="Arial" w:hAnsi="Arial" w:cs="Arial"/>
        </w:rPr>
      </w:pPr>
      <w:r w:rsidRPr="007F183D">
        <w:rPr>
          <w:rFonts w:ascii="Arial" w:hAnsi="Arial" w:cs="Arial"/>
        </w:rPr>
        <w:t xml:space="preserve">2. </w:t>
      </w:r>
      <w:r w:rsidRPr="007F183D">
        <w:rPr>
          <w:rFonts w:ascii="Arial" w:hAnsi="Arial" w:cs="Arial"/>
        </w:rPr>
        <w:tab/>
        <w:t xml:space="preserve">APPRAISAL NEED </w:t>
      </w:r>
    </w:p>
    <w:p w14:paraId="1D112F64" w14:textId="77777777" w:rsidR="004A29E7" w:rsidRPr="007F183D" w:rsidRDefault="004A29E7" w:rsidP="004A29E7">
      <w:pPr>
        <w:jc w:val="both"/>
        <w:rPr>
          <w:rFonts w:ascii="Arial" w:hAnsi="Arial" w:cs="Arial"/>
        </w:rPr>
      </w:pPr>
      <w:r w:rsidRPr="007F183D">
        <w:rPr>
          <w:rFonts w:ascii="Arial" w:hAnsi="Arial" w:cs="Arial"/>
        </w:rPr>
        <w:t>The needs /demands should be clearly identified. The appraiser should consider the following issues based on their consideration of the evidence presented and comment on each issue:</w:t>
      </w:r>
    </w:p>
    <w:p w14:paraId="3753C50D"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56B077F2" w14:textId="77777777" w:rsidTr="001245C4">
        <w:tc>
          <w:tcPr>
            <w:tcW w:w="4724" w:type="dxa"/>
          </w:tcPr>
          <w:p w14:paraId="23BB66A1" w14:textId="77777777" w:rsidR="004A29E7" w:rsidRPr="007F183D" w:rsidRDefault="004A29E7" w:rsidP="001245C4">
            <w:pPr>
              <w:jc w:val="both"/>
              <w:rPr>
                <w:rFonts w:ascii="Arial" w:hAnsi="Arial" w:cs="Arial"/>
              </w:rPr>
            </w:pPr>
            <w:r w:rsidRPr="007F183D">
              <w:rPr>
                <w:rFonts w:ascii="Arial" w:hAnsi="Arial" w:cs="Arial"/>
              </w:rPr>
              <w:t>Evidence</w:t>
            </w:r>
          </w:p>
        </w:tc>
        <w:tc>
          <w:tcPr>
            <w:tcW w:w="4725" w:type="dxa"/>
          </w:tcPr>
          <w:p w14:paraId="675CFF55"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75BC5FB4"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6FE3561D" w14:textId="77777777" w:rsidTr="001245C4">
        <w:tc>
          <w:tcPr>
            <w:tcW w:w="4724" w:type="dxa"/>
          </w:tcPr>
          <w:p w14:paraId="4AF66CFC" w14:textId="77777777" w:rsidR="004A29E7" w:rsidRPr="007F183D" w:rsidRDefault="004A29E7" w:rsidP="001245C4">
            <w:pPr>
              <w:jc w:val="both"/>
              <w:rPr>
                <w:rFonts w:ascii="Arial" w:hAnsi="Arial" w:cs="Arial"/>
              </w:rPr>
            </w:pPr>
            <w:r w:rsidRPr="007F183D">
              <w:rPr>
                <w:rFonts w:ascii="Arial" w:hAnsi="Arial" w:cs="Arial"/>
              </w:rPr>
              <w:t>(a) The current service provision is clearly described, and any deficiencies are clearly evidenced.</w:t>
            </w:r>
          </w:p>
        </w:tc>
        <w:tc>
          <w:tcPr>
            <w:tcW w:w="4725" w:type="dxa"/>
          </w:tcPr>
          <w:p w14:paraId="6ABFD2DD" w14:textId="77777777" w:rsidR="004A29E7" w:rsidRPr="007F183D" w:rsidRDefault="004A29E7" w:rsidP="001245C4">
            <w:pPr>
              <w:jc w:val="both"/>
              <w:rPr>
                <w:rFonts w:ascii="Arial" w:hAnsi="Arial" w:cs="Arial"/>
              </w:rPr>
            </w:pPr>
          </w:p>
        </w:tc>
        <w:tc>
          <w:tcPr>
            <w:tcW w:w="4725" w:type="dxa"/>
          </w:tcPr>
          <w:p w14:paraId="5C0967E3" w14:textId="77777777" w:rsidR="004A29E7" w:rsidRPr="007F183D" w:rsidRDefault="004A29E7" w:rsidP="001245C4">
            <w:pPr>
              <w:jc w:val="both"/>
              <w:rPr>
                <w:rFonts w:ascii="Arial" w:hAnsi="Arial" w:cs="Arial"/>
              </w:rPr>
            </w:pPr>
          </w:p>
        </w:tc>
      </w:tr>
      <w:tr w:rsidR="004A29E7" w:rsidRPr="007F183D" w14:paraId="67DAAF3C" w14:textId="77777777" w:rsidTr="001245C4">
        <w:tc>
          <w:tcPr>
            <w:tcW w:w="4724" w:type="dxa"/>
          </w:tcPr>
          <w:p w14:paraId="7F6B90E4" w14:textId="77777777" w:rsidR="004A29E7" w:rsidRPr="007F183D" w:rsidRDefault="004A29E7" w:rsidP="001245C4">
            <w:pPr>
              <w:jc w:val="both"/>
              <w:rPr>
                <w:rFonts w:ascii="Arial" w:hAnsi="Arial" w:cs="Arial"/>
              </w:rPr>
            </w:pPr>
            <w:r w:rsidRPr="007F183D">
              <w:rPr>
                <w:rFonts w:ascii="Arial" w:hAnsi="Arial" w:cs="Arial"/>
              </w:rPr>
              <w:t>(b) In clearly identifying the need/demand for the project, there is evidence of recent comprehensive consultation and engagement with the local community/ local authority and statutory sector informants (where appropriate background statistics have been provided).</w:t>
            </w:r>
          </w:p>
        </w:tc>
        <w:tc>
          <w:tcPr>
            <w:tcW w:w="4725" w:type="dxa"/>
          </w:tcPr>
          <w:p w14:paraId="5CA26C7E" w14:textId="77777777" w:rsidR="004A29E7" w:rsidRPr="007F183D" w:rsidRDefault="004A29E7" w:rsidP="001245C4">
            <w:pPr>
              <w:jc w:val="both"/>
              <w:rPr>
                <w:rFonts w:ascii="Arial" w:hAnsi="Arial" w:cs="Arial"/>
              </w:rPr>
            </w:pPr>
          </w:p>
        </w:tc>
        <w:tc>
          <w:tcPr>
            <w:tcW w:w="4725" w:type="dxa"/>
          </w:tcPr>
          <w:p w14:paraId="5E290CBE" w14:textId="77777777" w:rsidR="004A29E7" w:rsidRPr="007F183D" w:rsidRDefault="004A29E7" w:rsidP="001245C4">
            <w:pPr>
              <w:jc w:val="both"/>
              <w:rPr>
                <w:rFonts w:ascii="Arial" w:hAnsi="Arial" w:cs="Arial"/>
              </w:rPr>
            </w:pPr>
          </w:p>
        </w:tc>
      </w:tr>
      <w:tr w:rsidR="004A29E7" w:rsidRPr="007F183D" w14:paraId="097C30F9" w14:textId="77777777" w:rsidTr="001245C4">
        <w:tc>
          <w:tcPr>
            <w:tcW w:w="4724" w:type="dxa"/>
          </w:tcPr>
          <w:p w14:paraId="4B81854F" w14:textId="77777777" w:rsidR="004A29E7" w:rsidRPr="007F183D" w:rsidRDefault="004A29E7" w:rsidP="001245C4">
            <w:pPr>
              <w:jc w:val="both"/>
              <w:rPr>
                <w:rFonts w:ascii="Arial" w:hAnsi="Arial" w:cs="Arial"/>
              </w:rPr>
            </w:pPr>
            <w:r w:rsidRPr="007F183D">
              <w:rPr>
                <w:rFonts w:ascii="Arial" w:hAnsi="Arial" w:cs="Arial"/>
              </w:rPr>
              <w:t>(c) There is evidence that the projects fits within local/regional strategies.</w:t>
            </w:r>
          </w:p>
        </w:tc>
        <w:tc>
          <w:tcPr>
            <w:tcW w:w="4725" w:type="dxa"/>
          </w:tcPr>
          <w:p w14:paraId="42E412D9" w14:textId="77777777" w:rsidR="004A29E7" w:rsidRPr="007F183D" w:rsidRDefault="004A29E7" w:rsidP="001245C4">
            <w:pPr>
              <w:jc w:val="both"/>
              <w:rPr>
                <w:rFonts w:ascii="Arial" w:hAnsi="Arial" w:cs="Arial"/>
              </w:rPr>
            </w:pPr>
          </w:p>
        </w:tc>
        <w:tc>
          <w:tcPr>
            <w:tcW w:w="4725" w:type="dxa"/>
          </w:tcPr>
          <w:p w14:paraId="42B3DEEE" w14:textId="77777777" w:rsidR="004A29E7" w:rsidRPr="007F183D" w:rsidRDefault="004A29E7" w:rsidP="001245C4">
            <w:pPr>
              <w:jc w:val="both"/>
              <w:rPr>
                <w:rFonts w:ascii="Arial" w:hAnsi="Arial" w:cs="Arial"/>
              </w:rPr>
            </w:pPr>
          </w:p>
        </w:tc>
      </w:tr>
      <w:tr w:rsidR="004A29E7" w:rsidRPr="007F183D" w14:paraId="49C87225" w14:textId="77777777" w:rsidTr="001245C4">
        <w:tc>
          <w:tcPr>
            <w:tcW w:w="4724" w:type="dxa"/>
          </w:tcPr>
          <w:p w14:paraId="7C6F7222" w14:textId="77777777" w:rsidR="004A29E7" w:rsidRPr="007F183D" w:rsidRDefault="004A29E7" w:rsidP="001245C4">
            <w:pPr>
              <w:jc w:val="both"/>
              <w:rPr>
                <w:rFonts w:ascii="Arial" w:hAnsi="Arial" w:cs="Arial"/>
              </w:rPr>
            </w:pPr>
            <w:r w:rsidRPr="007F183D">
              <w:rPr>
                <w:rFonts w:ascii="Arial" w:hAnsi="Arial" w:cs="Arial"/>
              </w:rPr>
              <w:t xml:space="preserve">(d) Letters of support from potential beneficiaries and/or key informants. </w:t>
            </w:r>
          </w:p>
        </w:tc>
        <w:tc>
          <w:tcPr>
            <w:tcW w:w="4725" w:type="dxa"/>
          </w:tcPr>
          <w:p w14:paraId="5A7A6C99" w14:textId="77777777" w:rsidR="004A29E7" w:rsidRPr="007F183D" w:rsidRDefault="004A29E7" w:rsidP="001245C4">
            <w:pPr>
              <w:jc w:val="both"/>
              <w:rPr>
                <w:rFonts w:ascii="Arial" w:hAnsi="Arial" w:cs="Arial"/>
              </w:rPr>
            </w:pPr>
          </w:p>
        </w:tc>
        <w:tc>
          <w:tcPr>
            <w:tcW w:w="4725" w:type="dxa"/>
          </w:tcPr>
          <w:p w14:paraId="25A5194D" w14:textId="77777777" w:rsidR="004A29E7" w:rsidRPr="007F183D" w:rsidRDefault="004A29E7" w:rsidP="001245C4">
            <w:pPr>
              <w:jc w:val="both"/>
              <w:rPr>
                <w:rFonts w:ascii="Arial" w:hAnsi="Arial" w:cs="Arial"/>
              </w:rPr>
            </w:pPr>
          </w:p>
        </w:tc>
      </w:tr>
      <w:tr w:rsidR="004A29E7" w:rsidRPr="007F183D" w14:paraId="39AFC0AC" w14:textId="77777777" w:rsidTr="001245C4">
        <w:tc>
          <w:tcPr>
            <w:tcW w:w="4724" w:type="dxa"/>
          </w:tcPr>
          <w:p w14:paraId="29CFC0BF" w14:textId="77777777" w:rsidR="004A29E7" w:rsidRPr="007F183D" w:rsidRDefault="004A29E7" w:rsidP="001245C4">
            <w:pPr>
              <w:jc w:val="both"/>
              <w:rPr>
                <w:rFonts w:ascii="Arial" w:hAnsi="Arial" w:cs="Arial"/>
              </w:rPr>
            </w:pPr>
            <w:r w:rsidRPr="007F183D">
              <w:rPr>
                <w:rFonts w:ascii="Arial" w:hAnsi="Arial" w:cs="Arial"/>
              </w:rPr>
              <w:t>(e)The project as described meets or is congruent with the need identified.</w:t>
            </w:r>
          </w:p>
        </w:tc>
        <w:tc>
          <w:tcPr>
            <w:tcW w:w="4725" w:type="dxa"/>
          </w:tcPr>
          <w:p w14:paraId="222227EB" w14:textId="77777777" w:rsidR="004A29E7" w:rsidRPr="007F183D" w:rsidRDefault="004A29E7" w:rsidP="001245C4">
            <w:pPr>
              <w:jc w:val="both"/>
              <w:rPr>
                <w:rFonts w:ascii="Arial" w:hAnsi="Arial" w:cs="Arial"/>
              </w:rPr>
            </w:pPr>
          </w:p>
        </w:tc>
        <w:tc>
          <w:tcPr>
            <w:tcW w:w="4725" w:type="dxa"/>
          </w:tcPr>
          <w:p w14:paraId="1362359F" w14:textId="77777777" w:rsidR="004A29E7" w:rsidRPr="007F183D" w:rsidRDefault="004A29E7" w:rsidP="001245C4">
            <w:pPr>
              <w:jc w:val="both"/>
              <w:rPr>
                <w:rFonts w:ascii="Arial" w:hAnsi="Arial" w:cs="Arial"/>
              </w:rPr>
            </w:pPr>
          </w:p>
        </w:tc>
      </w:tr>
      <w:tr w:rsidR="004A29E7" w:rsidRPr="007F183D" w14:paraId="33125B4E" w14:textId="77777777" w:rsidTr="001245C4">
        <w:tc>
          <w:tcPr>
            <w:tcW w:w="4724" w:type="dxa"/>
          </w:tcPr>
          <w:p w14:paraId="267F4AE5" w14:textId="77777777" w:rsidR="004A29E7" w:rsidRPr="007F183D" w:rsidRDefault="004A29E7" w:rsidP="001245C4">
            <w:pPr>
              <w:jc w:val="both"/>
              <w:rPr>
                <w:rFonts w:ascii="Arial" w:hAnsi="Arial" w:cs="Arial"/>
              </w:rPr>
            </w:pPr>
            <w:r w:rsidRPr="007F183D">
              <w:rPr>
                <w:rFonts w:ascii="Arial" w:hAnsi="Arial" w:cs="Arial"/>
              </w:rPr>
              <w:t>(f) There is evidence that the applicant has demonstrated innovative solutions to address needs at a local community level.</w:t>
            </w:r>
          </w:p>
        </w:tc>
        <w:tc>
          <w:tcPr>
            <w:tcW w:w="4725" w:type="dxa"/>
          </w:tcPr>
          <w:p w14:paraId="7C6906CF" w14:textId="77777777" w:rsidR="004A29E7" w:rsidRPr="007F183D" w:rsidRDefault="004A29E7" w:rsidP="001245C4">
            <w:pPr>
              <w:jc w:val="both"/>
              <w:rPr>
                <w:rFonts w:ascii="Arial" w:hAnsi="Arial" w:cs="Arial"/>
              </w:rPr>
            </w:pPr>
          </w:p>
        </w:tc>
        <w:tc>
          <w:tcPr>
            <w:tcW w:w="4725" w:type="dxa"/>
          </w:tcPr>
          <w:p w14:paraId="6437284F" w14:textId="77777777" w:rsidR="004A29E7" w:rsidRPr="007F183D" w:rsidRDefault="004A29E7" w:rsidP="001245C4">
            <w:pPr>
              <w:jc w:val="both"/>
              <w:rPr>
                <w:rFonts w:ascii="Arial" w:hAnsi="Arial" w:cs="Arial"/>
              </w:rPr>
            </w:pPr>
          </w:p>
        </w:tc>
      </w:tr>
      <w:tr w:rsidR="004A29E7" w:rsidRPr="007F183D" w14:paraId="70BA5893" w14:textId="77777777" w:rsidTr="001245C4">
        <w:tc>
          <w:tcPr>
            <w:tcW w:w="4724" w:type="dxa"/>
          </w:tcPr>
          <w:p w14:paraId="62459BCC" w14:textId="77777777" w:rsidR="004A29E7" w:rsidRPr="007F183D" w:rsidRDefault="004A29E7" w:rsidP="001245C4">
            <w:pPr>
              <w:jc w:val="both"/>
              <w:rPr>
                <w:rFonts w:ascii="Arial" w:hAnsi="Arial" w:cs="Arial"/>
              </w:rPr>
            </w:pPr>
            <w:r w:rsidRPr="007F183D">
              <w:rPr>
                <w:rFonts w:ascii="Arial" w:hAnsi="Arial" w:cs="Arial"/>
              </w:rPr>
              <w:t>(g) The applicant has demonstrated cross community involvement and the project will encourage good relations.</w:t>
            </w:r>
          </w:p>
        </w:tc>
        <w:tc>
          <w:tcPr>
            <w:tcW w:w="4725" w:type="dxa"/>
          </w:tcPr>
          <w:p w14:paraId="2376C07F" w14:textId="77777777" w:rsidR="004A29E7" w:rsidRPr="007F183D" w:rsidRDefault="004A29E7" w:rsidP="001245C4">
            <w:pPr>
              <w:jc w:val="both"/>
              <w:rPr>
                <w:rFonts w:ascii="Arial" w:hAnsi="Arial" w:cs="Arial"/>
              </w:rPr>
            </w:pPr>
          </w:p>
        </w:tc>
        <w:tc>
          <w:tcPr>
            <w:tcW w:w="4725" w:type="dxa"/>
          </w:tcPr>
          <w:p w14:paraId="1DC38462" w14:textId="77777777" w:rsidR="004A29E7" w:rsidRPr="007F183D" w:rsidRDefault="004A29E7" w:rsidP="001245C4">
            <w:pPr>
              <w:jc w:val="both"/>
              <w:rPr>
                <w:rFonts w:ascii="Arial" w:hAnsi="Arial" w:cs="Arial"/>
              </w:rPr>
            </w:pPr>
          </w:p>
        </w:tc>
      </w:tr>
    </w:tbl>
    <w:p w14:paraId="37E4E95A" w14:textId="77777777" w:rsidR="004A29E7" w:rsidRPr="007F183D" w:rsidRDefault="004A29E7" w:rsidP="004A29E7">
      <w:pPr>
        <w:jc w:val="both"/>
        <w:rPr>
          <w:rFonts w:ascii="Arial" w:hAnsi="Arial" w:cs="Arial"/>
        </w:rPr>
      </w:pPr>
    </w:p>
    <w:p w14:paraId="63D8F58A" w14:textId="77777777" w:rsidR="004A29E7" w:rsidRPr="007F183D" w:rsidRDefault="004A29E7" w:rsidP="004A29E7">
      <w:pPr>
        <w:jc w:val="both"/>
        <w:rPr>
          <w:rFonts w:ascii="Arial" w:hAnsi="Arial" w:cs="Arial"/>
        </w:rPr>
      </w:pPr>
      <w:r w:rsidRPr="007F183D">
        <w:rPr>
          <w:rFonts w:ascii="Arial" w:hAnsi="Arial" w:cs="Arial"/>
        </w:rPr>
        <w:lastRenderedPageBreak/>
        <w:t>In conclusion, has the need/demand been clearly evidenced?</w:t>
      </w:r>
    </w:p>
    <w:p w14:paraId="155092CA"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0CF638F2"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03FF1D0F" w14:textId="77777777" w:rsidTr="001245C4">
              <w:trPr>
                <w:trHeight w:val="8"/>
              </w:trPr>
              <w:tc>
                <w:tcPr>
                  <w:tcW w:w="492" w:type="dxa"/>
                </w:tcPr>
                <w:p w14:paraId="4F1C1930" w14:textId="77777777" w:rsidR="004A29E7" w:rsidRPr="007F183D" w:rsidRDefault="004A29E7" w:rsidP="001245C4">
                  <w:pPr>
                    <w:pStyle w:val="BodyTextIndent"/>
                    <w:ind w:left="0"/>
                    <w:rPr>
                      <w:rFonts w:ascii="Arial" w:hAnsi="Arial" w:cs="Arial"/>
                    </w:rPr>
                  </w:pPr>
                </w:p>
              </w:tc>
            </w:tr>
          </w:tbl>
          <w:p w14:paraId="6D0A7B06"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461E8652"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40FBCC8A" w14:textId="77777777" w:rsidTr="001245C4">
              <w:trPr>
                <w:trHeight w:val="8"/>
              </w:trPr>
              <w:tc>
                <w:tcPr>
                  <w:tcW w:w="477" w:type="dxa"/>
                </w:tcPr>
                <w:p w14:paraId="1C13DC6C" w14:textId="77777777" w:rsidR="004A29E7" w:rsidRPr="007F183D" w:rsidRDefault="004A29E7" w:rsidP="001245C4">
                  <w:pPr>
                    <w:pStyle w:val="BodyTextIndent"/>
                    <w:ind w:left="0"/>
                    <w:rPr>
                      <w:rFonts w:ascii="Arial" w:hAnsi="Arial" w:cs="Arial"/>
                    </w:rPr>
                  </w:pPr>
                </w:p>
              </w:tc>
            </w:tr>
          </w:tbl>
          <w:p w14:paraId="16E2918B" w14:textId="77777777" w:rsidR="004A29E7" w:rsidRPr="007F183D" w:rsidRDefault="004A29E7" w:rsidP="001245C4">
            <w:pPr>
              <w:jc w:val="both"/>
              <w:rPr>
                <w:rFonts w:ascii="Arial" w:hAnsi="Arial" w:cs="Arial"/>
              </w:rPr>
            </w:pPr>
            <w:r w:rsidRPr="007F183D">
              <w:rPr>
                <w:rFonts w:ascii="Arial" w:hAnsi="Arial" w:cs="Arial"/>
              </w:rPr>
              <w:t>No</w:t>
            </w:r>
          </w:p>
        </w:tc>
      </w:tr>
    </w:tbl>
    <w:p w14:paraId="5CF35F46" w14:textId="77777777" w:rsidR="004A29E7" w:rsidRPr="007F183D" w:rsidRDefault="004A29E7" w:rsidP="004A29E7">
      <w:pPr>
        <w:jc w:val="both"/>
        <w:rPr>
          <w:rFonts w:ascii="Arial" w:hAnsi="Arial" w:cs="Arial"/>
        </w:rPr>
      </w:pPr>
    </w:p>
    <w:p w14:paraId="7F9AE594" w14:textId="77777777" w:rsidR="004A29E7" w:rsidRPr="007F183D" w:rsidRDefault="004A29E7" w:rsidP="004A29E7">
      <w:pPr>
        <w:jc w:val="both"/>
        <w:rPr>
          <w:rFonts w:ascii="Arial" w:hAnsi="Arial" w:cs="Arial"/>
        </w:rPr>
      </w:pPr>
    </w:p>
    <w:p w14:paraId="74666735" w14:textId="77777777" w:rsidR="004A29E7" w:rsidRPr="007F183D" w:rsidRDefault="004A29E7" w:rsidP="004A29E7">
      <w:pPr>
        <w:jc w:val="both"/>
        <w:rPr>
          <w:rFonts w:ascii="Arial" w:hAnsi="Arial" w:cs="Arial"/>
        </w:rPr>
      </w:pPr>
      <w:r w:rsidRPr="007F183D">
        <w:rPr>
          <w:rFonts w:ascii="Arial" w:hAnsi="Arial" w:cs="Arial"/>
        </w:rPr>
        <w:t xml:space="preserve">3. </w:t>
      </w:r>
      <w:r w:rsidRPr="007F183D">
        <w:rPr>
          <w:rFonts w:ascii="Arial" w:hAnsi="Arial" w:cs="Arial"/>
        </w:rPr>
        <w:tab/>
        <w:t>OBJECTIVES</w:t>
      </w:r>
    </w:p>
    <w:p w14:paraId="1792539E" w14:textId="77777777" w:rsidR="004A29E7" w:rsidRPr="007F183D" w:rsidRDefault="004A29E7" w:rsidP="004A29E7">
      <w:pPr>
        <w:jc w:val="both"/>
        <w:rPr>
          <w:rFonts w:ascii="Arial" w:hAnsi="Arial" w:cs="Arial"/>
        </w:rPr>
      </w:pPr>
      <w:r w:rsidRPr="007F183D">
        <w:rPr>
          <w:rFonts w:ascii="Arial" w:hAnsi="Arial" w:cs="Arial"/>
        </w:rPr>
        <w:t>Projects should have clear and measureable objectives which are SMART (Specific, Measurable, Achievable, Realistic and Time Bound). The appraiser should consider the following issues based on their consideration of the evidence presented and comment on each issue:</w:t>
      </w:r>
    </w:p>
    <w:p w14:paraId="639E9582"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5FC579BA" w14:textId="77777777" w:rsidTr="001245C4">
        <w:tc>
          <w:tcPr>
            <w:tcW w:w="4724" w:type="dxa"/>
          </w:tcPr>
          <w:p w14:paraId="55DA9682" w14:textId="77777777" w:rsidR="004A29E7" w:rsidRPr="007F183D" w:rsidRDefault="004A29E7" w:rsidP="001245C4">
            <w:pPr>
              <w:jc w:val="both"/>
              <w:rPr>
                <w:rFonts w:ascii="Arial" w:hAnsi="Arial" w:cs="Arial"/>
              </w:rPr>
            </w:pPr>
          </w:p>
        </w:tc>
        <w:tc>
          <w:tcPr>
            <w:tcW w:w="4725" w:type="dxa"/>
          </w:tcPr>
          <w:p w14:paraId="3DCCE3DA"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784DE7E0"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099AE7B6" w14:textId="77777777" w:rsidTr="001245C4">
        <w:tc>
          <w:tcPr>
            <w:tcW w:w="4724" w:type="dxa"/>
          </w:tcPr>
          <w:p w14:paraId="35DBD06D" w14:textId="77777777" w:rsidR="004A29E7" w:rsidRPr="007F183D" w:rsidRDefault="004A29E7" w:rsidP="001245C4">
            <w:pPr>
              <w:jc w:val="both"/>
              <w:rPr>
                <w:rFonts w:ascii="Arial" w:hAnsi="Arial" w:cs="Arial"/>
              </w:rPr>
            </w:pPr>
            <w:r w:rsidRPr="007F183D">
              <w:rPr>
                <w:rFonts w:ascii="Arial" w:hAnsi="Arial" w:cs="Arial"/>
              </w:rPr>
              <w:t xml:space="preserve">(a) The objectives are specific measurable and time dependent. </w:t>
            </w:r>
          </w:p>
        </w:tc>
        <w:tc>
          <w:tcPr>
            <w:tcW w:w="4725" w:type="dxa"/>
          </w:tcPr>
          <w:p w14:paraId="4CD7C91A" w14:textId="77777777" w:rsidR="004A29E7" w:rsidRPr="007F183D" w:rsidRDefault="004A29E7" w:rsidP="001245C4">
            <w:pPr>
              <w:jc w:val="both"/>
              <w:rPr>
                <w:rFonts w:ascii="Arial" w:hAnsi="Arial" w:cs="Arial"/>
              </w:rPr>
            </w:pPr>
          </w:p>
        </w:tc>
        <w:tc>
          <w:tcPr>
            <w:tcW w:w="4725" w:type="dxa"/>
          </w:tcPr>
          <w:p w14:paraId="0D4ACCAE" w14:textId="77777777" w:rsidR="004A29E7" w:rsidRPr="007F183D" w:rsidRDefault="004A29E7" w:rsidP="001245C4">
            <w:pPr>
              <w:jc w:val="both"/>
              <w:rPr>
                <w:rFonts w:ascii="Arial" w:hAnsi="Arial" w:cs="Arial"/>
              </w:rPr>
            </w:pPr>
          </w:p>
        </w:tc>
      </w:tr>
      <w:tr w:rsidR="004A29E7" w:rsidRPr="007F183D" w14:paraId="33148E1C" w14:textId="77777777" w:rsidTr="001245C4">
        <w:tc>
          <w:tcPr>
            <w:tcW w:w="4724" w:type="dxa"/>
          </w:tcPr>
          <w:p w14:paraId="16B7E2F3" w14:textId="77777777" w:rsidR="004A29E7" w:rsidRPr="007F183D" w:rsidRDefault="004A29E7" w:rsidP="001245C4">
            <w:pPr>
              <w:jc w:val="both"/>
              <w:rPr>
                <w:rFonts w:ascii="Arial" w:hAnsi="Arial" w:cs="Arial"/>
              </w:rPr>
            </w:pPr>
            <w:r w:rsidRPr="007F183D">
              <w:rPr>
                <w:rFonts w:ascii="Arial" w:hAnsi="Arial" w:cs="Arial"/>
              </w:rPr>
              <w:t xml:space="preserve">(b) The objectives are realistic / achievable given the evidence of need/demand provided earlier. </w:t>
            </w:r>
          </w:p>
        </w:tc>
        <w:tc>
          <w:tcPr>
            <w:tcW w:w="4725" w:type="dxa"/>
          </w:tcPr>
          <w:p w14:paraId="278A2FBD" w14:textId="77777777" w:rsidR="004A29E7" w:rsidRPr="007F183D" w:rsidRDefault="004A29E7" w:rsidP="001245C4">
            <w:pPr>
              <w:jc w:val="both"/>
              <w:rPr>
                <w:rFonts w:ascii="Arial" w:hAnsi="Arial" w:cs="Arial"/>
              </w:rPr>
            </w:pPr>
          </w:p>
        </w:tc>
        <w:tc>
          <w:tcPr>
            <w:tcW w:w="4725" w:type="dxa"/>
          </w:tcPr>
          <w:p w14:paraId="7B56269F" w14:textId="77777777" w:rsidR="004A29E7" w:rsidRPr="007F183D" w:rsidRDefault="004A29E7" w:rsidP="001245C4">
            <w:pPr>
              <w:jc w:val="both"/>
              <w:rPr>
                <w:rFonts w:ascii="Arial" w:hAnsi="Arial" w:cs="Arial"/>
              </w:rPr>
            </w:pPr>
          </w:p>
        </w:tc>
      </w:tr>
    </w:tbl>
    <w:p w14:paraId="369C94D3" w14:textId="77777777" w:rsidR="004A29E7" w:rsidRPr="007F183D" w:rsidRDefault="004A29E7" w:rsidP="004A29E7">
      <w:pPr>
        <w:jc w:val="both"/>
        <w:rPr>
          <w:rFonts w:ascii="Arial" w:hAnsi="Arial" w:cs="Arial"/>
        </w:rPr>
      </w:pPr>
    </w:p>
    <w:p w14:paraId="30063586" w14:textId="77777777" w:rsidR="004A29E7" w:rsidRPr="007F183D" w:rsidRDefault="004A29E7" w:rsidP="004A29E7">
      <w:pPr>
        <w:jc w:val="both"/>
        <w:rPr>
          <w:rFonts w:ascii="Arial" w:hAnsi="Arial" w:cs="Arial"/>
        </w:rPr>
      </w:pPr>
      <w:r w:rsidRPr="007F183D">
        <w:rPr>
          <w:rFonts w:ascii="Arial" w:hAnsi="Arial" w:cs="Arial"/>
        </w:rPr>
        <w:t>In conclusion, is the appraiser content that the objectives are SMART?</w:t>
      </w:r>
    </w:p>
    <w:p w14:paraId="79402B78"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542565FC"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36AFB734" w14:textId="77777777" w:rsidTr="001245C4">
              <w:trPr>
                <w:trHeight w:val="8"/>
              </w:trPr>
              <w:tc>
                <w:tcPr>
                  <w:tcW w:w="492" w:type="dxa"/>
                </w:tcPr>
                <w:p w14:paraId="2DD099F9" w14:textId="77777777" w:rsidR="004A29E7" w:rsidRPr="007F183D" w:rsidRDefault="004A29E7" w:rsidP="001245C4">
                  <w:pPr>
                    <w:pStyle w:val="BodyTextIndent"/>
                    <w:ind w:left="0"/>
                    <w:rPr>
                      <w:rFonts w:ascii="Arial" w:hAnsi="Arial" w:cs="Arial"/>
                    </w:rPr>
                  </w:pPr>
                </w:p>
              </w:tc>
            </w:tr>
          </w:tbl>
          <w:p w14:paraId="0E142640"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360C2F5B"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5F6C33E4" w14:textId="77777777" w:rsidTr="001245C4">
              <w:trPr>
                <w:trHeight w:val="8"/>
              </w:trPr>
              <w:tc>
                <w:tcPr>
                  <w:tcW w:w="477" w:type="dxa"/>
                </w:tcPr>
                <w:p w14:paraId="0C818230" w14:textId="77777777" w:rsidR="004A29E7" w:rsidRPr="007F183D" w:rsidRDefault="004A29E7" w:rsidP="001245C4">
                  <w:pPr>
                    <w:pStyle w:val="BodyTextIndent"/>
                    <w:ind w:left="0"/>
                    <w:rPr>
                      <w:rFonts w:ascii="Arial" w:hAnsi="Arial" w:cs="Arial"/>
                    </w:rPr>
                  </w:pPr>
                </w:p>
              </w:tc>
            </w:tr>
          </w:tbl>
          <w:p w14:paraId="550FA478" w14:textId="77777777" w:rsidR="004A29E7" w:rsidRPr="007F183D" w:rsidRDefault="004A29E7" w:rsidP="001245C4">
            <w:pPr>
              <w:jc w:val="both"/>
              <w:rPr>
                <w:rFonts w:ascii="Arial" w:hAnsi="Arial" w:cs="Arial"/>
              </w:rPr>
            </w:pPr>
            <w:r w:rsidRPr="007F183D">
              <w:rPr>
                <w:rFonts w:ascii="Arial" w:hAnsi="Arial" w:cs="Arial"/>
              </w:rPr>
              <w:t>No</w:t>
            </w:r>
          </w:p>
        </w:tc>
      </w:tr>
    </w:tbl>
    <w:p w14:paraId="39C65EF2" w14:textId="77777777" w:rsidR="004A29E7" w:rsidRPr="007F183D" w:rsidRDefault="004A29E7" w:rsidP="004A29E7">
      <w:pPr>
        <w:jc w:val="both"/>
        <w:rPr>
          <w:rFonts w:ascii="Arial" w:hAnsi="Arial" w:cs="Arial"/>
        </w:rPr>
      </w:pPr>
    </w:p>
    <w:p w14:paraId="0A35410F" w14:textId="77777777" w:rsidR="004A29E7" w:rsidRPr="007F183D" w:rsidRDefault="004A29E7" w:rsidP="004A29E7">
      <w:pPr>
        <w:jc w:val="both"/>
        <w:rPr>
          <w:rFonts w:ascii="Arial" w:hAnsi="Arial" w:cs="Arial"/>
        </w:rPr>
      </w:pPr>
      <w:r w:rsidRPr="007F183D">
        <w:rPr>
          <w:rFonts w:ascii="Arial" w:hAnsi="Arial" w:cs="Arial"/>
        </w:rPr>
        <w:t>4. OPTION DETAIL/SCALE, VIABILITY AND FUNDING</w:t>
      </w:r>
    </w:p>
    <w:p w14:paraId="380D9971" w14:textId="77777777" w:rsidR="004A29E7" w:rsidRPr="007F183D" w:rsidRDefault="004A29E7" w:rsidP="004A29E7">
      <w:pPr>
        <w:jc w:val="both"/>
        <w:rPr>
          <w:rFonts w:ascii="Arial" w:hAnsi="Arial" w:cs="Arial"/>
        </w:rPr>
      </w:pPr>
      <w:r w:rsidRPr="007F183D">
        <w:rPr>
          <w:rFonts w:ascii="Arial" w:hAnsi="Arial" w:cs="Arial"/>
        </w:rPr>
        <w:t>The proposed project should be described in detail including justification of its scale and costs. The project’s viability and sustainability also needs to be considered and details need to be provided on how the project will be funded. The appraiser should consider the following issues based on their consideration of the evidence presented and comment on each issue:</w:t>
      </w:r>
    </w:p>
    <w:p w14:paraId="7CC45857"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226D7089" w14:textId="77777777" w:rsidTr="001245C4">
        <w:tc>
          <w:tcPr>
            <w:tcW w:w="4724" w:type="dxa"/>
          </w:tcPr>
          <w:p w14:paraId="137E0F13" w14:textId="77777777" w:rsidR="004A29E7" w:rsidRPr="007F183D" w:rsidRDefault="004A29E7" w:rsidP="001245C4">
            <w:pPr>
              <w:jc w:val="both"/>
              <w:rPr>
                <w:rFonts w:ascii="Arial" w:hAnsi="Arial" w:cs="Arial"/>
              </w:rPr>
            </w:pPr>
          </w:p>
        </w:tc>
        <w:tc>
          <w:tcPr>
            <w:tcW w:w="4725" w:type="dxa"/>
          </w:tcPr>
          <w:p w14:paraId="6614FCFA"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4E3A020C"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4A2BC3C6" w14:textId="77777777" w:rsidTr="001245C4">
        <w:tc>
          <w:tcPr>
            <w:tcW w:w="4724" w:type="dxa"/>
          </w:tcPr>
          <w:p w14:paraId="5B82FA01" w14:textId="77777777" w:rsidR="004A29E7" w:rsidRPr="007F183D" w:rsidRDefault="004A29E7" w:rsidP="001245C4">
            <w:pPr>
              <w:jc w:val="both"/>
              <w:rPr>
                <w:rFonts w:ascii="Arial" w:hAnsi="Arial" w:cs="Arial"/>
              </w:rPr>
            </w:pPr>
            <w:r w:rsidRPr="007F183D">
              <w:rPr>
                <w:rFonts w:ascii="Arial" w:hAnsi="Arial" w:cs="Arial"/>
              </w:rPr>
              <w:t>(a) Does the documentation adequately describe that another scale option was considered and record why it was dismissed?</w:t>
            </w:r>
          </w:p>
        </w:tc>
        <w:tc>
          <w:tcPr>
            <w:tcW w:w="4725" w:type="dxa"/>
          </w:tcPr>
          <w:p w14:paraId="4ABDE815" w14:textId="77777777" w:rsidR="004A29E7" w:rsidRPr="007F183D" w:rsidRDefault="004A29E7" w:rsidP="001245C4">
            <w:pPr>
              <w:jc w:val="both"/>
              <w:rPr>
                <w:rFonts w:ascii="Arial" w:hAnsi="Arial" w:cs="Arial"/>
              </w:rPr>
            </w:pPr>
          </w:p>
        </w:tc>
        <w:tc>
          <w:tcPr>
            <w:tcW w:w="4725" w:type="dxa"/>
          </w:tcPr>
          <w:p w14:paraId="727D40CC" w14:textId="77777777" w:rsidR="004A29E7" w:rsidRPr="007F183D" w:rsidRDefault="004A29E7" w:rsidP="001245C4">
            <w:pPr>
              <w:jc w:val="both"/>
              <w:rPr>
                <w:rFonts w:ascii="Arial" w:hAnsi="Arial" w:cs="Arial"/>
              </w:rPr>
            </w:pPr>
          </w:p>
        </w:tc>
      </w:tr>
      <w:tr w:rsidR="004A29E7" w:rsidRPr="007F183D" w14:paraId="3F224CA1" w14:textId="77777777" w:rsidTr="001245C4">
        <w:tc>
          <w:tcPr>
            <w:tcW w:w="4724" w:type="dxa"/>
          </w:tcPr>
          <w:p w14:paraId="0C0271E7" w14:textId="77777777" w:rsidR="004A29E7" w:rsidRPr="007F183D" w:rsidRDefault="004A29E7" w:rsidP="001245C4">
            <w:pPr>
              <w:jc w:val="both"/>
              <w:rPr>
                <w:rFonts w:ascii="Arial" w:hAnsi="Arial" w:cs="Arial"/>
              </w:rPr>
            </w:pPr>
            <w:r w:rsidRPr="007F183D">
              <w:rPr>
                <w:rFonts w:ascii="Arial" w:hAnsi="Arial" w:cs="Arial"/>
              </w:rPr>
              <w:t>(b)For the project proposed, is there sufficient evidence that the scale is proportionate to the level of need? i.e. Is the scale justified?</w:t>
            </w:r>
          </w:p>
        </w:tc>
        <w:tc>
          <w:tcPr>
            <w:tcW w:w="4725" w:type="dxa"/>
          </w:tcPr>
          <w:p w14:paraId="54D85EC4" w14:textId="77777777" w:rsidR="004A29E7" w:rsidRPr="007F183D" w:rsidRDefault="004A29E7" w:rsidP="001245C4">
            <w:pPr>
              <w:jc w:val="both"/>
              <w:rPr>
                <w:rFonts w:ascii="Arial" w:hAnsi="Arial" w:cs="Arial"/>
              </w:rPr>
            </w:pPr>
          </w:p>
        </w:tc>
        <w:tc>
          <w:tcPr>
            <w:tcW w:w="4725" w:type="dxa"/>
          </w:tcPr>
          <w:p w14:paraId="0BB879B8" w14:textId="77777777" w:rsidR="004A29E7" w:rsidRPr="007F183D" w:rsidRDefault="004A29E7" w:rsidP="001245C4">
            <w:pPr>
              <w:jc w:val="both"/>
              <w:rPr>
                <w:rFonts w:ascii="Arial" w:hAnsi="Arial" w:cs="Arial"/>
              </w:rPr>
            </w:pPr>
          </w:p>
        </w:tc>
      </w:tr>
      <w:tr w:rsidR="004A29E7" w:rsidRPr="007F183D" w14:paraId="2F8710E2" w14:textId="77777777" w:rsidTr="001245C4">
        <w:tc>
          <w:tcPr>
            <w:tcW w:w="4724" w:type="dxa"/>
          </w:tcPr>
          <w:p w14:paraId="21E28C97" w14:textId="77777777" w:rsidR="004A29E7" w:rsidRPr="007F183D" w:rsidRDefault="004A29E7" w:rsidP="001245C4">
            <w:pPr>
              <w:jc w:val="both"/>
              <w:rPr>
                <w:rFonts w:ascii="Arial" w:hAnsi="Arial" w:cs="Arial"/>
              </w:rPr>
            </w:pPr>
            <w:r w:rsidRPr="007F183D">
              <w:rPr>
                <w:rFonts w:ascii="Arial" w:hAnsi="Arial" w:cs="Arial"/>
              </w:rPr>
              <w:t>(c)Have all the capital costs required to implement the project been outlined and are they based on up to date quotes/tenders?</w:t>
            </w:r>
          </w:p>
        </w:tc>
        <w:tc>
          <w:tcPr>
            <w:tcW w:w="4725" w:type="dxa"/>
          </w:tcPr>
          <w:p w14:paraId="0B383701" w14:textId="77777777" w:rsidR="004A29E7" w:rsidRPr="007F183D" w:rsidRDefault="004A29E7" w:rsidP="001245C4">
            <w:pPr>
              <w:jc w:val="both"/>
              <w:rPr>
                <w:rFonts w:ascii="Arial" w:hAnsi="Arial" w:cs="Arial"/>
              </w:rPr>
            </w:pPr>
          </w:p>
        </w:tc>
        <w:tc>
          <w:tcPr>
            <w:tcW w:w="4725" w:type="dxa"/>
          </w:tcPr>
          <w:p w14:paraId="06A2D30B" w14:textId="77777777" w:rsidR="004A29E7" w:rsidRPr="007F183D" w:rsidRDefault="004A29E7" w:rsidP="001245C4">
            <w:pPr>
              <w:jc w:val="both"/>
              <w:rPr>
                <w:rFonts w:ascii="Arial" w:hAnsi="Arial" w:cs="Arial"/>
              </w:rPr>
            </w:pPr>
          </w:p>
        </w:tc>
      </w:tr>
      <w:tr w:rsidR="004A29E7" w:rsidRPr="007F183D" w14:paraId="0DF49E4C" w14:textId="77777777" w:rsidTr="001245C4">
        <w:tc>
          <w:tcPr>
            <w:tcW w:w="4724" w:type="dxa"/>
          </w:tcPr>
          <w:p w14:paraId="6B9F774E" w14:textId="77777777" w:rsidR="004A29E7" w:rsidRPr="007F183D" w:rsidRDefault="004A29E7" w:rsidP="001245C4">
            <w:pPr>
              <w:jc w:val="both"/>
              <w:rPr>
                <w:rFonts w:ascii="Arial" w:hAnsi="Arial" w:cs="Arial"/>
              </w:rPr>
            </w:pPr>
            <w:r w:rsidRPr="007F183D">
              <w:rPr>
                <w:rFonts w:ascii="Arial" w:hAnsi="Arial" w:cs="Arial"/>
              </w:rPr>
              <w:lastRenderedPageBreak/>
              <w:t>(d) Have revenue costs been justified and are the assumptions underpinning them robust?</w:t>
            </w:r>
          </w:p>
        </w:tc>
        <w:tc>
          <w:tcPr>
            <w:tcW w:w="4725" w:type="dxa"/>
          </w:tcPr>
          <w:p w14:paraId="5FB0D6EE" w14:textId="77777777" w:rsidR="004A29E7" w:rsidRPr="007F183D" w:rsidRDefault="004A29E7" w:rsidP="001245C4">
            <w:pPr>
              <w:jc w:val="both"/>
              <w:rPr>
                <w:rFonts w:ascii="Arial" w:hAnsi="Arial" w:cs="Arial"/>
              </w:rPr>
            </w:pPr>
          </w:p>
        </w:tc>
        <w:tc>
          <w:tcPr>
            <w:tcW w:w="4725" w:type="dxa"/>
          </w:tcPr>
          <w:p w14:paraId="1E32625F" w14:textId="77777777" w:rsidR="004A29E7" w:rsidRPr="007F183D" w:rsidRDefault="004A29E7" w:rsidP="001245C4">
            <w:pPr>
              <w:jc w:val="both"/>
              <w:rPr>
                <w:rFonts w:ascii="Arial" w:hAnsi="Arial" w:cs="Arial"/>
              </w:rPr>
            </w:pPr>
          </w:p>
        </w:tc>
      </w:tr>
      <w:tr w:rsidR="004A29E7" w:rsidRPr="007F183D" w14:paraId="62E1BE52" w14:textId="77777777" w:rsidTr="001245C4">
        <w:tc>
          <w:tcPr>
            <w:tcW w:w="4724" w:type="dxa"/>
          </w:tcPr>
          <w:p w14:paraId="7C697D88" w14:textId="77777777" w:rsidR="004A29E7" w:rsidRPr="007F183D" w:rsidRDefault="004A29E7" w:rsidP="001245C4">
            <w:pPr>
              <w:jc w:val="both"/>
              <w:rPr>
                <w:rFonts w:ascii="Arial" w:hAnsi="Arial" w:cs="Arial"/>
              </w:rPr>
            </w:pPr>
            <w:r w:rsidRPr="007F183D">
              <w:rPr>
                <w:rFonts w:ascii="Arial" w:hAnsi="Arial" w:cs="Arial"/>
              </w:rPr>
              <w:t>(e) Has the income been justified and are the assumptions underpinning the income projections robust?</w:t>
            </w:r>
          </w:p>
        </w:tc>
        <w:tc>
          <w:tcPr>
            <w:tcW w:w="4725" w:type="dxa"/>
          </w:tcPr>
          <w:p w14:paraId="7601C5E3" w14:textId="77777777" w:rsidR="004A29E7" w:rsidRPr="007F183D" w:rsidRDefault="004A29E7" w:rsidP="001245C4">
            <w:pPr>
              <w:jc w:val="both"/>
              <w:rPr>
                <w:rFonts w:ascii="Arial" w:hAnsi="Arial" w:cs="Arial"/>
              </w:rPr>
            </w:pPr>
          </w:p>
        </w:tc>
        <w:tc>
          <w:tcPr>
            <w:tcW w:w="4725" w:type="dxa"/>
          </w:tcPr>
          <w:p w14:paraId="3D117C7E" w14:textId="77777777" w:rsidR="004A29E7" w:rsidRPr="007F183D" w:rsidRDefault="004A29E7" w:rsidP="001245C4">
            <w:pPr>
              <w:jc w:val="both"/>
              <w:rPr>
                <w:rFonts w:ascii="Arial" w:hAnsi="Arial" w:cs="Arial"/>
              </w:rPr>
            </w:pPr>
          </w:p>
        </w:tc>
      </w:tr>
      <w:tr w:rsidR="004A29E7" w:rsidRPr="007F183D" w14:paraId="76301F1D" w14:textId="77777777" w:rsidTr="001245C4">
        <w:tc>
          <w:tcPr>
            <w:tcW w:w="4724" w:type="dxa"/>
          </w:tcPr>
          <w:p w14:paraId="094F33BF" w14:textId="77777777" w:rsidR="004A29E7" w:rsidRPr="007F183D" w:rsidRDefault="004A29E7" w:rsidP="001245C4">
            <w:pPr>
              <w:jc w:val="both"/>
              <w:rPr>
                <w:rFonts w:ascii="Arial" w:hAnsi="Arial" w:cs="Arial"/>
              </w:rPr>
            </w:pPr>
            <w:r w:rsidRPr="007F183D">
              <w:rPr>
                <w:rFonts w:ascii="Arial" w:hAnsi="Arial" w:cs="Arial"/>
              </w:rPr>
              <w:t>(</w:t>
            </w:r>
            <w:r w:rsidR="00830C16">
              <w:rPr>
                <w:rFonts w:ascii="Arial" w:hAnsi="Arial" w:cs="Arial"/>
              </w:rPr>
              <w:t>f</w:t>
            </w:r>
            <w:r w:rsidRPr="007F183D">
              <w:rPr>
                <w:rFonts w:ascii="Arial" w:hAnsi="Arial" w:cs="Arial"/>
              </w:rPr>
              <w:t>) There is evidence of demand from local/ regional statistics and the projects fits with local/regional strategies.</w:t>
            </w:r>
          </w:p>
        </w:tc>
        <w:tc>
          <w:tcPr>
            <w:tcW w:w="4725" w:type="dxa"/>
          </w:tcPr>
          <w:p w14:paraId="3E80E5B4" w14:textId="77777777" w:rsidR="004A29E7" w:rsidRPr="007F183D" w:rsidRDefault="004A29E7" w:rsidP="001245C4">
            <w:pPr>
              <w:jc w:val="both"/>
              <w:rPr>
                <w:rFonts w:ascii="Arial" w:hAnsi="Arial" w:cs="Arial"/>
              </w:rPr>
            </w:pPr>
          </w:p>
        </w:tc>
        <w:tc>
          <w:tcPr>
            <w:tcW w:w="4725" w:type="dxa"/>
          </w:tcPr>
          <w:p w14:paraId="71F8F085" w14:textId="77777777" w:rsidR="004A29E7" w:rsidRPr="007F183D" w:rsidRDefault="004A29E7" w:rsidP="001245C4">
            <w:pPr>
              <w:jc w:val="both"/>
              <w:rPr>
                <w:rFonts w:ascii="Arial" w:hAnsi="Arial" w:cs="Arial"/>
              </w:rPr>
            </w:pPr>
          </w:p>
        </w:tc>
      </w:tr>
      <w:tr w:rsidR="004A29E7" w:rsidRPr="007F183D" w14:paraId="2B9E317A" w14:textId="77777777" w:rsidTr="001245C4">
        <w:tc>
          <w:tcPr>
            <w:tcW w:w="4724" w:type="dxa"/>
          </w:tcPr>
          <w:p w14:paraId="2F26A508" w14:textId="77777777" w:rsidR="004A29E7" w:rsidRPr="007F183D" w:rsidRDefault="004A29E7" w:rsidP="001245C4">
            <w:pPr>
              <w:jc w:val="both"/>
              <w:rPr>
                <w:rFonts w:ascii="Arial" w:hAnsi="Arial" w:cs="Arial"/>
              </w:rPr>
            </w:pPr>
            <w:r w:rsidRPr="007F183D">
              <w:rPr>
                <w:rFonts w:ascii="Arial" w:hAnsi="Arial" w:cs="Arial"/>
              </w:rPr>
              <w:t>(g) The full funding package for all costs (capital, marketing, training etc) is in place and evidence is provided of match funding.</w:t>
            </w:r>
          </w:p>
        </w:tc>
        <w:tc>
          <w:tcPr>
            <w:tcW w:w="4725" w:type="dxa"/>
          </w:tcPr>
          <w:p w14:paraId="7895E35E" w14:textId="77777777" w:rsidR="004A29E7" w:rsidRPr="007F183D" w:rsidRDefault="004A29E7" w:rsidP="001245C4">
            <w:pPr>
              <w:jc w:val="both"/>
              <w:rPr>
                <w:rFonts w:ascii="Arial" w:hAnsi="Arial" w:cs="Arial"/>
              </w:rPr>
            </w:pPr>
          </w:p>
        </w:tc>
        <w:tc>
          <w:tcPr>
            <w:tcW w:w="4725" w:type="dxa"/>
          </w:tcPr>
          <w:p w14:paraId="29408795" w14:textId="77777777" w:rsidR="004A29E7" w:rsidRPr="007F183D" w:rsidRDefault="004A29E7" w:rsidP="001245C4">
            <w:pPr>
              <w:jc w:val="both"/>
              <w:rPr>
                <w:rFonts w:ascii="Arial" w:hAnsi="Arial" w:cs="Arial"/>
              </w:rPr>
            </w:pPr>
          </w:p>
        </w:tc>
      </w:tr>
    </w:tbl>
    <w:p w14:paraId="6EDCE0B2" w14:textId="77777777" w:rsidR="004A29E7" w:rsidRPr="007F183D" w:rsidRDefault="004A29E7" w:rsidP="004A29E7">
      <w:pPr>
        <w:jc w:val="both"/>
        <w:rPr>
          <w:rFonts w:ascii="Arial" w:hAnsi="Arial" w:cs="Arial"/>
        </w:rPr>
      </w:pPr>
    </w:p>
    <w:p w14:paraId="2AA50287" w14:textId="77777777" w:rsidR="004A29E7" w:rsidRPr="007F183D" w:rsidRDefault="004A29E7" w:rsidP="004A29E7">
      <w:pPr>
        <w:jc w:val="both"/>
        <w:rPr>
          <w:rFonts w:ascii="Arial" w:hAnsi="Arial" w:cs="Arial"/>
        </w:rPr>
      </w:pPr>
      <w:r w:rsidRPr="007F183D">
        <w:rPr>
          <w:rFonts w:ascii="Arial" w:hAnsi="Arial" w:cs="Arial"/>
        </w:rPr>
        <w:t>In conclusion, is the appraiser content that the scale of the project is proportionate with the need identified?</w:t>
      </w:r>
    </w:p>
    <w:p w14:paraId="175EC43F"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6646F922"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479119D8" w14:textId="77777777" w:rsidTr="001245C4">
              <w:trPr>
                <w:trHeight w:val="8"/>
              </w:trPr>
              <w:tc>
                <w:tcPr>
                  <w:tcW w:w="492" w:type="dxa"/>
                </w:tcPr>
                <w:p w14:paraId="299B5824" w14:textId="77777777" w:rsidR="004A29E7" w:rsidRPr="007F183D" w:rsidRDefault="004A29E7" w:rsidP="001245C4">
                  <w:pPr>
                    <w:pStyle w:val="BodyTextIndent"/>
                    <w:ind w:left="0"/>
                    <w:rPr>
                      <w:rFonts w:ascii="Arial" w:hAnsi="Arial" w:cs="Arial"/>
                    </w:rPr>
                  </w:pPr>
                </w:p>
              </w:tc>
            </w:tr>
          </w:tbl>
          <w:p w14:paraId="24995939"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2A00ACCF"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4A144662" w14:textId="77777777" w:rsidTr="001245C4">
              <w:trPr>
                <w:trHeight w:val="8"/>
              </w:trPr>
              <w:tc>
                <w:tcPr>
                  <w:tcW w:w="477" w:type="dxa"/>
                </w:tcPr>
                <w:p w14:paraId="76F25783" w14:textId="77777777" w:rsidR="004A29E7" w:rsidRPr="007F183D" w:rsidRDefault="004A29E7" w:rsidP="001245C4">
                  <w:pPr>
                    <w:pStyle w:val="BodyTextIndent"/>
                    <w:ind w:left="0"/>
                    <w:rPr>
                      <w:rFonts w:ascii="Arial" w:hAnsi="Arial" w:cs="Arial"/>
                    </w:rPr>
                  </w:pPr>
                </w:p>
              </w:tc>
            </w:tr>
          </w:tbl>
          <w:p w14:paraId="06DCF8F1" w14:textId="77777777" w:rsidR="004A29E7" w:rsidRPr="007F183D" w:rsidRDefault="004A29E7" w:rsidP="001245C4">
            <w:pPr>
              <w:jc w:val="both"/>
              <w:rPr>
                <w:rFonts w:ascii="Arial" w:hAnsi="Arial" w:cs="Arial"/>
              </w:rPr>
            </w:pPr>
            <w:r w:rsidRPr="007F183D">
              <w:rPr>
                <w:rFonts w:ascii="Arial" w:hAnsi="Arial" w:cs="Arial"/>
              </w:rPr>
              <w:t>No</w:t>
            </w:r>
          </w:p>
        </w:tc>
      </w:tr>
    </w:tbl>
    <w:p w14:paraId="4BD08769" w14:textId="77777777" w:rsidR="004A29E7" w:rsidRPr="007F183D" w:rsidRDefault="004A29E7" w:rsidP="004A29E7">
      <w:pPr>
        <w:jc w:val="both"/>
        <w:rPr>
          <w:rFonts w:ascii="Arial" w:hAnsi="Arial" w:cs="Arial"/>
        </w:rPr>
      </w:pPr>
    </w:p>
    <w:p w14:paraId="19E79CDD" w14:textId="77777777" w:rsidR="004A29E7" w:rsidRPr="007F183D" w:rsidRDefault="004A29E7" w:rsidP="004A29E7">
      <w:pPr>
        <w:jc w:val="both"/>
        <w:rPr>
          <w:rFonts w:ascii="Arial" w:hAnsi="Arial" w:cs="Arial"/>
        </w:rPr>
      </w:pPr>
      <w:r w:rsidRPr="007F183D">
        <w:rPr>
          <w:rFonts w:ascii="Arial" w:hAnsi="Arial" w:cs="Arial"/>
        </w:rPr>
        <w:t>In conclusion, is the appraiser content that the project is viable and sustainable? i.e. Either that the project income is sufficient and/or that there is sufficient ongoing revenue funding in place to cover ongoing costs (including any interest/loan repayment obligations).</w:t>
      </w:r>
    </w:p>
    <w:p w14:paraId="65799C54"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6B68A193"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17C7055F" w14:textId="77777777" w:rsidTr="001245C4">
              <w:trPr>
                <w:trHeight w:val="8"/>
              </w:trPr>
              <w:tc>
                <w:tcPr>
                  <w:tcW w:w="492" w:type="dxa"/>
                </w:tcPr>
                <w:p w14:paraId="056F3EC0" w14:textId="77777777" w:rsidR="004A29E7" w:rsidRPr="007F183D" w:rsidRDefault="004A29E7" w:rsidP="001245C4">
                  <w:pPr>
                    <w:pStyle w:val="BodyTextIndent"/>
                    <w:ind w:left="0"/>
                    <w:rPr>
                      <w:rFonts w:ascii="Arial" w:hAnsi="Arial" w:cs="Arial"/>
                    </w:rPr>
                  </w:pPr>
                </w:p>
              </w:tc>
            </w:tr>
          </w:tbl>
          <w:p w14:paraId="4925DB23"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4C54AE72"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2E3FFF4F" w14:textId="77777777" w:rsidTr="001245C4">
              <w:trPr>
                <w:trHeight w:val="8"/>
              </w:trPr>
              <w:tc>
                <w:tcPr>
                  <w:tcW w:w="477" w:type="dxa"/>
                </w:tcPr>
                <w:p w14:paraId="67B5385C" w14:textId="77777777" w:rsidR="004A29E7" w:rsidRPr="007F183D" w:rsidRDefault="004A29E7" w:rsidP="001245C4">
                  <w:pPr>
                    <w:pStyle w:val="BodyTextIndent"/>
                    <w:ind w:left="0"/>
                    <w:rPr>
                      <w:rFonts w:ascii="Arial" w:hAnsi="Arial" w:cs="Arial"/>
                    </w:rPr>
                  </w:pPr>
                </w:p>
              </w:tc>
            </w:tr>
          </w:tbl>
          <w:p w14:paraId="68324407" w14:textId="77777777" w:rsidR="004A29E7" w:rsidRPr="007F183D" w:rsidRDefault="004A29E7" w:rsidP="001245C4">
            <w:pPr>
              <w:jc w:val="both"/>
              <w:rPr>
                <w:rFonts w:ascii="Arial" w:hAnsi="Arial" w:cs="Arial"/>
              </w:rPr>
            </w:pPr>
            <w:r w:rsidRPr="007F183D">
              <w:rPr>
                <w:rFonts w:ascii="Arial" w:hAnsi="Arial" w:cs="Arial"/>
              </w:rPr>
              <w:t>No</w:t>
            </w:r>
          </w:p>
        </w:tc>
      </w:tr>
    </w:tbl>
    <w:p w14:paraId="280B66DC" w14:textId="77777777" w:rsidR="004A29E7" w:rsidRPr="007F183D" w:rsidRDefault="004A29E7" w:rsidP="004A29E7">
      <w:pPr>
        <w:jc w:val="both"/>
        <w:rPr>
          <w:rFonts w:ascii="Arial" w:hAnsi="Arial" w:cs="Arial"/>
        </w:rPr>
      </w:pPr>
    </w:p>
    <w:p w14:paraId="5875D379" w14:textId="77777777" w:rsidR="004A29E7" w:rsidRPr="007F183D" w:rsidRDefault="004A29E7" w:rsidP="004A29E7">
      <w:pPr>
        <w:jc w:val="both"/>
        <w:rPr>
          <w:rFonts w:ascii="Arial" w:hAnsi="Arial" w:cs="Arial"/>
        </w:rPr>
      </w:pPr>
      <w:r w:rsidRPr="007F183D">
        <w:rPr>
          <w:rFonts w:ascii="Arial" w:hAnsi="Arial" w:cs="Arial"/>
        </w:rPr>
        <w:t>In conclusion, is the appraiser content that the full funding package is in place?</w:t>
      </w:r>
    </w:p>
    <w:p w14:paraId="3B3EA2B9"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3E5A60ED"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1C209128" w14:textId="77777777" w:rsidTr="001245C4">
              <w:trPr>
                <w:trHeight w:val="8"/>
              </w:trPr>
              <w:tc>
                <w:tcPr>
                  <w:tcW w:w="492" w:type="dxa"/>
                </w:tcPr>
                <w:p w14:paraId="6CF55DE8" w14:textId="77777777" w:rsidR="004A29E7" w:rsidRPr="007F183D" w:rsidRDefault="004A29E7" w:rsidP="001245C4">
                  <w:pPr>
                    <w:pStyle w:val="BodyTextIndent"/>
                    <w:ind w:left="0"/>
                    <w:rPr>
                      <w:rFonts w:ascii="Arial" w:hAnsi="Arial" w:cs="Arial"/>
                    </w:rPr>
                  </w:pPr>
                </w:p>
              </w:tc>
            </w:tr>
          </w:tbl>
          <w:p w14:paraId="286D7962"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0AD673E1"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021DEE04" w14:textId="77777777" w:rsidTr="001245C4">
              <w:trPr>
                <w:trHeight w:val="8"/>
              </w:trPr>
              <w:tc>
                <w:tcPr>
                  <w:tcW w:w="477" w:type="dxa"/>
                </w:tcPr>
                <w:p w14:paraId="602838F5" w14:textId="77777777" w:rsidR="004A29E7" w:rsidRPr="007F183D" w:rsidRDefault="004A29E7" w:rsidP="001245C4">
                  <w:pPr>
                    <w:pStyle w:val="BodyTextIndent"/>
                    <w:ind w:left="0"/>
                    <w:rPr>
                      <w:rFonts w:ascii="Arial" w:hAnsi="Arial" w:cs="Arial"/>
                    </w:rPr>
                  </w:pPr>
                </w:p>
              </w:tc>
            </w:tr>
          </w:tbl>
          <w:p w14:paraId="5140CF37" w14:textId="77777777" w:rsidR="004A29E7" w:rsidRPr="007F183D" w:rsidRDefault="004A29E7" w:rsidP="001245C4">
            <w:pPr>
              <w:jc w:val="both"/>
              <w:rPr>
                <w:rFonts w:ascii="Arial" w:hAnsi="Arial" w:cs="Arial"/>
              </w:rPr>
            </w:pPr>
            <w:r w:rsidRPr="007F183D">
              <w:rPr>
                <w:rFonts w:ascii="Arial" w:hAnsi="Arial" w:cs="Arial"/>
              </w:rPr>
              <w:t>No</w:t>
            </w:r>
          </w:p>
        </w:tc>
      </w:tr>
    </w:tbl>
    <w:p w14:paraId="2C453CD0" w14:textId="77777777" w:rsidR="004A29E7" w:rsidRPr="007F183D" w:rsidRDefault="004A29E7" w:rsidP="004A29E7">
      <w:pPr>
        <w:jc w:val="both"/>
        <w:rPr>
          <w:rFonts w:ascii="Arial" w:hAnsi="Arial" w:cs="Arial"/>
        </w:rPr>
      </w:pPr>
    </w:p>
    <w:p w14:paraId="773AD3CC" w14:textId="77777777" w:rsidR="004A29E7" w:rsidRPr="007F183D" w:rsidRDefault="004A29E7" w:rsidP="004A29E7">
      <w:pPr>
        <w:jc w:val="both"/>
        <w:rPr>
          <w:rFonts w:ascii="Arial" w:hAnsi="Arial" w:cs="Arial"/>
        </w:rPr>
      </w:pPr>
    </w:p>
    <w:p w14:paraId="26DC29F4" w14:textId="77777777" w:rsidR="004A29E7" w:rsidRPr="007F183D" w:rsidRDefault="004A29E7" w:rsidP="004A29E7">
      <w:pPr>
        <w:jc w:val="both"/>
        <w:rPr>
          <w:rFonts w:ascii="Arial" w:hAnsi="Arial" w:cs="Arial"/>
        </w:rPr>
      </w:pPr>
      <w:r w:rsidRPr="007F183D">
        <w:rPr>
          <w:rFonts w:ascii="Arial" w:hAnsi="Arial" w:cs="Arial"/>
        </w:rPr>
        <w:t xml:space="preserve">5. </w:t>
      </w:r>
      <w:r w:rsidRPr="007F183D">
        <w:rPr>
          <w:rFonts w:ascii="Arial" w:hAnsi="Arial" w:cs="Arial"/>
        </w:rPr>
        <w:tab/>
        <w:t>BENEFITS/BENEFICIARIES</w:t>
      </w:r>
    </w:p>
    <w:p w14:paraId="67423E65" w14:textId="77777777" w:rsidR="004A29E7" w:rsidRPr="007F183D" w:rsidRDefault="004A29E7" w:rsidP="004A29E7">
      <w:pPr>
        <w:jc w:val="both"/>
        <w:rPr>
          <w:rFonts w:ascii="Arial" w:hAnsi="Arial" w:cs="Arial"/>
        </w:rPr>
      </w:pPr>
      <w:r w:rsidRPr="007F183D">
        <w:rPr>
          <w:rFonts w:ascii="Arial" w:hAnsi="Arial" w:cs="Arial"/>
        </w:rPr>
        <w:t>It is important that the beneficiaries of the project are identified. The appraiser should consider the following issues based on their consideration of the evidence presented and comment on each issue:</w:t>
      </w:r>
    </w:p>
    <w:p w14:paraId="736090D7"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5BEAB119" w14:textId="77777777" w:rsidTr="001245C4">
        <w:tc>
          <w:tcPr>
            <w:tcW w:w="4724" w:type="dxa"/>
          </w:tcPr>
          <w:p w14:paraId="5AA17460" w14:textId="77777777" w:rsidR="004A29E7" w:rsidRPr="007F183D" w:rsidRDefault="004A29E7" w:rsidP="001245C4">
            <w:pPr>
              <w:jc w:val="both"/>
              <w:rPr>
                <w:rFonts w:ascii="Arial" w:hAnsi="Arial" w:cs="Arial"/>
              </w:rPr>
            </w:pPr>
          </w:p>
        </w:tc>
        <w:tc>
          <w:tcPr>
            <w:tcW w:w="4725" w:type="dxa"/>
          </w:tcPr>
          <w:p w14:paraId="7EFA72D8"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6914BEDA"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6D8BCF7E" w14:textId="77777777" w:rsidTr="001245C4">
        <w:tc>
          <w:tcPr>
            <w:tcW w:w="4724" w:type="dxa"/>
          </w:tcPr>
          <w:p w14:paraId="5598E83E" w14:textId="77777777" w:rsidR="004A29E7" w:rsidRPr="007F183D" w:rsidRDefault="004A29E7" w:rsidP="001245C4">
            <w:pPr>
              <w:jc w:val="both"/>
              <w:rPr>
                <w:rFonts w:ascii="Arial" w:hAnsi="Arial" w:cs="Arial"/>
              </w:rPr>
            </w:pPr>
            <w:r w:rsidRPr="007F183D">
              <w:rPr>
                <w:rFonts w:ascii="Arial" w:hAnsi="Arial" w:cs="Arial"/>
              </w:rPr>
              <w:t>(a) Does the evidence adequately describe the direct and indirect benefits of the project?</w:t>
            </w:r>
          </w:p>
        </w:tc>
        <w:tc>
          <w:tcPr>
            <w:tcW w:w="4725" w:type="dxa"/>
          </w:tcPr>
          <w:p w14:paraId="66127C65" w14:textId="77777777" w:rsidR="004A29E7" w:rsidRPr="007F183D" w:rsidRDefault="004A29E7" w:rsidP="001245C4">
            <w:pPr>
              <w:jc w:val="both"/>
              <w:rPr>
                <w:rFonts w:ascii="Arial" w:hAnsi="Arial" w:cs="Arial"/>
              </w:rPr>
            </w:pPr>
          </w:p>
        </w:tc>
        <w:tc>
          <w:tcPr>
            <w:tcW w:w="4725" w:type="dxa"/>
          </w:tcPr>
          <w:p w14:paraId="6E3B21C7" w14:textId="77777777" w:rsidR="004A29E7" w:rsidRPr="007F183D" w:rsidRDefault="004A29E7" w:rsidP="001245C4">
            <w:pPr>
              <w:jc w:val="both"/>
              <w:rPr>
                <w:rFonts w:ascii="Arial" w:hAnsi="Arial" w:cs="Arial"/>
              </w:rPr>
            </w:pPr>
          </w:p>
        </w:tc>
      </w:tr>
      <w:tr w:rsidR="004A29E7" w:rsidRPr="007F183D" w14:paraId="58E78879" w14:textId="77777777" w:rsidTr="001245C4">
        <w:tc>
          <w:tcPr>
            <w:tcW w:w="4724" w:type="dxa"/>
          </w:tcPr>
          <w:p w14:paraId="27A40CE3" w14:textId="77777777" w:rsidR="004A29E7" w:rsidRPr="007F183D" w:rsidRDefault="004A29E7" w:rsidP="001245C4">
            <w:pPr>
              <w:jc w:val="both"/>
              <w:rPr>
                <w:rFonts w:ascii="Arial" w:hAnsi="Arial" w:cs="Arial"/>
              </w:rPr>
            </w:pPr>
            <w:r w:rsidRPr="007F183D">
              <w:rPr>
                <w:rFonts w:ascii="Arial" w:hAnsi="Arial" w:cs="Arial"/>
              </w:rPr>
              <w:lastRenderedPageBreak/>
              <w:t>(b) Are details provided of the number of potential beneficiaries?</w:t>
            </w:r>
          </w:p>
        </w:tc>
        <w:tc>
          <w:tcPr>
            <w:tcW w:w="4725" w:type="dxa"/>
          </w:tcPr>
          <w:p w14:paraId="5B8F1A88" w14:textId="77777777" w:rsidR="004A29E7" w:rsidRPr="007F183D" w:rsidRDefault="004A29E7" w:rsidP="001245C4">
            <w:pPr>
              <w:jc w:val="both"/>
              <w:rPr>
                <w:rFonts w:ascii="Arial" w:hAnsi="Arial" w:cs="Arial"/>
              </w:rPr>
            </w:pPr>
          </w:p>
        </w:tc>
        <w:tc>
          <w:tcPr>
            <w:tcW w:w="4725" w:type="dxa"/>
          </w:tcPr>
          <w:p w14:paraId="1BF9CAD8" w14:textId="77777777" w:rsidR="004A29E7" w:rsidRPr="007F183D" w:rsidRDefault="004A29E7" w:rsidP="001245C4">
            <w:pPr>
              <w:jc w:val="both"/>
              <w:rPr>
                <w:rFonts w:ascii="Arial" w:hAnsi="Arial" w:cs="Arial"/>
              </w:rPr>
            </w:pPr>
          </w:p>
        </w:tc>
      </w:tr>
      <w:tr w:rsidR="004A29E7" w:rsidRPr="007F183D" w14:paraId="1456D860" w14:textId="77777777" w:rsidTr="001245C4">
        <w:tc>
          <w:tcPr>
            <w:tcW w:w="4724" w:type="dxa"/>
          </w:tcPr>
          <w:p w14:paraId="456B7927" w14:textId="77777777" w:rsidR="004A29E7" w:rsidRPr="007F183D" w:rsidRDefault="004A29E7" w:rsidP="001245C4">
            <w:pPr>
              <w:jc w:val="both"/>
              <w:rPr>
                <w:rFonts w:ascii="Arial" w:hAnsi="Arial" w:cs="Arial"/>
              </w:rPr>
            </w:pPr>
            <w:r w:rsidRPr="007F183D">
              <w:rPr>
                <w:rFonts w:ascii="Arial" w:hAnsi="Arial" w:cs="Arial"/>
              </w:rPr>
              <w:t>(c) Does the Benefits Realisation Plan provide sufficient details for monitoring outputs, method and timing and responsibility?</w:t>
            </w:r>
          </w:p>
        </w:tc>
        <w:tc>
          <w:tcPr>
            <w:tcW w:w="4725" w:type="dxa"/>
          </w:tcPr>
          <w:p w14:paraId="471395EC" w14:textId="77777777" w:rsidR="004A29E7" w:rsidRPr="007F183D" w:rsidRDefault="004A29E7" w:rsidP="001245C4">
            <w:pPr>
              <w:jc w:val="both"/>
              <w:rPr>
                <w:rFonts w:ascii="Arial" w:hAnsi="Arial" w:cs="Arial"/>
              </w:rPr>
            </w:pPr>
          </w:p>
        </w:tc>
        <w:tc>
          <w:tcPr>
            <w:tcW w:w="4725" w:type="dxa"/>
          </w:tcPr>
          <w:p w14:paraId="556B66E2" w14:textId="77777777" w:rsidR="004A29E7" w:rsidRPr="007F183D" w:rsidRDefault="004A29E7" w:rsidP="001245C4">
            <w:pPr>
              <w:jc w:val="both"/>
              <w:rPr>
                <w:rFonts w:ascii="Arial" w:hAnsi="Arial" w:cs="Arial"/>
              </w:rPr>
            </w:pPr>
          </w:p>
        </w:tc>
      </w:tr>
    </w:tbl>
    <w:p w14:paraId="62B7A068" w14:textId="77777777" w:rsidR="004A29E7" w:rsidRPr="007F183D" w:rsidRDefault="004A29E7" w:rsidP="004A29E7">
      <w:pPr>
        <w:jc w:val="both"/>
        <w:rPr>
          <w:rFonts w:ascii="Arial" w:hAnsi="Arial" w:cs="Arial"/>
        </w:rPr>
      </w:pPr>
    </w:p>
    <w:p w14:paraId="3991A533" w14:textId="77777777" w:rsidR="004A29E7" w:rsidRPr="007F183D" w:rsidRDefault="004A29E7" w:rsidP="004A29E7">
      <w:pPr>
        <w:jc w:val="both"/>
        <w:rPr>
          <w:rFonts w:ascii="Arial" w:hAnsi="Arial" w:cs="Arial"/>
        </w:rPr>
      </w:pPr>
      <w:r w:rsidRPr="007F183D">
        <w:rPr>
          <w:rFonts w:ascii="Arial" w:hAnsi="Arial" w:cs="Arial"/>
        </w:rPr>
        <w:t>In conclusion, are all the potential benefits and beneficiaries identified?</w:t>
      </w:r>
    </w:p>
    <w:p w14:paraId="237B7331"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4719501F"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38207C1A" w14:textId="77777777" w:rsidTr="001245C4">
              <w:trPr>
                <w:trHeight w:val="8"/>
              </w:trPr>
              <w:tc>
                <w:tcPr>
                  <w:tcW w:w="492" w:type="dxa"/>
                </w:tcPr>
                <w:p w14:paraId="51FED439" w14:textId="77777777" w:rsidR="004A29E7" w:rsidRPr="007F183D" w:rsidRDefault="004A29E7" w:rsidP="001245C4">
                  <w:pPr>
                    <w:pStyle w:val="BodyTextIndent"/>
                    <w:ind w:left="0"/>
                    <w:rPr>
                      <w:rFonts w:ascii="Arial" w:hAnsi="Arial" w:cs="Arial"/>
                    </w:rPr>
                  </w:pPr>
                </w:p>
              </w:tc>
            </w:tr>
          </w:tbl>
          <w:p w14:paraId="5145D2C7"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7EB3F441"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36559061" w14:textId="77777777" w:rsidTr="001245C4">
              <w:trPr>
                <w:trHeight w:val="8"/>
              </w:trPr>
              <w:tc>
                <w:tcPr>
                  <w:tcW w:w="477" w:type="dxa"/>
                </w:tcPr>
                <w:p w14:paraId="58AE6B41" w14:textId="77777777" w:rsidR="004A29E7" w:rsidRPr="007F183D" w:rsidRDefault="004A29E7" w:rsidP="001245C4">
                  <w:pPr>
                    <w:pStyle w:val="BodyTextIndent"/>
                    <w:ind w:left="0"/>
                    <w:rPr>
                      <w:rFonts w:ascii="Arial" w:hAnsi="Arial" w:cs="Arial"/>
                    </w:rPr>
                  </w:pPr>
                </w:p>
              </w:tc>
            </w:tr>
          </w:tbl>
          <w:p w14:paraId="0B90A512" w14:textId="77777777" w:rsidR="004A29E7" w:rsidRPr="007F183D" w:rsidRDefault="004A29E7" w:rsidP="001245C4">
            <w:pPr>
              <w:jc w:val="both"/>
              <w:rPr>
                <w:rFonts w:ascii="Arial" w:hAnsi="Arial" w:cs="Arial"/>
              </w:rPr>
            </w:pPr>
            <w:r w:rsidRPr="007F183D">
              <w:rPr>
                <w:rFonts w:ascii="Arial" w:hAnsi="Arial" w:cs="Arial"/>
              </w:rPr>
              <w:t>No</w:t>
            </w:r>
          </w:p>
        </w:tc>
      </w:tr>
    </w:tbl>
    <w:p w14:paraId="31239206" w14:textId="77777777" w:rsidR="004A29E7" w:rsidRPr="007F183D" w:rsidRDefault="004A29E7" w:rsidP="004A29E7">
      <w:pPr>
        <w:jc w:val="both"/>
        <w:rPr>
          <w:rFonts w:ascii="Arial" w:hAnsi="Arial" w:cs="Arial"/>
        </w:rPr>
      </w:pPr>
    </w:p>
    <w:p w14:paraId="3CA5C513" w14:textId="77777777" w:rsidR="004A29E7" w:rsidRPr="007F183D" w:rsidRDefault="004A29E7" w:rsidP="004A29E7">
      <w:pPr>
        <w:jc w:val="both"/>
        <w:rPr>
          <w:rFonts w:ascii="Arial" w:hAnsi="Arial" w:cs="Arial"/>
        </w:rPr>
      </w:pPr>
      <w:r w:rsidRPr="007F183D">
        <w:rPr>
          <w:rFonts w:ascii="Arial" w:hAnsi="Arial" w:cs="Arial"/>
        </w:rPr>
        <w:t>The appraiser should present the following information post challenge for the assessment panel:</w:t>
      </w:r>
    </w:p>
    <w:p w14:paraId="3E863C06"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7087"/>
        <w:gridCol w:w="7087"/>
      </w:tblGrid>
      <w:tr w:rsidR="004A29E7" w:rsidRPr="007F183D" w14:paraId="5D9EB96D" w14:textId="77777777" w:rsidTr="001245C4">
        <w:tc>
          <w:tcPr>
            <w:tcW w:w="7087" w:type="dxa"/>
          </w:tcPr>
          <w:p w14:paraId="3EB98F04" w14:textId="77777777" w:rsidR="004A29E7" w:rsidRPr="007F183D" w:rsidRDefault="004A29E7" w:rsidP="001245C4">
            <w:pPr>
              <w:jc w:val="both"/>
              <w:rPr>
                <w:rFonts w:ascii="Arial" w:hAnsi="Arial" w:cs="Arial"/>
              </w:rPr>
            </w:pPr>
          </w:p>
        </w:tc>
        <w:tc>
          <w:tcPr>
            <w:tcW w:w="7087" w:type="dxa"/>
          </w:tcPr>
          <w:p w14:paraId="6FB06850" w14:textId="77777777" w:rsidR="004A29E7" w:rsidRPr="007F183D" w:rsidRDefault="004A29E7" w:rsidP="001245C4">
            <w:pPr>
              <w:jc w:val="both"/>
              <w:rPr>
                <w:rFonts w:ascii="Arial" w:hAnsi="Arial" w:cs="Arial"/>
              </w:rPr>
            </w:pPr>
            <w:r w:rsidRPr="007F183D">
              <w:rPr>
                <w:rFonts w:ascii="Arial" w:hAnsi="Arial" w:cs="Arial"/>
              </w:rPr>
              <w:t>Value</w:t>
            </w:r>
          </w:p>
        </w:tc>
      </w:tr>
      <w:tr w:rsidR="004A29E7" w:rsidRPr="007F183D" w14:paraId="0ADFA2B1" w14:textId="77777777" w:rsidTr="001245C4">
        <w:tc>
          <w:tcPr>
            <w:tcW w:w="7087" w:type="dxa"/>
          </w:tcPr>
          <w:p w14:paraId="2D3C67E3" w14:textId="77777777" w:rsidR="004A29E7" w:rsidRPr="007F183D" w:rsidRDefault="004A29E7" w:rsidP="001245C4">
            <w:pPr>
              <w:jc w:val="both"/>
              <w:rPr>
                <w:rFonts w:ascii="Arial" w:hAnsi="Arial" w:cs="Arial"/>
              </w:rPr>
            </w:pPr>
            <w:r w:rsidRPr="007F183D">
              <w:rPr>
                <w:rFonts w:ascii="Arial" w:hAnsi="Arial" w:cs="Arial"/>
              </w:rPr>
              <w:t xml:space="preserve">(a) Capital grants request from </w:t>
            </w:r>
            <w:r w:rsidR="00605834" w:rsidRPr="007F183D">
              <w:rPr>
                <w:rFonts w:ascii="Arial" w:hAnsi="Arial" w:cs="Arial"/>
              </w:rPr>
              <w:t>DAERA</w:t>
            </w:r>
          </w:p>
          <w:p w14:paraId="016A286A" w14:textId="77777777" w:rsidR="004A29E7" w:rsidRPr="007F183D" w:rsidRDefault="004A29E7" w:rsidP="001245C4">
            <w:pPr>
              <w:jc w:val="both"/>
              <w:rPr>
                <w:rFonts w:ascii="Arial" w:hAnsi="Arial" w:cs="Arial"/>
              </w:rPr>
            </w:pPr>
            <w:r w:rsidRPr="007F183D">
              <w:rPr>
                <w:rFonts w:ascii="Arial" w:hAnsi="Arial" w:cs="Arial"/>
              </w:rPr>
              <w:t>(b) Capital Grant Requested from other Funding Organisations</w:t>
            </w:r>
          </w:p>
          <w:p w14:paraId="609D1FC8" w14:textId="77777777" w:rsidR="004A29E7" w:rsidRPr="007F183D" w:rsidRDefault="004A29E7" w:rsidP="001245C4">
            <w:pPr>
              <w:jc w:val="both"/>
              <w:rPr>
                <w:rFonts w:ascii="Arial" w:hAnsi="Arial" w:cs="Arial"/>
              </w:rPr>
            </w:pPr>
            <w:r w:rsidRPr="007F183D">
              <w:rPr>
                <w:rFonts w:ascii="Arial" w:hAnsi="Arial" w:cs="Arial"/>
              </w:rPr>
              <w:t>(c) Total Capital Cost</w:t>
            </w:r>
          </w:p>
          <w:p w14:paraId="06D91B1F" w14:textId="77777777" w:rsidR="004A29E7" w:rsidRPr="007F183D" w:rsidRDefault="004A29E7" w:rsidP="001245C4">
            <w:pPr>
              <w:jc w:val="both"/>
              <w:rPr>
                <w:rFonts w:ascii="Arial" w:hAnsi="Arial" w:cs="Arial"/>
              </w:rPr>
            </w:pPr>
            <w:r w:rsidRPr="007F183D">
              <w:rPr>
                <w:rFonts w:ascii="Arial" w:hAnsi="Arial" w:cs="Arial"/>
              </w:rPr>
              <w:t>(d )Total Capital Grant as a % of Cost</w:t>
            </w:r>
          </w:p>
          <w:p w14:paraId="51F21C93" w14:textId="77777777" w:rsidR="004A29E7" w:rsidRPr="007F183D" w:rsidRDefault="004A29E7" w:rsidP="00830C16">
            <w:pPr>
              <w:jc w:val="both"/>
              <w:rPr>
                <w:rFonts w:ascii="Arial" w:hAnsi="Arial" w:cs="Arial"/>
              </w:rPr>
            </w:pPr>
            <w:r w:rsidRPr="007F183D">
              <w:rPr>
                <w:rFonts w:ascii="Arial" w:hAnsi="Arial" w:cs="Arial"/>
              </w:rPr>
              <w:t>(e) Total Capital Grant/Beneficiary</w:t>
            </w:r>
          </w:p>
        </w:tc>
        <w:tc>
          <w:tcPr>
            <w:tcW w:w="7087" w:type="dxa"/>
          </w:tcPr>
          <w:p w14:paraId="503F029A" w14:textId="77777777" w:rsidR="004A29E7" w:rsidRPr="007F183D" w:rsidRDefault="004A29E7" w:rsidP="001245C4">
            <w:pPr>
              <w:jc w:val="both"/>
              <w:rPr>
                <w:rFonts w:ascii="Arial" w:hAnsi="Arial" w:cs="Arial"/>
              </w:rPr>
            </w:pPr>
            <w:r w:rsidRPr="007F183D">
              <w:rPr>
                <w:rFonts w:ascii="Arial" w:hAnsi="Arial" w:cs="Arial"/>
              </w:rPr>
              <w:t>£</w:t>
            </w:r>
          </w:p>
          <w:p w14:paraId="1C53A790" w14:textId="77777777" w:rsidR="004A29E7" w:rsidRPr="007F183D" w:rsidRDefault="004A29E7" w:rsidP="001245C4">
            <w:pPr>
              <w:jc w:val="both"/>
              <w:rPr>
                <w:rFonts w:ascii="Arial" w:hAnsi="Arial" w:cs="Arial"/>
              </w:rPr>
            </w:pPr>
            <w:r w:rsidRPr="007F183D">
              <w:rPr>
                <w:rFonts w:ascii="Arial" w:hAnsi="Arial" w:cs="Arial"/>
              </w:rPr>
              <w:t>£</w:t>
            </w:r>
          </w:p>
          <w:p w14:paraId="504FFC14" w14:textId="77777777" w:rsidR="004A29E7" w:rsidRPr="007F183D" w:rsidRDefault="004A29E7" w:rsidP="001245C4">
            <w:pPr>
              <w:jc w:val="both"/>
              <w:rPr>
                <w:rFonts w:ascii="Arial" w:hAnsi="Arial" w:cs="Arial"/>
              </w:rPr>
            </w:pPr>
            <w:r w:rsidRPr="007F183D">
              <w:rPr>
                <w:rFonts w:ascii="Arial" w:hAnsi="Arial" w:cs="Arial"/>
              </w:rPr>
              <w:t>£</w:t>
            </w:r>
          </w:p>
          <w:p w14:paraId="27867105" w14:textId="77777777" w:rsidR="004A29E7" w:rsidRPr="007F183D" w:rsidRDefault="004A29E7" w:rsidP="001245C4">
            <w:pPr>
              <w:jc w:val="both"/>
              <w:rPr>
                <w:rFonts w:ascii="Arial" w:hAnsi="Arial" w:cs="Arial"/>
              </w:rPr>
            </w:pPr>
            <w:r w:rsidRPr="007F183D">
              <w:rPr>
                <w:rFonts w:ascii="Arial" w:hAnsi="Arial" w:cs="Arial"/>
              </w:rPr>
              <w:t>%</w:t>
            </w:r>
          </w:p>
          <w:p w14:paraId="6BAA99EA" w14:textId="77777777" w:rsidR="004A29E7" w:rsidRPr="007F183D" w:rsidRDefault="004A29E7" w:rsidP="001245C4">
            <w:pPr>
              <w:jc w:val="both"/>
              <w:rPr>
                <w:rFonts w:ascii="Arial" w:hAnsi="Arial" w:cs="Arial"/>
              </w:rPr>
            </w:pPr>
            <w:r w:rsidRPr="007F183D">
              <w:rPr>
                <w:rFonts w:ascii="Arial" w:hAnsi="Arial" w:cs="Arial"/>
              </w:rPr>
              <w:t>£</w:t>
            </w:r>
          </w:p>
        </w:tc>
      </w:tr>
    </w:tbl>
    <w:p w14:paraId="40711D5E" w14:textId="77777777" w:rsidR="004A29E7" w:rsidRPr="007F183D" w:rsidRDefault="004A29E7" w:rsidP="004A29E7">
      <w:pPr>
        <w:jc w:val="both"/>
        <w:rPr>
          <w:rFonts w:ascii="Arial" w:hAnsi="Arial" w:cs="Arial"/>
        </w:rPr>
      </w:pPr>
    </w:p>
    <w:p w14:paraId="4E807A69" w14:textId="77777777" w:rsidR="004A29E7" w:rsidRPr="007F183D" w:rsidRDefault="004A29E7" w:rsidP="004A29E7">
      <w:pPr>
        <w:jc w:val="both"/>
        <w:rPr>
          <w:rFonts w:ascii="Arial" w:hAnsi="Arial" w:cs="Arial"/>
        </w:rPr>
      </w:pPr>
    </w:p>
    <w:p w14:paraId="31E4F120" w14:textId="77777777" w:rsidR="004A29E7" w:rsidRPr="007F183D" w:rsidRDefault="004A29E7" w:rsidP="004A29E7">
      <w:pPr>
        <w:jc w:val="both"/>
        <w:rPr>
          <w:rFonts w:ascii="Arial" w:hAnsi="Arial" w:cs="Arial"/>
        </w:rPr>
      </w:pPr>
      <w:r w:rsidRPr="007F183D">
        <w:rPr>
          <w:rFonts w:ascii="Arial" w:hAnsi="Arial" w:cs="Arial"/>
        </w:rPr>
        <w:t>6. MANAGEMENT</w:t>
      </w:r>
    </w:p>
    <w:p w14:paraId="37033071" w14:textId="77777777" w:rsidR="004A29E7" w:rsidRPr="007F183D" w:rsidRDefault="004A29E7" w:rsidP="004A29E7">
      <w:pPr>
        <w:jc w:val="both"/>
        <w:rPr>
          <w:rFonts w:ascii="Arial" w:hAnsi="Arial" w:cs="Arial"/>
        </w:rPr>
      </w:pPr>
      <w:r w:rsidRPr="007F183D">
        <w:rPr>
          <w:rFonts w:ascii="Arial" w:hAnsi="Arial" w:cs="Arial"/>
        </w:rPr>
        <w:t>The project promoter needs to have the skills to deliver the project. The appraiser should consider the following issues based on their consideration of the evidence presented and comment on each issue:</w:t>
      </w:r>
    </w:p>
    <w:p w14:paraId="10663466"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057A02B4" w14:textId="77777777" w:rsidTr="001245C4">
        <w:tc>
          <w:tcPr>
            <w:tcW w:w="4724" w:type="dxa"/>
          </w:tcPr>
          <w:p w14:paraId="3BF4DC43" w14:textId="77777777" w:rsidR="004A29E7" w:rsidRPr="007F183D" w:rsidRDefault="004A29E7" w:rsidP="001245C4">
            <w:pPr>
              <w:jc w:val="both"/>
              <w:rPr>
                <w:rFonts w:ascii="Arial" w:hAnsi="Arial" w:cs="Arial"/>
              </w:rPr>
            </w:pPr>
          </w:p>
        </w:tc>
        <w:tc>
          <w:tcPr>
            <w:tcW w:w="4725" w:type="dxa"/>
          </w:tcPr>
          <w:p w14:paraId="3BB2BA73"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52A7ABE3"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2BD30FF2" w14:textId="77777777" w:rsidTr="001245C4">
        <w:tc>
          <w:tcPr>
            <w:tcW w:w="4724" w:type="dxa"/>
          </w:tcPr>
          <w:p w14:paraId="34C661B3" w14:textId="77777777" w:rsidR="004A29E7" w:rsidRPr="007F183D" w:rsidRDefault="004A29E7" w:rsidP="001245C4">
            <w:pPr>
              <w:jc w:val="both"/>
              <w:rPr>
                <w:rFonts w:ascii="Arial" w:hAnsi="Arial" w:cs="Arial"/>
              </w:rPr>
            </w:pPr>
            <w:r w:rsidRPr="007F183D">
              <w:rPr>
                <w:rFonts w:ascii="Arial" w:hAnsi="Arial" w:cs="Arial"/>
              </w:rPr>
              <w:t>(a) Does the promoter have the necessary management experience/skills to implement the project?</w:t>
            </w:r>
          </w:p>
        </w:tc>
        <w:tc>
          <w:tcPr>
            <w:tcW w:w="4725" w:type="dxa"/>
          </w:tcPr>
          <w:p w14:paraId="399ECD3F" w14:textId="77777777" w:rsidR="004A29E7" w:rsidRPr="007F183D" w:rsidRDefault="004A29E7" w:rsidP="001245C4">
            <w:pPr>
              <w:jc w:val="both"/>
              <w:rPr>
                <w:rFonts w:ascii="Arial" w:hAnsi="Arial" w:cs="Arial"/>
              </w:rPr>
            </w:pPr>
          </w:p>
        </w:tc>
        <w:tc>
          <w:tcPr>
            <w:tcW w:w="4725" w:type="dxa"/>
          </w:tcPr>
          <w:p w14:paraId="1C34ACBA" w14:textId="77777777" w:rsidR="004A29E7" w:rsidRPr="007F183D" w:rsidRDefault="004A29E7" w:rsidP="001245C4">
            <w:pPr>
              <w:jc w:val="both"/>
              <w:rPr>
                <w:rFonts w:ascii="Arial" w:hAnsi="Arial" w:cs="Arial"/>
              </w:rPr>
            </w:pPr>
          </w:p>
        </w:tc>
      </w:tr>
      <w:tr w:rsidR="004A29E7" w:rsidRPr="007F183D" w14:paraId="29BB83ED" w14:textId="77777777" w:rsidTr="001245C4">
        <w:tc>
          <w:tcPr>
            <w:tcW w:w="4724" w:type="dxa"/>
          </w:tcPr>
          <w:p w14:paraId="5B178F7A" w14:textId="77777777" w:rsidR="004A29E7" w:rsidRPr="007F183D" w:rsidRDefault="004A29E7" w:rsidP="001245C4">
            <w:pPr>
              <w:jc w:val="both"/>
              <w:rPr>
                <w:rFonts w:ascii="Arial" w:hAnsi="Arial" w:cs="Arial"/>
              </w:rPr>
            </w:pPr>
            <w:r w:rsidRPr="007F183D">
              <w:rPr>
                <w:rFonts w:ascii="Arial" w:hAnsi="Arial" w:cs="Arial"/>
              </w:rPr>
              <w:t>(b) Is the cost of any training identified and included in revenue costs (and any grant requested should also be included)?</w:t>
            </w:r>
          </w:p>
        </w:tc>
        <w:tc>
          <w:tcPr>
            <w:tcW w:w="4725" w:type="dxa"/>
          </w:tcPr>
          <w:p w14:paraId="31E82FFC" w14:textId="77777777" w:rsidR="004A29E7" w:rsidRPr="007F183D" w:rsidRDefault="004A29E7" w:rsidP="001245C4">
            <w:pPr>
              <w:jc w:val="both"/>
              <w:rPr>
                <w:rFonts w:ascii="Arial" w:hAnsi="Arial" w:cs="Arial"/>
              </w:rPr>
            </w:pPr>
          </w:p>
        </w:tc>
        <w:tc>
          <w:tcPr>
            <w:tcW w:w="4725" w:type="dxa"/>
          </w:tcPr>
          <w:p w14:paraId="3385A945" w14:textId="77777777" w:rsidR="004A29E7" w:rsidRPr="007F183D" w:rsidRDefault="004A29E7" w:rsidP="001245C4">
            <w:pPr>
              <w:jc w:val="both"/>
              <w:rPr>
                <w:rFonts w:ascii="Arial" w:hAnsi="Arial" w:cs="Arial"/>
              </w:rPr>
            </w:pPr>
          </w:p>
        </w:tc>
      </w:tr>
      <w:tr w:rsidR="004A29E7" w:rsidRPr="007F183D" w14:paraId="6600208B" w14:textId="77777777" w:rsidTr="001245C4">
        <w:tc>
          <w:tcPr>
            <w:tcW w:w="4724" w:type="dxa"/>
          </w:tcPr>
          <w:p w14:paraId="19C0D5FE" w14:textId="77777777" w:rsidR="004A29E7" w:rsidRPr="007F183D" w:rsidRDefault="004A29E7" w:rsidP="001245C4">
            <w:pPr>
              <w:jc w:val="both"/>
              <w:rPr>
                <w:rFonts w:ascii="Arial" w:hAnsi="Arial" w:cs="Arial"/>
              </w:rPr>
            </w:pPr>
            <w:r w:rsidRPr="007F183D">
              <w:rPr>
                <w:rFonts w:ascii="Arial" w:hAnsi="Arial" w:cs="Arial"/>
              </w:rPr>
              <w:t>(c) A project management plan is in place which outlines the timelines for the project, the tasks that need to be undertaken and who will be responsible for completion of the tasks.</w:t>
            </w:r>
          </w:p>
        </w:tc>
        <w:tc>
          <w:tcPr>
            <w:tcW w:w="4725" w:type="dxa"/>
          </w:tcPr>
          <w:p w14:paraId="15DE4246" w14:textId="77777777" w:rsidR="004A29E7" w:rsidRPr="007F183D" w:rsidRDefault="004A29E7" w:rsidP="001245C4">
            <w:pPr>
              <w:jc w:val="both"/>
              <w:rPr>
                <w:rFonts w:ascii="Arial" w:hAnsi="Arial" w:cs="Arial"/>
              </w:rPr>
            </w:pPr>
          </w:p>
        </w:tc>
        <w:tc>
          <w:tcPr>
            <w:tcW w:w="4725" w:type="dxa"/>
          </w:tcPr>
          <w:p w14:paraId="0AA13879" w14:textId="77777777" w:rsidR="004A29E7" w:rsidRPr="007F183D" w:rsidRDefault="004A29E7" w:rsidP="001245C4">
            <w:pPr>
              <w:jc w:val="both"/>
              <w:rPr>
                <w:rFonts w:ascii="Arial" w:hAnsi="Arial" w:cs="Arial"/>
              </w:rPr>
            </w:pPr>
          </w:p>
        </w:tc>
      </w:tr>
      <w:tr w:rsidR="004A29E7" w:rsidRPr="007F183D" w14:paraId="52105BDA" w14:textId="77777777" w:rsidTr="001245C4">
        <w:tc>
          <w:tcPr>
            <w:tcW w:w="4724" w:type="dxa"/>
          </w:tcPr>
          <w:p w14:paraId="2DED633E" w14:textId="77777777" w:rsidR="004A29E7" w:rsidRPr="007F183D" w:rsidRDefault="004A29E7" w:rsidP="001245C4">
            <w:pPr>
              <w:jc w:val="both"/>
              <w:rPr>
                <w:rFonts w:ascii="Arial" w:hAnsi="Arial" w:cs="Arial"/>
              </w:rPr>
            </w:pPr>
            <w:r w:rsidRPr="007F183D">
              <w:rPr>
                <w:rFonts w:ascii="Arial" w:hAnsi="Arial" w:cs="Arial"/>
              </w:rPr>
              <w:lastRenderedPageBreak/>
              <w:t>(d) The project promoter should have no reportable irregularities from previous RDP funding programmes.</w:t>
            </w:r>
          </w:p>
        </w:tc>
        <w:tc>
          <w:tcPr>
            <w:tcW w:w="4725" w:type="dxa"/>
          </w:tcPr>
          <w:p w14:paraId="070506D6" w14:textId="77777777" w:rsidR="004A29E7" w:rsidRPr="007F183D" w:rsidRDefault="004A29E7" w:rsidP="001245C4">
            <w:pPr>
              <w:jc w:val="both"/>
              <w:rPr>
                <w:rFonts w:ascii="Arial" w:hAnsi="Arial" w:cs="Arial"/>
              </w:rPr>
            </w:pPr>
          </w:p>
        </w:tc>
        <w:tc>
          <w:tcPr>
            <w:tcW w:w="4725" w:type="dxa"/>
          </w:tcPr>
          <w:p w14:paraId="66E3F3E4" w14:textId="77777777" w:rsidR="004A29E7" w:rsidRPr="007F183D" w:rsidRDefault="004A29E7" w:rsidP="001245C4">
            <w:pPr>
              <w:jc w:val="both"/>
              <w:rPr>
                <w:rFonts w:ascii="Arial" w:hAnsi="Arial" w:cs="Arial"/>
              </w:rPr>
            </w:pPr>
          </w:p>
        </w:tc>
      </w:tr>
    </w:tbl>
    <w:p w14:paraId="58A094DB" w14:textId="77777777" w:rsidR="004A29E7" w:rsidRPr="007F183D" w:rsidRDefault="004A29E7" w:rsidP="004A29E7">
      <w:pPr>
        <w:jc w:val="both"/>
        <w:rPr>
          <w:rFonts w:ascii="Arial" w:hAnsi="Arial" w:cs="Arial"/>
        </w:rPr>
      </w:pPr>
    </w:p>
    <w:p w14:paraId="237B8D85" w14:textId="77777777" w:rsidR="004A29E7" w:rsidRPr="007F183D" w:rsidRDefault="004A29E7" w:rsidP="004A29E7">
      <w:pPr>
        <w:jc w:val="both"/>
        <w:rPr>
          <w:rFonts w:ascii="Arial" w:hAnsi="Arial" w:cs="Arial"/>
        </w:rPr>
      </w:pPr>
      <w:r w:rsidRPr="007F183D">
        <w:rPr>
          <w:rFonts w:ascii="Arial" w:hAnsi="Arial" w:cs="Arial"/>
        </w:rPr>
        <w:t>In conclusion, does the promoter have sufficient management competencies?</w:t>
      </w:r>
    </w:p>
    <w:p w14:paraId="55F0F9BD"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26916099"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3D860A1B" w14:textId="77777777" w:rsidTr="001245C4">
              <w:trPr>
                <w:trHeight w:val="8"/>
              </w:trPr>
              <w:tc>
                <w:tcPr>
                  <w:tcW w:w="492" w:type="dxa"/>
                </w:tcPr>
                <w:p w14:paraId="18A99A02" w14:textId="77777777" w:rsidR="004A29E7" w:rsidRPr="007F183D" w:rsidRDefault="004A29E7" w:rsidP="001245C4">
                  <w:pPr>
                    <w:pStyle w:val="BodyTextIndent"/>
                    <w:ind w:left="0"/>
                    <w:rPr>
                      <w:rFonts w:ascii="Arial" w:hAnsi="Arial" w:cs="Arial"/>
                    </w:rPr>
                  </w:pPr>
                </w:p>
              </w:tc>
            </w:tr>
          </w:tbl>
          <w:p w14:paraId="5A3E7D4E"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2A5A0ED3"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420E55DC" w14:textId="77777777" w:rsidTr="001245C4">
              <w:trPr>
                <w:trHeight w:val="8"/>
              </w:trPr>
              <w:tc>
                <w:tcPr>
                  <w:tcW w:w="477" w:type="dxa"/>
                </w:tcPr>
                <w:p w14:paraId="5BF7874C" w14:textId="77777777" w:rsidR="004A29E7" w:rsidRPr="007F183D" w:rsidRDefault="004A29E7" w:rsidP="001245C4">
                  <w:pPr>
                    <w:pStyle w:val="BodyTextIndent"/>
                    <w:ind w:left="0"/>
                    <w:rPr>
                      <w:rFonts w:ascii="Arial" w:hAnsi="Arial" w:cs="Arial"/>
                    </w:rPr>
                  </w:pPr>
                </w:p>
              </w:tc>
            </w:tr>
          </w:tbl>
          <w:p w14:paraId="3B00BE4D" w14:textId="77777777" w:rsidR="004A29E7" w:rsidRPr="007F183D" w:rsidRDefault="004A29E7" w:rsidP="001245C4">
            <w:pPr>
              <w:jc w:val="both"/>
              <w:rPr>
                <w:rFonts w:ascii="Arial" w:hAnsi="Arial" w:cs="Arial"/>
              </w:rPr>
            </w:pPr>
            <w:r w:rsidRPr="007F183D">
              <w:rPr>
                <w:rFonts w:ascii="Arial" w:hAnsi="Arial" w:cs="Arial"/>
              </w:rPr>
              <w:t>No</w:t>
            </w:r>
          </w:p>
        </w:tc>
      </w:tr>
    </w:tbl>
    <w:p w14:paraId="32339225" w14:textId="77777777" w:rsidR="004A29E7" w:rsidRPr="007F183D" w:rsidRDefault="004A29E7" w:rsidP="004A29E7">
      <w:pPr>
        <w:jc w:val="both"/>
        <w:rPr>
          <w:rFonts w:ascii="Arial" w:hAnsi="Arial" w:cs="Arial"/>
        </w:rPr>
      </w:pPr>
    </w:p>
    <w:p w14:paraId="7F7A50A2" w14:textId="77777777" w:rsidR="004A29E7" w:rsidRPr="007F183D" w:rsidRDefault="004A29E7" w:rsidP="004A29E7">
      <w:pPr>
        <w:jc w:val="both"/>
        <w:rPr>
          <w:rFonts w:ascii="Arial" w:hAnsi="Arial" w:cs="Arial"/>
        </w:rPr>
      </w:pPr>
      <w:r w:rsidRPr="007F183D">
        <w:rPr>
          <w:rFonts w:ascii="Arial" w:hAnsi="Arial" w:cs="Arial"/>
        </w:rPr>
        <w:t>7.</w:t>
      </w:r>
      <w:r w:rsidRPr="007F183D">
        <w:rPr>
          <w:rFonts w:ascii="Arial" w:hAnsi="Arial" w:cs="Arial"/>
        </w:rPr>
        <w:tab/>
        <w:t>MARKETING AND PROMOTION</w:t>
      </w:r>
    </w:p>
    <w:p w14:paraId="127443BA" w14:textId="77777777" w:rsidR="004A29E7" w:rsidRPr="007F183D" w:rsidRDefault="004A29E7" w:rsidP="004A29E7">
      <w:pPr>
        <w:jc w:val="both"/>
        <w:rPr>
          <w:rFonts w:ascii="Arial" w:hAnsi="Arial" w:cs="Arial"/>
        </w:rPr>
      </w:pPr>
      <w:r w:rsidRPr="007F183D">
        <w:rPr>
          <w:rFonts w:ascii="Arial" w:hAnsi="Arial" w:cs="Arial"/>
        </w:rPr>
        <w:t>Marketing and promotion are important for the project to succeed. The appraiser should consider the following issues based on their consideration of the evidence presented and comment on each issue:</w:t>
      </w:r>
    </w:p>
    <w:p w14:paraId="1156E734"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2C143E79" w14:textId="77777777" w:rsidTr="001245C4">
        <w:tc>
          <w:tcPr>
            <w:tcW w:w="4724" w:type="dxa"/>
          </w:tcPr>
          <w:p w14:paraId="4DF064F2" w14:textId="77777777" w:rsidR="004A29E7" w:rsidRPr="007F183D" w:rsidRDefault="004A29E7" w:rsidP="001245C4">
            <w:pPr>
              <w:jc w:val="both"/>
              <w:rPr>
                <w:rFonts w:ascii="Arial" w:hAnsi="Arial" w:cs="Arial"/>
              </w:rPr>
            </w:pPr>
          </w:p>
        </w:tc>
        <w:tc>
          <w:tcPr>
            <w:tcW w:w="4725" w:type="dxa"/>
          </w:tcPr>
          <w:p w14:paraId="1A5D7474"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0E494622"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5F8FF9A7" w14:textId="77777777" w:rsidTr="001245C4">
        <w:tc>
          <w:tcPr>
            <w:tcW w:w="4724" w:type="dxa"/>
          </w:tcPr>
          <w:p w14:paraId="1FAD83AC" w14:textId="77777777" w:rsidR="004A29E7" w:rsidRPr="007F183D" w:rsidRDefault="004A29E7" w:rsidP="001245C4">
            <w:pPr>
              <w:jc w:val="both"/>
              <w:rPr>
                <w:rFonts w:ascii="Arial" w:hAnsi="Arial" w:cs="Arial"/>
              </w:rPr>
            </w:pPr>
            <w:r w:rsidRPr="007F183D">
              <w:rPr>
                <w:rFonts w:ascii="Arial" w:hAnsi="Arial" w:cs="Arial"/>
              </w:rPr>
              <w:t>(a) There is evidence that the marketing and promotion activities are appropriate to the scale of the project.</w:t>
            </w:r>
          </w:p>
        </w:tc>
        <w:tc>
          <w:tcPr>
            <w:tcW w:w="4725" w:type="dxa"/>
          </w:tcPr>
          <w:p w14:paraId="5EA11D8C" w14:textId="77777777" w:rsidR="004A29E7" w:rsidRPr="007F183D" w:rsidRDefault="004A29E7" w:rsidP="001245C4">
            <w:pPr>
              <w:jc w:val="both"/>
              <w:rPr>
                <w:rFonts w:ascii="Arial" w:hAnsi="Arial" w:cs="Arial"/>
              </w:rPr>
            </w:pPr>
          </w:p>
        </w:tc>
        <w:tc>
          <w:tcPr>
            <w:tcW w:w="4725" w:type="dxa"/>
          </w:tcPr>
          <w:p w14:paraId="65F7694F" w14:textId="77777777" w:rsidR="004A29E7" w:rsidRPr="007F183D" w:rsidRDefault="004A29E7" w:rsidP="001245C4">
            <w:pPr>
              <w:jc w:val="both"/>
              <w:rPr>
                <w:rFonts w:ascii="Arial" w:hAnsi="Arial" w:cs="Arial"/>
              </w:rPr>
            </w:pPr>
          </w:p>
        </w:tc>
      </w:tr>
      <w:tr w:rsidR="004A29E7" w:rsidRPr="007F183D" w14:paraId="64C1AA37" w14:textId="77777777" w:rsidTr="001245C4">
        <w:tc>
          <w:tcPr>
            <w:tcW w:w="4724" w:type="dxa"/>
          </w:tcPr>
          <w:p w14:paraId="31696279" w14:textId="77777777" w:rsidR="004A29E7" w:rsidRPr="007F183D" w:rsidRDefault="004A29E7" w:rsidP="001245C4">
            <w:pPr>
              <w:jc w:val="both"/>
              <w:rPr>
                <w:rFonts w:ascii="Arial" w:hAnsi="Arial" w:cs="Arial"/>
              </w:rPr>
            </w:pPr>
            <w:r w:rsidRPr="007F183D">
              <w:rPr>
                <w:rFonts w:ascii="Arial" w:hAnsi="Arial" w:cs="Arial"/>
              </w:rPr>
              <w:t>(b) There is evidence that a marketing plan is in place and resources have been identified to implement the plan.</w:t>
            </w:r>
          </w:p>
        </w:tc>
        <w:tc>
          <w:tcPr>
            <w:tcW w:w="4725" w:type="dxa"/>
          </w:tcPr>
          <w:p w14:paraId="32F37787" w14:textId="77777777" w:rsidR="004A29E7" w:rsidRPr="007F183D" w:rsidRDefault="004A29E7" w:rsidP="001245C4">
            <w:pPr>
              <w:jc w:val="both"/>
              <w:rPr>
                <w:rFonts w:ascii="Arial" w:hAnsi="Arial" w:cs="Arial"/>
              </w:rPr>
            </w:pPr>
          </w:p>
        </w:tc>
        <w:tc>
          <w:tcPr>
            <w:tcW w:w="4725" w:type="dxa"/>
          </w:tcPr>
          <w:p w14:paraId="413D3907" w14:textId="77777777" w:rsidR="004A29E7" w:rsidRPr="007F183D" w:rsidRDefault="004A29E7" w:rsidP="001245C4">
            <w:pPr>
              <w:jc w:val="both"/>
              <w:rPr>
                <w:rFonts w:ascii="Arial" w:hAnsi="Arial" w:cs="Arial"/>
              </w:rPr>
            </w:pPr>
          </w:p>
        </w:tc>
      </w:tr>
    </w:tbl>
    <w:p w14:paraId="74ABF6AA" w14:textId="77777777" w:rsidR="004A29E7" w:rsidRPr="007F183D" w:rsidRDefault="004A29E7" w:rsidP="004A29E7">
      <w:pPr>
        <w:jc w:val="both"/>
        <w:rPr>
          <w:rFonts w:ascii="Arial" w:hAnsi="Arial" w:cs="Arial"/>
        </w:rPr>
      </w:pPr>
    </w:p>
    <w:p w14:paraId="0422CD2D" w14:textId="77777777" w:rsidR="004A29E7" w:rsidRPr="007F183D" w:rsidRDefault="004A29E7" w:rsidP="004A29E7">
      <w:pPr>
        <w:jc w:val="both"/>
        <w:rPr>
          <w:rFonts w:ascii="Arial" w:hAnsi="Arial" w:cs="Arial"/>
        </w:rPr>
      </w:pPr>
      <w:r w:rsidRPr="007F183D">
        <w:rPr>
          <w:rFonts w:ascii="Arial" w:hAnsi="Arial" w:cs="Arial"/>
        </w:rPr>
        <w:t>In conclusion, are the marketing and promotion arrangements appropriate for the scale of the project?</w:t>
      </w:r>
    </w:p>
    <w:p w14:paraId="4625DCBD"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5627B921"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3EAEF019" w14:textId="77777777" w:rsidTr="001245C4">
              <w:trPr>
                <w:trHeight w:val="8"/>
              </w:trPr>
              <w:tc>
                <w:tcPr>
                  <w:tcW w:w="492" w:type="dxa"/>
                </w:tcPr>
                <w:p w14:paraId="35920AA3" w14:textId="77777777" w:rsidR="004A29E7" w:rsidRPr="007F183D" w:rsidRDefault="004A29E7" w:rsidP="001245C4">
                  <w:pPr>
                    <w:pStyle w:val="BodyTextIndent"/>
                    <w:ind w:left="0"/>
                    <w:rPr>
                      <w:rFonts w:ascii="Arial" w:hAnsi="Arial" w:cs="Arial"/>
                    </w:rPr>
                  </w:pPr>
                </w:p>
              </w:tc>
            </w:tr>
          </w:tbl>
          <w:p w14:paraId="583DC39A"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5485C096"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14B449D1" w14:textId="77777777" w:rsidTr="001245C4">
              <w:trPr>
                <w:trHeight w:val="8"/>
              </w:trPr>
              <w:tc>
                <w:tcPr>
                  <w:tcW w:w="477" w:type="dxa"/>
                </w:tcPr>
                <w:p w14:paraId="2A3A2BEF" w14:textId="77777777" w:rsidR="004A29E7" w:rsidRPr="007F183D" w:rsidRDefault="004A29E7" w:rsidP="001245C4">
                  <w:pPr>
                    <w:pStyle w:val="BodyTextIndent"/>
                    <w:ind w:left="0"/>
                    <w:rPr>
                      <w:rFonts w:ascii="Arial" w:hAnsi="Arial" w:cs="Arial"/>
                    </w:rPr>
                  </w:pPr>
                </w:p>
              </w:tc>
            </w:tr>
          </w:tbl>
          <w:p w14:paraId="6380902B" w14:textId="77777777" w:rsidR="004A29E7" w:rsidRPr="007F183D" w:rsidRDefault="004A29E7" w:rsidP="001245C4">
            <w:pPr>
              <w:jc w:val="both"/>
              <w:rPr>
                <w:rFonts w:ascii="Arial" w:hAnsi="Arial" w:cs="Arial"/>
              </w:rPr>
            </w:pPr>
            <w:r w:rsidRPr="007F183D">
              <w:rPr>
                <w:rFonts w:ascii="Arial" w:hAnsi="Arial" w:cs="Arial"/>
              </w:rPr>
              <w:t>No</w:t>
            </w:r>
          </w:p>
        </w:tc>
      </w:tr>
    </w:tbl>
    <w:p w14:paraId="4CF61C53" w14:textId="77777777" w:rsidR="004A29E7" w:rsidRPr="007F183D" w:rsidRDefault="004A29E7" w:rsidP="004A29E7">
      <w:pPr>
        <w:jc w:val="both"/>
        <w:rPr>
          <w:rFonts w:ascii="Arial" w:hAnsi="Arial" w:cs="Arial"/>
        </w:rPr>
      </w:pPr>
    </w:p>
    <w:p w14:paraId="18A9873A" w14:textId="77777777" w:rsidR="004A29E7" w:rsidRPr="007F183D" w:rsidRDefault="004A29E7" w:rsidP="004A29E7">
      <w:pPr>
        <w:jc w:val="both"/>
        <w:rPr>
          <w:rFonts w:ascii="Arial" w:hAnsi="Arial" w:cs="Arial"/>
        </w:rPr>
      </w:pPr>
      <w:r w:rsidRPr="007F183D">
        <w:rPr>
          <w:rFonts w:ascii="Arial" w:hAnsi="Arial" w:cs="Arial"/>
        </w:rPr>
        <w:t>8.</w:t>
      </w:r>
      <w:r w:rsidRPr="007F183D">
        <w:rPr>
          <w:rFonts w:ascii="Arial" w:hAnsi="Arial" w:cs="Arial"/>
        </w:rPr>
        <w:tab/>
        <w:t>RISKS</w:t>
      </w:r>
    </w:p>
    <w:p w14:paraId="3AB58533" w14:textId="77777777" w:rsidR="004A29E7" w:rsidRPr="007F183D" w:rsidRDefault="004A29E7" w:rsidP="004A29E7">
      <w:pPr>
        <w:jc w:val="both"/>
        <w:rPr>
          <w:rFonts w:ascii="Arial" w:hAnsi="Arial" w:cs="Arial"/>
        </w:rPr>
      </w:pPr>
      <w:r w:rsidRPr="007F183D">
        <w:rPr>
          <w:rFonts w:ascii="Arial" w:hAnsi="Arial" w:cs="Arial"/>
        </w:rPr>
        <w:t>The main risks of the project and the actions proposed to minimise risks should be outlined. The appraiser should consider the following issues based on their consideration of the evidence presented and comment on each issue:</w:t>
      </w:r>
    </w:p>
    <w:p w14:paraId="60C3DA28"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0DD89194" w14:textId="77777777" w:rsidTr="001245C4">
        <w:tc>
          <w:tcPr>
            <w:tcW w:w="4724" w:type="dxa"/>
          </w:tcPr>
          <w:p w14:paraId="54950832" w14:textId="77777777" w:rsidR="004A29E7" w:rsidRPr="007F183D" w:rsidRDefault="004A29E7" w:rsidP="001245C4">
            <w:pPr>
              <w:jc w:val="both"/>
              <w:rPr>
                <w:rFonts w:ascii="Arial" w:hAnsi="Arial" w:cs="Arial"/>
              </w:rPr>
            </w:pPr>
          </w:p>
        </w:tc>
        <w:tc>
          <w:tcPr>
            <w:tcW w:w="4725" w:type="dxa"/>
          </w:tcPr>
          <w:p w14:paraId="746853EE"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6168D5A2"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2E16C16E" w14:textId="77777777" w:rsidTr="001245C4">
        <w:tc>
          <w:tcPr>
            <w:tcW w:w="4724" w:type="dxa"/>
          </w:tcPr>
          <w:p w14:paraId="4855998E" w14:textId="77777777" w:rsidR="004A29E7" w:rsidRPr="007F183D" w:rsidRDefault="004A29E7" w:rsidP="001245C4">
            <w:pPr>
              <w:jc w:val="both"/>
              <w:rPr>
                <w:rFonts w:ascii="Arial" w:hAnsi="Arial" w:cs="Arial"/>
              </w:rPr>
            </w:pPr>
            <w:r w:rsidRPr="007F183D">
              <w:rPr>
                <w:rFonts w:ascii="Arial" w:hAnsi="Arial" w:cs="Arial"/>
              </w:rPr>
              <w:t>(a) There is evidence all the risks associated with the project have been identified and described?</w:t>
            </w:r>
          </w:p>
        </w:tc>
        <w:tc>
          <w:tcPr>
            <w:tcW w:w="4725" w:type="dxa"/>
          </w:tcPr>
          <w:p w14:paraId="16F0BEAB" w14:textId="77777777" w:rsidR="004A29E7" w:rsidRPr="007F183D" w:rsidRDefault="004A29E7" w:rsidP="001245C4">
            <w:pPr>
              <w:jc w:val="both"/>
              <w:rPr>
                <w:rFonts w:ascii="Arial" w:hAnsi="Arial" w:cs="Arial"/>
              </w:rPr>
            </w:pPr>
          </w:p>
        </w:tc>
        <w:tc>
          <w:tcPr>
            <w:tcW w:w="4725" w:type="dxa"/>
          </w:tcPr>
          <w:p w14:paraId="2CCF770C" w14:textId="77777777" w:rsidR="004A29E7" w:rsidRPr="007F183D" w:rsidRDefault="004A29E7" w:rsidP="001245C4">
            <w:pPr>
              <w:jc w:val="both"/>
              <w:rPr>
                <w:rFonts w:ascii="Arial" w:hAnsi="Arial" w:cs="Arial"/>
              </w:rPr>
            </w:pPr>
          </w:p>
        </w:tc>
      </w:tr>
      <w:tr w:rsidR="004A29E7" w:rsidRPr="007F183D" w14:paraId="0318F9E2" w14:textId="77777777" w:rsidTr="001245C4">
        <w:tc>
          <w:tcPr>
            <w:tcW w:w="4724" w:type="dxa"/>
          </w:tcPr>
          <w:p w14:paraId="3A076A09" w14:textId="77777777" w:rsidR="004A29E7" w:rsidRPr="007F183D" w:rsidRDefault="004A29E7" w:rsidP="001245C4">
            <w:pPr>
              <w:jc w:val="both"/>
              <w:rPr>
                <w:rFonts w:ascii="Arial" w:hAnsi="Arial" w:cs="Arial"/>
              </w:rPr>
            </w:pPr>
            <w:r w:rsidRPr="007F183D">
              <w:rPr>
                <w:rFonts w:ascii="Arial" w:hAnsi="Arial" w:cs="Arial"/>
              </w:rPr>
              <w:t>(b) There is evidence that all actions to manage and mitigate the risks have been identified?</w:t>
            </w:r>
          </w:p>
        </w:tc>
        <w:tc>
          <w:tcPr>
            <w:tcW w:w="4725" w:type="dxa"/>
          </w:tcPr>
          <w:p w14:paraId="497BA346" w14:textId="77777777" w:rsidR="004A29E7" w:rsidRPr="007F183D" w:rsidRDefault="004A29E7" w:rsidP="001245C4">
            <w:pPr>
              <w:jc w:val="both"/>
              <w:rPr>
                <w:rFonts w:ascii="Arial" w:hAnsi="Arial" w:cs="Arial"/>
              </w:rPr>
            </w:pPr>
          </w:p>
        </w:tc>
        <w:tc>
          <w:tcPr>
            <w:tcW w:w="4725" w:type="dxa"/>
          </w:tcPr>
          <w:p w14:paraId="2733A3A0" w14:textId="77777777" w:rsidR="004A29E7" w:rsidRPr="007F183D" w:rsidRDefault="004A29E7" w:rsidP="001245C4">
            <w:pPr>
              <w:jc w:val="both"/>
              <w:rPr>
                <w:rFonts w:ascii="Arial" w:hAnsi="Arial" w:cs="Arial"/>
              </w:rPr>
            </w:pPr>
          </w:p>
        </w:tc>
      </w:tr>
    </w:tbl>
    <w:p w14:paraId="703714E3" w14:textId="77777777" w:rsidR="004A29E7" w:rsidRPr="007F183D" w:rsidRDefault="004A29E7" w:rsidP="004A29E7">
      <w:pPr>
        <w:jc w:val="both"/>
        <w:rPr>
          <w:rFonts w:ascii="Arial" w:hAnsi="Arial" w:cs="Arial"/>
        </w:rPr>
      </w:pPr>
    </w:p>
    <w:p w14:paraId="0C2934BE" w14:textId="77777777" w:rsidR="004A29E7" w:rsidRPr="007F183D" w:rsidRDefault="004A29E7" w:rsidP="004A29E7">
      <w:pPr>
        <w:jc w:val="both"/>
        <w:rPr>
          <w:rFonts w:ascii="Arial" w:hAnsi="Arial" w:cs="Arial"/>
        </w:rPr>
      </w:pPr>
      <w:r w:rsidRPr="007F183D">
        <w:rPr>
          <w:rFonts w:ascii="Arial" w:hAnsi="Arial" w:cs="Arial"/>
        </w:rPr>
        <w:t>In conclusion, are the actions proposed to minimise the risk acceptable?</w:t>
      </w:r>
    </w:p>
    <w:p w14:paraId="23D91333"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25974994"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0DD7E571" w14:textId="77777777" w:rsidTr="001245C4">
              <w:trPr>
                <w:trHeight w:val="8"/>
              </w:trPr>
              <w:tc>
                <w:tcPr>
                  <w:tcW w:w="492" w:type="dxa"/>
                </w:tcPr>
                <w:p w14:paraId="59C24B84" w14:textId="77777777" w:rsidR="004A29E7" w:rsidRPr="007F183D" w:rsidRDefault="004A29E7" w:rsidP="001245C4">
                  <w:pPr>
                    <w:pStyle w:val="BodyTextIndent"/>
                    <w:ind w:left="0"/>
                    <w:rPr>
                      <w:rFonts w:ascii="Arial" w:hAnsi="Arial" w:cs="Arial"/>
                    </w:rPr>
                  </w:pPr>
                </w:p>
              </w:tc>
            </w:tr>
          </w:tbl>
          <w:p w14:paraId="2E89D567"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78CC907B"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6AD8AA74" w14:textId="77777777" w:rsidTr="001245C4">
              <w:trPr>
                <w:trHeight w:val="8"/>
              </w:trPr>
              <w:tc>
                <w:tcPr>
                  <w:tcW w:w="477" w:type="dxa"/>
                </w:tcPr>
                <w:p w14:paraId="5ACFA423" w14:textId="77777777" w:rsidR="004A29E7" w:rsidRPr="007F183D" w:rsidRDefault="004A29E7" w:rsidP="001245C4">
                  <w:pPr>
                    <w:pStyle w:val="BodyTextIndent"/>
                    <w:ind w:left="0"/>
                    <w:rPr>
                      <w:rFonts w:ascii="Arial" w:hAnsi="Arial" w:cs="Arial"/>
                    </w:rPr>
                  </w:pPr>
                </w:p>
              </w:tc>
            </w:tr>
          </w:tbl>
          <w:p w14:paraId="151018E2" w14:textId="77777777" w:rsidR="004A29E7" w:rsidRPr="007F183D" w:rsidRDefault="004A29E7" w:rsidP="001245C4">
            <w:pPr>
              <w:jc w:val="both"/>
              <w:rPr>
                <w:rFonts w:ascii="Arial" w:hAnsi="Arial" w:cs="Arial"/>
              </w:rPr>
            </w:pPr>
            <w:r w:rsidRPr="007F183D">
              <w:rPr>
                <w:rFonts w:ascii="Arial" w:hAnsi="Arial" w:cs="Arial"/>
              </w:rPr>
              <w:t>No</w:t>
            </w:r>
          </w:p>
        </w:tc>
      </w:tr>
    </w:tbl>
    <w:p w14:paraId="37EE8470" w14:textId="77777777" w:rsidR="004A29E7" w:rsidRPr="007F183D" w:rsidRDefault="004A29E7" w:rsidP="004A29E7">
      <w:pPr>
        <w:jc w:val="both"/>
        <w:rPr>
          <w:rFonts w:ascii="Arial" w:hAnsi="Arial" w:cs="Arial"/>
        </w:rPr>
      </w:pPr>
    </w:p>
    <w:p w14:paraId="545B9613" w14:textId="77777777" w:rsidR="004A29E7" w:rsidRPr="007F183D" w:rsidRDefault="004A29E7" w:rsidP="004A29E7">
      <w:pPr>
        <w:jc w:val="both"/>
        <w:rPr>
          <w:rFonts w:ascii="Arial" w:hAnsi="Arial" w:cs="Arial"/>
        </w:rPr>
      </w:pPr>
      <w:r w:rsidRPr="007F183D">
        <w:rPr>
          <w:rFonts w:ascii="Arial" w:hAnsi="Arial" w:cs="Arial"/>
        </w:rPr>
        <w:t>9.</w:t>
      </w:r>
      <w:r w:rsidRPr="007F183D">
        <w:rPr>
          <w:rFonts w:ascii="Arial" w:hAnsi="Arial" w:cs="Arial"/>
        </w:rPr>
        <w:tab/>
        <w:t xml:space="preserve"> ADDITIONALITY</w:t>
      </w:r>
    </w:p>
    <w:p w14:paraId="58994B7D" w14:textId="77777777" w:rsidR="004A29E7" w:rsidRPr="007F183D" w:rsidRDefault="004A29E7" w:rsidP="004A29E7">
      <w:pPr>
        <w:jc w:val="both"/>
        <w:rPr>
          <w:rFonts w:ascii="Arial" w:hAnsi="Arial" w:cs="Arial"/>
        </w:rPr>
      </w:pPr>
      <w:r w:rsidRPr="007F183D">
        <w:rPr>
          <w:rFonts w:ascii="Arial" w:hAnsi="Arial" w:cs="Arial"/>
        </w:rPr>
        <w:t>Applying the principle of additionality requires that the minimum level of assistance is provided to bring about the benefits of a project. The appraiser should consider the following issues based on their consideration of the evidence presented and comment on each issue:</w:t>
      </w:r>
    </w:p>
    <w:p w14:paraId="0BF1EC88"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38B8EA81" w14:textId="77777777" w:rsidTr="001245C4">
        <w:tc>
          <w:tcPr>
            <w:tcW w:w="4724" w:type="dxa"/>
          </w:tcPr>
          <w:p w14:paraId="5B0BC305" w14:textId="77777777" w:rsidR="004A29E7" w:rsidRPr="007F183D" w:rsidRDefault="004A29E7" w:rsidP="001245C4">
            <w:pPr>
              <w:jc w:val="both"/>
              <w:rPr>
                <w:rFonts w:ascii="Arial" w:hAnsi="Arial" w:cs="Arial"/>
              </w:rPr>
            </w:pPr>
          </w:p>
        </w:tc>
        <w:tc>
          <w:tcPr>
            <w:tcW w:w="4725" w:type="dxa"/>
          </w:tcPr>
          <w:p w14:paraId="6D4577B2"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1D0DE28D"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79016F74" w14:textId="77777777" w:rsidTr="001245C4">
        <w:tc>
          <w:tcPr>
            <w:tcW w:w="4724" w:type="dxa"/>
          </w:tcPr>
          <w:p w14:paraId="290921F1" w14:textId="77777777" w:rsidR="004A29E7" w:rsidRPr="007F183D" w:rsidRDefault="004A29E7" w:rsidP="001245C4">
            <w:pPr>
              <w:jc w:val="both"/>
              <w:rPr>
                <w:rFonts w:ascii="Arial" w:hAnsi="Arial" w:cs="Arial"/>
              </w:rPr>
            </w:pPr>
            <w:r w:rsidRPr="007F183D">
              <w:rPr>
                <w:rFonts w:ascii="Arial" w:hAnsi="Arial" w:cs="Arial"/>
              </w:rPr>
              <w:t>(a) Will the provision of grant assistance:</w:t>
            </w:r>
          </w:p>
          <w:p w14:paraId="5E67F48A" w14:textId="77777777" w:rsidR="004A29E7" w:rsidRPr="007F183D" w:rsidRDefault="004A29E7" w:rsidP="001245C4">
            <w:pPr>
              <w:jc w:val="both"/>
              <w:rPr>
                <w:rFonts w:ascii="Arial" w:hAnsi="Arial" w:cs="Arial"/>
              </w:rPr>
            </w:pPr>
            <w:r w:rsidRPr="007F183D">
              <w:rPr>
                <w:rFonts w:ascii="Arial" w:hAnsi="Arial" w:cs="Arial"/>
              </w:rPr>
              <w:t>- speed up the progress of the project</w:t>
            </w:r>
          </w:p>
          <w:p w14:paraId="551D31BE" w14:textId="77777777" w:rsidR="004A29E7" w:rsidRPr="007F183D" w:rsidRDefault="004A29E7" w:rsidP="001245C4">
            <w:pPr>
              <w:jc w:val="center"/>
              <w:rPr>
                <w:rFonts w:ascii="Arial" w:hAnsi="Arial" w:cs="Arial"/>
              </w:rPr>
            </w:pPr>
            <w:r w:rsidRPr="007F183D">
              <w:rPr>
                <w:rFonts w:ascii="Arial" w:hAnsi="Arial" w:cs="Arial"/>
              </w:rPr>
              <w:t>or</w:t>
            </w:r>
          </w:p>
          <w:p w14:paraId="5C0A172B" w14:textId="77777777" w:rsidR="004A29E7" w:rsidRPr="007F183D" w:rsidRDefault="004A29E7" w:rsidP="001245C4">
            <w:pPr>
              <w:rPr>
                <w:rFonts w:ascii="Arial" w:hAnsi="Arial" w:cs="Arial"/>
              </w:rPr>
            </w:pPr>
            <w:r w:rsidRPr="007F183D">
              <w:rPr>
                <w:rFonts w:ascii="Arial" w:hAnsi="Arial" w:cs="Arial"/>
              </w:rPr>
              <w:t>-improve the scale of the project</w:t>
            </w:r>
          </w:p>
          <w:p w14:paraId="0A27C1F6" w14:textId="77777777" w:rsidR="004A29E7" w:rsidRPr="007F183D" w:rsidRDefault="004A29E7" w:rsidP="001245C4">
            <w:pPr>
              <w:jc w:val="center"/>
              <w:rPr>
                <w:rFonts w:ascii="Arial" w:hAnsi="Arial" w:cs="Arial"/>
              </w:rPr>
            </w:pPr>
            <w:r w:rsidRPr="007F183D">
              <w:rPr>
                <w:rFonts w:ascii="Arial" w:hAnsi="Arial" w:cs="Arial"/>
              </w:rPr>
              <w:t>or</w:t>
            </w:r>
          </w:p>
          <w:p w14:paraId="3248BF14" w14:textId="77777777" w:rsidR="004A29E7" w:rsidRPr="007F183D" w:rsidRDefault="004A29E7" w:rsidP="001245C4">
            <w:pPr>
              <w:rPr>
                <w:rFonts w:ascii="Arial" w:hAnsi="Arial" w:cs="Arial"/>
              </w:rPr>
            </w:pPr>
            <w:r w:rsidRPr="007F183D">
              <w:rPr>
                <w:rFonts w:ascii="Arial" w:hAnsi="Arial" w:cs="Arial"/>
              </w:rPr>
              <w:t>affect the location of the project</w:t>
            </w:r>
          </w:p>
        </w:tc>
        <w:tc>
          <w:tcPr>
            <w:tcW w:w="4725" w:type="dxa"/>
          </w:tcPr>
          <w:p w14:paraId="2BD72B66" w14:textId="77777777" w:rsidR="004A29E7" w:rsidRPr="007F183D" w:rsidRDefault="004A29E7" w:rsidP="001245C4">
            <w:pPr>
              <w:jc w:val="both"/>
              <w:rPr>
                <w:rFonts w:ascii="Arial" w:hAnsi="Arial" w:cs="Arial"/>
              </w:rPr>
            </w:pPr>
          </w:p>
        </w:tc>
        <w:tc>
          <w:tcPr>
            <w:tcW w:w="4725" w:type="dxa"/>
          </w:tcPr>
          <w:p w14:paraId="78A8A651" w14:textId="77777777" w:rsidR="004A29E7" w:rsidRPr="007F183D" w:rsidRDefault="004A29E7" w:rsidP="001245C4">
            <w:pPr>
              <w:jc w:val="both"/>
              <w:rPr>
                <w:rFonts w:ascii="Arial" w:hAnsi="Arial" w:cs="Arial"/>
              </w:rPr>
            </w:pPr>
          </w:p>
        </w:tc>
      </w:tr>
      <w:tr w:rsidR="004A29E7" w:rsidRPr="007F183D" w14:paraId="50807EBC" w14:textId="77777777" w:rsidTr="001245C4">
        <w:tc>
          <w:tcPr>
            <w:tcW w:w="4724" w:type="dxa"/>
          </w:tcPr>
          <w:p w14:paraId="471DA30F" w14:textId="77777777" w:rsidR="004A29E7" w:rsidRPr="007F183D" w:rsidRDefault="004A29E7" w:rsidP="001245C4">
            <w:pPr>
              <w:jc w:val="both"/>
              <w:rPr>
                <w:rFonts w:ascii="Arial" w:hAnsi="Arial" w:cs="Arial"/>
              </w:rPr>
            </w:pPr>
            <w:r w:rsidRPr="007F183D">
              <w:rPr>
                <w:rFonts w:ascii="Arial" w:hAnsi="Arial" w:cs="Arial"/>
              </w:rPr>
              <w:t>(b) Document how you have challenged the applicant on this issue.</w:t>
            </w:r>
          </w:p>
        </w:tc>
        <w:tc>
          <w:tcPr>
            <w:tcW w:w="4725" w:type="dxa"/>
          </w:tcPr>
          <w:p w14:paraId="57056245" w14:textId="77777777" w:rsidR="004A29E7" w:rsidRPr="007F183D" w:rsidRDefault="004A29E7" w:rsidP="001245C4">
            <w:pPr>
              <w:jc w:val="both"/>
              <w:rPr>
                <w:rFonts w:ascii="Arial" w:hAnsi="Arial" w:cs="Arial"/>
              </w:rPr>
            </w:pPr>
          </w:p>
        </w:tc>
        <w:tc>
          <w:tcPr>
            <w:tcW w:w="4725" w:type="dxa"/>
          </w:tcPr>
          <w:p w14:paraId="0497D985" w14:textId="77777777" w:rsidR="004A29E7" w:rsidRPr="007F183D" w:rsidRDefault="004A29E7" w:rsidP="001245C4">
            <w:pPr>
              <w:jc w:val="both"/>
              <w:rPr>
                <w:rFonts w:ascii="Arial" w:hAnsi="Arial" w:cs="Arial"/>
              </w:rPr>
            </w:pPr>
          </w:p>
        </w:tc>
      </w:tr>
    </w:tbl>
    <w:p w14:paraId="6C8ACDB5" w14:textId="77777777" w:rsidR="004A29E7" w:rsidRPr="007F183D" w:rsidRDefault="004A29E7" w:rsidP="004A29E7">
      <w:pPr>
        <w:jc w:val="both"/>
        <w:rPr>
          <w:rFonts w:ascii="Arial" w:hAnsi="Arial" w:cs="Arial"/>
        </w:rPr>
      </w:pPr>
    </w:p>
    <w:p w14:paraId="240289AC" w14:textId="77777777" w:rsidR="004A29E7" w:rsidRPr="007F183D" w:rsidRDefault="004A29E7" w:rsidP="004A29E7">
      <w:pPr>
        <w:jc w:val="both"/>
        <w:rPr>
          <w:rFonts w:ascii="Arial" w:hAnsi="Arial" w:cs="Arial"/>
        </w:rPr>
      </w:pPr>
      <w:r w:rsidRPr="007F183D">
        <w:rPr>
          <w:rFonts w:ascii="Arial" w:hAnsi="Arial" w:cs="Arial"/>
        </w:rPr>
        <w:t>In conclusion, is the appraiser content that the minimum amount of assistance has been identified to bring about the benefits of the project?</w:t>
      </w:r>
    </w:p>
    <w:p w14:paraId="10685B23"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2AB1711F"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6D1F20E9" w14:textId="77777777" w:rsidTr="001245C4">
              <w:trPr>
                <w:trHeight w:val="8"/>
              </w:trPr>
              <w:tc>
                <w:tcPr>
                  <w:tcW w:w="492" w:type="dxa"/>
                </w:tcPr>
                <w:p w14:paraId="0E7D046A" w14:textId="77777777" w:rsidR="004A29E7" w:rsidRPr="007F183D" w:rsidRDefault="004A29E7" w:rsidP="001245C4">
                  <w:pPr>
                    <w:pStyle w:val="BodyTextIndent"/>
                    <w:ind w:left="0"/>
                    <w:rPr>
                      <w:rFonts w:ascii="Arial" w:hAnsi="Arial" w:cs="Arial"/>
                    </w:rPr>
                  </w:pPr>
                </w:p>
              </w:tc>
            </w:tr>
          </w:tbl>
          <w:p w14:paraId="5E3E72A5"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1CC10247"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7D714857" w14:textId="77777777" w:rsidTr="001245C4">
              <w:trPr>
                <w:trHeight w:val="8"/>
              </w:trPr>
              <w:tc>
                <w:tcPr>
                  <w:tcW w:w="477" w:type="dxa"/>
                </w:tcPr>
                <w:p w14:paraId="33812B92" w14:textId="77777777" w:rsidR="004A29E7" w:rsidRPr="007F183D" w:rsidRDefault="004A29E7" w:rsidP="001245C4">
                  <w:pPr>
                    <w:pStyle w:val="BodyTextIndent"/>
                    <w:ind w:left="0"/>
                    <w:rPr>
                      <w:rFonts w:ascii="Arial" w:hAnsi="Arial" w:cs="Arial"/>
                    </w:rPr>
                  </w:pPr>
                </w:p>
              </w:tc>
            </w:tr>
          </w:tbl>
          <w:p w14:paraId="7DF13CAB" w14:textId="77777777" w:rsidR="004A29E7" w:rsidRPr="007F183D" w:rsidRDefault="004A29E7" w:rsidP="001245C4">
            <w:pPr>
              <w:jc w:val="both"/>
              <w:rPr>
                <w:rFonts w:ascii="Arial" w:hAnsi="Arial" w:cs="Arial"/>
              </w:rPr>
            </w:pPr>
            <w:r w:rsidRPr="007F183D">
              <w:rPr>
                <w:rFonts w:ascii="Arial" w:hAnsi="Arial" w:cs="Arial"/>
              </w:rPr>
              <w:t>No</w:t>
            </w:r>
          </w:p>
        </w:tc>
      </w:tr>
    </w:tbl>
    <w:p w14:paraId="744D759F" w14:textId="77777777" w:rsidR="004A29E7" w:rsidRPr="007F183D" w:rsidRDefault="004A29E7" w:rsidP="004A29E7">
      <w:pPr>
        <w:jc w:val="both"/>
        <w:rPr>
          <w:rFonts w:ascii="Arial" w:hAnsi="Arial" w:cs="Arial"/>
        </w:rPr>
      </w:pPr>
    </w:p>
    <w:p w14:paraId="5AA639EA" w14:textId="77777777" w:rsidR="004A29E7" w:rsidRPr="007F183D" w:rsidRDefault="004A29E7" w:rsidP="004A29E7">
      <w:pPr>
        <w:jc w:val="both"/>
        <w:rPr>
          <w:rFonts w:ascii="Arial" w:hAnsi="Arial" w:cs="Arial"/>
        </w:rPr>
      </w:pPr>
      <w:r w:rsidRPr="007F183D">
        <w:rPr>
          <w:rFonts w:ascii="Arial" w:hAnsi="Arial" w:cs="Arial"/>
        </w:rPr>
        <w:t>10. DISPLACEMENT</w:t>
      </w:r>
    </w:p>
    <w:p w14:paraId="3608A83D" w14:textId="77777777" w:rsidR="004A29E7" w:rsidRPr="007F183D" w:rsidRDefault="004A29E7" w:rsidP="004A29E7">
      <w:pPr>
        <w:jc w:val="both"/>
        <w:rPr>
          <w:rFonts w:ascii="Arial" w:hAnsi="Arial" w:cs="Arial"/>
        </w:rPr>
      </w:pPr>
      <w:r w:rsidRPr="007F183D">
        <w:rPr>
          <w:rFonts w:ascii="Arial" w:hAnsi="Arial" w:cs="Arial"/>
        </w:rPr>
        <w:t>Displacement needs to be considered. The appraiser should consider the following issues based on their consideration of the evidence presented and comment on each issue:</w:t>
      </w:r>
    </w:p>
    <w:tbl>
      <w:tblPr>
        <w:tblStyle w:val="TableGrid"/>
        <w:tblW w:w="0" w:type="auto"/>
        <w:tblLook w:val="04A0" w:firstRow="1" w:lastRow="0" w:firstColumn="1" w:lastColumn="0" w:noHBand="0" w:noVBand="1"/>
      </w:tblPr>
      <w:tblGrid>
        <w:gridCol w:w="4724"/>
        <w:gridCol w:w="4725"/>
        <w:gridCol w:w="4725"/>
      </w:tblGrid>
      <w:tr w:rsidR="004A29E7" w:rsidRPr="007F183D" w14:paraId="5BAD572F" w14:textId="77777777" w:rsidTr="001245C4">
        <w:tc>
          <w:tcPr>
            <w:tcW w:w="4724" w:type="dxa"/>
          </w:tcPr>
          <w:p w14:paraId="052B0B06" w14:textId="77777777" w:rsidR="004A29E7" w:rsidRPr="007F183D" w:rsidRDefault="004A29E7" w:rsidP="001245C4">
            <w:pPr>
              <w:jc w:val="both"/>
              <w:rPr>
                <w:rFonts w:ascii="Arial" w:hAnsi="Arial" w:cs="Arial"/>
              </w:rPr>
            </w:pPr>
          </w:p>
        </w:tc>
        <w:tc>
          <w:tcPr>
            <w:tcW w:w="4725" w:type="dxa"/>
          </w:tcPr>
          <w:p w14:paraId="5F529701"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7E77F98B"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2C9D0970" w14:textId="77777777" w:rsidTr="001245C4">
        <w:tc>
          <w:tcPr>
            <w:tcW w:w="4724" w:type="dxa"/>
          </w:tcPr>
          <w:p w14:paraId="23F6927F" w14:textId="77777777" w:rsidR="004A29E7" w:rsidRPr="007F183D" w:rsidRDefault="004A29E7" w:rsidP="001245C4">
            <w:pPr>
              <w:jc w:val="both"/>
              <w:rPr>
                <w:rFonts w:ascii="Arial" w:hAnsi="Arial" w:cs="Arial"/>
              </w:rPr>
            </w:pPr>
            <w:r w:rsidRPr="007F183D">
              <w:rPr>
                <w:rFonts w:ascii="Arial" w:hAnsi="Arial" w:cs="Arial"/>
              </w:rPr>
              <w:t>(a) Sufficient information is provided on any existing similar projects which address the need identified?</w:t>
            </w:r>
          </w:p>
          <w:p w14:paraId="455EE59B" w14:textId="77777777" w:rsidR="004A29E7" w:rsidRPr="007F183D" w:rsidRDefault="004A29E7" w:rsidP="001245C4">
            <w:pPr>
              <w:jc w:val="both"/>
              <w:rPr>
                <w:rFonts w:ascii="Arial" w:hAnsi="Arial" w:cs="Arial"/>
              </w:rPr>
            </w:pPr>
            <w:r w:rsidRPr="007F183D">
              <w:rPr>
                <w:rFonts w:ascii="Arial" w:hAnsi="Arial" w:cs="Arial"/>
              </w:rPr>
              <w:t>(b) The appraiser should also consider an internet search etc to check the robustness of data provided and record any additional information here.</w:t>
            </w:r>
          </w:p>
          <w:p w14:paraId="649B527C" w14:textId="77777777" w:rsidR="004A29E7" w:rsidRPr="007F183D" w:rsidRDefault="004A29E7" w:rsidP="001245C4">
            <w:pPr>
              <w:jc w:val="both"/>
              <w:rPr>
                <w:rFonts w:ascii="Arial" w:hAnsi="Arial" w:cs="Arial"/>
              </w:rPr>
            </w:pPr>
          </w:p>
        </w:tc>
        <w:tc>
          <w:tcPr>
            <w:tcW w:w="4725" w:type="dxa"/>
          </w:tcPr>
          <w:p w14:paraId="35B83D75" w14:textId="77777777" w:rsidR="004A29E7" w:rsidRPr="007F183D" w:rsidRDefault="004A29E7" w:rsidP="001245C4">
            <w:pPr>
              <w:jc w:val="both"/>
              <w:rPr>
                <w:rFonts w:ascii="Arial" w:hAnsi="Arial" w:cs="Arial"/>
              </w:rPr>
            </w:pPr>
          </w:p>
        </w:tc>
        <w:tc>
          <w:tcPr>
            <w:tcW w:w="4725" w:type="dxa"/>
          </w:tcPr>
          <w:p w14:paraId="781A863F" w14:textId="77777777" w:rsidR="004A29E7" w:rsidRPr="007F183D" w:rsidRDefault="004A29E7" w:rsidP="001245C4">
            <w:pPr>
              <w:jc w:val="both"/>
              <w:rPr>
                <w:rFonts w:ascii="Arial" w:hAnsi="Arial" w:cs="Arial"/>
              </w:rPr>
            </w:pPr>
          </w:p>
        </w:tc>
      </w:tr>
    </w:tbl>
    <w:p w14:paraId="1F7FCC8E" w14:textId="77777777" w:rsidR="00315579" w:rsidRPr="007F183D" w:rsidRDefault="00315579" w:rsidP="004A29E7">
      <w:pPr>
        <w:jc w:val="both"/>
        <w:rPr>
          <w:rFonts w:ascii="Arial" w:hAnsi="Arial" w:cs="Arial"/>
        </w:rPr>
      </w:pPr>
    </w:p>
    <w:p w14:paraId="04D72647" w14:textId="77777777" w:rsidR="004A29E7" w:rsidRPr="007F183D" w:rsidRDefault="004A29E7" w:rsidP="004A29E7">
      <w:pPr>
        <w:jc w:val="both"/>
        <w:rPr>
          <w:rFonts w:ascii="Arial" w:hAnsi="Arial" w:cs="Arial"/>
        </w:rPr>
      </w:pPr>
      <w:r w:rsidRPr="007F183D">
        <w:rPr>
          <w:rFonts w:ascii="Arial" w:hAnsi="Arial" w:cs="Arial"/>
        </w:rPr>
        <w:t>In conclusion, is the level of displacement acceptable?</w:t>
      </w:r>
    </w:p>
    <w:p w14:paraId="4CE4183B"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09D13C00"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5818C813" w14:textId="77777777" w:rsidTr="001245C4">
              <w:trPr>
                <w:trHeight w:val="8"/>
              </w:trPr>
              <w:tc>
                <w:tcPr>
                  <w:tcW w:w="492" w:type="dxa"/>
                </w:tcPr>
                <w:p w14:paraId="6582703D" w14:textId="77777777" w:rsidR="004A29E7" w:rsidRPr="007F183D" w:rsidRDefault="004A29E7" w:rsidP="001245C4">
                  <w:pPr>
                    <w:pStyle w:val="BodyTextIndent"/>
                    <w:ind w:left="0"/>
                    <w:rPr>
                      <w:rFonts w:ascii="Arial" w:hAnsi="Arial" w:cs="Arial"/>
                    </w:rPr>
                  </w:pPr>
                </w:p>
              </w:tc>
            </w:tr>
          </w:tbl>
          <w:p w14:paraId="49C05AAB"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73631CD2"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3D21211C" w14:textId="77777777" w:rsidTr="001245C4">
              <w:trPr>
                <w:trHeight w:val="8"/>
              </w:trPr>
              <w:tc>
                <w:tcPr>
                  <w:tcW w:w="477" w:type="dxa"/>
                </w:tcPr>
                <w:p w14:paraId="3C55A82A" w14:textId="77777777" w:rsidR="004A29E7" w:rsidRPr="007F183D" w:rsidRDefault="004A29E7" w:rsidP="001245C4">
                  <w:pPr>
                    <w:pStyle w:val="BodyTextIndent"/>
                    <w:ind w:left="0"/>
                    <w:rPr>
                      <w:rFonts w:ascii="Arial" w:hAnsi="Arial" w:cs="Arial"/>
                    </w:rPr>
                  </w:pPr>
                </w:p>
              </w:tc>
            </w:tr>
          </w:tbl>
          <w:p w14:paraId="3AFFFE72" w14:textId="77777777" w:rsidR="004A29E7" w:rsidRPr="007F183D" w:rsidRDefault="004A29E7" w:rsidP="001245C4">
            <w:pPr>
              <w:jc w:val="both"/>
              <w:rPr>
                <w:rFonts w:ascii="Arial" w:hAnsi="Arial" w:cs="Arial"/>
              </w:rPr>
            </w:pPr>
            <w:r w:rsidRPr="007F183D">
              <w:rPr>
                <w:rFonts w:ascii="Arial" w:hAnsi="Arial" w:cs="Arial"/>
              </w:rPr>
              <w:t>No</w:t>
            </w:r>
          </w:p>
        </w:tc>
      </w:tr>
    </w:tbl>
    <w:p w14:paraId="3AF784A5" w14:textId="77777777" w:rsidR="004A29E7" w:rsidRPr="007F183D" w:rsidRDefault="004A29E7" w:rsidP="004A29E7">
      <w:pPr>
        <w:jc w:val="both"/>
        <w:rPr>
          <w:rFonts w:ascii="Arial" w:hAnsi="Arial" w:cs="Arial"/>
        </w:rPr>
      </w:pPr>
    </w:p>
    <w:p w14:paraId="44A89412" w14:textId="77777777" w:rsidR="004A29E7" w:rsidRPr="007F183D" w:rsidRDefault="004A29E7" w:rsidP="004A29E7">
      <w:pPr>
        <w:jc w:val="both"/>
        <w:rPr>
          <w:rFonts w:ascii="Arial" w:hAnsi="Arial" w:cs="Arial"/>
        </w:rPr>
      </w:pPr>
    </w:p>
    <w:p w14:paraId="1245401F" w14:textId="77777777" w:rsidR="004A29E7" w:rsidRPr="007F183D" w:rsidRDefault="004A29E7" w:rsidP="004A29E7">
      <w:pPr>
        <w:jc w:val="both"/>
        <w:rPr>
          <w:rFonts w:ascii="Arial" w:hAnsi="Arial" w:cs="Arial"/>
        </w:rPr>
      </w:pPr>
      <w:r w:rsidRPr="007F183D">
        <w:rPr>
          <w:rFonts w:ascii="Arial" w:hAnsi="Arial" w:cs="Arial"/>
        </w:rPr>
        <w:t xml:space="preserve">11. </w:t>
      </w:r>
      <w:r w:rsidRPr="007F183D">
        <w:rPr>
          <w:rFonts w:ascii="Arial" w:hAnsi="Arial" w:cs="Arial"/>
        </w:rPr>
        <w:tab/>
        <w:t xml:space="preserve"> MONITORING AND EVALUATION</w:t>
      </w:r>
    </w:p>
    <w:p w14:paraId="05B9A6FA" w14:textId="77777777" w:rsidR="004A29E7" w:rsidRPr="007F183D" w:rsidRDefault="004A29E7" w:rsidP="004A29E7">
      <w:pPr>
        <w:jc w:val="both"/>
        <w:rPr>
          <w:rFonts w:ascii="Arial" w:hAnsi="Arial" w:cs="Arial"/>
        </w:rPr>
      </w:pPr>
      <w:r w:rsidRPr="007F183D">
        <w:rPr>
          <w:rFonts w:ascii="Arial" w:hAnsi="Arial" w:cs="Arial"/>
        </w:rPr>
        <w:t>Details should be provided of the proposed monitoring and the proposed arrangements for the Post Project Evaluation. The appraiser should consider the following issues based on their consideration of the evidence presented and comment on each issue:</w:t>
      </w:r>
    </w:p>
    <w:p w14:paraId="3E4783C3" w14:textId="77777777" w:rsidR="004A29E7" w:rsidRPr="007F183D" w:rsidRDefault="004A29E7" w:rsidP="004A29E7">
      <w:pPr>
        <w:jc w:val="both"/>
        <w:rPr>
          <w:rFonts w:ascii="Arial" w:hAnsi="Arial" w:cs="Arial"/>
        </w:rPr>
      </w:pPr>
    </w:p>
    <w:tbl>
      <w:tblPr>
        <w:tblStyle w:val="TableGrid"/>
        <w:tblW w:w="0" w:type="auto"/>
        <w:tblLook w:val="04A0" w:firstRow="1" w:lastRow="0" w:firstColumn="1" w:lastColumn="0" w:noHBand="0" w:noVBand="1"/>
      </w:tblPr>
      <w:tblGrid>
        <w:gridCol w:w="4724"/>
        <w:gridCol w:w="4725"/>
        <w:gridCol w:w="4725"/>
      </w:tblGrid>
      <w:tr w:rsidR="004A29E7" w:rsidRPr="007F183D" w14:paraId="7FB4D033" w14:textId="77777777" w:rsidTr="001245C4">
        <w:tc>
          <w:tcPr>
            <w:tcW w:w="4724" w:type="dxa"/>
          </w:tcPr>
          <w:p w14:paraId="5896997E" w14:textId="77777777" w:rsidR="004A29E7" w:rsidRPr="007F183D" w:rsidRDefault="004A29E7" w:rsidP="001245C4">
            <w:pPr>
              <w:jc w:val="both"/>
              <w:rPr>
                <w:rFonts w:ascii="Arial" w:hAnsi="Arial" w:cs="Arial"/>
              </w:rPr>
            </w:pPr>
          </w:p>
        </w:tc>
        <w:tc>
          <w:tcPr>
            <w:tcW w:w="4725" w:type="dxa"/>
          </w:tcPr>
          <w:p w14:paraId="248B65D2" w14:textId="77777777" w:rsidR="004A29E7" w:rsidRPr="007F183D" w:rsidRDefault="004A29E7" w:rsidP="001245C4">
            <w:pPr>
              <w:jc w:val="both"/>
              <w:rPr>
                <w:rFonts w:ascii="Arial" w:hAnsi="Arial" w:cs="Arial"/>
              </w:rPr>
            </w:pPr>
            <w:r w:rsidRPr="007F183D">
              <w:rPr>
                <w:rFonts w:ascii="Arial" w:hAnsi="Arial" w:cs="Arial"/>
              </w:rPr>
              <w:t>Evidence is acceptable and explain the reason why</w:t>
            </w:r>
          </w:p>
        </w:tc>
        <w:tc>
          <w:tcPr>
            <w:tcW w:w="4725" w:type="dxa"/>
          </w:tcPr>
          <w:p w14:paraId="12CDE41C" w14:textId="77777777" w:rsidR="004A29E7" w:rsidRPr="007F183D" w:rsidRDefault="004A29E7" w:rsidP="001245C4">
            <w:pPr>
              <w:jc w:val="both"/>
              <w:rPr>
                <w:rFonts w:ascii="Arial" w:hAnsi="Arial" w:cs="Arial"/>
              </w:rPr>
            </w:pPr>
            <w:r w:rsidRPr="007F183D">
              <w:rPr>
                <w:rFonts w:ascii="Arial" w:hAnsi="Arial" w:cs="Arial"/>
              </w:rPr>
              <w:t>Evidence is not acceptable and explain the reason why</w:t>
            </w:r>
          </w:p>
        </w:tc>
      </w:tr>
      <w:tr w:rsidR="004A29E7" w:rsidRPr="007F183D" w14:paraId="6AB54D54" w14:textId="77777777" w:rsidTr="001245C4">
        <w:tc>
          <w:tcPr>
            <w:tcW w:w="4724" w:type="dxa"/>
          </w:tcPr>
          <w:p w14:paraId="56A4200C" w14:textId="77777777" w:rsidR="004A29E7" w:rsidRPr="007F183D" w:rsidRDefault="004A29E7" w:rsidP="001245C4">
            <w:pPr>
              <w:jc w:val="both"/>
              <w:rPr>
                <w:rFonts w:ascii="Arial" w:hAnsi="Arial" w:cs="Arial"/>
              </w:rPr>
            </w:pPr>
            <w:r w:rsidRPr="007F183D">
              <w:rPr>
                <w:rFonts w:ascii="Arial" w:hAnsi="Arial" w:cs="Arial"/>
              </w:rPr>
              <w:t>(a) Is there evidence of what information will be monitored, who will be responsible for providing the monitoring information and when will monitoring take place?</w:t>
            </w:r>
          </w:p>
        </w:tc>
        <w:tc>
          <w:tcPr>
            <w:tcW w:w="4725" w:type="dxa"/>
          </w:tcPr>
          <w:p w14:paraId="716E5F5F" w14:textId="77777777" w:rsidR="004A29E7" w:rsidRPr="007F183D" w:rsidRDefault="004A29E7" w:rsidP="001245C4">
            <w:pPr>
              <w:jc w:val="both"/>
              <w:rPr>
                <w:rFonts w:ascii="Arial" w:hAnsi="Arial" w:cs="Arial"/>
              </w:rPr>
            </w:pPr>
          </w:p>
        </w:tc>
        <w:tc>
          <w:tcPr>
            <w:tcW w:w="4725" w:type="dxa"/>
          </w:tcPr>
          <w:p w14:paraId="324DB8BF" w14:textId="77777777" w:rsidR="004A29E7" w:rsidRPr="007F183D" w:rsidRDefault="004A29E7" w:rsidP="001245C4">
            <w:pPr>
              <w:jc w:val="both"/>
              <w:rPr>
                <w:rFonts w:ascii="Arial" w:hAnsi="Arial" w:cs="Arial"/>
              </w:rPr>
            </w:pPr>
          </w:p>
        </w:tc>
      </w:tr>
      <w:tr w:rsidR="004A29E7" w:rsidRPr="007F183D" w14:paraId="0D9E35DD" w14:textId="77777777" w:rsidTr="001245C4">
        <w:tc>
          <w:tcPr>
            <w:tcW w:w="4724" w:type="dxa"/>
          </w:tcPr>
          <w:p w14:paraId="48647678" w14:textId="77777777" w:rsidR="004A29E7" w:rsidRPr="007F183D" w:rsidRDefault="004A29E7" w:rsidP="001245C4">
            <w:pPr>
              <w:jc w:val="both"/>
              <w:rPr>
                <w:rFonts w:ascii="Arial" w:hAnsi="Arial" w:cs="Arial"/>
              </w:rPr>
            </w:pPr>
            <w:r w:rsidRPr="007F183D">
              <w:rPr>
                <w:rFonts w:ascii="Arial" w:hAnsi="Arial" w:cs="Arial"/>
              </w:rPr>
              <w:t>(b) Is there evidence of what information will be evaluated, who will be responsible for providing the evaluation information and when will the evaluation take place?</w:t>
            </w:r>
          </w:p>
        </w:tc>
        <w:tc>
          <w:tcPr>
            <w:tcW w:w="4725" w:type="dxa"/>
          </w:tcPr>
          <w:p w14:paraId="5121A319" w14:textId="77777777" w:rsidR="004A29E7" w:rsidRPr="007F183D" w:rsidRDefault="004A29E7" w:rsidP="001245C4">
            <w:pPr>
              <w:jc w:val="both"/>
              <w:rPr>
                <w:rFonts w:ascii="Arial" w:hAnsi="Arial" w:cs="Arial"/>
              </w:rPr>
            </w:pPr>
          </w:p>
        </w:tc>
        <w:tc>
          <w:tcPr>
            <w:tcW w:w="4725" w:type="dxa"/>
          </w:tcPr>
          <w:p w14:paraId="127AD731" w14:textId="77777777" w:rsidR="004A29E7" w:rsidRPr="007F183D" w:rsidRDefault="004A29E7" w:rsidP="001245C4">
            <w:pPr>
              <w:jc w:val="both"/>
              <w:rPr>
                <w:rFonts w:ascii="Arial" w:hAnsi="Arial" w:cs="Arial"/>
              </w:rPr>
            </w:pPr>
          </w:p>
        </w:tc>
      </w:tr>
    </w:tbl>
    <w:p w14:paraId="09852892" w14:textId="77777777" w:rsidR="004A29E7" w:rsidRPr="007F183D" w:rsidRDefault="004A29E7" w:rsidP="004A29E7">
      <w:pPr>
        <w:jc w:val="both"/>
        <w:rPr>
          <w:rFonts w:ascii="Arial" w:hAnsi="Arial" w:cs="Arial"/>
        </w:rPr>
      </w:pPr>
    </w:p>
    <w:p w14:paraId="54720EE0" w14:textId="77777777" w:rsidR="004A29E7" w:rsidRPr="007F183D" w:rsidRDefault="004A29E7" w:rsidP="004A29E7">
      <w:pPr>
        <w:jc w:val="both"/>
        <w:rPr>
          <w:rFonts w:ascii="Arial" w:hAnsi="Arial" w:cs="Arial"/>
        </w:rPr>
      </w:pPr>
    </w:p>
    <w:p w14:paraId="36B19D2A" w14:textId="77777777" w:rsidR="004A29E7" w:rsidRPr="007F183D" w:rsidRDefault="004A29E7" w:rsidP="004A29E7">
      <w:pPr>
        <w:jc w:val="both"/>
        <w:rPr>
          <w:rFonts w:ascii="Arial" w:hAnsi="Arial" w:cs="Arial"/>
        </w:rPr>
      </w:pPr>
      <w:r w:rsidRPr="007F183D">
        <w:rPr>
          <w:rFonts w:ascii="Arial" w:hAnsi="Arial" w:cs="Arial"/>
        </w:rPr>
        <w:t>In conclusion, are the proposed monitoring and post project arrangement acceptable?</w:t>
      </w:r>
    </w:p>
    <w:p w14:paraId="56E71C6A" w14:textId="77777777" w:rsidR="004A29E7" w:rsidRPr="007F183D" w:rsidRDefault="004A29E7" w:rsidP="004A29E7">
      <w:pPr>
        <w:jc w:val="both"/>
        <w:rPr>
          <w:rFonts w:ascii="Arial" w:hAnsi="Arial" w:cs="Arial"/>
        </w:rPr>
      </w:pPr>
    </w:p>
    <w:tbl>
      <w:tblPr>
        <w:tblStyle w:val="TableGrid"/>
        <w:tblW w:w="0" w:type="auto"/>
        <w:tblInd w:w="720" w:type="dxa"/>
        <w:tblLook w:val="04A0" w:firstRow="1" w:lastRow="0" w:firstColumn="1" w:lastColumn="0" w:noHBand="0" w:noVBand="1"/>
      </w:tblPr>
      <w:tblGrid>
        <w:gridCol w:w="4261"/>
        <w:gridCol w:w="4261"/>
      </w:tblGrid>
      <w:tr w:rsidR="004A29E7" w:rsidRPr="007F183D" w14:paraId="0B6AFC02" w14:textId="77777777" w:rsidTr="001245C4">
        <w:trPr>
          <w:trHeight w:val="531"/>
        </w:trPr>
        <w:tc>
          <w:tcPr>
            <w:tcW w:w="4261" w:type="dxa"/>
          </w:tcPr>
          <w:tbl>
            <w:tblPr>
              <w:tblpPr w:leftFromText="180" w:rightFromText="180" w:vertAnchor="text" w:horzAnchor="page" w:tblpX="781" w:tblpY="6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
            </w:tblGrid>
            <w:tr w:rsidR="004A29E7" w:rsidRPr="007F183D" w14:paraId="771D954E" w14:textId="77777777" w:rsidTr="001245C4">
              <w:trPr>
                <w:trHeight w:val="8"/>
              </w:trPr>
              <w:tc>
                <w:tcPr>
                  <w:tcW w:w="492" w:type="dxa"/>
                </w:tcPr>
                <w:p w14:paraId="7B39E546" w14:textId="77777777" w:rsidR="004A29E7" w:rsidRPr="007F183D" w:rsidRDefault="004A29E7" w:rsidP="001245C4">
                  <w:pPr>
                    <w:pStyle w:val="BodyTextIndent"/>
                    <w:ind w:left="0"/>
                    <w:rPr>
                      <w:rFonts w:ascii="Arial" w:hAnsi="Arial" w:cs="Arial"/>
                    </w:rPr>
                  </w:pPr>
                </w:p>
              </w:tc>
            </w:tr>
          </w:tbl>
          <w:p w14:paraId="44F5BA4F" w14:textId="77777777" w:rsidR="004A29E7" w:rsidRPr="007F183D" w:rsidRDefault="004A29E7" w:rsidP="001245C4">
            <w:pPr>
              <w:pStyle w:val="BodyTextIndent"/>
              <w:ind w:left="0"/>
              <w:rPr>
                <w:rFonts w:ascii="Arial" w:hAnsi="Arial" w:cs="Arial"/>
              </w:rPr>
            </w:pPr>
            <w:r w:rsidRPr="007F183D">
              <w:rPr>
                <w:rFonts w:ascii="Arial" w:hAnsi="Arial" w:cs="Arial"/>
              </w:rPr>
              <w:t>Yes</w:t>
            </w:r>
          </w:p>
          <w:p w14:paraId="21F954F9" w14:textId="77777777" w:rsidR="004A29E7" w:rsidRPr="007F183D" w:rsidRDefault="004A29E7" w:rsidP="001245C4">
            <w:pPr>
              <w:jc w:val="both"/>
              <w:rPr>
                <w:rFonts w:ascii="Arial" w:hAnsi="Arial" w:cs="Arial"/>
              </w:rPr>
            </w:pPr>
          </w:p>
        </w:tc>
        <w:tc>
          <w:tcPr>
            <w:tcW w:w="4261" w:type="dxa"/>
          </w:tcPr>
          <w:tbl>
            <w:tblPr>
              <w:tblpPr w:leftFromText="180" w:rightFromText="180" w:vertAnchor="text" w:horzAnchor="page" w:tblpX="721"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
            </w:tblGrid>
            <w:tr w:rsidR="004A29E7" w:rsidRPr="007F183D" w14:paraId="57496E54" w14:textId="77777777" w:rsidTr="001245C4">
              <w:trPr>
                <w:trHeight w:val="8"/>
              </w:trPr>
              <w:tc>
                <w:tcPr>
                  <w:tcW w:w="477" w:type="dxa"/>
                </w:tcPr>
                <w:p w14:paraId="753D99FD" w14:textId="77777777" w:rsidR="004A29E7" w:rsidRPr="007F183D" w:rsidRDefault="004A29E7" w:rsidP="001245C4">
                  <w:pPr>
                    <w:pStyle w:val="BodyTextIndent"/>
                    <w:ind w:left="0"/>
                    <w:rPr>
                      <w:rFonts w:ascii="Arial" w:hAnsi="Arial" w:cs="Arial"/>
                    </w:rPr>
                  </w:pPr>
                </w:p>
              </w:tc>
            </w:tr>
          </w:tbl>
          <w:p w14:paraId="371A6A40" w14:textId="77777777" w:rsidR="004A29E7" w:rsidRPr="007F183D" w:rsidRDefault="004A29E7" w:rsidP="001245C4">
            <w:pPr>
              <w:jc w:val="both"/>
              <w:rPr>
                <w:rFonts w:ascii="Arial" w:hAnsi="Arial" w:cs="Arial"/>
              </w:rPr>
            </w:pPr>
            <w:r w:rsidRPr="007F183D">
              <w:rPr>
                <w:rFonts w:ascii="Arial" w:hAnsi="Arial" w:cs="Arial"/>
              </w:rPr>
              <w:t>No</w:t>
            </w:r>
          </w:p>
        </w:tc>
      </w:tr>
    </w:tbl>
    <w:p w14:paraId="22529BA4" w14:textId="77777777" w:rsidR="004A29E7" w:rsidRPr="007F183D" w:rsidRDefault="001245C4">
      <w:pPr>
        <w:spacing w:after="200" w:line="276" w:lineRule="auto"/>
        <w:rPr>
          <w:rFonts w:ascii="Arial" w:hAnsi="Arial" w:cs="Arial"/>
          <w:b/>
          <w:bCs/>
          <w:sz w:val="24"/>
          <w:szCs w:val="24"/>
        </w:rPr>
        <w:sectPr w:rsidR="004A29E7" w:rsidRPr="007F183D" w:rsidSect="004A29E7">
          <w:pgSz w:w="16838" w:h="11906" w:orient="landscape"/>
          <w:pgMar w:top="1134" w:right="1134" w:bottom="1134" w:left="312" w:header="709" w:footer="709" w:gutter="0"/>
          <w:cols w:space="720"/>
        </w:sectPr>
      </w:pPr>
      <w:r w:rsidRPr="007F183D">
        <w:rPr>
          <w:rFonts w:ascii="Arial" w:hAnsi="Arial" w:cs="Arial"/>
          <w:b/>
          <w:bCs/>
        </w:rPr>
        <w:br/>
      </w:r>
    </w:p>
    <w:p w14:paraId="56299DEC" w14:textId="77777777" w:rsidR="001245C4" w:rsidRPr="00482809" w:rsidRDefault="001245C4" w:rsidP="001245C4">
      <w:pPr>
        <w:pStyle w:val="Title"/>
        <w:jc w:val="right"/>
        <w:rPr>
          <w:rFonts w:ascii="Arial" w:hAnsi="Arial" w:cs="Arial"/>
          <w:sz w:val="22"/>
          <w:szCs w:val="22"/>
        </w:rPr>
      </w:pPr>
      <w:bookmarkStart w:id="275" w:name="Appendix_8Eii"/>
      <w:bookmarkStart w:id="276" w:name="Appendix_16_Economic_Appraisal_Pro_Forma"/>
      <w:bookmarkStart w:id="277" w:name="OLE_LINK7"/>
      <w:bookmarkStart w:id="278" w:name="OLE_LINK8"/>
      <w:bookmarkEnd w:id="275"/>
      <w:r w:rsidRPr="00482809">
        <w:rPr>
          <w:rFonts w:ascii="Arial" w:hAnsi="Arial" w:cs="Arial"/>
          <w:sz w:val="22"/>
          <w:szCs w:val="22"/>
        </w:rPr>
        <w:lastRenderedPageBreak/>
        <w:t>Appendix 8E(ii)</w:t>
      </w:r>
    </w:p>
    <w:p w14:paraId="159C3B2E" w14:textId="77777777" w:rsidR="001245C4" w:rsidRPr="00482809" w:rsidRDefault="001245C4" w:rsidP="001245C4">
      <w:pPr>
        <w:pStyle w:val="Title"/>
        <w:rPr>
          <w:rFonts w:ascii="Arial" w:hAnsi="Arial" w:cs="Arial"/>
          <w:sz w:val="24"/>
          <w:szCs w:val="24"/>
        </w:rPr>
      </w:pPr>
      <w:r w:rsidRPr="00482809">
        <w:rPr>
          <w:rFonts w:ascii="Arial" w:hAnsi="Arial" w:cs="Arial"/>
          <w:sz w:val="24"/>
          <w:szCs w:val="24"/>
        </w:rPr>
        <w:t>ECONOMIC APPRAISAL PRO-FORMA</w:t>
      </w:r>
    </w:p>
    <w:p w14:paraId="25972263" w14:textId="77777777" w:rsidR="001245C4" w:rsidRPr="00482809" w:rsidRDefault="001245C4" w:rsidP="001245C4">
      <w:pPr>
        <w:pStyle w:val="Title"/>
        <w:rPr>
          <w:rFonts w:ascii="Arial" w:hAnsi="Arial" w:cs="Arial"/>
          <w:sz w:val="24"/>
          <w:szCs w:val="24"/>
        </w:rPr>
      </w:pPr>
    </w:p>
    <w:bookmarkEnd w:id="276"/>
    <w:p w14:paraId="320EFF2A" w14:textId="77777777" w:rsidR="003B1E0E" w:rsidRPr="00482809" w:rsidRDefault="003B1E0E" w:rsidP="003B1E0E">
      <w:pPr>
        <w:rPr>
          <w:rFonts w:ascii="Arial" w:hAnsi="Arial" w:cs="Arial"/>
          <w:b/>
          <w:sz w:val="22"/>
          <w:szCs w:val="22"/>
        </w:rPr>
      </w:pPr>
      <w:r w:rsidRPr="00482809">
        <w:rPr>
          <w:rFonts w:ascii="Arial" w:hAnsi="Arial" w:cs="Arial"/>
          <w:b/>
          <w:sz w:val="22"/>
          <w:szCs w:val="22"/>
        </w:rPr>
        <w:t>For Projects with Total Non-Promoter Funding</w:t>
      </w:r>
      <w:r w:rsidRPr="00482809">
        <w:rPr>
          <w:rStyle w:val="FootnoteReference"/>
          <w:rFonts w:ascii="Arial" w:hAnsi="Arial" w:cs="Arial"/>
          <w:b/>
          <w:sz w:val="22"/>
          <w:szCs w:val="22"/>
        </w:rPr>
        <w:footnoteReference w:id="23"/>
      </w:r>
      <w:r w:rsidRPr="00482809">
        <w:rPr>
          <w:rFonts w:ascii="Arial" w:hAnsi="Arial" w:cs="Arial"/>
          <w:b/>
          <w:sz w:val="22"/>
          <w:szCs w:val="22"/>
        </w:rPr>
        <w:t xml:space="preserve"> (i.e. total public funding) of between £90,000.01 and £500,000 over the whole life of the Project</w:t>
      </w:r>
    </w:p>
    <w:p w14:paraId="045FC7E0" w14:textId="77777777" w:rsidR="003B1E0E" w:rsidRPr="00482809" w:rsidRDefault="003B1E0E" w:rsidP="003B1E0E">
      <w:pPr>
        <w:rPr>
          <w:rFonts w:ascii="Arial" w:hAnsi="Arial" w:cs="Arial"/>
          <w:sz w:val="22"/>
          <w:szCs w:val="22"/>
        </w:rPr>
      </w:pPr>
      <w:r w:rsidRPr="00482809">
        <w:rPr>
          <w:rFonts w:ascii="Arial" w:hAnsi="Arial" w:cs="Arial"/>
          <w:sz w:val="22"/>
          <w:szCs w:val="22"/>
        </w:rPr>
        <w:t xml:space="preserve">The aim of the pro-forma is to provide an adequate record of the economic and financial factors that are considered in deciding whether or not an investment is worthwhile.  For this reason, the questions should be answered as comprehensively as possible, however, the principle of proportionate effort applies which means that the greater the amount of public funding to be allocated to the project, the more detail that should be provided (text boxes are expandable). Where the answer to a specific question is already held on file, an abbreviated response referring to the location of the information is adequate.  However, the additional information must accompany those proformae forwarded to Resource Economics Branch (REB) of Policy and Economics Division (PED) for scrutiny.  All proformae and relevant additional information must be retained for auditing purposes.  A checklist is included at </w:t>
      </w:r>
      <w:r w:rsidRPr="00482809">
        <w:rPr>
          <w:rFonts w:ascii="Arial" w:hAnsi="Arial" w:cs="Arial"/>
          <w:b/>
          <w:sz w:val="22"/>
          <w:szCs w:val="22"/>
        </w:rPr>
        <w:t>Annex A</w:t>
      </w:r>
      <w:r w:rsidRPr="00482809">
        <w:rPr>
          <w:rFonts w:ascii="Arial" w:hAnsi="Arial" w:cs="Arial"/>
          <w:sz w:val="22"/>
          <w:szCs w:val="22"/>
        </w:rPr>
        <w:t xml:space="preserve"> to ensure that the pro-forma has been completed to a satisfactory standard and supports the case to award public funding to the activity.</w:t>
      </w:r>
    </w:p>
    <w:p w14:paraId="69839924" w14:textId="77777777" w:rsidR="003B1E0E" w:rsidRPr="00482809" w:rsidRDefault="003B1E0E" w:rsidP="003B1E0E">
      <w:pPr>
        <w:rPr>
          <w:rFonts w:ascii="Arial" w:hAnsi="Arial" w:cs="Arial"/>
          <w:b/>
          <w:sz w:val="22"/>
          <w:szCs w:val="22"/>
          <w:u w:val="single"/>
        </w:rPr>
      </w:pPr>
    </w:p>
    <w:p w14:paraId="7896DFD4" w14:textId="77777777" w:rsidR="003B1E0E" w:rsidRPr="00482809" w:rsidRDefault="003B1E0E" w:rsidP="003B1E0E">
      <w:pPr>
        <w:rPr>
          <w:rFonts w:ascii="Arial" w:hAnsi="Arial" w:cs="Arial"/>
          <w:b/>
          <w:sz w:val="22"/>
          <w:szCs w:val="22"/>
          <w:u w:val="single"/>
        </w:rPr>
      </w:pPr>
      <w:r w:rsidRPr="00482809">
        <w:rPr>
          <w:rFonts w:ascii="Arial" w:hAnsi="Arial" w:cs="Arial"/>
          <w:b/>
          <w:sz w:val="22"/>
          <w:szCs w:val="22"/>
          <w:u w:val="single"/>
        </w:rPr>
        <w:t>General Information</w:t>
      </w:r>
    </w:p>
    <w:p w14:paraId="4F15BB7B" w14:textId="77777777" w:rsidR="003B1E0E" w:rsidRPr="00157A3F" w:rsidRDefault="003B1E0E" w:rsidP="003B1E0E">
      <w:pPr>
        <w:rPr>
          <w:rFonts w:ascii="Arial" w:hAnsi="Arial" w:cs="Arial"/>
          <w:b/>
          <w:sz w:val="22"/>
          <w:szCs w:val="22"/>
          <w:u w:val="single"/>
        </w:rPr>
      </w:pPr>
    </w:p>
    <w:tbl>
      <w:tblPr>
        <w:tblW w:w="9072" w:type="dxa"/>
        <w:tblInd w:w="108" w:type="dxa"/>
        <w:tblLayout w:type="fixed"/>
        <w:tblLook w:val="0000" w:firstRow="0" w:lastRow="0" w:firstColumn="0" w:lastColumn="0" w:noHBand="0" w:noVBand="0"/>
      </w:tblPr>
      <w:tblGrid>
        <w:gridCol w:w="2930"/>
        <w:gridCol w:w="2126"/>
        <w:gridCol w:w="992"/>
        <w:gridCol w:w="992"/>
        <w:gridCol w:w="2032"/>
      </w:tblGrid>
      <w:tr w:rsidR="003B1E0E" w:rsidRPr="00157A3F" w14:paraId="49C70C1D" w14:textId="77777777" w:rsidTr="00750A83">
        <w:trPr>
          <w:trHeight w:val="336"/>
        </w:trPr>
        <w:tc>
          <w:tcPr>
            <w:tcW w:w="5056" w:type="dxa"/>
            <w:gridSpan w:val="2"/>
          </w:tcPr>
          <w:p w14:paraId="0FC63414" w14:textId="77777777" w:rsidR="003B1E0E" w:rsidRPr="00157A3F" w:rsidRDefault="003B1E0E" w:rsidP="00750A83">
            <w:pPr>
              <w:rPr>
                <w:rFonts w:ascii="Arial" w:hAnsi="Arial" w:cs="Arial"/>
                <w:sz w:val="22"/>
                <w:szCs w:val="22"/>
              </w:rPr>
            </w:pPr>
            <w:r w:rsidRPr="00157A3F">
              <w:rPr>
                <w:rFonts w:ascii="Arial" w:hAnsi="Arial" w:cs="Arial"/>
                <w:sz w:val="22"/>
                <w:szCs w:val="22"/>
              </w:rPr>
              <w:t>i) Name of DAERA Division, Agency, Intermediary Funding Body allocating funding</w:t>
            </w:r>
          </w:p>
        </w:tc>
        <w:tc>
          <w:tcPr>
            <w:tcW w:w="4016" w:type="dxa"/>
            <w:gridSpan w:val="3"/>
            <w:tcBorders>
              <w:bottom w:val="single" w:sz="4" w:space="0" w:color="auto"/>
            </w:tcBorders>
          </w:tcPr>
          <w:p w14:paraId="41C8A74D" w14:textId="77777777" w:rsidR="003B1E0E" w:rsidRPr="00157A3F" w:rsidRDefault="003B1E0E" w:rsidP="00750A83">
            <w:pPr>
              <w:rPr>
                <w:rFonts w:ascii="Arial" w:hAnsi="Arial" w:cs="Arial"/>
                <w:sz w:val="22"/>
                <w:szCs w:val="22"/>
              </w:rPr>
            </w:pPr>
          </w:p>
        </w:tc>
      </w:tr>
      <w:tr w:rsidR="003B1E0E" w:rsidRPr="00157A3F" w14:paraId="4957BE70" w14:textId="77777777" w:rsidTr="00750A83">
        <w:trPr>
          <w:trHeight w:hRule="exact" w:val="170"/>
        </w:trPr>
        <w:tc>
          <w:tcPr>
            <w:tcW w:w="5056" w:type="dxa"/>
            <w:gridSpan w:val="2"/>
          </w:tcPr>
          <w:p w14:paraId="742897E3" w14:textId="77777777" w:rsidR="003B1E0E" w:rsidRPr="00157A3F" w:rsidRDefault="003B1E0E" w:rsidP="00750A83">
            <w:pPr>
              <w:rPr>
                <w:rFonts w:ascii="Arial" w:hAnsi="Arial" w:cs="Arial"/>
                <w:sz w:val="22"/>
                <w:szCs w:val="22"/>
              </w:rPr>
            </w:pPr>
          </w:p>
        </w:tc>
        <w:tc>
          <w:tcPr>
            <w:tcW w:w="4016" w:type="dxa"/>
            <w:gridSpan w:val="3"/>
            <w:tcBorders>
              <w:top w:val="single" w:sz="4" w:space="0" w:color="auto"/>
            </w:tcBorders>
          </w:tcPr>
          <w:p w14:paraId="5457DA1F" w14:textId="77777777" w:rsidR="003B1E0E" w:rsidRPr="00157A3F" w:rsidRDefault="003B1E0E" w:rsidP="00750A83">
            <w:pPr>
              <w:rPr>
                <w:rFonts w:ascii="Arial" w:hAnsi="Arial" w:cs="Arial"/>
                <w:sz w:val="22"/>
                <w:szCs w:val="22"/>
              </w:rPr>
            </w:pPr>
          </w:p>
        </w:tc>
      </w:tr>
      <w:tr w:rsidR="003B1E0E" w:rsidRPr="00157A3F" w14:paraId="42BDC533" w14:textId="77777777" w:rsidTr="00750A83">
        <w:trPr>
          <w:trHeight w:val="336"/>
        </w:trPr>
        <w:tc>
          <w:tcPr>
            <w:tcW w:w="5056" w:type="dxa"/>
            <w:gridSpan w:val="2"/>
          </w:tcPr>
          <w:p w14:paraId="4631AD19" w14:textId="77777777" w:rsidR="003B1E0E" w:rsidRPr="00157A3F" w:rsidRDefault="003B1E0E" w:rsidP="00750A83">
            <w:pPr>
              <w:rPr>
                <w:rFonts w:ascii="Arial" w:hAnsi="Arial" w:cs="Arial"/>
                <w:sz w:val="22"/>
                <w:szCs w:val="22"/>
              </w:rPr>
            </w:pPr>
            <w:r w:rsidRPr="00157A3F">
              <w:rPr>
                <w:rFonts w:ascii="Arial" w:hAnsi="Arial" w:cs="Arial"/>
                <w:sz w:val="22"/>
                <w:szCs w:val="22"/>
              </w:rPr>
              <w:t>ii) Address of DAERA Division, Agency, Intermediary Funding Body allocating funding</w:t>
            </w:r>
          </w:p>
        </w:tc>
        <w:tc>
          <w:tcPr>
            <w:tcW w:w="4016" w:type="dxa"/>
            <w:gridSpan w:val="3"/>
            <w:tcBorders>
              <w:bottom w:val="single" w:sz="6" w:space="0" w:color="auto"/>
            </w:tcBorders>
          </w:tcPr>
          <w:p w14:paraId="7ACA6CD3" w14:textId="77777777" w:rsidR="003B1E0E" w:rsidRPr="00157A3F" w:rsidRDefault="003B1E0E" w:rsidP="00750A83">
            <w:pPr>
              <w:rPr>
                <w:rFonts w:ascii="Arial" w:hAnsi="Arial" w:cs="Arial"/>
                <w:sz w:val="22"/>
                <w:szCs w:val="22"/>
              </w:rPr>
            </w:pPr>
          </w:p>
        </w:tc>
      </w:tr>
      <w:tr w:rsidR="003B1E0E" w:rsidRPr="00157A3F" w14:paraId="40C4E30F" w14:textId="77777777" w:rsidTr="00750A83">
        <w:trPr>
          <w:trHeight w:val="70"/>
        </w:trPr>
        <w:tc>
          <w:tcPr>
            <w:tcW w:w="5056" w:type="dxa"/>
            <w:gridSpan w:val="2"/>
          </w:tcPr>
          <w:p w14:paraId="05431AC2" w14:textId="77777777" w:rsidR="003B1E0E" w:rsidRPr="00157A3F" w:rsidRDefault="003B1E0E" w:rsidP="00750A83">
            <w:pPr>
              <w:rPr>
                <w:rFonts w:ascii="Arial" w:hAnsi="Arial" w:cs="Arial"/>
                <w:sz w:val="22"/>
                <w:szCs w:val="22"/>
              </w:rPr>
            </w:pPr>
          </w:p>
        </w:tc>
        <w:tc>
          <w:tcPr>
            <w:tcW w:w="4016" w:type="dxa"/>
            <w:gridSpan w:val="3"/>
            <w:tcBorders>
              <w:bottom w:val="single" w:sz="6" w:space="0" w:color="auto"/>
            </w:tcBorders>
          </w:tcPr>
          <w:p w14:paraId="7A664729" w14:textId="77777777" w:rsidR="003B1E0E" w:rsidRPr="00157A3F" w:rsidRDefault="003B1E0E" w:rsidP="00750A83">
            <w:pPr>
              <w:rPr>
                <w:rFonts w:ascii="Arial" w:hAnsi="Arial" w:cs="Arial"/>
                <w:sz w:val="22"/>
                <w:szCs w:val="22"/>
              </w:rPr>
            </w:pPr>
          </w:p>
        </w:tc>
      </w:tr>
      <w:tr w:rsidR="003B1E0E" w:rsidRPr="00157A3F" w14:paraId="369C5AB3" w14:textId="77777777" w:rsidTr="00750A83">
        <w:trPr>
          <w:trHeight w:val="146"/>
        </w:trPr>
        <w:tc>
          <w:tcPr>
            <w:tcW w:w="5056" w:type="dxa"/>
            <w:gridSpan w:val="2"/>
          </w:tcPr>
          <w:p w14:paraId="5C479755" w14:textId="77777777" w:rsidR="003B1E0E" w:rsidRPr="00157A3F" w:rsidRDefault="003B1E0E" w:rsidP="00750A83">
            <w:pPr>
              <w:rPr>
                <w:rFonts w:ascii="Arial" w:hAnsi="Arial" w:cs="Arial"/>
                <w:sz w:val="22"/>
                <w:szCs w:val="22"/>
              </w:rPr>
            </w:pPr>
          </w:p>
        </w:tc>
        <w:tc>
          <w:tcPr>
            <w:tcW w:w="4016" w:type="dxa"/>
            <w:gridSpan w:val="3"/>
            <w:tcBorders>
              <w:bottom w:val="single" w:sz="6" w:space="0" w:color="auto"/>
            </w:tcBorders>
          </w:tcPr>
          <w:p w14:paraId="41856C66" w14:textId="77777777" w:rsidR="003B1E0E" w:rsidRPr="00157A3F" w:rsidRDefault="003B1E0E" w:rsidP="00750A83">
            <w:pPr>
              <w:rPr>
                <w:rFonts w:ascii="Arial" w:hAnsi="Arial" w:cs="Arial"/>
                <w:sz w:val="22"/>
                <w:szCs w:val="22"/>
              </w:rPr>
            </w:pPr>
          </w:p>
        </w:tc>
      </w:tr>
      <w:tr w:rsidR="003B1E0E" w:rsidRPr="00157A3F" w14:paraId="4B6B72B8" w14:textId="77777777" w:rsidTr="00750A83">
        <w:trPr>
          <w:trHeight w:val="209"/>
        </w:trPr>
        <w:tc>
          <w:tcPr>
            <w:tcW w:w="5056" w:type="dxa"/>
            <w:gridSpan w:val="2"/>
          </w:tcPr>
          <w:p w14:paraId="2750501B" w14:textId="77777777" w:rsidR="003B1E0E" w:rsidRPr="00157A3F" w:rsidRDefault="003B1E0E" w:rsidP="00750A83">
            <w:pPr>
              <w:rPr>
                <w:rFonts w:ascii="Arial" w:hAnsi="Arial" w:cs="Arial"/>
                <w:sz w:val="22"/>
                <w:szCs w:val="22"/>
              </w:rPr>
            </w:pPr>
          </w:p>
        </w:tc>
        <w:tc>
          <w:tcPr>
            <w:tcW w:w="4016" w:type="dxa"/>
            <w:gridSpan w:val="3"/>
          </w:tcPr>
          <w:p w14:paraId="4F1DF5CC" w14:textId="77777777" w:rsidR="003B1E0E" w:rsidRPr="00157A3F" w:rsidRDefault="003B1E0E" w:rsidP="00750A83">
            <w:pPr>
              <w:rPr>
                <w:rFonts w:ascii="Arial" w:hAnsi="Arial" w:cs="Arial"/>
                <w:sz w:val="22"/>
                <w:szCs w:val="22"/>
              </w:rPr>
            </w:pPr>
          </w:p>
        </w:tc>
      </w:tr>
      <w:tr w:rsidR="003B1E0E" w:rsidRPr="00157A3F" w14:paraId="6AA1541B" w14:textId="77777777" w:rsidTr="00750A83">
        <w:trPr>
          <w:trHeight w:val="336"/>
        </w:trPr>
        <w:tc>
          <w:tcPr>
            <w:tcW w:w="5056" w:type="dxa"/>
            <w:gridSpan w:val="2"/>
          </w:tcPr>
          <w:p w14:paraId="741CCDFD" w14:textId="77777777" w:rsidR="003B1E0E" w:rsidRPr="00157A3F" w:rsidRDefault="003B1E0E" w:rsidP="00750A83">
            <w:pPr>
              <w:rPr>
                <w:rFonts w:ascii="Arial" w:hAnsi="Arial" w:cs="Arial"/>
                <w:sz w:val="22"/>
                <w:szCs w:val="22"/>
              </w:rPr>
            </w:pPr>
            <w:r w:rsidRPr="00157A3F">
              <w:rPr>
                <w:rFonts w:ascii="Arial" w:hAnsi="Arial" w:cs="Arial"/>
                <w:sz w:val="22"/>
                <w:szCs w:val="22"/>
              </w:rPr>
              <w:t>iii) Contact Name:</w:t>
            </w:r>
          </w:p>
        </w:tc>
        <w:tc>
          <w:tcPr>
            <w:tcW w:w="4016" w:type="dxa"/>
            <w:gridSpan w:val="3"/>
            <w:tcBorders>
              <w:bottom w:val="single" w:sz="4" w:space="0" w:color="auto"/>
            </w:tcBorders>
          </w:tcPr>
          <w:p w14:paraId="10175840" w14:textId="77777777" w:rsidR="003B1E0E" w:rsidRPr="00157A3F" w:rsidRDefault="003B1E0E" w:rsidP="00750A83">
            <w:pPr>
              <w:rPr>
                <w:rFonts w:ascii="Arial" w:hAnsi="Arial" w:cs="Arial"/>
                <w:sz w:val="22"/>
                <w:szCs w:val="22"/>
              </w:rPr>
            </w:pPr>
          </w:p>
        </w:tc>
      </w:tr>
      <w:tr w:rsidR="003B1E0E" w:rsidRPr="00157A3F" w14:paraId="1BEB8847" w14:textId="77777777" w:rsidTr="00750A83">
        <w:trPr>
          <w:trHeight w:hRule="exact" w:val="170"/>
        </w:trPr>
        <w:tc>
          <w:tcPr>
            <w:tcW w:w="5056" w:type="dxa"/>
            <w:gridSpan w:val="2"/>
          </w:tcPr>
          <w:p w14:paraId="4A248D3D" w14:textId="77777777" w:rsidR="003B1E0E" w:rsidRPr="00157A3F" w:rsidRDefault="003B1E0E" w:rsidP="00750A83">
            <w:pPr>
              <w:rPr>
                <w:rFonts w:ascii="Arial" w:hAnsi="Arial" w:cs="Arial"/>
                <w:sz w:val="22"/>
                <w:szCs w:val="22"/>
              </w:rPr>
            </w:pPr>
          </w:p>
        </w:tc>
        <w:tc>
          <w:tcPr>
            <w:tcW w:w="4016" w:type="dxa"/>
            <w:gridSpan w:val="3"/>
            <w:tcBorders>
              <w:top w:val="single" w:sz="4" w:space="0" w:color="auto"/>
            </w:tcBorders>
          </w:tcPr>
          <w:p w14:paraId="774B398B" w14:textId="77777777" w:rsidR="003B1E0E" w:rsidRPr="00157A3F" w:rsidRDefault="003B1E0E" w:rsidP="00750A83">
            <w:pPr>
              <w:rPr>
                <w:rFonts w:ascii="Arial" w:hAnsi="Arial" w:cs="Arial"/>
                <w:sz w:val="22"/>
                <w:szCs w:val="22"/>
              </w:rPr>
            </w:pPr>
          </w:p>
        </w:tc>
      </w:tr>
      <w:tr w:rsidR="003B1E0E" w:rsidRPr="00157A3F" w14:paraId="0939D03F" w14:textId="77777777" w:rsidTr="00750A83">
        <w:trPr>
          <w:trHeight w:val="336"/>
        </w:trPr>
        <w:tc>
          <w:tcPr>
            <w:tcW w:w="5056" w:type="dxa"/>
            <w:gridSpan w:val="2"/>
          </w:tcPr>
          <w:p w14:paraId="35D7CC28" w14:textId="77777777" w:rsidR="003B1E0E" w:rsidRPr="00157A3F" w:rsidRDefault="003B1E0E" w:rsidP="00750A83">
            <w:pPr>
              <w:rPr>
                <w:rFonts w:ascii="Arial" w:hAnsi="Arial" w:cs="Arial"/>
                <w:sz w:val="22"/>
                <w:szCs w:val="22"/>
              </w:rPr>
            </w:pPr>
            <w:r w:rsidRPr="00157A3F">
              <w:rPr>
                <w:rFonts w:ascii="Arial" w:hAnsi="Arial" w:cs="Arial"/>
                <w:sz w:val="22"/>
                <w:szCs w:val="22"/>
              </w:rPr>
              <w:t>iv) Contact Telephone:</w:t>
            </w:r>
          </w:p>
        </w:tc>
        <w:tc>
          <w:tcPr>
            <w:tcW w:w="4016" w:type="dxa"/>
            <w:gridSpan w:val="3"/>
            <w:tcBorders>
              <w:bottom w:val="single" w:sz="6" w:space="0" w:color="auto"/>
            </w:tcBorders>
          </w:tcPr>
          <w:p w14:paraId="32BFF57F" w14:textId="77777777" w:rsidR="003B1E0E" w:rsidRPr="00157A3F" w:rsidRDefault="003B1E0E" w:rsidP="00750A83">
            <w:pPr>
              <w:rPr>
                <w:rFonts w:ascii="Arial" w:hAnsi="Arial" w:cs="Arial"/>
                <w:sz w:val="22"/>
                <w:szCs w:val="22"/>
              </w:rPr>
            </w:pPr>
          </w:p>
        </w:tc>
      </w:tr>
      <w:tr w:rsidR="003B1E0E" w:rsidRPr="00157A3F" w14:paraId="5129A7CA" w14:textId="77777777" w:rsidTr="00750A83">
        <w:trPr>
          <w:trHeight w:val="142"/>
        </w:trPr>
        <w:tc>
          <w:tcPr>
            <w:tcW w:w="5056" w:type="dxa"/>
            <w:gridSpan w:val="2"/>
          </w:tcPr>
          <w:p w14:paraId="09F6C2D4" w14:textId="77777777" w:rsidR="003B1E0E" w:rsidRPr="00157A3F" w:rsidRDefault="003B1E0E" w:rsidP="00750A83">
            <w:pPr>
              <w:rPr>
                <w:rFonts w:ascii="Arial" w:hAnsi="Arial" w:cs="Arial"/>
                <w:sz w:val="22"/>
                <w:szCs w:val="22"/>
              </w:rPr>
            </w:pPr>
          </w:p>
        </w:tc>
        <w:tc>
          <w:tcPr>
            <w:tcW w:w="4016" w:type="dxa"/>
            <w:gridSpan w:val="3"/>
          </w:tcPr>
          <w:p w14:paraId="5A9CEC7F" w14:textId="77777777" w:rsidR="003B1E0E" w:rsidRPr="00157A3F" w:rsidRDefault="003B1E0E" w:rsidP="00750A83">
            <w:pPr>
              <w:rPr>
                <w:rFonts w:ascii="Arial" w:hAnsi="Arial" w:cs="Arial"/>
                <w:sz w:val="22"/>
                <w:szCs w:val="22"/>
              </w:rPr>
            </w:pPr>
          </w:p>
        </w:tc>
      </w:tr>
      <w:tr w:rsidR="003B1E0E" w:rsidRPr="00157A3F" w14:paraId="0C83AC0C" w14:textId="77777777" w:rsidTr="00750A83">
        <w:trPr>
          <w:trHeight w:val="318"/>
        </w:trPr>
        <w:tc>
          <w:tcPr>
            <w:tcW w:w="5056" w:type="dxa"/>
            <w:gridSpan w:val="2"/>
          </w:tcPr>
          <w:p w14:paraId="4616E08D"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v) Name of project promoter/applicant </w:t>
            </w:r>
          </w:p>
        </w:tc>
        <w:tc>
          <w:tcPr>
            <w:tcW w:w="4016" w:type="dxa"/>
            <w:gridSpan w:val="3"/>
            <w:tcBorders>
              <w:bottom w:val="single" w:sz="6" w:space="0" w:color="auto"/>
            </w:tcBorders>
          </w:tcPr>
          <w:p w14:paraId="76B157D6" w14:textId="77777777" w:rsidR="003B1E0E" w:rsidRPr="00157A3F" w:rsidRDefault="003B1E0E" w:rsidP="00750A83">
            <w:pPr>
              <w:rPr>
                <w:rFonts w:ascii="Arial" w:hAnsi="Arial" w:cs="Arial"/>
                <w:sz w:val="22"/>
                <w:szCs w:val="22"/>
              </w:rPr>
            </w:pPr>
          </w:p>
        </w:tc>
      </w:tr>
      <w:tr w:rsidR="003B1E0E" w:rsidRPr="00157A3F" w14:paraId="1E0553C9" w14:textId="77777777" w:rsidTr="00750A83">
        <w:trPr>
          <w:trHeight w:val="85"/>
        </w:trPr>
        <w:tc>
          <w:tcPr>
            <w:tcW w:w="5056" w:type="dxa"/>
            <w:gridSpan w:val="2"/>
          </w:tcPr>
          <w:p w14:paraId="326C1337" w14:textId="77777777" w:rsidR="003B1E0E" w:rsidRPr="00157A3F" w:rsidRDefault="003B1E0E" w:rsidP="00750A83">
            <w:pPr>
              <w:rPr>
                <w:rFonts w:ascii="Arial" w:hAnsi="Arial" w:cs="Arial"/>
                <w:sz w:val="22"/>
                <w:szCs w:val="22"/>
              </w:rPr>
            </w:pPr>
          </w:p>
        </w:tc>
        <w:tc>
          <w:tcPr>
            <w:tcW w:w="4016" w:type="dxa"/>
            <w:gridSpan w:val="3"/>
          </w:tcPr>
          <w:p w14:paraId="7729EA10" w14:textId="77777777" w:rsidR="003B1E0E" w:rsidRPr="00157A3F" w:rsidRDefault="003B1E0E" w:rsidP="00750A83">
            <w:pPr>
              <w:rPr>
                <w:rFonts w:ascii="Arial" w:hAnsi="Arial" w:cs="Arial"/>
                <w:sz w:val="22"/>
                <w:szCs w:val="22"/>
              </w:rPr>
            </w:pPr>
          </w:p>
        </w:tc>
      </w:tr>
      <w:tr w:rsidR="003B1E0E" w:rsidRPr="00157A3F" w14:paraId="37C1008A" w14:textId="77777777" w:rsidTr="00750A83">
        <w:trPr>
          <w:trHeight w:val="336"/>
        </w:trPr>
        <w:tc>
          <w:tcPr>
            <w:tcW w:w="5056" w:type="dxa"/>
            <w:gridSpan w:val="2"/>
          </w:tcPr>
          <w:p w14:paraId="4D6C161E"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vi) Programme/Scheme through </w:t>
            </w:r>
          </w:p>
          <w:p w14:paraId="46995D68" w14:textId="77777777" w:rsidR="003B1E0E" w:rsidRPr="00157A3F" w:rsidRDefault="003B1E0E" w:rsidP="00750A83">
            <w:pPr>
              <w:ind w:left="318" w:hanging="318"/>
              <w:rPr>
                <w:rFonts w:ascii="Arial" w:hAnsi="Arial" w:cs="Arial"/>
                <w:sz w:val="22"/>
                <w:szCs w:val="22"/>
              </w:rPr>
            </w:pPr>
            <w:r w:rsidRPr="00157A3F">
              <w:rPr>
                <w:rFonts w:ascii="Arial" w:hAnsi="Arial" w:cs="Arial"/>
                <w:sz w:val="22"/>
                <w:szCs w:val="22"/>
              </w:rPr>
              <w:t xml:space="preserve">     which project is to be funded:</w:t>
            </w:r>
          </w:p>
        </w:tc>
        <w:tc>
          <w:tcPr>
            <w:tcW w:w="4016" w:type="dxa"/>
            <w:gridSpan w:val="3"/>
            <w:tcBorders>
              <w:bottom w:val="single" w:sz="6" w:space="0" w:color="auto"/>
            </w:tcBorders>
          </w:tcPr>
          <w:p w14:paraId="04A136D3" w14:textId="77777777" w:rsidR="003B1E0E" w:rsidRPr="00157A3F" w:rsidRDefault="003B1E0E" w:rsidP="00750A83">
            <w:pPr>
              <w:rPr>
                <w:rFonts w:ascii="Arial" w:hAnsi="Arial" w:cs="Arial"/>
                <w:sz w:val="22"/>
                <w:szCs w:val="22"/>
              </w:rPr>
            </w:pPr>
          </w:p>
        </w:tc>
      </w:tr>
      <w:tr w:rsidR="003B1E0E" w:rsidRPr="00157A3F" w14:paraId="720750A6" w14:textId="77777777" w:rsidTr="00750A83">
        <w:trPr>
          <w:trHeight w:hRule="exact" w:val="170"/>
        </w:trPr>
        <w:tc>
          <w:tcPr>
            <w:tcW w:w="5056" w:type="dxa"/>
            <w:gridSpan w:val="2"/>
          </w:tcPr>
          <w:p w14:paraId="023E7758" w14:textId="77777777" w:rsidR="003B1E0E" w:rsidRPr="00157A3F" w:rsidRDefault="003B1E0E" w:rsidP="00750A83">
            <w:pPr>
              <w:rPr>
                <w:rFonts w:ascii="Arial" w:hAnsi="Arial" w:cs="Arial"/>
                <w:sz w:val="22"/>
                <w:szCs w:val="22"/>
              </w:rPr>
            </w:pPr>
          </w:p>
        </w:tc>
        <w:tc>
          <w:tcPr>
            <w:tcW w:w="4016" w:type="dxa"/>
            <w:gridSpan w:val="3"/>
          </w:tcPr>
          <w:p w14:paraId="317509D7" w14:textId="77777777" w:rsidR="003B1E0E" w:rsidRPr="00157A3F" w:rsidRDefault="003B1E0E" w:rsidP="00750A83">
            <w:pPr>
              <w:rPr>
                <w:rFonts w:ascii="Arial" w:hAnsi="Arial" w:cs="Arial"/>
                <w:sz w:val="22"/>
                <w:szCs w:val="22"/>
              </w:rPr>
            </w:pPr>
          </w:p>
        </w:tc>
      </w:tr>
      <w:tr w:rsidR="003B1E0E" w:rsidRPr="00736EC2" w14:paraId="62C95BEE" w14:textId="77777777" w:rsidTr="00750A83">
        <w:trPr>
          <w:trHeight w:val="336"/>
        </w:trPr>
        <w:tc>
          <w:tcPr>
            <w:tcW w:w="2930" w:type="dxa"/>
          </w:tcPr>
          <w:p w14:paraId="1DADF574" w14:textId="77777777" w:rsidR="003B1E0E" w:rsidRPr="00157A3F" w:rsidRDefault="003B1E0E" w:rsidP="00750A83">
            <w:pPr>
              <w:rPr>
                <w:rFonts w:ascii="Arial" w:hAnsi="Arial" w:cs="Arial"/>
                <w:sz w:val="22"/>
                <w:szCs w:val="22"/>
              </w:rPr>
            </w:pPr>
            <w:r w:rsidRPr="00157A3F">
              <w:rPr>
                <w:rFonts w:ascii="Arial" w:hAnsi="Arial" w:cs="Arial"/>
                <w:sz w:val="22"/>
                <w:szCs w:val="22"/>
              </w:rPr>
              <w:t>vii) Proforma completed by:</w:t>
            </w:r>
          </w:p>
        </w:tc>
        <w:tc>
          <w:tcPr>
            <w:tcW w:w="3118" w:type="dxa"/>
            <w:gridSpan w:val="2"/>
            <w:tcBorders>
              <w:bottom w:val="single" w:sz="4" w:space="0" w:color="auto"/>
            </w:tcBorders>
          </w:tcPr>
          <w:p w14:paraId="35AE3470" w14:textId="77777777" w:rsidR="003B1E0E" w:rsidRPr="00157A3F" w:rsidRDefault="003B1E0E" w:rsidP="00750A83">
            <w:pPr>
              <w:rPr>
                <w:rFonts w:ascii="Arial" w:hAnsi="Arial" w:cs="Arial"/>
                <w:sz w:val="22"/>
                <w:szCs w:val="22"/>
              </w:rPr>
            </w:pPr>
          </w:p>
        </w:tc>
        <w:tc>
          <w:tcPr>
            <w:tcW w:w="992" w:type="dxa"/>
          </w:tcPr>
          <w:p w14:paraId="771E8998" w14:textId="77777777" w:rsidR="003B1E0E" w:rsidRPr="00157A3F" w:rsidRDefault="003B1E0E" w:rsidP="00750A83">
            <w:pPr>
              <w:rPr>
                <w:rFonts w:ascii="Arial" w:hAnsi="Arial" w:cs="Arial"/>
                <w:sz w:val="22"/>
                <w:szCs w:val="22"/>
              </w:rPr>
            </w:pPr>
          </w:p>
          <w:p w14:paraId="69919569" w14:textId="77777777" w:rsidR="003B1E0E" w:rsidRPr="00157A3F" w:rsidRDefault="003B1E0E" w:rsidP="00750A83">
            <w:pPr>
              <w:rPr>
                <w:rFonts w:ascii="Arial" w:hAnsi="Arial" w:cs="Arial"/>
                <w:sz w:val="22"/>
                <w:szCs w:val="22"/>
              </w:rPr>
            </w:pPr>
          </w:p>
          <w:p w14:paraId="111DCD77" w14:textId="77777777" w:rsidR="003B1E0E" w:rsidRPr="00157A3F" w:rsidRDefault="003B1E0E" w:rsidP="00750A83">
            <w:pPr>
              <w:rPr>
                <w:rFonts w:ascii="Arial" w:hAnsi="Arial" w:cs="Arial"/>
                <w:sz w:val="22"/>
                <w:szCs w:val="22"/>
              </w:rPr>
            </w:pPr>
            <w:r w:rsidRPr="00157A3F">
              <w:rPr>
                <w:rFonts w:ascii="Arial" w:hAnsi="Arial" w:cs="Arial"/>
                <w:sz w:val="22"/>
                <w:szCs w:val="22"/>
              </w:rPr>
              <w:t>Date:</w:t>
            </w:r>
          </w:p>
        </w:tc>
        <w:tc>
          <w:tcPr>
            <w:tcW w:w="2032" w:type="dxa"/>
            <w:tcBorders>
              <w:bottom w:val="single" w:sz="4" w:space="0" w:color="auto"/>
            </w:tcBorders>
          </w:tcPr>
          <w:p w14:paraId="3F600C6C" w14:textId="77777777" w:rsidR="003B1E0E" w:rsidRPr="00157A3F" w:rsidRDefault="003B1E0E" w:rsidP="00750A83">
            <w:pPr>
              <w:rPr>
                <w:rFonts w:ascii="Arial" w:hAnsi="Arial" w:cs="Arial"/>
                <w:sz w:val="22"/>
                <w:szCs w:val="22"/>
              </w:rPr>
            </w:pPr>
          </w:p>
        </w:tc>
      </w:tr>
      <w:tr w:rsidR="003B1E0E" w:rsidRPr="007F183D" w14:paraId="5050DA30" w14:textId="77777777" w:rsidTr="00750A83">
        <w:trPr>
          <w:trHeight w:val="336"/>
        </w:trPr>
        <w:tc>
          <w:tcPr>
            <w:tcW w:w="2930" w:type="dxa"/>
          </w:tcPr>
          <w:p w14:paraId="61D8AB5A" w14:textId="77777777" w:rsidR="003B1E0E" w:rsidRPr="00157A3F" w:rsidRDefault="003B1E0E" w:rsidP="00750A83">
            <w:pPr>
              <w:rPr>
                <w:rFonts w:ascii="Arial" w:hAnsi="Arial" w:cs="Arial"/>
                <w:sz w:val="22"/>
                <w:szCs w:val="22"/>
              </w:rPr>
            </w:pPr>
            <w:r w:rsidRPr="00157A3F">
              <w:rPr>
                <w:rFonts w:ascii="Arial" w:hAnsi="Arial" w:cs="Arial"/>
                <w:sz w:val="22"/>
                <w:szCs w:val="22"/>
              </w:rPr>
              <w:t>viii Checked by:</w:t>
            </w:r>
          </w:p>
        </w:tc>
        <w:tc>
          <w:tcPr>
            <w:tcW w:w="3118" w:type="dxa"/>
            <w:gridSpan w:val="2"/>
            <w:tcBorders>
              <w:top w:val="single" w:sz="4" w:space="0" w:color="auto"/>
              <w:bottom w:val="single" w:sz="4" w:space="0" w:color="auto"/>
            </w:tcBorders>
          </w:tcPr>
          <w:p w14:paraId="50327921" w14:textId="77777777" w:rsidR="003B1E0E" w:rsidRPr="00157A3F" w:rsidRDefault="003B1E0E" w:rsidP="00750A83">
            <w:pPr>
              <w:rPr>
                <w:rFonts w:ascii="Arial" w:hAnsi="Arial" w:cs="Arial"/>
                <w:sz w:val="22"/>
                <w:szCs w:val="22"/>
              </w:rPr>
            </w:pPr>
          </w:p>
        </w:tc>
        <w:tc>
          <w:tcPr>
            <w:tcW w:w="992" w:type="dxa"/>
          </w:tcPr>
          <w:p w14:paraId="3B5DD43C" w14:textId="77777777" w:rsidR="003B1E0E" w:rsidRPr="00157A3F" w:rsidRDefault="003B1E0E" w:rsidP="00750A83">
            <w:pPr>
              <w:rPr>
                <w:rFonts w:ascii="Arial" w:hAnsi="Arial" w:cs="Arial"/>
                <w:sz w:val="22"/>
                <w:szCs w:val="22"/>
              </w:rPr>
            </w:pPr>
          </w:p>
          <w:p w14:paraId="19A3D532" w14:textId="77777777" w:rsidR="003B1E0E" w:rsidRPr="00157A3F" w:rsidRDefault="003B1E0E" w:rsidP="00750A83">
            <w:pPr>
              <w:rPr>
                <w:rFonts w:ascii="Arial" w:hAnsi="Arial" w:cs="Arial"/>
                <w:sz w:val="22"/>
                <w:szCs w:val="22"/>
              </w:rPr>
            </w:pPr>
          </w:p>
          <w:p w14:paraId="3D369902" w14:textId="77777777" w:rsidR="003B1E0E" w:rsidRPr="00157A3F" w:rsidRDefault="003B1E0E" w:rsidP="00750A83">
            <w:pPr>
              <w:rPr>
                <w:rFonts w:ascii="Arial" w:hAnsi="Arial" w:cs="Arial"/>
                <w:sz w:val="22"/>
                <w:szCs w:val="22"/>
              </w:rPr>
            </w:pPr>
            <w:r w:rsidRPr="00157A3F">
              <w:rPr>
                <w:rFonts w:ascii="Arial" w:hAnsi="Arial" w:cs="Arial"/>
                <w:sz w:val="22"/>
                <w:szCs w:val="22"/>
              </w:rPr>
              <w:t>Date:</w:t>
            </w:r>
          </w:p>
        </w:tc>
        <w:tc>
          <w:tcPr>
            <w:tcW w:w="2032" w:type="dxa"/>
            <w:tcBorders>
              <w:top w:val="single" w:sz="4" w:space="0" w:color="auto"/>
              <w:bottom w:val="single" w:sz="4" w:space="0" w:color="auto"/>
            </w:tcBorders>
          </w:tcPr>
          <w:p w14:paraId="7298C441" w14:textId="77777777" w:rsidR="003B1E0E" w:rsidRPr="00157A3F" w:rsidRDefault="003B1E0E" w:rsidP="00750A83">
            <w:pPr>
              <w:rPr>
                <w:rFonts w:ascii="Arial" w:hAnsi="Arial" w:cs="Arial"/>
                <w:sz w:val="22"/>
                <w:szCs w:val="22"/>
              </w:rPr>
            </w:pPr>
          </w:p>
          <w:p w14:paraId="69ADEC58" w14:textId="77777777" w:rsidR="003B1E0E" w:rsidRPr="00157A3F" w:rsidRDefault="003B1E0E" w:rsidP="00750A83">
            <w:pPr>
              <w:rPr>
                <w:rFonts w:ascii="Arial" w:hAnsi="Arial" w:cs="Arial"/>
                <w:sz w:val="22"/>
                <w:szCs w:val="22"/>
              </w:rPr>
            </w:pPr>
          </w:p>
        </w:tc>
      </w:tr>
    </w:tbl>
    <w:p w14:paraId="48CF44B2" w14:textId="77777777" w:rsidR="003B1E0E" w:rsidRPr="00482809" w:rsidRDefault="003B1E0E" w:rsidP="00AF2E14">
      <w:pPr>
        <w:pStyle w:val="Heading1"/>
        <w:numPr>
          <w:ilvl w:val="0"/>
          <w:numId w:val="257"/>
        </w:numPr>
        <w:spacing w:before="0" w:after="0"/>
        <w:rPr>
          <w:sz w:val="22"/>
          <w:szCs w:val="22"/>
        </w:rPr>
      </w:pPr>
      <w:r w:rsidRPr="00482809">
        <w:rPr>
          <w:sz w:val="22"/>
          <w:szCs w:val="22"/>
        </w:rPr>
        <w:lastRenderedPageBreak/>
        <w:t>NEED AND DEMAND</w:t>
      </w:r>
    </w:p>
    <w:p w14:paraId="528B31A9" w14:textId="77777777" w:rsidR="003B1E0E" w:rsidRPr="00482809" w:rsidRDefault="003B1E0E" w:rsidP="003B1E0E">
      <w:pPr>
        <w:pStyle w:val="Heading1"/>
        <w:spacing w:before="0" w:after="0"/>
        <w:ind w:left="426"/>
        <w:rPr>
          <w:b w:val="0"/>
          <w:sz w:val="22"/>
          <w:szCs w:val="22"/>
        </w:rPr>
      </w:pPr>
      <w:r w:rsidRPr="00482809">
        <w:rPr>
          <w:b w:val="0"/>
          <w:sz w:val="22"/>
          <w:szCs w:val="22"/>
        </w:rPr>
        <w:t xml:space="preserve">Describe the current type and level of activity.  Explain the need for the project and how this need was established (e.g. market research; specific investment identified in an agreed strategic investment plan). </w:t>
      </w:r>
    </w:p>
    <w:p w14:paraId="40FD07CC" w14:textId="77777777" w:rsidR="003B1E0E" w:rsidRPr="00482809" w:rsidRDefault="003B1E0E" w:rsidP="003B1E0E">
      <w:pPr>
        <w:rPr>
          <w:rFonts w:ascii="Arial" w:hAnsi="Arial" w:cs="Arial"/>
          <w:sz w:val="22"/>
          <w:szCs w:val="22"/>
        </w:rPr>
      </w:pPr>
    </w:p>
    <w:tbl>
      <w:tblPr>
        <w:tblW w:w="8930" w:type="dxa"/>
        <w:tblInd w:w="534" w:type="dxa"/>
        <w:tblLayout w:type="fixed"/>
        <w:tblLook w:val="0000" w:firstRow="0" w:lastRow="0" w:firstColumn="0" w:lastColumn="0" w:noHBand="0" w:noVBand="0"/>
      </w:tblPr>
      <w:tblGrid>
        <w:gridCol w:w="8930"/>
      </w:tblGrid>
      <w:tr w:rsidR="003B1E0E" w:rsidRPr="007F183D" w14:paraId="41D5FB40" w14:textId="77777777" w:rsidTr="00750A83">
        <w:trPr>
          <w:trHeight w:val="3318"/>
        </w:trPr>
        <w:tc>
          <w:tcPr>
            <w:tcW w:w="8930" w:type="dxa"/>
            <w:tcBorders>
              <w:top w:val="single" w:sz="6" w:space="0" w:color="auto"/>
              <w:left w:val="single" w:sz="6" w:space="0" w:color="auto"/>
              <w:bottom w:val="single" w:sz="6" w:space="0" w:color="auto"/>
              <w:right w:val="single" w:sz="6" w:space="0" w:color="auto"/>
            </w:tcBorders>
          </w:tcPr>
          <w:p w14:paraId="4620EA10" w14:textId="77777777" w:rsidR="003B1E0E" w:rsidRPr="00482809" w:rsidRDefault="003B1E0E" w:rsidP="00750A83">
            <w:pPr>
              <w:rPr>
                <w:rFonts w:ascii="Arial" w:hAnsi="Arial" w:cs="Arial"/>
                <w:sz w:val="22"/>
                <w:szCs w:val="22"/>
              </w:rPr>
            </w:pPr>
            <w:r w:rsidRPr="00482809">
              <w:rPr>
                <w:rFonts w:ascii="Arial" w:hAnsi="Arial" w:cs="Arial"/>
                <w:b/>
                <w:sz w:val="22"/>
                <w:szCs w:val="22"/>
              </w:rPr>
              <w:t>Background information on current situation/current level of service provision</w:t>
            </w:r>
            <w:r w:rsidRPr="00482809">
              <w:rPr>
                <w:rFonts w:ascii="Arial" w:hAnsi="Arial" w:cs="Arial"/>
                <w:sz w:val="22"/>
                <w:szCs w:val="22"/>
              </w:rPr>
              <w:t>:</w:t>
            </w:r>
          </w:p>
          <w:p w14:paraId="77C03031" w14:textId="77777777" w:rsidR="003B1E0E" w:rsidRPr="00482809" w:rsidRDefault="003B1E0E" w:rsidP="00750A83">
            <w:pPr>
              <w:rPr>
                <w:rFonts w:ascii="Arial" w:hAnsi="Arial" w:cs="Arial"/>
                <w:b/>
                <w:sz w:val="22"/>
                <w:szCs w:val="22"/>
              </w:rPr>
            </w:pPr>
          </w:p>
          <w:p w14:paraId="2305B37A" w14:textId="77777777" w:rsidR="003B1E0E" w:rsidRPr="00482809" w:rsidRDefault="003B1E0E" w:rsidP="00750A83">
            <w:pPr>
              <w:rPr>
                <w:rFonts w:ascii="Arial" w:hAnsi="Arial" w:cs="Arial"/>
                <w:b/>
                <w:sz w:val="22"/>
                <w:szCs w:val="22"/>
              </w:rPr>
            </w:pPr>
          </w:p>
          <w:p w14:paraId="2CC3038C" w14:textId="77777777" w:rsidR="003B1E0E" w:rsidRPr="00482809" w:rsidRDefault="003B1E0E" w:rsidP="00750A83">
            <w:pPr>
              <w:rPr>
                <w:rFonts w:ascii="Arial" w:hAnsi="Arial" w:cs="Arial"/>
                <w:b/>
                <w:sz w:val="22"/>
                <w:szCs w:val="22"/>
              </w:rPr>
            </w:pPr>
          </w:p>
          <w:p w14:paraId="506BDC7D" w14:textId="77777777" w:rsidR="003B1E0E" w:rsidRPr="00482809" w:rsidRDefault="003B1E0E" w:rsidP="00750A83">
            <w:pPr>
              <w:rPr>
                <w:rFonts w:ascii="Arial" w:hAnsi="Arial" w:cs="Arial"/>
                <w:b/>
                <w:sz w:val="22"/>
                <w:szCs w:val="22"/>
              </w:rPr>
            </w:pPr>
          </w:p>
          <w:p w14:paraId="54F67DF4" w14:textId="77777777" w:rsidR="003B1E0E" w:rsidRPr="00482809" w:rsidRDefault="003B1E0E" w:rsidP="00750A83">
            <w:pPr>
              <w:rPr>
                <w:rFonts w:ascii="Arial" w:hAnsi="Arial" w:cs="Arial"/>
                <w:b/>
                <w:sz w:val="22"/>
                <w:szCs w:val="22"/>
              </w:rPr>
            </w:pPr>
          </w:p>
          <w:p w14:paraId="0F4ACB9E" w14:textId="77777777" w:rsidR="003B1E0E" w:rsidRPr="00482809" w:rsidRDefault="003B1E0E" w:rsidP="00750A83">
            <w:pPr>
              <w:rPr>
                <w:rFonts w:ascii="Arial" w:hAnsi="Arial" w:cs="Arial"/>
                <w:b/>
                <w:sz w:val="22"/>
                <w:szCs w:val="22"/>
              </w:rPr>
            </w:pPr>
          </w:p>
          <w:p w14:paraId="437214EF" w14:textId="77777777" w:rsidR="003B1E0E" w:rsidRPr="00482809" w:rsidRDefault="003B1E0E" w:rsidP="00750A83">
            <w:pPr>
              <w:rPr>
                <w:rFonts w:ascii="Arial" w:hAnsi="Arial" w:cs="Arial"/>
                <w:sz w:val="22"/>
                <w:szCs w:val="22"/>
              </w:rPr>
            </w:pPr>
            <w:r w:rsidRPr="00482809">
              <w:rPr>
                <w:rFonts w:ascii="Arial" w:hAnsi="Arial" w:cs="Arial"/>
                <w:b/>
                <w:sz w:val="22"/>
                <w:szCs w:val="22"/>
              </w:rPr>
              <w:t>Evidence of deficiencies in current service provision/ opportunities for improvement</w:t>
            </w:r>
            <w:r w:rsidRPr="00482809">
              <w:rPr>
                <w:rFonts w:ascii="Arial" w:hAnsi="Arial" w:cs="Arial"/>
                <w:sz w:val="22"/>
                <w:szCs w:val="22"/>
              </w:rPr>
              <w:t xml:space="preserve">:  </w:t>
            </w:r>
          </w:p>
          <w:p w14:paraId="0A99F8EF" w14:textId="77777777" w:rsidR="003B1E0E" w:rsidRPr="00482809" w:rsidRDefault="003B1E0E" w:rsidP="00750A83">
            <w:pPr>
              <w:rPr>
                <w:rFonts w:ascii="Arial" w:hAnsi="Arial" w:cs="Arial"/>
                <w:sz w:val="22"/>
                <w:szCs w:val="22"/>
              </w:rPr>
            </w:pPr>
          </w:p>
          <w:p w14:paraId="4FEF8FB6" w14:textId="77777777" w:rsidR="003B1E0E" w:rsidRPr="00482809" w:rsidRDefault="003B1E0E" w:rsidP="00750A83">
            <w:pPr>
              <w:rPr>
                <w:rFonts w:ascii="Arial" w:hAnsi="Arial" w:cs="Arial"/>
                <w:sz w:val="22"/>
                <w:szCs w:val="22"/>
              </w:rPr>
            </w:pPr>
          </w:p>
          <w:p w14:paraId="34691D5F" w14:textId="77777777" w:rsidR="003B1E0E" w:rsidRPr="00482809" w:rsidRDefault="003B1E0E" w:rsidP="00750A83">
            <w:pPr>
              <w:rPr>
                <w:rFonts w:ascii="Arial" w:hAnsi="Arial" w:cs="Arial"/>
                <w:sz w:val="22"/>
                <w:szCs w:val="22"/>
              </w:rPr>
            </w:pPr>
          </w:p>
          <w:p w14:paraId="3F98A0B3" w14:textId="77777777" w:rsidR="003B1E0E" w:rsidRPr="00482809" w:rsidRDefault="003B1E0E" w:rsidP="00750A83">
            <w:pPr>
              <w:rPr>
                <w:rFonts w:ascii="Arial" w:hAnsi="Arial" w:cs="Arial"/>
                <w:sz w:val="22"/>
                <w:szCs w:val="22"/>
              </w:rPr>
            </w:pPr>
          </w:p>
          <w:p w14:paraId="5D59CF0A" w14:textId="77777777" w:rsidR="003B1E0E" w:rsidRPr="00482809" w:rsidRDefault="003B1E0E" w:rsidP="00750A83">
            <w:pPr>
              <w:rPr>
                <w:rFonts w:ascii="Arial" w:hAnsi="Arial" w:cs="Arial"/>
                <w:sz w:val="22"/>
                <w:szCs w:val="22"/>
              </w:rPr>
            </w:pPr>
          </w:p>
          <w:p w14:paraId="59688E92" w14:textId="77777777" w:rsidR="003B1E0E" w:rsidRPr="00482809" w:rsidRDefault="003B1E0E" w:rsidP="00750A83">
            <w:pPr>
              <w:rPr>
                <w:rFonts w:ascii="Arial" w:hAnsi="Arial" w:cs="Arial"/>
                <w:sz w:val="22"/>
                <w:szCs w:val="22"/>
              </w:rPr>
            </w:pPr>
          </w:p>
          <w:p w14:paraId="1B324C03" w14:textId="77777777" w:rsidR="003B1E0E" w:rsidRPr="00482809" w:rsidRDefault="003B1E0E" w:rsidP="00750A83">
            <w:pPr>
              <w:pStyle w:val="Heading3"/>
              <w:rPr>
                <w:rFonts w:ascii="Arial" w:hAnsi="Arial" w:cs="Arial"/>
                <w:b w:val="0"/>
                <w:color w:val="auto"/>
                <w:sz w:val="22"/>
                <w:szCs w:val="22"/>
              </w:rPr>
            </w:pPr>
            <w:r w:rsidRPr="00482809">
              <w:rPr>
                <w:rFonts w:ascii="Arial" w:hAnsi="Arial" w:cs="Arial"/>
                <w:color w:val="auto"/>
                <w:sz w:val="22"/>
                <w:szCs w:val="22"/>
              </w:rPr>
              <w:t>Proposed level of service provision, and how demand for it was established:</w:t>
            </w:r>
          </w:p>
          <w:p w14:paraId="739AC1D0" w14:textId="77777777" w:rsidR="003B1E0E" w:rsidRPr="00482809" w:rsidRDefault="003B1E0E" w:rsidP="00750A83">
            <w:pPr>
              <w:pStyle w:val="Heading3"/>
              <w:rPr>
                <w:rFonts w:ascii="Arial" w:hAnsi="Arial" w:cs="Arial"/>
                <w:b w:val="0"/>
                <w:color w:val="auto"/>
                <w:sz w:val="22"/>
                <w:szCs w:val="22"/>
              </w:rPr>
            </w:pPr>
          </w:p>
          <w:p w14:paraId="130A47A5" w14:textId="77777777" w:rsidR="003B1E0E" w:rsidRPr="00482809" w:rsidRDefault="003B1E0E" w:rsidP="00750A83">
            <w:pPr>
              <w:rPr>
                <w:rFonts w:ascii="Arial" w:hAnsi="Arial" w:cs="Arial"/>
                <w:sz w:val="22"/>
                <w:szCs w:val="22"/>
              </w:rPr>
            </w:pPr>
          </w:p>
          <w:p w14:paraId="0C6B3AD1" w14:textId="77777777" w:rsidR="003B1E0E" w:rsidRPr="00482809" w:rsidRDefault="003B1E0E" w:rsidP="00750A83">
            <w:pPr>
              <w:rPr>
                <w:rFonts w:ascii="Arial" w:hAnsi="Arial" w:cs="Arial"/>
                <w:sz w:val="22"/>
                <w:szCs w:val="22"/>
              </w:rPr>
            </w:pPr>
          </w:p>
          <w:p w14:paraId="08BC2E69" w14:textId="77777777" w:rsidR="003B1E0E" w:rsidRPr="00482809" w:rsidRDefault="003B1E0E" w:rsidP="00750A83">
            <w:pPr>
              <w:rPr>
                <w:rFonts w:ascii="Arial" w:hAnsi="Arial" w:cs="Arial"/>
                <w:sz w:val="22"/>
                <w:szCs w:val="22"/>
              </w:rPr>
            </w:pPr>
          </w:p>
          <w:p w14:paraId="364D1463" w14:textId="77777777" w:rsidR="003B1E0E" w:rsidRPr="00482809" w:rsidRDefault="003B1E0E" w:rsidP="00750A83">
            <w:pPr>
              <w:rPr>
                <w:rFonts w:ascii="Arial" w:hAnsi="Arial" w:cs="Arial"/>
                <w:sz w:val="22"/>
                <w:szCs w:val="22"/>
              </w:rPr>
            </w:pPr>
          </w:p>
          <w:p w14:paraId="4613F42E" w14:textId="77777777" w:rsidR="003B1E0E" w:rsidRPr="00482809" w:rsidRDefault="003B1E0E" w:rsidP="00750A83">
            <w:pPr>
              <w:rPr>
                <w:rFonts w:ascii="Arial" w:hAnsi="Arial" w:cs="Arial"/>
                <w:sz w:val="22"/>
                <w:szCs w:val="22"/>
              </w:rPr>
            </w:pPr>
          </w:p>
          <w:p w14:paraId="068B56DD" w14:textId="77777777" w:rsidR="003B1E0E" w:rsidRPr="00157A3F" w:rsidRDefault="003B1E0E" w:rsidP="00750A83">
            <w:pPr>
              <w:rPr>
                <w:rFonts w:ascii="Arial" w:hAnsi="Arial" w:cs="Arial"/>
                <w:sz w:val="22"/>
                <w:szCs w:val="22"/>
              </w:rPr>
            </w:pPr>
            <w:r w:rsidRPr="00482809">
              <w:rPr>
                <w:rFonts w:ascii="Arial" w:hAnsi="Arial" w:cs="Arial"/>
                <w:b/>
                <w:sz w:val="22"/>
                <w:szCs w:val="22"/>
              </w:rPr>
              <w:t>Physical/Resource Needs for proposed level of service provision</w:t>
            </w:r>
            <w:r w:rsidRPr="00482809">
              <w:rPr>
                <w:rFonts w:ascii="Arial" w:hAnsi="Arial" w:cs="Arial"/>
                <w:sz w:val="22"/>
                <w:szCs w:val="22"/>
              </w:rPr>
              <w:t>:</w:t>
            </w:r>
          </w:p>
          <w:p w14:paraId="2A902112" w14:textId="77777777" w:rsidR="003B1E0E" w:rsidRPr="00157A3F" w:rsidRDefault="003B1E0E" w:rsidP="00750A83">
            <w:pPr>
              <w:rPr>
                <w:rFonts w:ascii="Arial" w:hAnsi="Arial" w:cs="Arial"/>
                <w:sz w:val="22"/>
                <w:szCs w:val="22"/>
              </w:rPr>
            </w:pPr>
          </w:p>
          <w:p w14:paraId="76517FA2" w14:textId="77777777" w:rsidR="003B1E0E" w:rsidRPr="00157A3F" w:rsidRDefault="003B1E0E" w:rsidP="00750A83">
            <w:pPr>
              <w:rPr>
                <w:rFonts w:ascii="Arial" w:hAnsi="Arial" w:cs="Arial"/>
                <w:sz w:val="22"/>
                <w:szCs w:val="22"/>
              </w:rPr>
            </w:pPr>
          </w:p>
          <w:p w14:paraId="2F9A70B9" w14:textId="77777777" w:rsidR="003B1E0E" w:rsidRPr="00157A3F" w:rsidRDefault="003B1E0E" w:rsidP="00750A83">
            <w:pPr>
              <w:rPr>
                <w:rFonts w:ascii="Arial" w:hAnsi="Arial" w:cs="Arial"/>
                <w:sz w:val="22"/>
                <w:szCs w:val="22"/>
              </w:rPr>
            </w:pPr>
          </w:p>
          <w:p w14:paraId="52E3413F" w14:textId="77777777" w:rsidR="003B1E0E" w:rsidRPr="00157A3F" w:rsidRDefault="003B1E0E" w:rsidP="00750A83">
            <w:pPr>
              <w:rPr>
                <w:rFonts w:ascii="Arial" w:hAnsi="Arial" w:cs="Arial"/>
                <w:sz w:val="22"/>
                <w:szCs w:val="22"/>
              </w:rPr>
            </w:pPr>
          </w:p>
          <w:p w14:paraId="734AF822" w14:textId="77777777" w:rsidR="003B1E0E" w:rsidRPr="00157A3F" w:rsidRDefault="003B1E0E" w:rsidP="00750A83">
            <w:pPr>
              <w:rPr>
                <w:rFonts w:ascii="Arial" w:hAnsi="Arial" w:cs="Arial"/>
                <w:sz w:val="22"/>
                <w:szCs w:val="22"/>
              </w:rPr>
            </w:pPr>
          </w:p>
          <w:p w14:paraId="1E1E1FEC" w14:textId="77777777" w:rsidR="003B1E0E" w:rsidRPr="00157A3F" w:rsidRDefault="003B1E0E" w:rsidP="00750A83">
            <w:pPr>
              <w:rPr>
                <w:rFonts w:ascii="Arial" w:hAnsi="Arial" w:cs="Arial"/>
                <w:sz w:val="22"/>
                <w:szCs w:val="22"/>
              </w:rPr>
            </w:pPr>
          </w:p>
          <w:p w14:paraId="04BB660C" w14:textId="77777777" w:rsidR="003B1E0E" w:rsidRPr="00157A3F" w:rsidRDefault="003B1E0E" w:rsidP="00750A83">
            <w:pPr>
              <w:rPr>
                <w:rFonts w:ascii="Arial" w:hAnsi="Arial" w:cs="Arial"/>
                <w:sz w:val="22"/>
                <w:szCs w:val="22"/>
              </w:rPr>
            </w:pPr>
          </w:p>
          <w:p w14:paraId="24468E83" w14:textId="77777777" w:rsidR="003B1E0E" w:rsidRPr="00157A3F" w:rsidRDefault="003B1E0E" w:rsidP="00750A83">
            <w:pPr>
              <w:rPr>
                <w:rFonts w:ascii="Arial" w:hAnsi="Arial" w:cs="Arial"/>
                <w:sz w:val="22"/>
                <w:szCs w:val="22"/>
              </w:rPr>
            </w:pPr>
          </w:p>
        </w:tc>
      </w:tr>
    </w:tbl>
    <w:p w14:paraId="4914A0EA" w14:textId="77777777" w:rsidR="003B1E0E" w:rsidRDefault="003B1E0E" w:rsidP="003B1E0E">
      <w:pPr>
        <w:rPr>
          <w:rFonts w:ascii="Arial" w:hAnsi="Arial" w:cs="Arial"/>
          <w:sz w:val="22"/>
          <w:szCs w:val="22"/>
        </w:rPr>
      </w:pPr>
    </w:p>
    <w:p w14:paraId="376E029B" w14:textId="77777777" w:rsidR="003B1E0E" w:rsidRDefault="003B1E0E" w:rsidP="003B1E0E">
      <w:pPr>
        <w:rPr>
          <w:rFonts w:ascii="Arial" w:hAnsi="Arial" w:cs="Arial"/>
          <w:sz w:val="22"/>
          <w:szCs w:val="22"/>
        </w:rPr>
      </w:pPr>
    </w:p>
    <w:p w14:paraId="1266C6BC" w14:textId="77777777" w:rsidR="003B1E0E" w:rsidRPr="007F183D" w:rsidRDefault="003B1E0E" w:rsidP="003B1E0E">
      <w:pPr>
        <w:rPr>
          <w:rFonts w:ascii="Arial" w:hAnsi="Arial" w:cs="Arial"/>
          <w:sz w:val="22"/>
          <w:szCs w:val="22"/>
        </w:rPr>
      </w:pPr>
    </w:p>
    <w:p w14:paraId="0BE2C649" w14:textId="77777777" w:rsidR="003B1E0E" w:rsidRPr="00482809" w:rsidRDefault="003B1E0E" w:rsidP="00AF2E14">
      <w:pPr>
        <w:numPr>
          <w:ilvl w:val="0"/>
          <w:numId w:val="257"/>
        </w:numPr>
        <w:rPr>
          <w:rFonts w:ascii="Arial" w:hAnsi="Arial" w:cs="Arial"/>
          <w:b/>
          <w:sz w:val="22"/>
          <w:szCs w:val="22"/>
        </w:rPr>
      </w:pPr>
      <w:r w:rsidRPr="00482809">
        <w:rPr>
          <w:rFonts w:ascii="Arial" w:hAnsi="Arial" w:cs="Arial"/>
          <w:b/>
          <w:sz w:val="22"/>
          <w:szCs w:val="22"/>
        </w:rPr>
        <w:t>OBJECTIVES OF THE PROJECT</w:t>
      </w:r>
    </w:p>
    <w:p w14:paraId="15DD8389" w14:textId="77777777" w:rsidR="003B1E0E" w:rsidRPr="007F183D" w:rsidRDefault="003B1E0E" w:rsidP="003B1E0E">
      <w:pPr>
        <w:ind w:left="426"/>
        <w:rPr>
          <w:rFonts w:ascii="Arial" w:hAnsi="Arial" w:cs="Arial"/>
          <w:sz w:val="22"/>
          <w:szCs w:val="22"/>
        </w:rPr>
      </w:pPr>
      <w:r w:rsidRPr="00157A3F">
        <w:rPr>
          <w:rFonts w:ascii="Arial" w:hAnsi="Arial" w:cs="Arial"/>
          <w:sz w:val="22"/>
          <w:szCs w:val="22"/>
        </w:rPr>
        <w:t>What are the objectives of the project?  These must be Specific, Measurable, Achievable, Relevant and Time-bound.  Also please record projected project start and completion dates.</w:t>
      </w:r>
    </w:p>
    <w:p w14:paraId="6E0BEE44" w14:textId="77777777" w:rsidR="003B1E0E" w:rsidRPr="007F183D" w:rsidRDefault="003B1E0E" w:rsidP="003B1E0E">
      <w:pPr>
        <w:rPr>
          <w:rFonts w:ascii="Arial" w:hAnsi="Arial" w:cs="Arial"/>
          <w:sz w:val="22"/>
          <w:szCs w:val="22"/>
        </w:rPr>
      </w:pPr>
    </w:p>
    <w:tbl>
      <w:tblPr>
        <w:tblW w:w="8930" w:type="dxa"/>
        <w:tblInd w:w="534" w:type="dxa"/>
        <w:tblLayout w:type="fixed"/>
        <w:tblLook w:val="0000" w:firstRow="0" w:lastRow="0" w:firstColumn="0" w:lastColumn="0" w:noHBand="0" w:noVBand="0"/>
      </w:tblPr>
      <w:tblGrid>
        <w:gridCol w:w="8930"/>
      </w:tblGrid>
      <w:tr w:rsidR="003B1E0E" w:rsidRPr="007F183D" w14:paraId="5B7A5BF9" w14:textId="77777777" w:rsidTr="00750A83">
        <w:trPr>
          <w:trHeight w:val="586"/>
        </w:trPr>
        <w:tc>
          <w:tcPr>
            <w:tcW w:w="8930" w:type="dxa"/>
            <w:tcBorders>
              <w:top w:val="single" w:sz="6" w:space="0" w:color="auto"/>
              <w:left w:val="single" w:sz="6" w:space="0" w:color="auto"/>
              <w:bottom w:val="single" w:sz="6" w:space="0" w:color="auto"/>
              <w:right w:val="single" w:sz="6" w:space="0" w:color="auto"/>
            </w:tcBorders>
          </w:tcPr>
          <w:p w14:paraId="5AC09C30" w14:textId="77777777" w:rsidR="003B1E0E" w:rsidRPr="007F183D" w:rsidRDefault="003B1E0E" w:rsidP="00750A83">
            <w:pPr>
              <w:rPr>
                <w:rFonts w:ascii="Arial" w:hAnsi="Arial" w:cs="Arial"/>
                <w:sz w:val="22"/>
                <w:szCs w:val="22"/>
              </w:rPr>
            </w:pPr>
          </w:p>
          <w:p w14:paraId="2A34D673" w14:textId="77777777" w:rsidR="003B1E0E" w:rsidRPr="007F183D" w:rsidRDefault="003B1E0E" w:rsidP="00750A83">
            <w:pPr>
              <w:rPr>
                <w:rFonts w:ascii="Arial" w:hAnsi="Arial" w:cs="Arial"/>
                <w:sz w:val="22"/>
                <w:szCs w:val="22"/>
              </w:rPr>
            </w:pPr>
          </w:p>
          <w:p w14:paraId="4813BAAA" w14:textId="77777777" w:rsidR="003B1E0E" w:rsidRPr="007F183D" w:rsidRDefault="003B1E0E" w:rsidP="00750A83">
            <w:pPr>
              <w:rPr>
                <w:rFonts w:ascii="Arial" w:hAnsi="Arial" w:cs="Arial"/>
                <w:sz w:val="22"/>
                <w:szCs w:val="22"/>
              </w:rPr>
            </w:pPr>
          </w:p>
          <w:p w14:paraId="37ECF123" w14:textId="77777777" w:rsidR="003B1E0E" w:rsidRPr="007F183D" w:rsidRDefault="003B1E0E" w:rsidP="00750A83">
            <w:pPr>
              <w:rPr>
                <w:rFonts w:ascii="Arial" w:hAnsi="Arial" w:cs="Arial"/>
                <w:sz w:val="22"/>
                <w:szCs w:val="22"/>
              </w:rPr>
            </w:pPr>
          </w:p>
          <w:p w14:paraId="17EB9C57" w14:textId="77777777" w:rsidR="003B1E0E" w:rsidRPr="007F183D" w:rsidRDefault="003B1E0E" w:rsidP="00750A83">
            <w:pPr>
              <w:rPr>
                <w:rFonts w:ascii="Arial" w:hAnsi="Arial" w:cs="Arial"/>
                <w:sz w:val="22"/>
                <w:szCs w:val="22"/>
              </w:rPr>
            </w:pPr>
          </w:p>
          <w:p w14:paraId="44D97A2A" w14:textId="77777777" w:rsidR="003B1E0E" w:rsidRPr="007F183D" w:rsidRDefault="003B1E0E" w:rsidP="00750A83">
            <w:pPr>
              <w:rPr>
                <w:rFonts w:ascii="Arial" w:hAnsi="Arial" w:cs="Arial"/>
                <w:sz w:val="22"/>
                <w:szCs w:val="22"/>
              </w:rPr>
            </w:pPr>
          </w:p>
          <w:p w14:paraId="66307ED0" w14:textId="77777777" w:rsidR="003B1E0E" w:rsidRPr="007F183D" w:rsidRDefault="003B1E0E" w:rsidP="00750A83">
            <w:pPr>
              <w:rPr>
                <w:rFonts w:ascii="Arial" w:hAnsi="Arial" w:cs="Arial"/>
                <w:sz w:val="22"/>
                <w:szCs w:val="22"/>
              </w:rPr>
            </w:pPr>
          </w:p>
          <w:p w14:paraId="6D7DDE6E" w14:textId="77777777" w:rsidR="003B1E0E" w:rsidRDefault="003B1E0E" w:rsidP="00750A83">
            <w:pPr>
              <w:rPr>
                <w:rFonts w:ascii="Arial" w:hAnsi="Arial" w:cs="Arial"/>
                <w:sz w:val="22"/>
                <w:szCs w:val="22"/>
              </w:rPr>
            </w:pPr>
          </w:p>
          <w:p w14:paraId="10CB1F3F" w14:textId="77777777" w:rsidR="003B1E0E" w:rsidRPr="007F183D" w:rsidRDefault="003B1E0E" w:rsidP="00750A83">
            <w:pPr>
              <w:rPr>
                <w:rFonts w:ascii="Arial" w:hAnsi="Arial" w:cs="Arial"/>
                <w:sz w:val="22"/>
                <w:szCs w:val="22"/>
              </w:rPr>
            </w:pPr>
          </w:p>
        </w:tc>
      </w:tr>
    </w:tbl>
    <w:p w14:paraId="0027401E" w14:textId="77777777" w:rsidR="003B1E0E" w:rsidRPr="00482809" w:rsidRDefault="003B1E0E" w:rsidP="00AF2E14">
      <w:pPr>
        <w:pStyle w:val="Heading1"/>
        <w:numPr>
          <w:ilvl w:val="0"/>
          <w:numId w:val="258"/>
        </w:numPr>
        <w:spacing w:before="0" w:after="0"/>
        <w:rPr>
          <w:caps/>
          <w:sz w:val="22"/>
          <w:szCs w:val="22"/>
        </w:rPr>
      </w:pPr>
      <w:r w:rsidRPr="00482809">
        <w:rPr>
          <w:caps/>
          <w:sz w:val="22"/>
          <w:szCs w:val="22"/>
        </w:rPr>
        <w:t>Strategic context</w:t>
      </w:r>
    </w:p>
    <w:p w14:paraId="7CD37E82" w14:textId="77777777" w:rsidR="003B1E0E" w:rsidRPr="00482809" w:rsidRDefault="003B1E0E" w:rsidP="003B1E0E">
      <w:pPr>
        <w:pStyle w:val="Heading1"/>
        <w:spacing w:before="0" w:after="0"/>
        <w:ind w:left="426" w:right="-192"/>
        <w:rPr>
          <w:b w:val="0"/>
          <w:sz w:val="22"/>
          <w:szCs w:val="22"/>
        </w:rPr>
      </w:pPr>
      <w:r w:rsidRPr="00482809">
        <w:rPr>
          <w:b w:val="0"/>
          <w:sz w:val="22"/>
          <w:szCs w:val="22"/>
        </w:rPr>
        <w:t>Which measure/theme of the funding programme will the project be funded through?</w:t>
      </w:r>
    </w:p>
    <w:p w14:paraId="58A94999" w14:textId="77777777" w:rsidR="003B1E0E" w:rsidRPr="00482809" w:rsidRDefault="003B1E0E" w:rsidP="003B1E0E">
      <w:pPr>
        <w:rPr>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3B1E0E" w:rsidRPr="00482809" w14:paraId="1C539566" w14:textId="77777777" w:rsidTr="00750A83">
        <w:trPr>
          <w:trHeight w:val="1207"/>
        </w:trPr>
        <w:tc>
          <w:tcPr>
            <w:tcW w:w="8930" w:type="dxa"/>
            <w:shd w:val="clear" w:color="auto" w:fill="auto"/>
          </w:tcPr>
          <w:p w14:paraId="71794AEB" w14:textId="77777777" w:rsidR="003B1E0E" w:rsidRPr="00482809" w:rsidRDefault="003B1E0E" w:rsidP="00750A83">
            <w:pPr>
              <w:rPr>
                <w:lang w:val="en-US"/>
              </w:rPr>
            </w:pPr>
          </w:p>
          <w:p w14:paraId="553C1F7E" w14:textId="77777777" w:rsidR="003B1E0E" w:rsidRPr="00482809" w:rsidRDefault="003B1E0E" w:rsidP="00750A83">
            <w:pPr>
              <w:rPr>
                <w:lang w:val="en-US"/>
              </w:rPr>
            </w:pPr>
          </w:p>
          <w:p w14:paraId="7E910401" w14:textId="77777777" w:rsidR="003B1E0E" w:rsidRPr="00482809" w:rsidRDefault="003B1E0E" w:rsidP="00750A83">
            <w:pPr>
              <w:rPr>
                <w:lang w:val="en-US"/>
              </w:rPr>
            </w:pPr>
          </w:p>
        </w:tc>
      </w:tr>
    </w:tbl>
    <w:p w14:paraId="4D97276C" w14:textId="77777777" w:rsidR="003B1E0E" w:rsidRPr="00482809" w:rsidRDefault="003B1E0E" w:rsidP="003B1E0E">
      <w:pPr>
        <w:rPr>
          <w:lang w:val="en-US"/>
        </w:rPr>
      </w:pPr>
    </w:p>
    <w:p w14:paraId="3AD02B02" w14:textId="77777777" w:rsidR="003B1E0E" w:rsidRPr="00482809" w:rsidRDefault="003B1E0E" w:rsidP="003B1E0E">
      <w:pPr>
        <w:pStyle w:val="Heading1"/>
        <w:spacing w:before="0" w:after="0"/>
        <w:ind w:left="426"/>
        <w:rPr>
          <w:b w:val="0"/>
          <w:sz w:val="22"/>
          <w:szCs w:val="22"/>
        </w:rPr>
      </w:pPr>
      <w:r w:rsidRPr="00482809">
        <w:rPr>
          <w:b w:val="0"/>
          <w:sz w:val="22"/>
          <w:szCs w:val="22"/>
        </w:rPr>
        <w:t>If the project is to be funded through the Basic Services Scheme describe what is innovative about the project in terms of delivering needs at a local level?</w:t>
      </w:r>
    </w:p>
    <w:p w14:paraId="5F0EBE39" w14:textId="77777777" w:rsidR="003B1E0E" w:rsidRPr="00482809" w:rsidRDefault="003B1E0E" w:rsidP="003B1E0E">
      <w:pPr>
        <w:rPr>
          <w:lang w:val="en-U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3B1E0E" w:rsidRPr="00482809" w14:paraId="16799DF7" w14:textId="77777777" w:rsidTr="00750A83">
        <w:tc>
          <w:tcPr>
            <w:tcW w:w="8930" w:type="dxa"/>
            <w:shd w:val="clear" w:color="auto" w:fill="auto"/>
          </w:tcPr>
          <w:p w14:paraId="53A46A05" w14:textId="77777777" w:rsidR="003B1E0E" w:rsidRPr="00482809" w:rsidRDefault="003B1E0E" w:rsidP="00750A83">
            <w:pPr>
              <w:ind w:right="-192"/>
              <w:rPr>
                <w:rFonts w:ascii="Arial" w:hAnsi="Arial" w:cs="Arial"/>
                <w:b/>
                <w:sz w:val="22"/>
                <w:szCs w:val="22"/>
              </w:rPr>
            </w:pPr>
          </w:p>
          <w:p w14:paraId="65842F6F" w14:textId="77777777" w:rsidR="003B1E0E" w:rsidRPr="00482809" w:rsidRDefault="003B1E0E" w:rsidP="00750A83">
            <w:pPr>
              <w:ind w:right="-192"/>
              <w:rPr>
                <w:rFonts w:ascii="Arial" w:hAnsi="Arial" w:cs="Arial"/>
                <w:b/>
                <w:sz w:val="22"/>
                <w:szCs w:val="22"/>
              </w:rPr>
            </w:pPr>
          </w:p>
          <w:p w14:paraId="1B1CAB90" w14:textId="77777777" w:rsidR="003B1E0E" w:rsidRPr="00482809" w:rsidRDefault="003B1E0E" w:rsidP="00750A83">
            <w:pPr>
              <w:ind w:right="-192"/>
              <w:rPr>
                <w:rFonts w:ascii="Arial" w:hAnsi="Arial" w:cs="Arial"/>
                <w:b/>
                <w:sz w:val="22"/>
                <w:szCs w:val="22"/>
              </w:rPr>
            </w:pPr>
          </w:p>
          <w:p w14:paraId="35EE7EEB" w14:textId="77777777" w:rsidR="003B1E0E" w:rsidRPr="00482809" w:rsidRDefault="003B1E0E" w:rsidP="00750A83">
            <w:pPr>
              <w:ind w:right="-192"/>
              <w:rPr>
                <w:rFonts w:ascii="Arial" w:hAnsi="Arial" w:cs="Arial"/>
                <w:b/>
                <w:sz w:val="22"/>
                <w:szCs w:val="22"/>
              </w:rPr>
            </w:pPr>
          </w:p>
          <w:p w14:paraId="1987BB6A" w14:textId="77777777" w:rsidR="003B1E0E" w:rsidRPr="00482809" w:rsidRDefault="003B1E0E" w:rsidP="00750A83">
            <w:pPr>
              <w:ind w:right="-192"/>
              <w:rPr>
                <w:rFonts w:ascii="Arial" w:hAnsi="Arial" w:cs="Arial"/>
                <w:b/>
                <w:sz w:val="22"/>
                <w:szCs w:val="22"/>
              </w:rPr>
            </w:pPr>
          </w:p>
          <w:p w14:paraId="072D9446" w14:textId="77777777" w:rsidR="003B1E0E" w:rsidRPr="00482809" w:rsidRDefault="003B1E0E" w:rsidP="00750A83">
            <w:pPr>
              <w:ind w:right="-192"/>
              <w:rPr>
                <w:rFonts w:ascii="Arial" w:hAnsi="Arial" w:cs="Arial"/>
                <w:b/>
                <w:sz w:val="22"/>
                <w:szCs w:val="22"/>
              </w:rPr>
            </w:pPr>
          </w:p>
          <w:p w14:paraId="7A9DEED5" w14:textId="77777777" w:rsidR="003B1E0E" w:rsidRPr="00482809" w:rsidRDefault="003B1E0E" w:rsidP="00750A83">
            <w:pPr>
              <w:ind w:right="-192"/>
              <w:rPr>
                <w:rFonts w:ascii="Arial" w:hAnsi="Arial" w:cs="Arial"/>
                <w:b/>
                <w:sz w:val="22"/>
                <w:szCs w:val="22"/>
              </w:rPr>
            </w:pPr>
          </w:p>
          <w:p w14:paraId="17E0646E" w14:textId="77777777" w:rsidR="003B1E0E" w:rsidRPr="00482809" w:rsidRDefault="003B1E0E" w:rsidP="00750A83">
            <w:pPr>
              <w:ind w:right="-192"/>
              <w:rPr>
                <w:rFonts w:ascii="Arial" w:hAnsi="Arial" w:cs="Arial"/>
                <w:b/>
                <w:sz w:val="22"/>
                <w:szCs w:val="22"/>
              </w:rPr>
            </w:pPr>
          </w:p>
        </w:tc>
      </w:tr>
    </w:tbl>
    <w:p w14:paraId="52ADC394" w14:textId="77777777" w:rsidR="003B1E0E" w:rsidRPr="00482809" w:rsidRDefault="003B1E0E" w:rsidP="003B1E0E">
      <w:pPr>
        <w:rPr>
          <w:lang w:val="en-US"/>
        </w:rPr>
      </w:pPr>
    </w:p>
    <w:p w14:paraId="6F34DD1B" w14:textId="77777777" w:rsidR="003B1E0E" w:rsidRPr="00482809" w:rsidRDefault="003B1E0E" w:rsidP="003B1E0E">
      <w:pPr>
        <w:pStyle w:val="Heading1"/>
        <w:spacing w:before="0" w:after="0"/>
        <w:ind w:left="426"/>
        <w:rPr>
          <w:b w:val="0"/>
          <w:sz w:val="22"/>
          <w:szCs w:val="22"/>
        </w:rPr>
      </w:pPr>
    </w:p>
    <w:p w14:paraId="5A133491" w14:textId="77777777" w:rsidR="003B1E0E" w:rsidRPr="007F183D" w:rsidRDefault="003B1E0E" w:rsidP="003B1E0E">
      <w:pPr>
        <w:pStyle w:val="Heading1"/>
        <w:spacing w:before="0" w:after="0"/>
        <w:ind w:left="426"/>
        <w:rPr>
          <w:b w:val="0"/>
          <w:sz w:val="22"/>
          <w:szCs w:val="22"/>
        </w:rPr>
      </w:pPr>
      <w:r w:rsidRPr="00482809">
        <w:rPr>
          <w:b w:val="0"/>
          <w:sz w:val="22"/>
          <w:szCs w:val="22"/>
        </w:rPr>
        <w:t>Explain how the project contributes to achieving the objectives of the funding programme, the LAG Strategy and the Council’s Community Plan.</w:t>
      </w:r>
      <w:r>
        <w:rPr>
          <w:b w:val="0"/>
          <w:sz w:val="22"/>
          <w:szCs w:val="22"/>
        </w:rPr>
        <w:t xml:space="preserve">  </w:t>
      </w:r>
    </w:p>
    <w:p w14:paraId="2DD47DE9" w14:textId="77777777" w:rsidR="003B1E0E" w:rsidRPr="007F183D" w:rsidRDefault="003B1E0E" w:rsidP="003B1E0E">
      <w:pPr>
        <w:rPr>
          <w:rFonts w:ascii="Arial" w:hAnsi="Arial" w:cs="Arial"/>
          <w:sz w:val="22"/>
          <w:szCs w:val="22"/>
        </w:rPr>
      </w:pPr>
    </w:p>
    <w:tbl>
      <w:tblPr>
        <w:tblW w:w="8930" w:type="dxa"/>
        <w:tblInd w:w="534" w:type="dxa"/>
        <w:tblLayout w:type="fixed"/>
        <w:tblLook w:val="0000" w:firstRow="0" w:lastRow="0" w:firstColumn="0" w:lastColumn="0" w:noHBand="0" w:noVBand="0"/>
      </w:tblPr>
      <w:tblGrid>
        <w:gridCol w:w="8930"/>
      </w:tblGrid>
      <w:tr w:rsidR="003B1E0E" w:rsidRPr="007F183D" w14:paraId="7F990AFB" w14:textId="77777777" w:rsidTr="00750A83">
        <w:tc>
          <w:tcPr>
            <w:tcW w:w="8930" w:type="dxa"/>
            <w:tcBorders>
              <w:top w:val="single" w:sz="6" w:space="0" w:color="auto"/>
              <w:left w:val="single" w:sz="6" w:space="0" w:color="auto"/>
              <w:bottom w:val="single" w:sz="6" w:space="0" w:color="auto"/>
              <w:right w:val="single" w:sz="6" w:space="0" w:color="auto"/>
            </w:tcBorders>
          </w:tcPr>
          <w:p w14:paraId="4BEF2850" w14:textId="77777777" w:rsidR="003B1E0E" w:rsidRPr="007F183D" w:rsidRDefault="003B1E0E" w:rsidP="00750A83">
            <w:pPr>
              <w:rPr>
                <w:rFonts w:ascii="Arial" w:hAnsi="Arial" w:cs="Arial"/>
                <w:sz w:val="22"/>
                <w:szCs w:val="22"/>
              </w:rPr>
            </w:pPr>
          </w:p>
          <w:p w14:paraId="30EA68A5" w14:textId="77777777" w:rsidR="003B1E0E" w:rsidRPr="007F183D" w:rsidRDefault="003B1E0E" w:rsidP="00750A83">
            <w:pPr>
              <w:rPr>
                <w:rFonts w:ascii="Arial" w:hAnsi="Arial" w:cs="Arial"/>
                <w:sz w:val="22"/>
                <w:szCs w:val="22"/>
              </w:rPr>
            </w:pPr>
          </w:p>
          <w:p w14:paraId="2BBD44C7" w14:textId="77777777" w:rsidR="003B1E0E" w:rsidRDefault="003B1E0E" w:rsidP="00750A83">
            <w:pPr>
              <w:rPr>
                <w:rFonts w:ascii="Arial" w:hAnsi="Arial" w:cs="Arial"/>
                <w:sz w:val="22"/>
                <w:szCs w:val="22"/>
              </w:rPr>
            </w:pPr>
          </w:p>
          <w:p w14:paraId="17046109" w14:textId="77777777" w:rsidR="003B1E0E" w:rsidRDefault="003B1E0E" w:rsidP="00750A83">
            <w:pPr>
              <w:rPr>
                <w:rFonts w:ascii="Arial" w:hAnsi="Arial" w:cs="Arial"/>
                <w:sz w:val="22"/>
                <w:szCs w:val="22"/>
              </w:rPr>
            </w:pPr>
          </w:p>
          <w:p w14:paraId="1E0B4879" w14:textId="77777777" w:rsidR="003B1E0E" w:rsidRDefault="003B1E0E" w:rsidP="00750A83">
            <w:pPr>
              <w:rPr>
                <w:rFonts w:ascii="Arial" w:hAnsi="Arial" w:cs="Arial"/>
                <w:sz w:val="22"/>
                <w:szCs w:val="22"/>
              </w:rPr>
            </w:pPr>
          </w:p>
          <w:p w14:paraId="31E81842" w14:textId="77777777" w:rsidR="003B1E0E" w:rsidRDefault="003B1E0E" w:rsidP="00750A83">
            <w:pPr>
              <w:rPr>
                <w:rFonts w:ascii="Arial" w:hAnsi="Arial" w:cs="Arial"/>
                <w:sz w:val="22"/>
                <w:szCs w:val="22"/>
              </w:rPr>
            </w:pPr>
          </w:p>
          <w:p w14:paraId="2FF76EB3" w14:textId="77777777" w:rsidR="003B1E0E" w:rsidRPr="007F183D" w:rsidRDefault="003B1E0E" w:rsidP="00750A83">
            <w:pPr>
              <w:rPr>
                <w:rFonts w:ascii="Arial" w:hAnsi="Arial" w:cs="Arial"/>
                <w:sz w:val="22"/>
                <w:szCs w:val="22"/>
              </w:rPr>
            </w:pPr>
          </w:p>
          <w:p w14:paraId="425E90E2" w14:textId="77777777" w:rsidR="003B1E0E" w:rsidRPr="007F183D" w:rsidRDefault="003B1E0E" w:rsidP="00750A83">
            <w:pPr>
              <w:rPr>
                <w:rFonts w:ascii="Arial" w:hAnsi="Arial" w:cs="Arial"/>
                <w:sz w:val="22"/>
                <w:szCs w:val="22"/>
              </w:rPr>
            </w:pPr>
          </w:p>
          <w:p w14:paraId="40E90F5C" w14:textId="77777777" w:rsidR="003B1E0E" w:rsidRPr="007F183D" w:rsidRDefault="003B1E0E" w:rsidP="00750A83">
            <w:pPr>
              <w:rPr>
                <w:rFonts w:ascii="Arial" w:hAnsi="Arial" w:cs="Arial"/>
                <w:sz w:val="22"/>
                <w:szCs w:val="22"/>
              </w:rPr>
            </w:pPr>
          </w:p>
          <w:p w14:paraId="47FF0D6B" w14:textId="77777777" w:rsidR="003B1E0E" w:rsidRPr="007F183D" w:rsidRDefault="003B1E0E" w:rsidP="00750A83">
            <w:pPr>
              <w:rPr>
                <w:rFonts w:ascii="Arial" w:hAnsi="Arial" w:cs="Arial"/>
                <w:sz w:val="22"/>
                <w:szCs w:val="22"/>
              </w:rPr>
            </w:pPr>
          </w:p>
          <w:p w14:paraId="1EB2A946" w14:textId="77777777" w:rsidR="003B1E0E" w:rsidRPr="007F183D" w:rsidRDefault="003B1E0E" w:rsidP="00750A83">
            <w:pPr>
              <w:rPr>
                <w:rFonts w:ascii="Arial" w:hAnsi="Arial" w:cs="Arial"/>
                <w:sz w:val="22"/>
                <w:szCs w:val="22"/>
              </w:rPr>
            </w:pPr>
          </w:p>
          <w:p w14:paraId="4714AF62" w14:textId="77777777" w:rsidR="003B1E0E" w:rsidRPr="007F183D" w:rsidRDefault="003B1E0E" w:rsidP="00750A83">
            <w:pPr>
              <w:rPr>
                <w:rFonts w:ascii="Arial" w:hAnsi="Arial" w:cs="Arial"/>
                <w:sz w:val="22"/>
                <w:szCs w:val="22"/>
              </w:rPr>
            </w:pPr>
          </w:p>
        </w:tc>
      </w:tr>
    </w:tbl>
    <w:p w14:paraId="2D472ADB" w14:textId="77777777" w:rsidR="003B1E0E" w:rsidRPr="007F183D" w:rsidRDefault="003B1E0E" w:rsidP="003B1E0E">
      <w:pPr>
        <w:pStyle w:val="Heading1"/>
        <w:rPr>
          <w:sz w:val="22"/>
          <w:szCs w:val="22"/>
        </w:rPr>
      </w:pPr>
    </w:p>
    <w:p w14:paraId="1E43EE26" w14:textId="77777777" w:rsidR="003B1E0E" w:rsidRDefault="003B1E0E" w:rsidP="003B1E0E">
      <w:pPr>
        <w:pStyle w:val="Heading1"/>
        <w:spacing w:before="0" w:after="0"/>
        <w:ind w:right="-192"/>
        <w:rPr>
          <w:b w:val="0"/>
          <w:sz w:val="22"/>
          <w:szCs w:val="22"/>
        </w:rPr>
      </w:pPr>
    </w:p>
    <w:p w14:paraId="2F13F26F" w14:textId="77777777" w:rsidR="003B1E0E" w:rsidRPr="00482809" w:rsidRDefault="003B1E0E" w:rsidP="00AF2E14">
      <w:pPr>
        <w:numPr>
          <w:ilvl w:val="0"/>
          <w:numId w:val="401"/>
        </w:numPr>
        <w:ind w:left="426" w:right="-192" w:hanging="426"/>
        <w:rPr>
          <w:rFonts w:ascii="Arial Bold" w:hAnsi="Arial Bold" w:cs="Arial"/>
          <w:b/>
          <w:caps/>
          <w:sz w:val="22"/>
          <w:szCs w:val="22"/>
        </w:rPr>
      </w:pPr>
      <w:r w:rsidRPr="00482809">
        <w:rPr>
          <w:rFonts w:ascii="Arial Bold" w:hAnsi="Arial Bold" w:cs="Arial"/>
          <w:b/>
          <w:caps/>
          <w:sz w:val="22"/>
          <w:szCs w:val="22"/>
        </w:rPr>
        <w:t>Options</w:t>
      </w:r>
    </w:p>
    <w:p w14:paraId="2B4862DE" w14:textId="77777777" w:rsidR="003B1E0E" w:rsidRPr="00157A3F" w:rsidRDefault="003B1E0E" w:rsidP="003B1E0E">
      <w:pPr>
        <w:pStyle w:val="BodyText2"/>
        <w:spacing w:line="240" w:lineRule="auto"/>
        <w:ind w:left="426"/>
        <w:rPr>
          <w:rFonts w:ascii="Arial" w:hAnsi="Arial" w:cs="Arial"/>
          <w:sz w:val="22"/>
          <w:szCs w:val="22"/>
        </w:rPr>
      </w:pPr>
      <w:r w:rsidRPr="00157A3F">
        <w:rPr>
          <w:rFonts w:ascii="Arial" w:hAnsi="Arial" w:cs="Arial"/>
          <w:sz w:val="22"/>
          <w:szCs w:val="22"/>
        </w:rPr>
        <w:t xml:space="preserve">The single largest source of confusion in appraisal is the baseline from which costs and benefits are measured. For a commercial appraisal, the baseline or ‘Do nothing’ option is what the business is currently doing and is projected to do without grant. </w:t>
      </w:r>
    </w:p>
    <w:p w14:paraId="1305B0A0" w14:textId="77777777" w:rsidR="003B1E0E" w:rsidRPr="00157A3F" w:rsidRDefault="003B1E0E" w:rsidP="003B1E0E">
      <w:pPr>
        <w:ind w:left="426"/>
        <w:rPr>
          <w:rFonts w:ascii="Arial" w:hAnsi="Arial" w:cs="Arial"/>
          <w:sz w:val="22"/>
          <w:szCs w:val="22"/>
        </w:rPr>
      </w:pPr>
    </w:p>
    <w:p w14:paraId="5C5592A9" w14:textId="77777777" w:rsidR="003B1E0E" w:rsidRPr="00157A3F" w:rsidRDefault="003B1E0E" w:rsidP="003B1E0E">
      <w:pPr>
        <w:pStyle w:val="BodyText2"/>
        <w:spacing w:line="240" w:lineRule="auto"/>
        <w:ind w:left="426"/>
        <w:rPr>
          <w:rFonts w:ascii="Arial" w:hAnsi="Arial" w:cs="Arial"/>
          <w:sz w:val="22"/>
          <w:szCs w:val="22"/>
        </w:rPr>
      </w:pPr>
      <w:r w:rsidRPr="00157A3F">
        <w:rPr>
          <w:rFonts w:ascii="Arial" w:hAnsi="Arial" w:cs="Arial"/>
          <w:sz w:val="22"/>
          <w:szCs w:val="22"/>
        </w:rPr>
        <w:t>For a non-commercial project, i.e. one justified by the social benefits it brings, grant levels are often high, hence the appraisal should include more than one "do something" option. In these cases, the ‘do-nothing’ option is the current level of activity. If this cannot be costed then it is especially important that the baseline activity or service is described in detail.</w:t>
      </w:r>
    </w:p>
    <w:p w14:paraId="59E8417F" w14:textId="77777777" w:rsidR="003B1E0E" w:rsidRPr="00157A3F" w:rsidRDefault="003B1E0E" w:rsidP="003B1E0E">
      <w:pPr>
        <w:pStyle w:val="BodyText2"/>
        <w:spacing w:line="240" w:lineRule="auto"/>
        <w:rPr>
          <w:rFonts w:ascii="Arial" w:hAnsi="Arial" w:cs="Arial"/>
          <w:i/>
          <w:sz w:val="22"/>
          <w:szCs w:val="22"/>
        </w:rPr>
      </w:pPr>
    </w:p>
    <w:p w14:paraId="3E2598C0" w14:textId="77777777" w:rsidR="003B1E0E" w:rsidRPr="005112BF" w:rsidRDefault="003B1E0E" w:rsidP="003B1E0E">
      <w:pPr>
        <w:pStyle w:val="Heading1"/>
        <w:spacing w:before="0" w:after="0"/>
        <w:ind w:left="426"/>
        <w:rPr>
          <w:b w:val="0"/>
          <w:sz w:val="22"/>
          <w:szCs w:val="22"/>
        </w:rPr>
      </w:pPr>
      <w:r w:rsidRPr="00157A3F">
        <w:rPr>
          <w:b w:val="0"/>
          <w:sz w:val="22"/>
          <w:szCs w:val="22"/>
        </w:rPr>
        <w:t xml:space="preserve">Describe </w:t>
      </w:r>
      <w:r w:rsidRPr="00157A3F">
        <w:rPr>
          <w:b w:val="0"/>
          <w:sz w:val="22"/>
          <w:szCs w:val="22"/>
          <w:u w:val="single"/>
        </w:rPr>
        <w:t>in detail</w:t>
      </w:r>
      <w:r w:rsidRPr="00157A3F">
        <w:rPr>
          <w:b w:val="0"/>
          <w:sz w:val="22"/>
          <w:szCs w:val="22"/>
        </w:rPr>
        <w:t xml:space="preserve"> the baseline and main options which have been identified as the alternative ways of meeting the objectives of the project:</w:t>
      </w:r>
    </w:p>
    <w:p w14:paraId="4361E201" w14:textId="77777777" w:rsidR="003B1E0E" w:rsidRDefault="003B1E0E" w:rsidP="003B1E0E">
      <w:pPr>
        <w:rPr>
          <w:rFonts w:ascii="Arial" w:hAnsi="Arial" w:cs="Arial"/>
          <w:sz w:val="22"/>
          <w:szCs w:val="22"/>
        </w:rPr>
      </w:pPr>
    </w:p>
    <w:p w14:paraId="1D281B8E" w14:textId="77777777" w:rsidR="003B1E0E" w:rsidRPr="005112BF" w:rsidRDefault="003B1E0E" w:rsidP="003B1E0E">
      <w:pPr>
        <w:rPr>
          <w:rFonts w:ascii="Arial" w:hAnsi="Arial" w:cs="Arial"/>
          <w:sz w:val="22"/>
          <w:szCs w:val="22"/>
        </w:rPr>
      </w:pPr>
    </w:p>
    <w:p w14:paraId="26B5CC3D" w14:textId="77777777" w:rsidR="003B1E0E" w:rsidRPr="00482809" w:rsidRDefault="003B1E0E" w:rsidP="00AF2E14">
      <w:pPr>
        <w:numPr>
          <w:ilvl w:val="0"/>
          <w:numId w:val="402"/>
        </w:numPr>
        <w:tabs>
          <w:tab w:val="left" w:pos="851"/>
        </w:tabs>
        <w:ind w:left="851" w:hanging="425"/>
        <w:rPr>
          <w:rFonts w:ascii="Arial" w:hAnsi="Arial" w:cs="Arial"/>
          <w:sz w:val="22"/>
          <w:szCs w:val="22"/>
        </w:rPr>
      </w:pPr>
      <w:r w:rsidRPr="00482809">
        <w:rPr>
          <w:rFonts w:ascii="Arial" w:hAnsi="Arial" w:cs="Arial"/>
          <w:b/>
          <w:sz w:val="22"/>
          <w:szCs w:val="22"/>
        </w:rPr>
        <w:t>Baseline or ‘do nothing’ option</w:t>
      </w:r>
      <w:r w:rsidRPr="00482809">
        <w:rPr>
          <w:rFonts w:ascii="Arial" w:hAnsi="Arial" w:cs="Arial"/>
          <w:sz w:val="22"/>
          <w:szCs w:val="22"/>
        </w:rPr>
        <w:t xml:space="preserve"> (i.e. describe what is currently happening, and include details of its location and scale).</w:t>
      </w:r>
    </w:p>
    <w:p w14:paraId="2768F5BC" w14:textId="77777777" w:rsidR="003B1E0E" w:rsidRPr="00482809"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505"/>
      </w:tblGrid>
      <w:tr w:rsidR="003B1E0E" w:rsidRPr="00482809" w14:paraId="2CBF857F" w14:textId="77777777" w:rsidTr="00750A83">
        <w:trPr>
          <w:trHeight w:val="763"/>
        </w:trPr>
        <w:tc>
          <w:tcPr>
            <w:tcW w:w="8505" w:type="dxa"/>
            <w:tcBorders>
              <w:top w:val="single" w:sz="6" w:space="0" w:color="auto"/>
              <w:left w:val="single" w:sz="6" w:space="0" w:color="auto"/>
              <w:bottom w:val="single" w:sz="6" w:space="0" w:color="auto"/>
              <w:right w:val="single" w:sz="6" w:space="0" w:color="auto"/>
            </w:tcBorders>
          </w:tcPr>
          <w:p w14:paraId="00A80245" w14:textId="77777777" w:rsidR="003B1E0E" w:rsidRPr="00482809" w:rsidRDefault="003B1E0E" w:rsidP="00750A83">
            <w:pPr>
              <w:rPr>
                <w:rFonts w:ascii="Arial" w:hAnsi="Arial" w:cs="Arial"/>
                <w:sz w:val="22"/>
                <w:szCs w:val="22"/>
              </w:rPr>
            </w:pPr>
          </w:p>
          <w:p w14:paraId="486BC3CB" w14:textId="77777777" w:rsidR="003B1E0E" w:rsidRPr="00482809" w:rsidRDefault="003B1E0E" w:rsidP="00750A83">
            <w:pPr>
              <w:rPr>
                <w:rFonts w:ascii="Arial" w:hAnsi="Arial" w:cs="Arial"/>
                <w:sz w:val="22"/>
                <w:szCs w:val="22"/>
              </w:rPr>
            </w:pPr>
          </w:p>
          <w:p w14:paraId="69431B76" w14:textId="77777777" w:rsidR="003B1E0E" w:rsidRPr="00482809" w:rsidRDefault="003B1E0E" w:rsidP="00750A83">
            <w:pPr>
              <w:rPr>
                <w:rFonts w:ascii="Arial" w:hAnsi="Arial" w:cs="Arial"/>
                <w:sz w:val="22"/>
                <w:szCs w:val="22"/>
              </w:rPr>
            </w:pPr>
          </w:p>
          <w:p w14:paraId="4E816591" w14:textId="77777777" w:rsidR="003B1E0E" w:rsidRPr="00482809" w:rsidRDefault="003B1E0E" w:rsidP="00750A83">
            <w:pPr>
              <w:rPr>
                <w:rFonts w:ascii="Arial" w:hAnsi="Arial" w:cs="Arial"/>
                <w:sz w:val="22"/>
                <w:szCs w:val="22"/>
              </w:rPr>
            </w:pPr>
          </w:p>
          <w:p w14:paraId="55225480" w14:textId="77777777" w:rsidR="003B1E0E" w:rsidRPr="00482809" w:rsidRDefault="003B1E0E" w:rsidP="00750A83">
            <w:pPr>
              <w:rPr>
                <w:rFonts w:ascii="Arial" w:hAnsi="Arial" w:cs="Arial"/>
                <w:sz w:val="22"/>
                <w:szCs w:val="22"/>
              </w:rPr>
            </w:pPr>
          </w:p>
          <w:p w14:paraId="211090C3" w14:textId="77777777" w:rsidR="003B1E0E" w:rsidRPr="00482809" w:rsidRDefault="003B1E0E" w:rsidP="00750A83">
            <w:pPr>
              <w:rPr>
                <w:rFonts w:ascii="Arial" w:hAnsi="Arial" w:cs="Arial"/>
                <w:sz w:val="22"/>
                <w:szCs w:val="22"/>
              </w:rPr>
            </w:pPr>
          </w:p>
          <w:p w14:paraId="138E4FA6" w14:textId="77777777" w:rsidR="003B1E0E" w:rsidRPr="00482809" w:rsidRDefault="003B1E0E" w:rsidP="00750A83">
            <w:pPr>
              <w:rPr>
                <w:rFonts w:ascii="Arial" w:hAnsi="Arial" w:cs="Arial"/>
                <w:sz w:val="22"/>
                <w:szCs w:val="22"/>
              </w:rPr>
            </w:pPr>
          </w:p>
          <w:p w14:paraId="55925FBB" w14:textId="77777777" w:rsidR="003B1E0E" w:rsidRPr="00482809" w:rsidRDefault="003B1E0E" w:rsidP="00750A83">
            <w:pPr>
              <w:rPr>
                <w:rFonts w:ascii="Arial" w:hAnsi="Arial" w:cs="Arial"/>
                <w:sz w:val="22"/>
                <w:szCs w:val="22"/>
              </w:rPr>
            </w:pPr>
          </w:p>
          <w:p w14:paraId="6B6F6D43" w14:textId="77777777" w:rsidR="003B1E0E" w:rsidRPr="00482809" w:rsidRDefault="003B1E0E" w:rsidP="00750A83">
            <w:pPr>
              <w:rPr>
                <w:rFonts w:ascii="Arial" w:hAnsi="Arial" w:cs="Arial"/>
                <w:sz w:val="22"/>
                <w:szCs w:val="22"/>
              </w:rPr>
            </w:pPr>
          </w:p>
        </w:tc>
      </w:tr>
    </w:tbl>
    <w:p w14:paraId="4A71312D" w14:textId="77777777" w:rsidR="003B1E0E" w:rsidRPr="00482809" w:rsidRDefault="003B1E0E" w:rsidP="003B1E0E">
      <w:pPr>
        <w:rPr>
          <w:rFonts w:ascii="Arial" w:hAnsi="Arial" w:cs="Arial"/>
          <w:sz w:val="22"/>
          <w:szCs w:val="22"/>
        </w:rPr>
      </w:pPr>
    </w:p>
    <w:p w14:paraId="73787598" w14:textId="77777777" w:rsidR="003B1E0E" w:rsidRPr="00482809" w:rsidRDefault="003B1E0E" w:rsidP="003B1E0E">
      <w:pPr>
        <w:rPr>
          <w:rFonts w:ascii="Arial" w:hAnsi="Arial" w:cs="Arial"/>
          <w:sz w:val="22"/>
          <w:szCs w:val="22"/>
        </w:rPr>
      </w:pPr>
    </w:p>
    <w:p w14:paraId="6F4437C9" w14:textId="77777777" w:rsidR="003B1E0E" w:rsidRPr="00482809" w:rsidRDefault="003B1E0E" w:rsidP="00AF2E14">
      <w:pPr>
        <w:pStyle w:val="BodyText2"/>
        <w:numPr>
          <w:ilvl w:val="0"/>
          <w:numId w:val="402"/>
        </w:numPr>
        <w:spacing w:line="240" w:lineRule="auto"/>
        <w:ind w:left="851" w:hanging="425"/>
        <w:rPr>
          <w:rFonts w:ascii="Arial" w:hAnsi="Arial" w:cs="Arial"/>
          <w:sz w:val="22"/>
          <w:szCs w:val="22"/>
        </w:rPr>
      </w:pPr>
      <w:r w:rsidRPr="00482809">
        <w:rPr>
          <w:rFonts w:ascii="Arial" w:hAnsi="Arial" w:cs="Arial"/>
          <w:sz w:val="22"/>
          <w:szCs w:val="22"/>
        </w:rPr>
        <w:t xml:space="preserve">  </w:t>
      </w:r>
      <w:r w:rsidRPr="00482809">
        <w:rPr>
          <w:rFonts w:ascii="Arial" w:hAnsi="Arial" w:cs="Arial"/>
          <w:b/>
          <w:sz w:val="22"/>
          <w:szCs w:val="22"/>
        </w:rPr>
        <w:t>Option 1</w:t>
      </w:r>
      <w:r w:rsidRPr="00482809">
        <w:rPr>
          <w:rFonts w:ascii="Arial" w:hAnsi="Arial" w:cs="Arial"/>
          <w:sz w:val="22"/>
          <w:szCs w:val="22"/>
        </w:rPr>
        <w:t>: Describe how the existing level of production/service provision will be amended to include the new activity or change in activity proposed in this option. List here, or in an attachment, the items to be purchased in order for the project to proceed, and their cost.  Indicate which of these items are deemed eligible for grant-aid.  Describe the benefits of this option, and give details of any direct jobs created (i.e. number of full-time, part-time, seasonal, skilled, manual etc.).</w:t>
      </w:r>
    </w:p>
    <w:p w14:paraId="271D05B1" w14:textId="77777777" w:rsidR="003B1E0E" w:rsidRPr="00482809"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505"/>
      </w:tblGrid>
      <w:tr w:rsidR="003B1E0E" w:rsidRPr="00482809" w14:paraId="0DD96740" w14:textId="77777777" w:rsidTr="00750A83">
        <w:tc>
          <w:tcPr>
            <w:tcW w:w="8505" w:type="dxa"/>
            <w:tcBorders>
              <w:top w:val="single" w:sz="6" w:space="0" w:color="auto"/>
              <w:left w:val="single" w:sz="6" w:space="0" w:color="auto"/>
              <w:bottom w:val="single" w:sz="6" w:space="0" w:color="auto"/>
              <w:right w:val="single" w:sz="6" w:space="0" w:color="auto"/>
            </w:tcBorders>
          </w:tcPr>
          <w:p w14:paraId="1F7031E4" w14:textId="77777777" w:rsidR="003B1E0E" w:rsidRPr="00482809" w:rsidRDefault="003B1E0E" w:rsidP="00750A83">
            <w:pPr>
              <w:rPr>
                <w:rFonts w:ascii="Arial" w:hAnsi="Arial" w:cs="Arial"/>
                <w:sz w:val="22"/>
                <w:szCs w:val="22"/>
              </w:rPr>
            </w:pPr>
          </w:p>
          <w:p w14:paraId="2E36C275" w14:textId="77777777" w:rsidR="003B1E0E" w:rsidRPr="00482809" w:rsidRDefault="003B1E0E" w:rsidP="00750A83">
            <w:pPr>
              <w:rPr>
                <w:rFonts w:ascii="Arial" w:hAnsi="Arial" w:cs="Arial"/>
                <w:sz w:val="22"/>
                <w:szCs w:val="22"/>
              </w:rPr>
            </w:pPr>
          </w:p>
          <w:p w14:paraId="05CED90D" w14:textId="77777777" w:rsidR="003B1E0E" w:rsidRPr="00482809" w:rsidRDefault="003B1E0E" w:rsidP="00750A83">
            <w:pPr>
              <w:rPr>
                <w:rFonts w:ascii="Arial" w:hAnsi="Arial" w:cs="Arial"/>
                <w:sz w:val="22"/>
                <w:szCs w:val="22"/>
              </w:rPr>
            </w:pPr>
          </w:p>
          <w:p w14:paraId="6B697354" w14:textId="77777777" w:rsidR="003B1E0E" w:rsidRPr="00482809" w:rsidRDefault="003B1E0E" w:rsidP="00750A83">
            <w:pPr>
              <w:rPr>
                <w:rFonts w:ascii="Arial" w:hAnsi="Arial" w:cs="Arial"/>
                <w:sz w:val="22"/>
                <w:szCs w:val="22"/>
              </w:rPr>
            </w:pPr>
          </w:p>
          <w:p w14:paraId="477A52C7" w14:textId="77777777" w:rsidR="003B1E0E" w:rsidRPr="00482809" w:rsidRDefault="003B1E0E" w:rsidP="00750A83">
            <w:pPr>
              <w:rPr>
                <w:rFonts w:ascii="Arial" w:hAnsi="Arial" w:cs="Arial"/>
                <w:sz w:val="22"/>
                <w:szCs w:val="22"/>
              </w:rPr>
            </w:pPr>
          </w:p>
          <w:p w14:paraId="3AC68079" w14:textId="77777777" w:rsidR="003B1E0E" w:rsidRPr="00482809" w:rsidRDefault="003B1E0E" w:rsidP="00750A83">
            <w:pPr>
              <w:rPr>
                <w:rFonts w:ascii="Arial" w:hAnsi="Arial" w:cs="Arial"/>
                <w:sz w:val="22"/>
                <w:szCs w:val="22"/>
              </w:rPr>
            </w:pPr>
          </w:p>
          <w:p w14:paraId="6C3B762D" w14:textId="77777777" w:rsidR="003B1E0E" w:rsidRPr="00482809" w:rsidRDefault="003B1E0E" w:rsidP="00750A83">
            <w:pPr>
              <w:rPr>
                <w:rFonts w:ascii="Arial" w:hAnsi="Arial" w:cs="Arial"/>
                <w:sz w:val="22"/>
                <w:szCs w:val="22"/>
              </w:rPr>
            </w:pPr>
          </w:p>
          <w:p w14:paraId="40317C7B" w14:textId="77777777" w:rsidR="003B1E0E" w:rsidRPr="00482809" w:rsidRDefault="003B1E0E" w:rsidP="00750A83">
            <w:pPr>
              <w:rPr>
                <w:rFonts w:ascii="Arial" w:hAnsi="Arial" w:cs="Arial"/>
                <w:sz w:val="22"/>
                <w:szCs w:val="22"/>
              </w:rPr>
            </w:pPr>
          </w:p>
          <w:p w14:paraId="45815652" w14:textId="77777777" w:rsidR="003B1E0E" w:rsidRPr="00482809" w:rsidRDefault="003B1E0E" w:rsidP="00750A83">
            <w:pPr>
              <w:rPr>
                <w:rFonts w:ascii="Arial" w:hAnsi="Arial" w:cs="Arial"/>
                <w:sz w:val="22"/>
                <w:szCs w:val="22"/>
              </w:rPr>
            </w:pPr>
          </w:p>
        </w:tc>
      </w:tr>
    </w:tbl>
    <w:p w14:paraId="7D561715" w14:textId="77777777" w:rsidR="003B1E0E" w:rsidRPr="00482809" w:rsidRDefault="003B1E0E" w:rsidP="003B1E0E">
      <w:pPr>
        <w:pStyle w:val="BodyText2"/>
        <w:spacing w:line="240" w:lineRule="auto"/>
        <w:rPr>
          <w:rFonts w:ascii="Arial" w:hAnsi="Arial" w:cs="Arial"/>
          <w:b/>
          <w:i/>
          <w:sz w:val="22"/>
          <w:szCs w:val="22"/>
        </w:rPr>
      </w:pPr>
    </w:p>
    <w:p w14:paraId="6AC06AF3" w14:textId="77777777" w:rsidR="003B1E0E" w:rsidRPr="00482809" w:rsidRDefault="003B1E0E" w:rsidP="00AF2E14">
      <w:pPr>
        <w:pStyle w:val="BodyText2"/>
        <w:numPr>
          <w:ilvl w:val="0"/>
          <w:numId w:val="402"/>
        </w:numPr>
        <w:spacing w:line="240" w:lineRule="auto"/>
        <w:ind w:left="851" w:hanging="425"/>
        <w:rPr>
          <w:rFonts w:ascii="Arial" w:hAnsi="Arial" w:cs="Arial"/>
          <w:i/>
          <w:sz w:val="22"/>
          <w:szCs w:val="22"/>
        </w:rPr>
      </w:pPr>
      <w:r w:rsidRPr="00482809">
        <w:rPr>
          <w:rFonts w:ascii="Arial" w:hAnsi="Arial" w:cs="Arial"/>
          <w:sz w:val="22"/>
          <w:szCs w:val="22"/>
        </w:rPr>
        <w:t xml:space="preserve">  </w:t>
      </w:r>
      <w:r w:rsidRPr="00482809">
        <w:rPr>
          <w:rFonts w:ascii="Arial" w:hAnsi="Arial" w:cs="Arial"/>
          <w:b/>
          <w:sz w:val="22"/>
          <w:szCs w:val="22"/>
        </w:rPr>
        <w:t>Option 2</w:t>
      </w:r>
      <w:r w:rsidRPr="00482809">
        <w:rPr>
          <w:rFonts w:ascii="Arial" w:hAnsi="Arial" w:cs="Arial"/>
          <w:sz w:val="22"/>
          <w:szCs w:val="22"/>
        </w:rPr>
        <w:t>: Describe how the existing level of production/service provision will be amended to include the new activity or change in activity proposed in this option.  List here, or in an attachment, the items to be purchased in order for the project to proceed, and their cost. Indicate which of these items are deemed eligible for grant-aid.  Describe the benefits of this option, and give details of any direct jobs created (i.e. number of full-time, part-time, seasonal, skilled, manual etc.).</w:t>
      </w:r>
    </w:p>
    <w:p w14:paraId="72D3E2E3" w14:textId="77777777" w:rsidR="003B1E0E" w:rsidRPr="00806D5F" w:rsidRDefault="003B1E0E" w:rsidP="003B1E0E">
      <w:pPr>
        <w:pStyle w:val="BodyText2"/>
        <w:spacing w:line="240" w:lineRule="auto"/>
        <w:ind w:left="426"/>
        <w:rPr>
          <w:rFonts w:ascii="Arial" w:hAnsi="Arial" w:cs="Arial"/>
          <w:i/>
          <w:sz w:val="22"/>
          <w:szCs w:val="22"/>
        </w:rPr>
      </w:pPr>
    </w:p>
    <w:tbl>
      <w:tblPr>
        <w:tblW w:w="0" w:type="auto"/>
        <w:tblInd w:w="959" w:type="dxa"/>
        <w:tblLayout w:type="fixed"/>
        <w:tblLook w:val="0000" w:firstRow="0" w:lastRow="0" w:firstColumn="0" w:lastColumn="0" w:noHBand="0" w:noVBand="0"/>
      </w:tblPr>
      <w:tblGrid>
        <w:gridCol w:w="8505"/>
      </w:tblGrid>
      <w:tr w:rsidR="003B1E0E" w:rsidRPr="00806D5F" w14:paraId="68AA28E0" w14:textId="77777777" w:rsidTr="00750A83">
        <w:tc>
          <w:tcPr>
            <w:tcW w:w="8505" w:type="dxa"/>
            <w:tcBorders>
              <w:top w:val="single" w:sz="6" w:space="0" w:color="auto"/>
              <w:left w:val="single" w:sz="6" w:space="0" w:color="auto"/>
              <w:bottom w:val="single" w:sz="6" w:space="0" w:color="auto"/>
              <w:right w:val="single" w:sz="6" w:space="0" w:color="auto"/>
            </w:tcBorders>
          </w:tcPr>
          <w:p w14:paraId="45B40CE9" w14:textId="77777777" w:rsidR="003B1E0E" w:rsidRPr="005112BF" w:rsidRDefault="003B1E0E" w:rsidP="00750A83">
            <w:pPr>
              <w:rPr>
                <w:rFonts w:ascii="Arial" w:hAnsi="Arial" w:cs="Arial"/>
                <w:sz w:val="22"/>
                <w:szCs w:val="22"/>
              </w:rPr>
            </w:pPr>
          </w:p>
          <w:p w14:paraId="27601698" w14:textId="77777777" w:rsidR="003B1E0E" w:rsidRDefault="003B1E0E" w:rsidP="00750A83">
            <w:pPr>
              <w:rPr>
                <w:rFonts w:ascii="Arial" w:hAnsi="Arial" w:cs="Arial"/>
                <w:sz w:val="22"/>
                <w:szCs w:val="22"/>
              </w:rPr>
            </w:pPr>
          </w:p>
          <w:p w14:paraId="2C4F97CB" w14:textId="77777777" w:rsidR="003B1E0E" w:rsidRDefault="003B1E0E" w:rsidP="00750A83">
            <w:pPr>
              <w:rPr>
                <w:rFonts w:ascii="Arial" w:hAnsi="Arial" w:cs="Arial"/>
                <w:sz w:val="22"/>
                <w:szCs w:val="22"/>
              </w:rPr>
            </w:pPr>
          </w:p>
          <w:p w14:paraId="047F00AB" w14:textId="77777777" w:rsidR="003B1E0E" w:rsidRPr="00E92E2B" w:rsidRDefault="003B1E0E" w:rsidP="00750A83">
            <w:pPr>
              <w:rPr>
                <w:rFonts w:ascii="Arial" w:hAnsi="Arial" w:cs="Arial"/>
                <w:sz w:val="22"/>
                <w:szCs w:val="22"/>
              </w:rPr>
            </w:pPr>
          </w:p>
          <w:p w14:paraId="17496342" w14:textId="77777777" w:rsidR="003B1E0E" w:rsidRPr="00A52EF0" w:rsidRDefault="003B1E0E" w:rsidP="00750A83">
            <w:pPr>
              <w:rPr>
                <w:rFonts w:ascii="Arial" w:hAnsi="Arial" w:cs="Arial"/>
                <w:sz w:val="22"/>
                <w:szCs w:val="22"/>
              </w:rPr>
            </w:pPr>
          </w:p>
          <w:p w14:paraId="7571AB39" w14:textId="77777777" w:rsidR="003B1E0E" w:rsidRPr="00806D5F" w:rsidRDefault="003B1E0E" w:rsidP="00750A83">
            <w:pPr>
              <w:rPr>
                <w:rFonts w:ascii="Arial" w:hAnsi="Arial" w:cs="Arial"/>
                <w:sz w:val="22"/>
                <w:szCs w:val="22"/>
              </w:rPr>
            </w:pPr>
          </w:p>
          <w:p w14:paraId="24C29827" w14:textId="77777777" w:rsidR="003B1E0E" w:rsidRPr="00806D5F" w:rsidRDefault="003B1E0E" w:rsidP="00750A83">
            <w:pPr>
              <w:rPr>
                <w:rFonts w:ascii="Arial" w:hAnsi="Arial" w:cs="Arial"/>
                <w:sz w:val="22"/>
                <w:szCs w:val="22"/>
              </w:rPr>
            </w:pPr>
          </w:p>
          <w:p w14:paraId="5853E01E" w14:textId="77777777" w:rsidR="003B1E0E" w:rsidRPr="00806D5F" w:rsidRDefault="003B1E0E" w:rsidP="00750A83">
            <w:pPr>
              <w:rPr>
                <w:rFonts w:ascii="Arial" w:hAnsi="Arial" w:cs="Arial"/>
                <w:sz w:val="22"/>
                <w:szCs w:val="22"/>
              </w:rPr>
            </w:pPr>
          </w:p>
          <w:p w14:paraId="24C9B179" w14:textId="77777777" w:rsidR="003B1E0E" w:rsidRPr="00806D5F" w:rsidRDefault="003B1E0E" w:rsidP="00750A83">
            <w:pPr>
              <w:rPr>
                <w:rFonts w:ascii="Arial" w:hAnsi="Arial" w:cs="Arial"/>
                <w:sz w:val="22"/>
                <w:szCs w:val="22"/>
              </w:rPr>
            </w:pPr>
          </w:p>
        </w:tc>
      </w:tr>
    </w:tbl>
    <w:p w14:paraId="45E103C2" w14:textId="77777777" w:rsidR="00A54109" w:rsidRDefault="00A54109" w:rsidP="003B1E0E">
      <w:pPr>
        <w:pStyle w:val="BodyText3"/>
        <w:spacing w:line="240" w:lineRule="auto"/>
        <w:rPr>
          <w:rFonts w:cs="Arial"/>
          <w:b w:val="0"/>
          <w:sz w:val="22"/>
          <w:szCs w:val="22"/>
        </w:rPr>
      </w:pPr>
    </w:p>
    <w:p w14:paraId="2E7D6E0E" w14:textId="77777777" w:rsidR="003B1E0E" w:rsidRDefault="003B1E0E" w:rsidP="003B1E0E">
      <w:pPr>
        <w:pStyle w:val="BodyText3"/>
        <w:spacing w:line="240" w:lineRule="auto"/>
        <w:rPr>
          <w:rFonts w:cs="Arial"/>
          <w:b w:val="0"/>
          <w:sz w:val="22"/>
          <w:szCs w:val="22"/>
        </w:rPr>
      </w:pPr>
    </w:p>
    <w:p w14:paraId="1CF3D3CC" w14:textId="77777777" w:rsidR="003B1E0E" w:rsidRPr="005112BF" w:rsidRDefault="003B1E0E" w:rsidP="003B1E0E">
      <w:pPr>
        <w:pStyle w:val="BodyText3"/>
        <w:spacing w:line="240" w:lineRule="auto"/>
        <w:rPr>
          <w:rFonts w:cs="Arial"/>
          <w:b w:val="0"/>
          <w:sz w:val="22"/>
          <w:szCs w:val="22"/>
        </w:rPr>
      </w:pPr>
    </w:p>
    <w:p w14:paraId="5111023D" w14:textId="77777777" w:rsidR="003B1E0E" w:rsidRPr="00157A3F" w:rsidRDefault="003B1E0E" w:rsidP="00AF2E14">
      <w:pPr>
        <w:pStyle w:val="BodyText3"/>
        <w:numPr>
          <w:ilvl w:val="0"/>
          <w:numId w:val="402"/>
        </w:numPr>
        <w:spacing w:line="240" w:lineRule="auto"/>
        <w:ind w:left="851" w:hanging="425"/>
        <w:jc w:val="left"/>
        <w:rPr>
          <w:rFonts w:cs="Arial"/>
          <w:sz w:val="22"/>
          <w:szCs w:val="22"/>
        </w:rPr>
      </w:pPr>
      <w:r>
        <w:rPr>
          <w:rFonts w:cs="Arial"/>
          <w:b w:val="0"/>
          <w:sz w:val="22"/>
          <w:szCs w:val="22"/>
        </w:rPr>
        <w:t xml:space="preserve">  </w:t>
      </w:r>
      <w:r w:rsidRPr="00157A3F">
        <w:rPr>
          <w:rFonts w:cs="Arial"/>
          <w:b w:val="0"/>
          <w:sz w:val="22"/>
          <w:szCs w:val="22"/>
        </w:rPr>
        <w:t>If only one ‘Do Something’ option is identified please indicate which of the following reasons is relevant:</w:t>
      </w:r>
    </w:p>
    <w:p w14:paraId="148FC2CB" w14:textId="77777777" w:rsidR="003B1E0E" w:rsidRPr="00157A3F" w:rsidRDefault="003B1E0E" w:rsidP="003B1E0E">
      <w:pPr>
        <w:ind w:left="851"/>
        <w:rPr>
          <w:rFonts w:ascii="Arial" w:hAnsi="Arial" w:cs="Arial"/>
          <w:sz w:val="22"/>
          <w:szCs w:val="22"/>
        </w:rPr>
      </w:pPr>
      <w:r w:rsidRPr="00157A3F">
        <w:rPr>
          <w:rFonts w:ascii="Arial" w:hAnsi="Arial" w:cs="Arial"/>
          <w:sz w:val="22"/>
          <w:szCs w:val="22"/>
        </w:rPr>
        <w:t>Please tick:</w:t>
      </w:r>
    </w:p>
    <w:p w14:paraId="6A30970C" w14:textId="77777777" w:rsidR="003B1E0E" w:rsidRPr="00157A3F" w:rsidRDefault="003B1E0E" w:rsidP="00AF2E14">
      <w:pPr>
        <w:numPr>
          <w:ilvl w:val="0"/>
          <w:numId w:val="255"/>
        </w:numPr>
        <w:ind w:left="1276" w:hanging="425"/>
        <w:rPr>
          <w:rFonts w:ascii="Arial" w:hAnsi="Arial" w:cs="Arial"/>
          <w:sz w:val="22"/>
          <w:szCs w:val="22"/>
        </w:rPr>
      </w:pPr>
      <w:r w:rsidRPr="00157A3F">
        <w:rPr>
          <w:rFonts w:ascii="Arial" w:hAnsi="Arial" w:cs="Arial"/>
          <w:sz w:val="22"/>
          <w:szCs w:val="22"/>
        </w:rPr>
        <w:t>[   ] Commercial investment</w:t>
      </w:r>
    </w:p>
    <w:p w14:paraId="651F9521" w14:textId="77777777" w:rsidR="003B1E0E" w:rsidRPr="00157A3F" w:rsidRDefault="003B1E0E" w:rsidP="00AF2E14">
      <w:pPr>
        <w:numPr>
          <w:ilvl w:val="0"/>
          <w:numId w:val="255"/>
        </w:numPr>
        <w:ind w:left="1276" w:hanging="425"/>
        <w:rPr>
          <w:rFonts w:ascii="Arial" w:hAnsi="Arial" w:cs="Arial"/>
          <w:sz w:val="22"/>
          <w:szCs w:val="22"/>
        </w:rPr>
      </w:pPr>
      <w:r w:rsidRPr="00157A3F">
        <w:rPr>
          <w:rFonts w:ascii="Arial" w:hAnsi="Arial" w:cs="Arial"/>
          <w:sz w:val="22"/>
          <w:szCs w:val="22"/>
        </w:rPr>
        <w:t>[   ] No realistic variations in scale exist</w:t>
      </w:r>
    </w:p>
    <w:p w14:paraId="07A8F0CD" w14:textId="77777777" w:rsidR="003B1E0E" w:rsidRPr="00157A3F" w:rsidRDefault="003B1E0E" w:rsidP="00AF2E14">
      <w:pPr>
        <w:numPr>
          <w:ilvl w:val="0"/>
          <w:numId w:val="255"/>
        </w:numPr>
        <w:ind w:left="1276" w:hanging="425"/>
        <w:rPr>
          <w:rFonts w:ascii="Arial" w:hAnsi="Arial" w:cs="Arial"/>
          <w:sz w:val="22"/>
          <w:szCs w:val="22"/>
        </w:rPr>
      </w:pPr>
      <w:r w:rsidRPr="00157A3F">
        <w:rPr>
          <w:rFonts w:ascii="Arial" w:hAnsi="Arial" w:cs="Arial"/>
          <w:sz w:val="22"/>
          <w:szCs w:val="22"/>
        </w:rPr>
        <w:t>[   ] No components of the project could be carried out separately</w:t>
      </w:r>
    </w:p>
    <w:p w14:paraId="772AABD5" w14:textId="77777777" w:rsidR="003B1E0E" w:rsidRPr="00157A3F" w:rsidRDefault="003B1E0E" w:rsidP="00AF2E14">
      <w:pPr>
        <w:numPr>
          <w:ilvl w:val="0"/>
          <w:numId w:val="255"/>
        </w:numPr>
        <w:ind w:left="1276" w:hanging="425"/>
        <w:rPr>
          <w:rFonts w:ascii="Arial" w:hAnsi="Arial" w:cs="Arial"/>
          <w:sz w:val="22"/>
          <w:szCs w:val="22"/>
        </w:rPr>
      </w:pPr>
      <w:r w:rsidRPr="00157A3F">
        <w:rPr>
          <w:rFonts w:ascii="Arial" w:hAnsi="Arial" w:cs="Arial"/>
          <w:sz w:val="22"/>
          <w:szCs w:val="22"/>
        </w:rPr>
        <w:t>[   ] No phasing options are available</w:t>
      </w:r>
    </w:p>
    <w:p w14:paraId="3B0EEF88" w14:textId="77777777" w:rsidR="003B1E0E" w:rsidRPr="00157A3F" w:rsidRDefault="003B1E0E" w:rsidP="00AF2E14">
      <w:pPr>
        <w:numPr>
          <w:ilvl w:val="0"/>
          <w:numId w:val="255"/>
        </w:numPr>
        <w:ind w:left="1276" w:hanging="425"/>
        <w:rPr>
          <w:rFonts w:ascii="Arial" w:hAnsi="Arial" w:cs="Arial"/>
          <w:sz w:val="22"/>
          <w:szCs w:val="22"/>
        </w:rPr>
      </w:pPr>
      <w:r w:rsidRPr="00157A3F">
        <w:rPr>
          <w:rFonts w:ascii="Arial" w:hAnsi="Arial" w:cs="Arial"/>
          <w:sz w:val="22"/>
          <w:szCs w:val="22"/>
        </w:rPr>
        <w:lastRenderedPageBreak/>
        <w:t>[   ] Legal constraints (e.g. health and safety legislation)</w:t>
      </w:r>
    </w:p>
    <w:p w14:paraId="470816A3" w14:textId="77777777" w:rsidR="003B1E0E" w:rsidRPr="00157A3F" w:rsidRDefault="003B1E0E" w:rsidP="00AF2E14">
      <w:pPr>
        <w:numPr>
          <w:ilvl w:val="0"/>
          <w:numId w:val="255"/>
        </w:numPr>
        <w:ind w:left="1276" w:hanging="425"/>
        <w:rPr>
          <w:rFonts w:ascii="Arial" w:hAnsi="Arial" w:cs="Arial"/>
          <w:sz w:val="22"/>
          <w:szCs w:val="22"/>
        </w:rPr>
      </w:pPr>
      <w:r w:rsidRPr="00157A3F">
        <w:rPr>
          <w:rFonts w:ascii="Arial" w:hAnsi="Arial" w:cs="Arial"/>
          <w:sz w:val="22"/>
          <w:szCs w:val="22"/>
        </w:rPr>
        <w:t>[   ] Financial constraints</w:t>
      </w:r>
    </w:p>
    <w:p w14:paraId="1C594A14" w14:textId="77777777" w:rsidR="003B1E0E" w:rsidRPr="00157A3F" w:rsidRDefault="003B1E0E" w:rsidP="00AF2E14">
      <w:pPr>
        <w:numPr>
          <w:ilvl w:val="0"/>
          <w:numId w:val="255"/>
        </w:numPr>
        <w:ind w:left="1276" w:hanging="425"/>
        <w:rPr>
          <w:rFonts w:ascii="Arial" w:hAnsi="Arial" w:cs="Arial"/>
          <w:sz w:val="22"/>
          <w:szCs w:val="22"/>
        </w:rPr>
      </w:pPr>
      <w:r w:rsidRPr="00157A3F">
        <w:rPr>
          <w:rFonts w:ascii="Arial" w:hAnsi="Arial" w:cs="Arial"/>
          <w:sz w:val="22"/>
          <w:szCs w:val="22"/>
        </w:rPr>
        <w:t>[   ] Other</w:t>
      </w:r>
    </w:p>
    <w:p w14:paraId="287B9318" w14:textId="77777777" w:rsidR="003B1E0E" w:rsidRPr="00157A3F" w:rsidRDefault="003B1E0E" w:rsidP="003B1E0E">
      <w:pPr>
        <w:ind w:left="851" w:hanging="425"/>
        <w:rPr>
          <w:rFonts w:ascii="Arial" w:hAnsi="Arial" w:cs="Arial"/>
          <w:sz w:val="22"/>
          <w:szCs w:val="22"/>
        </w:rPr>
      </w:pPr>
    </w:p>
    <w:p w14:paraId="27C6D18B" w14:textId="77777777" w:rsidR="003B1E0E" w:rsidRPr="00157A3F" w:rsidRDefault="003B1E0E" w:rsidP="003B1E0E">
      <w:pPr>
        <w:ind w:left="720"/>
        <w:rPr>
          <w:rFonts w:ascii="Arial" w:hAnsi="Arial" w:cs="Arial"/>
          <w:sz w:val="22"/>
          <w:szCs w:val="22"/>
        </w:rPr>
      </w:pPr>
    </w:p>
    <w:p w14:paraId="11618276" w14:textId="77777777" w:rsidR="003B1E0E" w:rsidRPr="00157A3F" w:rsidRDefault="003B1E0E" w:rsidP="00AF2E14">
      <w:pPr>
        <w:numPr>
          <w:ilvl w:val="0"/>
          <w:numId w:val="402"/>
        </w:numPr>
        <w:ind w:left="851" w:hanging="425"/>
        <w:rPr>
          <w:rFonts w:ascii="Arial" w:hAnsi="Arial" w:cs="Arial"/>
          <w:sz w:val="22"/>
          <w:szCs w:val="22"/>
        </w:rPr>
      </w:pPr>
      <w:r w:rsidRPr="00157A3F">
        <w:rPr>
          <w:rFonts w:ascii="Arial" w:hAnsi="Arial" w:cs="Arial"/>
          <w:sz w:val="22"/>
          <w:szCs w:val="22"/>
        </w:rPr>
        <w:t xml:space="preserve">  Please elaborate on the reasons for ticking boxes i to vii in question 4(d):</w:t>
      </w:r>
    </w:p>
    <w:p w14:paraId="64D6AED9" w14:textId="77777777" w:rsidR="003B1E0E" w:rsidRPr="007F183D"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505"/>
      </w:tblGrid>
      <w:tr w:rsidR="003B1E0E" w:rsidRPr="007F183D" w14:paraId="029A14F2" w14:textId="77777777" w:rsidTr="00750A83">
        <w:tc>
          <w:tcPr>
            <w:tcW w:w="8505" w:type="dxa"/>
            <w:tcBorders>
              <w:top w:val="single" w:sz="6" w:space="0" w:color="auto"/>
              <w:left w:val="single" w:sz="6" w:space="0" w:color="auto"/>
              <w:bottom w:val="single" w:sz="6" w:space="0" w:color="auto"/>
              <w:right w:val="single" w:sz="6" w:space="0" w:color="auto"/>
            </w:tcBorders>
          </w:tcPr>
          <w:p w14:paraId="1AFEADB3" w14:textId="77777777" w:rsidR="003B1E0E" w:rsidRPr="007F183D" w:rsidRDefault="003B1E0E" w:rsidP="00750A83">
            <w:pPr>
              <w:rPr>
                <w:rFonts w:ascii="Arial" w:hAnsi="Arial" w:cs="Arial"/>
                <w:sz w:val="22"/>
                <w:szCs w:val="22"/>
              </w:rPr>
            </w:pPr>
          </w:p>
          <w:p w14:paraId="375A70F6" w14:textId="77777777" w:rsidR="003B1E0E" w:rsidRPr="007F183D" w:rsidRDefault="003B1E0E" w:rsidP="00750A83">
            <w:pPr>
              <w:rPr>
                <w:rFonts w:ascii="Arial" w:hAnsi="Arial" w:cs="Arial"/>
                <w:sz w:val="22"/>
                <w:szCs w:val="22"/>
              </w:rPr>
            </w:pPr>
          </w:p>
          <w:p w14:paraId="23AC6B67" w14:textId="77777777" w:rsidR="003B1E0E" w:rsidRPr="007F183D" w:rsidRDefault="003B1E0E" w:rsidP="00750A83">
            <w:pPr>
              <w:rPr>
                <w:rFonts w:ascii="Arial" w:hAnsi="Arial" w:cs="Arial"/>
                <w:sz w:val="22"/>
                <w:szCs w:val="22"/>
              </w:rPr>
            </w:pPr>
          </w:p>
          <w:p w14:paraId="28A126AF" w14:textId="77777777" w:rsidR="003B1E0E" w:rsidRPr="007F183D" w:rsidRDefault="003B1E0E" w:rsidP="00750A83">
            <w:pPr>
              <w:rPr>
                <w:rFonts w:ascii="Arial" w:hAnsi="Arial" w:cs="Arial"/>
                <w:sz w:val="22"/>
                <w:szCs w:val="22"/>
              </w:rPr>
            </w:pPr>
          </w:p>
          <w:p w14:paraId="4955E05D" w14:textId="77777777" w:rsidR="003B1E0E" w:rsidRPr="007F183D" w:rsidRDefault="003B1E0E" w:rsidP="00750A83">
            <w:pPr>
              <w:rPr>
                <w:rFonts w:ascii="Arial" w:hAnsi="Arial" w:cs="Arial"/>
                <w:sz w:val="22"/>
                <w:szCs w:val="22"/>
              </w:rPr>
            </w:pPr>
          </w:p>
          <w:p w14:paraId="7E8D32FD" w14:textId="77777777" w:rsidR="003B1E0E" w:rsidRPr="007F183D" w:rsidRDefault="003B1E0E" w:rsidP="00750A83">
            <w:pPr>
              <w:rPr>
                <w:rFonts w:ascii="Arial" w:hAnsi="Arial" w:cs="Arial"/>
                <w:sz w:val="22"/>
                <w:szCs w:val="22"/>
              </w:rPr>
            </w:pPr>
          </w:p>
          <w:p w14:paraId="09EA00A2" w14:textId="77777777" w:rsidR="003B1E0E" w:rsidRPr="007F183D" w:rsidRDefault="003B1E0E" w:rsidP="00750A83">
            <w:pPr>
              <w:rPr>
                <w:rFonts w:ascii="Arial" w:hAnsi="Arial" w:cs="Arial"/>
                <w:sz w:val="22"/>
                <w:szCs w:val="22"/>
              </w:rPr>
            </w:pPr>
          </w:p>
          <w:p w14:paraId="71270FE7" w14:textId="77777777" w:rsidR="003B1E0E" w:rsidRPr="007F183D" w:rsidRDefault="003B1E0E" w:rsidP="00750A83">
            <w:pPr>
              <w:rPr>
                <w:rFonts w:ascii="Arial" w:hAnsi="Arial" w:cs="Arial"/>
                <w:sz w:val="22"/>
                <w:szCs w:val="22"/>
              </w:rPr>
            </w:pPr>
          </w:p>
        </w:tc>
      </w:tr>
    </w:tbl>
    <w:p w14:paraId="6C223D7C" w14:textId="77777777" w:rsidR="003B1E0E" w:rsidRDefault="003B1E0E" w:rsidP="003B1E0E">
      <w:pPr>
        <w:rPr>
          <w:rFonts w:ascii="Arial" w:hAnsi="Arial" w:cs="Arial"/>
          <w:sz w:val="22"/>
          <w:szCs w:val="22"/>
        </w:rPr>
      </w:pPr>
    </w:p>
    <w:p w14:paraId="789DB961" w14:textId="77777777" w:rsidR="003B1E0E" w:rsidRDefault="003B1E0E" w:rsidP="003B1E0E">
      <w:pPr>
        <w:rPr>
          <w:rFonts w:ascii="Arial" w:hAnsi="Arial" w:cs="Arial"/>
          <w:sz w:val="22"/>
          <w:szCs w:val="22"/>
        </w:rPr>
      </w:pPr>
    </w:p>
    <w:p w14:paraId="55DDAE68" w14:textId="77777777" w:rsidR="003B1E0E" w:rsidRPr="007F183D" w:rsidRDefault="003B1E0E" w:rsidP="003B1E0E">
      <w:pPr>
        <w:rPr>
          <w:rFonts w:ascii="Arial" w:hAnsi="Arial" w:cs="Arial"/>
          <w:sz w:val="22"/>
          <w:szCs w:val="22"/>
        </w:rPr>
      </w:pPr>
    </w:p>
    <w:p w14:paraId="3478A279" w14:textId="77777777" w:rsidR="003B1E0E" w:rsidRPr="00482809" w:rsidRDefault="003B1E0E" w:rsidP="00AF2E14">
      <w:pPr>
        <w:pStyle w:val="BodyText3"/>
        <w:numPr>
          <w:ilvl w:val="0"/>
          <w:numId w:val="401"/>
        </w:numPr>
        <w:spacing w:line="240" w:lineRule="auto"/>
        <w:ind w:left="426" w:hanging="426"/>
        <w:jc w:val="left"/>
        <w:rPr>
          <w:rFonts w:cs="Arial"/>
          <w:sz w:val="22"/>
          <w:szCs w:val="22"/>
        </w:rPr>
      </w:pPr>
      <w:r w:rsidRPr="00482809">
        <w:rPr>
          <w:rFonts w:cs="Arial"/>
          <w:sz w:val="22"/>
          <w:szCs w:val="22"/>
        </w:rPr>
        <w:t>MONETARY COSTS AND BENEFITS</w:t>
      </w:r>
    </w:p>
    <w:p w14:paraId="12FDDBDE" w14:textId="77777777" w:rsidR="003B1E0E" w:rsidRPr="00806D5F" w:rsidRDefault="003B1E0E" w:rsidP="003B1E0E">
      <w:pPr>
        <w:pStyle w:val="BodyText3"/>
        <w:spacing w:line="240" w:lineRule="auto"/>
        <w:ind w:left="426"/>
        <w:rPr>
          <w:rFonts w:cs="Arial"/>
          <w:b w:val="0"/>
          <w:sz w:val="22"/>
          <w:szCs w:val="22"/>
        </w:rPr>
      </w:pPr>
      <w:r w:rsidRPr="00157A3F">
        <w:rPr>
          <w:rFonts w:cs="Arial"/>
          <w:b w:val="0"/>
          <w:sz w:val="22"/>
          <w:szCs w:val="22"/>
        </w:rPr>
        <w:t>Provide a summary of the economic costs and benefits of each option excluding grants and interest costs.  (These figures should be taken from the electronic spreadsheets accompanying this pro-forma).</w:t>
      </w:r>
    </w:p>
    <w:p w14:paraId="2FE89A4F" w14:textId="77777777" w:rsidR="003B1E0E" w:rsidRPr="007F183D" w:rsidRDefault="003B1E0E" w:rsidP="003B1E0E">
      <w:pPr>
        <w:rPr>
          <w:rFonts w:ascii="Arial" w:hAnsi="Arial" w:cs="Arial"/>
          <w:sz w:val="22"/>
          <w:szCs w:val="22"/>
        </w:rPr>
      </w:pPr>
    </w:p>
    <w:tbl>
      <w:tblPr>
        <w:tblW w:w="9213" w:type="dxa"/>
        <w:tblInd w:w="5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4961"/>
        <w:gridCol w:w="1417"/>
        <w:gridCol w:w="1276"/>
        <w:gridCol w:w="1559"/>
      </w:tblGrid>
      <w:tr w:rsidR="003B1E0E" w:rsidRPr="007F183D" w14:paraId="58DF75AD" w14:textId="77777777" w:rsidTr="00750A83">
        <w:tc>
          <w:tcPr>
            <w:tcW w:w="4961" w:type="dxa"/>
          </w:tcPr>
          <w:p w14:paraId="09748731" w14:textId="77777777" w:rsidR="003B1E0E" w:rsidRPr="007F183D" w:rsidRDefault="003B1E0E" w:rsidP="00750A83">
            <w:pPr>
              <w:rPr>
                <w:rFonts w:ascii="Arial" w:hAnsi="Arial" w:cs="Arial"/>
                <w:sz w:val="22"/>
                <w:szCs w:val="22"/>
              </w:rPr>
            </w:pPr>
          </w:p>
        </w:tc>
        <w:tc>
          <w:tcPr>
            <w:tcW w:w="1417" w:type="dxa"/>
          </w:tcPr>
          <w:p w14:paraId="56732902" w14:textId="77777777" w:rsidR="003B1E0E" w:rsidRPr="007F183D" w:rsidRDefault="003B1E0E" w:rsidP="00750A83">
            <w:pPr>
              <w:rPr>
                <w:rFonts w:ascii="Arial" w:hAnsi="Arial" w:cs="Arial"/>
                <w:sz w:val="22"/>
                <w:szCs w:val="22"/>
              </w:rPr>
            </w:pPr>
            <w:r w:rsidRPr="007F183D">
              <w:rPr>
                <w:rFonts w:ascii="Arial" w:hAnsi="Arial" w:cs="Arial"/>
                <w:sz w:val="22"/>
                <w:szCs w:val="22"/>
              </w:rPr>
              <w:t>Baseline</w:t>
            </w:r>
          </w:p>
        </w:tc>
        <w:tc>
          <w:tcPr>
            <w:tcW w:w="1276" w:type="dxa"/>
          </w:tcPr>
          <w:p w14:paraId="1AF91323" w14:textId="77777777" w:rsidR="003B1E0E" w:rsidRPr="007F183D" w:rsidRDefault="003B1E0E" w:rsidP="00750A83">
            <w:pPr>
              <w:rPr>
                <w:rFonts w:ascii="Arial" w:hAnsi="Arial" w:cs="Arial"/>
                <w:sz w:val="22"/>
                <w:szCs w:val="22"/>
              </w:rPr>
            </w:pPr>
            <w:r w:rsidRPr="007F183D">
              <w:rPr>
                <w:rFonts w:ascii="Arial" w:hAnsi="Arial" w:cs="Arial"/>
                <w:sz w:val="22"/>
                <w:szCs w:val="22"/>
              </w:rPr>
              <w:t>Option 1</w:t>
            </w:r>
          </w:p>
        </w:tc>
        <w:tc>
          <w:tcPr>
            <w:tcW w:w="1559" w:type="dxa"/>
          </w:tcPr>
          <w:p w14:paraId="605FDE49" w14:textId="77777777" w:rsidR="003B1E0E" w:rsidRPr="007F183D" w:rsidRDefault="003B1E0E" w:rsidP="00750A83">
            <w:pPr>
              <w:rPr>
                <w:rFonts w:ascii="Arial" w:hAnsi="Arial" w:cs="Arial"/>
                <w:sz w:val="22"/>
                <w:szCs w:val="22"/>
              </w:rPr>
            </w:pPr>
            <w:r w:rsidRPr="007F183D">
              <w:rPr>
                <w:rFonts w:ascii="Arial" w:hAnsi="Arial" w:cs="Arial"/>
                <w:sz w:val="22"/>
                <w:szCs w:val="22"/>
              </w:rPr>
              <w:t>Option 2</w:t>
            </w:r>
          </w:p>
        </w:tc>
      </w:tr>
      <w:tr w:rsidR="003B1E0E" w:rsidRPr="007F183D" w14:paraId="3782CBF0" w14:textId="77777777" w:rsidTr="00750A83">
        <w:tc>
          <w:tcPr>
            <w:tcW w:w="4961" w:type="dxa"/>
          </w:tcPr>
          <w:p w14:paraId="0FB261EA" w14:textId="77777777" w:rsidR="003B1E0E" w:rsidRPr="00157A3F" w:rsidRDefault="003B1E0E" w:rsidP="00750A83">
            <w:pPr>
              <w:rPr>
                <w:rFonts w:ascii="Arial" w:hAnsi="Arial" w:cs="Arial"/>
                <w:sz w:val="22"/>
                <w:szCs w:val="22"/>
              </w:rPr>
            </w:pPr>
            <w:r w:rsidRPr="00157A3F">
              <w:rPr>
                <w:rFonts w:ascii="Arial" w:hAnsi="Arial" w:cs="Arial"/>
                <w:sz w:val="22"/>
                <w:szCs w:val="22"/>
              </w:rPr>
              <w:t>(a) What are the total monetary costs for each of the options?</w:t>
            </w:r>
          </w:p>
          <w:p w14:paraId="49630F58" w14:textId="77777777" w:rsidR="003B1E0E" w:rsidRPr="00157A3F" w:rsidRDefault="003B1E0E" w:rsidP="00750A83">
            <w:pPr>
              <w:rPr>
                <w:rFonts w:ascii="Arial" w:hAnsi="Arial" w:cs="Arial"/>
                <w:sz w:val="22"/>
                <w:szCs w:val="22"/>
              </w:rPr>
            </w:pPr>
            <w:r w:rsidRPr="00157A3F">
              <w:rPr>
                <w:rFonts w:ascii="Arial" w:hAnsi="Arial" w:cs="Arial"/>
                <w:sz w:val="22"/>
                <w:szCs w:val="22"/>
              </w:rPr>
              <w:t>(i.e. Total costs in years 1-5, unless the life of the project is less than 5 years - see total of row A of cash flows in financial spreadsheets)</w:t>
            </w:r>
          </w:p>
        </w:tc>
        <w:tc>
          <w:tcPr>
            <w:tcW w:w="1417" w:type="dxa"/>
          </w:tcPr>
          <w:p w14:paraId="78508BCA" w14:textId="77777777" w:rsidR="003B1E0E" w:rsidRPr="007F183D" w:rsidRDefault="003B1E0E" w:rsidP="00750A83">
            <w:pPr>
              <w:rPr>
                <w:rFonts w:ascii="Arial" w:hAnsi="Arial" w:cs="Arial"/>
                <w:sz w:val="22"/>
                <w:szCs w:val="22"/>
              </w:rPr>
            </w:pPr>
          </w:p>
        </w:tc>
        <w:tc>
          <w:tcPr>
            <w:tcW w:w="1276" w:type="dxa"/>
          </w:tcPr>
          <w:p w14:paraId="450FC902" w14:textId="77777777" w:rsidR="003B1E0E" w:rsidRPr="007F183D" w:rsidRDefault="003B1E0E" w:rsidP="00750A83">
            <w:pPr>
              <w:rPr>
                <w:rFonts w:ascii="Arial" w:hAnsi="Arial" w:cs="Arial"/>
                <w:sz w:val="22"/>
                <w:szCs w:val="22"/>
              </w:rPr>
            </w:pPr>
          </w:p>
        </w:tc>
        <w:tc>
          <w:tcPr>
            <w:tcW w:w="1559" w:type="dxa"/>
          </w:tcPr>
          <w:p w14:paraId="099F18B0" w14:textId="77777777" w:rsidR="003B1E0E" w:rsidRPr="007F183D" w:rsidRDefault="003B1E0E" w:rsidP="00750A83">
            <w:pPr>
              <w:rPr>
                <w:rFonts w:ascii="Arial" w:hAnsi="Arial" w:cs="Arial"/>
                <w:sz w:val="22"/>
                <w:szCs w:val="22"/>
              </w:rPr>
            </w:pPr>
          </w:p>
        </w:tc>
      </w:tr>
      <w:tr w:rsidR="003B1E0E" w:rsidRPr="007F183D" w14:paraId="608246AD" w14:textId="77777777" w:rsidTr="00750A83">
        <w:tc>
          <w:tcPr>
            <w:tcW w:w="4961" w:type="dxa"/>
          </w:tcPr>
          <w:p w14:paraId="2FD69247" w14:textId="77777777" w:rsidR="003B1E0E" w:rsidRPr="00157A3F" w:rsidRDefault="003B1E0E" w:rsidP="00750A83">
            <w:pPr>
              <w:pStyle w:val="BodyText3"/>
              <w:spacing w:line="240" w:lineRule="auto"/>
              <w:rPr>
                <w:rFonts w:cs="Arial"/>
                <w:b w:val="0"/>
                <w:sz w:val="22"/>
                <w:szCs w:val="22"/>
              </w:rPr>
            </w:pPr>
            <w:r w:rsidRPr="00157A3F">
              <w:rPr>
                <w:rFonts w:cs="Arial"/>
                <w:b w:val="0"/>
                <w:sz w:val="22"/>
                <w:szCs w:val="22"/>
              </w:rPr>
              <w:t>(b) What are the monetary benefits of each option?</w:t>
            </w:r>
          </w:p>
          <w:p w14:paraId="55B66A56" w14:textId="77777777" w:rsidR="003B1E0E" w:rsidRPr="00157A3F" w:rsidRDefault="003B1E0E" w:rsidP="00750A83">
            <w:pPr>
              <w:pStyle w:val="BodyText3"/>
              <w:spacing w:line="240" w:lineRule="auto"/>
              <w:rPr>
                <w:rFonts w:cs="Arial"/>
                <w:b w:val="0"/>
                <w:sz w:val="22"/>
                <w:szCs w:val="22"/>
              </w:rPr>
            </w:pPr>
            <w:r w:rsidRPr="00157A3F">
              <w:rPr>
                <w:rFonts w:cs="Arial"/>
                <w:b w:val="0"/>
                <w:sz w:val="22"/>
                <w:szCs w:val="22"/>
              </w:rPr>
              <w:t>(Receipts/income before grants and interest payments for years 1-5, unless the life of the project is less than 5 years – see total of row B of cash flows in financial spreadsheets)</w:t>
            </w:r>
          </w:p>
        </w:tc>
        <w:tc>
          <w:tcPr>
            <w:tcW w:w="1417" w:type="dxa"/>
          </w:tcPr>
          <w:p w14:paraId="521A3617" w14:textId="77777777" w:rsidR="003B1E0E" w:rsidRPr="007F183D" w:rsidRDefault="003B1E0E" w:rsidP="00750A83">
            <w:pPr>
              <w:rPr>
                <w:rFonts w:ascii="Arial" w:hAnsi="Arial" w:cs="Arial"/>
                <w:sz w:val="22"/>
                <w:szCs w:val="22"/>
              </w:rPr>
            </w:pPr>
          </w:p>
        </w:tc>
        <w:tc>
          <w:tcPr>
            <w:tcW w:w="1276" w:type="dxa"/>
          </w:tcPr>
          <w:p w14:paraId="5299E9D2" w14:textId="77777777" w:rsidR="003B1E0E" w:rsidRPr="007F183D" w:rsidRDefault="003B1E0E" w:rsidP="00750A83">
            <w:pPr>
              <w:rPr>
                <w:rFonts w:ascii="Arial" w:hAnsi="Arial" w:cs="Arial"/>
                <w:sz w:val="22"/>
                <w:szCs w:val="22"/>
              </w:rPr>
            </w:pPr>
          </w:p>
        </w:tc>
        <w:tc>
          <w:tcPr>
            <w:tcW w:w="1559" w:type="dxa"/>
          </w:tcPr>
          <w:p w14:paraId="75ABF27B" w14:textId="77777777" w:rsidR="003B1E0E" w:rsidRPr="007F183D" w:rsidRDefault="003B1E0E" w:rsidP="00750A83">
            <w:pPr>
              <w:rPr>
                <w:rFonts w:ascii="Arial" w:hAnsi="Arial" w:cs="Arial"/>
                <w:sz w:val="22"/>
                <w:szCs w:val="22"/>
              </w:rPr>
            </w:pPr>
          </w:p>
        </w:tc>
      </w:tr>
      <w:tr w:rsidR="003B1E0E" w:rsidRPr="007F183D" w14:paraId="02A4DDF0" w14:textId="77777777" w:rsidTr="00750A83">
        <w:tc>
          <w:tcPr>
            <w:tcW w:w="4961" w:type="dxa"/>
          </w:tcPr>
          <w:p w14:paraId="00DE4D91" w14:textId="77777777" w:rsidR="003B1E0E" w:rsidRPr="00157A3F" w:rsidRDefault="003B1E0E" w:rsidP="00750A83">
            <w:pPr>
              <w:rPr>
                <w:rFonts w:ascii="Arial" w:hAnsi="Arial" w:cs="Arial"/>
                <w:sz w:val="22"/>
                <w:szCs w:val="22"/>
              </w:rPr>
            </w:pPr>
            <w:r w:rsidRPr="00157A3F">
              <w:rPr>
                <w:rFonts w:ascii="Arial" w:hAnsi="Arial" w:cs="Arial"/>
                <w:sz w:val="22"/>
                <w:szCs w:val="22"/>
              </w:rPr>
              <w:t>(c) Net Benefit</w:t>
            </w:r>
            <w:r w:rsidRPr="00157A3F">
              <w:rPr>
                <w:rStyle w:val="FootnoteReference"/>
                <w:rFonts w:ascii="Arial" w:hAnsi="Arial" w:cs="Arial"/>
                <w:sz w:val="22"/>
                <w:szCs w:val="22"/>
              </w:rPr>
              <w:footnoteReference w:id="24"/>
            </w:r>
            <w:r w:rsidRPr="00157A3F">
              <w:rPr>
                <w:rFonts w:ascii="Arial" w:hAnsi="Arial" w:cs="Arial"/>
                <w:sz w:val="22"/>
                <w:szCs w:val="22"/>
              </w:rPr>
              <w:t xml:space="preserve"> </w:t>
            </w:r>
          </w:p>
          <w:p w14:paraId="6B526AAC" w14:textId="77777777" w:rsidR="003B1E0E" w:rsidRPr="00157A3F" w:rsidRDefault="003B1E0E" w:rsidP="00750A83">
            <w:pPr>
              <w:rPr>
                <w:rFonts w:ascii="Arial" w:hAnsi="Arial" w:cs="Arial"/>
                <w:sz w:val="22"/>
                <w:szCs w:val="22"/>
              </w:rPr>
            </w:pPr>
            <w:r w:rsidRPr="00157A3F">
              <w:rPr>
                <w:rFonts w:ascii="Arial" w:hAnsi="Arial" w:cs="Arial"/>
                <w:sz w:val="22"/>
                <w:szCs w:val="22"/>
              </w:rPr>
              <w:t>(i.e. Net cash flow before grants and interest payments – see total of row C of cash flows in financial spreadsheets)</w:t>
            </w:r>
            <w:r w:rsidRPr="00157A3F">
              <w:rPr>
                <w:rStyle w:val="FootnoteReference"/>
                <w:rFonts w:ascii="Arial" w:hAnsi="Arial" w:cs="Arial"/>
                <w:sz w:val="22"/>
                <w:szCs w:val="22"/>
              </w:rPr>
              <w:footnoteReference w:id="25"/>
            </w:r>
          </w:p>
        </w:tc>
        <w:tc>
          <w:tcPr>
            <w:tcW w:w="1417" w:type="dxa"/>
          </w:tcPr>
          <w:p w14:paraId="53D32EC3" w14:textId="77777777" w:rsidR="003B1E0E" w:rsidRPr="007F183D" w:rsidRDefault="003B1E0E" w:rsidP="00750A83">
            <w:pPr>
              <w:rPr>
                <w:rFonts w:ascii="Arial" w:hAnsi="Arial" w:cs="Arial"/>
                <w:sz w:val="22"/>
                <w:szCs w:val="22"/>
              </w:rPr>
            </w:pPr>
          </w:p>
        </w:tc>
        <w:tc>
          <w:tcPr>
            <w:tcW w:w="1276" w:type="dxa"/>
          </w:tcPr>
          <w:p w14:paraId="67B5D1F8" w14:textId="77777777" w:rsidR="003B1E0E" w:rsidRPr="007F183D" w:rsidRDefault="003B1E0E" w:rsidP="00750A83">
            <w:pPr>
              <w:rPr>
                <w:rFonts w:ascii="Arial" w:hAnsi="Arial" w:cs="Arial"/>
                <w:sz w:val="22"/>
                <w:szCs w:val="22"/>
              </w:rPr>
            </w:pPr>
          </w:p>
        </w:tc>
        <w:tc>
          <w:tcPr>
            <w:tcW w:w="1559" w:type="dxa"/>
          </w:tcPr>
          <w:p w14:paraId="4544FCD9" w14:textId="77777777" w:rsidR="003B1E0E" w:rsidRPr="007F183D" w:rsidRDefault="003B1E0E" w:rsidP="00750A83">
            <w:pPr>
              <w:pStyle w:val="Heading1"/>
              <w:rPr>
                <w:sz w:val="22"/>
                <w:szCs w:val="22"/>
              </w:rPr>
            </w:pPr>
          </w:p>
        </w:tc>
      </w:tr>
    </w:tbl>
    <w:p w14:paraId="09E2F025" w14:textId="77777777" w:rsidR="003B1E0E" w:rsidRPr="00482809" w:rsidRDefault="003B1E0E" w:rsidP="00AF2E14">
      <w:pPr>
        <w:pStyle w:val="BodyText3"/>
        <w:numPr>
          <w:ilvl w:val="0"/>
          <w:numId w:val="401"/>
        </w:numPr>
        <w:spacing w:line="240" w:lineRule="auto"/>
        <w:ind w:left="426" w:hanging="426"/>
        <w:jc w:val="left"/>
        <w:rPr>
          <w:rFonts w:cs="Arial"/>
          <w:sz w:val="22"/>
          <w:szCs w:val="22"/>
        </w:rPr>
      </w:pPr>
      <w:r w:rsidRPr="00482809">
        <w:rPr>
          <w:rFonts w:cs="Arial"/>
          <w:sz w:val="22"/>
          <w:szCs w:val="22"/>
        </w:rPr>
        <w:t>NON MONETARY COSTS AND BENEFITS</w:t>
      </w:r>
    </w:p>
    <w:p w14:paraId="62237882" w14:textId="77777777" w:rsidR="003B1E0E" w:rsidRPr="00806D5F" w:rsidRDefault="003B1E0E" w:rsidP="003B1E0E">
      <w:pPr>
        <w:pStyle w:val="BodyText3"/>
        <w:spacing w:line="240" w:lineRule="auto"/>
        <w:ind w:left="426"/>
        <w:rPr>
          <w:rFonts w:cs="Arial"/>
          <w:b w:val="0"/>
          <w:sz w:val="22"/>
          <w:szCs w:val="22"/>
        </w:rPr>
      </w:pPr>
      <w:r w:rsidRPr="00157A3F">
        <w:rPr>
          <w:rFonts w:cs="Arial"/>
          <w:b w:val="0"/>
          <w:sz w:val="22"/>
          <w:szCs w:val="22"/>
        </w:rPr>
        <w:t>For each option, describe how the proposal promotes equality of opportunity and good relations</w:t>
      </w:r>
      <w:r w:rsidRPr="00157A3F">
        <w:rPr>
          <w:rStyle w:val="FootnoteReference"/>
          <w:rFonts w:cs="Arial"/>
          <w:b w:val="0"/>
          <w:sz w:val="22"/>
          <w:szCs w:val="22"/>
        </w:rPr>
        <w:footnoteReference w:id="26"/>
      </w:r>
      <w:r w:rsidRPr="00157A3F">
        <w:rPr>
          <w:rFonts w:cs="Arial"/>
          <w:b w:val="0"/>
          <w:sz w:val="22"/>
          <w:szCs w:val="22"/>
        </w:rPr>
        <w:t>.</w:t>
      </w:r>
      <w:r w:rsidRPr="00806D5F">
        <w:rPr>
          <w:rFonts w:cs="Arial"/>
          <w:b w:val="0"/>
          <w:sz w:val="22"/>
          <w:szCs w:val="22"/>
        </w:rPr>
        <w:br/>
      </w:r>
    </w:p>
    <w:p w14:paraId="05D3057D" w14:textId="77777777" w:rsidR="003B1E0E" w:rsidRPr="007F183D" w:rsidRDefault="003B1E0E" w:rsidP="003B1E0E">
      <w:pPr>
        <w:ind w:left="426"/>
        <w:rPr>
          <w:rFonts w:ascii="Arial" w:hAnsi="Arial" w:cs="Arial"/>
          <w:sz w:val="22"/>
          <w:szCs w:val="22"/>
        </w:rPr>
      </w:pPr>
      <w:r w:rsidRPr="00806D5F">
        <w:rPr>
          <w:rFonts w:ascii="Arial" w:hAnsi="Arial" w:cs="Arial"/>
          <w:sz w:val="22"/>
          <w:szCs w:val="22"/>
        </w:rPr>
        <w:t>(a)</w:t>
      </w:r>
      <w:r w:rsidRPr="007F183D">
        <w:rPr>
          <w:rFonts w:ascii="Arial" w:hAnsi="Arial" w:cs="Arial"/>
          <w:sz w:val="22"/>
          <w:szCs w:val="22"/>
        </w:rPr>
        <w:t xml:space="preserve"> </w:t>
      </w:r>
      <w:r w:rsidRPr="00806D5F">
        <w:rPr>
          <w:rFonts w:ascii="Arial" w:hAnsi="Arial" w:cs="Arial"/>
          <w:b/>
          <w:sz w:val="22"/>
          <w:szCs w:val="22"/>
        </w:rPr>
        <w:t>Baseline or ‘do nothing’ option</w:t>
      </w:r>
    </w:p>
    <w:tbl>
      <w:tblPr>
        <w:tblW w:w="0" w:type="auto"/>
        <w:tblInd w:w="959" w:type="dxa"/>
        <w:tblLayout w:type="fixed"/>
        <w:tblLook w:val="0000" w:firstRow="0" w:lastRow="0" w:firstColumn="0" w:lastColumn="0" w:noHBand="0" w:noVBand="0"/>
      </w:tblPr>
      <w:tblGrid>
        <w:gridCol w:w="8788"/>
      </w:tblGrid>
      <w:tr w:rsidR="003B1E0E" w:rsidRPr="007F183D" w14:paraId="00F8041F" w14:textId="77777777" w:rsidTr="00750A83">
        <w:trPr>
          <w:trHeight w:val="567"/>
        </w:trPr>
        <w:tc>
          <w:tcPr>
            <w:tcW w:w="8788" w:type="dxa"/>
            <w:tcBorders>
              <w:top w:val="single" w:sz="6" w:space="0" w:color="auto"/>
              <w:left w:val="single" w:sz="6" w:space="0" w:color="auto"/>
              <w:bottom w:val="single" w:sz="6" w:space="0" w:color="auto"/>
              <w:right w:val="single" w:sz="6" w:space="0" w:color="auto"/>
            </w:tcBorders>
          </w:tcPr>
          <w:p w14:paraId="0B8630AE" w14:textId="77777777" w:rsidR="003B1E0E" w:rsidRPr="007F183D" w:rsidRDefault="003B1E0E" w:rsidP="00750A83">
            <w:pPr>
              <w:rPr>
                <w:rFonts w:ascii="Arial" w:hAnsi="Arial" w:cs="Arial"/>
                <w:sz w:val="22"/>
                <w:szCs w:val="22"/>
              </w:rPr>
            </w:pPr>
          </w:p>
          <w:p w14:paraId="36063364" w14:textId="77777777" w:rsidR="003B1E0E" w:rsidRPr="007F183D" w:rsidRDefault="003B1E0E" w:rsidP="00750A83">
            <w:pPr>
              <w:rPr>
                <w:rFonts w:ascii="Arial" w:hAnsi="Arial" w:cs="Arial"/>
                <w:sz w:val="22"/>
                <w:szCs w:val="22"/>
              </w:rPr>
            </w:pPr>
          </w:p>
          <w:p w14:paraId="26EE554D" w14:textId="77777777" w:rsidR="003B1E0E" w:rsidRDefault="003B1E0E" w:rsidP="00750A83">
            <w:pPr>
              <w:rPr>
                <w:rFonts w:ascii="Arial" w:hAnsi="Arial" w:cs="Arial"/>
                <w:sz w:val="22"/>
                <w:szCs w:val="22"/>
              </w:rPr>
            </w:pPr>
          </w:p>
          <w:p w14:paraId="204B39E0" w14:textId="77777777" w:rsidR="003B1E0E" w:rsidRPr="007F183D" w:rsidRDefault="003B1E0E" w:rsidP="00750A83">
            <w:pPr>
              <w:rPr>
                <w:rFonts w:ascii="Arial" w:hAnsi="Arial" w:cs="Arial"/>
                <w:sz w:val="22"/>
                <w:szCs w:val="22"/>
              </w:rPr>
            </w:pPr>
          </w:p>
        </w:tc>
      </w:tr>
    </w:tbl>
    <w:p w14:paraId="45C2C026" w14:textId="77777777" w:rsidR="003B1E0E" w:rsidRPr="007F183D" w:rsidRDefault="003B1E0E" w:rsidP="003B1E0E">
      <w:pPr>
        <w:rPr>
          <w:rFonts w:ascii="Arial" w:hAnsi="Arial" w:cs="Arial"/>
          <w:sz w:val="22"/>
          <w:szCs w:val="22"/>
        </w:rPr>
      </w:pPr>
    </w:p>
    <w:p w14:paraId="5B52560F" w14:textId="77777777" w:rsidR="003B1E0E" w:rsidRPr="007F183D" w:rsidRDefault="003B1E0E" w:rsidP="003B1E0E">
      <w:pPr>
        <w:ind w:left="426"/>
        <w:rPr>
          <w:rFonts w:ascii="Arial" w:hAnsi="Arial" w:cs="Arial"/>
          <w:sz w:val="22"/>
          <w:szCs w:val="22"/>
        </w:rPr>
      </w:pPr>
      <w:r w:rsidRPr="00806D5F">
        <w:rPr>
          <w:rFonts w:ascii="Arial" w:hAnsi="Arial" w:cs="Arial"/>
          <w:sz w:val="22"/>
          <w:szCs w:val="22"/>
        </w:rPr>
        <w:t>(b)</w:t>
      </w:r>
      <w:r w:rsidRPr="007F183D">
        <w:rPr>
          <w:rFonts w:ascii="Arial" w:hAnsi="Arial" w:cs="Arial"/>
          <w:sz w:val="22"/>
          <w:szCs w:val="22"/>
        </w:rPr>
        <w:t xml:space="preserve"> </w:t>
      </w:r>
      <w:r w:rsidRPr="00EE1EE5">
        <w:rPr>
          <w:rFonts w:ascii="Arial" w:hAnsi="Arial" w:cs="Arial"/>
          <w:b/>
          <w:sz w:val="22"/>
          <w:szCs w:val="22"/>
        </w:rPr>
        <w:t>Option 1</w:t>
      </w:r>
    </w:p>
    <w:tbl>
      <w:tblPr>
        <w:tblW w:w="0" w:type="auto"/>
        <w:tblInd w:w="959" w:type="dxa"/>
        <w:tblLayout w:type="fixed"/>
        <w:tblLook w:val="0000" w:firstRow="0" w:lastRow="0" w:firstColumn="0" w:lastColumn="0" w:noHBand="0" w:noVBand="0"/>
      </w:tblPr>
      <w:tblGrid>
        <w:gridCol w:w="8788"/>
      </w:tblGrid>
      <w:tr w:rsidR="003B1E0E" w:rsidRPr="007F183D" w14:paraId="3E8316C9" w14:textId="77777777" w:rsidTr="00750A83">
        <w:trPr>
          <w:trHeight w:val="567"/>
        </w:trPr>
        <w:tc>
          <w:tcPr>
            <w:tcW w:w="8788" w:type="dxa"/>
            <w:tcBorders>
              <w:top w:val="single" w:sz="6" w:space="0" w:color="auto"/>
              <w:left w:val="single" w:sz="6" w:space="0" w:color="auto"/>
              <w:bottom w:val="single" w:sz="6" w:space="0" w:color="auto"/>
              <w:right w:val="single" w:sz="6" w:space="0" w:color="auto"/>
            </w:tcBorders>
          </w:tcPr>
          <w:p w14:paraId="00BC641B" w14:textId="77777777" w:rsidR="003B1E0E" w:rsidRPr="007F183D" w:rsidRDefault="003B1E0E" w:rsidP="00750A83">
            <w:pPr>
              <w:rPr>
                <w:rFonts w:ascii="Arial" w:hAnsi="Arial" w:cs="Arial"/>
                <w:sz w:val="22"/>
                <w:szCs w:val="22"/>
              </w:rPr>
            </w:pPr>
          </w:p>
          <w:p w14:paraId="56590D70" w14:textId="77777777" w:rsidR="003B1E0E" w:rsidRPr="007F183D" w:rsidRDefault="003B1E0E" w:rsidP="00750A83">
            <w:pPr>
              <w:rPr>
                <w:rFonts w:ascii="Arial" w:hAnsi="Arial" w:cs="Arial"/>
                <w:sz w:val="22"/>
                <w:szCs w:val="22"/>
              </w:rPr>
            </w:pPr>
          </w:p>
          <w:p w14:paraId="31657348" w14:textId="77777777" w:rsidR="003B1E0E" w:rsidRPr="007F183D" w:rsidRDefault="003B1E0E" w:rsidP="00750A83">
            <w:pPr>
              <w:rPr>
                <w:rFonts w:ascii="Arial" w:hAnsi="Arial" w:cs="Arial"/>
                <w:sz w:val="22"/>
                <w:szCs w:val="22"/>
              </w:rPr>
            </w:pPr>
          </w:p>
          <w:p w14:paraId="1C045E2F" w14:textId="77777777" w:rsidR="003B1E0E" w:rsidRDefault="003B1E0E" w:rsidP="00750A83">
            <w:pPr>
              <w:rPr>
                <w:rFonts w:ascii="Arial" w:hAnsi="Arial" w:cs="Arial"/>
                <w:sz w:val="22"/>
                <w:szCs w:val="22"/>
              </w:rPr>
            </w:pPr>
          </w:p>
          <w:p w14:paraId="6E9E006C" w14:textId="77777777" w:rsidR="003B1E0E" w:rsidRPr="007F183D" w:rsidRDefault="003B1E0E" w:rsidP="00750A83">
            <w:pPr>
              <w:rPr>
                <w:rFonts w:ascii="Arial" w:hAnsi="Arial" w:cs="Arial"/>
                <w:sz w:val="22"/>
                <w:szCs w:val="22"/>
              </w:rPr>
            </w:pPr>
          </w:p>
        </w:tc>
      </w:tr>
    </w:tbl>
    <w:p w14:paraId="460DF80F" w14:textId="77777777" w:rsidR="003B1E0E" w:rsidRPr="007F183D" w:rsidRDefault="003B1E0E" w:rsidP="003B1E0E">
      <w:pPr>
        <w:rPr>
          <w:rFonts w:ascii="Arial" w:hAnsi="Arial" w:cs="Arial"/>
          <w:sz w:val="22"/>
          <w:szCs w:val="22"/>
        </w:rPr>
      </w:pPr>
    </w:p>
    <w:p w14:paraId="20F22587" w14:textId="77777777" w:rsidR="003B1E0E" w:rsidRPr="007F183D" w:rsidRDefault="003B1E0E" w:rsidP="003B1E0E">
      <w:pPr>
        <w:ind w:left="426"/>
        <w:rPr>
          <w:rFonts w:ascii="Arial" w:hAnsi="Arial" w:cs="Arial"/>
          <w:sz w:val="22"/>
          <w:szCs w:val="22"/>
        </w:rPr>
      </w:pPr>
      <w:r w:rsidRPr="00806D5F">
        <w:rPr>
          <w:rFonts w:ascii="Arial" w:hAnsi="Arial" w:cs="Arial"/>
          <w:sz w:val="22"/>
          <w:szCs w:val="22"/>
        </w:rPr>
        <w:t>(c)</w:t>
      </w:r>
      <w:r w:rsidRPr="007F183D">
        <w:rPr>
          <w:rFonts w:ascii="Arial" w:hAnsi="Arial" w:cs="Arial"/>
          <w:sz w:val="22"/>
          <w:szCs w:val="22"/>
        </w:rPr>
        <w:t xml:space="preserve"> </w:t>
      </w:r>
      <w:r w:rsidRPr="00EE1EE5">
        <w:rPr>
          <w:rFonts w:ascii="Arial" w:hAnsi="Arial" w:cs="Arial"/>
          <w:b/>
          <w:sz w:val="22"/>
          <w:szCs w:val="22"/>
        </w:rPr>
        <w:t>Option 2</w:t>
      </w:r>
    </w:p>
    <w:tbl>
      <w:tblPr>
        <w:tblW w:w="0" w:type="auto"/>
        <w:tblInd w:w="959" w:type="dxa"/>
        <w:tblLayout w:type="fixed"/>
        <w:tblLook w:val="0000" w:firstRow="0" w:lastRow="0" w:firstColumn="0" w:lastColumn="0" w:noHBand="0" w:noVBand="0"/>
      </w:tblPr>
      <w:tblGrid>
        <w:gridCol w:w="8788"/>
      </w:tblGrid>
      <w:tr w:rsidR="003B1E0E" w:rsidRPr="007F183D" w14:paraId="66A1B23C" w14:textId="77777777" w:rsidTr="00750A83">
        <w:trPr>
          <w:trHeight w:val="567"/>
        </w:trPr>
        <w:tc>
          <w:tcPr>
            <w:tcW w:w="8788" w:type="dxa"/>
            <w:tcBorders>
              <w:top w:val="single" w:sz="6" w:space="0" w:color="auto"/>
              <w:left w:val="single" w:sz="6" w:space="0" w:color="auto"/>
              <w:bottom w:val="single" w:sz="6" w:space="0" w:color="auto"/>
              <w:right w:val="single" w:sz="6" w:space="0" w:color="auto"/>
            </w:tcBorders>
          </w:tcPr>
          <w:p w14:paraId="049669DD" w14:textId="77777777" w:rsidR="003B1E0E" w:rsidRPr="007F183D" w:rsidRDefault="003B1E0E" w:rsidP="00750A83">
            <w:pPr>
              <w:rPr>
                <w:rFonts w:ascii="Arial" w:hAnsi="Arial" w:cs="Arial"/>
                <w:sz w:val="22"/>
                <w:szCs w:val="22"/>
              </w:rPr>
            </w:pPr>
          </w:p>
          <w:p w14:paraId="1967F125" w14:textId="77777777" w:rsidR="003B1E0E" w:rsidRPr="007F183D" w:rsidRDefault="003B1E0E" w:rsidP="00750A83">
            <w:pPr>
              <w:rPr>
                <w:rFonts w:ascii="Arial" w:hAnsi="Arial" w:cs="Arial"/>
                <w:sz w:val="22"/>
                <w:szCs w:val="22"/>
              </w:rPr>
            </w:pPr>
          </w:p>
          <w:p w14:paraId="439AD236" w14:textId="77777777" w:rsidR="003B1E0E" w:rsidRPr="007F183D" w:rsidRDefault="003B1E0E" w:rsidP="00750A83">
            <w:pPr>
              <w:rPr>
                <w:rFonts w:ascii="Arial" w:hAnsi="Arial" w:cs="Arial"/>
                <w:sz w:val="22"/>
                <w:szCs w:val="22"/>
              </w:rPr>
            </w:pPr>
          </w:p>
          <w:p w14:paraId="257F3D2E" w14:textId="77777777" w:rsidR="003B1E0E" w:rsidRDefault="003B1E0E" w:rsidP="00750A83">
            <w:pPr>
              <w:rPr>
                <w:rFonts w:ascii="Arial" w:hAnsi="Arial" w:cs="Arial"/>
                <w:sz w:val="22"/>
                <w:szCs w:val="22"/>
              </w:rPr>
            </w:pPr>
          </w:p>
          <w:p w14:paraId="1D5AE634" w14:textId="77777777" w:rsidR="003B1E0E" w:rsidRDefault="003B1E0E" w:rsidP="00750A83">
            <w:pPr>
              <w:rPr>
                <w:rFonts w:ascii="Arial" w:hAnsi="Arial" w:cs="Arial"/>
                <w:sz w:val="22"/>
                <w:szCs w:val="22"/>
              </w:rPr>
            </w:pPr>
          </w:p>
          <w:p w14:paraId="433E2039" w14:textId="77777777" w:rsidR="003B1E0E" w:rsidRDefault="003B1E0E" w:rsidP="00750A83">
            <w:pPr>
              <w:rPr>
                <w:rFonts w:ascii="Arial" w:hAnsi="Arial" w:cs="Arial"/>
                <w:sz w:val="22"/>
                <w:szCs w:val="22"/>
              </w:rPr>
            </w:pPr>
          </w:p>
          <w:p w14:paraId="4167018D" w14:textId="77777777" w:rsidR="003B1E0E" w:rsidRDefault="003B1E0E" w:rsidP="00750A83">
            <w:pPr>
              <w:rPr>
                <w:rFonts w:ascii="Arial" w:hAnsi="Arial" w:cs="Arial"/>
                <w:sz w:val="22"/>
                <w:szCs w:val="22"/>
              </w:rPr>
            </w:pPr>
          </w:p>
          <w:p w14:paraId="27B345B5" w14:textId="77777777" w:rsidR="003B1E0E" w:rsidRDefault="003B1E0E" w:rsidP="00750A83">
            <w:pPr>
              <w:rPr>
                <w:rFonts w:ascii="Arial" w:hAnsi="Arial" w:cs="Arial"/>
                <w:sz w:val="22"/>
                <w:szCs w:val="22"/>
              </w:rPr>
            </w:pPr>
          </w:p>
          <w:p w14:paraId="2385EF2C" w14:textId="77777777" w:rsidR="003B1E0E" w:rsidRDefault="003B1E0E" w:rsidP="00750A83">
            <w:pPr>
              <w:rPr>
                <w:rFonts w:ascii="Arial" w:hAnsi="Arial" w:cs="Arial"/>
                <w:sz w:val="22"/>
                <w:szCs w:val="22"/>
              </w:rPr>
            </w:pPr>
          </w:p>
          <w:p w14:paraId="64352A39" w14:textId="77777777" w:rsidR="003B1E0E" w:rsidRPr="007F183D" w:rsidRDefault="003B1E0E" w:rsidP="00750A83">
            <w:pPr>
              <w:rPr>
                <w:rFonts w:ascii="Arial" w:hAnsi="Arial" w:cs="Arial"/>
                <w:sz w:val="22"/>
                <w:szCs w:val="22"/>
              </w:rPr>
            </w:pPr>
          </w:p>
        </w:tc>
      </w:tr>
    </w:tbl>
    <w:p w14:paraId="643F865B" w14:textId="77777777" w:rsidR="003B1E0E" w:rsidRDefault="003B1E0E" w:rsidP="003B1E0E">
      <w:pPr>
        <w:pStyle w:val="BodyText3"/>
        <w:spacing w:line="240" w:lineRule="auto"/>
        <w:ind w:left="426"/>
        <w:jc w:val="left"/>
        <w:rPr>
          <w:rFonts w:cs="Arial"/>
          <w:b w:val="0"/>
          <w:sz w:val="22"/>
          <w:szCs w:val="22"/>
        </w:rPr>
      </w:pPr>
    </w:p>
    <w:p w14:paraId="741233BC" w14:textId="77777777" w:rsidR="003B1E0E" w:rsidRPr="00157A3F" w:rsidRDefault="003B1E0E" w:rsidP="003B1E0E">
      <w:pPr>
        <w:pStyle w:val="BodyText3"/>
        <w:spacing w:line="240" w:lineRule="auto"/>
        <w:ind w:left="426"/>
        <w:rPr>
          <w:rFonts w:cs="Arial"/>
          <w:b w:val="0"/>
          <w:sz w:val="22"/>
          <w:szCs w:val="22"/>
        </w:rPr>
      </w:pPr>
      <w:r w:rsidRPr="00157A3F">
        <w:rPr>
          <w:rFonts w:cs="Arial"/>
          <w:b w:val="0"/>
          <w:sz w:val="22"/>
          <w:szCs w:val="22"/>
        </w:rPr>
        <w:t>For each option, provide details of other positive and negative non-monetary factors which should be taken into consideration, for example, the impact of the project on the local community, the environment, how it promotes the principles underpinning the Lifetime Opportunities Strategy</w:t>
      </w:r>
      <w:r w:rsidRPr="00157A3F">
        <w:rPr>
          <w:rStyle w:val="FootnoteReference"/>
          <w:rFonts w:cs="Arial"/>
          <w:b w:val="0"/>
          <w:sz w:val="22"/>
          <w:szCs w:val="22"/>
        </w:rPr>
        <w:footnoteReference w:id="27"/>
      </w:r>
      <w:r w:rsidRPr="00157A3F">
        <w:rPr>
          <w:rFonts w:cs="Arial"/>
          <w:b w:val="0"/>
          <w:sz w:val="22"/>
          <w:szCs w:val="22"/>
        </w:rPr>
        <w:t xml:space="preserve"> etc. (e.g. The impact of the various options on the specific domains of deprivation targeted by the project should be considered).</w:t>
      </w:r>
    </w:p>
    <w:p w14:paraId="7957BBF7" w14:textId="77777777" w:rsidR="003B1E0E" w:rsidRPr="00157A3F" w:rsidRDefault="003B1E0E" w:rsidP="003B1E0E">
      <w:pPr>
        <w:rPr>
          <w:rFonts w:ascii="Arial" w:hAnsi="Arial" w:cs="Arial"/>
          <w:sz w:val="22"/>
          <w:szCs w:val="22"/>
        </w:rPr>
      </w:pPr>
    </w:p>
    <w:p w14:paraId="6459F60D" w14:textId="77777777" w:rsidR="00A54109" w:rsidRDefault="00A54109" w:rsidP="003B1E0E">
      <w:pPr>
        <w:ind w:left="426"/>
        <w:rPr>
          <w:rFonts w:ascii="Arial" w:hAnsi="Arial" w:cs="Arial"/>
          <w:sz w:val="22"/>
          <w:szCs w:val="22"/>
        </w:rPr>
      </w:pPr>
    </w:p>
    <w:p w14:paraId="35D2D88F" w14:textId="77777777" w:rsidR="003B1E0E" w:rsidRPr="007F183D" w:rsidRDefault="003B1E0E" w:rsidP="003B1E0E">
      <w:pPr>
        <w:ind w:left="426"/>
        <w:rPr>
          <w:rFonts w:ascii="Arial" w:hAnsi="Arial" w:cs="Arial"/>
          <w:sz w:val="22"/>
          <w:szCs w:val="22"/>
        </w:rPr>
      </w:pPr>
      <w:r w:rsidRPr="00157A3F">
        <w:rPr>
          <w:rFonts w:ascii="Arial" w:hAnsi="Arial" w:cs="Arial"/>
          <w:sz w:val="22"/>
          <w:szCs w:val="22"/>
        </w:rPr>
        <w:t xml:space="preserve">(a)   </w:t>
      </w:r>
      <w:r w:rsidRPr="00157A3F">
        <w:rPr>
          <w:rFonts w:ascii="Arial" w:hAnsi="Arial" w:cs="Arial"/>
          <w:b/>
          <w:sz w:val="22"/>
          <w:szCs w:val="22"/>
        </w:rPr>
        <w:t>Baseline or ‘do nothing’ option</w:t>
      </w:r>
    </w:p>
    <w:tbl>
      <w:tblPr>
        <w:tblW w:w="0" w:type="auto"/>
        <w:tblInd w:w="959" w:type="dxa"/>
        <w:tblLayout w:type="fixed"/>
        <w:tblLook w:val="0000" w:firstRow="0" w:lastRow="0" w:firstColumn="0" w:lastColumn="0" w:noHBand="0" w:noVBand="0"/>
      </w:tblPr>
      <w:tblGrid>
        <w:gridCol w:w="8647"/>
      </w:tblGrid>
      <w:tr w:rsidR="003B1E0E" w:rsidRPr="007F183D" w14:paraId="67D0E599" w14:textId="77777777" w:rsidTr="00750A83">
        <w:trPr>
          <w:trHeight w:val="567"/>
        </w:trPr>
        <w:tc>
          <w:tcPr>
            <w:tcW w:w="8647" w:type="dxa"/>
            <w:tcBorders>
              <w:top w:val="single" w:sz="6" w:space="0" w:color="auto"/>
              <w:left w:val="single" w:sz="6" w:space="0" w:color="auto"/>
              <w:bottom w:val="single" w:sz="6" w:space="0" w:color="auto"/>
              <w:right w:val="single" w:sz="6" w:space="0" w:color="auto"/>
            </w:tcBorders>
          </w:tcPr>
          <w:p w14:paraId="74CABA17" w14:textId="77777777" w:rsidR="003B1E0E" w:rsidRPr="007F183D" w:rsidRDefault="003B1E0E" w:rsidP="00750A83">
            <w:pPr>
              <w:rPr>
                <w:rFonts w:ascii="Arial" w:hAnsi="Arial" w:cs="Arial"/>
                <w:sz w:val="22"/>
                <w:szCs w:val="22"/>
              </w:rPr>
            </w:pPr>
          </w:p>
          <w:p w14:paraId="205203E3" w14:textId="77777777" w:rsidR="003B1E0E" w:rsidRPr="007F183D" w:rsidRDefault="003B1E0E" w:rsidP="00750A83">
            <w:pPr>
              <w:rPr>
                <w:rFonts w:ascii="Arial" w:hAnsi="Arial" w:cs="Arial"/>
                <w:sz w:val="22"/>
                <w:szCs w:val="22"/>
              </w:rPr>
            </w:pPr>
          </w:p>
          <w:p w14:paraId="056BD4F0" w14:textId="77777777" w:rsidR="003B1E0E" w:rsidRDefault="003B1E0E" w:rsidP="00750A83">
            <w:pPr>
              <w:rPr>
                <w:rFonts w:ascii="Arial" w:hAnsi="Arial" w:cs="Arial"/>
                <w:sz w:val="22"/>
                <w:szCs w:val="22"/>
              </w:rPr>
            </w:pPr>
          </w:p>
          <w:p w14:paraId="14D4BAE1" w14:textId="77777777" w:rsidR="003B1E0E" w:rsidRDefault="003B1E0E" w:rsidP="00750A83">
            <w:pPr>
              <w:rPr>
                <w:rFonts w:ascii="Arial" w:hAnsi="Arial" w:cs="Arial"/>
                <w:sz w:val="22"/>
                <w:szCs w:val="22"/>
              </w:rPr>
            </w:pPr>
          </w:p>
          <w:p w14:paraId="40120C5A" w14:textId="77777777" w:rsidR="003B1E0E" w:rsidRDefault="003B1E0E" w:rsidP="00750A83">
            <w:pPr>
              <w:rPr>
                <w:rFonts w:ascii="Arial" w:hAnsi="Arial" w:cs="Arial"/>
                <w:sz w:val="22"/>
                <w:szCs w:val="22"/>
              </w:rPr>
            </w:pPr>
          </w:p>
          <w:p w14:paraId="0F709E88" w14:textId="77777777" w:rsidR="003B1E0E" w:rsidRDefault="003B1E0E" w:rsidP="00750A83">
            <w:pPr>
              <w:rPr>
                <w:rFonts w:ascii="Arial" w:hAnsi="Arial" w:cs="Arial"/>
                <w:sz w:val="22"/>
                <w:szCs w:val="22"/>
              </w:rPr>
            </w:pPr>
          </w:p>
          <w:p w14:paraId="6E7E85F8" w14:textId="77777777" w:rsidR="003B1E0E" w:rsidRDefault="003B1E0E" w:rsidP="00750A83">
            <w:pPr>
              <w:rPr>
                <w:rFonts w:ascii="Arial" w:hAnsi="Arial" w:cs="Arial"/>
                <w:sz w:val="22"/>
                <w:szCs w:val="22"/>
              </w:rPr>
            </w:pPr>
          </w:p>
          <w:p w14:paraId="06E66EA3" w14:textId="77777777" w:rsidR="003B1E0E" w:rsidRDefault="003B1E0E" w:rsidP="00750A83">
            <w:pPr>
              <w:rPr>
                <w:rFonts w:ascii="Arial" w:hAnsi="Arial" w:cs="Arial"/>
                <w:sz w:val="22"/>
                <w:szCs w:val="22"/>
              </w:rPr>
            </w:pPr>
          </w:p>
          <w:p w14:paraId="512F1A49" w14:textId="77777777" w:rsidR="003B1E0E" w:rsidRPr="007F183D" w:rsidRDefault="003B1E0E" w:rsidP="00750A83">
            <w:pPr>
              <w:rPr>
                <w:rFonts w:ascii="Arial" w:hAnsi="Arial" w:cs="Arial"/>
                <w:sz w:val="22"/>
                <w:szCs w:val="22"/>
              </w:rPr>
            </w:pPr>
          </w:p>
          <w:p w14:paraId="17104FC5" w14:textId="77777777" w:rsidR="003B1E0E" w:rsidRPr="007F183D" w:rsidRDefault="003B1E0E" w:rsidP="00750A83">
            <w:pPr>
              <w:rPr>
                <w:rFonts w:ascii="Arial" w:hAnsi="Arial" w:cs="Arial"/>
                <w:sz w:val="22"/>
                <w:szCs w:val="22"/>
              </w:rPr>
            </w:pPr>
          </w:p>
        </w:tc>
      </w:tr>
    </w:tbl>
    <w:p w14:paraId="5404FECA" w14:textId="77777777" w:rsidR="003B1E0E" w:rsidRPr="007F183D" w:rsidRDefault="003B1E0E" w:rsidP="003B1E0E">
      <w:pPr>
        <w:rPr>
          <w:rFonts w:ascii="Arial" w:hAnsi="Arial" w:cs="Arial"/>
          <w:sz w:val="22"/>
          <w:szCs w:val="22"/>
        </w:rPr>
      </w:pPr>
    </w:p>
    <w:p w14:paraId="6A4142FC" w14:textId="77777777" w:rsidR="00A54109" w:rsidRDefault="00A54109" w:rsidP="003B1E0E">
      <w:pPr>
        <w:ind w:left="426"/>
        <w:rPr>
          <w:rFonts w:ascii="Arial" w:hAnsi="Arial" w:cs="Arial"/>
          <w:sz w:val="22"/>
          <w:szCs w:val="22"/>
        </w:rPr>
      </w:pPr>
    </w:p>
    <w:p w14:paraId="5EAF6DE9" w14:textId="77777777" w:rsidR="003B1E0E" w:rsidRPr="007F183D" w:rsidRDefault="003B1E0E" w:rsidP="003B1E0E">
      <w:pPr>
        <w:ind w:left="426"/>
        <w:rPr>
          <w:rFonts w:ascii="Arial" w:hAnsi="Arial" w:cs="Arial"/>
          <w:sz w:val="22"/>
          <w:szCs w:val="22"/>
        </w:rPr>
      </w:pPr>
      <w:r w:rsidRPr="00806D5F">
        <w:rPr>
          <w:rFonts w:ascii="Arial" w:hAnsi="Arial" w:cs="Arial"/>
          <w:sz w:val="22"/>
          <w:szCs w:val="22"/>
        </w:rPr>
        <w:t>(b</w:t>
      </w:r>
      <w:r w:rsidRPr="000A242E">
        <w:rPr>
          <w:rFonts w:ascii="Arial" w:hAnsi="Arial" w:cs="Arial"/>
          <w:b/>
          <w:sz w:val="22"/>
          <w:szCs w:val="22"/>
        </w:rPr>
        <w:t xml:space="preserve">) </w:t>
      </w:r>
      <w:r>
        <w:rPr>
          <w:rFonts w:ascii="Arial" w:hAnsi="Arial" w:cs="Arial"/>
          <w:b/>
          <w:sz w:val="22"/>
          <w:szCs w:val="22"/>
        </w:rPr>
        <w:t xml:space="preserve">  </w:t>
      </w:r>
      <w:r w:rsidRPr="000A242E">
        <w:rPr>
          <w:rFonts w:ascii="Arial" w:hAnsi="Arial" w:cs="Arial"/>
          <w:b/>
          <w:sz w:val="22"/>
          <w:szCs w:val="22"/>
        </w:rPr>
        <w:t>Option 1</w:t>
      </w:r>
    </w:p>
    <w:tbl>
      <w:tblPr>
        <w:tblW w:w="0" w:type="auto"/>
        <w:tblInd w:w="959" w:type="dxa"/>
        <w:tblLayout w:type="fixed"/>
        <w:tblLook w:val="0000" w:firstRow="0" w:lastRow="0" w:firstColumn="0" w:lastColumn="0" w:noHBand="0" w:noVBand="0"/>
      </w:tblPr>
      <w:tblGrid>
        <w:gridCol w:w="8647"/>
      </w:tblGrid>
      <w:tr w:rsidR="003B1E0E" w:rsidRPr="007F183D" w14:paraId="4BC81ECC" w14:textId="77777777" w:rsidTr="00750A83">
        <w:trPr>
          <w:trHeight w:val="567"/>
        </w:trPr>
        <w:tc>
          <w:tcPr>
            <w:tcW w:w="8647" w:type="dxa"/>
            <w:tcBorders>
              <w:top w:val="single" w:sz="6" w:space="0" w:color="auto"/>
              <w:left w:val="single" w:sz="6" w:space="0" w:color="auto"/>
              <w:bottom w:val="single" w:sz="6" w:space="0" w:color="auto"/>
              <w:right w:val="single" w:sz="6" w:space="0" w:color="auto"/>
            </w:tcBorders>
          </w:tcPr>
          <w:p w14:paraId="0B187E61" w14:textId="77777777" w:rsidR="003B1E0E" w:rsidRPr="007F183D" w:rsidRDefault="003B1E0E" w:rsidP="00750A83">
            <w:pPr>
              <w:rPr>
                <w:rFonts w:ascii="Arial" w:hAnsi="Arial" w:cs="Arial"/>
                <w:sz w:val="22"/>
                <w:szCs w:val="22"/>
              </w:rPr>
            </w:pPr>
          </w:p>
          <w:p w14:paraId="45B516F2" w14:textId="77777777" w:rsidR="003B1E0E" w:rsidRDefault="003B1E0E" w:rsidP="00750A83">
            <w:pPr>
              <w:rPr>
                <w:rFonts w:ascii="Arial" w:hAnsi="Arial" w:cs="Arial"/>
                <w:sz w:val="22"/>
                <w:szCs w:val="22"/>
              </w:rPr>
            </w:pPr>
          </w:p>
          <w:p w14:paraId="4F3E153C" w14:textId="77777777" w:rsidR="003B1E0E" w:rsidRDefault="003B1E0E" w:rsidP="00750A83">
            <w:pPr>
              <w:rPr>
                <w:rFonts w:ascii="Arial" w:hAnsi="Arial" w:cs="Arial"/>
                <w:sz w:val="22"/>
                <w:szCs w:val="22"/>
              </w:rPr>
            </w:pPr>
          </w:p>
          <w:p w14:paraId="1BC1780A" w14:textId="77777777" w:rsidR="003B1E0E" w:rsidRDefault="003B1E0E" w:rsidP="00750A83">
            <w:pPr>
              <w:rPr>
                <w:rFonts w:ascii="Arial" w:hAnsi="Arial" w:cs="Arial"/>
                <w:sz w:val="22"/>
                <w:szCs w:val="22"/>
              </w:rPr>
            </w:pPr>
          </w:p>
          <w:p w14:paraId="6826D7EB" w14:textId="77777777" w:rsidR="003B1E0E" w:rsidRDefault="003B1E0E" w:rsidP="00750A83">
            <w:pPr>
              <w:rPr>
                <w:rFonts w:ascii="Arial" w:hAnsi="Arial" w:cs="Arial"/>
                <w:sz w:val="22"/>
                <w:szCs w:val="22"/>
              </w:rPr>
            </w:pPr>
          </w:p>
          <w:p w14:paraId="35364CBB" w14:textId="77777777" w:rsidR="003B1E0E" w:rsidRDefault="003B1E0E" w:rsidP="00750A83">
            <w:pPr>
              <w:rPr>
                <w:rFonts w:ascii="Arial" w:hAnsi="Arial" w:cs="Arial"/>
                <w:sz w:val="22"/>
                <w:szCs w:val="22"/>
              </w:rPr>
            </w:pPr>
          </w:p>
          <w:p w14:paraId="7F2A6D28" w14:textId="77777777" w:rsidR="003B1E0E" w:rsidRDefault="003B1E0E" w:rsidP="00750A83">
            <w:pPr>
              <w:rPr>
                <w:rFonts w:ascii="Arial" w:hAnsi="Arial" w:cs="Arial"/>
                <w:sz w:val="22"/>
                <w:szCs w:val="22"/>
              </w:rPr>
            </w:pPr>
          </w:p>
          <w:p w14:paraId="19AAA5D3" w14:textId="77777777" w:rsidR="003B1E0E" w:rsidRPr="007F183D" w:rsidRDefault="003B1E0E" w:rsidP="00750A83">
            <w:pPr>
              <w:rPr>
                <w:rFonts w:ascii="Arial" w:hAnsi="Arial" w:cs="Arial"/>
                <w:sz w:val="22"/>
                <w:szCs w:val="22"/>
              </w:rPr>
            </w:pPr>
          </w:p>
          <w:p w14:paraId="42A840BB" w14:textId="77777777" w:rsidR="003B1E0E" w:rsidRPr="007F183D" w:rsidRDefault="003B1E0E" w:rsidP="00750A83">
            <w:pPr>
              <w:rPr>
                <w:rFonts w:ascii="Arial" w:hAnsi="Arial" w:cs="Arial"/>
                <w:sz w:val="22"/>
                <w:szCs w:val="22"/>
              </w:rPr>
            </w:pPr>
          </w:p>
        </w:tc>
      </w:tr>
    </w:tbl>
    <w:p w14:paraId="57526248" w14:textId="77777777" w:rsidR="003B1E0E" w:rsidRPr="007F183D" w:rsidRDefault="003B1E0E" w:rsidP="003B1E0E">
      <w:pPr>
        <w:rPr>
          <w:rFonts w:ascii="Arial" w:hAnsi="Arial" w:cs="Arial"/>
          <w:sz w:val="22"/>
          <w:szCs w:val="22"/>
        </w:rPr>
      </w:pPr>
    </w:p>
    <w:p w14:paraId="64B3BDD2" w14:textId="77777777" w:rsidR="00A54109" w:rsidRDefault="00A54109" w:rsidP="003B1E0E">
      <w:pPr>
        <w:ind w:left="426"/>
        <w:rPr>
          <w:rFonts w:ascii="Arial" w:hAnsi="Arial" w:cs="Arial"/>
          <w:sz w:val="22"/>
          <w:szCs w:val="22"/>
        </w:rPr>
      </w:pPr>
    </w:p>
    <w:p w14:paraId="0E914CC2" w14:textId="77777777" w:rsidR="003B1E0E" w:rsidRPr="007F183D" w:rsidRDefault="003B1E0E" w:rsidP="003B1E0E">
      <w:pPr>
        <w:ind w:left="426"/>
        <w:rPr>
          <w:rFonts w:ascii="Arial" w:hAnsi="Arial" w:cs="Arial"/>
          <w:sz w:val="22"/>
          <w:szCs w:val="22"/>
        </w:rPr>
      </w:pPr>
      <w:r w:rsidRPr="00806D5F">
        <w:rPr>
          <w:rFonts w:ascii="Arial" w:hAnsi="Arial" w:cs="Arial"/>
          <w:sz w:val="22"/>
          <w:szCs w:val="22"/>
        </w:rPr>
        <w:t>(c)</w:t>
      </w:r>
      <w:r w:rsidRPr="007F183D">
        <w:rPr>
          <w:rFonts w:ascii="Arial" w:hAnsi="Arial" w:cs="Arial"/>
          <w:sz w:val="22"/>
          <w:szCs w:val="22"/>
        </w:rPr>
        <w:t xml:space="preserve"> </w:t>
      </w:r>
      <w:r>
        <w:rPr>
          <w:rFonts w:ascii="Arial" w:hAnsi="Arial" w:cs="Arial"/>
          <w:sz w:val="22"/>
          <w:szCs w:val="22"/>
        </w:rPr>
        <w:t xml:space="preserve">  </w:t>
      </w:r>
      <w:r w:rsidRPr="000A242E">
        <w:rPr>
          <w:rFonts w:ascii="Arial" w:hAnsi="Arial" w:cs="Arial"/>
          <w:b/>
          <w:sz w:val="22"/>
          <w:szCs w:val="22"/>
        </w:rPr>
        <w:t>Option 2</w:t>
      </w:r>
    </w:p>
    <w:tbl>
      <w:tblPr>
        <w:tblW w:w="0" w:type="auto"/>
        <w:tblInd w:w="959" w:type="dxa"/>
        <w:tblLayout w:type="fixed"/>
        <w:tblLook w:val="0000" w:firstRow="0" w:lastRow="0" w:firstColumn="0" w:lastColumn="0" w:noHBand="0" w:noVBand="0"/>
      </w:tblPr>
      <w:tblGrid>
        <w:gridCol w:w="8647"/>
      </w:tblGrid>
      <w:tr w:rsidR="003B1E0E" w:rsidRPr="007F183D" w14:paraId="065BDC28" w14:textId="77777777" w:rsidTr="00750A83">
        <w:trPr>
          <w:trHeight w:val="567"/>
        </w:trPr>
        <w:tc>
          <w:tcPr>
            <w:tcW w:w="8647" w:type="dxa"/>
            <w:tcBorders>
              <w:top w:val="single" w:sz="6" w:space="0" w:color="auto"/>
              <w:left w:val="single" w:sz="6" w:space="0" w:color="auto"/>
              <w:bottom w:val="single" w:sz="6" w:space="0" w:color="auto"/>
              <w:right w:val="single" w:sz="6" w:space="0" w:color="auto"/>
            </w:tcBorders>
          </w:tcPr>
          <w:p w14:paraId="773A77D4" w14:textId="77777777" w:rsidR="003B1E0E" w:rsidRPr="007F183D" w:rsidRDefault="003B1E0E" w:rsidP="00750A83">
            <w:pPr>
              <w:rPr>
                <w:rFonts w:ascii="Arial" w:hAnsi="Arial" w:cs="Arial"/>
                <w:sz w:val="22"/>
                <w:szCs w:val="22"/>
              </w:rPr>
            </w:pPr>
          </w:p>
          <w:p w14:paraId="1913F98D" w14:textId="77777777" w:rsidR="003B1E0E" w:rsidRPr="007F183D" w:rsidRDefault="003B1E0E" w:rsidP="00750A83">
            <w:pPr>
              <w:rPr>
                <w:rFonts w:ascii="Arial" w:hAnsi="Arial" w:cs="Arial"/>
                <w:sz w:val="22"/>
                <w:szCs w:val="22"/>
              </w:rPr>
            </w:pPr>
          </w:p>
          <w:p w14:paraId="2E5961AD" w14:textId="77777777" w:rsidR="003B1E0E" w:rsidRDefault="003B1E0E" w:rsidP="00750A83">
            <w:pPr>
              <w:rPr>
                <w:rFonts w:ascii="Arial" w:hAnsi="Arial" w:cs="Arial"/>
                <w:sz w:val="22"/>
                <w:szCs w:val="22"/>
              </w:rPr>
            </w:pPr>
          </w:p>
          <w:p w14:paraId="36050051" w14:textId="77777777" w:rsidR="003B1E0E" w:rsidRDefault="003B1E0E" w:rsidP="00750A83">
            <w:pPr>
              <w:rPr>
                <w:rFonts w:ascii="Arial" w:hAnsi="Arial" w:cs="Arial"/>
                <w:sz w:val="22"/>
                <w:szCs w:val="22"/>
              </w:rPr>
            </w:pPr>
          </w:p>
          <w:p w14:paraId="78E9EE6D" w14:textId="77777777" w:rsidR="003B1E0E" w:rsidRDefault="003B1E0E" w:rsidP="00750A83">
            <w:pPr>
              <w:rPr>
                <w:rFonts w:ascii="Arial" w:hAnsi="Arial" w:cs="Arial"/>
                <w:sz w:val="22"/>
                <w:szCs w:val="22"/>
              </w:rPr>
            </w:pPr>
          </w:p>
          <w:p w14:paraId="416CC4FB" w14:textId="77777777" w:rsidR="003B1E0E" w:rsidRDefault="003B1E0E" w:rsidP="00750A83">
            <w:pPr>
              <w:rPr>
                <w:rFonts w:ascii="Arial" w:hAnsi="Arial" w:cs="Arial"/>
                <w:sz w:val="22"/>
                <w:szCs w:val="22"/>
              </w:rPr>
            </w:pPr>
          </w:p>
          <w:p w14:paraId="04CDB4EB" w14:textId="77777777" w:rsidR="003B1E0E" w:rsidRPr="007F183D" w:rsidRDefault="003B1E0E" w:rsidP="00750A83">
            <w:pPr>
              <w:rPr>
                <w:rFonts w:ascii="Arial" w:hAnsi="Arial" w:cs="Arial"/>
                <w:sz w:val="22"/>
                <w:szCs w:val="22"/>
              </w:rPr>
            </w:pPr>
          </w:p>
          <w:p w14:paraId="62A245C7" w14:textId="77777777" w:rsidR="003B1E0E" w:rsidRPr="007F183D" w:rsidRDefault="003B1E0E" w:rsidP="00750A83">
            <w:pPr>
              <w:rPr>
                <w:rFonts w:ascii="Arial" w:hAnsi="Arial" w:cs="Arial"/>
                <w:sz w:val="22"/>
                <w:szCs w:val="22"/>
              </w:rPr>
            </w:pPr>
          </w:p>
        </w:tc>
      </w:tr>
    </w:tbl>
    <w:p w14:paraId="0D199D7C" w14:textId="77777777" w:rsidR="003B1E0E" w:rsidRDefault="003B1E0E" w:rsidP="003B1E0E">
      <w:pPr>
        <w:rPr>
          <w:rFonts w:ascii="Arial" w:hAnsi="Arial" w:cs="Arial"/>
          <w:b/>
          <w:sz w:val="22"/>
          <w:szCs w:val="22"/>
        </w:rPr>
      </w:pPr>
    </w:p>
    <w:p w14:paraId="2ABB654E" w14:textId="77777777" w:rsidR="003B1E0E" w:rsidRDefault="003B1E0E" w:rsidP="003B1E0E">
      <w:pPr>
        <w:rPr>
          <w:rFonts w:ascii="Arial" w:hAnsi="Arial" w:cs="Arial"/>
          <w:b/>
          <w:sz w:val="22"/>
          <w:szCs w:val="22"/>
        </w:rPr>
      </w:pPr>
    </w:p>
    <w:p w14:paraId="722A3135" w14:textId="77777777" w:rsidR="003B1E0E" w:rsidRPr="00482809" w:rsidRDefault="003B1E0E" w:rsidP="003B1E0E">
      <w:pPr>
        <w:ind w:left="426" w:hanging="426"/>
        <w:rPr>
          <w:rFonts w:ascii="Arial" w:hAnsi="Arial" w:cs="Arial"/>
          <w:sz w:val="22"/>
          <w:szCs w:val="22"/>
        </w:rPr>
      </w:pPr>
      <w:r w:rsidRPr="00482809">
        <w:rPr>
          <w:rFonts w:ascii="Arial" w:hAnsi="Arial" w:cs="Arial"/>
          <w:b/>
          <w:sz w:val="22"/>
          <w:szCs w:val="22"/>
        </w:rPr>
        <w:t>7.</w:t>
      </w:r>
      <w:r w:rsidRPr="00482809">
        <w:rPr>
          <w:rFonts w:ascii="Arial" w:hAnsi="Arial" w:cs="Arial"/>
          <w:b/>
          <w:sz w:val="22"/>
          <w:szCs w:val="22"/>
        </w:rPr>
        <w:tab/>
        <w:t>DISPLACEMENT AND ADDITIONALITY</w:t>
      </w:r>
      <w:r w:rsidRPr="00482809">
        <w:rPr>
          <w:rFonts w:ascii="Arial" w:hAnsi="Arial" w:cs="Arial"/>
          <w:sz w:val="22"/>
          <w:szCs w:val="22"/>
        </w:rPr>
        <w:t>:</w:t>
      </w:r>
    </w:p>
    <w:p w14:paraId="57AEB038" w14:textId="77777777" w:rsidR="003B1E0E" w:rsidRPr="00157A3F" w:rsidRDefault="003B1E0E" w:rsidP="00AF2E14">
      <w:pPr>
        <w:numPr>
          <w:ilvl w:val="0"/>
          <w:numId w:val="403"/>
        </w:numPr>
        <w:ind w:left="851" w:hanging="425"/>
        <w:rPr>
          <w:rFonts w:ascii="Arial" w:hAnsi="Arial" w:cs="Arial"/>
          <w:sz w:val="22"/>
          <w:szCs w:val="22"/>
        </w:rPr>
      </w:pPr>
      <w:r w:rsidRPr="00482809">
        <w:rPr>
          <w:rFonts w:ascii="Arial" w:hAnsi="Arial" w:cs="Arial"/>
          <w:sz w:val="22"/>
          <w:szCs w:val="22"/>
        </w:rPr>
        <w:t xml:space="preserve">  </w:t>
      </w:r>
      <w:r w:rsidRPr="00482809">
        <w:rPr>
          <w:rFonts w:ascii="Arial" w:hAnsi="Arial" w:cs="Arial"/>
          <w:sz w:val="22"/>
          <w:szCs w:val="22"/>
          <w:u w:val="single"/>
        </w:rPr>
        <w:t>Displacement</w:t>
      </w:r>
      <w:r w:rsidRPr="00482809">
        <w:rPr>
          <w:rFonts w:ascii="Arial" w:hAnsi="Arial" w:cs="Arial"/>
          <w:sz w:val="22"/>
          <w:szCs w:val="22"/>
        </w:rPr>
        <w:t xml:space="preserve"> - Would any of the ‘Do Something’ options impact on any existing project</w:t>
      </w:r>
      <w:r w:rsidRPr="00157A3F">
        <w:rPr>
          <w:rFonts w:ascii="Arial" w:hAnsi="Arial" w:cs="Arial"/>
          <w:sz w:val="22"/>
          <w:szCs w:val="22"/>
        </w:rPr>
        <w:t xml:space="preserve"> or business in Northern Ireland? If yes, please give details of the expected impact.</w:t>
      </w:r>
    </w:p>
    <w:p w14:paraId="63AB38D2" w14:textId="77777777" w:rsidR="003B1E0E" w:rsidRPr="007F183D" w:rsidRDefault="003B1E0E" w:rsidP="003B1E0E">
      <w:pPr>
        <w:rPr>
          <w:rFonts w:ascii="Arial" w:hAnsi="Arial" w:cs="Arial"/>
          <w:sz w:val="22"/>
          <w:szCs w:val="22"/>
        </w:rPr>
      </w:pPr>
    </w:p>
    <w:p w14:paraId="3AAFC062" w14:textId="77777777" w:rsidR="003B1E0E" w:rsidRPr="007F183D" w:rsidRDefault="003B1E0E" w:rsidP="003B1E0E">
      <w:pPr>
        <w:ind w:left="1276" w:hanging="426"/>
        <w:rPr>
          <w:rFonts w:ascii="Arial" w:hAnsi="Arial" w:cs="Arial"/>
          <w:sz w:val="22"/>
          <w:szCs w:val="22"/>
        </w:rPr>
      </w:pPr>
      <w:r>
        <w:rPr>
          <w:rFonts w:ascii="Arial" w:hAnsi="Arial" w:cs="Arial"/>
          <w:sz w:val="22"/>
          <w:szCs w:val="22"/>
        </w:rPr>
        <w:t>(</w:t>
      </w:r>
      <w:r w:rsidRPr="00806D5F">
        <w:rPr>
          <w:rFonts w:ascii="Arial" w:hAnsi="Arial" w:cs="Arial"/>
          <w:sz w:val="22"/>
          <w:szCs w:val="22"/>
        </w:rPr>
        <w:t>i)</w:t>
      </w:r>
      <w:r w:rsidRPr="007F183D">
        <w:rPr>
          <w:rFonts w:ascii="Arial" w:hAnsi="Arial" w:cs="Arial"/>
          <w:sz w:val="22"/>
          <w:szCs w:val="22"/>
        </w:rPr>
        <w:t xml:space="preserve"> </w:t>
      </w:r>
      <w:r>
        <w:rPr>
          <w:rFonts w:ascii="Arial" w:hAnsi="Arial" w:cs="Arial"/>
          <w:sz w:val="22"/>
          <w:szCs w:val="22"/>
        </w:rPr>
        <w:tab/>
      </w:r>
      <w:r w:rsidRPr="000A242E">
        <w:rPr>
          <w:rFonts w:ascii="Arial" w:hAnsi="Arial" w:cs="Arial"/>
          <w:b/>
          <w:sz w:val="22"/>
          <w:szCs w:val="22"/>
        </w:rPr>
        <w:t>Option 1</w:t>
      </w:r>
    </w:p>
    <w:tbl>
      <w:tblPr>
        <w:tblW w:w="8222" w:type="dxa"/>
        <w:tblInd w:w="1384" w:type="dxa"/>
        <w:tblLayout w:type="fixed"/>
        <w:tblLook w:val="0000" w:firstRow="0" w:lastRow="0" w:firstColumn="0" w:lastColumn="0" w:noHBand="0" w:noVBand="0"/>
      </w:tblPr>
      <w:tblGrid>
        <w:gridCol w:w="8222"/>
      </w:tblGrid>
      <w:tr w:rsidR="003B1E0E" w:rsidRPr="007F183D" w14:paraId="7E1337FC" w14:textId="77777777" w:rsidTr="00750A83">
        <w:tc>
          <w:tcPr>
            <w:tcW w:w="8222" w:type="dxa"/>
            <w:tcBorders>
              <w:top w:val="single" w:sz="6" w:space="0" w:color="auto"/>
              <w:left w:val="single" w:sz="6" w:space="0" w:color="auto"/>
              <w:bottom w:val="single" w:sz="6" w:space="0" w:color="auto"/>
              <w:right w:val="single" w:sz="6" w:space="0" w:color="auto"/>
            </w:tcBorders>
          </w:tcPr>
          <w:p w14:paraId="03743F41" w14:textId="77777777" w:rsidR="003B1E0E" w:rsidRPr="007F183D" w:rsidRDefault="003B1E0E" w:rsidP="00750A83">
            <w:pPr>
              <w:rPr>
                <w:rFonts w:ascii="Arial" w:hAnsi="Arial" w:cs="Arial"/>
                <w:sz w:val="22"/>
                <w:szCs w:val="22"/>
              </w:rPr>
            </w:pPr>
          </w:p>
          <w:p w14:paraId="1DAB5750" w14:textId="77777777" w:rsidR="003B1E0E" w:rsidRDefault="003B1E0E" w:rsidP="00750A83">
            <w:pPr>
              <w:rPr>
                <w:rFonts w:ascii="Arial" w:hAnsi="Arial" w:cs="Arial"/>
                <w:sz w:val="22"/>
                <w:szCs w:val="22"/>
              </w:rPr>
            </w:pPr>
          </w:p>
          <w:p w14:paraId="51416277" w14:textId="77777777" w:rsidR="003B1E0E" w:rsidRDefault="003B1E0E" w:rsidP="00750A83">
            <w:pPr>
              <w:rPr>
                <w:rFonts w:ascii="Arial" w:hAnsi="Arial" w:cs="Arial"/>
                <w:sz w:val="22"/>
                <w:szCs w:val="22"/>
              </w:rPr>
            </w:pPr>
          </w:p>
          <w:p w14:paraId="546B573B" w14:textId="77777777" w:rsidR="003B1E0E" w:rsidRPr="007F183D" w:rsidRDefault="003B1E0E" w:rsidP="00750A83">
            <w:pPr>
              <w:rPr>
                <w:rFonts w:ascii="Arial" w:hAnsi="Arial" w:cs="Arial"/>
                <w:sz w:val="22"/>
                <w:szCs w:val="22"/>
              </w:rPr>
            </w:pPr>
          </w:p>
          <w:p w14:paraId="34FE50C5" w14:textId="77777777" w:rsidR="003B1E0E" w:rsidRPr="007F183D" w:rsidRDefault="003B1E0E" w:rsidP="00750A83">
            <w:pPr>
              <w:rPr>
                <w:rFonts w:ascii="Arial" w:hAnsi="Arial" w:cs="Arial"/>
                <w:sz w:val="22"/>
                <w:szCs w:val="22"/>
              </w:rPr>
            </w:pPr>
          </w:p>
          <w:p w14:paraId="1B6D6358" w14:textId="77777777" w:rsidR="003B1E0E" w:rsidRDefault="003B1E0E" w:rsidP="00750A83">
            <w:pPr>
              <w:rPr>
                <w:rFonts w:ascii="Arial" w:hAnsi="Arial" w:cs="Arial"/>
                <w:sz w:val="22"/>
                <w:szCs w:val="22"/>
              </w:rPr>
            </w:pPr>
          </w:p>
          <w:p w14:paraId="4E88EF46" w14:textId="77777777" w:rsidR="003B1E0E" w:rsidRDefault="003B1E0E" w:rsidP="00750A83">
            <w:pPr>
              <w:rPr>
                <w:rFonts w:ascii="Arial" w:hAnsi="Arial" w:cs="Arial"/>
                <w:sz w:val="22"/>
                <w:szCs w:val="22"/>
              </w:rPr>
            </w:pPr>
          </w:p>
          <w:p w14:paraId="76503521" w14:textId="77777777" w:rsidR="003B1E0E" w:rsidRPr="007F183D" w:rsidRDefault="003B1E0E" w:rsidP="00750A83">
            <w:pPr>
              <w:rPr>
                <w:rFonts w:ascii="Arial" w:hAnsi="Arial" w:cs="Arial"/>
                <w:sz w:val="22"/>
                <w:szCs w:val="22"/>
              </w:rPr>
            </w:pPr>
          </w:p>
        </w:tc>
      </w:tr>
    </w:tbl>
    <w:p w14:paraId="4257A845" w14:textId="77777777" w:rsidR="003B1E0E" w:rsidRPr="007F183D" w:rsidRDefault="003B1E0E" w:rsidP="003B1E0E">
      <w:pPr>
        <w:rPr>
          <w:rFonts w:ascii="Arial" w:hAnsi="Arial" w:cs="Arial"/>
          <w:sz w:val="22"/>
          <w:szCs w:val="22"/>
        </w:rPr>
      </w:pPr>
    </w:p>
    <w:p w14:paraId="37DF444C" w14:textId="77777777" w:rsidR="003B1E0E" w:rsidRPr="007F183D" w:rsidRDefault="003B1E0E" w:rsidP="003B1E0E">
      <w:pPr>
        <w:ind w:left="426" w:firstLine="294"/>
        <w:rPr>
          <w:rFonts w:ascii="Arial" w:hAnsi="Arial" w:cs="Arial"/>
          <w:sz w:val="22"/>
          <w:szCs w:val="22"/>
        </w:rPr>
      </w:pPr>
      <w:r>
        <w:rPr>
          <w:rFonts w:ascii="Arial" w:hAnsi="Arial" w:cs="Arial"/>
          <w:sz w:val="22"/>
          <w:szCs w:val="22"/>
        </w:rPr>
        <w:t>(</w:t>
      </w:r>
      <w:r w:rsidRPr="00806D5F">
        <w:rPr>
          <w:rFonts w:ascii="Arial" w:hAnsi="Arial" w:cs="Arial"/>
          <w:sz w:val="22"/>
          <w:szCs w:val="22"/>
        </w:rPr>
        <w:t>ii)</w:t>
      </w:r>
      <w:r w:rsidRPr="007F183D">
        <w:rPr>
          <w:rFonts w:ascii="Arial" w:hAnsi="Arial" w:cs="Arial"/>
          <w:sz w:val="22"/>
          <w:szCs w:val="22"/>
        </w:rPr>
        <w:t xml:space="preserve"> </w:t>
      </w:r>
      <w:r>
        <w:rPr>
          <w:rFonts w:ascii="Arial" w:hAnsi="Arial" w:cs="Arial"/>
          <w:sz w:val="22"/>
          <w:szCs w:val="22"/>
        </w:rPr>
        <w:t xml:space="preserve">  </w:t>
      </w:r>
      <w:r w:rsidRPr="000A242E">
        <w:rPr>
          <w:rFonts w:ascii="Arial" w:hAnsi="Arial" w:cs="Arial"/>
          <w:b/>
          <w:sz w:val="22"/>
          <w:szCs w:val="22"/>
        </w:rPr>
        <w:t>Option 2</w:t>
      </w:r>
    </w:p>
    <w:tbl>
      <w:tblPr>
        <w:tblW w:w="0" w:type="auto"/>
        <w:tblInd w:w="1384" w:type="dxa"/>
        <w:tblLayout w:type="fixed"/>
        <w:tblLook w:val="0000" w:firstRow="0" w:lastRow="0" w:firstColumn="0" w:lastColumn="0" w:noHBand="0" w:noVBand="0"/>
      </w:tblPr>
      <w:tblGrid>
        <w:gridCol w:w="8222"/>
      </w:tblGrid>
      <w:tr w:rsidR="003B1E0E" w:rsidRPr="007F183D" w14:paraId="1260464C" w14:textId="77777777" w:rsidTr="00750A83">
        <w:tc>
          <w:tcPr>
            <w:tcW w:w="8222" w:type="dxa"/>
            <w:tcBorders>
              <w:top w:val="single" w:sz="6" w:space="0" w:color="auto"/>
              <w:left w:val="single" w:sz="6" w:space="0" w:color="auto"/>
              <w:bottom w:val="single" w:sz="6" w:space="0" w:color="auto"/>
              <w:right w:val="single" w:sz="6" w:space="0" w:color="auto"/>
            </w:tcBorders>
          </w:tcPr>
          <w:p w14:paraId="0B4BDA4D" w14:textId="77777777" w:rsidR="003B1E0E" w:rsidRPr="007F183D" w:rsidRDefault="003B1E0E" w:rsidP="00750A83">
            <w:pPr>
              <w:rPr>
                <w:rFonts w:ascii="Arial" w:hAnsi="Arial" w:cs="Arial"/>
                <w:sz w:val="22"/>
                <w:szCs w:val="22"/>
              </w:rPr>
            </w:pPr>
          </w:p>
          <w:p w14:paraId="78026268" w14:textId="77777777" w:rsidR="003B1E0E" w:rsidRPr="007F183D" w:rsidRDefault="003B1E0E" w:rsidP="00750A83">
            <w:pPr>
              <w:rPr>
                <w:rFonts w:ascii="Arial" w:hAnsi="Arial" w:cs="Arial"/>
                <w:sz w:val="22"/>
                <w:szCs w:val="22"/>
              </w:rPr>
            </w:pPr>
          </w:p>
          <w:p w14:paraId="0E8636F5" w14:textId="77777777" w:rsidR="003B1E0E" w:rsidRDefault="003B1E0E" w:rsidP="00750A83">
            <w:pPr>
              <w:rPr>
                <w:rFonts w:ascii="Arial" w:hAnsi="Arial" w:cs="Arial"/>
                <w:sz w:val="22"/>
                <w:szCs w:val="22"/>
              </w:rPr>
            </w:pPr>
          </w:p>
          <w:p w14:paraId="4DF6FC31" w14:textId="77777777" w:rsidR="003B1E0E" w:rsidRDefault="003B1E0E" w:rsidP="00750A83">
            <w:pPr>
              <w:rPr>
                <w:rFonts w:ascii="Arial" w:hAnsi="Arial" w:cs="Arial"/>
                <w:sz w:val="22"/>
                <w:szCs w:val="22"/>
              </w:rPr>
            </w:pPr>
          </w:p>
          <w:p w14:paraId="1735BD91" w14:textId="77777777" w:rsidR="003B1E0E" w:rsidRDefault="003B1E0E" w:rsidP="00750A83">
            <w:pPr>
              <w:rPr>
                <w:rFonts w:ascii="Arial" w:hAnsi="Arial" w:cs="Arial"/>
                <w:sz w:val="22"/>
                <w:szCs w:val="22"/>
              </w:rPr>
            </w:pPr>
          </w:p>
          <w:p w14:paraId="03B62E62" w14:textId="77777777" w:rsidR="003B1E0E" w:rsidRDefault="003B1E0E" w:rsidP="00750A83">
            <w:pPr>
              <w:rPr>
                <w:rFonts w:ascii="Arial" w:hAnsi="Arial" w:cs="Arial"/>
                <w:sz w:val="22"/>
                <w:szCs w:val="22"/>
              </w:rPr>
            </w:pPr>
          </w:p>
          <w:p w14:paraId="7F1E1CBF" w14:textId="77777777" w:rsidR="003B1E0E" w:rsidRPr="007F183D" w:rsidRDefault="003B1E0E" w:rsidP="00750A83">
            <w:pPr>
              <w:rPr>
                <w:rFonts w:ascii="Arial" w:hAnsi="Arial" w:cs="Arial"/>
                <w:sz w:val="22"/>
                <w:szCs w:val="22"/>
              </w:rPr>
            </w:pPr>
          </w:p>
          <w:p w14:paraId="4141BF9A" w14:textId="77777777" w:rsidR="003B1E0E" w:rsidRPr="007F183D" w:rsidRDefault="003B1E0E" w:rsidP="00750A83">
            <w:pPr>
              <w:rPr>
                <w:rFonts w:ascii="Arial" w:hAnsi="Arial" w:cs="Arial"/>
                <w:sz w:val="22"/>
                <w:szCs w:val="22"/>
              </w:rPr>
            </w:pPr>
          </w:p>
        </w:tc>
      </w:tr>
    </w:tbl>
    <w:p w14:paraId="127592CD" w14:textId="77777777" w:rsidR="003B1E0E" w:rsidRPr="007F183D" w:rsidRDefault="003B1E0E" w:rsidP="003B1E0E">
      <w:pPr>
        <w:rPr>
          <w:rFonts w:ascii="Arial" w:hAnsi="Arial" w:cs="Arial"/>
          <w:b/>
          <w:sz w:val="22"/>
          <w:szCs w:val="22"/>
        </w:rPr>
      </w:pPr>
    </w:p>
    <w:p w14:paraId="438D76FF" w14:textId="77777777" w:rsidR="003B1E0E" w:rsidRPr="00157A3F" w:rsidRDefault="003B1E0E" w:rsidP="00AF2E14">
      <w:pPr>
        <w:numPr>
          <w:ilvl w:val="0"/>
          <w:numId w:val="403"/>
        </w:numPr>
        <w:ind w:left="851" w:hanging="425"/>
        <w:rPr>
          <w:rFonts w:ascii="Arial" w:hAnsi="Arial" w:cs="Arial"/>
          <w:sz w:val="22"/>
          <w:szCs w:val="22"/>
        </w:rPr>
      </w:pPr>
      <w:r w:rsidRPr="000A242E">
        <w:rPr>
          <w:rFonts w:ascii="Arial" w:hAnsi="Arial" w:cs="Arial"/>
          <w:sz w:val="22"/>
          <w:szCs w:val="22"/>
        </w:rPr>
        <w:t xml:space="preserve">  </w:t>
      </w:r>
      <w:r w:rsidRPr="00157A3F">
        <w:rPr>
          <w:rFonts w:ascii="Arial" w:hAnsi="Arial" w:cs="Arial"/>
          <w:sz w:val="22"/>
          <w:szCs w:val="22"/>
          <w:u w:val="single"/>
        </w:rPr>
        <w:t>Additionality</w:t>
      </w:r>
      <w:r w:rsidRPr="00157A3F">
        <w:rPr>
          <w:rStyle w:val="FootnoteReference"/>
          <w:rFonts w:ascii="Arial" w:hAnsi="Arial" w:cs="Arial"/>
          <w:sz w:val="22"/>
          <w:szCs w:val="22"/>
          <w:u w:val="single"/>
        </w:rPr>
        <w:footnoteReference w:id="28"/>
      </w:r>
      <w:r w:rsidRPr="00157A3F">
        <w:rPr>
          <w:rFonts w:ascii="Arial" w:hAnsi="Arial" w:cs="Arial"/>
          <w:sz w:val="22"/>
          <w:szCs w:val="22"/>
        </w:rPr>
        <w:t xml:space="preserve"> - In the absence of grant aid, would any of the ‘Do Something’ options go ahead? If yes, please give details regarding scale, timing and geographical area.</w:t>
      </w:r>
    </w:p>
    <w:p w14:paraId="251AFB24" w14:textId="77777777" w:rsidR="003B1E0E" w:rsidRPr="007F183D" w:rsidRDefault="003B1E0E" w:rsidP="003B1E0E">
      <w:pPr>
        <w:rPr>
          <w:rFonts w:ascii="Arial" w:hAnsi="Arial" w:cs="Arial"/>
          <w:b/>
          <w:sz w:val="22"/>
          <w:szCs w:val="22"/>
        </w:rPr>
      </w:pPr>
    </w:p>
    <w:p w14:paraId="17215A24" w14:textId="77777777" w:rsidR="003B1E0E" w:rsidRPr="007F183D" w:rsidRDefault="003B1E0E" w:rsidP="003B1E0E">
      <w:pPr>
        <w:ind w:left="557" w:firstLine="294"/>
        <w:rPr>
          <w:rFonts w:ascii="Arial" w:hAnsi="Arial" w:cs="Arial"/>
          <w:sz w:val="22"/>
          <w:szCs w:val="22"/>
        </w:rPr>
      </w:pPr>
      <w:r>
        <w:rPr>
          <w:rFonts w:ascii="Arial" w:hAnsi="Arial" w:cs="Arial"/>
          <w:sz w:val="22"/>
          <w:szCs w:val="22"/>
        </w:rPr>
        <w:t>(</w:t>
      </w:r>
      <w:r w:rsidRPr="00607191">
        <w:rPr>
          <w:rFonts w:ascii="Arial" w:hAnsi="Arial" w:cs="Arial"/>
          <w:sz w:val="22"/>
          <w:szCs w:val="22"/>
        </w:rPr>
        <w:t>i)</w:t>
      </w:r>
      <w:r w:rsidRPr="007F183D">
        <w:rPr>
          <w:rFonts w:ascii="Arial" w:hAnsi="Arial" w:cs="Arial"/>
          <w:sz w:val="22"/>
          <w:szCs w:val="22"/>
        </w:rPr>
        <w:t xml:space="preserve"> </w:t>
      </w:r>
      <w:r>
        <w:rPr>
          <w:rFonts w:ascii="Arial" w:hAnsi="Arial" w:cs="Arial"/>
          <w:sz w:val="22"/>
          <w:szCs w:val="22"/>
        </w:rPr>
        <w:t xml:space="preserve">  </w:t>
      </w:r>
      <w:r w:rsidRPr="000A242E">
        <w:rPr>
          <w:rFonts w:ascii="Arial" w:hAnsi="Arial" w:cs="Arial"/>
          <w:b/>
          <w:sz w:val="22"/>
          <w:szCs w:val="22"/>
        </w:rPr>
        <w:t>Option 1</w:t>
      </w:r>
    </w:p>
    <w:tbl>
      <w:tblPr>
        <w:tblW w:w="0" w:type="auto"/>
        <w:tblInd w:w="1384" w:type="dxa"/>
        <w:tblLayout w:type="fixed"/>
        <w:tblLook w:val="0000" w:firstRow="0" w:lastRow="0" w:firstColumn="0" w:lastColumn="0" w:noHBand="0" w:noVBand="0"/>
      </w:tblPr>
      <w:tblGrid>
        <w:gridCol w:w="8222"/>
      </w:tblGrid>
      <w:tr w:rsidR="003B1E0E" w:rsidRPr="007F183D" w14:paraId="0C62DBA0" w14:textId="77777777" w:rsidTr="00750A83">
        <w:tc>
          <w:tcPr>
            <w:tcW w:w="8222" w:type="dxa"/>
            <w:tcBorders>
              <w:top w:val="single" w:sz="6" w:space="0" w:color="auto"/>
              <w:left w:val="single" w:sz="6" w:space="0" w:color="auto"/>
              <w:bottom w:val="single" w:sz="6" w:space="0" w:color="auto"/>
              <w:right w:val="single" w:sz="6" w:space="0" w:color="auto"/>
            </w:tcBorders>
          </w:tcPr>
          <w:p w14:paraId="758BC42F" w14:textId="77777777" w:rsidR="003B1E0E" w:rsidRPr="007F183D" w:rsidRDefault="003B1E0E" w:rsidP="00750A83">
            <w:pPr>
              <w:rPr>
                <w:rFonts w:ascii="Arial" w:hAnsi="Arial" w:cs="Arial"/>
                <w:sz w:val="22"/>
                <w:szCs w:val="22"/>
              </w:rPr>
            </w:pPr>
          </w:p>
          <w:p w14:paraId="0DF22641" w14:textId="77777777" w:rsidR="003B1E0E" w:rsidRPr="007F183D" w:rsidRDefault="003B1E0E" w:rsidP="00750A83">
            <w:pPr>
              <w:rPr>
                <w:rFonts w:ascii="Arial" w:hAnsi="Arial" w:cs="Arial"/>
                <w:sz w:val="22"/>
                <w:szCs w:val="22"/>
              </w:rPr>
            </w:pPr>
          </w:p>
          <w:p w14:paraId="1DB243BD" w14:textId="77777777" w:rsidR="003B1E0E" w:rsidRDefault="003B1E0E" w:rsidP="00750A83">
            <w:pPr>
              <w:rPr>
                <w:rFonts w:ascii="Arial" w:hAnsi="Arial" w:cs="Arial"/>
                <w:sz w:val="22"/>
                <w:szCs w:val="22"/>
              </w:rPr>
            </w:pPr>
          </w:p>
          <w:p w14:paraId="5ADD5F02" w14:textId="77777777" w:rsidR="003B1E0E" w:rsidRPr="007F183D" w:rsidRDefault="003B1E0E" w:rsidP="00750A83">
            <w:pPr>
              <w:rPr>
                <w:rFonts w:ascii="Arial" w:hAnsi="Arial" w:cs="Arial"/>
                <w:sz w:val="22"/>
                <w:szCs w:val="22"/>
              </w:rPr>
            </w:pPr>
          </w:p>
          <w:p w14:paraId="7992B626" w14:textId="77777777" w:rsidR="003B1E0E" w:rsidRPr="007F183D" w:rsidRDefault="003B1E0E" w:rsidP="00750A83">
            <w:pPr>
              <w:rPr>
                <w:rFonts w:ascii="Arial" w:hAnsi="Arial" w:cs="Arial"/>
                <w:sz w:val="22"/>
                <w:szCs w:val="22"/>
              </w:rPr>
            </w:pPr>
          </w:p>
        </w:tc>
      </w:tr>
    </w:tbl>
    <w:p w14:paraId="47903A81" w14:textId="77777777" w:rsidR="003B1E0E" w:rsidRDefault="003B1E0E" w:rsidP="003B1E0E">
      <w:pPr>
        <w:ind w:left="426" w:firstLine="294"/>
        <w:rPr>
          <w:rFonts w:ascii="Arial" w:hAnsi="Arial" w:cs="Arial"/>
          <w:sz w:val="22"/>
          <w:szCs w:val="22"/>
        </w:rPr>
      </w:pPr>
    </w:p>
    <w:p w14:paraId="0321353E" w14:textId="77777777" w:rsidR="003B1E0E" w:rsidRPr="007F183D" w:rsidRDefault="003B1E0E" w:rsidP="003B1E0E">
      <w:pPr>
        <w:ind w:left="426" w:firstLine="294"/>
        <w:rPr>
          <w:rFonts w:ascii="Arial" w:hAnsi="Arial" w:cs="Arial"/>
          <w:sz w:val="22"/>
          <w:szCs w:val="22"/>
        </w:rPr>
      </w:pPr>
      <w:r>
        <w:rPr>
          <w:rFonts w:ascii="Arial" w:hAnsi="Arial" w:cs="Arial"/>
          <w:sz w:val="22"/>
          <w:szCs w:val="22"/>
        </w:rPr>
        <w:t>(</w:t>
      </w:r>
      <w:r w:rsidRPr="00607191">
        <w:rPr>
          <w:rFonts w:ascii="Arial" w:hAnsi="Arial" w:cs="Arial"/>
          <w:sz w:val="22"/>
          <w:szCs w:val="22"/>
        </w:rPr>
        <w:t>ii)</w:t>
      </w:r>
      <w:r w:rsidRPr="007F183D">
        <w:rPr>
          <w:rFonts w:ascii="Arial" w:hAnsi="Arial" w:cs="Arial"/>
          <w:sz w:val="22"/>
          <w:szCs w:val="22"/>
        </w:rPr>
        <w:t xml:space="preserve"> </w:t>
      </w:r>
      <w:r>
        <w:rPr>
          <w:rFonts w:ascii="Arial" w:hAnsi="Arial" w:cs="Arial"/>
          <w:sz w:val="22"/>
          <w:szCs w:val="22"/>
        </w:rPr>
        <w:t xml:space="preserve">  </w:t>
      </w:r>
      <w:r w:rsidRPr="000A242E">
        <w:rPr>
          <w:rFonts w:ascii="Arial" w:hAnsi="Arial" w:cs="Arial"/>
          <w:b/>
          <w:sz w:val="22"/>
          <w:szCs w:val="22"/>
        </w:rPr>
        <w:t>Option 2</w:t>
      </w:r>
    </w:p>
    <w:tbl>
      <w:tblPr>
        <w:tblW w:w="0" w:type="auto"/>
        <w:tblInd w:w="1384" w:type="dxa"/>
        <w:tblLayout w:type="fixed"/>
        <w:tblLook w:val="0000" w:firstRow="0" w:lastRow="0" w:firstColumn="0" w:lastColumn="0" w:noHBand="0" w:noVBand="0"/>
      </w:tblPr>
      <w:tblGrid>
        <w:gridCol w:w="8222"/>
      </w:tblGrid>
      <w:tr w:rsidR="003B1E0E" w:rsidRPr="007F183D" w14:paraId="7145F070" w14:textId="77777777" w:rsidTr="00750A83">
        <w:tc>
          <w:tcPr>
            <w:tcW w:w="8222" w:type="dxa"/>
            <w:tcBorders>
              <w:top w:val="single" w:sz="6" w:space="0" w:color="auto"/>
              <w:left w:val="single" w:sz="6" w:space="0" w:color="auto"/>
              <w:bottom w:val="single" w:sz="6" w:space="0" w:color="auto"/>
              <w:right w:val="single" w:sz="6" w:space="0" w:color="auto"/>
            </w:tcBorders>
          </w:tcPr>
          <w:p w14:paraId="2C043EDA" w14:textId="77777777" w:rsidR="003B1E0E" w:rsidRPr="007F183D" w:rsidRDefault="003B1E0E" w:rsidP="00750A83">
            <w:pPr>
              <w:rPr>
                <w:rFonts w:ascii="Arial" w:hAnsi="Arial" w:cs="Arial"/>
                <w:sz w:val="22"/>
                <w:szCs w:val="22"/>
              </w:rPr>
            </w:pPr>
          </w:p>
          <w:p w14:paraId="39EBF4EF" w14:textId="77777777" w:rsidR="003B1E0E" w:rsidRPr="007F183D" w:rsidRDefault="003B1E0E" w:rsidP="00750A83">
            <w:pPr>
              <w:rPr>
                <w:rFonts w:ascii="Arial" w:hAnsi="Arial" w:cs="Arial"/>
                <w:sz w:val="22"/>
                <w:szCs w:val="22"/>
              </w:rPr>
            </w:pPr>
          </w:p>
          <w:p w14:paraId="2C204719" w14:textId="77777777" w:rsidR="003B1E0E" w:rsidRDefault="003B1E0E" w:rsidP="00750A83">
            <w:pPr>
              <w:rPr>
                <w:rFonts w:ascii="Arial" w:hAnsi="Arial" w:cs="Arial"/>
                <w:sz w:val="22"/>
                <w:szCs w:val="22"/>
              </w:rPr>
            </w:pPr>
          </w:p>
          <w:p w14:paraId="6D544E7D" w14:textId="77777777" w:rsidR="003B1E0E" w:rsidRDefault="003B1E0E" w:rsidP="00750A83">
            <w:pPr>
              <w:rPr>
                <w:rFonts w:ascii="Arial" w:hAnsi="Arial" w:cs="Arial"/>
                <w:sz w:val="22"/>
                <w:szCs w:val="22"/>
              </w:rPr>
            </w:pPr>
          </w:p>
          <w:p w14:paraId="56540B64" w14:textId="77777777" w:rsidR="003B1E0E" w:rsidRPr="007F183D" w:rsidRDefault="003B1E0E" w:rsidP="00750A83">
            <w:pPr>
              <w:rPr>
                <w:rFonts w:ascii="Arial" w:hAnsi="Arial" w:cs="Arial"/>
                <w:sz w:val="22"/>
                <w:szCs w:val="22"/>
              </w:rPr>
            </w:pPr>
          </w:p>
        </w:tc>
      </w:tr>
    </w:tbl>
    <w:p w14:paraId="2325F538" w14:textId="77777777" w:rsidR="003B1E0E" w:rsidRDefault="003B1E0E" w:rsidP="003B1E0E">
      <w:pPr>
        <w:pStyle w:val="BodyText3"/>
        <w:spacing w:line="240" w:lineRule="auto"/>
        <w:ind w:left="426" w:hanging="426"/>
        <w:rPr>
          <w:rFonts w:cs="Arial"/>
          <w:sz w:val="22"/>
          <w:szCs w:val="22"/>
        </w:rPr>
      </w:pPr>
    </w:p>
    <w:p w14:paraId="023D3AFE" w14:textId="77777777" w:rsidR="003B1E0E" w:rsidRDefault="003B1E0E" w:rsidP="003B1E0E">
      <w:pPr>
        <w:pStyle w:val="BodyText3"/>
        <w:spacing w:line="240" w:lineRule="auto"/>
        <w:ind w:left="426" w:hanging="426"/>
        <w:rPr>
          <w:rFonts w:cs="Arial"/>
          <w:sz w:val="22"/>
          <w:szCs w:val="22"/>
        </w:rPr>
      </w:pPr>
    </w:p>
    <w:p w14:paraId="020CC6FE" w14:textId="77777777" w:rsidR="003B1E0E" w:rsidRPr="00482809" w:rsidRDefault="003B1E0E" w:rsidP="003B1E0E">
      <w:pPr>
        <w:pStyle w:val="BodyText3"/>
        <w:spacing w:line="240" w:lineRule="auto"/>
        <w:ind w:left="426" w:hanging="426"/>
        <w:rPr>
          <w:rFonts w:cs="Arial"/>
          <w:sz w:val="22"/>
          <w:szCs w:val="22"/>
        </w:rPr>
      </w:pPr>
      <w:r w:rsidRPr="00482809">
        <w:rPr>
          <w:rFonts w:cs="Arial"/>
          <w:sz w:val="22"/>
          <w:szCs w:val="22"/>
        </w:rPr>
        <w:t>8.</w:t>
      </w:r>
      <w:r w:rsidRPr="00482809">
        <w:rPr>
          <w:rFonts w:cs="Arial"/>
          <w:sz w:val="22"/>
          <w:szCs w:val="22"/>
        </w:rPr>
        <w:tab/>
        <w:t>PREFERRED OPTION</w:t>
      </w:r>
    </w:p>
    <w:p w14:paraId="3F3AB1E7" w14:textId="77777777" w:rsidR="003B1E0E" w:rsidRPr="00482809" w:rsidRDefault="003B1E0E" w:rsidP="003B1E0E">
      <w:pPr>
        <w:pStyle w:val="BodyText3"/>
        <w:spacing w:line="240" w:lineRule="auto"/>
        <w:ind w:left="426"/>
        <w:rPr>
          <w:rFonts w:cs="Arial"/>
          <w:b w:val="0"/>
          <w:sz w:val="22"/>
          <w:szCs w:val="22"/>
        </w:rPr>
      </w:pPr>
      <w:r w:rsidRPr="00482809">
        <w:rPr>
          <w:rFonts w:cs="Arial"/>
          <w:b w:val="0"/>
          <w:sz w:val="22"/>
          <w:szCs w:val="22"/>
        </w:rPr>
        <w:t>Please state the preferred option, taking into consideration the information provided in Sections 4 to 7 above:</w:t>
      </w:r>
    </w:p>
    <w:tbl>
      <w:tblPr>
        <w:tblW w:w="0" w:type="auto"/>
        <w:tblLayout w:type="fixed"/>
        <w:tblLook w:val="0000" w:firstRow="0" w:lastRow="0" w:firstColumn="0" w:lastColumn="0" w:noHBand="0" w:noVBand="0"/>
      </w:tblPr>
      <w:tblGrid>
        <w:gridCol w:w="1809"/>
        <w:gridCol w:w="910"/>
      </w:tblGrid>
      <w:tr w:rsidR="003B1E0E" w:rsidRPr="00482809" w14:paraId="2C956099" w14:textId="77777777" w:rsidTr="00750A83">
        <w:tc>
          <w:tcPr>
            <w:tcW w:w="1809" w:type="dxa"/>
          </w:tcPr>
          <w:p w14:paraId="49C7BB29" w14:textId="77777777" w:rsidR="003B1E0E" w:rsidRPr="00482809" w:rsidRDefault="003B1E0E" w:rsidP="00750A83">
            <w:pPr>
              <w:ind w:left="426"/>
              <w:rPr>
                <w:rFonts w:ascii="Arial" w:hAnsi="Arial" w:cs="Arial"/>
                <w:sz w:val="22"/>
                <w:szCs w:val="22"/>
              </w:rPr>
            </w:pPr>
            <w:r w:rsidRPr="00482809">
              <w:rPr>
                <w:rFonts w:ascii="Arial" w:hAnsi="Arial" w:cs="Arial"/>
                <w:sz w:val="22"/>
                <w:szCs w:val="22"/>
              </w:rPr>
              <w:t>Option:</w:t>
            </w:r>
          </w:p>
        </w:tc>
        <w:tc>
          <w:tcPr>
            <w:tcW w:w="910" w:type="dxa"/>
            <w:tcBorders>
              <w:top w:val="single" w:sz="6" w:space="0" w:color="auto"/>
              <w:left w:val="single" w:sz="6" w:space="0" w:color="auto"/>
              <w:bottom w:val="single" w:sz="6" w:space="0" w:color="auto"/>
              <w:right w:val="single" w:sz="6" w:space="0" w:color="auto"/>
            </w:tcBorders>
          </w:tcPr>
          <w:p w14:paraId="0E63FAB3" w14:textId="77777777" w:rsidR="003B1E0E" w:rsidRPr="00482809" w:rsidRDefault="003B1E0E" w:rsidP="00750A83">
            <w:pPr>
              <w:rPr>
                <w:rFonts w:ascii="Arial" w:hAnsi="Arial" w:cs="Arial"/>
                <w:sz w:val="22"/>
                <w:szCs w:val="22"/>
              </w:rPr>
            </w:pPr>
          </w:p>
        </w:tc>
      </w:tr>
    </w:tbl>
    <w:p w14:paraId="79A79091" w14:textId="77777777" w:rsidR="003B1E0E" w:rsidRPr="00482809" w:rsidRDefault="003B1E0E" w:rsidP="003B1E0E">
      <w:pPr>
        <w:rPr>
          <w:rFonts w:ascii="Arial" w:hAnsi="Arial" w:cs="Arial"/>
          <w:sz w:val="22"/>
          <w:szCs w:val="22"/>
        </w:rPr>
      </w:pPr>
    </w:p>
    <w:p w14:paraId="2C61F35A" w14:textId="77777777" w:rsidR="003B1E0E" w:rsidRPr="00482809" w:rsidRDefault="003B1E0E" w:rsidP="003B1E0E">
      <w:pPr>
        <w:ind w:left="426"/>
        <w:rPr>
          <w:rFonts w:ascii="Arial" w:hAnsi="Arial" w:cs="Arial"/>
          <w:sz w:val="22"/>
          <w:szCs w:val="22"/>
        </w:rPr>
      </w:pPr>
      <w:r w:rsidRPr="00482809">
        <w:rPr>
          <w:rFonts w:ascii="Arial" w:hAnsi="Arial" w:cs="Arial"/>
          <w:sz w:val="22"/>
          <w:szCs w:val="22"/>
        </w:rPr>
        <w:t>Please give rationale for choice of preferred option:</w:t>
      </w:r>
    </w:p>
    <w:tbl>
      <w:tblPr>
        <w:tblW w:w="0" w:type="auto"/>
        <w:tblInd w:w="534" w:type="dxa"/>
        <w:tblLayout w:type="fixed"/>
        <w:tblLook w:val="0000" w:firstRow="0" w:lastRow="0" w:firstColumn="0" w:lastColumn="0" w:noHBand="0" w:noVBand="0"/>
      </w:tblPr>
      <w:tblGrid>
        <w:gridCol w:w="9072"/>
      </w:tblGrid>
      <w:tr w:rsidR="003B1E0E" w:rsidRPr="00482809" w14:paraId="0138446A" w14:textId="77777777" w:rsidTr="00750A83">
        <w:tc>
          <w:tcPr>
            <w:tcW w:w="9072" w:type="dxa"/>
            <w:tcBorders>
              <w:top w:val="single" w:sz="6" w:space="0" w:color="auto"/>
              <w:left w:val="single" w:sz="6" w:space="0" w:color="auto"/>
              <w:bottom w:val="single" w:sz="6" w:space="0" w:color="auto"/>
              <w:right w:val="single" w:sz="6" w:space="0" w:color="auto"/>
            </w:tcBorders>
          </w:tcPr>
          <w:p w14:paraId="44C19418" w14:textId="77777777" w:rsidR="003B1E0E" w:rsidRPr="00482809" w:rsidRDefault="003B1E0E" w:rsidP="00750A83">
            <w:pPr>
              <w:rPr>
                <w:rFonts w:ascii="Arial" w:hAnsi="Arial" w:cs="Arial"/>
                <w:sz w:val="22"/>
                <w:szCs w:val="22"/>
              </w:rPr>
            </w:pPr>
          </w:p>
          <w:p w14:paraId="515B32BC" w14:textId="77777777" w:rsidR="003B1E0E" w:rsidRPr="00482809" w:rsidRDefault="003B1E0E" w:rsidP="00750A83">
            <w:pPr>
              <w:rPr>
                <w:rFonts w:ascii="Arial" w:hAnsi="Arial" w:cs="Arial"/>
                <w:sz w:val="22"/>
                <w:szCs w:val="22"/>
              </w:rPr>
            </w:pPr>
          </w:p>
          <w:p w14:paraId="32B64438" w14:textId="77777777" w:rsidR="003B1E0E" w:rsidRPr="00482809" w:rsidRDefault="003B1E0E" w:rsidP="00750A83">
            <w:pPr>
              <w:rPr>
                <w:rFonts w:ascii="Arial" w:hAnsi="Arial" w:cs="Arial"/>
                <w:sz w:val="22"/>
                <w:szCs w:val="22"/>
              </w:rPr>
            </w:pPr>
          </w:p>
          <w:p w14:paraId="1563DDBB" w14:textId="77777777" w:rsidR="003B1E0E" w:rsidRPr="00482809" w:rsidRDefault="003B1E0E" w:rsidP="00750A83">
            <w:pPr>
              <w:rPr>
                <w:rFonts w:ascii="Arial" w:hAnsi="Arial" w:cs="Arial"/>
                <w:sz w:val="22"/>
                <w:szCs w:val="22"/>
              </w:rPr>
            </w:pPr>
          </w:p>
          <w:p w14:paraId="333E0A0E" w14:textId="77777777" w:rsidR="003B1E0E" w:rsidRPr="00482809" w:rsidRDefault="003B1E0E" w:rsidP="00750A83">
            <w:pPr>
              <w:rPr>
                <w:rFonts w:ascii="Arial" w:hAnsi="Arial" w:cs="Arial"/>
                <w:sz w:val="22"/>
                <w:szCs w:val="22"/>
              </w:rPr>
            </w:pPr>
          </w:p>
          <w:p w14:paraId="6E147A9F" w14:textId="77777777" w:rsidR="003B1E0E" w:rsidRPr="00482809" w:rsidRDefault="003B1E0E" w:rsidP="00750A83">
            <w:pPr>
              <w:rPr>
                <w:rFonts w:ascii="Arial" w:hAnsi="Arial" w:cs="Arial"/>
                <w:sz w:val="22"/>
                <w:szCs w:val="22"/>
              </w:rPr>
            </w:pPr>
          </w:p>
          <w:p w14:paraId="22B1272A" w14:textId="77777777" w:rsidR="003B1E0E" w:rsidRPr="00482809" w:rsidRDefault="003B1E0E" w:rsidP="00750A83">
            <w:pPr>
              <w:rPr>
                <w:rFonts w:ascii="Arial" w:hAnsi="Arial" w:cs="Arial"/>
                <w:sz w:val="22"/>
                <w:szCs w:val="22"/>
              </w:rPr>
            </w:pPr>
          </w:p>
        </w:tc>
      </w:tr>
    </w:tbl>
    <w:p w14:paraId="66A534ED" w14:textId="77777777" w:rsidR="003B1E0E" w:rsidRPr="00482809" w:rsidRDefault="003B1E0E" w:rsidP="003B1E0E">
      <w:pPr>
        <w:pStyle w:val="BodyText"/>
        <w:spacing w:line="240" w:lineRule="auto"/>
        <w:rPr>
          <w:rFonts w:ascii="Arial" w:hAnsi="Arial" w:cs="Arial"/>
          <w:sz w:val="22"/>
          <w:szCs w:val="22"/>
        </w:rPr>
      </w:pPr>
    </w:p>
    <w:p w14:paraId="6AEC5E8F" w14:textId="77777777" w:rsidR="003B1E0E" w:rsidRPr="00482809" w:rsidRDefault="003B1E0E" w:rsidP="003B1E0E">
      <w:pPr>
        <w:pStyle w:val="BodyText"/>
        <w:spacing w:line="240" w:lineRule="auto"/>
        <w:rPr>
          <w:rFonts w:ascii="Arial" w:hAnsi="Arial" w:cs="Arial"/>
          <w:sz w:val="22"/>
          <w:szCs w:val="22"/>
        </w:rPr>
      </w:pPr>
    </w:p>
    <w:p w14:paraId="08F47FED" w14:textId="77777777" w:rsidR="003B1E0E" w:rsidRPr="00482809" w:rsidRDefault="003B1E0E" w:rsidP="003B1E0E">
      <w:pPr>
        <w:ind w:left="426" w:hanging="426"/>
        <w:rPr>
          <w:rFonts w:ascii="Arial" w:hAnsi="Arial" w:cs="Arial"/>
          <w:sz w:val="22"/>
          <w:szCs w:val="22"/>
        </w:rPr>
      </w:pPr>
      <w:r w:rsidRPr="00482809">
        <w:rPr>
          <w:rFonts w:ascii="Arial" w:hAnsi="Arial" w:cs="Arial"/>
          <w:b/>
          <w:sz w:val="22"/>
          <w:szCs w:val="22"/>
        </w:rPr>
        <w:t>9.</w:t>
      </w:r>
      <w:r w:rsidRPr="00482809">
        <w:rPr>
          <w:rFonts w:ascii="Arial" w:hAnsi="Arial" w:cs="Arial"/>
          <w:b/>
          <w:sz w:val="22"/>
          <w:szCs w:val="22"/>
        </w:rPr>
        <w:tab/>
        <w:t>AFFORDABILITY AND FUNDING ARRANGEMENTS</w:t>
      </w:r>
    </w:p>
    <w:p w14:paraId="26DC50D6" w14:textId="77777777" w:rsidR="003B1E0E" w:rsidRPr="007F183D" w:rsidRDefault="003B1E0E" w:rsidP="003B1E0E">
      <w:pPr>
        <w:ind w:left="426"/>
        <w:rPr>
          <w:rFonts w:ascii="Arial" w:hAnsi="Arial" w:cs="Arial"/>
          <w:sz w:val="22"/>
          <w:szCs w:val="22"/>
        </w:rPr>
      </w:pPr>
      <w:r w:rsidRPr="00482809">
        <w:rPr>
          <w:rFonts w:ascii="Arial" w:hAnsi="Arial" w:cs="Arial"/>
          <w:sz w:val="22"/>
          <w:szCs w:val="22"/>
        </w:rPr>
        <w:t>For the preferred option, what is the total project cost (i.e. provide the total cost of the capital items to be acquired for the project)? In addition, give details of any other components of the project for which grant aid is requested, e.g. marketing or training costs.)</w:t>
      </w:r>
    </w:p>
    <w:p w14:paraId="6D15DBE2" w14:textId="77777777" w:rsidR="003B1E0E" w:rsidRPr="007F183D" w:rsidRDefault="003B1E0E" w:rsidP="003B1E0E">
      <w:pPr>
        <w:rPr>
          <w:rFonts w:ascii="Arial" w:hAnsi="Arial" w:cs="Arial"/>
          <w:sz w:val="22"/>
          <w:szCs w:val="22"/>
        </w:rPr>
      </w:pPr>
    </w:p>
    <w:tbl>
      <w:tblPr>
        <w:tblW w:w="9072" w:type="dxa"/>
        <w:tblInd w:w="534" w:type="dxa"/>
        <w:tblLayout w:type="fixed"/>
        <w:tblLook w:val="0000" w:firstRow="0" w:lastRow="0" w:firstColumn="0" w:lastColumn="0" w:noHBand="0" w:noVBand="0"/>
      </w:tblPr>
      <w:tblGrid>
        <w:gridCol w:w="7229"/>
        <w:gridCol w:w="1843"/>
      </w:tblGrid>
      <w:tr w:rsidR="003B1E0E" w:rsidRPr="007F183D" w14:paraId="08E0E7B0" w14:textId="77777777" w:rsidTr="00750A83">
        <w:trPr>
          <w:cantSplit/>
        </w:trPr>
        <w:tc>
          <w:tcPr>
            <w:tcW w:w="7229" w:type="dxa"/>
            <w:tcBorders>
              <w:top w:val="single" w:sz="4" w:space="0" w:color="auto"/>
              <w:left w:val="single" w:sz="4" w:space="0" w:color="auto"/>
            </w:tcBorders>
          </w:tcPr>
          <w:p w14:paraId="7AA16B81"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a) </w:t>
            </w:r>
            <w:r w:rsidRPr="00157A3F">
              <w:rPr>
                <w:rFonts w:ascii="Arial" w:hAnsi="Arial" w:cs="Arial"/>
                <w:b/>
                <w:sz w:val="22"/>
                <w:szCs w:val="22"/>
              </w:rPr>
              <w:t>Capital Expenditure</w:t>
            </w:r>
            <w:r w:rsidRPr="00157A3F">
              <w:rPr>
                <w:rFonts w:ascii="Arial" w:hAnsi="Arial" w:cs="Arial"/>
                <w:sz w:val="22"/>
                <w:szCs w:val="22"/>
              </w:rPr>
              <w:t xml:space="preserve">  </w:t>
            </w:r>
          </w:p>
        </w:tc>
        <w:tc>
          <w:tcPr>
            <w:tcW w:w="1843" w:type="dxa"/>
            <w:tcBorders>
              <w:top w:val="single" w:sz="4" w:space="0" w:color="auto"/>
              <w:right w:val="single" w:sz="4" w:space="0" w:color="auto"/>
            </w:tcBorders>
          </w:tcPr>
          <w:p w14:paraId="1DA61E30" w14:textId="77777777" w:rsidR="003B1E0E" w:rsidRPr="007F183D" w:rsidRDefault="003B1E0E" w:rsidP="00750A83">
            <w:pPr>
              <w:rPr>
                <w:rFonts w:ascii="Arial" w:hAnsi="Arial" w:cs="Arial"/>
                <w:sz w:val="22"/>
                <w:szCs w:val="22"/>
              </w:rPr>
            </w:pPr>
          </w:p>
        </w:tc>
      </w:tr>
      <w:tr w:rsidR="003B1E0E" w:rsidRPr="007F183D" w14:paraId="4A6E5008" w14:textId="77777777" w:rsidTr="00750A83">
        <w:trPr>
          <w:cantSplit/>
        </w:trPr>
        <w:tc>
          <w:tcPr>
            <w:tcW w:w="7229" w:type="dxa"/>
            <w:tcBorders>
              <w:left w:val="single" w:sz="4" w:space="0" w:color="auto"/>
            </w:tcBorders>
          </w:tcPr>
          <w:p w14:paraId="37251305"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 Buildings</w:t>
            </w:r>
          </w:p>
        </w:tc>
        <w:tc>
          <w:tcPr>
            <w:tcW w:w="1843" w:type="dxa"/>
            <w:tcBorders>
              <w:right w:val="single" w:sz="4" w:space="0" w:color="auto"/>
            </w:tcBorders>
          </w:tcPr>
          <w:p w14:paraId="2457769E" w14:textId="77777777" w:rsidR="003B1E0E" w:rsidRPr="007F183D" w:rsidRDefault="003B1E0E" w:rsidP="00750A83">
            <w:pPr>
              <w:rPr>
                <w:rFonts w:ascii="Arial" w:hAnsi="Arial" w:cs="Arial"/>
                <w:sz w:val="22"/>
                <w:szCs w:val="22"/>
              </w:rPr>
            </w:pPr>
          </w:p>
        </w:tc>
      </w:tr>
      <w:tr w:rsidR="003B1E0E" w:rsidRPr="007F183D" w14:paraId="31573469" w14:textId="77777777" w:rsidTr="00750A83">
        <w:trPr>
          <w:cantSplit/>
        </w:trPr>
        <w:tc>
          <w:tcPr>
            <w:tcW w:w="7229" w:type="dxa"/>
            <w:tcBorders>
              <w:left w:val="single" w:sz="4" w:space="0" w:color="auto"/>
            </w:tcBorders>
          </w:tcPr>
          <w:p w14:paraId="05012B6F"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 Refurbishment</w:t>
            </w:r>
          </w:p>
        </w:tc>
        <w:tc>
          <w:tcPr>
            <w:tcW w:w="1843" w:type="dxa"/>
            <w:tcBorders>
              <w:top w:val="single" w:sz="2" w:space="0" w:color="000000"/>
              <w:right w:val="single" w:sz="4" w:space="0" w:color="auto"/>
            </w:tcBorders>
          </w:tcPr>
          <w:p w14:paraId="18EC03B7" w14:textId="77777777" w:rsidR="003B1E0E" w:rsidRPr="007F183D" w:rsidRDefault="003B1E0E" w:rsidP="00750A83">
            <w:pPr>
              <w:tabs>
                <w:tab w:val="left" w:pos="627"/>
              </w:tabs>
              <w:rPr>
                <w:rFonts w:ascii="Arial" w:hAnsi="Arial" w:cs="Arial"/>
                <w:sz w:val="22"/>
                <w:szCs w:val="22"/>
              </w:rPr>
            </w:pPr>
          </w:p>
        </w:tc>
      </w:tr>
      <w:tr w:rsidR="003B1E0E" w:rsidRPr="007F183D" w14:paraId="479D0F91" w14:textId="77777777" w:rsidTr="00750A83">
        <w:trPr>
          <w:cantSplit/>
        </w:trPr>
        <w:tc>
          <w:tcPr>
            <w:tcW w:w="7229" w:type="dxa"/>
            <w:tcBorders>
              <w:left w:val="single" w:sz="4" w:space="0" w:color="auto"/>
            </w:tcBorders>
          </w:tcPr>
          <w:p w14:paraId="79826B12"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 Equipment/Machinery</w:t>
            </w:r>
          </w:p>
        </w:tc>
        <w:tc>
          <w:tcPr>
            <w:tcW w:w="1843" w:type="dxa"/>
            <w:tcBorders>
              <w:top w:val="single" w:sz="2" w:space="0" w:color="000000"/>
              <w:bottom w:val="single" w:sz="2" w:space="0" w:color="000000"/>
              <w:right w:val="single" w:sz="4" w:space="0" w:color="auto"/>
            </w:tcBorders>
          </w:tcPr>
          <w:p w14:paraId="1B5283F5" w14:textId="77777777" w:rsidR="003B1E0E" w:rsidRPr="007F183D" w:rsidRDefault="003B1E0E" w:rsidP="00750A83">
            <w:pPr>
              <w:rPr>
                <w:rFonts w:ascii="Arial" w:hAnsi="Arial" w:cs="Arial"/>
                <w:sz w:val="22"/>
                <w:szCs w:val="22"/>
              </w:rPr>
            </w:pPr>
          </w:p>
        </w:tc>
      </w:tr>
      <w:tr w:rsidR="003B1E0E" w:rsidRPr="007F183D" w14:paraId="0717422D" w14:textId="77777777" w:rsidTr="00750A83">
        <w:trPr>
          <w:cantSplit/>
          <w:trHeight w:val="406"/>
        </w:trPr>
        <w:tc>
          <w:tcPr>
            <w:tcW w:w="7229" w:type="dxa"/>
            <w:tcBorders>
              <w:left w:val="single" w:sz="4" w:space="0" w:color="auto"/>
            </w:tcBorders>
          </w:tcPr>
          <w:p w14:paraId="6F6B050A"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 Other……..</w:t>
            </w:r>
          </w:p>
        </w:tc>
        <w:tc>
          <w:tcPr>
            <w:tcW w:w="1843" w:type="dxa"/>
            <w:tcBorders>
              <w:right w:val="single" w:sz="4" w:space="0" w:color="auto"/>
            </w:tcBorders>
          </w:tcPr>
          <w:tbl>
            <w:tblPr>
              <w:tblW w:w="9039" w:type="dxa"/>
              <w:tblLayout w:type="fixed"/>
              <w:tblLook w:val="0000" w:firstRow="0" w:lastRow="0" w:firstColumn="0" w:lastColumn="0" w:noHBand="0" w:noVBand="0"/>
            </w:tblPr>
            <w:tblGrid>
              <w:gridCol w:w="9039"/>
            </w:tblGrid>
            <w:tr w:rsidR="003B1E0E" w:rsidRPr="007F183D" w14:paraId="4CC9140C" w14:textId="77777777" w:rsidTr="00750A83">
              <w:tc>
                <w:tcPr>
                  <w:tcW w:w="1701" w:type="dxa"/>
                  <w:tcBorders>
                    <w:right w:val="single" w:sz="4" w:space="0" w:color="auto"/>
                  </w:tcBorders>
                </w:tcPr>
                <w:tbl>
                  <w:tblPr>
                    <w:tblW w:w="9038" w:type="dxa"/>
                    <w:tblBorders>
                      <w:top w:val="single" w:sz="2" w:space="0" w:color="000000"/>
                      <w:right w:val="single" w:sz="4" w:space="0" w:color="auto"/>
                    </w:tblBorders>
                    <w:tblLayout w:type="fixed"/>
                    <w:tblLook w:val="0000" w:firstRow="0" w:lastRow="0" w:firstColumn="0" w:lastColumn="0" w:noHBand="0" w:noVBand="0"/>
                  </w:tblPr>
                  <w:tblGrid>
                    <w:gridCol w:w="9038"/>
                  </w:tblGrid>
                  <w:tr w:rsidR="003B1E0E" w:rsidRPr="007F183D" w14:paraId="4DD24132" w14:textId="77777777" w:rsidTr="00750A83">
                    <w:tc>
                      <w:tcPr>
                        <w:tcW w:w="1701" w:type="dxa"/>
                        <w:tcBorders>
                          <w:top w:val="single" w:sz="2" w:space="0" w:color="000000"/>
                          <w:right w:val="single" w:sz="4" w:space="0" w:color="auto"/>
                        </w:tcBorders>
                      </w:tcPr>
                      <w:p w14:paraId="77AD48E4" w14:textId="77777777" w:rsidR="003B1E0E" w:rsidRPr="007F183D" w:rsidRDefault="003B1E0E" w:rsidP="00750A83">
                        <w:pPr>
                          <w:tabs>
                            <w:tab w:val="left" w:pos="-216"/>
                            <w:tab w:val="left" w:pos="627"/>
                            <w:tab w:val="left" w:pos="855"/>
                          </w:tabs>
                          <w:ind w:left="-500" w:firstLine="284"/>
                          <w:rPr>
                            <w:rFonts w:ascii="Arial" w:hAnsi="Arial" w:cs="Arial"/>
                            <w:sz w:val="22"/>
                            <w:szCs w:val="22"/>
                          </w:rPr>
                        </w:pPr>
                        <w:r w:rsidRPr="007F183D">
                          <w:rPr>
                            <w:rFonts w:ascii="Arial" w:hAnsi="Arial" w:cs="Arial"/>
                            <w:sz w:val="22"/>
                            <w:szCs w:val="22"/>
                          </w:rPr>
                          <w:tab/>
                        </w:r>
                        <w:r w:rsidRPr="007F183D">
                          <w:rPr>
                            <w:rFonts w:ascii="Arial" w:hAnsi="Arial" w:cs="Arial"/>
                            <w:sz w:val="22"/>
                            <w:szCs w:val="22"/>
                          </w:rPr>
                          <w:tab/>
                        </w:r>
                      </w:p>
                    </w:tc>
                  </w:tr>
                </w:tbl>
                <w:p w14:paraId="161C0A6F" w14:textId="77777777" w:rsidR="003B1E0E" w:rsidRPr="007F183D" w:rsidRDefault="003B1E0E" w:rsidP="00750A83">
                  <w:pPr>
                    <w:tabs>
                      <w:tab w:val="left" w:pos="-216"/>
                      <w:tab w:val="left" w:pos="1050"/>
                    </w:tabs>
                    <w:ind w:left="-500" w:firstLine="284"/>
                    <w:rPr>
                      <w:rFonts w:ascii="Arial" w:hAnsi="Arial" w:cs="Arial"/>
                      <w:sz w:val="22"/>
                      <w:szCs w:val="22"/>
                    </w:rPr>
                  </w:pPr>
                </w:p>
              </w:tc>
            </w:tr>
            <w:tr w:rsidR="003B1E0E" w:rsidRPr="007F183D" w14:paraId="4736669C" w14:textId="77777777" w:rsidTr="00750A83">
              <w:tc>
                <w:tcPr>
                  <w:tcW w:w="1701" w:type="dxa"/>
                  <w:tcBorders>
                    <w:top w:val="single" w:sz="2" w:space="0" w:color="000000"/>
                    <w:right w:val="single" w:sz="4" w:space="0" w:color="auto"/>
                  </w:tcBorders>
                </w:tcPr>
                <w:p w14:paraId="5912F463" w14:textId="77777777" w:rsidR="003B1E0E" w:rsidRPr="007F183D" w:rsidRDefault="003B1E0E" w:rsidP="00750A83">
                  <w:pPr>
                    <w:tabs>
                      <w:tab w:val="left" w:pos="627"/>
                    </w:tabs>
                    <w:rPr>
                      <w:rFonts w:ascii="Arial" w:hAnsi="Arial" w:cs="Arial"/>
                      <w:sz w:val="22"/>
                      <w:szCs w:val="22"/>
                    </w:rPr>
                  </w:pPr>
                </w:p>
              </w:tc>
            </w:tr>
          </w:tbl>
          <w:p w14:paraId="0D0B570D" w14:textId="77777777" w:rsidR="003B1E0E" w:rsidRPr="007F183D" w:rsidRDefault="003B1E0E" w:rsidP="00750A83">
            <w:pPr>
              <w:rPr>
                <w:rFonts w:ascii="Arial" w:hAnsi="Arial" w:cs="Arial"/>
                <w:sz w:val="22"/>
                <w:szCs w:val="22"/>
              </w:rPr>
            </w:pPr>
          </w:p>
        </w:tc>
      </w:tr>
      <w:tr w:rsidR="003B1E0E" w:rsidRPr="007F183D" w14:paraId="707A6C3B" w14:textId="77777777" w:rsidTr="00750A83">
        <w:trPr>
          <w:cantSplit/>
          <w:trHeight w:val="299"/>
        </w:trPr>
        <w:tc>
          <w:tcPr>
            <w:tcW w:w="7229" w:type="dxa"/>
            <w:tcBorders>
              <w:left w:val="single" w:sz="4" w:space="0" w:color="auto"/>
            </w:tcBorders>
          </w:tcPr>
          <w:p w14:paraId="22527185"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b) </w:t>
            </w:r>
            <w:r w:rsidRPr="00157A3F">
              <w:rPr>
                <w:rFonts w:ascii="Arial" w:hAnsi="Arial" w:cs="Arial"/>
                <w:b/>
                <w:sz w:val="22"/>
                <w:szCs w:val="22"/>
              </w:rPr>
              <w:t xml:space="preserve">Other recurrent/revenue costs for which grant aid is requested </w:t>
            </w:r>
            <w:r w:rsidRPr="00157A3F">
              <w:rPr>
                <w:rFonts w:ascii="Arial" w:hAnsi="Arial" w:cs="Arial"/>
                <w:sz w:val="22"/>
                <w:szCs w:val="22"/>
              </w:rPr>
              <w:t>(These are likely to refer only to marketing/promotion and training costs)</w:t>
            </w:r>
          </w:p>
        </w:tc>
        <w:tc>
          <w:tcPr>
            <w:tcW w:w="1843" w:type="dxa"/>
            <w:tcBorders>
              <w:right w:val="single" w:sz="4" w:space="0" w:color="auto"/>
            </w:tcBorders>
          </w:tcPr>
          <w:p w14:paraId="4FD9C57F" w14:textId="77777777" w:rsidR="003B1E0E" w:rsidRPr="007F183D" w:rsidRDefault="003B1E0E" w:rsidP="00750A83">
            <w:pPr>
              <w:ind w:left="-250" w:right="-108"/>
              <w:rPr>
                <w:rFonts w:ascii="Arial" w:hAnsi="Arial" w:cs="Arial"/>
                <w:sz w:val="22"/>
                <w:szCs w:val="22"/>
              </w:rPr>
            </w:pPr>
          </w:p>
        </w:tc>
      </w:tr>
      <w:tr w:rsidR="003B1E0E" w:rsidRPr="007F183D" w14:paraId="059E983D" w14:textId="77777777" w:rsidTr="00750A83">
        <w:trPr>
          <w:cantSplit/>
          <w:trHeight w:val="321"/>
        </w:trPr>
        <w:tc>
          <w:tcPr>
            <w:tcW w:w="7229" w:type="dxa"/>
            <w:tcBorders>
              <w:left w:val="single" w:sz="4" w:space="0" w:color="auto"/>
            </w:tcBorders>
          </w:tcPr>
          <w:p w14:paraId="2396FE22"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w:t>
            </w:r>
          </w:p>
        </w:tc>
        <w:tc>
          <w:tcPr>
            <w:tcW w:w="1843" w:type="dxa"/>
            <w:tcBorders>
              <w:right w:val="single" w:sz="4" w:space="0" w:color="auto"/>
            </w:tcBorders>
          </w:tcPr>
          <w:p w14:paraId="72A02B00" w14:textId="77777777" w:rsidR="003B1E0E" w:rsidRPr="007F183D" w:rsidRDefault="003B1E0E" w:rsidP="00750A83">
            <w:pPr>
              <w:ind w:right="-108"/>
              <w:rPr>
                <w:rFonts w:ascii="Arial" w:hAnsi="Arial" w:cs="Arial"/>
                <w:sz w:val="22"/>
                <w:szCs w:val="22"/>
              </w:rPr>
            </w:pPr>
          </w:p>
        </w:tc>
      </w:tr>
      <w:tr w:rsidR="003B1E0E" w:rsidRPr="007F183D" w14:paraId="3056A88B" w14:textId="77777777" w:rsidTr="00750A83">
        <w:trPr>
          <w:cantSplit/>
          <w:trHeight w:val="75"/>
        </w:trPr>
        <w:tc>
          <w:tcPr>
            <w:tcW w:w="7229" w:type="dxa"/>
            <w:tcBorders>
              <w:left w:val="single" w:sz="4" w:space="0" w:color="auto"/>
            </w:tcBorders>
          </w:tcPr>
          <w:p w14:paraId="30430BBE"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 </w:t>
            </w:r>
          </w:p>
        </w:tc>
        <w:tc>
          <w:tcPr>
            <w:tcW w:w="1843" w:type="dxa"/>
            <w:tcBorders>
              <w:top w:val="single" w:sz="2" w:space="0" w:color="000000"/>
              <w:right w:val="single" w:sz="4" w:space="0" w:color="auto"/>
            </w:tcBorders>
          </w:tcPr>
          <w:p w14:paraId="1726389D" w14:textId="77777777" w:rsidR="003B1E0E" w:rsidRPr="007F183D" w:rsidRDefault="003B1E0E" w:rsidP="00750A83">
            <w:pPr>
              <w:ind w:left="-250" w:right="-108"/>
              <w:rPr>
                <w:rFonts w:ascii="Arial" w:hAnsi="Arial" w:cs="Arial"/>
                <w:sz w:val="22"/>
                <w:szCs w:val="22"/>
              </w:rPr>
            </w:pPr>
          </w:p>
        </w:tc>
      </w:tr>
      <w:tr w:rsidR="003B1E0E" w:rsidRPr="007F183D" w14:paraId="2E94A2C7" w14:textId="77777777" w:rsidTr="00750A83">
        <w:trPr>
          <w:cantSplit/>
          <w:trHeight w:val="349"/>
        </w:trPr>
        <w:tc>
          <w:tcPr>
            <w:tcW w:w="7229" w:type="dxa"/>
            <w:tcBorders>
              <w:left w:val="single" w:sz="4" w:space="0" w:color="auto"/>
            </w:tcBorders>
          </w:tcPr>
          <w:p w14:paraId="078C973E"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c) </w:t>
            </w:r>
            <w:r w:rsidRPr="00157A3F">
              <w:rPr>
                <w:rFonts w:ascii="Arial" w:hAnsi="Arial" w:cs="Arial"/>
                <w:b/>
                <w:sz w:val="22"/>
                <w:szCs w:val="22"/>
              </w:rPr>
              <w:t>Contribution in kind</w:t>
            </w:r>
            <w:r w:rsidRPr="00157A3F">
              <w:rPr>
                <w:rStyle w:val="FootnoteReference"/>
                <w:rFonts w:ascii="Arial" w:hAnsi="Arial" w:cs="Arial"/>
                <w:sz w:val="22"/>
                <w:szCs w:val="22"/>
              </w:rPr>
              <w:footnoteReference w:id="29"/>
            </w:r>
            <w:r w:rsidRPr="00157A3F">
              <w:rPr>
                <w:rFonts w:ascii="Arial" w:hAnsi="Arial" w:cs="Arial"/>
                <w:sz w:val="22"/>
                <w:szCs w:val="22"/>
              </w:rPr>
              <w:t xml:space="preserve">  - (only included for rural development type projects where this is an eligible expenditure for grant purposes)  </w:t>
            </w:r>
          </w:p>
        </w:tc>
        <w:tc>
          <w:tcPr>
            <w:tcW w:w="1843" w:type="dxa"/>
            <w:tcBorders>
              <w:bottom w:val="single" w:sz="2" w:space="0" w:color="000000"/>
              <w:right w:val="single" w:sz="4" w:space="0" w:color="auto"/>
            </w:tcBorders>
          </w:tcPr>
          <w:p w14:paraId="3792E896" w14:textId="77777777" w:rsidR="003B1E0E" w:rsidRPr="007F183D" w:rsidRDefault="003B1E0E" w:rsidP="00750A83">
            <w:pPr>
              <w:ind w:left="-250" w:right="-108"/>
              <w:rPr>
                <w:rFonts w:ascii="Arial" w:hAnsi="Arial" w:cs="Arial"/>
                <w:sz w:val="22"/>
                <w:szCs w:val="22"/>
              </w:rPr>
            </w:pPr>
            <w:r w:rsidRPr="007F183D">
              <w:rPr>
                <w:rFonts w:ascii="Arial" w:hAnsi="Arial" w:cs="Arial"/>
                <w:sz w:val="22"/>
                <w:szCs w:val="22"/>
              </w:rPr>
              <w:t>_</w:t>
            </w:r>
          </w:p>
          <w:p w14:paraId="19F18BC6" w14:textId="77777777" w:rsidR="003B1E0E" w:rsidRPr="007F183D" w:rsidRDefault="003B1E0E" w:rsidP="00750A83">
            <w:pPr>
              <w:ind w:left="-250" w:right="-108"/>
              <w:rPr>
                <w:rFonts w:ascii="Arial" w:hAnsi="Arial" w:cs="Arial"/>
                <w:sz w:val="22"/>
                <w:szCs w:val="22"/>
              </w:rPr>
            </w:pPr>
            <w:r w:rsidRPr="007F183D">
              <w:rPr>
                <w:rFonts w:ascii="Arial" w:hAnsi="Arial" w:cs="Arial"/>
                <w:sz w:val="22"/>
                <w:szCs w:val="22"/>
              </w:rPr>
              <w:t xml:space="preserve">   </w:t>
            </w:r>
          </w:p>
          <w:p w14:paraId="628BF721" w14:textId="77777777" w:rsidR="003B1E0E" w:rsidRPr="007F183D" w:rsidRDefault="003B1E0E" w:rsidP="00750A83">
            <w:pPr>
              <w:ind w:left="-250" w:right="-108" w:firstLine="720"/>
              <w:rPr>
                <w:rFonts w:ascii="Arial" w:hAnsi="Arial" w:cs="Arial"/>
                <w:sz w:val="22"/>
                <w:szCs w:val="22"/>
              </w:rPr>
            </w:pPr>
          </w:p>
        </w:tc>
      </w:tr>
      <w:tr w:rsidR="003B1E0E" w:rsidRPr="007F183D" w14:paraId="27565960" w14:textId="77777777" w:rsidTr="00750A83">
        <w:trPr>
          <w:cantSplit/>
          <w:trHeight w:hRule="exact" w:val="321"/>
        </w:trPr>
        <w:tc>
          <w:tcPr>
            <w:tcW w:w="7229" w:type="dxa"/>
            <w:tcBorders>
              <w:left w:val="single" w:sz="4" w:space="0" w:color="auto"/>
              <w:bottom w:val="single" w:sz="4" w:space="0" w:color="auto"/>
            </w:tcBorders>
          </w:tcPr>
          <w:p w14:paraId="17357474" w14:textId="77777777" w:rsidR="003B1E0E" w:rsidRPr="007F183D" w:rsidRDefault="003B1E0E" w:rsidP="00750A83">
            <w:pPr>
              <w:rPr>
                <w:rFonts w:ascii="Arial" w:hAnsi="Arial" w:cs="Arial"/>
                <w:sz w:val="22"/>
                <w:szCs w:val="22"/>
              </w:rPr>
            </w:pPr>
          </w:p>
        </w:tc>
        <w:tc>
          <w:tcPr>
            <w:tcW w:w="1843" w:type="dxa"/>
            <w:tcBorders>
              <w:bottom w:val="single" w:sz="4" w:space="0" w:color="auto"/>
              <w:right w:val="single" w:sz="4" w:space="0" w:color="auto"/>
            </w:tcBorders>
          </w:tcPr>
          <w:p w14:paraId="78C1368B" w14:textId="77777777" w:rsidR="003B1E0E" w:rsidRPr="007F183D" w:rsidRDefault="003B1E0E" w:rsidP="00750A83">
            <w:pPr>
              <w:rPr>
                <w:rFonts w:ascii="Arial" w:hAnsi="Arial" w:cs="Arial"/>
                <w:sz w:val="22"/>
                <w:szCs w:val="22"/>
              </w:rPr>
            </w:pPr>
          </w:p>
        </w:tc>
      </w:tr>
      <w:tr w:rsidR="003B1E0E" w:rsidRPr="007F183D" w14:paraId="2586D674" w14:textId="77777777" w:rsidTr="00750A83">
        <w:trPr>
          <w:cantSplit/>
          <w:trHeight w:hRule="exact" w:val="680"/>
        </w:trPr>
        <w:tc>
          <w:tcPr>
            <w:tcW w:w="7229" w:type="dxa"/>
            <w:tcBorders>
              <w:left w:val="single" w:sz="4" w:space="0" w:color="auto"/>
              <w:bottom w:val="single" w:sz="4" w:space="0" w:color="auto"/>
            </w:tcBorders>
          </w:tcPr>
          <w:p w14:paraId="36AF7A7D" w14:textId="77777777" w:rsidR="003B1E0E" w:rsidRPr="00FA76AA" w:rsidRDefault="003B1E0E" w:rsidP="00750A83">
            <w:pPr>
              <w:pStyle w:val="Heading3"/>
              <w:rPr>
                <w:rFonts w:ascii="Arial" w:hAnsi="Arial" w:cs="Arial"/>
                <w:sz w:val="22"/>
                <w:szCs w:val="22"/>
              </w:rPr>
            </w:pPr>
            <w:r w:rsidRPr="00FA76AA">
              <w:rPr>
                <w:rFonts w:ascii="Arial" w:hAnsi="Arial" w:cs="Arial"/>
                <w:sz w:val="22"/>
                <w:szCs w:val="22"/>
              </w:rPr>
              <w:t>Total</w:t>
            </w:r>
          </w:p>
        </w:tc>
        <w:tc>
          <w:tcPr>
            <w:tcW w:w="1843" w:type="dxa"/>
            <w:tcBorders>
              <w:bottom w:val="single" w:sz="4" w:space="0" w:color="auto"/>
              <w:right w:val="single" w:sz="4" w:space="0" w:color="auto"/>
            </w:tcBorders>
          </w:tcPr>
          <w:p w14:paraId="04FAD33F" w14:textId="77777777" w:rsidR="003B1E0E" w:rsidRPr="007F183D" w:rsidRDefault="003B1E0E" w:rsidP="00750A83">
            <w:pPr>
              <w:rPr>
                <w:rFonts w:ascii="Arial" w:hAnsi="Arial" w:cs="Arial"/>
                <w:sz w:val="22"/>
                <w:szCs w:val="22"/>
              </w:rPr>
            </w:pPr>
            <w:r w:rsidRPr="007F183D">
              <w:rPr>
                <w:rFonts w:ascii="Arial" w:hAnsi="Arial" w:cs="Arial"/>
                <w:sz w:val="22"/>
                <w:szCs w:val="22"/>
              </w:rPr>
              <w:t xml:space="preserve">         </w:t>
            </w:r>
          </w:p>
        </w:tc>
      </w:tr>
    </w:tbl>
    <w:p w14:paraId="40DDED51" w14:textId="77777777" w:rsidR="003B1E0E" w:rsidRDefault="003B1E0E" w:rsidP="003B1E0E">
      <w:pPr>
        <w:rPr>
          <w:rFonts w:ascii="Arial" w:hAnsi="Arial" w:cs="Arial"/>
          <w:sz w:val="22"/>
          <w:szCs w:val="22"/>
        </w:rPr>
      </w:pPr>
    </w:p>
    <w:p w14:paraId="1CE619B7" w14:textId="77777777" w:rsidR="003B1E0E" w:rsidRPr="007F183D" w:rsidRDefault="003B1E0E" w:rsidP="003B1E0E">
      <w:pPr>
        <w:rPr>
          <w:rFonts w:ascii="Arial" w:hAnsi="Arial" w:cs="Arial"/>
          <w:sz w:val="22"/>
          <w:szCs w:val="22"/>
        </w:rPr>
      </w:pPr>
    </w:p>
    <w:p w14:paraId="42753A6D" w14:textId="77777777" w:rsidR="003B1E0E" w:rsidRPr="00157A3F" w:rsidRDefault="003B1E0E" w:rsidP="003B1E0E">
      <w:pPr>
        <w:ind w:left="426" w:hanging="426"/>
        <w:rPr>
          <w:rFonts w:ascii="Arial" w:hAnsi="Arial" w:cs="Arial"/>
          <w:sz w:val="22"/>
          <w:szCs w:val="22"/>
        </w:rPr>
      </w:pPr>
      <w:r>
        <w:rPr>
          <w:rFonts w:ascii="Arial" w:hAnsi="Arial" w:cs="Arial"/>
          <w:b/>
          <w:sz w:val="22"/>
          <w:szCs w:val="22"/>
        </w:rPr>
        <w:tab/>
      </w:r>
      <w:r w:rsidRPr="00157A3F">
        <w:rPr>
          <w:rFonts w:ascii="Arial" w:hAnsi="Arial" w:cs="Arial"/>
          <w:sz w:val="22"/>
          <w:szCs w:val="22"/>
        </w:rPr>
        <w:t xml:space="preserve">Indicate the sources of funding for the project (i.e. explain how the items listed in the table above will be funded). </w:t>
      </w:r>
    </w:p>
    <w:p w14:paraId="264F433D" w14:textId="77777777" w:rsidR="003B1E0E" w:rsidRPr="00157A3F" w:rsidRDefault="003B1E0E" w:rsidP="003B1E0E">
      <w:pPr>
        <w:rPr>
          <w:rFonts w:ascii="Arial" w:hAnsi="Arial" w:cs="Arial"/>
          <w:sz w:val="22"/>
          <w:szCs w:val="22"/>
        </w:rPr>
      </w:pPr>
    </w:p>
    <w:tbl>
      <w:tblPr>
        <w:tblW w:w="9072" w:type="dxa"/>
        <w:tblInd w:w="534" w:type="dxa"/>
        <w:tblLayout w:type="fixed"/>
        <w:tblLook w:val="0000" w:firstRow="0" w:lastRow="0" w:firstColumn="0" w:lastColumn="0" w:noHBand="0" w:noVBand="0"/>
      </w:tblPr>
      <w:tblGrid>
        <w:gridCol w:w="6945"/>
        <w:gridCol w:w="284"/>
        <w:gridCol w:w="1843"/>
      </w:tblGrid>
      <w:tr w:rsidR="003B1E0E" w:rsidRPr="00157A3F" w14:paraId="4F70FBFE" w14:textId="77777777" w:rsidTr="00750A83">
        <w:trPr>
          <w:cantSplit/>
        </w:trPr>
        <w:tc>
          <w:tcPr>
            <w:tcW w:w="6945" w:type="dxa"/>
            <w:tcBorders>
              <w:top w:val="single" w:sz="4" w:space="0" w:color="auto"/>
              <w:left w:val="single" w:sz="4" w:space="0" w:color="auto"/>
            </w:tcBorders>
          </w:tcPr>
          <w:p w14:paraId="49D33441" w14:textId="77777777" w:rsidR="003B1E0E" w:rsidRPr="00157A3F" w:rsidRDefault="003B1E0E" w:rsidP="00750A83">
            <w:pPr>
              <w:rPr>
                <w:rFonts w:ascii="Arial" w:hAnsi="Arial" w:cs="Arial"/>
                <w:sz w:val="22"/>
                <w:szCs w:val="22"/>
              </w:rPr>
            </w:pPr>
            <w:r w:rsidRPr="00157A3F">
              <w:rPr>
                <w:rFonts w:ascii="Arial" w:hAnsi="Arial" w:cs="Arial"/>
                <w:sz w:val="22"/>
                <w:szCs w:val="22"/>
              </w:rPr>
              <w:t>a)</w:t>
            </w:r>
            <w:r w:rsidRPr="00157A3F">
              <w:rPr>
                <w:rFonts w:ascii="Arial" w:hAnsi="Arial" w:cs="Arial"/>
                <w:b/>
                <w:sz w:val="22"/>
                <w:szCs w:val="22"/>
              </w:rPr>
              <w:t xml:space="preserve"> Capital Funding</w:t>
            </w:r>
          </w:p>
        </w:tc>
        <w:tc>
          <w:tcPr>
            <w:tcW w:w="284" w:type="dxa"/>
            <w:tcBorders>
              <w:top w:val="single" w:sz="4" w:space="0" w:color="auto"/>
            </w:tcBorders>
          </w:tcPr>
          <w:p w14:paraId="46888B30" w14:textId="77777777" w:rsidR="003B1E0E" w:rsidRPr="00157A3F" w:rsidRDefault="003B1E0E" w:rsidP="00750A83">
            <w:pPr>
              <w:rPr>
                <w:rFonts w:ascii="Arial" w:hAnsi="Arial" w:cs="Arial"/>
                <w:sz w:val="22"/>
                <w:szCs w:val="22"/>
              </w:rPr>
            </w:pPr>
          </w:p>
        </w:tc>
        <w:tc>
          <w:tcPr>
            <w:tcW w:w="1843" w:type="dxa"/>
            <w:tcBorders>
              <w:top w:val="single" w:sz="4" w:space="0" w:color="auto"/>
              <w:right w:val="single" w:sz="4" w:space="0" w:color="auto"/>
            </w:tcBorders>
          </w:tcPr>
          <w:p w14:paraId="7F5087A7" w14:textId="77777777" w:rsidR="003B1E0E" w:rsidRPr="00157A3F" w:rsidRDefault="003B1E0E" w:rsidP="00750A83">
            <w:pPr>
              <w:rPr>
                <w:rFonts w:ascii="Arial" w:hAnsi="Arial" w:cs="Arial"/>
                <w:sz w:val="22"/>
                <w:szCs w:val="22"/>
              </w:rPr>
            </w:pPr>
            <w:r w:rsidRPr="00157A3F">
              <w:rPr>
                <w:rFonts w:ascii="Arial" w:hAnsi="Arial" w:cs="Arial"/>
                <w:sz w:val="22"/>
                <w:szCs w:val="22"/>
              </w:rPr>
              <w:t>Total</w:t>
            </w:r>
          </w:p>
        </w:tc>
      </w:tr>
      <w:tr w:rsidR="003B1E0E" w:rsidRPr="00157A3F" w14:paraId="010B4737" w14:textId="77777777" w:rsidTr="00750A83">
        <w:trPr>
          <w:cantSplit/>
        </w:trPr>
        <w:tc>
          <w:tcPr>
            <w:tcW w:w="6945" w:type="dxa"/>
            <w:tcBorders>
              <w:left w:val="single" w:sz="4" w:space="0" w:color="auto"/>
            </w:tcBorders>
          </w:tcPr>
          <w:p w14:paraId="3C800F86" w14:textId="77777777" w:rsidR="003B1E0E" w:rsidRPr="00157A3F" w:rsidRDefault="003B1E0E" w:rsidP="00750A83">
            <w:pPr>
              <w:rPr>
                <w:rFonts w:ascii="Arial" w:hAnsi="Arial" w:cs="Arial"/>
                <w:sz w:val="22"/>
                <w:szCs w:val="22"/>
              </w:rPr>
            </w:pPr>
            <w:r w:rsidRPr="00157A3F">
              <w:rPr>
                <w:rFonts w:ascii="Arial" w:hAnsi="Arial" w:cs="Arial"/>
                <w:sz w:val="22"/>
                <w:szCs w:val="22"/>
              </w:rPr>
              <w:t>Capital grant requested from DAERA</w:t>
            </w:r>
          </w:p>
        </w:tc>
        <w:tc>
          <w:tcPr>
            <w:tcW w:w="284" w:type="dxa"/>
          </w:tcPr>
          <w:p w14:paraId="17E04FC3"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1360BBA4" w14:textId="77777777" w:rsidR="003B1E0E" w:rsidRPr="00157A3F" w:rsidRDefault="003B1E0E" w:rsidP="00750A83">
            <w:pPr>
              <w:rPr>
                <w:rFonts w:ascii="Arial" w:hAnsi="Arial" w:cs="Arial"/>
                <w:sz w:val="22"/>
                <w:szCs w:val="22"/>
              </w:rPr>
            </w:pPr>
          </w:p>
        </w:tc>
      </w:tr>
      <w:tr w:rsidR="003B1E0E" w:rsidRPr="00157A3F" w14:paraId="0594F5C8" w14:textId="77777777" w:rsidTr="00750A83">
        <w:trPr>
          <w:cantSplit/>
        </w:trPr>
        <w:tc>
          <w:tcPr>
            <w:tcW w:w="6945" w:type="dxa"/>
            <w:tcBorders>
              <w:left w:val="single" w:sz="4" w:space="0" w:color="auto"/>
            </w:tcBorders>
          </w:tcPr>
          <w:p w14:paraId="28B7CB25" w14:textId="77777777" w:rsidR="003B1E0E" w:rsidRPr="00157A3F" w:rsidRDefault="003B1E0E" w:rsidP="00750A83">
            <w:pPr>
              <w:rPr>
                <w:rFonts w:ascii="Arial" w:hAnsi="Arial" w:cs="Arial"/>
                <w:sz w:val="22"/>
                <w:szCs w:val="22"/>
              </w:rPr>
            </w:pPr>
            <w:r w:rsidRPr="00157A3F">
              <w:rPr>
                <w:rFonts w:ascii="Arial" w:hAnsi="Arial" w:cs="Arial"/>
                <w:sz w:val="22"/>
                <w:szCs w:val="22"/>
              </w:rPr>
              <w:t>Capital grants requested from other funding organisations</w:t>
            </w:r>
          </w:p>
        </w:tc>
        <w:tc>
          <w:tcPr>
            <w:tcW w:w="284" w:type="dxa"/>
          </w:tcPr>
          <w:p w14:paraId="2DF90CD5" w14:textId="77777777" w:rsidR="003B1E0E" w:rsidRPr="00157A3F" w:rsidRDefault="003B1E0E" w:rsidP="00750A83">
            <w:pPr>
              <w:rPr>
                <w:rFonts w:ascii="Arial" w:hAnsi="Arial" w:cs="Arial"/>
                <w:sz w:val="22"/>
                <w:szCs w:val="22"/>
              </w:rPr>
            </w:pPr>
          </w:p>
        </w:tc>
        <w:tc>
          <w:tcPr>
            <w:tcW w:w="1843" w:type="dxa"/>
            <w:tcBorders>
              <w:right w:val="single" w:sz="4" w:space="0" w:color="auto"/>
            </w:tcBorders>
          </w:tcPr>
          <w:p w14:paraId="466E03CF"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w:t>
            </w:r>
          </w:p>
        </w:tc>
      </w:tr>
      <w:tr w:rsidR="003B1E0E" w:rsidRPr="00157A3F" w14:paraId="7B56191E" w14:textId="77777777" w:rsidTr="00750A83">
        <w:trPr>
          <w:cantSplit/>
        </w:trPr>
        <w:tc>
          <w:tcPr>
            <w:tcW w:w="6945" w:type="dxa"/>
            <w:tcBorders>
              <w:left w:val="single" w:sz="4" w:space="0" w:color="auto"/>
            </w:tcBorders>
          </w:tcPr>
          <w:p w14:paraId="3EA59FB8" w14:textId="77777777" w:rsidR="003B1E0E" w:rsidRPr="00157A3F" w:rsidRDefault="003B1E0E" w:rsidP="00750A83">
            <w:pPr>
              <w:rPr>
                <w:rFonts w:ascii="Arial" w:hAnsi="Arial" w:cs="Arial"/>
                <w:sz w:val="22"/>
                <w:szCs w:val="22"/>
              </w:rPr>
            </w:pPr>
            <w:r w:rsidRPr="00157A3F">
              <w:rPr>
                <w:rFonts w:ascii="Arial" w:hAnsi="Arial" w:cs="Arial"/>
                <w:sz w:val="22"/>
                <w:szCs w:val="22"/>
              </w:rPr>
              <w:t>Own resources (i.e. own money used to fund capital items eligible for grant)</w:t>
            </w:r>
          </w:p>
        </w:tc>
        <w:tc>
          <w:tcPr>
            <w:tcW w:w="284" w:type="dxa"/>
          </w:tcPr>
          <w:p w14:paraId="72ED3A2C"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w:t>
            </w:r>
          </w:p>
        </w:tc>
        <w:tc>
          <w:tcPr>
            <w:tcW w:w="1843" w:type="dxa"/>
            <w:tcBorders>
              <w:top w:val="single" w:sz="6" w:space="0" w:color="auto"/>
              <w:bottom w:val="single" w:sz="4" w:space="0" w:color="auto"/>
              <w:right w:val="single" w:sz="4" w:space="0" w:color="auto"/>
            </w:tcBorders>
          </w:tcPr>
          <w:p w14:paraId="11DD8C25" w14:textId="77777777" w:rsidR="003B1E0E" w:rsidRPr="00157A3F" w:rsidRDefault="003B1E0E" w:rsidP="00750A83">
            <w:pPr>
              <w:rPr>
                <w:rFonts w:ascii="Arial" w:hAnsi="Arial" w:cs="Arial"/>
                <w:sz w:val="22"/>
                <w:szCs w:val="22"/>
              </w:rPr>
            </w:pPr>
          </w:p>
        </w:tc>
      </w:tr>
      <w:tr w:rsidR="003B1E0E" w:rsidRPr="00157A3F" w14:paraId="0ECD787B" w14:textId="77777777" w:rsidTr="00750A83">
        <w:trPr>
          <w:cantSplit/>
        </w:trPr>
        <w:tc>
          <w:tcPr>
            <w:tcW w:w="6945" w:type="dxa"/>
            <w:tcBorders>
              <w:left w:val="single" w:sz="4" w:space="0" w:color="auto"/>
            </w:tcBorders>
          </w:tcPr>
          <w:p w14:paraId="310E7E26" w14:textId="77777777" w:rsidR="003B1E0E" w:rsidRPr="00157A3F" w:rsidRDefault="003B1E0E" w:rsidP="00750A83">
            <w:pPr>
              <w:rPr>
                <w:rFonts w:ascii="Arial" w:hAnsi="Arial" w:cs="Arial"/>
                <w:sz w:val="22"/>
                <w:szCs w:val="22"/>
              </w:rPr>
            </w:pPr>
            <w:r w:rsidRPr="00157A3F">
              <w:rPr>
                <w:rFonts w:ascii="Arial" w:hAnsi="Arial" w:cs="Arial"/>
                <w:sz w:val="22"/>
                <w:szCs w:val="22"/>
              </w:rPr>
              <w:t>Bank</w:t>
            </w:r>
          </w:p>
        </w:tc>
        <w:tc>
          <w:tcPr>
            <w:tcW w:w="284" w:type="dxa"/>
          </w:tcPr>
          <w:p w14:paraId="140A412A"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68729510"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w:t>
            </w:r>
          </w:p>
        </w:tc>
      </w:tr>
      <w:tr w:rsidR="003B1E0E" w:rsidRPr="00157A3F" w14:paraId="2411CF53" w14:textId="77777777" w:rsidTr="00750A83">
        <w:trPr>
          <w:cantSplit/>
        </w:trPr>
        <w:tc>
          <w:tcPr>
            <w:tcW w:w="6945" w:type="dxa"/>
            <w:tcBorders>
              <w:left w:val="single" w:sz="4" w:space="0" w:color="auto"/>
            </w:tcBorders>
          </w:tcPr>
          <w:p w14:paraId="7B93CF36" w14:textId="77777777" w:rsidR="003B1E0E" w:rsidRPr="00157A3F" w:rsidRDefault="003B1E0E" w:rsidP="00750A83">
            <w:pPr>
              <w:rPr>
                <w:rFonts w:ascii="Arial" w:hAnsi="Arial" w:cs="Arial"/>
                <w:sz w:val="22"/>
                <w:szCs w:val="22"/>
              </w:rPr>
            </w:pPr>
            <w:r w:rsidRPr="00157A3F">
              <w:rPr>
                <w:rFonts w:ascii="Arial" w:hAnsi="Arial" w:cs="Arial"/>
                <w:sz w:val="22"/>
                <w:szCs w:val="22"/>
              </w:rPr>
              <w:lastRenderedPageBreak/>
              <w:t>Other funds</w:t>
            </w:r>
          </w:p>
        </w:tc>
        <w:tc>
          <w:tcPr>
            <w:tcW w:w="284" w:type="dxa"/>
          </w:tcPr>
          <w:p w14:paraId="70814439"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2A23376B" w14:textId="77777777" w:rsidR="003B1E0E" w:rsidRPr="00157A3F" w:rsidRDefault="003B1E0E" w:rsidP="00750A83">
            <w:pPr>
              <w:rPr>
                <w:rFonts w:ascii="Arial" w:hAnsi="Arial" w:cs="Arial"/>
                <w:sz w:val="22"/>
                <w:szCs w:val="22"/>
              </w:rPr>
            </w:pPr>
          </w:p>
        </w:tc>
      </w:tr>
      <w:tr w:rsidR="003B1E0E" w:rsidRPr="00157A3F" w14:paraId="6C3D036F" w14:textId="77777777" w:rsidTr="00750A83">
        <w:trPr>
          <w:cantSplit/>
        </w:trPr>
        <w:tc>
          <w:tcPr>
            <w:tcW w:w="6945" w:type="dxa"/>
            <w:tcBorders>
              <w:left w:val="single" w:sz="4" w:space="0" w:color="auto"/>
            </w:tcBorders>
          </w:tcPr>
          <w:p w14:paraId="5A4B799E" w14:textId="77777777" w:rsidR="003B1E0E" w:rsidRPr="00157A3F" w:rsidRDefault="003B1E0E" w:rsidP="00750A83">
            <w:pPr>
              <w:rPr>
                <w:rFonts w:ascii="Arial" w:hAnsi="Arial" w:cs="Arial"/>
                <w:sz w:val="22"/>
                <w:szCs w:val="22"/>
              </w:rPr>
            </w:pPr>
          </w:p>
        </w:tc>
        <w:tc>
          <w:tcPr>
            <w:tcW w:w="284" w:type="dxa"/>
          </w:tcPr>
          <w:p w14:paraId="1C8593C4"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4B829939" w14:textId="77777777" w:rsidR="003B1E0E" w:rsidRPr="00157A3F" w:rsidRDefault="003B1E0E" w:rsidP="00750A83">
            <w:pPr>
              <w:rPr>
                <w:rFonts w:ascii="Arial" w:hAnsi="Arial" w:cs="Arial"/>
                <w:sz w:val="22"/>
                <w:szCs w:val="22"/>
              </w:rPr>
            </w:pPr>
          </w:p>
        </w:tc>
      </w:tr>
      <w:tr w:rsidR="003B1E0E" w:rsidRPr="00157A3F" w14:paraId="65821E5A" w14:textId="77777777" w:rsidTr="00750A83">
        <w:trPr>
          <w:cantSplit/>
        </w:trPr>
        <w:tc>
          <w:tcPr>
            <w:tcW w:w="6945" w:type="dxa"/>
            <w:tcBorders>
              <w:left w:val="single" w:sz="4" w:space="0" w:color="auto"/>
            </w:tcBorders>
          </w:tcPr>
          <w:p w14:paraId="7BB9B075" w14:textId="77777777" w:rsidR="003B1E0E" w:rsidRPr="00157A3F" w:rsidRDefault="003B1E0E" w:rsidP="00750A83">
            <w:pPr>
              <w:rPr>
                <w:rFonts w:ascii="Arial" w:hAnsi="Arial" w:cs="Arial"/>
                <w:sz w:val="22"/>
                <w:szCs w:val="22"/>
              </w:rPr>
            </w:pPr>
            <w:r w:rsidRPr="00157A3F">
              <w:rPr>
                <w:rFonts w:ascii="Arial" w:hAnsi="Arial" w:cs="Arial"/>
                <w:sz w:val="22"/>
                <w:szCs w:val="22"/>
              </w:rPr>
              <w:t>b)</w:t>
            </w:r>
            <w:r w:rsidRPr="00157A3F">
              <w:rPr>
                <w:rFonts w:ascii="Arial" w:hAnsi="Arial" w:cs="Arial"/>
                <w:b/>
                <w:sz w:val="22"/>
                <w:szCs w:val="22"/>
              </w:rPr>
              <w:t xml:space="preserve"> Recurrent/Revenue cost funding </w:t>
            </w:r>
            <w:r w:rsidRPr="00157A3F">
              <w:rPr>
                <w:rFonts w:ascii="Arial" w:hAnsi="Arial" w:cs="Arial"/>
                <w:sz w:val="22"/>
                <w:szCs w:val="22"/>
              </w:rPr>
              <w:t>(i.e. normally for marketing/promotion &amp; training costs)</w:t>
            </w:r>
          </w:p>
        </w:tc>
        <w:tc>
          <w:tcPr>
            <w:tcW w:w="284" w:type="dxa"/>
          </w:tcPr>
          <w:p w14:paraId="1DB37184"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081695EB" w14:textId="77777777" w:rsidR="003B1E0E" w:rsidRPr="00157A3F" w:rsidRDefault="003B1E0E" w:rsidP="00750A83">
            <w:pPr>
              <w:rPr>
                <w:rFonts w:ascii="Arial" w:hAnsi="Arial" w:cs="Arial"/>
                <w:sz w:val="22"/>
                <w:szCs w:val="22"/>
              </w:rPr>
            </w:pPr>
          </w:p>
        </w:tc>
      </w:tr>
      <w:tr w:rsidR="003B1E0E" w:rsidRPr="00157A3F" w14:paraId="771415FF" w14:textId="77777777" w:rsidTr="00750A83">
        <w:trPr>
          <w:cantSplit/>
        </w:trPr>
        <w:tc>
          <w:tcPr>
            <w:tcW w:w="6945" w:type="dxa"/>
            <w:tcBorders>
              <w:left w:val="single" w:sz="4" w:space="0" w:color="auto"/>
            </w:tcBorders>
          </w:tcPr>
          <w:p w14:paraId="4BD3558F" w14:textId="77777777" w:rsidR="003B1E0E" w:rsidRPr="00157A3F" w:rsidRDefault="003B1E0E" w:rsidP="00750A83">
            <w:pPr>
              <w:rPr>
                <w:rFonts w:ascii="Arial" w:hAnsi="Arial" w:cs="Arial"/>
                <w:sz w:val="22"/>
                <w:szCs w:val="22"/>
              </w:rPr>
            </w:pPr>
            <w:r w:rsidRPr="00157A3F">
              <w:rPr>
                <w:rFonts w:ascii="Arial" w:hAnsi="Arial" w:cs="Arial"/>
                <w:sz w:val="22"/>
                <w:szCs w:val="22"/>
              </w:rPr>
              <w:t>Recurrent/Revenue grants requested from DAERA</w:t>
            </w:r>
          </w:p>
        </w:tc>
        <w:tc>
          <w:tcPr>
            <w:tcW w:w="284" w:type="dxa"/>
          </w:tcPr>
          <w:p w14:paraId="05863A40"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097560ED" w14:textId="77777777" w:rsidR="003B1E0E" w:rsidRPr="00157A3F" w:rsidRDefault="003B1E0E" w:rsidP="00750A83">
            <w:pPr>
              <w:rPr>
                <w:rFonts w:ascii="Arial" w:hAnsi="Arial" w:cs="Arial"/>
                <w:sz w:val="22"/>
                <w:szCs w:val="22"/>
              </w:rPr>
            </w:pPr>
          </w:p>
        </w:tc>
      </w:tr>
      <w:tr w:rsidR="003B1E0E" w:rsidRPr="00157A3F" w14:paraId="542C71DA" w14:textId="77777777" w:rsidTr="00750A83">
        <w:trPr>
          <w:cantSplit/>
          <w:trHeight w:val="498"/>
        </w:trPr>
        <w:tc>
          <w:tcPr>
            <w:tcW w:w="6945" w:type="dxa"/>
            <w:tcBorders>
              <w:left w:val="single" w:sz="4" w:space="0" w:color="auto"/>
            </w:tcBorders>
          </w:tcPr>
          <w:p w14:paraId="589CD6CA" w14:textId="77777777" w:rsidR="003B1E0E" w:rsidRPr="00157A3F" w:rsidRDefault="003B1E0E" w:rsidP="00750A83">
            <w:pPr>
              <w:rPr>
                <w:rFonts w:ascii="Arial" w:hAnsi="Arial" w:cs="Arial"/>
                <w:sz w:val="22"/>
                <w:szCs w:val="22"/>
              </w:rPr>
            </w:pPr>
            <w:r w:rsidRPr="00157A3F">
              <w:rPr>
                <w:rFonts w:ascii="Arial" w:hAnsi="Arial" w:cs="Arial"/>
                <w:sz w:val="22"/>
                <w:szCs w:val="22"/>
              </w:rPr>
              <w:t>Recurrent/Revenue grants requested from other funding organisations</w:t>
            </w:r>
          </w:p>
        </w:tc>
        <w:tc>
          <w:tcPr>
            <w:tcW w:w="284" w:type="dxa"/>
          </w:tcPr>
          <w:p w14:paraId="13E8E6AA"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68E5D515" w14:textId="77777777" w:rsidR="003B1E0E" w:rsidRPr="00157A3F" w:rsidRDefault="003B1E0E" w:rsidP="00750A83">
            <w:pPr>
              <w:rPr>
                <w:rFonts w:ascii="Arial" w:hAnsi="Arial" w:cs="Arial"/>
                <w:sz w:val="22"/>
                <w:szCs w:val="22"/>
              </w:rPr>
            </w:pPr>
          </w:p>
        </w:tc>
      </w:tr>
      <w:tr w:rsidR="003B1E0E" w:rsidRPr="00157A3F" w14:paraId="40228646" w14:textId="77777777" w:rsidTr="00750A83">
        <w:trPr>
          <w:cantSplit/>
        </w:trPr>
        <w:tc>
          <w:tcPr>
            <w:tcW w:w="6945" w:type="dxa"/>
            <w:tcBorders>
              <w:left w:val="single" w:sz="4" w:space="0" w:color="auto"/>
            </w:tcBorders>
          </w:tcPr>
          <w:p w14:paraId="48188F43"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Own resources (i.e. own money used to fund non-capital costs for which grant aid is requested) </w:t>
            </w:r>
          </w:p>
        </w:tc>
        <w:tc>
          <w:tcPr>
            <w:tcW w:w="284" w:type="dxa"/>
          </w:tcPr>
          <w:p w14:paraId="713CD9B9"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46798CFC" w14:textId="77777777" w:rsidR="003B1E0E" w:rsidRPr="00157A3F" w:rsidRDefault="003B1E0E" w:rsidP="00750A83">
            <w:pPr>
              <w:rPr>
                <w:rFonts w:ascii="Arial" w:hAnsi="Arial" w:cs="Arial"/>
                <w:sz w:val="22"/>
                <w:szCs w:val="22"/>
              </w:rPr>
            </w:pPr>
          </w:p>
        </w:tc>
      </w:tr>
      <w:tr w:rsidR="003B1E0E" w:rsidRPr="00157A3F" w14:paraId="7540F0FD" w14:textId="77777777" w:rsidTr="00750A83">
        <w:trPr>
          <w:cantSplit/>
        </w:trPr>
        <w:tc>
          <w:tcPr>
            <w:tcW w:w="6945" w:type="dxa"/>
            <w:tcBorders>
              <w:left w:val="single" w:sz="4" w:space="0" w:color="auto"/>
            </w:tcBorders>
          </w:tcPr>
          <w:p w14:paraId="07860665" w14:textId="77777777" w:rsidR="003B1E0E" w:rsidRPr="00157A3F" w:rsidRDefault="003B1E0E" w:rsidP="00750A83">
            <w:pPr>
              <w:rPr>
                <w:rFonts w:ascii="Arial" w:hAnsi="Arial" w:cs="Arial"/>
                <w:sz w:val="22"/>
                <w:szCs w:val="22"/>
              </w:rPr>
            </w:pPr>
          </w:p>
        </w:tc>
        <w:tc>
          <w:tcPr>
            <w:tcW w:w="284" w:type="dxa"/>
          </w:tcPr>
          <w:p w14:paraId="3BB017CD"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6D8DD568" w14:textId="77777777" w:rsidR="003B1E0E" w:rsidRPr="00157A3F" w:rsidRDefault="003B1E0E" w:rsidP="00750A83">
            <w:pPr>
              <w:rPr>
                <w:rFonts w:ascii="Arial" w:hAnsi="Arial" w:cs="Arial"/>
                <w:sz w:val="22"/>
                <w:szCs w:val="22"/>
              </w:rPr>
            </w:pPr>
          </w:p>
        </w:tc>
      </w:tr>
      <w:tr w:rsidR="003B1E0E" w:rsidRPr="00157A3F" w14:paraId="5A8CC301" w14:textId="77777777" w:rsidTr="00750A83">
        <w:trPr>
          <w:cantSplit/>
        </w:trPr>
        <w:tc>
          <w:tcPr>
            <w:tcW w:w="6945" w:type="dxa"/>
            <w:tcBorders>
              <w:left w:val="single" w:sz="4" w:space="0" w:color="auto"/>
            </w:tcBorders>
          </w:tcPr>
          <w:p w14:paraId="5769FDA3"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c) </w:t>
            </w:r>
            <w:r w:rsidRPr="00157A3F">
              <w:rPr>
                <w:rFonts w:ascii="Arial" w:hAnsi="Arial" w:cs="Arial"/>
                <w:b/>
                <w:sz w:val="22"/>
                <w:szCs w:val="22"/>
              </w:rPr>
              <w:t>Contribution in kind</w:t>
            </w:r>
            <w:r w:rsidRPr="00157A3F">
              <w:rPr>
                <w:rStyle w:val="FootnoteReference"/>
                <w:rFonts w:ascii="Arial" w:hAnsi="Arial" w:cs="Arial"/>
                <w:sz w:val="22"/>
                <w:szCs w:val="22"/>
              </w:rPr>
              <w:t>7</w:t>
            </w:r>
            <w:r w:rsidRPr="00157A3F">
              <w:rPr>
                <w:rFonts w:ascii="Arial" w:hAnsi="Arial" w:cs="Arial"/>
                <w:sz w:val="22"/>
                <w:szCs w:val="22"/>
              </w:rPr>
              <w:t xml:space="preserve"> </w:t>
            </w:r>
            <w:r w:rsidRPr="00157A3F">
              <w:rPr>
                <w:rFonts w:ascii="Arial" w:hAnsi="Arial" w:cs="Arial"/>
                <w:sz w:val="22"/>
                <w:szCs w:val="22"/>
                <w:vertAlign w:val="superscript"/>
              </w:rPr>
              <w:t xml:space="preserve"> </w:t>
            </w:r>
            <w:r w:rsidRPr="00157A3F">
              <w:rPr>
                <w:rFonts w:ascii="Arial" w:hAnsi="Arial" w:cs="Arial"/>
                <w:sz w:val="22"/>
                <w:szCs w:val="22"/>
              </w:rPr>
              <w:t>(only included for rural development type projects where this is an eligible expenditure for grant purposes)</w:t>
            </w:r>
          </w:p>
        </w:tc>
        <w:tc>
          <w:tcPr>
            <w:tcW w:w="284" w:type="dxa"/>
          </w:tcPr>
          <w:p w14:paraId="18344D6E" w14:textId="77777777" w:rsidR="003B1E0E" w:rsidRPr="00157A3F" w:rsidRDefault="003B1E0E" w:rsidP="00750A83">
            <w:pPr>
              <w:rPr>
                <w:rFonts w:ascii="Arial" w:hAnsi="Arial" w:cs="Arial"/>
                <w:sz w:val="22"/>
                <w:szCs w:val="22"/>
              </w:rPr>
            </w:pPr>
          </w:p>
        </w:tc>
        <w:tc>
          <w:tcPr>
            <w:tcW w:w="1843" w:type="dxa"/>
            <w:tcBorders>
              <w:bottom w:val="single" w:sz="6" w:space="0" w:color="auto"/>
              <w:right w:val="single" w:sz="4" w:space="0" w:color="auto"/>
            </w:tcBorders>
          </w:tcPr>
          <w:p w14:paraId="298B2810" w14:textId="77777777" w:rsidR="003B1E0E" w:rsidRPr="00157A3F" w:rsidRDefault="003B1E0E" w:rsidP="00750A83">
            <w:pPr>
              <w:rPr>
                <w:rFonts w:ascii="Arial" w:hAnsi="Arial" w:cs="Arial"/>
                <w:sz w:val="22"/>
                <w:szCs w:val="22"/>
              </w:rPr>
            </w:pPr>
          </w:p>
        </w:tc>
      </w:tr>
      <w:tr w:rsidR="003B1E0E" w:rsidRPr="00157A3F" w14:paraId="0703562A" w14:textId="77777777" w:rsidTr="00750A83">
        <w:trPr>
          <w:cantSplit/>
          <w:trHeight w:val="356"/>
        </w:trPr>
        <w:tc>
          <w:tcPr>
            <w:tcW w:w="6945" w:type="dxa"/>
            <w:tcBorders>
              <w:left w:val="single" w:sz="4" w:space="0" w:color="auto"/>
              <w:bottom w:val="single" w:sz="4" w:space="0" w:color="auto"/>
            </w:tcBorders>
          </w:tcPr>
          <w:p w14:paraId="6521EB5B" w14:textId="77777777" w:rsidR="003B1E0E" w:rsidRPr="00157A3F" w:rsidRDefault="003B1E0E" w:rsidP="00750A83">
            <w:pPr>
              <w:ind w:right="-675"/>
              <w:rPr>
                <w:rFonts w:ascii="Arial" w:hAnsi="Arial" w:cs="Arial"/>
                <w:sz w:val="22"/>
                <w:szCs w:val="22"/>
              </w:rPr>
            </w:pPr>
          </w:p>
        </w:tc>
        <w:tc>
          <w:tcPr>
            <w:tcW w:w="284" w:type="dxa"/>
            <w:tcBorders>
              <w:bottom w:val="single" w:sz="4" w:space="0" w:color="auto"/>
            </w:tcBorders>
          </w:tcPr>
          <w:p w14:paraId="614EF4C6" w14:textId="77777777" w:rsidR="003B1E0E" w:rsidRPr="00157A3F" w:rsidRDefault="003B1E0E" w:rsidP="00750A83">
            <w:pPr>
              <w:rPr>
                <w:rFonts w:ascii="Arial" w:hAnsi="Arial" w:cs="Arial"/>
                <w:sz w:val="22"/>
                <w:szCs w:val="22"/>
              </w:rPr>
            </w:pPr>
          </w:p>
        </w:tc>
        <w:tc>
          <w:tcPr>
            <w:tcW w:w="1843" w:type="dxa"/>
            <w:tcBorders>
              <w:bottom w:val="single" w:sz="4" w:space="0" w:color="auto"/>
              <w:right w:val="single" w:sz="4" w:space="0" w:color="auto"/>
            </w:tcBorders>
          </w:tcPr>
          <w:p w14:paraId="2D112D4B" w14:textId="77777777" w:rsidR="003B1E0E" w:rsidRPr="00157A3F" w:rsidRDefault="003B1E0E" w:rsidP="00750A83">
            <w:pPr>
              <w:rPr>
                <w:rFonts w:ascii="Arial" w:hAnsi="Arial" w:cs="Arial"/>
                <w:sz w:val="22"/>
                <w:szCs w:val="22"/>
              </w:rPr>
            </w:pPr>
          </w:p>
        </w:tc>
      </w:tr>
      <w:tr w:rsidR="003B1E0E" w:rsidRPr="00157A3F" w14:paraId="649894FC" w14:textId="77777777" w:rsidTr="00750A83">
        <w:trPr>
          <w:cantSplit/>
          <w:trHeight w:val="70"/>
        </w:trPr>
        <w:tc>
          <w:tcPr>
            <w:tcW w:w="6945" w:type="dxa"/>
            <w:tcBorders>
              <w:left w:val="single" w:sz="4" w:space="0" w:color="auto"/>
              <w:bottom w:val="single" w:sz="4" w:space="0" w:color="auto"/>
            </w:tcBorders>
          </w:tcPr>
          <w:p w14:paraId="260D3A6A" w14:textId="77777777" w:rsidR="003B1E0E" w:rsidRPr="00157A3F" w:rsidRDefault="003B1E0E" w:rsidP="00750A83">
            <w:pPr>
              <w:ind w:right="-675"/>
              <w:rPr>
                <w:rFonts w:ascii="Arial" w:hAnsi="Arial" w:cs="Arial"/>
                <w:b/>
                <w:sz w:val="22"/>
                <w:szCs w:val="22"/>
              </w:rPr>
            </w:pPr>
            <w:r w:rsidRPr="00157A3F">
              <w:rPr>
                <w:rFonts w:ascii="Arial" w:hAnsi="Arial" w:cs="Arial"/>
                <w:b/>
                <w:sz w:val="22"/>
                <w:szCs w:val="22"/>
              </w:rPr>
              <w:t>Total</w:t>
            </w:r>
          </w:p>
        </w:tc>
        <w:tc>
          <w:tcPr>
            <w:tcW w:w="284" w:type="dxa"/>
            <w:tcBorders>
              <w:bottom w:val="single" w:sz="4" w:space="0" w:color="auto"/>
            </w:tcBorders>
          </w:tcPr>
          <w:p w14:paraId="6486ADFA"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 </w:t>
            </w:r>
          </w:p>
        </w:tc>
        <w:tc>
          <w:tcPr>
            <w:tcW w:w="1843" w:type="dxa"/>
            <w:tcBorders>
              <w:bottom w:val="single" w:sz="4" w:space="0" w:color="auto"/>
              <w:right w:val="single" w:sz="4" w:space="0" w:color="auto"/>
            </w:tcBorders>
          </w:tcPr>
          <w:p w14:paraId="1DCD35E0" w14:textId="77777777" w:rsidR="003B1E0E" w:rsidRPr="00157A3F" w:rsidRDefault="003B1E0E" w:rsidP="00750A83">
            <w:pPr>
              <w:rPr>
                <w:rFonts w:ascii="Arial" w:hAnsi="Arial" w:cs="Arial"/>
                <w:sz w:val="22"/>
                <w:szCs w:val="22"/>
              </w:rPr>
            </w:pPr>
          </w:p>
        </w:tc>
      </w:tr>
    </w:tbl>
    <w:p w14:paraId="4C9873BE" w14:textId="77777777" w:rsidR="003B1E0E" w:rsidRPr="00157A3F" w:rsidRDefault="003B1E0E" w:rsidP="003B1E0E">
      <w:pPr>
        <w:tabs>
          <w:tab w:val="left" w:pos="357"/>
        </w:tabs>
        <w:rPr>
          <w:rFonts w:ascii="Arial" w:hAnsi="Arial" w:cs="Arial"/>
          <w:sz w:val="22"/>
          <w:szCs w:val="22"/>
        </w:rPr>
      </w:pPr>
    </w:p>
    <w:p w14:paraId="0F9D24F5" w14:textId="77777777" w:rsidR="003B1E0E" w:rsidRPr="00157A3F" w:rsidRDefault="003B1E0E" w:rsidP="003B1E0E">
      <w:pPr>
        <w:tabs>
          <w:tab w:val="left" w:pos="357"/>
        </w:tabs>
        <w:rPr>
          <w:rFonts w:ascii="Arial" w:hAnsi="Arial" w:cs="Arial"/>
          <w:sz w:val="22"/>
          <w:szCs w:val="22"/>
        </w:rPr>
      </w:pPr>
    </w:p>
    <w:p w14:paraId="1A9F71D2" w14:textId="77777777" w:rsidR="003B1E0E" w:rsidRPr="007F183D" w:rsidRDefault="003B1E0E" w:rsidP="003B1E0E">
      <w:pPr>
        <w:tabs>
          <w:tab w:val="left" w:pos="357"/>
        </w:tabs>
        <w:ind w:left="426"/>
        <w:rPr>
          <w:rFonts w:ascii="Arial" w:hAnsi="Arial" w:cs="Arial"/>
          <w:sz w:val="22"/>
          <w:szCs w:val="22"/>
        </w:rPr>
      </w:pPr>
      <w:r w:rsidRPr="00157A3F">
        <w:rPr>
          <w:rFonts w:ascii="Arial" w:hAnsi="Arial" w:cs="Arial"/>
          <w:sz w:val="22"/>
          <w:szCs w:val="22"/>
        </w:rPr>
        <w:t>Which of the grants requested from other funding organisations have already been approved? If appropriate, what does the ‘contribution in kind’ relate to?</w:t>
      </w:r>
    </w:p>
    <w:p w14:paraId="71DE3C35" w14:textId="77777777" w:rsidR="003B1E0E" w:rsidRPr="007F183D" w:rsidRDefault="003B1E0E" w:rsidP="003B1E0E">
      <w:pPr>
        <w:rPr>
          <w:rFonts w:ascii="Arial" w:hAnsi="Arial" w:cs="Arial"/>
          <w:sz w:val="22"/>
          <w:szCs w:val="22"/>
        </w:rPr>
      </w:pPr>
    </w:p>
    <w:tbl>
      <w:tblPr>
        <w:tblW w:w="0" w:type="auto"/>
        <w:tblInd w:w="534" w:type="dxa"/>
        <w:tblLayout w:type="fixed"/>
        <w:tblLook w:val="0000" w:firstRow="0" w:lastRow="0" w:firstColumn="0" w:lastColumn="0" w:noHBand="0" w:noVBand="0"/>
      </w:tblPr>
      <w:tblGrid>
        <w:gridCol w:w="9072"/>
      </w:tblGrid>
      <w:tr w:rsidR="003B1E0E" w:rsidRPr="007F183D" w14:paraId="2BED654C" w14:textId="77777777" w:rsidTr="00750A83">
        <w:tc>
          <w:tcPr>
            <w:tcW w:w="9072" w:type="dxa"/>
            <w:tcBorders>
              <w:top w:val="single" w:sz="6" w:space="0" w:color="auto"/>
              <w:left w:val="single" w:sz="6" w:space="0" w:color="auto"/>
              <w:bottom w:val="single" w:sz="6" w:space="0" w:color="auto"/>
              <w:right w:val="single" w:sz="6" w:space="0" w:color="auto"/>
            </w:tcBorders>
          </w:tcPr>
          <w:p w14:paraId="75B8C2EC" w14:textId="77777777" w:rsidR="003B1E0E" w:rsidRPr="007F183D" w:rsidRDefault="003B1E0E" w:rsidP="00750A83">
            <w:pPr>
              <w:rPr>
                <w:rFonts w:ascii="Arial" w:hAnsi="Arial" w:cs="Arial"/>
                <w:sz w:val="22"/>
                <w:szCs w:val="22"/>
              </w:rPr>
            </w:pPr>
          </w:p>
          <w:p w14:paraId="4C1AD9BC" w14:textId="77777777" w:rsidR="003B1E0E" w:rsidRDefault="003B1E0E" w:rsidP="00750A83">
            <w:pPr>
              <w:rPr>
                <w:rFonts w:ascii="Arial" w:hAnsi="Arial" w:cs="Arial"/>
                <w:sz w:val="22"/>
                <w:szCs w:val="22"/>
              </w:rPr>
            </w:pPr>
          </w:p>
          <w:p w14:paraId="3D1FE0D5" w14:textId="77777777" w:rsidR="003B1E0E" w:rsidRPr="007F183D" w:rsidRDefault="003B1E0E" w:rsidP="00750A83">
            <w:pPr>
              <w:rPr>
                <w:rFonts w:ascii="Arial" w:hAnsi="Arial" w:cs="Arial"/>
                <w:sz w:val="22"/>
                <w:szCs w:val="22"/>
              </w:rPr>
            </w:pPr>
          </w:p>
          <w:p w14:paraId="0B011590" w14:textId="77777777" w:rsidR="003B1E0E" w:rsidRDefault="003B1E0E" w:rsidP="00750A83">
            <w:pPr>
              <w:rPr>
                <w:rFonts w:ascii="Arial" w:hAnsi="Arial" w:cs="Arial"/>
                <w:sz w:val="22"/>
                <w:szCs w:val="22"/>
              </w:rPr>
            </w:pPr>
          </w:p>
          <w:p w14:paraId="43A4E20B" w14:textId="77777777" w:rsidR="003B1E0E" w:rsidRDefault="003B1E0E" w:rsidP="00750A83">
            <w:pPr>
              <w:rPr>
                <w:rFonts w:ascii="Arial" w:hAnsi="Arial" w:cs="Arial"/>
                <w:sz w:val="22"/>
                <w:szCs w:val="22"/>
              </w:rPr>
            </w:pPr>
          </w:p>
          <w:p w14:paraId="2780AAB2" w14:textId="77777777" w:rsidR="003B1E0E" w:rsidRPr="007F183D" w:rsidRDefault="003B1E0E" w:rsidP="00750A83">
            <w:pPr>
              <w:rPr>
                <w:rFonts w:ascii="Arial" w:hAnsi="Arial" w:cs="Arial"/>
                <w:sz w:val="22"/>
                <w:szCs w:val="22"/>
              </w:rPr>
            </w:pPr>
          </w:p>
          <w:p w14:paraId="0E213B52" w14:textId="77777777" w:rsidR="003B1E0E" w:rsidRPr="007F183D" w:rsidRDefault="003B1E0E" w:rsidP="00750A83">
            <w:pPr>
              <w:rPr>
                <w:rFonts w:ascii="Arial" w:hAnsi="Arial" w:cs="Arial"/>
                <w:sz w:val="22"/>
                <w:szCs w:val="22"/>
              </w:rPr>
            </w:pPr>
          </w:p>
        </w:tc>
      </w:tr>
    </w:tbl>
    <w:p w14:paraId="4D53EA67" w14:textId="77777777" w:rsidR="003B1E0E" w:rsidRDefault="003B1E0E" w:rsidP="003B1E0E">
      <w:pPr>
        <w:pStyle w:val="BodyText"/>
        <w:spacing w:line="240" w:lineRule="auto"/>
        <w:ind w:left="426" w:right="-192"/>
        <w:rPr>
          <w:rFonts w:ascii="Arial" w:hAnsi="Arial" w:cs="Arial"/>
          <w:b/>
          <w:sz w:val="22"/>
          <w:szCs w:val="22"/>
        </w:rPr>
      </w:pPr>
    </w:p>
    <w:p w14:paraId="27544A6F" w14:textId="77777777" w:rsidR="003B1E0E" w:rsidRPr="00482809" w:rsidRDefault="003B1E0E" w:rsidP="003B1E0E">
      <w:pPr>
        <w:pStyle w:val="BodyText"/>
        <w:spacing w:line="240" w:lineRule="auto"/>
        <w:ind w:left="426" w:right="-192"/>
        <w:rPr>
          <w:rFonts w:ascii="Arial" w:hAnsi="Arial" w:cs="Arial"/>
          <w:b/>
          <w:sz w:val="22"/>
          <w:szCs w:val="22"/>
        </w:rPr>
      </w:pPr>
      <w:r w:rsidRPr="00482809">
        <w:rPr>
          <w:rFonts w:ascii="Arial" w:hAnsi="Arial" w:cs="Arial"/>
          <w:b/>
          <w:sz w:val="22"/>
          <w:szCs w:val="22"/>
        </w:rPr>
        <w:t>Job Creation (if applicable)</w:t>
      </w:r>
    </w:p>
    <w:p w14:paraId="67B85612" w14:textId="77777777" w:rsidR="003B1E0E" w:rsidRPr="00157A3F" w:rsidRDefault="003B1E0E" w:rsidP="003B1E0E">
      <w:pPr>
        <w:pStyle w:val="BodyText"/>
        <w:spacing w:line="240" w:lineRule="auto"/>
        <w:ind w:left="426" w:right="-192"/>
        <w:rPr>
          <w:rFonts w:ascii="Arial" w:hAnsi="Arial" w:cs="Arial"/>
          <w:sz w:val="22"/>
          <w:szCs w:val="22"/>
        </w:rPr>
      </w:pPr>
      <w:r w:rsidRPr="00157A3F">
        <w:rPr>
          <w:rFonts w:ascii="Arial" w:hAnsi="Arial" w:cs="Arial"/>
          <w:sz w:val="22"/>
          <w:szCs w:val="22"/>
        </w:rPr>
        <w:t>What is the public grant cost per direct full-time equivalent job created</w:t>
      </w:r>
      <w:r w:rsidRPr="00157A3F">
        <w:rPr>
          <w:rStyle w:val="FootnoteReference"/>
          <w:rFonts w:ascii="Arial" w:hAnsi="Arial" w:cs="Arial"/>
          <w:sz w:val="22"/>
          <w:szCs w:val="22"/>
        </w:rPr>
        <w:footnoteReference w:id="30"/>
      </w:r>
      <w:r w:rsidRPr="00157A3F">
        <w:rPr>
          <w:rFonts w:ascii="Arial" w:hAnsi="Arial" w:cs="Arial"/>
          <w:sz w:val="22"/>
          <w:szCs w:val="22"/>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3B1E0E" w:rsidRPr="00157A3F" w14:paraId="6799BFFD" w14:textId="77777777" w:rsidTr="00750A83">
        <w:tc>
          <w:tcPr>
            <w:tcW w:w="9072" w:type="dxa"/>
            <w:shd w:val="clear" w:color="auto" w:fill="auto"/>
          </w:tcPr>
          <w:p w14:paraId="25CAD0E6" w14:textId="77777777" w:rsidR="003B1E0E" w:rsidRPr="00157A3F" w:rsidRDefault="003B1E0E" w:rsidP="00750A83">
            <w:pPr>
              <w:pStyle w:val="BodyText"/>
              <w:spacing w:line="240" w:lineRule="auto"/>
              <w:ind w:right="-192"/>
              <w:rPr>
                <w:rFonts w:ascii="Arial" w:hAnsi="Arial" w:cs="Arial"/>
                <w:sz w:val="22"/>
                <w:szCs w:val="22"/>
              </w:rPr>
            </w:pPr>
          </w:p>
          <w:p w14:paraId="70BCD1A8" w14:textId="77777777" w:rsidR="003B1E0E" w:rsidRPr="00157A3F" w:rsidRDefault="003B1E0E" w:rsidP="00750A83">
            <w:pPr>
              <w:pStyle w:val="BodyText"/>
              <w:spacing w:line="240" w:lineRule="auto"/>
              <w:ind w:right="-192"/>
              <w:rPr>
                <w:rFonts w:ascii="Arial" w:hAnsi="Arial" w:cs="Arial"/>
                <w:sz w:val="22"/>
                <w:szCs w:val="22"/>
              </w:rPr>
            </w:pPr>
          </w:p>
          <w:p w14:paraId="16C40C86" w14:textId="77777777" w:rsidR="003B1E0E" w:rsidRPr="00157A3F" w:rsidRDefault="003B1E0E" w:rsidP="00750A83">
            <w:pPr>
              <w:pStyle w:val="BodyText"/>
              <w:spacing w:line="240" w:lineRule="auto"/>
              <w:ind w:right="-192"/>
              <w:rPr>
                <w:rFonts w:ascii="Arial" w:hAnsi="Arial" w:cs="Arial"/>
                <w:sz w:val="22"/>
                <w:szCs w:val="22"/>
              </w:rPr>
            </w:pPr>
          </w:p>
          <w:p w14:paraId="7A213922" w14:textId="77777777" w:rsidR="003B1E0E" w:rsidRPr="00157A3F" w:rsidRDefault="003B1E0E" w:rsidP="00750A83">
            <w:pPr>
              <w:pStyle w:val="BodyText"/>
              <w:spacing w:line="240" w:lineRule="auto"/>
              <w:ind w:right="-192"/>
              <w:rPr>
                <w:rFonts w:ascii="Arial" w:hAnsi="Arial" w:cs="Arial"/>
                <w:sz w:val="22"/>
                <w:szCs w:val="22"/>
              </w:rPr>
            </w:pPr>
          </w:p>
        </w:tc>
      </w:tr>
    </w:tbl>
    <w:p w14:paraId="106749D2" w14:textId="77777777" w:rsidR="003B1E0E" w:rsidRPr="00157A3F" w:rsidRDefault="003B1E0E" w:rsidP="003B1E0E">
      <w:pPr>
        <w:pStyle w:val="BodyText"/>
        <w:spacing w:line="240" w:lineRule="auto"/>
        <w:ind w:left="426" w:right="-192"/>
        <w:rPr>
          <w:rFonts w:ascii="Arial" w:hAnsi="Arial" w:cs="Arial"/>
          <w:sz w:val="22"/>
          <w:szCs w:val="22"/>
        </w:rPr>
      </w:pPr>
      <w:r w:rsidRPr="00157A3F">
        <w:rPr>
          <w:rFonts w:ascii="Arial" w:hAnsi="Arial" w:cs="Arial"/>
          <w:sz w:val="22"/>
          <w:szCs w:val="22"/>
        </w:rPr>
        <w:br/>
        <w:t>(a)  Convert part-time and seasonal direct jobs created to full-time equivalents by multiplying the number created by 0.5 and 0.25 respectively, and add to the number of full-time direct jobs created.</w:t>
      </w:r>
    </w:p>
    <w:p w14:paraId="6587A8E5" w14:textId="77777777" w:rsidR="003B1E0E" w:rsidRPr="00157A3F" w:rsidRDefault="003B1E0E" w:rsidP="003B1E0E">
      <w:pPr>
        <w:pStyle w:val="BodyText"/>
        <w:spacing w:line="240" w:lineRule="auto"/>
        <w:ind w:left="426" w:right="-192"/>
        <w:rPr>
          <w:rFonts w:ascii="Arial" w:hAnsi="Arial" w:cs="Arial"/>
          <w:sz w:val="22"/>
          <w:szCs w:val="22"/>
        </w:rPr>
      </w:pPr>
    </w:p>
    <w:p w14:paraId="20674E75" w14:textId="77777777" w:rsidR="003B1E0E" w:rsidRPr="00157A3F" w:rsidRDefault="003B1E0E" w:rsidP="003B1E0E">
      <w:pPr>
        <w:pStyle w:val="BodyText"/>
        <w:spacing w:line="240" w:lineRule="auto"/>
        <w:ind w:left="426" w:right="-192"/>
        <w:rPr>
          <w:rFonts w:ascii="Arial" w:hAnsi="Arial" w:cs="Arial"/>
          <w:sz w:val="22"/>
          <w:szCs w:val="22"/>
          <w:u w:val="single"/>
        </w:rPr>
      </w:pPr>
      <w:r w:rsidRPr="00157A3F">
        <w:rPr>
          <w:rFonts w:ascii="Arial" w:hAnsi="Arial" w:cs="Arial"/>
          <w:sz w:val="22"/>
          <w:szCs w:val="22"/>
        </w:rPr>
        <w:t>Number of direct full-time equivalent jobs created as a result of the project _________</w:t>
      </w:r>
    </w:p>
    <w:p w14:paraId="36399C3F" w14:textId="77777777" w:rsidR="003B1E0E" w:rsidRPr="00157A3F" w:rsidRDefault="003B1E0E" w:rsidP="003B1E0E">
      <w:pPr>
        <w:pStyle w:val="BodyText"/>
        <w:spacing w:line="240" w:lineRule="auto"/>
        <w:ind w:left="426" w:right="-192"/>
        <w:rPr>
          <w:rFonts w:ascii="Arial" w:hAnsi="Arial" w:cs="Arial"/>
          <w:sz w:val="22"/>
          <w:szCs w:val="22"/>
        </w:rPr>
      </w:pPr>
      <w:r w:rsidRPr="00157A3F">
        <w:rPr>
          <w:rFonts w:ascii="Arial" w:hAnsi="Arial" w:cs="Arial"/>
          <w:sz w:val="22"/>
          <w:szCs w:val="22"/>
        </w:rPr>
        <w:t>(b) Total amount of public grants (i.e. sum of all public grants towards the capital and revenue costs of the project over its lifetime) £ ___________</w:t>
      </w:r>
    </w:p>
    <w:p w14:paraId="5B2BEA23" w14:textId="77777777" w:rsidR="003B1E0E" w:rsidRPr="00157A3F" w:rsidRDefault="003B1E0E" w:rsidP="003B1E0E">
      <w:pPr>
        <w:pStyle w:val="BodyText"/>
        <w:spacing w:line="240" w:lineRule="auto"/>
        <w:ind w:left="426" w:right="-192"/>
        <w:rPr>
          <w:rFonts w:ascii="Arial" w:hAnsi="Arial" w:cs="Arial"/>
          <w:sz w:val="22"/>
          <w:szCs w:val="22"/>
        </w:rPr>
      </w:pPr>
    </w:p>
    <w:p w14:paraId="3EC224F8" w14:textId="77777777" w:rsidR="003B1E0E" w:rsidRPr="00157A3F" w:rsidRDefault="003B1E0E" w:rsidP="003B1E0E">
      <w:pPr>
        <w:pStyle w:val="BodyText"/>
        <w:spacing w:line="240" w:lineRule="auto"/>
        <w:ind w:left="426" w:right="-192"/>
        <w:rPr>
          <w:rFonts w:ascii="Arial" w:hAnsi="Arial" w:cs="Arial"/>
          <w:sz w:val="22"/>
          <w:szCs w:val="22"/>
          <w:u w:val="single"/>
        </w:rPr>
      </w:pPr>
      <w:r w:rsidRPr="00157A3F">
        <w:rPr>
          <w:rFonts w:ascii="Arial" w:hAnsi="Arial" w:cs="Arial"/>
          <w:sz w:val="22"/>
          <w:szCs w:val="22"/>
        </w:rPr>
        <w:t>(c)  Divide the total amount of public grants (as per (b) above) by the number of direct full-time equivalent jobs created (as per (a) above) £_________</w:t>
      </w:r>
      <w:r w:rsidRPr="00157A3F">
        <w:rPr>
          <w:rFonts w:ascii="Arial" w:hAnsi="Arial" w:cs="Arial"/>
          <w:sz w:val="22"/>
          <w:szCs w:val="22"/>
          <w:u w:val="single"/>
        </w:rPr>
        <w:t>__</w:t>
      </w:r>
    </w:p>
    <w:p w14:paraId="39111948" w14:textId="77777777" w:rsidR="003B1E0E" w:rsidRPr="00157A3F" w:rsidRDefault="003B1E0E" w:rsidP="003B1E0E">
      <w:pPr>
        <w:pStyle w:val="BodyText"/>
        <w:spacing w:line="240" w:lineRule="auto"/>
        <w:rPr>
          <w:rFonts w:ascii="Arial" w:hAnsi="Arial" w:cs="Arial"/>
          <w:sz w:val="22"/>
          <w:szCs w:val="22"/>
        </w:rPr>
      </w:pPr>
    </w:p>
    <w:p w14:paraId="6003BB2B" w14:textId="77777777" w:rsidR="003B1E0E" w:rsidRPr="00482809" w:rsidRDefault="003B1E0E" w:rsidP="003B1E0E">
      <w:pPr>
        <w:pStyle w:val="BodyTextIndent2"/>
        <w:spacing w:after="0" w:line="240" w:lineRule="auto"/>
        <w:ind w:left="426"/>
        <w:rPr>
          <w:rFonts w:ascii="Arial" w:hAnsi="Arial" w:cs="Arial"/>
          <w:b/>
          <w:sz w:val="22"/>
          <w:szCs w:val="22"/>
        </w:rPr>
      </w:pPr>
      <w:r w:rsidRPr="00482809">
        <w:rPr>
          <w:rFonts w:ascii="Arial" w:hAnsi="Arial" w:cs="Arial"/>
          <w:b/>
          <w:sz w:val="22"/>
          <w:szCs w:val="22"/>
        </w:rPr>
        <w:t>Risks</w:t>
      </w:r>
    </w:p>
    <w:p w14:paraId="0A303C90" w14:textId="77777777" w:rsidR="003B1E0E" w:rsidRPr="007F183D" w:rsidRDefault="003B1E0E" w:rsidP="003B1E0E">
      <w:pPr>
        <w:pStyle w:val="BodyTextIndent2"/>
        <w:spacing w:line="240" w:lineRule="auto"/>
        <w:ind w:left="426"/>
        <w:rPr>
          <w:rFonts w:ascii="Arial" w:hAnsi="Arial" w:cs="Arial"/>
          <w:sz w:val="22"/>
          <w:szCs w:val="22"/>
        </w:rPr>
      </w:pPr>
      <w:r w:rsidRPr="00157A3F">
        <w:rPr>
          <w:rFonts w:ascii="Arial" w:hAnsi="Arial" w:cs="Arial"/>
          <w:sz w:val="22"/>
          <w:szCs w:val="22"/>
        </w:rPr>
        <w:lastRenderedPageBreak/>
        <w:t>Please identify the main risks associated with the project, and actions proposed to minimise these risks:</w:t>
      </w:r>
    </w:p>
    <w:p w14:paraId="77900EEA" w14:textId="77777777" w:rsidR="003B1E0E" w:rsidRPr="007F183D" w:rsidRDefault="003B1E0E" w:rsidP="003B1E0E">
      <w:pPr>
        <w:rPr>
          <w:rFonts w:ascii="Arial" w:hAnsi="Arial" w:cs="Arial"/>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2"/>
      </w:tblGrid>
      <w:tr w:rsidR="003B1E0E" w:rsidRPr="007F183D" w14:paraId="15A50D74" w14:textId="77777777" w:rsidTr="00750A83">
        <w:tc>
          <w:tcPr>
            <w:tcW w:w="9072" w:type="dxa"/>
          </w:tcPr>
          <w:p w14:paraId="6C992675" w14:textId="77777777" w:rsidR="003B1E0E" w:rsidRPr="007F183D" w:rsidRDefault="003B1E0E" w:rsidP="00750A83">
            <w:pPr>
              <w:rPr>
                <w:rFonts w:ascii="Arial" w:hAnsi="Arial" w:cs="Arial"/>
                <w:sz w:val="22"/>
                <w:szCs w:val="22"/>
              </w:rPr>
            </w:pPr>
          </w:p>
          <w:p w14:paraId="4A6555A8" w14:textId="77777777" w:rsidR="003B1E0E" w:rsidRPr="007F183D" w:rsidRDefault="003B1E0E" w:rsidP="00750A83">
            <w:pPr>
              <w:rPr>
                <w:rFonts w:ascii="Arial" w:hAnsi="Arial" w:cs="Arial"/>
                <w:sz w:val="22"/>
                <w:szCs w:val="22"/>
              </w:rPr>
            </w:pPr>
          </w:p>
          <w:p w14:paraId="2C93F150" w14:textId="77777777" w:rsidR="003B1E0E" w:rsidRDefault="003B1E0E" w:rsidP="00750A83">
            <w:pPr>
              <w:rPr>
                <w:rFonts w:ascii="Arial" w:hAnsi="Arial" w:cs="Arial"/>
                <w:sz w:val="22"/>
                <w:szCs w:val="22"/>
              </w:rPr>
            </w:pPr>
          </w:p>
          <w:p w14:paraId="429D5763" w14:textId="77777777" w:rsidR="003B1E0E" w:rsidRDefault="003B1E0E" w:rsidP="00750A83">
            <w:pPr>
              <w:rPr>
                <w:rFonts w:ascii="Arial" w:hAnsi="Arial" w:cs="Arial"/>
                <w:sz w:val="22"/>
                <w:szCs w:val="22"/>
              </w:rPr>
            </w:pPr>
          </w:p>
          <w:p w14:paraId="292E5C30" w14:textId="77777777" w:rsidR="003B1E0E" w:rsidRDefault="003B1E0E" w:rsidP="00750A83">
            <w:pPr>
              <w:rPr>
                <w:rFonts w:ascii="Arial" w:hAnsi="Arial" w:cs="Arial"/>
                <w:sz w:val="22"/>
                <w:szCs w:val="22"/>
              </w:rPr>
            </w:pPr>
          </w:p>
          <w:p w14:paraId="72937480" w14:textId="77777777" w:rsidR="003B1E0E" w:rsidRDefault="003B1E0E" w:rsidP="00750A83">
            <w:pPr>
              <w:rPr>
                <w:rFonts w:ascii="Arial" w:hAnsi="Arial" w:cs="Arial"/>
                <w:sz w:val="22"/>
                <w:szCs w:val="22"/>
              </w:rPr>
            </w:pPr>
          </w:p>
          <w:p w14:paraId="1DE95541" w14:textId="77777777" w:rsidR="00482809" w:rsidRDefault="00482809" w:rsidP="00750A83">
            <w:pPr>
              <w:rPr>
                <w:rFonts w:ascii="Arial" w:hAnsi="Arial" w:cs="Arial"/>
                <w:sz w:val="22"/>
                <w:szCs w:val="22"/>
              </w:rPr>
            </w:pPr>
          </w:p>
          <w:p w14:paraId="1B7850BE" w14:textId="77777777" w:rsidR="00482809" w:rsidRDefault="00482809" w:rsidP="00750A83">
            <w:pPr>
              <w:rPr>
                <w:rFonts w:ascii="Arial" w:hAnsi="Arial" w:cs="Arial"/>
                <w:sz w:val="22"/>
                <w:szCs w:val="22"/>
              </w:rPr>
            </w:pPr>
          </w:p>
          <w:p w14:paraId="71BE505A" w14:textId="77777777" w:rsidR="00482809" w:rsidRDefault="00482809" w:rsidP="00750A83">
            <w:pPr>
              <w:rPr>
                <w:rFonts w:ascii="Arial" w:hAnsi="Arial" w:cs="Arial"/>
                <w:sz w:val="22"/>
                <w:szCs w:val="22"/>
              </w:rPr>
            </w:pPr>
          </w:p>
          <w:p w14:paraId="2D1D89E7" w14:textId="77777777" w:rsidR="00482809" w:rsidRDefault="00482809" w:rsidP="00750A83">
            <w:pPr>
              <w:rPr>
                <w:rFonts w:ascii="Arial" w:hAnsi="Arial" w:cs="Arial"/>
                <w:sz w:val="22"/>
                <w:szCs w:val="22"/>
              </w:rPr>
            </w:pPr>
          </w:p>
          <w:p w14:paraId="61402A79" w14:textId="77777777" w:rsidR="00482809" w:rsidRDefault="00482809" w:rsidP="00750A83">
            <w:pPr>
              <w:rPr>
                <w:rFonts w:ascii="Arial" w:hAnsi="Arial" w:cs="Arial"/>
                <w:sz w:val="22"/>
                <w:szCs w:val="22"/>
              </w:rPr>
            </w:pPr>
          </w:p>
          <w:p w14:paraId="75AA4FB3" w14:textId="77777777" w:rsidR="00482809" w:rsidRDefault="00482809" w:rsidP="00750A83">
            <w:pPr>
              <w:rPr>
                <w:rFonts w:ascii="Arial" w:hAnsi="Arial" w:cs="Arial"/>
                <w:sz w:val="22"/>
                <w:szCs w:val="22"/>
              </w:rPr>
            </w:pPr>
          </w:p>
          <w:p w14:paraId="21C08DE0" w14:textId="77777777" w:rsidR="003B1E0E" w:rsidRDefault="003B1E0E" w:rsidP="00750A83">
            <w:pPr>
              <w:rPr>
                <w:rFonts w:ascii="Arial" w:hAnsi="Arial" w:cs="Arial"/>
                <w:sz w:val="22"/>
                <w:szCs w:val="22"/>
              </w:rPr>
            </w:pPr>
          </w:p>
          <w:p w14:paraId="730F89FD" w14:textId="77777777" w:rsidR="003B1E0E" w:rsidRDefault="003B1E0E" w:rsidP="00750A83">
            <w:pPr>
              <w:rPr>
                <w:rFonts w:ascii="Arial" w:hAnsi="Arial" w:cs="Arial"/>
                <w:sz w:val="22"/>
                <w:szCs w:val="22"/>
              </w:rPr>
            </w:pPr>
          </w:p>
          <w:p w14:paraId="362D90EB" w14:textId="77777777" w:rsidR="003B1E0E" w:rsidRDefault="003B1E0E" w:rsidP="00750A83">
            <w:pPr>
              <w:rPr>
                <w:rFonts w:ascii="Arial" w:hAnsi="Arial" w:cs="Arial"/>
                <w:sz w:val="22"/>
                <w:szCs w:val="22"/>
              </w:rPr>
            </w:pPr>
          </w:p>
          <w:p w14:paraId="0D1D5154" w14:textId="77777777" w:rsidR="003B1E0E" w:rsidRPr="007F183D" w:rsidRDefault="003B1E0E" w:rsidP="00750A83">
            <w:pPr>
              <w:rPr>
                <w:rFonts w:ascii="Arial" w:hAnsi="Arial" w:cs="Arial"/>
                <w:sz w:val="22"/>
                <w:szCs w:val="22"/>
              </w:rPr>
            </w:pPr>
          </w:p>
          <w:p w14:paraId="38C5C1B5" w14:textId="77777777" w:rsidR="003B1E0E" w:rsidRPr="007F183D" w:rsidRDefault="003B1E0E" w:rsidP="00750A83">
            <w:pPr>
              <w:rPr>
                <w:rFonts w:ascii="Arial" w:hAnsi="Arial" w:cs="Arial"/>
                <w:sz w:val="22"/>
                <w:szCs w:val="22"/>
              </w:rPr>
            </w:pPr>
          </w:p>
        </w:tc>
      </w:tr>
    </w:tbl>
    <w:p w14:paraId="7801E6AA" w14:textId="77777777" w:rsidR="003B1E0E" w:rsidRDefault="003B1E0E" w:rsidP="003B1E0E">
      <w:pPr>
        <w:tabs>
          <w:tab w:val="left" w:pos="357"/>
        </w:tabs>
        <w:rPr>
          <w:rFonts w:ascii="Arial" w:hAnsi="Arial" w:cs="Arial"/>
          <w:b/>
          <w:sz w:val="22"/>
          <w:szCs w:val="22"/>
        </w:rPr>
      </w:pPr>
    </w:p>
    <w:p w14:paraId="7BFB0B8E" w14:textId="77777777" w:rsidR="003B1E0E" w:rsidRPr="00482809" w:rsidRDefault="003B1E0E" w:rsidP="003B1E0E">
      <w:pPr>
        <w:ind w:left="426" w:hanging="426"/>
        <w:rPr>
          <w:rFonts w:ascii="Arial" w:hAnsi="Arial" w:cs="Arial"/>
          <w:sz w:val="22"/>
          <w:szCs w:val="22"/>
        </w:rPr>
      </w:pPr>
      <w:r w:rsidRPr="00482809">
        <w:rPr>
          <w:rFonts w:ascii="Arial" w:hAnsi="Arial" w:cs="Arial"/>
          <w:b/>
          <w:sz w:val="22"/>
          <w:szCs w:val="22"/>
        </w:rPr>
        <w:t>10.</w:t>
      </w:r>
      <w:r w:rsidRPr="00482809">
        <w:rPr>
          <w:rFonts w:ascii="Arial" w:hAnsi="Arial" w:cs="Arial"/>
          <w:b/>
          <w:sz w:val="22"/>
          <w:szCs w:val="22"/>
        </w:rPr>
        <w:tab/>
      </w:r>
      <w:r w:rsidRPr="00482809">
        <w:rPr>
          <w:rFonts w:ascii="Arial Bold" w:hAnsi="Arial Bold" w:cs="Arial"/>
          <w:b/>
          <w:caps/>
          <w:sz w:val="22"/>
          <w:szCs w:val="22"/>
        </w:rPr>
        <w:t>MANAGERIAL EXPERIENCE and Management Structure</w:t>
      </w:r>
      <w:r w:rsidRPr="00482809">
        <w:rPr>
          <w:rFonts w:ascii="Arial" w:hAnsi="Arial" w:cs="Arial"/>
          <w:sz w:val="22"/>
          <w:szCs w:val="22"/>
        </w:rPr>
        <w:t xml:space="preserve">  </w:t>
      </w:r>
    </w:p>
    <w:p w14:paraId="68F733E7" w14:textId="77777777" w:rsidR="003B1E0E" w:rsidRPr="007F183D" w:rsidRDefault="003B1E0E" w:rsidP="003B1E0E">
      <w:pPr>
        <w:ind w:left="426"/>
        <w:rPr>
          <w:rFonts w:ascii="Arial" w:hAnsi="Arial" w:cs="Arial"/>
          <w:sz w:val="22"/>
          <w:szCs w:val="22"/>
        </w:rPr>
      </w:pPr>
      <w:r w:rsidRPr="00157A3F">
        <w:rPr>
          <w:rFonts w:ascii="Arial" w:hAnsi="Arial" w:cs="Arial"/>
          <w:sz w:val="22"/>
          <w:szCs w:val="22"/>
        </w:rPr>
        <w:t>Describe the management experience, structure and skills that are necessary to implement the preferred option.  Does the promoter have these skills? If not, what budget has been allowed for training and when will it be completed?</w:t>
      </w:r>
    </w:p>
    <w:p w14:paraId="6E8F25B8" w14:textId="77777777" w:rsidR="003B1E0E" w:rsidRPr="007F183D" w:rsidRDefault="003B1E0E" w:rsidP="003B1E0E">
      <w:pPr>
        <w:rPr>
          <w:rFonts w:ascii="Arial" w:hAnsi="Arial" w:cs="Arial"/>
          <w:sz w:val="22"/>
          <w:szCs w:val="22"/>
        </w:rPr>
      </w:pPr>
    </w:p>
    <w:tbl>
      <w:tblPr>
        <w:tblW w:w="9072" w:type="dxa"/>
        <w:tblInd w:w="534" w:type="dxa"/>
        <w:tblLayout w:type="fixed"/>
        <w:tblLook w:val="0000" w:firstRow="0" w:lastRow="0" w:firstColumn="0" w:lastColumn="0" w:noHBand="0" w:noVBand="0"/>
      </w:tblPr>
      <w:tblGrid>
        <w:gridCol w:w="9072"/>
      </w:tblGrid>
      <w:tr w:rsidR="003B1E0E" w:rsidRPr="007F183D" w14:paraId="75ED640A" w14:textId="77777777" w:rsidTr="00750A83">
        <w:tc>
          <w:tcPr>
            <w:tcW w:w="9072" w:type="dxa"/>
            <w:tcBorders>
              <w:top w:val="single" w:sz="6" w:space="0" w:color="auto"/>
              <w:left w:val="single" w:sz="6" w:space="0" w:color="auto"/>
              <w:bottom w:val="single" w:sz="6" w:space="0" w:color="auto"/>
              <w:right w:val="single" w:sz="6" w:space="0" w:color="auto"/>
            </w:tcBorders>
          </w:tcPr>
          <w:p w14:paraId="04A6E6E7" w14:textId="77777777" w:rsidR="003B1E0E" w:rsidRPr="007F183D" w:rsidRDefault="003B1E0E" w:rsidP="00750A83">
            <w:pPr>
              <w:rPr>
                <w:rFonts w:ascii="Arial" w:hAnsi="Arial" w:cs="Arial"/>
                <w:sz w:val="22"/>
                <w:szCs w:val="22"/>
              </w:rPr>
            </w:pPr>
          </w:p>
          <w:p w14:paraId="11F4E47E" w14:textId="77777777" w:rsidR="003B1E0E" w:rsidRPr="007F183D" w:rsidRDefault="003B1E0E" w:rsidP="00750A83">
            <w:pPr>
              <w:rPr>
                <w:rFonts w:ascii="Arial" w:hAnsi="Arial" w:cs="Arial"/>
                <w:sz w:val="22"/>
                <w:szCs w:val="22"/>
              </w:rPr>
            </w:pPr>
          </w:p>
          <w:p w14:paraId="7AEE6E91" w14:textId="77777777" w:rsidR="003B1E0E" w:rsidRPr="007F183D" w:rsidRDefault="003B1E0E" w:rsidP="00750A83">
            <w:pPr>
              <w:rPr>
                <w:rFonts w:ascii="Arial" w:hAnsi="Arial" w:cs="Arial"/>
                <w:sz w:val="22"/>
                <w:szCs w:val="22"/>
              </w:rPr>
            </w:pPr>
          </w:p>
          <w:p w14:paraId="2814A4BE" w14:textId="77777777" w:rsidR="003B1E0E" w:rsidRDefault="003B1E0E" w:rsidP="00750A83">
            <w:pPr>
              <w:rPr>
                <w:rFonts w:ascii="Arial" w:hAnsi="Arial" w:cs="Arial"/>
                <w:sz w:val="22"/>
                <w:szCs w:val="22"/>
              </w:rPr>
            </w:pPr>
          </w:p>
          <w:p w14:paraId="3B00CE70" w14:textId="77777777" w:rsidR="003B1E0E" w:rsidRDefault="003B1E0E" w:rsidP="00750A83">
            <w:pPr>
              <w:rPr>
                <w:rFonts w:ascii="Arial" w:hAnsi="Arial" w:cs="Arial"/>
                <w:sz w:val="22"/>
                <w:szCs w:val="22"/>
              </w:rPr>
            </w:pPr>
          </w:p>
          <w:p w14:paraId="28FC681E" w14:textId="77777777" w:rsidR="003B1E0E" w:rsidRDefault="003B1E0E" w:rsidP="00750A83">
            <w:pPr>
              <w:rPr>
                <w:rFonts w:ascii="Arial" w:hAnsi="Arial" w:cs="Arial"/>
                <w:sz w:val="22"/>
                <w:szCs w:val="22"/>
              </w:rPr>
            </w:pPr>
          </w:p>
          <w:p w14:paraId="76332109" w14:textId="77777777" w:rsidR="003B1E0E" w:rsidRDefault="003B1E0E" w:rsidP="00750A83">
            <w:pPr>
              <w:rPr>
                <w:rFonts w:ascii="Arial" w:hAnsi="Arial" w:cs="Arial"/>
                <w:sz w:val="22"/>
                <w:szCs w:val="22"/>
              </w:rPr>
            </w:pPr>
          </w:p>
          <w:p w14:paraId="228743D1" w14:textId="77777777" w:rsidR="003B1E0E" w:rsidRDefault="003B1E0E" w:rsidP="00750A83">
            <w:pPr>
              <w:rPr>
                <w:rFonts w:ascii="Arial" w:hAnsi="Arial" w:cs="Arial"/>
                <w:sz w:val="22"/>
                <w:szCs w:val="22"/>
              </w:rPr>
            </w:pPr>
          </w:p>
          <w:p w14:paraId="3A4171FB" w14:textId="77777777" w:rsidR="003B1E0E" w:rsidRDefault="003B1E0E" w:rsidP="00750A83">
            <w:pPr>
              <w:rPr>
                <w:rFonts w:ascii="Arial" w:hAnsi="Arial" w:cs="Arial"/>
                <w:sz w:val="22"/>
                <w:szCs w:val="22"/>
              </w:rPr>
            </w:pPr>
          </w:p>
          <w:p w14:paraId="7BBE87D7" w14:textId="77777777" w:rsidR="003B1E0E" w:rsidRDefault="003B1E0E" w:rsidP="00750A83">
            <w:pPr>
              <w:rPr>
                <w:rFonts w:ascii="Arial" w:hAnsi="Arial" w:cs="Arial"/>
                <w:sz w:val="22"/>
                <w:szCs w:val="22"/>
              </w:rPr>
            </w:pPr>
          </w:p>
          <w:p w14:paraId="576E4541" w14:textId="77777777" w:rsidR="003B1E0E" w:rsidRDefault="003B1E0E" w:rsidP="00750A83">
            <w:pPr>
              <w:rPr>
                <w:rFonts w:ascii="Arial" w:hAnsi="Arial" w:cs="Arial"/>
                <w:sz w:val="22"/>
                <w:szCs w:val="22"/>
              </w:rPr>
            </w:pPr>
          </w:p>
          <w:p w14:paraId="3C63BC16" w14:textId="77777777" w:rsidR="003B1E0E" w:rsidRDefault="003B1E0E" w:rsidP="00750A83">
            <w:pPr>
              <w:rPr>
                <w:rFonts w:ascii="Arial" w:hAnsi="Arial" w:cs="Arial"/>
                <w:sz w:val="22"/>
                <w:szCs w:val="22"/>
              </w:rPr>
            </w:pPr>
          </w:p>
          <w:p w14:paraId="593359EE" w14:textId="77777777" w:rsidR="003B1E0E" w:rsidRDefault="003B1E0E" w:rsidP="00750A83">
            <w:pPr>
              <w:rPr>
                <w:rFonts w:ascii="Arial" w:hAnsi="Arial" w:cs="Arial"/>
                <w:sz w:val="22"/>
                <w:szCs w:val="22"/>
              </w:rPr>
            </w:pPr>
          </w:p>
          <w:p w14:paraId="220DD34F" w14:textId="77777777" w:rsidR="003B1E0E" w:rsidRDefault="003B1E0E" w:rsidP="00750A83">
            <w:pPr>
              <w:rPr>
                <w:rFonts w:ascii="Arial" w:hAnsi="Arial" w:cs="Arial"/>
                <w:sz w:val="22"/>
                <w:szCs w:val="22"/>
              </w:rPr>
            </w:pPr>
          </w:p>
          <w:p w14:paraId="07703AFF" w14:textId="77777777" w:rsidR="003B1E0E" w:rsidRDefault="003B1E0E" w:rsidP="00750A83">
            <w:pPr>
              <w:rPr>
                <w:rFonts w:ascii="Arial" w:hAnsi="Arial" w:cs="Arial"/>
                <w:sz w:val="22"/>
                <w:szCs w:val="22"/>
              </w:rPr>
            </w:pPr>
          </w:p>
          <w:p w14:paraId="7793EC13" w14:textId="77777777" w:rsidR="003B1E0E" w:rsidRDefault="003B1E0E" w:rsidP="00750A83">
            <w:pPr>
              <w:rPr>
                <w:rFonts w:ascii="Arial" w:hAnsi="Arial" w:cs="Arial"/>
                <w:sz w:val="22"/>
                <w:szCs w:val="22"/>
              </w:rPr>
            </w:pPr>
          </w:p>
          <w:p w14:paraId="00D491E3" w14:textId="77777777" w:rsidR="003B1E0E" w:rsidRPr="007F183D" w:rsidRDefault="003B1E0E" w:rsidP="00750A83">
            <w:pPr>
              <w:rPr>
                <w:rFonts w:ascii="Arial" w:hAnsi="Arial" w:cs="Arial"/>
                <w:sz w:val="22"/>
                <w:szCs w:val="22"/>
              </w:rPr>
            </w:pPr>
          </w:p>
        </w:tc>
      </w:tr>
    </w:tbl>
    <w:p w14:paraId="2F23C4C7" w14:textId="77777777" w:rsidR="003B1E0E" w:rsidRPr="007F183D" w:rsidRDefault="003B1E0E" w:rsidP="003B1E0E">
      <w:pPr>
        <w:rPr>
          <w:rFonts w:ascii="Arial" w:hAnsi="Arial" w:cs="Arial"/>
          <w:sz w:val="22"/>
          <w:szCs w:val="22"/>
        </w:rPr>
      </w:pPr>
    </w:p>
    <w:p w14:paraId="0A40CFF3" w14:textId="77777777" w:rsidR="003B1E0E" w:rsidRPr="00482809" w:rsidRDefault="003B1E0E" w:rsidP="003B1E0E">
      <w:pPr>
        <w:pStyle w:val="BodyText3"/>
        <w:spacing w:line="240" w:lineRule="auto"/>
        <w:ind w:left="426" w:hanging="426"/>
        <w:rPr>
          <w:rFonts w:cs="Arial"/>
          <w:sz w:val="22"/>
          <w:szCs w:val="22"/>
        </w:rPr>
      </w:pPr>
      <w:r w:rsidRPr="00482809">
        <w:rPr>
          <w:rFonts w:cs="Arial"/>
          <w:sz w:val="22"/>
          <w:szCs w:val="22"/>
        </w:rPr>
        <w:t>11.</w:t>
      </w:r>
      <w:r w:rsidRPr="00482809">
        <w:rPr>
          <w:rFonts w:cs="Arial"/>
          <w:sz w:val="22"/>
          <w:szCs w:val="22"/>
        </w:rPr>
        <w:tab/>
      </w:r>
      <w:r w:rsidRPr="00482809">
        <w:rPr>
          <w:rFonts w:ascii="Arial Bold" w:hAnsi="Arial Bold" w:cs="Arial"/>
          <w:caps/>
          <w:sz w:val="22"/>
          <w:szCs w:val="22"/>
        </w:rPr>
        <w:t>Marketing</w:t>
      </w:r>
      <w:r w:rsidRPr="00482809">
        <w:rPr>
          <w:rFonts w:cs="Arial"/>
          <w:sz w:val="22"/>
          <w:szCs w:val="22"/>
        </w:rPr>
        <w:t xml:space="preserve"> </w:t>
      </w:r>
    </w:p>
    <w:p w14:paraId="737665F4" w14:textId="77777777" w:rsidR="003B1E0E" w:rsidRPr="00806D5F" w:rsidRDefault="003B1E0E" w:rsidP="003B1E0E">
      <w:pPr>
        <w:pStyle w:val="BodyText3"/>
        <w:spacing w:line="240" w:lineRule="auto"/>
        <w:ind w:left="426"/>
        <w:rPr>
          <w:rFonts w:cs="Arial"/>
          <w:b w:val="0"/>
          <w:sz w:val="22"/>
          <w:szCs w:val="22"/>
        </w:rPr>
      </w:pPr>
      <w:r w:rsidRPr="00157A3F">
        <w:rPr>
          <w:rFonts w:cs="Arial"/>
          <w:b w:val="0"/>
          <w:sz w:val="22"/>
          <w:szCs w:val="22"/>
        </w:rPr>
        <w:t>Describe the marketing steps required to implement the preferred option. Have the costs of these steps been included in the budget?  If not, how are they to be funded?</w:t>
      </w:r>
    </w:p>
    <w:p w14:paraId="20324930" w14:textId="77777777" w:rsidR="003B1E0E" w:rsidRPr="007F183D" w:rsidRDefault="003B1E0E" w:rsidP="003B1E0E">
      <w:pPr>
        <w:rPr>
          <w:rFonts w:ascii="Arial" w:hAnsi="Arial" w:cs="Arial"/>
          <w:sz w:val="22"/>
          <w:szCs w:val="22"/>
        </w:rPr>
      </w:pPr>
    </w:p>
    <w:tbl>
      <w:tblPr>
        <w:tblW w:w="0" w:type="auto"/>
        <w:tblInd w:w="534" w:type="dxa"/>
        <w:tblLayout w:type="fixed"/>
        <w:tblLook w:val="0000" w:firstRow="0" w:lastRow="0" w:firstColumn="0" w:lastColumn="0" w:noHBand="0" w:noVBand="0"/>
      </w:tblPr>
      <w:tblGrid>
        <w:gridCol w:w="9072"/>
      </w:tblGrid>
      <w:tr w:rsidR="003B1E0E" w:rsidRPr="007F183D" w14:paraId="65763355" w14:textId="77777777" w:rsidTr="00750A83">
        <w:tc>
          <w:tcPr>
            <w:tcW w:w="9072" w:type="dxa"/>
            <w:tcBorders>
              <w:top w:val="single" w:sz="6" w:space="0" w:color="auto"/>
              <w:left w:val="single" w:sz="6" w:space="0" w:color="auto"/>
              <w:bottom w:val="single" w:sz="6" w:space="0" w:color="auto"/>
              <w:right w:val="single" w:sz="6" w:space="0" w:color="auto"/>
            </w:tcBorders>
          </w:tcPr>
          <w:p w14:paraId="442E808B" w14:textId="77777777" w:rsidR="003B1E0E" w:rsidRPr="007F183D" w:rsidRDefault="003B1E0E" w:rsidP="00750A83">
            <w:pPr>
              <w:rPr>
                <w:rFonts w:ascii="Arial" w:hAnsi="Arial" w:cs="Arial"/>
                <w:sz w:val="22"/>
                <w:szCs w:val="22"/>
              </w:rPr>
            </w:pPr>
          </w:p>
          <w:p w14:paraId="470620A0" w14:textId="77777777" w:rsidR="003B1E0E" w:rsidRDefault="003B1E0E" w:rsidP="00750A83">
            <w:pPr>
              <w:rPr>
                <w:rFonts w:ascii="Arial" w:hAnsi="Arial" w:cs="Arial"/>
                <w:sz w:val="22"/>
                <w:szCs w:val="22"/>
              </w:rPr>
            </w:pPr>
          </w:p>
          <w:p w14:paraId="511E6294" w14:textId="77777777" w:rsidR="003B1E0E" w:rsidRDefault="003B1E0E" w:rsidP="00750A83">
            <w:pPr>
              <w:rPr>
                <w:rFonts w:ascii="Arial" w:hAnsi="Arial" w:cs="Arial"/>
                <w:sz w:val="22"/>
                <w:szCs w:val="22"/>
              </w:rPr>
            </w:pPr>
          </w:p>
          <w:p w14:paraId="15B8BA69" w14:textId="77777777" w:rsidR="003B1E0E" w:rsidRDefault="003B1E0E" w:rsidP="00750A83">
            <w:pPr>
              <w:rPr>
                <w:rFonts w:ascii="Arial" w:hAnsi="Arial" w:cs="Arial"/>
                <w:sz w:val="22"/>
                <w:szCs w:val="22"/>
              </w:rPr>
            </w:pPr>
          </w:p>
          <w:p w14:paraId="6AD3FE2C" w14:textId="77777777" w:rsidR="003B1E0E" w:rsidRDefault="003B1E0E" w:rsidP="00750A83">
            <w:pPr>
              <w:rPr>
                <w:rFonts w:ascii="Arial" w:hAnsi="Arial" w:cs="Arial"/>
                <w:sz w:val="22"/>
                <w:szCs w:val="22"/>
              </w:rPr>
            </w:pPr>
          </w:p>
          <w:p w14:paraId="61CAC861" w14:textId="77777777" w:rsidR="003B1E0E" w:rsidRDefault="003B1E0E" w:rsidP="00750A83">
            <w:pPr>
              <w:rPr>
                <w:rFonts w:ascii="Arial" w:hAnsi="Arial" w:cs="Arial"/>
                <w:sz w:val="22"/>
                <w:szCs w:val="22"/>
              </w:rPr>
            </w:pPr>
          </w:p>
          <w:p w14:paraId="3B762EBE" w14:textId="77777777" w:rsidR="003B1E0E" w:rsidRDefault="003B1E0E" w:rsidP="00750A83">
            <w:pPr>
              <w:rPr>
                <w:rFonts w:ascii="Arial" w:hAnsi="Arial" w:cs="Arial"/>
                <w:sz w:val="22"/>
                <w:szCs w:val="22"/>
              </w:rPr>
            </w:pPr>
          </w:p>
          <w:p w14:paraId="3FEC1261" w14:textId="77777777" w:rsidR="003B1E0E" w:rsidRDefault="003B1E0E" w:rsidP="00750A83">
            <w:pPr>
              <w:rPr>
                <w:rFonts w:ascii="Arial" w:hAnsi="Arial" w:cs="Arial"/>
                <w:sz w:val="22"/>
                <w:szCs w:val="22"/>
              </w:rPr>
            </w:pPr>
          </w:p>
          <w:p w14:paraId="5E89E788" w14:textId="77777777" w:rsidR="003B1E0E" w:rsidRDefault="003B1E0E" w:rsidP="00750A83">
            <w:pPr>
              <w:rPr>
                <w:rFonts w:ascii="Arial" w:hAnsi="Arial" w:cs="Arial"/>
                <w:sz w:val="22"/>
                <w:szCs w:val="22"/>
              </w:rPr>
            </w:pPr>
          </w:p>
          <w:p w14:paraId="6B843381" w14:textId="77777777" w:rsidR="003B1E0E" w:rsidRDefault="003B1E0E" w:rsidP="00750A83">
            <w:pPr>
              <w:rPr>
                <w:rFonts w:ascii="Arial" w:hAnsi="Arial" w:cs="Arial"/>
                <w:sz w:val="22"/>
                <w:szCs w:val="22"/>
              </w:rPr>
            </w:pPr>
          </w:p>
          <w:p w14:paraId="49B8D9AB" w14:textId="77777777" w:rsidR="003B1E0E" w:rsidRDefault="003B1E0E" w:rsidP="00750A83">
            <w:pPr>
              <w:rPr>
                <w:rFonts w:ascii="Arial" w:hAnsi="Arial" w:cs="Arial"/>
                <w:sz w:val="22"/>
                <w:szCs w:val="22"/>
              </w:rPr>
            </w:pPr>
          </w:p>
          <w:p w14:paraId="53834E0F" w14:textId="77777777" w:rsidR="003B1E0E" w:rsidRPr="007F183D" w:rsidRDefault="003B1E0E" w:rsidP="00750A83">
            <w:pPr>
              <w:rPr>
                <w:rFonts w:ascii="Arial" w:hAnsi="Arial" w:cs="Arial"/>
                <w:sz w:val="22"/>
                <w:szCs w:val="22"/>
              </w:rPr>
            </w:pPr>
          </w:p>
          <w:p w14:paraId="6F568697" w14:textId="77777777" w:rsidR="003B1E0E" w:rsidRPr="007F183D" w:rsidRDefault="003B1E0E" w:rsidP="00750A83">
            <w:pPr>
              <w:rPr>
                <w:rFonts w:ascii="Arial" w:hAnsi="Arial" w:cs="Arial"/>
                <w:sz w:val="22"/>
                <w:szCs w:val="22"/>
              </w:rPr>
            </w:pPr>
          </w:p>
        </w:tc>
      </w:tr>
    </w:tbl>
    <w:p w14:paraId="029C340D" w14:textId="77777777" w:rsidR="003B1E0E" w:rsidRPr="00157A3F" w:rsidRDefault="003B1E0E" w:rsidP="003B1E0E">
      <w:pPr>
        <w:pStyle w:val="Heading3"/>
        <w:ind w:left="426" w:hanging="426"/>
        <w:rPr>
          <w:rFonts w:ascii="Arial" w:hAnsi="Arial" w:cs="Arial"/>
          <w:color w:val="auto"/>
          <w:sz w:val="22"/>
          <w:szCs w:val="22"/>
        </w:rPr>
      </w:pPr>
    </w:p>
    <w:p w14:paraId="3D8586FA" w14:textId="77777777" w:rsidR="003B1E0E" w:rsidRPr="00482809" w:rsidRDefault="003B1E0E" w:rsidP="003B1E0E">
      <w:pPr>
        <w:pStyle w:val="Heading3"/>
        <w:ind w:left="426" w:hanging="426"/>
        <w:rPr>
          <w:rFonts w:ascii="Arial" w:hAnsi="Arial" w:cs="Arial"/>
          <w:color w:val="auto"/>
          <w:sz w:val="22"/>
          <w:szCs w:val="22"/>
        </w:rPr>
      </w:pPr>
      <w:r w:rsidRPr="00482809">
        <w:rPr>
          <w:rFonts w:ascii="Arial" w:hAnsi="Arial" w:cs="Arial"/>
          <w:color w:val="auto"/>
          <w:sz w:val="22"/>
          <w:szCs w:val="22"/>
        </w:rPr>
        <w:t>12.</w:t>
      </w:r>
      <w:r w:rsidRPr="00482809">
        <w:rPr>
          <w:rFonts w:ascii="Arial" w:hAnsi="Arial" w:cs="Arial"/>
          <w:color w:val="auto"/>
          <w:sz w:val="22"/>
          <w:szCs w:val="22"/>
        </w:rPr>
        <w:tab/>
      </w:r>
      <w:r w:rsidRPr="00482809">
        <w:rPr>
          <w:rFonts w:ascii="Arial Bold" w:hAnsi="Arial Bold" w:cs="Arial"/>
          <w:caps/>
          <w:color w:val="auto"/>
          <w:sz w:val="22"/>
          <w:szCs w:val="22"/>
        </w:rPr>
        <w:t>Monitoring AND EVALUATION</w:t>
      </w:r>
    </w:p>
    <w:p w14:paraId="4697FDC3" w14:textId="77777777" w:rsidR="003B1E0E" w:rsidRPr="00157A3F" w:rsidRDefault="003B1E0E" w:rsidP="003B1E0E">
      <w:pPr>
        <w:ind w:left="426"/>
        <w:rPr>
          <w:rFonts w:ascii="Arial" w:hAnsi="Arial" w:cs="Arial"/>
          <w:sz w:val="22"/>
          <w:szCs w:val="22"/>
        </w:rPr>
      </w:pPr>
      <w:r w:rsidRPr="00157A3F">
        <w:rPr>
          <w:rFonts w:ascii="Arial" w:hAnsi="Arial" w:cs="Arial"/>
          <w:sz w:val="22"/>
          <w:szCs w:val="22"/>
        </w:rPr>
        <w:t>Please give details of the proposed arrangements for the monitoring of the project, if it is approved.</w:t>
      </w:r>
    </w:p>
    <w:p w14:paraId="4FEF039F" w14:textId="77777777" w:rsidR="003B1E0E" w:rsidRPr="00157A3F" w:rsidRDefault="003B1E0E" w:rsidP="003B1E0E">
      <w:pPr>
        <w:rPr>
          <w:rFonts w:ascii="Arial" w:hAnsi="Arial" w:cs="Arial"/>
          <w:sz w:val="22"/>
          <w:szCs w:val="22"/>
        </w:rPr>
      </w:pPr>
    </w:p>
    <w:p w14:paraId="1F6AC62D" w14:textId="77777777" w:rsidR="003B1E0E" w:rsidRPr="00157A3F" w:rsidRDefault="003B1E0E" w:rsidP="003B1E0E">
      <w:pPr>
        <w:ind w:left="426"/>
        <w:rPr>
          <w:rFonts w:ascii="Arial" w:hAnsi="Arial" w:cs="Arial"/>
          <w:sz w:val="22"/>
          <w:szCs w:val="22"/>
        </w:rPr>
      </w:pPr>
      <w:r w:rsidRPr="00157A3F">
        <w:rPr>
          <w:rFonts w:ascii="Arial" w:hAnsi="Arial" w:cs="Arial"/>
          <w:sz w:val="22"/>
          <w:szCs w:val="22"/>
        </w:rPr>
        <w:t>(a) What information will be monitored?</w:t>
      </w:r>
    </w:p>
    <w:p w14:paraId="5E4176E6" w14:textId="77777777" w:rsidR="003B1E0E" w:rsidRPr="00157A3F"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647"/>
      </w:tblGrid>
      <w:tr w:rsidR="003B1E0E" w:rsidRPr="00157A3F" w14:paraId="5A432323" w14:textId="77777777" w:rsidTr="00750A83">
        <w:tc>
          <w:tcPr>
            <w:tcW w:w="8647" w:type="dxa"/>
            <w:tcBorders>
              <w:top w:val="single" w:sz="6" w:space="0" w:color="auto"/>
              <w:left w:val="single" w:sz="6" w:space="0" w:color="auto"/>
              <w:bottom w:val="single" w:sz="6" w:space="0" w:color="auto"/>
              <w:right w:val="single" w:sz="6" w:space="0" w:color="auto"/>
            </w:tcBorders>
          </w:tcPr>
          <w:p w14:paraId="107B4B7F" w14:textId="77777777" w:rsidR="003B1E0E" w:rsidRPr="00157A3F" w:rsidRDefault="003B1E0E" w:rsidP="00750A83">
            <w:pPr>
              <w:rPr>
                <w:rFonts w:ascii="Arial" w:hAnsi="Arial" w:cs="Arial"/>
                <w:sz w:val="22"/>
                <w:szCs w:val="22"/>
              </w:rPr>
            </w:pPr>
          </w:p>
          <w:p w14:paraId="650BF6DD" w14:textId="77777777" w:rsidR="003B1E0E" w:rsidRPr="00157A3F" w:rsidRDefault="003B1E0E" w:rsidP="00750A83">
            <w:pPr>
              <w:rPr>
                <w:rFonts w:ascii="Arial" w:hAnsi="Arial" w:cs="Arial"/>
                <w:sz w:val="22"/>
                <w:szCs w:val="22"/>
              </w:rPr>
            </w:pPr>
          </w:p>
          <w:p w14:paraId="170A712D" w14:textId="77777777" w:rsidR="003B1E0E" w:rsidRPr="00157A3F" w:rsidRDefault="003B1E0E" w:rsidP="00750A83">
            <w:pPr>
              <w:rPr>
                <w:rFonts w:ascii="Arial" w:hAnsi="Arial" w:cs="Arial"/>
                <w:sz w:val="22"/>
                <w:szCs w:val="22"/>
              </w:rPr>
            </w:pPr>
          </w:p>
          <w:p w14:paraId="06A48C9D" w14:textId="77777777" w:rsidR="003B1E0E" w:rsidRPr="00157A3F" w:rsidRDefault="003B1E0E" w:rsidP="00750A83">
            <w:pPr>
              <w:rPr>
                <w:rFonts w:ascii="Arial" w:hAnsi="Arial" w:cs="Arial"/>
                <w:sz w:val="22"/>
                <w:szCs w:val="22"/>
              </w:rPr>
            </w:pPr>
          </w:p>
          <w:p w14:paraId="71B31E87" w14:textId="77777777" w:rsidR="003B1E0E" w:rsidRPr="00157A3F" w:rsidRDefault="003B1E0E" w:rsidP="00750A83">
            <w:pPr>
              <w:rPr>
                <w:rFonts w:ascii="Arial" w:hAnsi="Arial" w:cs="Arial"/>
                <w:sz w:val="22"/>
                <w:szCs w:val="22"/>
              </w:rPr>
            </w:pPr>
          </w:p>
          <w:p w14:paraId="7FA7036C" w14:textId="77777777" w:rsidR="003B1E0E" w:rsidRPr="00157A3F" w:rsidRDefault="003B1E0E" w:rsidP="00750A83">
            <w:pPr>
              <w:rPr>
                <w:rFonts w:ascii="Arial" w:hAnsi="Arial" w:cs="Arial"/>
                <w:sz w:val="22"/>
                <w:szCs w:val="22"/>
              </w:rPr>
            </w:pPr>
          </w:p>
          <w:p w14:paraId="453B331B" w14:textId="77777777" w:rsidR="003B1E0E" w:rsidRPr="00157A3F" w:rsidRDefault="003B1E0E" w:rsidP="00750A83">
            <w:pPr>
              <w:rPr>
                <w:rFonts w:ascii="Arial" w:hAnsi="Arial" w:cs="Arial"/>
                <w:sz w:val="22"/>
                <w:szCs w:val="22"/>
              </w:rPr>
            </w:pPr>
          </w:p>
          <w:p w14:paraId="0B2469CE" w14:textId="77777777" w:rsidR="003B1E0E" w:rsidRPr="00157A3F" w:rsidRDefault="003B1E0E" w:rsidP="00750A83">
            <w:pPr>
              <w:rPr>
                <w:rFonts w:ascii="Arial" w:hAnsi="Arial" w:cs="Arial"/>
                <w:sz w:val="22"/>
                <w:szCs w:val="22"/>
              </w:rPr>
            </w:pPr>
          </w:p>
          <w:p w14:paraId="0EFBB2E5" w14:textId="77777777" w:rsidR="003B1E0E" w:rsidRPr="00157A3F" w:rsidRDefault="003B1E0E" w:rsidP="00750A83">
            <w:pPr>
              <w:rPr>
                <w:rFonts w:ascii="Arial" w:hAnsi="Arial" w:cs="Arial"/>
                <w:sz w:val="22"/>
                <w:szCs w:val="22"/>
              </w:rPr>
            </w:pPr>
          </w:p>
          <w:p w14:paraId="690AB15D" w14:textId="77777777" w:rsidR="003B1E0E" w:rsidRPr="00157A3F" w:rsidRDefault="003B1E0E" w:rsidP="00750A83">
            <w:pPr>
              <w:rPr>
                <w:rFonts w:ascii="Arial" w:hAnsi="Arial" w:cs="Arial"/>
                <w:sz w:val="22"/>
                <w:szCs w:val="22"/>
              </w:rPr>
            </w:pPr>
          </w:p>
        </w:tc>
      </w:tr>
    </w:tbl>
    <w:p w14:paraId="5CA7D433" w14:textId="77777777" w:rsidR="003B1E0E" w:rsidRPr="00157A3F" w:rsidRDefault="003B1E0E" w:rsidP="003B1E0E">
      <w:pPr>
        <w:rPr>
          <w:rFonts w:ascii="Arial" w:hAnsi="Arial" w:cs="Arial"/>
          <w:sz w:val="22"/>
          <w:szCs w:val="22"/>
        </w:rPr>
      </w:pPr>
    </w:p>
    <w:p w14:paraId="2D84843E" w14:textId="77777777" w:rsidR="003B1E0E" w:rsidRPr="00157A3F" w:rsidRDefault="003B1E0E" w:rsidP="003B1E0E">
      <w:pPr>
        <w:ind w:left="426"/>
        <w:rPr>
          <w:rFonts w:ascii="Arial" w:hAnsi="Arial" w:cs="Arial"/>
          <w:sz w:val="22"/>
          <w:szCs w:val="22"/>
        </w:rPr>
      </w:pPr>
      <w:r w:rsidRPr="00157A3F">
        <w:rPr>
          <w:rFonts w:ascii="Arial" w:hAnsi="Arial" w:cs="Arial"/>
          <w:sz w:val="22"/>
          <w:szCs w:val="22"/>
        </w:rPr>
        <w:t>(b) Who will be responsible for providing the monitoring information?</w:t>
      </w:r>
    </w:p>
    <w:p w14:paraId="4FD1FE96" w14:textId="77777777" w:rsidR="003B1E0E" w:rsidRPr="00157A3F" w:rsidRDefault="003B1E0E" w:rsidP="003B1E0E">
      <w:pPr>
        <w:rPr>
          <w:rFonts w:ascii="Arial" w:hAnsi="Arial" w:cs="Arial"/>
          <w:sz w:val="22"/>
          <w:szCs w:val="22"/>
        </w:rPr>
      </w:pPr>
    </w:p>
    <w:tbl>
      <w:tblPr>
        <w:tblW w:w="8647" w:type="dxa"/>
        <w:tblInd w:w="959" w:type="dxa"/>
        <w:tblLayout w:type="fixed"/>
        <w:tblLook w:val="0000" w:firstRow="0" w:lastRow="0" w:firstColumn="0" w:lastColumn="0" w:noHBand="0" w:noVBand="0"/>
      </w:tblPr>
      <w:tblGrid>
        <w:gridCol w:w="8647"/>
      </w:tblGrid>
      <w:tr w:rsidR="003B1E0E" w:rsidRPr="00157A3F" w14:paraId="6F8CE749" w14:textId="77777777" w:rsidTr="00750A83">
        <w:tc>
          <w:tcPr>
            <w:tcW w:w="8647" w:type="dxa"/>
            <w:tcBorders>
              <w:top w:val="single" w:sz="6" w:space="0" w:color="auto"/>
              <w:left w:val="single" w:sz="6" w:space="0" w:color="auto"/>
              <w:bottom w:val="single" w:sz="6" w:space="0" w:color="auto"/>
              <w:right w:val="single" w:sz="6" w:space="0" w:color="auto"/>
            </w:tcBorders>
          </w:tcPr>
          <w:p w14:paraId="4620A5F2" w14:textId="77777777" w:rsidR="003B1E0E" w:rsidRPr="00157A3F" w:rsidRDefault="003B1E0E" w:rsidP="00750A83">
            <w:pPr>
              <w:pStyle w:val="BodyText"/>
              <w:spacing w:line="240" w:lineRule="auto"/>
              <w:rPr>
                <w:rFonts w:ascii="Arial" w:hAnsi="Arial" w:cs="Arial"/>
                <w:sz w:val="22"/>
                <w:szCs w:val="22"/>
              </w:rPr>
            </w:pPr>
          </w:p>
          <w:p w14:paraId="6D8B0C81" w14:textId="77777777" w:rsidR="003B1E0E" w:rsidRPr="00157A3F" w:rsidRDefault="003B1E0E" w:rsidP="00750A83">
            <w:pPr>
              <w:pStyle w:val="BodyText"/>
              <w:spacing w:line="240" w:lineRule="auto"/>
              <w:rPr>
                <w:rFonts w:ascii="Arial" w:hAnsi="Arial" w:cs="Arial"/>
                <w:sz w:val="22"/>
                <w:szCs w:val="22"/>
              </w:rPr>
            </w:pPr>
          </w:p>
          <w:p w14:paraId="0A6B97AB" w14:textId="77777777" w:rsidR="003B1E0E" w:rsidRPr="00157A3F" w:rsidRDefault="003B1E0E" w:rsidP="00750A83">
            <w:pPr>
              <w:pStyle w:val="BodyText"/>
              <w:spacing w:line="240" w:lineRule="auto"/>
              <w:rPr>
                <w:rFonts w:ascii="Arial" w:hAnsi="Arial" w:cs="Arial"/>
                <w:sz w:val="22"/>
                <w:szCs w:val="22"/>
              </w:rPr>
            </w:pPr>
          </w:p>
          <w:p w14:paraId="5CA636B0" w14:textId="77777777" w:rsidR="003B1E0E" w:rsidRPr="00157A3F" w:rsidRDefault="003B1E0E" w:rsidP="00750A83">
            <w:pPr>
              <w:pStyle w:val="BodyText"/>
              <w:spacing w:line="240" w:lineRule="auto"/>
              <w:rPr>
                <w:rFonts w:ascii="Arial" w:hAnsi="Arial" w:cs="Arial"/>
                <w:sz w:val="22"/>
                <w:szCs w:val="22"/>
              </w:rPr>
            </w:pPr>
          </w:p>
        </w:tc>
      </w:tr>
    </w:tbl>
    <w:p w14:paraId="0B91C433" w14:textId="77777777" w:rsidR="003B1E0E" w:rsidRPr="00157A3F" w:rsidRDefault="003B1E0E" w:rsidP="003B1E0E">
      <w:pPr>
        <w:rPr>
          <w:rFonts w:ascii="Arial" w:hAnsi="Arial" w:cs="Arial"/>
          <w:sz w:val="22"/>
          <w:szCs w:val="22"/>
        </w:rPr>
      </w:pPr>
    </w:p>
    <w:p w14:paraId="7220828F" w14:textId="77777777" w:rsidR="003B1E0E" w:rsidRPr="007F183D" w:rsidRDefault="003B1E0E" w:rsidP="003B1E0E">
      <w:pPr>
        <w:ind w:left="426"/>
        <w:rPr>
          <w:rFonts w:ascii="Arial" w:hAnsi="Arial" w:cs="Arial"/>
          <w:sz w:val="22"/>
          <w:szCs w:val="22"/>
        </w:rPr>
      </w:pPr>
      <w:r w:rsidRPr="00157A3F">
        <w:rPr>
          <w:rFonts w:ascii="Arial" w:hAnsi="Arial" w:cs="Arial"/>
          <w:sz w:val="22"/>
          <w:szCs w:val="22"/>
        </w:rPr>
        <w:t>(c) When will monitoring take place?</w:t>
      </w:r>
    </w:p>
    <w:p w14:paraId="643DA454" w14:textId="77777777" w:rsidR="003B1E0E" w:rsidRPr="007F183D"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647"/>
      </w:tblGrid>
      <w:tr w:rsidR="003B1E0E" w:rsidRPr="007F183D" w14:paraId="52BFA556" w14:textId="77777777" w:rsidTr="00750A83">
        <w:tc>
          <w:tcPr>
            <w:tcW w:w="8647" w:type="dxa"/>
            <w:tcBorders>
              <w:top w:val="single" w:sz="6" w:space="0" w:color="auto"/>
              <w:left w:val="single" w:sz="6" w:space="0" w:color="auto"/>
              <w:bottom w:val="single" w:sz="6" w:space="0" w:color="auto"/>
              <w:right w:val="single" w:sz="6" w:space="0" w:color="auto"/>
            </w:tcBorders>
          </w:tcPr>
          <w:p w14:paraId="2BD61870" w14:textId="77777777" w:rsidR="003B1E0E" w:rsidRPr="007F183D" w:rsidRDefault="003B1E0E" w:rsidP="00750A83">
            <w:pPr>
              <w:rPr>
                <w:rFonts w:ascii="Arial" w:hAnsi="Arial" w:cs="Arial"/>
                <w:sz w:val="22"/>
                <w:szCs w:val="22"/>
                <w:u w:val="single"/>
              </w:rPr>
            </w:pPr>
          </w:p>
          <w:p w14:paraId="4F744612" w14:textId="77777777" w:rsidR="003B1E0E" w:rsidRDefault="003B1E0E" w:rsidP="00750A83">
            <w:pPr>
              <w:rPr>
                <w:rFonts w:ascii="Arial" w:hAnsi="Arial" w:cs="Arial"/>
                <w:sz w:val="22"/>
                <w:szCs w:val="22"/>
                <w:u w:val="single"/>
              </w:rPr>
            </w:pPr>
          </w:p>
          <w:p w14:paraId="3AB10205" w14:textId="77777777" w:rsidR="003B1E0E" w:rsidRDefault="003B1E0E" w:rsidP="00750A83">
            <w:pPr>
              <w:rPr>
                <w:rFonts w:ascii="Arial" w:hAnsi="Arial" w:cs="Arial"/>
                <w:sz w:val="22"/>
                <w:szCs w:val="22"/>
                <w:u w:val="single"/>
              </w:rPr>
            </w:pPr>
          </w:p>
          <w:p w14:paraId="33A75FB8" w14:textId="77777777" w:rsidR="003B1E0E" w:rsidRDefault="003B1E0E" w:rsidP="00750A83">
            <w:pPr>
              <w:rPr>
                <w:rFonts w:ascii="Arial" w:hAnsi="Arial" w:cs="Arial"/>
                <w:sz w:val="22"/>
                <w:szCs w:val="22"/>
                <w:u w:val="single"/>
              </w:rPr>
            </w:pPr>
          </w:p>
          <w:p w14:paraId="370FF0E2" w14:textId="77777777" w:rsidR="003B1E0E" w:rsidRDefault="003B1E0E" w:rsidP="00750A83">
            <w:pPr>
              <w:rPr>
                <w:rFonts w:ascii="Arial" w:hAnsi="Arial" w:cs="Arial"/>
                <w:sz w:val="22"/>
                <w:szCs w:val="22"/>
                <w:u w:val="single"/>
              </w:rPr>
            </w:pPr>
          </w:p>
          <w:p w14:paraId="7998DC2C" w14:textId="77777777" w:rsidR="003B1E0E" w:rsidRDefault="003B1E0E" w:rsidP="00750A83">
            <w:pPr>
              <w:rPr>
                <w:rFonts w:ascii="Arial" w:hAnsi="Arial" w:cs="Arial"/>
                <w:sz w:val="22"/>
                <w:szCs w:val="22"/>
                <w:u w:val="single"/>
              </w:rPr>
            </w:pPr>
          </w:p>
          <w:p w14:paraId="78438E86" w14:textId="77777777" w:rsidR="003B1E0E" w:rsidRPr="007F183D" w:rsidRDefault="003B1E0E" w:rsidP="00750A83">
            <w:pPr>
              <w:rPr>
                <w:rFonts w:ascii="Arial" w:hAnsi="Arial" w:cs="Arial"/>
                <w:sz w:val="22"/>
                <w:szCs w:val="22"/>
                <w:u w:val="single"/>
              </w:rPr>
            </w:pPr>
          </w:p>
        </w:tc>
      </w:tr>
    </w:tbl>
    <w:p w14:paraId="1D36BB6C" w14:textId="77777777" w:rsidR="003B1E0E" w:rsidRDefault="003B1E0E" w:rsidP="003B1E0E">
      <w:pPr>
        <w:pStyle w:val="Heading3"/>
        <w:ind w:left="426"/>
        <w:rPr>
          <w:rFonts w:ascii="Arial" w:hAnsi="Arial" w:cs="Arial"/>
          <w:sz w:val="22"/>
          <w:szCs w:val="22"/>
        </w:rPr>
      </w:pPr>
    </w:p>
    <w:p w14:paraId="57C0D648" w14:textId="77777777" w:rsidR="003B1E0E" w:rsidRPr="00482809" w:rsidRDefault="003B1E0E" w:rsidP="003B1E0E">
      <w:pPr>
        <w:ind w:left="426"/>
        <w:rPr>
          <w:rFonts w:ascii="Arial" w:hAnsi="Arial" w:cs="Arial"/>
          <w:b/>
        </w:rPr>
      </w:pPr>
      <w:r w:rsidRPr="00482809">
        <w:rPr>
          <w:rFonts w:ascii="Arial" w:hAnsi="Arial" w:cs="Arial"/>
          <w:b/>
        </w:rPr>
        <w:t>Post Project Evaluation</w:t>
      </w:r>
    </w:p>
    <w:p w14:paraId="1BE95CE7" w14:textId="77777777" w:rsidR="003B1E0E" w:rsidRPr="00157A3F" w:rsidRDefault="003B1E0E" w:rsidP="003B1E0E">
      <w:pPr>
        <w:ind w:left="426"/>
        <w:rPr>
          <w:rFonts w:ascii="Arial" w:hAnsi="Arial" w:cs="Arial"/>
          <w:sz w:val="22"/>
          <w:szCs w:val="22"/>
        </w:rPr>
      </w:pPr>
      <w:r w:rsidRPr="00157A3F">
        <w:rPr>
          <w:rFonts w:ascii="Arial" w:hAnsi="Arial" w:cs="Arial"/>
          <w:sz w:val="22"/>
          <w:szCs w:val="22"/>
        </w:rPr>
        <w:t>Please give details of the proposed arrangements for the Post Project Evaluation (PPE) of the project, if it is approved.</w:t>
      </w:r>
    </w:p>
    <w:p w14:paraId="629DCE1A" w14:textId="77777777" w:rsidR="003B1E0E" w:rsidRPr="00157A3F" w:rsidRDefault="003B1E0E" w:rsidP="003B1E0E">
      <w:pPr>
        <w:rPr>
          <w:rFonts w:ascii="Arial" w:hAnsi="Arial" w:cs="Arial"/>
          <w:sz w:val="22"/>
          <w:szCs w:val="22"/>
        </w:rPr>
      </w:pPr>
    </w:p>
    <w:p w14:paraId="5AF8A086" w14:textId="77777777" w:rsidR="003B1E0E" w:rsidRPr="00157A3F" w:rsidRDefault="003B1E0E" w:rsidP="003B1E0E">
      <w:pPr>
        <w:ind w:left="426"/>
        <w:rPr>
          <w:rFonts w:ascii="Arial" w:hAnsi="Arial" w:cs="Arial"/>
          <w:sz w:val="22"/>
          <w:szCs w:val="22"/>
        </w:rPr>
      </w:pPr>
      <w:r w:rsidRPr="00157A3F">
        <w:rPr>
          <w:rFonts w:ascii="Arial" w:hAnsi="Arial" w:cs="Arial"/>
          <w:sz w:val="22"/>
          <w:szCs w:val="22"/>
        </w:rPr>
        <w:t>(a) What information will be evaluated?</w:t>
      </w:r>
    </w:p>
    <w:p w14:paraId="0F330FCC" w14:textId="77777777" w:rsidR="003B1E0E" w:rsidRPr="00157A3F"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647"/>
      </w:tblGrid>
      <w:tr w:rsidR="003B1E0E" w:rsidRPr="00157A3F" w14:paraId="56CF60A1" w14:textId="77777777" w:rsidTr="00750A83">
        <w:trPr>
          <w:trHeight w:val="712"/>
        </w:trPr>
        <w:tc>
          <w:tcPr>
            <w:tcW w:w="8647" w:type="dxa"/>
            <w:tcBorders>
              <w:top w:val="single" w:sz="6" w:space="0" w:color="auto"/>
              <w:left w:val="single" w:sz="6" w:space="0" w:color="auto"/>
              <w:bottom w:val="single" w:sz="6" w:space="0" w:color="auto"/>
              <w:right w:val="single" w:sz="6" w:space="0" w:color="auto"/>
            </w:tcBorders>
          </w:tcPr>
          <w:p w14:paraId="34F1B3CA" w14:textId="77777777" w:rsidR="003B1E0E" w:rsidRPr="00157A3F" w:rsidRDefault="003B1E0E" w:rsidP="00750A83">
            <w:pPr>
              <w:rPr>
                <w:rFonts w:ascii="Arial" w:hAnsi="Arial" w:cs="Arial"/>
                <w:sz w:val="22"/>
                <w:szCs w:val="22"/>
              </w:rPr>
            </w:pPr>
          </w:p>
          <w:p w14:paraId="378B2C71" w14:textId="77777777" w:rsidR="003B1E0E" w:rsidRPr="00157A3F" w:rsidRDefault="003B1E0E" w:rsidP="00750A83">
            <w:pPr>
              <w:rPr>
                <w:rFonts w:ascii="Arial" w:hAnsi="Arial" w:cs="Arial"/>
                <w:sz w:val="22"/>
                <w:szCs w:val="22"/>
              </w:rPr>
            </w:pPr>
          </w:p>
          <w:p w14:paraId="7134BFA4" w14:textId="77777777" w:rsidR="003B1E0E" w:rsidRPr="00157A3F" w:rsidRDefault="003B1E0E" w:rsidP="00750A83">
            <w:pPr>
              <w:rPr>
                <w:rFonts w:ascii="Arial" w:hAnsi="Arial" w:cs="Arial"/>
                <w:sz w:val="22"/>
                <w:szCs w:val="22"/>
              </w:rPr>
            </w:pPr>
          </w:p>
          <w:p w14:paraId="0FA8F98E" w14:textId="77777777" w:rsidR="003B1E0E" w:rsidRPr="00157A3F" w:rsidRDefault="003B1E0E" w:rsidP="00750A83">
            <w:pPr>
              <w:rPr>
                <w:rFonts w:ascii="Arial" w:hAnsi="Arial" w:cs="Arial"/>
                <w:sz w:val="22"/>
                <w:szCs w:val="22"/>
              </w:rPr>
            </w:pPr>
          </w:p>
          <w:p w14:paraId="607A838B" w14:textId="77777777" w:rsidR="003B1E0E" w:rsidRPr="00157A3F" w:rsidRDefault="003B1E0E" w:rsidP="00750A83">
            <w:pPr>
              <w:rPr>
                <w:rFonts w:ascii="Arial" w:hAnsi="Arial" w:cs="Arial"/>
                <w:sz w:val="22"/>
                <w:szCs w:val="22"/>
              </w:rPr>
            </w:pPr>
          </w:p>
          <w:p w14:paraId="571545DC" w14:textId="77777777" w:rsidR="003B1E0E" w:rsidRPr="00157A3F" w:rsidRDefault="003B1E0E" w:rsidP="00750A83">
            <w:pPr>
              <w:rPr>
                <w:rFonts w:ascii="Arial" w:hAnsi="Arial" w:cs="Arial"/>
                <w:sz w:val="22"/>
                <w:szCs w:val="22"/>
              </w:rPr>
            </w:pPr>
          </w:p>
          <w:p w14:paraId="6625E502" w14:textId="77777777" w:rsidR="003B1E0E" w:rsidRPr="00157A3F" w:rsidRDefault="003B1E0E" w:rsidP="00750A83">
            <w:pPr>
              <w:rPr>
                <w:rFonts w:ascii="Arial" w:hAnsi="Arial" w:cs="Arial"/>
                <w:sz w:val="22"/>
                <w:szCs w:val="22"/>
              </w:rPr>
            </w:pPr>
          </w:p>
        </w:tc>
      </w:tr>
    </w:tbl>
    <w:p w14:paraId="6CBAF7B2" w14:textId="77777777" w:rsidR="003B1E0E" w:rsidRPr="00157A3F" w:rsidRDefault="003B1E0E" w:rsidP="003B1E0E">
      <w:pPr>
        <w:rPr>
          <w:rFonts w:ascii="Arial" w:hAnsi="Arial" w:cs="Arial"/>
          <w:sz w:val="22"/>
          <w:szCs w:val="22"/>
        </w:rPr>
      </w:pPr>
    </w:p>
    <w:p w14:paraId="5BBD677E" w14:textId="77777777" w:rsidR="003B1E0E" w:rsidRPr="00157A3F" w:rsidRDefault="003B1E0E" w:rsidP="003B1E0E">
      <w:pPr>
        <w:ind w:left="426"/>
        <w:rPr>
          <w:rFonts w:ascii="Arial" w:hAnsi="Arial" w:cs="Arial"/>
          <w:sz w:val="22"/>
          <w:szCs w:val="22"/>
        </w:rPr>
      </w:pPr>
      <w:r w:rsidRPr="00157A3F">
        <w:rPr>
          <w:rFonts w:ascii="Arial" w:hAnsi="Arial" w:cs="Arial"/>
          <w:sz w:val="22"/>
          <w:szCs w:val="22"/>
        </w:rPr>
        <w:t>(b) Who will be responsible for providing the evaluation information?</w:t>
      </w:r>
    </w:p>
    <w:p w14:paraId="0C38221F" w14:textId="77777777" w:rsidR="003B1E0E" w:rsidRPr="00157A3F"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647"/>
      </w:tblGrid>
      <w:tr w:rsidR="003B1E0E" w:rsidRPr="00157A3F" w14:paraId="144B7D14" w14:textId="77777777" w:rsidTr="00750A83">
        <w:tc>
          <w:tcPr>
            <w:tcW w:w="8647" w:type="dxa"/>
            <w:tcBorders>
              <w:top w:val="single" w:sz="6" w:space="0" w:color="auto"/>
              <w:left w:val="single" w:sz="6" w:space="0" w:color="auto"/>
              <w:bottom w:val="single" w:sz="6" w:space="0" w:color="auto"/>
              <w:right w:val="single" w:sz="6" w:space="0" w:color="auto"/>
            </w:tcBorders>
          </w:tcPr>
          <w:p w14:paraId="6081AE77" w14:textId="77777777" w:rsidR="003B1E0E" w:rsidRPr="00157A3F" w:rsidRDefault="003B1E0E" w:rsidP="00750A83">
            <w:pPr>
              <w:rPr>
                <w:rFonts w:ascii="Arial" w:hAnsi="Arial" w:cs="Arial"/>
                <w:sz w:val="22"/>
                <w:szCs w:val="22"/>
              </w:rPr>
            </w:pPr>
          </w:p>
          <w:p w14:paraId="6A0EF5B4" w14:textId="77777777" w:rsidR="003B1E0E" w:rsidRPr="00157A3F" w:rsidRDefault="003B1E0E" w:rsidP="00750A83">
            <w:pPr>
              <w:rPr>
                <w:rFonts w:ascii="Arial" w:hAnsi="Arial" w:cs="Arial"/>
                <w:sz w:val="22"/>
                <w:szCs w:val="22"/>
              </w:rPr>
            </w:pPr>
          </w:p>
          <w:p w14:paraId="5AF4D880" w14:textId="77777777" w:rsidR="003B1E0E" w:rsidRPr="00157A3F" w:rsidRDefault="003B1E0E" w:rsidP="00750A83">
            <w:pPr>
              <w:rPr>
                <w:rFonts w:ascii="Arial" w:hAnsi="Arial" w:cs="Arial"/>
                <w:sz w:val="22"/>
                <w:szCs w:val="22"/>
              </w:rPr>
            </w:pPr>
          </w:p>
          <w:p w14:paraId="7E2285BB" w14:textId="77777777" w:rsidR="003B1E0E" w:rsidRPr="00157A3F" w:rsidRDefault="003B1E0E" w:rsidP="00750A83">
            <w:pPr>
              <w:rPr>
                <w:rFonts w:ascii="Arial" w:hAnsi="Arial" w:cs="Arial"/>
                <w:sz w:val="22"/>
                <w:szCs w:val="22"/>
              </w:rPr>
            </w:pPr>
          </w:p>
          <w:p w14:paraId="0D7151F8" w14:textId="77777777" w:rsidR="003B1E0E" w:rsidRPr="00157A3F" w:rsidRDefault="003B1E0E" w:rsidP="00750A83">
            <w:pPr>
              <w:rPr>
                <w:rFonts w:ascii="Arial" w:hAnsi="Arial" w:cs="Arial"/>
                <w:sz w:val="22"/>
                <w:szCs w:val="22"/>
              </w:rPr>
            </w:pPr>
          </w:p>
          <w:p w14:paraId="4F625476" w14:textId="77777777" w:rsidR="003B1E0E" w:rsidRPr="00157A3F" w:rsidRDefault="003B1E0E" w:rsidP="00750A83">
            <w:pPr>
              <w:rPr>
                <w:rFonts w:ascii="Arial" w:hAnsi="Arial" w:cs="Arial"/>
                <w:sz w:val="22"/>
                <w:szCs w:val="22"/>
              </w:rPr>
            </w:pPr>
          </w:p>
          <w:p w14:paraId="0A4F03A5" w14:textId="77777777" w:rsidR="003B1E0E" w:rsidRPr="00157A3F" w:rsidRDefault="003B1E0E" w:rsidP="00750A83">
            <w:pPr>
              <w:rPr>
                <w:rFonts w:ascii="Arial" w:hAnsi="Arial" w:cs="Arial"/>
                <w:sz w:val="22"/>
                <w:szCs w:val="22"/>
              </w:rPr>
            </w:pPr>
          </w:p>
        </w:tc>
      </w:tr>
    </w:tbl>
    <w:p w14:paraId="2F0A1B38" w14:textId="77777777" w:rsidR="003B1E0E" w:rsidRPr="00157A3F" w:rsidRDefault="003B1E0E" w:rsidP="003B1E0E">
      <w:pPr>
        <w:rPr>
          <w:rFonts w:ascii="Arial" w:hAnsi="Arial" w:cs="Arial"/>
          <w:sz w:val="22"/>
          <w:szCs w:val="22"/>
        </w:rPr>
      </w:pPr>
    </w:p>
    <w:p w14:paraId="31C2FA9A" w14:textId="77777777" w:rsidR="003B1E0E" w:rsidRPr="007F183D" w:rsidRDefault="003B1E0E" w:rsidP="003B1E0E">
      <w:pPr>
        <w:ind w:left="426"/>
        <w:rPr>
          <w:rFonts w:ascii="Arial" w:hAnsi="Arial" w:cs="Arial"/>
          <w:sz w:val="22"/>
          <w:szCs w:val="22"/>
        </w:rPr>
      </w:pPr>
      <w:r w:rsidRPr="00157A3F">
        <w:rPr>
          <w:rFonts w:ascii="Arial" w:hAnsi="Arial" w:cs="Arial"/>
          <w:sz w:val="22"/>
          <w:szCs w:val="22"/>
        </w:rPr>
        <w:t>(c) When will the evaluation take place?</w:t>
      </w:r>
    </w:p>
    <w:p w14:paraId="2014B5D2" w14:textId="77777777" w:rsidR="003B1E0E" w:rsidRPr="007F183D" w:rsidRDefault="003B1E0E" w:rsidP="003B1E0E">
      <w:pPr>
        <w:rPr>
          <w:rFonts w:ascii="Arial" w:hAnsi="Arial" w:cs="Arial"/>
          <w:sz w:val="22"/>
          <w:szCs w:val="22"/>
        </w:rPr>
      </w:pPr>
    </w:p>
    <w:tbl>
      <w:tblPr>
        <w:tblW w:w="0" w:type="auto"/>
        <w:tblInd w:w="959" w:type="dxa"/>
        <w:tblLayout w:type="fixed"/>
        <w:tblLook w:val="0000" w:firstRow="0" w:lastRow="0" w:firstColumn="0" w:lastColumn="0" w:noHBand="0" w:noVBand="0"/>
      </w:tblPr>
      <w:tblGrid>
        <w:gridCol w:w="8647"/>
      </w:tblGrid>
      <w:tr w:rsidR="003B1E0E" w:rsidRPr="007F183D" w14:paraId="55BDCCC6" w14:textId="77777777" w:rsidTr="00750A83">
        <w:tc>
          <w:tcPr>
            <w:tcW w:w="8647" w:type="dxa"/>
            <w:tcBorders>
              <w:top w:val="single" w:sz="6" w:space="0" w:color="auto"/>
              <w:left w:val="single" w:sz="6" w:space="0" w:color="auto"/>
              <w:bottom w:val="single" w:sz="6" w:space="0" w:color="auto"/>
              <w:right w:val="single" w:sz="6" w:space="0" w:color="auto"/>
            </w:tcBorders>
          </w:tcPr>
          <w:p w14:paraId="559004E4" w14:textId="77777777" w:rsidR="003B1E0E" w:rsidRPr="007F183D" w:rsidRDefault="003B1E0E" w:rsidP="00750A83">
            <w:pPr>
              <w:rPr>
                <w:rFonts w:ascii="Arial" w:hAnsi="Arial" w:cs="Arial"/>
                <w:sz w:val="22"/>
                <w:szCs w:val="22"/>
                <w:u w:val="single"/>
              </w:rPr>
            </w:pPr>
          </w:p>
          <w:p w14:paraId="1118833C" w14:textId="77777777" w:rsidR="003B1E0E" w:rsidRDefault="003B1E0E" w:rsidP="00750A83">
            <w:pPr>
              <w:rPr>
                <w:rFonts w:ascii="Arial" w:hAnsi="Arial" w:cs="Arial"/>
                <w:sz w:val="22"/>
                <w:szCs w:val="22"/>
                <w:u w:val="single"/>
              </w:rPr>
            </w:pPr>
          </w:p>
          <w:p w14:paraId="746F578E" w14:textId="77777777" w:rsidR="003B1E0E" w:rsidRDefault="003B1E0E" w:rsidP="00750A83">
            <w:pPr>
              <w:rPr>
                <w:rFonts w:ascii="Arial" w:hAnsi="Arial" w:cs="Arial"/>
                <w:sz w:val="22"/>
                <w:szCs w:val="22"/>
                <w:u w:val="single"/>
              </w:rPr>
            </w:pPr>
          </w:p>
          <w:p w14:paraId="6E7EDCB7" w14:textId="77777777" w:rsidR="003B1E0E" w:rsidRDefault="003B1E0E" w:rsidP="00750A83">
            <w:pPr>
              <w:rPr>
                <w:rFonts w:ascii="Arial" w:hAnsi="Arial" w:cs="Arial"/>
                <w:sz w:val="22"/>
                <w:szCs w:val="22"/>
                <w:u w:val="single"/>
              </w:rPr>
            </w:pPr>
          </w:p>
          <w:p w14:paraId="13E65BAF" w14:textId="77777777" w:rsidR="003B1E0E" w:rsidRDefault="003B1E0E" w:rsidP="00750A83">
            <w:pPr>
              <w:rPr>
                <w:rFonts w:ascii="Arial" w:hAnsi="Arial" w:cs="Arial"/>
                <w:sz w:val="22"/>
                <w:szCs w:val="22"/>
                <w:u w:val="single"/>
              </w:rPr>
            </w:pPr>
          </w:p>
          <w:p w14:paraId="0757FE27" w14:textId="77777777" w:rsidR="003B1E0E" w:rsidRPr="007F183D" w:rsidRDefault="003B1E0E" w:rsidP="00750A83">
            <w:pPr>
              <w:rPr>
                <w:rFonts w:ascii="Arial" w:hAnsi="Arial" w:cs="Arial"/>
                <w:sz w:val="22"/>
                <w:szCs w:val="22"/>
                <w:u w:val="single"/>
              </w:rPr>
            </w:pPr>
          </w:p>
        </w:tc>
      </w:tr>
    </w:tbl>
    <w:p w14:paraId="6D65A104" w14:textId="77777777" w:rsidR="003B1E0E" w:rsidRPr="007F183D" w:rsidRDefault="003B1E0E" w:rsidP="003B1E0E">
      <w:pPr>
        <w:pStyle w:val="BodyText"/>
        <w:spacing w:line="240" w:lineRule="auto"/>
        <w:rPr>
          <w:rFonts w:ascii="Arial" w:hAnsi="Arial" w:cs="Arial"/>
          <w:sz w:val="22"/>
          <w:szCs w:val="22"/>
        </w:rPr>
      </w:pPr>
    </w:p>
    <w:p w14:paraId="6EDF1587" w14:textId="77777777" w:rsidR="003B1E0E" w:rsidRPr="00482809" w:rsidRDefault="003B1E0E" w:rsidP="003B1E0E">
      <w:pPr>
        <w:pStyle w:val="BodyText"/>
        <w:spacing w:line="240" w:lineRule="auto"/>
        <w:ind w:left="426" w:hanging="426"/>
        <w:rPr>
          <w:rFonts w:ascii="Arial" w:hAnsi="Arial" w:cs="Arial"/>
          <w:b/>
          <w:sz w:val="22"/>
          <w:szCs w:val="22"/>
        </w:rPr>
      </w:pPr>
      <w:r w:rsidRPr="00482809">
        <w:rPr>
          <w:rFonts w:ascii="Arial" w:hAnsi="Arial" w:cs="Arial"/>
          <w:b/>
          <w:sz w:val="22"/>
          <w:szCs w:val="22"/>
        </w:rPr>
        <w:t>13.</w:t>
      </w:r>
      <w:r w:rsidRPr="00482809">
        <w:rPr>
          <w:rFonts w:ascii="Arial" w:hAnsi="Arial" w:cs="Arial"/>
          <w:b/>
          <w:sz w:val="22"/>
          <w:szCs w:val="22"/>
        </w:rPr>
        <w:tab/>
        <w:t>ADDITIONAL INFORMATION</w:t>
      </w:r>
    </w:p>
    <w:p w14:paraId="7F49DEA4" w14:textId="77777777" w:rsidR="003B1E0E" w:rsidRPr="007F183D" w:rsidRDefault="003B1E0E" w:rsidP="003B1E0E">
      <w:pPr>
        <w:pStyle w:val="BodyText"/>
        <w:spacing w:line="240" w:lineRule="auto"/>
        <w:ind w:left="426"/>
        <w:rPr>
          <w:rFonts w:ascii="Arial" w:hAnsi="Arial" w:cs="Arial"/>
          <w:sz w:val="22"/>
          <w:szCs w:val="22"/>
        </w:rPr>
      </w:pPr>
      <w:r w:rsidRPr="00157A3F">
        <w:rPr>
          <w:rFonts w:ascii="Arial" w:hAnsi="Arial" w:cs="Arial"/>
          <w:sz w:val="22"/>
          <w:szCs w:val="22"/>
        </w:rPr>
        <w:t>If you feel that you have further relevant information that strengthens the case for providing grant assistance, but which has not been covered above, then please include it in the section below.</w:t>
      </w:r>
      <w:r w:rsidRPr="007F183D">
        <w:rPr>
          <w:rFonts w:ascii="Arial" w:hAnsi="Arial" w:cs="Arial"/>
          <w:sz w:val="22"/>
          <w:szCs w:val="22"/>
        </w:rPr>
        <w:t xml:space="preserve"> </w:t>
      </w:r>
    </w:p>
    <w:tbl>
      <w:tblPr>
        <w:tblW w:w="0" w:type="auto"/>
        <w:tblInd w:w="534" w:type="dxa"/>
        <w:tblLayout w:type="fixed"/>
        <w:tblLook w:val="0000" w:firstRow="0" w:lastRow="0" w:firstColumn="0" w:lastColumn="0" w:noHBand="0" w:noVBand="0"/>
      </w:tblPr>
      <w:tblGrid>
        <w:gridCol w:w="9072"/>
      </w:tblGrid>
      <w:tr w:rsidR="003B1E0E" w:rsidRPr="007F183D" w14:paraId="6EFD108E" w14:textId="77777777" w:rsidTr="00750A83">
        <w:tc>
          <w:tcPr>
            <w:tcW w:w="9072" w:type="dxa"/>
            <w:tcBorders>
              <w:top w:val="single" w:sz="6" w:space="0" w:color="auto"/>
              <w:left w:val="single" w:sz="6" w:space="0" w:color="auto"/>
              <w:bottom w:val="single" w:sz="6" w:space="0" w:color="auto"/>
              <w:right w:val="single" w:sz="6" w:space="0" w:color="auto"/>
            </w:tcBorders>
          </w:tcPr>
          <w:p w14:paraId="4FEF2A7F" w14:textId="77777777" w:rsidR="003B1E0E" w:rsidRPr="007F183D" w:rsidRDefault="003B1E0E" w:rsidP="00750A83">
            <w:pPr>
              <w:rPr>
                <w:rFonts w:ascii="Arial" w:hAnsi="Arial" w:cs="Arial"/>
                <w:sz w:val="22"/>
                <w:szCs w:val="22"/>
              </w:rPr>
            </w:pPr>
          </w:p>
          <w:p w14:paraId="253E19CA" w14:textId="77777777" w:rsidR="003B1E0E" w:rsidRPr="007F183D" w:rsidRDefault="003B1E0E" w:rsidP="00750A83">
            <w:pPr>
              <w:rPr>
                <w:rFonts w:ascii="Arial" w:hAnsi="Arial" w:cs="Arial"/>
                <w:sz w:val="22"/>
                <w:szCs w:val="22"/>
              </w:rPr>
            </w:pPr>
          </w:p>
          <w:p w14:paraId="5A701114" w14:textId="77777777" w:rsidR="003B1E0E" w:rsidRDefault="003B1E0E" w:rsidP="00750A83">
            <w:pPr>
              <w:rPr>
                <w:rFonts w:ascii="Arial" w:hAnsi="Arial" w:cs="Arial"/>
                <w:sz w:val="22"/>
                <w:szCs w:val="22"/>
              </w:rPr>
            </w:pPr>
          </w:p>
          <w:p w14:paraId="184C1D09" w14:textId="77777777" w:rsidR="003B1E0E" w:rsidRDefault="003B1E0E" w:rsidP="00750A83">
            <w:pPr>
              <w:rPr>
                <w:rFonts w:ascii="Arial" w:hAnsi="Arial" w:cs="Arial"/>
                <w:sz w:val="22"/>
                <w:szCs w:val="22"/>
              </w:rPr>
            </w:pPr>
          </w:p>
          <w:p w14:paraId="3B02A3E8" w14:textId="77777777" w:rsidR="003B1E0E" w:rsidRDefault="003B1E0E" w:rsidP="00750A83">
            <w:pPr>
              <w:rPr>
                <w:rFonts w:ascii="Arial" w:hAnsi="Arial" w:cs="Arial"/>
                <w:sz w:val="22"/>
                <w:szCs w:val="22"/>
              </w:rPr>
            </w:pPr>
          </w:p>
          <w:p w14:paraId="6F56D99D" w14:textId="77777777" w:rsidR="003B1E0E" w:rsidRPr="007F183D" w:rsidRDefault="003B1E0E" w:rsidP="00750A83">
            <w:pPr>
              <w:rPr>
                <w:rFonts w:ascii="Arial" w:hAnsi="Arial" w:cs="Arial"/>
                <w:sz w:val="22"/>
                <w:szCs w:val="22"/>
              </w:rPr>
            </w:pPr>
          </w:p>
          <w:p w14:paraId="71E7502C" w14:textId="77777777" w:rsidR="003B1E0E" w:rsidRPr="007F183D" w:rsidRDefault="003B1E0E" w:rsidP="00750A83">
            <w:pPr>
              <w:rPr>
                <w:rFonts w:ascii="Arial" w:hAnsi="Arial" w:cs="Arial"/>
                <w:sz w:val="22"/>
                <w:szCs w:val="22"/>
              </w:rPr>
            </w:pPr>
          </w:p>
          <w:p w14:paraId="51FB96CD" w14:textId="77777777" w:rsidR="003B1E0E" w:rsidRDefault="003B1E0E" w:rsidP="00750A83">
            <w:pPr>
              <w:rPr>
                <w:rFonts w:ascii="Arial" w:hAnsi="Arial" w:cs="Arial"/>
                <w:sz w:val="22"/>
                <w:szCs w:val="22"/>
              </w:rPr>
            </w:pPr>
          </w:p>
          <w:p w14:paraId="3BD52930" w14:textId="77777777" w:rsidR="003B1E0E" w:rsidRDefault="003B1E0E" w:rsidP="00750A83">
            <w:pPr>
              <w:rPr>
                <w:rFonts w:ascii="Arial" w:hAnsi="Arial" w:cs="Arial"/>
                <w:sz w:val="22"/>
                <w:szCs w:val="22"/>
              </w:rPr>
            </w:pPr>
          </w:p>
          <w:p w14:paraId="7B99F3CB" w14:textId="77777777" w:rsidR="003B1E0E" w:rsidRDefault="003B1E0E" w:rsidP="00750A83">
            <w:pPr>
              <w:rPr>
                <w:rFonts w:ascii="Arial" w:hAnsi="Arial" w:cs="Arial"/>
                <w:sz w:val="22"/>
                <w:szCs w:val="22"/>
              </w:rPr>
            </w:pPr>
          </w:p>
          <w:p w14:paraId="5C2ABF63" w14:textId="77777777" w:rsidR="003B1E0E" w:rsidRPr="007F183D" w:rsidRDefault="003B1E0E" w:rsidP="00750A83">
            <w:pPr>
              <w:rPr>
                <w:rFonts w:ascii="Arial" w:hAnsi="Arial" w:cs="Arial"/>
                <w:sz w:val="22"/>
                <w:szCs w:val="22"/>
              </w:rPr>
            </w:pPr>
          </w:p>
        </w:tc>
      </w:tr>
    </w:tbl>
    <w:p w14:paraId="7D70FE62" w14:textId="77777777" w:rsidR="003B1E0E" w:rsidRDefault="003B1E0E" w:rsidP="003B1E0E">
      <w:pPr>
        <w:widowControl w:val="0"/>
        <w:rPr>
          <w:rFonts w:ascii="Arial" w:hAnsi="Arial" w:cs="Arial"/>
          <w:b/>
          <w:sz w:val="22"/>
          <w:szCs w:val="22"/>
        </w:rPr>
      </w:pPr>
    </w:p>
    <w:p w14:paraId="72DBFDE5" w14:textId="77777777" w:rsidR="003B1E0E" w:rsidRPr="00482809" w:rsidRDefault="003B1E0E" w:rsidP="003B1E0E">
      <w:pPr>
        <w:widowControl w:val="0"/>
        <w:ind w:left="426" w:hanging="426"/>
        <w:rPr>
          <w:rFonts w:ascii="Arial" w:hAnsi="Arial" w:cs="Arial"/>
          <w:b/>
          <w:sz w:val="22"/>
          <w:szCs w:val="22"/>
        </w:rPr>
      </w:pPr>
      <w:r w:rsidRPr="00482809">
        <w:rPr>
          <w:rFonts w:ascii="Arial" w:hAnsi="Arial" w:cs="Arial"/>
          <w:b/>
          <w:sz w:val="22"/>
          <w:szCs w:val="22"/>
        </w:rPr>
        <w:t>14.</w:t>
      </w:r>
      <w:r w:rsidRPr="00482809">
        <w:rPr>
          <w:rFonts w:ascii="Arial" w:hAnsi="Arial" w:cs="Arial"/>
          <w:b/>
          <w:sz w:val="22"/>
          <w:szCs w:val="22"/>
        </w:rPr>
        <w:tab/>
      </w:r>
      <w:r w:rsidRPr="00482809">
        <w:rPr>
          <w:rFonts w:ascii="Arial Bold" w:hAnsi="Arial Bold" w:cs="Arial"/>
          <w:b/>
          <w:caps/>
          <w:sz w:val="22"/>
          <w:szCs w:val="22"/>
        </w:rPr>
        <w:t>Commercial/Trading projects</w:t>
      </w:r>
    </w:p>
    <w:p w14:paraId="7CA8239D" w14:textId="77777777" w:rsidR="003B1E0E" w:rsidRPr="00157A3F" w:rsidRDefault="003B1E0E" w:rsidP="003B1E0E">
      <w:pPr>
        <w:widowControl w:val="0"/>
        <w:ind w:left="426"/>
        <w:rPr>
          <w:rFonts w:ascii="Arial" w:hAnsi="Arial" w:cs="Arial"/>
          <w:b/>
          <w:sz w:val="22"/>
          <w:szCs w:val="22"/>
        </w:rPr>
      </w:pPr>
      <w:r w:rsidRPr="00157A3F">
        <w:rPr>
          <w:rFonts w:ascii="Arial" w:hAnsi="Arial" w:cs="Arial"/>
          <w:sz w:val="22"/>
          <w:szCs w:val="22"/>
        </w:rPr>
        <w:t>The following sections should only be completed for projects involving commercial/trading activity.  NB:  Commercial/Trading projects should only be funded if they are likely to be viable</w:t>
      </w:r>
      <w:r w:rsidRPr="00157A3F">
        <w:rPr>
          <w:rStyle w:val="FootnoteReference"/>
          <w:rFonts w:ascii="Arial" w:hAnsi="Arial" w:cs="Arial"/>
          <w:sz w:val="22"/>
          <w:szCs w:val="22"/>
        </w:rPr>
        <w:footnoteReference w:id="31"/>
      </w:r>
      <w:r w:rsidRPr="00157A3F">
        <w:rPr>
          <w:rFonts w:ascii="Arial" w:hAnsi="Arial" w:cs="Arial"/>
          <w:sz w:val="22"/>
          <w:szCs w:val="22"/>
        </w:rPr>
        <w:t>, and sustainable</w:t>
      </w:r>
      <w:r w:rsidRPr="00157A3F">
        <w:rPr>
          <w:rStyle w:val="FootnoteReference"/>
          <w:rFonts w:ascii="Arial" w:hAnsi="Arial" w:cs="Arial"/>
          <w:sz w:val="22"/>
          <w:szCs w:val="22"/>
        </w:rPr>
        <w:footnoteReference w:id="32"/>
      </w:r>
      <w:r w:rsidRPr="00157A3F">
        <w:rPr>
          <w:rFonts w:ascii="Arial" w:hAnsi="Arial" w:cs="Arial"/>
          <w:sz w:val="22"/>
          <w:szCs w:val="22"/>
        </w:rPr>
        <w:t xml:space="preserve"> without further Government funding beyond what is justified in this proforma</w:t>
      </w:r>
      <w:r w:rsidRPr="00157A3F">
        <w:rPr>
          <w:rFonts w:ascii="Arial" w:hAnsi="Arial" w:cs="Arial"/>
          <w:b/>
          <w:sz w:val="22"/>
          <w:szCs w:val="22"/>
        </w:rPr>
        <w:t>.</w:t>
      </w:r>
    </w:p>
    <w:p w14:paraId="596B2DC1" w14:textId="77777777" w:rsidR="003B1E0E" w:rsidRPr="00157A3F" w:rsidRDefault="003B1E0E" w:rsidP="003B1E0E">
      <w:pPr>
        <w:widowControl w:val="0"/>
        <w:rPr>
          <w:rFonts w:ascii="Arial" w:hAnsi="Arial" w:cs="Arial"/>
          <w:sz w:val="22"/>
          <w:szCs w:val="22"/>
        </w:rPr>
      </w:pPr>
    </w:p>
    <w:p w14:paraId="7FC7185B" w14:textId="77777777" w:rsidR="003B1E0E" w:rsidRPr="00157A3F" w:rsidRDefault="003B1E0E" w:rsidP="003B1E0E">
      <w:pPr>
        <w:widowControl w:val="0"/>
        <w:ind w:left="426"/>
        <w:rPr>
          <w:rFonts w:ascii="Arial" w:hAnsi="Arial" w:cs="Arial"/>
          <w:sz w:val="22"/>
          <w:szCs w:val="22"/>
        </w:rPr>
      </w:pPr>
      <w:r w:rsidRPr="00157A3F">
        <w:rPr>
          <w:rFonts w:ascii="Arial" w:hAnsi="Arial" w:cs="Arial"/>
          <w:sz w:val="22"/>
          <w:szCs w:val="22"/>
        </w:rPr>
        <w:t xml:space="preserve">For existing businesses, profit and loss accounts and balance sheets for the previous 2 years should be provided. (It should be borne in mind that grant assistance should not be provided to an organisation/company that is likely to fail prematurely. Therefore, this information is useful in assessing the financial position of the organisation/company and it also provides valuable </w:t>
      </w:r>
      <w:r w:rsidRPr="00157A3F">
        <w:rPr>
          <w:rFonts w:ascii="Arial" w:hAnsi="Arial" w:cs="Arial"/>
          <w:sz w:val="22"/>
          <w:szCs w:val="22"/>
        </w:rPr>
        <w:lastRenderedPageBreak/>
        <w:t xml:space="preserve">context for the assumptions underpinning the new project.) </w:t>
      </w:r>
    </w:p>
    <w:p w14:paraId="13FE53B2" w14:textId="77777777" w:rsidR="003B1E0E" w:rsidRPr="00157A3F" w:rsidRDefault="003B1E0E" w:rsidP="003B1E0E">
      <w:pPr>
        <w:rPr>
          <w:rFonts w:ascii="Arial" w:hAnsi="Arial" w:cs="Arial"/>
          <w:sz w:val="22"/>
          <w:szCs w:val="22"/>
        </w:rPr>
      </w:pPr>
    </w:p>
    <w:p w14:paraId="1EDD983A" w14:textId="77777777" w:rsidR="003B1E0E" w:rsidRPr="00157A3F" w:rsidRDefault="003B1E0E" w:rsidP="003B1E0E">
      <w:pPr>
        <w:pStyle w:val="BodyText3"/>
        <w:spacing w:line="240" w:lineRule="auto"/>
        <w:ind w:left="426"/>
        <w:rPr>
          <w:rFonts w:cs="Arial"/>
          <w:sz w:val="22"/>
          <w:szCs w:val="22"/>
        </w:rPr>
      </w:pPr>
      <w:r w:rsidRPr="00157A3F">
        <w:rPr>
          <w:rFonts w:cs="Arial"/>
          <w:b w:val="0"/>
          <w:sz w:val="22"/>
          <w:szCs w:val="22"/>
        </w:rPr>
        <w:t>For the preferred option, what are the net cash flows in the first 5 years of the project life, before and after grants? (Rows E, G and H in cash flows in financial spreadsheets)</w:t>
      </w:r>
    </w:p>
    <w:p w14:paraId="3625A444" w14:textId="77777777" w:rsidR="003B1E0E" w:rsidRPr="00157A3F" w:rsidRDefault="003B1E0E" w:rsidP="003B1E0E">
      <w:pPr>
        <w:rPr>
          <w:rFonts w:ascii="Arial" w:hAnsi="Arial" w:cs="Arial"/>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2"/>
        <w:gridCol w:w="2268"/>
        <w:gridCol w:w="2410"/>
        <w:gridCol w:w="2410"/>
      </w:tblGrid>
      <w:tr w:rsidR="003B1E0E" w:rsidRPr="00157A3F" w14:paraId="65D4CDB8" w14:textId="77777777" w:rsidTr="00750A83">
        <w:trPr>
          <w:trHeight w:val="862"/>
        </w:trPr>
        <w:tc>
          <w:tcPr>
            <w:tcW w:w="1842" w:type="dxa"/>
          </w:tcPr>
          <w:p w14:paraId="5D1B8B36" w14:textId="77777777" w:rsidR="003B1E0E" w:rsidRPr="00157A3F" w:rsidRDefault="003B1E0E" w:rsidP="00750A83">
            <w:pPr>
              <w:rPr>
                <w:rFonts w:ascii="Arial" w:hAnsi="Arial" w:cs="Arial"/>
                <w:sz w:val="22"/>
                <w:szCs w:val="22"/>
              </w:rPr>
            </w:pPr>
          </w:p>
        </w:tc>
        <w:tc>
          <w:tcPr>
            <w:tcW w:w="2268" w:type="dxa"/>
          </w:tcPr>
          <w:p w14:paraId="04B86D8A"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Before grants        </w:t>
            </w:r>
          </w:p>
          <w:p w14:paraId="324EEF38"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requested </w:t>
            </w:r>
          </w:p>
          <w:p w14:paraId="193C1801" w14:textId="77777777" w:rsidR="003B1E0E" w:rsidRPr="00157A3F" w:rsidRDefault="003B1E0E" w:rsidP="00750A83">
            <w:pPr>
              <w:rPr>
                <w:rFonts w:ascii="Arial" w:hAnsi="Arial" w:cs="Arial"/>
                <w:sz w:val="22"/>
                <w:szCs w:val="22"/>
              </w:rPr>
            </w:pPr>
            <w:r w:rsidRPr="00157A3F">
              <w:rPr>
                <w:rFonts w:ascii="Arial" w:hAnsi="Arial" w:cs="Arial"/>
                <w:sz w:val="22"/>
                <w:szCs w:val="22"/>
              </w:rPr>
              <w:t>Row (E)</w:t>
            </w:r>
          </w:p>
        </w:tc>
        <w:tc>
          <w:tcPr>
            <w:tcW w:w="2410" w:type="dxa"/>
          </w:tcPr>
          <w:p w14:paraId="31719DFB" w14:textId="77777777" w:rsidR="003B1E0E" w:rsidRPr="00157A3F" w:rsidRDefault="003B1E0E" w:rsidP="00750A83">
            <w:pPr>
              <w:rPr>
                <w:rFonts w:ascii="Arial" w:hAnsi="Arial" w:cs="Arial"/>
                <w:sz w:val="22"/>
                <w:szCs w:val="22"/>
              </w:rPr>
            </w:pPr>
            <w:r w:rsidRPr="00157A3F">
              <w:rPr>
                <w:rFonts w:ascii="Arial" w:hAnsi="Arial" w:cs="Arial"/>
                <w:sz w:val="22"/>
                <w:szCs w:val="22"/>
              </w:rPr>
              <w:t xml:space="preserve">After grants requested </w:t>
            </w:r>
          </w:p>
          <w:p w14:paraId="6EC661D3" w14:textId="77777777" w:rsidR="003B1E0E" w:rsidRPr="00157A3F" w:rsidRDefault="003B1E0E" w:rsidP="00750A83">
            <w:pPr>
              <w:rPr>
                <w:rFonts w:ascii="Arial" w:hAnsi="Arial" w:cs="Arial"/>
                <w:sz w:val="22"/>
                <w:szCs w:val="22"/>
              </w:rPr>
            </w:pPr>
            <w:r w:rsidRPr="00157A3F">
              <w:rPr>
                <w:rFonts w:ascii="Arial" w:hAnsi="Arial" w:cs="Arial"/>
                <w:sz w:val="22"/>
                <w:szCs w:val="22"/>
              </w:rPr>
              <w:t>&amp; after other funds -  Row (G)</w:t>
            </w:r>
          </w:p>
        </w:tc>
        <w:tc>
          <w:tcPr>
            <w:tcW w:w="2410" w:type="dxa"/>
          </w:tcPr>
          <w:p w14:paraId="4BA3CBF8" w14:textId="77777777" w:rsidR="003B1E0E" w:rsidRPr="00157A3F" w:rsidRDefault="003B1E0E" w:rsidP="00750A83">
            <w:pPr>
              <w:rPr>
                <w:rFonts w:ascii="Arial" w:hAnsi="Arial" w:cs="Arial"/>
                <w:sz w:val="22"/>
                <w:szCs w:val="22"/>
              </w:rPr>
            </w:pPr>
            <w:r w:rsidRPr="00157A3F">
              <w:rPr>
                <w:rFonts w:ascii="Arial" w:hAnsi="Arial" w:cs="Arial"/>
                <w:sz w:val="22"/>
                <w:szCs w:val="22"/>
              </w:rPr>
              <w:t>After grants &amp; after other funds &amp; repayments of loans / overdrafts -  Row (H)</w:t>
            </w:r>
          </w:p>
        </w:tc>
      </w:tr>
      <w:tr w:rsidR="003B1E0E" w:rsidRPr="00157A3F" w14:paraId="49739E42" w14:textId="77777777" w:rsidTr="00750A83">
        <w:tc>
          <w:tcPr>
            <w:tcW w:w="1842" w:type="dxa"/>
          </w:tcPr>
          <w:p w14:paraId="2FE509E0" w14:textId="77777777" w:rsidR="003B1E0E" w:rsidRPr="00157A3F" w:rsidRDefault="003B1E0E" w:rsidP="00750A83">
            <w:pPr>
              <w:rPr>
                <w:rFonts w:ascii="Arial" w:hAnsi="Arial" w:cs="Arial"/>
                <w:sz w:val="22"/>
                <w:szCs w:val="22"/>
              </w:rPr>
            </w:pPr>
            <w:r w:rsidRPr="00157A3F">
              <w:rPr>
                <w:rFonts w:ascii="Arial" w:hAnsi="Arial" w:cs="Arial"/>
                <w:sz w:val="22"/>
                <w:szCs w:val="22"/>
              </w:rPr>
              <w:t>Year 1</w:t>
            </w:r>
          </w:p>
        </w:tc>
        <w:tc>
          <w:tcPr>
            <w:tcW w:w="2268" w:type="dxa"/>
          </w:tcPr>
          <w:p w14:paraId="00B89DC9" w14:textId="77777777" w:rsidR="003B1E0E" w:rsidRPr="00157A3F" w:rsidRDefault="003B1E0E" w:rsidP="00750A83">
            <w:pPr>
              <w:rPr>
                <w:rFonts w:ascii="Arial" w:hAnsi="Arial" w:cs="Arial"/>
                <w:sz w:val="22"/>
                <w:szCs w:val="22"/>
              </w:rPr>
            </w:pPr>
          </w:p>
        </w:tc>
        <w:tc>
          <w:tcPr>
            <w:tcW w:w="2410" w:type="dxa"/>
          </w:tcPr>
          <w:p w14:paraId="4589DF77" w14:textId="77777777" w:rsidR="003B1E0E" w:rsidRPr="00157A3F" w:rsidRDefault="003B1E0E" w:rsidP="00750A83">
            <w:pPr>
              <w:rPr>
                <w:rFonts w:ascii="Arial" w:hAnsi="Arial" w:cs="Arial"/>
                <w:sz w:val="22"/>
                <w:szCs w:val="22"/>
              </w:rPr>
            </w:pPr>
          </w:p>
        </w:tc>
        <w:tc>
          <w:tcPr>
            <w:tcW w:w="2410" w:type="dxa"/>
          </w:tcPr>
          <w:p w14:paraId="554EC1F4" w14:textId="77777777" w:rsidR="003B1E0E" w:rsidRPr="00157A3F" w:rsidRDefault="003B1E0E" w:rsidP="00750A83">
            <w:pPr>
              <w:rPr>
                <w:rFonts w:ascii="Arial" w:hAnsi="Arial" w:cs="Arial"/>
                <w:sz w:val="22"/>
                <w:szCs w:val="22"/>
              </w:rPr>
            </w:pPr>
          </w:p>
        </w:tc>
      </w:tr>
      <w:tr w:rsidR="003B1E0E" w:rsidRPr="00157A3F" w14:paraId="6D1E9352" w14:textId="77777777" w:rsidTr="00750A83">
        <w:tc>
          <w:tcPr>
            <w:tcW w:w="1842" w:type="dxa"/>
          </w:tcPr>
          <w:p w14:paraId="738B240A" w14:textId="77777777" w:rsidR="003B1E0E" w:rsidRPr="00157A3F" w:rsidRDefault="003B1E0E" w:rsidP="00750A83">
            <w:pPr>
              <w:rPr>
                <w:rFonts w:ascii="Arial" w:hAnsi="Arial" w:cs="Arial"/>
                <w:sz w:val="22"/>
                <w:szCs w:val="22"/>
              </w:rPr>
            </w:pPr>
            <w:r w:rsidRPr="00157A3F">
              <w:rPr>
                <w:rFonts w:ascii="Arial" w:hAnsi="Arial" w:cs="Arial"/>
                <w:sz w:val="22"/>
                <w:szCs w:val="22"/>
              </w:rPr>
              <w:t>Year 2</w:t>
            </w:r>
          </w:p>
        </w:tc>
        <w:tc>
          <w:tcPr>
            <w:tcW w:w="2268" w:type="dxa"/>
          </w:tcPr>
          <w:p w14:paraId="3BF27A36" w14:textId="77777777" w:rsidR="003B1E0E" w:rsidRPr="00157A3F" w:rsidRDefault="003B1E0E" w:rsidP="00750A83">
            <w:pPr>
              <w:rPr>
                <w:rFonts w:ascii="Arial" w:hAnsi="Arial" w:cs="Arial"/>
                <w:sz w:val="22"/>
                <w:szCs w:val="22"/>
              </w:rPr>
            </w:pPr>
          </w:p>
        </w:tc>
        <w:tc>
          <w:tcPr>
            <w:tcW w:w="2410" w:type="dxa"/>
          </w:tcPr>
          <w:p w14:paraId="604736B7" w14:textId="77777777" w:rsidR="003B1E0E" w:rsidRPr="00157A3F" w:rsidRDefault="003B1E0E" w:rsidP="00750A83">
            <w:pPr>
              <w:rPr>
                <w:rFonts w:ascii="Arial" w:hAnsi="Arial" w:cs="Arial"/>
                <w:sz w:val="22"/>
                <w:szCs w:val="22"/>
              </w:rPr>
            </w:pPr>
          </w:p>
        </w:tc>
        <w:tc>
          <w:tcPr>
            <w:tcW w:w="2410" w:type="dxa"/>
          </w:tcPr>
          <w:p w14:paraId="270B072A" w14:textId="77777777" w:rsidR="003B1E0E" w:rsidRPr="00157A3F" w:rsidRDefault="003B1E0E" w:rsidP="00750A83">
            <w:pPr>
              <w:rPr>
                <w:rFonts w:ascii="Arial" w:hAnsi="Arial" w:cs="Arial"/>
                <w:sz w:val="22"/>
                <w:szCs w:val="22"/>
              </w:rPr>
            </w:pPr>
          </w:p>
        </w:tc>
      </w:tr>
      <w:tr w:rsidR="003B1E0E" w:rsidRPr="00157A3F" w14:paraId="63499C7B" w14:textId="77777777" w:rsidTr="00750A83">
        <w:tc>
          <w:tcPr>
            <w:tcW w:w="1842" w:type="dxa"/>
          </w:tcPr>
          <w:p w14:paraId="4906B26A" w14:textId="77777777" w:rsidR="003B1E0E" w:rsidRPr="00157A3F" w:rsidRDefault="003B1E0E" w:rsidP="00750A83">
            <w:pPr>
              <w:rPr>
                <w:rFonts w:ascii="Arial" w:hAnsi="Arial" w:cs="Arial"/>
                <w:sz w:val="22"/>
                <w:szCs w:val="22"/>
              </w:rPr>
            </w:pPr>
            <w:r w:rsidRPr="00157A3F">
              <w:rPr>
                <w:rFonts w:ascii="Arial" w:hAnsi="Arial" w:cs="Arial"/>
                <w:sz w:val="22"/>
                <w:szCs w:val="22"/>
              </w:rPr>
              <w:t>Year 3</w:t>
            </w:r>
          </w:p>
        </w:tc>
        <w:tc>
          <w:tcPr>
            <w:tcW w:w="2268" w:type="dxa"/>
          </w:tcPr>
          <w:p w14:paraId="20F76FA4" w14:textId="77777777" w:rsidR="003B1E0E" w:rsidRPr="00157A3F" w:rsidRDefault="003B1E0E" w:rsidP="00750A83">
            <w:pPr>
              <w:rPr>
                <w:rFonts w:ascii="Arial" w:hAnsi="Arial" w:cs="Arial"/>
                <w:sz w:val="22"/>
                <w:szCs w:val="22"/>
              </w:rPr>
            </w:pPr>
          </w:p>
        </w:tc>
        <w:tc>
          <w:tcPr>
            <w:tcW w:w="2410" w:type="dxa"/>
          </w:tcPr>
          <w:p w14:paraId="4F82A5F8" w14:textId="77777777" w:rsidR="003B1E0E" w:rsidRPr="00157A3F" w:rsidRDefault="003B1E0E" w:rsidP="00750A83">
            <w:pPr>
              <w:rPr>
                <w:rFonts w:ascii="Arial" w:hAnsi="Arial" w:cs="Arial"/>
                <w:sz w:val="22"/>
                <w:szCs w:val="22"/>
              </w:rPr>
            </w:pPr>
          </w:p>
        </w:tc>
        <w:tc>
          <w:tcPr>
            <w:tcW w:w="2410" w:type="dxa"/>
          </w:tcPr>
          <w:p w14:paraId="6225E831" w14:textId="77777777" w:rsidR="003B1E0E" w:rsidRPr="00157A3F" w:rsidRDefault="003B1E0E" w:rsidP="00750A83">
            <w:pPr>
              <w:rPr>
                <w:rFonts w:ascii="Arial" w:hAnsi="Arial" w:cs="Arial"/>
                <w:sz w:val="22"/>
                <w:szCs w:val="22"/>
              </w:rPr>
            </w:pPr>
          </w:p>
        </w:tc>
      </w:tr>
      <w:tr w:rsidR="003B1E0E" w:rsidRPr="00157A3F" w14:paraId="10ED8955" w14:textId="77777777" w:rsidTr="00750A83">
        <w:tc>
          <w:tcPr>
            <w:tcW w:w="1842" w:type="dxa"/>
          </w:tcPr>
          <w:p w14:paraId="1A04FE1E" w14:textId="77777777" w:rsidR="003B1E0E" w:rsidRPr="00157A3F" w:rsidRDefault="003B1E0E" w:rsidP="00750A83">
            <w:pPr>
              <w:rPr>
                <w:rFonts w:ascii="Arial" w:hAnsi="Arial" w:cs="Arial"/>
                <w:sz w:val="22"/>
                <w:szCs w:val="22"/>
              </w:rPr>
            </w:pPr>
            <w:r w:rsidRPr="00157A3F">
              <w:rPr>
                <w:rFonts w:ascii="Arial" w:hAnsi="Arial" w:cs="Arial"/>
                <w:sz w:val="22"/>
                <w:szCs w:val="22"/>
              </w:rPr>
              <w:t>Year 4</w:t>
            </w:r>
          </w:p>
        </w:tc>
        <w:tc>
          <w:tcPr>
            <w:tcW w:w="2268" w:type="dxa"/>
          </w:tcPr>
          <w:p w14:paraId="4C9579CC" w14:textId="77777777" w:rsidR="003B1E0E" w:rsidRPr="00157A3F" w:rsidRDefault="003B1E0E" w:rsidP="00750A83">
            <w:pPr>
              <w:rPr>
                <w:rFonts w:ascii="Arial" w:hAnsi="Arial" w:cs="Arial"/>
                <w:sz w:val="22"/>
                <w:szCs w:val="22"/>
              </w:rPr>
            </w:pPr>
          </w:p>
        </w:tc>
        <w:tc>
          <w:tcPr>
            <w:tcW w:w="2410" w:type="dxa"/>
          </w:tcPr>
          <w:p w14:paraId="1D6E6A18" w14:textId="77777777" w:rsidR="003B1E0E" w:rsidRPr="00157A3F" w:rsidRDefault="003B1E0E" w:rsidP="00750A83">
            <w:pPr>
              <w:rPr>
                <w:rFonts w:ascii="Arial" w:hAnsi="Arial" w:cs="Arial"/>
                <w:sz w:val="22"/>
                <w:szCs w:val="22"/>
              </w:rPr>
            </w:pPr>
          </w:p>
        </w:tc>
        <w:tc>
          <w:tcPr>
            <w:tcW w:w="2410" w:type="dxa"/>
          </w:tcPr>
          <w:p w14:paraId="2FE8CC2C" w14:textId="77777777" w:rsidR="003B1E0E" w:rsidRPr="00157A3F" w:rsidRDefault="003B1E0E" w:rsidP="00750A83">
            <w:pPr>
              <w:rPr>
                <w:rFonts w:ascii="Arial" w:hAnsi="Arial" w:cs="Arial"/>
                <w:sz w:val="22"/>
                <w:szCs w:val="22"/>
              </w:rPr>
            </w:pPr>
          </w:p>
        </w:tc>
      </w:tr>
      <w:tr w:rsidR="003B1E0E" w:rsidRPr="00157A3F" w14:paraId="7DE186F4" w14:textId="77777777" w:rsidTr="00750A83">
        <w:tc>
          <w:tcPr>
            <w:tcW w:w="1842" w:type="dxa"/>
          </w:tcPr>
          <w:p w14:paraId="03BA3116" w14:textId="77777777" w:rsidR="003B1E0E" w:rsidRPr="00157A3F" w:rsidRDefault="003B1E0E" w:rsidP="00750A83">
            <w:pPr>
              <w:rPr>
                <w:rFonts w:ascii="Arial" w:hAnsi="Arial" w:cs="Arial"/>
                <w:sz w:val="22"/>
                <w:szCs w:val="22"/>
              </w:rPr>
            </w:pPr>
            <w:r w:rsidRPr="00157A3F">
              <w:rPr>
                <w:rFonts w:ascii="Arial" w:hAnsi="Arial" w:cs="Arial"/>
                <w:sz w:val="22"/>
                <w:szCs w:val="22"/>
              </w:rPr>
              <w:t>Year 5</w:t>
            </w:r>
          </w:p>
        </w:tc>
        <w:tc>
          <w:tcPr>
            <w:tcW w:w="2268" w:type="dxa"/>
          </w:tcPr>
          <w:p w14:paraId="18F9DD1B" w14:textId="77777777" w:rsidR="003B1E0E" w:rsidRPr="00157A3F" w:rsidRDefault="003B1E0E" w:rsidP="00750A83">
            <w:pPr>
              <w:rPr>
                <w:rFonts w:ascii="Arial" w:hAnsi="Arial" w:cs="Arial"/>
                <w:sz w:val="22"/>
                <w:szCs w:val="22"/>
              </w:rPr>
            </w:pPr>
          </w:p>
        </w:tc>
        <w:tc>
          <w:tcPr>
            <w:tcW w:w="2410" w:type="dxa"/>
          </w:tcPr>
          <w:p w14:paraId="44A40C8E" w14:textId="77777777" w:rsidR="003B1E0E" w:rsidRPr="00157A3F" w:rsidRDefault="003B1E0E" w:rsidP="00750A83">
            <w:pPr>
              <w:rPr>
                <w:rFonts w:ascii="Arial" w:hAnsi="Arial" w:cs="Arial"/>
                <w:sz w:val="22"/>
                <w:szCs w:val="22"/>
              </w:rPr>
            </w:pPr>
          </w:p>
        </w:tc>
        <w:tc>
          <w:tcPr>
            <w:tcW w:w="2410" w:type="dxa"/>
          </w:tcPr>
          <w:p w14:paraId="648282D1" w14:textId="77777777" w:rsidR="003B1E0E" w:rsidRPr="00157A3F" w:rsidRDefault="003B1E0E" w:rsidP="00750A83">
            <w:pPr>
              <w:rPr>
                <w:rFonts w:ascii="Arial" w:hAnsi="Arial" w:cs="Arial"/>
                <w:sz w:val="22"/>
                <w:szCs w:val="22"/>
              </w:rPr>
            </w:pPr>
          </w:p>
        </w:tc>
      </w:tr>
    </w:tbl>
    <w:p w14:paraId="50034895" w14:textId="77777777" w:rsidR="003B1E0E" w:rsidRPr="00157A3F" w:rsidRDefault="003B1E0E" w:rsidP="003B1E0E">
      <w:pPr>
        <w:rPr>
          <w:rFonts w:ascii="Arial" w:hAnsi="Arial" w:cs="Arial"/>
          <w:sz w:val="22"/>
          <w:szCs w:val="22"/>
        </w:rPr>
      </w:pPr>
      <w:r w:rsidRPr="00157A3F">
        <w:rPr>
          <w:rFonts w:ascii="Arial" w:hAnsi="Arial" w:cs="Arial"/>
          <w:sz w:val="22"/>
          <w:szCs w:val="22"/>
        </w:rPr>
        <w:t xml:space="preserve">  </w:t>
      </w:r>
    </w:p>
    <w:p w14:paraId="29046568" w14:textId="77777777" w:rsidR="003B1E0E" w:rsidRPr="00157A3F" w:rsidRDefault="003B1E0E" w:rsidP="003B1E0E">
      <w:pPr>
        <w:ind w:left="426"/>
        <w:rPr>
          <w:rFonts w:ascii="Arial" w:hAnsi="Arial" w:cs="Arial"/>
          <w:sz w:val="22"/>
          <w:szCs w:val="22"/>
        </w:rPr>
      </w:pPr>
    </w:p>
    <w:p w14:paraId="28B30220" w14:textId="77777777" w:rsidR="003B1E0E" w:rsidRPr="00157A3F" w:rsidRDefault="003B1E0E" w:rsidP="003B1E0E">
      <w:pPr>
        <w:ind w:left="426"/>
        <w:rPr>
          <w:rFonts w:ascii="Arial" w:hAnsi="Arial" w:cs="Arial"/>
          <w:sz w:val="22"/>
          <w:szCs w:val="22"/>
        </w:rPr>
      </w:pPr>
      <w:r w:rsidRPr="00157A3F">
        <w:rPr>
          <w:rFonts w:ascii="Arial" w:hAnsi="Arial" w:cs="Arial"/>
          <w:sz w:val="22"/>
          <w:szCs w:val="22"/>
        </w:rPr>
        <w:t>Is the project viable (i.e. is the project generating a stable net cash flow or an increase in the net cash flow contribution from year 3 onwards)? See Row H of the preferred option in the financial spreadsheets).  Consider the impact of the sensitivity analysis (from the financial spreadsheets) and record conclusions.</w:t>
      </w:r>
    </w:p>
    <w:p w14:paraId="76655A11" w14:textId="77777777" w:rsidR="003B1E0E" w:rsidRPr="00157A3F" w:rsidRDefault="003B1E0E" w:rsidP="003B1E0E">
      <w:pPr>
        <w:rPr>
          <w:rFonts w:ascii="Arial" w:hAnsi="Arial" w:cs="Arial"/>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0"/>
      </w:tblGrid>
      <w:tr w:rsidR="003B1E0E" w:rsidRPr="00157A3F" w14:paraId="179A9E85" w14:textId="77777777" w:rsidTr="00750A83">
        <w:tc>
          <w:tcPr>
            <w:tcW w:w="8930" w:type="dxa"/>
          </w:tcPr>
          <w:p w14:paraId="293D3337" w14:textId="77777777" w:rsidR="003B1E0E" w:rsidRPr="00157A3F" w:rsidRDefault="003B1E0E" w:rsidP="00750A83">
            <w:pPr>
              <w:rPr>
                <w:rFonts w:ascii="Arial" w:hAnsi="Arial" w:cs="Arial"/>
                <w:sz w:val="22"/>
                <w:szCs w:val="22"/>
              </w:rPr>
            </w:pPr>
          </w:p>
          <w:p w14:paraId="2BE29455" w14:textId="77777777" w:rsidR="003B1E0E" w:rsidRPr="00157A3F" w:rsidRDefault="003B1E0E" w:rsidP="00750A83">
            <w:pPr>
              <w:rPr>
                <w:rFonts w:ascii="Arial" w:hAnsi="Arial" w:cs="Arial"/>
                <w:sz w:val="22"/>
                <w:szCs w:val="22"/>
              </w:rPr>
            </w:pPr>
          </w:p>
          <w:p w14:paraId="2E614211" w14:textId="77777777" w:rsidR="003B1E0E" w:rsidRPr="00157A3F" w:rsidRDefault="003B1E0E" w:rsidP="00750A83">
            <w:pPr>
              <w:rPr>
                <w:rFonts w:ascii="Arial" w:hAnsi="Arial" w:cs="Arial"/>
                <w:sz w:val="22"/>
                <w:szCs w:val="22"/>
              </w:rPr>
            </w:pPr>
          </w:p>
          <w:p w14:paraId="64306110" w14:textId="77777777" w:rsidR="003B1E0E" w:rsidRPr="00157A3F" w:rsidRDefault="003B1E0E" w:rsidP="00750A83">
            <w:pPr>
              <w:rPr>
                <w:rFonts w:ascii="Arial" w:hAnsi="Arial" w:cs="Arial"/>
                <w:sz w:val="22"/>
                <w:szCs w:val="22"/>
              </w:rPr>
            </w:pPr>
          </w:p>
          <w:p w14:paraId="2F088951" w14:textId="77777777" w:rsidR="003B1E0E" w:rsidRPr="00157A3F" w:rsidRDefault="003B1E0E" w:rsidP="00750A83">
            <w:pPr>
              <w:rPr>
                <w:rFonts w:ascii="Arial" w:hAnsi="Arial" w:cs="Arial"/>
                <w:sz w:val="22"/>
                <w:szCs w:val="22"/>
              </w:rPr>
            </w:pPr>
          </w:p>
          <w:p w14:paraId="7588AE7B" w14:textId="77777777" w:rsidR="003B1E0E" w:rsidRPr="00157A3F" w:rsidRDefault="003B1E0E" w:rsidP="00750A83">
            <w:pPr>
              <w:rPr>
                <w:rFonts w:ascii="Arial" w:hAnsi="Arial" w:cs="Arial"/>
                <w:sz w:val="22"/>
                <w:szCs w:val="22"/>
              </w:rPr>
            </w:pPr>
          </w:p>
        </w:tc>
      </w:tr>
    </w:tbl>
    <w:p w14:paraId="21C01548" w14:textId="77777777" w:rsidR="003B1E0E" w:rsidRPr="00157A3F" w:rsidRDefault="003B1E0E" w:rsidP="003B1E0E">
      <w:pPr>
        <w:rPr>
          <w:rFonts w:ascii="Arial" w:hAnsi="Arial" w:cs="Arial"/>
          <w:sz w:val="22"/>
          <w:szCs w:val="22"/>
        </w:rPr>
      </w:pPr>
    </w:p>
    <w:p w14:paraId="60FD3123" w14:textId="77777777" w:rsidR="003B1E0E" w:rsidRPr="00157A3F" w:rsidRDefault="003B1E0E" w:rsidP="003B1E0E">
      <w:pPr>
        <w:rPr>
          <w:rFonts w:ascii="Arial" w:hAnsi="Arial" w:cs="Arial"/>
          <w:sz w:val="22"/>
          <w:szCs w:val="22"/>
        </w:rPr>
      </w:pPr>
    </w:p>
    <w:p w14:paraId="6C52FE94" w14:textId="77777777" w:rsidR="003B1E0E" w:rsidRPr="007F183D" w:rsidRDefault="003B1E0E" w:rsidP="003B1E0E">
      <w:pPr>
        <w:ind w:left="426"/>
        <w:rPr>
          <w:rFonts w:ascii="Arial" w:hAnsi="Arial" w:cs="Arial"/>
          <w:b/>
          <w:sz w:val="22"/>
          <w:szCs w:val="22"/>
        </w:rPr>
      </w:pPr>
      <w:r w:rsidRPr="00157A3F">
        <w:rPr>
          <w:rFonts w:ascii="Arial" w:hAnsi="Arial" w:cs="Arial"/>
          <w:sz w:val="22"/>
          <w:szCs w:val="22"/>
        </w:rPr>
        <w:t>Why is grant assistance being considered for this project?</w:t>
      </w:r>
    </w:p>
    <w:p w14:paraId="46FD5F10" w14:textId="77777777" w:rsidR="003B1E0E" w:rsidRPr="007F183D" w:rsidRDefault="003B1E0E" w:rsidP="003B1E0E">
      <w:pPr>
        <w:rPr>
          <w:rFonts w:ascii="Arial" w:hAnsi="Arial" w:cs="Arial"/>
          <w:sz w:val="22"/>
          <w:szCs w:val="22"/>
        </w:rPr>
      </w:pPr>
    </w:p>
    <w:tbl>
      <w:tblPr>
        <w:tblW w:w="0" w:type="auto"/>
        <w:tblInd w:w="5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930"/>
      </w:tblGrid>
      <w:tr w:rsidR="003B1E0E" w:rsidRPr="007F183D" w14:paraId="420AB23A" w14:textId="77777777" w:rsidTr="00750A83">
        <w:tc>
          <w:tcPr>
            <w:tcW w:w="8930" w:type="dxa"/>
            <w:tcBorders>
              <w:top w:val="single" w:sz="6" w:space="0" w:color="auto"/>
              <w:bottom w:val="single" w:sz="6" w:space="0" w:color="auto"/>
            </w:tcBorders>
          </w:tcPr>
          <w:p w14:paraId="0134C6DA" w14:textId="77777777" w:rsidR="003B1E0E" w:rsidRPr="007F183D" w:rsidRDefault="003B1E0E" w:rsidP="00750A83">
            <w:pPr>
              <w:rPr>
                <w:rFonts w:ascii="Arial" w:hAnsi="Arial" w:cs="Arial"/>
                <w:sz w:val="22"/>
                <w:szCs w:val="22"/>
              </w:rPr>
            </w:pPr>
          </w:p>
          <w:p w14:paraId="60BD4B19" w14:textId="77777777" w:rsidR="003B1E0E" w:rsidRPr="007F183D" w:rsidRDefault="003B1E0E" w:rsidP="00750A83">
            <w:pPr>
              <w:rPr>
                <w:rFonts w:ascii="Arial" w:hAnsi="Arial" w:cs="Arial"/>
                <w:sz w:val="22"/>
                <w:szCs w:val="22"/>
              </w:rPr>
            </w:pPr>
          </w:p>
          <w:p w14:paraId="58F6D6DF" w14:textId="77777777" w:rsidR="003B1E0E" w:rsidRPr="007F183D" w:rsidRDefault="003B1E0E" w:rsidP="00750A83">
            <w:pPr>
              <w:rPr>
                <w:rFonts w:ascii="Arial" w:hAnsi="Arial" w:cs="Arial"/>
                <w:sz w:val="22"/>
                <w:szCs w:val="22"/>
              </w:rPr>
            </w:pPr>
          </w:p>
          <w:p w14:paraId="109E17AF" w14:textId="77777777" w:rsidR="003B1E0E" w:rsidRPr="007F183D" w:rsidRDefault="003B1E0E" w:rsidP="00750A83">
            <w:pPr>
              <w:rPr>
                <w:rFonts w:ascii="Arial" w:hAnsi="Arial" w:cs="Arial"/>
                <w:sz w:val="22"/>
                <w:szCs w:val="22"/>
              </w:rPr>
            </w:pPr>
          </w:p>
          <w:p w14:paraId="1BFF52EB" w14:textId="77777777" w:rsidR="003B1E0E" w:rsidRPr="007F183D" w:rsidRDefault="003B1E0E" w:rsidP="00750A83">
            <w:pPr>
              <w:rPr>
                <w:rFonts w:ascii="Arial" w:hAnsi="Arial" w:cs="Arial"/>
                <w:sz w:val="22"/>
                <w:szCs w:val="22"/>
              </w:rPr>
            </w:pPr>
          </w:p>
          <w:p w14:paraId="2D1CB9A5" w14:textId="77777777" w:rsidR="003B1E0E" w:rsidRPr="007F183D" w:rsidRDefault="003B1E0E" w:rsidP="00750A83">
            <w:pPr>
              <w:rPr>
                <w:rFonts w:ascii="Arial" w:hAnsi="Arial" w:cs="Arial"/>
                <w:sz w:val="22"/>
                <w:szCs w:val="22"/>
              </w:rPr>
            </w:pPr>
          </w:p>
        </w:tc>
      </w:tr>
    </w:tbl>
    <w:p w14:paraId="2F643942" w14:textId="77777777" w:rsidR="003B1E0E" w:rsidRPr="007F183D" w:rsidRDefault="003B1E0E" w:rsidP="003B1E0E">
      <w:pPr>
        <w:rPr>
          <w:rFonts w:ascii="Arial" w:hAnsi="Arial" w:cs="Arial"/>
          <w:b/>
          <w:sz w:val="22"/>
          <w:szCs w:val="22"/>
          <w:u w:val="single"/>
        </w:rPr>
      </w:pPr>
    </w:p>
    <w:p w14:paraId="32F558D1" w14:textId="77777777" w:rsidR="003B1E0E" w:rsidRPr="007F183D" w:rsidRDefault="003B1E0E" w:rsidP="003B1E0E">
      <w:pPr>
        <w:rPr>
          <w:rFonts w:ascii="Arial" w:hAnsi="Arial" w:cs="Arial"/>
          <w:b/>
          <w:sz w:val="22"/>
          <w:szCs w:val="22"/>
          <w:u w:val="single"/>
        </w:rPr>
      </w:pPr>
    </w:p>
    <w:p w14:paraId="095D1A7A" w14:textId="77777777" w:rsidR="003B1E0E" w:rsidRPr="00482809" w:rsidRDefault="003B1E0E" w:rsidP="003B1E0E">
      <w:pPr>
        <w:rPr>
          <w:rFonts w:ascii="Arial" w:hAnsi="Arial" w:cs="Arial"/>
          <w:b/>
          <w:sz w:val="22"/>
          <w:szCs w:val="22"/>
        </w:rPr>
      </w:pPr>
      <w:r w:rsidRPr="00482809">
        <w:rPr>
          <w:rFonts w:ascii="Arial" w:hAnsi="Arial" w:cs="Arial"/>
          <w:b/>
          <w:sz w:val="22"/>
          <w:szCs w:val="22"/>
        </w:rPr>
        <w:t>Viability Sensitivity Analysis</w:t>
      </w:r>
    </w:p>
    <w:p w14:paraId="53CD77E9" w14:textId="77777777" w:rsidR="003B1E0E" w:rsidRPr="00157A3F" w:rsidRDefault="003B1E0E" w:rsidP="003B1E0E">
      <w:pPr>
        <w:rPr>
          <w:rFonts w:ascii="Arial" w:hAnsi="Arial" w:cs="Arial"/>
          <w:sz w:val="22"/>
          <w:szCs w:val="22"/>
        </w:rPr>
      </w:pPr>
      <w:r w:rsidRPr="00157A3F">
        <w:rPr>
          <w:rFonts w:ascii="Arial" w:hAnsi="Arial" w:cs="Arial"/>
          <w:sz w:val="22"/>
          <w:szCs w:val="22"/>
        </w:rPr>
        <w:t xml:space="preserve">NB: These calculations are carried out automatically when the Spreadsheet accompanying this pro-forma is used to record the financial data.  </w:t>
      </w:r>
    </w:p>
    <w:p w14:paraId="0C7E0B53" w14:textId="77777777" w:rsidR="003B1E0E" w:rsidRPr="00157A3F" w:rsidRDefault="003B1E0E" w:rsidP="003B1E0E">
      <w:pPr>
        <w:rPr>
          <w:rFonts w:ascii="Arial" w:hAnsi="Arial" w:cs="Arial"/>
          <w:sz w:val="22"/>
          <w:szCs w:val="22"/>
        </w:rPr>
      </w:pPr>
    </w:p>
    <w:p w14:paraId="5A853549" w14:textId="77777777" w:rsidR="003B1E0E" w:rsidRPr="007F183D" w:rsidRDefault="003B1E0E" w:rsidP="003B1E0E">
      <w:pPr>
        <w:pStyle w:val="BodyText"/>
        <w:spacing w:line="240" w:lineRule="auto"/>
        <w:rPr>
          <w:rFonts w:ascii="Arial" w:hAnsi="Arial" w:cs="Arial"/>
          <w:sz w:val="22"/>
          <w:szCs w:val="22"/>
        </w:rPr>
      </w:pPr>
      <w:r w:rsidRPr="00157A3F">
        <w:rPr>
          <w:rFonts w:ascii="Arial" w:hAnsi="Arial" w:cs="Arial"/>
          <w:sz w:val="22"/>
          <w:szCs w:val="22"/>
        </w:rPr>
        <w:t>For the preferred option only - what is the effect on net cash flow (including grant) after repayment of the loan and/or overdraft of a:</w:t>
      </w:r>
    </w:p>
    <w:p w14:paraId="435A0BF5" w14:textId="77777777" w:rsidR="003B1E0E" w:rsidRPr="007F183D" w:rsidRDefault="003B1E0E" w:rsidP="003B1E0E">
      <w:pPr>
        <w:widowControl w:val="0"/>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268"/>
        <w:gridCol w:w="1984"/>
        <w:gridCol w:w="2268"/>
      </w:tblGrid>
      <w:tr w:rsidR="003B1E0E" w:rsidRPr="007F183D" w14:paraId="1E108A52" w14:textId="77777777" w:rsidTr="00750A83">
        <w:tc>
          <w:tcPr>
            <w:tcW w:w="2552" w:type="dxa"/>
          </w:tcPr>
          <w:p w14:paraId="7089990E" w14:textId="77777777" w:rsidR="003B1E0E" w:rsidRPr="007F183D" w:rsidRDefault="003B1E0E" w:rsidP="00750A83">
            <w:pPr>
              <w:widowControl w:val="0"/>
              <w:rPr>
                <w:rFonts w:ascii="Arial" w:hAnsi="Arial" w:cs="Arial"/>
                <w:sz w:val="22"/>
                <w:szCs w:val="22"/>
              </w:rPr>
            </w:pPr>
          </w:p>
        </w:tc>
        <w:tc>
          <w:tcPr>
            <w:tcW w:w="2268" w:type="dxa"/>
          </w:tcPr>
          <w:p w14:paraId="69C1B33B" w14:textId="77777777" w:rsidR="003B1E0E" w:rsidRPr="007F183D" w:rsidRDefault="003B1E0E" w:rsidP="00750A83">
            <w:pPr>
              <w:widowControl w:val="0"/>
              <w:rPr>
                <w:rFonts w:ascii="Arial" w:hAnsi="Arial" w:cs="Arial"/>
                <w:sz w:val="22"/>
                <w:szCs w:val="22"/>
              </w:rPr>
            </w:pPr>
            <w:r w:rsidRPr="007F183D">
              <w:rPr>
                <w:rFonts w:ascii="Arial" w:hAnsi="Arial" w:cs="Arial"/>
                <w:sz w:val="22"/>
                <w:szCs w:val="22"/>
              </w:rPr>
              <w:t>Year 1</w:t>
            </w:r>
          </w:p>
        </w:tc>
        <w:tc>
          <w:tcPr>
            <w:tcW w:w="1984" w:type="dxa"/>
          </w:tcPr>
          <w:p w14:paraId="4705D618" w14:textId="77777777" w:rsidR="003B1E0E" w:rsidRPr="007F183D" w:rsidRDefault="003B1E0E" w:rsidP="00750A83">
            <w:pPr>
              <w:widowControl w:val="0"/>
              <w:rPr>
                <w:rFonts w:ascii="Arial" w:hAnsi="Arial" w:cs="Arial"/>
                <w:sz w:val="22"/>
                <w:szCs w:val="22"/>
              </w:rPr>
            </w:pPr>
            <w:r w:rsidRPr="007F183D">
              <w:rPr>
                <w:rFonts w:ascii="Arial" w:hAnsi="Arial" w:cs="Arial"/>
                <w:sz w:val="22"/>
                <w:szCs w:val="22"/>
              </w:rPr>
              <w:t>Year 2</w:t>
            </w:r>
          </w:p>
        </w:tc>
        <w:tc>
          <w:tcPr>
            <w:tcW w:w="2268" w:type="dxa"/>
          </w:tcPr>
          <w:p w14:paraId="45F333A1" w14:textId="77777777" w:rsidR="003B1E0E" w:rsidRPr="007F183D" w:rsidRDefault="003B1E0E" w:rsidP="00750A83">
            <w:pPr>
              <w:widowControl w:val="0"/>
              <w:rPr>
                <w:rFonts w:ascii="Arial" w:hAnsi="Arial" w:cs="Arial"/>
                <w:sz w:val="22"/>
                <w:szCs w:val="22"/>
              </w:rPr>
            </w:pPr>
            <w:r w:rsidRPr="007F183D">
              <w:rPr>
                <w:rFonts w:ascii="Arial" w:hAnsi="Arial" w:cs="Arial"/>
                <w:sz w:val="22"/>
                <w:szCs w:val="22"/>
              </w:rPr>
              <w:t>Year 3</w:t>
            </w:r>
          </w:p>
        </w:tc>
      </w:tr>
      <w:tr w:rsidR="003B1E0E" w:rsidRPr="00157A3F" w14:paraId="6AEE064D" w14:textId="77777777" w:rsidTr="00750A83">
        <w:trPr>
          <w:trHeight w:val="907"/>
        </w:trPr>
        <w:tc>
          <w:tcPr>
            <w:tcW w:w="2552" w:type="dxa"/>
          </w:tcPr>
          <w:p w14:paraId="7B9735AA" w14:textId="77777777" w:rsidR="003B1E0E" w:rsidRPr="00157A3F" w:rsidRDefault="003B1E0E" w:rsidP="00750A83">
            <w:pPr>
              <w:widowControl w:val="0"/>
              <w:rPr>
                <w:rFonts w:ascii="Arial" w:hAnsi="Arial" w:cs="Arial"/>
                <w:sz w:val="22"/>
                <w:szCs w:val="22"/>
              </w:rPr>
            </w:pPr>
            <w:r w:rsidRPr="00157A3F">
              <w:rPr>
                <w:rFonts w:ascii="Arial" w:hAnsi="Arial" w:cs="Arial"/>
                <w:sz w:val="22"/>
                <w:szCs w:val="22"/>
              </w:rPr>
              <w:t>a) 5% increase in costs*</w:t>
            </w:r>
          </w:p>
        </w:tc>
        <w:tc>
          <w:tcPr>
            <w:tcW w:w="2268" w:type="dxa"/>
          </w:tcPr>
          <w:p w14:paraId="72F2BEB4" w14:textId="77777777" w:rsidR="003B1E0E" w:rsidRPr="00157A3F" w:rsidRDefault="003B1E0E" w:rsidP="00750A83">
            <w:pPr>
              <w:widowControl w:val="0"/>
              <w:rPr>
                <w:rFonts w:ascii="Arial" w:hAnsi="Arial" w:cs="Arial"/>
                <w:sz w:val="22"/>
                <w:szCs w:val="22"/>
              </w:rPr>
            </w:pPr>
          </w:p>
        </w:tc>
        <w:tc>
          <w:tcPr>
            <w:tcW w:w="1984" w:type="dxa"/>
          </w:tcPr>
          <w:p w14:paraId="658AFAA5" w14:textId="77777777" w:rsidR="003B1E0E" w:rsidRPr="00157A3F" w:rsidRDefault="003B1E0E" w:rsidP="00750A83">
            <w:pPr>
              <w:widowControl w:val="0"/>
              <w:rPr>
                <w:rFonts w:ascii="Arial" w:hAnsi="Arial" w:cs="Arial"/>
                <w:sz w:val="22"/>
                <w:szCs w:val="22"/>
              </w:rPr>
            </w:pPr>
          </w:p>
        </w:tc>
        <w:tc>
          <w:tcPr>
            <w:tcW w:w="2268" w:type="dxa"/>
          </w:tcPr>
          <w:p w14:paraId="1FBE8481" w14:textId="77777777" w:rsidR="003B1E0E" w:rsidRPr="00157A3F" w:rsidRDefault="003B1E0E" w:rsidP="00750A83">
            <w:pPr>
              <w:widowControl w:val="0"/>
              <w:rPr>
                <w:rFonts w:ascii="Arial" w:hAnsi="Arial" w:cs="Arial"/>
                <w:sz w:val="22"/>
                <w:szCs w:val="22"/>
              </w:rPr>
            </w:pPr>
          </w:p>
        </w:tc>
      </w:tr>
      <w:tr w:rsidR="003B1E0E" w:rsidRPr="00157A3F" w14:paraId="5B8D884E" w14:textId="77777777" w:rsidTr="00750A83">
        <w:trPr>
          <w:trHeight w:val="907"/>
        </w:trPr>
        <w:tc>
          <w:tcPr>
            <w:tcW w:w="2552" w:type="dxa"/>
          </w:tcPr>
          <w:p w14:paraId="4874B614" w14:textId="77777777" w:rsidR="003B1E0E" w:rsidRPr="00157A3F" w:rsidRDefault="003B1E0E" w:rsidP="00750A83">
            <w:pPr>
              <w:widowControl w:val="0"/>
              <w:rPr>
                <w:rFonts w:ascii="Arial" w:hAnsi="Arial" w:cs="Arial"/>
                <w:sz w:val="22"/>
                <w:szCs w:val="22"/>
              </w:rPr>
            </w:pPr>
            <w:r w:rsidRPr="00157A3F">
              <w:rPr>
                <w:rFonts w:ascii="Arial" w:hAnsi="Arial" w:cs="Arial"/>
                <w:sz w:val="22"/>
                <w:szCs w:val="22"/>
              </w:rPr>
              <w:t>b) 10% increase in costs*</w:t>
            </w:r>
          </w:p>
        </w:tc>
        <w:tc>
          <w:tcPr>
            <w:tcW w:w="2268" w:type="dxa"/>
          </w:tcPr>
          <w:p w14:paraId="4079EBB7" w14:textId="77777777" w:rsidR="003B1E0E" w:rsidRPr="00157A3F" w:rsidRDefault="003B1E0E" w:rsidP="00750A83">
            <w:pPr>
              <w:widowControl w:val="0"/>
              <w:rPr>
                <w:rFonts w:ascii="Arial" w:hAnsi="Arial" w:cs="Arial"/>
                <w:sz w:val="22"/>
                <w:szCs w:val="22"/>
              </w:rPr>
            </w:pPr>
          </w:p>
        </w:tc>
        <w:tc>
          <w:tcPr>
            <w:tcW w:w="1984" w:type="dxa"/>
          </w:tcPr>
          <w:p w14:paraId="2054AC24" w14:textId="77777777" w:rsidR="003B1E0E" w:rsidRPr="00157A3F" w:rsidRDefault="003B1E0E" w:rsidP="00750A83">
            <w:pPr>
              <w:widowControl w:val="0"/>
              <w:rPr>
                <w:rFonts w:ascii="Arial" w:hAnsi="Arial" w:cs="Arial"/>
                <w:sz w:val="22"/>
                <w:szCs w:val="22"/>
              </w:rPr>
            </w:pPr>
          </w:p>
        </w:tc>
        <w:tc>
          <w:tcPr>
            <w:tcW w:w="2268" w:type="dxa"/>
          </w:tcPr>
          <w:p w14:paraId="6B5CA0B1" w14:textId="77777777" w:rsidR="003B1E0E" w:rsidRPr="00157A3F" w:rsidRDefault="003B1E0E" w:rsidP="00750A83">
            <w:pPr>
              <w:widowControl w:val="0"/>
              <w:rPr>
                <w:rFonts w:ascii="Arial" w:hAnsi="Arial" w:cs="Arial"/>
                <w:sz w:val="22"/>
                <w:szCs w:val="22"/>
              </w:rPr>
            </w:pPr>
          </w:p>
        </w:tc>
      </w:tr>
      <w:tr w:rsidR="003B1E0E" w:rsidRPr="00157A3F" w14:paraId="197B6302" w14:textId="77777777" w:rsidTr="00750A83">
        <w:trPr>
          <w:trHeight w:val="907"/>
        </w:trPr>
        <w:tc>
          <w:tcPr>
            <w:tcW w:w="2552" w:type="dxa"/>
          </w:tcPr>
          <w:p w14:paraId="5FB308A7" w14:textId="77777777" w:rsidR="003B1E0E" w:rsidRPr="00157A3F" w:rsidRDefault="003B1E0E" w:rsidP="00750A83">
            <w:pPr>
              <w:rPr>
                <w:rFonts w:ascii="Arial" w:hAnsi="Arial" w:cs="Arial"/>
                <w:sz w:val="22"/>
                <w:szCs w:val="22"/>
              </w:rPr>
            </w:pPr>
            <w:r w:rsidRPr="00157A3F">
              <w:rPr>
                <w:rFonts w:ascii="Arial" w:hAnsi="Arial" w:cs="Arial"/>
                <w:sz w:val="22"/>
                <w:szCs w:val="22"/>
              </w:rPr>
              <w:lastRenderedPageBreak/>
              <w:t>c) 30% increase in costs*</w:t>
            </w:r>
          </w:p>
        </w:tc>
        <w:tc>
          <w:tcPr>
            <w:tcW w:w="2268" w:type="dxa"/>
          </w:tcPr>
          <w:p w14:paraId="725FD338" w14:textId="77777777" w:rsidR="003B1E0E" w:rsidRPr="00157A3F" w:rsidRDefault="003B1E0E" w:rsidP="00750A83">
            <w:pPr>
              <w:widowControl w:val="0"/>
              <w:rPr>
                <w:rFonts w:ascii="Arial" w:hAnsi="Arial" w:cs="Arial"/>
                <w:sz w:val="22"/>
                <w:szCs w:val="22"/>
              </w:rPr>
            </w:pPr>
          </w:p>
        </w:tc>
        <w:tc>
          <w:tcPr>
            <w:tcW w:w="1984" w:type="dxa"/>
          </w:tcPr>
          <w:p w14:paraId="61370267" w14:textId="77777777" w:rsidR="003B1E0E" w:rsidRPr="00157A3F" w:rsidRDefault="003B1E0E" w:rsidP="00750A83">
            <w:pPr>
              <w:widowControl w:val="0"/>
              <w:rPr>
                <w:rFonts w:ascii="Arial" w:hAnsi="Arial" w:cs="Arial"/>
                <w:sz w:val="22"/>
                <w:szCs w:val="22"/>
              </w:rPr>
            </w:pPr>
          </w:p>
        </w:tc>
        <w:tc>
          <w:tcPr>
            <w:tcW w:w="2268" w:type="dxa"/>
          </w:tcPr>
          <w:p w14:paraId="16641B63" w14:textId="77777777" w:rsidR="003B1E0E" w:rsidRPr="00157A3F" w:rsidRDefault="003B1E0E" w:rsidP="00750A83">
            <w:pPr>
              <w:widowControl w:val="0"/>
              <w:rPr>
                <w:rFonts w:ascii="Arial" w:hAnsi="Arial" w:cs="Arial"/>
                <w:sz w:val="22"/>
                <w:szCs w:val="22"/>
              </w:rPr>
            </w:pPr>
          </w:p>
        </w:tc>
      </w:tr>
      <w:tr w:rsidR="003B1E0E" w:rsidRPr="00157A3F" w14:paraId="37A0AB6D" w14:textId="77777777" w:rsidTr="00750A83">
        <w:trPr>
          <w:trHeight w:val="907"/>
        </w:trPr>
        <w:tc>
          <w:tcPr>
            <w:tcW w:w="2552" w:type="dxa"/>
          </w:tcPr>
          <w:p w14:paraId="2D92067D" w14:textId="77777777" w:rsidR="003B1E0E" w:rsidRPr="00157A3F" w:rsidRDefault="003B1E0E" w:rsidP="00750A83">
            <w:pPr>
              <w:widowControl w:val="0"/>
              <w:rPr>
                <w:rFonts w:ascii="Arial" w:hAnsi="Arial" w:cs="Arial"/>
                <w:sz w:val="22"/>
                <w:szCs w:val="22"/>
              </w:rPr>
            </w:pPr>
            <w:r w:rsidRPr="00157A3F">
              <w:rPr>
                <w:rFonts w:ascii="Arial" w:hAnsi="Arial" w:cs="Arial"/>
                <w:sz w:val="22"/>
                <w:szCs w:val="22"/>
              </w:rPr>
              <w:t>d) 5% reduction in receipts/income**</w:t>
            </w:r>
          </w:p>
        </w:tc>
        <w:tc>
          <w:tcPr>
            <w:tcW w:w="2268" w:type="dxa"/>
          </w:tcPr>
          <w:p w14:paraId="560FBD2E" w14:textId="77777777" w:rsidR="003B1E0E" w:rsidRPr="00157A3F" w:rsidRDefault="003B1E0E" w:rsidP="00750A83">
            <w:pPr>
              <w:widowControl w:val="0"/>
              <w:rPr>
                <w:rFonts w:ascii="Arial" w:hAnsi="Arial" w:cs="Arial"/>
                <w:sz w:val="22"/>
                <w:szCs w:val="22"/>
              </w:rPr>
            </w:pPr>
          </w:p>
        </w:tc>
        <w:tc>
          <w:tcPr>
            <w:tcW w:w="1984" w:type="dxa"/>
          </w:tcPr>
          <w:p w14:paraId="34D96A66" w14:textId="77777777" w:rsidR="003B1E0E" w:rsidRPr="00157A3F" w:rsidRDefault="003B1E0E" w:rsidP="00750A83">
            <w:pPr>
              <w:widowControl w:val="0"/>
              <w:rPr>
                <w:rFonts w:ascii="Arial" w:hAnsi="Arial" w:cs="Arial"/>
                <w:sz w:val="22"/>
                <w:szCs w:val="22"/>
              </w:rPr>
            </w:pPr>
          </w:p>
        </w:tc>
        <w:tc>
          <w:tcPr>
            <w:tcW w:w="2268" w:type="dxa"/>
          </w:tcPr>
          <w:p w14:paraId="13D398FC" w14:textId="77777777" w:rsidR="003B1E0E" w:rsidRPr="00157A3F" w:rsidRDefault="003B1E0E" w:rsidP="00750A83">
            <w:pPr>
              <w:widowControl w:val="0"/>
              <w:rPr>
                <w:rFonts w:ascii="Arial" w:hAnsi="Arial" w:cs="Arial"/>
                <w:sz w:val="22"/>
                <w:szCs w:val="22"/>
              </w:rPr>
            </w:pPr>
          </w:p>
        </w:tc>
      </w:tr>
      <w:tr w:rsidR="003B1E0E" w:rsidRPr="00157A3F" w14:paraId="468DDA0D" w14:textId="77777777" w:rsidTr="00750A83">
        <w:trPr>
          <w:trHeight w:val="907"/>
        </w:trPr>
        <w:tc>
          <w:tcPr>
            <w:tcW w:w="2552" w:type="dxa"/>
          </w:tcPr>
          <w:p w14:paraId="29DD5110" w14:textId="77777777" w:rsidR="003B1E0E" w:rsidRPr="00157A3F" w:rsidRDefault="003B1E0E" w:rsidP="00750A83">
            <w:pPr>
              <w:widowControl w:val="0"/>
              <w:rPr>
                <w:rFonts w:ascii="Arial" w:hAnsi="Arial" w:cs="Arial"/>
                <w:sz w:val="22"/>
                <w:szCs w:val="22"/>
              </w:rPr>
            </w:pPr>
            <w:r w:rsidRPr="00157A3F">
              <w:rPr>
                <w:rFonts w:ascii="Arial" w:hAnsi="Arial" w:cs="Arial"/>
                <w:sz w:val="22"/>
                <w:szCs w:val="22"/>
              </w:rPr>
              <w:t>e)10 % reduction in receipts/income**</w:t>
            </w:r>
          </w:p>
        </w:tc>
        <w:tc>
          <w:tcPr>
            <w:tcW w:w="2268" w:type="dxa"/>
          </w:tcPr>
          <w:p w14:paraId="2A7B8BD6" w14:textId="77777777" w:rsidR="003B1E0E" w:rsidRPr="00157A3F" w:rsidRDefault="003B1E0E" w:rsidP="00750A83">
            <w:pPr>
              <w:widowControl w:val="0"/>
              <w:rPr>
                <w:rFonts w:ascii="Arial" w:hAnsi="Arial" w:cs="Arial"/>
                <w:sz w:val="22"/>
                <w:szCs w:val="22"/>
              </w:rPr>
            </w:pPr>
          </w:p>
        </w:tc>
        <w:tc>
          <w:tcPr>
            <w:tcW w:w="1984" w:type="dxa"/>
          </w:tcPr>
          <w:p w14:paraId="60B04CFC" w14:textId="77777777" w:rsidR="003B1E0E" w:rsidRPr="00157A3F" w:rsidRDefault="003B1E0E" w:rsidP="00750A83">
            <w:pPr>
              <w:widowControl w:val="0"/>
              <w:rPr>
                <w:rFonts w:ascii="Arial" w:hAnsi="Arial" w:cs="Arial"/>
                <w:sz w:val="22"/>
                <w:szCs w:val="22"/>
              </w:rPr>
            </w:pPr>
          </w:p>
        </w:tc>
        <w:tc>
          <w:tcPr>
            <w:tcW w:w="2268" w:type="dxa"/>
          </w:tcPr>
          <w:p w14:paraId="66863AE2" w14:textId="77777777" w:rsidR="003B1E0E" w:rsidRPr="00157A3F" w:rsidRDefault="003B1E0E" w:rsidP="00750A83">
            <w:pPr>
              <w:widowControl w:val="0"/>
              <w:rPr>
                <w:rFonts w:ascii="Arial" w:hAnsi="Arial" w:cs="Arial"/>
                <w:sz w:val="22"/>
                <w:szCs w:val="22"/>
              </w:rPr>
            </w:pPr>
          </w:p>
        </w:tc>
      </w:tr>
      <w:tr w:rsidR="003B1E0E" w:rsidRPr="00157A3F" w14:paraId="0F9D1628" w14:textId="77777777" w:rsidTr="00750A83">
        <w:trPr>
          <w:trHeight w:val="907"/>
        </w:trPr>
        <w:tc>
          <w:tcPr>
            <w:tcW w:w="2552" w:type="dxa"/>
          </w:tcPr>
          <w:p w14:paraId="4AF2F86B" w14:textId="77777777" w:rsidR="003B1E0E" w:rsidRPr="00157A3F" w:rsidRDefault="003B1E0E" w:rsidP="00750A83">
            <w:pPr>
              <w:widowControl w:val="0"/>
              <w:rPr>
                <w:rFonts w:ascii="Arial" w:hAnsi="Arial" w:cs="Arial"/>
                <w:sz w:val="22"/>
                <w:szCs w:val="22"/>
              </w:rPr>
            </w:pPr>
            <w:r w:rsidRPr="00157A3F">
              <w:rPr>
                <w:rFonts w:ascii="Arial" w:hAnsi="Arial" w:cs="Arial"/>
                <w:sz w:val="22"/>
                <w:szCs w:val="22"/>
              </w:rPr>
              <w:t>F) 30% reduction in receipts/income**</w:t>
            </w:r>
          </w:p>
        </w:tc>
        <w:tc>
          <w:tcPr>
            <w:tcW w:w="2268" w:type="dxa"/>
          </w:tcPr>
          <w:p w14:paraId="6630F696" w14:textId="77777777" w:rsidR="003B1E0E" w:rsidRPr="00157A3F" w:rsidRDefault="003B1E0E" w:rsidP="00750A83">
            <w:pPr>
              <w:widowControl w:val="0"/>
              <w:rPr>
                <w:rFonts w:ascii="Arial" w:hAnsi="Arial" w:cs="Arial"/>
                <w:sz w:val="22"/>
                <w:szCs w:val="22"/>
              </w:rPr>
            </w:pPr>
          </w:p>
        </w:tc>
        <w:tc>
          <w:tcPr>
            <w:tcW w:w="1984" w:type="dxa"/>
          </w:tcPr>
          <w:p w14:paraId="7F70D0E6" w14:textId="77777777" w:rsidR="003B1E0E" w:rsidRPr="00157A3F" w:rsidRDefault="003B1E0E" w:rsidP="00750A83">
            <w:pPr>
              <w:widowControl w:val="0"/>
              <w:rPr>
                <w:rFonts w:ascii="Arial" w:hAnsi="Arial" w:cs="Arial"/>
                <w:sz w:val="22"/>
                <w:szCs w:val="22"/>
              </w:rPr>
            </w:pPr>
          </w:p>
        </w:tc>
        <w:tc>
          <w:tcPr>
            <w:tcW w:w="2268" w:type="dxa"/>
          </w:tcPr>
          <w:p w14:paraId="260B03CA" w14:textId="77777777" w:rsidR="003B1E0E" w:rsidRPr="00157A3F" w:rsidRDefault="003B1E0E" w:rsidP="00750A83">
            <w:pPr>
              <w:widowControl w:val="0"/>
              <w:rPr>
                <w:rFonts w:ascii="Arial" w:hAnsi="Arial" w:cs="Arial"/>
                <w:sz w:val="22"/>
                <w:szCs w:val="22"/>
              </w:rPr>
            </w:pPr>
          </w:p>
        </w:tc>
      </w:tr>
    </w:tbl>
    <w:p w14:paraId="1867B1BC" w14:textId="77777777" w:rsidR="003B1E0E" w:rsidRPr="00157A3F" w:rsidRDefault="003B1E0E" w:rsidP="003B1E0E">
      <w:pPr>
        <w:rPr>
          <w:rFonts w:ascii="Arial" w:hAnsi="Arial" w:cs="Arial"/>
          <w:sz w:val="22"/>
          <w:szCs w:val="22"/>
        </w:rPr>
      </w:pPr>
      <w:r w:rsidRPr="00157A3F">
        <w:rPr>
          <w:rFonts w:ascii="Arial" w:hAnsi="Arial" w:cs="Arial"/>
          <w:sz w:val="22"/>
          <w:szCs w:val="22"/>
        </w:rPr>
        <w:t>*does not apply to an increase in capital costs or interest payments</w:t>
      </w:r>
    </w:p>
    <w:p w14:paraId="5D1A2B6C" w14:textId="77777777" w:rsidR="001245C4" w:rsidRPr="007F183D" w:rsidRDefault="003B1E0E" w:rsidP="00383453">
      <w:pPr>
        <w:rPr>
          <w:rFonts w:ascii="Arial" w:hAnsi="Arial" w:cs="Arial"/>
          <w:sz w:val="22"/>
          <w:szCs w:val="22"/>
        </w:rPr>
        <w:sectPr w:rsidR="001245C4" w:rsidRPr="007F183D" w:rsidSect="00031AEE">
          <w:footerReference w:type="even" r:id="rId105"/>
          <w:footerReference w:type="default" r:id="rId106"/>
          <w:pgSz w:w="11907" w:h="16840" w:code="9"/>
          <w:pgMar w:top="1134" w:right="1134" w:bottom="1134" w:left="1134" w:header="720" w:footer="454" w:gutter="0"/>
          <w:cols w:space="720"/>
          <w:docGrid w:linePitch="272"/>
        </w:sectPr>
      </w:pPr>
      <w:r w:rsidRPr="00157A3F">
        <w:rPr>
          <w:rFonts w:ascii="Arial" w:hAnsi="Arial" w:cs="Arial"/>
          <w:sz w:val="22"/>
          <w:szCs w:val="22"/>
        </w:rPr>
        <w:t>** does not apply to a reduction to existing or requested recurrent/revenue grant income</w:t>
      </w:r>
    </w:p>
    <w:p w14:paraId="5000BBEE" w14:textId="77777777" w:rsidR="001245C4" w:rsidRPr="007F183D" w:rsidRDefault="001245C4" w:rsidP="001245C4">
      <w:pPr>
        <w:pageBreakBefore/>
        <w:rPr>
          <w:rFonts w:ascii="Arial" w:hAnsi="Arial" w:cs="Arial"/>
          <w:b/>
          <w:sz w:val="22"/>
          <w:szCs w:val="22"/>
        </w:rPr>
      </w:pPr>
      <w:r w:rsidRPr="00482809">
        <w:rPr>
          <w:rFonts w:ascii="Arial" w:hAnsi="Arial" w:cs="Arial"/>
          <w:b/>
          <w:sz w:val="22"/>
          <w:szCs w:val="22"/>
        </w:rPr>
        <w:lastRenderedPageBreak/>
        <w:t>Annex A: Cash Flows</w:t>
      </w:r>
    </w:p>
    <w:p w14:paraId="4736704D" w14:textId="77777777" w:rsidR="00A142E6" w:rsidRDefault="00A142E6" w:rsidP="001245C4">
      <w:pPr>
        <w:rPr>
          <w:rFonts w:ascii="Arial" w:hAnsi="Arial" w:cs="Arial"/>
          <w:sz w:val="22"/>
          <w:szCs w:val="22"/>
        </w:rPr>
      </w:pPr>
    </w:p>
    <w:p w14:paraId="0E7F27D2" w14:textId="77777777" w:rsidR="00A142E6" w:rsidRPr="00157A3F" w:rsidRDefault="00A142E6" w:rsidP="00A142E6">
      <w:pPr>
        <w:rPr>
          <w:rFonts w:ascii="Arial" w:hAnsi="Arial" w:cs="Arial"/>
          <w:sz w:val="22"/>
          <w:szCs w:val="22"/>
        </w:rPr>
      </w:pPr>
      <w:r w:rsidRPr="00157A3F">
        <w:rPr>
          <w:rFonts w:ascii="Arial" w:hAnsi="Arial" w:cs="Arial"/>
          <w:sz w:val="22"/>
          <w:szCs w:val="22"/>
        </w:rPr>
        <w:t>This checklist is provided to ensure that the proforma has been completed to a satisfactory standard and supports the case to award grant assistance to the project.  The answer “Yes”, “No” or “Not applicable” must be given for each of the following questions:</w:t>
      </w:r>
    </w:p>
    <w:p w14:paraId="3F2761B4" w14:textId="77777777" w:rsidR="00A142E6" w:rsidRPr="00157A3F" w:rsidRDefault="00A142E6" w:rsidP="00A142E6">
      <w:pPr>
        <w:rPr>
          <w:rFonts w:ascii="Arial" w:hAnsi="Arial" w:cs="Arial"/>
          <w:b/>
          <w:sz w:val="22"/>
          <w:szCs w:val="22"/>
        </w:rPr>
      </w:pPr>
    </w:p>
    <w:p w14:paraId="64DC1BFE" w14:textId="77777777" w:rsidR="00A142E6" w:rsidRPr="00157A3F" w:rsidRDefault="00A142E6" w:rsidP="00A142E6">
      <w:pPr>
        <w:pStyle w:val="BodyTextIndent"/>
        <w:ind w:left="0"/>
        <w:rPr>
          <w:rFonts w:ascii="Arial" w:hAnsi="Arial" w:cs="Arial"/>
          <w:sz w:val="22"/>
          <w:szCs w:val="22"/>
        </w:rPr>
      </w:pPr>
      <w:r w:rsidRPr="00157A3F">
        <w:rPr>
          <w:rFonts w:ascii="Arial" w:hAnsi="Arial" w:cs="Arial"/>
          <w:sz w:val="22"/>
          <w:szCs w:val="22"/>
        </w:rPr>
        <w:t>(i)</w:t>
      </w:r>
      <w:r w:rsidRPr="00157A3F">
        <w:rPr>
          <w:rFonts w:ascii="Arial" w:hAnsi="Arial" w:cs="Arial"/>
          <w:sz w:val="22"/>
          <w:szCs w:val="22"/>
        </w:rPr>
        <w:tab/>
        <w:t>Is the need for the project clearly demonstrated? (Q1)</w:t>
      </w:r>
    </w:p>
    <w:p w14:paraId="6B2AC4CD" w14:textId="77777777" w:rsidR="00A142E6" w:rsidRPr="00157A3F" w:rsidRDefault="00A142E6" w:rsidP="00A142E6">
      <w:pPr>
        <w:ind w:left="720" w:hanging="720"/>
        <w:rPr>
          <w:rFonts w:ascii="Arial" w:hAnsi="Arial" w:cs="Arial"/>
          <w:sz w:val="22"/>
          <w:szCs w:val="22"/>
        </w:rPr>
      </w:pPr>
    </w:p>
    <w:p w14:paraId="62CCCB08" w14:textId="77777777" w:rsidR="00A142E6" w:rsidRPr="00157A3F" w:rsidRDefault="00A142E6" w:rsidP="00A142E6">
      <w:pPr>
        <w:ind w:left="720" w:hanging="720"/>
        <w:rPr>
          <w:rFonts w:ascii="Arial" w:hAnsi="Arial" w:cs="Arial"/>
          <w:sz w:val="22"/>
          <w:szCs w:val="22"/>
        </w:rPr>
      </w:pPr>
      <w:r w:rsidRPr="00157A3F">
        <w:rPr>
          <w:rFonts w:ascii="Arial" w:hAnsi="Arial" w:cs="Arial"/>
          <w:sz w:val="22"/>
          <w:szCs w:val="22"/>
        </w:rPr>
        <w:t>(ii)</w:t>
      </w:r>
      <w:r w:rsidRPr="00157A3F">
        <w:rPr>
          <w:rFonts w:ascii="Arial" w:hAnsi="Arial" w:cs="Arial"/>
          <w:sz w:val="22"/>
          <w:szCs w:val="22"/>
        </w:rPr>
        <w:tab/>
        <w:t>Are the current (baseline) and proposed options described in sufficient detail?  (Q1, Q5)</w:t>
      </w:r>
    </w:p>
    <w:p w14:paraId="6595D4BC" w14:textId="77777777" w:rsidR="00A142E6" w:rsidRPr="00157A3F" w:rsidRDefault="00A142E6" w:rsidP="00A142E6">
      <w:pPr>
        <w:ind w:left="720" w:hanging="720"/>
        <w:rPr>
          <w:rFonts w:ascii="Arial" w:hAnsi="Arial" w:cs="Arial"/>
          <w:sz w:val="22"/>
          <w:szCs w:val="22"/>
        </w:rPr>
      </w:pPr>
    </w:p>
    <w:p w14:paraId="400F208A" w14:textId="77777777" w:rsidR="00A142E6" w:rsidRPr="00157A3F" w:rsidRDefault="00A142E6" w:rsidP="00A142E6">
      <w:pPr>
        <w:pStyle w:val="FootnoteText"/>
        <w:ind w:left="720" w:hanging="720"/>
        <w:rPr>
          <w:rFonts w:cs="Arial"/>
          <w:sz w:val="22"/>
          <w:szCs w:val="22"/>
        </w:rPr>
      </w:pPr>
      <w:r w:rsidRPr="00157A3F">
        <w:rPr>
          <w:rFonts w:cs="Arial"/>
          <w:sz w:val="22"/>
          <w:szCs w:val="22"/>
        </w:rPr>
        <w:t>(iii)</w:t>
      </w:r>
      <w:r w:rsidRPr="00157A3F">
        <w:rPr>
          <w:rFonts w:cs="Arial"/>
          <w:sz w:val="22"/>
          <w:szCs w:val="22"/>
        </w:rPr>
        <w:tab/>
        <w:t>Does the preferred option generate the highest net monetary benefit or for projects with a single option is a net benefit generated? (Q6)</w:t>
      </w:r>
    </w:p>
    <w:p w14:paraId="1F602BB8" w14:textId="77777777" w:rsidR="00A142E6" w:rsidRPr="00157A3F" w:rsidRDefault="00A142E6" w:rsidP="00A142E6">
      <w:pPr>
        <w:pStyle w:val="FootnoteText"/>
        <w:ind w:left="720" w:hanging="720"/>
        <w:rPr>
          <w:rFonts w:cs="Arial"/>
          <w:sz w:val="22"/>
          <w:szCs w:val="22"/>
        </w:rPr>
      </w:pPr>
    </w:p>
    <w:p w14:paraId="477A06AA" w14:textId="77777777" w:rsidR="00A142E6" w:rsidRPr="00157A3F" w:rsidRDefault="00A142E6" w:rsidP="00A142E6">
      <w:pPr>
        <w:pStyle w:val="FootnoteText"/>
        <w:ind w:left="720"/>
        <w:rPr>
          <w:rFonts w:cs="Arial"/>
          <w:sz w:val="22"/>
          <w:szCs w:val="22"/>
        </w:rPr>
      </w:pPr>
      <w:r w:rsidRPr="00157A3F">
        <w:rPr>
          <w:rFonts w:cs="Arial"/>
          <w:sz w:val="22"/>
          <w:szCs w:val="22"/>
        </w:rPr>
        <w:t xml:space="preserve">(N.B. If the applicants are promoting an option which does not have the highest net monetary benefit (or lowest monetary cost in the scenario where an option has a net cost), it should only be proceeded with if there are additional non-monetary impacts associated with the option, which justify it being the “preferred” option.)  </w:t>
      </w:r>
    </w:p>
    <w:p w14:paraId="2F5E72EA" w14:textId="77777777" w:rsidR="00A142E6" w:rsidRPr="00157A3F" w:rsidRDefault="00A142E6" w:rsidP="00A142E6">
      <w:pPr>
        <w:ind w:left="720" w:hanging="720"/>
        <w:rPr>
          <w:rFonts w:ascii="Arial" w:hAnsi="Arial" w:cs="Arial"/>
          <w:sz w:val="22"/>
          <w:szCs w:val="22"/>
        </w:rPr>
      </w:pPr>
    </w:p>
    <w:p w14:paraId="556B359A" w14:textId="77777777" w:rsidR="00A142E6" w:rsidRPr="00157A3F" w:rsidRDefault="00A142E6" w:rsidP="00AF2E14">
      <w:pPr>
        <w:numPr>
          <w:ilvl w:val="0"/>
          <w:numId w:val="259"/>
        </w:numPr>
        <w:tabs>
          <w:tab w:val="clear" w:pos="357"/>
          <w:tab w:val="num" w:pos="709"/>
        </w:tabs>
        <w:ind w:left="709" w:hanging="709"/>
        <w:rPr>
          <w:rFonts w:ascii="Arial" w:hAnsi="Arial" w:cs="Arial"/>
          <w:iCs/>
          <w:sz w:val="22"/>
          <w:szCs w:val="22"/>
        </w:rPr>
      </w:pPr>
      <w:r w:rsidRPr="00157A3F">
        <w:rPr>
          <w:rFonts w:ascii="Arial" w:hAnsi="Arial" w:cs="Arial"/>
          <w:iCs/>
          <w:sz w:val="22"/>
          <w:szCs w:val="22"/>
        </w:rPr>
        <w:t>Does the project provide an opportunity to better promote equality of opportunity and good relations? (Q7)</w:t>
      </w:r>
    </w:p>
    <w:p w14:paraId="0CF43070" w14:textId="77777777" w:rsidR="00A142E6" w:rsidRPr="00157A3F" w:rsidRDefault="00A142E6" w:rsidP="00A142E6">
      <w:pPr>
        <w:tabs>
          <w:tab w:val="num" w:pos="709"/>
        </w:tabs>
        <w:ind w:hanging="709"/>
        <w:rPr>
          <w:rFonts w:ascii="Arial" w:hAnsi="Arial" w:cs="Arial"/>
          <w:sz w:val="22"/>
          <w:szCs w:val="22"/>
        </w:rPr>
      </w:pPr>
    </w:p>
    <w:p w14:paraId="0EF2E3D9" w14:textId="77777777" w:rsidR="00A142E6" w:rsidRPr="00157A3F" w:rsidRDefault="00A142E6" w:rsidP="00AF2E14">
      <w:pPr>
        <w:numPr>
          <w:ilvl w:val="0"/>
          <w:numId w:val="259"/>
        </w:numPr>
        <w:rPr>
          <w:rFonts w:ascii="Arial" w:hAnsi="Arial" w:cs="Arial"/>
          <w:sz w:val="22"/>
          <w:szCs w:val="22"/>
        </w:rPr>
      </w:pPr>
      <w:r w:rsidRPr="00157A3F">
        <w:rPr>
          <w:rFonts w:ascii="Arial" w:hAnsi="Arial" w:cs="Arial"/>
          <w:sz w:val="22"/>
          <w:szCs w:val="22"/>
        </w:rPr>
        <w:t xml:space="preserve">      Do the non-monetary benefits help to justify the need for the proposed project? (Q8)</w:t>
      </w:r>
    </w:p>
    <w:p w14:paraId="171BC74A" w14:textId="77777777" w:rsidR="00A142E6" w:rsidRPr="00157A3F" w:rsidRDefault="00A142E6" w:rsidP="00A142E6">
      <w:pPr>
        <w:ind w:left="720" w:hanging="720"/>
        <w:rPr>
          <w:rFonts w:ascii="Arial" w:hAnsi="Arial" w:cs="Arial"/>
          <w:sz w:val="22"/>
          <w:szCs w:val="22"/>
        </w:rPr>
      </w:pPr>
    </w:p>
    <w:p w14:paraId="1FB911FD" w14:textId="77777777" w:rsidR="00A142E6" w:rsidRPr="00157A3F" w:rsidRDefault="00A142E6" w:rsidP="00A142E6">
      <w:pPr>
        <w:ind w:left="720" w:hanging="720"/>
        <w:rPr>
          <w:rFonts w:ascii="Arial" w:hAnsi="Arial" w:cs="Arial"/>
          <w:sz w:val="22"/>
          <w:szCs w:val="22"/>
        </w:rPr>
      </w:pPr>
      <w:r w:rsidRPr="00157A3F">
        <w:rPr>
          <w:rFonts w:ascii="Arial" w:hAnsi="Arial" w:cs="Arial"/>
          <w:sz w:val="22"/>
          <w:szCs w:val="22"/>
        </w:rPr>
        <w:t>(vi)</w:t>
      </w:r>
      <w:r w:rsidRPr="00157A3F">
        <w:rPr>
          <w:rFonts w:ascii="Arial" w:hAnsi="Arial" w:cs="Arial"/>
          <w:sz w:val="22"/>
          <w:szCs w:val="22"/>
        </w:rPr>
        <w:tab/>
        <w:t>If displacement occurs, is it at an acceptable level? (Q9a)</w:t>
      </w:r>
    </w:p>
    <w:p w14:paraId="19F3E1EB" w14:textId="77777777" w:rsidR="00A142E6" w:rsidRPr="00157A3F" w:rsidRDefault="00A142E6" w:rsidP="00A142E6">
      <w:pPr>
        <w:ind w:left="720" w:hanging="720"/>
        <w:rPr>
          <w:rFonts w:ascii="Arial" w:hAnsi="Arial" w:cs="Arial"/>
          <w:sz w:val="22"/>
          <w:szCs w:val="22"/>
        </w:rPr>
      </w:pPr>
    </w:p>
    <w:p w14:paraId="3C2EA107" w14:textId="77777777" w:rsidR="00A142E6" w:rsidRPr="00157A3F" w:rsidRDefault="00A142E6" w:rsidP="00A142E6">
      <w:pPr>
        <w:ind w:left="720" w:hanging="720"/>
        <w:rPr>
          <w:rFonts w:ascii="Arial" w:hAnsi="Arial" w:cs="Arial"/>
          <w:sz w:val="22"/>
          <w:szCs w:val="22"/>
        </w:rPr>
      </w:pPr>
      <w:r w:rsidRPr="00157A3F">
        <w:rPr>
          <w:rFonts w:ascii="Arial" w:hAnsi="Arial" w:cs="Arial"/>
          <w:sz w:val="22"/>
          <w:szCs w:val="22"/>
        </w:rPr>
        <w:t>(vii)</w:t>
      </w:r>
      <w:r w:rsidRPr="00157A3F">
        <w:rPr>
          <w:rFonts w:ascii="Arial" w:hAnsi="Arial" w:cs="Arial"/>
          <w:sz w:val="22"/>
          <w:szCs w:val="22"/>
        </w:rPr>
        <w:tab/>
        <w:t>Will the provision of grant assistance</w:t>
      </w:r>
    </w:p>
    <w:p w14:paraId="63E46D45" w14:textId="77777777" w:rsidR="00A142E6" w:rsidRPr="00157A3F" w:rsidRDefault="00A142E6" w:rsidP="00A142E6">
      <w:pPr>
        <w:ind w:left="720" w:hanging="720"/>
        <w:rPr>
          <w:rFonts w:ascii="Arial" w:hAnsi="Arial" w:cs="Arial"/>
          <w:sz w:val="22"/>
          <w:szCs w:val="22"/>
        </w:rPr>
      </w:pPr>
    </w:p>
    <w:p w14:paraId="4D40E734" w14:textId="77777777" w:rsidR="00A142E6" w:rsidRPr="00157A3F" w:rsidRDefault="00A142E6" w:rsidP="00A142E6">
      <w:pPr>
        <w:ind w:left="709" w:hanging="709"/>
        <w:rPr>
          <w:rFonts w:ascii="Arial" w:hAnsi="Arial" w:cs="Arial"/>
          <w:sz w:val="22"/>
          <w:szCs w:val="22"/>
        </w:rPr>
      </w:pPr>
      <w:r w:rsidRPr="00157A3F">
        <w:rPr>
          <w:rFonts w:ascii="Arial" w:hAnsi="Arial" w:cs="Arial"/>
          <w:sz w:val="22"/>
          <w:szCs w:val="22"/>
        </w:rPr>
        <w:tab/>
      </w:r>
      <w:r w:rsidRPr="00157A3F">
        <w:rPr>
          <w:rFonts w:ascii="Arial" w:hAnsi="Arial" w:cs="Arial"/>
          <w:sz w:val="22"/>
          <w:szCs w:val="22"/>
        </w:rPr>
        <w:tab/>
        <w:t>-</w:t>
      </w:r>
      <w:r w:rsidRPr="00157A3F">
        <w:rPr>
          <w:rFonts w:ascii="Arial" w:hAnsi="Arial" w:cs="Arial"/>
          <w:sz w:val="22"/>
          <w:szCs w:val="22"/>
        </w:rPr>
        <w:tab/>
        <w:t>speed up the progress of the project</w:t>
      </w:r>
    </w:p>
    <w:p w14:paraId="4DF28863" w14:textId="77777777" w:rsidR="00A142E6" w:rsidRPr="00157A3F" w:rsidRDefault="00A142E6" w:rsidP="00A142E6">
      <w:pPr>
        <w:ind w:left="709" w:hanging="709"/>
        <w:rPr>
          <w:rFonts w:ascii="Arial" w:hAnsi="Arial" w:cs="Arial"/>
          <w:sz w:val="22"/>
          <w:szCs w:val="22"/>
        </w:rPr>
      </w:pPr>
      <w:r w:rsidRPr="00157A3F">
        <w:rPr>
          <w:rFonts w:ascii="Arial" w:hAnsi="Arial" w:cs="Arial"/>
          <w:sz w:val="22"/>
          <w:szCs w:val="22"/>
        </w:rPr>
        <w:tab/>
      </w:r>
      <w:r w:rsidRPr="00157A3F">
        <w:rPr>
          <w:rFonts w:ascii="Arial" w:hAnsi="Arial" w:cs="Arial"/>
          <w:sz w:val="22"/>
          <w:szCs w:val="22"/>
        </w:rPr>
        <w:tab/>
      </w:r>
      <w:r w:rsidRPr="00157A3F">
        <w:rPr>
          <w:rFonts w:ascii="Arial" w:hAnsi="Arial" w:cs="Arial"/>
          <w:sz w:val="22"/>
          <w:szCs w:val="22"/>
        </w:rPr>
        <w:tab/>
      </w:r>
      <w:r w:rsidRPr="00157A3F">
        <w:rPr>
          <w:rFonts w:ascii="Arial" w:hAnsi="Arial" w:cs="Arial"/>
          <w:sz w:val="22"/>
          <w:szCs w:val="22"/>
        </w:rPr>
        <w:tab/>
        <w:t>or</w:t>
      </w:r>
    </w:p>
    <w:p w14:paraId="6C671747" w14:textId="77777777" w:rsidR="00A142E6" w:rsidRPr="00157A3F" w:rsidRDefault="00A142E6" w:rsidP="00A142E6">
      <w:pPr>
        <w:ind w:left="709" w:hanging="709"/>
        <w:rPr>
          <w:rFonts w:ascii="Arial" w:hAnsi="Arial" w:cs="Arial"/>
          <w:sz w:val="22"/>
          <w:szCs w:val="22"/>
        </w:rPr>
      </w:pPr>
      <w:r w:rsidRPr="00157A3F">
        <w:rPr>
          <w:rFonts w:ascii="Arial" w:hAnsi="Arial" w:cs="Arial"/>
          <w:sz w:val="22"/>
          <w:szCs w:val="22"/>
        </w:rPr>
        <w:tab/>
      </w:r>
      <w:r w:rsidRPr="00157A3F">
        <w:rPr>
          <w:rFonts w:ascii="Arial" w:hAnsi="Arial" w:cs="Arial"/>
          <w:sz w:val="22"/>
          <w:szCs w:val="22"/>
        </w:rPr>
        <w:tab/>
        <w:t>-</w:t>
      </w:r>
      <w:r w:rsidRPr="00157A3F">
        <w:rPr>
          <w:rFonts w:ascii="Arial" w:hAnsi="Arial" w:cs="Arial"/>
          <w:sz w:val="22"/>
          <w:szCs w:val="22"/>
        </w:rPr>
        <w:tab/>
        <w:t>improve the scale of the project</w:t>
      </w:r>
    </w:p>
    <w:p w14:paraId="49F4EC6A" w14:textId="77777777" w:rsidR="00A142E6" w:rsidRPr="00157A3F" w:rsidRDefault="00A142E6" w:rsidP="00A142E6">
      <w:pPr>
        <w:ind w:left="709" w:hanging="709"/>
        <w:rPr>
          <w:rFonts w:ascii="Arial" w:hAnsi="Arial" w:cs="Arial"/>
          <w:sz w:val="22"/>
          <w:szCs w:val="22"/>
        </w:rPr>
      </w:pPr>
      <w:r w:rsidRPr="00157A3F">
        <w:rPr>
          <w:rFonts w:ascii="Arial" w:hAnsi="Arial" w:cs="Arial"/>
          <w:sz w:val="22"/>
          <w:szCs w:val="22"/>
        </w:rPr>
        <w:tab/>
      </w:r>
      <w:r w:rsidRPr="00157A3F">
        <w:rPr>
          <w:rFonts w:ascii="Arial" w:hAnsi="Arial" w:cs="Arial"/>
          <w:sz w:val="22"/>
          <w:szCs w:val="22"/>
        </w:rPr>
        <w:tab/>
      </w:r>
      <w:r w:rsidRPr="00157A3F">
        <w:rPr>
          <w:rFonts w:ascii="Arial" w:hAnsi="Arial" w:cs="Arial"/>
          <w:sz w:val="22"/>
          <w:szCs w:val="22"/>
        </w:rPr>
        <w:tab/>
      </w:r>
      <w:r w:rsidRPr="00157A3F">
        <w:rPr>
          <w:rFonts w:ascii="Arial" w:hAnsi="Arial" w:cs="Arial"/>
          <w:sz w:val="22"/>
          <w:szCs w:val="22"/>
        </w:rPr>
        <w:tab/>
        <w:t>or</w:t>
      </w:r>
    </w:p>
    <w:p w14:paraId="541E6E75" w14:textId="77777777" w:rsidR="00A142E6" w:rsidRPr="00157A3F" w:rsidRDefault="00A142E6" w:rsidP="00A142E6">
      <w:pPr>
        <w:ind w:left="709" w:hanging="709"/>
        <w:rPr>
          <w:rFonts w:ascii="Arial" w:hAnsi="Arial" w:cs="Arial"/>
          <w:sz w:val="22"/>
          <w:szCs w:val="22"/>
        </w:rPr>
      </w:pPr>
      <w:r w:rsidRPr="00157A3F">
        <w:rPr>
          <w:rFonts w:ascii="Arial" w:hAnsi="Arial" w:cs="Arial"/>
          <w:sz w:val="22"/>
          <w:szCs w:val="22"/>
        </w:rPr>
        <w:tab/>
      </w:r>
      <w:r w:rsidRPr="00157A3F">
        <w:rPr>
          <w:rFonts w:ascii="Arial" w:hAnsi="Arial" w:cs="Arial"/>
          <w:sz w:val="22"/>
          <w:szCs w:val="22"/>
        </w:rPr>
        <w:tab/>
        <w:t>-</w:t>
      </w:r>
      <w:r w:rsidRPr="00157A3F">
        <w:rPr>
          <w:rFonts w:ascii="Arial" w:hAnsi="Arial" w:cs="Arial"/>
          <w:sz w:val="22"/>
          <w:szCs w:val="22"/>
        </w:rPr>
        <w:tab/>
        <w:t>affect the location of the project? (Q9b)</w:t>
      </w:r>
    </w:p>
    <w:p w14:paraId="2E805114" w14:textId="77777777" w:rsidR="00A142E6" w:rsidRPr="00157A3F" w:rsidRDefault="00A142E6" w:rsidP="00A142E6">
      <w:pPr>
        <w:ind w:left="720" w:hanging="720"/>
        <w:rPr>
          <w:rFonts w:ascii="Arial" w:hAnsi="Arial" w:cs="Arial"/>
          <w:sz w:val="22"/>
          <w:szCs w:val="22"/>
        </w:rPr>
      </w:pPr>
    </w:p>
    <w:p w14:paraId="0BB32630" w14:textId="77777777" w:rsidR="00A142E6" w:rsidRPr="00157A3F" w:rsidRDefault="00A142E6" w:rsidP="00A142E6">
      <w:pPr>
        <w:ind w:left="720" w:hanging="720"/>
        <w:rPr>
          <w:rFonts w:ascii="Arial" w:hAnsi="Arial" w:cs="Arial"/>
          <w:sz w:val="22"/>
          <w:szCs w:val="22"/>
        </w:rPr>
      </w:pPr>
      <w:r w:rsidRPr="00157A3F">
        <w:rPr>
          <w:rFonts w:ascii="Arial" w:hAnsi="Arial" w:cs="Arial"/>
          <w:sz w:val="22"/>
          <w:szCs w:val="22"/>
        </w:rPr>
        <w:t>(viii)</w:t>
      </w:r>
      <w:r w:rsidRPr="00157A3F">
        <w:rPr>
          <w:rFonts w:ascii="Arial" w:hAnsi="Arial" w:cs="Arial"/>
          <w:sz w:val="22"/>
          <w:szCs w:val="22"/>
        </w:rPr>
        <w:tab/>
        <w:t>Is the rate of grant to be provided at the standard rate for this type of project?  (If not, why not?) (Q12, Q13)</w:t>
      </w:r>
    </w:p>
    <w:p w14:paraId="72CCC292" w14:textId="77777777" w:rsidR="00A142E6" w:rsidRPr="00157A3F" w:rsidRDefault="00A142E6" w:rsidP="00A142E6">
      <w:pPr>
        <w:ind w:left="720" w:hanging="720"/>
        <w:rPr>
          <w:rFonts w:ascii="Arial" w:hAnsi="Arial" w:cs="Arial"/>
          <w:sz w:val="22"/>
          <w:szCs w:val="22"/>
        </w:rPr>
      </w:pPr>
    </w:p>
    <w:p w14:paraId="345151A7" w14:textId="77777777" w:rsidR="00A142E6" w:rsidRPr="00157A3F" w:rsidRDefault="00A142E6" w:rsidP="00AF2E14">
      <w:pPr>
        <w:numPr>
          <w:ilvl w:val="0"/>
          <w:numId w:val="260"/>
        </w:numPr>
        <w:tabs>
          <w:tab w:val="clear" w:pos="357"/>
          <w:tab w:val="num" w:pos="709"/>
        </w:tabs>
        <w:ind w:left="709" w:hanging="709"/>
        <w:rPr>
          <w:rFonts w:ascii="Arial" w:hAnsi="Arial" w:cs="Arial"/>
          <w:sz w:val="22"/>
          <w:szCs w:val="22"/>
        </w:rPr>
      </w:pPr>
      <w:r w:rsidRPr="00157A3F">
        <w:rPr>
          <w:rFonts w:ascii="Arial" w:hAnsi="Arial" w:cs="Arial"/>
          <w:sz w:val="22"/>
          <w:szCs w:val="22"/>
        </w:rPr>
        <w:t>Can an award of grant assistance be justified for this project? (Q3, 20, 25)</w:t>
      </w:r>
    </w:p>
    <w:p w14:paraId="2EB63BD3" w14:textId="77777777" w:rsidR="00A142E6" w:rsidRPr="00157A3F" w:rsidRDefault="00A142E6" w:rsidP="00A142E6">
      <w:pPr>
        <w:ind w:left="720" w:hanging="720"/>
        <w:rPr>
          <w:rFonts w:ascii="Arial" w:hAnsi="Arial" w:cs="Arial"/>
          <w:sz w:val="22"/>
          <w:szCs w:val="22"/>
        </w:rPr>
      </w:pPr>
    </w:p>
    <w:p w14:paraId="2021E46C" w14:textId="77777777" w:rsidR="00A142E6" w:rsidRPr="00157A3F" w:rsidRDefault="00A142E6" w:rsidP="00AF2E14">
      <w:pPr>
        <w:numPr>
          <w:ilvl w:val="0"/>
          <w:numId w:val="260"/>
        </w:numPr>
        <w:tabs>
          <w:tab w:val="clear" w:pos="357"/>
          <w:tab w:val="num" w:pos="709"/>
        </w:tabs>
        <w:ind w:left="709" w:hanging="709"/>
        <w:rPr>
          <w:rFonts w:ascii="Arial" w:hAnsi="Arial" w:cs="Arial"/>
          <w:sz w:val="22"/>
          <w:szCs w:val="22"/>
        </w:rPr>
      </w:pPr>
      <w:r w:rsidRPr="00157A3F">
        <w:rPr>
          <w:rFonts w:ascii="Arial" w:hAnsi="Arial" w:cs="Arial"/>
          <w:sz w:val="22"/>
          <w:szCs w:val="22"/>
        </w:rPr>
        <w:t>Are the projected cash flows based on sound information? (Q21)</w:t>
      </w:r>
    </w:p>
    <w:p w14:paraId="4F44C3BF" w14:textId="77777777" w:rsidR="00A142E6" w:rsidRPr="00157A3F" w:rsidRDefault="00A142E6" w:rsidP="00A142E6">
      <w:pPr>
        <w:ind w:left="720" w:hanging="720"/>
        <w:rPr>
          <w:rFonts w:ascii="Arial" w:hAnsi="Arial" w:cs="Arial"/>
          <w:sz w:val="22"/>
          <w:szCs w:val="22"/>
        </w:rPr>
      </w:pPr>
    </w:p>
    <w:p w14:paraId="1C165F4A" w14:textId="77777777" w:rsidR="00A142E6" w:rsidRPr="00157A3F" w:rsidRDefault="00A142E6" w:rsidP="00AF2E14">
      <w:pPr>
        <w:numPr>
          <w:ilvl w:val="0"/>
          <w:numId w:val="260"/>
        </w:numPr>
        <w:tabs>
          <w:tab w:val="clear" w:pos="357"/>
          <w:tab w:val="num" w:pos="709"/>
        </w:tabs>
        <w:ind w:left="709" w:hanging="709"/>
        <w:rPr>
          <w:rFonts w:ascii="Arial" w:hAnsi="Arial" w:cs="Arial"/>
          <w:sz w:val="22"/>
          <w:szCs w:val="22"/>
        </w:rPr>
      </w:pPr>
      <w:r w:rsidRPr="00157A3F">
        <w:rPr>
          <w:rFonts w:ascii="Arial" w:hAnsi="Arial" w:cs="Arial"/>
          <w:sz w:val="22"/>
          <w:szCs w:val="22"/>
        </w:rPr>
        <w:t>Is the project viable? (Q24)</w:t>
      </w:r>
    </w:p>
    <w:p w14:paraId="215258C0" w14:textId="77777777" w:rsidR="00A142E6" w:rsidRPr="00157A3F" w:rsidRDefault="00A142E6" w:rsidP="00A142E6">
      <w:pPr>
        <w:rPr>
          <w:rFonts w:ascii="Arial" w:hAnsi="Arial" w:cs="Arial"/>
          <w:sz w:val="22"/>
          <w:szCs w:val="22"/>
        </w:rPr>
      </w:pPr>
    </w:p>
    <w:p w14:paraId="6F23806F" w14:textId="77777777" w:rsidR="00A142E6" w:rsidRPr="00157A3F" w:rsidRDefault="00A142E6" w:rsidP="00AF2E14">
      <w:pPr>
        <w:numPr>
          <w:ilvl w:val="0"/>
          <w:numId w:val="260"/>
        </w:numPr>
        <w:tabs>
          <w:tab w:val="clear" w:pos="357"/>
          <w:tab w:val="num" w:pos="709"/>
        </w:tabs>
        <w:ind w:left="709" w:hanging="709"/>
        <w:rPr>
          <w:rFonts w:ascii="Arial" w:hAnsi="Arial" w:cs="Arial"/>
          <w:sz w:val="22"/>
          <w:szCs w:val="22"/>
        </w:rPr>
      </w:pPr>
      <w:r w:rsidRPr="00157A3F">
        <w:rPr>
          <w:rFonts w:ascii="Arial" w:hAnsi="Arial" w:cs="Arial"/>
          <w:sz w:val="22"/>
          <w:szCs w:val="22"/>
        </w:rPr>
        <w:t>Will the project remain viable if there is a 10% increase in costs or a 10% decrease in receipts/income?  (Is such a scenario likely?  If yes, should the project parameters be reassessed or is close monitoring adequate?) (Q26)</w:t>
      </w:r>
    </w:p>
    <w:p w14:paraId="4003157D" w14:textId="77777777" w:rsidR="00A142E6" w:rsidRPr="00157A3F" w:rsidRDefault="00A142E6" w:rsidP="00A142E6">
      <w:pPr>
        <w:ind w:left="720" w:hanging="720"/>
        <w:rPr>
          <w:rFonts w:ascii="Arial" w:hAnsi="Arial" w:cs="Arial"/>
          <w:sz w:val="22"/>
          <w:szCs w:val="22"/>
        </w:rPr>
      </w:pPr>
    </w:p>
    <w:p w14:paraId="515C3D4B" w14:textId="77777777" w:rsidR="00A142E6" w:rsidRPr="00157A3F" w:rsidRDefault="00A142E6" w:rsidP="00AF2E14">
      <w:pPr>
        <w:numPr>
          <w:ilvl w:val="0"/>
          <w:numId w:val="260"/>
        </w:numPr>
        <w:tabs>
          <w:tab w:val="clear" w:pos="357"/>
        </w:tabs>
        <w:ind w:left="709" w:hanging="709"/>
        <w:rPr>
          <w:rFonts w:ascii="Arial" w:hAnsi="Arial" w:cs="Arial"/>
          <w:sz w:val="22"/>
          <w:szCs w:val="22"/>
        </w:rPr>
      </w:pPr>
      <w:r w:rsidRPr="00157A3F">
        <w:rPr>
          <w:rFonts w:ascii="Arial" w:hAnsi="Arial" w:cs="Arial"/>
          <w:sz w:val="22"/>
          <w:szCs w:val="22"/>
        </w:rPr>
        <w:t>Will the project remain viable if costs are increased by 30% and/or receipts/income decreased by 30%?  (Is such a scenario likely?  If yes, should the project parameters be reassessed or is close monitoring adequate?) (Q26)</w:t>
      </w:r>
    </w:p>
    <w:p w14:paraId="5AA83AC4" w14:textId="77777777" w:rsidR="00A142E6" w:rsidRPr="00157A3F" w:rsidRDefault="00A142E6" w:rsidP="00A142E6">
      <w:pPr>
        <w:ind w:left="720" w:hanging="720"/>
        <w:rPr>
          <w:rFonts w:ascii="Arial" w:hAnsi="Arial" w:cs="Arial"/>
          <w:sz w:val="22"/>
          <w:szCs w:val="22"/>
        </w:rPr>
      </w:pPr>
    </w:p>
    <w:p w14:paraId="02E346DA" w14:textId="77777777" w:rsidR="00A142E6" w:rsidRPr="00157A3F" w:rsidRDefault="00A142E6" w:rsidP="00AF2E14">
      <w:pPr>
        <w:numPr>
          <w:ilvl w:val="0"/>
          <w:numId w:val="260"/>
        </w:numPr>
        <w:rPr>
          <w:rFonts w:ascii="Arial" w:hAnsi="Arial" w:cs="Arial"/>
          <w:sz w:val="22"/>
          <w:szCs w:val="22"/>
        </w:rPr>
      </w:pPr>
      <w:r w:rsidRPr="00157A3F">
        <w:rPr>
          <w:rFonts w:ascii="Arial" w:hAnsi="Arial" w:cs="Arial"/>
          <w:sz w:val="22"/>
          <w:szCs w:val="22"/>
        </w:rPr>
        <w:t>Are the actions proposed to minimise risk acceptable? (Q15)</w:t>
      </w:r>
    </w:p>
    <w:p w14:paraId="6421BDE9" w14:textId="77777777" w:rsidR="00A142E6" w:rsidRPr="00157A3F" w:rsidRDefault="00A142E6" w:rsidP="00A142E6">
      <w:pPr>
        <w:ind w:left="720" w:hanging="720"/>
        <w:rPr>
          <w:rFonts w:ascii="Arial" w:hAnsi="Arial" w:cs="Arial"/>
          <w:sz w:val="22"/>
          <w:szCs w:val="22"/>
        </w:rPr>
      </w:pPr>
    </w:p>
    <w:p w14:paraId="7D7F6DA2" w14:textId="77777777" w:rsidR="00A142E6" w:rsidRPr="00157A3F" w:rsidRDefault="00A142E6" w:rsidP="00AF2E14">
      <w:pPr>
        <w:numPr>
          <w:ilvl w:val="0"/>
          <w:numId w:val="260"/>
        </w:numPr>
        <w:tabs>
          <w:tab w:val="clear" w:pos="357"/>
        </w:tabs>
        <w:ind w:left="709" w:hanging="709"/>
        <w:rPr>
          <w:rFonts w:ascii="Arial" w:hAnsi="Arial" w:cs="Arial"/>
          <w:sz w:val="22"/>
          <w:szCs w:val="22"/>
        </w:rPr>
      </w:pPr>
      <w:r w:rsidRPr="00157A3F">
        <w:rPr>
          <w:rFonts w:ascii="Arial" w:hAnsi="Arial" w:cs="Arial"/>
          <w:sz w:val="22"/>
          <w:szCs w:val="22"/>
        </w:rPr>
        <w:t>Are the monitoring and post-project evaluation arrangements satisfactory? (Q18, Q19)</w:t>
      </w:r>
    </w:p>
    <w:p w14:paraId="1C9DD677" w14:textId="77777777" w:rsidR="00A142E6" w:rsidRPr="00157A3F" w:rsidRDefault="00A142E6" w:rsidP="00A142E6">
      <w:pPr>
        <w:ind w:left="720" w:hanging="720"/>
        <w:rPr>
          <w:rFonts w:ascii="Arial" w:hAnsi="Arial" w:cs="Arial"/>
          <w:sz w:val="22"/>
          <w:szCs w:val="22"/>
        </w:rPr>
      </w:pPr>
    </w:p>
    <w:p w14:paraId="6E395B62" w14:textId="77777777" w:rsidR="00A142E6" w:rsidRPr="007F183D" w:rsidRDefault="00A142E6" w:rsidP="00A142E6">
      <w:pPr>
        <w:rPr>
          <w:rFonts w:ascii="Arial" w:hAnsi="Arial" w:cs="Arial"/>
          <w:b/>
          <w:sz w:val="22"/>
          <w:szCs w:val="22"/>
        </w:rPr>
      </w:pPr>
      <w:r w:rsidRPr="00157A3F">
        <w:rPr>
          <w:rFonts w:ascii="Arial" w:hAnsi="Arial" w:cs="Arial"/>
          <w:b/>
          <w:sz w:val="22"/>
          <w:szCs w:val="22"/>
        </w:rPr>
        <w:t xml:space="preserve">As a general rule, grant assistance should only be provided to projects which provide the best value for money (best option), satisfy the additionality criterion and are viable.  If the </w:t>
      </w:r>
      <w:r w:rsidRPr="00157A3F">
        <w:rPr>
          <w:rFonts w:ascii="Arial" w:hAnsi="Arial" w:cs="Arial"/>
          <w:b/>
          <w:sz w:val="22"/>
          <w:szCs w:val="22"/>
        </w:rPr>
        <w:lastRenderedPageBreak/>
        <w:t>answer “Yes” or “Not appropriate” is given to each of the 15 questions above then the award of grant assistance can be justified.</w:t>
      </w:r>
    </w:p>
    <w:p w14:paraId="2973BBBC" w14:textId="77777777" w:rsidR="001245C4" w:rsidRPr="007F183D" w:rsidRDefault="001245C4" w:rsidP="001245C4">
      <w:pPr>
        <w:rPr>
          <w:rFonts w:ascii="Arial" w:hAnsi="Arial" w:cs="Arial"/>
          <w:sz w:val="22"/>
          <w:szCs w:val="22"/>
        </w:rPr>
      </w:pPr>
    </w:p>
    <w:p w14:paraId="57F5DBF5" w14:textId="77777777" w:rsidR="008D75D0" w:rsidRPr="007F183D" w:rsidRDefault="008D75D0" w:rsidP="001245C4">
      <w:pPr>
        <w:rPr>
          <w:rFonts w:ascii="Arial" w:hAnsi="Arial" w:cs="Arial"/>
          <w:sz w:val="22"/>
          <w:szCs w:val="22"/>
        </w:rPr>
        <w:sectPr w:rsidR="008D75D0" w:rsidRPr="007F183D" w:rsidSect="00031AEE">
          <w:footerReference w:type="default" r:id="rId107"/>
          <w:footnotePr>
            <w:numFmt w:val="chicago"/>
          </w:footnotePr>
          <w:type w:val="nextColumn"/>
          <w:pgSz w:w="11907" w:h="16840" w:code="9"/>
          <w:pgMar w:top="1134" w:right="1134" w:bottom="1134" w:left="1134" w:header="720" w:footer="454" w:gutter="0"/>
          <w:cols w:space="720"/>
          <w:docGrid w:linePitch="272"/>
        </w:sectPr>
      </w:pPr>
    </w:p>
    <w:p w14:paraId="0E043CD8" w14:textId="77777777" w:rsidR="001245C4" w:rsidRPr="007F183D" w:rsidRDefault="00383453" w:rsidP="001245C4">
      <w:pPr>
        <w:rPr>
          <w:rFonts w:ascii="Arial" w:hAnsi="Arial" w:cs="Arial"/>
          <w:b/>
          <w:sz w:val="22"/>
          <w:szCs w:val="22"/>
        </w:rPr>
      </w:pPr>
      <w:r w:rsidRPr="00482809">
        <w:rPr>
          <w:rFonts w:ascii="Arial" w:hAnsi="Arial" w:cs="Arial"/>
          <w:b/>
          <w:sz w:val="22"/>
          <w:szCs w:val="22"/>
        </w:rPr>
        <w:lastRenderedPageBreak/>
        <w:t>Annex B</w:t>
      </w:r>
    </w:p>
    <w:p w14:paraId="539EE117" w14:textId="77777777" w:rsidR="001245C4" w:rsidRPr="007F183D" w:rsidRDefault="001245C4" w:rsidP="001245C4">
      <w:pPr>
        <w:rPr>
          <w:rFonts w:ascii="Arial" w:hAnsi="Arial" w:cs="Arial"/>
          <w:sz w:val="22"/>
          <w:szCs w:val="22"/>
        </w:rPr>
      </w:pPr>
    </w:p>
    <w:p w14:paraId="112E1928" w14:textId="77777777" w:rsidR="001245C4" w:rsidRPr="007F183D" w:rsidRDefault="001245C4" w:rsidP="001245C4">
      <w:pPr>
        <w:pBdr>
          <w:top w:val="single" w:sz="4" w:space="1" w:color="auto"/>
          <w:left w:val="single" w:sz="4" w:space="4" w:color="auto"/>
          <w:bottom w:val="single" w:sz="4" w:space="26" w:color="auto"/>
          <w:right w:val="single" w:sz="4" w:space="4" w:color="auto"/>
        </w:pBdr>
        <w:rPr>
          <w:rFonts w:ascii="Arial" w:hAnsi="Arial" w:cs="Arial"/>
          <w:sz w:val="22"/>
          <w:szCs w:val="22"/>
          <w:u w:val="single"/>
        </w:rPr>
      </w:pPr>
      <w:r w:rsidRPr="007F183D">
        <w:rPr>
          <w:rFonts w:ascii="Arial" w:hAnsi="Arial" w:cs="Arial"/>
          <w:sz w:val="22"/>
          <w:szCs w:val="22"/>
          <w:u w:val="single"/>
        </w:rPr>
        <w:t>Statutory Equality Duties</w:t>
      </w:r>
    </w:p>
    <w:p w14:paraId="3087D94A" w14:textId="77777777" w:rsidR="001245C4" w:rsidRPr="007F183D" w:rsidRDefault="001245C4" w:rsidP="001245C4">
      <w:pPr>
        <w:pBdr>
          <w:top w:val="single" w:sz="4" w:space="1" w:color="auto"/>
          <w:left w:val="single" w:sz="4" w:space="4" w:color="auto"/>
          <w:bottom w:val="single" w:sz="4" w:space="26" w:color="auto"/>
          <w:right w:val="single" w:sz="4" w:space="4" w:color="auto"/>
        </w:pBdr>
        <w:rPr>
          <w:rFonts w:ascii="Arial" w:hAnsi="Arial" w:cs="Arial"/>
          <w:sz w:val="22"/>
          <w:szCs w:val="22"/>
        </w:rPr>
      </w:pPr>
    </w:p>
    <w:p w14:paraId="66A7C9D7" w14:textId="77777777" w:rsidR="00736EC2" w:rsidRPr="007F183D" w:rsidRDefault="00736EC2" w:rsidP="00736EC2">
      <w:pPr>
        <w:pBdr>
          <w:top w:val="single" w:sz="4" w:space="1" w:color="auto"/>
          <w:left w:val="single" w:sz="4" w:space="4" w:color="auto"/>
          <w:bottom w:val="single" w:sz="4" w:space="26" w:color="auto"/>
          <w:right w:val="single" w:sz="4" w:space="4" w:color="auto"/>
        </w:pBdr>
        <w:rPr>
          <w:rFonts w:ascii="Arial" w:hAnsi="Arial" w:cs="Arial"/>
          <w:sz w:val="22"/>
          <w:szCs w:val="22"/>
        </w:rPr>
      </w:pPr>
      <w:r w:rsidRPr="007F183D">
        <w:rPr>
          <w:rFonts w:ascii="Arial" w:hAnsi="Arial" w:cs="Arial"/>
          <w:sz w:val="22"/>
          <w:szCs w:val="22"/>
        </w:rPr>
        <w:t>Under Section 75 of the Northern Ireland Act, the Department is required to have due regard to the need to promote equality of opportunity between:</w:t>
      </w:r>
    </w:p>
    <w:p w14:paraId="4DF734C4" w14:textId="77777777" w:rsidR="00736EC2" w:rsidRPr="007F183D" w:rsidRDefault="00736EC2" w:rsidP="00736EC2">
      <w:pPr>
        <w:pBdr>
          <w:top w:val="single" w:sz="4" w:space="1" w:color="auto"/>
          <w:left w:val="single" w:sz="4" w:space="4" w:color="auto"/>
          <w:bottom w:val="single" w:sz="4" w:space="26" w:color="auto"/>
          <w:right w:val="single" w:sz="4" w:space="4" w:color="auto"/>
        </w:pBdr>
        <w:rPr>
          <w:rFonts w:ascii="Arial" w:hAnsi="Arial" w:cs="Arial"/>
          <w:sz w:val="22"/>
          <w:szCs w:val="22"/>
        </w:rPr>
      </w:pPr>
    </w:p>
    <w:p w14:paraId="1FB0201E" w14:textId="77777777" w:rsidR="00736EC2" w:rsidRPr="007F183D" w:rsidRDefault="00736EC2" w:rsidP="00AF2E14">
      <w:pPr>
        <w:numPr>
          <w:ilvl w:val="0"/>
          <w:numId w:val="256"/>
        </w:numPr>
        <w:pBdr>
          <w:top w:val="single" w:sz="4" w:space="1" w:color="auto"/>
          <w:left w:val="single" w:sz="4" w:space="4" w:color="auto"/>
          <w:bottom w:val="single" w:sz="4" w:space="26" w:color="auto"/>
          <w:right w:val="single" w:sz="4" w:space="4" w:color="auto"/>
        </w:pBdr>
        <w:rPr>
          <w:rFonts w:ascii="Arial" w:hAnsi="Arial" w:cs="Arial"/>
          <w:sz w:val="22"/>
          <w:szCs w:val="22"/>
        </w:rPr>
      </w:pPr>
      <w:r w:rsidRPr="007F183D">
        <w:rPr>
          <w:rFonts w:ascii="Arial" w:hAnsi="Arial" w:cs="Arial"/>
          <w:sz w:val="22"/>
          <w:szCs w:val="22"/>
        </w:rPr>
        <w:t>Persons of different religious belief, political opinion, racial group, age, marital status or sexual orientation;</w:t>
      </w:r>
    </w:p>
    <w:p w14:paraId="42CCDB5E" w14:textId="77777777" w:rsidR="00736EC2" w:rsidRPr="007F183D" w:rsidRDefault="00736EC2" w:rsidP="00AF2E14">
      <w:pPr>
        <w:numPr>
          <w:ilvl w:val="0"/>
          <w:numId w:val="256"/>
        </w:numPr>
        <w:pBdr>
          <w:top w:val="single" w:sz="4" w:space="1" w:color="auto"/>
          <w:left w:val="single" w:sz="4" w:space="4" w:color="auto"/>
          <w:bottom w:val="single" w:sz="4" w:space="26" w:color="auto"/>
          <w:right w:val="single" w:sz="4" w:space="4" w:color="auto"/>
        </w:pBdr>
        <w:rPr>
          <w:rFonts w:ascii="Arial" w:hAnsi="Arial" w:cs="Arial"/>
          <w:sz w:val="22"/>
          <w:szCs w:val="22"/>
        </w:rPr>
      </w:pPr>
      <w:r w:rsidRPr="007F183D">
        <w:rPr>
          <w:rFonts w:ascii="Arial" w:hAnsi="Arial" w:cs="Arial"/>
          <w:sz w:val="22"/>
          <w:szCs w:val="22"/>
        </w:rPr>
        <w:t>Men and women generally;</w:t>
      </w:r>
    </w:p>
    <w:p w14:paraId="48086F07" w14:textId="77777777" w:rsidR="00736EC2" w:rsidRPr="007F183D" w:rsidRDefault="00736EC2" w:rsidP="00AF2E14">
      <w:pPr>
        <w:numPr>
          <w:ilvl w:val="0"/>
          <w:numId w:val="256"/>
        </w:numPr>
        <w:pBdr>
          <w:top w:val="single" w:sz="4" w:space="1" w:color="auto"/>
          <w:left w:val="single" w:sz="4" w:space="4" w:color="auto"/>
          <w:bottom w:val="single" w:sz="4" w:space="26" w:color="auto"/>
          <w:right w:val="single" w:sz="4" w:space="4" w:color="auto"/>
        </w:pBdr>
        <w:rPr>
          <w:rFonts w:ascii="Arial" w:hAnsi="Arial" w:cs="Arial"/>
          <w:sz w:val="22"/>
          <w:szCs w:val="22"/>
        </w:rPr>
      </w:pPr>
      <w:r w:rsidRPr="007F183D">
        <w:rPr>
          <w:rFonts w:ascii="Arial" w:hAnsi="Arial" w:cs="Arial"/>
          <w:sz w:val="22"/>
          <w:szCs w:val="22"/>
        </w:rPr>
        <w:t>Persons with a disability and persons without; and</w:t>
      </w:r>
    </w:p>
    <w:p w14:paraId="06983D22" w14:textId="77777777" w:rsidR="00736EC2" w:rsidRPr="007F183D" w:rsidRDefault="00736EC2" w:rsidP="00AF2E14">
      <w:pPr>
        <w:numPr>
          <w:ilvl w:val="0"/>
          <w:numId w:val="256"/>
        </w:numPr>
        <w:pBdr>
          <w:top w:val="single" w:sz="4" w:space="1" w:color="auto"/>
          <w:left w:val="single" w:sz="4" w:space="4" w:color="auto"/>
          <w:bottom w:val="single" w:sz="4" w:space="26" w:color="auto"/>
          <w:right w:val="single" w:sz="4" w:space="4" w:color="auto"/>
        </w:pBdr>
        <w:rPr>
          <w:rFonts w:ascii="Arial" w:hAnsi="Arial" w:cs="Arial"/>
          <w:sz w:val="22"/>
          <w:szCs w:val="22"/>
        </w:rPr>
      </w:pPr>
      <w:r w:rsidRPr="007F183D">
        <w:rPr>
          <w:rFonts w:ascii="Arial" w:hAnsi="Arial" w:cs="Arial"/>
          <w:sz w:val="22"/>
          <w:szCs w:val="22"/>
        </w:rPr>
        <w:t>Persons with dependants and persons without.</w:t>
      </w:r>
    </w:p>
    <w:p w14:paraId="196DEFCF" w14:textId="77777777" w:rsidR="00736EC2" w:rsidRPr="007F183D" w:rsidRDefault="00736EC2" w:rsidP="00736EC2">
      <w:pPr>
        <w:pBdr>
          <w:top w:val="single" w:sz="4" w:space="1" w:color="auto"/>
          <w:left w:val="single" w:sz="4" w:space="4" w:color="auto"/>
          <w:bottom w:val="single" w:sz="4" w:space="26" w:color="auto"/>
          <w:right w:val="single" w:sz="4" w:space="4" w:color="auto"/>
        </w:pBdr>
        <w:rPr>
          <w:rFonts w:ascii="Arial" w:hAnsi="Arial" w:cs="Arial"/>
          <w:sz w:val="22"/>
          <w:szCs w:val="22"/>
        </w:rPr>
      </w:pPr>
    </w:p>
    <w:p w14:paraId="2995A35B" w14:textId="77777777" w:rsidR="00736EC2" w:rsidRPr="007F183D" w:rsidRDefault="00736EC2" w:rsidP="00736EC2">
      <w:pPr>
        <w:pBdr>
          <w:top w:val="single" w:sz="4" w:space="1" w:color="auto"/>
          <w:left w:val="single" w:sz="4" w:space="4" w:color="auto"/>
          <w:bottom w:val="single" w:sz="4" w:space="26" w:color="auto"/>
          <w:right w:val="single" w:sz="4" w:space="4" w:color="auto"/>
        </w:pBdr>
        <w:rPr>
          <w:rFonts w:ascii="Arial" w:hAnsi="Arial" w:cs="Arial"/>
          <w:sz w:val="22"/>
          <w:szCs w:val="22"/>
        </w:rPr>
      </w:pPr>
      <w:r w:rsidRPr="007F183D">
        <w:rPr>
          <w:rFonts w:ascii="Arial" w:hAnsi="Arial" w:cs="Arial"/>
          <w:sz w:val="22"/>
          <w:szCs w:val="22"/>
        </w:rPr>
        <w:t xml:space="preserve">In addition and without prejudice to these obligations, the Department is also required to have regard to the desirability of promoting good relations between persons of different religious beliefs, political opinion or racial group. </w:t>
      </w:r>
    </w:p>
    <w:p w14:paraId="6CA894A6" w14:textId="77777777" w:rsidR="00736EC2" w:rsidRPr="007F183D" w:rsidRDefault="00736EC2" w:rsidP="00736EC2">
      <w:pPr>
        <w:pBdr>
          <w:top w:val="single" w:sz="4" w:space="1" w:color="auto"/>
          <w:left w:val="single" w:sz="4" w:space="4" w:color="auto"/>
          <w:bottom w:val="single" w:sz="4" w:space="26" w:color="auto"/>
          <w:right w:val="single" w:sz="4" w:space="4" w:color="auto"/>
        </w:pBdr>
        <w:rPr>
          <w:rFonts w:ascii="Arial" w:hAnsi="Arial" w:cs="Arial"/>
          <w:sz w:val="22"/>
          <w:szCs w:val="22"/>
        </w:rPr>
      </w:pPr>
    </w:p>
    <w:p w14:paraId="1A5BA628" w14:textId="77777777" w:rsidR="001245C4" w:rsidRPr="007F183D" w:rsidRDefault="00736EC2" w:rsidP="001245C4">
      <w:pPr>
        <w:pBdr>
          <w:top w:val="single" w:sz="4" w:space="1" w:color="auto"/>
          <w:left w:val="single" w:sz="4" w:space="4" w:color="auto"/>
          <w:bottom w:val="single" w:sz="4" w:space="26" w:color="auto"/>
          <w:right w:val="single" w:sz="4" w:space="4" w:color="auto"/>
        </w:pBdr>
        <w:rPr>
          <w:rFonts w:ascii="Arial" w:hAnsi="Arial" w:cs="Arial"/>
          <w:sz w:val="22"/>
          <w:szCs w:val="22"/>
        </w:rPr>
      </w:pPr>
      <w:r w:rsidRPr="007F183D">
        <w:rPr>
          <w:rFonts w:ascii="Arial" w:hAnsi="Arial" w:cs="Arial"/>
          <w:sz w:val="22"/>
          <w:szCs w:val="22"/>
        </w:rPr>
        <w:t>All policies therefore must, in the first instance, be subject to a screening exercise to determine if and to what extent there is potential to affect people in terms of equality of opportunity and to determine whether a full Equality Impact Assessment is required.</w:t>
      </w:r>
    </w:p>
    <w:p w14:paraId="49021E21" w14:textId="77777777" w:rsidR="001245C4" w:rsidRPr="007F183D" w:rsidRDefault="001245C4" w:rsidP="001245C4">
      <w:pPr>
        <w:pBdr>
          <w:top w:val="single" w:sz="4" w:space="1" w:color="auto"/>
          <w:left w:val="single" w:sz="4" w:space="4" w:color="auto"/>
          <w:bottom w:val="single" w:sz="4" w:space="26" w:color="auto"/>
          <w:right w:val="single" w:sz="4" w:space="4" w:color="auto"/>
        </w:pBdr>
        <w:rPr>
          <w:rFonts w:ascii="Arial" w:hAnsi="Arial" w:cs="Arial"/>
          <w:sz w:val="22"/>
          <w:szCs w:val="22"/>
        </w:rPr>
      </w:pPr>
    </w:p>
    <w:p w14:paraId="714AAA68" w14:textId="77777777" w:rsidR="00736EC2" w:rsidRDefault="00736EC2">
      <w:pPr>
        <w:spacing w:after="200" w:line="276" w:lineRule="auto"/>
        <w:rPr>
          <w:rFonts w:ascii="Arial" w:hAnsi="Arial" w:cs="Arial"/>
          <w:sz w:val="22"/>
          <w:szCs w:val="22"/>
        </w:rPr>
      </w:pPr>
    </w:p>
    <w:p w14:paraId="5878507D" w14:textId="77777777" w:rsidR="00621A1C" w:rsidRPr="007F183D" w:rsidRDefault="00621A1C">
      <w:pPr>
        <w:spacing w:after="200" w:line="276" w:lineRule="auto"/>
        <w:rPr>
          <w:rFonts w:ascii="Arial" w:hAnsi="Arial" w:cs="Arial"/>
          <w:b/>
          <w:bCs/>
          <w:sz w:val="22"/>
          <w:szCs w:val="22"/>
        </w:rPr>
      </w:pPr>
      <w:r w:rsidRPr="007F183D">
        <w:rPr>
          <w:rFonts w:ascii="Arial" w:hAnsi="Arial" w:cs="Arial"/>
          <w:sz w:val="22"/>
          <w:szCs w:val="22"/>
        </w:rPr>
        <w:br w:type="page"/>
      </w:r>
    </w:p>
    <w:p w14:paraId="1AB4BD3B" w14:textId="77777777" w:rsidR="008F7FF6" w:rsidRPr="007F183D" w:rsidRDefault="008F7FF6" w:rsidP="008F7FF6">
      <w:pPr>
        <w:spacing w:after="120"/>
        <w:jc w:val="right"/>
        <w:rPr>
          <w:rFonts w:ascii="Arial" w:hAnsi="Arial" w:cs="Arial"/>
          <w:b/>
          <w:sz w:val="28"/>
          <w:szCs w:val="28"/>
        </w:rPr>
      </w:pPr>
      <w:bookmarkStart w:id="279" w:name="Appendix_8Eiii"/>
      <w:bookmarkEnd w:id="279"/>
      <w:r w:rsidRPr="007F183D">
        <w:rPr>
          <w:rFonts w:ascii="Arial" w:hAnsi="Arial" w:cs="Arial"/>
          <w:b/>
          <w:sz w:val="28"/>
          <w:szCs w:val="28"/>
        </w:rPr>
        <w:lastRenderedPageBreak/>
        <w:t>Appendix 8E(iii)</w:t>
      </w:r>
    </w:p>
    <w:p w14:paraId="22CC308A" w14:textId="77777777" w:rsidR="008F7FF6" w:rsidRPr="007F183D" w:rsidRDefault="008F7FF6" w:rsidP="008F7FF6">
      <w:pPr>
        <w:spacing w:after="120"/>
        <w:jc w:val="center"/>
        <w:rPr>
          <w:rFonts w:ascii="Arial" w:hAnsi="Arial" w:cs="Arial"/>
          <w:b/>
          <w:sz w:val="28"/>
          <w:szCs w:val="28"/>
        </w:rPr>
      </w:pPr>
      <w:r w:rsidRPr="007F183D">
        <w:rPr>
          <w:rFonts w:ascii="Arial" w:hAnsi="Arial" w:cs="Arial"/>
          <w:b/>
          <w:sz w:val="28"/>
          <w:szCs w:val="28"/>
        </w:rPr>
        <w:t xml:space="preserve">BUSINESS CASE PRO FORMA </w:t>
      </w:r>
    </w:p>
    <w:p w14:paraId="0E6EE924" w14:textId="77777777" w:rsidR="008F7FF6" w:rsidRPr="007F183D" w:rsidRDefault="008F7FF6" w:rsidP="008F7FF6">
      <w:pPr>
        <w:jc w:val="center"/>
        <w:rPr>
          <w:rFonts w:ascii="Arial" w:hAnsi="Arial" w:cs="Arial"/>
          <w:b/>
        </w:rPr>
      </w:pPr>
      <w:r w:rsidRPr="007F183D">
        <w:rPr>
          <w:rFonts w:ascii="Arial" w:hAnsi="Arial" w:cs="Arial"/>
          <w:b/>
        </w:rPr>
        <w:t>for expenditures of public funds from £500,001 to £1 million</w:t>
      </w:r>
    </w:p>
    <w:p w14:paraId="4FF2B6BC" w14:textId="77777777" w:rsidR="008F7FF6" w:rsidRPr="007F183D" w:rsidRDefault="008912CB" w:rsidP="008F7FF6">
      <w:pPr>
        <w:jc w:val="center"/>
        <w:rPr>
          <w:rFonts w:ascii="Arial" w:hAnsi="Arial" w:cs="Arial"/>
          <w:b/>
        </w:rPr>
      </w:pPr>
      <w:bookmarkStart w:id="280" w:name="OLE_LINK1"/>
      <w:r>
        <w:rPr>
          <w:rFonts w:ascii="Arial" w:hAnsi="Arial" w:cs="Arial"/>
          <w:b/>
        </w:rPr>
        <w:pict w14:anchorId="4BD0C6BD">
          <v:rect id="_x0000_i1029" style="width:0;height:1.5pt" o:hralign="center" o:hrstd="t" o:hr="t" fillcolor="#aca899" stroked="f">
            <v:imagedata r:id="rId108" o:title=""/>
          </v:rect>
        </w:pict>
      </w:r>
    </w:p>
    <w:p w14:paraId="2D592E07" w14:textId="77777777" w:rsidR="008F7FF6" w:rsidRPr="007F183D" w:rsidRDefault="008F7FF6" w:rsidP="008F7FF6">
      <w:pPr>
        <w:spacing w:before="120"/>
        <w:jc w:val="both"/>
        <w:rPr>
          <w:rFonts w:ascii="Arial" w:hAnsi="Arial" w:cs="Arial"/>
        </w:rPr>
      </w:pPr>
      <w:r w:rsidRPr="007F183D">
        <w:rPr>
          <w:rFonts w:ascii="Arial" w:hAnsi="Arial" w:cs="Arial"/>
        </w:rPr>
        <w:t>This pro forma is designed to facilitate documentation of an expenditure appraisal for expenditures from £500,000 to a maximum of £1 million, with appropriate and proportionate effort. It identifies the main elements of a business case to be covered, followed by spaces or tables for inserting the relevant information.</w:t>
      </w:r>
      <w:r w:rsidR="0008139A">
        <w:rPr>
          <w:rFonts w:ascii="Arial" w:hAnsi="Arial" w:cs="Arial"/>
        </w:rPr>
        <w:t xml:space="preserve"> </w:t>
      </w:r>
      <w:r w:rsidRPr="007F183D">
        <w:rPr>
          <w:rFonts w:ascii="Arial" w:hAnsi="Arial" w:cs="Arial"/>
        </w:rPr>
        <w:t xml:space="preserve"> </w:t>
      </w:r>
      <w:r w:rsidRPr="007F183D">
        <w:rPr>
          <w:rFonts w:ascii="Arial" w:hAnsi="Arial" w:cs="Arial"/>
          <w:b/>
          <w:i/>
        </w:rPr>
        <w:t>The spaces and tables should be enlarged or modified as required to accommodate all the necessary information.</w:t>
      </w:r>
      <w:r w:rsidRPr="007F183D">
        <w:rPr>
          <w:rFonts w:ascii="Arial" w:hAnsi="Arial" w:cs="Arial"/>
        </w:rPr>
        <w:t xml:space="preserve"> </w:t>
      </w:r>
    </w:p>
    <w:p w14:paraId="51479351" w14:textId="77777777" w:rsidR="008F7FF6" w:rsidRPr="007F183D" w:rsidRDefault="008F7FF6" w:rsidP="008F7FF6">
      <w:pPr>
        <w:jc w:val="both"/>
        <w:rPr>
          <w:rFonts w:ascii="Arial" w:hAnsi="Arial" w:cs="Arial"/>
        </w:rPr>
      </w:pPr>
    </w:p>
    <w:p w14:paraId="41EB5CEC" w14:textId="77777777" w:rsidR="008F7FF6" w:rsidRPr="007F183D" w:rsidRDefault="008F7FF6" w:rsidP="008F7FF6">
      <w:pPr>
        <w:jc w:val="both"/>
        <w:rPr>
          <w:rFonts w:ascii="Arial" w:hAnsi="Arial" w:cs="Arial"/>
        </w:rPr>
      </w:pPr>
      <w:r w:rsidRPr="007F183D">
        <w:rPr>
          <w:rFonts w:ascii="Arial" w:hAnsi="Arial" w:cs="Arial"/>
        </w:rPr>
        <w:t xml:space="preserve">Note that this is a general template covering basic requirements; it can be adapted and tailored to suit particular spending areas as desired. </w:t>
      </w:r>
      <w:r w:rsidR="0008139A">
        <w:rPr>
          <w:rFonts w:ascii="Arial" w:hAnsi="Arial" w:cs="Arial"/>
        </w:rPr>
        <w:t xml:space="preserve"> </w:t>
      </w:r>
      <w:r w:rsidRPr="007F183D">
        <w:rPr>
          <w:rFonts w:ascii="Arial" w:hAnsi="Arial" w:cs="Arial"/>
        </w:rPr>
        <w:t>There are no precise rules about the length of the business case document for these expenditure decisions, but, as a broad rule of thumb, it might be anything from a few pages in the simplest cases to 20 pages or more in comparatively complex cases.</w:t>
      </w:r>
    </w:p>
    <w:p w14:paraId="7D58A30C" w14:textId="77777777" w:rsidR="008F7FF6" w:rsidRPr="007F183D" w:rsidRDefault="008F7FF6" w:rsidP="008F7FF6">
      <w:pPr>
        <w:jc w:val="both"/>
        <w:rPr>
          <w:rFonts w:ascii="Arial" w:hAnsi="Arial" w:cs="Arial"/>
        </w:rPr>
      </w:pPr>
    </w:p>
    <w:p w14:paraId="4C73F0FB" w14:textId="77777777" w:rsidR="008F7FF6" w:rsidRPr="007F183D" w:rsidRDefault="008F7FF6" w:rsidP="008F7FF6">
      <w:pPr>
        <w:jc w:val="both"/>
        <w:rPr>
          <w:rFonts w:ascii="Arial" w:hAnsi="Arial" w:cs="Arial"/>
        </w:rPr>
      </w:pPr>
      <w:r w:rsidRPr="007F183D">
        <w:rPr>
          <w:rFonts w:ascii="Arial" w:hAnsi="Arial" w:cs="Arial"/>
        </w:rPr>
        <w:t xml:space="preserve">For detailed guidance on business cases and expenditure appraisal, consult the Northern Ireland Guide to Expenditure Appraisal and Evaluation (NIGEAE) at </w:t>
      </w:r>
      <w:hyperlink r:id="rId109" w:history="1">
        <w:r w:rsidRPr="007F183D">
          <w:rPr>
            <w:rStyle w:val="Hyperlink"/>
            <w:rFonts w:ascii="Arial" w:hAnsi="Arial" w:cs="Arial"/>
            <w:color w:val="auto"/>
          </w:rPr>
          <w:t>http://www.dfpni.gov.uk/eag</w:t>
        </w:r>
      </w:hyperlink>
      <w:r w:rsidRPr="007F183D">
        <w:rPr>
          <w:rFonts w:ascii="Arial" w:hAnsi="Arial" w:cs="Arial"/>
        </w:rPr>
        <w:t xml:space="preserve">  or seek advice from a Departmental economist.</w:t>
      </w:r>
    </w:p>
    <w:p w14:paraId="16F09D23" w14:textId="77777777" w:rsidR="008F7FF6" w:rsidRPr="007F183D" w:rsidRDefault="008912CB" w:rsidP="008F7FF6">
      <w:pPr>
        <w:jc w:val="both"/>
        <w:rPr>
          <w:rFonts w:ascii="Arial" w:hAnsi="Arial" w:cs="Arial"/>
          <w:b/>
        </w:rPr>
      </w:pPr>
      <w:r>
        <w:rPr>
          <w:rFonts w:ascii="Arial" w:hAnsi="Arial" w:cs="Arial"/>
          <w:b/>
        </w:rPr>
        <w:pict w14:anchorId="23652D15">
          <v:rect id="_x0000_i1030" style="width:0;height:1.5pt" o:hralign="center" o:hrstd="t" o:hr="t" fillcolor="#aca899" stroked="f">
            <v:imagedata r:id="rId108" o:title=""/>
          </v:rect>
        </w:pict>
      </w:r>
    </w:p>
    <w:p w14:paraId="27C8F3ED" w14:textId="77777777" w:rsidR="008F7FF6" w:rsidRPr="007F183D" w:rsidRDefault="008F7FF6" w:rsidP="008F7FF6">
      <w:pPr>
        <w:jc w:val="both"/>
        <w:rPr>
          <w:rFonts w:ascii="Arial" w:hAnsi="Arial" w:cs="Arial"/>
          <w:b/>
        </w:rPr>
      </w:pPr>
    </w:p>
    <w:p w14:paraId="63428504" w14:textId="77777777" w:rsidR="008F7FF6" w:rsidRPr="007F183D" w:rsidRDefault="008F7FF6" w:rsidP="008F7FF6">
      <w:pPr>
        <w:jc w:val="both"/>
        <w:rPr>
          <w:rFonts w:ascii="Arial" w:hAnsi="Arial" w:cs="Arial"/>
          <w:b/>
        </w:rPr>
      </w:pPr>
      <w:r w:rsidRPr="007F183D">
        <w:rPr>
          <w:rFonts w:ascii="Arial" w:hAnsi="Arial" w:cs="Arial"/>
          <w:b/>
        </w:rPr>
        <w:t>PROJECT TITLE:</w:t>
      </w:r>
    </w:p>
    <w:p w14:paraId="09F5D3F5" w14:textId="77777777" w:rsidR="008F7FF6" w:rsidRPr="007F183D" w:rsidRDefault="008F7FF6" w:rsidP="008F7FF6">
      <w:pPr>
        <w:jc w:val="both"/>
        <w:rPr>
          <w:rFonts w:ascii="Arial" w:hAnsi="Arial" w:cs="Arial"/>
          <w:b/>
        </w:rPr>
      </w:pPr>
    </w:p>
    <w:p w14:paraId="36D107E4" w14:textId="77777777" w:rsidR="008F7FF6" w:rsidRPr="007F183D" w:rsidRDefault="008F7FF6" w:rsidP="008F7FF6">
      <w:pPr>
        <w:rPr>
          <w:rFonts w:ascii="Arial" w:hAnsi="Arial" w:cs="Arial"/>
        </w:rPr>
      </w:pPr>
      <w:r w:rsidRPr="007F183D">
        <w:rPr>
          <w:rFonts w:ascii="Arial" w:hAnsi="Arial" w:cs="Arial"/>
        </w:rPr>
        <w:t xml:space="preserve">Programme/Scheme through which </w:t>
      </w:r>
    </w:p>
    <w:p w14:paraId="0C287DEA" w14:textId="77777777" w:rsidR="008F7FF6" w:rsidRPr="007F183D" w:rsidRDefault="008F7FF6" w:rsidP="008F7FF6">
      <w:pPr>
        <w:jc w:val="both"/>
        <w:rPr>
          <w:rFonts w:ascii="Arial" w:hAnsi="Arial" w:cs="Arial"/>
          <w:b/>
        </w:rPr>
      </w:pPr>
      <w:r w:rsidRPr="007F183D">
        <w:rPr>
          <w:rFonts w:ascii="Arial" w:hAnsi="Arial" w:cs="Arial"/>
        </w:rPr>
        <w:t>project is to be funded:</w:t>
      </w:r>
    </w:p>
    <w:p w14:paraId="08732372" w14:textId="77777777" w:rsidR="008F7FF6" w:rsidRPr="007F183D" w:rsidRDefault="008F7FF6" w:rsidP="008F7FF6">
      <w:pPr>
        <w:jc w:val="both"/>
        <w:rPr>
          <w:rFonts w:ascii="Arial" w:hAnsi="Arial" w:cs="Arial"/>
          <w:b/>
        </w:rPr>
      </w:pPr>
    </w:p>
    <w:p w14:paraId="4423910C" w14:textId="77777777" w:rsidR="008F7FF6" w:rsidRPr="007F183D" w:rsidRDefault="008F7FF6" w:rsidP="008F7FF6">
      <w:pPr>
        <w:jc w:val="both"/>
        <w:rPr>
          <w:rFonts w:ascii="Arial" w:hAnsi="Arial" w:cs="Arial"/>
          <w:b/>
        </w:rPr>
      </w:pPr>
      <w:r w:rsidRPr="007F183D">
        <w:rPr>
          <w:rFonts w:ascii="Arial" w:hAnsi="Arial" w:cs="Arial"/>
          <w:b/>
        </w:rPr>
        <w:t>OFFICER:</w:t>
      </w:r>
    </w:p>
    <w:p w14:paraId="238061E3" w14:textId="77777777" w:rsidR="008F7FF6" w:rsidRPr="007F183D" w:rsidRDefault="008F7FF6" w:rsidP="008F7FF6">
      <w:pPr>
        <w:jc w:val="both"/>
        <w:rPr>
          <w:rFonts w:ascii="Arial" w:hAnsi="Arial" w:cs="Arial"/>
          <w:b/>
        </w:rPr>
      </w:pPr>
    </w:p>
    <w:p w14:paraId="0F3803DB" w14:textId="77777777" w:rsidR="008F7FF6" w:rsidRPr="007F183D" w:rsidRDefault="008F7FF6" w:rsidP="008F7FF6">
      <w:pPr>
        <w:jc w:val="both"/>
        <w:rPr>
          <w:rFonts w:ascii="Arial" w:hAnsi="Arial" w:cs="Arial"/>
          <w:b/>
        </w:rPr>
      </w:pPr>
    </w:p>
    <w:p w14:paraId="72F8997C" w14:textId="77777777" w:rsidR="008F7FF6" w:rsidRPr="007F183D" w:rsidRDefault="008F7FF6" w:rsidP="008F7FF6">
      <w:pPr>
        <w:jc w:val="both"/>
        <w:rPr>
          <w:rFonts w:ascii="Arial" w:hAnsi="Arial" w:cs="Arial"/>
          <w:b/>
        </w:rPr>
      </w:pPr>
      <w:r w:rsidRPr="007F183D">
        <w:rPr>
          <w:rFonts w:ascii="Arial" w:hAnsi="Arial" w:cs="Arial"/>
          <w:b/>
        </w:rPr>
        <w:t>SIGNED:</w:t>
      </w:r>
      <w:r w:rsidRPr="007F183D">
        <w:rPr>
          <w:rFonts w:ascii="Arial" w:hAnsi="Arial" w:cs="Arial"/>
          <w:b/>
        </w:rPr>
        <w:tab/>
      </w:r>
      <w:r w:rsidRPr="007F183D">
        <w:rPr>
          <w:rFonts w:ascii="Arial" w:hAnsi="Arial" w:cs="Arial"/>
          <w:b/>
        </w:rPr>
        <w:tab/>
      </w:r>
      <w:r w:rsidRPr="007F183D">
        <w:rPr>
          <w:rFonts w:ascii="Arial" w:hAnsi="Arial" w:cs="Arial"/>
          <w:b/>
        </w:rPr>
        <w:tab/>
      </w:r>
      <w:r w:rsidRPr="007F183D">
        <w:rPr>
          <w:rFonts w:ascii="Arial" w:hAnsi="Arial" w:cs="Arial"/>
          <w:b/>
        </w:rPr>
        <w:tab/>
      </w:r>
      <w:r w:rsidRPr="007F183D">
        <w:rPr>
          <w:rFonts w:ascii="Arial" w:hAnsi="Arial" w:cs="Arial"/>
          <w:b/>
        </w:rPr>
        <w:tab/>
      </w:r>
      <w:r w:rsidRPr="007F183D">
        <w:rPr>
          <w:rFonts w:ascii="Arial" w:hAnsi="Arial" w:cs="Arial"/>
          <w:b/>
        </w:rPr>
        <w:tab/>
        <w:t>DATE:</w:t>
      </w:r>
    </w:p>
    <w:p w14:paraId="46251B57" w14:textId="77777777" w:rsidR="008F7FF6" w:rsidRPr="007F183D" w:rsidRDefault="008912CB" w:rsidP="008F7FF6">
      <w:pPr>
        <w:jc w:val="both"/>
        <w:rPr>
          <w:rFonts w:ascii="Arial" w:hAnsi="Arial" w:cs="Arial"/>
          <w:b/>
        </w:rPr>
      </w:pPr>
      <w:r>
        <w:rPr>
          <w:rFonts w:ascii="Arial" w:hAnsi="Arial" w:cs="Arial"/>
          <w:b/>
        </w:rPr>
        <w:pict w14:anchorId="7B7F5219">
          <v:rect id="_x0000_i1031" style="width:0;height:1.5pt" o:hralign="center" o:hrstd="t" o:hr="t" fillcolor="#aca899" stroked="f">
            <v:imagedata r:id="rId108" o:title=""/>
          </v:rect>
        </w:pict>
      </w:r>
    </w:p>
    <w:p w14:paraId="1896A4A9" w14:textId="77777777" w:rsidR="008F7FF6" w:rsidRPr="007F183D" w:rsidRDefault="008F7FF6" w:rsidP="008F7FF6">
      <w:pPr>
        <w:jc w:val="both"/>
        <w:rPr>
          <w:rFonts w:ascii="Arial" w:hAnsi="Arial" w:cs="Arial"/>
          <w:b/>
        </w:rPr>
      </w:pPr>
    </w:p>
    <w:p w14:paraId="6637A8E1" w14:textId="77777777" w:rsidR="008F7FF6" w:rsidRPr="007F183D" w:rsidRDefault="008F7FF6" w:rsidP="008F7FF6">
      <w:pPr>
        <w:jc w:val="both"/>
        <w:rPr>
          <w:rFonts w:ascii="Arial" w:hAnsi="Arial" w:cs="Arial"/>
          <w:b/>
        </w:rPr>
      </w:pPr>
      <w:r w:rsidRPr="007F183D">
        <w:rPr>
          <w:rFonts w:ascii="Arial" w:hAnsi="Arial" w:cs="Arial"/>
          <w:b/>
        </w:rPr>
        <w:t>APPROVING OFFICER:</w:t>
      </w:r>
    </w:p>
    <w:p w14:paraId="0056B681" w14:textId="77777777" w:rsidR="008F7FF6" w:rsidRPr="007F183D" w:rsidRDefault="008F7FF6" w:rsidP="008F7FF6">
      <w:pPr>
        <w:jc w:val="both"/>
        <w:rPr>
          <w:rFonts w:ascii="Arial" w:hAnsi="Arial" w:cs="Arial"/>
          <w:b/>
        </w:rPr>
      </w:pPr>
    </w:p>
    <w:p w14:paraId="19A42285" w14:textId="77777777" w:rsidR="008F7FF6" w:rsidRPr="007F183D" w:rsidRDefault="008F7FF6" w:rsidP="008F7FF6">
      <w:pPr>
        <w:jc w:val="both"/>
        <w:rPr>
          <w:rFonts w:ascii="Arial" w:hAnsi="Arial" w:cs="Arial"/>
          <w:b/>
        </w:rPr>
      </w:pPr>
    </w:p>
    <w:p w14:paraId="48CD0FE0" w14:textId="77777777" w:rsidR="008F7FF6" w:rsidRPr="007F183D" w:rsidRDefault="008F7FF6" w:rsidP="008F7FF6">
      <w:pPr>
        <w:jc w:val="both"/>
        <w:rPr>
          <w:rFonts w:ascii="Arial" w:hAnsi="Arial" w:cs="Arial"/>
          <w:b/>
        </w:rPr>
      </w:pPr>
      <w:r w:rsidRPr="007F183D">
        <w:rPr>
          <w:rFonts w:ascii="Arial" w:hAnsi="Arial" w:cs="Arial"/>
          <w:b/>
        </w:rPr>
        <w:t>SIGNED:</w:t>
      </w:r>
      <w:r w:rsidRPr="007F183D">
        <w:rPr>
          <w:rFonts w:ascii="Arial" w:hAnsi="Arial" w:cs="Arial"/>
          <w:b/>
        </w:rPr>
        <w:tab/>
      </w:r>
      <w:bookmarkEnd w:id="280"/>
      <w:r w:rsidRPr="007F183D">
        <w:rPr>
          <w:rFonts w:ascii="Arial" w:hAnsi="Arial" w:cs="Arial"/>
          <w:b/>
        </w:rPr>
        <w:tab/>
      </w:r>
      <w:r w:rsidRPr="007F183D">
        <w:rPr>
          <w:rFonts w:ascii="Arial" w:hAnsi="Arial" w:cs="Arial"/>
          <w:b/>
        </w:rPr>
        <w:tab/>
      </w:r>
      <w:r w:rsidRPr="007F183D">
        <w:rPr>
          <w:rFonts w:ascii="Arial" w:hAnsi="Arial" w:cs="Arial"/>
          <w:b/>
        </w:rPr>
        <w:tab/>
      </w:r>
      <w:r w:rsidRPr="007F183D">
        <w:rPr>
          <w:rFonts w:ascii="Arial" w:hAnsi="Arial" w:cs="Arial"/>
          <w:b/>
        </w:rPr>
        <w:tab/>
      </w:r>
      <w:r w:rsidRPr="007F183D">
        <w:rPr>
          <w:rFonts w:ascii="Arial" w:hAnsi="Arial" w:cs="Arial"/>
          <w:b/>
        </w:rPr>
        <w:tab/>
        <w:t>DATE:</w:t>
      </w:r>
    </w:p>
    <w:p w14:paraId="7DE6D81F" w14:textId="77777777" w:rsidR="008F7FF6" w:rsidRPr="007F183D" w:rsidRDefault="008912CB" w:rsidP="008F7FF6">
      <w:pPr>
        <w:jc w:val="both"/>
        <w:rPr>
          <w:rFonts w:ascii="Arial" w:hAnsi="Arial" w:cs="Arial"/>
          <w:b/>
          <w:sz w:val="22"/>
          <w:szCs w:val="22"/>
        </w:rPr>
      </w:pPr>
      <w:r>
        <w:rPr>
          <w:rFonts w:ascii="Arial" w:hAnsi="Arial" w:cs="Arial"/>
          <w:b/>
        </w:rPr>
        <w:pict w14:anchorId="5E7D7042">
          <v:rect id="_x0000_i1032" style="width:0;height:1.5pt" o:hralign="center" o:hrstd="t" o:hr="t" fillcolor="#aca899" stroked="f">
            <v:imagedata r:id="rId108" o:title=""/>
          </v:rect>
        </w:pict>
      </w:r>
    </w:p>
    <w:p w14:paraId="1BFE282E"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br w:type="page"/>
      </w:r>
      <w:r w:rsidRPr="007F183D">
        <w:rPr>
          <w:rFonts w:ascii="Arial" w:hAnsi="Arial" w:cs="Arial"/>
          <w:b/>
          <w:sz w:val="22"/>
          <w:szCs w:val="22"/>
        </w:rPr>
        <w:lastRenderedPageBreak/>
        <w:t xml:space="preserve">Section 1: Project Background and Strategic Context </w:t>
      </w:r>
      <w:r w:rsidRPr="007F183D">
        <w:rPr>
          <w:rFonts w:ascii="Arial" w:hAnsi="Arial" w:cs="Arial"/>
          <w:b/>
        </w:rPr>
        <w:t>(NB: This section should be &lt;2 pages)</w:t>
      </w:r>
    </w:p>
    <w:p w14:paraId="00583D90" w14:textId="77777777" w:rsidR="008F7FF6" w:rsidRPr="007F183D" w:rsidRDefault="008F7FF6" w:rsidP="00AF2E14">
      <w:pPr>
        <w:numPr>
          <w:ilvl w:val="0"/>
          <w:numId w:val="261"/>
        </w:numPr>
        <w:tabs>
          <w:tab w:val="clear" w:pos="360"/>
        </w:tabs>
        <w:ind w:right="-94" w:hanging="240"/>
        <w:rPr>
          <w:rFonts w:ascii="Arial" w:hAnsi="Arial" w:cs="Arial"/>
          <w:bCs/>
          <w:i/>
        </w:rPr>
      </w:pPr>
      <w:r w:rsidRPr="007F183D">
        <w:rPr>
          <w:rFonts w:ascii="Arial" w:hAnsi="Arial" w:cs="Arial"/>
          <w:b/>
          <w:bCs/>
          <w:i/>
        </w:rPr>
        <w:t>Briefly</w:t>
      </w:r>
      <w:r w:rsidRPr="007F183D">
        <w:rPr>
          <w:rFonts w:ascii="Arial" w:hAnsi="Arial" w:cs="Arial"/>
          <w:bCs/>
          <w:i/>
        </w:rPr>
        <w:t xml:space="preserve"> explain the background to the proposal</w:t>
      </w:r>
    </w:p>
    <w:p w14:paraId="543E706A" w14:textId="77777777" w:rsidR="008F7FF6" w:rsidRPr="007F183D" w:rsidRDefault="008F7FF6" w:rsidP="00AF2E14">
      <w:pPr>
        <w:numPr>
          <w:ilvl w:val="0"/>
          <w:numId w:val="261"/>
        </w:numPr>
        <w:tabs>
          <w:tab w:val="clear" w:pos="360"/>
        </w:tabs>
        <w:ind w:right="-94" w:hanging="240"/>
        <w:rPr>
          <w:rFonts w:ascii="Arial" w:hAnsi="Arial" w:cs="Arial"/>
          <w:bCs/>
          <w:i/>
        </w:rPr>
      </w:pPr>
      <w:r w:rsidRPr="007F183D">
        <w:rPr>
          <w:rFonts w:ascii="Arial" w:hAnsi="Arial" w:cs="Arial"/>
          <w:b/>
          <w:bCs/>
          <w:i/>
        </w:rPr>
        <w:t>Briefly</w:t>
      </w:r>
      <w:r w:rsidRPr="007F183D">
        <w:rPr>
          <w:rFonts w:ascii="Arial" w:hAnsi="Arial" w:cs="Arial"/>
          <w:bCs/>
          <w:i/>
        </w:rPr>
        <w:t xml:space="preserve"> explain the strategic relevance of the project taking account of relevant Departmental, local, national and EU considerations.  Where relevant, demonstrate how and to what extent, the proposal contributes to the key priorities and outcomes that the NI Executive intends to deliver.</w:t>
      </w:r>
    </w:p>
    <w:p w14:paraId="7A6B67B3" w14:textId="77777777" w:rsidR="008F7FF6" w:rsidRPr="007F183D" w:rsidRDefault="008F7FF6" w:rsidP="008F7FF6">
      <w:pPr>
        <w:ind w:left="360" w:right="-94"/>
        <w:rPr>
          <w:rFonts w:ascii="Arial" w:hAnsi="Arial" w:cs="Arial"/>
          <w:bCs/>
          <w:i/>
        </w:rPr>
      </w:pPr>
    </w:p>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7"/>
      </w:tblGrid>
      <w:tr w:rsidR="008F7FF6" w:rsidRPr="007F183D" w14:paraId="65B9AD2A" w14:textId="77777777" w:rsidTr="005D4E4A">
        <w:trPr>
          <w:trHeight w:val="4971"/>
        </w:trPr>
        <w:tc>
          <w:tcPr>
            <w:tcW w:w="9337" w:type="dxa"/>
            <w:shd w:val="clear" w:color="auto" w:fill="FFFF99"/>
          </w:tcPr>
          <w:p w14:paraId="05763A6A" w14:textId="77777777" w:rsidR="008F7FF6" w:rsidRPr="007F183D" w:rsidRDefault="008F7FF6" w:rsidP="005D4E4A">
            <w:pPr>
              <w:jc w:val="both"/>
              <w:rPr>
                <w:rFonts w:ascii="Arial" w:hAnsi="Arial" w:cs="Arial"/>
                <w:b/>
              </w:rPr>
            </w:pPr>
          </w:p>
          <w:p w14:paraId="23AB95B4" w14:textId="77777777" w:rsidR="008F7FF6" w:rsidRPr="007F183D" w:rsidRDefault="008F7FF6" w:rsidP="005D4E4A">
            <w:pPr>
              <w:jc w:val="both"/>
              <w:rPr>
                <w:rFonts w:ascii="Arial" w:hAnsi="Arial" w:cs="Arial"/>
                <w:b/>
              </w:rPr>
            </w:pPr>
          </w:p>
          <w:p w14:paraId="089ADFC7" w14:textId="77777777" w:rsidR="008F7FF6" w:rsidRPr="007F183D" w:rsidRDefault="008F7FF6" w:rsidP="005D4E4A">
            <w:pPr>
              <w:jc w:val="both"/>
              <w:rPr>
                <w:rFonts w:ascii="Arial" w:hAnsi="Arial" w:cs="Arial"/>
                <w:b/>
              </w:rPr>
            </w:pPr>
          </w:p>
          <w:p w14:paraId="3887906A" w14:textId="77777777" w:rsidR="008F7FF6" w:rsidRPr="007F183D" w:rsidRDefault="008F7FF6" w:rsidP="005D4E4A">
            <w:pPr>
              <w:jc w:val="both"/>
              <w:rPr>
                <w:rFonts w:ascii="Arial" w:hAnsi="Arial" w:cs="Arial"/>
                <w:b/>
              </w:rPr>
            </w:pPr>
          </w:p>
          <w:p w14:paraId="43BBF20C" w14:textId="77777777" w:rsidR="008F7FF6" w:rsidRPr="007F183D" w:rsidRDefault="008F7FF6" w:rsidP="005D4E4A">
            <w:pPr>
              <w:jc w:val="both"/>
              <w:rPr>
                <w:rFonts w:ascii="Arial" w:hAnsi="Arial" w:cs="Arial"/>
                <w:b/>
              </w:rPr>
            </w:pPr>
          </w:p>
          <w:p w14:paraId="1C419166" w14:textId="77777777" w:rsidR="008F7FF6" w:rsidRPr="007F183D" w:rsidRDefault="008F7FF6" w:rsidP="005D4E4A">
            <w:pPr>
              <w:jc w:val="both"/>
              <w:rPr>
                <w:rFonts w:ascii="Arial" w:hAnsi="Arial" w:cs="Arial"/>
                <w:b/>
              </w:rPr>
            </w:pPr>
          </w:p>
          <w:p w14:paraId="1A73C422" w14:textId="77777777" w:rsidR="008F7FF6" w:rsidRPr="007F183D" w:rsidRDefault="008F7FF6" w:rsidP="005D4E4A">
            <w:pPr>
              <w:jc w:val="both"/>
              <w:rPr>
                <w:rFonts w:ascii="Arial" w:hAnsi="Arial" w:cs="Arial"/>
                <w:b/>
              </w:rPr>
            </w:pPr>
          </w:p>
          <w:p w14:paraId="66380A2A" w14:textId="77777777" w:rsidR="008F7FF6" w:rsidRPr="007F183D" w:rsidRDefault="008F7FF6" w:rsidP="005D4E4A">
            <w:pPr>
              <w:jc w:val="both"/>
              <w:rPr>
                <w:rFonts w:ascii="Arial" w:hAnsi="Arial" w:cs="Arial"/>
                <w:b/>
              </w:rPr>
            </w:pPr>
          </w:p>
          <w:p w14:paraId="0EEAE7D8" w14:textId="77777777" w:rsidR="008F7FF6" w:rsidRPr="007F183D" w:rsidRDefault="008F7FF6" w:rsidP="005D4E4A">
            <w:pPr>
              <w:jc w:val="both"/>
              <w:rPr>
                <w:rFonts w:ascii="Arial" w:hAnsi="Arial" w:cs="Arial"/>
                <w:b/>
              </w:rPr>
            </w:pPr>
          </w:p>
          <w:p w14:paraId="64CD033D" w14:textId="77777777" w:rsidR="008F7FF6" w:rsidRPr="007F183D" w:rsidRDefault="008F7FF6" w:rsidP="005D4E4A">
            <w:pPr>
              <w:jc w:val="both"/>
              <w:rPr>
                <w:rFonts w:ascii="Arial" w:hAnsi="Arial" w:cs="Arial"/>
                <w:b/>
              </w:rPr>
            </w:pPr>
          </w:p>
          <w:p w14:paraId="280216B9" w14:textId="77777777" w:rsidR="008F7FF6" w:rsidRPr="007F183D" w:rsidRDefault="008F7FF6" w:rsidP="005D4E4A">
            <w:pPr>
              <w:jc w:val="both"/>
              <w:rPr>
                <w:rFonts w:ascii="Arial" w:hAnsi="Arial" w:cs="Arial"/>
                <w:b/>
              </w:rPr>
            </w:pPr>
          </w:p>
          <w:p w14:paraId="732E8FB2" w14:textId="77777777" w:rsidR="008F7FF6" w:rsidRPr="007F183D" w:rsidRDefault="008F7FF6" w:rsidP="005D4E4A">
            <w:pPr>
              <w:jc w:val="both"/>
              <w:rPr>
                <w:rFonts w:ascii="Arial" w:hAnsi="Arial" w:cs="Arial"/>
                <w:b/>
              </w:rPr>
            </w:pPr>
          </w:p>
          <w:p w14:paraId="5C4B8D5C" w14:textId="77777777" w:rsidR="008F7FF6" w:rsidRPr="007F183D" w:rsidRDefault="008F7FF6" w:rsidP="005D4E4A">
            <w:pPr>
              <w:jc w:val="both"/>
              <w:rPr>
                <w:rFonts w:ascii="Arial" w:hAnsi="Arial" w:cs="Arial"/>
                <w:b/>
              </w:rPr>
            </w:pPr>
          </w:p>
          <w:p w14:paraId="597AD943" w14:textId="77777777" w:rsidR="008F7FF6" w:rsidRPr="007F183D" w:rsidRDefault="008F7FF6" w:rsidP="005D4E4A">
            <w:pPr>
              <w:jc w:val="both"/>
              <w:rPr>
                <w:rFonts w:ascii="Arial" w:hAnsi="Arial" w:cs="Arial"/>
                <w:b/>
              </w:rPr>
            </w:pPr>
          </w:p>
          <w:p w14:paraId="58EDCD2F" w14:textId="77777777" w:rsidR="008F7FF6" w:rsidRPr="007F183D" w:rsidRDefault="008F7FF6" w:rsidP="005D4E4A">
            <w:pPr>
              <w:jc w:val="both"/>
              <w:rPr>
                <w:rFonts w:ascii="Arial" w:hAnsi="Arial" w:cs="Arial"/>
                <w:b/>
              </w:rPr>
            </w:pPr>
          </w:p>
          <w:p w14:paraId="35E568DB" w14:textId="77777777" w:rsidR="008F7FF6" w:rsidRPr="007F183D" w:rsidRDefault="008F7FF6" w:rsidP="005D4E4A">
            <w:pPr>
              <w:jc w:val="both"/>
              <w:rPr>
                <w:rFonts w:ascii="Arial" w:hAnsi="Arial" w:cs="Arial"/>
                <w:b/>
              </w:rPr>
            </w:pPr>
          </w:p>
          <w:p w14:paraId="3CF458CC" w14:textId="77777777" w:rsidR="008F7FF6" w:rsidRPr="007F183D" w:rsidRDefault="008F7FF6" w:rsidP="005D4E4A">
            <w:pPr>
              <w:jc w:val="both"/>
              <w:rPr>
                <w:rFonts w:ascii="Arial" w:hAnsi="Arial" w:cs="Arial"/>
                <w:b/>
              </w:rPr>
            </w:pPr>
          </w:p>
          <w:p w14:paraId="04FF6FA4" w14:textId="77777777" w:rsidR="008F7FF6" w:rsidRPr="007F183D" w:rsidRDefault="008F7FF6" w:rsidP="005D4E4A">
            <w:pPr>
              <w:jc w:val="both"/>
              <w:rPr>
                <w:rFonts w:ascii="Arial" w:hAnsi="Arial" w:cs="Arial"/>
                <w:b/>
              </w:rPr>
            </w:pPr>
          </w:p>
          <w:p w14:paraId="566A9EC6" w14:textId="77777777" w:rsidR="008F7FF6" w:rsidRPr="007F183D" w:rsidRDefault="008F7FF6" w:rsidP="005D4E4A">
            <w:pPr>
              <w:jc w:val="both"/>
              <w:rPr>
                <w:rFonts w:ascii="Arial" w:hAnsi="Arial" w:cs="Arial"/>
                <w:b/>
              </w:rPr>
            </w:pPr>
          </w:p>
          <w:p w14:paraId="5359F49C" w14:textId="77777777" w:rsidR="008F7FF6" w:rsidRPr="007F183D" w:rsidRDefault="008F7FF6" w:rsidP="005D4E4A">
            <w:pPr>
              <w:jc w:val="both"/>
              <w:rPr>
                <w:rFonts w:ascii="Arial" w:hAnsi="Arial" w:cs="Arial"/>
                <w:b/>
              </w:rPr>
            </w:pPr>
          </w:p>
          <w:p w14:paraId="3D09E6FA" w14:textId="77777777" w:rsidR="008F7FF6" w:rsidRPr="007F183D" w:rsidRDefault="008F7FF6" w:rsidP="005D4E4A">
            <w:pPr>
              <w:jc w:val="both"/>
              <w:rPr>
                <w:rFonts w:ascii="Arial" w:hAnsi="Arial" w:cs="Arial"/>
                <w:b/>
              </w:rPr>
            </w:pPr>
          </w:p>
          <w:p w14:paraId="3FEEEAA6" w14:textId="77777777" w:rsidR="008F7FF6" w:rsidRPr="007F183D" w:rsidRDefault="008F7FF6" w:rsidP="005D4E4A">
            <w:pPr>
              <w:jc w:val="both"/>
              <w:rPr>
                <w:rFonts w:ascii="Arial" w:hAnsi="Arial" w:cs="Arial"/>
                <w:b/>
              </w:rPr>
            </w:pPr>
          </w:p>
          <w:p w14:paraId="4BACB660" w14:textId="77777777" w:rsidR="008F7FF6" w:rsidRPr="007F183D" w:rsidRDefault="008F7FF6" w:rsidP="005D4E4A">
            <w:pPr>
              <w:jc w:val="both"/>
              <w:rPr>
                <w:rFonts w:ascii="Arial" w:hAnsi="Arial" w:cs="Arial"/>
                <w:b/>
              </w:rPr>
            </w:pPr>
          </w:p>
          <w:p w14:paraId="3BDD5312" w14:textId="77777777" w:rsidR="008F7FF6" w:rsidRPr="007F183D" w:rsidRDefault="008F7FF6" w:rsidP="005D4E4A">
            <w:pPr>
              <w:jc w:val="both"/>
              <w:rPr>
                <w:rFonts w:ascii="Arial" w:hAnsi="Arial" w:cs="Arial"/>
                <w:b/>
              </w:rPr>
            </w:pPr>
          </w:p>
          <w:p w14:paraId="34C8BD58" w14:textId="77777777" w:rsidR="008F7FF6" w:rsidRPr="007F183D" w:rsidRDefault="008F7FF6" w:rsidP="005D4E4A">
            <w:pPr>
              <w:jc w:val="both"/>
              <w:rPr>
                <w:rFonts w:ascii="Arial" w:hAnsi="Arial" w:cs="Arial"/>
                <w:b/>
              </w:rPr>
            </w:pPr>
          </w:p>
          <w:p w14:paraId="1414B0B6" w14:textId="77777777" w:rsidR="008F7FF6" w:rsidRPr="007F183D" w:rsidRDefault="008F7FF6" w:rsidP="005D4E4A">
            <w:pPr>
              <w:jc w:val="both"/>
              <w:rPr>
                <w:rFonts w:ascii="Arial" w:hAnsi="Arial" w:cs="Arial"/>
                <w:b/>
              </w:rPr>
            </w:pPr>
          </w:p>
          <w:p w14:paraId="78CC047D" w14:textId="77777777" w:rsidR="008F7FF6" w:rsidRPr="007F183D" w:rsidRDefault="008F7FF6" w:rsidP="005D4E4A">
            <w:pPr>
              <w:jc w:val="both"/>
              <w:rPr>
                <w:rFonts w:ascii="Arial" w:hAnsi="Arial" w:cs="Arial"/>
                <w:b/>
              </w:rPr>
            </w:pPr>
          </w:p>
          <w:p w14:paraId="45D52F76" w14:textId="77777777" w:rsidR="008F7FF6" w:rsidRPr="007F183D" w:rsidRDefault="008F7FF6" w:rsidP="005D4E4A">
            <w:pPr>
              <w:jc w:val="both"/>
              <w:rPr>
                <w:rFonts w:ascii="Arial" w:hAnsi="Arial" w:cs="Arial"/>
                <w:b/>
              </w:rPr>
            </w:pPr>
          </w:p>
          <w:p w14:paraId="1E8AAC0B" w14:textId="77777777" w:rsidR="008F7FF6" w:rsidRPr="007F183D" w:rsidRDefault="008F7FF6" w:rsidP="005D4E4A">
            <w:pPr>
              <w:jc w:val="both"/>
              <w:rPr>
                <w:rFonts w:ascii="Arial" w:hAnsi="Arial" w:cs="Arial"/>
                <w:b/>
              </w:rPr>
            </w:pPr>
          </w:p>
          <w:p w14:paraId="48F6E43C" w14:textId="77777777" w:rsidR="008F7FF6" w:rsidRPr="007F183D" w:rsidRDefault="008F7FF6" w:rsidP="005D4E4A">
            <w:pPr>
              <w:jc w:val="both"/>
              <w:rPr>
                <w:rFonts w:ascii="Arial" w:hAnsi="Arial" w:cs="Arial"/>
                <w:b/>
              </w:rPr>
            </w:pPr>
          </w:p>
          <w:p w14:paraId="429E9B27" w14:textId="77777777" w:rsidR="008F7FF6" w:rsidRPr="007F183D" w:rsidRDefault="008F7FF6" w:rsidP="005D4E4A">
            <w:pPr>
              <w:jc w:val="both"/>
              <w:rPr>
                <w:rFonts w:ascii="Arial" w:hAnsi="Arial" w:cs="Arial"/>
                <w:b/>
              </w:rPr>
            </w:pPr>
          </w:p>
          <w:p w14:paraId="59B2FA56" w14:textId="77777777" w:rsidR="008F7FF6" w:rsidRPr="007F183D" w:rsidRDefault="008F7FF6" w:rsidP="005D4E4A">
            <w:pPr>
              <w:jc w:val="both"/>
              <w:rPr>
                <w:rFonts w:ascii="Arial" w:hAnsi="Arial" w:cs="Arial"/>
                <w:b/>
              </w:rPr>
            </w:pPr>
          </w:p>
          <w:p w14:paraId="423AA6E9" w14:textId="77777777" w:rsidR="008F7FF6" w:rsidRPr="007F183D" w:rsidRDefault="008F7FF6" w:rsidP="005D4E4A">
            <w:pPr>
              <w:jc w:val="both"/>
              <w:rPr>
                <w:rFonts w:ascii="Arial" w:hAnsi="Arial" w:cs="Arial"/>
                <w:b/>
              </w:rPr>
            </w:pPr>
          </w:p>
          <w:p w14:paraId="5F22012C" w14:textId="77777777" w:rsidR="008F7FF6" w:rsidRPr="007F183D" w:rsidRDefault="008F7FF6" w:rsidP="005D4E4A">
            <w:pPr>
              <w:jc w:val="both"/>
              <w:rPr>
                <w:rFonts w:ascii="Arial" w:hAnsi="Arial" w:cs="Arial"/>
                <w:b/>
              </w:rPr>
            </w:pPr>
          </w:p>
          <w:p w14:paraId="3693EE98" w14:textId="77777777" w:rsidR="008F7FF6" w:rsidRPr="007F183D" w:rsidRDefault="008F7FF6" w:rsidP="005D4E4A">
            <w:pPr>
              <w:jc w:val="both"/>
              <w:rPr>
                <w:rFonts w:ascii="Arial" w:hAnsi="Arial" w:cs="Arial"/>
                <w:b/>
              </w:rPr>
            </w:pPr>
          </w:p>
          <w:p w14:paraId="64350F7D" w14:textId="77777777" w:rsidR="008F7FF6" w:rsidRPr="007F183D" w:rsidRDefault="008F7FF6" w:rsidP="005D4E4A">
            <w:pPr>
              <w:jc w:val="both"/>
              <w:rPr>
                <w:rFonts w:ascii="Arial" w:hAnsi="Arial" w:cs="Arial"/>
                <w:b/>
              </w:rPr>
            </w:pPr>
          </w:p>
          <w:p w14:paraId="62A0192E" w14:textId="77777777" w:rsidR="008F7FF6" w:rsidRPr="007F183D" w:rsidRDefault="008F7FF6" w:rsidP="005D4E4A">
            <w:pPr>
              <w:jc w:val="both"/>
              <w:rPr>
                <w:rFonts w:ascii="Arial" w:hAnsi="Arial" w:cs="Arial"/>
                <w:b/>
              </w:rPr>
            </w:pPr>
          </w:p>
          <w:p w14:paraId="32F2F3B2" w14:textId="77777777" w:rsidR="008F7FF6" w:rsidRPr="007F183D" w:rsidRDefault="008F7FF6" w:rsidP="005D4E4A">
            <w:pPr>
              <w:jc w:val="both"/>
              <w:rPr>
                <w:rFonts w:ascii="Arial" w:hAnsi="Arial" w:cs="Arial"/>
                <w:b/>
              </w:rPr>
            </w:pPr>
          </w:p>
          <w:p w14:paraId="2D7BC26A" w14:textId="77777777" w:rsidR="008F7FF6" w:rsidRPr="007F183D" w:rsidRDefault="008F7FF6" w:rsidP="005D4E4A">
            <w:pPr>
              <w:jc w:val="both"/>
              <w:rPr>
                <w:rFonts w:ascii="Arial" w:hAnsi="Arial" w:cs="Arial"/>
                <w:b/>
              </w:rPr>
            </w:pPr>
          </w:p>
          <w:p w14:paraId="7FDE32AC" w14:textId="77777777" w:rsidR="008F7FF6" w:rsidRPr="007F183D" w:rsidRDefault="008F7FF6" w:rsidP="005D4E4A">
            <w:pPr>
              <w:jc w:val="both"/>
              <w:rPr>
                <w:rFonts w:ascii="Arial" w:hAnsi="Arial" w:cs="Arial"/>
                <w:b/>
              </w:rPr>
            </w:pPr>
          </w:p>
          <w:p w14:paraId="0A4AEC58" w14:textId="77777777" w:rsidR="008F7FF6" w:rsidRPr="007F183D" w:rsidRDefault="008F7FF6" w:rsidP="005D4E4A">
            <w:pPr>
              <w:jc w:val="both"/>
              <w:rPr>
                <w:rFonts w:ascii="Arial" w:hAnsi="Arial" w:cs="Arial"/>
                <w:b/>
              </w:rPr>
            </w:pPr>
          </w:p>
          <w:p w14:paraId="7759A92F" w14:textId="77777777" w:rsidR="008F7FF6" w:rsidRPr="007F183D" w:rsidRDefault="008F7FF6" w:rsidP="005D4E4A">
            <w:pPr>
              <w:jc w:val="both"/>
              <w:rPr>
                <w:rFonts w:ascii="Arial" w:hAnsi="Arial" w:cs="Arial"/>
                <w:b/>
              </w:rPr>
            </w:pPr>
          </w:p>
          <w:p w14:paraId="45BC5946" w14:textId="77777777" w:rsidR="008F7FF6" w:rsidRPr="007F183D" w:rsidRDefault="008F7FF6" w:rsidP="005D4E4A">
            <w:pPr>
              <w:jc w:val="both"/>
              <w:rPr>
                <w:rFonts w:ascii="Arial" w:hAnsi="Arial" w:cs="Arial"/>
                <w:b/>
              </w:rPr>
            </w:pPr>
          </w:p>
        </w:tc>
      </w:tr>
    </w:tbl>
    <w:p w14:paraId="1F352330" w14:textId="77777777" w:rsidR="008F7FF6" w:rsidRPr="007F183D" w:rsidRDefault="008F7FF6" w:rsidP="008F7FF6">
      <w:pPr>
        <w:jc w:val="both"/>
        <w:rPr>
          <w:rFonts w:ascii="Arial" w:hAnsi="Arial" w:cs="Arial"/>
        </w:rPr>
      </w:pPr>
    </w:p>
    <w:p w14:paraId="5493B6BD" w14:textId="77777777" w:rsidR="008F7FF6" w:rsidRPr="007F183D" w:rsidRDefault="008F7FF6" w:rsidP="008F7FF6">
      <w:pPr>
        <w:spacing w:before="120" w:after="120"/>
        <w:jc w:val="both"/>
        <w:rPr>
          <w:rFonts w:ascii="Arial" w:hAnsi="Arial" w:cs="Arial"/>
          <w:b/>
          <w:sz w:val="22"/>
          <w:szCs w:val="22"/>
        </w:rPr>
      </w:pPr>
    </w:p>
    <w:p w14:paraId="41D64362" w14:textId="77777777" w:rsidR="008F7FF6" w:rsidRPr="007F183D" w:rsidRDefault="008F7FF6" w:rsidP="008F7FF6">
      <w:pPr>
        <w:spacing w:before="120" w:after="120"/>
        <w:jc w:val="both"/>
        <w:rPr>
          <w:rFonts w:ascii="Arial" w:hAnsi="Arial" w:cs="Arial"/>
          <w:b/>
          <w:sz w:val="22"/>
          <w:szCs w:val="22"/>
        </w:rPr>
      </w:pPr>
    </w:p>
    <w:p w14:paraId="53E3CE75"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t>Section 2: Need</w:t>
      </w:r>
    </w:p>
    <w:p w14:paraId="65743FC2" w14:textId="77777777" w:rsidR="008F7FF6" w:rsidRPr="007F183D" w:rsidRDefault="008F7FF6" w:rsidP="00AF2E14">
      <w:pPr>
        <w:numPr>
          <w:ilvl w:val="0"/>
          <w:numId w:val="261"/>
        </w:numPr>
        <w:tabs>
          <w:tab w:val="clear" w:pos="360"/>
        </w:tabs>
        <w:ind w:hanging="240"/>
        <w:rPr>
          <w:rFonts w:ascii="Arial" w:hAnsi="Arial" w:cs="Arial"/>
          <w:bCs/>
          <w:i/>
        </w:rPr>
      </w:pPr>
      <w:r w:rsidRPr="007F183D">
        <w:rPr>
          <w:rFonts w:ascii="Arial" w:hAnsi="Arial" w:cs="Arial"/>
          <w:bCs/>
          <w:i/>
        </w:rPr>
        <w:t>Describe the current type or level of activity. Address the needs or demands that are to be addressed, and detail any deficiencies in existing service provision.</w:t>
      </w:r>
    </w:p>
    <w:p w14:paraId="37BEECD7" w14:textId="77777777" w:rsidR="008F7FF6" w:rsidRPr="007F183D" w:rsidRDefault="008F7FF6" w:rsidP="00AF2E14">
      <w:pPr>
        <w:numPr>
          <w:ilvl w:val="0"/>
          <w:numId w:val="261"/>
        </w:numPr>
        <w:tabs>
          <w:tab w:val="clear" w:pos="360"/>
        </w:tabs>
        <w:ind w:hanging="240"/>
        <w:rPr>
          <w:rFonts w:ascii="Arial" w:hAnsi="Arial" w:cs="Arial"/>
          <w:bCs/>
          <w:i/>
        </w:rPr>
      </w:pPr>
      <w:r w:rsidRPr="007F183D">
        <w:rPr>
          <w:rFonts w:ascii="Arial" w:hAnsi="Arial" w:cs="Arial"/>
          <w:bCs/>
          <w:i/>
        </w:rPr>
        <w:lastRenderedPageBreak/>
        <w:t>Include suitable quantification of needs/demands/deficiencies where possible.</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6"/>
      </w:tblGrid>
      <w:tr w:rsidR="008F7FF6" w:rsidRPr="007F183D" w14:paraId="59F6A11E" w14:textId="77777777" w:rsidTr="005D4E4A">
        <w:trPr>
          <w:trHeight w:val="12088"/>
        </w:trPr>
        <w:tc>
          <w:tcPr>
            <w:tcW w:w="9356" w:type="dxa"/>
            <w:shd w:val="clear" w:color="auto" w:fill="FFFF99"/>
          </w:tcPr>
          <w:p w14:paraId="3290B525"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Background information on the current situation/current level of service provision:</w:t>
            </w:r>
          </w:p>
          <w:p w14:paraId="74821964" w14:textId="77777777" w:rsidR="008F7FF6" w:rsidRPr="007F183D" w:rsidRDefault="008F7FF6" w:rsidP="005D4E4A">
            <w:pPr>
              <w:jc w:val="both"/>
              <w:rPr>
                <w:rFonts w:ascii="Arial" w:hAnsi="Arial" w:cs="Arial"/>
                <w:b/>
                <w:sz w:val="22"/>
                <w:szCs w:val="22"/>
              </w:rPr>
            </w:pPr>
          </w:p>
          <w:p w14:paraId="3E150013" w14:textId="77777777" w:rsidR="008F7FF6" w:rsidRPr="007F183D" w:rsidRDefault="008F7FF6" w:rsidP="005D4E4A">
            <w:pPr>
              <w:jc w:val="both"/>
              <w:rPr>
                <w:rFonts w:ascii="Arial" w:hAnsi="Arial" w:cs="Arial"/>
                <w:b/>
                <w:sz w:val="22"/>
                <w:szCs w:val="22"/>
              </w:rPr>
            </w:pPr>
          </w:p>
          <w:p w14:paraId="46B09E5C" w14:textId="77777777" w:rsidR="008F7FF6" w:rsidRPr="007F183D" w:rsidRDefault="008F7FF6" w:rsidP="005D4E4A">
            <w:pPr>
              <w:jc w:val="both"/>
              <w:rPr>
                <w:rFonts w:ascii="Arial" w:hAnsi="Arial" w:cs="Arial"/>
                <w:b/>
                <w:sz w:val="22"/>
                <w:szCs w:val="22"/>
              </w:rPr>
            </w:pPr>
          </w:p>
          <w:p w14:paraId="00B817E0" w14:textId="77777777" w:rsidR="008F7FF6" w:rsidRPr="007F183D" w:rsidRDefault="008F7FF6" w:rsidP="005D4E4A">
            <w:pPr>
              <w:jc w:val="both"/>
              <w:rPr>
                <w:rFonts w:ascii="Arial" w:hAnsi="Arial" w:cs="Arial"/>
                <w:b/>
                <w:sz w:val="22"/>
                <w:szCs w:val="22"/>
              </w:rPr>
            </w:pPr>
          </w:p>
          <w:p w14:paraId="3178A7CB" w14:textId="77777777" w:rsidR="008F7FF6" w:rsidRPr="007F183D" w:rsidRDefault="008F7FF6" w:rsidP="005D4E4A">
            <w:pPr>
              <w:jc w:val="both"/>
              <w:rPr>
                <w:rFonts w:ascii="Arial" w:hAnsi="Arial" w:cs="Arial"/>
                <w:b/>
                <w:sz w:val="22"/>
                <w:szCs w:val="22"/>
              </w:rPr>
            </w:pPr>
          </w:p>
          <w:p w14:paraId="7CC9F228" w14:textId="77777777" w:rsidR="008F7FF6" w:rsidRPr="007F183D" w:rsidRDefault="008F7FF6" w:rsidP="005D4E4A">
            <w:pPr>
              <w:jc w:val="both"/>
              <w:rPr>
                <w:rFonts w:ascii="Arial" w:hAnsi="Arial" w:cs="Arial"/>
                <w:b/>
                <w:sz w:val="22"/>
                <w:szCs w:val="22"/>
              </w:rPr>
            </w:pPr>
          </w:p>
          <w:p w14:paraId="6A5BE4F3" w14:textId="77777777" w:rsidR="008F7FF6" w:rsidRPr="007F183D" w:rsidRDefault="008F7FF6" w:rsidP="005D4E4A">
            <w:pPr>
              <w:jc w:val="both"/>
              <w:rPr>
                <w:rFonts w:ascii="Arial" w:hAnsi="Arial" w:cs="Arial"/>
                <w:b/>
                <w:sz w:val="22"/>
                <w:szCs w:val="22"/>
              </w:rPr>
            </w:pPr>
          </w:p>
          <w:p w14:paraId="626B1C9C" w14:textId="77777777" w:rsidR="008F7FF6" w:rsidRPr="007F183D" w:rsidRDefault="008F7FF6" w:rsidP="005D4E4A">
            <w:pPr>
              <w:jc w:val="both"/>
              <w:rPr>
                <w:rFonts w:ascii="Arial" w:hAnsi="Arial" w:cs="Arial"/>
                <w:b/>
                <w:sz w:val="22"/>
                <w:szCs w:val="22"/>
              </w:rPr>
            </w:pPr>
          </w:p>
          <w:p w14:paraId="423580D0" w14:textId="77777777" w:rsidR="008F7FF6" w:rsidRPr="007F183D" w:rsidRDefault="008F7FF6" w:rsidP="005D4E4A">
            <w:pPr>
              <w:jc w:val="both"/>
              <w:rPr>
                <w:rFonts w:ascii="Arial" w:hAnsi="Arial" w:cs="Arial"/>
                <w:b/>
                <w:sz w:val="22"/>
                <w:szCs w:val="22"/>
              </w:rPr>
            </w:pPr>
          </w:p>
          <w:p w14:paraId="199B73DF" w14:textId="77777777" w:rsidR="008F7FF6" w:rsidRPr="007F183D" w:rsidRDefault="008F7FF6" w:rsidP="005D4E4A">
            <w:pPr>
              <w:jc w:val="both"/>
              <w:rPr>
                <w:rFonts w:ascii="Arial" w:hAnsi="Arial" w:cs="Arial"/>
                <w:b/>
                <w:sz w:val="22"/>
                <w:szCs w:val="22"/>
              </w:rPr>
            </w:pPr>
          </w:p>
          <w:p w14:paraId="7BB8F059" w14:textId="77777777" w:rsidR="008F7FF6" w:rsidRPr="007F183D" w:rsidRDefault="008F7FF6" w:rsidP="005D4E4A">
            <w:pPr>
              <w:jc w:val="both"/>
              <w:rPr>
                <w:rFonts w:ascii="Arial" w:hAnsi="Arial" w:cs="Arial"/>
                <w:b/>
                <w:sz w:val="22"/>
                <w:szCs w:val="22"/>
              </w:rPr>
            </w:pPr>
          </w:p>
          <w:p w14:paraId="00E98B55" w14:textId="77777777" w:rsidR="008F7FF6" w:rsidRPr="007F183D" w:rsidRDefault="008F7FF6" w:rsidP="005D4E4A">
            <w:pPr>
              <w:jc w:val="both"/>
              <w:rPr>
                <w:rFonts w:ascii="Arial" w:hAnsi="Arial" w:cs="Arial"/>
                <w:b/>
                <w:sz w:val="22"/>
                <w:szCs w:val="22"/>
              </w:rPr>
            </w:pPr>
          </w:p>
          <w:p w14:paraId="1A92FF3E"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Evidence of deficiencies in current service provision/opportunities for improvement:</w:t>
            </w:r>
          </w:p>
          <w:p w14:paraId="1456AC51" w14:textId="77777777" w:rsidR="008F7FF6" w:rsidRPr="007F183D" w:rsidRDefault="008F7FF6" w:rsidP="005D4E4A">
            <w:pPr>
              <w:jc w:val="both"/>
              <w:rPr>
                <w:rFonts w:ascii="Arial" w:hAnsi="Arial" w:cs="Arial"/>
                <w:b/>
                <w:sz w:val="22"/>
                <w:szCs w:val="22"/>
              </w:rPr>
            </w:pPr>
          </w:p>
          <w:p w14:paraId="5C1D66A5" w14:textId="77777777" w:rsidR="008F7FF6" w:rsidRPr="007F183D" w:rsidRDefault="008F7FF6" w:rsidP="005D4E4A">
            <w:pPr>
              <w:jc w:val="both"/>
              <w:rPr>
                <w:rFonts w:ascii="Arial" w:hAnsi="Arial" w:cs="Arial"/>
                <w:b/>
                <w:sz w:val="22"/>
                <w:szCs w:val="22"/>
              </w:rPr>
            </w:pPr>
          </w:p>
          <w:p w14:paraId="6EF7A783" w14:textId="77777777" w:rsidR="008F7FF6" w:rsidRPr="007F183D" w:rsidRDefault="008F7FF6" w:rsidP="005D4E4A">
            <w:pPr>
              <w:jc w:val="both"/>
              <w:rPr>
                <w:rFonts w:ascii="Arial" w:hAnsi="Arial" w:cs="Arial"/>
                <w:b/>
                <w:sz w:val="22"/>
                <w:szCs w:val="22"/>
              </w:rPr>
            </w:pPr>
          </w:p>
          <w:p w14:paraId="2DE22D66" w14:textId="77777777" w:rsidR="008F7FF6" w:rsidRPr="007F183D" w:rsidRDefault="008F7FF6" w:rsidP="005D4E4A">
            <w:pPr>
              <w:jc w:val="both"/>
              <w:rPr>
                <w:rFonts w:ascii="Arial" w:hAnsi="Arial" w:cs="Arial"/>
                <w:b/>
                <w:sz w:val="22"/>
                <w:szCs w:val="22"/>
              </w:rPr>
            </w:pPr>
          </w:p>
          <w:p w14:paraId="58F46F9B" w14:textId="77777777" w:rsidR="008F7FF6" w:rsidRPr="007F183D" w:rsidRDefault="008F7FF6" w:rsidP="005D4E4A">
            <w:pPr>
              <w:jc w:val="both"/>
              <w:rPr>
                <w:rFonts w:ascii="Arial" w:hAnsi="Arial" w:cs="Arial"/>
                <w:b/>
                <w:sz w:val="22"/>
                <w:szCs w:val="22"/>
              </w:rPr>
            </w:pPr>
          </w:p>
          <w:p w14:paraId="346A6713" w14:textId="77777777" w:rsidR="008F7FF6" w:rsidRPr="007F183D" w:rsidRDefault="008F7FF6" w:rsidP="005D4E4A">
            <w:pPr>
              <w:jc w:val="both"/>
              <w:rPr>
                <w:rFonts w:ascii="Arial" w:hAnsi="Arial" w:cs="Arial"/>
                <w:b/>
                <w:sz w:val="22"/>
                <w:szCs w:val="22"/>
              </w:rPr>
            </w:pPr>
          </w:p>
          <w:p w14:paraId="71010E9A" w14:textId="77777777" w:rsidR="008F7FF6" w:rsidRPr="007F183D" w:rsidRDefault="008F7FF6" w:rsidP="005D4E4A">
            <w:pPr>
              <w:jc w:val="both"/>
              <w:rPr>
                <w:rFonts w:ascii="Arial" w:hAnsi="Arial" w:cs="Arial"/>
                <w:b/>
                <w:sz w:val="22"/>
                <w:szCs w:val="22"/>
              </w:rPr>
            </w:pPr>
          </w:p>
          <w:p w14:paraId="509A2DD2" w14:textId="77777777" w:rsidR="008F7FF6" w:rsidRPr="007F183D" w:rsidRDefault="008F7FF6" w:rsidP="005D4E4A">
            <w:pPr>
              <w:jc w:val="both"/>
              <w:rPr>
                <w:rFonts w:ascii="Arial" w:hAnsi="Arial" w:cs="Arial"/>
                <w:b/>
                <w:sz w:val="22"/>
                <w:szCs w:val="22"/>
              </w:rPr>
            </w:pPr>
          </w:p>
          <w:p w14:paraId="45DC9F24" w14:textId="77777777" w:rsidR="008F7FF6" w:rsidRPr="007F183D" w:rsidRDefault="008F7FF6" w:rsidP="005D4E4A">
            <w:pPr>
              <w:jc w:val="both"/>
              <w:rPr>
                <w:rFonts w:ascii="Arial" w:hAnsi="Arial" w:cs="Arial"/>
                <w:b/>
                <w:sz w:val="22"/>
                <w:szCs w:val="22"/>
              </w:rPr>
            </w:pPr>
          </w:p>
          <w:p w14:paraId="3BD1F75A" w14:textId="77777777" w:rsidR="008F7FF6" w:rsidRPr="007F183D" w:rsidRDefault="008F7FF6" w:rsidP="005D4E4A">
            <w:pPr>
              <w:jc w:val="both"/>
              <w:rPr>
                <w:rFonts w:ascii="Arial" w:hAnsi="Arial" w:cs="Arial"/>
                <w:b/>
                <w:sz w:val="22"/>
                <w:szCs w:val="22"/>
              </w:rPr>
            </w:pPr>
          </w:p>
          <w:p w14:paraId="010B1848" w14:textId="77777777" w:rsidR="008F7FF6" w:rsidRPr="007F183D" w:rsidRDefault="008F7FF6" w:rsidP="005D4E4A">
            <w:pPr>
              <w:jc w:val="both"/>
              <w:rPr>
                <w:rFonts w:ascii="Arial" w:hAnsi="Arial" w:cs="Arial"/>
                <w:b/>
                <w:sz w:val="22"/>
                <w:szCs w:val="22"/>
              </w:rPr>
            </w:pPr>
          </w:p>
          <w:p w14:paraId="21AF3ACE" w14:textId="77777777" w:rsidR="008F7FF6" w:rsidRPr="007F183D" w:rsidRDefault="008F7FF6" w:rsidP="005D4E4A">
            <w:pPr>
              <w:jc w:val="both"/>
              <w:rPr>
                <w:rFonts w:ascii="Arial" w:hAnsi="Arial" w:cs="Arial"/>
                <w:b/>
                <w:sz w:val="22"/>
                <w:szCs w:val="22"/>
              </w:rPr>
            </w:pPr>
          </w:p>
          <w:p w14:paraId="5A6FB09A" w14:textId="77777777" w:rsidR="008F7FF6" w:rsidRPr="007F183D" w:rsidRDefault="008F7FF6" w:rsidP="005D4E4A">
            <w:pPr>
              <w:jc w:val="both"/>
              <w:rPr>
                <w:rFonts w:ascii="Arial" w:hAnsi="Arial" w:cs="Arial"/>
                <w:b/>
                <w:sz w:val="22"/>
                <w:szCs w:val="22"/>
              </w:rPr>
            </w:pPr>
          </w:p>
          <w:p w14:paraId="09D6D908"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Proposed level of service provision, and how demand for it was established:</w:t>
            </w:r>
          </w:p>
          <w:p w14:paraId="1250B1DF" w14:textId="77777777" w:rsidR="008F7FF6" w:rsidRPr="007F183D" w:rsidRDefault="008F7FF6" w:rsidP="005D4E4A">
            <w:pPr>
              <w:jc w:val="both"/>
              <w:rPr>
                <w:rFonts w:ascii="Arial" w:hAnsi="Arial" w:cs="Arial"/>
                <w:b/>
                <w:sz w:val="22"/>
                <w:szCs w:val="22"/>
              </w:rPr>
            </w:pPr>
          </w:p>
          <w:p w14:paraId="3CC460B3" w14:textId="77777777" w:rsidR="008F7FF6" w:rsidRPr="007F183D" w:rsidRDefault="008F7FF6" w:rsidP="005D4E4A">
            <w:pPr>
              <w:jc w:val="both"/>
              <w:rPr>
                <w:rFonts w:ascii="Arial" w:hAnsi="Arial" w:cs="Arial"/>
                <w:b/>
                <w:sz w:val="22"/>
                <w:szCs w:val="22"/>
              </w:rPr>
            </w:pPr>
          </w:p>
          <w:p w14:paraId="54BE7EB4" w14:textId="77777777" w:rsidR="008F7FF6" w:rsidRPr="007F183D" w:rsidRDefault="008F7FF6" w:rsidP="005D4E4A">
            <w:pPr>
              <w:jc w:val="both"/>
              <w:rPr>
                <w:rFonts w:ascii="Arial" w:hAnsi="Arial" w:cs="Arial"/>
                <w:b/>
                <w:sz w:val="22"/>
                <w:szCs w:val="22"/>
              </w:rPr>
            </w:pPr>
          </w:p>
          <w:p w14:paraId="2B0FAAC4" w14:textId="77777777" w:rsidR="008F7FF6" w:rsidRPr="007F183D" w:rsidRDefault="008F7FF6" w:rsidP="005D4E4A">
            <w:pPr>
              <w:jc w:val="both"/>
              <w:rPr>
                <w:rFonts w:ascii="Arial" w:hAnsi="Arial" w:cs="Arial"/>
                <w:b/>
                <w:sz w:val="22"/>
                <w:szCs w:val="22"/>
              </w:rPr>
            </w:pPr>
          </w:p>
          <w:p w14:paraId="1316DFD9" w14:textId="77777777" w:rsidR="008F7FF6" w:rsidRPr="007F183D" w:rsidRDefault="008F7FF6" w:rsidP="005D4E4A">
            <w:pPr>
              <w:jc w:val="both"/>
              <w:rPr>
                <w:rFonts w:ascii="Arial" w:hAnsi="Arial" w:cs="Arial"/>
                <w:b/>
                <w:sz w:val="22"/>
                <w:szCs w:val="22"/>
              </w:rPr>
            </w:pPr>
          </w:p>
          <w:p w14:paraId="6F96359C" w14:textId="77777777" w:rsidR="008F7FF6" w:rsidRPr="007F183D" w:rsidRDefault="008F7FF6" w:rsidP="005D4E4A">
            <w:pPr>
              <w:jc w:val="both"/>
              <w:rPr>
                <w:rFonts w:ascii="Arial" w:hAnsi="Arial" w:cs="Arial"/>
                <w:b/>
                <w:sz w:val="22"/>
                <w:szCs w:val="22"/>
              </w:rPr>
            </w:pPr>
          </w:p>
          <w:p w14:paraId="7093A132" w14:textId="77777777" w:rsidR="008F7FF6" w:rsidRPr="007F183D" w:rsidRDefault="008F7FF6" w:rsidP="005D4E4A">
            <w:pPr>
              <w:jc w:val="both"/>
              <w:rPr>
                <w:rFonts w:ascii="Arial" w:hAnsi="Arial" w:cs="Arial"/>
                <w:b/>
                <w:sz w:val="22"/>
                <w:szCs w:val="22"/>
              </w:rPr>
            </w:pPr>
          </w:p>
          <w:p w14:paraId="6A9C015C" w14:textId="77777777" w:rsidR="008F7FF6" w:rsidRPr="007F183D" w:rsidRDefault="008F7FF6" w:rsidP="005D4E4A">
            <w:pPr>
              <w:jc w:val="both"/>
              <w:rPr>
                <w:rFonts w:ascii="Arial" w:hAnsi="Arial" w:cs="Arial"/>
                <w:b/>
                <w:sz w:val="22"/>
                <w:szCs w:val="22"/>
              </w:rPr>
            </w:pPr>
          </w:p>
          <w:p w14:paraId="7DED0C8C" w14:textId="77777777" w:rsidR="008F7FF6" w:rsidRPr="007F183D" w:rsidRDefault="008F7FF6" w:rsidP="005D4E4A">
            <w:pPr>
              <w:jc w:val="both"/>
              <w:rPr>
                <w:rFonts w:ascii="Arial" w:hAnsi="Arial" w:cs="Arial"/>
                <w:b/>
                <w:sz w:val="22"/>
                <w:szCs w:val="22"/>
              </w:rPr>
            </w:pPr>
          </w:p>
          <w:p w14:paraId="0A0746CE" w14:textId="77777777" w:rsidR="008F7FF6" w:rsidRPr="007F183D" w:rsidRDefault="008F7FF6" w:rsidP="005D4E4A">
            <w:pPr>
              <w:jc w:val="both"/>
              <w:rPr>
                <w:rFonts w:ascii="Arial" w:hAnsi="Arial" w:cs="Arial"/>
                <w:b/>
                <w:sz w:val="22"/>
                <w:szCs w:val="22"/>
              </w:rPr>
            </w:pPr>
          </w:p>
          <w:p w14:paraId="54340EB2" w14:textId="77777777" w:rsidR="008F7FF6" w:rsidRPr="007F183D" w:rsidRDefault="008F7FF6" w:rsidP="005D4E4A">
            <w:pPr>
              <w:jc w:val="both"/>
              <w:rPr>
                <w:rFonts w:ascii="Arial" w:hAnsi="Arial" w:cs="Arial"/>
                <w:b/>
                <w:sz w:val="22"/>
                <w:szCs w:val="22"/>
              </w:rPr>
            </w:pPr>
          </w:p>
          <w:p w14:paraId="6C24B5E7" w14:textId="77777777" w:rsidR="008F7FF6" w:rsidRPr="007F183D" w:rsidRDefault="008F7FF6" w:rsidP="005D4E4A">
            <w:pPr>
              <w:jc w:val="both"/>
              <w:rPr>
                <w:rFonts w:ascii="Arial" w:hAnsi="Arial" w:cs="Arial"/>
                <w:b/>
                <w:sz w:val="22"/>
                <w:szCs w:val="22"/>
              </w:rPr>
            </w:pPr>
          </w:p>
          <w:p w14:paraId="576346B1" w14:textId="77777777" w:rsidR="008F7FF6" w:rsidRPr="007F183D" w:rsidRDefault="008F7FF6" w:rsidP="005D4E4A">
            <w:pPr>
              <w:jc w:val="both"/>
              <w:rPr>
                <w:rFonts w:ascii="Arial" w:hAnsi="Arial" w:cs="Arial"/>
                <w:b/>
                <w:sz w:val="22"/>
                <w:szCs w:val="22"/>
              </w:rPr>
            </w:pPr>
          </w:p>
          <w:p w14:paraId="169BE42C"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Summary of Physical/Resource Needs for proposed level of service provision:</w:t>
            </w:r>
          </w:p>
          <w:p w14:paraId="758D26BA" w14:textId="77777777" w:rsidR="008F7FF6" w:rsidRPr="007F183D" w:rsidRDefault="008F7FF6" w:rsidP="005D4E4A">
            <w:pPr>
              <w:jc w:val="both"/>
              <w:rPr>
                <w:rFonts w:ascii="Arial" w:hAnsi="Arial" w:cs="Arial"/>
              </w:rPr>
            </w:pPr>
          </w:p>
          <w:p w14:paraId="431396FF" w14:textId="77777777" w:rsidR="008F7FF6" w:rsidRPr="007F183D" w:rsidRDefault="008F7FF6" w:rsidP="005D4E4A">
            <w:pPr>
              <w:jc w:val="both"/>
              <w:rPr>
                <w:rFonts w:ascii="Arial" w:hAnsi="Arial" w:cs="Arial"/>
              </w:rPr>
            </w:pPr>
          </w:p>
          <w:p w14:paraId="61947DFD" w14:textId="77777777" w:rsidR="008F7FF6" w:rsidRPr="007F183D" w:rsidRDefault="008F7FF6" w:rsidP="005D4E4A">
            <w:pPr>
              <w:jc w:val="both"/>
              <w:rPr>
                <w:rFonts w:ascii="Arial" w:hAnsi="Arial" w:cs="Arial"/>
              </w:rPr>
            </w:pPr>
          </w:p>
          <w:p w14:paraId="18B24C72" w14:textId="77777777" w:rsidR="008F7FF6" w:rsidRPr="007F183D" w:rsidRDefault="008F7FF6" w:rsidP="005D4E4A">
            <w:pPr>
              <w:jc w:val="both"/>
              <w:rPr>
                <w:rFonts w:ascii="Arial" w:hAnsi="Arial" w:cs="Arial"/>
              </w:rPr>
            </w:pPr>
          </w:p>
          <w:p w14:paraId="0B2B7CB8" w14:textId="77777777" w:rsidR="008F7FF6" w:rsidRPr="007F183D" w:rsidRDefault="008F7FF6" w:rsidP="005D4E4A">
            <w:pPr>
              <w:jc w:val="both"/>
              <w:rPr>
                <w:rFonts w:ascii="Arial" w:hAnsi="Arial" w:cs="Arial"/>
              </w:rPr>
            </w:pPr>
          </w:p>
          <w:p w14:paraId="1E5C6760" w14:textId="77777777" w:rsidR="008F7FF6" w:rsidRPr="007F183D" w:rsidRDefault="008F7FF6" w:rsidP="005D4E4A">
            <w:pPr>
              <w:jc w:val="both"/>
              <w:rPr>
                <w:rFonts w:ascii="Arial" w:hAnsi="Arial" w:cs="Arial"/>
              </w:rPr>
            </w:pPr>
          </w:p>
        </w:tc>
      </w:tr>
    </w:tbl>
    <w:p w14:paraId="658FF488" w14:textId="77777777" w:rsidR="008F7FF6" w:rsidRPr="007F183D" w:rsidRDefault="008F7FF6" w:rsidP="008F7FF6">
      <w:pPr>
        <w:jc w:val="both"/>
        <w:rPr>
          <w:rFonts w:ascii="Arial" w:hAnsi="Arial" w:cs="Arial"/>
        </w:rPr>
      </w:pPr>
    </w:p>
    <w:p w14:paraId="5EA4F02D"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t>Section 3: State Objectives and Constraints</w:t>
      </w:r>
    </w:p>
    <w:p w14:paraId="789EE854" w14:textId="77777777" w:rsidR="008F7FF6" w:rsidRPr="007F183D" w:rsidRDefault="008F7FF6" w:rsidP="00AF2E14">
      <w:pPr>
        <w:numPr>
          <w:ilvl w:val="0"/>
          <w:numId w:val="262"/>
        </w:numPr>
        <w:tabs>
          <w:tab w:val="clear" w:pos="360"/>
        </w:tabs>
        <w:ind w:hanging="240"/>
        <w:rPr>
          <w:rFonts w:ascii="Arial" w:hAnsi="Arial" w:cs="Arial"/>
          <w:bCs/>
          <w:i/>
        </w:rPr>
      </w:pPr>
      <w:r w:rsidRPr="007F183D">
        <w:rPr>
          <w:rFonts w:ascii="Arial" w:hAnsi="Arial" w:cs="Arial"/>
          <w:bCs/>
          <w:i/>
        </w:rPr>
        <w:t>Explain and list the project objectives in specific, measurable, achievable, relevant, and time-bound terms i.e. SMART. Also include a projected start and completion date.</w:t>
      </w:r>
    </w:p>
    <w:p w14:paraId="0343D3A2" w14:textId="77777777" w:rsidR="008F7FF6" w:rsidRPr="007F183D" w:rsidRDefault="008F7FF6" w:rsidP="00AF2E14">
      <w:pPr>
        <w:numPr>
          <w:ilvl w:val="0"/>
          <w:numId w:val="262"/>
        </w:numPr>
        <w:tabs>
          <w:tab w:val="clear" w:pos="360"/>
        </w:tabs>
        <w:ind w:hanging="240"/>
        <w:rPr>
          <w:rFonts w:ascii="Arial" w:hAnsi="Arial" w:cs="Arial"/>
          <w:bCs/>
          <w:i/>
        </w:rPr>
      </w:pPr>
      <w:r w:rsidRPr="007F183D">
        <w:rPr>
          <w:rFonts w:ascii="Arial" w:hAnsi="Arial" w:cs="Arial"/>
          <w:bCs/>
          <w:i/>
        </w:rPr>
        <w:t>Include quantifiable targets where possible.</w:t>
      </w:r>
    </w:p>
    <w:p w14:paraId="5C1A9DBB" w14:textId="77777777" w:rsidR="008F7FF6" w:rsidRPr="007F183D" w:rsidRDefault="008F7FF6" w:rsidP="00AF2E14">
      <w:pPr>
        <w:numPr>
          <w:ilvl w:val="0"/>
          <w:numId w:val="262"/>
        </w:numPr>
        <w:tabs>
          <w:tab w:val="clear" w:pos="360"/>
        </w:tabs>
        <w:ind w:hanging="240"/>
        <w:rPr>
          <w:rFonts w:ascii="Arial" w:hAnsi="Arial" w:cs="Arial"/>
          <w:i/>
        </w:rPr>
      </w:pPr>
      <w:r w:rsidRPr="007F183D">
        <w:rPr>
          <w:rFonts w:ascii="Arial" w:hAnsi="Arial" w:cs="Arial"/>
          <w:bCs/>
          <w:i/>
        </w:rPr>
        <w:lastRenderedPageBreak/>
        <w:t>Identify any likely constraints</w:t>
      </w:r>
      <w:r w:rsidRPr="007F183D">
        <w:rPr>
          <w:rFonts w:ascii="Arial" w:hAnsi="Arial" w:cs="Arial"/>
          <w:i/>
        </w:rPr>
        <w:t xml:space="preserve"> to the project e.g. technical, financial, timing issues, legal requirements, professional </w:t>
      </w:r>
      <w:r w:rsidR="006A25DB" w:rsidRPr="007F183D">
        <w:rPr>
          <w:rFonts w:ascii="Arial" w:hAnsi="Arial" w:cs="Arial"/>
          <w:i/>
        </w:rPr>
        <w:t>standard</w:t>
      </w:r>
      <w:r w:rsidRPr="007F183D">
        <w:rPr>
          <w:rFonts w:ascii="Arial" w:hAnsi="Arial" w:cs="Arial"/>
          <w:i/>
        </w:rPr>
        <w:t>s, planning constraints and so on.</w:t>
      </w:r>
    </w:p>
    <w:p w14:paraId="0421EB67" w14:textId="77777777" w:rsidR="008F7FF6" w:rsidRPr="007F183D" w:rsidRDefault="008F7FF6" w:rsidP="008F7FF6">
      <w:pPr>
        <w:ind w:left="360"/>
        <w:rPr>
          <w:rFonts w:ascii="Arial" w:hAnsi="Arial" w:cs="Arial"/>
          <w: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685"/>
      </w:tblGrid>
      <w:tr w:rsidR="008F7FF6" w:rsidRPr="007F183D" w14:paraId="3DC36B00" w14:textId="77777777" w:rsidTr="005D4E4A">
        <w:tc>
          <w:tcPr>
            <w:tcW w:w="5637" w:type="dxa"/>
            <w:shd w:val="clear" w:color="auto" w:fill="CCFFFF"/>
          </w:tcPr>
          <w:p w14:paraId="24507815" w14:textId="77777777" w:rsidR="008F7FF6" w:rsidRPr="007F183D" w:rsidRDefault="008F7FF6" w:rsidP="005D4E4A">
            <w:pPr>
              <w:rPr>
                <w:rFonts w:ascii="Arial" w:hAnsi="Arial"/>
                <w:b/>
              </w:rPr>
            </w:pPr>
            <w:r w:rsidRPr="007F183D">
              <w:rPr>
                <w:rFonts w:ascii="Arial" w:hAnsi="Arial"/>
                <w:b/>
              </w:rPr>
              <w:t>Project Objectives</w:t>
            </w:r>
          </w:p>
        </w:tc>
        <w:tc>
          <w:tcPr>
            <w:tcW w:w="3685" w:type="dxa"/>
            <w:shd w:val="clear" w:color="auto" w:fill="CCFFFF"/>
          </w:tcPr>
          <w:p w14:paraId="3E1B70CE" w14:textId="77777777" w:rsidR="008F7FF6" w:rsidRPr="007F183D" w:rsidRDefault="008F7FF6" w:rsidP="005D4E4A">
            <w:pPr>
              <w:rPr>
                <w:rFonts w:ascii="Arial" w:hAnsi="Arial"/>
                <w:b/>
              </w:rPr>
            </w:pPr>
            <w:r w:rsidRPr="007F183D">
              <w:rPr>
                <w:rFonts w:ascii="Arial" w:hAnsi="Arial"/>
                <w:b/>
              </w:rPr>
              <w:t>Measurable Targets</w:t>
            </w:r>
          </w:p>
        </w:tc>
      </w:tr>
      <w:tr w:rsidR="008F7FF6" w:rsidRPr="007F183D" w14:paraId="4C3DD14E" w14:textId="77777777" w:rsidTr="005D4E4A">
        <w:tc>
          <w:tcPr>
            <w:tcW w:w="5637" w:type="dxa"/>
            <w:shd w:val="clear" w:color="auto" w:fill="FFFF99"/>
          </w:tcPr>
          <w:p w14:paraId="0CECA284" w14:textId="77777777" w:rsidR="008F7FF6" w:rsidRPr="007F183D" w:rsidRDefault="008F7FF6" w:rsidP="005D4E4A">
            <w:pPr>
              <w:spacing w:after="120"/>
              <w:rPr>
                <w:rFonts w:ascii="Arial" w:hAnsi="Arial"/>
              </w:rPr>
            </w:pPr>
            <w:r w:rsidRPr="007F183D">
              <w:rPr>
                <w:rFonts w:ascii="Arial" w:hAnsi="Arial"/>
              </w:rPr>
              <w:t>1.</w:t>
            </w:r>
          </w:p>
          <w:p w14:paraId="6D234850" w14:textId="77777777" w:rsidR="008F7FF6" w:rsidRPr="007F183D" w:rsidRDefault="008F7FF6" w:rsidP="005D4E4A">
            <w:pPr>
              <w:spacing w:after="120"/>
              <w:rPr>
                <w:rFonts w:ascii="Arial" w:hAnsi="Arial"/>
              </w:rPr>
            </w:pPr>
          </w:p>
          <w:p w14:paraId="7D9A2543" w14:textId="77777777" w:rsidR="008F7FF6" w:rsidRPr="007F183D" w:rsidRDefault="008F7FF6" w:rsidP="005D4E4A">
            <w:pPr>
              <w:spacing w:after="120"/>
              <w:rPr>
                <w:rFonts w:ascii="Arial" w:hAnsi="Arial"/>
              </w:rPr>
            </w:pPr>
          </w:p>
          <w:p w14:paraId="1D947374" w14:textId="77777777" w:rsidR="008F7FF6" w:rsidRPr="007F183D" w:rsidRDefault="008F7FF6" w:rsidP="005D4E4A">
            <w:pPr>
              <w:spacing w:after="120"/>
              <w:rPr>
                <w:rFonts w:ascii="Arial" w:hAnsi="Arial"/>
              </w:rPr>
            </w:pPr>
          </w:p>
        </w:tc>
        <w:tc>
          <w:tcPr>
            <w:tcW w:w="3685" w:type="dxa"/>
            <w:shd w:val="clear" w:color="auto" w:fill="FFFF99"/>
          </w:tcPr>
          <w:p w14:paraId="631DE335" w14:textId="77777777" w:rsidR="008F7FF6" w:rsidRPr="007F183D" w:rsidRDefault="008F7FF6" w:rsidP="005D4E4A">
            <w:pPr>
              <w:spacing w:after="120"/>
              <w:rPr>
                <w:rFonts w:ascii="Arial" w:hAnsi="Arial"/>
              </w:rPr>
            </w:pPr>
            <w:r w:rsidRPr="007F183D">
              <w:rPr>
                <w:rFonts w:ascii="Arial" w:hAnsi="Arial"/>
              </w:rPr>
              <w:t>1.1</w:t>
            </w:r>
          </w:p>
          <w:p w14:paraId="0CA25FB1" w14:textId="77777777" w:rsidR="008F7FF6" w:rsidRPr="007F183D" w:rsidRDefault="008F7FF6" w:rsidP="005D4E4A">
            <w:pPr>
              <w:spacing w:after="120"/>
              <w:rPr>
                <w:rFonts w:ascii="Arial" w:hAnsi="Arial"/>
              </w:rPr>
            </w:pPr>
            <w:r w:rsidRPr="007F183D">
              <w:rPr>
                <w:rFonts w:ascii="Arial" w:hAnsi="Arial"/>
              </w:rPr>
              <w:t>1.2</w:t>
            </w:r>
          </w:p>
        </w:tc>
      </w:tr>
      <w:tr w:rsidR="008F7FF6" w:rsidRPr="007F183D" w14:paraId="4B9C7753" w14:textId="77777777" w:rsidTr="005D4E4A">
        <w:tc>
          <w:tcPr>
            <w:tcW w:w="5637" w:type="dxa"/>
            <w:shd w:val="clear" w:color="auto" w:fill="FFFF99"/>
          </w:tcPr>
          <w:p w14:paraId="7A938C87" w14:textId="77777777" w:rsidR="008F7FF6" w:rsidRPr="007F183D" w:rsidRDefault="008F7FF6" w:rsidP="005D4E4A">
            <w:pPr>
              <w:spacing w:after="120"/>
              <w:rPr>
                <w:rFonts w:ascii="Arial" w:hAnsi="Arial"/>
              </w:rPr>
            </w:pPr>
            <w:r w:rsidRPr="007F183D">
              <w:rPr>
                <w:rFonts w:ascii="Arial" w:hAnsi="Arial"/>
              </w:rPr>
              <w:t>2.</w:t>
            </w:r>
          </w:p>
          <w:p w14:paraId="0983062A" w14:textId="77777777" w:rsidR="008F7FF6" w:rsidRPr="007F183D" w:rsidRDefault="008F7FF6" w:rsidP="005D4E4A">
            <w:pPr>
              <w:spacing w:after="120"/>
              <w:rPr>
                <w:rFonts w:ascii="Arial" w:hAnsi="Arial"/>
              </w:rPr>
            </w:pPr>
          </w:p>
          <w:p w14:paraId="02903B20" w14:textId="77777777" w:rsidR="008F7FF6" w:rsidRPr="007F183D" w:rsidRDefault="008F7FF6" w:rsidP="005D4E4A">
            <w:pPr>
              <w:spacing w:after="120"/>
              <w:rPr>
                <w:rFonts w:ascii="Arial" w:hAnsi="Arial"/>
              </w:rPr>
            </w:pPr>
          </w:p>
          <w:p w14:paraId="7238E123" w14:textId="77777777" w:rsidR="008F7FF6" w:rsidRPr="007F183D" w:rsidRDefault="008F7FF6" w:rsidP="005D4E4A">
            <w:pPr>
              <w:spacing w:after="120"/>
              <w:rPr>
                <w:rFonts w:ascii="Arial" w:hAnsi="Arial"/>
              </w:rPr>
            </w:pPr>
          </w:p>
        </w:tc>
        <w:tc>
          <w:tcPr>
            <w:tcW w:w="3685" w:type="dxa"/>
            <w:shd w:val="clear" w:color="auto" w:fill="FFFF99"/>
          </w:tcPr>
          <w:p w14:paraId="0B21E37F" w14:textId="77777777" w:rsidR="008F7FF6" w:rsidRPr="007F183D" w:rsidRDefault="008F7FF6" w:rsidP="005D4E4A">
            <w:pPr>
              <w:spacing w:after="120"/>
              <w:rPr>
                <w:rFonts w:ascii="Arial" w:hAnsi="Arial"/>
              </w:rPr>
            </w:pPr>
            <w:r w:rsidRPr="007F183D">
              <w:rPr>
                <w:rFonts w:ascii="Arial" w:hAnsi="Arial"/>
              </w:rPr>
              <w:t>2.1</w:t>
            </w:r>
          </w:p>
          <w:p w14:paraId="2E213935" w14:textId="77777777" w:rsidR="008F7FF6" w:rsidRPr="007F183D" w:rsidRDefault="008F7FF6" w:rsidP="005D4E4A">
            <w:pPr>
              <w:spacing w:after="120"/>
              <w:rPr>
                <w:rFonts w:ascii="Arial" w:hAnsi="Arial"/>
              </w:rPr>
            </w:pPr>
            <w:r w:rsidRPr="007F183D">
              <w:rPr>
                <w:rFonts w:ascii="Arial" w:hAnsi="Arial"/>
              </w:rPr>
              <w:t>2.2</w:t>
            </w:r>
          </w:p>
        </w:tc>
      </w:tr>
      <w:tr w:rsidR="008F7FF6" w:rsidRPr="007F183D" w14:paraId="6F240F5E" w14:textId="77777777" w:rsidTr="005D4E4A">
        <w:tc>
          <w:tcPr>
            <w:tcW w:w="5637" w:type="dxa"/>
            <w:shd w:val="clear" w:color="auto" w:fill="FFFF99"/>
          </w:tcPr>
          <w:p w14:paraId="4C9A9985" w14:textId="77777777" w:rsidR="008F7FF6" w:rsidRPr="007F183D" w:rsidRDefault="008F7FF6" w:rsidP="005D4E4A">
            <w:pPr>
              <w:spacing w:after="120"/>
              <w:rPr>
                <w:rFonts w:ascii="Arial" w:hAnsi="Arial"/>
              </w:rPr>
            </w:pPr>
            <w:r w:rsidRPr="007F183D">
              <w:rPr>
                <w:rFonts w:ascii="Arial" w:hAnsi="Arial"/>
              </w:rPr>
              <w:t>3.</w:t>
            </w:r>
          </w:p>
          <w:p w14:paraId="62007282" w14:textId="77777777" w:rsidR="008F7FF6" w:rsidRPr="007F183D" w:rsidRDefault="008F7FF6" w:rsidP="005D4E4A">
            <w:pPr>
              <w:spacing w:after="120"/>
              <w:rPr>
                <w:rFonts w:ascii="Arial" w:hAnsi="Arial"/>
              </w:rPr>
            </w:pPr>
          </w:p>
          <w:p w14:paraId="4635D458" w14:textId="77777777" w:rsidR="008F7FF6" w:rsidRPr="007F183D" w:rsidRDefault="008F7FF6" w:rsidP="005D4E4A">
            <w:pPr>
              <w:spacing w:after="120"/>
              <w:rPr>
                <w:rFonts w:ascii="Arial" w:hAnsi="Arial"/>
              </w:rPr>
            </w:pPr>
          </w:p>
          <w:p w14:paraId="1A201C1F" w14:textId="77777777" w:rsidR="008F7FF6" w:rsidRPr="007F183D" w:rsidRDefault="008F7FF6" w:rsidP="005D4E4A">
            <w:pPr>
              <w:spacing w:after="120"/>
              <w:rPr>
                <w:rFonts w:ascii="Arial" w:hAnsi="Arial"/>
              </w:rPr>
            </w:pPr>
          </w:p>
        </w:tc>
        <w:tc>
          <w:tcPr>
            <w:tcW w:w="3685" w:type="dxa"/>
            <w:shd w:val="clear" w:color="auto" w:fill="FFFF99"/>
          </w:tcPr>
          <w:p w14:paraId="5CE3972B" w14:textId="77777777" w:rsidR="008F7FF6" w:rsidRPr="007F183D" w:rsidRDefault="008F7FF6" w:rsidP="005D4E4A">
            <w:pPr>
              <w:spacing w:after="120"/>
              <w:rPr>
                <w:rFonts w:ascii="Arial" w:hAnsi="Arial"/>
              </w:rPr>
            </w:pPr>
            <w:r w:rsidRPr="007F183D">
              <w:rPr>
                <w:rFonts w:ascii="Arial" w:hAnsi="Arial"/>
              </w:rPr>
              <w:t>3.1</w:t>
            </w:r>
          </w:p>
          <w:p w14:paraId="222B3885" w14:textId="77777777" w:rsidR="008F7FF6" w:rsidRPr="007F183D" w:rsidRDefault="008F7FF6" w:rsidP="005D4E4A">
            <w:pPr>
              <w:spacing w:after="120"/>
              <w:rPr>
                <w:rFonts w:ascii="Arial" w:hAnsi="Arial"/>
              </w:rPr>
            </w:pPr>
            <w:r w:rsidRPr="007F183D">
              <w:rPr>
                <w:rFonts w:ascii="Arial" w:hAnsi="Arial"/>
              </w:rPr>
              <w:t>3.2</w:t>
            </w:r>
          </w:p>
        </w:tc>
      </w:tr>
      <w:tr w:rsidR="008F7FF6" w:rsidRPr="007F183D" w14:paraId="7CE85FCC" w14:textId="77777777" w:rsidTr="005D4E4A">
        <w:tc>
          <w:tcPr>
            <w:tcW w:w="5637" w:type="dxa"/>
            <w:shd w:val="clear" w:color="auto" w:fill="FFFF99"/>
          </w:tcPr>
          <w:p w14:paraId="556E8D2C" w14:textId="77777777" w:rsidR="008F7FF6" w:rsidRPr="007F183D" w:rsidRDefault="008F7FF6" w:rsidP="005D4E4A">
            <w:pPr>
              <w:spacing w:after="120"/>
              <w:rPr>
                <w:rFonts w:ascii="Arial" w:hAnsi="Arial"/>
              </w:rPr>
            </w:pPr>
            <w:r w:rsidRPr="007F183D">
              <w:rPr>
                <w:rFonts w:ascii="Arial" w:hAnsi="Arial"/>
              </w:rPr>
              <w:t>4.</w:t>
            </w:r>
          </w:p>
          <w:p w14:paraId="0D2AACED" w14:textId="77777777" w:rsidR="008F7FF6" w:rsidRPr="007F183D" w:rsidRDefault="008F7FF6" w:rsidP="005D4E4A">
            <w:pPr>
              <w:spacing w:after="120"/>
              <w:rPr>
                <w:rFonts w:ascii="Arial" w:hAnsi="Arial"/>
              </w:rPr>
            </w:pPr>
          </w:p>
          <w:p w14:paraId="3938AEB4" w14:textId="77777777" w:rsidR="008F7FF6" w:rsidRPr="007F183D" w:rsidRDefault="008F7FF6" w:rsidP="005D4E4A">
            <w:pPr>
              <w:spacing w:after="120"/>
              <w:rPr>
                <w:rFonts w:ascii="Arial" w:hAnsi="Arial"/>
              </w:rPr>
            </w:pPr>
          </w:p>
          <w:p w14:paraId="4E93087B" w14:textId="77777777" w:rsidR="008F7FF6" w:rsidRPr="007F183D" w:rsidRDefault="008F7FF6" w:rsidP="005D4E4A">
            <w:pPr>
              <w:spacing w:after="120"/>
              <w:rPr>
                <w:rFonts w:ascii="Arial" w:hAnsi="Arial"/>
              </w:rPr>
            </w:pPr>
          </w:p>
        </w:tc>
        <w:tc>
          <w:tcPr>
            <w:tcW w:w="3685" w:type="dxa"/>
            <w:shd w:val="clear" w:color="auto" w:fill="FFFF99"/>
          </w:tcPr>
          <w:p w14:paraId="79B92F65" w14:textId="77777777" w:rsidR="008F7FF6" w:rsidRPr="007F183D" w:rsidRDefault="008F7FF6" w:rsidP="005D4E4A">
            <w:pPr>
              <w:spacing w:after="120"/>
              <w:rPr>
                <w:rFonts w:ascii="Arial" w:hAnsi="Arial"/>
              </w:rPr>
            </w:pPr>
            <w:r w:rsidRPr="007F183D">
              <w:rPr>
                <w:rFonts w:ascii="Arial" w:hAnsi="Arial"/>
              </w:rPr>
              <w:t>4.1</w:t>
            </w:r>
          </w:p>
          <w:p w14:paraId="505C384A" w14:textId="77777777" w:rsidR="008F7FF6" w:rsidRPr="007F183D" w:rsidRDefault="008F7FF6" w:rsidP="005D4E4A">
            <w:pPr>
              <w:spacing w:after="120"/>
              <w:rPr>
                <w:rFonts w:ascii="Arial" w:hAnsi="Arial"/>
              </w:rPr>
            </w:pPr>
            <w:r w:rsidRPr="007F183D">
              <w:rPr>
                <w:rFonts w:ascii="Arial" w:hAnsi="Arial"/>
              </w:rPr>
              <w:t>4.2</w:t>
            </w:r>
          </w:p>
        </w:tc>
      </w:tr>
      <w:tr w:rsidR="008F7FF6" w:rsidRPr="007F183D" w14:paraId="53D86D7B" w14:textId="77777777" w:rsidTr="005D4E4A">
        <w:tc>
          <w:tcPr>
            <w:tcW w:w="5637" w:type="dxa"/>
            <w:shd w:val="clear" w:color="auto" w:fill="CCFFFF"/>
          </w:tcPr>
          <w:p w14:paraId="79B00B0B" w14:textId="77777777" w:rsidR="008F7FF6" w:rsidRPr="007F183D" w:rsidRDefault="008F7FF6" w:rsidP="005D4E4A">
            <w:pPr>
              <w:spacing w:after="120"/>
              <w:rPr>
                <w:rFonts w:ascii="Arial" w:hAnsi="Arial"/>
              </w:rPr>
            </w:pPr>
            <w:r w:rsidRPr="007F183D">
              <w:rPr>
                <w:rFonts w:ascii="Arial" w:hAnsi="Arial"/>
                <w:b/>
              </w:rPr>
              <w:t>Constraints</w:t>
            </w:r>
          </w:p>
        </w:tc>
        <w:tc>
          <w:tcPr>
            <w:tcW w:w="3685" w:type="dxa"/>
            <w:shd w:val="clear" w:color="auto" w:fill="CCFFFF"/>
          </w:tcPr>
          <w:p w14:paraId="71A4A199" w14:textId="77777777" w:rsidR="008F7FF6" w:rsidRPr="007F183D" w:rsidRDefault="008F7FF6" w:rsidP="005D4E4A">
            <w:pPr>
              <w:spacing w:after="120"/>
              <w:rPr>
                <w:rFonts w:ascii="Arial" w:hAnsi="Arial"/>
                <w:b/>
              </w:rPr>
            </w:pPr>
            <w:r w:rsidRPr="007F183D">
              <w:rPr>
                <w:rFonts w:ascii="Arial" w:hAnsi="Arial"/>
                <w:b/>
              </w:rPr>
              <w:t>Measures to address constraints</w:t>
            </w:r>
          </w:p>
        </w:tc>
      </w:tr>
      <w:tr w:rsidR="008F7FF6" w:rsidRPr="007F183D" w14:paraId="3DC2AD17" w14:textId="77777777" w:rsidTr="005D4E4A">
        <w:tc>
          <w:tcPr>
            <w:tcW w:w="5637" w:type="dxa"/>
            <w:shd w:val="clear" w:color="auto" w:fill="FFFF99"/>
          </w:tcPr>
          <w:p w14:paraId="30ECEE1D" w14:textId="77777777" w:rsidR="008F7FF6" w:rsidRPr="007F183D" w:rsidRDefault="008F7FF6" w:rsidP="005D4E4A">
            <w:pPr>
              <w:spacing w:after="120"/>
              <w:rPr>
                <w:rFonts w:ascii="Arial" w:hAnsi="Arial"/>
              </w:rPr>
            </w:pPr>
            <w:r w:rsidRPr="007F183D">
              <w:rPr>
                <w:rFonts w:ascii="Arial" w:hAnsi="Arial"/>
              </w:rPr>
              <w:t>1.</w:t>
            </w:r>
          </w:p>
          <w:p w14:paraId="0C778DA1" w14:textId="77777777" w:rsidR="008F7FF6" w:rsidRPr="007F183D" w:rsidRDefault="008F7FF6" w:rsidP="005D4E4A">
            <w:pPr>
              <w:spacing w:after="120"/>
              <w:rPr>
                <w:rFonts w:ascii="Arial" w:hAnsi="Arial"/>
              </w:rPr>
            </w:pPr>
          </w:p>
          <w:p w14:paraId="61810AB7" w14:textId="77777777" w:rsidR="008F7FF6" w:rsidRPr="007F183D" w:rsidRDefault="008F7FF6" w:rsidP="005D4E4A">
            <w:pPr>
              <w:spacing w:after="120"/>
              <w:rPr>
                <w:rFonts w:ascii="Arial" w:hAnsi="Arial"/>
              </w:rPr>
            </w:pPr>
          </w:p>
        </w:tc>
        <w:tc>
          <w:tcPr>
            <w:tcW w:w="3685" w:type="dxa"/>
            <w:shd w:val="clear" w:color="auto" w:fill="FFFF99"/>
          </w:tcPr>
          <w:p w14:paraId="2E84F549" w14:textId="77777777" w:rsidR="008F7FF6" w:rsidRPr="007F183D" w:rsidRDefault="008F7FF6" w:rsidP="005D4E4A">
            <w:pPr>
              <w:spacing w:after="120"/>
              <w:rPr>
                <w:rFonts w:ascii="Arial" w:hAnsi="Arial"/>
              </w:rPr>
            </w:pPr>
          </w:p>
        </w:tc>
      </w:tr>
      <w:tr w:rsidR="008F7FF6" w:rsidRPr="007F183D" w14:paraId="59769CDD" w14:textId="77777777" w:rsidTr="005D4E4A">
        <w:tc>
          <w:tcPr>
            <w:tcW w:w="5637" w:type="dxa"/>
            <w:shd w:val="clear" w:color="auto" w:fill="FFFF99"/>
          </w:tcPr>
          <w:p w14:paraId="70770E57" w14:textId="77777777" w:rsidR="008F7FF6" w:rsidRPr="007F183D" w:rsidRDefault="008F7FF6" w:rsidP="005D4E4A">
            <w:pPr>
              <w:spacing w:after="120"/>
              <w:rPr>
                <w:rFonts w:ascii="Arial" w:hAnsi="Arial"/>
              </w:rPr>
            </w:pPr>
            <w:r w:rsidRPr="007F183D">
              <w:rPr>
                <w:rFonts w:ascii="Arial" w:hAnsi="Arial"/>
              </w:rPr>
              <w:t>2.</w:t>
            </w:r>
          </w:p>
          <w:p w14:paraId="226E0848" w14:textId="77777777" w:rsidR="008F7FF6" w:rsidRPr="007F183D" w:rsidRDefault="008F7FF6" w:rsidP="005D4E4A">
            <w:pPr>
              <w:spacing w:after="120"/>
              <w:rPr>
                <w:rFonts w:ascii="Arial" w:hAnsi="Arial"/>
              </w:rPr>
            </w:pPr>
          </w:p>
          <w:p w14:paraId="7240828D" w14:textId="77777777" w:rsidR="008F7FF6" w:rsidRPr="007F183D" w:rsidRDefault="008F7FF6" w:rsidP="005D4E4A">
            <w:pPr>
              <w:spacing w:after="120"/>
              <w:rPr>
                <w:rFonts w:ascii="Arial" w:hAnsi="Arial"/>
              </w:rPr>
            </w:pPr>
          </w:p>
        </w:tc>
        <w:tc>
          <w:tcPr>
            <w:tcW w:w="3685" w:type="dxa"/>
            <w:shd w:val="clear" w:color="auto" w:fill="FFFF99"/>
          </w:tcPr>
          <w:p w14:paraId="2FDD579B" w14:textId="77777777" w:rsidR="008F7FF6" w:rsidRPr="007F183D" w:rsidRDefault="008F7FF6" w:rsidP="005D4E4A">
            <w:pPr>
              <w:spacing w:after="120"/>
              <w:rPr>
                <w:rFonts w:ascii="Arial" w:hAnsi="Arial"/>
              </w:rPr>
            </w:pPr>
          </w:p>
        </w:tc>
      </w:tr>
      <w:tr w:rsidR="008F7FF6" w:rsidRPr="007F183D" w14:paraId="09383E04" w14:textId="77777777" w:rsidTr="005D4E4A">
        <w:tc>
          <w:tcPr>
            <w:tcW w:w="5637" w:type="dxa"/>
            <w:shd w:val="clear" w:color="auto" w:fill="FFFF99"/>
          </w:tcPr>
          <w:p w14:paraId="366CB608" w14:textId="77777777" w:rsidR="008F7FF6" w:rsidRPr="007F183D" w:rsidRDefault="008F7FF6" w:rsidP="005D4E4A">
            <w:pPr>
              <w:spacing w:after="120"/>
              <w:rPr>
                <w:rFonts w:ascii="Arial" w:hAnsi="Arial"/>
              </w:rPr>
            </w:pPr>
            <w:r w:rsidRPr="007F183D">
              <w:rPr>
                <w:rFonts w:ascii="Arial" w:hAnsi="Arial"/>
              </w:rPr>
              <w:t>3.</w:t>
            </w:r>
          </w:p>
          <w:p w14:paraId="03903264" w14:textId="77777777" w:rsidR="008F7FF6" w:rsidRPr="007F183D" w:rsidRDefault="008F7FF6" w:rsidP="005D4E4A">
            <w:pPr>
              <w:spacing w:after="120"/>
              <w:rPr>
                <w:rFonts w:ascii="Arial" w:hAnsi="Arial"/>
              </w:rPr>
            </w:pPr>
          </w:p>
          <w:p w14:paraId="4DE9E5DE" w14:textId="77777777" w:rsidR="008F7FF6" w:rsidRPr="007F183D" w:rsidRDefault="008F7FF6" w:rsidP="005D4E4A">
            <w:pPr>
              <w:spacing w:after="120"/>
              <w:rPr>
                <w:rFonts w:ascii="Arial" w:hAnsi="Arial"/>
              </w:rPr>
            </w:pPr>
          </w:p>
        </w:tc>
        <w:tc>
          <w:tcPr>
            <w:tcW w:w="3685" w:type="dxa"/>
            <w:shd w:val="clear" w:color="auto" w:fill="FFFF99"/>
          </w:tcPr>
          <w:p w14:paraId="212450B0" w14:textId="77777777" w:rsidR="008F7FF6" w:rsidRPr="007F183D" w:rsidRDefault="008F7FF6" w:rsidP="005D4E4A">
            <w:pPr>
              <w:spacing w:after="120"/>
              <w:rPr>
                <w:rFonts w:ascii="Arial" w:hAnsi="Arial"/>
              </w:rPr>
            </w:pPr>
          </w:p>
        </w:tc>
      </w:tr>
    </w:tbl>
    <w:p w14:paraId="4DAFDD45" w14:textId="77777777" w:rsidR="008F7FF6" w:rsidRPr="007F183D" w:rsidRDefault="008F7FF6" w:rsidP="008F7FF6">
      <w:pPr>
        <w:jc w:val="both"/>
        <w:rPr>
          <w:rFonts w:ascii="Arial" w:hAnsi="Arial" w:cs="Arial"/>
          <w:b/>
        </w:rPr>
      </w:pPr>
    </w:p>
    <w:p w14:paraId="6EC87449" w14:textId="77777777" w:rsidR="008F7FF6" w:rsidRPr="007F183D" w:rsidRDefault="008F7FF6" w:rsidP="008F7FF6">
      <w:pPr>
        <w:jc w:val="both"/>
        <w:rPr>
          <w:rFonts w:ascii="Arial" w:hAnsi="Arial" w:cs="Arial"/>
          <w:b/>
        </w:rPr>
      </w:pPr>
    </w:p>
    <w:p w14:paraId="1B21F4A8" w14:textId="77777777" w:rsidR="008F7FF6" w:rsidRPr="007F183D" w:rsidRDefault="008F7FF6" w:rsidP="008F7FF6">
      <w:pPr>
        <w:jc w:val="both"/>
        <w:rPr>
          <w:rFonts w:ascii="Arial" w:hAnsi="Arial" w:cs="Arial"/>
          <w:b/>
        </w:rPr>
      </w:pPr>
    </w:p>
    <w:p w14:paraId="00B3864F" w14:textId="77777777" w:rsidR="008F7FF6" w:rsidRPr="007F183D" w:rsidRDefault="008F7FF6" w:rsidP="008F7FF6">
      <w:pPr>
        <w:jc w:val="both"/>
        <w:rPr>
          <w:rFonts w:ascii="Arial" w:hAnsi="Arial" w:cs="Arial"/>
          <w:b/>
        </w:rPr>
      </w:pPr>
    </w:p>
    <w:p w14:paraId="02343DCC" w14:textId="77777777" w:rsidR="008F7FF6" w:rsidRPr="007F183D" w:rsidRDefault="008F7FF6" w:rsidP="008F7FF6">
      <w:pPr>
        <w:jc w:val="both"/>
        <w:rPr>
          <w:rFonts w:ascii="Arial" w:hAnsi="Arial" w:cs="Arial"/>
          <w:b/>
        </w:rPr>
      </w:pPr>
    </w:p>
    <w:p w14:paraId="29337E53" w14:textId="77777777" w:rsidR="008F7FF6" w:rsidRPr="007F183D" w:rsidRDefault="008F7FF6" w:rsidP="008F7FF6">
      <w:pPr>
        <w:jc w:val="both"/>
        <w:rPr>
          <w:rFonts w:ascii="Arial" w:hAnsi="Arial" w:cs="Arial"/>
          <w:b/>
        </w:rPr>
      </w:pPr>
    </w:p>
    <w:p w14:paraId="3781F281" w14:textId="77777777" w:rsidR="008F7FF6" w:rsidRPr="007F183D" w:rsidRDefault="008F7FF6" w:rsidP="008F7FF6">
      <w:pPr>
        <w:jc w:val="both"/>
        <w:rPr>
          <w:rFonts w:ascii="Arial" w:hAnsi="Arial" w:cs="Arial"/>
          <w:b/>
        </w:rPr>
      </w:pPr>
    </w:p>
    <w:p w14:paraId="0F4120D6"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t>Section 4: Identify and Shortlist the Options</w:t>
      </w:r>
    </w:p>
    <w:p w14:paraId="509564FE" w14:textId="77777777" w:rsidR="008F7FF6" w:rsidRPr="007F183D" w:rsidRDefault="008F7FF6" w:rsidP="00AF2E14">
      <w:pPr>
        <w:numPr>
          <w:ilvl w:val="0"/>
          <w:numId w:val="263"/>
        </w:numPr>
        <w:tabs>
          <w:tab w:val="clear" w:pos="360"/>
        </w:tabs>
        <w:ind w:hanging="240"/>
        <w:jc w:val="both"/>
        <w:rPr>
          <w:rFonts w:ascii="Arial" w:hAnsi="Arial" w:cs="Arial"/>
          <w:bCs/>
          <w:i/>
        </w:rPr>
      </w:pPr>
      <w:r w:rsidRPr="007F183D">
        <w:rPr>
          <w:rFonts w:ascii="Arial" w:hAnsi="Arial" w:cs="Arial"/>
          <w:bCs/>
          <w:i/>
        </w:rPr>
        <w:t>Consider alternative ways to meet the objectives e.g. variations in scale, quality, technique, location, timing etc. Provide an adequate description of all options identified.</w:t>
      </w:r>
    </w:p>
    <w:p w14:paraId="0E504768" w14:textId="77777777" w:rsidR="008F7FF6" w:rsidRPr="007F183D" w:rsidRDefault="008F7FF6" w:rsidP="00AF2E14">
      <w:pPr>
        <w:numPr>
          <w:ilvl w:val="0"/>
          <w:numId w:val="263"/>
        </w:numPr>
        <w:tabs>
          <w:tab w:val="clear" w:pos="360"/>
        </w:tabs>
        <w:ind w:hanging="240"/>
        <w:jc w:val="both"/>
        <w:rPr>
          <w:rFonts w:ascii="Arial" w:hAnsi="Arial" w:cs="Arial"/>
          <w:i/>
        </w:rPr>
      </w:pPr>
      <w:r w:rsidRPr="007F183D">
        <w:rPr>
          <w:rFonts w:ascii="Arial" w:hAnsi="Arial" w:cs="Arial"/>
          <w:i/>
        </w:rPr>
        <w:t>Prepare an initial ‘long list’ of options, and sift them to provide a shortlist. Record the reasons for rejecting those options not shortlisted.</w:t>
      </w:r>
    </w:p>
    <w:p w14:paraId="38D0202C" w14:textId="77777777" w:rsidR="008F7FF6" w:rsidRPr="007F183D" w:rsidRDefault="008F7FF6" w:rsidP="00AF2E14">
      <w:pPr>
        <w:numPr>
          <w:ilvl w:val="0"/>
          <w:numId w:val="263"/>
        </w:numPr>
        <w:tabs>
          <w:tab w:val="clear" w:pos="360"/>
        </w:tabs>
        <w:ind w:hanging="240"/>
        <w:jc w:val="both"/>
        <w:rPr>
          <w:rFonts w:ascii="Arial" w:hAnsi="Arial" w:cs="Arial"/>
          <w:bCs/>
          <w:i/>
        </w:rPr>
      </w:pPr>
      <w:r w:rsidRPr="007F183D">
        <w:rPr>
          <w:rFonts w:ascii="Arial" w:hAnsi="Arial" w:cs="Arial"/>
          <w:i/>
        </w:rPr>
        <w:t xml:space="preserve">The shortlist of options should include a baseline ‘Status Quo’ or ‘Do Minimum’ option, and a suitable number of alternative ‘Do Something’ options (usually, at least two). </w:t>
      </w:r>
    </w:p>
    <w:p w14:paraId="236F0516" w14:textId="77777777" w:rsidR="008F7FF6" w:rsidRPr="007F183D" w:rsidRDefault="008F7FF6" w:rsidP="008F7FF6">
      <w:pPr>
        <w:ind w:left="360"/>
        <w:jc w:val="both"/>
        <w:rPr>
          <w:rFonts w:ascii="Arial" w:hAnsi="Arial" w:cs="Arial"/>
          <w:bCs/>
          <w: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1560"/>
        <w:gridCol w:w="2834"/>
      </w:tblGrid>
      <w:tr w:rsidR="008F7FF6" w:rsidRPr="007F183D" w14:paraId="43419C1A" w14:textId="77777777" w:rsidTr="005D4E4A">
        <w:tc>
          <w:tcPr>
            <w:tcW w:w="4928" w:type="dxa"/>
            <w:shd w:val="clear" w:color="auto" w:fill="CCFFFF"/>
          </w:tcPr>
          <w:p w14:paraId="7522F34F" w14:textId="77777777" w:rsidR="008F7FF6" w:rsidRPr="007F183D" w:rsidRDefault="008F7FF6" w:rsidP="005D4E4A">
            <w:pPr>
              <w:jc w:val="center"/>
              <w:rPr>
                <w:rFonts w:ascii="Arial" w:hAnsi="Arial" w:cs="Arial"/>
                <w:b/>
              </w:rPr>
            </w:pPr>
            <w:r w:rsidRPr="007F183D">
              <w:rPr>
                <w:rFonts w:ascii="Arial" w:hAnsi="Arial" w:cs="Arial"/>
                <w:b/>
              </w:rPr>
              <w:lastRenderedPageBreak/>
              <w:t>Option Number/ Description</w:t>
            </w:r>
          </w:p>
        </w:tc>
        <w:tc>
          <w:tcPr>
            <w:tcW w:w="1560" w:type="dxa"/>
            <w:shd w:val="clear" w:color="auto" w:fill="CCFFFF"/>
          </w:tcPr>
          <w:p w14:paraId="58DD0121" w14:textId="77777777" w:rsidR="008F7FF6" w:rsidRPr="007F183D" w:rsidRDefault="008F7FF6" w:rsidP="005D4E4A">
            <w:pPr>
              <w:jc w:val="center"/>
              <w:rPr>
                <w:rFonts w:ascii="Arial" w:hAnsi="Arial" w:cs="Arial"/>
                <w:b/>
                <w:sz w:val="18"/>
                <w:szCs w:val="18"/>
              </w:rPr>
            </w:pPr>
            <w:r w:rsidRPr="007F183D">
              <w:rPr>
                <w:rFonts w:ascii="Arial" w:hAnsi="Arial" w:cs="Arial"/>
                <w:b/>
                <w:sz w:val="18"/>
                <w:szCs w:val="18"/>
              </w:rPr>
              <w:t>Shortlisted (S) or Rejected (R)</w:t>
            </w:r>
          </w:p>
        </w:tc>
        <w:tc>
          <w:tcPr>
            <w:tcW w:w="2834" w:type="dxa"/>
            <w:shd w:val="clear" w:color="auto" w:fill="CCFFFF"/>
          </w:tcPr>
          <w:p w14:paraId="31812A54" w14:textId="77777777" w:rsidR="008F7FF6" w:rsidRPr="007F183D" w:rsidRDefault="008F7FF6" w:rsidP="005D4E4A">
            <w:pPr>
              <w:jc w:val="center"/>
              <w:rPr>
                <w:rFonts w:ascii="Arial" w:hAnsi="Arial" w:cs="Arial"/>
                <w:b/>
              </w:rPr>
            </w:pPr>
            <w:r w:rsidRPr="007F183D">
              <w:rPr>
                <w:rFonts w:ascii="Arial" w:hAnsi="Arial" w:cs="Arial"/>
                <w:b/>
              </w:rPr>
              <w:t>Reason for Rejection</w:t>
            </w:r>
          </w:p>
        </w:tc>
      </w:tr>
      <w:tr w:rsidR="008F7FF6" w:rsidRPr="007F183D" w14:paraId="3044DF76" w14:textId="77777777" w:rsidTr="005D4E4A">
        <w:tc>
          <w:tcPr>
            <w:tcW w:w="4928" w:type="dxa"/>
            <w:shd w:val="clear" w:color="auto" w:fill="FFFF99"/>
          </w:tcPr>
          <w:p w14:paraId="470E6524" w14:textId="77777777" w:rsidR="008F7FF6" w:rsidRPr="007F183D" w:rsidRDefault="008F7FF6" w:rsidP="005D4E4A">
            <w:pPr>
              <w:rPr>
                <w:rFonts w:ascii="Arial" w:hAnsi="Arial" w:cs="Arial"/>
                <w:b/>
              </w:rPr>
            </w:pPr>
            <w:r w:rsidRPr="007F183D">
              <w:rPr>
                <w:rFonts w:ascii="Arial" w:hAnsi="Arial" w:cs="Arial"/>
                <w:b/>
              </w:rPr>
              <w:t>1) Status Quo</w:t>
            </w:r>
          </w:p>
          <w:p w14:paraId="0E4AEBCD" w14:textId="77777777" w:rsidR="008F7FF6" w:rsidRPr="007F183D" w:rsidRDefault="008F7FF6" w:rsidP="005D4E4A">
            <w:pPr>
              <w:rPr>
                <w:rFonts w:ascii="Arial" w:hAnsi="Arial" w:cs="Arial"/>
                <w:b/>
              </w:rPr>
            </w:pPr>
          </w:p>
          <w:p w14:paraId="6B44C327" w14:textId="77777777" w:rsidR="008F7FF6" w:rsidRPr="007F183D" w:rsidRDefault="008F7FF6" w:rsidP="005D4E4A">
            <w:pPr>
              <w:rPr>
                <w:rFonts w:ascii="Arial" w:hAnsi="Arial" w:cs="Arial"/>
                <w:b/>
              </w:rPr>
            </w:pPr>
          </w:p>
          <w:p w14:paraId="47FFAB66" w14:textId="77777777" w:rsidR="008F7FF6" w:rsidRPr="007F183D" w:rsidRDefault="008F7FF6" w:rsidP="005D4E4A">
            <w:pPr>
              <w:rPr>
                <w:rFonts w:ascii="Arial" w:hAnsi="Arial" w:cs="Arial"/>
                <w:b/>
              </w:rPr>
            </w:pPr>
          </w:p>
          <w:p w14:paraId="365F4830" w14:textId="77777777" w:rsidR="008F7FF6" w:rsidRPr="007F183D" w:rsidRDefault="008F7FF6" w:rsidP="005D4E4A">
            <w:pPr>
              <w:rPr>
                <w:rFonts w:ascii="Arial" w:hAnsi="Arial" w:cs="Arial"/>
                <w:b/>
              </w:rPr>
            </w:pPr>
          </w:p>
          <w:p w14:paraId="00613501" w14:textId="77777777" w:rsidR="008F7FF6" w:rsidRPr="007F183D" w:rsidRDefault="008F7FF6" w:rsidP="005D4E4A">
            <w:pPr>
              <w:rPr>
                <w:rFonts w:ascii="Arial" w:hAnsi="Arial" w:cs="Arial"/>
                <w:b/>
              </w:rPr>
            </w:pPr>
          </w:p>
          <w:p w14:paraId="2C3B197E" w14:textId="77777777" w:rsidR="008F7FF6" w:rsidRPr="007F183D" w:rsidRDefault="008F7FF6" w:rsidP="005D4E4A">
            <w:pPr>
              <w:rPr>
                <w:rFonts w:ascii="Arial" w:hAnsi="Arial" w:cs="Arial"/>
                <w:b/>
              </w:rPr>
            </w:pPr>
          </w:p>
        </w:tc>
        <w:tc>
          <w:tcPr>
            <w:tcW w:w="1560" w:type="dxa"/>
            <w:shd w:val="clear" w:color="auto" w:fill="FFFF99"/>
          </w:tcPr>
          <w:p w14:paraId="724DBE1B" w14:textId="77777777" w:rsidR="008F7FF6" w:rsidRPr="007F183D" w:rsidRDefault="008F7FF6" w:rsidP="005D4E4A">
            <w:pPr>
              <w:jc w:val="center"/>
              <w:rPr>
                <w:rFonts w:ascii="Arial" w:hAnsi="Arial" w:cs="Arial"/>
              </w:rPr>
            </w:pPr>
          </w:p>
          <w:p w14:paraId="2B82F70A" w14:textId="77777777" w:rsidR="008F7FF6" w:rsidRPr="007F183D" w:rsidRDefault="008F7FF6" w:rsidP="005D4E4A">
            <w:pPr>
              <w:jc w:val="center"/>
              <w:rPr>
                <w:rFonts w:ascii="Arial" w:hAnsi="Arial" w:cs="Arial"/>
              </w:rPr>
            </w:pPr>
            <w:r w:rsidRPr="007F183D">
              <w:rPr>
                <w:rFonts w:ascii="Arial" w:hAnsi="Arial" w:cs="Arial"/>
              </w:rPr>
              <w:t>S</w:t>
            </w:r>
          </w:p>
        </w:tc>
        <w:tc>
          <w:tcPr>
            <w:tcW w:w="2834" w:type="dxa"/>
            <w:shd w:val="clear" w:color="auto" w:fill="FFFF99"/>
          </w:tcPr>
          <w:p w14:paraId="5A4BFD65" w14:textId="77777777" w:rsidR="008F7FF6" w:rsidRPr="007F183D" w:rsidRDefault="008F7FF6" w:rsidP="005D4E4A">
            <w:pPr>
              <w:jc w:val="center"/>
              <w:rPr>
                <w:rFonts w:ascii="Arial" w:hAnsi="Arial" w:cs="Arial"/>
              </w:rPr>
            </w:pPr>
          </w:p>
        </w:tc>
      </w:tr>
      <w:tr w:rsidR="008F7FF6" w:rsidRPr="007F183D" w14:paraId="1A577594" w14:textId="77777777" w:rsidTr="005D4E4A">
        <w:tc>
          <w:tcPr>
            <w:tcW w:w="4928" w:type="dxa"/>
            <w:shd w:val="clear" w:color="auto" w:fill="FFFF99"/>
          </w:tcPr>
          <w:p w14:paraId="5D3D8E8D" w14:textId="77777777" w:rsidR="008F7FF6" w:rsidRPr="007F183D" w:rsidRDefault="008F7FF6" w:rsidP="005D4E4A">
            <w:pPr>
              <w:rPr>
                <w:rFonts w:ascii="Arial" w:hAnsi="Arial" w:cs="Arial"/>
                <w:b/>
              </w:rPr>
            </w:pPr>
            <w:r w:rsidRPr="007F183D">
              <w:rPr>
                <w:rFonts w:ascii="Arial" w:hAnsi="Arial" w:cs="Arial"/>
                <w:b/>
              </w:rPr>
              <w:t xml:space="preserve">2) </w:t>
            </w:r>
            <w:r w:rsidRPr="007F183D">
              <w:rPr>
                <w:rFonts w:ascii="Arial" w:hAnsi="Arial" w:cs="Arial"/>
                <w:b/>
              </w:rPr>
              <w:br/>
            </w:r>
          </w:p>
          <w:p w14:paraId="1D92AB84" w14:textId="77777777" w:rsidR="008F7FF6" w:rsidRPr="007F183D" w:rsidRDefault="008F7FF6" w:rsidP="005D4E4A">
            <w:pPr>
              <w:rPr>
                <w:rFonts w:ascii="Arial" w:hAnsi="Arial" w:cs="Arial"/>
                <w:b/>
              </w:rPr>
            </w:pPr>
          </w:p>
          <w:p w14:paraId="1ECA96D6" w14:textId="77777777" w:rsidR="008F7FF6" w:rsidRPr="007F183D" w:rsidRDefault="008F7FF6" w:rsidP="005D4E4A">
            <w:pPr>
              <w:rPr>
                <w:rFonts w:ascii="Arial" w:hAnsi="Arial" w:cs="Arial"/>
                <w:b/>
              </w:rPr>
            </w:pPr>
          </w:p>
          <w:p w14:paraId="5D0945D7" w14:textId="77777777" w:rsidR="008F7FF6" w:rsidRPr="007F183D" w:rsidRDefault="008F7FF6" w:rsidP="005D4E4A">
            <w:pPr>
              <w:rPr>
                <w:rFonts w:ascii="Arial" w:hAnsi="Arial" w:cs="Arial"/>
                <w:b/>
              </w:rPr>
            </w:pPr>
          </w:p>
          <w:p w14:paraId="47C9287D" w14:textId="77777777" w:rsidR="008F7FF6" w:rsidRPr="007F183D" w:rsidRDefault="008F7FF6" w:rsidP="005D4E4A">
            <w:pPr>
              <w:rPr>
                <w:rFonts w:ascii="Arial" w:hAnsi="Arial" w:cs="Arial"/>
                <w:b/>
              </w:rPr>
            </w:pPr>
          </w:p>
          <w:p w14:paraId="0B232605" w14:textId="77777777" w:rsidR="008F7FF6" w:rsidRPr="007F183D" w:rsidRDefault="008F7FF6" w:rsidP="005D4E4A">
            <w:pPr>
              <w:rPr>
                <w:rFonts w:ascii="Arial" w:hAnsi="Arial" w:cs="Arial"/>
                <w:b/>
              </w:rPr>
            </w:pPr>
          </w:p>
        </w:tc>
        <w:tc>
          <w:tcPr>
            <w:tcW w:w="1560" w:type="dxa"/>
            <w:shd w:val="clear" w:color="auto" w:fill="FFFF99"/>
          </w:tcPr>
          <w:p w14:paraId="5E7642CA" w14:textId="77777777" w:rsidR="008F7FF6" w:rsidRPr="007F183D" w:rsidRDefault="008F7FF6" w:rsidP="005D4E4A">
            <w:pPr>
              <w:jc w:val="center"/>
              <w:rPr>
                <w:rFonts w:ascii="Arial" w:hAnsi="Arial" w:cs="Arial"/>
              </w:rPr>
            </w:pPr>
          </w:p>
        </w:tc>
        <w:tc>
          <w:tcPr>
            <w:tcW w:w="2834" w:type="dxa"/>
            <w:shd w:val="clear" w:color="auto" w:fill="FFFF99"/>
          </w:tcPr>
          <w:p w14:paraId="79ED2954" w14:textId="77777777" w:rsidR="008F7FF6" w:rsidRPr="007F183D" w:rsidRDefault="008F7FF6" w:rsidP="005D4E4A">
            <w:pPr>
              <w:jc w:val="center"/>
              <w:rPr>
                <w:rFonts w:ascii="Arial" w:hAnsi="Arial" w:cs="Arial"/>
              </w:rPr>
            </w:pPr>
          </w:p>
        </w:tc>
      </w:tr>
      <w:tr w:rsidR="008F7FF6" w:rsidRPr="007F183D" w14:paraId="2B286456" w14:textId="77777777" w:rsidTr="005D4E4A">
        <w:tc>
          <w:tcPr>
            <w:tcW w:w="4928" w:type="dxa"/>
            <w:shd w:val="clear" w:color="auto" w:fill="FFFF99"/>
          </w:tcPr>
          <w:p w14:paraId="28465E32" w14:textId="77777777" w:rsidR="008F7FF6" w:rsidRPr="007F183D" w:rsidRDefault="008F7FF6" w:rsidP="005D4E4A">
            <w:pPr>
              <w:rPr>
                <w:rFonts w:ascii="Arial" w:hAnsi="Arial" w:cs="Arial"/>
                <w:b/>
              </w:rPr>
            </w:pPr>
            <w:r w:rsidRPr="007F183D">
              <w:rPr>
                <w:rFonts w:ascii="Arial" w:hAnsi="Arial" w:cs="Arial"/>
                <w:b/>
              </w:rPr>
              <w:t>3)</w:t>
            </w:r>
            <w:r w:rsidRPr="007F183D">
              <w:rPr>
                <w:rFonts w:ascii="Arial" w:hAnsi="Arial" w:cs="Arial"/>
                <w:b/>
              </w:rPr>
              <w:br/>
            </w:r>
          </w:p>
          <w:p w14:paraId="2E987D2E" w14:textId="77777777" w:rsidR="008F7FF6" w:rsidRPr="007F183D" w:rsidRDefault="008F7FF6" w:rsidP="005D4E4A">
            <w:pPr>
              <w:rPr>
                <w:rFonts w:ascii="Arial" w:hAnsi="Arial" w:cs="Arial"/>
                <w:b/>
              </w:rPr>
            </w:pPr>
          </w:p>
          <w:p w14:paraId="2B071F76" w14:textId="77777777" w:rsidR="008F7FF6" w:rsidRPr="007F183D" w:rsidRDefault="008F7FF6" w:rsidP="005D4E4A">
            <w:pPr>
              <w:rPr>
                <w:rFonts w:ascii="Arial" w:hAnsi="Arial" w:cs="Arial"/>
                <w:b/>
              </w:rPr>
            </w:pPr>
          </w:p>
          <w:p w14:paraId="4B4EABDC" w14:textId="77777777" w:rsidR="008F7FF6" w:rsidRPr="007F183D" w:rsidRDefault="008F7FF6" w:rsidP="005D4E4A">
            <w:pPr>
              <w:rPr>
                <w:rFonts w:ascii="Arial" w:hAnsi="Arial" w:cs="Arial"/>
                <w:b/>
              </w:rPr>
            </w:pPr>
          </w:p>
          <w:p w14:paraId="24240764" w14:textId="77777777" w:rsidR="008F7FF6" w:rsidRPr="007F183D" w:rsidRDefault="008F7FF6" w:rsidP="005D4E4A">
            <w:pPr>
              <w:rPr>
                <w:rFonts w:ascii="Arial" w:hAnsi="Arial" w:cs="Arial"/>
                <w:b/>
              </w:rPr>
            </w:pPr>
          </w:p>
          <w:p w14:paraId="153C5375" w14:textId="77777777" w:rsidR="008F7FF6" w:rsidRPr="007F183D" w:rsidRDefault="008F7FF6" w:rsidP="005D4E4A">
            <w:pPr>
              <w:rPr>
                <w:rFonts w:ascii="Arial" w:hAnsi="Arial" w:cs="Arial"/>
                <w:b/>
              </w:rPr>
            </w:pPr>
          </w:p>
        </w:tc>
        <w:tc>
          <w:tcPr>
            <w:tcW w:w="1560" w:type="dxa"/>
            <w:shd w:val="clear" w:color="auto" w:fill="FFFF99"/>
          </w:tcPr>
          <w:p w14:paraId="465A77F6" w14:textId="77777777" w:rsidR="008F7FF6" w:rsidRPr="007F183D" w:rsidRDefault="008F7FF6" w:rsidP="005D4E4A">
            <w:pPr>
              <w:jc w:val="center"/>
              <w:rPr>
                <w:rFonts w:ascii="Arial" w:hAnsi="Arial" w:cs="Arial"/>
              </w:rPr>
            </w:pPr>
          </w:p>
        </w:tc>
        <w:tc>
          <w:tcPr>
            <w:tcW w:w="2834" w:type="dxa"/>
            <w:shd w:val="clear" w:color="auto" w:fill="FFFF99"/>
          </w:tcPr>
          <w:p w14:paraId="17B8E4A6" w14:textId="77777777" w:rsidR="008F7FF6" w:rsidRPr="007F183D" w:rsidRDefault="008F7FF6" w:rsidP="005D4E4A">
            <w:pPr>
              <w:jc w:val="center"/>
              <w:rPr>
                <w:rFonts w:ascii="Arial" w:hAnsi="Arial" w:cs="Arial"/>
              </w:rPr>
            </w:pPr>
          </w:p>
        </w:tc>
      </w:tr>
      <w:tr w:rsidR="008F7FF6" w:rsidRPr="007F183D" w14:paraId="20910377" w14:textId="77777777" w:rsidTr="005D4E4A">
        <w:tc>
          <w:tcPr>
            <w:tcW w:w="4928" w:type="dxa"/>
            <w:shd w:val="clear" w:color="auto" w:fill="FFFF99"/>
          </w:tcPr>
          <w:p w14:paraId="479DFB47" w14:textId="77777777" w:rsidR="008F7FF6" w:rsidRPr="007F183D" w:rsidRDefault="008F7FF6" w:rsidP="005D4E4A">
            <w:pPr>
              <w:rPr>
                <w:rFonts w:ascii="Arial" w:hAnsi="Arial" w:cs="Arial"/>
                <w:b/>
              </w:rPr>
            </w:pPr>
            <w:r w:rsidRPr="007F183D">
              <w:rPr>
                <w:rFonts w:ascii="Arial" w:hAnsi="Arial" w:cs="Arial"/>
                <w:b/>
              </w:rPr>
              <w:t>4)</w:t>
            </w:r>
            <w:r w:rsidRPr="007F183D">
              <w:rPr>
                <w:rFonts w:ascii="Arial" w:hAnsi="Arial" w:cs="Arial"/>
                <w:b/>
              </w:rPr>
              <w:br/>
            </w:r>
          </w:p>
          <w:p w14:paraId="12BDA9F0" w14:textId="77777777" w:rsidR="008F7FF6" w:rsidRPr="007F183D" w:rsidRDefault="008F7FF6" w:rsidP="005D4E4A">
            <w:pPr>
              <w:rPr>
                <w:rFonts w:ascii="Arial" w:hAnsi="Arial" w:cs="Arial"/>
                <w:b/>
              </w:rPr>
            </w:pPr>
          </w:p>
          <w:p w14:paraId="112D192F" w14:textId="77777777" w:rsidR="008F7FF6" w:rsidRPr="007F183D" w:rsidRDefault="008F7FF6" w:rsidP="005D4E4A">
            <w:pPr>
              <w:rPr>
                <w:rFonts w:ascii="Arial" w:hAnsi="Arial" w:cs="Arial"/>
                <w:b/>
              </w:rPr>
            </w:pPr>
          </w:p>
          <w:p w14:paraId="0A2BCE02" w14:textId="77777777" w:rsidR="008F7FF6" w:rsidRPr="007F183D" w:rsidRDefault="008F7FF6" w:rsidP="005D4E4A">
            <w:pPr>
              <w:rPr>
                <w:rFonts w:ascii="Arial" w:hAnsi="Arial" w:cs="Arial"/>
                <w:b/>
              </w:rPr>
            </w:pPr>
          </w:p>
          <w:p w14:paraId="4D8AE377" w14:textId="77777777" w:rsidR="008F7FF6" w:rsidRPr="007F183D" w:rsidRDefault="008F7FF6" w:rsidP="005D4E4A">
            <w:pPr>
              <w:rPr>
                <w:rFonts w:ascii="Arial" w:hAnsi="Arial" w:cs="Arial"/>
                <w:b/>
              </w:rPr>
            </w:pPr>
          </w:p>
          <w:p w14:paraId="644523AB" w14:textId="77777777" w:rsidR="008F7FF6" w:rsidRPr="007F183D" w:rsidRDefault="008F7FF6" w:rsidP="005D4E4A">
            <w:pPr>
              <w:rPr>
                <w:rFonts w:ascii="Arial" w:hAnsi="Arial" w:cs="Arial"/>
                <w:b/>
              </w:rPr>
            </w:pPr>
          </w:p>
        </w:tc>
        <w:tc>
          <w:tcPr>
            <w:tcW w:w="1560" w:type="dxa"/>
            <w:shd w:val="clear" w:color="auto" w:fill="FFFF99"/>
          </w:tcPr>
          <w:p w14:paraId="4B765659" w14:textId="77777777" w:rsidR="008F7FF6" w:rsidRPr="007F183D" w:rsidRDefault="008F7FF6" w:rsidP="005D4E4A">
            <w:pPr>
              <w:jc w:val="center"/>
              <w:rPr>
                <w:rFonts w:ascii="Arial" w:hAnsi="Arial" w:cs="Arial"/>
              </w:rPr>
            </w:pPr>
          </w:p>
        </w:tc>
        <w:tc>
          <w:tcPr>
            <w:tcW w:w="2834" w:type="dxa"/>
            <w:shd w:val="clear" w:color="auto" w:fill="FFFF99"/>
          </w:tcPr>
          <w:p w14:paraId="15DB7E82" w14:textId="77777777" w:rsidR="008F7FF6" w:rsidRPr="007F183D" w:rsidRDefault="008F7FF6" w:rsidP="005D4E4A">
            <w:pPr>
              <w:jc w:val="center"/>
              <w:rPr>
                <w:rFonts w:ascii="Arial" w:hAnsi="Arial" w:cs="Arial"/>
              </w:rPr>
            </w:pPr>
          </w:p>
        </w:tc>
      </w:tr>
      <w:tr w:rsidR="008F7FF6" w:rsidRPr="007F183D" w14:paraId="5686DABC" w14:textId="77777777" w:rsidTr="005D4E4A">
        <w:tc>
          <w:tcPr>
            <w:tcW w:w="4928" w:type="dxa"/>
            <w:shd w:val="clear" w:color="auto" w:fill="FFFF99"/>
          </w:tcPr>
          <w:p w14:paraId="763EB595" w14:textId="77777777" w:rsidR="008F7FF6" w:rsidRPr="007F183D" w:rsidRDefault="008F7FF6" w:rsidP="005D4E4A">
            <w:pPr>
              <w:rPr>
                <w:rFonts w:ascii="Arial" w:hAnsi="Arial" w:cs="Arial"/>
                <w:b/>
              </w:rPr>
            </w:pPr>
            <w:r w:rsidRPr="007F183D">
              <w:rPr>
                <w:rFonts w:ascii="Arial" w:hAnsi="Arial" w:cs="Arial"/>
                <w:b/>
              </w:rPr>
              <w:t>5)</w:t>
            </w:r>
            <w:r w:rsidRPr="007F183D">
              <w:rPr>
                <w:rFonts w:ascii="Arial" w:hAnsi="Arial" w:cs="Arial"/>
                <w:b/>
              </w:rPr>
              <w:br/>
            </w:r>
          </w:p>
          <w:p w14:paraId="5EC90EA9" w14:textId="77777777" w:rsidR="008F7FF6" w:rsidRPr="007F183D" w:rsidRDefault="008F7FF6" w:rsidP="005D4E4A">
            <w:pPr>
              <w:rPr>
                <w:rFonts w:ascii="Arial" w:hAnsi="Arial" w:cs="Arial"/>
                <w:b/>
              </w:rPr>
            </w:pPr>
          </w:p>
          <w:p w14:paraId="62445B35" w14:textId="77777777" w:rsidR="008F7FF6" w:rsidRPr="007F183D" w:rsidRDefault="008F7FF6" w:rsidP="005D4E4A">
            <w:pPr>
              <w:rPr>
                <w:rFonts w:ascii="Arial" w:hAnsi="Arial" w:cs="Arial"/>
                <w:b/>
              </w:rPr>
            </w:pPr>
          </w:p>
          <w:p w14:paraId="736BFD15" w14:textId="77777777" w:rsidR="008F7FF6" w:rsidRPr="007F183D" w:rsidRDefault="008F7FF6" w:rsidP="005D4E4A">
            <w:pPr>
              <w:rPr>
                <w:rFonts w:ascii="Arial" w:hAnsi="Arial" w:cs="Arial"/>
                <w:b/>
              </w:rPr>
            </w:pPr>
          </w:p>
          <w:p w14:paraId="10D90000" w14:textId="77777777" w:rsidR="008F7FF6" w:rsidRPr="007F183D" w:rsidRDefault="008F7FF6" w:rsidP="005D4E4A">
            <w:pPr>
              <w:rPr>
                <w:rFonts w:ascii="Arial" w:hAnsi="Arial" w:cs="Arial"/>
                <w:b/>
              </w:rPr>
            </w:pPr>
          </w:p>
          <w:p w14:paraId="6FE1ACBB" w14:textId="77777777" w:rsidR="008F7FF6" w:rsidRPr="007F183D" w:rsidRDefault="008F7FF6" w:rsidP="005D4E4A">
            <w:pPr>
              <w:rPr>
                <w:rFonts w:ascii="Arial" w:hAnsi="Arial" w:cs="Arial"/>
                <w:b/>
              </w:rPr>
            </w:pPr>
          </w:p>
        </w:tc>
        <w:tc>
          <w:tcPr>
            <w:tcW w:w="1560" w:type="dxa"/>
            <w:shd w:val="clear" w:color="auto" w:fill="FFFF99"/>
          </w:tcPr>
          <w:p w14:paraId="3FAC6CA2" w14:textId="77777777" w:rsidR="008F7FF6" w:rsidRPr="007F183D" w:rsidRDefault="008F7FF6" w:rsidP="005D4E4A">
            <w:pPr>
              <w:jc w:val="center"/>
              <w:rPr>
                <w:rFonts w:ascii="Arial" w:hAnsi="Arial" w:cs="Arial"/>
              </w:rPr>
            </w:pPr>
          </w:p>
        </w:tc>
        <w:tc>
          <w:tcPr>
            <w:tcW w:w="2834" w:type="dxa"/>
            <w:shd w:val="clear" w:color="auto" w:fill="FFFF99"/>
          </w:tcPr>
          <w:p w14:paraId="54D04F81" w14:textId="77777777" w:rsidR="008F7FF6" w:rsidRPr="007F183D" w:rsidRDefault="008F7FF6" w:rsidP="005D4E4A">
            <w:pPr>
              <w:jc w:val="center"/>
              <w:rPr>
                <w:rFonts w:ascii="Arial" w:hAnsi="Arial" w:cs="Arial"/>
              </w:rPr>
            </w:pPr>
          </w:p>
        </w:tc>
      </w:tr>
      <w:tr w:rsidR="008F7FF6" w:rsidRPr="007F183D" w14:paraId="537223D5" w14:textId="77777777" w:rsidTr="005D4E4A">
        <w:tc>
          <w:tcPr>
            <w:tcW w:w="4928" w:type="dxa"/>
            <w:shd w:val="clear" w:color="auto" w:fill="FFFF99"/>
          </w:tcPr>
          <w:p w14:paraId="0E823418" w14:textId="77777777" w:rsidR="008F7FF6" w:rsidRPr="007F183D" w:rsidRDefault="008F7FF6" w:rsidP="005D4E4A">
            <w:pPr>
              <w:rPr>
                <w:rFonts w:ascii="Arial" w:hAnsi="Arial" w:cs="Arial"/>
                <w:b/>
              </w:rPr>
            </w:pPr>
            <w:r w:rsidRPr="007F183D">
              <w:rPr>
                <w:rFonts w:ascii="Arial" w:hAnsi="Arial" w:cs="Arial"/>
                <w:b/>
              </w:rPr>
              <w:t>6)</w:t>
            </w:r>
          </w:p>
          <w:p w14:paraId="34152F5F" w14:textId="77777777" w:rsidR="008F7FF6" w:rsidRPr="007F183D" w:rsidRDefault="008F7FF6" w:rsidP="005D4E4A">
            <w:pPr>
              <w:rPr>
                <w:rFonts w:ascii="Arial" w:hAnsi="Arial" w:cs="Arial"/>
                <w:b/>
              </w:rPr>
            </w:pPr>
          </w:p>
          <w:p w14:paraId="2BC72143" w14:textId="77777777" w:rsidR="008F7FF6" w:rsidRPr="007F183D" w:rsidRDefault="008F7FF6" w:rsidP="005D4E4A">
            <w:pPr>
              <w:rPr>
                <w:rFonts w:ascii="Arial" w:hAnsi="Arial" w:cs="Arial"/>
                <w:b/>
              </w:rPr>
            </w:pPr>
          </w:p>
          <w:p w14:paraId="1153C156" w14:textId="77777777" w:rsidR="008F7FF6" w:rsidRPr="007F183D" w:rsidRDefault="008F7FF6" w:rsidP="005D4E4A">
            <w:pPr>
              <w:rPr>
                <w:rFonts w:ascii="Arial" w:hAnsi="Arial" w:cs="Arial"/>
                <w:b/>
              </w:rPr>
            </w:pPr>
          </w:p>
          <w:p w14:paraId="552CCA58" w14:textId="77777777" w:rsidR="008F7FF6" w:rsidRPr="007F183D" w:rsidRDefault="008F7FF6" w:rsidP="005D4E4A">
            <w:pPr>
              <w:rPr>
                <w:rFonts w:ascii="Arial" w:hAnsi="Arial" w:cs="Arial"/>
                <w:b/>
              </w:rPr>
            </w:pPr>
          </w:p>
          <w:p w14:paraId="325B8476" w14:textId="77777777" w:rsidR="008F7FF6" w:rsidRPr="007F183D" w:rsidRDefault="008F7FF6" w:rsidP="005D4E4A">
            <w:pPr>
              <w:rPr>
                <w:rFonts w:ascii="Arial" w:hAnsi="Arial" w:cs="Arial"/>
                <w:b/>
              </w:rPr>
            </w:pPr>
          </w:p>
          <w:p w14:paraId="7BF56B52" w14:textId="77777777" w:rsidR="008F7FF6" w:rsidRPr="007F183D" w:rsidRDefault="008F7FF6" w:rsidP="005D4E4A">
            <w:pPr>
              <w:rPr>
                <w:rFonts w:ascii="Arial" w:hAnsi="Arial" w:cs="Arial"/>
                <w:b/>
              </w:rPr>
            </w:pPr>
          </w:p>
        </w:tc>
        <w:tc>
          <w:tcPr>
            <w:tcW w:w="1560" w:type="dxa"/>
            <w:shd w:val="clear" w:color="auto" w:fill="FFFF99"/>
          </w:tcPr>
          <w:p w14:paraId="11231B6F" w14:textId="77777777" w:rsidR="008F7FF6" w:rsidRPr="007F183D" w:rsidRDefault="008F7FF6" w:rsidP="005D4E4A">
            <w:pPr>
              <w:jc w:val="center"/>
              <w:rPr>
                <w:rFonts w:ascii="Arial" w:hAnsi="Arial" w:cs="Arial"/>
              </w:rPr>
            </w:pPr>
          </w:p>
        </w:tc>
        <w:tc>
          <w:tcPr>
            <w:tcW w:w="2834" w:type="dxa"/>
            <w:shd w:val="clear" w:color="auto" w:fill="FFFF99"/>
          </w:tcPr>
          <w:p w14:paraId="0AE02182" w14:textId="77777777" w:rsidR="008F7FF6" w:rsidRPr="007F183D" w:rsidRDefault="008F7FF6" w:rsidP="005D4E4A">
            <w:pPr>
              <w:jc w:val="center"/>
              <w:rPr>
                <w:rFonts w:ascii="Arial" w:hAnsi="Arial" w:cs="Arial"/>
              </w:rPr>
            </w:pPr>
          </w:p>
        </w:tc>
      </w:tr>
    </w:tbl>
    <w:p w14:paraId="5CD597A4" w14:textId="77777777" w:rsidR="008F7FF6" w:rsidRPr="007F183D" w:rsidRDefault="008F7FF6" w:rsidP="008F7FF6">
      <w:pPr>
        <w:jc w:val="both"/>
        <w:rPr>
          <w:rFonts w:ascii="Arial" w:hAnsi="Arial" w:cs="Arial"/>
          <w:i/>
        </w:rPr>
      </w:pPr>
    </w:p>
    <w:p w14:paraId="092752B0" w14:textId="77777777" w:rsidR="008F7FF6" w:rsidRPr="007F183D" w:rsidRDefault="008F7FF6" w:rsidP="008F7FF6">
      <w:pPr>
        <w:jc w:val="both"/>
        <w:rPr>
          <w:rFonts w:ascii="Arial" w:hAnsi="Arial" w:cs="Arial"/>
          <w:i/>
        </w:rPr>
      </w:pPr>
    </w:p>
    <w:p w14:paraId="449BD0D3" w14:textId="77777777" w:rsidR="008F7FF6" w:rsidRPr="007F183D" w:rsidRDefault="008F7FF6" w:rsidP="008F7FF6">
      <w:pPr>
        <w:jc w:val="both"/>
        <w:rPr>
          <w:rFonts w:ascii="Arial" w:hAnsi="Arial" w:cs="Arial"/>
          <w:i/>
        </w:rPr>
      </w:pPr>
    </w:p>
    <w:p w14:paraId="28A712E8" w14:textId="77777777" w:rsidR="008F7FF6" w:rsidRPr="007F183D" w:rsidRDefault="008F7FF6" w:rsidP="008F7FF6">
      <w:pPr>
        <w:jc w:val="both"/>
        <w:rPr>
          <w:rFonts w:ascii="Arial" w:hAnsi="Arial" w:cs="Arial"/>
          <w:i/>
        </w:rPr>
      </w:pPr>
    </w:p>
    <w:p w14:paraId="2C8D2978" w14:textId="77777777" w:rsidR="008F7FF6" w:rsidRPr="007F183D" w:rsidRDefault="008F7FF6" w:rsidP="008F7FF6">
      <w:pPr>
        <w:jc w:val="both"/>
        <w:rPr>
          <w:rFonts w:ascii="Arial" w:hAnsi="Arial" w:cs="Arial"/>
          <w:i/>
        </w:rPr>
      </w:pPr>
    </w:p>
    <w:p w14:paraId="3E7CBC9B"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t>Section 5: Displacement</w:t>
      </w:r>
    </w:p>
    <w:p w14:paraId="525C623F" w14:textId="77777777" w:rsidR="008F7FF6" w:rsidRPr="007F183D" w:rsidRDefault="008F7FF6" w:rsidP="00AF2E14">
      <w:pPr>
        <w:numPr>
          <w:ilvl w:val="0"/>
          <w:numId w:val="261"/>
        </w:numPr>
        <w:tabs>
          <w:tab w:val="clear" w:pos="360"/>
        </w:tabs>
        <w:ind w:right="-94" w:hanging="240"/>
        <w:rPr>
          <w:rFonts w:ascii="Arial" w:hAnsi="Arial" w:cs="Arial"/>
          <w:bCs/>
          <w:i/>
        </w:rPr>
      </w:pPr>
      <w:r w:rsidRPr="007F183D">
        <w:rPr>
          <w:rFonts w:ascii="Arial" w:hAnsi="Arial" w:cs="Arial"/>
          <w:bCs/>
          <w:i/>
        </w:rPr>
        <w:t>Would any of the ‘Do Something’ options impact on any existing project or business within Northern Ireland? If yes, please give details of the expected impact.</w:t>
      </w:r>
    </w:p>
    <w:p w14:paraId="3D31DFDB" w14:textId="77777777" w:rsidR="008F7FF6" w:rsidRPr="007F183D" w:rsidRDefault="008F7FF6" w:rsidP="008F7FF6">
      <w:pPr>
        <w:ind w:left="360" w:right="-94"/>
        <w:rPr>
          <w:rFonts w:ascii="Arial" w:hAnsi="Arial"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3"/>
      </w:tblGrid>
      <w:tr w:rsidR="008F7FF6" w:rsidRPr="007F183D" w14:paraId="56375D11" w14:textId="77777777" w:rsidTr="005D4E4A">
        <w:tc>
          <w:tcPr>
            <w:tcW w:w="9322" w:type="dxa"/>
            <w:shd w:val="clear" w:color="auto" w:fill="FFFF99"/>
          </w:tcPr>
          <w:p w14:paraId="3D65ADA6" w14:textId="77777777" w:rsidR="008F7FF6" w:rsidRPr="007F183D" w:rsidRDefault="008F7FF6" w:rsidP="005D4E4A">
            <w:pPr>
              <w:jc w:val="both"/>
              <w:rPr>
                <w:rFonts w:ascii="Arial" w:hAnsi="Arial" w:cs="Arial"/>
              </w:rPr>
            </w:pPr>
          </w:p>
          <w:p w14:paraId="00C39206" w14:textId="77777777" w:rsidR="008F7FF6" w:rsidRPr="007F183D" w:rsidRDefault="008F7FF6" w:rsidP="005D4E4A">
            <w:pPr>
              <w:jc w:val="both"/>
              <w:rPr>
                <w:rFonts w:ascii="Arial" w:hAnsi="Arial" w:cs="Arial"/>
              </w:rPr>
            </w:pPr>
          </w:p>
          <w:p w14:paraId="69C5A60D" w14:textId="77777777" w:rsidR="008F7FF6" w:rsidRPr="007F183D" w:rsidRDefault="008F7FF6" w:rsidP="005D4E4A">
            <w:pPr>
              <w:jc w:val="both"/>
              <w:rPr>
                <w:rFonts w:ascii="Arial" w:hAnsi="Arial" w:cs="Arial"/>
              </w:rPr>
            </w:pPr>
          </w:p>
          <w:p w14:paraId="5E803190" w14:textId="77777777" w:rsidR="008F7FF6" w:rsidRPr="007F183D" w:rsidRDefault="008F7FF6" w:rsidP="005D4E4A">
            <w:pPr>
              <w:jc w:val="both"/>
              <w:rPr>
                <w:rFonts w:ascii="Arial" w:hAnsi="Arial" w:cs="Arial"/>
              </w:rPr>
            </w:pPr>
          </w:p>
          <w:p w14:paraId="76FA5BBE" w14:textId="77777777" w:rsidR="008F7FF6" w:rsidRPr="007F183D" w:rsidRDefault="008F7FF6" w:rsidP="005D4E4A">
            <w:pPr>
              <w:jc w:val="both"/>
              <w:rPr>
                <w:rFonts w:ascii="Arial" w:hAnsi="Arial" w:cs="Arial"/>
              </w:rPr>
            </w:pPr>
          </w:p>
          <w:p w14:paraId="7D9E8094" w14:textId="77777777" w:rsidR="008F7FF6" w:rsidRPr="007F183D" w:rsidRDefault="008F7FF6" w:rsidP="005D4E4A">
            <w:pPr>
              <w:jc w:val="both"/>
              <w:rPr>
                <w:rFonts w:ascii="Arial" w:hAnsi="Arial" w:cs="Arial"/>
              </w:rPr>
            </w:pPr>
          </w:p>
          <w:p w14:paraId="44B7B802" w14:textId="77777777" w:rsidR="008F7FF6" w:rsidRPr="007F183D" w:rsidRDefault="008F7FF6" w:rsidP="005D4E4A">
            <w:pPr>
              <w:jc w:val="both"/>
              <w:rPr>
                <w:rFonts w:ascii="Arial" w:hAnsi="Arial" w:cs="Arial"/>
              </w:rPr>
            </w:pPr>
          </w:p>
          <w:p w14:paraId="571B0383" w14:textId="77777777" w:rsidR="008F7FF6" w:rsidRPr="007F183D" w:rsidRDefault="008F7FF6" w:rsidP="005D4E4A">
            <w:pPr>
              <w:jc w:val="both"/>
              <w:rPr>
                <w:rFonts w:ascii="Arial" w:hAnsi="Arial" w:cs="Arial"/>
              </w:rPr>
            </w:pPr>
          </w:p>
          <w:p w14:paraId="426289D0" w14:textId="77777777" w:rsidR="008F7FF6" w:rsidRPr="007F183D" w:rsidRDefault="008F7FF6" w:rsidP="005D4E4A">
            <w:pPr>
              <w:jc w:val="both"/>
              <w:rPr>
                <w:rFonts w:ascii="Arial" w:hAnsi="Arial" w:cs="Arial"/>
              </w:rPr>
            </w:pPr>
          </w:p>
          <w:p w14:paraId="594DC681" w14:textId="77777777" w:rsidR="008F7FF6" w:rsidRPr="007F183D" w:rsidRDefault="008F7FF6" w:rsidP="005D4E4A">
            <w:pPr>
              <w:jc w:val="both"/>
              <w:rPr>
                <w:rFonts w:ascii="Arial" w:hAnsi="Arial" w:cs="Arial"/>
              </w:rPr>
            </w:pPr>
          </w:p>
          <w:p w14:paraId="17C529D1" w14:textId="77777777" w:rsidR="008F7FF6" w:rsidRPr="007F183D" w:rsidRDefault="008F7FF6" w:rsidP="005D4E4A">
            <w:pPr>
              <w:jc w:val="both"/>
              <w:rPr>
                <w:rFonts w:ascii="Arial" w:hAnsi="Arial" w:cs="Arial"/>
              </w:rPr>
            </w:pPr>
          </w:p>
          <w:p w14:paraId="01E2006F" w14:textId="77777777" w:rsidR="008F7FF6" w:rsidRPr="007F183D" w:rsidRDefault="008F7FF6" w:rsidP="005D4E4A">
            <w:pPr>
              <w:jc w:val="both"/>
              <w:rPr>
                <w:rFonts w:ascii="Arial" w:hAnsi="Arial" w:cs="Arial"/>
              </w:rPr>
            </w:pPr>
          </w:p>
        </w:tc>
      </w:tr>
    </w:tbl>
    <w:p w14:paraId="24FA3E9B" w14:textId="77777777" w:rsidR="008F7FF6" w:rsidRPr="007F183D" w:rsidRDefault="008F7FF6" w:rsidP="008F7FF6">
      <w:pPr>
        <w:spacing w:before="120" w:after="120"/>
        <w:jc w:val="both"/>
        <w:rPr>
          <w:rFonts w:ascii="Arial" w:hAnsi="Arial" w:cs="Arial"/>
          <w:b/>
        </w:rPr>
      </w:pPr>
    </w:p>
    <w:p w14:paraId="2F407A3B" w14:textId="77777777" w:rsidR="008F7FF6" w:rsidRPr="007F183D" w:rsidRDefault="008F7FF6" w:rsidP="008F7FF6">
      <w:pPr>
        <w:spacing w:before="120" w:after="120"/>
        <w:jc w:val="both"/>
        <w:rPr>
          <w:rFonts w:ascii="Arial" w:hAnsi="Arial" w:cs="Arial"/>
          <w:b/>
        </w:rPr>
      </w:pPr>
    </w:p>
    <w:p w14:paraId="579DEC91" w14:textId="77777777" w:rsidR="008F7FF6" w:rsidRPr="007F183D" w:rsidRDefault="008F7FF6" w:rsidP="008F7FF6">
      <w:pPr>
        <w:spacing w:before="120" w:after="120"/>
        <w:jc w:val="both"/>
        <w:rPr>
          <w:rFonts w:ascii="Arial" w:hAnsi="Arial" w:cs="Arial"/>
          <w:b/>
        </w:rPr>
      </w:pPr>
    </w:p>
    <w:p w14:paraId="60896D49" w14:textId="77777777" w:rsidR="008F7FF6" w:rsidRPr="007F183D" w:rsidRDefault="008F7FF6" w:rsidP="008F7FF6">
      <w:pPr>
        <w:spacing w:before="120" w:after="120"/>
        <w:jc w:val="both"/>
        <w:rPr>
          <w:rFonts w:ascii="Arial" w:hAnsi="Arial" w:cs="Arial"/>
          <w:b/>
          <w:sz w:val="22"/>
          <w:szCs w:val="22"/>
        </w:rPr>
      </w:pPr>
    </w:p>
    <w:p w14:paraId="133277F8" w14:textId="77777777" w:rsidR="00657016" w:rsidRPr="007F183D" w:rsidRDefault="00657016" w:rsidP="008F7FF6">
      <w:pPr>
        <w:spacing w:before="120" w:after="120"/>
        <w:jc w:val="both"/>
        <w:rPr>
          <w:rFonts w:ascii="Arial" w:hAnsi="Arial" w:cs="Arial"/>
          <w:b/>
          <w:sz w:val="22"/>
          <w:szCs w:val="22"/>
        </w:rPr>
      </w:pPr>
    </w:p>
    <w:p w14:paraId="12310E88" w14:textId="77777777" w:rsidR="00657016" w:rsidRPr="007F183D" w:rsidRDefault="00657016" w:rsidP="008F7FF6">
      <w:pPr>
        <w:spacing w:before="120" w:after="120"/>
        <w:jc w:val="both"/>
        <w:rPr>
          <w:rFonts w:ascii="Arial" w:hAnsi="Arial" w:cs="Arial"/>
          <w:b/>
          <w:sz w:val="22"/>
          <w:szCs w:val="22"/>
        </w:rPr>
      </w:pPr>
    </w:p>
    <w:p w14:paraId="7F073C09"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t>Section 6: Additionality</w:t>
      </w:r>
    </w:p>
    <w:p w14:paraId="53973428" w14:textId="77777777" w:rsidR="008F7FF6" w:rsidRPr="007F183D" w:rsidRDefault="008F7FF6" w:rsidP="00AF2E14">
      <w:pPr>
        <w:numPr>
          <w:ilvl w:val="0"/>
          <w:numId w:val="261"/>
        </w:numPr>
        <w:tabs>
          <w:tab w:val="clear" w:pos="360"/>
        </w:tabs>
        <w:ind w:hanging="240"/>
        <w:rPr>
          <w:rFonts w:ascii="Arial" w:hAnsi="Arial" w:cs="Arial"/>
          <w:bCs/>
          <w:i/>
        </w:rPr>
      </w:pPr>
      <w:r w:rsidRPr="007F183D">
        <w:rPr>
          <w:rFonts w:ascii="Arial" w:hAnsi="Arial" w:cs="Arial"/>
          <w:bCs/>
          <w:i/>
        </w:rPr>
        <w:t>In the absence of public funding, would any of the ‘Do Something’ options go ahead? If yes, please give details regarding scale, timing and geographical area.</w:t>
      </w:r>
    </w:p>
    <w:p w14:paraId="6AB8CB5B" w14:textId="77777777" w:rsidR="008F7FF6" w:rsidRPr="007F183D" w:rsidRDefault="008F7FF6" w:rsidP="00AF2E14">
      <w:pPr>
        <w:numPr>
          <w:ilvl w:val="0"/>
          <w:numId w:val="261"/>
        </w:numPr>
        <w:tabs>
          <w:tab w:val="clear" w:pos="360"/>
        </w:tabs>
        <w:ind w:hanging="240"/>
        <w:rPr>
          <w:rFonts w:ascii="Arial" w:hAnsi="Arial" w:cs="Arial"/>
          <w:bCs/>
          <w:i/>
        </w:rPr>
      </w:pPr>
      <w:r w:rsidRPr="007F183D">
        <w:rPr>
          <w:rFonts w:ascii="Arial" w:hAnsi="Arial" w:cs="Arial"/>
          <w:bCs/>
          <w:i/>
        </w:rPr>
        <w:t>If a project would go ahead to the same scale, timescale and location in the absence of public funding, then it would appear that there would be no additional impact, therefore, the project should not be funded.</w:t>
      </w:r>
    </w:p>
    <w:p w14:paraId="4E5E4051" w14:textId="77777777" w:rsidR="008F7FF6" w:rsidRPr="007F183D" w:rsidRDefault="008F7FF6" w:rsidP="008F7FF6">
      <w:pPr>
        <w:ind w:left="360"/>
        <w:rPr>
          <w:rFonts w:ascii="Arial" w:hAnsi="Arial"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3"/>
      </w:tblGrid>
      <w:tr w:rsidR="008F7FF6" w:rsidRPr="007F183D" w14:paraId="29138B4D" w14:textId="77777777" w:rsidTr="005D4E4A">
        <w:tc>
          <w:tcPr>
            <w:tcW w:w="9322" w:type="dxa"/>
            <w:shd w:val="clear" w:color="auto" w:fill="FFFF99"/>
          </w:tcPr>
          <w:p w14:paraId="10D65099" w14:textId="77777777" w:rsidR="008F7FF6" w:rsidRPr="007F183D" w:rsidRDefault="008F7FF6" w:rsidP="005D4E4A">
            <w:pPr>
              <w:jc w:val="both"/>
              <w:rPr>
                <w:rFonts w:ascii="Arial" w:hAnsi="Arial" w:cs="Arial"/>
              </w:rPr>
            </w:pPr>
          </w:p>
          <w:p w14:paraId="08DECA03" w14:textId="77777777" w:rsidR="008F7FF6" w:rsidRPr="007F183D" w:rsidRDefault="008F7FF6" w:rsidP="005D4E4A">
            <w:pPr>
              <w:jc w:val="both"/>
              <w:rPr>
                <w:rFonts w:ascii="Arial" w:hAnsi="Arial" w:cs="Arial"/>
              </w:rPr>
            </w:pPr>
          </w:p>
          <w:p w14:paraId="65F8930E" w14:textId="77777777" w:rsidR="008F7FF6" w:rsidRPr="007F183D" w:rsidRDefault="008F7FF6" w:rsidP="005D4E4A">
            <w:pPr>
              <w:jc w:val="both"/>
              <w:rPr>
                <w:rFonts w:ascii="Arial" w:hAnsi="Arial" w:cs="Arial"/>
              </w:rPr>
            </w:pPr>
          </w:p>
          <w:p w14:paraId="0C2E623F" w14:textId="77777777" w:rsidR="008F7FF6" w:rsidRPr="007F183D" w:rsidRDefault="008F7FF6" w:rsidP="005D4E4A">
            <w:pPr>
              <w:jc w:val="both"/>
              <w:rPr>
                <w:rFonts w:ascii="Arial" w:hAnsi="Arial" w:cs="Arial"/>
              </w:rPr>
            </w:pPr>
          </w:p>
          <w:p w14:paraId="6A7BBC69" w14:textId="77777777" w:rsidR="008F7FF6" w:rsidRPr="007F183D" w:rsidRDefault="008F7FF6" w:rsidP="005D4E4A">
            <w:pPr>
              <w:jc w:val="both"/>
              <w:rPr>
                <w:rFonts w:ascii="Arial" w:hAnsi="Arial" w:cs="Arial"/>
              </w:rPr>
            </w:pPr>
          </w:p>
          <w:p w14:paraId="27F80AD2" w14:textId="77777777" w:rsidR="008F7FF6" w:rsidRPr="007F183D" w:rsidRDefault="008F7FF6" w:rsidP="005D4E4A">
            <w:pPr>
              <w:jc w:val="both"/>
              <w:rPr>
                <w:rFonts w:ascii="Arial" w:hAnsi="Arial" w:cs="Arial"/>
              </w:rPr>
            </w:pPr>
          </w:p>
          <w:p w14:paraId="71C3EBBC" w14:textId="77777777" w:rsidR="008F7FF6" w:rsidRPr="007F183D" w:rsidRDefault="008F7FF6" w:rsidP="005D4E4A">
            <w:pPr>
              <w:jc w:val="both"/>
              <w:rPr>
                <w:rFonts w:ascii="Arial" w:hAnsi="Arial" w:cs="Arial"/>
              </w:rPr>
            </w:pPr>
          </w:p>
          <w:p w14:paraId="04377626" w14:textId="77777777" w:rsidR="008F7FF6" w:rsidRPr="007F183D" w:rsidRDefault="008F7FF6" w:rsidP="005D4E4A">
            <w:pPr>
              <w:jc w:val="both"/>
              <w:rPr>
                <w:rFonts w:ascii="Arial" w:hAnsi="Arial" w:cs="Arial"/>
              </w:rPr>
            </w:pPr>
          </w:p>
          <w:p w14:paraId="5EBC442E" w14:textId="77777777" w:rsidR="008F7FF6" w:rsidRPr="007F183D" w:rsidRDefault="008F7FF6" w:rsidP="005D4E4A">
            <w:pPr>
              <w:jc w:val="both"/>
              <w:rPr>
                <w:rFonts w:ascii="Arial" w:hAnsi="Arial" w:cs="Arial"/>
              </w:rPr>
            </w:pPr>
          </w:p>
          <w:p w14:paraId="77907146" w14:textId="77777777" w:rsidR="008F7FF6" w:rsidRPr="007F183D" w:rsidRDefault="008F7FF6" w:rsidP="005D4E4A">
            <w:pPr>
              <w:jc w:val="both"/>
              <w:rPr>
                <w:rFonts w:ascii="Arial" w:hAnsi="Arial" w:cs="Arial"/>
              </w:rPr>
            </w:pPr>
          </w:p>
          <w:p w14:paraId="7B567F17" w14:textId="77777777" w:rsidR="008F7FF6" w:rsidRPr="007F183D" w:rsidRDefault="008F7FF6" w:rsidP="005D4E4A">
            <w:pPr>
              <w:jc w:val="both"/>
              <w:rPr>
                <w:rFonts w:ascii="Arial" w:hAnsi="Arial" w:cs="Arial"/>
              </w:rPr>
            </w:pPr>
          </w:p>
          <w:p w14:paraId="40568E84" w14:textId="77777777" w:rsidR="008F7FF6" w:rsidRPr="007F183D" w:rsidRDefault="008F7FF6" w:rsidP="005D4E4A">
            <w:pPr>
              <w:jc w:val="both"/>
              <w:rPr>
                <w:rFonts w:ascii="Arial" w:hAnsi="Arial" w:cs="Arial"/>
              </w:rPr>
            </w:pPr>
          </w:p>
          <w:p w14:paraId="53A62CDA" w14:textId="77777777" w:rsidR="008F7FF6" w:rsidRPr="007F183D" w:rsidRDefault="008F7FF6" w:rsidP="005D4E4A">
            <w:pPr>
              <w:jc w:val="both"/>
              <w:rPr>
                <w:rFonts w:ascii="Arial" w:hAnsi="Arial" w:cs="Arial"/>
              </w:rPr>
            </w:pPr>
          </w:p>
        </w:tc>
      </w:tr>
    </w:tbl>
    <w:p w14:paraId="6DD3D639" w14:textId="77777777" w:rsidR="00657016" w:rsidRPr="007F183D" w:rsidRDefault="00657016" w:rsidP="008F7FF6">
      <w:pPr>
        <w:jc w:val="both"/>
        <w:rPr>
          <w:rFonts w:ascii="Arial" w:hAnsi="Arial" w:cs="Arial"/>
          <w:b/>
        </w:rPr>
      </w:pPr>
    </w:p>
    <w:p w14:paraId="72CE2CF5" w14:textId="77777777" w:rsidR="00657016" w:rsidRPr="007F183D" w:rsidRDefault="00657016" w:rsidP="008F7FF6">
      <w:pPr>
        <w:jc w:val="both"/>
        <w:rPr>
          <w:rFonts w:ascii="Arial" w:hAnsi="Arial" w:cs="Arial"/>
          <w:b/>
        </w:rPr>
      </w:pPr>
    </w:p>
    <w:p w14:paraId="6A9FB4B4" w14:textId="77777777" w:rsidR="00657016" w:rsidRPr="007F183D" w:rsidRDefault="00657016" w:rsidP="008F7FF6">
      <w:pPr>
        <w:jc w:val="both"/>
        <w:rPr>
          <w:rFonts w:ascii="Arial" w:hAnsi="Arial" w:cs="Arial"/>
          <w:b/>
        </w:rPr>
      </w:pPr>
    </w:p>
    <w:p w14:paraId="0BE4476B" w14:textId="77777777" w:rsidR="008F7FF6" w:rsidRPr="007F183D" w:rsidRDefault="008F7FF6" w:rsidP="008F7FF6">
      <w:pPr>
        <w:jc w:val="both"/>
        <w:rPr>
          <w:rFonts w:ascii="Arial" w:hAnsi="Arial" w:cs="Arial"/>
          <w:b/>
        </w:rPr>
      </w:pPr>
    </w:p>
    <w:p w14:paraId="4F94882C" w14:textId="77777777" w:rsidR="00657016" w:rsidRPr="007F183D" w:rsidRDefault="00657016" w:rsidP="008F7FF6">
      <w:pPr>
        <w:spacing w:before="120" w:after="120"/>
        <w:jc w:val="both"/>
        <w:rPr>
          <w:rFonts w:ascii="Arial" w:hAnsi="Arial" w:cs="Arial"/>
          <w:b/>
          <w:sz w:val="22"/>
          <w:szCs w:val="22"/>
        </w:rPr>
      </w:pPr>
    </w:p>
    <w:p w14:paraId="1038D196" w14:textId="77777777" w:rsidR="00657016" w:rsidRPr="007F183D" w:rsidRDefault="00657016" w:rsidP="008F7FF6">
      <w:pPr>
        <w:spacing w:before="120" w:after="120"/>
        <w:jc w:val="both"/>
        <w:rPr>
          <w:rFonts w:ascii="Arial" w:hAnsi="Arial" w:cs="Arial"/>
          <w:b/>
          <w:sz w:val="22"/>
          <w:szCs w:val="22"/>
        </w:rPr>
      </w:pPr>
    </w:p>
    <w:p w14:paraId="6ECD138C" w14:textId="77777777" w:rsidR="00657016" w:rsidRPr="007F183D" w:rsidRDefault="00657016" w:rsidP="008F7FF6">
      <w:pPr>
        <w:spacing w:before="120" w:after="120"/>
        <w:jc w:val="both"/>
        <w:rPr>
          <w:rFonts w:ascii="Arial" w:hAnsi="Arial" w:cs="Arial"/>
          <w:b/>
          <w:sz w:val="22"/>
          <w:szCs w:val="22"/>
        </w:rPr>
      </w:pPr>
    </w:p>
    <w:p w14:paraId="4C73DA92" w14:textId="77777777" w:rsidR="00657016" w:rsidRPr="007F183D" w:rsidRDefault="00657016" w:rsidP="008F7FF6">
      <w:pPr>
        <w:spacing w:before="120" w:after="120"/>
        <w:jc w:val="both"/>
        <w:rPr>
          <w:rFonts w:ascii="Arial" w:hAnsi="Arial" w:cs="Arial"/>
          <w:b/>
          <w:sz w:val="22"/>
          <w:szCs w:val="22"/>
        </w:rPr>
      </w:pPr>
    </w:p>
    <w:p w14:paraId="1394DE7F"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t>Section 7: Monetary Costs and Benefits of Options</w:t>
      </w:r>
    </w:p>
    <w:p w14:paraId="51285E3D"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 xml:space="preserve">Appraisals should include </w:t>
      </w:r>
      <w:r w:rsidRPr="007F183D">
        <w:rPr>
          <w:rFonts w:ascii="Arial" w:hAnsi="Arial" w:cs="Arial"/>
          <w:i/>
          <w:u w:val="single"/>
        </w:rPr>
        <w:t>all</w:t>
      </w:r>
      <w:r w:rsidRPr="007F183D">
        <w:rPr>
          <w:rFonts w:ascii="Arial" w:hAnsi="Arial" w:cs="Arial"/>
          <w:i/>
        </w:rPr>
        <w:t xml:space="preserve"> the costs and benefits to Northern Ireland arising from the project, not just those to a particular organisation or sector e.g. all costs and benefits to the public, private and third sectors should be included.</w:t>
      </w:r>
    </w:p>
    <w:p w14:paraId="14B43B88"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 xml:space="preserve">Costs and benefits should be valued in economic cost terms, which are generally reflected by using current market prices. </w:t>
      </w:r>
    </w:p>
    <w:p w14:paraId="615C7D10" w14:textId="77777777" w:rsidR="008F7FF6" w:rsidRPr="007F183D" w:rsidRDefault="008F7FF6" w:rsidP="00AF2E14">
      <w:pPr>
        <w:numPr>
          <w:ilvl w:val="0"/>
          <w:numId w:val="269"/>
        </w:numPr>
        <w:jc w:val="both"/>
        <w:rPr>
          <w:rFonts w:ascii="Arial" w:hAnsi="Arial" w:cs="Arial"/>
          <w:i/>
        </w:rPr>
      </w:pPr>
      <w:r w:rsidRPr="007F183D">
        <w:rPr>
          <w:rFonts w:ascii="Arial" w:hAnsi="Arial" w:cs="Arial"/>
          <w:i/>
          <w:u w:val="single"/>
        </w:rPr>
        <w:t>All</w:t>
      </w:r>
      <w:r w:rsidRPr="007F183D">
        <w:rPr>
          <w:rFonts w:ascii="Arial" w:hAnsi="Arial" w:cs="Arial"/>
          <w:i/>
        </w:rPr>
        <w:t xml:space="preserve"> the assets and other resources employed by each option should be costed, even if they have already been purchased. This is because they have an opportunity cost value i.e. if not used in this project they could be put to an alternative use. Therefore, the author should consider whether the inclusion of opportunity costs and residual values for assets which will be tied up by the project is appropriate on a case by case basis.</w:t>
      </w:r>
    </w:p>
    <w:p w14:paraId="3436B28B"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lastRenderedPageBreak/>
        <w:t xml:space="preserve">Calculate the Net Present Cost (NPC) for each short-listed option using the </w:t>
      </w:r>
      <w:hyperlink r:id="rId110" w:history="1">
        <w:r w:rsidRPr="007F183D">
          <w:rPr>
            <w:rStyle w:val="Hyperlink"/>
            <w:rFonts w:ascii="Arial" w:hAnsi="Arial" w:cs="Arial"/>
            <w:i/>
            <w:color w:val="auto"/>
          </w:rPr>
          <w:t>NPC spreadsheet</w:t>
        </w:r>
      </w:hyperlink>
      <w:r w:rsidRPr="007F183D">
        <w:rPr>
          <w:rFonts w:ascii="Arial" w:hAnsi="Arial" w:cs="Arial"/>
          <w:i/>
        </w:rPr>
        <w:t xml:space="preserve"> at the NIGEAE website and append the NPC calculation for each option to the pro forma. Complete the summary table below and rank the options considered. </w:t>
      </w:r>
    </w:p>
    <w:p w14:paraId="316C4F45"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Append an “Assumptions Explanation” document to the NPC spreadsheet to explain the rationale for the figures used in the NPC calculations.</w:t>
      </w:r>
    </w:p>
    <w:p w14:paraId="2329DC91"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In the NPC spreadsheet, treat the current financial year as Year 0.</w:t>
      </w:r>
    </w:p>
    <w:p w14:paraId="17FF59A1"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 xml:space="preserve">In the NPC spreadsheet, set out the expected capital costs and annual revenue costs for each option. </w:t>
      </w:r>
    </w:p>
    <w:p w14:paraId="3A1E3CBF"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In the NPC spreadsheet, express the figures in real terms i.e. held constant at today’s prices.</w:t>
      </w:r>
    </w:p>
    <w:p w14:paraId="350D3B43" w14:textId="77777777" w:rsidR="008F7FF6" w:rsidRPr="007F183D" w:rsidRDefault="008F7FF6" w:rsidP="00AF2E14">
      <w:pPr>
        <w:numPr>
          <w:ilvl w:val="0"/>
          <w:numId w:val="269"/>
        </w:numPr>
        <w:jc w:val="both"/>
        <w:rPr>
          <w:rFonts w:ascii="Arial" w:hAnsi="Arial" w:cs="Arial"/>
          <w:i/>
        </w:rPr>
      </w:pPr>
      <w:bookmarkStart w:id="281" w:name="OLE_LINK5"/>
      <w:r w:rsidRPr="007F183D">
        <w:rPr>
          <w:rFonts w:ascii="Arial" w:hAnsi="Arial" w:cs="Arial"/>
          <w:i/>
        </w:rPr>
        <w:t xml:space="preserve">The </w:t>
      </w:r>
      <w:hyperlink r:id="rId111" w:history="1">
        <w:r w:rsidRPr="007F183D">
          <w:rPr>
            <w:rStyle w:val="Hyperlink"/>
            <w:rFonts w:ascii="Arial" w:hAnsi="Arial" w:cs="Arial"/>
            <w:i/>
            <w:color w:val="auto"/>
          </w:rPr>
          <w:t>checklist of typical costs</w:t>
        </w:r>
      </w:hyperlink>
      <w:r w:rsidRPr="007F183D">
        <w:rPr>
          <w:rFonts w:ascii="Arial" w:hAnsi="Arial" w:cs="Arial"/>
          <w:i/>
        </w:rPr>
        <w:t xml:space="preserve"> at the NIGEAE website should help identify relevant costs</w:t>
      </w:r>
      <w:bookmarkEnd w:id="281"/>
      <w:r w:rsidRPr="007F183D">
        <w:rPr>
          <w:rFonts w:ascii="Arial" w:hAnsi="Arial" w:cs="Arial"/>
          <w:i/>
        </w:rPr>
        <w:t>.</w:t>
      </w:r>
    </w:p>
    <w:p w14:paraId="57A744F1"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Financial savings arising from an option will be reflected in its lower costs compared to the Status Quo. i.e. Do not double count by also including them separately as benefits.</w:t>
      </w:r>
    </w:p>
    <w:p w14:paraId="470CB5F4" w14:textId="77777777" w:rsidR="008F7FF6" w:rsidRPr="007F183D" w:rsidRDefault="008F7FF6" w:rsidP="00AF2E14">
      <w:pPr>
        <w:numPr>
          <w:ilvl w:val="0"/>
          <w:numId w:val="269"/>
        </w:numPr>
        <w:jc w:val="both"/>
        <w:rPr>
          <w:rFonts w:ascii="Arial" w:hAnsi="Arial" w:cs="Arial"/>
          <w:i/>
        </w:rPr>
      </w:pPr>
      <w:r w:rsidRPr="007F183D">
        <w:rPr>
          <w:rFonts w:ascii="Arial" w:hAnsi="Arial" w:cs="Arial"/>
          <w:i/>
        </w:rPr>
        <w:t>Other monetised benefits may be taken into account where relevant, but are likely to be difficult to quantify in some small expenditure projects. Most benefits will be covered in the non-monetary section (see Section 8 below).</w:t>
      </w:r>
    </w:p>
    <w:p w14:paraId="4DAD3AC4" w14:textId="77777777" w:rsidR="008F7FF6" w:rsidRPr="007F183D" w:rsidRDefault="008F7FF6" w:rsidP="00AF2E14">
      <w:pPr>
        <w:numPr>
          <w:ilvl w:val="0"/>
          <w:numId w:val="269"/>
        </w:numPr>
        <w:rPr>
          <w:rFonts w:ascii="Arial" w:hAnsi="Arial" w:cs="Arial"/>
          <w:i/>
        </w:rPr>
      </w:pPr>
      <w:r w:rsidRPr="007F183D">
        <w:rPr>
          <w:rFonts w:ascii="Arial" w:hAnsi="Arial" w:cs="Arial"/>
          <w:i/>
        </w:rPr>
        <w:t xml:space="preserve">The author should use sensitivity analysis to illustrate how NPCs and option rankings are affected by varying key cost and benefit assumptions. </w:t>
      </w:r>
    </w:p>
    <w:p w14:paraId="09B444FA" w14:textId="77777777" w:rsidR="008F7FF6" w:rsidRPr="007F183D" w:rsidRDefault="008F7FF6" w:rsidP="00AF2E14">
      <w:pPr>
        <w:numPr>
          <w:ilvl w:val="0"/>
          <w:numId w:val="269"/>
        </w:numPr>
        <w:rPr>
          <w:rFonts w:ascii="Arial" w:hAnsi="Arial" w:cs="Arial"/>
          <w:i/>
        </w:rPr>
      </w:pPr>
      <w:r w:rsidRPr="007F183D">
        <w:rPr>
          <w:rFonts w:ascii="Arial" w:hAnsi="Arial" w:cs="Arial"/>
          <w:i/>
        </w:rPr>
        <w:t xml:space="preserve">For more in-depth guidance, see </w:t>
      </w:r>
      <w:hyperlink r:id="rId112" w:history="1">
        <w:r w:rsidRPr="007F183D">
          <w:rPr>
            <w:rStyle w:val="Hyperlink"/>
            <w:rFonts w:ascii="Arial" w:hAnsi="Arial" w:cs="Arial"/>
            <w:i/>
            <w:color w:val="auto"/>
          </w:rPr>
          <w:t>Step 5</w:t>
        </w:r>
      </w:hyperlink>
      <w:r w:rsidRPr="007F183D">
        <w:rPr>
          <w:rFonts w:ascii="Arial" w:hAnsi="Arial" w:cs="Arial"/>
          <w:i/>
        </w:rPr>
        <w:t xml:space="preserve"> and </w:t>
      </w:r>
      <w:hyperlink r:id="rId113" w:history="1">
        <w:r w:rsidRPr="007F183D">
          <w:rPr>
            <w:rStyle w:val="Hyperlink"/>
            <w:rFonts w:ascii="Arial" w:hAnsi="Arial" w:cs="Arial"/>
            <w:i/>
            <w:color w:val="auto"/>
          </w:rPr>
          <w:t>Step 8</w:t>
        </w:r>
      </w:hyperlink>
      <w:r w:rsidRPr="007F183D">
        <w:rPr>
          <w:rFonts w:ascii="Arial" w:hAnsi="Arial" w:cs="Arial"/>
          <w:i/>
        </w:rPr>
        <w:t xml:space="preserve"> of NIGEAE.</w:t>
      </w:r>
    </w:p>
    <w:p w14:paraId="63C6E124" w14:textId="77777777" w:rsidR="008F7FF6" w:rsidRPr="007F183D" w:rsidRDefault="00366041" w:rsidP="008F7FF6">
      <w:pPr>
        <w:jc w:val="both"/>
        <w:rPr>
          <w:rFonts w:ascii="Arial" w:hAnsi="Arial" w:cs="Arial"/>
        </w:rPr>
      </w:pPr>
      <w:r>
        <w:rPr>
          <w:rFonts w:ascii="Arial" w:hAnsi="Arial" w:cs="Arial"/>
          <w:noProof/>
          <w:lang w:eastAsia="en-GB"/>
        </w:rPr>
        <mc:AlternateContent>
          <mc:Choice Requires="wps">
            <w:drawing>
              <wp:anchor distT="0" distB="0" distL="114300" distR="114300" simplePos="0" relativeHeight="251591168" behindDoc="0" locked="0" layoutInCell="1" allowOverlap="1" wp14:anchorId="0D487277" wp14:editId="2F5BF495">
                <wp:simplePos x="0" y="0"/>
                <wp:positionH relativeFrom="column">
                  <wp:posOffset>-76200</wp:posOffset>
                </wp:positionH>
                <wp:positionV relativeFrom="paragraph">
                  <wp:posOffset>100965</wp:posOffset>
                </wp:positionV>
                <wp:extent cx="5884545" cy="3827780"/>
                <wp:effectExtent l="7620" t="10160" r="13335" b="10160"/>
                <wp:wrapNone/>
                <wp:docPr id="879"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545" cy="3827780"/>
                        </a:xfrm>
                        <a:prstGeom prst="rect">
                          <a:avLst/>
                        </a:prstGeom>
                        <a:solidFill>
                          <a:srgbClr val="FFFF99"/>
                        </a:solidFill>
                        <a:ln w="9525">
                          <a:solidFill>
                            <a:srgbClr val="000000"/>
                          </a:solidFill>
                          <a:miter lim="800000"/>
                          <a:headEnd/>
                          <a:tailEnd/>
                        </a:ln>
                      </wps:spPr>
                      <wps:txbx>
                        <w:txbxContent>
                          <w:p w14:paraId="77F36D2A" w14:textId="77777777" w:rsidR="00FD5825" w:rsidRPr="00B62773" w:rsidRDefault="00FD5825" w:rsidP="008F7FF6">
                            <w:pPr>
                              <w:rPr>
                                <w:rFonts w:ascii="Arial" w:hAnsi="Arial"/>
                                <w:b/>
                                <w:sz w:val="22"/>
                                <w:szCs w:val="22"/>
                                <w:u w:val="single"/>
                              </w:rPr>
                            </w:pPr>
                            <w:r>
                              <w:rPr>
                                <w:rFonts w:ascii="Arial" w:hAnsi="Arial"/>
                                <w:b/>
                                <w:sz w:val="22"/>
                                <w:szCs w:val="22"/>
                                <w:u w:val="single"/>
                              </w:rPr>
                              <w:t xml:space="preserve">Original NPCs - </w:t>
                            </w:r>
                            <w:r w:rsidRPr="00085803">
                              <w:rPr>
                                <w:rFonts w:ascii="Arial" w:hAnsi="Arial"/>
                                <w:b/>
                                <w:sz w:val="22"/>
                                <w:szCs w:val="22"/>
                                <w:u w:val="single"/>
                              </w:rPr>
                              <w:t>Summary Table</w:t>
                            </w:r>
                          </w:p>
                          <w:p w14:paraId="50AFDA6B" w14:textId="77777777" w:rsidR="00FD5825" w:rsidRPr="00124C54" w:rsidRDefault="00FD5825" w:rsidP="008F7FF6">
                            <w:pPr>
                              <w:rPr>
                                <w:rFonts w:ascii="Arial" w:hAnsi="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239"/>
                              <w:gridCol w:w="2239"/>
                              <w:gridCol w:w="2239"/>
                            </w:tblGrid>
                            <w:tr w:rsidR="00FD5825" w:rsidRPr="00052DF4" w14:paraId="1B46F028" w14:textId="77777777" w:rsidTr="005D4E4A">
                              <w:tc>
                                <w:tcPr>
                                  <w:tcW w:w="2244" w:type="dxa"/>
                                </w:tcPr>
                                <w:p w14:paraId="055B25F3" w14:textId="77777777" w:rsidR="00FD5825" w:rsidRPr="00052DF4" w:rsidRDefault="00FD5825" w:rsidP="005D4E4A">
                                  <w:pPr>
                                    <w:rPr>
                                      <w:rFonts w:ascii="Arial" w:hAnsi="Arial" w:cs="Arial"/>
                                      <w:b/>
                                      <w:sz w:val="22"/>
                                      <w:szCs w:val="22"/>
                                    </w:rPr>
                                  </w:pPr>
                                </w:p>
                              </w:tc>
                              <w:tc>
                                <w:tcPr>
                                  <w:tcW w:w="2245" w:type="dxa"/>
                                </w:tcPr>
                                <w:p w14:paraId="14CB7E0C" w14:textId="77777777" w:rsidR="00FD5825" w:rsidRPr="00052DF4" w:rsidRDefault="00FD5825" w:rsidP="005D4E4A">
                                  <w:pPr>
                                    <w:jc w:val="center"/>
                                    <w:rPr>
                                      <w:rFonts w:ascii="Arial" w:hAnsi="Arial" w:cs="Arial"/>
                                      <w:b/>
                                      <w:sz w:val="22"/>
                                      <w:szCs w:val="22"/>
                                    </w:rPr>
                                  </w:pPr>
                                  <w:r w:rsidRPr="00052DF4">
                                    <w:rPr>
                                      <w:rFonts w:ascii="Arial" w:hAnsi="Arial" w:cs="Arial"/>
                                      <w:b/>
                                      <w:sz w:val="22"/>
                                      <w:szCs w:val="22"/>
                                    </w:rPr>
                                    <w:t>Total Cost (£)</w:t>
                                  </w:r>
                                </w:p>
                              </w:tc>
                              <w:tc>
                                <w:tcPr>
                                  <w:tcW w:w="2245" w:type="dxa"/>
                                </w:tcPr>
                                <w:p w14:paraId="5DAF50A0" w14:textId="77777777" w:rsidR="00FD5825" w:rsidRPr="00052DF4" w:rsidRDefault="00FD5825" w:rsidP="005D4E4A">
                                  <w:pPr>
                                    <w:jc w:val="center"/>
                                    <w:rPr>
                                      <w:rFonts w:ascii="Arial" w:hAnsi="Arial" w:cs="Arial"/>
                                      <w:b/>
                                      <w:sz w:val="22"/>
                                      <w:szCs w:val="22"/>
                                    </w:rPr>
                                  </w:pPr>
                                  <w:r w:rsidRPr="00052DF4">
                                    <w:rPr>
                                      <w:rFonts w:ascii="Arial" w:hAnsi="Arial" w:cs="Arial"/>
                                      <w:b/>
                                      <w:sz w:val="22"/>
                                      <w:szCs w:val="22"/>
                                    </w:rPr>
                                    <w:t>NPC (£)</w:t>
                                  </w:r>
                                </w:p>
                              </w:tc>
                              <w:tc>
                                <w:tcPr>
                                  <w:tcW w:w="2245" w:type="dxa"/>
                                </w:tcPr>
                                <w:p w14:paraId="29B4E1CB" w14:textId="77777777" w:rsidR="00FD5825" w:rsidRPr="00052DF4" w:rsidRDefault="00FD5825" w:rsidP="005D4E4A">
                                  <w:pPr>
                                    <w:jc w:val="center"/>
                                    <w:rPr>
                                      <w:rFonts w:ascii="Arial" w:hAnsi="Arial" w:cs="Arial"/>
                                      <w:b/>
                                      <w:sz w:val="22"/>
                                      <w:szCs w:val="22"/>
                                    </w:rPr>
                                  </w:pPr>
                                  <w:r w:rsidRPr="00052DF4">
                                    <w:rPr>
                                      <w:rFonts w:ascii="Arial" w:hAnsi="Arial" w:cs="Arial"/>
                                      <w:b/>
                                      <w:sz w:val="22"/>
                                      <w:szCs w:val="22"/>
                                    </w:rPr>
                                    <w:t>Rank Order</w:t>
                                  </w:r>
                                </w:p>
                              </w:tc>
                            </w:tr>
                            <w:tr w:rsidR="00FD5825" w:rsidRPr="00052DF4" w14:paraId="09AF36E4" w14:textId="77777777" w:rsidTr="005D4E4A">
                              <w:tc>
                                <w:tcPr>
                                  <w:tcW w:w="2244" w:type="dxa"/>
                                </w:tcPr>
                                <w:p w14:paraId="0B77E5FB" w14:textId="77777777" w:rsidR="00FD5825" w:rsidRPr="00052DF4" w:rsidRDefault="00FD5825" w:rsidP="005D4E4A">
                                  <w:pPr>
                                    <w:rPr>
                                      <w:rFonts w:ascii="Arial" w:hAnsi="Arial" w:cs="Arial"/>
                                      <w:b/>
                                      <w:sz w:val="22"/>
                                      <w:szCs w:val="22"/>
                                    </w:rPr>
                                  </w:pPr>
                                  <w:r w:rsidRPr="00052DF4">
                                    <w:rPr>
                                      <w:rFonts w:ascii="Arial" w:hAnsi="Arial" w:cs="Arial"/>
                                      <w:b/>
                                      <w:sz w:val="22"/>
                                      <w:szCs w:val="22"/>
                                    </w:rPr>
                                    <w:t>Option 1</w:t>
                                  </w:r>
                                </w:p>
                              </w:tc>
                              <w:tc>
                                <w:tcPr>
                                  <w:tcW w:w="2245" w:type="dxa"/>
                                </w:tcPr>
                                <w:p w14:paraId="11BE918C" w14:textId="77777777" w:rsidR="00FD5825" w:rsidRPr="00052DF4" w:rsidRDefault="00FD5825" w:rsidP="005D4E4A">
                                  <w:pPr>
                                    <w:rPr>
                                      <w:rFonts w:ascii="Arial" w:hAnsi="Arial" w:cs="Arial"/>
                                      <w:b/>
                                      <w:sz w:val="22"/>
                                      <w:szCs w:val="22"/>
                                    </w:rPr>
                                  </w:pPr>
                                </w:p>
                              </w:tc>
                              <w:tc>
                                <w:tcPr>
                                  <w:tcW w:w="2245" w:type="dxa"/>
                                </w:tcPr>
                                <w:p w14:paraId="56E266A6" w14:textId="77777777" w:rsidR="00FD5825" w:rsidRPr="00052DF4" w:rsidRDefault="00FD5825" w:rsidP="005D4E4A">
                                  <w:pPr>
                                    <w:rPr>
                                      <w:rFonts w:ascii="Arial" w:hAnsi="Arial" w:cs="Arial"/>
                                      <w:b/>
                                      <w:sz w:val="22"/>
                                      <w:szCs w:val="22"/>
                                    </w:rPr>
                                  </w:pPr>
                                </w:p>
                              </w:tc>
                              <w:tc>
                                <w:tcPr>
                                  <w:tcW w:w="2245" w:type="dxa"/>
                                </w:tcPr>
                                <w:p w14:paraId="4688D063" w14:textId="77777777" w:rsidR="00FD5825" w:rsidRPr="00052DF4" w:rsidRDefault="00FD5825" w:rsidP="005D4E4A">
                                  <w:pPr>
                                    <w:rPr>
                                      <w:rFonts w:ascii="Arial" w:hAnsi="Arial" w:cs="Arial"/>
                                      <w:b/>
                                      <w:sz w:val="22"/>
                                      <w:szCs w:val="22"/>
                                    </w:rPr>
                                  </w:pPr>
                                </w:p>
                              </w:tc>
                            </w:tr>
                            <w:tr w:rsidR="00FD5825" w:rsidRPr="00052DF4" w14:paraId="0BF034DA" w14:textId="77777777" w:rsidTr="005D4E4A">
                              <w:tc>
                                <w:tcPr>
                                  <w:tcW w:w="2244" w:type="dxa"/>
                                </w:tcPr>
                                <w:p w14:paraId="21D982E6" w14:textId="77777777" w:rsidR="00FD5825" w:rsidRPr="00052DF4" w:rsidRDefault="00FD5825" w:rsidP="005D4E4A">
                                  <w:pPr>
                                    <w:rPr>
                                      <w:rFonts w:ascii="Arial" w:hAnsi="Arial" w:cs="Arial"/>
                                      <w:b/>
                                      <w:sz w:val="22"/>
                                      <w:szCs w:val="22"/>
                                    </w:rPr>
                                  </w:pPr>
                                  <w:r w:rsidRPr="00052DF4">
                                    <w:rPr>
                                      <w:rFonts w:ascii="Arial" w:hAnsi="Arial" w:cs="Arial"/>
                                      <w:b/>
                                      <w:sz w:val="22"/>
                                      <w:szCs w:val="22"/>
                                    </w:rPr>
                                    <w:t>Option 2</w:t>
                                  </w:r>
                                </w:p>
                              </w:tc>
                              <w:tc>
                                <w:tcPr>
                                  <w:tcW w:w="2245" w:type="dxa"/>
                                </w:tcPr>
                                <w:p w14:paraId="307F82A1" w14:textId="77777777" w:rsidR="00FD5825" w:rsidRPr="00052DF4" w:rsidRDefault="00FD5825" w:rsidP="005D4E4A">
                                  <w:pPr>
                                    <w:rPr>
                                      <w:rFonts w:ascii="Arial" w:hAnsi="Arial" w:cs="Arial"/>
                                      <w:b/>
                                      <w:sz w:val="22"/>
                                      <w:szCs w:val="22"/>
                                    </w:rPr>
                                  </w:pPr>
                                </w:p>
                              </w:tc>
                              <w:tc>
                                <w:tcPr>
                                  <w:tcW w:w="2245" w:type="dxa"/>
                                </w:tcPr>
                                <w:p w14:paraId="26C3227F" w14:textId="77777777" w:rsidR="00FD5825" w:rsidRPr="00052DF4" w:rsidRDefault="00FD5825" w:rsidP="005D4E4A">
                                  <w:pPr>
                                    <w:rPr>
                                      <w:rFonts w:ascii="Arial" w:hAnsi="Arial" w:cs="Arial"/>
                                      <w:b/>
                                      <w:sz w:val="22"/>
                                      <w:szCs w:val="22"/>
                                    </w:rPr>
                                  </w:pPr>
                                </w:p>
                              </w:tc>
                              <w:tc>
                                <w:tcPr>
                                  <w:tcW w:w="2245" w:type="dxa"/>
                                </w:tcPr>
                                <w:p w14:paraId="270F2AF8" w14:textId="77777777" w:rsidR="00FD5825" w:rsidRPr="00052DF4" w:rsidRDefault="00FD5825" w:rsidP="005D4E4A">
                                  <w:pPr>
                                    <w:rPr>
                                      <w:rFonts w:ascii="Arial" w:hAnsi="Arial" w:cs="Arial"/>
                                      <w:b/>
                                      <w:sz w:val="22"/>
                                      <w:szCs w:val="22"/>
                                    </w:rPr>
                                  </w:pPr>
                                </w:p>
                              </w:tc>
                            </w:tr>
                            <w:tr w:rsidR="00FD5825" w:rsidRPr="00052DF4" w14:paraId="1A86A09A" w14:textId="77777777" w:rsidTr="005D4E4A">
                              <w:tc>
                                <w:tcPr>
                                  <w:tcW w:w="2244" w:type="dxa"/>
                                </w:tcPr>
                                <w:p w14:paraId="192850FC" w14:textId="77777777" w:rsidR="00FD5825" w:rsidRPr="00052DF4" w:rsidRDefault="00FD5825" w:rsidP="005D4E4A">
                                  <w:pPr>
                                    <w:rPr>
                                      <w:rFonts w:ascii="Arial" w:hAnsi="Arial" w:cs="Arial"/>
                                      <w:b/>
                                      <w:sz w:val="22"/>
                                      <w:szCs w:val="22"/>
                                    </w:rPr>
                                  </w:pPr>
                                  <w:r w:rsidRPr="00052DF4">
                                    <w:rPr>
                                      <w:rFonts w:ascii="Arial" w:hAnsi="Arial" w:cs="Arial"/>
                                      <w:b/>
                                      <w:sz w:val="22"/>
                                      <w:szCs w:val="22"/>
                                    </w:rPr>
                                    <w:t>Option 3</w:t>
                                  </w:r>
                                </w:p>
                              </w:tc>
                              <w:tc>
                                <w:tcPr>
                                  <w:tcW w:w="2245" w:type="dxa"/>
                                </w:tcPr>
                                <w:p w14:paraId="3AB79975" w14:textId="77777777" w:rsidR="00FD5825" w:rsidRPr="00052DF4" w:rsidRDefault="00FD5825" w:rsidP="005D4E4A">
                                  <w:pPr>
                                    <w:rPr>
                                      <w:rFonts w:ascii="Arial" w:hAnsi="Arial" w:cs="Arial"/>
                                      <w:b/>
                                      <w:sz w:val="22"/>
                                      <w:szCs w:val="22"/>
                                    </w:rPr>
                                  </w:pPr>
                                </w:p>
                              </w:tc>
                              <w:tc>
                                <w:tcPr>
                                  <w:tcW w:w="2245" w:type="dxa"/>
                                </w:tcPr>
                                <w:p w14:paraId="3086E30A" w14:textId="77777777" w:rsidR="00FD5825" w:rsidRPr="00052DF4" w:rsidRDefault="00FD5825" w:rsidP="005D4E4A">
                                  <w:pPr>
                                    <w:rPr>
                                      <w:rFonts w:ascii="Arial" w:hAnsi="Arial" w:cs="Arial"/>
                                      <w:b/>
                                      <w:sz w:val="22"/>
                                      <w:szCs w:val="22"/>
                                    </w:rPr>
                                  </w:pPr>
                                </w:p>
                              </w:tc>
                              <w:tc>
                                <w:tcPr>
                                  <w:tcW w:w="2245" w:type="dxa"/>
                                </w:tcPr>
                                <w:p w14:paraId="41C0BFB0" w14:textId="77777777" w:rsidR="00FD5825" w:rsidRPr="00052DF4" w:rsidRDefault="00FD5825" w:rsidP="005D4E4A">
                                  <w:pPr>
                                    <w:rPr>
                                      <w:rFonts w:ascii="Arial" w:hAnsi="Arial" w:cs="Arial"/>
                                      <w:b/>
                                      <w:sz w:val="22"/>
                                      <w:szCs w:val="22"/>
                                    </w:rPr>
                                  </w:pPr>
                                </w:p>
                              </w:tc>
                            </w:tr>
                          </w:tbl>
                          <w:p w14:paraId="39CBE95F" w14:textId="77777777" w:rsidR="00FD5825" w:rsidRDefault="00FD5825" w:rsidP="008F7FF6">
                            <w:pPr>
                              <w:rPr>
                                <w:rFonts w:ascii="Arial" w:hAnsi="Arial" w:cs="Arial"/>
                                <w:b/>
                              </w:rPr>
                            </w:pPr>
                          </w:p>
                          <w:p w14:paraId="5EC4A88B" w14:textId="77777777" w:rsidR="00FD5825" w:rsidRPr="00B62773" w:rsidRDefault="00FD5825" w:rsidP="008F7FF6">
                            <w:pPr>
                              <w:rPr>
                                <w:rFonts w:ascii="Arial" w:hAnsi="Arial" w:cs="Arial"/>
                                <w:b/>
                                <w:sz w:val="22"/>
                                <w:szCs w:val="22"/>
                                <w:u w:val="single"/>
                              </w:rPr>
                            </w:pPr>
                            <w:r w:rsidRPr="00085803">
                              <w:rPr>
                                <w:rFonts w:ascii="Arial" w:hAnsi="Arial" w:cs="Arial"/>
                                <w:b/>
                                <w:sz w:val="22"/>
                                <w:szCs w:val="22"/>
                                <w:u w:val="single"/>
                              </w:rPr>
                              <w:t xml:space="preserve">Sensitivity Analysis </w:t>
                            </w:r>
                            <w:r>
                              <w:rPr>
                                <w:rFonts w:ascii="Arial" w:hAnsi="Arial" w:cs="Arial"/>
                                <w:b/>
                                <w:sz w:val="22"/>
                                <w:szCs w:val="22"/>
                                <w:u w:val="single"/>
                              </w:rPr>
                              <w:t>I</w:t>
                            </w:r>
                            <w:r w:rsidRPr="00085803">
                              <w:rPr>
                                <w:rFonts w:ascii="Arial" w:hAnsi="Arial" w:cs="Arial"/>
                                <w:b/>
                                <w:sz w:val="22"/>
                                <w:szCs w:val="22"/>
                                <w:u w:val="single"/>
                              </w:rPr>
                              <w:t>mpact</w:t>
                            </w:r>
                            <w:r>
                              <w:rPr>
                                <w:rFonts w:ascii="Arial" w:hAnsi="Arial" w:cs="Arial"/>
                                <w:b/>
                                <w:sz w:val="22"/>
                                <w:szCs w:val="22"/>
                                <w:u w:val="single"/>
                              </w:rPr>
                              <w:t xml:space="preserve"> 1</w:t>
                            </w:r>
                          </w:p>
                          <w:p w14:paraId="3982BDD4" w14:textId="77777777" w:rsidR="00FD5825" w:rsidRPr="00B62773" w:rsidRDefault="00FD5825" w:rsidP="008F7FF6">
                            <w:pPr>
                              <w:rPr>
                                <w:rFonts w:ascii="Arial" w:hAnsi="Arial" w:cs="Arial"/>
                                <w:b/>
                                <w:sz w:val="22"/>
                                <w:szCs w:val="22"/>
                              </w:rPr>
                            </w:pPr>
                            <w:r w:rsidRPr="00085803">
                              <w:rPr>
                                <w:rFonts w:ascii="Arial" w:hAnsi="Arial" w:cs="Arial"/>
                                <w:b/>
                                <w:sz w:val="22"/>
                                <w:szCs w:val="22"/>
                              </w:rPr>
                              <w:t>Sensitivity Scenario __: which assumed: 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40"/>
                              <w:gridCol w:w="2239"/>
                              <w:gridCol w:w="2239"/>
                            </w:tblGrid>
                            <w:tr w:rsidR="00FD5825" w:rsidRPr="00B62773" w14:paraId="25AC0D45" w14:textId="77777777" w:rsidTr="005D4E4A">
                              <w:tc>
                                <w:tcPr>
                                  <w:tcW w:w="2244" w:type="dxa"/>
                                </w:tcPr>
                                <w:p w14:paraId="67B945FB" w14:textId="77777777" w:rsidR="00FD5825" w:rsidRPr="00B62773" w:rsidRDefault="00FD5825" w:rsidP="005D4E4A">
                                  <w:pPr>
                                    <w:rPr>
                                      <w:rFonts w:ascii="Arial" w:hAnsi="Arial" w:cs="Arial"/>
                                      <w:b/>
                                      <w:sz w:val="22"/>
                                      <w:szCs w:val="22"/>
                                    </w:rPr>
                                  </w:pPr>
                                </w:p>
                              </w:tc>
                              <w:tc>
                                <w:tcPr>
                                  <w:tcW w:w="2245" w:type="dxa"/>
                                </w:tcPr>
                                <w:p w14:paraId="49BE9177" w14:textId="77777777" w:rsidR="00FD5825" w:rsidRPr="00B62773" w:rsidRDefault="00FD5825" w:rsidP="005D4E4A">
                                  <w:pPr>
                                    <w:jc w:val="center"/>
                                    <w:rPr>
                                      <w:rFonts w:ascii="Arial" w:hAnsi="Arial" w:cs="Arial"/>
                                      <w:b/>
                                      <w:sz w:val="22"/>
                                      <w:szCs w:val="22"/>
                                    </w:rPr>
                                  </w:pPr>
                                  <w:r>
                                    <w:rPr>
                                      <w:rFonts w:ascii="Arial" w:hAnsi="Arial" w:cs="Arial"/>
                                      <w:b/>
                                      <w:sz w:val="22"/>
                                      <w:szCs w:val="22"/>
                                    </w:rPr>
                                    <w:t>Sensitised total Cost (£)</w:t>
                                  </w:r>
                                </w:p>
                              </w:tc>
                              <w:tc>
                                <w:tcPr>
                                  <w:tcW w:w="2245" w:type="dxa"/>
                                </w:tcPr>
                                <w:p w14:paraId="2EDF4F8F"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NPC (£)</w:t>
                                  </w:r>
                                </w:p>
                              </w:tc>
                              <w:tc>
                                <w:tcPr>
                                  <w:tcW w:w="2245" w:type="dxa"/>
                                </w:tcPr>
                                <w:p w14:paraId="47FBE5CF"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Rank Order</w:t>
                                  </w:r>
                                </w:p>
                              </w:tc>
                            </w:tr>
                            <w:tr w:rsidR="00FD5825" w:rsidRPr="00B62773" w14:paraId="13727ABA" w14:textId="77777777" w:rsidTr="005D4E4A">
                              <w:tc>
                                <w:tcPr>
                                  <w:tcW w:w="2244" w:type="dxa"/>
                                </w:tcPr>
                                <w:p w14:paraId="5485C617" w14:textId="77777777" w:rsidR="00FD5825" w:rsidRPr="00B62773" w:rsidRDefault="00FD5825" w:rsidP="005D4E4A">
                                  <w:pPr>
                                    <w:rPr>
                                      <w:rFonts w:ascii="Arial" w:hAnsi="Arial" w:cs="Arial"/>
                                      <w:b/>
                                      <w:sz w:val="22"/>
                                      <w:szCs w:val="22"/>
                                    </w:rPr>
                                  </w:pPr>
                                  <w:r>
                                    <w:rPr>
                                      <w:rFonts w:ascii="Arial" w:hAnsi="Arial" w:cs="Arial"/>
                                      <w:b/>
                                      <w:sz w:val="22"/>
                                      <w:szCs w:val="22"/>
                                    </w:rPr>
                                    <w:t>Option 1</w:t>
                                  </w:r>
                                </w:p>
                              </w:tc>
                              <w:tc>
                                <w:tcPr>
                                  <w:tcW w:w="2245" w:type="dxa"/>
                                </w:tcPr>
                                <w:p w14:paraId="2B0D38C6" w14:textId="77777777" w:rsidR="00FD5825" w:rsidRPr="00B62773" w:rsidRDefault="00FD5825" w:rsidP="005D4E4A">
                                  <w:pPr>
                                    <w:rPr>
                                      <w:rFonts w:ascii="Arial" w:hAnsi="Arial" w:cs="Arial"/>
                                      <w:b/>
                                      <w:sz w:val="22"/>
                                      <w:szCs w:val="22"/>
                                    </w:rPr>
                                  </w:pPr>
                                </w:p>
                              </w:tc>
                              <w:tc>
                                <w:tcPr>
                                  <w:tcW w:w="2245" w:type="dxa"/>
                                </w:tcPr>
                                <w:p w14:paraId="3547C44B" w14:textId="77777777" w:rsidR="00FD5825" w:rsidRPr="00B62773" w:rsidRDefault="00FD5825" w:rsidP="005D4E4A">
                                  <w:pPr>
                                    <w:rPr>
                                      <w:rFonts w:ascii="Arial" w:hAnsi="Arial" w:cs="Arial"/>
                                      <w:b/>
                                      <w:sz w:val="22"/>
                                      <w:szCs w:val="22"/>
                                    </w:rPr>
                                  </w:pPr>
                                </w:p>
                              </w:tc>
                              <w:tc>
                                <w:tcPr>
                                  <w:tcW w:w="2245" w:type="dxa"/>
                                </w:tcPr>
                                <w:p w14:paraId="1D424C36" w14:textId="77777777" w:rsidR="00FD5825" w:rsidRPr="00B62773" w:rsidRDefault="00FD5825" w:rsidP="005D4E4A">
                                  <w:pPr>
                                    <w:rPr>
                                      <w:rFonts w:ascii="Arial" w:hAnsi="Arial" w:cs="Arial"/>
                                      <w:b/>
                                      <w:sz w:val="22"/>
                                      <w:szCs w:val="22"/>
                                    </w:rPr>
                                  </w:pPr>
                                </w:p>
                              </w:tc>
                            </w:tr>
                            <w:tr w:rsidR="00FD5825" w:rsidRPr="00B62773" w14:paraId="24F37FB6" w14:textId="77777777" w:rsidTr="005D4E4A">
                              <w:tc>
                                <w:tcPr>
                                  <w:tcW w:w="2244" w:type="dxa"/>
                                </w:tcPr>
                                <w:p w14:paraId="29DAF382" w14:textId="77777777" w:rsidR="00FD5825" w:rsidRPr="00B62773" w:rsidRDefault="00FD5825" w:rsidP="005D4E4A">
                                  <w:pPr>
                                    <w:rPr>
                                      <w:rFonts w:ascii="Arial" w:hAnsi="Arial" w:cs="Arial"/>
                                      <w:b/>
                                      <w:sz w:val="22"/>
                                      <w:szCs w:val="22"/>
                                    </w:rPr>
                                  </w:pPr>
                                  <w:r>
                                    <w:rPr>
                                      <w:rFonts w:ascii="Arial" w:hAnsi="Arial" w:cs="Arial"/>
                                      <w:b/>
                                      <w:sz w:val="22"/>
                                      <w:szCs w:val="22"/>
                                    </w:rPr>
                                    <w:t>Option 2</w:t>
                                  </w:r>
                                </w:p>
                              </w:tc>
                              <w:tc>
                                <w:tcPr>
                                  <w:tcW w:w="2245" w:type="dxa"/>
                                </w:tcPr>
                                <w:p w14:paraId="4FBC9612" w14:textId="77777777" w:rsidR="00FD5825" w:rsidRPr="00B62773" w:rsidRDefault="00FD5825" w:rsidP="005D4E4A">
                                  <w:pPr>
                                    <w:rPr>
                                      <w:rFonts w:ascii="Arial" w:hAnsi="Arial" w:cs="Arial"/>
                                      <w:b/>
                                      <w:sz w:val="22"/>
                                      <w:szCs w:val="22"/>
                                    </w:rPr>
                                  </w:pPr>
                                </w:p>
                              </w:tc>
                              <w:tc>
                                <w:tcPr>
                                  <w:tcW w:w="2245" w:type="dxa"/>
                                </w:tcPr>
                                <w:p w14:paraId="10D61432" w14:textId="77777777" w:rsidR="00FD5825" w:rsidRPr="00B62773" w:rsidRDefault="00FD5825" w:rsidP="005D4E4A">
                                  <w:pPr>
                                    <w:rPr>
                                      <w:rFonts w:ascii="Arial" w:hAnsi="Arial" w:cs="Arial"/>
                                      <w:b/>
                                      <w:sz w:val="22"/>
                                      <w:szCs w:val="22"/>
                                    </w:rPr>
                                  </w:pPr>
                                </w:p>
                              </w:tc>
                              <w:tc>
                                <w:tcPr>
                                  <w:tcW w:w="2245" w:type="dxa"/>
                                </w:tcPr>
                                <w:p w14:paraId="7FD18BF7" w14:textId="77777777" w:rsidR="00FD5825" w:rsidRPr="00B62773" w:rsidRDefault="00FD5825" w:rsidP="005D4E4A">
                                  <w:pPr>
                                    <w:rPr>
                                      <w:rFonts w:ascii="Arial" w:hAnsi="Arial" w:cs="Arial"/>
                                      <w:b/>
                                      <w:sz w:val="22"/>
                                      <w:szCs w:val="22"/>
                                    </w:rPr>
                                  </w:pPr>
                                </w:p>
                              </w:tc>
                            </w:tr>
                            <w:tr w:rsidR="00FD5825" w:rsidRPr="00B62773" w14:paraId="6B3B5328" w14:textId="77777777" w:rsidTr="005D4E4A">
                              <w:tc>
                                <w:tcPr>
                                  <w:tcW w:w="2244" w:type="dxa"/>
                                </w:tcPr>
                                <w:p w14:paraId="2C77420F" w14:textId="77777777" w:rsidR="00FD5825" w:rsidRPr="00B62773" w:rsidRDefault="00FD5825" w:rsidP="005D4E4A">
                                  <w:pPr>
                                    <w:rPr>
                                      <w:rFonts w:ascii="Arial" w:hAnsi="Arial" w:cs="Arial"/>
                                      <w:b/>
                                      <w:sz w:val="22"/>
                                      <w:szCs w:val="22"/>
                                    </w:rPr>
                                  </w:pPr>
                                  <w:r>
                                    <w:rPr>
                                      <w:rFonts w:ascii="Arial" w:hAnsi="Arial" w:cs="Arial"/>
                                      <w:b/>
                                      <w:sz w:val="22"/>
                                      <w:szCs w:val="22"/>
                                    </w:rPr>
                                    <w:t>Option 3</w:t>
                                  </w:r>
                                </w:p>
                              </w:tc>
                              <w:tc>
                                <w:tcPr>
                                  <w:tcW w:w="2245" w:type="dxa"/>
                                </w:tcPr>
                                <w:p w14:paraId="762E043A" w14:textId="77777777" w:rsidR="00FD5825" w:rsidRPr="00B62773" w:rsidRDefault="00FD5825" w:rsidP="005D4E4A">
                                  <w:pPr>
                                    <w:rPr>
                                      <w:rFonts w:ascii="Arial" w:hAnsi="Arial" w:cs="Arial"/>
                                      <w:b/>
                                      <w:sz w:val="22"/>
                                      <w:szCs w:val="22"/>
                                    </w:rPr>
                                  </w:pPr>
                                </w:p>
                              </w:tc>
                              <w:tc>
                                <w:tcPr>
                                  <w:tcW w:w="2245" w:type="dxa"/>
                                </w:tcPr>
                                <w:p w14:paraId="5E65098C" w14:textId="77777777" w:rsidR="00FD5825" w:rsidRPr="00B62773" w:rsidRDefault="00FD5825" w:rsidP="005D4E4A">
                                  <w:pPr>
                                    <w:rPr>
                                      <w:rFonts w:ascii="Arial" w:hAnsi="Arial" w:cs="Arial"/>
                                      <w:b/>
                                      <w:sz w:val="22"/>
                                      <w:szCs w:val="22"/>
                                    </w:rPr>
                                  </w:pPr>
                                </w:p>
                              </w:tc>
                              <w:tc>
                                <w:tcPr>
                                  <w:tcW w:w="2245" w:type="dxa"/>
                                </w:tcPr>
                                <w:p w14:paraId="652C3006" w14:textId="77777777" w:rsidR="00FD5825" w:rsidRPr="00B62773" w:rsidRDefault="00FD5825" w:rsidP="005D4E4A">
                                  <w:pPr>
                                    <w:rPr>
                                      <w:rFonts w:ascii="Arial" w:hAnsi="Arial" w:cs="Arial"/>
                                      <w:b/>
                                      <w:sz w:val="22"/>
                                      <w:szCs w:val="22"/>
                                    </w:rPr>
                                  </w:pPr>
                                </w:p>
                              </w:tc>
                            </w:tr>
                          </w:tbl>
                          <w:p w14:paraId="5DF224D5" w14:textId="77777777" w:rsidR="00FD5825" w:rsidRDefault="00FD5825" w:rsidP="008F7FF6">
                            <w:pPr>
                              <w:rPr>
                                <w:rFonts w:ascii="Arial" w:hAnsi="Arial" w:cs="Arial"/>
                                <w:b/>
                                <w:sz w:val="22"/>
                                <w:szCs w:val="22"/>
                                <w:u w:val="single"/>
                              </w:rPr>
                            </w:pPr>
                          </w:p>
                          <w:p w14:paraId="2D7BF099" w14:textId="77777777" w:rsidR="00FD5825" w:rsidRPr="00B62773" w:rsidRDefault="00FD5825" w:rsidP="008F7FF6">
                            <w:pPr>
                              <w:rPr>
                                <w:rFonts w:ascii="Arial" w:hAnsi="Arial" w:cs="Arial"/>
                                <w:b/>
                                <w:sz w:val="22"/>
                                <w:szCs w:val="22"/>
                                <w:u w:val="single"/>
                              </w:rPr>
                            </w:pPr>
                            <w:r w:rsidRPr="00085803">
                              <w:rPr>
                                <w:rFonts w:ascii="Arial" w:hAnsi="Arial" w:cs="Arial"/>
                                <w:b/>
                                <w:sz w:val="22"/>
                                <w:szCs w:val="22"/>
                                <w:u w:val="single"/>
                              </w:rPr>
                              <w:t xml:space="preserve">Sensitivity Analysis </w:t>
                            </w:r>
                            <w:r>
                              <w:rPr>
                                <w:rFonts w:ascii="Arial" w:hAnsi="Arial" w:cs="Arial"/>
                                <w:b/>
                                <w:sz w:val="22"/>
                                <w:szCs w:val="22"/>
                                <w:u w:val="single"/>
                              </w:rPr>
                              <w:t>I</w:t>
                            </w:r>
                            <w:r w:rsidRPr="00085803">
                              <w:rPr>
                                <w:rFonts w:ascii="Arial" w:hAnsi="Arial" w:cs="Arial"/>
                                <w:b/>
                                <w:sz w:val="22"/>
                                <w:szCs w:val="22"/>
                                <w:u w:val="single"/>
                              </w:rPr>
                              <w:t>mpact</w:t>
                            </w:r>
                            <w:r>
                              <w:rPr>
                                <w:rFonts w:ascii="Arial" w:hAnsi="Arial" w:cs="Arial"/>
                                <w:b/>
                                <w:sz w:val="22"/>
                                <w:szCs w:val="22"/>
                                <w:u w:val="single"/>
                              </w:rPr>
                              <w:t xml:space="preserve"> 2</w:t>
                            </w:r>
                          </w:p>
                          <w:p w14:paraId="06C9E2AB" w14:textId="77777777" w:rsidR="00FD5825" w:rsidRPr="00B62773" w:rsidRDefault="00FD5825" w:rsidP="008F7FF6">
                            <w:pPr>
                              <w:rPr>
                                <w:rFonts w:ascii="Arial" w:hAnsi="Arial" w:cs="Arial"/>
                                <w:b/>
                                <w:sz w:val="22"/>
                                <w:szCs w:val="22"/>
                              </w:rPr>
                            </w:pPr>
                            <w:r w:rsidRPr="00085803">
                              <w:rPr>
                                <w:rFonts w:ascii="Arial" w:hAnsi="Arial" w:cs="Arial"/>
                                <w:b/>
                                <w:sz w:val="22"/>
                                <w:szCs w:val="22"/>
                              </w:rPr>
                              <w:t>Sensitivity Scenario __: which assumed: 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40"/>
                              <w:gridCol w:w="2239"/>
                              <w:gridCol w:w="2239"/>
                            </w:tblGrid>
                            <w:tr w:rsidR="00FD5825" w:rsidRPr="00B62773" w14:paraId="38CAEEE8" w14:textId="77777777" w:rsidTr="005D4E4A">
                              <w:tc>
                                <w:tcPr>
                                  <w:tcW w:w="2244" w:type="dxa"/>
                                </w:tcPr>
                                <w:p w14:paraId="0A097FBC" w14:textId="77777777" w:rsidR="00FD5825" w:rsidRPr="00B62773" w:rsidRDefault="00FD5825" w:rsidP="005D4E4A">
                                  <w:pPr>
                                    <w:rPr>
                                      <w:rFonts w:ascii="Arial" w:hAnsi="Arial" w:cs="Arial"/>
                                      <w:b/>
                                      <w:sz w:val="22"/>
                                      <w:szCs w:val="22"/>
                                    </w:rPr>
                                  </w:pPr>
                                </w:p>
                              </w:tc>
                              <w:tc>
                                <w:tcPr>
                                  <w:tcW w:w="2245" w:type="dxa"/>
                                </w:tcPr>
                                <w:p w14:paraId="2975F8F5" w14:textId="77777777" w:rsidR="00FD5825" w:rsidRPr="00B62773" w:rsidRDefault="00FD5825" w:rsidP="005D4E4A">
                                  <w:pPr>
                                    <w:jc w:val="center"/>
                                    <w:rPr>
                                      <w:rFonts w:ascii="Arial" w:hAnsi="Arial" w:cs="Arial"/>
                                      <w:b/>
                                      <w:sz w:val="22"/>
                                      <w:szCs w:val="22"/>
                                    </w:rPr>
                                  </w:pPr>
                                  <w:r>
                                    <w:rPr>
                                      <w:rFonts w:ascii="Arial" w:hAnsi="Arial" w:cs="Arial"/>
                                      <w:b/>
                                      <w:sz w:val="22"/>
                                      <w:szCs w:val="22"/>
                                    </w:rPr>
                                    <w:t>Sensitised total Cost (£)</w:t>
                                  </w:r>
                                </w:p>
                              </w:tc>
                              <w:tc>
                                <w:tcPr>
                                  <w:tcW w:w="2245" w:type="dxa"/>
                                </w:tcPr>
                                <w:p w14:paraId="2DDCA88B"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NPC (£)</w:t>
                                  </w:r>
                                </w:p>
                              </w:tc>
                              <w:tc>
                                <w:tcPr>
                                  <w:tcW w:w="2245" w:type="dxa"/>
                                </w:tcPr>
                                <w:p w14:paraId="053AB8A9"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Rank Order</w:t>
                                  </w:r>
                                </w:p>
                              </w:tc>
                            </w:tr>
                            <w:tr w:rsidR="00FD5825" w:rsidRPr="00B62773" w14:paraId="0CE5FB70" w14:textId="77777777" w:rsidTr="005D4E4A">
                              <w:tc>
                                <w:tcPr>
                                  <w:tcW w:w="2244" w:type="dxa"/>
                                </w:tcPr>
                                <w:p w14:paraId="5C3C0702" w14:textId="77777777" w:rsidR="00FD5825" w:rsidRPr="00B62773" w:rsidRDefault="00FD5825" w:rsidP="005D4E4A">
                                  <w:pPr>
                                    <w:rPr>
                                      <w:rFonts w:ascii="Arial" w:hAnsi="Arial" w:cs="Arial"/>
                                      <w:b/>
                                      <w:sz w:val="22"/>
                                      <w:szCs w:val="22"/>
                                    </w:rPr>
                                  </w:pPr>
                                  <w:r>
                                    <w:rPr>
                                      <w:rFonts w:ascii="Arial" w:hAnsi="Arial" w:cs="Arial"/>
                                      <w:b/>
                                      <w:sz w:val="22"/>
                                      <w:szCs w:val="22"/>
                                    </w:rPr>
                                    <w:t>Option 1</w:t>
                                  </w:r>
                                </w:p>
                              </w:tc>
                              <w:tc>
                                <w:tcPr>
                                  <w:tcW w:w="2245" w:type="dxa"/>
                                </w:tcPr>
                                <w:p w14:paraId="05E5B192" w14:textId="77777777" w:rsidR="00FD5825" w:rsidRPr="00B62773" w:rsidRDefault="00FD5825" w:rsidP="005D4E4A">
                                  <w:pPr>
                                    <w:rPr>
                                      <w:rFonts w:ascii="Arial" w:hAnsi="Arial" w:cs="Arial"/>
                                      <w:b/>
                                      <w:sz w:val="22"/>
                                      <w:szCs w:val="22"/>
                                    </w:rPr>
                                  </w:pPr>
                                </w:p>
                              </w:tc>
                              <w:tc>
                                <w:tcPr>
                                  <w:tcW w:w="2245" w:type="dxa"/>
                                </w:tcPr>
                                <w:p w14:paraId="57D9D959" w14:textId="77777777" w:rsidR="00FD5825" w:rsidRPr="00B62773" w:rsidRDefault="00FD5825" w:rsidP="005D4E4A">
                                  <w:pPr>
                                    <w:rPr>
                                      <w:rFonts w:ascii="Arial" w:hAnsi="Arial" w:cs="Arial"/>
                                      <w:b/>
                                      <w:sz w:val="22"/>
                                      <w:szCs w:val="22"/>
                                    </w:rPr>
                                  </w:pPr>
                                </w:p>
                              </w:tc>
                              <w:tc>
                                <w:tcPr>
                                  <w:tcW w:w="2245" w:type="dxa"/>
                                </w:tcPr>
                                <w:p w14:paraId="5B7404B8" w14:textId="77777777" w:rsidR="00FD5825" w:rsidRPr="00B62773" w:rsidRDefault="00FD5825" w:rsidP="005D4E4A">
                                  <w:pPr>
                                    <w:rPr>
                                      <w:rFonts w:ascii="Arial" w:hAnsi="Arial" w:cs="Arial"/>
                                      <w:b/>
                                      <w:sz w:val="22"/>
                                      <w:szCs w:val="22"/>
                                    </w:rPr>
                                  </w:pPr>
                                </w:p>
                              </w:tc>
                            </w:tr>
                            <w:tr w:rsidR="00FD5825" w:rsidRPr="00B62773" w14:paraId="1847B367" w14:textId="77777777" w:rsidTr="005D4E4A">
                              <w:tc>
                                <w:tcPr>
                                  <w:tcW w:w="2244" w:type="dxa"/>
                                </w:tcPr>
                                <w:p w14:paraId="6DEB9D13" w14:textId="77777777" w:rsidR="00FD5825" w:rsidRPr="00B62773" w:rsidRDefault="00FD5825" w:rsidP="005D4E4A">
                                  <w:pPr>
                                    <w:rPr>
                                      <w:rFonts w:ascii="Arial" w:hAnsi="Arial" w:cs="Arial"/>
                                      <w:b/>
                                      <w:sz w:val="22"/>
                                      <w:szCs w:val="22"/>
                                    </w:rPr>
                                  </w:pPr>
                                  <w:r>
                                    <w:rPr>
                                      <w:rFonts w:ascii="Arial" w:hAnsi="Arial" w:cs="Arial"/>
                                      <w:b/>
                                      <w:sz w:val="22"/>
                                      <w:szCs w:val="22"/>
                                    </w:rPr>
                                    <w:t>Option 2</w:t>
                                  </w:r>
                                </w:p>
                              </w:tc>
                              <w:tc>
                                <w:tcPr>
                                  <w:tcW w:w="2245" w:type="dxa"/>
                                </w:tcPr>
                                <w:p w14:paraId="02F5D43F" w14:textId="77777777" w:rsidR="00FD5825" w:rsidRPr="00B62773" w:rsidRDefault="00FD5825" w:rsidP="005D4E4A">
                                  <w:pPr>
                                    <w:rPr>
                                      <w:rFonts w:ascii="Arial" w:hAnsi="Arial" w:cs="Arial"/>
                                      <w:b/>
                                      <w:sz w:val="22"/>
                                      <w:szCs w:val="22"/>
                                    </w:rPr>
                                  </w:pPr>
                                </w:p>
                              </w:tc>
                              <w:tc>
                                <w:tcPr>
                                  <w:tcW w:w="2245" w:type="dxa"/>
                                </w:tcPr>
                                <w:p w14:paraId="2BDC2F8F" w14:textId="77777777" w:rsidR="00FD5825" w:rsidRPr="00B62773" w:rsidRDefault="00FD5825" w:rsidP="005D4E4A">
                                  <w:pPr>
                                    <w:rPr>
                                      <w:rFonts w:ascii="Arial" w:hAnsi="Arial" w:cs="Arial"/>
                                      <w:b/>
                                      <w:sz w:val="22"/>
                                      <w:szCs w:val="22"/>
                                    </w:rPr>
                                  </w:pPr>
                                </w:p>
                              </w:tc>
                              <w:tc>
                                <w:tcPr>
                                  <w:tcW w:w="2245" w:type="dxa"/>
                                </w:tcPr>
                                <w:p w14:paraId="39193D0B" w14:textId="77777777" w:rsidR="00FD5825" w:rsidRPr="00B62773" w:rsidRDefault="00FD5825" w:rsidP="005D4E4A">
                                  <w:pPr>
                                    <w:rPr>
                                      <w:rFonts w:ascii="Arial" w:hAnsi="Arial" w:cs="Arial"/>
                                      <w:b/>
                                      <w:sz w:val="22"/>
                                      <w:szCs w:val="22"/>
                                    </w:rPr>
                                  </w:pPr>
                                </w:p>
                              </w:tc>
                            </w:tr>
                            <w:tr w:rsidR="00FD5825" w:rsidRPr="00B62773" w14:paraId="6F7744ED" w14:textId="77777777" w:rsidTr="005D4E4A">
                              <w:tc>
                                <w:tcPr>
                                  <w:tcW w:w="2244" w:type="dxa"/>
                                </w:tcPr>
                                <w:p w14:paraId="11BA392F" w14:textId="77777777" w:rsidR="00FD5825" w:rsidRPr="00B62773" w:rsidRDefault="00FD5825" w:rsidP="005D4E4A">
                                  <w:pPr>
                                    <w:rPr>
                                      <w:rFonts w:ascii="Arial" w:hAnsi="Arial" w:cs="Arial"/>
                                      <w:b/>
                                      <w:sz w:val="22"/>
                                      <w:szCs w:val="22"/>
                                    </w:rPr>
                                  </w:pPr>
                                  <w:r>
                                    <w:rPr>
                                      <w:rFonts w:ascii="Arial" w:hAnsi="Arial" w:cs="Arial"/>
                                      <w:b/>
                                      <w:sz w:val="22"/>
                                      <w:szCs w:val="22"/>
                                    </w:rPr>
                                    <w:t>Option 3</w:t>
                                  </w:r>
                                </w:p>
                              </w:tc>
                              <w:tc>
                                <w:tcPr>
                                  <w:tcW w:w="2245" w:type="dxa"/>
                                </w:tcPr>
                                <w:p w14:paraId="30306D7B" w14:textId="77777777" w:rsidR="00FD5825" w:rsidRPr="00B62773" w:rsidRDefault="00FD5825" w:rsidP="005D4E4A">
                                  <w:pPr>
                                    <w:rPr>
                                      <w:rFonts w:ascii="Arial" w:hAnsi="Arial" w:cs="Arial"/>
                                      <w:b/>
                                      <w:sz w:val="22"/>
                                      <w:szCs w:val="22"/>
                                    </w:rPr>
                                  </w:pPr>
                                </w:p>
                              </w:tc>
                              <w:tc>
                                <w:tcPr>
                                  <w:tcW w:w="2245" w:type="dxa"/>
                                </w:tcPr>
                                <w:p w14:paraId="4CE4E45F" w14:textId="77777777" w:rsidR="00FD5825" w:rsidRPr="00B62773" w:rsidRDefault="00FD5825" w:rsidP="005D4E4A">
                                  <w:pPr>
                                    <w:rPr>
                                      <w:rFonts w:ascii="Arial" w:hAnsi="Arial" w:cs="Arial"/>
                                      <w:b/>
                                      <w:sz w:val="22"/>
                                      <w:szCs w:val="22"/>
                                    </w:rPr>
                                  </w:pPr>
                                </w:p>
                              </w:tc>
                              <w:tc>
                                <w:tcPr>
                                  <w:tcW w:w="2245" w:type="dxa"/>
                                </w:tcPr>
                                <w:p w14:paraId="0419DE71" w14:textId="77777777" w:rsidR="00FD5825" w:rsidRPr="00B62773" w:rsidRDefault="00FD5825" w:rsidP="005D4E4A">
                                  <w:pPr>
                                    <w:rPr>
                                      <w:rFonts w:ascii="Arial" w:hAnsi="Arial" w:cs="Arial"/>
                                      <w:b/>
                                      <w:sz w:val="22"/>
                                      <w:szCs w:val="22"/>
                                    </w:rPr>
                                  </w:pPr>
                                </w:p>
                              </w:tc>
                            </w:tr>
                          </w:tbl>
                          <w:p w14:paraId="4D9C3AEC" w14:textId="77777777" w:rsidR="00FD5825" w:rsidRPr="00B62773" w:rsidRDefault="00FD5825" w:rsidP="008F7FF6">
                            <w:pPr>
                              <w:rPr>
                                <w:rFonts w:ascii="Arial" w:hAnsi="Arial" w:cs="Arial"/>
                                <w:b/>
                                <w:sz w:val="22"/>
                                <w:szCs w:val="22"/>
                              </w:rPr>
                            </w:pPr>
                          </w:p>
                          <w:p w14:paraId="7D8D4F44" w14:textId="77777777" w:rsidR="00FD5825" w:rsidRPr="00B62773" w:rsidRDefault="00FD5825" w:rsidP="008F7FF6">
                            <w:pPr>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87277" id="Text Box 1082" o:spid="_x0000_s1158" type="#_x0000_t202" style="position:absolute;left:0;text-align:left;margin-left:-6pt;margin-top:7.95pt;width:463.35pt;height:301.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" fillcolor="#ff9">
                <v:textbox>
                  <w:txbxContent>
                    <w:p w14:paraId="77F36D2A" w14:textId="77777777" w:rsidR="00FD5825" w:rsidRPr="00B62773" w:rsidRDefault="00FD5825" w:rsidP="008F7FF6">
                      <w:pPr>
                        <w:rPr>
                          <w:rFonts w:ascii="Arial" w:hAnsi="Arial"/>
                          <w:b/>
                          <w:sz w:val="22"/>
                          <w:szCs w:val="22"/>
                          <w:u w:val="single"/>
                        </w:rPr>
                      </w:pPr>
                      <w:r>
                        <w:rPr>
                          <w:rFonts w:ascii="Arial" w:hAnsi="Arial"/>
                          <w:b/>
                          <w:sz w:val="22"/>
                          <w:szCs w:val="22"/>
                          <w:u w:val="single"/>
                        </w:rPr>
                        <w:t xml:space="preserve">Original NPCs - </w:t>
                      </w:r>
                      <w:r w:rsidRPr="00085803">
                        <w:rPr>
                          <w:rFonts w:ascii="Arial" w:hAnsi="Arial"/>
                          <w:b/>
                          <w:sz w:val="22"/>
                          <w:szCs w:val="22"/>
                          <w:u w:val="single"/>
                        </w:rPr>
                        <w:t>Summary Table</w:t>
                      </w:r>
                    </w:p>
                    <w:p w14:paraId="50AFDA6B" w14:textId="77777777" w:rsidR="00FD5825" w:rsidRPr="00124C54" w:rsidRDefault="00FD5825" w:rsidP="008F7FF6">
                      <w:pPr>
                        <w:rPr>
                          <w:rFonts w:ascii="Arial" w:hAnsi="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
                        <w:gridCol w:w="2239"/>
                        <w:gridCol w:w="2239"/>
                        <w:gridCol w:w="2239"/>
                      </w:tblGrid>
                      <w:tr w:rsidR="00FD5825" w:rsidRPr="00052DF4" w14:paraId="1B46F028" w14:textId="77777777" w:rsidTr="005D4E4A">
                        <w:tc>
                          <w:tcPr>
                            <w:tcW w:w="2244" w:type="dxa"/>
                          </w:tcPr>
                          <w:p w14:paraId="055B25F3" w14:textId="77777777" w:rsidR="00FD5825" w:rsidRPr="00052DF4" w:rsidRDefault="00FD5825" w:rsidP="005D4E4A">
                            <w:pPr>
                              <w:rPr>
                                <w:rFonts w:ascii="Arial" w:hAnsi="Arial" w:cs="Arial"/>
                                <w:b/>
                                <w:sz w:val="22"/>
                                <w:szCs w:val="22"/>
                              </w:rPr>
                            </w:pPr>
                          </w:p>
                        </w:tc>
                        <w:tc>
                          <w:tcPr>
                            <w:tcW w:w="2245" w:type="dxa"/>
                          </w:tcPr>
                          <w:p w14:paraId="14CB7E0C" w14:textId="77777777" w:rsidR="00FD5825" w:rsidRPr="00052DF4" w:rsidRDefault="00FD5825" w:rsidP="005D4E4A">
                            <w:pPr>
                              <w:jc w:val="center"/>
                              <w:rPr>
                                <w:rFonts w:ascii="Arial" w:hAnsi="Arial" w:cs="Arial"/>
                                <w:b/>
                                <w:sz w:val="22"/>
                                <w:szCs w:val="22"/>
                              </w:rPr>
                            </w:pPr>
                            <w:r w:rsidRPr="00052DF4">
                              <w:rPr>
                                <w:rFonts w:ascii="Arial" w:hAnsi="Arial" w:cs="Arial"/>
                                <w:b/>
                                <w:sz w:val="22"/>
                                <w:szCs w:val="22"/>
                              </w:rPr>
                              <w:t>Total Cost (£)</w:t>
                            </w:r>
                          </w:p>
                        </w:tc>
                        <w:tc>
                          <w:tcPr>
                            <w:tcW w:w="2245" w:type="dxa"/>
                          </w:tcPr>
                          <w:p w14:paraId="5DAF50A0" w14:textId="77777777" w:rsidR="00FD5825" w:rsidRPr="00052DF4" w:rsidRDefault="00FD5825" w:rsidP="005D4E4A">
                            <w:pPr>
                              <w:jc w:val="center"/>
                              <w:rPr>
                                <w:rFonts w:ascii="Arial" w:hAnsi="Arial" w:cs="Arial"/>
                                <w:b/>
                                <w:sz w:val="22"/>
                                <w:szCs w:val="22"/>
                              </w:rPr>
                            </w:pPr>
                            <w:r w:rsidRPr="00052DF4">
                              <w:rPr>
                                <w:rFonts w:ascii="Arial" w:hAnsi="Arial" w:cs="Arial"/>
                                <w:b/>
                                <w:sz w:val="22"/>
                                <w:szCs w:val="22"/>
                              </w:rPr>
                              <w:t>NPC (£)</w:t>
                            </w:r>
                          </w:p>
                        </w:tc>
                        <w:tc>
                          <w:tcPr>
                            <w:tcW w:w="2245" w:type="dxa"/>
                          </w:tcPr>
                          <w:p w14:paraId="29B4E1CB" w14:textId="77777777" w:rsidR="00FD5825" w:rsidRPr="00052DF4" w:rsidRDefault="00FD5825" w:rsidP="005D4E4A">
                            <w:pPr>
                              <w:jc w:val="center"/>
                              <w:rPr>
                                <w:rFonts w:ascii="Arial" w:hAnsi="Arial" w:cs="Arial"/>
                                <w:b/>
                                <w:sz w:val="22"/>
                                <w:szCs w:val="22"/>
                              </w:rPr>
                            </w:pPr>
                            <w:r w:rsidRPr="00052DF4">
                              <w:rPr>
                                <w:rFonts w:ascii="Arial" w:hAnsi="Arial" w:cs="Arial"/>
                                <w:b/>
                                <w:sz w:val="22"/>
                                <w:szCs w:val="22"/>
                              </w:rPr>
                              <w:t>Rank Order</w:t>
                            </w:r>
                          </w:p>
                        </w:tc>
                      </w:tr>
                      <w:tr w:rsidR="00FD5825" w:rsidRPr="00052DF4" w14:paraId="09AF36E4" w14:textId="77777777" w:rsidTr="005D4E4A">
                        <w:tc>
                          <w:tcPr>
                            <w:tcW w:w="2244" w:type="dxa"/>
                          </w:tcPr>
                          <w:p w14:paraId="0B77E5FB" w14:textId="77777777" w:rsidR="00FD5825" w:rsidRPr="00052DF4" w:rsidRDefault="00FD5825" w:rsidP="005D4E4A">
                            <w:pPr>
                              <w:rPr>
                                <w:rFonts w:ascii="Arial" w:hAnsi="Arial" w:cs="Arial"/>
                                <w:b/>
                                <w:sz w:val="22"/>
                                <w:szCs w:val="22"/>
                              </w:rPr>
                            </w:pPr>
                            <w:r w:rsidRPr="00052DF4">
                              <w:rPr>
                                <w:rFonts w:ascii="Arial" w:hAnsi="Arial" w:cs="Arial"/>
                                <w:b/>
                                <w:sz w:val="22"/>
                                <w:szCs w:val="22"/>
                              </w:rPr>
                              <w:t>Option 1</w:t>
                            </w:r>
                          </w:p>
                        </w:tc>
                        <w:tc>
                          <w:tcPr>
                            <w:tcW w:w="2245" w:type="dxa"/>
                          </w:tcPr>
                          <w:p w14:paraId="11BE918C" w14:textId="77777777" w:rsidR="00FD5825" w:rsidRPr="00052DF4" w:rsidRDefault="00FD5825" w:rsidP="005D4E4A">
                            <w:pPr>
                              <w:rPr>
                                <w:rFonts w:ascii="Arial" w:hAnsi="Arial" w:cs="Arial"/>
                                <w:b/>
                                <w:sz w:val="22"/>
                                <w:szCs w:val="22"/>
                              </w:rPr>
                            </w:pPr>
                          </w:p>
                        </w:tc>
                        <w:tc>
                          <w:tcPr>
                            <w:tcW w:w="2245" w:type="dxa"/>
                          </w:tcPr>
                          <w:p w14:paraId="56E266A6" w14:textId="77777777" w:rsidR="00FD5825" w:rsidRPr="00052DF4" w:rsidRDefault="00FD5825" w:rsidP="005D4E4A">
                            <w:pPr>
                              <w:rPr>
                                <w:rFonts w:ascii="Arial" w:hAnsi="Arial" w:cs="Arial"/>
                                <w:b/>
                                <w:sz w:val="22"/>
                                <w:szCs w:val="22"/>
                              </w:rPr>
                            </w:pPr>
                          </w:p>
                        </w:tc>
                        <w:tc>
                          <w:tcPr>
                            <w:tcW w:w="2245" w:type="dxa"/>
                          </w:tcPr>
                          <w:p w14:paraId="4688D063" w14:textId="77777777" w:rsidR="00FD5825" w:rsidRPr="00052DF4" w:rsidRDefault="00FD5825" w:rsidP="005D4E4A">
                            <w:pPr>
                              <w:rPr>
                                <w:rFonts w:ascii="Arial" w:hAnsi="Arial" w:cs="Arial"/>
                                <w:b/>
                                <w:sz w:val="22"/>
                                <w:szCs w:val="22"/>
                              </w:rPr>
                            </w:pPr>
                          </w:p>
                        </w:tc>
                      </w:tr>
                      <w:tr w:rsidR="00FD5825" w:rsidRPr="00052DF4" w14:paraId="0BF034DA" w14:textId="77777777" w:rsidTr="005D4E4A">
                        <w:tc>
                          <w:tcPr>
                            <w:tcW w:w="2244" w:type="dxa"/>
                          </w:tcPr>
                          <w:p w14:paraId="21D982E6" w14:textId="77777777" w:rsidR="00FD5825" w:rsidRPr="00052DF4" w:rsidRDefault="00FD5825" w:rsidP="005D4E4A">
                            <w:pPr>
                              <w:rPr>
                                <w:rFonts w:ascii="Arial" w:hAnsi="Arial" w:cs="Arial"/>
                                <w:b/>
                                <w:sz w:val="22"/>
                                <w:szCs w:val="22"/>
                              </w:rPr>
                            </w:pPr>
                            <w:r w:rsidRPr="00052DF4">
                              <w:rPr>
                                <w:rFonts w:ascii="Arial" w:hAnsi="Arial" w:cs="Arial"/>
                                <w:b/>
                                <w:sz w:val="22"/>
                                <w:szCs w:val="22"/>
                              </w:rPr>
                              <w:t>Option 2</w:t>
                            </w:r>
                          </w:p>
                        </w:tc>
                        <w:tc>
                          <w:tcPr>
                            <w:tcW w:w="2245" w:type="dxa"/>
                          </w:tcPr>
                          <w:p w14:paraId="307F82A1" w14:textId="77777777" w:rsidR="00FD5825" w:rsidRPr="00052DF4" w:rsidRDefault="00FD5825" w:rsidP="005D4E4A">
                            <w:pPr>
                              <w:rPr>
                                <w:rFonts w:ascii="Arial" w:hAnsi="Arial" w:cs="Arial"/>
                                <w:b/>
                                <w:sz w:val="22"/>
                                <w:szCs w:val="22"/>
                              </w:rPr>
                            </w:pPr>
                          </w:p>
                        </w:tc>
                        <w:tc>
                          <w:tcPr>
                            <w:tcW w:w="2245" w:type="dxa"/>
                          </w:tcPr>
                          <w:p w14:paraId="26C3227F" w14:textId="77777777" w:rsidR="00FD5825" w:rsidRPr="00052DF4" w:rsidRDefault="00FD5825" w:rsidP="005D4E4A">
                            <w:pPr>
                              <w:rPr>
                                <w:rFonts w:ascii="Arial" w:hAnsi="Arial" w:cs="Arial"/>
                                <w:b/>
                                <w:sz w:val="22"/>
                                <w:szCs w:val="22"/>
                              </w:rPr>
                            </w:pPr>
                          </w:p>
                        </w:tc>
                        <w:tc>
                          <w:tcPr>
                            <w:tcW w:w="2245" w:type="dxa"/>
                          </w:tcPr>
                          <w:p w14:paraId="270F2AF8" w14:textId="77777777" w:rsidR="00FD5825" w:rsidRPr="00052DF4" w:rsidRDefault="00FD5825" w:rsidP="005D4E4A">
                            <w:pPr>
                              <w:rPr>
                                <w:rFonts w:ascii="Arial" w:hAnsi="Arial" w:cs="Arial"/>
                                <w:b/>
                                <w:sz w:val="22"/>
                                <w:szCs w:val="22"/>
                              </w:rPr>
                            </w:pPr>
                          </w:p>
                        </w:tc>
                      </w:tr>
                      <w:tr w:rsidR="00FD5825" w:rsidRPr="00052DF4" w14:paraId="1A86A09A" w14:textId="77777777" w:rsidTr="005D4E4A">
                        <w:tc>
                          <w:tcPr>
                            <w:tcW w:w="2244" w:type="dxa"/>
                          </w:tcPr>
                          <w:p w14:paraId="192850FC" w14:textId="77777777" w:rsidR="00FD5825" w:rsidRPr="00052DF4" w:rsidRDefault="00FD5825" w:rsidP="005D4E4A">
                            <w:pPr>
                              <w:rPr>
                                <w:rFonts w:ascii="Arial" w:hAnsi="Arial" w:cs="Arial"/>
                                <w:b/>
                                <w:sz w:val="22"/>
                                <w:szCs w:val="22"/>
                              </w:rPr>
                            </w:pPr>
                            <w:r w:rsidRPr="00052DF4">
                              <w:rPr>
                                <w:rFonts w:ascii="Arial" w:hAnsi="Arial" w:cs="Arial"/>
                                <w:b/>
                                <w:sz w:val="22"/>
                                <w:szCs w:val="22"/>
                              </w:rPr>
                              <w:t>Option 3</w:t>
                            </w:r>
                          </w:p>
                        </w:tc>
                        <w:tc>
                          <w:tcPr>
                            <w:tcW w:w="2245" w:type="dxa"/>
                          </w:tcPr>
                          <w:p w14:paraId="3AB79975" w14:textId="77777777" w:rsidR="00FD5825" w:rsidRPr="00052DF4" w:rsidRDefault="00FD5825" w:rsidP="005D4E4A">
                            <w:pPr>
                              <w:rPr>
                                <w:rFonts w:ascii="Arial" w:hAnsi="Arial" w:cs="Arial"/>
                                <w:b/>
                                <w:sz w:val="22"/>
                                <w:szCs w:val="22"/>
                              </w:rPr>
                            </w:pPr>
                          </w:p>
                        </w:tc>
                        <w:tc>
                          <w:tcPr>
                            <w:tcW w:w="2245" w:type="dxa"/>
                          </w:tcPr>
                          <w:p w14:paraId="3086E30A" w14:textId="77777777" w:rsidR="00FD5825" w:rsidRPr="00052DF4" w:rsidRDefault="00FD5825" w:rsidP="005D4E4A">
                            <w:pPr>
                              <w:rPr>
                                <w:rFonts w:ascii="Arial" w:hAnsi="Arial" w:cs="Arial"/>
                                <w:b/>
                                <w:sz w:val="22"/>
                                <w:szCs w:val="22"/>
                              </w:rPr>
                            </w:pPr>
                          </w:p>
                        </w:tc>
                        <w:tc>
                          <w:tcPr>
                            <w:tcW w:w="2245" w:type="dxa"/>
                          </w:tcPr>
                          <w:p w14:paraId="41C0BFB0" w14:textId="77777777" w:rsidR="00FD5825" w:rsidRPr="00052DF4" w:rsidRDefault="00FD5825" w:rsidP="005D4E4A">
                            <w:pPr>
                              <w:rPr>
                                <w:rFonts w:ascii="Arial" w:hAnsi="Arial" w:cs="Arial"/>
                                <w:b/>
                                <w:sz w:val="22"/>
                                <w:szCs w:val="22"/>
                              </w:rPr>
                            </w:pPr>
                          </w:p>
                        </w:tc>
                      </w:tr>
                    </w:tbl>
                    <w:p w14:paraId="39CBE95F" w14:textId="77777777" w:rsidR="00FD5825" w:rsidRDefault="00FD5825" w:rsidP="008F7FF6">
                      <w:pPr>
                        <w:rPr>
                          <w:rFonts w:ascii="Arial" w:hAnsi="Arial" w:cs="Arial"/>
                          <w:b/>
                        </w:rPr>
                      </w:pPr>
                    </w:p>
                    <w:p w14:paraId="5EC4A88B" w14:textId="77777777" w:rsidR="00FD5825" w:rsidRPr="00B62773" w:rsidRDefault="00FD5825" w:rsidP="008F7FF6">
                      <w:pPr>
                        <w:rPr>
                          <w:rFonts w:ascii="Arial" w:hAnsi="Arial" w:cs="Arial"/>
                          <w:b/>
                          <w:sz w:val="22"/>
                          <w:szCs w:val="22"/>
                          <w:u w:val="single"/>
                        </w:rPr>
                      </w:pPr>
                      <w:r w:rsidRPr="00085803">
                        <w:rPr>
                          <w:rFonts w:ascii="Arial" w:hAnsi="Arial" w:cs="Arial"/>
                          <w:b/>
                          <w:sz w:val="22"/>
                          <w:szCs w:val="22"/>
                          <w:u w:val="single"/>
                        </w:rPr>
                        <w:t xml:space="preserve">Sensitivity Analysis </w:t>
                      </w:r>
                      <w:r>
                        <w:rPr>
                          <w:rFonts w:ascii="Arial" w:hAnsi="Arial" w:cs="Arial"/>
                          <w:b/>
                          <w:sz w:val="22"/>
                          <w:szCs w:val="22"/>
                          <w:u w:val="single"/>
                        </w:rPr>
                        <w:t>I</w:t>
                      </w:r>
                      <w:r w:rsidRPr="00085803">
                        <w:rPr>
                          <w:rFonts w:ascii="Arial" w:hAnsi="Arial" w:cs="Arial"/>
                          <w:b/>
                          <w:sz w:val="22"/>
                          <w:szCs w:val="22"/>
                          <w:u w:val="single"/>
                        </w:rPr>
                        <w:t>mpact</w:t>
                      </w:r>
                      <w:r>
                        <w:rPr>
                          <w:rFonts w:ascii="Arial" w:hAnsi="Arial" w:cs="Arial"/>
                          <w:b/>
                          <w:sz w:val="22"/>
                          <w:szCs w:val="22"/>
                          <w:u w:val="single"/>
                        </w:rPr>
                        <w:t xml:space="preserve"> 1</w:t>
                      </w:r>
                    </w:p>
                    <w:p w14:paraId="3982BDD4" w14:textId="77777777" w:rsidR="00FD5825" w:rsidRPr="00B62773" w:rsidRDefault="00FD5825" w:rsidP="008F7FF6">
                      <w:pPr>
                        <w:rPr>
                          <w:rFonts w:ascii="Arial" w:hAnsi="Arial" w:cs="Arial"/>
                          <w:b/>
                          <w:sz w:val="22"/>
                          <w:szCs w:val="22"/>
                        </w:rPr>
                      </w:pPr>
                      <w:r w:rsidRPr="00085803">
                        <w:rPr>
                          <w:rFonts w:ascii="Arial" w:hAnsi="Arial" w:cs="Arial"/>
                          <w:b/>
                          <w:sz w:val="22"/>
                          <w:szCs w:val="22"/>
                        </w:rPr>
                        <w:t>Sensitivity Scenario __: which assumed: 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40"/>
                        <w:gridCol w:w="2239"/>
                        <w:gridCol w:w="2239"/>
                      </w:tblGrid>
                      <w:tr w:rsidR="00FD5825" w:rsidRPr="00B62773" w14:paraId="25AC0D45" w14:textId="77777777" w:rsidTr="005D4E4A">
                        <w:tc>
                          <w:tcPr>
                            <w:tcW w:w="2244" w:type="dxa"/>
                          </w:tcPr>
                          <w:p w14:paraId="67B945FB" w14:textId="77777777" w:rsidR="00FD5825" w:rsidRPr="00B62773" w:rsidRDefault="00FD5825" w:rsidP="005D4E4A">
                            <w:pPr>
                              <w:rPr>
                                <w:rFonts w:ascii="Arial" w:hAnsi="Arial" w:cs="Arial"/>
                                <w:b/>
                                <w:sz w:val="22"/>
                                <w:szCs w:val="22"/>
                              </w:rPr>
                            </w:pPr>
                          </w:p>
                        </w:tc>
                        <w:tc>
                          <w:tcPr>
                            <w:tcW w:w="2245" w:type="dxa"/>
                          </w:tcPr>
                          <w:p w14:paraId="49BE9177" w14:textId="77777777" w:rsidR="00FD5825" w:rsidRPr="00B62773" w:rsidRDefault="00FD5825" w:rsidP="005D4E4A">
                            <w:pPr>
                              <w:jc w:val="center"/>
                              <w:rPr>
                                <w:rFonts w:ascii="Arial" w:hAnsi="Arial" w:cs="Arial"/>
                                <w:b/>
                                <w:sz w:val="22"/>
                                <w:szCs w:val="22"/>
                              </w:rPr>
                            </w:pPr>
                            <w:r>
                              <w:rPr>
                                <w:rFonts w:ascii="Arial" w:hAnsi="Arial" w:cs="Arial"/>
                                <w:b/>
                                <w:sz w:val="22"/>
                                <w:szCs w:val="22"/>
                              </w:rPr>
                              <w:t>Sensitised total Cost (£)</w:t>
                            </w:r>
                          </w:p>
                        </w:tc>
                        <w:tc>
                          <w:tcPr>
                            <w:tcW w:w="2245" w:type="dxa"/>
                          </w:tcPr>
                          <w:p w14:paraId="2EDF4F8F"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NPC (£)</w:t>
                            </w:r>
                          </w:p>
                        </w:tc>
                        <w:tc>
                          <w:tcPr>
                            <w:tcW w:w="2245" w:type="dxa"/>
                          </w:tcPr>
                          <w:p w14:paraId="47FBE5CF"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Rank Order</w:t>
                            </w:r>
                          </w:p>
                        </w:tc>
                      </w:tr>
                      <w:tr w:rsidR="00FD5825" w:rsidRPr="00B62773" w14:paraId="13727ABA" w14:textId="77777777" w:rsidTr="005D4E4A">
                        <w:tc>
                          <w:tcPr>
                            <w:tcW w:w="2244" w:type="dxa"/>
                          </w:tcPr>
                          <w:p w14:paraId="5485C617" w14:textId="77777777" w:rsidR="00FD5825" w:rsidRPr="00B62773" w:rsidRDefault="00FD5825" w:rsidP="005D4E4A">
                            <w:pPr>
                              <w:rPr>
                                <w:rFonts w:ascii="Arial" w:hAnsi="Arial" w:cs="Arial"/>
                                <w:b/>
                                <w:sz w:val="22"/>
                                <w:szCs w:val="22"/>
                              </w:rPr>
                            </w:pPr>
                            <w:r>
                              <w:rPr>
                                <w:rFonts w:ascii="Arial" w:hAnsi="Arial" w:cs="Arial"/>
                                <w:b/>
                                <w:sz w:val="22"/>
                                <w:szCs w:val="22"/>
                              </w:rPr>
                              <w:t>Option 1</w:t>
                            </w:r>
                          </w:p>
                        </w:tc>
                        <w:tc>
                          <w:tcPr>
                            <w:tcW w:w="2245" w:type="dxa"/>
                          </w:tcPr>
                          <w:p w14:paraId="2B0D38C6" w14:textId="77777777" w:rsidR="00FD5825" w:rsidRPr="00B62773" w:rsidRDefault="00FD5825" w:rsidP="005D4E4A">
                            <w:pPr>
                              <w:rPr>
                                <w:rFonts w:ascii="Arial" w:hAnsi="Arial" w:cs="Arial"/>
                                <w:b/>
                                <w:sz w:val="22"/>
                                <w:szCs w:val="22"/>
                              </w:rPr>
                            </w:pPr>
                          </w:p>
                        </w:tc>
                        <w:tc>
                          <w:tcPr>
                            <w:tcW w:w="2245" w:type="dxa"/>
                          </w:tcPr>
                          <w:p w14:paraId="3547C44B" w14:textId="77777777" w:rsidR="00FD5825" w:rsidRPr="00B62773" w:rsidRDefault="00FD5825" w:rsidP="005D4E4A">
                            <w:pPr>
                              <w:rPr>
                                <w:rFonts w:ascii="Arial" w:hAnsi="Arial" w:cs="Arial"/>
                                <w:b/>
                                <w:sz w:val="22"/>
                                <w:szCs w:val="22"/>
                              </w:rPr>
                            </w:pPr>
                          </w:p>
                        </w:tc>
                        <w:tc>
                          <w:tcPr>
                            <w:tcW w:w="2245" w:type="dxa"/>
                          </w:tcPr>
                          <w:p w14:paraId="1D424C36" w14:textId="77777777" w:rsidR="00FD5825" w:rsidRPr="00B62773" w:rsidRDefault="00FD5825" w:rsidP="005D4E4A">
                            <w:pPr>
                              <w:rPr>
                                <w:rFonts w:ascii="Arial" w:hAnsi="Arial" w:cs="Arial"/>
                                <w:b/>
                                <w:sz w:val="22"/>
                                <w:szCs w:val="22"/>
                              </w:rPr>
                            </w:pPr>
                          </w:p>
                        </w:tc>
                      </w:tr>
                      <w:tr w:rsidR="00FD5825" w:rsidRPr="00B62773" w14:paraId="24F37FB6" w14:textId="77777777" w:rsidTr="005D4E4A">
                        <w:tc>
                          <w:tcPr>
                            <w:tcW w:w="2244" w:type="dxa"/>
                          </w:tcPr>
                          <w:p w14:paraId="29DAF382" w14:textId="77777777" w:rsidR="00FD5825" w:rsidRPr="00B62773" w:rsidRDefault="00FD5825" w:rsidP="005D4E4A">
                            <w:pPr>
                              <w:rPr>
                                <w:rFonts w:ascii="Arial" w:hAnsi="Arial" w:cs="Arial"/>
                                <w:b/>
                                <w:sz w:val="22"/>
                                <w:szCs w:val="22"/>
                              </w:rPr>
                            </w:pPr>
                            <w:r>
                              <w:rPr>
                                <w:rFonts w:ascii="Arial" w:hAnsi="Arial" w:cs="Arial"/>
                                <w:b/>
                                <w:sz w:val="22"/>
                                <w:szCs w:val="22"/>
                              </w:rPr>
                              <w:t>Option 2</w:t>
                            </w:r>
                          </w:p>
                        </w:tc>
                        <w:tc>
                          <w:tcPr>
                            <w:tcW w:w="2245" w:type="dxa"/>
                          </w:tcPr>
                          <w:p w14:paraId="4FBC9612" w14:textId="77777777" w:rsidR="00FD5825" w:rsidRPr="00B62773" w:rsidRDefault="00FD5825" w:rsidP="005D4E4A">
                            <w:pPr>
                              <w:rPr>
                                <w:rFonts w:ascii="Arial" w:hAnsi="Arial" w:cs="Arial"/>
                                <w:b/>
                                <w:sz w:val="22"/>
                                <w:szCs w:val="22"/>
                              </w:rPr>
                            </w:pPr>
                          </w:p>
                        </w:tc>
                        <w:tc>
                          <w:tcPr>
                            <w:tcW w:w="2245" w:type="dxa"/>
                          </w:tcPr>
                          <w:p w14:paraId="10D61432" w14:textId="77777777" w:rsidR="00FD5825" w:rsidRPr="00B62773" w:rsidRDefault="00FD5825" w:rsidP="005D4E4A">
                            <w:pPr>
                              <w:rPr>
                                <w:rFonts w:ascii="Arial" w:hAnsi="Arial" w:cs="Arial"/>
                                <w:b/>
                                <w:sz w:val="22"/>
                                <w:szCs w:val="22"/>
                              </w:rPr>
                            </w:pPr>
                          </w:p>
                        </w:tc>
                        <w:tc>
                          <w:tcPr>
                            <w:tcW w:w="2245" w:type="dxa"/>
                          </w:tcPr>
                          <w:p w14:paraId="7FD18BF7" w14:textId="77777777" w:rsidR="00FD5825" w:rsidRPr="00B62773" w:rsidRDefault="00FD5825" w:rsidP="005D4E4A">
                            <w:pPr>
                              <w:rPr>
                                <w:rFonts w:ascii="Arial" w:hAnsi="Arial" w:cs="Arial"/>
                                <w:b/>
                                <w:sz w:val="22"/>
                                <w:szCs w:val="22"/>
                              </w:rPr>
                            </w:pPr>
                          </w:p>
                        </w:tc>
                      </w:tr>
                      <w:tr w:rsidR="00FD5825" w:rsidRPr="00B62773" w14:paraId="6B3B5328" w14:textId="77777777" w:rsidTr="005D4E4A">
                        <w:tc>
                          <w:tcPr>
                            <w:tcW w:w="2244" w:type="dxa"/>
                          </w:tcPr>
                          <w:p w14:paraId="2C77420F" w14:textId="77777777" w:rsidR="00FD5825" w:rsidRPr="00B62773" w:rsidRDefault="00FD5825" w:rsidP="005D4E4A">
                            <w:pPr>
                              <w:rPr>
                                <w:rFonts w:ascii="Arial" w:hAnsi="Arial" w:cs="Arial"/>
                                <w:b/>
                                <w:sz w:val="22"/>
                                <w:szCs w:val="22"/>
                              </w:rPr>
                            </w:pPr>
                            <w:r>
                              <w:rPr>
                                <w:rFonts w:ascii="Arial" w:hAnsi="Arial" w:cs="Arial"/>
                                <w:b/>
                                <w:sz w:val="22"/>
                                <w:szCs w:val="22"/>
                              </w:rPr>
                              <w:t>Option 3</w:t>
                            </w:r>
                          </w:p>
                        </w:tc>
                        <w:tc>
                          <w:tcPr>
                            <w:tcW w:w="2245" w:type="dxa"/>
                          </w:tcPr>
                          <w:p w14:paraId="762E043A" w14:textId="77777777" w:rsidR="00FD5825" w:rsidRPr="00B62773" w:rsidRDefault="00FD5825" w:rsidP="005D4E4A">
                            <w:pPr>
                              <w:rPr>
                                <w:rFonts w:ascii="Arial" w:hAnsi="Arial" w:cs="Arial"/>
                                <w:b/>
                                <w:sz w:val="22"/>
                                <w:szCs w:val="22"/>
                              </w:rPr>
                            </w:pPr>
                          </w:p>
                        </w:tc>
                        <w:tc>
                          <w:tcPr>
                            <w:tcW w:w="2245" w:type="dxa"/>
                          </w:tcPr>
                          <w:p w14:paraId="5E65098C" w14:textId="77777777" w:rsidR="00FD5825" w:rsidRPr="00B62773" w:rsidRDefault="00FD5825" w:rsidP="005D4E4A">
                            <w:pPr>
                              <w:rPr>
                                <w:rFonts w:ascii="Arial" w:hAnsi="Arial" w:cs="Arial"/>
                                <w:b/>
                                <w:sz w:val="22"/>
                                <w:szCs w:val="22"/>
                              </w:rPr>
                            </w:pPr>
                          </w:p>
                        </w:tc>
                        <w:tc>
                          <w:tcPr>
                            <w:tcW w:w="2245" w:type="dxa"/>
                          </w:tcPr>
                          <w:p w14:paraId="652C3006" w14:textId="77777777" w:rsidR="00FD5825" w:rsidRPr="00B62773" w:rsidRDefault="00FD5825" w:rsidP="005D4E4A">
                            <w:pPr>
                              <w:rPr>
                                <w:rFonts w:ascii="Arial" w:hAnsi="Arial" w:cs="Arial"/>
                                <w:b/>
                                <w:sz w:val="22"/>
                                <w:szCs w:val="22"/>
                              </w:rPr>
                            </w:pPr>
                          </w:p>
                        </w:tc>
                      </w:tr>
                    </w:tbl>
                    <w:p w14:paraId="5DF224D5" w14:textId="77777777" w:rsidR="00FD5825" w:rsidRDefault="00FD5825" w:rsidP="008F7FF6">
                      <w:pPr>
                        <w:rPr>
                          <w:rFonts w:ascii="Arial" w:hAnsi="Arial" w:cs="Arial"/>
                          <w:b/>
                          <w:sz w:val="22"/>
                          <w:szCs w:val="22"/>
                          <w:u w:val="single"/>
                        </w:rPr>
                      </w:pPr>
                    </w:p>
                    <w:p w14:paraId="2D7BF099" w14:textId="77777777" w:rsidR="00FD5825" w:rsidRPr="00B62773" w:rsidRDefault="00FD5825" w:rsidP="008F7FF6">
                      <w:pPr>
                        <w:rPr>
                          <w:rFonts w:ascii="Arial" w:hAnsi="Arial" w:cs="Arial"/>
                          <w:b/>
                          <w:sz w:val="22"/>
                          <w:szCs w:val="22"/>
                          <w:u w:val="single"/>
                        </w:rPr>
                      </w:pPr>
                      <w:r w:rsidRPr="00085803">
                        <w:rPr>
                          <w:rFonts w:ascii="Arial" w:hAnsi="Arial" w:cs="Arial"/>
                          <w:b/>
                          <w:sz w:val="22"/>
                          <w:szCs w:val="22"/>
                          <w:u w:val="single"/>
                        </w:rPr>
                        <w:t xml:space="preserve">Sensitivity Analysis </w:t>
                      </w:r>
                      <w:r>
                        <w:rPr>
                          <w:rFonts w:ascii="Arial" w:hAnsi="Arial" w:cs="Arial"/>
                          <w:b/>
                          <w:sz w:val="22"/>
                          <w:szCs w:val="22"/>
                          <w:u w:val="single"/>
                        </w:rPr>
                        <w:t>I</w:t>
                      </w:r>
                      <w:r w:rsidRPr="00085803">
                        <w:rPr>
                          <w:rFonts w:ascii="Arial" w:hAnsi="Arial" w:cs="Arial"/>
                          <w:b/>
                          <w:sz w:val="22"/>
                          <w:szCs w:val="22"/>
                          <w:u w:val="single"/>
                        </w:rPr>
                        <w:t>mpact</w:t>
                      </w:r>
                      <w:r>
                        <w:rPr>
                          <w:rFonts w:ascii="Arial" w:hAnsi="Arial" w:cs="Arial"/>
                          <w:b/>
                          <w:sz w:val="22"/>
                          <w:szCs w:val="22"/>
                          <w:u w:val="single"/>
                        </w:rPr>
                        <w:t xml:space="preserve"> 2</w:t>
                      </w:r>
                    </w:p>
                    <w:p w14:paraId="06C9E2AB" w14:textId="77777777" w:rsidR="00FD5825" w:rsidRPr="00B62773" w:rsidRDefault="00FD5825" w:rsidP="008F7FF6">
                      <w:pPr>
                        <w:rPr>
                          <w:rFonts w:ascii="Arial" w:hAnsi="Arial" w:cs="Arial"/>
                          <w:b/>
                          <w:sz w:val="22"/>
                          <w:szCs w:val="22"/>
                        </w:rPr>
                      </w:pPr>
                      <w:r w:rsidRPr="00085803">
                        <w:rPr>
                          <w:rFonts w:ascii="Arial" w:hAnsi="Arial" w:cs="Arial"/>
                          <w:b/>
                          <w:sz w:val="22"/>
                          <w:szCs w:val="22"/>
                        </w:rPr>
                        <w:t>Sensitivity Scenario __: which assumed: 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240"/>
                        <w:gridCol w:w="2239"/>
                        <w:gridCol w:w="2239"/>
                      </w:tblGrid>
                      <w:tr w:rsidR="00FD5825" w:rsidRPr="00B62773" w14:paraId="38CAEEE8" w14:textId="77777777" w:rsidTr="005D4E4A">
                        <w:tc>
                          <w:tcPr>
                            <w:tcW w:w="2244" w:type="dxa"/>
                          </w:tcPr>
                          <w:p w14:paraId="0A097FBC" w14:textId="77777777" w:rsidR="00FD5825" w:rsidRPr="00B62773" w:rsidRDefault="00FD5825" w:rsidP="005D4E4A">
                            <w:pPr>
                              <w:rPr>
                                <w:rFonts w:ascii="Arial" w:hAnsi="Arial" w:cs="Arial"/>
                                <w:b/>
                                <w:sz w:val="22"/>
                                <w:szCs w:val="22"/>
                              </w:rPr>
                            </w:pPr>
                          </w:p>
                        </w:tc>
                        <w:tc>
                          <w:tcPr>
                            <w:tcW w:w="2245" w:type="dxa"/>
                          </w:tcPr>
                          <w:p w14:paraId="2975F8F5" w14:textId="77777777" w:rsidR="00FD5825" w:rsidRPr="00B62773" w:rsidRDefault="00FD5825" w:rsidP="005D4E4A">
                            <w:pPr>
                              <w:jc w:val="center"/>
                              <w:rPr>
                                <w:rFonts w:ascii="Arial" w:hAnsi="Arial" w:cs="Arial"/>
                                <w:b/>
                                <w:sz w:val="22"/>
                                <w:szCs w:val="22"/>
                              </w:rPr>
                            </w:pPr>
                            <w:r>
                              <w:rPr>
                                <w:rFonts w:ascii="Arial" w:hAnsi="Arial" w:cs="Arial"/>
                                <w:b/>
                                <w:sz w:val="22"/>
                                <w:szCs w:val="22"/>
                              </w:rPr>
                              <w:t>Sensitised total Cost (£)</w:t>
                            </w:r>
                          </w:p>
                        </w:tc>
                        <w:tc>
                          <w:tcPr>
                            <w:tcW w:w="2245" w:type="dxa"/>
                          </w:tcPr>
                          <w:p w14:paraId="2DDCA88B"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NPC (£)</w:t>
                            </w:r>
                          </w:p>
                        </w:tc>
                        <w:tc>
                          <w:tcPr>
                            <w:tcW w:w="2245" w:type="dxa"/>
                          </w:tcPr>
                          <w:p w14:paraId="053AB8A9" w14:textId="77777777" w:rsidR="00FD5825" w:rsidRPr="00B62773" w:rsidRDefault="00FD5825" w:rsidP="005D4E4A">
                            <w:pPr>
                              <w:jc w:val="center"/>
                              <w:rPr>
                                <w:rFonts w:ascii="Arial" w:hAnsi="Arial" w:cs="Arial"/>
                                <w:b/>
                                <w:sz w:val="22"/>
                                <w:szCs w:val="22"/>
                              </w:rPr>
                            </w:pPr>
                            <w:r>
                              <w:rPr>
                                <w:rFonts w:ascii="Arial" w:hAnsi="Arial" w:cs="Arial"/>
                                <w:b/>
                                <w:sz w:val="22"/>
                                <w:szCs w:val="22"/>
                              </w:rPr>
                              <w:t>Revised Rank Order</w:t>
                            </w:r>
                          </w:p>
                        </w:tc>
                      </w:tr>
                      <w:tr w:rsidR="00FD5825" w:rsidRPr="00B62773" w14:paraId="0CE5FB70" w14:textId="77777777" w:rsidTr="005D4E4A">
                        <w:tc>
                          <w:tcPr>
                            <w:tcW w:w="2244" w:type="dxa"/>
                          </w:tcPr>
                          <w:p w14:paraId="5C3C0702" w14:textId="77777777" w:rsidR="00FD5825" w:rsidRPr="00B62773" w:rsidRDefault="00FD5825" w:rsidP="005D4E4A">
                            <w:pPr>
                              <w:rPr>
                                <w:rFonts w:ascii="Arial" w:hAnsi="Arial" w:cs="Arial"/>
                                <w:b/>
                                <w:sz w:val="22"/>
                                <w:szCs w:val="22"/>
                              </w:rPr>
                            </w:pPr>
                            <w:r>
                              <w:rPr>
                                <w:rFonts w:ascii="Arial" w:hAnsi="Arial" w:cs="Arial"/>
                                <w:b/>
                                <w:sz w:val="22"/>
                                <w:szCs w:val="22"/>
                              </w:rPr>
                              <w:t>Option 1</w:t>
                            </w:r>
                          </w:p>
                        </w:tc>
                        <w:tc>
                          <w:tcPr>
                            <w:tcW w:w="2245" w:type="dxa"/>
                          </w:tcPr>
                          <w:p w14:paraId="05E5B192" w14:textId="77777777" w:rsidR="00FD5825" w:rsidRPr="00B62773" w:rsidRDefault="00FD5825" w:rsidP="005D4E4A">
                            <w:pPr>
                              <w:rPr>
                                <w:rFonts w:ascii="Arial" w:hAnsi="Arial" w:cs="Arial"/>
                                <w:b/>
                                <w:sz w:val="22"/>
                                <w:szCs w:val="22"/>
                              </w:rPr>
                            </w:pPr>
                          </w:p>
                        </w:tc>
                        <w:tc>
                          <w:tcPr>
                            <w:tcW w:w="2245" w:type="dxa"/>
                          </w:tcPr>
                          <w:p w14:paraId="57D9D959" w14:textId="77777777" w:rsidR="00FD5825" w:rsidRPr="00B62773" w:rsidRDefault="00FD5825" w:rsidP="005D4E4A">
                            <w:pPr>
                              <w:rPr>
                                <w:rFonts w:ascii="Arial" w:hAnsi="Arial" w:cs="Arial"/>
                                <w:b/>
                                <w:sz w:val="22"/>
                                <w:szCs w:val="22"/>
                              </w:rPr>
                            </w:pPr>
                          </w:p>
                        </w:tc>
                        <w:tc>
                          <w:tcPr>
                            <w:tcW w:w="2245" w:type="dxa"/>
                          </w:tcPr>
                          <w:p w14:paraId="5B7404B8" w14:textId="77777777" w:rsidR="00FD5825" w:rsidRPr="00B62773" w:rsidRDefault="00FD5825" w:rsidP="005D4E4A">
                            <w:pPr>
                              <w:rPr>
                                <w:rFonts w:ascii="Arial" w:hAnsi="Arial" w:cs="Arial"/>
                                <w:b/>
                                <w:sz w:val="22"/>
                                <w:szCs w:val="22"/>
                              </w:rPr>
                            </w:pPr>
                          </w:p>
                        </w:tc>
                      </w:tr>
                      <w:tr w:rsidR="00FD5825" w:rsidRPr="00B62773" w14:paraId="1847B367" w14:textId="77777777" w:rsidTr="005D4E4A">
                        <w:tc>
                          <w:tcPr>
                            <w:tcW w:w="2244" w:type="dxa"/>
                          </w:tcPr>
                          <w:p w14:paraId="6DEB9D13" w14:textId="77777777" w:rsidR="00FD5825" w:rsidRPr="00B62773" w:rsidRDefault="00FD5825" w:rsidP="005D4E4A">
                            <w:pPr>
                              <w:rPr>
                                <w:rFonts w:ascii="Arial" w:hAnsi="Arial" w:cs="Arial"/>
                                <w:b/>
                                <w:sz w:val="22"/>
                                <w:szCs w:val="22"/>
                              </w:rPr>
                            </w:pPr>
                            <w:r>
                              <w:rPr>
                                <w:rFonts w:ascii="Arial" w:hAnsi="Arial" w:cs="Arial"/>
                                <w:b/>
                                <w:sz w:val="22"/>
                                <w:szCs w:val="22"/>
                              </w:rPr>
                              <w:t>Option 2</w:t>
                            </w:r>
                          </w:p>
                        </w:tc>
                        <w:tc>
                          <w:tcPr>
                            <w:tcW w:w="2245" w:type="dxa"/>
                          </w:tcPr>
                          <w:p w14:paraId="02F5D43F" w14:textId="77777777" w:rsidR="00FD5825" w:rsidRPr="00B62773" w:rsidRDefault="00FD5825" w:rsidP="005D4E4A">
                            <w:pPr>
                              <w:rPr>
                                <w:rFonts w:ascii="Arial" w:hAnsi="Arial" w:cs="Arial"/>
                                <w:b/>
                                <w:sz w:val="22"/>
                                <w:szCs w:val="22"/>
                              </w:rPr>
                            </w:pPr>
                          </w:p>
                        </w:tc>
                        <w:tc>
                          <w:tcPr>
                            <w:tcW w:w="2245" w:type="dxa"/>
                          </w:tcPr>
                          <w:p w14:paraId="2BDC2F8F" w14:textId="77777777" w:rsidR="00FD5825" w:rsidRPr="00B62773" w:rsidRDefault="00FD5825" w:rsidP="005D4E4A">
                            <w:pPr>
                              <w:rPr>
                                <w:rFonts w:ascii="Arial" w:hAnsi="Arial" w:cs="Arial"/>
                                <w:b/>
                                <w:sz w:val="22"/>
                                <w:szCs w:val="22"/>
                              </w:rPr>
                            </w:pPr>
                          </w:p>
                        </w:tc>
                        <w:tc>
                          <w:tcPr>
                            <w:tcW w:w="2245" w:type="dxa"/>
                          </w:tcPr>
                          <w:p w14:paraId="39193D0B" w14:textId="77777777" w:rsidR="00FD5825" w:rsidRPr="00B62773" w:rsidRDefault="00FD5825" w:rsidP="005D4E4A">
                            <w:pPr>
                              <w:rPr>
                                <w:rFonts w:ascii="Arial" w:hAnsi="Arial" w:cs="Arial"/>
                                <w:b/>
                                <w:sz w:val="22"/>
                                <w:szCs w:val="22"/>
                              </w:rPr>
                            </w:pPr>
                          </w:p>
                        </w:tc>
                      </w:tr>
                      <w:tr w:rsidR="00FD5825" w:rsidRPr="00B62773" w14:paraId="6F7744ED" w14:textId="77777777" w:rsidTr="005D4E4A">
                        <w:tc>
                          <w:tcPr>
                            <w:tcW w:w="2244" w:type="dxa"/>
                          </w:tcPr>
                          <w:p w14:paraId="11BA392F" w14:textId="77777777" w:rsidR="00FD5825" w:rsidRPr="00B62773" w:rsidRDefault="00FD5825" w:rsidP="005D4E4A">
                            <w:pPr>
                              <w:rPr>
                                <w:rFonts w:ascii="Arial" w:hAnsi="Arial" w:cs="Arial"/>
                                <w:b/>
                                <w:sz w:val="22"/>
                                <w:szCs w:val="22"/>
                              </w:rPr>
                            </w:pPr>
                            <w:r>
                              <w:rPr>
                                <w:rFonts w:ascii="Arial" w:hAnsi="Arial" w:cs="Arial"/>
                                <w:b/>
                                <w:sz w:val="22"/>
                                <w:szCs w:val="22"/>
                              </w:rPr>
                              <w:t>Option 3</w:t>
                            </w:r>
                          </w:p>
                        </w:tc>
                        <w:tc>
                          <w:tcPr>
                            <w:tcW w:w="2245" w:type="dxa"/>
                          </w:tcPr>
                          <w:p w14:paraId="30306D7B" w14:textId="77777777" w:rsidR="00FD5825" w:rsidRPr="00B62773" w:rsidRDefault="00FD5825" w:rsidP="005D4E4A">
                            <w:pPr>
                              <w:rPr>
                                <w:rFonts w:ascii="Arial" w:hAnsi="Arial" w:cs="Arial"/>
                                <w:b/>
                                <w:sz w:val="22"/>
                                <w:szCs w:val="22"/>
                              </w:rPr>
                            </w:pPr>
                          </w:p>
                        </w:tc>
                        <w:tc>
                          <w:tcPr>
                            <w:tcW w:w="2245" w:type="dxa"/>
                          </w:tcPr>
                          <w:p w14:paraId="4CE4E45F" w14:textId="77777777" w:rsidR="00FD5825" w:rsidRPr="00B62773" w:rsidRDefault="00FD5825" w:rsidP="005D4E4A">
                            <w:pPr>
                              <w:rPr>
                                <w:rFonts w:ascii="Arial" w:hAnsi="Arial" w:cs="Arial"/>
                                <w:b/>
                                <w:sz w:val="22"/>
                                <w:szCs w:val="22"/>
                              </w:rPr>
                            </w:pPr>
                          </w:p>
                        </w:tc>
                        <w:tc>
                          <w:tcPr>
                            <w:tcW w:w="2245" w:type="dxa"/>
                          </w:tcPr>
                          <w:p w14:paraId="0419DE71" w14:textId="77777777" w:rsidR="00FD5825" w:rsidRPr="00B62773" w:rsidRDefault="00FD5825" w:rsidP="005D4E4A">
                            <w:pPr>
                              <w:rPr>
                                <w:rFonts w:ascii="Arial" w:hAnsi="Arial" w:cs="Arial"/>
                                <w:b/>
                                <w:sz w:val="22"/>
                                <w:szCs w:val="22"/>
                              </w:rPr>
                            </w:pPr>
                          </w:p>
                        </w:tc>
                      </w:tr>
                    </w:tbl>
                    <w:p w14:paraId="4D9C3AEC" w14:textId="77777777" w:rsidR="00FD5825" w:rsidRPr="00B62773" w:rsidRDefault="00FD5825" w:rsidP="008F7FF6">
                      <w:pPr>
                        <w:rPr>
                          <w:rFonts w:ascii="Arial" w:hAnsi="Arial" w:cs="Arial"/>
                          <w:b/>
                          <w:sz w:val="22"/>
                          <w:szCs w:val="22"/>
                        </w:rPr>
                      </w:pPr>
                    </w:p>
                    <w:p w14:paraId="7D8D4F44" w14:textId="77777777" w:rsidR="00FD5825" w:rsidRPr="00B62773" w:rsidRDefault="00FD5825" w:rsidP="008F7FF6">
                      <w:pPr>
                        <w:rPr>
                          <w:rFonts w:ascii="Arial" w:hAnsi="Arial" w:cs="Arial"/>
                          <w:b/>
                          <w:sz w:val="22"/>
                          <w:szCs w:val="22"/>
                        </w:rPr>
                      </w:pPr>
                    </w:p>
                  </w:txbxContent>
                </v:textbox>
              </v:shape>
            </w:pict>
          </mc:Fallback>
        </mc:AlternateContent>
      </w:r>
    </w:p>
    <w:p w14:paraId="5FB8165D" w14:textId="77777777" w:rsidR="008F7FF6" w:rsidRPr="007F183D" w:rsidRDefault="008F7FF6" w:rsidP="008F7FF6">
      <w:pPr>
        <w:jc w:val="both"/>
        <w:rPr>
          <w:rFonts w:ascii="Arial" w:hAnsi="Arial" w:cs="Arial"/>
          <w:i/>
        </w:rPr>
      </w:pPr>
      <w:r w:rsidRPr="007F183D">
        <w:rPr>
          <w:rFonts w:ascii="Arial" w:hAnsi="Arial" w:cs="Arial"/>
        </w:rPr>
        <w:br w:type="page"/>
      </w:r>
    </w:p>
    <w:p w14:paraId="343EEA64"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lastRenderedPageBreak/>
        <w:t xml:space="preserve">Section 8: Non-Monetary Costs and Benefits </w:t>
      </w:r>
    </w:p>
    <w:p w14:paraId="6CB2DACA" w14:textId="77777777" w:rsidR="008F7FF6" w:rsidRPr="007F183D" w:rsidRDefault="008F7FF6" w:rsidP="00AF2E14">
      <w:pPr>
        <w:numPr>
          <w:ilvl w:val="0"/>
          <w:numId w:val="264"/>
        </w:numPr>
        <w:tabs>
          <w:tab w:val="clear" w:pos="360"/>
        </w:tabs>
        <w:ind w:right="-214" w:hanging="240"/>
        <w:jc w:val="both"/>
        <w:rPr>
          <w:rFonts w:ascii="Arial" w:hAnsi="Arial" w:cs="Arial"/>
          <w:i/>
        </w:rPr>
      </w:pPr>
      <w:r w:rsidRPr="007F183D">
        <w:rPr>
          <w:rFonts w:ascii="Arial" w:hAnsi="Arial" w:cs="Arial"/>
          <w:i/>
        </w:rPr>
        <w:t xml:space="preserve">A)  List and describe the relevant non-monetary criteria in table 1 below, allocate a weighting out of 100 which reflects its relative importance to the decision at hand, and provide the rationale for the weighting applied. </w:t>
      </w:r>
    </w:p>
    <w:p w14:paraId="248056C5" w14:textId="77777777" w:rsidR="008F7FF6" w:rsidRPr="007F183D" w:rsidRDefault="008F7FF6" w:rsidP="008F7FF6">
      <w:pPr>
        <w:ind w:left="360" w:right="-214"/>
        <w:jc w:val="both"/>
        <w:rPr>
          <w:rFonts w:ascii="Arial" w:hAnsi="Arial" w:cs="Arial"/>
          <w:i/>
        </w:rPr>
      </w:pPr>
    </w:p>
    <w:p w14:paraId="6A8D7FE2" w14:textId="77777777" w:rsidR="008F7FF6" w:rsidRPr="007F183D" w:rsidRDefault="008F7FF6" w:rsidP="008F7FF6">
      <w:pPr>
        <w:ind w:left="360" w:right="-214"/>
        <w:jc w:val="both"/>
        <w:rPr>
          <w:rFonts w:ascii="Arial" w:hAnsi="Arial" w:cs="Arial"/>
          <w:i/>
        </w:rPr>
      </w:pPr>
    </w:p>
    <w:p w14:paraId="516FE368" w14:textId="77777777" w:rsidR="008F7FF6" w:rsidRPr="007F183D" w:rsidRDefault="008F7FF6" w:rsidP="008F7FF6">
      <w:pPr>
        <w:rPr>
          <w:rFonts w:ascii="Arial" w:hAnsi="Arial" w:cs="Arial"/>
        </w:rPr>
      </w:pPr>
      <w:r w:rsidRPr="007F183D">
        <w:rPr>
          <w:rFonts w:ascii="Arial" w:hAnsi="Arial" w:cs="Arial"/>
          <w:sz w:val="22"/>
          <w:szCs w:val="22"/>
        </w:rPr>
        <w:t>Table 1</w:t>
      </w:r>
    </w:p>
    <w:tbl>
      <w:tblPr>
        <w:tblpPr w:leftFromText="180" w:rightFromText="180" w:vertAnchor="page" w:horzAnchor="margin" w:tblpY="3941"/>
        <w:tblOverlap w:val="neve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22"/>
        <w:gridCol w:w="1543"/>
        <w:gridCol w:w="3843"/>
      </w:tblGrid>
      <w:tr w:rsidR="008F7FF6" w:rsidRPr="007F183D" w14:paraId="795C1525" w14:textId="77777777" w:rsidTr="005D4E4A">
        <w:tc>
          <w:tcPr>
            <w:tcW w:w="4122" w:type="dxa"/>
            <w:shd w:val="clear" w:color="auto" w:fill="CCFFFF"/>
          </w:tcPr>
          <w:p w14:paraId="4C73F29C" w14:textId="77777777" w:rsidR="008F7FF6" w:rsidRPr="007F183D" w:rsidRDefault="008F7FF6" w:rsidP="005D4E4A">
            <w:pPr>
              <w:jc w:val="both"/>
              <w:rPr>
                <w:rFonts w:ascii="Arial" w:hAnsi="Arial" w:cs="Arial"/>
                <w:b/>
              </w:rPr>
            </w:pPr>
            <w:r w:rsidRPr="007F183D">
              <w:rPr>
                <w:rFonts w:ascii="Arial" w:hAnsi="Arial" w:cs="Arial"/>
                <w:b/>
              </w:rPr>
              <w:t>Description of Non-Monetary Criterion</w:t>
            </w:r>
          </w:p>
        </w:tc>
        <w:tc>
          <w:tcPr>
            <w:tcW w:w="1543" w:type="dxa"/>
            <w:shd w:val="clear" w:color="auto" w:fill="CCFFFF"/>
          </w:tcPr>
          <w:p w14:paraId="172F1EBF" w14:textId="77777777" w:rsidR="008F7FF6" w:rsidRPr="007F183D" w:rsidRDefault="008F7FF6" w:rsidP="005D4E4A">
            <w:pPr>
              <w:jc w:val="center"/>
              <w:rPr>
                <w:rFonts w:ascii="Arial" w:hAnsi="Arial" w:cs="Arial"/>
                <w:b/>
              </w:rPr>
            </w:pPr>
            <w:r w:rsidRPr="007F183D">
              <w:rPr>
                <w:rFonts w:ascii="Arial" w:hAnsi="Arial" w:cs="Arial"/>
                <w:b/>
              </w:rPr>
              <w:t>Weighting applied to each criterion (NB: Should sum to 100)</w:t>
            </w:r>
          </w:p>
        </w:tc>
        <w:tc>
          <w:tcPr>
            <w:tcW w:w="3843" w:type="dxa"/>
            <w:shd w:val="clear" w:color="auto" w:fill="CCFFFF"/>
          </w:tcPr>
          <w:p w14:paraId="05BB3139" w14:textId="77777777" w:rsidR="008F7FF6" w:rsidRPr="007F183D" w:rsidRDefault="008F7FF6" w:rsidP="005D4E4A">
            <w:pPr>
              <w:jc w:val="center"/>
              <w:rPr>
                <w:rFonts w:ascii="Arial" w:hAnsi="Arial" w:cs="Arial"/>
                <w:b/>
              </w:rPr>
            </w:pPr>
            <w:r w:rsidRPr="007F183D">
              <w:rPr>
                <w:rFonts w:ascii="Arial" w:hAnsi="Arial" w:cs="Arial"/>
                <w:b/>
              </w:rPr>
              <w:t>Rationale for weighting for each criterion</w:t>
            </w:r>
          </w:p>
        </w:tc>
      </w:tr>
      <w:tr w:rsidR="008F7FF6" w:rsidRPr="007F183D" w14:paraId="58B15B6A" w14:textId="77777777" w:rsidTr="005D4E4A">
        <w:tc>
          <w:tcPr>
            <w:tcW w:w="4122" w:type="dxa"/>
            <w:shd w:val="clear" w:color="auto" w:fill="FFFF99"/>
          </w:tcPr>
          <w:p w14:paraId="5CA42A8B" w14:textId="77777777" w:rsidR="008F7FF6" w:rsidRPr="007F183D" w:rsidRDefault="008F7FF6" w:rsidP="005D4E4A">
            <w:pPr>
              <w:jc w:val="both"/>
              <w:rPr>
                <w:rFonts w:ascii="Arial" w:hAnsi="Arial" w:cs="Arial"/>
                <w:b/>
              </w:rPr>
            </w:pPr>
            <w:r w:rsidRPr="007F183D">
              <w:rPr>
                <w:rFonts w:ascii="Arial" w:hAnsi="Arial" w:cs="Arial"/>
                <w:b/>
              </w:rPr>
              <w:t>1.</w:t>
            </w:r>
          </w:p>
          <w:p w14:paraId="21010B50" w14:textId="77777777" w:rsidR="008F7FF6" w:rsidRPr="007F183D" w:rsidRDefault="008F7FF6" w:rsidP="005D4E4A">
            <w:pPr>
              <w:jc w:val="both"/>
              <w:rPr>
                <w:rFonts w:ascii="Arial" w:hAnsi="Arial" w:cs="Arial"/>
                <w:b/>
              </w:rPr>
            </w:pPr>
          </w:p>
          <w:p w14:paraId="401BB65B" w14:textId="77777777" w:rsidR="008F7FF6" w:rsidRPr="007F183D" w:rsidRDefault="008F7FF6" w:rsidP="005D4E4A">
            <w:pPr>
              <w:jc w:val="both"/>
              <w:rPr>
                <w:rFonts w:ascii="Arial" w:hAnsi="Arial" w:cs="Arial"/>
                <w:b/>
              </w:rPr>
            </w:pPr>
          </w:p>
          <w:p w14:paraId="022FA70A" w14:textId="77777777" w:rsidR="008F7FF6" w:rsidRPr="007F183D" w:rsidRDefault="008F7FF6" w:rsidP="005D4E4A">
            <w:pPr>
              <w:jc w:val="both"/>
              <w:rPr>
                <w:rFonts w:ascii="Arial" w:hAnsi="Arial" w:cs="Arial"/>
                <w:b/>
              </w:rPr>
            </w:pPr>
          </w:p>
          <w:p w14:paraId="7927E646" w14:textId="77777777" w:rsidR="008F7FF6" w:rsidRPr="007F183D" w:rsidRDefault="008F7FF6" w:rsidP="005D4E4A">
            <w:pPr>
              <w:jc w:val="both"/>
              <w:rPr>
                <w:rFonts w:ascii="Arial" w:hAnsi="Arial" w:cs="Arial"/>
                <w:b/>
              </w:rPr>
            </w:pPr>
          </w:p>
          <w:p w14:paraId="0AB9FBC1" w14:textId="77777777" w:rsidR="008F7FF6" w:rsidRPr="007F183D" w:rsidRDefault="008F7FF6" w:rsidP="005D4E4A">
            <w:pPr>
              <w:jc w:val="both"/>
              <w:rPr>
                <w:rFonts w:ascii="Arial" w:hAnsi="Arial" w:cs="Arial"/>
                <w:b/>
              </w:rPr>
            </w:pPr>
          </w:p>
          <w:p w14:paraId="1BFBC9F2" w14:textId="77777777" w:rsidR="008F7FF6" w:rsidRPr="007F183D" w:rsidRDefault="008F7FF6" w:rsidP="005D4E4A">
            <w:pPr>
              <w:jc w:val="both"/>
              <w:rPr>
                <w:rFonts w:ascii="Arial" w:hAnsi="Arial" w:cs="Arial"/>
                <w:b/>
              </w:rPr>
            </w:pPr>
          </w:p>
          <w:p w14:paraId="257F108C" w14:textId="77777777" w:rsidR="008F7FF6" w:rsidRPr="007F183D" w:rsidRDefault="008F7FF6" w:rsidP="005D4E4A">
            <w:pPr>
              <w:jc w:val="both"/>
              <w:rPr>
                <w:rFonts w:ascii="Arial" w:hAnsi="Arial" w:cs="Arial"/>
                <w:b/>
              </w:rPr>
            </w:pPr>
          </w:p>
        </w:tc>
        <w:tc>
          <w:tcPr>
            <w:tcW w:w="1543" w:type="dxa"/>
            <w:shd w:val="clear" w:color="auto" w:fill="FFFF99"/>
          </w:tcPr>
          <w:p w14:paraId="16AA9737" w14:textId="77777777" w:rsidR="008F7FF6" w:rsidRPr="007F183D" w:rsidRDefault="008F7FF6" w:rsidP="005D4E4A">
            <w:pPr>
              <w:jc w:val="both"/>
              <w:rPr>
                <w:rFonts w:ascii="Arial" w:hAnsi="Arial" w:cs="Arial"/>
                <w:b/>
              </w:rPr>
            </w:pPr>
          </w:p>
        </w:tc>
        <w:tc>
          <w:tcPr>
            <w:tcW w:w="3843" w:type="dxa"/>
            <w:shd w:val="clear" w:color="auto" w:fill="FFFF99"/>
          </w:tcPr>
          <w:p w14:paraId="2977CFFB" w14:textId="77777777" w:rsidR="008F7FF6" w:rsidRPr="007F183D" w:rsidRDefault="008F7FF6" w:rsidP="005D4E4A">
            <w:pPr>
              <w:jc w:val="both"/>
              <w:rPr>
                <w:rFonts w:ascii="Arial" w:hAnsi="Arial" w:cs="Arial"/>
                <w:b/>
              </w:rPr>
            </w:pPr>
          </w:p>
          <w:p w14:paraId="74729018" w14:textId="77777777" w:rsidR="008F7FF6" w:rsidRPr="007F183D" w:rsidRDefault="008F7FF6" w:rsidP="005D4E4A">
            <w:pPr>
              <w:jc w:val="both"/>
              <w:rPr>
                <w:rFonts w:ascii="Arial" w:hAnsi="Arial" w:cs="Arial"/>
                <w:b/>
              </w:rPr>
            </w:pPr>
          </w:p>
          <w:p w14:paraId="6A0EE699" w14:textId="77777777" w:rsidR="008F7FF6" w:rsidRPr="007F183D" w:rsidRDefault="008F7FF6" w:rsidP="005D4E4A">
            <w:pPr>
              <w:jc w:val="both"/>
              <w:rPr>
                <w:rFonts w:ascii="Arial" w:hAnsi="Arial" w:cs="Arial"/>
                <w:b/>
              </w:rPr>
            </w:pPr>
          </w:p>
        </w:tc>
      </w:tr>
      <w:tr w:rsidR="008F7FF6" w:rsidRPr="007F183D" w14:paraId="00677C7C" w14:textId="77777777" w:rsidTr="005D4E4A">
        <w:tc>
          <w:tcPr>
            <w:tcW w:w="4122" w:type="dxa"/>
            <w:shd w:val="clear" w:color="auto" w:fill="FFFF99"/>
          </w:tcPr>
          <w:p w14:paraId="270CD790" w14:textId="77777777" w:rsidR="008F7FF6" w:rsidRPr="007F183D" w:rsidRDefault="008F7FF6" w:rsidP="005D4E4A">
            <w:pPr>
              <w:jc w:val="both"/>
              <w:rPr>
                <w:rFonts w:ascii="Arial" w:hAnsi="Arial" w:cs="Arial"/>
                <w:b/>
              </w:rPr>
            </w:pPr>
            <w:r w:rsidRPr="007F183D">
              <w:rPr>
                <w:rFonts w:ascii="Arial" w:hAnsi="Arial" w:cs="Arial"/>
                <w:b/>
              </w:rPr>
              <w:t>2.</w:t>
            </w:r>
          </w:p>
          <w:p w14:paraId="32B671ED" w14:textId="77777777" w:rsidR="008F7FF6" w:rsidRPr="007F183D" w:rsidRDefault="008F7FF6" w:rsidP="005D4E4A">
            <w:pPr>
              <w:jc w:val="both"/>
              <w:rPr>
                <w:rFonts w:ascii="Arial" w:hAnsi="Arial" w:cs="Arial"/>
                <w:b/>
              </w:rPr>
            </w:pPr>
          </w:p>
          <w:p w14:paraId="1C3D56EF" w14:textId="77777777" w:rsidR="008F7FF6" w:rsidRPr="007F183D" w:rsidRDefault="008F7FF6" w:rsidP="005D4E4A">
            <w:pPr>
              <w:jc w:val="both"/>
              <w:rPr>
                <w:rFonts w:ascii="Arial" w:hAnsi="Arial" w:cs="Arial"/>
                <w:b/>
              </w:rPr>
            </w:pPr>
          </w:p>
          <w:p w14:paraId="783CCD63" w14:textId="77777777" w:rsidR="008F7FF6" w:rsidRPr="007F183D" w:rsidRDefault="008F7FF6" w:rsidP="005D4E4A">
            <w:pPr>
              <w:jc w:val="both"/>
              <w:rPr>
                <w:rFonts w:ascii="Arial" w:hAnsi="Arial" w:cs="Arial"/>
                <w:b/>
              </w:rPr>
            </w:pPr>
          </w:p>
          <w:p w14:paraId="4FA04281" w14:textId="77777777" w:rsidR="008F7FF6" w:rsidRPr="007F183D" w:rsidRDefault="008F7FF6" w:rsidP="005D4E4A">
            <w:pPr>
              <w:jc w:val="both"/>
              <w:rPr>
                <w:rFonts w:ascii="Arial" w:hAnsi="Arial" w:cs="Arial"/>
                <w:b/>
              </w:rPr>
            </w:pPr>
          </w:p>
          <w:p w14:paraId="52242C4C" w14:textId="77777777" w:rsidR="008F7FF6" w:rsidRPr="007F183D" w:rsidRDefault="008F7FF6" w:rsidP="005D4E4A">
            <w:pPr>
              <w:jc w:val="both"/>
              <w:rPr>
                <w:rFonts w:ascii="Arial" w:hAnsi="Arial" w:cs="Arial"/>
                <w:b/>
              </w:rPr>
            </w:pPr>
          </w:p>
          <w:p w14:paraId="50C44CDB" w14:textId="77777777" w:rsidR="008F7FF6" w:rsidRPr="007F183D" w:rsidRDefault="008F7FF6" w:rsidP="005D4E4A">
            <w:pPr>
              <w:jc w:val="both"/>
              <w:rPr>
                <w:rFonts w:ascii="Arial" w:hAnsi="Arial" w:cs="Arial"/>
                <w:b/>
              </w:rPr>
            </w:pPr>
          </w:p>
          <w:p w14:paraId="15C540F5" w14:textId="77777777" w:rsidR="008F7FF6" w:rsidRPr="007F183D" w:rsidRDefault="008F7FF6" w:rsidP="005D4E4A">
            <w:pPr>
              <w:jc w:val="both"/>
              <w:rPr>
                <w:rFonts w:ascii="Arial" w:hAnsi="Arial" w:cs="Arial"/>
                <w:b/>
              </w:rPr>
            </w:pPr>
          </w:p>
        </w:tc>
        <w:tc>
          <w:tcPr>
            <w:tcW w:w="1543" w:type="dxa"/>
            <w:shd w:val="clear" w:color="auto" w:fill="FFFF99"/>
          </w:tcPr>
          <w:p w14:paraId="4B59B0D9" w14:textId="77777777" w:rsidR="008F7FF6" w:rsidRPr="007F183D" w:rsidRDefault="008F7FF6" w:rsidP="005D4E4A">
            <w:pPr>
              <w:jc w:val="both"/>
              <w:rPr>
                <w:rFonts w:ascii="Arial" w:hAnsi="Arial" w:cs="Arial"/>
                <w:b/>
              </w:rPr>
            </w:pPr>
          </w:p>
        </w:tc>
        <w:tc>
          <w:tcPr>
            <w:tcW w:w="3843" w:type="dxa"/>
            <w:shd w:val="clear" w:color="auto" w:fill="FFFF99"/>
          </w:tcPr>
          <w:p w14:paraId="4AE2575D" w14:textId="77777777" w:rsidR="008F7FF6" w:rsidRPr="007F183D" w:rsidRDefault="008F7FF6" w:rsidP="005D4E4A">
            <w:pPr>
              <w:jc w:val="both"/>
              <w:rPr>
                <w:rFonts w:ascii="Arial" w:hAnsi="Arial" w:cs="Arial"/>
                <w:b/>
              </w:rPr>
            </w:pPr>
          </w:p>
          <w:p w14:paraId="683E5F27" w14:textId="77777777" w:rsidR="008F7FF6" w:rsidRPr="007F183D" w:rsidRDefault="008F7FF6" w:rsidP="005D4E4A">
            <w:pPr>
              <w:jc w:val="both"/>
              <w:rPr>
                <w:rFonts w:ascii="Arial" w:hAnsi="Arial" w:cs="Arial"/>
                <w:b/>
              </w:rPr>
            </w:pPr>
          </w:p>
          <w:p w14:paraId="3BD5493D" w14:textId="77777777" w:rsidR="008F7FF6" w:rsidRPr="007F183D" w:rsidRDefault="008F7FF6" w:rsidP="005D4E4A">
            <w:pPr>
              <w:jc w:val="both"/>
              <w:rPr>
                <w:rFonts w:ascii="Arial" w:hAnsi="Arial" w:cs="Arial"/>
                <w:b/>
              </w:rPr>
            </w:pPr>
          </w:p>
        </w:tc>
      </w:tr>
      <w:tr w:rsidR="008F7FF6" w:rsidRPr="007F183D" w14:paraId="562C0A07" w14:textId="77777777" w:rsidTr="005D4E4A">
        <w:tc>
          <w:tcPr>
            <w:tcW w:w="4122" w:type="dxa"/>
            <w:shd w:val="clear" w:color="auto" w:fill="FFFF99"/>
          </w:tcPr>
          <w:p w14:paraId="1D1F53ED" w14:textId="77777777" w:rsidR="008F7FF6" w:rsidRPr="007F183D" w:rsidRDefault="008F7FF6" w:rsidP="005D4E4A">
            <w:pPr>
              <w:jc w:val="both"/>
              <w:rPr>
                <w:rFonts w:ascii="Arial" w:hAnsi="Arial" w:cs="Arial"/>
                <w:b/>
              </w:rPr>
            </w:pPr>
            <w:r w:rsidRPr="007F183D">
              <w:rPr>
                <w:rFonts w:ascii="Arial" w:hAnsi="Arial" w:cs="Arial"/>
                <w:b/>
              </w:rPr>
              <w:t>3.</w:t>
            </w:r>
          </w:p>
          <w:p w14:paraId="55E36B63" w14:textId="77777777" w:rsidR="008F7FF6" w:rsidRPr="007F183D" w:rsidRDefault="008F7FF6" w:rsidP="005D4E4A">
            <w:pPr>
              <w:jc w:val="both"/>
              <w:rPr>
                <w:rFonts w:ascii="Arial" w:hAnsi="Arial" w:cs="Arial"/>
                <w:b/>
              </w:rPr>
            </w:pPr>
          </w:p>
          <w:p w14:paraId="109B9759" w14:textId="77777777" w:rsidR="008F7FF6" w:rsidRPr="007F183D" w:rsidRDefault="008F7FF6" w:rsidP="005D4E4A">
            <w:pPr>
              <w:jc w:val="both"/>
              <w:rPr>
                <w:rFonts w:ascii="Arial" w:hAnsi="Arial" w:cs="Arial"/>
                <w:b/>
              </w:rPr>
            </w:pPr>
          </w:p>
          <w:p w14:paraId="3C09F7C4" w14:textId="77777777" w:rsidR="008F7FF6" w:rsidRPr="007F183D" w:rsidRDefault="008F7FF6" w:rsidP="005D4E4A">
            <w:pPr>
              <w:jc w:val="both"/>
              <w:rPr>
                <w:rFonts w:ascii="Arial" w:hAnsi="Arial" w:cs="Arial"/>
                <w:b/>
              </w:rPr>
            </w:pPr>
          </w:p>
          <w:p w14:paraId="6572EA26" w14:textId="77777777" w:rsidR="008F7FF6" w:rsidRPr="007F183D" w:rsidRDefault="008F7FF6" w:rsidP="005D4E4A">
            <w:pPr>
              <w:jc w:val="both"/>
              <w:rPr>
                <w:rFonts w:ascii="Arial" w:hAnsi="Arial" w:cs="Arial"/>
                <w:b/>
              </w:rPr>
            </w:pPr>
          </w:p>
          <w:p w14:paraId="048DACBE" w14:textId="77777777" w:rsidR="008F7FF6" w:rsidRPr="007F183D" w:rsidRDefault="008F7FF6" w:rsidP="005D4E4A">
            <w:pPr>
              <w:jc w:val="both"/>
              <w:rPr>
                <w:rFonts w:ascii="Arial" w:hAnsi="Arial" w:cs="Arial"/>
                <w:b/>
              </w:rPr>
            </w:pPr>
          </w:p>
          <w:p w14:paraId="4A28AEF1" w14:textId="77777777" w:rsidR="008F7FF6" w:rsidRPr="007F183D" w:rsidRDefault="008F7FF6" w:rsidP="005D4E4A">
            <w:pPr>
              <w:jc w:val="both"/>
              <w:rPr>
                <w:rFonts w:ascii="Arial" w:hAnsi="Arial" w:cs="Arial"/>
                <w:b/>
              </w:rPr>
            </w:pPr>
          </w:p>
          <w:p w14:paraId="15CC3D0D" w14:textId="77777777" w:rsidR="008F7FF6" w:rsidRPr="007F183D" w:rsidRDefault="008F7FF6" w:rsidP="005D4E4A">
            <w:pPr>
              <w:jc w:val="both"/>
              <w:rPr>
                <w:rFonts w:ascii="Arial" w:hAnsi="Arial" w:cs="Arial"/>
                <w:b/>
              </w:rPr>
            </w:pPr>
          </w:p>
        </w:tc>
        <w:tc>
          <w:tcPr>
            <w:tcW w:w="1543" w:type="dxa"/>
            <w:shd w:val="clear" w:color="auto" w:fill="FFFF99"/>
          </w:tcPr>
          <w:p w14:paraId="574EEBF8" w14:textId="77777777" w:rsidR="008F7FF6" w:rsidRPr="007F183D" w:rsidRDefault="008F7FF6" w:rsidP="005D4E4A">
            <w:pPr>
              <w:jc w:val="both"/>
              <w:rPr>
                <w:rFonts w:ascii="Arial" w:hAnsi="Arial" w:cs="Arial"/>
                <w:b/>
              </w:rPr>
            </w:pPr>
          </w:p>
        </w:tc>
        <w:tc>
          <w:tcPr>
            <w:tcW w:w="3843" w:type="dxa"/>
            <w:shd w:val="clear" w:color="auto" w:fill="FFFF99"/>
          </w:tcPr>
          <w:p w14:paraId="09BF778B" w14:textId="77777777" w:rsidR="008F7FF6" w:rsidRPr="007F183D" w:rsidRDefault="008F7FF6" w:rsidP="005D4E4A">
            <w:pPr>
              <w:jc w:val="both"/>
              <w:rPr>
                <w:rFonts w:ascii="Arial" w:hAnsi="Arial" w:cs="Arial"/>
                <w:b/>
              </w:rPr>
            </w:pPr>
          </w:p>
          <w:p w14:paraId="1159B8EF" w14:textId="77777777" w:rsidR="008F7FF6" w:rsidRPr="007F183D" w:rsidRDefault="008F7FF6" w:rsidP="005D4E4A">
            <w:pPr>
              <w:jc w:val="both"/>
              <w:rPr>
                <w:rFonts w:ascii="Arial" w:hAnsi="Arial" w:cs="Arial"/>
                <w:b/>
              </w:rPr>
            </w:pPr>
          </w:p>
          <w:p w14:paraId="3A186D76" w14:textId="77777777" w:rsidR="008F7FF6" w:rsidRPr="007F183D" w:rsidRDefault="008F7FF6" w:rsidP="005D4E4A">
            <w:pPr>
              <w:jc w:val="both"/>
              <w:rPr>
                <w:rFonts w:ascii="Arial" w:hAnsi="Arial" w:cs="Arial"/>
                <w:b/>
              </w:rPr>
            </w:pPr>
          </w:p>
        </w:tc>
      </w:tr>
      <w:tr w:rsidR="008F7FF6" w:rsidRPr="007F183D" w14:paraId="79C37EED" w14:textId="77777777" w:rsidTr="005D4E4A">
        <w:tc>
          <w:tcPr>
            <w:tcW w:w="4122" w:type="dxa"/>
            <w:shd w:val="clear" w:color="auto" w:fill="FFFF99"/>
          </w:tcPr>
          <w:p w14:paraId="7289974A" w14:textId="77777777" w:rsidR="008F7FF6" w:rsidRPr="007F183D" w:rsidRDefault="008F7FF6" w:rsidP="005D4E4A">
            <w:pPr>
              <w:jc w:val="both"/>
              <w:rPr>
                <w:rFonts w:ascii="Arial" w:hAnsi="Arial" w:cs="Arial"/>
                <w:b/>
              </w:rPr>
            </w:pPr>
            <w:r w:rsidRPr="007F183D">
              <w:rPr>
                <w:rFonts w:ascii="Arial" w:hAnsi="Arial" w:cs="Arial"/>
                <w:b/>
              </w:rPr>
              <w:t>4.</w:t>
            </w:r>
          </w:p>
          <w:p w14:paraId="237DEF8A" w14:textId="77777777" w:rsidR="008F7FF6" w:rsidRPr="007F183D" w:rsidRDefault="008F7FF6" w:rsidP="005D4E4A">
            <w:pPr>
              <w:jc w:val="both"/>
              <w:rPr>
                <w:rFonts w:ascii="Arial" w:hAnsi="Arial" w:cs="Arial"/>
                <w:b/>
              </w:rPr>
            </w:pPr>
          </w:p>
          <w:p w14:paraId="315B4C23" w14:textId="77777777" w:rsidR="008F7FF6" w:rsidRPr="007F183D" w:rsidRDefault="008F7FF6" w:rsidP="005D4E4A">
            <w:pPr>
              <w:jc w:val="both"/>
              <w:rPr>
                <w:rFonts w:ascii="Arial" w:hAnsi="Arial" w:cs="Arial"/>
                <w:b/>
              </w:rPr>
            </w:pPr>
          </w:p>
          <w:p w14:paraId="1684ADBD" w14:textId="77777777" w:rsidR="008F7FF6" w:rsidRPr="007F183D" w:rsidRDefault="008F7FF6" w:rsidP="005D4E4A">
            <w:pPr>
              <w:jc w:val="both"/>
              <w:rPr>
                <w:rFonts w:ascii="Arial" w:hAnsi="Arial" w:cs="Arial"/>
                <w:b/>
              </w:rPr>
            </w:pPr>
          </w:p>
          <w:p w14:paraId="7B09E906" w14:textId="77777777" w:rsidR="008F7FF6" w:rsidRPr="007F183D" w:rsidRDefault="008F7FF6" w:rsidP="005D4E4A">
            <w:pPr>
              <w:jc w:val="both"/>
              <w:rPr>
                <w:rFonts w:ascii="Arial" w:hAnsi="Arial" w:cs="Arial"/>
                <w:b/>
              </w:rPr>
            </w:pPr>
          </w:p>
          <w:p w14:paraId="463D8251" w14:textId="77777777" w:rsidR="008F7FF6" w:rsidRPr="007F183D" w:rsidRDefault="008F7FF6" w:rsidP="005D4E4A">
            <w:pPr>
              <w:jc w:val="both"/>
              <w:rPr>
                <w:rFonts w:ascii="Arial" w:hAnsi="Arial" w:cs="Arial"/>
                <w:b/>
              </w:rPr>
            </w:pPr>
          </w:p>
          <w:p w14:paraId="40BD3012" w14:textId="77777777" w:rsidR="008F7FF6" w:rsidRPr="007F183D" w:rsidRDefault="008F7FF6" w:rsidP="005D4E4A">
            <w:pPr>
              <w:jc w:val="both"/>
              <w:rPr>
                <w:rFonts w:ascii="Arial" w:hAnsi="Arial" w:cs="Arial"/>
                <w:b/>
              </w:rPr>
            </w:pPr>
          </w:p>
          <w:p w14:paraId="34EA09CB" w14:textId="77777777" w:rsidR="008F7FF6" w:rsidRPr="007F183D" w:rsidRDefault="008F7FF6" w:rsidP="005D4E4A">
            <w:pPr>
              <w:jc w:val="both"/>
              <w:rPr>
                <w:rFonts w:ascii="Arial" w:hAnsi="Arial" w:cs="Arial"/>
                <w:b/>
              </w:rPr>
            </w:pPr>
          </w:p>
        </w:tc>
        <w:tc>
          <w:tcPr>
            <w:tcW w:w="1543" w:type="dxa"/>
            <w:shd w:val="clear" w:color="auto" w:fill="FFFF99"/>
          </w:tcPr>
          <w:p w14:paraId="11866FC4" w14:textId="77777777" w:rsidR="008F7FF6" w:rsidRPr="007F183D" w:rsidRDefault="008F7FF6" w:rsidP="005D4E4A">
            <w:pPr>
              <w:jc w:val="both"/>
              <w:rPr>
                <w:rFonts w:ascii="Arial" w:hAnsi="Arial" w:cs="Arial"/>
                <w:b/>
              </w:rPr>
            </w:pPr>
          </w:p>
        </w:tc>
        <w:tc>
          <w:tcPr>
            <w:tcW w:w="3843" w:type="dxa"/>
            <w:shd w:val="clear" w:color="auto" w:fill="FFFF99"/>
          </w:tcPr>
          <w:p w14:paraId="6D7A5C76" w14:textId="77777777" w:rsidR="008F7FF6" w:rsidRPr="007F183D" w:rsidRDefault="008F7FF6" w:rsidP="005D4E4A">
            <w:pPr>
              <w:jc w:val="both"/>
              <w:rPr>
                <w:rFonts w:ascii="Arial" w:hAnsi="Arial" w:cs="Arial"/>
                <w:b/>
              </w:rPr>
            </w:pPr>
          </w:p>
          <w:p w14:paraId="0A3A05CB" w14:textId="77777777" w:rsidR="008F7FF6" w:rsidRPr="007F183D" w:rsidRDefault="008F7FF6" w:rsidP="005D4E4A">
            <w:pPr>
              <w:jc w:val="both"/>
              <w:rPr>
                <w:rFonts w:ascii="Arial" w:hAnsi="Arial" w:cs="Arial"/>
                <w:b/>
              </w:rPr>
            </w:pPr>
          </w:p>
          <w:p w14:paraId="6EFCF803" w14:textId="77777777" w:rsidR="008F7FF6" w:rsidRPr="007F183D" w:rsidRDefault="008F7FF6" w:rsidP="005D4E4A">
            <w:pPr>
              <w:jc w:val="both"/>
              <w:rPr>
                <w:rFonts w:ascii="Arial" w:hAnsi="Arial" w:cs="Arial"/>
                <w:b/>
              </w:rPr>
            </w:pPr>
          </w:p>
        </w:tc>
      </w:tr>
      <w:tr w:rsidR="008F7FF6" w:rsidRPr="007F183D" w14:paraId="7C186E56" w14:textId="77777777" w:rsidTr="005D4E4A">
        <w:tc>
          <w:tcPr>
            <w:tcW w:w="4122" w:type="dxa"/>
            <w:shd w:val="clear" w:color="auto" w:fill="FFFF99"/>
          </w:tcPr>
          <w:p w14:paraId="5BE94368" w14:textId="77777777" w:rsidR="008F7FF6" w:rsidRPr="007F183D" w:rsidRDefault="008F7FF6" w:rsidP="005D4E4A">
            <w:pPr>
              <w:jc w:val="both"/>
              <w:rPr>
                <w:rFonts w:ascii="Arial" w:hAnsi="Arial" w:cs="Arial"/>
                <w:b/>
              </w:rPr>
            </w:pPr>
            <w:r w:rsidRPr="007F183D">
              <w:rPr>
                <w:rFonts w:ascii="Arial" w:hAnsi="Arial" w:cs="Arial"/>
                <w:b/>
              </w:rPr>
              <w:t>Total</w:t>
            </w:r>
          </w:p>
        </w:tc>
        <w:tc>
          <w:tcPr>
            <w:tcW w:w="1543" w:type="dxa"/>
            <w:shd w:val="clear" w:color="auto" w:fill="FFFF99"/>
          </w:tcPr>
          <w:p w14:paraId="1ECBC99F" w14:textId="77777777" w:rsidR="008F7FF6" w:rsidRPr="007F183D" w:rsidRDefault="008F7FF6" w:rsidP="005D4E4A">
            <w:pPr>
              <w:jc w:val="both"/>
              <w:rPr>
                <w:rFonts w:ascii="Arial" w:hAnsi="Arial" w:cs="Arial"/>
                <w:b/>
              </w:rPr>
            </w:pPr>
            <w:r w:rsidRPr="007F183D">
              <w:rPr>
                <w:rFonts w:ascii="Arial" w:hAnsi="Arial" w:cs="Arial"/>
                <w:b/>
              </w:rPr>
              <w:t>100</w:t>
            </w:r>
          </w:p>
        </w:tc>
        <w:tc>
          <w:tcPr>
            <w:tcW w:w="3843" w:type="dxa"/>
            <w:shd w:val="clear" w:color="auto" w:fill="FFFF99"/>
          </w:tcPr>
          <w:p w14:paraId="0B028E44" w14:textId="77777777" w:rsidR="008F7FF6" w:rsidRPr="007F183D" w:rsidRDefault="008F7FF6" w:rsidP="005D4E4A">
            <w:pPr>
              <w:jc w:val="both"/>
              <w:rPr>
                <w:rFonts w:ascii="Arial" w:hAnsi="Arial" w:cs="Arial"/>
                <w:b/>
              </w:rPr>
            </w:pPr>
          </w:p>
        </w:tc>
      </w:tr>
    </w:tbl>
    <w:p w14:paraId="504DDCD1" w14:textId="77777777" w:rsidR="008F7FF6" w:rsidRPr="007F183D" w:rsidRDefault="008F7FF6" w:rsidP="008F7FF6">
      <w:pPr>
        <w:rPr>
          <w:rFonts w:ascii="Arial" w:hAnsi="Arial" w:cs="Arial"/>
          <w:i/>
        </w:rPr>
      </w:pPr>
      <w:r w:rsidRPr="007F183D">
        <w:rPr>
          <w:rFonts w:ascii="Arial" w:hAnsi="Arial" w:cs="Arial"/>
          <w:sz w:val="22"/>
          <w:szCs w:val="22"/>
        </w:rPr>
        <w:br w:type="page"/>
      </w:r>
      <w:r w:rsidRPr="007F183D">
        <w:rPr>
          <w:rFonts w:ascii="Arial" w:hAnsi="Arial" w:cs="Arial"/>
          <w:i/>
        </w:rPr>
        <w:lastRenderedPageBreak/>
        <w:t>B) Score how each option meets each of the non-monetary criteria.  i.e. On a Scale of 0 to 10 (where 0 means the option does not address the non-monetary criterion at all, and 10 means that the option fully addresses the non-monetary criterion), apply a score for how the option under consideration meets each of the non-monetary criteria.  Then calculate the weighted score for each option by multiplying its score against each criterion by the weight allocated to reflect the importance of the criteria earlier.</w:t>
      </w:r>
    </w:p>
    <w:p w14:paraId="561D1644" w14:textId="77777777" w:rsidR="008F7FF6" w:rsidRPr="007F183D" w:rsidRDefault="008F7FF6" w:rsidP="008F7FF6">
      <w:pPr>
        <w:rPr>
          <w:rFonts w:ascii="Arial" w:hAnsi="Arial" w:cs="Arial"/>
          <w:i/>
        </w:rPr>
      </w:pPr>
    </w:p>
    <w:p w14:paraId="34EC0E76" w14:textId="77777777" w:rsidR="008F7FF6" w:rsidRPr="007F183D" w:rsidRDefault="008F7FF6" w:rsidP="008F7FF6">
      <w:pPr>
        <w:rPr>
          <w:rFonts w:ascii="Arial" w:hAnsi="Arial" w:cs="Arial"/>
          <w:i/>
        </w:rPr>
      </w:pPr>
    </w:p>
    <w:p w14:paraId="5EF3A3F3" w14:textId="77777777" w:rsidR="008F7FF6" w:rsidRPr="007F183D" w:rsidRDefault="008F7FF6" w:rsidP="008F7FF6">
      <w:pPr>
        <w:rPr>
          <w:rFonts w:ascii="Arial" w:hAnsi="Arial" w:cs="Arial"/>
          <w:sz w:val="22"/>
          <w:szCs w:val="22"/>
        </w:rPr>
      </w:pPr>
      <w:r w:rsidRPr="007F183D">
        <w:rPr>
          <w:rFonts w:ascii="Arial" w:hAnsi="Arial" w:cs="Arial"/>
          <w:sz w:val="22"/>
          <w:szCs w:val="22"/>
        </w:rPr>
        <w:t>Table 2 –Option 1 Non-monetary Factor Scores, and Calculation of Weighted Scores</w:t>
      </w:r>
    </w:p>
    <w:tbl>
      <w:tblPr>
        <w:tblpPr w:leftFromText="180" w:rightFromText="180" w:vertAnchor="page" w:horzAnchor="margin" w:tblpY="377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3119"/>
        <w:gridCol w:w="1276"/>
        <w:gridCol w:w="1842"/>
      </w:tblGrid>
      <w:tr w:rsidR="008F7FF6" w:rsidRPr="007F183D" w14:paraId="3972F4D0" w14:textId="77777777" w:rsidTr="005D4E4A">
        <w:tc>
          <w:tcPr>
            <w:tcW w:w="1242" w:type="dxa"/>
            <w:shd w:val="clear" w:color="auto" w:fill="CCFFFF"/>
          </w:tcPr>
          <w:p w14:paraId="43E58E5F"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Criterion</w:t>
            </w:r>
          </w:p>
          <w:p w14:paraId="5893BE55" w14:textId="77777777" w:rsidR="008F7FF6" w:rsidRPr="007F183D" w:rsidRDefault="008F7FF6" w:rsidP="005D4E4A">
            <w:pPr>
              <w:jc w:val="both"/>
              <w:rPr>
                <w:rFonts w:ascii="Arial" w:hAnsi="Arial" w:cs="Arial"/>
                <w:b/>
                <w:sz w:val="22"/>
                <w:szCs w:val="22"/>
              </w:rPr>
            </w:pPr>
          </w:p>
          <w:p w14:paraId="36F9AB54" w14:textId="77777777" w:rsidR="008F7FF6" w:rsidRPr="007F183D" w:rsidRDefault="008F7FF6" w:rsidP="005D4E4A">
            <w:pPr>
              <w:jc w:val="both"/>
              <w:rPr>
                <w:rFonts w:ascii="Arial" w:hAnsi="Arial" w:cs="Arial"/>
                <w:b/>
                <w:sz w:val="18"/>
                <w:szCs w:val="18"/>
              </w:rPr>
            </w:pPr>
          </w:p>
          <w:p w14:paraId="232E974D" w14:textId="77777777" w:rsidR="008F7FF6" w:rsidRPr="007F183D" w:rsidRDefault="008F7FF6" w:rsidP="005D4E4A">
            <w:pPr>
              <w:jc w:val="both"/>
              <w:rPr>
                <w:rFonts w:ascii="Arial" w:hAnsi="Arial" w:cs="Arial"/>
                <w:b/>
                <w:sz w:val="18"/>
                <w:szCs w:val="18"/>
              </w:rPr>
            </w:pPr>
          </w:p>
          <w:p w14:paraId="4D6F1A05" w14:textId="77777777" w:rsidR="008F7FF6" w:rsidRPr="007F183D" w:rsidRDefault="008F7FF6" w:rsidP="005D4E4A">
            <w:pPr>
              <w:jc w:val="both"/>
              <w:rPr>
                <w:rFonts w:ascii="Arial" w:hAnsi="Arial" w:cs="Arial"/>
                <w:b/>
                <w:sz w:val="18"/>
                <w:szCs w:val="18"/>
              </w:rPr>
            </w:pPr>
          </w:p>
          <w:p w14:paraId="3A4622BC" w14:textId="77777777" w:rsidR="008F7FF6" w:rsidRPr="007F183D" w:rsidRDefault="008F7FF6" w:rsidP="005D4E4A">
            <w:pPr>
              <w:jc w:val="both"/>
              <w:rPr>
                <w:rFonts w:ascii="Arial" w:hAnsi="Arial" w:cs="Arial"/>
                <w:b/>
                <w:sz w:val="18"/>
                <w:szCs w:val="18"/>
              </w:rPr>
            </w:pPr>
          </w:p>
          <w:p w14:paraId="2FAF55DF" w14:textId="77777777" w:rsidR="008F7FF6" w:rsidRPr="007F183D" w:rsidRDefault="008F7FF6" w:rsidP="005D4E4A">
            <w:pPr>
              <w:jc w:val="both"/>
              <w:rPr>
                <w:rFonts w:ascii="Arial" w:hAnsi="Arial" w:cs="Arial"/>
                <w:b/>
                <w:sz w:val="18"/>
                <w:szCs w:val="18"/>
              </w:rPr>
            </w:pPr>
          </w:p>
          <w:p w14:paraId="747E221A" w14:textId="77777777" w:rsidR="008F7FF6" w:rsidRPr="007F183D" w:rsidRDefault="008F7FF6" w:rsidP="005D4E4A">
            <w:pPr>
              <w:jc w:val="both"/>
              <w:rPr>
                <w:rFonts w:ascii="Arial" w:hAnsi="Arial" w:cs="Arial"/>
                <w:b/>
                <w:sz w:val="18"/>
                <w:szCs w:val="18"/>
              </w:rPr>
            </w:pPr>
          </w:p>
          <w:p w14:paraId="25EF3456" w14:textId="77777777" w:rsidR="008F7FF6" w:rsidRPr="007F183D" w:rsidRDefault="008F7FF6" w:rsidP="005D4E4A">
            <w:pPr>
              <w:jc w:val="both"/>
              <w:rPr>
                <w:rFonts w:ascii="Arial" w:hAnsi="Arial" w:cs="Arial"/>
                <w:b/>
                <w:sz w:val="18"/>
                <w:szCs w:val="18"/>
              </w:rPr>
            </w:pPr>
          </w:p>
          <w:p w14:paraId="64B78881" w14:textId="77777777" w:rsidR="008F7FF6" w:rsidRPr="007F183D" w:rsidRDefault="008F7FF6" w:rsidP="005D4E4A">
            <w:pPr>
              <w:jc w:val="both"/>
              <w:rPr>
                <w:rFonts w:ascii="Arial" w:hAnsi="Arial" w:cs="Arial"/>
                <w:b/>
                <w:sz w:val="18"/>
                <w:szCs w:val="18"/>
              </w:rPr>
            </w:pPr>
          </w:p>
          <w:p w14:paraId="6FFC9EB8"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(a)</w:t>
            </w:r>
          </w:p>
        </w:tc>
        <w:tc>
          <w:tcPr>
            <w:tcW w:w="1701" w:type="dxa"/>
            <w:shd w:val="clear" w:color="auto" w:fill="CCFFFF"/>
          </w:tcPr>
          <w:p w14:paraId="4961DB39"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Score (to show how option meets the criterion)</w:t>
            </w:r>
          </w:p>
          <w:p w14:paraId="4A240694" w14:textId="77777777" w:rsidR="008F7FF6" w:rsidRPr="007F183D" w:rsidRDefault="008F7FF6" w:rsidP="005D4E4A">
            <w:pPr>
              <w:jc w:val="center"/>
              <w:rPr>
                <w:rFonts w:ascii="Arial" w:hAnsi="Arial" w:cs="Arial"/>
                <w:b/>
                <w:sz w:val="22"/>
                <w:szCs w:val="22"/>
              </w:rPr>
            </w:pPr>
          </w:p>
          <w:p w14:paraId="631D32AE" w14:textId="77777777" w:rsidR="008F7FF6" w:rsidRPr="007F183D" w:rsidRDefault="008F7FF6" w:rsidP="005D4E4A">
            <w:pPr>
              <w:jc w:val="center"/>
              <w:rPr>
                <w:rFonts w:ascii="Arial" w:hAnsi="Arial" w:cs="Arial"/>
                <w:b/>
              </w:rPr>
            </w:pPr>
            <w:r w:rsidRPr="007F183D">
              <w:rPr>
                <w:rFonts w:ascii="Arial" w:hAnsi="Arial" w:cs="Arial"/>
                <w:b/>
              </w:rPr>
              <w:t>(min in each cell=zero; max in each cell =10)</w:t>
            </w:r>
          </w:p>
          <w:p w14:paraId="722E3205"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(b)</w:t>
            </w:r>
          </w:p>
        </w:tc>
        <w:tc>
          <w:tcPr>
            <w:tcW w:w="3119" w:type="dxa"/>
            <w:shd w:val="clear" w:color="auto" w:fill="CCFFFF"/>
          </w:tcPr>
          <w:p w14:paraId="7141F0D6"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Rationale for score awarded</w:t>
            </w:r>
          </w:p>
          <w:p w14:paraId="09C127E0" w14:textId="77777777" w:rsidR="008F7FF6" w:rsidRPr="007F183D" w:rsidRDefault="008F7FF6" w:rsidP="005D4E4A">
            <w:pPr>
              <w:jc w:val="center"/>
              <w:rPr>
                <w:rFonts w:ascii="Arial" w:hAnsi="Arial" w:cs="Arial"/>
                <w:b/>
                <w:sz w:val="18"/>
                <w:szCs w:val="18"/>
              </w:rPr>
            </w:pPr>
          </w:p>
          <w:p w14:paraId="52235FAA" w14:textId="77777777" w:rsidR="008F7FF6" w:rsidRPr="007F183D" w:rsidRDefault="008F7FF6" w:rsidP="005D4E4A">
            <w:pPr>
              <w:jc w:val="center"/>
              <w:rPr>
                <w:rFonts w:ascii="Arial" w:hAnsi="Arial" w:cs="Arial"/>
                <w:b/>
                <w:sz w:val="18"/>
                <w:szCs w:val="18"/>
              </w:rPr>
            </w:pPr>
          </w:p>
          <w:p w14:paraId="3219EBCD" w14:textId="77777777" w:rsidR="008F7FF6" w:rsidRPr="007F183D" w:rsidRDefault="008F7FF6" w:rsidP="005D4E4A">
            <w:pPr>
              <w:jc w:val="center"/>
              <w:rPr>
                <w:rFonts w:ascii="Arial" w:hAnsi="Arial" w:cs="Arial"/>
                <w:b/>
                <w:sz w:val="22"/>
                <w:szCs w:val="22"/>
              </w:rPr>
            </w:pPr>
          </w:p>
          <w:p w14:paraId="2777F8A8" w14:textId="77777777" w:rsidR="008F7FF6" w:rsidRPr="007F183D" w:rsidRDefault="008F7FF6" w:rsidP="005D4E4A">
            <w:pPr>
              <w:jc w:val="center"/>
              <w:rPr>
                <w:rFonts w:ascii="Arial" w:hAnsi="Arial" w:cs="Arial"/>
                <w:b/>
                <w:sz w:val="22"/>
                <w:szCs w:val="22"/>
              </w:rPr>
            </w:pPr>
          </w:p>
          <w:p w14:paraId="408B0F10" w14:textId="77777777" w:rsidR="008F7FF6" w:rsidRPr="007F183D" w:rsidRDefault="008F7FF6" w:rsidP="005D4E4A">
            <w:pPr>
              <w:jc w:val="center"/>
              <w:rPr>
                <w:rFonts w:ascii="Arial" w:hAnsi="Arial" w:cs="Arial"/>
                <w:b/>
                <w:sz w:val="22"/>
                <w:szCs w:val="22"/>
              </w:rPr>
            </w:pPr>
          </w:p>
          <w:p w14:paraId="31CD9DF9" w14:textId="77777777" w:rsidR="008F7FF6" w:rsidRPr="007F183D" w:rsidRDefault="008F7FF6" w:rsidP="005D4E4A">
            <w:pPr>
              <w:jc w:val="center"/>
              <w:rPr>
                <w:rFonts w:ascii="Arial" w:hAnsi="Arial" w:cs="Arial"/>
                <w:b/>
                <w:sz w:val="22"/>
                <w:szCs w:val="22"/>
              </w:rPr>
            </w:pPr>
          </w:p>
          <w:p w14:paraId="38322609" w14:textId="77777777" w:rsidR="008F7FF6" w:rsidRPr="007F183D" w:rsidRDefault="008F7FF6" w:rsidP="005D4E4A">
            <w:pPr>
              <w:jc w:val="center"/>
              <w:rPr>
                <w:rFonts w:ascii="Arial" w:hAnsi="Arial" w:cs="Arial"/>
                <w:b/>
                <w:sz w:val="22"/>
                <w:szCs w:val="22"/>
              </w:rPr>
            </w:pPr>
          </w:p>
          <w:p w14:paraId="76E9F32B"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(c)</w:t>
            </w:r>
          </w:p>
        </w:tc>
        <w:tc>
          <w:tcPr>
            <w:tcW w:w="1276" w:type="dxa"/>
            <w:shd w:val="clear" w:color="auto" w:fill="BFBFBF" w:themeFill="background1" w:themeFillShade="BF"/>
          </w:tcPr>
          <w:p w14:paraId="0822B8E7"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Criterion Weight</w:t>
            </w:r>
          </w:p>
          <w:p w14:paraId="371C2832" w14:textId="77777777" w:rsidR="008F7FF6" w:rsidRPr="007F183D" w:rsidRDefault="008F7FF6" w:rsidP="005D4E4A">
            <w:pPr>
              <w:jc w:val="center"/>
              <w:rPr>
                <w:rFonts w:ascii="Arial" w:hAnsi="Arial" w:cs="Arial"/>
                <w:b/>
                <w:sz w:val="18"/>
                <w:szCs w:val="18"/>
              </w:rPr>
            </w:pPr>
          </w:p>
          <w:p w14:paraId="4E3EDB6F" w14:textId="77777777" w:rsidR="008F7FF6" w:rsidRPr="007F183D" w:rsidRDefault="008F7FF6" w:rsidP="005D4E4A">
            <w:pPr>
              <w:jc w:val="center"/>
              <w:rPr>
                <w:rFonts w:ascii="Arial" w:hAnsi="Arial" w:cs="Arial"/>
                <w:b/>
                <w:sz w:val="18"/>
                <w:szCs w:val="18"/>
              </w:rPr>
            </w:pPr>
            <w:r w:rsidRPr="007F183D">
              <w:rPr>
                <w:rFonts w:ascii="Arial" w:hAnsi="Arial" w:cs="Arial"/>
                <w:b/>
                <w:sz w:val="18"/>
                <w:szCs w:val="18"/>
              </w:rPr>
              <w:t>(from table 1 above)</w:t>
            </w:r>
          </w:p>
          <w:p w14:paraId="5C74FFEC" w14:textId="77777777" w:rsidR="008F7FF6" w:rsidRPr="007F183D" w:rsidRDefault="008F7FF6" w:rsidP="005D4E4A">
            <w:pPr>
              <w:jc w:val="center"/>
              <w:rPr>
                <w:rFonts w:ascii="Arial" w:hAnsi="Arial" w:cs="Arial"/>
                <w:b/>
                <w:sz w:val="22"/>
                <w:szCs w:val="22"/>
              </w:rPr>
            </w:pPr>
          </w:p>
          <w:p w14:paraId="0F8AEF55" w14:textId="77777777" w:rsidR="008F7FF6" w:rsidRPr="007F183D" w:rsidRDefault="008F7FF6" w:rsidP="005D4E4A">
            <w:pPr>
              <w:jc w:val="center"/>
              <w:rPr>
                <w:rFonts w:ascii="Arial" w:hAnsi="Arial" w:cs="Arial"/>
                <w:b/>
                <w:sz w:val="22"/>
                <w:szCs w:val="22"/>
              </w:rPr>
            </w:pPr>
          </w:p>
          <w:p w14:paraId="600C4740" w14:textId="77777777" w:rsidR="008F7FF6" w:rsidRPr="007F183D" w:rsidRDefault="008F7FF6" w:rsidP="005D4E4A">
            <w:pPr>
              <w:jc w:val="center"/>
              <w:rPr>
                <w:rFonts w:ascii="Arial" w:hAnsi="Arial" w:cs="Arial"/>
                <w:b/>
                <w:sz w:val="22"/>
                <w:szCs w:val="22"/>
              </w:rPr>
            </w:pPr>
          </w:p>
          <w:p w14:paraId="52164501" w14:textId="77777777" w:rsidR="008F7FF6" w:rsidRPr="007F183D" w:rsidRDefault="008F7FF6" w:rsidP="005D4E4A">
            <w:pPr>
              <w:jc w:val="center"/>
              <w:rPr>
                <w:rFonts w:ascii="Arial" w:hAnsi="Arial" w:cs="Arial"/>
                <w:b/>
                <w:sz w:val="22"/>
                <w:szCs w:val="22"/>
              </w:rPr>
            </w:pPr>
          </w:p>
          <w:p w14:paraId="3B6220A3"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(d)</w:t>
            </w:r>
          </w:p>
        </w:tc>
        <w:tc>
          <w:tcPr>
            <w:tcW w:w="1842" w:type="dxa"/>
            <w:shd w:val="clear" w:color="auto" w:fill="CCFFFF"/>
          </w:tcPr>
          <w:p w14:paraId="3E8AEEEC"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 xml:space="preserve">Weighted score </w:t>
            </w:r>
          </w:p>
          <w:p w14:paraId="72FCA82D" w14:textId="77777777" w:rsidR="008F7FF6" w:rsidRPr="007F183D" w:rsidRDefault="008F7FF6" w:rsidP="005D4E4A">
            <w:pPr>
              <w:jc w:val="center"/>
              <w:rPr>
                <w:rFonts w:ascii="Arial" w:hAnsi="Arial" w:cs="Arial"/>
                <w:b/>
                <w:sz w:val="18"/>
                <w:szCs w:val="18"/>
              </w:rPr>
            </w:pPr>
          </w:p>
          <w:p w14:paraId="61CCBB62" w14:textId="77777777" w:rsidR="008F7FF6" w:rsidRPr="007F183D" w:rsidRDefault="008F7FF6" w:rsidP="005D4E4A">
            <w:pPr>
              <w:jc w:val="center"/>
              <w:rPr>
                <w:rFonts w:ascii="Arial" w:hAnsi="Arial" w:cs="Arial"/>
                <w:b/>
                <w:sz w:val="18"/>
                <w:szCs w:val="18"/>
              </w:rPr>
            </w:pPr>
          </w:p>
          <w:p w14:paraId="063D9451" w14:textId="77777777" w:rsidR="008F7FF6" w:rsidRPr="007F183D" w:rsidRDefault="008F7FF6" w:rsidP="005D4E4A">
            <w:pPr>
              <w:jc w:val="center"/>
              <w:rPr>
                <w:rFonts w:ascii="Arial" w:hAnsi="Arial" w:cs="Arial"/>
                <w:b/>
                <w:sz w:val="18"/>
                <w:szCs w:val="18"/>
              </w:rPr>
            </w:pPr>
          </w:p>
          <w:p w14:paraId="036FA89E" w14:textId="77777777" w:rsidR="008F7FF6" w:rsidRPr="007F183D" w:rsidRDefault="008F7FF6" w:rsidP="005D4E4A">
            <w:pPr>
              <w:jc w:val="center"/>
              <w:rPr>
                <w:rFonts w:ascii="Arial" w:hAnsi="Arial" w:cs="Arial"/>
                <w:b/>
                <w:sz w:val="18"/>
                <w:szCs w:val="18"/>
              </w:rPr>
            </w:pPr>
          </w:p>
          <w:p w14:paraId="6DA469EC" w14:textId="77777777" w:rsidR="008F7FF6" w:rsidRPr="007F183D" w:rsidRDefault="008F7FF6" w:rsidP="005D4E4A">
            <w:pPr>
              <w:jc w:val="center"/>
              <w:rPr>
                <w:rFonts w:ascii="Arial" w:hAnsi="Arial" w:cs="Arial"/>
                <w:b/>
                <w:sz w:val="18"/>
                <w:szCs w:val="18"/>
              </w:rPr>
            </w:pPr>
          </w:p>
          <w:p w14:paraId="5780693C" w14:textId="77777777" w:rsidR="008F7FF6" w:rsidRPr="007F183D" w:rsidRDefault="008F7FF6" w:rsidP="005D4E4A">
            <w:pPr>
              <w:jc w:val="center"/>
              <w:rPr>
                <w:rFonts w:ascii="Arial" w:hAnsi="Arial" w:cs="Arial"/>
                <w:b/>
                <w:sz w:val="18"/>
                <w:szCs w:val="18"/>
              </w:rPr>
            </w:pPr>
          </w:p>
          <w:p w14:paraId="74520F37" w14:textId="77777777" w:rsidR="008F7FF6" w:rsidRPr="007F183D" w:rsidRDefault="008F7FF6" w:rsidP="005D4E4A">
            <w:pPr>
              <w:jc w:val="center"/>
              <w:rPr>
                <w:rFonts w:ascii="Arial" w:hAnsi="Arial" w:cs="Arial"/>
                <w:b/>
                <w:sz w:val="18"/>
                <w:szCs w:val="18"/>
              </w:rPr>
            </w:pPr>
          </w:p>
          <w:p w14:paraId="0B1EAAD1" w14:textId="77777777" w:rsidR="008F7FF6" w:rsidRPr="007F183D" w:rsidRDefault="008F7FF6" w:rsidP="005D4E4A">
            <w:pPr>
              <w:jc w:val="center"/>
              <w:rPr>
                <w:rFonts w:ascii="Arial" w:hAnsi="Arial" w:cs="Arial"/>
                <w:b/>
                <w:sz w:val="22"/>
                <w:szCs w:val="22"/>
              </w:rPr>
            </w:pPr>
          </w:p>
          <w:p w14:paraId="328BD4E4"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(e)=(b)*(d)</w:t>
            </w:r>
          </w:p>
        </w:tc>
      </w:tr>
      <w:tr w:rsidR="008F7FF6" w:rsidRPr="007F183D" w14:paraId="5C816E30" w14:textId="77777777" w:rsidTr="005D4E4A">
        <w:tc>
          <w:tcPr>
            <w:tcW w:w="1242" w:type="dxa"/>
            <w:shd w:val="clear" w:color="auto" w:fill="FFFF99"/>
          </w:tcPr>
          <w:p w14:paraId="0A269C11"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1.</w:t>
            </w:r>
          </w:p>
          <w:p w14:paraId="063DFD1D"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1323F936"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661C3E84" w14:textId="77777777" w:rsidR="008F7FF6" w:rsidRPr="007F183D" w:rsidRDefault="008F7FF6" w:rsidP="005D4E4A">
            <w:pPr>
              <w:jc w:val="center"/>
              <w:rPr>
                <w:rFonts w:ascii="Arial" w:hAnsi="Arial" w:cs="Arial"/>
                <w:b/>
                <w:sz w:val="22"/>
                <w:szCs w:val="22"/>
              </w:rPr>
            </w:pPr>
          </w:p>
          <w:p w14:paraId="64974D1B" w14:textId="77777777" w:rsidR="008F7FF6" w:rsidRPr="007F183D" w:rsidRDefault="008F7FF6" w:rsidP="005D4E4A">
            <w:pPr>
              <w:jc w:val="center"/>
              <w:rPr>
                <w:rFonts w:ascii="Arial" w:hAnsi="Arial" w:cs="Arial"/>
                <w:b/>
                <w:sz w:val="22"/>
                <w:szCs w:val="22"/>
              </w:rPr>
            </w:pPr>
          </w:p>
          <w:p w14:paraId="1B75E804"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1552A7D0"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1EFC9F8C" w14:textId="77777777" w:rsidR="008F7FF6" w:rsidRPr="007F183D" w:rsidRDefault="008F7FF6" w:rsidP="005D4E4A">
            <w:pPr>
              <w:jc w:val="both"/>
              <w:rPr>
                <w:rFonts w:ascii="Arial" w:hAnsi="Arial" w:cs="Arial"/>
                <w:b/>
                <w:sz w:val="22"/>
                <w:szCs w:val="22"/>
              </w:rPr>
            </w:pPr>
          </w:p>
        </w:tc>
      </w:tr>
      <w:tr w:rsidR="008F7FF6" w:rsidRPr="007F183D" w14:paraId="52D4EFDB" w14:textId="77777777" w:rsidTr="005D4E4A">
        <w:tc>
          <w:tcPr>
            <w:tcW w:w="1242" w:type="dxa"/>
            <w:shd w:val="clear" w:color="auto" w:fill="FFFF99"/>
          </w:tcPr>
          <w:p w14:paraId="6C6D0758"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2.</w:t>
            </w:r>
          </w:p>
          <w:p w14:paraId="2DBFA7FE"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2C9C79D7"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09FAFA49" w14:textId="77777777" w:rsidR="008F7FF6" w:rsidRPr="007F183D" w:rsidRDefault="008F7FF6" w:rsidP="005D4E4A">
            <w:pPr>
              <w:jc w:val="center"/>
              <w:rPr>
                <w:rFonts w:ascii="Arial" w:hAnsi="Arial" w:cs="Arial"/>
                <w:b/>
                <w:sz w:val="22"/>
                <w:szCs w:val="22"/>
              </w:rPr>
            </w:pPr>
          </w:p>
          <w:p w14:paraId="7C607970" w14:textId="77777777" w:rsidR="008F7FF6" w:rsidRPr="007F183D" w:rsidRDefault="008F7FF6" w:rsidP="005D4E4A">
            <w:pPr>
              <w:jc w:val="center"/>
              <w:rPr>
                <w:rFonts w:ascii="Arial" w:hAnsi="Arial" w:cs="Arial"/>
                <w:b/>
                <w:sz w:val="22"/>
                <w:szCs w:val="22"/>
              </w:rPr>
            </w:pPr>
          </w:p>
          <w:p w14:paraId="1C1FC35D"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09967C10"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6D222AE8" w14:textId="77777777" w:rsidR="008F7FF6" w:rsidRPr="007F183D" w:rsidRDefault="008F7FF6" w:rsidP="005D4E4A">
            <w:pPr>
              <w:jc w:val="both"/>
              <w:rPr>
                <w:rFonts w:ascii="Arial" w:hAnsi="Arial" w:cs="Arial"/>
                <w:b/>
                <w:sz w:val="22"/>
                <w:szCs w:val="22"/>
              </w:rPr>
            </w:pPr>
          </w:p>
        </w:tc>
      </w:tr>
      <w:tr w:rsidR="008F7FF6" w:rsidRPr="007F183D" w14:paraId="2761CD99" w14:textId="77777777" w:rsidTr="005D4E4A">
        <w:tc>
          <w:tcPr>
            <w:tcW w:w="1242" w:type="dxa"/>
            <w:shd w:val="clear" w:color="auto" w:fill="FFFF99"/>
          </w:tcPr>
          <w:p w14:paraId="4E027BD9"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3.</w:t>
            </w:r>
          </w:p>
          <w:p w14:paraId="5056251F"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13DB08AE"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54E8BCB3" w14:textId="77777777" w:rsidR="008F7FF6" w:rsidRPr="007F183D" w:rsidRDefault="008F7FF6" w:rsidP="005D4E4A">
            <w:pPr>
              <w:jc w:val="center"/>
              <w:rPr>
                <w:rFonts w:ascii="Arial" w:hAnsi="Arial" w:cs="Arial"/>
                <w:b/>
                <w:sz w:val="22"/>
                <w:szCs w:val="22"/>
              </w:rPr>
            </w:pPr>
          </w:p>
          <w:p w14:paraId="7F9BEF6C" w14:textId="77777777" w:rsidR="008F7FF6" w:rsidRPr="007F183D" w:rsidRDefault="008F7FF6" w:rsidP="005D4E4A">
            <w:pPr>
              <w:jc w:val="center"/>
              <w:rPr>
                <w:rFonts w:ascii="Arial" w:hAnsi="Arial" w:cs="Arial"/>
                <w:b/>
                <w:sz w:val="22"/>
                <w:szCs w:val="22"/>
              </w:rPr>
            </w:pPr>
          </w:p>
          <w:p w14:paraId="1C3CFE9E"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6B00BAF4"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16110E64" w14:textId="77777777" w:rsidR="008F7FF6" w:rsidRPr="007F183D" w:rsidRDefault="008F7FF6" w:rsidP="005D4E4A">
            <w:pPr>
              <w:jc w:val="both"/>
              <w:rPr>
                <w:rFonts w:ascii="Arial" w:hAnsi="Arial" w:cs="Arial"/>
                <w:b/>
                <w:sz w:val="22"/>
                <w:szCs w:val="22"/>
              </w:rPr>
            </w:pPr>
          </w:p>
        </w:tc>
      </w:tr>
      <w:tr w:rsidR="008F7FF6" w:rsidRPr="007F183D" w14:paraId="3B080BDC" w14:textId="77777777" w:rsidTr="005D4E4A">
        <w:tc>
          <w:tcPr>
            <w:tcW w:w="1242" w:type="dxa"/>
            <w:shd w:val="clear" w:color="auto" w:fill="FFFF99"/>
          </w:tcPr>
          <w:p w14:paraId="6E19340E"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4.</w:t>
            </w:r>
          </w:p>
          <w:p w14:paraId="57EEF63E"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05699DCA"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3FD70C20" w14:textId="77777777" w:rsidR="008F7FF6" w:rsidRPr="007F183D" w:rsidRDefault="008F7FF6" w:rsidP="005D4E4A">
            <w:pPr>
              <w:jc w:val="center"/>
              <w:rPr>
                <w:rFonts w:ascii="Arial" w:hAnsi="Arial" w:cs="Arial"/>
                <w:b/>
                <w:sz w:val="22"/>
                <w:szCs w:val="22"/>
              </w:rPr>
            </w:pPr>
          </w:p>
          <w:p w14:paraId="37F8F4E0" w14:textId="77777777" w:rsidR="008F7FF6" w:rsidRPr="007F183D" w:rsidRDefault="008F7FF6" w:rsidP="005D4E4A">
            <w:pPr>
              <w:jc w:val="center"/>
              <w:rPr>
                <w:rFonts w:ascii="Arial" w:hAnsi="Arial" w:cs="Arial"/>
                <w:b/>
                <w:sz w:val="22"/>
                <w:szCs w:val="22"/>
              </w:rPr>
            </w:pPr>
          </w:p>
          <w:p w14:paraId="64D719A1"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2AFF10AD"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162F98DD" w14:textId="77777777" w:rsidR="008F7FF6" w:rsidRPr="007F183D" w:rsidRDefault="008F7FF6" w:rsidP="005D4E4A">
            <w:pPr>
              <w:jc w:val="both"/>
              <w:rPr>
                <w:rFonts w:ascii="Arial" w:hAnsi="Arial" w:cs="Arial"/>
                <w:b/>
                <w:sz w:val="22"/>
                <w:szCs w:val="22"/>
              </w:rPr>
            </w:pPr>
          </w:p>
        </w:tc>
      </w:tr>
      <w:tr w:rsidR="008F7FF6" w:rsidRPr="007F183D" w14:paraId="641E709D" w14:textId="77777777" w:rsidTr="005D4E4A">
        <w:tc>
          <w:tcPr>
            <w:tcW w:w="1242" w:type="dxa"/>
            <w:shd w:val="clear" w:color="auto" w:fill="FFFF99"/>
          </w:tcPr>
          <w:p w14:paraId="3EBBCBE4"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Total</w:t>
            </w:r>
          </w:p>
        </w:tc>
        <w:tc>
          <w:tcPr>
            <w:tcW w:w="1701" w:type="dxa"/>
            <w:shd w:val="clear" w:color="auto" w:fill="FFFF99"/>
          </w:tcPr>
          <w:p w14:paraId="4589C2EB"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51078A16"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29494A3B"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100</w:t>
            </w:r>
          </w:p>
        </w:tc>
        <w:tc>
          <w:tcPr>
            <w:tcW w:w="1842" w:type="dxa"/>
            <w:shd w:val="clear" w:color="auto" w:fill="FFFF99"/>
          </w:tcPr>
          <w:p w14:paraId="7BB183E9" w14:textId="77777777" w:rsidR="008F7FF6" w:rsidRPr="007F183D" w:rsidRDefault="008F7FF6" w:rsidP="005D4E4A">
            <w:pPr>
              <w:jc w:val="both"/>
              <w:rPr>
                <w:rFonts w:ascii="Arial" w:hAnsi="Arial" w:cs="Arial"/>
                <w:b/>
                <w:sz w:val="22"/>
                <w:szCs w:val="22"/>
              </w:rPr>
            </w:pPr>
          </w:p>
        </w:tc>
      </w:tr>
    </w:tbl>
    <w:p w14:paraId="7ED31152" w14:textId="77777777" w:rsidR="008F7FF6" w:rsidRPr="007F183D" w:rsidRDefault="008F7FF6" w:rsidP="008F7FF6">
      <w:pPr>
        <w:spacing w:line="360" w:lineRule="auto"/>
        <w:rPr>
          <w:rFonts w:ascii="Arial" w:hAnsi="Arial" w:cs="Arial"/>
          <w:sz w:val="22"/>
          <w:szCs w:val="22"/>
        </w:rPr>
      </w:pPr>
      <w:r w:rsidRPr="007F183D">
        <w:rPr>
          <w:rFonts w:ascii="Arial" w:hAnsi="Arial" w:cs="Arial"/>
          <w:sz w:val="22"/>
          <w:szCs w:val="22"/>
        </w:rPr>
        <w:t>Table 3 –Option 2 Non-monetary Factor Scores, and Calculation of Weighted Scores</w:t>
      </w:r>
    </w:p>
    <w:tbl>
      <w:tblPr>
        <w:tblpPr w:leftFromText="180" w:rightFromText="180" w:vertAnchor="page" w:horzAnchor="margin" w:tblpY="1050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3119"/>
        <w:gridCol w:w="1276"/>
        <w:gridCol w:w="1842"/>
      </w:tblGrid>
      <w:tr w:rsidR="008F7FF6" w:rsidRPr="007F183D" w14:paraId="6C4B5944" w14:textId="77777777" w:rsidTr="005D4E4A">
        <w:tc>
          <w:tcPr>
            <w:tcW w:w="1242" w:type="dxa"/>
            <w:shd w:val="clear" w:color="auto" w:fill="CCFFFF"/>
          </w:tcPr>
          <w:p w14:paraId="024C7246"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Criterion</w:t>
            </w:r>
          </w:p>
          <w:p w14:paraId="49C8A818" w14:textId="77777777" w:rsidR="008F7FF6" w:rsidRPr="007F183D" w:rsidRDefault="008F7FF6" w:rsidP="005D4E4A">
            <w:pPr>
              <w:jc w:val="both"/>
              <w:rPr>
                <w:rFonts w:ascii="Arial" w:hAnsi="Arial" w:cs="Arial"/>
                <w:b/>
                <w:sz w:val="22"/>
                <w:szCs w:val="22"/>
              </w:rPr>
            </w:pPr>
          </w:p>
          <w:p w14:paraId="31E57132" w14:textId="77777777" w:rsidR="008F7FF6" w:rsidRPr="007F183D" w:rsidRDefault="008F7FF6" w:rsidP="005D4E4A">
            <w:pPr>
              <w:jc w:val="both"/>
              <w:rPr>
                <w:rFonts w:ascii="Arial" w:hAnsi="Arial" w:cs="Arial"/>
                <w:b/>
                <w:sz w:val="18"/>
                <w:szCs w:val="18"/>
              </w:rPr>
            </w:pPr>
          </w:p>
          <w:p w14:paraId="4A3458CA" w14:textId="77777777" w:rsidR="008F7FF6" w:rsidRPr="007F183D" w:rsidRDefault="008F7FF6" w:rsidP="005D4E4A">
            <w:pPr>
              <w:jc w:val="both"/>
              <w:rPr>
                <w:rFonts w:ascii="Arial" w:hAnsi="Arial" w:cs="Arial"/>
                <w:b/>
                <w:sz w:val="18"/>
                <w:szCs w:val="18"/>
              </w:rPr>
            </w:pPr>
          </w:p>
          <w:p w14:paraId="553F1E1D" w14:textId="77777777" w:rsidR="008F7FF6" w:rsidRPr="007F183D" w:rsidRDefault="008F7FF6" w:rsidP="005D4E4A">
            <w:pPr>
              <w:jc w:val="both"/>
              <w:rPr>
                <w:rFonts w:ascii="Arial" w:hAnsi="Arial" w:cs="Arial"/>
                <w:b/>
                <w:sz w:val="18"/>
                <w:szCs w:val="18"/>
              </w:rPr>
            </w:pPr>
          </w:p>
          <w:p w14:paraId="71732B7A" w14:textId="77777777" w:rsidR="008F7FF6" w:rsidRPr="007F183D" w:rsidRDefault="008F7FF6" w:rsidP="005D4E4A">
            <w:pPr>
              <w:jc w:val="both"/>
              <w:rPr>
                <w:rFonts w:ascii="Arial" w:hAnsi="Arial" w:cs="Arial"/>
                <w:b/>
                <w:sz w:val="18"/>
                <w:szCs w:val="18"/>
              </w:rPr>
            </w:pPr>
          </w:p>
          <w:p w14:paraId="6A57EB91" w14:textId="77777777" w:rsidR="008F7FF6" w:rsidRPr="007F183D" w:rsidRDefault="008F7FF6" w:rsidP="005D4E4A">
            <w:pPr>
              <w:jc w:val="both"/>
              <w:rPr>
                <w:rFonts w:ascii="Arial" w:hAnsi="Arial" w:cs="Arial"/>
                <w:b/>
                <w:sz w:val="18"/>
                <w:szCs w:val="18"/>
              </w:rPr>
            </w:pPr>
          </w:p>
          <w:p w14:paraId="49F50A71" w14:textId="77777777" w:rsidR="008F7FF6" w:rsidRPr="007F183D" w:rsidRDefault="008F7FF6" w:rsidP="005D4E4A">
            <w:pPr>
              <w:jc w:val="both"/>
              <w:rPr>
                <w:rFonts w:ascii="Arial" w:hAnsi="Arial" w:cs="Arial"/>
                <w:b/>
                <w:sz w:val="18"/>
                <w:szCs w:val="18"/>
              </w:rPr>
            </w:pPr>
          </w:p>
          <w:p w14:paraId="589E790D" w14:textId="77777777" w:rsidR="008F7FF6" w:rsidRPr="007F183D" w:rsidRDefault="008F7FF6" w:rsidP="005D4E4A">
            <w:pPr>
              <w:jc w:val="both"/>
              <w:rPr>
                <w:rFonts w:ascii="Arial" w:hAnsi="Arial" w:cs="Arial"/>
                <w:b/>
                <w:sz w:val="18"/>
                <w:szCs w:val="18"/>
              </w:rPr>
            </w:pPr>
          </w:p>
          <w:p w14:paraId="5296C60E" w14:textId="77777777" w:rsidR="008F7FF6" w:rsidRPr="007F183D" w:rsidRDefault="008F7FF6" w:rsidP="005D4E4A">
            <w:pPr>
              <w:jc w:val="both"/>
              <w:rPr>
                <w:rFonts w:ascii="Arial" w:hAnsi="Arial" w:cs="Arial"/>
                <w:b/>
                <w:sz w:val="18"/>
                <w:szCs w:val="18"/>
              </w:rPr>
            </w:pPr>
          </w:p>
          <w:p w14:paraId="7D38FB39"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(a)</w:t>
            </w:r>
          </w:p>
        </w:tc>
        <w:tc>
          <w:tcPr>
            <w:tcW w:w="1701" w:type="dxa"/>
            <w:shd w:val="clear" w:color="auto" w:fill="CCFFFF"/>
          </w:tcPr>
          <w:p w14:paraId="0E0AA861"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Score (to show how option meets the criterion)</w:t>
            </w:r>
          </w:p>
          <w:p w14:paraId="49EA4FA7" w14:textId="77777777" w:rsidR="008F7FF6" w:rsidRPr="007F183D" w:rsidRDefault="008F7FF6" w:rsidP="005D4E4A">
            <w:pPr>
              <w:jc w:val="center"/>
              <w:rPr>
                <w:rFonts w:ascii="Arial" w:hAnsi="Arial" w:cs="Arial"/>
                <w:b/>
                <w:sz w:val="22"/>
                <w:szCs w:val="22"/>
              </w:rPr>
            </w:pPr>
          </w:p>
          <w:p w14:paraId="3CFE9F45" w14:textId="77777777" w:rsidR="008F7FF6" w:rsidRPr="007F183D" w:rsidRDefault="008F7FF6" w:rsidP="005D4E4A">
            <w:pPr>
              <w:jc w:val="center"/>
              <w:rPr>
                <w:rFonts w:ascii="Arial" w:hAnsi="Arial" w:cs="Arial"/>
                <w:b/>
              </w:rPr>
            </w:pPr>
            <w:r w:rsidRPr="007F183D">
              <w:rPr>
                <w:rFonts w:ascii="Arial" w:hAnsi="Arial" w:cs="Arial"/>
                <w:b/>
              </w:rPr>
              <w:t>(min in each cell=zero; max in each cell =10)</w:t>
            </w:r>
          </w:p>
          <w:p w14:paraId="0F30FF99"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(b)</w:t>
            </w:r>
          </w:p>
        </w:tc>
        <w:tc>
          <w:tcPr>
            <w:tcW w:w="3119" w:type="dxa"/>
            <w:shd w:val="clear" w:color="auto" w:fill="CCFFFF"/>
          </w:tcPr>
          <w:p w14:paraId="65CA48C7"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Rationale for score awarded</w:t>
            </w:r>
          </w:p>
          <w:p w14:paraId="1C56DCFA" w14:textId="77777777" w:rsidR="008F7FF6" w:rsidRPr="007F183D" w:rsidRDefault="008F7FF6" w:rsidP="005D4E4A">
            <w:pPr>
              <w:jc w:val="center"/>
              <w:rPr>
                <w:rFonts w:ascii="Arial" w:hAnsi="Arial" w:cs="Arial"/>
                <w:b/>
                <w:sz w:val="18"/>
                <w:szCs w:val="18"/>
              </w:rPr>
            </w:pPr>
          </w:p>
          <w:p w14:paraId="4B681EC3" w14:textId="77777777" w:rsidR="008F7FF6" w:rsidRPr="007F183D" w:rsidRDefault="008F7FF6" w:rsidP="005D4E4A">
            <w:pPr>
              <w:jc w:val="center"/>
              <w:rPr>
                <w:rFonts w:ascii="Arial" w:hAnsi="Arial" w:cs="Arial"/>
                <w:b/>
                <w:sz w:val="18"/>
                <w:szCs w:val="18"/>
              </w:rPr>
            </w:pPr>
          </w:p>
          <w:p w14:paraId="747104AA" w14:textId="77777777" w:rsidR="008F7FF6" w:rsidRPr="007F183D" w:rsidRDefault="008F7FF6" w:rsidP="005D4E4A">
            <w:pPr>
              <w:jc w:val="center"/>
              <w:rPr>
                <w:rFonts w:ascii="Arial" w:hAnsi="Arial" w:cs="Arial"/>
                <w:b/>
                <w:sz w:val="22"/>
                <w:szCs w:val="22"/>
              </w:rPr>
            </w:pPr>
          </w:p>
          <w:p w14:paraId="2ECCE831" w14:textId="77777777" w:rsidR="008F7FF6" w:rsidRPr="007F183D" w:rsidRDefault="008F7FF6" w:rsidP="005D4E4A">
            <w:pPr>
              <w:jc w:val="center"/>
              <w:rPr>
                <w:rFonts w:ascii="Arial" w:hAnsi="Arial" w:cs="Arial"/>
                <w:b/>
                <w:sz w:val="22"/>
                <w:szCs w:val="22"/>
              </w:rPr>
            </w:pPr>
          </w:p>
          <w:p w14:paraId="05F47227" w14:textId="77777777" w:rsidR="008F7FF6" w:rsidRPr="007F183D" w:rsidRDefault="008F7FF6" w:rsidP="005D4E4A">
            <w:pPr>
              <w:jc w:val="center"/>
              <w:rPr>
                <w:rFonts w:ascii="Arial" w:hAnsi="Arial" w:cs="Arial"/>
                <w:b/>
                <w:sz w:val="22"/>
                <w:szCs w:val="22"/>
              </w:rPr>
            </w:pPr>
          </w:p>
          <w:p w14:paraId="0DCBE730" w14:textId="77777777" w:rsidR="008F7FF6" w:rsidRPr="007F183D" w:rsidRDefault="008F7FF6" w:rsidP="005D4E4A">
            <w:pPr>
              <w:jc w:val="center"/>
              <w:rPr>
                <w:rFonts w:ascii="Arial" w:hAnsi="Arial" w:cs="Arial"/>
                <w:b/>
                <w:sz w:val="22"/>
                <w:szCs w:val="22"/>
              </w:rPr>
            </w:pPr>
          </w:p>
          <w:p w14:paraId="6270C592" w14:textId="77777777" w:rsidR="008F7FF6" w:rsidRPr="007F183D" w:rsidRDefault="008F7FF6" w:rsidP="005D4E4A">
            <w:pPr>
              <w:jc w:val="center"/>
              <w:rPr>
                <w:rFonts w:ascii="Arial" w:hAnsi="Arial" w:cs="Arial"/>
                <w:b/>
                <w:sz w:val="22"/>
                <w:szCs w:val="22"/>
              </w:rPr>
            </w:pPr>
          </w:p>
          <w:p w14:paraId="1B586787"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(c)</w:t>
            </w:r>
          </w:p>
        </w:tc>
        <w:tc>
          <w:tcPr>
            <w:tcW w:w="1276" w:type="dxa"/>
            <w:shd w:val="clear" w:color="auto" w:fill="BFBFBF" w:themeFill="background1" w:themeFillShade="BF"/>
          </w:tcPr>
          <w:p w14:paraId="298878B1"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Criterion Weight</w:t>
            </w:r>
          </w:p>
          <w:p w14:paraId="738ADF30" w14:textId="77777777" w:rsidR="008F7FF6" w:rsidRPr="007F183D" w:rsidRDefault="008F7FF6" w:rsidP="005D4E4A">
            <w:pPr>
              <w:jc w:val="center"/>
              <w:rPr>
                <w:rFonts w:ascii="Arial" w:hAnsi="Arial" w:cs="Arial"/>
                <w:b/>
                <w:sz w:val="18"/>
                <w:szCs w:val="18"/>
              </w:rPr>
            </w:pPr>
          </w:p>
          <w:p w14:paraId="31A119D1" w14:textId="77777777" w:rsidR="008F7FF6" w:rsidRPr="007F183D" w:rsidRDefault="008F7FF6" w:rsidP="005D4E4A">
            <w:pPr>
              <w:jc w:val="center"/>
              <w:rPr>
                <w:rFonts w:ascii="Arial" w:hAnsi="Arial" w:cs="Arial"/>
                <w:b/>
                <w:sz w:val="18"/>
                <w:szCs w:val="18"/>
              </w:rPr>
            </w:pPr>
            <w:r w:rsidRPr="007F183D">
              <w:rPr>
                <w:rFonts w:ascii="Arial" w:hAnsi="Arial" w:cs="Arial"/>
                <w:b/>
                <w:sz w:val="18"/>
                <w:szCs w:val="18"/>
              </w:rPr>
              <w:t>(from table 1 above)</w:t>
            </w:r>
          </w:p>
          <w:p w14:paraId="0C6837A1" w14:textId="77777777" w:rsidR="008F7FF6" w:rsidRPr="007F183D" w:rsidRDefault="008F7FF6" w:rsidP="005D4E4A">
            <w:pPr>
              <w:jc w:val="center"/>
              <w:rPr>
                <w:rFonts w:ascii="Arial" w:hAnsi="Arial" w:cs="Arial"/>
                <w:b/>
                <w:sz w:val="22"/>
                <w:szCs w:val="22"/>
              </w:rPr>
            </w:pPr>
          </w:p>
          <w:p w14:paraId="152AC0A8" w14:textId="77777777" w:rsidR="008F7FF6" w:rsidRPr="007F183D" w:rsidRDefault="008F7FF6" w:rsidP="005D4E4A">
            <w:pPr>
              <w:jc w:val="center"/>
              <w:rPr>
                <w:rFonts w:ascii="Arial" w:hAnsi="Arial" w:cs="Arial"/>
                <w:b/>
                <w:sz w:val="22"/>
                <w:szCs w:val="22"/>
              </w:rPr>
            </w:pPr>
          </w:p>
          <w:p w14:paraId="242DA41B" w14:textId="77777777" w:rsidR="008F7FF6" w:rsidRPr="007F183D" w:rsidRDefault="008F7FF6" w:rsidP="005D4E4A">
            <w:pPr>
              <w:jc w:val="center"/>
              <w:rPr>
                <w:rFonts w:ascii="Arial" w:hAnsi="Arial" w:cs="Arial"/>
                <w:b/>
                <w:sz w:val="22"/>
                <w:szCs w:val="22"/>
              </w:rPr>
            </w:pPr>
          </w:p>
          <w:p w14:paraId="05FD66B2" w14:textId="77777777" w:rsidR="008F7FF6" w:rsidRPr="007F183D" w:rsidRDefault="008F7FF6" w:rsidP="005D4E4A">
            <w:pPr>
              <w:jc w:val="center"/>
              <w:rPr>
                <w:rFonts w:ascii="Arial" w:hAnsi="Arial" w:cs="Arial"/>
                <w:b/>
                <w:sz w:val="22"/>
                <w:szCs w:val="22"/>
              </w:rPr>
            </w:pPr>
          </w:p>
          <w:p w14:paraId="655967B2"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(d)</w:t>
            </w:r>
          </w:p>
        </w:tc>
        <w:tc>
          <w:tcPr>
            <w:tcW w:w="1842" w:type="dxa"/>
            <w:shd w:val="clear" w:color="auto" w:fill="CCFFFF"/>
          </w:tcPr>
          <w:p w14:paraId="31EBF7E0"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 xml:space="preserve">Weighted score </w:t>
            </w:r>
          </w:p>
          <w:p w14:paraId="4491088B" w14:textId="77777777" w:rsidR="008F7FF6" w:rsidRPr="007F183D" w:rsidRDefault="008F7FF6" w:rsidP="005D4E4A">
            <w:pPr>
              <w:jc w:val="center"/>
              <w:rPr>
                <w:rFonts w:ascii="Arial" w:hAnsi="Arial" w:cs="Arial"/>
                <w:b/>
                <w:sz w:val="18"/>
                <w:szCs w:val="18"/>
              </w:rPr>
            </w:pPr>
          </w:p>
          <w:p w14:paraId="0B0190DE" w14:textId="77777777" w:rsidR="008F7FF6" w:rsidRPr="007F183D" w:rsidRDefault="008F7FF6" w:rsidP="005D4E4A">
            <w:pPr>
              <w:jc w:val="center"/>
              <w:rPr>
                <w:rFonts w:ascii="Arial" w:hAnsi="Arial" w:cs="Arial"/>
                <w:b/>
                <w:sz w:val="18"/>
                <w:szCs w:val="18"/>
              </w:rPr>
            </w:pPr>
          </w:p>
          <w:p w14:paraId="561F5C5B" w14:textId="77777777" w:rsidR="008F7FF6" w:rsidRPr="007F183D" w:rsidRDefault="008F7FF6" w:rsidP="005D4E4A">
            <w:pPr>
              <w:jc w:val="center"/>
              <w:rPr>
                <w:rFonts w:ascii="Arial" w:hAnsi="Arial" w:cs="Arial"/>
                <w:b/>
                <w:sz w:val="18"/>
                <w:szCs w:val="18"/>
              </w:rPr>
            </w:pPr>
          </w:p>
          <w:p w14:paraId="0C26E262" w14:textId="77777777" w:rsidR="008F7FF6" w:rsidRPr="007F183D" w:rsidRDefault="008F7FF6" w:rsidP="005D4E4A">
            <w:pPr>
              <w:jc w:val="center"/>
              <w:rPr>
                <w:rFonts w:ascii="Arial" w:hAnsi="Arial" w:cs="Arial"/>
                <w:b/>
                <w:sz w:val="18"/>
                <w:szCs w:val="18"/>
              </w:rPr>
            </w:pPr>
          </w:p>
          <w:p w14:paraId="4AC77C7A" w14:textId="77777777" w:rsidR="008F7FF6" w:rsidRPr="007F183D" w:rsidRDefault="008F7FF6" w:rsidP="005D4E4A">
            <w:pPr>
              <w:jc w:val="center"/>
              <w:rPr>
                <w:rFonts w:ascii="Arial" w:hAnsi="Arial" w:cs="Arial"/>
                <w:b/>
                <w:sz w:val="18"/>
                <w:szCs w:val="18"/>
              </w:rPr>
            </w:pPr>
          </w:p>
          <w:p w14:paraId="61FF3AF8" w14:textId="77777777" w:rsidR="008F7FF6" w:rsidRPr="007F183D" w:rsidRDefault="008F7FF6" w:rsidP="005D4E4A">
            <w:pPr>
              <w:jc w:val="center"/>
              <w:rPr>
                <w:rFonts w:ascii="Arial" w:hAnsi="Arial" w:cs="Arial"/>
                <w:b/>
                <w:sz w:val="18"/>
                <w:szCs w:val="18"/>
              </w:rPr>
            </w:pPr>
          </w:p>
          <w:p w14:paraId="17863674" w14:textId="77777777" w:rsidR="008F7FF6" w:rsidRPr="007F183D" w:rsidRDefault="008F7FF6" w:rsidP="005D4E4A">
            <w:pPr>
              <w:jc w:val="center"/>
              <w:rPr>
                <w:rFonts w:ascii="Arial" w:hAnsi="Arial" w:cs="Arial"/>
                <w:b/>
                <w:sz w:val="18"/>
                <w:szCs w:val="18"/>
              </w:rPr>
            </w:pPr>
          </w:p>
          <w:p w14:paraId="12E3CB5F" w14:textId="77777777" w:rsidR="008F7FF6" w:rsidRPr="007F183D" w:rsidRDefault="008F7FF6" w:rsidP="005D4E4A">
            <w:pPr>
              <w:jc w:val="center"/>
              <w:rPr>
                <w:rFonts w:ascii="Arial" w:hAnsi="Arial" w:cs="Arial"/>
                <w:b/>
                <w:sz w:val="22"/>
                <w:szCs w:val="22"/>
              </w:rPr>
            </w:pPr>
          </w:p>
          <w:p w14:paraId="47FDBD13"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(e)=(b)*(d)</w:t>
            </w:r>
          </w:p>
        </w:tc>
      </w:tr>
      <w:tr w:rsidR="008F7FF6" w:rsidRPr="007F183D" w14:paraId="0D68190E" w14:textId="77777777" w:rsidTr="005D4E4A">
        <w:tc>
          <w:tcPr>
            <w:tcW w:w="1242" w:type="dxa"/>
            <w:shd w:val="clear" w:color="auto" w:fill="FFFF99"/>
          </w:tcPr>
          <w:p w14:paraId="21AC7DF7"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1.</w:t>
            </w:r>
          </w:p>
          <w:p w14:paraId="716934BC"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6C18FF7D"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160E4D88" w14:textId="77777777" w:rsidR="008F7FF6" w:rsidRPr="007F183D" w:rsidRDefault="008F7FF6" w:rsidP="005D4E4A">
            <w:pPr>
              <w:jc w:val="center"/>
              <w:rPr>
                <w:rFonts w:ascii="Arial" w:hAnsi="Arial" w:cs="Arial"/>
                <w:b/>
                <w:sz w:val="22"/>
                <w:szCs w:val="22"/>
              </w:rPr>
            </w:pPr>
          </w:p>
          <w:p w14:paraId="3DC11C45" w14:textId="77777777" w:rsidR="008F7FF6" w:rsidRPr="007F183D" w:rsidRDefault="008F7FF6" w:rsidP="005D4E4A">
            <w:pPr>
              <w:jc w:val="center"/>
              <w:rPr>
                <w:rFonts w:ascii="Arial" w:hAnsi="Arial" w:cs="Arial"/>
                <w:b/>
                <w:sz w:val="22"/>
                <w:szCs w:val="22"/>
              </w:rPr>
            </w:pPr>
          </w:p>
          <w:p w14:paraId="34664FF2"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5415B853"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604D37F2" w14:textId="77777777" w:rsidR="008F7FF6" w:rsidRPr="007F183D" w:rsidRDefault="008F7FF6" w:rsidP="005D4E4A">
            <w:pPr>
              <w:jc w:val="both"/>
              <w:rPr>
                <w:rFonts w:ascii="Arial" w:hAnsi="Arial" w:cs="Arial"/>
                <w:b/>
                <w:sz w:val="22"/>
                <w:szCs w:val="22"/>
              </w:rPr>
            </w:pPr>
          </w:p>
        </w:tc>
      </w:tr>
      <w:tr w:rsidR="008F7FF6" w:rsidRPr="007F183D" w14:paraId="2D33F4F9" w14:textId="77777777" w:rsidTr="005D4E4A">
        <w:tc>
          <w:tcPr>
            <w:tcW w:w="1242" w:type="dxa"/>
            <w:shd w:val="clear" w:color="auto" w:fill="FFFF99"/>
          </w:tcPr>
          <w:p w14:paraId="6D95F544"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2.</w:t>
            </w:r>
          </w:p>
          <w:p w14:paraId="2CEF20F9"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6CD0C041"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1F6C689D" w14:textId="77777777" w:rsidR="008F7FF6" w:rsidRPr="007F183D" w:rsidRDefault="008F7FF6" w:rsidP="005D4E4A">
            <w:pPr>
              <w:jc w:val="center"/>
              <w:rPr>
                <w:rFonts w:ascii="Arial" w:hAnsi="Arial" w:cs="Arial"/>
                <w:b/>
                <w:sz w:val="22"/>
                <w:szCs w:val="22"/>
              </w:rPr>
            </w:pPr>
          </w:p>
          <w:p w14:paraId="1CF61133" w14:textId="77777777" w:rsidR="008F7FF6" w:rsidRPr="007F183D" w:rsidRDefault="008F7FF6" w:rsidP="005D4E4A">
            <w:pPr>
              <w:jc w:val="center"/>
              <w:rPr>
                <w:rFonts w:ascii="Arial" w:hAnsi="Arial" w:cs="Arial"/>
                <w:b/>
                <w:sz w:val="22"/>
                <w:szCs w:val="22"/>
              </w:rPr>
            </w:pPr>
          </w:p>
          <w:p w14:paraId="26FE93EA"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0F7D4F4D"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555807E6" w14:textId="77777777" w:rsidR="008F7FF6" w:rsidRPr="007F183D" w:rsidRDefault="008F7FF6" w:rsidP="005D4E4A">
            <w:pPr>
              <w:jc w:val="both"/>
              <w:rPr>
                <w:rFonts w:ascii="Arial" w:hAnsi="Arial" w:cs="Arial"/>
                <w:b/>
                <w:sz w:val="22"/>
                <w:szCs w:val="22"/>
              </w:rPr>
            </w:pPr>
          </w:p>
        </w:tc>
      </w:tr>
      <w:tr w:rsidR="008F7FF6" w:rsidRPr="007F183D" w14:paraId="3FB9B224" w14:textId="77777777" w:rsidTr="005D4E4A">
        <w:tc>
          <w:tcPr>
            <w:tcW w:w="1242" w:type="dxa"/>
            <w:shd w:val="clear" w:color="auto" w:fill="FFFF99"/>
          </w:tcPr>
          <w:p w14:paraId="3D49B5F2"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3.</w:t>
            </w:r>
          </w:p>
          <w:p w14:paraId="4FD5D550"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59653414"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1A8BD130" w14:textId="77777777" w:rsidR="008F7FF6" w:rsidRPr="007F183D" w:rsidRDefault="008F7FF6" w:rsidP="005D4E4A">
            <w:pPr>
              <w:jc w:val="center"/>
              <w:rPr>
                <w:rFonts w:ascii="Arial" w:hAnsi="Arial" w:cs="Arial"/>
                <w:b/>
                <w:sz w:val="22"/>
                <w:szCs w:val="22"/>
              </w:rPr>
            </w:pPr>
          </w:p>
          <w:p w14:paraId="00E4E3D3" w14:textId="77777777" w:rsidR="008F7FF6" w:rsidRPr="007F183D" w:rsidRDefault="008F7FF6" w:rsidP="005D4E4A">
            <w:pPr>
              <w:jc w:val="center"/>
              <w:rPr>
                <w:rFonts w:ascii="Arial" w:hAnsi="Arial" w:cs="Arial"/>
                <w:b/>
                <w:sz w:val="22"/>
                <w:szCs w:val="22"/>
              </w:rPr>
            </w:pPr>
          </w:p>
          <w:p w14:paraId="6804D0C5"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1BC9FB79"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2EC11119" w14:textId="77777777" w:rsidR="008F7FF6" w:rsidRPr="007F183D" w:rsidRDefault="008F7FF6" w:rsidP="005D4E4A">
            <w:pPr>
              <w:jc w:val="both"/>
              <w:rPr>
                <w:rFonts w:ascii="Arial" w:hAnsi="Arial" w:cs="Arial"/>
                <w:b/>
                <w:sz w:val="22"/>
                <w:szCs w:val="22"/>
              </w:rPr>
            </w:pPr>
          </w:p>
        </w:tc>
      </w:tr>
      <w:tr w:rsidR="008F7FF6" w:rsidRPr="007F183D" w14:paraId="115569A7" w14:textId="77777777" w:rsidTr="005D4E4A">
        <w:tc>
          <w:tcPr>
            <w:tcW w:w="1242" w:type="dxa"/>
            <w:shd w:val="clear" w:color="auto" w:fill="FFFF99"/>
          </w:tcPr>
          <w:p w14:paraId="51F3E28C"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lastRenderedPageBreak/>
              <w:t>4.</w:t>
            </w:r>
          </w:p>
          <w:p w14:paraId="1446FC0A"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023FC3AF"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6342BEF4" w14:textId="77777777" w:rsidR="008F7FF6" w:rsidRPr="007F183D" w:rsidRDefault="008F7FF6" w:rsidP="005D4E4A">
            <w:pPr>
              <w:jc w:val="center"/>
              <w:rPr>
                <w:rFonts w:ascii="Arial" w:hAnsi="Arial" w:cs="Arial"/>
                <w:b/>
                <w:sz w:val="22"/>
                <w:szCs w:val="22"/>
              </w:rPr>
            </w:pPr>
          </w:p>
          <w:p w14:paraId="12A48132" w14:textId="77777777" w:rsidR="008F7FF6" w:rsidRPr="007F183D" w:rsidRDefault="008F7FF6" w:rsidP="005D4E4A">
            <w:pPr>
              <w:jc w:val="center"/>
              <w:rPr>
                <w:rFonts w:ascii="Arial" w:hAnsi="Arial" w:cs="Arial"/>
                <w:b/>
                <w:sz w:val="22"/>
                <w:szCs w:val="22"/>
              </w:rPr>
            </w:pPr>
          </w:p>
          <w:p w14:paraId="4BFD0A85"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4589625D"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428F5FA7" w14:textId="77777777" w:rsidR="008F7FF6" w:rsidRPr="007F183D" w:rsidRDefault="008F7FF6" w:rsidP="005D4E4A">
            <w:pPr>
              <w:jc w:val="both"/>
              <w:rPr>
                <w:rFonts w:ascii="Arial" w:hAnsi="Arial" w:cs="Arial"/>
                <w:b/>
                <w:sz w:val="22"/>
                <w:szCs w:val="22"/>
              </w:rPr>
            </w:pPr>
          </w:p>
        </w:tc>
      </w:tr>
      <w:tr w:rsidR="008F7FF6" w:rsidRPr="007F183D" w14:paraId="7532EC9A" w14:textId="77777777" w:rsidTr="005D4E4A">
        <w:tc>
          <w:tcPr>
            <w:tcW w:w="1242" w:type="dxa"/>
            <w:shd w:val="clear" w:color="auto" w:fill="FFFF99"/>
          </w:tcPr>
          <w:p w14:paraId="14C2F94C"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Total</w:t>
            </w:r>
          </w:p>
        </w:tc>
        <w:tc>
          <w:tcPr>
            <w:tcW w:w="1701" w:type="dxa"/>
            <w:shd w:val="clear" w:color="auto" w:fill="FFFF99"/>
          </w:tcPr>
          <w:p w14:paraId="16E292FB"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0D2D6DC5"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22D8D617"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100</w:t>
            </w:r>
          </w:p>
        </w:tc>
        <w:tc>
          <w:tcPr>
            <w:tcW w:w="1842" w:type="dxa"/>
            <w:shd w:val="clear" w:color="auto" w:fill="FFFF99"/>
          </w:tcPr>
          <w:p w14:paraId="7399FAAE" w14:textId="77777777" w:rsidR="008F7FF6" w:rsidRPr="007F183D" w:rsidRDefault="008F7FF6" w:rsidP="005D4E4A">
            <w:pPr>
              <w:jc w:val="both"/>
              <w:rPr>
                <w:rFonts w:ascii="Arial" w:hAnsi="Arial" w:cs="Arial"/>
                <w:b/>
                <w:sz w:val="22"/>
                <w:szCs w:val="22"/>
              </w:rPr>
            </w:pPr>
          </w:p>
        </w:tc>
      </w:tr>
    </w:tbl>
    <w:p w14:paraId="3DABD8D7" w14:textId="77777777" w:rsidR="008F7FF6" w:rsidRPr="007F183D" w:rsidRDefault="008F7FF6" w:rsidP="008F7FF6">
      <w:pPr>
        <w:spacing w:line="360" w:lineRule="auto"/>
        <w:rPr>
          <w:rFonts w:ascii="Arial" w:hAnsi="Arial" w:cs="Arial"/>
          <w:sz w:val="22"/>
          <w:szCs w:val="22"/>
        </w:rPr>
      </w:pPr>
      <w:r w:rsidRPr="007F183D">
        <w:rPr>
          <w:rFonts w:ascii="Arial" w:hAnsi="Arial" w:cs="Arial"/>
          <w:sz w:val="22"/>
          <w:szCs w:val="22"/>
        </w:rPr>
        <w:t>Table 4 –Option 3 Non-monetary Factor Scores, and Calculation of Weighted Scores</w:t>
      </w:r>
    </w:p>
    <w:tbl>
      <w:tblPr>
        <w:tblpPr w:leftFromText="180" w:rightFromText="180" w:vertAnchor="page" w:horzAnchor="margin" w:tblpY="1835"/>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701"/>
        <w:gridCol w:w="3119"/>
        <w:gridCol w:w="1276"/>
        <w:gridCol w:w="1842"/>
      </w:tblGrid>
      <w:tr w:rsidR="008F7FF6" w:rsidRPr="007F183D" w14:paraId="1C2EDBE2" w14:textId="77777777" w:rsidTr="005D4E4A">
        <w:tc>
          <w:tcPr>
            <w:tcW w:w="1242" w:type="dxa"/>
            <w:shd w:val="clear" w:color="auto" w:fill="CCFFFF"/>
          </w:tcPr>
          <w:p w14:paraId="04AA848E"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Criterion</w:t>
            </w:r>
          </w:p>
          <w:p w14:paraId="1CABE3E6" w14:textId="77777777" w:rsidR="008F7FF6" w:rsidRPr="007F183D" w:rsidRDefault="008F7FF6" w:rsidP="005D4E4A">
            <w:pPr>
              <w:jc w:val="both"/>
              <w:rPr>
                <w:rFonts w:ascii="Arial" w:hAnsi="Arial" w:cs="Arial"/>
                <w:b/>
                <w:sz w:val="22"/>
                <w:szCs w:val="22"/>
              </w:rPr>
            </w:pPr>
          </w:p>
          <w:p w14:paraId="0952BDC2" w14:textId="77777777" w:rsidR="008F7FF6" w:rsidRPr="007F183D" w:rsidRDefault="008F7FF6" w:rsidP="005D4E4A">
            <w:pPr>
              <w:jc w:val="both"/>
              <w:rPr>
                <w:rFonts w:ascii="Arial" w:hAnsi="Arial" w:cs="Arial"/>
                <w:b/>
                <w:sz w:val="18"/>
                <w:szCs w:val="18"/>
              </w:rPr>
            </w:pPr>
          </w:p>
          <w:p w14:paraId="46466EBA" w14:textId="77777777" w:rsidR="008F7FF6" w:rsidRPr="007F183D" w:rsidRDefault="008F7FF6" w:rsidP="005D4E4A">
            <w:pPr>
              <w:jc w:val="both"/>
              <w:rPr>
                <w:rFonts w:ascii="Arial" w:hAnsi="Arial" w:cs="Arial"/>
                <w:b/>
                <w:sz w:val="18"/>
                <w:szCs w:val="18"/>
              </w:rPr>
            </w:pPr>
          </w:p>
          <w:p w14:paraId="1712B8B4" w14:textId="77777777" w:rsidR="008F7FF6" w:rsidRPr="007F183D" w:rsidRDefault="008F7FF6" w:rsidP="005D4E4A">
            <w:pPr>
              <w:jc w:val="both"/>
              <w:rPr>
                <w:rFonts w:ascii="Arial" w:hAnsi="Arial" w:cs="Arial"/>
                <w:b/>
                <w:sz w:val="18"/>
                <w:szCs w:val="18"/>
              </w:rPr>
            </w:pPr>
          </w:p>
          <w:p w14:paraId="444490C8" w14:textId="77777777" w:rsidR="008F7FF6" w:rsidRPr="007F183D" w:rsidRDefault="008F7FF6" w:rsidP="005D4E4A">
            <w:pPr>
              <w:jc w:val="both"/>
              <w:rPr>
                <w:rFonts w:ascii="Arial" w:hAnsi="Arial" w:cs="Arial"/>
                <w:b/>
                <w:sz w:val="18"/>
                <w:szCs w:val="18"/>
              </w:rPr>
            </w:pPr>
          </w:p>
          <w:p w14:paraId="157315C3" w14:textId="77777777" w:rsidR="008F7FF6" w:rsidRPr="007F183D" w:rsidRDefault="008F7FF6" w:rsidP="005D4E4A">
            <w:pPr>
              <w:jc w:val="both"/>
              <w:rPr>
                <w:rFonts w:ascii="Arial" w:hAnsi="Arial" w:cs="Arial"/>
                <w:b/>
                <w:sz w:val="18"/>
                <w:szCs w:val="18"/>
              </w:rPr>
            </w:pPr>
          </w:p>
          <w:p w14:paraId="7B1689CA" w14:textId="77777777" w:rsidR="008F7FF6" w:rsidRPr="007F183D" w:rsidRDefault="008F7FF6" w:rsidP="005D4E4A">
            <w:pPr>
              <w:jc w:val="both"/>
              <w:rPr>
                <w:rFonts w:ascii="Arial" w:hAnsi="Arial" w:cs="Arial"/>
                <w:b/>
                <w:sz w:val="18"/>
                <w:szCs w:val="18"/>
              </w:rPr>
            </w:pPr>
          </w:p>
          <w:p w14:paraId="2AB1142D" w14:textId="77777777" w:rsidR="008F7FF6" w:rsidRPr="007F183D" w:rsidRDefault="008F7FF6" w:rsidP="005D4E4A">
            <w:pPr>
              <w:jc w:val="both"/>
              <w:rPr>
                <w:rFonts w:ascii="Arial" w:hAnsi="Arial" w:cs="Arial"/>
                <w:b/>
                <w:sz w:val="18"/>
                <w:szCs w:val="18"/>
              </w:rPr>
            </w:pPr>
          </w:p>
          <w:p w14:paraId="665FDDAF" w14:textId="77777777" w:rsidR="008F7FF6" w:rsidRPr="007F183D" w:rsidRDefault="008F7FF6" w:rsidP="005D4E4A">
            <w:pPr>
              <w:jc w:val="both"/>
              <w:rPr>
                <w:rFonts w:ascii="Arial" w:hAnsi="Arial" w:cs="Arial"/>
                <w:b/>
                <w:sz w:val="18"/>
                <w:szCs w:val="18"/>
              </w:rPr>
            </w:pPr>
          </w:p>
          <w:p w14:paraId="06C86C87"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(a)</w:t>
            </w:r>
          </w:p>
        </w:tc>
        <w:tc>
          <w:tcPr>
            <w:tcW w:w="1701" w:type="dxa"/>
            <w:shd w:val="clear" w:color="auto" w:fill="CCFFFF"/>
          </w:tcPr>
          <w:p w14:paraId="51F82460"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Score (to show how option meets the criterion)</w:t>
            </w:r>
          </w:p>
          <w:p w14:paraId="37984C98" w14:textId="77777777" w:rsidR="008F7FF6" w:rsidRPr="007F183D" w:rsidRDefault="008F7FF6" w:rsidP="005D4E4A">
            <w:pPr>
              <w:jc w:val="center"/>
              <w:rPr>
                <w:rFonts w:ascii="Arial" w:hAnsi="Arial" w:cs="Arial"/>
                <w:b/>
                <w:sz w:val="22"/>
                <w:szCs w:val="22"/>
              </w:rPr>
            </w:pPr>
          </w:p>
          <w:p w14:paraId="68BF3543" w14:textId="77777777" w:rsidR="008F7FF6" w:rsidRPr="007F183D" w:rsidRDefault="008F7FF6" w:rsidP="005D4E4A">
            <w:pPr>
              <w:jc w:val="center"/>
              <w:rPr>
                <w:rFonts w:ascii="Arial" w:hAnsi="Arial" w:cs="Arial"/>
                <w:b/>
              </w:rPr>
            </w:pPr>
            <w:r w:rsidRPr="007F183D">
              <w:rPr>
                <w:rFonts w:ascii="Arial" w:hAnsi="Arial" w:cs="Arial"/>
                <w:b/>
              </w:rPr>
              <w:t>(min in each cell=zero; max in each cell =10)</w:t>
            </w:r>
          </w:p>
          <w:p w14:paraId="0A6B4793"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(b)</w:t>
            </w:r>
          </w:p>
        </w:tc>
        <w:tc>
          <w:tcPr>
            <w:tcW w:w="3119" w:type="dxa"/>
            <w:shd w:val="clear" w:color="auto" w:fill="CCFFFF"/>
          </w:tcPr>
          <w:p w14:paraId="50A58C06"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Rationale for score awarded</w:t>
            </w:r>
          </w:p>
          <w:p w14:paraId="79F98FCD" w14:textId="77777777" w:rsidR="008F7FF6" w:rsidRPr="007F183D" w:rsidRDefault="008F7FF6" w:rsidP="005D4E4A">
            <w:pPr>
              <w:jc w:val="center"/>
              <w:rPr>
                <w:rFonts w:ascii="Arial" w:hAnsi="Arial" w:cs="Arial"/>
                <w:b/>
                <w:sz w:val="18"/>
                <w:szCs w:val="18"/>
              </w:rPr>
            </w:pPr>
          </w:p>
          <w:p w14:paraId="760EB291" w14:textId="77777777" w:rsidR="008F7FF6" w:rsidRPr="007F183D" w:rsidRDefault="008F7FF6" w:rsidP="005D4E4A">
            <w:pPr>
              <w:jc w:val="center"/>
              <w:rPr>
                <w:rFonts w:ascii="Arial" w:hAnsi="Arial" w:cs="Arial"/>
                <w:b/>
                <w:sz w:val="18"/>
                <w:szCs w:val="18"/>
              </w:rPr>
            </w:pPr>
          </w:p>
          <w:p w14:paraId="2CE551B3" w14:textId="77777777" w:rsidR="008F7FF6" w:rsidRPr="007F183D" w:rsidRDefault="008F7FF6" w:rsidP="005D4E4A">
            <w:pPr>
              <w:jc w:val="center"/>
              <w:rPr>
                <w:rFonts w:ascii="Arial" w:hAnsi="Arial" w:cs="Arial"/>
                <w:b/>
                <w:sz w:val="22"/>
                <w:szCs w:val="22"/>
              </w:rPr>
            </w:pPr>
          </w:p>
          <w:p w14:paraId="747BFE97" w14:textId="77777777" w:rsidR="008F7FF6" w:rsidRPr="007F183D" w:rsidRDefault="008F7FF6" w:rsidP="005D4E4A">
            <w:pPr>
              <w:jc w:val="center"/>
              <w:rPr>
                <w:rFonts w:ascii="Arial" w:hAnsi="Arial" w:cs="Arial"/>
                <w:b/>
                <w:sz w:val="22"/>
                <w:szCs w:val="22"/>
              </w:rPr>
            </w:pPr>
          </w:p>
          <w:p w14:paraId="53E2DA65" w14:textId="77777777" w:rsidR="008F7FF6" w:rsidRPr="007F183D" w:rsidRDefault="008F7FF6" w:rsidP="005D4E4A">
            <w:pPr>
              <w:jc w:val="center"/>
              <w:rPr>
                <w:rFonts w:ascii="Arial" w:hAnsi="Arial" w:cs="Arial"/>
                <w:b/>
                <w:sz w:val="22"/>
                <w:szCs w:val="22"/>
              </w:rPr>
            </w:pPr>
          </w:p>
          <w:p w14:paraId="40E13221" w14:textId="77777777" w:rsidR="008F7FF6" w:rsidRPr="007F183D" w:rsidRDefault="008F7FF6" w:rsidP="005D4E4A">
            <w:pPr>
              <w:jc w:val="center"/>
              <w:rPr>
                <w:rFonts w:ascii="Arial" w:hAnsi="Arial" w:cs="Arial"/>
                <w:b/>
                <w:sz w:val="22"/>
                <w:szCs w:val="22"/>
              </w:rPr>
            </w:pPr>
          </w:p>
          <w:p w14:paraId="1A4CE2E0" w14:textId="77777777" w:rsidR="008F7FF6" w:rsidRPr="007F183D" w:rsidRDefault="008F7FF6" w:rsidP="005D4E4A">
            <w:pPr>
              <w:jc w:val="center"/>
              <w:rPr>
                <w:rFonts w:ascii="Arial" w:hAnsi="Arial" w:cs="Arial"/>
                <w:b/>
                <w:sz w:val="22"/>
                <w:szCs w:val="22"/>
              </w:rPr>
            </w:pPr>
          </w:p>
          <w:p w14:paraId="12A85869"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(c)</w:t>
            </w:r>
          </w:p>
        </w:tc>
        <w:tc>
          <w:tcPr>
            <w:tcW w:w="1276" w:type="dxa"/>
            <w:shd w:val="clear" w:color="auto" w:fill="BFBFBF" w:themeFill="background1" w:themeFillShade="BF"/>
          </w:tcPr>
          <w:p w14:paraId="5F546DFD"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Criterion Weight</w:t>
            </w:r>
          </w:p>
          <w:p w14:paraId="450C6571" w14:textId="77777777" w:rsidR="008F7FF6" w:rsidRPr="007F183D" w:rsidRDefault="008F7FF6" w:rsidP="005D4E4A">
            <w:pPr>
              <w:jc w:val="center"/>
              <w:rPr>
                <w:rFonts w:ascii="Arial" w:hAnsi="Arial" w:cs="Arial"/>
                <w:b/>
                <w:sz w:val="18"/>
                <w:szCs w:val="18"/>
              </w:rPr>
            </w:pPr>
          </w:p>
          <w:p w14:paraId="079C746C" w14:textId="77777777" w:rsidR="008F7FF6" w:rsidRPr="007F183D" w:rsidRDefault="008F7FF6" w:rsidP="005D4E4A">
            <w:pPr>
              <w:jc w:val="center"/>
              <w:rPr>
                <w:rFonts w:ascii="Arial" w:hAnsi="Arial" w:cs="Arial"/>
                <w:b/>
                <w:sz w:val="18"/>
                <w:szCs w:val="18"/>
              </w:rPr>
            </w:pPr>
            <w:r w:rsidRPr="007F183D">
              <w:rPr>
                <w:rFonts w:ascii="Arial" w:hAnsi="Arial" w:cs="Arial"/>
                <w:b/>
                <w:sz w:val="18"/>
                <w:szCs w:val="18"/>
              </w:rPr>
              <w:t>(from table 1 above)</w:t>
            </w:r>
          </w:p>
          <w:p w14:paraId="182B1AF2" w14:textId="77777777" w:rsidR="008F7FF6" w:rsidRPr="007F183D" w:rsidRDefault="008F7FF6" w:rsidP="005D4E4A">
            <w:pPr>
              <w:jc w:val="center"/>
              <w:rPr>
                <w:rFonts w:ascii="Arial" w:hAnsi="Arial" w:cs="Arial"/>
                <w:b/>
                <w:sz w:val="22"/>
                <w:szCs w:val="22"/>
              </w:rPr>
            </w:pPr>
          </w:p>
          <w:p w14:paraId="48B562DF" w14:textId="77777777" w:rsidR="008F7FF6" w:rsidRPr="007F183D" w:rsidRDefault="008F7FF6" w:rsidP="005D4E4A">
            <w:pPr>
              <w:jc w:val="center"/>
              <w:rPr>
                <w:rFonts w:ascii="Arial" w:hAnsi="Arial" w:cs="Arial"/>
                <w:b/>
                <w:sz w:val="22"/>
                <w:szCs w:val="22"/>
              </w:rPr>
            </w:pPr>
          </w:p>
          <w:p w14:paraId="719EDE40" w14:textId="77777777" w:rsidR="008F7FF6" w:rsidRPr="007F183D" w:rsidRDefault="008F7FF6" w:rsidP="005D4E4A">
            <w:pPr>
              <w:jc w:val="center"/>
              <w:rPr>
                <w:rFonts w:ascii="Arial" w:hAnsi="Arial" w:cs="Arial"/>
                <w:b/>
                <w:sz w:val="22"/>
                <w:szCs w:val="22"/>
              </w:rPr>
            </w:pPr>
          </w:p>
          <w:p w14:paraId="76C123E6" w14:textId="77777777" w:rsidR="008F7FF6" w:rsidRPr="007F183D" w:rsidRDefault="008F7FF6" w:rsidP="005D4E4A">
            <w:pPr>
              <w:jc w:val="center"/>
              <w:rPr>
                <w:rFonts w:ascii="Arial" w:hAnsi="Arial" w:cs="Arial"/>
                <w:b/>
                <w:sz w:val="22"/>
                <w:szCs w:val="22"/>
              </w:rPr>
            </w:pPr>
          </w:p>
          <w:p w14:paraId="6A8B290F"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(d)</w:t>
            </w:r>
          </w:p>
        </w:tc>
        <w:tc>
          <w:tcPr>
            <w:tcW w:w="1842" w:type="dxa"/>
            <w:shd w:val="clear" w:color="auto" w:fill="CCFFFF"/>
          </w:tcPr>
          <w:p w14:paraId="77B3240D"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 xml:space="preserve">Weighted score </w:t>
            </w:r>
          </w:p>
          <w:p w14:paraId="2E7AED60" w14:textId="77777777" w:rsidR="008F7FF6" w:rsidRPr="007F183D" w:rsidRDefault="008F7FF6" w:rsidP="005D4E4A">
            <w:pPr>
              <w:jc w:val="center"/>
              <w:rPr>
                <w:rFonts w:ascii="Arial" w:hAnsi="Arial" w:cs="Arial"/>
                <w:b/>
                <w:sz w:val="18"/>
                <w:szCs w:val="18"/>
              </w:rPr>
            </w:pPr>
          </w:p>
          <w:p w14:paraId="3CF15005" w14:textId="77777777" w:rsidR="008F7FF6" w:rsidRPr="007F183D" w:rsidRDefault="008F7FF6" w:rsidP="005D4E4A">
            <w:pPr>
              <w:jc w:val="center"/>
              <w:rPr>
                <w:rFonts w:ascii="Arial" w:hAnsi="Arial" w:cs="Arial"/>
                <w:b/>
                <w:sz w:val="18"/>
                <w:szCs w:val="18"/>
              </w:rPr>
            </w:pPr>
          </w:p>
          <w:p w14:paraId="1097A8FC" w14:textId="77777777" w:rsidR="008F7FF6" w:rsidRPr="007F183D" w:rsidRDefault="008F7FF6" w:rsidP="005D4E4A">
            <w:pPr>
              <w:jc w:val="center"/>
              <w:rPr>
                <w:rFonts w:ascii="Arial" w:hAnsi="Arial" w:cs="Arial"/>
                <w:b/>
                <w:sz w:val="18"/>
                <w:szCs w:val="18"/>
              </w:rPr>
            </w:pPr>
          </w:p>
          <w:p w14:paraId="253A84DE" w14:textId="77777777" w:rsidR="008F7FF6" w:rsidRPr="007F183D" w:rsidRDefault="008F7FF6" w:rsidP="005D4E4A">
            <w:pPr>
              <w:jc w:val="center"/>
              <w:rPr>
                <w:rFonts w:ascii="Arial" w:hAnsi="Arial" w:cs="Arial"/>
                <w:b/>
                <w:sz w:val="18"/>
                <w:szCs w:val="18"/>
              </w:rPr>
            </w:pPr>
          </w:p>
          <w:p w14:paraId="510810C3" w14:textId="77777777" w:rsidR="008F7FF6" w:rsidRPr="007F183D" w:rsidRDefault="008F7FF6" w:rsidP="005D4E4A">
            <w:pPr>
              <w:jc w:val="center"/>
              <w:rPr>
                <w:rFonts w:ascii="Arial" w:hAnsi="Arial" w:cs="Arial"/>
                <w:b/>
                <w:sz w:val="18"/>
                <w:szCs w:val="18"/>
              </w:rPr>
            </w:pPr>
          </w:p>
          <w:p w14:paraId="3D77FA0F" w14:textId="77777777" w:rsidR="008F7FF6" w:rsidRPr="007F183D" w:rsidRDefault="008F7FF6" w:rsidP="005D4E4A">
            <w:pPr>
              <w:jc w:val="center"/>
              <w:rPr>
                <w:rFonts w:ascii="Arial" w:hAnsi="Arial" w:cs="Arial"/>
                <w:b/>
                <w:sz w:val="18"/>
                <w:szCs w:val="18"/>
              </w:rPr>
            </w:pPr>
          </w:p>
          <w:p w14:paraId="3EC0D689" w14:textId="77777777" w:rsidR="008F7FF6" w:rsidRPr="007F183D" w:rsidRDefault="008F7FF6" w:rsidP="005D4E4A">
            <w:pPr>
              <w:jc w:val="center"/>
              <w:rPr>
                <w:rFonts w:ascii="Arial" w:hAnsi="Arial" w:cs="Arial"/>
                <w:b/>
                <w:sz w:val="18"/>
                <w:szCs w:val="18"/>
              </w:rPr>
            </w:pPr>
          </w:p>
          <w:p w14:paraId="06F30B62" w14:textId="77777777" w:rsidR="008F7FF6" w:rsidRPr="007F183D" w:rsidRDefault="008F7FF6" w:rsidP="005D4E4A">
            <w:pPr>
              <w:jc w:val="center"/>
              <w:rPr>
                <w:rFonts w:ascii="Arial" w:hAnsi="Arial" w:cs="Arial"/>
                <w:b/>
                <w:sz w:val="22"/>
                <w:szCs w:val="22"/>
              </w:rPr>
            </w:pPr>
          </w:p>
          <w:p w14:paraId="35085843"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(e)=(b)*(d)</w:t>
            </w:r>
          </w:p>
        </w:tc>
      </w:tr>
      <w:tr w:rsidR="008F7FF6" w:rsidRPr="007F183D" w14:paraId="7DA83B83" w14:textId="77777777" w:rsidTr="005D4E4A">
        <w:tc>
          <w:tcPr>
            <w:tcW w:w="1242" w:type="dxa"/>
            <w:shd w:val="clear" w:color="auto" w:fill="FFFF99"/>
          </w:tcPr>
          <w:p w14:paraId="4CB622E6"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1.</w:t>
            </w:r>
          </w:p>
          <w:p w14:paraId="0265BB6F"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13D437B1"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4F6934C7" w14:textId="77777777" w:rsidR="008F7FF6" w:rsidRPr="007F183D" w:rsidRDefault="008F7FF6" w:rsidP="005D4E4A">
            <w:pPr>
              <w:jc w:val="center"/>
              <w:rPr>
                <w:rFonts w:ascii="Arial" w:hAnsi="Arial" w:cs="Arial"/>
                <w:b/>
                <w:sz w:val="22"/>
                <w:szCs w:val="22"/>
              </w:rPr>
            </w:pPr>
          </w:p>
          <w:p w14:paraId="121A9EF9" w14:textId="77777777" w:rsidR="008F7FF6" w:rsidRPr="007F183D" w:rsidRDefault="008F7FF6" w:rsidP="005D4E4A">
            <w:pPr>
              <w:jc w:val="center"/>
              <w:rPr>
                <w:rFonts w:ascii="Arial" w:hAnsi="Arial" w:cs="Arial"/>
                <w:b/>
                <w:sz w:val="22"/>
                <w:szCs w:val="22"/>
              </w:rPr>
            </w:pPr>
          </w:p>
          <w:p w14:paraId="2251606B"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26ECB7EC"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6258A469" w14:textId="77777777" w:rsidR="008F7FF6" w:rsidRPr="007F183D" w:rsidRDefault="008F7FF6" w:rsidP="005D4E4A">
            <w:pPr>
              <w:jc w:val="both"/>
              <w:rPr>
                <w:rFonts w:ascii="Arial" w:hAnsi="Arial" w:cs="Arial"/>
                <w:b/>
                <w:sz w:val="22"/>
                <w:szCs w:val="22"/>
              </w:rPr>
            </w:pPr>
          </w:p>
        </w:tc>
      </w:tr>
      <w:tr w:rsidR="008F7FF6" w:rsidRPr="007F183D" w14:paraId="0FE55BF9" w14:textId="77777777" w:rsidTr="005D4E4A">
        <w:tc>
          <w:tcPr>
            <w:tcW w:w="1242" w:type="dxa"/>
            <w:shd w:val="clear" w:color="auto" w:fill="FFFF99"/>
          </w:tcPr>
          <w:p w14:paraId="3A001BF5"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2.</w:t>
            </w:r>
          </w:p>
          <w:p w14:paraId="313D5A26"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19B83CF9"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4C07D5C7" w14:textId="77777777" w:rsidR="008F7FF6" w:rsidRPr="007F183D" w:rsidRDefault="008F7FF6" w:rsidP="005D4E4A">
            <w:pPr>
              <w:jc w:val="center"/>
              <w:rPr>
                <w:rFonts w:ascii="Arial" w:hAnsi="Arial" w:cs="Arial"/>
                <w:b/>
                <w:sz w:val="22"/>
                <w:szCs w:val="22"/>
              </w:rPr>
            </w:pPr>
          </w:p>
          <w:p w14:paraId="63A10B68" w14:textId="77777777" w:rsidR="008F7FF6" w:rsidRPr="007F183D" w:rsidRDefault="008F7FF6" w:rsidP="005D4E4A">
            <w:pPr>
              <w:jc w:val="center"/>
              <w:rPr>
                <w:rFonts w:ascii="Arial" w:hAnsi="Arial" w:cs="Arial"/>
                <w:b/>
                <w:sz w:val="22"/>
                <w:szCs w:val="22"/>
              </w:rPr>
            </w:pPr>
          </w:p>
          <w:p w14:paraId="343F8600"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04047316"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39BFD89A" w14:textId="77777777" w:rsidR="008F7FF6" w:rsidRPr="007F183D" w:rsidRDefault="008F7FF6" w:rsidP="005D4E4A">
            <w:pPr>
              <w:jc w:val="both"/>
              <w:rPr>
                <w:rFonts w:ascii="Arial" w:hAnsi="Arial" w:cs="Arial"/>
                <w:b/>
                <w:sz w:val="22"/>
                <w:szCs w:val="22"/>
              </w:rPr>
            </w:pPr>
          </w:p>
        </w:tc>
      </w:tr>
      <w:tr w:rsidR="008F7FF6" w:rsidRPr="007F183D" w14:paraId="4A313CCA" w14:textId="77777777" w:rsidTr="005D4E4A">
        <w:tc>
          <w:tcPr>
            <w:tcW w:w="1242" w:type="dxa"/>
            <w:shd w:val="clear" w:color="auto" w:fill="FFFF99"/>
          </w:tcPr>
          <w:p w14:paraId="6D0612A1"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3.</w:t>
            </w:r>
          </w:p>
          <w:p w14:paraId="1D05AD04"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7DCB361C"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77E7D132" w14:textId="77777777" w:rsidR="008F7FF6" w:rsidRPr="007F183D" w:rsidRDefault="008F7FF6" w:rsidP="005D4E4A">
            <w:pPr>
              <w:jc w:val="center"/>
              <w:rPr>
                <w:rFonts w:ascii="Arial" w:hAnsi="Arial" w:cs="Arial"/>
                <w:b/>
                <w:sz w:val="22"/>
                <w:szCs w:val="22"/>
              </w:rPr>
            </w:pPr>
          </w:p>
          <w:p w14:paraId="13516347" w14:textId="77777777" w:rsidR="008F7FF6" w:rsidRPr="007F183D" w:rsidRDefault="008F7FF6" w:rsidP="005D4E4A">
            <w:pPr>
              <w:jc w:val="center"/>
              <w:rPr>
                <w:rFonts w:ascii="Arial" w:hAnsi="Arial" w:cs="Arial"/>
                <w:b/>
                <w:sz w:val="22"/>
                <w:szCs w:val="22"/>
              </w:rPr>
            </w:pPr>
          </w:p>
          <w:p w14:paraId="345A54DD"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0876735C"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4334586E" w14:textId="77777777" w:rsidR="008F7FF6" w:rsidRPr="007F183D" w:rsidRDefault="008F7FF6" w:rsidP="005D4E4A">
            <w:pPr>
              <w:jc w:val="both"/>
              <w:rPr>
                <w:rFonts w:ascii="Arial" w:hAnsi="Arial" w:cs="Arial"/>
                <w:b/>
                <w:sz w:val="22"/>
                <w:szCs w:val="22"/>
              </w:rPr>
            </w:pPr>
          </w:p>
        </w:tc>
      </w:tr>
      <w:tr w:rsidR="008F7FF6" w:rsidRPr="007F183D" w14:paraId="6DDB24DC" w14:textId="77777777" w:rsidTr="005D4E4A">
        <w:tc>
          <w:tcPr>
            <w:tcW w:w="1242" w:type="dxa"/>
            <w:shd w:val="clear" w:color="auto" w:fill="FFFF99"/>
          </w:tcPr>
          <w:p w14:paraId="5DF60080"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4.</w:t>
            </w:r>
          </w:p>
          <w:p w14:paraId="417E16A7" w14:textId="77777777" w:rsidR="008F7FF6" w:rsidRPr="007F183D" w:rsidRDefault="008F7FF6" w:rsidP="005D4E4A">
            <w:pPr>
              <w:jc w:val="both"/>
              <w:rPr>
                <w:rFonts w:ascii="Arial" w:hAnsi="Arial" w:cs="Arial"/>
                <w:b/>
                <w:sz w:val="22"/>
                <w:szCs w:val="22"/>
              </w:rPr>
            </w:pPr>
          </w:p>
        </w:tc>
        <w:tc>
          <w:tcPr>
            <w:tcW w:w="1701" w:type="dxa"/>
            <w:shd w:val="clear" w:color="auto" w:fill="FFFF99"/>
          </w:tcPr>
          <w:p w14:paraId="1D37CA94"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0063554E" w14:textId="77777777" w:rsidR="008F7FF6" w:rsidRPr="007F183D" w:rsidRDefault="008F7FF6" w:rsidP="005D4E4A">
            <w:pPr>
              <w:jc w:val="center"/>
              <w:rPr>
                <w:rFonts w:ascii="Arial" w:hAnsi="Arial" w:cs="Arial"/>
                <w:b/>
                <w:sz w:val="22"/>
                <w:szCs w:val="22"/>
              </w:rPr>
            </w:pPr>
          </w:p>
          <w:p w14:paraId="7DCC3406" w14:textId="77777777" w:rsidR="008F7FF6" w:rsidRPr="007F183D" w:rsidRDefault="008F7FF6" w:rsidP="005D4E4A">
            <w:pPr>
              <w:jc w:val="center"/>
              <w:rPr>
                <w:rFonts w:ascii="Arial" w:hAnsi="Arial" w:cs="Arial"/>
                <w:b/>
                <w:sz w:val="22"/>
                <w:szCs w:val="22"/>
              </w:rPr>
            </w:pPr>
          </w:p>
          <w:p w14:paraId="1DF4CE35"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53978B10" w14:textId="77777777" w:rsidR="008F7FF6" w:rsidRPr="007F183D" w:rsidRDefault="008F7FF6" w:rsidP="005D4E4A">
            <w:pPr>
              <w:jc w:val="center"/>
              <w:rPr>
                <w:rFonts w:ascii="Arial" w:hAnsi="Arial" w:cs="Arial"/>
                <w:b/>
                <w:sz w:val="22"/>
                <w:szCs w:val="22"/>
              </w:rPr>
            </w:pPr>
          </w:p>
        </w:tc>
        <w:tc>
          <w:tcPr>
            <w:tcW w:w="1842" w:type="dxa"/>
            <w:shd w:val="clear" w:color="auto" w:fill="FFFF99"/>
          </w:tcPr>
          <w:p w14:paraId="77BECD69" w14:textId="77777777" w:rsidR="008F7FF6" w:rsidRPr="007F183D" w:rsidRDefault="008F7FF6" w:rsidP="005D4E4A">
            <w:pPr>
              <w:jc w:val="both"/>
              <w:rPr>
                <w:rFonts w:ascii="Arial" w:hAnsi="Arial" w:cs="Arial"/>
                <w:b/>
                <w:sz w:val="22"/>
                <w:szCs w:val="22"/>
              </w:rPr>
            </w:pPr>
          </w:p>
        </w:tc>
      </w:tr>
      <w:tr w:rsidR="008F7FF6" w:rsidRPr="007F183D" w14:paraId="2E05662E" w14:textId="77777777" w:rsidTr="005D4E4A">
        <w:tc>
          <w:tcPr>
            <w:tcW w:w="1242" w:type="dxa"/>
            <w:shd w:val="clear" w:color="auto" w:fill="FFFF99"/>
          </w:tcPr>
          <w:p w14:paraId="0B220589" w14:textId="77777777" w:rsidR="008F7FF6" w:rsidRPr="007F183D" w:rsidRDefault="008F7FF6" w:rsidP="005D4E4A">
            <w:pPr>
              <w:jc w:val="both"/>
              <w:rPr>
                <w:rFonts w:ascii="Arial" w:hAnsi="Arial" w:cs="Arial"/>
                <w:b/>
                <w:sz w:val="22"/>
                <w:szCs w:val="22"/>
              </w:rPr>
            </w:pPr>
            <w:r w:rsidRPr="007F183D">
              <w:rPr>
                <w:rFonts w:ascii="Arial" w:hAnsi="Arial" w:cs="Arial"/>
                <w:b/>
                <w:sz w:val="22"/>
                <w:szCs w:val="22"/>
              </w:rPr>
              <w:t>Total</w:t>
            </w:r>
          </w:p>
        </w:tc>
        <w:tc>
          <w:tcPr>
            <w:tcW w:w="1701" w:type="dxa"/>
            <w:shd w:val="clear" w:color="auto" w:fill="FFFF99"/>
          </w:tcPr>
          <w:p w14:paraId="333B04C1" w14:textId="77777777" w:rsidR="008F7FF6" w:rsidRPr="007F183D" w:rsidRDefault="008F7FF6" w:rsidP="005D4E4A">
            <w:pPr>
              <w:jc w:val="both"/>
              <w:rPr>
                <w:rFonts w:ascii="Arial" w:hAnsi="Arial" w:cs="Arial"/>
                <w:b/>
                <w:sz w:val="22"/>
                <w:szCs w:val="22"/>
              </w:rPr>
            </w:pPr>
          </w:p>
        </w:tc>
        <w:tc>
          <w:tcPr>
            <w:tcW w:w="3119" w:type="dxa"/>
            <w:shd w:val="clear" w:color="auto" w:fill="FFFF99"/>
          </w:tcPr>
          <w:p w14:paraId="7A322B7D" w14:textId="77777777" w:rsidR="008F7FF6" w:rsidRPr="007F183D" w:rsidRDefault="008F7FF6" w:rsidP="005D4E4A">
            <w:pPr>
              <w:jc w:val="center"/>
              <w:rPr>
                <w:rFonts w:ascii="Arial" w:hAnsi="Arial" w:cs="Arial"/>
                <w:b/>
                <w:sz w:val="22"/>
                <w:szCs w:val="22"/>
              </w:rPr>
            </w:pPr>
          </w:p>
        </w:tc>
        <w:tc>
          <w:tcPr>
            <w:tcW w:w="1276" w:type="dxa"/>
            <w:shd w:val="clear" w:color="auto" w:fill="BFBFBF" w:themeFill="background1" w:themeFillShade="BF"/>
          </w:tcPr>
          <w:p w14:paraId="71BB5045" w14:textId="77777777" w:rsidR="008F7FF6" w:rsidRPr="007F183D" w:rsidRDefault="008F7FF6" w:rsidP="005D4E4A">
            <w:pPr>
              <w:jc w:val="center"/>
              <w:rPr>
                <w:rFonts w:ascii="Arial" w:hAnsi="Arial" w:cs="Arial"/>
                <w:b/>
                <w:sz w:val="22"/>
                <w:szCs w:val="22"/>
              </w:rPr>
            </w:pPr>
            <w:r w:rsidRPr="007F183D">
              <w:rPr>
                <w:rFonts w:ascii="Arial" w:hAnsi="Arial" w:cs="Arial"/>
                <w:b/>
                <w:sz w:val="22"/>
                <w:szCs w:val="22"/>
              </w:rPr>
              <w:t>100</w:t>
            </w:r>
          </w:p>
        </w:tc>
        <w:tc>
          <w:tcPr>
            <w:tcW w:w="1842" w:type="dxa"/>
            <w:shd w:val="clear" w:color="auto" w:fill="FFFF99"/>
          </w:tcPr>
          <w:p w14:paraId="3A035CA1" w14:textId="77777777" w:rsidR="008F7FF6" w:rsidRPr="007F183D" w:rsidRDefault="008F7FF6" w:rsidP="005D4E4A">
            <w:pPr>
              <w:jc w:val="both"/>
              <w:rPr>
                <w:rFonts w:ascii="Arial" w:hAnsi="Arial" w:cs="Arial"/>
                <w:b/>
                <w:sz w:val="22"/>
                <w:szCs w:val="22"/>
              </w:rPr>
            </w:pPr>
          </w:p>
        </w:tc>
      </w:tr>
    </w:tbl>
    <w:p w14:paraId="202DB673" w14:textId="77777777" w:rsidR="008F7FF6" w:rsidRPr="007F183D" w:rsidRDefault="008F7FF6" w:rsidP="008F7FF6">
      <w:pPr>
        <w:jc w:val="both"/>
        <w:rPr>
          <w:rFonts w:ascii="Arial" w:hAnsi="Arial" w:cs="Arial"/>
          <w:sz w:val="22"/>
          <w:szCs w:val="22"/>
        </w:rPr>
      </w:pPr>
    </w:p>
    <w:p w14:paraId="14BD150C" w14:textId="77777777" w:rsidR="008F7FF6" w:rsidRPr="007F183D" w:rsidRDefault="008F7FF6" w:rsidP="008F7FF6">
      <w:pPr>
        <w:jc w:val="both"/>
        <w:rPr>
          <w:rFonts w:ascii="Arial" w:hAnsi="Arial" w:cs="Arial"/>
          <w:sz w:val="22"/>
          <w:szCs w:val="22"/>
        </w:rPr>
      </w:pPr>
    </w:p>
    <w:p w14:paraId="34DD3AD6" w14:textId="77777777" w:rsidR="008F7FF6" w:rsidRPr="007F183D" w:rsidRDefault="008F7FF6" w:rsidP="008F7FF6">
      <w:pPr>
        <w:jc w:val="both"/>
        <w:rPr>
          <w:rFonts w:ascii="Arial" w:hAnsi="Arial" w:cs="Arial"/>
          <w:sz w:val="22"/>
          <w:szCs w:val="22"/>
        </w:rPr>
      </w:pPr>
    </w:p>
    <w:p w14:paraId="2626F68A" w14:textId="77777777" w:rsidR="008F7FF6" w:rsidRPr="007F183D" w:rsidRDefault="008F7FF6" w:rsidP="008F7FF6">
      <w:pPr>
        <w:jc w:val="both"/>
        <w:rPr>
          <w:rFonts w:ascii="Arial" w:hAnsi="Arial" w:cs="Arial"/>
        </w:rPr>
      </w:pPr>
      <w:r w:rsidRPr="007F183D">
        <w:rPr>
          <w:rFonts w:ascii="Arial" w:hAnsi="Arial" w:cs="Arial"/>
          <w:sz w:val="22"/>
          <w:szCs w:val="22"/>
        </w:rPr>
        <w:t>Table 5 - Summarise the weighted costs of all options considered and rank in recommended order</w:t>
      </w:r>
    </w:p>
    <w:p w14:paraId="3FCCDAF5" w14:textId="77777777" w:rsidR="008F7FF6" w:rsidRPr="007F183D" w:rsidRDefault="008F7FF6" w:rsidP="008F7FF6">
      <w:pPr>
        <w:jc w:val="both"/>
        <w:rPr>
          <w:rFonts w:ascii="Arial" w:hAnsi="Arial" w:cs="Arial"/>
        </w:rPr>
      </w:pPr>
    </w:p>
    <w:tbl>
      <w:tblPr>
        <w:tblpPr w:leftFromText="180" w:rightFromText="180" w:vertAnchor="text" w:horzAnchor="margin" w:tblpY="-1"/>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7"/>
        <w:gridCol w:w="3208"/>
        <w:gridCol w:w="3208"/>
      </w:tblGrid>
      <w:tr w:rsidR="008F7FF6" w:rsidRPr="007F183D" w14:paraId="6C6792BD" w14:textId="77777777" w:rsidTr="005D4E4A">
        <w:tc>
          <w:tcPr>
            <w:tcW w:w="3207" w:type="dxa"/>
          </w:tcPr>
          <w:p w14:paraId="30F8C624" w14:textId="77777777" w:rsidR="008F7FF6" w:rsidRPr="007F183D" w:rsidRDefault="008F7FF6" w:rsidP="005D4E4A">
            <w:pPr>
              <w:spacing w:line="360" w:lineRule="auto"/>
              <w:rPr>
                <w:rFonts w:ascii="Arial" w:hAnsi="Arial" w:cs="Arial"/>
                <w:sz w:val="22"/>
                <w:szCs w:val="22"/>
              </w:rPr>
            </w:pPr>
          </w:p>
        </w:tc>
        <w:tc>
          <w:tcPr>
            <w:tcW w:w="3208" w:type="dxa"/>
          </w:tcPr>
          <w:p w14:paraId="52D62473" w14:textId="77777777" w:rsidR="008F7FF6" w:rsidRPr="007F183D" w:rsidRDefault="008F7FF6" w:rsidP="005D4E4A">
            <w:pPr>
              <w:spacing w:line="360" w:lineRule="auto"/>
              <w:rPr>
                <w:rFonts w:ascii="Arial" w:hAnsi="Arial" w:cs="Arial"/>
                <w:sz w:val="22"/>
                <w:szCs w:val="22"/>
              </w:rPr>
            </w:pPr>
            <w:r w:rsidRPr="007F183D">
              <w:rPr>
                <w:rFonts w:ascii="Arial" w:hAnsi="Arial" w:cs="Arial"/>
                <w:sz w:val="22"/>
                <w:szCs w:val="22"/>
              </w:rPr>
              <w:t>Weighted Score</w:t>
            </w:r>
          </w:p>
        </w:tc>
        <w:tc>
          <w:tcPr>
            <w:tcW w:w="3208" w:type="dxa"/>
          </w:tcPr>
          <w:p w14:paraId="7C4133A7" w14:textId="77777777" w:rsidR="008F7FF6" w:rsidRPr="007F183D" w:rsidRDefault="008F7FF6" w:rsidP="005D4E4A">
            <w:pPr>
              <w:spacing w:line="360" w:lineRule="auto"/>
              <w:rPr>
                <w:rFonts w:ascii="Arial" w:hAnsi="Arial" w:cs="Arial"/>
                <w:sz w:val="22"/>
                <w:szCs w:val="22"/>
              </w:rPr>
            </w:pPr>
            <w:r w:rsidRPr="007F183D">
              <w:rPr>
                <w:rFonts w:ascii="Arial" w:hAnsi="Arial" w:cs="Arial"/>
                <w:sz w:val="22"/>
                <w:szCs w:val="22"/>
              </w:rPr>
              <w:t>Ranking of Options</w:t>
            </w:r>
          </w:p>
        </w:tc>
      </w:tr>
      <w:tr w:rsidR="008F7FF6" w:rsidRPr="007F183D" w14:paraId="7B70F3A1" w14:textId="77777777" w:rsidTr="005D4E4A">
        <w:tc>
          <w:tcPr>
            <w:tcW w:w="3207" w:type="dxa"/>
          </w:tcPr>
          <w:p w14:paraId="5C754D47" w14:textId="77777777" w:rsidR="008F7FF6" w:rsidRPr="007F183D" w:rsidRDefault="008F7FF6" w:rsidP="005D4E4A">
            <w:pPr>
              <w:spacing w:line="360" w:lineRule="auto"/>
              <w:rPr>
                <w:rFonts w:ascii="Arial" w:hAnsi="Arial" w:cs="Arial"/>
                <w:sz w:val="22"/>
                <w:szCs w:val="22"/>
              </w:rPr>
            </w:pPr>
            <w:r w:rsidRPr="007F183D">
              <w:rPr>
                <w:rFonts w:ascii="Arial" w:hAnsi="Arial" w:cs="Arial"/>
                <w:sz w:val="22"/>
                <w:szCs w:val="22"/>
              </w:rPr>
              <w:t>Option 1</w:t>
            </w:r>
          </w:p>
        </w:tc>
        <w:tc>
          <w:tcPr>
            <w:tcW w:w="3208" w:type="dxa"/>
          </w:tcPr>
          <w:p w14:paraId="1B2276EF" w14:textId="77777777" w:rsidR="008F7FF6" w:rsidRPr="007F183D" w:rsidRDefault="008F7FF6" w:rsidP="005D4E4A">
            <w:pPr>
              <w:spacing w:line="360" w:lineRule="auto"/>
              <w:rPr>
                <w:rFonts w:ascii="Arial" w:hAnsi="Arial" w:cs="Arial"/>
                <w:sz w:val="22"/>
                <w:szCs w:val="22"/>
              </w:rPr>
            </w:pPr>
          </w:p>
        </w:tc>
        <w:tc>
          <w:tcPr>
            <w:tcW w:w="3208" w:type="dxa"/>
          </w:tcPr>
          <w:p w14:paraId="14397602" w14:textId="77777777" w:rsidR="008F7FF6" w:rsidRPr="007F183D" w:rsidRDefault="008F7FF6" w:rsidP="005D4E4A">
            <w:pPr>
              <w:spacing w:line="360" w:lineRule="auto"/>
              <w:rPr>
                <w:rFonts w:ascii="Arial" w:hAnsi="Arial" w:cs="Arial"/>
                <w:sz w:val="22"/>
                <w:szCs w:val="22"/>
              </w:rPr>
            </w:pPr>
          </w:p>
        </w:tc>
      </w:tr>
      <w:tr w:rsidR="008F7FF6" w:rsidRPr="007F183D" w14:paraId="79113EAE" w14:textId="77777777" w:rsidTr="005D4E4A">
        <w:tc>
          <w:tcPr>
            <w:tcW w:w="3207" w:type="dxa"/>
          </w:tcPr>
          <w:p w14:paraId="373F5D93" w14:textId="77777777" w:rsidR="008F7FF6" w:rsidRPr="007F183D" w:rsidRDefault="008F7FF6" w:rsidP="005D4E4A">
            <w:pPr>
              <w:spacing w:line="360" w:lineRule="auto"/>
              <w:rPr>
                <w:rFonts w:ascii="Arial" w:hAnsi="Arial" w:cs="Arial"/>
                <w:sz w:val="22"/>
                <w:szCs w:val="22"/>
              </w:rPr>
            </w:pPr>
            <w:r w:rsidRPr="007F183D">
              <w:rPr>
                <w:rFonts w:ascii="Arial" w:hAnsi="Arial" w:cs="Arial"/>
                <w:sz w:val="22"/>
                <w:szCs w:val="22"/>
              </w:rPr>
              <w:t>Option 2</w:t>
            </w:r>
          </w:p>
        </w:tc>
        <w:tc>
          <w:tcPr>
            <w:tcW w:w="3208" w:type="dxa"/>
          </w:tcPr>
          <w:p w14:paraId="14F5B46F" w14:textId="77777777" w:rsidR="008F7FF6" w:rsidRPr="007F183D" w:rsidRDefault="008F7FF6" w:rsidP="005D4E4A">
            <w:pPr>
              <w:spacing w:line="360" w:lineRule="auto"/>
              <w:rPr>
                <w:rFonts w:ascii="Arial" w:hAnsi="Arial" w:cs="Arial"/>
                <w:sz w:val="22"/>
                <w:szCs w:val="22"/>
              </w:rPr>
            </w:pPr>
          </w:p>
        </w:tc>
        <w:tc>
          <w:tcPr>
            <w:tcW w:w="3208" w:type="dxa"/>
          </w:tcPr>
          <w:p w14:paraId="3117CC9C" w14:textId="77777777" w:rsidR="008F7FF6" w:rsidRPr="007F183D" w:rsidRDefault="008F7FF6" w:rsidP="005D4E4A">
            <w:pPr>
              <w:spacing w:line="360" w:lineRule="auto"/>
              <w:rPr>
                <w:rFonts w:ascii="Arial" w:hAnsi="Arial" w:cs="Arial"/>
                <w:sz w:val="22"/>
                <w:szCs w:val="22"/>
              </w:rPr>
            </w:pPr>
          </w:p>
        </w:tc>
      </w:tr>
      <w:tr w:rsidR="008F7FF6" w:rsidRPr="007F183D" w14:paraId="0F5F1D4F" w14:textId="77777777" w:rsidTr="005D4E4A">
        <w:tc>
          <w:tcPr>
            <w:tcW w:w="3207" w:type="dxa"/>
          </w:tcPr>
          <w:p w14:paraId="259E9A64" w14:textId="77777777" w:rsidR="008F7FF6" w:rsidRPr="007F183D" w:rsidRDefault="008F7FF6" w:rsidP="005D4E4A">
            <w:pPr>
              <w:spacing w:line="360" w:lineRule="auto"/>
              <w:rPr>
                <w:rFonts w:ascii="Arial" w:hAnsi="Arial" w:cs="Arial"/>
                <w:sz w:val="22"/>
                <w:szCs w:val="22"/>
              </w:rPr>
            </w:pPr>
            <w:r w:rsidRPr="007F183D">
              <w:rPr>
                <w:rFonts w:ascii="Arial" w:hAnsi="Arial" w:cs="Arial"/>
                <w:sz w:val="22"/>
                <w:szCs w:val="22"/>
              </w:rPr>
              <w:t>Option 3</w:t>
            </w:r>
          </w:p>
        </w:tc>
        <w:tc>
          <w:tcPr>
            <w:tcW w:w="3208" w:type="dxa"/>
          </w:tcPr>
          <w:p w14:paraId="5095A77F" w14:textId="77777777" w:rsidR="008F7FF6" w:rsidRPr="007F183D" w:rsidRDefault="008F7FF6" w:rsidP="005D4E4A">
            <w:pPr>
              <w:spacing w:line="360" w:lineRule="auto"/>
              <w:rPr>
                <w:rFonts w:ascii="Arial" w:hAnsi="Arial" w:cs="Arial"/>
                <w:sz w:val="22"/>
                <w:szCs w:val="22"/>
              </w:rPr>
            </w:pPr>
          </w:p>
        </w:tc>
        <w:tc>
          <w:tcPr>
            <w:tcW w:w="3208" w:type="dxa"/>
          </w:tcPr>
          <w:p w14:paraId="1847A3AF" w14:textId="77777777" w:rsidR="008F7FF6" w:rsidRPr="007F183D" w:rsidRDefault="008F7FF6" w:rsidP="005D4E4A">
            <w:pPr>
              <w:spacing w:line="360" w:lineRule="auto"/>
              <w:rPr>
                <w:rFonts w:ascii="Arial" w:hAnsi="Arial" w:cs="Arial"/>
                <w:sz w:val="22"/>
                <w:szCs w:val="22"/>
              </w:rPr>
            </w:pPr>
          </w:p>
        </w:tc>
      </w:tr>
    </w:tbl>
    <w:p w14:paraId="4EF42409" w14:textId="77777777" w:rsidR="008F7FF6" w:rsidRPr="007F183D" w:rsidRDefault="008F7FF6" w:rsidP="008F7FF6">
      <w:pPr>
        <w:jc w:val="both"/>
        <w:rPr>
          <w:rFonts w:ascii="Arial" w:hAnsi="Arial" w:cs="Arial"/>
          <w:i/>
        </w:rPr>
      </w:pPr>
    </w:p>
    <w:p w14:paraId="071739ED" w14:textId="77777777" w:rsidR="00D14E50" w:rsidRPr="007F183D" w:rsidRDefault="00D14E50">
      <w:pPr>
        <w:spacing w:after="200" w:line="276" w:lineRule="auto"/>
        <w:rPr>
          <w:rFonts w:ascii="Arial" w:hAnsi="Arial" w:cs="Arial"/>
          <w:b/>
          <w:sz w:val="22"/>
          <w:szCs w:val="22"/>
        </w:rPr>
      </w:pPr>
      <w:r w:rsidRPr="007F183D">
        <w:rPr>
          <w:rFonts w:ascii="Arial" w:hAnsi="Arial" w:cs="Arial"/>
          <w:b/>
          <w:sz w:val="22"/>
          <w:szCs w:val="22"/>
        </w:rPr>
        <w:br w:type="page"/>
      </w:r>
    </w:p>
    <w:p w14:paraId="2115E59B"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lastRenderedPageBreak/>
        <w:t>Section 9: Assess Risks and Adjust for Optimism Bias</w:t>
      </w:r>
    </w:p>
    <w:p w14:paraId="6016411A" w14:textId="77777777" w:rsidR="008F7FF6" w:rsidRPr="007F183D" w:rsidRDefault="008F7FF6" w:rsidP="00AF2E14">
      <w:pPr>
        <w:numPr>
          <w:ilvl w:val="0"/>
          <w:numId w:val="265"/>
        </w:numPr>
        <w:tabs>
          <w:tab w:val="clear" w:pos="360"/>
        </w:tabs>
        <w:ind w:hanging="240"/>
        <w:jc w:val="both"/>
        <w:rPr>
          <w:rFonts w:ascii="Arial" w:hAnsi="Arial" w:cs="Arial"/>
          <w:i/>
        </w:rPr>
      </w:pPr>
      <w:r w:rsidRPr="007F183D">
        <w:rPr>
          <w:rFonts w:ascii="Arial" w:hAnsi="Arial" w:cs="Arial"/>
          <w:i/>
        </w:rPr>
        <w:t>Identify and describe the risks that the project may face.</w:t>
      </w:r>
    </w:p>
    <w:p w14:paraId="50CC5B76" w14:textId="77777777" w:rsidR="008F7FF6" w:rsidRPr="007F183D" w:rsidRDefault="008F7FF6" w:rsidP="00AF2E14">
      <w:pPr>
        <w:numPr>
          <w:ilvl w:val="0"/>
          <w:numId w:val="265"/>
        </w:numPr>
        <w:tabs>
          <w:tab w:val="clear" w:pos="360"/>
        </w:tabs>
        <w:ind w:hanging="240"/>
        <w:jc w:val="both"/>
        <w:rPr>
          <w:rFonts w:ascii="Arial" w:hAnsi="Arial" w:cs="Arial"/>
          <w:i/>
        </w:rPr>
      </w:pPr>
      <w:r w:rsidRPr="007F183D">
        <w:rPr>
          <w:rFonts w:ascii="Arial" w:hAnsi="Arial" w:cs="Arial"/>
          <w:i/>
        </w:rPr>
        <w:t xml:space="preserve">Explain how these compare under the various options using the table below. </w:t>
      </w:r>
    </w:p>
    <w:p w14:paraId="4ADD8F9D" w14:textId="77777777" w:rsidR="008F7FF6" w:rsidRPr="007F183D" w:rsidRDefault="008F7FF6" w:rsidP="00AF2E14">
      <w:pPr>
        <w:numPr>
          <w:ilvl w:val="0"/>
          <w:numId w:val="265"/>
        </w:numPr>
        <w:tabs>
          <w:tab w:val="clear" w:pos="360"/>
        </w:tabs>
        <w:ind w:hanging="240"/>
        <w:jc w:val="both"/>
        <w:rPr>
          <w:rFonts w:ascii="Arial" w:hAnsi="Arial" w:cs="Arial"/>
        </w:rPr>
      </w:pPr>
      <w:r w:rsidRPr="007F183D">
        <w:rPr>
          <w:rFonts w:ascii="Arial" w:hAnsi="Arial" w:cs="Arial"/>
          <w:i/>
        </w:rPr>
        <w:t>Identify measures to ensure that each risk is appropriately managed and mitigated.</w:t>
      </w:r>
    </w:p>
    <w:p w14:paraId="30DB5A65" w14:textId="77777777" w:rsidR="008F7FF6" w:rsidRPr="007F183D" w:rsidRDefault="008F7FF6" w:rsidP="00AF2E14">
      <w:pPr>
        <w:numPr>
          <w:ilvl w:val="0"/>
          <w:numId w:val="265"/>
        </w:numPr>
        <w:tabs>
          <w:tab w:val="clear" w:pos="360"/>
        </w:tabs>
        <w:ind w:hanging="240"/>
        <w:jc w:val="both"/>
        <w:rPr>
          <w:rFonts w:ascii="Arial" w:hAnsi="Arial" w:cs="Arial"/>
          <w:i/>
        </w:rPr>
      </w:pPr>
      <w:r w:rsidRPr="007F183D">
        <w:rPr>
          <w:rFonts w:ascii="Arial" w:hAnsi="Arial" w:cs="Arial"/>
          <w:i/>
        </w:rPr>
        <w:t xml:space="preserve">Explain any contingency allowances included for risks in the option costings. </w:t>
      </w:r>
    </w:p>
    <w:p w14:paraId="6A279ECB" w14:textId="77777777" w:rsidR="008F7FF6" w:rsidRPr="007F183D" w:rsidRDefault="008F7FF6" w:rsidP="00AF2E14">
      <w:pPr>
        <w:numPr>
          <w:ilvl w:val="0"/>
          <w:numId w:val="265"/>
        </w:numPr>
        <w:tabs>
          <w:tab w:val="clear" w:pos="360"/>
        </w:tabs>
        <w:ind w:hanging="240"/>
        <w:jc w:val="both"/>
        <w:rPr>
          <w:rFonts w:ascii="Arial" w:hAnsi="Arial" w:cs="Arial"/>
          <w:i/>
        </w:rPr>
      </w:pPr>
      <w:r w:rsidRPr="007F183D">
        <w:rPr>
          <w:rFonts w:ascii="Arial" w:hAnsi="Arial" w:cs="Arial"/>
          <w:i/>
        </w:rPr>
        <w:t xml:space="preserve">More sophisticated optimism bias adjustments should not generally be required but may be relevant in some cases e.g. ICT projects or cases with significant capital costs.  Where they are applicable, and are likely to affect the choice of option, adjust costs, benefits and timing assumptions for optimism bias. The </w:t>
      </w:r>
      <w:hyperlink r:id="rId114" w:history="1">
        <w:r w:rsidRPr="007F183D">
          <w:rPr>
            <w:rStyle w:val="Hyperlink"/>
            <w:rFonts w:ascii="Arial" w:hAnsi="Arial" w:cs="Arial"/>
            <w:i/>
            <w:color w:val="auto"/>
          </w:rPr>
          <w:t>Optimism Bias calculators</w:t>
        </w:r>
      </w:hyperlink>
      <w:r w:rsidRPr="007F183D">
        <w:rPr>
          <w:rFonts w:ascii="Arial" w:hAnsi="Arial" w:cs="Arial"/>
          <w:i/>
        </w:rPr>
        <w:t xml:space="preserve"> at the NIGEAE website may be helpful, but Departments should consider relevant past experience of similar projects to inform optimism bias adjustments in the first instance.</w:t>
      </w:r>
    </w:p>
    <w:p w14:paraId="0D03C43D" w14:textId="77777777" w:rsidR="008F7FF6" w:rsidRPr="007F183D" w:rsidRDefault="008F7FF6" w:rsidP="00AF2E14">
      <w:pPr>
        <w:numPr>
          <w:ilvl w:val="0"/>
          <w:numId w:val="265"/>
        </w:numPr>
        <w:tabs>
          <w:tab w:val="clear" w:pos="360"/>
        </w:tabs>
        <w:ind w:hanging="240"/>
        <w:jc w:val="both"/>
        <w:rPr>
          <w:rFonts w:ascii="Arial" w:hAnsi="Arial" w:cs="Arial"/>
          <w:i/>
        </w:rPr>
      </w:pPr>
      <w:r w:rsidRPr="007F183D">
        <w:rPr>
          <w:rFonts w:ascii="Arial" w:hAnsi="Arial" w:cs="Arial"/>
          <w:i/>
        </w:rPr>
        <w:t xml:space="preserve">For further guidance see </w:t>
      </w:r>
      <w:hyperlink r:id="rId115" w:history="1">
        <w:r w:rsidRPr="007F183D">
          <w:rPr>
            <w:rStyle w:val="Hyperlink"/>
            <w:rFonts w:ascii="Arial" w:hAnsi="Arial" w:cs="Arial"/>
            <w:i/>
            <w:color w:val="auto"/>
          </w:rPr>
          <w:t>Step 6</w:t>
        </w:r>
      </w:hyperlink>
      <w:r w:rsidRPr="007F183D">
        <w:rPr>
          <w:rFonts w:ascii="Arial" w:hAnsi="Arial" w:cs="Arial"/>
          <w:i/>
        </w:rPr>
        <w:t xml:space="preserve"> of NIGEAE.</w:t>
      </w:r>
    </w:p>
    <w:p w14:paraId="648C209D" w14:textId="77777777" w:rsidR="008F7FF6" w:rsidRPr="007F183D" w:rsidRDefault="008F7FF6" w:rsidP="008F7FF6">
      <w:pPr>
        <w:ind w:left="540"/>
        <w:jc w:val="both"/>
        <w:rPr>
          <w:rFonts w:ascii="Arial" w:hAnsi="Arial" w:cs="Arial"/>
          <w:b/>
        </w:rPr>
      </w:pPr>
    </w:p>
    <w:tbl>
      <w:tblPr>
        <w:tblW w:w="8952"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0"/>
        <w:gridCol w:w="509"/>
        <w:gridCol w:w="509"/>
        <w:gridCol w:w="509"/>
        <w:gridCol w:w="5385"/>
      </w:tblGrid>
      <w:tr w:rsidR="008F7FF6" w:rsidRPr="007F183D" w14:paraId="58A2169D" w14:textId="77777777" w:rsidTr="005D4E4A">
        <w:trPr>
          <w:trHeight w:val="463"/>
        </w:trPr>
        <w:tc>
          <w:tcPr>
            <w:tcW w:w="2040" w:type="dxa"/>
            <w:shd w:val="clear" w:color="auto" w:fill="CCFFFF"/>
          </w:tcPr>
          <w:p w14:paraId="6ECC19AC" w14:textId="77777777" w:rsidR="008F7FF6" w:rsidRPr="007F183D" w:rsidRDefault="008F7FF6" w:rsidP="005D4E4A">
            <w:pPr>
              <w:jc w:val="center"/>
              <w:rPr>
                <w:rFonts w:ascii="Arial" w:hAnsi="Arial" w:cs="Arial"/>
                <w:b/>
              </w:rPr>
            </w:pPr>
          </w:p>
          <w:p w14:paraId="2701D83E" w14:textId="77777777" w:rsidR="008F7FF6" w:rsidRPr="007F183D" w:rsidRDefault="008F7FF6" w:rsidP="005D4E4A">
            <w:pPr>
              <w:jc w:val="center"/>
              <w:rPr>
                <w:rFonts w:ascii="Arial" w:hAnsi="Arial" w:cs="Arial"/>
                <w:b/>
              </w:rPr>
            </w:pPr>
          </w:p>
          <w:p w14:paraId="0CD186A3" w14:textId="77777777" w:rsidR="008F7FF6" w:rsidRPr="007F183D" w:rsidRDefault="008F7FF6" w:rsidP="005D4E4A">
            <w:pPr>
              <w:jc w:val="center"/>
              <w:rPr>
                <w:rFonts w:ascii="Arial" w:hAnsi="Arial" w:cs="Arial"/>
                <w:b/>
              </w:rPr>
            </w:pPr>
            <w:r w:rsidRPr="007F183D">
              <w:rPr>
                <w:rFonts w:ascii="Arial" w:hAnsi="Arial" w:cs="Arial"/>
                <w:b/>
              </w:rPr>
              <w:t>Risk Description</w:t>
            </w:r>
          </w:p>
        </w:tc>
        <w:tc>
          <w:tcPr>
            <w:tcW w:w="1527" w:type="dxa"/>
            <w:gridSpan w:val="3"/>
            <w:shd w:val="clear" w:color="auto" w:fill="CCFFFF"/>
          </w:tcPr>
          <w:p w14:paraId="5D26D2F6" w14:textId="77777777" w:rsidR="008F7FF6" w:rsidRPr="007F183D" w:rsidRDefault="008F7FF6" w:rsidP="005D4E4A">
            <w:pPr>
              <w:jc w:val="center"/>
              <w:rPr>
                <w:rFonts w:ascii="Arial" w:hAnsi="Arial" w:cs="Arial"/>
                <w:b/>
              </w:rPr>
            </w:pPr>
            <w:r w:rsidRPr="007F183D">
              <w:rPr>
                <w:rFonts w:ascii="Arial" w:hAnsi="Arial" w:cs="Arial"/>
                <w:b/>
                <w:sz w:val="18"/>
                <w:szCs w:val="18"/>
              </w:rPr>
              <w:t>Likely impact of Risk</w:t>
            </w:r>
            <w:r w:rsidRPr="007F183D">
              <w:rPr>
                <w:rFonts w:ascii="Arial" w:hAnsi="Arial" w:cs="Arial"/>
                <w:b/>
              </w:rPr>
              <w:t xml:space="preserve"> H/M/L</w:t>
            </w:r>
          </w:p>
        </w:tc>
        <w:tc>
          <w:tcPr>
            <w:tcW w:w="5385" w:type="dxa"/>
            <w:shd w:val="clear" w:color="auto" w:fill="CCFFFF"/>
          </w:tcPr>
          <w:p w14:paraId="3578069A" w14:textId="77777777" w:rsidR="008F7FF6" w:rsidRPr="007F183D" w:rsidRDefault="008F7FF6" w:rsidP="005D4E4A">
            <w:pPr>
              <w:jc w:val="center"/>
              <w:rPr>
                <w:rFonts w:ascii="Arial" w:hAnsi="Arial" w:cs="Arial"/>
                <w:b/>
              </w:rPr>
            </w:pPr>
            <w:r w:rsidRPr="007F183D">
              <w:rPr>
                <w:rFonts w:ascii="Arial" w:hAnsi="Arial" w:cs="Arial"/>
                <w:b/>
              </w:rPr>
              <w:t>State how the options compare and identify relevant risk management / mitigation measures</w:t>
            </w:r>
          </w:p>
        </w:tc>
      </w:tr>
      <w:tr w:rsidR="008F7FF6" w:rsidRPr="007F183D" w14:paraId="54ED00E3" w14:textId="77777777" w:rsidTr="005D4E4A">
        <w:trPr>
          <w:trHeight w:val="277"/>
        </w:trPr>
        <w:tc>
          <w:tcPr>
            <w:tcW w:w="2040" w:type="dxa"/>
            <w:shd w:val="clear" w:color="auto" w:fill="CCFFFF"/>
          </w:tcPr>
          <w:p w14:paraId="5D4A689D" w14:textId="77777777" w:rsidR="008F7FF6" w:rsidRPr="007F183D" w:rsidRDefault="008F7FF6" w:rsidP="005D4E4A">
            <w:pPr>
              <w:jc w:val="both"/>
              <w:rPr>
                <w:rFonts w:ascii="Arial" w:hAnsi="Arial" w:cs="Arial"/>
                <w:b/>
                <w:sz w:val="16"/>
                <w:szCs w:val="16"/>
              </w:rPr>
            </w:pPr>
          </w:p>
        </w:tc>
        <w:tc>
          <w:tcPr>
            <w:tcW w:w="509" w:type="dxa"/>
            <w:shd w:val="clear" w:color="auto" w:fill="FFFF99"/>
          </w:tcPr>
          <w:p w14:paraId="0A9C383D" w14:textId="77777777" w:rsidR="008F7FF6" w:rsidRPr="007F183D" w:rsidRDefault="008F7FF6" w:rsidP="005D4E4A">
            <w:pPr>
              <w:jc w:val="center"/>
              <w:rPr>
                <w:rFonts w:ascii="Arial" w:hAnsi="Arial" w:cs="Arial"/>
                <w:b/>
                <w:sz w:val="16"/>
                <w:szCs w:val="16"/>
              </w:rPr>
            </w:pPr>
          </w:p>
          <w:p w14:paraId="26263089" w14:textId="77777777" w:rsidR="008F7FF6" w:rsidRPr="007F183D" w:rsidRDefault="008F7FF6" w:rsidP="005D4E4A">
            <w:pPr>
              <w:jc w:val="center"/>
              <w:rPr>
                <w:rFonts w:ascii="Arial" w:hAnsi="Arial" w:cs="Arial"/>
                <w:b/>
                <w:sz w:val="16"/>
                <w:szCs w:val="16"/>
              </w:rPr>
            </w:pPr>
            <w:r w:rsidRPr="007F183D">
              <w:rPr>
                <w:rFonts w:ascii="Arial" w:hAnsi="Arial" w:cs="Arial"/>
                <w:b/>
                <w:sz w:val="16"/>
                <w:szCs w:val="16"/>
              </w:rPr>
              <w:t>Opt 1</w:t>
            </w:r>
          </w:p>
        </w:tc>
        <w:tc>
          <w:tcPr>
            <w:tcW w:w="509" w:type="dxa"/>
            <w:shd w:val="clear" w:color="auto" w:fill="FFFF99"/>
          </w:tcPr>
          <w:p w14:paraId="2220D056" w14:textId="77777777" w:rsidR="008F7FF6" w:rsidRPr="007F183D" w:rsidRDefault="008F7FF6" w:rsidP="005D4E4A">
            <w:pPr>
              <w:jc w:val="center"/>
              <w:rPr>
                <w:rFonts w:ascii="Arial" w:hAnsi="Arial" w:cs="Arial"/>
                <w:b/>
                <w:sz w:val="16"/>
                <w:szCs w:val="16"/>
              </w:rPr>
            </w:pPr>
          </w:p>
          <w:p w14:paraId="5FE5418A" w14:textId="77777777" w:rsidR="008F7FF6" w:rsidRPr="007F183D" w:rsidRDefault="008F7FF6" w:rsidP="005D4E4A">
            <w:pPr>
              <w:jc w:val="center"/>
              <w:rPr>
                <w:rFonts w:ascii="Arial" w:hAnsi="Arial" w:cs="Arial"/>
                <w:b/>
                <w:sz w:val="16"/>
                <w:szCs w:val="16"/>
              </w:rPr>
            </w:pPr>
            <w:r w:rsidRPr="007F183D">
              <w:rPr>
                <w:rFonts w:ascii="Arial" w:hAnsi="Arial" w:cs="Arial"/>
                <w:b/>
                <w:sz w:val="16"/>
                <w:szCs w:val="16"/>
              </w:rPr>
              <w:t>Opt 2</w:t>
            </w:r>
          </w:p>
        </w:tc>
        <w:tc>
          <w:tcPr>
            <w:tcW w:w="509" w:type="dxa"/>
            <w:shd w:val="clear" w:color="auto" w:fill="FFFF99"/>
          </w:tcPr>
          <w:p w14:paraId="79104437" w14:textId="77777777" w:rsidR="008F7FF6" w:rsidRPr="007F183D" w:rsidRDefault="008F7FF6" w:rsidP="005D4E4A">
            <w:pPr>
              <w:jc w:val="center"/>
              <w:rPr>
                <w:rFonts w:ascii="Arial" w:hAnsi="Arial" w:cs="Arial"/>
                <w:b/>
                <w:sz w:val="16"/>
                <w:szCs w:val="16"/>
              </w:rPr>
            </w:pPr>
          </w:p>
          <w:p w14:paraId="0015E034" w14:textId="77777777" w:rsidR="008F7FF6" w:rsidRPr="007F183D" w:rsidRDefault="008F7FF6" w:rsidP="005D4E4A">
            <w:pPr>
              <w:jc w:val="center"/>
              <w:rPr>
                <w:rFonts w:ascii="Arial" w:hAnsi="Arial" w:cs="Arial"/>
                <w:b/>
                <w:sz w:val="16"/>
                <w:szCs w:val="16"/>
              </w:rPr>
            </w:pPr>
            <w:r w:rsidRPr="007F183D">
              <w:rPr>
                <w:rFonts w:ascii="Arial" w:hAnsi="Arial" w:cs="Arial"/>
                <w:b/>
                <w:sz w:val="16"/>
                <w:szCs w:val="16"/>
              </w:rPr>
              <w:t>Opt 3</w:t>
            </w:r>
          </w:p>
        </w:tc>
        <w:tc>
          <w:tcPr>
            <w:tcW w:w="5385" w:type="dxa"/>
            <w:shd w:val="clear" w:color="auto" w:fill="CCFFFF"/>
          </w:tcPr>
          <w:p w14:paraId="6246E5DC" w14:textId="77777777" w:rsidR="008F7FF6" w:rsidRPr="007F183D" w:rsidRDefault="008F7FF6" w:rsidP="005D4E4A">
            <w:pPr>
              <w:jc w:val="both"/>
              <w:rPr>
                <w:rFonts w:ascii="Arial" w:hAnsi="Arial" w:cs="Arial"/>
                <w:b/>
                <w:sz w:val="16"/>
                <w:szCs w:val="16"/>
              </w:rPr>
            </w:pPr>
          </w:p>
        </w:tc>
      </w:tr>
      <w:tr w:rsidR="008F7FF6" w:rsidRPr="007F183D" w14:paraId="06C6A566" w14:textId="77777777" w:rsidTr="005D4E4A">
        <w:tc>
          <w:tcPr>
            <w:tcW w:w="2040" w:type="dxa"/>
            <w:shd w:val="clear" w:color="auto" w:fill="FFFF99"/>
          </w:tcPr>
          <w:p w14:paraId="2347F562" w14:textId="77777777" w:rsidR="008F7FF6" w:rsidRPr="007F183D" w:rsidRDefault="008F7FF6" w:rsidP="005D4E4A">
            <w:pPr>
              <w:rPr>
                <w:rFonts w:ascii="Arial" w:hAnsi="Arial" w:cs="Arial"/>
                <w:b/>
                <w:sz w:val="16"/>
                <w:szCs w:val="16"/>
              </w:rPr>
            </w:pPr>
            <w:r w:rsidRPr="007F183D">
              <w:rPr>
                <w:rFonts w:ascii="Arial" w:hAnsi="Arial" w:cs="Arial"/>
                <w:b/>
                <w:sz w:val="16"/>
                <w:szCs w:val="16"/>
              </w:rPr>
              <w:t>1.</w:t>
            </w:r>
          </w:p>
          <w:p w14:paraId="1A9D802E" w14:textId="77777777" w:rsidR="008F7FF6" w:rsidRPr="007F183D" w:rsidRDefault="008F7FF6" w:rsidP="005D4E4A">
            <w:pPr>
              <w:rPr>
                <w:rFonts w:ascii="Arial" w:hAnsi="Arial" w:cs="Arial"/>
                <w:b/>
                <w:sz w:val="16"/>
                <w:szCs w:val="16"/>
              </w:rPr>
            </w:pPr>
          </w:p>
          <w:p w14:paraId="274B1471" w14:textId="77777777" w:rsidR="008F7FF6" w:rsidRPr="007F183D" w:rsidRDefault="008F7FF6" w:rsidP="005D4E4A">
            <w:pPr>
              <w:rPr>
                <w:rFonts w:ascii="Arial" w:hAnsi="Arial" w:cs="Arial"/>
                <w:b/>
                <w:sz w:val="16"/>
                <w:szCs w:val="16"/>
              </w:rPr>
            </w:pPr>
          </w:p>
          <w:p w14:paraId="065C0194" w14:textId="77777777" w:rsidR="008F7FF6" w:rsidRPr="007F183D" w:rsidRDefault="008F7FF6" w:rsidP="005D4E4A">
            <w:pPr>
              <w:rPr>
                <w:rFonts w:ascii="Arial" w:hAnsi="Arial" w:cs="Arial"/>
                <w:b/>
                <w:sz w:val="16"/>
                <w:szCs w:val="16"/>
              </w:rPr>
            </w:pPr>
          </w:p>
          <w:p w14:paraId="12B54C08" w14:textId="77777777" w:rsidR="008F7FF6" w:rsidRPr="007F183D" w:rsidRDefault="008F7FF6" w:rsidP="005D4E4A">
            <w:pPr>
              <w:rPr>
                <w:rFonts w:ascii="Arial" w:hAnsi="Arial" w:cs="Arial"/>
                <w:b/>
                <w:sz w:val="16"/>
                <w:szCs w:val="16"/>
              </w:rPr>
            </w:pPr>
          </w:p>
          <w:p w14:paraId="50328A66" w14:textId="77777777" w:rsidR="008F7FF6" w:rsidRPr="007F183D" w:rsidRDefault="008F7FF6" w:rsidP="005D4E4A">
            <w:pPr>
              <w:rPr>
                <w:rFonts w:ascii="Arial" w:hAnsi="Arial" w:cs="Arial"/>
                <w:b/>
                <w:sz w:val="16"/>
                <w:szCs w:val="16"/>
              </w:rPr>
            </w:pPr>
          </w:p>
          <w:p w14:paraId="3DF44D70" w14:textId="77777777" w:rsidR="008F7FF6" w:rsidRPr="007F183D" w:rsidRDefault="008F7FF6" w:rsidP="005D4E4A">
            <w:pPr>
              <w:rPr>
                <w:rFonts w:ascii="Arial" w:hAnsi="Arial" w:cs="Arial"/>
                <w:b/>
                <w:sz w:val="16"/>
                <w:szCs w:val="16"/>
              </w:rPr>
            </w:pPr>
          </w:p>
          <w:p w14:paraId="604B881E" w14:textId="77777777" w:rsidR="008F7FF6" w:rsidRPr="007F183D" w:rsidRDefault="008F7FF6" w:rsidP="005D4E4A">
            <w:pPr>
              <w:rPr>
                <w:rFonts w:ascii="Arial" w:hAnsi="Arial" w:cs="Arial"/>
                <w:b/>
                <w:sz w:val="16"/>
                <w:szCs w:val="16"/>
              </w:rPr>
            </w:pPr>
          </w:p>
          <w:p w14:paraId="4CB1DD36" w14:textId="77777777" w:rsidR="008F7FF6" w:rsidRPr="007F183D" w:rsidRDefault="008F7FF6" w:rsidP="005D4E4A">
            <w:pPr>
              <w:rPr>
                <w:rFonts w:ascii="Arial" w:hAnsi="Arial" w:cs="Arial"/>
                <w:b/>
                <w:sz w:val="16"/>
                <w:szCs w:val="16"/>
              </w:rPr>
            </w:pPr>
          </w:p>
          <w:p w14:paraId="5E803330" w14:textId="77777777" w:rsidR="008F7FF6" w:rsidRPr="007F183D" w:rsidRDefault="008F7FF6" w:rsidP="005D4E4A">
            <w:pPr>
              <w:rPr>
                <w:rFonts w:ascii="Arial" w:hAnsi="Arial" w:cs="Arial"/>
                <w:b/>
                <w:sz w:val="16"/>
                <w:szCs w:val="16"/>
              </w:rPr>
            </w:pPr>
          </w:p>
        </w:tc>
        <w:tc>
          <w:tcPr>
            <w:tcW w:w="509" w:type="dxa"/>
            <w:shd w:val="clear" w:color="auto" w:fill="FFFF99"/>
          </w:tcPr>
          <w:p w14:paraId="773898B8"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5147B458"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46DE6438" w14:textId="77777777" w:rsidR="008F7FF6" w:rsidRPr="007F183D" w:rsidRDefault="008F7FF6" w:rsidP="005D4E4A">
            <w:pPr>
              <w:jc w:val="center"/>
              <w:rPr>
                <w:rFonts w:ascii="Arial" w:hAnsi="Arial" w:cs="Arial"/>
                <w:b/>
                <w:sz w:val="16"/>
                <w:szCs w:val="16"/>
              </w:rPr>
            </w:pPr>
          </w:p>
        </w:tc>
        <w:tc>
          <w:tcPr>
            <w:tcW w:w="5385" w:type="dxa"/>
            <w:shd w:val="clear" w:color="auto" w:fill="FFFF99"/>
          </w:tcPr>
          <w:p w14:paraId="5CB7806C" w14:textId="77777777" w:rsidR="008F7FF6" w:rsidRPr="007F183D" w:rsidRDefault="008F7FF6" w:rsidP="005D4E4A">
            <w:pPr>
              <w:jc w:val="center"/>
              <w:rPr>
                <w:rFonts w:ascii="Arial" w:hAnsi="Arial" w:cs="Arial"/>
                <w:b/>
                <w:sz w:val="16"/>
                <w:szCs w:val="16"/>
              </w:rPr>
            </w:pPr>
          </w:p>
        </w:tc>
      </w:tr>
      <w:tr w:rsidR="008F7FF6" w:rsidRPr="007F183D" w14:paraId="763746C8" w14:textId="77777777" w:rsidTr="005D4E4A">
        <w:tc>
          <w:tcPr>
            <w:tcW w:w="2040" w:type="dxa"/>
            <w:shd w:val="clear" w:color="auto" w:fill="FFFF99"/>
          </w:tcPr>
          <w:p w14:paraId="0DC3FEB1" w14:textId="77777777" w:rsidR="008F7FF6" w:rsidRPr="007F183D" w:rsidRDefault="008F7FF6" w:rsidP="005D4E4A">
            <w:pPr>
              <w:rPr>
                <w:rFonts w:ascii="Arial" w:hAnsi="Arial" w:cs="Arial"/>
                <w:b/>
                <w:sz w:val="16"/>
                <w:szCs w:val="16"/>
              </w:rPr>
            </w:pPr>
            <w:r w:rsidRPr="007F183D">
              <w:rPr>
                <w:rFonts w:ascii="Arial" w:hAnsi="Arial" w:cs="Arial"/>
                <w:b/>
                <w:sz w:val="16"/>
                <w:szCs w:val="16"/>
              </w:rPr>
              <w:t>2.</w:t>
            </w:r>
          </w:p>
          <w:p w14:paraId="330E8E77" w14:textId="77777777" w:rsidR="008F7FF6" w:rsidRPr="007F183D" w:rsidRDefault="008F7FF6" w:rsidP="005D4E4A">
            <w:pPr>
              <w:rPr>
                <w:rFonts w:ascii="Arial" w:hAnsi="Arial" w:cs="Arial"/>
                <w:b/>
                <w:sz w:val="16"/>
                <w:szCs w:val="16"/>
              </w:rPr>
            </w:pPr>
          </w:p>
          <w:p w14:paraId="507C2D9E" w14:textId="77777777" w:rsidR="008F7FF6" w:rsidRPr="007F183D" w:rsidRDefault="008F7FF6" w:rsidP="005D4E4A">
            <w:pPr>
              <w:rPr>
                <w:rFonts w:ascii="Arial" w:hAnsi="Arial" w:cs="Arial"/>
                <w:b/>
                <w:sz w:val="16"/>
                <w:szCs w:val="16"/>
              </w:rPr>
            </w:pPr>
          </w:p>
          <w:p w14:paraId="46EEDDB1" w14:textId="77777777" w:rsidR="008F7FF6" w:rsidRPr="007F183D" w:rsidRDefault="008F7FF6" w:rsidP="005D4E4A">
            <w:pPr>
              <w:rPr>
                <w:rFonts w:ascii="Arial" w:hAnsi="Arial" w:cs="Arial"/>
                <w:b/>
                <w:sz w:val="16"/>
                <w:szCs w:val="16"/>
              </w:rPr>
            </w:pPr>
          </w:p>
          <w:p w14:paraId="54BB9A3A" w14:textId="77777777" w:rsidR="008F7FF6" w:rsidRPr="007F183D" w:rsidRDefault="008F7FF6" w:rsidP="005D4E4A">
            <w:pPr>
              <w:rPr>
                <w:rFonts w:ascii="Arial" w:hAnsi="Arial" w:cs="Arial"/>
                <w:b/>
                <w:sz w:val="16"/>
                <w:szCs w:val="16"/>
              </w:rPr>
            </w:pPr>
          </w:p>
          <w:p w14:paraId="3C18957D" w14:textId="77777777" w:rsidR="008F7FF6" w:rsidRPr="007F183D" w:rsidRDefault="008F7FF6" w:rsidP="005D4E4A">
            <w:pPr>
              <w:rPr>
                <w:rFonts w:ascii="Arial" w:hAnsi="Arial" w:cs="Arial"/>
                <w:b/>
                <w:sz w:val="16"/>
                <w:szCs w:val="16"/>
              </w:rPr>
            </w:pPr>
          </w:p>
          <w:p w14:paraId="162B9DE6" w14:textId="77777777" w:rsidR="008F7FF6" w:rsidRPr="007F183D" w:rsidRDefault="008F7FF6" w:rsidP="005D4E4A">
            <w:pPr>
              <w:rPr>
                <w:rFonts w:ascii="Arial" w:hAnsi="Arial" w:cs="Arial"/>
                <w:b/>
                <w:sz w:val="16"/>
                <w:szCs w:val="16"/>
              </w:rPr>
            </w:pPr>
          </w:p>
          <w:p w14:paraId="225550F4" w14:textId="77777777" w:rsidR="008F7FF6" w:rsidRPr="007F183D" w:rsidRDefault="008F7FF6" w:rsidP="005D4E4A">
            <w:pPr>
              <w:rPr>
                <w:rFonts w:ascii="Arial" w:hAnsi="Arial" w:cs="Arial"/>
                <w:b/>
                <w:sz w:val="16"/>
                <w:szCs w:val="16"/>
              </w:rPr>
            </w:pPr>
          </w:p>
          <w:p w14:paraId="3E0F76A9" w14:textId="77777777" w:rsidR="008F7FF6" w:rsidRPr="007F183D" w:rsidRDefault="008F7FF6" w:rsidP="005D4E4A">
            <w:pPr>
              <w:rPr>
                <w:rFonts w:ascii="Arial" w:hAnsi="Arial" w:cs="Arial"/>
                <w:b/>
                <w:sz w:val="16"/>
                <w:szCs w:val="16"/>
              </w:rPr>
            </w:pPr>
          </w:p>
          <w:p w14:paraId="7247F8F3" w14:textId="77777777" w:rsidR="008F7FF6" w:rsidRPr="007F183D" w:rsidRDefault="008F7FF6" w:rsidP="005D4E4A">
            <w:pPr>
              <w:rPr>
                <w:rFonts w:ascii="Arial" w:hAnsi="Arial" w:cs="Arial"/>
                <w:b/>
                <w:sz w:val="16"/>
                <w:szCs w:val="16"/>
              </w:rPr>
            </w:pPr>
          </w:p>
        </w:tc>
        <w:tc>
          <w:tcPr>
            <w:tcW w:w="509" w:type="dxa"/>
            <w:shd w:val="clear" w:color="auto" w:fill="FFFF99"/>
          </w:tcPr>
          <w:p w14:paraId="4E266E06"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3357BDD0"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4819A20A" w14:textId="77777777" w:rsidR="008F7FF6" w:rsidRPr="007F183D" w:rsidRDefault="008F7FF6" w:rsidP="005D4E4A">
            <w:pPr>
              <w:jc w:val="center"/>
              <w:rPr>
                <w:rFonts w:ascii="Arial" w:hAnsi="Arial" w:cs="Arial"/>
                <w:b/>
                <w:sz w:val="16"/>
                <w:szCs w:val="16"/>
              </w:rPr>
            </w:pPr>
          </w:p>
        </w:tc>
        <w:tc>
          <w:tcPr>
            <w:tcW w:w="5385" w:type="dxa"/>
            <w:shd w:val="clear" w:color="auto" w:fill="FFFF99"/>
          </w:tcPr>
          <w:p w14:paraId="1A6A2C6E" w14:textId="77777777" w:rsidR="008F7FF6" w:rsidRPr="007F183D" w:rsidRDefault="008F7FF6" w:rsidP="005D4E4A">
            <w:pPr>
              <w:jc w:val="center"/>
              <w:rPr>
                <w:rFonts w:ascii="Arial" w:hAnsi="Arial" w:cs="Arial"/>
                <w:b/>
                <w:sz w:val="16"/>
                <w:szCs w:val="16"/>
              </w:rPr>
            </w:pPr>
          </w:p>
        </w:tc>
      </w:tr>
      <w:tr w:rsidR="008F7FF6" w:rsidRPr="007F183D" w14:paraId="011E321E" w14:textId="77777777" w:rsidTr="005D4E4A">
        <w:tc>
          <w:tcPr>
            <w:tcW w:w="2040" w:type="dxa"/>
            <w:shd w:val="clear" w:color="auto" w:fill="FFFF99"/>
          </w:tcPr>
          <w:p w14:paraId="41A36A28" w14:textId="77777777" w:rsidR="008F7FF6" w:rsidRPr="007F183D" w:rsidRDefault="008F7FF6" w:rsidP="005D4E4A">
            <w:pPr>
              <w:rPr>
                <w:rFonts w:ascii="Arial" w:hAnsi="Arial" w:cs="Arial"/>
                <w:b/>
                <w:sz w:val="16"/>
                <w:szCs w:val="16"/>
              </w:rPr>
            </w:pPr>
            <w:r w:rsidRPr="007F183D">
              <w:rPr>
                <w:rFonts w:ascii="Arial" w:hAnsi="Arial" w:cs="Arial"/>
                <w:b/>
                <w:sz w:val="16"/>
                <w:szCs w:val="16"/>
              </w:rPr>
              <w:t>3.</w:t>
            </w:r>
          </w:p>
          <w:p w14:paraId="352C51FB" w14:textId="77777777" w:rsidR="008F7FF6" w:rsidRPr="007F183D" w:rsidRDefault="008F7FF6" w:rsidP="005D4E4A">
            <w:pPr>
              <w:rPr>
                <w:rFonts w:ascii="Arial" w:hAnsi="Arial" w:cs="Arial"/>
                <w:b/>
                <w:sz w:val="16"/>
                <w:szCs w:val="16"/>
              </w:rPr>
            </w:pPr>
          </w:p>
          <w:p w14:paraId="0051CEAC" w14:textId="77777777" w:rsidR="008F7FF6" w:rsidRPr="007F183D" w:rsidRDefault="008F7FF6" w:rsidP="005D4E4A">
            <w:pPr>
              <w:rPr>
                <w:rFonts w:ascii="Arial" w:hAnsi="Arial" w:cs="Arial"/>
                <w:b/>
                <w:sz w:val="16"/>
                <w:szCs w:val="16"/>
              </w:rPr>
            </w:pPr>
          </w:p>
          <w:p w14:paraId="5D7250B5" w14:textId="77777777" w:rsidR="008F7FF6" w:rsidRPr="007F183D" w:rsidRDefault="008F7FF6" w:rsidP="005D4E4A">
            <w:pPr>
              <w:rPr>
                <w:rFonts w:ascii="Arial" w:hAnsi="Arial" w:cs="Arial"/>
                <w:b/>
                <w:sz w:val="16"/>
                <w:szCs w:val="16"/>
              </w:rPr>
            </w:pPr>
          </w:p>
          <w:p w14:paraId="058F20C0" w14:textId="77777777" w:rsidR="008F7FF6" w:rsidRPr="007F183D" w:rsidRDefault="008F7FF6" w:rsidP="005D4E4A">
            <w:pPr>
              <w:rPr>
                <w:rFonts w:ascii="Arial" w:hAnsi="Arial" w:cs="Arial"/>
                <w:b/>
                <w:sz w:val="16"/>
                <w:szCs w:val="16"/>
              </w:rPr>
            </w:pPr>
          </w:p>
          <w:p w14:paraId="5EE82450" w14:textId="77777777" w:rsidR="008F7FF6" w:rsidRPr="007F183D" w:rsidRDefault="008F7FF6" w:rsidP="005D4E4A">
            <w:pPr>
              <w:rPr>
                <w:rFonts w:ascii="Arial" w:hAnsi="Arial" w:cs="Arial"/>
                <w:b/>
                <w:sz w:val="16"/>
                <w:szCs w:val="16"/>
              </w:rPr>
            </w:pPr>
          </w:p>
          <w:p w14:paraId="0AC6049B" w14:textId="77777777" w:rsidR="008F7FF6" w:rsidRPr="007F183D" w:rsidRDefault="008F7FF6" w:rsidP="005D4E4A">
            <w:pPr>
              <w:rPr>
                <w:rFonts w:ascii="Arial" w:hAnsi="Arial" w:cs="Arial"/>
                <w:b/>
                <w:sz w:val="16"/>
                <w:szCs w:val="16"/>
              </w:rPr>
            </w:pPr>
          </w:p>
          <w:p w14:paraId="69AB653B" w14:textId="77777777" w:rsidR="008F7FF6" w:rsidRPr="007F183D" w:rsidRDefault="008F7FF6" w:rsidP="005D4E4A">
            <w:pPr>
              <w:rPr>
                <w:rFonts w:ascii="Arial" w:hAnsi="Arial" w:cs="Arial"/>
                <w:b/>
                <w:sz w:val="16"/>
                <w:szCs w:val="16"/>
              </w:rPr>
            </w:pPr>
          </w:p>
          <w:p w14:paraId="6F5767BD" w14:textId="77777777" w:rsidR="008F7FF6" w:rsidRPr="007F183D" w:rsidRDefault="008F7FF6" w:rsidP="005D4E4A">
            <w:pPr>
              <w:rPr>
                <w:rFonts w:ascii="Arial" w:hAnsi="Arial" w:cs="Arial"/>
                <w:b/>
                <w:sz w:val="16"/>
                <w:szCs w:val="16"/>
              </w:rPr>
            </w:pPr>
          </w:p>
          <w:p w14:paraId="0733BFAA" w14:textId="77777777" w:rsidR="008F7FF6" w:rsidRPr="007F183D" w:rsidRDefault="008F7FF6" w:rsidP="005D4E4A">
            <w:pPr>
              <w:rPr>
                <w:rFonts w:ascii="Arial" w:hAnsi="Arial" w:cs="Arial"/>
                <w:b/>
                <w:sz w:val="16"/>
                <w:szCs w:val="16"/>
              </w:rPr>
            </w:pPr>
          </w:p>
        </w:tc>
        <w:tc>
          <w:tcPr>
            <w:tcW w:w="509" w:type="dxa"/>
            <w:shd w:val="clear" w:color="auto" w:fill="FFFF99"/>
          </w:tcPr>
          <w:p w14:paraId="674C95ED"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002095A5"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7D1987AC" w14:textId="77777777" w:rsidR="008F7FF6" w:rsidRPr="007F183D" w:rsidRDefault="008F7FF6" w:rsidP="005D4E4A">
            <w:pPr>
              <w:jc w:val="center"/>
              <w:rPr>
                <w:rFonts w:ascii="Arial" w:hAnsi="Arial" w:cs="Arial"/>
                <w:b/>
                <w:sz w:val="16"/>
                <w:szCs w:val="16"/>
              </w:rPr>
            </w:pPr>
          </w:p>
        </w:tc>
        <w:tc>
          <w:tcPr>
            <w:tcW w:w="5385" w:type="dxa"/>
            <w:shd w:val="clear" w:color="auto" w:fill="FFFF99"/>
          </w:tcPr>
          <w:p w14:paraId="5776BC2F" w14:textId="77777777" w:rsidR="008F7FF6" w:rsidRPr="007F183D" w:rsidRDefault="008F7FF6" w:rsidP="005D4E4A">
            <w:pPr>
              <w:jc w:val="center"/>
              <w:rPr>
                <w:rFonts w:ascii="Arial" w:hAnsi="Arial" w:cs="Arial"/>
                <w:b/>
                <w:sz w:val="16"/>
                <w:szCs w:val="16"/>
              </w:rPr>
            </w:pPr>
          </w:p>
        </w:tc>
      </w:tr>
      <w:tr w:rsidR="008F7FF6" w:rsidRPr="007F183D" w14:paraId="3F07A5D5" w14:textId="77777777" w:rsidTr="005D4E4A">
        <w:tc>
          <w:tcPr>
            <w:tcW w:w="2040" w:type="dxa"/>
            <w:shd w:val="clear" w:color="auto" w:fill="FFFF99"/>
          </w:tcPr>
          <w:p w14:paraId="7E75509B" w14:textId="77777777" w:rsidR="008F7FF6" w:rsidRPr="007F183D" w:rsidRDefault="008F7FF6" w:rsidP="005D4E4A">
            <w:pPr>
              <w:rPr>
                <w:rFonts w:ascii="Arial" w:hAnsi="Arial" w:cs="Arial"/>
                <w:b/>
                <w:sz w:val="16"/>
                <w:szCs w:val="16"/>
              </w:rPr>
            </w:pPr>
            <w:r w:rsidRPr="007F183D">
              <w:rPr>
                <w:rFonts w:ascii="Arial" w:hAnsi="Arial" w:cs="Arial"/>
                <w:b/>
                <w:sz w:val="16"/>
                <w:szCs w:val="16"/>
              </w:rPr>
              <w:t>4.</w:t>
            </w:r>
          </w:p>
          <w:p w14:paraId="75A254D9" w14:textId="77777777" w:rsidR="008F7FF6" w:rsidRPr="007F183D" w:rsidRDefault="008F7FF6" w:rsidP="005D4E4A">
            <w:pPr>
              <w:rPr>
                <w:rFonts w:ascii="Arial" w:hAnsi="Arial" w:cs="Arial"/>
                <w:b/>
                <w:sz w:val="16"/>
                <w:szCs w:val="16"/>
              </w:rPr>
            </w:pPr>
          </w:p>
          <w:p w14:paraId="6F9E0F07" w14:textId="77777777" w:rsidR="008F7FF6" w:rsidRPr="007F183D" w:rsidRDefault="008F7FF6" w:rsidP="005D4E4A">
            <w:pPr>
              <w:rPr>
                <w:rFonts w:ascii="Arial" w:hAnsi="Arial" w:cs="Arial"/>
                <w:b/>
                <w:sz w:val="16"/>
                <w:szCs w:val="16"/>
              </w:rPr>
            </w:pPr>
          </w:p>
          <w:p w14:paraId="1DB365AC" w14:textId="77777777" w:rsidR="008F7FF6" w:rsidRPr="007F183D" w:rsidRDefault="008F7FF6" w:rsidP="005D4E4A">
            <w:pPr>
              <w:rPr>
                <w:rFonts w:ascii="Arial" w:hAnsi="Arial" w:cs="Arial"/>
                <w:b/>
                <w:sz w:val="16"/>
                <w:szCs w:val="16"/>
              </w:rPr>
            </w:pPr>
          </w:p>
          <w:p w14:paraId="06504125" w14:textId="77777777" w:rsidR="008F7FF6" w:rsidRPr="007F183D" w:rsidRDefault="008F7FF6" w:rsidP="005D4E4A">
            <w:pPr>
              <w:rPr>
                <w:rFonts w:ascii="Arial" w:hAnsi="Arial" w:cs="Arial"/>
                <w:b/>
                <w:sz w:val="16"/>
                <w:szCs w:val="16"/>
              </w:rPr>
            </w:pPr>
          </w:p>
          <w:p w14:paraId="4FDFCAC2" w14:textId="77777777" w:rsidR="008F7FF6" w:rsidRPr="007F183D" w:rsidRDefault="008F7FF6" w:rsidP="005D4E4A">
            <w:pPr>
              <w:rPr>
                <w:rFonts w:ascii="Arial" w:hAnsi="Arial" w:cs="Arial"/>
                <w:b/>
                <w:sz w:val="16"/>
                <w:szCs w:val="16"/>
              </w:rPr>
            </w:pPr>
          </w:p>
          <w:p w14:paraId="577255A8" w14:textId="77777777" w:rsidR="008F7FF6" w:rsidRPr="007F183D" w:rsidRDefault="008F7FF6" w:rsidP="005D4E4A">
            <w:pPr>
              <w:rPr>
                <w:rFonts w:ascii="Arial" w:hAnsi="Arial" w:cs="Arial"/>
                <w:b/>
                <w:sz w:val="16"/>
                <w:szCs w:val="16"/>
              </w:rPr>
            </w:pPr>
          </w:p>
          <w:p w14:paraId="584CFE6C" w14:textId="77777777" w:rsidR="008F7FF6" w:rsidRPr="007F183D" w:rsidRDefault="008F7FF6" w:rsidP="005D4E4A">
            <w:pPr>
              <w:rPr>
                <w:rFonts w:ascii="Arial" w:hAnsi="Arial" w:cs="Arial"/>
                <w:b/>
                <w:sz w:val="16"/>
                <w:szCs w:val="16"/>
              </w:rPr>
            </w:pPr>
          </w:p>
          <w:p w14:paraId="1CC960C2" w14:textId="77777777" w:rsidR="008F7FF6" w:rsidRPr="007F183D" w:rsidRDefault="008F7FF6" w:rsidP="005D4E4A">
            <w:pPr>
              <w:rPr>
                <w:rFonts w:ascii="Arial" w:hAnsi="Arial" w:cs="Arial"/>
                <w:b/>
                <w:sz w:val="16"/>
                <w:szCs w:val="16"/>
              </w:rPr>
            </w:pPr>
          </w:p>
          <w:p w14:paraId="7491BF0D" w14:textId="77777777" w:rsidR="008F7FF6" w:rsidRPr="007F183D" w:rsidRDefault="008F7FF6" w:rsidP="005D4E4A">
            <w:pPr>
              <w:rPr>
                <w:rFonts w:ascii="Arial" w:hAnsi="Arial" w:cs="Arial"/>
                <w:b/>
                <w:sz w:val="16"/>
                <w:szCs w:val="16"/>
              </w:rPr>
            </w:pPr>
          </w:p>
        </w:tc>
        <w:tc>
          <w:tcPr>
            <w:tcW w:w="509" w:type="dxa"/>
            <w:shd w:val="clear" w:color="auto" w:fill="FFFF99"/>
          </w:tcPr>
          <w:p w14:paraId="165B47FE"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46E58EE6"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6FA7ED29" w14:textId="77777777" w:rsidR="008F7FF6" w:rsidRPr="007F183D" w:rsidRDefault="008F7FF6" w:rsidP="005D4E4A">
            <w:pPr>
              <w:jc w:val="center"/>
              <w:rPr>
                <w:rFonts w:ascii="Arial" w:hAnsi="Arial" w:cs="Arial"/>
                <w:b/>
                <w:sz w:val="16"/>
                <w:szCs w:val="16"/>
              </w:rPr>
            </w:pPr>
          </w:p>
        </w:tc>
        <w:tc>
          <w:tcPr>
            <w:tcW w:w="5385" w:type="dxa"/>
            <w:shd w:val="clear" w:color="auto" w:fill="FFFF99"/>
          </w:tcPr>
          <w:p w14:paraId="18423568" w14:textId="77777777" w:rsidR="008F7FF6" w:rsidRPr="007F183D" w:rsidRDefault="008F7FF6" w:rsidP="005D4E4A">
            <w:pPr>
              <w:jc w:val="center"/>
              <w:rPr>
                <w:rFonts w:ascii="Arial" w:hAnsi="Arial" w:cs="Arial"/>
                <w:b/>
                <w:sz w:val="16"/>
                <w:szCs w:val="16"/>
              </w:rPr>
            </w:pPr>
          </w:p>
        </w:tc>
      </w:tr>
      <w:tr w:rsidR="008F7FF6" w:rsidRPr="007F183D" w14:paraId="02ECBD8A" w14:textId="77777777" w:rsidTr="005D4E4A">
        <w:tc>
          <w:tcPr>
            <w:tcW w:w="2040" w:type="dxa"/>
            <w:shd w:val="clear" w:color="auto" w:fill="CCFFFF"/>
          </w:tcPr>
          <w:p w14:paraId="2371A80F" w14:textId="77777777" w:rsidR="008F7FF6" w:rsidRPr="007F183D" w:rsidRDefault="008F7FF6" w:rsidP="005D4E4A">
            <w:pPr>
              <w:jc w:val="center"/>
              <w:rPr>
                <w:rFonts w:ascii="Arial" w:hAnsi="Arial" w:cs="Arial"/>
                <w:b/>
                <w:sz w:val="16"/>
                <w:szCs w:val="16"/>
              </w:rPr>
            </w:pPr>
          </w:p>
          <w:p w14:paraId="5A490C75" w14:textId="77777777" w:rsidR="008F7FF6" w:rsidRPr="007F183D" w:rsidRDefault="008F7FF6" w:rsidP="005D4E4A">
            <w:pPr>
              <w:shd w:val="clear" w:color="auto" w:fill="CCFFFF"/>
              <w:jc w:val="center"/>
              <w:rPr>
                <w:rFonts w:ascii="Arial" w:hAnsi="Arial" w:cs="Arial"/>
                <w:b/>
                <w:sz w:val="18"/>
                <w:szCs w:val="18"/>
              </w:rPr>
            </w:pPr>
            <w:r w:rsidRPr="007F183D">
              <w:rPr>
                <w:rFonts w:ascii="Arial" w:hAnsi="Arial" w:cs="Arial"/>
                <w:b/>
                <w:sz w:val="18"/>
                <w:szCs w:val="18"/>
              </w:rPr>
              <w:t>Overall Risk (H/M/L):</w:t>
            </w:r>
          </w:p>
          <w:p w14:paraId="3F6FC982"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3E92545F"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0EBB99AE" w14:textId="77777777" w:rsidR="008F7FF6" w:rsidRPr="007F183D" w:rsidRDefault="008F7FF6" w:rsidP="005D4E4A">
            <w:pPr>
              <w:jc w:val="center"/>
              <w:rPr>
                <w:rFonts w:ascii="Arial" w:hAnsi="Arial" w:cs="Arial"/>
                <w:b/>
                <w:sz w:val="16"/>
                <w:szCs w:val="16"/>
              </w:rPr>
            </w:pPr>
          </w:p>
        </w:tc>
        <w:tc>
          <w:tcPr>
            <w:tcW w:w="509" w:type="dxa"/>
            <w:shd w:val="clear" w:color="auto" w:fill="FFFF99"/>
          </w:tcPr>
          <w:p w14:paraId="4E036188" w14:textId="77777777" w:rsidR="008F7FF6" w:rsidRPr="007F183D" w:rsidRDefault="008F7FF6" w:rsidP="005D4E4A">
            <w:pPr>
              <w:jc w:val="center"/>
              <w:rPr>
                <w:rFonts w:ascii="Arial" w:hAnsi="Arial" w:cs="Arial"/>
                <w:b/>
                <w:sz w:val="16"/>
                <w:szCs w:val="16"/>
              </w:rPr>
            </w:pPr>
          </w:p>
        </w:tc>
        <w:tc>
          <w:tcPr>
            <w:tcW w:w="5385" w:type="dxa"/>
            <w:shd w:val="thinReverseDiagStripe" w:color="auto" w:fill="FFFF99"/>
          </w:tcPr>
          <w:p w14:paraId="72C17685" w14:textId="77777777" w:rsidR="008F7FF6" w:rsidRPr="007F183D" w:rsidRDefault="008F7FF6" w:rsidP="005D4E4A">
            <w:pPr>
              <w:jc w:val="center"/>
              <w:rPr>
                <w:rFonts w:ascii="Arial" w:hAnsi="Arial" w:cs="Arial"/>
                <w:b/>
                <w:sz w:val="16"/>
                <w:szCs w:val="16"/>
              </w:rPr>
            </w:pPr>
          </w:p>
        </w:tc>
      </w:tr>
    </w:tbl>
    <w:p w14:paraId="4F2FF5EE" w14:textId="77777777" w:rsidR="008F7FF6" w:rsidRPr="007F183D" w:rsidRDefault="008F7FF6" w:rsidP="008F7FF6">
      <w:pPr>
        <w:ind w:left="540"/>
        <w:jc w:val="both"/>
        <w:rPr>
          <w:rFonts w:ascii="Arial" w:hAnsi="Arial" w:cs="Arial"/>
          <w:b/>
        </w:rPr>
      </w:pPr>
    </w:p>
    <w:tbl>
      <w:tblPr>
        <w:tblW w:w="7200" w:type="dxa"/>
        <w:tblInd w:w="828"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7200"/>
      </w:tblGrid>
      <w:tr w:rsidR="008F7FF6" w:rsidRPr="007F183D" w14:paraId="0CDBFA8B" w14:textId="77777777" w:rsidTr="005D4E4A">
        <w:trPr>
          <w:trHeight w:val="300"/>
        </w:trPr>
        <w:tc>
          <w:tcPr>
            <w:tcW w:w="7200" w:type="dxa"/>
            <w:shd w:val="clear" w:color="auto" w:fill="CCFFFF"/>
          </w:tcPr>
          <w:p w14:paraId="7DFA7809" w14:textId="77777777" w:rsidR="008F7FF6" w:rsidRPr="007F183D" w:rsidRDefault="008F7FF6" w:rsidP="005D4E4A">
            <w:pPr>
              <w:spacing w:before="120"/>
              <w:jc w:val="center"/>
              <w:rPr>
                <w:rFonts w:ascii="Arial" w:hAnsi="Arial" w:cs="Arial"/>
                <w:b/>
              </w:rPr>
            </w:pPr>
            <w:r w:rsidRPr="007F183D">
              <w:rPr>
                <w:rFonts w:ascii="Arial" w:hAnsi="Arial" w:cs="Arial"/>
                <w:b/>
              </w:rPr>
              <w:t>KEY:      H = high          M = medium         L = low         N/A = Not Applicable</w:t>
            </w:r>
          </w:p>
        </w:tc>
      </w:tr>
    </w:tbl>
    <w:p w14:paraId="6E2750FA" w14:textId="77777777" w:rsidR="008F7FF6" w:rsidRPr="007F183D" w:rsidRDefault="008F7FF6" w:rsidP="008F7FF6">
      <w:pPr>
        <w:spacing w:before="120" w:after="120"/>
        <w:jc w:val="both"/>
        <w:rPr>
          <w:rFonts w:ascii="Arial" w:hAnsi="Arial" w:cs="Arial"/>
          <w:i/>
          <w:sz w:val="22"/>
          <w:szCs w:val="22"/>
        </w:rPr>
      </w:pPr>
      <w:r w:rsidRPr="007F183D">
        <w:rPr>
          <w:rFonts w:ascii="Arial" w:hAnsi="Arial" w:cs="Arial"/>
          <w:b/>
          <w:sz w:val="22"/>
          <w:szCs w:val="22"/>
        </w:rPr>
        <w:br w:type="page"/>
      </w:r>
      <w:r w:rsidRPr="007F183D">
        <w:rPr>
          <w:rFonts w:ascii="Arial" w:hAnsi="Arial" w:cs="Arial"/>
          <w:b/>
          <w:sz w:val="22"/>
          <w:szCs w:val="22"/>
        </w:rPr>
        <w:lastRenderedPageBreak/>
        <w:t>Section 10: Summarise the Option Comparisons and Identify a Preferred Option</w:t>
      </w:r>
    </w:p>
    <w:p w14:paraId="755A86A5" w14:textId="77777777" w:rsidR="008F7FF6" w:rsidRPr="007F183D" w:rsidRDefault="008F7FF6" w:rsidP="00AF2E14">
      <w:pPr>
        <w:numPr>
          <w:ilvl w:val="0"/>
          <w:numId w:val="267"/>
        </w:numPr>
        <w:tabs>
          <w:tab w:val="clear" w:pos="360"/>
        </w:tabs>
        <w:ind w:hanging="240"/>
        <w:jc w:val="both"/>
        <w:rPr>
          <w:rFonts w:ascii="Arial" w:hAnsi="Arial" w:cs="Arial"/>
          <w:i/>
        </w:rPr>
      </w:pPr>
      <w:r w:rsidRPr="007F183D">
        <w:rPr>
          <w:rFonts w:ascii="Arial" w:hAnsi="Arial" w:cs="Arial"/>
          <w:i/>
        </w:rPr>
        <w:t>Summarise the main differences between the options e.g. in terms of key assumptions, NPCs, non-monetary impacts, risks and other factors.</w:t>
      </w:r>
    </w:p>
    <w:p w14:paraId="2CEC63A6" w14:textId="77777777" w:rsidR="008F7FF6" w:rsidRPr="007F183D" w:rsidRDefault="008F7FF6" w:rsidP="00AF2E14">
      <w:pPr>
        <w:numPr>
          <w:ilvl w:val="0"/>
          <w:numId w:val="267"/>
        </w:numPr>
        <w:tabs>
          <w:tab w:val="clear" w:pos="360"/>
        </w:tabs>
        <w:ind w:hanging="240"/>
        <w:jc w:val="both"/>
        <w:rPr>
          <w:rFonts w:ascii="Arial" w:hAnsi="Arial" w:cs="Arial"/>
          <w:i/>
        </w:rPr>
      </w:pPr>
      <w:r w:rsidRPr="007F183D">
        <w:rPr>
          <w:rFonts w:ascii="Arial" w:hAnsi="Arial" w:cs="Arial"/>
          <w:i/>
        </w:rPr>
        <w:t>Identify which option is preferred and explain why.</w:t>
      </w:r>
    </w:p>
    <w:p w14:paraId="03B7ACF4" w14:textId="77777777" w:rsidR="008F7FF6" w:rsidRPr="007F183D" w:rsidRDefault="008F7FF6" w:rsidP="008F7FF6">
      <w:pPr>
        <w:ind w:left="360"/>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3"/>
      </w:tblGrid>
      <w:tr w:rsidR="008F7FF6" w:rsidRPr="007F183D" w14:paraId="35C5614A" w14:textId="77777777" w:rsidTr="005D4E4A">
        <w:tc>
          <w:tcPr>
            <w:tcW w:w="9180" w:type="dxa"/>
            <w:shd w:val="clear" w:color="auto" w:fill="FFFF99"/>
          </w:tcPr>
          <w:p w14:paraId="3872B15B" w14:textId="77777777" w:rsidR="008F7FF6" w:rsidRPr="007F183D" w:rsidRDefault="008F7FF6" w:rsidP="005D4E4A">
            <w:pPr>
              <w:jc w:val="both"/>
              <w:rPr>
                <w:rFonts w:ascii="Arial" w:hAnsi="Arial" w:cs="Arial"/>
              </w:rPr>
            </w:pPr>
          </w:p>
          <w:p w14:paraId="230ACA0D" w14:textId="77777777" w:rsidR="008F7FF6" w:rsidRPr="007F183D" w:rsidRDefault="008F7FF6" w:rsidP="005D4E4A">
            <w:pPr>
              <w:jc w:val="both"/>
              <w:rPr>
                <w:rFonts w:ascii="Arial" w:hAnsi="Arial" w:cs="Arial"/>
              </w:rPr>
            </w:pPr>
          </w:p>
          <w:p w14:paraId="6FF60DF7" w14:textId="77777777" w:rsidR="008F7FF6" w:rsidRPr="007F183D" w:rsidRDefault="008F7FF6" w:rsidP="005D4E4A">
            <w:pPr>
              <w:jc w:val="both"/>
              <w:rPr>
                <w:rFonts w:ascii="Arial" w:hAnsi="Arial" w:cs="Arial"/>
              </w:rPr>
            </w:pPr>
          </w:p>
          <w:p w14:paraId="4D82B43E" w14:textId="77777777" w:rsidR="008F7FF6" w:rsidRPr="007F183D" w:rsidRDefault="008F7FF6" w:rsidP="005D4E4A">
            <w:pPr>
              <w:jc w:val="both"/>
              <w:rPr>
                <w:rFonts w:ascii="Arial" w:hAnsi="Arial" w:cs="Arial"/>
              </w:rPr>
            </w:pPr>
          </w:p>
          <w:p w14:paraId="2A497D93" w14:textId="77777777" w:rsidR="008F7FF6" w:rsidRPr="007F183D" w:rsidRDefault="008F7FF6" w:rsidP="005D4E4A">
            <w:pPr>
              <w:jc w:val="both"/>
              <w:rPr>
                <w:rFonts w:ascii="Arial" w:hAnsi="Arial" w:cs="Arial"/>
              </w:rPr>
            </w:pPr>
          </w:p>
          <w:p w14:paraId="60633C14" w14:textId="77777777" w:rsidR="008F7FF6" w:rsidRPr="007F183D" w:rsidRDefault="008F7FF6" w:rsidP="005D4E4A">
            <w:pPr>
              <w:jc w:val="both"/>
              <w:rPr>
                <w:rFonts w:ascii="Arial" w:hAnsi="Arial" w:cs="Arial"/>
              </w:rPr>
            </w:pPr>
          </w:p>
          <w:p w14:paraId="5A04B6A3" w14:textId="77777777" w:rsidR="008F7FF6" w:rsidRPr="007F183D" w:rsidRDefault="008F7FF6" w:rsidP="005D4E4A">
            <w:pPr>
              <w:jc w:val="both"/>
              <w:rPr>
                <w:rFonts w:ascii="Arial" w:hAnsi="Arial" w:cs="Arial"/>
              </w:rPr>
            </w:pPr>
          </w:p>
          <w:p w14:paraId="01DF7039" w14:textId="77777777" w:rsidR="008F7FF6" w:rsidRPr="007F183D" w:rsidRDefault="008F7FF6" w:rsidP="005D4E4A">
            <w:pPr>
              <w:jc w:val="both"/>
              <w:rPr>
                <w:rFonts w:ascii="Arial" w:hAnsi="Arial" w:cs="Arial"/>
              </w:rPr>
            </w:pPr>
          </w:p>
          <w:p w14:paraId="73E0E87C" w14:textId="77777777" w:rsidR="008F7FF6" w:rsidRPr="007F183D" w:rsidRDefault="008F7FF6" w:rsidP="005D4E4A">
            <w:pPr>
              <w:jc w:val="both"/>
              <w:rPr>
                <w:rFonts w:ascii="Arial" w:hAnsi="Arial" w:cs="Arial"/>
              </w:rPr>
            </w:pPr>
          </w:p>
          <w:p w14:paraId="1643DC94" w14:textId="77777777" w:rsidR="008F7FF6" w:rsidRPr="007F183D" w:rsidRDefault="008F7FF6" w:rsidP="005D4E4A">
            <w:pPr>
              <w:jc w:val="both"/>
              <w:rPr>
                <w:rFonts w:ascii="Arial" w:hAnsi="Arial" w:cs="Arial"/>
              </w:rPr>
            </w:pPr>
          </w:p>
          <w:p w14:paraId="4471EA2A" w14:textId="77777777" w:rsidR="008F7FF6" w:rsidRPr="007F183D" w:rsidRDefault="008F7FF6" w:rsidP="005D4E4A">
            <w:pPr>
              <w:jc w:val="both"/>
              <w:rPr>
                <w:rFonts w:ascii="Arial" w:hAnsi="Arial" w:cs="Arial"/>
              </w:rPr>
            </w:pPr>
          </w:p>
          <w:p w14:paraId="61312346" w14:textId="77777777" w:rsidR="008F7FF6" w:rsidRPr="007F183D" w:rsidRDefault="008F7FF6" w:rsidP="005D4E4A">
            <w:pPr>
              <w:jc w:val="both"/>
              <w:rPr>
                <w:rFonts w:ascii="Arial" w:hAnsi="Arial" w:cs="Arial"/>
              </w:rPr>
            </w:pPr>
          </w:p>
          <w:p w14:paraId="3523225A" w14:textId="77777777" w:rsidR="008F7FF6" w:rsidRPr="007F183D" w:rsidRDefault="008F7FF6" w:rsidP="005D4E4A">
            <w:pPr>
              <w:jc w:val="both"/>
              <w:rPr>
                <w:rFonts w:ascii="Arial" w:hAnsi="Arial" w:cs="Arial"/>
              </w:rPr>
            </w:pPr>
          </w:p>
          <w:p w14:paraId="1FE99C15" w14:textId="77777777" w:rsidR="008F7FF6" w:rsidRPr="007F183D" w:rsidRDefault="008F7FF6" w:rsidP="005D4E4A">
            <w:pPr>
              <w:jc w:val="both"/>
              <w:rPr>
                <w:rFonts w:ascii="Arial" w:hAnsi="Arial" w:cs="Arial"/>
              </w:rPr>
            </w:pPr>
          </w:p>
          <w:p w14:paraId="60158CBF" w14:textId="77777777" w:rsidR="008F7FF6" w:rsidRPr="007F183D" w:rsidRDefault="008F7FF6" w:rsidP="005D4E4A">
            <w:pPr>
              <w:jc w:val="both"/>
              <w:rPr>
                <w:rFonts w:ascii="Arial" w:hAnsi="Arial" w:cs="Arial"/>
              </w:rPr>
            </w:pPr>
          </w:p>
        </w:tc>
      </w:tr>
    </w:tbl>
    <w:p w14:paraId="70322EEB" w14:textId="77777777" w:rsidR="008F7FF6" w:rsidRPr="007F183D" w:rsidRDefault="008F7FF6" w:rsidP="008F7FF6">
      <w:pPr>
        <w:jc w:val="both"/>
        <w:rPr>
          <w:rFonts w:ascii="Arial" w:hAnsi="Arial" w:cs="Arial"/>
        </w:rPr>
      </w:pPr>
    </w:p>
    <w:p w14:paraId="503EE1CF" w14:textId="77777777" w:rsidR="008F7FF6" w:rsidRPr="007F183D" w:rsidRDefault="008F7FF6" w:rsidP="008F7FF6">
      <w:pPr>
        <w:spacing w:before="120" w:after="120"/>
        <w:jc w:val="both"/>
        <w:rPr>
          <w:rFonts w:ascii="Arial" w:hAnsi="Arial" w:cs="Arial"/>
          <w:i/>
          <w:sz w:val="22"/>
          <w:szCs w:val="22"/>
        </w:rPr>
      </w:pPr>
      <w:r w:rsidRPr="007F183D">
        <w:rPr>
          <w:rFonts w:ascii="Arial" w:hAnsi="Arial" w:cs="Arial"/>
          <w:b/>
          <w:sz w:val="22"/>
          <w:szCs w:val="22"/>
        </w:rPr>
        <w:t>Section 11: Assess Affordability and Funding Arrangements</w:t>
      </w:r>
    </w:p>
    <w:p w14:paraId="1769A688" w14:textId="77777777" w:rsidR="008F7FF6" w:rsidRPr="007F183D" w:rsidRDefault="008F7FF6" w:rsidP="00AF2E14">
      <w:pPr>
        <w:pStyle w:val="BodyText"/>
        <w:numPr>
          <w:ilvl w:val="0"/>
          <w:numId w:val="271"/>
        </w:numPr>
        <w:spacing w:after="0" w:line="240" w:lineRule="auto"/>
        <w:ind w:left="426" w:right="-94" w:hanging="284"/>
        <w:rPr>
          <w:rFonts w:ascii="Arial" w:hAnsi="Arial"/>
          <w:bCs/>
          <w:i/>
          <w:sz w:val="20"/>
        </w:rPr>
      </w:pPr>
      <w:r w:rsidRPr="007F183D">
        <w:rPr>
          <w:rFonts w:ascii="Arial" w:hAnsi="Arial"/>
          <w:bCs/>
          <w:i/>
          <w:sz w:val="20"/>
        </w:rPr>
        <w:t>Identify expected sources of funding and the degree to which each funder is committed.</w:t>
      </w:r>
    </w:p>
    <w:p w14:paraId="4B266B33" w14:textId="77777777" w:rsidR="008F7FF6" w:rsidRPr="007F183D" w:rsidRDefault="008F7FF6" w:rsidP="008F7FF6">
      <w:pPr>
        <w:jc w:val="both"/>
        <w:rPr>
          <w:rFonts w:ascii="Arial" w:hAnsi="Arial" w:cs="Arial"/>
          <w:b/>
        </w:rPr>
      </w:pPr>
    </w:p>
    <w:p w14:paraId="1BEB5B6C" w14:textId="77777777" w:rsidR="008F7FF6" w:rsidRPr="007F183D" w:rsidRDefault="008F7FF6" w:rsidP="008F7FF6">
      <w:pPr>
        <w:jc w:val="both"/>
        <w:rPr>
          <w:rFonts w:ascii="Arial" w:hAnsi="Arial" w:cs="Arial"/>
          <w:b/>
          <w:i/>
        </w:rPr>
      </w:pPr>
      <w:r w:rsidRPr="007F183D">
        <w:rPr>
          <w:rFonts w:ascii="Arial" w:hAnsi="Arial" w:cs="Arial"/>
          <w:b/>
          <w:i/>
        </w:rPr>
        <w:t>FOR PROJECTS EXTERNAL TO A GOVERNMENT DEPARTMENT/NDPB (e.g. Department is allocating an EU grant to a non-government promoter):</w:t>
      </w:r>
    </w:p>
    <w:p w14:paraId="2F1EF42F" w14:textId="77777777" w:rsidR="008F7FF6" w:rsidRPr="007F183D" w:rsidRDefault="008F7FF6" w:rsidP="008F7FF6">
      <w:pPr>
        <w:jc w:val="both"/>
        <w:rPr>
          <w:rFonts w:ascii="Arial" w:hAnsi="Arial" w:cs="Arial"/>
          <w:b/>
        </w:rPr>
      </w:pPr>
    </w:p>
    <w:p w14:paraId="518A8085" w14:textId="77777777" w:rsidR="008F7FF6" w:rsidRPr="007F183D" w:rsidRDefault="008F7FF6" w:rsidP="00AF2E14">
      <w:pPr>
        <w:pStyle w:val="BodyText"/>
        <w:numPr>
          <w:ilvl w:val="0"/>
          <w:numId w:val="270"/>
        </w:numPr>
        <w:spacing w:after="0" w:line="240" w:lineRule="auto"/>
        <w:ind w:left="426" w:hanging="284"/>
        <w:rPr>
          <w:rFonts w:ascii="Arial" w:hAnsi="Arial" w:cs="Arial"/>
          <w:sz w:val="20"/>
        </w:rPr>
      </w:pPr>
      <w:r w:rsidRPr="007F183D">
        <w:rPr>
          <w:rFonts w:ascii="Arial" w:hAnsi="Arial" w:cs="Arial"/>
          <w:sz w:val="20"/>
        </w:rPr>
        <w:t>For the preferred option, what is the total project cost? (i.e. provide total cost for capital items to be acquired for the project. In addition, give details of any other components of the project for which grant aid is requested e.g. marketing or training costs.)</w:t>
      </w:r>
    </w:p>
    <w:p w14:paraId="4971592A" w14:textId="77777777" w:rsidR="008F7FF6" w:rsidRPr="007F183D" w:rsidRDefault="008F7FF6" w:rsidP="008F7FF6">
      <w:pPr>
        <w:rPr>
          <w:rFonts w:ascii="Arial" w:hAnsi="Arial" w:cs="Arial"/>
        </w:rPr>
      </w:pPr>
    </w:p>
    <w:tbl>
      <w:tblPr>
        <w:tblW w:w="8613" w:type="dxa"/>
        <w:tblLayout w:type="fixed"/>
        <w:tblLook w:val="0000" w:firstRow="0" w:lastRow="0" w:firstColumn="0" w:lastColumn="0" w:noHBand="0" w:noVBand="0"/>
      </w:tblPr>
      <w:tblGrid>
        <w:gridCol w:w="7196"/>
        <w:gridCol w:w="1417"/>
      </w:tblGrid>
      <w:tr w:rsidR="008F7FF6" w:rsidRPr="007F183D" w14:paraId="0B66026A" w14:textId="77777777" w:rsidTr="005D4E4A">
        <w:trPr>
          <w:cantSplit/>
        </w:trPr>
        <w:tc>
          <w:tcPr>
            <w:tcW w:w="7196" w:type="dxa"/>
            <w:tcBorders>
              <w:top w:val="single" w:sz="4" w:space="0" w:color="auto"/>
              <w:left w:val="single" w:sz="4" w:space="0" w:color="auto"/>
            </w:tcBorders>
          </w:tcPr>
          <w:p w14:paraId="1C767AD9" w14:textId="77777777" w:rsidR="008F7FF6" w:rsidRPr="007F183D" w:rsidRDefault="008F7FF6" w:rsidP="005D4E4A">
            <w:pPr>
              <w:rPr>
                <w:rFonts w:ascii="Arial" w:hAnsi="Arial" w:cs="Arial"/>
              </w:rPr>
            </w:pPr>
            <w:r w:rsidRPr="007F183D">
              <w:rPr>
                <w:rFonts w:ascii="Arial" w:hAnsi="Arial" w:cs="Arial"/>
              </w:rPr>
              <w:t xml:space="preserve">a) </w:t>
            </w:r>
            <w:r w:rsidRPr="007F183D">
              <w:rPr>
                <w:rFonts w:ascii="Arial" w:hAnsi="Arial" w:cs="Arial"/>
                <w:b/>
              </w:rPr>
              <w:t>Capital Expenditure</w:t>
            </w:r>
            <w:r w:rsidRPr="007F183D">
              <w:rPr>
                <w:rFonts w:ascii="Arial" w:hAnsi="Arial" w:cs="Arial"/>
              </w:rPr>
              <w:t xml:space="preserve">  </w:t>
            </w:r>
          </w:p>
        </w:tc>
        <w:tc>
          <w:tcPr>
            <w:tcW w:w="1417" w:type="dxa"/>
            <w:tcBorders>
              <w:top w:val="single" w:sz="4" w:space="0" w:color="auto"/>
              <w:right w:val="single" w:sz="4" w:space="0" w:color="auto"/>
            </w:tcBorders>
          </w:tcPr>
          <w:p w14:paraId="0853A177" w14:textId="77777777" w:rsidR="008F7FF6" w:rsidRPr="007F183D" w:rsidRDefault="008F7FF6" w:rsidP="005D4E4A">
            <w:pPr>
              <w:rPr>
                <w:rFonts w:ascii="Arial" w:hAnsi="Arial" w:cs="Arial"/>
              </w:rPr>
            </w:pPr>
          </w:p>
        </w:tc>
      </w:tr>
      <w:tr w:rsidR="008F7FF6" w:rsidRPr="007F183D" w14:paraId="62B1F736" w14:textId="77777777" w:rsidTr="005D4E4A">
        <w:trPr>
          <w:cantSplit/>
        </w:trPr>
        <w:tc>
          <w:tcPr>
            <w:tcW w:w="7196" w:type="dxa"/>
            <w:tcBorders>
              <w:left w:val="single" w:sz="4" w:space="0" w:color="auto"/>
            </w:tcBorders>
          </w:tcPr>
          <w:p w14:paraId="6377481D" w14:textId="77777777" w:rsidR="008F7FF6" w:rsidRPr="007F183D" w:rsidRDefault="008F7FF6" w:rsidP="005D4E4A">
            <w:pPr>
              <w:rPr>
                <w:rFonts w:ascii="Arial" w:hAnsi="Arial" w:cs="Arial"/>
              </w:rPr>
            </w:pPr>
            <w:r w:rsidRPr="007F183D">
              <w:rPr>
                <w:rFonts w:ascii="Arial" w:hAnsi="Arial" w:cs="Arial"/>
              </w:rPr>
              <w:t xml:space="preserve"> - Buildings</w:t>
            </w:r>
          </w:p>
        </w:tc>
        <w:tc>
          <w:tcPr>
            <w:tcW w:w="1417" w:type="dxa"/>
            <w:tcBorders>
              <w:right w:val="single" w:sz="4" w:space="0" w:color="auto"/>
            </w:tcBorders>
          </w:tcPr>
          <w:p w14:paraId="721675CC" w14:textId="77777777" w:rsidR="008F7FF6" w:rsidRPr="007F183D" w:rsidRDefault="008F7FF6" w:rsidP="005D4E4A">
            <w:pPr>
              <w:jc w:val="right"/>
              <w:rPr>
                <w:rFonts w:ascii="Arial" w:hAnsi="Arial" w:cs="Arial"/>
              </w:rPr>
            </w:pPr>
          </w:p>
        </w:tc>
      </w:tr>
      <w:tr w:rsidR="008F7FF6" w:rsidRPr="007F183D" w14:paraId="38E4A020" w14:textId="77777777" w:rsidTr="005D4E4A">
        <w:trPr>
          <w:cantSplit/>
        </w:trPr>
        <w:tc>
          <w:tcPr>
            <w:tcW w:w="7196" w:type="dxa"/>
            <w:tcBorders>
              <w:left w:val="single" w:sz="4" w:space="0" w:color="auto"/>
            </w:tcBorders>
          </w:tcPr>
          <w:p w14:paraId="6065C63B" w14:textId="77777777" w:rsidR="008F7FF6" w:rsidRPr="007F183D" w:rsidRDefault="008F7FF6" w:rsidP="005D4E4A">
            <w:pPr>
              <w:rPr>
                <w:rFonts w:ascii="Arial" w:hAnsi="Arial" w:cs="Arial"/>
              </w:rPr>
            </w:pPr>
            <w:r w:rsidRPr="007F183D">
              <w:rPr>
                <w:rFonts w:ascii="Arial" w:hAnsi="Arial" w:cs="Arial"/>
              </w:rPr>
              <w:t xml:space="preserve"> - Refurbishment</w:t>
            </w:r>
          </w:p>
        </w:tc>
        <w:tc>
          <w:tcPr>
            <w:tcW w:w="1417" w:type="dxa"/>
            <w:tcBorders>
              <w:top w:val="single" w:sz="2" w:space="0" w:color="000000"/>
              <w:right w:val="single" w:sz="4" w:space="0" w:color="auto"/>
            </w:tcBorders>
          </w:tcPr>
          <w:p w14:paraId="3B72A9B0" w14:textId="77777777" w:rsidR="008F7FF6" w:rsidRPr="007F183D" w:rsidRDefault="008F7FF6" w:rsidP="005D4E4A">
            <w:pPr>
              <w:tabs>
                <w:tab w:val="left" w:pos="627"/>
              </w:tabs>
              <w:jc w:val="right"/>
              <w:rPr>
                <w:rFonts w:ascii="Arial" w:hAnsi="Arial" w:cs="Arial"/>
              </w:rPr>
            </w:pPr>
          </w:p>
        </w:tc>
      </w:tr>
      <w:tr w:rsidR="008F7FF6" w:rsidRPr="007F183D" w14:paraId="7C127122" w14:textId="77777777" w:rsidTr="005D4E4A">
        <w:trPr>
          <w:cantSplit/>
        </w:trPr>
        <w:tc>
          <w:tcPr>
            <w:tcW w:w="7196" w:type="dxa"/>
            <w:tcBorders>
              <w:left w:val="single" w:sz="4" w:space="0" w:color="auto"/>
            </w:tcBorders>
          </w:tcPr>
          <w:p w14:paraId="35DFC7A3" w14:textId="77777777" w:rsidR="008F7FF6" w:rsidRPr="007F183D" w:rsidRDefault="008F7FF6" w:rsidP="005D4E4A">
            <w:pPr>
              <w:rPr>
                <w:rFonts w:ascii="Arial" w:hAnsi="Arial" w:cs="Arial"/>
              </w:rPr>
            </w:pPr>
            <w:r w:rsidRPr="007F183D">
              <w:rPr>
                <w:rFonts w:ascii="Arial" w:hAnsi="Arial" w:cs="Arial"/>
              </w:rPr>
              <w:t xml:space="preserve"> - Equipment/Machinery</w:t>
            </w:r>
          </w:p>
        </w:tc>
        <w:tc>
          <w:tcPr>
            <w:tcW w:w="1417" w:type="dxa"/>
            <w:tcBorders>
              <w:top w:val="single" w:sz="2" w:space="0" w:color="000000"/>
              <w:bottom w:val="single" w:sz="2" w:space="0" w:color="000000"/>
              <w:right w:val="single" w:sz="4" w:space="0" w:color="auto"/>
            </w:tcBorders>
          </w:tcPr>
          <w:p w14:paraId="64FA9426" w14:textId="77777777" w:rsidR="008F7FF6" w:rsidRPr="007F183D" w:rsidRDefault="008F7FF6" w:rsidP="005D4E4A">
            <w:pPr>
              <w:jc w:val="right"/>
              <w:rPr>
                <w:rFonts w:ascii="Arial" w:hAnsi="Arial" w:cs="Arial"/>
              </w:rPr>
            </w:pPr>
          </w:p>
        </w:tc>
      </w:tr>
      <w:tr w:rsidR="008F7FF6" w:rsidRPr="007F183D" w14:paraId="6F09E5AC" w14:textId="77777777" w:rsidTr="005D4E4A">
        <w:trPr>
          <w:cantSplit/>
          <w:trHeight w:val="406"/>
        </w:trPr>
        <w:tc>
          <w:tcPr>
            <w:tcW w:w="7196" w:type="dxa"/>
            <w:tcBorders>
              <w:left w:val="single" w:sz="4" w:space="0" w:color="auto"/>
            </w:tcBorders>
          </w:tcPr>
          <w:p w14:paraId="6A8B24CD" w14:textId="77777777" w:rsidR="008F7FF6" w:rsidRPr="007F183D" w:rsidRDefault="008F7FF6" w:rsidP="005D4E4A">
            <w:pPr>
              <w:rPr>
                <w:rFonts w:ascii="Arial" w:hAnsi="Arial" w:cs="Arial"/>
              </w:rPr>
            </w:pPr>
            <w:r w:rsidRPr="007F183D">
              <w:rPr>
                <w:rFonts w:ascii="Arial" w:hAnsi="Arial" w:cs="Arial"/>
              </w:rPr>
              <w:t xml:space="preserve"> - Other……..</w:t>
            </w:r>
          </w:p>
        </w:tc>
        <w:tc>
          <w:tcPr>
            <w:tcW w:w="1417" w:type="dxa"/>
            <w:tcBorders>
              <w:right w:val="single" w:sz="4" w:space="0" w:color="auto"/>
            </w:tcBorders>
          </w:tcPr>
          <w:tbl>
            <w:tblPr>
              <w:tblW w:w="9039" w:type="dxa"/>
              <w:tblLayout w:type="fixed"/>
              <w:tblLook w:val="0000" w:firstRow="0" w:lastRow="0" w:firstColumn="0" w:lastColumn="0" w:noHBand="0" w:noVBand="0"/>
            </w:tblPr>
            <w:tblGrid>
              <w:gridCol w:w="9039"/>
            </w:tblGrid>
            <w:tr w:rsidR="008F7FF6" w:rsidRPr="007F183D" w14:paraId="21CE0024" w14:textId="77777777" w:rsidTr="005D4E4A">
              <w:tc>
                <w:tcPr>
                  <w:tcW w:w="1701" w:type="dxa"/>
                  <w:tcBorders>
                    <w:right w:val="single" w:sz="4" w:space="0" w:color="auto"/>
                  </w:tcBorders>
                </w:tcPr>
                <w:tbl>
                  <w:tblPr>
                    <w:tblW w:w="9038" w:type="dxa"/>
                    <w:tblBorders>
                      <w:top w:val="single" w:sz="2" w:space="0" w:color="000000"/>
                      <w:right w:val="single" w:sz="4" w:space="0" w:color="auto"/>
                    </w:tblBorders>
                    <w:tblLayout w:type="fixed"/>
                    <w:tblLook w:val="0000" w:firstRow="0" w:lastRow="0" w:firstColumn="0" w:lastColumn="0" w:noHBand="0" w:noVBand="0"/>
                  </w:tblPr>
                  <w:tblGrid>
                    <w:gridCol w:w="9038"/>
                  </w:tblGrid>
                  <w:tr w:rsidR="008F7FF6" w:rsidRPr="007F183D" w14:paraId="34039C55" w14:textId="77777777" w:rsidTr="005D4E4A">
                    <w:tc>
                      <w:tcPr>
                        <w:tcW w:w="1701" w:type="dxa"/>
                      </w:tcPr>
                      <w:p w14:paraId="770FCB9F" w14:textId="77777777" w:rsidR="008F7FF6" w:rsidRPr="007F183D" w:rsidRDefault="008F7FF6" w:rsidP="005D4E4A">
                        <w:pPr>
                          <w:tabs>
                            <w:tab w:val="left" w:pos="-216"/>
                            <w:tab w:val="left" w:pos="627"/>
                            <w:tab w:val="left" w:pos="855"/>
                          </w:tabs>
                          <w:ind w:left="-500" w:firstLine="284"/>
                          <w:rPr>
                            <w:rFonts w:ascii="Arial" w:hAnsi="Arial" w:cs="Arial"/>
                          </w:rPr>
                        </w:pPr>
                        <w:r w:rsidRPr="007F183D">
                          <w:rPr>
                            <w:rFonts w:ascii="Arial" w:hAnsi="Arial" w:cs="Arial"/>
                          </w:rPr>
                          <w:tab/>
                        </w:r>
                        <w:r w:rsidRPr="007F183D">
                          <w:rPr>
                            <w:rFonts w:ascii="Arial" w:hAnsi="Arial" w:cs="Arial"/>
                          </w:rPr>
                          <w:tab/>
                        </w:r>
                      </w:p>
                    </w:tc>
                  </w:tr>
                </w:tbl>
                <w:p w14:paraId="09912F3D" w14:textId="77777777" w:rsidR="008F7FF6" w:rsidRPr="007F183D" w:rsidRDefault="008F7FF6" w:rsidP="005D4E4A">
                  <w:pPr>
                    <w:tabs>
                      <w:tab w:val="left" w:pos="-216"/>
                      <w:tab w:val="left" w:pos="1050"/>
                    </w:tabs>
                    <w:ind w:left="-500" w:firstLine="284"/>
                    <w:rPr>
                      <w:rFonts w:ascii="Arial" w:hAnsi="Arial" w:cs="Arial"/>
                    </w:rPr>
                  </w:pPr>
                </w:p>
              </w:tc>
            </w:tr>
            <w:tr w:rsidR="008F7FF6" w:rsidRPr="007F183D" w14:paraId="4649D479" w14:textId="77777777" w:rsidTr="005D4E4A">
              <w:tc>
                <w:tcPr>
                  <w:tcW w:w="1701" w:type="dxa"/>
                  <w:tcBorders>
                    <w:top w:val="single" w:sz="2" w:space="0" w:color="000000"/>
                    <w:right w:val="single" w:sz="4" w:space="0" w:color="auto"/>
                  </w:tcBorders>
                </w:tcPr>
                <w:p w14:paraId="76E83BC4" w14:textId="77777777" w:rsidR="008F7FF6" w:rsidRPr="007F183D" w:rsidRDefault="008F7FF6" w:rsidP="005D4E4A">
                  <w:pPr>
                    <w:tabs>
                      <w:tab w:val="left" w:pos="627"/>
                    </w:tabs>
                    <w:jc w:val="right"/>
                    <w:rPr>
                      <w:rFonts w:ascii="Arial" w:hAnsi="Arial" w:cs="Arial"/>
                    </w:rPr>
                  </w:pPr>
                </w:p>
              </w:tc>
            </w:tr>
          </w:tbl>
          <w:p w14:paraId="196912FB" w14:textId="77777777" w:rsidR="008F7FF6" w:rsidRPr="007F183D" w:rsidRDefault="008F7FF6" w:rsidP="005D4E4A">
            <w:pPr>
              <w:rPr>
                <w:rFonts w:ascii="Arial" w:hAnsi="Arial" w:cs="Arial"/>
              </w:rPr>
            </w:pPr>
          </w:p>
        </w:tc>
      </w:tr>
      <w:tr w:rsidR="008F7FF6" w:rsidRPr="007F183D" w14:paraId="3E527694" w14:textId="77777777" w:rsidTr="005D4E4A">
        <w:trPr>
          <w:cantSplit/>
          <w:trHeight w:val="299"/>
        </w:trPr>
        <w:tc>
          <w:tcPr>
            <w:tcW w:w="7196" w:type="dxa"/>
            <w:tcBorders>
              <w:left w:val="single" w:sz="4" w:space="0" w:color="auto"/>
            </w:tcBorders>
          </w:tcPr>
          <w:p w14:paraId="69BCE40E" w14:textId="77777777" w:rsidR="008F7FF6" w:rsidRPr="007F183D" w:rsidRDefault="008F7FF6" w:rsidP="005D4E4A">
            <w:pPr>
              <w:rPr>
                <w:rFonts w:ascii="Arial" w:hAnsi="Arial" w:cs="Arial"/>
              </w:rPr>
            </w:pPr>
            <w:r w:rsidRPr="007F183D">
              <w:rPr>
                <w:rFonts w:ascii="Arial" w:hAnsi="Arial" w:cs="Arial"/>
              </w:rPr>
              <w:t xml:space="preserve">b) </w:t>
            </w:r>
            <w:r w:rsidRPr="007F183D">
              <w:rPr>
                <w:rFonts w:ascii="Arial" w:hAnsi="Arial" w:cs="Arial"/>
                <w:b/>
              </w:rPr>
              <w:t xml:space="preserve">Other recurrent/revenue costs for which grant aid is requested </w:t>
            </w:r>
            <w:r w:rsidRPr="007F183D">
              <w:rPr>
                <w:rFonts w:ascii="Arial" w:hAnsi="Arial" w:cs="Arial"/>
              </w:rPr>
              <w:t>(These are likely to refer only to marketing/promotion and training costs)</w:t>
            </w:r>
          </w:p>
        </w:tc>
        <w:tc>
          <w:tcPr>
            <w:tcW w:w="1417" w:type="dxa"/>
            <w:tcBorders>
              <w:right w:val="single" w:sz="4" w:space="0" w:color="auto"/>
            </w:tcBorders>
          </w:tcPr>
          <w:p w14:paraId="0E85CE92" w14:textId="77777777" w:rsidR="008F7FF6" w:rsidRPr="007F183D" w:rsidRDefault="008F7FF6" w:rsidP="005D4E4A">
            <w:pPr>
              <w:ind w:left="-250" w:right="-108"/>
              <w:rPr>
                <w:rFonts w:ascii="Arial" w:hAnsi="Arial" w:cs="Arial"/>
              </w:rPr>
            </w:pPr>
          </w:p>
        </w:tc>
      </w:tr>
      <w:tr w:rsidR="008F7FF6" w:rsidRPr="007F183D" w14:paraId="7ECAE0F8" w14:textId="77777777" w:rsidTr="005D4E4A">
        <w:trPr>
          <w:cantSplit/>
          <w:trHeight w:val="321"/>
        </w:trPr>
        <w:tc>
          <w:tcPr>
            <w:tcW w:w="7196" w:type="dxa"/>
            <w:tcBorders>
              <w:left w:val="single" w:sz="4" w:space="0" w:color="auto"/>
            </w:tcBorders>
          </w:tcPr>
          <w:p w14:paraId="7C9BE6CD" w14:textId="77777777" w:rsidR="008F7FF6" w:rsidRPr="007F183D" w:rsidRDefault="008F7FF6" w:rsidP="005D4E4A">
            <w:pPr>
              <w:rPr>
                <w:rFonts w:ascii="Arial" w:hAnsi="Arial" w:cs="Arial"/>
              </w:rPr>
            </w:pPr>
            <w:r w:rsidRPr="007F183D">
              <w:rPr>
                <w:rFonts w:ascii="Arial" w:hAnsi="Arial" w:cs="Arial"/>
              </w:rPr>
              <w:t xml:space="preserve">  -</w:t>
            </w:r>
          </w:p>
        </w:tc>
        <w:tc>
          <w:tcPr>
            <w:tcW w:w="1417" w:type="dxa"/>
            <w:tcBorders>
              <w:right w:val="single" w:sz="4" w:space="0" w:color="auto"/>
            </w:tcBorders>
          </w:tcPr>
          <w:p w14:paraId="03F23AEA" w14:textId="77777777" w:rsidR="008F7FF6" w:rsidRPr="007F183D" w:rsidRDefault="008F7FF6" w:rsidP="005D4E4A">
            <w:pPr>
              <w:ind w:right="-108"/>
              <w:rPr>
                <w:rFonts w:ascii="Arial" w:hAnsi="Arial" w:cs="Arial"/>
              </w:rPr>
            </w:pPr>
          </w:p>
        </w:tc>
      </w:tr>
      <w:tr w:rsidR="008F7FF6" w:rsidRPr="007F183D" w14:paraId="2DA9E827" w14:textId="77777777" w:rsidTr="005D4E4A">
        <w:trPr>
          <w:cantSplit/>
          <w:trHeight w:val="75"/>
        </w:trPr>
        <w:tc>
          <w:tcPr>
            <w:tcW w:w="7196" w:type="dxa"/>
            <w:tcBorders>
              <w:left w:val="single" w:sz="4" w:space="0" w:color="auto"/>
            </w:tcBorders>
          </w:tcPr>
          <w:p w14:paraId="4825929D" w14:textId="77777777" w:rsidR="008F7FF6" w:rsidRPr="007F183D" w:rsidRDefault="008F7FF6" w:rsidP="005D4E4A">
            <w:pPr>
              <w:rPr>
                <w:rFonts w:ascii="Arial" w:hAnsi="Arial" w:cs="Arial"/>
              </w:rPr>
            </w:pPr>
            <w:r w:rsidRPr="007F183D">
              <w:rPr>
                <w:rFonts w:ascii="Arial" w:hAnsi="Arial" w:cs="Arial"/>
              </w:rPr>
              <w:t xml:space="preserve">  - </w:t>
            </w:r>
          </w:p>
        </w:tc>
        <w:tc>
          <w:tcPr>
            <w:tcW w:w="1417" w:type="dxa"/>
            <w:tcBorders>
              <w:top w:val="single" w:sz="2" w:space="0" w:color="000000"/>
              <w:right w:val="single" w:sz="4" w:space="0" w:color="auto"/>
            </w:tcBorders>
          </w:tcPr>
          <w:p w14:paraId="64766913" w14:textId="77777777" w:rsidR="008F7FF6" w:rsidRPr="007F183D" w:rsidRDefault="008F7FF6" w:rsidP="005D4E4A">
            <w:pPr>
              <w:ind w:left="-250" w:right="-108"/>
              <w:rPr>
                <w:rFonts w:ascii="Arial" w:hAnsi="Arial" w:cs="Arial"/>
              </w:rPr>
            </w:pPr>
          </w:p>
        </w:tc>
      </w:tr>
      <w:tr w:rsidR="008F7FF6" w:rsidRPr="007F183D" w14:paraId="2EA77491" w14:textId="77777777" w:rsidTr="005D4E4A">
        <w:trPr>
          <w:cantSplit/>
          <w:trHeight w:val="349"/>
        </w:trPr>
        <w:tc>
          <w:tcPr>
            <w:tcW w:w="7196" w:type="dxa"/>
            <w:tcBorders>
              <w:left w:val="single" w:sz="4" w:space="0" w:color="auto"/>
            </w:tcBorders>
          </w:tcPr>
          <w:p w14:paraId="6A3BE95F" w14:textId="77777777" w:rsidR="008F7FF6" w:rsidRPr="007F183D" w:rsidRDefault="008F7FF6" w:rsidP="005D4E4A">
            <w:pPr>
              <w:rPr>
                <w:rFonts w:ascii="Arial" w:hAnsi="Arial" w:cs="Arial"/>
              </w:rPr>
            </w:pPr>
            <w:r w:rsidRPr="007F183D">
              <w:rPr>
                <w:rFonts w:ascii="Arial" w:hAnsi="Arial" w:cs="Arial"/>
              </w:rPr>
              <w:t xml:space="preserve">c) </w:t>
            </w:r>
            <w:r w:rsidRPr="007F183D">
              <w:rPr>
                <w:rFonts w:ascii="Arial" w:hAnsi="Arial" w:cs="Arial"/>
                <w:b/>
              </w:rPr>
              <w:t>Contribution in kind</w:t>
            </w:r>
            <w:r w:rsidRPr="007F183D">
              <w:rPr>
                <w:rStyle w:val="FootnoteReference"/>
                <w:rFonts w:ascii="Arial" w:hAnsi="Arial" w:cs="Arial"/>
              </w:rPr>
              <w:footnoteReference w:id="33"/>
            </w:r>
            <w:r w:rsidRPr="007F183D">
              <w:rPr>
                <w:rFonts w:ascii="Arial" w:hAnsi="Arial" w:cs="Arial"/>
              </w:rPr>
              <w:t xml:space="preserve">  - (only included for rural development type projects where this is an eligible expenditure for grant purposes)  </w:t>
            </w:r>
          </w:p>
        </w:tc>
        <w:tc>
          <w:tcPr>
            <w:tcW w:w="1417" w:type="dxa"/>
            <w:tcBorders>
              <w:bottom w:val="single" w:sz="2" w:space="0" w:color="000000"/>
              <w:right w:val="single" w:sz="4" w:space="0" w:color="auto"/>
            </w:tcBorders>
          </w:tcPr>
          <w:p w14:paraId="1774CD1D" w14:textId="77777777" w:rsidR="008F7FF6" w:rsidRPr="007F183D" w:rsidRDefault="008F7FF6" w:rsidP="005D4E4A">
            <w:pPr>
              <w:ind w:left="-250" w:right="-108"/>
              <w:rPr>
                <w:rFonts w:ascii="Arial" w:hAnsi="Arial" w:cs="Arial"/>
              </w:rPr>
            </w:pPr>
            <w:r w:rsidRPr="007F183D">
              <w:rPr>
                <w:rFonts w:ascii="Arial" w:hAnsi="Arial" w:cs="Arial"/>
              </w:rPr>
              <w:t>_</w:t>
            </w:r>
          </w:p>
          <w:p w14:paraId="76ED7EB7" w14:textId="77777777" w:rsidR="008F7FF6" w:rsidRPr="007F183D" w:rsidRDefault="008F7FF6" w:rsidP="005D4E4A">
            <w:pPr>
              <w:ind w:left="-250" w:right="-108"/>
              <w:rPr>
                <w:rFonts w:ascii="Arial" w:hAnsi="Arial" w:cs="Arial"/>
              </w:rPr>
            </w:pPr>
            <w:r w:rsidRPr="007F183D">
              <w:rPr>
                <w:rFonts w:ascii="Arial" w:hAnsi="Arial" w:cs="Arial"/>
              </w:rPr>
              <w:t xml:space="preserve">   </w:t>
            </w:r>
          </w:p>
          <w:p w14:paraId="102320A1" w14:textId="77777777" w:rsidR="008F7FF6" w:rsidRPr="007F183D" w:rsidRDefault="008F7FF6" w:rsidP="005D4E4A">
            <w:pPr>
              <w:ind w:left="-250" w:right="-108" w:firstLine="720"/>
              <w:rPr>
                <w:rFonts w:ascii="Arial" w:hAnsi="Arial" w:cs="Arial"/>
              </w:rPr>
            </w:pPr>
          </w:p>
        </w:tc>
      </w:tr>
      <w:tr w:rsidR="008F7FF6" w:rsidRPr="007F183D" w14:paraId="5502F90C" w14:textId="77777777" w:rsidTr="005D4E4A">
        <w:trPr>
          <w:cantSplit/>
          <w:trHeight w:hRule="exact" w:val="321"/>
        </w:trPr>
        <w:tc>
          <w:tcPr>
            <w:tcW w:w="7196" w:type="dxa"/>
            <w:tcBorders>
              <w:left w:val="single" w:sz="4" w:space="0" w:color="auto"/>
              <w:bottom w:val="single" w:sz="4" w:space="0" w:color="auto"/>
            </w:tcBorders>
          </w:tcPr>
          <w:p w14:paraId="692F9B5E" w14:textId="77777777" w:rsidR="008F7FF6" w:rsidRPr="007F183D" w:rsidRDefault="008F7FF6" w:rsidP="005D4E4A">
            <w:pPr>
              <w:rPr>
                <w:rFonts w:ascii="Arial" w:hAnsi="Arial" w:cs="Arial"/>
              </w:rPr>
            </w:pPr>
          </w:p>
        </w:tc>
        <w:tc>
          <w:tcPr>
            <w:tcW w:w="1417" w:type="dxa"/>
            <w:tcBorders>
              <w:bottom w:val="single" w:sz="4" w:space="0" w:color="auto"/>
              <w:right w:val="single" w:sz="4" w:space="0" w:color="auto"/>
            </w:tcBorders>
          </w:tcPr>
          <w:p w14:paraId="626843EE" w14:textId="77777777" w:rsidR="008F7FF6" w:rsidRPr="007F183D" w:rsidRDefault="008F7FF6" w:rsidP="005D4E4A">
            <w:pPr>
              <w:rPr>
                <w:rFonts w:ascii="Arial" w:hAnsi="Arial" w:cs="Arial"/>
              </w:rPr>
            </w:pPr>
          </w:p>
        </w:tc>
      </w:tr>
      <w:tr w:rsidR="008F7FF6" w:rsidRPr="007F183D" w14:paraId="345F0CC1" w14:textId="77777777" w:rsidTr="005D4E4A">
        <w:trPr>
          <w:cantSplit/>
          <w:trHeight w:hRule="exact" w:val="433"/>
        </w:trPr>
        <w:tc>
          <w:tcPr>
            <w:tcW w:w="7196" w:type="dxa"/>
            <w:tcBorders>
              <w:left w:val="single" w:sz="4" w:space="0" w:color="auto"/>
              <w:bottom w:val="single" w:sz="4" w:space="0" w:color="auto"/>
            </w:tcBorders>
          </w:tcPr>
          <w:p w14:paraId="6E19174D" w14:textId="77777777" w:rsidR="008F7FF6" w:rsidRPr="007F183D" w:rsidRDefault="008F7FF6" w:rsidP="005D4E4A">
            <w:pPr>
              <w:pStyle w:val="Heading3"/>
              <w:rPr>
                <w:rFonts w:ascii="Arial" w:hAnsi="Arial" w:cs="Arial"/>
                <w:color w:val="auto"/>
              </w:rPr>
            </w:pPr>
            <w:r w:rsidRPr="007F183D">
              <w:rPr>
                <w:rFonts w:ascii="Arial" w:hAnsi="Arial" w:cs="Arial"/>
                <w:color w:val="auto"/>
              </w:rPr>
              <w:t>Total</w:t>
            </w:r>
          </w:p>
        </w:tc>
        <w:tc>
          <w:tcPr>
            <w:tcW w:w="1417" w:type="dxa"/>
            <w:tcBorders>
              <w:bottom w:val="single" w:sz="4" w:space="0" w:color="auto"/>
              <w:right w:val="single" w:sz="4" w:space="0" w:color="auto"/>
            </w:tcBorders>
          </w:tcPr>
          <w:p w14:paraId="539FCBEC" w14:textId="77777777" w:rsidR="008F7FF6" w:rsidRPr="007F183D" w:rsidRDefault="008F7FF6" w:rsidP="005D4E4A">
            <w:pPr>
              <w:rPr>
                <w:rFonts w:ascii="Arial" w:hAnsi="Arial" w:cs="Arial"/>
              </w:rPr>
            </w:pPr>
            <w:r w:rsidRPr="007F183D">
              <w:rPr>
                <w:rFonts w:ascii="Arial" w:hAnsi="Arial" w:cs="Arial"/>
              </w:rPr>
              <w:t xml:space="preserve">         </w:t>
            </w:r>
          </w:p>
        </w:tc>
      </w:tr>
    </w:tbl>
    <w:p w14:paraId="3D7910CB" w14:textId="77777777" w:rsidR="008F7FF6" w:rsidRPr="007F183D" w:rsidRDefault="008F7FF6" w:rsidP="008F7FF6">
      <w:pPr>
        <w:jc w:val="both"/>
        <w:rPr>
          <w:rFonts w:ascii="Arial" w:hAnsi="Arial" w:cs="Arial"/>
        </w:rPr>
      </w:pPr>
    </w:p>
    <w:p w14:paraId="68861CED" w14:textId="77777777" w:rsidR="008F7FF6" w:rsidRPr="007F183D" w:rsidRDefault="008F7FF6" w:rsidP="00AF2E14">
      <w:pPr>
        <w:numPr>
          <w:ilvl w:val="0"/>
          <w:numId w:val="270"/>
        </w:numPr>
        <w:ind w:left="426" w:hanging="284"/>
        <w:rPr>
          <w:rFonts w:ascii="Arial" w:hAnsi="Arial" w:cs="Arial"/>
        </w:rPr>
      </w:pPr>
      <w:r w:rsidRPr="007F183D">
        <w:rPr>
          <w:rFonts w:ascii="Arial" w:hAnsi="Arial" w:cs="Arial"/>
        </w:rPr>
        <w:t xml:space="preserve">Indicate the sources of funding for the project. (i.e. explain how the items listed in the table above will be funded). </w:t>
      </w:r>
    </w:p>
    <w:p w14:paraId="7C10A07D" w14:textId="77777777" w:rsidR="008F7FF6" w:rsidRPr="007F183D" w:rsidRDefault="008F7FF6" w:rsidP="008F7FF6">
      <w:pPr>
        <w:ind w:left="426"/>
        <w:rPr>
          <w:rFonts w:ascii="Arial" w:hAnsi="Arial" w:cs="Arial"/>
        </w:rPr>
      </w:pPr>
    </w:p>
    <w:tbl>
      <w:tblPr>
        <w:tblW w:w="8613" w:type="dxa"/>
        <w:tblLayout w:type="fixed"/>
        <w:tblLook w:val="0000" w:firstRow="0" w:lastRow="0" w:firstColumn="0" w:lastColumn="0" w:noHBand="0" w:noVBand="0"/>
      </w:tblPr>
      <w:tblGrid>
        <w:gridCol w:w="6912"/>
        <w:gridCol w:w="283"/>
        <w:gridCol w:w="1418"/>
      </w:tblGrid>
      <w:tr w:rsidR="008F7FF6" w:rsidRPr="007F183D" w14:paraId="00B81F99" w14:textId="77777777" w:rsidTr="005D4E4A">
        <w:trPr>
          <w:cantSplit/>
        </w:trPr>
        <w:tc>
          <w:tcPr>
            <w:tcW w:w="6912" w:type="dxa"/>
            <w:tcBorders>
              <w:top w:val="single" w:sz="4" w:space="0" w:color="auto"/>
              <w:left w:val="single" w:sz="4" w:space="0" w:color="auto"/>
            </w:tcBorders>
          </w:tcPr>
          <w:p w14:paraId="24E9C6EF" w14:textId="77777777" w:rsidR="008F7FF6" w:rsidRPr="007F183D" w:rsidRDefault="008F7FF6" w:rsidP="005D4E4A">
            <w:pPr>
              <w:rPr>
                <w:rFonts w:ascii="Arial" w:hAnsi="Arial" w:cs="Arial"/>
              </w:rPr>
            </w:pPr>
            <w:r w:rsidRPr="007F183D">
              <w:rPr>
                <w:rFonts w:ascii="Arial" w:hAnsi="Arial" w:cs="Arial"/>
              </w:rPr>
              <w:t>a)</w:t>
            </w:r>
            <w:r w:rsidRPr="007F183D">
              <w:rPr>
                <w:rFonts w:ascii="Arial" w:hAnsi="Arial" w:cs="Arial"/>
                <w:b/>
              </w:rPr>
              <w:t xml:space="preserve"> Capital Funding</w:t>
            </w:r>
          </w:p>
        </w:tc>
        <w:tc>
          <w:tcPr>
            <w:tcW w:w="283" w:type="dxa"/>
            <w:tcBorders>
              <w:top w:val="single" w:sz="4" w:space="0" w:color="auto"/>
            </w:tcBorders>
          </w:tcPr>
          <w:p w14:paraId="37818B7A" w14:textId="77777777" w:rsidR="008F7FF6" w:rsidRPr="007F183D" w:rsidRDefault="008F7FF6" w:rsidP="005D4E4A">
            <w:pPr>
              <w:jc w:val="center"/>
              <w:rPr>
                <w:rFonts w:ascii="Arial" w:hAnsi="Arial" w:cs="Arial"/>
              </w:rPr>
            </w:pPr>
          </w:p>
        </w:tc>
        <w:tc>
          <w:tcPr>
            <w:tcW w:w="1418" w:type="dxa"/>
            <w:tcBorders>
              <w:top w:val="single" w:sz="4" w:space="0" w:color="auto"/>
              <w:right w:val="single" w:sz="4" w:space="0" w:color="auto"/>
            </w:tcBorders>
          </w:tcPr>
          <w:p w14:paraId="7FD09A30" w14:textId="77777777" w:rsidR="008F7FF6" w:rsidRPr="007F183D" w:rsidRDefault="008F7FF6" w:rsidP="005D4E4A">
            <w:pPr>
              <w:jc w:val="center"/>
              <w:rPr>
                <w:rFonts w:ascii="Arial" w:hAnsi="Arial" w:cs="Arial"/>
              </w:rPr>
            </w:pPr>
            <w:r w:rsidRPr="007F183D">
              <w:rPr>
                <w:rFonts w:ascii="Arial" w:hAnsi="Arial" w:cs="Arial"/>
              </w:rPr>
              <w:t>Total</w:t>
            </w:r>
          </w:p>
        </w:tc>
      </w:tr>
      <w:tr w:rsidR="008F7FF6" w:rsidRPr="007F183D" w14:paraId="1298820E" w14:textId="77777777" w:rsidTr="005D4E4A">
        <w:trPr>
          <w:cantSplit/>
        </w:trPr>
        <w:tc>
          <w:tcPr>
            <w:tcW w:w="6912" w:type="dxa"/>
            <w:tcBorders>
              <w:left w:val="single" w:sz="4" w:space="0" w:color="auto"/>
            </w:tcBorders>
          </w:tcPr>
          <w:p w14:paraId="32A0E34F" w14:textId="77777777" w:rsidR="008F7FF6" w:rsidRPr="007F183D" w:rsidRDefault="008F7FF6" w:rsidP="005D4E4A">
            <w:pPr>
              <w:rPr>
                <w:rFonts w:ascii="Arial" w:hAnsi="Arial" w:cs="Arial"/>
              </w:rPr>
            </w:pPr>
            <w:r w:rsidRPr="007F183D">
              <w:rPr>
                <w:rFonts w:ascii="Arial" w:hAnsi="Arial" w:cs="Arial"/>
              </w:rPr>
              <w:lastRenderedPageBreak/>
              <w:t xml:space="preserve">Capital grant requested from </w:t>
            </w:r>
            <w:r w:rsidR="00605834" w:rsidRPr="007F183D">
              <w:rPr>
                <w:rFonts w:ascii="Arial" w:hAnsi="Arial" w:cs="Arial"/>
              </w:rPr>
              <w:t>DAERA</w:t>
            </w:r>
          </w:p>
        </w:tc>
        <w:tc>
          <w:tcPr>
            <w:tcW w:w="283" w:type="dxa"/>
          </w:tcPr>
          <w:p w14:paraId="613D266A"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01F79840" w14:textId="77777777" w:rsidR="008F7FF6" w:rsidRPr="007F183D" w:rsidRDefault="008F7FF6" w:rsidP="005D4E4A">
            <w:pPr>
              <w:jc w:val="center"/>
              <w:rPr>
                <w:rFonts w:ascii="Arial" w:hAnsi="Arial" w:cs="Arial"/>
              </w:rPr>
            </w:pPr>
          </w:p>
        </w:tc>
      </w:tr>
      <w:tr w:rsidR="008F7FF6" w:rsidRPr="007F183D" w14:paraId="527C2888" w14:textId="77777777" w:rsidTr="005D4E4A">
        <w:trPr>
          <w:cantSplit/>
        </w:trPr>
        <w:tc>
          <w:tcPr>
            <w:tcW w:w="6912" w:type="dxa"/>
            <w:tcBorders>
              <w:left w:val="single" w:sz="4" w:space="0" w:color="auto"/>
            </w:tcBorders>
          </w:tcPr>
          <w:p w14:paraId="7FC20C68" w14:textId="77777777" w:rsidR="008F7FF6" w:rsidRPr="007F183D" w:rsidRDefault="008F7FF6" w:rsidP="005D4E4A">
            <w:pPr>
              <w:rPr>
                <w:rFonts w:ascii="Arial" w:hAnsi="Arial" w:cs="Arial"/>
              </w:rPr>
            </w:pPr>
            <w:r w:rsidRPr="007F183D">
              <w:rPr>
                <w:rFonts w:ascii="Arial" w:hAnsi="Arial" w:cs="Arial"/>
              </w:rPr>
              <w:t>Capital grants requested from other funding organisations</w:t>
            </w:r>
          </w:p>
        </w:tc>
        <w:tc>
          <w:tcPr>
            <w:tcW w:w="283" w:type="dxa"/>
          </w:tcPr>
          <w:p w14:paraId="5262E0E6" w14:textId="77777777" w:rsidR="008F7FF6" w:rsidRPr="007F183D" w:rsidRDefault="008F7FF6" w:rsidP="005D4E4A">
            <w:pPr>
              <w:rPr>
                <w:rFonts w:ascii="Arial" w:hAnsi="Arial" w:cs="Arial"/>
              </w:rPr>
            </w:pPr>
          </w:p>
        </w:tc>
        <w:tc>
          <w:tcPr>
            <w:tcW w:w="1418" w:type="dxa"/>
            <w:tcBorders>
              <w:right w:val="single" w:sz="4" w:space="0" w:color="auto"/>
            </w:tcBorders>
          </w:tcPr>
          <w:p w14:paraId="365ABFC8" w14:textId="77777777" w:rsidR="008F7FF6" w:rsidRPr="007F183D" w:rsidRDefault="008F7FF6" w:rsidP="005D4E4A">
            <w:pPr>
              <w:rPr>
                <w:rFonts w:ascii="Arial" w:hAnsi="Arial" w:cs="Arial"/>
              </w:rPr>
            </w:pPr>
            <w:r w:rsidRPr="007F183D">
              <w:rPr>
                <w:rFonts w:ascii="Arial" w:hAnsi="Arial" w:cs="Arial"/>
              </w:rPr>
              <w:t xml:space="preserve">    </w:t>
            </w:r>
          </w:p>
        </w:tc>
      </w:tr>
      <w:tr w:rsidR="008F7FF6" w:rsidRPr="007F183D" w14:paraId="4DF097EE" w14:textId="77777777" w:rsidTr="005D4E4A">
        <w:trPr>
          <w:cantSplit/>
        </w:trPr>
        <w:tc>
          <w:tcPr>
            <w:tcW w:w="6912" w:type="dxa"/>
            <w:tcBorders>
              <w:left w:val="single" w:sz="4" w:space="0" w:color="auto"/>
            </w:tcBorders>
          </w:tcPr>
          <w:p w14:paraId="002BD130" w14:textId="77777777" w:rsidR="008F7FF6" w:rsidRPr="007F183D" w:rsidRDefault="008F7FF6" w:rsidP="005D4E4A">
            <w:pPr>
              <w:rPr>
                <w:rFonts w:ascii="Arial" w:hAnsi="Arial" w:cs="Arial"/>
              </w:rPr>
            </w:pPr>
            <w:r w:rsidRPr="007F183D">
              <w:rPr>
                <w:rFonts w:ascii="Arial" w:hAnsi="Arial" w:cs="Arial"/>
              </w:rPr>
              <w:t>Own resources (i.e. own money used to fund capital items eligible for grant)</w:t>
            </w:r>
          </w:p>
        </w:tc>
        <w:tc>
          <w:tcPr>
            <w:tcW w:w="283" w:type="dxa"/>
          </w:tcPr>
          <w:p w14:paraId="2C04C181" w14:textId="77777777" w:rsidR="008F7FF6" w:rsidRPr="007F183D" w:rsidRDefault="008F7FF6" w:rsidP="005D4E4A">
            <w:pPr>
              <w:rPr>
                <w:rFonts w:ascii="Arial" w:hAnsi="Arial" w:cs="Arial"/>
              </w:rPr>
            </w:pPr>
            <w:r w:rsidRPr="007F183D">
              <w:rPr>
                <w:rFonts w:ascii="Arial" w:hAnsi="Arial" w:cs="Arial"/>
              </w:rPr>
              <w:t xml:space="preserve">    </w:t>
            </w:r>
          </w:p>
        </w:tc>
        <w:tc>
          <w:tcPr>
            <w:tcW w:w="1418" w:type="dxa"/>
            <w:tcBorders>
              <w:top w:val="single" w:sz="6" w:space="0" w:color="auto"/>
              <w:bottom w:val="single" w:sz="4" w:space="0" w:color="auto"/>
              <w:right w:val="single" w:sz="4" w:space="0" w:color="auto"/>
            </w:tcBorders>
          </w:tcPr>
          <w:p w14:paraId="4D804C01" w14:textId="77777777" w:rsidR="008F7FF6" w:rsidRPr="007F183D" w:rsidRDefault="008F7FF6" w:rsidP="005D4E4A">
            <w:pPr>
              <w:rPr>
                <w:rFonts w:ascii="Arial" w:hAnsi="Arial" w:cs="Arial"/>
              </w:rPr>
            </w:pPr>
          </w:p>
        </w:tc>
      </w:tr>
      <w:tr w:rsidR="008F7FF6" w:rsidRPr="007F183D" w14:paraId="174CCD1F" w14:textId="77777777" w:rsidTr="005D4E4A">
        <w:trPr>
          <w:cantSplit/>
        </w:trPr>
        <w:tc>
          <w:tcPr>
            <w:tcW w:w="6912" w:type="dxa"/>
            <w:tcBorders>
              <w:left w:val="single" w:sz="4" w:space="0" w:color="auto"/>
            </w:tcBorders>
          </w:tcPr>
          <w:p w14:paraId="22016FF0" w14:textId="77777777" w:rsidR="008F7FF6" w:rsidRPr="007F183D" w:rsidRDefault="008F7FF6" w:rsidP="005D4E4A">
            <w:pPr>
              <w:rPr>
                <w:rFonts w:ascii="Arial" w:hAnsi="Arial" w:cs="Arial"/>
              </w:rPr>
            </w:pPr>
            <w:r w:rsidRPr="007F183D">
              <w:rPr>
                <w:rFonts w:ascii="Arial" w:hAnsi="Arial" w:cs="Arial"/>
              </w:rPr>
              <w:t>Bank</w:t>
            </w:r>
          </w:p>
        </w:tc>
        <w:tc>
          <w:tcPr>
            <w:tcW w:w="283" w:type="dxa"/>
          </w:tcPr>
          <w:p w14:paraId="2C3001F0"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48C70D0F" w14:textId="77777777" w:rsidR="008F7FF6" w:rsidRPr="007F183D" w:rsidRDefault="008F7FF6" w:rsidP="005D4E4A">
            <w:pPr>
              <w:rPr>
                <w:rFonts w:ascii="Arial" w:hAnsi="Arial" w:cs="Arial"/>
              </w:rPr>
            </w:pPr>
            <w:r w:rsidRPr="007F183D">
              <w:rPr>
                <w:rFonts w:ascii="Arial" w:hAnsi="Arial" w:cs="Arial"/>
              </w:rPr>
              <w:t xml:space="preserve">    </w:t>
            </w:r>
          </w:p>
        </w:tc>
      </w:tr>
      <w:tr w:rsidR="008F7FF6" w:rsidRPr="007F183D" w14:paraId="238DB6BA" w14:textId="77777777" w:rsidTr="005D4E4A">
        <w:trPr>
          <w:cantSplit/>
        </w:trPr>
        <w:tc>
          <w:tcPr>
            <w:tcW w:w="6912" w:type="dxa"/>
            <w:tcBorders>
              <w:left w:val="single" w:sz="4" w:space="0" w:color="auto"/>
            </w:tcBorders>
          </w:tcPr>
          <w:p w14:paraId="7865DB7A" w14:textId="77777777" w:rsidR="008F7FF6" w:rsidRPr="007F183D" w:rsidRDefault="008F7FF6" w:rsidP="005D4E4A">
            <w:pPr>
              <w:rPr>
                <w:rFonts w:ascii="Arial" w:hAnsi="Arial" w:cs="Arial"/>
              </w:rPr>
            </w:pPr>
            <w:r w:rsidRPr="007F183D">
              <w:rPr>
                <w:rFonts w:ascii="Arial" w:hAnsi="Arial" w:cs="Arial"/>
              </w:rPr>
              <w:t>Other funds</w:t>
            </w:r>
          </w:p>
        </w:tc>
        <w:tc>
          <w:tcPr>
            <w:tcW w:w="283" w:type="dxa"/>
          </w:tcPr>
          <w:p w14:paraId="76A1C084"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3663890E" w14:textId="77777777" w:rsidR="008F7FF6" w:rsidRPr="007F183D" w:rsidRDefault="008F7FF6" w:rsidP="005D4E4A">
            <w:pPr>
              <w:rPr>
                <w:rFonts w:ascii="Arial" w:hAnsi="Arial" w:cs="Arial"/>
              </w:rPr>
            </w:pPr>
          </w:p>
        </w:tc>
      </w:tr>
      <w:tr w:rsidR="008F7FF6" w:rsidRPr="007F183D" w14:paraId="6E1A5C48" w14:textId="77777777" w:rsidTr="005D4E4A">
        <w:trPr>
          <w:cantSplit/>
        </w:trPr>
        <w:tc>
          <w:tcPr>
            <w:tcW w:w="6912" w:type="dxa"/>
            <w:tcBorders>
              <w:left w:val="single" w:sz="4" w:space="0" w:color="auto"/>
            </w:tcBorders>
          </w:tcPr>
          <w:p w14:paraId="0EA7D2D8" w14:textId="77777777" w:rsidR="008F7FF6" w:rsidRPr="007F183D" w:rsidRDefault="008F7FF6" w:rsidP="005D4E4A">
            <w:pPr>
              <w:rPr>
                <w:rFonts w:ascii="Arial" w:hAnsi="Arial" w:cs="Arial"/>
              </w:rPr>
            </w:pPr>
          </w:p>
        </w:tc>
        <w:tc>
          <w:tcPr>
            <w:tcW w:w="283" w:type="dxa"/>
          </w:tcPr>
          <w:p w14:paraId="575050B4"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3F34F7FC" w14:textId="77777777" w:rsidR="008F7FF6" w:rsidRPr="007F183D" w:rsidRDefault="008F7FF6" w:rsidP="005D4E4A">
            <w:pPr>
              <w:rPr>
                <w:rFonts w:ascii="Arial" w:hAnsi="Arial" w:cs="Arial"/>
              </w:rPr>
            </w:pPr>
          </w:p>
        </w:tc>
      </w:tr>
      <w:tr w:rsidR="008F7FF6" w:rsidRPr="007F183D" w14:paraId="587EDF7E" w14:textId="77777777" w:rsidTr="005D4E4A">
        <w:trPr>
          <w:cantSplit/>
        </w:trPr>
        <w:tc>
          <w:tcPr>
            <w:tcW w:w="6912" w:type="dxa"/>
            <w:tcBorders>
              <w:left w:val="single" w:sz="4" w:space="0" w:color="auto"/>
            </w:tcBorders>
          </w:tcPr>
          <w:p w14:paraId="045318EA" w14:textId="77777777" w:rsidR="008F7FF6" w:rsidRPr="007F183D" w:rsidRDefault="008F7FF6" w:rsidP="005D4E4A">
            <w:pPr>
              <w:rPr>
                <w:rFonts w:ascii="Arial" w:hAnsi="Arial" w:cs="Arial"/>
              </w:rPr>
            </w:pPr>
            <w:r w:rsidRPr="007F183D">
              <w:rPr>
                <w:rFonts w:ascii="Arial" w:hAnsi="Arial" w:cs="Arial"/>
              </w:rPr>
              <w:t>b)</w:t>
            </w:r>
            <w:r w:rsidRPr="007F183D">
              <w:rPr>
                <w:rFonts w:ascii="Arial" w:hAnsi="Arial" w:cs="Arial"/>
                <w:b/>
              </w:rPr>
              <w:t xml:space="preserve"> Recurrent/Revenue cost funding </w:t>
            </w:r>
            <w:r w:rsidRPr="007F183D">
              <w:rPr>
                <w:rFonts w:ascii="Arial" w:hAnsi="Arial" w:cs="Arial"/>
              </w:rPr>
              <w:t>(i.e. normally for marketing/promotion &amp; training costs)</w:t>
            </w:r>
          </w:p>
        </w:tc>
        <w:tc>
          <w:tcPr>
            <w:tcW w:w="283" w:type="dxa"/>
          </w:tcPr>
          <w:p w14:paraId="02EF8C13"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3ADD57D2" w14:textId="77777777" w:rsidR="008F7FF6" w:rsidRPr="007F183D" w:rsidRDefault="008F7FF6" w:rsidP="005D4E4A">
            <w:pPr>
              <w:rPr>
                <w:rFonts w:ascii="Arial" w:hAnsi="Arial" w:cs="Arial"/>
              </w:rPr>
            </w:pPr>
          </w:p>
        </w:tc>
      </w:tr>
      <w:tr w:rsidR="008F7FF6" w:rsidRPr="007F183D" w14:paraId="7C273EBA" w14:textId="77777777" w:rsidTr="005D4E4A">
        <w:trPr>
          <w:cantSplit/>
        </w:trPr>
        <w:tc>
          <w:tcPr>
            <w:tcW w:w="6912" w:type="dxa"/>
            <w:tcBorders>
              <w:left w:val="single" w:sz="4" w:space="0" w:color="auto"/>
            </w:tcBorders>
          </w:tcPr>
          <w:p w14:paraId="1650CB34" w14:textId="77777777" w:rsidR="008F7FF6" w:rsidRPr="007F183D" w:rsidRDefault="008F7FF6" w:rsidP="005D4E4A">
            <w:pPr>
              <w:rPr>
                <w:rFonts w:ascii="Arial" w:hAnsi="Arial" w:cs="Arial"/>
              </w:rPr>
            </w:pPr>
            <w:r w:rsidRPr="007F183D">
              <w:rPr>
                <w:rFonts w:ascii="Arial" w:hAnsi="Arial" w:cs="Arial"/>
              </w:rPr>
              <w:t xml:space="preserve">Recurrent/Revenue grants requested from </w:t>
            </w:r>
            <w:r w:rsidR="00605834" w:rsidRPr="007F183D">
              <w:rPr>
                <w:rFonts w:ascii="Arial" w:hAnsi="Arial" w:cs="Arial"/>
              </w:rPr>
              <w:t>DAERA</w:t>
            </w:r>
          </w:p>
        </w:tc>
        <w:tc>
          <w:tcPr>
            <w:tcW w:w="283" w:type="dxa"/>
          </w:tcPr>
          <w:p w14:paraId="349048FB"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1E4C9CC7" w14:textId="77777777" w:rsidR="008F7FF6" w:rsidRPr="007F183D" w:rsidRDefault="008F7FF6" w:rsidP="005D4E4A">
            <w:pPr>
              <w:rPr>
                <w:rFonts w:ascii="Arial" w:hAnsi="Arial" w:cs="Arial"/>
              </w:rPr>
            </w:pPr>
          </w:p>
        </w:tc>
      </w:tr>
      <w:tr w:rsidR="008F7FF6" w:rsidRPr="007F183D" w14:paraId="3D722842" w14:textId="77777777" w:rsidTr="005D4E4A">
        <w:trPr>
          <w:cantSplit/>
          <w:trHeight w:val="498"/>
        </w:trPr>
        <w:tc>
          <w:tcPr>
            <w:tcW w:w="6912" w:type="dxa"/>
            <w:tcBorders>
              <w:left w:val="single" w:sz="4" w:space="0" w:color="auto"/>
            </w:tcBorders>
          </w:tcPr>
          <w:p w14:paraId="089E6DDE" w14:textId="77777777" w:rsidR="008F7FF6" w:rsidRPr="007F183D" w:rsidRDefault="008F7FF6" w:rsidP="005D4E4A">
            <w:pPr>
              <w:rPr>
                <w:rFonts w:ascii="Arial" w:hAnsi="Arial" w:cs="Arial"/>
              </w:rPr>
            </w:pPr>
            <w:r w:rsidRPr="007F183D">
              <w:rPr>
                <w:rFonts w:ascii="Arial" w:hAnsi="Arial" w:cs="Arial"/>
              </w:rPr>
              <w:t>Recurrent/Revenue grants requested from other funding organisations</w:t>
            </w:r>
          </w:p>
        </w:tc>
        <w:tc>
          <w:tcPr>
            <w:tcW w:w="283" w:type="dxa"/>
          </w:tcPr>
          <w:p w14:paraId="40E9A0B6"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5DC72F65" w14:textId="77777777" w:rsidR="008F7FF6" w:rsidRPr="007F183D" w:rsidRDefault="008F7FF6" w:rsidP="005D4E4A">
            <w:pPr>
              <w:rPr>
                <w:rFonts w:ascii="Arial" w:hAnsi="Arial" w:cs="Arial"/>
              </w:rPr>
            </w:pPr>
          </w:p>
        </w:tc>
      </w:tr>
      <w:tr w:rsidR="008F7FF6" w:rsidRPr="007F183D" w14:paraId="2F085480" w14:textId="77777777" w:rsidTr="005D4E4A">
        <w:trPr>
          <w:cantSplit/>
        </w:trPr>
        <w:tc>
          <w:tcPr>
            <w:tcW w:w="6912" w:type="dxa"/>
            <w:tcBorders>
              <w:left w:val="single" w:sz="4" w:space="0" w:color="auto"/>
            </w:tcBorders>
          </w:tcPr>
          <w:p w14:paraId="5F7F3B66" w14:textId="77777777" w:rsidR="008F7FF6" w:rsidRPr="007F183D" w:rsidRDefault="008F7FF6" w:rsidP="005D4E4A">
            <w:pPr>
              <w:rPr>
                <w:rFonts w:ascii="Arial" w:hAnsi="Arial" w:cs="Arial"/>
              </w:rPr>
            </w:pPr>
            <w:r w:rsidRPr="007F183D">
              <w:rPr>
                <w:rFonts w:ascii="Arial" w:hAnsi="Arial" w:cs="Arial"/>
              </w:rPr>
              <w:t xml:space="preserve">Own resources (i.e. own money used to fund non-capital costs for which grant aid is requested) </w:t>
            </w:r>
          </w:p>
        </w:tc>
        <w:tc>
          <w:tcPr>
            <w:tcW w:w="283" w:type="dxa"/>
          </w:tcPr>
          <w:p w14:paraId="2F16A693"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13012C2C" w14:textId="77777777" w:rsidR="008F7FF6" w:rsidRPr="007F183D" w:rsidRDefault="008F7FF6" w:rsidP="005D4E4A">
            <w:pPr>
              <w:rPr>
                <w:rFonts w:ascii="Arial" w:hAnsi="Arial" w:cs="Arial"/>
              </w:rPr>
            </w:pPr>
          </w:p>
        </w:tc>
      </w:tr>
      <w:tr w:rsidR="008F7FF6" w:rsidRPr="007F183D" w14:paraId="15EC6230" w14:textId="77777777" w:rsidTr="005D4E4A">
        <w:trPr>
          <w:cantSplit/>
        </w:trPr>
        <w:tc>
          <w:tcPr>
            <w:tcW w:w="6912" w:type="dxa"/>
            <w:tcBorders>
              <w:left w:val="single" w:sz="4" w:space="0" w:color="auto"/>
            </w:tcBorders>
          </w:tcPr>
          <w:p w14:paraId="6D9E7509" w14:textId="77777777" w:rsidR="008F7FF6" w:rsidRPr="007F183D" w:rsidRDefault="008F7FF6" w:rsidP="005D4E4A">
            <w:pPr>
              <w:rPr>
                <w:rFonts w:ascii="Arial" w:hAnsi="Arial" w:cs="Arial"/>
              </w:rPr>
            </w:pPr>
          </w:p>
        </w:tc>
        <w:tc>
          <w:tcPr>
            <w:tcW w:w="283" w:type="dxa"/>
          </w:tcPr>
          <w:p w14:paraId="72FCBF7F"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654B5442" w14:textId="77777777" w:rsidR="008F7FF6" w:rsidRPr="007F183D" w:rsidRDefault="008F7FF6" w:rsidP="005D4E4A">
            <w:pPr>
              <w:rPr>
                <w:rFonts w:ascii="Arial" w:hAnsi="Arial" w:cs="Arial"/>
              </w:rPr>
            </w:pPr>
          </w:p>
        </w:tc>
      </w:tr>
      <w:tr w:rsidR="008F7FF6" w:rsidRPr="007F183D" w14:paraId="7EBC90BB" w14:textId="77777777" w:rsidTr="005D4E4A">
        <w:trPr>
          <w:cantSplit/>
        </w:trPr>
        <w:tc>
          <w:tcPr>
            <w:tcW w:w="6912" w:type="dxa"/>
            <w:tcBorders>
              <w:left w:val="single" w:sz="4" w:space="0" w:color="auto"/>
            </w:tcBorders>
          </w:tcPr>
          <w:p w14:paraId="287F88BB" w14:textId="77777777" w:rsidR="008F7FF6" w:rsidRPr="007F183D" w:rsidRDefault="008F7FF6" w:rsidP="005D4E4A">
            <w:pPr>
              <w:rPr>
                <w:rFonts w:ascii="Arial" w:hAnsi="Arial" w:cs="Arial"/>
              </w:rPr>
            </w:pPr>
            <w:r w:rsidRPr="007F183D">
              <w:rPr>
                <w:rFonts w:ascii="Arial" w:hAnsi="Arial" w:cs="Arial"/>
              </w:rPr>
              <w:t xml:space="preserve">c) </w:t>
            </w:r>
            <w:r w:rsidRPr="007F183D">
              <w:rPr>
                <w:rFonts w:ascii="Arial" w:hAnsi="Arial" w:cs="Arial"/>
                <w:b/>
              </w:rPr>
              <w:t>Contribution in kind</w:t>
            </w:r>
            <w:r w:rsidRPr="007F183D">
              <w:rPr>
                <w:rStyle w:val="FootnoteReference"/>
                <w:rFonts w:ascii="Arial" w:hAnsi="Arial" w:cs="Arial"/>
              </w:rPr>
              <w:t>7</w:t>
            </w:r>
            <w:r w:rsidRPr="007F183D">
              <w:rPr>
                <w:rFonts w:ascii="Arial" w:hAnsi="Arial" w:cs="Arial"/>
              </w:rPr>
              <w:t xml:space="preserve"> </w:t>
            </w:r>
            <w:r w:rsidRPr="007F183D">
              <w:rPr>
                <w:rFonts w:ascii="Arial" w:hAnsi="Arial" w:cs="Arial"/>
                <w:vertAlign w:val="superscript"/>
              </w:rPr>
              <w:t xml:space="preserve"> </w:t>
            </w:r>
            <w:r w:rsidRPr="007F183D">
              <w:rPr>
                <w:rFonts w:ascii="Arial" w:hAnsi="Arial" w:cs="Arial"/>
              </w:rPr>
              <w:t>(only included for rural development type projects where this is an eligible expenditure for grant purposes)</w:t>
            </w:r>
          </w:p>
        </w:tc>
        <w:tc>
          <w:tcPr>
            <w:tcW w:w="283" w:type="dxa"/>
          </w:tcPr>
          <w:p w14:paraId="3FAD37BD" w14:textId="77777777" w:rsidR="008F7FF6" w:rsidRPr="007F183D" w:rsidRDefault="008F7FF6" w:rsidP="005D4E4A">
            <w:pPr>
              <w:rPr>
                <w:rFonts w:ascii="Arial" w:hAnsi="Arial" w:cs="Arial"/>
              </w:rPr>
            </w:pPr>
          </w:p>
        </w:tc>
        <w:tc>
          <w:tcPr>
            <w:tcW w:w="1418" w:type="dxa"/>
            <w:tcBorders>
              <w:bottom w:val="single" w:sz="6" w:space="0" w:color="auto"/>
              <w:right w:val="single" w:sz="4" w:space="0" w:color="auto"/>
            </w:tcBorders>
          </w:tcPr>
          <w:p w14:paraId="73402446" w14:textId="77777777" w:rsidR="008F7FF6" w:rsidRPr="007F183D" w:rsidRDefault="008F7FF6" w:rsidP="005D4E4A">
            <w:pPr>
              <w:rPr>
                <w:rFonts w:ascii="Arial" w:hAnsi="Arial" w:cs="Arial"/>
              </w:rPr>
            </w:pPr>
          </w:p>
        </w:tc>
      </w:tr>
      <w:tr w:rsidR="008F7FF6" w:rsidRPr="007F183D" w14:paraId="4E28039F" w14:textId="77777777" w:rsidTr="005D4E4A">
        <w:trPr>
          <w:cantSplit/>
          <w:trHeight w:val="356"/>
        </w:trPr>
        <w:tc>
          <w:tcPr>
            <w:tcW w:w="6912" w:type="dxa"/>
            <w:tcBorders>
              <w:left w:val="single" w:sz="4" w:space="0" w:color="auto"/>
              <w:bottom w:val="single" w:sz="4" w:space="0" w:color="auto"/>
            </w:tcBorders>
          </w:tcPr>
          <w:p w14:paraId="23094727" w14:textId="77777777" w:rsidR="008F7FF6" w:rsidRPr="007F183D" w:rsidRDefault="008F7FF6" w:rsidP="005D4E4A">
            <w:pPr>
              <w:ind w:right="-675"/>
              <w:rPr>
                <w:rFonts w:ascii="Arial" w:hAnsi="Arial" w:cs="Arial"/>
              </w:rPr>
            </w:pPr>
          </w:p>
        </w:tc>
        <w:tc>
          <w:tcPr>
            <w:tcW w:w="283" w:type="dxa"/>
            <w:tcBorders>
              <w:bottom w:val="single" w:sz="4" w:space="0" w:color="auto"/>
            </w:tcBorders>
          </w:tcPr>
          <w:p w14:paraId="35FB6854" w14:textId="77777777" w:rsidR="008F7FF6" w:rsidRPr="007F183D" w:rsidRDefault="008F7FF6" w:rsidP="005D4E4A">
            <w:pPr>
              <w:rPr>
                <w:rFonts w:ascii="Arial" w:hAnsi="Arial" w:cs="Arial"/>
              </w:rPr>
            </w:pPr>
          </w:p>
        </w:tc>
        <w:tc>
          <w:tcPr>
            <w:tcW w:w="1418" w:type="dxa"/>
            <w:tcBorders>
              <w:bottom w:val="single" w:sz="4" w:space="0" w:color="auto"/>
              <w:right w:val="single" w:sz="4" w:space="0" w:color="auto"/>
            </w:tcBorders>
          </w:tcPr>
          <w:p w14:paraId="08DE2B19" w14:textId="77777777" w:rsidR="008F7FF6" w:rsidRPr="007F183D" w:rsidRDefault="008F7FF6" w:rsidP="005D4E4A">
            <w:pPr>
              <w:rPr>
                <w:rFonts w:ascii="Arial" w:hAnsi="Arial" w:cs="Arial"/>
              </w:rPr>
            </w:pPr>
          </w:p>
        </w:tc>
      </w:tr>
      <w:tr w:rsidR="008F7FF6" w:rsidRPr="007F183D" w14:paraId="378507D6" w14:textId="77777777" w:rsidTr="005D4E4A">
        <w:trPr>
          <w:cantSplit/>
          <w:trHeight w:val="70"/>
        </w:trPr>
        <w:tc>
          <w:tcPr>
            <w:tcW w:w="6912" w:type="dxa"/>
            <w:tcBorders>
              <w:left w:val="single" w:sz="4" w:space="0" w:color="auto"/>
              <w:bottom w:val="single" w:sz="4" w:space="0" w:color="auto"/>
            </w:tcBorders>
          </w:tcPr>
          <w:p w14:paraId="701FC4AC" w14:textId="77777777" w:rsidR="008F7FF6" w:rsidRPr="007F183D" w:rsidRDefault="008F7FF6" w:rsidP="005D4E4A">
            <w:pPr>
              <w:ind w:right="-675"/>
              <w:rPr>
                <w:rFonts w:ascii="Arial" w:hAnsi="Arial" w:cs="Arial"/>
                <w:b/>
              </w:rPr>
            </w:pPr>
            <w:r w:rsidRPr="007F183D">
              <w:rPr>
                <w:rFonts w:ascii="Arial" w:hAnsi="Arial" w:cs="Arial"/>
                <w:b/>
              </w:rPr>
              <w:t>Total</w:t>
            </w:r>
          </w:p>
          <w:p w14:paraId="0DC8F97E" w14:textId="77777777" w:rsidR="008F7FF6" w:rsidRPr="007F183D" w:rsidRDefault="008F7FF6" w:rsidP="005D4E4A">
            <w:pPr>
              <w:ind w:right="-675"/>
              <w:rPr>
                <w:rFonts w:ascii="Arial" w:hAnsi="Arial" w:cs="Arial"/>
                <w:b/>
              </w:rPr>
            </w:pPr>
          </w:p>
        </w:tc>
        <w:tc>
          <w:tcPr>
            <w:tcW w:w="283" w:type="dxa"/>
            <w:tcBorders>
              <w:bottom w:val="single" w:sz="4" w:space="0" w:color="auto"/>
            </w:tcBorders>
          </w:tcPr>
          <w:p w14:paraId="721805C0" w14:textId="77777777" w:rsidR="008F7FF6" w:rsidRPr="007F183D" w:rsidRDefault="008F7FF6" w:rsidP="005D4E4A">
            <w:pPr>
              <w:rPr>
                <w:rFonts w:ascii="Arial" w:hAnsi="Arial" w:cs="Arial"/>
              </w:rPr>
            </w:pPr>
            <w:r w:rsidRPr="007F183D">
              <w:rPr>
                <w:rFonts w:ascii="Arial" w:hAnsi="Arial" w:cs="Arial"/>
              </w:rPr>
              <w:t xml:space="preserve"> </w:t>
            </w:r>
          </w:p>
        </w:tc>
        <w:tc>
          <w:tcPr>
            <w:tcW w:w="1418" w:type="dxa"/>
            <w:tcBorders>
              <w:bottom w:val="single" w:sz="4" w:space="0" w:color="auto"/>
              <w:right w:val="single" w:sz="4" w:space="0" w:color="auto"/>
            </w:tcBorders>
          </w:tcPr>
          <w:p w14:paraId="1EA192AF" w14:textId="77777777" w:rsidR="008F7FF6" w:rsidRPr="007F183D" w:rsidRDefault="008F7FF6" w:rsidP="005D4E4A">
            <w:pPr>
              <w:rPr>
                <w:rFonts w:ascii="Arial" w:hAnsi="Arial" w:cs="Arial"/>
              </w:rPr>
            </w:pPr>
          </w:p>
        </w:tc>
      </w:tr>
    </w:tbl>
    <w:p w14:paraId="058A626E" w14:textId="77777777" w:rsidR="008F7FF6" w:rsidRPr="007F183D" w:rsidRDefault="008F7FF6" w:rsidP="008F7FF6">
      <w:pPr>
        <w:tabs>
          <w:tab w:val="left" w:pos="357"/>
        </w:tabs>
        <w:rPr>
          <w:rFonts w:ascii="Arial" w:hAnsi="Arial" w:cs="Arial"/>
        </w:rPr>
      </w:pPr>
    </w:p>
    <w:p w14:paraId="28EEC697" w14:textId="77777777" w:rsidR="008F7FF6" w:rsidRPr="007F183D" w:rsidRDefault="008F7FF6" w:rsidP="008F7FF6">
      <w:pPr>
        <w:tabs>
          <w:tab w:val="left" w:pos="357"/>
        </w:tabs>
        <w:rPr>
          <w:rFonts w:ascii="Arial" w:hAnsi="Arial" w:cs="Arial"/>
        </w:rPr>
      </w:pPr>
    </w:p>
    <w:p w14:paraId="6B456445" w14:textId="77777777" w:rsidR="008F7FF6" w:rsidRPr="007F183D" w:rsidRDefault="008F7FF6" w:rsidP="00AF2E14">
      <w:pPr>
        <w:numPr>
          <w:ilvl w:val="0"/>
          <w:numId w:val="270"/>
        </w:numPr>
        <w:tabs>
          <w:tab w:val="left" w:pos="357"/>
        </w:tabs>
        <w:ind w:left="357" w:hanging="284"/>
        <w:rPr>
          <w:rFonts w:ascii="Arial" w:hAnsi="Arial" w:cs="Arial"/>
        </w:rPr>
      </w:pPr>
      <w:r w:rsidRPr="007F183D">
        <w:rPr>
          <w:rFonts w:ascii="Arial" w:hAnsi="Arial" w:cs="Arial"/>
        </w:rPr>
        <w:t xml:space="preserve">Which of the grants </w:t>
      </w:r>
      <w:bookmarkStart w:id="282" w:name="OLE_LINK6"/>
      <w:r w:rsidRPr="007F183D">
        <w:rPr>
          <w:rFonts w:ascii="Arial" w:hAnsi="Arial" w:cs="Arial"/>
        </w:rPr>
        <w:t xml:space="preserve">requested from other funding organisations </w:t>
      </w:r>
      <w:bookmarkEnd w:id="282"/>
      <w:r w:rsidRPr="007F183D">
        <w:rPr>
          <w:rFonts w:ascii="Arial" w:hAnsi="Arial" w:cs="Arial"/>
        </w:rPr>
        <w:t>have already been approved? If appropriate, what does the ‘contribution in kind’ relate to?</w:t>
      </w:r>
    </w:p>
    <w:p w14:paraId="6024ADF7" w14:textId="77777777" w:rsidR="008F7FF6" w:rsidRPr="007F183D" w:rsidRDefault="008F7FF6" w:rsidP="008F7FF6">
      <w:pPr>
        <w:rPr>
          <w:rFonts w:ascii="Arial" w:hAnsi="Arial" w:cs="Arial"/>
        </w:rPr>
      </w:pPr>
    </w:p>
    <w:tbl>
      <w:tblPr>
        <w:tblW w:w="0" w:type="auto"/>
        <w:tblLayout w:type="fixed"/>
        <w:tblLook w:val="0000" w:firstRow="0" w:lastRow="0" w:firstColumn="0" w:lastColumn="0" w:noHBand="0" w:noVBand="0"/>
      </w:tblPr>
      <w:tblGrid>
        <w:gridCol w:w="8529"/>
      </w:tblGrid>
      <w:tr w:rsidR="008F7FF6" w:rsidRPr="007F183D" w14:paraId="4C8A43AA" w14:textId="77777777" w:rsidTr="005D4E4A">
        <w:tc>
          <w:tcPr>
            <w:tcW w:w="8529" w:type="dxa"/>
            <w:tcBorders>
              <w:top w:val="single" w:sz="6" w:space="0" w:color="auto"/>
              <w:left w:val="single" w:sz="6" w:space="0" w:color="auto"/>
              <w:bottom w:val="single" w:sz="6" w:space="0" w:color="auto"/>
              <w:right w:val="single" w:sz="6" w:space="0" w:color="auto"/>
            </w:tcBorders>
          </w:tcPr>
          <w:p w14:paraId="7A32C327" w14:textId="77777777" w:rsidR="008F7FF6" w:rsidRPr="007F183D" w:rsidRDefault="008F7FF6" w:rsidP="005D4E4A">
            <w:pPr>
              <w:rPr>
                <w:rFonts w:ascii="Arial" w:hAnsi="Arial" w:cs="Arial"/>
              </w:rPr>
            </w:pPr>
          </w:p>
          <w:p w14:paraId="0875BAFD" w14:textId="77777777" w:rsidR="008F7FF6" w:rsidRPr="007F183D" w:rsidRDefault="008F7FF6" w:rsidP="005D4E4A">
            <w:pPr>
              <w:rPr>
                <w:rFonts w:ascii="Arial" w:hAnsi="Arial" w:cs="Arial"/>
              </w:rPr>
            </w:pPr>
          </w:p>
          <w:p w14:paraId="27932D4A" w14:textId="77777777" w:rsidR="008F7FF6" w:rsidRPr="007F183D" w:rsidRDefault="008F7FF6" w:rsidP="005D4E4A">
            <w:pPr>
              <w:rPr>
                <w:rFonts w:ascii="Arial" w:hAnsi="Arial" w:cs="Arial"/>
              </w:rPr>
            </w:pPr>
          </w:p>
          <w:p w14:paraId="543D3E42" w14:textId="77777777" w:rsidR="008F7FF6" w:rsidRPr="007F183D" w:rsidRDefault="008F7FF6" w:rsidP="005D4E4A">
            <w:pPr>
              <w:rPr>
                <w:rFonts w:ascii="Arial" w:hAnsi="Arial" w:cs="Arial"/>
              </w:rPr>
            </w:pPr>
          </w:p>
        </w:tc>
      </w:tr>
    </w:tbl>
    <w:p w14:paraId="6F52BADB" w14:textId="77777777" w:rsidR="008F7FF6" w:rsidRPr="007F183D" w:rsidRDefault="008F7FF6" w:rsidP="008F7FF6">
      <w:pPr>
        <w:pStyle w:val="BodyText"/>
        <w:ind w:right="-192"/>
        <w:rPr>
          <w:rFonts w:ascii="Arial" w:hAnsi="Arial" w:cs="Arial"/>
          <w:sz w:val="20"/>
        </w:rPr>
      </w:pPr>
    </w:p>
    <w:p w14:paraId="53D74530" w14:textId="77777777" w:rsidR="008F7FF6" w:rsidRPr="007F183D" w:rsidRDefault="008F7FF6" w:rsidP="00AF2E14">
      <w:pPr>
        <w:pStyle w:val="BodyText"/>
        <w:numPr>
          <w:ilvl w:val="0"/>
          <w:numId w:val="270"/>
        </w:numPr>
        <w:spacing w:after="0" w:line="240" w:lineRule="auto"/>
        <w:ind w:left="426" w:right="-192"/>
        <w:jc w:val="both"/>
        <w:rPr>
          <w:rFonts w:ascii="Arial" w:hAnsi="Arial" w:cs="Arial"/>
          <w:sz w:val="20"/>
        </w:rPr>
      </w:pPr>
      <w:r w:rsidRPr="007F183D">
        <w:rPr>
          <w:rFonts w:ascii="Arial" w:hAnsi="Arial" w:cs="Arial"/>
          <w:sz w:val="20"/>
        </w:rPr>
        <w:t xml:space="preserve">What is the public grant cost per direct full-time equivalent job created?  </w:t>
      </w:r>
    </w:p>
    <w:p w14:paraId="0486365B" w14:textId="77777777" w:rsidR="008F7FF6" w:rsidRPr="007F183D" w:rsidRDefault="008F7FF6" w:rsidP="008F7FF6">
      <w:pPr>
        <w:pStyle w:val="BodyText"/>
        <w:ind w:right="-192"/>
        <w:rPr>
          <w:rFonts w:ascii="Arial" w:hAnsi="Arial" w:cs="Arial"/>
          <w:sz w:val="20"/>
        </w:rPr>
      </w:pPr>
    </w:p>
    <w:p w14:paraId="2BDFF476" w14:textId="77777777" w:rsidR="008F7FF6" w:rsidRPr="007F183D" w:rsidRDefault="008F7FF6" w:rsidP="008F7FF6">
      <w:pPr>
        <w:pStyle w:val="BodyText"/>
        <w:ind w:right="-192"/>
        <w:rPr>
          <w:rFonts w:ascii="Arial" w:hAnsi="Arial" w:cs="Arial"/>
          <w:sz w:val="20"/>
        </w:rPr>
      </w:pPr>
      <w:r w:rsidRPr="007F183D">
        <w:rPr>
          <w:rFonts w:ascii="Arial" w:hAnsi="Arial" w:cs="Arial"/>
          <w:sz w:val="20"/>
        </w:rPr>
        <w:t>(a)  Convert part-time and seasonal direct jobs created to full-time equivalents by multiplying the number created by 0.5 and 0.25 respectively, and add to the number of full-time direct jobs created.</w:t>
      </w:r>
    </w:p>
    <w:p w14:paraId="49B21D92" w14:textId="77777777" w:rsidR="008F7FF6" w:rsidRPr="007F183D" w:rsidRDefault="008F7FF6" w:rsidP="008F7FF6">
      <w:pPr>
        <w:pStyle w:val="BodyText"/>
        <w:ind w:right="-192"/>
        <w:rPr>
          <w:rFonts w:ascii="Arial" w:hAnsi="Arial" w:cs="Arial"/>
          <w:sz w:val="20"/>
          <w:u w:val="single"/>
        </w:rPr>
      </w:pPr>
      <w:r w:rsidRPr="007F183D">
        <w:rPr>
          <w:rFonts w:ascii="Arial" w:hAnsi="Arial" w:cs="Arial"/>
          <w:sz w:val="20"/>
        </w:rPr>
        <w:t>Number of direct full-time equivalent jobs created as a result of the project ____</w:t>
      </w:r>
    </w:p>
    <w:p w14:paraId="5125478D" w14:textId="77777777" w:rsidR="008F7FF6" w:rsidRPr="007F183D" w:rsidRDefault="008F7FF6" w:rsidP="008F7FF6">
      <w:pPr>
        <w:pStyle w:val="BodyText"/>
        <w:ind w:right="-192"/>
        <w:rPr>
          <w:rFonts w:ascii="Arial" w:hAnsi="Arial" w:cs="Arial"/>
          <w:sz w:val="20"/>
        </w:rPr>
      </w:pPr>
      <w:r w:rsidRPr="007F183D">
        <w:rPr>
          <w:rFonts w:ascii="Arial" w:hAnsi="Arial" w:cs="Arial"/>
          <w:sz w:val="20"/>
        </w:rPr>
        <w:t>(b) Total amount of public grants (i.e. sum of all public grants towards the capital and revenue costs of the project over its lifetime)  £ ___________</w:t>
      </w:r>
    </w:p>
    <w:p w14:paraId="1E36BA13" w14:textId="77777777" w:rsidR="008F7FF6" w:rsidRPr="007F183D" w:rsidRDefault="008F7FF6" w:rsidP="008F7FF6">
      <w:pPr>
        <w:pStyle w:val="BodyText"/>
        <w:ind w:right="-192"/>
        <w:rPr>
          <w:rFonts w:ascii="Arial" w:hAnsi="Arial" w:cs="Arial"/>
          <w:sz w:val="20"/>
          <w:u w:val="single"/>
        </w:rPr>
      </w:pPr>
      <w:r w:rsidRPr="007F183D">
        <w:rPr>
          <w:rFonts w:ascii="Arial" w:hAnsi="Arial" w:cs="Arial"/>
          <w:sz w:val="20"/>
        </w:rPr>
        <w:t>(c)  Divide the total amount of public grants (as per (b) above) by the number of direct full-time equivalent jobs created (as per (a) above) £_________</w:t>
      </w:r>
      <w:r w:rsidRPr="007F183D">
        <w:rPr>
          <w:rFonts w:ascii="Arial" w:hAnsi="Arial" w:cs="Arial"/>
          <w:sz w:val="20"/>
          <w:u w:val="single"/>
        </w:rPr>
        <w:t>__</w:t>
      </w:r>
    </w:p>
    <w:p w14:paraId="348D3A2D" w14:textId="77777777" w:rsidR="008F7FF6" w:rsidRPr="007F183D" w:rsidRDefault="008F7FF6" w:rsidP="008F7FF6">
      <w:pPr>
        <w:widowControl w:val="0"/>
        <w:rPr>
          <w:rFonts w:ascii="Arial" w:hAnsi="Arial" w:cs="Arial"/>
          <w:b/>
        </w:rPr>
      </w:pPr>
    </w:p>
    <w:p w14:paraId="28FDB0EF" w14:textId="77777777" w:rsidR="008F7FF6" w:rsidRPr="007F183D" w:rsidRDefault="008F7FF6" w:rsidP="008F7FF6">
      <w:pPr>
        <w:widowControl w:val="0"/>
        <w:rPr>
          <w:rFonts w:ascii="Arial" w:hAnsi="Arial" w:cs="Arial"/>
          <w:b/>
          <w:sz w:val="22"/>
          <w:szCs w:val="22"/>
        </w:rPr>
      </w:pPr>
      <w:r w:rsidRPr="007F183D">
        <w:rPr>
          <w:rFonts w:ascii="Arial" w:hAnsi="Arial" w:cs="Arial"/>
          <w:b/>
          <w:sz w:val="22"/>
          <w:szCs w:val="22"/>
        </w:rPr>
        <w:t xml:space="preserve">The remainder of section 11 should only be completed for projects involving commercial/trading activity.  </w:t>
      </w:r>
    </w:p>
    <w:p w14:paraId="27797979" w14:textId="77777777" w:rsidR="008F7FF6" w:rsidRPr="007F183D" w:rsidRDefault="008F7FF6" w:rsidP="008F7FF6">
      <w:pPr>
        <w:widowControl w:val="0"/>
        <w:rPr>
          <w:rFonts w:ascii="Arial" w:hAnsi="Arial" w:cs="Arial"/>
          <w:sz w:val="22"/>
          <w:szCs w:val="22"/>
        </w:rPr>
      </w:pPr>
    </w:p>
    <w:p w14:paraId="7A35D6B8" w14:textId="77777777" w:rsidR="008F7FF6" w:rsidRPr="007F183D" w:rsidRDefault="008F7FF6" w:rsidP="008F7FF6">
      <w:pPr>
        <w:widowControl w:val="0"/>
        <w:rPr>
          <w:rFonts w:ascii="Arial" w:hAnsi="Arial" w:cs="Arial"/>
          <w:b/>
        </w:rPr>
      </w:pPr>
      <w:r w:rsidRPr="007F183D">
        <w:rPr>
          <w:rFonts w:ascii="Arial" w:hAnsi="Arial" w:cs="Arial"/>
          <w:b/>
          <w:sz w:val="22"/>
          <w:szCs w:val="22"/>
        </w:rPr>
        <w:t xml:space="preserve">NB:  Commercial/Trading projects should only be funded if they are likely to be </w:t>
      </w:r>
      <w:r w:rsidRPr="007F183D">
        <w:rPr>
          <w:rFonts w:ascii="Arial" w:hAnsi="Arial" w:cs="Arial"/>
          <w:b/>
          <w:sz w:val="22"/>
          <w:szCs w:val="22"/>
        </w:rPr>
        <w:lastRenderedPageBreak/>
        <w:t>viable</w:t>
      </w:r>
      <w:r w:rsidRPr="007F183D">
        <w:rPr>
          <w:rStyle w:val="FootnoteReference"/>
          <w:rFonts w:ascii="Arial" w:hAnsi="Arial" w:cs="Arial"/>
          <w:b/>
          <w:sz w:val="22"/>
          <w:szCs w:val="22"/>
        </w:rPr>
        <w:footnoteReference w:id="34"/>
      </w:r>
      <w:r w:rsidRPr="007F183D">
        <w:rPr>
          <w:rFonts w:ascii="Arial" w:hAnsi="Arial" w:cs="Arial"/>
          <w:b/>
          <w:sz w:val="22"/>
          <w:szCs w:val="22"/>
        </w:rPr>
        <w:t>, and sustainable</w:t>
      </w:r>
      <w:r w:rsidRPr="007F183D">
        <w:rPr>
          <w:rStyle w:val="FootnoteReference"/>
          <w:rFonts w:ascii="Arial" w:hAnsi="Arial" w:cs="Arial"/>
          <w:b/>
          <w:sz w:val="22"/>
          <w:szCs w:val="22"/>
        </w:rPr>
        <w:footnoteReference w:id="35"/>
      </w:r>
      <w:r w:rsidRPr="007F183D">
        <w:rPr>
          <w:rFonts w:ascii="Arial" w:hAnsi="Arial" w:cs="Arial"/>
          <w:b/>
          <w:sz w:val="22"/>
          <w:szCs w:val="22"/>
        </w:rPr>
        <w:t xml:space="preserve"> without further Government funding beyond what is justified in this proforma:</w:t>
      </w:r>
    </w:p>
    <w:p w14:paraId="7E7B40C8" w14:textId="77777777" w:rsidR="008F7FF6" w:rsidRPr="007F183D" w:rsidRDefault="008F7FF6" w:rsidP="008F7FF6">
      <w:pPr>
        <w:widowControl w:val="0"/>
        <w:rPr>
          <w:rFonts w:ascii="Arial" w:hAnsi="Arial" w:cs="Arial"/>
        </w:rPr>
      </w:pPr>
    </w:p>
    <w:p w14:paraId="5971473E" w14:textId="77777777" w:rsidR="008F7FF6" w:rsidRPr="007F183D" w:rsidRDefault="008F7FF6" w:rsidP="008F7FF6">
      <w:pPr>
        <w:widowControl w:val="0"/>
        <w:rPr>
          <w:rFonts w:ascii="Arial" w:hAnsi="Arial" w:cs="Arial"/>
        </w:rPr>
      </w:pPr>
      <w:r w:rsidRPr="007F183D">
        <w:rPr>
          <w:rFonts w:ascii="Arial" w:hAnsi="Arial" w:cs="Arial"/>
        </w:rPr>
        <w:t xml:space="preserve">For existing businesses, profit and loss accounts and balance sheets for the previous 2 years should be provided. (It should be borne in mind that grant assistance should not be provided to an organisation/company that is likely to fail prematurely. </w:t>
      </w:r>
      <w:r w:rsidR="003B3967">
        <w:rPr>
          <w:rFonts w:ascii="Arial" w:hAnsi="Arial" w:cs="Arial"/>
        </w:rPr>
        <w:t xml:space="preserve"> </w:t>
      </w:r>
      <w:r w:rsidRPr="007F183D">
        <w:rPr>
          <w:rFonts w:ascii="Arial" w:hAnsi="Arial" w:cs="Arial"/>
        </w:rPr>
        <w:t xml:space="preserve">Therefore, this information is useful in assessing the financial position of the organisation/company and it also provides valuable context for the assumptions underpinning the new project.) </w:t>
      </w:r>
    </w:p>
    <w:p w14:paraId="69C708D6" w14:textId="77777777" w:rsidR="008F7FF6" w:rsidRPr="007F183D" w:rsidRDefault="008F7FF6" w:rsidP="008F7FF6">
      <w:pPr>
        <w:rPr>
          <w:rFonts w:ascii="Arial" w:hAnsi="Arial" w:cs="Arial"/>
        </w:rPr>
      </w:pPr>
    </w:p>
    <w:p w14:paraId="13AAE87D" w14:textId="77777777" w:rsidR="008F7FF6" w:rsidRPr="007F183D" w:rsidRDefault="008F7FF6" w:rsidP="00D14E50">
      <w:pPr>
        <w:pStyle w:val="BodyText3"/>
        <w:spacing w:line="240" w:lineRule="auto"/>
        <w:rPr>
          <w:rFonts w:cs="Arial"/>
          <w:b w:val="0"/>
          <w:sz w:val="18"/>
          <w:szCs w:val="18"/>
        </w:rPr>
      </w:pPr>
      <w:r w:rsidRPr="007F183D">
        <w:rPr>
          <w:rFonts w:cs="Arial"/>
          <w:b w:val="0"/>
          <w:sz w:val="18"/>
          <w:szCs w:val="18"/>
        </w:rPr>
        <w:t xml:space="preserve"> For the preferred option, what are the net cash flows in the first 5 years of the project life, before and after grants? (Rows E, G and H in Appendix A cash flows)</w:t>
      </w:r>
    </w:p>
    <w:p w14:paraId="1EA5C8B9" w14:textId="77777777" w:rsidR="008F7FF6" w:rsidRPr="007F183D" w:rsidRDefault="008F7FF6" w:rsidP="008F7FF6">
      <w:pPr>
        <w:rPr>
          <w:rFonts w:ascii="Arial" w:hAnsi="Arial" w:cs="Arial"/>
        </w:rPr>
      </w:pPr>
    </w:p>
    <w:tbl>
      <w:tblPr>
        <w:tblW w:w="0" w:type="auto"/>
        <w:shd w:val="clear" w:color="auto" w:fill="FFFF99"/>
        <w:tblLook w:val="00A0" w:firstRow="1" w:lastRow="0" w:firstColumn="1" w:lastColumn="0" w:noHBand="0" w:noVBand="0"/>
      </w:tblPr>
      <w:tblGrid>
        <w:gridCol w:w="2055"/>
        <w:gridCol w:w="2080"/>
        <w:gridCol w:w="2080"/>
        <w:gridCol w:w="2088"/>
      </w:tblGrid>
      <w:tr w:rsidR="008F7FF6" w:rsidRPr="007F183D" w14:paraId="3EDAF512" w14:textId="77777777" w:rsidTr="005D4E4A">
        <w:trPr>
          <w:trHeight w:val="862"/>
        </w:trPr>
        <w:tc>
          <w:tcPr>
            <w:tcW w:w="2132" w:type="dxa"/>
            <w:tcBorders>
              <w:top w:val="single" w:sz="4" w:space="0" w:color="auto"/>
              <w:left w:val="single" w:sz="4" w:space="0" w:color="auto"/>
              <w:bottom w:val="single" w:sz="4" w:space="0" w:color="auto"/>
              <w:right w:val="single" w:sz="4" w:space="0" w:color="auto"/>
            </w:tcBorders>
            <w:shd w:val="clear" w:color="auto" w:fill="FFFF99"/>
          </w:tcPr>
          <w:p w14:paraId="5912155B" w14:textId="77777777" w:rsidR="008F7FF6" w:rsidRPr="007F183D" w:rsidRDefault="008F7FF6" w:rsidP="005D4E4A">
            <w:pPr>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25CA2E16" w14:textId="77777777" w:rsidR="008F7FF6" w:rsidRPr="007F183D" w:rsidRDefault="008F7FF6" w:rsidP="005D4E4A">
            <w:pPr>
              <w:rPr>
                <w:rFonts w:ascii="Arial" w:hAnsi="Arial" w:cs="Arial"/>
              </w:rPr>
            </w:pPr>
            <w:r w:rsidRPr="007F183D">
              <w:rPr>
                <w:rFonts w:ascii="Arial" w:hAnsi="Arial" w:cs="Arial"/>
              </w:rPr>
              <w:t xml:space="preserve">Before grants        </w:t>
            </w:r>
          </w:p>
          <w:p w14:paraId="5856B64A" w14:textId="77777777" w:rsidR="008F7FF6" w:rsidRPr="007F183D" w:rsidRDefault="008F7FF6" w:rsidP="005D4E4A">
            <w:pPr>
              <w:rPr>
                <w:rFonts w:ascii="Arial" w:hAnsi="Arial" w:cs="Arial"/>
              </w:rPr>
            </w:pPr>
            <w:r w:rsidRPr="007F183D">
              <w:rPr>
                <w:rFonts w:ascii="Arial" w:hAnsi="Arial" w:cs="Arial"/>
              </w:rPr>
              <w:t xml:space="preserve">requested </w:t>
            </w:r>
          </w:p>
          <w:p w14:paraId="119C2CD9" w14:textId="77777777" w:rsidR="008F7FF6" w:rsidRPr="007F183D" w:rsidRDefault="008F7FF6" w:rsidP="005D4E4A">
            <w:pPr>
              <w:rPr>
                <w:rFonts w:ascii="Arial" w:hAnsi="Arial" w:cs="Arial"/>
              </w:rPr>
            </w:pPr>
            <w:r w:rsidRPr="007F183D">
              <w:rPr>
                <w:rFonts w:ascii="Arial" w:hAnsi="Arial" w:cs="Arial"/>
              </w:rPr>
              <w:t>Row (E)</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2F712CE4" w14:textId="77777777" w:rsidR="008F7FF6" w:rsidRPr="007F183D" w:rsidRDefault="008F7FF6" w:rsidP="005D4E4A">
            <w:pPr>
              <w:jc w:val="center"/>
              <w:rPr>
                <w:rFonts w:ascii="Arial" w:hAnsi="Arial" w:cs="Arial"/>
              </w:rPr>
            </w:pPr>
            <w:r w:rsidRPr="007F183D">
              <w:rPr>
                <w:rFonts w:ascii="Arial" w:hAnsi="Arial" w:cs="Arial"/>
              </w:rPr>
              <w:t xml:space="preserve">After grants requested </w:t>
            </w:r>
          </w:p>
          <w:p w14:paraId="23D3F92D" w14:textId="77777777" w:rsidR="008F7FF6" w:rsidRPr="007F183D" w:rsidRDefault="008F7FF6" w:rsidP="005D4E4A">
            <w:pPr>
              <w:rPr>
                <w:rFonts w:ascii="Arial" w:hAnsi="Arial" w:cs="Arial"/>
              </w:rPr>
            </w:pPr>
            <w:r w:rsidRPr="007F183D">
              <w:rPr>
                <w:rFonts w:ascii="Arial" w:hAnsi="Arial" w:cs="Arial"/>
              </w:rPr>
              <w:t>&amp; after other funds -  Row (G)</w:t>
            </w: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160AFEBA" w14:textId="77777777" w:rsidR="008F7FF6" w:rsidRPr="007F183D" w:rsidRDefault="008F7FF6" w:rsidP="005D4E4A">
            <w:pPr>
              <w:rPr>
                <w:rFonts w:ascii="Arial" w:hAnsi="Arial" w:cs="Arial"/>
              </w:rPr>
            </w:pPr>
            <w:r w:rsidRPr="007F183D">
              <w:rPr>
                <w:rFonts w:ascii="Arial" w:hAnsi="Arial" w:cs="Arial"/>
              </w:rPr>
              <w:t>After grants &amp; after other funds &amp; repayments of loans / overdrafts -  Row (H)</w:t>
            </w:r>
          </w:p>
        </w:tc>
      </w:tr>
      <w:tr w:rsidR="008F7FF6" w:rsidRPr="007F183D" w14:paraId="0B2FDE04" w14:textId="77777777" w:rsidTr="005D4E4A">
        <w:tc>
          <w:tcPr>
            <w:tcW w:w="2132" w:type="dxa"/>
            <w:tcBorders>
              <w:top w:val="single" w:sz="4" w:space="0" w:color="auto"/>
              <w:left w:val="single" w:sz="4" w:space="0" w:color="auto"/>
              <w:bottom w:val="single" w:sz="4" w:space="0" w:color="auto"/>
              <w:right w:val="single" w:sz="4" w:space="0" w:color="auto"/>
            </w:tcBorders>
            <w:shd w:val="clear" w:color="auto" w:fill="FFFF99"/>
          </w:tcPr>
          <w:p w14:paraId="70F882A9" w14:textId="77777777" w:rsidR="008F7FF6" w:rsidRPr="007F183D" w:rsidRDefault="008F7FF6" w:rsidP="005D4E4A">
            <w:pPr>
              <w:rPr>
                <w:rFonts w:ascii="Arial" w:hAnsi="Arial" w:cs="Arial"/>
              </w:rPr>
            </w:pPr>
            <w:r w:rsidRPr="007F183D">
              <w:rPr>
                <w:rFonts w:ascii="Arial" w:hAnsi="Arial" w:cs="Arial"/>
              </w:rPr>
              <w:t>Year 1</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08B98668" w14:textId="77777777" w:rsidR="008F7FF6" w:rsidRPr="007F183D" w:rsidRDefault="008F7FF6" w:rsidP="005D4E4A">
            <w:pPr>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506604BE" w14:textId="77777777" w:rsidR="008F7FF6" w:rsidRPr="007F183D" w:rsidRDefault="008F7FF6" w:rsidP="005D4E4A">
            <w:pPr>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74D0D95E" w14:textId="77777777" w:rsidR="008F7FF6" w:rsidRPr="007F183D" w:rsidRDefault="008F7FF6" w:rsidP="005D4E4A">
            <w:pPr>
              <w:rPr>
                <w:rFonts w:ascii="Arial" w:hAnsi="Arial" w:cs="Arial"/>
              </w:rPr>
            </w:pPr>
          </w:p>
        </w:tc>
      </w:tr>
      <w:tr w:rsidR="008F7FF6" w:rsidRPr="007F183D" w14:paraId="6A414158" w14:textId="77777777" w:rsidTr="005D4E4A">
        <w:tc>
          <w:tcPr>
            <w:tcW w:w="2132" w:type="dxa"/>
            <w:tcBorders>
              <w:top w:val="single" w:sz="4" w:space="0" w:color="auto"/>
              <w:left w:val="single" w:sz="4" w:space="0" w:color="auto"/>
              <w:bottom w:val="single" w:sz="4" w:space="0" w:color="auto"/>
              <w:right w:val="single" w:sz="4" w:space="0" w:color="auto"/>
            </w:tcBorders>
            <w:shd w:val="clear" w:color="auto" w:fill="FFFF99"/>
          </w:tcPr>
          <w:p w14:paraId="46650476" w14:textId="77777777" w:rsidR="008F7FF6" w:rsidRPr="007F183D" w:rsidRDefault="008F7FF6" w:rsidP="005D4E4A">
            <w:pPr>
              <w:rPr>
                <w:rFonts w:ascii="Arial" w:hAnsi="Arial" w:cs="Arial"/>
              </w:rPr>
            </w:pPr>
            <w:r w:rsidRPr="007F183D">
              <w:rPr>
                <w:rFonts w:ascii="Arial" w:hAnsi="Arial" w:cs="Arial"/>
              </w:rPr>
              <w:t>Year 2</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2C6907DF" w14:textId="77777777" w:rsidR="008F7FF6" w:rsidRPr="007F183D" w:rsidRDefault="008F7FF6" w:rsidP="005D4E4A">
            <w:pPr>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545FCA28" w14:textId="77777777" w:rsidR="008F7FF6" w:rsidRPr="007F183D" w:rsidRDefault="008F7FF6" w:rsidP="005D4E4A">
            <w:pPr>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79DB39B1" w14:textId="77777777" w:rsidR="008F7FF6" w:rsidRPr="007F183D" w:rsidRDefault="008F7FF6" w:rsidP="005D4E4A">
            <w:pPr>
              <w:rPr>
                <w:rFonts w:ascii="Arial" w:hAnsi="Arial" w:cs="Arial"/>
              </w:rPr>
            </w:pPr>
          </w:p>
        </w:tc>
      </w:tr>
      <w:tr w:rsidR="008F7FF6" w:rsidRPr="007F183D" w14:paraId="6BECE15F" w14:textId="77777777" w:rsidTr="005D4E4A">
        <w:tc>
          <w:tcPr>
            <w:tcW w:w="2132" w:type="dxa"/>
            <w:tcBorders>
              <w:top w:val="single" w:sz="4" w:space="0" w:color="auto"/>
              <w:left w:val="single" w:sz="4" w:space="0" w:color="auto"/>
              <w:bottom w:val="single" w:sz="4" w:space="0" w:color="auto"/>
              <w:right w:val="single" w:sz="4" w:space="0" w:color="auto"/>
            </w:tcBorders>
            <w:shd w:val="clear" w:color="auto" w:fill="FFFF99"/>
          </w:tcPr>
          <w:p w14:paraId="6474CB85" w14:textId="77777777" w:rsidR="008F7FF6" w:rsidRPr="007F183D" w:rsidRDefault="008F7FF6" w:rsidP="005D4E4A">
            <w:pPr>
              <w:rPr>
                <w:rFonts w:ascii="Arial" w:hAnsi="Arial" w:cs="Arial"/>
              </w:rPr>
            </w:pPr>
            <w:r w:rsidRPr="007F183D">
              <w:rPr>
                <w:rFonts w:ascii="Arial" w:hAnsi="Arial" w:cs="Arial"/>
              </w:rPr>
              <w:t>Year 3</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6FB0A580" w14:textId="77777777" w:rsidR="008F7FF6" w:rsidRPr="007F183D" w:rsidRDefault="008F7FF6" w:rsidP="005D4E4A">
            <w:pPr>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66CA06D3" w14:textId="77777777" w:rsidR="008F7FF6" w:rsidRPr="007F183D" w:rsidRDefault="008F7FF6" w:rsidP="005D4E4A">
            <w:pPr>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6F74B912" w14:textId="77777777" w:rsidR="008F7FF6" w:rsidRPr="007F183D" w:rsidRDefault="008F7FF6" w:rsidP="005D4E4A">
            <w:pPr>
              <w:rPr>
                <w:rFonts w:ascii="Arial" w:hAnsi="Arial" w:cs="Arial"/>
              </w:rPr>
            </w:pPr>
          </w:p>
        </w:tc>
      </w:tr>
      <w:tr w:rsidR="008F7FF6" w:rsidRPr="007F183D" w14:paraId="77E5198E" w14:textId="77777777" w:rsidTr="005D4E4A">
        <w:tc>
          <w:tcPr>
            <w:tcW w:w="2132" w:type="dxa"/>
            <w:tcBorders>
              <w:top w:val="single" w:sz="4" w:space="0" w:color="auto"/>
              <w:left w:val="single" w:sz="4" w:space="0" w:color="auto"/>
              <w:bottom w:val="single" w:sz="4" w:space="0" w:color="auto"/>
              <w:right w:val="single" w:sz="4" w:space="0" w:color="auto"/>
            </w:tcBorders>
            <w:shd w:val="clear" w:color="auto" w:fill="FFFF99"/>
          </w:tcPr>
          <w:p w14:paraId="798EE0D6" w14:textId="77777777" w:rsidR="008F7FF6" w:rsidRPr="007F183D" w:rsidRDefault="008F7FF6" w:rsidP="005D4E4A">
            <w:pPr>
              <w:rPr>
                <w:rFonts w:ascii="Arial" w:hAnsi="Arial" w:cs="Arial"/>
              </w:rPr>
            </w:pPr>
            <w:r w:rsidRPr="007F183D">
              <w:rPr>
                <w:rFonts w:ascii="Arial" w:hAnsi="Arial" w:cs="Arial"/>
              </w:rPr>
              <w:t>Year 4</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79545E29" w14:textId="77777777" w:rsidR="008F7FF6" w:rsidRPr="007F183D" w:rsidRDefault="008F7FF6" w:rsidP="005D4E4A">
            <w:pPr>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34AD44CE" w14:textId="77777777" w:rsidR="008F7FF6" w:rsidRPr="007F183D" w:rsidRDefault="008F7FF6" w:rsidP="005D4E4A">
            <w:pPr>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76355AB0" w14:textId="77777777" w:rsidR="008F7FF6" w:rsidRPr="007F183D" w:rsidRDefault="008F7FF6" w:rsidP="005D4E4A">
            <w:pPr>
              <w:rPr>
                <w:rFonts w:ascii="Arial" w:hAnsi="Arial" w:cs="Arial"/>
              </w:rPr>
            </w:pPr>
          </w:p>
        </w:tc>
      </w:tr>
      <w:tr w:rsidR="008F7FF6" w:rsidRPr="007F183D" w14:paraId="1E57CEC1" w14:textId="77777777" w:rsidTr="005D4E4A">
        <w:tc>
          <w:tcPr>
            <w:tcW w:w="2132" w:type="dxa"/>
            <w:tcBorders>
              <w:top w:val="single" w:sz="4" w:space="0" w:color="auto"/>
              <w:left w:val="single" w:sz="4" w:space="0" w:color="auto"/>
              <w:bottom w:val="single" w:sz="4" w:space="0" w:color="auto"/>
              <w:right w:val="single" w:sz="4" w:space="0" w:color="auto"/>
            </w:tcBorders>
            <w:shd w:val="clear" w:color="auto" w:fill="FFFF99"/>
          </w:tcPr>
          <w:p w14:paraId="2B125419" w14:textId="77777777" w:rsidR="008F7FF6" w:rsidRPr="007F183D" w:rsidRDefault="008F7FF6" w:rsidP="005D4E4A">
            <w:pPr>
              <w:rPr>
                <w:rFonts w:ascii="Arial" w:hAnsi="Arial" w:cs="Arial"/>
              </w:rPr>
            </w:pPr>
            <w:r w:rsidRPr="007F183D">
              <w:rPr>
                <w:rFonts w:ascii="Arial" w:hAnsi="Arial" w:cs="Arial"/>
              </w:rPr>
              <w:t>Year 5</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79311221" w14:textId="77777777" w:rsidR="008F7FF6" w:rsidRPr="007F183D" w:rsidRDefault="008F7FF6" w:rsidP="005D4E4A">
            <w:pPr>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6A916E07" w14:textId="77777777" w:rsidR="008F7FF6" w:rsidRPr="007F183D" w:rsidRDefault="008F7FF6" w:rsidP="005D4E4A">
            <w:pPr>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6836EE10" w14:textId="77777777" w:rsidR="008F7FF6" w:rsidRPr="007F183D" w:rsidRDefault="008F7FF6" w:rsidP="005D4E4A">
            <w:pPr>
              <w:rPr>
                <w:rFonts w:ascii="Arial" w:hAnsi="Arial" w:cs="Arial"/>
              </w:rPr>
            </w:pPr>
          </w:p>
        </w:tc>
      </w:tr>
    </w:tbl>
    <w:p w14:paraId="29A38E04" w14:textId="77777777" w:rsidR="008F7FF6" w:rsidRPr="007F183D" w:rsidRDefault="008F7FF6" w:rsidP="008F7FF6">
      <w:pPr>
        <w:rPr>
          <w:rFonts w:ascii="Arial" w:hAnsi="Arial" w:cs="Arial"/>
        </w:rPr>
      </w:pPr>
      <w:r w:rsidRPr="007F183D">
        <w:rPr>
          <w:rFonts w:ascii="Arial" w:hAnsi="Arial" w:cs="Arial"/>
        </w:rPr>
        <w:t xml:space="preserve">  </w:t>
      </w:r>
    </w:p>
    <w:tbl>
      <w:tblPr>
        <w:tblW w:w="0" w:type="auto"/>
        <w:tblLayout w:type="fixed"/>
        <w:tblLook w:val="0000" w:firstRow="0" w:lastRow="0" w:firstColumn="0" w:lastColumn="0" w:noHBand="0" w:noVBand="0"/>
      </w:tblPr>
      <w:tblGrid>
        <w:gridCol w:w="7763"/>
        <w:gridCol w:w="992"/>
      </w:tblGrid>
      <w:tr w:rsidR="008F7FF6" w:rsidRPr="007F183D" w14:paraId="72A4E2DA" w14:textId="77777777" w:rsidTr="005D4E4A">
        <w:trPr>
          <w:trHeight w:val="1266"/>
        </w:trPr>
        <w:tc>
          <w:tcPr>
            <w:tcW w:w="7763" w:type="dxa"/>
          </w:tcPr>
          <w:p w14:paraId="028C095F" w14:textId="77777777" w:rsidR="008F7FF6" w:rsidRPr="007F183D" w:rsidRDefault="008F7FF6" w:rsidP="005D4E4A">
            <w:pPr>
              <w:rPr>
                <w:rFonts w:ascii="Arial" w:hAnsi="Arial" w:cs="Arial"/>
              </w:rPr>
            </w:pPr>
            <w:r w:rsidRPr="007F183D">
              <w:rPr>
                <w:rFonts w:ascii="Arial" w:hAnsi="Arial" w:cs="Arial"/>
              </w:rPr>
              <w:t xml:space="preserve">Is the project viable? </w:t>
            </w:r>
          </w:p>
          <w:p w14:paraId="515033CA" w14:textId="77777777" w:rsidR="008F7FF6" w:rsidRPr="007F183D" w:rsidRDefault="008F7FF6" w:rsidP="005D4E4A">
            <w:pPr>
              <w:ind w:right="-286"/>
              <w:rPr>
                <w:rFonts w:ascii="Arial" w:hAnsi="Arial" w:cs="Arial"/>
                <w:sz w:val="22"/>
                <w:szCs w:val="22"/>
              </w:rPr>
            </w:pPr>
            <w:r w:rsidRPr="007F183D">
              <w:rPr>
                <w:rFonts w:ascii="Arial" w:hAnsi="Arial" w:cs="Arial"/>
              </w:rPr>
              <w:t>(I.e. is the project generating a stable net cash flow or an increase in the net cash flow contribution from year 3 onwards? See Row H of the preferred option in appendix A)</w:t>
            </w:r>
          </w:p>
        </w:tc>
        <w:tc>
          <w:tcPr>
            <w:tcW w:w="992" w:type="dxa"/>
          </w:tcPr>
          <w:p w14:paraId="0CDFA1A8" w14:textId="77777777" w:rsidR="008F7FF6" w:rsidRPr="007F183D" w:rsidRDefault="008F7FF6" w:rsidP="005D4E4A">
            <w:pPr>
              <w:rPr>
                <w:rFonts w:ascii="Arial" w:hAnsi="Arial" w:cs="Arial"/>
              </w:rPr>
            </w:pPr>
          </w:p>
          <w:p w14:paraId="7A496944" w14:textId="77777777" w:rsidR="008F7FF6" w:rsidRPr="007F183D" w:rsidRDefault="008F7FF6" w:rsidP="005D4E4A">
            <w:pPr>
              <w:rPr>
                <w:rFonts w:ascii="Arial" w:hAnsi="Arial" w:cs="Arial"/>
              </w:rPr>
            </w:pPr>
          </w:p>
          <w:p w14:paraId="6D586198" w14:textId="77777777" w:rsidR="008F7FF6" w:rsidRPr="007F183D" w:rsidRDefault="008F7FF6" w:rsidP="005D4E4A">
            <w:pPr>
              <w:rPr>
                <w:rFonts w:ascii="Arial" w:hAnsi="Arial" w:cs="Arial"/>
              </w:rPr>
            </w:pPr>
          </w:p>
        </w:tc>
      </w:tr>
    </w:tbl>
    <w:p w14:paraId="3A9FAEEB" w14:textId="77777777" w:rsidR="008F7FF6" w:rsidRPr="007F183D" w:rsidRDefault="008F7FF6" w:rsidP="008F7FF6">
      <w:pPr>
        <w:pBdr>
          <w:top w:val="single" w:sz="4" w:space="1" w:color="auto"/>
          <w:left w:val="single" w:sz="4" w:space="4" w:color="auto"/>
          <w:bottom w:val="single" w:sz="4" w:space="10" w:color="auto"/>
          <w:right w:val="single" w:sz="4" w:space="4" w:color="auto"/>
        </w:pBdr>
        <w:shd w:val="clear" w:color="auto" w:fill="FFFF99"/>
        <w:rPr>
          <w:rFonts w:ascii="Arial" w:hAnsi="Arial" w:cs="Arial"/>
        </w:rPr>
      </w:pPr>
    </w:p>
    <w:p w14:paraId="1B06529A" w14:textId="77777777" w:rsidR="008F7FF6" w:rsidRPr="007F183D" w:rsidRDefault="008F7FF6" w:rsidP="008F7FF6">
      <w:pPr>
        <w:rPr>
          <w:rFonts w:ascii="Arial" w:hAnsi="Arial" w:cs="Arial"/>
        </w:rPr>
      </w:pPr>
    </w:p>
    <w:p w14:paraId="5C9BA0A1" w14:textId="77777777" w:rsidR="008F7FF6" w:rsidRPr="007F183D" w:rsidRDefault="008F7FF6" w:rsidP="008F7FF6">
      <w:pPr>
        <w:rPr>
          <w:rFonts w:ascii="Arial" w:hAnsi="Arial" w:cs="Arial"/>
          <w:b/>
        </w:rPr>
      </w:pPr>
      <w:r w:rsidRPr="007F183D">
        <w:rPr>
          <w:rFonts w:ascii="Arial" w:hAnsi="Arial" w:cs="Arial"/>
        </w:rPr>
        <w:t>Why is grant assistance being considered for this project?</w:t>
      </w:r>
    </w:p>
    <w:p w14:paraId="596E33A7" w14:textId="77777777" w:rsidR="008F7FF6" w:rsidRPr="007F183D" w:rsidRDefault="008F7FF6" w:rsidP="008F7FF6">
      <w:pPr>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8528"/>
      </w:tblGrid>
      <w:tr w:rsidR="008F7FF6" w:rsidRPr="007F183D" w14:paraId="17E343DA" w14:textId="77777777" w:rsidTr="005D4E4A">
        <w:tc>
          <w:tcPr>
            <w:tcW w:w="8528" w:type="dxa"/>
            <w:tcBorders>
              <w:top w:val="single" w:sz="6" w:space="0" w:color="auto"/>
              <w:left w:val="single" w:sz="6" w:space="0" w:color="auto"/>
              <w:bottom w:val="single" w:sz="6" w:space="0" w:color="auto"/>
              <w:right w:val="single" w:sz="6" w:space="0" w:color="auto"/>
            </w:tcBorders>
            <w:shd w:val="clear" w:color="auto" w:fill="FFFF99"/>
          </w:tcPr>
          <w:p w14:paraId="73C06E79" w14:textId="77777777" w:rsidR="008F7FF6" w:rsidRPr="007F183D" w:rsidRDefault="008F7FF6" w:rsidP="005D4E4A">
            <w:pPr>
              <w:rPr>
                <w:rFonts w:ascii="Arial" w:hAnsi="Arial" w:cs="Arial"/>
              </w:rPr>
            </w:pPr>
          </w:p>
          <w:p w14:paraId="385B0BDF" w14:textId="77777777" w:rsidR="008F7FF6" w:rsidRPr="007F183D" w:rsidRDefault="008F7FF6" w:rsidP="005D4E4A">
            <w:pPr>
              <w:rPr>
                <w:rFonts w:ascii="Arial" w:hAnsi="Arial" w:cs="Arial"/>
              </w:rPr>
            </w:pPr>
          </w:p>
        </w:tc>
      </w:tr>
    </w:tbl>
    <w:p w14:paraId="04AED3DF" w14:textId="77777777" w:rsidR="008F7FF6" w:rsidRPr="007F183D" w:rsidRDefault="008F7FF6" w:rsidP="008F7FF6">
      <w:pPr>
        <w:rPr>
          <w:rFonts w:ascii="Arial" w:hAnsi="Arial" w:cs="Arial"/>
          <w:b/>
          <w:u w:val="single"/>
        </w:rPr>
      </w:pPr>
    </w:p>
    <w:p w14:paraId="4202C50A" w14:textId="77777777" w:rsidR="00D14E50" w:rsidRPr="007F183D" w:rsidRDefault="00D14E50" w:rsidP="008F7FF6">
      <w:pPr>
        <w:rPr>
          <w:rFonts w:ascii="Arial" w:hAnsi="Arial" w:cs="Arial"/>
          <w:b/>
          <w:u w:val="single"/>
        </w:rPr>
      </w:pPr>
    </w:p>
    <w:p w14:paraId="7F4DDEDB" w14:textId="77777777" w:rsidR="008F7FF6" w:rsidRPr="007F183D" w:rsidRDefault="008F7FF6" w:rsidP="008F7FF6">
      <w:pPr>
        <w:rPr>
          <w:rFonts w:ascii="Arial" w:hAnsi="Arial" w:cs="Arial"/>
          <w:b/>
          <w:sz w:val="22"/>
          <w:szCs w:val="22"/>
          <w:u w:val="single"/>
        </w:rPr>
      </w:pPr>
      <w:r w:rsidRPr="007F183D">
        <w:rPr>
          <w:rFonts w:ascii="Arial" w:hAnsi="Arial" w:cs="Arial"/>
          <w:b/>
          <w:sz w:val="22"/>
          <w:szCs w:val="22"/>
          <w:u w:val="single"/>
        </w:rPr>
        <w:t>Viability sensitivity analysis</w:t>
      </w:r>
    </w:p>
    <w:p w14:paraId="696B69AC" w14:textId="77777777" w:rsidR="00D14E50" w:rsidRPr="007F183D" w:rsidRDefault="00D14E50" w:rsidP="008F7FF6">
      <w:pPr>
        <w:rPr>
          <w:rFonts w:ascii="Arial" w:hAnsi="Arial" w:cs="Arial"/>
          <w:b/>
          <w:sz w:val="22"/>
          <w:szCs w:val="22"/>
          <w:u w:val="single"/>
        </w:rPr>
      </w:pPr>
    </w:p>
    <w:p w14:paraId="58C1DDE6" w14:textId="77777777" w:rsidR="008F7FF6" w:rsidRPr="007F183D" w:rsidRDefault="008F7FF6" w:rsidP="008F7FF6">
      <w:pPr>
        <w:rPr>
          <w:rFonts w:ascii="Arial" w:hAnsi="Arial" w:cs="Arial"/>
          <w:b/>
          <w:sz w:val="22"/>
          <w:szCs w:val="22"/>
        </w:rPr>
      </w:pPr>
      <w:r w:rsidRPr="007F183D">
        <w:rPr>
          <w:rFonts w:ascii="Arial" w:hAnsi="Arial" w:cs="Arial"/>
          <w:b/>
          <w:sz w:val="22"/>
          <w:szCs w:val="22"/>
        </w:rPr>
        <w:t xml:space="preserve">NB: These calculations are carried out automatically when the Spreadsheet at Appendix A of this pro-forma is used to record the financial data.  </w:t>
      </w:r>
    </w:p>
    <w:p w14:paraId="206AA868" w14:textId="77777777" w:rsidR="008F7FF6" w:rsidRPr="007F183D" w:rsidRDefault="008F7FF6" w:rsidP="008F7FF6">
      <w:pPr>
        <w:rPr>
          <w:rFonts w:ascii="Arial" w:hAnsi="Arial" w:cs="Arial"/>
          <w:sz w:val="16"/>
          <w:szCs w:val="16"/>
        </w:rPr>
      </w:pPr>
    </w:p>
    <w:p w14:paraId="36CB6E2E" w14:textId="77777777" w:rsidR="008F7FF6" w:rsidRPr="007F183D" w:rsidRDefault="008F7FF6" w:rsidP="00D14E50">
      <w:pPr>
        <w:pStyle w:val="BodyText"/>
        <w:spacing w:after="0" w:line="240" w:lineRule="auto"/>
        <w:rPr>
          <w:rFonts w:ascii="Arial" w:hAnsi="Arial" w:cs="Arial"/>
          <w:sz w:val="20"/>
        </w:rPr>
      </w:pPr>
      <w:r w:rsidRPr="007F183D">
        <w:rPr>
          <w:rFonts w:ascii="Arial" w:hAnsi="Arial" w:cs="Arial"/>
          <w:sz w:val="20"/>
        </w:rPr>
        <w:t xml:space="preserve">For the preferred option only - what is the effect on net cash flow (including grant) after repayment of the loan and/or overdraft of a percentage increase in costs and/or percentage decrease income. </w:t>
      </w:r>
    </w:p>
    <w:p w14:paraId="354EB0BB" w14:textId="77777777" w:rsidR="008F7FF6" w:rsidRPr="007F183D" w:rsidRDefault="008F7FF6" w:rsidP="00D14E50">
      <w:pPr>
        <w:pStyle w:val="BodyText"/>
        <w:spacing w:after="0"/>
        <w:rPr>
          <w:rFonts w:ascii="Arial" w:hAnsi="Arial" w:cs="Arial"/>
          <w:sz w:val="20"/>
        </w:rPr>
      </w:pPr>
    </w:p>
    <w:p w14:paraId="26DEBD7E" w14:textId="77777777" w:rsidR="00D14E50" w:rsidRPr="007F183D" w:rsidRDefault="00D14E50">
      <w:pPr>
        <w:spacing w:after="200" w:line="276" w:lineRule="auto"/>
        <w:rPr>
          <w:rFonts w:ascii="Arial" w:hAnsi="Arial" w:cs="Arial"/>
          <w:lang w:eastAsia="en-GB"/>
        </w:rPr>
      </w:pPr>
      <w:r w:rsidRPr="007F183D">
        <w:rPr>
          <w:rFonts w:ascii="Arial" w:hAnsi="Arial" w:cs="Arial"/>
        </w:rPr>
        <w:br w:type="page"/>
      </w:r>
    </w:p>
    <w:p w14:paraId="4A185028" w14:textId="77777777" w:rsidR="008F7FF6" w:rsidRPr="007F183D" w:rsidRDefault="008F7FF6" w:rsidP="00D14E50">
      <w:pPr>
        <w:pStyle w:val="BodyText"/>
        <w:spacing w:line="240" w:lineRule="auto"/>
        <w:rPr>
          <w:rFonts w:ascii="Arial" w:hAnsi="Arial" w:cs="Arial"/>
        </w:rPr>
      </w:pPr>
      <w:r w:rsidRPr="007F183D">
        <w:rPr>
          <w:rFonts w:ascii="Arial" w:hAnsi="Arial" w:cs="Arial"/>
          <w:sz w:val="20"/>
        </w:rPr>
        <w:lastRenderedPageBreak/>
        <w:t>PED suggest 5 and 10% sensitivities for low risk projects; 10 and 15% for medium risk projects and 15 and 30% for high risk projects</w:t>
      </w:r>
    </w:p>
    <w:p w14:paraId="21C7F004" w14:textId="77777777" w:rsidR="008F7FF6" w:rsidRPr="007F183D" w:rsidRDefault="008F7FF6" w:rsidP="008F7FF6">
      <w:pPr>
        <w:widowControl w:val="0"/>
        <w:rPr>
          <w:rFonts w:ascii="Arial" w:hAnsi="Arial" w:cs="Arial"/>
        </w:rPr>
      </w:pPr>
    </w:p>
    <w:tbl>
      <w:tblPr>
        <w:tblW w:w="0" w:type="auto"/>
        <w:shd w:val="clear" w:color="auto" w:fill="FFFF99"/>
        <w:tblLook w:val="00A0" w:firstRow="1" w:lastRow="0" w:firstColumn="1" w:lastColumn="0" w:noHBand="0" w:noVBand="0"/>
      </w:tblPr>
      <w:tblGrid>
        <w:gridCol w:w="2122"/>
        <w:gridCol w:w="2060"/>
        <w:gridCol w:w="2060"/>
        <w:gridCol w:w="2061"/>
      </w:tblGrid>
      <w:tr w:rsidR="008F7FF6" w:rsidRPr="007F183D" w14:paraId="5A64817C" w14:textId="77777777" w:rsidTr="005D4E4A">
        <w:tc>
          <w:tcPr>
            <w:tcW w:w="2132" w:type="dxa"/>
            <w:tcBorders>
              <w:top w:val="single" w:sz="4" w:space="0" w:color="auto"/>
              <w:left w:val="single" w:sz="4" w:space="0" w:color="auto"/>
              <w:bottom w:val="single" w:sz="4" w:space="0" w:color="auto"/>
              <w:right w:val="single" w:sz="4" w:space="0" w:color="auto"/>
            </w:tcBorders>
            <w:shd w:val="clear" w:color="auto" w:fill="FFFF99"/>
          </w:tcPr>
          <w:p w14:paraId="0E4F88FF" w14:textId="77777777" w:rsidR="008F7FF6" w:rsidRPr="007F183D" w:rsidRDefault="008F7FF6" w:rsidP="005D4E4A">
            <w:pPr>
              <w:widowControl w:val="0"/>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1C475350" w14:textId="77777777" w:rsidR="008F7FF6" w:rsidRPr="007F183D" w:rsidRDefault="008F7FF6" w:rsidP="005D4E4A">
            <w:pPr>
              <w:widowControl w:val="0"/>
              <w:jc w:val="center"/>
              <w:rPr>
                <w:rFonts w:ascii="Arial" w:hAnsi="Arial" w:cs="Arial"/>
              </w:rPr>
            </w:pPr>
            <w:r w:rsidRPr="007F183D">
              <w:rPr>
                <w:rFonts w:ascii="Arial" w:hAnsi="Arial" w:cs="Arial"/>
              </w:rPr>
              <w:t>Year 1</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7753F222" w14:textId="77777777" w:rsidR="008F7FF6" w:rsidRPr="007F183D" w:rsidRDefault="008F7FF6" w:rsidP="005D4E4A">
            <w:pPr>
              <w:widowControl w:val="0"/>
              <w:jc w:val="center"/>
              <w:rPr>
                <w:rFonts w:ascii="Arial" w:hAnsi="Arial" w:cs="Arial"/>
              </w:rPr>
            </w:pPr>
            <w:r w:rsidRPr="007F183D">
              <w:rPr>
                <w:rFonts w:ascii="Arial" w:hAnsi="Arial" w:cs="Arial"/>
              </w:rPr>
              <w:t>Year 2</w:t>
            </w: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6A7D0CE4" w14:textId="77777777" w:rsidR="008F7FF6" w:rsidRPr="007F183D" w:rsidRDefault="008F7FF6" w:rsidP="005D4E4A">
            <w:pPr>
              <w:widowControl w:val="0"/>
              <w:jc w:val="center"/>
              <w:rPr>
                <w:rFonts w:ascii="Arial" w:hAnsi="Arial" w:cs="Arial"/>
              </w:rPr>
            </w:pPr>
            <w:r w:rsidRPr="007F183D">
              <w:rPr>
                <w:rFonts w:ascii="Arial" w:hAnsi="Arial" w:cs="Arial"/>
              </w:rPr>
              <w:t>Year 3</w:t>
            </w:r>
          </w:p>
        </w:tc>
      </w:tr>
      <w:tr w:rsidR="008F7FF6" w:rsidRPr="007F183D" w14:paraId="41778056" w14:textId="77777777" w:rsidTr="005D4E4A">
        <w:trPr>
          <w:trHeight w:val="907"/>
        </w:trPr>
        <w:tc>
          <w:tcPr>
            <w:tcW w:w="2132" w:type="dxa"/>
            <w:tcBorders>
              <w:top w:val="single" w:sz="4" w:space="0" w:color="auto"/>
              <w:left w:val="single" w:sz="4" w:space="0" w:color="auto"/>
              <w:bottom w:val="single" w:sz="4" w:space="0" w:color="auto"/>
              <w:right w:val="single" w:sz="4" w:space="0" w:color="auto"/>
            </w:tcBorders>
            <w:shd w:val="clear" w:color="auto" w:fill="FFFF99"/>
          </w:tcPr>
          <w:p w14:paraId="5CC85926" w14:textId="77777777" w:rsidR="008F7FF6" w:rsidRPr="007F183D" w:rsidRDefault="008F7FF6" w:rsidP="005D4E4A">
            <w:pPr>
              <w:widowControl w:val="0"/>
              <w:jc w:val="center"/>
              <w:rPr>
                <w:rFonts w:ascii="Arial" w:hAnsi="Arial" w:cs="Arial"/>
                <w:sz w:val="22"/>
                <w:szCs w:val="22"/>
              </w:rPr>
            </w:pPr>
            <w:r w:rsidRPr="007F183D">
              <w:rPr>
                <w:rFonts w:ascii="Arial" w:hAnsi="Arial" w:cs="Arial"/>
                <w:sz w:val="22"/>
                <w:szCs w:val="22"/>
              </w:rPr>
              <w:t>a) X% increase in costs*</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0D10DE40" w14:textId="77777777" w:rsidR="008F7FF6" w:rsidRPr="007F183D" w:rsidRDefault="008F7FF6" w:rsidP="005D4E4A">
            <w:pPr>
              <w:widowControl w:val="0"/>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5B2AEFC0" w14:textId="77777777" w:rsidR="008F7FF6" w:rsidRPr="007F183D" w:rsidRDefault="008F7FF6" w:rsidP="005D4E4A">
            <w:pPr>
              <w:widowControl w:val="0"/>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193C82ED" w14:textId="77777777" w:rsidR="008F7FF6" w:rsidRPr="007F183D" w:rsidRDefault="008F7FF6" w:rsidP="005D4E4A">
            <w:pPr>
              <w:widowControl w:val="0"/>
              <w:rPr>
                <w:rFonts w:ascii="Arial" w:hAnsi="Arial" w:cs="Arial"/>
              </w:rPr>
            </w:pPr>
          </w:p>
        </w:tc>
      </w:tr>
      <w:tr w:rsidR="008F7FF6" w:rsidRPr="007F183D" w14:paraId="6BF38AA9" w14:textId="77777777" w:rsidTr="005D4E4A">
        <w:trPr>
          <w:trHeight w:val="907"/>
        </w:trPr>
        <w:tc>
          <w:tcPr>
            <w:tcW w:w="2132" w:type="dxa"/>
            <w:tcBorders>
              <w:top w:val="single" w:sz="4" w:space="0" w:color="auto"/>
              <w:left w:val="single" w:sz="4" w:space="0" w:color="auto"/>
              <w:bottom w:val="single" w:sz="4" w:space="0" w:color="auto"/>
              <w:right w:val="single" w:sz="4" w:space="0" w:color="auto"/>
            </w:tcBorders>
            <w:shd w:val="clear" w:color="auto" w:fill="FFFF99"/>
          </w:tcPr>
          <w:p w14:paraId="20832C99" w14:textId="77777777" w:rsidR="008F7FF6" w:rsidRPr="007F183D" w:rsidRDefault="008F7FF6" w:rsidP="005D4E4A">
            <w:pPr>
              <w:jc w:val="center"/>
              <w:rPr>
                <w:rFonts w:ascii="Arial" w:hAnsi="Arial" w:cs="Arial"/>
                <w:sz w:val="22"/>
                <w:szCs w:val="22"/>
              </w:rPr>
            </w:pPr>
            <w:r w:rsidRPr="007F183D">
              <w:rPr>
                <w:rFonts w:ascii="Arial" w:hAnsi="Arial" w:cs="Arial"/>
                <w:sz w:val="22"/>
                <w:szCs w:val="22"/>
              </w:rPr>
              <w:t>b) X% increase in costs*</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6352BCC0" w14:textId="77777777" w:rsidR="008F7FF6" w:rsidRPr="007F183D" w:rsidRDefault="008F7FF6" w:rsidP="005D4E4A">
            <w:pPr>
              <w:widowControl w:val="0"/>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7820036A" w14:textId="77777777" w:rsidR="008F7FF6" w:rsidRPr="007F183D" w:rsidRDefault="008F7FF6" w:rsidP="005D4E4A">
            <w:pPr>
              <w:widowControl w:val="0"/>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7F2FE866" w14:textId="77777777" w:rsidR="008F7FF6" w:rsidRPr="007F183D" w:rsidRDefault="008F7FF6" w:rsidP="005D4E4A">
            <w:pPr>
              <w:widowControl w:val="0"/>
              <w:rPr>
                <w:rFonts w:ascii="Arial" w:hAnsi="Arial" w:cs="Arial"/>
              </w:rPr>
            </w:pPr>
          </w:p>
        </w:tc>
      </w:tr>
      <w:tr w:rsidR="008F7FF6" w:rsidRPr="007F183D" w14:paraId="3E6E78CD" w14:textId="77777777" w:rsidTr="005D4E4A">
        <w:trPr>
          <w:trHeight w:val="907"/>
        </w:trPr>
        <w:tc>
          <w:tcPr>
            <w:tcW w:w="2132" w:type="dxa"/>
            <w:tcBorders>
              <w:top w:val="single" w:sz="4" w:space="0" w:color="auto"/>
              <w:left w:val="single" w:sz="4" w:space="0" w:color="auto"/>
              <w:bottom w:val="single" w:sz="4" w:space="0" w:color="auto"/>
              <w:right w:val="single" w:sz="4" w:space="0" w:color="auto"/>
            </w:tcBorders>
            <w:shd w:val="clear" w:color="auto" w:fill="FFFF99"/>
          </w:tcPr>
          <w:p w14:paraId="791B6E1A" w14:textId="77777777" w:rsidR="008F7FF6" w:rsidRPr="007F183D" w:rsidRDefault="008F7FF6" w:rsidP="005D4E4A">
            <w:pPr>
              <w:widowControl w:val="0"/>
              <w:jc w:val="center"/>
              <w:rPr>
                <w:rFonts w:ascii="Arial" w:hAnsi="Arial" w:cs="Arial"/>
                <w:sz w:val="22"/>
                <w:szCs w:val="22"/>
              </w:rPr>
            </w:pPr>
            <w:r w:rsidRPr="007F183D">
              <w:rPr>
                <w:rFonts w:ascii="Arial" w:hAnsi="Arial" w:cs="Arial"/>
                <w:sz w:val="22"/>
                <w:szCs w:val="22"/>
              </w:rPr>
              <w:t>c) X% reduction in receipts/income**</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2C5BCD43" w14:textId="77777777" w:rsidR="008F7FF6" w:rsidRPr="007F183D" w:rsidRDefault="008F7FF6" w:rsidP="005D4E4A">
            <w:pPr>
              <w:widowControl w:val="0"/>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58DE59E1" w14:textId="77777777" w:rsidR="008F7FF6" w:rsidRPr="007F183D" w:rsidRDefault="008F7FF6" w:rsidP="005D4E4A">
            <w:pPr>
              <w:widowControl w:val="0"/>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652B0512" w14:textId="77777777" w:rsidR="008F7FF6" w:rsidRPr="007F183D" w:rsidRDefault="008F7FF6" w:rsidP="005D4E4A">
            <w:pPr>
              <w:widowControl w:val="0"/>
              <w:rPr>
                <w:rFonts w:ascii="Arial" w:hAnsi="Arial" w:cs="Arial"/>
              </w:rPr>
            </w:pPr>
          </w:p>
        </w:tc>
      </w:tr>
      <w:tr w:rsidR="008F7FF6" w:rsidRPr="007F183D" w14:paraId="513D4B90" w14:textId="77777777" w:rsidTr="005D4E4A">
        <w:trPr>
          <w:trHeight w:val="907"/>
        </w:trPr>
        <w:tc>
          <w:tcPr>
            <w:tcW w:w="2132" w:type="dxa"/>
            <w:tcBorders>
              <w:top w:val="single" w:sz="4" w:space="0" w:color="auto"/>
              <w:left w:val="single" w:sz="4" w:space="0" w:color="auto"/>
              <w:bottom w:val="single" w:sz="4" w:space="0" w:color="auto"/>
              <w:right w:val="single" w:sz="4" w:space="0" w:color="auto"/>
            </w:tcBorders>
            <w:shd w:val="clear" w:color="auto" w:fill="FFFF99"/>
          </w:tcPr>
          <w:p w14:paraId="2F1D3494" w14:textId="77777777" w:rsidR="008F7FF6" w:rsidRPr="007F183D" w:rsidRDefault="008F7FF6" w:rsidP="005D4E4A">
            <w:pPr>
              <w:widowControl w:val="0"/>
              <w:jc w:val="center"/>
              <w:rPr>
                <w:rFonts w:ascii="Arial" w:hAnsi="Arial" w:cs="Arial"/>
                <w:sz w:val="22"/>
                <w:szCs w:val="22"/>
              </w:rPr>
            </w:pPr>
            <w:r w:rsidRPr="007F183D">
              <w:rPr>
                <w:rFonts w:ascii="Arial" w:hAnsi="Arial" w:cs="Arial"/>
                <w:sz w:val="22"/>
                <w:szCs w:val="22"/>
              </w:rPr>
              <w:t>d) X% reduction in receipts/income**</w:t>
            </w: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0E76DF05" w14:textId="77777777" w:rsidR="008F7FF6" w:rsidRPr="007F183D" w:rsidRDefault="008F7FF6" w:rsidP="005D4E4A">
            <w:pPr>
              <w:widowControl w:val="0"/>
              <w:rPr>
                <w:rFonts w:ascii="Arial" w:hAnsi="Arial" w:cs="Arial"/>
              </w:rPr>
            </w:pPr>
          </w:p>
        </w:tc>
        <w:tc>
          <w:tcPr>
            <w:tcW w:w="2132" w:type="dxa"/>
            <w:tcBorders>
              <w:top w:val="single" w:sz="4" w:space="0" w:color="auto"/>
              <w:left w:val="single" w:sz="4" w:space="0" w:color="auto"/>
              <w:bottom w:val="single" w:sz="4" w:space="0" w:color="auto"/>
              <w:right w:val="single" w:sz="4" w:space="0" w:color="auto"/>
            </w:tcBorders>
            <w:shd w:val="clear" w:color="auto" w:fill="FFFF99"/>
          </w:tcPr>
          <w:p w14:paraId="015680B6" w14:textId="77777777" w:rsidR="008F7FF6" w:rsidRPr="007F183D" w:rsidRDefault="008F7FF6" w:rsidP="005D4E4A">
            <w:pPr>
              <w:widowControl w:val="0"/>
              <w:rPr>
                <w:rFonts w:ascii="Arial" w:hAnsi="Arial" w:cs="Arial"/>
              </w:rPr>
            </w:pPr>
          </w:p>
        </w:tc>
        <w:tc>
          <w:tcPr>
            <w:tcW w:w="2133" w:type="dxa"/>
            <w:tcBorders>
              <w:top w:val="single" w:sz="4" w:space="0" w:color="auto"/>
              <w:left w:val="single" w:sz="4" w:space="0" w:color="auto"/>
              <w:bottom w:val="single" w:sz="4" w:space="0" w:color="auto"/>
              <w:right w:val="single" w:sz="4" w:space="0" w:color="auto"/>
            </w:tcBorders>
            <w:shd w:val="clear" w:color="auto" w:fill="FFFF99"/>
          </w:tcPr>
          <w:p w14:paraId="6E947AF0" w14:textId="77777777" w:rsidR="008F7FF6" w:rsidRPr="007F183D" w:rsidRDefault="008F7FF6" w:rsidP="005D4E4A">
            <w:pPr>
              <w:widowControl w:val="0"/>
              <w:rPr>
                <w:rFonts w:ascii="Arial" w:hAnsi="Arial" w:cs="Arial"/>
              </w:rPr>
            </w:pPr>
          </w:p>
        </w:tc>
      </w:tr>
    </w:tbl>
    <w:p w14:paraId="3788BACA" w14:textId="77777777" w:rsidR="008F7FF6" w:rsidRPr="007F183D" w:rsidRDefault="008F7FF6" w:rsidP="008F7FF6">
      <w:pPr>
        <w:rPr>
          <w:rFonts w:ascii="Arial" w:hAnsi="Arial" w:cs="Arial"/>
        </w:rPr>
      </w:pPr>
      <w:r w:rsidRPr="007F183D">
        <w:rPr>
          <w:rFonts w:ascii="Arial" w:hAnsi="Arial" w:cs="Arial"/>
        </w:rPr>
        <w:t>*</w:t>
      </w:r>
      <w:r w:rsidRPr="007F183D">
        <w:rPr>
          <w:rFonts w:ascii="Arial" w:hAnsi="Arial" w:cs="Arial"/>
          <w:sz w:val="16"/>
          <w:szCs w:val="16"/>
        </w:rPr>
        <w:t>does not apply to an increase in capital costs or interest payments</w:t>
      </w:r>
    </w:p>
    <w:p w14:paraId="1372AB4E" w14:textId="77777777" w:rsidR="008F7FF6" w:rsidRPr="007F183D" w:rsidRDefault="008F7FF6" w:rsidP="008F7FF6">
      <w:pPr>
        <w:rPr>
          <w:rFonts w:ascii="Arial" w:hAnsi="Arial" w:cs="Arial"/>
          <w:sz w:val="16"/>
          <w:szCs w:val="16"/>
        </w:rPr>
      </w:pPr>
      <w:r w:rsidRPr="007F183D">
        <w:rPr>
          <w:rFonts w:ascii="Arial" w:hAnsi="Arial" w:cs="Arial"/>
        </w:rPr>
        <w:t xml:space="preserve">** </w:t>
      </w:r>
      <w:r w:rsidRPr="007F183D">
        <w:rPr>
          <w:rFonts w:ascii="Arial" w:hAnsi="Arial" w:cs="Arial"/>
          <w:sz w:val="16"/>
          <w:szCs w:val="16"/>
        </w:rPr>
        <w:t>does not apply to a reduction to existing or requested recurrent/revenue grant income</w:t>
      </w:r>
    </w:p>
    <w:p w14:paraId="31229399" w14:textId="77777777" w:rsidR="00D14E50" w:rsidRPr="007F183D" w:rsidRDefault="00D14E50" w:rsidP="008F7FF6">
      <w:pPr>
        <w:jc w:val="both"/>
        <w:rPr>
          <w:rFonts w:ascii="Arial" w:hAnsi="Arial" w:cs="Arial"/>
          <w:b/>
        </w:rPr>
      </w:pPr>
    </w:p>
    <w:p w14:paraId="16851A45" w14:textId="77777777" w:rsidR="00D14E50" w:rsidRPr="007F183D" w:rsidRDefault="00D14E50" w:rsidP="008F7FF6">
      <w:pPr>
        <w:jc w:val="both"/>
        <w:rPr>
          <w:rFonts w:ascii="Arial" w:hAnsi="Arial" w:cs="Arial"/>
          <w:b/>
        </w:rPr>
      </w:pPr>
    </w:p>
    <w:p w14:paraId="0B4D79B3" w14:textId="77777777" w:rsidR="00D14E50" w:rsidRPr="007F183D" w:rsidRDefault="00D14E50" w:rsidP="008F7FF6">
      <w:pPr>
        <w:jc w:val="both"/>
        <w:rPr>
          <w:rFonts w:ascii="Arial" w:hAnsi="Arial" w:cs="Arial"/>
          <w:b/>
        </w:rPr>
      </w:pPr>
    </w:p>
    <w:p w14:paraId="36427715" w14:textId="77777777" w:rsidR="00D14E50" w:rsidRPr="007F183D" w:rsidRDefault="00D14E50" w:rsidP="008F7FF6">
      <w:pPr>
        <w:jc w:val="both"/>
        <w:rPr>
          <w:rFonts w:ascii="Arial" w:hAnsi="Arial" w:cs="Arial"/>
          <w:b/>
        </w:rPr>
      </w:pPr>
    </w:p>
    <w:p w14:paraId="2EDF3D2B" w14:textId="77777777" w:rsidR="00D14E50" w:rsidRPr="007F183D" w:rsidRDefault="00D14E50" w:rsidP="008F7FF6">
      <w:pPr>
        <w:jc w:val="both"/>
        <w:rPr>
          <w:rFonts w:ascii="Arial" w:hAnsi="Arial" w:cs="Arial"/>
          <w:b/>
        </w:rPr>
      </w:pPr>
    </w:p>
    <w:p w14:paraId="453A5A9C" w14:textId="77777777" w:rsidR="00D14E50" w:rsidRPr="007F183D" w:rsidRDefault="00D14E50" w:rsidP="008F7FF6">
      <w:pPr>
        <w:jc w:val="both"/>
        <w:rPr>
          <w:rFonts w:ascii="Arial" w:hAnsi="Arial" w:cs="Arial"/>
          <w:b/>
        </w:rPr>
      </w:pPr>
    </w:p>
    <w:p w14:paraId="6AB2F127" w14:textId="77777777" w:rsidR="00D14E50" w:rsidRPr="007F183D" w:rsidRDefault="00D14E50" w:rsidP="008F7FF6">
      <w:pPr>
        <w:jc w:val="both"/>
        <w:rPr>
          <w:rFonts w:ascii="Arial" w:hAnsi="Arial" w:cs="Arial"/>
          <w:b/>
        </w:rPr>
      </w:pPr>
    </w:p>
    <w:p w14:paraId="6DDA673E" w14:textId="77777777" w:rsidR="00D14E50" w:rsidRPr="007F183D" w:rsidRDefault="00D14E50" w:rsidP="008F7FF6">
      <w:pPr>
        <w:jc w:val="both"/>
        <w:rPr>
          <w:rFonts w:ascii="Arial" w:hAnsi="Arial" w:cs="Arial"/>
          <w:b/>
        </w:rPr>
      </w:pPr>
    </w:p>
    <w:p w14:paraId="6EB79BF3" w14:textId="77777777" w:rsidR="00D14E50" w:rsidRPr="007F183D" w:rsidRDefault="00D14E50" w:rsidP="008F7FF6">
      <w:pPr>
        <w:jc w:val="both"/>
        <w:rPr>
          <w:rFonts w:ascii="Arial" w:hAnsi="Arial" w:cs="Arial"/>
          <w:b/>
        </w:rPr>
      </w:pPr>
    </w:p>
    <w:p w14:paraId="14E69ECF" w14:textId="77777777" w:rsidR="008F7FF6" w:rsidRPr="007F183D" w:rsidRDefault="008912CB" w:rsidP="008F7FF6">
      <w:pPr>
        <w:jc w:val="both"/>
        <w:rPr>
          <w:rFonts w:ascii="Arial" w:hAnsi="Arial" w:cs="Arial"/>
          <w:i/>
        </w:rPr>
      </w:pPr>
      <w:r>
        <w:rPr>
          <w:rFonts w:ascii="Arial" w:hAnsi="Arial" w:cs="Arial"/>
          <w:b/>
        </w:rPr>
        <w:pict w14:anchorId="75C2B831">
          <v:rect id="_x0000_i1033" style="width:0;height:1.5pt" o:hralign="center" o:hrstd="t" o:hr="t" fillcolor="#aca899" stroked="f">
            <v:imagedata r:id="rId108" o:title=""/>
          </v:rect>
        </w:pict>
      </w:r>
    </w:p>
    <w:p w14:paraId="6E672378" w14:textId="77777777" w:rsidR="008F7FF6" w:rsidRPr="007F183D" w:rsidRDefault="008F7FF6" w:rsidP="008F7FF6">
      <w:pPr>
        <w:spacing w:before="120" w:after="120"/>
        <w:jc w:val="both"/>
        <w:rPr>
          <w:rFonts w:ascii="Arial" w:hAnsi="Arial" w:cs="Arial"/>
          <w:b/>
          <w:sz w:val="22"/>
          <w:szCs w:val="22"/>
        </w:rPr>
      </w:pPr>
      <w:r w:rsidRPr="007F183D">
        <w:rPr>
          <w:rFonts w:ascii="Arial" w:hAnsi="Arial" w:cs="Arial"/>
          <w:b/>
          <w:sz w:val="22"/>
          <w:szCs w:val="22"/>
        </w:rPr>
        <w:t>Section 12: Project Management</w:t>
      </w:r>
    </w:p>
    <w:p w14:paraId="05C89C3F" w14:textId="77777777" w:rsidR="008F7FF6" w:rsidRPr="007F183D" w:rsidRDefault="008F7FF6" w:rsidP="00AF2E14">
      <w:pPr>
        <w:numPr>
          <w:ilvl w:val="0"/>
          <w:numId w:val="266"/>
        </w:numPr>
        <w:tabs>
          <w:tab w:val="clear" w:pos="360"/>
        </w:tabs>
        <w:ind w:right="-214" w:hanging="240"/>
        <w:rPr>
          <w:rFonts w:ascii="Arial" w:hAnsi="Arial" w:cs="Arial"/>
          <w:bCs/>
          <w:i/>
        </w:rPr>
      </w:pPr>
      <w:r w:rsidRPr="007F183D">
        <w:rPr>
          <w:rFonts w:ascii="Arial" w:hAnsi="Arial" w:cs="Arial"/>
          <w:bCs/>
          <w:i/>
        </w:rPr>
        <w:t xml:space="preserve">Explain the proposed project management structure (e.g. use of PRINCE2), key management personnel and project timetable. </w:t>
      </w:r>
    </w:p>
    <w:p w14:paraId="7C1ED4DB" w14:textId="77777777" w:rsidR="008F7FF6" w:rsidRPr="007F183D" w:rsidRDefault="008F7FF6" w:rsidP="00AF2E14">
      <w:pPr>
        <w:numPr>
          <w:ilvl w:val="0"/>
          <w:numId w:val="266"/>
        </w:numPr>
        <w:tabs>
          <w:tab w:val="clear" w:pos="360"/>
        </w:tabs>
        <w:ind w:right="-214" w:hanging="240"/>
        <w:rPr>
          <w:rFonts w:ascii="Arial" w:hAnsi="Arial" w:cs="Arial"/>
          <w:bCs/>
          <w:i/>
        </w:rPr>
      </w:pPr>
      <w:r w:rsidRPr="007F183D">
        <w:rPr>
          <w:rFonts w:ascii="Arial" w:hAnsi="Arial" w:cs="Arial"/>
          <w:bCs/>
          <w:i/>
        </w:rPr>
        <w:t>Where relevant, indicate the proposed approach to procurement.</w:t>
      </w:r>
    </w:p>
    <w:p w14:paraId="45D8C9B3" w14:textId="77777777" w:rsidR="008F7FF6" w:rsidRPr="007F183D" w:rsidRDefault="008F7FF6" w:rsidP="00AF2E14">
      <w:pPr>
        <w:numPr>
          <w:ilvl w:val="0"/>
          <w:numId w:val="266"/>
        </w:numPr>
        <w:tabs>
          <w:tab w:val="clear" w:pos="360"/>
        </w:tabs>
        <w:ind w:right="-214" w:hanging="240"/>
        <w:rPr>
          <w:rFonts w:ascii="Arial" w:hAnsi="Arial" w:cs="Arial"/>
          <w:bCs/>
          <w:i/>
        </w:rPr>
      </w:pPr>
      <w:r w:rsidRPr="007F183D">
        <w:rPr>
          <w:rFonts w:ascii="Arial" w:hAnsi="Arial" w:cs="Arial"/>
          <w:bCs/>
          <w:i/>
        </w:rPr>
        <w:t xml:space="preserve">Consider provision for benefits management and realisation, including e.g. documentation of Benefit Profiles using the </w:t>
      </w:r>
      <w:hyperlink r:id="rId116" w:history="1">
        <w:r w:rsidRPr="007F183D">
          <w:rPr>
            <w:rStyle w:val="Hyperlink"/>
            <w:rFonts w:ascii="Arial" w:hAnsi="Arial" w:cs="Arial"/>
            <w:bCs/>
            <w:i/>
            <w:color w:val="auto"/>
          </w:rPr>
          <w:t>templates</w:t>
        </w:r>
      </w:hyperlink>
      <w:r w:rsidRPr="007F183D">
        <w:rPr>
          <w:rFonts w:ascii="Arial" w:hAnsi="Arial" w:cs="Arial"/>
          <w:bCs/>
          <w:i/>
        </w:rPr>
        <w:t xml:space="preserve"> at the Successful Delivery NI website.</w:t>
      </w:r>
    </w:p>
    <w:p w14:paraId="28BEA07C" w14:textId="77777777" w:rsidR="008F7FF6" w:rsidRPr="007F183D" w:rsidRDefault="008F7FF6" w:rsidP="00AF2E14">
      <w:pPr>
        <w:numPr>
          <w:ilvl w:val="0"/>
          <w:numId w:val="266"/>
        </w:numPr>
        <w:tabs>
          <w:tab w:val="clear" w:pos="360"/>
        </w:tabs>
        <w:ind w:hanging="240"/>
        <w:rPr>
          <w:rFonts w:ascii="Arial" w:hAnsi="Arial" w:cs="Arial"/>
          <w:bCs/>
          <w:i/>
        </w:rPr>
      </w:pPr>
      <w:r w:rsidRPr="007F183D">
        <w:rPr>
          <w:rFonts w:ascii="Arial" w:hAnsi="Arial" w:cs="Arial"/>
          <w:bCs/>
          <w:i/>
        </w:rPr>
        <w:t>Identify any significant management issues e.g. legal, contractual, accommodation, staff issues.</w:t>
      </w:r>
    </w:p>
    <w:p w14:paraId="341F8153" w14:textId="77777777" w:rsidR="008F7FF6" w:rsidRPr="007F183D" w:rsidRDefault="008F7FF6" w:rsidP="00AF2E14">
      <w:pPr>
        <w:numPr>
          <w:ilvl w:val="0"/>
          <w:numId w:val="266"/>
        </w:numPr>
        <w:tabs>
          <w:tab w:val="clear" w:pos="360"/>
        </w:tabs>
        <w:ind w:hanging="240"/>
        <w:rPr>
          <w:rFonts w:ascii="Arial" w:hAnsi="Arial" w:cs="Arial"/>
          <w:bCs/>
          <w:i/>
        </w:rPr>
      </w:pPr>
      <w:r w:rsidRPr="007F183D">
        <w:rPr>
          <w:rFonts w:ascii="Arial" w:hAnsi="Arial" w:cs="Arial"/>
          <w:bCs/>
          <w:i/>
        </w:rPr>
        <w:t xml:space="preserve">Is any external consultancy support required? If so, it must be supported by a separate business case as per </w:t>
      </w:r>
      <w:hyperlink r:id="rId117" w:history="1">
        <w:r w:rsidRPr="007F183D">
          <w:rPr>
            <w:rStyle w:val="Hyperlink"/>
            <w:rFonts w:ascii="Arial" w:hAnsi="Arial" w:cs="Arial"/>
            <w:bCs/>
            <w:i/>
            <w:color w:val="auto"/>
          </w:rPr>
          <w:t>FD(</w:t>
        </w:r>
        <w:r w:rsidR="00396ECC" w:rsidRPr="007F183D">
          <w:rPr>
            <w:rStyle w:val="Hyperlink"/>
            <w:rFonts w:ascii="Arial" w:hAnsi="Arial" w:cs="Arial"/>
            <w:bCs/>
            <w:i/>
            <w:color w:val="auto"/>
          </w:rPr>
          <w:t>DOF</w:t>
        </w:r>
        <w:r w:rsidRPr="007F183D">
          <w:rPr>
            <w:rStyle w:val="Hyperlink"/>
            <w:rFonts w:ascii="Arial" w:hAnsi="Arial" w:cs="Arial"/>
            <w:bCs/>
            <w:i/>
            <w:color w:val="auto"/>
          </w:rPr>
          <w:t>)07/12</w:t>
        </w:r>
      </w:hyperlink>
      <w:r w:rsidRPr="007F183D">
        <w:rPr>
          <w:rFonts w:ascii="Arial" w:hAnsi="Arial" w:cs="Arial"/>
          <w:bCs/>
          <w:i/>
        </w:rPr>
        <w:t xml:space="preserve"> and section 5 of the accompanying </w:t>
      </w:r>
      <w:hyperlink r:id="rId118" w:history="1">
        <w:r w:rsidRPr="007F183D">
          <w:rPr>
            <w:rStyle w:val="Hyperlink"/>
            <w:rFonts w:ascii="Arial" w:hAnsi="Arial" w:cs="Arial"/>
            <w:bCs/>
            <w:i/>
            <w:color w:val="auto"/>
          </w:rPr>
          <w:t>guidance note</w:t>
        </w:r>
      </w:hyperlink>
      <w:r w:rsidRPr="007F183D">
        <w:rPr>
          <w:rFonts w:ascii="Arial" w:hAnsi="Arial" w:cs="Arial"/>
          <w:bCs/>
          <w:i/>
        </w:rPr>
        <w:t>.</w:t>
      </w:r>
    </w:p>
    <w:p w14:paraId="37B1238C" w14:textId="77777777" w:rsidR="008F7FF6" w:rsidRPr="007F183D" w:rsidRDefault="008F7FF6" w:rsidP="008F7FF6">
      <w:pPr>
        <w:ind w:left="360"/>
        <w:rPr>
          <w:rFonts w:ascii="Arial" w:hAnsi="Arial"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3"/>
      </w:tblGrid>
      <w:tr w:rsidR="008F7FF6" w:rsidRPr="007F183D" w14:paraId="05E43925" w14:textId="77777777" w:rsidTr="005D4E4A">
        <w:tc>
          <w:tcPr>
            <w:tcW w:w="9322" w:type="dxa"/>
            <w:shd w:val="clear" w:color="auto" w:fill="FFFF99"/>
          </w:tcPr>
          <w:p w14:paraId="21AD75E5" w14:textId="77777777" w:rsidR="008F7FF6" w:rsidRPr="007F183D" w:rsidRDefault="008F7FF6" w:rsidP="005D4E4A">
            <w:pPr>
              <w:jc w:val="both"/>
              <w:rPr>
                <w:rFonts w:ascii="Arial" w:hAnsi="Arial" w:cs="Arial"/>
              </w:rPr>
            </w:pPr>
          </w:p>
          <w:p w14:paraId="1690A956" w14:textId="77777777" w:rsidR="008F7FF6" w:rsidRPr="007F183D" w:rsidRDefault="008F7FF6" w:rsidP="005D4E4A">
            <w:pPr>
              <w:jc w:val="both"/>
              <w:rPr>
                <w:rFonts w:ascii="Arial" w:hAnsi="Arial" w:cs="Arial"/>
              </w:rPr>
            </w:pPr>
          </w:p>
          <w:p w14:paraId="46BD053C" w14:textId="77777777" w:rsidR="008F7FF6" w:rsidRPr="007F183D" w:rsidRDefault="008F7FF6" w:rsidP="005D4E4A">
            <w:pPr>
              <w:jc w:val="both"/>
              <w:rPr>
                <w:rFonts w:ascii="Arial" w:hAnsi="Arial" w:cs="Arial"/>
              </w:rPr>
            </w:pPr>
          </w:p>
          <w:p w14:paraId="5C7EA317" w14:textId="77777777" w:rsidR="008F7FF6" w:rsidRPr="007F183D" w:rsidRDefault="008F7FF6" w:rsidP="005D4E4A">
            <w:pPr>
              <w:jc w:val="both"/>
              <w:rPr>
                <w:rFonts w:ascii="Arial" w:hAnsi="Arial" w:cs="Arial"/>
              </w:rPr>
            </w:pPr>
          </w:p>
          <w:p w14:paraId="01439076" w14:textId="77777777" w:rsidR="008F7FF6" w:rsidRPr="007F183D" w:rsidRDefault="008F7FF6" w:rsidP="005D4E4A">
            <w:pPr>
              <w:jc w:val="both"/>
              <w:rPr>
                <w:rFonts w:ascii="Arial" w:hAnsi="Arial" w:cs="Arial"/>
              </w:rPr>
            </w:pPr>
          </w:p>
          <w:p w14:paraId="1809AFF3" w14:textId="77777777" w:rsidR="008F7FF6" w:rsidRPr="007F183D" w:rsidRDefault="008F7FF6" w:rsidP="005D4E4A">
            <w:pPr>
              <w:jc w:val="both"/>
              <w:rPr>
                <w:rFonts w:ascii="Arial" w:hAnsi="Arial" w:cs="Arial"/>
              </w:rPr>
            </w:pPr>
          </w:p>
          <w:p w14:paraId="46AFAFC8" w14:textId="77777777" w:rsidR="008F7FF6" w:rsidRPr="007F183D" w:rsidRDefault="008F7FF6" w:rsidP="005D4E4A">
            <w:pPr>
              <w:jc w:val="both"/>
              <w:rPr>
                <w:rFonts w:ascii="Arial" w:hAnsi="Arial" w:cs="Arial"/>
              </w:rPr>
            </w:pPr>
          </w:p>
          <w:p w14:paraId="5CF75AF7" w14:textId="77777777" w:rsidR="008F7FF6" w:rsidRPr="007F183D" w:rsidRDefault="008F7FF6" w:rsidP="005D4E4A">
            <w:pPr>
              <w:jc w:val="both"/>
              <w:rPr>
                <w:rFonts w:ascii="Arial" w:hAnsi="Arial" w:cs="Arial"/>
              </w:rPr>
            </w:pPr>
          </w:p>
          <w:p w14:paraId="1869AD05" w14:textId="77777777" w:rsidR="008F7FF6" w:rsidRPr="007F183D" w:rsidRDefault="008F7FF6" w:rsidP="005D4E4A">
            <w:pPr>
              <w:jc w:val="both"/>
              <w:rPr>
                <w:rFonts w:ascii="Arial" w:hAnsi="Arial" w:cs="Arial"/>
              </w:rPr>
            </w:pPr>
          </w:p>
          <w:p w14:paraId="291F52E3" w14:textId="77777777" w:rsidR="008F7FF6" w:rsidRPr="007F183D" w:rsidRDefault="008F7FF6" w:rsidP="005D4E4A">
            <w:pPr>
              <w:jc w:val="both"/>
              <w:rPr>
                <w:rFonts w:ascii="Arial" w:hAnsi="Arial" w:cs="Arial"/>
              </w:rPr>
            </w:pPr>
          </w:p>
          <w:p w14:paraId="31BB9F8A" w14:textId="77777777" w:rsidR="008F7FF6" w:rsidRPr="007F183D" w:rsidRDefault="008F7FF6" w:rsidP="005D4E4A">
            <w:pPr>
              <w:jc w:val="both"/>
              <w:rPr>
                <w:rFonts w:ascii="Arial" w:hAnsi="Arial" w:cs="Arial"/>
              </w:rPr>
            </w:pPr>
          </w:p>
        </w:tc>
      </w:tr>
    </w:tbl>
    <w:p w14:paraId="1F70E2E9" w14:textId="77777777" w:rsidR="008F7FF6" w:rsidRPr="007F183D" w:rsidRDefault="008F7FF6" w:rsidP="008F7FF6">
      <w:pPr>
        <w:jc w:val="both"/>
        <w:rPr>
          <w:rFonts w:ascii="Arial" w:hAnsi="Arial" w:cs="Arial"/>
          <w:b/>
        </w:rPr>
      </w:pPr>
    </w:p>
    <w:p w14:paraId="48BDCD66" w14:textId="77777777" w:rsidR="008F7FF6" w:rsidRPr="007F183D" w:rsidRDefault="008F7FF6" w:rsidP="008F7FF6">
      <w:pPr>
        <w:jc w:val="both"/>
        <w:rPr>
          <w:rFonts w:ascii="Arial" w:hAnsi="Arial" w:cs="Arial"/>
          <w:b/>
        </w:rPr>
      </w:pPr>
    </w:p>
    <w:p w14:paraId="347DAA35" w14:textId="77777777" w:rsidR="008F7FF6" w:rsidRPr="007F183D" w:rsidRDefault="008912CB" w:rsidP="008F7FF6">
      <w:pPr>
        <w:jc w:val="both"/>
        <w:rPr>
          <w:rFonts w:ascii="Arial" w:hAnsi="Arial" w:cs="Arial"/>
          <w:i/>
        </w:rPr>
      </w:pPr>
      <w:r>
        <w:rPr>
          <w:rFonts w:ascii="Arial" w:hAnsi="Arial" w:cs="Arial"/>
          <w:b/>
        </w:rPr>
        <w:pict w14:anchorId="4A211541">
          <v:rect id="_x0000_i1034" style="width:0;height:1.5pt" o:hralign="center" o:hrstd="t" o:hr="t" fillcolor="#aca899" stroked="f">
            <v:imagedata r:id="rId108" o:title=""/>
          </v:rect>
        </w:pict>
      </w:r>
    </w:p>
    <w:p w14:paraId="53F77929" w14:textId="77777777" w:rsidR="008F7FF6" w:rsidRPr="007F183D" w:rsidRDefault="008F7FF6" w:rsidP="008F7FF6">
      <w:pPr>
        <w:spacing w:before="120" w:after="120"/>
        <w:jc w:val="both"/>
        <w:rPr>
          <w:rFonts w:ascii="Arial" w:hAnsi="Arial" w:cs="Arial"/>
          <w:i/>
          <w:sz w:val="22"/>
          <w:szCs w:val="22"/>
        </w:rPr>
      </w:pPr>
      <w:r w:rsidRPr="007F183D">
        <w:rPr>
          <w:rFonts w:ascii="Arial" w:hAnsi="Arial" w:cs="Arial"/>
          <w:b/>
          <w:sz w:val="22"/>
          <w:szCs w:val="22"/>
        </w:rPr>
        <w:lastRenderedPageBreak/>
        <w:t>Section 13: Monitoring Arrangements</w:t>
      </w:r>
    </w:p>
    <w:p w14:paraId="57F005CA" w14:textId="77777777" w:rsidR="008F7FF6" w:rsidRPr="007F183D" w:rsidRDefault="008F7FF6" w:rsidP="00AF2E14">
      <w:pPr>
        <w:numPr>
          <w:ilvl w:val="0"/>
          <w:numId w:val="268"/>
        </w:numPr>
        <w:tabs>
          <w:tab w:val="clear" w:pos="360"/>
        </w:tabs>
        <w:ind w:hanging="240"/>
        <w:jc w:val="both"/>
        <w:rPr>
          <w:rFonts w:ascii="Arial" w:hAnsi="Arial" w:cs="Arial"/>
          <w:i/>
        </w:rPr>
      </w:pPr>
      <w:r w:rsidRPr="007F183D">
        <w:rPr>
          <w:rFonts w:ascii="Arial" w:hAnsi="Arial" w:cs="Arial"/>
          <w:i/>
        </w:rPr>
        <w:t>Indicate arrangements for regular monitoring of the project’s progress. What information will be monitored and who is responsible for this task.</w:t>
      </w:r>
    </w:p>
    <w:p w14:paraId="2E1B05CD" w14:textId="77777777" w:rsidR="008F7FF6" w:rsidRPr="007F183D" w:rsidRDefault="008F7FF6" w:rsidP="00AF2E14">
      <w:pPr>
        <w:numPr>
          <w:ilvl w:val="0"/>
          <w:numId w:val="268"/>
        </w:numPr>
        <w:tabs>
          <w:tab w:val="clear" w:pos="360"/>
        </w:tabs>
        <w:ind w:hanging="240"/>
        <w:jc w:val="both"/>
        <w:rPr>
          <w:rFonts w:ascii="Arial" w:hAnsi="Arial" w:cs="Arial"/>
          <w:i/>
        </w:rPr>
      </w:pPr>
      <w:r w:rsidRPr="007F183D">
        <w:rPr>
          <w:rFonts w:ascii="Arial" w:hAnsi="Arial" w:cs="Arial"/>
          <w:i/>
        </w:rPr>
        <w:t xml:space="preserve">For further guidance see para 2.9.15 at </w:t>
      </w:r>
      <w:hyperlink r:id="rId119" w:history="1">
        <w:r w:rsidRPr="007F183D">
          <w:rPr>
            <w:rStyle w:val="Hyperlink"/>
            <w:rFonts w:ascii="Arial" w:hAnsi="Arial" w:cs="Arial"/>
            <w:i/>
            <w:color w:val="auto"/>
          </w:rPr>
          <w:t>Step 9</w:t>
        </w:r>
      </w:hyperlink>
      <w:r w:rsidRPr="007F183D">
        <w:rPr>
          <w:rFonts w:ascii="Arial" w:hAnsi="Arial" w:cs="Arial"/>
          <w:i/>
        </w:rPr>
        <w:t xml:space="preserve"> of NIGEAE.</w:t>
      </w:r>
    </w:p>
    <w:p w14:paraId="5DBA6722" w14:textId="77777777" w:rsidR="008F7FF6" w:rsidRPr="007F183D" w:rsidRDefault="008F7FF6" w:rsidP="008F7FF6">
      <w:pPr>
        <w:ind w:left="360"/>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3"/>
      </w:tblGrid>
      <w:tr w:rsidR="008F7FF6" w:rsidRPr="007F183D" w14:paraId="18A2C65B" w14:textId="77777777" w:rsidTr="005D4E4A">
        <w:tc>
          <w:tcPr>
            <w:tcW w:w="9322" w:type="dxa"/>
            <w:shd w:val="clear" w:color="auto" w:fill="FFFF99"/>
          </w:tcPr>
          <w:p w14:paraId="53135F23" w14:textId="77777777" w:rsidR="008F7FF6" w:rsidRPr="007F183D" w:rsidRDefault="008F7FF6" w:rsidP="005D4E4A">
            <w:pPr>
              <w:jc w:val="both"/>
              <w:rPr>
                <w:rFonts w:ascii="Arial" w:hAnsi="Arial" w:cs="Arial"/>
              </w:rPr>
            </w:pPr>
          </w:p>
          <w:p w14:paraId="2935AF1D" w14:textId="77777777" w:rsidR="008F7FF6" w:rsidRPr="007F183D" w:rsidRDefault="008F7FF6" w:rsidP="005D4E4A">
            <w:pPr>
              <w:jc w:val="both"/>
              <w:rPr>
                <w:rFonts w:ascii="Arial" w:hAnsi="Arial" w:cs="Arial"/>
              </w:rPr>
            </w:pPr>
          </w:p>
          <w:p w14:paraId="0B8BA682" w14:textId="77777777" w:rsidR="008F7FF6" w:rsidRPr="007F183D" w:rsidRDefault="008F7FF6" w:rsidP="005D4E4A">
            <w:pPr>
              <w:jc w:val="both"/>
              <w:rPr>
                <w:rFonts w:ascii="Arial" w:hAnsi="Arial" w:cs="Arial"/>
              </w:rPr>
            </w:pPr>
          </w:p>
          <w:p w14:paraId="077F7AD5" w14:textId="77777777" w:rsidR="008F7FF6" w:rsidRPr="007F183D" w:rsidRDefault="008F7FF6" w:rsidP="005D4E4A">
            <w:pPr>
              <w:jc w:val="both"/>
              <w:rPr>
                <w:rFonts w:ascii="Arial" w:hAnsi="Arial" w:cs="Arial"/>
              </w:rPr>
            </w:pPr>
          </w:p>
          <w:p w14:paraId="4097FA4C" w14:textId="77777777" w:rsidR="008F7FF6" w:rsidRPr="007F183D" w:rsidRDefault="008F7FF6" w:rsidP="005D4E4A">
            <w:pPr>
              <w:jc w:val="both"/>
              <w:rPr>
                <w:rFonts w:ascii="Arial" w:hAnsi="Arial" w:cs="Arial"/>
              </w:rPr>
            </w:pPr>
          </w:p>
          <w:p w14:paraId="216A02F0" w14:textId="77777777" w:rsidR="008F7FF6" w:rsidRPr="007F183D" w:rsidRDefault="008F7FF6" w:rsidP="005D4E4A">
            <w:pPr>
              <w:jc w:val="both"/>
              <w:rPr>
                <w:rFonts w:ascii="Arial" w:hAnsi="Arial" w:cs="Arial"/>
              </w:rPr>
            </w:pPr>
          </w:p>
          <w:p w14:paraId="7AFF760B" w14:textId="77777777" w:rsidR="008F7FF6" w:rsidRPr="007F183D" w:rsidRDefault="008F7FF6" w:rsidP="005D4E4A">
            <w:pPr>
              <w:jc w:val="both"/>
              <w:rPr>
                <w:rFonts w:ascii="Arial" w:hAnsi="Arial" w:cs="Arial"/>
              </w:rPr>
            </w:pPr>
          </w:p>
          <w:p w14:paraId="3560816D" w14:textId="77777777" w:rsidR="008F7FF6" w:rsidRPr="007F183D" w:rsidRDefault="008F7FF6" w:rsidP="005D4E4A">
            <w:pPr>
              <w:jc w:val="both"/>
              <w:rPr>
                <w:rFonts w:ascii="Arial" w:hAnsi="Arial" w:cs="Arial"/>
              </w:rPr>
            </w:pPr>
          </w:p>
          <w:p w14:paraId="52520F22" w14:textId="77777777" w:rsidR="008F7FF6" w:rsidRPr="007F183D" w:rsidRDefault="008F7FF6" w:rsidP="005D4E4A">
            <w:pPr>
              <w:jc w:val="both"/>
              <w:rPr>
                <w:rFonts w:ascii="Arial" w:hAnsi="Arial" w:cs="Arial"/>
              </w:rPr>
            </w:pPr>
          </w:p>
          <w:p w14:paraId="311B71B4" w14:textId="77777777" w:rsidR="008F7FF6" w:rsidRPr="007F183D" w:rsidRDefault="008F7FF6" w:rsidP="005D4E4A">
            <w:pPr>
              <w:jc w:val="both"/>
              <w:rPr>
                <w:rFonts w:ascii="Arial" w:hAnsi="Arial" w:cs="Arial"/>
              </w:rPr>
            </w:pPr>
          </w:p>
          <w:p w14:paraId="04E5E4E1" w14:textId="77777777" w:rsidR="008F7FF6" w:rsidRPr="007F183D" w:rsidRDefault="008F7FF6" w:rsidP="005D4E4A">
            <w:pPr>
              <w:jc w:val="both"/>
              <w:rPr>
                <w:rFonts w:ascii="Arial" w:hAnsi="Arial" w:cs="Arial"/>
              </w:rPr>
            </w:pPr>
          </w:p>
          <w:p w14:paraId="028A4117" w14:textId="77777777" w:rsidR="008F7FF6" w:rsidRPr="007F183D" w:rsidRDefault="008F7FF6" w:rsidP="005D4E4A">
            <w:pPr>
              <w:jc w:val="both"/>
              <w:rPr>
                <w:rFonts w:ascii="Arial" w:hAnsi="Arial" w:cs="Arial"/>
              </w:rPr>
            </w:pPr>
          </w:p>
          <w:p w14:paraId="0CEFCF6C" w14:textId="77777777" w:rsidR="008F7FF6" w:rsidRPr="007F183D" w:rsidRDefault="008F7FF6" w:rsidP="005D4E4A">
            <w:pPr>
              <w:jc w:val="both"/>
              <w:rPr>
                <w:rFonts w:ascii="Arial" w:hAnsi="Arial" w:cs="Arial"/>
              </w:rPr>
            </w:pPr>
          </w:p>
          <w:p w14:paraId="66F52153" w14:textId="77777777" w:rsidR="008F7FF6" w:rsidRPr="007F183D" w:rsidRDefault="008F7FF6" w:rsidP="005D4E4A">
            <w:pPr>
              <w:jc w:val="both"/>
              <w:rPr>
                <w:rFonts w:ascii="Arial" w:hAnsi="Arial" w:cs="Arial"/>
              </w:rPr>
            </w:pPr>
          </w:p>
          <w:p w14:paraId="650C5BBC" w14:textId="77777777" w:rsidR="008F7FF6" w:rsidRPr="007F183D" w:rsidRDefault="008F7FF6" w:rsidP="005D4E4A">
            <w:pPr>
              <w:jc w:val="both"/>
              <w:rPr>
                <w:rFonts w:ascii="Arial" w:hAnsi="Arial" w:cs="Arial"/>
              </w:rPr>
            </w:pPr>
          </w:p>
          <w:p w14:paraId="2628301D" w14:textId="77777777" w:rsidR="008F7FF6" w:rsidRPr="007F183D" w:rsidRDefault="008F7FF6" w:rsidP="005D4E4A">
            <w:pPr>
              <w:jc w:val="both"/>
              <w:rPr>
                <w:rFonts w:ascii="Arial" w:hAnsi="Arial" w:cs="Arial"/>
              </w:rPr>
            </w:pPr>
          </w:p>
          <w:p w14:paraId="6ECA82D4" w14:textId="77777777" w:rsidR="008F7FF6" w:rsidRPr="007F183D" w:rsidRDefault="008F7FF6" w:rsidP="005D4E4A">
            <w:pPr>
              <w:jc w:val="both"/>
              <w:rPr>
                <w:rFonts w:ascii="Arial" w:hAnsi="Arial" w:cs="Arial"/>
              </w:rPr>
            </w:pPr>
          </w:p>
          <w:p w14:paraId="6A09E4FE" w14:textId="77777777" w:rsidR="008F7FF6" w:rsidRPr="007F183D" w:rsidRDefault="008F7FF6" w:rsidP="005D4E4A">
            <w:pPr>
              <w:jc w:val="both"/>
              <w:rPr>
                <w:rFonts w:ascii="Arial" w:hAnsi="Arial" w:cs="Arial"/>
              </w:rPr>
            </w:pPr>
          </w:p>
        </w:tc>
      </w:tr>
    </w:tbl>
    <w:p w14:paraId="37A061FB" w14:textId="77777777" w:rsidR="008F7FF6" w:rsidRPr="007F183D" w:rsidRDefault="008912CB" w:rsidP="008F7FF6">
      <w:pPr>
        <w:jc w:val="both"/>
        <w:rPr>
          <w:rFonts w:ascii="Arial" w:hAnsi="Arial" w:cs="Arial"/>
          <w:i/>
        </w:rPr>
      </w:pPr>
      <w:r>
        <w:rPr>
          <w:rFonts w:ascii="Arial" w:hAnsi="Arial" w:cs="Arial"/>
          <w:b/>
        </w:rPr>
        <w:pict w14:anchorId="7239365A">
          <v:rect id="_x0000_i1035" style="width:0;height:1.5pt" o:hralign="center" o:hrstd="t" o:hr="t" fillcolor="#aca899" stroked="f">
            <v:imagedata r:id="rId108" o:title=""/>
          </v:rect>
        </w:pict>
      </w:r>
    </w:p>
    <w:p w14:paraId="1EDBBA9E" w14:textId="77777777" w:rsidR="008F7FF6" w:rsidRPr="007F183D" w:rsidRDefault="008F7FF6" w:rsidP="008F7FF6">
      <w:pPr>
        <w:spacing w:before="120" w:after="120"/>
        <w:jc w:val="both"/>
        <w:rPr>
          <w:rFonts w:ascii="Arial" w:hAnsi="Arial" w:cs="Arial"/>
          <w:i/>
          <w:sz w:val="22"/>
          <w:szCs w:val="22"/>
        </w:rPr>
      </w:pPr>
      <w:r w:rsidRPr="007F183D">
        <w:rPr>
          <w:rFonts w:ascii="Arial" w:hAnsi="Arial" w:cs="Arial"/>
          <w:b/>
          <w:sz w:val="22"/>
          <w:szCs w:val="22"/>
        </w:rPr>
        <w:t>Section 14: Post Project Evaluation Arrangements</w:t>
      </w:r>
    </w:p>
    <w:p w14:paraId="6E931078" w14:textId="77777777" w:rsidR="008F7FF6" w:rsidRPr="007F183D" w:rsidRDefault="008F7FF6" w:rsidP="00AF2E14">
      <w:pPr>
        <w:numPr>
          <w:ilvl w:val="0"/>
          <w:numId w:val="268"/>
        </w:numPr>
        <w:tabs>
          <w:tab w:val="clear" w:pos="360"/>
        </w:tabs>
        <w:ind w:hanging="240"/>
        <w:jc w:val="both"/>
        <w:rPr>
          <w:rFonts w:ascii="Arial" w:hAnsi="Arial" w:cs="Arial"/>
          <w:i/>
        </w:rPr>
      </w:pPr>
      <w:r w:rsidRPr="007F183D">
        <w:rPr>
          <w:rFonts w:ascii="Arial" w:hAnsi="Arial" w:cs="Arial"/>
          <w:i/>
        </w:rPr>
        <w:t>State proposed evaluation arrangements e.g. when it will happen, who will do it, what factors will be evaluated?</w:t>
      </w:r>
    </w:p>
    <w:p w14:paraId="1AEBB9F7" w14:textId="77777777" w:rsidR="008F7FF6" w:rsidRPr="007F183D" w:rsidRDefault="008F7FF6" w:rsidP="00AF2E14">
      <w:pPr>
        <w:numPr>
          <w:ilvl w:val="0"/>
          <w:numId w:val="268"/>
        </w:numPr>
        <w:tabs>
          <w:tab w:val="clear" w:pos="360"/>
        </w:tabs>
        <w:ind w:hanging="240"/>
        <w:jc w:val="both"/>
        <w:rPr>
          <w:rFonts w:ascii="Arial" w:hAnsi="Arial" w:cs="Arial"/>
          <w:i/>
        </w:rPr>
      </w:pPr>
      <w:r w:rsidRPr="007F183D">
        <w:rPr>
          <w:rFonts w:ascii="Arial" w:hAnsi="Arial" w:cs="Arial"/>
          <w:i/>
        </w:rPr>
        <w:t xml:space="preserve">For further guidance see para 2.9.15 at </w:t>
      </w:r>
      <w:hyperlink r:id="rId120" w:history="1">
        <w:r w:rsidRPr="007F183D">
          <w:rPr>
            <w:rStyle w:val="Hyperlink"/>
            <w:rFonts w:ascii="Arial" w:hAnsi="Arial" w:cs="Arial"/>
            <w:i/>
            <w:color w:val="auto"/>
          </w:rPr>
          <w:t>Step 9</w:t>
        </w:r>
      </w:hyperlink>
      <w:r w:rsidRPr="007F183D">
        <w:rPr>
          <w:rFonts w:ascii="Arial" w:hAnsi="Arial" w:cs="Arial"/>
          <w:i/>
        </w:rPr>
        <w:t xml:space="preserve"> of NIGEAE.</w:t>
      </w:r>
    </w:p>
    <w:p w14:paraId="604A01A2" w14:textId="77777777" w:rsidR="008F7FF6" w:rsidRPr="007F183D" w:rsidRDefault="008F7FF6" w:rsidP="008F7FF6">
      <w:pPr>
        <w:ind w:left="360"/>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3"/>
      </w:tblGrid>
      <w:tr w:rsidR="008F7FF6" w:rsidRPr="007F183D" w14:paraId="462DCC33" w14:textId="77777777" w:rsidTr="005D4E4A">
        <w:tc>
          <w:tcPr>
            <w:tcW w:w="9322" w:type="dxa"/>
            <w:shd w:val="clear" w:color="auto" w:fill="FFFF99"/>
          </w:tcPr>
          <w:p w14:paraId="122D99F1" w14:textId="77777777" w:rsidR="008F7FF6" w:rsidRPr="007F183D" w:rsidRDefault="008F7FF6" w:rsidP="005D4E4A">
            <w:pPr>
              <w:jc w:val="both"/>
              <w:rPr>
                <w:rFonts w:ascii="Arial" w:hAnsi="Arial" w:cs="Arial"/>
              </w:rPr>
            </w:pPr>
          </w:p>
          <w:p w14:paraId="7A777037" w14:textId="77777777" w:rsidR="008F7FF6" w:rsidRPr="007F183D" w:rsidRDefault="008F7FF6" w:rsidP="005D4E4A">
            <w:pPr>
              <w:jc w:val="both"/>
              <w:rPr>
                <w:rFonts w:ascii="Arial" w:hAnsi="Arial" w:cs="Arial"/>
              </w:rPr>
            </w:pPr>
          </w:p>
          <w:p w14:paraId="5318DAA0" w14:textId="77777777" w:rsidR="008F7FF6" w:rsidRPr="007F183D" w:rsidRDefault="008F7FF6" w:rsidP="005D4E4A">
            <w:pPr>
              <w:jc w:val="both"/>
              <w:rPr>
                <w:rFonts w:ascii="Arial" w:hAnsi="Arial" w:cs="Arial"/>
              </w:rPr>
            </w:pPr>
          </w:p>
          <w:p w14:paraId="7B8814A6" w14:textId="77777777" w:rsidR="008F7FF6" w:rsidRPr="007F183D" w:rsidRDefault="008F7FF6" w:rsidP="005D4E4A">
            <w:pPr>
              <w:jc w:val="both"/>
              <w:rPr>
                <w:rFonts w:ascii="Arial" w:hAnsi="Arial" w:cs="Arial"/>
              </w:rPr>
            </w:pPr>
          </w:p>
          <w:p w14:paraId="2E8D0D0E" w14:textId="77777777" w:rsidR="008F7FF6" w:rsidRPr="007F183D" w:rsidRDefault="008F7FF6" w:rsidP="005D4E4A">
            <w:pPr>
              <w:jc w:val="both"/>
              <w:rPr>
                <w:rFonts w:ascii="Arial" w:hAnsi="Arial" w:cs="Arial"/>
              </w:rPr>
            </w:pPr>
          </w:p>
          <w:p w14:paraId="743AA986" w14:textId="77777777" w:rsidR="008F7FF6" w:rsidRPr="007F183D" w:rsidRDefault="008F7FF6" w:rsidP="005D4E4A">
            <w:pPr>
              <w:jc w:val="both"/>
              <w:rPr>
                <w:rFonts w:ascii="Arial" w:hAnsi="Arial" w:cs="Arial"/>
              </w:rPr>
            </w:pPr>
          </w:p>
          <w:p w14:paraId="098678E9" w14:textId="77777777" w:rsidR="008F7FF6" w:rsidRPr="007F183D" w:rsidRDefault="008F7FF6" w:rsidP="005D4E4A">
            <w:pPr>
              <w:jc w:val="both"/>
              <w:rPr>
                <w:rFonts w:ascii="Arial" w:hAnsi="Arial" w:cs="Arial"/>
              </w:rPr>
            </w:pPr>
          </w:p>
          <w:p w14:paraId="06D9469C" w14:textId="77777777" w:rsidR="008F7FF6" w:rsidRPr="007F183D" w:rsidRDefault="008F7FF6" w:rsidP="005D4E4A">
            <w:pPr>
              <w:jc w:val="both"/>
              <w:rPr>
                <w:rFonts w:ascii="Arial" w:hAnsi="Arial" w:cs="Arial"/>
              </w:rPr>
            </w:pPr>
          </w:p>
          <w:p w14:paraId="5876787B" w14:textId="77777777" w:rsidR="008F7FF6" w:rsidRPr="007F183D" w:rsidRDefault="008F7FF6" w:rsidP="005D4E4A">
            <w:pPr>
              <w:jc w:val="both"/>
              <w:rPr>
                <w:rFonts w:ascii="Arial" w:hAnsi="Arial" w:cs="Arial"/>
              </w:rPr>
            </w:pPr>
          </w:p>
          <w:p w14:paraId="53F8EE29" w14:textId="77777777" w:rsidR="008F7FF6" w:rsidRPr="007F183D" w:rsidRDefault="008F7FF6" w:rsidP="005D4E4A">
            <w:pPr>
              <w:jc w:val="both"/>
              <w:rPr>
                <w:rFonts w:ascii="Arial" w:hAnsi="Arial" w:cs="Arial"/>
              </w:rPr>
            </w:pPr>
          </w:p>
          <w:p w14:paraId="0FD56ED1" w14:textId="77777777" w:rsidR="008F7FF6" w:rsidRPr="007F183D" w:rsidRDefault="008F7FF6" w:rsidP="005D4E4A">
            <w:pPr>
              <w:jc w:val="both"/>
              <w:rPr>
                <w:rFonts w:ascii="Arial" w:hAnsi="Arial" w:cs="Arial"/>
              </w:rPr>
            </w:pPr>
          </w:p>
          <w:p w14:paraId="0A090C30" w14:textId="77777777" w:rsidR="008F7FF6" w:rsidRPr="007F183D" w:rsidRDefault="008F7FF6" w:rsidP="005D4E4A">
            <w:pPr>
              <w:jc w:val="both"/>
              <w:rPr>
                <w:rFonts w:ascii="Arial" w:hAnsi="Arial" w:cs="Arial"/>
              </w:rPr>
            </w:pPr>
          </w:p>
          <w:p w14:paraId="18255320" w14:textId="77777777" w:rsidR="008F7FF6" w:rsidRPr="007F183D" w:rsidRDefault="008F7FF6" w:rsidP="005D4E4A">
            <w:pPr>
              <w:jc w:val="both"/>
              <w:rPr>
                <w:rFonts w:ascii="Arial" w:hAnsi="Arial" w:cs="Arial"/>
              </w:rPr>
            </w:pPr>
          </w:p>
          <w:p w14:paraId="6AF2A340" w14:textId="77777777" w:rsidR="008F7FF6" w:rsidRPr="007F183D" w:rsidRDefault="008F7FF6" w:rsidP="005D4E4A">
            <w:pPr>
              <w:jc w:val="both"/>
              <w:rPr>
                <w:rFonts w:ascii="Arial" w:hAnsi="Arial" w:cs="Arial"/>
              </w:rPr>
            </w:pPr>
          </w:p>
          <w:p w14:paraId="796DCA07" w14:textId="77777777" w:rsidR="008F7FF6" w:rsidRPr="007F183D" w:rsidRDefault="008F7FF6" w:rsidP="005D4E4A">
            <w:pPr>
              <w:jc w:val="both"/>
              <w:rPr>
                <w:rFonts w:ascii="Arial" w:hAnsi="Arial" w:cs="Arial"/>
              </w:rPr>
            </w:pPr>
          </w:p>
          <w:p w14:paraId="03EC7172" w14:textId="77777777" w:rsidR="008F7FF6" w:rsidRPr="007F183D" w:rsidRDefault="008F7FF6" w:rsidP="005D4E4A">
            <w:pPr>
              <w:jc w:val="both"/>
              <w:rPr>
                <w:rFonts w:ascii="Arial" w:hAnsi="Arial" w:cs="Arial"/>
              </w:rPr>
            </w:pPr>
          </w:p>
          <w:p w14:paraId="20C8E27B" w14:textId="77777777" w:rsidR="008F7FF6" w:rsidRPr="007F183D" w:rsidRDefault="008F7FF6" w:rsidP="005D4E4A">
            <w:pPr>
              <w:jc w:val="both"/>
              <w:rPr>
                <w:rFonts w:ascii="Arial" w:hAnsi="Arial" w:cs="Arial"/>
              </w:rPr>
            </w:pPr>
          </w:p>
          <w:p w14:paraId="55A547C6" w14:textId="77777777" w:rsidR="008F7FF6" w:rsidRPr="007F183D" w:rsidRDefault="008F7FF6" w:rsidP="005D4E4A">
            <w:pPr>
              <w:jc w:val="both"/>
              <w:rPr>
                <w:rFonts w:ascii="Arial" w:hAnsi="Arial" w:cs="Arial"/>
              </w:rPr>
            </w:pPr>
          </w:p>
          <w:p w14:paraId="40BF4E85" w14:textId="77777777" w:rsidR="008F7FF6" w:rsidRPr="007F183D" w:rsidRDefault="008F7FF6" w:rsidP="005D4E4A">
            <w:pPr>
              <w:jc w:val="both"/>
              <w:rPr>
                <w:rFonts w:ascii="Arial" w:hAnsi="Arial" w:cs="Arial"/>
              </w:rPr>
            </w:pPr>
          </w:p>
          <w:p w14:paraId="06342B1F" w14:textId="77777777" w:rsidR="008F7FF6" w:rsidRPr="007F183D" w:rsidRDefault="008F7FF6" w:rsidP="005D4E4A">
            <w:pPr>
              <w:jc w:val="both"/>
              <w:rPr>
                <w:rFonts w:ascii="Arial" w:hAnsi="Arial" w:cs="Arial"/>
              </w:rPr>
            </w:pPr>
          </w:p>
          <w:p w14:paraId="1A66FFD5" w14:textId="77777777" w:rsidR="008F7FF6" w:rsidRPr="007F183D" w:rsidRDefault="008F7FF6" w:rsidP="005D4E4A">
            <w:pPr>
              <w:jc w:val="both"/>
              <w:rPr>
                <w:rFonts w:ascii="Arial" w:hAnsi="Arial" w:cs="Arial"/>
              </w:rPr>
            </w:pPr>
          </w:p>
          <w:p w14:paraId="7C71515D" w14:textId="77777777" w:rsidR="008F7FF6" w:rsidRPr="007F183D" w:rsidRDefault="008F7FF6" w:rsidP="005D4E4A">
            <w:pPr>
              <w:jc w:val="both"/>
              <w:rPr>
                <w:rFonts w:ascii="Arial" w:hAnsi="Arial" w:cs="Arial"/>
              </w:rPr>
            </w:pPr>
          </w:p>
          <w:p w14:paraId="224B4576" w14:textId="77777777" w:rsidR="008F7FF6" w:rsidRPr="007F183D" w:rsidRDefault="008F7FF6" w:rsidP="005D4E4A">
            <w:pPr>
              <w:jc w:val="both"/>
              <w:rPr>
                <w:rFonts w:ascii="Arial" w:hAnsi="Arial" w:cs="Arial"/>
              </w:rPr>
            </w:pPr>
          </w:p>
          <w:p w14:paraId="3CB49044" w14:textId="77777777" w:rsidR="008F7FF6" w:rsidRPr="007F183D" w:rsidRDefault="008F7FF6" w:rsidP="005D4E4A">
            <w:pPr>
              <w:jc w:val="both"/>
              <w:rPr>
                <w:rFonts w:ascii="Arial" w:hAnsi="Arial" w:cs="Arial"/>
              </w:rPr>
            </w:pPr>
          </w:p>
          <w:p w14:paraId="760F56B8" w14:textId="77777777" w:rsidR="008F7FF6" w:rsidRPr="007F183D" w:rsidRDefault="008F7FF6" w:rsidP="005D4E4A">
            <w:pPr>
              <w:jc w:val="both"/>
              <w:rPr>
                <w:rFonts w:ascii="Arial" w:hAnsi="Arial" w:cs="Arial"/>
              </w:rPr>
            </w:pPr>
          </w:p>
          <w:p w14:paraId="457EBEC3" w14:textId="77777777" w:rsidR="008F7FF6" w:rsidRPr="007F183D" w:rsidRDefault="008F7FF6" w:rsidP="005D4E4A">
            <w:pPr>
              <w:jc w:val="both"/>
              <w:rPr>
                <w:rFonts w:ascii="Arial" w:hAnsi="Arial" w:cs="Arial"/>
              </w:rPr>
            </w:pPr>
          </w:p>
          <w:p w14:paraId="2A692AAA" w14:textId="77777777" w:rsidR="008F7FF6" w:rsidRPr="007F183D" w:rsidRDefault="008F7FF6" w:rsidP="005D4E4A">
            <w:pPr>
              <w:jc w:val="both"/>
              <w:rPr>
                <w:rFonts w:ascii="Arial" w:hAnsi="Arial" w:cs="Arial"/>
              </w:rPr>
            </w:pPr>
          </w:p>
          <w:p w14:paraId="1F967DD9" w14:textId="77777777" w:rsidR="008F7FF6" w:rsidRPr="007F183D" w:rsidRDefault="008F7FF6" w:rsidP="005D4E4A">
            <w:pPr>
              <w:jc w:val="both"/>
              <w:rPr>
                <w:rFonts w:ascii="Arial" w:hAnsi="Arial" w:cs="Arial"/>
              </w:rPr>
            </w:pPr>
          </w:p>
          <w:p w14:paraId="6B66A93F" w14:textId="77777777" w:rsidR="008F7FF6" w:rsidRPr="007F183D" w:rsidRDefault="008F7FF6" w:rsidP="005D4E4A">
            <w:pPr>
              <w:jc w:val="both"/>
              <w:rPr>
                <w:rFonts w:ascii="Arial" w:hAnsi="Arial" w:cs="Arial"/>
              </w:rPr>
            </w:pPr>
          </w:p>
          <w:p w14:paraId="5C77D7A9" w14:textId="77777777" w:rsidR="008F7FF6" w:rsidRPr="007F183D" w:rsidRDefault="008F7FF6" w:rsidP="005D4E4A">
            <w:pPr>
              <w:jc w:val="both"/>
              <w:rPr>
                <w:rFonts w:ascii="Arial" w:hAnsi="Arial" w:cs="Arial"/>
              </w:rPr>
            </w:pPr>
          </w:p>
          <w:p w14:paraId="7C995F4F" w14:textId="77777777" w:rsidR="008F7FF6" w:rsidRPr="007F183D" w:rsidRDefault="008F7FF6" w:rsidP="005D4E4A">
            <w:pPr>
              <w:jc w:val="both"/>
              <w:rPr>
                <w:rFonts w:ascii="Arial" w:hAnsi="Arial" w:cs="Arial"/>
              </w:rPr>
            </w:pPr>
          </w:p>
          <w:p w14:paraId="22EA4FA3" w14:textId="77777777" w:rsidR="008F7FF6" w:rsidRPr="007F183D" w:rsidRDefault="008F7FF6" w:rsidP="005D4E4A">
            <w:pPr>
              <w:jc w:val="both"/>
              <w:rPr>
                <w:rFonts w:ascii="Arial" w:hAnsi="Arial" w:cs="Arial"/>
              </w:rPr>
            </w:pPr>
          </w:p>
          <w:p w14:paraId="11FDF676" w14:textId="77777777" w:rsidR="008F7FF6" w:rsidRPr="007F183D" w:rsidRDefault="008F7FF6" w:rsidP="005D4E4A">
            <w:pPr>
              <w:jc w:val="both"/>
              <w:rPr>
                <w:rFonts w:ascii="Arial" w:hAnsi="Arial" w:cs="Arial"/>
              </w:rPr>
            </w:pPr>
          </w:p>
          <w:p w14:paraId="56E4C2F7" w14:textId="77777777" w:rsidR="008F7FF6" w:rsidRPr="007F183D" w:rsidRDefault="008F7FF6" w:rsidP="005D4E4A">
            <w:pPr>
              <w:jc w:val="both"/>
              <w:rPr>
                <w:rFonts w:ascii="Arial" w:hAnsi="Arial" w:cs="Arial"/>
              </w:rPr>
            </w:pPr>
          </w:p>
          <w:p w14:paraId="21185D1E" w14:textId="77777777" w:rsidR="008F7FF6" w:rsidRPr="007F183D" w:rsidRDefault="008F7FF6" w:rsidP="005D4E4A">
            <w:pPr>
              <w:jc w:val="both"/>
              <w:rPr>
                <w:rFonts w:ascii="Arial" w:hAnsi="Arial" w:cs="Arial"/>
              </w:rPr>
            </w:pPr>
          </w:p>
          <w:p w14:paraId="3EB90424" w14:textId="77777777" w:rsidR="008F7FF6" w:rsidRPr="007F183D" w:rsidRDefault="008F7FF6" w:rsidP="005D4E4A">
            <w:pPr>
              <w:jc w:val="both"/>
              <w:rPr>
                <w:rFonts w:ascii="Arial" w:hAnsi="Arial" w:cs="Arial"/>
              </w:rPr>
            </w:pPr>
          </w:p>
          <w:p w14:paraId="5AE0B46A" w14:textId="77777777" w:rsidR="008F7FF6" w:rsidRPr="007F183D" w:rsidRDefault="008F7FF6" w:rsidP="005D4E4A">
            <w:pPr>
              <w:jc w:val="both"/>
              <w:rPr>
                <w:rFonts w:ascii="Arial" w:hAnsi="Arial" w:cs="Arial"/>
              </w:rPr>
            </w:pPr>
          </w:p>
          <w:p w14:paraId="79763074" w14:textId="77777777" w:rsidR="008F7FF6" w:rsidRPr="007F183D" w:rsidRDefault="008F7FF6" w:rsidP="005D4E4A">
            <w:pPr>
              <w:jc w:val="both"/>
              <w:rPr>
                <w:rFonts w:ascii="Arial" w:hAnsi="Arial" w:cs="Arial"/>
              </w:rPr>
            </w:pPr>
          </w:p>
        </w:tc>
      </w:tr>
    </w:tbl>
    <w:p w14:paraId="65FF9651" w14:textId="77777777" w:rsidR="008F7FF6" w:rsidRPr="007F183D" w:rsidRDefault="008F7FF6" w:rsidP="008F7FF6">
      <w:pPr>
        <w:rPr>
          <w:rFonts w:ascii="Arial" w:hAnsi="Arial" w:cs="Arial"/>
        </w:rPr>
      </w:pPr>
    </w:p>
    <w:p w14:paraId="1936A0CE" w14:textId="77777777" w:rsidR="008F7FF6" w:rsidRPr="007F183D" w:rsidRDefault="008F7FF6" w:rsidP="008F7FF6">
      <w:pPr>
        <w:rPr>
          <w:rFonts w:ascii="Arial" w:hAnsi="Arial" w:cs="Arial"/>
        </w:rPr>
      </w:pPr>
    </w:p>
    <w:p w14:paraId="5FC3D095" w14:textId="77777777" w:rsidR="008F7FF6" w:rsidRPr="007F183D" w:rsidRDefault="008F7FF6" w:rsidP="008F7FF6">
      <w:pPr>
        <w:rPr>
          <w:rFonts w:ascii="Arial" w:hAnsi="Arial" w:cs="Arial"/>
          <w:b/>
        </w:rPr>
      </w:pPr>
    </w:p>
    <w:p w14:paraId="7625C47C" w14:textId="77777777" w:rsidR="008F7FF6" w:rsidRPr="007F183D" w:rsidRDefault="008F7FF6" w:rsidP="008F7FF6">
      <w:pPr>
        <w:pBdr>
          <w:top w:val="single" w:sz="4" w:space="1" w:color="auto"/>
          <w:left w:val="single" w:sz="4" w:space="4" w:color="auto"/>
          <w:bottom w:val="single" w:sz="4" w:space="1" w:color="auto"/>
          <w:right w:val="single" w:sz="4" w:space="4" w:color="auto"/>
        </w:pBdr>
        <w:shd w:val="clear" w:color="auto" w:fill="CCFFFF"/>
        <w:rPr>
          <w:rFonts w:ascii="Arial" w:hAnsi="Arial" w:cs="Arial"/>
          <w:b/>
          <w:i/>
        </w:rPr>
      </w:pPr>
      <w:r w:rsidRPr="007F183D">
        <w:rPr>
          <w:rFonts w:ascii="Arial" w:hAnsi="Arial" w:cs="Arial"/>
          <w:b/>
          <w:i/>
        </w:rPr>
        <w:t xml:space="preserve">Finally, remember that this is a general template and that the boxes and tables above may be enlarged or modified to suit the particulars of the case in hand. When necessary, refer to the </w:t>
      </w:r>
      <w:hyperlink r:id="rId121" w:history="1">
        <w:r w:rsidRPr="007F183D">
          <w:rPr>
            <w:rStyle w:val="Hyperlink"/>
            <w:rFonts w:ascii="Arial" w:hAnsi="Arial" w:cs="Arial"/>
            <w:b/>
            <w:i/>
            <w:color w:val="auto"/>
          </w:rPr>
          <w:t>NIGEAE website</w:t>
        </w:r>
      </w:hyperlink>
      <w:r w:rsidRPr="007F183D">
        <w:rPr>
          <w:rFonts w:ascii="Arial" w:hAnsi="Arial" w:cs="Arial"/>
          <w:b/>
          <w:i/>
        </w:rPr>
        <w:t xml:space="preserve"> or seek help from a Departmental economist.</w:t>
      </w:r>
    </w:p>
    <w:p w14:paraId="21EFB984" w14:textId="77777777" w:rsidR="008F7FF6" w:rsidRPr="007F183D" w:rsidRDefault="008F7FF6" w:rsidP="008F7FF6">
      <w:pPr>
        <w:rPr>
          <w:rFonts w:ascii="Arial" w:hAnsi="Arial" w:cs="Arial"/>
          <w:b/>
          <w:u w:val="single"/>
        </w:rPr>
      </w:pPr>
    </w:p>
    <w:p w14:paraId="04ACC929" w14:textId="77777777" w:rsidR="008F7FF6" w:rsidRPr="007F183D" w:rsidRDefault="008F7FF6" w:rsidP="008F7FF6">
      <w:pPr>
        <w:pageBreakBefore/>
        <w:rPr>
          <w:rFonts w:ascii="Arial" w:hAnsi="Arial" w:cs="Arial"/>
          <w:b/>
        </w:rPr>
      </w:pPr>
      <w:r w:rsidRPr="007F183D">
        <w:rPr>
          <w:rFonts w:ascii="Arial" w:hAnsi="Arial" w:cs="Arial"/>
          <w:b/>
        </w:rPr>
        <w:lastRenderedPageBreak/>
        <w:t>Appendix A: Cash Flows</w:t>
      </w:r>
    </w:p>
    <w:p w14:paraId="73ADD2F4" w14:textId="77777777" w:rsidR="008F7FF6" w:rsidRPr="007F183D" w:rsidRDefault="008F7FF6" w:rsidP="008F7FF6">
      <w:pPr>
        <w:rPr>
          <w:rFonts w:ascii="Arial" w:hAnsi="Arial" w:cs="Arial"/>
        </w:rPr>
      </w:pPr>
      <w:r w:rsidRPr="007F183D">
        <w:rPr>
          <w:rFonts w:ascii="Arial" w:hAnsi="Arial" w:cs="Arial"/>
        </w:rPr>
        <w:t>For each option, please complete the cash flow for the first 5 years of the project’s life.</w:t>
      </w:r>
    </w:p>
    <w:p w14:paraId="6E82C928" w14:textId="77777777" w:rsidR="008F7FF6" w:rsidRPr="007F183D" w:rsidRDefault="008F7FF6" w:rsidP="008F7FF6">
      <w:pPr>
        <w:rPr>
          <w:rFonts w:ascii="Arial" w:hAnsi="Arial" w:cs="Arial"/>
        </w:rPr>
      </w:pPr>
    </w:p>
    <w:p w14:paraId="2A6C00BD" w14:textId="77777777" w:rsidR="008F7FF6" w:rsidRPr="007F183D" w:rsidRDefault="008F7FF6" w:rsidP="008F7FF6">
      <w:pPr>
        <w:rPr>
          <w:rFonts w:ascii="Arial" w:hAnsi="Arial" w:cs="Arial"/>
        </w:rPr>
      </w:pPr>
    </w:p>
    <w:p w14:paraId="0C651A38" w14:textId="77777777" w:rsidR="008F7FF6" w:rsidRPr="007F183D" w:rsidRDefault="003B3967" w:rsidP="008F7FF6">
      <w:pPr>
        <w:rPr>
          <w:rFonts w:ascii="Arial" w:hAnsi="Arial" w:cs="Arial"/>
        </w:rPr>
        <w:sectPr w:rsidR="008F7FF6" w:rsidRPr="007F183D" w:rsidSect="00581406">
          <w:footerReference w:type="default" r:id="rId122"/>
          <w:footnotePr>
            <w:numFmt w:val="chicago"/>
          </w:footnotePr>
          <w:pgSz w:w="11907" w:h="16840" w:code="9"/>
          <w:pgMar w:top="1440" w:right="1797" w:bottom="1440" w:left="1797" w:header="720" w:footer="454" w:gutter="0"/>
          <w:cols w:space="720"/>
          <w:docGrid w:linePitch="272"/>
        </w:sectPr>
      </w:pPr>
      <w:r w:rsidRPr="007F183D">
        <w:rPr>
          <w:rFonts w:ascii="Arial" w:hAnsi="Arial" w:cs="Arial"/>
        </w:rPr>
        <w:object w:dxaOrig="2069" w:dyaOrig="1320" w14:anchorId="17E70F70">
          <v:shape id="_x0000_i1036" type="#_x0000_t75" style="width:100.35pt;height:64.65pt" o:ole="">
            <v:imagedata r:id="rId123" o:title=""/>
          </v:shape>
          <o:OLEObject Type="Embed" ProgID="Excel.Sheet.8" ShapeID="_x0000_i1036" DrawAspect="Icon" ObjectID="_1680962525" r:id="rId124"/>
        </w:object>
      </w:r>
    </w:p>
    <w:p w14:paraId="1DAB9BBB" w14:textId="77777777" w:rsidR="002B4268" w:rsidRPr="007F183D" w:rsidRDefault="002B4268" w:rsidP="00657016">
      <w:pPr>
        <w:spacing w:after="200" w:line="276" w:lineRule="auto"/>
        <w:jc w:val="right"/>
        <w:rPr>
          <w:rFonts w:ascii="Arial" w:hAnsi="Arial" w:cs="Arial"/>
          <w:b/>
          <w:sz w:val="24"/>
          <w:szCs w:val="24"/>
        </w:rPr>
      </w:pPr>
      <w:bookmarkStart w:id="283" w:name="Appendix_9A"/>
      <w:bookmarkEnd w:id="283"/>
      <w:r w:rsidRPr="007F183D">
        <w:rPr>
          <w:rFonts w:ascii="Arial" w:hAnsi="Arial" w:cs="Arial"/>
          <w:b/>
          <w:sz w:val="24"/>
          <w:szCs w:val="24"/>
        </w:rPr>
        <w:lastRenderedPageBreak/>
        <w:t>Appendix 9A</w:t>
      </w:r>
    </w:p>
    <w:p w14:paraId="5B82100D" w14:textId="77777777" w:rsidR="002B4268" w:rsidRPr="007F183D" w:rsidRDefault="002B4268" w:rsidP="002B4268">
      <w:pPr>
        <w:jc w:val="right"/>
        <w:rPr>
          <w:rFonts w:ascii="Arial" w:hAnsi="Arial" w:cs="Arial"/>
          <w:b/>
          <w:sz w:val="24"/>
          <w:szCs w:val="24"/>
        </w:rPr>
      </w:pPr>
    </w:p>
    <w:p w14:paraId="27AEA8A0" w14:textId="77777777" w:rsidR="002B4268" w:rsidRPr="007F183D" w:rsidRDefault="002B4268" w:rsidP="002B4268">
      <w:pPr>
        <w:jc w:val="center"/>
        <w:rPr>
          <w:rFonts w:ascii="Arial" w:hAnsi="Arial" w:cs="Arial"/>
          <w:b/>
          <w:sz w:val="24"/>
          <w:szCs w:val="24"/>
        </w:rPr>
      </w:pPr>
      <w:r w:rsidRPr="007F183D">
        <w:rPr>
          <w:rFonts w:ascii="Arial" w:hAnsi="Arial" w:cs="Arial"/>
          <w:b/>
          <w:sz w:val="24"/>
          <w:szCs w:val="24"/>
        </w:rPr>
        <w:t>Priority 6 –Social Inclusion, Poverty Reduction and Economic Development in Rural Areas</w:t>
      </w:r>
    </w:p>
    <w:p w14:paraId="7287DD29" w14:textId="77777777" w:rsidR="002B4268" w:rsidRPr="007F183D" w:rsidRDefault="002B4268" w:rsidP="002B4268">
      <w:pPr>
        <w:jc w:val="center"/>
        <w:rPr>
          <w:rFonts w:ascii="Arial" w:hAnsi="Arial" w:cs="Arial"/>
          <w:b/>
          <w:sz w:val="24"/>
          <w:szCs w:val="24"/>
        </w:rPr>
      </w:pPr>
    </w:p>
    <w:p w14:paraId="613C6255" w14:textId="77777777" w:rsidR="002B4268" w:rsidRPr="007F183D" w:rsidRDefault="002B4268" w:rsidP="002B4268">
      <w:pPr>
        <w:jc w:val="center"/>
        <w:rPr>
          <w:rFonts w:ascii="Arial" w:hAnsi="Arial" w:cs="Arial"/>
          <w:b/>
          <w:sz w:val="24"/>
          <w:szCs w:val="24"/>
        </w:rPr>
      </w:pPr>
      <w:r w:rsidRPr="007F183D">
        <w:rPr>
          <w:rFonts w:ascii="Arial" w:hAnsi="Arial" w:cs="Arial"/>
          <w:b/>
          <w:sz w:val="24"/>
          <w:szCs w:val="24"/>
        </w:rPr>
        <w:t>ASSESSMENT PANEL MEMBER SCORING MATRIX</w:t>
      </w:r>
    </w:p>
    <w:p w14:paraId="64953B35" w14:textId="77777777" w:rsidR="002B4268" w:rsidRPr="007F183D" w:rsidRDefault="002B4268" w:rsidP="002B4268">
      <w:pPr>
        <w:jc w:val="center"/>
        <w:rPr>
          <w:rFonts w:ascii="Arial" w:hAnsi="Arial" w:cs="Arial"/>
          <w:b/>
          <w:sz w:val="24"/>
          <w:szCs w:val="24"/>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3"/>
      </w:tblGrid>
      <w:tr w:rsidR="002B4268" w:rsidRPr="007F183D" w14:paraId="17B0E494" w14:textId="77777777" w:rsidTr="004D2BF7">
        <w:tc>
          <w:tcPr>
            <w:tcW w:w="10103" w:type="dxa"/>
            <w:shd w:val="clear" w:color="auto" w:fill="D9D9D9" w:themeFill="background1" w:themeFillShade="D9"/>
          </w:tcPr>
          <w:p w14:paraId="4C0D4269" w14:textId="77777777" w:rsidR="002B4268" w:rsidRPr="007F183D" w:rsidRDefault="002B4268" w:rsidP="004D2BF7">
            <w:pPr>
              <w:jc w:val="center"/>
              <w:rPr>
                <w:rFonts w:ascii="Arial" w:hAnsi="Arial" w:cs="Arial"/>
                <w:b/>
                <w:sz w:val="24"/>
                <w:szCs w:val="24"/>
              </w:rPr>
            </w:pPr>
          </w:p>
          <w:p w14:paraId="33B98E09"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Rural Business Investment Scheme</w:t>
            </w:r>
          </w:p>
          <w:p w14:paraId="708ACB94" w14:textId="77777777" w:rsidR="002B4268" w:rsidRPr="007F183D" w:rsidRDefault="002B4268" w:rsidP="004D2BF7">
            <w:pPr>
              <w:jc w:val="center"/>
              <w:rPr>
                <w:rFonts w:ascii="Arial" w:hAnsi="Arial" w:cs="Arial"/>
                <w:b/>
                <w:sz w:val="24"/>
                <w:szCs w:val="24"/>
              </w:rPr>
            </w:pPr>
          </w:p>
        </w:tc>
      </w:tr>
      <w:tr w:rsidR="002B4268" w:rsidRPr="007F183D" w14:paraId="1F1163DC" w14:textId="77777777" w:rsidTr="004D2BF7">
        <w:tc>
          <w:tcPr>
            <w:tcW w:w="10065" w:type="dxa"/>
          </w:tcPr>
          <w:p w14:paraId="783DC652" w14:textId="77777777" w:rsidR="002B4268" w:rsidRPr="007F183D" w:rsidRDefault="002B4268" w:rsidP="004D2BF7">
            <w:pPr>
              <w:rPr>
                <w:rFonts w:ascii="Arial" w:hAnsi="Arial" w:cs="Arial"/>
                <w:b/>
                <w:sz w:val="24"/>
                <w:szCs w:val="24"/>
              </w:rPr>
            </w:pPr>
          </w:p>
          <w:p w14:paraId="74EE3FB5"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PROJECT PROMOTER NAME: </w:t>
            </w:r>
          </w:p>
          <w:p w14:paraId="730EEFC6"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 </w:t>
            </w:r>
          </w:p>
        </w:tc>
      </w:tr>
      <w:tr w:rsidR="002B4268" w:rsidRPr="007F183D" w14:paraId="43A39D16" w14:textId="77777777" w:rsidTr="004D2BF7">
        <w:tc>
          <w:tcPr>
            <w:tcW w:w="10065" w:type="dxa"/>
          </w:tcPr>
          <w:p w14:paraId="7930BC2B" w14:textId="77777777" w:rsidR="002B4268" w:rsidRPr="007F183D" w:rsidRDefault="002B4268" w:rsidP="004D2BF7">
            <w:pPr>
              <w:rPr>
                <w:rFonts w:ascii="Arial" w:hAnsi="Arial" w:cs="Arial"/>
                <w:b/>
                <w:sz w:val="24"/>
                <w:szCs w:val="24"/>
              </w:rPr>
            </w:pPr>
          </w:p>
          <w:p w14:paraId="5DAFC83D" w14:textId="77777777" w:rsidR="002B4268" w:rsidRPr="007F183D" w:rsidRDefault="002B4268" w:rsidP="004D2BF7">
            <w:pPr>
              <w:rPr>
                <w:rFonts w:ascii="Arial" w:hAnsi="Arial" w:cs="Arial"/>
                <w:b/>
                <w:sz w:val="24"/>
                <w:szCs w:val="24"/>
              </w:rPr>
            </w:pPr>
            <w:r w:rsidRPr="007F183D">
              <w:rPr>
                <w:rFonts w:ascii="Arial" w:hAnsi="Arial" w:cs="Arial"/>
                <w:b/>
                <w:sz w:val="24"/>
                <w:szCs w:val="24"/>
              </w:rPr>
              <w:t>PROJECT TITLE:</w:t>
            </w:r>
          </w:p>
          <w:p w14:paraId="3BA1A780" w14:textId="77777777" w:rsidR="002B4268" w:rsidRPr="007F183D" w:rsidRDefault="002B4268" w:rsidP="004D2BF7">
            <w:pPr>
              <w:rPr>
                <w:rFonts w:ascii="Arial" w:hAnsi="Arial" w:cs="Arial"/>
                <w:b/>
                <w:sz w:val="24"/>
                <w:szCs w:val="24"/>
              </w:rPr>
            </w:pPr>
          </w:p>
        </w:tc>
      </w:tr>
      <w:tr w:rsidR="002B4268" w:rsidRPr="007F183D" w14:paraId="43E7DD22" w14:textId="77777777" w:rsidTr="004D2BF7">
        <w:tc>
          <w:tcPr>
            <w:tcW w:w="10065" w:type="dxa"/>
          </w:tcPr>
          <w:p w14:paraId="76CE28AF" w14:textId="77777777" w:rsidR="002B4268" w:rsidRPr="007F183D" w:rsidRDefault="002B4268" w:rsidP="004D2BF7">
            <w:pPr>
              <w:rPr>
                <w:rFonts w:ascii="Arial" w:hAnsi="Arial" w:cs="Arial"/>
                <w:b/>
                <w:sz w:val="24"/>
                <w:szCs w:val="24"/>
              </w:rPr>
            </w:pPr>
          </w:p>
          <w:p w14:paraId="5DFBBDA7"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EU DATABASE REFERENCE NUMBER:  </w:t>
            </w:r>
          </w:p>
          <w:p w14:paraId="1DA7A815" w14:textId="77777777" w:rsidR="002B4268" w:rsidRPr="007F183D" w:rsidRDefault="002B4268" w:rsidP="004D2BF7">
            <w:pPr>
              <w:rPr>
                <w:rFonts w:ascii="Arial" w:hAnsi="Arial" w:cs="Arial"/>
                <w:b/>
                <w:sz w:val="24"/>
                <w:szCs w:val="24"/>
              </w:rPr>
            </w:pPr>
          </w:p>
        </w:tc>
      </w:tr>
    </w:tbl>
    <w:p w14:paraId="311B4156" w14:textId="77777777" w:rsidR="002B4268" w:rsidRPr="007F183D" w:rsidRDefault="002B4268" w:rsidP="002B4268">
      <w:pPr>
        <w:rPr>
          <w:rFonts w:ascii="Arial" w:hAnsi="Arial" w:cs="Arial"/>
          <w:sz w:val="24"/>
          <w:szCs w:val="24"/>
        </w:rPr>
      </w:pPr>
    </w:p>
    <w:p w14:paraId="7DA64DDD" w14:textId="77777777" w:rsidR="002B4268" w:rsidRPr="007F183D" w:rsidRDefault="002B4268" w:rsidP="002B4268">
      <w:pPr>
        <w:ind w:left="-180"/>
        <w:jc w:val="both"/>
        <w:rPr>
          <w:rFonts w:ascii="Arial" w:hAnsi="Arial" w:cs="Arial"/>
          <w:sz w:val="24"/>
          <w:szCs w:val="24"/>
        </w:rPr>
      </w:pPr>
      <w:r w:rsidRPr="007F183D">
        <w:rPr>
          <w:rFonts w:ascii="Arial" w:hAnsi="Arial" w:cs="Arial"/>
          <w:sz w:val="24"/>
          <w:szCs w:val="24"/>
        </w:rPr>
        <w:t>Please score each section. Comments MUST be recorded in the minutes of the assessment panel showing clear rationale for score awarded.  Based on the evidence available you must award only one of the scores provided against the criteria within each section.  A score between the range of scores available must not be awarded.</w:t>
      </w:r>
    </w:p>
    <w:p w14:paraId="70061E61" w14:textId="77777777" w:rsidR="002B4268" w:rsidRPr="007F183D" w:rsidRDefault="002B4268" w:rsidP="002B4268">
      <w:pPr>
        <w:jc w:val="both"/>
        <w:rPr>
          <w:rFonts w:ascii="Arial" w:hAnsi="Arial" w:cs="Arial"/>
          <w:b/>
          <w:sz w:val="24"/>
          <w:szCs w:val="24"/>
        </w:rPr>
      </w:pPr>
    </w:p>
    <w:p w14:paraId="35C85C43" w14:textId="77777777" w:rsidR="002B4268" w:rsidRPr="007F183D" w:rsidRDefault="002B4268" w:rsidP="002B4268">
      <w:pPr>
        <w:ind w:left="-180"/>
        <w:jc w:val="both"/>
        <w:rPr>
          <w:rFonts w:ascii="Arial" w:hAnsi="Arial" w:cs="Arial"/>
          <w:sz w:val="24"/>
          <w:szCs w:val="24"/>
        </w:rPr>
      </w:pPr>
      <w:r w:rsidRPr="007F183D">
        <w:rPr>
          <w:rFonts w:ascii="Arial" w:hAnsi="Arial" w:cs="Arial"/>
          <w:sz w:val="24"/>
          <w:szCs w:val="24"/>
        </w:rPr>
        <w:t>Projects must contribute to one of the Focus Areas of Priority 6 of the Commission Priorities for Rural Development and may also contribute to a secondary Focus area(s).  A project will not be presented to the Assessment Panel unless it contributes to at least one Focus Area.</w:t>
      </w:r>
    </w:p>
    <w:p w14:paraId="628834E7" w14:textId="77777777" w:rsidR="002B4268" w:rsidRPr="007F183D" w:rsidRDefault="002B4268" w:rsidP="002B4268">
      <w:pPr>
        <w:ind w:left="-180"/>
        <w:jc w:val="both"/>
        <w:rPr>
          <w:rFonts w:ascii="Arial" w:hAnsi="Arial" w:cs="Arial"/>
          <w:sz w:val="24"/>
          <w:szCs w:val="24"/>
        </w:rPr>
      </w:pPr>
    </w:p>
    <w:tbl>
      <w:tblPr>
        <w:tblW w:w="1003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7621"/>
        <w:gridCol w:w="2410"/>
      </w:tblGrid>
      <w:tr w:rsidR="002B4268" w:rsidRPr="007F183D" w14:paraId="3A93133F" w14:textId="77777777" w:rsidTr="004D2BF7">
        <w:tc>
          <w:tcPr>
            <w:tcW w:w="7621" w:type="dxa"/>
            <w:tcBorders>
              <w:top w:val="double" w:sz="6" w:space="0" w:color="000000"/>
              <w:bottom w:val="double" w:sz="6" w:space="0" w:color="000000"/>
            </w:tcBorders>
            <w:shd w:val="clear" w:color="auto" w:fill="D9D9D9" w:themeFill="background1" w:themeFillShade="D9"/>
          </w:tcPr>
          <w:p w14:paraId="1E627576" w14:textId="77777777" w:rsidR="002B4268" w:rsidRPr="007F183D" w:rsidRDefault="002B4268" w:rsidP="004D2BF7">
            <w:pPr>
              <w:rPr>
                <w:rFonts w:ascii="Arial" w:hAnsi="Arial" w:cs="Arial"/>
                <w:b/>
                <w:sz w:val="24"/>
                <w:szCs w:val="24"/>
              </w:rPr>
            </w:pPr>
          </w:p>
          <w:p w14:paraId="4240E6CA" w14:textId="77777777" w:rsidR="002B4268" w:rsidRPr="007F183D" w:rsidRDefault="002B4268" w:rsidP="004D2BF7">
            <w:pPr>
              <w:rPr>
                <w:rFonts w:ascii="Arial" w:hAnsi="Arial" w:cs="Arial"/>
                <w:b/>
                <w:caps/>
                <w:sz w:val="24"/>
                <w:szCs w:val="24"/>
              </w:rPr>
            </w:pPr>
            <w:r w:rsidRPr="007F183D">
              <w:rPr>
                <w:rFonts w:ascii="Arial" w:hAnsi="Arial" w:cs="Arial"/>
                <w:b/>
                <w:caps/>
                <w:sz w:val="24"/>
                <w:szCs w:val="24"/>
              </w:rPr>
              <w:t xml:space="preserve">1. Focus Area </w:t>
            </w:r>
          </w:p>
          <w:p w14:paraId="4EE2B2B1"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 Does the project contribute to a focus area? (See Annex A)</w:t>
            </w:r>
          </w:p>
          <w:p w14:paraId="69EE0BF0" w14:textId="77777777" w:rsidR="002B4268" w:rsidRPr="007F183D" w:rsidRDefault="002B4268" w:rsidP="004D2BF7">
            <w:pPr>
              <w:rPr>
                <w:rFonts w:ascii="Arial" w:hAnsi="Arial" w:cs="Arial"/>
                <w:b/>
                <w:sz w:val="24"/>
                <w:szCs w:val="24"/>
              </w:rPr>
            </w:pPr>
          </w:p>
        </w:tc>
        <w:tc>
          <w:tcPr>
            <w:tcW w:w="2410" w:type="dxa"/>
            <w:tcBorders>
              <w:top w:val="double" w:sz="6" w:space="0" w:color="000000"/>
              <w:bottom w:val="double" w:sz="6" w:space="0" w:color="000000"/>
            </w:tcBorders>
            <w:shd w:val="clear" w:color="auto" w:fill="D9D9D9" w:themeFill="background1" w:themeFillShade="D9"/>
          </w:tcPr>
          <w:p w14:paraId="6C4CD5A5" w14:textId="77777777" w:rsidR="002B4268" w:rsidRPr="007F183D" w:rsidRDefault="002B4268" w:rsidP="004D2BF7">
            <w:pPr>
              <w:rPr>
                <w:rFonts w:ascii="Arial" w:hAnsi="Arial" w:cs="Arial"/>
                <w:b/>
                <w:sz w:val="24"/>
                <w:szCs w:val="24"/>
              </w:rPr>
            </w:pPr>
          </w:p>
          <w:p w14:paraId="5AAD0484" w14:textId="77777777" w:rsidR="002B4268" w:rsidRPr="007F183D" w:rsidRDefault="002B4268" w:rsidP="004D2BF7">
            <w:pPr>
              <w:rPr>
                <w:rFonts w:ascii="Arial" w:hAnsi="Arial" w:cs="Arial"/>
                <w:b/>
                <w:sz w:val="24"/>
                <w:szCs w:val="24"/>
              </w:rPr>
            </w:pPr>
            <w:r w:rsidRPr="007F183D">
              <w:rPr>
                <w:rFonts w:ascii="Arial" w:hAnsi="Arial" w:cs="Arial"/>
                <w:b/>
                <w:sz w:val="24"/>
                <w:szCs w:val="24"/>
              </w:rPr>
              <w:t>1A to 6B list one only</w:t>
            </w:r>
          </w:p>
        </w:tc>
      </w:tr>
      <w:tr w:rsidR="002B4268" w:rsidRPr="007F183D" w14:paraId="002A4779" w14:textId="77777777" w:rsidTr="004D2BF7">
        <w:trPr>
          <w:trHeight w:val="471"/>
        </w:trPr>
        <w:tc>
          <w:tcPr>
            <w:tcW w:w="7621" w:type="dxa"/>
            <w:tcBorders>
              <w:top w:val="double" w:sz="6" w:space="0" w:color="000000"/>
              <w:bottom w:val="double" w:sz="6" w:space="0" w:color="000000"/>
            </w:tcBorders>
          </w:tcPr>
          <w:p w14:paraId="375622D1" w14:textId="77777777" w:rsidR="002B4268" w:rsidRPr="007F183D" w:rsidRDefault="002B4268" w:rsidP="004D2BF7">
            <w:pPr>
              <w:rPr>
                <w:rFonts w:ascii="Arial" w:hAnsi="Arial" w:cs="Arial"/>
                <w:sz w:val="24"/>
                <w:szCs w:val="24"/>
              </w:rPr>
            </w:pPr>
          </w:p>
          <w:p w14:paraId="7E8277F9" w14:textId="77777777" w:rsidR="002B4268" w:rsidRPr="007F183D" w:rsidRDefault="002B4268" w:rsidP="004D2BF7">
            <w:pPr>
              <w:rPr>
                <w:rFonts w:ascii="Arial" w:hAnsi="Arial" w:cs="Arial"/>
                <w:sz w:val="24"/>
                <w:szCs w:val="24"/>
              </w:rPr>
            </w:pPr>
            <w:r w:rsidRPr="007F183D">
              <w:rPr>
                <w:rFonts w:ascii="Arial" w:hAnsi="Arial" w:cs="Arial"/>
                <w:sz w:val="24"/>
                <w:szCs w:val="24"/>
              </w:rPr>
              <w:t>Primary Focus Area to which project contributes</w:t>
            </w:r>
          </w:p>
          <w:p w14:paraId="6E4199AB" w14:textId="77777777" w:rsidR="002B4268" w:rsidRPr="007F183D" w:rsidRDefault="002B4268" w:rsidP="004D2BF7">
            <w:pPr>
              <w:rPr>
                <w:rFonts w:ascii="Arial" w:hAnsi="Arial" w:cs="Arial"/>
                <w:sz w:val="24"/>
                <w:szCs w:val="24"/>
              </w:rPr>
            </w:pPr>
          </w:p>
        </w:tc>
        <w:tc>
          <w:tcPr>
            <w:tcW w:w="2410" w:type="dxa"/>
            <w:tcBorders>
              <w:top w:val="double" w:sz="6" w:space="0" w:color="000000"/>
              <w:bottom w:val="double" w:sz="6" w:space="0" w:color="000000"/>
            </w:tcBorders>
          </w:tcPr>
          <w:p w14:paraId="65B12C08" w14:textId="77777777" w:rsidR="002B4268" w:rsidRPr="007F183D" w:rsidRDefault="002B4268" w:rsidP="004D2BF7">
            <w:pPr>
              <w:rPr>
                <w:rFonts w:ascii="Arial" w:hAnsi="Arial" w:cs="Arial"/>
                <w:b/>
                <w:sz w:val="24"/>
                <w:szCs w:val="24"/>
              </w:rPr>
            </w:pPr>
          </w:p>
          <w:p w14:paraId="58F312EF" w14:textId="77777777" w:rsidR="002B4268" w:rsidRPr="007F183D" w:rsidRDefault="002B4268" w:rsidP="004D2BF7">
            <w:pPr>
              <w:rPr>
                <w:rFonts w:ascii="Arial" w:hAnsi="Arial" w:cs="Arial"/>
                <w:b/>
                <w:sz w:val="24"/>
                <w:szCs w:val="24"/>
              </w:rPr>
            </w:pPr>
          </w:p>
        </w:tc>
      </w:tr>
      <w:tr w:rsidR="002B4268" w:rsidRPr="007F183D" w14:paraId="6C15C433" w14:textId="77777777" w:rsidTr="004D2BF7">
        <w:trPr>
          <w:trHeight w:val="471"/>
        </w:trPr>
        <w:tc>
          <w:tcPr>
            <w:tcW w:w="10031" w:type="dxa"/>
            <w:gridSpan w:val="2"/>
            <w:tcBorders>
              <w:top w:val="double" w:sz="6" w:space="0" w:color="000000"/>
              <w:left w:val="nil"/>
              <w:bottom w:val="double" w:sz="6" w:space="0" w:color="000000"/>
              <w:right w:val="nil"/>
            </w:tcBorders>
          </w:tcPr>
          <w:p w14:paraId="7104AEF7" w14:textId="77777777" w:rsidR="002B4268" w:rsidRPr="007F183D" w:rsidRDefault="002B4268" w:rsidP="004D2BF7">
            <w:pPr>
              <w:rPr>
                <w:rFonts w:ascii="Arial" w:hAnsi="Arial" w:cs="Arial"/>
                <w:sz w:val="24"/>
                <w:szCs w:val="24"/>
              </w:rPr>
            </w:pPr>
          </w:p>
          <w:p w14:paraId="5BB93AE8" w14:textId="77777777" w:rsidR="002B4268" w:rsidRPr="007F183D" w:rsidRDefault="002B4268" w:rsidP="004D2BF7">
            <w:pPr>
              <w:rPr>
                <w:rFonts w:ascii="Arial" w:hAnsi="Arial" w:cs="Arial"/>
                <w:sz w:val="24"/>
                <w:szCs w:val="24"/>
              </w:rPr>
            </w:pPr>
          </w:p>
        </w:tc>
      </w:tr>
      <w:tr w:rsidR="002B4268" w:rsidRPr="007F183D" w14:paraId="407F711C" w14:textId="77777777" w:rsidTr="004D2BF7">
        <w:trPr>
          <w:trHeight w:val="471"/>
        </w:trPr>
        <w:tc>
          <w:tcPr>
            <w:tcW w:w="10031" w:type="dxa"/>
            <w:gridSpan w:val="2"/>
            <w:tcBorders>
              <w:top w:val="double" w:sz="6" w:space="0" w:color="000000"/>
              <w:left w:val="double" w:sz="6" w:space="0" w:color="000000"/>
              <w:bottom w:val="single" w:sz="6" w:space="0" w:color="000000"/>
              <w:right w:val="double" w:sz="6" w:space="0" w:color="000000"/>
            </w:tcBorders>
            <w:shd w:val="clear" w:color="auto" w:fill="D9D9D9" w:themeFill="background1" w:themeFillShade="D9"/>
          </w:tcPr>
          <w:p w14:paraId="1A14C447" w14:textId="77777777" w:rsidR="002B4268" w:rsidRPr="007F183D" w:rsidRDefault="002B4268" w:rsidP="004D2BF7">
            <w:pPr>
              <w:rPr>
                <w:rFonts w:ascii="Arial" w:hAnsi="Arial" w:cs="Arial"/>
                <w:sz w:val="24"/>
                <w:szCs w:val="24"/>
              </w:rPr>
            </w:pPr>
          </w:p>
          <w:p w14:paraId="29BA9310" w14:textId="77777777" w:rsidR="002B4268" w:rsidRPr="007F183D" w:rsidRDefault="002B4268" w:rsidP="004D2BF7">
            <w:pPr>
              <w:rPr>
                <w:rFonts w:ascii="Arial" w:hAnsi="Arial" w:cs="Arial"/>
                <w:sz w:val="24"/>
                <w:szCs w:val="24"/>
              </w:rPr>
            </w:pPr>
            <w:r w:rsidRPr="007F183D">
              <w:rPr>
                <w:rFonts w:ascii="Arial" w:hAnsi="Arial" w:cs="Arial"/>
                <w:sz w:val="24"/>
                <w:szCs w:val="24"/>
              </w:rPr>
              <w:t>What secondary Focus Area(s) does the project contribute to?</w:t>
            </w:r>
          </w:p>
          <w:p w14:paraId="75A89A49" w14:textId="77777777" w:rsidR="002B4268" w:rsidRPr="007F183D" w:rsidRDefault="002B4268" w:rsidP="004D2BF7">
            <w:pPr>
              <w:rPr>
                <w:rFonts w:ascii="Arial" w:hAnsi="Arial" w:cs="Arial"/>
                <w:sz w:val="24"/>
                <w:szCs w:val="24"/>
              </w:rPr>
            </w:pPr>
            <w:r w:rsidRPr="007F183D">
              <w:rPr>
                <w:rFonts w:ascii="Arial" w:hAnsi="Arial" w:cs="Arial"/>
                <w:sz w:val="24"/>
                <w:szCs w:val="24"/>
              </w:rPr>
              <w:t>List as many as apply. (see Annex A)</w:t>
            </w:r>
          </w:p>
          <w:p w14:paraId="6033DBAD" w14:textId="77777777" w:rsidR="002B4268" w:rsidRPr="007F183D" w:rsidRDefault="002B4268" w:rsidP="004D2BF7">
            <w:pPr>
              <w:rPr>
                <w:rFonts w:ascii="Arial" w:hAnsi="Arial" w:cs="Arial"/>
                <w:b/>
                <w:sz w:val="24"/>
                <w:szCs w:val="24"/>
              </w:rPr>
            </w:pPr>
          </w:p>
        </w:tc>
      </w:tr>
      <w:tr w:rsidR="002B4268" w:rsidRPr="007F183D" w14:paraId="7445B197" w14:textId="77777777" w:rsidTr="004D2BF7">
        <w:trPr>
          <w:trHeight w:val="471"/>
        </w:trPr>
        <w:tc>
          <w:tcPr>
            <w:tcW w:w="10031" w:type="dxa"/>
            <w:gridSpan w:val="2"/>
            <w:tcBorders>
              <w:top w:val="double" w:sz="6" w:space="0" w:color="000000"/>
              <w:left w:val="double" w:sz="6" w:space="0" w:color="000000"/>
              <w:bottom w:val="double" w:sz="6" w:space="0" w:color="000000"/>
              <w:right w:val="double" w:sz="6" w:space="0" w:color="000000"/>
            </w:tcBorders>
          </w:tcPr>
          <w:p w14:paraId="74232346" w14:textId="77777777" w:rsidR="002B4268" w:rsidRPr="007F183D" w:rsidRDefault="002B4268" w:rsidP="004D2BF7">
            <w:pPr>
              <w:rPr>
                <w:rFonts w:ascii="Arial" w:hAnsi="Arial" w:cs="Arial"/>
                <w:sz w:val="24"/>
                <w:szCs w:val="24"/>
              </w:rPr>
            </w:pPr>
          </w:p>
          <w:p w14:paraId="030D280C" w14:textId="77777777" w:rsidR="002B4268" w:rsidRPr="007F183D" w:rsidRDefault="00366041" w:rsidP="004D2BF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44064" behindDoc="0" locked="0" layoutInCell="1" allowOverlap="1" wp14:anchorId="1647EF2B" wp14:editId="60AEEFEE">
                      <wp:simplePos x="0" y="0"/>
                      <wp:positionH relativeFrom="column">
                        <wp:posOffset>5092065</wp:posOffset>
                      </wp:positionH>
                      <wp:positionV relativeFrom="paragraph">
                        <wp:posOffset>57785</wp:posOffset>
                      </wp:positionV>
                      <wp:extent cx="508635" cy="230505"/>
                      <wp:effectExtent l="5715" t="9525" r="9525" b="7620"/>
                      <wp:wrapNone/>
                      <wp:docPr id="87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7C9C9" id="Rectangle 204" o:spid="_x0000_s1026" style="position:absolute;margin-left:400.95pt;margin-top:4.55pt;width:40.05pt;height:18.1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45088" behindDoc="0" locked="0" layoutInCell="1" allowOverlap="1" wp14:anchorId="323756DA" wp14:editId="100BB76C">
                      <wp:simplePos x="0" y="0"/>
                      <wp:positionH relativeFrom="column">
                        <wp:posOffset>4385310</wp:posOffset>
                      </wp:positionH>
                      <wp:positionV relativeFrom="paragraph">
                        <wp:posOffset>57785</wp:posOffset>
                      </wp:positionV>
                      <wp:extent cx="508635" cy="230505"/>
                      <wp:effectExtent l="13335" t="9525" r="11430" b="7620"/>
                      <wp:wrapNone/>
                      <wp:docPr id="877"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2A7CC" id="Rectangle 205" o:spid="_x0000_s1026" style="position:absolute;margin-left:345.3pt;margin-top:4.55pt;width:40.05pt;height:18.1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43040" behindDoc="0" locked="0" layoutInCell="1" allowOverlap="1" wp14:anchorId="2C8875FD" wp14:editId="0A2336E4">
                      <wp:simplePos x="0" y="0"/>
                      <wp:positionH relativeFrom="column">
                        <wp:posOffset>3654425</wp:posOffset>
                      </wp:positionH>
                      <wp:positionV relativeFrom="paragraph">
                        <wp:posOffset>57785</wp:posOffset>
                      </wp:positionV>
                      <wp:extent cx="508635" cy="230505"/>
                      <wp:effectExtent l="6350" t="9525" r="8890" b="7620"/>
                      <wp:wrapNone/>
                      <wp:docPr id="876"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33AC1" id="Rectangle 203" o:spid="_x0000_s1026" style="position:absolute;margin-left:287.75pt;margin-top:4.55pt;width:40.05pt;height:18.1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42016" behindDoc="0" locked="0" layoutInCell="1" allowOverlap="1" wp14:anchorId="03FD835A" wp14:editId="2FA4C1DA">
                      <wp:simplePos x="0" y="0"/>
                      <wp:positionH relativeFrom="column">
                        <wp:posOffset>2962275</wp:posOffset>
                      </wp:positionH>
                      <wp:positionV relativeFrom="paragraph">
                        <wp:posOffset>57785</wp:posOffset>
                      </wp:positionV>
                      <wp:extent cx="508635" cy="230505"/>
                      <wp:effectExtent l="9525" t="9525" r="5715" b="7620"/>
                      <wp:wrapNone/>
                      <wp:docPr id="875"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95241" id="Rectangle 202" o:spid="_x0000_s1026" style="position:absolute;margin-left:233.25pt;margin-top:4.55pt;width:40.05pt;height:18.1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40992" behindDoc="0" locked="0" layoutInCell="1" allowOverlap="1" wp14:anchorId="5EAD9DD6" wp14:editId="458D0C2F">
                      <wp:simplePos x="0" y="0"/>
                      <wp:positionH relativeFrom="column">
                        <wp:posOffset>2273300</wp:posOffset>
                      </wp:positionH>
                      <wp:positionV relativeFrom="paragraph">
                        <wp:posOffset>57785</wp:posOffset>
                      </wp:positionV>
                      <wp:extent cx="508635" cy="230505"/>
                      <wp:effectExtent l="6350" t="9525" r="8890" b="7620"/>
                      <wp:wrapNone/>
                      <wp:docPr id="874"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338B0" id="Rectangle 201" o:spid="_x0000_s1026" style="position:absolute;margin-left:179pt;margin-top:4.55pt;width:40.05pt;height:18.1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9968" behindDoc="0" locked="0" layoutInCell="1" allowOverlap="1" wp14:anchorId="4F194110" wp14:editId="16E1E26D">
                      <wp:simplePos x="0" y="0"/>
                      <wp:positionH relativeFrom="column">
                        <wp:posOffset>1593215</wp:posOffset>
                      </wp:positionH>
                      <wp:positionV relativeFrom="paragraph">
                        <wp:posOffset>57785</wp:posOffset>
                      </wp:positionV>
                      <wp:extent cx="508635" cy="230505"/>
                      <wp:effectExtent l="12065" t="9525" r="12700" b="7620"/>
                      <wp:wrapNone/>
                      <wp:docPr id="873"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6AFDD" id="Rectangle 200" o:spid="_x0000_s1026" style="position:absolute;margin-left:125.45pt;margin-top:4.55pt;width:40.05pt;height:18.1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8944" behindDoc="0" locked="0" layoutInCell="1" allowOverlap="1" wp14:anchorId="72B81A61" wp14:editId="1BD8F094">
                      <wp:simplePos x="0" y="0"/>
                      <wp:positionH relativeFrom="column">
                        <wp:posOffset>863600</wp:posOffset>
                      </wp:positionH>
                      <wp:positionV relativeFrom="paragraph">
                        <wp:posOffset>57785</wp:posOffset>
                      </wp:positionV>
                      <wp:extent cx="508635" cy="230505"/>
                      <wp:effectExtent l="6350" t="9525" r="8890" b="7620"/>
                      <wp:wrapNone/>
                      <wp:docPr id="87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B2777" id="Rectangle 199" o:spid="_x0000_s1026" style="position:absolute;margin-left:68pt;margin-top:4.55pt;width:40.05pt;height:18.1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37920" behindDoc="0" locked="0" layoutInCell="1" allowOverlap="1" wp14:anchorId="6C92229F" wp14:editId="3D472B31">
                      <wp:simplePos x="0" y="0"/>
                      <wp:positionH relativeFrom="column">
                        <wp:posOffset>138430</wp:posOffset>
                      </wp:positionH>
                      <wp:positionV relativeFrom="paragraph">
                        <wp:posOffset>57785</wp:posOffset>
                      </wp:positionV>
                      <wp:extent cx="508635" cy="230505"/>
                      <wp:effectExtent l="5080" t="9525" r="10160" b="7620"/>
                      <wp:wrapNone/>
                      <wp:docPr id="87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8A212" id="Rectangle 198" o:spid="_x0000_s1026" style="position:absolute;margin-left:10.9pt;margin-top:4.55pt;width:40.05pt;height:18.1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"/>
                  </w:pict>
                </mc:Fallback>
              </mc:AlternateContent>
            </w:r>
          </w:p>
          <w:p w14:paraId="2AC61254" w14:textId="77777777" w:rsidR="002B4268" w:rsidRPr="007F183D" w:rsidRDefault="002B4268" w:rsidP="004D2BF7">
            <w:pPr>
              <w:rPr>
                <w:rFonts w:ascii="Arial" w:hAnsi="Arial" w:cs="Arial"/>
                <w:b/>
                <w:sz w:val="24"/>
                <w:szCs w:val="24"/>
              </w:rPr>
            </w:pPr>
          </w:p>
          <w:p w14:paraId="0BB9DC50" w14:textId="77777777" w:rsidR="002B4268" w:rsidRPr="007F183D" w:rsidRDefault="002B4268" w:rsidP="004D2BF7">
            <w:pPr>
              <w:rPr>
                <w:rFonts w:ascii="Arial" w:hAnsi="Arial" w:cs="Arial"/>
                <w:b/>
                <w:sz w:val="24"/>
                <w:szCs w:val="24"/>
              </w:rPr>
            </w:pPr>
          </w:p>
        </w:tc>
      </w:tr>
    </w:tbl>
    <w:p w14:paraId="30BAE777" w14:textId="77777777" w:rsidR="002B4268" w:rsidRPr="007F183D" w:rsidRDefault="002B4268" w:rsidP="002B4268">
      <w:pPr>
        <w:rPr>
          <w:rFonts w:ascii="Arial" w:hAnsi="Arial" w:cs="Arial"/>
          <w:sz w:val="24"/>
          <w:szCs w:val="24"/>
        </w:rPr>
      </w:pPr>
    </w:p>
    <w:bookmarkEnd w:id="277"/>
    <w:bookmarkEnd w:id="278"/>
    <w:tbl>
      <w:tblPr>
        <w:tblStyle w:val="TableGrid"/>
        <w:tblW w:w="1017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173"/>
      </w:tblGrid>
      <w:tr w:rsidR="002B4268" w:rsidRPr="007F183D" w14:paraId="0C1AF9AE" w14:textId="77777777" w:rsidTr="004D2BF7">
        <w:tc>
          <w:tcPr>
            <w:tcW w:w="10173" w:type="dxa"/>
            <w:shd w:val="clear" w:color="auto" w:fill="D9D9D9" w:themeFill="background1" w:themeFillShade="D9"/>
          </w:tcPr>
          <w:p w14:paraId="0D4E9295" w14:textId="77777777" w:rsidR="002B4268" w:rsidRPr="007F183D" w:rsidRDefault="002B4268" w:rsidP="004D2BF7">
            <w:pPr>
              <w:rPr>
                <w:rFonts w:ascii="Arial" w:hAnsi="Arial" w:cs="Arial"/>
                <w:b/>
                <w:sz w:val="24"/>
                <w:szCs w:val="24"/>
              </w:rPr>
            </w:pPr>
          </w:p>
          <w:p w14:paraId="1A5A0325" w14:textId="77777777" w:rsidR="002B4268" w:rsidRPr="007F183D" w:rsidRDefault="002B4268" w:rsidP="004D2BF7">
            <w:pPr>
              <w:rPr>
                <w:rFonts w:ascii="Arial" w:hAnsi="Arial" w:cs="Arial"/>
                <w:b/>
                <w:sz w:val="24"/>
                <w:szCs w:val="24"/>
              </w:rPr>
            </w:pPr>
            <w:r w:rsidRPr="007F183D">
              <w:rPr>
                <w:rFonts w:ascii="Arial" w:hAnsi="Arial" w:cs="Arial"/>
                <w:b/>
                <w:sz w:val="24"/>
                <w:szCs w:val="24"/>
              </w:rPr>
              <w:t>2.  LOCAL DEVELOPMENT STRATEGY</w:t>
            </w:r>
          </w:p>
          <w:p w14:paraId="0A3771F2" w14:textId="77777777" w:rsidR="002B4268" w:rsidRPr="007F183D" w:rsidRDefault="002B4268" w:rsidP="004D2BF7">
            <w:pPr>
              <w:rPr>
                <w:rFonts w:ascii="Arial" w:hAnsi="Arial" w:cs="Arial"/>
                <w:b/>
                <w:sz w:val="24"/>
                <w:szCs w:val="24"/>
              </w:rPr>
            </w:pPr>
          </w:p>
        </w:tc>
      </w:tr>
      <w:tr w:rsidR="002B4268" w:rsidRPr="007F183D" w14:paraId="4DEB9856" w14:textId="77777777" w:rsidTr="004D2BF7">
        <w:tc>
          <w:tcPr>
            <w:tcW w:w="10173" w:type="dxa"/>
          </w:tcPr>
          <w:p w14:paraId="01E9347F" w14:textId="77777777" w:rsidR="002B4268" w:rsidRPr="007F183D" w:rsidRDefault="002B4268" w:rsidP="004D2BF7">
            <w:pPr>
              <w:rPr>
                <w:rFonts w:ascii="Arial" w:hAnsi="Arial" w:cs="Arial"/>
                <w:b/>
                <w:sz w:val="24"/>
                <w:szCs w:val="24"/>
              </w:rPr>
            </w:pPr>
          </w:p>
          <w:p w14:paraId="6A8FAD06" w14:textId="77777777" w:rsidR="002B4268" w:rsidRPr="007F183D" w:rsidRDefault="002B4268" w:rsidP="004D2BF7">
            <w:pPr>
              <w:rPr>
                <w:rFonts w:ascii="Arial" w:hAnsi="Arial" w:cs="Arial"/>
                <w:sz w:val="24"/>
                <w:szCs w:val="24"/>
              </w:rPr>
            </w:pPr>
            <w:r w:rsidRPr="007F183D">
              <w:rPr>
                <w:rFonts w:ascii="Arial" w:hAnsi="Arial" w:cs="Arial"/>
                <w:sz w:val="24"/>
                <w:szCs w:val="24"/>
              </w:rPr>
              <w:lastRenderedPageBreak/>
              <w:t>Assessment Panel members have considered that the project contributes to the Local Development Strategy, which will have identified objective need and deprivation.</w:t>
            </w:r>
          </w:p>
          <w:p w14:paraId="24EDA490" w14:textId="77777777" w:rsidR="002B4268" w:rsidRPr="007F183D" w:rsidRDefault="002B4268" w:rsidP="004D2BF7">
            <w:pPr>
              <w:rPr>
                <w:rFonts w:ascii="Arial" w:hAnsi="Arial" w:cs="Arial"/>
                <w:b/>
                <w:sz w:val="24"/>
                <w:szCs w:val="24"/>
              </w:rPr>
            </w:pPr>
          </w:p>
          <w:p w14:paraId="4BCEE993" w14:textId="77777777" w:rsidR="002B4268" w:rsidRPr="007F183D" w:rsidRDefault="002B4268" w:rsidP="004D2BF7">
            <w:pPr>
              <w:rPr>
                <w:rFonts w:ascii="Arial" w:hAnsi="Arial" w:cs="Arial"/>
                <w:b/>
                <w:sz w:val="24"/>
                <w:szCs w:val="24"/>
              </w:rPr>
            </w:pPr>
          </w:p>
          <w:p w14:paraId="5BE38E42"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Yes   </w:t>
            </w:r>
            <w:r w:rsidRPr="007F183D">
              <w:rPr>
                <w:rFonts w:ascii="Arial" w:hAnsi="Arial" w:cs="Arial"/>
                <w:sz w:val="24"/>
                <w:szCs w:val="24"/>
              </w:rPr>
              <w:sym w:font="Wingdings" w:char="F0A8"/>
            </w:r>
            <w:r w:rsidRPr="007F183D">
              <w:rPr>
                <w:rFonts w:ascii="Arial" w:hAnsi="Arial" w:cs="Arial"/>
                <w:sz w:val="24"/>
                <w:szCs w:val="24"/>
              </w:rPr>
              <w:t xml:space="preserve">                       No   </w:t>
            </w:r>
            <w:r w:rsidRPr="007F183D">
              <w:rPr>
                <w:rFonts w:ascii="Arial" w:hAnsi="Arial" w:cs="Arial"/>
                <w:sz w:val="24"/>
                <w:szCs w:val="24"/>
              </w:rPr>
              <w:sym w:font="Wingdings" w:char="F0A8"/>
            </w:r>
            <w:r w:rsidRPr="007F183D">
              <w:rPr>
                <w:rFonts w:ascii="Arial" w:hAnsi="Arial" w:cs="Arial"/>
                <w:sz w:val="24"/>
                <w:szCs w:val="24"/>
              </w:rPr>
              <w:t xml:space="preserve"> (If no, project cannot proceed)</w:t>
            </w:r>
          </w:p>
          <w:p w14:paraId="43D55C5C" w14:textId="77777777" w:rsidR="002B4268" w:rsidRPr="007F183D" w:rsidRDefault="002B4268" w:rsidP="004D2BF7">
            <w:pPr>
              <w:rPr>
                <w:rFonts w:ascii="Arial" w:hAnsi="Arial" w:cs="Arial"/>
                <w:sz w:val="24"/>
                <w:szCs w:val="24"/>
              </w:rPr>
            </w:pPr>
          </w:p>
          <w:p w14:paraId="6B44FBDA" w14:textId="77777777" w:rsidR="002B4268" w:rsidRPr="007F183D" w:rsidRDefault="002B4268" w:rsidP="004D2BF7">
            <w:pPr>
              <w:rPr>
                <w:rFonts w:ascii="Arial" w:hAnsi="Arial" w:cs="Arial"/>
                <w:sz w:val="24"/>
                <w:szCs w:val="24"/>
              </w:rPr>
            </w:pPr>
          </w:p>
          <w:p w14:paraId="507ED082" w14:textId="77777777" w:rsidR="002B4268" w:rsidRPr="007F183D" w:rsidRDefault="002B4268" w:rsidP="004D2BF7">
            <w:pPr>
              <w:rPr>
                <w:rFonts w:ascii="Arial" w:hAnsi="Arial" w:cs="Arial"/>
                <w:sz w:val="24"/>
                <w:szCs w:val="24"/>
              </w:rPr>
            </w:pPr>
            <w:r w:rsidRPr="007F183D">
              <w:rPr>
                <w:rFonts w:ascii="Arial" w:hAnsi="Arial" w:cs="Arial"/>
                <w:sz w:val="24"/>
                <w:szCs w:val="24"/>
              </w:rPr>
              <w:t>Specify the Strategy objective to which this application will contribute:</w:t>
            </w:r>
          </w:p>
          <w:p w14:paraId="2C11DDE0" w14:textId="77777777" w:rsidR="002B4268" w:rsidRPr="007F183D" w:rsidRDefault="002B4268" w:rsidP="004D2BF7">
            <w:pPr>
              <w:rPr>
                <w:rFonts w:ascii="Arial" w:hAnsi="Arial" w:cs="Arial"/>
                <w:sz w:val="24"/>
                <w:szCs w:val="24"/>
              </w:rPr>
            </w:pPr>
          </w:p>
          <w:p w14:paraId="44799B43" w14:textId="77777777" w:rsidR="002B4268" w:rsidRPr="007F183D" w:rsidRDefault="002B4268" w:rsidP="004D2BF7">
            <w:pPr>
              <w:rPr>
                <w:rFonts w:ascii="Arial" w:hAnsi="Arial" w:cs="Arial"/>
                <w:sz w:val="24"/>
                <w:szCs w:val="24"/>
              </w:rPr>
            </w:pPr>
            <w:r w:rsidRPr="007F183D">
              <w:rPr>
                <w:rFonts w:ascii="Arial" w:hAnsi="Arial" w:cs="Arial"/>
                <w:sz w:val="24"/>
                <w:szCs w:val="24"/>
              </w:rPr>
              <w:t>......................................................................................................................................</w:t>
            </w:r>
          </w:p>
          <w:p w14:paraId="08463EB9" w14:textId="77777777" w:rsidR="002B4268" w:rsidRPr="007F183D" w:rsidRDefault="002B4268" w:rsidP="004D2BF7">
            <w:pPr>
              <w:rPr>
                <w:rFonts w:ascii="Arial" w:hAnsi="Arial" w:cs="Arial"/>
                <w:sz w:val="24"/>
                <w:szCs w:val="24"/>
              </w:rPr>
            </w:pPr>
          </w:p>
          <w:p w14:paraId="09E0E978" w14:textId="77777777" w:rsidR="002B4268" w:rsidRPr="007F183D" w:rsidRDefault="002B4268" w:rsidP="004D2BF7">
            <w:pPr>
              <w:rPr>
                <w:rFonts w:ascii="Arial" w:hAnsi="Arial" w:cs="Arial"/>
                <w:sz w:val="24"/>
                <w:szCs w:val="24"/>
              </w:rPr>
            </w:pPr>
            <w:r w:rsidRPr="007F183D">
              <w:rPr>
                <w:rFonts w:ascii="Arial" w:hAnsi="Arial" w:cs="Arial"/>
                <w:sz w:val="24"/>
                <w:szCs w:val="24"/>
              </w:rPr>
              <w:t>......................................................................................................................................</w:t>
            </w:r>
          </w:p>
          <w:p w14:paraId="14696528" w14:textId="77777777" w:rsidR="002B4268" w:rsidRPr="007F183D" w:rsidRDefault="002B4268" w:rsidP="004D2BF7">
            <w:pPr>
              <w:rPr>
                <w:rFonts w:ascii="Arial" w:hAnsi="Arial" w:cs="Arial"/>
                <w:sz w:val="24"/>
                <w:szCs w:val="24"/>
              </w:rPr>
            </w:pPr>
          </w:p>
          <w:p w14:paraId="2A5A6ABA" w14:textId="77777777" w:rsidR="002B4268" w:rsidRPr="007F183D" w:rsidRDefault="002B4268" w:rsidP="004D2BF7">
            <w:pPr>
              <w:rPr>
                <w:rFonts w:ascii="Arial" w:hAnsi="Arial" w:cs="Arial"/>
                <w:b/>
                <w:sz w:val="24"/>
                <w:szCs w:val="24"/>
              </w:rPr>
            </w:pPr>
            <w:r w:rsidRPr="007F183D">
              <w:rPr>
                <w:rFonts w:ascii="Arial" w:hAnsi="Arial" w:cs="Arial"/>
                <w:sz w:val="24"/>
                <w:szCs w:val="24"/>
              </w:rPr>
              <w:t>......................................................................................................................................</w:t>
            </w:r>
          </w:p>
          <w:p w14:paraId="69BD2813" w14:textId="77777777" w:rsidR="002B4268" w:rsidRPr="007F183D" w:rsidRDefault="002B4268" w:rsidP="004D2BF7">
            <w:pPr>
              <w:rPr>
                <w:rFonts w:ascii="Arial" w:hAnsi="Arial" w:cs="Arial"/>
                <w:b/>
                <w:sz w:val="24"/>
                <w:szCs w:val="24"/>
              </w:rPr>
            </w:pPr>
          </w:p>
          <w:p w14:paraId="18B75E2F" w14:textId="77777777" w:rsidR="002B4268" w:rsidRPr="007F183D" w:rsidRDefault="002B4268" w:rsidP="004D2BF7">
            <w:pPr>
              <w:rPr>
                <w:rFonts w:ascii="Arial" w:hAnsi="Arial" w:cs="Arial"/>
                <w:b/>
                <w:sz w:val="24"/>
                <w:szCs w:val="24"/>
              </w:rPr>
            </w:pPr>
          </w:p>
          <w:p w14:paraId="4DA4FF86" w14:textId="77777777" w:rsidR="002B4268" w:rsidRPr="007F183D" w:rsidRDefault="002B4268" w:rsidP="004D2BF7">
            <w:pPr>
              <w:rPr>
                <w:rFonts w:ascii="Arial" w:hAnsi="Arial" w:cs="Arial"/>
                <w:b/>
                <w:sz w:val="24"/>
                <w:szCs w:val="24"/>
              </w:rPr>
            </w:pPr>
          </w:p>
        </w:tc>
      </w:tr>
    </w:tbl>
    <w:p w14:paraId="62400138" w14:textId="77777777" w:rsidR="002B4268" w:rsidRPr="007F183D" w:rsidRDefault="002B4268" w:rsidP="002B4268">
      <w:pPr>
        <w:rPr>
          <w:rFonts w:ascii="Arial" w:hAnsi="Arial" w:cs="Arial"/>
          <w:b/>
          <w:sz w:val="24"/>
          <w:szCs w:val="24"/>
        </w:rPr>
      </w:pPr>
    </w:p>
    <w:p w14:paraId="4C7BA359" w14:textId="77777777" w:rsidR="002B4268" w:rsidRPr="007F183D" w:rsidRDefault="002B4268" w:rsidP="002B4268">
      <w:pPr>
        <w:rPr>
          <w:rFonts w:ascii="Arial" w:hAnsi="Arial" w:cs="Arial"/>
          <w:b/>
          <w:sz w:val="24"/>
          <w:szCs w:val="24"/>
        </w:rPr>
      </w:pPr>
    </w:p>
    <w:tbl>
      <w:tblPr>
        <w:tblW w:w="10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gridCol w:w="980"/>
      </w:tblGrid>
      <w:tr w:rsidR="002B4268" w:rsidRPr="007F183D" w14:paraId="0D3C30AD" w14:textId="77777777" w:rsidTr="004D2BF7">
        <w:trPr>
          <w:trHeight w:val="310"/>
        </w:trPr>
        <w:tc>
          <w:tcPr>
            <w:tcW w:w="9209" w:type="dxa"/>
            <w:tcBorders>
              <w:top w:val="double" w:sz="4" w:space="0" w:color="auto"/>
              <w:left w:val="double" w:sz="4" w:space="0" w:color="auto"/>
              <w:bottom w:val="double" w:sz="4" w:space="0" w:color="auto"/>
            </w:tcBorders>
            <w:shd w:val="clear" w:color="auto" w:fill="D9D9D9" w:themeFill="background1" w:themeFillShade="D9"/>
          </w:tcPr>
          <w:p w14:paraId="3E367DA6" w14:textId="77777777" w:rsidR="002B4268" w:rsidRPr="007F183D" w:rsidRDefault="002B4268" w:rsidP="004D2BF7">
            <w:pPr>
              <w:ind w:left="284" w:hanging="284"/>
              <w:rPr>
                <w:rFonts w:ascii="Arial" w:hAnsi="Arial" w:cs="Arial"/>
                <w:b/>
                <w:sz w:val="24"/>
                <w:szCs w:val="24"/>
              </w:rPr>
            </w:pPr>
          </w:p>
          <w:p w14:paraId="4B7F2DDC" w14:textId="77777777" w:rsidR="002B4268" w:rsidRPr="007F183D" w:rsidRDefault="002B4268" w:rsidP="004D2BF7">
            <w:pPr>
              <w:ind w:left="284" w:hanging="284"/>
              <w:rPr>
                <w:rFonts w:ascii="Arial" w:hAnsi="Arial" w:cs="Arial"/>
                <w:sz w:val="24"/>
                <w:szCs w:val="24"/>
              </w:rPr>
            </w:pPr>
            <w:r w:rsidRPr="007F183D">
              <w:rPr>
                <w:rFonts w:ascii="Arial" w:hAnsi="Arial" w:cs="Arial"/>
                <w:b/>
                <w:sz w:val="24"/>
                <w:szCs w:val="24"/>
              </w:rPr>
              <w:t>3.  IRREGULARITIES -</w:t>
            </w:r>
            <w:r w:rsidRPr="007F183D">
              <w:rPr>
                <w:rFonts w:ascii="Arial" w:hAnsi="Arial" w:cs="Arial"/>
                <w:sz w:val="24"/>
                <w:szCs w:val="24"/>
              </w:rPr>
              <w:t xml:space="preserve"> Reportable irregularities from previous RDP funding programmes.  </w:t>
            </w:r>
          </w:p>
          <w:p w14:paraId="690F219E" w14:textId="77777777" w:rsidR="002B4268" w:rsidRPr="007F183D" w:rsidRDefault="002B4268" w:rsidP="004D2BF7">
            <w:pPr>
              <w:ind w:left="284" w:hanging="284"/>
              <w:rPr>
                <w:rFonts w:ascii="Arial" w:hAnsi="Arial" w:cs="Arial"/>
                <w:sz w:val="24"/>
                <w:szCs w:val="24"/>
              </w:rPr>
            </w:pPr>
          </w:p>
        </w:tc>
        <w:tc>
          <w:tcPr>
            <w:tcW w:w="980" w:type="dxa"/>
            <w:tcBorders>
              <w:top w:val="double" w:sz="4" w:space="0" w:color="auto"/>
              <w:bottom w:val="double" w:sz="4" w:space="0" w:color="auto"/>
              <w:right w:val="double" w:sz="4" w:space="0" w:color="auto"/>
            </w:tcBorders>
            <w:shd w:val="clear" w:color="auto" w:fill="D9D9D9" w:themeFill="background1" w:themeFillShade="D9"/>
          </w:tcPr>
          <w:p w14:paraId="04899C4B"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w:t>
            </w:r>
          </w:p>
          <w:p w14:paraId="2E3DA052" w14:textId="77777777" w:rsidR="002B4268" w:rsidRPr="007F183D" w:rsidRDefault="002B4268" w:rsidP="004D2BF7">
            <w:pPr>
              <w:rPr>
                <w:rFonts w:ascii="Arial" w:hAnsi="Arial" w:cs="Arial"/>
                <w:b/>
                <w:sz w:val="24"/>
                <w:szCs w:val="24"/>
              </w:rPr>
            </w:pPr>
            <w:r w:rsidRPr="007F183D">
              <w:rPr>
                <w:rFonts w:ascii="Arial" w:hAnsi="Arial" w:cs="Arial"/>
                <w:b/>
                <w:sz w:val="24"/>
                <w:szCs w:val="24"/>
              </w:rPr>
              <w:t>Y/N</w:t>
            </w:r>
          </w:p>
        </w:tc>
      </w:tr>
      <w:tr w:rsidR="002B4268" w:rsidRPr="007F183D" w14:paraId="00FE335D" w14:textId="77777777" w:rsidTr="004D2BF7">
        <w:trPr>
          <w:trHeight w:val="158"/>
        </w:trPr>
        <w:tc>
          <w:tcPr>
            <w:tcW w:w="9209" w:type="dxa"/>
            <w:tcBorders>
              <w:top w:val="double" w:sz="4" w:space="0" w:color="auto"/>
              <w:left w:val="double" w:sz="4" w:space="0" w:color="auto"/>
              <w:bottom w:val="double" w:sz="4" w:space="0" w:color="auto"/>
            </w:tcBorders>
          </w:tcPr>
          <w:p w14:paraId="592409E1" w14:textId="77777777" w:rsidR="002B4268" w:rsidRPr="007F183D" w:rsidRDefault="002B4268" w:rsidP="004D2BF7">
            <w:pPr>
              <w:rPr>
                <w:rFonts w:ascii="Arial" w:hAnsi="Arial" w:cs="Arial"/>
                <w:b/>
                <w:sz w:val="24"/>
                <w:szCs w:val="24"/>
              </w:rPr>
            </w:pPr>
          </w:p>
          <w:p w14:paraId="569BDCF2" w14:textId="77777777" w:rsidR="002B4268" w:rsidRPr="007F183D" w:rsidRDefault="002B4268" w:rsidP="004D2BF7">
            <w:pPr>
              <w:rPr>
                <w:rFonts w:ascii="Arial" w:hAnsi="Arial" w:cs="Arial"/>
                <w:b/>
                <w:sz w:val="24"/>
                <w:szCs w:val="24"/>
              </w:rPr>
            </w:pPr>
            <w:r w:rsidRPr="007F183D">
              <w:rPr>
                <w:rFonts w:ascii="Arial" w:hAnsi="Arial" w:cs="Arial"/>
                <w:b/>
                <w:sz w:val="24"/>
                <w:szCs w:val="24"/>
              </w:rPr>
              <w:t>If yes – provide details:</w:t>
            </w:r>
          </w:p>
          <w:p w14:paraId="34781272" w14:textId="77777777" w:rsidR="002B4268" w:rsidRPr="007F183D" w:rsidRDefault="002B4268" w:rsidP="004D2BF7">
            <w:pPr>
              <w:rPr>
                <w:rFonts w:ascii="Arial" w:hAnsi="Arial" w:cs="Arial"/>
                <w:b/>
                <w:sz w:val="24"/>
                <w:szCs w:val="24"/>
              </w:rPr>
            </w:pPr>
          </w:p>
          <w:p w14:paraId="7D6873C8" w14:textId="77777777" w:rsidR="002B4268" w:rsidRPr="007F183D" w:rsidRDefault="002B4268" w:rsidP="004D2BF7">
            <w:pPr>
              <w:tabs>
                <w:tab w:val="right" w:leader="dot" w:pos="9185"/>
              </w:tabs>
              <w:rPr>
                <w:rFonts w:ascii="Arial" w:hAnsi="Arial" w:cs="Arial"/>
                <w:sz w:val="24"/>
                <w:szCs w:val="24"/>
              </w:rPr>
            </w:pPr>
            <w:r w:rsidRPr="007F183D">
              <w:rPr>
                <w:rFonts w:ascii="Arial" w:hAnsi="Arial" w:cs="Arial"/>
                <w:sz w:val="24"/>
                <w:szCs w:val="24"/>
              </w:rPr>
              <w:t>......................................................................................................................................</w:t>
            </w:r>
          </w:p>
          <w:p w14:paraId="2B2EADBA" w14:textId="77777777" w:rsidR="002B4268" w:rsidRPr="007F183D" w:rsidRDefault="002B4268" w:rsidP="004D2BF7">
            <w:pPr>
              <w:tabs>
                <w:tab w:val="right" w:leader="dot" w:pos="9185"/>
              </w:tabs>
              <w:rPr>
                <w:rFonts w:ascii="Arial" w:hAnsi="Arial" w:cs="Arial"/>
                <w:sz w:val="24"/>
                <w:szCs w:val="24"/>
              </w:rPr>
            </w:pPr>
          </w:p>
          <w:p w14:paraId="38CB8BF7" w14:textId="77777777" w:rsidR="002B4268" w:rsidRPr="007F183D" w:rsidRDefault="002B4268" w:rsidP="004D2BF7">
            <w:pPr>
              <w:tabs>
                <w:tab w:val="right" w:leader="dot" w:pos="9185"/>
              </w:tabs>
              <w:rPr>
                <w:rFonts w:ascii="Arial" w:hAnsi="Arial" w:cs="Arial"/>
                <w:sz w:val="24"/>
                <w:szCs w:val="24"/>
              </w:rPr>
            </w:pPr>
            <w:r w:rsidRPr="007F183D">
              <w:rPr>
                <w:rFonts w:ascii="Arial" w:hAnsi="Arial" w:cs="Arial"/>
                <w:sz w:val="24"/>
                <w:szCs w:val="24"/>
              </w:rPr>
              <w:t>......................................................................................................................................</w:t>
            </w:r>
          </w:p>
          <w:p w14:paraId="73C562F0" w14:textId="77777777" w:rsidR="002B4268" w:rsidRPr="007F183D" w:rsidRDefault="002B4268" w:rsidP="004D2BF7">
            <w:pPr>
              <w:tabs>
                <w:tab w:val="right" w:leader="dot" w:pos="9185"/>
              </w:tabs>
              <w:rPr>
                <w:rFonts w:ascii="Arial" w:hAnsi="Arial" w:cs="Arial"/>
                <w:sz w:val="24"/>
                <w:szCs w:val="24"/>
              </w:rPr>
            </w:pPr>
          </w:p>
          <w:p w14:paraId="767173B7" w14:textId="77777777" w:rsidR="002B4268" w:rsidRPr="007F183D" w:rsidRDefault="002B4268" w:rsidP="004D2BF7">
            <w:pPr>
              <w:rPr>
                <w:rFonts w:ascii="Arial" w:hAnsi="Arial" w:cs="Arial"/>
                <w:sz w:val="24"/>
                <w:szCs w:val="24"/>
              </w:rPr>
            </w:pPr>
            <w:r w:rsidRPr="007F183D">
              <w:rPr>
                <w:rFonts w:ascii="Arial" w:hAnsi="Arial" w:cs="Arial"/>
                <w:sz w:val="24"/>
                <w:szCs w:val="24"/>
              </w:rPr>
              <w:t>......................................................................................................................................</w:t>
            </w:r>
          </w:p>
          <w:p w14:paraId="79712E49" w14:textId="77777777" w:rsidR="002B4268" w:rsidRPr="007F183D" w:rsidRDefault="002B4268" w:rsidP="004D2BF7">
            <w:pPr>
              <w:rPr>
                <w:rFonts w:ascii="Arial" w:hAnsi="Arial" w:cs="Arial"/>
                <w:sz w:val="24"/>
                <w:szCs w:val="24"/>
              </w:rPr>
            </w:pPr>
          </w:p>
          <w:p w14:paraId="06099BA3" w14:textId="77777777" w:rsidR="002B4268" w:rsidRPr="007F183D" w:rsidRDefault="002B4268" w:rsidP="004D2BF7">
            <w:pPr>
              <w:rPr>
                <w:rFonts w:ascii="Arial" w:hAnsi="Arial" w:cs="Arial"/>
                <w:sz w:val="24"/>
                <w:szCs w:val="24"/>
              </w:rPr>
            </w:pPr>
            <w:r w:rsidRPr="007F183D">
              <w:rPr>
                <w:rFonts w:ascii="Arial" w:hAnsi="Arial" w:cs="Arial"/>
                <w:sz w:val="24"/>
                <w:szCs w:val="24"/>
              </w:rPr>
              <w:t>......................................................................................................................................</w:t>
            </w:r>
          </w:p>
          <w:p w14:paraId="39A46C18" w14:textId="77777777" w:rsidR="002B4268" w:rsidRPr="007F183D" w:rsidRDefault="002B4268" w:rsidP="004D2BF7">
            <w:pPr>
              <w:rPr>
                <w:rFonts w:ascii="Arial" w:hAnsi="Arial" w:cs="Arial"/>
                <w:sz w:val="24"/>
                <w:szCs w:val="24"/>
              </w:rPr>
            </w:pPr>
          </w:p>
          <w:p w14:paraId="73D3B12D" w14:textId="77777777" w:rsidR="002B4268" w:rsidRPr="007F183D" w:rsidRDefault="002B4268" w:rsidP="004D2BF7">
            <w:pPr>
              <w:rPr>
                <w:rFonts w:ascii="Arial" w:hAnsi="Arial" w:cs="Arial"/>
                <w:sz w:val="24"/>
                <w:szCs w:val="24"/>
              </w:rPr>
            </w:pPr>
            <w:r w:rsidRPr="007F183D">
              <w:rPr>
                <w:rFonts w:ascii="Arial" w:hAnsi="Arial" w:cs="Arial"/>
                <w:sz w:val="24"/>
                <w:szCs w:val="24"/>
              </w:rPr>
              <w:t>Depending on the nature and financial cost of the irregularity the LAG must consider whether to score the project.</w:t>
            </w:r>
          </w:p>
          <w:p w14:paraId="1B411119" w14:textId="77777777" w:rsidR="002B4268" w:rsidRPr="007F183D" w:rsidRDefault="002B4268" w:rsidP="004D2BF7">
            <w:pPr>
              <w:rPr>
                <w:rFonts w:ascii="Arial" w:hAnsi="Arial" w:cs="Arial"/>
                <w:sz w:val="24"/>
                <w:szCs w:val="24"/>
              </w:rPr>
            </w:pPr>
          </w:p>
        </w:tc>
        <w:tc>
          <w:tcPr>
            <w:tcW w:w="980" w:type="dxa"/>
            <w:tcBorders>
              <w:top w:val="double" w:sz="4" w:space="0" w:color="auto"/>
              <w:bottom w:val="double" w:sz="4" w:space="0" w:color="auto"/>
              <w:right w:val="double" w:sz="4" w:space="0" w:color="auto"/>
            </w:tcBorders>
          </w:tcPr>
          <w:p w14:paraId="2A39A867" w14:textId="77777777" w:rsidR="002B4268" w:rsidRPr="007F183D" w:rsidRDefault="002B4268" w:rsidP="004D2BF7">
            <w:pPr>
              <w:rPr>
                <w:rFonts w:ascii="Arial" w:hAnsi="Arial" w:cs="Arial"/>
                <w:sz w:val="24"/>
                <w:szCs w:val="24"/>
              </w:rPr>
            </w:pPr>
          </w:p>
        </w:tc>
      </w:tr>
    </w:tbl>
    <w:p w14:paraId="33053640" w14:textId="77777777" w:rsidR="002B4268" w:rsidRPr="007F183D" w:rsidRDefault="002B4268" w:rsidP="002B4268">
      <w:pPr>
        <w:rPr>
          <w:rFonts w:ascii="Arial" w:hAnsi="Arial" w:cs="Arial"/>
          <w:b/>
          <w:sz w:val="24"/>
          <w:szCs w:val="24"/>
        </w:rPr>
      </w:pPr>
    </w:p>
    <w:p w14:paraId="69FF0952" w14:textId="77777777" w:rsidR="002B4268" w:rsidRPr="007F183D" w:rsidRDefault="002B4268" w:rsidP="002B4268">
      <w:pPr>
        <w:rPr>
          <w:rFonts w:ascii="Arial" w:hAnsi="Arial" w:cs="Arial"/>
          <w:b/>
          <w:sz w:val="24"/>
          <w:szCs w:val="24"/>
        </w:rPr>
      </w:pPr>
    </w:p>
    <w:p w14:paraId="78156C7C" w14:textId="77777777" w:rsidR="002B4268" w:rsidRDefault="002B4268" w:rsidP="002B4268">
      <w:pPr>
        <w:rPr>
          <w:rFonts w:ascii="Arial" w:hAnsi="Arial" w:cs="Arial"/>
          <w:b/>
          <w:sz w:val="24"/>
          <w:szCs w:val="24"/>
        </w:rPr>
      </w:pPr>
    </w:p>
    <w:p w14:paraId="68EFC389" w14:textId="77777777" w:rsidR="00834FE0" w:rsidRDefault="00834FE0" w:rsidP="002B4268">
      <w:pPr>
        <w:rPr>
          <w:rFonts w:ascii="Arial" w:hAnsi="Arial" w:cs="Arial"/>
          <w:b/>
          <w:sz w:val="24"/>
          <w:szCs w:val="24"/>
        </w:rPr>
      </w:pPr>
    </w:p>
    <w:p w14:paraId="512D4D96" w14:textId="77777777" w:rsidR="00834FE0" w:rsidRDefault="00834FE0" w:rsidP="002B4268">
      <w:pPr>
        <w:rPr>
          <w:rFonts w:ascii="Arial" w:hAnsi="Arial" w:cs="Arial"/>
          <w:b/>
          <w:sz w:val="24"/>
          <w:szCs w:val="24"/>
        </w:rPr>
      </w:pPr>
    </w:p>
    <w:p w14:paraId="52066622" w14:textId="77777777" w:rsidR="00834FE0" w:rsidRPr="007F183D" w:rsidRDefault="00834FE0" w:rsidP="002B4268">
      <w:pPr>
        <w:rPr>
          <w:rFonts w:ascii="Arial" w:hAnsi="Arial" w:cs="Arial"/>
          <w:b/>
          <w:sz w:val="24"/>
          <w:szCs w:val="24"/>
        </w:rPr>
      </w:pPr>
    </w:p>
    <w:p w14:paraId="5A88FCBE" w14:textId="77777777" w:rsidR="002B4268" w:rsidRPr="007F183D" w:rsidRDefault="002B4268" w:rsidP="002B4268">
      <w:pPr>
        <w:rPr>
          <w:rFonts w:ascii="Arial" w:hAnsi="Arial" w:cs="Arial"/>
          <w:b/>
          <w:sz w:val="24"/>
          <w:szCs w:val="24"/>
        </w:rPr>
      </w:pPr>
    </w:p>
    <w:tbl>
      <w:tblPr>
        <w:tblW w:w="10031" w:type="dxa"/>
        <w:tblBorders>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031"/>
      </w:tblGrid>
      <w:tr w:rsidR="002B4268" w:rsidRPr="007F183D" w14:paraId="2EFA7ABB" w14:textId="77777777" w:rsidTr="004D2BF7">
        <w:trPr>
          <w:trHeight w:val="512"/>
        </w:trPr>
        <w:tc>
          <w:tcPr>
            <w:tcW w:w="10031" w:type="dxa"/>
            <w:tcBorders>
              <w:top w:val="double" w:sz="4" w:space="0" w:color="auto"/>
              <w:bottom w:val="double" w:sz="4" w:space="0" w:color="auto"/>
            </w:tcBorders>
            <w:shd w:val="clear" w:color="auto" w:fill="D9D9D9" w:themeFill="background1" w:themeFillShade="D9"/>
          </w:tcPr>
          <w:p w14:paraId="5454EF6C" w14:textId="77777777" w:rsidR="002B4268" w:rsidRPr="007F183D" w:rsidRDefault="002B4268" w:rsidP="004D2BF7">
            <w:pPr>
              <w:rPr>
                <w:rFonts w:ascii="Arial" w:hAnsi="Arial" w:cs="Arial"/>
                <w:b/>
                <w:sz w:val="24"/>
                <w:szCs w:val="24"/>
              </w:rPr>
            </w:pPr>
          </w:p>
          <w:p w14:paraId="5971D960" w14:textId="77777777" w:rsidR="002B4268" w:rsidRPr="007F183D" w:rsidRDefault="002B4268" w:rsidP="004D2BF7">
            <w:pPr>
              <w:rPr>
                <w:rFonts w:ascii="Arial" w:hAnsi="Arial" w:cs="Arial"/>
                <w:b/>
                <w:sz w:val="24"/>
                <w:szCs w:val="24"/>
              </w:rPr>
            </w:pPr>
            <w:r w:rsidRPr="007F183D">
              <w:rPr>
                <w:rFonts w:ascii="Arial" w:hAnsi="Arial" w:cs="Arial"/>
                <w:b/>
                <w:sz w:val="24"/>
                <w:szCs w:val="24"/>
              </w:rPr>
              <w:t>4.  ESSENTIAL FUNDING CRITERIA</w:t>
            </w:r>
          </w:p>
          <w:p w14:paraId="7FAD1B3A" w14:textId="77777777" w:rsidR="002B4268" w:rsidRPr="007F183D" w:rsidRDefault="002B4268" w:rsidP="004D2BF7">
            <w:pPr>
              <w:rPr>
                <w:rFonts w:ascii="Arial" w:hAnsi="Arial" w:cs="Arial"/>
                <w:b/>
                <w:sz w:val="24"/>
                <w:szCs w:val="24"/>
              </w:rPr>
            </w:pPr>
          </w:p>
        </w:tc>
      </w:tr>
      <w:tr w:rsidR="002B4268" w:rsidRPr="007F183D" w14:paraId="57CBFAC8" w14:textId="77777777" w:rsidTr="004D2BF7">
        <w:trPr>
          <w:trHeight w:val="4748"/>
        </w:trPr>
        <w:tc>
          <w:tcPr>
            <w:tcW w:w="10031" w:type="dxa"/>
            <w:tcBorders>
              <w:top w:val="double" w:sz="4" w:space="0" w:color="auto"/>
              <w:bottom w:val="double" w:sz="4" w:space="0" w:color="auto"/>
            </w:tcBorders>
          </w:tcPr>
          <w:p w14:paraId="5A4318BF" w14:textId="77777777" w:rsidR="002B4268" w:rsidRPr="007F183D" w:rsidRDefault="002B4268" w:rsidP="004D2BF7">
            <w:pPr>
              <w:rPr>
                <w:rFonts w:ascii="Arial" w:hAnsi="Arial" w:cs="Arial"/>
                <w:sz w:val="24"/>
                <w:szCs w:val="24"/>
              </w:rPr>
            </w:pPr>
          </w:p>
          <w:p w14:paraId="5B1935CC" w14:textId="77777777" w:rsidR="002B4268" w:rsidRPr="007F183D" w:rsidRDefault="002B4268" w:rsidP="004D2BF7">
            <w:pPr>
              <w:rPr>
                <w:rFonts w:ascii="Arial" w:hAnsi="Arial" w:cs="Arial"/>
                <w:b/>
                <w:sz w:val="24"/>
                <w:szCs w:val="24"/>
              </w:rPr>
            </w:pPr>
            <w:r w:rsidRPr="007F183D">
              <w:rPr>
                <w:rFonts w:ascii="Arial" w:hAnsi="Arial" w:cs="Arial"/>
                <w:b/>
                <w:sz w:val="24"/>
                <w:szCs w:val="24"/>
              </w:rPr>
              <w:t>Displacement</w:t>
            </w:r>
          </w:p>
          <w:p w14:paraId="7131A7DA" w14:textId="77777777" w:rsidR="002B4268" w:rsidRPr="007F183D" w:rsidRDefault="002B4268" w:rsidP="004D2BF7">
            <w:pPr>
              <w:rPr>
                <w:rFonts w:ascii="Arial" w:hAnsi="Arial" w:cs="Arial"/>
                <w:sz w:val="24"/>
                <w:szCs w:val="24"/>
              </w:rPr>
            </w:pPr>
          </w:p>
          <w:p w14:paraId="190140BF" w14:textId="77777777" w:rsidR="002B4268" w:rsidRPr="007F183D" w:rsidRDefault="002B4268" w:rsidP="00EF5B22">
            <w:pPr>
              <w:numPr>
                <w:ilvl w:val="0"/>
                <w:numId w:val="162"/>
              </w:numPr>
              <w:ind w:left="709" w:hanging="425"/>
              <w:rPr>
                <w:rFonts w:ascii="Arial" w:hAnsi="Arial" w:cs="Arial"/>
                <w:sz w:val="24"/>
                <w:szCs w:val="24"/>
              </w:rPr>
            </w:pPr>
            <w:r w:rsidRPr="007F183D">
              <w:rPr>
                <w:rFonts w:ascii="Arial" w:hAnsi="Arial" w:cs="Arial"/>
                <w:sz w:val="24"/>
                <w:szCs w:val="24"/>
              </w:rPr>
              <w:t xml:space="preserve">Assessment Panel members have considered the evidence presented to them in relation to displacement and are content that where displacement occurs that it is at an acceptable level. </w:t>
            </w:r>
          </w:p>
          <w:p w14:paraId="601D9E40" w14:textId="77777777" w:rsidR="002B4268" w:rsidRPr="007F183D" w:rsidRDefault="002B4268" w:rsidP="004D2BF7">
            <w:pPr>
              <w:tabs>
                <w:tab w:val="left" w:pos="5895"/>
                <w:tab w:val="left" w:pos="8310"/>
              </w:tabs>
              <w:rPr>
                <w:rFonts w:ascii="Arial" w:hAnsi="Arial" w:cs="Arial"/>
                <w:sz w:val="24"/>
                <w:szCs w:val="24"/>
              </w:rPr>
            </w:pPr>
            <w:r w:rsidRPr="007F183D">
              <w:rPr>
                <w:rFonts w:ascii="Arial" w:hAnsi="Arial" w:cs="Arial"/>
                <w:sz w:val="24"/>
                <w:szCs w:val="24"/>
              </w:rPr>
              <w:t xml:space="preserve">      </w:t>
            </w:r>
          </w:p>
          <w:p w14:paraId="6B4CE64C"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Yes   </w:t>
            </w:r>
            <w:r w:rsidRPr="007F183D">
              <w:rPr>
                <w:rFonts w:ascii="Arial" w:hAnsi="Arial" w:cs="Arial"/>
                <w:sz w:val="24"/>
                <w:szCs w:val="24"/>
              </w:rPr>
              <w:sym w:font="Wingdings" w:char="F0A8"/>
            </w:r>
            <w:r w:rsidRPr="007F183D">
              <w:rPr>
                <w:rFonts w:ascii="Arial" w:hAnsi="Arial" w:cs="Arial"/>
                <w:sz w:val="24"/>
                <w:szCs w:val="24"/>
              </w:rPr>
              <w:t xml:space="preserve">                       No   </w:t>
            </w:r>
            <w:r w:rsidRPr="007F183D">
              <w:rPr>
                <w:rFonts w:ascii="Arial" w:hAnsi="Arial" w:cs="Arial"/>
                <w:sz w:val="24"/>
                <w:szCs w:val="24"/>
              </w:rPr>
              <w:sym w:font="Wingdings" w:char="F0A8"/>
            </w:r>
            <w:r w:rsidRPr="007F183D">
              <w:rPr>
                <w:rFonts w:ascii="Arial" w:hAnsi="Arial" w:cs="Arial"/>
                <w:sz w:val="24"/>
                <w:szCs w:val="24"/>
              </w:rPr>
              <w:t xml:space="preserve"> (If no, project cannot proceed) </w:t>
            </w:r>
          </w:p>
          <w:p w14:paraId="002BE4C7" w14:textId="77777777" w:rsidR="002B4268" w:rsidRPr="007F183D" w:rsidRDefault="002B4268" w:rsidP="004D2BF7">
            <w:pPr>
              <w:tabs>
                <w:tab w:val="left" w:pos="1845"/>
              </w:tabs>
              <w:rPr>
                <w:rFonts w:ascii="Arial" w:hAnsi="Arial" w:cs="Arial"/>
                <w:sz w:val="24"/>
                <w:szCs w:val="24"/>
              </w:rPr>
            </w:pPr>
          </w:p>
          <w:p w14:paraId="2EF460D0" w14:textId="77777777" w:rsidR="002B4268" w:rsidRPr="007F183D" w:rsidRDefault="002B4268" w:rsidP="004D2BF7">
            <w:pPr>
              <w:ind w:left="284"/>
              <w:rPr>
                <w:rFonts w:ascii="Arial" w:hAnsi="Arial" w:cs="Arial"/>
                <w:sz w:val="24"/>
                <w:szCs w:val="24"/>
              </w:rPr>
            </w:pPr>
            <w:r w:rsidRPr="007F183D">
              <w:rPr>
                <w:rFonts w:ascii="Arial" w:hAnsi="Arial" w:cs="Arial"/>
                <w:b/>
                <w:sz w:val="24"/>
                <w:szCs w:val="24"/>
              </w:rPr>
              <w:t>The rationale for this decision MUST be recorded in the assessment panel minutes</w:t>
            </w:r>
            <w:r w:rsidRPr="007F183D">
              <w:rPr>
                <w:rFonts w:ascii="Arial" w:hAnsi="Arial" w:cs="Arial"/>
                <w:sz w:val="24"/>
                <w:szCs w:val="24"/>
              </w:rPr>
              <w:t xml:space="preserve">   </w:t>
            </w:r>
          </w:p>
          <w:p w14:paraId="7032E015" w14:textId="77777777" w:rsidR="002B4268" w:rsidRPr="007F183D" w:rsidRDefault="002B4268" w:rsidP="004D2BF7">
            <w:pPr>
              <w:tabs>
                <w:tab w:val="left" w:pos="1845"/>
              </w:tabs>
              <w:rPr>
                <w:rFonts w:ascii="Arial" w:hAnsi="Arial" w:cs="Arial"/>
                <w:sz w:val="24"/>
                <w:szCs w:val="24"/>
              </w:rPr>
            </w:pPr>
          </w:p>
          <w:p w14:paraId="6ACB69A8" w14:textId="77777777" w:rsidR="002B4268" w:rsidRPr="007F183D" w:rsidRDefault="002B4268" w:rsidP="004D2BF7">
            <w:pPr>
              <w:tabs>
                <w:tab w:val="left" w:pos="1845"/>
              </w:tabs>
              <w:rPr>
                <w:rFonts w:ascii="Arial" w:hAnsi="Arial" w:cs="Arial"/>
                <w:sz w:val="24"/>
                <w:szCs w:val="24"/>
              </w:rPr>
            </w:pPr>
          </w:p>
          <w:p w14:paraId="18A13EC1" w14:textId="77777777" w:rsidR="002B4268" w:rsidRPr="007F183D" w:rsidRDefault="002B4268" w:rsidP="004D2BF7">
            <w:pPr>
              <w:tabs>
                <w:tab w:val="left" w:pos="1845"/>
              </w:tabs>
              <w:rPr>
                <w:rFonts w:ascii="Arial" w:hAnsi="Arial" w:cs="Arial"/>
                <w:b/>
                <w:sz w:val="24"/>
                <w:szCs w:val="24"/>
              </w:rPr>
            </w:pPr>
            <w:r w:rsidRPr="007F183D">
              <w:rPr>
                <w:rFonts w:ascii="Arial" w:hAnsi="Arial" w:cs="Arial"/>
                <w:b/>
                <w:sz w:val="24"/>
                <w:szCs w:val="24"/>
              </w:rPr>
              <w:t>Additionality</w:t>
            </w:r>
          </w:p>
          <w:p w14:paraId="7CF13B2A" w14:textId="77777777" w:rsidR="002B4268" w:rsidRPr="007F183D" w:rsidRDefault="002B4268" w:rsidP="004D2BF7">
            <w:pPr>
              <w:tabs>
                <w:tab w:val="left" w:pos="1845"/>
              </w:tabs>
              <w:rPr>
                <w:rFonts w:ascii="Arial" w:hAnsi="Arial" w:cs="Arial"/>
                <w:sz w:val="24"/>
                <w:szCs w:val="24"/>
              </w:rPr>
            </w:pPr>
          </w:p>
          <w:p w14:paraId="4D77BE48" w14:textId="77777777" w:rsidR="002B4268" w:rsidRPr="007F183D" w:rsidRDefault="002B4268" w:rsidP="00EF5B22">
            <w:pPr>
              <w:pStyle w:val="ListParagraph"/>
              <w:numPr>
                <w:ilvl w:val="0"/>
                <w:numId w:val="162"/>
              </w:numPr>
              <w:tabs>
                <w:tab w:val="left" w:pos="284"/>
              </w:tabs>
              <w:spacing w:line="240" w:lineRule="auto"/>
              <w:ind w:left="709" w:hanging="425"/>
              <w:rPr>
                <w:rFonts w:ascii="Arial" w:hAnsi="Arial" w:cs="Arial"/>
                <w:szCs w:val="24"/>
              </w:rPr>
            </w:pPr>
            <w:r w:rsidRPr="007F183D">
              <w:rPr>
                <w:rFonts w:ascii="Arial" w:hAnsi="Arial" w:cs="Arial"/>
                <w:szCs w:val="24"/>
              </w:rPr>
              <w:t xml:space="preserve">Assessment Panel members have considered the need for funding to this project and are of the opinion that the funding is necessary to implement the project on the basis of the information provided.   </w:t>
            </w:r>
          </w:p>
          <w:p w14:paraId="05CBAC19" w14:textId="77777777" w:rsidR="002B4268" w:rsidRPr="007F183D" w:rsidRDefault="002B4268" w:rsidP="004D2BF7">
            <w:pPr>
              <w:ind w:left="284"/>
              <w:rPr>
                <w:rFonts w:ascii="Arial" w:hAnsi="Arial" w:cs="Arial"/>
                <w:sz w:val="24"/>
                <w:szCs w:val="24"/>
              </w:rPr>
            </w:pPr>
          </w:p>
          <w:p w14:paraId="7195E9AF" w14:textId="77777777" w:rsidR="002B4268" w:rsidRPr="007F183D" w:rsidRDefault="002B4268" w:rsidP="004D2BF7">
            <w:pPr>
              <w:ind w:left="1080"/>
              <w:rPr>
                <w:rFonts w:ascii="Arial" w:hAnsi="Arial" w:cs="Arial"/>
                <w:sz w:val="24"/>
                <w:szCs w:val="24"/>
              </w:rPr>
            </w:pPr>
            <w:r w:rsidRPr="007F183D">
              <w:rPr>
                <w:rFonts w:ascii="Arial" w:hAnsi="Arial" w:cs="Arial"/>
                <w:sz w:val="24"/>
                <w:szCs w:val="24"/>
              </w:rPr>
              <w:t xml:space="preserve">          Yes   </w:t>
            </w:r>
            <w:r w:rsidRPr="007F183D">
              <w:rPr>
                <w:rFonts w:ascii="Arial" w:hAnsi="Arial" w:cs="Arial"/>
                <w:sz w:val="24"/>
                <w:szCs w:val="24"/>
              </w:rPr>
              <w:sym w:font="Wingdings" w:char="F0A8"/>
            </w:r>
            <w:r w:rsidRPr="007F183D">
              <w:rPr>
                <w:rFonts w:ascii="Arial" w:hAnsi="Arial" w:cs="Arial"/>
                <w:sz w:val="24"/>
                <w:szCs w:val="24"/>
              </w:rPr>
              <w:t xml:space="preserve">                         No   </w:t>
            </w:r>
            <w:r w:rsidRPr="007F183D">
              <w:rPr>
                <w:rFonts w:ascii="Arial" w:hAnsi="Arial" w:cs="Arial"/>
                <w:sz w:val="24"/>
                <w:szCs w:val="24"/>
              </w:rPr>
              <w:sym w:font="Wingdings" w:char="F0A8"/>
            </w:r>
            <w:r w:rsidRPr="007F183D">
              <w:rPr>
                <w:rFonts w:ascii="Arial" w:hAnsi="Arial" w:cs="Arial"/>
                <w:sz w:val="24"/>
                <w:szCs w:val="24"/>
              </w:rPr>
              <w:t xml:space="preserve"> (If No project cannot proceed)</w:t>
            </w:r>
          </w:p>
          <w:p w14:paraId="1F32DE08" w14:textId="77777777" w:rsidR="002B4268" w:rsidRPr="007F183D" w:rsidRDefault="002B4268" w:rsidP="004D2BF7">
            <w:pPr>
              <w:ind w:left="1080"/>
              <w:rPr>
                <w:rFonts w:ascii="Arial" w:hAnsi="Arial" w:cs="Arial"/>
                <w:sz w:val="24"/>
                <w:szCs w:val="24"/>
              </w:rPr>
            </w:pPr>
          </w:p>
          <w:p w14:paraId="7D7C8B54" w14:textId="77777777" w:rsidR="002B4268" w:rsidRPr="007F183D" w:rsidRDefault="002B4268" w:rsidP="004D2BF7">
            <w:pPr>
              <w:ind w:left="284"/>
              <w:rPr>
                <w:rFonts w:ascii="Arial" w:hAnsi="Arial" w:cs="Arial"/>
                <w:b/>
                <w:sz w:val="24"/>
                <w:szCs w:val="24"/>
              </w:rPr>
            </w:pPr>
            <w:r w:rsidRPr="007F183D">
              <w:rPr>
                <w:rFonts w:ascii="Arial" w:hAnsi="Arial" w:cs="Arial"/>
                <w:b/>
                <w:sz w:val="24"/>
                <w:szCs w:val="24"/>
              </w:rPr>
              <w:t xml:space="preserve">The rationale for this decision MUST be recorded in the assessment panel minutes   </w:t>
            </w:r>
          </w:p>
          <w:p w14:paraId="2DFA1F16" w14:textId="77777777" w:rsidR="002B4268" w:rsidRPr="007F183D" w:rsidRDefault="002B4268" w:rsidP="004D2BF7">
            <w:pPr>
              <w:ind w:left="1080"/>
              <w:rPr>
                <w:rFonts w:ascii="Arial" w:hAnsi="Arial" w:cs="Arial"/>
                <w:sz w:val="24"/>
                <w:szCs w:val="24"/>
              </w:rPr>
            </w:pPr>
          </w:p>
          <w:p w14:paraId="6F875559"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Please Note: </w:t>
            </w:r>
            <w:r w:rsidRPr="007F183D">
              <w:rPr>
                <w:rFonts w:ascii="Arial" w:hAnsi="Arial" w:cs="Arial"/>
                <w:sz w:val="24"/>
                <w:szCs w:val="24"/>
              </w:rPr>
              <w:t>In circumstances where Assessment Panel Members have recorded ‘NO’ to either of the above criteria in Section 4 then the project cannot progress further.</w:t>
            </w:r>
          </w:p>
          <w:p w14:paraId="35E226AD" w14:textId="77777777" w:rsidR="002B4268" w:rsidRPr="007F183D" w:rsidRDefault="002B4268" w:rsidP="004D2BF7">
            <w:pPr>
              <w:ind w:left="1080"/>
              <w:rPr>
                <w:rFonts w:ascii="Arial" w:hAnsi="Arial" w:cs="Arial"/>
                <w:sz w:val="24"/>
                <w:szCs w:val="24"/>
              </w:rPr>
            </w:pPr>
          </w:p>
          <w:p w14:paraId="3FF291B1" w14:textId="77777777" w:rsidR="002B4268" w:rsidRPr="007F183D" w:rsidRDefault="002B4268" w:rsidP="004D2BF7">
            <w:pPr>
              <w:ind w:left="1080"/>
              <w:rPr>
                <w:rFonts w:ascii="Arial" w:hAnsi="Arial" w:cs="Arial"/>
                <w:sz w:val="24"/>
                <w:szCs w:val="24"/>
              </w:rPr>
            </w:pPr>
          </w:p>
        </w:tc>
      </w:tr>
    </w:tbl>
    <w:p w14:paraId="4760AF6F" w14:textId="77777777" w:rsidR="002B4268" w:rsidRPr="007F183D" w:rsidRDefault="002B4268" w:rsidP="002B4268">
      <w:pPr>
        <w:rPr>
          <w:rFonts w:ascii="Arial" w:hAnsi="Arial" w:cs="Arial"/>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9"/>
        <w:gridCol w:w="992"/>
      </w:tblGrid>
      <w:tr w:rsidR="002B4268" w:rsidRPr="007F183D" w14:paraId="6D117B98" w14:textId="77777777" w:rsidTr="004D2BF7">
        <w:tc>
          <w:tcPr>
            <w:tcW w:w="9039" w:type="dxa"/>
            <w:tcBorders>
              <w:top w:val="double" w:sz="4" w:space="0" w:color="auto"/>
              <w:left w:val="double" w:sz="4" w:space="0" w:color="auto"/>
              <w:bottom w:val="double" w:sz="4" w:space="0" w:color="auto"/>
              <w:right w:val="double" w:sz="4" w:space="0" w:color="auto"/>
            </w:tcBorders>
            <w:shd w:val="clear" w:color="auto" w:fill="D9D9D9"/>
          </w:tcPr>
          <w:p w14:paraId="63371AED" w14:textId="77777777" w:rsidR="002B4268" w:rsidRPr="007F183D" w:rsidRDefault="002B4268" w:rsidP="004D2BF7">
            <w:pPr>
              <w:ind w:left="142" w:hanging="284"/>
              <w:rPr>
                <w:rFonts w:ascii="Arial" w:hAnsi="Arial" w:cs="Arial"/>
                <w:b/>
                <w:sz w:val="24"/>
                <w:szCs w:val="24"/>
              </w:rPr>
            </w:pPr>
            <w:r w:rsidRPr="007F183D">
              <w:rPr>
                <w:rFonts w:ascii="Arial" w:hAnsi="Arial" w:cs="Arial"/>
                <w:b/>
                <w:sz w:val="24"/>
                <w:szCs w:val="24"/>
              </w:rPr>
              <w:t xml:space="preserve">   </w:t>
            </w:r>
          </w:p>
          <w:p w14:paraId="5410DBA0" w14:textId="77777777" w:rsidR="002B4268" w:rsidRPr="007F183D" w:rsidRDefault="002B4268" w:rsidP="004D2BF7">
            <w:pPr>
              <w:ind w:left="142" w:hanging="142"/>
              <w:rPr>
                <w:rFonts w:ascii="Arial" w:hAnsi="Arial" w:cs="Arial"/>
                <w:b/>
                <w:sz w:val="24"/>
                <w:szCs w:val="24"/>
              </w:rPr>
            </w:pPr>
            <w:r w:rsidRPr="007F183D">
              <w:rPr>
                <w:rFonts w:ascii="Arial" w:hAnsi="Arial" w:cs="Arial"/>
                <w:b/>
                <w:sz w:val="24"/>
                <w:szCs w:val="24"/>
              </w:rPr>
              <w:t xml:space="preserve">5.  DEVELOPMENT PATH ANALYSIS – PROJECT  CATEGORISATION </w:t>
            </w:r>
          </w:p>
          <w:p w14:paraId="25C667B0" w14:textId="77777777" w:rsidR="002B4268" w:rsidRPr="007F183D" w:rsidRDefault="002B4268" w:rsidP="004D2BF7">
            <w:pPr>
              <w:ind w:left="142" w:hanging="284"/>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47848741" w14:textId="77777777" w:rsidR="002B4268" w:rsidRPr="007F183D" w:rsidRDefault="002B4268" w:rsidP="004D2BF7">
            <w:pPr>
              <w:rPr>
                <w:rFonts w:ascii="Arial" w:hAnsi="Arial" w:cs="Arial"/>
                <w:b/>
                <w:sz w:val="24"/>
                <w:szCs w:val="24"/>
                <w:u w:val="single"/>
              </w:rPr>
            </w:pPr>
          </w:p>
          <w:p w14:paraId="4245AAEB" w14:textId="77777777" w:rsidR="002B4268" w:rsidRPr="007F183D" w:rsidRDefault="002B4268" w:rsidP="004D2BF7">
            <w:pPr>
              <w:rPr>
                <w:rFonts w:ascii="Arial" w:hAnsi="Arial" w:cs="Arial"/>
                <w:b/>
                <w:sz w:val="24"/>
                <w:szCs w:val="24"/>
                <w:u w:val="single"/>
              </w:rPr>
            </w:pPr>
            <w:r w:rsidRPr="007F183D">
              <w:rPr>
                <w:rFonts w:ascii="Arial" w:hAnsi="Arial" w:cs="Arial"/>
                <w:b/>
                <w:sz w:val="24"/>
                <w:szCs w:val="24"/>
                <w:u w:val="single"/>
              </w:rPr>
              <w:t>Score</w:t>
            </w:r>
          </w:p>
          <w:p w14:paraId="05BADF34" w14:textId="77777777" w:rsidR="002B4268" w:rsidRPr="007F183D" w:rsidRDefault="002B4268" w:rsidP="00834FE0">
            <w:pPr>
              <w:jc w:val="center"/>
              <w:rPr>
                <w:rFonts w:ascii="Arial" w:hAnsi="Arial" w:cs="Arial"/>
                <w:b/>
                <w:sz w:val="24"/>
                <w:szCs w:val="24"/>
              </w:rPr>
            </w:pPr>
            <w:r w:rsidRPr="007F183D">
              <w:rPr>
                <w:rFonts w:ascii="Arial" w:hAnsi="Arial" w:cs="Arial"/>
                <w:b/>
                <w:sz w:val="24"/>
                <w:szCs w:val="24"/>
              </w:rPr>
              <w:t>6</w:t>
            </w:r>
          </w:p>
        </w:tc>
      </w:tr>
      <w:tr w:rsidR="002B4268" w:rsidRPr="007F183D" w14:paraId="603D8700" w14:textId="77777777" w:rsidTr="004D2BF7">
        <w:tc>
          <w:tcPr>
            <w:tcW w:w="9039" w:type="dxa"/>
            <w:tcBorders>
              <w:top w:val="double" w:sz="4" w:space="0" w:color="auto"/>
              <w:left w:val="double" w:sz="4" w:space="0" w:color="auto"/>
              <w:bottom w:val="double" w:sz="4" w:space="0" w:color="auto"/>
              <w:right w:val="double" w:sz="4" w:space="0" w:color="auto"/>
            </w:tcBorders>
          </w:tcPr>
          <w:p w14:paraId="52BF6EC7" w14:textId="77777777" w:rsidR="002B4268" w:rsidRPr="007F183D" w:rsidRDefault="002B4268" w:rsidP="004D2BF7">
            <w:pPr>
              <w:rPr>
                <w:rFonts w:ascii="Arial" w:hAnsi="Arial" w:cs="Arial"/>
                <w:sz w:val="24"/>
                <w:szCs w:val="24"/>
              </w:rPr>
            </w:pPr>
          </w:p>
          <w:p w14:paraId="1509AC2D" w14:textId="77777777" w:rsidR="002B4268" w:rsidRPr="007F183D" w:rsidRDefault="002B4268" w:rsidP="004D2BF7">
            <w:pPr>
              <w:rPr>
                <w:rFonts w:ascii="Arial" w:hAnsi="Arial" w:cs="Arial"/>
                <w:sz w:val="24"/>
                <w:szCs w:val="24"/>
              </w:rPr>
            </w:pPr>
          </w:p>
          <w:p w14:paraId="2F1EF2B2"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A.</w:t>
            </w:r>
            <w:r w:rsidRPr="007F183D">
              <w:rPr>
                <w:rFonts w:ascii="Arial" w:hAnsi="Arial" w:cs="Arial"/>
                <w:sz w:val="24"/>
                <w:szCs w:val="24"/>
              </w:rPr>
              <w:tab/>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0)</w:t>
            </w:r>
            <w:r w:rsidRPr="007F183D">
              <w:rPr>
                <w:rFonts w:ascii="Arial" w:hAnsi="Arial" w:cs="Arial"/>
                <w:sz w:val="24"/>
                <w:szCs w:val="24"/>
              </w:rPr>
              <w:tab/>
              <w:t xml:space="preserve">                  B.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2)</w:t>
            </w:r>
            <w:r w:rsidRPr="007F183D">
              <w:rPr>
                <w:rFonts w:ascii="Arial" w:hAnsi="Arial" w:cs="Arial"/>
                <w:sz w:val="24"/>
                <w:szCs w:val="24"/>
              </w:rPr>
              <w:t xml:space="preserve">              </w:t>
            </w:r>
          </w:p>
          <w:p w14:paraId="515160EB" w14:textId="77777777" w:rsidR="002B4268" w:rsidRPr="007F183D" w:rsidRDefault="002B4268" w:rsidP="004D2BF7">
            <w:pPr>
              <w:rPr>
                <w:rFonts w:ascii="Arial" w:hAnsi="Arial" w:cs="Arial"/>
                <w:sz w:val="24"/>
                <w:szCs w:val="24"/>
              </w:rPr>
            </w:pPr>
          </w:p>
          <w:p w14:paraId="39FFF170" w14:textId="77777777" w:rsidR="002B4268" w:rsidRPr="007F183D" w:rsidRDefault="002B4268" w:rsidP="004D2BF7">
            <w:pPr>
              <w:ind w:left="426"/>
              <w:rPr>
                <w:rFonts w:ascii="Arial" w:hAnsi="Arial" w:cs="Arial"/>
                <w:b/>
                <w:sz w:val="24"/>
                <w:szCs w:val="24"/>
              </w:rPr>
            </w:pPr>
            <w:r w:rsidRPr="007F183D">
              <w:rPr>
                <w:rFonts w:ascii="Arial" w:hAnsi="Arial" w:cs="Arial"/>
                <w:sz w:val="24"/>
                <w:szCs w:val="24"/>
              </w:rPr>
              <w:t xml:space="preserve">C.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4)</w:t>
            </w:r>
            <w:r w:rsidRPr="007F183D">
              <w:rPr>
                <w:rFonts w:ascii="Arial" w:hAnsi="Arial" w:cs="Arial"/>
                <w:sz w:val="24"/>
                <w:szCs w:val="24"/>
              </w:rPr>
              <w:t xml:space="preserve">                    D.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6)</w:t>
            </w:r>
            <w:r w:rsidRPr="007F183D">
              <w:rPr>
                <w:rFonts w:ascii="Arial" w:hAnsi="Arial" w:cs="Arial"/>
                <w:sz w:val="24"/>
                <w:szCs w:val="24"/>
              </w:rPr>
              <w:t xml:space="preserve">             </w:t>
            </w:r>
          </w:p>
          <w:p w14:paraId="2ADE15E7" w14:textId="77777777" w:rsidR="002B4268" w:rsidRPr="007F183D" w:rsidRDefault="002B4268" w:rsidP="004D2BF7">
            <w:pPr>
              <w:rPr>
                <w:rFonts w:ascii="Arial" w:hAnsi="Arial" w:cs="Arial"/>
                <w:b/>
                <w:sz w:val="24"/>
                <w:szCs w:val="24"/>
              </w:rPr>
            </w:pPr>
          </w:p>
          <w:p w14:paraId="24FB0BF2" w14:textId="77777777" w:rsidR="002B4268" w:rsidRPr="007F183D" w:rsidRDefault="002B4268" w:rsidP="004D2BF7">
            <w:pPr>
              <w:rPr>
                <w:rFonts w:ascii="Arial" w:hAnsi="Arial" w:cs="Arial"/>
                <w:b/>
                <w:sz w:val="24"/>
                <w:szCs w:val="24"/>
              </w:rPr>
            </w:pPr>
            <w:r w:rsidRPr="007F183D">
              <w:rPr>
                <w:rFonts w:ascii="Arial" w:hAnsi="Arial" w:cs="Arial"/>
                <w:b/>
                <w:sz w:val="24"/>
                <w:szCs w:val="24"/>
              </w:rPr>
              <w:t>Investments which are likely to have an unacceptable negative effect on the environment are not eligible for support under the RDP 2014-2020.</w:t>
            </w:r>
          </w:p>
          <w:p w14:paraId="4E061243" w14:textId="77777777" w:rsidR="002B4268" w:rsidRPr="007F183D" w:rsidRDefault="002B4268" w:rsidP="004D2BF7">
            <w:pPr>
              <w:rPr>
                <w:rFonts w:ascii="Arial" w:hAnsi="Arial" w:cs="Arial"/>
                <w:b/>
                <w:sz w:val="24"/>
                <w:szCs w:val="24"/>
              </w:rPr>
            </w:pPr>
          </w:p>
          <w:p w14:paraId="59F77BE4"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Assessment Panel members have considered the evidence and scored the Environmental Assessment.    </w:t>
            </w:r>
          </w:p>
          <w:p w14:paraId="0658B4B8" w14:textId="77777777" w:rsidR="002B4268" w:rsidRPr="007F183D" w:rsidRDefault="002B4268" w:rsidP="004D2BF7">
            <w:pPr>
              <w:rPr>
                <w:rFonts w:ascii="Arial" w:hAnsi="Arial" w:cs="Arial"/>
                <w:sz w:val="24"/>
                <w:szCs w:val="24"/>
              </w:rPr>
            </w:pPr>
          </w:p>
          <w:p w14:paraId="1419B6FC" w14:textId="77777777" w:rsidR="002B4268" w:rsidRPr="007F183D" w:rsidRDefault="002B4268" w:rsidP="004D2BF7">
            <w:pPr>
              <w:rPr>
                <w:rFonts w:ascii="Arial" w:hAnsi="Arial" w:cs="Arial"/>
                <w:b/>
                <w:sz w:val="24"/>
                <w:szCs w:val="24"/>
              </w:rPr>
            </w:pPr>
            <w:r w:rsidRPr="007F183D">
              <w:rPr>
                <w:rFonts w:ascii="Arial" w:hAnsi="Arial" w:cs="Arial"/>
                <w:b/>
                <w:sz w:val="24"/>
                <w:szCs w:val="24"/>
              </w:rPr>
              <w:t>The rationale for this decision MUST be recorded in the assessment panel minutes.</w:t>
            </w:r>
          </w:p>
          <w:p w14:paraId="398DA79B" w14:textId="77777777" w:rsidR="002B4268" w:rsidRDefault="002B4268" w:rsidP="004D2BF7">
            <w:pPr>
              <w:rPr>
                <w:rFonts w:ascii="Arial" w:hAnsi="Arial" w:cs="Arial"/>
                <w:sz w:val="24"/>
                <w:szCs w:val="24"/>
              </w:rPr>
            </w:pPr>
          </w:p>
          <w:p w14:paraId="0A63B8C8" w14:textId="77777777" w:rsidR="00834FE0" w:rsidRPr="007F183D" w:rsidRDefault="00834FE0" w:rsidP="004D2BF7">
            <w:pPr>
              <w:rPr>
                <w:rFonts w:ascii="Arial" w:hAnsi="Arial" w:cs="Arial"/>
                <w:sz w:val="24"/>
                <w:szCs w:val="24"/>
              </w:rPr>
            </w:pPr>
          </w:p>
        </w:tc>
        <w:tc>
          <w:tcPr>
            <w:tcW w:w="992" w:type="dxa"/>
            <w:tcBorders>
              <w:top w:val="double" w:sz="4" w:space="0" w:color="auto"/>
              <w:left w:val="double" w:sz="4" w:space="0" w:color="auto"/>
              <w:bottom w:val="double" w:sz="4" w:space="0" w:color="auto"/>
              <w:right w:val="double" w:sz="4" w:space="0" w:color="auto"/>
            </w:tcBorders>
          </w:tcPr>
          <w:p w14:paraId="2EB49178" w14:textId="77777777" w:rsidR="002B4268" w:rsidRPr="007F183D" w:rsidRDefault="002B4268" w:rsidP="004D2BF7">
            <w:pPr>
              <w:rPr>
                <w:rFonts w:ascii="Arial" w:hAnsi="Arial" w:cs="Arial"/>
                <w:sz w:val="24"/>
                <w:szCs w:val="24"/>
              </w:rPr>
            </w:pPr>
          </w:p>
        </w:tc>
      </w:tr>
      <w:tr w:rsidR="002B4268" w:rsidRPr="007F183D" w14:paraId="1B7B35B2" w14:textId="77777777" w:rsidTr="004D2BF7">
        <w:tc>
          <w:tcPr>
            <w:tcW w:w="9039" w:type="dxa"/>
            <w:tcBorders>
              <w:top w:val="double" w:sz="4" w:space="0" w:color="auto"/>
              <w:left w:val="double" w:sz="4" w:space="0" w:color="auto"/>
              <w:bottom w:val="double" w:sz="4" w:space="0" w:color="auto"/>
              <w:right w:val="single" w:sz="4" w:space="0" w:color="auto"/>
            </w:tcBorders>
            <w:shd w:val="clear" w:color="auto" w:fill="D9D9D9"/>
          </w:tcPr>
          <w:p w14:paraId="3371061C" w14:textId="77777777" w:rsidR="002B4268" w:rsidRPr="007F183D" w:rsidRDefault="002B4268" w:rsidP="004D2BF7">
            <w:pPr>
              <w:rPr>
                <w:rFonts w:ascii="Arial" w:hAnsi="Arial" w:cs="Arial"/>
                <w:b/>
                <w:sz w:val="24"/>
                <w:szCs w:val="24"/>
              </w:rPr>
            </w:pPr>
          </w:p>
          <w:p w14:paraId="1204245C" w14:textId="77777777" w:rsidR="002B4268" w:rsidRPr="007F183D" w:rsidRDefault="002B4268" w:rsidP="004D2BF7">
            <w:pPr>
              <w:tabs>
                <w:tab w:val="left" w:pos="315"/>
              </w:tabs>
              <w:rPr>
                <w:rFonts w:ascii="Arial" w:hAnsi="Arial" w:cs="Arial"/>
                <w:b/>
                <w:sz w:val="24"/>
                <w:szCs w:val="24"/>
              </w:rPr>
            </w:pPr>
            <w:r w:rsidRPr="007F183D">
              <w:rPr>
                <w:rFonts w:ascii="Arial" w:hAnsi="Arial" w:cs="Arial"/>
                <w:b/>
                <w:sz w:val="24"/>
                <w:szCs w:val="24"/>
              </w:rPr>
              <w:t xml:space="preserve">6.  FINANCIAL VIABILITY </w:t>
            </w:r>
          </w:p>
          <w:p w14:paraId="43F39C23" w14:textId="77777777" w:rsidR="002B4268" w:rsidRPr="007F183D" w:rsidRDefault="002B4268" w:rsidP="004D2BF7">
            <w:pPr>
              <w:rPr>
                <w:rFonts w:ascii="Arial" w:hAnsi="Arial" w:cs="Arial"/>
                <w:b/>
                <w:sz w:val="24"/>
                <w:szCs w:val="24"/>
              </w:rPr>
            </w:pPr>
          </w:p>
        </w:tc>
        <w:tc>
          <w:tcPr>
            <w:tcW w:w="992" w:type="dxa"/>
            <w:tcBorders>
              <w:top w:val="double" w:sz="4" w:space="0" w:color="auto"/>
              <w:left w:val="single" w:sz="4" w:space="0" w:color="auto"/>
              <w:bottom w:val="double" w:sz="4" w:space="0" w:color="auto"/>
              <w:right w:val="double" w:sz="4" w:space="0" w:color="auto"/>
            </w:tcBorders>
            <w:shd w:val="clear" w:color="auto" w:fill="D9D9D9"/>
          </w:tcPr>
          <w:p w14:paraId="73B9C5D3" w14:textId="77777777" w:rsidR="002B4268" w:rsidRPr="007F183D" w:rsidRDefault="002B4268" w:rsidP="004D2BF7">
            <w:pPr>
              <w:jc w:val="center"/>
              <w:rPr>
                <w:rFonts w:ascii="Arial" w:hAnsi="Arial" w:cs="Arial"/>
                <w:b/>
                <w:sz w:val="24"/>
                <w:szCs w:val="24"/>
                <w:u w:val="single"/>
              </w:rPr>
            </w:pPr>
          </w:p>
          <w:p w14:paraId="38E72B0F" w14:textId="77777777" w:rsidR="002B4268" w:rsidRPr="007F183D" w:rsidRDefault="002B4268" w:rsidP="004D2BF7">
            <w:pPr>
              <w:jc w:val="center"/>
              <w:rPr>
                <w:rFonts w:ascii="Arial" w:hAnsi="Arial" w:cs="Arial"/>
                <w:b/>
                <w:sz w:val="24"/>
                <w:szCs w:val="24"/>
                <w:u w:val="single"/>
              </w:rPr>
            </w:pPr>
            <w:r w:rsidRPr="007F183D">
              <w:rPr>
                <w:rFonts w:ascii="Arial" w:hAnsi="Arial" w:cs="Arial"/>
                <w:b/>
                <w:sz w:val="24"/>
                <w:szCs w:val="24"/>
                <w:u w:val="single"/>
              </w:rPr>
              <w:t>Score</w:t>
            </w:r>
          </w:p>
          <w:p w14:paraId="176BBE96" w14:textId="77777777" w:rsidR="002B4268" w:rsidRPr="007F183D" w:rsidRDefault="002B4268" w:rsidP="00834FE0">
            <w:pPr>
              <w:jc w:val="center"/>
              <w:rPr>
                <w:rFonts w:ascii="Arial" w:hAnsi="Arial" w:cs="Arial"/>
                <w:b/>
                <w:sz w:val="24"/>
                <w:szCs w:val="24"/>
              </w:rPr>
            </w:pPr>
            <w:r w:rsidRPr="007F183D">
              <w:rPr>
                <w:rFonts w:ascii="Arial" w:hAnsi="Arial" w:cs="Arial"/>
                <w:b/>
                <w:sz w:val="24"/>
                <w:szCs w:val="24"/>
              </w:rPr>
              <w:t>16</w:t>
            </w:r>
          </w:p>
        </w:tc>
      </w:tr>
      <w:tr w:rsidR="002B4268" w:rsidRPr="007F183D" w14:paraId="15A91AD2" w14:textId="77777777" w:rsidTr="004D2BF7">
        <w:tc>
          <w:tcPr>
            <w:tcW w:w="9039" w:type="dxa"/>
            <w:tcBorders>
              <w:top w:val="double" w:sz="4" w:space="0" w:color="auto"/>
              <w:left w:val="double" w:sz="4" w:space="0" w:color="auto"/>
              <w:bottom w:val="double" w:sz="4" w:space="0" w:color="auto"/>
            </w:tcBorders>
          </w:tcPr>
          <w:p w14:paraId="60C79FCA" w14:textId="77777777" w:rsidR="002B4268" w:rsidRPr="007F183D" w:rsidRDefault="002B4268" w:rsidP="004D2BF7">
            <w:pPr>
              <w:rPr>
                <w:rFonts w:ascii="Arial" w:hAnsi="Arial" w:cs="Arial"/>
                <w:b/>
                <w:sz w:val="24"/>
                <w:szCs w:val="24"/>
              </w:rPr>
            </w:pPr>
            <w:r w:rsidRPr="007F183D">
              <w:rPr>
                <w:rFonts w:ascii="Arial" w:hAnsi="Arial" w:cs="Arial"/>
                <w:b/>
                <w:sz w:val="24"/>
                <w:szCs w:val="24"/>
              </w:rPr>
              <w:t>Examine the financial projections and evidence provided by the promoter to support the application for grant aid from the Rural Business Investment Scheme.</w:t>
            </w:r>
          </w:p>
          <w:p w14:paraId="6549F613" w14:textId="77777777" w:rsidR="002B4268" w:rsidRPr="007F183D" w:rsidRDefault="002B4268" w:rsidP="004D2BF7">
            <w:pPr>
              <w:ind w:left="360"/>
              <w:rPr>
                <w:rFonts w:ascii="Arial" w:hAnsi="Arial" w:cs="Arial"/>
                <w:sz w:val="24"/>
                <w:szCs w:val="24"/>
              </w:rPr>
            </w:pPr>
          </w:p>
          <w:p w14:paraId="6172341B" w14:textId="77777777" w:rsidR="002B4268" w:rsidRPr="007F183D" w:rsidRDefault="002B4268" w:rsidP="004D2BF7">
            <w:pPr>
              <w:rPr>
                <w:rFonts w:ascii="Arial" w:hAnsi="Arial" w:cs="Arial"/>
                <w:b/>
                <w:sz w:val="24"/>
                <w:szCs w:val="24"/>
              </w:rPr>
            </w:pPr>
            <w:r w:rsidRPr="007F183D">
              <w:rPr>
                <w:rFonts w:ascii="Arial" w:hAnsi="Arial" w:cs="Arial"/>
                <w:sz w:val="24"/>
                <w:szCs w:val="24"/>
              </w:rPr>
              <w:t>Does the appraisal demonstrate that the project will be viable by year three or earlier?</w:t>
            </w:r>
          </w:p>
          <w:p w14:paraId="7545DDA7"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                   Yes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 xml:space="preserve">No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(If No project cannot proceed)</w:t>
            </w:r>
          </w:p>
          <w:p w14:paraId="14553473" w14:textId="77777777" w:rsidR="002B4268" w:rsidRPr="007F183D" w:rsidRDefault="002B4268" w:rsidP="004D2BF7">
            <w:pPr>
              <w:tabs>
                <w:tab w:val="left" w:pos="1276"/>
              </w:tabs>
              <w:rPr>
                <w:rFonts w:ascii="Arial" w:hAnsi="Arial" w:cs="Arial"/>
                <w:b/>
                <w:sz w:val="24"/>
                <w:szCs w:val="24"/>
              </w:rPr>
            </w:pPr>
            <w:r w:rsidRPr="007F183D">
              <w:rPr>
                <w:rFonts w:ascii="Arial" w:hAnsi="Arial" w:cs="Arial"/>
                <w:b/>
                <w:sz w:val="24"/>
                <w:szCs w:val="24"/>
              </w:rPr>
              <w:t xml:space="preserve"> </w:t>
            </w:r>
          </w:p>
          <w:p w14:paraId="23C9DF18" w14:textId="77777777" w:rsidR="002B4268" w:rsidRPr="007F183D" w:rsidRDefault="002B4268" w:rsidP="004D2BF7">
            <w:pPr>
              <w:rPr>
                <w:rFonts w:ascii="Arial" w:hAnsi="Arial" w:cs="Arial"/>
                <w:b/>
                <w:sz w:val="24"/>
                <w:szCs w:val="24"/>
              </w:rPr>
            </w:pPr>
            <w:r w:rsidRPr="007F183D">
              <w:rPr>
                <w:rFonts w:ascii="Arial" w:hAnsi="Arial" w:cs="Arial"/>
                <w:b/>
                <w:sz w:val="24"/>
                <w:szCs w:val="24"/>
              </w:rPr>
              <w:t>The rationale for this decision MUST be recorded in the assessment panel minutes.</w:t>
            </w:r>
          </w:p>
          <w:p w14:paraId="128061DB" w14:textId="77777777" w:rsidR="002B4268" w:rsidRPr="007F183D" w:rsidRDefault="002B4268" w:rsidP="004D2BF7">
            <w:pPr>
              <w:tabs>
                <w:tab w:val="left" w:pos="1276"/>
              </w:tabs>
              <w:rPr>
                <w:rFonts w:ascii="Arial" w:hAnsi="Arial" w:cs="Arial"/>
                <w:b/>
                <w:sz w:val="24"/>
                <w:szCs w:val="24"/>
              </w:rPr>
            </w:pPr>
          </w:p>
          <w:p w14:paraId="6236C2A2" w14:textId="77777777" w:rsidR="002B4268" w:rsidRPr="007F183D" w:rsidRDefault="002B4268" w:rsidP="004D2BF7">
            <w:pPr>
              <w:ind w:left="1276" w:hanging="1276"/>
              <w:rPr>
                <w:rFonts w:ascii="Arial" w:hAnsi="Arial" w:cs="Arial"/>
                <w:sz w:val="24"/>
                <w:szCs w:val="24"/>
              </w:rPr>
            </w:pPr>
            <w:r w:rsidRPr="007F183D">
              <w:rPr>
                <w:rFonts w:ascii="Arial" w:hAnsi="Arial" w:cs="Arial"/>
                <w:b/>
                <w:sz w:val="24"/>
                <w:szCs w:val="24"/>
              </w:rPr>
              <w:t xml:space="preserve">Score 16    </w:t>
            </w:r>
            <w:r w:rsidRPr="007F183D">
              <w:rPr>
                <w:rFonts w:ascii="Arial" w:hAnsi="Arial" w:cs="Arial"/>
                <w:sz w:val="24"/>
                <w:szCs w:val="24"/>
              </w:rPr>
              <w:t>The financial projections indicate that the project will be financially</w:t>
            </w:r>
          </w:p>
          <w:p w14:paraId="69D5A3E8" w14:textId="77777777" w:rsidR="002B4268" w:rsidRPr="007F183D" w:rsidRDefault="002B4268" w:rsidP="004D2BF7">
            <w:pPr>
              <w:tabs>
                <w:tab w:val="left" w:pos="1276"/>
              </w:tabs>
              <w:ind w:left="1276" w:hanging="1276"/>
              <w:rPr>
                <w:rFonts w:ascii="Arial" w:hAnsi="Arial" w:cs="Arial"/>
                <w:sz w:val="24"/>
                <w:szCs w:val="24"/>
              </w:rPr>
            </w:pPr>
            <w:r w:rsidRPr="007F183D">
              <w:rPr>
                <w:rFonts w:ascii="Arial" w:hAnsi="Arial" w:cs="Arial"/>
                <w:sz w:val="24"/>
                <w:szCs w:val="24"/>
              </w:rPr>
              <w:t xml:space="preserve">                   viable at year 3 and is resistant to all </w:t>
            </w:r>
            <w:r w:rsidR="006A25DB" w:rsidRPr="007F183D">
              <w:rPr>
                <w:rFonts w:ascii="Arial" w:hAnsi="Arial" w:cs="Arial"/>
                <w:sz w:val="24"/>
                <w:szCs w:val="24"/>
              </w:rPr>
              <w:t>standard</w:t>
            </w:r>
            <w:r w:rsidRPr="007F183D">
              <w:rPr>
                <w:rFonts w:ascii="Arial" w:hAnsi="Arial" w:cs="Arial"/>
                <w:sz w:val="24"/>
                <w:szCs w:val="24"/>
              </w:rPr>
              <w:t xml:space="preserve"> sensitivities* (increase</w:t>
            </w:r>
          </w:p>
          <w:p w14:paraId="43FDDA11" w14:textId="77777777" w:rsidR="002B4268" w:rsidRPr="007F183D" w:rsidRDefault="002B4268" w:rsidP="004D2BF7">
            <w:pPr>
              <w:ind w:left="1276" w:hanging="1276"/>
              <w:rPr>
                <w:rFonts w:ascii="Arial" w:hAnsi="Arial" w:cs="Arial"/>
                <w:sz w:val="24"/>
                <w:szCs w:val="24"/>
              </w:rPr>
            </w:pPr>
            <w:r w:rsidRPr="007F183D">
              <w:rPr>
                <w:rFonts w:ascii="Arial" w:hAnsi="Arial" w:cs="Arial"/>
                <w:sz w:val="24"/>
                <w:szCs w:val="24"/>
              </w:rPr>
              <w:t xml:space="preserve">                   in running costs or a decrease in income) in years 1, 2 and 3.</w:t>
            </w:r>
          </w:p>
          <w:p w14:paraId="7CA38F65" w14:textId="77777777" w:rsidR="002B4268" w:rsidRPr="007F183D" w:rsidRDefault="002B4268" w:rsidP="004D2BF7">
            <w:pPr>
              <w:ind w:left="720"/>
              <w:rPr>
                <w:rFonts w:ascii="Arial" w:hAnsi="Arial" w:cs="Arial"/>
                <w:sz w:val="24"/>
                <w:szCs w:val="24"/>
              </w:rPr>
            </w:pPr>
          </w:p>
          <w:p w14:paraId="29C11200" w14:textId="77777777" w:rsidR="002B4268" w:rsidRPr="007F183D" w:rsidRDefault="002B4268" w:rsidP="004D2BF7">
            <w:pPr>
              <w:rPr>
                <w:rFonts w:ascii="Arial" w:hAnsi="Arial" w:cs="Arial"/>
                <w:sz w:val="24"/>
                <w:szCs w:val="24"/>
              </w:rPr>
            </w:pPr>
            <w:r w:rsidRPr="007F183D">
              <w:rPr>
                <w:rFonts w:ascii="Arial" w:hAnsi="Arial" w:cs="Arial"/>
                <w:b/>
                <w:sz w:val="24"/>
                <w:szCs w:val="24"/>
              </w:rPr>
              <w:t xml:space="preserve">Score 14    </w:t>
            </w:r>
            <w:r w:rsidRPr="007F183D">
              <w:rPr>
                <w:rFonts w:ascii="Arial" w:hAnsi="Arial" w:cs="Arial"/>
                <w:sz w:val="24"/>
                <w:szCs w:val="24"/>
              </w:rPr>
              <w:t xml:space="preserve">The financial projections indicate that the project will be financially </w:t>
            </w:r>
          </w:p>
          <w:p w14:paraId="6EDC4AA9"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viable at year 3 and is resistant to all </w:t>
            </w:r>
            <w:r w:rsidR="006A25DB" w:rsidRPr="007F183D">
              <w:rPr>
                <w:rFonts w:ascii="Arial" w:hAnsi="Arial" w:cs="Arial"/>
                <w:sz w:val="24"/>
                <w:szCs w:val="24"/>
              </w:rPr>
              <w:t>standard</w:t>
            </w:r>
            <w:r w:rsidRPr="007F183D">
              <w:rPr>
                <w:rFonts w:ascii="Arial" w:hAnsi="Arial" w:cs="Arial"/>
                <w:sz w:val="24"/>
                <w:szCs w:val="24"/>
              </w:rPr>
              <w:t xml:space="preserve"> sensitivities* (increase </w:t>
            </w:r>
          </w:p>
          <w:p w14:paraId="14292C3C"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in running costs or a decrease in income) in year 2 and 3.</w:t>
            </w:r>
          </w:p>
          <w:p w14:paraId="0A92B093" w14:textId="77777777" w:rsidR="002B4268" w:rsidRPr="007F183D" w:rsidRDefault="002B4268" w:rsidP="004D2BF7">
            <w:pPr>
              <w:ind w:left="1800" w:hanging="1080"/>
              <w:rPr>
                <w:rFonts w:ascii="Arial" w:hAnsi="Arial" w:cs="Arial"/>
                <w:sz w:val="24"/>
                <w:szCs w:val="24"/>
              </w:rPr>
            </w:pPr>
          </w:p>
          <w:p w14:paraId="388CA269" w14:textId="77777777" w:rsidR="002B4268" w:rsidRPr="007F183D" w:rsidRDefault="002B4268" w:rsidP="004D2BF7">
            <w:pPr>
              <w:tabs>
                <w:tab w:val="left" w:pos="1335"/>
              </w:tabs>
              <w:rPr>
                <w:rFonts w:ascii="Arial" w:hAnsi="Arial" w:cs="Arial"/>
                <w:sz w:val="24"/>
                <w:szCs w:val="24"/>
              </w:rPr>
            </w:pPr>
            <w:r w:rsidRPr="007F183D">
              <w:rPr>
                <w:rFonts w:ascii="Arial" w:hAnsi="Arial" w:cs="Arial"/>
                <w:b/>
                <w:sz w:val="24"/>
                <w:szCs w:val="24"/>
              </w:rPr>
              <w:t xml:space="preserve">Score 12    </w:t>
            </w:r>
            <w:r w:rsidRPr="007F183D">
              <w:rPr>
                <w:rFonts w:ascii="Arial" w:hAnsi="Arial" w:cs="Arial"/>
                <w:sz w:val="24"/>
                <w:szCs w:val="24"/>
              </w:rPr>
              <w:t xml:space="preserve">The financial projections indicate that the project will be financially </w:t>
            </w:r>
          </w:p>
          <w:p w14:paraId="063F7A07"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viable at year 3 and is at least resistant to all </w:t>
            </w:r>
            <w:r w:rsidR="006A25DB" w:rsidRPr="007F183D">
              <w:rPr>
                <w:rFonts w:ascii="Arial" w:hAnsi="Arial" w:cs="Arial"/>
                <w:sz w:val="24"/>
                <w:szCs w:val="24"/>
              </w:rPr>
              <w:t>standard</w:t>
            </w:r>
            <w:r w:rsidRPr="007F183D">
              <w:rPr>
                <w:rFonts w:ascii="Arial" w:hAnsi="Arial" w:cs="Arial"/>
                <w:sz w:val="24"/>
                <w:szCs w:val="24"/>
              </w:rPr>
              <w:t xml:space="preserve"> sensitivities* </w:t>
            </w:r>
          </w:p>
          <w:p w14:paraId="4C3916E3"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(increase in running costs or a decrease in income) in year 3.</w:t>
            </w:r>
          </w:p>
          <w:p w14:paraId="452FF315" w14:textId="77777777" w:rsidR="002B4268" w:rsidRPr="007F183D" w:rsidRDefault="002B4268" w:rsidP="004D2BF7">
            <w:pPr>
              <w:rPr>
                <w:rFonts w:ascii="Arial" w:hAnsi="Arial" w:cs="Arial"/>
                <w:sz w:val="24"/>
                <w:szCs w:val="24"/>
              </w:rPr>
            </w:pPr>
          </w:p>
          <w:p w14:paraId="5B8D46B1" w14:textId="77777777" w:rsidR="002B4268" w:rsidRPr="007F183D" w:rsidRDefault="002B4268" w:rsidP="004D2BF7">
            <w:pPr>
              <w:tabs>
                <w:tab w:val="left" w:pos="1284"/>
              </w:tabs>
              <w:rPr>
                <w:rFonts w:ascii="Arial" w:hAnsi="Arial" w:cs="Arial"/>
                <w:sz w:val="24"/>
                <w:szCs w:val="24"/>
              </w:rPr>
            </w:pPr>
            <w:r w:rsidRPr="007F183D">
              <w:rPr>
                <w:rFonts w:ascii="Arial" w:hAnsi="Arial" w:cs="Arial"/>
                <w:b/>
                <w:sz w:val="24"/>
                <w:szCs w:val="24"/>
              </w:rPr>
              <w:t xml:space="preserve">Score  8     </w:t>
            </w:r>
            <w:r w:rsidRPr="007F183D">
              <w:rPr>
                <w:rFonts w:ascii="Arial" w:hAnsi="Arial" w:cs="Arial"/>
                <w:sz w:val="24"/>
                <w:szCs w:val="24"/>
              </w:rPr>
              <w:t xml:space="preserve">The financial projections indicate that the project will be financially </w:t>
            </w:r>
          </w:p>
          <w:p w14:paraId="55DDDAE0" w14:textId="77777777" w:rsidR="002B4268" w:rsidRPr="007F183D" w:rsidRDefault="002B4268" w:rsidP="004D2BF7">
            <w:pPr>
              <w:tabs>
                <w:tab w:val="left" w:pos="1284"/>
              </w:tabs>
              <w:rPr>
                <w:rFonts w:ascii="Arial" w:hAnsi="Arial" w:cs="Arial"/>
                <w:sz w:val="24"/>
                <w:szCs w:val="24"/>
              </w:rPr>
            </w:pPr>
            <w:r w:rsidRPr="007F183D">
              <w:rPr>
                <w:rFonts w:ascii="Arial" w:hAnsi="Arial" w:cs="Arial"/>
                <w:sz w:val="24"/>
                <w:szCs w:val="24"/>
              </w:rPr>
              <w:t xml:space="preserve">                   viable at year 3 but is not resistant to all </w:t>
            </w:r>
            <w:r w:rsidR="006A25DB" w:rsidRPr="007F183D">
              <w:rPr>
                <w:rFonts w:ascii="Arial" w:hAnsi="Arial" w:cs="Arial"/>
                <w:sz w:val="24"/>
                <w:szCs w:val="24"/>
              </w:rPr>
              <w:t>standard</w:t>
            </w:r>
            <w:r w:rsidRPr="007F183D">
              <w:rPr>
                <w:rFonts w:ascii="Arial" w:hAnsi="Arial" w:cs="Arial"/>
                <w:sz w:val="24"/>
                <w:szCs w:val="24"/>
              </w:rPr>
              <w:t xml:space="preserve"> sensitivities* </w:t>
            </w:r>
          </w:p>
          <w:p w14:paraId="3B22B6C4" w14:textId="77777777" w:rsidR="002B4268" w:rsidRPr="007F183D" w:rsidRDefault="002B4268" w:rsidP="004D2BF7">
            <w:pPr>
              <w:tabs>
                <w:tab w:val="left" w:pos="1284"/>
              </w:tabs>
              <w:rPr>
                <w:rFonts w:ascii="Arial" w:hAnsi="Arial" w:cs="Arial"/>
                <w:sz w:val="24"/>
                <w:szCs w:val="24"/>
              </w:rPr>
            </w:pPr>
            <w:r w:rsidRPr="007F183D">
              <w:rPr>
                <w:rFonts w:ascii="Arial" w:hAnsi="Arial" w:cs="Arial"/>
                <w:sz w:val="24"/>
                <w:szCs w:val="24"/>
              </w:rPr>
              <w:t xml:space="preserve">                   (increase in running costs or a decrease in income) in year 3.</w:t>
            </w:r>
          </w:p>
          <w:p w14:paraId="3DCA4C8D" w14:textId="77777777" w:rsidR="002B4268" w:rsidRPr="007F183D" w:rsidRDefault="002B4268" w:rsidP="004D2BF7">
            <w:pPr>
              <w:pStyle w:val="ListParagraph"/>
              <w:ind w:left="1080"/>
              <w:rPr>
                <w:rFonts w:ascii="Arial" w:hAnsi="Arial" w:cs="Arial"/>
                <w:szCs w:val="24"/>
              </w:rPr>
            </w:pPr>
          </w:p>
        </w:tc>
        <w:tc>
          <w:tcPr>
            <w:tcW w:w="992" w:type="dxa"/>
            <w:tcBorders>
              <w:top w:val="double" w:sz="4" w:space="0" w:color="auto"/>
              <w:bottom w:val="double" w:sz="4" w:space="0" w:color="auto"/>
              <w:right w:val="double" w:sz="4" w:space="0" w:color="auto"/>
            </w:tcBorders>
          </w:tcPr>
          <w:p w14:paraId="14E7A4C7" w14:textId="77777777" w:rsidR="002B4268" w:rsidRPr="007F183D" w:rsidRDefault="002B4268" w:rsidP="004D2BF7">
            <w:pPr>
              <w:rPr>
                <w:rFonts w:ascii="Arial" w:hAnsi="Arial" w:cs="Arial"/>
                <w:sz w:val="24"/>
                <w:szCs w:val="24"/>
              </w:rPr>
            </w:pPr>
          </w:p>
        </w:tc>
      </w:tr>
    </w:tbl>
    <w:p w14:paraId="1376AA6E" w14:textId="77777777" w:rsidR="002B4268" w:rsidRPr="007F183D" w:rsidRDefault="002B4268" w:rsidP="002B4268">
      <w:pPr>
        <w:rPr>
          <w:rFonts w:ascii="Arial" w:hAnsi="Arial" w:cs="Arial"/>
          <w:sz w:val="24"/>
          <w:szCs w:val="24"/>
        </w:rPr>
      </w:pPr>
    </w:p>
    <w:p w14:paraId="4A750405" w14:textId="77777777" w:rsidR="002B4268" w:rsidRPr="007F183D" w:rsidRDefault="002B4268" w:rsidP="002B4268">
      <w:pPr>
        <w:rPr>
          <w:rFonts w:ascii="Arial" w:hAnsi="Arial" w:cs="Arial"/>
          <w:sz w:val="22"/>
          <w:szCs w:val="22"/>
        </w:rPr>
      </w:pPr>
      <w:r w:rsidRPr="007F183D">
        <w:rPr>
          <w:rFonts w:ascii="Arial" w:hAnsi="Arial" w:cs="Arial"/>
          <w:sz w:val="22"/>
          <w:szCs w:val="22"/>
        </w:rPr>
        <w:t>* 5% and</w:t>
      </w:r>
      <w:r w:rsidR="00D51BBD" w:rsidRPr="007F183D">
        <w:rPr>
          <w:rFonts w:ascii="Arial" w:hAnsi="Arial" w:cs="Arial"/>
          <w:sz w:val="22"/>
          <w:szCs w:val="22"/>
        </w:rPr>
        <w:t>/or</w:t>
      </w:r>
      <w:r w:rsidRPr="007F183D">
        <w:rPr>
          <w:rFonts w:ascii="Arial" w:hAnsi="Arial" w:cs="Arial"/>
          <w:sz w:val="22"/>
          <w:szCs w:val="22"/>
        </w:rPr>
        <w:t xml:space="preserve"> 10% sensitivities check for low risk projects; 10% and</w:t>
      </w:r>
      <w:r w:rsidR="00D51BBD" w:rsidRPr="007F183D">
        <w:rPr>
          <w:rFonts w:ascii="Arial" w:hAnsi="Arial" w:cs="Arial"/>
          <w:sz w:val="22"/>
          <w:szCs w:val="22"/>
        </w:rPr>
        <w:t>/or</w:t>
      </w:r>
      <w:r w:rsidRPr="007F183D">
        <w:rPr>
          <w:rFonts w:ascii="Arial" w:hAnsi="Arial" w:cs="Arial"/>
          <w:sz w:val="22"/>
          <w:szCs w:val="22"/>
        </w:rPr>
        <w:t xml:space="preserve"> 15% for medium risk projects and 15% and</w:t>
      </w:r>
      <w:r w:rsidR="00D51BBD" w:rsidRPr="007F183D">
        <w:rPr>
          <w:rFonts w:ascii="Arial" w:hAnsi="Arial" w:cs="Arial"/>
          <w:sz w:val="22"/>
          <w:szCs w:val="22"/>
        </w:rPr>
        <w:t>/or</w:t>
      </w:r>
      <w:r w:rsidRPr="007F183D">
        <w:rPr>
          <w:rFonts w:ascii="Arial" w:hAnsi="Arial" w:cs="Arial"/>
          <w:sz w:val="22"/>
          <w:szCs w:val="22"/>
        </w:rPr>
        <w:t xml:space="preserve"> 30% for high risk projects.</w:t>
      </w:r>
    </w:p>
    <w:p w14:paraId="0628074A" w14:textId="77777777" w:rsidR="002B4268" w:rsidRPr="007F183D" w:rsidRDefault="002B4268" w:rsidP="002B4268">
      <w:pPr>
        <w:rPr>
          <w:rFonts w:ascii="Arial" w:hAnsi="Arial" w:cs="Arial"/>
          <w:sz w:val="22"/>
          <w:szCs w:val="22"/>
        </w:rPr>
      </w:pPr>
    </w:p>
    <w:p w14:paraId="48AC62B2" w14:textId="77777777" w:rsidR="002B4268" w:rsidRPr="007F183D" w:rsidRDefault="00D51BBD" w:rsidP="002B4268">
      <w:pPr>
        <w:rPr>
          <w:rFonts w:ascii="Arial" w:hAnsi="Arial" w:cs="Arial"/>
          <w:sz w:val="18"/>
          <w:szCs w:val="18"/>
        </w:rPr>
      </w:pPr>
      <w:r w:rsidRPr="007F183D">
        <w:rPr>
          <w:rFonts w:ascii="Arial" w:hAnsi="Arial" w:cs="Arial"/>
          <w:sz w:val="18"/>
          <w:szCs w:val="18"/>
        </w:rPr>
        <w:t>The sensitivity tested needs to be appropriate to the type of project. If the LAG was considering funding a business with a fairly standard product in a well defined market, with good preliminary indications of orders, the LAG might be happy to consider if it would remain viable at 5 or 10% variances, and not so concerned about it becoming marginal or failing slightly at a 30% variance as it would be an unlikely scenario given the promoter’s work in lining up firm orders/listings, and the promoter had a robust risk management plan to stop that scenario happening, and in the unlikely event that it did, the promoter also had a robust contingency plan to get things back on track as soon as possible.  However, if the LAG was considering funding somebody with a very innovative, but completely novel project, with limited market research, nothing convincing in terms of likely demand, it may well be deemed to be high risk, and if the business had a limited back-up/risk management plan, then the LAG might be reluctant to fund it if it appeared marginal at 30%.  Sensitivities need to be relevant to the type of project.</w:t>
      </w:r>
    </w:p>
    <w:p w14:paraId="18532514" w14:textId="77777777" w:rsidR="009A53E4" w:rsidRDefault="009A53E4" w:rsidP="002B4268">
      <w:pPr>
        <w:rPr>
          <w:rFonts w:ascii="Arial" w:hAnsi="Arial" w:cs="Arial"/>
          <w:bCs/>
          <w:sz w:val="18"/>
          <w:szCs w:val="18"/>
        </w:rPr>
      </w:pPr>
      <w:r w:rsidRPr="007F183D">
        <w:rPr>
          <w:rFonts w:ascii="Arial" w:hAnsi="Arial" w:cs="Arial"/>
          <w:bCs/>
          <w:sz w:val="18"/>
          <w:szCs w:val="18"/>
        </w:rPr>
        <w:t>The choice of suggested sensitivities for each low/med/high risk project is a reminder that within each of these categories, there is a scale of risk that is project dependant.  Therefore, a flexible, case by case approach is recommended when selecting one or more sensitivity rates.</w:t>
      </w:r>
    </w:p>
    <w:p w14:paraId="48C21EA5" w14:textId="77777777" w:rsidR="009849FB" w:rsidRDefault="009849FB" w:rsidP="002B4268">
      <w:pPr>
        <w:rPr>
          <w:rFonts w:ascii="Arial" w:hAnsi="Arial" w:cs="Arial"/>
          <w:bCs/>
          <w:sz w:val="18"/>
          <w:szCs w:val="18"/>
        </w:rPr>
      </w:pPr>
    </w:p>
    <w:p w14:paraId="5A1E8A7D" w14:textId="77777777" w:rsidR="009849FB" w:rsidRDefault="009849FB" w:rsidP="002B4268">
      <w:pPr>
        <w:rPr>
          <w:rFonts w:ascii="Arial" w:hAnsi="Arial" w:cs="Arial"/>
          <w:bCs/>
          <w:sz w:val="18"/>
          <w:szCs w:val="18"/>
        </w:rPr>
      </w:pPr>
    </w:p>
    <w:p w14:paraId="60B3C27D" w14:textId="77777777" w:rsidR="009849FB" w:rsidRDefault="009849FB" w:rsidP="002B4268">
      <w:pPr>
        <w:rPr>
          <w:rFonts w:ascii="Arial" w:hAnsi="Arial" w:cs="Arial"/>
          <w:bCs/>
          <w:sz w:val="18"/>
          <w:szCs w:val="18"/>
        </w:rPr>
      </w:pPr>
    </w:p>
    <w:p w14:paraId="6B391085" w14:textId="77777777" w:rsidR="009849FB" w:rsidRDefault="009849FB" w:rsidP="002B4268">
      <w:pPr>
        <w:rPr>
          <w:rFonts w:ascii="Arial" w:hAnsi="Arial" w:cs="Arial"/>
          <w:bCs/>
          <w:sz w:val="18"/>
          <w:szCs w:val="18"/>
        </w:rPr>
      </w:pPr>
    </w:p>
    <w:p w14:paraId="073BB9BA" w14:textId="77777777" w:rsidR="009849FB" w:rsidRDefault="009849FB" w:rsidP="002B4268">
      <w:pPr>
        <w:rPr>
          <w:rFonts w:ascii="Arial" w:hAnsi="Arial" w:cs="Arial"/>
          <w:bCs/>
          <w:sz w:val="18"/>
          <w:szCs w:val="18"/>
        </w:rPr>
      </w:pPr>
    </w:p>
    <w:p w14:paraId="1950CE58" w14:textId="77777777" w:rsidR="00B55672" w:rsidRPr="007F183D" w:rsidRDefault="00B55672" w:rsidP="002B4268">
      <w:pPr>
        <w:rPr>
          <w:rFonts w:ascii="Arial" w:hAnsi="Arial" w:cs="Arial"/>
          <w:sz w:val="18"/>
          <w:szCs w:val="1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2B4268" w:rsidRPr="007F183D" w14:paraId="6D08332E" w14:textId="77777777" w:rsidTr="004D2BF7">
        <w:tc>
          <w:tcPr>
            <w:tcW w:w="9039" w:type="dxa"/>
            <w:tcBorders>
              <w:top w:val="double" w:sz="4" w:space="0" w:color="auto"/>
              <w:left w:val="double" w:sz="4" w:space="0" w:color="auto"/>
              <w:bottom w:val="double" w:sz="4" w:space="0" w:color="auto"/>
              <w:right w:val="double" w:sz="4" w:space="0" w:color="auto"/>
            </w:tcBorders>
            <w:shd w:val="clear" w:color="auto" w:fill="D9D9D9"/>
          </w:tcPr>
          <w:p w14:paraId="4C08BB2B" w14:textId="77777777" w:rsidR="002B4268" w:rsidRPr="007F183D" w:rsidRDefault="002B4268" w:rsidP="004D2BF7">
            <w:pPr>
              <w:pStyle w:val="ListParagraph"/>
              <w:ind w:left="360"/>
              <w:rPr>
                <w:rFonts w:ascii="Arial" w:hAnsi="Arial" w:cs="Arial"/>
                <w:b/>
                <w:szCs w:val="24"/>
              </w:rPr>
            </w:pPr>
          </w:p>
          <w:p w14:paraId="0601391E" w14:textId="77777777" w:rsidR="002B4268" w:rsidRPr="007F183D" w:rsidRDefault="002B4268" w:rsidP="004D2BF7">
            <w:pPr>
              <w:pStyle w:val="ListParagraph"/>
              <w:ind w:left="360" w:hanging="360"/>
              <w:rPr>
                <w:rFonts w:ascii="Arial" w:hAnsi="Arial" w:cs="Arial"/>
                <w:b/>
                <w:szCs w:val="24"/>
              </w:rPr>
            </w:pPr>
            <w:r w:rsidRPr="007F183D">
              <w:rPr>
                <w:rFonts w:ascii="Arial" w:hAnsi="Arial" w:cs="Arial"/>
                <w:b/>
                <w:szCs w:val="24"/>
              </w:rPr>
              <w:t>7.  MARKET FOR THE PRODUCT/SERVICE</w:t>
            </w:r>
          </w:p>
          <w:p w14:paraId="77F8D4DD" w14:textId="77777777" w:rsidR="002B4268" w:rsidRPr="007F183D" w:rsidRDefault="002B4268" w:rsidP="004D2BF7">
            <w:pPr>
              <w:pStyle w:val="ListParagraph"/>
              <w:ind w:left="360" w:hanging="360"/>
              <w:rPr>
                <w:rFonts w:ascii="Arial" w:hAnsi="Arial" w:cs="Arial"/>
                <w:b/>
                <w:szCs w:val="24"/>
              </w:rPr>
            </w:pPr>
          </w:p>
          <w:p w14:paraId="200B1F7E" w14:textId="77777777" w:rsidR="002B4268" w:rsidRPr="007F183D" w:rsidRDefault="002B4268" w:rsidP="004D2BF7">
            <w:pPr>
              <w:pStyle w:val="ListParagraph"/>
              <w:ind w:left="567" w:hanging="283"/>
              <w:rPr>
                <w:rFonts w:ascii="Arial" w:hAnsi="Arial" w:cs="Arial"/>
                <w:b/>
                <w:szCs w:val="24"/>
              </w:rPr>
            </w:pPr>
            <w:r w:rsidRPr="007F183D">
              <w:rPr>
                <w:rFonts w:ascii="Arial" w:hAnsi="Arial" w:cs="Arial"/>
                <w:b/>
                <w:szCs w:val="24"/>
              </w:rPr>
              <w:t>a)  Is there evidence that there is a growing market for the product/</w:t>
            </w:r>
            <w:r w:rsidR="007F183D" w:rsidRPr="007F183D">
              <w:rPr>
                <w:rFonts w:ascii="Arial" w:hAnsi="Arial" w:cs="Arial"/>
                <w:b/>
                <w:szCs w:val="24"/>
              </w:rPr>
              <w:t>service and</w:t>
            </w:r>
            <w:r w:rsidRPr="007F183D">
              <w:rPr>
                <w:rFonts w:ascii="Arial" w:hAnsi="Arial" w:cs="Arial"/>
                <w:b/>
                <w:szCs w:val="24"/>
              </w:rPr>
              <w:t xml:space="preserve"> the assessment supports the evidence provided?</w:t>
            </w:r>
          </w:p>
          <w:p w14:paraId="65C3EC54" w14:textId="77777777" w:rsidR="002B4268" w:rsidRPr="007F183D" w:rsidRDefault="002B4268" w:rsidP="004D2BF7">
            <w:pPr>
              <w:ind w:left="360"/>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284E3E44" w14:textId="77777777" w:rsidR="002B4268" w:rsidRPr="007F183D" w:rsidRDefault="002B4268" w:rsidP="004D2BF7">
            <w:pPr>
              <w:jc w:val="center"/>
              <w:rPr>
                <w:rFonts w:ascii="Arial" w:hAnsi="Arial" w:cs="Arial"/>
                <w:b/>
                <w:sz w:val="24"/>
                <w:szCs w:val="24"/>
                <w:u w:val="single"/>
              </w:rPr>
            </w:pPr>
          </w:p>
          <w:p w14:paraId="5CB771D2" w14:textId="77777777" w:rsidR="002B4268" w:rsidRPr="007F183D" w:rsidRDefault="002B4268" w:rsidP="004D2BF7">
            <w:pPr>
              <w:jc w:val="center"/>
              <w:rPr>
                <w:rFonts w:ascii="Arial" w:hAnsi="Arial" w:cs="Arial"/>
                <w:b/>
                <w:sz w:val="24"/>
                <w:szCs w:val="24"/>
                <w:u w:val="single"/>
              </w:rPr>
            </w:pPr>
          </w:p>
          <w:p w14:paraId="04966B32" w14:textId="77777777" w:rsidR="002B4268" w:rsidRPr="007F183D" w:rsidRDefault="002B4268" w:rsidP="004D2BF7">
            <w:pPr>
              <w:jc w:val="center"/>
              <w:rPr>
                <w:rFonts w:ascii="Arial" w:hAnsi="Arial" w:cs="Arial"/>
                <w:b/>
                <w:sz w:val="24"/>
                <w:szCs w:val="24"/>
                <w:u w:val="single"/>
              </w:rPr>
            </w:pPr>
            <w:r w:rsidRPr="007F183D">
              <w:rPr>
                <w:rFonts w:ascii="Arial" w:hAnsi="Arial" w:cs="Arial"/>
                <w:b/>
                <w:sz w:val="24"/>
                <w:szCs w:val="24"/>
                <w:u w:val="single"/>
              </w:rPr>
              <w:t>Score</w:t>
            </w:r>
          </w:p>
          <w:p w14:paraId="199B11D7"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5</w:t>
            </w:r>
          </w:p>
        </w:tc>
      </w:tr>
      <w:tr w:rsidR="002B4268" w:rsidRPr="007F183D" w14:paraId="530635A9" w14:textId="77777777" w:rsidTr="004D2BF7">
        <w:tc>
          <w:tcPr>
            <w:tcW w:w="9039" w:type="dxa"/>
            <w:tcBorders>
              <w:top w:val="double" w:sz="4" w:space="0" w:color="auto"/>
              <w:left w:val="double" w:sz="4" w:space="0" w:color="auto"/>
              <w:bottom w:val="double" w:sz="4" w:space="0" w:color="auto"/>
            </w:tcBorders>
          </w:tcPr>
          <w:p w14:paraId="6EA04FE3"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 </w:t>
            </w:r>
          </w:p>
          <w:p w14:paraId="1725B220" w14:textId="77777777" w:rsidR="002B4268" w:rsidRPr="007F183D" w:rsidRDefault="002B4268" w:rsidP="004D2BF7">
            <w:pPr>
              <w:tabs>
                <w:tab w:val="left" w:pos="1276"/>
              </w:tabs>
              <w:ind w:left="1276" w:hanging="1276"/>
              <w:rPr>
                <w:rFonts w:ascii="Arial" w:hAnsi="Arial" w:cs="Arial"/>
                <w:sz w:val="24"/>
                <w:szCs w:val="24"/>
              </w:rPr>
            </w:pPr>
            <w:r w:rsidRPr="007F183D">
              <w:rPr>
                <w:rFonts w:ascii="Arial" w:hAnsi="Arial" w:cs="Arial"/>
                <w:b/>
                <w:sz w:val="24"/>
                <w:szCs w:val="24"/>
              </w:rPr>
              <w:t xml:space="preserve">Score 5      </w:t>
            </w:r>
            <w:r w:rsidRPr="007F183D">
              <w:rPr>
                <w:rFonts w:ascii="Arial" w:hAnsi="Arial" w:cs="Arial"/>
                <w:sz w:val="24"/>
                <w:szCs w:val="24"/>
              </w:rPr>
              <w:t xml:space="preserve">Evidence through market research/analysis of a market gap/growth </w:t>
            </w:r>
          </w:p>
          <w:p w14:paraId="1C2F3671" w14:textId="77777777" w:rsidR="002B4268" w:rsidRPr="007F183D" w:rsidRDefault="002B4268" w:rsidP="004D2BF7">
            <w:pPr>
              <w:ind w:left="1276" w:hanging="1276"/>
              <w:rPr>
                <w:rFonts w:ascii="Arial" w:hAnsi="Arial" w:cs="Arial"/>
                <w:sz w:val="24"/>
                <w:szCs w:val="24"/>
              </w:rPr>
            </w:pPr>
            <w:r w:rsidRPr="007F183D">
              <w:rPr>
                <w:rFonts w:ascii="Arial" w:hAnsi="Arial" w:cs="Arial"/>
                <w:sz w:val="24"/>
                <w:szCs w:val="24"/>
              </w:rPr>
              <w:lastRenderedPageBreak/>
              <w:t xml:space="preserve">                   potential.</w:t>
            </w:r>
          </w:p>
          <w:p w14:paraId="5A484519" w14:textId="77777777" w:rsidR="002B4268" w:rsidRPr="007F183D" w:rsidRDefault="002B4268" w:rsidP="004D2BF7">
            <w:pPr>
              <w:rPr>
                <w:rFonts w:ascii="Arial" w:hAnsi="Arial" w:cs="Arial"/>
                <w:b/>
                <w:sz w:val="24"/>
                <w:szCs w:val="24"/>
              </w:rPr>
            </w:pPr>
          </w:p>
          <w:p w14:paraId="218FA4D4" w14:textId="77777777" w:rsidR="002B4268" w:rsidRPr="007F183D" w:rsidRDefault="002B4268" w:rsidP="004D2BF7">
            <w:pPr>
              <w:ind w:left="1276" w:hanging="1276"/>
              <w:rPr>
                <w:rFonts w:ascii="Arial" w:hAnsi="Arial" w:cs="Arial"/>
                <w:sz w:val="24"/>
                <w:szCs w:val="24"/>
              </w:rPr>
            </w:pPr>
            <w:r w:rsidRPr="007F183D">
              <w:rPr>
                <w:rFonts w:ascii="Arial" w:hAnsi="Arial" w:cs="Arial"/>
                <w:b/>
                <w:sz w:val="24"/>
                <w:szCs w:val="24"/>
              </w:rPr>
              <w:t xml:space="preserve">Score 3      </w:t>
            </w:r>
            <w:r w:rsidRPr="007F183D">
              <w:rPr>
                <w:rFonts w:ascii="Arial" w:hAnsi="Arial" w:cs="Arial"/>
                <w:sz w:val="24"/>
                <w:szCs w:val="24"/>
              </w:rPr>
              <w:t xml:space="preserve">Evidence through market research/analysis of a steady market. </w:t>
            </w:r>
          </w:p>
          <w:p w14:paraId="1EB31D34" w14:textId="77777777" w:rsidR="002B4268" w:rsidRPr="007F183D" w:rsidRDefault="002B4268" w:rsidP="004D2BF7">
            <w:pPr>
              <w:ind w:left="426"/>
              <w:rPr>
                <w:rFonts w:ascii="Arial" w:hAnsi="Arial" w:cs="Arial"/>
                <w:b/>
                <w:sz w:val="24"/>
                <w:szCs w:val="24"/>
              </w:rPr>
            </w:pPr>
            <w:r w:rsidRPr="007F183D">
              <w:rPr>
                <w:rFonts w:ascii="Arial" w:hAnsi="Arial" w:cs="Arial"/>
                <w:b/>
                <w:sz w:val="24"/>
                <w:szCs w:val="24"/>
              </w:rPr>
              <w:t xml:space="preserve"> </w:t>
            </w:r>
          </w:p>
          <w:p w14:paraId="5874129B" w14:textId="77777777" w:rsidR="002B4268" w:rsidRPr="007F183D" w:rsidRDefault="002B4268" w:rsidP="004D2BF7">
            <w:pPr>
              <w:rPr>
                <w:rFonts w:ascii="Arial" w:hAnsi="Arial" w:cs="Arial"/>
                <w:sz w:val="24"/>
                <w:szCs w:val="24"/>
              </w:rPr>
            </w:pPr>
            <w:r w:rsidRPr="007F183D">
              <w:rPr>
                <w:rFonts w:ascii="Arial" w:hAnsi="Arial" w:cs="Arial"/>
                <w:b/>
                <w:sz w:val="24"/>
                <w:szCs w:val="24"/>
              </w:rPr>
              <w:t xml:space="preserve">Score 0      </w:t>
            </w:r>
            <w:r w:rsidRPr="007F183D">
              <w:rPr>
                <w:rFonts w:ascii="Arial" w:hAnsi="Arial" w:cs="Arial"/>
                <w:sz w:val="24"/>
                <w:szCs w:val="24"/>
              </w:rPr>
              <w:t>Evidence through market research/analysis of  declining/shrinking</w:t>
            </w:r>
          </w:p>
          <w:p w14:paraId="77FA9F6B" w14:textId="77777777" w:rsidR="002B4268" w:rsidRPr="007F183D" w:rsidRDefault="002B4268" w:rsidP="004D2BF7">
            <w:pPr>
              <w:tabs>
                <w:tab w:val="left" w:pos="1276"/>
              </w:tabs>
              <w:rPr>
                <w:rFonts w:ascii="Arial" w:hAnsi="Arial" w:cs="Arial"/>
                <w:sz w:val="24"/>
                <w:szCs w:val="24"/>
              </w:rPr>
            </w:pPr>
            <w:r w:rsidRPr="007F183D">
              <w:rPr>
                <w:rFonts w:ascii="Arial" w:hAnsi="Arial" w:cs="Arial"/>
                <w:sz w:val="24"/>
                <w:szCs w:val="24"/>
              </w:rPr>
              <w:t xml:space="preserve">                   market.</w:t>
            </w:r>
          </w:p>
          <w:p w14:paraId="64C2C747" w14:textId="77777777" w:rsidR="002B4268" w:rsidRPr="007F183D" w:rsidRDefault="002B4268" w:rsidP="004D2BF7">
            <w:pPr>
              <w:rPr>
                <w:rFonts w:ascii="Arial" w:hAnsi="Arial" w:cs="Arial"/>
                <w:b/>
                <w:sz w:val="24"/>
                <w:szCs w:val="24"/>
              </w:rPr>
            </w:pPr>
          </w:p>
        </w:tc>
        <w:tc>
          <w:tcPr>
            <w:tcW w:w="992" w:type="dxa"/>
            <w:tcBorders>
              <w:top w:val="double" w:sz="4" w:space="0" w:color="auto"/>
              <w:bottom w:val="double" w:sz="4" w:space="0" w:color="auto"/>
              <w:right w:val="double" w:sz="4" w:space="0" w:color="auto"/>
            </w:tcBorders>
          </w:tcPr>
          <w:p w14:paraId="1F63CEEE" w14:textId="77777777" w:rsidR="002B4268" w:rsidRPr="007F183D" w:rsidRDefault="002B4268" w:rsidP="004D2BF7">
            <w:pPr>
              <w:rPr>
                <w:rFonts w:ascii="Arial" w:hAnsi="Arial" w:cs="Arial"/>
                <w:sz w:val="24"/>
                <w:szCs w:val="24"/>
              </w:rPr>
            </w:pPr>
          </w:p>
        </w:tc>
      </w:tr>
      <w:tr w:rsidR="002B4268" w:rsidRPr="007F183D" w14:paraId="3D341945" w14:textId="77777777" w:rsidTr="004D2BF7">
        <w:trPr>
          <w:trHeight w:val="825"/>
        </w:trPr>
        <w:tc>
          <w:tcPr>
            <w:tcW w:w="90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30456CE3" w14:textId="77777777" w:rsidR="002B4268" w:rsidRPr="007F183D" w:rsidRDefault="002B4268" w:rsidP="004D2BF7">
            <w:pPr>
              <w:ind w:left="284" w:hanging="284"/>
              <w:rPr>
                <w:rFonts w:ascii="Arial" w:hAnsi="Arial" w:cs="Arial"/>
                <w:b/>
                <w:sz w:val="24"/>
                <w:szCs w:val="24"/>
              </w:rPr>
            </w:pPr>
          </w:p>
          <w:p w14:paraId="726F07CB" w14:textId="77777777" w:rsidR="002B4268" w:rsidRPr="007F183D" w:rsidRDefault="002B4268" w:rsidP="004D2BF7">
            <w:pPr>
              <w:ind w:left="284"/>
              <w:rPr>
                <w:rFonts w:ascii="Arial" w:hAnsi="Arial" w:cs="Arial"/>
                <w:b/>
                <w:sz w:val="24"/>
                <w:szCs w:val="24"/>
              </w:rPr>
            </w:pPr>
            <w:r w:rsidRPr="007F183D">
              <w:rPr>
                <w:rFonts w:ascii="Arial" w:hAnsi="Arial" w:cs="Arial"/>
                <w:b/>
                <w:sz w:val="24"/>
                <w:szCs w:val="24"/>
              </w:rPr>
              <w:t xml:space="preserve">b)  Is there evidence of the potential to export out of Northern Ireland? </w:t>
            </w:r>
          </w:p>
        </w:tc>
        <w:tc>
          <w:tcPr>
            <w:tcW w:w="9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88AF3F4" w14:textId="77777777" w:rsidR="002B4268" w:rsidRPr="007F183D" w:rsidRDefault="002B4268" w:rsidP="004D2BF7">
            <w:pPr>
              <w:jc w:val="center"/>
              <w:rPr>
                <w:rFonts w:ascii="Arial" w:hAnsi="Arial" w:cs="Arial"/>
                <w:b/>
                <w:sz w:val="24"/>
                <w:szCs w:val="24"/>
                <w:u w:val="single"/>
              </w:rPr>
            </w:pPr>
          </w:p>
          <w:p w14:paraId="75BD9F32" w14:textId="77777777" w:rsidR="002B4268" w:rsidRPr="007F183D" w:rsidRDefault="002B4268" w:rsidP="004D2BF7">
            <w:pPr>
              <w:jc w:val="center"/>
              <w:rPr>
                <w:rFonts w:ascii="Arial" w:hAnsi="Arial" w:cs="Arial"/>
                <w:b/>
                <w:sz w:val="24"/>
                <w:szCs w:val="24"/>
                <w:u w:val="single"/>
              </w:rPr>
            </w:pPr>
            <w:r w:rsidRPr="007F183D">
              <w:rPr>
                <w:rFonts w:ascii="Arial" w:hAnsi="Arial" w:cs="Arial"/>
                <w:b/>
                <w:sz w:val="24"/>
                <w:szCs w:val="24"/>
                <w:u w:val="single"/>
              </w:rPr>
              <w:t>Score</w:t>
            </w:r>
          </w:p>
          <w:p w14:paraId="06912CEA"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10</w:t>
            </w:r>
          </w:p>
          <w:p w14:paraId="0A74C848" w14:textId="77777777" w:rsidR="002B4268" w:rsidRPr="007F183D" w:rsidRDefault="002B4268" w:rsidP="004D2BF7">
            <w:pPr>
              <w:jc w:val="center"/>
              <w:rPr>
                <w:rFonts w:ascii="Arial" w:hAnsi="Arial" w:cs="Arial"/>
                <w:b/>
                <w:sz w:val="24"/>
                <w:szCs w:val="24"/>
              </w:rPr>
            </w:pPr>
          </w:p>
        </w:tc>
      </w:tr>
      <w:tr w:rsidR="002B4268" w:rsidRPr="007F183D" w14:paraId="432CC6B3" w14:textId="77777777" w:rsidTr="004D2BF7">
        <w:trPr>
          <w:trHeight w:val="2525"/>
        </w:trPr>
        <w:tc>
          <w:tcPr>
            <w:tcW w:w="9039" w:type="dxa"/>
            <w:tcBorders>
              <w:top w:val="double" w:sz="4" w:space="0" w:color="auto"/>
              <w:left w:val="double" w:sz="4" w:space="0" w:color="auto"/>
              <w:bottom w:val="double" w:sz="4" w:space="0" w:color="auto"/>
              <w:right w:val="double" w:sz="4" w:space="0" w:color="auto"/>
            </w:tcBorders>
            <w:shd w:val="clear" w:color="auto" w:fill="FFFFFF" w:themeFill="background1"/>
          </w:tcPr>
          <w:p w14:paraId="12BA3EDE" w14:textId="77777777" w:rsidR="002B4268" w:rsidRPr="007F183D" w:rsidRDefault="002B4268" w:rsidP="004D2BF7">
            <w:pPr>
              <w:pStyle w:val="ListParagraph"/>
              <w:ind w:left="360"/>
              <w:rPr>
                <w:rFonts w:ascii="Arial" w:hAnsi="Arial" w:cs="Arial"/>
                <w:b/>
                <w:szCs w:val="24"/>
              </w:rPr>
            </w:pPr>
          </w:p>
          <w:p w14:paraId="0E0A731D" w14:textId="77777777" w:rsidR="002B4268" w:rsidRPr="007F183D" w:rsidRDefault="002B4268" w:rsidP="004D2BF7">
            <w:pPr>
              <w:rPr>
                <w:rFonts w:ascii="Arial" w:hAnsi="Arial" w:cs="Arial"/>
                <w:sz w:val="24"/>
                <w:szCs w:val="24"/>
              </w:rPr>
            </w:pPr>
            <w:r w:rsidRPr="007F183D">
              <w:rPr>
                <w:rFonts w:ascii="Arial" w:hAnsi="Arial" w:cs="Arial"/>
                <w:b/>
                <w:sz w:val="24"/>
                <w:szCs w:val="24"/>
              </w:rPr>
              <w:t xml:space="preserve">Score 10    </w:t>
            </w:r>
            <w:r w:rsidRPr="007F183D">
              <w:rPr>
                <w:rFonts w:ascii="Arial" w:hAnsi="Arial" w:cs="Arial"/>
                <w:sz w:val="24"/>
                <w:szCs w:val="24"/>
              </w:rPr>
              <w:t xml:space="preserve">The business has a realistic prospect of exporting outside of </w:t>
            </w:r>
          </w:p>
          <w:p w14:paraId="41EED64F"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Northern Ireland in the short/ medium timeframe.</w:t>
            </w:r>
          </w:p>
          <w:p w14:paraId="02A06613" w14:textId="77777777" w:rsidR="002B4268" w:rsidRPr="007F183D" w:rsidRDefault="002B4268" w:rsidP="004D2BF7">
            <w:pPr>
              <w:rPr>
                <w:rFonts w:ascii="Arial" w:hAnsi="Arial" w:cs="Arial"/>
                <w:b/>
                <w:sz w:val="24"/>
                <w:szCs w:val="24"/>
              </w:rPr>
            </w:pPr>
          </w:p>
          <w:p w14:paraId="5E78A46B" w14:textId="77777777" w:rsidR="002B4268" w:rsidRPr="007F183D" w:rsidRDefault="002B4268" w:rsidP="004D2BF7">
            <w:pPr>
              <w:rPr>
                <w:rFonts w:ascii="Arial" w:hAnsi="Arial" w:cs="Arial"/>
                <w:sz w:val="24"/>
                <w:szCs w:val="24"/>
              </w:rPr>
            </w:pPr>
            <w:r w:rsidRPr="007F183D">
              <w:rPr>
                <w:rFonts w:ascii="Arial" w:hAnsi="Arial" w:cs="Arial"/>
                <w:b/>
                <w:sz w:val="24"/>
                <w:szCs w:val="24"/>
              </w:rPr>
              <w:t xml:space="preserve">Score 6      </w:t>
            </w:r>
            <w:r w:rsidRPr="007F183D">
              <w:rPr>
                <w:rFonts w:ascii="Arial" w:hAnsi="Arial" w:cs="Arial"/>
                <w:sz w:val="24"/>
                <w:szCs w:val="24"/>
              </w:rPr>
              <w:t xml:space="preserve">The business has a realistic prospect of exporting outside of </w:t>
            </w:r>
          </w:p>
          <w:p w14:paraId="55487B95"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Northern Ireland in the longer timeframe.</w:t>
            </w:r>
          </w:p>
          <w:p w14:paraId="58B9E462" w14:textId="77777777" w:rsidR="002B4268" w:rsidRPr="007F183D" w:rsidRDefault="002B4268" w:rsidP="004D2BF7">
            <w:pPr>
              <w:rPr>
                <w:rFonts w:ascii="Arial" w:hAnsi="Arial" w:cs="Arial"/>
                <w:b/>
                <w:sz w:val="24"/>
                <w:szCs w:val="24"/>
              </w:rPr>
            </w:pPr>
          </w:p>
          <w:p w14:paraId="6E7B7AF6" w14:textId="77777777" w:rsidR="002B4268" w:rsidRPr="007F183D" w:rsidRDefault="002B4268" w:rsidP="004D2BF7">
            <w:pPr>
              <w:tabs>
                <w:tab w:val="left" w:pos="1230"/>
              </w:tabs>
              <w:rPr>
                <w:rFonts w:ascii="Arial" w:hAnsi="Arial" w:cs="Arial"/>
                <w:b/>
                <w:sz w:val="24"/>
                <w:szCs w:val="24"/>
              </w:rPr>
            </w:pPr>
            <w:r w:rsidRPr="007F183D">
              <w:rPr>
                <w:rFonts w:ascii="Arial" w:hAnsi="Arial" w:cs="Arial"/>
                <w:b/>
                <w:sz w:val="24"/>
                <w:szCs w:val="24"/>
              </w:rPr>
              <w:t xml:space="preserve">Score 0      </w:t>
            </w:r>
            <w:r w:rsidRPr="007F183D">
              <w:rPr>
                <w:rFonts w:ascii="Arial" w:hAnsi="Arial" w:cs="Arial"/>
                <w:sz w:val="24"/>
                <w:szCs w:val="24"/>
              </w:rPr>
              <w:t>The business has no potential for export.</w:t>
            </w:r>
          </w:p>
        </w:tc>
        <w:tc>
          <w:tcPr>
            <w:tcW w:w="992" w:type="dxa"/>
            <w:tcBorders>
              <w:top w:val="double" w:sz="4" w:space="0" w:color="auto"/>
              <w:left w:val="double" w:sz="4" w:space="0" w:color="auto"/>
              <w:bottom w:val="double" w:sz="4" w:space="0" w:color="auto"/>
              <w:right w:val="double" w:sz="4" w:space="0" w:color="auto"/>
            </w:tcBorders>
            <w:shd w:val="clear" w:color="auto" w:fill="FFFFFF" w:themeFill="background1"/>
          </w:tcPr>
          <w:p w14:paraId="122916C5" w14:textId="77777777" w:rsidR="002B4268" w:rsidRPr="007F183D" w:rsidRDefault="002B4268" w:rsidP="004D2BF7">
            <w:pPr>
              <w:jc w:val="center"/>
              <w:rPr>
                <w:rFonts w:ascii="Arial" w:hAnsi="Arial" w:cs="Arial"/>
                <w:b/>
                <w:sz w:val="24"/>
                <w:szCs w:val="24"/>
                <w:u w:val="single"/>
              </w:rPr>
            </w:pPr>
            <w:r w:rsidRPr="007F183D">
              <w:rPr>
                <w:rFonts w:ascii="Arial" w:hAnsi="Arial" w:cs="Arial"/>
                <w:b/>
                <w:sz w:val="24"/>
                <w:szCs w:val="24"/>
                <w:u w:val="single"/>
              </w:rPr>
              <w:t xml:space="preserve">  </w:t>
            </w:r>
          </w:p>
          <w:p w14:paraId="4D5B5084" w14:textId="77777777" w:rsidR="002B4268" w:rsidRPr="007F183D" w:rsidRDefault="002B4268" w:rsidP="004D2BF7">
            <w:pPr>
              <w:jc w:val="center"/>
              <w:rPr>
                <w:rFonts w:ascii="Arial" w:hAnsi="Arial" w:cs="Arial"/>
                <w:b/>
                <w:sz w:val="24"/>
                <w:szCs w:val="24"/>
              </w:rPr>
            </w:pPr>
          </w:p>
        </w:tc>
      </w:tr>
      <w:tr w:rsidR="002B4268" w:rsidRPr="007F183D" w14:paraId="51B9C02A" w14:textId="77777777" w:rsidTr="004D2BF7">
        <w:trPr>
          <w:trHeight w:val="821"/>
        </w:trPr>
        <w:tc>
          <w:tcPr>
            <w:tcW w:w="9039"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27CF8656" w14:textId="77777777" w:rsidR="002B4268" w:rsidRPr="007F183D" w:rsidRDefault="002B4268" w:rsidP="004D2BF7">
            <w:pPr>
              <w:rPr>
                <w:rFonts w:ascii="Arial" w:hAnsi="Arial" w:cs="Arial"/>
                <w:b/>
                <w:sz w:val="24"/>
                <w:szCs w:val="24"/>
              </w:rPr>
            </w:pPr>
          </w:p>
          <w:p w14:paraId="5F616BC1" w14:textId="77777777" w:rsidR="002B4268" w:rsidRPr="007F183D" w:rsidRDefault="002B4268" w:rsidP="004D2BF7">
            <w:pPr>
              <w:ind w:left="567" w:hanging="283"/>
              <w:rPr>
                <w:rFonts w:ascii="Arial" w:hAnsi="Arial" w:cs="Arial"/>
                <w:b/>
                <w:sz w:val="24"/>
                <w:szCs w:val="24"/>
              </w:rPr>
            </w:pPr>
            <w:r w:rsidRPr="007F183D">
              <w:rPr>
                <w:rFonts w:ascii="Arial" w:hAnsi="Arial" w:cs="Arial"/>
                <w:b/>
                <w:sz w:val="24"/>
                <w:szCs w:val="24"/>
              </w:rPr>
              <w:t>c)  Will the project lead to the introduction of a new product/service to the   marketplace?</w:t>
            </w:r>
          </w:p>
          <w:p w14:paraId="376FB523" w14:textId="77777777" w:rsidR="002B4268" w:rsidRPr="007F183D" w:rsidRDefault="002B4268" w:rsidP="004D2BF7">
            <w:pPr>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hemeFill="background1" w:themeFillShade="D9"/>
          </w:tcPr>
          <w:p w14:paraId="5384DA61" w14:textId="77777777" w:rsidR="002B4268" w:rsidRPr="007F183D" w:rsidRDefault="002B4268" w:rsidP="004D2BF7">
            <w:pPr>
              <w:jc w:val="center"/>
              <w:rPr>
                <w:rFonts w:ascii="Arial" w:hAnsi="Arial" w:cs="Arial"/>
                <w:b/>
                <w:sz w:val="24"/>
                <w:szCs w:val="24"/>
              </w:rPr>
            </w:pPr>
          </w:p>
          <w:p w14:paraId="2ABA8CD6"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u w:val="single"/>
              </w:rPr>
              <w:t>Score</w:t>
            </w:r>
            <w:r w:rsidRPr="007F183D">
              <w:rPr>
                <w:rFonts w:ascii="Arial" w:hAnsi="Arial" w:cs="Arial"/>
                <w:b/>
                <w:sz w:val="24"/>
                <w:szCs w:val="24"/>
              </w:rPr>
              <w:t xml:space="preserve"> 8</w:t>
            </w:r>
          </w:p>
        </w:tc>
      </w:tr>
      <w:tr w:rsidR="002B4268" w:rsidRPr="007F183D" w14:paraId="525C1F13" w14:textId="77777777" w:rsidTr="004D2BF7">
        <w:trPr>
          <w:trHeight w:val="3364"/>
        </w:trPr>
        <w:tc>
          <w:tcPr>
            <w:tcW w:w="9039" w:type="dxa"/>
            <w:tcBorders>
              <w:top w:val="double" w:sz="4" w:space="0" w:color="auto"/>
              <w:left w:val="double" w:sz="4" w:space="0" w:color="auto"/>
              <w:bottom w:val="double" w:sz="4" w:space="0" w:color="auto"/>
              <w:right w:val="double" w:sz="4" w:space="0" w:color="auto"/>
            </w:tcBorders>
            <w:shd w:val="clear" w:color="auto" w:fill="FFFFFF" w:themeFill="background1"/>
          </w:tcPr>
          <w:p w14:paraId="5E0DDD9A" w14:textId="77777777" w:rsidR="002B4268" w:rsidRPr="007F183D" w:rsidRDefault="002B4268" w:rsidP="004D2BF7">
            <w:pPr>
              <w:rPr>
                <w:rFonts w:ascii="Arial" w:hAnsi="Arial" w:cs="Arial"/>
                <w:b/>
                <w:sz w:val="24"/>
                <w:szCs w:val="24"/>
              </w:rPr>
            </w:pPr>
          </w:p>
          <w:p w14:paraId="54FB4EAF" w14:textId="77777777" w:rsidR="002B4268" w:rsidRPr="007F183D" w:rsidRDefault="002B4268" w:rsidP="004D2BF7">
            <w:pPr>
              <w:tabs>
                <w:tab w:val="left" w:pos="1290"/>
              </w:tabs>
              <w:rPr>
                <w:rFonts w:ascii="Arial" w:hAnsi="Arial" w:cs="Arial"/>
                <w:sz w:val="24"/>
                <w:szCs w:val="24"/>
              </w:rPr>
            </w:pPr>
            <w:r w:rsidRPr="007F183D">
              <w:rPr>
                <w:rFonts w:ascii="Arial" w:hAnsi="Arial" w:cs="Arial"/>
                <w:b/>
                <w:sz w:val="24"/>
                <w:szCs w:val="24"/>
              </w:rPr>
              <w:t xml:space="preserve">Score 8      </w:t>
            </w:r>
            <w:r w:rsidRPr="007F183D">
              <w:rPr>
                <w:rFonts w:ascii="Arial" w:hAnsi="Arial" w:cs="Arial"/>
                <w:sz w:val="24"/>
                <w:szCs w:val="24"/>
              </w:rPr>
              <w:t>The product/service is brand new to the marketplace.</w:t>
            </w:r>
          </w:p>
          <w:p w14:paraId="48068570" w14:textId="77777777" w:rsidR="002B4268" w:rsidRPr="007F183D" w:rsidRDefault="002B4268" w:rsidP="004D2BF7">
            <w:pPr>
              <w:ind w:left="1620" w:hanging="900"/>
              <w:rPr>
                <w:rFonts w:ascii="Arial" w:hAnsi="Arial" w:cs="Arial"/>
                <w:sz w:val="24"/>
                <w:szCs w:val="24"/>
              </w:rPr>
            </w:pPr>
          </w:p>
          <w:p w14:paraId="3D39E8D0" w14:textId="77777777" w:rsidR="002B4268" w:rsidRPr="007F183D" w:rsidRDefault="002B4268" w:rsidP="004D2BF7">
            <w:pPr>
              <w:rPr>
                <w:rFonts w:ascii="Arial" w:hAnsi="Arial" w:cs="Arial"/>
                <w:sz w:val="24"/>
                <w:szCs w:val="24"/>
              </w:rPr>
            </w:pPr>
            <w:r w:rsidRPr="007F183D">
              <w:rPr>
                <w:rFonts w:ascii="Arial" w:hAnsi="Arial" w:cs="Arial"/>
                <w:b/>
                <w:sz w:val="24"/>
                <w:szCs w:val="24"/>
              </w:rPr>
              <w:t xml:space="preserve">Score 6   </w:t>
            </w:r>
            <w:r w:rsidRPr="007F183D">
              <w:rPr>
                <w:rFonts w:ascii="Arial" w:hAnsi="Arial" w:cs="Arial"/>
                <w:sz w:val="24"/>
                <w:szCs w:val="24"/>
              </w:rPr>
              <w:t xml:space="preserve">   The product/service is a significant variation to an existing </w:t>
            </w:r>
          </w:p>
          <w:p w14:paraId="71A54635"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product/service with limited availability in the marketplace.</w:t>
            </w:r>
          </w:p>
          <w:p w14:paraId="6C834681" w14:textId="77777777" w:rsidR="002B4268" w:rsidRPr="007F183D" w:rsidRDefault="002B4268" w:rsidP="004D2BF7">
            <w:pPr>
              <w:ind w:left="1620" w:hanging="900"/>
              <w:rPr>
                <w:rFonts w:ascii="Arial" w:hAnsi="Arial" w:cs="Arial"/>
                <w:sz w:val="24"/>
                <w:szCs w:val="24"/>
              </w:rPr>
            </w:pPr>
          </w:p>
          <w:p w14:paraId="0334A865" w14:textId="77777777" w:rsidR="002B4268" w:rsidRPr="007F183D" w:rsidRDefault="002B4268" w:rsidP="004D2BF7">
            <w:pPr>
              <w:rPr>
                <w:rFonts w:ascii="Arial" w:hAnsi="Arial" w:cs="Arial"/>
                <w:sz w:val="24"/>
                <w:szCs w:val="24"/>
              </w:rPr>
            </w:pPr>
            <w:r w:rsidRPr="007F183D">
              <w:rPr>
                <w:rFonts w:ascii="Arial" w:hAnsi="Arial" w:cs="Arial"/>
                <w:b/>
                <w:sz w:val="24"/>
                <w:szCs w:val="24"/>
              </w:rPr>
              <w:t xml:space="preserve">Score 4     </w:t>
            </w:r>
            <w:r w:rsidRPr="007F183D">
              <w:rPr>
                <w:rFonts w:ascii="Arial" w:hAnsi="Arial" w:cs="Arial"/>
                <w:sz w:val="24"/>
                <w:szCs w:val="24"/>
              </w:rPr>
              <w:t xml:space="preserve"> The product/service is a partial variation to an existing  product/service</w:t>
            </w:r>
          </w:p>
          <w:p w14:paraId="162CE2F7" w14:textId="77777777" w:rsidR="002B4268" w:rsidRPr="007F183D" w:rsidRDefault="002B4268" w:rsidP="004D2BF7">
            <w:pPr>
              <w:tabs>
                <w:tab w:val="left" w:pos="1290"/>
              </w:tabs>
              <w:rPr>
                <w:rFonts w:ascii="Arial" w:hAnsi="Arial" w:cs="Arial"/>
                <w:sz w:val="24"/>
                <w:szCs w:val="24"/>
              </w:rPr>
            </w:pPr>
            <w:r w:rsidRPr="007F183D">
              <w:rPr>
                <w:rFonts w:ascii="Arial" w:hAnsi="Arial" w:cs="Arial"/>
                <w:sz w:val="24"/>
                <w:szCs w:val="24"/>
              </w:rPr>
              <w:t xml:space="preserve">                   with wider availability in the marketplace.</w:t>
            </w:r>
          </w:p>
          <w:p w14:paraId="530BE105" w14:textId="77777777" w:rsidR="002B4268" w:rsidRPr="007F183D" w:rsidRDefault="002B4268" w:rsidP="004D2BF7">
            <w:pPr>
              <w:ind w:left="1620" w:hanging="900"/>
              <w:rPr>
                <w:rFonts w:ascii="Arial" w:hAnsi="Arial" w:cs="Arial"/>
                <w:sz w:val="24"/>
                <w:szCs w:val="24"/>
              </w:rPr>
            </w:pPr>
          </w:p>
          <w:p w14:paraId="09C44BA5" w14:textId="77777777" w:rsidR="002B4268" w:rsidRPr="007F183D" w:rsidRDefault="002B4268" w:rsidP="00C07B9A">
            <w:pPr>
              <w:tabs>
                <w:tab w:val="left" w:pos="1276"/>
              </w:tabs>
              <w:ind w:left="1276" w:hanging="1276"/>
              <w:rPr>
                <w:rFonts w:ascii="Arial" w:hAnsi="Arial" w:cs="Arial"/>
                <w:sz w:val="24"/>
                <w:szCs w:val="24"/>
              </w:rPr>
            </w:pPr>
            <w:r w:rsidRPr="007F183D">
              <w:rPr>
                <w:rFonts w:ascii="Arial" w:hAnsi="Arial" w:cs="Arial"/>
                <w:b/>
                <w:sz w:val="24"/>
                <w:szCs w:val="24"/>
              </w:rPr>
              <w:t xml:space="preserve">Score 0   </w:t>
            </w:r>
            <w:r w:rsidRPr="007F183D">
              <w:rPr>
                <w:rFonts w:ascii="Arial" w:hAnsi="Arial" w:cs="Arial"/>
                <w:sz w:val="24"/>
                <w:szCs w:val="24"/>
              </w:rPr>
              <w:t xml:space="preserve"> </w:t>
            </w:r>
            <w:r w:rsidR="00C07B9A" w:rsidRPr="007F183D">
              <w:rPr>
                <w:rFonts w:ascii="Arial" w:hAnsi="Arial" w:cs="Arial"/>
                <w:sz w:val="24"/>
                <w:szCs w:val="24"/>
              </w:rPr>
              <w:t xml:space="preserve">  </w:t>
            </w:r>
            <w:r w:rsidRPr="007F183D">
              <w:rPr>
                <w:rFonts w:ascii="Arial" w:hAnsi="Arial" w:cs="Arial"/>
                <w:sz w:val="24"/>
                <w:szCs w:val="24"/>
              </w:rPr>
              <w:t>The product/service presents no variance to an existing product/service.</w:t>
            </w:r>
          </w:p>
          <w:p w14:paraId="4A96AFB7" w14:textId="77777777" w:rsidR="002B4268" w:rsidRPr="007F183D" w:rsidRDefault="002B4268" w:rsidP="004D2BF7">
            <w:pPr>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FFFFFF" w:themeFill="background1"/>
          </w:tcPr>
          <w:p w14:paraId="11DFD0DB" w14:textId="77777777" w:rsidR="002B4268" w:rsidRPr="007F183D" w:rsidRDefault="002B4268" w:rsidP="004D2BF7">
            <w:pPr>
              <w:jc w:val="center"/>
              <w:rPr>
                <w:rFonts w:ascii="Arial" w:hAnsi="Arial" w:cs="Arial"/>
                <w:b/>
                <w:sz w:val="24"/>
                <w:szCs w:val="24"/>
                <w:u w:val="single"/>
              </w:rPr>
            </w:pPr>
          </w:p>
        </w:tc>
      </w:tr>
    </w:tbl>
    <w:p w14:paraId="3320FA9D" w14:textId="77777777" w:rsidR="002B4268" w:rsidRPr="007F183D" w:rsidRDefault="002B4268" w:rsidP="002B4268">
      <w:pPr>
        <w:rPr>
          <w:rFonts w:ascii="Arial" w:hAnsi="Arial" w:cs="Arial"/>
          <w:sz w:val="24"/>
          <w:szCs w:val="24"/>
        </w:rPr>
      </w:pPr>
    </w:p>
    <w:p w14:paraId="133B234B" w14:textId="77777777" w:rsidR="002B4268" w:rsidRPr="007F183D" w:rsidRDefault="002B4268" w:rsidP="002B4268">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2B4268" w:rsidRPr="007F183D" w14:paraId="05C1F9C7" w14:textId="77777777" w:rsidTr="004D2BF7">
        <w:tc>
          <w:tcPr>
            <w:tcW w:w="9039" w:type="dxa"/>
            <w:tcBorders>
              <w:top w:val="double" w:sz="4" w:space="0" w:color="auto"/>
              <w:left w:val="double" w:sz="4" w:space="0" w:color="auto"/>
              <w:bottom w:val="double" w:sz="4" w:space="0" w:color="auto"/>
              <w:right w:val="double" w:sz="4" w:space="0" w:color="auto"/>
            </w:tcBorders>
            <w:shd w:val="clear" w:color="auto" w:fill="D9D9D9"/>
          </w:tcPr>
          <w:p w14:paraId="5EC5A7F2" w14:textId="77777777" w:rsidR="002B4268" w:rsidRPr="007F183D" w:rsidRDefault="002B4268" w:rsidP="004D2BF7">
            <w:pPr>
              <w:pStyle w:val="ListParagraph"/>
              <w:ind w:left="284"/>
              <w:rPr>
                <w:rFonts w:ascii="Arial" w:hAnsi="Arial" w:cs="Arial"/>
                <w:b/>
                <w:szCs w:val="24"/>
              </w:rPr>
            </w:pPr>
          </w:p>
          <w:p w14:paraId="5FC8D57D" w14:textId="77777777" w:rsidR="002B4268" w:rsidRPr="007F183D" w:rsidRDefault="002B4268" w:rsidP="004D2BF7">
            <w:pPr>
              <w:pStyle w:val="ListParagraph"/>
              <w:tabs>
                <w:tab w:val="left" w:pos="330"/>
              </w:tabs>
              <w:ind w:left="0"/>
              <w:rPr>
                <w:rFonts w:ascii="Arial" w:hAnsi="Arial" w:cs="Arial"/>
                <w:b/>
                <w:szCs w:val="24"/>
              </w:rPr>
            </w:pPr>
            <w:r w:rsidRPr="007F183D">
              <w:rPr>
                <w:rFonts w:ascii="Arial" w:hAnsi="Arial" w:cs="Arial"/>
                <w:b/>
                <w:szCs w:val="24"/>
              </w:rPr>
              <w:t>8.  EMPLOYMENT</w:t>
            </w: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36B30FCD" w14:textId="77777777" w:rsidR="002B4268" w:rsidRPr="007F183D" w:rsidRDefault="002B4268" w:rsidP="004D2BF7">
            <w:pPr>
              <w:jc w:val="center"/>
              <w:rPr>
                <w:rFonts w:ascii="Arial" w:hAnsi="Arial" w:cs="Arial"/>
                <w:b/>
                <w:sz w:val="24"/>
                <w:szCs w:val="24"/>
                <w:u w:val="single"/>
              </w:rPr>
            </w:pPr>
          </w:p>
          <w:p w14:paraId="0E71FAD3" w14:textId="77777777" w:rsidR="002B4268" w:rsidRPr="007F183D" w:rsidRDefault="002B4268" w:rsidP="004D2BF7">
            <w:pPr>
              <w:jc w:val="center"/>
              <w:rPr>
                <w:rFonts w:ascii="Arial" w:hAnsi="Arial" w:cs="Arial"/>
                <w:b/>
                <w:sz w:val="24"/>
                <w:szCs w:val="24"/>
                <w:u w:val="single"/>
              </w:rPr>
            </w:pPr>
            <w:r w:rsidRPr="007F183D">
              <w:rPr>
                <w:rFonts w:ascii="Arial" w:hAnsi="Arial" w:cs="Arial"/>
                <w:b/>
                <w:sz w:val="24"/>
                <w:szCs w:val="24"/>
                <w:u w:val="single"/>
              </w:rPr>
              <w:t>Score</w:t>
            </w:r>
          </w:p>
          <w:p w14:paraId="45B031D7"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25</w:t>
            </w:r>
          </w:p>
          <w:p w14:paraId="1374DFFF" w14:textId="77777777" w:rsidR="002B4268" w:rsidRPr="007F183D" w:rsidRDefault="002B4268" w:rsidP="004D2BF7">
            <w:pPr>
              <w:jc w:val="center"/>
              <w:rPr>
                <w:rFonts w:ascii="Arial" w:hAnsi="Arial" w:cs="Arial"/>
                <w:b/>
                <w:sz w:val="24"/>
                <w:szCs w:val="24"/>
              </w:rPr>
            </w:pPr>
          </w:p>
        </w:tc>
      </w:tr>
      <w:tr w:rsidR="002B4268" w:rsidRPr="007F183D" w14:paraId="22BF1D86" w14:textId="77777777" w:rsidTr="004D2BF7">
        <w:tc>
          <w:tcPr>
            <w:tcW w:w="9039" w:type="dxa"/>
            <w:tcBorders>
              <w:top w:val="double" w:sz="4" w:space="0" w:color="auto"/>
              <w:left w:val="double" w:sz="4" w:space="0" w:color="auto"/>
              <w:bottom w:val="double" w:sz="4" w:space="0" w:color="auto"/>
            </w:tcBorders>
          </w:tcPr>
          <w:p w14:paraId="7D980D59" w14:textId="77777777" w:rsidR="002B4268" w:rsidRPr="007F183D" w:rsidRDefault="002B4268" w:rsidP="004D2BF7">
            <w:pPr>
              <w:rPr>
                <w:rFonts w:ascii="Arial" w:hAnsi="Arial" w:cs="Arial"/>
                <w:b/>
                <w:sz w:val="24"/>
                <w:szCs w:val="24"/>
              </w:rPr>
            </w:pPr>
          </w:p>
          <w:p w14:paraId="4D45092A" w14:textId="77777777" w:rsidR="002B4268" w:rsidRPr="007F183D" w:rsidRDefault="002B4268" w:rsidP="004D2BF7">
            <w:pPr>
              <w:rPr>
                <w:rFonts w:ascii="Arial" w:hAnsi="Arial" w:cs="Arial"/>
                <w:b/>
                <w:sz w:val="24"/>
                <w:szCs w:val="24"/>
              </w:rPr>
            </w:pPr>
            <w:r w:rsidRPr="007F183D">
              <w:rPr>
                <w:rFonts w:ascii="Arial" w:hAnsi="Arial" w:cs="Arial"/>
                <w:b/>
                <w:sz w:val="24"/>
                <w:szCs w:val="24"/>
              </w:rPr>
              <w:t xml:space="preserve">What is the quality and quantum of the additional job(s) to be created? </w:t>
            </w:r>
          </w:p>
          <w:p w14:paraId="6C7D7795" w14:textId="77777777" w:rsidR="002B4268" w:rsidRPr="007F183D" w:rsidRDefault="002B4268" w:rsidP="004D2BF7">
            <w:pPr>
              <w:rPr>
                <w:rFonts w:ascii="Arial" w:hAnsi="Arial" w:cs="Arial"/>
                <w:b/>
                <w:sz w:val="24"/>
                <w:szCs w:val="24"/>
              </w:rPr>
            </w:pPr>
          </w:p>
          <w:p w14:paraId="24617B7A" w14:textId="77777777" w:rsidR="00771914" w:rsidRPr="007F183D" w:rsidRDefault="00771914" w:rsidP="004D2BF7">
            <w:pPr>
              <w:rPr>
                <w:rFonts w:ascii="Arial" w:hAnsi="Arial" w:cs="Arial"/>
                <w:b/>
                <w:sz w:val="24"/>
                <w:szCs w:val="24"/>
              </w:rPr>
            </w:pPr>
          </w:p>
          <w:tbl>
            <w:tblPr>
              <w:tblW w:w="8779" w:type="dxa"/>
              <w:tblLook w:val="04A0" w:firstRow="1" w:lastRow="0" w:firstColumn="1" w:lastColumn="0" w:noHBand="0" w:noVBand="1"/>
            </w:tblPr>
            <w:tblGrid>
              <w:gridCol w:w="4706"/>
              <w:gridCol w:w="2088"/>
              <w:gridCol w:w="1985"/>
            </w:tblGrid>
            <w:tr w:rsidR="002B4268" w:rsidRPr="007F183D" w14:paraId="4D1C7F3A" w14:textId="77777777" w:rsidTr="004D2BF7">
              <w:trPr>
                <w:trHeight w:val="583"/>
              </w:trPr>
              <w:tc>
                <w:tcPr>
                  <w:tcW w:w="4706" w:type="dxa"/>
                  <w:tcBorders>
                    <w:top w:val="single" w:sz="8" w:space="0" w:color="auto"/>
                    <w:left w:val="single" w:sz="8" w:space="0" w:color="auto"/>
                    <w:bottom w:val="nil"/>
                    <w:right w:val="single" w:sz="8" w:space="0" w:color="auto"/>
                  </w:tcBorders>
                  <w:shd w:val="clear" w:color="000000" w:fill="D7E4BC"/>
                  <w:hideMark/>
                </w:tcPr>
                <w:p w14:paraId="4ACAC3F9" w14:textId="77777777" w:rsidR="002B4268" w:rsidRPr="007F183D" w:rsidRDefault="002B4268" w:rsidP="004D2BF7">
                  <w:pPr>
                    <w:rPr>
                      <w:rFonts w:ascii="Arial" w:hAnsi="Arial" w:cs="Arial"/>
                      <w:b/>
                      <w:bCs/>
                      <w:sz w:val="24"/>
                      <w:szCs w:val="24"/>
                      <w:lang w:eastAsia="en-GB"/>
                    </w:rPr>
                  </w:pPr>
                  <w:r w:rsidRPr="007F183D">
                    <w:rPr>
                      <w:rFonts w:ascii="Arial" w:hAnsi="Arial" w:cs="Arial"/>
                      <w:b/>
                      <w:bCs/>
                      <w:sz w:val="24"/>
                      <w:szCs w:val="24"/>
                      <w:lang w:eastAsia="en-GB"/>
                    </w:rPr>
                    <w:t>Job category</w:t>
                  </w:r>
                </w:p>
              </w:tc>
              <w:tc>
                <w:tcPr>
                  <w:tcW w:w="2088" w:type="dxa"/>
                  <w:tcBorders>
                    <w:top w:val="single" w:sz="8" w:space="0" w:color="auto"/>
                    <w:left w:val="nil"/>
                    <w:bottom w:val="single" w:sz="8" w:space="0" w:color="auto"/>
                    <w:right w:val="single" w:sz="8" w:space="0" w:color="auto"/>
                  </w:tcBorders>
                  <w:shd w:val="clear" w:color="000000" w:fill="D7E4BC"/>
                  <w:hideMark/>
                </w:tcPr>
                <w:p w14:paraId="5FCCFA53" w14:textId="77777777" w:rsidR="002B4268" w:rsidRPr="007F183D" w:rsidRDefault="002B4268" w:rsidP="004D2BF7">
                  <w:pPr>
                    <w:jc w:val="center"/>
                    <w:rPr>
                      <w:rFonts w:ascii="Arial" w:hAnsi="Arial" w:cs="Arial"/>
                      <w:b/>
                      <w:bCs/>
                      <w:sz w:val="24"/>
                      <w:szCs w:val="24"/>
                      <w:lang w:eastAsia="en-GB"/>
                    </w:rPr>
                  </w:pPr>
                  <w:r w:rsidRPr="007F183D">
                    <w:rPr>
                      <w:rFonts w:ascii="Arial" w:hAnsi="Arial" w:cs="Arial"/>
                      <w:b/>
                      <w:bCs/>
                      <w:sz w:val="24"/>
                      <w:szCs w:val="24"/>
                      <w:lang w:eastAsia="en-GB"/>
                    </w:rPr>
                    <w:t>Additional</w:t>
                  </w:r>
                </w:p>
                <w:p w14:paraId="55AC3E4F" w14:textId="77777777" w:rsidR="002B4268" w:rsidRPr="007F183D" w:rsidRDefault="002B4268" w:rsidP="004D2BF7">
                  <w:pPr>
                    <w:jc w:val="center"/>
                    <w:rPr>
                      <w:rFonts w:ascii="Arial" w:hAnsi="Arial" w:cs="Arial"/>
                      <w:b/>
                      <w:bCs/>
                      <w:sz w:val="24"/>
                      <w:szCs w:val="24"/>
                      <w:lang w:eastAsia="en-GB"/>
                    </w:rPr>
                  </w:pPr>
                  <w:r w:rsidRPr="007F183D">
                    <w:rPr>
                      <w:rFonts w:ascii="Arial" w:hAnsi="Arial" w:cs="Arial"/>
                      <w:b/>
                      <w:bCs/>
                      <w:sz w:val="24"/>
                      <w:szCs w:val="24"/>
                      <w:lang w:eastAsia="en-GB"/>
                    </w:rPr>
                    <w:t>Number of FTE</w:t>
                  </w:r>
                  <w:r w:rsidR="00C85394" w:rsidRPr="007F183D">
                    <w:rPr>
                      <w:rFonts w:ascii="Arial" w:hAnsi="Arial" w:cs="Arial"/>
                      <w:b/>
                      <w:bCs/>
                      <w:sz w:val="24"/>
                      <w:szCs w:val="24"/>
                      <w:lang w:eastAsia="en-GB"/>
                    </w:rPr>
                    <w:t>*</w:t>
                  </w:r>
                  <w:r w:rsidRPr="007F183D">
                    <w:rPr>
                      <w:rFonts w:ascii="Arial" w:hAnsi="Arial" w:cs="Arial"/>
                      <w:b/>
                      <w:bCs/>
                      <w:sz w:val="24"/>
                      <w:szCs w:val="24"/>
                      <w:lang w:eastAsia="en-GB"/>
                    </w:rPr>
                    <w:t xml:space="preserve"> posts</w:t>
                  </w:r>
                </w:p>
              </w:tc>
              <w:tc>
                <w:tcPr>
                  <w:tcW w:w="1985" w:type="dxa"/>
                  <w:tcBorders>
                    <w:top w:val="single" w:sz="8" w:space="0" w:color="auto"/>
                    <w:left w:val="nil"/>
                    <w:bottom w:val="nil"/>
                    <w:right w:val="single" w:sz="8" w:space="0" w:color="auto"/>
                  </w:tcBorders>
                  <w:shd w:val="clear" w:color="000000" w:fill="D7E4BC"/>
                  <w:hideMark/>
                </w:tcPr>
                <w:p w14:paraId="4BDF35B7" w14:textId="77777777" w:rsidR="002B4268" w:rsidRPr="007F183D" w:rsidRDefault="002B4268" w:rsidP="004D2BF7">
                  <w:pPr>
                    <w:jc w:val="center"/>
                    <w:rPr>
                      <w:rFonts w:ascii="Arial" w:hAnsi="Arial" w:cs="Arial"/>
                      <w:b/>
                      <w:bCs/>
                      <w:sz w:val="24"/>
                      <w:szCs w:val="24"/>
                      <w:lang w:eastAsia="en-GB"/>
                    </w:rPr>
                  </w:pPr>
                  <w:r w:rsidRPr="007F183D">
                    <w:rPr>
                      <w:rFonts w:ascii="Arial" w:hAnsi="Arial" w:cs="Arial"/>
                      <w:b/>
                      <w:bCs/>
                      <w:sz w:val="24"/>
                      <w:szCs w:val="24"/>
                      <w:lang w:eastAsia="en-GB"/>
                    </w:rPr>
                    <w:t>Score</w:t>
                  </w:r>
                </w:p>
              </w:tc>
            </w:tr>
            <w:tr w:rsidR="002B4268" w:rsidRPr="007F183D" w14:paraId="1A67CE93" w14:textId="77777777" w:rsidTr="004D2BF7">
              <w:trPr>
                <w:trHeight w:val="326"/>
              </w:trPr>
              <w:tc>
                <w:tcPr>
                  <w:tcW w:w="4706" w:type="dxa"/>
                  <w:vMerge w:val="restart"/>
                  <w:tcBorders>
                    <w:top w:val="single" w:sz="8" w:space="0" w:color="auto"/>
                    <w:left w:val="single" w:sz="8" w:space="0" w:color="auto"/>
                    <w:right w:val="single" w:sz="8" w:space="0" w:color="auto"/>
                  </w:tcBorders>
                  <w:shd w:val="clear" w:color="000000" w:fill="FFFFFF"/>
                  <w:hideMark/>
                </w:tcPr>
                <w:p w14:paraId="5949B46D" w14:textId="77777777" w:rsidR="002B4268" w:rsidRPr="007F183D" w:rsidRDefault="002B4268" w:rsidP="004D2BF7">
                  <w:pPr>
                    <w:rPr>
                      <w:rFonts w:ascii="Arial" w:hAnsi="Arial" w:cs="Arial"/>
                      <w:sz w:val="24"/>
                      <w:szCs w:val="24"/>
                      <w:lang w:eastAsia="en-GB"/>
                    </w:rPr>
                  </w:pPr>
                  <w:r w:rsidRPr="007F183D">
                    <w:rPr>
                      <w:rFonts w:ascii="Arial" w:hAnsi="Arial" w:cs="Arial"/>
                      <w:sz w:val="24"/>
                      <w:szCs w:val="24"/>
                      <w:lang w:eastAsia="en-GB"/>
                    </w:rPr>
                    <w:t>Professional Occupations</w:t>
                  </w:r>
                </w:p>
                <w:p w14:paraId="7B9BAA10" w14:textId="77777777" w:rsidR="002B4268" w:rsidRPr="007F183D" w:rsidRDefault="002B4268" w:rsidP="004D2BF7">
                  <w:pPr>
                    <w:rPr>
                      <w:rFonts w:ascii="Arial" w:hAnsi="Arial" w:cs="Arial"/>
                      <w:sz w:val="24"/>
                      <w:szCs w:val="24"/>
                      <w:lang w:eastAsia="en-GB"/>
                    </w:rPr>
                  </w:pPr>
                  <w:r w:rsidRPr="007F183D">
                    <w:rPr>
                      <w:rFonts w:ascii="Arial" w:hAnsi="Arial" w:cs="Arial"/>
                      <w:sz w:val="24"/>
                      <w:szCs w:val="24"/>
                      <w:lang w:eastAsia="en-GB"/>
                    </w:rPr>
                    <w:t>Managers, Directors and Senior Officials</w:t>
                  </w:r>
                </w:p>
                <w:p w14:paraId="1DD81A4E" w14:textId="77777777" w:rsidR="002B4268" w:rsidRPr="007F183D" w:rsidRDefault="002B4268"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000000" w:fill="FFFFFF"/>
                  <w:noWrap/>
                  <w:hideMark/>
                </w:tcPr>
                <w:p w14:paraId="0675EACC"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lastRenderedPageBreak/>
                    <w:t>0.5</w:t>
                  </w:r>
                </w:p>
              </w:tc>
              <w:tc>
                <w:tcPr>
                  <w:tcW w:w="1985" w:type="dxa"/>
                  <w:tcBorders>
                    <w:top w:val="single" w:sz="8" w:space="0" w:color="auto"/>
                    <w:left w:val="nil"/>
                    <w:bottom w:val="single" w:sz="8" w:space="0" w:color="auto"/>
                    <w:right w:val="single" w:sz="8" w:space="0" w:color="auto"/>
                  </w:tcBorders>
                  <w:shd w:val="clear" w:color="000000" w:fill="FFFFFF"/>
                  <w:noWrap/>
                  <w:hideMark/>
                </w:tcPr>
                <w:p w14:paraId="74BD3A05"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9</w:t>
                  </w:r>
                </w:p>
              </w:tc>
            </w:tr>
            <w:tr w:rsidR="00771914" w:rsidRPr="007F183D" w14:paraId="021C6503" w14:textId="77777777" w:rsidTr="004D2BF7">
              <w:trPr>
                <w:trHeight w:val="326"/>
              </w:trPr>
              <w:tc>
                <w:tcPr>
                  <w:tcW w:w="4706" w:type="dxa"/>
                  <w:vMerge/>
                  <w:tcBorders>
                    <w:top w:val="single" w:sz="8" w:space="0" w:color="auto"/>
                    <w:left w:val="single" w:sz="8" w:space="0" w:color="auto"/>
                    <w:right w:val="single" w:sz="8" w:space="0" w:color="auto"/>
                  </w:tcBorders>
                  <w:shd w:val="clear" w:color="000000" w:fill="FFFFFF"/>
                  <w:hideMark/>
                </w:tcPr>
                <w:p w14:paraId="1B6CA184"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000000" w:fill="FFFFFF"/>
                  <w:noWrap/>
                  <w:hideMark/>
                </w:tcPr>
                <w:p w14:paraId="317CFCB3"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w:t>
                  </w:r>
                </w:p>
              </w:tc>
              <w:tc>
                <w:tcPr>
                  <w:tcW w:w="1985" w:type="dxa"/>
                  <w:tcBorders>
                    <w:top w:val="single" w:sz="8" w:space="0" w:color="auto"/>
                    <w:left w:val="nil"/>
                    <w:bottom w:val="single" w:sz="8" w:space="0" w:color="auto"/>
                    <w:right w:val="single" w:sz="8" w:space="0" w:color="auto"/>
                  </w:tcBorders>
                  <w:shd w:val="clear" w:color="000000" w:fill="FFFFFF"/>
                  <w:noWrap/>
                  <w:hideMark/>
                </w:tcPr>
                <w:p w14:paraId="22F73E43"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18</w:t>
                  </w:r>
                </w:p>
              </w:tc>
            </w:tr>
            <w:tr w:rsidR="00771914" w:rsidRPr="007F183D" w14:paraId="2F17EC17" w14:textId="77777777" w:rsidTr="004D2BF7">
              <w:trPr>
                <w:trHeight w:val="326"/>
              </w:trPr>
              <w:tc>
                <w:tcPr>
                  <w:tcW w:w="4706" w:type="dxa"/>
                  <w:vMerge/>
                  <w:tcBorders>
                    <w:top w:val="single" w:sz="8" w:space="0" w:color="auto"/>
                    <w:left w:val="single" w:sz="8" w:space="0" w:color="auto"/>
                    <w:right w:val="single" w:sz="8" w:space="0" w:color="auto"/>
                  </w:tcBorders>
                  <w:shd w:val="clear" w:color="000000" w:fill="FFFFFF"/>
                  <w:hideMark/>
                </w:tcPr>
                <w:p w14:paraId="165BE14F"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000000" w:fill="FFFFFF"/>
                  <w:noWrap/>
                  <w:hideMark/>
                </w:tcPr>
                <w:p w14:paraId="5DDF5689"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1.5</w:t>
                  </w:r>
                </w:p>
              </w:tc>
              <w:tc>
                <w:tcPr>
                  <w:tcW w:w="1985" w:type="dxa"/>
                  <w:tcBorders>
                    <w:top w:val="single" w:sz="8" w:space="0" w:color="auto"/>
                    <w:left w:val="nil"/>
                    <w:bottom w:val="single" w:sz="8" w:space="0" w:color="auto"/>
                    <w:right w:val="single" w:sz="8" w:space="0" w:color="auto"/>
                  </w:tcBorders>
                  <w:shd w:val="clear" w:color="000000" w:fill="FFFFFF"/>
                  <w:noWrap/>
                  <w:hideMark/>
                </w:tcPr>
                <w:p w14:paraId="5C07B782"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20</w:t>
                  </w:r>
                </w:p>
              </w:tc>
            </w:tr>
            <w:tr w:rsidR="00771914" w:rsidRPr="007F183D" w14:paraId="7916A794" w14:textId="77777777" w:rsidTr="004D2BF7">
              <w:trPr>
                <w:trHeight w:val="326"/>
              </w:trPr>
              <w:tc>
                <w:tcPr>
                  <w:tcW w:w="4706" w:type="dxa"/>
                  <w:vMerge/>
                  <w:tcBorders>
                    <w:top w:val="single" w:sz="8" w:space="0" w:color="auto"/>
                    <w:left w:val="single" w:sz="8" w:space="0" w:color="auto"/>
                    <w:right w:val="single" w:sz="8" w:space="0" w:color="auto"/>
                  </w:tcBorders>
                  <w:shd w:val="clear" w:color="000000" w:fill="FFFFFF"/>
                  <w:hideMark/>
                </w:tcPr>
                <w:p w14:paraId="43C8FD7B"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000000" w:fill="FFFFFF"/>
                  <w:noWrap/>
                  <w:hideMark/>
                </w:tcPr>
                <w:p w14:paraId="10B12A55"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w:t>
                  </w:r>
                </w:p>
              </w:tc>
              <w:tc>
                <w:tcPr>
                  <w:tcW w:w="1985" w:type="dxa"/>
                  <w:tcBorders>
                    <w:top w:val="single" w:sz="8" w:space="0" w:color="auto"/>
                    <w:left w:val="nil"/>
                    <w:bottom w:val="single" w:sz="8" w:space="0" w:color="auto"/>
                    <w:right w:val="single" w:sz="8" w:space="0" w:color="auto"/>
                  </w:tcBorders>
                  <w:shd w:val="clear" w:color="000000" w:fill="FFFFFF"/>
                  <w:noWrap/>
                  <w:hideMark/>
                </w:tcPr>
                <w:p w14:paraId="77B1BFC4"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22</w:t>
                  </w:r>
                </w:p>
              </w:tc>
            </w:tr>
            <w:tr w:rsidR="002B4268" w:rsidRPr="007F183D" w14:paraId="11C94979" w14:textId="77777777" w:rsidTr="004D2BF7">
              <w:trPr>
                <w:trHeight w:val="326"/>
              </w:trPr>
              <w:tc>
                <w:tcPr>
                  <w:tcW w:w="4706" w:type="dxa"/>
                  <w:vMerge/>
                  <w:tcBorders>
                    <w:left w:val="single" w:sz="8" w:space="0" w:color="auto"/>
                    <w:bottom w:val="single" w:sz="8" w:space="0" w:color="auto"/>
                    <w:right w:val="single" w:sz="8" w:space="0" w:color="auto"/>
                  </w:tcBorders>
                  <w:shd w:val="clear" w:color="000000" w:fill="FFFFFF"/>
                  <w:vAlign w:val="bottom"/>
                  <w:hideMark/>
                </w:tcPr>
                <w:p w14:paraId="7527CFD3" w14:textId="77777777" w:rsidR="002B4268" w:rsidRPr="007F183D" w:rsidRDefault="002B4268"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000000" w:fill="FFFFFF"/>
                  <w:noWrap/>
                  <w:hideMark/>
                </w:tcPr>
                <w:p w14:paraId="135CC39F" w14:textId="77777777" w:rsidR="002B4268" w:rsidRPr="007F183D" w:rsidRDefault="0076499B" w:rsidP="004D2BF7">
                  <w:pPr>
                    <w:jc w:val="center"/>
                    <w:rPr>
                      <w:rFonts w:ascii="Arial" w:hAnsi="Arial" w:cs="Arial"/>
                      <w:sz w:val="24"/>
                      <w:szCs w:val="24"/>
                      <w:lang w:eastAsia="en-GB"/>
                    </w:rPr>
                  </w:pPr>
                  <w:r w:rsidRPr="007F183D">
                    <w:rPr>
                      <w:rFonts w:ascii="Arial" w:hAnsi="Arial" w:cs="Arial"/>
                      <w:sz w:val="24"/>
                      <w:szCs w:val="24"/>
                      <w:lang w:eastAsia="en-GB"/>
                    </w:rPr>
                    <w:t>More than 2</w:t>
                  </w:r>
                </w:p>
              </w:tc>
              <w:tc>
                <w:tcPr>
                  <w:tcW w:w="1985" w:type="dxa"/>
                  <w:tcBorders>
                    <w:top w:val="nil"/>
                    <w:left w:val="nil"/>
                    <w:bottom w:val="single" w:sz="8" w:space="0" w:color="auto"/>
                    <w:right w:val="single" w:sz="8" w:space="0" w:color="auto"/>
                  </w:tcBorders>
                  <w:shd w:val="clear" w:color="000000" w:fill="FFFFFF"/>
                  <w:noWrap/>
                  <w:hideMark/>
                </w:tcPr>
                <w:p w14:paraId="68C968E0" w14:textId="77777777" w:rsidR="002B4268" w:rsidRPr="007F183D" w:rsidRDefault="00771914" w:rsidP="00771914">
                  <w:pPr>
                    <w:jc w:val="center"/>
                    <w:rPr>
                      <w:rFonts w:ascii="Arial" w:hAnsi="Arial" w:cs="Arial"/>
                      <w:sz w:val="24"/>
                      <w:szCs w:val="24"/>
                      <w:lang w:eastAsia="en-GB"/>
                    </w:rPr>
                  </w:pPr>
                  <w:r w:rsidRPr="007F183D">
                    <w:rPr>
                      <w:rFonts w:ascii="Arial" w:hAnsi="Arial" w:cs="Arial"/>
                      <w:sz w:val="24"/>
                      <w:szCs w:val="24"/>
                      <w:lang w:eastAsia="en-GB"/>
                    </w:rPr>
                    <w:t>25</w:t>
                  </w:r>
                </w:p>
              </w:tc>
            </w:tr>
            <w:tr w:rsidR="002B4268" w:rsidRPr="007F183D" w14:paraId="235A06B7" w14:textId="77777777" w:rsidTr="00771914">
              <w:trPr>
                <w:trHeight w:val="243"/>
              </w:trPr>
              <w:tc>
                <w:tcPr>
                  <w:tcW w:w="4706" w:type="dxa"/>
                  <w:vMerge w:val="restart"/>
                  <w:tcBorders>
                    <w:top w:val="single" w:sz="8" w:space="0" w:color="auto"/>
                    <w:left w:val="single" w:sz="8" w:space="0" w:color="auto"/>
                    <w:bottom w:val="single" w:sz="8" w:space="0" w:color="auto"/>
                    <w:right w:val="single" w:sz="8" w:space="0" w:color="auto"/>
                  </w:tcBorders>
                  <w:shd w:val="clear" w:color="000000" w:fill="D6E3BC" w:themeFill="accent3" w:themeFillTint="66"/>
                  <w:hideMark/>
                </w:tcPr>
                <w:p w14:paraId="7214503D" w14:textId="77777777" w:rsidR="00771914" w:rsidRPr="007F183D" w:rsidRDefault="002B4268" w:rsidP="00771914">
                  <w:pPr>
                    <w:rPr>
                      <w:rFonts w:ascii="Arial" w:hAnsi="Arial" w:cs="Arial"/>
                      <w:sz w:val="24"/>
                      <w:szCs w:val="24"/>
                      <w:lang w:eastAsia="en-GB"/>
                    </w:rPr>
                  </w:pPr>
                  <w:r w:rsidRPr="007F183D">
                    <w:rPr>
                      <w:rFonts w:ascii="Arial" w:hAnsi="Arial" w:cs="Arial"/>
                      <w:sz w:val="24"/>
                      <w:szCs w:val="24"/>
                      <w:lang w:eastAsia="en-GB"/>
                    </w:rPr>
                    <w:t> </w:t>
                  </w:r>
                  <w:r w:rsidR="00771914" w:rsidRPr="007F183D">
                    <w:rPr>
                      <w:rFonts w:ascii="Arial" w:hAnsi="Arial" w:cs="Arial"/>
                      <w:sz w:val="24"/>
                      <w:szCs w:val="24"/>
                      <w:lang w:eastAsia="en-GB"/>
                    </w:rPr>
                    <w:t>Associate Professional and Technical Occupations</w:t>
                  </w:r>
                </w:p>
                <w:p w14:paraId="10573796" w14:textId="77777777" w:rsidR="00771914" w:rsidRPr="007F183D" w:rsidRDefault="00771914" w:rsidP="00771914">
                  <w:pPr>
                    <w:rPr>
                      <w:rFonts w:ascii="Arial" w:hAnsi="Arial" w:cs="Arial"/>
                      <w:sz w:val="24"/>
                      <w:szCs w:val="24"/>
                      <w:lang w:eastAsia="en-GB"/>
                    </w:rPr>
                  </w:pPr>
                  <w:r w:rsidRPr="007F183D">
                    <w:rPr>
                      <w:rFonts w:ascii="Arial" w:hAnsi="Arial" w:cs="Arial"/>
                      <w:sz w:val="24"/>
                      <w:szCs w:val="24"/>
                      <w:lang w:eastAsia="en-GB"/>
                    </w:rPr>
                    <w:t>Skilled Trades Occupations</w:t>
                  </w:r>
                </w:p>
                <w:p w14:paraId="7CFC400B" w14:textId="77777777" w:rsidR="002B4268" w:rsidRPr="007F183D" w:rsidRDefault="002B4268" w:rsidP="00771914">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000000" w:fill="D6E3BC" w:themeFill="accent3" w:themeFillTint="66"/>
                  <w:noWrap/>
                  <w:hideMark/>
                </w:tcPr>
                <w:p w14:paraId="7431DBEE"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0.5</w:t>
                  </w:r>
                </w:p>
              </w:tc>
              <w:tc>
                <w:tcPr>
                  <w:tcW w:w="1985" w:type="dxa"/>
                  <w:tcBorders>
                    <w:top w:val="nil"/>
                    <w:left w:val="nil"/>
                    <w:bottom w:val="single" w:sz="8" w:space="0" w:color="auto"/>
                    <w:right w:val="single" w:sz="8" w:space="0" w:color="auto"/>
                  </w:tcBorders>
                  <w:shd w:val="clear" w:color="000000" w:fill="D6E3BC" w:themeFill="accent3" w:themeFillTint="66"/>
                  <w:noWrap/>
                  <w:hideMark/>
                </w:tcPr>
                <w:p w14:paraId="37CF3611"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8</w:t>
                  </w:r>
                </w:p>
              </w:tc>
            </w:tr>
            <w:tr w:rsidR="00771914" w:rsidRPr="007F183D" w14:paraId="058D7B40" w14:textId="77777777" w:rsidTr="004D2BF7">
              <w:trPr>
                <w:trHeight w:val="243"/>
              </w:trPr>
              <w:tc>
                <w:tcPr>
                  <w:tcW w:w="4706" w:type="dxa"/>
                  <w:vMerge/>
                  <w:tcBorders>
                    <w:top w:val="single" w:sz="8" w:space="0" w:color="auto"/>
                    <w:left w:val="single" w:sz="8" w:space="0" w:color="auto"/>
                    <w:bottom w:val="single" w:sz="8" w:space="0" w:color="auto"/>
                    <w:right w:val="single" w:sz="8" w:space="0" w:color="auto"/>
                  </w:tcBorders>
                  <w:shd w:val="clear" w:color="000000" w:fill="D6E3BC" w:themeFill="accent3" w:themeFillTint="66"/>
                  <w:vAlign w:val="bottom"/>
                  <w:hideMark/>
                </w:tcPr>
                <w:p w14:paraId="4FC05A78"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000000" w:fill="D6E3BC" w:themeFill="accent3" w:themeFillTint="66"/>
                  <w:noWrap/>
                  <w:hideMark/>
                </w:tcPr>
                <w:p w14:paraId="215B8C15"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w:t>
                  </w:r>
                </w:p>
              </w:tc>
              <w:tc>
                <w:tcPr>
                  <w:tcW w:w="1985" w:type="dxa"/>
                  <w:tcBorders>
                    <w:top w:val="nil"/>
                    <w:left w:val="nil"/>
                    <w:bottom w:val="single" w:sz="8" w:space="0" w:color="auto"/>
                    <w:right w:val="single" w:sz="8" w:space="0" w:color="auto"/>
                  </w:tcBorders>
                  <w:shd w:val="clear" w:color="000000" w:fill="D6E3BC" w:themeFill="accent3" w:themeFillTint="66"/>
                  <w:noWrap/>
                  <w:hideMark/>
                </w:tcPr>
                <w:p w14:paraId="5019B6FA"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16</w:t>
                  </w:r>
                </w:p>
              </w:tc>
            </w:tr>
            <w:tr w:rsidR="002B4268" w:rsidRPr="007F183D" w14:paraId="6B7EFBA9" w14:textId="77777777" w:rsidTr="004D2BF7">
              <w:trPr>
                <w:trHeight w:val="361"/>
              </w:trPr>
              <w:tc>
                <w:tcPr>
                  <w:tcW w:w="4706" w:type="dxa"/>
                  <w:vMerge/>
                  <w:tcBorders>
                    <w:top w:val="single" w:sz="8" w:space="0" w:color="auto"/>
                    <w:left w:val="single" w:sz="8" w:space="0" w:color="auto"/>
                    <w:bottom w:val="single" w:sz="8" w:space="0" w:color="auto"/>
                    <w:right w:val="single" w:sz="8" w:space="0" w:color="auto"/>
                  </w:tcBorders>
                  <w:shd w:val="clear" w:color="000000" w:fill="D6E3BC" w:themeFill="accent3" w:themeFillTint="66"/>
                  <w:vAlign w:val="bottom"/>
                  <w:hideMark/>
                </w:tcPr>
                <w:p w14:paraId="1FBE0558" w14:textId="77777777" w:rsidR="002B4268" w:rsidRPr="007F183D" w:rsidRDefault="002B4268" w:rsidP="004D2BF7">
                  <w:pPr>
                    <w:rPr>
                      <w:rFonts w:ascii="Arial" w:hAnsi="Arial" w:cs="Arial"/>
                      <w:sz w:val="24"/>
                      <w:szCs w:val="24"/>
                      <w:lang w:eastAsia="en-GB"/>
                    </w:rPr>
                  </w:pPr>
                </w:p>
              </w:tc>
              <w:tc>
                <w:tcPr>
                  <w:tcW w:w="2088"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57DFB232"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1.5</w:t>
                  </w:r>
                </w:p>
              </w:tc>
              <w:tc>
                <w:tcPr>
                  <w:tcW w:w="1985"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3BC40EF7"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18</w:t>
                  </w:r>
                </w:p>
              </w:tc>
            </w:tr>
            <w:tr w:rsidR="00771914" w:rsidRPr="007F183D" w14:paraId="0AA0A208" w14:textId="77777777" w:rsidTr="004D2BF7">
              <w:trPr>
                <w:trHeight w:val="361"/>
              </w:trPr>
              <w:tc>
                <w:tcPr>
                  <w:tcW w:w="4706" w:type="dxa"/>
                  <w:vMerge/>
                  <w:tcBorders>
                    <w:top w:val="single" w:sz="8" w:space="0" w:color="auto"/>
                    <w:left w:val="single" w:sz="8" w:space="0" w:color="auto"/>
                    <w:bottom w:val="single" w:sz="8" w:space="0" w:color="auto"/>
                    <w:right w:val="single" w:sz="8" w:space="0" w:color="auto"/>
                  </w:tcBorders>
                  <w:shd w:val="clear" w:color="000000" w:fill="D6E3BC" w:themeFill="accent3" w:themeFillTint="66"/>
                  <w:vAlign w:val="bottom"/>
                  <w:hideMark/>
                </w:tcPr>
                <w:p w14:paraId="01896BBF" w14:textId="77777777" w:rsidR="00771914" w:rsidRPr="007F183D" w:rsidRDefault="00771914" w:rsidP="004D2BF7">
                  <w:pPr>
                    <w:rPr>
                      <w:rFonts w:ascii="Arial" w:hAnsi="Arial" w:cs="Arial"/>
                      <w:sz w:val="24"/>
                      <w:szCs w:val="24"/>
                      <w:lang w:eastAsia="en-GB"/>
                    </w:rPr>
                  </w:pPr>
                </w:p>
              </w:tc>
              <w:tc>
                <w:tcPr>
                  <w:tcW w:w="2088"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0FF740DA"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w:t>
                  </w:r>
                </w:p>
              </w:tc>
              <w:tc>
                <w:tcPr>
                  <w:tcW w:w="1985"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1B7FA318"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20</w:t>
                  </w:r>
                </w:p>
              </w:tc>
            </w:tr>
            <w:tr w:rsidR="00771914" w:rsidRPr="007F183D" w14:paraId="38F428CC" w14:textId="77777777" w:rsidTr="004D2BF7">
              <w:trPr>
                <w:trHeight w:val="361"/>
              </w:trPr>
              <w:tc>
                <w:tcPr>
                  <w:tcW w:w="4706" w:type="dxa"/>
                  <w:vMerge/>
                  <w:tcBorders>
                    <w:top w:val="single" w:sz="8" w:space="0" w:color="auto"/>
                    <w:left w:val="single" w:sz="8" w:space="0" w:color="auto"/>
                    <w:bottom w:val="single" w:sz="8" w:space="0" w:color="auto"/>
                    <w:right w:val="single" w:sz="8" w:space="0" w:color="auto"/>
                  </w:tcBorders>
                  <w:shd w:val="clear" w:color="000000" w:fill="D6E3BC" w:themeFill="accent3" w:themeFillTint="66"/>
                  <w:vAlign w:val="bottom"/>
                  <w:hideMark/>
                </w:tcPr>
                <w:p w14:paraId="4F74C19E" w14:textId="77777777" w:rsidR="00771914" w:rsidRPr="007F183D" w:rsidRDefault="00771914" w:rsidP="004D2BF7">
                  <w:pPr>
                    <w:rPr>
                      <w:rFonts w:ascii="Arial" w:hAnsi="Arial" w:cs="Arial"/>
                      <w:sz w:val="24"/>
                      <w:szCs w:val="24"/>
                      <w:lang w:eastAsia="en-GB"/>
                    </w:rPr>
                  </w:pPr>
                </w:p>
              </w:tc>
              <w:tc>
                <w:tcPr>
                  <w:tcW w:w="2088"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4D34AF24"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2.5</w:t>
                  </w:r>
                </w:p>
              </w:tc>
              <w:tc>
                <w:tcPr>
                  <w:tcW w:w="1985"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792FC70D"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23</w:t>
                  </w:r>
                </w:p>
              </w:tc>
            </w:tr>
            <w:tr w:rsidR="002B4268" w:rsidRPr="007F183D" w14:paraId="06E44A56" w14:textId="77777777" w:rsidTr="004D2BF7">
              <w:trPr>
                <w:trHeight w:val="295"/>
              </w:trPr>
              <w:tc>
                <w:tcPr>
                  <w:tcW w:w="4706" w:type="dxa"/>
                  <w:vMerge/>
                  <w:tcBorders>
                    <w:top w:val="single" w:sz="8" w:space="0" w:color="auto"/>
                    <w:left w:val="single" w:sz="8" w:space="0" w:color="auto"/>
                    <w:bottom w:val="single" w:sz="8" w:space="0" w:color="auto"/>
                    <w:right w:val="single" w:sz="8" w:space="0" w:color="auto"/>
                  </w:tcBorders>
                  <w:shd w:val="clear" w:color="000000" w:fill="D6E3BC" w:themeFill="accent3" w:themeFillTint="66"/>
                  <w:vAlign w:val="bottom"/>
                  <w:hideMark/>
                </w:tcPr>
                <w:p w14:paraId="09CDE351" w14:textId="77777777" w:rsidR="002B4268" w:rsidRPr="007F183D" w:rsidRDefault="002B4268" w:rsidP="004D2BF7">
                  <w:pPr>
                    <w:rPr>
                      <w:rFonts w:ascii="Arial" w:hAnsi="Arial" w:cs="Arial"/>
                      <w:sz w:val="24"/>
                      <w:szCs w:val="24"/>
                      <w:lang w:eastAsia="en-GB"/>
                    </w:rPr>
                  </w:pPr>
                </w:p>
              </w:tc>
              <w:tc>
                <w:tcPr>
                  <w:tcW w:w="2088"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3A965FA9" w14:textId="77777777" w:rsidR="002B4268" w:rsidRPr="007F183D" w:rsidRDefault="002B4268" w:rsidP="0076499B">
                  <w:pPr>
                    <w:jc w:val="center"/>
                    <w:rPr>
                      <w:rFonts w:ascii="Arial" w:hAnsi="Arial" w:cs="Arial"/>
                      <w:sz w:val="24"/>
                      <w:szCs w:val="24"/>
                      <w:lang w:eastAsia="en-GB"/>
                    </w:rPr>
                  </w:pPr>
                  <w:r w:rsidRPr="007F183D">
                    <w:rPr>
                      <w:rFonts w:ascii="Arial" w:hAnsi="Arial" w:cs="Arial"/>
                      <w:sz w:val="24"/>
                      <w:szCs w:val="24"/>
                      <w:lang w:eastAsia="en-GB"/>
                    </w:rPr>
                    <w:t>3</w:t>
                  </w:r>
                  <w:r w:rsidR="0076499B" w:rsidRPr="007F183D">
                    <w:rPr>
                      <w:rFonts w:ascii="Arial" w:hAnsi="Arial" w:cs="Arial"/>
                      <w:sz w:val="24"/>
                      <w:szCs w:val="24"/>
                      <w:lang w:eastAsia="en-GB"/>
                    </w:rPr>
                    <w:t xml:space="preserve"> or more</w:t>
                  </w:r>
                </w:p>
              </w:tc>
              <w:tc>
                <w:tcPr>
                  <w:tcW w:w="1985" w:type="dxa"/>
                  <w:tcBorders>
                    <w:top w:val="single" w:sz="8" w:space="0" w:color="auto"/>
                    <w:left w:val="nil"/>
                    <w:bottom w:val="single" w:sz="8" w:space="0" w:color="auto"/>
                    <w:right w:val="single" w:sz="8" w:space="0" w:color="auto"/>
                  </w:tcBorders>
                  <w:shd w:val="clear" w:color="000000" w:fill="D6E3BC" w:themeFill="accent3" w:themeFillTint="66"/>
                  <w:noWrap/>
                  <w:hideMark/>
                </w:tcPr>
                <w:p w14:paraId="35E0A9F1" w14:textId="77777777" w:rsidR="002B4268" w:rsidRPr="007F183D" w:rsidRDefault="002B4268" w:rsidP="004D2BF7">
                  <w:pPr>
                    <w:jc w:val="center"/>
                    <w:rPr>
                      <w:rFonts w:ascii="Arial" w:hAnsi="Arial" w:cs="Arial"/>
                      <w:sz w:val="24"/>
                      <w:szCs w:val="24"/>
                      <w:lang w:eastAsia="en-GB"/>
                    </w:rPr>
                  </w:pPr>
                  <w:r w:rsidRPr="007F183D">
                    <w:rPr>
                      <w:rFonts w:ascii="Arial" w:hAnsi="Arial" w:cs="Arial"/>
                      <w:sz w:val="24"/>
                      <w:szCs w:val="24"/>
                      <w:lang w:eastAsia="en-GB"/>
                    </w:rPr>
                    <w:t>25</w:t>
                  </w:r>
                </w:p>
              </w:tc>
            </w:tr>
            <w:tr w:rsidR="002B4268" w:rsidRPr="007F183D" w14:paraId="0305386A" w14:textId="77777777" w:rsidTr="004D2BF7">
              <w:trPr>
                <w:trHeight w:val="326"/>
              </w:trPr>
              <w:tc>
                <w:tcPr>
                  <w:tcW w:w="4706" w:type="dxa"/>
                  <w:vMerge w:val="restart"/>
                  <w:tcBorders>
                    <w:top w:val="single" w:sz="8" w:space="0" w:color="auto"/>
                    <w:left w:val="single" w:sz="8" w:space="0" w:color="auto"/>
                    <w:bottom w:val="single" w:sz="8" w:space="0" w:color="auto"/>
                    <w:right w:val="single" w:sz="8" w:space="0" w:color="auto"/>
                  </w:tcBorders>
                  <w:shd w:val="clear" w:color="auto" w:fill="FFFFFF" w:themeFill="background1"/>
                  <w:hideMark/>
                </w:tcPr>
                <w:p w14:paraId="7F04792A" w14:textId="77777777" w:rsidR="002B4268" w:rsidRPr="007F183D" w:rsidRDefault="002B4268" w:rsidP="004D2BF7">
                  <w:pPr>
                    <w:rPr>
                      <w:rFonts w:ascii="Arial" w:hAnsi="Arial" w:cs="Arial"/>
                      <w:sz w:val="24"/>
                      <w:szCs w:val="24"/>
                      <w:lang w:eastAsia="en-GB"/>
                    </w:rPr>
                  </w:pPr>
                  <w:r w:rsidRPr="007F183D">
                    <w:rPr>
                      <w:rFonts w:ascii="Arial" w:hAnsi="Arial" w:cs="Arial"/>
                      <w:sz w:val="24"/>
                      <w:szCs w:val="24"/>
                      <w:lang w:eastAsia="en-GB"/>
                    </w:rPr>
                    <w:t>Process, Plant and Machine Operatives, Administrative and Secretarial Occupations, Sales and Customer Service Occupations, Elementary Occupations, Caring, Leisure and Other Service Occupations</w:t>
                  </w:r>
                </w:p>
              </w:tc>
              <w:tc>
                <w:tcPr>
                  <w:tcW w:w="2088" w:type="dxa"/>
                  <w:tcBorders>
                    <w:top w:val="nil"/>
                    <w:left w:val="nil"/>
                    <w:bottom w:val="single" w:sz="8" w:space="0" w:color="auto"/>
                    <w:right w:val="single" w:sz="8" w:space="0" w:color="auto"/>
                  </w:tcBorders>
                  <w:shd w:val="clear" w:color="auto" w:fill="FFFFFF" w:themeFill="background1"/>
                  <w:noWrap/>
                  <w:hideMark/>
                </w:tcPr>
                <w:p w14:paraId="69A93BBD"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0.5</w:t>
                  </w:r>
                </w:p>
              </w:tc>
              <w:tc>
                <w:tcPr>
                  <w:tcW w:w="1985" w:type="dxa"/>
                  <w:tcBorders>
                    <w:top w:val="nil"/>
                    <w:left w:val="nil"/>
                    <w:bottom w:val="single" w:sz="8" w:space="0" w:color="auto"/>
                    <w:right w:val="single" w:sz="8" w:space="0" w:color="auto"/>
                  </w:tcBorders>
                  <w:shd w:val="clear" w:color="auto" w:fill="FFFFFF" w:themeFill="background1"/>
                  <w:noWrap/>
                  <w:hideMark/>
                </w:tcPr>
                <w:p w14:paraId="1C65A8B0"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6</w:t>
                  </w:r>
                </w:p>
              </w:tc>
            </w:tr>
            <w:tr w:rsidR="002B4268" w:rsidRPr="007F183D" w14:paraId="40624235" w14:textId="77777777" w:rsidTr="004D2BF7">
              <w:trPr>
                <w:trHeight w:val="326"/>
              </w:trPr>
              <w:tc>
                <w:tcPr>
                  <w:tcW w:w="470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7A51F121" w14:textId="77777777" w:rsidR="002B4268" w:rsidRPr="007F183D" w:rsidRDefault="002B4268"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auto" w:fill="FFFFFF" w:themeFill="background1"/>
                  <w:noWrap/>
                  <w:vAlign w:val="bottom"/>
                  <w:hideMark/>
                </w:tcPr>
                <w:p w14:paraId="349C68CA"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w:t>
                  </w:r>
                  <w:r w:rsidR="002B4268" w:rsidRPr="007F183D">
                    <w:rPr>
                      <w:rFonts w:ascii="Arial" w:hAnsi="Arial" w:cs="Arial"/>
                      <w:sz w:val="24"/>
                      <w:szCs w:val="24"/>
                      <w:lang w:eastAsia="en-GB"/>
                    </w:rPr>
                    <w:t xml:space="preserve"> </w:t>
                  </w:r>
                </w:p>
              </w:tc>
              <w:tc>
                <w:tcPr>
                  <w:tcW w:w="1985" w:type="dxa"/>
                  <w:tcBorders>
                    <w:top w:val="nil"/>
                    <w:left w:val="nil"/>
                    <w:bottom w:val="single" w:sz="8" w:space="0" w:color="auto"/>
                    <w:right w:val="single" w:sz="8" w:space="0" w:color="auto"/>
                  </w:tcBorders>
                  <w:shd w:val="clear" w:color="auto" w:fill="FFFFFF" w:themeFill="background1"/>
                  <w:noWrap/>
                  <w:vAlign w:val="bottom"/>
                  <w:hideMark/>
                </w:tcPr>
                <w:p w14:paraId="6F6CEA37"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12</w:t>
                  </w:r>
                </w:p>
              </w:tc>
            </w:tr>
            <w:tr w:rsidR="002B4268" w:rsidRPr="007F183D" w14:paraId="774CF56F" w14:textId="77777777" w:rsidTr="004D2BF7">
              <w:trPr>
                <w:trHeight w:val="282"/>
              </w:trPr>
              <w:tc>
                <w:tcPr>
                  <w:tcW w:w="470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492B968" w14:textId="77777777" w:rsidR="002B4268" w:rsidRPr="007F183D" w:rsidRDefault="002B4268"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auto" w:fill="FFFFFF" w:themeFill="background1"/>
                  <w:noWrap/>
                  <w:vAlign w:val="bottom"/>
                  <w:hideMark/>
                </w:tcPr>
                <w:p w14:paraId="5BDF8F90" w14:textId="77777777" w:rsidR="002B4268"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1.5</w:t>
                  </w:r>
                </w:p>
              </w:tc>
              <w:tc>
                <w:tcPr>
                  <w:tcW w:w="1985" w:type="dxa"/>
                  <w:tcBorders>
                    <w:top w:val="nil"/>
                    <w:left w:val="nil"/>
                    <w:bottom w:val="single" w:sz="8" w:space="0" w:color="auto"/>
                    <w:right w:val="single" w:sz="8" w:space="0" w:color="auto"/>
                  </w:tcBorders>
                  <w:shd w:val="clear" w:color="auto" w:fill="FFFFFF" w:themeFill="background1"/>
                  <w:noWrap/>
                  <w:vAlign w:val="bottom"/>
                  <w:hideMark/>
                </w:tcPr>
                <w:p w14:paraId="2A937DC7" w14:textId="77777777" w:rsidR="002B4268" w:rsidRPr="007F183D" w:rsidRDefault="00771914" w:rsidP="00771914">
                  <w:pPr>
                    <w:jc w:val="center"/>
                    <w:rPr>
                      <w:rFonts w:ascii="Arial" w:hAnsi="Arial" w:cs="Arial"/>
                      <w:sz w:val="24"/>
                      <w:szCs w:val="24"/>
                      <w:lang w:eastAsia="en-GB"/>
                    </w:rPr>
                  </w:pPr>
                  <w:r w:rsidRPr="007F183D">
                    <w:rPr>
                      <w:rFonts w:ascii="Arial" w:hAnsi="Arial" w:cs="Arial"/>
                      <w:sz w:val="24"/>
                      <w:szCs w:val="24"/>
                      <w:lang w:eastAsia="en-GB"/>
                    </w:rPr>
                    <w:t>13</w:t>
                  </w:r>
                </w:p>
              </w:tc>
            </w:tr>
            <w:tr w:rsidR="00771914" w:rsidRPr="007F183D" w14:paraId="6985CA42" w14:textId="77777777" w:rsidTr="004D2BF7">
              <w:trPr>
                <w:trHeight w:val="282"/>
              </w:trPr>
              <w:tc>
                <w:tcPr>
                  <w:tcW w:w="470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E70A1BA"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auto" w:fill="FFFFFF" w:themeFill="background1"/>
                  <w:noWrap/>
                  <w:vAlign w:val="bottom"/>
                  <w:hideMark/>
                </w:tcPr>
                <w:p w14:paraId="21F946E5"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w:t>
                  </w:r>
                </w:p>
              </w:tc>
              <w:tc>
                <w:tcPr>
                  <w:tcW w:w="1985" w:type="dxa"/>
                  <w:tcBorders>
                    <w:top w:val="nil"/>
                    <w:left w:val="nil"/>
                    <w:bottom w:val="single" w:sz="8" w:space="0" w:color="auto"/>
                    <w:right w:val="single" w:sz="8" w:space="0" w:color="auto"/>
                  </w:tcBorders>
                  <w:shd w:val="clear" w:color="auto" w:fill="FFFFFF" w:themeFill="background1"/>
                  <w:noWrap/>
                  <w:vAlign w:val="bottom"/>
                  <w:hideMark/>
                </w:tcPr>
                <w:p w14:paraId="73218F5D" w14:textId="77777777" w:rsidR="00771914" w:rsidRPr="007F183D" w:rsidRDefault="00771914" w:rsidP="00771914">
                  <w:pPr>
                    <w:jc w:val="center"/>
                    <w:rPr>
                      <w:rFonts w:ascii="Arial" w:hAnsi="Arial" w:cs="Arial"/>
                      <w:sz w:val="24"/>
                      <w:szCs w:val="24"/>
                      <w:lang w:eastAsia="en-GB"/>
                    </w:rPr>
                  </w:pPr>
                  <w:r w:rsidRPr="007F183D">
                    <w:rPr>
                      <w:rFonts w:ascii="Arial" w:hAnsi="Arial" w:cs="Arial"/>
                      <w:sz w:val="24"/>
                      <w:szCs w:val="24"/>
                      <w:lang w:eastAsia="en-GB"/>
                    </w:rPr>
                    <w:t>15</w:t>
                  </w:r>
                </w:p>
              </w:tc>
            </w:tr>
            <w:tr w:rsidR="00771914" w:rsidRPr="007F183D" w14:paraId="330D1AAF" w14:textId="77777777" w:rsidTr="004D2BF7">
              <w:trPr>
                <w:trHeight w:val="282"/>
              </w:trPr>
              <w:tc>
                <w:tcPr>
                  <w:tcW w:w="470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4CAD4056"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auto" w:fill="FFFFFF" w:themeFill="background1"/>
                  <w:noWrap/>
                  <w:vAlign w:val="bottom"/>
                  <w:hideMark/>
                </w:tcPr>
                <w:p w14:paraId="2D89EE79"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2.5</w:t>
                  </w:r>
                </w:p>
              </w:tc>
              <w:tc>
                <w:tcPr>
                  <w:tcW w:w="1985" w:type="dxa"/>
                  <w:tcBorders>
                    <w:top w:val="nil"/>
                    <w:left w:val="nil"/>
                    <w:bottom w:val="single" w:sz="8" w:space="0" w:color="auto"/>
                    <w:right w:val="single" w:sz="8" w:space="0" w:color="auto"/>
                  </w:tcBorders>
                  <w:shd w:val="clear" w:color="auto" w:fill="FFFFFF" w:themeFill="background1"/>
                  <w:noWrap/>
                  <w:vAlign w:val="bottom"/>
                  <w:hideMark/>
                </w:tcPr>
                <w:p w14:paraId="1F8E5986" w14:textId="77777777" w:rsidR="00771914" w:rsidRPr="007F183D" w:rsidRDefault="00771914" w:rsidP="00771914">
                  <w:pPr>
                    <w:jc w:val="center"/>
                    <w:rPr>
                      <w:rFonts w:ascii="Arial" w:hAnsi="Arial" w:cs="Arial"/>
                      <w:sz w:val="24"/>
                      <w:szCs w:val="24"/>
                      <w:lang w:eastAsia="en-GB"/>
                    </w:rPr>
                  </w:pPr>
                  <w:r w:rsidRPr="007F183D">
                    <w:rPr>
                      <w:rFonts w:ascii="Arial" w:hAnsi="Arial" w:cs="Arial"/>
                      <w:sz w:val="24"/>
                      <w:szCs w:val="24"/>
                      <w:lang w:eastAsia="en-GB"/>
                    </w:rPr>
                    <w:t>17</w:t>
                  </w:r>
                </w:p>
              </w:tc>
            </w:tr>
            <w:tr w:rsidR="00771914" w:rsidRPr="007F183D" w14:paraId="33087141" w14:textId="77777777" w:rsidTr="004D2BF7">
              <w:trPr>
                <w:trHeight w:val="282"/>
              </w:trPr>
              <w:tc>
                <w:tcPr>
                  <w:tcW w:w="470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8C57D79"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auto" w:fill="FFFFFF" w:themeFill="background1"/>
                  <w:noWrap/>
                  <w:vAlign w:val="bottom"/>
                  <w:hideMark/>
                </w:tcPr>
                <w:p w14:paraId="6B6B52E3"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3</w:t>
                  </w:r>
                </w:p>
              </w:tc>
              <w:tc>
                <w:tcPr>
                  <w:tcW w:w="1985" w:type="dxa"/>
                  <w:tcBorders>
                    <w:top w:val="nil"/>
                    <w:left w:val="nil"/>
                    <w:bottom w:val="single" w:sz="8" w:space="0" w:color="auto"/>
                    <w:right w:val="single" w:sz="8" w:space="0" w:color="auto"/>
                  </w:tcBorders>
                  <w:shd w:val="clear" w:color="auto" w:fill="FFFFFF" w:themeFill="background1"/>
                  <w:noWrap/>
                  <w:vAlign w:val="bottom"/>
                  <w:hideMark/>
                </w:tcPr>
                <w:p w14:paraId="0F57B6B2" w14:textId="77777777" w:rsidR="00771914" w:rsidRPr="007F183D" w:rsidRDefault="00771914" w:rsidP="00771914">
                  <w:pPr>
                    <w:jc w:val="center"/>
                    <w:rPr>
                      <w:rFonts w:ascii="Arial" w:hAnsi="Arial" w:cs="Arial"/>
                      <w:sz w:val="24"/>
                      <w:szCs w:val="24"/>
                      <w:lang w:eastAsia="en-GB"/>
                    </w:rPr>
                  </w:pPr>
                  <w:r w:rsidRPr="007F183D">
                    <w:rPr>
                      <w:rFonts w:ascii="Arial" w:hAnsi="Arial" w:cs="Arial"/>
                      <w:sz w:val="24"/>
                      <w:szCs w:val="24"/>
                      <w:lang w:eastAsia="en-GB"/>
                    </w:rPr>
                    <w:t>20</w:t>
                  </w:r>
                </w:p>
              </w:tc>
            </w:tr>
            <w:tr w:rsidR="00771914" w:rsidRPr="007F183D" w14:paraId="7773129E" w14:textId="77777777" w:rsidTr="004D2BF7">
              <w:trPr>
                <w:trHeight w:val="282"/>
              </w:trPr>
              <w:tc>
                <w:tcPr>
                  <w:tcW w:w="470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5ED92FE"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auto" w:fill="FFFFFF" w:themeFill="background1"/>
                  <w:noWrap/>
                  <w:vAlign w:val="bottom"/>
                  <w:hideMark/>
                </w:tcPr>
                <w:p w14:paraId="662D05F2" w14:textId="77777777" w:rsidR="00771914" w:rsidRPr="007F183D" w:rsidRDefault="00771914" w:rsidP="004D2BF7">
                  <w:pPr>
                    <w:jc w:val="center"/>
                    <w:rPr>
                      <w:rFonts w:ascii="Arial" w:hAnsi="Arial" w:cs="Arial"/>
                      <w:sz w:val="24"/>
                      <w:szCs w:val="24"/>
                      <w:lang w:eastAsia="en-GB"/>
                    </w:rPr>
                  </w:pPr>
                  <w:r w:rsidRPr="007F183D">
                    <w:rPr>
                      <w:rFonts w:ascii="Arial" w:hAnsi="Arial" w:cs="Arial"/>
                      <w:sz w:val="24"/>
                      <w:szCs w:val="24"/>
                      <w:lang w:eastAsia="en-GB"/>
                    </w:rPr>
                    <w:t>3.5</w:t>
                  </w:r>
                </w:p>
              </w:tc>
              <w:tc>
                <w:tcPr>
                  <w:tcW w:w="1985" w:type="dxa"/>
                  <w:tcBorders>
                    <w:top w:val="nil"/>
                    <w:left w:val="nil"/>
                    <w:bottom w:val="single" w:sz="8" w:space="0" w:color="auto"/>
                    <w:right w:val="single" w:sz="8" w:space="0" w:color="auto"/>
                  </w:tcBorders>
                  <w:shd w:val="clear" w:color="auto" w:fill="FFFFFF" w:themeFill="background1"/>
                  <w:noWrap/>
                  <w:vAlign w:val="bottom"/>
                  <w:hideMark/>
                </w:tcPr>
                <w:p w14:paraId="6849EF6D" w14:textId="77777777" w:rsidR="00771914" w:rsidRPr="007F183D" w:rsidRDefault="00771914" w:rsidP="00771914">
                  <w:pPr>
                    <w:jc w:val="center"/>
                    <w:rPr>
                      <w:rFonts w:ascii="Arial" w:hAnsi="Arial" w:cs="Arial"/>
                      <w:sz w:val="24"/>
                      <w:szCs w:val="24"/>
                      <w:lang w:eastAsia="en-GB"/>
                    </w:rPr>
                  </w:pPr>
                  <w:r w:rsidRPr="007F183D">
                    <w:rPr>
                      <w:rFonts w:ascii="Arial" w:hAnsi="Arial" w:cs="Arial"/>
                      <w:sz w:val="24"/>
                      <w:szCs w:val="24"/>
                      <w:lang w:eastAsia="en-GB"/>
                    </w:rPr>
                    <w:t>22</w:t>
                  </w:r>
                </w:p>
              </w:tc>
            </w:tr>
            <w:tr w:rsidR="00771914" w:rsidRPr="007F183D" w14:paraId="6576E79E" w14:textId="77777777" w:rsidTr="004D2BF7">
              <w:trPr>
                <w:trHeight w:val="282"/>
              </w:trPr>
              <w:tc>
                <w:tcPr>
                  <w:tcW w:w="4706" w:type="dxa"/>
                  <w:vMerge/>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149E386E" w14:textId="77777777" w:rsidR="00771914" w:rsidRPr="007F183D" w:rsidRDefault="00771914" w:rsidP="004D2BF7">
                  <w:pPr>
                    <w:rPr>
                      <w:rFonts w:ascii="Arial" w:hAnsi="Arial" w:cs="Arial"/>
                      <w:sz w:val="24"/>
                      <w:szCs w:val="24"/>
                      <w:lang w:eastAsia="en-GB"/>
                    </w:rPr>
                  </w:pPr>
                </w:p>
              </w:tc>
              <w:tc>
                <w:tcPr>
                  <w:tcW w:w="2088" w:type="dxa"/>
                  <w:tcBorders>
                    <w:top w:val="nil"/>
                    <w:left w:val="nil"/>
                    <w:bottom w:val="single" w:sz="8" w:space="0" w:color="auto"/>
                    <w:right w:val="single" w:sz="8" w:space="0" w:color="auto"/>
                  </w:tcBorders>
                  <w:shd w:val="clear" w:color="auto" w:fill="FFFFFF" w:themeFill="background1"/>
                  <w:noWrap/>
                  <w:vAlign w:val="bottom"/>
                  <w:hideMark/>
                </w:tcPr>
                <w:p w14:paraId="14E77F59" w14:textId="77777777" w:rsidR="00771914" w:rsidRPr="007F183D" w:rsidRDefault="0076499B" w:rsidP="0076499B">
                  <w:pPr>
                    <w:jc w:val="center"/>
                    <w:rPr>
                      <w:rFonts w:ascii="Arial" w:hAnsi="Arial" w:cs="Arial"/>
                      <w:sz w:val="24"/>
                      <w:szCs w:val="24"/>
                      <w:lang w:eastAsia="en-GB"/>
                    </w:rPr>
                  </w:pPr>
                  <w:r w:rsidRPr="007F183D">
                    <w:rPr>
                      <w:rFonts w:ascii="Arial" w:hAnsi="Arial" w:cs="Arial"/>
                      <w:sz w:val="24"/>
                      <w:szCs w:val="24"/>
                      <w:lang w:eastAsia="en-GB"/>
                    </w:rPr>
                    <w:t>4 or more</w:t>
                  </w:r>
                </w:p>
              </w:tc>
              <w:tc>
                <w:tcPr>
                  <w:tcW w:w="1985" w:type="dxa"/>
                  <w:tcBorders>
                    <w:top w:val="nil"/>
                    <w:left w:val="nil"/>
                    <w:bottom w:val="single" w:sz="8" w:space="0" w:color="auto"/>
                    <w:right w:val="single" w:sz="8" w:space="0" w:color="auto"/>
                  </w:tcBorders>
                  <w:shd w:val="clear" w:color="auto" w:fill="FFFFFF" w:themeFill="background1"/>
                  <w:noWrap/>
                  <w:vAlign w:val="bottom"/>
                  <w:hideMark/>
                </w:tcPr>
                <w:p w14:paraId="100D3354" w14:textId="77777777" w:rsidR="00771914" w:rsidRPr="007F183D" w:rsidRDefault="00771914" w:rsidP="00771914">
                  <w:pPr>
                    <w:jc w:val="center"/>
                    <w:rPr>
                      <w:rFonts w:ascii="Arial" w:hAnsi="Arial" w:cs="Arial"/>
                      <w:sz w:val="24"/>
                      <w:szCs w:val="24"/>
                      <w:lang w:eastAsia="en-GB"/>
                    </w:rPr>
                  </w:pPr>
                  <w:r w:rsidRPr="007F183D">
                    <w:rPr>
                      <w:rFonts w:ascii="Arial" w:hAnsi="Arial" w:cs="Arial"/>
                      <w:sz w:val="24"/>
                      <w:szCs w:val="24"/>
                      <w:lang w:eastAsia="en-GB"/>
                    </w:rPr>
                    <w:t>25</w:t>
                  </w:r>
                </w:p>
              </w:tc>
            </w:tr>
          </w:tbl>
          <w:p w14:paraId="1DA08AE4" w14:textId="77777777" w:rsidR="002B108D" w:rsidRDefault="00C85394" w:rsidP="004D2BF7">
            <w:pPr>
              <w:pStyle w:val="CommentText"/>
              <w:rPr>
                <w:rFonts w:ascii="Arial" w:hAnsi="Arial" w:cs="Arial"/>
                <w:sz w:val="22"/>
                <w:szCs w:val="22"/>
              </w:rPr>
            </w:pPr>
            <w:r w:rsidRPr="007F183D">
              <w:rPr>
                <w:rFonts w:ascii="Arial" w:hAnsi="Arial" w:cs="Arial"/>
                <w:sz w:val="22"/>
                <w:szCs w:val="22"/>
              </w:rPr>
              <w:t xml:space="preserve">NB: </w:t>
            </w:r>
            <w:r w:rsidR="002B108D">
              <w:rPr>
                <w:rFonts w:ascii="Arial" w:hAnsi="Arial" w:cs="Arial"/>
                <w:sz w:val="22"/>
                <w:szCs w:val="22"/>
              </w:rPr>
              <w:t xml:space="preserve">Only job(s) projected to be created by the end of year 2 will be scored. </w:t>
            </w:r>
          </w:p>
          <w:p w14:paraId="32FD1549" w14:textId="77777777" w:rsidR="00771914" w:rsidRPr="007F183D" w:rsidRDefault="002B108D" w:rsidP="004D2BF7">
            <w:pPr>
              <w:pStyle w:val="CommentText"/>
              <w:rPr>
                <w:rFonts w:ascii="Arial" w:hAnsi="Arial" w:cs="Arial"/>
                <w:sz w:val="22"/>
                <w:szCs w:val="22"/>
              </w:rPr>
            </w:pPr>
            <w:r>
              <w:rPr>
                <w:rFonts w:ascii="Arial" w:hAnsi="Arial" w:cs="Arial"/>
                <w:sz w:val="22"/>
                <w:szCs w:val="22"/>
              </w:rPr>
              <w:t>W</w:t>
            </w:r>
            <w:r w:rsidR="00C85394" w:rsidRPr="007F183D">
              <w:rPr>
                <w:rFonts w:ascii="Arial" w:hAnsi="Arial" w:cs="Arial"/>
                <w:sz w:val="22"/>
                <w:szCs w:val="22"/>
              </w:rPr>
              <w:t>here a project forecasts new FTE post(s) in two or more categories the maximum score that can be awarded is 25</w:t>
            </w:r>
          </w:p>
          <w:p w14:paraId="32265DCC" w14:textId="77777777" w:rsidR="002B4268" w:rsidRPr="007F183D" w:rsidRDefault="00C85394" w:rsidP="00771914">
            <w:pPr>
              <w:pStyle w:val="CommentText"/>
              <w:rPr>
                <w:rFonts w:ascii="Arial" w:hAnsi="Arial" w:cs="Arial"/>
                <w:sz w:val="22"/>
                <w:szCs w:val="22"/>
              </w:rPr>
            </w:pPr>
            <w:r w:rsidRPr="007F183D">
              <w:rPr>
                <w:rFonts w:ascii="Arial" w:hAnsi="Arial" w:cs="Arial"/>
                <w:sz w:val="22"/>
                <w:szCs w:val="22"/>
              </w:rPr>
              <w:t>*</w:t>
            </w:r>
            <w:r w:rsidR="002B4268" w:rsidRPr="007F183D">
              <w:rPr>
                <w:rFonts w:ascii="Arial" w:hAnsi="Arial" w:cs="Arial"/>
                <w:sz w:val="22"/>
                <w:szCs w:val="22"/>
              </w:rPr>
              <w:t>(FTE=Full Time equivalent)</w:t>
            </w:r>
            <w:r w:rsidRPr="007F183D">
              <w:rPr>
                <w:rFonts w:ascii="Arial" w:hAnsi="Arial" w:cs="Arial"/>
                <w:sz w:val="22"/>
                <w:szCs w:val="22"/>
              </w:rPr>
              <w:t xml:space="preserve"> </w:t>
            </w:r>
            <w:r w:rsidR="002B4268" w:rsidRPr="007F183D">
              <w:rPr>
                <w:rFonts w:ascii="Arial" w:hAnsi="Arial" w:cs="Arial"/>
                <w:sz w:val="22"/>
                <w:szCs w:val="22"/>
              </w:rPr>
              <w:t>30 hours</w:t>
            </w:r>
            <w:r w:rsidR="002B108D">
              <w:rPr>
                <w:rFonts w:ascii="Arial" w:hAnsi="Arial" w:cs="Arial"/>
                <w:sz w:val="22"/>
                <w:szCs w:val="22"/>
              </w:rPr>
              <w:t xml:space="preserve"> or more</w:t>
            </w:r>
            <w:r w:rsidR="002B4268" w:rsidRPr="007F183D">
              <w:rPr>
                <w:rFonts w:ascii="Arial" w:hAnsi="Arial" w:cs="Arial"/>
                <w:sz w:val="22"/>
                <w:szCs w:val="22"/>
              </w:rPr>
              <w:t xml:space="preserve"> = 1 FTE, </w:t>
            </w:r>
            <w:r w:rsidR="00714E73">
              <w:rPr>
                <w:rFonts w:ascii="Arial" w:hAnsi="Arial" w:cs="Arial"/>
                <w:sz w:val="22"/>
                <w:szCs w:val="22"/>
              </w:rPr>
              <w:t>+</w:t>
            </w:r>
            <w:r w:rsidR="002B4268" w:rsidRPr="007F183D">
              <w:rPr>
                <w:rFonts w:ascii="Arial" w:hAnsi="Arial" w:cs="Arial"/>
                <w:sz w:val="22"/>
                <w:szCs w:val="22"/>
              </w:rPr>
              <w:t>16</w:t>
            </w:r>
            <w:r w:rsidR="00714E73">
              <w:rPr>
                <w:rFonts w:ascii="Arial" w:hAnsi="Arial" w:cs="Arial"/>
                <w:sz w:val="22"/>
                <w:szCs w:val="22"/>
              </w:rPr>
              <w:t xml:space="preserve"> </w:t>
            </w:r>
            <w:r w:rsidR="002B4268" w:rsidRPr="007F183D">
              <w:rPr>
                <w:rFonts w:ascii="Arial" w:hAnsi="Arial" w:cs="Arial"/>
                <w:sz w:val="22"/>
                <w:szCs w:val="22"/>
              </w:rPr>
              <w:t>-</w:t>
            </w:r>
            <w:r w:rsidR="002B108D">
              <w:rPr>
                <w:rFonts w:ascii="Arial" w:hAnsi="Arial" w:cs="Arial"/>
                <w:sz w:val="22"/>
                <w:szCs w:val="22"/>
              </w:rPr>
              <w:t xml:space="preserve">less than </w:t>
            </w:r>
            <w:r w:rsidR="002B4268" w:rsidRPr="007F183D">
              <w:rPr>
                <w:rFonts w:ascii="Arial" w:hAnsi="Arial" w:cs="Arial"/>
                <w:sz w:val="22"/>
                <w:szCs w:val="22"/>
              </w:rPr>
              <w:t xml:space="preserve">30 hours = 0.5 FTE and less than 16 hours = 0 FTE. </w:t>
            </w:r>
          </w:p>
          <w:p w14:paraId="04E93181" w14:textId="77777777" w:rsidR="00771914" w:rsidRPr="007F183D" w:rsidRDefault="00771914" w:rsidP="00771914">
            <w:pPr>
              <w:pStyle w:val="CommentText"/>
              <w:rPr>
                <w:rFonts w:ascii="Arial" w:hAnsi="Arial" w:cs="Arial"/>
                <w:sz w:val="24"/>
                <w:szCs w:val="24"/>
              </w:rPr>
            </w:pPr>
          </w:p>
        </w:tc>
        <w:tc>
          <w:tcPr>
            <w:tcW w:w="992" w:type="dxa"/>
            <w:tcBorders>
              <w:top w:val="double" w:sz="4" w:space="0" w:color="auto"/>
              <w:bottom w:val="double" w:sz="4" w:space="0" w:color="auto"/>
              <w:right w:val="double" w:sz="4" w:space="0" w:color="auto"/>
            </w:tcBorders>
          </w:tcPr>
          <w:p w14:paraId="011CE5E7" w14:textId="77777777" w:rsidR="002B4268" w:rsidRPr="007F183D" w:rsidRDefault="002B4268" w:rsidP="004D2BF7">
            <w:pPr>
              <w:rPr>
                <w:rFonts w:ascii="Arial" w:hAnsi="Arial" w:cs="Arial"/>
                <w:sz w:val="24"/>
                <w:szCs w:val="24"/>
              </w:rPr>
            </w:pPr>
          </w:p>
          <w:p w14:paraId="4CAC7FB2" w14:textId="77777777" w:rsidR="002B4268" w:rsidRPr="007F183D" w:rsidRDefault="002B4268" w:rsidP="004D2BF7">
            <w:pPr>
              <w:rPr>
                <w:rFonts w:ascii="Arial" w:hAnsi="Arial" w:cs="Arial"/>
                <w:sz w:val="24"/>
                <w:szCs w:val="24"/>
              </w:rPr>
            </w:pPr>
          </w:p>
          <w:p w14:paraId="10ABB306" w14:textId="77777777" w:rsidR="002B4268" w:rsidRPr="007F183D" w:rsidRDefault="002B4268" w:rsidP="004D2BF7">
            <w:pPr>
              <w:rPr>
                <w:rFonts w:ascii="Arial" w:hAnsi="Arial" w:cs="Arial"/>
                <w:sz w:val="24"/>
                <w:szCs w:val="24"/>
              </w:rPr>
            </w:pPr>
          </w:p>
          <w:p w14:paraId="25FFA694" w14:textId="77777777" w:rsidR="002B4268" w:rsidRPr="007F183D" w:rsidRDefault="002B4268" w:rsidP="004D2BF7">
            <w:pPr>
              <w:rPr>
                <w:rFonts w:ascii="Arial" w:hAnsi="Arial" w:cs="Arial"/>
                <w:sz w:val="24"/>
                <w:szCs w:val="24"/>
              </w:rPr>
            </w:pPr>
          </w:p>
          <w:p w14:paraId="5BA6347C" w14:textId="77777777" w:rsidR="002B4268" w:rsidRPr="007F183D" w:rsidRDefault="002B4268" w:rsidP="004D2BF7">
            <w:pPr>
              <w:rPr>
                <w:rFonts w:ascii="Arial" w:hAnsi="Arial" w:cs="Arial"/>
                <w:sz w:val="24"/>
                <w:szCs w:val="24"/>
              </w:rPr>
            </w:pPr>
          </w:p>
          <w:p w14:paraId="12386625" w14:textId="77777777" w:rsidR="002B4268" w:rsidRPr="007F183D" w:rsidRDefault="002B4268" w:rsidP="004D2BF7">
            <w:pPr>
              <w:rPr>
                <w:rFonts w:ascii="Arial" w:hAnsi="Arial" w:cs="Arial"/>
                <w:sz w:val="24"/>
                <w:szCs w:val="24"/>
              </w:rPr>
            </w:pPr>
          </w:p>
          <w:p w14:paraId="18B35EE7" w14:textId="77777777" w:rsidR="002B4268" w:rsidRPr="007F183D" w:rsidRDefault="002B4268" w:rsidP="004D2BF7">
            <w:pPr>
              <w:rPr>
                <w:rFonts w:ascii="Arial" w:hAnsi="Arial" w:cs="Arial"/>
                <w:sz w:val="24"/>
                <w:szCs w:val="24"/>
              </w:rPr>
            </w:pPr>
          </w:p>
          <w:p w14:paraId="344C8601" w14:textId="77777777" w:rsidR="002B4268" w:rsidRPr="007F183D" w:rsidRDefault="002B4268" w:rsidP="004D2BF7">
            <w:pPr>
              <w:rPr>
                <w:rFonts w:ascii="Arial" w:hAnsi="Arial" w:cs="Arial"/>
                <w:sz w:val="24"/>
                <w:szCs w:val="24"/>
              </w:rPr>
            </w:pPr>
          </w:p>
          <w:p w14:paraId="76BDB624" w14:textId="77777777" w:rsidR="002B4268" w:rsidRPr="007F183D" w:rsidRDefault="002B4268" w:rsidP="004D2BF7">
            <w:pPr>
              <w:rPr>
                <w:rFonts w:ascii="Arial" w:hAnsi="Arial" w:cs="Arial"/>
                <w:sz w:val="24"/>
                <w:szCs w:val="24"/>
              </w:rPr>
            </w:pPr>
          </w:p>
          <w:p w14:paraId="670184DA" w14:textId="77777777" w:rsidR="002B4268" w:rsidRPr="007F183D" w:rsidRDefault="002B4268" w:rsidP="004D2BF7">
            <w:pPr>
              <w:rPr>
                <w:rFonts w:ascii="Arial" w:hAnsi="Arial" w:cs="Arial"/>
                <w:sz w:val="24"/>
                <w:szCs w:val="24"/>
              </w:rPr>
            </w:pPr>
          </w:p>
          <w:p w14:paraId="4052901D" w14:textId="77777777" w:rsidR="002B4268" w:rsidRPr="007F183D" w:rsidRDefault="002B4268" w:rsidP="004D2BF7">
            <w:pPr>
              <w:rPr>
                <w:rFonts w:ascii="Arial" w:hAnsi="Arial" w:cs="Arial"/>
                <w:sz w:val="24"/>
                <w:szCs w:val="24"/>
              </w:rPr>
            </w:pPr>
          </w:p>
          <w:p w14:paraId="3A6F781C" w14:textId="77777777" w:rsidR="002B4268" w:rsidRPr="007F183D" w:rsidRDefault="002B4268" w:rsidP="004D2BF7">
            <w:pPr>
              <w:rPr>
                <w:rFonts w:ascii="Arial" w:hAnsi="Arial" w:cs="Arial"/>
                <w:sz w:val="24"/>
                <w:szCs w:val="24"/>
              </w:rPr>
            </w:pPr>
          </w:p>
          <w:p w14:paraId="615FA043" w14:textId="77777777" w:rsidR="002B4268" w:rsidRPr="007F183D" w:rsidRDefault="002B4268" w:rsidP="004D2BF7">
            <w:pPr>
              <w:rPr>
                <w:rFonts w:ascii="Arial" w:hAnsi="Arial" w:cs="Arial"/>
                <w:sz w:val="24"/>
                <w:szCs w:val="24"/>
              </w:rPr>
            </w:pPr>
          </w:p>
          <w:p w14:paraId="2C941F3B" w14:textId="77777777" w:rsidR="002B4268" w:rsidRPr="007F183D" w:rsidRDefault="002B4268" w:rsidP="004D2BF7">
            <w:pPr>
              <w:rPr>
                <w:rFonts w:ascii="Arial" w:hAnsi="Arial" w:cs="Arial"/>
                <w:sz w:val="24"/>
                <w:szCs w:val="24"/>
              </w:rPr>
            </w:pPr>
          </w:p>
          <w:p w14:paraId="497EDBB2" w14:textId="77777777" w:rsidR="002B4268" w:rsidRPr="007F183D" w:rsidRDefault="002B4268" w:rsidP="004D2BF7">
            <w:pPr>
              <w:rPr>
                <w:rFonts w:ascii="Arial" w:hAnsi="Arial" w:cs="Arial"/>
                <w:sz w:val="24"/>
                <w:szCs w:val="24"/>
              </w:rPr>
            </w:pPr>
          </w:p>
        </w:tc>
      </w:tr>
    </w:tbl>
    <w:p w14:paraId="18DC59B3" w14:textId="77777777" w:rsidR="002B4268" w:rsidRPr="007F183D" w:rsidRDefault="002B4268" w:rsidP="002B4268">
      <w:pPr>
        <w:rPr>
          <w:rFonts w:ascii="Arial" w:hAnsi="Arial" w:cs="Arial"/>
          <w:sz w:val="24"/>
          <w:szCs w:val="24"/>
        </w:rPr>
      </w:pPr>
    </w:p>
    <w:p w14:paraId="5869EE75" w14:textId="77777777" w:rsidR="00771914" w:rsidRPr="007F183D" w:rsidRDefault="00771914" w:rsidP="002B4268">
      <w:pPr>
        <w:rPr>
          <w:rFonts w:ascii="Arial" w:hAnsi="Arial" w:cs="Arial"/>
          <w:sz w:val="24"/>
          <w:szCs w:val="24"/>
        </w:rPr>
      </w:pPr>
    </w:p>
    <w:p w14:paraId="72EDF4D0" w14:textId="77777777" w:rsidR="00771914" w:rsidRPr="007F183D" w:rsidRDefault="00771914" w:rsidP="002B4268">
      <w:pPr>
        <w:rPr>
          <w:rFonts w:ascii="Arial" w:hAnsi="Arial" w:cs="Arial"/>
          <w:sz w:val="24"/>
          <w:szCs w:val="24"/>
        </w:rPr>
      </w:pPr>
    </w:p>
    <w:p w14:paraId="2DD5C880" w14:textId="77777777" w:rsidR="00771914" w:rsidRPr="007F183D" w:rsidRDefault="00771914" w:rsidP="002B4268">
      <w:pPr>
        <w:rPr>
          <w:rFonts w:ascii="Arial" w:hAnsi="Arial" w:cs="Arial"/>
          <w:sz w:val="24"/>
          <w:szCs w:val="24"/>
        </w:rPr>
      </w:pPr>
    </w:p>
    <w:p w14:paraId="7D799091" w14:textId="77777777" w:rsidR="00771914" w:rsidRPr="007F183D" w:rsidRDefault="00771914" w:rsidP="002B4268">
      <w:pPr>
        <w:rPr>
          <w:rFonts w:ascii="Arial" w:hAnsi="Arial" w:cs="Arial"/>
          <w:sz w:val="24"/>
          <w:szCs w:val="24"/>
        </w:rPr>
      </w:pPr>
    </w:p>
    <w:p w14:paraId="3BAC021D" w14:textId="77777777" w:rsidR="00771914" w:rsidRPr="007F183D" w:rsidRDefault="00771914" w:rsidP="002B4268">
      <w:pPr>
        <w:rPr>
          <w:rFonts w:ascii="Arial" w:hAnsi="Arial" w:cs="Arial"/>
          <w:sz w:val="24"/>
          <w:szCs w:val="24"/>
        </w:rPr>
      </w:pPr>
    </w:p>
    <w:p w14:paraId="50D9DAB1" w14:textId="77777777" w:rsidR="00771914" w:rsidRPr="007F183D" w:rsidRDefault="00771914" w:rsidP="002B4268">
      <w:pPr>
        <w:rPr>
          <w:rFonts w:ascii="Arial" w:hAnsi="Arial" w:cs="Arial"/>
          <w:sz w:val="24"/>
          <w:szCs w:val="24"/>
        </w:rPr>
      </w:pPr>
    </w:p>
    <w:tbl>
      <w:tblPr>
        <w:tblStyle w:val="TableGrid"/>
        <w:tblW w:w="1003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39"/>
        <w:gridCol w:w="992"/>
      </w:tblGrid>
      <w:tr w:rsidR="002B4268" w:rsidRPr="007F183D" w14:paraId="77EAD91C" w14:textId="77777777" w:rsidTr="004D2BF7">
        <w:tc>
          <w:tcPr>
            <w:tcW w:w="9039" w:type="dxa"/>
            <w:tcBorders>
              <w:top w:val="double" w:sz="4" w:space="0" w:color="auto"/>
              <w:left w:val="double" w:sz="4" w:space="0" w:color="auto"/>
              <w:bottom w:val="double" w:sz="4" w:space="0" w:color="auto"/>
            </w:tcBorders>
            <w:shd w:val="clear" w:color="auto" w:fill="D9D9D9" w:themeFill="background1" w:themeFillShade="D9"/>
          </w:tcPr>
          <w:p w14:paraId="50A78F11" w14:textId="77777777" w:rsidR="002B4268" w:rsidRPr="007F183D" w:rsidRDefault="002B4268" w:rsidP="004D2BF7">
            <w:pPr>
              <w:jc w:val="center"/>
              <w:rPr>
                <w:rFonts w:ascii="Arial" w:hAnsi="Arial" w:cs="Arial"/>
                <w:b/>
                <w:sz w:val="24"/>
                <w:szCs w:val="24"/>
              </w:rPr>
            </w:pPr>
          </w:p>
          <w:p w14:paraId="4728660D" w14:textId="77777777" w:rsidR="002B4268" w:rsidRPr="007F183D" w:rsidRDefault="002B4268" w:rsidP="004D2BF7">
            <w:pPr>
              <w:rPr>
                <w:rFonts w:ascii="Arial" w:hAnsi="Arial" w:cs="Arial"/>
                <w:b/>
                <w:sz w:val="24"/>
                <w:szCs w:val="24"/>
              </w:rPr>
            </w:pPr>
            <w:r w:rsidRPr="007F183D">
              <w:rPr>
                <w:rFonts w:ascii="Arial" w:hAnsi="Arial" w:cs="Arial"/>
                <w:b/>
                <w:sz w:val="24"/>
                <w:szCs w:val="24"/>
              </w:rPr>
              <w:t>9.  COST PER JOB</w:t>
            </w:r>
          </w:p>
        </w:tc>
        <w:tc>
          <w:tcPr>
            <w:tcW w:w="992" w:type="dxa"/>
            <w:tcBorders>
              <w:top w:val="double" w:sz="4" w:space="0" w:color="auto"/>
              <w:bottom w:val="double" w:sz="4" w:space="0" w:color="auto"/>
              <w:right w:val="double" w:sz="4" w:space="0" w:color="auto"/>
            </w:tcBorders>
            <w:shd w:val="clear" w:color="auto" w:fill="D9D9D9" w:themeFill="background1" w:themeFillShade="D9"/>
          </w:tcPr>
          <w:p w14:paraId="73DFE99F" w14:textId="77777777" w:rsidR="002B4268" w:rsidRPr="007F183D" w:rsidRDefault="002B4268" w:rsidP="004D2BF7">
            <w:pPr>
              <w:jc w:val="center"/>
              <w:rPr>
                <w:rFonts w:ascii="Arial" w:hAnsi="Arial" w:cs="Arial"/>
                <w:b/>
                <w:sz w:val="24"/>
                <w:szCs w:val="24"/>
              </w:rPr>
            </w:pPr>
          </w:p>
          <w:p w14:paraId="70125DFD"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u w:val="single"/>
              </w:rPr>
              <w:t>Score</w:t>
            </w:r>
            <w:r w:rsidRPr="007F183D">
              <w:rPr>
                <w:rFonts w:ascii="Arial" w:hAnsi="Arial" w:cs="Arial"/>
                <w:b/>
                <w:sz w:val="24"/>
                <w:szCs w:val="24"/>
              </w:rPr>
              <w:t xml:space="preserve"> 20</w:t>
            </w:r>
          </w:p>
          <w:p w14:paraId="0BAC9C0A" w14:textId="77777777" w:rsidR="002B4268" w:rsidRPr="007F183D" w:rsidRDefault="002B4268" w:rsidP="004D2BF7">
            <w:pPr>
              <w:jc w:val="center"/>
              <w:rPr>
                <w:rFonts w:ascii="Arial" w:hAnsi="Arial" w:cs="Arial"/>
                <w:b/>
                <w:sz w:val="24"/>
                <w:szCs w:val="24"/>
              </w:rPr>
            </w:pPr>
          </w:p>
        </w:tc>
      </w:tr>
      <w:tr w:rsidR="002B4268" w:rsidRPr="007F183D" w14:paraId="1A74B94F" w14:textId="77777777" w:rsidTr="004D2BF7">
        <w:tc>
          <w:tcPr>
            <w:tcW w:w="9039" w:type="dxa"/>
            <w:tcBorders>
              <w:top w:val="double" w:sz="4" w:space="0" w:color="auto"/>
              <w:left w:val="double" w:sz="4" w:space="0" w:color="auto"/>
              <w:bottom w:val="double" w:sz="4" w:space="0" w:color="auto"/>
            </w:tcBorders>
          </w:tcPr>
          <w:p w14:paraId="07981132" w14:textId="77777777" w:rsidR="002B4268" w:rsidRPr="007F183D" w:rsidRDefault="002B4268" w:rsidP="004D2BF7">
            <w:pPr>
              <w:rPr>
                <w:rFonts w:ascii="Arial" w:hAnsi="Arial" w:cs="Arial"/>
                <w:sz w:val="24"/>
                <w:szCs w:val="24"/>
              </w:rPr>
            </w:pPr>
          </w:p>
          <w:p w14:paraId="6FD84EC1"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Total capital grant requested       (A)                </w:t>
            </w:r>
          </w:p>
          <w:p w14:paraId="585226AA" w14:textId="77777777" w:rsidR="002B4268" w:rsidRPr="007F183D" w:rsidRDefault="00366041" w:rsidP="004D2BF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47136" behindDoc="0" locked="0" layoutInCell="1" allowOverlap="1" wp14:anchorId="6E50D356" wp14:editId="2DC87098">
                      <wp:simplePos x="0" y="0"/>
                      <wp:positionH relativeFrom="column">
                        <wp:posOffset>2537460</wp:posOffset>
                      </wp:positionH>
                      <wp:positionV relativeFrom="paragraph">
                        <wp:posOffset>135255</wp:posOffset>
                      </wp:positionV>
                      <wp:extent cx="1017905" cy="246380"/>
                      <wp:effectExtent l="13335" t="5715" r="6985" b="5080"/>
                      <wp:wrapNone/>
                      <wp:docPr id="870"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246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862C0" id="Rectangle 207" o:spid="_x0000_s1026" style="position:absolute;margin-left:199.8pt;margin-top:10.65pt;width:80.15pt;height:19.4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N/JAIAAEAEAAAOAAAAZHJzL2Uyb0RvYy54bWysU9tuEzEQfUfiHyy/k72QNM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"/>
                  </w:pict>
                </mc:Fallback>
              </mc:AlternateContent>
            </w:r>
          </w:p>
          <w:p w14:paraId="62A23EF8" w14:textId="77777777" w:rsidR="002B4268" w:rsidRPr="007F183D" w:rsidRDefault="002B4268" w:rsidP="004D2BF7">
            <w:pPr>
              <w:rPr>
                <w:rFonts w:ascii="Arial" w:hAnsi="Arial" w:cs="Arial"/>
                <w:sz w:val="24"/>
                <w:szCs w:val="24"/>
              </w:rPr>
            </w:pPr>
            <w:r w:rsidRPr="007F183D">
              <w:rPr>
                <w:rFonts w:ascii="Arial" w:hAnsi="Arial" w:cs="Arial"/>
                <w:sz w:val="24"/>
                <w:szCs w:val="24"/>
              </w:rPr>
              <w:t>Total number of additional  FTE  (B)</w:t>
            </w:r>
            <w:r w:rsidRPr="007F183D">
              <w:rPr>
                <w:rFonts w:ascii="Arial" w:hAnsi="Arial" w:cs="Arial"/>
                <w:sz w:val="24"/>
                <w:szCs w:val="24"/>
              </w:rPr>
              <w:tab/>
              <w:t xml:space="preserve">      (B)</w:t>
            </w:r>
          </w:p>
          <w:p w14:paraId="05568990" w14:textId="77777777" w:rsidR="002B4268" w:rsidRPr="007F183D" w:rsidRDefault="00366041" w:rsidP="004D2BF7">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546112" behindDoc="0" locked="0" layoutInCell="1" allowOverlap="1" wp14:anchorId="7D9455DA" wp14:editId="3EAE75D8">
                      <wp:simplePos x="0" y="0"/>
                      <wp:positionH relativeFrom="column">
                        <wp:posOffset>2537460</wp:posOffset>
                      </wp:positionH>
                      <wp:positionV relativeFrom="paragraph">
                        <wp:posOffset>127635</wp:posOffset>
                      </wp:positionV>
                      <wp:extent cx="1017905" cy="246380"/>
                      <wp:effectExtent l="13335" t="5715" r="6985" b="5080"/>
                      <wp:wrapNone/>
                      <wp:docPr id="869"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246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CF979" id="Rectangle 206" o:spid="_x0000_s1026" style="position:absolute;margin-left:199.8pt;margin-top:10.05pt;width:80.15pt;height:19.4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LxJAIAAEAEAAAOAAAAZHJzL2Uyb0RvYy54bWysU9tuEzEQfUfiHyy/k72Q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"/>
                  </w:pict>
                </mc:Fallback>
              </mc:AlternateContent>
            </w:r>
          </w:p>
          <w:p w14:paraId="63E80824"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Divide (A) above by (B) = </w:t>
            </w:r>
            <w:r w:rsidRPr="007F183D">
              <w:rPr>
                <w:rFonts w:ascii="Arial" w:hAnsi="Arial" w:cs="Arial"/>
                <w:sz w:val="24"/>
                <w:szCs w:val="24"/>
              </w:rPr>
              <w:tab/>
              <w:t xml:space="preserve">         (C)     </w:t>
            </w:r>
          </w:p>
          <w:p w14:paraId="578D3B12" w14:textId="77777777" w:rsidR="002B4268" w:rsidRPr="007F183D" w:rsidRDefault="002B4268" w:rsidP="004D2BF7">
            <w:pPr>
              <w:rPr>
                <w:rFonts w:ascii="Arial" w:hAnsi="Arial" w:cs="Arial"/>
                <w:b/>
                <w:sz w:val="24"/>
                <w:szCs w:val="24"/>
              </w:rPr>
            </w:pPr>
            <w:r w:rsidRPr="007F183D">
              <w:rPr>
                <w:rFonts w:ascii="Arial" w:hAnsi="Arial" w:cs="Arial"/>
                <w:sz w:val="24"/>
                <w:szCs w:val="24"/>
              </w:rPr>
              <w:t xml:space="preserve">    </w:t>
            </w:r>
          </w:p>
          <w:p w14:paraId="60201441" w14:textId="77777777" w:rsidR="002B4268" w:rsidRPr="007F183D" w:rsidRDefault="002B4268" w:rsidP="004D2BF7">
            <w:pPr>
              <w:tabs>
                <w:tab w:val="right" w:leader="dot" w:pos="9185"/>
              </w:tabs>
              <w:rPr>
                <w:rFonts w:ascii="Arial" w:hAnsi="Arial" w:cs="Arial"/>
                <w:sz w:val="24"/>
                <w:szCs w:val="24"/>
              </w:rPr>
            </w:pPr>
            <w:r w:rsidRPr="007F183D">
              <w:rPr>
                <w:rFonts w:ascii="Arial" w:hAnsi="Arial" w:cs="Arial"/>
                <w:b/>
                <w:sz w:val="24"/>
                <w:szCs w:val="24"/>
              </w:rPr>
              <w:t xml:space="preserve">Score 20 - </w:t>
            </w:r>
            <w:r w:rsidRPr="007F183D">
              <w:rPr>
                <w:rFonts w:ascii="Arial" w:hAnsi="Arial" w:cs="Arial"/>
                <w:sz w:val="24"/>
                <w:szCs w:val="24"/>
              </w:rPr>
              <w:t xml:space="preserve">If the figure in box (C) is less than or equal to £25,000 </w:t>
            </w:r>
          </w:p>
          <w:p w14:paraId="49B5DEF9" w14:textId="77777777" w:rsidR="002B4268" w:rsidRPr="007F183D" w:rsidRDefault="002B4268" w:rsidP="004D2BF7">
            <w:pPr>
              <w:tabs>
                <w:tab w:val="right" w:leader="dot" w:pos="9185"/>
              </w:tabs>
              <w:rPr>
                <w:rFonts w:ascii="Arial" w:hAnsi="Arial" w:cs="Arial"/>
                <w:sz w:val="24"/>
                <w:szCs w:val="24"/>
              </w:rPr>
            </w:pPr>
          </w:p>
          <w:p w14:paraId="6137DCBC" w14:textId="77777777" w:rsidR="002B4268" w:rsidRPr="007F183D" w:rsidRDefault="002B4268" w:rsidP="004D2BF7">
            <w:pPr>
              <w:tabs>
                <w:tab w:val="right" w:leader="dot" w:pos="9185"/>
              </w:tabs>
              <w:rPr>
                <w:rFonts w:ascii="Arial" w:hAnsi="Arial" w:cs="Arial"/>
                <w:sz w:val="24"/>
                <w:szCs w:val="24"/>
              </w:rPr>
            </w:pPr>
            <w:r w:rsidRPr="007F183D">
              <w:rPr>
                <w:rFonts w:ascii="Arial" w:hAnsi="Arial" w:cs="Arial"/>
                <w:b/>
                <w:sz w:val="24"/>
                <w:szCs w:val="24"/>
              </w:rPr>
              <w:t>Score 15</w:t>
            </w:r>
            <w:r w:rsidRPr="007F183D">
              <w:rPr>
                <w:rFonts w:ascii="Arial" w:hAnsi="Arial" w:cs="Arial"/>
                <w:sz w:val="24"/>
                <w:szCs w:val="24"/>
              </w:rPr>
              <w:t xml:space="preserve"> - If the figure in box (C) is less than or equal to £35,000 but greater than  </w:t>
            </w:r>
          </w:p>
          <w:p w14:paraId="371BEFD0" w14:textId="77777777" w:rsidR="002B4268" w:rsidRPr="007F183D" w:rsidRDefault="002B4268" w:rsidP="004D2BF7">
            <w:pPr>
              <w:tabs>
                <w:tab w:val="right" w:leader="dot" w:pos="9185"/>
              </w:tabs>
              <w:rPr>
                <w:rFonts w:ascii="Arial" w:hAnsi="Arial" w:cs="Arial"/>
                <w:sz w:val="24"/>
                <w:szCs w:val="24"/>
              </w:rPr>
            </w:pPr>
            <w:r w:rsidRPr="007F183D">
              <w:rPr>
                <w:rFonts w:ascii="Arial" w:hAnsi="Arial" w:cs="Arial"/>
                <w:sz w:val="24"/>
                <w:szCs w:val="24"/>
              </w:rPr>
              <w:t xml:space="preserve">                  £25,000.</w:t>
            </w:r>
          </w:p>
          <w:p w14:paraId="45CBDE65" w14:textId="77777777" w:rsidR="002B4268" w:rsidRPr="007F183D" w:rsidRDefault="002B4268" w:rsidP="004D2BF7">
            <w:pPr>
              <w:tabs>
                <w:tab w:val="right" w:leader="dot" w:pos="9185"/>
              </w:tabs>
              <w:rPr>
                <w:rFonts w:ascii="Arial" w:hAnsi="Arial" w:cs="Arial"/>
                <w:sz w:val="24"/>
                <w:szCs w:val="24"/>
              </w:rPr>
            </w:pPr>
          </w:p>
          <w:p w14:paraId="391FAEBF" w14:textId="77777777" w:rsidR="002B4268" w:rsidRPr="007F183D" w:rsidRDefault="002B4268" w:rsidP="004D2BF7">
            <w:pPr>
              <w:tabs>
                <w:tab w:val="right" w:leader="dot" w:pos="9185"/>
              </w:tabs>
              <w:rPr>
                <w:rFonts w:ascii="Arial" w:hAnsi="Arial" w:cs="Arial"/>
                <w:sz w:val="24"/>
                <w:szCs w:val="24"/>
              </w:rPr>
            </w:pPr>
            <w:r w:rsidRPr="007F183D">
              <w:rPr>
                <w:rFonts w:ascii="Arial" w:hAnsi="Arial" w:cs="Arial"/>
                <w:b/>
                <w:sz w:val="24"/>
                <w:szCs w:val="24"/>
              </w:rPr>
              <w:lastRenderedPageBreak/>
              <w:t xml:space="preserve">Score  0 </w:t>
            </w:r>
            <w:r w:rsidRPr="007F183D">
              <w:rPr>
                <w:rFonts w:ascii="Arial" w:hAnsi="Arial" w:cs="Arial"/>
                <w:sz w:val="24"/>
                <w:szCs w:val="24"/>
              </w:rPr>
              <w:t xml:space="preserve"> - If the figure in box (C) is greater than £35k.</w:t>
            </w:r>
          </w:p>
          <w:p w14:paraId="0F7F9800" w14:textId="77777777" w:rsidR="002B4268" w:rsidRPr="007F183D" w:rsidRDefault="002B4268" w:rsidP="004D2BF7">
            <w:pPr>
              <w:rPr>
                <w:rFonts w:ascii="Arial" w:hAnsi="Arial" w:cs="Arial"/>
                <w:sz w:val="24"/>
                <w:szCs w:val="24"/>
              </w:rPr>
            </w:pPr>
          </w:p>
        </w:tc>
        <w:tc>
          <w:tcPr>
            <w:tcW w:w="992" w:type="dxa"/>
            <w:tcBorders>
              <w:top w:val="double" w:sz="4" w:space="0" w:color="auto"/>
              <w:bottom w:val="double" w:sz="4" w:space="0" w:color="auto"/>
              <w:right w:val="double" w:sz="4" w:space="0" w:color="auto"/>
            </w:tcBorders>
          </w:tcPr>
          <w:p w14:paraId="2CF6FDD6" w14:textId="77777777" w:rsidR="002B4268" w:rsidRPr="007F183D" w:rsidRDefault="002B4268" w:rsidP="004D2BF7">
            <w:pPr>
              <w:rPr>
                <w:rFonts w:ascii="Arial" w:hAnsi="Arial" w:cs="Arial"/>
                <w:sz w:val="24"/>
                <w:szCs w:val="24"/>
              </w:rPr>
            </w:pPr>
          </w:p>
        </w:tc>
      </w:tr>
    </w:tbl>
    <w:p w14:paraId="0AF5D8E1" w14:textId="77777777" w:rsidR="002B4268" w:rsidRPr="007F183D" w:rsidRDefault="002B4268" w:rsidP="002B4268">
      <w:pPr>
        <w:rPr>
          <w:rFonts w:ascii="Arial" w:hAnsi="Arial" w:cs="Arial"/>
          <w:sz w:val="24"/>
          <w:szCs w:val="24"/>
        </w:rPr>
      </w:pPr>
    </w:p>
    <w:p w14:paraId="148DE6AA" w14:textId="77777777" w:rsidR="00771914" w:rsidRPr="007F183D" w:rsidRDefault="00771914" w:rsidP="002B4268">
      <w:pPr>
        <w:rPr>
          <w:rFonts w:ascii="Arial" w:hAnsi="Arial" w:cs="Arial"/>
          <w:sz w:val="24"/>
          <w:szCs w:val="24"/>
        </w:rPr>
      </w:pPr>
    </w:p>
    <w:p w14:paraId="22D6C0B5" w14:textId="77777777" w:rsidR="00771914" w:rsidRPr="007F183D" w:rsidRDefault="00771914" w:rsidP="002B4268">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2B4268" w:rsidRPr="007F183D" w14:paraId="55929392" w14:textId="77777777" w:rsidTr="004D2BF7">
        <w:tc>
          <w:tcPr>
            <w:tcW w:w="9039" w:type="dxa"/>
            <w:tcBorders>
              <w:top w:val="double" w:sz="4" w:space="0" w:color="auto"/>
              <w:left w:val="double" w:sz="4" w:space="0" w:color="auto"/>
              <w:bottom w:val="double" w:sz="4" w:space="0" w:color="auto"/>
              <w:right w:val="double" w:sz="4" w:space="0" w:color="auto"/>
            </w:tcBorders>
            <w:shd w:val="clear" w:color="auto" w:fill="D9D9D9"/>
          </w:tcPr>
          <w:p w14:paraId="23AB9508" w14:textId="77777777" w:rsidR="002B4268" w:rsidRPr="007F183D" w:rsidRDefault="002B4268" w:rsidP="004D2BF7">
            <w:pPr>
              <w:ind w:left="720"/>
              <w:rPr>
                <w:rFonts w:ascii="Arial" w:hAnsi="Arial" w:cs="Arial"/>
                <w:b/>
                <w:sz w:val="24"/>
                <w:szCs w:val="24"/>
              </w:rPr>
            </w:pPr>
          </w:p>
          <w:p w14:paraId="08810D01" w14:textId="77777777" w:rsidR="002B4268" w:rsidRPr="007F183D" w:rsidRDefault="002B4268" w:rsidP="00EF5B22">
            <w:pPr>
              <w:pStyle w:val="ListParagraph"/>
              <w:numPr>
                <w:ilvl w:val="0"/>
                <w:numId w:val="163"/>
              </w:numPr>
              <w:spacing w:line="240" w:lineRule="auto"/>
              <w:ind w:left="567" w:hanging="567"/>
              <w:rPr>
                <w:rFonts w:ascii="Arial" w:hAnsi="Arial" w:cs="Arial"/>
                <w:b/>
                <w:szCs w:val="24"/>
              </w:rPr>
            </w:pPr>
            <w:r w:rsidRPr="007F183D">
              <w:rPr>
                <w:rFonts w:ascii="Arial" w:hAnsi="Arial" w:cs="Arial"/>
                <w:b/>
                <w:szCs w:val="24"/>
              </w:rPr>
              <w:t>MANAGEMENT SKILLS / RESOURCES</w:t>
            </w:r>
          </w:p>
          <w:p w14:paraId="59DCA293" w14:textId="77777777" w:rsidR="002B4268" w:rsidRPr="007F183D" w:rsidRDefault="002B4268" w:rsidP="004D2BF7">
            <w:pPr>
              <w:pStyle w:val="ListParagraph"/>
              <w:rPr>
                <w:rFonts w:ascii="Arial" w:hAnsi="Arial" w:cs="Arial"/>
                <w:b/>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0055B8A0" w14:textId="77777777" w:rsidR="002B4268" w:rsidRPr="007F183D" w:rsidRDefault="002B4268" w:rsidP="004D2BF7">
            <w:pPr>
              <w:jc w:val="center"/>
              <w:rPr>
                <w:rFonts w:ascii="Arial" w:hAnsi="Arial" w:cs="Arial"/>
                <w:b/>
                <w:sz w:val="24"/>
                <w:szCs w:val="24"/>
                <w:u w:val="single"/>
              </w:rPr>
            </w:pPr>
          </w:p>
          <w:p w14:paraId="73986FB8" w14:textId="77777777" w:rsidR="002B4268" w:rsidRPr="007F183D" w:rsidRDefault="002B4268" w:rsidP="004D2BF7">
            <w:pPr>
              <w:jc w:val="center"/>
              <w:rPr>
                <w:rFonts w:ascii="Arial" w:hAnsi="Arial" w:cs="Arial"/>
                <w:b/>
                <w:sz w:val="24"/>
                <w:szCs w:val="24"/>
                <w:u w:val="single"/>
              </w:rPr>
            </w:pPr>
            <w:r w:rsidRPr="007F183D">
              <w:rPr>
                <w:rFonts w:ascii="Arial" w:hAnsi="Arial" w:cs="Arial"/>
                <w:b/>
                <w:sz w:val="24"/>
                <w:szCs w:val="24"/>
                <w:u w:val="single"/>
              </w:rPr>
              <w:t>Score</w:t>
            </w:r>
          </w:p>
          <w:p w14:paraId="3A02DC62"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5</w:t>
            </w:r>
          </w:p>
          <w:p w14:paraId="1ACD6B1A" w14:textId="77777777" w:rsidR="002B4268" w:rsidRPr="007F183D" w:rsidRDefault="002B4268" w:rsidP="004D2BF7">
            <w:pPr>
              <w:jc w:val="center"/>
              <w:rPr>
                <w:rFonts w:ascii="Arial" w:hAnsi="Arial" w:cs="Arial"/>
                <w:b/>
                <w:sz w:val="24"/>
                <w:szCs w:val="24"/>
              </w:rPr>
            </w:pPr>
          </w:p>
        </w:tc>
      </w:tr>
      <w:tr w:rsidR="002B4268" w:rsidRPr="007F183D" w14:paraId="315FC966" w14:textId="77777777" w:rsidTr="004D2BF7">
        <w:tc>
          <w:tcPr>
            <w:tcW w:w="9039" w:type="dxa"/>
            <w:tcBorders>
              <w:top w:val="double" w:sz="4" w:space="0" w:color="auto"/>
              <w:left w:val="double" w:sz="4" w:space="0" w:color="auto"/>
              <w:bottom w:val="double" w:sz="4" w:space="0" w:color="auto"/>
            </w:tcBorders>
          </w:tcPr>
          <w:p w14:paraId="73341AAF" w14:textId="77777777" w:rsidR="002B4268" w:rsidRPr="007F183D" w:rsidRDefault="002B4268" w:rsidP="004D2BF7">
            <w:pPr>
              <w:rPr>
                <w:rFonts w:ascii="Arial" w:hAnsi="Arial" w:cs="Arial"/>
                <w:b/>
                <w:sz w:val="24"/>
                <w:szCs w:val="24"/>
              </w:rPr>
            </w:pPr>
          </w:p>
          <w:p w14:paraId="30F092D4" w14:textId="77777777" w:rsidR="002B4268" w:rsidRPr="007F183D" w:rsidRDefault="002B4268" w:rsidP="004D2BF7">
            <w:pPr>
              <w:rPr>
                <w:rFonts w:ascii="Arial" w:hAnsi="Arial" w:cs="Arial"/>
                <w:b/>
                <w:sz w:val="24"/>
                <w:szCs w:val="24"/>
              </w:rPr>
            </w:pPr>
            <w:r w:rsidRPr="007F183D">
              <w:rPr>
                <w:rFonts w:ascii="Arial" w:hAnsi="Arial" w:cs="Arial"/>
                <w:b/>
                <w:sz w:val="24"/>
                <w:szCs w:val="24"/>
              </w:rPr>
              <w:t>Does the Project Promoter have the capacity to deliver this project?</w:t>
            </w:r>
          </w:p>
          <w:p w14:paraId="183D8E2F" w14:textId="77777777" w:rsidR="002B4268" w:rsidRPr="007F183D" w:rsidRDefault="002B4268" w:rsidP="004D2BF7">
            <w:pPr>
              <w:rPr>
                <w:rFonts w:ascii="Arial" w:hAnsi="Arial" w:cs="Arial"/>
                <w:sz w:val="24"/>
                <w:szCs w:val="24"/>
              </w:rPr>
            </w:pPr>
          </w:p>
          <w:p w14:paraId="0C845946" w14:textId="77777777" w:rsidR="002B4268" w:rsidRPr="007F183D" w:rsidRDefault="002B4268" w:rsidP="004D2BF7">
            <w:pPr>
              <w:shd w:val="clear" w:color="auto" w:fill="FFFFFF" w:themeFill="background1"/>
              <w:tabs>
                <w:tab w:val="left" w:pos="1134"/>
              </w:tabs>
              <w:rPr>
                <w:rFonts w:ascii="Arial" w:hAnsi="Arial" w:cs="Arial"/>
                <w:sz w:val="24"/>
                <w:szCs w:val="24"/>
              </w:rPr>
            </w:pPr>
            <w:r w:rsidRPr="007F183D">
              <w:rPr>
                <w:rFonts w:ascii="Arial" w:hAnsi="Arial" w:cs="Arial"/>
                <w:b/>
                <w:sz w:val="24"/>
                <w:szCs w:val="24"/>
              </w:rPr>
              <w:t xml:space="preserve">Score 5    </w:t>
            </w:r>
            <w:r w:rsidRPr="007F183D">
              <w:rPr>
                <w:rFonts w:ascii="Arial" w:hAnsi="Arial" w:cs="Arial"/>
                <w:sz w:val="24"/>
                <w:szCs w:val="24"/>
              </w:rPr>
              <w:t>The project promoter has been in the project business environment</w:t>
            </w:r>
          </w:p>
          <w:p w14:paraId="4C618EBF" w14:textId="77777777" w:rsidR="002B4268" w:rsidRPr="007F183D" w:rsidRDefault="002B4268" w:rsidP="004D2BF7">
            <w:pPr>
              <w:shd w:val="clear" w:color="auto" w:fill="FFFFFF" w:themeFill="background1"/>
              <w:tabs>
                <w:tab w:val="left" w:pos="1110"/>
              </w:tabs>
              <w:rPr>
                <w:rFonts w:ascii="Arial" w:hAnsi="Arial" w:cs="Arial"/>
                <w:sz w:val="24"/>
                <w:szCs w:val="24"/>
              </w:rPr>
            </w:pPr>
            <w:r w:rsidRPr="007F183D">
              <w:rPr>
                <w:rFonts w:ascii="Arial" w:hAnsi="Arial" w:cs="Arial"/>
                <w:sz w:val="24"/>
                <w:szCs w:val="24"/>
              </w:rPr>
              <w:t xml:space="preserve">                 for a number of years and has demonstrated through positive trading</w:t>
            </w:r>
          </w:p>
          <w:p w14:paraId="55AE17B1" w14:textId="77777777" w:rsidR="002B4268" w:rsidRPr="007F183D" w:rsidRDefault="002B4268" w:rsidP="004D2BF7">
            <w:pPr>
              <w:shd w:val="clear" w:color="auto" w:fill="FFFFFF" w:themeFill="background1"/>
              <w:rPr>
                <w:rFonts w:ascii="Arial" w:hAnsi="Arial" w:cs="Arial"/>
                <w:sz w:val="24"/>
                <w:szCs w:val="24"/>
              </w:rPr>
            </w:pPr>
            <w:r w:rsidRPr="007F183D">
              <w:rPr>
                <w:rFonts w:ascii="Arial" w:hAnsi="Arial" w:cs="Arial"/>
                <w:sz w:val="24"/>
                <w:szCs w:val="24"/>
              </w:rPr>
              <w:t xml:space="preserve">                 returns that he/she has the management skills and experience </w:t>
            </w:r>
          </w:p>
          <w:p w14:paraId="12CFC722" w14:textId="77777777" w:rsidR="002B4268" w:rsidRPr="007F183D" w:rsidRDefault="002B4268" w:rsidP="004D2BF7">
            <w:pPr>
              <w:shd w:val="clear" w:color="auto" w:fill="FFFFFF" w:themeFill="background1"/>
              <w:rPr>
                <w:rFonts w:ascii="Arial" w:hAnsi="Arial" w:cs="Arial"/>
                <w:sz w:val="24"/>
                <w:szCs w:val="24"/>
              </w:rPr>
            </w:pPr>
            <w:r w:rsidRPr="007F183D">
              <w:rPr>
                <w:rFonts w:ascii="Arial" w:hAnsi="Arial" w:cs="Arial"/>
                <w:sz w:val="24"/>
                <w:szCs w:val="24"/>
              </w:rPr>
              <w:t xml:space="preserve">                 necessary to implement the project.  </w:t>
            </w:r>
          </w:p>
          <w:p w14:paraId="4817110F" w14:textId="77777777" w:rsidR="002B4268" w:rsidRPr="007F183D" w:rsidRDefault="002B4268" w:rsidP="004D2BF7">
            <w:pPr>
              <w:rPr>
                <w:rFonts w:ascii="Arial" w:hAnsi="Arial" w:cs="Arial"/>
                <w:b/>
                <w:sz w:val="24"/>
                <w:szCs w:val="24"/>
              </w:rPr>
            </w:pPr>
          </w:p>
          <w:p w14:paraId="37F63EA5" w14:textId="77777777" w:rsidR="002B4268" w:rsidRPr="007F183D" w:rsidRDefault="002B4268" w:rsidP="004D2BF7">
            <w:pPr>
              <w:tabs>
                <w:tab w:val="left" w:pos="1005"/>
              </w:tabs>
              <w:rPr>
                <w:rFonts w:ascii="Arial" w:hAnsi="Arial" w:cs="Arial"/>
                <w:sz w:val="24"/>
                <w:szCs w:val="24"/>
              </w:rPr>
            </w:pPr>
            <w:r w:rsidRPr="007F183D">
              <w:rPr>
                <w:rFonts w:ascii="Arial" w:hAnsi="Arial" w:cs="Arial"/>
                <w:b/>
                <w:sz w:val="24"/>
                <w:szCs w:val="24"/>
              </w:rPr>
              <w:t xml:space="preserve">Score  4   </w:t>
            </w:r>
            <w:r w:rsidRPr="007F183D">
              <w:rPr>
                <w:rFonts w:ascii="Arial" w:hAnsi="Arial" w:cs="Arial"/>
                <w:sz w:val="24"/>
                <w:szCs w:val="24"/>
              </w:rPr>
              <w:t>The promoter has experience of the sector (but not directly involved</w:t>
            </w:r>
          </w:p>
          <w:p w14:paraId="7CCE23BE"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in the proposed project activity) and has demonstrated through positive</w:t>
            </w:r>
          </w:p>
          <w:p w14:paraId="0B3E2E22"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trading returns that he/she has the management skills necessary to</w:t>
            </w:r>
          </w:p>
          <w:p w14:paraId="6B7C7670"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implement the project.  The staff is not yet employed but promoter has </w:t>
            </w:r>
          </w:p>
          <w:p w14:paraId="20D88759"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considered the resources required to implement the project. </w:t>
            </w:r>
          </w:p>
          <w:p w14:paraId="2DCD2119" w14:textId="77777777" w:rsidR="002B4268" w:rsidRPr="007F183D" w:rsidRDefault="002B4268" w:rsidP="004D2BF7">
            <w:pPr>
              <w:tabs>
                <w:tab w:val="left" w:pos="1134"/>
              </w:tabs>
              <w:rPr>
                <w:rFonts w:ascii="Arial" w:hAnsi="Arial" w:cs="Arial"/>
                <w:b/>
                <w:sz w:val="24"/>
                <w:szCs w:val="24"/>
              </w:rPr>
            </w:pPr>
            <w:r w:rsidRPr="007F183D">
              <w:rPr>
                <w:rFonts w:ascii="Arial" w:hAnsi="Arial" w:cs="Arial"/>
                <w:sz w:val="24"/>
                <w:szCs w:val="24"/>
              </w:rPr>
              <w:t xml:space="preserve">                 </w:t>
            </w:r>
          </w:p>
          <w:p w14:paraId="317B85AA" w14:textId="77777777" w:rsidR="002B4268" w:rsidRPr="007F183D" w:rsidRDefault="002B4268" w:rsidP="004D2BF7">
            <w:pPr>
              <w:tabs>
                <w:tab w:val="left" w:pos="1080"/>
              </w:tabs>
              <w:rPr>
                <w:rFonts w:ascii="Arial" w:hAnsi="Arial" w:cs="Arial"/>
                <w:sz w:val="24"/>
                <w:szCs w:val="24"/>
              </w:rPr>
            </w:pPr>
            <w:r w:rsidRPr="007F183D">
              <w:rPr>
                <w:rFonts w:ascii="Arial" w:hAnsi="Arial" w:cs="Arial"/>
                <w:b/>
                <w:sz w:val="24"/>
                <w:szCs w:val="24"/>
              </w:rPr>
              <w:t xml:space="preserve">Score 3    </w:t>
            </w:r>
            <w:r w:rsidRPr="007F183D">
              <w:rPr>
                <w:rFonts w:ascii="Arial" w:hAnsi="Arial" w:cs="Arial"/>
                <w:sz w:val="24"/>
                <w:szCs w:val="24"/>
              </w:rPr>
              <w:t xml:space="preserve">The project promoter has not worked in the sector but there is evidence </w:t>
            </w:r>
          </w:p>
          <w:p w14:paraId="6AC38C78" w14:textId="77777777" w:rsidR="002B4268" w:rsidRPr="007F183D" w:rsidRDefault="002B4268" w:rsidP="004D2BF7">
            <w:pPr>
              <w:ind w:left="1134" w:hanging="1134"/>
              <w:rPr>
                <w:rFonts w:ascii="Arial" w:hAnsi="Arial" w:cs="Arial"/>
                <w:sz w:val="24"/>
                <w:szCs w:val="24"/>
              </w:rPr>
            </w:pPr>
            <w:r w:rsidRPr="007F183D">
              <w:rPr>
                <w:rFonts w:ascii="Arial" w:hAnsi="Arial" w:cs="Arial"/>
                <w:sz w:val="24"/>
                <w:szCs w:val="24"/>
              </w:rPr>
              <w:t xml:space="preserve">                 of management skills (relevant qualifications) that would suggest that    the project will be successfully implemented. </w:t>
            </w:r>
          </w:p>
          <w:p w14:paraId="6AF0BCE5" w14:textId="77777777" w:rsidR="002B4268" w:rsidRPr="007F183D" w:rsidRDefault="002B4268" w:rsidP="004D2BF7">
            <w:pPr>
              <w:rPr>
                <w:rFonts w:ascii="Arial" w:hAnsi="Arial" w:cs="Arial"/>
                <w:sz w:val="24"/>
                <w:szCs w:val="24"/>
              </w:rPr>
            </w:pPr>
          </w:p>
          <w:p w14:paraId="308B8D36" w14:textId="77777777" w:rsidR="002B4268" w:rsidRPr="007F183D" w:rsidRDefault="002B4268" w:rsidP="004D2BF7">
            <w:pPr>
              <w:rPr>
                <w:rFonts w:ascii="Arial" w:hAnsi="Arial" w:cs="Arial"/>
                <w:sz w:val="24"/>
                <w:szCs w:val="24"/>
              </w:rPr>
            </w:pPr>
            <w:r w:rsidRPr="007F183D">
              <w:rPr>
                <w:rFonts w:ascii="Arial" w:hAnsi="Arial" w:cs="Arial"/>
                <w:b/>
                <w:sz w:val="24"/>
                <w:szCs w:val="24"/>
              </w:rPr>
              <w:t>Score 0</w:t>
            </w:r>
            <w:r w:rsidRPr="007F183D">
              <w:rPr>
                <w:rFonts w:ascii="Arial" w:hAnsi="Arial" w:cs="Arial"/>
                <w:sz w:val="24"/>
                <w:szCs w:val="24"/>
              </w:rPr>
              <w:t xml:space="preserve"> </w:t>
            </w:r>
            <w:r w:rsidRPr="007F183D">
              <w:rPr>
                <w:rFonts w:ascii="Arial" w:hAnsi="Arial" w:cs="Arial"/>
                <w:b/>
                <w:sz w:val="24"/>
                <w:szCs w:val="24"/>
              </w:rPr>
              <w:t xml:space="preserve">  </w:t>
            </w:r>
            <w:r w:rsidRPr="007F183D">
              <w:rPr>
                <w:rFonts w:ascii="Arial" w:hAnsi="Arial" w:cs="Arial"/>
                <w:sz w:val="24"/>
                <w:szCs w:val="24"/>
              </w:rPr>
              <w:t xml:space="preserve"> There is no evidence that the project promoter has the necessary </w:t>
            </w:r>
          </w:p>
          <w:p w14:paraId="74B5195F"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management skills to deliver the project. </w:t>
            </w:r>
          </w:p>
          <w:p w14:paraId="629B39A9" w14:textId="77777777" w:rsidR="002B4268" w:rsidRPr="007F183D" w:rsidRDefault="002B4268" w:rsidP="004D2BF7">
            <w:pPr>
              <w:rPr>
                <w:rFonts w:ascii="Arial" w:hAnsi="Arial" w:cs="Arial"/>
                <w:sz w:val="24"/>
                <w:szCs w:val="24"/>
              </w:rPr>
            </w:pPr>
          </w:p>
        </w:tc>
        <w:tc>
          <w:tcPr>
            <w:tcW w:w="992" w:type="dxa"/>
            <w:tcBorders>
              <w:top w:val="double" w:sz="4" w:space="0" w:color="auto"/>
              <w:bottom w:val="double" w:sz="4" w:space="0" w:color="auto"/>
              <w:right w:val="double" w:sz="4" w:space="0" w:color="auto"/>
            </w:tcBorders>
          </w:tcPr>
          <w:p w14:paraId="77FFF4D0" w14:textId="77777777" w:rsidR="002B4268" w:rsidRPr="007F183D" w:rsidRDefault="002B4268" w:rsidP="004D2BF7">
            <w:pPr>
              <w:rPr>
                <w:rFonts w:ascii="Arial" w:hAnsi="Arial" w:cs="Arial"/>
                <w:sz w:val="24"/>
                <w:szCs w:val="24"/>
              </w:rPr>
            </w:pPr>
          </w:p>
        </w:tc>
      </w:tr>
    </w:tbl>
    <w:p w14:paraId="42BE0F05" w14:textId="77777777" w:rsidR="002B4268" w:rsidRPr="007F183D" w:rsidRDefault="002B4268" w:rsidP="002B4268">
      <w:pPr>
        <w:rPr>
          <w:rFonts w:ascii="Arial" w:hAnsi="Arial" w:cs="Arial"/>
          <w:b/>
          <w:sz w:val="24"/>
          <w:szCs w:val="24"/>
        </w:rPr>
      </w:pPr>
    </w:p>
    <w:p w14:paraId="1052F8CD" w14:textId="77777777" w:rsidR="00771914" w:rsidRPr="007F183D" w:rsidRDefault="00771914" w:rsidP="002B4268">
      <w:pPr>
        <w:rPr>
          <w:rFonts w:ascii="Arial" w:hAnsi="Arial" w:cs="Arial"/>
          <w:b/>
          <w:sz w:val="24"/>
          <w:szCs w:val="24"/>
        </w:rPr>
      </w:pPr>
    </w:p>
    <w:p w14:paraId="5A1F9CF9" w14:textId="77777777" w:rsidR="00771914" w:rsidRPr="007F183D" w:rsidRDefault="00771914" w:rsidP="002B4268">
      <w:pPr>
        <w:rPr>
          <w:rFonts w:ascii="Arial" w:hAnsi="Arial" w:cs="Arial"/>
          <w:b/>
          <w:sz w:val="24"/>
          <w:szCs w:val="24"/>
        </w:rPr>
      </w:pPr>
    </w:p>
    <w:tbl>
      <w:tblPr>
        <w:tblStyle w:val="TableGrid"/>
        <w:tblW w:w="10031" w:type="dxa"/>
        <w:tblLook w:val="04A0" w:firstRow="1" w:lastRow="0" w:firstColumn="1" w:lastColumn="0" w:noHBand="0" w:noVBand="1"/>
      </w:tblPr>
      <w:tblGrid>
        <w:gridCol w:w="9039"/>
        <w:gridCol w:w="992"/>
      </w:tblGrid>
      <w:tr w:rsidR="002B4268" w:rsidRPr="007F183D" w14:paraId="36FAE259" w14:textId="77777777" w:rsidTr="004D2BF7">
        <w:tc>
          <w:tcPr>
            <w:tcW w:w="9039" w:type="dxa"/>
            <w:tcBorders>
              <w:top w:val="double" w:sz="4" w:space="0" w:color="auto"/>
              <w:left w:val="double" w:sz="4" w:space="0" w:color="auto"/>
              <w:bottom w:val="single" w:sz="4" w:space="0" w:color="auto"/>
            </w:tcBorders>
            <w:shd w:val="clear" w:color="auto" w:fill="D9D9D9" w:themeFill="background1" w:themeFillShade="D9"/>
          </w:tcPr>
          <w:p w14:paraId="09D5E7C2" w14:textId="77777777" w:rsidR="002B4268" w:rsidRPr="007F183D" w:rsidRDefault="002B4268" w:rsidP="004D2BF7">
            <w:pPr>
              <w:rPr>
                <w:rFonts w:ascii="Arial" w:hAnsi="Arial" w:cs="Arial"/>
                <w:sz w:val="24"/>
                <w:szCs w:val="24"/>
              </w:rPr>
            </w:pPr>
          </w:p>
          <w:p w14:paraId="6E28B525" w14:textId="77777777" w:rsidR="002B4268" w:rsidRPr="007F183D" w:rsidRDefault="002B4268" w:rsidP="00EF5B22">
            <w:pPr>
              <w:pStyle w:val="ListParagraph"/>
              <w:numPr>
                <w:ilvl w:val="0"/>
                <w:numId w:val="163"/>
              </w:numPr>
              <w:spacing w:line="240" w:lineRule="auto"/>
              <w:ind w:left="426" w:hanging="426"/>
              <w:rPr>
                <w:rFonts w:ascii="Arial" w:hAnsi="Arial" w:cs="Arial"/>
                <w:b/>
                <w:szCs w:val="24"/>
              </w:rPr>
            </w:pPr>
            <w:r w:rsidRPr="007F183D">
              <w:rPr>
                <w:rFonts w:ascii="Arial" w:hAnsi="Arial" w:cs="Arial"/>
                <w:b/>
                <w:szCs w:val="24"/>
              </w:rPr>
              <w:t xml:space="preserve"> MARKETING AND PROMOTION</w:t>
            </w:r>
          </w:p>
        </w:tc>
        <w:tc>
          <w:tcPr>
            <w:tcW w:w="992" w:type="dxa"/>
            <w:tcBorders>
              <w:top w:val="double" w:sz="4" w:space="0" w:color="auto"/>
              <w:bottom w:val="single" w:sz="4" w:space="0" w:color="auto"/>
              <w:right w:val="double" w:sz="4" w:space="0" w:color="auto"/>
            </w:tcBorders>
            <w:shd w:val="clear" w:color="auto" w:fill="D9D9D9" w:themeFill="background1" w:themeFillShade="D9"/>
          </w:tcPr>
          <w:p w14:paraId="2ABA4B12" w14:textId="77777777" w:rsidR="002B4268" w:rsidRPr="007F183D" w:rsidRDefault="002B4268" w:rsidP="004D2BF7">
            <w:pPr>
              <w:rPr>
                <w:rFonts w:ascii="Arial" w:hAnsi="Arial" w:cs="Arial"/>
                <w:sz w:val="24"/>
                <w:szCs w:val="24"/>
              </w:rPr>
            </w:pPr>
          </w:p>
          <w:p w14:paraId="47DECA7B"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u w:val="single"/>
              </w:rPr>
              <w:t xml:space="preserve">Score     </w:t>
            </w:r>
            <w:r w:rsidRPr="007F183D">
              <w:rPr>
                <w:rFonts w:ascii="Arial" w:hAnsi="Arial" w:cs="Arial"/>
                <w:b/>
                <w:sz w:val="24"/>
                <w:szCs w:val="24"/>
              </w:rPr>
              <w:t>5</w:t>
            </w:r>
          </w:p>
          <w:p w14:paraId="490A9B76" w14:textId="77777777" w:rsidR="002B4268" w:rsidRPr="007F183D" w:rsidRDefault="002B4268" w:rsidP="004D2BF7">
            <w:pPr>
              <w:jc w:val="center"/>
              <w:rPr>
                <w:rFonts w:ascii="Arial" w:hAnsi="Arial" w:cs="Arial"/>
                <w:b/>
                <w:sz w:val="24"/>
                <w:szCs w:val="24"/>
              </w:rPr>
            </w:pPr>
          </w:p>
        </w:tc>
      </w:tr>
      <w:tr w:rsidR="002B4268" w:rsidRPr="007F183D" w14:paraId="1EC988CB" w14:textId="77777777" w:rsidTr="004D2BF7">
        <w:tc>
          <w:tcPr>
            <w:tcW w:w="9039" w:type="dxa"/>
            <w:tcBorders>
              <w:left w:val="double" w:sz="4" w:space="0" w:color="auto"/>
              <w:bottom w:val="double" w:sz="4" w:space="0" w:color="auto"/>
            </w:tcBorders>
          </w:tcPr>
          <w:p w14:paraId="51CA3A10" w14:textId="77777777" w:rsidR="002B4268" w:rsidRPr="007F183D" w:rsidRDefault="002B4268" w:rsidP="004D2BF7">
            <w:pPr>
              <w:rPr>
                <w:rFonts w:ascii="Arial" w:hAnsi="Arial" w:cs="Arial"/>
                <w:b/>
                <w:sz w:val="24"/>
                <w:szCs w:val="24"/>
              </w:rPr>
            </w:pPr>
          </w:p>
          <w:p w14:paraId="56224776" w14:textId="77777777" w:rsidR="002B4268" w:rsidRPr="007F183D" w:rsidRDefault="002B4268" w:rsidP="004D2BF7">
            <w:pPr>
              <w:rPr>
                <w:rFonts w:ascii="Arial" w:hAnsi="Arial" w:cs="Arial"/>
                <w:sz w:val="24"/>
                <w:szCs w:val="24"/>
              </w:rPr>
            </w:pPr>
            <w:r w:rsidRPr="007F183D">
              <w:rPr>
                <w:rFonts w:ascii="Arial" w:hAnsi="Arial" w:cs="Arial"/>
                <w:b/>
                <w:sz w:val="24"/>
                <w:szCs w:val="24"/>
              </w:rPr>
              <w:t>Score 5</w:t>
            </w:r>
            <w:r w:rsidRPr="007F183D">
              <w:rPr>
                <w:rFonts w:ascii="Arial" w:hAnsi="Arial" w:cs="Arial"/>
                <w:sz w:val="24"/>
                <w:szCs w:val="24"/>
              </w:rPr>
              <w:t xml:space="preserve"> </w:t>
            </w:r>
            <w:r w:rsidRPr="007F183D">
              <w:rPr>
                <w:rFonts w:ascii="Arial" w:hAnsi="Arial" w:cs="Arial"/>
                <w:b/>
                <w:sz w:val="24"/>
                <w:szCs w:val="24"/>
              </w:rPr>
              <w:t>–</w:t>
            </w:r>
            <w:r w:rsidRPr="007F183D">
              <w:rPr>
                <w:rFonts w:ascii="Arial" w:hAnsi="Arial" w:cs="Arial"/>
                <w:sz w:val="24"/>
                <w:szCs w:val="24"/>
              </w:rPr>
              <w:t xml:space="preserve"> Supporting Information provides detail on marketing and </w:t>
            </w:r>
          </w:p>
          <w:p w14:paraId="7C1C56ED"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promotion activities to the scale of the project. </w:t>
            </w:r>
          </w:p>
          <w:p w14:paraId="663FB2DD" w14:textId="77777777" w:rsidR="002B4268" w:rsidRPr="007F183D" w:rsidRDefault="002B4268" w:rsidP="004D2BF7">
            <w:pPr>
              <w:ind w:left="1701" w:hanging="992"/>
              <w:rPr>
                <w:rFonts w:ascii="Arial" w:hAnsi="Arial" w:cs="Arial"/>
                <w:sz w:val="24"/>
                <w:szCs w:val="24"/>
              </w:rPr>
            </w:pPr>
          </w:p>
          <w:p w14:paraId="34BDB05D" w14:textId="77777777" w:rsidR="002B4268" w:rsidRPr="007F183D" w:rsidRDefault="002B4268" w:rsidP="004D2BF7">
            <w:pPr>
              <w:rPr>
                <w:rFonts w:ascii="Arial" w:hAnsi="Arial" w:cs="Arial"/>
                <w:sz w:val="24"/>
                <w:szCs w:val="24"/>
              </w:rPr>
            </w:pPr>
            <w:r w:rsidRPr="007F183D">
              <w:rPr>
                <w:rFonts w:ascii="Arial" w:hAnsi="Arial" w:cs="Arial"/>
                <w:b/>
                <w:sz w:val="24"/>
                <w:szCs w:val="24"/>
              </w:rPr>
              <w:t>Score 2</w:t>
            </w:r>
            <w:r w:rsidRPr="007F183D">
              <w:rPr>
                <w:rFonts w:ascii="Arial" w:hAnsi="Arial" w:cs="Arial"/>
                <w:sz w:val="24"/>
                <w:szCs w:val="24"/>
              </w:rPr>
              <w:t xml:space="preserve"> </w:t>
            </w:r>
            <w:r w:rsidRPr="007F183D">
              <w:rPr>
                <w:rFonts w:ascii="Arial" w:hAnsi="Arial" w:cs="Arial"/>
                <w:b/>
                <w:sz w:val="24"/>
                <w:szCs w:val="24"/>
              </w:rPr>
              <w:t>–</w:t>
            </w:r>
            <w:r w:rsidRPr="007F183D">
              <w:rPr>
                <w:rFonts w:ascii="Arial" w:hAnsi="Arial" w:cs="Arial"/>
                <w:sz w:val="24"/>
                <w:szCs w:val="24"/>
              </w:rPr>
              <w:t xml:space="preserve"> The promoter has provided some evidence on how the </w:t>
            </w:r>
          </w:p>
          <w:p w14:paraId="6C239EB9" w14:textId="77777777" w:rsidR="002B4268" w:rsidRPr="007F183D" w:rsidRDefault="002B4268" w:rsidP="004D2BF7">
            <w:pPr>
              <w:rPr>
                <w:rFonts w:ascii="Arial" w:hAnsi="Arial" w:cs="Arial"/>
                <w:sz w:val="24"/>
                <w:szCs w:val="24"/>
              </w:rPr>
            </w:pPr>
            <w:r w:rsidRPr="007F183D">
              <w:rPr>
                <w:rFonts w:ascii="Arial" w:hAnsi="Arial" w:cs="Arial"/>
                <w:sz w:val="24"/>
                <w:szCs w:val="24"/>
              </w:rPr>
              <w:t xml:space="preserve">                 product /service will be marketed and promoted </w:t>
            </w:r>
          </w:p>
          <w:p w14:paraId="2D8D0F3A" w14:textId="77777777" w:rsidR="002B4268" w:rsidRPr="007F183D" w:rsidRDefault="002B4268" w:rsidP="004D2BF7">
            <w:pPr>
              <w:ind w:left="1701" w:hanging="992"/>
              <w:rPr>
                <w:rFonts w:ascii="Arial" w:hAnsi="Arial" w:cs="Arial"/>
                <w:sz w:val="24"/>
                <w:szCs w:val="24"/>
              </w:rPr>
            </w:pPr>
          </w:p>
          <w:p w14:paraId="178DECD4" w14:textId="77777777" w:rsidR="002B4268" w:rsidRPr="007F183D" w:rsidRDefault="002B4268" w:rsidP="004D2BF7">
            <w:pPr>
              <w:rPr>
                <w:rFonts w:ascii="Arial" w:hAnsi="Arial" w:cs="Arial"/>
                <w:sz w:val="24"/>
                <w:szCs w:val="24"/>
              </w:rPr>
            </w:pPr>
            <w:r w:rsidRPr="007F183D">
              <w:rPr>
                <w:rFonts w:ascii="Arial" w:hAnsi="Arial" w:cs="Arial"/>
                <w:b/>
                <w:sz w:val="24"/>
                <w:szCs w:val="24"/>
              </w:rPr>
              <w:t>Score 0</w:t>
            </w:r>
            <w:r w:rsidRPr="007F183D">
              <w:rPr>
                <w:rFonts w:ascii="Arial" w:hAnsi="Arial" w:cs="Arial"/>
                <w:sz w:val="24"/>
                <w:szCs w:val="24"/>
              </w:rPr>
              <w:t xml:space="preserve"> </w:t>
            </w:r>
            <w:r w:rsidRPr="007F183D">
              <w:rPr>
                <w:rFonts w:ascii="Arial" w:hAnsi="Arial" w:cs="Arial"/>
                <w:b/>
                <w:sz w:val="24"/>
                <w:szCs w:val="24"/>
              </w:rPr>
              <w:t>–</w:t>
            </w:r>
            <w:r w:rsidRPr="007F183D">
              <w:rPr>
                <w:rFonts w:ascii="Arial" w:hAnsi="Arial" w:cs="Arial"/>
                <w:sz w:val="24"/>
                <w:szCs w:val="24"/>
              </w:rPr>
              <w:t xml:space="preserve"> There is no evidence provided on how the promoter will market </w:t>
            </w:r>
          </w:p>
          <w:p w14:paraId="3AC342CE" w14:textId="77777777" w:rsidR="002B4268" w:rsidRPr="007F183D" w:rsidRDefault="002B4268" w:rsidP="004D2BF7">
            <w:pPr>
              <w:ind w:left="1134" w:hanging="1134"/>
              <w:rPr>
                <w:rFonts w:ascii="Arial" w:hAnsi="Arial" w:cs="Arial"/>
                <w:sz w:val="24"/>
                <w:szCs w:val="24"/>
              </w:rPr>
            </w:pPr>
            <w:r w:rsidRPr="007F183D">
              <w:rPr>
                <w:rFonts w:ascii="Arial" w:hAnsi="Arial" w:cs="Arial"/>
                <w:sz w:val="24"/>
                <w:szCs w:val="24"/>
              </w:rPr>
              <w:t xml:space="preserve">                 and promote the product/service.</w:t>
            </w:r>
          </w:p>
          <w:p w14:paraId="6FE69EBE" w14:textId="77777777" w:rsidR="002B4268" w:rsidRPr="007F183D" w:rsidRDefault="002B4268" w:rsidP="004D2BF7">
            <w:pPr>
              <w:rPr>
                <w:rFonts w:ascii="Arial" w:hAnsi="Arial" w:cs="Arial"/>
                <w:sz w:val="24"/>
                <w:szCs w:val="24"/>
              </w:rPr>
            </w:pPr>
          </w:p>
        </w:tc>
        <w:tc>
          <w:tcPr>
            <w:tcW w:w="992" w:type="dxa"/>
            <w:tcBorders>
              <w:bottom w:val="double" w:sz="4" w:space="0" w:color="auto"/>
              <w:right w:val="double" w:sz="4" w:space="0" w:color="auto"/>
            </w:tcBorders>
          </w:tcPr>
          <w:p w14:paraId="7D64CAEB" w14:textId="77777777" w:rsidR="002B4268" w:rsidRPr="007F183D" w:rsidRDefault="002B4268" w:rsidP="004D2BF7">
            <w:pPr>
              <w:rPr>
                <w:rFonts w:ascii="Arial" w:hAnsi="Arial" w:cs="Arial"/>
                <w:sz w:val="24"/>
                <w:szCs w:val="24"/>
              </w:rPr>
            </w:pPr>
          </w:p>
        </w:tc>
      </w:tr>
    </w:tbl>
    <w:p w14:paraId="34918B1E" w14:textId="77777777" w:rsidR="002B4268" w:rsidRPr="007F183D" w:rsidRDefault="002B4268" w:rsidP="002B4268">
      <w:pPr>
        <w:rPr>
          <w:rFonts w:ascii="Arial" w:hAnsi="Arial" w:cs="Arial"/>
          <w:sz w:val="24"/>
          <w:szCs w:val="24"/>
        </w:rPr>
      </w:pPr>
    </w:p>
    <w:p w14:paraId="4E92E0A7" w14:textId="77777777" w:rsidR="002B4268" w:rsidRPr="007F183D" w:rsidRDefault="002B4268" w:rsidP="002B4268">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2B4268" w:rsidRPr="007F183D" w14:paraId="245B74A2" w14:textId="77777777" w:rsidTr="004D2BF7">
        <w:tc>
          <w:tcPr>
            <w:tcW w:w="9039" w:type="dxa"/>
            <w:tcBorders>
              <w:top w:val="double" w:sz="4" w:space="0" w:color="auto"/>
              <w:left w:val="double" w:sz="4" w:space="0" w:color="auto"/>
            </w:tcBorders>
            <w:shd w:val="clear" w:color="auto" w:fill="D9D9D9"/>
          </w:tcPr>
          <w:p w14:paraId="73C14FF0" w14:textId="77777777" w:rsidR="002B4268" w:rsidRPr="007F183D" w:rsidRDefault="002B4268" w:rsidP="004D2BF7">
            <w:pPr>
              <w:ind w:left="360"/>
              <w:rPr>
                <w:rFonts w:ascii="Arial" w:hAnsi="Arial" w:cs="Arial"/>
                <w:sz w:val="24"/>
                <w:szCs w:val="24"/>
              </w:rPr>
            </w:pPr>
          </w:p>
          <w:p w14:paraId="5A24B242" w14:textId="77777777" w:rsidR="002B4268" w:rsidRPr="007F183D" w:rsidRDefault="002B4268" w:rsidP="004D2BF7">
            <w:pPr>
              <w:ind w:left="360"/>
              <w:rPr>
                <w:rFonts w:ascii="Arial" w:hAnsi="Arial" w:cs="Arial"/>
                <w:sz w:val="24"/>
                <w:szCs w:val="24"/>
              </w:rPr>
            </w:pPr>
          </w:p>
          <w:p w14:paraId="4CD7626C" w14:textId="77777777" w:rsidR="002B4268" w:rsidRPr="007F183D" w:rsidRDefault="002B4268" w:rsidP="004D2BF7">
            <w:pPr>
              <w:ind w:left="360"/>
              <w:rPr>
                <w:rFonts w:ascii="Arial" w:hAnsi="Arial" w:cs="Arial"/>
                <w:sz w:val="24"/>
                <w:szCs w:val="24"/>
              </w:rPr>
            </w:pPr>
          </w:p>
        </w:tc>
        <w:tc>
          <w:tcPr>
            <w:tcW w:w="992" w:type="dxa"/>
            <w:tcBorders>
              <w:top w:val="double" w:sz="4" w:space="0" w:color="auto"/>
              <w:right w:val="double" w:sz="4" w:space="0" w:color="auto"/>
            </w:tcBorders>
            <w:shd w:val="clear" w:color="auto" w:fill="D9D9D9"/>
          </w:tcPr>
          <w:p w14:paraId="7DE797E8" w14:textId="77777777" w:rsidR="002B4268" w:rsidRPr="007F183D" w:rsidRDefault="002B4268" w:rsidP="004D2BF7">
            <w:pPr>
              <w:jc w:val="center"/>
              <w:rPr>
                <w:rFonts w:ascii="Arial" w:hAnsi="Arial" w:cs="Arial"/>
                <w:b/>
                <w:sz w:val="24"/>
                <w:szCs w:val="24"/>
                <w:u w:val="single"/>
              </w:rPr>
            </w:pPr>
          </w:p>
          <w:p w14:paraId="38BB94D8" w14:textId="77777777" w:rsidR="002B4268" w:rsidRPr="007F183D" w:rsidRDefault="002B4268" w:rsidP="004D2BF7">
            <w:pPr>
              <w:jc w:val="center"/>
              <w:rPr>
                <w:rFonts w:ascii="Arial" w:hAnsi="Arial" w:cs="Arial"/>
                <w:b/>
                <w:sz w:val="24"/>
                <w:szCs w:val="24"/>
                <w:u w:val="single"/>
              </w:rPr>
            </w:pPr>
            <w:r w:rsidRPr="007F183D">
              <w:rPr>
                <w:rFonts w:ascii="Arial" w:hAnsi="Arial" w:cs="Arial"/>
                <w:b/>
                <w:sz w:val="24"/>
                <w:szCs w:val="24"/>
                <w:u w:val="single"/>
              </w:rPr>
              <w:t xml:space="preserve">Score </w:t>
            </w:r>
          </w:p>
          <w:p w14:paraId="0F49FC29" w14:textId="77777777" w:rsidR="002B4268" w:rsidRPr="007F183D" w:rsidRDefault="002B4268" w:rsidP="004D2BF7">
            <w:pPr>
              <w:jc w:val="center"/>
              <w:rPr>
                <w:rFonts w:ascii="Arial" w:hAnsi="Arial" w:cs="Arial"/>
                <w:b/>
                <w:sz w:val="24"/>
                <w:szCs w:val="24"/>
                <w:u w:val="single"/>
              </w:rPr>
            </w:pPr>
          </w:p>
        </w:tc>
      </w:tr>
      <w:tr w:rsidR="002B4268" w:rsidRPr="007F183D" w14:paraId="560A0854" w14:textId="77777777" w:rsidTr="004D2BF7">
        <w:tc>
          <w:tcPr>
            <w:tcW w:w="9039" w:type="dxa"/>
            <w:tcBorders>
              <w:left w:val="double" w:sz="4" w:space="0" w:color="auto"/>
              <w:bottom w:val="double" w:sz="4" w:space="0" w:color="auto"/>
            </w:tcBorders>
            <w:shd w:val="clear" w:color="auto" w:fill="D9D9D9"/>
          </w:tcPr>
          <w:p w14:paraId="6396261E" w14:textId="77777777" w:rsidR="002B4268" w:rsidRPr="007F183D" w:rsidRDefault="002B4268" w:rsidP="004D2BF7">
            <w:pPr>
              <w:ind w:left="360" w:hanging="360"/>
              <w:rPr>
                <w:rFonts w:ascii="Arial" w:hAnsi="Arial" w:cs="Arial"/>
                <w:b/>
                <w:sz w:val="24"/>
                <w:szCs w:val="24"/>
              </w:rPr>
            </w:pPr>
            <w:r w:rsidRPr="007F183D">
              <w:rPr>
                <w:rFonts w:ascii="Arial" w:hAnsi="Arial" w:cs="Arial"/>
                <w:b/>
                <w:sz w:val="24"/>
                <w:szCs w:val="24"/>
              </w:rPr>
              <w:lastRenderedPageBreak/>
              <w:t>Total Score Awarded (Maximum 100)</w:t>
            </w:r>
          </w:p>
          <w:p w14:paraId="124140BE" w14:textId="77777777" w:rsidR="002B4268" w:rsidRPr="007F183D" w:rsidRDefault="002B4268" w:rsidP="004D2BF7">
            <w:pPr>
              <w:ind w:left="360"/>
              <w:rPr>
                <w:rFonts w:ascii="Arial" w:hAnsi="Arial" w:cs="Arial"/>
                <w:b/>
                <w:sz w:val="24"/>
                <w:szCs w:val="24"/>
              </w:rPr>
            </w:pPr>
          </w:p>
        </w:tc>
        <w:tc>
          <w:tcPr>
            <w:tcW w:w="992" w:type="dxa"/>
            <w:tcBorders>
              <w:bottom w:val="double" w:sz="4" w:space="0" w:color="auto"/>
              <w:right w:val="double" w:sz="4" w:space="0" w:color="auto"/>
            </w:tcBorders>
            <w:shd w:val="clear" w:color="auto" w:fill="D9D9D9"/>
          </w:tcPr>
          <w:p w14:paraId="6C5D6574" w14:textId="77777777" w:rsidR="002B4268" w:rsidRPr="007F183D" w:rsidRDefault="002B4268" w:rsidP="004D2BF7">
            <w:pPr>
              <w:rPr>
                <w:rFonts w:ascii="Arial" w:hAnsi="Arial" w:cs="Arial"/>
                <w:sz w:val="24"/>
                <w:szCs w:val="24"/>
              </w:rPr>
            </w:pPr>
          </w:p>
        </w:tc>
      </w:tr>
    </w:tbl>
    <w:p w14:paraId="59EE5BA6" w14:textId="77777777" w:rsidR="002B4268" w:rsidRPr="007F183D" w:rsidRDefault="002B4268" w:rsidP="002B4268">
      <w:pPr>
        <w:rPr>
          <w:rFonts w:ascii="Arial" w:hAnsi="Arial" w:cs="Arial"/>
          <w:sz w:val="24"/>
          <w:szCs w:val="24"/>
        </w:rPr>
      </w:pPr>
    </w:p>
    <w:p w14:paraId="283EE70B" w14:textId="77777777" w:rsidR="00771914" w:rsidRPr="007F183D" w:rsidRDefault="00771914">
      <w:pPr>
        <w:spacing w:after="200" w:line="276" w:lineRule="auto"/>
        <w:rPr>
          <w:rFonts w:ascii="Arial" w:hAnsi="Arial" w:cs="Arial"/>
          <w:b/>
          <w:sz w:val="24"/>
          <w:szCs w:val="24"/>
        </w:rPr>
      </w:pPr>
      <w:r w:rsidRPr="007F183D">
        <w:rPr>
          <w:rFonts w:ascii="Arial" w:hAnsi="Arial" w:cs="Arial"/>
          <w:b/>
          <w:sz w:val="24"/>
          <w:szCs w:val="24"/>
        </w:rPr>
        <w:br w:type="page"/>
      </w:r>
    </w:p>
    <w:p w14:paraId="10324E84" w14:textId="77777777" w:rsidR="002B4268" w:rsidRPr="007F183D" w:rsidRDefault="002B4268" w:rsidP="002B4268">
      <w:pPr>
        <w:rPr>
          <w:rFonts w:ascii="Arial" w:hAnsi="Arial" w:cs="Arial"/>
          <w:b/>
          <w:sz w:val="24"/>
          <w:szCs w:val="24"/>
        </w:rPr>
      </w:pPr>
      <w:r w:rsidRPr="007F183D">
        <w:rPr>
          <w:rFonts w:ascii="Arial" w:hAnsi="Arial" w:cs="Arial"/>
          <w:b/>
          <w:sz w:val="24"/>
          <w:szCs w:val="24"/>
        </w:rPr>
        <w:lastRenderedPageBreak/>
        <w:t>Summary Scores</w:t>
      </w:r>
    </w:p>
    <w:p w14:paraId="74FAD64C" w14:textId="77777777" w:rsidR="002B4268" w:rsidRPr="007F183D" w:rsidRDefault="002B4268" w:rsidP="002B4268">
      <w:pPr>
        <w:rPr>
          <w:rFonts w:ascii="Arial" w:hAnsi="Arial" w:cs="Arial"/>
          <w:b/>
          <w:sz w:val="24"/>
          <w:szCs w:val="24"/>
        </w:rPr>
      </w:pPr>
    </w:p>
    <w:tbl>
      <w:tblPr>
        <w:tblStyle w:val="TableGrid"/>
        <w:tblW w:w="10031" w:type="dxa"/>
        <w:tblLook w:val="04A0" w:firstRow="1" w:lastRow="0" w:firstColumn="1" w:lastColumn="0" w:noHBand="0" w:noVBand="1"/>
      </w:tblPr>
      <w:tblGrid>
        <w:gridCol w:w="1383"/>
        <w:gridCol w:w="6194"/>
        <w:gridCol w:w="1323"/>
        <w:gridCol w:w="1131"/>
      </w:tblGrid>
      <w:tr w:rsidR="002B4268" w:rsidRPr="007F183D" w14:paraId="0763ECF7" w14:textId="77777777" w:rsidTr="004D2BF7">
        <w:tc>
          <w:tcPr>
            <w:tcW w:w="1384" w:type="dxa"/>
            <w:tcBorders>
              <w:top w:val="double" w:sz="4" w:space="0" w:color="auto"/>
              <w:left w:val="double" w:sz="4" w:space="0" w:color="auto"/>
            </w:tcBorders>
            <w:shd w:val="clear" w:color="auto" w:fill="D9D9D9" w:themeFill="background1" w:themeFillShade="D9"/>
          </w:tcPr>
          <w:p w14:paraId="55FC123A"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Criteria reference</w:t>
            </w:r>
          </w:p>
        </w:tc>
        <w:tc>
          <w:tcPr>
            <w:tcW w:w="6237" w:type="dxa"/>
            <w:tcBorders>
              <w:top w:val="double" w:sz="4" w:space="0" w:color="auto"/>
            </w:tcBorders>
            <w:shd w:val="clear" w:color="auto" w:fill="D9D9D9" w:themeFill="background1" w:themeFillShade="D9"/>
          </w:tcPr>
          <w:p w14:paraId="42541536" w14:textId="77777777" w:rsidR="002B4268" w:rsidRPr="007F183D" w:rsidRDefault="002B4268" w:rsidP="004D2BF7">
            <w:pPr>
              <w:rPr>
                <w:rFonts w:ascii="Arial" w:hAnsi="Arial" w:cs="Arial"/>
                <w:b/>
                <w:sz w:val="24"/>
                <w:szCs w:val="24"/>
              </w:rPr>
            </w:pPr>
            <w:r w:rsidRPr="007F183D">
              <w:rPr>
                <w:rFonts w:ascii="Arial" w:hAnsi="Arial" w:cs="Arial"/>
                <w:b/>
                <w:sz w:val="24"/>
                <w:szCs w:val="24"/>
              </w:rPr>
              <w:t>Funding Criteria</w:t>
            </w:r>
          </w:p>
        </w:tc>
        <w:tc>
          <w:tcPr>
            <w:tcW w:w="1276" w:type="dxa"/>
            <w:tcBorders>
              <w:top w:val="double" w:sz="4" w:space="0" w:color="auto"/>
            </w:tcBorders>
            <w:shd w:val="clear" w:color="auto" w:fill="D9D9D9" w:themeFill="background1" w:themeFillShade="D9"/>
          </w:tcPr>
          <w:p w14:paraId="2EBE7FCD"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Maximum Score</w:t>
            </w:r>
          </w:p>
        </w:tc>
        <w:tc>
          <w:tcPr>
            <w:tcW w:w="1134" w:type="dxa"/>
            <w:tcBorders>
              <w:top w:val="double" w:sz="4" w:space="0" w:color="auto"/>
              <w:right w:val="double" w:sz="4" w:space="0" w:color="auto"/>
            </w:tcBorders>
            <w:shd w:val="clear" w:color="auto" w:fill="D9D9D9" w:themeFill="background1" w:themeFillShade="D9"/>
          </w:tcPr>
          <w:p w14:paraId="5D39A460"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Score</w:t>
            </w:r>
          </w:p>
        </w:tc>
      </w:tr>
      <w:tr w:rsidR="002B4268" w:rsidRPr="007F183D" w14:paraId="7921F01E" w14:textId="77777777" w:rsidTr="004D2BF7">
        <w:tc>
          <w:tcPr>
            <w:tcW w:w="1384" w:type="dxa"/>
            <w:tcBorders>
              <w:left w:val="double" w:sz="4" w:space="0" w:color="auto"/>
            </w:tcBorders>
          </w:tcPr>
          <w:p w14:paraId="1F867D66" w14:textId="77777777" w:rsidR="002B4268" w:rsidRPr="007F183D" w:rsidRDefault="002B4268" w:rsidP="004D2BF7">
            <w:pPr>
              <w:jc w:val="center"/>
              <w:rPr>
                <w:rFonts w:ascii="Arial" w:hAnsi="Arial" w:cs="Arial"/>
                <w:b/>
                <w:sz w:val="24"/>
                <w:szCs w:val="24"/>
              </w:rPr>
            </w:pPr>
          </w:p>
          <w:p w14:paraId="05857857"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5</w:t>
            </w:r>
          </w:p>
        </w:tc>
        <w:tc>
          <w:tcPr>
            <w:tcW w:w="6237" w:type="dxa"/>
          </w:tcPr>
          <w:p w14:paraId="6C66639D" w14:textId="77777777" w:rsidR="002B4268" w:rsidRPr="007F183D" w:rsidRDefault="002B4268" w:rsidP="004D2BF7">
            <w:pPr>
              <w:rPr>
                <w:rFonts w:ascii="Arial" w:hAnsi="Arial" w:cs="Arial"/>
                <w:b/>
                <w:sz w:val="24"/>
                <w:szCs w:val="24"/>
              </w:rPr>
            </w:pPr>
          </w:p>
          <w:p w14:paraId="2F087F36" w14:textId="77777777" w:rsidR="002B4268" w:rsidRPr="007F183D" w:rsidRDefault="002B4268" w:rsidP="004D2BF7">
            <w:pPr>
              <w:rPr>
                <w:rFonts w:ascii="Arial" w:hAnsi="Arial" w:cs="Arial"/>
                <w:b/>
                <w:sz w:val="24"/>
                <w:szCs w:val="24"/>
              </w:rPr>
            </w:pPr>
            <w:r w:rsidRPr="007F183D">
              <w:rPr>
                <w:rFonts w:ascii="Arial" w:hAnsi="Arial" w:cs="Arial"/>
                <w:b/>
                <w:sz w:val="24"/>
                <w:szCs w:val="24"/>
              </w:rPr>
              <w:t>Development Path Analysis – project categorisation</w:t>
            </w:r>
          </w:p>
        </w:tc>
        <w:tc>
          <w:tcPr>
            <w:tcW w:w="1276" w:type="dxa"/>
          </w:tcPr>
          <w:p w14:paraId="74051A26" w14:textId="77777777" w:rsidR="002B4268" w:rsidRPr="007F183D" w:rsidRDefault="002B4268" w:rsidP="004D2BF7">
            <w:pPr>
              <w:jc w:val="center"/>
              <w:rPr>
                <w:rFonts w:ascii="Arial" w:hAnsi="Arial" w:cs="Arial"/>
                <w:b/>
                <w:sz w:val="24"/>
                <w:szCs w:val="24"/>
              </w:rPr>
            </w:pPr>
          </w:p>
          <w:p w14:paraId="02C9145A"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6</w:t>
            </w:r>
          </w:p>
          <w:p w14:paraId="771E6D93" w14:textId="77777777" w:rsidR="002B4268" w:rsidRPr="007F183D" w:rsidRDefault="002B4268" w:rsidP="004D2BF7">
            <w:pPr>
              <w:jc w:val="center"/>
              <w:rPr>
                <w:rFonts w:ascii="Arial" w:hAnsi="Arial" w:cs="Arial"/>
                <w:b/>
                <w:sz w:val="24"/>
                <w:szCs w:val="24"/>
              </w:rPr>
            </w:pPr>
          </w:p>
        </w:tc>
        <w:tc>
          <w:tcPr>
            <w:tcW w:w="1134" w:type="dxa"/>
            <w:tcBorders>
              <w:right w:val="double" w:sz="4" w:space="0" w:color="auto"/>
            </w:tcBorders>
          </w:tcPr>
          <w:p w14:paraId="655E990A" w14:textId="77777777" w:rsidR="002B4268" w:rsidRPr="007F183D" w:rsidRDefault="002B4268" w:rsidP="004D2BF7">
            <w:pPr>
              <w:rPr>
                <w:rFonts w:ascii="Arial" w:hAnsi="Arial" w:cs="Arial"/>
                <w:b/>
                <w:sz w:val="24"/>
                <w:szCs w:val="24"/>
              </w:rPr>
            </w:pPr>
          </w:p>
        </w:tc>
      </w:tr>
      <w:tr w:rsidR="002B4268" w:rsidRPr="007F183D" w14:paraId="076779FB" w14:textId="77777777" w:rsidTr="004D2BF7">
        <w:tc>
          <w:tcPr>
            <w:tcW w:w="1384" w:type="dxa"/>
            <w:tcBorders>
              <w:left w:val="double" w:sz="4" w:space="0" w:color="auto"/>
            </w:tcBorders>
          </w:tcPr>
          <w:p w14:paraId="2605A6C9" w14:textId="77777777" w:rsidR="002B4268" w:rsidRPr="007F183D" w:rsidRDefault="002B4268" w:rsidP="004D2BF7">
            <w:pPr>
              <w:jc w:val="center"/>
              <w:rPr>
                <w:rFonts w:ascii="Arial" w:hAnsi="Arial" w:cs="Arial"/>
                <w:b/>
                <w:sz w:val="24"/>
                <w:szCs w:val="24"/>
              </w:rPr>
            </w:pPr>
          </w:p>
          <w:p w14:paraId="41DC3879"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6</w:t>
            </w:r>
          </w:p>
        </w:tc>
        <w:tc>
          <w:tcPr>
            <w:tcW w:w="6237" w:type="dxa"/>
          </w:tcPr>
          <w:p w14:paraId="386F506D" w14:textId="77777777" w:rsidR="002B4268" w:rsidRPr="007F183D" w:rsidRDefault="002B4268" w:rsidP="004D2BF7">
            <w:pPr>
              <w:rPr>
                <w:rFonts w:ascii="Arial" w:hAnsi="Arial" w:cs="Arial"/>
                <w:b/>
                <w:sz w:val="24"/>
                <w:szCs w:val="24"/>
              </w:rPr>
            </w:pPr>
          </w:p>
          <w:p w14:paraId="216D309A" w14:textId="77777777" w:rsidR="002B4268" w:rsidRPr="007F183D" w:rsidRDefault="002B4268" w:rsidP="004D2BF7">
            <w:pPr>
              <w:rPr>
                <w:rFonts w:ascii="Arial" w:hAnsi="Arial" w:cs="Arial"/>
                <w:b/>
                <w:sz w:val="24"/>
                <w:szCs w:val="24"/>
              </w:rPr>
            </w:pPr>
            <w:r w:rsidRPr="007F183D">
              <w:rPr>
                <w:rFonts w:ascii="Arial" w:hAnsi="Arial" w:cs="Arial"/>
                <w:b/>
                <w:sz w:val="24"/>
                <w:szCs w:val="24"/>
              </w:rPr>
              <w:t>Financial Viability</w:t>
            </w:r>
          </w:p>
        </w:tc>
        <w:tc>
          <w:tcPr>
            <w:tcW w:w="1276" w:type="dxa"/>
          </w:tcPr>
          <w:p w14:paraId="74EE56F7" w14:textId="77777777" w:rsidR="002B4268" w:rsidRPr="007F183D" w:rsidRDefault="002B4268" w:rsidP="004D2BF7">
            <w:pPr>
              <w:jc w:val="center"/>
              <w:rPr>
                <w:rFonts w:ascii="Arial" w:hAnsi="Arial" w:cs="Arial"/>
                <w:b/>
                <w:sz w:val="24"/>
                <w:szCs w:val="24"/>
              </w:rPr>
            </w:pPr>
          </w:p>
          <w:p w14:paraId="768B2575"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16</w:t>
            </w:r>
          </w:p>
          <w:p w14:paraId="5328F0B7" w14:textId="77777777" w:rsidR="002B4268" w:rsidRPr="007F183D" w:rsidRDefault="002B4268" w:rsidP="004D2BF7">
            <w:pPr>
              <w:jc w:val="center"/>
              <w:rPr>
                <w:rFonts w:ascii="Arial" w:hAnsi="Arial" w:cs="Arial"/>
                <w:b/>
                <w:sz w:val="24"/>
                <w:szCs w:val="24"/>
              </w:rPr>
            </w:pPr>
          </w:p>
        </w:tc>
        <w:tc>
          <w:tcPr>
            <w:tcW w:w="1134" w:type="dxa"/>
            <w:tcBorders>
              <w:right w:val="double" w:sz="4" w:space="0" w:color="auto"/>
            </w:tcBorders>
          </w:tcPr>
          <w:p w14:paraId="64A77605" w14:textId="77777777" w:rsidR="002B4268" w:rsidRPr="007F183D" w:rsidRDefault="002B4268" w:rsidP="004D2BF7">
            <w:pPr>
              <w:rPr>
                <w:rFonts w:ascii="Arial" w:hAnsi="Arial" w:cs="Arial"/>
                <w:b/>
                <w:sz w:val="24"/>
                <w:szCs w:val="24"/>
              </w:rPr>
            </w:pPr>
          </w:p>
        </w:tc>
      </w:tr>
      <w:tr w:rsidR="002B4268" w:rsidRPr="007F183D" w14:paraId="4E5E500D" w14:textId="77777777" w:rsidTr="004D2BF7">
        <w:tc>
          <w:tcPr>
            <w:tcW w:w="1384" w:type="dxa"/>
            <w:tcBorders>
              <w:left w:val="double" w:sz="4" w:space="0" w:color="auto"/>
            </w:tcBorders>
          </w:tcPr>
          <w:p w14:paraId="27BF55B2" w14:textId="77777777" w:rsidR="002B4268" w:rsidRPr="007F183D" w:rsidRDefault="002B4268" w:rsidP="004D2BF7">
            <w:pPr>
              <w:jc w:val="center"/>
              <w:rPr>
                <w:rFonts w:ascii="Arial" w:hAnsi="Arial" w:cs="Arial"/>
                <w:b/>
                <w:sz w:val="24"/>
                <w:szCs w:val="24"/>
              </w:rPr>
            </w:pPr>
          </w:p>
          <w:p w14:paraId="72475A63"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7a</w:t>
            </w:r>
          </w:p>
        </w:tc>
        <w:tc>
          <w:tcPr>
            <w:tcW w:w="6237" w:type="dxa"/>
          </w:tcPr>
          <w:p w14:paraId="3663882B" w14:textId="77777777" w:rsidR="002B4268" w:rsidRPr="007F183D" w:rsidRDefault="002B4268" w:rsidP="004D2BF7">
            <w:pPr>
              <w:rPr>
                <w:rFonts w:ascii="Arial" w:hAnsi="Arial" w:cs="Arial"/>
                <w:b/>
                <w:sz w:val="24"/>
                <w:szCs w:val="24"/>
              </w:rPr>
            </w:pPr>
          </w:p>
          <w:p w14:paraId="236BAB5F" w14:textId="77777777" w:rsidR="002B4268" w:rsidRPr="007F183D" w:rsidRDefault="002B4268" w:rsidP="004D2BF7">
            <w:pPr>
              <w:rPr>
                <w:rFonts w:ascii="Arial" w:hAnsi="Arial" w:cs="Arial"/>
                <w:b/>
                <w:sz w:val="24"/>
                <w:szCs w:val="24"/>
              </w:rPr>
            </w:pPr>
            <w:r w:rsidRPr="007F183D">
              <w:rPr>
                <w:rFonts w:ascii="Arial" w:hAnsi="Arial" w:cs="Arial"/>
                <w:b/>
                <w:sz w:val="24"/>
                <w:szCs w:val="24"/>
              </w:rPr>
              <w:t>Is there evidence that there is a market for the product/service?</w:t>
            </w:r>
          </w:p>
        </w:tc>
        <w:tc>
          <w:tcPr>
            <w:tcW w:w="1276" w:type="dxa"/>
          </w:tcPr>
          <w:p w14:paraId="749A1581" w14:textId="77777777" w:rsidR="002B4268" w:rsidRPr="007F183D" w:rsidRDefault="002B4268" w:rsidP="004D2BF7">
            <w:pPr>
              <w:jc w:val="center"/>
              <w:rPr>
                <w:rFonts w:ascii="Arial" w:hAnsi="Arial" w:cs="Arial"/>
                <w:b/>
                <w:sz w:val="24"/>
                <w:szCs w:val="24"/>
              </w:rPr>
            </w:pPr>
          </w:p>
          <w:p w14:paraId="5637E654"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5</w:t>
            </w:r>
          </w:p>
        </w:tc>
        <w:tc>
          <w:tcPr>
            <w:tcW w:w="1134" w:type="dxa"/>
            <w:tcBorders>
              <w:right w:val="double" w:sz="4" w:space="0" w:color="auto"/>
            </w:tcBorders>
          </w:tcPr>
          <w:p w14:paraId="398C1715" w14:textId="77777777" w:rsidR="002B4268" w:rsidRPr="007F183D" w:rsidRDefault="002B4268" w:rsidP="004D2BF7">
            <w:pPr>
              <w:rPr>
                <w:rFonts w:ascii="Arial" w:hAnsi="Arial" w:cs="Arial"/>
                <w:b/>
                <w:sz w:val="24"/>
                <w:szCs w:val="24"/>
              </w:rPr>
            </w:pPr>
          </w:p>
        </w:tc>
      </w:tr>
      <w:tr w:rsidR="002B4268" w:rsidRPr="007F183D" w14:paraId="43BED577" w14:textId="77777777" w:rsidTr="004D2BF7">
        <w:tc>
          <w:tcPr>
            <w:tcW w:w="1384" w:type="dxa"/>
            <w:tcBorders>
              <w:left w:val="double" w:sz="4" w:space="0" w:color="auto"/>
            </w:tcBorders>
          </w:tcPr>
          <w:p w14:paraId="1331F13F" w14:textId="77777777" w:rsidR="002B4268" w:rsidRPr="007F183D" w:rsidRDefault="002B4268" w:rsidP="004D2BF7">
            <w:pPr>
              <w:jc w:val="center"/>
              <w:rPr>
                <w:rFonts w:ascii="Arial" w:hAnsi="Arial" w:cs="Arial"/>
                <w:b/>
                <w:sz w:val="24"/>
                <w:szCs w:val="24"/>
              </w:rPr>
            </w:pPr>
          </w:p>
          <w:p w14:paraId="7E00AE49"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7b</w:t>
            </w:r>
          </w:p>
        </w:tc>
        <w:tc>
          <w:tcPr>
            <w:tcW w:w="6237" w:type="dxa"/>
          </w:tcPr>
          <w:p w14:paraId="7B2B33C2" w14:textId="77777777" w:rsidR="002B4268" w:rsidRPr="007F183D" w:rsidRDefault="002B4268" w:rsidP="004D2BF7">
            <w:pPr>
              <w:rPr>
                <w:rFonts w:ascii="Arial" w:hAnsi="Arial" w:cs="Arial"/>
                <w:b/>
                <w:sz w:val="24"/>
                <w:szCs w:val="24"/>
              </w:rPr>
            </w:pPr>
          </w:p>
          <w:p w14:paraId="436D8274" w14:textId="77777777" w:rsidR="002B4268" w:rsidRPr="007F183D" w:rsidRDefault="002B4268" w:rsidP="004D2BF7">
            <w:pPr>
              <w:rPr>
                <w:rFonts w:ascii="Arial" w:hAnsi="Arial" w:cs="Arial"/>
                <w:b/>
                <w:sz w:val="24"/>
                <w:szCs w:val="24"/>
              </w:rPr>
            </w:pPr>
            <w:r w:rsidRPr="007F183D">
              <w:rPr>
                <w:rFonts w:ascii="Arial" w:hAnsi="Arial" w:cs="Arial"/>
                <w:b/>
                <w:sz w:val="24"/>
                <w:szCs w:val="24"/>
              </w:rPr>
              <w:t>Is there evidence that there is potential for export?</w:t>
            </w:r>
          </w:p>
          <w:p w14:paraId="5B32620C" w14:textId="77777777" w:rsidR="002B4268" w:rsidRPr="007F183D" w:rsidRDefault="002B4268" w:rsidP="004D2BF7">
            <w:pPr>
              <w:rPr>
                <w:rFonts w:ascii="Arial" w:hAnsi="Arial" w:cs="Arial"/>
                <w:b/>
                <w:sz w:val="24"/>
                <w:szCs w:val="24"/>
              </w:rPr>
            </w:pPr>
          </w:p>
        </w:tc>
        <w:tc>
          <w:tcPr>
            <w:tcW w:w="1276" w:type="dxa"/>
          </w:tcPr>
          <w:p w14:paraId="36E85242" w14:textId="77777777" w:rsidR="002B4268" w:rsidRPr="007F183D" w:rsidRDefault="002B4268" w:rsidP="004D2BF7">
            <w:pPr>
              <w:jc w:val="center"/>
              <w:rPr>
                <w:rFonts w:ascii="Arial" w:hAnsi="Arial" w:cs="Arial"/>
                <w:b/>
                <w:sz w:val="24"/>
                <w:szCs w:val="24"/>
              </w:rPr>
            </w:pPr>
          </w:p>
          <w:p w14:paraId="09A87709"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10</w:t>
            </w:r>
          </w:p>
        </w:tc>
        <w:tc>
          <w:tcPr>
            <w:tcW w:w="1134" w:type="dxa"/>
            <w:tcBorders>
              <w:right w:val="double" w:sz="4" w:space="0" w:color="auto"/>
            </w:tcBorders>
          </w:tcPr>
          <w:p w14:paraId="1EEB4B92" w14:textId="77777777" w:rsidR="002B4268" w:rsidRPr="007F183D" w:rsidRDefault="002B4268" w:rsidP="004D2BF7">
            <w:pPr>
              <w:rPr>
                <w:rFonts w:ascii="Arial" w:hAnsi="Arial" w:cs="Arial"/>
                <w:b/>
                <w:sz w:val="24"/>
                <w:szCs w:val="24"/>
              </w:rPr>
            </w:pPr>
          </w:p>
        </w:tc>
      </w:tr>
      <w:tr w:rsidR="002B4268" w:rsidRPr="007F183D" w14:paraId="73A703B3" w14:textId="77777777" w:rsidTr="004D2BF7">
        <w:tc>
          <w:tcPr>
            <w:tcW w:w="1384" w:type="dxa"/>
            <w:tcBorders>
              <w:left w:val="double" w:sz="4" w:space="0" w:color="auto"/>
            </w:tcBorders>
          </w:tcPr>
          <w:p w14:paraId="0B0FFD44" w14:textId="77777777" w:rsidR="002B4268" w:rsidRPr="007F183D" w:rsidRDefault="002B4268" w:rsidP="004D2BF7">
            <w:pPr>
              <w:jc w:val="center"/>
              <w:rPr>
                <w:rFonts w:ascii="Arial" w:hAnsi="Arial" w:cs="Arial"/>
                <w:b/>
                <w:sz w:val="24"/>
                <w:szCs w:val="24"/>
              </w:rPr>
            </w:pPr>
          </w:p>
          <w:p w14:paraId="7F73D4AB"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7c</w:t>
            </w:r>
          </w:p>
        </w:tc>
        <w:tc>
          <w:tcPr>
            <w:tcW w:w="6237" w:type="dxa"/>
          </w:tcPr>
          <w:p w14:paraId="19B2A274" w14:textId="77777777" w:rsidR="002B4268" w:rsidRPr="007F183D" w:rsidRDefault="002B4268" w:rsidP="004D2BF7">
            <w:pPr>
              <w:rPr>
                <w:rFonts w:ascii="Arial" w:hAnsi="Arial" w:cs="Arial"/>
                <w:b/>
                <w:sz w:val="24"/>
                <w:szCs w:val="24"/>
              </w:rPr>
            </w:pPr>
          </w:p>
          <w:p w14:paraId="750EF934" w14:textId="77777777" w:rsidR="002B4268" w:rsidRPr="007F183D" w:rsidRDefault="002B4268" w:rsidP="004D2BF7">
            <w:pPr>
              <w:rPr>
                <w:rFonts w:ascii="Arial" w:hAnsi="Arial" w:cs="Arial"/>
                <w:b/>
                <w:sz w:val="24"/>
                <w:szCs w:val="24"/>
              </w:rPr>
            </w:pPr>
            <w:r w:rsidRPr="007F183D">
              <w:rPr>
                <w:rFonts w:ascii="Arial" w:hAnsi="Arial" w:cs="Arial"/>
                <w:b/>
                <w:sz w:val="24"/>
                <w:szCs w:val="24"/>
              </w:rPr>
              <w:t>Will the project lead to the introduction of new innovative products/services to the marketplace?</w:t>
            </w:r>
          </w:p>
        </w:tc>
        <w:tc>
          <w:tcPr>
            <w:tcW w:w="1276" w:type="dxa"/>
          </w:tcPr>
          <w:p w14:paraId="5A7B4184" w14:textId="77777777" w:rsidR="002B4268" w:rsidRPr="007F183D" w:rsidRDefault="002B4268" w:rsidP="004D2BF7">
            <w:pPr>
              <w:jc w:val="center"/>
              <w:rPr>
                <w:rFonts w:ascii="Arial" w:hAnsi="Arial" w:cs="Arial"/>
                <w:b/>
                <w:sz w:val="24"/>
                <w:szCs w:val="24"/>
              </w:rPr>
            </w:pPr>
          </w:p>
          <w:p w14:paraId="458D4815"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8</w:t>
            </w:r>
          </w:p>
        </w:tc>
        <w:tc>
          <w:tcPr>
            <w:tcW w:w="1134" w:type="dxa"/>
            <w:tcBorders>
              <w:right w:val="double" w:sz="4" w:space="0" w:color="auto"/>
            </w:tcBorders>
          </w:tcPr>
          <w:p w14:paraId="58133361" w14:textId="77777777" w:rsidR="002B4268" w:rsidRPr="007F183D" w:rsidRDefault="002B4268" w:rsidP="004D2BF7">
            <w:pPr>
              <w:rPr>
                <w:rFonts w:ascii="Arial" w:hAnsi="Arial" w:cs="Arial"/>
                <w:b/>
                <w:sz w:val="24"/>
                <w:szCs w:val="24"/>
              </w:rPr>
            </w:pPr>
          </w:p>
        </w:tc>
      </w:tr>
      <w:tr w:rsidR="002B4268" w:rsidRPr="007F183D" w14:paraId="3B19AB08" w14:textId="77777777" w:rsidTr="004D2BF7">
        <w:tc>
          <w:tcPr>
            <w:tcW w:w="1384" w:type="dxa"/>
            <w:tcBorders>
              <w:left w:val="double" w:sz="4" w:space="0" w:color="auto"/>
            </w:tcBorders>
          </w:tcPr>
          <w:p w14:paraId="6945E6B5" w14:textId="77777777" w:rsidR="002B4268" w:rsidRPr="007F183D" w:rsidRDefault="002B4268" w:rsidP="004D2BF7">
            <w:pPr>
              <w:jc w:val="center"/>
              <w:rPr>
                <w:rFonts w:ascii="Arial" w:hAnsi="Arial" w:cs="Arial"/>
                <w:b/>
                <w:sz w:val="24"/>
                <w:szCs w:val="24"/>
              </w:rPr>
            </w:pPr>
          </w:p>
          <w:p w14:paraId="39B0912F"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8</w:t>
            </w:r>
          </w:p>
        </w:tc>
        <w:tc>
          <w:tcPr>
            <w:tcW w:w="6237" w:type="dxa"/>
          </w:tcPr>
          <w:p w14:paraId="45BE9356" w14:textId="77777777" w:rsidR="002B4268" w:rsidRPr="007F183D" w:rsidRDefault="002B4268" w:rsidP="004D2BF7">
            <w:pPr>
              <w:rPr>
                <w:rFonts w:ascii="Arial" w:hAnsi="Arial" w:cs="Arial"/>
                <w:b/>
                <w:sz w:val="24"/>
                <w:szCs w:val="24"/>
              </w:rPr>
            </w:pPr>
          </w:p>
          <w:p w14:paraId="3B272D39" w14:textId="77777777" w:rsidR="002B4268" w:rsidRPr="007F183D" w:rsidRDefault="002B4268" w:rsidP="004D2BF7">
            <w:pPr>
              <w:rPr>
                <w:rFonts w:ascii="Arial" w:hAnsi="Arial" w:cs="Arial"/>
                <w:b/>
                <w:sz w:val="24"/>
                <w:szCs w:val="24"/>
              </w:rPr>
            </w:pPr>
            <w:r w:rsidRPr="007F183D">
              <w:rPr>
                <w:rFonts w:ascii="Arial" w:hAnsi="Arial" w:cs="Arial"/>
                <w:b/>
                <w:sz w:val="24"/>
                <w:szCs w:val="24"/>
              </w:rPr>
              <w:t>Employment</w:t>
            </w:r>
          </w:p>
          <w:p w14:paraId="68FEBB85" w14:textId="77777777" w:rsidR="002B4268" w:rsidRPr="007F183D" w:rsidRDefault="002B4268" w:rsidP="004D2BF7">
            <w:pPr>
              <w:rPr>
                <w:rFonts w:ascii="Arial" w:hAnsi="Arial" w:cs="Arial"/>
                <w:b/>
                <w:sz w:val="24"/>
                <w:szCs w:val="24"/>
              </w:rPr>
            </w:pPr>
          </w:p>
        </w:tc>
        <w:tc>
          <w:tcPr>
            <w:tcW w:w="1276" w:type="dxa"/>
          </w:tcPr>
          <w:p w14:paraId="0F6CD907" w14:textId="77777777" w:rsidR="002B4268" w:rsidRPr="007F183D" w:rsidRDefault="002B4268" w:rsidP="004D2BF7">
            <w:pPr>
              <w:jc w:val="center"/>
              <w:rPr>
                <w:rFonts w:ascii="Arial" w:hAnsi="Arial" w:cs="Arial"/>
                <w:b/>
                <w:sz w:val="24"/>
                <w:szCs w:val="24"/>
              </w:rPr>
            </w:pPr>
          </w:p>
          <w:p w14:paraId="5DCE90BF"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25</w:t>
            </w:r>
          </w:p>
        </w:tc>
        <w:tc>
          <w:tcPr>
            <w:tcW w:w="1134" w:type="dxa"/>
            <w:tcBorders>
              <w:right w:val="double" w:sz="4" w:space="0" w:color="auto"/>
            </w:tcBorders>
          </w:tcPr>
          <w:p w14:paraId="5893D9DC" w14:textId="77777777" w:rsidR="002B4268" w:rsidRPr="007F183D" w:rsidRDefault="002B4268" w:rsidP="004D2BF7">
            <w:pPr>
              <w:rPr>
                <w:rFonts w:ascii="Arial" w:hAnsi="Arial" w:cs="Arial"/>
                <w:b/>
                <w:sz w:val="24"/>
                <w:szCs w:val="24"/>
              </w:rPr>
            </w:pPr>
          </w:p>
        </w:tc>
      </w:tr>
      <w:tr w:rsidR="002B4268" w:rsidRPr="007F183D" w14:paraId="30A053F9" w14:textId="77777777" w:rsidTr="004D2BF7">
        <w:tc>
          <w:tcPr>
            <w:tcW w:w="1384" w:type="dxa"/>
            <w:tcBorders>
              <w:left w:val="double" w:sz="4" w:space="0" w:color="auto"/>
            </w:tcBorders>
          </w:tcPr>
          <w:p w14:paraId="62C33123" w14:textId="77777777" w:rsidR="002B4268" w:rsidRPr="007F183D" w:rsidRDefault="002B4268" w:rsidP="004D2BF7">
            <w:pPr>
              <w:jc w:val="center"/>
              <w:rPr>
                <w:rFonts w:ascii="Arial" w:hAnsi="Arial" w:cs="Arial"/>
                <w:b/>
                <w:sz w:val="24"/>
                <w:szCs w:val="24"/>
              </w:rPr>
            </w:pPr>
          </w:p>
          <w:p w14:paraId="754106BF"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9</w:t>
            </w:r>
          </w:p>
        </w:tc>
        <w:tc>
          <w:tcPr>
            <w:tcW w:w="6237" w:type="dxa"/>
          </w:tcPr>
          <w:p w14:paraId="5AACB0F7" w14:textId="77777777" w:rsidR="002B4268" w:rsidRPr="007F183D" w:rsidRDefault="002B4268" w:rsidP="004D2BF7">
            <w:pPr>
              <w:rPr>
                <w:rFonts w:ascii="Arial" w:hAnsi="Arial" w:cs="Arial"/>
                <w:b/>
                <w:sz w:val="24"/>
                <w:szCs w:val="24"/>
              </w:rPr>
            </w:pPr>
          </w:p>
          <w:p w14:paraId="2E0DDD02" w14:textId="77777777" w:rsidR="002B4268" w:rsidRPr="007F183D" w:rsidRDefault="002B4268" w:rsidP="004D2BF7">
            <w:pPr>
              <w:rPr>
                <w:rFonts w:ascii="Arial" w:hAnsi="Arial" w:cs="Arial"/>
                <w:b/>
                <w:sz w:val="24"/>
                <w:szCs w:val="24"/>
              </w:rPr>
            </w:pPr>
            <w:r w:rsidRPr="007F183D">
              <w:rPr>
                <w:rFonts w:ascii="Arial" w:hAnsi="Arial" w:cs="Arial"/>
                <w:b/>
                <w:sz w:val="24"/>
                <w:szCs w:val="24"/>
              </w:rPr>
              <w:t>Cost per Job</w:t>
            </w:r>
          </w:p>
          <w:p w14:paraId="64E45111" w14:textId="77777777" w:rsidR="002B4268" w:rsidRPr="007F183D" w:rsidRDefault="002B4268" w:rsidP="004D2BF7">
            <w:pPr>
              <w:rPr>
                <w:rFonts w:ascii="Arial" w:hAnsi="Arial" w:cs="Arial"/>
                <w:b/>
                <w:sz w:val="24"/>
                <w:szCs w:val="24"/>
              </w:rPr>
            </w:pPr>
          </w:p>
        </w:tc>
        <w:tc>
          <w:tcPr>
            <w:tcW w:w="1276" w:type="dxa"/>
          </w:tcPr>
          <w:p w14:paraId="2606F3FC" w14:textId="77777777" w:rsidR="002B4268" w:rsidRPr="007F183D" w:rsidRDefault="002B4268" w:rsidP="004D2BF7">
            <w:pPr>
              <w:jc w:val="center"/>
              <w:rPr>
                <w:rFonts w:ascii="Arial" w:hAnsi="Arial" w:cs="Arial"/>
                <w:b/>
                <w:sz w:val="24"/>
                <w:szCs w:val="24"/>
              </w:rPr>
            </w:pPr>
          </w:p>
          <w:p w14:paraId="73CAD938"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20</w:t>
            </w:r>
          </w:p>
        </w:tc>
        <w:tc>
          <w:tcPr>
            <w:tcW w:w="1134" w:type="dxa"/>
            <w:tcBorders>
              <w:right w:val="double" w:sz="4" w:space="0" w:color="auto"/>
            </w:tcBorders>
          </w:tcPr>
          <w:p w14:paraId="47FC2EE8" w14:textId="77777777" w:rsidR="002B4268" w:rsidRPr="007F183D" w:rsidRDefault="002B4268" w:rsidP="004D2BF7">
            <w:pPr>
              <w:rPr>
                <w:rFonts w:ascii="Arial" w:hAnsi="Arial" w:cs="Arial"/>
                <w:b/>
                <w:sz w:val="24"/>
                <w:szCs w:val="24"/>
              </w:rPr>
            </w:pPr>
          </w:p>
        </w:tc>
      </w:tr>
      <w:tr w:rsidR="002B4268" w:rsidRPr="007F183D" w14:paraId="723736DC" w14:textId="77777777" w:rsidTr="004D2BF7">
        <w:tc>
          <w:tcPr>
            <w:tcW w:w="1384" w:type="dxa"/>
            <w:tcBorders>
              <w:left w:val="double" w:sz="4" w:space="0" w:color="auto"/>
            </w:tcBorders>
          </w:tcPr>
          <w:p w14:paraId="11C23B32" w14:textId="77777777" w:rsidR="002B4268" w:rsidRPr="007F183D" w:rsidRDefault="002B4268" w:rsidP="004D2BF7">
            <w:pPr>
              <w:jc w:val="center"/>
              <w:rPr>
                <w:rFonts w:ascii="Arial" w:hAnsi="Arial" w:cs="Arial"/>
                <w:b/>
                <w:sz w:val="24"/>
                <w:szCs w:val="24"/>
              </w:rPr>
            </w:pPr>
          </w:p>
          <w:p w14:paraId="6365A86E"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10</w:t>
            </w:r>
          </w:p>
        </w:tc>
        <w:tc>
          <w:tcPr>
            <w:tcW w:w="6237" w:type="dxa"/>
          </w:tcPr>
          <w:p w14:paraId="4DFB77CD" w14:textId="77777777" w:rsidR="002B4268" w:rsidRPr="007F183D" w:rsidRDefault="002B4268" w:rsidP="004D2BF7">
            <w:pPr>
              <w:rPr>
                <w:rFonts w:ascii="Arial" w:hAnsi="Arial" w:cs="Arial"/>
                <w:b/>
                <w:sz w:val="24"/>
                <w:szCs w:val="24"/>
              </w:rPr>
            </w:pPr>
          </w:p>
          <w:p w14:paraId="432FC645" w14:textId="77777777" w:rsidR="002B4268" w:rsidRPr="007F183D" w:rsidRDefault="002B4268" w:rsidP="004D2BF7">
            <w:pPr>
              <w:rPr>
                <w:rFonts w:ascii="Arial" w:hAnsi="Arial" w:cs="Arial"/>
                <w:b/>
                <w:sz w:val="24"/>
                <w:szCs w:val="24"/>
              </w:rPr>
            </w:pPr>
            <w:r w:rsidRPr="007F183D">
              <w:rPr>
                <w:rFonts w:ascii="Arial" w:hAnsi="Arial" w:cs="Arial"/>
                <w:b/>
                <w:sz w:val="24"/>
                <w:szCs w:val="24"/>
              </w:rPr>
              <w:t>Management Skills/Resources</w:t>
            </w:r>
          </w:p>
          <w:p w14:paraId="1AD613E5" w14:textId="77777777" w:rsidR="002B4268" w:rsidRPr="007F183D" w:rsidRDefault="002B4268" w:rsidP="004D2BF7">
            <w:pPr>
              <w:rPr>
                <w:rFonts w:ascii="Arial" w:hAnsi="Arial" w:cs="Arial"/>
                <w:b/>
                <w:sz w:val="24"/>
                <w:szCs w:val="24"/>
              </w:rPr>
            </w:pPr>
          </w:p>
        </w:tc>
        <w:tc>
          <w:tcPr>
            <w:tcW w:w="1276" w:type="dxa"/>
          </w:tcPr>
          <w:p w14:paraId="21C5EEF7" w14:textId="77777777" w:rsidR="002B4268" w:rsidRPr="007F183D" w:rsidRDefault="002B4268" w:rsidP="004D2BF7">
            <w:pPr>
              <w:jc w:val="center"/>
              <w:rPr>
                <w:rFonts w:ascii="Arial" w:hAnsi="Arial" w:cs="Arial"/>
                <w:b/>
                <w:sz w:val="24"/>
                <w:szCs w:val="24"/>
              </w:rPr>
            </w:pPr>
          </w:p>
          <w:p w14:paraId="416D4B1A"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5</w:t>
            </w:r>
          </w:p>
        </w:tc>
        <w:tc>
          <w:tcPr>
            <w:tcW w:w="1134" w:type="dxa"/>
            <w:tcBorders>
              <w:right w:val="double" w:sz="4" w:space="0" w:color="auto"/>
            </w:tcBorders>
          </w:tcPr>
          <w:p w14:paraId="18E70854" w14:textId="77777777" w:rsidR="002B4268" w:rsidRPr="007F183D" w:rsidRDefault="002B4268" w:rsidP="004D2BF7">
            <w:pPr>
              <w:rPr>
                <w:rFonts w:ascii="Arial" w:hAnsi="Arial" w:cs="Arial"/>
                <w:b/>
                <w:sz w:val="24"/>
                <w:szCs w:val="24"/>
              </w:rPr>
            </w:pPr>
          </w:p>
        </w:tc>
      </w:tr>
      <w:tr w:rsidR="002B4268" w:rsidRPr="007F183D" w14:paraId="52C0F1BD" w14:textId="77777777" w:rsidTr="004D2BF7">
        <w:tc>
          <w:tcPr>
            <w:tcW w:w="1384" w:type="dxa"/>
            <w:tcBorders>
              <w:left w:val="double" w:sz="4" w:space="0" w:color="auto"/>
              <w:bottom w:val="single" w:sz="4" w:space="0" w:color="auto"/>
            </w:tcBorders>
          </w:tcPr>
          <w:p w14:paraId="4B40868A" w14:textId="77777777" w:rsidR="002B4268" w:rsidRPr="007F183D" w:rsidRDefault="002B4268" w:rsidP="004D2BF7">
            <w:pPr>
              <w:jc w:val="center"/>
              <w:rPr>
                <w:rFonts w:ascii="Arial" w:hAnsi="Arial" w:cs="Arial"/>
                <w:b/>
                <w:sz w:val="24"/>
                <w:szCs w:val="24"/>
              </w:rPr>
            </w:pPr>
          </w:p>
          <w:p w14:paraId="05763647"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11</w:t>
            </w:r>
          </w:p>
        </w:tc>
        <w:tc>
          <w:tcPr>
            <w:tcW w:w="6237" w:type="dxa"/>
            <w:tcBorders>
              <w:bottom w:val="single" w:sz="4" w:space="0" w:color="auto"/>
            </w:tcBorders>
          </w:tcPr>
          <w:p w14:paraId="230CE29D" w14:textId="77777777" w:rsidR="002B4268" w:rsidRPr="007F183D" w:rsidRDefault="002B4268" w:rsidP="004D2BF7">
            <w:pPr>
              <w:rPr>
                <w:rFonts w:ascii="Arial" w:hAnsi="Arial" w:cs="Arial"/>
                <w:b/>
                <w:sz w:val="24"/>
                <w:szCs w:val="24"/>
              </w:rPr>
            </w:pPr>
          </w:p>
          <w:p w14:paraId="405E69F1" w14:textId="77777777" w:rsidR="002B4268" w:rsidRPr="007F183D" w:rsidRDefault="002B4268" w:rsidP="004D2BF7">
            <w:pPr>
              <w:rPr>
                <w:rFonts w:ascii="Arial" w:hAnsi="Arial" w:cs="Arial"/>
                <w:b/>
                <w:sz w:val="24"/>
                <w:szCs w:val="24"/>
              </w:rPr>
            </w:pPr>
            <w:r w:rsidRPr="007F183D">
              <w:rPr>
                <w:rFonts w:ascii="Arial" w:hAnsi="Arial" w:cs="Arial"/>
                <w:b/>
                <w:sz w:val="24"/>
                <w:szCs w:val="24"/>
              </w:rPr>
              <w:t>Marketing and Promotion</w:t>
            </w:r>
          </w:p>
          <w:p w14:paraId="01131247" w14:textId="77777777" w:rsidR="002B4268" w:rsidRPr="007F183D" w:rsidRDefault="002B4268" w:rsidP="004D2BF7">
            <w:pPr>
              <w:rPr>
                <w:rFonts w:ascii="Arial" w:hAnsi="Arial" w:cs="Arial"/>
                <w:b/>
                <w:sz w:val="24"/>
                <w:szCs w:val="24"/>
              </w:rPr>
            </w:pPr>
          </w:p>
        </w:tc>
        <w:tc>
          <w:tcPr>
            <w:tcW w:w="1276" w:type="dxa"/>
            <w:tcBorders>
              <w:bottom w:val="single" w:sz="4" w:space="0" w:color="auto"/>
            </w:tcBorders>
          </w:tcPr>
          <w:p w14:paraId="53B0EB75" w14:textId="77777777" w:rsidR="002B4268" w:rsidRPr="007F183D" w:rsidRDefault="002B4268" w:rsidP="004D2BF7">
            <w:pPr>
              <w:jc w:val="center"/>
              <w:rPr>
                <w:rFonts w:ascii="Arial" w:hAnsi="Arial" w:cs="Arial"/>
                <w:b/>
                <w:sz w:val="24"/>
                <w:szCs w:val="24"/>
              </w:rPr>
            </w:pPr>
          </w:p>
          <w:p w14:paraId="4545D427"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5</w:t>
            </w:r>
          </w:p>
        </w:tc>
        <w:tc>
          <w:tcPr>
            <w:tcW w:w="1134" w:type="dxa"/>
            <w:tcBorders>
              <w:bottom w:val="single" w:sz="4" w:space="0" w:color="auto"/>
              <w:right w:val="double" w:sz="4" w:space="0" w:color="auto"/>
            </w:tcBorders>
          </w:tcPr>
          <w:p w14:paraId="22E8A9A5" w14:textId="77777777" w:rsidR="002B4268" w:rsidRPr="007F183D" w:rsidRDefault="002B4268" w:rsidP="004D2BF7">
            <w:pPr>
              <w:rPr>
                <w:rFonts w:ascii="Arial" w:hAnsi="Arial" w:cs="Arial"/>
                <w:b/>
                <w:sz w:val="24"/>
                <w:szCs w:val="24"/>
              </w:rPr>
            </w:pPr>
          </w:p>
        </w:tc>
      </w:tr>
      <w:tr w:rsidR="002B4268" w:rsidRPr="007F183D" w14:paraId="1207E97E" w14:textId="77777777" w:rsidTr="004D2BF7">
        <w:tc>
          <w:tcPr>
            <w:tcW w:w="1384" w:type="dxa"/>
            <w:tcBorders>
              <w:left w:val="double" w:sz="4" w:space="0" w:color="auto"/>
              <w:bottom w:val="double" w:sz="4" w:space="0" w:color="auto"/>
            </w:tcBorders>
          </w:tcPr>
          <w:p w14:paraId="4F06AE7C" w14:textId="77777777" w:rsidR="002B4268" w:rsidRPr="007F183D" w:rsidRDefault="002B4268" w:rsidP="004D2BF7">
            <w:pPr>
              <w:rPr>
                <w:rFonts w:ascii="Arial" w:hAnsi="Arial" w:cs="Arial"/>
                <w:b/>
                <w:sz w:val="24"/>
                <w:szCs w:val="24"/>
              </w:rPr>
            </w:pPr>
          </w:p>
        </w:tc>
        <w:tc>
          <w:tcPr>
            <w:tcW w:w="6237" w:type="dxa"/>
            <w:tcBorders>
              <w:bottom w:val="double" w:sz="4" w:space="0" w:color="auto"/>
            </w:tcBorders>
          </w:tcPr>
          <w:p w14:paraId="4E60A82F" w14:textId="77777777" w:rsidR="002B4268" w:rsidRPr="007F183D" w:rsidRDefault="002B4268" w:rsidP="004D2BF7">
            <w:pPr>
              <w:rPr>
                <w:rFonts w:ascii="Arial" w:hAnsi="Arial" w:cs="Arial"/>
                <w:b/>
                <w:sz w:val="24"/>
                <w:szCs w:val="24"/>
              </w:rPr>
            </w:pPr>
          </w:p>
          <w:p w14:paraId="6D20E472" w14:textId="77777777" w:rsidR="002B4268" w:rsidRPr="007F183D" w:rsidRDefault="002B4268" w:rsidP="004D2BF7">
            <w:pPr>
              <w:rPr>
                <w:rFonts w:ascii="Arial" w:hAnsi="Arial" w:cs="Arial"/>
                <w:b/>
                <w:sz w:val="24"/>
                <w:szCs w:val="24"/>
              </w:rPr>
            </w:pPr>
            <w:r w:rsidRPr="007F183D">
              <w:rPr>
                <w:rFonts w:ascii="Arial" w:hAnsi="Arial" w:cs="Arial"/>
                <w:b/>
                <w:sz w:val="24"/>
                <w:szCs w:val="24"/>
              </w:rPr>
              <w:t>Maximum Score</w:t>
            </w:r>
          </w:p>
          <w:p w14:paraId="21E8CD4C" w14:textId="77777777" w:rsidR="002B4268" w:rsidRPr="007F183D" w:rsidRDefault="002B4268" w:rsidP="004D2BF7">
            <w:pPr>
              <w:rPr>
                <w:rFonts w:ascii="Arial" w:hAnsi="Arial" w:cs="Arial"/>
                <w:b/>
                <w:sz w:val="24"/>
                <w:szCs w:val="24"/>
              </w:rPr>
            </w:pPr>
          </w:p>
        </w:tc>
        <w:tc>
          <w:tcPr>
            <w:tcW w:w="1276" w:type="dxa"/>
            <w:tcBorders>
              <w:bottom w:val="double" w:sz="4" w:space="0" w:color="auto"/>
            </w:tcBorders>
          </w:tcPr>
          <w:p w14:paraId="7B189507" w14:textId="77777777" w:rsidR="002B4268" w:rsidRPr="007F183D" w:rsidRDefault="002B4268" w:rsidP="004D2BF7">
            <w:pPr>
              <w:jc w:val="center"/>
              <w:rPr>
                <w:rFonts w:ascii="Arial" w:hAnsi="Arial" w:cs="Arial"/>
                <w:b/>
                <w:sz w:val="24"/>
                <w:szCs w:val="24"/>
              </w:rPr>
            </w:pPr>
          </w:p>
          <w:p w14:paraId="791A2520" w14:textId="77777777" w:rsidR="002B4268" w:rsidRPr="007F183D" w:rsidRDefault="002B4268" w:rsidP="004D2BF7">
            <w:pPr>
              <w:jc w:val="center"/>
              <w:rPr>
                <w:rFonts w:ascii="Arial" w:hAnsi="Arial" w:cs="Arial"/>
                <w:b/>
                <w:sz w:val="24"/>
                <w:szCs w:val="24"/>
              </w:rPr>
            </w:pPr>
            <w:r w:rsidRPr="007F183D">
              <w:rPr>
                <w:rFonts w:ascii="Arial" w:hAnsi="Arial" w:cs="Arial"/>
                <w:b/>
                <w:sz w:val="24"/>
                <w:szCs w:val="24"/>
              </w:rPr>
              <w:t>100</w:t>
            </w:r>
          </w:p>
        </w:tc>
        <w:tc>
          <w:tcPr>
            <w:tcW w:w="1134" w:type="dxa"/>
            <w:tcBorders>
              <w:bottom w:val="double" w:sz="4" w:space="0" w:color="auto"/>
              <w:right w:val="double" w:sz="4" w:space="0" w:color="auto"/>
            </w:tcBorders>
          </w:tcPr>
          <w:p w14:paraId="7B0F38EE" w14:textId="77777777" w:rsidR="002B4268" w:rsidRPr="007F183D" w:rsidRDefault="002B4268" w:rsidP="004D2BF7">
            <w:pPr>
              <w:rPr>
                <w:rFonts w:ascii="Arial" w:hAnsi="Arial" w:cs="Arial"/>
                <w:b/>
                <w:sz w:val="24"/>
                <w:szCs w:val="24"/>
              </w:rPr>
            </w:pPr>
          </w:p>
        </w:tc>
      </w:tr>
    </w:tbl>
    <w:p w14:paraId="549530F5" w14:textId="77777777" w:rsidR="002B4268" w:rsidRPr="007F183D" w:rsidRDefault="002B4268" w:rsidP="002B4268">
      <w:pPr>
        <w:rPr>
          <w:rFonts w:ascii="Arial" w:hAnsi="Arial" w:cs="Arial"/>
          <w:sz w:val="24"/>
          <w:szCs w:val="24"/>
        </w:rPr>
      </w:pPr>
    </w:p>
    <w:p w14:paraId="7A840AF4" w14:textId="77777777" w:rsidR="002B4268" w:rsidRPr="007F183D" w:rsidRDefault="002B4268" w:rsidP="002B4268">
      <w:pPr>
        <w:rPr>
          <w:rFonts w:ascii="Arial" w:hAnsi="Arial" w:cs="Arial"/>
          <w:sz w:val="24"/>
          <w:szCs w:val="24"/>
        </w:rPr>
      </w:pPr>
      <w:r w:rsidRPr="007F183D">
        <w:rPr>
          <w:rFonts w:ascii="Arial" w:hAnsi="Arial" w:cs="Arial"/>
          <w:sz w:val="24"/>
          <w:szCs w:val="24"/>
        </w:rPr>
        <w:t>Date of Assessment Panel Meeting_________________________</w:t>
      </w:r>
    </w:p>
    <w:p w14:paraId="36A53EAF" w14:textId="77777777" w:rsidR="002B4268" w:rsidRPr="007F183D" w:rsidRDefault="002B4268" w:rsidP="002B4268">
      <w:pPr>
        <w:rPr>
          <w:rFonts w:ascii="Arial" w:hAnsi="Arial" w:cs="Arial"/>
          <w:sz w:val="24"/>
          <w:szCs w:val="24"/>
        </w:rPr>
      </w:pPr>
    </w:p>
    <w:p w14:paraId="7C6285C7" w14:textId="77777777" w:rsidR="002B4268" w:rsidRPr="007F183D" w:rsidRDefault="002B4268" w:rsidP="002B4268">
      <w:pPr>
        <w:rPr>
          <w:rFonts w:ascii="Arial" w:hAnsi="Arial" w:cs="Arial"/>
          <w:sz w:val="24"/>
          <w:szCs w:val="24"/>
        </w:rPr>
      </w:pPr>
      <w:r w:rsidRPr="007F183D">
        <w:rPr>
          <w:rFonts w:ascii="Arial" w:hAnsi="Arial" w:cs="Arial"/>
          <w:sz w:val="24"/>
          <w:szCs w:val="24"/>
        </w:rPr>
        <w:t>Note:  only projects that score 65 Marks and over will be considered for funding.</w:t>
      </w:r>
    </w:p>
    <w:p w14:paraId="6AB32B10" w14:textId="77777777" w:rsidR="002B4268" w:rsidRPr="007F183D" w:rsidRDefault="002B4268" w:rsidP="002B4268">
      <w:pPr>
        <w:rPr>
          <w:rFonts w:ascii="Arial" w:hAnsi="Arial" w:cs="Arial"/>
          <w:sz w:val="24"/>
          <w:szCs w:val="24"/>
        </w:rPr>
      </w:pPr>
      <w:r w:rsidRPr="007F183D">
        <w:rPr>
          <w:rFonts w:ascii="Arial" w:hAnsi="Arial" w:cs="Arial"/>
          <w:sz w:val="24"/>
          <w:szCs w:val="24"/>
        </w:rPr>
        <w:t>The Assessment Panel has decided the above project should be *accepted/rejected/or deferred.                                         *delete as appropriate</w:t>
      </w:r>
    </w:p>
    <w:p w14:paraId="7687E3BE" w14:textId="77777777" w:rsidR="002B4268" w:rsidRPr="007F183D" w:rsidRDefault="002B4268" w:rsidP="002B4268">
      <w:pPr>
        <w:rPr>
          <w:rFonts w:ascii="Arial" w:hAnsi="Arial" w:cs="Arial"/>
          <w:sz w:val="24"/>
          <w:szCs w:val="24"/>
        </w:rPr>
      </w:pPr>
      <w:r w:rsidRPr="007F183D">
        <w:rPr>
          <w:rFonts w:ascii="Arial" w:hAnsi="Arial" w:cs="Arial"/>
          <w:sz w:val="24"/>
          <w:szCs w:val="24"/>
        </w:rPr>
        <w:t xml:space="preserve">                                       </w:t>
      </w:r>
    </w:p>
    <w:p w14:paraId="5638F58B" w14:textId="77777777" w:rsidR="002B4268" w:rsidRPr="007F183D" w:rsidRDefault="002B4268" w:rsidP="002B4268">
      <w:pPr>
        <w:rPr>
          <w:rFonts w:ascii="Arial" w:hAnsi="Arial" w:cs="Arial"/>
          <w:b/>
          <w:sz w:val="24"/>
          <w:szCs w:val="24"/>
        </w:rPr>
      </w:pPr>
    </w:p>
    <w:p w14:paraId="6230C9B5" w14:textId="77777777" w:rsidR="002B4268" w:rsidRPr="007F183D" w:rsidRDefault="002B4268" w:rsidP="002B4268">
      <w:pPr>
        <w:rPr>
          <w:rFonts w:ascii="Arial" w:hAnsi="Arial" w:cs="Arial"/>
          <w:b/>
          <w:sz w:val="24"/>
          <w:szCs w:val="24"/>
        </w:rPr>
      </w:pPr>
      <w:r w:rsidRPr="007F183D">
        <w:rPr>
          <w:rFonts w:ascii="Arial" w:hAnsi="Arial" w:cs="Arial"/>
          <w:b/>
          <w:sz w:val="24"/>
          <w:szCs w:val="24"/>
        </w:rPr>
        <w:t xml:space="preserve">The rationale for this decision MUST be recorded in the assessment panel minutes.   </w:t>
      </w:r>
    </w:p>
    <w:p w14:paraId="04B71A65" w14:textId="77777777" w:rsidR="002B4268" w:rsidRPr="007F183D" w:rsidRDefault="002B4268" w:rsidP="002B4268">
      <w:pPr>
        <w:rPr>
          <w:rFonts w:ascii="Arial" w:hAnsi="Arial" w:cs="Arial"/>
          <w:b/>
          <w:sz w:val="24"/>
          <w:szCs w:val="24"/>
        </w:rPr>
      </w:pPr>
    </w:p>
    <w:p w14:paraId="7F7C4EE8" w14:textId="77777777" w:rsidR="002B4268" w:rsidRPr="007F183D" w:rsidRDefault="002B4268" w:rsidP="002B4268">
      <w:pPr>
        <w:rPr>
          <w:rFonts w:ascii="Arial" w:hAnsi="Arial" w:cs="Arial"/>
          <w:b/>
          <w:sz w:val="24"/>
          <w:szCs w:val="24"/>
        </w:rPr>
      </w:pPr>
      <w:r w:rsidRPr="007F183D">
        <w:rPr>
          <w:rFonts w:ascii="Arial" w:hAnsi="Arial" w:cs="Arial"/>
          <w:b/>
          <w:sz w:val="24"/>
          <w:szCs w:val="24"/>
        </w:rPr>
        <w:t>NB: All Assessment Panel members must sign below for composite scoring.</w:t>
      </w:r>
    </w:p>
    <w:p w14:paraId="5EEC1FA7" w14:textId="77777777" w:rsidR="002B4268" w:rsidRPr="007F183D" w:rsidRDefault="002B4268" w:rsidP="002B4268">
      <w:pPr>
        <w:rPr>
          <w:rFonts w:ascii="Arial" w:hAnsi="Arial" w:cs="Arial"/>
          <w:sz w:val="24"/>
          <w:szCs w:val="24"/>
        </w:rPr>
      </w:pPr>
    </w:p>
    <w:p w14:paraId="23872FCC" w14:textId="77777777" w:rsidR="002B4268" w:rsidRPr="007F183D" w:rsidRDefault="002B4268" w:rsidP="002B4268">
      <w:pPr>
        <w:rPr>
          <w:rFonts w:ascii="Arial" w:hAnsi="Arial" w:cs="Arial"/>
          <w:sz w:val="24"/>
          <w:szCs w:val="24"/>
        </w:rPr>
      </w:pPr>
    </w:p>
    <w:p w14:paraId="14416EB1"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2D403E04" w14:textId="77777777" w:rsidR="002B4268" w:rsidRPr="007F183D" w:rsidRDefault="002B4268" w:rsidP="002B4268">
      <w:pPr>
        <w:rPr>
          <w:rFonts w:ascii="Arial" w:hAnsi="Arial" w:cs="Arial"/>
          <w:sz w:val="24"/>
          <w:szCs w:val="24"/>
        </w:rPr>
      </w:pPr>
      <w:r w:rsidRPr="007F183D">
        <w:rPr>
          <w:rFonts w:ascii="Arial" w:hAnsi="Arial" w:cs="Arial"/>
          <w:sz w:val="24"/>
          <w:szCs w:val="24"/>
        </w:rPr>
        <w:t xml:space="preserve">                       Chair of Assessment Panel </w:t>
      </w:r>
    </w:p>
    <w:p w14:paraId="1497DE65" w14:textId="77777777" w:rsidR="002B4268" w:rsidRPr="007F183D" w:rsidRDefault="002B4268" w:rsidP="002B4268">
      <w:pPr>
        <w:rPr>
          <w:rFonts w:ascii="Arial" w:hAnsi="Arial" w:cs="Arial"/>
          <w:sz w:val="24"/>
          <w:szCs w:val="24"/>
        </w:rPr>
      </w:pPr>
    </w:p>
    <w:p w14:paraId="213B9259" w14:textId="77777777" w:rsidR="002B4268" w:rsidRPr="007F183D" w:rsidRDefault="002B4268" w:rsidP="002B4268">
      <w:pPr>
        <w:rPr>
          <w:rFonts w:ascii="Arial" w:hAnsi="Arial" w:cs="Arial"/>
          <w:sz w:val="24"/>
          <w:szCs w:val="24"/>
        </w:rPr>
      </w:pPr>
    </w:p>
    <w:p w14:paraId="056A2904"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54B43945" w14:textId="77777777" w:rsidR="002B4268" w:rsidRPr="007F183D" w:rsidRDefault="002B4268" w:rsidP="002B4268">
      <w:pPr>
        <w:rPr>
          <w:rFonts w:ascii="Arial" w:hAnsi="Arial" w:cs="Arial"/>
          <w:sz w:val="24"/>
          <w:szCs w:val="24"/>
        </w:rPr>
      </w:pPr>
    </w:p>
    <w:p w14:paraId="2105FC76" w14:textId="77777777" w:rsidR="002B4268" w:rsidRPr="007F183D" w:rsidRDefault="002B4268" w:rsidP="002B4268">
      <w:pPr>
        <w:rPr>
          <w:rFonts w:ascii="Arial" w:hAnsi="Arial" w:cs="Arial"/>
          <w:sz w:val="24"/>
          <w:szCs w:val="24"/>
        </w:rPr>
      </w:pPr>
    </w:p>
    <w:p w14:paraId="7DB30006" w14:textId="77777777" w:rsidR="002B4268" w:rsidRPr="007F183D" w:rsidRDefault="002B4268" w:rsidP="002B4268">
      <w:pPr>
        <w:rPr>
          <w:rFonts w:ascii="Arial" w:hAnsi="Arial" w:cs="Arial"/>
          <w:sz w:val="24"/>
          <w:szCs w:val="24"/>
        </w:rPr>
      </w:pPr>
    </w:p>
    <w:p w14:paraId="5714D91E"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55DA4650" w14:textId="77777777" w:rsidR="002B4268" w:rsidRPr="007F183D" w:rsidRDefault="002B4268" w:rsidP="002B4268">
      <w:pPr>
        <w:rPr>
          <w:rFonts w:ascii="Arial" w:hAnsi="Arial" w:cs="Arial"/>
          <w:sz w:val="24"/>
          <w:szCs w:val="24"/>
        </w:rPr>
      </w:pPr>
    </w:p>
    <w:p w14:paraId="31C852EA" w14:textId="77777777" w:rsidR="002B4268" w:rsidRPr="007F183D" w:rsidRDefault="002B4268" w:rsidP="002B4268">
      <w:pPr>
        <w:rPr>
          <w:rFonts w:ascii="Arial" w:hAnsi="Arial" w:cs="Arial"/>
          <w:sz w:val="24"/>
          <w:szCs w:val="24"/>
        </w:rPr>
      </w:pPr>
    </w:p>
    <w:p w14:paraId="6D21AB67" w14:textId="77777777" w:rsidR="002B4268" w:rsidRPr="007F183D" w:rsidRDefault="002B4268" w:rsidP="002B4268">
      <w:pPr>
        <w:rPr>
          <w:rFonts w:ascii="Arial" w:hAnsi="Arial" w:cs="Arial"/>
          <w:sz w:val="24"/>
          <w:szCs w:val="24"/>
        </w:rPr>
      </w:pPr>
    </w:p>
    <w:p w14:paraId="3FB98ACD"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4C0EA207" w14:textId="77777777" w:rsidR="002B4268" w:rsidRPr="007F183D" w:rsidRDefault="002B4268" w:rsidP="002B4268">
      <w:pPr>
        <w:rPr>
          <w:rFonts w:ascii="Arial" w:hAnsi="Arial" w:cs="Arial"/>
          <w:sz w:val="24"/>
          <w:szCs w:val="24"/>
        </w:rPr>
      </w:pPr>
    </w:p>
    <w:p w14:paraId="686AD24A" w14:textId="77777777" w:rsidR="002B4268" w:rsidRPr="007F183D" w:rsidRDefault="002B4268" w:rsidP="002B4268">
      <w:pPr>
        <w:rPr>
          <w:rFonts w:ascii="Arial" w:hAnsi="Arial" w:cs="Arial"/>
          <w:sz w:val="24"/>
          <w:szCs w:val="24"/>
        </w:rPr>
      </w:pPr>
    </w:p>
    <w:p w14:paraId="6512425D" w14:textId="77777777" w:rsidR="002B4268" w:rsidRPr="007F183D" w:rsidRDefault="002B4268" w:rsidP="002B4268">
      <w:pPr>
        <w:rPr>
          <w:rFonts w:ascii="Arial" w:hAnsi="Arial" w:cs="Arial"/>
          <w:sz w:val="24"/>
          <w:szCs w:val="24"/>
        </w:rPr>
      </w:pPr>
    </w:p>
    <w:p w14:paraId="0888CFB1"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03946DFB" w14:textId="77777777" w:rsidR="002B4268" w:rsidRPr="007F183D" w:rsidRDefault="002B4268" w:rsidP="002B4268">
      <w:pPr>
        <w:rPr>
          <w:rFonts w:ascii="Arial" w:hAnsi="Arial" w:cs="Arial"/>
          <w:sz w:val="24"/>
          <w:szCs w:val="24"/>
        </w:rPr>
      </w:pPr>
    </w:p>
    <w:p w14:paraId="704BDDE5" w14:textId="77777777" w:rsidR="002B4268" w:rsidRPr="007F183D" w:rsidRDefault="002B4268" w:rsidP="002B4268">
      <w:pPr>
        <w:rPr>
          <w:rFonts w:ascii="Arial" w:hAnsi="Arial" w:cs="Arial"/>
          <w:sz w:val="24"/>
          <w:szCs w:val="24"/>
        </w:rPr>
      </w:pPr>
    </w:p>
    <w:p w14:paraId="298C7E5F" w14:textId="77777777" w:rsidR="002B4268" w:rsidRPr="007F183D" w:rsidRDefault="002B4268" w:rsidP="002B4268">
      <w:pPr>
        <w:rPr>
          <w:rFonts w:ascii="Arial" w:hAnsi="Arial" w:cs="Arial"/>
          <w:sz w:val="24"/>
          <w:szCs w:val="24"/>
        </w:rPr>
      </w:pPr>
    </w:p>
    <w:p w14:paraId="0DD8D6CF"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52B583F0" w14:textId="77777777" w:rsidR="002B4268" w:rsidRPr="007F183D" w:rsidRDefault="002B4268" w:rsidP="002B4268">
      <w:pPr>
        <w:rPr>
          <w:rFonts w:ascii="Arial" w:hAnsi="Arial" w:cs="Arial"/>
          <w:sz w:val="24"/>
          <w:szCs w:val="24"/>
        </w:rPr>
      </w:pPr>
    </w:p>
    <w:p w14:paraId="189365A2" w14:textId="77777777" w:rsidR="002B4268" w:rsidRPr="007F183D" w:rsidRDefault="002B4268" w:rsidP="002B4268">
      <w:pPr>
        <w:rPr>
          <w:rFonts w:ascii="Arial" w:hAnsi="Arial" w:cs="Arial"/>
          <w:sz w:val="24"/>
          <w:szCs w:val="24"/>
        </w:rPr>
      </w:pPr>
    </w:p>
    <w:p w14:paraId="69AEAA5A" w14:textId="77777777" w:rsidR="002B4268" w:rsidRPr="007F183D" w:rsidRDefault="002B4268" w:rsidP="002B4268">
      <w:pPr>
        <w:rPr>
          <w:rFonts w:ascii="Arial" w:hAnsi="Arial" w:cs="Arial"/>
          <w:sz w:val="24"/>
          <w:szCs w:val="24"/>
        </w:rPr>
      </w:pPr>
    </w:p>
    <w:p w14:paraId="6CCA28DE"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228EB540" w14:textId="77777777" w:rsidR="002B4268" w:rsidRPr="007F183D" w:rsidRDefault="002B4268" w:rsidP="002B4268">
      <w:pPr>
        <w:rPr>
          <w:rFonts w:ascii="Arial" w:hAnsi="Arial" w:cs="Arial"/>
          <w:sz w:val="24"/>
          <w:szCs w:val="24"/>
        </w:rPr>
      </w:pPr>
    </w:p>
    <w:p w14:paraId="57CC219B" w14:textId="77777777" w:rsidR="002B4268" w:rsidRPr="007F183D" w:rsidRDefault="002B4268" w:rsidP="002B4268">
      <w:pPr>
        <w:rPr>
          <w:rFonts w:ascii="Arial" w:hAnsi="Arial" w:cs="Arial"/>
          <w:sz w:val="24"/>
          <w:szCs w:val="24"/>
        </w:rPr>
      </w:pPr>
    </w:p>
    <w:p w14:paraId="4D320A7B" w14:textId="77777777" w:rsidR="002B4268" w:rsidRPr="007F183D" w:rsidRDefault="002B4268" w:rsidP="002B4268">
      <w:pPr>
        <w:rPr>
          <w:rFonts w:ascii="Arial" w:hAnsi="Arial" w:cs="Arial"/>
          <w:sz w:val="24"/>
          <w:szCs w:val="24"/>
        </w:rPr>
      </w:pPr>
    </w:p>
    <w:p w14:paraId="13C8DBFD"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1BAC4171" w14:textId="77777777" w:rsidR="002B4268" w:rsidRPr="007F183D" w:rsidRDefault="002B4268" w:rsidP="002B4268">
      <w:pPr>
        <w:rPr>
          <w:rFonts w:ascii="Arial" w:hAnsi="Arial" w:cs="Arial"/>
          <w:sz w:val="24"/>
          <w:szCs w:val="24"/>
        </w:rPr>
      </w:pPr>
    </w:p>
    <w:p w14:paraId="3A575F4C" w14:textId="77777777" w:rsidR="002B4268" w:rsidRPr="007F183D" w:rsidRDefault="002B4268" w:rsidP="002B4268">
      <w:pPr>
        <w:rPr>
          <w:rFonts w:ascii="Arial" w:hAnsi="Arial" w:cs="Arial"/>
          <w:sz w:val="24"/>
          <w:szCs w:val="24"/>
        </w:rPr>
      </w:pPr>
    </w:p>
    <w:p w14:paraId="44EFB8E1" w14:textId="77777777" w:rsidR="002B4268" w:rsidRPr="007F183D" w:rsidRDefault="002B4268" w:rsidP="002B4268">
      <w:pPr>
        <w:rPr>
          <w:rFonts w:ascii="Arial" w:hAnsi="Arial" w:cs="Arial"/>
          <w:sz w:val="24"/>
          <w:szCs w:val="24"/>
        </w:rPr>
      </w:pPr>
    </w:p>
    <w:p w14:paraId="3B947A83"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4A2CC736" w14:textId="77777777" w:rsidR="002B4268" w:rsidRPr="007F183D" w:rsidRDefault="002B4268" w:rsidP="002B4268">
      <w:pPr>
        <w:rPr>
          <w:rFonts w:ascii="Arial" w:hAnsi="Arial" w:cs="Arial"/>
          <w:sz w:val="24"/>
          <w:szCs w:val="24"/>
        </w:rPr>
      </w:pPr>
    </w:p>
    <w:p w14:paraId="32E3315E" w14:textId="77777777" w:rsidR="002B4268" w:rsidRPr="007F183D" w:rsidRDefault="002B4268" w:rsidP="002B4268">
      <w:pPr>
        <w:rPr>
          <w:rFonts w:ascii="Arial" w:hAnsi="Arial" w:cs="Arial"/>
          <w:sz w:val="24"/>
          <w:szCs w:val="24"/>
        </w:rPr>
      </w:pPr>
    </w:p>
    <w:p w14:paraId="50E9B951" w14:textId="77777777" w:rsidR="002B4268" w:rsidRPr="007F183D" w:rsidRDefault="002B4268" w:rsidP="002B4268">
      <w:pPr>
        <w:rPr>
          <w:rFonts w:ascii="Arial" w:hAnsi="Arial" w:cs="Arial"/>
          <w:sz w:val="24"/>
          <w:szCs w:val="24"/>
        </w:rPr>
      </w:pPr>
    </w:p>
    <w:p w14:paraId="31772DEC"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442973E0" w14:textId="77777777" w:rsidR="002B4268" w:rsidRPr="007F183D" w:rsidRDefault="002B4268" w:rsidP="002B4268">
      <w:pPr>
        <w:rPr>
          <w:rFonts w:ascii="Arial" w:hAnsi="Arial" w:cs="Arial"/>
          <w:sz w:val="24"/>
          <w:szCs w:val="24"/>
        </w:rPr>
      </w:pPr>
    </w:p>
    <w:p w14:paraId="054F3A9C" w14:textId="77777777" w:rsidR="002B4268" w:rsidRPr="007F183D" w:rsidRDefault="002B4268" w:rsidP="002B4268">
      <w:pPr>
        <w:rPr>
          <w:rFonts w:ascii="Arial" w:hAnsi="Arial" w:cs="Arial"/>
          <w:sz w:val="24"/>
          <w:szCs w:val="24"/>
        </w:rPr>
      </w:pPr>
    </w:p>
    <w:p w14:paraId="4B882B2B" w14:textId="77777777" w:rsidR="002B4268" w:rsidRPr="007F183D" w:rsidRDefault="002B4268" w:rsidP="002B4268">
      <w:pPr>
        <w:rPr>
          <w:rFonts w:ascii="Arial" w:hAnsi="Arial" w:cs="Arial"/>
          <w:sz w:val="24"/>
          <w:szCs w:val="24"/>
        </w:rPr>
      </w:pPr>
    </w:p>
    <w:p w14:paraId="41ECE8D0" w14:textId="77777777" w:rsidR="002B4268" w:rsidRPr="007F183D" w:rsidRDefault="002B4268" w:rsidP="002B4268">
      <w:pPr>
        <w:rPr>
          <w:rFonts w:ascii="Arial" w:hAnsi="Arial" w:cs="Arial"/>
          <w:sz w:val="24"/>
          <w:szCs w:val="24"/>
        </w:rPr>
      </w:pPr>
      <w:r w:rsidRPr="007F183D">
        <w:rPr>
          <w:rFonts w:ascii="Arial" w:hAnsi="Arial" w:cs="Arial"/>
          <w:sz w:val="24"/>
          <w:szCs w:val="24"/>
        </w:rPr>
        <w:t>Signed: ____________________________________      Date:_________________</w:t>
      </w:r>
    </w:p>
    <w:p w14:paraId="38AC4563" w14:textId="77777777" w:rsidR="002B4268" w:rsidRPr="007F183D" w:rsidRDefault="002B4268" w:rsidP="002B4268">
      <w:pPr>
        <w:jc w:val="right"/>
        <w:rPr>
          <w:rFonts w:ascii="Arial" w:hAnsi="Arial" w:cs="Arial"/>
          <w:b/>
          <w:sz w:val="24"/>
          <w:szCs w:val="24"/>
        </w:rPr>
      </w:pPr>
    </w:p>
    <w:p w14:paraId="43EEA7EE" w14:textId="77777777" w:rsidR="002B4268" w:rsidRPr="007F183D" w:rsidRDefault="002B4268" w:rsidP="002B4268">
      <w:pPr>
        <w:jc w:val="right"/>
        <w:rPr>
          <w:rFonts w:ascii="Arial" w:hAnsi="Arial" w:cs="Arial"/>
          <w:b/>
          <w:sz w:val="24"/>
          <w:szCs w:val="24"/>
        </w:rPr>
      </w:pPr>
    </w:p>
    <w:p w14:paraId="35AD1B72" w14:textId="77777777" w:rsidR="002B4268" w:rsidRPr="007F183D" w:rsidRDefault="002B4268" w:rsidP="002B4268">
      <w:pPr>
        <w:jc w:val="right"/>
        <w:rPr>
          <w:rFonts w:ascii="Arial" w:hAnsi="Arial" w:cs="Arial"/>
          <w:b/>
          <w:sz w:val="24"/>
          <w:szCs w:val="24"/>
        </w:rPr>
      </w:pPr>
    </w:p>
    <w:p w14:paraId="4D02B0EA" w14:textId="77777777" w:rsidR="002B4268" w:rsidRPr="007F183D" w:rsidRDefault="002B4268" w:rsidP="002B4268">
      <w:pPr>
        <w:jc w:val="right"/>
        <w:rPr>
          <w:rFonts w:ascii="Arial" w:hAnsi="Arial" w:cs="Arial"/>
          <w:b/>
          <w:sz w:val="24"/>
          <w:szCs w:val="24"/>
        </w:rPr>
      </w:pPr>
    </w:p>
    <w:p w14:paraId="7B49EC4D" w14:textId="77777777" w:rsidR="002B4268" w:rsidRPr="007F183D" w:rsidRDefault="002B4268" w:rsidP="002B4268">
      <w:pPr>
        <w:jc w:val="right"/>
        <w:rPr>
          <w:rFonts w:ascii="Arial" w:hAnsi="Arial" w:cs="Arial"/>
          <w:b/>
          <w:sz w:val="24"/>
          <w:szCs w:val="24"/>
        </w:rPr>
      </w:pPr>
    </w:p>
    <w:p w14:paraId="5DFB4A5F" w14:textId="77777777" w:rsidR="002B4268" w:rsidRPr="007F183D" w:rsidRDefault="002B4268" w:rsidP="002B4268">
      <w:pPr>
        <w:jc w:val="right"/>
        <w:rPr>
          <w:rFonts w:ascii="Arial" w:hAnsi="Arial" w:cs="Arial"/>
          <w:b/>
          <w:sz w:val="24"/>
          <w:szCs w:val="24"/>
        </w:rPr>
      </w:pPr>
    </w:p>
    <w:p w14:paraId="0C60F6DB" w14:textId="77777777" w:rsidR="002B4268" w:rsidRPr="007F183D" w:rsidRDefault="002B4268" w:rsidP="002B4268">
      <w:pPr>
        <w:jc w:val="right"/>
        <w:rPr>
          <w:rFonts w:ascii="Arial" w:hAnsi="Arial" w:cs="Arial"/>
          <w:b/>
          <w:sz w:val="24"/>
          <w:szCs w:val="24"/>
        </w:rPr>
      </w:pPr>
    </w:p>
    <w:p w14:paraId="7EEAE8F3" w14:textId="77777777" w:rsidR="002B4268" w:rsidRPr="007F183D" w:rsidRDefault="002B4268" w:rsidP="002B4268">
      <w:pPr>
        <w:jc w:val="right"/>
        <w:rPr>
          <w:rFonts w:ascii="Arial" w:hAnsi="Arial" w:cs="Arial"/>
          <w:b/>
          <w:sz w:val="24"/>
          <w:szCs w:val="24"/>
        </w:rPr>
      </w:pPr>
    </w:p>
    <w:p w14:paraId="14F7B7BA" w14:textId="77777777" w:rsidR="002B4268" w:rsidRPr="007F183D" w:rsidRDefault="002B4268" w:rsidP="002B4268">
      <w:pPr>
        <w:jc w:val="right"/>
        <w:rPr>
          <w:rFonts w:ascii="Arial" w:hAnsi="Arial" w:cs="Arial"/>
          <w:b/>
          <w:sz w:val="24"/>
          <w:szCs w:val="24"/>
        </w:rPr>
      </w:pPr>
    </w:p>
    <w:p w14:paraId="7E502160" w14:textId="77777777" w:rsidR="002B4268" w:rsidRPr="007F183D" w:rsidRDefault="002B4268" w:rsidP="002B4268">
      <w:pPr>
        <w:jc w:val="right"/>
        <w:rPr>
          <w:rFonts w:ascii="Arial" w:hAnsi="Arial" w:cs="Arial"/>
          <w:b/>
          <w:sz w:val="24"/>
          <w:szCs w:val="24"/>
        </w:rPr>
      </w:pPr>
    </w:p>
    <w:p w14:paraId="631D52AA" w14:textId="77777777" w:rsidR="002B4268" w:rsidRPr="007F183D" w:rsidRDefault="002B4268" w:rsidP="002B4268">
      <w:pPr>
        <w:jc w:val="right"/>
        <w:rPr>
          <w:rFonts w:ascii="Arial" w:hAnsi="Arial" w:cs="Arial"/>
          <w:b/>
          <w:sz w:val="24"/>
          <w:szCs w:val="24"/>
        </w:rPr>
      </w:pPr>
    </w:p>
    <w:p w14:paraId="470B4FD1" w14:textId="77777777" w:rsidR="00902279" w:rsidRDefault="00902279" w:rsidP="002B4268">
      <w:pPr>
        <w:jc w:val="right"/>
        <w:rPr>
          <w:rFonts w:ascii="Arial" w:hAnsi="Arial" w:cs="Arial"/>
          <w:b/>
          <w:sz w:val="24"/>
          <w:szCs w:val="24"/>
        </w:rPr>
      </w:pPr>
    </w:p>
    <w:p w14:paraId="1801E2AA" w14:textId="77777777" w:rsidR="00902279" w:rsidRDefault="00902279" w:rsidP="002B4268">
      <w:pPr>
        <w:jc w:val="right"/>
        <w:rPr>
          <w:rFonts w:ascii="Arial" w:hAnsi="Arial" w:cs="Arial"/>
          <w:b/>
          <w:sz w:val="24"/>
          <w:szCs w:val="24"/>
        </w:rPr>
      </w:pPr>
    </w:p>
    <w:p w14:paraId="1B615027" w14:textId="77777777" w:rsidR="00902279" w:rsidRDefault="00902279" w:rsidP="002B4268">
      <w:pPr>
        <w:jc w:val="right"/>
        <w:rPr>
          <w:rFonts w:ascii="Arial" w:hAnsi="Arial" w:cs="Arial"/>
          <w:b/>
          <w:sz w:val="24"/>
          <w:szCs w:val="24"/>
        </w:rPr>
      </w:pPr>
    </w:p>
    <w:p w14:paraId="7F4CAB13" w14:textId="77777777" w:rsidR="00902279" w:rsidRDefault="00902279" w:rsidP="002B4268">
      <w:pPr>
        <w:jc w:val="right"/>
        <w:rPr>
          <w:rFonts w:ascii="Arial" w:hAnsi="Arial" w:cs="Arial"/>
          <w:b/>
          <w:sz w:val="24"/>
          <w:szCs w:val="24"/>
        </w:rPr>
      </w:pPr>
    </w:p>
    <w:p w14:paraId="3B4BFFF9" w14:textId="77777777" w:rsidR="00902279" w:rsidRDefault="00902279" w:rsidP="002B4268">
      <w:pPr>
        <w:jc w:val="right"/>
        <w:rPr>
          <w:rFonts w:ascii="Arial" w:hAnsi="Arial" w:cs="Arial"/>
          <w:b/>
          <w:sz w:val="24"/>
          <w:szCs w:val="24"/>
        </w:rPr>
      </w:pPr>
    </w:p>
    <w:p w14:paraId="76F92815" w14:textId="77777777" w:rsidR="002B4268" w:rsidRPr="007F183D" w:rsidRDefault="002B4268" w:rsidP="002B4268">
      <w:pPr>
        <w:jc w:val="right"/>
        <w:rPr>
          <w:rFonts w:ascii="Arial" w:hAnsi="Arial" w:cs="Arial"/>
          <w:b/>
          <w:sz w:val="24"/>
          <w:szCs w:val="24"/>
        </w:rPr>
      </w:pPr>
      <w:r w:rsidRPr="007F183D">
        <w:rPr>
          <w:rFonts w:ascii="Arial" w:hAnsi="Arial" w:cs="Arial"/>
          <w:b/>
          <w:sz w:val="24"/>
          <w:szCs w:val="24"/>
        </w:rPr>
        <w:t>Annex A</w:t>
      </w:r>
    </w:p>
    <w:p w14:paraId="4F83B626" w14:textId="77777777" w:rsidR="002B4268" w:rsidRPr="007F183D" w:rsidRDefault="002B4268" w:rsidP="002B4268">
      <w:pPr>
        <w:jc w:val="right"/>
        <w:rPr>
          <w:rFonts w:ascii="Arial" w:hAnsi="Arial" w:cs="Arial"/>
          <w:b/>
          <w:sz w:val="24"/>
          <w:szCs w:val="24"/>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001"/>
      </w:tblGrid>
      <w:tr w:rsidR="002B4268" w:rsidRPr="007F183D" w14:paraId="50C0A30C" w14:textId="77777777" w:rsidTr="004D2BF7">
        <w:trPr>
          <w:tblHeader/>
          <w:jc w:val="center"/>
        </w:trPr>
        <w:tc>
          <w:tcPr>
            <w:tcW w:w="145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AEFA7D9" w14:textId="77777777" w:rsidR="002B4268" w:rsidRPr="007F183D" w:rsidRDefault="002B4268" w:rsidP="004D2BF7">
            <w:pPr>
              <w:tabs>
                <w:tab w:val="center" w:pos="4535"/>
                <w:tab w:val="right" w:pos="9070"/>
              </w:tabs>
              <w:jc w:val="center"/>
              <w:textAlignment w:val="baseline"/>
              <w:rPr>
                <w:rFonts w:ascii="Arial" w:hAnsi="Arial" w:cs="Arial"/>
                <w:sz w:val="24"/>
                <w:szCs w:val="24"/>
              </w:rPr>
            </w:pPr>
            <w:r w:rsidRPr="007F183D">
              <w:rPr>
                <w:rFonts w:ascii="Arial" w:hAnsi="Arial" w:cs="Arial"/>
                <w:bCs/>
                <w:kern w:val="24"/>
                <w:sz w:val="24"/>
                <w:szCs w:val="24"/>
              </w:rPr>
              <w:t>Article 5 of Regulation (EU) No 1305/2013 /  focus area code</w:t>
            </w:r>
          </w:p>
        </w:tc>
        <w:tc>
          <w:tcPr>
            <w:tcW w:w="8001"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706F3B8" w14:textId="77777777" w:rsidR="002B4268" w:rsidRPr="007F183D" w:rsidRDefault="002B4268" w:rsidP="004D2BF7">
            <w:pPr>
              <w:ind w:left="144"/>
              <w:jc w:val="center"/>
              <w:rPr>
                <w:rFonts w:ascii="Arial" w:hAnsi="Arial" w:cs="Arial"/>
                <w:bCs/>
                <w:kern w:val="24"/>
                <w:sz w:val="24"/>
                <w:szCs w:val="24"/>
              </w:rPr>
            </w:pPr>
            <w:r w:rsidRPr="007F183D">
              <w:rPr>
                <w:rFonts w:ascii="Arial" w:hAnsi="Arial" w:cs="Arial"/>
                <w:bCs/>
                <w:kern w:val="24"/>
                <w:sz w:val="24"/>
                <w:szCs w:val="24"/>
              </w:rPr>
              <w:t>Focus area</w:t>
            </w:r>
          </w:p>
        </w:tc>
      </w:tr>
      <w:tr w:rsidR="002B4268" w:rsidRPr="007F183D" w14:paraId="6760E900" w14:textId="77777777" w:rsidTr="004D2BF7">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093BEEF6" w14:textId="77777777" w:rsidR="002B4268" w:rsidRPr="007F183D" w:rsidRDefault="002B4268" w:rsidP="004D2BF7">
            <w:pPr>
              <w:jc w:val="center"/>
              <w:rPr>
                <w:rFonts w:ascii="Arial" w:hAnsi="Arial" w:cs="Arial"/>
                <w:b/>
                <w:bCs/>
                <w:kern w:val="24"/>
                <w:sz w:val="24"/>
                <w:szCs w:val="24"/>
              </w:rPr>
            </w:pPr>
            <w:r w:rsidRPr="007F183D">
              <w:rPr>
                <w:rFonts w:ascii="Arial" w:hAnsi="Arial" w:cs="Arial"/>
                <w:bCs/>
                <w:kern w:val="24"/>
                <w:sz w:val="24"/>
                <w:szCs w:val="24"/>
              </w:rPr>
              <w:t>1A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B4B008C" w14:textId="77777777" w:rsidR="002B4268" w:rsidRPr="007F183D" w:rsidRDefault="002B4268" w:rsidP="004D2BF7">
            <w:pPr>
              <w:ind w:left="65"/>
              <w:rPr>
                <w:rFonts w:ascii="Arial" w:hAnsi="Arial" w:cs="Arial"/>
                <w:b/>
                <w:bCs/>
                <w:kern w:val="24"/>
                <w:sz w:val="24"/>
                <w:szCs w:val="24"/>
              </w:rPr>
            </w:pPr>
            <w:r w:rsidRPr="007F183D">
              <w:rPr>
                <w:rFonts w:ascii="Arial" w:hAnsi="Arial" w:cs="Arial"/>
                <w:bCs/>
                <w:kern w:val="24"/>
                <w:sz w:val="24"/>
                <w:szCs w:val="24"/>
              </w:rPr>
              <w:t>Fostering innovation</w:t>
            </w:r>
            <w:bookmarkStart w:id="284" w:name="_DV_C599"/>
            <w:r w:rsidRPr="007F183D">
              <w:rPr>
                <w:rFonts w:ascii="Arial" w:hAnsi="Arial" w:cs="Arial"/>
                <w:bCs/>
                <w:kern w:val="24"/>
                <w:sz w:val="24"/>
                <w:szCs w:val="24"/>
              </w:rPr>
              <w:t>, cooperation,</w:t>
            </w:r>
            <w:bookmarkStart w:id="285" w:name="_DV_M456"/>
            <w:bookmarkEnd w:id="284"/>
            <w:bookmarkEnd w:id="285"/>
            <w:r w:rsidRPr="007F183D">
              <w:rPr>
                <w:rFonts w:ascii="Arial" w:hAnsi="Arial" w:cs="Arial"/>
                <w:bCs/>
                <w:kern w:val="24"/>
                <w:sz w:val="24"/>
                <w:szCs w:val="24"/>
              </w:rPr>
              <w:t xml:space="preserve"> and</w:t>
            </w:r>
            <w:bookmarkStart w:id="286" w:name="_DV_C600"/>
            <w:r w:rsidRPr="007F183D">
              <w:rPr>
                <w:rFonts w:ascii="Arial" w:hAnsi="Arial" w:cs="Arial"/>
                <w:bCs/>
                <w:kern w:val="24"/>
                <w:sz w:val="24"/>
                <w:szCs w:val="24"/>
              </w:rPr>
              <w:t xml:space="preserve"> the development of</w:t>
            </w:r>
            <w:bookmarkStart w:id="287" w:name="_DV_M457"/>
            <w:bookmarkEnd w:id="286"/>
            <w:bookmarkEnd w:id="287"/>
            <w:r w:rsidRPr="007F183D">
              <w:rPr>
                <w:rFonts w:ascii="Arial" w:hAnsi="Arial" w:cs="Arial"/>
                <w:bCs/>
                <w:kern w:val="24"/>
                <w:sz w:val="24"/>
                <w:szCs w:val="24"/>
              </w:rPr>
              <w:t xml:space="preserve"> the knowledge base in rural areas</w:t>
            </w:r>
          </w:p>
        </w:tc>
      </w:tr>
      <w:tr w:rsidR="002B4268" w:rsidRPr="007F183D" w14:paraId="328F220C" w14:textId="77777777" w:rsidTr="004D2BF7">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0BD7A5A8" w14:textId="77777777" w:rsidR="002B4268" w:rsidRPr="007F183D" w:rsidRDefault="002B4268" w:rsidP="004D2BF7">
            <w:pPr>
              <w:jc w:val="center"/>
              <w:rPr>
                <w:rFonts w:ascii="Arial" w:hAnsi="Arial" w:cs="Arial"/>
                <w:b/>
                <w:bCs/>
                <w:kern w:val="24"/>
                <w:sz w:val="24"/>
                <w:szCs w:val="24"/>
              </w:rPr>
            </w:pPr>
            <w:r w:rsidRPr="007F183D">
              <w:rPr>
                <w:rFonts w:ascii="Arial" w:hAnsi="Arial" w:cs="Arial"/>
                <w:bCs/>
                <w:kern w:val="24"/>
                <w:sz w:val="24"/>
                <w:szCs w:val="24"/>
              </w:rPr>
              <w:t>1B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FACCC9" w14:textId="77777777" w:rsidR="002B4268" w:rsidRPr="007F183D" w:rsidRDefault="002B4268" w:rsidP="004D2BF7">
            <w:pPr>
              <w:ind w:left="65"/>
              <w:rPr>
                <w:rFonts w:ascii="Arial" w:hAnsi="Arial" w:cs="Arial"/>
                <w:b/>
                <w:bCs/>
                <w:kern w:val="24"/>
                <w:sz w:val="24"/>
                <w:szCs w:val="24"/>
              </w:rPr>
            </w:pPr>
            <w:r w:rsidRPr="007F183D">
              <w:rPr>
                <w:rFonts w:ascii="Arial" w:hAnsi="Arial" w:cs="Arial"/>
                <w:bCs/>
                <w:kern w:val="24"/>
                <w:sz w:val="24"/>
                <w:szCs w:val="24"/>
              </w:rPr>
              <w:t>Strengthening the links between agriculture</w:t>
            </w:r>
            <w:bookmarkStart w:id="288" w:name="_DV_C602"/>
            <w:r w:rsidRPr="007F183D">
              <w:rPr>
                <w:rFonts w:ascii="Arial" w:hAnsi="Arial" w:cs="Arial"/>
                <w:bCs/>
                <w:kern w:val="24"/>
                <w:sz w:val="24"/>
                <w:szCs w:val="24"/>
              </w:rPr>
              <w:t>, food production</w:t>
            </w:r>
            <w:bookmarkStart w:id="289" w:name="_DV_M459"/>
            <w:bookmarkEnd w:id="288"/>
            <w:bookmarkEnd w:id="289"/>
            <w:r w:rsidRPr="007F183D">
              <w:rPr>
                <w:rFonts w:ascii="Arial" w:hAnsi="Arial" w:cs="Arial"/>
                <w:bCs/>
                <w:kern w:val="24"/>
                <w:sz w:val="24"/>
                <w:szCs w:val="24"/>
              </w:rPr>
              <w:t xml:space="preserve"> and forestry and research and innovation</w:t>
            </w:r>
            <w:bookmarkStart w:id="290" w:name="_DV_C603"/>
            <w:r w:rsidRPr="007F183D">
              <w:rPr>
                <w:rFonts w:ascii="Arial" w:hAnsi="Arial" w:cs="Arial"/>
                <w:bCs/>
                <w:kern w:val="24"/>
                <w:sz w:val="24"/>
                <w:szCs w:val="24"/>
              </w:rPr>
              <w:t>, including for the purpose of improved environmental management and performance</w:t>
            </w:r>
            <w:bookmarkEnd w:id="290"/>
          </w:p>
        </w:tc>
      </w:tr>
      <w:tr w:rsidR="002B4268" w:rsidRPr="007F183D" w14:paraId="4F561179" w14:textId="77777777" w:rsidTr="004D2BF7">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3819F6E8" w14:textId="77777777" w:rsidR="002B4268" w:rsidRPr="007F183D" w:rsidRDefault="002B4268" w:rsidP="004D2BF7">
            <w:pPr>
              <w:jc w:val="center"/>
              <w:rPr>
                <w:rFonts w:ascii="Arial" w:hAnsi="Arial" w:cs="Arial"/>
                <w:b/>
                <w:bCs/>
                <w:kern w:val="24"/>
                <w:sz w:val="24"/>
                <w:szCs w:val="24"/>
              </w:rPr>
            </w:pPr>
            <w:r w:rsidRPr="007F183D">
              <w:rPr>
                <w:rFonts w:ascii="Arial" w:hAnsi="Arial" w:cs="Arial"/>
                <w:bCs/>
                <w:kern w:val="24"/>
                <w:sz w:val="24"/>
                <w:szCs w:val="24"/>
              </w:rPr>
              <w:t>1C</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5722063C" w14:textId="77777777" w:rsidR="002B4268" w:rsidRPr="007F183D" w:rsidRDefault="002B4268" w:rsidP="004D2BF7">
            <w:pPr>
              <w:ind w:left="65"/>
              <w:rPr>
                <w:rFonts w:ascii="Arial" w:hAnsi="Arial" w:cs="Arial"/>
                <w:b/>
                <w:bCs/>
                <w:kern w:val="24"/>
                <w:sz w:val="24"/>
                <w:szCs w:val="24"/>
              </w:rPr>
            </w:pPr>
            <w:r w:rsidRPr="007F183D">
              <w:rPr>
                <w:rFonts w:ascii="Arial" w:hAnsi="Arial" w:cs="Arial"/>
                <w:bCs/>
                <w:kern w:val="24"/>
                <w:sz w:val="24"/>
                <w:szCs w:val="24"/>
              </w:rPr>
              <w:t>Fostering lifelong learning and vocational training in the agricultural and forestry sectors</w:t>
            </w:r>
          </w:p>
        </w:tc>
      </w:tr>
      <w:tr w:rsidR="002B4268" w:rsidRPr="007F183D" w14:paraId="69B52FD2" w14:textId="77777777" w:rsidTr="004D2BF7">
        <w:trPr>
          <w:trHeight w:val="591"/>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33E93B74" w14:textId="77777777" w:rsidR="002B4268" w:rsidRPr="007F183D" w:rsidRDefault="002B4268" w:rsidP="004D2BF7">
            <w:pPr>
              <w:spacing w:after="240"/>
              <w:jc w:val="center"/>
              <w:rPr>
                <w:rFonts w:ascii="Arial" w:hAnsi="Arial" w:cs="Arial"/>
                <w:b/>
                <w:sz w:val="24"/>
                <w:szCs w:val="24"/>
              </w:rPr>
            </w:pPr>
            <w:r w:rsidRPr="007F183D">
              <w:rPr>
                <w:rFonts w:ascii="Arial" w:hAnsi="Arial" w:cs="Arial"/>
                <w:sz w:val="24"/>
                <w:szCs w:val="24"/>
              </w:rPr>
              <w:t>2A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59AAB95" w14:textId="77777777" w:rsidR="002B4268" w:rsidRPr="007F183D" w:rsidRDefault="002B4268" w:rsidP="004D2BF7">
            <w:pPr>
              <w:ind w:left="65"/>
              <w:rPr>
                <w:rFonts w:ascii="Arial" w:hAnsi="Arial" w:cs="Arial"/>
                <w:b/>
                <w:bCs/>
                <w:kern w:val="24"/>
                <w:sz w:val="24"/>
                <w:szCs w:val="24"/>
              </w:rPr>
            </w:pPr>
            <w:bookmarkStart w:id="291" w:name="_DV_C607"/>
            <w:r w:rsidRPr="007F183D">
              <w:rPr>
                <w:rFonts w:ascii="Arial" w:hAnsi="Arial" w:cs="Arial"/>
                <w:bCs/>
                <w:kern w:val="24"/>
                <w:sz w:val="24"/>
                <w:szCs w:val="24"/>
              </w:rPr>
              <w:t xml:space="preserve">Improving the economic performance of all farms and </w:t>
            </w:r>
            <w:bookmarkStart w:id="292" w:name="_DV_M466"/>
            <w:bookmarkEnd w:id="291"/>
            <w:bookmarkEnd w:id="292"/>
            <w:r w:rsidRPr="007F183D">
              <w:rPr>
                <w:rFonts w:ascii="Arial" w:hAnsi="Arial" w:cs="Arial"/>
                <w:bCs/>
                <w:kern w:val="24"/>
                <w:sz w:val="24"/>
                <w:szCs w:val="24"/>
              </w:rPr>
              <w:t>facilitating</w:t>
            </w:r>
            <w:bookmarkStart w:id="293" w:name="_DV_C608"/>
            <w:r w:rsidRPr="007F183D">
              <w:rPr>
                <w:rFonts w:ascii="Arial" w:hAnsi="Arial" w:cs="Arial"/>
                <w:bCs/>
                <w:kern w:val="24"/>
                <w:sz w:val="24"/>
                <w:szCs w:val="24"/>
              </w:rPr>
              <w:t xml:space="preserve"> farm</w:t>
            </w:r>
            <w:bookmarkStart w:id="294" w:name="_DV_M467"/>
            <w:bookmarkEnd w:id="293"/>
            <w:bookmarkEnd w:id="294"/>
            <w:r w:rsidRPr="007F183D">
              <w:rPr>
                <w:rFonts w:ascii="Arial" w:hAnsi="Arial" w:cs="Arial"/>
                <w:bCs/>
                <w:kern w:val="24"/>
                <w:sz w:val="24"/>
                <w:szCs w:val="24"/>
              </w:rPr>
              <w:t xml:space="preserve"> restructuring </w:t>
            </w:r>
            <w:bookmarkStart w:id="295" w:name="_DV_C610"/>
            <w:r w:rsidRPr="007F183D">
              <w:rPr>
                <w:rFonts w:ascii="Arial" w:hAnsi="Arial" w:cs="Arial"/>
                <w:bCs/>
                <w:kern w:val="24"/>
                <w:sz w:val="24"/>
                <w:szCs w:val="24"/>
              </w:rPr>
              <w:t>and modernisation</w:t>
            </w:r>
            <w:bookmarkStart w:id="296" w:name="_DV_M468"/>
            <w:bookmarkEnd w:id="295"/>
            <w:bookmarkEnd w:id="296"/>
            <w:r w:rsidRPr="007F183D">
              <w:rPr>
                <w:rFonts w:ascii="Arial" w:hAnsi="Arial" w:cs="Arial"/>
                <w:bCs/>
                <w:kern w:val="24"/>
                <w:sz w:val="24"/>
                <w:szCs w:val="24"/>
              </w:rPr>
              <w:t xml:space="preserve">, notably </w:t>
            </w:r>
            <w:bookmarkStart w:id="297" w:name="_DV_M469"/>
            <w:bookmarkEnd w:id="297"/>
            <w:r w:rsidRPr="007F183D">
              <w:rPr>
                <w:rFonts w:ascii="Arial" w:hAnsi="Arial" w:cs="Arial"/>
                <w:bCs/>
                <w:kern w:val="24"/>
                <w:sz w:val="24"/>
                <w:szCs w:val="24"/>
              </w:rPr>
              <w:t xml:space="preserve">with a </w:t>
            </w:r>
            <w:bookmarkStart w:id="298" w:name="_DV_C613"/>
            <w:r w:rsidRPr="007F183D">
              <w:rPr>
                <w:rFonts w:ascii="Arial" w:hAnsi="Arial" w:cs="Arial"/>
                <w:bCs/>
                <w:kern w:val="24"/>
                <w:sz w:val="24"/>
                <w:szCs w:val="24"/>
              </w:rPr>
              <w:t xml:space="preserve">view to increasing </w:t>
            </w:r>
            <w:bookmarkStart w:id="299" w:name="_DV_M470"/>
            <w:bookmarkEnd w:id="298"/>
            <w:bookmarkEnd w:id="299"/>
            <w:r w:rsidRPr="007F183D">
              <w:rPr>
                <w:rFonts w:ascii="Arial" w:hAnsi="Arial" w:cs="Arial"/>
                <w:bCs/>
                <w:kern w:val="24"/>
                <w:sz w:val="24"/>
                <w:szCs w:val="24"/>
              </w:rPr>
              <w:t>market participation</w:t>
            </w:r>
            <w:bookmarkStart w:id="300" w:name="_DV_C615"/>
            <w:r w:rsidRPr="007F183D">
              <w:rPr>
                <w:rFonts w:ascii="Arial" w:hAnsi="Arial" w:cs="Arial"/>
                <w:bCs/>
                <w:kern w:val="24"/>
                <w:sz w:val="24"/>
                <w:szCs w:val="24"/>
              </w:rPr>
              <w:t xml:space="preserve"> and orientation as well as</w:t>
            </w:r>
            <w:bookmarkStart w:id="301" w:name="_DV_M471"/>
            <w:bookmarkEnd w:id="300"/>
            <w:bookmarkEnd w:id="301"/>
            <w:r w:rsidRPr="007F183D">
              <w:rPr>
                <w:rFonts w:ascii="Arial" w:hAnsi="Arial" w:cs="Arial"/>
                <w:bCs/>
                <w:kern w:val="24"/>
                <w:sz w:val="24"/>
                <w:szCs w:val="24"/>
              </w:rPr>
              <w:t xml:space="preserve"> agricultural diversification</w:t>
            </w:r>
          </w:p>
        </w:tc>
      </w:tr>
      <w:tr w:rsidR="002B4268" w:rsidRPr="007F183D" w14:paraId="184B9D92" w14:textId="77777777" w:rsidTr="004D2BF7">
        <w:trPr>
          <w:trHeight w:val="418"/>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66F86A12" w14:textId="77777777" w:rsidR="002B4268" w:rsidRPr="007F183D" w:rsidRDefault="002B4268" w:rsidP="004D2BF7">
            <w:pPr>
              <w:jc w:val="center"/>
              <w:rPr>
                <w:rFonts w:ascii="Arial" w:hAnsi="Arial" w:cs="Arial"/>
                <w:b/>
                <w:sz w:val="24"/>
                <w:szCs w:val="24"/>
              </w:rPr>
            </w:pPr>
            <w:r w:rsidRPr="007F183D">
              <w:rPr>
                <w:rFonts w:ascii="Arial" w:hAnsi="Arial" w:cs="Arial"/>
                <w:sz w:val="24"/>
                <w:szCs w:val="24"/>
              </w:rPr>
              <w:t>3A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30A2C1F" w14:textId="77777777" w:rsidR="002B4268" w:rsidRPr="007F183D" w:rsidRDefault="002B4268" w:rsidP="004D2BF7">
            <w:pPr>
              <w:ind w:left="65"/>
              <w:rPr>
                <w:rFonts w:ascii="Arial" w:hAnsi="Arial" w:cs="Arial"/>
                <w:b/>
                <w:bCs/>
                <w:kern w:val="24"/>
                <w:sz w:val="24"/>
                <w:szCs w:val="24"/>
              </w:rPr>
            </w:pPr>
            <w:bookmarkStart w:id="302" w:name="_DV_C621"/>
            <w:r w:rsidRPr="007F183D">
              <w:rPr>
                <w:rFonts w:ascii="Arial" w:hAnsi="Arial" w:cs="Arial"/>
                <w:bCs/>
                <w:kern w:val="24"/>
                <w:sz w:val="24"/>
                <w:szCs w:val="24"/>
              </w:rPr>
              <w:t xml:space="preserve">Improving competitiveness of primary producers by </w:t>
            </w:r>
            <w:bookmarkStart w:id="303" w:name="_DV_M477"/>
            <w:bookmarkEnd w:id="302"/>
            <w:bookmarkEnd w:id="303"/>
            <w:r w:rsidRPr="007F183D">
              <w:rPr>
                <w:rFonts w:ascii="Arial" w:hAnsi="Arial" w:cs="Arial"/>
                <w:bCs/>
                <w:kern w:val="24"/>
                <w:sz w:val="24"/>
                <w:szCs w:val="24"/>
              </w:rPr>
              <w:t xml:space="preserve">better integrating </w:t>
            </w:r>
            <w:bookmarkStart w:id="304" w:name="_DV_C623"/>
            <w:r w:rsidRPr="007F183D">
              <w:rPr>
                <w:rFonts w:ascii="Arial" w:hAnsi="Arial" w:cs="Arial"/>
                <w:bCs/>
                <w:kern w:val="24"/>
                <w:sz w:val="24"/>
                <w:szCs w:val="24"/>
              </w:rPr>
              <w:t>them</w:t>
            </w:r>
            <w:bookmarkStart w:id="305" w:name="_DV_M478"/>
            <w:bookmarkEnd w:id="304"/>
            <w:bookmarkEnd w:id="305"/>
            <w:r w:rsidRPr="007F183D">
              <w:rPr>
                <w:rFonts w:ascii="Arial" w:hAnsi="Arial" w:cs="Arial"/>
                <w:bCs/>
                <w:kern w:val="24"/>
                <w:sz w:val="24"/>
                <w:szCs w:val="24"/>
              </w:rPr>
              <w:t xml:space="preserve"> into the </w:t>
            </w:r>
            <w:bookmarkStart w:id="306" w:name="_DV_C624"/>
            <w:r w:rsidRPr="007F183D">
              <w:rPr>
                <w:rFonts w:ascii="Arial" w:hAnsi="Arial" w:cs="Arial"/>
                <w:bCs/>
                <w:kern w:val="24"/>
                <w:sz w:val="24"/>
                <w:szCs w:val="24"/>
              </w:rPr>
              <w:t>agri-</w:t>
            </w:r>
            <w:bookmarkStart w:id="307" w:name="_DV_M479"/>
            <w:bookmarkEnd w:id="306"/>
            <w:bookmarkEnd w:id="307"/>
            <w:r w:rsidRPr="007F183D">
              <w:rPr>
                <w:rFonts w:ascii="Arial" w:hAnsi="Arial" w:cs="Arial"/>
                <w:bCs/>
                <w:kern w:val="24"/>
                <w:sz w:val="24"/>
                <w:szCs w:val="24"/>
              </w:rPr>
              <w:t xml:space="preserve">food chain through quality schemes, </w:t>
            </w:r>
            <w:bookmarkStart w:id="308" w:name="_DV_C625"/>
            <w:r w:rsidRPr="007F183D">
              <w:rPr>
                <w:rFonts w:ascii="Arial" w:hAnsi="Arial" w:cs="Arial"/>
                <w:bCs/>
                <w:kern w:val="24"/>
                <w:sz w:val="24"/>
                <w:szCs w:val="24"/>
              </w:rPr>
              <w:t xml:space="preserve">adding value to agricultural products, </w:t>
            </w:r>
            <w:bookmarkStart w:id="309" w:name="_DV_M480"/>
            <w:bookmarkEnd w:id="308"/>
            <w:bookmarkEnd w:id="309"/>
            <w:r w:rsidRPr="007F183D">
              <w:rPr>
                <w:rFonts w:ascii="Arial" w:hAnsi="Arial" w:cs="Arial"/>
                <w:bCs/>
                <w:kern w:val="24"/>
                <w:sz w:val="24"/>
                <w:szCs w:val="24"/>
              </w:rPr>
              <w:t xml:space="preserve">promotion in local markets and short supply circuits, producer groups and </w:t>
            </w:r>
            <w:bookmarkStart w:id="310" w:name="_DV_C626"/>
            <w:r w:rsidRPr="007F183D">
              <w:rPr>
                <w:rFonts w:ascii="Arial" w:hAnsi="Arial" w:cs="Arial"/>
                <w:bCs/>
                <w:kern w:val="24"/>
                <w:sz w:val="24"/>
                <w:szCs w:val="24"/>
              </w:rPr>
              <w:t xml:space="preserve">organisations and </w:t>
            </w:r>
            <w:bookmarkStart w:id="311" w:name="_DV_M481"/>
            <w:bookmarkEnd w:id="310"/>
            <w:bookmarkEnd w:id="311"/>
            <w:r w:rsidRPr="007F183D">
              <w:rPr>
                <w:rFonts w:ascii="Arial" w:hAnsi="Arial" w:cs="Arial"/>
                <w:bCs/>
                <w:kern w:val="24"/>
                <w:sz w:val="24"/>
                <w:szCs w:val="24"/>
              </w:rPr>
              <w:t>inter-branch organisations</w:t>
            </w:r>
          </w:p>
        </w:tc>
      </w:tr>
      <w:tr w:rsidR="002B4268" w:rsidRPr="007F183D" w14:paraId="63611061" w14:textId="77777777" w:rsidTr="004D2BF7">
        <w:trPr>
          <w:trHeight w:val="376"/>
          <w:jc w:val="center"/>
        </w:trPr>
        <w:tc>
          <w:tcPr>
            <w:tcW w:w="1456" w:type="dxa"/>
            <w:tcBorders>
              <w:top w:val="single" w:sz="4"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27E8AAA1" w14:textId="77777777" w:rsidR="002B4268" w:rsidRPr="007F183D" w:rsidRDefault="002B4268" w:rsidP="004D2BF7">
            <w:pPr>
              <w:jc w:val="center"/>
              <w:rPr>
                <w:rFonts w:ascii="Arial" w:hAnsi="Arial" w:cs="Arial"/>
                <w:b/>
                <w:bCs/>
                <w:sz w:val="24"/>
                <w:szCs w:val="24"/>
              </w:rPr>
            </w:pPr>
            <w:r w:rsidRPr="007F183D">
              <w:rPr>
                <w:rFonts w:ascii="Arial" w:hAnsi="Arial" w:cs="Arial"/>
                <w:sz w:val="24"/>
                <w:szCs w:val="24"/>
              </w:rPr>
              <w:t>4A</w:t>
            </w:r>
          </w:p>
        </w:tc>
        <w:tc>
          <w:tcPr>
            <w:tcW w:w="8001" w:type="dxa"/>
            <w:tcBorders>
              <w:top w:val="single" w:sz="4" w:space="0" w:color="auto"/>
              <w:left w:val="single" w:sz="8" w:space="0" w:color="auto"/>
              <w:bottom w:val="single" w:sz="8" w:space="0" w:color="auto"/>
              <w:right w:val="single" w:sz="8" w:space="0" w:color="auto"/>
            </w:tcBorders>
            <w:tcMar>
              <w:top w:w="0" w:type="dxa"/>
              <w:left w:w="0" w:type="dxa"/>
              <w:bottom w:w="0" w:type="dxa"/>
              <w:right w:w="0" w:type="dxa"/>
            </w:tcMar>
            <w:hideMark/>
          </w:tcPr>
          <w:p w14:paraId="23E6ABFF" w14:textId="77777777" w:rsidR="002B4268" w:rsidRPr="007F183D" w:rsidRDefault="002B4268" w:rsidP="004D2BF7">
            <w:pPr>
              <w:ind w:left="65"/>
              <w:rPr>
                <w:rFonts w:ascii="Arial" w:hAnsi="Arial" w:cs="Arial"/>
                <w:b/>
                <w:bCs/>
                <w:kern w:val="24"/>
                <w:sz w:val="24"/>
                <w:szCs w:val="24"/>
              </w:rPr>
            </w:pPr>
            <w:r w:rsidRPr="007F183D">
              <w:rPr>
                <w:rFonts w:ascii="Arial" w:hAnsi="Arial" w:cs="Arial"/>
                <w:bCs/>
                <w:kern w:val="24"/>
                <w:sz w:val="24"/>
                <w:szCs w:val="24"/>
              </w:rPr>
              <w:t>Restoring</w:t>
            </w:r>
            <w:bookmarkStart w:id="312" w:name="_DV_C633"/>
            <w:r w:rsidRPr="007F183D">
              <w:rPr>
                <w:rFonts w:ascii="Arial" w:hAnsi="Arial" w:cs="Arial"/>
                <w:bCs/>
                <w:kern w:val="24"/>
                <w:sz w:val="24"/>
                <w:szCs w:val="24"/>
              </w:rPr>
              <w:t>,</w:t>
            </w:r>
            <w:bookmarkStart w:id="313" w:name="_DV_M488"/>
            <w:bookmarkEnd w:id="312"/>
            <w:bookmarkEnd w:id="313"/>
            <w:r w:rsidRPr="007F183D">
              <w:rPr>
                <w:rFonts w:ascii="Arial" w:hAnsi="Arial" w:cs="Arial"/>
                <w:bCs/>
                <w:kern w:val="24"/>
                <w:sz w:val="24"/>
                <w:szCs w:val="24"/>
              </w:rPr>
              <w:t xml:space="preserve"> preserving</w:t>
            </w:r>
            <w:bookmarkStart w:id="314" w:name="_DV_C634"/>
            <w:r w:rsidRPr="007F183D">
              <w:rPr>
                <w:rFonts w:ascii="Arial" w:hAnsi="Arial" w:cs="Arial"/>
                <w:bCs/>
                <w:kern w:val="24"/>
                <w:sz w:val="24"/>
                <w:szCs w:val="24"/>
              </w:rPr>
              <w:t xml:space="preserve"> and enhancing</w:t>
            </w:r>
            <w:bookmarkStart w:id="315" w:name="_DV_M489"/>
            <w:bookmarkEnd w:id="314"/>
            <w:bookmarkEnd w:id="315"/>
            <w:r w:rsidRPr="007F183D">
              <w:rPr>
                <w:rFonts w:ascii="Arial" w:hAnsi="Arial" w:cs="Arial"/>
                <w:bCs/>
                <w:kern w:val="24"/>
                <w:sz w:val="24"/>
                <w:szCs w:val="24"/>
              </w:rPr>
              <w:t xml:space="preserve"> biodiversity, including in Natura 2000 areas</w:t>
            </w:r>
            <w:bookmarkStart w:id="316" w:name="_DV_C635"/>
            <w:r w:rsidRPr="007F183D">
              <w:rPr>
                <w:rFonts w:ascii="Arial" w:hAnsi="Arial" w:cs="Arial"/>
                <w:bCs/>
                <w:kern w:val="24"/>
                <w:sz w:val="24"/>
                <w:szCs w:val="24"/>
              </w:rPr>
              <w:t>, and in areas facing natural or other specific constraints</w:t>
            </w:r>
            <w:bookmarkStart w:id="317" w:name="_DV_M490"/>
            <w:bookmarkEnd w:id="316"/>
            <w:bookmarkEnd w:id="317"/>
            <w:r w:rsidRPr="007F183D">
              <w:rPr>
                <w:rFonts w:ascii="Arial" w:hAnsi="Arial" w:cs="Arial"/>
                <w:bCs/>
                <w:kern w:val="24"/>
                <w:sz w:val="24"/>
                <w:szCs w:val="24"/>
              </w:rPr>
              <w:t>, and high nature value farming, as well as the state of European landscapes</w:t>
            </w:r>
          </w:p>
        </w:tc>
      </w:tr>
      <w:tr w:rsidR="002B4268" w:rsidRPr="007F183D" w14:paraId="350274D6" w14:textId="77777777" w:rsidTr="004D2BF7">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1DBE42AA" w14:textId="77777777" w:rsidR="002B4268" w:rsidRPr="007F183D" w:rsidRDefault="002B4268" w:rsidP="004D2BF7">
            <w:pPr>
              <w:jc w:val="center"/>
              <w:rPr>
                <w:rFonts w:ascii="Arial" w:hAnsi="Arial" w:cs="Arial"/>
                <w:b/>
                <w:sz w:val="24"/>
                <w:szCs w:val="24"/>
              </w:rPr>
            </w:pPr>
            <w:r w:rsidRPr="007F183D">
              <w:rPr>
                <w:rFonts w:ascii="Arial" w:hAnsi="Arial" w:cs="Arial"/>
                <w:sz w:val="24"/>
                <w:szCs w:val="24"/>
              </w:rPr>
              <w:t>4B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7103D0A" w14:textId="77777777" w:rsidR="002B4268" w:rsidRPr="007F183D" w:rsidRDefault="002B4268" w:rsidP="004D2BF7">
            <w:pPr>
              <w:ind w:left="65"/>
              <w:rPr>
                <w:rFonts w:ascii="Arial" w:hAnsi="Arial" w:cs="Arial"/>
                <w:b/>
                <w:bCs/>
                <w:kern w:val="24"/>
                <w:sz w:val="24"/>
                <w:szCs w:val="24"/>
              </w:rPr>
            </w:pPr>
            <w:r w:rsidRPr="007F183D">
              <w:rPr>
                <w:rFonts w:ascii="Arial" w:hAnsi="Arial" w:cs="Arial"/>
                <w:bCs/>
                <w:kern w:val="24"/>
                <w:sz w:val="24"/>
                <w:szCs w:val="24"/>
              </w:rPr>
              <w:t>Improving water management</w:t>
            </w:r>
            <w:bookmarkStart w:id="318" w:name="_DV_C636"/>
            <w:r w:rsidRPr="007F183D">
              <w:rPr>
                <w:rFonts w:ascii="Arial" w:hAnsi="Arial" w:cs="Arial"/>
                <w:bCs/>
                <w:kern w:val="24"/>
                <w:sz w:val="24"/>
                <w:szCs w:val="24"/>
              </w:rPr>
              <w:t>, including fertiliser and pesticide management</w:t>
            </w:r>
            <w:bookmarkEnd w:id="318"/>
          </w:p>
        </w:tc>
      </w:tr>
      <w:tr w:rsidR="002B4268" w:rsidRPr="007F183D" w14:paraId="32A24B10" w14:textId="77777777" w:rsidTr="004D2BF7">
        <w:trPr>
          <w:trHeight w:val="564"/>
          <w:jc w:val="center"/>
        </w:trPr>
        <w:tc>
          <w:tcPr>
            <w:tcW w:w="1456"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3A49052B" w14:textId="77777777" w:rsidR="002B4268" w:rsidRPr="007F183D" w:rsidRDefault="002B4268" w:rsidP="004D2BF7">
            <w:pPr>
              <w:jc w:val="center"/>
              <w:rPr>
                <w:rFonts w:ascii="Arial" w:hAnsi="Arial" w:cs="Arial"/>
                <w:b/>
                <w:bCs/>
                <w:sz w:val="24"/>
                <w:szCs w:val="24"/>
              </w:rPr>
            </w:pPr>
            <w:r w:rsidRPr="007F183D">
              <w:rPr>
                <w:rFonts w:ascii="Arial" w:hAnsi="Arial" w:cs="Arial"/>
                <w:sz w:val="24"/>
                <w:szCs w:val="24"/>
              </w:rPr>
              <w:t>4C</w:t>
            </w:r>
          </w:p>
        </w:tc>
        <w:tc>
          <w:tcPr>
            <w:tcW w:w="8001"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1E580AC8" w14:textId="77777777" w:rsidR="002B4268" w:rsidRPr="007F183D" w:rsidRDefault="002B4268" w:rsidP="004D2BF7">
            <w:pPr>
              <w:ind w:left="65"/>
              <w:rPr>
                <w:rFonts w:ascii="Arial" w:hAnsi="Arial" w:cs="Arial"/>
                <w:b/>
                <w:bCs/>
                <w:kern w:val="24"/>
                <w:sz w:val="24"/>
                <w:szCs w:val="24"/>
              </w:rPr>
            </w:pPr>
            <w:bookmarkStart w:id="319" w:name="_DV_C637"/>
            <w:r w:rsidRPr="007F183D">
              <w:rPr>
                <w:rFonts w:ascii="Arial" w:hAnsi="Arial" w:cs="Arial"/>
                <w:bCs/>
                <w:kern w:val="24"/>
                <w:sz w:val="24"/>
                <w:szCs w:val="24"/>
              </w:rPr>
              <w:t xml:space="preserve">Preventing soil erosion and </w:t>
            </w:r>
            <w:bookmarkStart w:id="320" w:name="_DV_M494"/>
            <w:bookmarkEnd w:id="319"/>
            <w:bookmarkEnd w:id="320"/>
            <w:r w:rsidRPr="007F183D">
              <w:rPr>
                <w:rFonts w:ascii="Arial" w:hAnsi="Arial" w:cs="Arial"/>
                <w:bCs/>
                <w:kern w:val="24"/>
                <w:sz w:val="24"/>
                <w:szCs w:val="24"/>
              </w:rPr>
              <w:t>improving soil management</w:t>
            </w:r>
          </w:p>
        </w:tc>
      </w:tr>
      <w:tr w:rsidR="002B4268" w:rsidRPr="007F183D" w14:paraId="173079F4" w14:textId="77777777" w:rsidTr="004D2BF7">
        <w:trPr>
          <w:trHeight w:val="775"/>
          <w:jc w:val="center"/>
        </w:trPr>
        <w:tc>
          <w:tcPr>
            <w:tcW w:w="1456"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17266554" w14:textId="77777777" w:rsidR="002B4268" w:rsidRPr="007F183D" w:rsidRDefault="002B4268" w:rsidP="004D2BF7">
            <w:pPr>
              <w:jc w:val="center"/>
              <w:rPr>
                <w:rFonts w:ascii="Arial" w:hAnsi="Arial" w:cs="Arial"/>
                <w:b/>
                <w:bCs/>
                <w:kern w:val="24"/>
                <w:sz w:val="24"/>
                <w:szCs w:val="24"/>
              </w:rPr>
            </w:pPr>
            <w:r w:rsidRPr="007F183D">
              <w:rPr>
                <w:rFonts w:ascii="Arial" w:hAnsi="Arial" w:cs="Arial"/>
                <w:sz w:val="24"/>
                <w:szCs w:val="24"/>
              </w:rPr>
              <w:t>5E</w:t>
            </w:r>
          </w:p>
        </w:tc>
        <w:tc>
          <w:tcPr>
            <w:tcW w:w="8001"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370A0A0E" w14:textId="77777777" w:rsidR="002B4268" w:rsidRPr="007F183D" w:rsidRDefault="002B4268" w:rsidP="004D2BF7">
            <w:pPr>
              <w:ind w:left="65"/>
              <w:rPr>
                <w:rFonts w:ascii="Arial" w:hAnsi="Arial" w:cs="Arial"/>
                <w:b/>
                <w:bCs/>
                <w:kern w:val="24"/>
                <w:sz w:val="24"/>
                <w:szCs w:val="24"/>
              </w:rPr>
            </w:pPr>
            <w:r w:rsidRPr="007F183D">
              <w:rPr>
                <w:rFonts w:ascii="Arial" w:hAnsi="Arial" w:cs="Arial"/>
                <w:bCs/>
                <w:kern w:val="24"/>
                <w:sz w:val="24"/>
                <w:szCs w:val="24"/>
              </w:rPr>
              <w:t xml:space="preserve">Fostering carbon </w:t>
            </w:r>
            <w:bookmarkStart w:id="321" w:name="_DV_C644"/>
            <w:r w:rsidRPr="007F183D">
              <w:rPr>
                <w:rFonts w:ascii="Arial" w:hAnsi="Arial" w:cs="Arial"/>
                <w:bCs/>
                <w:kern w:val="24"/>
                <w:sz w:val="24"/>
                <w:szCs w:val="24"/>
              </w:rPr>
              <w:t xml:space="preserve">conservation and </w:t>
            </w:r>
            <w:bookmarkStart w:id="322" w:name="_DV_M503"/>
            <w:bookmarkEnd w:id="321"/>
            <w:bookmarkEnd w:id="322"/>
            <w:r w:rsidRPr="007F183D">
              <w:rPr>
                <w:rFonts w:ascii="Arial" w:hAnsi="Arial" w:cs="Arial"/>
                <w:bCs/>
                <w:kern w:val="24"/>
                <w:sz w:val="24"/>
                <w:szCs w:val="24"/>
              </w:rPr>
              <w:t>sequestration in agriculture and forestry</w:t>
            </w:r>
          </w:p>
        </w:tc>
      </w:tr>
      <w:tr w:rsidR="002B4268" w:rsidRPr="007F183D" w14:paraId="767F833B" w14:textId="77777777" w:rsidTr="004D2BF7">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39C34854" w14:textId="77777777" w:rsidR="002B4268" w:rsidRPr="007F183D" w:rsidRDefault="002B4268" w:rsidP="004D2BF7">
            <w:pPr>
              <w:jc w:val="center"/>
              <w:rPr>
                <w:rFonts w:ascii="Arial" w:hAnsi="Arial" w:cs="Arial"/>
                <w:b/>
                <w:bCs/>
                <w:sz w:val="24"/>
                <w:szCs w:val="24"/>
              </w:rPr>
            </w:pPr>
            <w:r w:rsidRPr="007F183D">
              <w:rPr>
                <w:rFonts w:ascii="Arial" w:hAnsi="Arial" w:cs="Arial"/>
                <w:sz w:val="24"/>
                <w:szCs w:val="24"/>
              </w:rPr>
              <w:t>6B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3BA8B52" w14:textId="77777777" w:rsidR="002B4268" w:rsidRPr="007F183D" w:rsidRDefault="002B4268" w:rsidP="004D2BF7">
            <w:pPr>
              <w:ind w:left="65"/>
              <w:rPr>
                <w:rFonts w:ascii="Arial" w:hAnsi="Arial" w:cs="Arial"/>
                <w:b/>
                <w:bCs/>
                <w:kern w:val="24"/>
                <w:sz w:val="24"/>
                <w:szCs w:val="24"/>
              </w:rPr>
            </w:pPr>
            <w:r w:rsidRPr="007F183D">
              <w:rPr>
                <w:rFonts w:ascii="Arial" w:hAnsi="Arial" w:cs="Arial"/>
                <w:bCs/>
                <w:kern w:val="24"/>
                <w:sz w:val="24"/>
                <w:szCs w:val="24"/>
              </w:rPr>
              <w:t>Fostering local development in rural areas</w:t>
            </w:r>
          </w:p>
        </w:tc>
      </w:tr>
    </w:tbl>
    <w:p w14:paraId="14DA625A" w14:textId="77777777" w:rsidR="002B4268" w:rsidRPr="007F183D" w:rsidRDefault="002B4268" w:rsidP="002B4268">
      <w:pPr>
        <w:ind w:left="7920"/>
        <w:rPr>
          <w:rFonts w:ascii="Arial" w:hAnsi="Arial" w:cs="Arial"/>
          <w:sz w:val="24"/>
          <w:szCs w:val="24"/>
        </w:rPr>
      </w:pPr>
    </w:p>
    <w:p w14:paraId="18FBCA2C" w14:textId="77777777" w:rsidR="002B4268" w:rsidRPr="007F183D" w:rsidRDefault="002B4268" w:rsidP="002B4268">
      <w:pPr>
        <w:ind w:left="7920"/>
        <w:rPr>
          <w:rFonts w:ascii="Arial" w:hAnsi="Arial" w:cs="Arial"/>
          <w:sz w:val="24"/>
          <w:szCs w:val="24"/>
        </w:rPr>
      </w:pPr>
    </w:p>
    <w:p w14:paraId="0E87CBA9" w14:textId="77777777" w:rsidR="00657016" w:rsidRDefault="00657016" w:rsidP="002B4268">
      <w:pPr>
        <w:ind w:left="7920"/>
        <w:rPr>
          <w:rFonts w:ascii="Arial" w:hAnsi="Arial" w:cs="Arial"/>
          <w:sz w:val="24"/>
          <w:szCs w:val="24"/>
        </w:rPr>
      </w:pPr>
    </w:p>
    <w:p w14:paraId="0A9CC56D" w14:textId="77777777" w:rsidR="0026205C" w:rsidRDefault="0026205C" w:rsidP="002B4268">
      <w:pPr>
        <w:ind w:left="7920"/>
        <w:rPr>
          <w:rFonts w:ascii="Arial" w:hAnsi="Arial" w:cs="Arial"/>
          <w:sz w:val="24"/>
          <w:szCs w:val="24"/>
        </w:rPr>
      </w:pPr>
    </w:p>
    <w:p w14:paraId="3B4E8E76" w14:textId="77777777" w:rsidR="0026205C" w:rsidRDefault="0026205C" w:rsidP="002B4268">
      <w:pPr>
        <w:ind w:left="7920"/>
        <w:rPr>
          <w:rFonts w:ascii="Arial" w:hAnsi="Arial" w:cs="Arial"/>
          <w:sz w:val="24"/>
          <w:szCs w:val="24"/>
        </w:rPr>
      </w:pPr>
    </w:p>
    <w:p w14:paraId="4FBC109E" w14:textId="77777777" w:rsidR="0026205C" w:rsidRPr="007F183D" w:rsidRDefault="0026205C" w:rsidP="002B4268">
      <w:pPr>
        <w:ind w:left="7920"/>
        <w:rPr>
          <w:rFonts w:ascii="Arial" w:hAnsi="Arial" w:cs="Arial"/>
          <w:sz w:val="24"/>
          <w:szCs w:val="24"/>
        </w:rPr>
      </w:pPr>
    </w:p>
    <w:p w14:paraId="7CD66FBC" w14:textId="77777777" w:rsidR="00C46D6E" w:rsidRDefault="00C46D6E">
      <w:pPr>
        <w:spacing w:after="200" w:line="276" w:lineRule="auto"/>
        <w:rPr>
          <w:rFonts w:ascii="Arial" w:hAnsi="Arial" w:cs="Arial"/>
          <w:b/>
          <w:sz w:val="24"/>
          <w:szCs w:val="24"/>
        </w:rPr>
      </w:pPr>
      <w:bookmarkStart w:id="323" w:name="Appendix_9B"/>
      <w:bookmarkEnd w:id="323"/>
      <w:r>
        <w:rPr>
          <w:rFonts w:ascii="Arial" w:hAnsi="Arial" w:cs="Arial"/>
          <w:b/>
          <w:sz w:val="24"/>
          <w:szCs w:val="24"/>
        </w:rPr>
        <w:br w:type="page"/>
      </w:r>
    </w:p>
    <w:p w14:paraId="4989868B" w14:textId="77777777" w:rsidR="004A3505" w:rsidRPr="007F183D" w:rsidRDefault="004A3505" w:rsidP="004A3505">
      <w:pPr>
        <w:jc w:val="right"/>
        <w:rPr>
          <w:rFonts w:ascii="Arial" w:hAnsi="Arial" w:cs="Arial"/>
          <w:b/>
          <w:sz w:val="24"/>
          <w:szCs w:val="24"/>
        </w:rPr>
      </w:pPr>
      <w:r w:rsidRPr="007F183D">
        <w:rPr>
          <w:rFonts w:ascii="Arial" w:hAnsi="Arial" w:cs="Arial"/>
          <w:b/>
          <w:sz w:val="24"/>
          <w:szCs w:val="24"/>
        </w:rPr>
        <w:lastRenderedPageBreak/>
        <w:t>Appendix 9B</w:t>
      </w:r>
    </w:p>
    <w:p w14:paraId="3BFB5717" w14:textId="77777777" w:rsidR="004A3505" w:rsidRPr="007F183D" w:rsidRDefault="004A3505" w:rsidP="004A3505">
      <w:pPr>
        <w:jc w:val="right"/>
        <w:rPr>
          <w:rFonts w:ascii="Arial" w:hAnsi="Arial" w:cs="Arial"/>
          <w:b/>
          <w:sz w:val="24"/>
          <w:szCs w:val="24"/>
        </w:rPr>
      </w:pPr>
    </w:p>
    <w:p w14:paraId="3448E9F8" w14:textId="77777777" w:rsidR="004A3505" w:rsidRPr="007F183D" w:rsidRDefault="004A3505" w:rsidP="004A3505">
      <w:pPr>
        <w:jc w:val="center"/>
        <w:rPr>
          <w:rFonts w:ascii="Arial" w:hAnsi="Arial" w:cs="Arial"/>
          <w:b/>
          <w:sz w:val="24"/>
          <w:szCs w:val="24"/>
        </w:rPr>
      </w:pPr>
      <w:r w:rsidRPr="007F183D">
        <w:rPr>
          <w:rFonts w:ascii="Arial" w:hAnsi="Arial" w:cs="Arial"/>
          <w:b/>
          <w:sz w:val="24"/>
          <w:szCs w:val="24"/>
        </w:rPr>
        <w:t>Priority 6 –Social Inclusion, Poverty Reduction and Economic Development in Rural Areas</w:t>
      </w:r>
    </w:p>
    <w:p w14:paraId="6C44960C" w14:textId="77777777" w:rsidR="004A3505" w:rsidRPr="007F183D" w:rsidRDefault="004A3505" w:rsidP="004A3505">
      <w:pPr>
        <w:jc w:val="center"/>
        <w:rPr>
          <w:rFonts w:ascii="Arial" w:hAnsi="Arial" w:cs="Arial"/>
          <w:b/>
          <w:sz w:val="24"/>
          <w:szCs w:val="24"/>
        </w:rPr>
      </w:pPr>
    </w:p>
    <w:p w14:paraId="1E3D4B17" w14:textId="77777777" w:rsidR="004A3505" w:rsidRPr="007F183D" w:rsidRDefault="004A3505" w:rsidP="004A3505">
      <w:pPr>
        <w:jc w:val="center"/>
        <w:rPr>
          <w:rFonts w:ascii="Arial" w:hAnsi="Arial" w:cs="Arial"/>
          <w:b/>
          <w:sz w:val="24"/>
          <w:szCs w:val="24"/>
        </w:rPr>
      </w:pPr>
      <w:r w:rsidRPr="007F183D">
        <w:rPr>
          <w:rFonts w:ascii="Arial" w:hAnsi="Arial" w:cs="Arial"/>
          <w:b/>
          <w:sz w:val="24"/>
          <w:szCs w:val="24"/>
        </w:rPr>
        <w:t>ASSESSMENT PANEL MEMBER SCORING MATRIX</w:t>
      </w:r>
    </w:p>
    <w:p w14:paraId="3076673B" w14:textId="77777777" w:rsidR="004A3505" w:rsidRPr="007F183D" w:rsidRDefault="004A3505" w:rsidP="004A3505">
      <w:pPr>
        <w:jc w:val="center"/>
        <w:rPr>
          <w:rFonts w:ascii="Arial" w:hAnsi="Arial" w:cs="Arial"/>
          <w:b/>
          <w:sz w:val="24"/>
          <w:szCs w:val="24"/>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3"/>
      </w:tblGrid>
      <w:tr w:rsidR="004A3505" w:rsidRPr="007F183D" w14:paraId="24C93F67" w14:textId="77777777" w:rsidTr="00BD3FB8">
        <w:tc>
          <w:tcPr>
            <w:tcW w:w="10103" w:type="dxa"/>
            <w:shd w:val="clear" w:color="auto" w:fill="D9D9D9" w:themeFill="background1" w:themeFillShade="D9"/>
          </w:tcPr>
          <w:p w14:paraId="49630CE9" w14:textId="77777777" w:rsidR="004A3505" w:rsidRPr="007F183D" w:rsidRDefault="004A3505" w:rsidP="00BD3FB8">
            <w:pPr>
              <w:jc w:val="center"/>
              <w:rPr>
                <w:rFonts w:ascii="Arial" w:hAnsi="Arial" w:cs="Arial"/>
                <w:b/>
                <w:sz w:val="24"/>
                <w:szCs w:val="24"/>
              </w:rPr>
            </w:pPr>
          </w:p>
          <w:p w14:paraId="77F3359C"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BASIC SERVICES, VILLAGE RENEWAL and BROADBAND</w:t>
            </w:r>
          </w:p>
          <w:p w14:paraId="485CA240" w14:textId="77777777" w:rsidR="004A3505" w:rsidRPr="007F183D" w:rsidRDefault="004A3505" w:rsidP="00BD3FB8">
            <w:pPr>
              <w:jc w:val="center"/>
              <w:rPr>
                <w:rFonts w:ascii="Arial" w:hAnsi="Arial" w:cs="Arial"/>
                <w:b/>
                <w:sz w:val="24"/>
                <w:szCs w:val="24"/>
              </w:rPr>
            </w:pPr>
          </w:p>
        </w:tc>
      </w:tr>
    </w:tbl>
    <w:p w14:paraId="57921733" w14:textId="77777777" w:rsidR="004A3505" w:rsidRPr="007F183D" w:rsidRDefault="004A3505" w:rsidP="004A3505">
      <w:pPr>
        <w:jc w:val="center"/>
        <w:rPr>
          <w:rFonts w:ascii="Arial" w:hAnsi="Arial" w:cs="Arial"/>
          <w:b/>
          <w:sz w:val="24"/>
          <w:szCs w:val="24"/>
        </w:rPr>
      </w:pPr>
    </w:p>
    <w:p w14:paraId="1A90F5FE" w14:textId="77777777" w:rsidR="004A3505" w:rsidRPr="007F183D" w:rsidRDefault="004A3505" w:rsidP="004A3505">
      <w:pPr>
        <w:jc w:val="center"/>
        <w:rPr>
          <w:rFonts w:ascii="Arial" w:hAnsi="Arial" w:cs="Arial"/>
          <w:b/>
          <w:sz w:val="24"/>
          <w:szCs w:val="24"/>
        </w:rPr>
      </w:pPr>
      <w:r w:rsidRPr="007F183D">
        <w:rPr>
          <w:rFonts w:ascii="Arial" w:hAnsi="Arial" w:cs="Arial"/>
          <w:b/>
          <w:sz w:val="24"/>
          <w:szCs w:val="24"/>
        </w:rPr>
        <w:t>NON-PROFIT TAKING APPLICANTS</w:t>
      </w:r>
    </w:p>
    <w:p w14:paraId="4639CB6B" w14:textId="77777777" w:rsidR="004A3505" w:rsidRPr="007F183D" w:rsidRDefault="004A3505" w:rsidP="004A3505">
      <w:pPr>
        <w:jc w:val="center"/>
        <w:rPr>
          <w:rFonts w:ascii="Arial" w:hAnsi="Arial" w:cs="Arial"/>
          <w:b/>
          <w:sz w:val="24"/>
          <w:szCs w:val="24"/>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4A3505" w:rsidRPr="007F183D" w14:paraId="79920F49" w14:textId="77777777" w:rsidTr="00BD3FB8">
        <w:tc>
          <w:tcPr>
            <w:tcW w:w="10065" w:type="dxa"/>
            <w:shd w:val="clear" w:color="auto" w:fill="auto"/>
          </w:tcPr>
          <w:p w14:paraId="323D9FEA" w14:textId="77777777" w:rsidR="004A3505" w:rsidRPr="007F183D" w:rsidRDefault="004A3505" w:rsidP="00BD3FB8">
            <w:pPr>
              <w:rPr>
                <w:rFonts w:ascii="Arial" w:hAnsi="Arial" w:cs="Arial"/>
                <w:b/>
                <w:sz w:val="24"/>
                <w:szCs w:val="24"/>
              </w:rPr>
            </w:pPr>
          </w:p>
          <w:p w14:paraId="012C97E6"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PROJECT PROMOTER NAME: </w:t>
            </w:r>
          </w:p>
          <w:p w14:paraId="26CBF566"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w:t>
            </w:r>
          </w:p>
        </w:tc>
      </w:tr>
      <w:tr w:rsidR="004A3505" w:rsidRPr="007F183D" w14:paraId="551BFB16" w14:textId="77777777" w:rsidTr="00BD3FB8">
        <w:tc>
          <w:tcPr>
            <w:tcW w:w="10065" w:type="dxa"/>
          </w:tcPr>
          <w:p w14:paraId="736168ED" w14:textId="77777777" w:rsidR="004A3505" w:rsidRPr="007F183D" w:rsidRDefault="004A3505" w:rsidP="00BD3FB8">
            <w:pPr>
              <w:rPr>
                <w:rFonts w:ascii="Arial" w:hAnsi="Arial" w:cs="Arial"/>
                <w:b/>
                <w:sz w:val="24"/>
                <w:szCs w:val="24"/>
              </w:rPr>
            </w:pPr>
          </w:p>
          <w:p w14:paraId="7B034900" w14:textId="77777777" w:rsidR="004A3505" w:rsidRPr="007F183D" w:rsidRDefault="004A3505" w:rsidP="00BD3FB8">
            <w:pPr>
              <w:rPr>
                <w:rFonts w:ascii="Arial" w:hAnsi="Arial" w:cs="Arial"/>
                <w:b/>
                <w:sz w:val="24"/>
                <w:szCs w:val="24"/>
              </w:rPr>
            </w:pPr>
            <w:r w:rsidRPr="007F183D">
              <w:rPr>
                <w:rFonts w:ascii="Arial" w:hAnsi="Arial" w:cs="Arial"/>
                <w:b/>
                <w:sz w:val="24"/>
                <w:szCs w:val="24"/>
              </w:rPr>
              <w:t>PROJECT TITLE:</w:t>
            </w:r>
          </w:p>
          <w:p w14:paraId="48147D69" w14:textId="77777777" w:rsidR="004A3505" w:rsidRPr="007F183D" w:rsidRDefault="004A3505" w:rsidP="00BD3FB8">
            <w:pPr>
              <w:rPr>
                <w:rFonts w:ascii="Arial" w:hAnsi="Arial" w:cs="Arial"/>
                <w:b/>
                <w:sz w:val="24"/>
                <w:szCs w:val="24"/>
              </w:rPr>
            </w:pPr>
          </w:p>
        </w:tc>
      </w:tr>
      <w:tr w:rsidR="004A3505" w:rsidRPr="007F183D" w14:paraId="049B1F40" w14:textId="77777777" w:rsidTr="00BD3FB8">
        <w:tc>
          <w:tcPr>
            <w:tcW w:w="10065" w:type="dxa"/>
          </w:tcPr>
          <w:p w14:paraId="2D7C61F2" w14:textId="77777777" w:rsidR="004A3505" w:rsidRPr="007F183D" w:rsidRDefault="004A3505" w:rsidP="00BD3FB8">
            <w:pPr>
              <w:rPr>
                <w:rFonts w:ascii="Arial" w:hAnsi="Arial" w:cs="Arial"/>
                <w:b/>
                <w:sz w:val="24"/>
                <w:szCs w:val="24"/>
              </w:rPr>
            </w:pPr>
          </w:p>
          <w:p w14:paraId="17C64A6C"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EU DATABASE REFERENCE NUMBER:  </w:t>
            </w:r>
          </w:p>
          <w:p w14:paraId="2D21CBFB" w14:textId="77777777" w:rsidR="004A3505" w:rsidRPr="007F183D" w:rsidRDefault="004A3505" w:rsidP="00BD3FB8">
            <w:pPr>
              <w:rPr>
                <w:rFonts w:ascii="Arial" w:hAnsi="Arial" w:cs="Arial"/>
                <w:b/>
                <w:sz w:val="24"/>
                <w:szCs w:val="24"/>
              </w:rPr>
            </w:pPr>
          </w:p>
        </w:tc>
      </w:tr>
    </w:tbl>
    <w:p w14:paraId="4E0A7D2B" w14:textId="77777777" w:rsidR="004A3505" w:rsidRPr="007F183D" w:rsidRDefault="004A3505" w:rsidP="004A3505">
      <w:pPr>
        <w:rPr>
          <w:rFonts w:ascii="Arial" w:hAnsi="Arial" w:cs="Arial"/>
          <w:sz w:val="24"/>
          <w:szCs w:val="24"/>
        </w:rPr>
      </w:pPr>
    </w:p>
    <w:p w14:paraId="0370A6D4" w14:textId="77777777" w:rsidR="004A3505" w:rsidRPr="007F183D" w:rsidRDefault="004A3505" w:rsidP="004A3505">
      <w:pPr>
        <w:ind w:left="-180"/>
        <w:jc w:val="both"/>
        <w:rPr>
          <w:rFonts w:ascii="Arial" w:hAnsi="Arial" w:cs="Arial"/>
          <w:sz w:val="24"/>
          <w:szCs w:val="24"/>
        </w:rPr>
      </w:pPr>
      <w:r w:rsidRPr="007F183D">
        <w:rPr>
          <w:rFonts w:ascii="Arial" w:hAnsi="Arial" w:cs="Arial"/>
          <w:sz w:val="24"/>
          <w:szCs w:val="24"/>
        </w:rPr>
        <w:t>Please score each section. Comments MUST be recorded in the minutes of the assessment panel showing clear rationale for score awarded.  Based on the evidence available you must award only one of the scores provided against the criteria within each section.  A score between the range of scores available must not be awarded.</w:t>
      </w:r>
    </w:p>
    <w:p w14:paraId="13BCBC14" w14:textId="77777777" w:rsidR="004A3505" w:rsidRPr="007F183D" w:rsidRDefault="004A3505" w:rsidP="004A3505">
      <w:pPr>
        <w:jc w:val="both"/>
        <w:rPr>
          <w:rFonts w:ascii="Arial" w:hAnsi="Arial" w:cs="Arial"/>
          <w:b/>
          <w:sz w:val="24"/>
          <w:szCs w:val="24"/>
        </w:rPr>
      </w:pPr>
    </w:p>
    <w:p w14:paraId="4A88136C" w14:textId="77777777" w:rsidR="004A3505" w:rsidRPr="007F183D" w:rsidRDefault="004A3505" w:rsidP="004A3505">
      <w:pPr>
        <w:ind w:left="-180"/>
        <w:jc w:val="both"/>
        <w:rPr>
          <w:rFonts w:ascii="Arial" w:hAnsi="Arial" w:cs="Arial"/>
          <w:sz w:val="24"/>
          <w:szCs w:val="24"/>
        </w:rPr>
      </w:pPr>
      <w:r w:rsidRPr="007F183D">
        <w:rPr>
          <w:rFonts w:ascii="Arial" w:hAnsi="Arial" w:cs="Arial"/>
          <w:sz w:val="24"/>
          <w:szCs w:val="24"/>
        </w:rPr>
        <w:t xml:space="preserve">Projects must contribute to one of the Focus Areas of Priority 6 of the Commission Priorities for Rural Development and may also contribute to a secondary Focus area(s).  A project will not be presented to the Assessment Panel unless it contributes to at least one Focus Area. </w:t>
      </w:r>
    </w:p>
    <w:p w14:paraId="615DED00" w14:textId="77777777" w:rsidR="004A3505" w:rsidRPr="007F183D" w:rsidRDefault="004A3505" w:rsidP="004A3505">
      <w:pPr>
        <w:ind w:left="-180"/>
        <w:jc w:val="both"/>
        <w:rPr>
          <w:rFonts w:ascii="Arial" w:hAnsi="Arial" w:cs="Arial"/>
          <w:sz w:val="24"/>
          <w:szCs w:val="24"/>
        </w:rPr>
      </w:pPr>
    </w:p>
    <w:tbl>
      <w:tblPr>
        <w:tblW w:w="1003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8472"/>
        <w:gridCol w:w="1559"/>
      </w:tblGrid>
      <w:tr w:rsidR="004A3505" w:rsidRPr="007F183D" w14:paraId="652D534D" w14:textId="77777777" w:rsidTr="00BD3FB8">
        <w:tc>
          <w:tcPr>
            <w:tcW w:w="8472" w:type="dxa"/>
            <w:tcBorders>
              <w:top w:val="double" w:sz="6" w:space="0" w:color="000000"/>
              <w:bottom w:val="double" w:sz="6" w:space="0" w:color="000000"/>
            </w:tcBorders>
            <w:shd w:val="clear" w:color="auto" w:fill="D9D9D9" w:themeFill="background1" w:themeFillShade="D9"/>
          </w:tcPr>
          <w:p w14:paraId="6B59FFE0" w14:textId="77777777" w:rsidR="004A3505" w:rsidRPr="007F183D" w:rsidRDefault="004A3505" w:rsidP="00BD3FB8">
            <w:pPr>
              <w:rPr>
                <w:rFonts w:ascii="Arial" w:hAnsi="Arial" w:cs="Arial"/>
                <w:b/>
                <w:sz w:val="24"/>
                <w:szCs w:val="24"/>
              </w:rPr>
            </w:pPr>
          </w:p>
          <w:p w14:paraId="76BA1D46" w14:textId="77777777" w:rsidR="004A3505" w:rsidRPr="007F183D" w:rsidRDefault="004A3505" w:rsidP="00BD3FB8">
            <w:pPr>
              <w:ind w:left="142"/>
              <w:rPr>
                <w:rFonts w:ascii="Arial" w:hAnsi="Arial" w:cs="Arial"/>
                <w:b/>
                <w:caps/>
                <w:sz w:val="24"/>
                <w:szCs w:val="24"/>
              </w:rPr>
            </w:pPr>
            <w:r w:rsidRPr="007F183D">
              <w:rPr>
                <w:rFonts w:ascii="Arial" w:hAnsi="Arial" w:cs="Arial"/>
                <w:b/>
                <w:caps/>
                <w:sz w:val="24"/>
                <w:szCs w:val="24"/>
              </w:rPr>
              <w:t xml:space="preserve">1. Focus Area </w:t>
            </w:r>
          </w:p>
          <w:p w14:paraId="5D01EBA8"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Does the project contribute to a focus areas? (See Annex A)</w:t>
            </w:r>
          </w:p>
        </w:tc>
        <w:tc>
          <w:tcPr>
            <w:tcW w:w="1559" w:type="dxa"/>
            <w:tcBorders>
              <w:top w:val="double" w:sz="6" w:space="0" w:color="000000"/>
              <w:bottom w:val="double" w:sz="6" w:space="0" w:color="000000"/>
            </w:tcBorders>
            <w:shd w:val="clear" w:color="auto" w:fill="D9D9D9" w:themeFill="background1" w:themeFillShade="D9"/>
          </w:tcPr>
          <w:p w14:paraId="2DBA7528" w14:textId="77777777" w:rsidR="004A3505" w:rsidRPr="007F183D" w:rsidRDefault="004A3505" w:rsidP="00BD3FB8">
            <w:pPr>
              <w:spacing w:before="120"/>
              <w:rPr>
                <w:rFonts w:ascii="Arial" w:hAnsi="Arial" w:cs="Arial"/>
                <w:b/>
                <w:sz w:val="24"/>
                <w:szCs w:val="24"/>
              </w:rPr>
            </w:pPr>
            <w:r w:rsidRPr="007F183D">
              <w:rPr>
                <w:rFonts w:ascii="Arial" w:hAnsi="Arial" w:cs="Arial"/>
                <w:b/>
                <w:sz w:val="24"/>
                <w:szCs w:val="24"/>
              </w:rPr>
              <w:t>1A to 6B list one only</w:t>
            </w:r>
          </w:p>
        </w:tc>
      </w:tr>
      <w:tr w:rsidR="004A3505" w:rsidRPr="007F183D" w14:paraId="16A82604" w14:textId="77777777" w:rsidTr="00BD3FB8">
        <w:trPr>
          <w:trHeight w:val="471"/>
        </w:trPr>
        <w:tc>
          <w:tcPr>
            <w:tcW w:w="8472" w:type="dxa"/>
            <w:tcBorders>
              <w:top w:val="double" w:sz="6" w:space="0" w:color="000000"/>
              <w:bottom w:val="double" w:sz="6" w:space="0" w:color="000000"/>
            </w:tcBorders>
          </w:tcPr>
          <w:p w14:paraId="16E18DA9" w14:textId="77777777" w:rsidR="004A3505" w:rsidRPr="007F183D" w:rsidRDefault="004A3505" w:rsidP="00BD3FB8">
            <w:pPr>
              <w:rPr>
                <w:rFonts w:ascii="Arial" w:hAnsi="Arial" w:cs="Arial"/>
                <w:sz w:val="24"/>
                <w:szCs w:val="24"/>
              </w:rPr>
            </w:pPr>
          </w:p>
          <w:p w14:paraId="66045A51" w14:textId="77777777" w:rsidR="004A3505" w:rsidRPr="007F183D" w:rsidRDefault="004A3505" w:rsidP="00BD3FB8">
            <w:pPr>
              <w:rPr>
                <w:rFonts w:ascii="Arial" w:hAnsi="Arial" w:cs="Arial"/>
                <w:sz w:val="24"/>
                <w:szCs w:val="24"/>
              </w:rPr>
            </w:pPr>
            <w:r w:rsidRPr="007F183D">
              <w:rPr>
                <w:rFonts w:ascii="Arial" w:hAnsi="Arial" w:cs="Arial"/>
                <w:sz w:val="24"/>
                <w:szCs w:val="24"/>
              </w:rPr>
              <w:t>Primary Focus Area to which project contributes</w:t>
            </w:r>
          </w:p>
          <w:p w14:paraId="5009D208" w14:textId="77777777" w:rsidR="004A3505" w:rsidRPr="007F183D" w:rsidRDefault="004A3505" w:rsidP="00BD3FB8">
            <w:pPr>
              <w:rPr>
                <w:rFonts w:ascii="Arial" w:hAnsi="Arial" w:cs="Arial"/>
                <w:sz w:val="24"/>
                <w:szCs w:val="24"/>
              </w:rPr>
            </w:pPr>
          </w:p>
        </w:tc>
        <w:tc>
          <w:tcPr>
            <w:tcW w:w="1559" w:type="dxa"/>
            <w:tcBorders>
              <w:top w:val="double" w:sz="6" w:space="0" w:color="000000"/>
              <w:bottom w:val="double" w:sz="6" w:space="0" w:color="000000"/>
            </w:tcBorders>
          </w:tcPr>
          <w:p w14:paraId="23CB595F" w14:textId="77777777" w:rsidR="004A3505" w:rsidRPr="007F183D" w:rsidRDefault="004A3505" w:rsidP="00BD3FB8">
            <w:pPr>
              <w:rPr>
                <w:rFonts w:ascii="Arial" w:hAnsi="Arial" w:cs="Arial"/>
                <w:b/>
                <w:sz w:val="24"/>
                <w:szCs w:val="24"/>
              </w:rPr>
            </w:pPr>
          </w:p>
          <w:p w14:paraId="4B304A88" w14:textId="77777777" w:rsidR="004A3505" w:rsidRPr="007F183D" w:rsidRDefault="004A3505" w:rsidP="00BD3FB8">
            <w:pPr>
              <w:rPr>
                <w:rFonts w:ascii="Arial" w:hAnsi="Arial" w:cs="Arial"/>
                <w:b/>
                <w:sz w:val="24"/>
                <w:szCs w:val="24"/>
              </w:rPr>
            </w:pPr>
          </w:p>
        </w:tc>
      </w:tr>
      <w:tr w:rsidR="004A3505" w:rsidRPr="007F183D" w14:paraId="2F1CAD8E" w14:textId="77777777" w:rsidTr="00BD3FB8">
        <w:trPr>
          <w:trHeight w:val="471"/>
        </w:trPr>
        <w:tc>
          <w:tcPr>
            <w:tcW w:w="10031" w:type="dxa"/>
            <w:gridSpan w:val="2"/>
            <w:tcBorders>
              <w:top w:val="double" w:sz="6" w:space="0" w:color="000000"/>
              <w:left w:val="nil"/>
              <w:bottom w:val="double" w:sz="6" w:space="0" w:color="000000"/>
              <w:right w:val="nil"/>
            </w:tcBorders>
          </w:tcPr>
          <w:p w14:paraId="4BC71C6D" w14:textId="77777777" w:rsidR="004A3505" w:rsidRPr="007F183D" w:rsidRDefault="004A3505" w:rsidP="00BD3FB8">
            <w:pPr>
              <w:rPr>
                <w:rFonts w:ascii="Arial" w:hAnsi="Arial" w:cs="Arial"/>
                <w:sz w:val="24"/>
                <w:szCs w:val="24"/>
              </w:rPr>
            </w:pPr>
          </w:p>
          <w:p w14:paraId="309A6B8C" w14:textId="77777777" w:rsidR="00657016" w:rsidRPr="007F183D" w:rsidRDefault="00657016" w:rsidP="00BD3FB8">
            <w:pPr>
              <w:rPr>
                <w:rFonts w:ascii="Arial" w:hAnsi="Arial" w:cs="Arial"/>
                <w:sz w:val="24"/>
                <w:szCs w:val="24"/>
              </w:rPr>
            </w:pPr>
          </w:p>
        </w:tc>
      </w:tr>
      <w:tr w:rsidR="004A3505" w:rsidRPr="007F183D" w14:paraId="6314C148" w14:textId="77777777" w:rsidTr="00BD3FB8">
        <w:trPr>
          <w:trHeight w:val="471"/>
        </w:trPr>
        <w:tc>
          <w:tcPr>
            <w:tcW w:w="10031" w:type="dxa"/>
            <w:gridSpan w:val="2"/>
            <w:tcBorders>
              <w:top w:val="double" w:sz="6" w:space="0" w:color="000000"/>
              <w:left w:val="double" w:sz="6" w:space="0" w:color="000000"/>
              <w:bottom w:val="single" w:sz="6" w:space="0" w:color="000000"/>
              <w:right w:val="double" w:sz="6" w:space="0" w:color="000000"/>
            </w:tcBorders>
            <w:shd w:val="clear" w:color="auto" w:fill="D9D9D9" w:themeFill="background1" w:themeFillShade="D9"/>
          </w:tcPr>
          <w:p w14:paraId="7A3AF64D" w14:textId="77777777" w:rsidR="004A3505" w:rsidRPr="007F183D" w:rsidRDefault="004A3505" w:rsidP="00BD3FB8">
            <w:pPr>
              <w:rPr>
                <w:rFonts w:ascii="Arial" w:hAnsi="Arial" w:cs="Arial"/>
                <w:sz w:val="24"/>
                <w:szCs w:val="24"/>
              </w:rPr>
            </w:pPr>
          </w:p>
          <w:p w14:paraId="4307E062" w14:textId="77777777" w:rsidR="004A3505" w:rsidRPr="007F183D" w:rsidRDefault="004A3505" w:rsidP="00BD3FB8">
            <w:pPr>
              <w:rPr>
                <w:rFonts w:ascii="Arial" w:hAnsi="Arial" w:cs="Arial"/>
                <w:sz w:val="24"/>
                <w:szCs w:val="24"/>
              </w:rPr>
            </w:pPr>
            <w:r w:rsidRPr="007F183D">
              <w:rPr>
                <w:rFonts w:ascii="Arial" w:hAnsi="Arial" w:cs="Arial"/>
                <w:sz w:val="24"/>
                <w:szCs w:val="24"/>
              </w:rPr>
              <w:t>What secondary Focus Area(s) does the project contribute to?</w:t>
            </w:r>
          </w:p>
          <w:p w14:paraId="2037E58C" w14:textId="77777777" w:rsidR="004A3505" w:rsidRPr="007F183D" w:rsidRDefault="004A3505" w:rsidP="00BD3FB8">
            <w:pPr>
              <w:rPr>
                <w:rFonts w:ascii="Arial" w:hAnsi="Arial" w:cs="Arial"/>
                <w:sz w:val="24"/>
                <w:szCs w:val="24"/>
              </w:rPr>
            </w:pPr>
            <w:r w:rsidRPr="007F183D">
              <w:rPr>
                <w:rFonts w:ascii="Arial" w:hAnsi="Arial" w:cs="Arial"/>
                <w:sz w:val="24"/>
                <w:szCs w:val="24"/>
              </w:rPr>
              <w:t>List as many as apply. (see Annex A)</w:t>
            </w:r>
          </w:p>
          <w:p w14:paraId="1B6DEC73" w14:textId="77777777" w:rsidR="004A3505" w:rsidRPr="007F183D" w:rsidRDefault="004A3505" w:rsidP="00BD3FB8">
            <w:pPr>
              <w:rPr>
                <w:rFonts w:ascii="Arial" w:hAnsi="Arial" w:cs="Arial"/>
                <w:b/>
                <w:sz w:val="24"/>
                <w:szCs w:val="24"/>
              </w:rPr>
            </w:pPr>
          </w:p>
        </w:tc>
      </w:tr>
      <w:tr w:rsidR="004A3505" w:rsidRPr="007F183D" w14:paraId="12729C41" w14:textId="77777777" w:rsidTr="00BD3FB8">
        <w:trPr>
          <w:trHeight w:val="471"/>
        </w:trPr>
        <w:tc>
          <w:tcPr>
            <w:tcW w:w="10031" w:type="dxa"/>
            <w:gridSpan w:val="2"/>
            <w:tcBorders>
              <w:top w:val="double" w:sz="6" w:space="0" w:color="000000"/>
              <w:left w:val="double" w:sz="6" w:space="0" w:color="000000"/>
              <w:bottom w:val="double" w:sz="6" w:space="0" w:color="000000"/>
              <w:right w:val="double" w:sz="6" w:space="0" w:color="000000"/>
            </w:tcBorders>
          </w:tcPr>
          <w:p w14:paraId="2E47C844" w14:textId="77777777" w:rsidR="004A3505" w:rsidRPr="007F183D" w:rsidRDefault="00366041" w:rsidP="00BD3FB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54304" behindDoc="0" locked="0" layoutInCell="1" allowOverlap="1" wp14:anchorId="45EBBDCE" wp14:editId="7FDD559C">
                      <wp:simplePos x="0" y="0"/>
                      <wp:positionH relativeFrom="column">
                        <wp:posOffset>4927600</wp:posOffset>
                      </wp:positionH>
                      <wp:positionV relativeFrom="paragraph">
                        <wp:posOffset>68580</wp:posOffset>
                      </wp:positionV>
                      <wp:extent cx="508635" cy="230505"/>
                      <wp:effectExtent l="12700" t="10795" r="12065" b="6350"/>
                      <wp:wrapNone/>
                      <wp:docPr id="86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9C357F" id="Rectangle 214" o:spid="_x0000_s1026" style="position:absolute;margin-left:388pt;margin-top:5.4pt;width:40.05pt;height:18.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U+IgIAAD8EAAAOAAAAZHJzL2Uyb0RvYy54bWysU9uO0zAQfUfiHyy/06TZpnS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"/>
                  </w:pict>
                </mc:Fallback>
              </mc:AlternateContent>
            </w:r>
            <w:r>
              <w:rPr>
                <w:rFonts w:ascii="Arial" w:hAnsi="Arial" w:cs="Arial"/>
                <w:noProof/>
                <w:sz w:val="24"/>
                <w:szCs w:val="24"/>
                <w:lang w:eastAsia="en-GB"/>
              </w:rPr>
              <mc:AlternateContent>
                <mc:Choice Requires="wps">
                  <w:drawing>
                    <wp:anchor distT="0" distB="0" distL="114300" distR="114300" simplePos="0" relativeHeight="251555328" behindDoc="0" locked="0" layoutInCell="1" allowOverlap="1" wp14:anchorId="692A3057" wp14:editId="128D5E63">
                      <wp:simplePos x="0" y="0"/>
                      <wp:positionH relativeFrom="column">
                        <wp:posOffset>4230370</wp:posOffset>
                      </wp:positionH>
                      <wp:positionV relativeFrom="paragraph">
                        <wp:posOffset>68580</wp:posOffset>
                      </wp:positionV>
                      <wp:extent cx="508635" cy="230505"/>
                      <wp:effectExtent l="10795" t="10795" r="13970" b="6350"/>
                      <wp:wrapNone/>
                      <wp:docPr id="867"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D85B4" id="Rectangle 215" o:spid="_x0000_s1026" style="position:absolute;margin-left:333.1pt;margin-top:5.4pt;width:40.05pt;height:18.1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53280" behindDoc="0" locked="0" layoutInCell="1" allowOverlap="1" wp14:anchorId="546ABB34" wp14:editId="1D9C9F6C">
                      <wp:simplePos x="0" y="0"/>
                      <wp:positionH relativeFrom="column">
                        <wp:posOffset>3594100</wp:posOffset>
                      </wp:positionH>
                      <wp:positionV relativeFrom="paragraph">
                        <wp:posOffset>68580</wp:posOffset>
                      </wp:positionV>
                      <wp:extent cx="508635" cy="230505"/>
                      <wp:effectExtent l="12700" t="10795" r="12065" b="6350"/>
                      <wp:wrapNone/>
                      <wp:docPr id="86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6C4F5" id="Rectangle 213" o:spid="_x0000_s1026" style="position:absolute;margin-left:283pt;margin-top:5.4pt;width:40.05pt;height:18.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52256" behindDoc="0" locked="0" layoutInCell="1" allowOverlap="1" wp14:anchorId="1C9CAA6F" wp14:editId="414320A4">
                      <wp:simplePos x="0" y="0"/>
                      <wp:positionH relativeFrom="column">
                        <wp:posOffset>2962275</wp:posOffset>
                      </wp:positionH>
                      <wp:positionV relativeFrom="paragraph">
                        <wp:posOffset>68580</wp:posOffset>
                      </wp:positionV>
                      <wp:extent cx="508635" cy="230505"/>
                      <wp:effectExtent l="9525" t="10795" r="5715" b="6350"/>
                      <wp:wrapNone/>
                      <wp:docPr id="865"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6BDE6" id="Rectangle 212" o:spid="_x0000_s1026" style="position:absolute;margin-left:233.25pt;margin-top:5.4pt;width:40.05pt;height:18.1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KIgIAAD8EAAAOAAAAZHJzL2Uyb0RvYy54bWysU9uO0zAQfUfiHyy/06TZpnS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51232" behindDoc="0" locked="0" layoutInCell="1" allowOverlap="1" wp14:anchorId="474815E2" wp14:editId="337C64EE">
                      <wp:simplePos x="0" y="0"/>
                      <wp:positionH relativeFrom="column">
                        <wp:posOffset>2273300</wp:posOffset>
                      </wp:positionH>
                      <wp:positionV relativeFrom="paragraph">
                        <wp:posOffset>68580</wp:posOffset>
                      </wp:positionV>
                      <wp:extent cx="508635" cy="230505"/>
                      <wp:effectExtent l="6350" t="10795" r="8890" b="6350"/>
                      <wp:wrapNone/>
                      <wp:docPr id="864"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B24DD" id="Rectangle 211" o:spid="_x0000_s1026" style="position:absolute;margin-left:179pt;margin-top:5.4pt;width:40.05pt;height:18.1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50208" behindDoc="0" locked="0" layoutInCell="1" allowOverlap="1" wp14:anchorId="4638D288" wp14:editId="0CF17D9B">
                      <wp:simplePos x="0" y="0"/>
                      <wp:positionH relativeFrom="column">
                        <wp:posOffset>1593215</wp:posOffset>
                      </wp:positionH>
                      <wp:positionV relativeFrom="paragraph">
                        <wp:posOffset>68580</wp:posOffset>
                      </wp:positionV>
                      <wp:extent cx="508635" cy="230505"/>
                      <wp:effectExtent l="12065" t="10795" r="12700" b="6350"/>
                      <wp:wrapNone/>
                      <wp:docPr id="863"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BA5F" id="Rectangle 210" o:spid="_x0000_s1026" style="position:absolute;margin-left:125.45pt;margin-top:5.4pt;width:40.05pt;height:18.1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"/>
                  </w:pict>
                </mc:Fallback>
              </mc:AlternateContent>
            </w:r>
            <w:r>
              <w:rPr>
                <w:rFonts w:ascii="Arial" w:hAnsi="Arial" w:cs="Arial"/>
                <w:noProof/>
                <w:sz w:val="24"/>
                <w:szCs w:val="24"/>
                <w:lang w:eastAsia="en-GB"/>
              </w:rPr>
              <mc:AlternateContent>
                <mc:Choice Requires="wps">
                  <w:drawing>
                    <wp:anchor distT="0" distB="0" distL="114300" distR="114300" simplePos="0" relativeHeight="251549184" behindDoc="0" locked="0" layoutInCell="1" allowOverlap="1" wp14:anchorId="276C60C0" wp14:editId="03C87D7F">
                      <wp:simplePos x="0" y="0"/>
                      <wp:positionH relativeFrom="column">
                        <wp:posOffset>863600</wp:posOffset>
                      </wp:positionH>
                      <wp:positionV relativeFrom="paragraph">
                        <wp:posOffset>68580</wp:posOffset>
                      </wp:positionV>
                      <wp:extent cx="508635" cy="230505"/>
                      <wp:effectExtent l="6350" t="10795" r="8890" b="6350"/>
                      <wp:wrapNone/>
                      <wp:docPr id="862"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B0762" id="Rectangle 209" o:spid="_x0000_s1026" style="position:absolute;margin-left:68pt;margin-top:5.4pt;width:40.05pt;height:18.1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"/>
                  </w:pict>
                </mc:Fallback>
              </mc:AlternateContent>
            </w:r>
            <w:r>
              <w:rPr>
                <w:rFonts w:ascii="Arial" w:hAnsi="Arial" w:cs="Arial"/>
                <w:noProof/>
                <w:sz w:val="24"/>
                <w:szCs w:val="24"/>
                <w:lang w:eastAsia="en-GB"/>
              </w:rPr>
              <mc:AlternateContent>
                <mc:Choice Requires="wps">
                  <w:drawing>
                    <wp:anchor distT="0" distB="0" distL="114300" distR="114300" simplePos="0" relativeHeight="251548160" behindDoc="0" locked="0" layoutInCell="1" allowOverlap="1" wp14:anchorId="3D831926" wp14:editId="6968A07E">
                      <wp:simplePos x="0" y="0"/>
                      <wp:positionH relativeFrom="column">
                        <wp:posOffset>138430</wp:posOffset>
                      </wp:positionH>
                      <wp:positionV relativeFrom="paragraph">
                        <wp:posOffset>68580</wp:posOffset>
                      </wp:positionV>
                      <wp:extent cx="508635" cy="230505"/>
                      <wp:effectExtent l="5080" t="10795" r="10160" b="6350"/>
                      <wp:wrapNone/>
                      <wp:docPr id="861"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5897D" id="Rectangle 208" o:spid="_x0000_s1026" style="position:absolute;margin-left:10.9pt;margin-top:5.4pt;width:40.05pt;height:18.1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UJ2IwIAAD8EAAAOAAAAZHJzL2Uyb0RvYy54bWysU9uO0zAQfUfiHyy/06TZpnS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"/>
                  </w:pict>
                </mc:Fallback>
              </mc:AlternateContent>
            </w:r>
          </w:p>
          <w:p w14:paraId="12DA9BC4" w14:textId="77777777" w:rsidR="004A3505" w:rsidRPr="007F183D" w:rsidRDefault="004A3505" w:rsidP="00BD3FB8">
            <w:pPr>
              <w:rPr>
                <w:rFonts w:ascii="Arial" w:hAnsi="Arial" w:cs="Arial"/>
                <w:sz w:val="24"/>
                <w:szCs w:val="24"/>
              </w:rPr>
            </w:pPr>
          </w:p>
          <w:p w14:paraId="6796777B" w14:textId="77777777" w:rsidR="004A3505" w:rsidRPr="007F183D" w:rsidRDefault="004A3505" w:rsidP="00BD3FB8">
            <w:pPr>
              <w:rPr>
                <w:rFonts w:ascii="Arial" w:hAnsi="Arial" w:cs="Arial"/>
                <w:b/>
                <w:sz w:val="24"/>
                <w:szCs w:val="24"/>
              </w:rPr>
            </w:pPr>
          </w:p>
        </w:tc>
      </w:tr>
      <w:tr w:rsidR="004A3505" w:rsidRPr="007F183D" w14:paraId="11D238DE" w14:textId="77777777" w:rsidTr="00BD3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0031" w:type="dxa"/>
            <w:gridSpan w:val="2"/>
            <w:tcBorders>
              <w:top w:val="double" w:sz="4" w:space="0" w:color="auto"/>
              <w:left w:val="double" w:sz="4" w:space="0" w:color="auto"/>
              <w:bottom w:val="double" w:sz="4" w:space="0" w:color="auto"/>
              <w:right w:val="double" w:sz="4" w:space="0" w:color="auto"/>
            </w:tcBorders>
            <w:shd w:val="clear" w:color="auto" w:fill="D9D9D9"/>
          </w:tcPr>
          <w:p w14:paraId="51E112AC" w14:textId="77777777" w:rsidR="004A3505" w:rsidRPr="007F183D" w:rsidRDefault="004A3505" w:rsidP="00BD3FB8">
            <w:pPr>
              <w:rPr>
                <w:rFonts w:ascii="Arial" w:hAnsi="Arial" w:cs="Arial"/>
                <w:b/>
                <w:sz w:val="24"/>
                <w:szCs w:val="24"/>
              </w:rPr>
            </w:pPr>
          </w:p>
          <w:p w14:paraId="42963F01" w14:textId="77777777" w:rsidR="004A3505" w:rsidRPr="007F183D" w:rsidRDefault="004A3505" w:rsidP="00BD3FB8">
            <w:pPr>
              <w:rPr>
                <w:rFonts w:ascii="Arial" w:hAnsi="Arial" w:cs="Arial"/>
                <w:b/>
                <w:sz w:val="24"/>
                <w:szCs w:val="24"/>
              </w:rPr>
            </w:pPr>
            <w:r w:rsidRPr="007F183D">
              <w:rPr>
                <w:rFonts w:ascii="Arial" w:hAnsi="Arial" w:cs="Arial"/>
                <w:b/>
                <w:sz w:val="24"/>
                <w:szCs w:val="24"/>
              </w:rPr>
              <w:t>2. LOCAL DEVELOPMENT STRATEGY</w:t>
            </w:r>
          </w:p>
          <w:p w14:paraId="18FBE022" w14:textId="77777777" w:rsidR="004A3505" w:rsidRPr="007F183D" w:rsidRDefault="004A3505" w:rsidP="00BD3FB8">
            <w:pPr>
              <w:rPr>
                <w:rFonts w:ascii="Arial" w:hAnsi="Arial" w:cs="Arial"/>
                <w:b/>
                <w:sz w:val="24"/>
                <w:szCs w:val="24"/>
              </w:rPr>
            </w:pPr>
          </w:p>
        </w:tc>
      </w:tr>
      <w:tr w:rsidR="004A3505" w:rsidRPr="007F183D" w14:paraId="1C9C7120" w14:textId="77777777" w:rsidTr="00BD3FB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33"/>
        </w:trPr>
        <w:tc>
          <w:tcPr>
            <w:tcW w:w="10031" w:type="dxa"/>
            <w:gridSpan w:val="2"/>
            <w:tcBorders>
              <w:top w:val="double" w:sz="4" w:space="0" w:color="auto"/>
              <w:left w:val="double" w:sz="4" w:space="0" w:color="auto"/>
              <w:bottom w:val="double" w:sz="4" w:space="0" w:color="auto"/>
              <w:right w:val="double" w:sz="4" w:space="0" w:color="auto"/>
            </w:tcBorders>
          </w:tcPr>
          <w:p w14:paraId="48DC5F2F" w14:textId="77777777" w:rsidR="004A3505" w:rsidRPr="007F183D" w:rsidRDefault="004A3505" w:rsidP="00BD3FB8">
            <w:pPr>
              <w:rPr>
                <w:rFonts w:ascii="Arial" w:hAnsi="Arial" w:cs="Arial"/>
                <w:sz w:val="24"/>
                <w:szCs w:val="24"/>
              </w:rPr>
            </w:pPr>
          </w:p>
          <w:p w14:paraId="493C734D"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Assessment Panel members have considered that the project contributes to the priorities of the LAG Development Strategy, which will have identified objective need and deprivation.  </w:t>
            </w:r>
          </w:p>
          <w:p w14:paraId="2F203A06" w14:textId="77777777" w:rsidR="004A3505" w:rsidRPr="007F183D" w:rsidRDefault="004A3505" w:rsidP="00BD3FB8">
            <w:pPr>
              <w:rPr>
                <w:rFonts w:ascii="Arial" w:hAnsi="Arial" w:cs="Arial"/>
                <w:b/>
                <w:sz w:val="24"/>
                <w:szCs w:val="24"/>
              </w:rPr>
            </w:pPr>
          </w:p>
          <w:p w14:paraId="025EC4FC" w14:textId="77777777" w:rsidR="004A3505" w:rsidRPr="007F183D" w:rsidRDefault="004A3505" w:rsidP="00BD3FB8">
            <w:pPr>
              <w:rPr>
                <w:rFonts w:ascii="Arial" w:hAnsi="Arial" w:cs="Arial"/>
                <w:sz w:val="24"/>
                <w:szCs w:val="24"/>
              </w:rPr>
            </w:pPr>
            <w:r w:rsidRPr="007F183D">
              <w:rPr>
                <w:rFonts w:ascii="Arial" w:hAnsi="Arial" w:cs="Arial"/>
                <w:b/>
                <w:sz w:val="24"/>
                <w:szCs w:val="24"/>
              </w:rPr>
              <w:t xml:space="preserve">                         Yes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 xml:space="preserve">No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(if no, the project cannot proceed)</w:t>
            </w:r>
          </w:p>
          <w:p w14:paraId="08B7B1FF" w14:textId="77777777" w:rsidR="004A3505" w:rsidRPr="007F183D" w:rsidRDefault="004A3505" w:rsidP="00BD3FB8">
            <w:pPr>
              <w:rPr>
                <w:rFonts w:ascii="Arial" w:hAnsi="Arial" w:cs="Arial"/>
                <w:b/>
                <w:sz w:val="24"/>
                <w:szCs w:val="24"/>
              </w:rPr>
            </w:pPr>
          </w:p>
          <w:p w14:paraId="0A342AD5" w14:textId="77777777" w:rsidR="004A3505" w:rsidRPr="007F183D" w:rsidRDefault="004A3505" w:rsidP="00BD3FB8">
            <w:pPr>
              <w:tabs>
                <w:tab w:val="right" w:leader="dot" w:pos="9185"/>
              </w:tabs>
              <w:rPr>
                <w:rFonts w:ascii="Arial" w:hAnsi="Arial" w:cs="Arial"/>
                <w:sz w:val="24"/>
                <w:szCs w:val="24"/>
              </w:rPr>
            </w:pPr>
            <w:r w:rsidRPr="007F183D">
              <w:rPr>
                <w:rFonts w:ascii="Arial" w:hAnsi="Arial" w:cs="Arial"/>
                <w:sz w:val="24"/>
                <w:szCs w:val="24"/>
              </w:rPr>
              <w:t>Specify the Strategy priority(ies) to which this application will contribute:</w:t>
            </w:r>
          </w:p>
          <w:p w14:paraId="0E5BD16A" w14:textId="77777777" w:rsidR="004A3505" w:rsidRPr="007F183D" w:rsidRDefault="004A3505" w:rsidP="00BD3FB8">
            <w:pPr>
              <w:tabs>
                <w:tab w:val="right" w:leader="dot" w:pos="9185"/>
              </w:tabs>
              <w:rPr>
                <w:rFonts w:ascii="Arial" w:hAnsi="Arial" w:cs="Arial"/>
                <w:sz w:val="24"/>
                <w:szCs w:val="24"/>
              </w:rPr>
            </w:pPr>
          </w:p>
          <w:p w14:paraId="737D81E3" w14:textId="77777777" w:rsidR="004A3505" w:rsidRPr="007F183D" w:rsidRDefault="004A3505" w:rsidP="00BD3FB8">
            <w:pPr>
              <w:tabs>
                <w:tab w:val="right" w:leader="dot" w:pos="9185"/>
              </w:tabs>
              <w:rPr>
                <w:rFonts w:ascii="Arial" w:hAnsi="Arial" w:cs="Arial"/>
                <w:sz w:val="24"/>
                <w:szCs w:val="24"/>
              </w:rPr>
            </w:pPr>
            <w:r w:rsidRPr="007F183D">
              <w:rPr>
                <w:rFonts w:ascii="Arial" w:hAnsi="Arial" w:cs="Arial"/>
                <w:sz w:val="24"/>
                <w:szCs w:val="24"/>
              </w:rPr>
              <w:tab/>
              <w:t>........</w:t>
            </w:r>
          </w:p>
          <w:p w14:paraId="30ECC51F" w14:textId="77777777" w:rsidR="004A3505" w:rsidRPr="007F183D" w:rsidRDefault="004A3505" w:rsidP="00BD3FB8">
            <w:pPr>
              <w:tabs>
                <w:tab w:val="right" w:leader="dot" w:pos="9185"/>
              </w:tabs>
              <w:rPr>
                <w:rFonts w:ascii="Arial" w:hAnsi="Arial" w:cs="Arial"/>
                <w:sz w:val="24"/>
                <w:szCs w:val="24"/>
              </w:rPr>
            </w:pPr>
          </w:p>
          <w:p w14:paraId="06530038" w14:textId="77777777" w:rsidR="004A3505" w:rsidRPr="007F183D" w:rsidRDefault="004A3505" w:rsidP="00BD3FB8">
            <w:pPr>
              <w:tabs>
                <w:tab w:val="right" w:leader="dot" w:pos="9185"/>
              </w:tabs>
              <w:rPr>
                <w:rFonts w:ascii="Arial" w:hAnsi="Arial" w:cs="Arial"/>
                <w:sz w:val="24"/>
                <w:szCs w:val="24"/>
              </w:rPr>
            </w:pPr>
            <w:r w:rsidRPr="007F183D">
              <w:rPr>
                <w:rFonts w:ascii="Arial" w:hAnsi="Arial" w:cs="Arial"/>
                <w:sz w:val="24"/>
                <w:szCs w:val="24"/>
              </w:rPr>
              <w:t>.............................................................................................................................................</w:t>
            </w:r>
          </w:p>
          <w:p w14:paraId="393C2289" w14:textId="77777777" w:rsidR="004A3505" w:rsidRPr="007F183D" w:rsidRDefault="004A3505" w:rsidP="00BD3FB8">
            <w:pPr>
              <w:rPr>
                <w:rFonts w:ascii="Arial" w:hAnsi="Arial" w:cs="Arial"/>
                <w:b/>
                <w:sz w:val="24"/>
                <w:szCs w:val="24"/>
              </w:rPr>
            </w:pPr>
          </w:p>
          <w:p w14:paraId="5305B277" w14:textId="77777777" w:rsidR="004A3505" w:rsidRPr="007F183D" w:rsidRDefault="004A3505" w:rsidP="00BD3FB8">
            <w:pPr>
              <w:rPr>
                <w:rFonts w:ascii="Arial" w:hAnsi="Arial" w:cs="Arial"/>
                <w:b/>
                <w:sz w:val="24"/>
                <w:szCs w:val="24"/>
              </w:rPr>
            </w:pPr>
            <w:r w:rsidRPr="007F183D">
              <w:rPr>
                <w:rFonts w:ascii="Arial" w:hAnsi="Arial" w:cs="Arial"/>
                <w:sz w:val="24"/>
                <w:szCs w:val="24"/>
              </w:rPr>
              <w:t>.............................................................................................................................................</w:t>
            </w:r>
          </w:p>
        </w:tc>
      </w:tr>
    </w:tbl>
    <w:p w14:paraId="38AC8FB3" w14:textId="77777777" w:rsidR="0080669A" w:rsidRPr="007F183D" w:rsidRDefault="0080669A" w:rsidP="004A3505">
      <w:pPr>
        <w:rPr>
          <w:rFonts w:ascii="Arial" w:hAnsi="Arial" w:cs="Arial"/>
          <w:sz w:val="24"/>
          <w:szCs w:val="24"/>
        </w:rPr>
      </w:pPr>
    </w:p>
    <w:tbl>
      <w:tblPr>
        <w:tblStyle w:val="TableGrid"/>
        <w:tblW w:w="10031"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180"/>
        <w:gridCol w:w="851"/>
      </w:tblGrid>
      <w:tr w:rsidR="004A3505" w:rsidRPr="007F183D" w14:paraId="7BE7DE32" w14:textId="77777777" w:rsidTr="00BD3FB8">
        <w:tc>
          <w:tcPr>
            <w:tcW w:w="9180" w:type="dxa"/>
            <w:tcBorders>
              <w:bottom w:val="double" w:sz="4" w:space="0" w:color="auto"/>
            </w:tcBorders>
            <w:shd w:val="clear" w:color="auto" w:fill="D9D9D9" w:themeFill="background1" w:themeFillShade="D9"/>
          </w:tcPr>
          <w:p w14:paraId="4F118CE9" w14:textId="77777777" w:rsidR="004A3505" w:rsidRPr="007F183D" w:rsidRDefault="004A3505" w:rsidP="00BD3FB8">
            <w:pPr>
              <w:rPr>
                <w:rFonts w:ascii="Arial" w:hAnsi="Arial" w:cs="Arial"/>
                <w:sz w:val="24"/>
                <w:szCs w:val="24"/>
              </w:rPr>
            </w:pPr>
          </w:p>
          <w:p w14:paraId="6F579A0A" w14:textId="77777777" w:rsidR="004A3505" w:rsidRPr="007F183D" w:rsidRDefault="004A3505" w:rsidP="00BD3FB8">
            <w:pPr>
              <w:rPr>
                <w:rFonts w:ascii="Arial" w:hAnsi="Arial" w:cs="Arial"/>
                <w:sz w:val="24"/>
                <w:szCs w:val="24"/>
              </w:rPr>
            </w:pPr>
            <w:r w:rsidRPr="007F183D">
              <w:rPr>
                <w:rFonts w:ascii="Arial" w:hAnsi="Arial" w:cs="Arial"/>
                <w:b/>
                <w:sz w:val="24"/>
                <w:szCs w:val="24"/>
              </w:rPr>
              <w:t>3.</w:t>
            </w:r>
            <w:r w:rsidRPr="007F183D">
              <w:rPr>
                <w:rFonts w:ascii="Arial" w:hAnsi="Arial" w:cs="Arial"/>
                <w:sz w:val="24"/>
                <w:szCs w:val="24"/>
              </w:rPr>
              <w:t xml:space="preserve">  </w:t>
            </w:r>
            <w:r w:rsidRPr="007F183D">
              <w:rPr>
                <w:rFonts w:ascii="Arial" w:hAnsi="Arial" w:cs="Arial"/>
                <w:b/>
                <w:sz w:val="24"/>
                <w:szCs w:val="24"/>
              </w:rPr>
              <w:t>IRREGULARITIES -</w:t>
            </w:r>
            <w:r w:rsidRPr="007F183D">
              <w:rPr>
                <w:rFonts w:ascii="Arial" w:hAnsi="Arial" w:cs="Arial"/>
                <w:sz w:val="24"/>
                <w:szCs w:val="24"/>
              </w:rPr>
              <w:t xml:space="preserve"> Reportable irregularities from previous RDP funding programmes.  </w:t>
            </w:r>
          </w:p>
          <w:p w14:paraId="0EBD51D8" w14:textId="77777777" w:rsidR="004A3505" w:rsidRPr="007F183D" w:rsidRDefault="004A3505" w:rsidP="00BD3FB8">
            <w:pPr>
              <w:rPr>
                <w:rFonts w:ascii="Arial" w:hAnsi="Arial" w:cs="Arial"/>
                <w:sz w:val="24"/>
                <w:szCs w:val="24"/>
              </w:rPr>
            </w:pPr>
          </w:p>
        </w:tc>
        <w:tc>
          <w:tcPr>
            <w:tcW w:w="851" w:type="dxa"/>
            <w:tcBorders>
              <w:bottom w:val="double" w:sz="4" w:space="0" w:color="auto"/>
            </w:tcBorders>
            <w:shd w:val="clear" w:color="auto" w:fill="D9D9D9" w:themeFill="background1" w:themeFillShade="D9"/>
          </w:tcPr>
          <w:p w14:paraId="0FF987A4" w14:textId="77777777" w:rsidR="004A3505" w:rsidRPr="007F183D" w:rsidRDefault="004A3505" w:rsidP="00BD3FB8">
            <w:pPr>
              <w:rPr>
                <w:rFonts w:ascii="Arial" w:hAnsi="Arial" w:cs="Arial"/>
                <w:sz w:val="24"/>
                <w:szCs w:val="24"/>
              </w:rPr>
            </w:pPr>
          </w:p>
          <w:p w14:paraId="72D54C95" w14:textId="77777777" w:rsidR="004A3505" w:rsidRPr="007F183D" w:rsidRDefault="004A3505" w:rsidP="00BD3FB8">
            <w:pPr>
              <w:rPr>
                <w:rFonts w:ascii="Arial" w:hAnsi="Arial" w:cs="Arial"/>
                <w:sz w:val="24"/>
                <w:szCs w:val="24"/>
              </w:rPr>
            </w:pPr>
            <w:r w:rsidRPr="007F183D">
              <w:rPr>
                <w:rFonts w:ascii="Arial" w:hAnsi="Arial" w:cs="Arial"/>
                <w:sz w:val="24"/>
                <w:szCs w:val="24"/>
              </w:rPr>
              <w:t>Y/N</w:t>
            </w:r>
          </w:p>
        </w:tc>
      </w:tr>
      <w:tr w:rsidR="004A3505" w:rsidRPr="007F183D" w14:paraId="6B729627" w14:textId="77777777" w:rsidTr="00BD3FB8">
        <w:tc>
          <w:tcPr>
            <w:tcW w:w="9180" w:type="dxa"/>
            <w:tcBorders>
              <w:top w:val="double" w:sz="4" w:space="0" w:color="auto"/>
              <w:bottom w:val="double" w:sz="4" w:space="0" w:color="auto"/>
            </w:tcBorders>
          </w:tcPr>
          <w:p w14:paraId="09441DED" w14:textId="77777777" w:rsidR="004A3505" w:rsidRPr="007F183D" w:rsidRDefault="004A3505" w:rsidP="00BD3FB8">
            <w:pPr>
              <w:rPr>
                <w:rFonts w:ascii="Arial" w:hAnsi="Arial" w:cs="Arial"/>
                <w:b/>
                <w:sz w:val="24"/>
                <w:szCs w:val="24"/>
              </w:rPr>
            </w:pPr>
          </w:p>
          <w:p w14:paraId="153CC705" w14:textId="77777777" w:rsidR="004A3505" w:rsidRPr="007F183D" w:rsidRDefault="004A3505" w:rsidP="00BD3FB8">
            <w:pPr>
              <w:rPr>
                <w:rFonts w:ascii="Arial" w:hAnsi="Arial" w:cs="Arial"/>
                <w:b/>
                <w:sz w:val="24"/>
                <w:szCs w:val="24"/>
              </w:rPr>
            </w:pPr>
            <w:r w:rsidRPr="007F183D">
              <w:rPr>
                <w:rFonts w:ascii="Arial" w:hAnsi="Arial" w:cs="Arial"/>
                <w:b/>
                <w:sz w:val="24"/>
                <w:szCs w:val="24"/>
              </w:rPr>
              <w:t>If yes – provide details:</w:t>
            </w:r>
          </w:p>
          <w:p w14:paraId="57ABCDF3" w14:textId="77777777" w:rsidR="004A3505" w:rsidRPr="007F183D" w:rsidRDefault="004A3505" w:rsidP="00BD3FB8">
            <w:pPr>
              <w:rPr>
                <w:rFonts w:ascii="Arial" w:hAnsi="Arial" w:cs="Arial"/>
                <w:b/>
                <w:sz w:val="24"/>
                <w:szCs w:val="24"/>
              </w:rPr>
            </w:pPr>
          </w:p>
          <w:p w14:paraId="7508D9E3" w14:textId="77777777" w:rsidR="004A3505" w:rsidRPr="007F183D" w:rsidRDefault="004A3505" w:rsidP="00BD3FB8">
            <w:pPr>
              <w:tabs>
                <w:tab w:val="right" w:leader="dot" w:pos="9185"/>
              </w:tabs>
              <w:rPr>
                <w:rFonts w:ascii="Arial" w:hAnsi="Arial" w:cs="Arial"/>
                <w:sz w:val="24"/>
                <w:szCs w:val="24"/>
              </w:rPr>
            </w:pPr>
            <w:r w:rsidRPr="007F183D">
              <w:rPr>
                <w:rFonts w:ascii="Arial" w:hAnsi="Arial" w:cs="Arial"/>
                <w:sz w:val="24"/>
                <w:szCs w:val="24"/>
              </w:rPr>
              <w:tab/>
            </w:r>
          </w:p>
          <w:p w14:paraId="6F9BC7E8" w14:textId="77777777" w:rsidR="004A3505" w:rsidRPr="007F183D" w:rsidRDefault="004A3505" w:rsidP="00BD3FB8">
            <w:pPr>
              <w:tabs>
                <w:tab w:val="right" w:leader="dot" w:pos="9185"/>
              </w:tabs>
              <w:rPr>
                <w:rFonts w:ascii="Arial" w:hAnsi="Arial" w:cs="Arial"/>
                <w:sz w:val="24"/>
                <w:szCs w:val="24"/>
              </w:rPr>
            </w:pPr>
          </w:p>
          <w:p w14:paraId="46510598" w14:textId="77777777" w:rsidR="004A3505" w:rsidRPr="007F183D" w:rsidRDefault="004A3505" w:rsidP="00BD3FB8">
            <w:pPr>
              <w:tabs>
                <w:tab w:val="right" w:leader="dot" w:pos="9185"/>
              </w:tabs>
              <w:rPr>
                <w:rFonts w:ascii="Arial" w:hAnsi="Arial" w:cs="Arial"/>
                <w:sz w:val="24"/>
                <w:szCs w:val="24"/>
              </w:rPr>
            </w:pPr>
            <w:r w:rsidRPr="007F183D">
              <w:rPr>
                <w:rFonts w:ascii="Arial" w:hAnsi="Arial" w:cs="Arial"/>
                <w:sz w:val="24"/>
                <w:szCs w:val="24"/>
              </w:rPr>
              <w:t>....................................................................................................................................</w:t>
            </w:r>
          </w:p>
          <w:p w14:paraId="2D506ADE" w14:textId="77777777" w:rsidR="004A3505" w:rsidRPr="007F183D" w:rsidRDefault="004A3505" w:rsidP="00BD3FB8">
            <w:pPr>
              <w:tabs>
                <w:tab w:val="right" w:leader="dot" w:pos="9185"/>
              </w:tabs>
              <w:rPr>
                <w:rFonts w:ascii="Arial" w:hAnsi="Arial" w:cs="Arial"/>
                <w:sz w:val="24"/>
                <w:szCs w:val="24"/>
              </w:rPr>
            </w:pPr>
          </w:p>
          <w:p w14:paraId="0120878A" w14:textId="77777777" w:rsidR="004A3505" w:rsidRPr="007F183D" w:rsidRDefault="004A3505" w:rsidP="00BD3FB8">
            <w:pPr>
              <w:tabs>
                <w:tab w:val="right" w:leader="dot" w:pos="9185"/>
              </w:tabs>
              <w:rPr>
                <w:rFonts w:ascii="Arial" w:hAnsi="Arial" w:cs="Arial"/>
                <w:sz w:val="24"/>
                <w:szCs w:val="24"/>
              </w:rPr>
            </w:pPr>
            <w:r w:rsidRPr="007F183D">
              <w:rPr>
                <w:rFonts w:ascii="Arial" w:hAnsi="Arial" w:cs="Arial"/>
                <w:sz w:val="24"/>
                <w:szCs w:val="24"/>
              </w:rPr>
              <w:t>....................................................................................................................................</w:t>
            </w:r>
          </w:p>
          <w:p w14:paraId="57FC7825" w14:textId="77777777" w:rsidR="004A3505" w:rsidRPr="007F183D" w:rsidRDefault="004A3505" w:rsidP="00BD3FB8">
            <w:pPr>
              <w:tabs>
                <w:tab w:val="right" w:leader="dot" w:pos="9185"/>
              </w:tabs>
              <w:rPr>
                <w:rFonts w:ascii="Arial" w:hAnsi="Arial" w:cs="Arial"/>
                <w:sz w:val="24"/>
                <w:szCs w:val="24"/>
              </w:rPr>
            </w:pPr>
          </w:p>
          <w:p w14:paraId="0B9A1A6F" w14:textId="77777777" w:rsidR="004A3505" w:rsidRPr="007F183D" w:rsidRDefault="004A3505" w:rsidP="00BD3FB8">
            <w:pPr>
              <w:rPr>
                <w:rFonts w:ascii="Arial" w:hAnsi="Arial" w:cs="Arial"/>
                <w:sz w:val="24"/>
                <w:szCs w:val="24"/>
              </w:rPr>
            </w:pPr>
            <w:r w:rsidRPr="007F183D">
              <w:rPr>
                <w:rFonts w:ascii="Arial" w:hAnsi="Arial" w:cs="Arial"/>
                <w:sz w:val="24"/>
                <w:szCs w:val="24"/>
              </w:rPr>
              <w:t>Depending on the nature and financial cost of the irregularity the LAG must consider whether to score the project.</w:t>
            </w:r>
          </w:p>
          <w:p w14:paraId="31F4BDFC" w14:textId="77777777" w:rsidR="004A3505" w:rsidRPr="007F183D" w:rsidRDefault="004A3505" w:rsidP="00BD3FB8">
            <w:pPr>
              <w:rPr>
                <w:rFonts w:ascii="Arial" w:hAnsi="Arial" w:cs="Arial"/>
                <w:sz w:val="24"/>
                <w:szCs w:val="24"/>
              </w:rPr>
            </w:pPr>
          </w:p>
        </w:tc>
        <w:tc>
          <w:tcPr>
            <w:tcW w:w="851" w:type="dxa"/>
            <w:tcBorders>
              <w:top w:val="double" w:sz="4" w:space="0" w:color="auto"/>
              <w:bottom w:val="double" w:sz="4" w:space="0" w:color="auto"/>
            </w:tcBorders>
          </w:tcPr>
          <w:p w14:paraId="15294617" w14:textId="77777777" w:rsidR="004A3505" w:rsidRPr="007F183D" w:rsidRDefault="004A3505" w:rsidP="00BD3FB8">
            <w:pPr>
              <w:rPr>
                <w:rFonts w:ascii="Arial" w:hAnsi="Arial" w:cs="Arial"/>
                <w:sz w:val="24"/>
                <w:szCs w:val="24"/>
              </w:rPr>
            </w:pPr>
          </w:p>
        </w:tc>
      </w:tr>
    </w:tbl>
    <w:p w14:paraId="25F7400B" w14:textId="77777777" w:rsidR="004A3505" w:rsidRPr="007F183D" w:rsidRDefault="004A3505" w:rsidP="004A3505">
      <w:pPr>
        <w:rPr>
          <w:rFonts w:ascii="Arial" w:hAnsi="Arial" w:cs="Arial"/>
          <w:sz w:val="24"/>
          <w:szCs w:val="24"/>
        </w:rPr>
      </w:pPr>
    </w:p>
    <w:tbl>
      <w:tblPr>
        <w:tblStyle w:val="TableGrid"/>
        <w:tblW w:w="1003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031"/>
      </w:tblGrid>
      <w:tr w:rsidR="004A3505" w:rsidRPr="007F183D" w14:paraId="5273A77F" w14:textId="77777777" w:rsidTr="00BD3FB8">
        <w:tc>
          <w:tcPr>
            <w:tcW w:w="10031" w:type="dxa"/>
            <w:tcBorders>
              <w:bottom w:val="double" w:sz="4" w:space="0" w:color="auto"/>
            </w:tcBorders>
            <w:shd w:val="clear" w:color="auto" w:fill="D9D9D9" w:themeFill="background1" w:themeFillShade="D9"/>
          </w:tcPr>
          <w:p w14:paraId="1960B2CD" w14:textId="77777777" w:rsidR="004A3505" w:rsidRPr="007F183D" w:rsidRDefault="004A3505" w:rsidP="00BD3FB8">
            <w:pPr>
              <w:rPr>
                <w:rFonts w:ascii="Arial" w:hAnsi="Arial" w:cs="Arial"/>
                <w:sz w:val="24"/>
                <w:szCs w:val="24"/>
              </w:rPr>
            </w:pPr>
          </w:p>
          <w:p w14:paraId="2DB81CEB" w14:textId="77777777" w:rsidR="004A3505" w:rsidRPr="007F183D" w:rsidRDefault="004A3505" w:rsidP="00BD3FB8">
            <w:pPr>
              <w:tabs>
                <w:tab w:val="left" w:pos="315"/>
              </w:tabs>
              <w:rPr>
                <w:rFonts w:ascii="Arial" w:hAnsi="Arial" w:cs="Arial"/>
                <w:b/>
                <w:sz w:val="24"/>
                <w:szCs w:val="24"/>
              </w:rPr>
            </w:pPr>
            <w:r w:rsidRPr="007F183D">
              <w:rPr>
                <w:rFonts w:ascii="Arial" w:hAnsi="Arial" w:cs="Arial"/>
                <w:b/>
                <w:sz w:val="24"/>
                <w:szCs w:val="24"/>
              </w:rPr>
              <w:t>4.  ESSENTIAL FUNDING CRITERIA</w:t>
            </w:r>
          </w:p>
          <w:p w14:paraId="0B3A30ED" w14:textId="77777777" w:rsidR="004A3505" w:rsidRPr="007F183D" w:rsidRDefault="004A3505" w:rsidP="00BD3FB8">
            <w:pPr>
              <w:rPr>
                <w:rFonts w:ascii="Arial" w:hAnsi="Arial" w:cs="Arial"/>
                <w:sz w:val="24"/>
                <w:szCs w:val="24"/>
              </w:rPr>
            </w:pPr>
          </w:p>
        </w:tc>
      </w:tr>
      <w:tr w:rsidR="004A3505" w:rsidRPr="007F183D" w14:paraId="24F20A51" w14:textId="77777777" w:rsidTr="00BD3FB8">
        <w:tc>
          <w:tcPr>
            <w:tcW w:w="10031" w:type="dxa"/>
            <w:tcBorders>
              <w:top w:val="double" w:sz="4" w:space="0" w:color="auto"/>
              <w:bottom w:val="double" w:sz="4" w:space="0" w:color="auto"/>
            </w:tcBorders>
          </w:tcPr>
          <w:p w14:paraId="39EDA434" w14:textId="77777777" w:rsidR="004A3505" w:rsidRPr="007F183D" w:rsidRDefault="004A3505" w:rsidP="00BD3FB8">
            <w:pPr>
              <w:rPr>
                <w:rFonts w:ascii="Arial" w:hAnsi="Arial" w:cs="Arial"/>
                <w:b/>
                <w:sz w:val="24"/>
                <w:szCs w:val="24"/>
              </w:rPr>
            </w:pPr>
          </w:p>
          <w:p w14:paraId="6CC13C66" w14:textId="77777777" w:rsidR="004A3505" w:rsidRPr="007F183D" w:rsidRDefault="004A3505" w:rsidP="00BD3FB8">
            <w:pPr>
              <w:rPr>
                <w:rFonts w:ascii="Arial" w:hAnsi="Arial" w:cs="Arial"/>
                <w:b/>
                <w:sz w:val="24"/>
                <w:szCs w:val="24"/>
              </w:rPr>
            </w:pPr>
            <w:r w:rsidRPr="007F183D">
              <w:rPr>
                <w:rFonts w:ascii="Arial" w:hAnsi="Arial" w:cs="Arial"/>
                <w:b/>
                <w:sz w:val="24"/>
                <w:szCs w:val="24"/>
              </w:rPr>
              <w:t>Displacement</w:t>
            </w:r>
          </w:p>
          <w:p w14:paraId="4C370945" w14:textId="77777777" w:rsidR="004A3505" w:rsidRPr="007F183D" w:rsidRDefault="004A3505" w:rsidP="00BD3FB8">
            <w:pPr>
              <w:rPr>
                <w:rFonts w:ascii="Arial" w:hAnsi="Arial" w:cs="Arial"/>
                <w:b/>
                <w:sz w:val="24"/>
                <w:szCs w:val="24"/>
              </w:rPr>
            </w:pPr>
          </w:p>
          <w:p w14:paraId="766B6B6A" w14:textId="77777777" w:rsidR="004A3505" w:rsidRPr="007F183D" w:rsidRDefault="004A3505" w:rsidP="00EF5B22">
            <w:pPr>
              <w:numPr>
                <w:ilvl w:val="0"/>
                <w:numId w:val="164"/>
              </w:numPr>
              <w:rPr>
                <w:rFonts w:ascii="Arial" w:hAnsi="Arial" w:cs="Arial"/>
                <w:sz w:val="24"/>
                <w:szCs w:val="24"/>
              </w:rPr>
            </w:pPr>
            <w:r w:rsidRPr="007F183D">
              <w:rPr>
                <w:rFonts w:ascii="Arial" w:hAnsi="Arial" w:cs="Arial"/>
                <w:sz w:val="24"/>
                <w:szCs w:val="24"/>
              </w:rPr>
              <w:t xml:space="preserve">Assessment Panel members have considered the evidence presented to them in relation to displacement and are content that where displacements occurs that it is at an acceptable level. </w:t>
            </w:r>
          </w:p>
          <w:p w14:paraId="1204A910"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w:t>
            </w:r>
          </w:p>
          <w:p w14:paraId="57D67F7C"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w:t>
            </w:r>
            <w:r w:rsidRPr="007F183D">
              <w:rPr>
                <w:rFonts w:ascii="Arial" w:hAnsi="Arial" w:cs="Arial"/>
                <w:b/>
                <w:sz w:val="24"/>
                <w:szCs w:val="24"/>
              </w:rPr>
              <w:t xml:space="preserve">Yes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 xml:space="preserve">No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(If no, project cannot proceed) </w:t>
            </w:r>
          </w:p>
          <w:p w14:paraId="5AE5AC7C" w14:textId="77777777" w:rsidR="004A3505" w:rsidRPr="007F183D" w:rsidRDefault="004A3505" w:rsidP="00BD3FB8">
            <w:pPr>
              <w:rPr>
                <w:rFonts w:ascii="Arial" w:hAnsi="Arial" w:cs="Arial"/>
                <w:sz w:val="24"/>
                <w:szCs w:val="24"/>
              </w:rPr>
            </w:pPr>
          </w:p>
          <w:p w14:paraId="3816F53A" w14:textId="77777777" w:rsidR="004A3505" w:rsidRPr="007F183D" w:rsidRDefault="004A3505" w:rsidP="00BD3FB8">
            <w:pPr>
              <w:ind w:left="284"/>
              <w:rPr>
                <w:rFonts w:ascii="Arial" w:hAnsi="Arial" w:cs="Arial"/>
                <w:b/>
                <w:sz w:val="24"/>
                <w:szCs w:val="24"/>
              </w:rPr>
            </w:pPr>
            <w:r w:rsidRPr="007F183D">
              <w:rPr>
                <w:rFonts w:ascii="Arial" w:hAnsi="Arial" w:cs="Arial"/>
                <w:b/>
                <w:sz w:val="24"/>
                <w:szCs w:val="24"/>
              </w:rPr>
              <w:t>The rationale for this decision MUST be recorded in the assessment panel minutes.</w:t>
            </w:r>
          </w:p>
          <w:p w14:paraId="63CA864A" w14:textId="77777777" w:rsidR="004A3505" w:rsidRPr="007F183D" w:rsidRDefault="004A3505" w:rsidP="00BD3FB8">
            <w:pPr>
              <w:tabs>
                <w:tab w:val="left" w:pos="1845"/>
              </w:tabs>
              <w:rPr>
                <w:rFonts w:ascii="Arial" w:hAnsi="Arial" w:cs="Arial"/>
                <w:b/>
                <w:sz w:val="24"/>
                <w:szCs w:val="24"/>
              </w:rPr>
            </w:pPr>
          </w:p>
          <w:p w14:paraId="6B8EA503" w14:textId="77777777" w:rsidR="0080669A" w:rsidRPr="007F183D" w:rsidRDefault="0080669A" w:rsidP="00BD3FB8">
            <w:pPr>
              <w:tabs>
                <w:tab w:val="left" w:pos="1845"/>
              </w:tabs>
              <w:rPr>
                <w:rFonts w:ascii="Arial" w:hAnsi="Arial" w:cs="Arial"/>
                <w:b/>
                <w:sz w:val="24"/>
                <w:szCs w:val="24"/>
              </w:rPr>
            </w:pPr>
          </w:p>
          <w:p w14:paraId="5A5D6604" w14:textId="77777777" w:rsidR="004A3505" w:rsidRPr="007F183D" w:rsidRDefault="004A3505" w:rsidP="00BD3FB8">
            <w:pPr>
              <w:tabs>
                <w:tab w:val="left" w:pos="1845"/>
              </w:tabs>
              <w:rPr>
                <w:rFonts w:ascii="Arial" w:hAnsi="Arial" w:cs="Arial"/>
                <w:b/>
                <w:sz w:val="24"/>
                <w:szCs w:val="24"/>
              </w:rPr>
            </w:pPr>
            <w:r w:rsidRPr="007F183D">
              <w:rPr>
                <w:rFonts w:ascii="Arial" w:hAnsi="Arial" w:cs="Arial"/>
                <w:b/>
                <w:sz w:val="24"/>
                <w:szCs w:val="24"/>
              </w:rPr>
              <w:t>Additionality</w:t>
            </w:r>
          </w:p>
          <w:p w14:paraId="4C1F8018" w14:textId="77777777" w:rsidR="004A3505" w:rsidRPr="007F183D" w:rsidRDefault="004A3505" w:rsidP="00BD3FB8">
            <w:pPr>
              <w:tabs>
                <w:tab w:val="left" w:pos="1845"/>
              </w:tabs>
              <w:rPr>
                <w:rFonts w:ascii="Arial" w:hAnsi="Arial" w:cs="Arial"/>
                <w:b/>
                <w:sz w:val="24"/>
                <w:szCs w:val="24"/>
              </w:rPr>
            </w:pPr>
          </w:p>
          <w:p w14:paraId="6F81EDFC" w14:textId="77777777" w:rsidR="004A3505" w:rsidRPr="007F183D" w:rsidRDefault="004A3505" w:rsidP="00EF5B22">
            <w:pPr>
              <w:numPr>
                <w:ilvl w:val="0"/>
                <w:numId w:val="164"/>
              </w:numPr>
              <w:ind w:left="1134" w:hanging="708"/>
              <w:rPr>
                <w:rFonts w:ascii="Arial" w:hAnsi="Arial" w:cs="Arial"/>
                <w:sz w:val="24"/>
                <w:szCs w:val="24"/>
              </w:rPr>
            </w:pPr>
            <w:r w:rsidRPr="007F183D">
              <w:rPr>
                <w:rFonts w:ascii="Arial" w:hAnsi="Arial" w:cs="Arial"/>
                <w:sz w:val="24"/>
                <w:szCs w:val="24"/>
              </w:rPr>
              <w:lastRenderedPageBreak/>
              <w:t xml:space="preserve">Assessment Panel members have considered the need for funding to this project and are of the opinion that the funding is necessary to implement the project on the basis of the information provided.   </w:t>
            </w:r>
          </w:p>
          <w:p w14:paraId="6693D182" w14:textId="77777777" w:rsidR="004A3505" w:rsidRPr="007F183D" w:rsidRDefault="004A3505" w:rsidP="00BD3FB8">
            <w:pPr>
              <w:ind w:left="284"/>
              <w:rPr>
                <w:rFonts w:ascii="Arial" w:hAnsi="Arial" w:cs="Arial"/>
                <w:b/>
                <w:sz w:val="24"/>
                <w:szCs w:val="24"/>
              </w:rPr>
            </w:pPr>
          </w:p>
          <w:p w14:paraId="4FD956E5" w14:textId="77777777" w:rsidR="004A3505" w:rsidRPr="007F183D" w:rsidRDefault="004A3505" w:rsidP="00BD3FB8">
            <w:pPr>
              <w:ind w:left="1080"/>
              <w:rPr>
                <w:rFonts w:ascii="Arial" w:hAnsi="Arial" w:cs="Arial"/>
                <w:sz w:val="24"/>
                <w:szCs w:val="24"/>
              </w:rPr>
            </w:pPr>
          </w:p>
          <w:p w14:paraId="5FE773E5" w14:textId="77777777" w:rsidR="004A3505" w:rsidRPr="007F183D" w:rsidRDefault="004A3505" w:rsidP="00BD3FB8">
            <w:pPr>
              <w:ind w:left="1080"/>
              <w:rPr>
                <w:rFonts w:ascii="Arial" w:hAnsi="Arial" w:cs="Arial"/>
                <w:sz w:val="24"/>
                <w:szCs w:val="24"/>
              </w:rPr>
            </w:pPr>
            <w:r w:rsidRPr="007F183D">
              <w:rPr>
                <w:rFonts w:ascii="Arial" w:hAnsi="Arial" w:cs="Arial"/>
                <w:b/>
                <w:sz w:val="24"/>
                <w:szCs w:val="24"/>
              </w:rPr>
              <w:t xml:space="preserve">          Yes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 xml:space="preserve">No  </w:t>
            </w:r>
            <w:r w:rsidRPr="007F183D">
              <w:rPr>
                <w:rFonts w:ascii="Arial" w:hAnsi="Arial" w:cs="Arial"/>
                <w:sz w:val="24"/>
                <w:szCs w:val="24"/>
              </w:rPr>
              <w:t xml:space="preserve"> </w:t>
            </w:r>
            <w:r w:rsidRPr="007F183D">
              <w:rPr>
                <w:rFonts w:ascii="Arial" w:hAnsi="Arial" w:cs="Arial"/>
                <w:sz w:val="24"/>
                <w:szCs w:val="24"/>
              </w:rPr>
              <w:sym w:font="Wingdings" w:char="F0A8"/>
            </w:r>
            <w:r w:rsidRPr="007F183D">
              <w:rPr>
                <w:rFonts w:ascii="Arial" w:hAnsi="Arial" w:cs="Arial"/>
                <w:sz w:val="24"/>
                <w:szCs w:val="24"/>
              </w:rPr>
              <w:t xml:space="preserve"> (If No project cannot proceed)</w:t>
            </w:r>
          </w:p>
          <w:p w14:paraId="4D55F6D3" w14:textId="77777777" w:rsidR="004A3505" w:rsidRPr="007F183D" w:rsidRDefault="004A3505" w:rsidP="00BD3FB8">
            <w:pPr>
              <w:ind w:left="1080"/>
              <w:rPr>
                <w:rFonts w:ascii="Arial" w:hAnsi="Arial" w:cs="Arial"/>
                <w:sz w:val="24"/>
                <w:szCs w:val="24"/>
              </w:rPr>
            </w:pPr>
          </w:p>
          <w:p w14:paraId="75EAE64C" w14:textId="77777777" w:rsidR="004A3505" w:rsidRPr="007F183D" w:rsidRDefault="004A3505" w:rsidP="00BD3FB8">
            <w:pPr>
              <w:ind w:left="284"/>
              <w:rPr>
                <w:rFonts w:ascii="Arial" w:hAnsi="Arial" w:cs="Arial"/>
                <w:b/>
                <w:sz w:val="24"/>
                <w:szCs w:val="24"/>
              </w:rPr>
            </w:pPr>
            <w:r w:rsidRPr="007F183D">
              <w:rPr>
                <w:rFonts w:ascii="Arial" w:hAnsi="Arial" w:cs="Arial"/>
                <w:b/>
                <w:sz w:val="24"/>
                <w:szCs w:val="24"/>
              </w:rPr>
              <w:t xml:space="preserve">The rationale for this decision MUST be recorded in the assessment panel minutes.   </w:t>
            </w:r>
          </w:p>
          <w:p w14:paraId="4F91F628" w14:textId="77777777" w:rsidR="004A3505" w:rsidRPr="007F183D" w:rsidRDefault="004A3505" w:rsidP="00BD3FB8">
            <w:pPr>
              <w:rPr>
                <w:rFonts w:ascii="Arial" w:hAnsi="Arial" w:cs="Arial"/>
                <w:b/>
                <w:sz w:val="24"/>
                <w:szCs w:val="24"/>
              </w:rPr>
            </w:pPr>
          </w:p>
          <w:p w14:paraId="2D9D42CF" w14:textId="77777777" w:rsidR="004A3505" w:rsidRPr="007F183D" w:rsidRDefault="004A3505" w:rsidP="00BD3FB8">
            <w:pPr>
              <w:rPr>
                <w:rFonts w:ascii="Arial" w:hAnsi="Arial" w:cs="Arial"/>
                <w:sz w:val="24"/>
                <w:szCs w:val="24"/>
              </w:rPr>
            </w:pPr>
            <w:r w:rsidRPr="007F183D">
              <w:rPr>
                <w:rFonts w:ascii="Arial" w:hAnsi="Arial" w:cs="Arial"/>
                <w:b/>
                <w:sz w:val="24"/>
                <w:szCs w:val="24"/>
              </w:rPr>
              <w:t xml:space="preserve">Please Note: </w:t>
            </w:r>
            <w:r w:rsidRPr="007F183D">
              <w:rPr>
                <w:rFonts w:ascii="Arial" w:hAnsi="Arial" w:cs="Arial"/>
                <w:sz w:val="24"/>
                <w:szCs w:val="24"/>
              </w:rPr>
              <w:t>In circumstances where Assessment Panel Members have recorded ‘NO’ to either of the above criteria in Section 4 then the project cannot progress further.</w:t>
            </w:r>
          </w:p>
          <w:p w14:paraId="0518D6B8" w14:textId="77777777" w:rsidR="004A3505" w:rsidRPr="007F183D" w:rsidRDefault="004A3505" w:rsidP="00BD3FB8">
            <w:pPr>
              <w:rPr>
                <w:rFonts w:ascii="Arial" w:hAnsi="Arial" w:cs="Arial"/>
                <w:sz w:val="24"/>
                <w:szCs w:val="24"/>
              </w:rPr>
            </w:pPr>
          </w:p>
        </w:tc>
      </w:tr>
    </w:tbl>
    <w:p w14:paraId="7482851D" w14:textId="77777777" w:rsidR="004A3505" w:rsidRPr="007F183D" w:rsidRDefault="004A3505" w:rsidP="004A3505">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9"/>
        <w:gridCol w:w="992"/>
      </w:tblGrid>
      <w:tr w:rsidR="004A3505" w:rsidRPr="007F183D" w14:paraId="7B5A70CF" w14:textId="77777777" w:rsidTr="00BD3FB8">
        <w:tc>
          <w:tcPr>
            <w:tcW w:w="9039" w:type="dxa"/>
            <w:tcBorders>
              <w:top w:val="double" w:sz="4" w:space="0" w:color="auto"/>
              <w:left w:val="double" w:sz="4" w:space="0" w:color="auto"/>
              <w:bottom w:val="double" w:sz="4" w:space="0" w:color="auto"/>
              <w:right w:val="double" w:sz="4" w:space="0" w:color="auto"/>
            </w:tcBorders>
            <w:shd w:val="clear" w:color="auto" w:fill="D9D9D9"/>
          </w:tcPr>
          <w:p w14:paraId="4E399282" w14:textId="77777777" w:rsidR="004A3505" w:rsidRPr="007F183D" w:rsidRDefault="004A3505" w:rsidP="00BD3FB8">
            <w:pPr>
              <w:rPr>
                <w:rFonts w:ascii="Arial" w:hAnsi="Arial" w:cs="Arial"/>
                <w:b/>
                <w:sz w:val="24"/>
                <w:szCs w:val="24"/>
              </w:rPr>
            </w:pPr>
          </w:p>
          <w:p w14:paraId="11B67180" w14:textId="77777777" w:rsidR="004A3505" w:rsidRPr="007F183D" w:rsidRDefault="004A3505" w:rsidP="00BD3FB8">
            <w:pPr>
              <w:tabs>
                <w:tab w:val="left" w:pos="210"/>
              </w:tabs>
              <w:rPr>
                <w:rFonts w:ascii="Arial" w:hAnsi="Arial" w:cs="Arial"/>
                <w:b/>
                <w:sz w:val="24"/>
                <w:szCs w:val="24"/>
              </w:rPr>
            </w:pPr>
            <w:r w:rsidRPr="007F183D">
              <w:rPr>
                <w:rFonts w:ascii="Arial" w:hAnsi="Arial" w:cs="Arial"/>
                <w:b/>
                <w:sz w:val="24"/>
                <w:szCs w:val="24"/>
              </w:rPr>
              <w:t xml:space="preserve">5.  DEVELOPMENT PATH ANALYSIS – PROJECT  CATEGORISATION </w:t>
            </w: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1F2D0109" w14:textId="77777777" w:rsidR="004A3505" w:rsidRPr="007F183D" w:rsidRDefault="004A3505" w:rsidP="00BD3FB8">
            <w:pPr>
              <w:spacing w:before="120"/>
              <w:rPr>
                <w:rFonts w:ascii="Arial" w:hAnsi="Arial" w:cs="Arial"/>
                <w:b/>
                <w:sz w:val="24"/>
                <w:szCs w:val="24"/>
                <w:u w:val="single"/>
              </w:rPr>
            </w:pPr>
            <w:r w:rsidRPr="007F183D">
              <w:rPr>
                <w:rFonts w:ascii="Arial" w:hAnsi="Arial" w:cs="Arial"/>
                <w:b/>
                <w:sz w:val="24"/>
                <w:szCs w:val="24"/>
                <w:u w:val="single"/>
              </w:rPr>
              <w:t>Score</w:t>
            </w:r>
          </w:p>
          <w:p w14:paraId="1C8D7F54" w14:textId="77777777" w:rsidR="004A3505" w:rsidRPr="007F183D" w:rsidRDefault="004A3505" w:rsidP="00BD3FB8">
            <w:pPr>
              <w:spacing w:before="120"/>
              <w:jc w:val="center"/>
              <w:rPr>
                <w:rFonts w:ascii="Arial" w:hAnsi="Arial" w:cs="Arial"/>
                <w:b/>
                <w:sz w:val="24"/>
                <w:szCs w:val="24"/>
              </w:rPr>
            </w:pPr>
            <w:r w:rsidRPr="007F183D">
              <w:rPr>
                <w:rFonts w:ascii="Arial" w:hAnsi="Arial" w:cs="Arial"/>
                <w:b/>
                <w:sz w:val="24"/>
                <w:szCs w:val="24"/>
              </w:rPr>
              <w:t>6</w:t>
            </w:r>
          </w:p>
        </w:tc>
      </w:tr>
      <w:tr w:rsidR="004A3505" w:rsidRPr="007F183D" w14:paraId="203841A5" w14:textId="77777777" w:rsidTr="00BD3FB8">
        <w:tc>
          <w:tcPr>
            <w:tcW w:w="9039" w:type="dxa"/>
            <w:tcBorders>
              <w:top w:val="double" w:sz="4" w:space="0" w:color="auto"/>
              <w:left w:val="double" w:sz="4" w:space="0" w:color="auto"/>
              <w:bottom w:val="double" w:sz="4" w:space="0" w:color="auto"/>
              <w:right w:val="double" w:sz="4" w:space="0" w:color="auto"/>
            </w:tcBorders>
          </w:tcPr>
          <w:p w14:paraId="57A6B759" w14:textId="77777777" w:rsidR="004A3505" w:rsidRPr="007F183D" w:rsidRDefault="004A3505" w:rsidP="00BD3FB8">
            <w:pPr>
              <w:rPr>
                <w:rFonts w:ascii="Arial" w:hAnsi="Arial" w:cs="Arial"/>
                <w:sz w:val="24"/>
                <w:szCs w:val="24"/>
              </w:rPr>
            </w:pPr>
          </w:p>
          <w:p w14:paraId="31D4BECE"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A.</w:t>
            </w:r>
            <w:r w:rsidRPr="007F183D">
              <w:rPr>
                <w:rFonts w:ascii="Arial" w:hAnsi="Arial" w:cs="Arial"/>
                <w:sz w:val="24"/>
                <w:szCs w:val="24"/>
              </w:rPr>
              <w:tab/>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0)</w:t>
            </w:r>
            <w:r w:rsidRPr="007F183D">
              <w:rPr>
                <w:rFonts w:ascii="Arial" w:hAnsi="Arial" w:cs="Arial"/>
                <w:sz w:val="24"/>
                <w:szCs w:val="24"/>
              </w:rPr>
              <w:tab/>
              <w:t xml:space="preserve">                           B.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2)</w:t>
            </w:r>
            <w:r w:rsidRPr="007F183D">
              <w:rPr>
                <w:rFonts w:ascii="Arial" w:hAnsi="Arial" w:cs="Arial"/>
                <w:sz w:val="24"/>
                <w:szCs w:val="24"/>
              </w:rPr>
              <w:t xml:space="preserve">             </w:t>
            </w:r>
          </w:p>
          <w:p w14:paraId="49A8A6C6" w14:textId="77777777" w:rsidR="004A3505" w:rsidRPr="007F183D" w:rsidRDefault="004A3505" w:rsidP="00BD3FB8">
            <w:pPr>
              <w:rPr>
                <w:rFonts w:ascii="Arial" w:hAnsi="Arial" w:cs="Arial"/>
                <w:sz w:val="24"/>
                <w:szCs w:val="24"/>
              </w:rPr>
            </w:pPr>
          </w:p>
          <w:p w14:paraId="6612CDC6" w14:textId="77777777" w:rsidR="004A3505" w:rsidRPr="007F183D" w:rsidRDefault="004A3505" w:rsidP="00BD3FB8">
            <w:pPr>
              <w:ind w:left="426"/>
              <w:rPr>
                <w:rFonts w:ascii="Arial" w:hAnsi="Arial" w:cs="Arial"/>
                <w:sz w:val="24"/>
                <w:szCs w:val="24"/>
              </w:rPr>
            </w:pPr>
            <w:r w:rsidRPr="007F183D">
              <w:rPr>
                <w:rFonts w:ascii="Arial" w:hAnsi="Arial" w:cs="Arial"/>
                <w:sz w:val="24"/>
                <w:szCs w:val="24"/>
              </w:rPr>
              <w:t xml:space="preserve">C.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4)</w:t>
            </w:r>
            <w:r w:rsidRPr="007F183D">
              <w:rPr>
                <w:rFonts w:ascii="Arial" w:hAnsi="Arial" w:cs="Arial"/>
                <w:sz w:val="24"/>
                <w:szCs w:val="24"/>
              </w:rPr>
              <w:t xml:space="preserve">                             D. </w:t>
            </w:r>
            <w:r w:rsidRPr="007F183D">
              <w:rPr>
                <w:rFonts w:ascii="Arial" w:hAnsi="Arial" w:cs="Arial"/>
                <w:sz w:val="24"/>
                <w:szCs w:val="24"/>
              </w:rPr>
              <w:sym w:font="Wingdings" w:char="F0A8"/>
            </w:r>
            <w:r w:rsidRPr="007F183D">
              <w:rPr>
                <w:rFonts w:ascii="Arial" w:hAnsi="Arial" w:cs="Arial"/>
                <w:sz w:val="24"/>
                <w:szCs w:val="24"/>
              </w:rPr>
              <w:t xml:space="preserve"> </w:t>
            </w:r>
            <w:r w:rsidRPr="007F183D">
              <w:rPr>
                <w:rFonts w:ascii="Arial" w:hAnsi="Arial" w:cs="Arial"/>
                <w:b/>
                <w:sz w:val="24"/>
                <w:szCs w:val="24"/>
              </w:rPr>
              <w:t>(score 6)</w:t>
            </w:r>
            <w:r w:rsidRPr="007F183D">
              <w:rPr>
                <w:rFonts w:ascii="Arial" w:hAnsi="Arial" w:cs="Arial"/>
                <w:sz w:val="24"/>
                <w:szCs w:val="24"/>
              </w:rPr>
              <w:t xml:space="preserve">             </w:t>
            </w:r>
          </w:p>
          <w:p w14:paraId="7A6D0895" w14:textId="77777777" w:rsidR="004A3505" w:rsidRPr="007F183D" w:rsidRDefault="004A3505" w:rsidP="00BD3FB8">
            <w:pPr>
              <w:rPr>
                <w:rFonts w:ascii="Arial" w:hAnsi="Arial" w:cs="Arial"/>
                <w:b/>
                <w:sz w:val="24"/>
                <w:szCs w:val="24"/>
              </w:rPr>
            </w:pPr>
          </w:p>
          <w:p w14:paraId="43EF2C4C" w14:textId="77777777" w:rsidR="004A3505" w:rsidRPr="007F183D" w:rsidRDefault="004A3505" w:rsidP="00BD3FB8">
            <w:pPr>
              <w:rPr>
                <w:rFonts w:ascii="Arial" w:hAnsi="Arial" w:cs="Arial"/>
                <w:b/>
                <w:sz w:val="24"/>
                <w:szCs w:val="24"/>
              </w:rPr>
            </w:pPr>
            <w:r w:rsidRPr="007F183D">
              <w:rPr>
                <w:rFonts w:ascii="Arial" w:hAnsi="Arial" w:cs="Arial"/>
                <w:b/>
                <w:sz w:val="24"/>
                <w:szCs w:val="24"/>
              </w:rPr>
              <w:t>Investments which are likely to have an unacceptable negative effect on the environment are not eligible for support under the RDP 2014-2020.</w:t>
            </w:r>
          </w:p>
          <w:p w14:paraId="4983364D" w14:textId="77777777" w:rsidR="004A3505" w:rsidRPr="007F183D" w:rsidRDefault="004A3505" w:rsidP="00BD3FB8">
            <w:pPr>
              <w:rPr>
                <w:rFonts w:ascii="Arial" w:hAnsi="Arial" w:cs="Arial"/>
                <w:b/>
                <w:sz w:val="24"/>
                <w:szCs w:val="24"/>
              </w:rPr>
            </w:pPr>
          </w:p>
          <w:p w14:paraId="49C707E1"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Assessment Panel members have considered the evidence and scored the Environmental Assessment. </w:t>
            </w:r>
          </w:p>
          <w:p w14:paraId="73862FC2" w14:textId="77777777" w:rsidR="004A3505" w:rsidRPr="007F183D" w:rsidRDefault="004A3505" w:rsidP="00BD3FB8">
            <w:pPr>
              <w:rPr>
                <w:rFonts w:ascii="Arial" w:hAnsi="Arial" w:cs="Arial"/>
                <w:b/>
                <w:sz w:val="24"/>
                <w:szCs w:val="24"/>
              </w:rPr>
            </w:pPr>
          </w:p>
          <w:p w14:paraId="7DE30A54" w14:textId="77777777" w:rsidR="004A3505" w:rsidRPr="007F183D" w:rsidRDefault="004A3505" w:rsidP="00BD3FB8">
            <w:pPr>
              <w:tabs>
                <w:tab w:val="right" w:leader="dot" w:pos="9185"/>
              </w:tabs>
              <w:rPr>
                <w:rFonts w:ascii="Arial" w:hAnsi="Arial" w:cs="Arial"/>
                <w:b/>
                <w:sz w:val="24"/>
                <w:szCs w:val="24"/>
              </w:rPr>
            </w:pPr>
            <w:r w:rsidRPr="007F183D">
              <w:rPr>
                <w:rFonts w:ascii="Arial" w:hAnsi="Arial" w:cs="Arial"/>
                <w:b/>
                <w:sz w:val="24"/>
                <w:szCs w:val="24"/>
              </w:rPr>
              <w:t>The rationale for this decision MUST be recorded in the assessment panel minutes.</w:t>
            </w:r>
          </w:p>
          <w:p w14:paraId="0A10253D" w14:textId="77777777" w:rsidR="004A3505" w:rsidRPr="007F183D" w:rsidRDefault="004A3505" w:rsidP="00BD3FB8">
            <w:pPr>
              <w:tabs>
                <w:tab w:val="right" w:leader="dot" w:pos="9185"/>
              </w:tabs>
              <w:rPr>
                <w:rFonts w:ascii="Arial" w:hAnsi="Arial" w:cs="Arial"/>
                <w:sz w:val="24"/>
                <w:szCs w:val="24"/>
              </w:rPr>
            </w:pPr>
          </w:p>
        </w:tc>
        <w:tc>
          <w:tcPr>
            <w:tcW w:w="992" w:type="dxa"/>
            <w:tcBorders>
              <w:top w:val="double" w:sz="4" w:space="0" w:color="auto"/>
              <w:left w:val="double" w:sz="4" w:space="0" w:color="auto"/>
              <w:bottom w:val="double" w:sz="4" w:space="0" w:color="auto"/>
              <w:right w:val="double" w:sz="4" w:space="0" w:color="auto"/>
            </w:tcBorders>
          </w:tcPr>
          <w:p w14:paraId="28715E38" w14:textId="77777777" w:rsidR="004A3505" w:rsidRPr="007F183D" w:rsidRDefault="004A3505" w:rsidP="00BD3FB8">
            <w:pPr>
              <w:rPr>
                <w:rFonts w:ascii="Arial" w:hAnsi="Arial" w:cs="Arial"/>
                <w:sz w:val="24"/>
                <w:szCs w:val="24"/>
              </w:rPr>
            </w:pPr>
          </w:p>
        </w:tc>
      </w:tr>
    </w:tbl>
    <w:p w14:paraId="293B0C5E" w14:textId="77777777" w:rsidR="004A3505" w:rsidRPr="007F183D" w:rsidRDefault="004A3505" w:rsidP="004A3505">
      <w:pPr>
        <w:rPr>
          <w:rFonts w:ascii="Arial" w:hAnsi="Arial" w:cs="Arial"/>
          <w:sz w:val="24"/>
          <w:szCs w:val="24"/>
        </w:rPr>
      </w:pPr>
    </w:p>
    <w:tbl>
      <w:tblPr>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39"/>
        <w:gridCol w:w="992"/>
      </w:tblGrid>
      <w:tr w:rsidR="004A3505" w:rsidRPr="007F183D" w14:paraId="6C169D42" w14:textId="77777777" w:rsidTr="0080669A">
        <w:tc>
          <w:tcPr>
            <w:tcW w:w="9039" w:type="dxa"/>
            <w:shd w:val="clear" w:color="auto" w:fill="D9D9D9"/>
          </w:tcPr>
          <w:p w14:paraId="5956392E" w14:textId="77777777" w:rsidR="004A3505" w:rsidRPr="007F183D" w:rsidRDefault="004A3505" w:rsidP="00BD3FB8">
            <w:pPr>
              <w:rPr>
                <w:rFonts w:ascii="Arial" w:hAnsi="Arial" w:cs="Arial"/>
                <w:b/>
                <w:caps/>
                <w:sz w:val="24"/>
                <w:szCs w:val="24"/>
              </w:rPr>
            </w:pPr>
          </w:p>
          <w:p w14:paraId="5BDC7B0B" w14:textId="77777777" w:rsidR="004A3505" w:rsidRPr="007F183D" w:rsidRDefault="004A3505" w:rsidP="00BD3FB8">
            <w:pPr>
              <w:ind w:left="284" w:hanging="284"/>
              <w:rPr>
                <w:rFonts w:ascii="Arial" w:hAnsi="Arial" w:cs="Arial"/>
                <w:b/>
                <w:caps/>
                <w:sz w:val="24"/>
                <w:szCs w:val="24"/>
              </w:rPr>
            </w:pPr>
            <w:r w:rsidRPr="007F183D">
              <w:rPr>
                <w:rFonts w:ascii="Arial" w:hAnsi="Arial" w:cs="Arial"/>
                <w:b/>
                <w:caps/>
                <w:sz w:val="24"/>
                <w:szCs w:val="24"/>
              </w:rPr>
              <w:t>6. The extent to which need/demand is identified and addressed.  The extent to which the project CONTRIBUTES TO THE                          PRIORITIES OF THE lag development strategy.</w:t>
            </w:r>
          </w:p>
          <w:p w14:paraId="34692CF7" w14:textId="77777777" w:rsidR="004A3505" w:rsidRPr="007F183D" w:rsidRDefault="004A3505" w:rsidP="00BD3FB8">
            <w:pPr>
              <w:rPr>
                <w:rFonts w:ascii="Arial" w:hAnsi="Arial" w:cs="Arial"/>
                <w:b/>
                <w:caps/>
                <w:sz w:val="24"/>
                <w:szCs w:val="24"/>
              </w:rPr>
            </w:pPr>
          </w:p>
        </w:tc>
        <w:tc>
          <w:tcPr>
            <w:tcW w:w="992" w:type="dxa"/>
            <w:shd w:val="clear" w:color="auto" w:fill="D9D9D9"/>
          </w:tcPr>
          <w:p w14:paraId="41EEBCA6" w14:textId="77777777" w:rsidR="004A3505" w:rsidRPr="007F183D" w:rsidRDefault="004A3505" w:rsidP="00BD3FB8">
            <w:pPr>
              <w:jc w:val="center"/>
              <w:rPr>
                <w:rFonts w:ascii="Arial" w:hAnsi="Arial" w:cs="Arial"/>
                <w:b/>
                <w:sz w:val="24"/>
                <w:szCs w:val="24"/>
                <w:u w:val="single"/>
              </w:rPr>
            </w:pPr>
          </w:p>
          <w:p w14:paraId="7EC7F9A1" w14:textId="77777777" w:rsidR="004A3505" w:rsidRPr="007F183D" w:rsidRDefault="004A3505" w:rsidP="00BD3FB8">
            <w:pPr>
              <w:jc w:val="center"/>
              <w:rPr>
                <w:rFonts w:ascii="Arial" w:hAnsi="Arial" w:cs="Arial"/>
                <w:b/>
                <w:sz w:val="24"/>
                <w:szCs w:val="24"/>
                <w:u w:val="single"/>
              </w:rPr>
            </w:pPr>
            <w:r w:rsidRPr="007F183D">
              <w:rPr>
                <w:rFonts w:ascii="Arial" w:hAnsi="Arial" w:cs="Arial"/>
                <w:b/>
                <w:sz w:val="24"/>
                <w:szCs w:val="24"/>
                <w:u w:val="single"/>
              </w:rPr>
              <w:t>Score</w:t>
            </w:r>
          </w:p>
          <w:p w14:paraId="58C080B6"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17</w:t>
            </w:r>
          </w:p>
        </w:tc>
      </w:tr>
      <w:tr w:rsidR="004A3505" w:rsidRPr="007F183D" w14:paraId="73B65625" w14:textId="77777777" w:rsidTr="0080669A">
        <w:tc>
          <w:tcPr>
            <w:tcW w:w="9039" w:type="dxa"/>
          </w:tcPr>
          <w:p w14:paraId="3A9BD055" w14:textId="77777777" w:rsidR="004A3505" w:rsidRPr="007F183D" w:rsidRDefault="004A3505" w:rsidP="00BD3FB8">
            <w:pPr>
              <w:rPr>
                <w:rFonts w:ascii="Arial" w:hAnsi="Arial" w:cs="Arial"/>
                <w:b/>
                <w:sz w:val="24"/>
                <w:szCs w:val="24"/>
              </w:rPr>
            </w:pPr>
          </w:p>
          <w:p w14:paraId="06942154" w14:textId="77777777" w:rsidR="004A3505" w:rsidRPr="007F183D" w:rsidRDefault="004A3505" w:rsidP="00BD3FB8">
            <w:pPr>
              <w:rPr>
                <w:rFonts w:ascii="Arial" w:hAnsi="Arial" w:cs="Arial"/>
                <w:b/>
                <w:sz w:val="24"/>
                <w:szCs w:val="24"/>
              </w:rPr>
            </w:pPr>
            <w:r w:rsidRPr="007F183D">
              <w:rPr>
                <w:rFonts w:ascii="Arial" w:hAnsi="Arial" w:cs="Arial"/>
                <w:b/>
                <w:sz w:val="24"/>
                <w:szCs w:val="24"/>
              </w:rPr>
              <w:t>Needs/demands are clearly identified and significant, and the project has been designed to have a direct impact on the needs identified.  Assumptions made have been assessed within the appraisal process.</w:t>
            </w:r>
          </w:p>
          <w:p w14:paraId="7BCF3BD3" w14:textId="77777777" w:rsidR="004A3505" w:rsidRPr="007F183D" w:rsidRDefault="004A3505" w:rsidP="00BD3FB8">
            <w:pPr>
              <w:rPr>
                <w:rFonts w:ascii="Arial" w:hAnsi="Arial" w:cs="Arial"/>
                <w:sz w:val="24"/>
                <w:szCs w:val="24"/>
              </w:rPr>
            </w:pPr>
          </w:p>
          <w:p w14:paraId="58370337" w14:textId="77777777" w:rsidR="004A3505" w:rsidRPr="007F183D" w:rsidRDefault="004A3505" w:rsidP="00BD3FB8">
            <w:pPr>
              <w:rPr>
                <w:rFonts w:ascii="Arial" w:hAnsi="Arial" w:cs="Arial"/>
                <w:sz w:val="24"/>
                <w:szCs w:val="24"/>
              </w:rPr>
            </w:pPr>
            <w:r w:rsidRPr="007F183D">
              <w:rPr>
                <w:rFonts w:ascii="Arial" w:hAnsi="Arial" w:cs="Arial"/>
                <w:b/>
                <w:sz w:val="24"/>
                <w:szCs w:val="24"/>
              </w:rPr>
              <w:t>Score 17</w:t>
            </w:r>
            <w:r w:rsidRPr="007F183D">
              <w:rPr>
                <w:rFonts w:ascii="Arial" w:hAnsi="Arial" w:cs="Arial"/>
                <w:sz w:val="24"/>
                <w:szCs w:val="24"/>
              </w:rPr>
              <w:t xml:space="preserve">  </w:t>
            </w:r>
          </w:p>
          <w:p w14:paraId="51832EAB"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The applicant has presented a clear description of the project and how it has been designed to meet the needs identified through consultation.  The applicant has outlined a clear plan for implementing the project in order to meet identified need.  The applicant has demonstrated </w:t>
            </w:r>
            <w:r w:rsidRPr="007F183D">
              <w:rPr>
                <w:rFonts w:ascii="Arial" w:hAnsi="Arial" w:cs="Arial"/>
                <w:sz w:val="24"/>
                <w:szCs w:val="24"/>
                <w:u w:val="single"/>
              </w:rPr>
              <w:t>innovative</w:t>
            </w:r>
            <w:r w:rsidRPr="007F183D">
              <w:rPr>
                <w:rFonts w:ascii="Arial" w:hAnsi="Arial" w:cs="Arial"/>
                <w:sz w:val="24"/>
                <w:szCs w:val="24"/>
              </w:rPr>
              <w:t xml:space="preserve"> solutions to address access to a number of services at a local community level.  The applicant has demonstrated a cross community involvement and will encourage good relations.  The project will have a significant contribution to the priorities of the LAG Development Strategy and emerging priorities of the Community Plan within council.</w:t>
            </w:r>
          </w:p>
          <w:p w14:paraId="30A24039" w14:textId="77777777" w:rsidR="004A3505" w:rsidRPr="007F183D" w:rsidRDefault="004A3505" w:rsidP="00BD3FB8">
            <w:pPr>
              <w:rPr>
                <w:rFonts w:ascii="Arial" w:hAnsi="Arial" w:cs="Arial"/>
                <w:sz w:val="24"/>
                <w:szCs w:val="24"/>
              </w:rPr>
            </w:pPr>
          </w:p>
          <w:p w14:paraId="5B8685F9" w14:textId="77777777" w:rsidR="004A3505" w:rsidRPr="007F183D" w:rsidRDefault="004A3505" w:rsidP="00BD3FB8">
            <w:pPr>
              <w:rPr>
                <w:rFonts w:ascii="Arial" w:hAnsi="Arial" w:cs="Arial"/>
                <w:sz w:val="24"/>
                <w:szCs w:val="24"/>
              </w:rPr>
            </w:pPr>
            <w:r w:rsidRPr="007F183D">
              <w:rPr>
                <w:rFonts w:ascii="Arial" w:hAnsi="Arial" w:cs="Arial"/>
                <w:b/>
                <w:sz w:val="24"/>
                <w:szCs w:val="24"/>
              </w:rPr>
              <w:t>Score 13</w:t>
            </w:r>
            <w:r w:rsidRPr="007F183D">
              <w:rPr>
                <w:rFonts w:ascii="Arial" w:hAnsi="Arial" w:cs="Arial"/>
                <w:sz w:val="24"/>
                <w:szCs w:val="24"/>
              </w:rPr>
              <w:t xml:space="preserve">   </w:t>
            </w:r>
          </w:p>
          <w:p w14:paraId="52CE954C" w14:textId="77777777" w:rsidR="004A3505" w:rsidRPr="007F183D" w:rsidRDefault="004A3505" w:rsidP="00BD3FB8">
            <w:pPr>
              <w:rPr>
                <w:rFonts w:ascii="Arial" w:hAnsi="Arial" w:cs="Arial"/>
                <w:sz w:val="24"/>
                <w:szCs w:val="24"/>
              </w:rPr>
            </w:pPr>
            <w:r w:rsidRPr="007F183D">
              <w:rPr>
                <w:rFonts w:ascii="Arial" w:hAnsi="Arial" w:cs="Arial"/>
                <w:sz w:val="24"/>
                <w:szCs w:val="24"/>
              </w:rPr>
              <w:lastRenderedPageBreak/>
              <w:t>Applicant has presented a range of information around deficiencies in current provision to justify the need for the project.  The applicant has presented a description of the project and how it will be implemented and evidenced input from potential beneficiaries in project design.  The applicant has demonstrated a cross community involvement and will encourage good relations.  The project will contribute to the priorities of the LAG Development Strategy and emerging priorities of the Community Plan within council, however, the number of services delivered is more limited.</w:t>
            </w:r>
          </w:p>
          <w:p w14:paraId="5A425767" w14:textId="77777777" w:rsidR="004A3505" w:rsidRPr="007F183D" w:rsidRDefault="004A3505" w:rsidP="00BD3FB8">
            <w:pPr>
              <w:rPr>
                <w:rFonts w:ascii="Arial" w:hAnsi="Arial" w:cs="Arial"/>
                <w:sz w:val="24"/>
                <w:szCs w:val="24"/>
              </w:rPr>
            </w:pPr>
          </w:p>
          <w:p w14:paraId="3E1FFF9B" w14:textId="77777777" w:rsidR="004A3505" w:rsidRPr="007F183D" w:rsidRDefault="004A3505" w:rsidP="00BD3FB8">
            <w:pPr>
              <w:tabs>
                <w:tab w:val="left" w:pos="1680"/>
              </w:tabs>
              <w:rPr>
                <w:rFonts w:ascii="Arial" w:hAnsi="Arial" w:cs="Arial"/>
                <w:sz w:val="24"/>
                <w:szCs w:val="24"/>
              </w:rPr>
            </w:pPr>
            <w:r w:rsidRPr="007F183D">
              <w:rPr>
                <w:rFonts w:ascii="Arial" w:hAnsi="Arial" w:cs="Arial"/>
                <w:b/>
                <w:sz w:val="24"/>
                <w:szCs w:val="24"/>
              </w:rPr>
              <w:t>Score 10</w:t>
            </w:r>
            <w:r w:rsidRPr="007F183D">
              <w:rPr>
                <w:rFonts w:ascii="Arial" w:hAnsi="Arial" w:cs="Arial"/>
                <w:sz w:val="24"/>
                <w:szCs w:val="24"/>
              </w:rPr>
              <w:t xml:space="preserve">    </w:t>
            </w:r>
          </w:p>
          <w:p w14:paraId="6C9DBA71"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Some evidence of consultation and engagement, however limited in scope and localised, and some attempt has been made to demonstrate deficiencies in current provision to justify the project.  The extent to which the project will contribute to priorities of the LAG Development Strategy and emerging priorities of the Community Plan within council is limited. The service provision is limited in nature. </w:t>
            </w:r>
          </w:p>
          <w:p w14:paraId="7A0678C8" w14:textId="77777777" w:rsidR="004A3505" w:rsidRPr="007F183D" w:rsidRDefault="004A3505" w:rsidP="00BD3FB8">
            <w:pPr>
              <w:tabs>
                <w:tab w:val="left" w:pos="1680"/>
              </w:tabs>
              <w:rPr>
                <w:rFonts w:ascii="Arial" w:hAnsi="Arial" w:cs="Arial"/>
                <w:sz w:val="24"/>
                <w:szCs w:val="24"/>
              </w:rPr>
            </w:pPr>
          </w:p>
          <w:p w14:paraId="65549B0C" w14:textId="77777777" w:rsidR="004A3505" w:rsidRPr="007F183D" w:rsidRDefault="004A3505" w:rsidP="00BD3FB8">
            <w:pPr>
              <w:tabs>
                <w:tab w:val="left" w:pos="1680"/>
              </w:tabs>
              <w:rPr>
                <w:rFonts w:ascii="Arial" w:hAnsi="Arial" w:cs="Arial"/>
                <w:sz w:val="24"/>
                <w:szCs w:val="24"/>
              </w:rPr>
            </w:pPr>
            <w:r w:rsidRPr="007F183D">
              <w:rPr>
                <w:rFonts w:ascii="Arial" w:hAnsi="Arial" w:cs="Arial"/>
                <w:b/>
                <w:sz w:val="24"/>
                <w:szCs w:val="24"/>
              </w:rPr>
              <w:t>Score 0</w:t>
            </w:r>
            <w:r w:rsidRPr="007F183D">
              <w:rPr>
                <w:rFonts w:ascii="Arial" w:hAnsi="Arial" w:cs="Arial"/>
                <w:sz w:val="24"/>
                <w:szCs w:val="24"/>
              </w:rPr>
              <w:t xml:space="preserve">  </w:t>
            </w:r>
          </w:p>
          <w:p w14:paraId="79CD0814" w14:textId="77777777" w:rsidR="004A3505" w:rsidRPr="007F183D" w:rsidRDefault="004A3505" w:rsidP="00BD3FB8">
            <w:pPr>
              <w:tabs>
                <w:tab w:val="left" w:pos="1680"/>
              </w:tabs>
              <w:rPr>
                <w:rFonts w:ascii="Arial" w:hAnsi="Arial" w:cs="Arial"/>
                <w:sz w:val="24"/>
                <w:szCs w:val="24"/>
              </w:rPr>
            </w:pPr>
            <w:r w:rsidRPr="007F183D">
              <w:rPr>
                <w:rFonts w:ascii="Arial" w:hAnsi="Arial" w:cs="Arial"/>
                <w:sz w:val="24"/>
                <w:szCs w:val="24"/>
              </w:rPr>
              <w:t xml:space="preserve">Evidence of consultation and engagement is not sufficiently detailed and no attempt has been made to demonstrate deficiencies in current provision to justify the project.  The project does not contribute to the priorities of the LAG Development Strategy and emerging priorities of the Community Plan within council.  </w:t>
            </w:r>
          </w:p>
          <w:p w14:paraId="49BBD69C" w14:textId="77777777" w:rsidR="004A3505" w:rsidRPr="007F183D" w:rsidRDefault="004A3505" w:rsidP="00BD3FB8">
            <w:pPr>
              <w:tabs>
                <w:tab w:val="left" w:pos="1680"/>
              </w:tabs>
              <w:rPr>
                <w:rFonts w:ascii="Arial" w:hAnsi="Arial" w:cs="Arial"/>
                <w:sz w:val="24"/>
                <w:szCs w:val="24"/>
              </w:rPr>
            </w:pPr>
          </w:p>
        </w:tc>
        <w:tc>
          <w:tcPr>
            <w:tcW w:w="992" w:type="dxa"/>
          </w:tcPr>
          <w:p w14:paraId="4624F584" w14:textId="77777777" w:rsidR="004A3505" w:rsidRPr="007F183D" w:rsidRDefault="004A3505" w:rsidP="00BD3FB8">
            <w:pPr>
              <w:rPr>
                <w:rFonts w:ascii="Arial" w:hAnsi="Arial" w:cs="Arial"/>
                <w:sz w:val="24"/>
                <w:szCs w:val="24"/>
              </w:rPr>
            </w:pPr>
          </w:p>
          <w:p w14:paraId="12EB9070" w14:textId="77777777" w:rsidR="004A3505" w:rsidRPr="007F183D" w:rsidRDefault="004A3505" w:rsidP="00BD3FB8">
            <w:pPr>
              <w:rPr>
                <w:rFonts w:ascii="Arial" w:hAnsi="Arial" w:cs="Arial"/>
                <w:sz w:val="24"/>
                <w:szCs w:val="24"/>
              </w:rPr>
            </w:pPr>
          </w:p>
          <w:p w14:paraId="7210D71A" w14:textId="77777777" w:rsidR="004A3505" w:rsidRPr="007F183D" w:rsidRDefault="004A3505" w:rsidP="00BD3FB8">
            <w:pPr>
              <w:rPr>
                <w:rFonts w:ascii="Arial" w:hAnsi="Arial" w:cs="Arial"/>
                <w:sz w:val="24"/>
                <w:szCs w:val="24"/>
              </w:rPr>
            </w:pPr>
          </w:p>
          <w:p w14:paraId="0B18E60D" w14:textId="77777777" w:rsidR="004A3505" w:rsidRPr="007F183D" w:rsidRDefault="004A3505" w:rsidP="00BD3FB8">
            <w:pPr>
              <w:rPr>
                <w:rFonts w:ascii="Arial" w:hAnsi="Arial" w:cs="Arial"/>
                <w:sz w:val="24"/>
                <w:szCs w:val="24"/>
              </w:rPr>
            </w:pPr>
          </w:p>
          <w:p w14:paraId="553E3FE3" w14:textId="77777777" w:rsidR="004A3505" w:rsidRPr="007F183D" w:rsidRDefault="004A3505" w:rsidP="00BD3FB8">
            <w:pPr>
              <w:rPr>
                <w:rFonts w:ascii="Arial" w:hAnsi="Arial" w:cs="Arial"/>
                <w:sz w:val="24"/>
                <w:szCs w:val="24"/>
              </w:rPr>
            </w:pPr>
          </w:p>
          <w:p w14:paraId="5025C606" w14:textId="77777777" w:rsidR="004A3505" w:rsidRPr="007F183D" w:rsidRDefault="004A3505" w:rsidP="00BD3FB8">
            <w:pPr>
              <w:rPr>
                <w:rFonts w:ascii="Arial" w:hAnsi="Arial" w:cs="Arial"/>
                <w:sz w:val="24"/>
                <w:szCs w:val="24"/>
              </w:rPr>
            </w:pPr>
          </w:p>
          <w:p w14:paraId="542AB6DC" w14:textId="77777777" w:rsidR="004A3505" w:rsidRPr="007F183D" w:rsidRDefault="004A3505" w:rsidP="00BD3FB8">
            <w:pPr>
              <w:rPr>
                <w:rFonts w:ascii="Arial" w:hAnsi="Arial" w:cs="Arial"/>
                <w:sz w:val="24"/>
                <w:szCs w:val="24"/>
              </w:rPr>
            </w:pPr>
          </w:p>
          <w:p w14:paraId="05B5F83B" w14:textId="77777777" w:rsidR="004A3505" w:rsidRPr="007F183D" w:rsidRDefault="004A3505" w:rsidP="00BD3FB8">
            <w:pPr>
              <w:rPr>
                <w:rFonts w:ascii="Arial" w:hAnsi="Arial" w:cs="Arial"/>
                <w:sz w:val="24"/>
                <w:szCs w:val="24"/>
              </w:rPr>
            </w:pPr>
          </w:p>
          <w:p w14:paraId="3100AEE6" w14:textId="77777777" w:rsidR="004A3505" w:rsidRPr="007F183D" w:rsidRDefault="004A3505" w:rsidP="00BD3FB8">
            <w:pPr>
              <w:rPr>
                <w:rFonts w:ascii="Arial" w:hAnsi="Arial" w:cs="Arial"/>
                <w:sz w:val="24"/>
                <w:szCs w:val="24"/>
              </w:rPr>
            </w:pPr>
          </w:p>
          <w:p w14:paraId="024281A1" w14:textId="77777777" w:rsidR="004A3505" w:rsidRPr="007F183D" w:rsidRDefault="004A3505" w:rsidP="00BD3FB8">
            <w:pPr>
              <w:rPr>
                <w:rFonts w:ascii="Arial" w:hAnsi="Arial" w:cs="Arial"/>
                <w:sz w:val="24"/>
                <w:szCs w:val="24"/>
              </w:rPr>
            </w:pPr>
          </w:p>
          <w:p w14:paraId="4C73A952" w14:textId="77777777" w:rsidR="004A3505" w:rsidRPr="007F183D" w:rsidRDefault="004A3505" w:rsidP="00BD3FB8">
            <w:pPr>
              <w:rPr>
                <w:rFonts w:ascii="Arial" w:hAnsi="Arial" w:cs="Arial"/>
                <w:sz w:val="24"/>
                <w:szCs w:val="24"/>
              </w:rPr>
            </w:pPr>
          </w:p>
          <w:p w14:paraId="0C339299" w14:textId="77777777" w:rsidR="004A3505" w:rsidRPr="007F183D" w:rsidRDefault="004A3505" w:rsidP="00BD3FB8">
            <w:pPr>
              <w:rPr>
                <w:rFonts w:ascii="Arial" w:hAnsi="Arial" w:cs="Arial"/>
                <w:sz w:val="24"/>
                <w:szCs w:val="24"/>
              </w:rPr>
            </w:pPr>
          </w:p>
          <w:p w14:paraId="318BBFF7" w14:textId="77777777" w:rsidR="004A3505" w:rsidRPr="007F183D" w:rsidRDefault="004A3505" w:rsidP="00BD3FB8">
            <w:pPr>
              <w:rPr>
                <w:rFonts w:ascii="Arial" w:hAnsi="Arial" w:cs="Arial"/>
                <w:sz w:val="24"/>
                <w:szCs w:val="24"/>
              </w:rPr>
            </w:pPr>
          </w:p>
          <w:p w14:paraId="59502C0A" w14:textId="77777777" w:rsidR="004A3505" w:rsidRPr="007F183D" w:rsidRDefault="004A3505" w:rsidP="00BD3FB8">
            <w:pPr>
              <w:rPr>
                <w:rFonts w:ascii="Arial" w:hAnsi="Arial" w:cs="Arial"/>
                <w:sz w:val="24"/>
                <w:szCs w:val="24"/>
              </w:rPr>
            </w:pPr>
          </w:p>
        </w:tc>
      </w:tr>
    </w:tbl>
    <w:p w14:paraId="3513B377" w14:textId="77777777" w:rsidR="004A3505" w:rsidRPr="007F183D" w:rsidRDefault="004A3505" w:rsidP="004A3505">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3505" w:rsidRPr="007F183D" w14:paraId="1D913B52" w14:textId="77777777" w:rsidTr="00BD3FB8">
        <w:tc>
          <w:tcPr>
            <w:tcW w:w="9039" w:type="dxa"/>
            <w:tcBorders>
              <w:top w:val="double" w:sz="4" w:space="0" w:color="auto"/>
              <w:left w:val="double" w:sz="4" w:space="0" w:color="auto"/>
              <w:bottom w:val="double" w:sz="4" w:space="0" w:color="auto"/>
              <w:right w:val="single" w:sz="4" w:space="0" w:color="auto"/>
            </w:tcBorders>
            <w:shd w:val="clear" w:color="auto" w:fill="D9D9D9"/>
          </w:tcPr>
          <w:p w14:paraId="4FD8B6F8" w14:textId="77777777" w:rsidR="004A3505" w:rsidRPr="007F183D" w:rsidRDefault="004A3505" w:rsidP="00BD3FB8">
            <w:pPr>
              <w:ind w:left="360"/>
              <w:rPr>
                <w:rFonts w:ascii="Arial" w:hAnsi="Arial" w:cs="Arial"/>
                <w:b/>
                <w:sz w:val="24"/>
                <w:szCs w:val="24"/>
              </w:rPr>
            </w:pPr>
          </w:p>
          <w:p w14:paraId="47F020A9" w14:textId="77777777" w:rsidR="004A3505" w:rsidRPr="007F183D" w:rsidRDefault="004A3505" w:rsidP="00BD3FB8">
            <w:pPr>
              <w:ind w:left="284" w:hanging="284"/>
              <w:rPr>
                <w:rFonts w:ascii="Arial" w:hAnsi="Arial" w:cs="Arial"/>
                <w:b/>
                <w:sz w:val="24"/>
                <w:szCs w:val="24"/>
              </w:rPr>
            </w:pPr>
            <w:r w:rsidRPr="007F183D">
              <w:rPr>
                <w:rFonts w:ascii="Arial" w:hAnsi="Arial" w:cs="Arial"/>
                <w:b/>
                <w:sz w:val="24"/>
                <w:szCs w:val="24"/>
              </w:rPr>
              <w:t>7.  OBJECTIVES,TARGETS AND PERFORMANCE INDICATORS</w:t>
            </w:r>
          </w:p>
          <w:p w14:paraId="6221C1B1"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Specific, Measurable, Achievable, Realistic and Time-bound  </w:t>
            </w:r>
          </w:p>
          <w:p w14:paraId="44109C63"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(SMART)</w:t>
            </w:r>
          </w:p>
          <w:p w14:paraId="4C4C49D2" w14:textId="77777777" w:rsidR="004A3505" w:rsidRPr="007F183D" w:rsidRDefault="004A3505" w:rsidP="00BD3FB8">
            <w:pPr>
              <w:rPr>
                <w:rFonts w:ascii="Arial" w:hAnsi="Arial" w:cs="Arial"/>
                <w:b/>
                <w:sz w:val="24"/>
                <w:szCs w:val="24"/>
              </w:rPr>
            </w:pPr>
          </w:p>
        </w:tc>
        <w:tc>
          <w:tcPr>
            <w:tcW w:w="992" w:type="dxa"/>
            <w:tcBorders>
              <w:top w:val="double" w:sz="4" w:space="0" w:color="auto"/>
              <w:left w:val="single" w:sz="4" w:space="0" w:color="auto"/>
              <w:bottom w:val="double" w:sz="4" w:space="0" w:color="auto"/>
              <w:right w:val="double" w:sz="4" w:space="0" w:color="auto"/>
            </w:tcBorders>
            <w:shd w:val="clear" w:color="auto" w:fill="D9D9D9"/>
          </w:tcPr>
          <w:p w14:paraId="25B8DE8C" w14:textId="77777777" w:rsidR="004A3505" w:rsidRPr="007F183D" w:rsidRDefault="004A3505" w:rsidP="00BD3FB8">
            <w:pPr>
              <w:jc w:val="center"/>
              <w:rPr>
                <w:rFonts w:ascii="Arial" w:hAnsi="Arial" w:cs="Arial"/>
                <w:b/>
                <w:sz w:val="24"/>
                <w:szCs w:val="24"/>
                <w:u w:val="single"/>
              </w:rPr>
            </w:pPr>
          </w:p>
          <w:p w14:paraId="403E71DB" w14:textId="77777777" w:rsidR="004A3505" w:rsidRPr="007F183D" w:rsidRDefault="004A3505" w:rsidP="00BD3FB8">
            <w:pPr>
              <w:jc w:val="center"/>
              <w:rPr>
                <w:rFonts w:ascii="Arial" w:hAnsi="Arial" w:cs="Arial"/>
                <w:b/>
                <w:sz w:val="24"/>
                <w:szCs w:val="24"/>
                <w:u w:val="single"/>
              </w:rPr>
            </w:pPr>
            <w:r w:rsidRPr="007F183D">
              <w:rPr>
                <w:rFonts w:ascii="Arial" w:hAnsi="Arial" w:cs="Arial"/>
                <w:b/>
                <w:sz w:val="24"/>
                <w:szCs w:val="24"/>
                <w:u w:val="single"/>
              </w:rPr>
              <w:t>Score</w:t>
            </w:r>
          </w:p>
          <w:p w14:paraId="36A2C5F6"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10</w:t>
            </w:r>
          </w:p>
        </w:tc>
      </w:tr>
      <w:tr w:rsidR="004A3505" w:rsidRPr="007F183D" w14:paraId="6641A4B2" w14:textId="77777777" w:rsidTr="00BD3FB8">
        <w:tc>
          <w:tcPr>
            <w:tcW w:w="9039" w:type="dxa"/>
            <w:tcBorders>
              <w:top w:val="double" w:sz="4" w:space="0" w:color="auto"/>
              <w:left w:val="double" w:sz="4" w:space="0" w:color="auto"/>
              <w:bottom w:val="double" w:sz="4" w:space="0" w:color="auto"/>
            </w:tcBorders>
          </w:tcPr>
          <w:p w14:paraId="679D812B" w14:textId="77777777" w:rsidR="004A3505" w:rsidRPr="007F183D" w:rsidRDefault="004A3505" w:rsidP="00BD3FB8">
            <w:pPr>
              <w:rPr>
                <w:rFonts w:ascii="Arial" w:hAnsi="Arial" w:cs="Arial"/>
                <w:b/>
                <w:sz w:val="24"/>
                <w:szCs w:val="24"/>
              </w:rPr>
            </w:pPr>
          </w:p>
          <w:p w14:paraId="20713A4C"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Project has clear and measurable objectives, targets and indicators which are directly aligned to the Local Development Strategy, Rural Development Programme and Scheme specific output indicators. </w:t>
            </w:r>
          </w:p>
          <w:p w14:paraId="32D629C3" w14:textId="77777777" w:rsidR="004A3505" w:rsidRPr="007F183D" w:rsidRDefault="004A3505" w:rsidP="00BD3FB8">
            <w:pPr>
              <w:rPr>
                <w:rFonts w:ascii="Arial" w:hAnsi="Arial" w:cs="Arial"/>
                <w:b/>
                <w:sz w:val="24"/>
                <w:szCs w:val="24"/>
              </w:rPr>
            </w:pPr>
          </w:p>
          <w:p w14:paraId="5D0CE180" w14:textId="77777777" w:rsidR="004A3505" w:rsidRPr="007F183D" w:rsidRDefault="004A3505" w:rsidP="00BD3FB8">
            <w:pPr>
              <w:tabs>
                <w:tab w:val="left" w:pos="1248"/>
              </w:tabs>
              <w:rPr>
                <w:rFonts w:ascii="Arial" w:hAnsi="Arial" w:cs="Arial"/>
                <w:sz w:val="24"/>
                <w:szCs w:val="24"/>
              </w:rPr>
            </w:pPr>
            <w:r w:rsidRPr="007F183D">
              <w:rPr>
                <w:rFonts w:ascii="Arial" w:hAnsi="Arial" w:cs="Arial"/>
                <w:b/>
                <w:sz w:val="24"/>
                <w:szCs w:val="24"/>
              </w:rPr>
              <w:t>Score 10</w:t>
            </w:r>
            <w:r w:rsidRPr="007F183D">
              <w:rPr>
                <w:rFonts w:ascii="Arial" w:hAnsi="Arial" w:cs="Arial"/>
                <w:sz w:val="24"/>
                <w:szCs w:val="24"/>
              </w:rPr>
              <w:t xml:space="preserve"> – All objectives identified are SMART.  Targets are considered to </w:t>
            </w:r>
          </w:p>
          <w:p w14:paraId="5233C62A"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be realistic and achievable. </w:t>
            </w:r>
          </w:p>
          <w:p w14:paraId="27460ADB" w14:textId="77777777" w:rsidR="004A3505" w:rsidRPr="007F183D" w:rsidRDefault="004A3505" w:rsidP="00BD3FB8">
            <w:pPr>
              <w:ind w:left="1800" w:hanging="1080"/>
              <w:rPr>
                <w:rFonts w:ascii="Arial" w:hAnsi="Arial" w:cs="Arial"/>
                <w:sz w:val="24"/>
                <w:szCs w:val="24"/>
              </w:rPr>
            </w:pPr>
          </w:p>
          <w:p w14:paraId="451B45FB"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6   </w:t>
            </w:r>
            <w:r w:rsidRPr="007F183D">
              <w:rPr>
                <w:rFonts w:ascii="Arial" w:hAnsi="Arial" w:cs="Arial"/>
                <w:sz w:val="24"/>
                <w:szCs w:val="24"/>
              </w:rPr>
              <w:t>– Only part satisfies SMART criteria – i.e. some objectives are not measurable or time-bound.</w:t>
            </w:r>
          </w:p>
          <w:p w14:paraId="42588088" w14:textId="77777777" w:rsidR="004A3505" w:rsidRPr="007F183D" w:rsidRDefault="004A3505" w:rsidP="00BD3FB8">
            <w:pPr>
              <w:rPr>
                <w:rFonts w:ascii="Arial" w:hAnsi="Arial" w:cs="Arial"/>
                <w:sz w:val="24"/>
                <w:szCs w:val="24"/>
              </w:rPr>
            </w:pPr>
          </w:p>
          <w:p w14:paraId="5847ACC8" w14:textId="77777777" w:rsidR="004A3505" w:rsidRPr="007F183D" w:rsidRDefault="004A3505" w:rsidP="00BD3FB8">
            <w:pPr>
              <w:rPr>
                <w:rFonts w:ascii="Arial" w:hAnsi="Arial" w:cs="Arial"/>
                <w:sz w:val="24"/>
                <w:szCs w:val="24"/>
              </w:rPr>
            </w:pPr>
            <w:r w:rsidRPr="007F183D">
              <w:rPr>
                <w:rFonts w:ascii="Arial" w:hAnsi="Arial" w:cs="Arial"/>
                <w:b/>
                <w:sz w:val="24"/>
                <w:szCs w:val="24"/>
              </w:rPr>
              <w:t xml:space="preserve">Score 0   </w:t>
            </w:r>
            <w:r w:rsidRPr="007F183D">
              <w:rPr>
                <w:rFonts w:ascii="Arial" w:hAnsi="Arial" w:cs="Arial"/>
                <w:sz w:val="24"/>
                <w:szCs w:val="24"/>
              </w:rPr>
              <w:t xml:space="preserve">– Stated objectives do not satisfy SMART criteria. </w:t>
            </w:r>
          </w:p>
          <w:p w14:paraId="50BC6A85" w14:textId="77777777" w:rsidR="004A3505" w:rsidRPr="007F183D" w:rsidRDefault="004A3505" w:rsidP="00BD3FB8">
            <w:pPr>
              <w:rPr>
                <w:rFonts w:ascii="Arial" w:hAnsi="Arial" w:cs="Arial"/>
                <w:sz w:val="24"/>
                <w:szCs w:val="24"/>
              </w:rPr>
            </w:pPr>
          </w:p>
        </w:tc>
        <w:tc>
          <w:tcPr>
            <w:tcW w:w="992" w:type="dxa"/>
            <w:tcBorders>
              <w:top w:val="double" w:sz="4" w:space="0" w:color="auto"/>
              <w:bottom w:val="double" w:sz="4" w:space="0" w:color="auto"/>
              <w:right w:val="double" w:sz="4" w:space="0" w:color="auto"/>
            </w:tcBorders>
          </w:tcPr>
          <w:p w14:paraId="674F3F70" w14:textId="77777777" w:rsidR="004A3505" w:rsidRPr="007F183D" w:rsidRDefault="004A3505" w:rsidP="00BD3FB8">
            <w:pPr>
              <w:rPr>
                <w:rFonts w:ascii="Arial" w:hAnsi="Arial" w:cs="Arial"/>
                <w:sz w:val="24"/>
                <w:szCs w:val="24"/>
              </w:rPr>
            </w:pPr>
          </w:p>
        </w:tc>
      </w:tr>
    </w:tbl>
    <w:p w14:paraId="7F5827E9" w14:textId="77777777" w:rsidR="0080669A" w:rsidRPr="007F183D" w:rsidRDefault="0080669A" w:rsidP="004A3505">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3505" w:rsidRPr="007F183D" w14:paraId="30D52C80" w14:textId="77777777" w:rsidTr="00BD3FB8">
        <w:tc>
          <w:tcPr>
            <w:tcW w:w="9039" w:type="dxa"/>
            <w:tcBorders>
              <w:top w:val="double" w:sz="4" w:space="0" w:color="auto"/>
              <w:left w:val="double" w:sz="4" w:space="0" w:color="auto"/>
              <w:bottom w:val="double" w:sz="4" w:space="0" w:color="auto"/>
              <w:right w:val="double" w:sz="4" w:space="0" w:color="auto"/>
            </w:tcBorders>
            <w:shd w:val="clear" w:color="auto" w:fill="D9D9D9"/>
          </w:tcPr>
          <w:p w14:paraId="74002162" w14:textId="77777777" w:rsidR="004A3505" w:rsidRPr="007F183D" w:rsidRDefault="004A3505" w:rsidP="00BD3FB8">
            <w:pPr>
              <w:ind w:left="360"/>
              <w:rPr>
                <w:rFonts w:ascii="Arial" w:hAnsi="Arial" w:cs="Arial"/>
                <w:b/>
                <w:sz w:val="24"/>
                <w:szCs w:val="24"/>
              </w:rPr>
            </w:pPr>
          </w:p>
          <w:p w14:paraId="440DA3AA" w14:textId="77777777" w:rsidR="004A3505" w:rsidRPr="007F183D" w:rsidRDefault="004A3505" w:rsidP="00BD3FB8">
            <w:pPr>
              <w:ind w:left="284" w:hanging="284"/>
              <w:rPr>
                <w:rFonts w:ascii="Arial" w:hAnsi="Arial" w:cs="Arial"/>
                <w:b/>
                <w:sz w:val="24"/>
                <w:szCs w:val="24"/>
              </w:rPr>
            </w:pPr>
            <w:r w:rsidRPr="007F183D">
              <w:rPr>
                <w:rFonts w:ascii="Arial" w:hAnsi="Arial" w:cs="Arial"/>
                <w:b/>
                <w:sz w:val="24"/>
                <w:szCs w:val="24"/>
              </w:rPr>
              <w:t>8.  PROJECT PROMOTER HAS MONITORING AND EVALUATION SYSTEMS  IN PLACE TO MEASURE PROGRESS AGAINST OBJECTIVES</w:t>
            </w:r>
          </w:p>
          <w:p w14:paraId="5A4C7C5C" w14:textId="77777777" w:rsidR="004A3505" w:rsidRPr="007F183D" w:rsidRDefault="004A3505" w:rsidP="00BD3FB8">
            <w:pPr>
              <w:ind w:left="360"/>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434BB9D3" w14:textId="77777777" w:rsidR="004A3505" w:rsidRPr="007F183D" w:rsidRDefault="004A3505" w:rsidP="00BD3FB8">
            <w:pPr>
              <w:jc w:val="center"/>
              <w:rPr>
                <w:rFonts w:ascii="Arial" w:hAnsi="Arial" w:cs="Arial"/>
                <w:b/>
                <w:sz w:val="24"/>
                <w:szCs w:val="24"/>
                <w:u w:val="single"/>
              </w:rPr>
            </w:pPr>
          </w:p>
          <w:p w14:paraId="4B24BCC7" w14:textId="77777777" w:rsidR="004A3505" w:rsidRPr="007F183D" w:rsidRDefault="004A3505" w:rsidP="00BD3FB8">
            <w:pPr>
              <w:jc w:val="center"/>
              <w:rPr>
                <w:rFonts w:ascii="Arial" w:hAnsi="Arial" w:cs="Arial"/>
                <w:b/>
                <w:sz w:val="24"/>
                <w:szCs w:val="24"/>
                <w:u w:val="single"/>
              </w:rPr>
            </w:pPr>
            <w:r w:rsidRPr="007F183D">
              <w:rPr>
                <w:rFonts w:ascii="Arial" w:hAnsi="Arial" w:cs="Arial"/>
                <w:b/>
                <w:sz w:val="24"/>
                <w:szCs w:val="24"/>
                <w:u w:val="single"/>
              </w:rPr>
              <w:t>Score</w:t>
            </w:r>
          </w:p>
          <w:p w14:paraId="5B6AF210"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10</w:t>
            </w:r>
          </w:p>
        </w:tc>
      </w:tr>
      <w:tr w:rsidR="004A3505" w:rsidRPr="007F183D" w14:paraId="502D6932" w14:textId="77777777" w:rsidTr="00BD3FB8">
        <w:tc>
          <w:tcPr>
            <w:tcW w:w="9039" w:type="dxa"/>
            <w:tcBorders>
              <w:top w:val="double" w:sz="4" w:space="0" w:color="auto"/>
              <w:left w:val="double" w:sz="4" w:space="0" w:color="auto"/>
              <w:bottom w:val="double" w:sz="4" w:space="0" w:color="auto"/>
            </w:tcBorders>
          </w:tcPr>
          <w:p w14:paraId="7D18F86C" w14:textId="77777777" w:rsidR="004A3505" w:rsidRPr="007F183D" w:rsidRDefault="004A3505" w:rsidP="00BD3FB8">
            <w:pPr>
              <w:ind w:left="360"/>
              <w:rPr>
                <w:rFonts w:ascii="Arial" w:hAnsi="Arial" w:cs="Arial"/>
                <w:b/>
                <w:sz w:val="24"/>
                <w:szCs w:val="24"/>
              </w:rPr>
            </w:pPr>
          </w:p>
          <w:p w14:paraId="41FF43D7"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10</w:t>
            </w:r>
            <w:r w:rsidRPr="007F183D">
              <w:rPr>
                <w:rFonts w:ascii="Arial" w:hAnsi="Arial" w:cs="Arial"/>
                <w:sz w:val="24"/>
                <w:szCs w:val="24"/>
              </w:rPr>
              <w:t xml:space="preserve"> – Full realistic monitoring plan completed to capture progress </w:t>
            </w:r>
          </w:p>
          <w:p w14:paraId="78DA6BA4" w14:textId="77777777" w:rsidR="004A3505" w:rsidRPr="007F183D" w:rsidRDefault="004A3505" w:rsidP="00BD3FB8">
            <w:pPr>
              <w:ind w:left="1276"/>
              <w:rPr>
                <w:rFonts w:ascii="Arial" w:hAnsi="Arial" w:cs="Arial"/>
                <w:sz w:val="24"/>
                <w:szCs w:val="24"/>
              </w:rPr>
            </w:pPr>
            <w:r w:rsidRPr="007F183D">
              <w:rPr>
                <w:rFonts w:ascii="Arial" w:hAnsi="Arial" w:cs="Arial"/>
                <w:sz w:val="24"/>
                <w:szCs w:val="24"/>
              </w:rPr>
              <w:t xml:space="preserve">relevant to identified objectives and outcomes.  Benefits  </w:t>
            </w:r>
          </w:p>
          <w:p w14:paraId="6E6058ED"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Realisation Plan (BRP) in</w:t>
            </w:r>
            <w:r w:rsidRPr="007F183D">
              <w:rPr>
                <w:rFonts w:ascii="Arial" w:hAnsi="Arial" w:cs="Arial"/>
                <w:b/>
                <w:sz w:val="24"/>
                <w:szCs w:val="24"/>
              </w:rPr>
              <w:t xml:space="preserve"> </w:t>
            </w:r>
            <w:r w:rsidRPr="007F183D">
              <w:rPr>
                <w:rFonts w:ascii="Arial" w:hAnsi="Arial" w:cs="Arial"/>
                <w:sz w:val="24"/>
                <w:szCs w:val="24"/>
              </w:rPr>
              <w:t>Place and is detailed.</w:t>
            </w:r>
          </w:p>
          <w:p w14:paraId="01408119" w14:textId="77777777" w:rsidR="004A3505" w:rsidRPr="007F183D" w:rsidRDefault="004A3505" w:rsidP="00BD3FB8">
            <w:pPr>
              <w:rPr>
                <w:rFonts w:ascii="Arial" w:hAnsi="Arial" w:cs="Arial"/>
                <w:sz w:val="24"/>
                <w:szCs w:val="24"/>
              </w:rPr>
            </w:pPr>
          </w:p>
          <w:p w14:paraId="22A55F72"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lastRenderedPageBreak/>
              <w:t xml:space="preserve">Score 6   </w:t>
            </w:r>
            <w:r w:rsidRPr="007F183D">
              <w:rPr>
                <w:rFonts w:ascii="Arial" w:hAnsi="Arial" w:cs="Arial"/>
                <w:sz w:val="24"/>
                <w:szCs w:val="24"/>
              </w:rPr>
              <w:t xml:space="preserve">– Monitoring plan provided but limited detail in the BRP provided on how </w:t>
            </w:r>
          </w:p>
          <w:p w14:paraId="3D4B5735"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progress will be monitored. </w:t>
            </w:r>
          </w:p>
          <w:p w14:paraId="0E5D537A" w14:textId="77777777" w:rsidR="004A3505" w:rsidRPr="007F183D" w:rsidRDefault="004A3505" w:rsidP="00BD3FB8">
            <w:pPr>
              <w:ind w:left="1620" w:hanging="900"/>
              <w:rPr>
                <w:rFonts w:ascii="Arial" w:hAnsi="Arial" w:cs="Arial"/>
                <w:sz w:val="24"/>
                <w:szCs w:val="24"/>
              </w:rPr>
            </w:pPr>
          </w:p>
          <w:p w14:paraId="2D582891" w14:textId="77777777" w:rsidR="004A3505" w:rsidRPr="007F183D" w:rsidRDefault="004A3505" w:rsidP="00BD3FB8">
            <w:pPr>
              <w:rPr>
                <w:rFonts w:ascii="Arial" w:hAnsi="Arial" w:cs="Arial"/>
                <w:sz w:val="24"/>
                <w:szCs w:val="24"/>
              </w:rPr>
            </w:pPr>
            <w:r w:rsidRPr="007F183D">
              <w:rPr>
                <w:rFonts w:ascii="Arial" w:hAnsi="Arial" w:cs="Arial"/>
                <w:b/>
                <w:sz w:val="24"/>
                <w:szCs w:val="24"/>
              </w:rPr>
              <w:t>Score 0</w:t>
            </w:r>
            <w:r w:rsidRPr="007F183D">
              <w:rPr>
                <w:rFonts w:ascii="Arial" w:hAnsi="Arial" w:cs="Arial"/>
                <w:sz w:val="24"/>
                <w:szCs w:val="24"/>
              </w:rPr>
              <w:t xml:space="preserve">   – No monitoring plan/BRP provided by applicant. </w:t>
            </w:r>
          </w:p>
          <w:p w14:paraId="2A1913D3" w14:textId="77777777" w:rsidR="004A3505" w:rsidRPr="007F183D" w:rsidRDefault="004A3505" w:rsidP="00BD3FB8">
            <w:pPr>
              <w:rPr>
                <w:rFonts w:ascii="Arial" w:hAnsi="Arial" w:cs="Arial"/>
                <w:sz w:val="24"/>
                <w:szCs w:val="24"/>
              </w:rPr>
            </w:pPr>
          </w:p>
        </w:tc>
        <w:tc>
          <w:tcPr>
            <w:tcW w:w="992" w:type="dxa"/>
            <w:tcBorders>
              <w:top w:val="double" w:sz="4" w:space="0" w:color="auto"/>
              <w:bottom w:val="double" w:sz="4" w:space="0" w:color="auto"/>
              <w:right w:val="double" w:sz="4" w:space="0" w:color="auto"/>
            </w:tcBorders>
          </w:tcPr>
          <w:p w14:paraId="1F1A54A1" w14:textId="77777777" w:rsidR="004A3505" w:rsidRPr="007F183D" w:rsidRDefault="004A3505" w:rsidP="00BD3FB8">
            <w:pPr>
              <w:rPr>
                <w:rFonts w:ascii="Arial" w:hAnsi="Arial" w:cs="Arial"/>
                <w:sz w:val="24"/>
                <w:szCs w:val="24"/>
              </w:rPr>
            </w:pPr>
          </w:p>
        </w:tc>
      </w:tr>
      <w:tr w:rsidR="004A3505" w:rsidRPr="007F183D" w14:paraId="5EEDFA22" w14:textId="77777777" w:rsidTr="00BD3FB8">
        <w:tc>
          <w:tcPr>
            <w:tcW w:w="9039" w:type="dxa"/>
            <w:tcBorders>
              <w:top w:val="nil"/>
              <w:left w:val="nil"/>
              <w:bottom w:val="double" w:sz="4" w:space="0" w:color="auto"/>
              <w:right w:val="nil"/>
            </w:tcBorders>
          </w:tcPr>
          <w:p w14:paraId="792992A7" w14:textId="77777777" w:rsidR="004A3505" w:rsidRPr="007F183D" w:rsidRDefault="004A3505" w:rsidP="00BD3FB8">
            <w:pPr>
              <w:rPr>
                <w:rFonts w:ascii="Arial" w:hAnsi="Arial" w:cs="Arial"/>
                <w:b/>
                <w:sz w:val="24"/>
                <w:szCs w:val="24"/>
              </w:rPr>
            </w:pPr>
          </w:p>
        </w:tc>
        <w:tc>
          <w:tcPr>
            <w:tcW w:w="992" w:type="dxa"/>
            <w:tcBorders>
              <w:top w:val="nil"/>
              <w:left w:val="nil"/>
              <w:bottom w:val="double" w:sz="4" w:space="0" w:color="auto"/>
              <w:right w:val="nil"/>
            </w:tcBorders>
          </w:tcPr>
          <w:p w14:paraId="4AEC1BA9" w14:textId="77777777" w:rsidR="004A3505" w:rsidRPr="007F183D" w:rsidRDefault="004A3505" w:rsidP="00BD3FB8">
            <w:pPr>
              <w:rPr>
                <w:rFonts w:ascii="Arial" w:hAnsi="Arial" w:cs="Arial"/>
                <w:sz w:val="24"/>
                <w:szCs w:val="24"/>
              </w:rPr>
            </w:pPr>
          </w:p>
        </w:tc>
      </w:tr>
      <w:tr w:rsidR="004A3505" w:rsidRPr="007F183D" w14:paraId="2ACE9DEA" w14:textId="77777777" w:rsidTr="00BD3FB8">
        <w:tc>
          <w:tcPr>
            <w:tcW w:w="9039" w:type="dxa"/>
            <w:tcBorders>
              <w:top w:val="double" w:sz="4" w:space="0" w:color="auto"/>
              <w:left w:val="double" w:sz="4" w:space="0" w:color="auto"/>
              <w:bottom w:val="double" w:sz="4" w:space="0" w:color="auto"/>
              <w:right w:val="double" w:sz="4" w:space="0" w:color="auto"/>
            </w:tcBorders>
            <w:shd w:val="clear" w:color="auto" w:fill="D9D9D9"/>
          </w:tcPr>
          <w:p w14:paraId="6AA1DF16" w14:textId="77777777" w:rsidR="004A3505" w:rsidRPr="007F183D" w:rsidRDefault="004A3505" w:rsidP="00BD3FB8">
            <w:pPr>
              <w:pStyle w:val="ListParagraph"/>
              <w:rPr>
                <w:rFonts w:ascii="Arial" w:hAnsi="Arial" w:cs="Arial"/>
                <w:b/>
                <w:szCs w:val="24"/>
              </w:rPr>
            </w:pPr>
          </w:p>
          <w:p w14:paraId="5EF84F0B" w14:textId="77777777" w:rsidR="004A3505" w:rsidRPr="007F183D" w:rsidRDefault="004A3505" w:rsidP="00BD3FB8">
            <w:pPr>
              <w:pStyle w:val="ListParagraph"/>
              <w:ind w:left="284" w:hanging="284"/>
              <w:rPr>
                <w:rFonts w:ascii="Arial" w:hAnsi="Arial" w:cs="Arial"/>
                <w:b/>
                <w:szCs w:val="24"/>
              </w:rPr>
            </w:pPr>
            <w:r w:rsidRPr="007F183D">
              <w:rPr>
                <w:rFonts w:ascii="Arial" w:hAnsi="Arial" w:cs="Arial"/>
                <w:b/>
                <w:szCs w:val="24"/>
              </w:rPr>
              <w:t>9.  EMPLOYMENT</w:t>
            </w:r>
          </w:p>
          <w:p w14:paraId="76FD4317" w14:textId="77777777" w:rsidR="004A3505" w:rsidRPr="007F183D" w:rsidRDefault="004A3505" w:rsidP="00BD3FB8">
            <w:pPr>
              <w:ind w:left="720"/>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6D03D159" w14:textId="77777777" w:rsidR="004A3505" w:rsidRPr="007F183D" w:rsidRDefault="004A3505" w:rsidP="00BD3FB8">
            <w:pPr>
              <w:jc w:val="center"/>
              <w:rPr>
                <w:rFonts w:ascii="Arial" w:hAnsi="Arial" w:cs="Arial"/>
                <w:b/>
                <w:sz w:val="24"/>
                <w:szCs w:val="24"/>
                <w:u w:val="single"/>
              </w:rPr>
            </w:pPr>
          </w:p>
          <w:p w14:paraId="4683373F" w14:textId="77777777" w:rsidR="004A3505" w:rsidRPr="007F183D" w:rsidRDefault="004A3505" w:rsidP="00BD3FB8">
            <w:pPr>
              <w:jc w:val="center"/>
              <w:rPr>
                <w:rFonts w:ascii="Arial" w:hAnsi="Arial" w:cs="Arial"/>
                <w:b/>
                <w:sz w:val="24"/>
                <w:szCs w:val="24"/>
                <w:u w:val="single"/>
              </w:rPr>
            </w:pPr>
            <w:r w:rsidRPr="007F183D">
              <w:rPr>
                <w:rFonts w:ascii="Arial" w:hAnsi="Arial" w:cs="Arial"/>
                <w:b/>
                <w:sz w:val="24"/>
                <w:szCs w:val="24"/>
                <w:u w:val="single"/>
              </w:rPr>
              <w:t>Score</w:t>
            </w:r>
          </w:p>
          <w:p w14:paraId="32EB45BA"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8</w:t>
            </w:r>
          </w:p>
          <w:p w14:paraId="06DEC23F" w14:textId="77777777" w:rsidR="004A3505" w:rsidRPr="007F183D" w:rsidRDefault="004A3505" w:rsidP="00BD3FB8">
            <w:pPr>
              <w:jc w:val="center"/>
              <w:rPr>
                <w:rFonts w:ascii="Arial" w:hAnsi="Arial" w:cs="Arial"/>
                <w:b/>
                <w:sz w:val="24"/>
                <w:szCs w:val="24"/>
              </w:rPr>
            </w:pPr>
          </w:p>
        </w:tc>
      </w:tr>
      <w:tr w:rsidR="004A3505" w:rsidRPr="007F183D" w14:paraId="74035AA1" w14:textId="77777777" w:rsidTr="00BD3FB8">
        <w:tc>
          <w:tcPr>
            <w:tcW w:w="9039" w:type="dxa"/>
            <w:tcBorders>
              <w:top w:val="double" w:sz="4" w:space="0" w:color="auto"/>
              <w:left w:val="double" w:sz="4" w:space="0" w:color="auto"/>
              <w:bottom w:val="double" w:sz="4" w:space="0" w:color="auto"/>
            </w:tcBorders>
          </w:tcPr>
          <w:p w14:paraId="538CE83B"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w:t>
            </w:r>
          </w:p>
          <w:p w14:paraId="5FB6118C" w14:textId="77777777" w:rsidR="004A3505" w:rsidRPr="007F183D" w:rsidRDefault="004A3505" w:rsidP="00BD3FB8">
            <w:pPr>
              <w:rPr>
                <w:rFonts w:ascii="Arial" w:hAnsi="Arial" w:cs="Arial"/>
                <w:b/>
                <w:sz w:val="24"/>
                <w:szCs w:val="24"/>
              </w:rPr>
            </w:pPr>
            <w:r w:rsidRPr="007F183D">
              <w:rPr>
                <w:rFonts w:ascii="Arial" w:hAnsi="Arial" w:cs="Arial"/>
                <w:b/>
                <w:sz w:val="24"/>
                <w:szCs w:val="24"/>
              </w:rPr>
              <w:t>Will the project create new jobs or maintain existing jobs in the rural economy?</w:t>
            </w:r>
          </w:p>
          <w:p w14:paraId="66CC1A33" w14:textId="77777777" w:rsidR="004A3505" w:rsidRPr="007F183D" w:rsidRDefault="004A3505" w:rsidP="00BD3FB8">
            <w:pPr>
              <w:ind w:left="360"/>
              <w:rPr>
                <w:rFonts w:ascii="Arial" w:hAnsi="Arial" w:cs="Arial"/>
                <w:b/>
                <w:sz w:val="24"/>
                <w:szCs w:val="24"/>
              </w:rPr>
            </w:pPr>
          </w:p>
          <w:p w14:paraId="3F15F769"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8 –</w:t>
            </w:r>
            <w:r w:rsidRPr="007F183D">
              <w:rPr>
                <w:rFonts w:ascii="Arial" w:hAnsi="Arial" w:cs="Arial"/>
                <w:sz w:val="24"/>
                <w:szCs w:val="24"/>
              </w:rPr>
              <w:t xml:space="preserve">  The project will create new employment opportunities and </w:t>
            </w:r>
          </w:p>
          <w:p w14:paraId="48C14BAA" w14:textId="77777777" w:rsidR="004A3505" w:rsidRPr="007F183D" w:rsidRDefault="004A3505" w:rsidP="00BD3FB8">
            <w:pPr>
              <w:ind w:left="1276"/>
              <w:rPr>
                <w:rFonts w:ascii="Arial" w:hAnsi="Arial" w:cs="Arial"/>
                <w:sz w:val="24"/>
                <w:szCs w:val="24"/>
              </w:rPr>
            </w:pPr>
            <w:r w:rsidRPr="007F183D">
              <w:rPr>
                <w:rFonts w:ascii="Arial" w:hAnsi="Arial" w:cs="Arial"/>
                <w:sz w:val="24"/>
                <w:szCs w:val="24"/>
              </w:rPr>
              <w:t xml:space="preserve">create direct jobs sustainable beyond the implementation of the project i.e. after funding. </w:t>
            </w:r>
          </w:p>
          <w:p w14:paraId="3A808E67" w14:textId="77777777" w:rsidR="004A3505" w:rsidRPr="007F183D" w:rsidRDefault="004A3505" w:rsidP="00BD3FB8">
            <w:pPr>
              <w:ind w:left="1620" w:hanging="900"/>
              <w:rPr>
                <w:rFonts w:ascii="Arial" w:hAnsi="Arial" w:cs="Arial"/>
                <w:sz w:val="24"/>
                <w:szCs w:val="24"/>
              </w:rPr>
            </w:pPr>
            <w:r w:rsidRPr="007F183D">
              <w:rPr>
                <w:rFonts w:ascii="Arial" w:hAnsi="Arial" w:cs="Arial"/>
                <w:sz w:val="24"/>
                <w:szCs w:val="24"/>
              </w:rPr>
              <w:t xml:space="preserve"> </w:t>
            </w:r>
          </w:p>
          <w:p w14:paraId="70E3D07E" w14:textId="77777777" w:rsidR="004A3505" w:rsidRPr="007F183D" w:rsidRDefault="004A3505" w:rsidP="00BD3FB8">
            <w:pPr>
              <w:ind w:left="1276" w:hanging="1276"/>
              <w:rPr>
                <w:rFonts w:ascii="Arial" w:hAnsi="Arial" w:cs="Arial"/>
                <w:b/>
                <w:sz w:val="24"/>
                <w:szCs w:val="24"/>
              </w:rPr>
            </w:pPr>
            <w:r w:rsidRPr="007F183D">
              <w:rPr>
                <w:rFonts w:ascii="Arial" w:hAnsi="Arial" w:cs="Arial"/>
                <w:b/>
                <w:sz w:val="24"/>
                <w:szCs w:val="24"/>
              </w:rPr>
              <w:t xml:space="preserve">Score 5 –  </w:t>
            </w:r>
            <w:r w:rsidRPr="007F183D">
              <w:rPr>
                <w:rFonts w:ascii="Arial" w:hAnsi="Arial" w:cs="Arial"/>
                <w:sz w:val="24"/>
                <w:szCs w:val="24"/>
              </w:rPr>
              <w:t>The project will maintain existing jobs in the rural economy.</w:t>
            </w:r>
          </w:p>
          <w:p w14:paraId="6EC27220" w14:textId="77777777" w:rsidR="004A3505" w:rsidRPr="007F183D" w:rsidRDefault="004A3505" w:rsidP="00BD3FB8">
            <w:pPr>
              <w:rPr>
                <w:rFonts w:ascii="Arial" w:hAnsi="Arial" w:cs="Arial"/>
                <w:b/>
                <w:sz w:val="24"/>
                <w:szCs w:val="24"/>
              </w:rPr>
            </w:pPr>
          </w:p>
          <w:p w14:paraId="34A1154F" w14:textId="77777777" w:rsidR="004A3505" w:rsidRPr="007F183D" w:rsidRDefault="004A3505" w:rsidP="00BD3FB8">
            <w:pPr>
              <w:rPr>
                <w:rFonts w:ascii="Arial" w:hAnsi="Arial" w:cs="Arial"/>
                <w:sz w:val="24"/>
                <w:szCs w:val="24"/>
              </w:rPr>
            </w:pPr>
            <w:r w:rsidRPr="007F183D">
              <w:rPr>
                <w:rFonts w:ascii="Arial" w:hAnsi="Arial" w:cs="Arial"/>
                <w:b/>
                <w:sz w:val="24"/>
                <w:szCs w:val="24"/>
              </w:rPr>
              <w:t>Score 0 –</w:t>
            </w:r>
            <w:r w:rsidRPr="007F183D">
              <w:rPr>
                <w:rFonts w:ascii="Arial" w:hAnsi="Arial" w:cs="Arial"/>
                <w:sz w:val="24"/>
                <w:szCs w:val="24"/>
              </w:rPr>
              <w:t xml:space="preserve">  No job creation or job sustainability evident.</w:t>
            </w:r>
          </w:p>
          <w:p w14:paraId="22BB4FE4" w14:textId="77777777" w:rsidR="004A3505" w:rsidRPr="007F183D" w:rsidRDefault="004A3505" w:rsidP="00BD3FB8">
            <w:pPr>
              <w:rPr>
                <w:rFonts w:ascii="Arial" w:hAnsi="Arial" w:cs="Arial"/>
                <w:sz w:val="24"/>
                <w:szCs w:val="24"/>
              </w:rPr>
            </w:pPr>
          </w:p>
        </w:tc>
        <w:tc>
          <w:tcPr>
            <w:tcW w:w="992" w:type="dxa"/>
            <w:tcBorders>
              <w:top w:val="double" w:sz="4" w:space="0" w:color="auto"/>
              <w:bottom w:val="double" w:sz="4" w:space="0" w:color="auto"/>
              <w:right w:val="double" w:sz="4" w:space="0" w:color="auto"/>
            </w:tcBorders>
          </w:tcPr>
          <w:p w14:paraId="06F4AFA7" w14:textId="77777777" w:rsidR="004A3505" w:rsidRPr="007F183D" w:rsidRDefault="004A3505" w:rsidP="00BD3FB8">
            <w:pPr>
              <w:rPr>
                <w:rFonts w:ascii="Arial" w:hAnsi="Arial" w:cs="Arial"/>
                <w:sz w:val="24"/>
                <w:szCs w:val="24"/>
              </w:rPr>
            </w:pPr>
          </w:p>
        </w:tc>
      </w:tr>
      <w:tr w:rsidR="004A3505" w:rsidRPr="007F183D" w14:paraId="51AFC990" w14:textId="77777777" w:rsidTr="00BD3FB8">
        <w:tc>
          <w:tcPr>
            <w:tcW w:w="9039" w:type="dxa"/>
            <w:tcBorders>
              <w:top w:val="nil"/>
              <w:left w:val="nil"/>
              <w:bottom w:val="double" w:sz="4" w:space="0" w:color="auto"/>
              <w:right w:val="nil"/>
            </w:tcBorders>
          </w:tcPr>
          <w:p w14:paraId="3FB8BED6" w14:textId="77777777" w:rsidR="004A3505" w:rsidRPr="007F183D" w:rsidRDefault="004A3505" w:rsidP="00BD3FB8">
            <w:pPr>
              <w:rPr>
                <w:rFonts w:ascii="Arial" w:hAnsi="Arial" w:cs="Arial"/>
                <w:b/>
                <w:sz w:val="24"/>
                <w:szCs w:val="24"/>
              </w:rPr>
            </w:pPr>
          </w:p>
        </w:tc>
        <w:tc>
          <w:tcPr>
            <w:tcW w:w="992" w:type="dxa"/>
            <w:tcBorders>
              <w:top w:val="nil"/>
              <w:left w:val="nil"/>
              <w:bottom w:val="double" w:sz="4" w:space="0" w:color="auto"/>
              <w:right w:val="nil"/>
            </w:tcBorders>
          </w:tcPr>
          <w:p w14:paraId="2D7DE465" w14:textId="77777777" w:rsidR="004A3505" w:rsidRPr="007F183D" w:rsidRDefault="004A3505" w:rsidP="00BD3FB8">
            <w:pPr>
              <w:rPr>
                <w:rFonts w:ascii="Arial" w:hAnsi="Arial" w:cs="Arial"/>
                <w:sz w:val="24"/>
                <w:szCs w:val="24"/>
              </w:rPr>
            </w:pPr>
          </w:p>
        </w:tc>
      </w:tr>
      <w:tr w:rsidR="004A3505" w:rsidRPr="007F183D" w14:paraId="49B90620" w14:textId="77777777" w:rsidTr="00BD3FB8">
        <w:tc>
          <w:tcPr>
            <w:tcW w:w="9039" w:type="dxa"/>
            <w:tcBorders>
              <w:top w:val="double" w:sz="4" w:space="0" w:color="auto"/>
              <w:left w:val="double" w:sz="4" w:space="0" w:color="auto"/>
              <w:bottom w:val="double" w:sz="4" w:space="0" w:color="auto"/>
              <w:right w:val="double" w:sz="4" w:space="0" w:color="auto"/>
            </w:tcBorders>
            <w:shd w:val="clear" w:color="auto" w:fill="D9D9D9"/>
          </w:tcPr>
          <w:p w14:paraId="5FD46F1B" w14:textId="77777777" w:rsidR="004A3505" w:rsidRPr="007F183D" w:rsidRDefault="004A3505" w:rsidP="00BD3FB8">
            <w:pPr>
              <w:ind w:left="360"/>
              <w:rPr>
                <w:rFonts w:ascii="Arial" w:hAnsi="Arial" w:cs="Arial"/>
                <w:b/>
                <w:sz w:val="24"/>
                <w:szCs w:val="24"/>
              </w:rPr>
            </w:pPr>
          </w:p>
          <w:p w14:paraId="73B737D2" w14:textId="77777777" w:rsidR="004A3505" w:rsidRPr="007F183D" w:rsidRDefault="004A3505" w:rsidP="00BD3FB8">
            <w:pPr>
              <w:ind w:left="360" w:hanging="360"/>
              <w:rPr>
                <w:rFonts w:ascii="Arial" w:hAnsi="Arial" w:cs="Arial"/>
                <w:b/>
                <w:sz w:val="24"/>
                <w:szCs w:val="24"/>
              </w:rPr>
            </w:pPr>
            <w:r w:rsidRPr="007F183D">
              <w:rPr>
                <w:rFonts w:ascii="Arial" w:hAnsi="Arial" w:cs="Arial"/>
                <w:b/>
                <w:sz w:val="24"/>
                <w:szCs w:val="24"/>
              </w:rPr>
              <w:t xml:space="preserve">10. MANAGEMENT SKILLS / RESOURCE   </w:t>
            </w:r>
          </w:p>
          <w:p w14:paraId="56E56B66" w14:textId="77777777" w:rsidR="004A3505" w:rsidRPr="007F183D" w:rsidRDefault="004A3505" w:rsidP="00BD3FB8">
            <w:pPr>
              <w:ind w:left="360"/>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3A56087D" w14:textId="77777777" w:rsidR="004A3505" w:rsidRPr="007F183D" w:rsidRDefault="004A3505" w:rsidP="00BD3FB8">
            <w:pPr>
              <w:jc w:val="center"/>
              <w:rPr>
                <w:rFonts w:ascii="Arial" w:hAnsi="Arial" w:cs="Arial"/>
                <w:b/>
                <w:sz w:val="24"/>
                <w:szCs w:val="24"/>
                <w:u w:val="single"/>
              </w:rPr>
            </w:pPr>
          </w:p>
          <w:p w14:paraId="1190747C" w14:textId="77777777" w:rsidR="004A3505" w:rsidRPr="007F183D" w:rsidRDefault="004A3505" w:rsidP="00BD3FB8">
            <w:pPr>
              <w:jc w:val="center"/>
              <w:rPr>
                <w:rFonts w:ascii="Arial" w:hAnsi="Arial" w:cs="Arial"/>
                <w:b/>
                <w:sz w:val="24"/>
                <w:szCs w:val="24"/>
                <w:u w:val="single"/>
              </w:rPr>
            </w:pPr>
            <w:r w:rsidRPr="007F183D">
              <w:rPr>
                <w:rFonts w:ascii="Arial" w:hAnsi="Arial" w:cs="Arial"/>
                <w:b/>
                <w:sz w:val="24"/>
                <w:szCs w:val="24"/>
                <w:u w:val="single"/>
              </w:rPr>
              <w:t>Score</w:t>
            </w:r>
          </w:p>
          <w:p w14:paraId="6DD1810D"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12</w:t>
            </w:r>
          </w:p>
          <w:p w14:paraId="1950BEEB" w14:textId="77777777" w:rsidR="004A3505" w:rsidRPr="007F183D" w:rsidRDefault="004A3505" w:rsidP="00BD3FB8">
            <w:pPr>
              <w:jc w:val="center"/>
              <w:rPr>
                <w:rFonts w:ascii="Arial" w:hAnsi="Arial" w:cs="Arial"/>
                <w:b/>
                <w:sz w:val="24"/>
                <w:szCs w:val="24"/>
              </w:rPr>
            </w:pPr>
          </w:p>
        </w:tc>
      </w:tr>
      <w:tr w:rsidR="004A3505" w:rsidRPr="007F183D" w14:paraId="673F95D7" w14:textId="77777777" w:rsidTr="00BD3FB8">
        <w:tc>
          <w:tcPr>
            <w:tcW w:w="9039" w:type="dxa"/>
            <w:tcBorders>
              <w:top w:val="double" w:sz="4" w:space="0" w:color="auto"/>
              <w:left w:val="double" w:sz="4" w:space="0" w:color="auto"/>
              <w:bottom w:val="double" w:sz="4" w:space="0" w:color="auto"/>
            </w:tcBorders>
          </w:tcPr>
          <w:p w14:paraId="5A2CE1C6" w14:textId="77777777" w:rsidR="004A3505" w:rsidRPr="007F183D" w:rsidRDefault="004A3505" w:rsidP="00BD3FB8">
            <w:pPr>
              <w:rPr>
                <w:rFonts w:ascii="Arial" w:hAnsi="Arial" w:cs="Arial"/>
                <w:b/>
                <w:sz w:val="24"/>
                <w:szCs w:val="24"/>
              </w:rPr>
            </w:pPr>
          </w:p>
          <w:p w14:paraId="06DE5534" w14:textId="77777777" w:rsidR="004A3505" w:rsidRPr="007F183D" w:rsidRDefault="004A3505" w:rsidP="00BD3FB8">
            <w:pPr>
              <w:rPr>
                <w:rFonts w:ascii="Arial" w:hAnsi="Arial" w:cs="Arial"/>
                <w:b/>
                <w:sz w:val="24"/>
                <w:szCs w:val="24"/>
              </w:rPr>
            </w:pPr>
            <w:r w:rsidRPr="007F183D">
              <w:rPr>
                <w:rFonts w:ascii="Arial" w:hAnsi="Arial" w:cs="Arial"/>
                <w:b/>
                <w:sz w:val="24"/>
                <w:szCs w:val="24"/>
              </w:rPr>
              <w:t>Does the Project Promoter have the capacity to deliver this project?</w:t>
            </w:r>
          </w:p>
          <w:p w14:paraId="1A77716D" w14:textId="77777777" w:rsidR="004A3505" w:rsidRPr="007F183D" w:rsidRDefault="004A3505" w:rsidP="00BD3FB8">
            <w:pPr>
              <w:ind w:left="709"/>
              <w:rPr>
                <w:rFonts w:ascii="Arial" w:hAnsi="Arial" w:cs="Arial"/>
                <w:sz w:val="24"/>
                <w:szCs w:val="24"/>
              </w:rPr>
            </w:pPr>
          </w:p>
          <w:p w14:paraId="73472BA6"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12</w:t>
            </w:r>
            <w:r w:rsidRPr="007F183D">
              <w:rPr>
                <w:rFonts w:ascii="Arial" w:hAnsi="Arial" w:cs="Arial"/>
                <w:sz w:val="24"/>
                <w:szCs w:val="24"/>
              </w:rPr>
              <w:t>–  The project promoter can demonstrate significant project management experience in the completion of similar projects. The project management skills demonstrated within the organisation /committee/staff are relevant and deemed satisfactory for successful implementation of the project. Promoter has provided detail of the project management structure and governance arrangements for</w:t>
            </w:r>
          </w:p>
          <w:p w14:paraId="0C628355"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delivery of the project.  No reported irregularities from previous RDP </w:t>
            </w:r>
          </w:p>
          <w:p w14:paraId="3A550974" w14:textId="77777777" w:rsidR="004A3505" w:rsidRDefault="004A3505" w:rsidP="00BD3FB8">
            <w:pPr>
              <w:rPr>
                <w:rFonts w:ascii="Arial" w:hAnsi="Arial" w:cs="Arial"/>
                <w:sz w:val="24"/>
                <w:szCs w:val="24"/>
              </w:rPr>
            </w:pPr>
            <w:r w:rsidRPr="007F183D">
              <w:rPr>
                <w:rFonts w:ascii="Arial" w:hAnsi="Arial" w:cs="Arial"/>
                <w:sz w:val="24"/>
                <w:szCs w:val="24"/>
              </w:rPr>
              <w:t xml:space="preserve">                   funding.  </w:t>
            </w:r>
          </w:p>
          <w:p w14:paraId="6B587C1B" w14:textId="77777777" w:rsidR="009849FB" w:rsidRDefault="009849FB" w:rsidP="00BD3FB8">
            <w:pPr>
              <w:rPr>
                <w:rFonts w:ascii="Arial" w:hAnsi="Arial" w:cs="Arial"/>
                <w:sz w:val="24"/>
                <w:szCs w:val="24"/>
              </w:rPr>
            </w:pPr>
          </w:p>
          <w:p w14:paraId="3C9E1743" w14:textId="77777777" w:rsidR="009849FB" w:rsidRPr="007F183D" w:rsidRDefault="009849FB" w:rsidP="00BD3FB8">
            <w:pPr>
              <w:rPr>
                <w:rFonts w:ascii="Arial" w:hAnsi="Arial" w:cs="Arial"/>
                <w:sz w:val="24"/>
                <w:szCs w:val="24"/>
              </w:rPr>
            </w:pPr>
          </w:p>
          <w:p w14:paraId="17EF3E22"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8 –</w:t>
            </w:r>
            <w:r w:rsidRPr="007F183D">
              <w:rPr>
                <w:rFonts w:ascii="Arial" w:hAnsi="Arial" w:cs="Arial"/>
                <w:sz w:val="24"/>
                <w:szCs w:val="24"/>
              </w:rPr>
              <w:t xml:space="preserve">   The project promoter has limited project management experience in the delivery of similar projects but the project management skills demonstrated within the organisation/committee are relevant for successful implementation of the project.  Although there is detail of the management structure and governance arrangements there </w:t>
            </w:r>
          </w:p>
          <w:p w14:paraId="502F5B31" w14:textId="77777777" w:rsidR="004A3505" w:rsidRPr="007F183D" w:rsidRDefault="004A3505" w:rsidP="00BD3FB8">
            <w:pPr>
              <w:tabs>
                <w:tab w:val="left" w:pos="1276"/>
              </w:tabs>
              <w:ind w:left="1276" w:hanging="1276"/>
              <w:rPr>
                <w:rFonts w:ascii="Arial" w:hAnsi="Arial" w:cs="Arial"/>
                <w:sz w:val="24"/>
                <w:szCs w:val="24"/>
              </w:rPr>
            </w:pPr>
            <w:r w:rsidRPr="007F183D">
              <w:rPr>
                <w:rFonts w:ascii="Arial" w:hAnsi="Arial" w:cs="Arial"/>
                <w:sz w:val="24"/>
                <w:szCs w:val="24"/>
              </w:rPr>
              <w:t xml:space="preserve">                   are gaps.  No reported irregularities from previous RDP funding.  </w:t>
            </w:r>
          </w:p>
          <w:p w14:paraId="43CA5386" w14:textId="77777777" w:rsidR="004A3505" w:rsidRPr="007F183D" w:rsidRDefault="004A3505" w:rsidP="00BD3FB8">
            <w:pPr>
              <w:tabs>
                <w:tab w:val="left" w:pos="1224"/>
              </w:tabs>
              <w:rPr>
                <w:rFonts w:ascii="Arial" w:hAnsi="Arial" w:cs="Arial"/>
                <w:sz w:val="24"/>
                <w:szCs w:val="24"/>
              </w:rPr>
            </w:pPr>
          </w:p>
          <w:p w14:paraId="43F304A9"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6</w:t>
            </w:r>
            <w:r w:rsidRPr="007F183D">
              <w:rPr>
                <w:rFonts w:ascii="Arial" w:hAnsi="Arial" w:cs="Arial"/>
                <w:sz w:val="24"/>
                <w:szCs w:val="24"/>
              </w:rPr>
              <w:t xml:space="preserve"> –   There is no evidence that the project promoter has the              necessary management skills to deliver the project. However, the promoter has demonstrated that outside resources/skills are available to provide the necessary management skills to deliver the project. No reported irregularities from previous RDP funding.  </w:t>
            </w:r>
          </w:p>
          <w:p w14:paraId="5D069E16" w14:textId="77777777" w:rsidR="004A3505" w:rsidRPr="007F183D" w:rsidRDefault="004A3505" w:rsidP="00BD3FB8">
            <w:pPr>
              <w:rPr>
                <w:rFonts w:ascii="Arial" w:hAnsi="Arial" w:cs="Arial"/>
                <w:sz w:val="24"/>
                <w:szCs w:val="24"/>
              </w:rPr>
            </w:pPr>
          </w:p>
          <w:p w14:paraId="61EB91E6" w14:textId="77777777" w:rsidR="004A3505" w:rsidRPr="007F183D" w:rsidRDefault="004A3505" w:rsidP="00BD3FB8">
            <w:pPr>
              <w:rPr>
                <w:rFonts w:ascii="Arial" w:hAnsi="Arial" w:cs="Arial"/>
                <w:sz w:val="24"/>
                <w:szCs w:val="24"/>
              </w:rPr>
            </w:pPr>
            <w:r w:rsidRPr="007F183D">
              <w:rPr>
                <w:rFonts w:ascii="Arial" w:hAnsi="Arial" w:cs="Arial"/>
                <w:b/>
                <w:sz w:val="24"/>
                <w:szCs w:val="24"/>
              </w:rPr>
              <w:t>Score 0</w:t>
            </w:r>
            <w:r w:rsidRPr="007F183D">
              <w:rPr>
                <w:rFonts w:ascii="Arial" w:hAnsi="Arial" w:cs="Arial"/>
                <w:sz w:val="24"/>
                <w:szCs w:val="24"/>
              </w:rPr>
              <w:t xml:space="preserve"> –  There is no evidence that the project promoter has the necessary</w:t>
            </w:r>
          </w:p>
          <w:p w14:paraId="25491194" w14:textId="77777777" w:rsidR="004A3505" w:rsidRPr="007F183D" w:rsidRDefault="004A3505" w:rsidP="00BD3FB8">
            <w:pPr>
              <w:tabs>
                <w:tab w:val="left" w:pos="1275"/>
              </w:tabs>
              <w:rPr>
                <w:rFonts w:ascii="Arial" w:hAnsi="Arial" w:cs="Arial"/>
                <w:sz w:val="24"/>
                <w:szCs w:val="24"/>
              </w:rPr>
            </w:pPr>
            <w:r w:rsidRPr="007F183D">
              <w:rPr>
                <w:rFonts w:ascii="Arial" w:hAnsi="Arial" w:cs="Arial"/>
                <w:sz w:val="24"/>
                <w:szCs w:val="24"/>
              </w:rPr>
              <w:t xml:space="preserve">                   management structure and governance arrangements for the delivery </w:t>
            </w:r>
          </w:p>
          <w:p w14:paraId="7F341941"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of the project.</w:t>
            </w:r>
          </w:p>
          <w:p w14:paraId="0CB9BF30" w14:textId="77777777" w:rsidR="004A3505" w:rsidRPr="007F183D" w:rsidRDefault="004A3505" w:rsidP="00BD3FB8">
            <w:pPr>
              <w:rPr>
                <w:rFonts w:ascii="Arial" w:hAnsi="Arial" w:cs="Arial"/>
                <w:sz w:val="24"/>
                <w:szCs w:val="24"/>
              </w:rPr>
            </w:pPr>
          </w:p>
        </w:tc>
        <w:tc>
          <w:tcPr>
            <w:tcW w:w="992" w:type="dxa"/>
            <w:tcBorders>
              <w:top w:val="double" w:sz="4" w:space="0" w:color="auto"/>
              <w:bottom w:val="double" w:sz="4" w:space="0" w:color="auto"/>
              <w:right w:val="double" w:sz="4" w:space="0" w:color="auto"/>
            </w:tcBorders>
          </w:tcPr>
          <w:p w14:paraId="4CE84F8E" w14:textId="77777777" w:rsidR="004A3505" w:rsidRPr="007F183D" w:rsidRDefault="004A3505" w:rsidP="00BD3FB8">
            <w:pPr>
              <w:rPr>
                <w:rFonts w:ascii="Arial" w:hAnsi="Arial" w:cs="Arial"/>
                <w:sz w:val="24"/>
                <w:szCs w:val="24"/>
              </w:rPr>
            </w:pPr>
          </w:p>
          <w:p w14:paraId="0740E07E" w14:textId="77777777" w:rsidR="004A3505" w:rsidRPr="007F183D" w:rsidRDefault="004A3505" w:rsidP="00BD3FB8">
            <w:pPr>
              <w:rPr>
                <w:rFonts w:ascii="Arial" w:hAnsi="Arial" w:cs="Arial"/>
                <w:sz w:val="24"/>
                <w:szCs w:val="24"/>
              </w:rPr>
            </w:pPr>
          </w:p>
          <w:p w14:paraId="5EF0F672" w14:textId="77777777" w:rsidR="004A3505" w:rsidRPr="007F183D" w:rsidRDefault="004A3505" w:rsidP="00BD3FB8">
            <w:pPr>
              <w:rPr>
                <w:rFonts w:ascii="Arial" w:hAnsi="Arial" w:cs="Arial"/>
                <w:sz w:val="24"/>
                <w:szCs w:val="24"/>
              </w:rPr>
            </w:pPr>
          </w:p>
          <w:p w14:paraId="5D2B67DA" w14:textId="77777777" w:rsidR="004A3505" w:rsidRPr="007F183D" w:rsidRDefault="004A3505" w:rsidP="00BD3FB8">
            <w:pPr>
              <w:rPr>
                <w:rFonts w:ascii="Arial" w:hAnsi="Arial" w:cs="Arial"/>
                <w:sz w:val="24"/>
                <w:szCs w:val="24"/>
              </w:rPr>
            </w:pPr>
          </w:p>
          <w:p w14:paraId="653BFA5F" w14:textId="77777777" w:rsidR="004A3505" w:rsidRPr="007F183D" w:rsidRDefault="004A3505" w:rsidP="00BD3FB8">
            <w:pPr>
              <w:rPr>
                <w:rFonts w:ascii="Arial" w:hAnsi="Arial" w:cs="Arial"/>
                <w:sz w:val="24"/>
                <w:szCs w:val="24"/>
              </w:rPr>
            </w:pPr>
          </w:p>
          <w:p w14:paraId="49010918" w14:textId="77777777" w:rsidR="004A3505" w:rsidRPr="007F183D" w:rsidRDefault="004A3505" w:rsidP="00BD3FB8">
            <w:pPr>
              <w:rPr>
                <w:rFonts w:ascii="Arial" w:hAnsi="Arial" w:cs="Arial"/>
                <w:sz w:val="24"/>
                <w:szCs w:val="24"/>
              </w:rPr>
            </w:pPr>
          </w:p>
          <w:p w14:paraId="47C6BDDA" w14:textId="77777777" w:rsidR="004A3505" w:rsidRPr="007F183D" w:rsidRDefault="004A3505" w:rsidP="00BD3FB8">
            <w:pPr>
              <w:rPr>
                <w:rFonts w:ascii="Arial" w:hAnsi="Arial" w:cs="Arial"/>
                <w:sz w:val="24"/>
                <w:szCs w:val="24"/>
              </w:rPr>
            </w:pPr>
          </w:p>
          <w:p w14:paraId="2E6E2FC2" w14:textId="77777777" w:rsidR="004A3505" w:rsidRPr="007F183D" w:rsidRDefault="004A3505" w:rsidP="00BD3FB8">
            <w:pPr>
              <w:rPr>
                <w:rFonts w:ascii="Arial" w:hAnsi="Arial" w:cs="Arial"/>
                <w:sz w:val="24"/>
                <w:szCs w:val="24"/>
              </w:rPr>
            </w:pPr>
          </w:p>
          <w:p w14:paraId="542AFDF7" w14:textId="77777777" w:rsidR="004A3505" w:rsidRPr="007F183D" w:rsidRDefault="004A3505" w:rsidP="00BD3FB8">
            <w:pPr>
              <w:rPr>
                <w:rFonts w:ascii="Arial" w:hAnsi="Arial" w:cs="Arial"/>
                <w:sz w:val="24"/>
                <w:szCs w:val="24"/>
              </w:rPr>
            </w:pPr>
          </w:p>
          <w:p w14:paraId="105DDA6E" w14:textId="77777777" w:rsidR="004A3505" w:rsidRPr="007F183D" w:rsidRDefault="004A3505" w:rsidP="00BD3FB8">
            <w:pPr>
              <w:rPr>
                <w:rFonts w:ascii="Arial" w:hAnsi="Arial" w:cs="Arial"/>
                <w:sz w:val="24"/>
                <w:szCs w:val="24"/>
              </w:rPr>
            </w:pPr>
          </w:p>
          <w:p w14:paraId="7B915E70" w14:textId="77777777" w:rsidR="004A3505" w:rsidRPr="007F183D" w:rsidRDefault="004A3505" w:rsidP="00BD3FB8">
            <w:pPr>
              <w:rPr>
                <w:rFonts w:ascii="Arial" w:hAnsi="Arial" w:cs="Arial"/>
                <w:sz w:val="24"/>
                <w:szCs w:val="24"/>
              </w:rPr>
            </w:pPr>
          </w:p>
          <w:p w14:paraId="12E0DC89" w14:textId="77777777" w:rsidR="004A3505" w:rsidRPr="007F183D" w:rsidRDefault="004A3505" w:rsidP="00BD3FB8">
            <w:pPr>
              <w:rPr>
                <w:rFonts w:ascii="Arial" w:hAnsi="Arial" w:cs="Arial"/>
                <w:sz w:val="24"/>
                <w:szCs w:val="24"/>
              </w:rPr>
            </w:pPr>
          </w:p>
          <w:p w14:paraId="57793255" w14:textId="77777777" w:rsidR="004A3505" w:rsidRPr="007F183D" w:rsidRDefault="004A3505" w:rsidP="00BD3FB8">
            <w:pPr>
              <w:rPr>
                <w:rFonts w:ascii="Arial" w:hAnsi="Arial" w:cs="Arial"/>
                <w:sz w:val="24"/>
                <w:szCs w:val="24"/>
              </w:rPr>
            </w:pPr>
          </w:p>
          <w:p w14:paraId="5F8CDA6B" w14:textId="77777777" w:rsidR="004A3505" w:rsidRPr="007F183D" w:rsidRDefault="004A3505" w:rsidP="00BD3FB8">
            <w:pPr>
              <w:rPr>
                <w:rFonts w:ascii="Arial" w:hAnsi="Arial" w:cs="Arial"/>
                <w:sz w:val="24"/>
                <w:szCs w:val="24"/>
              </w:rPr>
            </w:pPr>
          </w:p>
          <w:p w14:paraId="39A41828" w14:textId="77777777" w:rsidR="004A3505" w:rsidRPr="007F183D" w:rsidRDefault="004A3505" w:rsidP="00BD3FB8">
            <w:pPr>
              <w:rPr>
                <w:rFonts w:ascii="Arial" w:hAnsi="Arial" w:cs="Arial"/>
                <w:sz w:val="24"/>
                <w:szCs w:val="24"/>
              </w:rPr>
            </w:pPr>
          </w:p>
        </w:tc>
      </w:tr>
    </w:tbl>
    <w:p w14:paraId="0D6434BF" w14:textId="77777777" w:rsidR="0080669A" w:rsidRDefault="0080669A" w:rsidP="004A3505">
      <w:pPr>
        <w:rPr>
          <w:rFonts w:ascii="Arial" w:hAnsi="Arial" w:cs="Arial"/>
          <w:sz w:val="24"/>
          <w:szCs w:val="24"/>
        </w:rPr>
      </w:pPr>
    </w:p>
    <w:p w14:paraId="58483C7B" w14:textId="77777777" w:rsidR="009849FB" w:rsidRPr="007F183D" w:rsidRDefault="009849FB" w:rsidP="004A3505">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3505" w:rsidRPr="007F183D" w14:paraId="31E289C5" w14:textId="77777777" w:rsidTr="00BD3FB8">
        <w:tc>
          <w:tcPr>
            <w:tcW w:w="9039" w:type="dxa"/>
            <w:tcBorders>
              <w:top w:val="double" w:sz="4" w:space="0" w:color="auto"/>
              <w:left w:val="double" w:sz="4" w:space="0" w:color="auto"/>
              <w:bottom w:val="double" w:sz="4" w:space="0" w:color="auto"/>
              <w:right w:val="double" w:sz="4" w:space="0" w:color="auto"/>
            </w:tcBorders>
            <w:shd w:val="clear" w:color="auto" w:fill="D9D9D9"/>
          </w:tcPr>
          <w:p w14:paraId="66452441" w14:textId="77777777" w:rsidR="004A3505" w:rsidRPr="007F183D" w:rsidRDefault="004A3505" w:rsidP="00BD3FB8">
            <w:pPr>
              <w:ind w:left="360"/>
              <w:rPr>
                <w:rFonts w:ascii="Arial" w:hAnsi="Arial" w:cs="Arial"/>
                <w:b/>
                <w:sz w:val="24"/>
                <w:szCs w:val="24"/>
              </w:rPr>
            </w:pPr>
          </w:p>
          <w:p w14:paraId="058CCF32" w14:textId="77777777" w:rsidR="004A3505" w:rsidRPr="007F183D" w:rsidRDefault="004A3505" w:rsidP="00BD3FB8">
            <w:pPr>
              <w:ind w:left="426" w:hanging="426"/>
              <w:rPr>
                <w:rFonts w:ascii="Arial" w:hAnsi="Arial" w:cs="Arial"/>
                <w:b/>
                <w:sz w:val="24"/>
                <w:szCs w:val="24"/>
              </w:rPr>
            </w:pPr>
            <w:r w:rsidRPr="007F183D">
              <w:rPr>
                <w:rFonts w:ascii="Arial" w:hAnsi="Arial" w:cs="Arial"/>
                <w:b/>
                <w:sz w:val="24"/>
                <w:szCs w:val="24"/>
              </w:rPr>
              <w:t>11.  FINANCIAL PLANNING - Related to the delivery of the Project</w:t>
            </w: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05F57521" w14:textId="77777777" w:rsidR="004A3505" w:rsidRPr="007F183D" w:rsidRDefault="004A3505" w:rsidP="00BD3FB8">
            <w:pPr>
              <w:jc w:val="center"/>
              <w:rPr>
                <w:rFonts w:ascii="Arial" w:hAnsi="Arial" w:cs="Arial"/>
                <w:b/>
                <w:sz w:val="24"/>
                <w:szCs w:val="24"/>
                <w:u w:val="single"/>
              </w:rPr>
            </w:pPr>
          </w:p>
          <w:p w14:paraId="349B1CCD" w14:textId="77777777" w:rsidR="004A3505" w:rsidRPr="007F183D" w:rsidRDefault="004A3505" w:rsidP="00BD3FB8">
            <w:pPr>
              <w:jc w:val="center"/>
              <w:rPr>
                <w:rFonts w:ascii="Arial" w:hAnsi="Arial" w:cs="Arial"/>
                <w:b/>
                <w:sz w:val="24"/>
                <w:szCs w:val="24"/>
                <w:u w:val="single"/>
              </w:rPr>
            </w:pPr>
            <w:r w:rsidRPr="007F183D">
              <w:rPr>
                <w:rFonts w:ascii="Arial" w:hAnsi="Arial" w:cs="Arial"/>
                <w:b/>
                <w:sz w:val="24"/>
                <w:szCs w:val="24"/>
                <w:u w:val="single"/>
              </w:rPr>
              <w:t>Score</w:t>
            </w:r>
          </w:p>
          <w:p w14:paraId="3DACA596"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12</w:t>
            </w:r>
          </w:p>
          <w:p w14:paraId="23593F6A" w14:textId="77777777" w:rsidR="004A3505" w:rsidRPr="007F183D" w:rsidRDefault="004A3505" w:rsidP="00BD3FB8">
            <w:pPr>
              <w:jc w:val="center"/>
              <w:rPr>
                <w:rFonts w:ascii="Arial" w:hAnsi="Arial" w:cs="Arial"/>
                <w:b/>
                <w:sz w:val="24"/>
                <w:szCs w:val="24"/>
              </w:rPr>
            </w:pPr>
          </w:p>
        </w:tc>
      </w:tr>
      <w:tr w:rsidR="004A3505" w:rsidRPr="007F183D" w14:paraId="189AB120" w14:textId="77777777" w:rsidTr="00BD3FB8">
        <w:tc>
          <w:tcPr>
            <w:tcW w:w="9039" w:type="dxa"/>
            <w:tcBorders>
              <w:top w:val="double" w:sz="4" w:space="0" w:color="auto"/>
              <w:left w:val="double" w:sz="4" w:space="0" w:color="auto"/>
              <w:bottom w:val="double" w:sz="4" w:space="0" w:color="auto"/>
            </w:tcBorders>
          </w:tcPr>
          <w:p w14:paraId="5ACC1040" w14:textId="77777777" w:rsidR="004A3505" w:rsidRPr="007F183D" w:rsidRDefault="004A3505" w:rsidP="00BD3FB8">
            <w:pPr>
              <w:rPr>
                <w:rFonts w:ascii="Arial" w:hAnsi="Arial" w:cs="Arial"/>
                <w:b/>
                <w:sz w:val="24"/>
                <w:szCs w:val="24"/>
              </w:rPr>
            </w:pPr>
          </w:p>
          <w:p w14:paraId="61983E3D"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Does the project promoter demonstrate realistic financial planning? </w:t>
            </w:r>
          </w:p>
          <w:p w14:paraId="2898A5F2" w14:textId="77777777" w:rsidR="004A3505" w:rsidRPr="007F183D" w:rsidRDefault="004A3505" w:rsidP="00BD3FB8">
            <w:pPr>
              <w:rPr>
                <w:rFonts w:ascii="Arial" w:hAnsi="Arial" w:cs="Arial"/>
                <w:b/>
                <w:sz w:val="24"/>
                <w:szCs w:val="24"/>
              </w:rPr>
            </w:pPr>
          </w:p>
          <w:p w14:paraId="0322EB17"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12 </w:t>
            </w:r>
            <w:r w:rsidRPr="007F183D">
              <w:rPr>
                <w:rFonts w:ascii="Arial" w:hAnsi="Arial" w:cs="Arial"/>
                <w:sz w:val="24"/>
                <w:szCs w:val="24"/>
              </w:rPr>
              <w:t>–</w:t>
            </w:r>
            <w:r w:rsidRPr="007F183D">
              <w:rPr>
                <w:rFonts w:ascii="Arial" w:hAnsi="Arial" w:cs="Arial"/>
                <w:b/>
                <w:sz w:val="24"/>
                <w:szCs w:val="24"/>
              </w:rPr>
              <w:t xml:space="preserve"> </w:t>
            </w:r>
            <w:r w:rsidRPr="007F183D">
              <w:rPr>
                <w:rFonts w:ascii="Arial" w:hAnsi="Arial" w:cs="Arial"/>
                <w:sz w:val="24"/>
                <w:szCs w:val="24"/>
              </w:rPr>
              <w:t xml:space="preserve">Supporting information provided itemises all costs, capital and resource, (including direct costs and running costs) associated with project delivery.  Quotations/tenders have been provided in line with the required rules of the scheme as back up to all stated costs.  Applicant has provided evidence of engaging with a relevant professional in determining the costs associated with delivery.  A robust, credible and realistic delivery plan has been provided.  Detailed Work Plan template(s) have been provided. </w:t>
            </w:r>
          </w:p>
          <w:p w14:paraId="6DA19157" w14:textId="77777777" w:rsidR="004A3505" w:rsidRPr="007F183D" w:rsidRDefault="004A3505" w:rsidP="00BD3FB8">
            <w:pPr>
              <w:ind w:left="1418" w:hanging="1418"/>
              <w:rPr>
                <w:rFonts w:ascii="Arial" w:hAnsi="Arial" w:cs="Arial"/>
                <w:sz w:val="24"/>
                <w:szCs w:val="24"/>
              </w:rPr>
            </w:pPr>
          </w:p>
          <w:p w14:paraId="6A51BB74"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7</w:t>
            </w:r>
            <w:r w:rsidRPr="007F183D">
              <w:rPr>
                <w:rFonts w:ascii="Arial" w:hAnsi="Arial" w:cs="Arial"/>
                <w:sz w:val="24"/>
                <w:szCs w:val="24"/>
              </w:rPr>
              <w:t xml:space="preserve"> -  Applicant has provided limited detail as to how project costs were arrived at.  Only some or no indicative quotes provided against the items for which funding has been applied for.  There are some weaknesses in the delivery and Work Plan template(s) provided. </w:t>
            </w:r>
          </w:p>
          <w:p w14:paraId="5C9143DB" w14:textId="77777777" w:rsidR="004A3505" w:rsidRPr="007F183D" w:rsidRDefault="004A3505" w:rsidP="00BD3FB8">
            <w:pPr>
              <w:ind w:left="1418" w:hanging="1418"/>
              <w:rPr>
                <w:rFonts w:ascii="Arial" w:hAnsi="Arial" w:cs="Arial"/>
                <w:b/>
                <w:sz w:val="24"/>
                <w:szCs w:val="24"/>
              </w:rPr>
            </w:pPr>
          </w:p>
          <w:p w14:paraId="4BE505EB"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0 -  </w:t>
            </w:r>
            <w:r w:rsidRPr="007F183D">
              <w:rPr>
                <w:rFonts w:ascii="Arial" w:hAnsi="Arial" w:cs="Arial"/>
                <w:sz w:val="24"/>
                <w:szCs w:val="24"/>
              </w:rPr>
              <w:t>Applicant has provided no supporting information (</w:t>
            </w:r>
            <w:r w:rsidR="007F183D" w:rsidRPr="007F183D">
              <w:rPr>
                <w:rFonts w:ascii="Arial" w:hAnsi="Arial" w:cs="Arial"/>
                <w:sz w:val="24"/>
                <w:szCs w:val="24"/>
              </w:rPr>
              <w:t>i.e.</w:t>
            </w:r>
            <w:r w:rsidRPr="007F183D">
              <w:rPr>
                <w:rFonts w:ascii="Arial" w:hAnsi="Arial" w:cs="Arial"/>
                <w:sz w:val="24"/>
                <w:szCs w:val="24"/>
              </w:rPr>
              <w:t xml:space="preserve"> required number of quotes/tenders) to substantiate key costs associated with project delivery.  </w:t>
            </w:r>
          </w:p>
          <w:p w14:paraId="2C20EEA6" w14:textId="77777777" w:rsidR="004A3505" w:rsidRPr="007F183D" w:rsidRDefault="004A3505" w:rsidP="00BD3FB8">
            <w:pPr>
              <w:ind w:left="1276" w:hanging="1276"/>
              <w:rPr>
                <w:rFonts w:ascii="Arial" w:hAnsi="Arial" w:cs="Arial"/>
                <w:sz w:val="24"/>
                <w:szCs w:val="24"/>
              </w:rPr>
            </w:pPr>
            <w:r w:rsidRPr="007F183D">
              <w:rPr>
                <w:rFonts w:ascii="Arial" w:hAnsi="Arial" w:cs="Arial"/>
                <w:sz w:val="24"/>
                <w:szCs w:val="24"/>
              </w:rPr>
              <w:t xml:space="preserve">                               </w:t>
            </w:r>
          </w:p>
        </w:tc>
        <w:tc>
          <w:tcPr>
            <w:tcW w:w="992" w:type="dxa"/>
            <w:tcBorders>
              <w:top w:val="double" w:sz="4" w:space="0" w:color="auto"/>
              <w:bottom w:val="double" w:sz="4" w:space="0" w:color="auto"/>
              <w:right w:val="double" w:sz="4" w:space="0" w:color="auto"/>
            </w:tcBorders>
          </w:tcPr>
          <w:p w14:paraId="06702DD3" w14:textId="77777777" w:rsidR="004A3505" w:rsidRPr="007F183D" w:rsidRDefault="004A3505" w:rsidP="00BD3FB8">
            <w:pPr>
              <w:rPr>
                <w:rFonts w:ascii="Arial" w:hAnsi="Arial" w:cs="Arial"/>
                <w:sz w:val="24"/>
                <w:szCs w:val="24"/>
              </w:rPr>
            </w:pPr>
          </w:p>
        </w:tc>
      </w:tr>
    </w:tbl>
    <w:p w14:paraId="0189D851" w14:textId="77777777" w:rsidR="0080669A" w:rsidRDefault="0080669A" w:rsidP="004A3505">
      <w:pPr>
        <w:rPr>
          <w:rFonts w:ascii="Arial" w:hAnsi="Arial" w:cs="Arial"/>
          <w:sz w:val="24"/>
          <w:szCs w:val="24"/>
        </w:rPr>
      </w:pPr>
    </w:p>
    <w:p w14:paraId="203C5E0A" w14:textId="77777777" w:rsidR="009849FB" w:rsidRDefault="009849FB" w:rsidP="004A3505">
      <w:pPr>
        <w:rPr>
          <w:rFonts w:ascii="Arial" w:hAnsi="Arial" w:cs="Arial"/>
          <w:sz w:val="24"/>
          <w:szCs w:val="24"/>
        </w:rPr>
      </w:pPr>
    </w:p>
    <w:p w14:paraId="46F06B78" w14:textId="77777777" w:rsidR="009849FB" w:rsidRDefault="009849FB" w:rsidP="004A3505">
      <w:pPr>
        <w:rPr>
          <w:rFonts w:ascii="Arial" w:hAnsi="Arial" w:cs="Arial"/>
          <w:sz w:val="24"/>
          <w:szCs w:val="24"/>
        </w:rPr>
      </w:pPr>
    </w:p>
    <w:p w14:paraId="1057A4AA" w14:textId="77777777" w:rsidR="009849FB" w:rsidRDefault="009849FB" w:rsidP="004A3505">
      <w:pPr>
        <w:rPr>
          <w:rFonts w:ascii="Arial" w:hAnsi="Arial" w:cs="Arial"/>
          <w:sz w:val="24"/>
          <w:szCs w:val="24"/>
        </w:rPr>
      </w:pPr>
    </w:p>
    <w:p w14:paraId="0D54C343" w14:textId="77777777" w:rsidR="009849FB" w:rsidRPr="007F183D" w:rsidRDefault="009849FB" w:rsidP="004A3505">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3505" w:rsidRPr="007F183D" w14:paraId="570B27B3" w14:textId="77777777" w:rsidTr="00BD3FB8">
        <w:tc>
          <w:tcPr>
            <w:tcW w:w="9039" w:type="dxa"/>
            <w:tcBorders>
              <w:top w:val="double" w:sz="4" w:space="0" w:color="auto"/>
              <w:left w:val="double" w:sz="4" w:space="0" w:color="auto"/>
              <w:bottom w:val="double" w:sz="4" w:space="0" w:color="auto"/>
              <w:right w:val="single" w:sz="4" w:space="0" w:color="auto"/>
            </w:tcBorders>
            <w:shd w:val="clear" w:color="auto" w:fill="D9D9D9"/>
          </w:tcPr>
          <w:p w14:paraId="07D388FB" w14:textId="77777777" w:rsidR="004A3505" w:rsidRPr="007F183D" w:rsidRDefault="004A3505" w:rsidP="00BD3FB8">
            <w:pPr>
              <w:pStyle w:val="ListParagraph"/>
              <w:rPr>
                <w:rFonts w:ascii="Arial" w:hAnsi="Arial" w:cs="Arial"/>
                <w:b/>
                <w:szCs w:val="24"/>
              </w:rPr>
            </w:pPr>
          </w:p>
          <w:p w14:paraId="593ABC08" w14:textId="77777777" w:rsidR="004A3505" w:rsidRDefault="004A3505" w:rsidP="009849FB">
            <w:pPr>
              <w:ind w:left="426" w:hanging="426"/>
              <w:rPr>
                <w:rFonts w:ascii="Arial" w:hAnsi="Arial" w:cs="Arial"/>
                <w:b/>
                <w:sz w:val="24"/>
                <w:szCs w:val="24"/>
              </w:rPr>
            </w:pPr>
            <w:r w:rsidRPr="007F183D">
              <w:rPr>
                <w:rFonts w:ascii="Arial" w:hAnsi="Arial" w:cs="Arial"/>
                <w:b/>
                <w:sz w:val="24"/>
                <w:szCs w:val="24"/>
              </w:rPr>
              <w:t>12.  FINANCIAL VIABILITY/SUSTAINABILITY – Related to the project post    implementation</w:t>
            </w:r>
          </w:p>
          <w:p w14:paraId="3D4C573F" w14:textId="77777777" w:rsidR="009849FB" w:rsidRPr="007F183D" w:rsidRDefault="009849FB" w:rsidP="009849FB">
            <w:pPr>
              <w:ind w:left="426" w:hanging="426"/>
              <w:rPr>
                <w:rFonts w:ascii="Arial" w:hAnsi="Arial" w:cs="Arial"/>
                <w:b/>
                <w:szCs w:val="24"/>
              </w:rPr>
            </w:pPr>
          </w:p>
        </w:tc>
        <w:tc>
          <w:tcPr>
            <w:tcW w:w="992" w:type="dxa"/>
            <w:tcBorders>
              <w:top w:val="double" w:sz="4" w:space="0" w:color="auto"/>
              <w:left w:val="single" w:sz="4" w:space="0" w:color="auto"/>
              <w:bottom w:val="double" w:sz="4" w:space="0" w:color="auto"/>
              <w:right w:val="double" w:sz="4" w:space="0" w:color="auto"/>
            </w:tcBorders>
            <w:shd w:val="clear" w:color="auto" w:fill="D9D9D9"/>
          </w:tcPr>
          <w:p w14:paraId="34BBEBA5" w14:textId="77777777" w:rsidR="004A3505" w:rsidRPr="007F183D" w:rsidRDefault="004A3505" w:rsidP="00BD3FB8">
            <w:pPr>
              <w:rPr>
                <w:rFonts w:ascii="Arial" w:hAnsi="Arial" w:cs="Arial"/>
                <w:sz w:val="24"/>
                <w:szCs w:val="24"/>
              </w:rPr>
            </w:pPr>
            <w:r w:rsidRPr="007F183D">
              <w:rPr>
                <w:rFonts w:ascii="Arial" w:hAnsi="Arial" w:cs="Arial"/>
                <w:sz w:val="24"/>
                <w:szCs w:val="24"/>
              </w:rPr>
              <w:t xml:space="preserve">  </w:t>
            </w:r>
          </w:p>
          <w:p w14:paraId="284BF807" w14:textId="77777777" w:rsidR="004A3505" w:rsidRPr="007F183D" w:rsidRDefault="004A3505" w:rsidP="00BD3FB8">
            <w:pPr>
              <w:rPr>
                <w:rFonts w:ascii="Arial" w:hAnsi="Arial" w:cs="Arial"/>
                <w:b/>
                <w:sz w:val="24"/>
                <w:szCs w:val="24"/>
                <w:u w:val="single"/>
              </w:rPr>
            </w:pPr>
            <w:r w:rsidRPr="007F183D">
              <w:rPr>
                <w:rFonts w:ascii="Arial" w:hAnsi="Arial" w:cs="Arial"/>
                <w:sz w:val="24"/>
                <w:szCs w:val="24"/>
              </w:rPr>
              <w:t xml:space="preserve"> </w:t>
            </w:r>
            <w:r w:rsidRPr="007F183D">
              <w:rPr>
                <w:rFonts w:ascii="Arial" w:hAnsi="Arial" w:cs="Arial"/>
                <w:b/>
                <w:sz w:val="24"/>
                <w:szCs w:val="24"/>
                <w:u w:val="single"/>
              </w:rPr>
              <w:t>Score</w:t>
            </w:r>
          </w:p>
          <w:p w14:paraId="0576EB47" w14:textId="77777777" w:rsidR="004A3505" w:rsidRDefault="004A3505" w:rsidP="00BD3FB8">
            <w:pPr>
              <w:rPr>
                <w:rFonts w:ascii="Arial" w:hAnsi="Arial" w:cs="Arial"/>
                <w:b/>
                <w:sz w:val="24"/>
                <w:szCs w:val="24"/>
              </w:rPr>
            </w:pPr>
            <w:r w:rsidRPr="007F183D">
              <w:rPr>
                <w:rFonts w:ascii="Arial" w:hAnsi="Arial" w:cs="Arial"/>
                <w:b/>
                <w:sz w:val="24"/>
                <w:szCs w:val="24"/>
              </w:rPr>
              <w:t xml:space="preserve">    12</w:t>
            </w:r>
          </w:p>
          <w:p w14:paraId="3E2CC840" w14:textId="77777777" w:rsidR="009849FB" w:rsidRPr="007F183D" w:rsidRDefault="009849FB" w:rsidP="00BD3FB8">
            <w:pPr>
              <w:rPr>
                <w:rFonts w:ascii="Arial" w:hAnsi="Arial" w:cs="Arial"/>
                <w:b/>
                <w:sz w:val="24"/>
                <w:szCs w:val="24"/>
              </w:rPr>
            </w:pPr>
          </w:p>
        </w:tc>
      </w:tr>
      <w:tr w:rsidR="004A3505" w:rsidRPr="007F183D" w14:paraId="78E8540D" w14:textId="77777777" w:rsidTr="00BD3FB8">
        <w:tc>
          <w:tcPr>
            <w:tcW w:w="9039" w:type="dxa"/>
            <w:tcBorders>
              <w:top w:val="double" w:sz="4" w:space="0" w:color="auto"/>
              <w:left w:val="double" w:sz="4" w:space="0" w:color="auto"/>
              <w:bottom w:val="double" w:sz="4" w:space="0" w:color="auto"/>
            </w:tcBorders>
          </w:tcPr>
          <w:p w14:paraId="61FEDFCF" w14:textId="77777777" w:rsidR="004A3505" w:rsidRPr="007F183D" w:rsidRDefault="004A3505" w:rsidP="00BD3FB8">
            <w:pPr>
              <w:rPr>
                <w:rFonts w:ascii="Arial" w:hAnsi="Arial" w:cs="Arial"/>
                <w:b/>
                <w:sz w:val="24"/>
                <w:szCs w:val="24"/>
              </w:rPr>
            </w:pPr>
          </w:p>
          <w:p w14:paraId="09DCE39E" w14:textId="77777777" w:rsidR="004A3505" w:rsidRPr="007F183D" w:rsidRDefault="004A3505" w:rsidP="00BD3FB8">
            <w:pPr>
              <w:rPr>
                <w:rFonts w:ascii="Arial" w:hAnsi="Arial" w:cs="Arial"/>
                <w:b/>
                <w:sz w:val="24"/>
                <w:szCs w:val="24"/>
              </w:rPr>
            </w:pPr>
            <w:r w:rsidRPr="007F183D">
              <w:rPr>
                <w:rFonts w:ascii="Arial" w:hAnsi="Arial" w:cs="Arial"/>
                <w:b/>
                <w:sz w:val="24"/>
                <w:szCs w:val="24"/>
              </w:rPr>
              <w:t>Examine the financial projections as provided by the promoter (which may include those included in a Business Plan) which have been economically appraised.  For projects which do not generate revenue consider maintenance costs.</w:t>
            </w:r>
          </w:p>
          <w:p w14:paraId="7A14C896"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w:t>
            </w:r>
          </w:p>
          <w:p w14:paraId="0A60186F"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12 - </w:t>
            </w:r>
            <w:r w:rsidRPr="007F183D">
              <w:rPr>
                <w:rFonts w:ascii="Arial" w:hAnsi="Arial" w:cs="Arial"/>
                <w:sz w:val="24"/>
                <w:szCs w:val="24"/>
              </w:rPr>
              <w:t xml:space="preserve">The project will generate a level of income adequate to cover any annual overheads/recurrent costs. Income and expenditure projections are based on sound assumptions. Written confirmation provided as to how recurrent/maintenance costs will be met.  For non-revenue </w:t>
            </w:r>
            <w:r w:rsidRPr="007F183D">
              <w:rPr>
                <w:rFonts w:ascii="Arial" w:hAnsi="Arial" w:cs="Arial"/>
                <w:sz w:val="24"/>
                <w:szCs w:val="24"/>
              </w:rPr>
              <w:lastRenderedPageBreak/>
              <w:t xml:space="preserve">generating projects financial details have been provided as to how the project will be maintained. </w:t>
            </w:r>
          </w:p>
          <w:p w14:paraId="23960A35" w14:textId="77777777" w:rsidR="004A3505" w:rsidRPr="007F183D" w:rsidRDefault="004A3505" w:rsidP="00BD3FB8">
            <w:pPr>
              <w:ind w:left="1418" w:hanging="1276"/>
              <w:rPr>
                <w:rFonts w:ascii="Arial" w:hAnsi="Arial" w:cs="Arial"/>
                <w:sz w:val="24"/>
                <w:szCs w:val="24"/>
              </w:rPr>
            </w:pPr>
          </w:p>
          <w:p w14:paraId="4E12495A"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8 -   </w:t>
            </w:r>
            <w:r w:rsidRPr="007F183D">
              <w:rPr>
                <w:rFonts w:ascii="Arial" w:hAnsi="Arial" w:cs="Arial"/>
                <w:sz w:val="24"/>
                <w:szCs w:val="24"/>
              </w:rPr>
              <w:t xml:space="preserve">The project will generate a level of income adequate to cover annual overheads/recurrent cost but income and expenditure projections are not based on clearly defined assumptions. </w:t>
            </w:r>
          </w:p>
          <w:p w14:paraId="2E94E115" w14:textId="77777777" w:rsidR="004A3505" w:rsidRPr="007F183D" w:rsidRDefault="004A3505" w:rsidP="00BD3FB8">
            <w:pPr>
              <w:rPr>
                <w:rFonts w:ascii="Arial" w:hAnsi="Arial" w:cs="Arial"/>
                <w:sz w:val="24"/>
                <w:szCs w:val="24"/>
              </w:rPr>
            </w:pPr>
          </w:p>
          <w:p w14:paraId="208B9EE0" w14:textId="77777777" w:rsidR="004A3505" w:rsidRPr="007F183D" w:rsidRDefault="004A3505" w:rsidP="00BD3FB8">
            <w:pPr>
              <w:ind w:left="1276" w:hanging="1276"/>
              <w:rPr>
                <w:rFonts w:ascii="Arial" w:hAnsi="Arial" w:cs="Arial"/>
                <w:b/>
                <w:sz w:val="24"/>
                <w:szCs w:val="24"/>
              </w:rPr>
            </w:pPr>
            <w:r w:rsidRPr="007F183D">
              <w:rPr>
                <w:rFonts w:ascii="Arial" w:hAnsi="Arial" w:cs="Arial"/>
                <w:b/>
                <w:sz w:val="24"/>
                <w:szCs w:val="24"/>
              </w:rPr>
              <w:t xml:space="preserve">Score 0 -   </w:t>
            </w:r>
            <w:r w:rsidRPr="007F183D">
              <w:rPr>
                <w:rFonts w:ascii="Arial" w:hAnsi="Arial" w:cs="Arial"/>
                <w:sz w:val="24"/>
                <w:szCs w:val="24"/>
              </w:rPr>
              <w:t xml:space="preserve">The project does not generate a level of income adequate to  </w:t>
            </w:r>
          </w:p>
          <w:p w14:paraId="275AAC5A" w14:textId="77777777" w:rsidR="004A3505" w:rsidRPr="007F183D" w:rsidRDefault="004A3505" w:rsidP="00BD3FB8">
            <w:pPr>
              <w:ind w:left="1276" w:hanging="1276"/>
              <w:rPr>
                <w:rFonts w:ascii="Arial" w:hAnsi="Arial" w:cs="Arial"/>
                <w:sz w:val="24"/>
                <w:szCs w:val="24"/>
              </w:rPr>
            </w:pPr>
            <w:r w:rsidRPr="007F183D">
              <w:rPr>
                <w:rFonts w:ascii="Arial" w:hAnsi="Arial" w:cs="Arial"/>
                <w:sz w:val="24"/>
                <w:szCs w:val="24"/>
              </w:rPr>
              <w:t xml:space="preserve">                   cover annual overheads/recurrent or is dependent on further </w:t>
            </w:r>
          </w:p>
          <w:p w14:paraId="5C92BC47" w14:textId="77777777" w:rsidR="004A3505" w:rsidRPr="007F183D" w:rsidRDefault="004A3505" w:rsidP="0089118E">
            <w:pPr>
              <w:ind w:left="1276"/>
              <w:rPr>
                <w:rFonts w:ascii="Arial" w:hAnsi="Arial" w:cs="Arial"/>
                <w:sz w:val="24"/>
                <w:szCs w:val="24"/>
              </w:rPr>
            </w:pPr>
            <w:r w:rsidRPr="007F183D">
              <w:rPr>
                <w:rFonts w:ascii="Arial" w:hAnsi="Arial" w:cs="Arial"/>
                <w:sz w:val="24"/>
                <w:szCs w:val="24"/>
              </w:rPr>
              <w:t xml:space="preserve">funding for continuation after the initial funding period.  For non-revenue generating projects there are no details or provision for upkeep/future maintenance.  </w:t>
            </w:r>
          </w:p>
        </w:tc>
        <w:tc>
          <w:tcPr>
            <w:tcW w:w="992" w:type="dxa"/>
            <w:tcBorders>
              <w:top w:val="double" w:sz="4" w:space="0" w:color="auto"/>
              <w:bottom w:val="double" w:sz="4" w:space="0" w:color="auto"/>
              <w:right w:val="double" w:sz="4" w:space="0" w:color="auto"/>
            </w:tcBorders>
          </w:tcPr>
          <w:p w14:paraId="044DE9DB" w14:textId="77777777" w:rsidR="004A3505" w:rsidRPr="007F183D" w:rsidRDefault="004A3505" w:rsidP="00BD3FB8">
            <w:pPr>
              <w:rPr>
                <w:rFonts w:ascii="Arial" w:hAnsi="Arial" w:cs="Arial"/>
                <w:sz w:val="24"/>
                <w:szCs w:val="24"/>
              </w:rPr>
            </w:pPr>
          </w:p>
          <w:p w14:paraId="3C1125EA" w14:textId="77777777" w:rsidR="004A3505" w:rsidRPr="007F183D" w:rsidRDefault="004A3505" w:rsidP="00BD3FB8">
            <w:pPr>
              <w:rPr>
                <w:rFonts w:ascii="Arial" w:hAnsi="Arial" w:cs="Arial"/>
                <w:sz w:val="24"/>
                <w:szCs w:val="24"/>
              </w:rPr>
            </w:pPr>
          </w:p>
        </w:tc>
      </w:tr>
    </w:tbl>
    <w:p w14:paraId="03ED72F5" w14:textId="77777777" w:rsidR="004A3505" w:rsidRPr="007F183D" w:rsidRDefault="004A3505" w:rsidP="004A3505">
      <w:pPr>
        <w:rPr>
          <w:rFonts w:ascii="Arial" w:hAnsi="Arial" w:cs="Arial"/>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3505" w:rsidRPr="007F183D" w14:paraId="59090DC7" w14:textId="77777777" w:rsidTr="00BD3FB8">
        <w:tc>
          <w:tcPr>
            <w:tcW w:w="9039" w:type="dxa"/>
            <w:tcBorders>
              <w:top w:val="double" w:sz="4" w:space="0" w:color="auto"/>
              <w:left w:val="double" w:sz="4" w:space="0" w:color="auto"/>
              <w:bottom w:val="double" w:sz="4" w:space="0" w:color="auto"/>
              <w:right w:val="double" w:sz="4" w:space="0" w:color="auto"/>
            </w:tcBorders>
            <w:shd w:val="clear" w:color="auto" w:fill="D9D9D9"/>
          </w:tcPr>
          <w:p w14:paraId="475FDAC6" w14:textId="77777777" w:rsidR="004A3505" w:rsidRPr="007F183D" w:rsidRDefault="004A3505" w:rsidP="00BD3FB8">
            <w:pPr>
              <w:ind w:left="360"/>
              <w:rPr>
                <w:rFonts w:ascii="Arial" w:hAnsi="Arial" w:cs="Arial"/>
                <w:b/>
                <w:sz w:val="24"/>
                <w:szCs w:val="24"/>
              </w:rPr>
            </w:pPr>
          </w:p>
          <w:p w14:paraId="4358B97E" w14:textId="77777777" w:rsidR="004A3505" w:rsidRPr="007F183D" w:rsidRDefault="004A3505" w:rsidP="00BD3FB8">
            <w:pPr>
              <w:rPr>
                <w:rFonts w:ascii="Arial" w:hAnsi="Arial" w:cs="Arial"/>
                <w:b/>
                <w:sz w:val="24"/>
                <w:szCs w:val="24"/>
              </w:rPr>
            </w:pPr>
            <w:r w:rsidRPr="007F183D">
              <w:rPr>
                <w:rFonts w:ascii="Arial" w:hAnsi="Arial" w:cs="Arial"/>
                <w:b/>
                <w:sz w:val="24"/>
                <w:szCs w:val="24"/>
              </w:rPr>
              <w:t>13.  COMMUNICATIONS AND MARKETING/PUBLICITY</w:t>
            </w:r>
          </w:p>
          <w:p w14:paraId="3DD0EF44" w14:textId="77777777" w:rsidR="004A3505" w:rsidRPr="007F183D" w:rsidRDefault="004A3505" w:rsidP="00BD3FB8">
            <w:pPr>
              <w:ind w:left="720"/>
              <w:rPr>
                <w:rFonts w:ascii="Arial" w:hAnsi="Arial" w:cs="Arial"/>
                <w:b/>
                <w:sz w:val="24"/>
                <w:szCs w:val="24"/>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1377CB0A" w14:textId="77777777" w:rsidR="004A3505" w:rsidRPr="007F183D" w:rsidRDefault="004A3505" w:rsidP="00BD3FB8">
            <w:pPr>
              <w:jc w:val="center"/>
              <w:rPr>
                <w:rFonts w:ascii="Arial" w:hAnsi="Arial" w:cs="Arial"/>
                <w:b/>
                <w:sz w:val="24"/>
                <w:szCs w:val="24"/>
                <w:u w:val="single"/>
              </w:rPr>
            </w:pPr>
          </w:p>
          <w:p w14:paraId="75B4EF1C" w14:textId="77777777" w:rsidR="004A3505" w:rsidRPr="007F183D" w:rsidRDefault="004A3505" w:rsidP="00BD3FB8">
            <w:pPr>
              <w:jc w:val="center"/>
              <w:rPr>
                <w:rFonts w:ascii="Arial" w:hAnsi="Arial" w:cs="Arial"/>
                <w:b/>
                <w:sz w:val="24"/>
                <w:szCs w:val="24"/>
                <w:u w:val="single"/>
              </w:rPr>
            </w:pPr>
            <w:r w:rsidRPr="007F183D">
              <w:rPr>
                <w:rFonts w:ascii="Arial" w:hAnsi="Arial" w:cs="Arial"/>
                <w:b/>
                <w:sz w:val="24"/>
                <w:szCs w:val="24"/>
                <w:u w:val="single"/>
              </w:rPr>
              <w:t>Score</w:t>
            </w:r>
          </w:p>
          <w:p w14:paraId="3945F304"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5</w:t>
            </w:r>
          </w:p>
          <w:p w14:paraId="4B88C562" w14:textId="77777777" w:rsidR="004A3505" w:rsidRPr="007F183D" w:rsidRDefault="004A3505" w:rsidP="00BD3FB8">
            <w:pPr>
              <w:jc w:val="center"/>
              <w:rPr>
                <w:rFonts w:ascii="Arial" w:hAnsi="Arial" w:cs="Arial"/>
                <w:sz w:val="24"/>
                <w:szCs w:val="24"/>
              </w:rPr>
            </w:pPr>
          </w:p>
        </w:tc>
      </w:tr>
      <w:tr w:rsidR="004A3505" w:rsidRPr="007F183D" w14:paraId="660909A8" w14:textId="77777777" w:rsidTr="00BD3FB8">
        <w:tc>
          <w:tcPr>
            <w:tcW w:w="9039" w:type="dxa"/>
            <w:tcBorders>
              <w:top w:val="double" w:sz="4" w:space="0" w:color="auto"/>
              <w:left w:val="double" w:sz="4" w:space="0" w:color="auto"/>
              <w:bottom w:val="double" w:sz="4" w:space="0" w:color="auto"/>
            </w:tcBorders>
          </w:tcPr>
          <w:p w14:paraId="4B626894" w14:textId="77777777" w:rsidR="004A3505" w:rsidRPr="007F183D" w:rsidRDefault="004A3505" w:rsidP="00BD3FB8">
            <w:pPr>
              <w:ind w:left="1134" w:hanging="1134"/>
              <w:rPr>
                <w:rFonts w:ascii="Arial" w:hAnsi="Arial" w:cs="Arial"/>
                <w:b/>
                <w:sz w:val="24"/>
                <w:szCs w:val="24"/>
              </w:rPr>
            </w:pPr>
          </w:p>
          <w:p w14:paraId="1952D514"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5</w:t>
            </w:r>
            <w:r w:rsidRPr="007F183D">
              <w:rPr>
                <w:rFonts w:ascii="Arial" w:hAnsi="Arial" w:cs="Arial"/>
                <w:sz w:val="24"/>
                <w:szCs w:val="24"/>
              </w:rPr>
              <w:t xml:space="preserve"> –   Supporting Information provides detail on communication and marketing and promotion activities appropriate to the scale of the project.  The project promoter has a clear communication/marketing plan and identified resources (which may include a budget) to promote the project. Detailed project Marketing plan has been provided.</w:t>
            </w:r>
          </w:p>
          <w:p w14:paraId="19C5158B" w14:textId="77777777" w:rsidR="004A3505" w:rsidRPr="007F183D" w:rsidRDefault="004A3505" w:rsidP="00BD3FB8">
            <w:pPr>
              <w:ind w:left="1134" w:hanging="1134"/>
              <w:rPr>
                <w:rFonts w:ascii="Arial" w:hAnsi="Arial" w:cs="Arial"/>
                <w:sz w:val="24"/>
                <w:szCs w:val="24"/>
              </w:rPr>
            </w:pPr>
          </w:p>
          <w:p w14:paraId="38D82E98"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Score 3</w:t>
            </w:r>
            <w:r w:rsidRPr="007F183D">
              <w:rPr>
                <w:rFonts w:ascii="Arial" w:hAnsi="Arial" w:cs="Arial"/>
                <w:sz w:val="24"/>
                <w:szCs w:val="24"/>
              </w:rPr>
              <w:t xml:space="preserve"> –   Some information provided although limited on how the project will be communicated and marketed and promoted to beneficiaries.  The project has limited resources to carry out these activities, which restricts this impact of this activity. The detail in the project Marketing Plan is limited</w:t>
            </w:r>
          </w:p>
          <w:p w14:paraId="5880406E" w14:textId="77777777" w:rsidR="004A3505" w:rsidRPr="007F183D" w:rsidRDefault="004A3505" w:rsidP="00BD3FB8">
            <w:pPr>
              <w:ind w:left="1134" w:hanging="1134"/>
              <w:rPr>
                <w:rFonts w:ascii="Arial" w:hAnsi="Arial" w:cs="Arial"/>
                <w:sz w:val="24"/>
                <w:szCs w:val="24"/>
              </w:rPr>
            </w:pPr>
          </w:p>
          <w:p w14:paraId="4B34932D" w14:textId="77777777" w:rsidR="004A3505" w:rsidRPr="007F183D" w:rsidRDefault="004A3505" w:rsidP="009849FB">
            <w:pPr>
              <w:ind w:left="1276" w:hanging="1276"/>
              <w:rPr>
                <w:rFonts w:ascii="Arial" w:hAnsi="Arial" w:cs="Arial"/>
                <w:sz w:val="24"/>
                <w:szCs w:val="24"/>
              </w:rPr>
            </w:pPr>
            <w:r w:rsidRPr="007F183D">
              <w:rPr>
                <w:rFonts w:ascii="Arial" w:hAnsi="Arial" w:cs="Arial"/>
                <w:b/>
                <w:sz w:val="24"/>
                <w:szCs w:val="24"/>
              </w:rPr>
              <w:t xml:space="preserve">Score 0 </w:t>
            </w:r>
            <w:r w:rsidRPr="007F183D">
              <w:rPr>
                <w:rFonts w:ascii="Arial" w:hAnsi="Arial" w:cs="Arial"/>
                <w:sz w:val="24"/>
                <w:szCs w:val="24"/>
              </w:rPr>
              <w:t>–   There is no evidence provided on how the project promoter will communicate to the community/stakeholders and market the project.  The communication plan is weak or not submitted. The Project Marketing Plan is insufficiently completed to demonstrate how the project will be communicated to the local/wider community.</w:t>
            </w:r>
          </w:p>
        </w:tc>
        <w:tc>
          <w:tcPr>
            <w:tcW w:w="992" w:type="dxa"/>
            <w:tcBorders>
              <w:top w:val="double" w:sz="4" w:space="0" w:color="auto"/>
              <w:bottom w:val="double" w:sz="4" w:space="0" w:color="auto"/>
              <w:right w:val="double" w:sz="4" w:space="0" w:color="auto"/>
            </w:tcBorders>
          </w:tcPr>
          <w:p w14:paraId="3AFF0FAC" w14:textId="77777777" w:rsidR="004A3505" w:rsidRPr="007F183D" w:rsidRDefault="004A3505" w:rsidP="00BD3FB8">
            <w:pPr>
              <w:rPr>
                <w:rFonts w:ascii="Arial" w:hAnsi="Arial" w:cs="Arial"/>
                <w:sz w:val="24"/>
                <w:szCs w:val="24"/>
              </w:rPr>
            </w:pPr>
          </w:p>
        </w:tc>
      </w:tr>
    </w:tbl>
    <w:tbl>
      <w:tblPr>
        <w:tblStyle w:val="TableGrid"/>
        <w:tblW w:w="10031" w:type="dxa"/>
        <w:tblBorders>
          <w:top w:val="double" w:sz="4" w:space="0" w:color="auto"/>
          <w:left w:val="double" w:sz="4" w:space="0" w:color="auto"/>
          <w:bottom w:val="double" w:sz="4" w:space="0" w:color="auto"/>
          <w:right w:val="double" w:sz="4" w:space="0" w:color="auto"/>
          <w:insideH w:val="double" w:sz="4" w:space="0" w:color="auto"/>
        </w:tblBorders>
        <w:tblLook w:val="04A0" w:firstRow="1" w:lastRow="0" w:firstColumn="1" w:lastColumn="0" w:noHBand="0" w:noVBand="1"/>
      </w:tblPr>
      <w:tblGrid>
        <w:gridCol w:w="9039"/>
        <w:gridCol w:w="992"/>
      </w:tblGrid>
      <w:tr w:rsidR="004A3505" w:rsidRPr="007F183D" w14:paraId="2B13876D" w14:textId="77777777" w:rsidTr="00BD3FB8">
        <w:tc>
          <w:tcPr>
            <w:tcW w:w="9039" w:type="dxa"/>
            <w:shd w:val="clear" w:color="auto" w:fill="D9D9D9" w:themeFill="background1" w:themeFillShade="D9"/>
          </w:tcPr>
          <w:p w14:paraId="03C45983" w14:textId="77777777" w:rsidR="004A3505" w:rsidRPr="007F183D" w:rsidRDefault="004A3505" w:rsidP="00BD3FB8">
            <w:pPr>
              <w:rPr>
                <w:rFonts w:ascii="Arial" w:hAnsi="Arial" w:cs="Arial"/>
                <w:sz w:val="24"/>
                <w:szCs w:val="24"/>
              </w:rPr>
            </w:pPr>
          </w:p>
          <w:p w14:paraId="1EAAA426" w14:textId="77777777" w:rsidR="004A3505" w:rsidRPr="007F183D" w:rsidRDefault="004A3505" w:rsidP="00BD3FB8">
            <w:pPr>
              <w:ind w:left="426" w:hanging="426"/>
              <w:rPr>
                <w:rFonts w:ascii="Arial" w:hAnsi="Arial" w:cs="Arial"/>
                <w:b/>
                <w:sz w:val="24"/>
                <w:szCs w:val="24"/>
              </w:rPr>
            </w:pPr>
            <w:r w:rsidRPr="007F183D">
              <w:rPr>
                <w:rFonts w:ascii="Arial" w:hAnsi="Arial" w:cs="Arial"/>
                <w:b/>
                <w:sz w:val="24"/>
                <w:szCs w:val="24"/>
              </w:rPr>
              <w:t>14.  EQUAL OPPORTUNITIES/GOOD RELATIONS/CROSS COMMUNITYCONSIDERATIONS</w:t>
            </w:r>
          </w:p>
          <w:p w14:paraId="13680A11" w14:textId="77777777" w:rsidR="004A3505" w:rsidRPr="007F183D" w:rsidRDefault="004A3505" w:rsidP="00BD3FB8">
            <w:pPr>
              <w:rPr>
                <w:rFonts w:ascii="Arial" w:hAnsi="Arial" w:cs="Arial"/>
                <w:sz w:val="24"/>
                <w:szCs w:val="24"/>
              </w:rPr>
            </w:pPr>
          </w:p>
        </w:tc>
        <w:tc>
          <w:tcPr>
            <w:tcW w:w="992" w:type="dxa"/>
            <w:shd w:val="clear" w:color="auto" w:fill="D9D9D9" w:themeFill="background1" w:themeFillShade="D9"/>
          </w:tcPr>
          <w:p w14:paraId="1956F3DD" w14:textId="77777777" w:rsidR="004A3505" w:rsidRPr="007F183D" w:rsidRDefault="004A3505" w:rsidP="00BD3FB8">
            <w:pPr>
              <w:rPr>
                <w:rFonts w:ascii="Arial" w:hAnsi="Arial" w:cs="Arial"/>
                <w:b/>
                <w:sz w:val="24"/>
                <w:szCs w:val="24"/>
              </w:rPr>
            </w:pPr>
          </w:p>
          <w:p w14:paraId="37D615EA"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u w:val="single"/>
              </w:rPr>
              <w:t xml:space="preserve">Score </w:t>
            </w:r>
            <w:r w:rsidRPr="007F183D">
              <w:rPr>
                <w:rFonts w:ascii="Arial" w:hAnsi="Arial" w:cs="Arial"/>
                <w:b/>
                <w:sz w:val="24"/>
                <w:szCs w:val="24"/>
              </w:rPr>
              <w:t>8</w:t>
            </w:r>
          </w:p>
        </w:tc>
      </w:tr>
      <w:tr w:rsidR="004A3505" w:rsidRPr="007F183D" w14:paraId="44203574" w14:textId="77777777" w:rsidTr="00BD3FB8">
        <w:tc>
          <w:tcPr>
            <w:tcW w:w="9039" w:type="dxa"/>
          </w:tcPr>
          <w:p w14:paraId="273F3D23" w14:textId="77777777" w:rsidR="004A3505" w:rsidRPr="007F183D" w:rsidRDefault="004A3505" w:rsidP="00BD3FB8">
            <w:pPr>
              <w:rPr>
                <w:rFonts w:ascii="Arial" w:hAnsi="Arial" w:cs="Arial"/>
                <w:sz w:val="24"/>
                <w:szCs w:val="24"/>
              </w:rPr>
            </w:pPr>
          </w:p>
          <w:p w14:paraId="401927B4"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8 –   </w:t>
            </w:r>
            <w:r w:rsidRPr="007F183D">
              <w:rPr>
                <w:rFonts w:ascii="Arial" w:hAnsi="Arial" w:cs="Arial"/>
                <w:sz w:val="24"/>
                <w:szCs w:val="24"/>
              </w:rPr>
              <w:t>The applicant has provided strong evidence to demonstrate how the project will promote equal opportunities for all potential beneficiaries.  The project will encourage good relations/cross community involvement.  Promoter has provided evidence of meaningful consultation with key target groups in drawing together the project.</w:t>
            </w:r>
          </w:p>
          <w:p w14:paraId="201502E1" w14:textId="77777777" w:rsidR="004A3505" w:rsidRPr="007F183D" w:rsidRDefault="004A3505" w:rsidP="00BD3FB8">
            <w:pPr>
              <w:rPr>
                <w:rFonts w:ascii="Arial" w:hAnsi="Arial" w:cs="Arial"/>
                <w:b/>
                <w:sz w:val="24"/>
                <w:szCs w:val="24"/>
              </w:rPr>
            </w:pPr>
          </w:p>
          <w:p w14:paraId="611C2716"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5 –   </w:t>
            </w:r>
            <w:r w:rsidRPr="007F183D">
              <w:rPr>
                <w:rFonts w:ascii="Arial" w:hAnsi="Arial" w:cs="Arial"/>
                <w:sz w:val="24"/>
                <w:szCs w:val="24"/>
              </w:rPr>
              <w:t>The applicant has provided some evidence to demonstrate how the project will promote equal opportunities for all potential beneficiaries.  There is some evidence that the project will encourage good relations/cross community involvement.  Promoter has provided some evidence of consultation with key target groups in drawing together the project.</w:t>
            </w:r>
          </w:p>
          <w:p w14:paraId="10145D6C" w14:textId="77777777" w:rsidR="004A3505" w:rsidRPr="007F183D" w:rsidRDefault="004A3505" w:rsidP="00BD3FB8">
            <w:pPr>
              <w:rPr>
                <w:rFonts w:ascii="Arial" w:hAnsi="Arial" w:cs="Arial"/>
                <w:b/>
                <w:sz w:val="24"/>
                <w:szCs w:val="24"/>
              </w:rPr>
            </w:pPr>
          </w:p>
          <w:p w14:paraId="7850B752" w14:textId="77777777" w:rsidR="004A3505" w:rsidRPr="007F183D" w:rsidRDefault="004A3505" w:rsidP="00BD3FB8">
            <w:pPr>
              <w:ind w:left="1276" w:hanging="1276"/>
              <w:rPr>
                <w:rFonts w:ascii="Arial" w:hAnsi="Arial" w:cs="Arial"/>
                <w:sz w:val="24"/>
                <w:szCs w:val="24"/>
              </w:rPr>
            </w:pPr>
            <w:r w:rsidRPr="007F183D">
              <w:rPr>
                <w:rFonts w:ascii="Arial" w:hAnsi="Arial" w:cs="Arial"/>
                <w:b/>
                <w:sz w:val="24"/>
                <w:szCs w:val="24"/>
              </w:rPr>
              <w:t xml:space="preserve">Score 0 –   </w:t>
            </w:r>
            <w:r w:rsidRPr="007F183D">
              <w:rPr>
                <w:rFonts w:ascii="Arial" w:hAnsi="Arial" w:cs="Arial"/>
                <w:sz w:val="24"/>
                <w:szCs w:val="24"/>
              </w:rPr>
              <w:t>The evidence provided does not demonstrate that the project will contribute to or encourage good relations/cross community involvement.  No evidence of any meaningful consultation with key target groups in drawing together the project.</w:t>
            </w:r>
          </w:p>
          <w:p w14:paraId="4B95C2BE" w14:textId="77777777" w:rsidR="004A3505" w:rsidRPr="007F183D" w:rsidRDefault="004A3505" w:rsidP="00BD3FB8">
            <w:pPr>
              <w:rPr>
                <w:rFonts w:ascii="Arial" w:hAnsi="Arial" w:cs="Arial"/>
                <w:sz w:val="24"/>
                <w:szCs w:val="24"/>
              </w:rPr>
            </w:pPr>
          </w:p>
        </w:tc>
        <w:tc>
          <w:tcPr>
            <w:tcW w:w="992" w:type="dxa"/>
          </w:tcPr>
          <w:p w14:paraId="4B5CD9E6" w14:textId="77777777" w:rsidR="004A3505" w:rsidRPr="007F183D" w:rsidRDefault="004A3505" w:rsidP="00BD3FB8">
            <w:pPr>
              <w:rPr>
                <w:rFonts w:ascii="Arial" w:hAnsi="Arial" w:cs="Arial"/>
                <w:sz w:val="24"/>
                <w:szCs w:val="24"/>
              </w:rPr>
            </w:pPr>
          </w:p>
        </w:tc>
      </w:tr>
    </w:tbl>
    <w:p w14:paraId="22AF885F" w14:textId="77777777" w:rsidR="004A3505" w:rsidRPr="007F183D" w:rsidRDefault="004A3505" w:rsidP="004A3505">
      <w:pPr>
        <w:rPr>
          <w:rFonts w:ascii="Arial" w:hAnsi="Arial" w:cs="Arial"/>
          <w:sz w:val="24"/>
          <w:szCs w:val="24"/>
        </w:rPr>
      </w:pPr>
    </w:p>
    <w:p w14:paraId="430F6733" w14:textId="77777777" w:rsidR="004A3505" w:rsidRPr="007F183D" w:rsidRDefault="004A3505" w:rsidP="004A3505">
      <w:pPr>
        <w:rPr>
          <w:rFonts w:ascii="Arial" w:hAnsi="Arial" w:cs="Arial"/>
          <w:sz w:val="24"/>
          <w:szCs w:val="24"/>
        </w:rPr>
      </w:pPr>
    </w:p>
    <w:p w14:paraId="40F6DC54" w14:textId="77777777" w:rsidR="004A3505" w:rsidRPr="007F183D" w:rsidRDefault="004A3505" w:rsidP="004A3505">
      <w:pPr>
        <w:rPr>
          <w:rFonts w:ascii="Arial" w:hAnsi="Arial" w:cs="Arial"/>
          <w:b/>
          <w:sz w:val="24"/>
          <w:szCs w:val="24"/>
        </w:rPr>
      </w:pPr>
      <w:r w:rsidRPr="007F183D">
        <w:rPr>
          <w:rFonts w:ascii="Arial" w:hAnsi="Arial" w:cs="Arial"/>
          <w:b/>
          <w:sz w:val="24"/>
          <w:szCs w:val="24"/>
        </w:rPr>
        <w:br w:type="page"/>
      </w:r>
    </w:p>
    <w:p w14:paraId="596F6352" w14:textId="77777777" w:rsidR="004A3505" w:rsidRPr="007F183D" w:rsidRDefault="004A3505" w:rsidP="004A3505">
      <w:pPr>
        <w:rPr>
          <w:rFonts w:ascii="Arial" w:hAnsi="Arial" w:cs="Arial"/>
          <w:b/>
          <w:sz w:val="24"/>
          <w:szCs w:val="24"/>
        </w:rPr>
      </w:pPr>
      <w:r w:rsidRPr="007F183D">
        <w:rPr>
          <w:rFonts w:ascii="Arial" w:hAnsi="Arial" w:cs="Arial"/>
          <w:b/>
          <w:sz w:val="24"/>
          <w:szCs w:val="24"/>
        </w:rPr>
        <w:lastRenderedPageBreak/>
        <w:t>Summary of scores</w:t>
      </w:r>
    </w:p>
    <w:p w14:paraId="214234B5" w14:textId="77777777" w:rsidR="004A3505" w:rsidRPr="007F183D" w:rsidRDefault="004A3505" w:rsidP="004A3505">
      <w:pPr>
        <w:rPr>
          <w:rFonts w:ascii="Arial" w:hAnsi="Arial" w:cs="Arial"/>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182"/>
        <w:gridCol w:w="1418"/>
        <w:gridCol w:w="992"/>
      </w:tblGrid>
      <w:tr w:rsidR="004A3505" w:rsidRPr="007F183D" w14:paraId="706C0828" w14:textId="77777777" w:rsidTr="0080669A">
        <w:tc>
          <w:tcPr>
            <w:tcW w:w="1297" w:type="dxa"/>
            <w:tcBorders>
              <w:top w:val="double" w:sz="4" w:space="0" w:color="auto"/>
              <w:left w:val="double" w:sz="4" w:space="0" w:color="auto"/>
            </w:tcBorders>
            <w:shd w:val="clear" w:color="auto" w:fill="D9D9D9" w:themeFill="background1" w:themeFillShade="D9"/>
          </w:tcPr>
          <w:p w14:paraId="03ECB729" w14:textId="77777777" w:rsidR="004A3505" w:rsidRPr="007F183D" w:rsidRDefault="004A3505" w:rsidP="00BD3FB8">
            <w:pPr>
              <w:jc w:val="center"/>
              <w:rPr>
                <w:rFonts w:ascii="Arial" w:hAnsi="Arial" w:cs="Arial"/>
                <w:b/>
                <w:sz w:val="24"/>
                <w:szCs w:val="24"/>
              </w:rPr>
            </w:pPr>
          </w:p>
          <w:p w14:paraId="2B3B443D"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Criteria reference</w:t>
            </w:r>
          </w:p>
          <w:p w14:paraId="1BB58F4F" w14:textId="77777777" w:rsidR="004A3505" w:rsidRPr="007F183D" w:rsidRDefault="004A3505" w:rsidP="00BD3FB8">
            <w:pPr>
              <w:jc w:val="center"/>
              <w:rPr>
                <w:rFonts w:ascii="Arial" w:hAnsi="Arial" w:cs="Arial"/>
                <w:b/>
                <w:sz w:val="24"/>
                <w:szCs w:val="24"/>
              </w:rPr>
            </w:pPr>
          </w:p>
        </w:tc>
        <w:tc>
          <w:tcPr>
            <w:tcW w:w="6182" w:type="dxa"/>
            <w:tcBorders>
              <w:top w:val="double" w:sz="4" w:space="0" w:color="auto"/>
            </w:tcBorders>
            <w:shd w:val="clear" w:color="auto" w:fill="D9D9D9" w:themeFill="background1" w:themeFillShade="D9"/>
          </w:tcPr>
          <w:p w14:paraId="1F47978D" w14:textId="77777777" w:rsidR="004A3505" w:rsidRPr="007F183D" w:rsidRDefault="004A3505" w:rsidP="00BD3FB8">
            <w:pPr>
              <w:ind w:left="720"/>
              <w:jc w:val="center"/>
              <w:rPr>
                <w:rFonts w:ascii="Arial" w:hAnsi="Arial" w:cs="Arial"/>
                <w:b/>
                <w:sz w:val="24"/>
                <w:szCs w:val="24"/>
              </w:rPr>
            </w:pPr>
          </w:p>
          <w:p w14:paraId="188DCB80" w14:textId="77777777" w:rsidR="004A3505" w:rsidRPr="007F183D" w:rsidRDefault="004A3505" w:rsidP="00BD3FB8">
            <w:pPr>
              <w:ind w:left="720"/>
              <w:jc w:val="center"/>
              <w:rPr>
                <w:rFonts w:ascii="Arial" w:hAnsi="Arial" w:cs="Arial"/>
                <w:b/>
                <w:sz w:val="24"/>
                <w:szCs w:val="24"/>
              </w:rPr>
            </w:pPr>
            <w:r w:rsidRPr="007F183D">
              <w:rPr>
                <w:rFonts w:ascii="Arial" w:hAnsi="Arial" w:cs="Arial"/>
                <w:b/>
                <w:sz w:val="24"/>
                <w:szCs w:val="24"/>
              </w:rPr>
              <w:t>Funding Criteria</w:t>
            </w:r>
          </w:p>
        </w:tc>
        <w:tc>
          <w:tcPr>
            <w:tcW w:w="1418" w:type="dxa"/>
            <w:tcBorders>
              <w:top w:val="double" w:sz="4" w:space="0" w:color="auto"/>
            </w:tcBorders>
            <w:shd w:val="clear" w:color="auto" w:fill="D9D9D9" w:themeFill="background1" w:themeFillShade="D9"/>
          </w:tcPr>
          <w:p w14:paraId="12C4A7B9" w14:textId="77777777" w:rsidR="004A3505" w:rsidRPr="007F183D" w:rsidRDefault="004A3505" w:rsidP="00BD3FB8">
            <w:pPr>
              <w:jc w:val="center"/>
              <w:rPr>
                <w:rFonts w:ascii="Arial" w:hAnsi="Arial" w:cs="Arial"/>
                <w:b/>
                <w:sz w:val="24"/>
                <w:szCs w:val="24"/>
              </w:rPr>
            </w:pPr>
          </w:p>
          <w:p w14:paraId="1D631CDB"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Maximum Score</w:t>
            </w:r>
          </w:p>
        </w:tc>
        <w:tc>
          <w:tcPr>
            <w:tcW w:w="992" w:type="dxa"/>
            <w:tcBorders>
              <w:top w:val="double" w:sz="4" w:space="0" w:color="auto"/>
              <w:right w:val="double" w:sz="4" w:space="0" w:color="auto"/>
            </w:tcBorders>
            <w:shd w:val="clear" w:color="auto" w:fill="D9D9D9" w:themeFill="background1" w:themeFillShade="D9"/>
          </w:tcPr>
          <w:p w14:paraId="7E56BD52" w14:textId="77777777" w:rsidR="004A3505" w:rsidRPr="007F183D" w:rsidRDefault="004A3505" w:rsidP="00BD3FB8">
            <w:pPr>
              <w:jc w:val="center"/>
              <w:rPr>
                <w:rFonts w:ascii="Arial" w:hAnsi="Arial" w:cs="Arial"/>
                <w:b/>
                <w:sz w:val="24"/>
                <w:szCs w:val="24"/>
              </w:rPr>
            </w:pPr>
          </w:p>
          <w:p w14:paraId="60A9E2BB"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Score</w:t>
            </w:r>
          </w:p>
        </w:tc>
      </w:tr>
      <w:tr w:rsidR="004A3505" w:rsidRPr="007F183D" w14:paraId="3FB87DE2" w14:textId="77777777" w:rsidTr="00BD3FB8">
        <w:tc>
          <w:tcPr>
            <w:tcW w:w="1297" w:type="dxa"/>
            <w:tcBorders>
              <w:left w:val="double" w:sz="4" w:space="0" w:color="auto"/>
            </w:tcBorders>
          </w:tcPr>
          <w:p w14:paraId="7B81D9C5" w14:textId="77777777" w:rsidR="004A3505" w:rsidRPr="007F183D" w:rsidRDefault="004A3505" w:rsidP="00BD3FB8">
            <w:pPr>
              <w:rPr>
                <w:rFonts w:ascii="Arial" w:hAnsi="Arial" w:cs="Arial"/>
                <w:b/>
                <w:sz w:val="24"/>
                <w:szCs w:val="24"/>
              </w:rPr>
            </w:pPr>
          </w:p>
          <w:p w14:paraId="3F8C427E" w14:textId="77777777" w:rsidR="004A3505" w:rsidRPr="007F183D" w:rsidRDefault="004A3505" w:rsidP="00BD3FB8">
            <w:pPr>
              <w:rPr>
                <w:rFonts w:ascii="Arial" w:hAnsi="Arial" w:cs="Arial"/>
                <w:b/>
                <w:sz w:val="24"/>
                <w:szCs w:val="24"/>
              </w:rPr>
            </w:pPr>
            <w:r w:rsidRPr="007F183D">
              <w:rPr>
                <w:rFonts w:ascii="Arial" w:hAnsi="Arial" w:cs="Arial"/>
                <w:b/>
                <w:sz w:val="24"/>
                <w:szCs w:val="24"/>
              </w:rPr>
              <w:t>5.</w:t>
            </w:r>
          </w:p>
          <w:p w14:paraId="02DFB338" w14:textId="77777777" w:rsidR="004A3505" w:rsidRPr="007F183D" w:rsidRDefault="004A3505" w:rsidP="00BD3FB8">
            <w:pPr>
              <w:rPr>
                <w:rFonts w:ascii="Arial" w:hAnsi="Arial" w:cs="Arial"/>
                <w:b/>
                <w:sz w:val="24"/>
                <w:szCs w:val="24"/>
              </w:rPr>
            </w:pPr>
          </w:p>
        </w:tc>
        <w:tc>
          <w:tcPr>
            <w:tcW w:w="6182" w:type="dxa"/>
          </w:tcPr>
          <w:p w14:paraId="5AEB1DD8" w14:textId="77777777" w:rsidR="004A3505" w:rsidRPr="007F183D" w:rsidRDefault="004A3505" w:rsidP="00BD3FB8">
            <w:pPr>
              <w:rPr>
                <w:rFonts w:ascii="Arial" w:hAnsi="Arial" w:cs="Arial"/>
                <w:b/>
                <w:sz w:val="24"/>
                <w:szCs w:val="24"/>
              </w:rPr>
            </w:pPr>
          </w:p>
          <w:p w14:paraId="08E4D1A6" w14:textId="77777777" w:rsidR="004A3505" w:rsidRPr="007F183D" w:rsidRDefault="004A3505" w:rsidP="00BD3FB8">
            <w:pPr>
              <w:rPr>
                <w:rFonts w:ascii="Arial" w:hAnsi="Arial" w:cs="Arial"/>
                <w:b/>
                <w:sz w:val="24"/>
                <w:szCs w:val="24"/>
              </w:rPr>
            </w:pPr>
            <w:r w:rsidRPr="007F183D">
              <w:rPr>
                <w:rFonts w:ascii="Arial" w:hAnsi="Arial" w:cs="Arial"/>
                <w:b/>
                <w:sz w:val="24"/>
                <w:szCs w:val="24"/>
              </w:rPr>
              <w:t>Development Path Analysis - Project Categorisation</w:t>
            </w:r>
          </w:p>
        </w:tc>
        <w:tc>
          <w:tcPr>
            <w:tcW w:w="1418" w:type="dxa"/>
          </w:tcPr>
          <w:p w14:paraId="4D4B802E" w14:textId="77777777" w:rsidR="004A3505" w:rsidRPr="007F183D" w:rsidRDefault="004A3505" w:rsidP="00BD3FB8">
            <w:pPr>
              <w:jc w:val="center"/>
              <w:rPr>
                <w:rFonts w:ascii="Arial" w:hAnsi="Arial" w:cs="Arial"/>
                <w:b/>
                <w:sz w:val="24"/>
                <w:szCs w:val="24"/>
              </w:rPr>
            </w:pPr>
          </w:p>
          <w:p w14:paraId="64814B5C" w14:textId="77777777" w:rsidR="004A3505" w:rsidRPr="007F183D" w:rsidDel="00FF1D33" w:rsidRDefault="004A3505" w:rsidP="00BD3FB8">
            <w:pPr>
              <w:jc w:val="center"/>
              <w:rPr>
                <w:rFonts w:ascii="Arial" w:hAnsi="Arial" w:cs="Arial"/>
                <w:b/>
                <w:sz w:val="24"/>
                <w:szCs w:val="24"/>
              </w:rPr>
            </w:pPr>
            <w:r w:rsidRPr="007F183D">
              <w:rPr>
                <w:rFonts w:ascii="Arial" w:hAnsi="Arial" w:cs="Arial"/>
                <w:b/>
                <w:sz w:val="24"/>
                <w:szCs w:val="24"/>
              </w:rPr>
              <w:t>6</w:t>
            </w:r>
          </w:p>
        </w:tc>
        <w:tc>
          <w:tcPr>
            <w:tcW w:w="992" w:type="dxa"/>
            <w:tcBorders>
              <w:right w:val="double" w:sz="4" w:space="0" w:color="auto"/>
            </w:tcBorders>
          </w:tcPr>
          <w:p w14:paraId="4F3502C7" w14:textId="77777777" w:rsidR="004A3505" w:rsidRPr="007F183D" w:rsidRDefault="004A3505" w:rsidP="00BD3FB8">
            <w:pPr>
              <w:jc w:val="center"/>
              <w:rPr>
                <w:rFonts w:ascii="Arial" w:hAnsi="Arial" w:cs="Arial"/>
                <w:sz w:val="24"/>
                <w:szCs w:val="24"/>
              </w:rPr>
            </w:pPr>
          </w:p>
        </w:tc>
      </w:tr>
      <w:tr w:rsidR="004A3505" w:rsidRPr="007F183D" w14:paraId="40642B27" w14:textId="77777777" w:rsidTr="00BD3FB8">
        <w:tc>
          <w:tcPr>
            <w:tcW w:w="1297" w:type="dxa"/>
            <w:tcBorders>
              <w:left w:val="double" w:sz="4" w:space="0" w:color="auto"/>
            </w:tcBorders>
          </w:tcPr>
          <w:p w14:paraId="23C22F07" w14:textId="77777777" w:rsidR="004A3505" w:rsidRPr="007F183D" w:rsidRDefault="004A3505" w:rsidP="00BD3FB8">
            <w:pPr>
              <w:rPr>
                <w:rFonts w:ascii="Arial" w:hAnsi="Arial" w:cs="Arial"/>
                <w:b/>
                <w:sz w:val="24"/>
                <w:szCs w:val="24"/>
              </w:rPr>
            </w:pPr>
          </w:p>
          <w:p w14:paraId="6B92F6E8" w14:textId="77777777" w:rsidR="004A3505" w:rsidRPr="007F183D" w:rsidRDefault="004A3505" w:rsidP="00BD3FB8">
            <w:pPr>
              <w:rPr>
                <w:rFonts w:ascii="Arial" w:hAnsi="Arial" w:cs="Arial"/>
                <w:b/>
                <w:sz w:val="24"/>
                <w:szCs w:val="24"/>
              </w:rPr>
            </w:pPr>
            <w:r w:rsidRPr="007F183D">
              <w:rPr>
                <w:rFonts w:ascii="Arial" w:hAnsi="Arial" w:cs="Arial"/>
                <w:b/>
                <w:sz w:val="24"/>
                <w:szCs w:val="24"/>
              </w:rPr>
              <w:t>6.</w:t>
            </w:r>
          </w:p>
        </w:tc>
        <w:tc>
          <w:tcPr>
            <w:tcW w:w="6182" w:type="dxa"/>
          </w:tcPr>
          <w:p w14:paraId="00171A8C" w14:textId="77777777" w:rsidR="004A3505" w:rsidRPr="007F183D" w:rsidRDefault="004A3505" w:rsidP="00BD3FB8">
            <w:pPr>
              <w:rPr>
                <w:rFonts w:ascii="Arial" w:hAnsi="Arial" w:cs="Arial"/>
                <w:b/>
                <w:sz w:val="24"/>
                <w:szCs w:val="24"/>
              </w:rPr>
            </w:pPr>
          </w:p>
          <w:p w14:paraId="11620E81" w14:textId="77777777" w:rsidR="004A3505" w:rsidRPr="007F183D" w:rsidRDefault="004A3505" w:rsidP="00BD3FB8">
            <w:pPr>
              <w:rPr>
                <w:rFonts w:ascii="Arial" w:hAnsi="Arial" w:cs="Arial"/>
                <w:b/>
                <w:sz w:val="24"/>
                <w:szCs w:val="24"/>
              </w:rPr>
            </w:pPr>
            <w:r w:rsidRPr="007F183D">
              <w:rPr>
                <w:rFonts w:ascii="Arial" w:hAnsi="Arial" w:cs="Arial"/>
                <w:b/>
                <w:sz w:val="24"/>
                <w:szCs w:val="24"/>
              </w:rPr>
              <w:t>The extent to which need/demand is identified and addressed.  The extent to which the project contributes to the priorities of the LAG Development Strategy.</w:t>
            </w:r>
          </w:p>
          <w:p w14:paraId="79D333B1" w14:textId="77777777" w:rsidR="004A3505" w:rsidRPr="007F183D" w:rsidRDefault="004A3505" w:rsidP="00BD3FB8">
            <w:pPr>
              <w:ind w:left="720"/>
              <w:rPr>
                <w:rFonts w:ascii="Arial" w:hAnsi="Arial" w:cs="Arial"/>
                <w:b/>
                <w:sz w:val="24"/>
                <w:szCs w:val="24"/>
              </w:rPr>
            </w:pPr>
          </w:p>
        </w:tc>
        <w:tc>
          <w:tcPr>
            <w:tcW w:w="1418" w:type="dxa"/>
          </w:tcPr>
          <w:p w14:paraId="36730A13" w14:textId="77777777" w:rsidR="004A3505" w:rsidRPr="007F183D" w:rsidRDefault="004A3505" w:rsidP="00BD3FB8">
            <w:pPr>
              <w:jc w:val="center"/>
              <w:rPr>
                <w:rFonts w:ascii="Arial" w:hAnsi="Arial" w:cs="Arial"/>
                <w:b/>
                <w:sz w:val="24"/>
                <w:szCs w:val="24"/>
              </w:rPr>
            </w:pPr>
          </w:p>
          <w:p w14:paraId="76565D94"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17</w:t>
            </w:r>
          </w:p>
        </w:tc>
        <w:tc>
          <w:tcPr>
            <w:tcW w:w="992" w:type="dxa"/>
            <w:tcBorders>
              <w:right w:val="double" w:sz="4" w:space="0" w:color="auto"/>
            </w:tcBorders>
          </w:tcPr>
          <w:p w14:paraId="6A50FF6F" w14:textId="77777777" w:rsidR="004A3505" w:rsidRPr="007F183D" w:rsidRDefault="004A3505" w:rsidP="00BD3FB8">
            <w:pPr>
              <w:jc w:val="center"/>
              <w:rPr>
                <w:rFonts w:ascii="Arial" w:hAnsi="Arial" w:cs="Arial"/>
                <w:sz w:val="24"/>
                <w:szCs w:val="24"/>
              </w:rPr>
            </w:pPr>
          </w:p>
        </w:tc>
      </w:tr>
      <w:tr w:rsidR="004A3505" w:rsidRPr="007F183D" w14:paraId="0B304841" w14:textId="77777777" w:rsidTr="00BD3FB8">
        <w:tc>
          <w:tcPr>
            <w:tcW w:w="1297" w:type="dxa"/>
            <w:tcBorders>
              <w:left w:val="double" w:sz="4" w:space="0" w:color="auto"/>
            </w:tcBorders>
          </w:tcPr>
          <w:p w14:paraId="5DD84B3C" w14:textId="77777777" w:rsidR="004A3505" w:rsidRPr="007F183D" w:rsidRDefault="004A3505" w:rsidP="00BD3FB8">
            <w:pPr>
              <w:rPr>
                <w:rFonts w:ascii="Arial" w:hAnsi="Arial" w:cs="Arial"/>
                <w:b/>
                <w:sz w:val="24"/>
                <w:szCs w:val="24"/>
              </w:rPr>
            </w:pPr>
          </w:p>
          <w:p w14:paraId="4DCB355B" w14:textId="77777777" w:rsidR="004A3505" w:rsidRPr="007F183D" w:rsidRDefault="004A3505" w:rsidP="00BD3FB8">
            <w:pPr>
              <w:rPr>
                <w:rFonts w:ascii="Arial" w:hAnsi="Arial" w:cs="Arial"/>
                <w:b/>
                <w:sz w:val="24"/>
                <w:szCs w:val="24"/>
              </w:rPr>
            </w:pPr>
            <w:r w:rsidRPr="007F183D">
              <w:rPr>
                <w:rFonts w:ascii="Arial" w:hAnsi="Arial" w:cs="Arial"/>
                <w:b/>
                <w:sz w:val="24"/>
                <w:szCs w:val="24"/>
              </w:rPr>
              <w:t>7.</w:t>
            </w:r>
          </w:p>
        </w:tc>
        <w:tc>
          <w:tcPr>
            <w:tcW w:w="6182" w:type="dxa"/>
          </w:tcPr>
          <w:p w14:paraId="07CAC7DE" w14:textId="77777777" w:rsidR="004A3505" w:rsidRPr="007F183D" w:rsidRDefault="004A3505" w:rsidP="00BD3FB8">
            <w:pPr>
              <w:rPr>
                <w:rFonts w:ascii="Arial" w:hAnsi="Arial" w:cs="Arial"/>
                <w:b/>
                <w:sz w:val="24"/>
                <w:szCs w:val="24"/>
              </w:rPr>
            </w:pPr>
          </w:p>
          <w:p w14:paraId="09624108" w14:textId="77777777" w:rsidR="004A3505" w:rsidRPr="007F183D" w:rsidRDefault="004A3505" w:rsidP="00BD3FB8">
            <w:pPr>
              <w:rPr>
                <w:rFonts w:ascii="Arial" w:hAnsi="Arial" w:cs="Arial"/>
                <w:b/>
                <w:sz w:val="24"/>
                <w:szCs w:val="24"/>
              </w:rPr>
            </w:pPr>
            <w:r w:rsidRPr="007F183D">
              <w:rPr>
                <w:rFonts w:ascii="Arial" w:hAnsi="Arial" w:cs="Arial"/>
                <w:b/>
                <w:sz w:val="24"/>
                <w:szCs w:val="24"/>
              </w:rPr>
              <w:t>OBJECTIVES, TARGETS AND PERFORMANCE INDICATORS</w:t>
            </w:r>
          </w:p>
          <w:p w14:paraId="196577EC" w14:textId="77777777" w:rsidR="004A3505" w:rsidRPr="007F183D" w:rsidRDefault="004A3505" w:rsidP="00BD3FB8">
            <w:pPr>
              <w:rPr>
                <w:rFonts w:ascii="Arial" w:hAnsi="Arial" w:cs="Arial"/>
                <w:b/>
                <w:sz w:val="24"/>
                <w:szCs w:val="24"/>
              </w:rPr>
            </w:pPr>
            <w:r w:rsidRPr="007F183D">
              <w:rPr>
                <w:rFonts w:ascii="Arial" w:hAnsi="Arial" w:cs="Arial"/>
                <w:b/>
                <w:sz w:val="24"/>
                <w:szCs w:val="24"/>
              </w:rPr>
              <w:t>Specific, Measurable, Achievable, Realistic and Time-bound (SMART)</w:t>
            </w:r>
          </w:p>
        </w:tc>
        <w:tc>
          <w:tcPr>
            <w:tcW w:w="1418" w:type="dxa"/>
          </w:tcPr>
          <w:p w14:paraId="64B64C0F" w14:textId="77777777" w:rsidR="004A3505" w:rsidRPr="007F183D" w:rsidRDefault="004A3505" w:rsidP="00BD3FB8">
            <w:pPr>
              <w:jc w:val="center"/>
              <w:rPr>
                <w:rFonts w:ascii="Arial" w:hAnsi="Arial" w:cs="Arial"/>
                <w:b/>
                <w:sz w:val="24"/>
                <w:szCs w:val="24"/>
              </w:rPr>
            </w:pPr>
          </w:p>
          <w:p w14:paraId="4090C58C"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10</w:t>
            </w:r>
          </w:p>
        </w:tc>
        <w:tc>
          <w:tcPr>
            <w:tcW w:w="992" w:type="dxa"/>
            <w:tcBorders>
              <w:right w:val="double" w:sz="4" w:space="0" w:color="auto"/>
            </w:tcBorders>
          </w:tcPr>
          <w:p w14:paraId="0CF76D7F" w14:textId="77777777" w:rsidR="004A3505" w:rsidRPr="007F183D" w:rsidRDefault="004A3505" w:rsidP="00BD3FB8">
            <w:pPr>
              <w:jc w:val="center"/>
              <w:rPr>
                <w:rFonts w:ascii="Arial" w:hAnsi="Arial" w:cs="Arial"/>
                <w:sz w:val="24"/>
                <w:szCs w:val="24"/>
              </w:rPr>
            </w:pPr>
          </w:p>
        </w:tc>
      </w:tr>
      <w:tr w:rsidR="004A3505" w:rsidRPr="007F183D" w14:paraId="7F2D0DC2" w14:textId="77777777" w:rsidTr="00BD3FB8">
        <w:tc>
          <w:tcPr>
            <w:tcW w:w="1297" w:type="dxa"/>
            <w:tcBorders>
              <w:left w:val="double" w:sz="4" w:space="0" w:color="auto"/>
            </w:tcBorders>
          </w:tcPr>
          <w:p w14:paraId="5650920B" w14:textId="77777777" w:rsidR="004A3505" w:rsidRPr="007F183D" w:rsidRDefault="004A3505" w:rsidP="00BD3FB8">
            <w:pPr>
              <w:rPr>
                <w:rFonts w:ascii="Arial" w:hAnsi="Arial" w:cs="Arial"/>
                <w:b/>
                <w:sz w:val="24"/>
                <w:szCs w:val="24"/>
              </w:rPr>
            </w:pPr>
          </w:p>
          <w:p w14:paraId="6BFFA52E" w14:textId="77777777" w:rsidR="004A3505" w:rsidRPr="007F183D" w:rsidRDefault="004A3505" w:rsidP="00BD3FB8">
            <w:pPr>
              <w:rPr>
                <w:rFonts w:ascii="Arial" w:hAnsi="Arial" w:cs="Arial"/>
                <w:b/>
                <w:sz w:val="24"/>
                <w:szCs w:val="24"/>
              </w:rPr>
            </w:pPr>
            <w:r w:rsidRPr="007F183D">
              <w:rPr>
                <w:rFonts w:ascii="Arial" w:hAnsi="Arial" w:cs="Arial"/>
                <w:b/>
                <w:sz w:val="24"/>
                <w:szCs w:val="24"/>
              </w:rPr>
              <w:t>8.</w:t>
            </w:r>
          </w:p>
        </w:tc>
        <w:tc>
          <w:tcPr>
            <w:tcW w:w="6182" w:type="dxa"/>
          </w:tcPr>
          <w:p w14:paraId="4970D936"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w:t>
            </w:r>
          </w:p>
          <w:p w14:paraId="0949BE11" w14:textId="77777777" w:rsidR="004A3505" w:rsidRPr="007F183D" w:rsidRDefault="004A3505" w:rsidP="00BD3FB8">
            <w:pPr>
              <w:rPr>
                <w:rFonts w:ascii="Arial" w:hAnsi="Arial" w:cs="Arial"/>
                <w:b/>
                <w:sz w:val="24"/>
                <w:szCs w:val="24"/>
              </w:rPr>
            </w:pPr>
            <w:r w:rsidRPr="007F183D">
              <w:rPr>
                <w:rFonts w:ascii="Arial" w:hAnsi="Arial" w:cs="Arial"/>
                <w:b/>
                <w:sz w:val="24"/>
                <w:szCs w:val="24"/>
              </w:rPr>
              <w:t>Project Promoter has monitoring and evaluation systems in place to measure progress against objectives</w:t>
            </w:r>
          </w:p>
        </w:tc>
        <w:tc>
          <w:tcPr>
            <w:tcW w:w="1418" w:type="dxa"/>
          </w:tcPr>
          <w:p w14:paraId="6D0D56A8" w14:textId="77777777" w:rsidR="004A3505" w:rsidRPr="007F183D" w:rsidRDefault="004A3505" w:rsidP="00BD3FB8">
            <w:pPr>
              <w:jc w:val="center"/>
              <w:rPr>
                <w:rFonts w:ascii="Arial" w:hAnsi="Arial" w:cs="Arial"/>
                <w:b/>
                <w:sz w:val="24"/>
                <w:szCs w:val="24"/>
              </w:rPr>
            </w:pPr>
          </w:p>
          <w:p w14:paraId="33C26BFC"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10</w:t>
            </w:r>
          </w:p>
        </w:tc>
        <w:tc>
          <w:tcPr>
            <w:tcW w:w="992" w:type="dxa"/>
            <w:tcBorders>
              <w:right w:val="double" w:sz="4" w:space="0" w:color="auto"/>
            </w:tcBorders>
          </w:tcPr>
          <w:p w14:paraId="44B56D40" w14:textId="77777777" w:rsidR="004A3505" w:rsidRPr="007F183D" w:rsidRDefault="004A3505" w:rsidP="00BD3FB8">
            <w:pPr>
              <w:jc w:val="center"/>
              <w:rPr>
                <w:rFonts w:ascii="Arial" w:hAnsi="Arial" w:cs="Arial"/>
                <w:sz w:val="24"/>
                <w:szCs w:val="24"/>
              </w:rPr>
            </w:pPr>
          </w:p>
        </w:tc>
      </w:tr>
      <w:tr w:rsidR="004A3505" w:rsidRPr="007F183D" w14:paraId="478D7A47" w14:textId="77777777" w:rsidTr="00BD3FB8">
        <w:tc>
          <w:tcPr>
            <w:tcW w:w="1297" w:type="dxa"/>
            <w:tcBorders>
              <w:left w:val="double" w:sz="4" w:space="0" w:color="auto"/>
            </w:tcBorders>
          </w:tcPr>
          <w:p w14:paraId="7E75BFB0" w14:textId="77777777" w:rsidR="004A3505" w:rsidRPr="007F183D" w:rsidRDefault="004A3505" w:rsidP="00BD3FB8">
            <w:pPr>
              <w:rPr>
                <w:rFonts w:ascii="Arial" w:hAnsi="Arial" w:cs="Arial"/>
                <w:b/>
                <w:sz w:val="24"/>
                <w:szCs w:val="24"/>
              </w:rPr>
            </w:pPr>
          </w:p>
          <w:p w14:paraId="0647B8A7" w14:textId="77777777" w:rsidR="004A3505" w:rsidRPr="007F183D" w:rsidRDefault="004A3505" w:rsidP="00BD3FB8">
            <w:pPr>
              <w:rPr>
                <w:rFonts w:ascii="Arial" w:hAnsi="Arial" w:cs="Arial"/>
                <w:b/>
                <w:sz w:val="24"/>
                <w:szCs w:val="24"/>
              </w:rPr>
            </w:pPr>
            <w:r w:rsidRPr="007F183D">
              <w:rPr>
                <w:rFonts w:ascii="Arial" w:hAnsi="Arial" w:cs="Arial"/>
                <w:b/>
                <w:sz w:val="24"/>
                <w:szCs w:val="24"/>
              </w:rPr>
              <w:t>9.</w:t>
            </w:r>
          </w:p>
        </w:tc>
        <w:tc>
          <w:tcPr>
            <w:tcW w:w="6182" w:type="dxa"/>
          </w:tcPr>
          <w:p w14:paraId="08839FEF" w14:textId="77777777" w:rsidR="004A3505" w:rsidRPr="007F183D" w:rsidRDefault="004A3505" w:rsidP="00BD3FB8">
            <w:pPr>
              <w:rPr>
                <w:rFonts w:ascii="Arial" w:hAnsi="Arial" w:cs="Arial"/>
                <w:b/>
                <w:sz w:val="24"/>
                <w:szCs w:val="24"/>
              </w:rPr>
            </w:pPr>
          </w:p>
          <w:p w14:paraId="3C9B4F51" w14:textId="77777777" w:rsidR="004A3505" w:rsidRPr="007F183D" w:rsidRDefault="004A3505" w:rsidP="00BD3FB8">
            <w:pPr>
              <w:rPr>
                <w:rFonts w:ascii="Arial" w:hAnsi="Arial" w:cs="Arial"/>
                <w:b/>
                <w:sz w:val="24"/>
                <w:szCs w:val="24"/>
              </w:rPr>
            </w:pPr>
            <w:r w:rsidRPr="007F183D">
              <w:rPr>
                <w:rFonts w:ascii="Arial" w:hAnsi="Arial" w:cs="Arial"/>
                <w:b/>
                <w:sz w:val="24"/>
                <w:szCs w:val="24"/>
              </w:rPr>
              <w:t>Employment</w:t>
            </w:r>
          </w:p>
          <w:p w14:paraId="2D3EB8CF" w14:textId="77777777" w:rsidR="004A3505" w:rsidRPr="007F183D" w:rsidRDefault="004A3505" w:rsidP="00BD3FB8">
            <w:pPr>
              <w:rPr>
                <w:rFonts w:ascii="Arial" w:hAnsi="Arial" w:cs="Arial"/>
                <w:b/>
                <w:sz w:val="24"/>
                <w:szCs w:val="24"/>
              </w:rPr>
            </w:pPr>
          </w:p>
        </w:tc>
        <w:tc>
          <w:tcPr>
            <w:tcW w:w="1418" w:type="dxa"/>
          </w:tcPr>
          <w:p w14:paraId="5A44A3A1" w14:textId="77777777" w:rsidR="004A3505" w:rsidRPr="007F183D" w:rsidRDefault="004A3505" w:rsidP="00BD3FB8">
            <w:pPr>
              <w:jc w:val="center"/>
              <w:rPr>
                <w:rFonts w:ascii="Arial" w:hAnsi="Arial" w:cs="Arial"/>
                <w:b/>
                <w:sz w:val="24"/>
                <w:szCs w:val="24"/>
              </w:rPr>
            </w:pPr>
          </w:p>
          <w:p w14:paraId="16464DCE"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8</w:t>
            </w:r>
          </w:p>
        </w:tc>
        <w:tc>
          <w:tcPr>
            <w:tcW w:w="992" w:type="dxa"/>
            <w:tcBorders>
              <w:right w:val="double" w:sz="4" w:space="0" w:color="auto"/>
            </w:tcBorders>
          </w:tcPr>
          <w:p w14:paraId="2223840C" w14:textId="77777777" w:rsidR="004A3505" w:rsidRPr="007F183D" w:rsidRDefault="004A3505" w:rsidP="00BD3FB8">
            <w:pPr>
              <w:jc w:val="center"/>
              <w:rPr>
                <w:rFonts w:ascii="Arial" w:hAnsi="Arial" w:cs="Arial"/>
                <w:sz w:val="24"/>
                <w:szCs w:val="24"/>
              </w:rPr>
            </w:pPr>
          </w:p>
        </w:tc>
      </w:tr>
      <w:tr w:rsidR="004A3505" w:rsidRPr="007F183D" w14:paraId="277FA50E" w14:textId="77777777" w:rsidTr="00BD3FB8">
        <w:tc>
          <w:tcPr>
            <w:tcW w:w="1297" w:type="dxa"/>
            <w:tcBorders>
              <w:left w:val="double" w:sz="4" w:space="0" w:color="auto"/>
            </w:tcBorders>
          </w:tcPr>
          <w:p w14:paraId="1998DF4B" w14:textId="77777777" w:rsidR="004A3505" w:rsidRPr="007F183D" w:rsidRDefault="004A3505" w:rsidP="00BD3FB8">
            <w:pPr>
              <w:rPr>
                <w:rFonts w:ascii="Arial" w:hAnsi="Arial" w:cs="Arial"/>
                <w:b/>
                <w:sz w:val="24"/>
                <w:szCs w:val="24"/>
              </w:rPr>
            </w:pPr>
          </w:p>
          <w:p w14:paraId="18BB107F" w14:textId="77777777" w:rsidR="004A3505" w:rsidRPr="007F183D" w:rsidRDefault="004A3505" w:rsidP="00BD3FB8">
            <w:pPr>
              <w:rPr>
                <w:rFonts w:ascii="Arial" w:hAnsi="Arial" w:cs="Arial"/>
                <w:b/>
                <w:sz w:val="24"/>
                <w:szCs w:val="24"/>
              </w:rPr>
            </w:pPr>
            <w:r w:rsidRPr="007F183D">
              <w:rPr>
                <w:rFonts w:ascii="Arial" w:hAnsi="Arial" w:cs="Arial"/>
                <w:b/>
                <w:sz w:val="24"/>
                <w:szCs w:val="24"/>
              </w:rPr>
              <w:t>10.</w:t>
            </w:r>
          </w:p>
        </w:tc>
        <w:tc>
          <w:tcPr>
            <w:tcW w:w="6182" w:type="dxa"/>
          </w:tcPr>
          <w:p w14:paraId="5B74A037" w14:textId="77777777" w:rsidR="004A3505" w:rsidRPr="007F183D" w:rsidRDefault="004A3505" w:rsidP="00BD3FB8">
            <w:pPr>
              <w:rPr>
                <w:rFonts w:ascii="Arial" w:hAnsi="Arial" w:cs="Arial"/>
                <w:b/>
                <w:sz w:val="24"/>
                <w:szCs w:val="24"/>
              </w:rPr>
            </w:pPr>
          </w:p>
          <w:p w14:paraId="24335425" w14:textId="77777777" w:rsidR="004A3505" w:rsidRPr="007F183D" w:rsidRDefault="004A3505" w:rsidP="00BD3FB8">
            <w:pPr>
              <w:rPr>
                <w:rFonts w:ascii="Arial" w:hAnsi="Arial" w:cs="Arial"/>
                <w:b/>
                <w:sz w:val="24"/>
                <w:szCs w:val="24"/>
              </w:rPr>
            </w:pPr>
            <w:r w:rsidRPr="007F183D">
              <w:rPr>
                <w:rFonts w:ascii="Arial" w:hAnsi="Arial" w:cs="Arial"/>
                <w:b/>
                <w:sz w:val="24"/>
                <w:szCs w:val="24"/>
              </w:rPr>
              <w:t>Management Skills/Resources</w:t>
            </w:r>
          </w:p>
          <w:p w14:paraId="602FD413" w14:textId="77777777" w:rsidR="004A3505" w:rsidRPr="007F183D" w:rsidRDefault="004A3505" w:rsidP="00BD3FB8">
            <w:pPr>
              <w:ind w:left="360"/>
              <w:rPr>
                <w:rFonts w:ascii="Arial" w:hAnsi="Arial" w:cs="Arial"/>
                <w:b/>
                <w:sz w:val="24"/>
                <w:szCs w:val="24"/>
              </w:rPr>
            </w:pPr>
          </w:p>
        </w:tc>
        <w:tc>
          <w:tcPr>
            <w:tcW w:w="1418" w:type="dxa"/>
          </w:tcPr>
          <w:p w14:paraId="25E7C56E" w14:textId="77777777" w:rsidR="004A3505" w:rsidRPr="007F183D" w:rsidRDefault="004A3505" w:rsidP="00BD3FB8">
            <w:pPr>
              <w:jc w:val="center"/>
              <w:rPr>
                <w:rFonts w:ascii="Arial" w:hAnsi="Arial" w:cs="Arial"/>
                <w:b/>
                <w:sz w:val="24"/>
                <w:szCs w:val="24"/>
              </w:rPr>
            </w:pPr>
          </w:p>
          <w:p w14:paraId="478DCF59"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12</w:t>
            </w:r>
          </w:p>
        </w:tc>
        <w:tc>
          <w:tcPr>
            <w:tcW w:w="992" w:type="dxa"/>
            <w:tcBorders>
              <w:right w:val="double" w:sz="4" w:space="0" w:color="auto"/>
            </w:tcBorders>
          </w:tcPr>
          <w:p w14:paraId="265860A0" w14:textId="77777777" w:rsidR="004A3505" w:rsidRPr="007F183D" w:rsidRDefault="004A3505" w:rsidP="00BD3FB8">
            <w:pPr>
              <w:jc w:val="center"/>
              <w:rPr>
                <w:rFonts w:ascii="Arial" w:hAnsi="Arial" w:cs="Arial"/>
                <w:sz w:val="24"/>
                <w:szCs w:val="24"/>
              </w:rPr>
            </w:pPr>
          </w:p>
        </w:tc>
      </w:tr>
      <w:tr w:rsidR="004A3505" w:rsidRPr="007F183D" w14:paraId="02BEEAE5" w14:textId="77777777" w:rsidTr="00BD3FB8">
        <w:tc>
          <w:tcPr>
            <w:tcW w:w="1297" w:type="dxa"/>
            <w:tcBorders>
              <w:left w:val="double" w:sz="4" w:space="0" w:color="auto"/>
            </w:tcBorders>
          </w:tcPr>
          <w:p w14:paraId="66EBD623" w14:textId="77777777" w:rsidR="004A3505" w:rsidRPr="007F183D" w:rsidRDefault="004A3505" w:rsidP="00BD3FB8">
            <w:pPr>
              <w:rPr>
                <w:rFonts w:ascii="Arial" w:hAnsi="Arial" w:cs="Arial"/>
                <w:b/>
                <w:sz w:val="24"/>
                <w:szCs w:val="24"/>
              </w:rPr>
            </w:pPr>
          </w:p>
          <w:p w14:paraId="0082E492" w14:textId="77777777" w:rsidR="004A3505" w:rsidRPr="007F183D" w:rsidRDefault="004A3505" w:rsidP="00BD3FB8">
            <w:pPr>
              <w:rPr>
                <w:rFonts w:ascii="Arial" w:hAnsi="Arial" w:cs="Arial"/>
                <w:b/>
                <w:sz w:val="24"/>
                <w:szCs w:val="24"/>
              </w:rPr>
            </w:pPr>
            <w:r w:rsidRPr="007F183D">
              <w:rPr>
                <w:rFonts w:ascii="Arial" w:hAnsi="Arial" w:cs="Arial"/>
                <w:b/>
                <w:sz w:val="24"/>
                <w:szCs w:val="24"/>
              </w:rPr>
              <w:t>11.</w:t>
            </w:r>
          </w:p>
        </w:tc>
        <w:tc>
          <w:tcPr>
            <w:tcW w:w="6182" w:type="dxa"/>
          </w:tcPr>
          <w:p w14:paraId="38875F13" w14:textId="77777777" w:rsidR="004A3505" w:rsidRPr="007F183D" w:rsidRDefault="004A3505" w:rsidP="00BD3FB8">
            <w:pPr>
              <w:rPr>
                <w:rFonts w:ascii="Arial" w:hAnsi="Arial" w:cs="Arial"/>
                <w:b/>
                <w:sz w:val="24"/>
                <w:szCs w:val="24"/>
              </w:rPr>
            </w:pPr>
          </w:p>
          <w:p w14:paraId="3C5731EC" w14:textId="77777777" w:rsidR="004A3505" w:rsidRPr="007F183D" w:rsidRDefault="004A3505" w:rsidP="00BD3FB8">
            <w:pPr>
              <w:rPr>
                <w:rFonts w:ascii="Arial" w:hAnsi="Arial" w:cs="Arial"/>
                <w:b/>
                <w:sz w:val="24"/>
                <w:szCs w:val="24"/>
              </w:rPr>
            </w:pPr>
            <w:r w:rsidRPr="007F183D">
              <w:rPr>
                <w:rFonts w:ascii="Arial" w:hAnsi="Arial" w:cs="Arial"/>
                <w:b/>
                <w:sz w:val="24"/>
                <w:szCs w:val="24"/>
              </w:rPr>
              <w:t>Financial Planning – Related to the delivery of the project</w:t>
            </w:r>
          </w:p>
          <w:p w14:paraId="7822FDC0" w14:textId="77777777" w:rsidR="004A3505" w:rsidRPr="007F183D" w:rsidRDefault="004A3505" w:rsidP="00BD3FB8">
            <w:pPr>
              <w:rPr>
                <w:rFonts w:ascii="Arial" w:hAnsi="Arial" w:cs="Arial"/>
                <w:b/>
                <w:sz w:val="24"/>
                <w:szCs w:val="24"/>
              </w:rPr>
            </w:pPr>
          </w:p>
        </w:tc>
        <w:tc>
          <w:tcPr>
            <w:tcW w:w="1418" w:type="dxa"/>
          </w:tcPr>
          <w:p w14:paraId="716DB8D7" w14:textId="77777777" w:rsidR="004A3505" w:rsidRPr="007F183D" w:rsidRDefault="004A3505" w:rsidP="00BD3FB8">
            <w:pPr>
              <w:jc w:val="center"/>
              <w:rPr>
                <w:rFonts w:ascii="Arial" w:hAnsi="Arial" w:cs="Arial"/>
                <w:b/>
                <w:sz w:val="24"/>
                <w:szCs w:val="24"/>
              </w:rPr>
            </w:pPr>
          </w:p>
          <w:p w14:paraId="19590752"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12</w:t>
            </w:r>
          </w:p>
        </w:tc>
        <w:tc>
          <w:tcPr>
            <w:tcW w:w="992" w:type="dxa"/>
            <w:tcBorders>
              <w:right w:val="double" w:sz="4" w:space="0" w:color="auto"/>
            </w:tcBorders>
          </w:tcPr>
          <w:p w14:paraId="077A87F8" w14:textId="77777777" w:rsidR="004A3505" w:rsidRPr="007F183D" w:rsidRDefault="004A3505" w:rsidP="00BD3FB8">
            <w:pPr>
              <w:jc w:val="center"/>
              <w:rPr>
                <w:rFonts w:ascii="Arial" w:hAnsi="Arial" w:cs="Arial"/>
                <w:sz w:val="24"/>
                <w:szCs w:val="24"/>
              </w:rPr>
            </w:pPr>
          </w:p>
        </w:tc>
      </w:tr>
      <w:tr w:rsidR="004A3505" w:rsidRPr="007F183D" w14:paraId="47093503" w14:textId="77777777" w:rsidTr="00BD3FB8">
        <w:tc>
          <w:tcPr>
            <w:tcW w:w="1297" w:type="dxa"/>
            <w:tcBorders>
              <w:left w:val="double" w:sz="4" w:space="0" w:color="auto"/>
            </w:tcBorders>
          </w:tcPr>
          <w:p w14:paraId="714616B3" w14:textId="77777777" w:rsidR="004A3505" w:rsidRPr="007F183D" w:rsidRDefault="004A3505" w:rsidP="00BD3FB8">
            <w:pPr>
              <w:rPr>
                <w:rFonts w:ascii="Arial" w:hAnsi="Arial" w:cs="Arial"/>
                <w:b/>
                <w:sz w:val="24"/>
                <w:szCs w:val="24"/>
              </w:rPr>
            </w:pPr>
          </w:p>
          <w:p w14:paraId="28E1C41F" w14:textId="77777777" w:rsidR="004A3505" w:rsidRPr="007F183D" w:rsidRDefault="004A3505" w:rsidP="00BD3FB8">
            <w:pPr>
              <w:rPr>
                <w:rFonts w:ascii="Arial" w:hAnsi="Arial" w:cs="Arial"/>
                <w:b/>
                <w:sz w:val="24"/>
                <w:szCs w:val="24"/>
              </w:rPr>
            </w:pPr>
            <w:r w:rsidRPr="007F183D">
              <w:rPr>
                <w:rFonts w:ascii="Arial" w:hAnsi="Arial" w:cs="Arial"/>
                <w:b/>
                <w:sz w:val="24"/>
                <w:szCs w:val="24"/>
              </w:rPr>
              <w:t>12.</w:t>
            </w:r>
          </w:p>
        </w:tc>
        <w:tc>
          <w:tcPr>
            <w:tcW w:w="6182" w:type="dxa"/>
          </w:tcPr>
          <w:p w14:paraId="782DA3D0" w14:textId="77777777" w:rsidR="004A3505" w:rsidRPr="007F183D" w:rsidRDefault="004A3505" w:rsidP="00BD3FB8">
            <w:pPr>
              <w:rPr>
                <w:rFonts w:ascii="Arial" w:hAnsi="Arial" w:cs="Arial"/>
                <w:b/>
                <w:sz w:val="24"/>
                <w:szCs w:val="24"/>
              </w:rPr>
            </w:pPr>
          </w:p>
          <w:p w14:paraId="09F25881" w14:textId="77777777" w:rsidR="004A3505" w:rsidRPr="007F183D" w:rsidRDefault="004A3505" w:rsidP="00BD3FB8">
            <w:pPr>
              <w:rPr>
                <w:rFonts w:ascii="Arial" w:hAnsi="Arial" w:cs="Arial"/>
                <w:b/>
                <w:sz w:val="24"/>
                <w:szCs w:val="24"/>
              </w:rPr>
            </w:pPr>
            <w:r w:rsidRPr="007F183D">
              <w:rPr>
                <w:rFonts w:ascii="Arial" w:hAnsi="Arial" w:cs="Arial"/>
                <w:b/>
                <w:sz w:val="24"/>
                <w:szCs w:val="24"/>
              </w:rPr>
              <w:t>Financial Viability/Sustainability–Related to the project post implementation</w:t>
            </w:r>
          </w:p>
          <w:p w14:paraId="3139FCBE" w14:textId="77777777" w:rsidR="004A3505" w:rsidRPr="007F183D" w:rsidRDefault="004A3505" w:rsidP="00BD3FB8">
            <w:pPr>
              <w:rPr>
                <w:rFonts w:ascii="Arial" w:hAnsi="Arial" w:cs="Arial"/>
                <w:b/>
                <w:sz w:val="24"/>
                <w:szCs w:val="24"/>
              </w:rPr>
            </w:pPr>
          </w:p>
        </w:tc>
        <w:tc>
          <w:tcPr>
            <w:tcW w:w="1418" w:type="dxa"/>
          </w:tcPr>
          <w:p w14:paraId="18A1E17D" w14:textId="77777777" w:rsidR="004A3505" w:rsidRPr="007F183D" w:rsidRDefault="004A3505" w:rsidP="00BD3FB8">
            <w:pPr>
              <w:jc w:val="center"/>
              <w:rPr>
                <w:rFonts w:ascii="Arial" w:hAnsi="Arial" w:cs="Arial"/>
                <w:b/>
                <w:sz w:val="24"/>
                <w:szCs w:val="24"/>
              </w:rPr>
            </w:pPr>
          </w:p>
          <w:p w14:paraId="1554316F"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12</w:t>
            </w:r>
          </w:p>
        </w:tc>
        <w:tc>
          <w:tcPr>
            <w:tcW w:w="992" w:type="dxa"/>
            <w:tcBorders>
              <w:right w:val="double" w:sz="4" w:space="0" w:color="auto"/>
            </w:tcBorders>
          </w:tcPr>
          <w:p w14:paraId="59F92B91" w14:textId="77777777" w:rsidR="004A3505" w:rsidRPr="007F183D" w:rsidRDefault="004A3505" w:rsidP="00BD3FB8">
            <w:pPr>
              <w:jc w:val="center"/>
              <w:rPr>
                <w:rFonts w:ascii="Arial" w:hAnsi="Arial" w:cs="Arial"/>
                <w:sz w:val="24"/>
                <w:szCs w:val="24"/>
              </w:rPr>
            </w:pPr>
          </w:p>
        </w:tc>
      </w:tr>
      <w:tr w:rsidR="004A3505" w:rsidRPr="007F183D" w14:paraId="5F0AD5A3" w14:textId="77777777" w:rsidTr="00BD3FB8">
        <w:tc>
          <w:tcPr>
            <w:tcW w:w="1297" w:type="dxa"/>
            <w:tcBorders>
              <w:left w:val="double" w:sz="4" w:space="0" w:color="auto"/>
            </w:tcBorders>
          </w:tcPr>
          <w:p w14:paraId="47439E0A" w14:textId="77777777" w:rsidR="004A3505" w:rsidRPr="007F183D" w:rsidRDefault="004A3505" w:rsidP="00BD3FB8">
            <w:pPr>
              <w:rPr>
                <w:rFonts w:ascii="Arial" w:hAnsi="Arial" w:cs="Arial"/>
                <w:b/>
                <w:sz w:val="24"/>
                <w:szCs w:val="24"/>
              </w:rPr>
            </w:pPr>
          </w:p>
          <w:p w14:paraId="0812B955" w14:textId="77777777" w:rsidR="004A3505" w:rsidRPr="007F183D" w:rsidRDefault="004A3505" w:rsidP="00BD3FB8">
            <w:pPr>
              <w:rPr>
                <w:rFonts w:ascii="Arial" w:hAnsi="Arial" w:cs="Arial"/>
                <w:b/>
                <w:sz w:val="24"/>
                <w:szCs w:val="24"/>
              </w:rPr>
            </w:pPr>
            <w:r w:rsidRPr="007F183D">
              <w:rPr>
                <w:rFonts w:ascii="Arial" w:hAnsi="Arial" w:cs="Arial"/>
                <w:b/>
                <w:sz w:val="24"/>
                <w:szCs w:val="24"/>
              </w:rPr>
              <w:t>13.</w:t>
            </w:r>
          </w:p>
        </w:tc>
        <w:tc>
          <w:tcPr>
            <w:tcW w:w="6182" w:type="dxa"/>
          </w:tcPr>
          <w:p w14:paraId="515CA13C" w14:textId="77777777" w:rsidR="004A3505" w:rsidRPr="007F183D" w:rsidRDefault="004A3505" w:rsidP="00BD3FB8">
            <w:pPr>
              <w:rPr>
                <w:rFonts w:ascii="Arial" w:hAnsi="Arial" w:cs="Arial"/>
                <w:b/>
                <w:sz w:val="24"/>
                <w:szCs w:val="24"/>
              </w:rPr>
            </w:pPr>
          </w:p>
          <w:p w14:paraId="69A24CD7" w14:textId="77777777" w:rsidR="004A3505" w:rsidRPr="007F183D" w:rsidRDefault="004A3505" w:rsidP="00BD3FB8">
            <w:pPr>
              <w:rPr>
                <w:rFonts w:ascii="Arial" w:hAnsi="Arial" w:cs="Arial"/>
                <w:b/>
                <w:sz w:val="24"/>
                <w:szCs w:val="24"/>
              </w:rPr>
            </w:pPr>
            <w:r w:rsidRPr="007F183D">
              <w:rPr>
                <w:rFonts w:ascii="Arial" w:hAnsi="Arial" w:cs="Arial"/>
                <w:b/>
                <w:sz w:val="24"/>
                <w:szCs w:val="24"/>
              </w:rPr>
              <w:t>Communication and Marketing/Publicity</w:t>
            </w:r>
          </w:p>
          <w:p w14:paraId="126AD057" w14:textId="77777777" w:rsidR="004A3505" w:rsidRPr="007F183D" w:rsidRDefault="004A3505" w:rsidP="00BD3FB8">
            <w:pPr>
              <w:ind w:left="360"/>
              <w:rPr>
                <w:rFonts w:ascii="Arial" w:hAnsi="Arial" w:cs="Arial"/>
                <w:b/>
                <w:sz w:val="24"/>
                <w:szCs w:val="24"/>
              </w:rPr>
            </w:pPr>
          </w:p>
        </w:tc>
        <w:tc>
          <w:tcPr>
            <w:tcW w:w="1418" w:type="dxa"/>
          </w:tcPr>
          <w:p w14:paraId="26C7533A" w14:textId="77777777" w:rsidR="004A3505" w:rsidRPr="007F183D" w:rsidRDefault="004A3505" w:rsidP="00BD3FB8">
            <w:pPr>
              <w:jc w:val="center"/>
              <w:rPr>
                <w:rFonts w:ascii="Arial" w:hAnsi="Arial" w:cs="Arial"/>
                <w:b/>
                <w:sz w:val="24"/>
                <w:szCs w:val="24"/>
              </w:rPr>
            </w:pPr>
          </w:p>
          <w:p w14:paraId="47D0A5B2"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5</w:t>
            </w:r>
          </w:p>
        </w:tc>
        <w:tc>
          <w:tcPr>
            <w:tcW w:w="992" w:type="dxa"/>
            <w:tcBorders>
              <w:right w:val="double" w:sz="4" w:space="0" w:color="auto"/>
            </w:tcBorders>
          </w:tcPr>
          <w:p w14:paraId="2A717E66" w14:textId="77777777" w:rsidR="004A3505" w:rsidRPr="007F183D" w:rsidRDefault="004A3505" w:rsidP="00BD3FB8">
            <w:pPr>
              <w:jc w:val="center"/>
              <w:rPr>
                <w:rFonts w:ascii="Arial" w:hAnsi="Arial" w:cs="Arial"/>
                <w:sz w:val="24"/>
                <w:szCs w:val="24"/>
              </w:rPr>
            </w:pPr>
          </w:p>
        </w:tc>
      </w:tr>
      <w:tr w:rsidR="004A3505" w:rsidRPr="007F183D" w14:paraId="3EF50E84" w14:textId="77777777" w:rsidTr="00BD3FB8">
        <w:trPr>
          <w:trHeight w:val="223"/>
        </w:trPr>
        <w:tc>
          <w:tcPr>
            <w:tcW w:w="1297" w:type="dxa"/>
            <w:tcBorders>
              <w:left w:val="double" w:sz="4" w:space="0" w:color="auto"/>
              <w:bottom w:val="single" w:sz="4" w:space="0" w:color="auto"/>
            </w:tcBorders>
          </w:tcPr>
          <w:p w14:paraId="3DB2AC1A" w14:textId="77777777" w:rsidR="004A3505" w:rsidRPr="007F183D" w:rsidRDefault="004A3505" w:rsidP="00BD3FB8">
            <w:pPr>
              <w:rPr>
                <w:rFonts w:ascii="Arial" w:hAnsi="Arial" w:cs="Arial"/>
                <w:b/>
                <w:sz w:val="24"/>
                <w:szCs w:val="24"/>
              </w:rPr>
            </w:pPr>
          </w:p>
          <w:p w14:paraId="0A812BC7" w14:textId="77777777" w:rsidR="004A3505" w:rsidRPr="007F183D" w:rsidRDefault="004A3505" w:rsidP="00BD3FB8">
            <w:pPr>
              <w:rPr>
                <w:rFonts w:ascii="Arial" w:hAnsi="Arial" w:cs="Arial"/>
                <w:b/>
                <w:sz w:val="24"/>
                <w:szCs w:val="24"/>
              </w:rPr>
            </w:pPr>
            <w:r w:rsidRPr="007F183D">
              <w:rPr>
                <w:rFonts w:ascii="Arial" w:hAnsi="Arial" w:cs="Arial"/>
                <w:b/>
                <w:sz w:val="24"/>
                <w:szCs w:val="24"/>
              </w:rPr>
              <w:t>14.</w:t>
            </w:r>
          </w:p>
        </w:tc>
        <w:tc>
          <w:tcPr>
            <w:tcW w:w="6182" w:type="dxa"/>
            <w:tcBorders>
              <w:bottom w:val="single" w:sz="4" w:space="0" w:color="auto"/>
            </w:tcBorders>
          </w:tcPr>
          <w:p w14:paraId="18792BF7" w14:textId="77777777" w:rsidR="004A3505" w:rsidRPr="007F183D" w:rsidRDefault="004A3505" w:rsidP="00BD3FB8">
            <w:pPr>
              <w:rPr>
                <w:rFonts w:ascii="Arial" w:hAnsi="Arial" w:cs="Arial"/>
                <w:b/>
                <w:sz w:val="24"/>
                <w:szCs w:val="24"/>
              </w:rPr>
            </w:pPr>
          </w:p>
          <w:p w14:paraId="7B985ED2" w14:textId="77777777" w:rsidR="004A3505" w:rsidRPr="007F183D" w:rsidRDefault="004A3505" w:rsidP="00BD3FB8">
            <w:pPr>
              <w:rPr>
                <w:rFonts w:ascii="Arial" w:hAnsi="Arial" w:cs="Arial"/>
                <w:b/>
                <w:sz w:val="24"/>
                <w:szCs w:val="24"/>
              </w:rPr>
            </w:pPr>
            <w:r w:rsidRPr="007F183D">
              <w:rPr>
                <w:rFonts w:ascii="Arial" w:hAnsi="Arial" w:cs="Arial"/>
                <w:b/>
                <w:sz w:val="24"/>
                <w:szCs w:val="24"/>
              </w:rPr>
              <w:t>Equal Opportunities/Good Relations/Cross Community Considerations</w:t>
            </w:r>
          </w:p>
          <w:p w14:paraId="1F7A920E" w14:textId="77777777" w:rsidR="004A3505" w:rsidRPr="007F183D" w:rsidRDefault="004A3505" w:rsidP="00BD3FB8">
            <w:pPr>
              <w:rPr>
                <w:rFonts w:ascii="Arial" w:hAnsi="Arial" w:cs="Arial"/>
                <w:b/>
                <w:sz w:val="24"/>
                <w:szCs w:val="24"/>
              </w:rPr>
            </w:pPr>
          </w:p>
        </w:tc>
        <w:tc>
          <w:tcPr>
            <w:tcW w:w="1418" w:type="dxa"/>
            <w:tcBorders>
              <w:bottom w:val="single" w:sz="4" w:space="0" w:color="auto"/>
            </w:tcBorders>
          </w:tcPr>
          <w:p w14:paraId="3C41EEFD" w14:textId="77777777" w:rsidR="004A3505" w:rsidRPr="007F183D" w:rsidRDefault="004A3505" w:rsidP="00BD3FB8">
            <w:pPr>
              <w:jc w:val="center"/>
              <w:rPr>
                <w:rFonts w:ascii="Arial" w:hAnsi="Arial" w:cs="Arial"/>
                <w:b/>
                <w:sz w:val="24"/>
                <w:szCs w:val="24"/>
              </w:rPr>
            </w:pPr>
          </w:p>
          <w:p w14:paraId="487A39D3" w14:textId="77777777" w:rsidR="004A3505" w:rsidRPr="007F183D" w:rsidRDefault="004A3505" w:rsidP="00BD3FB8">
            <w:pPr>
              <w:jc w:val="center"/>
              <w:rPr>
                <w:rFonts w:ascii="Arial" w:hAnsi="Arial" w:cs="Arial"/>
                <w:b/>
                <w:sz w:val="24"/>
                <w:szCs w:val="24"/>
              </w:rPr>
            </w:pPr>
            <w:r w:rsidRPr="007F183D">
              <w:rPr>
                <w:rFonts w:ascii="Arial" w:hAnsi="Arial" w:cs="Arial"/>
                <w:b/>
                <w:sz w:val="24"/>
                <w:szCs w:val="24"/>
              </w:rPr>
              <w:t>8</w:t>
            </w:r>
          </w:p>
        </w:tc>
        <w:tc>
          <w:tcPr>
            <w:tcW w:w="992" w:type="dxa"/>
            <w:tcBorders>
              <w:bottom w:val="single" w:sz="4" w:space="0" w:color="auto"/>
              <w:right w:val="double" w:sz="4" w:space="0" w:color="auto"/>
            </w:tcBorders>
          </w:tcPr>
          <w:p w14:paraId="14092C4C" w14:textId="77777777" w:rsidR="004A3505" w:rsidRPr="007F183D" w:rsidRDefault="004A3505" w:rsidP="00BD3FB8">
            <w:pPr>
              <w:jc w:val="center"/>
              <w:rPr>
                <w:rFonts w:ascii="Arial" w:hAnsi="Arial" w:cs="Arial"/>
                <w:sz w:val="24"/>
                <w:szCs w:val="24"/>
              </w:rPr>
            </w:pPr>
          </w:p>
        </w:tc>
      </w:tr>
      <w:tr w:rsidR="004A3505" w:rsidRPr="007F183D" w14:paraId="5536A3D3" w14:textId="77777777" w:rsidTr="00BD3FB8">
        <w:trPr>
          <w:trHeight w:val="223"/>
        </w:trPr>
        <w:tc>
          <w:tcPr>
            <w:tcW w:w="1297" w:type="dxa"/>
            <w:tcBorders>
              <w:left w:val="double" w:sz="4" w:space="0" w:color="auto"/>
              <w:bottom w:val="double" w:sz="4" w:space="0" w:color="auto"/>
            </w:tcBorders>
          </w:tcPr>
          <w:p w14:paraId="5A3AAC8D" w14:textId="77777777" w:rsidR="004A3505" w:rsidRPr="007F183D" w:rsidRDefault="004A3505" w:rsidP="00BD3FB8">
            <w:pPr>
              <w:rPr>
                <w:rFonts w:ascii="Arial" w:hAnsi="Arial" w:cs="Arial"/>
                <w:b/>
                <w:sz w:val="24"/>
                <w:szCs w:val="24"/>
              </w:rPr>
            </w:pPr>
            <w:r w:rsidRPr="007F183D">
              <w:rPr>
                <w:rFonts w:ascii="Arial" w:hAnsi="Arial" w:cs="Arial"/>
                <w:b/>
                <w:sz w:val="24"/>
                <w:szCs w:val="24"/>
              </w:rPr>
              <w:t xml:space="preserve">          </w:t>
            </w:r>
          </w:p>
          <w:p w14:paraId="17FA8BD2" w14:textId="77777777" w:rsidR="004A3505" w:rsidRPr="007F183D" w:rsidRDefault="004A3505" w:rsidP="00BD3FB8">
            <w:pPr>
              <w:rPr>
                <w:rFonts w:ascii="Arial" w:hAnsi="Arial" w:cs="Arial"/>
                <w:b/>
                <w:sz w:val="24"/>
                <w:szCs w:val="24"/>
              </w:rPr>
            </w:pPr>
          </w:p>
        </w:tc>
        <w:tc>
          <w:tcPr>
            <w:tcW w:w="6182" w:type="dxa"/>
            <w:tcBorders>
              <w:bottom w:val="double" w:sz="4" w:space="0" w:color="auto"/>
            </w:tcBorders>
          </w:tcPr>
          <w:p w14:paraId="01D2AEAA" w14:textId="77777777" w:rsidR="004A3505" w:rsidRPr="007F183D" w:rsidRDefault="004A3505" w:rsidP="00BD3FB8">
            <w:pPr>
              <w:rPr>
                <w:rFonts w:ascii="Arial" w:hAnsi="Arial" w:cs="Arial"/>
                <w:b/>
                <w:sz w:val="24"/>
                <w:szCs w:val="24"/>
              </w:rPr>
            </w:pPr>
          </w:p>
          <w:p w14:paraId="0A836C27" w14:textId="77777777" w:rsidR="004A3505" w:rsidRPr="007F183D" w:rsidRDefault="004A3505" w:rsidP="00BD3FB8">
            <w:pPr>
              <w:rPr>
                <w:rFonts w:ascii="Arial" w:hAnsi="Arial" w:cs="Arial"/>
                <w:b/>
                <w:sz w:val="24"/>
                <w:szCs w:val="24"/>
              </w:rPr>
            </w:pPr>
            <w:r w:rsidRPr="007F183D">
              <w:rPr>
                <w:rFonts w:ascii="Arial" w:hAnsi="Arial" w:cs="Arial"/>
                <w:b/>
                <w:sz w:val="24"/>
                <w:szCs w:val="24"/>
              </w:rPr>
              <w:t>Maximum score</w:t>
            </w:r>
          </w:p>
          <w:p w14:paraId="6ED8D714" w14:textId="77777777" w:rsidR="004A3505" w:rsidRPr="007F183D" w:rsidRDefault="004A3505" w:rsidP="00BD3FB8">
            <w:pPr>
              <w:rPr>
                <w:rFonts w:ascii="Arial" w:hAnsi="Arial" w:cs="Arial"/>
                <w:b/>
                <w:sz w:val="24"/>
                <w:szCs w:val="24"/>
              </w:rPr>
            </w:pPr>
          </w:p>
        </w:tc>
        <w:tc>
          <w:tcPr>
            <w:tcW w:w="1418" w:type="dxa"/>
            <w:tcBorders>
              <w:bottom w:val="double" w:sz="4" w:space="0" w:color="auto"/>
            </w:tcBorders>
          </w:tcPr>
          <w:p w14:paraId="0FC012F8" w14:textId="77777777" w:rsidR="004A3505" w:rsidRPr="007F183D" w:rsidRDefault="004A3505" w:rsidP="00BD3FB8">
            <w:pPr>
              <w:jc w:val="center"/>
              <w:rPr>
                <w:rFonts w:ascii="Arial" w:hAnsi="Arial" w:cs="Arial"/>
                <w:b/>
                <w:sz w:val="24"/>
                <w:szCs w:val="24"/>
              </w:rPr>
            </w:pPr>
          </w:p>
          <w:p w14:paraId="56A47043" w14:textId="77777777" w:rsidR="004A3505" w:rsidRPr="007F183D" w:rsidRDefault="00567B2E" w:rsidP="00BD3FB8">
            <w:pPr>
              <w:jc w:val="center"/>
              <w:rPr>
                <w:rFonts w:ascii="Arial" w:hAnsi="Arial" w:cs="Arial"/>
                <w:b/>
                <w:sz w:val="24"/>
                <w:szCs w:val="24"/>
              </w:rPr>
            </w:pPr>
            <w:r w:rsidRPr="007F183D">
              <w:rPr>
                <w:rFonts w:ascii="Arial" w:hAnsi="Arial" w:cs="Arial"/>
                <w:b/>
                <w:sz w:val="24"/>
                <w:szCs w:val="24"/>
              </w:rPr>
              <w:fldChar w:fldCharType="begin"/>
            </w:r>
            <w:r w:rsidR="004A3505" w:rsidRPr="007F183D">
              <w:rPr>
                <w:rFonts w:ascii="Arial" w:hAnsi="Arial" w:cs="Arial"/>
                <w:b/>
                <w:sz w:val="24"/>
                <w:szCs w:val="24"/>
              </w:rPr>
              <w:instrText xml:space="preserve"> =SUM(ABOVE) </w:instrText>
            </w:r>
            <w:r w:rsidRPr="007F183D">
              <w:rPr>
                <w:rFonts w:ascii="Arial" w:hAnsi="Arial" w:cs="Arial"/>
                <w:b/>
                <w:sz w:val="24"/>
                <w:szCs w:val="24"/>
              </w:rPr>
              <w:fldChar w:fldCharType="separate"/>
            </w:r>
            <w:r w:rsidR="004A3505" w:rsidRPr="007F183D">
              <w:rPr>
                <w:rFonts w:ascii="Arial" w:hAnsi="Arial" w:cs="Arial"/>
                <w:b/>
                <w:noProof/>
                <w:sz w:val="24"/>
                <w:szCs w:val="24"/>
              </w:rPr>
              <w:t>100</w:t>
            </w:r>
            <w:r w:rsidRPr="007F183D">
              <w:rPr>
                <w:rFonts w:ascii="Arial" w:hAnsi="Arial" w:cs="Arial"/>
                <w:b/>
                <w:sz w:val="24"/>
                <w:szCs w:val="24"/>
              </w:rPr>
              <w:fldChar w:fldCharType="end"/>
            </w:r>
          </w:p>
        </w:tc>
        <w:tc>
          <w:tcPr>
            <w:tcW w:w="992" w:type="dxa"/>
            <w:tcBorders>
              <w:bottom w:val="double" w:sz="4" w:space="0" w:color="auto"/>
              <w:right w:val="double" w:sz="4" w:space="0" w:color="auto"/>
            </w:tcBorders>
          </w:tcPr>
          <w:p w14:paraId="7D738EB5" w14:textId="77777777" w:rsidR="004A3505" w:rsidRPr="007F183D" w:rsidRDefault="004A3505" w:rsidP="00BD3FB8">
            <w:pPr>
              <w:jc w:val="center"/>
              <w:rPr>
                <w:rFonts w:ascii="Arial" w:hAnsi="Arial" w:cs="Arial"/>
                <w:sz w:val="24"/>
                <w:szCs w:val="24"/>
              </w:rPr>
            </w:pPr>
          </w:p>
        </w:tc>
      </w:tr>
    </w:tbl>
    <w:p w14:paraId="2C37A90D" w14:textId="77777777" w:rsidR="004A3505" w:rsidRPr="007F183D" w:rsidRDefault="004A3505" w:rsidP="004A3505">
      <w:pPr>
        <w:rPr>
          <w:rFonts w:ascii="Arial" w:hAnsi="Arial" w:cs="Arial"/>
          <w:sz w:val="24"/>
          <w:szCs w:val="24"/>
        </w:rPr>
      </w:pPr>
    </w:p>
    <w:p w14:paraId="6E5D1191" w14:textId="77777777" w:rsidR="004A3505" w:rsidRPr="007F183D" w:rsidRDefault="004A3505" w:rsidP="004A3505">
      <w:pPr>
        <w:rPr>
          <w:rFonts w:ascii="Arial" w:hAnsi="Arial" w:cs="Arial"/>
          <w:sz w:val="24"/>
          <w:szCs w:val="24"/>
        </w:rPr>
      </w:pPr>
    </w:p>
    <w:p w14:paraId="0377CA36" w14:textId="77777777" w:rsidR="004A3505" w:rsidRPr="007F183D" w:rsidRDefault="004A3505" w:rsidP="004A3505">
      <w:pPr>
        <w:rPr>
          <w:rFonts w:ascii="Arial" w:hAnsi="Arial" w:cs="Arial"/>
          <w:sz w:val="24"/>
          <w:szCs w:val="24"/>
        </w:rPr>
      </w:pPr>
      <w:r w:rsidRPr="007F183D">
        <w:rPr>
          <w:rFonts w:ascii="Arial" w:hAnsi="Arial" w:cs="Arial"/>
          <w:sz w:val="24"/>
          <w:szCs w:val="24"/>
        </w:rPr>
        <w:t>Date of Assessment Panel Meeting_________________________</w:t>
      </w:r>
    </w:p>
    <w:p w14:paraId="259527B3" w14:textId="77777777" w:rsidR="004A3505" w:rsidRPr="007F183D" w:rsidRDefault="004A3505" w:rsidP="004A3505">
      <w:pPr>
        <w:rPr>
          <w:rFonts w:ascii="Arial" w:hAnsi="Arial" w:cs="Arial"/>
          <w:sz w:val="24"/>
          <w:szCs w:val="24"/>
        </w:rPr>
      </w:pPr>
    </w:p>
    <w:p w14:paraId="6620CCB3" w14:textId="77777777" w:rsidR="004A3505" w:rsidRPr="007F183D" w:rsidRDefault="004A3505" w:rsidP="004A3505">
      <w:pPr>
        <w:rPr>
          <w:rFonts w:ascii="Arial" w:hAnsi="Arial" w:cs="Arial"/>
          <w:sz w:val="24"/>
          <w:szCs w:val="24"/>
        </w:rPr>
      </w:pPr>
      <w:r w:rsidRPr="007F183D">
        <w:rPr>
          <w:rFonts w:ascii="Arial" w:hAnsi="Arial" w:cs="Arial"/>
          <w:sz w:val="24"/>
          <w:szCs w:val="24"/>
        </w:rPr>
        <w:lastRenderedPageBreak/>
        <w:t>(only projects that score 65 Marks and over will be considered for funding).</w:t>
      </w:r>
    </w:p>
    <w:p w14:paraId="1359E498" w14:textId="77777777" w:rsidR="004A3505" w:rsidRPr="007F183D" w:rsidRDefault="004A3505" w:rsidP="004A3505">
      <w:pPr>
        <w:rPr>
          <w:rFonts w:ascii="Arial" w:hAnsi="Arial" w:cs="Arial"/>
          <w:sz w:val="24"/>
          <w:szCs w:val="24"/>
        </w:rPr>
      </w:pPr>
    </w:p>
    <w:p w14:paraId="7AA34E77" w14:textId="77777777" w:rsidR="004A3505" w:rsidRPr="007F183D" w:rsidRDefault="004A3505" w:rsidP="004A3505">
      <w:pPr>
        <w:rPr>
          <w:rFonts w:ascii="Arial" w:hAnsi="Arial" w:cs="Arial"/>
          <w:sz w:val="24"/>
          <w:szCs w:val="24"/>
        </w:rPr>
      </w:pPr>
      <w:r w:rsidRPr="007F183D">
        <w:rPr>
          <w:rFonts w:ascii="Arial" w:hAnsi="Arial" w:cs="Arial"/>
          <w:sz w:val="24"/>
          <w:szCs w:val="24"/>
        </w:rPr>
        <w:t>The Assessment Panel has decided the above project should be *accepted/rejected/or deferred.                                               (*delete as appropriate)</w:t>
      </w:r>
    </w:p>
    <w:p w14:paraId="660634B9" w14:textId="77777777" w:rsidR="004A3505" w:rsidRPr="007F183D" w:rsidRDefault="004A3505" w:rsidP="004A3505">
      <w:pPr>
        <w:rPr>
          <w:rFonts w:ascii="Arial" w:hAnsi="Arial" w:cs="Arial"/>
          <w:sz w:val="24"/>
          <w:szCs w:val="24"/>
        </w:rPr>
      </w:pPr>
    </w:p>
    <w:p w14:paraId="1721830A" w14:textId="77777777" w:rsidR="004A3505" w:rsidRPr="007F183D" w:rsidRDefault="004A3505" w:rsidP="004A3505">
      <w:pPr>
        <w:rPr>
          <w:rFonts w:ascii="Arial" w:hAnsi="Arial" w:cs="Arial"/>
          <w:sz w:val="24"/>
          <w:szCs w:val="24"/>
        </w:rPr>
      </w:pPr>
      <w:r w:rsidRPr="007F183D">
        <w:rPr>
          <w:rFonts w:ascii="Arial" w:hAnsi="Arial" w:cs="Arial"/>
          <w:b/>
          <w:sz w:val="24"/>
          <w:szCs w:val="24"/>
        </w:rPr>
        <w:t xml:space="preserve">The rationale for this decision MUST be recorded in the assessment panel minutes.   </w:t>
      </w:r>
    </w:p>
    <w:p w14:paraId="7BACC456" w14:textId="77777777" w:rsidR="004A3505" w:rsidRPr="007F183D" w:rsidRDefault="004A3505" w:rsidP="004A3505">
      <w:pPr>
        <w:rPr>
          <w:rFonts w:ascii="Arial" w:hAnsi="Arial" w:cs="Arial"/>
          <w:b/>
          <w:sz w:val="24"/>
          <w:szCs w:val="24"/>
        </w:rPr>
      </w:pPr>
    </w:p>
    <w:p w14:paraId="2DF50FCE" w14:textId="77777777" w:rsidR="004A3505" w:rsidRPr="007F183D" w:rsidRDefault="004A3505" w:rsidP="004A3505">
      <w:pPr>
        <w:rPr>
          <w:rFonts w:ascii="Arial" w:hAnsi="Arial" w:cs="Arial"/>
          <w:b/>
          <w:sz w:val="24"/>
          <w:szCs w:val="24"/>
        </w:rPr>
      </w:pPr>
    </w:p>
    <w:p w14:paraId="2D6C0F5B" w14:textId="77777777" w:rsidR="004A3505" w:rsidRPr="007F183D" w:rsidRDefault="004A3505" w:rsidP="004A3505">
      <w:pPr>
        <w:rPr>
          <w:rFonts w:ascii="Arial" w:hAnsi="Arial" w:cs="Arial"/>
          <w:b/>
          <w:sz w:val="24"/>
          <w:szCs w:val="24"/>
        </w:rPr>
      </w:pPr>
      <w:r w:rsidRPr="007F183D">
        <w:rPr>
          <w:rFonts w:ascii="Arial" w:hAnsi="Arial" w:cs="Arial"/>
          <w:b/>
          <w:sz w:val="24"/>
          <w:szCs w:val="24"/>
        </w:rPr>
        <w:t>NB: All Assessment Panel members must sign below for composite scoring.</w:t>
      </w:r>
    </w:p>
    <w:p w14:paraId="2595CE68" w14:textId="77777777" w:rsidR="004A3505" w:rsidRPr="007F183D" w:rsidRDefault="004A3505" w:rsidP="004A3505">
      <w:pPr>
        <w:rPr>
          <w:rFonts w:ascii="Arial" w:hAnsi="Arial" w:cs="Arial"/>
          <w:sz w:val="24"/>
          <w:szCs w:val="24"/>
        </w:rPr>
      </w:pPr>
    </w:p>
    <w:p w14:paraId="7F1C3608" w14:textId="77777777" w:rsidR="004A3505" w:rsidRPr="007F183D" w:rsidRDefault="004A3505" w:rsidP="004A3505">
      <w:pPr>
        <w:rPr>
          <w:rFonts w:ascii="Arial" w:hAnsi="Arial" w:cs="Arial"/>
          <w:sz w:val="24"/>
          <w:szCs w:val="24"/>
        </w:rPr>
      </w:pPr>
    </w:p>
    <w:p w14:paraId="7851D155"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75D8909A" w14:textId="77777777" w:rsidR="004A3505" w:rsidRPr="007F183D" w:rsidRDefault="004A3505" w:rsidP="004A3505">
      <w:pPr>
        <w:rPr>
          <w:rFonts w:ascii="Arial" w:hAnsi="Arial" w:cs="Arial"/>
          <w:sz w:val="24"/>
          <w:szCs w:val="24"/>
        </w:rPr>
      </w:pPr>
      <w:r w:rsidRPr="007F183D">
        <w:rPr>
          <w:rFonts w:ascii="Arial" w:hAnsi="Arial" w:cs="Arial"/>
          <w:sz w:val="24"/>
          <w:szCs w:val="24"/>
        </w:rPr>
        <w:t xml:space="preserve">                       Chair of Assessment Panel </w:t>
      </w:r>
    </w:p>
    <w:p w14:paraId="1030655A" w14:textId="77777777" w:rsidR="004A3505" w:rsidRPr="007F183D" w:rsidRDefault="004A3505" w:rsidP="004A3505">
      <w:pPr>
        <w:rPr>
          <w:rFonts w:ascii="Arial" w:hAnsi="Arial" w:cs="Arial"/>
          <w:sz w:val="24"/>
          <w:szCs w:val="24"/>
        </w:rPr>
      </w:pPr>
    </w:p>
    <w:p w14:paraId="2BACD57C" w14:textId="77777777" w:rsidR="004A3505" w:rsidRPr="007F183D" w:rsidRDefault="004A3505" w:rsidP="004A3505">
      <w:pPr>
        <w:rPr>
          <w:rFonts w:ascii="Arial" w:hAnsi="Arial" w:cs="Arial"/>
          <w:sz w:val="24"/>
          <w:szCs w:val="24"/>
        </w:rPr>
      </w:pPr>
    </w:p>
    <w:p w14:paraId="2086BAD5"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6BBA4D7A" w14:textId="77777777" w:rsidR="004A3505" w:rsidRPr="007F183D" w:rsidRDefault="004A3505" w:rsidP="004A3505">
      <w:pPr>
        <w:rPr>
          <w:rFonts w:ascii="Arial" w:hAnsi="Arial" w:cs="Arial"/>
          <w:sz w:val="24"/>
          <w:szCs w:val="24"/>
        </w:rPr>
      </w:pPr>
    </w:p>
    <w:p w14:paraId="653B21D3" w14:textId="77777777" w:rsidR="004A3505" w:rsidRPr="007F183D" w:rsidRDefault="004A3505" w:rsidP="004A3505">
      <w:pPr>
        <w:rPr>
          <w:rFonts w:ascii="Arial" w:hAnsi="Arial" w:cs="Arial"/>
          <w:sz w:val="24"/>
          <w:szCs w:val="24"/>
        </w:rPr>
      </w:pPr>
    </w:p>
    <w:p w14:paraId="288D9A0F" w14:textId="77777777" w:rsidR="004A3505" w:rsidRPr="007F183D" w:rsidRDefault="004A3505" w:rsidP="004A3505">
      <w:pPr>
        <w:rPr>
          <w:rFonts w:ascii="Arial" w:hAnsi="Arial" w:cs="Arial"/>
          <w:sz w:val="24"/>
          <w:szCs w:val="24"/>
        </w:rPr>
      </w:pPr>
    </w:p>
    <w:p w14:paraId="5B5BF555"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71DFAD72" w14:textId="77777777" w:rsidR="004A3505" w:rsidRPr="007F183D" w:rsidRDefault="004A3505" w:rsidP="004A3505">
      <w:pPr>
        <w:rPr>
          <w:rFonts w:ascii="Arial" w:hAnsi="Arial" w:cs="Arial"/>
          <w:sz w:val="24"/>
          <w:szCs w:val="24"/>
        </w:rPr>
      </w:pPr>
    </w:p>
    <w:p w14:paraId="2D0DDA03" w14:textId="77777777" w:rsidR="004A3505" w:rsidRPr="007F183D" w:rsidRDefault="004A3505" w:rsidP="004A3505">
      <w:pPr>
        <w:rPr>
          <w:rFonts w:ascii="Arial" w:hAnsi="Arial" w:cs="Arial"/>
          <w:sz w:val="24"/>
          <w:szCs w:val="24"/>
        </w:rPr>
      </w:pPr>
    </w:p>
    <w:p w14:paraId="077178A3" w14:textId="77777777" w:rsidR="004A3505" w:rsidRPr="007F183D" w:rsidRDefault="004A3505" w:rsidP="004A3505">
      <w:pPr>
        <w:rPr>
          <w:rFonts w:ascii="Arial" w:hAnsi="Arial" w:cs="Arial"/>
          <w:sz w:val="24"/>
          <w:szCs w:val="24"/>
        </w:rPr>
      </w:pPr>
    </w:p>
    <w:p w14:paraId="272DCCFF"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231E2CED" w14:textId="77777777" w:rsidR="004A3505" w:rsidRPr="007F183D" w:rsidRDefault="004A3505" w:rsidP="004A3505">
      <w:pPr>
        <w:rPr>
          <w:rFonts w:ascii="Arial" w:hAnsi="Arial" w:cs="Arial"/>
          <w:sz w:val="24"/>
          <w:szCs w:val="24"/>
        </w:rPr>
      </w:pPr>
    </w:p>
    <w:p w14:paraId="57AE5537" w14:textId="77777777" w:rsidR="004A3505" w:rsidRPr="007F183D" w:rsidRDefault="004A3505" w:rsidP="004A3505">
      <w:pPr>
        <w:rPr>
          <w:rFonts w:ascii="Arial" w:hAnsi="Arial" w:cs="Arial"/>
          <w:sz w:val="24"/>
          <w:szCs w:val="24"/>
        </w:rPr>
      </w:pPr>
    </w:p>
    <w:p w14:paraId="56080601" w14:textId="77777777" w:rsidR="004A3505" w:rsidRPr="007F183D" w:rsidRDefault="004A3505" w:rsidP="004A3505">
      <w:pPr>
        <w:rPr>
          <w:rFonts w:ascii="Arial" w:hAnsi="Arial" w:cs="Arial"/>
          <w:sz w:val="24"/>
          <w:szCs w:val="24"/>
        </w:rPr>
      </w:pPr>
    </w:p>
    <w:p w14:paraId="0CDB4B34"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53E0C083" w14:textId="77777777" w:rsidR="004A3505" w:rsidRPr="007F183D" w:rsidRDefault="004A3505" w:rsidP="004A3505">
      <w:pPr>
        <w:rPr>
          <w:rFonts w:ascii="Arial" w:hAnsi="Arial" w:cs="Arial"/>
          <w:sz w:val="24"/>
          <w:szCs w:val="24"/>
        </w:rPr>
      </w:pPr>
    </w:p>
    <w:p w14:paraId="70464B63" w14:textId="77777777" w:rsidR="004A3505" w:rsidRPr="007F183D" w:rsidRDefault="004A3505" w:rsidP="004A3505">
      <w:pPr>
        <w:rPr>
          <w:rFonts w:ascii="Arial" w:hAnsi="Arial" w:cs="Arial"/>
          <w:sz w:val="24"/>
          <w:szCs w:val="24"/>
        </w:rPr>
      </w:pPr>
    </w:p>
    <w:p w14:paraId="53C70116" w14:textId="77777777" w:rsidR="004A3505" w:rsidRPr="007F183D" w:rsidRDefault="004A3505" w:rsidP="004A3505">
      <w:pPr>
        <w:rPr>
          <w:rFonts w:ascii="Arial" w:hAnsi="Arial" w:cs="Arial"/>
          <w:sz w:val="24"/>
          <w:szCs w:val="24"/>
        </w:rPr>
      </w:pPr>
    </w:p>
    <w:p w14:paraId="14818708"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4825EFCF" w14:textId="77777777" w:rsidR="004A3505" w:rsidRPr="007F183D" w:rsidRDefault="004A3505" w:rsidP="004A3505">
      <w:pPr>
        <w:rPr>
          <w:rFonts w:ascii="Arial" w:hAnsi="Arial" w:cs="Arial"/>
          <w:sz w:val="24"/>
          <w:szCs w:val="24"/>
        </w:rPr>
      </w:pPr>
    </w:p>
    <w:p w14:paraId="726DB0FD" w14:textId="77777777" w:rsidR="004A3505" w:rsidRPr="007F183D" w:rsidRDefault="004A3505" w:rsidP="004A3505">
      <w:pPr>
        <w:rPr>
          <w:rFonts w:ascii="Arial" w:hAnsi="Arial" w:cs="Arial"/>
          <w:sz w:val="24"/>
          <w:szCs w:val="24"/>
        </w:rPr>
      </w:pPr>
    </w:p>
    <w:p w14:paraId="752BBD1D" w14:textId="77777777" w:rsidR="004A3505" w:rsidRPr="007F183D" w:rsidRDefault="004A3505" w:rsidP="004A3505">
      <w:pPr>
        <w:rPr>
          <w:rFonts w:ascii="Arial" w:hAnsi="Arial" w:cs="Arial"/>
          <w:sz w:val="24"/>
          <w:szCs w:val="24"/>
        </w:rPr>
      </w:pPr>
    </w:p>
    <w:p w14:paraId="2A02EE42"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4D7B2308" w14:textId="77777777" w:rsidR="004A3505" w:rsidRPr="007F183D" w:rsidRDefault="004A3505" w:rsidP="004A3505">
      <w:pPr>
        <w:rPr>
          <w:rFonts w:ascii="Arial" w:hAnsi="Arial" w:cs="Arial"/>
          <w:sz w:val="24"/>
          <w:szCs w:val="24"/>
        </w:rPr>
      </w:pPr>
    </w:p>
    <w:p w14:paraId="07FBC792" w14:textId="77777777" w:rsidR="004A3505" w:rsidRPr="007F183D" w:rsidRDefault="004A3505" w:rsidP="004A3505">
      <w:pPr>
        <w:rPr>
          <w:rFonts w:ascii="Arial" w:hAnsi="Arial" w:cs="Arial"/>
          <w:sz w:val="24"/>
          <w:szCs w:val="24"/>
        </w:rPr>
      </w:pPr>
    </w:p>
    <w:p w14:paraId="6123E176" w14:textId="77777777" w:rsidR="004A3505" w:rsidRPr="007F183D" w:rsidRDefault="004A3505" w:rsidP="004A3505">
      <w:pPr>
        <w:rPr>
          <w:rFonts w:ascii="Arial" w:hAnsi="Arial" w:cs="Arial"/>
          <w:sz w:val="24"/>
          <w:szCs w:val="24"/>
        </w:rPr>
      </w:pPr>
    </w:p>
    <w:p w14:paraId="388D5943"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21A640AD" w14:textId="77777777" w:rsidR="004A3505" w:rsidRPr="007F183D" w:rsidRDefault="004A3505" w:rsidP="004A3505">
      <w:pPr>
        <w:rPr>
          <w:rFonts w:ascii="Arial" w:hAnsi="Arial" w:cs="Arial"/>
          <w:sz w:val="24"/>
          <w:szCs w:val="24"/>
        </w:rPr>
      </w:pPr>
    </w:p>
    <w:p w14:paraId="020BDE74" w14:textId="77777777" w:rsidR="004A3505" w:rsidRPr="007F183D" w:rsidRDefault="004A3505" w:rsidP="004A3505">
      <w:pPr>
        <w:rPr>
          <w:rFonts w:ascii="Arial" w:hAnsi="Arial" w:cs="Arial"/>
          <w:sz w:val="24"/>
          <w:szCs w:val="24"/>
        </w:rPr>
      </w:pPr>
    </w:p>
    <w:p w14:paraId="1C61C50F" w14:textId="77777777" w:rsidR="004A3505" w:rsidRPr="007F183D" w:rsidRDefault="004A3505" w:rsidP="004A3505">
      <w:pPr>
        <w:rPr>
          <w:rFonts w:ascii="Arial" w:hAnsi="Arial" w:cs="Arial"/>
          <w:sz w:val="24"/>
          <w:szCs w:val="24"/>
        </w:rPr>
      </w:pPr>
      <w:r w:rsidRPr="007F183D">
        <w:rPr>
          <w:rFonts w:ascii="Arial" w:hAnsi="Arial" w:cs="Arial"/>
          <w:sz w:val="24"/>
          <w:szCs w:val="24"/>
        </w:rPr>
        <w:t>Additional names if required:</w:t>
      </w:r>
    </w:p>
    <w:p w14:paraId="6DD19DC6" w14:textId="77777777" w:rsidR="004A3505" w:rsidRPr="007F183D" w:rsidRDefault="004A3505" w:rsidP="004A3505">
      <w:pPr>
        <w:rPr>
          <w:rFonts w:ascii="Arial" w:hAnsi="Arial" w:cs="Arial"/>
          <w:sz w:val="24"/>
          <w:szCs w:val="24"/>
        </w:rPr>
      </w:pPr>
    </w:p>
    <w:p w14:paraId="1D9EB728" w14:textId="77777777" w:rsidR="004A3505" w:rsidRPr="007F183D" w:rsidRDefault="004A3505" w:rsidP="004A3505">
      <w:pPr>
        <w:rPr>
          <w:rFonts w:ascii="Arial" w:hAnsi="Arial" w:cs="Arial"/>
          <w:sz w:val="24"/>
          <w:szCs w:val="24"/>
        </w:rPr>
      </w:pPr>
    </w:p>
    <w:p w14:paraId="6CE547AE"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32FBC95C" w14:textId="77777777" w:rsidR="004A3505" w:rsidRPr="007F183D" w:rsidRDefault="004A3505" w:rsidP="004A3505">
      <w:pPr>
        <w:rPr>
          <w:rFonts w:ascii="Arial" w:hAnsi="Arial" w:cs="Arial"/>
          <w:sz w:val="24"/>
          <w:szCs w:val="24"/>
        </w:rPr>
      </w:pPr>
    </w:p>
    <w:p w14:paraId="00689EAD" w14:textId="77777777" w:rsidR="004A3505" w:rsidRPr="007F183D" w:rsidRDefault="004A3505" w:rsidP="004A3505">
      <w:pPr>
        <w:rPr>
          <w:rFonts w:ascii="Arial" w:hAnsi="Arial" w:cs="Arial"/>
          <w:sz w:val="24"/>
          <w:szCs w:val="24"/>
        </w:rPr>
      </w:pPr>
    </w:p>
    <w:p w14:paraId="489BF491"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22022E7A" w14:textId="77777777" w:rsidR="004A3505" w:rsidRPr="007F183D" w:rsidRDefault="004A3505" w:rsidP="004A3505">
      <w:pPr>
        <w:rPr>
          <w:rFonts w:ascii="Arial" w:hAnsi="Arial" w:cs="Arial"/>
          <w:sz w:val="24"/>
          <w:szCs w:val="24"/>
        </w:rPr>
      </w:pPr>
    </w:p>
    <w:p w14:paraId="48BDD157" w14:textId="77777777" w:rsidR="004A3505" w:rsidRPr="007F183D" w:rsidRDefault="004A3505" w:rsidP="004A3505">
      <w:pPr>
        <w:rPr>
          <w:rFonts w:ascii="Arial" w:hAnsi="Arial" w:cs="Arial"/>
          <w:sz w:val="24"/>
          <w:szCs w:val="24"/>
        </w:rPr>
      </w:pPr>
    </w:p>
    <w:p w14:paraId="3514DA56" w14:textId="77777777" w:rsidR="004A3505" w:rsidRPr="007F183D" w:rsidRDefault="004A3505" w:rsidP="004A3505">
      <w:pPr>
        <w:rPr>
          <w:rFonts w:ascii="Arial" w:hAnsi="Arial" w:cs="Arial"/>
          <w:sz w:val="24"/>
          <w:szCs w:val="24"/>
        </w:rPr>
      </w:pPr>
      <w:r w:rsidRPr="007F183D">
        <w:rPr>
          <w:rFonts w:ascii="Arial" w:hAnsi="Arial" w:cs="Arial"/>
          <w:sz w:val="24"/>
          <w:szCs w:val="24"/>
        </w:rPr>
        <w:t>Signed: ____________________________________      Date:_________________</w:t>
      </w:r>
    </w:p>
    <w:p w14:paraId="7C08E603" w14:textId="77777777" w:rsidR="004A3505" w:rsidRPr="007F183D" w:rsidRDefault="004A3505" w:rsidP="0080669A">
      <w:pPr>
        <w:jc w:val="right"/>
        <w:rPr>
          <w:rFonts w:ascii="Arial" w:hAnsi="Arial" w:cs="Arial"/>
          <w:b/>
          <w:sz w:val="24"/>
          <w:szCs w:val="24"/>
        </w:rPr>
      </w:pPr>
      <w:r w:rsidRPr="007F183D">
        <w:rPr>
          <w:rFonts w:ascii="Arial" w:hAnsi="Arial" w:cs="Arial"/>
          <w:b/>
          <w:sz w:val="24"/>
          <w:szCs w:val="24"/>
        </w:rPr>
        <w:br w:type="page"/>
      </w:r>
      <w:r w:rsidRPr="007F183D">
        <w:rPr>
          <w:rFonts w:ascii="Arial" w:hAnsi="Arial" w:cs="Arial"/>
          <w:b/>
          <w:sz w:val="24"/>
          <w:szCs w:val="24"/>
        </w:rPr>
        <w:lastRenderedPageBreak/>
        <w:t>Annex A</w:t>
      </w:r>
    </w:p>
    <w:p w14:paraId="7C6CF9F2" w14:textId="77777777" w:rsidR="004A3505" w:rsidRPr="007F183D" w:rsidRDefault="004A3505" w:rsidP="004A3505">
      <w:pPr>
        <w:ind w:left="7200" w:firstLine="720"/>
        <w:rPr>
          <w:rFonts w:ascii="Arial" w:hAnsi="Arial" w:cs="Arial"/>
          <w:b/>
          <w:sz w:val="24"/>
          <w:szCs w:val="24"/>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001"/>
      </w:tblGrid>
      <w:tr w:rsidR="004A3505" w:rsidRPr="007F183D" w14:paraId="2D347008" w14:textId="77777777" w:rsidTr="00BD3FB8">
        <w:trPr>
          <w:tblHeader/>
          <w:jc w:val="center"/>
        </w:trPr>
        <w:tc>
          <w:tcPr>
            <w:tcW w:w="145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BBDB8AA" w14:textId="77777777" w:rsidR="004A3505" w:rsidRPr="007F183D" w:rsidRDefault="004A3505" w:rsidP="00BD3FB8">
            <w:pPr>
              <w:tabs>
                <w:tab w:val="center" w:pos="4535"/>
                <w:tab w:val="right" w:pos="9070"/>
              </w:tabs>
              <w:jc w:val="center"/>
              <w:textAlignment w:val="baseline"/>
              <w:rPr>
                <w:rFonts w:ascii="Arial" w:hAnsi="Arial" w:cs="Arial"/>
                <w:sz w:val="24"/>
                <w:szCs w:val="24"/>
              </w:rPr>
            </w:pPr>
            <w:r w:rsidRPr="007F183D">
              <w:rPr>
                <w:rFonts w:ascii="Arial" w:hAnsi="Arial" w:cs="Arial"/>
                <w:bCs/>
                <w:kern w:val="24"/>
                <w:sz w:val="24"/>
                <w:szCs w:val="24"/>
              </w:rPr>
              <w:t>Article 5 of Regulation (EU) No 1305/2013 /  focus area code</w:t>
            </w:r>
          </w:p>
        </w:tc>
        <w:tc>
          <w:tcPr>
            <w:tcW w:w="8001"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3862466C" w14:textId="77777777" w:rsidR="004A3505" w:rsidRPr="007F183D" w:rsidRDefault="004A3505" w:rsidP="00BD3FB8">
            <w:pPr>
              <w:ind w:left="144"/>
              <w:jc w:val="center"/>
              <w:rPr>
                <w:rFonts w:ascii="Arial" w:hAnsi="Arial" w:cs="Arial"/>
                <w:bCs/>
                <w:kern w:val="24"/>
                <w:sz w:val="24"/>
                <w:szCs w:val="24"/>
              </w:rPr>
            </w:pPr>
            <w:r w:rsidRPr="007F183D">
              <w:rPr>
                <w:rFonts w:ascii="Arial" w:hAnsi="Arial" w:cs="Arial"/>
                <w:bCs/>
                <w:kern w:val="24"/>
                <w:sz w:val="24"/>
                <w:szCs w:val="24"/>
              </w:rPr>
              <w:t>Focus area</w:t>
            </w:r>
          </w:p>
        </w:tc>
      </w:tr>
      <w:tr w:rsidR="004A3505" w:rsidRPr="007F183D" w14:paraId="07DDF3EA" w14:textId="77777777" w:rsidTr="00BD3FB8">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4FBAB1BB" w14:textId="77777777" w:rsidR="004A3505" w:rsidRPr="007F183D" w:rsidRDefault="004A3505" w:rsidP="00BD3FB8">
            <w:pPr>
              <w:jc w:val="center"/>
              <w:rPr>
                <w:rFonts w:ascii="Arial" w:hAnsi="Arial" w:cs="Arial"/>
                <w:b/>
                <w:bCs/>
                <w:kern w:val="24"/>
                <w:sz w:val="24"/>
                <w:szCs w:val="24"/>
              </w:rPr>
            </w:pPr>
            <w:r w:rsidRPr="007F183D">
              <w:rPr>
                <w:rFonts w:ascii="Arial" w:hAnsi="Arial" w:cs="Arial"/>
                <w:bCs/>
                <w:kern w:val="24"/>
                <w:sz w:val="24"/>
                <w:szCs w:val="24"/>
              </w:rPr>
              <w:t>1A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8413012"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Fostering innovation, cooperation, and the development of the knowledge base in rural areas</w:t>
            </w:r>
          </w:p>
        </w:tc>
      </w:tr>
      <w:tr w:rsidR="004A3505" w:rsidRPr="007F183D" w14:paraId="05F28A96" w14:textId="77777777" w:rsidTr="00BD3FB8">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68E31586" w14:textId="77777777" w:rsidR="004A3505" w:rsidRPr="007F183D" w:rsidRDefault="004A3505" w:rsidP="00BD3FB8">
            <w:pPr>
              <w:jc w:val="center"/>
              <w:rPr>
                <w:rFonts w:ascii="Arial" w:hAnsi="Arial" w:cs="Arial"/>
                <w:b/>
                <w:bCs/>
                <w:kern w:val="24"/>
                <w:sz w:val="24"/>
                <w:szCs w:val="24"/>
              </w:rPr>
            </w:pPr>
            <w:r w:rsidRPr="007F183D">
              <w:rPr>
                <w:rFonts w:ascii="Arial" w:hAnsi="Arial" w:cs="Arial"/>
                <w:bCs/>
                <w:kern w:val="24"/>
                <w:sz w:val="24"/>
                <w:szCs w:val="24"/>
              </w:rPr>
              <w:t>1B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ABD9463"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Strengthening the links between agriculture, food production and forestry and research and innovation, including for the purpose of improved environmental management and performance</w:t>
            </w:r>
          </w:p>
        </w:tc>
      </w:tr>
      <w:tr w:rsidR="004A3505" w:rsidRPr="007F183D" w14:paraId="63CBAC43" w14:textId="77777777" w:rsidTr="00BD3FB8">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44BB5031" w14:textId="77777777" w:rsidR="004A3505" w:rsidRPr="007F183D" w:rsidRDefault="004A3505" w:rsidP="00BD3FB8">
            <w:pPr>
              <w:jc w:val="center"/>
              <w:rPr>
                <w:rFonts w:ascii="Arial" w:hAnsi="Arial" w:cs="Arial"/>
                <w:b/>
                <w:bCs/>
                <w:kern w:val="24"/>
                <w:sz w:val="24"/>
                <w:szCs w:val="24"/>
              </w:rPr>
            </w:pPr>
            <w:r w:rsidRPr="007F183D">
              <w:rPr>
                <w:rFonts w:ascii="Arial" w:hAnsi="Arial" w:cs="Arial"/>
                <w:bCs/>
                <w:kern w:val="24"/>
                <w:sz w:val="24"/>
                <w:szCs w:val="24"/>
              </w:rPr>
              <w:t>1C</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1004E60"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Fostering lifelong learning and vocational training in the agricultural and forestry sectors</w:t>
            </w:r>
          </w:p>
        </w:tc>
      </w:tr>
      <w:tr w:rsidR="004A3505" w:rsidRPr="007F183D" w14:paraId="3941E652" w14:textId="77777777" w:rsidTr="00BD3FB8">
        <w:trPr>
          <w:trHeight w:val="591"/>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179C7C0E" w14:textId="77777777" w:rsidR="004A3505" w:rsidRPr="007F183D" w:rsidRDefault="004A3505" w:rsidP="00BD3FB8">
            <w:pPr>
              <w:spacing w:after="240"/>
              <w:jc w:val="center"/>
              <w:rPr>
                <w:rFonts w:ascii="Arial" w:hAnsi="Arial" w:cs="Arial"/>
                <w:b/>
                <w:sz w:val="24"/>
                <w:szCs w:val="24"/>
              </w:rPr>
            </w:pPr>
            <w:r w:rsidRPr="007F183D">
              <w:rPr>
                <w:rFonts w:ascii="Arial" w:hAnsi="Arial" w:cs="Arial"/>
                <w:sz w:val="24"/>
                <w:szCs w:val="24"/>
              </w:rPr>
              <w:t>2A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94FE645"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Improving the economic performance of all farms and facilitating farm restructuring and modernisation, notably with a view to increasing market participation and orientation as well as agricultural diversification</w:t>
            </w:r>
          </w:p>
        </w:tc>
      </w:tr>
      <w:tr w:rsidR="004A3505" w:rsidRPr="007F183D" w14:paraId="51A000C9" w14:textId="77777777" w:rsidTr="00BD3FB8">
        <w:trPr>
          <w:trHeight w:val="418"/>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302D97EE" w14:textId="77777777" w:rsidR="004A3505" w:rsidRPr="007F183D" w:rsidRDefault="004A3505" w:rsidP="00BD3FB8">
            <w:pPr>
              <w:jc w:val="center"/>
              <w:rPr>
                <w:rFonts w:ascii="Arial" w:hAnsi="Arial" w:cs="Arial"/>
                <w:b/>
                <w:sz w:val="24"/>
                <w:szCs w:val="24"/>
              </w:rPr>
            </w:pPr>
            <w:r w:rsidRPr="007F183D">
              <w:rPr>
                <w:rFonts w:ascii="Arial" w:hAnsi="Arial" w:cs="Arial"/>
                <w:sz w:val="24"/>
                <w:szCs w:val="24"/>
              </w:rPr>
              <w:t>3A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602A4B84"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Improving competitiveness of primary producers by better integrating them into the agri-food chain through quality schemes, adding value to agricultural products, promotion in local markets and short supply circuits, producer groups and organisations and inter-branch organisations</w:t>
            </w:r>
          </w:p>
        </w:tc>
      </w:tr>
      <w:tr w:rsidR="004A3505" w:rsidRPr="007F183D" w14:paraId="2185FE27" w14:textId="77777777" w:rsidTr="00BD3FB8">
        <w:trPr>
          <w:trHeight w:val="376"/>
          <w:jc w:val="center"/>
        </w:trPr>
        <w:tc>
          <w:tcPr>
            <w:tcW w:w="1456" w:type="dxa"/>
            <w:tcBorders>
              <w:top w:val="single" w:sz="4"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024B0633" w14:textId="77777777" w:rsidR="004A3505" w:rsidRPr="007F183D" w:rsidRDefault="004A3505" w:rsidP="00BD3FB8">
            <w:pPr>
              <w:jc w:val="center"/>
              <w:rPr>
                <w:rFonts w:ascii="Arial" w:hAnsi="Arial" w:cs="Arial"/>
                <w:b/>
                <w:bCs/>
                <w:sz w:val="24"/>
                <w:szCs w:val="24"/>
              </w:rPr>
            </w:pPr>
            <w:r w:rsidRPr="007F183D">
              <w:rPr>
                <w:rFonts w:ascii="Arial" w:hAnsi="Arial" w:cs="Arial"/>
                <w:sz w:val="24"/>
                <w:szCs w:val="24"/>
              </w:rPr>
              <w:t>4A</w:t>
            </w:r>
          </w:p>
        </w:tc>
        <w:tc>
          <w:tcPr>
            <w:tcW w:w="8001" w:type="dxa"/>
            <w:tcBorders>
              <w:top w:val="single" w:sz="4" w:space="0" w:color="auto"/>
              <w:left w:val="single" w:sz="8" w:space="0" w:color="auto"/>
              <w:bottom w:val="single" w:sz="8" w:space="0" w:color="auto"/>
              <w:right w:val="single" w:sz="8" w:space="0" w:color="auto"/>
            </w:tcBorders>
            <w:tcMar>
              <w:top w:w="0" w:type="dxa"/>
              <w:left w:w="0" w:type="dxa"/>
              <w:bottom w:w="0" w:type="dxa"/>
              <w:right w:w="0" w:type="dxa"/>
            </w:tcMar>
            <w:hideMark/>
          </w:tcPr>
          <w:p w14:paraId="13398A94"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Restoring, preserving and enhancing biodiversity, including in Natura 2000 areas, and in areas facing natural or other specific constraints, and high nature value farming, as well as the state of European landscapes</w:t>
            </w:r>
          </w:p>
        </w:tc>
      </w:tr>
      <w:tr w:rsidR="004A3505" w:rsidRPr="007F183D" w14:paraId="22996A75" w14:textId="77777777" w:rsidTr="00BD3FB8">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2C73D2FE" w14:textId="77777777" w:rsidR="004A3505" w:rsidRPr="007F183D" w:rsidRDefault="004A3505" w:rsidP="00BD3FB8">
            <w:pPr>
              <w:jc w:val="center"/>
              <w:rPr>
                <w:rFonts w:ascii="Arial" w:hAnsi="Arial" w:cs="Arial"/>
                <w:b/>
                <w:sz w:val="24"/>
                <w:szCs w:val="24"/>
              </w:rPr>
            </w:pPr>
            <w:r w:rsidRPr="007F183D">
              <w:rPr>
                <w:rFonts w:ascii="Arial" w:hAnsi="Arial" w:cs="Arial"/>
                <w:sz w:val="24"/>
                <w:szCs w:val="24"/>
              </w:rPr>
              <w:t>4B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2723648"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Improving water management, including fertiliser and pesticide management</w:t>
            </w:r>
          </w:p>
        </w:tc>
      </w:tr>
      <w:tr w:rsidR="004A3505" w:rsidRPr="007F183D" w14:paraId="7B27551D" w14:textId="77777777" w:rsidTr="00BD3FB8">
        <w:trPr>
          <w:trHeight w:val="564"/>
          <w:jc w:val="center"/>
        </w:trPr>
        <w:tc>
          <w:tcPr>
            <w:tcW w:w="1456"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7295DF8B" w14:textId="77777777" w:rsidR="004A3505" w:rsidRPr="007F183D" w:rsidRDefault="004A3505" w:rsidP="00BD3FB8">
            <w:pPr>
              <w:jc w:val="center"/>
              <w:rPr>
                <w:rFonts w:ascii="Arial" w:hAnsi="Arial" w:cs="Arial"/>
                <w:b/>
                <w:bCs/>
                <w:sz w:val="24"/>
                <w:szCs w:val="24"/>
              </w:rPr>
            </w:pPr>
            <w:r w:rsidRPr="007F183D">
              <w:rPr>
                <w:rFonts w:ascii="Arial" w:hAnsi="Arial" w:cs="Arial"/>
                <w:sz w:val="24"/>
                <w:szCs w:val="24"/>
              </w:rPr>
              <w:t>4C</w:t>
            </w:r>
          </w:p>
        </w:tc>
        <w:tc>
          <w:tcPr>
            <w:tcW w:w="8001"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7AADDDEA"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Preventing soil erosion and improving soil management</w:t>
            </w:r>
          </w:p>
        </w:tc>
      </w:tr>
      <w:tr w:rsidR="004A3505" w:rsidRPr="007F183D" w14:paraId="6CF22AA0" w14:textId="77777777" w:rsidTr="00BD3FB8">
        <w:trPr>
          <w:trHeight w:val="775"/>
          <w:jc w:val="center"/>
        </w:trPr>
        <w:tc>
          <w:tcPr>
            <w:tcW w:w="1456"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2EF92429" w14:textId="77777777" w:rsidR="004A3505" w:rsidRPr="007F183D" w:rsidRDefault="004A3505" w:rsidP="00BD3FB8">
            <w:pPr>
              <w:jc w:val="center"/>
              <w:rPr>
                <w:rFonts w:ascii="Arial" w:hAnsi="Arial" w:cs="Arial"/>
                <w:b/>
                <w:bCs/>
                <w:kern w:val="24"/>
                <w:sz w:val="24"/>
                <w:szCs w:val="24"/>
              </w:rPr>
            </w:pPr>
            <w:r w:rsidRPr="007F183D">
              <w:rPr>
                <w:rFonts w:ascii="Arial" w:hAnsi="Arial" w:cs="Arial"/>
                <w:sz w:val="24"/>
                <w:szCs w:val="24"/>
              </w:rPr>
              <w:t>5E</w:t>
            </w:r>
          </w:p>
        </w:tc>
        <w:tc>
          <w:tcPr>
            <w:tcW w:w="8001"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26ECFEA8"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Fostering carbon conservation and sequestration in agriculture and forestry</w:t>
            </w:r>
          </w:p>
        </w:tc>
      </w:tr>
      <w:tr w:rsidR="004A3505" w:rsidRPr="007F183D" w14:paraId="2F8BA72A" w14:textId="77777777" w:rsidTr="00BD3FB8">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215A33CA" w14:textId="77777777" w:rsidR="004A3505" w:rsidRPr="007F183D" w:rsidRDefault="004A3505" w:rsidP="00BD3FB8">
            <w:pPr>
              <w:jc w:val="center"/>
              <w:rPr>
                <w:rFonts w:ascii="Arial" w:hAnsi="Arial" w:cs="Arial"/>
                <w:b/>
                <w:bCs/>
                <w:sz w:val="24"/>
                <w:szCs w:val="24"/>
              </w:rPr>
            </w:pPr>
            <w:r w:rsidRPr="007F183D">
              <w:rPr>
                <w:rFonts w:ascii="Arial" w:hAnsi="Arial" w:cs="Arial"/>
                <w:sz w:val="24"/>
                <w:szCs w:val="24"/>
              </w:rPr>
              <w:t>6B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C818302" w14:textId="77777777" w:rsidR="004A3505" w:rsidRPr="007F183D" w:rsidRDefault="004A3505" w:rsidP="00BD3FB8">
            <w:pPr>
              <w:ind w:left="65"/>
              <w:rPr>
                <w:rFonts w:ascii="Arial" w:hAnsi="Arial" w:cs="Arial"/>
                <w:b/>
                <w:bCs/>
                <w:kern w:val="24"/>
                <w:sz w:val="24"/>
                <w:szCs w:val="24"/>
              </w:rPr>
            </w:pPr>
            <w:r w:rsidRPr="007F183D">
              <w:rPr>
                <w:rFonts w:ascii="Arial" w:hAnsi="Arial" w:cs="Arial"/>
                <w:bCs/>
                <w:kern w:val="24"/>
                <w:sz w:val="24"/>
                <w:szCs w:val="24"/>
              </w:rPr>
              <w:t>Fostering local development in rural areas</w:t>
            </w:r>
          </w:p>
        </w:tc>
      </w:tr>
    </w:tbl>
    <w:p w14:paraId="1B98BC05" w14:textId="77777777" w:rsidR="004A3505" w:rsidRPr="007F183D" w:rsidRDefault="004A3505" w:rsidP="004A3505">
      <w:pPr>
        <w:ind w:left="7920"/>
        <w:rPr>
          <w:rFonts w:ascii="Arial" w:hAnsi="Arial" w:cs="Arial"/>
          <w:sz w:val="24"/>
          <w:szCs w:val="24"/>
        </w:rPr>
      </w:pPr>
    </w:p>
    <w:p w14:paraId="4D71C36A" w14:textId="77777777" w:rsidR="004A3505" w:rsidRPr="007F183D" w:rsidRDefault="004A3505" w:rsidP="004A3505">
      <w:pPr>
        <w:ind w:left="7920"/>
        <w:rPr>
          <w:rFonts w:ascii="Arial" w:hAnsi="Arial" w:cs="Arial"/>
          <w:sz w:val="24"/>
          <w:szCs w:val="24"/>
        </w:rPr>
      </w:pPr>
    </w:p>
    <w:p w14:paraId="20628ACF" w14:textId="77777777" w:rsidR="004A3505" w:rsidRPr="007F183D" w:rsidRDefault="004A3505" w:rsidP="004A3505">
      <w:pPr>
        <w:ind w:left="7920"/>
        <w:rPr>
          <w:rFonts w:ascii="Arial" w:hAnsi="Arial" w:cs="Arial"/>
          <w:sz w:val="24"/>
          <w:szCs w:val="24"/>
        </w:rPr>
      </w:pPr>
    </w:p>
    <w:p w14:paraId="7F73DDBE" w14:textId="77777777" w:rsidR="004A3505" w:rsidRPr="007F183D" w:rsidRDefault="004A3505" w:rsidP="004A3505">
      <w:pPr>
        <w:rPr>
          <w:rFonts w:ascii="Arial" w:hAnsi="Arial" w:cs="Arial"/>
          <w:sz w:val="24"/>
          <w:szCs w:val="24"/>
        </w:rPr>
      </w:pPr>
    </w:p>
    <w:p w14:paraId="1B0ECB38" w14:textId="77777777" w:rsidR="002B4268" w:rsidRPr="007F183D" w:rsidRDefault="002B4268">
      <w:pPr>
        <w:spacing w:after="200" w:line="276" w:lineRule="auto"/>
        <w:rPr>
          <w:rFonts w:ascii="Arial" w:hAnsi="Arial" w:cs="Arial"/>
          <w:b/>
          <w:bCs/>
          <w:sz w:val="24"/>
          <w:szCs w:val="24"/>
        </w:rPr>
      </w:pPr>
      <w:r w:rsidRPr="007F183D">
        <w:rPr>
          <w:rFonts w:ascii="Arial" w:hAnsi="Arial" w:cs="Arial"/>
          <w:b/>
          <w:bCs/>
          <w:sz w:val="24"/>
          <w:szCs w:val="24"/>
        </w:rPr>
        <w:br w:type="page"/>
      </w:r>
    </w:p>
    <w:p w14:paraId="2196ED4D" w14:textId="77777777" w:rsidR="00D05544" w:rsidRPr="007F183D" w:rsidRDefault="00D05544" w:rsidP="004827AF">
      <w:pPr>
        <w:rPr>
          <w:rFonts w:ascii="Arial" w:hAnsi="Arial" w:cs="Arial"/>
          <w:b/>
          <w:bCs/>
          <w:sz w:val="24"/>
          <w:szCs w:val="24"/>
        </w:rPr>
      </w:pPr>
      <w:r w:rsidRPr="007F183D">
        <w:rPr>
          <w:rFonts w:ascii="Arial" w:hAnsi="Arial" w:cs="Arial"/>
          <w:b/>
          <w:bCs/>
          <w:sz w:val="24"/>
          <w:szCs w:val="24"/>
        </w:rPr>
        <w:lastRenderedPageBreak/>
        <w:t>ASSESSMENT PANELS GUIDANCE NOTE</w:t>
      </w:r>
      <w:r w:rsidRPr="007F183D">
        <w:rPr>
          <w:rFonts w:ascii="Arial" w:hAnsi="Arial" w:cs="Arial"/>
          <w:b/>
          <w:bCs/>
          <w:sz w:val="24"/>
          <w:szCs w:val="24"/>
        </w:rPr>
        <w:tab/>
      </w:r>
      <w:r w:rsidRPr="007F183D">
        <w:rPr>
          <w:rFonts w:ascii="Arial" w:hAnsi="Arial" w:cs="Arial"/>
          <w:b/>
          <w:bCs/>
          <w:sz w:val="24"/>
          <w:szCs w:val="24"/>
        </w:rPr>
        <w:tab/>
      </w:r>
      <w:r w:rsidRPr="007F183D">
        <w:rPr>
          <w:rFonts w:ascii="Arial" w:hAnsi="Arial" w:cs="Arial"/>
          <w:b/>
          <w:bCs/>
          <w:sz w:val="24"/>
          <w:szCs w:val="24"/>
        </w:rPr>
        <w:tab/>
      </w:r>
      <w:r w:rsidRPr="007F183D">
        <w:rPr>
          <w:rFonts w:ascii="Arial" w:hAnsi="Arial" w:cs="Arial"/>
          <w:b/>
          <w:bCs/>
          <w:sz w:val="24"/>
          <w:szCs w:val="24"/>
        </w:rPr>
        <w:tab/>
      </w:r>
      <w:bookmarkStart w:id="324" w:name="Appendix_9C"/>
      <w:bookmarkStart w:id="325" w:name="Appendix_20"/>
      <w:bookmarkEnd w:id="324"/>
      <w:r w:rsidRPr="007F183D">
        <w:rPr>
          <w:rFonts w:ascii="Arial" w:hAnsi="Arial" w:cs="Arial"/>
          <w:b/>
          <w:bCs/>
          <w:sz w:val="24"/>
          <w:szCs w:val="24"/>
        </w:rPr>
        <w:t>APPENDIX</w:t>
      </w:r>
      <w:bookmarkEnd w:id="268"/>
      <w:r w:rsidRPr="007F183D">
        <w:rPr>
          <w:rFonts w:ascii="Arial" w:hAnsi="Arial" w:cs="Arial"/>
          <w:b/>
          <w:bCs/>
          <w:sz w:val="24"/>
          <w:szCs w:val="24"/>
        </w:rPr>
        <w:t xml:space="preserve"> 9C</w:t>
      </w:r>
      <w:r w:rsidRPr="007F183D">
        <w:rPr>
          <w:rFonts w:ascii="Arial" w:hAnsi="Arial" w:cs="Arial"/>
          <w:b/>
          <w:bCs/>
          <w:sz w:val="24"/>
          <w:szCs w:val="24"/>
        </w:rPr>
        <w:tab/>
      </w:r>
      <w:bookmarkEnd w:id="325"/>
      <w:r w:rsidRPr="007F183D">
        <w:rPr>
          <w:rFonts w:ascii="Arial" w:hAnsi="Arial" w:cs="Arial"/>
          <w:b/>
          <w:bCs/>
          <w:sz w:val="24"/>
          <w:szCs w:val="24"/>
        </w:rPr>
        <w:tab/>
      </w:r>
      <w:r w:rsidRPr="007F183D">
        <w:rPr>
          <w:rFonts w:ascii="Arial" w:hAnsi="Arial" w:cs="Arial"/>
          <w:b/>
          <w:bCs/>
          <w:sz w:val="24"/>
          <w:szCs w:val="24"/>
        </w:rPr>
        <w:tab/>
      </w:r>
      <w:r w:rsidRPr="007F183D">
        <w:rPr>
          <w:rFonts w:ascii="Arial" w:hAnsi="Arial" w:cs="Arial"/>
          <w:b/>
          <w:bCs/>
          <w:sz w:val="24"/>
          <w:szCs w:val="24"/>
        </w:rPr>
        <w:tab/>
      </w:r>
      <w:r w:rsidRPr="007F183D">
        <w:rPr>
          <w:rFonts w:ascii="Arial" w:hAnsi="Arial" w:cs="Arial"/>
          <w:b/>
          <w:bCs/>
          <w:sz w:val="24"/>
          <w:szCs w:val="24"/>
        </w:rPr>
        <w:tab/>
      </w:r>
      <w:r w:rsidRPr="007F183D">
        <w:rPr>
          <w:rFonts w:ascii="Arial" w:hAnsi="Arial" w:cs="Arial"/>
          <w:b/>
          <w:bCs/>
          <w:sz w:val="24"/>
          <w:szCs w:val="24"/>
        </w:rPr>
        <w:tab/>
      </w:r>
      <w:r w:rsidRPr="007F183D">
        <w:rPr>
          <w:rFonts w:ascii="Arial" w:hAnsi="Arial" w:cs="Arial"/>
          <w:b/>
          <w:bCs/>
          <w:sz w:val="24"/>
          <w:szCs w:val="24"/>
        </w:rPr>
        <w:tab/>
      </w:r>
      <w:r w:rsidRPr="007F183D">
        <w:rPr>
          <w:rFonts w:ascii="Arial" w:hAnsi="Arial" w:cs="Arial"/>
          <w:b/>
          <w:bCs/>
          <w:sz w:val="24"/>
          <w:szCs w:val="24"/>
        </w:rPr>
        <w:tab/>
      </w:r>
    </w:p>
    <w:p w14:paraId="361A612A" w14:textId="77777777" w:rsidR="00D05544" w:rsidRPr="007F183D" w:rsidRDefault="00D05544" w:rsidP="004827AF">
      <w:pPr>
        <w:rPr>
          <w:rFonts w:ascii="Arial" w:hAnsi="Arial" w:cs="Arial"/>
          <w:sz w:val="24"/>
          <w:szCs w:val="24"/>
        </w:rPr>
      </w:pPr>
    </w:p>
    <w:p w14:paraId="2D0E58F5" w14:textId="77777777" w:rsidR="00D05544" w:rsidRPr="007F183D" w:rsidRDefault="00D05544" w:rsidP="004827AF">
      <w:pPr>
        <w:pStyle w:val="Heading1"/>
        <w:spacing w:before="0"/>
        <w:rPr>
          <w:b w:val="0"/>
          <w:sz w:val="24"/>
          <w:szCs w:val="24"/>
        </w:rPr>
      </w:pPr>
      <w:r w:rsidRPr="007F183D">
        <w:rPr>
          <w:sz w:val="24"/>
          <w:szCs w:val="24"/>
        </w:rPr>
        <w:t>Introduction</w:t>
      </w:r>
    </w:p>
    <w:p w14:paraId="1A777A89" w14:textId="77777777" w:rsidR="00D05544" w:rsidRPr="007F183D" w:rsidRDefault="00D05544" w:rsidP="004827AF">
      <w:pPr>
        <w:rPr>
          <w:rFonts w:ascii="Arial" w:hAnsi="Arial" w:cs="Arial"/>
          <w:sz w:val="24"/>
          <w:szCs w:val="24"/>
        </w:rPr>
      </w:pPr>
    </w:p>
    <w:p w14:paraId="74A490D7" w14:textId="77777777" w:rsidR="00D05544" w:rsidRPr="007F183D" w:rsidRDefault="00D05544" w:rsidP="00895A28">
      <w:pPr>
        <w:numPr>
          <w:ilvl w:val="0"/>
          <w:numId w:val="71"/>
        </w:numPr>
        <w:ind w:left="567" w:hanging="567"/>
        <w:contextualSpacing/>
        <w:rPr>
          <w:rFonts w:ascii="Arial" w:hAnsi="Arial" w:cs="Arial"/>
          <w:sz w:val="24"/>
          <w:szCs w:val="24"/>
        </w:rPr>
      </w:pPr>
      <w:r w:rsidRPr="007F183D">
        <w:rPr>
          <w:rFonts w:ascii="Arial" w:hAnsi="Arial" w:cs="Arial"/>
          <w:sz w:val="24"/>
          <w:szCs w:val="24"/>
        </w:rPr>
        <w:t xml:space="preserve">This guidance note should be read in conjunction with Chapter 9 of the LAG Operating Rules and Desk Instructions, and should help the Assessment Panel to operate smoothly. </w:t>
      </w:r>
      <w:r w:rsidR="0008139A">
        <w:rPr>
          <w:rFonts w:ascii="Arial" w:hAnsi="Arial" w:cs="Arial"/>
          <w:sz w:val="24"/>
          <w:szCs w:val="24"/>
        </w:rPr>
        <w:t xml:space="preserve"> </w:t>
      </w:r>
      <w:r w:rsidRPr="007F183D">
        <w:rPr>
          <w:rFonts w:ascii="Arial" w:hAnsi="Arial" w:cs="Arial"/>
          <w:sz w:val="24"/>
          <w:szCs w:val="24"/>
        </w:rPr>
        <w:t>The LAG must document and put in place an open and transparent system for seeking and assessing applications and for reviewing decisions in the event of a complaint.</w:t>
      </w:r>
    </w:p>
    <w:p w14:paraId="68557559" w14:textId="77777777" w:rsidR="006D0C05" w:rsidRPr="007F183D" w:rsidRDefault="006D0C05" w:rsidP="006D0C05">
      <w:pPr>
        <w:ind w:left="567"/>
        <w:contextualSpacing/>
        <w:rPr>
          <w:rFonts w:ascii="Arial" w:hAnsi="Arial" w:cs="Arial"/>
          <w:sz w:val="24"/>
          <w:szCs w:val="24"/>
        </w:rPr>
      </w:pPr>
    </w:p>
    <w:p w14:paraId="3183D13E" w14:textId="77777777" w:rsidR="00D05544" w:rsidRPr="007F183D" w:rsidRDefault="00D05544" w:rsidP="004827AF">
      <w:pPr>
        <w:pStyle w:val="Heading1"/>
        <w:spacing w:before="0"/>
        <w:rPr>
          <w:b w:val="0"/>
          <w:sz w:val="24"/>
          <w:szCs w:val="24"/>
        </w:rPr>
      </w:pPr>
      <w:r w:rsidRPr="007F183D">
        <w:rPr>
          <w:sz w:val="24"/>
          <w:szCs w:val="24"/>
        </w:rPr>
        <w:t>Preparatory Work</w:t>
      </w:r>
    </w:p>
    <w:p w14:paraId="28FEFF4E" w14:textId="77777777" w:rsidR="00D05544" w:rsidRPr="007F183D" w:rsidRDefault="00D05544" w:rsidP="004827AF">
      <w:pPr>
        <w:rPr>
          <w:rFonts w:ascii="Arial" w:hAnsi="Arial" w:cs="Arial"/>
          <w:sz w:val="24"/>
          <w:szCs w:val="24"/>
        </w:rPr>
      </w:pPr>
    </w:p>
    <w:p w14:paraId="59952DA0" w14:textId="77777777" w:rsidR="00D05544" w:rsidRPr="007F183D" w:rsidRDefault="00D05544" w:rsidP="00895A28">
      <w:pPr>
        <w:numPr>
          <w:ilvl w:val="0"/>
          <w:numId w:val="71"/>
        </w:numPr>
        <w:ind w:left="567" w:hanging="567"/>
        <w:contextualSpacing/>
        <w:rPr>
          <w:rFonts w:ascii="Arial" w:hAnsi="Arial" w:cs="Arial"/>
          <w:sz w:val="24"/>
          <w:szCs w:val="24"/>
        </w:rPr>
      </w:pPr>
      <w:r w:rsidRPr="007F183D">
        <w:rPr>
          <w:rFonts w:ascii="Arial" w:hAnsi="Arial" w:cs="Arial"/>
          <w:sz w:val="24"/>
          <w:szCs w:val="24"/>
        </w:rPr>
        <w:t>Each application should be checked by the Admin Unit for completeness ensuring all questions are answered.  The application must be signed and relevant attachments and continuation sheets included. Only valid applications should be presented to the Assessment Panel for consideration.</w:t>
      </w:r>
    </w:p>
    <w:p w14:paraId="4B04283E" w14:textId="77777777" w:rsidR="00D05544" w:rsidRPr="007F183D" w:rsidRDefault="00D05544" w:rsidP="004827AF">
      <w:pPr>
        <w:rPr>
          <w:rFonts w:ascii="Arial" w:hAnsi="Arial" w:cs="Arial"/>
          <w:sz w:val="24"/>
          <w:szCs w:val="24"/>
        </w:rPr>
      </w:pPr>
    </w:p>
    <w:p w14:paraId="7988B98C" w14:textId="77777777" w:rsidR="00D05544" w:rsidRPr="007F183D" w:rsidRDefault="00D05544" w:rsidP="00895A28">
      <w:pPr>
        <w:numPr>
          <w:ilvl w:val="0"/>
          <w:numId w:val="71"/>
        </w:numPr>
        <w:ind w:left="567" w:hanging="567"/>
        <w:contextualSpacing/>
        <w:rPr>
          <w:rFonts w:ascii="Arial" w:hAnsi="Arial" w:cs="Arial"/>
          <w:sz w:val="24"/>
          <w:szCs w:val="24"/>
        </w:rPr>
      </w:pPr>
      <w:r w:rsidRPr="007F183D">
        <w:rPr>
          <w:rFonts w:ascii="Arial" w:hAnsi="Arial" w:cs="Arial"/>
          <w:sz w:val="24"/>
          <w:szCs w:val="24"/>
        </w:rPr>
        <w:t xml:space="preserve">All applications should have been entered on the EU database before the respective closing date. </w:t>
      </w:r>
    </w:p>
    <w:p w14:paraId="0D4326B3" w14:textId="77777777" w:rsidR="00D05544" w:rsidRPr="007F183D" w:rsidRDefault="00D05544" w:rsidP="004827AF">
      <w:pPr>
        <w:ind w:left="1440"/>
        <w:rPr>
          <w:rFonts w:ascii="Arial" w:hAnsi="Arial" w:cs="Arial"/>
          <w:sz w:val="24"/>
          <w:szCs w:val="24"/>
        </w:rPr>
      </w:pPr>
    </w:p>
    <w:p w14:paraId="643057CC" w14:textId="77777777" w:rsidR="00D05544" w:rsidRPr="007F183D" w:rsidRDefault="00D05544" w:rsidP="004827AF">
      <w:pPr>
        <w:rPr>
          <w:rFonts w:ascii="Arial" w:hAnsi="Arial" w:cs="Arial"/>
          <w:b/>
          <w:sz w:val="24"/>
          <w:szCs w:val="24"/>
        </w:rPr>
      </w:pPr>
      <w:r w:rsidRPr="007F183D">
        <w:rPr>
          <w:rFonts w:ascii="Arial" w:hAnsi="Arial" w:cs="Arial"/>
          <w:b/>
          <w:sz w:val="24"/>
          <w:szCs w:val="24"/>
        </w:rPr>
        <w:t>Eligibility Check</w:t>
      </w:r>
    </w:p>
    <w:p w14:paraId="2DA524D9" w14:textId="77777777" w:rsidR="00D05544" w:rsidRPr="007F183D" w:rsidRDefault="00D05544" w:rsidP="004827AF">
      <w:pPr>
        <w:rPr>
          <w:rFonts w:ascii="Arial" w:hAnsi="Arial" w:cs="Arial"/>
          <w:b/>
          <w:sz w:val="24"/>
          <w:szCs w:val="24"/>
        </w:rPr>
      </w:pPr>
    </w:p>
    <w:p w14:paraId="33835659" w14:textId="77777777" w:rsidR="00D05544" w:rsidRPr="007F183D" w:rsidRDefault="00D05544" w:rsidP="00895A28">
      <w:pPr>
        <w:numPr>
          <w:ilvl w:val="0"/>
          <w:numId w:val="71"/>
        </w:numPr>
        <w:ind w:hanging="720"/>
        <w:contextualSpacing/>
        <w:rPr>
          <w:rFonts w:ascii="Arial" w:hAnsi="Arial" w:cs="Arial"/>
          <w:sz w:val="24"/>
          <w:szCs w:val="24"/>
        </w:rPr>
      </w:pPr>
      <w:r w:rsidRPr="007F183D">
        <w:rPr>
          <w:rFonts w:ascii="Arial" w:hAnsi="Arial" w:cs="Arial"/>
          <w:sz w:val="24"/>
          <w:szCs w:val="24"/>
        </w:rPr>
        <w:t>An eligibility check (Chapter 7 of the LAG Operating Rules and Desk Instructions</w:t>
      </w:r>
      <w:r w:rsidR="00C07B9A" w:rsidRPr="007F183D">
        <w:rPr>
          <w:rFonts w:ascii="Arial" w:hAnsi="Arial" w:cs="Arial"/>
          <w:sz w:val="24"/>
          <w:szCs w:val="24"/>
        </w:rPr>
        <w:t>)</w:t>
      </w:r>
      <w:r w:rsidRPr="007F183D">
        <w:rPr>
          <w:rFonts w:ascii="Arial" w:hAnsi="Arial" w:cs="Arial"/>
          <w:sz w:val="24"/>
          <w:szCs w:val="24"/>
        </w:rPr>
        <w:t>, should be undertaken by the LAG Admin staff on the application.</w:t>
      </w:r>
    </w:p>
    <w:p w14:paraId="5094730A" w14:textId="77777777" w:rsidR="00D05544" w:rsidRPr="007F183D" w:rsidRDefault="00D05544" w:rsidP="004827AF">
      <w:pPr>
        <w:rPr>
          <w:rFonts w:ascii="Arial" w:hAnsi="Arial" w:cs="Arial"/>
          <w:sz w:val="24"/>
          <w:szCs w:val="24"/>
        </w:rPr>
      </w:pPr>
    </w:p>
    <w:p w14:paraId="6A0E373F" w14:textId="77777777" w:rsidR="00D05544" w:rsidRPr="007F183D" w:rsidRDefault="00D05544" w:rsidP="00895A28">
      <w:pPr>
        <w:numPr>
          <w:ilvl w:val="0"/>
          <w:numId w:val="71"/>
        </w:numPr>
        <w:ind w:hanging="720"/>
        <w:contextualSpacing/>
        <w:rPr>
          <w:rFonts w:ascii="Arial" w:hAnsi="Arial" w:cs="Arial"/>
          <w:sz w:val="24"/>
          <w:szCs w:val="24"/>
        </w:rPr>
      </w:pPr>
      <w:r w:rsidRPr="007F183D">
        <w:rPr>
          <w:rFonts w:ascii="Arial" w:hAnsi="Arial" w:cs="Arial"/>
          <w:sz w:val="24"/>
          <w:szCs w:val="24"/>
        </w:rPr>
        <w:t xml:space="preserve">If the project does not satisfy the eligibility criteria, a recommendation should be submitted to the LAG Board recommending rejection. </w:t>
      </w:r>
    </w:p>
    <w:p w14:paraId="3E6A6C50" w14:textId="77777777" w:rsidR="00D05544" w:rsidRPr="007F183D" w:rsidRDefault="00D05544" w:rsidP="004827AF">
      <w:pPr>
        <w:rPr>
          <w:rFonts w:ascii="Arial" w:hAnsi="Arial" w:cs="Arial"/>
          <w:sz w:val="24"/>
          <w:szCs w:val="24"/>
        </w:rPr>
      </w:pPr>
    </w:p>
    <w:p w14:paraId="13CA1FA4" w14:textId="7F9FFE11" w:rsidR="00D05544" w:rsidRPr="007F183D" w:rsidRDefault="00D05544" w:rsidP="00895A28">
      <w:pPr>
        <w:numPr>
          <w:ilvl w:val="0"/>
          <w:numId w:val="71"/>
        </w:numPr>
        <w:ind w:hanging="720"/>
        <w:contextualSpacing/>
        <w:rPr>
          <w:rFonts w:ascii="Arial" w:hAnsi="Arial" w:cs="Arial"/>
          <w:sz w:val="24"/>
          <w:szCs w:val="24"/>
        </w:rPr>
      </w:pPr>
      <w:r w:rsidRPr="007F183D">
        <w:rPr>
          <w:rFonts w:ascii="Arial" w:hAnsi="Arial" w:cs="Arial"/>
          <w:sz w:val="24"/>
          <w:szCs w:val="24"/>
        </w:rPr>
        <w:t>If the project satisfies the eligibility crit</w:t>
      </w:r>
      <w:r w:rsidR="005509B8">
        <w:rPr>
          <w:rFonts w:ascii="Arial" w:hAnsi="Arial" w:cs="Arial"/>
          <w:sz w:val="24"/>
          <w:szCs w:val="24"/>
        </w:rPr>
        <w:t>eria, an acknowledgement letter</w:t>
      </w:r>
      <w:r w:rsidRPr="007F183D">
        <w:rPr>
          <w:rFonts w:ascii="Arial" w:hAnsi="Arial" w:cs="Arial"/>
          <w:sz w:val="24"/>
          <w:szCs w:val="24"/>
        </w:rPr>
        <w:t xml:space="preserve"> should be issued and a site visit and associated Economic Appraisal etc. should be completed. </w:t>
      </w:r>
      <w:r w:rsidR="0008139A">
        <w:rPr>
          <w:rFonts w:ascii="Arial" w:hAnsi="Arial" w:cs="Arial"/>
          <w:sz w:val="24"/>
          <w:szCs w:val="24"/>
        </w:rPr>
        <w:t xml:space="preserve"> </w:t>
      </w:r>
      <w:r w:rsidRPr="007F183D">
        <w:rPr>
          <w:rFonts w:ascii="Arial" w:hAnsi="Arial" w:cs="Arial"/>
          <w:sz w:val="24"/>
          <w:szCs w:val="24"/>
        </w:rPr>
        <w:t>The expert views of other appropriate statutory bodies should also be sought, as appropriate.</w:t>
      </w:r>
    </w:p>
    <w:p w14:paraId="4C2CA39B" w14:textId="77777777" w:rsidR="00D05544" w:rsidRPr="007F183D" w:rsidRDefault="00D05544" w:rsidP="004827AF">
      <w:pPr>
        <w:rPr>
          <w:rFonts w:ascii="Arial" w:hAnsi="Arial" w:cs="Arial"/>
          <w:sz w:val="24"/>
          <w:szCs w:val="24"/>
        </w:rPr>
      </w:pPr>
    </w:p>
    <w:p w14:paraId="678D40A8" w14:textId="77777777" w:rsidR="00D05544" w:rsidRPr="007F183D" w:rsidRDefault="00D05544" w:rsidP="004827AF">
      <w:pPr>
        <w:rPr>
          <w:rFonts w:ascii="Arial" w:hAnsi="Arial" w:cs="Arial"/>
          <w:b/>
          <w:sz w:val="24"/>
          <w:szCs w:val="24"/>
        </w:rPr>
      </w:pPr>
      <w:r w:rsidRPr="007F183D">
        <w:rPr>
          <w:rFonts w:ascii="Arial" w:hAnsi="Arial" w:cs="Arial"/>
          <w:b/>
          <w:sz w:val="24"/>
          <w:szCs w:val="24"/>
        </w:rPr>
        <w:t>Assessment Panel Meeting</w:t>
      </w:r>
    </w:p>
    <w:p w14:paraId="30F65495" w14:textId="77777777" w:rsidR="00D05544" w:rsidRPr="007F183D" w:rsidRDefault="00D05544" w:rsidP="004827AF">
      <w:pPr>
        <w:rPr>
          <w:rFonts w:ascii="Arial" w:hAnsi="Arial" w:cs="Arial"/>
          <w:sz w:val="24"/>
          <w:szCs w:val="24"/>
        </w:rPr>
      </w:pPr>
    </w:p>
    <w:p w14:paraId="7517B304" w14:textId="77777777" w:rsidR="00D05544" w:rsidRPr="007F183D" w:rsidRDefault="00D05544" w:rsidP="00895A28">
      <w:pPr>
        <w:numPr>
          <w:ilvl w:val="0"/>
          <w:numId w:val="72"/>
        </w:numPr>
        <w:tabs>
          <w:tab w:val="num" w:pos="709"/>
        </w:tabs>
        <w:ind w:left="709" w:hanging="709"/>
        <w:contextualSpacing/>
        <w:rPr>
          <w:rFonts w:ascii="Arial" w:hAnsi="Arial" w:cs="Arial"/>
          <w:sz w:val="24"/>
          <w:szCs w:val="24"/>
        </w:rPr>
      </w:pPr>
      <w:r w:rsidRPr="007F183D">
        <w:rPr>
          <w:rFonts w:ascii="Arial" w:hAnsi="Arial" w:cs="Arial"/>
          <w:sz w:val="24"/>
          <w:szCs w:val="24"/>
        </w:rPr>
        <w:t>The Assessment Panel should, as far as possible, be representative of Section 75 grouping, have an agreed quorum and no single sector grouping can equate to more than 49% on the panel at all meetings.</w:t>
      </w:r>
    </w:p>
    <w:p w14:paraId="293B86F5" w14:textId="77777777" w:rsidR="00D05544" w:rsidRPr="007F183D" w:rsidRDefault="00D05544" w:rsidP="004827AF">
      <w:pPr>
        <w:ind w:left="360"/>
        <w:rPr>
          <w:rFonts w:ascii="Arial" w:hAnsi="Arial" w:cs="Arial"/>
          <w:sz w:val="24"/>
          <w:szCs w:val="24"/>
        </w:rPr>
      </w:pPr>
    </w:p>
    <w:p w14:paraId="6BB52B0F" w14:textId="77777777" w:rsidR="00D05544" w:rsidRPr="007F183D" w:rsidRDefault="00D05544" w:rsidP="00895A28">
      <w:pPr>
        <w:numPr>
          <w:ilvl w:val="0"/>
          <w:numId w:val="72"/>
        </w:numPr>
        <w:ind w:left="709" w:hanging="709"/>
        <w:rPr>
          <w:rFonts w:ascii="Arial" w:hAnsi="Arial" w:cs="Arial"/>
          <w:sz w:val="24"/>
          <w:szCs w:val="24"/>
        </w:rPr>
      </w:pPr>
      <w:r w:rsidRPr="007F183D">
        <w:rPr>
          <w:rFonts w:ascii="Arial" w:hAnsi="Arial" w:cs="Arial"/>
          <w:sz w:val="24"/>
          <w:szCs w:val="24"/>
        </w:rPr>
        <w:t>The Assessment Panel should consist of at least four members with appropriate experience, training and knowledge to undertake the task i.e. trained in equality and selection procedures.</w:t>
      </w:r>
    </w:p>
    <w:p w14:paraId="2041D849" w14:textId="77777777" w:rsidR="00D05544" w:rsidRPr="007F183D" w:rsidRDefault="00D05544" w:rsidP="004827AF">
      <w:pPr>
        <w:ind w:left="360"/>
        <w:rPr>
          <w:rFonts w:ascii="Arial" w:hAnsi="Arial" w:cs="Arial"/>
          <w:sz w:val="24"/>
          <w:szCs w:val="24"/>
        </w:rPr>
      </w:pPr>
    </w:p>
    <w:p w14:paraId="1913297C" w14:textId="77777777" w:rsidR="00D05544" w:rsidRPr="007F183D" w:rsidRDefault="00D05544" w:rsidP="00895A28">
      <w:pPr>
        <w:numPr>
          <w:ilvl w:val="0"/>
          <w:numId w:val="72"/>
        </w:numPr>
        <w:tabs>
          <w:tab w:val="num" w:pos="709"/>
        </w:tabs>
        <w:ind w:left="709" w:hanging="709"/>
        <w:rPr>
          <w:rFonts w:ascii="Arial" w:hAnsi="Arial" w:cs="Arial"/>
          <w:sz w:val="24"/>
          <w:szCs w:val="24"/>
        </w:rPr>
      </w:pPr>
      <w:r w:rsidRPr="007F183D">
        <w:rPr>
          <w:rFonts w:ascii="Arial" w:hAnsi="Arial" w:cs="Arial"/>
          <w:sz w:val="24"/>
          <w:szCs w:val="24"/>
        </w:rPr>
        <w:t xml:space="preserve">The Assessment Panel should have procedures in place for dealing with Conflicts Of Interest as detailed in </w:t>
      </w:r>
      <w:hyperlink w:anchor="Chapter_2" w:history="1">
        <w:r w:rsidRPr="005335D3">
          <w:rPr>
            <w:rStyle w:val="Hyperlink"/>
            <w:rFonts w:ascii="Arial" w:hAnsi="Arial" w:cs="Arial"/>
            <w:sz w:val="24"/>
            <w:szCs w:val="24"/>
          </w:rPr>
          <w:t>Chapter 2</w:t>
        </w:r>
      </w:hyperlink>
      <w:r w:rsidRPr="007F183D">
        <w:rPr>
          <w:rFonts w:ascii="Arial" w:hAnsi="Arial" w:cs="Arial"/>
          <w:sz w:val="24"/>
          <w:szCs w:val="24"/>
        </w:rPr>
        <w:t xml:space="preserve"> of the LAG Operating rules.</w:t>
      </w:r>
    </w:p>
    <w:p w14:paraId="0F2B4009" w14:textId="77777777" w:rsidR="00D05544" w:rsidRPr="007F183D" w:rsidRDefault="00D05544" w:rsidP="004827AF">
      <w:pPr>
        <w:ind w:left="360"/>
        <w:rPr>
          <w:rFonts w:ascii="Arial" w:hAnsi="Arial" w:cs="Arial"/>
          <w:sz w:val="24"/>
          <w:szCs w:val="24"/>
        </w:rPr>
      </w:pPr>
    </w:p>
    <w:p w14:paraId="09443F69" w14:textId="77777777" w:rsidR="00D05544" w:rsidRPr="007F183D" w:rsidRDefault="00D05544" w:rsidP="00895A28">
      <w:pPr>
        <w:numPr>
          <w:ilvl w:val="0"/>
          <w:numId w:val="72"/>
        </w:numPr>
        <w:tabs>
          <w:tab w:val="num" w:pos="709"/>
        </w:tabs>
        <w:ind w:left="709" w:hanging="709"/>
        <w:rPr>
          <w:rFonts w:ascii="Arial" w:hAnsi="Arial" w:cs="Arial"/>
          <w:sz w:val="24"/>
          <w:szCs w:val="24"/>
        </w:rPr>
      </w:pPr>
      <w:r w:rsidRPr="007F183D">
        <w:rPr>
          <w:rFonts w:ascii="Arial" w:hAnsi="Arial" w:cs="Arial"/>
          <w:sz w:val="24"/>
          <w:szCs w:val="24"/>
        </w:rPr>
        <w:t>At the beginning of each Assessment Panel meeting, members should elect a Chairperson, and should agree in advance the time and duration of the meeting.  Members must commit themselves to attending the full session. It is important that when scheduling Assessment Panel meetings, ample time is allocated to ensure that all projects receive an appropriate amount of consideration.</w:t>
      </w:r>
    </w:p>
    <w:p w14:paraId="1A416415" w14:textId="77777777" w:rsidR="00D05544" w:rsidRPr="007F183D" w:rsidRDefault="00D05544" w:rsidP="004827AF">
      <w:pPr>
        <w:ind w:left="360"/>
        <w:rPr>
          <w:rFonts w:ascii="Arial" w:hAnsi="Arial" w:cs="Arial"/>
          <w:sz w:val="24"/>
          <w:szCs w:val="24"/>
        </w:rPr>
      </w:pPr>
    </w:p>
    <w:p w14:paraId="59A9314D" w14:textId="77777777" w:rsidR="00D05544" w:rsidRPr="007F183D" w:rsidRDefault="00D05544" w:rsidP="00895A28">
      <w:pPr>
        <w:numPr>
          <w:ilvl w:val="0"/>
          <w:numId w:val="72"/>
        </w:numPr>
        <w:ind w:left="709" w:hanging="709"/>
        <w:rPr>
          <w:rFonts w:ascii="Arial" w:hAnsi="Arial" w:cs="Arial"/>
          <w:sz w:val="24"/>
          <w:szCs w:val="24"/>
        </w:rPr>
      </w:pPr>
      <w:r w:rsidRPr="007F183D">
        <w:rPr>
          <w:rFonts w:ascii="Arial" w:hAnsi="Arial" w:cs="Arial"/>
          <w:sz w:val="24"/>
          <w:szCs w:val="24"/>
        </w:rPr>
        <w:t xml:space="preserve">Detailed minutes should be retained of all Assessment Panel Meetings. </w:t>
      </w:r>
    </w:p>
    <w:p w14:paraId="4AD52F3D" w14:textId="77777777" w:rsidR="00D05544" w:rsidRPr="007F183D" w:rsidRDefault="00D05544" w:rsidP="004827AF">
      <w:pPr>
        <w:ind w:left="360"/>
        <w:rPr>
          <w:rFonts w:ascii="Arial" w:hAnsi="Arial" w:cs="Arial"/>
          <w:sz w:val="24"/>
          <w:szCs w:val="24"/>
        </w:rPr>
      </w:pPr>
    </w:p>
    <w:p w14:paraId="6F820FF3" w14:textId="77777777" w:rsidR="00D05544" w:rsidRPr="007F183D" w:rsidRDefault="00D05544" w:rsidP="00895A28">
      <w:pPr>
        <w:numPr>
          <w:ilvl w:val="0"/>
          <w:numId w:val="72"/>
        </w:numPr>
        <w:tabs>
          <w:tab w:val="num" w:pos="709"/>
        </w:tabs>
        <w:ind w:left="1080" w:hanging="1080"/>
        <w:rPr>
          <w:rFonts w:ascii="Arial" w:hAnsi="Arial" w:cs="Arial"/>
          <w:sz w:val="24"/>
          <w:szCs w:val="24"/>
        </w:rPr>
      </w:pPr>
      <w:r w:rsidRPr="007F183D">
        <w:rPr>
          <w:rFonts w:ascii="Arial" w:hAnsi="Arial" w:cs="Arial"/>
          <w:sz w:val="24"/>
          <w:szCs w:val="24"/>
        </w:rPr>
        <w:lastRenderedPageBreak/>
        <w:t>Key sources of information when assessing projects are:</w:t>
      </w:r>
    </w:p>
    <w:p w14:paraId="6BAAC07B" w14:textId="77777777" w:rsidR="00D05544" w:rsidRPr="007F183D" w:rsidRDefault="00D05544" w:rsidP="004827AF">
      <w:pPr>
        <w:rPr>
          <w:rFonts w:ascii="Arial" w:hAnsi="Arial" w:cs="Arial"/>
          <w:sz w:val="24"/>
          <w:szCs w:val="24"/>
        </w:rPr>
      </w:pPr>
    </w:p>
    <w:p w14:paraId="10A71B68"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Application Form</w:t>
      </w:r>
    </w:p>
    <w:p w14:paraId="75D32DD5"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Eligibility Chec</w:t>
      </w:r>
      <w:r w:rsidR="005249BE" w:rsidRPr="007F183D">
        <w:rPr>
          <w:rFonts w:ascii="Arial" w:hAnsi="Arial" w:cs="Arial"/>
          <w:sz w:val="24"/>
          <w:szCs w:val="24"/>
        </w:rPr>
        <w:t>k (Desk Instructions Section 7</w:t>
      </w:r>
      <w:r w:rsidRPr="007F183D">
        <w:rPr>
          <w:rFonts w:ascii="Arial" w:hAnsi="Arial" w:cs="Arial"/>
          <w:sz w:val="24"/>
          <w:szCs w:val="24"/>
        </w:rPr>
        <w:t>)</w:t>
      </w:r>
    </w:p>
    <w:p w14:paraId="41924867"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Site Visit Repo</w:t>
      </w:r>
      <w:r w:rsidR="005249BE" w:rsidRPr="007F183D">
        <w:rPr>
          <w:rFonts w:ascii="Arial" w:hAnsi="Arial" w:cs="Arial"/>
          <w:sz w:val="24"/>
          <w:szCs w:val="24"/>
        </w:rPr>
        <w:t>rt (Desk Instructions Section 8</w:t>
      </w:r>
      <w:r w:rsidRPr="007F183D">
        <w:rPr>
          <w:rFonts w:ascii="Arial" w:hAnsi="Arial" w:cs="Arial"/>
          <w:sz w:val="24"/>
          <w:szCs w:val="24"/>
        </w:rPr>
        <w:t>)</w:t>
      </w:r>
    </w:p>
    <w:p w14:paraId="23F0735B"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Information from Key Informants</w:t>
      </w:r>
    </w:p>
    <w:p w14:paraId="5A863F07"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Economic Appraisal / Business Plan</w:t>
      </w:r>
    </w:p>
    <w:p w14:paraId="6B2CC8A1"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 xml:space="preserve">Environmental Assessment ( </w:t>
      </w:r>
      <w:hyperlink w:anchor="Appendix_8C" w:history="1">
        <w:r w:rsidR="00BD2813">
          <w:rPr>
            <w:rStyle w:val="Hyperlink"/>
            <w:rFonts w:ascii="Arial" w:hAnsi="Arial" w:cs="Arial"/>
            <w:color w:val="auto"/>
            <w:sz w:val="24"/>
            <w:szCs w:val="24"/>
          </w:rPr>
          <w:t>Appendix 8C</w:t>
        </w:r>
      </w:hyperlink>
      <w:r w:rsidRPr="007F183D">
        <w:rPr>
          <w:rFonts w:ascii="Arial" w:hAnsi="Arial" w:cs="Arial"/>
          <w:sz w:val="24"/>
          <w:szCs w:val="24"/>
        </w:rPr>
        <w:t>)</w:t>
      </w:r>
      <w:r w:rsidR="00CC16D0" w:rsidRPr="007F183D">
        <w:rPr>
          <w:rFonts w:ascii="Arial" w:hAnsi="Arial" w:cs="Arial"/>
          <w:sz w:val="24"/>
          <w:szCs w:val="24"/>
        </w:rPr>
        <w:t>.</w:t>
      </w:r>
    </w:p>
    <w:p w14:paraId="3019C791"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Factual Local Knowledge</w:t>
      </w:r>
    </w:p>
    <w:p w14:paraId="6809E1E9"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Financial Records available e.g. Accounts, Business Plan</w:t>
      </w:r>
    </w:p>
    <w:p w14:paraId="5E2C987C" w14:textId="77777777" w:rsidR="00D05544" w:rsidRPr="007F183D" w:rsidRDefault="00D05544" w:rsidP="00895A28">
      <w:pPr>
        <w:numPr>
          <w:ilvl w:val="1"/>
          <w:numId w:val="70"/>
        </w:numPr>
        <w:rPr>
          <w:rFonts w:ascii="Arial" w:hAnsi="Arial" w:cs="Arial"/>
          <w:sz w:val="24"/>
          <w:szCs w:val="24"/>
        </w:rPr>
      </w:pPr>
      <w:r w:rsidRPr="007F183D">
        <w:rPr>
          <w:rFonts w:ascii="Arial" w:hAnsi="Arial" w:cs="Arial"/>
          <w:sz w:val="24"/>
          <w:szCs w:val="24"/>
        </w:rPr>
        <w:t>Any Statutory Approvals</w:t>
      </w:r>
    </w:p>
    <w:p w14:paraId="6FE2BC03" w14:textId="77777777" w:rsidR="00D05544" w:rsidRPr="007F183D" w:rsidRDefault="00D05544" w:rsidP="004827AF">
      <w:pPr>
        <w:ind w:left="360"/>
        <w:rPr>
          <w:rFonts w:ascii="Arial" w:hAnsi="Arial" w:cs="Arial"/>
          <w:sz w:val="24"/>
          <w:szCs w:val="24"/>
        </w:rPr>
      </w:pPr>
    </w:p>
    <w:p w14:paraId="6853BFAA" w14:textId="77777777" w:rsidR="00D05544" w:rsidRPr="007F183D" w:rsidRDefault="00D05544" w:rsidP="00EF5B22">
      <w:pPr>
        <w:numPr>
          <w:ilvl w:val="0"/>
          <w:numId w:val="160"/>
        </w:numPr>
        <w:ind w:left="709" w:hanging="709"/>
        <w:contextualSpacing/>
        <w:rPr>
          <w:rFonts w:ascii="Arial" w:hAnsi="Arial" w:cs="Arial"/>
          <w:sz w:val="24"/>
          <w:szCs w:val="24"/>
        </w:rPr>
      </w:pPr>
      <w:r w:rsidRPr="007F183D">
        <w:rPr>
          <w:rFonts w:ascii="Arial" w:hAnsi="Arial" w:cs="Arial"/>
          <w:sz w:val="24"/>
          <w:szCs w:val="24"/>
        </w:rPr>
        <w:t>The Admin Unit should provide the Assessment Panel with all relevant information.</w:t>
      </w:r>
    </w:p>
    <w:p w14:paraId="6FECD145" w14:textId="77777777" w:rsidR="00D05544" w:rsidRPr="007F183D" w:rsidRDefault="00D05544" w:rsidP="004827AF">
      <w:pPr>
        <w:rPr>
          <w:rFonts w:ascii="Arial" w:hAnsi="Arial" w:cs="Arial"/>
          <w:sz w:val="24"/>
          <w:szCs w:val="24"/>
        </w:rPr>
      </w:pPr>
    </w:p>
    <w:p w14:paraId="6B252F36" w14:textId="77777777" w:rsidR="00D05544" w:rsidRPr="007F183D" w:rsidRDefault="00D05544" w:rsidP="00EF5B22">
      <w:pPr>
        <w:numPr>
          <w:ilvl w:val="0"/>
          <w:numId w:val="160"/>
        </w:numPr>
        <w:ind w:left="709" w:hanging="709"/>
        <w:rPr>
          <w:rFonts w:ascii="Arial" w:hAnsi="Arial" w:cs="Arial"/>
          <w:sz w:val="24"/>
          <w:szCs w:val="24"/>
        </w:rPr>
      </w:pPr>
      <w:r w:rsidRPr="007F183D">
        <w:rPr>
          <w:rFonts w:ascii="Arial" w:hAnsi="Arial" w:cs="Arial"/>
          <w:sz w:val="24"/>
          <w:szCs w:val="24"/>
        </w:rPr>
        <w:t xml:space="preserve">Using the relevant scoring mark frame – see </w:t>
      </w:r>
      <w:hyperlink w:anchor="Para_9_2" w:history="1">
        <w:r w:rsidR="00C20EC4" w:rsidRPr="007F183D">
          <w:rPr>
            <w:rStyle w:val="Hyperlink"/>
            <w:rFonts w:ascii="Arial" w:hAnsi="Arial" w:cs="Arial"/>
            <w:color w:val="auto"/>
            <w:sz w:val="24"/>
            <w:szCs w:val="24"/>
          </w:rPr>
          <w:t>Chapter 9, paragraph 9.2</w:t>
        </w:r>
      </w:hyperlink>
      <w:r w:rsidRPr="007F183D">
        <w:rPr>
          <w:rFonts w:ascii="Arial" w:hAnsi="Arial" w:cs="Arial"/>
          <w:sz w:val="24"/>
          <w:szCs w:val="24"/>
        </w:rPr>
        <w:t xml:space="preserve">, the Assessment Panel allocate a score to the project. Only projects which achieve an overall score of at least 65 should be offered funding. </w:t>
      </w:r>
    </w:p>
    <w:p w14:paraId="0C91213B" w14:textId="77777777" w:rsidR="00D05544" w:rsidRPr="007F183D" w:rsidRDefault="00D05544" w:rsidP="004827AF">
      <w:pPr>
        <w:rPr>
          <w:rFonts w:ascii="Arial" w:hAnsi="Arial" w:cs="Arial"/>
          <w:sz w:val="24"/>
          <w:szCs w:val="24"/>
        </w:rPr>
      </w:pPr>
    </w:p>
    <w:p w14:paraId="36B49C97" w14:textId="77777777" w:rsidR="00D05544" w:rsidRPr="007F183D" w:rsidRDefault="00D05544" w:rsidP="00EF5B22">
      <w:pPr>
        <w:numPr>
          <w:ilvl w:val="0"/>
          <w:numId w:val="160"/>
        </w:numPr>
        <w:ind w:left="709" w:hanging="709"/>
        <w:rPr>
          <w:rFonts w:ascii="Arial" w:hAnsi="Arial" w:cs="Arial"/>
          <w:sz w:val="24"/>
          <w:szCs w:val="24"/>
        </w:rPr>
      </w:pPr>
      <w:r w:rsidRPr="007F183D">
        <w:rPr>
          <w:rFonts w:ascii="Arial" w:hAnsi="Arial" w:cs="Arial"/>
          <w:sz w:val="24"/>
          <w:szCs w:val="24"/>
        </w:rPr>
        <w:t>A completed scoring mark frame must be retained on each project file.  Records on the operation of EU Programmes should be retained until 31</w:t>
      </w:r>
      <w:r w:rsidRPr="007F183D">
        <w:rPr>
          <w:rFonts w:ascii="Arial" w:hAnsi="Arial" w:cs="Arial"/>
          <w:sz w:val="24"/>
          <w:szCs w:val="24"/>
          <w:vertAlign w:val="superscript"/>
        </w:rPr>
        <w:t>st</w:t>
      </w:r>
      <w:r w:rsidRPr="007F183D">
        <w:rPr>
          <w:rFonts w:ascii="Arial" w:hAnsi="Arial" w:cs="Arial"/>
          <w:sz w:val="24"/>
          <w:szCs w:val="24"/>
        </w:rPr>
        <w:t xml:space="preserve"> December 2030.</w:t>
      </w:r>
    </w:p>
    <w:p w14:paraId="49E8239F" w14:textId="77777777" w:rsidR="00D05544" w:rsidRPr="007F183D" w:rsidRDefault="00D05544" w:rsidP="004827AF">
      <w:pPr>
        <w:rPr>
          <w:rFonts w:ascii="Arial" w:hAnsi="Arial" w:cs="Arial"/>
          <w:sz w:val="24"/>
          <w:szCs w:val="24"/>
        </w:rPr>
      </w:pPr>
    </w:p>
    <w:p w14:paraId="69AB71A3" w14:textId="77777777" w:rsidR="00D05544" w:rsidRPr="007F183D" w:rsidRDefault="00D05544" w:rsidP="00EF5B22">
      <w:pPr>
        <w:numPr>
          <w:ilvl w:val="0"/>
          <w:numId w:val="160"/>
        </w:numPr>
        <w:ind w:left="709" w:hanging="709"/>
        <w:rPr>
          <w:rFonts w:ascii="Arial" w:hAnsi="Arial" w:cs="Arial"/>
          <w:sz w:val="24"/>
          <w:szCs w:val="24"/>
        </w:rPr>
      </w:pPr>
      <w:r w:rsidRPr="007F183D">
        <w:rPr>
          <w:rFonts w:ascii="Arial" w:hAnsi="Arial" w:cs="Arial"/>
          <w:sz w:val="24"/>
          <w:szCs w:val="24"/>
        </w:rPr>
        <w:t xml:space="preserve">The Assessment Panel makes its recommendation to the LAG using the Project Decision Record form at </w:t>
      </w:r>
      <w:hyperlink w:anchor="Appendix_9E" w:history="1">
        <w:r w:rsidR="00C07B9A" w:rsidRPr="007F183D">
          <w:rPr>
            <w:rStyle w:val="FollowedHyperlink"/>
            <w:rFonts w:ascii="Arial" w:hAnsi="Arial" w:cs="Arial"/>
            <w:color w:val="auto"/>
            <w:sz w:val="24"/>
            <w:szCs w:val="24"/>
          </w:rPr>
          <w:t>Appendix 9E</w:t>
        </w:r>
      </w:hyperlink>
      <w:r w:rsidRPr="007F183D">
        <w:rPr>
          <w:rFonts w:ascii="Arial" w:hAnsi="Arial" w:cs="Arial"/>
          <w:sz w:val="24"/>
          <w:szCs w:val="24"/>
        </w:rPr>
        <w:t>.</w:t>
      </w:r>
    </w:p>
    <w:p w14:paraId="7133631D" w14:textId="77777777" w:rsidR="00A11596" w:rsidRPr="007F183D" w:rsidRDefault="00A11596" w:rsidP="004827AF">
      <w:pPr>
        <w:rPr>
          <w:rFonts w:ascii="Arial" w:hAnsi="Arial" w:cs="Arial"/>
          <w:sz w:val="24"/>
          <w:szCs w:val="24"/>
        </w:rPr>
      </w:pPr>
    </w:p>
    <w:p w14:paraId="5B6E34C3" w14:textId="77777777" w:rsidR="00A11596" w:rsidRPr="007F183D" w:rsidRDefault="00A11596" w:rsidP="004827AF">
      <w:pPr>
        <w:spacing w:after="200"/>
        <w:rPr>
          <w:rFonts w:ascii="Arial" w:hAnsi="Arial" w:cs="Arial"/>
          <w:sz w:val="24"/>
          <w:szCs w:val="24"/>
        </w:rPr>
      </w:pPr>
      <w:r w:rsidRPr="007F183D">
        <w:rPr>
          <w:rFonts w:ascii="Arial" w:hAnsi="Arial" w:cs="Arial"/>
          <w:sz w:val="24"/>
          <w:szCs w:val="24"/>
        </w:rPr>
        <w:br w:type="page"/>
      </w:r>
    </w:p>
    <w:p w14:paraId="2DEB05F7" w14:textId="77777777" w:rsidR="00A11596" w:rsidRPr="007F183D" w:rsidRDefault="00A11596" w:rsidP="004827AF">
      <w:pPr>
        <w:spacing w:after="200"/>
        <w:ind w:left="1440" w:firstLine="720"/>
        <w:jc w:val="right"/>
        <w:rPr>
          <w:rFonts w:ascii="Arial" w:hAnsi="Arial" w:cs="Arial"/>
          <w:b/>
          <w:sz w:val="24"/>
          <w:szCs w:val="24"/>
        </w:rPr>
      </w:pPr>
      <w:bookmarkStart w:id="326" w:name="Appendix_9D"/>
      <w:bookmarkEnd w:id="326"/>
      <w:r w:rsidRPr="007F183D">
        <w:rPr>
          <w:rFonts w:ascii="Arial" w:hAnsi="Arial" w:cs="Arial"/>
          <w:b/>
          <w:sz w:val="24"/>
          <w:szCs w:val="24"/>
        </w:rPr>
        <w:lastRenderedPageBreak/>
        <w:t>Appendix 9D</w:t>
      </w:r>
    </w:p>
    <w:p w14:paraId="2C50A880" w14:textId="77777777" w:rsidR="00A11596" w:rsidRPr="007F183D" w:rsidRDefault="00A11596" w:rsidP="004827AF">
      <w:pPr>
        <w:spacing w:after="200"/>
        <w:rPr>
          <w:rFonts w:ascii="Arial" w:hAnsi="Arial" w:cs="Arial"/>
          <w:sz w:val="24"/>
          <w:szCs w:val="24"/>
        </w:rPr>
      </w:pPr>
    </w:p>
    <w:p w14:paraId="2D5D1330" w14:textId="77777777" w:rsidR="00A11596" w:rsidRPr="007F183D" w:rsidRDefault="00A11596" w:rsidP="004827AF">
      <w:pPr>
        <w:rPr>
          <w:rFonts w:ascii="Arial" w:hAnsi="Arial" w:cs="Arial"/>
          <w:b/>
          <w:sz w:val="24"/>
          <w:szCs w:val="24"/>
        </w:rPr>
      </w:pPr>
      <w:r w:rsidRPr="007F183D">
        <w:rPr>
          <w:rFonts w:ascii="Arial" w:hAnsi="Arial" w:cs="Arial"/>
          <w:b/>
          <w:sz w:val="24"/>
          <w:szCs w:val="24"/>
        </w:rPr>
        <w:t>Indicative scoring</w:t>
      </w:r>
    </w:p>
    <w:p w14:paraId="66B5E65C" w14:textId="77777777" w:rsidR="00A11596" w:rsidRPr="007F183D" w:rsidRDefault="00A11596" w:rsidP="004827AF">
      <w:pPr>
        <w:rPr>
          <w:rFonts w:ascii="Arial" w:hAnsi="Arial" w:cs="Arial"/>
          <w:b/>
          <w:sz w:val="24"/>
          <w:szCs w:val="24"/>
        </w:rPr>
      </w:pPr>
    </w:p>
    <w:p w14:paraId="6B535406" w14:textId="77777777" w:rsidR="00A11596" w:rsidRPr="007F183D" w:rsidRDefault="00A11596" w:rsidP="00895A28">
      <w:pPr>
        <w:numPr>
          <w:ilvl w:val="0"/>
          <w:numId w:val="73"/>
        </w:numPr>
        <w:contextualSpacing/>
        <w:rPr>
          <w:rFonts w:ascii="Arial" w:hAnsi="Arial" w:cs="Arial"/>
          <w:sz w:val="24"/>
          <w:szCs w:val="24"/>
        </w:rPr>
      </w:pPr>
      <w:r w:rsidRPr="007F183D">
        <w:rPr>
          <w:rFonts w:ascii="Arial" w:hAnsi="Arial" w:cs="Arial"/>
          <w:sz w:val="24"/>
          <w:szCs w:val="24"/>
        </w:rPr>
        <w:t xml:space="preserve">The LAG Board may authorise indicative scoring of projects at the written request of the Admin Unit staff and provision of this service should be incorporated into the service delivery agreement between the two parties.  </w:t>
      </w:r>
    </w:p>
    <w:p w14:paraId="76CB6D00" w14:textId="77777777" w:rsidR="00A11596" w:rsidRPr="007F183D" w:rsidRDefault="00A11596" w:rsidP="004827AF">
      <w:pPr>
        <w:ind w:left="360"/>
        <w:rPr>
          <w:rFonts w:ascii="Arial" w:hAnsi="Arial" w:cs="Arial"/>
          <w:sz w:val="24"/>
          <w:szCs w:val="24"/>
        </w:rPr>
      </w:pPr>
    </w:p>
    <w:p w14:paraId="75219EE5" w14:textId="77777777" w:rsidR="00A11596" w:rsidRPr="007F183D" w:rsidRDefault="00A11596" w:rsidP="00895A28">
      <w:pPr>
        <w:numPr>
          <w:ilvl w:val="0"/>
          <w:numId w:val="73"/>
        </w:numPr>
        <w:contextualSpacing/>
        <w:rPr>
          <w:rFonts w:ascii="Arial" w:hAnsi="Arial" w:cs="Arial"/>
          <w:sz w:val="24"/>
          <w:szCs w:val="24"/>
        </w:rPr>
      </w:pPr>
      <w:r w:rsidRPr="007F183D">
        <w:rPr>
          <w:rFonts w:ascii="Arial" w:hAnsi="Arial" w:cs="Arial"/>
          <w:sz w:val="24"/>
          <w:szCs w:val="24"/>
        </w:rPr>
        <w:t xml:space="preserve">For the purposes of good governance and separation of responsibilities, the indicative process must not include any individual who has completed either the site visit or the Economic Appraisal for a project being scored.  </w:t>
      </w:r>
    </w:p>
    <w:p w14:paraId="25D9A7D0" w14:textId="77777777" w:rsidR="00A11596" w:rsidRPr="007F183D" w:rsidRDefault="00A11596" w:rsidP="004827AF">
      <w:pPr>
        <w:ind w:left="360"/>
        <w:rPr>
          <w:rFonts w:ascii="Arial" w:hAnsi="Arial" w:cs="Arial"/>
          <w:sz w:val="24"/>
          <w:szCs w:val="24"/>
        </w:rPr>
      </w:pPr>
    </w:p>
    <w:p w14:paraId="2A078A57" w14:textId="77777777" w:rsidR="00A11596" w:rsidRPr="007F183D" w:rsidRDefault="00A11596" w:rsidP="00895A28">
      <w:pPr>
        <w:numPr>
          <w:ilvl w:val="0"/>
          <w:numId w:val="73"/>
        </w:numPr>
        <w:contextualSpacing/>
        <w:rPr>
          <w:rFonts w:ascii="Arial" w:hAnsi="Arial" w:cs="Arial"/>
          <w:sz w:val="24"/>
          <w:szCs w:val="24"/>
        </w:rPr>
      </w:pPr>
      <w:r w:rsidRPr="007F183D">
        <w:rPr>
          <w:rFonts w:ascii="Arial" w:hAnsi="Arial" w:cs="Arial"/>
          <w:sz w:val="24"/>
          <w:szCs w:val="24"/>
        </w:rPr>
        <w:t>The following process must then be followed:</w:t>
      </w:r>
    </w:p>
    <w:p w14:paraId="7E52F2C9" w14:textId="77777777" w:rsidR="00A11596" w:rsidRPr="007F183D" w:rsidRDefault="00A11596" w:rsidP="004827AF">
      <w:pPr>
        <w:ind w:left="360"/>
        <w:rPr>
          <w:rFonts w:ascii="Arial" w:hAnsi="Arial" w:cs="Arial"/>
          <w:sz w:val="24"/>
          <w:szCs w:val="24"/>
        </w:rPr>
      </w:pPr>
    </w:p>
    <w:p w14:paraId="4F38F84A" w14:textId="77777777" w:rsidR="00A11596" w:rsidRPr="007F183D" w:rsidRDefault="00A11596" w:rsidP="00EF5B22">
      <w:pPr>
        <w:numPr>
          <w:ilvl w:val="0"/>
          <w:numId w:val="161"/>
        </w:numPr>
        <w:contextualSpacing/>
        <w:rPr>
          <w:rFonts w:ascii="Arial" w:hAnsi="Arial" w:cs="Arial"/>
          <w:sz w:val="24"/>
          <w:szCs w:val="24"/>
        </w:rPr>
      </w:pPr>
      <w:r w:rsidRPr="007F183D">
        <w:rPr>
          <w:rFonts w:ascii="Arial" w:hAnsi="Arial" w:cs="Arial"/>
          <w:sz w:val="24"/>
          <w:szCs w:val="24"/>
        </w:rPr>
        <w:t>The indicative scoring panel must be comprised of no less than 2 members with appropriate training in equality and selection procedures, who will each independently score projects prior to agreeing joint scores.  Scored projects must be fully discussed and agreed with a LAG Board member at the indicative scoring panel and an individual scoring mark frame completed for each project and signed as agreed by the LAG Board member;</w:t>
      </w:r>
    </w:p>
    <w:p w14:paraId="5799FEAE" w14:textId="77777777" w:rsidR="00A11596" w:rsidRPr="007F183D" w:rsidRDefault="00A11596" w:rsidP="004827AF">
      <w:pPr>
        <w:rPr>
          <w:rFonts w:ascii="Arial" w:hAnsi="Arial" w:cs="Arial"/>
          <w:sz w:val="24"/>
          <w:szCs w:val="24"/>
        </w:rPr>
      </w:pPr>
    </w:p>
    <w:p w14:paraId="49CC4435" w14:textId="77777777" w:rsidR="00A11596" w:rsidRPr="007F183D" w:rsidRDefault="00A11596" w:rsidP="00EF5B22">
      <w:pPr>
        <w:numPr>
          <w:ilvl w:val="0"/>
          <w:numId w:val="161"/>
        </w:numPr>
        <w:contextualSpacing/>
        <w:rPr>
          <w:rFonts w:ascii="Arial" w:hAnsi="Arial" w:cs="Arial"/>
          <w:sz w:val="24"/>
          <w:szCs w:val="24"/>
        </w:rPr>
      </w:pPr>
      <w:r w:rsidRPr="007F183D">
        <w:rPr>
          <w:rFonts w:ascii="Arial" w:hAnsi="Arial" w:cs="Arial"/>
          <w:sz w:val="24"/>
          <w:szCs w:val="24"/>
        </w:rPr>
        <w:t xml:space="preserve">LAGs should produce a suitably amended version of the scoring mark frame for this exercise, ensuring that it provides sufficient detail to differentiate it from the scoring markframes at </w:t>
      </w:r>
      <w:hyperlink w:anchor="Appendix_9A" w:history="1">
        <w:r w:rsidR="005249BE" w:rsidRPr="007F183D">
          <w:rPr>
            <w:rStyle w:val="Hyperlink"/>
            <w:rFonts w:ascii="Arial" w:hAnsi="Arial" w:cs="Arial"/>
            <w:color w:val="auto"/>
            <w:sz w:val="24"/>
            <w:szCs w:val="24"/>
          </w:rPr>
          <w:t>Appendix 9A</w:t>
        </w:r>
      </w:hyperlink>
      <w:r w:rsidR="005249BE" w:rsidRPr="007F183D">
        <w:rPr>
          <w:rFonts w:ascii="Arial" w:hAnsi="Arial" w:cs="Arial"/>
          <w:sz w:val="24"/>
          <w:szCs w:val="24"/>
        </w:rPr>
        <w:t xml:space="preserve"> and </w:t>
      </w:r>
      <w:hyperlink w:anchor="Appendix_9B" w:history="1">
        <w:r w:rsidR="005249BE" w:rsidRPr="007F183D">
          <w:rPr>
            <w:rStyle w:val="Hyperlink"/>
            <w:rFonts w:ascii="Arial" w:hAnsi="Arial" w:cs="Arial"/>
            <w:color w:val="auto"/>
            <w:sz w:val="24"/>
            <w:szCs w:val="24"/>
          </w:rPr>
          <w:t>Appendix 9B</w:t>
        </w:r>
      </w:hyperlink>
      <w:r w:rsidRPr="007F183D">
        <w:rPr>
          <w:rFonts w:ascii="Arial" w:hAnsi="Arial" w:cs="Arial"/>
          <w:sz w:val="24"/>
          <w:szCs w:val="24"/>
        </w:rPr>
        <w:t xml:space="preserve">, which are designed for use by the LAG Assessment Panel.  The Admin </w:t>
      </w:r>
      <w:r w:rsidR="005335D3">
        <w:rPr>
          <w:rFonts w:ascii="Arial" w:hAnsi="Arial" w:cs="Arial"/>
          <w:sz w:val="24"/>
          <w:szCs w:val="24"/>
        </w:rPr>
        <w:t xml:space="preserve">Unit </w:t>
      </w:r>
      <w:r w:rsidRPr="007F183D">
        <w:rPr>
          <w:rFonts w:ascii="Arial" w:hAnsi="Arial" w:cs="Arial"/>
          <w:sz w:val="24"/>
          <w:szCs w:val="24"/>
        </w:rPr>
        <w:t>Manager must complete a composite scoring mark frame which must be signed by all members of the panel;</w:t>
      </w:r>
    </w:p>
    <w:p w14:paraId="3C618DC8" w14:textId="77777777" w:rsidR="00A11596" w:rsidRPr="007F183D" w:rsidRDefault="00A11596" w:rsidP="004827AF">
      <w:pPr>
        <w:rPr>
          <w:rFonts w:ascii="Arial" w:hAnsi="Arial" w:cs="Arial"/>
          <w:sz w:val="24"/>
          <w:szCs w:val="24"/>
        </w:rPr>
      </w:pPr>
    </w:p>
    <w:p w14:paraId="0588F40C" w14:textId="77777777" w:rsidR="00A11596" w:rsidRPr="007F183D" w:rsidRDefault="00A11596" w:rsidP="00EF5B22">
      <w:pPr>
        <w:numPr>
          <w:ilvl w:val="0"/>
          <w:numId w:val="161"/>
        </w:numPr>
        <w:spacing w:after="200"/>
        <w:contextualSpacing/>
        <w:rPr>
          <w:rFonts w:ascii="Arial" w:hAnsi="Arial" w:cs="Arial"/>
          <w:sz w:val="24"/>
          <w:szCs w:val="24"/>
        </w:rPr>
      </w:pPr>
      <w:r w:rsidRPr="007F183D">
        <w:rPr>
          <w:rFonts w:ascii="Arial" w:hAnsi="Arial" w:cs="Arial"/>
          <w:sz w:val="24"/>
          <w:szCs w:val="24"/>
        </w:rPr>
        <w:t>All documentation must be retained within the project file for inspection purposes.</w:t>
      </w:r>
    </w:p>
    <w:p w14:paraId="72072149" w14:textId="77777777" w:rsidR="000F7CD6" w:rsidRPr="007F183D" w:rsidRDefault="000F7CD6">
      <w:pPr>
        <w:spacing w:after="200" w:line="276" w:lineRule="auto"/>
        <w:rPr>
          <w:rFonts w:ascii="Arial" w:hAnsi="Arial" w:cs="Arial"/>
          <w:sz w:val="24"/>
          <w:szCs w:val="24"/>
        </w:rPr>
      </w:pPr>
    </w:p>
    <w:p w14:paraId="1694DED0" w14:textId="77777777" w:rsidR="004903F8" w:rsidRPr="007F183D" w:rsidRDefault="004903F8" w:rsidP="004827AF">
      <w:pPr>
        <w:spacing w:after="200"/>
        <w:rPr>
          <w:rFonts w:ascii="Arial" w:hAnsi="Arial" w:cs="Arial"/>
          <w:sz w:val="24"/>
          <w:szCs w:val="24"/>
        </w:rPr>
      </w:pPr>
      <w:r w:rsidRPr="007F183D">
        <w:rPr>
          <w:rFonts w:ascii="Arial" w:hAnsi="Arial" w:cs="Arial"/>
          <w:sz w:val="24"/>
          <w:szCs w:val="24"/>
        </w:rPr>
        <w:br w:type="page"/>
      </w:r>
    </w:p>
    <w:p w14:paraId="68349D9D" w14:textId="77777777" w:rsidR="004903F8" w:rsidRPr="007F183D" w:rsidRDefault="004903F8" w:rsidP="004827AF">
      <w:pPr>
        <w:jc w:val="right"/>
        <w:rPr>
          <w:rFonts w:ascii="Arial" w:hAnsi="Arial" w:cs="Arial"/>
          <w:b/>
          <w:sz w:val="24"/>
          <w:szCs w:val="24"/>
        </w:rPr>
      </w:pPr>
      <w:bookmarkStart w:id="327" w:name="Appendix_9E"/>
      <w:bookmarkEnd w:id="327"/>
      <w:r w:rsidRPr="007F183D">
        <w:rPr>
          <w:rFonts w:ascii="Arial" w:hAnsi="Arial" w:cs="Arial"/>
          <w:b/>
          <w:sz w:val="24"/>
          <w:szCs w:val="24"/>
        </w:rPr>
        <w:lastRenderedPageBreak/>
        <w:t>Appendix 9E</w:t>
      </w:r>
    </w:p>
    <w:p w14:paraId="458F77E3" w14:textId="77777777" w:rsidR="004903F8" w:rsidRPr="007F183D" w:rsidRDefault="004903F8" w:rsidP="004827AF">
      <w:pPr>
        <w:jc w:val="right"/>
        <w:rPr>
          <w:rFonts w:ascii="Arial" w:hAnsi="Arial" w:cs="Arial"/>
          <w:sz w:val="24"/>
          <w:szCs w:val="24"/>
        </w:rPr>
      </w:pPr>
    </w:p>
    <w:tbl>
      <w:tblPr>
        <w:tblW w:w="8875" w:type="dxa"/>
        <w:tblLayout w:type="fixed"/>
        <w:tblLook w:val="04A0" w:firstRow="1" w:lastRow="0" w:firstColumn="1" w:lastColumn="0" w:noHBand="0" w:noVBand="1"/>
      </w:tblPr>
      <w:tblGrid>
        <w:gridCol w:w="5920"/>
        <w:gridCol w:w="2955"/>
      </w:tblGrid>
      <w:tr w:rsidR="004903F8" w:rsidRPr="007F183D" w14:paraId="21803094" w14:textId="77777777" w:rsidTr="000F7CD6">
        <w:trPr>
          <w:trHeight w:val="490"/>
        </w:trPr>
        <w:tc>
          <w:tcPr>
            <w:tcW w:w="5920" w:type="dxa"/>
            <w:tcBorders>
              <w:top w:val="nil"/>
              <w:left w:val="nil"/>
              <w:bottom w:val="nil"/>
              <w:right w:val="nil"/>
            </w:tcBorders>
          </w:tcPr>
          <w:p w14:paraId="2BF70FDD" w14:textId="77777777" w:rsidR="004903F8" w:rsidRPr="007F183D" w:rsidRDefault="004903F8" w:rsidP="004827AF">
            <w:pPr>
              <w:rPr>
                <w:rFonts w:ascii="Arial" w:hAnsi="Arial" w:cs="Arial"/>
                <w:b/>
                <w:sz w:val="24"/>
                <w:szCs w:val="24"/>
              </w:rPr>
            </w:pPr>
            <w:r w:rsidRPr="007F183D">
              <w:rPr>
                <w:rFonts w:ascii="Arial" w:hAnsi="Arial" w:cs="Arial"/>
                <w:b/>
                <w:sz w:val="24"/>
                <w:szCs w:val="24"/>
              </w:rPr>
              <w:t>PROJECT DECISION RECORD</w:t>
            </w:r>
          </w:p>
        </w:tc>
        <w:tc>
          <w:tcPr>
            <w:tcW w:w="2955" w:type="dxa"/>
            <w:tcBorders>
              <w:top w:val="nil"/>
              <w:left w:val="nil"/>
              <w:bottom w:val="nil"/>
              <w:right w:val="nil"/>
            </w:tcBorders>
          </w:tcPr>
          <w:p w14:paraId="4028674E" w14:textId="77777777" w:rsidR="004903F8" w:rsidRPr="007F183D" w:rsidRDefault="004903F8" w:rsidP="004827AF">
            <w:pPr>
              <w:rPr>
                <w:rFonts w:ascii="Arial" w:hAnsi="Arial" w:cs="Arial"/>
                <w:sz w:val="24"/>
                <w:szCs w:val="24"/>
              </w:rPr>
            </w:pPr>
          </w:p>
          <w:p w14:paraId="690FE2E4" w14:textId="77777777" w:rsidR="004903F8" w:rsidRPr="007F183D" w:rsidRDefault="004903F8" w:rsidP="004827AF">
            <w:pPr>
              <w:rPr>
                <w:rFonts w:ascii="Arial" w:hAnsi="Arial" w:cs="Arial"/>
                <w:sz w:val="24"/>
                <w:szCs w:val="24"/>
              </w:rPr>
            </w:pPr>
          </w:p>
        </w:tc>
      </w:tr>
      <w:tr w:rsidR="004903F8" w:rsidRPr="007F183D" w14:paraId="74D34D66" w14:textId="77777777" w:rsidTr="000F7CD6">
        <w:trPr>
          <w:trHeight w:val="245"/>
        </w:trPr>
        <w:tc>
          <w:tcPr>
            <w:tcW w:w="5920" w:type="dxa"/>
            <w:tcBorders>
              <w:top w:val="nil"/>
              <w:left w:val="nil"/>
              <w:bottom w:val="nil"/>
              <w:right w:val="nil"/>
            </w:tcBorders>
          </w:tcPr>
          <w:p w14:paraId="4DD458E2" w14:textId="77777777" w:rsidR="004903F8" w:rsidRPr="007F183D" w:rsidRDefault="004903F8" w:rsidP="004827AF">
            <w:pPr>
              <w:rPr>
                <w:rFonts w:ascii="Arial" w:hAnsi="Arial" w:cs="Arial"/>
                <w:sz w:val="24"/>
                <w:szCs w:val="24"/>
              </w:rPr>
            </w:pPr>
          </w:p>
        </w:tc>
        <w:tc>
          <w:tcPr>
            <w:tcW w:w="2955" w:type="dxa"/>
            <w:tcBorders>
              <w:top w:val="nil"/>
              <w:left w:val="nil"/>
              <w:bottom w:val="nil"/>
              <w:right w:val="nil"/>
            </w:tcBorders>
          </w:tcPr>
          <w:p w14:paraId="6662BC01" w14:textId="77777777" w:rsidR="004903F8" w:rsidRPr="007F183D" w:rsidRDefault="004903F8" w:rsidP="004827AF">
            <w:pPr>
              <w:rPr>
                <w:rFonts w:ascii="Arial" w:hAnsi="Arial" w:cs="Arial"/>
                <w:sz w:val="24"/>
                <w:szCs w:val="24"/>
              </w:rPr>
            </w:pPr>
          </w:p>
        </w:tc>
      </w:tr>
      <w:tr w:rsidR="004903F8" w:rsidRPr="007F183D" w14:paraId="257D1B9A" w14:textId="77777777" w:rsidTr="000F7CD6">
        <w:trPr>
          <w:trHeight w:val="245"/>
        </w:trPr>
        <w:tc>
          <w:tcPr>
            <w:tcW w:w="5920" w:type="dxa"/>
            <w:tcBorders>
              <w:top w:val="nil"/>
              <w:left w:val="nil"/>
              <w:bottom w:val="nil"/>
              <w:right w:val="nil"/>
            </w:tcBorders>
          </w:tcPr>
          <w:p w14:paraId="694D367E" w14:textId="77777777" w:rsidR="004903F8" w:rsidRPr="007F183D" w:rsidRDefault="004903F8" w:rsidP="004827AF">
            <w:pPr>
              <w:rPr>
                <w:rFonts w:ascii="Arial" w:hAnsi="Arial" w:cs="Arial"/>
                <w:b/>
                <w:sz w:val="24"/>
                <w:szCs w:val="24"/>
              </w:rPr>
            </w:pPr>
            <w:r w:rsidRPr="007F183D">
              <w:rPr>
                <w:rFonts w:ascii="Arial" w:hAnsi="Arial" w:cs="Arial"/>
                <w:b/>
                <w:sz w:val="24"/>
                <w:szCs w:val="24"/>
              </w:rPr>
              <w:t>Partnership</w:t>
            </w:r>
          </w:p>
        </w:tc>
        <w:tc>
          <w:tcPr>
            <w:tcW w:w="2955" w:type="dxa"/>
            <w:tcBorders>
              <w:top w:val="nil"/>
              <w:left w:val="nil"/>
              <w:bottom w:val="single" w:sz="4" w:space="0" w:color="auto"/>
              <w:right w:val="nil"/>
            </w:tcBorders>
          </w:tcPr>
          <w:p w14:paraId="5230641A" w14:textId="77777777" w:rsidR="004903F8" w:rsidRPr="007F183D" w:rsidRDefault="004903F8" w:rsidP="004827AF">
            <w:pPr>
              <w:rPr>
                <w:rFonts w:ascii="Arial" w:hAnsi="Arial" w:cs="Arial"/>
                <w:sz w:val="24"/>
                <w:szCs w:val="24"/>
              </w:rPr>
            </w:pPr>
          </w:p>
        </w:tc>
      </w:tr>
      <w:tr w:rsidR="004903F8" w:rsidRPr="007F183D" w14:paraId="07F16A89" w14:textId="77777777" w:rsidTr="000F7CD6">
        <w:trPr>
          <w:trHeight w:val="245"/>
        </w:trPr>
        <w:tc>
          <w:tcPr>
            <w:tcW w:w="5920" w:type="dxa"/>
            <w:tcBorders>
              <w:top w:val="nil"/>
              <w:left w:val="nil"/>
              <w:bottom w:val="nil"/>
              <w:right w:val="nil"/>
            </w:tcBorders>
          </w:tcPr>
          <w:p w14:paraId="4B98BAD6"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3D44800E" w14:textId="77777777" w:rsidR="004903F8" w:rsidRPr="007F183D" w:rsidRDefault="004903F8" w:rsidP="004827AF">
            <w:pPr>
              <w:rPr>
                <w:rFonts w:ascii="Arial" w:hAnsi="Arial" w:cs="Arial"/>
                <w:sz w:val="24"/>
                <w:szCs w:val="24"/>
              </w:rPr>
            </w:pPr>
          </w:p>
        </w:tc>
      </w:tr>
      <w:tr w:rsidR="004903F8" w:rsidRPr="007F183D" w14:paraId="03A18B86" w14:textId="77777777" w:rsidTr="000F7CD6">
        <w:trPr>
          <w:trHeight w:val="245"/>
        </w:trPr>
        <w:tc>
          <w:tcPr>
            <w:tcW w:w="5920" w:type="dxa"/>
            <w:tcBorders>
              <w:top w:val="nil"/>
              <w:left w:val="nil"/>
              <w:bottom w:val="nil"/>
              <w:right w:val="nil"/>
            </w:tcBorders>
          </w:tcPr>
          <w:p w14:paraId="5390CE41" w14:textId="77777777" w:rsidR="004903F8" w:rsidRPr="007F183D" w:rsidRDefault="004903F8" w:rsidP="004827AF">
            <w:pPr>
              <w:rPr>
                <w:rFonts w:ascii="Arial" w:hAnsi="Arial" w:cs="Arial"/>
                <w:b/>
                <w:sz w:val="24"/>
                <w:szCs w:val="24"/>
              </w:rPr>
            </w:pPr>
            <w:r w:rsidRPr="007F183D">
              <w:rPr>
                <w:rFonts w:ascii="Arial" w:hAnsi="Arial" w:cs="Arial"/>
                <w:b/>
                <w:sz w:val="24"/>
                <w:szCs w:val="24"/>
              </w:rPr>
              <w:t>Application Number</w:t>
            </w:r>
          </w:p>
        </w:tc>
        <w:tc>
          <w:tcPr>
            <w:tcW w:w="2955" w:type="dxa"/>
            <w:tcBorders>
              <w:top w:val="nil"/>
              <w:left w:val="nil"/>
              <w:bottom w:val="single" w:sz="4" w:space="0" w:color="auto"/>
              <w:right w:val="nil"/>
            </w:tcBorders>
          </w:tcPr>
          <w:p w14:paraId="75456E33" w14:textId="77777777" w:rsidR="004903F8" w:rsidRPr="007F183D" w:rsidRDefault="004903F8" w:rsidP="004827AF">
            <w:pPr>
              <w:rPr>
                <w:rFonts w:ascii="Arial" w:hAnsi="Arial" w:cs="Arial"/>
                <w:sz w:val="24"/>
                <w:szCs w:val="24"/>
              </w:rPr>
            </w:pPr>
          </w:p>
        </w:tc>
      </w:tr>
      <w:tr w:rsidR="004903F8" w:rsidRPr="007F183D" w14:paraId="57D4C017" w14:textId="77777777" w:rsidTr="000F7CD6">
        <w:trPr>
          <w:trHeight w:val="245"/>
        </w:trPr>
        <w:tc>
          <w:tcPr>
            <w:tcW w:w="5920" w:type="dxa"/>
            <w:tcBorders>
              <w:top w:val="nil"/>
              <w:left w:val="nil"/>
              <w:bottom w:val="nil"/>
              <w:right w:val="nil"/>
            </w:tcBorders>
          </w:tcPr>
          <w:p w14:paraId="677243DB"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25A220E5" w14:textId="77777777" w:rsidR="004903F8" w:rsidRPr="007F183D" w:rsidRDefault="004903F8" w:rsidP="004827AF">
            <w:pPr>
              <w:rPr>
                <w:rFonts w:ascii="Arial" w:hAnsi="Arial" w:cs="Arial"/>
                <w:sz w:val="24"/>
                <w:szCs w:val="24"/>
              </w:rPr>
            </w:pPr>
          </w:p>
        </w:tc>
      </w:tr>
      <w:tr w:rsidR="004903F8" w:rsidRPr="007F183D" w14:paraId="2205B528" w14:textId="77777777" w:rsidTr="000F7CD6">
        <w:trPr>
          <w:trHeight w:val="245"/>
        </w:trPr>
        <w:tc>
          <w:tcPr>
            <w:tcW w:w="5920" w:type="dxa"/>
            <w:tcBorders>
              <w:top w:val="nil"/>
              <w:left w:val="nil"/>
              <w:bottom w:val="nil"/>
              <w:right w:val="nil"/>
            </w:tcBorders>
          </w:tcPr>
          <w:p w14:paraId="17DA1676" w14:textId="77777777" w:rsidR="004903F8" w:rsidRPr="007F183D" w:rsidRDefault="004903F8" w:rsidP="004827AF">
            <w:pPr>
              <w:rPr>
                <w:rFonts w:ascii="Arial" w:hAnsi="Arial" w:cs="Arial"/>
                <w:b/>
                <w:sz w:val="24"/>
                <w:szCs w:val="24"/>
              </w:rPr>
            </w:pPr>
            <w:r w:rsidRPr="007F183D">
              <w:rPr>
                <w:rFonts w:ascii="Arial" w:hAnsi="Arial" w:cs="Arial"/>
                <w:b/>
                <w:sz w:val="24"/>
                <w:szCs w:val="24"/>
              </w:rPr>
              <w:t>Applicant Name</w:t>
            </w:r>
          </w:p>
        </w:tc>
        <w:tc>
          <w:tcPr>
            <w:tcW w:w="2955" w:type="dxa"/>
            <w:tcBorders>
              <w:top w:val="nil"/>
              <w:left w:val="nil"/>
              <w:bottom w:val="single" w:sz="4" w:space="0" w:color="auto"/>
              <w:right w:val="nil"/>
            </w:tcBorders>
          </w:tcPr>
          <w:p w14:paraId="249C7A1F" w14:textId="77777777" w:rsidR="004903F8" w:rsidRPr="007F183D" w:rsidRDefault="004903F8" w:rsidP="004827AF">
            <w:pPr>
              <w:rPr>
                <w:rFonts w:ascii="Arial" w:hAnsi="Arial" w:cs="Arial"/>
                <w:sz w:val="24"/>
                <w:szCs w:val="24"/>
              </w:rPr>
            </w:pPr>
          </w:p>
        </w:tc>
      </w:tr>
      <w:tr w:rsidR="004903F8" w:rsidRPr="007F183D" w14:paraId="4DE3C57A" w14:textId="77777777" w:rsidTr="000F7CD6">
        <w:trPr>
          <w:trHeight w:val="234"/>
        </w:trPr>
        <w:tc>
          <w:tcPr>
            <w:tcW w:w="5920" w:type="dxa"/>
            <w:tcBorders>
              <w:top w:val="nil"/>
              <w:left w:val="nil"/>
              <w:bottom w:val="nil"/>
              <w:right w:val="nil"/>
            </w:tcBorders>
          </w:tcPr>
          <w:p w14:paraId="5003745B"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2F93A312" w14:textId="77777777" w:rsidR="004903F8" w:rsidRPr="007F183D" w:rsidRDefault="004903F8" w:rsidP="004827AF">
            <w:pPr>
              <w:rPr>
                <w:rFonts w:ascii="Arial" w:hAnsi="Arial" w:cs="Arial"/>
                <w:sz w:val="24"/>
                <w:szCs w:val="24"/>
              </w:rPr>
            </w:pPr>
          </w:p>
        </w:tc>
      </w:tr>
      <w:tr w:rsidR="004903F8" w:rsidRPr="007F183D" w14:paraId="3D8F9A2C" w14:textId="77777777" w:rsidTr="000F7CD6">
        <w:trPr>
          <w:trHeight w:val="245"/>
        </w:trPr>
        <w:tc>
          <w:tcPr>
            <w:tcW w:w="5920" w:type="dxa"/>
            <w:tcBorders>
              <w:top w:val="nil"/>
              <w:left w:val="nil"/>
              <w:bottom w:val="nil"/>
              <w:right w:val="nil"/>
            </w:tcBorders>
          </w:tcPr>
          <w:p w14:paraId="361BAE4A" w14:textId="77777777" w:rsidR="004903F8" w:rsidRPr="007F183D" w:rsidRDefault="004903F8" w:rsidP="004827AF">
            <w:pPr>
              <w:rPr>
                <w:rFonts w:ascii="Arial" w:hAnsi="Arial" w:cs="Arial"/>
                <w:b/>
                <w:sz w:val="24"/>
                <w:szCs w:val="24"/>
              </w:rPr>
            </w:pPr>
            <w:r w:rsidRPr="007F183D">
              <w:rPr>
                <w:rFonts w:ascii="Arial" w:hAnsi="Arial" w:cs="Arial"/>
                <w:b/>
                <w:sz w:val="24"/>
                <w:szCs w:val="24"/>
              </w:rPr>
              <w:t>Project Title</w:t>
            </w:r>
          </w:p>
        </w:tc>
        <w:tc>
          <w:tcPr>
            <w:tcW w:w="2955" w:type="dxa"/>
            <w:tcBorders>
              <w:top w:val="nil"/>
              <w:left w:val="nil"/>
              <w:bottom w:val="single" w:sz="4" w:space="0" w:color="auto"/>
              <w:right w:val="nil"/>
            </w:tcBorders>
          </w:tcPr>
          <w:p w14:paraId="5EFA25F9" w14:textId="77777777" w:rsidR="004903F8" w:rsidRPr="007F183D" w:rsidRDefault="004903F8" w:rsidP="004827AF">
            <w:pPr>
              <w:rPr>
                <w:rFonts w:ascii="Arial" w:hAnsi="Arial" w:cs="Arial"/>
                <w:sz w:val="24"/>
                <w:szCs w:val="24"/>
              </w:rPr>
            </w:pPr>
          </w:p>
        </w:tc>
      </w:tr>
      <w:tr w:rsidR="004903F8" w:rsidRPr="007F183D" w14:paraId="1979F10C" w14:textId="77777777" w:rsidTr="000F7CD6">
        <w:trPr>
          <w:trHeight w:val="245"/>
        </w:trPr>
        <w:tc>
          <w:tcPr>
            <w:tcW w:w="5920" w:type="dxa"/>
            <w:tcBorders>
              <w:top w:val="nil"/>
              <w:left w:val="nil"/>
              <w:bottom w:val="nil"/>
              <w:right w:val="nil"/>
            </w:tcBorders>
          </w:tcPr>
          <w:p w14:paraId="491A6639"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14D06330" w14:textId="77777777" w:rsidR="004903F8" w:rsidRPr="007F183D" w:rsidRDefault="004903F8" w:rsidP="004827AF">
            <w:pPr>
              <w:rPr>
                <w:rFonts w:ascii="Arial" w:hAnsi="Arial" w:cs="Arial"/>
                <w:sz w:val="24"/>
                <w:szCs w:val="24"/>
              </w:rPr>
            </w:pPr>
          </w:p>
        </w:tc>
      </w:tr>
      <w:tr w:rsidR="004903F8" w:rsidRPr="007F183D" w14:paraId="654BB06C" w14:textId="77777777" w:rsidTr="000F7CD6">
        <w:trPr>
          <w:trHeight w:val="245"/>
        </w:trPr>
        <w:tc>
          <w:tcPr>
            <w:tcW w:w="5920" w:type="dxa"/>
            <w:tcBorders>
              <w:top w:val="nil"/>
              <w:left w:val="nil"/>
              <w:bottom w:val="nil"/>
              <w:right w:val="nil"/>
            </w:tcBorders>
          </w:tcPr>
          <w:p w14:paraId="76210D35" w14:textId="77777777" w:rsidR="004903F8" w:rsidRPr="007F183D" w:rsidRDefault="004903F8" w:rsidP="004827AF">
            <w:pPr>
              <w:rPr>
                <w:rFonts w:ascii="Arial" w:hAnsi="Arial" w:cs="Arial"/>
                <w:b/>
                <w:sz w:val="24"/>
                <w:szCs w:val="24"/>
              </w:rPr>
            </w:pPr>
            <w:r w:rsidRPr="007F183D">
              <w:rPr>
                <w:rFonts w:ascii="Arial" w:hAnsi="Arial" w:cs="Arial"/>
                <w:b/>
                <w:sz w:val="24"/>
                <w:szCs w:val="24"/>
              </w:rPr>
              <w:t>Scheme</w:t>
            </w:r>
          </w:p>
        </w:tc>
        <w:tc>
          <w:tcPr>
            <w:tcW w:w="2955" w:type="dxa"/>
            <w:tcBorders>
              <w:top w:val="nil"/>
              <w:left w:val="nil"/>
              <w:bottom w:val="single" w:sz="4" w:space="0" w:color="auto"/>
              <w:right w:val="nil"/>
            </w:tcBorders>
          </w:tcPr>
          <w:p w14:paraId="6D049EC4" w14:textId="77777777" w:rsidR="004903F8" w:rsidRPr="007F183D" w:rsidRDefault="004903F8" w:rsidP="004827AF">
            <w:pPr>
              <w:rPr>
                <w:rFonts w:ascii="Arial" w:hAnsi="Arial" w:cs="Arial"/>
                <w:sz w:val="24"/>
                <w:szCs w:val="24"/>
              </w:rPr>
            </w:pPr>
          </w:p>
        </w:tc>
      </w:tr>
      <w:tr w:rsidR="004903F8" w:rsidRPr="007F183D" w14:paraId="6A6807BF" w14:textId="77777777" w:rsidTr="000F7CD6">
        <w:trPr>
          <w:trHeight w:val="245"/>
        </w:trPr>
        <w:tc>
          <w:tcPr>
            <w:tcW w:w="5920" w:type="dxa"/>
            <w:tcBorders>
              <w:top w:val="nil"/>
              <w:left w:val="nil"/>
              <w:bottom w:val="nil"/>
              <w:right w:val="nil"/>
            </w:tcBorders>
          </w:tcPr>
          <w:p w14:paraId="23BC1CBE"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02A76205" w14:textId="77777777" w:rsidR="004903F8" w:rsidRPr="007F183D" w:rsidRDefault="004903F8" w:rsidP="004827AF">
            <w:pPr>
              <w:rPr>
                <w:rFonts w:ascii="Arial" w:hAnsi="Arial" w:cs="Arial"/>
                <w:sz w:val="24"/>
                <w:szCs w:val="24"/>
              </w:rPr>
            </w:pPr>
          </w:p>
        </w:tc>
      </w:tr>
      <w:tr w:rsidR="004903F8" w:rsidRPr="007F183D" w14:paraId="3CCC5F5C" w14:textId="77777777" w:rsidTr="000F7CD6">
        <w:trPr>
          <w:trHeight w:val="245"/>
        </w:trPr>
        <w:tc>
          <w:tcPr>
            <w:tcW w:w="5920" w:type="dxa"/>
            <w:tcBorders>
              <w:top w:val="nil"/>
              <w:left w:val="nil"/>
              <w:bottom w:val="nil"/>
              <w:right w:val="nil"/>
            </w:tcBorders>
          </w:tcPr>
          <w:p w14:paraId="33FE117E" w14:textId="77777777" w:rsidR="004903F8" w:rsidRPr="007F183D" w:rsidRDefault="004903F8" w:rsidP="004827AF">
            <w:pPr>
              <w:rPr>
                <w:rFonts w:ascii="Arial" w:hAnsi="Arial" w:cs="Arial"/>
                <w:b/>
                <w:sz w:val="24"/>
                <w:szCs w:val="24"/>
              </w:rPr>
            </w:pPr>
            <w:r w:rsidRPr="007F183D">
              <w:rPr>
                <w:rFonts w:ascii="Arial" w:hAnsi="Arial" w:cs="Arial"/>
                <w:b/>
                <w:sz w:val="24"/>
                <w:szCs w:val="24"/>
              </w:rPr>
              <w:t>Application Eligible</w:t>
            </w:r>
          </w:p>
        </w:tc>
        <w:tc>
          <w:tcPr>
            <w:tcW w:w="2955" w:type="dxa"/>
            <w:tcBorders>
              <w:top w:val="nil"/>
              <w:left w:val="nil"/>
              <w:bottom w:val="nil"/>
              <w:right w:val="nil"/>
            </w:tcBorders>
          </w:tcPr>
          <w:p w14:paraId="34F1D6DB" w14:textId="77777777" w:rsidR="004903F8" w:rsidRPr="007F183D" w:rsidRDefault="004903F8" w:rsidP="004827AF">
            <w:pPr>
              <w:rPr>
                <w:rFonts w:ascii="Arial" w:hAnsi="Arial" w:cs="Arial"/>
                <w:b/>
                <w:sz w:val="24"/>
                <w:szCs w:val="24"/>
              </w:rPr>
            </w:pPr>
            <w:r w:rsidRPr="007F183D">
              <w:rPr>
                <w:rFonts w:ascii="Arial" w:hAnsi="Arial" w:cs="Arial"/>
                <w:b/>
                <w:sz w:val="24"/>
                <w:szCs w:val="24"/>
              </w:rPr>
              <w:t>YES/NO*</w:t>
            </w:r>
          </w:p>
        </w:tc>
      </w:tr>
      <w:tr w:rsidR="004903F8" w:rsidRPr="007F183D" w14:paraId="25A2FF6C" w14:textId="77777777" w:rsidTr="000F7CD6">
        <w:trPr>
          <w:trHeight w:val="245"/>
        </w:trPr>
        <w:tc>
          <w:tcPr>
            <w:tcW w:w="5920" w:type="dxa"/>
            <w:tcBorders>
              <w:top w:val="nil"/>
              <w:left w:val="nil"/>
              <w:bottom w:val="nil"/>
              <w:right w:val="nil"/>
            </w:tcBorders>
          </w:tcPr>
          <w:p w14:paraId="0773110F" w14:textId="77777777" w:rsidR="004903F8" w:rsidRPr="007F183D" w:rsidRDefault="004903F8" w:rsidP="004827AF">
            <w:pPr>
              <w:rPr>
                <w:rFonts w:ascii="Arial" w:hAnsi="Arial" w:cs="Arial"/>
                <w:sz w:val="24"/>
                <w:szCs w:val="24"/>
              </w:rPr>
            </w:pPr>
          </w:p>
        </w:tc>
        <w:tc>
          <w:tcPr>
            <w:tcW w:w="2955" w:type="dxa"/>
            <w:tcBorders>
              <w:top w:val="nil"/>
              <w:left w:val="nil"/>
              <w:bottom w:val="nil"/>
              <w:right w:val="nil"/>
            </w:tcBorders>
          </w:tcPr>
          <w:p w14:paraId="64622E9C" w14:textId="77777777" w:rsidR="004903F8" w:rsidRPr="007F183D" w:rsidRDefault="004903F8" w:rsidP="004827AF">
            <w:pPr>
              <w:rPr>
                <w:rFonts w:ascii="Arial" w:hAnsi="Arial" w:cs="Arial"/>
                <w:sz w:val="24"/>
                <w:szCs w:val="24"/>
              </w:rPr>
            </w:pPr>
          </w:p>
        </w:tc>
      </w:tr>
      <w:tr w:rsidR="004903F8" w:rsidRPr="007F183D" w14:paraId="2A06C914" w14:textId="77777777" w:rsidTr="000F7CD6">
        <w:trPr>
          <w:trHeight w:val="490"/>
        </w:trPr>
        <w:tc>
          <w:tcPr>
            <w:tcW w:w="5920" w:type="dxa"/>
            <w:tcBorders>
              <w:top w:val="nil"/>
              <w:left w:val="nil"/>
              <w:bottom w:val="nil"/>
              <w:right w:val="nil"/>
            </w:tcBorders>
          </w:tcPr>
          <w:p w14:paraId="792DA986" w14:textId="77777777" w:rsidR="004903F8" w:rsidRPr="007F183D" w:rsidRDefault="004903F8" w:rsidP="004827AF">
            <w:pPr>
              <w:rPr>
                <w:rFonts w:ascii="Arial" w:hAnsi="Arial" w:cs="Arial"/>
                <w:b/>
                <w:sz w:val="24"/>
                <w:szCs w:val="24"/>
              </w:rPr>
            </w:pPr>
            <w:r w:rsidRPr="007F183D">
              <w:rPr>
                <w:rFonts w:ascii="Arial" w:hAnsi="Arial" w:cs="Arial"/>
                <w:b/>
                <w:sz w:val="24"/>
                <w:szCs w:val="24"/>
              </w:rPr>
              <w:t>Assessment Panel % Score</w:t>
            </w:r>
          </w:p>
          <w:p w14:paraId="67CD6AF8" w14:textId="77777777" w:rsidR="004903F8" w:rsidRPr="007F183D" w:rsidRDefault="004903F8" w:rsidP="004827AF">
            <w:pPr>
              <w:rPr>
                <w:rFonts w:ascii="Arial" w:hAnsi="Arial" w:cs="Arial"/>
                <w:sz w:val="24"/>
                <w:szCs w:val="24"/>
              </w:rPr>
            </w:pPr>
            <w:r w:rsidRPr="007F183D">
              <w:rPr>
                <w:rFonts w:ascii="Arial" w:hAnsi="Arial" w:cs="Arial"/>
                <w:sz w:val="24"/>
                <w:szCs w:val="24"/>
              </w:rPr>
              <w:t>(if applicable)</w:t>
            </w:r>
          </w:p>
        </w:tc>
        <w:tc>
          <w:tcPr>
            <w:tcW w:w="2955" w:type="dxa"/>
            <w:tcBorders>
              <w:top w:val="nil"/>
              <w:left w:val="nil"/>
              <w:bottom w:val="single" w:sz="4" w:space="0" w:color="auto"/>
              <w:right w:val="nil"/>
            </w:tcBorders>
          </w:tcPr>
          <w:p w14:paraId="4E8D9E82" w14:textId="77777777" w:rsidR="004903F8" w:rsidRPr="007F183D" w:rsidRDefault="004903F8" w:rsidP="004827AF">
            <w:pPr>
              <w:rPr>
                <w:rFonts w:ascii="Arial" w:hAnsi="Arial" w:cs="Arial"/>
                <w:sz w:val="24"/>
                <w:szCs w:val="24"/>
              </w:rPr>
            </w:pPr>
          </w:p>
        </w:tc>
      </w:tr>
      <w:tr w:rsidR="004903F8" w:rsidRPr="007F183D" w14:paraId="4E35C0D9" w14:textId="77777777" w:rsidTr="000F7CD6">
        <w:trPr>
          <w:trHeight w:val="245"/>
        </w:trPr>
        <w:tc>
          <w:tcPr>
            <w:tcW w:w="5920" w:type="dxa"/>
            <w:tcBorders>
              <w:top w:val="nil"/>
              <w:left w:val="nil"/>
              <w:bottom w:val="nil"/>
              <w:right w:val="nil"/>
            </w:tcBorders>
          </w:tcPr>
          <w:p w14:paraId="615CD4A9"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415753C7" w14:textId="77777777" w:rsidR="004903F8" w:rsidRPr="007F183D" w:rsidRDefault="004903F8" w:rsidP="004827AF">
            <w:pPr>
              <w:rPr>
                <w:rFonts w:ascii="Arial" w:hAnsi="Arial" w:cs="Arial"/>
                <w:sz w:val="24"/>
                <w:szCs w:val="24"/>
              </w:rPr>
            </w:pPr>
          </w:p>
        </w:tc>
      </w:tr>
      <w:tr w:rsidR="004903F8" w:rsidRPr="007F183D" w14:paraId="627679DD" w14:textId="77777777" w:rsidTr="000F7CD6">
        <w:trPr>
          <w:trHeight w:val="490"/>
        </w:trPr>
        <w:tc>
          <w:tcPr>
            <w:tcW w:w="5920" w:type="dxa"/>
            <w:tcBorders>
              <w:top w:val="nil"/>
              <w:left w:val="nil"/>
              <w:bottom w:val="nil"/>
              <w:right w:val="nil"/>
            </w:tcBorders>
          </w:tcPr>
          <w:p w14:paraId="7F343093" w14:textId="77777777" w:rsidR="004903F8" w:rsidRPr="007F183D" w:rsidRDefault="004903F8" w:rsidP="004827AF">
            <w:pPr>
              <w:rPr>
                <w:rFonts w:ascii="Arial" w:hAnsi="Arial" w:cs="Arial"/>
                <w:b/>
                <w:sz w:val="24"/>
                <w:szCs w:val="24"/>
              </w:rPr>
            </w:pPr>
            <w:r w:rsidRPr="007F183D">
              <w:rPr>
                <w:rFonts w:ascii="Arial" w:hAnsi="Arial" w:cs="Arial"/>
                <w:b/>
                <w:sz w:val="24"/>
                <w:szCs w:val="24"/>
              </w:rPr>
              <w:t xml:space="preserve">Assessment Panel Recommendation </w:t>
            </w:r>
            <w:r w:rsidRPr="007F183D">
              <w:rPr>
                <w:rFonts w:ascii="Arial" w:hAnsi="Arial" w:cs="Arial"/>
                <w:sz w:val="24"/>
                <w:szCs w:val="24"/>
              </w:rPr>
              <w:t>(if applicable)</w:t>
            </w:r>
          </w:p>
        </w:tc>
        <w:tc>
          <w:tcPr>
            <w:tcW w:w="2955" w:type="dxa"/>
            <w:tcBorders>
              <w:top w:val="nil"/>
              <w:left w:val="nil"/>
              <w:bottom w:val="nil"/>
              <w:right w:val="nil"/>
            </w:tcBorders>
          </w:tcPr>
          <w:p w14:paraId="10387F40" w14:textId="77777777" w:rsidR="004903F8" w:rsidRPr="007F183D" w:rsidRDefault="004903F8" w:rsidP="004827AF">
            <w:pPr>
              <w:rPr>
                <w:rFonts w:ascii="Arial" w:hAnsi="Arial" w:cs="Arial"/>
                <w:b/>
                <w:sz w:val="24"/>
                <w:szCs w:val="24"/>
              </w:rPr>
            </w:pPr>
            <w:r w:rsidRPr="007F183D">
              <w:rPr>
                <w:rFonts w:ascii="Arial" w:hAnsi="Arial" w:cs="Arial"/>
                <w:b/>
                <w:sz w:val="24"/>
                <w:szCs w:val="24"/>
              </w:rPr>
              <w:t>APPROVE/REJECT*</w:t>
            </w:r>
          </w:p>
        </w:tc>
      </w:tr>
      <w:tr w:rsidR="004903F8" w:rsidRPr="007F183D" w14:paraId="06CF7129" w14:textId="77777777" w:rsidTr="000F7CD6">
        <w:trPr>
          <w:trHeight w:val="245"/>
        </w:trPr>
        <w:tc>
          <w:tcPr>
            <w:tcW w:w="5920" w:type="dxa"/>
            <w:tcBorders>
              <w:top w:val="nil"/>
              <w:left w:val="nil"/>
              <w:bottom w:val="nil"/>
              <w:right w:val="nil"/>
            </w:tcBorders>
          </w:tcPr>
          <w:p w14:paraId="762DF54A" w14:textId="77777777" w:rsidR="004903F8" w:rsidRPr="007F183D" w:rsidRDefault="004903F8" w:rsidP="004827AF">
            <w:pPr>
              <w:rPr>
                <w:rFonts w:ascii="Arial" w:hAnsi="Arial" w:cs="Arial"/>
                <w:sz w:val="24"/>
                <w:szCs w:val="24"/>
              </w:rPr>
            </w:pPr>
          </w:p>
        </w:tc>
        <w:tc>
          <w:tcPr>
            <w:tcW w:w="2955" w:type="dxa"/>
            <w:tcBorders>
              <w:top w:val="nil"/>
              <w:left w:val="nil"/>
              <w:bottom w:val="nil"/>
              <w:right w:val="nil"/>
            </w:tcBorders>
          </w:tcPr>
          <w:p w14:paraId="5C280833" w14:textId="77777777" w:rsidR="004903F8" w:rsidRPr="007F183D" w:rsidRDefault="004903F8" w:rsidP="004827AF">
            <w:pPr>
              <w:rPr>
                <w:rFonts w:ascii="Arial" w:hAnsi="Arial" w:cs="Arial"/>
                <w:sz w:val="24"/>
                <w:szCs w:val="24"/>
              </w:rPr>
            </w:pPr>
          </w:p>
        </w:tc>
      </w:tr>
      <w:tr w:rsidR="004903F8" w:rsidRPr="007F183D" w14:paraId="229AC8A3" w14:textId="77777777" w:rsidTr="000F7CD6">
        <w:trPr>
          <w:trHeight w:val="245"/>
        </w:trPr>
        <w:tc>
          <w:tcPr>
            <w:tcW w:w="5920" w:type="dxa"/>
            <w:tcBorders>
              <w:top w:val="nil"/>
              <w:left w:val="nil"/>
              <w:bottom w:val="nil"/>
              <w:right w:val="nil"/>
            </w:tcBorders>
          </w:tcPr>
          <w:p w14:paraId="5F34E332" w14:textId="77777777" w:rsidR="004903F8" w:rsidRPr="007F183D" w:rsidRDefault="004903F8" w:rsidP="004827AF">
            <w:pPr>
              <w:rPr>
                <w:rFonts w:ascii="Arial" w:hAnsi="Arial" w:cs="Arial"/>
                <w:b/>
                <w:sz w:val="24"/>
                <w:szCs w:val="24"/>
              </w:rPr>
            </w:pPr>
            <w:r w:rsidRPr="007F183D">
              <w:rPr>
                <w:rFonts w:ascii="Arial" w:hAnsi="Arial" w:cs="Arial"/>
                <w:b/>
                <w:sz w:val="24"/>
                <w:szCs w:val="24"/>
              </w:rPr>
              <w:t>Amount of Funding Awarded</w:t>
            </w:r>
          </w:p>
        </w:tc>
        <w:tc>
          <w:tcPr>
            <w:tcW w:w="2955" w:type="dxa"/>
            <w:tcBorders>
              <w:top w:val="nil"/>
              <w:left w:val="nil"/>
              <w:bottom w:val="single" w:sz="4" w:space="0" w:color="auto"/>
              <w:right w:val="nil"/>
            </w:tcBorders>
          </w:tcPr>
          <w:p w14:paraId="0AFCE2F0" w14:textId="77777777" w:rsidR="004903F8" w:rsidRPr="007F183D" w:rsidRDefault="004903F8" w:rsidP="004827AF">
            <w:pPr>
              <w:rPr>
                <w:rFonts w:ascii="Arial" w:hAnsi="Arial" w:cs="Arial"/>
                <w:sz w:val="24"/>
                <w:szCs w:val="24"/>
              </w:rPr>
            </w:pPr>
          </w:p>
        </w:tc>
      </w:tr>
      <w:tr w:rsidR="004903F8" w:rsidRPr="007F183D" w14:paraId="2BC27DAB" w14:textId="77777777" w:rsidTr="000F7CD6">
        <w:trPr>
          <w:trHeight w:val="245"/>
        </w:trPr>
        <w:tc>
          <w:tcPr>
            <w:tcW w:w="5920" w:type="dxa"/>
            <w:tcBorders>
              <w:top w:val="nil"/>
              <w:left w:val="nil"/>
              <w:bottom w:val="nil"/>
              <w:right w:val="nil"/>
            </w:tcBorders>
          </w:tcPr>
          <w:p w14:paraId="270FD894"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25F4648F" w14:textId="77777777" w:rsidR="004903F8" w:rsidRPr="007F183D" w:rsidRDefault="004903F8" w:rsidP="004827AF">
            <w:pPr>
              <w:rPr>
                <w:rFonts w:ascii="Arial" w:hAnsi="Arial" w:cs="Arial"/>
                <w:sz w:val="24"/>
                <w:szCs w:val="24"/>
              </w:rPr>
            </w:pPr>
          </w:p>
        </w:tc>
      </w:tr>
      <w:tr w:rsidR="004903F8" w:rsidRPr="007F183D" w14:paraId="6C582508" w14:textId="77777777" w:rsidTr="000F7CD6">
        <w:trPr>
          <w:trHeight w:val="490"/>
        </w:trPr>
        <w:tc>
          <w:tcPr>
            <w:tcW w:w="5920" w:type="dxa"/>
            <w:tcBorders>
              <w:top w:val="nil"/>
              <w:left w:val="nil"/>
              <w:bottom w:val="nil"/>
              <w:right w:val="nil"/>
            </w:tcBorders>
          </w:tcPr>
          <w:p w14:paraId="5F5BDA0B" w14:textId="77777777" w:rsidR="004903F8" w:rsidRPr="007F183D" w:rsidRDefault="004903F8" w:rsidP="004827AF">
            <w:pPr>
              <w:rPr>
                <w:rFonts w:ascii="Arial" w:hAnsi="Arial" w:cs="Arial"/>
                <w:b/>
                <w:sz w:val="24"/>
                <w:szCs w:val="24"/>
              </w:rPr>
            </w:pPr>
            <w:r w:rsidRPr="007F183D">
              <w:rPr>
                <w:rFonts w:ascii="Arial" w:hAnsi="Arial" w:cs="Arial"/>
                <w:b/>
                <w:sz w:val="24"/>
                <w:szCs w:val="24"/>
              </w:rPr>
              <w:t>% of Total Eligible Cost to be awarded</w:t>
            </w:r>
          </w:p>
        </w:tc>
        <w:tc>
          <w:tcPr>
            <w:tcW w:w="2955" w:type="dxa"/>
            <w:tcBorders>
              <w:top w:val="nil"/>
              <w:left w:val="nil"/>
              <w:bottom w:val="single" w:sz="4" w:space="0" w:color="auto"/>
              <w:right w:val="nil"/>
            </w:tcBorders>
          </w:tcPr>
          <w:p w14:paraId="61C8B86D" w14:textId="77777777" w:rsidR="004903F8" w:rsidRPr="007F183D" w:rsidRDefault="004903F8" w:rsidP="004827AF">
            <w:pPr>
              <w:rPr>
                <w:rFonts w:ascii="Arial" w:hAnsi="Arial" w:cs="Arial"/>
                <w:sz w:val="24"/>
                <w:szCs w:val="24"/>
              </w:rPr>
            </w:pPr>
          </w:p>
        </w:tc>
      </w:tr>
      <w:tr w:rsidR="004903F8" w:rsidRPr="007F183D" w14:paraId="31C780C1" w14:textId="77777777" w:rsidTr="000F7CD6">
        <w:trPr>
          <w:trHeight w:val="245"/>
        </w:trPr>
        <w:tc>
          <w:tcPr>
            <w:tcW w:w="5920" w:type="dxa"/>
            <w:tcBorders>
              <w:top w:val="nil"/>
              <w:left w:val="nil"/>
              <w:bottom w:val="nil"/>
              <w:right w:val="nil"/>
            </w:tcBorders>
          </w:tcPr>
          <w:p w14:paraId="0C919247"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47A576B3" w14:textId="77777777" w:rsidR="004903F8" w:rsidRPr="007F183D" w:rsidRDefault="004903F8" w:rsidP="004827AF">
            <w:pPr>
              <w:rPr>
                <w:rFonts w:ascii="Arial" w:hAnsi="Arial" w:cs="Arial"/>
                <w:sz w:val="24"/>
                <w:szCs w:val="24"/>
              </w:rPr>
            </w:pPr>
          </w:p>
        </w:tc>
      </w:tr>
      <w:tr w:rsidR="004903F8" w:rsidRPr="007F183D" w14:paraId="534C1690" w14:textId="77777777" w:rsidTr="000F7CD6">
        <w:trPr>
          <w:trHeight w:val="245"/>
        </w:trPr>
        <w:tc>
          <w:tcPr>
            <w:tcW w:w="5920" w:type="dxa"/>
            <w:tcBorders>
              <w:top w:val="nil"/>
              <w:left w:val="nil"/>
              <w:bottom w:val="nil"/>
              <w:right w:val="nil"/>
            </w:tcBorders>
          </w:tcPr>
          <w:p w14:paraId="4DA329C7" w14:textId="77777777" w:rsidR="004903F8" w:rsidRPr="007F183D" w:rsidRDefault="004903F8" w:rsidP="004827AF">
            <w:pPr>
              <w:rPr>
                <w:rFonts w:ascii="Arial" w:hAnsi="Arial" w:cs="Arial"/>
                <w:b/>
                <w:sz w:val="24"/>
                <w:szCs w:val="24"/>
              </w:rPr>
            </w:pPr>
            <w:r w:rsidRPr="007F183D">
              <w:rPr>
                <w:rFonts w:ascii="Arial" w:hAnsi="Arial" w:cs="Arial"/>
                <w:b/>
                <w:sz w:val="24"/>
                <w:szCs w:val="24"/>
              </w:rPr>
              <w:t>LAG Panel Recommendation</w:t>
            </w:r>
          </w:p>
        </w:tc>
        <w:tc>
          <w:tcPr>
            <w:tcW w:w="2955" w:type="dxa"/>
            <w:tcBorders>
              <w:top w:val="nil"/>
              <w:left w:val="nil"/>
              <w:bottom w:val="nil"/>
              <w:right w:val="nil"/>
            </w:tcBorders>
          </w:tcPr>
          <w:p w14:paraId="0786A3F1" w14:textId="77777777" w:rsidR="004903F8" w:rsidRPr="007F183D" w:rsidRDefault="004903F8" w:rsidP="004827AF">
            <w:pPr>
              <w:rPr>
                <w:rFonts w:ascii="Arial" w:hAnsi="Arial" w:cs="Arial"/>
                <w:b/>
                <w:sz w:val="24"/>
                <w:szCs w:val="24"/>
              </w:rPr>
            </w:pPr>
            <w:r w:rsidRPr="007F183D">
              <w:rPr>
                <w:rFonts w:ascii="Arial" w:hAnsi="Arial" w:cs="Arial"/>
                <w:b/>
                <w:sz w:val="24"/>
                <w:szCs w:val="24"/>
              </w:rPr>
              <w:t>APPROVE/REJECT*</w:t>
            </w:r>
          </w:p>
        </w:tc>
      </w:tr>
      <w:tr w:rsidR="004903F8" w:rsidRPr="007F183D" w14:paraId="4E88A313" w14:textId="77777777" w:rsidTr="000F7CD6">
        <w:trPr>
          <w:trHeight w:val="245"/>
        </w:trPr>
        <w:tc>
          <w:tcPr>
            <w:tcW w:w="5920" w:type="dxa"/>
            <w:tcBorders>
              <w:top w:val="nil"/>
              <w:left w:val="nil"/>
              <w:bottom w:val="nil"/>
              <w:right w:val="nil"/>
            </w:tcBorders>
          </w:tcPr>
          <w:p w14:paraId="290A6D21" w14:textId="77777777" w:rsidR="004903F8" w:rsidRPr="007F183D" w:rsidRDefault="004903F8" w:rsidP="004827AF">
            <w:pPr>
              <w:rPr>
                <w:rFonts w:ascii="Arial" w:hAnsi="Arial" w:cs="Arial"/>
                <w:sz w:val="24"/>
                <w:szCs w:val="24"/>
              </w:rPr>
            </w:pPr>
          </w:p>
        </w:tc>
        <w:tc>
          <w:tcPr>
            <w:tcW w:w="2955" w:type="dxa"/>
            <w:tcBorders>
              <w:top w:val="nil"/>
              <w:left w:val="nil"/>
              <w:bottom w:val="nil"/>
              <w:right w:val="nil"/>
            </w:tcBorders>
          </w:tcPr>
          <w:p w14:paraId="10094429" w14:textId="77777777" w:rsidR="004903F8" w:rsidRPr="007F183D" w:rsidRDefault="004903F8" w:rsidP="004827AF">
            <w:pPr>
              <w:rPr>
                <w:rFonts w:ascii="Arial" w:hAnsi="Arial" w:cs="Arial"/>
                <w:sz w:val="24"/>
                <w:szCs w:val="24"/>
              </w:rPr>
            </w:pPr>
          </w:p>
        </w:tc>
      </w:tr>
      <w:tr w:rsidR="004903F8" w:rsidRPr="007F183D" w14:paraId="1A221EE5" w14:textId="77777777" w:rsidTr="000F7CD6">
        <w:trPr>
          <w:trHeight w:val="245"/>
        </w:trPr>
        <w:tc>
          <w:tcPr>
            <w:tcW w:w="5920" w:type="dxa"/>
            <w:tcBorders>
              <w:top w:val="nil"/>
              <w:left w:val="nil"/>
              <w:bottom w:val="nil"/>
              <w:right w:val="nil"/>
            </w:tcBorders>
          </w:tcPr>
          <w:p w14:paraId="6AE4E2FF" w14:textId="77777777" w:rsidR="004903F8" w:rsidRPr="007F183D" w:rsidRDefault="004903F8" w:rsidP="004827AF">
            <w:pPr>
              <w:rPr>
                <w:rFonts w:ascii="Arial" w:hAnsi="Arial" w:cs="Arial"/>
                <w:b/>
                <w:sz w:val="24"/>
                <w:szCs w:val="24"/>
              </w:rPr>
            </w:pPr>
            <w:r w:rsidRPr="007F183D">
              <w:rPr>
                <w:rFonts w:ascii="Arial" w:hAnsi="Arial" w:cs="Arial"/>
                <w:b/>
                <w:sz w:val="24"/>
                <w:szCs w:val="24"/>
              </w:rPr>
              <w:t>Chair Authorisation Signature</w:t>
            </w:r>
          </w:p>
        </w:tc>
        <w:tc>
          <w:tcPr>
            <w:tcW w:w="2955" w:type="dxa"/>
            <w:tcBorders>
              <w:top w:val="nil"/>
              <w:left w:val="nil"/>
              <w:bottom w:val="single" w:sz="4" w:space="0" w:color="auto"/>
              <w:right w:val="nil"/>
            </w:tcBorders>
          </w:tcPr>
          <w:p w14:paraId="69E53B55" w14:textId="77777777" w:rsidR="004903F8" w:rsidRPr="007F183D" w:rsidRDefault="004903F8" w:rsidP="004827AF">
            <w:pPr>
              <w:rPr>
                <w:rFonts w:ascii="Arial" w:hAnsi="Arial" w:cs="Arial"/>
                <w:sz w:val="24"/>
                <w:szCs w:val="24"/>
              </w:rPr>
            </w:pPr>
          </w:p>
        </w:tc>
      </w:tr>
      <w:tr w:rsidR="004903F8" w:rsidRPr="007F183D" w14:paraId="18205C53" w14:textId="77777777" w:rsidTr="000F7CD6">
        <w:trPr>
          <w:trHeight w:val="234"/>
        </w:trPr>
        <w:tc>
          <w:tcPr>
            <w:tcW w:w="5920" w:type="dxa"/>
            <w:tcBorders>
              <w:top w:val="nil"/>
              <w:left w:val="nil"/>
              <w:bottom w:val="nil"/>
              <w:right w:val="nil"/>
            </w:tcBorders>
          </w:tcPr>
          <w:p w14:paraId="2A080A10"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1176DD9C" w14:textId="77777777" w:rsidR="004903F8" w:rsidRPr="007F183D" w:rsidRDefault="004903F8" w:rsidP="004827AF">
            <w:pPr>
              <w:rPr>
                <w:rFonts w:ascii="Arial" w:hAnsi="Arial" w:cs="Arial"/>
                <w:sz w:val="24"/>
                <w:szCs w:val="24"/>
              </w:rPr>
            </w:pPr>
          </w:p>
        </w:tc>
      </w:tr>
      <w:tr w:rsidR="004903F8" w:rsidRPr="007F183D" w14:paraId="019F4B1E" w14:textId="77777777" w:rsidTr="000F7CD6">
        <w:trPr>
          <w:trHeight w:val="245"/>
        </w:trPr>
        <w:tc>
          <w:tcPr>
            <w:tcW w:w="5920" w:type="dxa"/>
            <w:tcBorders>
              <w:top w:val="nil"/>
              <w:left w:val="nil"/>
              <w:bottom w:val="nil"/>
              <w:right w:val="nil"/>
            </w:tcBorders>
          </w:tcPr>
          <w:p w14:paraId="2C82ADE7" w14:textId="77777777" w:rsidR="004903F8" w:rsidRPr="007F183D" w:rsidRDefault="004903F8" w:rsidP="004827AF">
            <w:pPr>
              <w:rPr>
                <w:rFonts w:ascii="Arial" w:hAnsi="Arial" w:cs="Arial"/>
                <w:b/>
                <w:sz w:val="24"/>
                <w:szCs w:val="24"/>
              </w:rPr>
            </w:pPr>
            <w:r w:rsidRPr="007F183D">
              <w:rPr>
                <w:rFonts w:ascii="Arial" w:hAnsi="Arial" w:cs="Arial"/>
                <w:b/>
                <w:sz w:val="24"/>
                <w:szCs w:val="24"/>
              </w:rPr>
              <w:t>Print Name</w:t>
            </w:r>
          </w:p>
        </w:tc>
        <w:tc>
          <w:tcPr>
            <w:tcW w:w="2955" w:type="dxa"/>
            <w:tcBorders>
              <w:top w:val="nil"/>
              <w:left w:val="nil"/>
              <w:bottom w:val="single" w:sz="4" w:space="0" w:color="auto"/>
              <w:right w:val="nil"/>
            </w:tcBorders>
          </w:tcPr>
          <w:p w14:paraId="2C5630EA" w14:textId="77777777" w:rsidR="004903F8" w:rsidRPr="007F183D" w:rsidRDefault="004903F8" w:rsidP="004827AF">
            <w:pPr>
              <w:rPr>
                <w:rFonts w:ascii="Arial" w:hAnsi="Arial" w:cs="Arial"/>
                <w:sz w:val="24"/>
                <w:szCs w:val="24"/>
              </w:rPr>
            </w:pPr>
          </w:p>
        </w:tc>
      </w:tr>
      <w:tr w:rsidR="004903F8" w:rsidRPr="007F183D" w14:paraId="3584CAB9" w14:textId="77777777" w:rsidTr="000F7CD6">
        <w:trPr>
          <w:trHeight w:val="245"/>
        </w:trPr>
        <w:tc>
          <w:tcPr>
            <w:tcW w:w="5920" w:type="dxa"/>
            <w:tcBorders>
              <w:top w:val="nil"/>
              <w:left w:val="nil"/>
              <w:bottom w:val="nil"/>
              <w:right w:val="nil"/>
            </w:tcBorders>
          </w:tcPr>
          <w:p w14:paraId="571163A9"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51293937" w14:textId="77777777" w:rsidR="004903F8" w:rsidRPr="007F183D" w:rsidRDefault="004903F8" w:rsidP="004827AF">
            <w:pPr>
              <w:rPr>
                <w:rFonts w:ascii="Arial" w:hAnsi="Arial" w:cs="Arial"/>
                <w:sz w:val="24"/>
                <w:szCs w:val="24"/>
              </w:rPr>
            </w:pPr>
          </w:p>
        </w:tc>
      </w:tr>
      <w:tr w:rsidR="004903F8" w:rsidRPr="007F183D" w14:paraId="6E868606" w14:textId="77777777" w:rsidTr="000F7CD6">
        <w:trPr>
          <w:trHeight w:val="245"/>
        </w:trPr>
        <w:tc>
          <w:tcPr>
            <w:tcW w:w="5920" w:type="dxa"/>
            <w:tcBorders>
              <w:top w:val="nil"/>
              <w:left w:val="nil"/>
              <w:bottom w:val="nil"/>
              <w:right w:val="nil"/>
            </w:tcBorders>
          </w:tcPr>
          <w:p w14:paraId="4261E995" w14:textId="77777777" w:rsidR="004903F8" w:rsidRPr="007F183D" w:rsidRDefault="004903F8" w:rsidP="004827AF">
            <w:pPr>
              <w:rPr>
                <w:rFonts w:ascii="Arial" w:hAnsi="Arial" w:cs="Arial"/>
                <w:b/>
                <w:sz w:val="24"/>
                <w:szCs w:val="24"/>
              </w:rPr>
            </w:pPr>
            <w:r w:rsidRPr="007F183D">
              <w:rPr>
                <w:rFonts w:ascii="Arial" w:hAnsi="Arial" w:cs="Arial"/>
                <w:b/>
                <w:sz w:val="24"/>
                <w:szCs w:val="24"/>
              </w:rPr>
              <w:t>Date</w:t>
            </w:r>
          </w:p>
        </w:tc>
        <w:tc>
          <w:tcPr>
            <w:tcW w:w="2955" w:type="dxa"/>
            <w:tcBorders>
              <w:top w:val="nil"/>
              <w:left w:val="nil"/>
              <w:bottom w:val="single" w:sz="4" w:space="0" w:color="auto"/>
              <w:right w:val="nil"/>
            </w:tcBorders>
          </w:tcPr>
          <w:p w14:paraId="414AD2D1" w14:textId="77777777" w:rsidR="004903F8" w:rsidRPr="007F183D" w:rsidRDefault="004903F8" w:rsidP="004827AF">
            <w:pPr>
              <w:rPr>
                <w:rFonts w:ascii="Arial" w:hAnsi="Arial" w:cs="Arial"/>
                <w:sz w:val="24"/>
                <w:szCs w:val="24"/>
              </w:rPr>
            </w:pPr>
          </w:p>
        </w:tc>
      </w:tr>
      <w:tr w:rsidR="004903F8" w:rsidRPr="007F183D" w14:paraId="170D844D" w14:textId="77777777" w:rsidTr="000F7CD6">
        <w:trPr>
          <w:trHeight w:val="245"/>
        </w:trPr>
        <w:tc>
          <w:tcPr>
            <w:tcW w:w="5920" w:type="dxa"/>
            <w:tcBorders>
              <w:top w:val="nil"/>
              <w:left w:val="nil"/>
              <w:bottom w:val="nil"/>
              <w:right w:val="nil"/>
            </w:tcBorders>
          </w:tcPr>
          <w:p w14:paraId="39D075D0"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0D447A1E" w14:textId="77777777" w:rsidR="004903F8" w:rsidRPr="007F183D" w:rsidRDefault="004903F8" w:rsidP="004827AF">
            <w:pPr>
              <w:rPr>
                <w:rFonts w:ascii="Arial" w:hAnsi="Arial" w:cs="Arial"/>
                <w:sz w:val="24"/>
                <w:szCs w:val="24"/>
              </w:rPr>
            </w:pPr>
          </w:p>
        </w:tc>
      </w:tr>
      <w:tr w:rsidR="004903F8" w:rsidRPr="007F183D" w14:paraId="70AF8145" w14:textId="77777777" w:rsidTr="000F7CD6">
        <w:trPr>
          <w:trHeight w:val="245"/>
        </w:trPr>
        <w:tc>
          <w:tcPr>
            <w:tcW w:w="5920" w:type="dxa"/>
            <w:tcBorders>
              <w:top w:val="nil"/>
              <w:left w:val="nil"/>
              <w:bottom w:val="nil"/>
              <w:right w:val="nil"/>
            </w:tcBorders>
          </w:tcPr>
          <w:p w14:paraId="7C9948AC" w14:textId="77777777" w:rsidR="004903F8" w:rsidRPr="007F183D" w:rsidRDefault="004903F8" w:rsidP="004827AF">
            <w:pPr>
              <w:rPr>
                <w:rFonts w:ascii="Arial" w:hAnsi="Arial" w:cs="Arial"/>
                <w:sz w:val="24"/>
                <w:szCs w:val="24"/>
              </w:rPr>
            </w:pPr>
          </w:p>
        </w:tc>
        <w:tc>
          <w:tcPr>
            <w:tcW w:w="2955" w:type="dxa"/>
            <w:tcBorders>
              <w:top w:val="nil"/>
              <w:left w:val="nil"/>
              <w:bottom w:val="nil"/>
              <w:right w:val="nil"/>
            </w:tcBorders>
          </w:tcPr>
          <w:p w14:paraId="1F85F25C" w14:textId="77777777" w:rsidR="004903F8" w:rsidRPr="007F183D" w:rsidRDefault="004903F8" w:rsidP="004827AF">
            <w:pPr>
              <w:rPr>
                <w:rFonts w:ascii="Arial" w:hAnsi="Arial" w:cs="Arial"/>
                <w:sz w:val="24"/>
                <w:szCs w:val="24"/>
              </w:rPr>
            </w:pPr>
          </w:p>
        </w:tc>
      </w:tr>
      <w:tr w:rsidR="004903F8" w:rsidRPr="007F183D" w14:paraId="3283F535" w14:textId="77777777" w:rsidTr="000F7CD6">
        <w:trPr>
          <w:trHeight w:val="245"/>
        </w:trPr>
        <w:tc>
          <w:tcPr>
            <w:tcW w:w="5920" w:type="dxa"/>
            <w:tcBorders>
              <w:top w:val="nil"/>
              <w:left w:val="nil"/>
              <w:bottom w:val="single" w:sz="48" w:space="0" w:color="auto"/>
              <w:right w:val="nil"/>
            </w:tcBorders>
          </w:tcPr>
          <w:p w14:paraId="17FF29B5" w14:textId="77777777" w:rsidR="004903F8" w:rsidRPr="007F183D" w:rsidRDefault="004903F8" w:rsidP="004827AF">
            <w:pPr>
              <w:rPr>
                <w:rFonts w:ascii="Arial" w:hAnsi="Arial" w:cs="Arial"/>
                <w:sz w:val="24"/>
                <w:szCs w:val="24"/>
              </w:rPr>
            </w:pPr>
          </w:p>
        </w:tc>
        <w:tc>
          <w:tcPr>
            <w:tcW w:w="2955" w:type="dxa"/>
            <w:tcBorders>
              <w:top w:val="nil"/>
              <w:left w:val="nil"/>
              <w:bottom w:val="single" w:sz="48" w:space="0" w:color="auto"/>
              <w:right w:val="nil"/>
            </w:tcBorders>
          </w:tcPr>
          <w:p w14:paraId="32EFBF20" w14:textId="77777777" w:rsidR="004903F8" w:rsidRPr="007F183D" w:rsidRDefault="004903F8" w:rsidP="004827AF">
            <w:pPr>
              <w:rPr>
                <w:rFonts w:ascii="Arial" w:hAnsi="Arial" w:cs="Arial"/>
                <w:sz w:val="24"/>
                <w:szCs w:val="24"/>
              </w:rPr>
            </w:pPr>
          </w:p>
        </w:tc>
      </w:tr>
      <w:tr w:rsidR="004903F8" w:rsidRPr="007F183D" w14:paraId="37D6D9D0" w14:textId="77777777" w:rsidTr="000F7CD6">
        <w:trPr>
          <w:trHeight w:val="245"/>
        </w:trPr>
        <w:tc>
          <w:tcPr>
            <w:tcW w:w="5920" w:type="dxa"/>
            <w:tcBorders>
              <w:top w:val="single" w:sz="48" w:space="0" w:color="auto"/>
              <w:left w:val="nil"/>
              <w:bottom w:val="nil"/>
              <w:right w:val="nil"/>
            </w:tcBorders>
          </w:tcPr>
          <w:p w14:paraId="0B62D025" w14:textId="77777777" w:rsidR="004903F8" w:rsidRPr="007F183D" w:rsidRDefault="004903F8" w:rsidP="004827AF">
            <w:pPr>
              <w:rPr>
                <w:rFonts w:ascii="Arial" w:hAnsi="Arial" w:cs="Arial"/>
                <w:sz w:val="24"/>
                <w:szCs w:val="24"/>
              </w:rPr>
            </w:pPr>
          </w:p>
        </w:tc>
        <w:tc>
          <w:tcPr>
            <w:tcW w:w="2955" w:type="dxa"/>
            <w:tcBorders>
              <w:top w:val="single" w:sz="48" w:space="0" w:color="auto"/>
              <w:left w:val="nil"/>
              <w:bottom w:val="nil"/>
              <w:right w:val="nil"/>
            </w:tcBorders>
          </w:tcPr>
          <w:p w14:paraId="68D7BF68" w14:textId="77777777" w:rsidR="004903F8" w:rsidRPr="007F183D" w:rsidRDefault="004903F8" w:rsidP="004827AF">
            <w:pPr>
              <w:rPr>
                <w:rFonts w:ascii="Arial" w:hAnsi="Arial" w:cs="Arial"/>
                <w:sz w:val="24"/>
                <w:szCs w:val="24"/>
              </w:rPr>
            </w:pPr>
          </w:p>
        </w:tc>
      </w:tr>
      <w:tr w:rsidR="004903F8" w:rsidRPr="007F183D" w14:paraId="0B96A42D" w14:textId="77777777" w:rsidTr="000F7CD6">
        <w:trPr>
          <w:trHeight w:val="245"/>
        </w:trPr>
        <w:tc>
          <w:tcPr>
            <w:tcW w:w="5920" w:type="dxa"/>
            <w:tcBorders>
              <w:top w:val="nil"/>
              <w:left w:val="nil"/>
              <w:bottom w:val="nil"/>
              <w:right w:val="nil"/>
            </w:tcBorders>
          </w:tcPr>
          <w:p w14:paraId="486EE305" w14:textId="77777777" w:rsidR="004903F8" w:rsidRPr="007F183D" w:rsidRDefault="004903F8" w:rsidP="004827AF">
            <w:pPr>
              <w:rPr>
                <w:rFonts w:ascii="Arial" w:hAnsi="Arial" w:cs="Arial"/>
                <w:b/>
                <w:sz w:val="24"/>
                <w:szCs w:val="24"/>
              </w:rPr>
            </w:pPr>
            <w:r w:rsidRPr="007F183D">
              <w:rPr>
                <w:rFonts w:ascii="Arial" w:hAnsi="Arial" w:cs="Arial"/>
                <w:b/>
                <w:sz w:val="24"/>
                <w:szCs w:val="24"/>
              </w:rPr>
              <w:t>LAG BOARD RATIFICATION</w:t>
            </w:r>
          </w:p>
        </w:tc>
        <w:tc>
          <w:tcPr>
            <w:tcW w:w="2955" w:type="dxa"/>
            <w:tcBorders>
              <w:top w:val="nil"/>
              <w:left w:val="nil"/>
              <w:bottom w:val="nil"/>
              <w:right w:val="nil"/>
            </w:tcBorders>
          </w:tcPr>
          <w:p w14:paraId="61080437" w14:textId="77777777" w:rsidR="004903F8" w:rsidRPr="007F183D" w:rsidRDefault="004903F8" w:rsidP="004827AF">
            <w:pPr>
              <w:rPr>
                <w:rFonts w:ascii="Arial" w:hAnsi="Arial" w:cs="Arial"/>
                <w:b/>
                <w:sz w:val="24"/>
                <w:szCs w:val="24"/>
              </w:rPr>
            </w:pPr>
            <w:r w:rsidRPr="007F183D">
              <w:rPr>
                <w:rFonts w:ascii="Arial" w:hAnsi="Arial" w:cs="Arial"/>
                <w:b/>
                <w:sz w:val="24"/>
                <w:szCs w:val="24"/>
              </w:rPr>
              <w:t>YES/NO*</w:t>
            </w:r>
          </w:p>
        </w:tc>
      </w:tr>
      <w:tr w:rsidR="004903F8" w:rsidRPr="007F183D" w14:paraId="7351D899" w14:textId="77777777" w:rsidTr="000F7CD6">
        <w:trPr>
          <w:trHeight w:val="245"/>
        </w:trPr>
        <w:tc>
          <w:tcPr>
            <w:tcW w:w="5920" w:type="dxa"/>
            <w:tcBorders>
              <w:top w:val="nil"/>
              <w:left w:val="nil"/>
              <w:bottom w:val="nil"/>
              <w:right w:val="nil"/>
            </w:tcBorders>
          </w:tcPr>
          <w:p w14:paraId="2D24FEEE" w14:textId="77777777" w:rsidR="004903F8" w:rsidRPr="007F183D" w:rsidRDefault="004903F8" w:rsidP="004827AF">
            <w:pPr>
              <w:rPr>
                <w:rFonts w:ascii="Arial" w:hAnsi="Arial" w:cs="Arial"/>
                <w:sz w:val="24"/>
                <w:szCs w:val="24"/>
              </w:rPr>
            </w:pPr>
          </w:p>
        </w:tc>
        <w:tc>
          <w:tcPr>
            <w:tcW w:w="2955" w:type="dxa"/>
            <w:tcBorders>
              <w:top w:val="nil"/>
              <w:left w:val="nil"/>
              <w:bottom w:val="nil"/>
              <w:right w:val="nil"/>
            </w:tcBorders>
          </w:tcPr>
          <w:p w14:paraId="7F54CD38" w14:textId="77777777" w:rsidR="004903F8" w:rsidRPr="007F183D" w:rsidRDefault="004903F8" w:rsidP="004827AF">
            <w:pPr>
              <w:rPr>
                <w:rFonts w:ascii="Arial" w:hAnsi="Arial" w:cs="Arial"/>
                <w:sz w:val="24"/>
                <w:szCs w:val="24"/>
              </w:rPr>
            </w:pPr>
          </w:p>
        </w:tc>
      </w:tr>
      <w:tr w:rsidR="004903F8" w:rsidRPr="007F183D" w14:paraId="4ADC8BB7" w14:textId="77777777" w:rsidTr="000F7CD6">
        <w:trPr>
          <w:trHeight w:val="245"/>
        </w:trPr>
        <w:tc>
          <w:tcPr>
            <w:tcW w:w="5920" w:type="dxa"/>
            <w:tcBorders>
              <w:top w:val="nil"/>
              <w:left w:val="nil"/>
              <w:bottom w:val="nil"/>
              <w:right w:val="nil"/>
            </w:tcBorders>
          </w:tcPr>
          <w:p w14:paraId="25EF5E25" w14:textId="77777777" w:rsidR="004903F8" w:rsidRPr="007F183D" w:rsidRDefault="004903F8" w:rsidP="004827AF">
            <w:pPr>
              <w:rPr>
                <w:rFonts w:ascii="Arial" w:hAnsi="Arial" w:cs="Arial"/>
                <w:b/>
                <w:sz w:val="24"/>
                <w:szCs w:val="24"/>
              </w:rPr>
            </w:pPr>
            <w:r w:rsidRPr="007F183D">
              <w:rPr>
                <w:rFonts w:ascii="Arial" w:hAnsi="Arial" w:cs="Arial"/>
                <w:b/>
                <w:sz w:val="24"/>
                <w:szCs w:val="24"/>
              </w:rPr>
              <w:t>Chair Authorisation Signature</w:t>
            </w:r>
          </w:p>
        </w:tc>
        <w:tc>
          <w:tcPr>
            <w:tcW w:w="2955" w:type="dxa"/>
            <w:tcBorders>
              <w:top w:val="nil"/>
              <w:left w:val="nil"/>
              <w:bottom w:val="single" w:sz="4" w:space="0" w:color="auto"/>
              <w:right w:val="nil"/>
            </w:tcBorders>
          </w:tcPr>
          <w:p w14:paraId="6AFB6EF5" w14:textId="77777777" w:rsidR="004903F8" w:rsidRPr="007F183D" w:rsidRDefault="004903F8" w:rsidP="004827AF">
            <w:pPr>
              <w:rPr>
                <w:rFonts w:ascii="Arial" w:hAnsi="Arial" w:cs="Arial"/>
                <w:sz w:val="24"/>
                <w:szCs w:val="24"/>
              </w:rPr>
            </w:pPr>
          </w:p>
        </w:tc>
      </w:tr>
      <w:tr w:rsidR="004903F8" w:rsidRPr="007F183D" w14:paraId="303CFB00" w14:textId="77777777" w:rsidTr="000F7CD6">
        <w:trPr>
          <w:trHeight w:val="245"/>
        </w:trPr>
        <w:tc>
          <w:tcPr>
            <w:tcW w:w="5920" w:type="dxa"/>
            <w:tcBorders>
              <w:top w:val="nil"/>
              <w:left w:val="nil"/>
              <w:bottom w:val="nil"/>
              <w:right w:val="nil"/>
            </w:tcBorders>
          </w:tcPr>
          <w:p w14:paraId="09E8B5BD"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3F90C75C" w14:textId="77777777" w:rsidR="004903F8" w:rsidRPr="007F183D" w:rsidRDefault="004903F8" w:rsidP="004827AF">
            <w:pPr>
              <w:rPr>
                <w:rFonts w:ascii="Arial" w:hAnsi="Arial" w:cs="Arial"/>
                <w:sz w:val="24"/>
                <w:szCs w:val="24"/>
              </w:rPr>
            </w:pPr>
          </w:p>
        </w:tc>
      </w:tr>
      <w:tr w:rsidR="004903F8" w:rsidRPr="007F183D" w14:paraId="17687D62" w14:textId="77777777" w:rsidTr="000F7CD6">
        <w:trPr>
          <w:trHeight w:val="245"/>
        </w:trPr>
        <w:tc>
          <w:tcPr>
            <w:tcW w:w="5920" w:type="dxa"/>
            <w:tcBorders>
              <w:top w:val="nil"/>
              <w:left w:val="nil"/>
              <w:bottom w:val="nil"/>
              <w:right w:val="nil"/>
            </w:tcBorders>
          </w:tcPr>
          <w:p w14:paraId="2E75FC07" w14:textId="77777777" w:rsidR="004903F8" w:rsidRPr="007F183D" w:rsidRDefault="004903F8" w:rsidP="004827AF">
            <w:pPr>
              <w:rPr>
                <w:rFonts w:ascii="Arial" w:hAnsi="Arial" w:cs="Arial"/>
                <w:b/>
                <w:sz w:val="24"/>
                <w:szCs w:val="24"/>
              </w:rPr>
            </w:pPr>
            <w:r w:rsidRPr="007F183D">
              <w:rPr>
                <w:rFonts w:ascii="Arial" w:hAnsi="Arial" w:cs="Arial"/>
                <w:b/>
                <w:sz w:val="24"/>
                <w:szCs w:val="24"/>
              </w:rPr>
              <w:t>Print Name</w:t>
            </w:r>
          </w:p>
        </w:tc>
        <w:tc>
          <w:tcPr>
            <w:tcW w:w="2955" w:type="dxa"/>
            <w:tcBorders>
              <w:top w:val="nil"/>
              <w:left w:val="nil"/>
              <w:bottom w:val="single" w:sz="4" w:space="0" w:color="auto"/>
              <w:right w:val="nil"/>
            </w:tcBorders>
          </w:tcPr>
          <w:p w14:paraId="7F5267E3" w14:textId="77777777" w:rsidR="004903F8" w:rsidRPr="007F183D" w:rsidRDefault="004903F8" w:rsidP="004827AF">
            <w:pPr>
              <w:rPr>
                <w:rFonts w:ascii="Arial" w:hAnsi="Arial" w:cs="Arial"/>
                <w:sz w:val="24"/>
                <w:szCs w:val="24"/>
              </w:rPr>
            </w:pPr>
          </w:p>
        </w:tc>
      </w:tr>
      <w:tr w:rsidR="004903F8" w:rsidRPr="007F183D" w14:paraId="28802AD4" w14:textId="77777777" w:rsidTr="000F7CD6">
        <w:trPr>
          <w:trHeight w:val="245"/>
        </w:trPr>
        <w:tc>
          <w:tcPr>
            <w:tcW w:w="5920" w:type="dxa"/>
            <w:tcBorders>
              <w:top w:val="nil"/>
              <w:left w:val="nil"/>
              <w:bottom w:val="nil"/>
              <w:right w:val="nil"/>
            </w:tcBorders>
          </w:tcPr>
          <w:p w14:paraId="1E9ECD47"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4D35EADE" w14:textId="77777777" w:rsidR="004903F8" w:rsidRPr="007F183D" w:rsidRDefault="004903F8" w:rsidP="004827AF">
            <w:pPr>
              <w:rPr>
                <w:rFonts w:ascii="Arial" w:hAnsi="Arial" w:cs="Arial"/>
                <w:sz w:val="24"/>
                <w:szCs w:val="24"/>
              </w:rPr>
            </w:pPr>
          </w:p>
        </w:tc>
      </w:tr>
      <w:tr w:rsidR="004903F8" w:rsidRPr="007F183D" w14:paraId="2439C206" w14:textId="77777777" w:rsidTr="000F7CD6">
        <w:trPr>
          <w:trHeight w:val="245"/>
        </w:trPr>
        <w:tc>
          <w:tcPr>
            <w:tcW w:w="5920" w:type="dxa"/>
            <w:tcBorders>
              <w:top w:val="nil"/>
              <w:left w:val="nil"/>
              <w:bottom w:val="nil"/>
              <w:right w:val="nil"/>
            </w:tcBorders>
          </w:tcPr>
          <w:p w14:paraId="57F7DB3C" w14:textId="77777777" w:rsidR="004903F8" w:rsidRPr="007F183D" w:rsidRDefault="004903F8" w:rsidP="004827AF">
            <w:pPr>
              <w:rPr>
                <w:rFonts w:ascii="Arial" w:hAnsi="Arial" w:cs="Arial"/>
                <w:b/>
                <w:sz w:val="24"/>
                <w:szCs w:val="24"/>
              </w:rPr>
            </w:pPr>
            <w:r w:rsidRPr="007F183D">
              <w:rPr>
                <w:rFonts w:ascii="Arial" w:hAnsi="Arial" w:cs="Arial"/>
                <w:b/>
                <w:sz w:val="24"/>
                <w:szCs w:val="24"/>
              </w:rPr>
              <w:t>Date</w:t>
            </w:r>
          </w:p>
        </w:tc>
        <w:tc>
          <w:tcPr>
            <w:tcW w:w="2955" w:type="dxa"/>
            <w:tcBorders>
              <w:top w:val="nil"/>
              <w:left w:val="nil"/>
              <w:bottom w:val="single" w:sz="4" w:space="0" w:color="auto"/>
              <w:right w:val="nil"/>
            </w:tcBorders>
          </w:tcPr>
          <w:p w14:paraId="5AA26CEE" w14:textId="77777777" w:rsidR="004903F8" w:rsidRPr="007F183D" w:rsidRDefault="004903F8" w:rsidP="004827AF">
            <w:pPr>
              <w:rPr>
                <w:rFonts w:ascii="Arial" w:hAnsi="Arial" w:cs="Arial"/>
                <w:sz w:val="24"/>
                <w:szCs w:val="24"/>
              </w:rPr>
            </w:pPr>
          </w:p>
        </w:tc>
      </w:tr>
      <w:tr w:rsidR="004903F8" w:rsidRPr="007F183D" w14:paraId="10DC59C5" w14:textId="77777777" w:rsidTr="000F7CD6">
        <w:trPr>
          <w:trHeight w:val="245"/>
        </w:trPr>
        <w:tc>
          <w:tcPr>
            <w:tcW w:w="5920" w:type="dxa"/>
            <w:tcBorders>
              <w:top w:val="nil"/>
              <w:left w:val="nil"/>
              <w:bottom w:val="nil"/>
              <w:right w:val="nil"/>
            </w:tcBorders>
          </w:tcPr>
          <w:p w14:paraId="56D538AB" w14:textId="77777777" w:rsidR="004903F8" w:rsidRPr="007F183D" w:rsidRDefault="004903F8" w:rsidP="004827AF">
            <w:pPr>
              <w:rPr>
                <w:rFonts w:ascii="Arial" w:hAnsi="Arial" w:cs="Arial"/>
                <w:sz w:val="24"/>
                <w:szCs w:val="24"/>
              </w:rPr>
            </w:pPr>
          </w:p>
        </w:tc>
        <w:tc>
          <w:tcPr>
            <w:tcW w:w="2955" w:type="dxa"/>
            <w:tcBorders>
              <w:top w:val="single" w:sz="4" w:space="0" w:color="auto"/>
              <w:left w:val="nil"/>
              <w:bottom w:val="nil"/>
              <w:right w:val="nil"/>
            </w:tcBorders>
          </w:tcPr>
          <w:p w14:paraId="4CEBE5D1" w14:textId="77777777" w:rsidR="004903F8" w:rsidRPr="007F183D" w:rsidRDefault="004903F8" w:rsidP="004827AF">
            <w:pPr>
              <w:rPr>
                <w:rFonts w:ascii="Arial" w:hAnsi="Arial" w:cs="Arial"/>
                <w:sz w:val="24"/>
                <w:szCs w:val="24"/>
              </w:rPr>
            </w:pPr>
          </w:p>
        </w:tc>
      </w:tr>
    </w:tbl>
    <w:p w14:paraId="706CA20C" w14:textId="77777777" w:rsidR="000F7CD6" w:rsidRPr="007F183D" w:rsidRDefault="000F7CD6" w:rsidP="000F7CD6">
      <w:pPr>
        <w:rPr>
          <w:rFonts w:ascii="Arial" w:hAnsi="Arial" w:cs="Arial"/>
          <w:b/>
          <w:sz w:val="24"/>
          <w:szCs w:val="24"/>
        </w:rPr>
      </w:pPr>
      <w:r w:rsidRPr="007F183D">
        <w:rPr>
          <w:rFonts w:ascii="Arial" w:hAnsi="Arial" w:cs="Arial"/>
          <w:b/>
          <w:sz w:val="24"/>
          <w:szCs w:val="24"/>
        </w:rPr>
        <w:t>* delete as appropriate</w:t>
      </w:r>
    </w:p>
    <w:p w14:paraId="12918B24" w14:textId="77777777" w:rsidR="000F7CD6" w:rsidRPr="007F183D" w:rsidRDefault="000F7CD6">
      <w:pPr>
        <w:rPr>
          <w:rFonts w:ascii="Arial" w:hAnsi="Arial" w:cs="Arial"/>
          <w:sz w:val="24"/>
          <w:szCs w:val="24"/>
        </w:rPr>
      </w:pPr>
      <w:r w:rsidRPr="007F183D">
        <w:rPr>
          <w:rFonts w:ascii="Arial" w:hAnsi="Arial" w:cs="Arial"/>
          <w:sz w:val="24"/>
          <w:szCs w:val="24"/>
        </w:rPr>
        <w:br w:type="page"/>
      </w:r>
    </w:p>
    <w:p w14:paraId="7493A364" w14:textId="77777777" w:rsidR="003C77D1" w:rsidRPr="007F183D" w:rsidRDefault="003C77D1">
      <w:pPr>
        <w:rPr>
          <w:rFonts w:ascii="Arial" w:hAnsi="Arial" w:cs="Arial"/>
          <w:sz w:val="24"/>
          <w:szCs w:val="24"/>
        </w:rPr>
      </w:pPr>
    </w:p>
    <w:p w14:paraId="5EF01FD3" w14:textId="77777777" w:rsidR="003C77D1" w:rsidRPr="007F183D" w:rsidRDefault="003C77D1" w:rsidP="003C77D1">
      <w:pPr>
        <w:tabs>
          <w:tab w:val="left" w:pos="720"/>
        </w:tabs>
        <w:autoSpaceDE w:val="0"/>
        <w:autoSpaceDN w:val="0"/>
        <w:adjustRightInd w:val="0"/>
        <w:ind w:left="720"/>
        <w:jc w:val="right"/>
        <w:rPr>
          <w:rFonts w:ascii="Arial" w:hAnsi="Arial" w:cs="Arial"/>
          <w:b/>
          <w:caps/>
          <w:sz w:val="24"/>
          <w:szCs w:val="24"/>
        </w:rPr>
      </w:pPr>
      <w:bookmarkStart w:id="328" w:name="Appendix_10A"/>
      <w:bookmarkEnd w:id="328"/>
      <w:r w:rsidRPr="007F183D">
        <w:rPr>
          <w:rFonts w:ascii="Arial" w:hAnsi="Arial" w:cs="Arial"/>
          <w:b/>
          <w:caps/>
          <w:sz w:val="24"/>
          <w:szCs w:val="24"/>
        </w:rPr>
        <w:t>Appendix 10A</w:t>
      </w:r>
    </w:p>
    <w:p w14:paraId="3D01BC17" w14:textId="77777777" w:rsidR="009C7160" w:rsidRPr="00EA5DFC" w:rsidRDefault="00EA5DFC" w:rsidP="00EA5DFC">
      <w:pPr>
        <w:tabs>
          <w:tab w:val="left" w:pos="720"/>
        </w:tabs>
        <w:autoSpaceDE w:val="0"/>
        <w:autoSpaceDN w:val="0"/>
        <w:adjustRightInd w:val="0"/>
        <w:ind w:left="720"/>
        <w:jc w:val="center"/>
        <w:rPr>
          <w:rFonts w:ascii="Arial" w:hAnsi="Arial" w:cs="Arial"/>
          <w:b/>
          <w:caps/>
          <w:sz w:val="24"/>
          <w:szCs w:val="24"/>
        </w:rPr>
      </w:pPr>
      <w:r w:rsidRPr="00EA5DFC">
        <w:rPr>
          <w:rFonts w:ascii="Arial" w:hAnsi="Arial" w:cs="Arial"/>
          <w:b/>
          <w:i/>
          <w:iCs/>
          <w:sz w:val="24"/>
          <w:szCs w:val="24"/>
        </w:rPr>
        <w:t>De Minimis LoO Template</w:t>
      </w:r>
    </w:p>
    <w:p w14:paraId="0699A16A" w14:textId="77777777" w:rsidR="009C7160" w:rsidRPr="007F183D" w:rsidRDefault="009C7160" w:rsidP="003C77D1">
      <w:pPr>
        <w:pStyle w:val="Header"/>
        <w:jc w:val="center"/>
        <w:rPr>
          <w:rFonts w:ascii="Arial" w:hAnsi="Arial" w:cs="Arial"/>
        </w:rPr>
      </w:pPr>
    </w:p>
    <w:p w14:paraId="4ED217EE" w14:textId="77777777" w:rsidR="009C7160" w:rsidRPr="007F183D" w:rsidRDefault="009C7160" w:rsidP="003C77D1">
      <w:pPr>
        <w:pStyle w:val="Header"/>
        <w:jc w:val="center"/>
        <w:rPr>
          <w:rFonts w:ascii="Arial" w:hAnsi="Arial" w:cs="Arial"/>
        </w:rPr>
      </w:pPr>
    </w:p>
    <w:p w14:paraId="6CECD6AE" w14:textId="77777777" w:rsidR="00EE31DC" w:rsidRPr="00EE31DC" w:rsidRDefault="00EE31DC" w:rsidP="00EE31DC">
      <w:pPr>
        <w:autoSpaceDE w:val="0"/>
        <w:autoSpaceDN w:val="0"/>
        <w:adjustRightInd w:val="0"/>
        <w:rPr>
          <w:rFonts w:ascii="Arial" w:eastAsiaTheme="minorHAnsi"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165"/>
      </w:tblGrid>
      <w:tr w:rsidR="00EE31DC" w:rsidRPr="00EE31DC" w14:paraId="327398A8" w14:textId="77777777">
        <w:trPr>
          <w:trHeight w:val="167"/>
        </w:trPr>
        <w:tc>
          <w:tcPr>
            <w:tcW w:w="9165" w:type="dxa"/>
          </w:tcPr>
          <w:p w14:paraId="54F4CD84" w14:textId="77777777" w:rsidR="00EA5DFC" w:rsidRDefault="00EA5DFC" w:rsidP="00EA5DFC">
            <w:pPr>
              <w:rPr>
                <w:rFonts w:ascii="Arial" w:hAnsi="Arial" w:cs="Arial"/>
                <w:i/>
                <w:iCs/>
                <w:sz w:val="24"/>
                <w:szCs w:val="24"/>
              </w:rPr>
            </w:pPr>
            <w:r>
              <w:rPr>
                <w:rFonts w:ascii="Arial" w:hAnsi="Arial" w:cs="Arial"/>
                <w:i/>
                <w:iCs/>
                <w:sz w:val="24"/>
                <w:szCs w:val="24"/>
              </w:rPr>
              <w:t xml:space="preserve">De-minimis LoO Templates for each of the five LEADER Schemes issued previously on 13 October. These templates must be used for all LOOs to be issued, and the LoO template to use must be relevant to the Scheme the application was made to. </w:t>
            </w:r>
          </w:p>
          <w:p w14:paraId="4E7D27FB" w14:textId="77777777" w:rsidR="00EE31DC" w:rsidRPr="00EE31DC" w:rsidRDefault="00EE31DC" w:rsidP="00EE31DC">
            <w:pPr>
              <w:autoSpaceDE w:val="0"/>
              <w:autoSpaceDN w:val="0"/>
              <w:adjustRightInd w:val="0"/>
              <w:spacing w:before="120" w:after="120"/>
              <w:rPr>
                <w:rFonts w:ascii="Arial" w:eastAsiaTheme="minorHAnsi" w:hAnsi="Arial" w:cs="Arial"/>
                <w:color w:val="000000"/>
                <w:sz w:val="23"/>
                <w:szCs w:val="23"/>
              </w:rPr>
            </w:pPr>
          </w:p>
        </w:tc>
      </w:tr>
      <w:tr w:rsidR="00EE31DC" w:rsidRPr="00EE31DC" w14:paraId="79557D40" w14:textId="77777777">
        <w:trPr>
          <w:trHeight w:val="167"/>
        </w:trPr>
        <w:tc>
          <w:tcPr>
            <w:tcW w:w="9165" w:type="dxa"/>
          </w:tcPr>
          <w:p w14:paraId="17B44205" w14:textId="77777777" w:rsidR="00EE31DC" w:rsidRPr="00EE31DC" w:rsidRDefault="00EE31DC" w:rsidP="00EE31DC">
            <w:pPr>
              <w:autoSpaceDE w:val="0"/>
              <w:autoSpaceDN w:val="0"/>
              <w:adjustRightInd w:val="0"/>
              <w:spacing w:before="120" w:after="120"/>
              <w:rPr>
                <w:rFonts w:ascii="Arial" w:eastAsiaTheme="minorHAnsi" w:hAnsi="Arial" w:cs="Arial"/>
                <w:color w:val="000000"/>
                <w:sz w:val="23"/>
                <w:szCs w:val="23"/>
              </w:rPr>
            </w:pPr>
            <w:r>
              <w:rPr>
                <w:rFonts w:ascii="Arial" w:eastAsiaTheme="minorHAnsi" w:hAnsi="Arial" w:cs="Arial"/>
                <w:color w:val="000000"/>
                <w:sz w:val="23"/>
                <w:szCs w:val="23"/>
              </w:rPr>
              <w:t xml:space="preserve"> </w:t>
            </w:r>
          </w:p>
        </w:tc>
      </w:tr>
      <w:tr w:rsidR="00EE31DC" w:rsidRPr="00EE31DC" w14:paraId="6E22D68B" w14:textId="77777777">
        <w:trPr>
          <w:trHeight w:val="167"/>
        </w:trPr>
        <w:tc>
          <w:tcPr>
            <w:tcW w:w="9165" w:type="dxa"/>
          </w:tcPr>
          <w:p w14:paraId="5FB2EC5F" w14:textId="77777777" w:rsidR="00EE31DC" w:rsidRPr="00EE31DC" w:rsidRDefault="00EE31DC" w:rsidP="00EE31DC">
            <w:pPr>
              <w:autoSpaceDE w:val="0"/>
              <w:autoSpaceDN w:val="0"/>
              <w:adjustRightInd w:val="0"/>
              <w:spacing w:before="120" w:after="120"/>
              <w:rPr>
                <w:rFonts w:ascii="Arial" w:eastAsiaTheme="minorHAnsi" w:hAnsi="Arial" w:cs="Arial"/>
                <w:color w:val="000000"/>
                <w:sz w:val="23"/>
                <w:szCs w:val="23"/>
              </w:rPr>
            </w:pPr>
          </w:p>
        </w:tc>
      </w:tr>
    </w:tbl>
    <w:p w14:paraId="498D9120" w14:textId="77777777" w:rsidR="00D1126D" w:rsidRPr="007F183D" w:rsidRDefault="00D1126D" w:rsidP="00D1126D">
      <w:pPr>
        <w:jc w:val="right"/>
        <w:rPr>
          <w:rFonts w:ascii="Arial" w:hAnsi="Arial" w:cs="Arial"/>
          <w:b/>
          <w:caps/>
        </w:rPr>
      </w:pPr>
    </w:p>
    <w:p w14:paraId="57055190" w14:textId="77777777" w:rsidR="00D1126D" w:rsidRPr="007F183D" w:rsidRDefault="00D1126D" w:rsidP="00D1126D">
      <w:pPr>
        <w:jc w:val="right"/>
        <w:rPr>
          <w:rFonts w:ascii="Arial" w:hAnsi="Arial" w:cs="Arial"/>
          <w:b/>
          <w:caps/>
        </w:rPr>
      </w:pPr>
    </w:p>
    <w:p w14:paraId="0216F275" w14:textId="77777777" w:rsidR="00EA5DFC" w:rsidRDefault="00EA5DFC">
      <w:pPr>
        <w:spacing w:after="200" w:line="276" w:lineRule="auto"/>
        <w:rPr>
          <w:rFonts w:ascii="Arial" w:hAnsi="Arial" w:cs="Arial"/>
          <w:b/>
          <w:caps/>
        </w:rPr>
      </w:pPr>
      <w:r>
        <w:rPr>
          <w:rFonts w:ascii="Arial" w:hAnsi="Arial" w:cs="Arial"/>
          <w:b/>
          <w:caps/>
        </w:rPr>
        <w:br w:type="page"/>
      </w:r>
    </w:p>
    <w:p w14:paraId="4560309F" w14:textId="77777777" w:rsidR="00D1126D" w:rsidRPr="007F183D" w:rsidRDefault="00D1126D" w:rsidP="00D1126D">
      <w:pPr>
        <w:jc w:val="right"/>
        <w:rPr>
          <w:rFonts w:ascii="Arial" w:hAnsi="Arial" w:cs="Arial"/>
          <w:b/>
          <w:caps/>
        </w:rPr>
      </w:pPr>
      <w:bookmarkStart w:id="329" w:name="Appendix_10B"/>
      <w:bookmarkEnd w:id="329"/>
      <w:r w:rsidRPr="007F183D">
        <w:rPr>
          <w:rFonts w:ascii="Arial" w:hAnsi="Arial" w:cs="Arial"/>
          <w:b/>
          <w:caps/>
        </w:rPr>
        <w:lastRenderedPageBreak/>
        <w:t>Appendix 10B</w:t>
      </w:r>
    </w:p>
    <w:p w14:paraId="16360D7F" w14:textId="77777777" w:rsidR="009C7160" w:rsidRPr="00EA5DFC" w:rsidRDefault="00EA5DFC" w:rsidP="00EA5DFC">
      <w:pPr>
        <w:jc w:val="center"/>
        <w:rPr>
          <w:rFonts w:ascii="Arial" w:hAnsi="Arial" w:cs="Arial"/>
          <w:b/>
          <w:caps/>
        </w:rPr>
      </w:pPr>
      <w:r w:rsidRPr="00EA5DFC">
        <w:rPr>
          <w:rFonts w:ascii="Arial" w:hAnsi="Arial" w:cs="Arial"/>
          <w:b/>
          <w:i/>
          <w:iCs/>
          <w:sz w:val="24"/>
          <w:szCs w:val="24"/>
        </w:rPr>
        <w:t xml:space="preserve">Non </w:t>
      </w:r>
      <w:r w:rsidR="008B50B7">
        <w:rPr>
          <w:rFonts w:ascii="Arial" w:hAnsi="Arial" w:cs="Arial"/>
          <w:b/>
          <w:i/>
          <w:iCs/>
          <w:sz w:val="24"/>
          <w:szCs w:val="24"/>
        </w:rPr>
        <w:t xml:space="preserve">De Minimis </w:t>
      </w:r>
      <w:r w:rsidRPr="00EA5DFC">
        <w:rPr>
          <w:rFonts w:ascii="Arial" w:hAnsi="Arial" w:cs="Arial"/>
          <w:b/>
          <w:i/>
          <w:iCs/>
          <w:sz w:val="24"/>
          <w:szCs w:val="24"/>
        </w:rPr>
        <w:t>Aid (Block Exemption) LoO Templates</w:t>
      </w:r>
    </w:p>
    <w:p w14:paraId="32B0816D" w14:textId="77777777" w:rsidR="00D1126D" w:rsidRPr="007F183D" w:rsidRDefault="009C7160" w:rsidP="00D1126D">
      <w:pPr>
        <w:pStyle w:val="Header"/>
        <w:tabs>
          <w:tab w:val="clear" w:pos="4320"/>
          <w:tab w:val="clear" w:pos="8640"/>
          <w:tab w:val="left" w:pos="720"/>
        </w:tabs>
        <w:ind w:left="-142"/>
        <w:rPr>
          <w:rFonts w:ascii="Arial" w:hAnsi="Arial" w:cs="Arial"/>
        </w:rPr>
      </w:pPr>
      <w:r w:rsidRPr="007F183D">
        <w:rPr>
          <w:rFonts w:ascii="Arial" w:hAnsi="Arial" w:cs="Arial"/>
          <w:noProof/>
          <w:lang w:eastAsia="en-GB"/>
        </w:rPr>
        <w:drawing>
          <wp:inline distT="0" distB="0" distL="0" distR="0" wp14:anchorId="6DE1EBDF" wp14:editId="0F22ABA6">
            <wp:extent cx="6120130" cy="814681"/>
            <wp:effectExtent l="19050" t="0" r="0" b="0"/>
            <wp:docPr id="4" name="Picture 85" descr="C:\Users\2299413\AppData\Local\Microsoft\Windows\Temporary Internet Files\Content.Outlook\4O8EEG3U\DAERA RDP EU Leader A4 Template for 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2299413\AppData\Local\Microsoft\Windows\Temporary Internet Files\Content.Outlook\4O8EEG3U\DAERA RDP EU Leader A4 Template for LAGs.jpg"/>
                    <pic:cNvPicPr>
                      <a:picLocks noChangeAspect="1" noChangeArrowheads="1"/>
                    </pic:cNvPicPr>
                  </pic:nvPicPr>
                  <pic:blipFill>
                    <a:blip r:embed="rId48" cstate="print"/>
                    <a:srcRect/>
                    <a:stretch>
                      <a:fillRect/>
                    </a:stretch>
                  </pic:blipFill>
                  <pic:spPr bwMode="auto">
                    <a:xfrm>
                      <a:off x="0" y="0"/>
                      <a:ext cx="6120130" cy="814681"/>
                    </a:xfrm>
                    <a:prstGeom prst="rect">
                      <a:avLst/>
                    </a:prstGeom>
                    <a:noFill/>
                    <a:ln w="9525">
                      <a:noFill/>
                      <a:miter lim="800000"/>
                      <a:headEnd/>
                      <a:tailEnd/>
                    </a:ln>
                  </pic:spPr>
                </pic:pic>
              </a:graphicData>
            </a:graphic>
          </wp:inline>
        </w:drawing>
      </w:r>
    </w:p>
    <w:p w14:paraId="38620698" w14:textId="77777777" w:rsidR="00EA5DFC" w:rsidRDefault="00EA5DFC" w:rsidP="00EA5DFC">
      <w:pPr>
        <w:rPr>
          <w:rFonts w:ascii="Arial" w:hAnsi="Arial" w:cs="Arial"/>
          <w:i/>
          <w:iCs/>
          <w:sz w:val="24"/>
          <w:szCs w:val="24"/>
        </w:rPr>
      </w:pPr>
      <w:r>
        <w:rPr>
          <w:rFonts w:ascii="Arial" w:hAnsi="Arial" w:cs="Arial"/>
          <w:i/>
          <w:iCs/>
          <w:sz w:val="24"/>
          <w:szCs w:val="24"/>
        </w:rPr>
        <w:t xml:space="preserve">Non De Minimis (Block Exemption) LoO Templates for each of the five LEADER Schemes issued previously on 13 October. These templates must be used for all LOOs to be issued, and the LoO template to use must be relevant to the Scheme the application was made to. </w:t>
      </w:r>
    </w:p>
    <w:p w14:paraId="23A3C073" w14:textId="77777777" w:rsidR="00EE31DC" w:rsidRDefault="00EE31DC">
      <w:pPr>
        <w:spacing w:after="200" w:line="276" w:lineRule="auto"/>
        <w:rPr>
          <w:rFonts w:ascii="Arial" w:hAnsi="Arial" w:cs="Arial"/>
        </w:rPr>
      </w:pPr>
    </w:p>
    <w:p w14:paraId="5C1ABD57" w14:textId="77777777" w:rsidR="00EA5DFC" w:rsidRDefault="00EA5DFC" w:rsidP="00DB5C2A">
      <w:pPr>
        <w:spacing w:after="200" w:line="276" w:lineRule="auto"/>
        <w:jc w:val="right"/>
        <w:rPr>
          <w:rFonts w:ascii="Arial" w:hAnsi="Arial" w:cs="Arial"/>
          <w:sz w:val="24"/>
          <w:szCs w:val="24"/>
        </w:rPr>
      </w:pPr>
    </w:p>
    <w:p w14:paraId="08DE89FA" w14:textId="77777777" w:rsidR="00EA5DFC" w:rsidRDefault="00EA5DFC" w:rsidP="00DB5C2A">
      <w:pPr>
        <w:spacing w:after="200" w:line="276" w:lineRule="auto"/>
        <w:jc w:val="right"/>
        <w:rPr>
          <w:rFonts w:ascii="Arial" w:hAnsi="Arial" w:cs="Arial"/>
          <w:sz w:val="24"/>
          <w:szCs w:val="24"/>
        </w:rPr>
      </w:pPr>
    </w:p>
    <w:p w14:paraId="5C5FE75A" w14:textId="77777777" w:rsidR="00EA5DFC" w:rsidRDefault="00EA5DFC" w:rsidP="00DB5C2A">
      <w:pPr>
        <w:spacing w:after="200" w:line="276" w:lineRule="auto"/>
        <w:jc w:val="right"/>
        <w:rPr>
          <w:rFonts w:ascii="Arial" w:hAnsi="Arial" w:cs="Arial"/>
          <w:sz w:val="24"/>
          <w:szCs w:val="24"/>
        </w:rPr>
      </w:pPr>
    </w:p>
    <w:p w14:paraId="663B55FD" w14:textId="77777777" w:rsidR="00EA5DFC" w:rsidRDefault="00EA5DFC" w:rsidP="00DB5C2A">
      <w:pPr>
        <w:spacing w:after="200" w:line="276" w:lineRule="auto"/>
        <w:jc w:val="right"/>
        <w:rPr>
          <w:rFonts w:ascii="Arial" w:hAnsi="Arial" w:cs="Arial"/>
          <w:sz w:val="24"/>
          <w:szCs w:val="24"/>
        </w:rPr>
      </w:pPr>
    </w:p>
    <w:p w14:paraId="0D5EB324" w14:textId="77777777" w:rsidR="00EA5DFC" w:rsidRDefault="00EA5DFC" w:rsidP="00DB5C2A">
      <w:pPr>
        <w:spacing w:after="200" w:line="276" w:lineRule="auto"/>
        <w:jc w:val="right"/>
        <w:rPr>
          <w:rFonts w:ascii="Arial" w:hAnsi="Arial" w:cs="Arial"/>
          <w:sz w:val="24"/>
          <w:szCs w:val="24"/>
        </w:rPr>
      </w:pPr>
    </w:p>
    <w:p w14:paraId="050B1298" w14:textId="77777777" w:rsidR="00EA5DFC" w:rsidRDefault="00EA5DFC" w:rsidP="00DB5C2A">
      <w:pPr>
        <w:spacing w:after="200" w:line="276" w:lineRule="auto"/>
        <w:jc w:val="right"/>
        <w:rPr>
          <w:rFonts w:ascii="Arial" w:hAnsi="Arial" w:cs="Arial"/>
          <w:sz w:val="24"/>
          <w:szCs w:val="24"/>
        </w:rPr>
      </w:pPr>
    </w:p>
    <w:p w14:paraId="14D512A2" w14:textId="77777777" w:rsidR="00EA5DFC" w:rsidRDefault="00EA5DFC" w:rsidP="00DB5C2A">
      <w:pPr>
        <w:spacing w:after="200" w:line="276" w:lineRule="auto"/>
        <w:jc w:val="right"/>
        <w:rPr>
          <w:rFonts w:ascii="Arial" w:hAnsi="Arial" w:cs="Arial"/>
          <w:sz w:val="24"/>
          <w:szCs w:val="24"/>
        </w:rPr>
      </w:pPr>
    </w:p>
    <w:p w14:paraId="4D389A48" w14:textId="77777777" w:rsidR="00EA5DFC" w:rsidRDefault="00EA5DFC" w:rsidP="00DB5C2A">
      <w:pPr>
        <w:spacing w:after="200" w:line="276" w:lineRule="auto"/>
        <w:jc w:val="right"/>
        <w:rPr>
          <w:rFonts w:ascii="Arial" w:hAnsi="Arial" w:cs="Arial"/>
          <w:sz w:val="24"/>
          <w:szCs w:val="24"/>
        </w:rPr>
      </w:pPr>
    </w:p>
    <w:p w14:paraId="0F83964C" w14:textId="77777777" w:rsidR="00EA5DFC" w:rsidRDefault="00EA5DFC" w:rsidP="00DB5C2A">
      <w:pPr>
        <w:spacing w:after="200" w:line="276" w:lineRule="auto"/>
        <w:jc w:val="right"/>
        <w:rPr>
          <w:rFonts w:ascii="Arial" w:hAnsi="Arial" w:cs="Arial"/>
          <w:sz w:val="24"/>
          <w:szCs w:val="24"/>
        </w:rPr>
      </w:pPr>
    </w:p>
    <w:p w14:paraId="4629A8CB" w14:textId="77777777" w:rsidR="00EA5DFC" w:rsidRDefault="00EA5DFC" w:rsidP="00DB5C2A">
      <w:pPr>
        <w:spacing w:after="200" w:line="276" w:lineRule="auto"/>
        <w:jc w:val="right"/>
        <w:rPr>
          <w:rFonts w:ascii="Arial" w:hAnsi="Arial" w:cs="Arial"/>
          <w:sz w:val="24"/>
          <w:szCs w:val="24"/>
        </w:rPr>
      </w:pPr>
    </w:p>
    <w:p w14:paraId="473D3CA7" w14:textId="77777777" w:rsidR="00EA5DFC" w:rsidRDefault="00EA5DFC" w:rsidP="00DB5C2A">
      <w:pPr>
        <w:spacing w:after="200" w:line="276" w:lineRule="auto"/>
        <w:jc w:val="right"/>
        <w:rPr>
          <w:rFonts w:ascii="Arial" w:hAnsi="Arial" w:cs="Arial"/>
          <w:sz w:val="24"/>
          <w:szCs w:val="24"/>
        </w:rPr>
      </w:pPr>
    </w:p>
    <w:p w14:paraId="134CA265" w14:textId="77777777" w:rsidR="00EA5DFC" w:rsidRDefault="00EA5DFC" w:rsidP="00DB5C2A">
      <w:pPr>
        <w:spacing w:after="200" w:line="276" w:lineRule="auto"/>
        <w:jc w:val="right"/>
        <w:rPr>
          <w:rFonts w:ascii="Arial" w:hAnsi="Arial" w:cs="Arial"/>
          <w:sz w:val="24"/>
          <w:szCs w:val="24"/>
        </w:rPr>
      </w:pPr>
    </w:p>
    <w:p w14:paraId="7DFEBA5B" w14:textId="77777777" w:rsidR="00EA5DFC" w:rsidRDefault="00EA5DFC" w:rsidP="00DB5C2A">
      <w:pPr>
        <w:spacing w:after="200" w:line="276" w:lineRule="auto"/>
        <w:jc w:val="right"/>
        <w:rPr>
          <w:rFonts w:ascii="Arial" w:hAnsi="Arial" w:cs="Arial"/>
          <w:sz w:val="24"/>
          <w:szCs w:val="24"/>
        </w:rPr>
      </w:pPr>
    </w:p>
    <w:p w14:paraId="304021B5" w14:textId="77777777" w:rsidR="00EA5DFC" w:rsidRDefault="00EA5DFC" w:rsidP="00DB5C2A">
      <w:pPr>
        <w:spacing w:after="200" w:line="276" w:lineRule="auto"/>
        <w:jc w:val="right"/>
        <w:rPr>
          <w:rFonts w:ascii="Arial" w:hAnsi="Arial" w:cs="Arial"/>
          <w:sz w:val="24"/>
          <w:szCs w:val="24"/>
        </w:rPr>
      </w:pPr>
    </w:p>
    <w:p w14:paraId="2759DEEB" w14:textId="77777777" w:rsidR="00EA5DFC" w:rsidRDefault="00EA5DFC" w:rsidP="00DB5C2A">
      <w:pPr>
        <w:spacing w:after="200" w:line="276" w:lineRule="auto"/>
        <w:jc w:val="right"/>
        <w:rPr>
          <w:rFonts w:ascii="Arial" w:hAnsi="Arial" w:cs="Arial"/>
          <w:sz w:val="24"/>
          <w:szCs w:val="24"/>
        </w:rPr>
      </w:pPr>
    </w:p>
    <w:p w14:paraId="3DC99FC2" w14:textId="77777777" w:rsidR="00EA5DFC" w:rsidRDefault="00EA5DFC" w:rsidP="00DB5C2A">
      <w:pPr>
        <w:spacing w:after="200" w:line="276" w:lineRule="auto"/>
        <w:jc w:val="right"/>
        <w:rPr>
          <w:rFonts w:ascii="Arial" w:hAnsi="Arial" w:cs="Arial"/>
          <w:sz w:val="24"/>
          <w:szCs w:val="24"/>
        </w:rPr>
      </w:pPr>
    </w:p>
    <w:p w14:paraId="7B02ACC4" w14:textId="77777777" w:rsidR="00EA5DFC" w:rsidRDefault="00EA5DFC" w:rsidP="00DB5C2A">
      <w:pPr>
        <w:spacing w:after="200" w:line="276" w:lineRule="auto"/>
        <w:jc w:val="right"/>
        <w:rPr>
          <w:rFonts w:ascii="Arial" w:hAnsi="Arial" w:cs="Arial"/>
          <w:sz w:val="24"/>
          <w:szCs w:val="24"/>
        </w:rPr>
      </w:pPr>
    </w:p>
    <w:p w14:paraId="30AACC7F" w14:textId="77777777" w:rsidR="00EA5DFC" w:rsidRDefault="00EA5DFC" w:rsidP="00DB5C2A">
      <w:pPr>
        <w:spacing w:after="200" w:line="276" w:lineRule="auto"/>
        <w:jc w:val="right"/>
        <w:rPr>
          <w:rFonts w:ascii="Arial" w:hAnsi="Arial" w:cs="Arial"/>
          <w:sz w:val="24"/>
          <w:szCs w:val="24"/>
        </w:rPr>
      </w:pPr>
    </w:p>
    <w:p w14:paraId="2373F031" w14:textId="77777777" w:rsidR="00EA5DFC" w:rsidRDefault="00EA5DFC" w:rsidP="00DB5C2A">
      <w:pPr>
        <w:spacing w:after="200" w:line="276" w:lineRule="auto"/>
        <w:jc w:val="right"/>
        <w:rPr>
          <w:rFonts w:ascii="Arial" w:hAnsi="Arial" w:cs="Arial"/>
          <w:sz w:val="24"/>
          <w:szCs w:val="24"/>
        </w:rPr>
      </w:pPr>
    </w:p>
    <w:p w14:paraId="31D2494A" w14:textId="77777777" w:rsidR="00C46D6E" w:rsidRDefault="00C46D6E">
      <w:pPr>
        <w:spacing w:after="200" w:line="276" w:lineRule="auto"/>
        <w:rPr>
          <w:rFonts w:ascii="Arial" w:hAnsi="Arial" w:cs="Arial"/>
          <w:sz w:val="24"/>
          <w:szCs w:val="24"/>
        </w:rPr>
      </w:pPr>
      <w:r>
        <w:rPr>
          <w:rFonts w:ascii="Arial" w:hAnsi="Arial" w:cs="Arial"/>
          <w:sz w:val="24"/>
          <w:szCs w:val="24"/>
        </w:rPr>
        <w:br w:type="page"/>
      </w:r>
    </w:p>
    <w:p w14:paraId="2CCE1658" w14:textId="77777777" w:rsidR="00377DBB" w:rsidRDefault="00377DBB" w:rsidP="00DB5C2A">
      <w:pPr>
        <w:spacing w:after="200" w:line="276" w:lineRule="auto"/>
        <w:jc w:val="right"/>
        <w:rPr>
          <w:rFonts w:ascii="Arial" w:hAnsi="Arial" w:cs="Arial"/>
          <w:sz w:val="24"/>
          <w:szCs w:val="24"/>
        </w:rPr>
      </w:pPr>
      <w:bookmarkStart w:id="330" w:name="Appendix_10C"/>
      <w:bookmarkEnd w:id="330"/>
    </w:p>
    <w:p w14:paraId="4FC3177E" w14:textId="77777777" w:rsidR="00D378F6" w:rsidRPr="00250CD7" w:rsidRDefault="00D378F6" w:rsidP="00D378F6">
      <w:pPr>
        <w:spacing w:after="200" w:line="276" w:lineRule="auto"/>
        <w:jc w:val="right"/>
        <w:rPr>
          <w:rFonts w:ascii="Arial" w:hAnsi="Arial" w:cs="Arial"/>
          <w:color w:val="00B050"/>
          <w:sz w:val="24"/>
          <w:szCs w:val="24"/>
        </w:rPr>
      </w:pPr>
    </w:p>
    <w:p w14:paraId="0A692F7E" w14:textId="77777777" w:rsidR="00D378F6" w:rsidRPr="001432E3" w:rsidRDefault="00D378F6" w:rsidP="001E55ED">
      <w:pPr>
        <w:tabs>
          <w:tab w:val="left" w:pos="851"/>
        </w:tabs>
        <w:spacing w:after="200" w:line="276" w:lineRule="auto"/>
        <w:ind w:left="851"/>
        <w:jc w:val="right"/>
        <w:rPr>
          <w:rFonts w:ascii="Arial" w:hAnsi="Arial" w:cs="Arial"/>
          <w:sz w:val="24"/>
          <w:szCs w:val="24"/>
        </w:rPr>
      </w:pPr>
      <w:r w:rsidRPr="001432E3">
        <w:rPr>
          <w:rFonts w:ascii="Arial" w:hAnsi="Arial" w:cs="Arial"/>
          <w:sz w:val="24"/>
          <w:szCs w:val="24"/>
        </w:rPr>
        <w:t>Appendix 10C</w:t>
      </w:r>
    </w:p>
    <w:p w14:paraId="004FABC6" w14:textId="77777777" w:rsidR="00D378F6" w:rsidRPr="001432E3" w:rsidRDefault="00D378F6" w:rsidP="001E55ED">
      <w:pPr>
        <w:pStyle w:val="Header"/>
        <w:tabs>
          <w:tab w:val="clear" w:pos="8640"/>
          <w:tab w:val="left" w:pos="851"/>
          <w:tab w:val="right" w:pos="9540"/>
        </w:tabs>
        <w:ind w:left="851"/>
        <w:rPr>
          <w:rFonts w:ascii="Arial" w:hAnsi="Arial" w:cs="Arial"/>
          <w:b/>
          <w:caps/>
        </w:rPr>
      </w:pPr>
      <w:r w:rsidRPr="001432E3">
        <w:rPr>
          <w:rFonts w:ascii="Arial" w:hAnsi="Arial" w:cs="Arial"/>
          <w:noProof/>
          <w:lang w:eastAsia="en-GB"/>
        </w:rPr>
        <w:drawing>
          <wp:inline distT="0" distB="0" distL="0" distR="0" wp14:anchorId="26576A70" wp14:editId="029B04D6">
            <wp:extent cx="5795273" cy="760719"/>
            <wp:effectExtent l="19050" t="0" r="0" b="0"/>
            <wp:docPr id="1" name="Picture 86" descr="C:\Users\2299413\AppData\Local\Microsoft\Windows\Temporary Internet Files\Content.Outlook\4O8EEG3U\DAERA RDP EU Leader A4 Template for 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2299413\AppData\Local\Microsoft\Windows\Temporary Internet Files\Content.Outlook\4O8EEG3U\DAERA RDP EU Leader A4 Template for LAGs.jpg"/>
                    <pic:cNvPicPr>
                      <a:picLocks noChangeAspect="1" noChangeArrowheads="1"/>
                    </pic:cNvPicPr>
                  </pic:nvPicPr>
                  <pic:blipFill>
                    <a:blip r:embed="rId48" cstate="print"/>
                    <a:srcRect/>
                    <a:stretch>
                      <a:fillRect/>
                    </a:stretch>
                  </pic:blipFill>
                  <pic:spPr bwMode="auto">
                    <a:xfrm>
                      <a:off x="0" y="0"/>
                      <a:ext cx="5814844" cy="763288"/>
                    </a:xfrm>
                    <a:prstGeom prst="rect">
                      <a:avLst/>
                    </a:prstGeom>
                    <a:noFill/>
                    <a:ln w="9525">
                      <a:noFill/>
                      <a:miter lim="800000"/>
                      <a:headEnd/>
                      <a:tailEnd/>
                    </a:ln>
                  </pic:spPr>
                </pic:pic>
              </a:graphicData>
            </a:graphic>
          </wp:inline>
        </w:drawing>
      </w:r>
    </w:p>
    <w:p w14:paraId="0B7D8AD9" w14:textId="77777777" w:rsidR="00D378F6" w:rsidRPr="001432E3" w:rsidRDefault="00D378F6" w:rsidP="001E55ED">
      <w:pPr>
        <w:pStyle w:val="Heading5"/>
        <w:tabs>
          <w:tab w:val="left" w:pos="851"/>
        </w:tabs>
        <w:spacing w:before="0"/>
        <w:ind w:left="851" w:right="-442"/>
        <w:jc w:val="center"/>
        <w:rPr>
          <w:rFonts w:ascii="Arial" w:hAnsi="Arial" w:cs="Arial"/>
          <w:color w:val="auto"/>
          <w:sz w:val="24"/>
          <w:szCs w:val="24"/>
        </w:rPr>
      </w:pPr>
    </w:p>
    <w:p w14:paraId="6A4457FC" w14:textId="77777777" w:rsidR="00D378F6" w:rsidRPr="001432E3" w:rsidRDefault="00D378F6" w:rsidP="001E55ED">
      <w:pPr>
        <w:pStyle w:val="Heading5"/>
        <w:tabs>
          <w:tab w:val="left" w:pos="851"/>
        </w:tabs>
        <w:spacing w:before="0"/>
        <w:ind w:left="851" w:right="-442"/>
        <w:jc w:val="center"/>
        <w:rPr>
          <w:rFonts w:ascii="Arial" w:hAnsi="Arial" w:cs="Arial"/>
          <w:color w:val="auto"/>
          <w:sz w:val="24"/>
          <w:szCs w:val="24"/>
        </w:rPr>
      </w:pPr>
    </w:p>
    <w:p w14:paraId="5AF04CC1" w14:textId="77777777" w:rsidR="00D378F6" w:rsidRPr="001432E3" w:rsidRDefault="00D378F6" w:rsidP="001E55ED">
      <w:pPr>
        <w:pStyle w:val="Heading5"/>
        <w:tabs>
          <w:tab w:val="left" w:pos="851"/>
        </w:tabs>
        <w:spacing w:before="0" w:line="480" w:lineRule="auto"/>
        <w:ind w:left="851" w:right="-442"/>
        <w:jc w:val="center"/>
        <w:rPr>
          <w:rFonts w:ascii="Arial" w:hAnsi="Arial" w:cs="Arial"/>
          <w:b/>
          <w:color w:val="auto"/>
          <w:sz w:val="24"/>
          <w:szCs w:val="24"/>
        </w:rPr>
      </w:pPr>
      <w:r w:rsidRPr="001432E3">
        <w:rPr>
          <w:rFonts w:ascii="Arial" w:hAnsi="Arial" w:cs="Arial"/>
          <w:b/>
          <w:color w:val="auto"/>
          <w:sz w:val="24"/>
          <w:szCs w:val="24"/>
        </w:rPr>
        <w:t>Terms and Conditions of Grant Aid provided under</w:t>
      </w:r>
    </w:p>
    <w:p w14:paraId="4FBD8073" w14:textId="77777777" w:rsidR="00D378F6" w:rsidRPr="001432E3" w:rsidRDefault="00D378F6" w:rsidP="001E55ED">
      <w:pPr>
        <w:pStyle w:val="Heading5"/>
        <w:tabs>
          <w:tab w:val="left" w:pos="851"/>
        </w:tabs>
        <w:spacing w:before="0" w:line="480" w:lineRule="auto"/>
        <w:ind w:left="851"/>
        <w:jc w:val="center"/>
        <w:rPr>
          <w:rFonts w:ascii="Arial" w:hAnsi="Arial" w:cs="Arial"/>
          <w:b/>
          <w:color w:val="auto"/>
          <w:sz w:val="24"/>
          <w:szCs w:val="24"/>
        </w:rPr>
      </w:pPr>
      <w:r w:rsidRPr="001432E3">
        <w:rPr>
          <w:rFonts w:ascii="Arial" w:hAnsi="Arial" w:cs="Arial"/>
          <w:b/>
          <w:color w:val="auto"/>
          <w:sz w:val="24"/>
          <w:szCs w:val="24"/>
        </w:rPr>
        <w:t xml:space="preserve">Priority 6; </w:t>
      </w:r>
    </w:p>
    <w:p w14:paraId="33F58AAE" w14:textId="77777777" w:rsidR="00D378F6" w:rsidRPr="001432E3" w:rsidRDefault="00D378F6" w:rsidP="001E55ED">
      <w:pPr>
        <w:pStyle w:val="Heading5"/>
        <w:tabs>
          <w:tab w:val="left" w:pos="851"/>
        </w:tabs>
        <w:spacing w:before="0" w:line="480" w:lineRule="auto"/>
        <w:ind w:left="851"/>
        <w:jc w:val="center"/>
        <w:rPr>
          <w:rFonts w:ascii="Arial" w:hAnsi="Arial" w:cs="Arial"/>
          <w:b/>
          <w:color w:val="auto"/>
          <w:sz w:val="24"/>
          <w:szCs w:val="24"/>
        </w:rPr>
      </w:pPr>
      <w:r w:rsidRPr="001432E3">
        <w:rPr>
          <w:rFonts w:ascii="Arial" w:hAnsi="Arial" w:cs="Arial"/>
          <w:b/>
          <w:color w:val="auto"/>
          <w:sz w:val="24"/>
          <w:szCs w:val="24"/>
        </w:rPr>
        <w:t xml:space="preserve">Promoting Social Inclusion, Poverty Reduction and Economic Development in Rural Areas </w:t>
      </w:r>
    </w:p>
    <w:p w14:paraId="6DD5F2F3" w14:textId="77777777" w:rsidR="00D378F6" w:rsidRPr="001432E3" w:rsidRDefault="00D378F6" w:rsidP="001E55ED">
      <w:pPr>
        <w:pStyle w:val="Heading5"/>
        <w:tabs>
          <w:tab w:val="left" w:pos="851"/>
        </w:tabs>
        <w:spacing w:before="0" w:line="480" w:lineRule="auto"/>
        <w:ind w:left="851"/>
        <w:jc w:val="center"/>
        <w:rPr>
          <w:rFonts w:ascii="Arial" w:hAnsi="Arial" w:cs="Arial"/>
          <w:b/>
          <w:color w:val="auto"/>
          <w:sz w:val="24"/>
          <w:szCs w:val="24"/>
        </w:rPr>
      </w:pPr>
      <w:r w:rsidRPr="001432E3">
        <w:rPr>
          <w:rFonts w:ascii="Arial" w:hAnsi="Arial" w:cs="Arial"/>
          <w:b/>
          <w:color w:val="auto"/>
          <w:sz w:val="24"/>
          <w:szCs w:val="24"/>
        </w:rPr>
        <w:t>Northern Ireland Rural Development Programme 2014 - 2020</w:t>
      </w:r>
    </w:p>
    <w:p w14:paraId="43D647E4" w14:textId="77777777" w:rsidR="00D378F6" w:rsidRPr="001432E3" w:rsidRDefault="00D378F6" w:rsidP="001E55ED">
      <w:pPr>
        <w:tabs>
          <w:tab w:val="left" w:pos="851"/>
        </w:tabs>
        <w:autoSpaceDE w:val="0"/>
        <w:autoSpaceDN w:val="0"/>
        <w:adjustRightInd w:val="0"/>
        <w:spacing w:line="480" w:lineRule="auto"/>
        <w:ind w:left="851"/>
        <w:jc w:val="center"/>
        <w:rPr>
          <w:rFonts w:ascii="Arial" w:hAnsi="Arial" w:cs="Arial"/>
          <w:b/>
          <w:bCs/>
          <w:sz w:val="24"/>
          <w:szCs w:val="24"/>
        </w:rPr>
      </w:pPr>
    </w:p>
    <w:p w14:paraId="0E90DA29" w14:textId="77777777" w:rsidR="00D378F6" w:rsidRPr="001432E3" w:rsidRDefault="00D378F6" w:rsidP="001E55ED">
      <w:pPr>
        <w:tabs>
          <w:tab w:val="left" w:pos="851"/>
        </w:tabs>
        <w:autoSpaceDE w:val="0"/>
        <w:autoSpaceDN w:val="0"/>
        <w:adjustRightInd w:val="0"/>
        <w:spacing w:line="480" w:lineRule="auto"/>
        <w:ind w:left="851"/>
        <w:jc w:val="center"/>
        <w:rPr>
          <w:rFonts w:ascii="Arial" w:hAnsi="Arial" w:cs="Arial"/>
          <w:b/>
          <w:bCs/>
          <w:sz w:val="24"/>
          <w:szCs w:val="24"/>
        </w:rPr>
      </w:pPr>
      <w:r w:rsidRPr="001432E3">
        <w:rPr>
          <w:rFonts w:ascii="Arial" w:hAnsi="Arial" w:cs="Arial"/>
          <w:b/>
          <w:bCs/>
          <w:sz w:val="24"/>
          <w:szCs w:val="24"/>
        </w:rPr>
        <w:t xml:space="preserve">The Letter of Offer together with the ‘Terms and Conditions of </w:t>
      </w:r>
      <w:r w:rsidRPr="001432E3">
        <w:rPr>
          <w:rFonts w:ascii="Arial" w:hAnsi="Arial" w:cs="Arial"/>
          <w:b/>
          <w:sz w:val="24"/>
          <w:szCs w:val="24"/>
        </w:rPr>
        <w:t>Grant Aid</w:t>
      </w:r>
      <w:r w:rsidRPr="001432E3">
        <w:rPr>
          <w:rFonts w:ascii="Arial" w:hAnsi="Arial" w:cs="Arial"/>
          <w:b/>
          <w:bCs/>
          <w:sz w:val="24"/>
          <w:szCs w:val="24"/>
        </w:rPr>
        <w:t>’ form a legally binding contract</w:t>
      </w:r>
    </w:p>
    <w:p w14:paraId="660E12AF" w14:textId="77777777" w:rsidR="00D378F6" w:rsidRPr="001432E3" w:rsidRDefault="00D378F6" w:rsidP="001E55ED">
      <w:pPr>
        <w:tabs>
          <w:tab w:val="left" w:pos="851"/>
        </w:tabs>
        <w:spacing w:line="480" w:lineRule="auto"/>
        <w:ind w:left="851"/>
        <w:rPr>
          <w:rFonts w:ascii="Arial" w:hAnsi="Arial" w:cs="Arial"/>
          <w:b/>
          <w:sz w:val="24"/>
          <w:szCs w:val="24"/>
          <w:u w:val="single"/>
        </w:rPr>
      </w:pPr>
      <w:r w:rsidRPr="001432E3">
        <w:rPr>
          <w:rFonts w:ascii="Arial" w:hAnsi="Arial" w:cs="Arial"/>
          <w:b/>
          <w:bCs/>
          <w:sz w:val="24"/>
          <w:szCs w:val="24"/>
        </w:rPr>
        <w:br w:type="page"/>
      </w:r>
      <w:r w:rsidRPr="001432E3">
        <w:rPr>
          <w:rFonts w:ascii="Arial" w:hAnsi="Arial" w:cs="Arial"/>
          <w:b/>
          <w:sz w:val="24"/>
          <w:szCs w:val="24"/>
          <w:u w:val="single"/>
        </w:rPr>
        <w:lastRenderedPageBreak/>
        <w:t>TABLE OF CONTENTS</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4"/>
        <w:gridCol w:w="7186"/>
      </w:tblGrid>
      <w:tr w:rsidR="00D378F6" w:rsidRPr="001432E3" w14:paraId="3AF16DF7" w14:textId="77777777" w:rsidTr="002D6FFB">
        <w:tc>
          <w:tcPr>
            <w:tcW w:w="900" w:type="dxa"/>
            <w:tcBorders>
              <w:top w:val="single" w:sz="4" w:space="0" w:color="auto"/>
              <w:left w:val="single" w:sz="4" w:space="0" w:color="auto"/>
              <w:right w:val="single" w:sz="4" w:space="0" w:color="auto"/>
            </w:tcBorders>
          </w:tcPr>
          <w:p w14:paraId="44EFC1D4"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No.</w:t>
            </w:r>
          </w:p>
        </w:tc>
        <w:tc>
          <w:tcPr>
            <w:tcW w:w="7740" w:type="dxa"/>
            <w:tcBorders>
              <w:top w:val="single" w:sz="4" w:space="0" w:color="auto"/>
              <w:left w:val="single" w:sz="4" w:space="0" w:color="auto"/>
            </w:tcBorders>
          </w:tcPr>
          <w:p w14:paraId="3CEBBE54" w14:textId="77777777" w:rsidR="00D378F6" w:rsidRPr="001432E3" w:rsidRDefault="00D378F6" w:rsidP="001E55ED">
            <w:pPr>
              <w:tabs>
                <w:tab w:val="left" w:pos="851"/>
              </w:tabs>
              <w:spacing w:after="60"/>
              <w:ind w:left="851"/>
              <w:rPr>
                <w:rFonts w:ascii="Arial" w:hAnsi="Arial" w:cs="Arial"/>
                <w:b/>
                <w:sz w:val="24"/>
                <w:szCs w:val="24"/>
              </w:rPr>
            </w:pPr>
          </w:p>
        </w:tc>
      </w:tr>
      <w:tr w:rsidR="00D378F6" w:rsidRPr="001432E3" w14:paraId="00F98CAC" w14:textId="77777777" w:rsidTr="002D6FFB">
        <w:tc>
          <w:tcPr>
            <w:tcW w:w="900" w:type="dxa"/>
          </w:tcPr>
          <w:p w14:paraId="5B146137"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w:t>
            </w:r>
          </w:p>
        </w:tc>
        <w:tc>
          <w:tcPr>
            <w:tcW w:w="7740" w:type="dxa"/>
          </w:tcPr>
          <w:p w14:paraId="37E25592"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Purpose of the Letter of Offer and Terms and Conditions of Grant Aid</w:t>
            </w:r>
          </w:p>
        </w:tc>
      </w:tr>
      <w:tr w:rsidR="00D378F6" w:rsidRPr="001432E3" w14:paraId="45C48155" w14:textId="77777777" w:rsidTr="002D6FFB">
        <w:tc>
          <w:tcPr>
            <w:tcW w:w="900" w:type="dxa"/>
          </w:tcPr>
          <w:p w14:paraId="009652AB"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w:t>
            </w:r>
          </w:p>
        </w:tc>
        <w:tc>
          <w:tcPr>
            <w:tcW w:w="7740" w:type="dxa"/>
          </w:tcPr>
          <w:p w14:paraId="21EE15BC"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Definitions and Abbreviations</w:t>
            </w:r>
          </w:p>
        </w:tc>
      </w:tr>
      <w:tr w:rsidR="00D378F6" w:rsidRPr="001432E3" w14:paraId="25A67050" w14:textId="77777777" w:rsidTr="002D6FFB">
        <w:tc>
          <w:tcPr>
            <w:tcW w:w="900" w:type="dxa"/>
          </w:tcPr>
          <w:p w14:paraId="1EA275A2"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3.</w:t>
            </w:r>
          </w:p>
        </w:tc>
        <w:tc>
          <w:tcPr>
            <w:tcW w:w="7740" w:type="dxa"/>
          </w:tcPr>
          <w:p w14:paraId="59877841"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General Conditions</w:t>
            </w:r>
          </w:p>
          <w:p w14:paraId="3D1D3C7E"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 xml:space="preserve">    3.9  Suspension of Payments by the European Commission</w:t>
            </w:r>
          </w:p>
        </w:tc>
      </w:tr>
      <w:tr w:rsidR="00D378F6" w:rsidRPr="001432E3" w14:paraId="3EB8E0DA" w14:textId="77777777" w:rsidTr="002D6FFB">
        <w:tc>
          <w:tcPr>
            <w:tcW w:w="900" w:type="dxa"/>
          </w:tcPr>
          <w:p w14:paraId="7D2F6BED"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4.</w:t>
            </w:r>
          </w:p>
        </w:tc>
        <w:tc>
          <w:tcPr>
            <w:tcW w:w="7740" w:type="dxa"/>
          </w:tcPr>
          <w:p w14:paraId="1F4C4C26"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The Project</w:t>
            </w:r>
          </w:p>
          <w:p w14:paraId="4D121AC1" w14:textId="77777777" w:rsidR="00D378F6" w:rsidRPr="001432E3" w:rsidRDefault="00D378F6" w:rsidP="001E55ED">
            <w:pPr>
              <w:tabs>
                <w:tab w:val="left" w:pos="851"/>
                <w:tab w:val="left" w:pos="999"/>
              </w:tabs>
              <w:spacing w:after="60"/>
              <w:ind w:left="851"/>
              <w:rPr>
                <w:rFonts w:ascii="Arial" w:hAnsi="Arial" w:cs="Arial"/>
                <w:sz w:val="24"/>
                <w:szCs w:val="24"/>
              </w:rPr>
            </w:pPr>
            <w:r w:rsidRPr="001432E3">
              <w:rPr>
                <w:rFonts w:ascii="Arial" w:hAnsi="Arial" w:cs="Arial"/>
                <w:sz w:val="24"/>
                <w:szCs w:val="24"/>
              </w:rPr>
              <w:t xml:space="preserve">    4.1     Offer of Grant Aid</w:t>
            </w:r>
          </w:p>
          <w:p w14:paraId="4A994CDB"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 xml:space="preserve">    4.4     Changes to the Project</w:t>
            </w:r>
          </w:p>
          <w:p w14:paraId="7626593A"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 xml:space="preserve">    4.6     Level of Assistance</w:t>
            </w:r>
          </w:p>
          <w:p w14:paraId="383A06F3"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 xml:space="preserve">    4.7     Prepayment Conditions for the Project</w:t>
            </w:r>
          </w:p>
          <w:p w14:paraId="25295BF1"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 xml:space="preserve">    4.11  Targets to be achieved through implementation of the Project</w:t>
            </w:r>
          </w:p>
        </w:tc>
      </w:tr>
      <w:tr w:rsidR="00D378F6" w:rsidRPr="001432E3" w14:paraId="1CDB85F8" w14:textId="77777777" w:rsidTr="002D6FFB">
        <w:tc>
          <w:tcPr>
            <w:tcW w:w="900" w:type="dxa"/>
          </w:tcPr>
          <w:p w14:paraId="5596DCCB"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5.</w:t>
            </w:r>
          </w:p>
        </w:tc>
        <w:tc>
          <w:tcPr>
            <w:tcW w:w="7740" w:type="dxa"/>
          </w:tcPr>
          <w:p w14:paraId="17A12A2C"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Eligible Expenditure</w:t>
            </w:r>
          </w:p>
        </w:tc>
      </w:tr>
      <w:tr w:rsidR="00D378F6" w:rsidRPr="001432E3" w14:paraId="436DDAA1" w14:textId="77777777" w:rsidTr="002D6FFB">
        <w:tc>
          <w:tcPr>
            <w:tcW w:w="900" w:type="dxa"/>
          </w:tcPr>
          <w:p w14:paraId="2CAF4679"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6.</w:t>
            </w:r>
          </w:p>
        </w:tc>
        <w:tc>
          <w:tcPr>
            <w:tcW w:w="7740" w:type="dxa"/>
          </w:tcPr>
          <w:p w14:paraId="5B2F5F74"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Match Funding</w:t>
            </w:r>
          </w:p>
        </w:tc>
      </w:tr>
      <w:tr w:rsidR="00D378F6" w:rsidRPr="001432E3" w14:paraId="5266A953" w14:textId="77777777" w:rsidTr="002D6FFB">
        <w:tc>
          <w:tcPr>
            <w:tcW w:w="900" w:type="dxa"/>
          </w:tcPr>
          <w:p w14:paraId="68692522"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7.</w:t>
            </w:r>
          </w:p>
        </w:tc>
        <w:tc>
          <w:tcPr>
            <w:tcW w:w="7740" w:type="dxa"/>
          </w:tcPr>
          <w:p w14:paraId="24C2709B"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Financial Management</w:t>
            </w:r>
          </w:p>
        </w:tc>
      </w:tr>
      <w:tr w:rsidR="00D378F6" w:rsidRPr="001432E3" w14:paraId="120697C1" w14:textId="77777777" w:rsidTr="002D6FFB">
        <w:tc>
          <w:tcPr>
            <w:tcW w:w="900" w:type="dxa"/>
          </w:tcPr>
          <w:p w14:paraId="477AA5C6"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8.</w:t>
            </w:r>
          </w:p>
        </w:tc>
        <w:tc>
          <w:tcPr>
            <w:tcW w:w="7740" w:type="dxa"/>
          </w:tcPr>
          <w:p w14:paraId="473687DA"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Bank Account</w:t>
            </w:r>
          </w:p>
        </w:tc>
      </w:tr>
      <w:tr w:rsidR="00D378F6" w:rsidRPr="001432E3" w14:paraId="47F458A9" w14:textId="77777777" w:rsidTr="002D6FFB">
        <w:tc>
          <w:tcPr>
            <w:tcW w:w="900" w:type="dxa"/>
          </w:tcPr>
          <w:p w14:paraId="21F88D9F"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9.</w:t>
            </w:r>
          </w:p>
        </w:tc>
        <w:tc>
          <w:tcPr>
            <w:tcW w:w="7740" w:type="dxa"/>
          </w:tcPr>
          <w:p w14:paraId="575DE3AD"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Claims for Grant Aid and Payments</w:t>
            </w:r>
          </w:p>
        </w:tc>
      </w:tr>
      <w:tr w:rsidR="00D378F6" w:rsidRPr="001432E3" w14:paraId="4984B909" w14:textId="77777777" w:rsidTr="002D6FFB">
        <w:tc>
          <w:tcPr>
            <w:tcW w:w="900" w:type="dxa"/>
          </w:tcPr>
          <w:p w14:paraId="03FA2C0E"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10.</w:t>
            </w:r>
          </w:p>
        </w:tc>
        <w:tc>
          <w:tcPr>
            <w:tcW w:w="7740" w:type="dxa"/>
          </w:tcPr>
          <w:p w14:paraId="2F78D4B4"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Reductions and Exclusions</w:t>
            </w:r>
          </w:p>
        </w:tc>
      </w:tr>
      <w:tr w:rsidR="00D378F6" w:rsidRPr="001432E3" w14:paraId="066A460B" w14:textId="77777777" w:rsidTr="002D6FFB">
        <w:tc>
          <w:tcPr>
            <w:tcW w:w="900" w:type="dxa"/>
          </w:tcPr>
          <w:p w14:paraId="03BB583A"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11.</w:t>
            </w:r>
          </w:p>
        </w:tc>
        <w:tc>
          <w:tcPr>
            <w:tcW w:w="7740" w:type="dxa"/>
          </w:tcPr>
          <w:p w14:paraId="45346743"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Provision of Information</w:t>
            </w:r>
          </w:p>
        </w:tc>
      </w:tr>
      <w:tr w:rsidR="00D378F6" w:rsidRPr="001432E3" w14:paraId="5CA87EC2" w14:textId="77777777" w:rsidTr="002D6FFB">
        <w:tc>
          <w:tcPr>
            <w:tcW w:w="900" w:type="dxa"/>
          </w:tcPr>
          <w:p w14:paraId="360DB929"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12.</w:t>
            </w:r>
          </w:p>
        </w:tc>
        <w:tc>
          <w:tcPr>
            <w:tcW w:w="7740" w:type="dxa"/>
          </w:tcPr>
          <w:p w14:paraId="47853754"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Retention of Documentation</w:t>
            </w:r>
          </w:p>
        </w:tc>
      </w:tr>
      <w:tr w:rsidR="00D378F6" w:rsidRPr="001432E3" w14:paraId="4F8C90E5" w14:textId="77777777" w:rsidTr="002D6FFB">
        <w:tc>
          <w:tcPr>
            <w:tcW w:w="900" w:type="dxa"/>
          </w:tcPr>
          <w:p w14:paraId="4713D23C"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13.</w:t>
            </w:r>
          </w:p>
        </w:tc>
        <w:tc>
          <w:tcPr>
            <w:tcW w:w="7740" w:type="dxa"/>
          </w:tcPr>
          <w:p w14:paraId="5E752801"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Project Inspections</w:t>
            </w:r>
          </w:p>
        </w:tc>
      </w:tr>
      <w:tr w:rsidR="00D378F6" w:rsidRPr="001432E3" w14:paraId="5FC4DC23" w14:textId="77777777" w:rsidTr="002D6FFB">
        <w:tc>
          <w:tcPr>
            <w:tcW w:w="900" w:type="dxa"/>
          </w:tcPr>
          <w:p w14:paraId="5E9F758F"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14.</w:t>
            </w:r>
          </w:p>
        </w:tc>
        <w:tc>
          <w:tcPr>
            <w:tcW w:w="7740" w:type="dxa"/>
          </w:tcPr>
          <w:p w14:paraId="266DDD05"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Publicity</w:t>
            </w:r>
          </w:p>
        </w:tc>
      </w:tr>
      <w:tr w:rsidR="00D378F6" w:rsidRPr="001432E3" w14:paraId="17A1A73E" w14:textId="77777777" w:rsidTr="002D6FFB">
        <w:tc>
          <w:tcPr>
            <w:tcW w:w="900" w:type="dxa"/>
          </w:tcPr>
          <w:p w14:paraId="1E3E03F5"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15.</w:t>
            </w:r>
          </w:p>
        </w:tc>
        <w:tc>
          <w:tcPr>
            <w:tcW w:w="7740" w:type="dxa"/>
          </w:tcPr>
          <w:p w14:paraId="4C2A8E4B"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Legal &amp; Statutory Requirements</w:t>
            </w:r>
          </w:p>
        </w:tc>
      </w:tr>
      <w:tr w:rsidR="00D378F6" w:rsidRPr="001432E3" w14:paraId="4B705D37" w14:textId="77777777" w:rsidTr="002D6FFB">
        <w:tc>
          <w:tcPr>
            <w:tcW w:w="900" w:type="dxa"/>
          </w:tcPr>
          <w:p w14:paraId="2F99C0C1"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16.</w:t>
            </w:r>
          </w:p>
        </w:tc>
        <w:tc>
          <w:tcPr>
            <w:tcW w:w="7740" w:type="dxa"/>
          </w:tcPr>
          <w:p w14:paraId="38846DAD"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Disclaimer</w:t>
            </w:r>
          </w:p>
        </w:tc>
      </w:tr>
      <w:tr w:rsidR="00D378F6" w:rsidRPr="001432E3" w14:paraId="4B5A4359" w14:textId="77777777" w:rsidTr="002D6FFB">
        <w:tc>
          <w:tcPr>
            <w:tcW w:w="900" w:type="dxa"/>
          </w:tcPr>
          <w:p w14:paraId="30B4D8E1"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17.</w:t>
            </w:r>
          </w:p>
        </w:tc>
        <w:tc>
          <w:tcPr>
            <w:tcW w:w="7740" w:type="dxa"/>
          </w:tcPr>
          <w:p w14:paraId="24F0F7AC"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Insurance and Liability</w:t>
            </w:r>
          </w:p>
        </w:tc>
      </w:tr>
      <w:tr w:rsidR="00D378F6" w:rsidRPr="001432E3" w14:paraId="704E9B55" w14:textId="77777777" w:rsidTr="002D6FFB">
        <w:tc>
          <w:tcPr>
            <w:tcW w:w="900" w:type="dxa"/>
          </w:tcPr>
          <w:p w14:paraId="60D67A35"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18.</w:t>
            </w:r>
          </w:p>
        </w:tc>
        <w:tc>
          <w:tcPr>
            <w:tcW w:w="7740" w:type="dxa"/>
          </w:tcPr>
          <w:p w14:paraId="1F1B2B08"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Value Added Tax (VAT)</w:t>
            </w:r>
          </w:p>
        </w:tc>
      </w:tr>
      <w:tr w:rsidR="00D378F6" w:rsidRPr="001432E3" w14:paraId="2E0B11CC" w14:textId="77777777" w:rsidTr="002D6FFB">
        <w:tc>
          <w:tcPr>
            <w:tcW w:w="900" w:type="dxa"/>
          </w:tcPr>
          <w:p w14:paraId="12AA0C62"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19.</w:t>
            </w:r>
          </w:p>
        </w:tc>
        <w:tc>
          <w:tcPr>
            <w:tcW w:w="7740" w:type="dxa"/>
          </w:tcPr>
          <w:p w14:paraId="20A9D2DC"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Withdrawal of Grant Aid on Default</w:t>
            </w:r>
          </w:p>
        </w:tc>
      </w:tr>
      <w:tr w:rsidR="00D378F6" w:rsidRPr="001432E3" w14:paraId="39287371" w14:textId="77777777" w:rsidTr="002D6FFB">
        <w:tc>
          <w:tcPr>
            <w:tcW w:w="900" w:type="dxa"/>
          </w:tcPr>
          <w:p w14:paraId="79B68AB5"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20.</w:t>
            </w:r>
          </w:p>
        </w:tc>
        <w:tc>
          <w:tcPr>
            <w:tcW w:w="7740" w:type="dxa"/>
          </w:tcPr>
          <w:p w14:paraId="6AF44C85"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Termination or Suspension</w:t>
            </w:r>
          </w:p>
        </w:tc>
      </w:tr>
      <w:tr w:rsidR="00D378F6" w:rsidRPr="001432E3" w14:paraId="7E44C3A2" w14:textId="77777777" w:rsidTr="002D6FFB">
        <w:tc>
          <w:tcPr>
            <w:tcW w:w="900" w:type="dxa"/>
          </w:tcPr>
          <w:p w14:paraId="5FE189E5"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21.</w:t>
            </w:r>
          </w:p>
        </w:tc>
        <w:tc>
          <w:tcPr>
            <w:tcW w:w="7740" w:type="dxa"/>
          </w:tcPr>
          <w:p w14:paraId="6A73F9D8"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Repayment of Grant Aid</w:t>
            </w:r>
          </w:p>
        </w:tc>
      </w:tr>
      <w:tr w:rsidR="00D378F6" w:rsidRPr="001432E3" w14:paraId="57DCB291" w14:textId="77777777" w:rsidTr="002D6FFB">
        <w:tc>
          <w:tcPr>
            <w:tcW w:w="900" w:type="dxa"/>
          </w:tcPr>
          <w:p w14:paraId="2F121AD5"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22.</w:t>
            </w:r>
          </w:p>
        </w:tc>
        <w:tc>
          <w:tcPr>
            <w:tcW w:w="7740" w:type="dxa"/>
          </w:tcPr>
          <w:p w14:paraId="649C3651"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Disposal of Assets</w:t>
            </w:r>
          </w:p>
        </w:tc>
      </w:tr>
      <w:tr w:rsidR="00D378F6" w:rsidRPr="001432E3" w14:paraId="118AD2FE" w14:textId="77777777" w:rsidTr="002D6FFB">
        <w:tc>
          <w:tcPr>
            <w:tcW w:w="900" w:type="dxa"/>
          </w:tcPr>
          <w:p w14:paraId="48BB4928"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23.</w:t>
            </w:r>
          </w:p>
        </w:tc>
        <w:tc>
          <w:tcPr>
            <w:tcW w:w="7740" w:type="dxa"/>
          </w:tcPr>
          <w:p w14:paraId="53F24D43"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Interest Charges on Repayments of Grant Aid</w:t>
            </w:r>
          </w:p>
        </w:tc>
      </w:tr>
      <w:tr w:rsidR="00D378F6" w:rsidRPr="001432E3" w14:paraId="5F0EE1EC" w14:textId="77777777" w:rsidTr="002D6FFB">
        <w:tc>
          <w:tcPr>
            <w:tcW w:w="900" w:type="dxa"/>
          </w:tcPr>
          <w:p w14:paraId="15CD10F9"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24.</w:t>
            </w:r>
          </w:p>
        </w:tc>
        <w:tc>
          <w:tcPr>
            <w:tcW w:w="7740" w:type="dxa"/>
          </w:tcPr>
          <w:p w14:paraId="7710EADC"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Environmental Impact</w:t>
            </w:r>
          </w:p>
        </w:tc>
      </w:tr>
      <w:tr w:rsidR="00D378F6" w:rsidRPr="001432E3" w14:paraId="63F7ECBB" w14:textId="77777777" w:rsidTr="002D6FFB">
        <w:tc>
          <w:tcPr>
            <w:tcW w:w="900" w:type="dxa"/>
          </w:tcPr>
          <w:p w14:paraId="58FDF911"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25.</w:t>
            </w:r>
          </w:p>
        </w:tc>
        <w:tc>
          <w:tcPr>
            <w:tcW w:w="7740" w:type="dxa"/>
          </w:tcPr>
          <w:p w14:paraId="2248F551"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Sharing of Information, Data Protection and Freedom of Information</w:t>
            </w:r>
          </w:p>
        </w:tc>
      </w:tr>
      <w:tr w:rsidR="00D378F6" w:rsidRPr="001432E3" w14:paraId="46F5037B" w14:textId="77777777" w:rsidTr="002D6FFB">
        <w:tc>
          <w:tcPr>
            <w:tcW w:w="900" w:type="dxa"/>
          </w:tcPr>
          <w:p w14:paraId="3941A6A3"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26.</w:t>
            </w:r>
          </w:p>
        </w:tc>
        <w:tc>
          <w:tcPr>
            <w:tcW w:w="7740" w:type="dxa"/>
          </w:tcPr>
          <w:p w14:paraId="26A299DA"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Conflict of Interest</w:t>
            </w:r>
          </w:p>
        </w:tc>
      </w:tr>
      <w:tr w:rsidR="00D378F6" w:rsidRPr="001432E3" w14:paraId="35FE78BF" w14:textId="77777777" w:rsidTr="002D6FFB">
        <w:tc>
          <w:tcPr>
            <w:tcW w:w="900" w:type="dxa"/>
          </w:tcPr>
          <w:p w14:paraId="409363DE"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27.</w:t>
            </w:r>
          </w:p>
        </w:tc>
        <w:tc>
          <w:tcPr>
            <w:tcW w:w="7740" w:type="dxa"/>
          </w:tcPr>
          <w:p w14:paraId="716B21D9"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Law and Jurisdiction</w:t>
            </w:r>
          </w:p>
        </w:tc>
      </w:tr>
      <w:tr w:rsidR="00D378F6" w:rsidRPr="001432E3" w14:paraId="28775EAD" w14:textId="77777777" w:rsidTr="002D6FFB">
        <w:tc>
          <w:tcPr>
            <w:tcW w:w="900" w:type="dxa"/>
          </w:tcPr>
          <w:p w14:paraId="7E6AF50D"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28.</w:t>
            </w:r>
          </w:p>
        </w:tc>
        <w:tc>
          <w:tcPr>
            <w:tcW w:w="7740" w:type="dxa"/>
          </w:tcPr>
          <w:p w14:paraId="6847E05E"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Fraud</w:t>
            </w:r>
          </w:p>
        </w:tc>
      </w:tr>
      <w:tr w:rsidR="00D378F6" w:rsidRPr="001432E3" w14:paraId="7BD007E3" w14:textId="77777777" w:rsidTr="002D6FFB">
        <w:tc>
          <w:tcPr>
            <w:tcW w:w="900" w:type="dxa"/>
          </w:tcPr>
          <w:p w14:paraId="0677D53D"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29.</w:t>
            </w:r>
          </w:p>
        </w:tc>
        <w:tc>
          <w:tcPr>
            <w:tcW w:w="7740" w:type="dxa"/>
          </w:tcPr>
          <w:p w14:paraId="3E3C3617"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b/>
                <w:sz w:val="24"/>
                <w:szCs w:val="24"/>
              </w:rPr>
              <w:t>Projects involving the Building of Property and / or the refurbishment of Property or Land.</w:t>
            </w:r>
          </w:p>
          <w:p w14:paraId="26F3DB49"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lastRenderedPageBreak/>
              <w:t xml:space="preserve">    29.1  Legal Charge on Property or Land</w:t>
            </w:r>
          </w:p>
          <w:p w14:paraId="74304B92"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 xml:space="preserve">    29.4  Confirmation of Ownership or Leasing Arrangements</w:t>
            </w:r>
          </w:p>
        </w:tc>
      </w:tr>
      <w:tr w:rsidR="00D378F6" w:rsidRPr="001432E3" w14:paraId="02362EA5" w14:textId="77777777" w:rsidTr="002D6FFB">
        <w:tc>
          <w:tcPr>
            <w:tcW w:w="900" w:type="dxa"/>
          </w:tcPr>
          <w:p w14:paraId="76CB865F"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lastRenderedPageBreak/>
              <w:t>30.</w:t>
            </w:r>
          </w:p>
        </w:tc>
        <w:tc>
          <w:tcPr>
            <w:tcW w:w="7740" w:type="dxa"/>
          </w:tcPr>
          <w:p w14:paraId="78EEF4E7"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Planning Permission and other Legal Provisions</w:t>
            </w:r>
          </w:p>
        </w:tc>
      </w:tr>
      <w:tr w:rsidR="00D378F6" w:rsidRPr="001432E3" w14:paraId="4D36CA74" w14:textId="77777777" w:rsidTr="002D6FFB">
        <w:tc>
          <w:tcPr>
            <w:tcW w:w="900" w:type="dxa"/>
          </w:tcPr>
          <w:p w14:paraId="73A812A1"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31.</w:t>
            </w:r>
          </w:p>
        </w:tc>
        <w:tc>
          <w:tcPr>
            <w:tcW w:w="7740" w:type="dxa"/>
          </w:tcPr>
          <w:p w14:paraId="11DFAE84"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De Minimis Aid</w:t>
            </w:r>
          </w:p>
        </w:tc>
      </w:tr>
      <w:tr w:rsidR="00D378F6" w:rsidRPr="001432E3" w14:paraId="46174679" w14:textId="77777777" w:rsidTr="002D6FFB">
        <w:tc>
          <w:tcPr>
            <w:tcW w:w="900" w:type="dxa"/>
          </w:tcPr>
          <w:p w14:paraId="4A01AF70"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32.</w:t>
            </w:r>
          </w:p>
        </w:tc>
        <w:tc>
          <w:tcPr>
            <w:tcW w:w="7740" w:type="dxa"/>
          </w:tcPr>
          <w:p w14:paraId="3DB439B9"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Networking and Promotion</w:t>
            </w:r>
          </w:p>
        </w:tc>
      </w:tr>
      <w:tr w:rsidR="00D378F6" w:rsidRPr="001432E3" w14:paraId="118C6F94" w14:textId="77777777" w:rsidTr="002D6FFB">
        <w:tc>
          <w:tcPr>
            <w:tcW w:w="900" w:type="dxa"/>
          </w:tcPr>
          <w:p w14:paraId="05F768C0" w14:textId="77777777" w:rsidR="00D378F6" w:rsidRPr="001432E3" w:rsidRDefault="00D378F6" w:rsidP="001E55ED">
            <w:pPr>
              <w:tabs>
                <w:tab w:val="left" w:pos="851"/>
              </w:tabs>
              <w:spacing w:after="60"/>
              <w:ind w:left="851"/>
              <w:jc w:val="center"/>
              <w:rPr>
                <w:rFonts w:ascii="Arial" w:hAnsi="Arial" w:cs="Arial"/>
                <w:b/>
                <w:sz w:val="24"/>
                <w:szCs w:val="24"/>
              </w:rPr>
            </w:pPr>
            <w:r w:rsidRPr="001432E3">
              <w:rPr>
                <w:rFonts w:ascii="Arial" w:hAnsi="Arial" w:cs="Arial"/>
                <w:b/>
                <w:sz w:val="24"/>
                <w:szCs w:val="24"/>
              </w:rPr>
              <w:t>33.</w:t>
            </w:r>
          </w:p>
        </w:tc>
        <w:tc>
          <w:tcPr>
            <w:tcW w:w="7740" w:type="dxa"/>
          </w:tcPr>
          <w:p w14:paraId="7F7A4A97" w14:textId="77777777" w:rsidR="00D378F6" w:rsidRPr="001432E3" w:rsidRDefault="00D378F6" w:rsidP="001E55ED">
            <w:pPr>
              <w:tabs>
                <w:tab w:val="left" w:pos="851"/>
              </w:tabs>
              <w:spacing w:after="60"/>
              <w:ind w:left="851"/>
              <w:rPr>
                <w:rFonts w:ascii="Arial" w:hAnsi="Arial" w:cs="Arial"/>
                <w:sz w:val="24"/>
                <w:szCs w:val="24"/>
              </w:rPr>
            </w:pPr>
            <w:r w:rsidRPr="001432E3">
              <w:rPr>
                <w:rFonts w:ascii="Arial" w:hAnsi="Arial" w:cs="Arial"/>
                <w:sz w:val="24"/>
                <w:szCs w:val="24"/>
              </w:rPr>
              <w:t>Withdrawal of Application</w:t>
            </w:r>
          </w:p>
        </w:tc>
      </w:tr>
    </w:tbl>
    <w:p w14:paraId="53A149D2" w14:textId="77777777" w:rsidR="00D378F6" w:rsidRPr="001432E3" w:rsidRDefault="00D378F6" w:rsidP="001E55ED">
      <w:pPr>
        <w:numPr>
          <w:ilvl w:val="0"/>
          <w:numId w:val="119"/>
        </w:numPr>
        <w:tabs>
          <w:tab w:val="clear" w:pos="720"/>
          <w:tab w:val="num" w:pos="0"/>
          <w:tab w:val="left" w:pos="851"/>
        </w:tabs>
        <w:autoSpaceDE w:val="0"/>
        <w:autoSpaceDN w:val="0"/>
        <w:adjustRightInd w:val="0"/>
        <w:ind w:left="851" w:firstLine="0"/>
        <w:rPr>
          <w:rFonts w:ascii="Arial" w:hAnsi="Arial" w:cs="Arial"/>
          <w:b/>
          <w:bCs/>
          <w:sz w:val="24"/>
          <w:szCs w:val="24"/>
        </w:rPr>
      </w:pPr>
      <w:r w:rsidRPr="001432E3">
        <w:rPr>
          <w:rFonts w:ascii="Arial" w:hAnsi="Arial" w:cs="Arial"/>
          <w:b/>
          <w:bCs/>
          <w:sz w:val="24"/>
          <w:szCs w:val="24"/>
        </w:rPr>
        <w:br w:type="page"/>
      </w:r>
      <w:r w:rsidRPr="001432E3">
        <w:rPr>
          <w:rFonts w:ascii="Arial" w:hAnsi="Arial" w:cs="Arial"/>
          <w:b/>
          <w:bCs/>
          <w:sz w:val="24"/>
          <w:szCs w:val="24"/>
        </w:rPr>
        <w:lastRenderedPageBreak/>
        <w:t>Purpose of The Letter of Offer and Terms and Conditions of Grant Aid</w:t>
      </w:r>
      <w:r w:rsidRPr="001432E3">
        <w:rPr>
          <w:rFonts w:ascii="Arial" w:hAnsi="Arial" w:cs="Arial"/>
          <w:b/>
          <w:bCs/>
          <w:sz w:val="24"/>
          <w:szCs w:val="24"/>
        </w:rPr>
        <w:br/>
      </w:r>
    </w:p>
    <w:p w14:paraId="6D99DAF2" w14:textId="77777777" w:rsidR="00D378F6" w:rsidRPr="001432E3" w:rsidRDefault="00D378F6" w:rsidP="001E55ED">
      <w:pPr>
        <w:numPr>
          <w:ilvl w:val="1"/>
          <w:numId w:val="122"/>
        </w:numPr>
        <w:tabs>
          <w:tab w:val="clear" w:pos="720"/>
          <w:tab w:val="left" w:pos="851"/>
          <w:tab w:val="num" w:pos="960"/>
        </w:tabs>
        <w:autoSpaceDE w:val="0"/>
        <w:autoSpaceDN w:val="0"/>
        <w:adjustRightInd w:val="0"/>
        <w:ind w:left="851" w:firstLine="0"/>
        <w:rPr>
          <w:rFonts w:ascii="Arial" w:hAnsi="Arial" w:cs="Arial"/>
          <w:sz w:val="24"/>
          <w:szCs w:val="24"/>
        </w:rPr>
      </w:pPr>
      <w:r w:rsidRPr="001432E3">
        <w:rPr>
          <w:rFonts w:ascii="Arial" w:hAnsi="Arial" w:cs="Arial"/>
          <w:sz w:val="24"/>
          <w:szCs w:val="24"/>
        </w:rPr>
        <w:t>The Letter of Offer and Terms and Conditions of Grant Aid form a contract between the Local Action Group (LAG) and the Applicant. These documents state:</w:t>
      </w:r>
    </w:p>
    <w:p w14:paraId="42717811" w14:textId="77777777" w:rsidR="00D378F6" w:rsidRPr="001432E3" w:rsidRDefault="00D378F6" w:rsidP="001E55ED">
      <w:pPr>
        <w:numPr>
          <w:ilvl w:val="0"/>
          <w:numId w:val="123"/>
        </w:numPr>
        <w:tabs>
          <w:tab w:val="clear" w:pos="1080"/>
          <w:tab w:val="left" w:pos="851"/>
          <w:tab w:val="num" w:pos="1680"/>
        </w:tabs>
        <w:autoSpaceDE w:val="0"/>
        <w:autoSpaceDN w:val="0"/>
        <w:adjustRightInd w:val="0"/>
        <w:spacing w:after="120"/>
        <w:ind w:left="851" w:firstLine="0"/>
        <w:rPr>
          <w:rFonts w:ascii="Arial" w:hAnsi="Arial" w:cs="Arial"/>
          <w:sz w:val="24"/>
          <w:szCs w:val="24"/>
        </w:rPr>
      </w:pPr>
      <w:r w:rsidRPr="001432E3">
        <w:rPr>
          <w:rFonts w:ascii="Arial" w:hAnsi="Arial" w:cs="Arial"/>
          <w:sz w:val="24"/>
          <w:szCs w:val="24"/>
        </w:rPr>
        <w:t>the amount of Grant Aid which is available for the Applicant to claim;</w:t>
      </w:r>
    </w:p>
    <w:p w14:paraId="1617EB49" w14:textId="77777777" w:rsidR="00D378F6" w:rsidRPr="001432E3" w:rsidRDefault="00D378F6" w:rsidP="001E55ED">
      <w:pPr>
        <w:numPr>
          <w:ilvl w:val="0"/>
          <w:numId w:val="123"/>
        </w:numPr>
        <w:tabs>
          <w:tab w:val="clear" w:pos="1080"/>
          <w:tab w:val="left" w:pos="851"/>
          <w:tab w:val="num" w:pos="1680"/>
        </w:tabs>
        <w:autoSpaceDE w:val="0"/>
        <w:autoSpaceDN w:val="0"/>
        <w:adjustRightInd w:val="0"/>
        <w:spacing w:after="120"/>
        <w:ind w:left="851" w:firstLine="0"/>
        <w:rPr>
          <w:rFonts w:ascii="Arial" w:hAnsi="Arial" w:cs="Arial"/>
          <w:sz w:val="24"/>
          <w:szCs w:val="24"/>
        </w:rPr>
      </w:pPr>
      <w:r w:rsidRPr="001432E3">
        <w:rPr>
          <w:rFonts w:ascii="Arial" w:hAnsi="Arial" w:cs="Arial"/>
          <w:sz w:val="24"/>
          <w:szCs w:val="24"/>
        </w:rPr>
        <w:t>the conditions which must be met by the Applicant in order to claim this Grant Aid; and</w:t>
      </w:r>
    </w:p>
    <w:p w14:paraId="2EAA1175" w14:textId="77777777" w:rsidR="00D378F6" w:rsidRPr="001432E3" w:rsidRDefault="00D378F6" w:rsidP="001E55ED">
      <w:pPr>
        <w:numPr>
          <w:ilvl w:val="0"/>
          <w:numId w:val="123"/>
        </w:numPr>
        <w:tabs>
          <w:tab w:val="clear" w:pos="1080"/>
          <w:tab w:val="left" w:pos="851"/>
          <w:tab w:val="num" w:pos="1680"/>
        </w:tabs>
        <w:autoSpaceDE w:val="0"/>
        <w:autoSpaceDN w:val="0"/>
        <w:adjustRightInd w:val="0"/>
        <w:spacing w:after="120"/>
        <w:ind w:left="851" w:firstLine="0"/>
        <w:rPr>
          <w:rFonts w:ascii="Arial" w:hAnsi="Arial" w:cs="Arial"/>
          <w:sz w:val="24"/>
          <w:szCs w:val="24"/>
        </w:rPr>
      </w:pPr>
      <w:r w:rsidRPr="001432E3">
        <w:rPr>
          <w:rFonts w:ascii="Arial" w:hAnsi="Arial" w:cs="Arial"/>
          <w:sz w:val="24"/>
          <w:szCs w:val="24"/>
        </w:rPr>
        <w:t xml:space="preserve">the period of the Letter of Offer during which the terms and conditions must be complied with. </w:t>
      </w:r>
    </w:p>
    <w:p w14:paraId="4D6C8959" w14:textId="77777777" w:rsidR="00D378F6" w:rsidRPr="001432E3" w:rsidRDefault="00D378F6" w:rsidP="001E55ED">
      <w:pPr>
        <w:tabs>
          <w:tab w:val="left" w:pos="851"/>
          <w:tab w:val="num" w:pos="960"/>
        </w:tabs>
        <w:autoSpaceDE w:val="0"/>
        <w:autoSpaceDN w:val="0"/>
        <w:adjustRightInd w:val="0"/>
        <w:ind w:left="851"/>
        <w:rPr>
          <w:rFonts w:ascii="Arial" w:hAnsi="Arial" w:cs="Arial"/>
          <w:sz w:val="24"/>
          <w:szCs w:val="24"/>
        </w:rPr>
      </w:pPr>
      <w:r w:rsidRPr="001432E3">
        <w:rPr>
          <w:rFonts w:ascii="Arial" w:hAnsi="Arial" w:cs="Arial"/>
          <w:sz w:val="24"/>
          <w:szCs w:val="24"/>
        </w:rPr>
        <w:t>The Letter of Offer provides the LAG and the Department of Agriculture, Environment and Rural Affairs (DAERA) the right to recover Grant Aid from the Applicant if the conditions of the Letter of Offer are breached during the period within which the Letter of Offer conditions must be adhered to.</w:t>
      </w:r>
    </w:p>
    <w:p w14:paraId="57DDFEFC" w14:textId="77777777" w:rsidR="00D378F6" w:rsidRPr="001432E3" w:rsidRDefault="00D378F6" w:rsidP="001E55ED">
      <w:pPr>
        <w:tabs>
          <w:tab w:val="left" w:pos="851"/>
          <w:tab w:val="num" w:pos="960"/>
        </w:tabs>
        <w:autoSpaceDE w:val="0"/>
        <w:autoSpaceDN w:val="0"/>
        <w:adjustRightInd w:val="0"/>
        <w:ind w:left="851"/>
        <w:rPr>
          <w:rFonts w:ascii="Arial" w:hAnsi="Arial" w:cs="Arial"/>
          <w:sz w:val="24"/>
          <w:szCs w:val="24"/>
        </w:rPr>
      </w:pPr>
    </w:p>
    <w:p w14:paraId="7A8BF9B6" w14:textId="77777777" w:rsidR="00D378F6" w:rsidRPr="001432E3" w:rsidRDefault="00D378F6" w:rsidP="001E55ED">
      <w:pPr>
        <w:numPr>
          <w:ilvl w:val="1"/>
          <w:numId w:val="122"/>
        </w:numPr>
        <w:tabs>
          <w:tab w:val="clear" w:pos="720"/>
          <w:tab w:val="left" w:pos="851"/>
          <w:tab w:val="num" w:pos="960"/>
        </w:tabs>
        <w:autoSpaceDE w:val="0"/>
        <w:autoSpaceDN w:val="0"/>
        <w:adjustRightInd w:val="0"/>
        <w:ind w:left="851" w:firstLine="0"/>
        <w:rPr>
          <w:rFonts w:ascii="Arial" w:hAnsi="Arial" w:cs="Arial"/>
          <w:bCs/>
          <w:sz w:val="24"/>
          <w:szCs w:val="24"/>
        </w:rPr>
      </w:pPr>
      <w:r w:rsidRPr="001432E3">
        <w:rPr>
          <w:rFonts w:ascii="Arial" w:hAnsi="Arial" w:cs="Arial"/>
          <w:sz w:val="24"/>
          <w:szCs w:val="24"/>
        </w:rPr>
        <w:t xml:space="preserve">The Letter of Offer together with the ‘Terms and Conditions of Grant Aid’ form a legally binding contract and you should read both carefully before accepting the offer of Grant Aid.  If you are in doubt regarding the terms of the offer, you should discuss the matter with your legal representative.  The offer and subsequent Grant Aid draw down is subject to strict adherence to the </w:t>
      </w:r>
      <w:r w:rsidRPr="001432E3">
        <w:rPr>
          <w:rFonts w:ascii="Arial" w:hAnsi="Arial" w:cs="Arial"/>
          <w:bCs/>
          <w:sz w:val="24"/>
          <w:szCs w:val="24"/>
        </w:rPr>
        <w:t xml:space="preserve">allocation for specific items and activities as detailed in the table at Annex 2 to the Letter of Offer; </w:t>
      </w:r>
      <w:r w:rsidRPr="001432E3">
        <w:rPr>
          <w:rFonts w:ascii="Arial" w:hAnsi="Arial" w:cs="Arial"/>
          <w:sz w:val="24"/>
          <w:szCs w:val="24"/>
        </w:rPr>
        <w:t xml:space="preserve">Schedule of Eligible Expenditure, and all conditions detailed in this ‘Terms and Conditions of Grant Aid’ booklet. </w:t>
      </w:r>
    </w:p>
    <w:p w14:paraId="66F7B818" w14:textId="77777777" w:rsidR="00D378F6" w:rsidRPr="001432E3" w:rsidRDefault="00D378F6" w:rsidP="001E55ED">
      <w:pPr>
        <w:tabs>
          <w:tab w:val="left" w:pos="851"/>
        </w:tabs>
        <w:autoSpaceDE w:val="0"/>
        <w:autoSpaceDN w:val="0"/>
        <w:adjustRightInd w:val="0"/>
        <w:ind w:left="851"/>
        <w:rPr>
          <w:rFonts w:ascii="Arial" w:hAnsi="Arial" w:cs="Arial"/>
          <w:bCs/>
          <w:sz w:val="24"/>
          <w:szCs w:val="24"/>
        </w:rPr>
      </w:pPr>
    </w:p>
    <w:p w14:paraId="485E7006" w14:textId="77777777" w:rsidR="00D378F6" w:rsidRPr="001432E3" w:rsidRDefault="00D378F6" w:rsidP="001E55ED">
      <w:pPr>
        <w:numPr>
          <w:ilvl w:val="1"/>
          <w:numId w:val="122"/>
        </w:numPr>
        <w:tabs>
          <w:tab w:val="clear" w:pos="720"/>
          <w:tab w:val="left" w:pos="851"/>
          <w:tab w:val="num" w:pos="960"/>
        </w:tabs>
        <w:autoSpaceDE w:val="0"/>
        <w:autoSpaceDN w:val="0"/>
        <w:adjustRightInd w:val="0"/>
        <w:ind w:left="851" w:firstLine="0"/>
        <w:rPr>
          <w:rFonts w:ascii="Arial" w:hAnsi="Arial" w:cs="Arial"/>
          <w:bCs/>
          <w:sz w:val="24"/>
          <w:szCs w:val="24"/>
        </w:rPr>
      </w:pPr>
      <w:r w:rsidRPr="001432E3">
        <w:rPr>
          <w:rFonts w:ascii="Arial" w:hAnsi="Arial" w:cs="Arial"/>
          <w:sz w:val="24"/>
          <w:szCs w:val="24"/>
        </w:rPr>
        <w:t>By accepting the Letter of Offer you are also accepting the Terms and Conditions set out in this ‘Terms and Conditions of Grant Aid’ booklet. Failure to adhere to the Terms and Conditions of the offer may result in the full grant aid given under the Letter of Offer being deemed invalid and require any assistance already provided to be repaid.</w:t>
      </w:r>
    </w:p>
    <w:p w14:paraId="69FC60F5" w14:textId="77777777" w:rsidR="00D378F6" w:rsidRPr="001432E3" w:rsidRDefault="00D378F6" w:rsidP="001E55ED">
      <w:pPr>
        <w:tabs>
          <w:tab w:val="left" w:pos="851"/>
          <w:tab w:val="num" w:pos="960"/>
        </w:tabs>
        <w:autoSpaceDE w:val="0"/>
        <w:autoSpaceDN w:val="0"/>
        <w:adjustRightInd w:val="0"/>
        <w:ind w:left="851"/>
        <w:rPr>
          <w:rFonts w:ascii="Arial" w:hAnsi="Arial" w:cs="Arial"/>
          <w:bCs/>
          <w:sz w:val="24"/>
          <w:szCs w:val="24"/>
        </w:rPr>
      </w:pPr>
    </w:p>
    <w:p w14:paraId="12207B7C" w14:textId="77777777" w:rsidR="00D378F6" w:rsidRPr="001432E3" w:rsidRDefault="00D378F6" w:rsidP="001E55ED">
      <w:pPr>
        <w:numPr>
          <w:ilvl w:val="1"/>
          <w:numId w:val="122"/>
        </w:numPr>
        <w:tabs>
          <w:tab w:val="clear" w:pos="720"/>
          <w:tab w:val="left" w:pos="851"/>
          <w:tab w:val="num" w:pos="960"/>
        </w:tabs>
        <w:autoSpaceDE w:val="0"/>
        <w:autoSpaceDN w:val="0"/>
        <w:adjustRightInd w:val="0"/>
        <w:ind w:left="851" w:firstLine="0"/>
        <w:rPr>
          <w:rFonts w:ascii="Arial" w:hAnsi="Arial" w:cs="Arial"/>
          <w:bCs/>
          <w:sz w:val="24"/>
          <w:szCs w:val="24"/>
        </w:rPr>
      </w:pPr>
      <w:r w:rsidRPr="001432E3">
        <w:rPr>
          <w:rFonts w:ascii="Arial" w:hAnsi="Arial" w:cs="Arial"/>
          <w:sz w:val="24"/>
          <w:szCs w:val="24"/>
        </w:rPr>
        <w:t xml:space="preserve">In submitting claims for reimbursement of expenditure there is a need to adhere to the procurement requirements provided to you by the Local Action Group and outlined to you at the pre-application workshop.  It is a strict requirement to have competitive tenders or quotations for project expenditure.  Expenditure in breach of this requirement will be deemed ineligible and no Grant Aid will be payable.  </w:t>
      </w:r>
    </w:p>
    <w:p w14:paraId="032E0DC8" w14:textId="77777777" w:rsidR="00D378F6" w:rsidRPr="001432E3" w:rsidRDefault="00D378F6" w:rsidP="001E55ED">
      <w:pPr>
        <w:numPr>
          <w:ilvl w:val="0"/>
          <w:numId w:val="119"/>
        </w:numPr>
        <w:tabs>
          <w:tab w:val="left" w:pos="851"/>
        </w:tabs>
        <w:ind w:left="851" w:firstLine="0"/>
        <w:jc w:val="both"/>
        <w:rPr>
          <w:rFonts w:ascii="Arial" w:hAnsi="Arial" w:cs="Arial"/>
          <w:b/>
          <w:sz w:val="24"/>
          <w:szCs w:val="24"/>
        </w:rPr>
      </w:pPr>
      <w:r w:rsidRPr="001432E3">
        <w:rPr>
          <w:rFonts w:ascii="Arial" w:hAnsi="Arial" w:cs="Arial"/>
          <w:sz w:val="24"/>
          <w:szCs w:val="24"/>
        </w:rPr>
        <w:br w:type="page"/>
      </w:r>
      <w:r w:rsidRPr="001432E3">
        <w:rPr>
          <w:rFonts w:ascii="Arial" w:hAnsi="Arial" w:cs="Arial"/>
          <w:b/>
          <w:sz w:val="24"/>
          <w:szCs w:val="24"/>
        </w:rPr>
        <w:lastRenderedPageBreak/>
        <w:t>Definitions and Abbreviations</w:t>
      </w:r>
    </w:p>
    <w:p w14:paraId="18D35AF2" w14:textId="77777777" w:rsidR="00D378F6" w:rsidRPr="001432E3" w:rsidRDefault="00D378F6" w:rsidP="001E55ED">
      <w:pPr>
        <w:tabs>
          <w:tab w:val="left" w:pos="851"/>
        </w:tabs>
        <w:ind w:left="851"/>
        <w:jc w:val="both"/>
        <w:rPr>
          <w:rFonts w:ascii="Arial" w:hAnsi="Arial" w:cs="Arial"/>
          <w:b/>
          <w:bCs/>
          <w:sz w:val="24"/>
          <w:szCs w:val="24"/>
        </w:rPr>
      </w:pPr>
    </w:p>
    <w:tbl>
      <w:tblPr>
        <w:tblW w:w="9948" w:type="dxa"/>
        <w:tblLook w:val="00A0" w:firstRow="1" w:lastRow="0" w:firstColumn="1" w:lastColumn="0" w:noHBand="0" w:noVBand="0"/>
      </w:tblPr>
      <w:tblGrid>
        <w:gridCol w:w="2668"/>
        <w:gridCol w:w="7280"/>
      </w:tblGrid>
      <w:tr w:rsidR="00D378F6" w:rsidRPr="001432E3" w14:paraId="10D91FC9" w14:textId="77777777" w:rsidTr="002D6FFB">
        <w:tc>
          <w:tcPr>
            <w:tcW w:w="2148" w:type="dxa"/>
          </w:tcPr>
          <w:p w14:paraId="7F54AC9C"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Application</w:t>
            </w:r>
          </w:p>
          <w:p w14:paraId="6E6EE470"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Form</w:t>
            </w:r>
          </w:p>
        </w:tc>
        <w:tc>
          <w:tcPr>
            <w:tcW w:w="7800" w:type="dxa"/>
          </w:tcPr>
          <w:p w14:paraId="2F3EA1FC"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application form submitted by you to obtain Grant Aid for the project to be funded as detailed in the Letter of Offer.</w:t>
            </w:r>
          </w:p>
        </w:tc>
      </w:tr>
      <w:tr w:rsidR="00D378F6" w:rsidRPr="001432E3" w14:paraId="5E502109" w14:textId="77777777" w:rsidTr="002D6FFB">
        <w:tc>
          <w:tcPr>
            <w:tcW w:w="2148" w:type="dxa"/>
          </w:tcPr>
          <w:p w14:paraId="74A51053"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the Applicant</w:t>
            </w:r>
          </w:p>
          <w:p w14:paraId="7B7023BB"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tc>
        <w:tc>
          <w:tcPr>
            <w:tcW w:w="7800" w:type="dxa"/>
          </w:tcPr>
          <w:p w14:paraId="1817A636"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refers to the</w:t>
            </w:r>
            <w:r w:rsidRPr="001432E3">
              <w:rPr>
                <w:rFonts w:ascii="Arial" w:hAnsi="Arial" w:cs="Arial"/>
                <w:bCs/>
                <w:sz w:val="24"/>
                <w:szCs w:val="24"/>
              </w:rPr>
              <w:t xml:space="preserve"> </w:t>
            </w:r>
            <w:r w:rsidRPr="001432E3">
              <w:rPr>
                <w:rFonts w:ascii="Arial" w:hAnsi="Arial" w:cs="Arial"/>
                <w:sz w:val="24"/>
                <w:szCs w:val="24"/>
              </w:rPr>
              <w:t>legal entity or person</w:t>
            </w:r>
            <w:r w:rsidRPr="001432E3" w:rsidDel="00F0620F">
              <w:rPr>
                <w:rFonts w:ascii="Arial" w:hAnsi="Arial" w:cs="Arial"/>
                <w:bCs/>
                <w:sz w:val="24"/>
                <w:szCs w:val="24"/>
              </w:rPr>
              <w:t xml:space="preserve"> </w:t>
            </w:r>
            <w:r w:rsidRPr="001432E3">
              <w:rPr>
                <w:rFonts w:ascii="Arial" w:hAnsi="Arial" w:cs="Arial"/>
                <w:bCs/>
                <w:sz w:val="24"/>
                <w:szCs w:val="24"/>
              </w:rPr>
              <w:t xml:space="preserve">that signed and submitted the application form; accepted the offer and terms and conditions; and is responsible for ensuring compliance with obligations of the offer throughout the period of the Letter of Offer.  </w:t>
            </w:r>
          </w:p>
        </w:tc>
      </w:tr>
      <w:tr w:rsidR="00D378F6" w:rsidRPr="001432E3" w14:paraId="6DB9AE8F" w14:textId="77777777" w:rsidTr="002D6FFB">
        <w:tc>
          <w:tcPr>
            <w:tcW w:w="2148" w:type="dxa"/>
          </w:tcPr>
          <w:p w14:paraId="431031AF"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Asset</w:t>
            </w:r>
          </w:p>
        </w:tc>
        <w:tc>
          <w:tcPr>
            <w:tcW w:w="7800" w:type="dxa"/>
          </w:tcPr>
          <w:p w14:paraId="5F4ED120"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any asset of the Applicant / Beneficiary for which any payment of Grant Aid has been made under the Letter of Offer to which this booklet refers.</w:t>
            </w:r>
          </w:p>
        </w:tc>
      </w:tr>
      <w:tr w:rsidR="00D378F6" w:rsidRPr="001432E3" w14:paraId="161B6BD6" w14:textId="77777777" w:rsidTr="002D6FFB">
        <w:tc>
          <w:tcPr>
            <w:tcW w:w="2148" w:type="dxa"/>
          </w:tcPr>
          <w:p w14:paraId="076AA069"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Audit Trail</w:t>
            </w:r>
          </w:p>
        </w:tc>
        <w:tc>
          <w:tcPr>
            <w:tcW w:w="7800" w:type="dxa"/>
          </w:tcPr>
          <w:p w14:paraId="20988462"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record of financial transactions supported by; original documentation for procurement, invoices, receipts and bank statements to support the implementation and operation of the project.</w:t>
            </w:r>
          </w:p>
        </w:tc>
      </w:tr>
      <w:tr w:rsidR="00D378F6" w:rsidRPr="001432E3" w14:paraId="0A624954" w14:textId="77777777" w:rsidTr="002D6FFB">
        <w:tc>
          <w:tcPr>
            <w:tcW w:w="2148" w:type="dxa"/>
          </w:tcPr>
          <w:p w14:paraId="3504A81D" w14:textId="77777777" w:rsidR="00D378F6" w:rsidRPr="001432E3" w:rsidRDefault="00D378F6" w:rsidP="001E55ED">
            <w:pPr>
              <w:pStyle w:val="leglisttextstandard1"/>
              <w:tabs>
                <w:tab w:val="left" w:pos="851"/>
              </w:tabs>
              <w:spacing w:before="80" w:after="0" w:line="240" w:lineRule="auto"/>
              <w:ind w:left="851"/>
              <w:jc w:val="left"/>
              <w:rPr>
                <w:rFonts w:ascii="Arial" w:hAnsi="Arial" w:cs="Arial"/>
                <w:b/>
                <w:color w:val="auto"/>
                <w:sz w:val="24"/>
                <w:szCs w:val="24"/>
              </w:rPr>
            </w:pPr>
            <w:r w:rsidRPr="001432E3">
              <w:rPr>
                <w:rFonts w:ascii="Arial" w:hAnsi="Arial" w:cs="Arial"/>
                <w:b/>
                <w:color w:val="auto"/>
                <w:sz w:val="24"/>
                <w:szCs w:val="24"/>
              </w:rPr>
              <w:t xml:space="preserve">“beneficiary” </w:t>
            </w:r>
          </w:p>
          <w:p w14:paraId="0EB2434B"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p w14:paraId="67CC5728"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p w14:paraId="25387B3D"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p w14:paraId="02DCA79C"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p w14:paraId="6616B3FB"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tc>
        <w:tc>
          <w:tcPr>
            <w:tcW w:w="7800" w:type="dxa"/>
          </w:tcPr>
          <w:p w14:paraId="100399C0" w14:textId="77777777" w:rsidR="00D378F6" w:rsidRPr="001432E3" w:rsidRDefault="00D378F6" w:rsidP="001E55ED">
            <w:pPr>
              <w:shd w:val="clear" w:color="auto" w:fill="FFFFFF"/>
              <w:tabs>
                <w:tab w:val="left" w:pos="851"/>
              </w:tabs>
              <w:spacing w:before="80"/>
              <w:ind w:left="851"/>
              <w:rPr>
                <w:rFonts w:ascii="Arial" w:hAnsi="Arial" w:cs="Arial"/>
                <w:sz w:val="24"/>
                <w:szCs w:val="24"/>
                <w:lang w:eastAsia="en-GB"/>
              </w:rPr>
            </w:pPr>
            <w:r w:rsidRPr="001432E3">
              <w:rPr>
                <w:rFonts w:ascii="Arial" w:hAnsi="Arial" w:cs="Arial"/>
                <w:sz w:val="24"/>
                <w:szCs w:val="24"/>
                <w:lang w:eastAsia="en-GB"/>
              </w:rPr>
              <w:t xml:space="preserve">(i) a person who has applied for and been granted approval for a project </w:t>
            </w:r>
          </w:p>
          <w:p w14:paraId="752E2500" w14:textId="77777777" w:rsidR="00D378F6" w:rsidRPr="001432E3" w:rsidRDefault="00D378F6" w:rsidP="001E55ED">
            <w:pPr>
              <w:shd w:val="clear" w:color="auto" w:fill="FFFFFF"/>
              <w:tabs>
                <w:tab w:val="left" w:pos="851"/>
              </w:tabs>
              <w:spacing w:before="80"/>
              <w:ind w:left="851"/>
              <w:rPr>
                <w:rFonts w:ascii="Arial" w:hAnsi="Arial" w:cs="Arial"/>
                <w:sz w:val="24"/>
                <w:szCs w:val="24"/>
                <w:lang w:eastAsia="en-GB"/>
              </w:rPr>
            </w:pPr>
            <w:r w:rsidRPr="001432E3">
              <w:rPr>
                <w:rFonts w:ascii="Arial" w:hAnsi="Arial" w:cs="Arial"/>
                <w:sz w:val="24"/>
                <w:szCs w:val="24"/>
                <w:lang w:eastAsia="en-GB"/>
              </w:rPr>
              <w:t>(ii) in relation to any time after a Rural Development payment has been made in connection with the project, the person to whom the payment was made; or</w:t>
            </w:r>
          </w:p>
          <w:p w14:paraId="064E716E" w14:textId="77777777" w:rsidR="00D378F6" w:rsidRPr="001432E3" w:rsidRDefault="00D378F6" w:rsidP="001E55ED">
            <w:pPr>
              <w:shd w:val="clear" w:color="auto" w:fill="FFFFFF"/>
              <w:tabs>
                <w:tab w:val="left" w:pos="851"/>
              </w:tabs>
              <w:spacing w:before="80"/>
              <w:ind w:left="851"/>
              <w:rPr>
                <w:rFonts w:ascii="Arial" w:hAnsi="Arial" w:cs="Arial"/>
                <w:sz w:val="24"/>
                <w:szCs w:val="24"/>
              </w:rPr>
            </w:pPr>
            <w:r w:rsidRPr="001432E3">
              <w:rPr>
                <w:rFonts w:ascii="Arial" w:hAnsi="Arial" w:cs="Arial"/>
                <w:sz w:val="24"/>
                <w:szCs w:val="24"/>
                <w:lang w:eastAsia="en-GB"/>
              </w:rPr>
              <w:t xml:space="preserve">(iii) any person who has undertaken to assume the conditions of an approval in place of a previous beneficiary; </w:t>
            </w:r>
          </w:p>
        </w:tc>
      </w:tr>
      <w:tr w:rsidR="00D378F6" w:rsidRPr="001432E3" w14:paraId="10E5CCBE" w14:textId="77777777" w:rsidTr="002D6FFB">
        <w:tc>
          <w:tcPr>
            <w:tcW w:w="2148" w:type="dxa"/>
          </w:tcPr>
          <w:p w14:paraId="77A3D01D"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Claw back Period</w:t>
            </w:r>
          </w:p>
        </w:tc>
        <w:tc>
          <w:tcPr>
            <w:tcW w:w="7800" w:type="dxa"/>
          </w:tcPr>
          <w:p w14:paraId="6273D601"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period of the Letter of Offer during which, if irregularities are discovered,  the project or business fails, the business is sold or relocates outside the Local Action Group area, repayment of all or part of the assistance already provided will be requested.</w:t>
            </w:r>
          </w:p>
        </w:tc>
      </w:tr>
      <w:tr w:rsidR="00D378F6" w:rsidRPr="001432E3" w14:paraId="21CEB8BD" w14:textId="77777777" w:rsidTr="002D6FFB">
        <w:tc>
          <w:tcPr>
            <w:tcW w:w="2148" w:type="dxa"/>
          </w:tcPr>
          <w:p w14:paraId="5AEC4979" w14:textId="77777777" w:rsidR="00D378F6" w:rsidRPr="001432E3" w:rsidRDefault="00D378F6" w:rsidP="001E55ED">
            <w:pPr>
              <w:pStyle w:val="BodyText2"/>
              <w:tabs>
                <w:tab w:val="left" w:pos="851"/>
              </w:tabs>
              <w:spacing w:after="0" w:line="240" w:lineRule="auto"/>
              <w:ind w:left="851"/>
              <w:rPr>
                <w:rFonts w:ascii="Arial" w:hAnsi="Arial" w:cs="Arial"/>
                <w:b/>
                <w:sz w:val="24"/>
                <w:szCs w:val="24"/>
              </w:rPr>
            </w:pPr>
            <w:r w:rsidRPr="001432E3">
              <w:rPr>
                <w:rFonts w:ascii="Arial" w:hAnsi="Arial" w:cs="Arial"/>
                <w:b/>
                <w:sz w:val="24"/>
                <w:szCs w:val="24"/>
              </w:rPr>
              <w:t>Commitments &amp;</w:t>
            </w:r>
          </w:p>
          <w:p w14:paraId="35CB867E" w14:textId="77777777" w:rsidR="00D378F6" w:rsidRPr="001432E3" w:rsidRDefault="00D378F6" w:rsidP="001E55ED">
            <w:pPr>
              <w:pStyle w:val="BodyText2"/>
              <w:tabs>
                <w:tab w:val="left" w:pos="851"/>
              </w:tabs>
              <w:spacing w:after="0" w:line="240" w:lineRule="auto"/>
              <w:ind w:left="851"/>
              <w:rPr>
                <w:rFonts w:ascii="Arial" w:hAnsi="Arial" w:cs="Arial"/>
                <w:b/>
                <w:sz w:val="24"/>
                <w:szCs w:val="24"/>
              </w:rPr>
            </w:pPr>
            <w:r w:rsidRPr="001432E3">
              <w:rPr>
                <w:rFonts w:ascii="Arial" w:hAnsi="Arial" w:cs="Arial"/>
                <w:b/>
                <w:sz w:val="24"/>
                <w:szCs w:val="24"/>
              </w:rPr>
              <w:t>Other Obligations</w:t>
            </w:r>
          </w:p>
        </w:tc>
        <w:tc>
          <w:tcPr>
            <w:tcW w:w="7800" w:type="dxa"/>
          </w:tcPr>
          <w:p w14:paraId="5BF359F3"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Actions the beneficiaries undertake to carry out or are requirements that the beneficiaries need to respect.</w:t>
            </w:r>
          </w:p>
        </w:tc>
      </w:tr>
      <w:tr w:rsidR="00D378F6" w:rsidRPr="001432E3" w14:paraId="725BDEC0" w14:textId="77777777" w:rsidTr="002D6FFB">
        <w:tc>
          <w:tcPr>
            <w:tcW w:w="2148" w:type="dxa"/>
          </w:tcPr>
          <w:p w14:paraId="1291EEFF"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the Commission or EC</w:t>
            </w:r>
          </w:p>
        </w:tc>
        <w:tc>
          <w:tcPr>
            <w:tcW w:w="7800" w:type="dxa"/>
          </w:tcPr>
          <w:p w14:paraId="038A794B"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European Commission.</w:t>
            </w:r>
          </w:p>
        </w:tc>
      </w:tr>
      <w:tr w:rsidR="00D378F6" w:rsidRPr="001432E3" w14:paraId="2E35FD3A" w14:textId="77777777" w:rsidTr="002D6FFB">
        <w:tc>
          <w:tcPr>
            <w:tcW w:w="2148" w:type="dxa"/>
          </w:tcPr>
          <w:p w14:paraId="497D67E8"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‘DAERA’ or ‘the Department’</w:t>
            </w:r>
          </w:p>
        </w:tc>
        <w:tc>
          <w:tcPr>
            <w:tcW w:w="7800" w:type="dxa"/>
          </w:tcPr>
          <w:p w14:paraId="6B08085E"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Department of Agriculture, Environment and Rural Affairs.</w:t>
            </w:r>
          </w:p>
        </w:tc>
      </w:tr>
      <w:tr w:rsidR="00D378F6" w:rsidRPr="001432E3" w14:paraId="16A6D052" w14:textId="77777777" w:rsidTr="002D6FFB">
        <w:tc>
          <w:tcPr>
            <w:tcW w:w="2148" w:type="dxa"/>
          </w:tcPr>
          <w:p w14:paraId="6840764E"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iCs/>
                <w:sz w:val="24"/>
                <w:szCs w:val="24"/>
              </w:rPr>
              <w:t>De Minimis</w:t>
            </w:r>
            <w:r w:rsidRPr="001432E3">
              <w:rPr>
                <w:rFonts w:ascii="Arial" w:hAnsi="Arial" w:cs="Arial"/>
                <w:b/>
                <w:sz w:val="24"/>
                <w:szCs w:val="24"/>
              </w:rPr>
              <w:t xml:space="preserve"> Aid</w:t>
            </w:r>
          </w:p>
        </w:tc>
        <w:tc>
          <w:tcPr>
            <w:tcW w:w="7800" w:type="dxa"/>
          </w:tcPr>
          <w:p w14:paraId="0C077F2E"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assistance from a public source for a trading activity which is below the threshold of aid requiring prior notification and approval from the Commission. Commission Regulation (EU) 1407/2013.</w:t>
            </w:r>
          </w:p>
        </w:tc>
      </w:tr>
      <w:tr w:rsidR="00D378F6" w:rsidRPr="001432E3" w14:paraId="344CBCB8" w14:textId="77777777" w:rsidTr="002D6FFB">
        <w:tc>
          <w:tcPr>
            <w:tcW w:w="2148" w:type="dxa"/>
          </w:tcPr>
          <w:p w14:paraId="18928DA4"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EAFRD</w:t>
            </w:r>
          </w:p>
        </w:tc>
        <w:tc>
          <w:tcPr>
            <w:tcW w:w="7800" w:type="dxa"/>
          </w:tcPr>
          <w:p w14:paraId="49509ABA"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European Agricultural Fund for Rural Development. </w:t>
            </w:r>
          </w:p>
        </w:tc>
      </w:tr>
      <w:tr w:rsidR="00D378F6" w:rsidRPr="001432E3" w14:paraId="6EFDFB7D" w14:textId="77777777" w:rsidTr="002D6FFB">
        <w:tc>
          <w:tcPr>
            <w:tcW w:w="2148" w:type="dxa"/>
          </w:tcPr>
          <w:p w14:paraId="7EF0AEF0"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Eligible Expenditure</w:t>
            </w:r>
          </w:p>
        </w:tc>
        <w:tc>
          <w:tcPr>
            <w:tcW w:w="7800" w:type="dxa"/>
          </w:tcPr>
          <w:p w14:paraId="7274340E"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means works or services or equipment as set out under, Annex 1 of the Letter of Offer, and procured in line with the rules by the Applicant in carrying out the project and </w:t>
            </w:r>
            <w:r w:rsidRPr="001432E3">
              <w:rPr>
                <w:rFonts w:ascii="Arial" w:hAnsi="Arial" w:cs="Arial"/>
                <w:sz w:val="24"/>
                <w:szCs w:val="24"/>
              </w:rPr>
              <w:lastRenderedPageBreak/>
              <w:t>admitted by DAERA, and others as Administrators, at its absolute discretion for the purpose of payment of Grant Aid.</w:t>
            </w:r>
          </w:p>
        </w:tc>
      </w:tr>
      <w:tr w:rsidR="00D378F6" w:rsidRPr="001432E3" w14:paraId="4A24C2F1" w14:textId="77777777" w:rsidTr="002D6FFB">
        <w:tc>
          <w:tcPr>
            <w:tcW w:w="2148" w:type="dxa"/>
          </w:tcPr>
          <w:p w14:paraId="20A5D4BC"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lastRenderedPageBreak/>
              <w:t>EU</w:t>
            </w:r>
          </w:p>
        </w:tc>
        <w:tc>
          <w:tcPr>
            <w:tcW w:w="7800" w:type="dxa"/>
          </w:tcPr>
          <w:p w14:paraId="14DF008C"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European Union.</w:t>
            </w:r>
          </w:p>
        </w:tc>
      </w:tr>
      <w:tr w:rsidR="00D378F6" w:rsidRPr="001432E3" w14:paraId="0EF29763" w14:textId="77777777" w:rsidTr="002D6FFB">
        <w:trPr>
          <w:trHeight w:val="1084"/>
        </w:trPr>
        <w:tc>
          <w:tcPr>
            <w:tcW w:w="2148" w:type="dxa"/>
          </w:tcPr>
          <w:p w14:paraId="7F576759" w14:textId="77777777" w:rsidR="00D378F6" w:rsidRPr="001432E3" w:rsidRDefault="00D378F6" w:rsidP="001E55ED">
            <w:pPr>
              <w:pStyle w:val="DefPara"/>
              <w:tabs>
                <w:tab w:val="left" w:pos="851"/>
              </w:tabs>
              <w:spacing w:line="240" w:lineRule="auto"/>
              <w:ind w:left="851"/>
              <w:jc w:val="left"/>
              <w:rPr>
                <w:rFonts w:ascii="Arial" w:hAnsi="Arial" w:cs="Arial"/>
                <w:b/>
                <w:sz w:val="24"/>
                <w:szCs w:val="24"/>
              </w:rPr>
            </w:pPr>
            <w:r w:rsidRPr="001432E3">
              <w:rPr>
                <w:rFonts w:ascii="Arial" w:hAnsi="Arial" w:cs="Arial"/>
                <w:b/>
                <w:sz w:val="24"/>
                <w:szCs w:val="24"/>
              </w:rPr>
              <w:t>EU assistance</w:t>
            </w:r>
          </w:p>
          <w:p w14:paraId="5724AC54"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tc>
        <w:tc>
          <w:tcPr>
            <w:tcW w:w="7800" w:type="dxa"/>
          </w:tcPr>
          <w:p w14:paraId="34F3FB0B" w14:textId="77777777" w:rsidR="00D378F6" w:rsidRPr="001432E3" w:rsidRDefault="00D378F6" w:rsidP="001E55ED">
            <w:pPr>
              <w:pStyle w:val="DefPara"/>
              <w:tabs>
                <w:tab w:val="left" w:pos="851"/>
              </w:tabs>
              <w:spacing w:line="240" w:lineRule="auto"/>
              <w:ind w:left="851"/>
              <w:jc w:val="left"/>
              <w:rPr>
                <w:rFonts w:ascii="Arial" w:hAnsi="Arial" w:cs="Arial"/>
                <w:sz w:val="24"/>
                <w:szCs w:val="24"/>
              </w:rPr>
            </w:pPr>
            <w:r w:rsidRPr="001432E3">
              <w:rPr>
                <w:rFonts w:ascii="Arial" w:hAnsi="Arial" w:cs="Arial"/>
                <w:sz w:val="24"/>
                <w:szCs w:val="24"/>
              </w:rPr>
              <w:t>means assistance payable pursuant to the Rural Development Regulation 1305/2013 from the European Agricultural Fund for Rural Development (EAFRD) in accordance with the European Regulations.</w:t>
            </w:r>
          </w:p>
        </w:tc>
      </w:tr>
      <w:tr w:rsidR="00D378F6" w:rsidRPr="001432E3" w14:paraId="5395C650" w14:textId="77777777" w:rsidTr="002D6FFB">
        <w:tc>
          <w:tcPr>
            <w:tcW w:w="2148" w:type="dxa"/>
          </w:tcPr>
          <w:p w14:paraId="0BA661E6"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Grant Aid</w:t>
            </w:r>
          </w:p>
        </w:tc>
        <w:tc>
          <w:tcPr>
            <w:tcW w:w="7800" w:type="dxa"/>
          </w:tcPr>
          <w:p w14:paraId="09065920"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the EAFRD funding specified in the Letter of Offer to which this terms and conditions booklet refers or any part or parts thereof as the case may be.  </w:t>
            </w:r>
          </w:p>
        </w:tc>
      </w:tr>
      <w:tr w:rsidR="00D378F6" w:rsidRPr="001432E3" w14:paraId="30630ACD" w14:textId="77777777" w:rsidTr="002D6FFB">
        <w:tc>
          <w:tcPr>
            <w:tcW w:w="2148" w:type="dxa"/>
          </w:tcPr>
          <w:p w14:paraId="33E5D2EA"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Grant Rate</w:t>
            </w:r>
          </w:p>
        </w:tc>
        <w:tc>
          <w:tcPr>
            <w:tcW w:w="7800" w:type="dxa"/>
          </w:tcPr>
          <w:p w14:paraId="12D92B69"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percentage of the cost of individual items or services that will be used to calculate the amount of Grant Aid payable up to the maximum amount set by the Schedule of Eligible Expenditure to the Letter of Offer.</w:t>
            </w:r>
          </w:p>
        </w:tc>
      </w:tr>
      <w:tr w:rsidR="00D378F6" w:rsidRPr="001432E3" w14:paraId="0461C25E" w14:textId="77777777" w:rsidTr="002D6FFB">
        <w:tc>
          <w:tcPr>
            <w:tcW w:w="2148" w:type="dxa"/>
          </w:tcPr>
          <w:p w14:paraId="62A22207" w14:textId="77777777" w:rsidR="00D378F6" w:rsidRPr="001432E3" w:rsidRDefault="00D378F6" w:rsidP="001E55ED">
            <w:pPr>
              <w:pStyle w:val="DefPara"/>
              <w:tabs>
                <w:tab w:val="left" w:pos="851"/>
              </w:tabs>
              <w:spacing w:line="240" w:lineRule="auto"/>
              <w:ind w:left="851"/>
              <w:jc w:val="left"/>
              <w:rPr>
                <w:rFonts w:ascii="Arial" w:hAnsi="Arial" w:cs="Arial"/>
                <w:b/>
                <w:sz w:val="24"/>
                <w:szCs w:val="24"/>
              </w:rPr>
            </w:pPr>
            <w:r w:rsidRPr="001432E3">
              <w:rPr>
                <w:rFonts w:ascii="Arial" w:hAnsi="Arial" w:cs="Arial"/>
                <w:b/>
                <w:sz w:val="24"/>
                <w:szCs w:val="24"/>
              </w:rPr>
              <w:t>Horizontal Implementing Regulation</w:t>
            </w:r>
          </w:p>
        </w:tc>
        <w:tc>
          <w:tcPr>
            <w:tcW w:w="7800" w:type="dxa"/>
          </w:tcPr>
          <w:p w14:paraId="0100524B" w14:textId="77777777" w:rsidR="00D378F6" w:rsidRPr="001432E3" w:rsidRDefault="00D378F6" w:rsidP="001E55ED">
            <w:pPr>
              <w:pStyle w:val="DefPara"/>
              <w:tabs>
                <w:tab w:val="left" w:pos="851"/>
              </w:tabs>
              <w:spacing w:line="240" w:lineRule="auto"/>
              <w:ind w:left="851"/>
              <w:jc w:val="left"/>
              <w:rPr>
                <w:rFonts w:ascii="Arial" w:hAnsi="Arial" w:cs="Arial"/>
                <w:sz w:val="24"/>
                <w:szCs w:val="24"/>
              </w:rPr>
            </w:pPr>
            <w:r w:rsidRPr="001432E3">
              <w:rPr>
                <w:rFonts w:ascii="Arial" w:hAnsi="Arial" w:cs="Arial"/>
                <w:sz w:val="24"/>
                <w:szCs w:val="24"/>
              </w:rPr>
              <w:t>means Commission Implementing Regulation (EU) No. 809/2014 laying down rules for the application of Regulation (EU) No. 1306/2013 of the European Parliament and of the Council with regard to the integrated administration and control system, rural development measures and cross compliance.</w:t>
            </w:r>
          </w:p>
        </w:tc>
      </w:tr>
      <w:tr w:rsidR="00D378F6" w:rsidRPr="001432E3" w14:paraId="2A926C14" w14:textId="77777777" w:rsidTr="002D6FFB">
        <w:tc>
          <w:tcPr>
            <w:tcW w:w="2148" w:type="dxa"/>
          </w:tcPr>
          <w:p w14:paraId="356A4FB1"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Irregularity</w:t>
            </w:r>
          </w:p>
        </w:tc>
        <w:tc>
          <w:tcPr>
            <w:tcW w:w="7800" w:type="dxa"/>
          </w:tcPr>
          <w:p w14:paraId="4A7FF979" w14:textId="77777777" w:rsidR="00D378F6" w:rsidRPr="001432E3" w:rsidRDefault="00D378F6" w:rsidP="001E55ED">
            <w:pPr>
              <w:tabs>
                <w:tab w:val="left" w:pos="851"/>
              </w:tabs>
              <w:spacing w:before="60" w:after="60"/>
              <w:ind w:left="851"/>
              <w:rPr>
                <w:rFonts w:ascii="Arial" w:hAnsi="Arial" w:cs="Arial"/>
                <w:sz w:val="24"/>
                <w:szCs w:val="24"/>
              </w:rPr>
            </w:pPr>
            <w:r w:rsidRPr="001432E3">
              <w:rPr>
                <w:rFonts w:ascii="Arial" w:hAnsi="Arial" w:cs="Arial"/>
                <w:sz w:val="24"/>
                <w:szCs w:val="24"/>
              </w:rPr>
              <w:t xml:space="preserve">any departure from the operation of the agreement of the Letter of Offer Contract between the Applicant and the Local Action Group.  </w:t>
            </w:r>
          </w:p>
        </w:tc>
      </w:tr>
      <w:tr w:rsidR="00D378F6" w:rsidRPr="001432E3" w14:paraId="4B8512CF" w14:textId="77777777" w:rsidTr="002D6FFB">
        <w:trPr>
          <w:trHeight w:val="718"/>
        </w:trPr>
        <w:tc>
          <w:tcPr>
            <w:tcW w:w="2148" w:type="dxa"/>
          </w:tcPr>
          <w:p w14:paraId="4E48FBEE"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Local Action Group (LAG)</w:t>
            </w:r>
          </w:p>
        </w:tc>
        <w:tc>
          <w:tcPr>
            <w:tcW w:w="7800" w:type="dxa"/>
          </w:tcPr>
          <w:p w14:paraId="60F5A9EF"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LAG appointed to implement the local development strategy.</w:t>
            </w:r>
          </w:p>
        </w:tc>
      </w:tr>
      <w:tr w:rsidR="00D378F6" w:rsidRPr="001432E3" w14:paraId="2FA68270" w14:textId="77777777" w:rsidTr="002D6FFB">
        <w:tc>
          <w:tcPr>
            <w:tcW w:w="2148" w:type="dxa"/>
          </w:tcPr>
          <w:p w14:paraId="4B2F78FF"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Rural Development Strategy</w:t>
            </w:r>
          </w:p>
        </w:tc>
        <w:tc>
          <w:tcPr>
            <w:tcW w:w="7800" w:type="dxa"/>
          </w:tcPr>
          <w:p w14:paraId="7741BAC1"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approved LAG Development Strategy (The Strategy is available from your Local Action Group).</w:t>
            </w:r>
          </w:p>
        </w:tc>
      </w:tr>
      <w:tr w:rsidR="00D378F6" w:rsidRPr="001432E3" w14:paraId="51D20A1D" w14:textId="77777777" w:rsidTr="002D6FFB">
        <w:tc>
          <w:tcPr>
            <w:tcW w:w="2148" w:type="dxa"/>
          </w:tcPr>
          <w:p w14:paraId="21E6D423"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 xml:space="preserve">Managing Authority </w:t>
            </w:r>
          </w:p>
        </w:tc>
        <w:tc>
          <w:tcPr>
            <w:tcW w:w="7800" w:type="dxa"/>
          </w:tcPr>
          <w:p w14:paraId="2F650733"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Department of Agriculture, Environment and Rural Affairs (DAERA).</w:t>
            </w:r>
          </w:p>
        </w:tc>
      </w:tr>
      <w:tr w:rsidR="00D378F6" w:rsidRPr="001432E3" w14:paraId="480DFC77" w14:textId="77777777" w:rsidTr="002D6FFB">
        <w:tc>
          <w:tcPr>
            <w:tcW w:w="2148" w:type="dxa"/>
          </w:tcPr>
          <w:p w14:paraId="01DAEB88"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Networking</w:t>
            </w:r>
          </w:p>
        </w:tc>
        <w:tc>
          <w:tcPr>
            <w:tcW w:w="7800" w:type="dxa"/>
          </w:tcPr>
          <w:p w14:paraId="468A7096"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sharing of experience and good practice between Regions and Local Action Groups.</w:t>
            </w:r>
          </w:p>
        </w:tc>
      </w:tr>
      <w:tr w:rsidR="00D378F6" w:rsidRPr="001432E3" w14:paraId="012FE3C0" w14:textId="77777777" w:rsidTr="002D6FFB">
        <w:trPr>
          <w:trHeight w:val="587"/>
        </w:trPr>
        <w:tc>
          <w:tcPr>
            <w:tcW w:w="2148" w:type="dxa"/>
          </w:tcPr>
          <w:p w14:paraId="5B9B4722"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NIRDP</w:t>
            </w:r>
          </w:p>
        </w:tc>
        <w:tc>
          <w:tcPr>
            <w:tcW w:w="7800" w:type="dxa"/>
          </w:tcPr>
          <w:p w14:paraId="6F04BE63"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Northern Ireland Rural Development Programme 2014-2020.</w:t>
            </w:r>
          </w:p>
          <w:p w14:paraId="2408D068"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p>
        </w:tc>
      </w:tr>
      <w:tr w:rsidR="00D378F6" w:rsidRPr="001432E3" w14:paraId="34F9F1C7" w14:textId="77777777" w:rsidTr="002D6FFB">
        <w:tc>
          <w:tcPr>
            <w:tcW w:w="2148" w:type="dxa"/>
          </w:tcPr>
          <w:p w14:paraId="2540F88B"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NIRDP Monitoring Committee</w:t>
            </w:r>
          </w:p>
        </w:tc>
        <w:tc>
          <w:tcPr>
            <w:tcW w:w="7800" w:type="dxa"/>
          </w:tcPr>
          <w:p w14:paraId="488BC463" w14:textId="77777777" w:rsidR="00D378F6" w:rsidRPr="001432E3" w:rsidRDefault="00D378F6" w:rsidP="001E55ED">
            <w:pPr>
              <w:tabs>
                <w:tab w:val="left" w:pos="851"/>
              </w:tabs>
              <w:autoSpaceDE w:val="0"/>
              <w:autoSpaceDN w:val="0"/>
              <w:adjustRightInd w:val="0"/>
              <w:spacing w:before="60" w:after="60"/>
              <w:ind w:left="851"/>
              <w:rPr>
                <w:rFonts w:ascii="Arial" w:hAnsi="Arial" w:cs="Arial"/>
                <w:sz w:val="24"/>
                <w:szCs w:val="24"/>
                <w:lang w:eastAsia="en-GB"/>
              </w:rPr>
            </w:pPr>
            <w:r w:rsidRPr="001432E3">
              <w:rPr>
                <w:rFonts w:ascii="Arial" w:hAnsi="Arial" w:cs="Arial"/>
                <w:sz w:val="24"/>
                <w:szCs w:val="24"/>
                <w:lang w:eastAsia="en-GB"/>
              </w:rPr>
              <w:t>Committee established as required by EU Regulation 1306/2013 to oversee the implementation of the Northern Ireland Rural Development Programme 2014-2020.</w:t>
            </w:r>
          </w:p>
        </w:tc>
      </w:tr>
      <w:tr w:rsidR="00D378F6" w:rsidRPr="001432E3" w14:paraId="73C6D791" w14:textId="77777777" w:rsidTr="002D6FFB">
        <w:tc>
          <w:tcPr>
            <w:tcW w:w="2148" w:type="dxa"/>
          </w:tcPr>
          <w:p w14:paraId="73BD3F59"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Rural Network</w:t>
            </w:r>
          </w:p>
        </w:tc>
        <w:tc>
          <w:tcPr>
            <w:tcW w:w="7800" w:type="dxa"/>
          </w:tcPr>
          <w:p w14:paraId="3E34344A"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The Rural Network for Northern Ireland, which will provide a range of services and support for those involved in the delivery of the NIRDP. </w:t>
            </w:r>
          </w:p>
        </w:tc>
      </w:tr>
      <w:tr w:rsidR="00D378F6" w:rsidRPr="001432E3" w14:paraId="6D0ED2EB" w14:textId="77777777" w:rsidTr="002D6FFB">
        <w:tc>
          <w:tcPr>
            <w:tcW w:w="2148" w:type="dxa"/>
          </w:tcPr>
          <w:p w14:paraId="2E48C9F7"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Objective</w:t>
            </w:r>
          </w:p>
        </w:tc>
        <w:tc>
          <w:tcPr>
            <w:tcW w:w="7800" w:type="dxa"/>
          </w:tcPr>
          <w:p w14:paraId="3978DEF9"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means the project objective as set out in Annex 1 to the Letter of Offer.  </w:t>
            </w:r>
          </w:p>
        </w:tc>
      </w:tr>
      <w:tr w:rsidR="00D378F6" w:rsidRPr="001432E3" w14:paraId="3C488421" w14:textId="77777777" w:rsidTr="002D6FFB">
        <w:trPr>
          <w:trHeight w:val="527"/>
        </w:trPr>
        <w:tc>
          <w:tcPr>
            <w:tcW w:w="2148" w:type="dxa"/>
          </w:tcPr>
          <w:p w14:paraId="6CBE60C1" w14:textId="77777777" w:rsidR="00D378F6" w:rsidRPr="001432E3" w:rsidRDefault="00D378F6" w:rsidP="001E55ED">
            <w:pPr>
              <w:pStyle w:val="leglisttextstandard1"/>
              <w:tabs>
                <w:tab w:val="left" w:pos="851"/>
              </w:tabs>
              <w:spacing w:before="80" w:after="0" w:line="240" w:lineRule="auto"/>
              <w:ind w:left="851"/>
              <w:jc w:val="left"/>
              <w:rPr>
                <w:rFonts w:ascii="Arial" w:hAnsi="Arial" w:cs="Arial"/>
                <w:b/>
                <w:color w:val="auto"/>
                <w:sz w:val="24"/>
                <w:szCs w:val="24"/>
              </w:rPr>
            </w:pPr>
            <w:r w:rsidRPr="001432E3">
              <w:rPr>
                <w:rFonts w:ascii="Arial" w:hAnsi="Arial" w:cs="Arial"/>
                <w:b/>
                <w:color w:val="auto"/>
                <w:sz w:val="24"/>
                <w:szCs w:val="24"/>
              </w:rPr>
              <w:t>Operation</w:t>
            </w:r>
          </w:p>
        </w:tc>
        <w:tc>
          <w:tcPr>
            <w:tcW w:w="7800" w:type="dxa"/>
          </w:tcPr>
          <w:p w14:paraId="5E92AECB"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an investment, plan, commitment, project or action which is the subject of an application. </w:t>
            </w:r>
          </w:p>
        </w:tc>
      </w:tr>
      <w:tr w:rsidR="00D378F6" w:rsidRPr="001432E3" w14:paraId="429A7660" w14:textId="77777777" w:rsidTr="002D6FFB">
        <w:tc>
          <w:tcPr>
            <w:tcW w:w="2148" w:type="dxa"/>
            <w:vAlign w:val="center"/>
          </w:tcPr>
          <w:p w14:paraId="4501AC6C"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lastRenderedPageBreak/>
              <w:t xml:space="preserve">Project </w:t>
            </w:r>
          </w:p>
          <w:p w14:paraId="6C407B2E"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Start Date</w:t>
            </w:r>
          </w:p>
        </w:tc>
        <w:tc>
          <w:tcPr>
            <w:tcW w:w="7800" w:type="dxa"/>
          </w:tcPr>
          <w:p w14:paraId="00C28CA6" w14:textId="77777777" w:rsidR="00D378F6" w:rsidRPr="001432E3" w:rsidRDefault="00D378F6" w:rsidP="001E55ED">
            <w:pPr>
              <w:pStyle w:val="BodyText2"/>
              <w:tabs>
                <w:tab w:val="left" w:pos="851"/>
                <w:tab w:val="left" w:pos="1253"/>
              </w:tabs>
              <w:spacing w:before="60" w:after="60" w:line="240" w:lineRule="auto"/>
              <w:ind w:left="851"/>
              <w:rPr>
                <w:rFonts w:ascii="Arial" w:hAnsi="Arial" w:cs="Arial"/>
                <w:sz w:val="24"/>
                <w:szCs w:val="24"/>
              </w:rPr>
            </w:pPr>
            <w:r w:rsidRPr="001432E3">
              <w:rPr>
                <w:rFonts w:ascii="Arial" w:hAnsi="Arial" w:cs="Arial"/>
                <w:sz w:val="24"/>
                <w:szCs w:val="24"/>
              </w:rPr>
              <w:t>the start date for the project is the date of the Letter of Offer, provided the Local Action Group has received the completed Form of Acceptance from the applicant within 28 days from the date of the Letter of Offer.</w:t>
            </w:r>
          </w:p>
        </w:tc>
      </w:tr>
      <w:tr w:rsidR="00D378F6" w:rsidRPr="001432E3" w14:paraId="0E1F3FF4" w14:textId="77777777" w:rsidTr="002D6FFB">
        <w:trPr>
          <w:trHeight w:val="908"/>
        </w:trPr>
        <w:tc>
          <w:tcPr>
            <w:tcW w:w="2148" w:type="dxa"/>
          </w:tcPr>
          <w:p w14:paraId="3ABC11F3"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 xml:space="preserve">Project </w:t>
            </w:r>
          </w:p>
          <w:p w14:paraId="5C096ABF"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b/>
                <w:sz w:val="24"/>
                <w:szCs w:val="24"/>
              </w:rPr>
              <w:t>End Date</w:t>
            </w:r>
          </w:p>
        </w:tc>
        <w:tc>
          <w:tcPr>
            <w:tcW w:w="7800" w:type="dxa"/>
          </w:tcPr>
          <w:p w14:paraId="7051088F"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sz w:val="24"/>
                <w:szCs w:val="24"/>
              </w:rPr>
              <w:t xml:space="preserve">the date the Applicant agreed with the Local Action Group for completion and payment of all the items and activities as listed at Annex 2 ‘Schedule of Eligible Expenditure’ </w:t>
            </w:r>
          </w:p>
          <w:p w14:paraId="6FC25AB8" w14:textId="77777777" w:rsidR="00D378F6" w:rsidRPr="001432E3" w:rsidRDefault="00D378F6" w:rsidP="001E55ED">
            <w:pPr>
              <w:tabs>
                <w:tab w:val="left" w:pos="851"/>
              </w:tabs>
              <w:ind w:left="851"/>
              <w:rPr>
                <w:rFonts w:ascii="Arial" w:hAnsi="Arial" w:cs="Arial"/>
                <w:sz w:val="24"/>
                <w:szCs w:val="24"/>
              </w:rPr>
            </w:pPr>
          </w:p>
        </w:tc>
      </w:tr>
      <w:tr w:rsidR="00D378F6" w:rsidRPr="001432E3" w14:paraId="44B69CAE" w14:textId="77777777" w:rsidTr="002D6FFB">
        <w:tc>
          <w:tcPr>
            <w:tcW w:w="2148" w:type="dxa"/>
          </w:tcPr>
          <w:p w14:paraId="5FE537E6" w14:textId="77777777" w:rsidR="00D378F6" w:rsidRPr="001432E3" w:rsidDel="009B6D48"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Project Targets</w:t>
            </w:r>
          </w:p>
        </w:tc>
        <w:tc>
          <w:tcPr>
            <w:tcW w:w="7800" w:type="dxa"/>
          </w:tcPr>
          <w:p w14:paraId="779E5E99"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sz w:val="24"/>
                <w:szCs w:val="24"/>
              </w:rPr>
              <w:t>the scheme targets to be achieved as a result of the grant provided to carry out the project.</w:t>
            </w:r>
          </w:p>
          <w:p w14:paraId="11A010F1" w14:textId="77777777" w:rsidR="00D378F6" w:rsidRPr="001432E3" w:rsidDel="009B6D48" w:rsidRDefault="00D378F6" w:rsidP="001E55ED">
            <w:pPr>
              <w:tabs>
                <w:tab w:val="left" w:pos="851"/>
              </w:tabs>
              <w:ind w:left="851"/>
              <w:rPr>
                <w:rFonts w:ascii="Arial" w:hAnsi="Arial" w:cs="Arial"/>
                <w:sz w:val="24"/>
                <w:szCs w:val="24"/>
              </w:rPr>
            </w:pPr>
          </w:p>
        </w:tc>
      </w:tr>
      <w:tr w:rsidR="00D378F6" w:rsidRPr="001432E3" w14:paraId="2906ACFA" w14:textId="77777777" w:rsidTr="002D6FFB">
        <w:trPr>
          <w:trHeight w:val="1149"/>
        </w:trPr>
        <w:tc>
          <w:tcPr>
            <w:tcW w:w="2148" w:type="dxa"/>
          </w:tcPr>
          <w:p w14:paraId="2CA5A2B8" w14:textId="77777777" w:rsidR="00D378F6" w:rsidRPr="001432E3" w:rsidDel="009B6D48" w:rsidRDefault="00D378F6" w:rsidP="001E55ED">
            <w:pPr>
              <w:pStyle w:val="Heading1"/>
              <w:tabs>
                <w:tab w:val="num" w:pos="720"/>
                <w:tab w:val="left" w:pos="851"/>
              </w:tabs>
              <w:spacing w:before="0" w:after="0"/>
              <w:ind w:left="851"/>
              <w:rPr>
                <w:b w:val="0"/>
                <w:sz w:val="24"/>
                <w:szCs w:val="24"/>
              </w:rPr>
            </w:pPr>
            <w:r w:rsidRPr="001432E3">
              <w:rPr>
                <w:sz w:val="24"/>
                <w:szCs w:val="24"/>
              </w:rPr>
              <w:t>Project De-brief &amp; Review Process</w:t>
            </w:r>
          </w:p>
        </w:tc>
        <w:tc>
          <w:tcPr>
            <w:tcW w:w="7800" w:type="dxa"/>
          </w:tcPr>
          <w:p w14:paraId="696028B6" w14:textId="77777777" w:rsidR="00D378F6" w:rsidRPr="001432E3" w:rsidDel="009B6D48" w:rsidRDefault="00D378F6" w:rsidP="001E55ED">
            <w:pPr>
              <w:tabs>
                <w:tab w:val="left" w:pos="851"/>
              </w:tabs>
              <w:ind w:left="851"/>
              <w:rPr>
                <w:rFonts w:ascii="Arial" w:hAnsi="Arial" w:cs="Arial"/>
                <w:sz w:val="24"/>
                <w:szCs w:val="24"/>
              </w:rPr>
            </w:pPr>
            <w:r w:rsidRPr="001432E3">
              <w:rPr>
                <w:rFonts w:ascii="Arial" w:hAnsi="Arial" w:cs="Arial"/>
                <w:sz w:val="24"/>
                <w:szCs w:val="24"/>
              </w:rPr>
              <w:t>A</w:t>
            </w:r>
            <w:r w:rsidRPr="001432E3">
              <w:rPr>
                <w:rFonts w:ascii="Arial" w:hAnsi="Arial" w:cs="Arial"/>
                <w:sz w:val="24"/>
                <w:szCs w:val="24"/>
                <w:lang w:eastAsia="en-GB"/>
              </w:rPr>
              <w:t>n independent process through which an applicant will have the opportunity to demonstrate to a Review Panel that th</w:t>
            </w:r>
            <w:r w:rsidRPr="001432E3">
              <w:rPr>
                <w:rFonts w:ascii="Arial" w:hAnsi="Arial" w:cs="Arial"/>
                <w:sz w:val="24"/>
                <w:szCs w:val="24"/>
              </w:rPr>
              <w:t>e decision not to award funding w</w:t>
            </w:r>
            <w:r w:rsidRPr="001432E3">
              <w:rPr>
                <w:rFonts w:ascii="Arial" w:hAnsi="Arial" w:cs="Arial"/>
                <w:sz w:val="24"/>
                <w:szCs w:val="24"/>
                <w:lang w:eastAsia="en-GB"/>
              </w:rPr>
              <w:t xml:space="preserve">as unreasonable </w:t>
            </w:r>
            <w:r w:rsidRPr="001432E3">
              <w:rPr>
                <w:rFonts w:ascii="Arial" w:hAnsi="Arial" w:cs="Arial"/>
                <w:b/>
                <w:bCs/>
                <w:sz w:val="24"/>
                <w:szCs w:val="24"/>
                <w:lang w:eastAsia="en-GB"/>
              </w:rPr>
              <w:t xml:space="preserve">or </w:t>
            </w:r>
            <w:r w:rsidRPr="001432E3">
              <w:rPr>
                <w:rFonts w:ascii="Arial" w:hAnsi="Arial" w:cs="Arial"/>
                <w:sz w:val="24"/>
                <w:szCs w:val="24"/>
                <w:lang w:eastAsia="en-GB"/>
              </w:rPr>
              <w:t>that the proper procedures were not followed.</w:t>
            </w:r>
          </w:p>
        </w:tc>
      </w:tr>
      <w:tr w:rsidR="00D378F6" w:rsidRPr="001432E3" w14:paraId="6DBD9E91" w14:textId="77777777" w:rsidTr="002D6FFB">
        <w:tc>
          <w:tcPr>
            <w:tcW w:w="2148" w:type="dxa"/>
          </w:tcPr>
          <w:p w14:paraId="0026CB04"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p>
          <w:p w14:paraId="6B4703E9"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the Paying Authority</w:t>
            </w:r>
          </w:p>
        </w:tc>
        <w:tc>
          <w:tcPr>
            <w:tcW w:w="7800" w:type="dxa"/>
          </w:tcPr>
          <w:p w14:paraId="1E6DE8F9"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p>
          <w:p w14:paraId="798F6CE6"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DAERA. </w:t>
            </w:r>
          </w:p>
          <w:p w14:paraId="0E51A899" w14:textId="77777777" w:rsidR="00D378F6" w:rsidRPr="001432E3" w:rsidRDefault="00D378F6" w:rsidP="001E55ED">
            <w:pPr>
              <w:pStyle w:val="DefPara"/>
              <w:tabs>
                <w:tab w:val="left" w:pos="851"/>
              </w:tabs>
              <w:spacing w:line="240" w:lineRule="auto"/>
              <w:ind w:left="851"/>
              <w:jc w:val="left"/>
              <w:rPr>
                <w:rFonts w:ascii="Arial" w:hAnsi="Arial" w:cs="Arial"/>
                <w:sz w:val="24"/>
                <w:szCs w:val="24"/>
              </w:rPr>
            </w:pPr>
          </w:p>
        </w:tc>
      </w:tr>
      <w:tr w:rsidR="00D378F6" w:rsidRPr="001432E3" w14:paraId="649C243F" w14:textId="77777777" w:rsidTr="002D6FFB">
        <w:trPr>
          <w:trHeight w:val="1855"/>
        </w:trPr>
        <w:tc>
          <w:tcPr>
            <w:tcW w:w="2148" w:type="dxa"/>
          </w:tcPr>
          <w:p w14:paraId="1E79083B"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the Rural Development Programme 2014-2020</w:t>
            </w:r>
          </w:p>
        </w:tc>
        <w:tc>
          <w:tcPr>
            <w:tcW w:w="7800" w:type="dxa"/>
          </w:tcPr>
          <w:p w14:paraId="243D741C" w14:textId="77777777" w:rsidR="00D378F6" w:rsidRPr="001432E3" w:rsidRDefault="00D378F6" w:rsidP="001E55ED">
            <w:pPr>
              <w:pStyle w:val="DefPara"/>
              <w:tabs>
                <w:tab w:val="left" w:pos="851"/>
              </w:tabs>
              <w:spacing w:line="240" w:lineRule="auto"/>
              <w:ind w:left="851"/>
              <w:jc w:val="left"/>
              <w:rPr>
                <w:rFonts w:ascii="Arial" w:hAnsi="Arial" w:cs="Arial"/>
                <w:sz w:val="24"/>
                <w:szCs w:val="24"/>
              </w:rPr>
            </w:pPr>
            <w:r w:rsidRPr="001432E3">
              <w:rPr>
                <w:rFonts w:ascii="Arial" w:hAnsi="Arial" w:cs="Arial"/>
                <w:sz w:val="24"/>
                <w:szCs w:val="24"/>
              </w:rPr>
              <w:t xml:space="preserve">Priority 6; Promoting Social Inclusion, Poverty Reduction and Economic Development in Rural Areas of the Northern Ireland Rural Development Programme 2014 – 2020 submitted by the United Kingdom to the European Commission in accordance with the Rural Development Regulation </w:t>
            </w:r>
            <w:r w:rsidRPr="001432E3">
              <w:rPr>
                <w:rFonts w:ascii="Arial" w:hAnsi="Arial" w:cs="Arial"/>
                <w:sz w:val="24"/>
                <w:szCs w:val="24"/>
                <w:lang w:eastAsia="en-GB"/>
              </w:rPr>
              <w:t>1305 / 2013</w:t>
            </w:r>
            <w:r w:rsidRPr="001432E3">
              <w:rPr>
                <w:rFonts w:ascii="Arial" w:hAnsi="Arial" w:cs="Arial"/>
                <w:sz w:val="24"/>
                <w:szCs w:val="24"/>
              </w:rPr>
              <w:t xml:space="preserve">, as approved by Commission Decision 808/2014. </w:t>
            </w:r>
          </w:p>
        </w:tc>
      </w:tr>
      <w:tr w:rsidR="00D378F6" w:rsidRPr="001432E3" w14:paraId="036853D4" w14:textId="77777777" w:rsidTr="002D6FFB">
        <w:trPr>
          <w:trHeight w:val="1159"/>
        </w:trPr>
        <w:tc>
          <w:tcPr>
            <w:tcW w:w="2148" w:type="dxa"/>
          </w:tcPr>
          <w:p w14:paraId="55276911" w14:textId="77777777" w:rsidR="00D378F6" w:rsidRPr="001432E3" w:rsidRDefault="00D378F6" w:rsidP="001E55ED">
            <w:pPr>
              <w:pStyle w:val="DefPara"/>
              <w:tabs>
                <w:tab w:val="left" w:pos="851"/>
              </w:tabs>
              <w:spacing w:line="240" w:lineRule="auto"/>
              <w:ind w:left="851"/>
              <w:jc w:val="left"/>
              <w:rPr>
                <w:rFonts w:ascii="Arial" w:hAnsi="Arial" w:cs="Arial"/>
                <w:b/>
                <w:sz w:val="24"/>
                <w:szCs w:val="24"/>
              </w:rPr>
            </w:pPr>
            <w:r w:rsidRPr="001432E3">
              <w:rPr>
                <w:rFonts w:ascii="Arial" w:hAnsi="Arial" w:cs="Arial"/>
                <w:b/>
                <w:sz w:val="24"/>
                <w:szCs w:val="24"/>
              </w:rPr>
              <w:t>the Rural Development Regulation</w:t>
            </w:r>
          </w:p>
        </w:tc>
        <w:tc>
          <w:tcPr>
            <w:tcW w:w="7800" w:type="dxa"/>
          </w:tcPr>
          <w:p w14:paraId="63F68565" w14:textId="77777777" w:rsidR="00D378F6" w:rsidRPr="001432E3" w:rsidRDefault="00D378F6" w:rsidP="001E55ED">
            <w:pPr>
              <w:pStyle w:val="DefPara"/>
              <w:tabs>
                <w:tab w:val="left" w:pos="851"/>
              </w:tabs>
              <w:spacing w:line="240" w:lineRule="auto"/>
              <w:ind w:left="851"/>
              <w:jc w:val="left"/>
              <w:rPr>
                <w:rFonts w:ascii="Arial" w:hAnsi="Arial" w:cs="Arial"/>
                <w:sz w:val="24"/>
                <w:szCs w:val="24"/>
              </w:rPr>
            </w:pPr>
            <w:r w:rsidRPr="001432E3">
              <w:rPr>
                <w:rFonts w:ascii="Arial" w:hAnsi="Arial" w:cs="Arial"/>
                <w:sz w:val="24"/>
                <w:szCs w:val="24"/>
              </w:rPr>
              <w:t>means Regulation (EU) No. 1305/2013 of the European Parliament and of the Council on support for rural development by the European Agricultural Fund for Rural Development.</w:t>
            </w:r>
          </w:p>
        </w:tc>
      </w:tr>
      <w:tr w:rsidR="00D378F6" w:rsidRPr="001432E3" w14:paraId="3FEB504A" w14:textId="77777777" w:rsidTr="002D6FFB">
        <w:tc>
          <w:tcPr>
            <w:tcW w:w="2148" w:type="dxa"/>
          </w:tcPr>
          <w:p w14:paraId="5464A137"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the Letter of Offer Contract</w:t>
            </w:r>
          </w:p>
        </w:tc>
        <w:tc>
          <w:tcPr>
            <w:tcW w:w="7800" w:type="dxa"/>
          </w:tcPr>
          <w:p w14:paraId="33899379"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means the letter to which this Booklet is attached, setting out the project for which all grant aid received by ‘the Applicant’ from DAERA will be expended.</w:t>
            </w:r>
          </w:p>
        </w:tc>
      </w:tr>
      <w:tr w:rsidR="00D378F6" w:rsidRPr="001432E3" w14:paraId="4A782780" w14:textId="77777777" w:rsidTr="002D6FFB">
        <w:tc>
          <w:tcPr>
            <w:tcW w:w="2148" w:type="dxa"/>
          </w:tcPr>
          <w:p w14:paraId="4173FDBA"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the Project</w:t>
            </w:r>
          </w:p>
        </w:tc>
        <w:tc>
          <w:tcPr>
            <w:tcW w:w="7800" w:type="dxa"/>
          </w:tcPr>
          <w:p w14:paraId="19D9900E"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the project as initially described in the Applicant application form, and assessed and approved by way of the Letter of Offer contract from the Local Action Group.</w:t>
            </w:r>
          </w:p>
        </w:tc>
      </w:tr>
      <w:tr w:rsidR="00D378F6" w:rsidRPr="001432E3" w14:paraId="4D0C0817" w14:textId="77777777" w:rsidTr="002D6FFB">
        <w:tc>
          <w:tcPr>
            <w:tcW w:w="2148" w:type="dxa"/>
          </w:tcPr>
          <w:p w14:paraId="7E903F19" w14:textId="77777777" w:rsidR="00D378F6" w:rsidRPr="001432E3"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the Property</w:t>
            </w:r>
          </w:p>
        </w:tc>
        <w:tc>
          <w:tcPr>
            <w:tcW w:w="7800" w:type="dxa"/>
          </w:tcPr>
          <w:p w14:paraId="7ED1ADF8"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 xml:space="preserve">all the buildings, equipment, furniture, fixtures, fittings and other assets owned or used by the Applicant in connection with the project, situated as specified on the Application and on the Letter of Offer.  </w:t>
            </w:r>
          </w:p>
        </w:tc>
      </w:tr>
      <w:tr w:rsidR="00D378F6" w:rsidRPr="001432E3" w14:paraId="1CD6428F" w14:textId="77777777" w:rsidTr="002D6FFB">
        <w:tc>
          <w:tcPr>
            <w:tcW w:w="2148" w:type="dxa"/>
          </w:tcPr>
          <w:p w14:paraId="13102447" w14:textId="77777777" w:rsidR="00D378F6" w:rsidRDefault="00D378F6" w:rsidP="001E55ED">
            <w:pPr>
              <w:pStyle w:val="BodyText2"/>
              <w:tabs>
                <w:tab w:val="left" w:pos="851"/>
              </w:tabs>
              <w:spacing w:before="60" w:after="60" w:line="240" w:lineRule="auto"/>
              <w:ind w:left="851"/>
              <w:rPr>
                <w:rFonts w:ascii="Arial" w:hAnsi="Arial" w:cs="Arial"/>
                <w:b/>
                <w:sz w:val="24"/>
                <w:szCs w:val="24"/>
              </w:rPr>
            </w:pPr>
            <w:r w:rsidRPr="001432E3">
              <w:rPr>
                <w:rFonts w:ascii="Arial" w:hAnsi="Arial" w:cs="Arial"/>
                <w:b/>
                <w:sz w:val="24"/>
                <w:szCs w:val="24"/>
              </w:rPr>
              <w:t>Schedule of Eligible Expenditure</w:t>
            </w:r>
          </w:p>
          <w:p w14:paraId="6D4C7B13" w14:textId="77777777" w:rsidR="00154AB3" w:rsidRDefault="00154AB3" w:rsidP="001E55ED">
            <w:pPr>
              <w:pStyle w:val="BodyText2"/>
              <w:tabs>
                <w:tab w:val="left" w:pos="851"/>
              </w:tabs>
              <w:spacing w:before="60" w:after="60" w:line="240" w:lineRule="auto"/>
              <w:ind w:left="851"/>
              <w:rPr>
                <w:rFonts w:ascii="Arial" w:hAnsi="Arial" w:cs="Arial"/>
                <w:b/>
                <w:sz w:val="24"/>
                <w:szCs w:val="24"/>
              </w:rPr>
            </w:pPr>
          </w:p>
          <w:p w14:paraId="2A1A8C74" w14:textId="77777777" w:rsidR="00154AB3" w:rsidRDefault="00154AB3" w:rsidP="001E55ED">
            <w:pPr>
              <w:pStyle w:val="BodyText2"/>
              <w:tabs>
                <w:tab w:val="left" w:pos="851"/>
              </w:tabs>
              <w:spacing w:before="60" w:after="60" w:line="240" w:lineRule="auto"/>
              <w:ind w:left="851"/>
              <w:rPr>
                <w:rFonts w:ascii="Arial" w:hAnsi="Arial" w:cs="Arial"/>
                <w:b/>
                <w:sz w:val="24"/>
                <w:szCs w:val="24"/>
              </w:rPr>
            </w:pPr>
          </w:p>
          <w:p w14:paraId="578AFE0E" w14:textId="77777777" w:rsidR="00154AB3" w:rsidRDefault="00154AB3" w:rsidP="001E55ED">
            <w:pPr>
              <w:pStyle w:val="BodyText2"/>
              <w:tabs>
                <w:tab w:val="left" w:pos="851"/>
              </w:tabs>
              <w:spacing w:before="60" w:after="60" w:line="240" w:lineRule="auto"/>
              <w:ind w:left="851"/>
              <w:rPr>
                <w:rFonts w:ascii="Arial" w:hAnsi="Arial" w:cs="Arial"/>
                <w:b/>
                <w:sz w:val="24"/>
                <w:szCs w:val="24"/>
              </w:rPr>
            </w:pPr>
          </w:p>
          <w:p w14:paraId="0A41369B" w14:textId="77777777" w:rsidR="00154AB3" w:rsidRDefault="00154AB3" w:rsidP="001E55ED">
            <w:pPr>
              <w:pStyle w:val="BodyText2"/>
              <w:tabs>
                <w:tab w:val="left" w:pos="851"/>
              </w:tabs>
              <w:spacing w:before="60" w:after="60" w:line="240" w:lineRule="auto"/>
              <w:ind w:left="851"/>
              <w:rPr>
                <w:rFonts w:ascii="Arial" w:hAnsi="Arial" w:cs="Arial"/>
                <w:b/>
                <w:sz w:val="24"/>
                <w:szCs w:val="24"/>
              </w:rPr>
            </w:pPr>
          </w:p>
          <w:p w14:paraId="02D891C8" w14:textId="77777777" w:rsidR="00154AB3" w:rsidRDefault="00154AB3" w:rsidP="001E55ED">
            <w:pPr>
              <w:pStyle w:val="BodyText2"/>
              <w:tabs>
                <w:tab w:val="left" w:pos="851"/>
              </w:tabs>
              <w:spacing w:before="60" w:after="60" w:line="240" w:lineRule="auto"/>
              <w:ind w:left="851"/>
              <w:rPr>
                <w:rFonts w:ascii="Arial" w:hAnsi="Arial" w:cs="Arial"/>
                <w:b/>
                <w:sz w:val="24"/>
                <w:szCs w:val="24"/>
              </w:rPr>
            </w:pPr>
          </w:p>
          <w:p w14:paraId="619F4414" w14:textId="77777777" w:rsidR="00154AB3" w:rsidRPr="001432E3" w:rsidRDefault="00154AB3" w:rsidP="001E55ED">
            <w:pPr>
              <w:pStyle w:val="BodyText2"/>
              <w:tabs>
                <w:tab w:val="left" w:pos="851"/>
              </w:tabs>
              <w:spacing w:before="60" w:after="60" w:line="240" w:lineRule="auto"/>
              <w:ind w:left="851"/>
              <w:rPr>
                <w:rFonts w:ascii="Arial" w:hAnsi="Arial" w:cs="Arial"/>
                <w:b/>
                <w:sz w:val="24"/>
                <w:szCs w:val="24"/>
              </w:rPr>
            </w:pPr>
          </w:p>
        </w:tc>
        <w:tc>
          <w:tcPr>
            <w:tcW w:w="7800" w:type="dxa"/>
          </w:tcPr>
          <w:p w14:paraId="3603986B"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r w:rsidRPr="001432E3">
              <w:rPr>
                <w:rFonts w:ascii="Arial" w:hAnsi="Arial" w:cs="Arial"/>
                <w:sz w:val="24"/>
                <w:szCs w:val="24"/>
              </w:rPr>
              <w:t>means the list of eligible items and services as annexed to the Letter of Offer at Annex 2.</w:t>
            </w:r>
          </w:p>
          <w:p w14:paraId="42FB22F4"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p>
          <w:p w14:paraId="3778BB90"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p>
          <w:p w14:paraId="2DC063BF"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p>
          <w:p w14:paraId="07851503"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p>
          <w:p w14:paraId="7E1C4028" w14:textId="77777777" w:rsidR="00D378F6" w:rsidRPr="001432E3" w:rsidRDefault="00D378F6" w:rsidP="001E55ED">
            <w:pPr>
              <w:pStyle w:val="BodyText2"/>
              <w:tabs>
                <w:tab w:val="left" w:pos="851"/>
              </w:tabs>
              <w:spacing w:before="60" w:after="60" w:line="240" w:lineRule="auto"/>
              <w:ind w:left="851"/>
              <w:rPr>
                <w:rFonts w:ascii="Arial" w:hAnsi="Arial" w:cs="Arial"/>
                <w:sz w:val="24"/>
                <w:szCs w:val="24"/>
              </w:rPr>
            </w:pPr>
          </w:p>
        </w:tc>
      </w:tr>
    </w:tbl>
    <w:p w14:paraId="62C41D85" w14:textId="77777777" w:rsidR="00D378F6" w:rsidRPr="001432E3" w:rsidRDefault="00D378F6" w:rsidP="001E55ED">
      <w:pPr>
        <w:numPr>
          <w:ilvl w:val="0"/>
          <w:numId w:val="119"/>
        </w:numPr>
        <w:tabs>
          <w:tab w:val="left" w:pos="851"/>
        </w:tabs>
        <w:ind w:left="851" w:firstLine="0"/>
        <w:jc w:val="both"/>
        <w:rPr>
          <w:rFonts w:ascii="Arial" w:hAnsi="Arial" w:cs="Arial"/>
          <w:b/>
          <w:bCs/>
          <w:sz w:val="24"/>
          <w:szCs w:val="24"/>
        </w:rPr>
      </w:pPr>
      <w:r w:rsidRPr="001432E3">
        <w:rPr>
          <w:rFonts w:ascii="Arial" w:hAnsi="Arial" w:cs="Arial"/>
          <w:b/>
          <w:sz w:val="24"/>
          <w:szCs w:val="24"/>
        </w:rPr>
        <w:lastRenderedPageBreak/>
        <w:t xml:space="preserve">General Conditions </w:t>
      </w:r>
    </w:p>
    <w:p w14:paraId="18AD72A7" w14:textId="77777777" w:rsidR="00D378F6" w:rsidRPr="001432E3" w:rsidRDefault="00D378F6" w:rsidP="001E55ED">
      <w:pPr>
        <w:tabs>
          <w:tab w:val="left" w:pos="600"/>
          <w:tab w:val="left" w:pos="851"/>
        </w:tabs>
        <w:autoSpaceDE w:val="0"/>
        <w:autoSpaceDN w:val="0"/>
        <w:adjustRightInd w:val="0"/>
        <w:ind w:left="851"/>
        <w:rPr>
          <w:rFonts w:ascii="Arial" w:hAnsi="Arial" w:cs="Arial"/>
          <w:bCs/>
          <w:sz w:val="24"/>
          <w:szCs w:val="24"/>
        </w:rPr>
      </w:pPr>
    </w:p>
    <w:p w14:paraId="51142365"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The Applicant must not seek or make an application for any financial assistance from any other Government Department, public body or agency in respect of expenditure for which the Grant Aid is or may become payable under the terms of this Letter of Offer without written notification to the Local Action Group.</w:t>
      </w:r>
    </w:p>
    <w:p w14:paraId="0C9EB269" w14:textId="77777777" w:rsidR="00D378F6" w:rsidRPr="001432E3" w:rsidRDefault="00D378F6" w:rsidP="001E55ED">
      <w:pPr>
        <w:pStyle w:val="Marian3"/>
        <w:numPr>
          <w:ilvl w:val="0"/>
          <w:numId w:val="0"/>
        </w:numPr>
        <w:tabs>
          <w:tab w:val="left" w:pos="851"/>
        </w:tabs>
        <w:ind w:left="851"/>
      </w:pPr>
    </w:p>
    <w:p w14:paraId="3F2F1C05"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The Applicant must not without the prior written consent of the Local Action Group transfer or assign any of its rights or obligations under the Letter of Offer.</w:t>
      </w:r>
    </w:p>
    <w:p w14:paraId="0D52B64C" w14:textId="77777777" w:rsidR="00D378F6" w:rsidRPr="001432E3" w:rsidRDefault="00D378F6" w:rsidP="001E55ED">
      <w:pPr>
        <w:pStyle w:val="Marian3"/>
        <w:numPr>
          <w:ilvl w:val="0"/>
          <w:numId w:val="0"/>
        </w:numPr>
        <w:tabs>
          <w:tab w:val="left" w:pos="851"/>
        </w:tabs>
        <w:ind w:left="851"/>
      </w:pPr>
    </w:p>
    <w:p w14:paraId="39284A37"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Grant Aid provided under the Letter of Offer does not imply any further commitment to the project when the terms of the Letter of Offer are completed.</w:t>
      </w:r>
    </w:p>
    <w:p w14:paraId="59B3FA31" w14:textId="77777777" w:rsidR="00D378F6" w:rsidRPr="001432E3" w:rsidRDefault="00D378F6" w:rsidP="001E55ED">
      <w:pPr>
        <w:pStyle w:val="Marian3"/>
        <w:numPr>
          <w:ilvl w:val="0"/>
          <w:numId w:val="0"/>
        </w:numPr>
        <w:tabs>
          <w:tab w:val="left" w:pos="851"/>
        </w:tabs>
        <w:ind w:left="851"/>
      </w:pPr>
    </w:p>
    <w:p w14:paraId="68921E50"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The Applicant will be sufficiently served by any letter, notice or demand by the Local Action Group or DAERA if it is delivered by hand, left at the Applicant’s last known address, sent by post addressed to the Applicant at that last known address or delivered to an e-mail address which the applicant has previously availed of to communicate with either the Local Action Group or DAERA.</w:t>
      </w:r>
    </w:p>
    <w:p w14:paraId="48A1CE36" w14:textId="77777777" w:rsidR="00D378F6" w:rsidRPr="001432E3" w:rsidRDefault="00D378F6" w:rsidP="001E55ED">
      <w:pPr>
        <w:pStyle w:val="Marian3"/>
        <w:numPr>
          <w:ilvl w:val="0"/>
          <w:numId w:val="0"/>
        </w:numPr>
        <w:tabs>
          <w:tab w:val="left" w:pos="851"/>
        </w:tabs>
        <w:ind w:left="851"/>
      </w:pPr>
    </w:p>
    <w:p w14:paraId="0270BDB8"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 xml:space="preserve">In the case of any dispute arising on the interpretation of the conditions contained within the Letter of Offer and Terms and Conditions of Grant Aid booklet the decision of the Local Action Group and DAERA shall be final and binding.  </w:t>
      </w:r>
    </w:p>
    <w:p w14:paraId="3A2AF5FD" w14:textId="77777777" w:rsidR="00D378F6" w:rsidRPr="001432E3" w:rsidRDefault="00D378F6" w:rsidP="001E55ED">
      <w:pPr>
        <w:pStyle w:val="Marian3"/>
        <w:numPr>
          <w:ilvl w:val="0"/>
          <w:numId w:val="0"/>
        </w:numPr>
        <w:tabs>
          <w:tab w:val="left" w:pos="851"/>
        </w:tabs>
        <w:ind w:left="851"/>
      </w:pPr>
    </w:p>
    <w:p w14:paraId="1D2BC2F5"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The Applicant must maintain in good condition all property, equipment, machinery, furniture, fixtures, fittings, and assets owned or used by the Applicant in connection with the project.</w:t>
      </w:r>
    </w:p>
    <w:p w14:paraId="32E2E588" w14:textId="77777777" w:rsidR="00D378F6" w:rsidRPr="001432E3" w:rsidRDefault="00D378F6" w:rsidP="001E55ED">
      <w:pPr>
        <w:pStyle w:val="Marian3"/>
        <w:numPr>
          <w:ilvl w:val="0"/>
          <w:numId w:val="0"/>
        </w:numPr>
        <w:tabs>
          <w:tab w:val="left" w:pos="851"/>
        </w:tabs>
        <w:ind w:left="851"/>
      </w:pPr>
    </w:p>
    <w:p w14:paraId="458C528B"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 xml:space="preserve">The Applicant, by accepting the Letter of Offer, indemnifies the Local Action Group and DAERA against all claims, proceedings, actions, damages, legal costs, expenses and any other liabilities in respect of death, personal injury, disease transmission, loss of or damage to property arising out of or in any way connected with the performance or non-performance by the Applicant of all or any activities associated with the project and without prejudice to the generality of the foregoing the use, misuse, malfunction or failure of any plant, machinery or equipment approved for Grant Aid under this Letter of Offer.  Neither DAERA nor the Local Action Group shall be liable for any injury, damage or loss (of any kind) howsoever caused relating to the project. </w:t>
      </w:r>
    </w:p>
    <w:p w14:paraId="33478AEB" w14:textId="77777777" w:rsidR="00D378F6" w:rsidRPr="001432E3" w:rsidRDefault="00D378F6" w:rsidP="001E55ED">
      <w:pPr>
        <w:pStyle w:val="Marian3"/>
        <w:numPr>
          <w:ilvl w:val="0"/>
          <w:numId w:val="0"/>
        </w:numPr>
        <w:tabs>
          <w:tab w:val="left" w:pos="851"/>
        </w:tabs>
        <w:ind w:left="851"/>
      </w:pPr>
    </w:p>
    <w:p w14:paraId="5AA92CD7" w14:textId="77777777" w:rsidR="00D378F6" w:rsidRPr="001432E3" w:rsidRDefault="00D378F6" w:rsidP="001E55ED">
      <w:pPr>
        <w:pStyle w:val="Marian3"/>
        <w:numPr>
          <w:ilvl w:val="1"/>
          <w:numId w:val="129"/>
        </w:numPr>
        <w:tabs>
          <w:tab w:val="clear" w:pos="360"/>
          <w:tab w:val="num" w:pos="720"/>
          <w:tab w:val="left" w:pos="851"/>
        </w:tabs>
        <w:ind w:left="851" w:firstLine="0"/>
      </w:pPr>
      <w:r w:rsidRPr="001432E3">
        <w:t>No aspect of the activity being funded should be party political in intention, use or presentation; or likely to be perceived as discriminatory on grounds of religion, colour, race, gender or disability.  Any activities, such as campaigning, by the Applicant must be in furtherance of, and ancillary to, its main purposes.  The Local Action Group and DAERA shall judge as to whether or not any activity of the Applicant offends against this clause.</w:t>
      </w:r>
    </w:p>
    <w:p w14:paraId="272A1B49" w14:textId="77777777" w:rsidR="00D378F6" w:rsidRPr="001432E3" w:rsidRDefault="00D378F6" w:rsidP="001E55ED">
      <w:pPr>
        <w:pStyle w:val="Marian3"/>
        <w:numPr>
          <w:ilvl w:val="0"/>
          <w:numId w:val="0"/>
        </w:numPr>
        <w:tabs>
          <w:tab w:val="left" w:pos="851"/>
        </w:tabs>
        <w:ind w:left="851"/>
      </w:pPr>
    </w:p>
    <w:p w14:paraId="15657792" w14:textId="0CCF4346" w:rsidR="00D378F6" w:rsidRDefault="00D378F6" w:rsidP="00B16F12">
      <w:pPr>
        <w:pStyle w:val="Marian3"/>
        <w:numPr>
          <w:ilvl w:val="1"/>
          <w:numId w:val="73"/>
        </w:numPr>
        <w:tabs>
          <w:tab w:val="clear" w:pos="684"/>
          <w:tab w:val="left" w:pos="851"/>
        </w:tabs>
        <w:ind w:left="851" w:firstLine="0"/>
      </w:pPr>
      <w:r w:rsidRPr="001432E3">
        <w:t>The applicant acknowledges the obligations of the Department under Section 75 of the Northern Ireland Act 1998.  In light of this, the Applicant agrees that, in applying the grant aid provided by the Department and in its use of the property, it shall have due regard to the need to promote equality of opportunity between persons of different religions belief, political opinion, racial groups, age, marital status or sexual orientation between men and women generally, and between persons with a disability or a dependent and persons without.  To this end, the Applicant shall have regard to the desirability of promoting good relations between persons of different religious belief, political opinion or racial groups.</w:t>
      </w:r>
    </w:p>
    <w:p w14:paraId="495D6558" w14:textId="77777777" w:rsidR="00154AB3" w:rsidRPr="001432E3" w:rsidRDefault="00154AB3" w:rsidP="00154AB3">
      <w:pPr>
        <w:pStyle w:val="Marian3"/>
        <w:numPr>
          <w:ilvl w:val="0"/>
          <w:numId w:val="0"/>
        </w:numPr>
        <w:tabs>
          <w:tab w:val="left" w:pos="851"/>
        </w:tabs>
        <w:ind w:left="690"/>
        <w:rPr>
          <w:bCs/>
        </w:rPr>
      </w:pPr>
    </w:p>
    <w:p w14:paraId="70A8CA6B" w14:textId="77777777" w:rsidR="00D378F6" w:rsidRPr="001432E3" w:rsidRDefault="00D378F6" w:rsidP="001E55ED">
      <w:pPr>
        <w:pStyle w:val="Marian3"/>
        <w:numPr>
          <w:ilvl w:val="0"/>
          <w:numId w:val="0"/>
        </w:numPr>
        <w:tabs>
          <w:tab w:val="left" w:pos="851"/>
        </w:tabs>
        <w:ind w:left="851"/>
        <w:rPr>
          <w:bCs/>
        </w:rPr>
      </w:pPr>
    </w:p>
    <w:p w14:paraId="166A556C" w14:textId="77777777" w:rsidR="00D378F6" w:rsidRPr="001432E3" w:rsidRDefault="00D378F6" w:rsidP="001E55ED">
      <w:pPr>
        <w:pStyle w:val="BodyTextIndent"/>
        <w:tabs>
          <w:tab w:val="left" w:pos="851"/>
        </w:tabs>
        <w:spacing w:after="0"/>
        <w:ind w:left="851"/>
        <w:rPr>
          <w:rFonts w:ascii="Arial" w:hAnsi="Arial" w:cs="Arial"/>
          <w:b/>
          <w:sz w:val="24"/>
          <w:szCs w:val="24"/>
        </w:rPr>
      </w:pPr>
      <w:r w:rsidRPr="001432E3">
        <w:rPr>
          <w:rFonts w:ascii="Arial" w:hAnsi="Arial" w:cs="Arial"/>
          <w:b/>
          <w:sz w:val="24"/>
          <w:szCs w:val="24"/>
        </w:rPr>
        <w:lastRenderedPageBreak/>
        <w:t>Suspension of Payments by the European Commission</w:t>
      </w:r>
    </w:p>
    <w:p w14:paraId="085BCF1A" w14:textId="77777777" w:rsidR="00D378F6" w:rsidRPr="001432E3" w:rsidRDefault="00D378F6" w:rsidP="001E55ED">
      <w:pPr>
        <w:pStyle w:val="BodyTextIndent"/>
        <w:tabs>
          <w:tab w:val="left" w:pos="851"/>
        </w:tabs>
        <w:spacing w:after="0"/>
        <w:ind w:left="851"/>
        <w:rPr>
          <w:rFonts w:ascii="Arial" w:hAnsi="Arial" w:cs="Arial"/>
          <w:b/>
          <w:sz w:val="24"/>
          <w:szCs w:val="24"/>
        </w:rPr>
      </w:pPr>
    </w:p>
    <w:p w14:paraId="4524DB22" w14:textId="27E81AD1" w:rsidR="00D378F6" w:rsidRPr="001432E3" w:rsidRDefault="00D378F6" w:rsidP="00072B74">
      <w:pPr>
        <w:pStyle w:val="Marian3"/>
        <w:numPr>
          <w:ilvl w:val="1"/>
          <w:numId w:val="96"/>
        </w:numPr>
        <w:tabs>
          <w:tab w:val="left" w:pos="851"/>
        </w:tabs>
      </w:pPr>
      <w:r w:rsidRPr="001432E3">
        <w:t>All payments under the Letter of Offer from the Local Action Group are subject to DAERA’s receipt of funding from the European Commission.  Should such receipts, from the European Commission be suspended, reduced or terminated; the Department may suspend, reduce or terminate payments of funding in respect of the Applicant’s Letter of Offer from the Local Action Group. In that case neither the Local Action Group nor DAERA shall be liable for any consequential losses.</w:t>
      </w:r>
    </w:p>
    <w:p w14:paraId="31F77427" w14:textId="77777777" w:rsidR="00D378F6" w:rsidRPr="001432E3" w:rsidRDefault="00D378F6" w:rsidP="001E55ED">
      <w:pPr>
        <w:pStyle w:val="Marian3"/>
        <w:numPr>
          <w:ilvl w:val="0"/>
          <w:numId w:val="0"/>
        </w:numPr>
        <w:tabs>
          <w:tab w:val="left" w:pos="851"/>
        </w:tabs>
        <w:ind w:left="851"/>
      </w:pPr>
    </w:p>
    <w:p w14:paraId="7D2FDCF9" w14:textId="77777777" w:rsidR="00D378F6" w:rsidRPr="001432E3" w:rsidRDefault="00D378F6" w:rsidP="001E55ED">
      <w:pPr>
        <w:numPr>
          <w:ilvl w:val="0"/>
          <w:numId w:val="138"/>
        </w:numPr>
        <w:tabs>
          <w:tab w:val="left" w:pos="851"/>
        </w:tabs>
        <w:ind w:left="851" w:firstLine="0"/>
        <w:rPr>
          <w:rFonts w:ascii="Arial" w:hAnsi="Arial" w:cs="Arial"/>
          <w:b/>
          <w:sz w:val="24"/>
          <w:szCs w:val="24"/>
        </w:rPr>
      </w:pPr>
      <w:r w:rsidRPr="001432E3">
        <w:rPr>
          <w:rFonts w:ascii="Arial" w:hAnsi="Arial" w:cs="Arial"/>
          <w:b/>
          <w:sz w:val="24"/>
          <w:szCs w:val="24"/>
        </w:rPr>
        <w:t xml:space="preserve">The Project </w:t>
      </w:r>
    </w:p>
    <w:p w14:paraId="303D305F" w14:textId="77777777" w:rsidR="00D378F6" w:rsidRPr="001432E3" w:rsidRDefault="00D378F6" w:rsidP="001E55ED">
      <w:pPr>
        <w:tabs>
          <w:tab w:val="left" w:pos="851"/>
        </w:tabs>
        <w:ind w:left="851"/>
        <w:rPr>
          <w:rFonts w:ascii="Arial" w:hAnsi="Arial" w:cs="Arial"/>
          <w:b/>
          <w:sz w:val="24"/>
          <w:szCs w:val="24"/>
        </w:rPr>
      </w:pPr>
    </w:p>
    <w:p w14:paraId="3675865A"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Offer of Grant Aid</w:t>
      </w:r>
    </w:p>
    <w:p w14:paraId="55AFFC5E" w14:textId="77777777" w:rsidR="00D378F6" w:rsidRPr="001432E3" w:rsidRDefault="00D378F6" w:rsidP="001E55ED">
      <w:pPr>
        <w:tabs>
          <w:tab w:val="left" w:pos="851"/>
        </w:tabs>
        <w:ind w:left="851"/>
        <w:rPr>
          <w:rFonts w:ascii="Arial" w:hAnsi="Arial" w:cs="Arial"/>
          <w:b/>
          <w:sz w:val="24"/>
          <w:szCs w:val="24"/>
        </w:rPr>
      </w:pPr>
    </w:p>
    <w:p w14:paraId="5B717B89" w14:textId="77777777" w:rsidR="00D378F6" w:rsidRPr="001432E3" w:rsidRDefault="00D378F6" w:rsidP="001E55ED">
      <w:pPr>
        <w:numPr>
          <w:ilvl w:val="1"/>
          <w:numId w:val="134"/>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The Grant Aid to be provided is offered in respect of the project described in the initial application, and as specified on the Letter of Offer, including any amendments submitted in writing by the Applicant, approved by the Local Action Group and accepted by the applicant.  Annex 2 to the Letter of Offer specifies the items and/or activities agreed as eligible for Grant Aid together with the indicative breakdown of costs. Annex 3 details the project and RDP targets to be achieved through the implementation of the project.  </w:t>
      </w:r>
    </w:p>
    <w:p w14:paraId="2B9D2B5C" w14:textId="77777777" w:rsidR="00D378F6" w:rsidRPr="001432E3" w:rsidRDefault="00D378F6" w:rsidP="001E55ED">
      <w:pPr>
        <w:tabs>
          <w:tab w:val="left" w:pos="851"/>
        </w:tabs>
        <w:ind w:left="851"/>
        <w:rPr>
          <w:rFonts w:ascii="Arial" w:hAnsi="Arial" w:cs="Arial"/>
          <w:sz w:val="24"/>
          <w:szCs w:val="24"/>
        </w:rPr>
      </w:pPr>
    </w:p>
    <w:p w14:paraId="4795342D" w14:textId="77777777" w:rsidR="00D378F6" w:rsidRPr="001432E3" w:rsidRDefault="00D378F6" w:rsidP="001E55ED">
      <w:pPr>
        <w:numPr>
          <w:ilvl w:val="1"/>
          <w:numId w:val="134"/>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No Grant Aid will be payable on any:</w:t>
      </w:r>
    </w:p>
    <w:p w14:paraId="41FF6E53" w14:textId="77777777" w:rsidR="00D378F6" w:rsidRPr="001432E3" w:rsidRDefault="00D378F6" w:rsidP="001E55ED">
      <w:pPr>
        <w:numPr>
          <w:ilvl w:val="0"/>
          <w:numId w:val="130"/>
        </w:numPr>
        <w:tabs>
          <w:tab w:val="clear" w:pos="720"/>
          <w:tab w:val="left" w:pos="851"/>
          <w:tab w:val="num" w:pos="1320"/>
        </w:tabs>
        <w:spacing w:after="120"/>
        <w:ind w:left="851" w:firstLine="0"/>
        <w:rPr>
          <w:rFonts w:ascii="Arial" w:hAnsi="Arial" w:cs="Arial"/>
          <w:sz w:val="24"/>
          <w:szCs w:val="24"/>
        </w:rPr>
      </w:pPr>
      <w:r w:rsidRPr="001432E3">
        <w:rPr>
          <w:rFonts w:ascii="Arial" w:hAnsi="Arial" w:cs="Arial"/>
          <w:sz w:val="24"/>
          <w:szCs w:val="24"/>
        </w:rPr>
        <w:t>work started or completed;</w:t>
      </w:r>
    </w:p>
    <w:p w14:paraId="7F384708" w14:textId="77777777" w:rsidR="00D378F6" w:rsidRPr="001432E3" w:rsidRDefault="00D378F6" w:rsidP="001E55ED">
      <w:pPr>
        <w:numPr>
          <w:ilvl w:val="0"/>
          <w:numId w:val="130"/>
        </w:numPr>
        <w:tabs>
          <w:tab w:val="clear" w:pos="720"/>
          <w:tab w:val="left" w:pos="851"/>
          <w:tab w:val="num" w:pos="1320"/>
        </w:tabs>
        <w:spacing w:after="120"/>
        <w:ind w:left="851" w:firstLine="0"/>
        <w:rPr>
          <w:rFonts w:ascii="Arial" w:hAnsi="Arial" w:cs="Arial"/>
          <w:sz w:val="24"/>
          <w:szCs w:val="24"/>
        </w:rPr>
      </w:pPr>
      <w:r w:rsidRPr="001432E3">
        <w:rPr>
          <w:rFonts w:ascii="Arial" w:hAnsi="Arial" w:cs="Arial"/>
          <w:sz w:val="24"/>
          <w:szCs w:val="24"/>
        </w:rPr>
        <w:t>invoices or receipts dated; or</w:t>
      </w:r>
    </w:p>
    <w:p w14:paraId="2D09F8CA" w14:textId="77777777" w:rsidR="00D378F6" w:rsidRPr="001432E3" w:rsidRDefault="00D378F6" w:rsidP="001E55ED">
      <w:pPr>
        <w:numPr>
          <w:ilvl w:val="0"/>
          <w:numId w:val="130"/>
        </w:numPr>
        <w:tabs>
          <w:tab w:val="clear" w:pos="720"/>
          <w:tab w:val="left" w:pos="851"/>
          <w:tab w:val="num" w:pos="1320"/>
        </w:tabs>
        <w:spacing w:after="120"/>
        <w:ind w:left="851" w:firstLine="0"/>
        <w:rPr>
          <w:rFonts w:ascii="Arial" w:hAnsi="Arial" w:cs="Arial"/>
          <w:sz w:val="24"/>
          <w:szCs w:val="24"/>
        </w:rPr>
      </w:pPr>
      <w:r w:rsidRPr="001432E3">
        <w:rPr>
          <w:rFonts w:ascii="Arial" w:hAnsi="Arial" w:cs="Arial"/>
          <w:sz w:val="24"/>
          <w:szCs w:val="24"/>
        </w:rPr>
        <w:t>expenditure incurred or paid,</w:t>
      </w:r>
    </w:p>
    <w:p w14:paraId="729A3306"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sz w:val="24"/>
          <w:szCs w:val="24"/>
        </w:rPr>
        <w:t xml:space="preserve">prior to the Project Start Date (provided the Applicant accepted the Letter of Offer in writing by signing the Form of Acceptance and returning same to the Local Action Group within the 28 day period), or after the agreed end date for the project as specified in the Letter of Offer. </w:t>
      </w:r>
    </w:p>
    <w:p w14:paraId="20A45EA0" w14:textId="77777777" w:rsidR="00D378F6" w:rsidRPr="001432E3" w:rsidRDefault="00D378F6" w:rsidP="001E55ED">
      <w:pPr>
        <w:tabs>
          <w:tab w:val="left" w:pos="851"/>
        </w:tabs>
        <w:ind w:left="851"/>
        <w:rPr>
          <w:rFonts w:ascii="Arial" w:hAnsi="Arial" w:cs="Arial"/>
          <w:sz w:val="24"/>
          <w:szCs w:val="24"/>
        </w:rPr>
      </w:pPr>
    </w:p>
    <w:p w14:paraId="5CCED3E6" w14:textId="77777777" w:rsidR="00D378F6" w:rsidRPr="001432E3" w:rsidRDefault="00D378F6" w:rsidP="001E55ED">
      <w:pPr>
        <w:numPr>
          <w:ilvl w:val="1"/>
          <w:numId w:val="131"/>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Any equipment, materials or buildings funded under the Letter of Offer may only be used for the purposes of the approved project.</w:t>
      </w:r>
    </w:p>
    <w:p w14:paraId="05A40C1B" w14:textId="77777777" w:rsidR="00D378F6" w:rsidRPr="001432E3" w:rsidRDefault="00D378F6" w:rsidP="001E55ED">
      <w:pPr>
        <w:tabs>
          <w:tab w:val="left" w:pos="600"/>
          <w:tab w:val="left" w:pos="851"/>
        </w:tabs>
        <w:autoSpaceDE w:val="0"/>
        <w:autoSpaceDN w:val="0"/>
        <w:adjustRightInd w:val="0"/>
        <w:ind w:left="851"/>
        <w:rPr>
          <w:rFonts w:ascii="Arial" w:hAnsi="Arial" w:cs="Arial"/>
          <w:b/>
          <w:bCs/>
          <w:sz w:val="24"/>
          <w:szCs w:val="24"/>
        </w:rPr>
      </w:pPr>
    </w:p>
    <w:p w14:paraId="01710A5B" w14:textId="77777777" w:rsidR="00D378F6" w:rsidRPr="001432E3" w:rsidRDefault="00D378F6" w:rsidP="001E55ED">
      <w:pPr>
        <w:tabs>
          <w:tab w:val="left" w:pos="600"/>
          <w:tab w:val="left" w:pos="851"/>
        </w:tabs>
        <w:autoSpaceDE w:val="0"/>
        <w:autoSpaceDN w:val="0"/>
        <w:adjustRightInd w:val="0"/>
        <w:ind w:left="851"/>
        <w:rPr>
          <w:rFonts w:ascii="Arial" w:hAnsi="Arial" w:cs="Arial"/>
          <w:b/>
          <w:sz w:val="24"/>
          <w:szCs w:val="24"/>
        </w:rPr>
      </w:pPr>
      <w:r w:rsidRPr="001432E3">
        <w:rPr>
          <w:rFonts w:ascii="Arial" w:hAnsi="Arial" w:cs="Arial"/>
          <w:b/>
          <w:sz w:val="24"/>
          <w:szCs w:val="24"/>
        </w:rPr>
        <w:t>Changes to the Project</w:t>
      </w:r>
    </w:p>
    <w:p w14:paraId="68A6EE6B" w14:textId="77777777" w:rsidR="00D378F6" w:rsidRPr="001432E3" w:rsidRDefault="00D378F6" w:rsidP="001E55ED">
      <w:pPr>
        <w:tabs>
          <w:tab w:val="left" w:pos="600"/>
          <w:tab w:val="left" w:pos="851"/>
        </w:tabs>
        <w:autoSpaceDE w:val="0"/>
        <w:autoSpaceDN w:val="0"/>
        <w:adjustRightInd w:val="0"/>
        <w:ind w:left="851"/>
        <w:rPr>
          <w:rFonts w:ascii="Arial" w:hAnsi="Arial" w:cs="Arial"/>
          <w:b/>
          <w:bCs/>
          <w:sz w:val="24"/>
          <w:szCs w:val="24"/>
        </w:rPr>
      </w:pPr>
    </w:p>
    <w:p w14:paraId="671562E6" w14:textId="77777777" w:rsidR="00D378F6" w:rsidRPr="001432E3" w:rsidRDefault="00D378F6" w:rsidP="001E55ED">
      <w:pPr>
        <w:numPr>
          <w:ilvl w:val="1"/>
          <w:numId w:val="131"/>
        </w:numPr>
        <w:tabs>
          <w:tab w:val="clear" w:pos="360"/>
          <w:tab w:val="left" w:pos="720"/>
          <w:tab w:val="left" w:pos="851"/>
        </w:tabs>
        <w:ind w:left="851" w:firstLine="0"/>
        <w:rPr>
          <w:rFonts w:ascii="Arial" w:hAnsi="Arial" w:cs="Arial"/>
          <w:sz w:val="24"/>
          <w:szCs w:val="24"/>
        </w:rPr>
      </w:pPr>
      <w:r w:rsidRPr="001432E3">
        <w:rPr>
          <w:rFonts w:ascii="Arial" w:hAnsi="Arial" w:cs="Arial"/>
          <w:sz w:val="24"/>
          <w:szCs w:val="24"/>
        </w:rPr>
        <w:t>The Grant Aid shall be used only for the purposes of the project as defined in the Applicant’s application and set out in Annex 1 of the Letter of Offer. Any intended changes to the project or the project timescales must be notified in writing in advance to the Local Action Group.  The written notification must explain how the revised project achieves the objective and scheme targets as specified in the application form and business plan and agreed for the LoO, and must demonstrate how the project continues to offer added value.  Continuation of Grant Aid will be subject to:</w:t>
      </w:r>
    </w:p>
    <w:p w14:paraId="3A8009AA" w14:textId="77777777" w:rsidR="00D378F6" w:rsidRPr="001432E3" w:rsidRDefault="00D378F6" w:rsidP="001E55ED">
      <w:pPr>
        <w:numPr>
          <w:ilvl w:val="0"/>
          <w:numId w:val="127"/>
        </w:numPr>
        <w:tabs>
          <w:tab w:val="left" w:pos="720"/>
          <w:tab w:val="left" w:pos="851"/>
        </w:tabs>
        <w:spacing w:after="120"/>
        <w:ind w:left="851" w:firstLine="0"/>
        <w:rPr>
          <w:rFonts w:ascii="Arial" w:hAnsi="Arial" w:cs="Arial"/>
          <w:sz w:val="24"/>
          <w:szCs w:val="24"/>
        </w:rPr>
      </w:pPr>
      <w:r w:rsidRPr="001432E3">
        <w:rPr>
          <w:rFonts w:ascii="Arial" w:hAnsi="Arial" w:cs="Arial"/>
          <w:sz w:val="24"/>
          <w:szCs w:val="24"/>
        </w:rPr>
        <w:t>where required, re-assessment of the revised project by the Local Action Group;</w:t>
      </w:r>
    </w:p>
    <w:p w14:paraId="5CFF9F1D" w14:textId="77777777" w:rsidR="00D378F6" w:rsidRPr="001432E3" w:rsidRDefault="00D378F6" w:rsidP="001E55ED">
      <w:pPr>
        <w:numPr>
          <w:ilvl w:val="0"/>
          <w:numId w:val="127"/>
        </w:numPr>
        <w:tabs>
          <w:tab w:val="left" w:pos="720"/>
          <w:tab w:val="left" w:pos="851"/>
        </w:tabs>
        <w:spacing w:after="120"/>
        <w:ind w:left="851" w:firstLine="0"/>
        <w:rPr>
          <w:rFonts w:ascii="Arial" w:hAnsi="Arial" w:cs="Arial"/>
          <w:sz w:val="24"/>
          <w:szCs w:val="24"/>
        </w:rPr>
      </w:pPr>
      <w:r w:rsidRPr="001432E3">
        <w:rPr>
          <w:rFonts w:ascii="Arial" w:hAnsi="Arial" w:cs="Arial"/>
          <w:sz w:val="24"/>
          <w:szCs w:val="24"/>
        </w:rPr>
        <w:t xml:space="preserve">written approval of the Local Action Group and formal amendment to the Letter of Offer by issue of a Letter of Variation to the Applicant; and </w:t>
      </w:r>
    </w:p>
    <w:p w14:paraId="55880C00" w14:textId="77777777" w:rsidR="00D378F6" w:rsidRPr="001432E3" w:rsidRDefault="00D378F6" w:rsidP="001E55ED">
      <w:pPr>
        <w:numPr>
          <w:ilvl w:val="0"/>
          <w:numId w:val="127"/>
        </w:numPr>
        <w:tabs>
          <w:tab w:val="left" w:pos="720"/>
          <w:tab w:val="left" w:pos="851"/>
        </w:tabs>
        <w:spacing w:after="120"/>
        <w:ind w:left="851" w:firstLine="0"/>
        <w:rPr>
          <w:rFonts w:ascii="Arial" w:hAnsi="Arial" w:cs="Arial"/>
          <w:sz w:val="24"/>
          <w:szCs w:val="24"/>
        </w:rPr>
      </w:pPr>
      <w:r w:rsidRPr="001432E3">
        <w:rPr>
          <w:rFonts w:ascii="Arial" w:hAnsi="Arial" w:cs="Arial"/>
          <w:sz w:val="24"/>
          <w:szCs w:val="24"/>
        </w:rPr>
        <w:t>acceptance of the Letter of Variation by the Applicant.</w:t>
      </w:r>
    </w:p>
    <w:p w14:paraId="5F414E7D" w14:textId="77777777" w:rsidR="00D378F6" w:rsidRPr="001432E3" w:rsidRDefault="00D378F6" w:rsidP="001E55ED">
      <w:pPr>
        <w:tabs>
          <w:tab w:val="left" w:pos="720"/>
          <w:tab w:val="left" w:pos="851"/>
        </w:tabs>
        <w:ind w:left="851"/>
        <w:rPr>
          <w:rFonts w:ascii="Arial" w:hAnsi="Arial" w:cs="Arial"/>
          <w:sz w:val="24"/>
          <w:szCs w:val="24"/>
        </w:rPr>
      </w:pPr>
      <w:r w:rsidRPr="001432E3">
        <w:rPr>
          <w:rFonts w:ascii="Arial" w:hAnsi="Arial" w:cs="Arial"/>
          <w:sz w:val="24"/>
          <w:szCs w:val="24"/>
        </w:rPr>
        <w:tab/>
        <w:t>Only one extension to the project end date is allowed.</w:t>
      </w:r>
    </w:p>
    <w:p w14:paraId="676D003A" w14:textId="77777777" w:rsidR="00D378F6" w:rsidRPr="001432E3" w:rsidRDefault="00D378F6" w:rsidP="001E55ED">
      <w:pPr>
        <w:tabs>
          <w:tab w:val="left" w:pos="720"/>
          <w:tab w:val="left" w:pos="851"/>
        </w:tabs>
        <w:ind w:left="851"/>
        <w:rPr>
          <w:rFonts w:ascii="Arial" w:hAnsi="Arial" w:cs="Arial"/>
          <w:b/>
          <w:sz w:val="24"/>
          <w:szCs w:val="24"/>
        </w:rPr>
      </w:pPr>
    </w:p>
    <w:p w14:paraId="5BAEA3B6" w14:textId="77777777" w:rsidR="00D378F6" w:rsidRPr="001432E3" w:rsidRDefault="00D378F6" w:rsidP="001E55ED">
      <w:pPr>
        <w:numPr>
          <w:ilvl w:val="1"/>
          <w:numId w:val="131"/>
        </w:numPr>
        <w:tabs>
          <w:tab w:val="clear" w:pos="360"/>
          <w:tab w:val="left" w:pos="720"/>
          <w:tab w:val="left" w:pos="851"/>
        </w:tabs>
        <w:ind w:left="851" w:firstLine="0"/>
        <w:rPr>
          <w:rFonts w:ascii="Arial" w:hAnsi="Arial" w:cs="Arial"/>
          <w:b/>
          <w:sz w:val="24"/>
          <w:szCs w:val="24"/>
        </w:rPr>
      </w:pPr>
      <w:r w:rsidRPr="001432E3">
        <w:rPr>
          <w:rFonts w:ascii="Arial" w:hAnsi="Arial" w:cs="Arial"/>
          <w:sz w:val="24"/>
          <w:szCs w:val="24"/>
        </w:rPr>
        <w:t xml:space="preserve">Claims submitted that differ materially from the approved application without prior notification and approval will automatically incur penalties, and may result in the full assistance provided under the Letter of Offer being deemed invalid and require Grant Aid already paid to be repaid by you either partially or in full. </w:t>
      </w:r>
    </w:p>
    <w:p w14:paraId="55CB5382" w14:textId="77777777" w:rsidR="00D378F6" w:rsidRPr="001432E3" w:rsidRDefault="00D378F6" w:rsidP="001E55ED">
      <w:pPr>
        <w:tabs>
          <w:tab w:val="left" w:pos="720"/>
          <w:tab w:val="left" w:pos="851"/>
        </w:tabs>
        <w:ind w:left="851"/>
        <w:rPr>
          <w:rFonts w:ascii="Arial" w:hAnsi="Arial" w:cs="Arial"/>
          <w:b/>
          <w:sz w:val="24"/>
          <w:szCs w:val="24"/>
        </w:rPr>
      </w:pPr>
    </w:p>
    <w:p w14:paraId="744F8C9F" w14:textId="77777777" w:rsidR="00D378F6" w:rsidRPr="001432E3" w:rsidRDefault="00D378F6" w:rsidP="001E55ED">
      <w:pPr>
        <w:tabs>
          <w:tab w:val="left" w:pos="720"/>
          <w:tab w:val="left" w:pos="851"/>
        </w:tabs>
        <w:ind w:left="851"/>
        <w:rPr>
          <w:rFonts w:ascii="Arial" w:hAnsi="Arial" w:cs="Arial"/>
          <w:b/>
          <w:sz w:val="24"/>
          <w:szCs w:val="24"/>
        </w:rPr>
      </w:pPr>
      <w:r w:rsidRPr="001432E3">
        <w:rPr>
          <w:rFonts w:ascii="Arial" w:hAnsi="Arial" w:cs="Arial"/>
          <w:b/>
          <w:sz w:val="24"/>
          <w:szCs w:val="24"/>
        </w:rPr>
        <w:t>Level of Assistance</w:t>
      </w:r>
    </w:p>
    <w:p w14:paraId="2AD2AD45" w14:textId="77777777" w:rsidR="00D378F6" w:rsidRPr="001432E3" w:rsidRDefault="00D378F6" w:rsidP="001E55ED">
      <w:pPr>
        <w:tabs>
          <w:tab w:val="left" w:pos="720"/>
          <w:tab w:val="left" w:pos="851"/>
        </w:tabs>
        <w:ind w:left="851"/>
        <w:rPr>
          <w:rFonts w:ascii="Arial" w:hAnsi="Arial" w:cs="Arial"/>
          <w:sz w:val="24"/>
          <w:szCs w:val="24"/>
        </w:rPr>
      </w:pPr>
    </w:p>
    <w:p w14:paraId="6F4DED21" w14:textId="77777777" w:rsidR="00D378F6" w:rsidRPr="001432E3" w:rsidRDefault="00D378F6" w:rsidP="001E55ED">
      <w:pPr>
        <w:numPr>
          <w:ilvl w:val="1"/>
          <w:numId w:val="131"/>
        </w:numPr>
        <w:tabs>
          <w:tab w:val="clear" w:pos="360"/>
          <w:tab w:val="left" w:pos="720"/>
          <w:tab w:val="left" w:pos="851"/>
        </w:tabs>
        <w:ind w:left="851" w:firstLine="0"/>
        <w:rPr>
          <w:rFonts w:ascii="Arial" w:hAnsi="Arial" w:cs="Arial"/>
          <w:sz w:val="24"/>
          <w:szCs w:val="24"/>
        </w:rPr>
      </w:pPr>
      <w:r w:rsidRPr="001432E3">
        <w:rPr>
          <w:rFonts w:ascii="Arial" w:hAnsi="Arial" w:cs="Arial"/>
          <w:sz w:val="24"/>
          <w:szCs w:val="24"/>
        </w:rPr>
        <w:t>The amount of Grant Aid payable will be strictly as specified in the Schedule of Eligible Expenditure. Therefore, before signing this contract, the Applicant must ensure that the Grant Aid set out at Annex 2 of the Letter of Offer ‘Schedule of Eligible Expenditure’ agrees with their understanding of the amount of assistance available.  Any cost overruns will be borne by the Applicant.</w:t>
      </w:r>
    </w:p>
    <w:p w14:paraId="1B8F0C9E" w14:textId="77777777" w:rsidR="00D378F6" w:rsidRPr="001432E3" w:rsidRDefault="00D378F6" w:rsidP="001E55ED">
      <w:pPr>
        <w:tabs>
          <w:tab w:val="left" w:pos="851"/>
        </w:tabs>
        <w:ind w:left="851"/>
        <w:rPr>
          <w:rFonts w:ascii="Arial" w:hAnsi="Arial" w:cs="Arial"/>
          <w:sz w:val="24"/>
          <w:szCs w:val="24"/>
        </w:rPr>
      </w:pPr>
    </w:p>
    <w:p w14:paraId="59E3C62A"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Pre-Payment Conditions for the Project</w:t>
      </w:r>
    </w:p>
    <w:p w14:paraId="12361F03" w14:textId="77777777" w:rsidR="00D378F6" w:rsidRPr="001432E3" w:rsidRDefault="00D378F6" w:rsidP="001E55ED">
      <w:pPr>
        <w:tabs>
          <w:tab w:val="left" w:pos="851"/>
        </w:tabs>
        <w:ind w:left="851"/>
        <w:rPr>
          <w:rFonts w:ascii="Arial" w:hAnsi="Arial" w:cs="Arial"/>
          <w:b/>
          <w:sz w:val="24"/>
          <w:szCs w:val="24"/>
        </w:rPr>
      </w:pPr>
    </w:p>
    <w:p w14:paraId="41508331" w14:textId="77777777" w:rsidR="00D378F6" w:rsidRPr="001432E3" w:rsidRDefault="00D378F6" w:rsidP="001E55ED">
      <w:pPr>
        <w:numPr>
          <w:ilvl w:val="1"/>
          <w:numId w:val="131"/>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The project must remain within the area of the funding LAG.  The Project or agreed phase of the project must be completed as specified on the agreed Project Schedule of Key Tasks, Timescales and Special Conditions (Annex 1) and Schedule of Eligible Expenditure (Annex 2).  </w:t>
      </w:r>
    </w:p>
    <w:p w14:paraId="48C5C51E" w14:textId="77777777" w:rsidR="00D378F6" w:rsidRPr="001432E3" w:rsidRDefault="00D378F6" w:rsidP="001E55ED">
      <w:pPr>
        <w:tabs>
          <w:tab w:val="left" w:pos="851"/>
        </w:tabs>
        <w:ind w:left="851"/>
        <w:rPr>
          <w:rFonts w:ascii="Arial" w:hAnsi="Arial" w:cs="Arial"/>
          <w:sz w:val="24"/>
          <w:szCs w:val="24"/>
        </w:rPr>
      </w:pPr>
    </w:p>
    <w:p w14:paraId="6627F354" w14:textId="77777777" w:rsidR="00D378F6" w:rsidRPr="001432E3" w:rsidRDefault="00D378F6" w:rsidP="001E55ED">
      <w:pPr>
        <w:numPr>
          <w:ilvl w:val="1"/>
          <w:numId w:val="131"/>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The bank account arrangements for the project must have been confirmed by return of a completed Bankers Automated Clearing System (BACS) form to DAERA Grants &amp; Subsidies Branch, Orchard House. The Local Action Group will explain this to you.</w:t>
      </w:r>
    </w:p>
    <w:p w14:paraId="25AEB8C8" w14:textId="77777777" w:rsidR="00D378F6" w:rsidRPr="001432E3" w:rsidRDefault="00D378F6" w:rsidP="001E55ED">
      <w:pPr>
        <w:tabs>
          <w:tab w:val="num" w:pos="720"/>
          <w:tab w:val="left" w:pos="851"/>
        </w:tabs>
        <w:ind w:left="851"/>
        <w:rPr>
          <w:rFonts w:ascii="Arial" w:hAnsi="Arial" w:cs="Arial"/>
          <w:sz w:val="24"/>
          <w:szCs w:val="24"/>
        </w:rPr>
      </w:pPr>
    </w:p>
    <w:p w14:paraId="3AF38D46" w14:textId="77777777" w:rsidR="00D378F6" w:rsidRPr="001432E3" w:rsidRDefault="00D378F6" w:rsidP="001E55ED">
      <w:pPr>
        <w:numPr>
          <w:ilvl w:val="1"/>
          <w:numId w:val="131"/>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Receipt of a completed claim as provided for at Annex 4 by the date specified in Annex 1: Timescales for the Project.</w:t>
      </w:r>
      <w:r w:rsidRPr="001432E3">
        <w:rPr>
          <w:rFonts w:ascii="Arial" w:hAnsi="Arial" w:cs="Arial"/>
          <w:sz w:val="24"/>
          <w:szCs w:val="24"/>
        </w:rPr>
        <w:br/>
      </w:r>
    </w:p>
    <w:p w14:paraId="2C7F8E3F" w14:textId="77777777" w:rsidR="00D378F6" w:rsidRPr="001432E3" w:rsidRDefault="00D378F6" w:rsidP="001E55ED">
      <w:pPr>
        <w:numPr>
          <w:ilvl w:val="1"/>
          <w:numId w:val="131"/>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The Local Action Group shall not approve payment of Grant Aid under the Letter of Offer until the Applicant has provided:</w:t>
      </w:r>
    </w:p>
    <w:p w14:paraId="3480DC3B" w14:textId="77777777" w:rsidR="00D378F6" w:rsidRPr="001432E3" w:rsidRDefault="00D378F6" w:rsidP="001E55ED">
      <w:pPr>
        <w:tabs>
          <w:tab w:val="left" w:pos="851"/>
        </w:tabs>
        <w:ind w:left="851"/>
        <w:rPr>
          <w:rFonts w:ascii="Arial" w:hAnsi="Arial" w:cs="Arial"/>
          <w:sz w:val="24"/>
          <w:szCs w:val="24"/>
        </w:rPr>
      </w:pPr>
    </w:p>
    <w:p w14:paraId="4E8D9900"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documentary evidence satisfactory to the Local Action Group that the project has been completed within the agreed start and end dates;</w:t>
      </w:r>
    </w:p>
    <w:p w14:paraId="29337F7A"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documentary evidence satisfactory to the Local Action Group that the agreed eligible expenditure for delivery of the project has been incurred by the Applicant;</w:t>
      </w:r>
    </w:p>
    <w:p w14:paraId="37AE2311"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written confirmation of VAT status (on the Declaration Section of the Claim Form) ; If the VAT status of the project items or work, the supplier or the applicant changes, the Local Action Group must be informed immediately.</w:t>
      </w:r>
    </w:p>
    <w:p w14:paraId="2E842269"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documentary evidence satisfactory to the Local Action Group of compliance with the procurement procedures provided by the Local Action Group and as specified in the Applicant Procurement Guidance document and as outlined at the LAG pre-application workshop you attended.</w:t>
      </w:r>
    </w:p>
    <w:p w14:paraId="1E28EAD1"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written evidence satisfactory to the Local Action Group of confirmation of the amount and source of any other Grant Aid or funding towards the total project costs;</w:t>
      </w:r>
    </w:p>
    <w:p w14:paraId="22C51125"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written evidence, by way of the signed Form of Acceptance attached to the Letter of Offer that the information provided in the application form is true and correct, and that all previous public funding received over the 3 fiscal years (the current business/organisation accounting year and the previous 2 accounting years) period has been declared;</w:t>
      </w:r>
    </w:p>
    <w:p w14:paraId="7D2F7B46"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 xml:space="preserve">documentary evidence satisfactory to the Local Action Group that the necessary insurance cover has been obtained; </w:t>
      </w:r>
    </w:p>
    <w:p w14:paraId="21992D89" w14:textId="77777777" w:rsidR="00D378F6" w:rsidRPr="001432E3" w:rsidRDefault="00D378F6" w:rsidP="001E55ED">
      <w:pPr>
        <w:tabs>
          <w:tab w:val="left" w:pos="851"/>
          <w:tab w:val="num" w:pos="1200"/>
        </w:tabs>
        <w:spacing w:after="60"/>
        <w:ind w:left="851"/>
        <w:rPr>
          <w:rFonts w:ascii="Arial" w:hAnsi="Arial" w:cs="Arial"/>
          <w:sz w:val="24"/>
          <w:szCs w:val="24"/>
        </w:rPr>
      </w:pPr>
      <w:r w:rsidRPr="001432E3">
        <w:rPr>
          <w:rFonts w:ascii="Arial" w:hAnsi="Arial" w:cs="Arial"/>
          <w:i/>
          <w:sz w:val="24"/>
          <w:szCs w:val="24"/>
        </w:rPr>
        <w:t>and where applicable</w:t>
      </w:r>
      <w:r w:rsidRPr="001432E3">
        <w:rPr>
          <w:rFonts w:ascii="Arial" w:hAnsi="Arial" w:cs="Arial"/>
          <w:sz w:val="24"/>
          <w:szCs w:val="24"/>
        </w:rPr>
        <w:t>,</w:t>
      </w:r>
    </w:p>
    <w:p w14:paraId="0C74930D"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evidence of compliance with any specific special conditions agreed for your project as detailed by the Local Action Group on the Letter of Offer at Annex 1;</w:t>
      </w:r>
    </w:p>
    <w:p w14:paraId="6F3A08A0"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t>written evidence satisfactory to the Local Action Group that all necessary statutory approvals for carrying out of the project have been obtained; and</w:t>
      </w:r>
    </w:p>
    <w:p w14:paraId="2069D717" w14:textId="77777777" w:rsidR="00D378F6" w:rsidRPr="001432E3" w:rsidRDefault="00D378F6" w:rsidP="001E55ED">
      <w:pPr>
        <w:numPr>
          <w:ilvl w:val="2"/>
          <w:numId w:val="126"/>
        </w:numPr>
        <w:tabs>
          <w:tab w:val="clear" w:pos="936"/>
          <w:tab w:val="left" w:pos="851"/>
          <w:tab w:val="num" w:pos="1200"/>
        </w:tabs>
        <w:spacing w:after="60"/>
        <w:ind w:left="851" w:firstLine="0"/>
        <w:rPr>
          <w:rFonts w:ascii="Arial" w:hAnsi="Arial" w:cs="Arial"/>
          <w:sz w:val="24"/>
          <w:szCs w:val="24"/>
        </w:rPr>
      </w:pPr>
      <w:r w:rsidRPr="001432E3">
        <w:rPr>
          <w:rFonts w:ascii="Arial" w:hAnsi="Arial" w:cs="Arial"/>
          <w:sz w:val="24"/>
          <w:szCs w:val="24"/>
        </w:rPr>
        <w:lastRenderedPageBreak/>
        <w:t>where title to the property, land or site (as appropriate to the project) is not held by the Applicant, documentary evidence of the owner’s legal agreement to lease the property, land or site to the Applicant is required as detailed below, unless otherwise specified in the special conditions specific to your project at Annex 1 as follows ;-</w:t>
      </w:r>
    </w:p>
    <w:p w14:paraId="176D55AA" w14:textId="77777777" w:rsidR="00D378F6" w:rsidRPr="001432E3" w:rsidRDefault="00D378F6" w:rsidP="001E55ED">
      <w:pPr>
        <w:tabs>
          <w:tab w:val="left" w:pos="851"/>
          <w:tab w:val="num" w:pos="1200"/>
        </w:tabs>
        <w:spacing w:after="60"/>
        <w:ind w:left="851"/>
        <w:rPr>
          <w:rFonts w:ascii="Arial" w:hAnsi="Arial" w:cs="Arial"/>
          <w:sz w:val="24"/>
          <w:szCs w:val="24"/>
        </w:rPr>
      </w:pPr>
      <w:r w:rsidRPr="001432E3">
        <w:rPr>
          <w:rFonts w:ascii="Arial" w:hAnsi="Arial" w:cs="Arial"/>
          <w:sz w:val="24"/>
          <w:szCs w:val="24"/>
        </w:rPr>
        <w:br/>
      </w:r>
      <w:r w:rsidRPr="001432E3">
        <w:rPr>
          <w:rFonts w:ascii="Arial" w:hAnsi="Arial" w:cs="Arial"/>
          <w:sz w:val="24"/>
          <w:szCs w:val="24"/>
        </w:rPr>
        <w:tab/>
      </w:r>
      <w:r w:rsidRPr="001432E3">
        <w:rPr>
          <w:rFonts w:ascii="Arial" w:hAnsi="Arial" w:cs="Arial"/>
          <w:sz w:val="24"/>
          <w:szCs w:val="24"/>
        </w:rPr>
        <w:tab/>
        <w:t xml:space="preserve">Where the applicant is a </w:t>
      </w:r>
      <w:r w:rsidRPr="001432E3">
        <w:rPr>
          <w:rFonts w:ascii="Arial" w:hAnsi="Arial" w:cs="Arial"/>
          <w:b/>
          <w:sz w:val="24"/>
          <w:szCs w:val="24"/>
          <w:u w:val="single"/>
        </w:rPr>
        <w:t>private applicant</w:t>
      </w:r>
      <w:r w:rsidRPr="001432E3">
        <w:rPr>
          <w:rFonts w:ascii="Arial" w:hAnsi="Arial" w:cs="Arial"/>
          <w:sz w:val="24"/>
          <w:szCs w:val="24"/>
        </w:rPr>
        <w:t>;</w:t>
      </w:r>
    </w:p>
    <w:p w14:paraId="587C1919" w14:textId="77777777" w:rsidR="00D378F6" w:rsidRPr="001432E3" w:rsidRDefault="00D378F6" w:rsidP="001E55ED">
      <w:pPr>
        <w:numPr>
          <w:ilvl w:val="0"/>
          <w:numId w:val="142"/>
        </w:numPr>
        <w:tabs>
          <w:tab w:val="left" w:pos="851"/>
        </w:tabs>
        <w:spacing w:after="60"/>
        <w:ind w:left="851" w:firstLine="0"/>
        <w:rPr>
          <w:rFonts w:ascii="Arial" w:hAnsi="Arial" w:cs="Arial"/>
          <w:sz w:val="24"/>
          <w:szCs w:val="24"/>
        </w:rPr>
      </w:pPr>
      <w:r w:rsidRPr="001432E3">
        <w:rPr>
          <w:rFonts w:ascii="Arial" w:hAnsi="Arial" w:cs="Arial"/>
          <w:sz w:val="24"/>
          <w:szCs w:val="24"/>
        </w:rPr>
        <w:t>For capital build where total grant aid of more than £50,000 is awarded for building, or renovation/refurbishment/development works the period of the lease must cover not less than 25 years from the date of the Letter of Offer,</w:t>
      </w:r>
    </w:p>
    <w:p w14:paraId="2BDBB2B8" w14:textId="77777777" w:rsidR="00D378F6" w:rsidRPr="001432E3" w:rsidRDefault="00D378F6" w:rsidP="001E55ED">
      <w:pPr>
        <w:numPr>
          <w:ilvl w:val="0"/>
          <w:numId w:val="142"/>
        </w:numPr>
        <w:tabs>
          <w:tab w:val="left" w:pos="851"/>
        </w:tabs>
        <w:spacing w:after="60"/>
        <w:ind w:left="851" w:firstLine="0"/>
        <w:rPr>
          <w:rFonts w:ascii="Arial" w:hAnsi="Arial" w:cs="Arial"/>
          <w:sz w:val="24"/>
          <w:szCs w:val="24"/>
        </w:rPr>
      </w:pPr>
      <w:r w:rsidRPr="001432E3">
        <w:rPr>
          <w:rFonts w:ascii="Arial" w:hAnsi="Arial" w:cs="Arial"/>
          <w:sz w:val="24"/>
          <w:szCs w:val="24"/>
        </w:rPr>
        <w:t>For capital build where total grant aid of £50,000 or less is awarded for building or renovation/refurbishment works the period of the lease must cover not less than 10 years from the date of the final payment to the project,</w:t>
      </w:r>
    </w:p>
    <w:p w14:paraId="26640022" w14:textId="77777777" w:rsidR="00D378F6" w:rsidRPr="001432E3" w:rsidRDefault="00D378F6" w:rsidP="001E55ED">
      <w:pPr>
        <w:numPr>
          <w:ilvl w:val="0"/>
          <w:numId w:val="142"/>
        </w:numPr>
        <w:tabs>
          <w:tab w:val="left" w:pos="851"/>
        </w:tabs>
        <w:spacing w:after="60"/>
        <w:ind w:left="851" w:firstLine="0"/>
        <w:rPr>
          <w:rFonts w:ascii="Arial" w:hAnsi="Arial" w:cs="Arial"/>
          <w:sz w:val="24"/>
          <w:szCs w:val="24"/>
        </w:rPr>
      </w:pPr>
      <w:r w:rsidRPr="001432E3">
        <w:rPr>
          <w:rFonts w:ascii="Arial" w:hAnsi="Arial" w:cs="Arial"/>
          <w:sz w:val="24"/>
          <w:szCs w:val="24"/>
        </w:rPr>
        <w:t>For Plant, machinery or equipment, where the business premises is subject to a lease, the lease period must be as a minimum cover the period from the date of the Letter of Offer, until 5 years following the date of the final payment to the project.  This lease period can be made up of a number of shorter-term consecutive leases where their renewal is closely monitored by the LAG to ensure continuity for the full lease period.</w:t>
      </w:r>
    </w:p>
    <w:p w14:paraId="6565D02C" w14:textId="77777777" w:rsidR="00D378F6" w:rsidRPr="001432E3" w:rsidRDefault="00D378F6" w:rsidP="001E55ED">
      <w:pPr>
        <w:tabs>
          <w:tab w:val="left" w:pos="851"/>
        </w:tabs>
        <w:spacing w:after="60"/>
        <w:ind w:left="851"/>
        <w:rPr>
          <w:rFonts w:ascii="Arial" w:hAnsi="Arial" w:cs="Arial"/>
          <w:sz w:val="24"/>
          <w:szCs w:val="24"/>
        </w:rPr>
      </w:pPr>
    </w:p>
    <w:p w14:paraId="0DF00E31" w14:textId="77777777" w:rsidR="00D378F6" w:rsidRPr="001432E3" w:rsidRDefault="00D378F6" w:rsidP="001E55ED">
      <w:pPr>
        <w:tabs>
          <w:tab w:val="left" w:pos="851"/>
          <w:tab w:val="num" w:pos="1200"/>
        </w:tabs>
        <w:spacing w:after="60"/>
        <w:ind w:left="851"/>
        <w:outlineLvl w:val="0"/>
        <w:rPr>
          <w:rFonts w:ascii="Arial" w:hAnsi="Arial" w:cs="Arial"/>
          <w:sz w:val="24"/>
          <w:szCs w:val="24"/>
          <w:u w:val="single"/>
        </w:rPr>
      </w:pPr>
      <w:r w:rsidRPr="001432E3">
        <w:rPr>
          <w:rFonts w:ascii="Arial" w:hAnsi="Arial" w:cs="Arial"/>
          <w:sz w:val="24"/>
          <w:szCs w:val="24"/>
        </w:rPr>
        <w:tab/>
      </w:r>
      <w:r w:rsidRPr="001432E3">
        <w:rPr>
          <w:rFonts w:ascii="Arial" w:hAnsi="Arial" w:cs="Arial"/>
          <w:b/>
          <w:sz w:val="24"/>
          <w:szCs w:val="24"/>
          <w:u w:val="single"/>
        </w:rPr>
        <w:t>For Community/Voluntary Groups and Social Economy Enterprise Applicants</w:t>
      </w:r>
    </w:p>
    <w:p w14:paraId="4D5D17FC" w14:textId="77777777" w:rsidR="00D378F6" w:rsidRPr="001432E3" w:rsidRDefault="00D378F6" w:rsidP="001E55ED">
      <w:pPr>
        <w:numPr>
          <w:ilvl w:val="0"/>
          <w:numId w:val="143"/>
        </w:numPr>
        <w:tabs>
          <w:tab w:val="left" w:pos="851"/>
        </w:tabs>
        <w:spacing w:after="60"/>
        <w:ind w:left="851" w:firstLine="0"/>
        <w:rPr>
          <w:rFonts w:ascii="Arial" w:hAnsi="Arial" w:cs="Arial"/>
          <w:sz w:val="24"/>
          <w:szCs w:val="24"/>
        </w:rPr>
      </w:pPr>
      <w:r w:rsidRPr="001432E3">
        <w:rPr>
          <w:rFonts w:ascii="Arial" w:hAnsi="Arial" w:cs="Arial"/>
          <w:sz w:val="24"/>
          <w:szCs w:val="24"/>
        </w:rPr>
        <w:t>For capital build where total grant aid of more than £50,000 is awarded for building or renovation/refurbishment works the period of the lease must cover not less than 25 years from the date of the Letter of Offer,</w:t>
      </w:r>
    </w:p>
    <w:p w14:paraId="076E0281" w14:textId="77777777" w:rsidR="00D378F6" w:rsidRPr="001432E3" w:rsidRDefault="00D378F6" w:rsidP="001E55ED">
      <w:pPr>
        <w:numPr>
          <w:ilvl w:val="0"/>
          <w:numId w:val="143"/>
        </w:numPr>
        <w:tabs>
          <w:tab w:val="left" w:pos="851"/>
        </w:tabs>
        <w:spacing w:after="60"/>
        <w:ind w:left="851" w:firstLine="0"/>
        <w:rPr>
          <w:rFonts w:ascii="Arial" w:hAnsi="Arial" w:cs="Arial"/>
          <w:sz w:val="24"/>
          <w:szCs w:val="24"/>
        </w:rPr>
      </w:pPr>
      <w:r w:rsidRPr="001432E3">
        <w:rPr>
          <w:rFonts w:ascii="Arial" w:hAnsi="Arial" w:cs="Arial"/>
          <w:sz w:val="24"/>
          <w:szCs w:val="24"/>
        </w:rPr>
        <w:t>For capital build where total grant aid of more than £10,000 but less than £50,000 is awarded for building or renovation/refurbishment works the period of the lease must cover not less than 10 years from the date of the final payment to the project,</w:t>
      </w:r>
    </w:p>
    <w:p w14:paraId="2262CE2E" w14:textId="77777777" w:rsidR="00D378F6" w:rsidRPr="001432E3" w:rsidRDefault="00D378F6" w:rsidP="001E55ED">
      <w:pPr>
        <w:numPr>
          <w:ilvl w:val="0"/>
          <w:numId w:val="143"/>
        </w:numPr>
        <w:tabs>
          <w:tab w:val="left" w:pos="851"/>
          <w:tab w:val="num" w:pos="1200"/>
        </w:tabs>
        <w:spacing w:after="60"/>
        <w:ind w:left="851" w:firstLine="0"/>
        <w:rPr>
          <w:rFonts w:ascii="Arial" w:hAnsi="Arial" w:cs="Arial"/>
          <w:sz w:val="24"/>
          <w:szCs w:val="24"/>
        </w:rPr>
      </w:pPr>
      <w:r w:rsidRPr="001432E3">
        <w:rPr>
          <w:rFonts w:ascii="Arial" w:hAnsi="Arial" w:cs="Arial"/>
          <w:sz w:val="24"/>
          <w:szCs w:val="24"/>
        </w:rPr>
        <w:t>For Plant, machinery or equipment, where the business premises is subject to a lease, the lease period must be as a minimum cover the period from the date of the Letter of Offer, until 5 years following the date of the final payment to the project.  This lease period can be made up of a number of shorter-term consecutive leases where their renewal is closely monitored by the LAG to ensure continuity for the full lease period.</w:t>
      </w:r>
    </w:p>
    <w:p w14:paraId="438C80D8" w14:textId="77777777" w:rsidR="00D378F6" w:rsidRPr="001432E3" w:rsidRDefault="00D378F6" w:rsidP="001E55ED">
      <w:pPr>
        <w:tabs>
          <w:tab w:val="left" w:pos="851"/>
          <w:tab w:val="num" w:pos="1200"/>
        </w:tabs>
        <w:spacing w:after="60"/>
        <w:ind w:left="851"/>
        <w:outlineLvl w:val="0"/>
        <w:rPr>
          <w:rFonts w:ascii="Arial" w:hAnsi="Arial" w:cs="Arial"/>
          <w:b/>
          <w:sz w:val="24"/>
          <w:szCs w:val="24"/>
          <w:u w:val="single"/>
          <w:lang w:eastAsia="en-GB"/>
        </w:rPr>
      </w:pPr>
      <w:r w:rsidRPr="001432E3">
        <w:rPr>
          <w:rFonts w:ascii="Arial" w:hAnsi="Arial" w:cs="Arial"/>
          <w:b/>
          <w:sz w:val="24"/>
          <w:szCs w:val="24"/>
        </w:rPr>
        <w:tab/>
      </w:r>
      <w:r w:rsidRPr="001432E3">
        <w:rPr>
          <w:rFonts w:ascii="Arial" w:hAnsi="Arial" w:cs="Arial"/>
          <w:b/>
          <w:sz w:val="24"/>
          <w:szCs w:val="24"/>
          <w:u w:val="single"/>
        </w:rPr>
        <w:t xml:space="preserve">Alternative arrangements for </w:t>
      </w:r>
      <w:r w:rsidRPr="001432E3">
        <w:rPr>
          <w:rFonts w:ascii="Arial" w:hAnsi="Arial" w:cs="Arial"/>
          <w:b/>
          <w:sz w:val="24"/>
          <w:szCs w:val="24"/>
          <w:u w:val="single"/>
          <w:lang w:eastAsia="en-GB"/>
        </w:rPr>
        <w:t>NDPB, Strategic Body or a local council;</w:t>
      </w:r>
    </w:p>
    <w:p w14:paraId="0037B8E9" w14:textId="77777777" w:rsidR="00D378F6" w:rsidRPr="001432E3" w:rsidRDefault="00D378F6" w:rsidP="001E55ED">
      <w:pPr>
        <w:tabs>
          <w:tab w:val="left" w:pos="851"/>
        </w:tabs>
        <w:spacing w:after="60"/>
        <w:ind w:left="851"/>
        <w:rPr>
          <w:rFonts w:ascii="Arial" w:hAnsi="Arial" w:cs="Arial"/>
          <w:sz w:val="24"/>
          <w:szCs w:val="24"/>
          <w:lang w:eastAsia="en-GB"/>
        </w:rPr>
      </w:pPr>
      <w:r w:rsidRPr="001432E3">
        <w:rPr>
          <w:rFonts w:ascii="Arial" w:hAnsi="Arial" w:cs="Arial"/>
          <w:sz w:val="24"/>
          <w:szCs w:val="24"/>
          <w:lang w:eastAsia="en-GB"/>
        </w:rPr>
        <w:t xml:space="preserve">A Development Agreement between the landowner or lessee and the applicant may be put in place as an alternative to the lease agreement. As the risk to this type of project not completing is reduced, the Development Agreement, </w:t>
      </w:r>
      <w:r w:rsidRPr="001432E3">
        <w:rPr>
          <w:rFonts w:ascii="Arial" w:hAnsi="Arial" w:cs="Arial"/>
          <w:b/>
          <w:i/>
          <w:sz w:val="24"/>
          <w:szCs w:val="24"/>
          <w:lang w:eastAsia="en-GB"/>
        </w:rPr>
        <w:t>regardless of the activity involved</w:t>
      </w:r>
      <w:r w:rsidRPr="001432E3">
        <w:rPr>
          <w:rFonts w:ascii="Arial" w:hAnsi="Arial" w:cs="Arial"/>
          <w:sz w:val="24"/>
          <w:szCs w:val="24"/>
          <w:lang w:eastAsia="en-GB"/>
        </w:rPr>
        <w:t xml:space="preserve">, should cover a period of not less than 7 years from the date of the Letter of Offer. </w:t>
      </w:r>
      <w:r w:rsidRPr="001432E3">
        <w:rPr>
          <w:rFonts w:ascii="Arial" w:hAnsi="Arial" w:cs="Arial"/>
          <w:sz w:val="24"/>
          <w:szCs w:val="24"/>
          <w:lang w:eastAsia="en-GB"/>
        </w:rPr>
        <w:br/>
      </w:r>
    </w:p>
    <w:p w14:paraId="74BD7F55" w14:textId="77777777" w:rsidR="00D378F6" w:rsidRPr="001432E3" w:rsidRDefault="00D378F6" w:rsidP="001E55ED">
      <w:pPr>
        <w:tabs>
          <w:tab w:val="left" w:pos="851"/>
        </w:tabs>
        <w:ind w:left="851"/>
        <w:rPr>
          <w:rFonts w:ascii="Arial" w:hAnsi="Arial" w:cs="Arial"/>
          <w:i/>
          <w:sz w:val="24"/>
          <w:szCs w:val="24"/>
        </w:rPr>
      </w:pPr>
      <w:r w:rsidRPr="001432E3">
        <w:rPr>
          <w:rFonts w:ascii="Arial" w:hAnsi="Arial" w:cs="Arial"/>
          <w:b/>
          <w:i/>
          <w:sz w:val="24"/>
          <w:szCs w:val="24"/>
        </w:rPr>
        <w:t>* Please Note.</w:t>
      </w:r>
      <w:r w:rsidRPr="001432E3">
        <w:rPr>
          <w:rFonts w:ascii="Arial" w:hAnsi="Arial" w:cs="Arial"/>
          <w:i/>
          <w:sz w:val="24"/>
          <w:szCs w:val="24"/>
        </w:rPr>
        <w:t xml:space="preserve">  No other funding used to develop or deliver the project may be sourced from European Union monies. Throughout the lifetime of the project the Local Action Group must be informed in advance of any changes to source(s) of funding.</w:t>
      </w:r>
    </w:p>
    <w:p w14:paraId="24CAE508" w14:textId="77777777" w:rsidR="00D378F6" w:rsidRPr="001432E3" w:rsidRDefault="00D378F6" w:rsidP="001E55ED">
      <w:pPr>
        <w:tabs>
          <w:tab w:val="left" w:pos="851"/>
        </w:tabs>
        <w:ind w:left="851"/>
        <w:rPr>
          <w:rFonts w:ascii="Arial" w:hAnsi="Arial" w:cs="Arial"/>
          <w:i/>
          <w:sz w:val="24"/>
          <w:szCs w:val="24"/>
        </w:rPr>
      </w:pPr>
    </w:p>
    <w:p w14:paraId="16C11D3B"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Targets to Be Achieved Through Implementation of the Project</w:t>
      </w:r>
    </w:p>
    <w:p w14:paraId="098B1231" w14:textId="77777777" w:rsidR="00D378F6" w:rsidRPr="001432E3" w:rsidRDefault="00D378F6" w:rsidP="001E55ED">
      <w:pPr>
        <w:tabs>
          <w:tab w:val="left" w:pos="851"/>
        </w:tabs>
        <w:ind w:left="851"/>
        <w:rPr>
          <w:rFonts w:ascii="Arial" w:hAnsi="Arial" w:cs="Arial"/>
          <w:b/>
          <w:sz w:val="24"/>
          <w:szCs w:val="24"/>
        </w:rPr>
      </w:pPr>
    </w:p>
    <w:p w14:paraId="3745864B" w14:textId="77777777" w:rsidR="00D378F6" w:rsidRPr="001432E3" w:rsidRDefault="00D378F6" w:rsidP="001E55ED">
      <w:pPr>
        <w:numPr>
          <w:ilvl w:val="1"/>
          <w:numId w:val="131"/>
        </w:numPr>
        <w:tabs>
          <w:tab w:val="left" w:pos="851"/>
        </w:tabs>
        <w:ind w:left="851" w:firstLine="0"/>
        <w:rPr>
          <w:rFonts w:ascii="Arial" w:hAnsi="Arial" w:cs="Arial"/>
          <w:sz w:val="24"/>
          <w:szCs w:val="24"/>
        </w:rPr>
      </w:pPr>
      <w:r w:rsidRPr="001432E3">
        <w:rPr>
          <w:rFonts w:ascii="Arial" w:hAnsi="Arial" w:cs="Arial"/>
          <w:sz w:val="24"/>
          <w:szCs w:val="24"/>
        </w:rPr>
        <w:t xml:space="preserve">The RDP Scheme targets to be achieved through implementation of the project are listed at Letter of Offer, Annex 3.  These are the targets (for example new business created, number of new jobs created); that you agreed would be achieved if Grant Aid was provided to help you carry out your project.  Progress towards achievement of these targets will be monitored as described at Section 11.2 Provision of Information and may include a project visit as outlined in Section 13 Project Inspections.  </w:t>
      </w:r>
    </w:p>
    <w:p w14:paraId="013DB056" w14:textId="77777777" w:rsidR="00D378F6" w:rsidRPr="001432E3" w:rsidRDefault="00D378F6" w:rsidP="001E55ED">
      <w:pPr>
        <w:tabs>
          <w:tab w:val="left" w:pos="851"/>
        </w:tabs>
        <w:ind w:left="851"/>
        <w:rPr>
          <w:rFonts w:ascii="Arial" w:hAnsi="Arial" w:cs="Arial"/>
          <w:sz w:val="24"/>
          <w:szCs w:val="24"/>
        </w:rPr>
      </w:pPr>
    </w:p>
    <w:p w14:paraId="36A2727D" w14:textId="77777777" w:rsidR="00D378F6" w:rsidRPr="001432E3" w:rsidRDefault="00D378F6" w:rsidP="001E55ED">
      <w:pPr>
        <w:numPr>
          <w:ilvl w:val="0"/>
          <w:numId w:val="135"/>
        </w:numPr>
        <w:tabs>
          <w:tab w:val="clear" w:pos="360"/>
          <w:tab w:val="num" w:pos="600"/>
          <w:tab w:val="left" w:pos="851"/>
        </w:tabs>
        <w:ind w:left="851" w:firstLine="0"/>
        <w:rPr>
          <w:rFonts w:ascii="Arial" w:hAnsi="Arial" w:cs="Arial"/>
          <w:b/>
          <w:sz w:val="24"/>
          <w:szCs w:val="24"/>
        </w:rPr>
      </w:pPr>
      <w:r w:rsidRPr="001432E3">
        <w:rPr>
          <w:rFonts w:ascii="Arial" w:hAnsi="Arial" w:cs="Arial"/>
          <w:b/>
          <w:sz w:val="24"/>
          <w:szCs w:val="24"/>
        </w:rPr>
        <w:lastRenderedPageBreak/>
        <w:t>Eligible Expenditure</w:t>
      </w:r>
      <w:r w:rsidRPr="001432E3">
        <w:rPr>
          <w:rFonts w:ascii="Arial" w:hAnsi="Arial" w:cs="Arial"/>
          <w:b/>
          <w:sz w:val="24"/>
          <w:szCs w:val="24"/>
        </w:rPr>
        <w:br/>
      </w:r>
    </w:p>
    <w:p w14:paraId="110EF570"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All expenditure incurred for which Grant Aid will be claimed must be eligible in terms of the Rural Development Programme 2014-2020 and in accordance with the requirements of the European Community and in particular EU Regulations.  </w:t>
      </w:r>
    </w:p>
    <w:p w14:paraId="05EA8855" w14:textId="77777777" w:rsidR="00D378F6" w:rsidRPr="001432E3" w:rsidRDefault="00D378F6" w:rsidP="001E55ED">
      <w:pPr>
        <w:tabs>
          <w:tab w:val="num" w:pos="600"/>
          <w:tab w:val="left" w:pos="851"/>
        </w:tabs>
        <w:ind w:left="851"/>
        <w:rPr>
          <w:rFonts w:ascii="Arial" w:hAnsi="Arial" w:cs="Arial"/>
          <w:sz w:val="24"/>
          <w:szCs w:val="24"/>
        </w:rPr>
      </w:pPr>
    </w:p>
    <w:p w14:paraId="117CD2AA"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The Applicant must comply with these Terms and Conditions of Grant Aid.  </w:t>
      </w:r>
    </w:p>
    <w:p w14:paraId="7CAA768E" w14:textId="77777777" w:rsidR="00D378F6" w:rsidRPr="001432E3" w:rsidRDefault="00D378F6" w:rsidP="001E55ED">
      <w:pPr>
        <w:tabs>
          <w:tab w:val="left" w:pos="851"/>
        </w:tabs>
        <w:ind w:left="851"/>
        <w:rPr>
          <w:rFonts w:ascii="Arial" w:hAnsi="Arial" w:cs="Arial"/>
          <w:sz w:val="24"/>
          <w:szCs w:val="24"/>
        </w:rPr>
      </w:pPr>
    </w:p>
    <w:p w14:paraId="32932BA2"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The Applicant must seek written clarification from the Local Action Group where there is any doubt as to the interpretation of these Terms and Conditions of Grant Aid.  </w:t>
      </w:r>
    </w:p>
    <w:p w14:paraId="52FDBE0B" w14:textId="77777777" w:rsidR="00D378F6" w:rsidRPr="001432E3" w:rsidRDefault="00D378F6" w:rsidP="001E55ED">
      <w:pPr>
        <w:tabs>
          <w:tab w:val="num" w:pos="720"/>
          <w:tab w:val="left" w:pos="851"/>
        </w:tabs>
        <w:ind w:left="851"/>
        <w:rPr>
          <w:rFonts w:ascii="Arial" w:hAnsi="Arial" w:cs="Arial"/>
          <w:sz w:val="24"/>
          <w:szCs w:val="24"/>
        </w:rPr>
      </w:pPr>
    </w:p>
    <w:p w14:paraId="6B707DD1"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It is the responsibility of the Applicant to take the above actions as necessary to ensure that expenditure is eligible and that each claim is mathematically correct.  </w:t>
      </w:r>
    </w:p>
    <w:p w14:paraId="5597A240" w14:textId="77777777" w:rsidR="00D378F6" w:rsidRPr="001432E3" w:rsidRDefault="00D378F6" w:rsidP="001E55ED">
      <w:pPr>
        <w:tabs>
          <w:tab w:val="num" w:pos="720"/>
          <w:tab w:val="left" w:pos="851"/>
        </w:tabs>
        <w:ind w:left="851"/>
        <w:rPr>
          <w:rFonts w:ascii="Arial" w:hAnsi="Arial" w:cs="Arial"/>
          <w:sz w:val="24"/>
          <w:szCs w:val="24"/>
        </w:rPr>
      </w:pPr>
    </w:p>
    <w:p w14:paraId="35385DAC"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All goods, services and works agreed for the implementation of the project must be sourced in accordance with the Applicant Procurement Guidance provided by the Local Action Group and as outlined at the pre-application workshop you attended.  At all times due consideration must be given to ensure best value for money and open, fair and transparent competition.  </w:t>
      </w:r>
    </w:p>
    <w:p w14:paraId="4E6E62F4" w14:textId="77777777" w:rsidR="00D378F6" w:rsidRPr="001432E3" w:rsidRDefault="00D378F6" w:rsidP="001E55ED">
      <w:pPr>
        <w:tabs>
          <w:tab w:val="num" w:pos="720"/>
          <w:tab w:val="left" w:pos="851"/>
        </w:tabs>
        <w:ind w:left="851"/>
        <w:rPr>
          <w:rFonts w:ascii="Arial" w:hAnsi="Arial" w:cs="Arial"/>
          <w:sz w:val="24"/>
          <w:szCs w:val="24"/>
        </w:rPr>
      </w:pPr>
    </w:p>
    <w:p w14:paraId="7BD711D0"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Where a variance to a procurement contract is required the Applicant should seek </w:t>
      </w:r>
      <w:r w:rsidRPr="001432E3">
        <w:rPr>
          <w:rFonts w:ascii="Arial" w:hAnsi="Arial" w:cs="Arial"/>
          <w:b/>
          <w:sz w:val="24"/>
          <w:szCs w:val="24"/>
        </w:rPr>
        <w:t>prior written approval</w:t>
      </w:r>
      <w:r w:rsidRPr="001432E3">
        <w:rPr>
          <w:rFonts w:ascii="Arial" w:hAnsi="Arial" w:cs="Arial"/>
          <w:sz w:val="24"/>
          <w:szCs w:val="24"/>
        </w:rPr>
        <w:t xml:space="preserve"> from the Local Action Group and ensure that the required contract variation procedures are followed as set out in this guidance.  </w:t>
      </w:r>
    </w:p>
    <w:p w14:paraId="04D35D57" w14:textId="77777777" w:rsidR="00D378F6" w:rsidRPr="001432E3" w:rsidRDefault="00D378F6" w:rsidP="001E55ED">
      <w:pPr>
        <w:tabs>
          <w:tab w:val="num" w:pos="720"/>
          <w:tab w:val="left" w:pos="851"/>
        </w:tabs>
        <w:ind w:left="851"/>
        <w:rPr>
          <w:rFonts w:ascii="Arial" w:hAnsi="Arial" w:cs="Arial"/>
          <w:sz w:val="24"/>
          <w:szCs w:val="24"/>
        </w:rPr>
      </w:pPr>
    </w:p>
    <w:p w14:paraId="3BB080FD"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If the Applicant claims normal procurement procedures cannot be carried out, then </w:t>
      </w:r>
      <w:r w:rsidRPr="001432E3">
        <w:rPr>
          <w:rFonts w:ascii="Arial" w:hAnsi="Arial" w:cs="Arial"/>
          <w:b/>
          <w:sz w:val="24"/>
          <w:szCs w:val="24"/>
        </w:rPr>
        <w:t>full written</w:t>
      </w:r>
      <w:r w:rsidRPr="001432E3">
        <w:rPr>
          <w:rFonts w:ascii="Arial" w:hAnsi="Arial" w:cs="Arial"/>
          <w:sz w:val="24"/>
          <w:szCs w:val="24"/>
        </w:rPr>
        <w:t xml:space="preserve"> justification must be provided to the Local Action Group </w:t>
      </w:r>
      <w:r w:rsidRPr="001432E3">
        <w:rPr>
          <w:rFonts w:ascii="Arial" w:hAnsi="Arial" w:cs="Arial"/>
          <w:b/>
          <w:sz w:val="24"/>
          <w:szCs w:val="24"/>
        </w:rPr>
        <w:t>in advance</w:t>
      </w:r>
      <w:r w:rsidRPr="001432E3">
        <w:rPr>
          <w:rFonts w:ascii="Arial" w:hAnsi="Arial" w:cs="Arial"/>
          <w:sz w:val="24"/>
          <w:szCs w:val="24"/>
        </w:rPr>
        <w:t xml:space="preserve"> of any purchase being made and </w:t>
      </w:r>
      <w:r w:rsidRPr="001432E3">
        <w:rPr>
          <w:rFonts w:ascii="Arial" w:hAnsi="Arial" w:cs="Arial"/>
          <w:b/>
          <w:sz w:val="24"/>
          <w:szCs w:val="24"/>
        </w:rPr>
        <w:t>written</w:t>
      </w:r>
      <w:r w:rsidRPr="001432E3">
        <w:rPr>
          <w:rFonts w:ascii="Arial" w:hAnsi="Arial" w:cs="Arial"/>
          <w:sz w:val="24"/>
          <w:szCs w:val="24"/>
        </w:rPr>
        <w:t xml:space="preserve"> approval granted by the Local Action Group. Failure to notify the Local Action Group will deem the purchase ineligible to receive Grant Aid. </w:t>
      </w:r>
    </w:p>
    <w:p w14:paraId="7D512E17" w14:textId="77777777" w:rsidR="00D378F6" w:rsidRPr="001432E3" w:rsidRDefault="00D378F6" w:rsidP="001E55ED">
      <w:pPr>
        <w:tabs>
          <w:tab w:val="num" w:pos="720"/>
          <w:tab w:val="left" w:pos="851"/>
        </w:tabs>
        <w:ind w:left="851"/>
        <w:rPr>
          <w:rFonts w:ascii="Arial" w:hAnsi="Arial" w:cs="Arial"/>
          <w:sz w:val="24"/>
          <w:szCs w:val="24"/>
        </w:rPr>
      </w:pPr>
    </w:p>
    <w:p w14:paraId="2E6233CC"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Consumable items or project running costs are not eligible and must not be included on any claims for payment of Grant Aid. It should be noted that only those activities and items listed under the Schedule of Eligible Expenditure (Annex 2) are eligible for claiming payment of Grant Aid. </w:t>
      </w:r>
    </w:p>
    <w:p w14:paraId="0869F44D" w14:textId="77777777" w:rsidR="00D378F6" w:rsidRPr="001432E3" w:rsidRDefault="00D378F6" w:rsidP="001E55ED">
      <w:pPr>
        <w:tabs>
          <w:tab w:val="left" w:pos="851"/>
        </w:tabs>
        <w:ind w:left="851"/>
        <w:rPr>
          <w:rFonts w:ascii="Arial" w:hAnsi="Arial" w:cs="Arial"/>
          <w:sz w:val="24"/>
          <w:szCs w:val="24"/>
        </w:rPr>
      </w:pPr>
    </w:p>
    <w:p w14:paraId="63CDE39F" w14:textId="77777777" w:rsidR="00D378F6" w:rsidRPr="001432E3" w:rsidRDefault="00D378F6" w:rsidP="001E55ED">
      <w:pPr>
        <w:numPr>
          <w:ilvl w:val="0"/>
          <w:numId w:val="136"/>
        </w:numPr>
        <w:tabs>
          <w:tab w:val="clear" w:pos="360"/>
          <w:tab w:val="num" w:pos="600"/>
          <w:tab w:val="left" w:pos="851"/>
        </w:tabs>
        <w:ind w:left="851" w:firstLine="0"/>
        <w:rPr>
          <w:rFonts w:ascii="Arial" w:hAnsi="Arial" w:cs="Arial"/>
          <w:b/>
          <w:sz w:val="24"/>
          <w:szCs w:val="24"/>
        </w:rPr>
      </w:pPr>
      <w:r w:rsidRPr="001432E3">
        <w:rPr>
          <w:rFonts w:ascii="Arial" w:hAnsi="Arial" w:cs="Arial"/>
          <w:b/>
          <w:sz w:val="24"/>
          <w:szCs w:val="24"/>
        </w:rPr>
        <w:t>Match Funding</w:t>
      </w:r>
    </w:p>
    <w:p w14:paraId="6CA226B2" w14:textId="77777777" w:rsidR="00D378F6" w:rsidRPr="001432E3" w:rsidRDefault="00D378F6" w:rsidP="001E55ED">
      <w:pPr>
        <w:tabs>
          <w:tab w:val="left" w:pos="851"/>
        </w:tabs>
        <w:ind w:left="851"/>
        <w:rPr>
          <w:rFonts w:ascii="Arial" w:hAnsi="Arial" w:cs="Arial"/>
          <w:b/>
          <w:sz w:val="24"/>
          <w:szCs w:val="24"/>
        </w:rPr>
      </w:pPr>
    </w:p>
    <w:p w14:paraId="23B37600" w14:textId="77777777" w:rsidR="00D378F6" w:rsidRPr="001432E3" w:rsidRDefault="00D378F6" w:rsidP="001E55ED">
      <w:pPr>
        <w:numPr>
          <w:ilvl w:val="1"/>
          <w:numId w:val="136"/>
        </w:numPr>
        <w:tabs>
          <w:tab w:val="clear" w:pos="360"/>
          <w:tab w:val="num" w:pos="600"/>
          <w:tab w:val="left" w:pos="851"/>
        </w:tabs>
        <w:ind w:left="851" w:firstLine="0"/>
        <w:rPr>
          <w:rFonts w:ascii="Arial" w:hAnsi="Arial" w:cs="Arial"/>
          <w:sz w:val="24"/>
          <w:szCs w:val="24"/>
        </w:rPr>
      </w:pPr>
      <w:r w:rsidRPr="001432E3">
        <w:rPr>
          <w:rFonts w:ascii="Arial" w:hAnsi="Arial" w:cs="Arial"/>
          <w:sz w:val="24"/>
          <w:szCs w:val="24"/>
        </w:rPr>
        <w:t xml:space="preserve">All Applicants are required to contribute to the cost of implementing the project by providing an element of matched funding. The Letter of Offer cannot issue until the Local Action Group has sufficient evidence to prove the total funding package will be in place to fund the project.   </w:t>
      </w:r>
    </w:p>
    <w:p w14:paraId="36C290E1" w14:textId="77777777" w:rsidR="00D378F6" w:rsidRPr="001432E3" w:rsidRDefault="00D378F6" w:rsidP="001E55ED">
      <w:pPr>
        <w:tabs>
          <w:tab w:val="left" w:pos="851"/>
        </w:tabs>
        <w:ind w:left="851"/>
        <w:rPr>
          <w:rFonts w:ascii="Arial" w:hAnsi="Arial" w:cs="Arial"/>
          <w:sz w:val="24"/>
          <w:szCs w:val="24"/>
        </w:rPr>
      </w:pPr>
    </w:p>
    <w:p w14:paraId="613CC806" w14:textId="77777777" w:rsidR="00D378F6" w:rsidRPr="001432E3" w:rsidRDefault="00D378F6" w:rsidP="001E55ED">
      <w:pPr>
        <w:numPr>
          <w:ilvl w:val="1"/>
          <w:numId w:val="136"/>
        </w:numPr>
        <w:tabs>
          <w:tab w:val="clear" w:pos="360"/>
          <w:tab w:val="num" w:pos="600"/>
          <w:tab w:val="left" w:pos="851"/>
        </w:tabs>
        <w:ind w:left="851" w:firstLine="0"/>
        <w:rPr>
          <w:rFonts w:ascii="Arial" w:hAnsi="Arial" w:cs="Arial"/>
          <w:sz w:val="24"/>
          <w:szCs w:val="24"/>
        </w:rPr>
      </w:pPr>
      <w:r w:rsidRPr="001432E3">
        <w:rPr>
          <w:rFonts w:ascii="Arial" w:hAnsi="Arial" w:cs="Arial"/>
          <w:sz w:val="24"/>
          <w:szCs w:val="24"/>
        </w:rPr>
        <w:t xml:space="preserve">The amount of match funding required will be the difference between the total project cost and the total amount of grant awarded. </w:t>
      </w:r>
    </w:p>
    <w:p w14:paraId="73D28889" w14:textId="77777777" w:rsidR="00D378F6" w:rsidRPr="001432E3" w:rsidRDefault="00D378F6" w:rsidP="001E55ED">
      <w:pPr>
        <w:tabs>
          <w:tab w:val="num" w:pos="600"/>
          <w:tab w:val="left" w:pos="851"/>
        </w:tabs>
        <w:ind w:left="851"/>
        <w:rPr>
          <w:rFonts w:ascii="Arial" w:hAnsi="Arial" w:cs="Arial"/>
          <w:sz w:val="24"/>
          <w:szCs w:val="24"/>
        </w:rPr>
      </w:pPr>
    </w:p>
    <w:p w14:paraId="6ECCE15C" w14:textId="77777777" w:rsidR="00D378F6" w:rsidRPr="001432E3" w:rsidRDefault="00D378F6" w:rsidP="001E55ED">
      <w:pPr>
        <w:numPr>
          <w:ilvl w:val="1"/>
          <w:numId w:val="136"/>
        </w:numPr>
        <w:tabs>
          <w:tab w:val="clear" w:pos="360"/>
          <w:tab w:val="num" w:pos="600"/>
          <w:tab w:val="left" w:pos="851"/>
        </w:tabs>
        <w:ind w:left="851" w:firstLine="0"/>
        <w:rPr>
          <w:rFonts w:ascii="Arial" w:hAnsi="Arial" w:cs="Arial"/>
          <w:sz w:val="24"/>
          <w:szCs w:val="24"/>
        </w:rPr>
      </w:pPr>
      <w:r w:rsidRPr="001432E3">
        <w:rPr>
          <w:rFonts w:ascii="Arial" w:hAnsi="Arial" w:cs="Arial"/>
          <w:sz w:val="24"/>
          <w:szCs w:val="24"/>
        </w:rPr>
        <w:t>Private sector applicants, including Social Economy Enterprises, offered funding under the Rural Business Investment Scheme must provide evidence of match funding from a private source e.g. own savings, bank loan etc. Match funding contributions from public monies are not eligible to support claims for payment of Grant Aid from the private sector.</w:t>
      </w:r>
    </w:p>
    <w:p w14:paraId="44EE6E59" w14:textId="77777777" w:rsidR="00D378F6" w:rsidRPr="001432E3" w:rsidRDefault="00D378F6" w:rsidP="001E55ED">
      <w:pPr>
        <w:tabs>
          <w:tab w:val="num" w:pos="600"/>
          <w:tab w:val="left" w:pos="851"/>
        </w:tabs>
        <w:ind w:left="851"/>
        <w:rPr>
          <w:rFonts w:ascii="Arial" w:hAnsi="Arial" w:cs="Arial"/>
          <w:sz w:val="24"/>
          <w:szCs w:val="24"/>
        </w:rPr>
      </w:pPr>
    </w:p>
    <w:p w14:paraId="0A0C23C7" w14:textId="77777777" w:rsidR="00D378F6" w:rsidRDefault="00D378F6" w:rsidP="001E55ED">
      <w:pPr>
        <w:numPr>
          <w:ilvl w:val="1"/>
          <w:numId w:val="136"/>
        </w:numPr>
        <w:tabs>
          <w:tab w:val="clear" w:pos="360"/>
          <w:tab w:val="num" w:pos="600"/>
          <w:tab w:val="left" w:pos="851"/>
        </w:tabs>
        <w:ind w:left="851" w:firstLine="0"/>
        <w:rPr>
          <w:rFonts w:ascii="Arial" w:hAnsi="Arial" w:cs="Arial"/>
          <w:sz w:val="24"/>
          <w:szCs w:val="24"/>
        </w:rPr>
      </w:pPr>
      <w:r w:rsidRPr="001432E3">
        <w:rPr>
          <w:rFonts w:ascii="Arial" w:hAnsi="Arial" w:cs="Arial"/>
          <w:sz w:val="24"/>
          <w:szCs w:val="24"/>
        </w:rPr>
        <w:t>In the case of non-private sector projects, easement is afforded in that the level of match funding may be reduced to 25%.</w:t>
      </w:r>
    </w:p>
    <w:p w14:paraId="33D5A765" w14:textId="77777777" w:rsidR="00154AB3" w:rsidRDefault="00154AB3" w:rsidP="00154AB3">
      <w:pPr>
        <w:pStyle w:val="ListParagraph"/>
        <w:rPr>
          <w:rFonts w:ascii="Arial" w:hAnsi="Arial" w:cs="Arial"/>
          <w:szCs w:val="24"/>
        </w:rPr>
      </w:pPr>
    </w:p>
    <w:p w14:paraId="5951D7EE" w14:textId="77777777" w:rsidR="00154AB3" w:rsidRPr="001432E3" w:rsidRDefault="00154AB3" w:rsidP="00154AB3">
      <w:pPr>
        <w:tabs>
          <w:tab w:val="left" w:pos="851"/>
        </w:tabs>
        <w:ind w:left="851"/>
        <w:rPr>
          <w:rFonts w:ascii="Arial" w:hAnsi="Arial" w:cs="Arial"/>
          <w:sz w:val="24"/>
          <w:szCs w:val="24"/>
        </w:rPr>
      </w:pPr>
    </w:p>
    <w:p w14:paraId="0EC53BCC" w14:textId="77777777" w:rsidR="00D378F6" w:rsidRPr="001432E3" w:rsidRDefault="00D378F6" w:rsidP="001E55ED">
      <w:pPr>
        <w:tabs>
          <w:tab w:val="left" w:pos="851"/>
        </w:tabs>
        <w:ind w:left="851"/>
        <w:rPr>
          <w:rFonts w:ascii="Arial" w:hAnsi="Arial" w:cs="Arial"/>
          <w:sz w:val="24"/>
          <w:szCs w:val="24"/>
        </w:rPr>
      </w:pPr>
    </w:p>
    <w:p w14:paraId="3F93C4EB" w14:textId="77777777" w:rsidR="00D378F6" w:rsidRPr="001432E3" w:rsidRDefault="00D378F6" w:rsidP="001E55ED">
      <w:pPr>
        <w:numPr>
          <w:ilvl w:val="0"/>
          <w:numId w:val="136"/>
        </w:numPr>
        <w:tabs>
          <w:tab w:val="clear" w:pos="360"/>
          <w:tab w:val="num" w:pos="600"/>
          <w:tab w:val="left" w:pos="851"/>
        </w:tabs>
        <w:ind w:left="851" w:firstLine="0"/>
        <w:rPr>
          <w:rFonts w:ascii="Arial" w:hAnsi="Arial" w:cs="Arial"/>
          <w:b/>
          <w:sz w:val="24"/>
          <w:szCs w:val="24"/>
        </w:rPr>
      </w:pPr>
      <w:r w:rsidRPr="001432E3">
        <w:rPr>
          <w:rFonts w:ascii="Arial" w:hAnsi="Arial" w:cs="Arial"/>
          <w:b/>
          <w:sz w:val="24"/>
          <w:szCs w:val="24"/>
        </w:rPr>
        <w:t xml:space="preserve">Financial Management </w:t>
      </w:r>
    </w:p>
    <w:p w14:paraId="22F653F9" w14:textId="77777777" w:rsidR="00D378F6" w:rsidRPr="001432E3" w:rsidRDefault="00D378F6" w:rsidP="001E55ED">
      <w:pPr>
        <w:tabs>
          <w:tab w:val="left" w:pos="600"/>
          <w:tab w:val="left" w:pos="851"/>
        </w:tabs>
        <w:ind w:left="851"/>
        <w:rPr>
          <w:rFonts w:ascii="Arial" w:hAnsi="Arial" w:cs="Arial"/>
          <w:b/>
          <w:sz w:val="24"/>
          <w:szCs w:val="24"/>
        </w:rPr>
      </w:pPr>
    </w:p>
    <w:p w14:paraId="5F0040CF" w14:textId="77777777" w:rsidR="00D378F6" w:rsidRPr="001432E3" w:rsidRDefault="00D378F6" w:rsidP="001E55ED">
      <w:pPr>
        <w:numPr>
          <w:ilvl w:val="1"/>
          <w:numId w:val="136"/>
        </w:numPr>
        <w:tabs>
          <w:tab w:val="clear" w:pos="360"/>
          <w:tab w:val="num" w:pos="567"/>
          <w:tab w:val="left" w:pos="851"/>
        </w:tabs>
        <w:ind w:left="851" w:firstLine="0"/>
        <w:rPr>
          <w:rFonts w:ascii="Arial" w:hAnsi="Arial" w:cs="Arial"/>
          <w:sz w:val="24"/>
          <w:szCs w:val="24"/>
        </w:rPr>
      </w:pPr>
      <w:r w:rsidRPr="001432E3">
        <w:rPr>
          <w:rFonts w:ascii="Arial" w:hAnsi="Arial" w:cs="Arial"/>
          <w:sz w:val="24"/>
          <w:szCs w:val="24"/>
        </w:rPr>
        <w:t xml:space="preserve">The financial management system for the project must demonstrate effective controls and must present clear audit trails at all times.  </w:t>
      </w:r>
    </w:p>
    <w:p w14:paraId="27C33EBC" w14:textId="77777777" w:rsidR="00D378F6" w:rsidRPr="001432E3" w:rsidRDefault="00D378F6" w:rsidP="001E55ED">
      <w:pPr>
        <w:tabs>
          <w:tab w:val="left" w:pos="851"/>
        </w:tabs>
        <w:ind w:left="851"/>
        <w:rPr>
          <w:rFonts w:ascii="Arial" w:hAnsi="Arial" w:cs="Arial"/>
          <w:sz w:val="24"/>
          <w:szCs w:val="24"/>
        </w:rPr>
      </w:pPr>
    </w:p>
    <w:p w14:paraId="084A7D9B" w14:textId="77777777" w:rsidR="00D378F6" w:rsidRPr="001432E3" w:rsidRDefault="00D378F6" w:rsidP="001E55ED">
      <w:pPr>
        <w:numPr>
          <w:ilvl w:val="1"/>
          <w:numId w:val="136"/>
        </w:numPr>
        <w:tabs>
          <w:tab w:val="clear" w:pos="360"/>
          <w:tab w:val="left" w:pos="851"/>
        </w:tabs>
        <w:ind w:left="851" w:firstLine="0"/>
        <w:rPr>
          <w:rFonts w:ascii="Arial" w:hAnsi="Arial" w:cs="Arial"/>
          <w:sz w:val="24"/>
          <w:szCs w:val="24"/>
        </w:rPr>
      </w:pPr>
      <w:r w:rsidRPr="001432E3">
        <w:rPr>
          <w:rFonts w:ascii="Arial" w:hAnsi="Arial" w:cs="Arial"/>
          <w:sz w:val="24"/>
          <w:szCs w:val="24"/>
        </w:rPr>
        <w:t>The Applicant’s accounting records or system must clearly identify all monies received and expended under this project and this Grant Aid.</w:t>
      </w:r>
      <w:r w:rsidRPr="001432E3">
        <w:rPr>
          <w:rFonts w:ascii="Arial" w:hAnsi="Arial" w:cs="Arial"/>
          <w:sz w:val="24"/>
          <w:szCs w:val="24"/>
        </w:rPr>
        <w:br/>
      </w:r>
    </w:p>
    <w:p w14:paraId="2CC1457A"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The Applicant must have written procedures, appropriate to the size and nature of the business, for expenditure and financial control including bank account details, cheque signatories, and expenditure authorisation levels.</w:t>
      </w:r>
      <w:r w:rsidRPr="001432E3">
        <w:rPr>
          <w:rFonts w:ascii="Arial" w:hAnsi="Arial" w:cs="Arial"/>
          <w:sz w:val="24"/>
          <w:szCs w:val="24"/>
        </w:rPr>
        <w:br/>
      </w:r>
    </w:p>
    <w:p w14:paraId="0D932C92"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The Applicant must immediately inform the Local Action Group in the event of the identification of any errors in Grant Aid claims, acts of fraud and/or any circumstance that has caused or is likely to cause a loss or misuse of Grant Aid.  Subsequently the Applicant must submit a full and detailed report in writing to the Local Action Group. Upon receipt of this information, the Local Action Group will determine next steps.</w:t>
      </w:r>
    </w:p>
    <w:p w14:paraId="622188F2" w14:textId="77777777" w:rsidR="00D378F6" w:rsidRPr="001432E3" w:rsidRDefault="00D378F6" w:rsidP="001E55ED">
      <w:pPr>
        <w:tabs>
          <w:tab w:val="left" w:pos="851"/>
        </w:tabs>
        <w:ind w:left="851"/>
        <w:rPr>
          <w:rFonts w:ascii="Arial" w:hAnsi="Arial" w:cs="Arial"/>
          <w:sz w:val="24"/>
          <w:szCs w:val="24"/>
        </w:rPr>
      </w:pPr>
    </w:p>
    <w:p w14:paraId="3B8F96B0"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Documentary evidence of financial transactions must be retained for the period as specified under Retention of Documentation (Section 12) to show that the goods or services supported were received and paid for by the Applicant. </w:t>
      </w:r>
    </w:p>
    <w:p w14:paraId="0E94B190" w14:textId="77777777" w:rsidR="00D378F6" w:rsidRPr="001432E3" w:rsidRDefault="00D378F6" w:rsidP="001E55ED">
      <w:pPr>
        <w:tabs>
          <w:tab w:val="num" w:pos="720"/>
          <w:tab w:val="left" w:pos="851"/>
        </w:tabs>
        <w:ind w:left="851"/>
        <w:rPr>
          <w:rFonts w:ascii="Arial" w:hAnsi="Arial" w:cs="Arial"/>
          <w:sz w:val="24"/>
          <w:szCs w:val="24"/>
        </w:rPr>
      </w:pPr>
    </w:p>
    <w:p w14:paraId="796C89B2" w14:textId="77777777" w:rsidR="00D378F6" w:rsidRPr="001432E3" w:rsidRDefault="00D378F6" w:rsidP="001E55ED">
      <w:pPr>
        <w:numPr>
          <w:ilvl w:val="0"/>
          <w:numId w:val="136"/>
        </w:numPr>
        <w:tabs>
          <w:tab w:val="left" w:pos="851"/>
        </w:tabs>
        <w:ind w:left="851" w:firstLine="0"/>
        <w:rPr>
          <w:rFonts w:ascii="Arial" w:hAnsi="Arial" w:cs="Arial"/>
          <w:b/>
          <w:sz w:val="24"/>
          <w:szCs w:val="24"/>
        </w:rPr>
      </w:pPr>
      <w:r w:rsidRPr="001432E3">
        <w:rPr>
          <w:rFonts w:ascii="Arial" w:hAnsi="Arial" w:cs="Arial"/>
          <w:b/>
          <w:sz w:val="24"/>
          <w:szCs w:val="24"/>
        </w:rPr>
        <w:t>Bank Account</w:t>
      </w:r>
    </w:p>
    <w:p w14:paraId="53EB6E32" w14:textId="77777777" w:rsidR="00D378F6" w:rsidRPr="001432E3" w:rsidRDefault="00D378F6" w:rsidP="001E55ED">
      <w:pPr>
        <w:tabs>
          <w:tab w:val="left" w:pos="851"/>
        </w:tabs>
        <w:ind w:left="851"/>
        <w:rPr>
          <w:rFonts w:ascii="Arial" w:hAnsi="Arial" w:cs="Arial"/>
          <w:sz w:val="24"/>
          <w:szCs w:val="24"/>
        </w:rPr>
      </w:pPr>
    </w:p>
    <w:p w14:paraId="09EF49D0"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All match funding must be available from or lodged in the same bank account to which the EAFRD Grant Aid will be paid.  All expenditure incurred by the applicant for implementation of the project must also be made from this bank account. </w:t>
      </w:r>
      <w:r w:rsidRPr="001432E3">
        <w:rPr>
          <w:rFonts w:ascii="Arial" w:hAnsi="Arial" w:cs="Arial"/>
          <w:sz w:val="24"/>
          <w:szCs w:val="24"/>
        </w:rPr>
        <w:br/>
      </w:r>
    </w:p>
    <w:p w14:paraId="3BEF5547"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Non private sector Applicants that wish to retain a cost centre account system for the purposes of managing the EAFRD funded project will be required to demonstrate to the Local Action Group’s satisfaction that its system guarantees a clear audit trail with regard to all aspects of the project’s finances.</w:t>
      </w:r>
      <w:r w:rsidRPr="001432E3">
        <w:rPr>
          <w:rFonts w:ascii="Arial" w:hAnsi="Arial" w:cs="Arial"/>
          <w:sz w:val="24"/>
          <w:szCs w:val="24"/>
        </w:rPr>
        <w:br/>
      </w:r>
    </w:p>
    <w:p w14:paraId="67A75EC8"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Applicants wishing to adopt this arrangement must obtain </w:t>
      </w:r>
      <w:r w:rsidRPr="001432E3">
        <w:rPr>
          <w:rFonts w:ascii="Arial" w:hAnsi="Arial" w:cs="Arial"/>
          <w:b/>
          <w:sz w:val="24"/>
          <w:szCs w:val="24"/>
          <w:u w:val="single"/>
        </w:rPr>
        <w:t>prior written approval</w:t>
      </w:r>
      <w:r w:rsidRPr="001432E3">
        <w:rPr>
          <w:rFonts w:ascii="Arial" w:hAnsi="Arial" w:cs="Arial"/>
          <w:sz w:val="24"/>
          <w:szCs w:val="24"/>
        </w:rPr>
        <w:t xml:space="preserve"> from the Local Action Group. Should subsequent systems checks by the Local Action Group, agents of the Department or the Commission reveal shortcomings, then this will be considered an irregularity and a penalty may be imposed. </w:t>
      </w:r>
      <w:r w:rsidRPr="001432E3">
        <w:rPr>
          <w:rFonts w:ascii="Arial" w:hAnsi="Arial" w:cs="Arial"/>
          <w:sz w:val="24"/>
          <w:szCs w:val="24"/>
        </w:rPr>
        <w:tab/>
      </w:r>
    </w:p>
    <w:p w14:paraId="1AEBFE44" w14:textId="77777777" w:rsidR="00D378F6" w:rsidRPr="001432E3" w:rsidRDefault="00D378F6" w:rsidP="001E55ED">
      <w:pPr>
        <w:tabs>
          <w:tab w:val="num" w:pos="720"/>
          <w:tab w:val="left" w:pos="851"/>
        </w:tabs>
        <w:ind w:left="851"/>
        <w:rPr>
          <w:rFonts w:ascii="Arial" w:hAnsi="Arial" w:cs="Arial"/>
          <w:sz w:val="24"/>
          <w:szCs w:val="24"/>
        </w:rPr>
      </w:pPr>
    </w:p>
    <w:p w14:paraId="6A8647D9"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Any change of bank account must be agreed with the Local Action Group and notified in advance to DAERA Grants and Subsidies Branch by way of a new BACS form.</w:t>
      </w:r>
    </w:p>
    <w:p w14:paraId="3C7F452C" w14:textId="77777777" w:rsidR="00D378F6" w:rsidRPr="001432E3" w:rsidRDefault="00D378F6" w:rsidP="001E55ED">
      <w:pPr>
        <w:tabs>
          <w:tab w:val="num" w:pos="720"/>
          <w:tab w:val="left" w:pos="851"/>
        </w:tabs>
        <w:ind w:left="851"/>
        <w:rPr>
          <w:rFonts w:ascii="Arial" w:hAnsi="Arial" w:cs="Arial"/>
          <w:b/>
          <w:sz w:val="24"/>
          <w:szCs w:val="24"/>
        </w:rPr>
      </w:pPr>
    </w:p>
    <w:p w14:paraId="798D6DB1"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b/>
          <w:sz w:val="24"/>
          <w:szCs w:val="24"/>
        </w:rPr>
      </w:pPr>
      <w:r w:rsidRPr="001432E3">
        <w:rPr>
          <w:rFonts w:ascii="Arial" w:hAnsi="Arial" w:cs="Arial"/>
          <w:sz w:val="24"/>
          <w:szCs w:val="24"/>
        </w:rPr>
        <w:t xml:space="preserve">All EU Grant Aid payments will be made electronically by BACS to a UK bank account.  DAERA may use these bank account details for other legitimate purposes in line with the Data Protection Act 1998 and Freedom of Information legislation. </w:t>
      </w:r>
      <w:r w:rsidRPr="001432E3">
        <w:rPr>
          <w:rStyle w:val="PageNumber"/>
          <w:rFonts w:ascii="Arial" w:hAnsi="Arial" w:cs="Arial"/>
          <w:sz w:val="24"/>
          <w:szCs w:val="24"/>
        </w:rPr>
        <w:t xml:space="preserve"> </w:t>
      </w:r>
    </w:p>
    <w:p w14:paraId="41B60ECB" w14:textId="77777777" w:rsidR="00D378F6" w:rsidRPr="001432E3" w:rsidRDefault="00D378F6" w:rsidP="001E55ED">
      <w:pPr>
        <w:tabs>
          <w:tab w:val="left" w:pos="851"/>
        </w:tabs>
        <w:ind w:left="851"/>
        <w:rPr>
          <w:rFonts w:ascii="Arial" w:hAnsi="Arial" w:cs="Arial"/>
          <w:b/>
          <w:sz w:val="24"/>
          <w:szCs w:val="24"/>
        </w:rPr>
      </w:pPr>
    </w:p>
    <w:p w14:paraId="00626661" w14:textId="77777777" w:rsidR="00D378F6" w:rsidRPr="001432E3" w:rsidRDefault="00D378F6" w:rsidP="001E55ED">
      <w:pPr>
        <w:numPr>
          <w:ilvl w:val="0"/>
          <w:numId w:val="136"/>
        </w:numPr>
        <w:tabs>
          <w:tab w:val="clear" w:pos="360"/>
          <w:tab w:val="num" w:pos="720"/>
          <w:tab w:val="left" w:pos="851"/>
        </w:tabs>
        <w:ind w:left="851" w:firstLine="0"/>
        <w:rPr>
          <w:rFonts w:ascii="Arial" w:hAnsi="Arial" w:cs="Arial"/>
          <w:sz w:val="24"/>
          <w:szCs w:val="24"/>
        </w:rPr>
      </w:pPr>
      <w:r w:rsidRPr="001432E3">
        <w:rPr>
          <w:rFonts w:ascii="Arial" w:hAnsi="Arial" w:cs="Arial"/>
          <w:b/>
          <w:sz w:val="24"/>
          <w:szCs w:val="24"/>
        </w:rPr>
        <w:t xml:space="preserve">Claims For Grant Aid and Payments </w:t>
      </w:r>
      <w:r w:rsidRPr="001432E3">
        <w:rPr>
          <w:rFonts w:ascii="Arial" w:hAnsi="Arial" w:cs="Arial"/>
          <w:b/>
          <w:sz w:val="24"/>
          <w:szCs w:val="24"/>
        </w:rPr>
        <w:br/>
      </w:r>
    </w:p>
    <w:p w14:paraId="59FE488A"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Grant Aid shall be paid in arrears on receipt of a properly completed official claim form as provided with the Letter of Offer.  No other types of claim form will be accepted.  Final Claim forms must be submitted to the Local Action Group within 28 days from the agreed end </w:t>
      </w:r>
      <w:r w:rsidRPr="001432E3">
        <w:rPr>
          <w:rFonts w:ascii="Arial" w:hAnsi="Arial" w:cs="Arial"/>
          <w:sz w:val="24"/>
          <w:szCs w:val="24"/>
        </w:rPr>
        <w:lastRenderedPageBreak/>
        <w:t>date for the project unless otherwise stated on Annex 1, Special Conditions specific to the Project.</w:t>
      </w:r>
    </w:p>
    <w:p w14:paraId="0B31C3E8" w14:textId="77777777" w:rsidR="00D378F6" w:rsidRPr="001432E3" w:rsidRDefault="00D378F6" w:rsidP="001E55ED">
      <w:pPr>
        <w:tabs>
          <w:tab w:val="num" w:pos="720"/>
          <w:tab w:val="left" w:pos="851"/>
        </w:tabs>
        <w:ind w:left="851"/>
        <w:rPr>
          <w:rFonts w:ascii="Arial" w:hAnsi="Arial" w:cs="Arial"/>
          <w:sz w:val="24"/>
          <w:szCs w:val="24"/>
        </w:rPr>
      </w:pPr>
    </w:p>
    <w:p w14:paraId="0F35611E"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Claim forms at Annex 4 must be accompanied by evidence to support the eligible expenditure incurred. This means that the Applicant must, as far as possible, provide original documentation for all expenditure included on the claim for payment of Grant Aid as follows:</w:t>
      </w:r>
    </w:p>
    <w:p w14:paraId="0DDB7A78" w14:textId="77777777" w:rsidR="00D378F6" w:rsidRPr="001432E3" w:rsidRDefault="00D378F6" w:rsidP="001E55ED">
      <w:pPr>
        <w:numPr>
          <w:ilvl w:val="0"/>
          <w:numId w:val="125"/>
        </w:numPr>
        <w:tabs>
          <w:tab w:val="clear" w:pos="720"/>
          <w:tab w:val="left" w:pos="851"/>
          <w:tab w:val="num" w:pos="1560"/>
        </w:tabs>
        <w:spacing w:after="120"/>
        <w:ind w:left="851" w:firstLine="0"/>
        <w:rPr>
          <w:rFonts w:ascii="Arial" w:hAnsi="Arial" w:cs="Arial"/>
          <w:sz w:val="24"/>
          <w:szCs w:val="24"/>
        </w:rPr>
      </w:pPr>
      <w:r w:rsidRPr="001432E3">
        <w:rPr>
          <w:rFonts w:ascii="Arial" w:hAnsi="Arial" w:cs="Arial"/>
          <w:sz w:val="24"/>
          <w:szCs w:val="24"/>
        </w:rPr>
        <w:t>the specification used to seek quotations/tenders for the grant aided items;</w:t>
      </w:r>
    </w:p>
    <w:p w14:paraId="37F5F468" w14:textId="77777777" w:rsidR="00D378F6" w:rsidRPr="001432E3" w:rsidRDefault="00D378F6" w:rsidP="001E55ED">
      <w:pPr>
        <w:numPr>
          <w:ilvl w:val="0"/>
          <w:numId w:val="125"/>
        </w:numPr>
        <w:tabs>
          <w:tab w:val="clear" w:pos="720"/>
          <w:tab w:val="left" w:pos="851"/>
          <w:tab w:val="num" w:pos="1560"/>
        </w:tabs>
        <w:spacing w:after="120"/>
        <w:ind w:left="851" w:firstLine="0"/>
        <w:rPr>
          <w:rFonts w:ascii="Arial" w:hAnsi="Arial" w:cs="Arial"/>
          <w:sz w:val="24"/>
          <w:szCs w:val="24"/>
        </w:rPr>
      </w:pPr>
      <w:r w:rsidRPr="001432E3">
        <w:rPr>
          <w:rFonts w:ascii="Arial" w:hAnsi="Arial" w:cs="Arial"/>
          <w:sz w:val="24"/>
          <w:szCs w:val="24"/>
        </w:rPr>
        <w:t xml:space="preserve">the required number of dated, itemised, authorised quotation/tendering documents, relevant to the value of the items or services procured;  </w:t>
      </w:r>
    </w:p>
    <w:p w14:paraId="71AE1710" w14:textId="77777777" w:rsidR="00D378F6" w:rsidRPr="001432E3" w:rsidRDefault="00D378F6" w:rsidP="001E55ED">
      <w:pPr>
        <w:numPr>
          <w:ilvl w:val="0"/>
          <w:numId w:val="125"/>
        </w:numPr>
        <w:tabs>
          <w:tab w:val="clear" w:pos="720"/>
          <w:tab w:val="left" w:pos="851"/>
          <w:tab w:val="num" w:pos="1560"/>
        </w:tabs>
        <w:spacing w:after="120"/>
        <w:ind w:left="851" w:firstLine="0"/>
        <w:rPr>
          <w:rFonts w:ascii="Arial" w:hAnsi="Arial" w:cs="Arial"/>
          <w:sz w:val="24"/>
          <w:szCs w:val="24"/>
        </w:rPr>
      </w:pPr>
      <w:r w:rsidRPr="001432E3">
        <w:rPr>
          <w:rFonts w:ascii="Arial" w:hAnsi="Arial" w:cs="Arial"/>
          <w:sz w:val="24"/>
          <w:szCs w:val="24"/>
        </w:rPr>
        <w:t>invoices or receipts, as applicable, marked with the date of payment and cheque number or if relevant details of alternative payment method.  A copy of each cheque issued must also be provided;</w:t>
      </w:r>
    </w:p>
    <w:p w14:paraId="3EB7C67C" w14:textId="77777777" w:rsidR="00D378F6" w:rsidRPr="001432E3" w:rsidRDefault="00D378F6" w:rsidP="001E55ED">
      <w:pPr>
        <w:numPr>
          <w:ilvl w:val="0"/>
          <w:numId w:val="125"/>
        </w:numPr>
        <w:tabs>
          <w:tab w:val="clear" w:pos="720"/>
          <w:tab w:val="left" w:pos="851"/>
          <w:tab w:val="num" w:pos="1560"/>
        </w:tabs>
        <w:spacing w:after="120"/>
        <w:ind w:left="851" w:firstLine="0"/>
        <w:rPr>
          <w:rFonts w:ascii="Arial" w:hAnsi="Arial" w:cs="Arial"/>
          <w:sz w:val="24"/>
          <w:szCs w:val="24"/>
        </w:rPr>
      </w:pPr>
      <w:r w:rsidRPr="001432E3">
        <w:rPr>
          <w:rFonts w:ascii="Arial" w:hAnsi="Arial" w:cs="Arial"/>
          <w:sz w:val="24"/>
          <w:szCs w:val="24"/>
        </w:rPr>
        <w:t xml:space="preserve">bank statements; </w:t>
      </w:r>
      <w:r w:rsidRPr="001432E3">
        <w:rPr>
          <w:rFonts w:ascii="Arial" w:hAnsi="Arial" w:cs="Arial"/>
          <w:iCs/>
          <w:sz w:val="24"/>
          <w:szCs w:val="24"/>
        </w:rPr>
        <w:t>Electronic Bank Statements are acceptable when:-</w:t>
      </w:r>
    </w:p>
    <w:p w14:paraId="2B465EB0" w14:textId="77777777" w:rsidR="00D378F6" w:rsidRPr="001432E3" w:rsidRDefault="00D378F6" w:rsidP="001E55ED">
      <w:pPr>
        <w:tabs>
          <w:tab w:val="left" w:pos="851"/>
        </w:tabs>
        <w:spacing w:after="120"/>
        <w:ind w:left="851"/>
        <w:rPr>
          <w:rFonts w:ascii="Arial" w:hAnsi="Arial" w:cs="Arial"/>
          <w:iCs/>
          <w:sz w:val="24"/>
          <w:szCs w:val="24"/>
        </w:rPr>
      </w:pPr>
      <w:r w:rsidRPr="001432E3">
        <w:rPr>
          <w:rFonts w:ascii="Arial" w:hAnsi="Arial" w:cs="Arial"/>
          <w:iCs/>
          <w:sz w:val="24"/>
          <w:szCs w:val="24"/>
        </w:rPr>
        <w:t xml:space="preserve">a) The electronic print-out should include the name of the bank, the applicant’s name and bank account number. The applicant may submit this print out with the claim, however at the pre-payment site visit the on-line bank account must be accessed by the applicant in the presence of the admin unit staff for validation of the transactions relevant to the claim.  The Admin Unit staff can then record this check on the printed statement provided with the claim. </w:t>
      </w:r>
    </w:p>
    <w:p w14:paraId="45AB3F08" w14:textId="77777777" w:rsidR="00D378F6" w:rsidRPr="001432E3" w:rsidRDefault="00D378F6" w:rsidP="001E55ED">
      <w:pPr>
        <w:tabs>
          <w:tab w:val="left" w:pos="851"/>
        </w:tabs>
        <w:spacing w:after="120"/>
        <w:ind w:left="851"/>
        <w:rPr>
          <w:rFonts w:ascii="Arial" w:hAnsi="Arial" w:cs="Arial"/>
          <w:iCs/>
          <w:sz w:val="24"/>
          <w:szCs w:val="24"/>
        </w:rPr>
      </w:pPr>
      <w:r w:rsidRPr="001432E3">
        <w:rPr>
          <w:rFonts w:ascii="Arial" w:hAnsi="Arial" w:cs="Arial"/>
          <w:iCs/>
          <w:sz w:val="24"/>
          <w:szCs w:val="24"/>
        </w:rPr>
        <w:t>or</w:t>
      </w:r>
    </w:p>
    <w:p w14:paraId="559DFF7B" w14:textId="77777777" w:rsidR="00D378F6" w:rsidRPr="001432E3" w:rsidRDefault="00D378F6" w:rsidP="001E55ED">
      <w:pPr>
        <w:tabs>
          <w:tab w:val="left" w:pos="851"/>
        </w:tabs>
        <w:ind w:left="851"/>
        <w:rPr>
          <w:rFonts w:ascii="Arial" w:hAnsi="Arial" w:cs="Arial"/>
          <w:iCs/>
          <w:sz w:val="24"/>
          <w:szCs w:val="24"/>
        </w:rPr>
      </w:pPr>
      <w:r w:rsidRPr="001432E3">
        <w:rPr>
          <w:rFonts w:ascii="Arial" w:hAnsi="Arial" w:cs="Arial"/>
          <w:iCs/>
          <w:sz w:val="24"/>
          <w:szCs w:val="24"/>
        </w:rPr>
        <w:t>b) The bank statement is accessed on-line by the applicant in the presence of the Admin Unit staff to validate the transactions pertaining to the claimed item(s) and a record of the Admin Unit staff validation is recorded onto the statement.</w:t>
      </w:r>
    </w:p>
    <w:p w14:paraId="295EE8E7"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sz w:val="24"/>
          <w:szCs w:val="24"/>
        </w:rPr>
        <w:t>For expenditure to be considered as eligible, payments must have been debited from the Applicant’s bank account.</w:t>
      </w:r>
      <w:r w:rsidRPr="001432E3">
        <w:rPr>
          <w:rFonts w:ascii="Arial" w:hAnsi="Arial" w:cs="Arial"/>
          <w:iCs/>
          <w:sz w:val="24"/>
          <w:szCs w:val="24"/>
        </w:rPr>
        <w:t xml:space="preserve"> </w:t>
      </w:r>
      <w:r w:rsidRPr="001432E3">
        <w:rPr>
          <w:rFonts w:ascii="Arial" w:hAnsi="Arial" w:cs="Arial"/>
          <w:sz w:val="24"/>
          <w:szCs w:val="24"/>
        </w:rPr>
        <w:br/>
      </w:r>
    </w:p>
    <w:p w14:paraId="3919A9E1"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Where an applicant purchases goods or services from outside the United Kingdom; </w:t>
      </w:r>
      <w:r w:rsidRPr="001432E3">
        <w:rPr>
          <w:rFonts w:ascii="Arial" w:hAnsi="Arial" w:cs="Arial"/>
          <w:sz w:val="24"/>
          <w:szCs w:val="24"/>
        </w:rPr>
        <w:br/>
      </w:r>
    </w:p>
    <w:p w14:paraId="2896ECEA" w14:textId="77777777" w:rsidR="00D378F6" w:rsidRPr="001432E3" w:rsidRDefault="00D378F6" w:rsidP="001E55ED">
      <w:pPr>
        <w:numPr>
          <w:ilvl w:val="0"/>
          <w:numId w:val="141"/>
        </w:numPr>
        <w:tabs>
          <w:tab w:val="left" w:pos="851"/>
        </w:tabs>
        <w:ind w:left="851" w:firstLine="0"/>
        <w:rPr>
          <w:rFonts w:ascii="Arial" w:hAnsi="Arial" w:cs="Arial"/>
          <w:sz w:val="24"/>
          <w:szCs w:val="24"/>
        </w:rPr>
      </w:pPr>
      <w:r w:rsidRPr="001432E3">
        <w:rPr>
          <w:rFonts w:ascii="Arial" w:hAnsi="Arial" w:cs="Arial"/>
          <w:sz w:val="24"/>
          <w:szCs w:val="24"/>
        </w:rPr>
        <w:t xml:space="preserve">Invoices in Euros should be claimed in sterling and the date of calculation will be the date the currency transaction clears the applicant’s bank account. If payment is arranged through the Council’s bank account the exchange rate applied by the bank may be used, however any charges in respect of this foreign exchange transfer are </w:t>
      </w:r>
      <w:r w:rsidRPr="001432E3">
        <w:rPr>
          <w:rFonts w:ascii="Arial" w:hAnsi="Arial" w:cs="Arial"/>
          <w:b/>
          <w:sz w:val="24"/>
          <w:szCs w:val="24"/>
        </w:rPr>
        <w:t>not eligible</w:t>
      </w:r>
      <w:r w:rsidRPr="001432E3">
        <w:rPr>
          <w:rFonts w:ascii="Arial" w:hAnsi="Arial" w:cs="Arial"/>
          <w:sz w:val="24"/>
          <w:szCs w:val="24"/>
        </w:rPr>
        <w:t xml:space="preserve"> for reimbursement. In all other cases the European Central Bank website link below must be used for this calculation.</w:t>
      </w:r>
      <w:r w:rsidRPr="001432E3">
        <w:rPr>
          <w:rFonts w:ascii="Arial" w:hAnsi="Arial" w:cs="Arial"/>
          <w:sz w:val="24"/>
          <w:szCs w:val="24"/>
        </w:rPr>
        <w:br/>
      </w:r>
    </w:p>
    <w:p w14:paraId="410B8E1F" w14:textId="77777777" w:rsidR="00D378F6" w:rsidRPr="001432E3" w:rsidRDefault="00D378F6" w:rsidP="001E55ED">
      <w:pPr>
        <w:numPr>
          <w:ilvl w:val="0"/>
          <w:numId w:val="141"/>
        </w:numPr>
        <w:tabs>
          <w:tab w:val="left" w:pos="851"/>
        </w:tabs>
        <w:ind w:left="851" w:firstLine="0"/>
        <w:rPr>
          <w:rFonts w:ascii="Arial" w:hAnsi="Arial" w:cs="Arial"/>
          <w:sz w:val="24"/>
          <w:szCs w:val="24"/>
        </w:rPr>
      </w:pPr>
      <w:r w:rsidRPr="001432E3">
        <w:rPr>
          <w:rFonts w:ascii="Arial" w:hAnsi="Arial" w:cs="Arial"/>
          <w:sz w:val="24"/>
          <w:szCs w:val="24"/>
        </w:rPr>
        <w:t xml:space="preserve">Invoices in any other currency should also be claimed in sterling. If payment is arranged through the Council’s bank account the exchange rate applied by the bank may be used, however any charges in respect of this foreign exchange transfer are not eligible for reimbursement. In all other cases applicants should use the European Central Bank website below to firstly calculate the amount in Euros and then convert this to sterling.  The date of calculation will be the date the currency transaction clears the applicant’s bank account.  </w:t>
      </w:r>
      <w:r w:rsidRPr="001432E3">
        <w:rPr>
          <w:rFonts w:ascii="Arial" w:hAnsi="Arial" w:cs="Arial"/>
          <w:sz w:val="24"/>
          <w:szCs w:val="24"/>
        </w:rPr>
        <w:br/>
      </w:r>
    </w:p>
    <w:p w14:paraId="73580F2E" w14:textId="77777777" w:rsidR="00D378F6" w:rsidRPr="001432E3" w:rsidRDefault="008912CB" w:rsidP="001E55ED">
      <w:pPr>
        <w:tabs>
          <w:tab w:val="left" w:pos="851"/>
        </w:tabs>
        <w:ind w:left="851"/>
        <w:rPr>
          <w:rFonts w:ascii="Arial" w:hAnsi="Arial" w:cs="Arial"/>
          <w:sz w:val="24"/>
          <w:szCs w:val="24"/>
          <w:lang w:eastAsia="en-GB"/>
        </w:rPr>
      </w:pPr>
      <w:hyperlink r:id="rId125" w:history="1">
        <w:r w:rsidR="00D378F6" w:rsidRPr="001432E3">
          <w:rPr>
            <w:rFonts w:ascii="Arial" w:hAnsi="Arial" w:cs="Arial"/>
            <w:sz w:val="24"/>
            <w:szCs w:val="24"/>
            <w:u w:val="single"/>
            <w:lang w:eastAsia="en-GB"/>
          </w:rPr>
          <w:t>http://www.ecb.int/stats/exchange/eurofxref/html/index.en.html</w:t>
        </w:r>
      </w:hyperlink>
    </w:p>
    <w:p w14:paraId="144B4256" w14:textId="77777777" w:rsidR="00D378F6" w:rsidRPr="001432E3" w:rsidRDefault="00D378F6" w:rsidP="001E55ED">
      <w:pPr>
        <w:tabs>
          <w:tab w:val="left" w:pos="851"/>
        </w:tabs>
        <w:ind w:left="851"/>
        <w:rPr>
          <w:rFonts w:ascii="Arial" w:hAnsi="Arial" w:cs="Arial"/>
          <w:sz w:val="24"/>
          <w:szCs w:val="24"/>
        </w:rPr>
      </w:pPr>
    </w:p>
    <w:p w14:paraId="263CA301"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Where a relative of the Applicant has provided any of the goods, or services for which Grant Aid is claimed the Local Action Group will seek to confirm that the agreement on conflict of interest as detailed under Section 26 has not been breached.</w:t>
      </w:r>
    </w:p>
    <w:p w14:paraId="7F4614F5" w14:textId="77777777" w:rsidR="00D378F6" w:rsidRPr="001432E3" w:rsidRDefault="00D378F6" w:rsidP="001E55ED">
      <w:pPr>
        <w:tabs>
          <w:tab w:val="left" w:pos="851"/>
        </w:tabs>
        <w:ind w:left="851"/>
        <w:rPr>
          <w:rFonts w:ascii="Arial" w:hAnsi="Arial" w:cs="Arial"/>
          <w:sz w:val="24"/>
          <w:szCs w:val="24"/>
        </w:rPr>
      </w:pPr>
    </w:p>
    <w:p w14:paraId="3E9EF2AA"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napToGrid w:val="0"/>
          <w:sz w:val="24"/>
          <w:szCs w:val="24"/>
        </w:rPr>
        <w:t>Where a project includes capital/construction work, the</w:t>
      </w:r>
      <w:r w:rsidRPr="001432E3">
        <w:rPr>
          <w:rFonts w:ascii="Arial" w:hAnsi="Arial" w:cs="Arial"/>
          <w:b/>
          <w:bCs/>
          <w:snapToGrid w:val="0"/>
          <w:sz w:val="24"/>
          <w:szCs w:val="24"/>
        </w:rPr>
        <w:t xml:space="preserve"> </w:t>
      </w:r>
      <w:r w:rsidRPr="001432E3">
        <w:rPr>
          <w:rFonts w:ascii="Arial" w:hAnsi="Arial" w:cs="Arial"/>
          <w:bCs/>
          <w:snapToGrid w:val="0"/>
          <w:sz w:val="24"/>
          <w:szCs w:val="24"/>
        </w:rPr>
        <w:t>Local Action Group</w:t>
      </w:r>
      <w:r w:rsidRPr="001432E3">
        <w:rPr>
          <w:rFonts w:ascii="Arial" w:hAnsi="Arial" w:cs="Arial"/>
          <w:snapToGrid w:val="0"/>
          <w:sz w:val="24"/>
          <w:szCs w:val="24"/>
        </w:rPr>
        <w:t xml:space="preserve"> must receive:</w:t>
      </w:r>
    </w:p>
    <w:p w14:paraId="72D040BE" w14:textId="77777777" w:rsidR="00D378F6" w:rsidRPr="001432E3" w:rsidRDefault="00D378F6" w:rsidP="001E55ED">
      <w:pPr>
        <w:numPr>
          <w:ilvl w:val="0"/>
          <w:numId w:val="137"/>
        </w:numPr>
        <w:tabs>
          <w:tab w:val="clear" w:pos="720"/>
          <w:tab w:val="left" w:pos="851"/>
          <w:tab w:val="num" w:pos="1560"/>
        </w:tabs>
        <w:spacing w:after="120"/>
        <w:ind w:left="851" w:firstLine="0"/>
        <w:rPr>
          <w:rFonts w:ascii="Arial" w:hAnsi="Arial" w:cs="Arial"/>
          <w:sz w:val="24"/>
          <w:szCs w:val="24"/>
        </w:rPr>
      </w:pPr>
      <w:r w:rsidRPr="001432E3">
        <w:rPr>
          <w:rFonts w:ascii="Arial" w:hAnsi="Arial" w:cs="Arial"/>
          <w:snapToGrid w:val="0"/>
          <w:sz w:val="24"/>
          <w:szCs w:val="24"/>
        </w:rPr>
        <w:t xml:space="preserve">the approved building plans/drawings; and </w:t>
      </w:r>
    </w:p>
    <w:p w14:paraId="3A50A2D3" w14:textId="77777777" w:rsidR="00D378F6" w:rsidRPr="001432E3" w:rsidRDefault="00D378F6" w:rsidP="001E55ED">
      <w:pPr>
        <w:numPr>
          <w:ilvl w:val="0"/>
          <w:numId w:val="137"/>
        </w:numPr>
        <w:tabs>
          <w:tab w:val="clear" w:pos="720"/>
          <w:tab w:val="left" w:pos="851"/>
          <w:tab w:val="num" w:pos="1560"/>
        </w:tabs>
        <w:spacing w:after="120"/>
        <w:ind w:left="851" w:firstLine="0"/>
        <w:rPr>
          <w:rFonts w:ascii="Arial" w:hAnsi="Arial" w:cs="Arial"/>
          <w:sz w:val="24"/>
          <w:szCs w:val="24"/>
        </w:rPr>
      </w:pPr>
      <w:r w:rsidRPr="001432E3">
        <w:rPr>
          <w:rFonts w:ascii="Arial" w:hAnsi="Arial" w:cs="Arial"/>
          <w:snapToGrid w:val="0"/>
          <w:sz w:val="24"/>
          <w:szCs w:val="24"/>
        </w:rPr>
        <w:lastRenderedPageBreak/>
        <w:t>building control approval of the completed building/construction works</w:t>
      </w:r>
    </w:p>
    <w:p w14:paraId="42833E69" w14:textId="77777777" w:rsidR="00D378F6" w:rsidRPr="001432E3" w:rsidRDefault="00D378F6" w:rsidP="001E55ED">
      <w:pPr>
        <w:tabs>
          <w:tab w:val="left" w:pos="851"/>
        </w:tabs>
        <w:ind w:left="851"/>
        <w:rPr>
          <w:rFonts w:ascii="Arial" w:hAnsi="Arial" w:cs="Arial"/>
          <w:snapToGrid w:val="0"/>
          <w:sz w:val="24"/>
          <w:szCs w:val="24"/>
        </w:rPr>
      </w:pPr>
      <w:r w:rsidRPr="001432E3">
        <w:rPr>
          <w:rFonts w:ascii="Arial" w:hAnsi="Arial" w:cs="Arial"/>
          <w:snapToGrid w:val="0"/>
          <w:sz w:val="24"/>
          <w:szCs w:val="24"/>
        </w:rPr>
        <w:t>for the site or building where the project is located.  A Quantity Surveyor's report indicating concurrence with expenditure in terms of necessity, accuracy and value must also be submitted where the grant amount awarded for the capital/construction work is more than £50,000.</w:t>
      </w:r>
    </w:p>
    <w:p w14:paraId="3FFE201B" w14:textId="77777777" w:rsidR="00D378F6" w:rsidRPr="001432E3" w:rsidRDefault="00D378F6" w:rsidP="001E55ED">
      <w:pPr>
        <w:tabs>
          <w:tab w:val="left" w:pos="851"/>
        </w:tabs>
        <w:ind w:left="851"/>
        <w:rPr>
          <w:rFonts w:ascii="Arial" w:hAnsi="Arial" w:cs="Arial"/>
          <w:sz w:val="24"/>
          <w:szCs w:val="24"/>
        </w:rPr>
      </w:pPr>
    </w:p>
    <w:p w14:paraId="13227D1C"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A representative of the Local Action Group will complete a pre-payment site visit to the project. Items to be verified will include:</w:t>
      </w:r>
    </w:p>
    <w:p w14:paraId="2D2651B9" w14:textId="77777777" w:rsidR="00D378F6" w:rsidRPr="001432E3" w:rsidRDefault="00D378F6" w:rsidP="001E55ED">
      <w:pPr>
        <w:numPr>
          <w:ilvl w:val="0"/>
          <w:numId w:val="132"/>
        </w:numPr>
        <w:tabs>
          <w:tab w:val="clear" w:pos="2160"/>
          <w:tab w:val="left" w:pos="851"/>
          <w:tab w:val="num" w:pos="1560"/>
        </w:tabs>
        <w:spacing w:after="120"/>
        <w:ind w:left="851" w:firstLine="0"/>
        <w:rPr>
          <w:rFonts w:ascii="Arial" w:hAnsi="Arial" w:cs="Arial"/>
          <w:sz w:val="24"/>
          <w:szCs w:val="24"/>
        </w:rPr>
      </w:pPr>
      <w:r w:rsidRPr="001432E3">
        <w:rPr>
          <w:rFonts w:ascii="Arial" w:hAnsi="Arial" w:cs="Arial"/>
          <w:sz w:val="24"/>
          <w:szCs w:val="24"/>
        </w:rPr>
        <w:t>validity of procurement and expenditure documentation;</w:t>
      </w:r>
    </w:p>
    <w:p w14:paraId="3219E2AD" w14:textId="77777777" w:rsidR="00D378F6" w:rsidRPr="001432E3" w:rsidRDefault="00D378F6" w:rsidP="001E55ED">
      <w:pPr>
        <w:numPr>
          <w:ilvl w:val="0"/>
          <w:numId w:val="132"/>
        </w:numPr>
        <w:tabs>
          <w:tab w:val="clear" w:pos="2160"/>
          <w:tab w:val="left" w:pos="851"/>
          <w:tab w:val="num" w:pos="1560"/>
        </w:tabs>
        <w:spacing w:after="120"/>
        <w:ind w:left="851" w:firstLine="0"/>
        <w:rPr>
          <w:rFonts w:ascii="Arial" w:hAnsi="Arial" w:cs="Arial"/>
          <w:sz w:val="24"/>
          <w:szCs w:val="24"/>
        </w:rPr>
      </w:pPr>
      <w:r w:rsidRPr="001432E3">
        <w:rPr>
          <w:rFonts w:ascii="Arial" w:hAnsi="Arial" w:cs="Arial"/>
          <w:sz w:val="24"/>
          <w:szCs w:val="24"/>
        </w:rPr>
        <w:t>receipt of the supported items and services;</w:t>
      </w:r>
    </w:p>
    <w:p w14:paraId="2619D0BB" w14:textId="77777777" w:rsidR="00D378F6" w:rsidRPr="001432E3" w:rsidRDefault="00D378F6" w:rsidP="001E55ED">
      <w:pPr>
        <w:numPr>
          <w:ilvl w:val="0"/>
          <w:numId w:val="132"/>
        </w:numPr>
        <w:tabs>
          <w:tab w:val="clear" w:pos="2160"/>
          <w:tab w:val="left" w:pos="851"/>
          <w:tab w:val="num" w:pos="1560"/>
        </w:tabs>
        <w:spacing w:after="120"/>
        <w:ind w:left="851" w:firstLine="0"/>
        <w:rPr>
          <w:rFonts w:ascii="Arial" w:hAnsi="Arial" w:cs="Arial"/>
          <w:sz w:val="24"/>
          <w:szCs w:val="24"/>
        </w:rPr>
      </w:pPr>
      <w:r w:rsidRPr="001432E3">
        <w:rPr>
          <w:rFonts w:ascii="Arial" w:hAnsi="Arial" w:cs="Arial"/>
          <w:sz w:val="24"/>
          <w:szCs w:val="24"/>
        </w:rPr>
        <w:t xml:space="preserve">completion of the project as specified in the Project Schedule at Annex 1; </w:t>
      </w:r>
    </w:p>
    <w:p w14:paraId="47694D28" w14:textId="77777777" w:rsidR="00D378F6" w:rsidRPr="001432E3" w:rsidRDefault="00D378F6" w:rsidP="001E55ED">
      <w:pPr>
        <w:numPr>
          <w:ilvl w:val="0"/>
          <w:numId w:val="132"/>
        </w:numPr>
        <w:tabs>
          <w:tab w:val="clear" w:pos="2160"/>
          <w:tab w:val="left" w:pos="851"/>
          <w:tab w:val="num" w:pos="1560"/>
        </w:tabs>
        <w:spacing w:after="120"/>
        <w:ind w:left="851" w:firstLine="0"/>
        <w:rPr>
          <w:rFonts w:ascii="Arial" w:hAnsi="Arial" w:cs="Arial"/>
          <w:sz w:val="24"/>
          <w:szCs w:val="24"/>
        </w:rPr>
      </w:pPr>
      <w:r w:rsidRPr="001432E3">
        <w:rPr>
          <w:rFonts w:ascii="Arial" w:hAnsi="Arial" w:cs="Arial"/>
          <w:sz w:val="24"/>
          <w:szCs w:val="24"/>
        </w:rPr>
        <w:t xml:space="preserve">that the project funded is operational as described in the application form and LOO, </w:t>
      </w:r>
    </w:p>
    <w:p w14:paraId="2DC1CC5A" w14:textId="77777777" w:rsidR="00D378F6" w:rsidRPr="001432E3" w:rsidRDefault="00D378F6" w:rsidP="001E55ED">
      <w:pPr>
        <w:numPr>
          <w:ilvl w:val="0"/>
          <w:numId w:val="132"/>
        </w:numPr>
        <w:tabs>
          <w:tab w:val="clear" w:pos="2160"/>
          <w:tab w:val="left" w:pos="851"/>
          <w:tab w:val="num" w:pos="1560"/>
        </w:tabs>
        <w:spacing w:after="120"/>
        <w:ind w:left="851" w:firstLine="0"/>
        <w:rPr>
          <w:rFonts w:ascii="Arial" w:hAnsi="Arial" w:cs="Arial"/>
          <w:sz w:val="24"/>
          <w:szCs w:val="24"/>
        </w:rPr>
      </w:pPr>
      <w:r w:rsidRPr="001432E3">
        <w:rPr>
          <w:rFonts w:ascii="Arial" w:hAnsi="Arial" w:cs="Arial"/>
          <w:sz w:val="24"/>
          <w:szCs w:val="24"/>
        </w:rPr>
        <w:t>acknowledgement of support from the EAFRD and the Northern Ireland Rural Development Programme as detailed under Publicity (Section 14).</w:t>
      </w:r>
    </w:p>
    <w:p w14:paraId="7EC963D8"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The Local Action Group will also require a six monthly written declaration from the applicant on progress towards or achievement of the agreed Scheme targets to be achieved through implementation of the project.</w:t>
      </w:r>
    </w:p>
    <w:p w14:paraId="0F085CCB" w14:textId="77777777" w:rsidR="00D378F6" w:rsidRPr="001432E3" w:rsidRDefault="00D378F6" w:rsidP="001E55ED">
      <w:pPr>
        <w:tabs>
          <w:tab w:val="left" w:pos="851"/>
        </w:tabs>
        <w:ind w:left="851"/>
        <w:rPr>
          <w:rFonts w:ascii="Arial" w:hAnsi="Arial" w:cs="Arial"/>
          <w:sz w:val="24"/>
          <w:szCs w:val="24"/>
        </w:rPr>
      </w:pPr>
    </w:p>
    <w:p w14:paraId="4EDC8D05"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DAERA EU Verification Branch will also complete a pre-payment site visit on 5% of the projects where Applicant claims for Grant Aid have been submitted by the Local Action Group to DAERA for payment. </w:t>
      </w:r>
    </w:p>
    <w:p w14:paraId="7E1AD846" w14:textId="77777777" w:rsidR="00D378F6" w:rsidRPr="001432E3" w:rsidRDefault="00D378F6" w:rsidP="001E55ED">
      <w:pPr>
        <w:tabs>
          <w:tab w:val="left" w:pos="851"/>
        </w:tabs>
        <w:ind w:left="851"/>
        <w:rPr>
          <w:rFonts w:ascii="Arial" w:hAnsi="Arial" w:cs="Arial"/>
          <w:sz w:val="24"/>
          <w:szCs w:val="24"/>
        </w:rPr>
      </w:pPr>
    </w:p>
    <w:p w14:paraId="66E7DF00"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Phased payments can only be claimed in line with the terms as detailed by the Local Action Group in the Special Conditions specific to your project at Annex 1. </w:t>
      </w:r>
    </w:p>
    <w:p w14:paraId="686300A7" w14:textId="77777777" w:rsidR="00D378F6" w:rsidRPr="001432E3" w:rsidRDefault="00D378F6" w:rsidP="001E55ED">
      <w:pPr>
        <w:tabs>
          <w:tab w:val="left" w:pos="851"/>
        </w:tabs>
        <w:ind w:left="851"/>
        <w:rPr>
          <w:rFonts w:ascii="Arial" w:hAnsi="Arial" w:cs="Arial"/>
          <w:sz w:val="24"/>
          <w:szCs w:val="24"/>
        </w:rPr>
      </w:pPr>
    </w:p>
    <w:p w14:paraId="391CF7F6"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 xml:space="preserve">No Grant Aid will be payable on any expenditure incurred prior to the Project Start date or after the agreed end date as specified at Annex 1, Project Timescales.  There shall be no obligation on the Local Action Group or DAERA to make payment in respect of claims which are received after the agreed date for submission of the Claim Form. </w:t>
      </w:r>
    </w:p>
    <w:p w14:paraId="2761646C" w14:textId="77777777" w:rsidR="00D378F6" w:rsidRPr="001432E3" w:rsidRDefault="00D378F6" w:rsidP="001E55ED">
      <w:pPr>
        <w:tabs>
          <w:tab w:val="left" w:pos="851"/>
        </w:tabs>
        <w:ind w:left="851"/>
        <w:rPr>
          <w:rFonts w:ascii="Arial" w:hAnsi="Arial" w:cs="Arial"/>
          <w:sz w:val="24"/>
          <w:szCs w:val="24"/>
        </w:rPr>
      </w:pPr>
    </w:p>
    <w:p w14:paraId="5E5644B8" w14:textId="77777777" w:rsidR="00D378F6" w:rsidRPr="001432E3" w:rsidRDefault="00D378F6" w:rsidP="001E55ED">
      <w:pPr>
        <w:numPr>
          <w:ilvl w:val="1"/>
          <w:numId w:val="136"/>
        </w:numPr>
        <w:tabs>
          <w:tab w:val="clear" w:pos="360"/>
          <w:tab w:val="num" w:pos="720"/>
          <w:tab w:val="left" w:pos="851"/>
        </w:tabs>
        <w:ind w:left="851" w:firstLine="0"/>
        <w:rPr>
          <w:rFonts w:ascii="Arial" w:hAnsi="Arial" w:cs="Arial"/>
          <w:sz w:val="24"/>
          <w:szCs w:val="24"/>
        </w:rPr>
      </w:pPr>
      <w:r w:rsidRPr="001432E3">
        <w:rPr>
          <w:rFonts w:ascii="Arial" w:hAnsi="Arial" w:cs="Arial"/>
          <w:sz w:val="24"/>
          <w:szCs w:val="24"/>
        </w:rPr>
        <w:t>Payments made by DAERA are subject to receipt of Grant Aid from the European Commission and the availability of National funding.  Should such receipts be suspended or terminated DAERA may accordingly suspend or terminate payments to Applicants.</w:t>
      </w:r>
    </w:p>
    <w:p w14:paraId="2E973D9B" w14:textId="77777777" w:rsidR="00D378F6" w:rsidRPr="001432E3" w:rsidRDefault="00D378F6" w:rsidP="001E55ED">
      <w:pPr>
        <w:tabs>
          <w:tab w:val="num" w:pos="720"/>
          <w:tab w:val="left" w:pos="851"/>
        </w:tabs>
        <w:ind w:left="851"/>
        <w:rPr>
          <w:rFonts w:ascii="Arial" w:hAnsi="Arial" w:cs="Arial"/>
          <w:sz w:val="24"/>
          <w:szCs w:val="24"/>
        </w:rPr>
      </w:pPr>
    </w:p>
    <w:p w14:paraId="7B233953" w14:textId="77777777" w:rsidR="00D378F6" w:rsidRPr="001432E3" w:rsidRDefault="00D378F6" w:rsidP="001E55ED">
      <w:pPr>
        <w:numPr>
          <w:ilvl w:val="1"/>
          <w:numId w:val="136"/>
        </w:numPr>
        <w:tabs>
          <w:tab w:val="left" w:pos="851"/>
        </w:tabs>
        <w:ind w:left="851" w:firstLine="0"/>
        <w:rPr>
          <w:rFonts w:ascii="Arial" w:hAnsi="Arial" w:cs="Arial"/>
          <w:sz w:val="24"/>
          <w:szCs w:val="24"/>
        </w:rPr>
      </w:pPr>
      <w:r w:rsidRPr="001432E3">
        <w:rPr>
          <w:rFonts w:ascii="Arial" w:hAnsi="Arial" w:cs="Arial"/>
          <w:sz w:val="24"/>
          <w:szCs w:val="24"/>
        </w:rPr>
        <w:t>It is the responsibility of the Applicant to ensure that all claims are accurate and that they relate to activities and items in accordance with the Schedule of Eligible Expenditure (Annex 2).  Irregular activities and transactions are not eligible for Grant Aid and may incur financial penalties as detailed under Reductions and Exclusions (Section 10) of this booklet.  The Local Action Group and DAERA accept no liability in respect of any loss attributable to any delay in the payment of claims or to any suspension, reduction or cancellation of Grant Aid.</w:t>
      </w:r>
      <w:r w:rsidRPr="001432E3">
        <w:rPr>
          <w:rFonts w:ascii="Arial" w:hAnsi="Arial" w:cs="Arial"/>
          <w:sz w:val="24"/>
          <w:szCs w:val="24"/>
        </w:rPr>
        <w:br/>
      </w:r>
    </w:p>
    <w:p w14:paraId="115B1313" w14:textId="77777777" w:rsidR="00D378F6" w:rsidRPr="001432E3" w:rsidRDefault="00D378F6" w:rsidP="001E55ED">
      <w:pPr>
        <w:numPr>
          <w:ilvl w:val="1"/>
          <w:numId w:val="136"/>
        </w:numPr>
        <w:tabs>
          <w:tab w:val="left" w:pos="851"/>
        </w:tabs>
        <w:ind w:left="851" w:firstLine="0"/>
        <w:rPr>
          <w:rFonts w:ascii="Arial" w:hAnsi="Arial" w:cs="Arial"/>
          <w:sz w:val="24"/>
          <w:szCs w:val="24"/>
        </w:rPr>
      </w:pPr>
      <w:r w:rsidRPr="001432E3">
        <w:rPr>
          <w:rFonts w:ascii="Arial" w:hAnsi="Arial" w:cs="Arial"/>
          <w:sz w:val="24"/>
          <w:szCs w:val="24"/>
        </w:rPr>
        <w:t>Payments of Grant Aid will be made by DAERA on receipt of authorised requests to make payments from the Local Action Group and will be subject to the Local Action Group having checked all expenditure, activity and beneficiaries as eligible, in terms of the programme rules and verified project completion through a site visit.</w:t>
      </w:r>
    </w:p>
    <w:p w14:paraId="6DF7855C" w14:textId="77777777" w:rsidR="00D378F6" w:rsidRPr="001432E3" w:rsidRDefault="00D378F6" w:rsidP="001E55ED">
      <w:pPr>
        <w:tabs>
          <w:tab w:val="num" w:pos="720"/>
          <w:tab w:val="left" w:pos="851"/>
        </w:tabs>
        <w:ind w:left="851"/>
        <w:rPr>
          <w:rFonts w:ascii="Arial" w:hAnsi="Arial" w:cs="Arial"/>
          <w:sz w:val="24"/>
          <w:szCs w:val="24"/>
        </w:rPr>
      </w:pPr>
    </w:p>
    <w:p w14:paraId="4BC402DF" w14:textId="77777777" w:rsidR="00D378F6" w:rsidRPr="001432E3" w:rsidRDefault="00D378F6" w:rsidP="001E55ED">
      <w:pPr>
        <w:numPr>
          <w:ilvl w:val="1"/>
          <w:numId w:val="136"/>
        </w:numPr>
        <w:tabs>
          <w:tab w:val="left" w:pos="851"/>
        </w:tabs>
        <w:ind w:left="851" w:firstLine="0"/>
        <w:rPr>
          <w:rFonts w:ascii="Arial" w:hAnsi="Arial" w:cs="Arial"/>
          <w:sz w:val="24"/>
          <w:szCs w:val="24"/>
        </w:rPr>
      </w:pPr>
      <w:r w:rsidRPr="001432E3">
        <w:rPr>
          <w:rFonts w:ascii="Arial" w:hAnsi="Arial" w:cs="Arial"/>
          <w:sz w:val="24"/>
          <w:szCs w:val="24"/>
        </w:rPr>
        <w:t xml:space="preserve">All payments made under the Rural Development Programme 2014-2020 will only be paid by DAERA electronically by BACS.  </w:t>
      </w:r>
    </w:p>
    <w:p w14:paraId="39AF06F2" w14:textId="77777777" w:rsidR="00D378F6" w:rsidRPr="001432E3" w:rsidRDefault="00D378F6" w:rsidP="001E55ED">
      <w:pPr>
        <w:tabs>
          <w:tab w:val="left" w:pos="851"/>
        </w:tabs>
        <w:ind w:left="851"/>
        <w:rPr>
          <w:rFonts w:ascii="Arial" w:hAnsi="Arial" w:cs="Arial"/>
          <w:sz w:val="24"/>
          <w:szCs w:val="24"/>
        </w:rPr>
      </w:pPr>
    </w:p>
    <w:p w14:paraId="0AAA34E7" w14:textId="77777777" w:rsidR="00D378F6" w:rsidRPr="001432E3" w:rsidRDefault="00D378F6" w:rsidP="001E55ED">
      <w:pPr>
        <w:numPr>
          <w:ilvl w:val="1"/>
          <w:numId w:val="136"/>
        </w:numPr>
        <w:tabs>
          <w:tab w:val="left" w:pos="851"/>
        </w:tabs>
        <w:ind w:left="851" w:firstLine="0"/>
        <w:rPr>
          <w:rFonts w:ascii="Arial" w:hAnsi="Arial" w:cs="Arial"/>
          <w:sz w:val="24"/>
          <w:szCs w:val="24"/>
        </w:rPr>
      </w:pPr>
      <w:r w:rsidRPr="001432E3">
        <w:rPr>
          <w:rFonts w:ascii="Arial" w:hAnsi="Arial" w:cs="Arial"/>
          <w:sz w:val="24"/>
          <w:szCs w:val="24"/>
        </w:rPr>
        <w:lastRenderedPageBreak/>
        <w:t>Applicants should note that where an overpayment of Priority 6 Grant Aid has occurred or claw back is deemed necessary, then DAERA may intercept a claim from any other source within the EAFRD or from EAGF.</w:t>
      </w:r>
    </w:p>
    <w:p w14:paraId="3EBC443B" w14:textId="77777777" w:rsidR="00D378F6" w:rsidRPr="001432E3" w:rsidRDefault="00D378F6" w:rsidP="001E55ED">
      <w:pPr>
        <w:tabs>
          <w:tab w:val="left" w:pos="851"/>
        </w:tabs>
        <w:ind w:left="851"/>
        <w:rPr>
          <w:rFonts w:ascii="Arial" w:hAnsi="Arial" w:cs="Arial"/>
          <w:sz w:val="24"/>
          <w:szCs w:val="24"/>
        </w:rPr>
      </w:pPr>
    </w:p>
    <w:p w14:paraId="57925BC1" w14:textId="77777777" w:rsidR="00D378F6" w:rsidRPr="001432E3" w:rsidRDefault="00D378F6" w:rsidP="001E55ED">
      <w:pPr>
        <w:numPr>
          <w:ilvl w:val="0"/>
          <w:numId w:val="139"/>
        </w:numPr>
        <w:tabs>
          <w:tab w:val="left" w:pos="851"/>
        </w:tabs>
        <w:ind w:left="851" w:firstLine="0"/>
        <w:rPr>
          <w:rFonts w:ascii="Arial" w:hAnsi="Arial" w:cs="Arial"/>
          <w:b/>
          <w:sz w:val="24"/>
          <w:szCs w:val="24"/>
        </w:rPr>
      </w:pPr>
      <w:r w:rsidRPr="001432E3">
        <w:rPr>
          <w:rFonts w:ascii="Arial" w:hAnsi="Arial" w:cs="Arial"/>
          <w:b/>
          <w:sz w:val="24"/>
          <w:szCs w:val="24"/>
        </w:rPr>
        <w:t>Reductions and Exclusions</w:t>
      </w:r>
    </w:p>
    <w:p w14:paraId="24D6F087" w14:textId="77777777" w:rsidR="00D378F6" w:rsidRPr="001432E3" w:rsidRDefault="00D378F6" w:rsidP="001E55ED">
      <w:pPr>
        <w:tabs>
          <w:tab w:val="left" w:pos="851"/>
        </w:tabs>
        <w:ind w:left="851"/>
        <w:rPr>
          <w:rFonts w:ascii="Arial" w:hAnsi="Arial" w:cs="Arial"/>
          <w:b/>
          <w:sz w:val="24"/>
          <w:szCs w:val="24"/>
        </w:rPr>
      </w:pPr>
    </w:p>
    <w:p w14:paraId="64D636B8"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10.1</w:t>
      </w:r>
      <w:r w:rsidRPr="001432E3">
        <w:rPr>
          <w:rFonts w:ascii="Arial" w:hAnsi="Arial" w:cs="Arial"/>
          <w:b/>
          <w:sz w:val="24"/>
          <w:szCs w:val="24"/>
        </w:rPr>
        <w:tab/>
      </w:r>
      <w:r w:rsidRPr="001432E3">
        <w:rPr>
          <w:rFonts w:ascii="Arial" w:hAnsi="Arial" w:cs="Arial"/>
          <w:sz w:val="24"/>
          <w:szCs w:val="24"/>
        </w:rPr>
        <w:t>Article 63 of EU Reg 809/2014 requires the sum claimed by the claimant to be compared against the sum determined as eligible for grant assistance and for penalties to be considered if the two sums differ.</w:t>
      </w:r>
    </w:p>
    <w:p w14:paraId="08FE1C38" w14:textId="77777777" w:rsidR="00D378F6" w:rsidRPr="001432E3" w:rsidRDefault="00D378F6" w:rsidP="001E55ED">
      <w:pPr>
        <w:tabs>
          <w:tab w:val="left" w:pos="851"/>
        </w:tabs>
        <w:ind w:left="851"/>
        <w:rPr>
          <w:rFonts w:ascii="Arial" w:hAnsi="Arial" w:cs="Arial"/>
          <w:sz w:val="24"/>
          <w:szCs w:val="24"/>
        </w:rPr>
      </w:pPr>
    </w:p>
    <w:p w14:paraId="178D4EFD"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10.2</w:t>
      </w:r>
      <w:r w:rsidRPr="001432E3">
        <w:rPr>
          <w:rFonts w:ascii="Arial" w:hAnsi="Arial" w:cs="Arial"/>
          <w:sz w:val="24"/>
          <w:szCs w:val="24"/>
        </w:rPr>
        <w:tab/>
        <w:t>Should a claim contain ineligible items of expenditure the sum payable will be reduced.  The Admin Unit will calculate if the identified ineligible grant payable to the claimant is more than 10% of the grant amount claimed for the purpose of determining whether a reduction should be imposed.</w:t>
      </w:r>
    </w:p>
    <w:p w14:paraId="231BEDB2" w14:textId="77777777" w:rsidR="00D378F6" w:rsidRPr="001432E3" w:rsidRDefault="00D378F6" w:rsidP="001E55ED">
      <w:pPr>
        <w:tabs>
          <w:tab w:val="left" w:pos="851"/>
        </w:tabs>
        <w:ind w:left="851"/>
        <w:rPr>
          <w:rFonts w:ascii="Arial" w:hAnsi="Arial" w:cs="Arial"/>
          <w:sz w:val="24"/>
          <w:szCs w:val="24"/>
        </w:rPr>
      </w:pPr>
    </w:p>
    <w:p w14:paraId="017A7878"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10.3</w:t>
      </w:r>
      <w:r w:rsidRPr="001432E3">
        <w:rPr>
          <w:rFonts w:ascii="Arial" w:hAnsi="Arial" w:cs="Arial"/>
          <w:sz w:val="24"/>
          <w:szCs w:val="24"/>
        </w:rPr>
        <w:tab/>
        <w:t>Where the sum of the ineligible expenditure exceeds 10% of the total claimed, EAFRD Regulations require the reduction will be double that amount unless it can be demonstrated that the Applicant was not at fault for the inclusion of the ineligible expenditure.</w:t>
      </w:r>
    </w:p>
    <w:p w14:paraId="526C4CEA" w14:textId="77777777" w:rsidR="00D378F6" w:rsidRPr="001432E3" w:rsidRDefault="00D378F6" w:rsidP="001E55ED">
      <w:pPr>
        <w:pStyle w:val="ListParagraph"/>
        <w:tabs>
          <w:tab w:val="left" w:pos="851"/>
        </w:tabs>
        <w:ind w:left="851"/>
        <w:rPr>
          <w:rFonts w:ascii="Arial" w:hAnsi="Arial" w:cs="Arial"/>
          <w:szCs w:val="24"/>
        </w:rPr>
      </w:pPr>
    </w:p>
    <w:p w14:paraId="1FCF8520" w14:textId="77777777" w:rsidR="00D378F6" w:rsidRPr="001432E3" w:rsidRDefault="00D378F6" w:rsidP="001E55ED">
      <w:pPr>
        <w:pStyle w:val="ListParagraph"/>
        <w:numPr>
          <w:ilvl w:val="1"/>
          <w:numId w:val="387"/>
        </w:numPr>
        <w:tabs>
          <w:tab w:val="left" w:pos="851"/>
        </w:tabs>
        <w:spacing w:line="240" w:lineRule="auto"/>
        <w:ind w:left="851" w:firstLine="0"/>
        <w:rPr>
          <w:rFonts w:ascii="Arial" w:hAnsi="Arial" w:cs="Arial"/>
          <w:szCs w:val="24"/>
        </w:rPr>
      </w:pPr>
      <w:r w:rsidRPr="001432E3">
        <w:rPr>
          <w:rFonts w:ascii="Arial" w:hAnsi="Arial" w:cs="Arial"/>
          <w:szCs w:val="24"/>
        </w:rPr>
        <w:t>Commitments &amp; Other Obligations are actions the applicant undertakes to carry out or are requirements that the applicant need to respect.  Examples of these include:</w:t>
      </w:r>
    </w:p>
    <w:p w14:paraId="7732F2F0" w14:textId="77777777" w:rsidR="00D378F6" w:rsidRPr="001432E3" w:rsidRDefault="00D378F6" w:rsidP="001E55ED">
      <w:pPr>
        <w:pStyle w:val="ListParagraph"/>
        <w:tabs>
          <w:tab w:val="left" w:pos="851"/>
        </w:tabs>
        <w:spacing w:line="240" w:lineRule="auto"/>
        <w:ind w:left="851"/>
        <w:rPr>
          <w:rFonts w:ascii="Arial" w:hAnsi="Arial" w:cs="Arial"/>
          <w:szCs w:val="24"/>
        </w:rPr>
      </w:pPr>
    </w:p>
    <w:p w14:paraId="789EEAFA" w14:textId="77777777" w:rsidR="00D378F6" w:rsidRPr="001432E3" w:rsidRDefault="00D378F6" w:rsidP="001E55ED">
      <w:pPr>
        <w:pStyle w:val="ListParagraph"/>
        <w:numPr>
          <w:ilvl w:val="0"/>
          <w:numId w:val="344"/>
        </w:numPr>
        <w:tabs>
          <w:tab w:val="left" w:pos="851"/>
        </w:tabs>
        <w:spacing w:line="240" w:lineRule="auto"/>
        <w:ind w:left="851" w:firstLine="0"/>
        <w:rPr>
          <w:rFonts w:ascii="Arial" w:hAnsi="Arial" w:cs="Arial"/>
          <w:szCs w:val="24"/>
        </w:rPr>
      </w:pPr>
      <w:r w:rsidRPr="001432E3">
        <w:rPr>
          <w:rFonts w:ascii="Arial" w:hAnsi="Arial" w:cs="Arial"/>
          <w:szCs w:val="24"/>
        </w:rPr>
        <w:t>Failure to implement the EC’s requirements on publicity or procurement;</w:t>
      </w:r>
    </w:p>
    <w:p w14:paraId="03A97A86" w14:textId="77777777" w:rsidR="00D378F6" w:rsidRPr="001432E3" w:rsidRDefault="00D378F6" w:rsidP="001E55ED">
      <w:pPr>
        <w:pStyle w:val="ListParagraph"/>
        <w:numPr>
          <w:ilvl w:val="0"/>
          <w:numId w:val="344"/>
        </w:numPr>
        <w:tabs>
          <w:tab w:val="left" w:pos="851"/>
        </w:tabs>
        <w:spacing w:line="240" w:lineRule="auto"/>
        <w:ind w:left="851" w:firstLine="0"/>
        <w:rPr>
          <w:rFonts w:ascii="Arial" w:hAnsi="Arial" w:cs="Arial"/>
          <w:szCs w:val="24"/>
        </w:rPr>
      </w:pPr>
      <w:r w:rsidRPr="001432E3">
        <w:rPr>
          <w:rFonts w:ascii="Arial" w:hAnsi="Arial" w:cs="Arial"/>
          <w:szCs w:val="24"/>
        </w:rPr>
        <w:t>State aid and other obligatory procedures.</w:t>
      </w:r>
    </w:p>
    <w:p w14:paraId="17CE2A58" w14:textId="77777777" w:rsidR="00D378F6" w:rsidRPr="001432E3" w:rsidRDefault="00D378F6" w:rsidP="001E55ED">
      <w:pPr>
        <w:pStyle w:val="ListParagraph"/>
        <w:tabs>
          <w:tab w:val="left" w:pos="851"/>
        </w:tabs>
        <w:ind w:left="851"/>
        <w:rPr>
          <w:rFonts w:ascii="Arial" w:hAnsi="Arial" w:cs="Arial"/>
          <w:szCs w:val="24"/>
        </w:rPr>
      </w:pPr>
    </w:p>
    <w:p w14:paraId="5B3B2644"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10.5</w:t>
      </w:r>
      <w:r w:rsidRPr="001432E3">
        <w:rPr>
          <w:rFonts w:ascii="Arial" w:hAnsi="Arial" w:cs="Arial"/>
          <w:sz w:val="24"/>
          <w:szCs w:val="24"/>
        </w:rPr>
        <w:tab/>
        <w:t>Article 35 (3) of EU Reg 809/2014 requires consideration of the severity of the non-compliance with these commitments &amp; other obligations and depends on the importance of the consequences of the non-compliance, taking into account the objectives that were not met or the effect on the project as a whole.</w:t>
      </w:r>
    </w:p>
    <w:p w14:paraId="0737F6AB" w14:textId="77777777" w:rsidR="00D378F6" w:rsidRPr="001432E3" w:rsidRDefault="00D378F6" w:rsidP="001E55ED">
      <w:pPr>
        <w:pStyle w:val="ListParagraph"/>
        <w:tabs>
          <w:tab w:val="left" w:pos="851"/>
        </w:tabs>
        <w:spacing w:line="240" w:lineRule="auto"/>
        <w:ind w:left="851"/>
        <w:rPr>
          <w:rFonts w:ascii="Arial" w:hAnsi="Arial" w:cs="Arial"/>
          <w:szCs w:val="24"/>
        </w:rPr>
      </w:pPr>
    </w:p>
    <w:p w14:paraId="08FEAA2F" w14:textId="77777777" w:rsidR="00D378F6" w:rsidRPr="001432E3" w:rsidRDefault="00D378F6" w:rsidP="001E55ED">
      <w:pPr>
        <w:numPr>
          <w:ilvl w:val="0"/>
          <w:numId w:val="139"/>
        </w:numPr>
        <w:tabs>
          <w:tab w:val="clear" w:pos="465"/>
          <w:tab w:val="num" w:pos="720"/>
          <w:tab w:val="left" w:pos="851"/>
        </w:tabs>
        <w:ind w:left="851" w:firstLine="0"/>
        <w:rPr>
          <w:rFonts w:ascii="Arial" w:hAnsi="Arial" w:cs="Arial"/>
          <w:b/>
          <w:sz w:val="24"/>
          <w:szCs w:val="24"/>
        </w:rPr>
      </w:pPr>
      <w:r w:rsidRPr="001432E3">
        <w:rPr>
          <w:rFonts w:ascii="Arial" w:hAnsi="Arial" w:cs="Arial"/>
          <w:b/>
          <w:sz w:val="24"/>
          <w:szCs w:val="24"/>
        </w:rPr>
        <w:t>Provision of Information</w:t>
      </w:r>
      <w:r w:rsidRPr="001432E3">
        <w:rPr>
          <w:rFonts w:ascii="Arial" w:hAnsi="Arial" w:cs="Arial"/>
          <w:b/>
          <w:sz w:val="24"/>
          <w:szCs w:val="24"/>
        </w:rPr>
        <w:br/>
      </w:r>
    </w:p>
    <w:p w14:paraId="2CD3790F" w14:textId="77777777" w:rsidR="00D378F6" w:rsidRPr="001432E3" w:rsidRDefault="00D378F6" w:rsidP="001E55ED">
      <w:pPr>
        <w:pStyle w:val="ListParagraph"/>
        <w:numPr>
          <w:ilvl w:val="1"/>
          <w:numId w:val="163"/>
        </w:numPr>
        <w:tabs>
          <w:tab w:val="left" w:pos="851"/>
        </w:tabs>
        <w:spacing w:line="240" w:lineRule="auto"/>
        <w:ind w:left="851" w:firstLine="0"/>
        <w:rPr>
          <w:rFonts w:ascii="Arial" w:hAnsi="Arial" w:cs="Arial"/>
          <w:szCs w:val="24"/>
        </w:rPr>
      </w:pPr>
      <w:r w:rsidRPr="001432E3">
        <w:rPr>
          <w:rFonts w:ascii="Arial" w:hAnsi="Arial" w:cs="Arial"/>
          <w:szCs w:val="24"/>
        </w:rPr>
        <w:t>The Applicant shall comply promptly with any requests by or on behalf of the Local Action Group, DAERA or the European Commission for information concerning the implementation, administration, monitoring and evaluation of the project.</w:t>
      </w:r>
    </w:p>
    <w:p w14:paraId="47D7FFD4" w14:textId="77777777" w:rsidR="00D378F6" w:rsidRPr="001432E3" w:rsidRDefault="00D378F6" w:rsidP="001E55ED">
      <w:pPr>
        <w:tabs>
          <w:tab w:val="left" w:pos="851"/>
        </w:tabs>
        <w:ind w:left="851"/>
        <w:rPr>
          <w:rFonts w:ascii="Arial" w:hAnsi="Arial" w:cs="Arial"/>
          <w:sz w:val="24"/>
          <w:szCs w:val="24"/>
        </w:rPr>
      </w:pPr>
    </w:p>
    <w:p w14:paraId="447E3784"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11.2</w:t>
      </w:r>
      <w:r w:rsidRPr="001432E3">
        <w:rPr>
          <w:rFonts w:ascii="Arial" w:hAnsi="Arial" w:cs="Arial"/>
          <w:sz w:val="24"/>
          <w:szCs w:val="24"/>
        </w:rPr>
        <w:tab/>
        <w:t xml:space="preserve">Approved projects will be subject to monitoring and evaluation at regular intervals in the implementation of the project.  The specific </w:t>
      </w:r>
      <w:r w:rsidRPr="001432E3">
        <w:rPr>
          <w:rFonts w:ascii="Arial" w:hAnsi="Arial" w:cs="Arial"/>
          <w:bCs/>
          <w:sz w:val="24"/>
          <w:szCs w:val="24"/>
        </w:rPr>
        <w:t>Scheme targets to be achieved as a result of grant award</w:t>
      </w:r>
      <w:r w:rsidRPr="001432E3">
        <w:rPr>
          <w:rFonts w:ascii="Arial" w:hAnsi="Arial" w:cs="Arial"/>
          <w:sz w:val="24"/>
          <w:szCs w:val="24"/>
        </w:rPr>
        <w:t xml:space="preserve"> are detailed at Annex 3 to the Letter of Offer. In order to assess and record progress with achievement of these targets, you will be contacted every 6 months by the LAG. All scheme targets declared by you in relation to this project will be verified by the LAG.  In addition to this, the LAG will send you a Post Project Evaluation form which you must complete and submit to the LAG no later than 2 years following your project end date.   </w:t>
      </w:r>
    </w:p>
    <w:p w14:paraId="39249214" w14:textId="77777777" w:rsidR="00D378F6" w:rsidRPr="001432E3" w:rsidRDefault="00D378F6" w:rsidP="001E55ED">
      <w:pPr>
        <w:pStyle w:val="ListParagraph"/>
        <w:tabs>
          <w:tab w:val="left" w:pos="851"/>
        </w:tabs>
        <w:spacing w:line="240" w:lineRule="auto"/>
        <w:ind w:left="851"/>
        <w:rPr>
          <w:rFonts w:ascii="Arial" w:hAnsi="Arial" w:cs="Arial"/>
          <w:szCs w:val="24"/>
        </w:rPr>
      </w:pPr>
    </w:p>
    <w:p w14:paraId="4B04DBE9"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11.3</w:t>
      </w:r>
      <w:r w:rsidRPr="001432E3">
        <w:rPr>
          <w:rFonts w:ascii="Arial" w:hAnsi="Arial" w:cs="Arial"/>
          <w:sz w:val="24"/>
          <w:szCs w:val="24"/>
        </w:rPr>
        <w:tab/>
        <w:t>To assist DAERA with an evaluation of the Northern Ireland Rural Development Programme you are also required to provide the LAG with detail of the gender and age grouping details for the beneficiaries of the grant aid.</w:t>
      </w:r>
    </w:p>
    <w:p w14:paraId="147560E6" w14:textId="77777777" w:rsidR="00D378F6" w:rsidRPr="001432E3" w:rsidRDefault="00D378F6" w:rsidP="001E55ED">
      <w:pPr>
        <w:pStyle w:val="ListParagraph"/>
        <w:tabs>
          <w:tab w:val="left" w:pos="851"/>
        </w:tabs>
        <w:spacing w:line="240" w:lineRule="auto"/>
        <w:ind w:left="851"/>
        <w:rPr>
          <w:rFonts w:ascii="Arial" w:hAnsi="Arial" w:cs="Arial"/>
          <w:szCs w:val="24"/>
        </w:rPr>
      </w:pPr>
    </w:p>
    <w:p w14:paraId="76131691" w14:textId="77777777" w:rsidR="00D378F6" w:rsidRPr="001432E3" w:rsidRDefault="00D378F6" w:rsidP="001E55ED">
      <w:pPr>
        <w:pStyle w:val="ListParagraph"/>
        <w:numPr>
          <w:ilvl w:val="1"/>
          <w:numId w:val="388"/>
        </w:numPr>
        <w:tabs>
          <w:tab w:val="left" w:pos="851"/>
        </w:tabs>
        <w:spacing w:line="240" w:lineRule="auto"/>
        <w:ind w:left="851" w:firstLine="0"/>
        <w:rPr>
          <w:rFonts w:ascii="Arial" w:hAnsi="Arial" w:cs="Arial"/>
          <w:szCs w:val="24"/>
        </w:rPr>
      </w:pPr>
      <w:r w:rsidRPr="001432E3">
        <w:rPr>
          <w:rFonts w:ascii="Arial" w:hAnsi="Arial" w:cs="Arial"/>
          <w:szCs w:val="24"/>
        </w:rPr>
        <w:t xml:space="preserve">The Applicant must make available records and documents as evidence of employee numbers for the period prior to the Letter of Offer and the period up to Post Project Evaluation </w:t>
      </w:r>
      <w:r w:rsidRPr="001432E3">
        <w:rPr>
          <w:rFonts w:ascii="Arial" w:hAnsi="Arial" w:cs="Arial"/>
          <w:szCs w:val="24"/>
        </w:rPr>
        <w:lastRenderedPageBreak/>
        <w:t>so that Government Departments or their agents (as detailed at Section 13) can assess and confirm the number and type of new jobs created.</w:t>
      </w:r>
    </w:p>
    <w:p w14:paraId="5555AFA9" w14:textId="77777777" w:rsidR="00D378F6" w:rsidRPr="001432E3" w:rsidRDefault="00D378F6" w:rsidP="001E55ED">
      <w:pPr>
        <w:tabs>
          <w:tab w:val="left" w:pos="851"/>
        </w:tabs>
        <w:ind w:left="851"/>
        <w:rPr>
          <w:rFonts w:ascii="Arial" w:hAnsi="Arial" w:cs="Arial"/>
          <w:sz w:val="24"/>
          <w:szCs w:val="24"/>
        </w:rPr>
      </w:pPr>
    </w:p>
    <w:p w14:paraId="5340D151" w14:textId="77777777" w:rsidR="00D378F6" w:rsidRPr="001432E3" w:rsidRDefault="00D378F6" w:rsidP="001E55ED">
      <w:pPr>
        <w:pStyle w:val="ListParagraph"/>
        <w:numPr>
          <w:ilvl w:val="1"/>
          <w:numId w:val="388"/>
        </w:numPr>
        <w:tabs>
          <w:tab w:val="left" w:pos="851"/>
        </w:tabs>
        <w:spacing w:line="240" w:lineRule="auto"/>
        <w:ind w:left="851" w:firstLine="0"/>
        <w:rPr>
          <w:rFonts w:ascii="Arial" w:hAnsi="Arial" w:cs="Arial"/>
          <w:szCs w:val="24"/>
        </w:rPr>
      </w:pPr>
      <w:r w:rsidRPr="001432E3">
        <w:rPr>
          <w:rFonts w:ascii="Arial" w:hAnsi="Arial" w:cs="Arial"/>
          <w:szCs w:val="24"/>
        </w:rPr>
        <w:t>The Applicant must make available annual business accounts, as prepared by a certified professional.  These must detail business income and expenditure for the period prior to the Letter of Offer and the period up to Post Project Evaluation so that Government Departments or their agents (as detailed at Section 13) can evaluate the effectiveness of the Grant Aid provided.</w:t>
      </w:r>
      <w:r w:rsidRPr="001432E3">
        <w:rPr>
          <w:rFonts w:ascii="Arial" w:hAnsi="Arial" w:cs="Arial"/>
          <w:szCs w:val="24"/>
        </w:rPr>
        <w:br/>
      </w:r>
    </w:p>
    <w:p w14:paraId="78AAF1FB" w14:textId="77777777" w:rsidR="00D378F6" w:rsidRPr="001432E3" w:rsidRDefault="00D378F6" w:rsidP="001E55ED">
      <w:pPr>
        <w:numPr>
          <w:ilvl w:val="0"/>
          <w:numId w:val="388"/>
        </w:numPr>
        <w:tabs>
          <w:tab w:val="left" w:pos="851"/>
        </w:tabs>
        <w:ind w:left="851" w:firstLine="0"/>
        <w:rPr>
          <w:rFonts w:ascii="Arial" w:hAnsi="Arial" w:cs="Arial"/>
          <w:b/>
          <w:sz w:val="24"/>
          <w:szCs w:val="24"/>
        </w:rPr>
      </w:pPr>
      <w:r w:rsidRPr="001432E3">
        <w:rPr>
          <w:rFonts w:ascii="Arial" w:hAnsi="Arial" w:cs="Arial"/>
          <w:b/>
          <w:sz w:val="24"/>
          <w:szCs w:val="24"/>
        </w:rPr>
        <w:t xml:space="preserve">Retention of Documentation </w:t>
      </w:r>
      <w:r w:rsidRPr="001432E3">
        <w:rPr>
          <w:rFonts w:ascii="Arial" w:hAnsi="Arial" w:cs="Arial"/>
          <w:b/>
          <w:sz w:val="24"/>
          <w:szCs w:val="24"/>
        </w:rPr>
        <w:br/>
      </w:r>
    </w:p>
    <w:p w14:paraId="5112170E" w14:textId="77777777" w:rsidR="00D378F6" w:rsidRPr="001432E3" w:rsidRDefault="00D378F6" w:rsidP="001E55ED">
      <w:pPr>
        <w:pStyle w:val="ListParagraph"/>
        <w:numPr>
          <w:ilvl w:val="1"/>
          <w:numId w:val="354"/>
        </w:numPr>
        <w:tabs>
          <w:tab w:val="left" w:pos="851"/>
        </w:tabs>
        <w:spacing w:line="240" w:lineRule="auto"/>
        <w:ind w:left="851" w:firstLine="0"/>
        <w:rPr>
          <w:rFonts w:ascii="Arial" w:hAnsi="Arial" w:cs="Arial"/>
          <w:szCs w:val="24"/>
        </w:rPr>
      </w:pPr>
      <w:r w:rsidRPr="001432E3">
        <w:rPr>
          <w:rFonts w:ascii="Arial" w:hAnsi="Arial" w:cs="Arial"/>
          <w:szCs w:val="24"/>
        </w:rPr>
        <w:t xml:space="preserve">The Applicant is required to retain all original documents relating to the implementation of the project and it’s financing until 31 December 2030. In no circumstance should any documentation be destroyed or otherwise disposed of without the consent of the Local Action Group. The applicant should inform the Local Action Group if the original documents are to be retained at a different address from that specified at the address of the project.  </w:t>
      </w:r>
      <w:r w:rsidRPr="001432E3">
        <w:rPr>
          <w:rFonts w:ascii="Arial" w:hAnsi="Arial" w:cs="Arial"/>
          <w:szCs w:val="24"/>
        </w:rPr>
        <w:br/>
      </w:r>
    </w:p>
    <w:p w14:paraId="3E0B4B14" w14:textId="77777777" w:rsidR="00D378F6" w:rsidRPr="001432E3" w:rsidRDefault="00D378F6" w:rsidP="001E55ED">
      <w:pPr>
        <w:numPr>
          <w:ilvl w:val="0"/>
          <w:numId w:val="388"/>
        </w:numPr>
        <w:tabs>
          <w:tab w:val="left" w:pos="851"/>
        </w:tabs>
        <w:ind w:left="851" w:firstLine="0"/>
        <w:rPr>
          <w:rFonts w:ascii="Arial" w:hAnsi="Arial" w:cs="Arial"/>
          <w:b/>
          <w:sz w:val="24"/>
          <w:szCs w:val="24"/>
        </w:rPr>
      </w:pPr>
      <w:r w:rsidRPr="001432E3">
        <w:rPr>
          <w:rFonts w:ascii="Arial" w:hAnsi="Arial" w:cs="Arial"/>
          <w:b/>
          <w:sz w:val="24"/>
          <w:szCs w:val="24"/>
        </w:rPr>
        <w:t xml:space="preserve">Project Inspections </w:t>
      </w:r>
      <w:r w:rsidRPr="001432E3">
        <w:rPr>
          <w:rFonts w:ascii="Arial" w:hAnsi="Arial" w:cs="Arial"/>
          <w:b/>
          <w:sz w:val="24"/>
          <w:szCs w:val="24"/>
        </w:rPr>
        <w:br/>
      </w:r>
    </w:p>
    <w:p w14:paraId="524C13AF"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13.1</w:t>
      </w:r>
      <w:r w:rsidRPr="001432E3">
        <w:rPr>
          <w:rFonts w:ascii="Arial" w:hAnsi="Arial" w:cs="Arial"/>
          <w:sz w:val="24"/>
          <w:szCs w:val="24"/>
        </w:rPr>
        <w:tab/>
        <w:t>The Applicant shall ensure that any party acting in accordance with the offer of Grant Aid and the attached terms and conditions shall have the right to visit the operations relating to the project at the premises notified as the location for the project.  It shall be the duty of the Applicant to ensure that such staff and agents are enabled to exercise such rights.</w:t>
      </w:r>
    </w:p>
    <w:p w14:paraId="4B9BFD1C" w14:textId="77777777" w:rsidR="00D378F6" w:rsidRPr="001432E3" w:rsidRDefault="00D378F6" w:rsidP="001E55ED">
      <w:pPr>
        <w:tabs>
          <w:tab w:val="left" w:pos="851"/>
        </w:tabs>
        <w:ind w:left="851"/>
        <w:rPr>
          <w:rFonts w:ascii="Arial" w:hAnsi="Arial" w:cs="Arial"/>
          <w:sz w:val="24"/>
          <w:szCs w:val="24"/>
        </w:rPr>
      </w:pPr>
    </w:p>
    <w:p w14:paraId="3A4A0186"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13.2</w:t>
      </w:r>
      <w:r w:rsidRPr="001432E3">
        <w:rPr>
          <w:rFonts w:ascii="Arial" w:hAnsi="Arial" w:cs="Arial"/>
          <w:sz w:val="24"/>
          <w:szCs w:val="24"/>
        </w:rPr>
        <w:tab/>
        <w:t>In compliance with paragraph 13.1 the following Pubic Bodies and their agents or representatives shall have the right to inspect the project at any time, and to require such further information to be supplied as they think fit and to be provided with such documents or items as they shall require:</w:t>
      </w:r>
    </w:p>
    <w:p w14:paraId="4429502A" w14:textId="77777777" w:rsidR="00D378F6" w:rsidRPr="001432E3" w:rsidRDefault="00D378F6" w:rsidP="001E55ED">
      <w:pPr>
        <w:tabs>
          <w:tab w:val="left" w:pos="851"/>
        </w:tabs>
        <w:ind w:left="851"/>
        <w:rPr>
          <w:rFonts w:ascii="Arial" w:hAnsi="Arial" w:cs="Arial"/>
          <w:sz w:val="24"/>
          <w:szCs w:val="24"/>
        </w:rPr>
      </w:pPr>
    </w:p>
    <w:p w14:paraId="7FF536F7" w14:textId="77777777" w:rsidR="00D378F6" w:rsidRPr="001432E3" w:rsidRDefault="00D378F6" w:rsidP="001E55ED">
      <w:pPr>
        <w:numPr>
          <w:ilvl w:val="0"/>
          <w:numId w:val="121"/>
        </w:numPr>
        <w:tabs>
          <w:tab w:val="clear" w:pos="1440"/>
          <w:tab w:val="left" w:pos="851"/>
          <w:tab w:val="num" w:pos="1560"/>
        </w:tabs>
        <w:spacing w:after="120"/>
        <w:ind w:left="851" w:firstLine="0"/>
        <w:rPr>
          <w:rFonts w:ascii="Arial" w:hAnsi="Arial" w:cs="Arial"/>
          <w:sz w:val="24"/>
          <w:szCs w:val="24"/>
        </w:rPr>
      </w:pPr>
      <w:r w:rsidRPr="001432E3">
        <w:rPr>
          <w:rFonts w:ascii="Arial" w:hAnsi="Arial" w:cs="Arial"/>
          <w:sz w:val="24"/>
          <w:szCs w:val="24"/>
        </w:rPr>
        <w:t>the Local Action Group;</w:t>
      </w:r>
    </w:p>
    <w:p w14:paraId="7D4AAE84" w14:textId="77777777" w:rsidR="00D378F6" w:rsidRPr="001432E3" w:rsidRDefault="00D378F6" w:rsidP="001E55ED">
      <w:pPr>
        <w:numPr>
          <w:ilvl w:val="0"/>
          <w:numId w:val="121"/>
        </w:numPr>
        <w:tabs>
          <w:tab w:val="clear" w:pos="1440"/>
          <w:tab w:val="left" w:pos="851"/>
          <w:tab w:val="num" w:pos="1560"/>
        </w:tabs>
        <w:spacing w:after="120"/>
        <w:ind w:left="851" w:firstLine="0"/>
        <w:rPr>
          <w:rFonts w:ascii="Arial" w:hAnsi="Arial" w:cs="Arial"/>
          <w:sz w:val="24"/>
          <w:szCs w:val="24"/>
        </w:rPr>
      </w:pPr>
      <w:r w:rsidRPr="001432E3">
        <w:rPr>
          <w:rFonts w:ascii="Arial" w:hAnsi="Arial" w:cs="Arial"/>
          <w:sz w:val="24"/>
          <w:szCs w:val="24"/>
        </w:rPr>
        <w:t>DAERA;</w:t>
      </w:r>
    </w:p>
    <w:p w14:paraId="351609D8" w14:textId="77777777" w:rsidR="00D378F6" w:rsidRPr="001432E3" w:rsidRDefault="00D378F6" w:rsidP="001E55ED">
      <w:pPr>
        <w:numPr>
          <w:ilvl w:val="0"/>
          <w:numId w:val="121"/>
        </w:numPr>
        <w:tabs>
          <w:tab w:val="clear" w:pos="1440"/>
          <w:tab w:val="left" w:pos="851"/>
          <w:tab w:val="num" w:pos="1560"/>
        </w:tabs>
        <w:spacing w:after="120"/>
        <w:ind w:left="851" w:firstLine="0"/>
        <w:rPr>
          <w:rFonts w:ascii="Arial" w:hAnsi="Arial" w:cs="Arial"/>
          <w:sz w:val="24"/>
          <w:szCs w:val="24"/>
        </w:rPr>
      </w:pPr>
      <w:r w:rsidRPr="001432E3">
        <w:rPr>
          <w:rFonts w:ascii="Arial" w:hAnsi="Arial" w:cs="Arial"/>
          <w:sz w:val="24"/>
          <w:szCs w:val="24"/>
        </w:rPr>
        <w:t>Department of Finance;</w:t>
      </w:r>
    </w:p>
    <w:p w14:paraId="2984821B" w14:textId="77777777" w:rsidR="00D378F6" w:rsidRPr="001432E3" w:rsidRDefault="00D378F6" w:rsidP="001E55ED">
      <w:pPr>
        <w:numPr>
          <w:ilvl w:val="0"/>
          <w:numId w:val="121"/>
        </w:numPr>
        <w:tabs>
          <w:tab w:val="clear" w:pos="1440"/>
          <w:tab w:val="left" w:pos="851"/>
          <w:tab w:val="num" w:pos="1560"/>
        </w:tabs>
        <w:spacing w:after="120"/>
        <w:ind w:left="851" w:firstLine="0"/>
        <w:rPr>
          <w:rFonts w:ascii="Arial" w:hAnsi="Arial" w:cs="Arial"/>
          <w:sz w:val="24"/>
          <w:szCs w:val="24"/>
        </w:rPr>
      </w:pPr>
      <w:r w:rsidRPr="001432E3">
        <w:rPr>
          <w:rFonts w:ascii="Arial" w:hAnsi="Arial" w:cs="Arial"/>
          <w:sz w:val="24"/>
          <w:szCs w:val="24"/>
        </w:rPr>
        <w:t>the Northern Ireland Audit Office;</w:t>
      </w:r>
    </w:p>
    <w:p w14:paraId="5B800918" w14:textId="77777777" w:rsidR="00D378F6" w:rsidRPr="001432E3" w:rsidRDefault="00D378F6" w:rsidP="001E55ED">
      <w:pPr>
        <w:numPr>
          <w:ilvl w:val="0"/>
          <w:numId w:val="121"/>
        </w:numPr>
        <w:tabs>
          <w:tab w:val="clear" w:pos="1440"/>
          <w:tab w:val="left" w:pos="851"/>
          <w:tab w:val="num" w:pos="1560"/>
        </w:tabs>
        <w:spacing w:after="120"/>
        <w:ind w:left="851" w:firstLine="0"/>
        <w:rPr>
          <w:rFonts w:ascii="Arial" w:hAnsi="Arial" w:cs="Arial"/>
          <w:sz w:val="24"/>
          <w:szCs w:val="24"/>
        </w:rPr>
      </w:pPr>
      <w:r w:rsidRPr="001432E3">
        <w:rPr>
          <w:rFonts w:ascii="Arial" w:hAnsi="Arial" w:cs="Arial"/>
          <w:sz w:val="24"/>
          <w:szCs w:val="24"/>
        </w:rPr>
        <w:t xml:space="preserve">the European Commission; and </w:t>
      </w:r>
    </w:p>
    <w:p w14:paraId="59E9BBE7" w14:textId="77777777" w:rsidR="00D378F6" w:rsidRPr="001432E3" w:rsidRDefault="00D378F6" w:rsidP="001E55ED">
      <w:pPr>
        <w:numPr>
          <w:ilvl w:val="0"/>
          <w:numId w:val="121"/>
        </w:numPr>
        <w:tabs>
          <w:tab w:val="clear" w:pos="1440"/>
          <w:tab w:val="left" w:pos="851"/>
          <w:tab w:val="num" w:pos="1560"/>
        </w:tabs>
        <w:spacing w:after="120"/>
        <w:ind w:left="851" w:firstLine="0"/>
        <w:rPr>
          <w:rFonts w:ascii="Arial" w:hAnsi="Arial" w:cs="Arial"/>
          <w:sz w:val="24"/>
          <w:szCs w:val="24"/>
        </w:rPr>
      </w:pPr>
      <w:r w:rsidRPr="001432E3">
        <w:rPr>
          <w:rFonts w:ascii="Arial" w:hAnsi="Arial" w:cs="Arial"/>
          <w:sz w:val="24"/>
          <w:szCs w:val="24"/>
        </w:rPr>
        <w:t>the European Court of Auditors.</w:t>
      </w:r>
      <w:r w:rsidRPr="001432E3">
        <w:rPr>
          <w:rFonts w:ascii="Arial" w:hAnsi="Arial" w:cs="Arial"/>
          <w:sz w:val="24"/>
          <w:szCs w:val="24"/>
        </w:rPr>
        <w:br/>
      </w:r>
    </w:p>
    <w:p w14:paraId="76DA731E"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13.3</w:t>
      </w:r>
      <w:r w:rsidRPr="001432E3">
        <w:rPr>
          <w:rFonts w:ascii="Arial" w:hAnsi="Arial" w:cs="Arial"/>
          <w:sz w:val="24"/>
          <w:szCs w:val="24"/>
        </w:rPr>
        <w:tab/>
        <w:t xml:space="preserve">Without prejudice to the foregoing generality, Applicants must keep and make available on request, financial and monitoring records. Computer print-outs can be accepted as proof of payment for the purpose of European Commission audit inspections. </w:t>
      </w:r>
    </w:p>
    <w:p w14:paraId="357F3CD0" w14:textId="77777777" w:rsidR="00D378F6" w:rsidRPr="001432E3" w:rsidRDefault="00D378F6" w:rsidP="001E55ED">
      <w:pPr>
        <w:tabs>
          <w:tab w:val="num" w:pos="720"/>
          <w:tab w:val="left" w:pos="851"/>
        </w:tabs>
        <w:ind w:left="851"/>
        <w:rPr>
          <w:rFonts w:ascii="Arial" w:hAnsi="Arial" w:cs="Arial"/>
          <w:sz w:val="24"/>
          <w:szCs w:val="24"/>
        </w:rPr>
      </w:pPr>
    </w:p>
    <w:p w14:paraId="6D4CB53A"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13.4</w:t>
      </w:r>
      <w:r w:rsidRPr="001432E3">
        <w:rPr>
          <w:rFonts w:ascii="Arial" w:hAnsi="Arial" w:cs="Arial"/>
          <w:sz w:val="24"/>
          <w:szCs w:val="24"/>
        </w:rPr>
        <w:tab/>
        <w:t>The Applicant shall explain any unresolved issues arising from financial and/or monitoring returns received or from inspections to the satisfaction of the Local Action Group before approval for a subsequent payment is given.</w:t>
      </w:r>
      <w:r w:rsidRPr="001432E3">
        <w:rPr>
          <w:rFonts w:ascii="Arial" w:hAnsi="Arial" w:cs="Arial"/>
          <w:sz w:val="24"/>
          <w:szCs w:val="24"/>
        </w:rPr>
        <w:br/>
      </w:r>
    </w:p>
    <w:p w14:paraId="32D15EB8" w14:textId="77777777" w:rsidR="00D378F6" w:rsidRPr="001432E3" w:rsidRDefault="00D378F6" w:rsidP="001E55ED">
      <w:pPr>
        <w:numPr>
          <w:ilvl w:val="0"/>
          <w:numId w:val="388"/>
        </w:numPr>
        <w:tabs>
          <w:tab w:val="left" w:pos="851"/>
        </w:tabs>
        <w:ind w:left="851" w:firstLine="0"/>
        <w:rPr>
          <w:rFonts w:ascii="Arial" w:hAnsi="Arial" w:cs="Arial"/>
          <w:b/>
          <w:sz w:val="24"/>
          <w:szCs w:val="24"/>
        </w:rPr>
      </w:pPr>
      <w:r w:rsidRPr="001432E3">
        <w:rPr>
          <w:rFonts w:ascii="Arial" w:hAnsi="Arial" w:cs="Arial"/>
          <w:b/>
          <w:sz w:val="24"/>
          <w:szCs w:val="24"/>
        </w:rPr>
        <w:t>Publicity</w:t>
      </w:r>
      <w:r w:rsidRPr="001432E3">
        <w:rPr>
          <w:rFonts w:ascii="Arial" w:hAnsi="Arial" w:cs="Arial"/>
          <w:b/>
          <w:sz w:val="24"/>
          <w:szCs w:val="24"/>
        </w:rPr>
        <w:br/>
      </w:r>
    </w:p>
    <w:p w14:paraId="1B94A5B1"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b/>
          <w:sz w:val="24"/>
          <w:szCs w:val="24"/>
        </w:rPr>
        <w:t>14.1</w:t>
      </w:r>
      <w:r w:rsidRPr="001432E3">
        <w:rPr>
          <w:rFonts w:ascii="Arial" w:eastAsiaTheme="minorHAnsi" w:hAnsi="Arial" w:cs="Arial"/>
          <w:sz w:val="24"/>
          <w:szCs w:val="24"/>
        </w:rPr>
        <w:tab/>
        <w:t xml:space="preserve">For projects which consider it appropriate to issue a Ministerial invitation to mark the completion of the project, the DAERA Minister must be given priority over other attendees.  </w:t>
      </w:r>
    </w:p>
    <w:p w14:paraId="30A5259C"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b/>
          <w:sz w:val="24"/>
          <w:szCs w:val="24"/>
        </w:rPr>
        <w:lastRenderedPageBreak/>
        <w:t>14.2</w:t>
      </w:r>
      <w:r w:rsidRPr="001432E3">
        <w:rPr>
          <w:rFonts w:ascii="Arial" w:eastAsiaTheme="minorHAnsi" w:hAnsi="Arial" w:cs="Arial"/>
          <w:sz w:val="24"/>
          <w:szCs w:val="24"/>
        </w:rPr>
        <w:tab/>
        <w:t xml:space="preserve">The Local Action Group, DAERA and the European Commission shall be entitled to publish details of the project and Grant Aid offered including payments made at such times and in such a manner as it may decide. </w:t>
      </w:r>
    </w:p>
    <w:p w14:paraId="4AA08EE3"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b/>
          <w:sz w:val="24"/>
          <w:szCs w:val="24"/>
        </w:rPr>
        <w:t>14.3</w:t>
      </w:r>
      <w:r w:rsidRPr="001432E3">
        <w:rPr>
          <w:rFonts w:ascii="Arial" w:eastAsiaTheme="minorHAnsi" w:hAnsi="Arial" w:cs="Arial"/>
          <w:sz w:val="24"/>
          <w:szCs w:val="24"/>
        </w:rPr>
        <w:tab/>
        <w:t>The applicant must utilise all reasonable opportunities to acknowledge the Grant Aid contribution from the EAFRD and DAERA through the Rural Development Programme in line with the European Commission’s publicity requirements as laid down in Commission Implementing Regulation 808/2014. This requires the applicant to acknowledge support from the EAFRD. Project promoters must advise the LAG about events, launches and major publicity/activities. The LAG will bring important events to the attention of DAERA.</w:t>
      </w:r>
    </w:p>
    <w:p w14:paraId="0C9683AB"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b/>
          <w:sz w:val="24"/>
          <w:szCs w:val="24"/>
        </w:rPr>
        <w:t>14.4</w:t>
      </w:r>
      <w:r w:rsidRPr="001432E3">
        <w:rPr>
          <w:rFonts w:ascii="Arial" w:eastAsiaTheme="minorHAnsi" w:hAnsi="Arial" w:cs="Arial"/>
          <w:sz w:val="24"/>
          <w:szCs w:val="24"/>
        </w:rPr>
        <w:tab/>
        <w:t>The Local Action Group will provide details of the specific requirements under any Special Conditions specific to your project (Annex 1).</w:t>
      </w:r>
    </w:p>
    <w:p w14:paraId="0545EB80"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b/>
          <w:sz w:val="24"/>
          <w:szCs w:val="24"/>
        </w:rPr>
        <w:t>14.5</w:t>
      </w:r>
      <w:r w:rsidRPr="001432E3">
        <w:rPr>
          <w:rFonts w:ascii="Arial" w:eastAsiaTheme="minorHAnsi" w:hAnsi="Arial" w:cs="Arial"/>
          <w:sz w:val="24"/>
          <w:szCs w:val="24"/>
        </w:rPr>
        <w:tab/>
        <w:t>For a project with total eligible project costs of over €500,000, the applicant must erect a bill board at sites of infrastructure.</w:t>
      </w:r>
    </w:p>
    <w:p w14:paraId="66683FB3"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b/>
          <w:sz w:val="24"/>
          <w:szCs w:val="24"/>
        </w:rPr>
        <w:t>14.6</w:t>
      </w:r>
      <w:r w:rsidRPr="001432E3">
        <w:rPr>
          <w:rFonts w:ascii="Arial" w:eastAsiaTheme="minorHAnsi" w:hAnsi="Arial" w:cs="Arial"/>
          <w:sz w:val="24"/>
          <w:szCs w:val="24"/>
        </w:rPr>
        <w:tab/>
        <w:t>As part of the publicity for the EAFRD and DAERA Grant Aid, the applicant must also acknowledge the Grant Aid contribution from the EAFRD and DAERA, using the logos in the order set out below on all publicity material produced in connection with the project:</w:t>
      </w:r>
    </w:p>
    <w:p w14:paraId="75CDD84A" w14:textId="77777777" w:rsidR="000C008A" w:rsidRPr="001432E3" w:rsidRDefault="000C008A" w:rsidP="0026661F">
      <w:pPr>
        <w:numPr>
          <w:ilvl w:val="0"/>
          <w:numId w:val="472"/>
        </w:numPr>
        <w:tabs>
          <w:tab w:val="left" w:pos="1134"/>
        </w:tabs>
        <w:spacing w:after="200" w:line="360" w:lineRule="auto"/>
        <w:ind w:left="851" w:firstLine="0"/>
        <w:rPr>
          <w:rFonts w:ascii="Arial" w:eastAsiaTheme="minorHAnsi" w:hAnsi="Arial" w:cs="Arial"/>
          <w:sz w:val="24"/>
          <w:szCs w:val="24"/>
        </w:rPr>
      </w:pPr>
      <w:r w:rsidRPr="001432E3">
        <w:rPr>
          <w:rFonts w:ascii="Arial" w:hAnsi="Arial" w:cs="Arial"/>
          <w:sz w:val="24"/>
          <w:szCs w:val="24"/>
        </w:rPr>
        <w:t>LAG</w:t>
      </w:r>
    </w:p>
    <w:p w14:paraId="3F811B06" w14:textId="74EF73A9" w:rsidR="000C008A" w:rsidRPr="001432E3" w:rsidRDefault="000C008A" w:rsidP="0026661F">
      <w:pPr>
        <w:numPr>
          <w:ilvl w:val="0"/>
          <w:numId w:val="472"/>
        </w:numPr>
        <w:tabs>
          <w:tab w:val="left" w:pos="1134"/>
        </w:tabs>
        <w:spacing w:after="200" w:line="360" w:lineRule="auto"/>
        <w:ind w:left="851" w:firstLine="0"/>
        <w:rPr>
          <w:rFonts w:ascii="Arial" w:eastAsiaTheme="minorHAnsi" w:hAnsi="Arial" w:cs="Arial"/>
          <w:sz w:val="24"/>
          <w:szCs w:val="24"/>
        </w:rPr>
      </w:pPr>
      <w:r w:rsidRPr="001432E3">
        <w:rPr>
          <w:rFonts w:ascii="Arial" w:eastAsiaTheme="minorHAnsi" w:hAnsi="Arial" w:cs="Arial"/>
          <w:sz w:val="24"/>
          <w:szCs w:val="24"/>
        </w:rPr>
        <w:t>the DAERA logo,</w:t>
      </w:r>
    </w:p>
    <w:p w14:paraId="56F67D09" w14:textId="77777777" w:rsidR="000C008A" w:rsidRPr="001432E3" w:rsidRDefault="000C008A" w:rsidP="000C008A">
      <w:pPr>
        <w:numPr>
          <w:ilvl w:val="2"/>
          <w:numId w:val="120"/>
        </w:numPr>
        <w:tabs>
          <w:tab w:val="num" w:pos="1560"/>
        </w:tabs>
        <w:spacing w:after="120" w:line="276" w:lineRule="auto"/>
        <w:ind w:left="851" w:firstLine="0"/>
        <w:rPr>
          <w:rFonts w:ascii="Arial" w:eastAsiaTheme="minorHAnsi" w:hAnsi="Arial" w:cs="Arial"/>
          <w:sz w:val="24"/>
          <w:szCs w:val="24"/>
        </w:rPr>
      </w:pPr>
      <w:r w:rsidRPr="001432E3">
        <w:rPr>
          <w:rFonts w:ascii="Arial" w:eastAsiaTheme="minorHAnsi" w:hAnsi="Arial" w:cs="Arial"/>
          <w:sz w:val="24"/>
          <w:szCs w:val="24"/>
        </w:rPr>
        <w:t>the RDP logo,</w:t>
      </w:r>
    </w:p>
    <w:p w14:paraId="4927A387" w14:textId="77777777" w:rsidR="000C008A" w:rsidRPr="001432E3" w:rsidRDefault="000C008A" w:rsidP="000C008A">
      <w:pPr>
        <w:numPr>
          <w:ilvl w:val="2"/>
          <w:numId w:val="120"/>
        </w:numPr>
        <w:tabs>
          <w:tab w:val="num" w:pos="1560"/>
        </w:tabs>
        <w:spacing w:after="120" w:line="276" w:lineRule="auto"/>
        <w:ind w:left="851" w:firstLine="0"/>
        <w:rPr>
          <w:rFonts w:ascii="Arial" w:eastAsiaTheme="minorHAnsi" w:hAnsi="Arial" w:cs="Arial"/>
          <w:sz w:val="24"/>
          <w:szCs w:val="24"/>
        </w:rPr>
      </w:pPr>
      <w:r w:rsidRPr="001432E3">
        <w:rPr>
          <w:rFonts w:ascii="Arial" w:eastAsiaTheme="minorHAnsi" w:hAnsi="Arial" w:cs="Arial"/>
          <w:sz w:val="24"/>
          <w:szCs w:val="24"/>
        </w:rPr>
        <w:t>the standard EU Logo (EU Flag), and</w:t>
      </w:r>
    </w:p>
    <w:p w14:paraId="10B9430B" w14:textId="77777777" w:rsidR="000C008A" w:rsidRPr="001432E3" w:rsidRDefault="000C008A" w:rsidP="000C008A">
      <w:pPr>
        <w:numPr>
          <w:ilvl w:val="2"/>
          <w:numId w:val="120"/>
        </w:numPr>
        <w:tabs>
          <w:tab w:val="num" w:pos="1560"/>
        </w:tabs>
        <w:spacing w:after="120" w:line="276" w:lineRule="auto"/>
        <w:ind w:left="851" w:firstLine="0"/>
        <w:rPr>
          <w:rFonts w:ascii="Arial" w:eastAsiaTheme="minorHAnsi" w:hAnsi="Arial" w:cs="Arial"/>
          <w:sz w:val="24"/>
          <w:szCs w:val="24"/>
        </w:rPr>
      </w:pPr>
      <w:r w:rsidRPr="001432E3">
        <w:rPr>
          <w:rFonts w:ascii="Arial" w:eastAsiaTheme="minorHAnsi" w:hAnsi="Arial" w:cs="Arial"/>
          <w:sz w:val="24"/>
          <w:szCs w:val="24"/>
        </w:rPr>
        <w:t>the LEADER logo.</w:t>
      </w:r>
    </w:p>
    <w:p w14:paraId="2E4DBE09"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sz w:val="24"/>
          <w:szCs w:val="24"/>
        </w:rPr>
        <w:t xml:space="preserve">These logos can be obtained from the Local Action Group. </w:t>
      </w:r>
    </w:p>
    <w:p w14:paraId="77802C38"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sz w:val="24"/>
          <w:szCs w:val="24"/>
        </w:rPr>
        <w:t xml:space="preserve">When using the European flag or for any publicity article which does not include logos, the following statement must be used </w:t>
      </w:r>
    </w:p>
    <w:p w14:paraId="0B2D4F17"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sz w:val="24"/>
          <w:szCs w:val="24"/>
        </w:rPr>
        <w:t>‘The European Agricultural Fund for Rural Development: Europe investing in rural areas’.</w:t>
      </w:r>
    </w:p>
    <w:p w14:paraId="643FEAD0" w14:textId="77777777" w:rsidR="000C008A" w:rsidRPr="001432E3" w:rsidRDefault="000C008A" w:rsidP="000C008A">
      <w:pPr>
        <w:spacing w:after="200" w:line="276" w:lineRule="auto"/>
        <w:ind w:left="851"/>
        <w:rPr>
          <w:rFonts w:ascii="Arial" w:eastAsiaTheme="minorHAnsi" w:hAnsi="Arial" w:cs="Arial"/>
          <w:sz w:val="24"/>
          <w:szCs w:val="24"/>
        </w:rPr>
      </w:pPr>
      <w:r w:rsidRPr="001432E3">
        <w:rPr>
          <w:rFonts w:ascii="Arial" w:eastAsiaTheme="minorHAnsi" w:hAnsi="Arial" w:cs="Arial"/>
          <w:sz w:val="24"/>
          <w:szCs w:val="24"/>
        </w:rPr>
        <w:t>The following text should be used on all plaques provided by the Admin Unit:</w:t>
      </w:r>
    </w:p>
    <w:p w14:paraId="0D0E0448" w14:textId="03201604" w:rsidR="000C008A" w:rsidRPr="001432E3" w:rsidRDefault="000C008A" w:rsidP="0026661F">
      <w:pPr>
        <w:tabs>
          <w:tab w:val="left" w:pos="851"/>
        </w:tabs>
        <w:ind w:left="851"/>
        <w:rPr>
          <w:rFonts w:ascii="Arial" w:hAnsi="Arial" w:cs="Arial"/>
          <w:b/>
          <w:sz w:val="24"/>
          <w:szCs w:val="24"/>
        </w:rPr>
      </w:pPr>
      <w:r w:rsidRPr="001432E3">
        <w:rPr>
          <w:rFonts w:ascii="Arial" w:eastAsiaTheme="minorHAnsi" w:hAnsi="Arial" w:cs="Arial"/>
          <w:sz w:val="24"/>
          <w:szCs w:val="24"/>
        </w:rPr>
        <w:t>“This project was part-funded under Priority 6 (LEADER) of the Northern Ireland Rural Development Programme 2014-2020 by the Department of Agriculture, Environment and Rural Affairs, and the European Union.</w:t>
      </w:r>
    </w:p>
    <w:p w14:paraId="69817FB2" w14:textId="77777777" w:rsidR="00D378F6" w:rsidRPr="001432E3" w:rsidRDefault="00D378F6" w:rsidP="000C008A">
      <w:pPr>
        <w:tabs>
          <w:tab w:val="left" w:pos="851"/>
        </w:tabs>
        <w:ind w:left="851"/>
        <w:rPr>
          <w:rFonts w:ascii="Arial" w:hAnsi="Arial" w:cs="Arial"/>
          <w:b/>
          <w:sz w:val="24"/>
          <w:szCs w:val="24"/>
        </w:rPr>
      </w:pPr>
    </w:p>
    <w:p w14:paraId="280CC813"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Press Adverts – Post Receipt of a LoO</w:t>
      </w:r>
    </w:p>
    <w:p w14:paraId="0D6456C6" w14:textId="77777777" w:rsidR="00D378F6" w:rsidRPr="001432E3" w:rsidRDefault="00D378F6" w:rsidP="001E55ED">
      <w:pPr>
        <w:tabs>
          <w:tab w:val="left" w:pos="851"/>
        </w:tabs>
        <w:ind w:left="851"/>
        <w:rPr>
          <w:rFonts w:ascii="Arial" w:hAnsi="Arial" w:cs="Arial"/>
          <w:b/>
          <w:sz w:val="24"/>
          <w:szCs w:val="24"/>
        </w:rPr>
      </w:pPr>
    </w:p>
    <w:p w14:paraId="5D61A38C"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14.7</w:t>
      </w:r>
      <w:r w:rsidRPr="001432E3">
        <w:rPr>
          <w:rFonts w:ascii="Arial" w:hAnsi="Arial" w:cs="Arial"/>
          <w:sz w:val="24"/>
          <w:szCs w:val="24"/>
        </w:rPr>
        <w:t xml:space="preserve"> </w:t>
      </w:r>
      <w:r w:rsidRPr="001432E3">
        <w:rPr>
          <w:rFonts w:ascii="Arial" w:hAnsi="Arial" w:cs="Arial"/>
          <w:sz w:val="24"/>
          <w:szCs w:val="24"/>
        </w:rPr>
        <w:tab/>
        <w:t>For press adverts where space may be at a premium and to reduce costs the applicant may use only the EU logo (plus slogan) and LEADER logo and replace all other logos with the following text:</w:t>
      </w:r>
    </w:p>
    <w:p w14:paraId="05CC25DA" w14:textId="77777777" w:rsidR="00D378F6" w:rsidRPr="001432E3" w:rsidRDefault="00D378F6" w:rsidP="001E55ED">
      <w:pPr>
        <w:tabs>
          <w:tab w:val="left" w:pos="851"/>
        </w:tabs>
        <w:ind w:left="851"/>
        <w:rPr>
          <w:rFonts w:ascii="Arial" w:hAnsi="Arial" w:cs="Arial"/>
          <w:sz w:val="24"/>
          <w:szCs w:val="24"/>
        </w:rPr>
      </w:pPr>
    </w:p>
    <w:p w14:paraId="03D4D692"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sz w:val="24"/>
          <w:szCs w:val="24"/>
        </w:rPr>
        <w:lastRenderedPageBreak/>
        <w:t>‘</w:t>
      </w:r>
      <w:r w:rsidRPr="001432E3">
        <w:rPr>
          <w:rFonts w:ascii="Arial" w:hAnsi="Arial" w:cs="Arial"/>
          <w:i/>
          <w:sz w:val="24"/>
          <w:szCs w:val="24"/>
        </w:rPr>
        <w:t>This project was part funded under Priority 6 (LEADER) of the Northern Ireland Rural Development Programme 2014-2020 by the Department of Agriculture, Environment and Rural Affairs and the European Union’</w:t>
      </w:r>
      <w:r w:rsidRPr="001432E3">
        <w:rPr>
          <w:rFonts w:ascii="Arial" w:hAnsi="Arial" w:cs="Arial"/>
          <w:sz w:val="24"/>
          <w:szCs w:val="24"/>
        </w:rPr>
        <w:t xml:space="preserve">. </w:t>
      </w:r>
    </w:p>
    <w:p w14:paraId="17383F43" w14:textId="77777777" w:rsidR="00D378F6" w:rsidRPr="001432E3" w:rsidRDefault="00D378F6" w:rsidP="001E55ED">
      <w:pPr>
        <w:tabs>
          <w:tab w:val="left" w:pos="851"/>
        </w:tabs>
        <w:ind w:left="851"/>
        <w:rPr>
          <w:rFonts w:ascii="Arial" w:hAnsi="Arial" w:cs="Arial"/>
          <w:sz w:val="24"/>
          <w:szCs w:val="24"/>
        </w:rPr>
      </w:pPr>
    </w:p>
    <w:p w14:paraId="63DFA4DC"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Other Publicity Material (e.g. flags, banners, signage etc.)</w:t>
      </w:r>
    </w:p>
    <w:p w14:paraId="15C47C9E" w14:textId="77777777" w:rsidR="00D378F6" w:rsidRPr="001432E3" w:rsidRDefault="00D378F6" w:rsidP="001E55ED">
      <w:pPr>
        <w:tabs>
          <w:tab w:val="left" w:pos="851"/>
        </w:tabs>
        <w:ind w:left="851"/>
        <w:rPr>
          <w:rFonts w:ascii="Arial" w:hAnsi="Arial" w:cs="Arial"/>
          <w:sz w:val="24"/>
          <w:szCs w:val="24"/>
        </w:rPr>
      </w:pPr>
    </w:p>
    <w:p w14:paraId="2DED7412"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14.8</w:t>
      </w:r>
      <w:r w:rsidRPr="001432E3">
        <w:rPr>
          <w:rFonts w:ascii="Arial" w:hAnsi="Arial" w:cs="Arial"/>
          <w:sz w:val="24"/>
          <w:szCs w:val="24"/>
        </w:rPr>
        <w:tab/>
        <w:t xml:space="preserve">All logos are required as set out at 14.3 above, however where the opportunities to use all the logos and wording are restricted, the applicant must contact the Admin Unit, which will liaise with the Department on a case by case basis. Prior written approval must be obtained from the LAG if all logos and wording are not to be used. </w:t>
      </w:r>
    </w:p>
    <w:p w14:paraId="098A92A3" w14:textId="77777777" w:rsidR="00D378F6" w:rsidRPr="001432E3" w:rsidRDefault="00D378F6" w:rsidP="001E55ED">
      <w:pPr>
        <w:tabs>
          <w:tab w:val="left" w:pos="851"/>
        </w:tabs>
        <w:ind w:left="851"/>
        <w:rPr>
          <w:rFonts w:ascii="Arial" w:hAnsi="Arial" w:cs="Arial"/>
          <w:sz w:val="24"/>
          <w:szCs w:val="24"/>
        </w:rPr>
      </w:pPr>
    </w:p>
    <w:p w14:paraId="24281E41"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14.9</w:t>
      </w:r>
      <w:r w:rsidRPr="001432E3">
        <w:rPr>
          <w:rFonts w:ascii="Arial" w:hAnsi="Arial" w:cs="Arial"/>
          <w:sz w:val="24"/>
          <w:szCs w:val="24"/>
        </w:rPr>
        <w:tab/>
        <w:t>Failure to comply with the logo requirements set out at 14.3 or seek prior written approval from the LAG where these are not to be used, may lead to the application of administrative penalties on any claim for funding.</w:t>
      </w:r>
    </w:p>
    <w:p w14:paraId="321D6F71" w14:textId="77777777" w:rsidR="00D378F6" w:rsidRPr="001432E3" w:rsidRDefault="00D378F6" w:rsidP="001E55ED">
      <w:pPr>
        <w:tabs>
          <w:tab w:val="left" w:pos="851"/>
        </w:tabs>
        <w:ind w:left="851"/>
        <w:rPr>
          <w:rFonts w:ascii="Arial" w:hAnsi="Arial" w:cs="Arial"/>
          <w:sz w:val="24"/>
          <w:szCs w:val="24"/>
        </w:rPr>
      </w:pPr>
    </w:p>
    <w:p w14:paraId="2E4914FF"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LEADER acknowledgement at Project Locations</w:t>
      </w:r>
    </w:p>
    <w:p w14:paraId="44B75766" w14:textId="77777777" w:rsidR="00D378F6" w:rsidRPr="001432E3" w:rsidRDefault="00D378F6" w:rsidP="001E55ED">
      <w:pPr>
        <w:tabs>
          <w:tab w:val="left" w:pos="851"/>
        </w:tabs>
        <w:ind w:left="851"/>
        <w:rPr>
          <w:rFonts w:ascii="Arial" w:hAnsi="Arial" w:cs="Arial"/>
          <w:sz w:val="24"/>
          <w:szCs w:val="24"/>
        </w:rPr>
      </w:pPr>
    </w:p>
    <w:p w14:paraId="48A0B8F3"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14.10</w:t>
      </w:r>
      <w:r w:rsidRPr="001432E3">
        <w:rPr>
          <w:rFonts w:ascii="Arial" w:hAnsi="Arial" w:cs="Arial"/>
          <w:sz w:val="24"/>
          <w:szCs w:val="24"/>
        </w:rPr>
        <w:tab/>
        <w:t>The LAG will provide details of the specific requirements under any Special Conditions within the LoO (</w:t>
      </w:r>
      <w:r w:rsidRPr="001432E3">
        <w:rPr>
          <w:rFonts w:ascii="Arial" w:hAnsi="Arial" w:cs="Arial"/>
          <w:b/>
          <w:sz w:val="24"/>
          <w:szCs w:val="24"/>
        </w:rPr>
        <w:t>Annex 1</w:t>
      </w:r>
      <w:r w:rsidRPr="001432E3">
        <w:rPr>
          <w:rFonts w:ascii="Arial" w:hAnsi="Arial" w:cs="Arial"/>
          <w:sz w:val="24"/>
          <w:szCs w:val="24"/>
        </w:rPr>
        <w:t xml:space="preserve">). </w:t>
      </w:r>
      <w:r w:rsidRPr="001432E3">
        <w:rPr>
          <w:rFonts w:ascii="Arial" w:hAnsi="Arial" w:cs="Arial"/>
          <w:sz w:val="24"/>
          <w:szCs w:val="24"/>
        </w:rPr>
        <w:br/>
      </w:r>
    </w:p>
    <w:p w14:paraId="58E41466" w14:textId="08203D4E"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Legal &amp; Statutory Requirements</w:t>
      </w:r>
      <w:r w:rsidRPr="001432E3">
        <w:rPr>
          <w:rFonts w:ascii="Arial" w:hAnsi="Arial" w:cs="Arial"/>
          <w:sz w:val="24"/>
          <w:szCs w:val="24"/>
        </w:rPr>
        <w:br/>
      </w:r>
    </w:p>
    <w:p w14:paraId="40EF69E4"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15.1</w:t>
      </w:r>
      <w:r w:rsidRPr="001432E3">
        <w:rPr>
          <w:rFonts w:ascii="Arial" w:hAnsi="Arial" w:cs="Arial"/>
          <w:sz w:val="24"/>
          <w:szCs w:val="24"/>
        </w:rPr>
        <w:tab/>
        <w:t xml:space="preserve">The Applicant must ensure that all actions undertaken in relation to this project comply with the relevant statutory legislation in existence during the lifetime of the project. </w:t>
      </w:r>
    </w:p>
    <w:p w14:paraId="3BBE2BB1" w14:textId="77777777" w:rsidR="00D378F6" w:rsidRPr="001432E3" w:rsidRDefault="00D378F6" w:rsidP="001E55ED">
      <w:pPr>
        <w:tabs>
          <w:tab w:val="left" w:pos="851"/>
        </w:tabs>
        <w:ind w:left="851"/>
        <w:rPr>
          <w:rFonts w:ascii="Arial" w:hAnsi="Arial" w:cs="Arial"/>
          <w:sz w:val="24"/>
          <w:szCs w:val="24"/>
        </w:rPr>
      </w:pPr>
    </w:p>
    <w:p w14:paraId="099EF34E" w14:textId="77777777" w:rsidR="00D378F6" w:rsidRPr="001432E3" w:rsidRDefault="00D378F6" w:rsidP="001E55ED">
      <w:pPr>
        <w:pStyle w:val="ListParagraph"/>
        <w:numPr>
          <w:ilvl w:val="1"/>
          <w:numId w:val="457"/>
        </w:numPr>
        <w:tabs>
          <w:tab w:val="left" w:pos="851"/>
        </w:tabs>
        <w:ind w:left="851" w:firstLine="0"/>
        <w:rPr>
          <w:rFonts w:ascii="Arial" w:hAnsi="Arial" w:cs="Arial"/>
          <w:szCs w:val="24"/>
        </w:rPr>
      </w:pPr>
      <w:r w:rsidRPr="001432E3">
        <w:rPr>
          <w:rFonts w:ascii="Arial" w:hAnsi="Arial" w:cs="Arial"/>
          <w:szCs w:val="24"/>
        </w:rPr>
        <w:t>The Applicant must observe and comply with all:</w:t>
      </w:r>
    </w:p>
    <w:p w14:paraId="31E8AE2F" w14:textId="77777777" w:rsidR="00D378F6" w:rsidRPr="001432E3" w:rsidRDefault="00D378F6" w:rsidP="001E55ED">
      <w:pPr>
        <w:tabs>
          <w:tab w:val="left" w:pos="851"/>
        </w:tabs>
        <w:ind w:left="851"/>
        <w:rPr>
          <w:rFonts w:ascii="Arial" w:hAnsi="Arial" w:cs="Arial"/>
          <w:sz w:val="24"/>
          <w:szCs w:val="24"/>
        </w:rPr>
      </w:pPr>
    </w:p>
    <w:p w14:paraId="466F196A" w14:textId="77777777" w:rsidR="00D378F6" w:rsidRPr="001432E3" w:rsidRDefault="00D378F6" w:rsidP="001E55ED">
      <w:pPr>
        <w:pStyle w:val="ListParagraph"/>
        <w:numPr>
          <w:ilvl w:val="0"/>
          <w:numId w:val="456"/>
        </w:numPr>
        <w:tabs>
          <w:tab w:val="left" w:pos="851"/>
        </w:tabs>
        <w:ind w:left="851" w:firstLine="0"/>
        <w:rPr>
          <w:rFonts w:ascii="Arial" w:hAnsi="Arial" w:cs="Arial"/>
          <w:szCs w:val="24"/>
        </w:rPr>
      </w:pPr>
      <w:r w:rsidRPr="001432E3">
        <w:rPr>
          <w:rFonts w:ascii="Arial" w:hAnsi="Arial" w:cs="Arial"/>
          <w:szCs w:val="24"/>
        </w:rPr>
        <w:t>Northern Ireland law;</w:t>
      </w:r>
    </w:p>
    <w:p w14:paraId="2F2ED744" w14:textId="77777777" w:rsidR="00D378F6" w:rsidRPr="001432E3" w:rsidRDefault="00D378F6" w:rsidP="001E55ED">
      <w:pPr>
        <w:pStyle w:val="ListParagraph"/>
        <w:numPr>
          <w:ilvl w:val="0"/>
          <w:numId w:val="456"/>
        </w:numPr>
        <w:tabs>
          <w:tab w:val="left" w:pos="851"/>
        </w:tabs>
        <w:ind w:left="851" w:firstLine="0"/>
        <w:rPr>
          <w:rFonts w:ascii="Arial" w:hAnsi="Arial" w:cs="Arial"/>
          <w:szCs w:val="24"/>
        </w:rPr>
      </w:pPr>
      <w:r w:rsidRPr="001432E3">
        <w:rPr>
          <w:rFonts w:ascii="Arial" w:hAnsi="Arial" w:cs="Arial"/>
          <w:szCs w:val="24"/>
        </w:rPr>
        <w:t>EC Directives and Legislation;</w:t>
      </w:r>
    </w:p>
    <w:p w14:paraId="33052ACA" w14:textId="77777777" w:rsidR="00D378F6" w:rsidRPr="001432E3" w:rsidRDefault="00D378F6" w:rsidP="001E55ED">
      <w:pPr>
        <w:pStyle w:val="ListParagraph"/>
        <w:numPr>
          <w:ilvl w:val="0"/>
          <w:numId w:val="456"/>
        </w:numPr>
        <w:tabs>
          <w:tab w:val="left" w:pos="851"/>
        </w:tabs>
        <w:ind w:left="851" w:firstLine="0"/>
        <w:rPr>
          <w:rFonts w:ascii="Arial" w:hAnsi="Arial" w:cs="Arial"/>
          <w:szCs w:val="24"/>
        </w:rPr>
      </w:pPr>
      <w:r w:rsidRPr="001432E3">
        <w:rPr>
          <w:rFonts w:ascii="Arial" w:hAnsi="Arial" w:cs="Arial"/>
          <w:szCs w:val="24"/>
        </w:rPr>
        <w:t>Health &amp; Safety Legislation;</w:t>
      </w:r>
    </w:p>
    <w:p w14:paraId="68474E1D" w14:textId="77777777" w:rsidR="00D378F6" w:rsidRPr="001432E3" w:rsidRDefault="00D378F6" w:rsidP="001E55ED">
      <w:pPr>
        <w:pStyle w:val="ListParagraph"/>
        <w:numPr>
          <w:ilvl w:val="0"/>
          <w:numId w:val="456"/>
        </w:numPr>
        <w:tabs>
          <w:tab w:val="left" w:pos="851"/>
        </w:tabs>
        <w:ind w:left="851" w:firstLine="0"/>
        <w:rPr>
          <w:rFonts w:ascii="Arial" w:hAnsi="Arial" w:cs="Arial"/>
          <w:szCs w:val="24"/>
        </w:rPr>
      </w:pPr>
      <w:r w:rsidRPr="001432E3">
        <w:rPr>
          <w:rFonts w:ascii="Arial" w:hAnsi="Arial" w:cs="Arial"/>
          <w:szCs w:val="24"/>
        </w:rPr>
        <w:t>Fair Employment and Treatment (NI) Act 1998;</w:t>
      </w:r>
    </w:p>
    <w:p w14:paraId="128C9A5C" w14:textId="77777777" w:rsidR="00D378F6" w:rsidRPr="001432E3" w:rsidRDefault="00D378F6" w:rsidP="001E55ED">
      <w:pPr>
        <w:pStyle w:val="ListParagraph"/>
        <w:numPr>
          <w:ilvl w:val="0"/>
          <w:numId w:val="456"/>
        </w:numPr>
        <w:tabs>
          <w:tab w:val="left" w:pos="851"/>
        </w:tabs>
        <w:ind w:left="851" w:firstLine="0"/>
        <w:rPr>
          <w:rFonts w:ascii="Arial" w:hAnsi="Arial" w:cs="Arial"/>
          <w:szCs w:val="24"/>
        </w:rPr>
      </w:pPr>
      <w:r w:rsidRPr="001432E3">
        <w:rPr>
          <w:rFonts w:ascii="Arial" w:hAnsi="Arial" w:cs="Arial"/>
          <w:szCs w:val="24"/>
        </w:rPr>
        <w:t>Equality of Opportunity Legislation;</w:t>
      </w:r>
    </w:p>
    <w:p w14:paraId="370A7D82" w14:textId="77777777" w:rsidR="00D378F6" w:rsidRPr="001432E3" w:rsidRDefault="00D378F6" w:rsidP="001E55ED">
      <w:pPr>
        <w:pStyle w:val="ListParagraph"/>
        <w:numPr>
          <w:ilvl w:val="0"/>
          <w:numId w:val="456"/>
        </w:numPr>
        <w:tabs>
          <w:tab w:val="left" w:pos="851"/>
        </w:tabs>
        <w:ind w:left="851" w:firstLine="0"/>
        <w:rPr>
          <w:rFonts w:ascii="Arial" w:hAnsi="Arial" w:cs="Arial"/>
          <w:szCs w:val="24"/>
        </w:rPr>
      </w:pPr>
      <w:r w:rsidRPr="001432E3">
        <w:rPr>
          <w:rFonts w:ascii="Arial" w:hAnsi="Arial" w:cs="Arial"/>
          <w:szCs w:val="24"/>
        </w:rPr>
        <w:t>Environmental Legislation; and</w:t>
      </w:r>
    </w:p>
    <w:p w14:paraId="287DC602" w14:textId="77777777" w:rsidR="00D378F6" w:rsidRPr="001432E3" w:rsidRDefault="00D378F6" w:rsidP="001E55ED">
      <w:pPr>
        <w:tabs>
          <w:tab w:val="left" w:pos="851"/>
        </w:tabs>
        <w:ind w:left="851"/>
        <w:rPr>
          <w:rFonts w:ascii="Arial" w:hAnsi="Arial" w:cs="Arial"/>
          <w:szCs w:val="24"/>
        </w:rPr>
      </w:pPr>
      <w:r w:rsidRPr="001432E3">
        <w:rPr>
          <w:rFonts w:ascii="Arial" w:hAnsi="Arial" w:cs="Arial"/>
          <w:sz w:val="24"/>
          <w:szCs w:val="24"/>
        </w:rPr>
        <w:t>any other legislation relevant to the project which is in force in Northern Ireland during the period of the project.  It is the responsibility of the Applicant to identify all legislation and statutory requirements relevant to the project.</w:t>
      </w:r>
      <w:r w:rsidRPr="001432E3">
        <w:rPr>
          <w:rFonts w:ascii="Arial" w:hAnsi="Arial" w:cs="Arial"/>
          <w:szCs w:val="24"/>
        </w:rPr>
        <w:t xml:space="preserve"> </w:t>
      </w:r>
    </w:p>
    <w:p w14:paraId="7C221623" w14:textId="77777777" w:rsidR="00D378F6" w:rsidRPr="001432E3" w:rsidRDefault="00D378F6" w:rsidP="001E55ED">
      <w:pPr>
        <w:tabs>
          <w:tab w:val="left" w:pos="851"/>
        </w:tabs>
        <w:ind w:left="851"/>
        <w:rPr>
          <w:rFonts w:ascii="Arial" w:hAnsi="Arial" w:cs="Arial"/>
          <w:sz w:val="24"/>
          <w:szCs w:val="24"/>
        </w:rPr>
      </w:pPr>
    </w:p>
    <w:p w14:paraId="42B82DA2"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16</w:t>
      </w:r>
      <w:r w:rsidRPr="001432E3">
        <w:rPr>
          <w:rFonts w:ascii="Arial" w:hAnsi="Arial" w:cs="Arial"/>
          <w:b/>
          <w:sz w:val="24"/>
          <w:szCs w:val="24"/>
        </w:rPr>
        <w:tab/>
        <w:t>Disclaimer</w:t>
      </w:r>
    </w:p>
    <w:p w14:paraId="2EBB6F80" w14:textId="77777777" w:rsidR="00D378F6" w:rsidRPr="001432E3" w:rsidRDefault="00D378F6" w:rsidP="001E55ED">
      <w:pPr>
        <w:tabs>
          <w:tab w:val="left" w:pos="851"/>
        </w:tabs>
        <w:ind w:left="851"/>
        <w:rPr>
          <w:rFonts w:ascii="Arial" w:hAnsi="Arial" w:cs="Arial"/>
          <w:b/>
          <w:sz w:val="24"/>
          <w:szCs w:val="24"/>
        </w:rPr>
      </w:pPr>
    </w:p>
    <w:p w14:paraId="67B15E8F"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16.1</w:t>
      </w:r>
      <w:r w:rsidRPr="001432E3">
        <w:rPr>
          <w:rFonts w:ascii="Arial" w:hAnsi="Arial" w:cs="Arial"/>
          <w:b/>
          <w:sz w:val="24"/>
          <w:szCs w:val="24"/>
        </w:rPr>
        <w:tab/>
      </w:r>
      <w:r w:rsidRPr="001432E3">
        <w:rPr>
          <w:rFonts w:ascii="Arial" w:hAnsi="Arial" w:cs="Arial"/>
          <w:sz w:val="24"/>
          <w:szCs w:val="24"/>
        </w:rPr>
        <w:t>The Local Action Group, DAERA of the European Commission have no responsibility for the stability of any structure or the soundness of any materials used or the adequacy for its purpose of any buildings, equipment of plant purchased or developed or any facility Grant Aided by the Local Action Group in connection with this project.</w:t>
      </w:r>
    </w:p>
    <w:p w14:paraId="1A8584B8" w14:textId="77777777" w:rsidR="00D378F6" w:rsidRPr="001432E3" w:rsidRDefault="00D378F6" w:rsidP="001E55ED">
      <w:pPr>
        <w:tabs>
          <w:tab w:val="left" w:pos="851"/>
        </w:tabs>
        <w:ind w:left="851"/>
        <w:rPr>
          <w:rFonts w:ascii="Arial" w:hAnsi="Arial" w:cs="Arial"/>
          <w:b/>
          <w:sz w:val="24"/>
          <w:szCs w:val="24"/>
        </w:rPr>
      </w:pPr>
    </w:p>
    <w:p w14:paraId="0F41487C"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17</w:t>
      </w:r>
      <w:r w:rsidRPr="001432E3">
        <w:rPr>
          <w:rFonts w:ascii="Arial" w:hAnsi="Arial" w:cs="Arial"/>
          <w:b/>
          <w:sz w:val="24"/>
          <w:szCs w:val="24"/>
        </w:rPr>
        <w:tab/>
        <w:t>Insurance and Liability</w:t>
      </w:r>
    </w:p>
    <w:p w14:paraId="56867504" w14:textId="77777777" w:rsidR="00D378F6" w:rsidRPr="001432E3" w:rsidRDefault="00D378F6" w:rsidP="001E55ED">
      <w:pPr>
        <w:tabs>
          <w:tab w:val="left" w:pos="851"/>
        </w:tabs>
        <w:ind w:left="851"/>
        <w:rPr>
          <w:rFonts w:ascii="Arial" w:hAnsi="Arial" w:cs="Arial"/>
          <w:b/>
          <w:sz w:val="24"/>
          <w:szCs w:val="24"/>
        </w:rPr>
      </w:pPr>
    </w:p>
    <w:p w14:paraId="7F440E97"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17.1</w:t>
      </w:r>
      <w:r w:rsidRPr="001432E3">
        <w:rPr>
          <w:rFonts w:ascii="Arial" w:hAnsi="Arial" w:cs="Arial"/>
          <w:b/>
          <w:sz w:val="24"/>
          <w:szCs w:val="24"/>
        </w:rPr>
        <w:tab/>
      </w:r>
      <w:r w:rsidRPr="001432E3">
        <w:rPr>
          <w:rFonts w:ascii="Arial" w:hAnsi="Arial" w:cs="Arial"/>
          <w:sz w:val="24"/>
          <w:szCs w:val="24"/>
        </w:rPr>
        <w:t xml:space="preserve">The Applicant shall maintain such insurance policies in the applicant’s own name from the date of the Letter of Offer, until 5 years (10 years for projects for which a legal charge has been executed) following the date of the final payment to the project as are necessary to </w:t>
      </w:r>
      <w:r w:rsidRPr="001432E3">
        <w:rPr>
          <w:rFonts w:ascii="Arial" w:hAnsi="Arial" w:cs="Arial"/>
          <w:sz w:val="24"/>
          <w:szCs w:val="24"/>
        </w:rPr>
        <w:lastRenderedPageBreak/>
        <w:t>cover all possible liabilities to the Local Action Group, DAERA and the European Commission arising under the Letter of Offer and the Terms and Conditions of Grant Aid, to the extent that such insurances are reasonably available on the insurance market.  The need for insurance cover should be fully justified and fully recorded.  A copy of all insurance policies relating to the project should be made available to the Local Action Group, DAERA, on request.</w:t>
      </w:r>
    </w:p>
    <w:p w14:paraId="70F0A586" w14:textId="77777777" w:rsidR="00D378F6" w:rsidRPr="001432E3" w:rsidRDefault="00D378F6" w:rsidP="001E55ED">
      <w:pPr>
        <w:tabs>
          <w:tab w:val="left" w:pos="851"/>
        </w:tabs>
        <w:ind w:left="851"/>
        <w:rPr>
          <w:rFonts w:ascii="Arial" w:hAnsi="Arial" w:cs="Arial"/>
          <w:b/>
          <w:sz w:val="24"/>
          <w:szCs w:val="24"/>
        </w:rPr>
      </w:pPr>
    </w:p>
    <w:p w14:paraId="5B0AEA75"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17.2</w:t>
      </w:r>
      <w:r w:rsidRPr="001432E3">
        <w:rPr>
          <w:rFonts w:ascii="Arial" w:hAnsi="Arial" w:cs="Arial"/>
          <w:b/>
          <w:sz w:val="24"/>
          <w:szCs w:val="24"/>
        </w:rPr>
        <w:tab/>
      </w:r>
      <w:r w:rsidRPr="001432E3">
        <w:rPr>
          <w:rFonts w:ascii="Arial" w:hAnsi="Arial" w:cs="Arial"/>
          <w:sz w:val="24"/>
          <w:szCs w:val="24"/>
        </w:rPr>
        <w:t>Without prejudice to the Applicant’s liability to indemnify the Local Action Group and DAERA, the Applicant shall either maintain or procure, such public and employer’s liability insurances as are necessary to cover the liability of the Local Action Group or (as the case may be) its staff, DAERA, its staff and agents, and the European Commission, its staff and agents in respect of:</w:t>
      </w:r>
    </w:p>
    <w:p w14:paraId="4CD1702E" w14:textId="77777777" w:rsidR="00D378F6" w:rsidRPr="001432E3" w:rsidRDefault="00D378F6" w:rsidP="001E55ED">
      <w:pPr>
        <w:tabs>
          <w:tab w:val="left" w:pos="851"/>
        </w:tabs>
        <w:ind w:left="851"/>
        <w:rPr>
          <w:rFonts w:ascii="Arial" w:hAnsi="Arial" w:cs="Arial"/>
          <w:b/>
          <w:sz w:val="24"/>
          <w:szCs w:val="24"/>
        </w:rPr>
      </w:pPr>
    </w:p>
    <w:p w14:paraId="19C98136"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sz w:val="24"/>
          <w:szCs w:val="24"/>
        </w:rPr>
        <w:t>personal injury or death arising out of, or in the course of, or caused by the carrying out of the project not due to any act or neglect of the Local Action Group, DAERA or the Commission or any person for whom they are responsible; and</w:t>
      </w:r>
    </w:p>
    <w:p w14:paraId="626EA8B1" w14:textId="77777777" w:rsidR="00D378F6" w:rsidRPr="001432E3" w:rsidRDefault="00D378F6" w:rsidP="001E55ED">
      <w:pPr>
        <w:tabs>
          <w:tab w:val="left" w:pos="851"/>
        </w:tabs>
        <w:ind w:left="851"/>
        <w:rPr>
          <w:rFonts w:ascii="Arial" w:hAnsi="Arial" w:cs="Arial"/>
          <w:sz w:val="24"/>
          <w:szCs w:val="24"/>
        </w:rPr>
      </w:pPr>
    </w:p>
    <w:p w14:paraId="4A4A715B"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sz w:val="24"/>
          <w:szCs w:val="24"/>
        </w:rPr>
        <w:t>injury or damage to property, real or personal, arising out of, or in the course of or caused by the carrying out of the project and caused by the negligence, omission or default of the Applicant.</w:t>
      </w:r>
    </w:p>
    <w:p w14:paraId="24EB8ED8" w14:textId="77777777" w:rsidR="00D378F6" w:rsidRPr="001432E3" w:rsidRDefault="00D378F6" w:rsidP="001E55ED">
      <w:pPr>
        <w:tabs>
          <w:tab w:val="left" w:pos="600"/>
          <w:tab w:val="left" w:pos="851"/>
        </w:tabs>
        <w:ind w:left="851"/>
        <w:rPr>
          <w:rFonts w:ascii="Arial" w:hAnsi="Arial" w:cs="Arial"/>
          <w:b/>
          <w:sz w:val="24"/>
          <w:szCs w:val="24"/>
        </w:rPr>
      </w:pPr>
    </w:p>
    <w:p w14:paraId="7BD3C5B0" w14:textId="77777777" w:rsidR="00D378F6" w:rsidRPr="001432E3" w:rsidRDefault="00D378F6" w:rsidP="001E55ED">
      <w:pPr>
        <w:tabs>
          <w:tab w:val="left" w:pos="600"/>
          <w:tab w:val="left" w:pos="851"/>
        </w:tabs>
        <w:ind w:left="851"/>
        <w:rPr>
          <w:rFonts w:ascii="Arial" w:hAnsi="Arial" w:cs="Arial"/>
          <w:b/>
          <w:sz w:val="24"/>
          <w:szCs w:val="24"/>
        </w:rPr>
      </w:pPr>
      <w:r w:rsidRPr="001432E3">
        <w:rPr>
          <w:rFonts w:ascii="Arial" w:hAnsi="Arial" w:cs="Arial"/>
          <w:b/>
          <w:sz w:val="24"/>
          <w:szCs w:val="24"/>
        </w:rPr>
        <w:t>18</w:t>
      </w:r>
      <w:r w:rsidRPr="001432E3">
        <w:rPr>
          <w:rFonts w:ascii="Arial" w:hAnsi="Arial" w:cs="Arial"/>
          <w:b/>
          <w:sz w:val="24"/>
          <w:szCs w:val="24"/>
        </w:rPr>
        <w:tab/>
        <w:t xml:space="preserve"> VALUE ADDED TAX (VAT)</w:t>
      </w:r>
    </w:p>
    <w:p w14:paraId="0653ED3F" w14:textId="77777777" w:rsidR="00D378F6" w:rsidRPr="001432E3" w:rsidRDefault="00D378F6" w:rsidP="001E55ED">
      <w:pPr>
        <w:tabs>
          <w:tab w:val="left" w:pos="600"/>
          <w:tab w:val="left" w:pos="851"/>
        </w:tabs>
        <w:ind w:left="851"/>
        <w:rPr>
          <w:rFonts w:ascii="Arial" w:hAnsi="Arial" w:cs="Arial"/>
          <w:b/>
          <w:sz w:val="24"/>
          <w:szCs w:val="24"/>
        </w:rPr>
      </w:pPr>
    </w:p>
    <w:p w14:paraId="5CC14A8C"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18.1</w:t>
      </w:r>
      <w:r w:rsidRPr="001432E3">
        <w:rPr>
          <w:rFonts w:ascii="Arial" w:hAnsi="Arial" w:cs="Arial"/>
          <w:sz w:val="24"/>
          <w:szCs w:val="24"/>
        </w:rPr>
        <w:tab/>
        <w:t xml:space="preserve">It is the responsibility of the Applicant to provide a declaration as to the VAT status of the Applicant or business supported.  The VAT amount(s) recorded on the Schedule of Eligible Expenditure are individual schedule items.  If the VAT status of the applicant, the project items or activities, or of the supplier of the items </w:t>
      </w:r>
      <w:r w:rsidRPr="001432E3">
        <w:rPr>
          <w:rFonts w:ascii="Arial" w:hAnsi="Arial" w:cs="Arial"/>
          <w:b/>
          <w:sz w:val="24"/>
          <w:szCs w:val="24"/>
        </w:rPr>
        <w:t>changes</w:t>
      </w:r>
      <w:r w:rsidRPr="001432E3">
        <w:rPr>
          <w:rFonts w:ascii="Arial" w:hAnsi="Arial" w:cs="Arial"/>
          <w:sz w:val="24"/>
          <w:szCs w:val="24"/>
        </w:rPr>
        <w:t xml:space="preserve"> from that communicated at any time prior to the submission of the claim for payment of Grant Aid then the </w:t>
      </w:r>
      <w:r w:rsidRPr="001432E3">
        <w:rPr>
          <w:rFonts w:ascii="Arial" w:hAnsi="Arial" w:cs="Arial"/>
          <w:b/>
          <w:sz w:val="24"/>
          <w:szCs w:val="24"/>
        </w:rPr>
        <w:t>onus</w:t>
      </w:r>
      <w:r w:rsidRPr="001432E3">
        <w:rPr>
          <w:rFonts w:ascii="Arial" w:hAnsi="Arial" w:cs="Arial"/>
          <w:sz w:val="24"/>
          <w:szCs w:val="24"/>
        </w:rPr>
        <w:t xml:space="preserve"> is on the Applicant to inform the Local Action Group on a timely basis.  </w:t>
      </w:r>
    </w:p>
    <w:p w14:paraId="7E55D3B1" w14:textId="77777777" w:rsidR="00D378F6" w:rsidRPr="001432E3" w:rsidRDefault="00D378F6" w:rsidP="001E55ED">
      <w:pPr>
        <w:tabs>
          <w:tab w:val="left" w:pos="851"/>
        </w:tabs>
        <w:ind w:left="851"/>
        <w:rPr>
          <w:rFonts w:ascii="Arial" w:hAnsi="Arial" w:cs="Arial"/>
          <w:sz w:val="24"/>
          <w:szCs w:val="24"/>
        </w:rPr>
      </w:pPr>
    </w:p>
    <w:p w14:paraId="3DA730A7"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18.2</w:t>
      </w:r>
      <w:r w:rsidRPr="001432E3">
        <w:rPr>
          <w:rFonts w:ascii="Arial" w:hAnsi="Arial" w:cs="Arial"/>
          <w:sz w:val="24"/>
          <w:szCs w:val="24"/>
        </w:rPr>
        <w:tab/>
        <w:t xml:space="preserve">Where the Applicant or the business supported is VAT registered with HM Revenue and Customs, any VAT amounts paid on eligible expenditure must be recovered through the normal VAT return process.  The amount of VAT that may be recovered by the Applicant from HM Revenue and Customs must be excluded from the eligible cost of the project when calculating Grant Aid and completing the claim form for said aid.  </w:t>
      </w:r>
    </w:p>
    <w:p w14:paraId="52023A2D" w14:textId="77777777" w:rsidR="00D378F6" w:rsidRPr="001432E3" w:rsidRDefault="00D378F6" w:rsidP="001E55ED">
      <w:pPr>
        <w:tabs>
          <w:tab w:val="left" w:pos="851"/>
        </w:tabs>
        <w:ind w:left="851"/>
        <w:rPr>
          <w:rFonts w:ascii="Arial" w:hAnsi="Arial" w:cs="Arial"/>
          <w:sz w:val="24"/>
          <w:szCs w:val="24"/>
        </w:rPr>
      </w:pPr>
    </w:p>
    <w:p w14:paraId="3A7EC370"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18.3</w:t>
      </w:r>
      <w:r w:rsidRPr="001432E3">
        <w:rPr>
          <w:rFonts w:ascii="Arial" w:hAnsi="Arial" w:cs="Arial"/>
          <w:sz w:val="24"/>
          <w:szCs w:val="24"/>
        </w:rPr>
        <w:tab/>
        <w:t>For non-VAT registered Applicants or businesses supported, the VAT amounts paid on eligible expenditure may be included on claims for payment of Grant Aid.</w:t>
      </w:r>
    </w:p>
    <w:p w14:paraId="2C1C7987" w14:textId="77777777" w:rsidR="00D378F6" w:rsidRPr="001432E3" w:rsidRDefault="00D378F6" w:rsidP="001E55ED">
      <w:pPr>
        <w:tabs>
          <w:tab w:val="left" w:pos="851"/>
        </w:tabs>
        <w:ind w:left="851"/>
        <w:rPr>
          <w:rFonts w:ascii="Arial" w:hAnsi="Arial" w:cs="Arial"/>
          <w:sz w:val="24"/>
          <w:szCs w:val="24"/>
        </w:rPr>
      </w:pPr>
    </w:p>
    <w:p w14:paraId="5B6F01B7" w14:textId="77777777" w:rsidR="00D378F6" w:rsidRPr="001432E3" w:rsidRDefault="00D378F6" w:rsidP="001E55ED">
      <w:pPr>
        <w:tabs>
          <w:tab w:val="left" w:pos="851"/>
        </w:tabs>
        <w:ind w:left="851"/>
        <w:rPr>
          <w:rFonts w:ascii="Arial" w:hAnsi="Arial" w:cs="Arial"/>
          <w:b/>
          <w:szCs w:val="24"/>
        </w:rPr>
      </w:pPr>
      <w:r w:rsidRPr="001432E3">
        <w:rPr>
          <w:rFonts w:ascii="Arial" w:hAnsi="Arial" w:cs="Arial"/>
          <w:b/>
          <w:sz w:val="24"/>
          <w:szCs w:val="24"/>
        </w:rPr>
        <w:t>19</w:t>
      </w:r>
      <w:r w:rsidRPr="001432E3">
        <w:rPr>
          <w:rFonts w:ascii="Arial" w:hAnsi="Arial" w:cs="Arial"/>
          <w:b/>
          <w:sz w:val="24"/>
          <w:szCs w:val="24"/>
        </w:rPr>
        <w:tab/>
        <w:t>Withdrawal of Grant Aid on Default</w:t>
      </w:r>
      <w:r w:rsidRPr="001432E3">
        <w:rPr>
          <w:rFonts w:ascii="Arial" w:hAnsi="Arial" w:cs="Arial"/>
          <w:b/>
          <w:szCs w:val="24"/>
        </w:rPr>
        <w:br/>
      </w:r>
    </w:p>
    <w:p w14:paraId="4CA1A2DF"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19.1</w:t>
      </w:r>
      <w:r w:rsidRPr="001432E3">
        <w:rPr>
          <w:rFonts w:ascii="Arial" w:hAnsi="Arial" w:cs="Arial"/>
          <w:sz w:val="24"/>
          <w:szCs w:val="24"/>
        </w:rPr>
        <w:tab/>
        <w:t>The Local Action Group reserves the right to withhold any or all of the Grant Aid and/or require part or all the Grant Aid already paid to be repaid, and this may include the interest thereon, to DAERA if:</w:t>
      </w:r>
    </w:p>
    <w:p w14:paraId="6FF2133C"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the applicant is in breach of any of their commitments and obligations under the Letter of Offer and Terms and Conditions of Grant Aid and has failed to remedy such breach within 28 days of a written request from the Local Action Group or DAERA to remedy the breach;</w:t>
      </w:r>
    </w:p>
    <w:p w14:paraId="34D8D6EA"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there is unsatisfactory progress towards completing the project;</w:t>
      </w:r>
    </w:p>
    <w:p w14:paraId="7DB99B0E"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the applicant fails to pay or repay to DAERA any sum due by them whether under these terms and conditions or otherwise;</w:t>
      </w:r>
    </w:p>
    <w:p w14:paraId="547E764D"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the applicant is for any reason no longer able to implement the project;</w:t>
      </w:r>
    </w:p>
    <w:p w14:paraId="128D3886"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lastRenderedPageBreak/>
        <w:t>an order is made, or an effective resolution is passed, for the winding-up of the applicant or a receiver is appointed in respect of any of the Applicant(s)’ assets;</w:t>
      </w:r>
    </w:p>
    <w:p w14:paraId="4EBE2A45"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the applicant is unable to pay their debts within the meaning of Article 103 of the Insolvency (NI) Order 1989;</w:t>
      </w:r>
    </w:p>
    <w:p w14:paraId="70687EBE"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the applicant ceases to carry on the project for the purposes for which it was established;</w:t>
      </w:r>
    </w:p>
    <w:p w14:paraId="73D32B84"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there is unsatisfactory progress towards meeting the expected activities and timescales as detailed in Annex 1 and the project and scheme outputs and results as detailed in Annex 3 in the Letter of Offer;</w:t>
      </w:r>
    </w:p>
    <w:p w14:paraId="073967C2"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a conflict of interest is identified as detailed under Conflict of Interest, Section 26 of this booklet;</w:t>
      </w:r>
    </w:p>
    <w:p w14:paraId="404E3A3E"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any information given to the Local Action Group or DAERA by or on behalf of the applicant in relation to the project is found to be false or misleading or there has been a failure to disclose any material fact which would have had a bearing on the Local Action Group’s consideration of the application;</w:t>
      </w:r>
    </w:p>
    <w:p w14:paraId="141D4247" w14:textId="77777777" w:rsidR="00D378F6" w:rsidRPr="001432E3" w:rsidRDefault="00D378F6" w:rsidP="001E55ED">
      <w:pPr>
        <w:numPr>
          <w:ilvl w:val="0"/>
          <w:numId w:val="133"/>
        </w:numPr>
        <w:tabs>
          <w:tab w:val="clear" w:pos="1800"/>
          <w:tab w:val="left" w:pos="851"/>
          <w:tab w:val="num" w:pos="1440"/>
        </w:tabs>
        <w:spacing w:after="120"/>
        <w:ind w:left="851" w:firstLine="0"/>
        <w:rPr>
          <w:rFonts w:ascii="Arial" w:hAnsi="Arial" w:cs="Arial"/>
          <w:sz w:val="24"/>
          <w:szCs w:val="24"/>
        </w:rPr>
      </w:pPr>
      <w:r w:rsidRPr="001432E3">
        <w:rPr>
          <w:rFonts w:ascii="Arial" w:hAnsi="Arial" w:cs="Arial"/>
          <w:sz w:val="24"/>
          <w:szCs w:val="24"/>
        </w:rPr>
        <w:t>fraud or financial irregularity is discovered.</w:t>
      </w:r>
    </w:p>
    <w:p w14:paraId="41846AE5"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19.2</w:t>
      </w:r>
      <w:r w:rsidRPr="001432E3">
        <w:rPr>
          <w:rFonts w:ascii="Arial" w:hAnsi="Arial" w:cs="Arial"/>
          <w:sz w:val="24"/>
          <w:szCs w:val="24"/>
        </w:rPr>
        <w:tab/>
        <w:t xml:space="preserve">In such cases as listed above, the applicant will initially be offered the opportunity to provide written explanation of the circumstances and the opportunity to offer a resolution in writing (or by e-mail).  The applicant’s written explanation must be submitted to the Local Action Group within the timescale set by the LAG. </w:t>
      </w:r>
      <w:r w:rsidRPr="001432E3">
        <w:rPr>
          <w:rFonts w:ascii="Arial" w:hAnsi="Arial" w:cs="Arial"/>
          <w:sz w:val="24"/>
          <w:szCs w:val="24"/>
        </w:rPr>
        <w:br/>
      </w:r>
    </w:p>
    <w:p w14:paraId="1005A983"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19.3</w:t>
      </w:r>
      <w:r w:rsidRPr="001432E3">
        <w:rPr>
          <w:rFonts w:ascii="Arial" w:hAnsi="Arial" w:cs="Arial"/>
          <w:sz w:val="24"/>
          <w:szCs w:val="24"/>
        </w:rPr>
        <w:tab/>
        <w:t>Having considered the applicant’s reply, the Local Action Group is required to give the applicant notice in writing of its proposed decision with a statement of its reasons. T</w:t>
      </w:r>
      <w:r w:rsidRPr="001432E3">
        <w:rPr>
          <w:rFonts w:ascii="Arial" w:hAnsi="Arial" w:cs="Arial"/>
          <w:sz w:val="24"/>
          <w:szCs w:val="24"/>
          <w:lang w:eastAsia="en-GB"/>
        </w:rPr>
        <w:t xml:space="preserve">he applicant should be afforded the opportunity to attend a de-brief to discuss the reasons for the LAG decision.  During this de-brief discussion the basis for the decision should be communicated to the applicant.  </w:t>
      </w:r>
      <w:r w:rsidRPr="001432E3">
        <w:rPr>
          <w:rFonts w:ascii="Arial" w:hAnsi="Arial" w:cs="Arial"/>
          <w:bCs/>
          <w:sz w:val="24"/>
          <w:szCs w:val="24"/>
        </w:rPr>
        <w:t xml:space="preserve">This </w:t>
      </w:r>
      <w:r w:rsidRPr="001432E3">
        <w:rPr>
          <w:rFonts w:ascii="Arial" w:hAnsi="Arial" w:cs="Arial"/>
          <w:sz w:val="24"/>
          <w:szCs w:val="24"/>
          <w:lang w:eastAsia="en-GB"/>
        </w:rPr>
        <w:t xml:space="preserve">de-brief </w:t>
      </w:r>
      <w:r w:rsidRPr="001432E3">
        <w:rPr>
          <w:rFonts w:ascii="Arial" w:hAnsi="Arial" w:cs="Arial"/>
          <w:bCs/>
          <w:sz w:val="24"/>
          <w:szCs w:val="24"/>
        </w:rPr>
        <w:t>discussion must be fully documented and this documentation retained in the project file.</w:t>
      </w:r>
    </w:p>
    <w:p w14:paraId="4444C3A8" w14:textId="77777777" w:rsidR="00D378F6" w:rsidRPr="001432E3" w:rsidRDefault="00D378F6" w:rsidP="001E55ED">
      <w:pPr>
        <w:tabs>
          <w:tab w:val="left" w:pos="851"/>
        </w:tabs>
        <w:ind w:left="851"/>
        <w:rPr>
          <w:rFonts w:ascii="Arial" w:hAnsi="Arial" w:cs="Arial"/>
          <w:sz w:val="24"/>
          <w:szCs w:val="24"/>
        </w:rPr>
      </w:pPr>
    </w:p>
    <w:p w14:paraId="1D12DF4C"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19.4</w:t>
      </w:r>
      <w:r w:rsidRPr="001432E3">
        <w:rPr>
          <w:rFonts w:ascii="Arial" w:hAnsi="Arial" w:cs="Arial"/>
          <w:sz w:val="24"/>
          <w:szCs w:val="24"/>
        </w:rPr>
        <w:tab/>
        <w:t xml:space="preserve">At this stage, applicants </w:t>
      </w:r>
      <w:r w:rsidRPr="001432E3">
        <w:rPr>
          <w:rFonts w:ascii="Arial" w:hAnsi="Arial" w:cs="Arial"/>
          <w:spacing w:val="-1"/>
          <w:sz w:val="24"/>
          <w:szCs w:val="24"/>
        </w:rPr>
        <w:t>wh</w:t>
      </w:r>
      <w:r w:rsidRPr="001432E3">
        <w:rPr>
          <w:rFonts w:ascii="Arial" w:hAnsi="Arial" w:cs="Arial"/>
          <w:sz w:val="24"/>
          <w:szCs w:val="24"/>
        </w:rPr>
        <w:t>o</w:t>
      </w:r>
      <w:r w:rsidRPr="001432E3">
        <w:rPr>
          <w:rFonts w:ascii="Arial" w:hAnsi="Arial" w:cs="Arial"/>
          <w:spacing w:val="4"/>
          <w:sz w:val="24"/>
          <w:szCs w:val="24"/>
        </w:rPr>
        <w:t xml:space="preserve"> </w:t>
      </w:r>
      <w:r w:rsidRPr="001432E3">
        <w:rPr>
          <w:rFonts w:ascii="Arial" w:hAnsi="Arial" w:cs="Arial"/>
          <w:spacing w:val="-1"/>
          <w:sz w:val="24"/>
          <w:szCs w:val="24"/>
        </w:rPr>
        <w:t>f</w:t>
      </w:r>
      <w:r w:rsidRPr="001432E3">
        <w:rPr>
          <w:rFonts w:ascii="Arial" w:hAnsi="Arial" w:cs="Arial"/>
          <w:spacing w:val="-2"/>
          <w:sz w:val="24"/>
          <w:szCs w:val="24"/>
        </w:rPr>
        <w:t>ee</w:t>
      </w:r>
      <w:r w:rsidRPr="001432E3">
        <w:rPr>
          <w:rFonts w:ascii="Arial" w:hAnsi="Arial" w:cs="Arial"/>
          <w:sz w:val="24"/>
          <w:szCs w:val="24"/>
        </w:rPr>
        <w:t>l</w:t>
      </w:r>
      <w:r w:rsidRPr="001432E3">
        <w:rPr>
          <w:rFonts w:ascii="Arial" w:hAnsi="Arial" w:cs="Arial"/>
          <w:spacing w:val="5"/>
          <w:sz w:val="24"/>
          <w:szCs w:val="24"/>
        </w:rPr>
        <w:t xml:space="preserve"> </w:t>
      </w:r>
      <w:r w:rsidRPr="001432E3">
        <w:rPr>
          <w:rFonts w:ascii="Arial" w:hAnsi="Arial" w:cs="Arial"/>
          <w:sz w:val="24"/>
          <w:szCs w:val="24"/>
        </w:rPr>
        <w:t>t</w:t>
      </w:r>
      <w:r w:rsidRPr="001432E3">
        <w:rPr>
          <w:rFonts w:ascii="Arial" w:hAnsi="Arial" w:cs="Arial"/>
          <w:spacing w:val="-1"/>
          <w:sz w:val="24"/>
          <w:szCs w:val="24"/>
        </w:rPr>
        <w:t>h</w:t>
      </w:r>
      <w:r w:rsidRPr="001432E3">
        <w:rPr>
          <w:rFonts w:ascii="Arial" w:hAnsi="Arial" w:cs="Arial"/>
          <w:spacing w:val="-2"/>
          <w:sz w:val="24"/>
          <w:szCs w:val="24"/>
        </w:rPr>
        <w:t>a</w:t>
      </w:r>
      <w:r w:rsidRPr="001432E3">
        <w:rPr>
          <w:rFonts w:ascii="Arial" w:hAnsi="Arial" w:cs="Arial"/>
          <w:sz w:val="24"/>
          <w:szCs w:val="24"/>
        </w:rPr>
        <w:t>t</w:t>
      </w:r>
      <w:r w:rsidRPr="001432E3">
        <w:rPr>
          <w:rFonts w:ascii="Arial" w:hAnsi="Arial" w:cs="Arial"/>
          <w:spacing w:val="5"/>
          <w:sz w:val="24"/>
          <w:szCs w:val="24"/>
        </w:rPr>
        <w:t xml:space="preserve"> </w:t>
      </w:r>
      <w:r w:rsidRPr="001432E3">
        <w:rPr>
          <w:rFonts w:ascii="Arial" w:hAnsi="Arial" w:cs="Arial"/>
          <w:sz w:val="24"/>
          <w:szCs w:val="24"/>
        </w:rPr>
        <w:t>t</w:t>
      </w:r>
      <w:r w:rsidRPr="001432E3">
        <w:rPr>
          <w:rFonts w:ascii="Arial" w:hAnsi="Arial" w:cs="Arial"/>
          <w:spacing w:val="-1"/>
          <w:sz w:val="24"/>
          <w:szCs w:val="24"/>
        </w:rPr>
        <w:t>h</w:t>
      </w:r>
      <w:r w:rsidRPr="001432E3">
        <w:rPr>
          <w:rFonts w:ascii="Arial" w:hAnsi="Arial" w:cs="Arial"/>
          <w:sz w:val="24"/>
          <w:szCs w:val="24"/>
        </w:rPr>
        <w:t>e</w:t>
      </w:r>
      <w:r w:rsidRPr="001432E3">
        <w:rPr>
          <w:rFonts w:ascii="Arial" w:hAnsi="Arial" w:cs="Arial"/>
          <w:spacing w:val="5"/>
          <w:sz w:val="24"/>
          <w:szCs w:val="24"/>
        </w:rPr>
        <w:t xml:space="preserve"> </w:t>
      </w:r>
      <w:r w:rsidRPr="001432E3">
        <w:rPr>
          <w:rFonts w:ascii="Arial" w:hAnsi="Arial" w:cs="Arial"/>
          <w:spacing w:val="-1"/>
          <w:sz w:val="24"/>
          <w:szCs w:val="24"/>
        </w:rPr>
        <w:t>c</w:t>
      </w:r>
      <w:r w:rsidRPr="001432E3">
        <w:rPr>
          <w:rFonts w:ascii="Arial" w:hAnsi="Arial" w:cs="Arial"/>
          <w:sz w:val="24"/>
          <w:szCs w:val="24"/>
        </w:rPr>
        <w:t>o</w:t>
      </w:r>
      <w:r w:rsidRPr="001432E3">
        <w:rPr>
          <w:rFonts w:ascii="Arial" w:hAnsi="Arial" w:cs="Arial"/>
          <w:spacing w:val="-1"/>
          <w:sz w:val="24"/>
          <w:szCs w:val="24"/>
        </w:rPr>
        <w:t>r</w:t>
      </w:r>
      <w:r w:rsidRPr="001432E3">
        <w:rPr>
          <w:rFonts w:ascii="Arial" w:hAnsi="Arial" w:cs="Arial"/>
          <w:spacing w:val="-5"/>
          <w:sz w:val="24"/>
          <w:szCs w:val="24"/>
        </w:rPr>
        <w:t>r</w:t>
      </w:r>
      <w:r w:rsidRPr="001432E3">
        <w:rPr>
          <w:rFonts w:ascii="Arial" w:hAnsi="Arial" w:cs="Arial"/>
          <w:spacing w:val="-2"/>
          <w:sz w:val="24"/>
          <w:szCs w:val="24"/>
        </w:rPr>
        <w:t>e</w:t>
      </w:r>
      <w:r w:rsidRPr="001432E3">
        <w:rPr>
          <w:rFonts w:ascii="Arial" w:hAnsi="Arial" w:cs="Arial"/>
          <w:spacing w:val="-1"/>
          <w:sz w:val="24"/>
          <w:szCs w:val="24"/>
        </w:rPr>
        <w:t>c</w:t>
      </w:r>
      <w:r w:rsidRPr="001432E3">
        <w:rPr>
          <w:rFonts w:ascii="Arial" w:hAnsi="Arial" w:cs="Arial"/>
          <w:sz w:val="24"/>
          <w:szCs w:val="24"/>
        </w:rPr>
        <w:t>t</w:t>
      </w:r>
      <w:r w:rsidRPr="001432E3">
        <w:rPr>
          <w:rFonts w:ascii="Arial" w:hAnsi="Arial" w:cs="Arial"/>
          <w:spacing w:val="5"/>
          <w:sz w:val="24"/>
          <w:szCs w:val="24"/>
        </w:rPr>
        <w:t xml:space="preserve"> </w:t>
      </w:r>
      <w:r w:rsidRPr="001432E3">
        <w:rPr>
          <w:rFonts w:ascii="Arial" w:hAnsi="Arial" w:cs="Arial"/>
          <w:spacing w:val="-1"/>
          <w:sz w:val="24"/>
          <w:szCs w:val="24"/>
        </w:rPr>
        <w:t>d</w:t>
      </w:r>
      <w:r w:rsidRPr="001432E3">
        <w:rPr>
          <w:rFonts w:ascii="Arial" w:hAnsi="Arial" w:cs="Arial"/>
          <w:spacing w:val="-2"/>
          <w:sz w:val="24"/>
          <w:szCs w:val="24"/>
        </w:rPr>
        <w:t>e</w:t>
      </w:r>
      <w:r w:rsidRPr="001432E3">
        <w:rPr>
          <w:rFonts w:ascii="Arial" w:hAnsi="Arial" w:cs="Arial"/>
          <w:spacing w:val="-1"/>
          <w:sz w:val="24"/>
          <w:szCs w:val="24"/>
        </w:rPr>
        <w:t>c</w:t>
      </w:r>
      <w:r w:rsidRPr="001432E3">
        <w:rPr>
          <w:rFonts w:ascii="Arial" w:hAnsi="Arial" w:cs="Arial"/>
          <w:sz w:val="24"/>
          <w:szCs w:val="24"/>
        </w:rPr>
        <w:t>ision was not made</w:t>
      </w:r>
      <w:r w:rsidRPr="001432E3">
        <w:rPr>
          <w:rFonts w:ascii="Arial" w:hAnsi="Arial" w:cs="Arial"/>
          <w:spacing w:val="5"/>
          <w:sz w:val="24"/>
          <w:szCs w:val="24"/>
        </w:rPr>
        <w:t xml:space="preserve"> </w:t>
      </w:r>
      <w:r w:rsidRPr="001432E3">
        <w:rPr>
          <w:rFonts w:ascii="Arial" w:hAnsi="Arial" w:cs="Arial"/>
          <w:spacing w:val="-1"/>
          <w:sz w:val="24"/>
          <w:szCs w:val="24"/>
        </w:rPr>
        <w:t>h</w:t>
      </w:r>
      <w:r w:rsidRPr="001432E3">
        <w:rPr>
          <w:rFonts w:ascii="Arial" w:hAnsi="Arial" w:cs="Arial"/>
          <w:spacing w:val="-2"/>
          <w:sz w:val="24"/>
          <w:szCs w:val="24"/>
        </w:rPr>
        <w:t>a</w:t>
      </w:r>
      <w:r w:rsidRPr="001432E3">
        <w:rPr>
          <w:rFonts w:ascii="Arial" w:hAnsi="Arial" w:cs="Arial"/>
          <w:spacing w:val="-1"/>
          <w:sz w:val="24"/>
          <w:szCs w:val="24"/>
        </w:rPr>
        <w:t>v</w:t>
      </w:r>
      <w:r w:rsidRPr="001432E3">
        <w:rPr>
          <w:rFonts w:ascii="Arial" w:hAnsi="Arial" w:cs="Arial"/>
          <w:spacing w:val="-2"/>
          <w:sz w:val="24"/>
          <w:szCs w:val="24"/>
        </w:rPr>
        <w:t>e</w:t>
      </w:r>
      <w:r w:rsidRPr="001432E3">
        <w:rPr>
          <w:rFonts w:ascii="Arial" w:hAnsi="Arial" w:cs="Arial"/>
          <w:spacing w:val="6"/>
          <w:sz w:val="24"/>
          <w:szCs w:val="24"/>
        </w:rPr>
        <w:t xml:space="preserve"> </w:t>
      </w:r>
      <w:r w:rsidRPr="001432E3">
        <w:rPr>
          <w:rFonts w:ascii="Arial" w:hAnsi="Arial" w:cs="Arial"/>
          <w:spacing w:val="-2"/>
          <w:sz w:val="24"/>
          <w:szCs w:val="24"/>
        </w:rPr>
        <w:t>a</w:t>
      </w:r>
      <w:r w:rsidRPr="001432E3">
        <w:rPr>
          <w:rFonts w:ascii="Arial" w:hAnsi="Arial" w:cs="Arial"/>
          <w:spacing w:val="-1"/>
          <w:sz w:val="24"/>
          <w:szCs w:val="24"/>
        </w:rPr>
        <w:t>cc</w:t>
      </w:r>
      <w:r w:rsidRPr="001432E3">
        <w:rPr>
          <w:rFonts w:ascii="Arial" w:hAnsi="Arial" w:cs="Arial"/>
          <w:spacing w:val="-2"/>
          <w:sz w:val="24"/>
          <w:szCs w:val="24"/>
        </w:rPr>
        <w:t>e</w:t>
      </w:r>
      <w:r w:rsidRPr="001432E3">
        <w:rPr>
          <w:rFonts w:ascii="Arial" w:hAnsi="Arial" w:cs="Arial"/>
          <w:spacing w:val="-1"/>
          <w:sz w:val="24"/>
          <w:szCs w:val="24"/>
        </w:rPr>
        <w:t>ss</w:t>
      </w:r>
      <w:r w:rsidRPr="001432E3">
        <w:rPr>
          <w:rFonts w:ascii="Arial" w:hAnsi="Arial" w:cs="Arial"/>
          <w:spacing w:val="7"/>
          <w:sz w:val="24"/>
          <w:szCs w:val="24"/>
        </w:rPr>
        <w:t xml:space="preserve"> </w:t>
      </w:r>
      <w:r w:rsidRPr="001432E3">
        <w:rPr>
          <w:rFonts w:ascii="Arial" w:hAnsi="Arial" w:cs="Arial"/>
          <w:sz w:val="24"/>
          <w:szCs w:val="24"/>
        </w:rPr>
        <w:t>to</w:t>
      </w:r>
      <w:r w:rsidRPr="001432E3">
        <w:rPr>
          <w:rFonts w:ascii="Arial" w:hAnsi="Arial" w:cs="Arial"/>
          <w:spacing w:val="7"/>
          <w:sz w:val="24"/>
          <w:szCs w:val="24"/>
        </w:rPr>
        <w:t xml:space="preserve"> </w:t>
      </w:r>
      <w:r w:rsidRPr="001432E3">
        <w:rPr>
          <w:rFonts w:ascii="Arial" w:hAnsi="Arial" w:cs="Arial"/>
          <w:sz w:val="24"/>
          <w:szCs w:val="24"/>
        </w:rPr>
        <w:t>a</w:t>
      </w:r>
      <w:r w:rsidRPr="001432E3">
        <w:rPr>
          <w:rFonts w:ascii="Arial" w:hAnsi="Arial" w:cs="Arial"/>
          <w:spacing w:val="7"/>
          <w:sz w:val="24"/>
          <w:szCs w:val="24"/>
        </w:rPr>
        <w:t xml:space="preserve"> </w:t>
      </w:r>
      <w:r w:rsidRPr="001432E3">
        <w:rPr>
          <w:rFonts w:ascii="Arial" w:hAnsi="Arial" w:cs="Arial"/>
          <w:spacing w:val="-1"/>
          <w:sz w:val="24"/>
          <w:szCs w:val="24"/>
        </w:rPr>
        <w:t>two</w:t>
      </w:r>
      <w:r w:rsidRPr="001432E3">
        <w:rPr>
          <w:rFonts w:ascii="Arial" w:hAnsi="Arial" w:cs="Arial"/>
          <w:spacing w:val="6"/>
          <w:sz w:val="24"/>
          <w:szCs w:val="24"/>
        </w:rPr>
        <w:t xml:space="preserve"> </w:t>
      </w:r>
      <w:r w:rsidRPr="001432E3">
        <w:rPr>
          <w:rFonts w:ascii="Arial" w:hAnsi="Arial" w:cs="Arial"/>
          <w:spacing w:val="-1"/>
          <w:sz w:val="24"/>
          <w:szCs w:val="24"/>
        </w:rPr>
        <w:t>st</w:t>
      </w:r>
      <w:r w:rsidRPr="001432E3">
        <w:rPr>
          <w:rFonts w:ascii="Arial" w:hAnsi="Arial" w:cs="Arial"/>
          <w:spacing w:val="-2"/>
          <w:sz w:val="24"/>
          <w:szCs w:val="24"/>
        </w:rPr>
        <w:t>a</w:t>
      </w:r>
      <w:r w:rsidRPr="001432E3">
        <w:rPr>
          <w:rFonts w:ascii="Arial" w:hAnsi="Arial" w:cs="Arial"/>
          <w:spacing w:val="-1"/>
          <w:sz w:val="24"/>
          <w:szCs w:val="24"/>
        </w:rPr>
        <w:t>g</w:t>
      </w:r>
      <w:r w:rsidRPr="001432E3">
        <w:rPr>
          <w:rFonts w:ascii="Arial" w:hAnsi="Arial" w:cs="Arial"/>
          <w:spacing w:val="-2"/>
          <w:sz w:val="24"/>
          <w:szCs w:val="24"/>
        </w:rPr>
        <w:t>e</w:t>
      </w:r>
      <w:r w:rsidRPr="001432E3">
        <w:rPr>
          <w:rFonts w:ascii="Arial" w:hAnsi="Arial" w:cs="Arial"/>
          <w:spacing w:val="7"/>
          <w:sz w:val="24"/>
          <w:szCs w:val="24"/>
        </w:rPr>
        <w:t xml:space="preserve"> </w:t>
      </w:r>
      <w:r w:rsidRPr="001432E3">
        <w:rPr>
          <w:rFonts w:ascii="Arial" w:hAnsi="Arial" w:cs="Arial"/>
          <w:sz w:val="24"/>
          <w:szCs w:val="24"/>
          <w:lang w:eastAsia="en-GB"/>
        </w:rPr>
        <w:t xml:space="preserve">formal Review Process </w:t>
      </w:r>
      <w:r w:rsidRPr="001432E3">
        <w:rPr>
          <w:rFonts w:ascii="Arial" w:hAnsi="Arial" w:cs="Arial"/>
          <w:spacing w:val="-2"/>
          <w:sz w:val="24"/>
          <w:szCs w:val="24"/>
        </w:rPr>
        <w:t>proc</w:t>
      </w:r>
      <w:r w:rsidRPr="001432E3">
        <w:rPr>
          <w:rFonts w:ascii="Arial" w:hAnsi="Arial" w:cs="Arial"/>
          <w:spacing w:val="-3"/>
          <w:sz w:val="24"/>
          <w:szCs w:val="24"/>
        </w:rPr>
        <w:t>e</w:t>
      </w:r>
      <w:r w:rsidRPr="001432E3">
        <w:rPr>
          <w:rFonts w:ascii="Arial" w:hAnsi="Arial" w:cs="Arial"/>
          <w:spacing w:val="-2"/>
          <w:sz w:val="24"/>
          <w:szCs w:val="24"/>
        </w:rPr>
        <w:t>dur</w:t>
      </w:r>
      <w:r w:rsidRPr="001432E3">
        <w:rPr>
          <w:rFonts w:ascii="Arial" w:hAnsi="Arial" w:cs="Arial"/>
          <w:spacing w:val="-3"/>
          <w:sz w:val="24"/>
          <w:szCs w:val="24"/>
        </w:rPr>
        <w:t>e</w:t>
      </w:r>
      <w:r w:rsidRPr="001432E3">
        <w:rPr>
          <w:rFonts w:ascii="Arial" w:hAnsi="Arial" w:cs="Arial"/>
          <w:spacing w:val="-2"/>
          <w:sz w:val="24"/>
          <w:szCs w:val="24"/>
        </w:rPr>
        <w:t>. T</w:t>
      </w:r>
      <w:r w:rsidRPr="001432E3">
        <w:rPr>
          <w:rFonts w:ascii="Arial" w:hAnsi="Arial" w:cs="Arial"/>
          <w:spacing w:val="-1"/>
          <w:sz w:val="24"/>
          <w:szCs w:val="24"/>
        </w:rPr>
        <w:t>his</w:t>
      </w:r>
      <w:r w:rsidRPr="001432E3">
        <w:rPr>
          <w:rFonts w:ascii="Arial" w:hAnsi="Arial" w:cs="Arial"/>
          <w:spacing w:val="8"/>
          <w:sz w:val="24"/>
          <w:szCs w:val="24"/>
        </w:rPr>
        <w:t xml:space="preserve"> </w:t>
      </w:r>
      <w:r w:rsidRPr="001432E3">
        <w:rPr>
          <w:rFonts w:ascii="Arial" w:hAnsi="Arial" w:cs="Arial"/>
          <w:spacing w:val="-2"/>
          <w:sz w:val="24"/>
          <w:szCs w:val="24"/>
        </w:rPr>
        <w:t>proc</w:t>
      </w:r>
      <w:r w:rsidRPr="001432E3">
        <w:rPr>
          <w:rFonts w:ascii="Arial" w:hAnsi="Arial" w:cs="Arial"/>
          <w:spacing w:val="-3"/>
          <w:sz w:val="24"/>
          <w:szCs w:val="24"/>
        </w:rPr>
        <w:t>e</w:t>
      </w:r>
      <w:r w:rsidRPr="001432E3">
        <w:rPr>
          <w:rFonts w:ascii="Arial" w:hAnsi="Arial" w:cs="Arial"/>
          <w:spacing w:val="-2"/>
          <w:sz w:val="24"/>
          <w:szCs w:val="24"/>
        </w:rPr>
        <w:t>dur</w:t>
      </w:r>
      <w:r w:rsidRPr="001432E3">
        <w:rPr>
          <w:rFonts w:ascii="Arial" w:hAnsi="Arial" w:cs="Arial"/>
          <w:spacing w:val="-3"/>
          <w:sz w:val="24"/>
          <w:szCs w:val="24"/>
        </w:rPr>
        <w:t>e</w:t>
      </w:r>
      <w:r w:rsidRPr="001432E3">
        <w:rPr>
          <w:rFonts w:ascii="Arial" w:hAnsi="Arial" w:cs="Arial"/>
          <w:spacing w:val="8"/>
          <w:sz w:val="24"/>
          <w:szCs w:val="24"/>
        </w:rPr>
        <w:t xml:space="preserve"> </w:t>
      </w:r>
      <w:r w:rsidRPr="001432E3">
        <w:rPr>
          <w:rFonts w:ascii="Arial" w:hAnsi="Arial" w:cs="Arial"/>
          <w:sz w:val="24"/>
          <w:szCs w:val="24"/>
        </w:rPr>
        <w:t>is</w:t>
      </w:r>
      <w:r w:rsidRPr="001432E3">
        <w:rPr>
          <w:rFonts w:ascii="Arial" w:hAnsi="Arial" w:cs="Arial"/>
          <w:spacing w:val="8"/>
          <w:sz w:val="24"/>
          <w:szCs w:val="24"/>
        </w:rPr>
        <w:t xml:space="preserve"> </w:t>
      </w:r>
      <w:r w:rsidRPr="001432E3">
        <w:rPr>
          <w:rFonts w:ascii="Arial" w:hAnsi="Arial" w:cs="Arial"/>
          <w:spacing w:val="-2"/>
          <w:sz w:val="24"/>
          <w:szCs w:val="24"/>
        </w:rPr>
        <w:t>a</w:t>
      </w:r>
      <w:r w:rsidRPr="001432E3">
        <w:rPr>
          <w:rFonts w:ascii="Arial" w:hAnsi="Arial" w:cs="Arial"/>
          <w:spacing w:val="-1"/>
          <w:sz w:val="24"/>
          <w:szCs w:val="24"/>
        </w:rPr>
        <w:t>n</w:t>
      </w:r>
      <w:r w:rsidRPr="001432E3">
        <w:rPr>
          <w:rFonts w:ascii="Arial" w:hAnsi="Arial" w:cs="Arial"/>
          <w:spacing w:val="8"/>
          <w:sz w:val="24"/>
          <w:szCs w:val="24"/>
        </w:rPr>
        <w:t xml:space="preserve"> </w:t>
      </w:r>
      <w:r w:rsidRPr="001432E3">
        <w:rPr>
          <w:rFonts w:ascii="Arial" w:hAnsi="Arial" w:cs="Arial"/>
          <w:spacing w:val="-1"/>
          <w:sz w:val="24"/>
          <w:szCs w:val="24"/>
        </w:rPr>
        <w:t>opportunity</w:t>
      </w:r>
      <w:r w:rsidRPr="001432E3">
        <w:rPr>
          <w:rFonts w:ascii="Arial" w:hAnsi="Arial" w:cs="Arial"/>
          <w:spacing w:val="8"/>
          <w:sz w:val="24"/>
          <w:szCs w:val="24"/>
        </w:rPr>
        <w:t xml:space="preserve"> </w:t>
      </w:r>
      <w:r w:rsidRPr="001432E3">
        <w:rPr>
          <w:rFonts w:ascii="Arial" w:hAnsi="Arial" w:cs="Arial"/>
          <w:spacing w:val="-1"/>
          <w:sz w:val="24"/>
          <w:szCs w:val="24"/>
        </w:rPr>
        <w:t>for</w:t>
      </w:r>
      <w:r w:rsidRPr="001432E3">
        <w:rPr>
          <w:rFonts w:ascii="Arial" w:hAnsi="Arial" w:cs="Arial"/>
          <w:spacing w:val="8"/>
          <w:sz w:val="24"/>
          <w:szCs w:val="24"/>
        </w:rPr>
        <w:t xml:space="preserve"> applicants </w:t>
      </w:r>
      <w:r w:rsidRPr="001432E3">
        <w:rPr>
          <w:rFonts w:ascii="Arial" w:hAnsi="Arial" w:cs="Arial"/>
          <w:sz w:val="24"/>
          <w:szCs w:val="24"/>
        </w:rPr>
        <w:t>to</w:t>
      </w:r>
      <w:r w:rsidRPr="001432E3">
        <w:rPr>
          <w:rFonts w:ascii="Arial" w:hAnsi="Arial" w:cs="Arial"/>
          <w:spacing w:val="8"/>
          <w:sz w:val="24"/>
          <w:szCs w:val="24"/>
        </w:rPr>
        <w:t xml:space="preserve"> </w:t>
      </w:r>
      <w:r w:rsidRPr="001432E3">
        <w:rPr>
          <w:rFonts w:ascii="Arial" w:hAnsi="Arial" w:cs="Arial"/>
          <w:spacing w:val="-2"/>
          <w:sz w:val="24"/>
          <w:szCs w:val="24"/>
        </w:rPr>
        <w:t>e</w:t>
      </w:r>
      <w:r w:rsidRPr="001432E3">
        <w:rPr>
          <w:rFonts w:ascii="Arial" w:hAnsi="Arial" w:cs="Arial"/>
          <w:spacing w:val="-1"/>
          <w:sz w:val="24"/>
          <w:szCs w:val="24"/>
        </w:rPr>
        <w:t>xpl</w:t>
      </w:r>
      <w:r w:rsidRPr="001432E3">
        <w:rPr>
          <w:rFonts w:ascii="Arial" w:hAnsi="Arial" w:cs="Arial"/>
          <w:spacing w:val="-2"/>
          <w:sz w:val="24"/>
          <w:szCs w:val="24"/>
        </w:rPr>
        <w:t>a</w:t>
      </w:r>
      <w:r w:rsidRPr="001432E3">
        <w:rPr>
          <w:rFonts w:ascii="Arial" w:hAnsi="Arial" w:cs="Arial"/>
          <w:spacing w:val="-1"/>
          <w:sz w:val="24"/>
          <w:szCs w:val="24"/>
        </w:rPr>
        <w:t>in</w:t>
      </w:r>
      <w:r w:rsidRPr="001432E3">
        <w:rPr>
          <w:rFonts w:ascii="Arial" w:hAnsi="Arial" w:cs="Arial"/>
          <w:spacing w:val="8"/>
          <w:sz w:val="24"/>
          <w:szCs w:val="24"/>
        </w:rPr>
        <w:t xml:space="preserve"> </w:t>
      </w:r>
      <w:r w:rsidRPr="001432E3">
        <w:rPr>
          <w:rFonts w:ascii="Arial" w:hAnsi="Arial" w:cs="Arial"/>
          <w:spacing w:val="-2"/>
          <w:sz w:val="24"/>
          <w:szCs w:val="24"/>
        </w:rPr>
        <w:t>a</w:t>
      </w:r>
      <w:r w:rsidRPr="001432E3">
        <w:rPr>
          <w:rFonts w:ascii="Arial" w:hAnsi="Arial" w:cs="Arial"/>
          <w:spacing w:val="-1"/>
          <w:sz w:val="24"/>
          <w:szCs w:val="24"/>
        </w:rPr>
        <w:t>nd</w:t>
      </w:r>
      <w:r w:rsidRPr="001432E3">
        <w:rPr>
          <w:rFonts w:ascii="Arial" w:hAnsi="Arial" w:cs="Arial"/>
          <w:spacing w:val="8"/>
          <w:sz w:val="24"/>
          <w:szCs w:val="24"/>
        </w:rPr>
        <w:t xml:space="preserve"> </w:t>
      </w:r>
      <w:r w:rsidRPr="001432E3">
        <w:rPr>
          <w:rFonts w:ascii="Arial" w:hAnsi="Arial" w:cs="Arial"/>
          <w:spacing w:val="-1"/>
          <w:sz w:val="24"/>
          <w:szCs w:val="24"/>
        </w:rPr>
        <w:t>d</w:t>
      </w:r>
      <w:r w:rsidRPr="001432E3">
        <w:rPr>
          <w:rFonts w:ascii="Arial" w:hAnsi="Arial" w:cs="Arial"/>
          <w:spacing w:val="-2"/>
          <w:sz w:val="24"/>
          <w:szCs w:val="24"/>
        </w:rPr>
        <w:t>e</w:t>
      </w:r>
      <w:r w:rsidRPr="001432E3">
        <w:rPr>
          <w:rFonts w:ascii="Arial" w:hAnsi="Arial" w:cs="Arial"/>
          <w:spacing w:val="-1"/>
          <w:sz w:val="24"/>
          <w:szCs w:val="24"/>
        </w:rPr>
        <w:t>monstr</w:t>
      </w:r>
      <w:r w:rsidRPr="001432E3">
        <w:rPr>
          <w:rFonts w:ascii="Arial" w:hAnsi="Arial" w:cs="Arial"/>
          <w:spacing w:val="-2"/>
          <w:sz w:val="24"/>
          <w:szCs w:val="24"/>
        </w:rPr>
        <w:t>a</w:t>
      </w:r>
      <w:r w:rsidRPr="001432E3">
        <w:rPr>
          <w:rFonts w:ascii="Arial" w:hAnsi="Arial" w:cs="Arial"/>
          <w:spacing w:val="-1"/>
          <w:sz w:val="24"/>
          <w:szCs w:val="24"/>
        </w:rPr>
        <w:t>t</w:t>
      </w:r>
      <w:r w:rsidRPr="001432E3">
        <w:rPr>
          <w:rFonts w:ascii="Arial" w:hAnsi="Arial" w:cs="Arial"/>
          <w:spacing w:val="-2"/>
          <w:sz w:val="24"/>
          <w:szCs w:val="24"/>
        </w:rPr>
        <w:t>e</w:t>
      </w:r>
      <w:r w:rsidRPr="001432E3">
        <w:rPr>
          <w:rFonts w:ascii="Arial" w:hAnsi="Arial" w:cs="Arial"/>
          <w:spacing w:val="8"/>
          <w:sz w:val="24"/>
          <w:szCs w:val="24"/>
        </w:rPr>
        <w:t xml:space="preserve"> </w:t>
      </w:r>
      <w:r w:rsidRPr="001432E3">
        <w:rPr>
          <w:rFonts w:ascii="Arial" w:hAnsi="Arial" w:cs="Arial"/>
          <w:spacing w:val="-1"/>
          <w:sz w:val="24"/>
          <w:szCs w:val="24"/>
        </w:rPr>
        <w:t>how</w:t>
      </w:r>
      <w:r w:rsidRPr="001432E3">
        <w:rPr>
          <w:rFonts w:ascii="Arial" w:hAnsi="Arial" w:cs="Arial"/>
          <w:spacing w:val="8"/>
          <w:sz w:val="24"/>
          <w:szCs w:val="24"/>
        </w:rPr>
        <w:t xml:space="preserve"> the LAG’s </w:t>
      </w:r>
      <w:r w:rsidRPr="001432E3">
        <w:rPr>
          <w:rFonts w:ascii="Arial" w:hAnsi="Arial" w:cs="Arial"/>
          <w:spacing w:val="-1"/>
          <w:sz w:val="24"/>
          <w:szCs w:val="24"/>
        </w:rPr>
        <w:t>d</w:t>
      </w:r>
      <w:r w:rsidRPr="001432E3">
        <w:rPr>
          <w:rFonts w:ascii="Arial" w:hAnsi="Arial" w:cs="Arial"/>
          <w:spacing w:val="-2"/>
          <w:sz w:val="24"/>
          <w:szCs w:val="24"/>
        </w:rPr>
        <w:t>e</w:t>
      </w:r>
      <w:r w:rsidRPr="001432E3">
        <w:rPr>
          <w:rFonts w:ascii="Arial" w:hAnsi="Arial" w:cs="Arial"/>
          <w:spacing w:val="-1"/>
          <w:sz w:val="24"/>
          <w:szCs w:val="24"/>
        </w:rPr>
        <w:t>cision</w:t>
      </w:r>
      <w:r w:rsidRPr="001432E3">
        <w:rPr>
          <w:rFonts w:ascii="Arial" w:hAnsi="Arial" w:cs="Arial"/>
          <w:spacing w:val="13"/>
          <w:sz w:val="24"/>
          <w:szCs w:val="24"/>
        </w:rPr>
        <w:t xml:space="preserve"> </w:t>
      </w:r>
      <w:r w:rsidRPr="001432E3">
        <w:rPr>
          <w:rFonts w:ascii="Arial" w:hAnsi="Arial" w:cs="Arial"/>
          <w:spacing w:val="-1"/>
          <w:sz w:val="24"/>
          <w:szCs w:val="24"/>
        </w:rPr>
        <w:t>should</w:t>
      </w:r>
      <w:r w:rsidRPr="001432E3">
        <w:rPr>
          <w:rFonts w:ascii="Arial" w:hAnsi="Arial" w:cs="Arial"/>
          <w:spacing w:val="14"/>
          <w:sz w:val="24"/>
          <w:szCs w:val="24"/>
        </w:rPr>
        <w:t xml:space="preserve"> </w:t>
      </w:r>
      <w:r w:rsidRPr="001432E3">
        <w:rPr>
          <w:rFonts w:ascii="Arial" w:hAnsi="Arial" w:cs="Arial"/>
          <w:spacing w:val="-1"/>
          <w:sz w:val="24"/>
          <w:szCs w:val="24"/>
        </w:rPr>
        <w:t>b</w:t>
      </w:r>
      <w:r w:rsidRPr="001432E3">
        <w:rPr>
          <w:rFonts w:ascii="Arial" w:hAnsi="Arial" w:cs="Arial"/>
          <w:spacing w:val="-2"/>
          <w:sz w:val="24"/>
          <w:szCs w:val="24"/>
        </w:rPr>
        <w:t>e</w:t>
      </w:r>
      <w:r w:rsidRPr="001432E3">
        <w:rPr>
          <w:rFonts w:ascii="Arial" w:hAnsi="Arial" w:cs="Arial"/>
          <w:spacing w:val="13"/>
          <w:sz w:val="24"/>
          <w:szCs w:val="24"/>
        </w:rPr>
        <w:t xml:space="preserve"> </w:t>
      </w:r>
      <w:r w:rsidRPr="001432E3">
        <w:rPr>
          <w:rFonts w:ascii="Arial" w:hAnsi="Arial" w:cs="Arial"/>
          <w:spacing w:val="-1"/>
          <w:sz w:val="24"/>
          <w:szCs w:val="24"/>
        </w:rPr>
        <w:t>ch</w:t>
      </w:r>
      <w:r w:rsidRPr="001432E3">
        <w:rPr>
          <w:rFonts w:ascii="Arial" w:hAnsi="Arial" w:cs="Arial"/>
          <w:spacing w:val="-2"/>
          <w:sz w:val="24"/>
          <w:szCs w:val="24"/>
        </w:rPr>
        <w:t>a</w:t>
      </w:r>
      <w:r w:rsidRPr="001432E3">
        <w:rPr>
          <w:rFonts w:ascii="Arial" w:hAnsi="Arial" w:cs="Arial"/>
          <w:spacing w:val="-1"/>
          <w:sz w:val="24"/>
          <w:szCs w:val="24"/>
        </w:rPr>
        <w:t>ng</w:t>
      </w:r>
      <w:r w:rsidRPr="001432E3">
        <w:rPr>
          <w:rFonts w:ascii="Arial" w:hAnsi="Arial" w:cs="Arial"/>
          <w:spacing w:val="-2"/>
          <w:sz w:val="24"/>
          <w:szCs w:val="24"/>
        </w:rPr>
        <w:t>e</w:t>
      </w:r>
      <w:r w:rsidRPr="001432E3">
        <w:rPr>
          <w:rFonts w:ascii="Arial" w:hAnsi="Arial" w:cs="Arial"/>
          <w:spacing w:val="-1"/>
          <w:sz w:val="24"/>
          <w:szCs w:val="24"/>
        </w:rPr>
        <w:t>d.</w:t>
      </w:r>
    </w:p>
    <w:p w14:paraId="780D2339" w14:textId="77777777" w:rsidR="00D378F6" w:rsidRPr="001432E3" w:rsidRDefault="00D378F6" w:rsidP="001E55ED">
      <w:pPr>
        <w:tabs>
          <w:tab w:val="left" w:pos="851"/>
        </w:tabs>
        <w:ind w:left="851" w:right="1217"/>
        <w:rPr>
          <w:rFonts w:ascii="Arial" w:hAnsi="Arial" w:cs="Arial"/>
          <w:sz w:val="24"/>
          <w:szCs w:val="24"/>
        </w:rPr>
      </w:pPr>
    </w:p>
    <w:p w14:paraId="2B0D3FE3"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lang w:eastAsia="en-GB"/>
        </w:rPr>
        <w:t>19.5</w:t>
      </w:r>
      <w:r w:rsidRPr="001432E3">
        <w:rPr>
          <w:rFonts w:ascii="Arial" w:hAnsi="Arial" w:cs="Arial"/>
          <w:sz w:val="24"/>
          <w:szCs w:val="24"/>
          <w:lang w:eastAsia="en-GB"/>
        </w:rPr>
        <w:tab/>
        <w:t>The applicant should be informed of the formal Review Process and advised that a decision will be reviewed only under the following criteria:-</w:t>
      </w:r>
    </w:p>
    <w:p w14:paraId="3658BCCF" w14:textId="77777777" w:rsidR="00D378F6" w:rsidRPr="001432E3" w:rsidRDefault="00D378F6" w:rsidP="001E55ED">
      <w:pPr>
        <w:pStyle w:val="ListParagraph"/>
        <w:tabs>
          <w:tab w:val="left" w:pos="851"/>
        </w:tabs>
        <w:spacing w:line="240" w:lineRule="auto"/>
        <w:ind w:left="851"/>
        <w:rPr>
          <w:rFonts w:ascii="Arial" w:hAnsi="Arial" w:cs="Arial"/>
          <w:szCs w:val="24"/>
        </w:rPr>
      </w:pPr>
    </w:p>
    <w:p w14:paraId="055026C5" w14:textId="77777777" w:rsidR="00D378F6" w:rsidRPr="001432E3" w:rsidRDefault="00D378F6" w:rsidP="001E55ED">
      <w:pPr>
        <w:numPr>
          <w:ilvl w:val="0"/>
          <w:numId w:val="144"/>
        </w:numPr>
        <w:tabs>
          <w:tab w:val="left" w:pos="851"/>
          <w:tab w:val="num" w:pos="1440"/>
        </w:tabs>
        <w:autoSpaceDE w:val="0"/>
        <w:autoSpaceDN w:val="0"/>
        <w:adjustRightInd w:val="0"/>
        <w:ind w:left="851" w:firstLine="0"/>
        <w:rPr>
          <w:rFonts w:ascii="Arial" w:hAnsi="Arial" w:cs="Arial"/>
          <w:sz w:val="24"/>
          <w:szCs w:val="24"/>
          <w:lang w:eastAsia="en-GB"/>
        </w:rPr>
      </w:pPr>
      <w:r w:rsidRPr="001432E3">
        <w:rPr>
          <w:rFonts w:ascii="Arial" w:hAnsi="Arial" w:cs="Arial"/>
          <w:sz w:val="24"/>
          <w:szCs w:val="24"/>
          <w:lang w:eastAsia="en-GB"/>
        </w:rPr>
        <w:t>that the outcome was a decision that no reasonable person would have made on the basis of the information provided; and/or</w:t>
      </w:r>
    </w:p>
    <w:p w14:paraId="6EEC17AC" w14:textId="77777777" w:rsidR="00D378F6" w:rsidRPr="001432E3" w:rsidRDefault="00D378F6" w:rsidP="001E55ED">
      <w:pPr>
        <w:tabs>
          <w:tab w:val="left" w:pos="851"/>
        </w:tabs>
        <w:autoSpaceDE w:val="0"/>
        <w:autoSpaceDN w:val="0"/>
        <w:adjustRightInd w:val="0"/>
        <w:ind w:left="851"/>
        <w:rPr>
          <w:rFonts w:ascii="Arial" w:hAnsi="Arial" w:cs="Arial"/>
          <w:sz w:val="24"/>
          <w:szCs w:val="24"/>
          <w:lang w:eastAsia="en-GB"/>
        </w:rPr>
      </w:pPr>
    </w:p>
    <w:p w14:paraId="725525F4" w14:textId="77777777" w:rsidR="00D378F6" w:rsidRPr="001432E3" w:rsidRDefault="00D378F6" w:rsidP="001E55ED">
      <w:pPr>
        <w:numPr>
          <w:ilvl w:val="0"/>
          <w:numId w:val="144"/>
        </w:numPr>
        <w:tabs>
          <w:tab w:val="left" w:pos="851"/>
          <w:tab w:val="num" w:pos="1440"/>
        </w:tabs>
        <w:autoSpaceDE w:val="0"/>
        <w:autoSpaceDN w:val="0"/>
        <w:adjustRightInd w:val="0"/>
        <w:ind w:left="851" w:firstLine="0"/>
        <w:rPr>
          <w:rFonts w:ascii="Arial" w:hAnsi="Arial" w:cs="Arial"/>
          <w:sz w:val="24"/>
          <w:szCs w:val="24"/>
          <w:lang w:eastAsia="en-GB"/>
        </w:rPr>
      </w:pPr>
      <w:r w:rsidRPr="001432E3">
        <w:rPr>
          <w:rFonts w:ascii="Arial" w:hAnsi="Arial" w:cs="Arial"/>
          <w:sz w:val="24"/>
          <w:szCs w:val="24"/>
          <w:lang w:eastAsia="en-GB"/>
        </w:rPr>
        <w:t>that there was a failure in adherence to procedures or systems that materially affected or could have materially affected the decision.</w:t>
      </w:r>
    </w:p>
    <w:p w14:paraId="479E073D" w14:textId="77777777" w:rsidR="00D378F6" w:rsidRPr="001432E3" w:rsidRDefault="00D378F6" w:rsidP="001E55ED">
      <w:pPr>
        <w:pStyle w:val="ListParagraph"/>
        <w:tabs>
          <w:tab w:val="left" w:pos="851"/>
        </w:tabs>
        <w:spacing w:line="240" w:lineRule="auto"/>
        <w:ind w:left="851"/>
        <w:rPr>
          <w:rFonts w:ascii="Arial" w:hAnsi="Arial" w:cs="Arial"/>
          <w:bCs/>
          <w:szCs w:val="24"/>
        </w:rPr>
      </w:pPr>
    </w:p>
    <w:p w14:paraId="148883E8"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bCs/>
          <w:sz w:val="24"/>
          <w:szCs w:val="24"/>
        </w:rPr>
        <w:t>19.6</w:t>
      </w:r>
      <w:r w:rsidRPr="001432E3">
        <w:rPr>
          <w:rFonts w:ascii="Arial" w:hAnsi="Arial" w:cs="Arial"/>
          <w:bCs/>
          <w:sz w:val="24"/>
          <w:szCs w:val="24"/>
        </w:rPr>
        <w:tab/>
        <w:t xml:space="preserve">The applicant must submit a request for a formal review in writing within 28 days of the date of the decision letter or 14 days after the discussion has been held, whichever is the later.  The request must clearly demonstrate the grounds in line with those stipulated above, upon which a formal review is being requested.   </w:t>
      </w:r>
    </w:p>
    <w:p w14:paraId="54391F77" w14:textId="77777777" w:rsidR="00D378F6" w:rsidRPr="001432E3" w:rsidRDefault="00D378F6" w:rsidP="001E55ED">
      <w:pPr>
        <w:pStyle w:val="ListParagraph"/>
        <w:tabs>
          <w:tab w:val="left" w:pos="851"/>
        </w:tabs>
        <w:spacing w:line="240" w:lineRule="auto"/>
        <w:ind w:left="851"/>
        <w:rPr>
          <w:rFonts w:ascii="Arial" w:hAnsi="Arial" w:cs="Arial"/>
          <w:bCs/>
          <w:szCs w:val="24"/>
        </w:rPr>
      </w:pPr>
    </w:p>
    <w:p w14:paraId="2E78FD4F"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19.7</w:t>
      </w:r>
      <w:r w:rsidRPr="001432E3">
        <w:rPr>
          <w:rFonts w:ascii="Arial" w:hAnsi="Arial" w:cs="Arial"/>
          <w:sz w:val="24"/>
          <w:szCs w:val="24"/>
        </w:rPr>
        <w:tab/>
        <w:t xml:space="preserve">Where the Local Action Group determines that a suspected fraud or financial irregularity has, in their opinion, occurred, criminal proceedings may be instigated against the applicant </w:t>
      </w:r>
      <w:r w:rsidRPr="001432E3">
        <w:rPr>
          <w:rFonts w:ascii="Arial" w:hAnsi="Arial" w:cs="Arial"/>
          <w:sz w:val="24"/>
          <w:szCs w:val="24"/>
        </w:rPr>
        <w:lastRenderedPageBreak/>
        <w:t xml:space="preserve">as the Local Action Group may in its sole discretion so determine.  The Local Action Group will refer the matter to DAERA, the Managing Authority, at this stage.  </w:t>
      </w:r>
    </w:p>
    <w:p w14:paraId="729A9ACF" w14:textId="77777777" w:rsidR="00D378F6" w:rsidRPr="001432E3" w:rsidRDefault="00D378F6" w:rsidP="001E55ED">
      <w:pPr>
        <w:tabs>
          <w:tab w:val="left" w:pos="600"/>
          <w:tab w:val="left" w:pos="851"/>
        </w:tabs>
        <w:ind w:left="851"/>
        <w:rPr>
          <w:rFonts w:ascii="Arial" w:hAnsi="Arial" w:cs="Arial"/>
          <w:b/>
          <w:sz w:val="24"/>
          <w:szCs w:val="24"/>
        </w:rPr>
      </w:pPr>
    </w:p>
    <w:p w14:paraId="3031F29B" w14:textId="77777777" w:rsidR="00D378F6" w:rsidRPr="001432E3" w:rsidRDefault="00D378F6" w:rsidP="001E55ED">
      <w:pPr>
        <w:tabs>
          <w:tab w:val="left" w:pos="600"/>
          <w:tab w:val="left" w:pos="851"/>
        </w:tabs>
        <w:ind w:left="851"/>
        <w:rPr>
          <w:rFonts w:ascii="Arial" w:hAnsi="Arial" w:cs="Arial"/>
          <w:b/>
          <w:sz w:val="24"/>
          <w:szCs w:val="24"/>
        </w:rPr>
      </w:pPr>
      <w:r w:rsidRPr="001432E3">
        <w:rPr>
          <w:rFonts w:ascii="Arial" w:hAnsi="Arial" w:cs="Arial"/>
          <w:b/>
          <w:sz w:val="24"/>
          <w:szCs w:val="24"/>
        </w:rPr>
        <w:t>20</w:t>
      </w:r>
      <w:r w:rsidRPr="001432E3">
        <w:rPr>
          <w:rFonts w:ascii="Arial" w:hAnsi="Arial" w:cs="Arial"/>
          <w:b/>
          <w:sz w:val="24"/>
          <w:szCs w:val="24"/>
        </w:rPr>
        <w:tab/>
        <w:t>Termination or Suspension</w:t>
      </w:r>
    </w:p>
    <w:p w14:paraId="07350472" w14:textId="77777777" w:rsidR="00D378F6" w:rsidRPr="001432E3" w:rsidRDefault="00D378F6" w:rsidP="001E55ED">
      <w:pPr>
        <w:tabs>
          <w:tab w:val="left" w:pos="851"/>
        </w:tabs>
        <w:ind w:left="851"/>
        <w:rPr>
          <w:rFonts w:ascii="Arial" w:hAnsi="Arial" w:cs="Arial"/>
          <w:sz w:val="24"/>
          <w:szCs w:val="24"/>
        </w:rPr>
      </w:pPr>
    </w:p>
    <w:p w14:paraId="17F83E9E"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20.1</w:t>
      </w:r>
      <w:r w:rsidRPr="001432E3">
        <w:rPr>
          <w:rFonts w:ascii="Arial" w:hAnsi="Arial" w:cs="Arial"/>
          <w:sz w:val="24"/>
          <w:szCs w:val="24"/>
        </w:rPr>
        <w:tab/>
        <w:t>The Local Action Group may terminate or suspend the project and seek repayment where any other event occurs in relation to the Applicant which, in the opinion of the Local Action Group and DAERA, might reasonably be expected to materially and adversely affect its liability to comply with its obligations under the Letter of Offer and Terms and Conditions of Grant Aid.</w:t>
      </w:r>
    </w:p>
    <w:p w14:paraId="2986E587" w14:textId="77777777" w:rsidR="00D378F6" w:rsidRPr="001432E3" w:rsidRDefault="00D378F6" w:rsidP="001E55ED">
      <w:pPr>
        <w:tabs>
          <w:tab w:val="left" w:pos="480"/>
          <w:tab w:val="left" w:pos="851"/>
        </w:tabs>
        <w:ind w:left="851"/>
        <w:rPr>
          <w:rFonts w:ascii="Arial" w:hAnsi="Arial" w:cs="Arial"/>
          <w:sz w:val="24"/>
          <w:szCs w:val="24"/>
        </w:rPr>
      </w:pPr>
    </w:p>
    <w:p w14:paraId="37203360"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21</w:t>
      </w:r>
      <w:r w:rsidRPr="001432E3">
        <w:rPr>
          <w:rFonts w:ascii="Arial" w:hAnsi="Arial" w:cs="Arial"/>
          <w:b/>
          <w:sz w:val="24"/>
          <w:szCs w:val="24"/>
        </w:rPr>
        <w:tab/>
        <w:t>Repayment of Grant Aid</w:t>
      </w:r>
    </w:p>
    <w:p w14:paraId="695FC0B7" w14:textId="77777777" w:rsidR="00D378F6" w:rsidRPr="001432E3" w:rsidRDefault="00D378F6" w:rsidP="001E55ED">
      <w:pPr>
        <w:tabs>
          <w:tab w:val="left" w:pos="851"/>
        </w:tabs>
        <w:ind w:left="851"/>
        <w:rPr>
          <w:rFonts w:ascii="Arial" w:hAnsi="Arial" w:cs="Arial"/>
          <w:sz w:val="24"/>
          <w:szCs w:val="24"/>
        </w:rPr>
      </w:pPr>
    </w:p>
    <w:p w14:paraId="19711A54" w14:textId="77777777" w:rsidR="00D378F6" w:rsidRPr="001432E3" w:rsidRDefault="00D378F6" w:rsidP="001E55ED">
      <w:pPr>
        <w:tabs>
          <w:tab w:val="num" w:pos="720"/>
          <w:tab w:val="left" w:pos="851"/>
        </w:tabs>
        <w:ind w:left="851"/>
        <w:rPr>
          <w:rFonts w:ascii="Arial" w:hAnsi="Arial" w:cs="Arial"/>
          <w:sz w:val="24"/>
          <w:szCs w:val="24"/>
        </w:rPr>
      </w:pPr>
      <w:r w:rsidRPr="001432E3">
        <w:rPr>
          <w:rFonts w:ascii="Arial" w:hAnsi="Arial" w:cs="Arial"/>
          <w:b/>
          <w:sz w:val="24"/>
          <w:szCs w:val="24"/>
        </w:rPr>
        <w:t>21.1</w:t>
      </w:r>
      <w:r w:rsidRPr="001432E3">
        <w:rPr>
          <w:rFonts w:ascii="Arial" w:hAnsi="Arial" w:cs="Arial"/>
          <w:sz w:val="24"/>
          <w:szCs w:val="24"/>
        </w:rPr>
        <w:tab/>
        <w:t>The amount to be repaid by the Applicant will be set by the Local Action Group following consideration of the circumstances of the irregularity.</w:t>
      </w:r>
    </w:p>
    <w:p w14:paraId="230BC6EF" w14:textId="77777777" w:rsidR="00D378F6" w:rsidRPr="001432E3" w:rsidRDefault="00D378F6" w:rsidP="001E55ED">
      <w:pPr>
        <w:tabs>
          <w:tab w:val="num" w:pos="720"/>
          <w:tab w:val="left" w:pos="851"/>
        </w:tabs>
        <w:ind w:left="851"/>
        <w:rPr>
          <w:rFonts w:ascii="Arial" w:hAnsi="Arial" w:cs="Arial"/>
          <w:sz w:val="24"/>
          <w:szCs w:val="24"/>
        </w:rPr>
      </w:pPr>
    </w:p>
    <w:p w14:paraId="15DB7E11" w14:textId="77777777" w:rsidR="00D378F6" w:rsidRPr="001432E3" w:rsidRDefault="00D378F6" w:rsidP="001E55ED">
      <w:pPr>
        <w:tabs>
          <w:tab w:val="num" w:pos="720"/>
          <w:tab w:val="left" w:pos="851"/>
        </w:tabs>
        <w:ind w:left="851"/>
        <w:rPr>
          <w:rFonts w:ascii="Arial" w:hAnsi="Arial" w:cs="Arial"/>
          <w:sz w:val="24"/>
          <w:szCs w:val="24"/>
        </w:rPr>
      </w:pPr>
      <w:r w:rsidRPr="001432E3">
        <w:rPr>
          <w:rFonts w:ascii="Arial" w:hAnsi="Arial" w:cs="Arial"/>
          <w:b/>
          <w:sz w:val="24"/>
          <w:szCs w:val="24"/>
        </w:rPr>
        <w:t>21.2</w:t>
      </w:r>
      <w:r w:rsidRPr="001432E3">
        <w:rPr>
          <w:rFonts w:ascii="Arial" w:hAnsi="Arial" w:cs="Arial"/>
          <w:sz w:val="24"/>
          <w:szCs w:val="24"/>
        </w:rPr>
        <w:tab/>
        <w:t>For cases involving fraud, financial irregularity or provision of false information, recovery of the full amount paid will be sought.</w:t>
      </w:r>
    </w:p>
    <w:p w14:paraId="20801158" w14:textId="77777777" w:rsidR="00D378F6" w:rsidRPr="001432E3" w:rsidRDefault="00D378F6" w:rsidP="001E55ED">
      <w:pPr>
        <w:tabs>
          <w:tab w:val="num" w:pos="720"/>
          <w:tab w:val="left" w:pos="851"/>
        </w:tabs>
        <w:ind w:left="851"/>
        <w:rPr>
          <w:rFonts w:ascii="Arial" w:hAnsi="Arial" w:cs="Arial"/>
          <w:sz w:val="24"/>
          <w:szCs w:val="24"/>
        </w:rPr>
      </w:pPr>
    </w:p>
    <w:p w14:paraId="6C26152A" w14:textId="77777777" w:rsidR="00D378F6" w:rsidRPr="001432E3" w:rsidRDefault="00D378F6" w:rsidP="001E55ED">
      <w:pPr>
        <w:tabs>
          <w:tab w:val="num" w:pos="720"/>
          <w:tab w:val="left" w:pos="851"/>
        </w:tabs>
        <w:ind w:left="851"/>
        <w:rPr>
          <w:rFonts w:ascii="Arial" w:hAnsi="Arial" w:cs="Arial"/>
          <w:sz w:val="24"/>
          <w:szCs w:val="24"/>
        </w:rPr>
      </w:pPr>
      <w:r w:rsidRPr="001432E3">
        <w:rPr>
          <w:rFonts w:ascii="Arial" w:hAnsi="Arial" w:cs="Arial"/>
          <w:b/>
          <w:sz w:val="24"/>
          <w:szCs w:val="24"/>
        </w:rPr>
        <w:t>21.3</w:t>
      </w:r>
      <w:r w:rsidRPr="001432E3">
        <w:rPr>
          <w:rFonts w:ascii="Arial" w:hAnsi="Arial" w:cs="Arial"/>
          <w:sz w:val="24"/>
          <w:szCs w:val="24"/>
        </w:rPr>
        <w:tab/>
        <w:t>In all other cases, the repayment amount will be proportionate to the unexpired clawback period of the Letter of Offer.</w:t>
      </w:r>
    </w:p>
    <w:p w14:paraId="0C06CEF1" w14:textId="77777777" w:rsidR="00D378F6" w:rsidRPr="001432E3" w:rsidRDefault="00D378F6" w:rsidP="001E55ED">
      <w:pPr>
        <w:tabs>
          <w:tab w:val="left" w:pos="600"/>
          <w:tab w:val="left" w:pos="851"/>
        </w:tabs>
        <w:ind w:left="851"/>
        <w:rPr>
          <w:rFonts w:ascii="Arial" w:hAnsi="Arial" w:cs="Arial"/>
          <w:b/>
          <w:sz w:val="24"/>
          <w:szCs w:val="24"/>
        </w:rPr>
      </w:pPr>
    </w:p>
    <w:p w14:paraId="7C3DAF91"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22</w:t>
      </w:r>
      <w:r w:rsidRPr="001432E3">
        <w:rPr>
          <w:rFonts w:ascii="Arial" w:hAnsi="Arial" w:cs="Arial"/>
          <w:b/>
          <w:sz w:val="24"/>
          <w:szCs w:val="24"/>
        </w:rPr>
        <w:tab/>
        <w:t>Disposal of Assets</w:t>
      </w:r>
      <w:r w:rsidRPr="001432E3">
        <w:rPr>
          <w:rFonts w:ascii="Arial" w:hAnsi="Arial" w:cs="Arial"/>
          <w:sz w:val="24"/>
          <w:szCs w:val="24"/>
        </w:rPr>
        <w:t xml:space="preserve"> </w:t>
      </w:r>
      <w:r w:rsidRPr="001432E3">
        <w:rPr>
          <w:rFonts w:ascii="Arial" w:hAnsi="Arial" w:cs="Arial"/>
          <w:sz w:val="24"/>
          <w:szCs w:val="24"/>
        </w:rPr>
        <w:br/>
      </w:r>
    </w:p>
    <w:p w14:paraId="65853A78" w14:textId="77777777" w:rsidR="00D378F6" w:rsidRPr="001432E3" w:rsidRDefault="00D378F6" w:rsidP="001E55ED">
      <w:pPr>
        <w:tabs>
          <w:tab w:val="left" w:pos="720"/>
          <w:tab w:val="left" w:pos="851"/>
        </w:tabs>
        <w:ind w:left="851"/>
        <w:rPr>
          <w:rFonts w:ascii="Arial" w:hAnsi="Arial" w:cs="Arial"/>
          <w:sz w:val="24"/>
          <w:szCs w:val="24"/>
        </w:rPr>
      </w:pPr>
      <w:r w:rsidRPr="001432E3">
        <w:rPr>
          <w:rFonts w:ascii="Arial" w:hAnsi="Arial" w:cs="Arial"/>
          <w:b/>
          <w:sz w:val="24"/>
          <w:szCs w:val="24"/>
        </w:rPr>
        <w:t>22.1</w:t>
      </w:r>
      <w:r w:rsidRPr="001432E3">
        <w:rPr>
          <w:rFonts w:ascii="Arial" w:hAnsi="Arial" w:cs="Arial"/>
          <w:b/>
          <w:sz w:val="24"/>
          <w:szCs w:val="24"/>
        </w:rPr>
        <w:tab/>
      </w:r>
      <w:r w:rsidRPr="001432E3">
        <w:rPr>
          <w:rFonts w:ascii="Arial" w:hAnsi="Arial" w:cs="Arial"/>
          <w:sz w:val="24"/>
          <w:szCs w:val="24"/>
        </w:rPr>
        <w:t>Regulation (EU) 1303/2013 – Article 71 ‘</w:t>
      </w:r>
      <w:r w:rsidRPr="001432E3">
        <w:rPr>
          <w:rFonts w:ascii="Arial" w:hAnsi="Arial" w:cs="Arial"/>
          <w:bCs/>
          <w:sz w:val="24"/>
          <w:szCs w:val="24"/>
        </w:rPr>
        <w:t>Durability of operation’</w:t>
      </w:r>
      <w:r w:rsidRPr="001432E3">
        <w:rPr>
          <w:rFonts w:ascii="Arial" w:hAnsi="Arial" w:cs="Arial"/>
          <w:sz w:val="24"/>
          <w:szCs w:val="24"/>
        </w:rPr>
        <w:t xml:space="preserve"> states that where, </w:t>
      </w:r>
      <w:r w:rsidRPr="001432E3">
        <w:rPr>
          <w:rFonts w:ascii="Arial" w:hAnsi="Arial" w:cs="Arial"/>
          <w:iCs/>
          <w:sz w:val="24"/>
          <w:szCs w:val="24"/>
        </w:rPr>
        <w:t>within 5 years of the final payment,</w:t>
      </w:r>
      <w:r w:rsidRPr="001432E3">
        <w:rPr>
          <w:rFonts w:ascii="Arial" w:hAnsi="Arial" w:cs="Arial"/>
          <w:sz w:val="24"/>
          <w:szCs w:val="24"/>
        </w:rPr>
        <w:t xml:space="preserve"> the funded project ceases or relocates, changes in ownership, or s</w:t>
      </w:r>
      <w:r w:rsidRPr="001432E3">
        <w:rPr>
          <w:rFonts w:ascii="Arial" w:hAnsi="Arial" w:cs="Arial"/>
          <w:iCs/>
          <w:sz w:val="24"/>
          <w:szCs w:val="24"/>
        </w:rPr>
        <w:t xml:space="preserve">ubstantially changes in nature the </w:t>
      </w:r>
      <w:r w:rsidRPr="001432E3">
        <w:rPr>
          <w:rFonts w:ascii="Arial" w:hAnsi="Arial" w:cs="Arial"/>
          <w:sz w:val="24"/>
          <w:szCs w:val="24"/>
        </w:rPr>
        <w:t xml:space="preserve">amount of Grant Aid paid in respect of the project must be repaid. </w:t>
      </w:r>
    </w:p>
    <w:p w14:paraId="432103E8" w14:textId="77777777" w:rsidR="00D378F6" w:rsidRPr="001432E3" w:rsidRDefault="00D378F6" w:rsidP="001E55ED">
      <w:pPr>
        <w:tabs>
          <w:tab w:val="left" w:pos="851"/>
        </w:tabs>
        <w:ind w:left="851"/>
        <w:rPr>
          <w:rFonts w:ascii="Arial" w:hAnsi="Arial" w:cs="Arial"/>
          <w:sz w:val="24"/>
          <w:szCs w:val="24"/>
        </w:rPr>
      </w:pPr>
    </w:p>
    <w:p w14:paraId="649FADDA" w14:textId="77777777" w:rsidR="00D378F6" w:rsidRPr="001432E3" w:rsidRDefault="00D378F6" w:rsidP="001E55ED">
      <w:pPr>
        <w:tabs>
          <w:tab w:val="left" w:pos="720"/>
          <w:tab w:val="left" w:pos="851"/>
        </w:tabs>
        <w:ind w:left="851"/>
        <w:rPr>
          <w:rFonts w:ascii="Arial" w:hAnsi="Arial" w:cs="Arial"/>
          <w:i/>
          <w:iCs/>
          <w:sz w:val="24"/>
          <w:szCs w:val="24"/>
        </w:rPr>
      </w:pPr>
      <w:r w:rsidRPr="001432E3">
        <w:rPr>
          <w:rFonts w:ascii="Arial" w:hAnsi="Arial" w:cs="Arial"/>
          <w:b/>
          <w:sz w:val="24"/>
          <w:szCs w:val="24"/>
        </w:rPr>
        <w:t>22.2</w:t>
      </w:r>
      <w:r w:rsidRPr="001432E3">
        <w:rPr>
          <w:rFonts w:ascii="Arial" w:hAnsi="Arial" w:cs="Arial"/>
          <w:sz w:val="24"/>
          <w:szCs w:val="24"/>
        </w:rPr>
        <w:tab/>
        <w:t>With approval from the Local Action Group the amount of Grant Aid to be repaid will be calculated on the following basis:-</w:t>
      </w:r>
    </w:p>
    <w:p w14:paraId="5CDD647A" w14:textId="77777777" w:rsidR="00D378F6" w:rsidRPr="001432E3" w:rsidRDefault="00D378F6" w:rsidP="001E55ED">
      <w:pPr>
        <w:numPr>
          <w:ilvl w:val="0"/>
          <w:numId w:val="124"/>
        </w:numPr>
        <w:tabs>
          <w:tab w:val="clear" w:pos="720"/>
          <w:tab w:val="left" w:pos="851"/>
          <w:tab w:val="left" w:pos="1560"/>
        </w:tabs>
        <w:spacing w:after="120"/>
        <w:ind w:left="851" w:firstLine="0"/>
        <w:rPr>
          <w:rFonts w:ascii="Arial" w:hAnsi="Arial" w:cs="Arial"/>
          <w:sz w:val="24"/>
          <w:szCs w:val="24"/>
        </w:rPr>
      </w:pPr>
      <w:r w:rsidRPr="001432E3">
        <w:rPr>
          <w:rFonts w:ascii="Arial" w:hAnsi="Arial" w:cs="Arial"/>
          <w:sz w:val="24"/>
          <w:szCs w:val="24"/>
        </w:rPr>
        <w:t>Disposal during 1</w:t>
      </w:r>
      <w:r w:rsidRPr="001432E3">
        <w:rPr>
          <w:rFonts w:ascii="Arial" w:hAnsi="Arial" w:cs="Arial"/>
          <w:sz w:val="24"/>
          <w:szCs w:val="24"/>
          <w:vertAlign w:val="superscript"/>
        </w:rPr>
        <w:t>st</w:t>
      </w:r>
      <w:r w:rsidRPr="001432E3">
        <w:rPr>
          <w:rFonts w:ascii="Arial" w:hAnsi="Arial" w:cs="Arial"/>
          <w:sz w:val="24"/>
          <w:szCs w:val="24"/>
        </w:rPr>
        <w:t xml:space="preserve"> year following last payment of Grant Aid </w:t>
      </w:r>
      <w:r w:rsidRPr="001432E3">
        <w:rPr>
          <w:rFonts w:ascii="Arial" w:hAnsi="Arial" w:cs="Arial"/>
          <w:sz w:val="24"/>
          <w:szCs w:val="24"/>
        </w:rPr>
        <w:tab/>
      </w:r>
      <w:r w:rsidRPr="001432E3">
        <w:rPr>
          <w:rFonts w:ascii="Arial" w:hAnsi="Arial" w:cs="Arial"/>
          <w:sz w:val="24"/>
          <w:szCs w:val="24"/>
        </w:rPr>
        <w:tab/>
        <w:t>100%.</w:t>
      </w:r>
    </w:p>
    <w:p w14:paraId="346485D2" w14:textId="77777777" w:rsidR="00D378F6" w:rsidRPr="001432E3" w:rsidRDefault="00D378F6" w:rsidP="001E55ED">
      <w:pPr>
        <w:numPr>
          <w:ilvl w:val="0"/>
          <w:numId w:val="124"/>
        </w:numPr>
        <w:tabs>
          <w:tab w:val="clear" w:pos="720"/>
          <w:tab w:val="left" w:pos="851"/>
          <w:tab w:val="left" w:pos="1560"/>
        </w:tabs>
        <w:spacing w:after="120"/>
        <w:ind w:left="851" w:firstLine="0"/>
        <w:rPr>
          <w:rFonts w:ascii="Arial" w:hAnsi="Arial" w:cs="Arial"/>
          <w:sz w:val="24"/>
          <w:szCs w:val="24"/>
        </w:rPr>
      </w:pPr>
      <w:r w:rsidRPr="001432E3">
        <w:rPr>
          <w:rFonts w:ascii="Arial" w:hAnsi="Arial" w:cs="Arial"/>
          <w:sz w:val="24"/>
          <w:szCs w:val="24"/>
        </w:rPr>
        <w:t xml:space="preserve">Disposal during 2nd year following last payment of Grant Aid </w:t>
      </w:r>
      <w:r w:rsidRPr="001432E3">
        <w:rPr>
          <w:rFonts w:ascii="Arial" w:hAnsi="Arial" w:cs="Arial"/>
          <w:sz w:val="24"/>
          <w:szCs w:val="24"/>
        </w:rPr>
        <w:tab/>
        <w:t>80%</w:t>
      </w:r>
    </w:p>
    <w:p w14:paraId="0F6E998A" w14:textId="77777777" w:rsidR="00D378F6" w:rsidRPr="001432E3" w:rsidRDefault="00D378F6" w:rsidP="001E55ED">
      <w:pPr>
        <w:numPr>
          <w:ilvl w:val="0"/>
          <w:numId w:val="124"/>
        </w:numPr>
        <w:tabs>
          <w:tab w:val="clear" w:pos="720"/>
          <w:tab w:val="left" w:pos="851"/>
          <w:tab w:val="left" w:pos="1560"/>
        </w:tabs>
        <w:spacing w:after="120"/>
        <w:ind w:left="851" w:firstLine="0"/>
        <w:rPr>
          <w:rFonts w:ascii="Arial" w:hAnsi="Arial" w:cs="Arial"/>
          <w:sz w:val="24"/>
          <w:szCs w:val="24"/>
        </w:rPr>
      </w:pPr>
      <w:r w:rsidRPr="001432E3">
        <w:rPr>
          <w:rFonts w:ascii="Arial" w:hAnsi="Arial" w:cs="Arial"/>
          <w:sz w:val="24"/>
          <w:szCs w:val="24"/>
        </w:rPr>
        <w:t xml:space="preserve">Disposal during 3rd year following last payment of Grant Aid </w:t>
      </w:r>
      <w:r w:rsidRPr="001432E3">
        <w:rPr>
          <w:rFonts w:ascii="Arial" w:hAnsi="Arial" w:cs="Arial"/>
          <w:sz w:val="24"/>
          <w:szCs w:val="24"/>
        </w:rPr>
        <w:tab/>
        <w:t>60%</w:t>
      </w:r>
    </w:p>
    <w:p w14:paraId="21050B37" w14:textId="77777777" w:rsidR="00D378F6" w:rsidRPr="001432E3" w:rsidRDefault="00D378F6" w:rsidP="001E55ED">
      <w:pPr>
        <w:numPr>
          <w:ilvl w:val="0"/>
          <w:numId w:val="124"/>
        </w:numPr>
        <w:tabs>
          <w:tab w:val="clear" w:pos="720"/>
          <w:tab w:val="left" w:pos="851"/>
          <w:tab w:val="left" w:pos="1560"/>
        </w:tabs>
        <w:spacing w:after="120"/>
        <w:ind w:left="851" w:firstLine="0"/>
        <w:rPr>
          <w:rFonts w:ascii="Arial" w:hAnsi="Arial" w:cs="Arial"/>
          <w:b/>
          <w:sz w:val="24"/>
          <w:szCs w:val="24"/>
        </w:rPr>
      </w:pPr>
      <w:r w:rsidRPr="001432E3">
        <w:rPr>
          <w:rFonts w:ascii="Arial" w:hAnsi="Arial" w:cs="Arial"/>
          <w:sz w:val="24"/>
          <w:szCs w:val="24"/>
        </w:rPr>
        <w:t>Disposal during 4</w:t>
      </w:r>
      <w:r w:rsidRPr="001432E3">
        <w:rPr>
          <w:rFonts w:ascii="Arial" w:hAnsi="Arial" w:cs="Arial"/>
          <w:sz w:val="24"/>
          <w:szCs w:val="24"/>
          <w:vertAlign w:val="superscript"/>
        </w:rPr>
        <w:t>th</w:t>
      </w:r>
      <w:r w:rsidRPr="001432E3">
        <w:rPr>
          <w:rFonts w:ascii="Arial" w:hAnsi="Arial" w:cs="Arial"/>
          <w:sz w:val="24"/>
          <w:szCs w:val="24"/>
        </w:rPr>
        <w:t xml:space="preserve"> year following last payment of Grant Aid </w:t>
      </w:r>
      <w:r w:rsidRPr="001432E3">
        <w:rPr>
          <w:rFonts w:ascii="Arial" w:hAnsi="Arial" w:cs="Arial"/>
          <w:sz w:val="24"/>
          <w:szCs w:val="24"/>
        </w:rPr>
        <w:tab/>
        <w:t>40%</w:t>
      </w:r>
    </w:p>
    <w:p w14:paraId="598C0CC7" w14:textId="77777777" w:rsidR="00D378F6" w:rsidRPr="001432E3" w:rsidRDefault="00D378F6" w:rsidP="001E55ED">
      <w:pPr>
        <w:numPr>
          <w:ilvl w:val="0"/>
          <w:numId w:val="124"/>
        </w:numPr>
        <w:tabs>
          <w:tab w:val="clear" w:pos="720"/>
          <w:tab w:val="left" w:pos="851"/>
          <w:tab w:val="left" w:pos="1560"/>
        </w:tabs>
        <w:spacing w:after="120"/>
        <w:ind w:left="851" w:firstLine="0"/>
        <w:rPr>
          <w:rFonts w:ascii="Arial" w:hAnsi="Arial" w:cs="Arial"/>
          <w:b/>
          <w:sz w:val="24"/>
          <w:szCs w:val="24"/>
        </w:rPr>
      </w:pPr>
      <w:r w:rsidRPr="001432E3">
        <w:rPr>
          <w:rFonts w:ascii="Arial" w:hAnsi="Arial" w:cs="Arial"/>
          <w:sz w:val="24"/>
          <w:szCs w:val="24"/>
        </w:rPr>
        <w:t>Disposal during 5</w:t>
      </w:r>
      <w:r w:rsidRPr="001432E3">
        <w:rPr>
          <w:rFonts w:ascii="Arial" w:hAnsi="Arial" w:cs="Arial"/>
          <w:sz w:val="24"/>
          <w:szCs w:val="24"/>
          <w:vertAlign w:val="superscript"/>
        </w:rPr>
        <w:t>th</w:t>
      </w:r>
      <w:r w:rsidRPr="001432E3">
        <w:rPr>
          <w:rFonts w:ascii="Arial" w:hAnsi="Arial" w:cs="Arial"/>
          <w:sz w:val="24"/>
          <w:szCs w:val="24"/>
        </w:rPr>
        <w:t xml:space="preserve"> year following last payment of Grant Aid </w:t>
      </w:r>
      <w:r w:rsidRPr="001432E3">
        <w:rPr>
          <w:rFonts w:ascii="Arial" w:hAnsi="Arial" w:cs="Arial"/>
          <w:sz w:val="24"/>
          <w:szCs w:val="24"/>
        </w:rPr>
        <w:tab/>
        <w:t>20%</w:t>
      </w:r>
    </w:p>
    <w:p w14:paraId="6CD3194A" w14:textId="77777777" w:rsidR="00D378F6" w:rsidRPr="001432E3" w:rsidRDefault="00D378F6" w:rsidP="001E55ED">
      <w:pPr>
        <w:tabs>
          <w:tab w:val="left" w:pos="851"/>
        </w:tabs>
        <w:ind w:left="851"/>
        <w:rPr>
          <w:rFonts w:ascii="Arial" w:hAnsi="Arial" w:cs="Arial"/>
          <w:b/>
          <w:sz w:val="24"/>
          <w:szCs w:val="24"/>
        </w:rPr>
      </w:pPr>
    </w:p>
    <w:p w14:paraId="797E1468" w14:textId="77777777" w:rsidR="00D378F6" w:rsidRPr="001432E3" w:rsidRDefault="00D378F6" w:rsidP="001E55ED">
      <w:pPr>
        <w:tabs>
          <w:tab w:val="left" w:pos="720"/>
          <w:tab w:val="left" w:pos="851"/>
        </w:tabs>
        <w:ind w:left="851"/>
        <w:rPr>
          <w:rFonts w:ascii="Arial" w:hAnsi="Arial" w:cs="Arial"/>
          <w:b/>
          <w:sz w:val="24"/>
          <w:szCs w:val="24"/>
        </w:rPr>
      </w:pPr>
      <w:r w:rsidRPr="001432E3">
        <w:rPr>
          <w:rFonts w:ascii="Arial" w:hAnsi="Arial" w:cs="Arial"/>
          <w:b/>
          <w:sz w:val="24"/>
          <w:szCs w:val="24"/>
        </w:rPr>
        <w:t>22.3</w:t>
      </w:r>
      <w:r w:rsidRPr="001432E3">
        <w:rPr>
          <w:rFonts w:ascii="Arial" w:hAnsi="Arial" w:cs="Arial"/>
          <w:b/>
          <w:sz w:val="24"/>
          <w:szCs w:val="24"/>
        </w:rPr>
        <w:tab/>
        <w:t>For projects where a Debenture is executed in favour of the Department the payback period is extended to 10 years in order to comply with the control period of 10 years set out in the Debenture.  The amount of Grant Aid to be repaid in any of the years 6 to 10 will remain at 20%.</w:t>
      </w:r>
    </w:p>
    <w:p w14:paraId="74E1C29A" w14:textId="77777777" w:rsidR="00D378F6" w:rsidRPr="001432E3" w:rsidRDefault="00D378F6" w:rsidP="001E55ED">
      <w:pPr>
        <w:tabs>
          <w:tab w:val="left" w:pos="720"/>
          <w:tab w:val="left" w:pos="851"/>
        </w:tabs>
        <w:ind w:left="851"/>
        <w:rPr>
          <w:rFonts w:ascii="Arial" w:hAnsi="Arial" w:cs="Arial"/>
          <w:b/>
          <w:sz w:val="24"/>
          <w:szCs w:val="24"/>
        </w:rPr>
      </w:pPr>
    </w:p>
    <w:p w14:paraId="13F392A5" w14:textId="77777777" w:rsidR="00D378F6" w:rsidRDefault="00D378F6" w:rsidP="001E55ED">
      <w:pPr>
        <w:tabs>
          <w:tab w:val="left" w:pos="720"/>
          <w:tab w:val="left" w:pos="851"/>
        </w:tabs>
        <w:ind w:left="851"/>
        <w:rPr>
          <w:rFonts w:ascii="Arial" w:hAnsi="Arial" w:cs="Arial"/>
          <w:sz w:val="24"/>
          <w:szCs w:val="24"/>
        </w:rPr>
      </w:pPr>
      <w:r w:rsidRPr="001432E3">
        <w:rPr>
          <w:rFonts w:ascii="Arial" w:hAnsi="Arial" w:cs="Arial"/>
          <w:b/>
          <w:sz w:val="24"/>
          <w:szCs w:val="24"/>
        </w:rPr>
        <w:t>22.4</w:t>
      </w:r>
      <w:r w:rsidRPr="001432E3">
        <w:rPr>
          <w:rFonts w:ascii="Arial" w:hAnsi="Arial" w:cs="Arial"/>
          <w:sz w:val="24"/>
          <w:szCs w:val="24"/>
        </w:rPr>
        <w:tab/>
        <w:t xml:space="preserve">Where the funded project changes from the purpose intended within the periods set out in paragraphs 22.3 and 22.3 above, without the prior written agreement of the Local Action Group, the full amount of Grant Aid must be repaid. </w:t>
      </w:r>
    </w:p>
    <w:p w14:paraId="268390AE" w14:textId="77777777" w:rsidR="00154AB3" w:rsidRDefault="00154AB3" w:rsidP="001E55ED">
      <w:pPr>
        <w:tabs>
          <w:tab w:val="left" w:pos="720"/>
          <w:tab w:val="left" w:pos="851"/>
        </w:tabs>
        <w:ind w:left="851"/>
        <w:rPr>
          <w:rFonts w:ascii="Arial" w:hAnsi="Arial" w:cs="Arial"/>
          <w:sz w:val="24"/>
          <w:szCs w:val="24"/>
        </w:rPr>
      </w:pPr>
    </w:p>
    <w:p w14:paraId="20522586" w14:textId="77777777" w:rsidR="00154AB3" w:rsidRDefault="00154AB3" w:rsidP="001E55ED">
      <w:pPr>
        <w:tabs>
          <w:tab w:val="left" w:pos="720"/>
          <w:tab w:val="left" w:pos="851"/>
        </w:tabs>
        <w:ind w:left="851"/>
        <w:rPr>
          <w:rFonts w:ascii="Arial" w:hAnsi="Arial" w:cs="Arial"/>
          <w:sz w:val="24"/>
          <w:szCs w:val="24"/>
        </w:rPr>
      </w:pPr>
    </w:p>
    <w:p w14:paraId="0A765602" w14:textId="77777777" w:rsidR="00154AB3" w:rsidRDefault="00154AB3" w:rsidP="001E55ED">
      <w:pPr>
        <w:tabs>
          <w:tab w:val="left" w:pos="720"/>
          <w:tab w:val="left" w:pos="851"/>
        </w:tabs>
        <w:ind w:left="851"/>
        <w:rPr>
          <w:rFonts w:ascii="Arial" w:hAnsi="Arial" w:cs="Arial"/>
          <w:sz w:val="24"/>
          <w:szCs w:val="24"/>
        </w:rPr>
      </w:pPr>
    </w:p>
    <w:p w14:paraId="78CE3369" w14:textId="77777777" w:rsidR="00154AB3" w:rsidRPr="001432E3" w:rsidRDefault="00154AB3" w:rsidP="001E55ED">
      <w:pPr>
        <w:tabs>
          <w:tab w:val="left" w:pos="720"/>
          <w:tab w:val="left" w:pos="851"/>
        </w:tabs>
        <w:ind w:left="851"/>
        <w:rPr>
          <w:rFonts w:ascii="Arial" w:hAnsi="Arial" w:cs="Arial"/>
          <w:sz w:val="24"/>
          <w:szCs w:val="24"/>
        </w:rPr>
      </w:pPr>
    </w:p>
    <w:p w14:paraId="024D91CC" w14:textId="77777777" w:rsidR="00D378F6" w:rsidRPr="001432E3" w:rsidRDefault="00D378F6" w:rsidP="001E55ED">
      <w:pPr>
        <w:tabs>
          <w:tab w:val="left" w:pos="851"/>
        </w:tabs>
        <w:ind w:left="851"/>
        <w:rPr>
          <w:rFonts w:ascii="Arial" w:hAnsi="Arial" w:cs="Arial"/>
          <w:b/>
          <w:sz w:val="24"/>
          <w:szCs w:val="24"/>
        </w:rPr>
      </w:pPr>
    </w:p>
    <w:p w14:paraId="74DEE804" w14:textId="77777777" w:rsidR="00D378F6" w:rsidRPr="001432E3" w:rsidRDefault="00D378F6" w:rsidP="001E55ED">
      <w:pPr>
        <w:tabs>
          <w:tab w:val="left" w:pos="709"/>
          <w:tab w:val="left" w:pos="851"/>
        </w:tabs>
        <w:ind w:left="851"/>
        <w:rPr>
          <w:rFonts w:ascii="Arial" w:hAnsi="Arial" w:cs="Arial"/>
          <w:b/>
          <w:sz w:val="24"/>
          <w:szCs w:val="24"/>
        </w:rPr>
      </w:pPr>
      <w:r w:rsidRPr="001432E3">
        <w:rPr>
          <w:rFonts w:ascii="Arial" w:hAnsi="Arial" w:cs="Arial"/>
          <w:b/>
          <w:sz w:val="24"/>
          <w:szCs w:val="24"/>
        </w:rPr>
        <w:lastRenderedPageBreak/>
        <w:t>23</w:t>
      </w:r>
      <w:r w:rsidRPr="001432E3">
        <w:rPr>
          <w:rFonts w:ascii="Arial" w:hAnsi="Arial" w:cs="Arial"/>
          <w:b/>
          <w:sz w:val="24"/>
          <w:szCs w:val="24"/>
        </w:rPr>
        <w:tab/>
        <w:t>Interest Charges on Repayments of Grant Aid</w:t>
      </w:r>
    </w:p>
    <w:p w14:paraId="2677E867" w14:textId="77777777" w:rsidR="00D378F6" w:rsidRPr="001432E3" w:rsidRDefault="00D378F6" w:rsidP="001E55ED">
      <w:pPr>
        <w:tabs>
          <w:tab w:val="left" w:pos="851"/>
        </w:tabs>
        <w:ind w:left="851"/>
        <w:rPr>
          <w:rFonts w:ascii="Arial" w:hAnsi="Arial" w:cs="Arial"/>
          <w:sz w:val="24"/>
          <w:szCs w:val="24"/>
        </w:rPr>
      </w:pPr>
    </w:p>
    <w:p w14:paraId="611B8711"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23.1</w:t>
      </w:r>
      <w:r w:rsidRPr="001432E3">
        <w:rPr>
          <w:rFonts w:ascii="Arial" w:hAnsi="Arial" w:cs="Arial"/>
          <w:sz w:val="24"/>
          <w:szCs w:val="24"/>
        </w:rPr>
        <w:tab/>
        <w:t xml:space="preserve">In the event that the Department had made a written demand for repayment of Grant Aid, the Department shall be entitled to interest on the amount due in accordance with the Rural Development Programme Regulations (Northern Ireland) 2015 (SR No. 326 of 2015).  </w:t>
      </w:r>
    </w:p>
    <w:p w14:paraId="7819743C" w14:textId="77777777" w:rsidR="00D378F6" w:rsidRPr="001432E3" w:rsidRDefault="00D378F6" w:rsidP="001E55ED">
      <w:pPr>
        <w:tabs>
          <w:tab w:val="left" w:pos="851"/>
        </w:tabs>
        <w:ind w:left="851"/>
        <w:rPr>
          <w:rFonts w:ascii="Arial" w:hAnsi="Arial" w:cs="Arial"/>
          <w:b/>
          <w:sz w:val="24"/>
          <w:szCs w:val="24"/>
        </w:rPr>
      </w:pPr>
    </w:p>
    <w:p w14:paraId="038D1291"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24</w:t>
      </w:r>
      <w:r w:rsidRPr="001432E3">
        <w:rPr>
          <w:rFonts w:ascii="Arial" w:hAnsi="Arial" w:cs="Arial"/>
          <w:b/>
          <w:sz w:val="24"/>
          <w:szCs w:val="24"/>
        </w:rPr>
        <w:tab/>
        <w:t>Environmental Impact</w:t>
      </w:r>
    </w:p>
    <w:p w14:paraId="560E0663" w14:textId="77777777" w:rsidR="00D378F6" w:rsidRPr="001432E3" w:rsidRDefault="00D378F6" w:rsidP="001E55ED">
      <w:pPr>
        <w:tabs>
          <w:tab w:val="left" w:pos="851"/>
        </w:tabs>
        <w:ind w:left="851"/>
        <w:rPr>
          <w:rFonts w:ascii="Arial" w:hAnsi="Arial" w:cs="Arial"/>
          <w:b/>
          <w:sz w:val="24"/>
          <w:szCs w:val="24"/>
        </w:rPr>
      </w:pPr>
    </w:p>
    <w:p w14:paraId="7317E944"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24.1</w:t>
      </w:r>
      <w:r w:rsidRPr="001432E3">
        <w:rPr>
          <w:rFonts w:ascii="Arial" w:hAnsi="Arial" w:cs="Arial"/>
          <w:b/>
          <w:sz w:val="24"/>
          <w:szCs w:val="24"/>
        </w:rPr>
        <w:tab/>
      </w:r>
      <w:r w:rsidRPr="001432E3">
        <w:rPr>
          <w:rFonts w:ascii="Arial" w:hAnsi="Arial" w:cs="Arial"/>
          <w:sz w:val="24"/>
          <w:szCs w:val="24"/>
        </w:rPr>
        <w:t>In accepting the Letter of Offer, the Applicant undertakes to implement the project in a manner which has the most positive impact on the environment, including, where possible, procuring material and equipment from sustainable sources.</w:t>
      </w:r>
      <w:r w:rsidRPr="001432E3">
        <w:rPr>
          <w:rFonts w:ascii="Arial" w:hAnsi="Arial" w:cs="Arial"/>
          <w:sz w:val="24"/>
          <w:szCs w:val="24"/>
        </w:rPr>
        <w:br/>
      </w:r>
    </w:p>
    <w:p w14:paraId="775CC5B8"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25</w:t>
      </w:r>
      <w:r w:rsidRPr="001432E3">
        <w:rPr>
          <w:rFonts w:ascii="Arial" w:hAnsi="Arial" w:cs="Arial"/>
          <w:b/>
          <w:sz w:val="24"/>
          <w:szCs w:val="24"/>
        </w:rPr>
        <w:tab/>
        <w:t xml:space="preserve">Sharing of Information, Data Protection and Freedom of Information </w:t>
      </w:r>
    </w:p>
    <w:p w14:paraId="3D1A12F7" w14:textId="77777777" w:rsidR="00D378F6" w:rsidRPr="001432E3" w:rsidRDefault="00D378F6" w:rsidP="001E55ED">
      <w:pPr>
        <w:tabs>
          <w:tab w:val="left" w:pos="851"/>
          <w:tab w:val="num" w:pos="1440"/>
        </w:tabs>
        <w:ind w:left="851"/>
        <w:rPr>
          <w:rFonts w:ascii="Arial" w:hAnsi="Arial" w:cs="Arial"/>
          <w:sz w:val="24"/>
          <w:szCs w:val="24"/>
        </w:rPr>
      </w:pPr>
    </w:p>
    <w:p w14:paraId="0D3689A8" w14:textId="77777777" w:rsidR="00ED54AC" w:rsidRDefault="00D378F6" w:rsidP="001E55ED">
      <w:pPr>
        <w:tabs>
          <w:tab w:val="left" w:pos="851"/>
        </w:tabs>
        <w:ind w:left="851"/>
        <w:rPr>
          <w:rFonts w:ascii="Arial" w:hAnsi="Arial" w:cs="Arial"/>
          <w:bCs/>
          <w:sz w:val="24"/>
          <w:szCs w:val="24"/>
        </w:rPr>
      </w:pPr>
      <w:r w:rsidRPr="001432E3">
        <w:rPr>
          <w:rFonts w:ascii="Arial" w:hAnsi="Arial" w:cs="Arial"/>
          <w:b/>
          <w:sz w:val="24"/>
          <w:szCs w:val="24"/>
        </w:rPr>
        <w:t>25.1</w:t>
      </w:r>
      <w:r w:rsidRPr="001432E3">
        <w:rPr>
          <w:rFonts w:ascii="Arial" w:hAnsi="Arial" w:cs="Arial"/>
          <w:sz w:val="24"/>
          <w:szCs w:val="24"/>
        </w:rPr>
        <w:tab/>
        <w:t xml:space="preserve">In order to meet the requirements specified in Article 86 of EU Regulation 1305 of 2013, information provided by the Applicant on the Application Form, Claim Form or other sources </w:t>
      </w:r>
      <w:r w:rsidRPr="001432E3">
        <w:rPr>
          <w:rFonts w:ascii="Arial" w:hAnsi="Arial" w:cs="Arial"/>
          <w:bCs/>
          <w:sz w:val="24"/>
          <w:szCs w:val="24"/>
        </w:rPr>
        <w:t>will be held on computer.</w:t>
      </w:r>
      <w:r w:rsidRPr="001432E3">
        <w:rPr>
          <w:rFonts w:ascii="Arial" w:hAnsi="Arial" w:cs="Arial"/>
          <w:bCs/>
          <w:spacing w:val="-2"/>
          <w:sz w:val="24"/>
          <w:szCs w:val="24"/>
        </w:rPr>
        <w:t xml:space="preserve"> </w:t>
      </w:r>
      <w:r w:rsidRPr="001432E3">
        <w:rPr>
          <w:rFonts w:ascii="Arial" w:hAnsi="Arial" w:cs="Arial"/>
          <w:bCs/>
          <w:sz w:val="24"/>
          <w:szCs w:val="24"/>
        </w:rPr>
        <w:t>This information will be used for the administration of applications and for monitoring and evaluation purposes.</w:t>
      </w:r>
      <w:r w:rsidRPr="001432E3">
        <w:rPr>
          <w:rFonts w:ascii="Arial" w:hAnsi="Arial" w:cs="Arial"/>
          <w:bCs/>
          <w:spacing w:val="-1"/>
          <w:sz w:val="24"/>
          <w:szCs w:val="24"/>
        </w:rPr>
        <w:t xml:space="preserve">  </w:t>
      </w:r>
      <w:r w:rsidRPr="001432E3">
        <w:rPr>
          <w:rFonts w:ascii="Arial" w:hAnsi="Arial" w:cs="Arial"/>
          <w:bCs/>
          <w:sz w:val="24"/>
          <w:szCs w:val="24"/>
        </w:rPr>
        <w:t>The Department has the right to share information with other Departments, Agencies, and implementing bodies to enable them to prevent fraudulent applications or for detecting crime and to co-ordinate processing of complementary applications.</w:t>
      </w:r>
    </w:p>
    <w:p w14:paraId="2C564F98" w14:textId="004BB146" w:rsidR="00D378F6" w:rsidRPr="001432E3" w:rsidRDefault="00D378F6" w:rsidP="001E55ED">
      <w:pPr>
        <w:tabs>
          <w:tab w:val="left" w:pos="851"/>
        </w:tabs>
        <w:ind w:left="851"/>
        <w:rPr>
          <w:rFonts w:ascii="Arial" w:hAnsi="Arial" w:cs="Arial"/>
          <w:bCs/>
          <w:sz w:val="24"/>
          <w:szCs w:val="24"/>
        </w:rPr>
      </w:pPr>
      <w:r w:rsidRPr="001432E3">
        <w:rPr>
          <w:rFonts w:ascii="Arial" w:hAnsi="Arial" w:cs="Arial"/>
          <w:bCs/>
          <w:sz w:val="24"/>
          <w:szCs w:val="24"/>
        </w:rPr>
        <w:t xml:space="preserve">  </w:t>
      </w:r>
    </w:p>
    <w:p w14:paraId="2D5AE11B" w14:textId="77777777" w:rsidR="003E48C7" w:rsidRPr="001432E3" w:rsidRDefault="003E48C7" w:rsidP="00ED54AC">
      <w:pPr>
        <w:pStyle w:val="Pa0"/>
        <w:ind w:left="720"/>
        <w:rPr>
          <w:rFonts w:ascii="Arial" w:hAnsi="Arial" w:cs="Arial"/>
          <w:i/>
          <w:iCs/>
          <w:sz w:val="23"/>
          <w:szCs w:val="23"/>
        </w:rPr>
      </w:pPr>
      <w:r w:rsidRPr="001432E3">
        <w:rPr>
          <w:rFonts w:ascii="Arial" w:hAnsi="Arial" w:cs="Arial"/>
          <w:i/>
          <w:iCs/>
        </w:rPr>
        <w:t>The Department takes data protection, freedom of information and environmental information issues seriously. It takes care to ensure that any personal information received from you is dealt with in a way which complies with the requirements of the General Data Protection Regulation (2016). This means that any personal information you supply will be processed principally for the purpose for which it has been provided. However, the Department is under a duty to protect the public funds it administers, and to this end may use the information you have provided for this purpose.</w:t>
      </w:r>
    </w:p>
    <w:p w14:paraId="127A90F8" w14:textId="77777777" w:rsidR="003E48C7" w:rsidRPr="001432E3" w:rsidRDefault="003E48C7" w:rsidP="003E48C7">
      <w:pPr>
        <w:rPr>
          <w:rFonts w:ascii="Arial" w:hAnsi="Arial" w:cs="Arial"/>
          <w:i/>
          <w:iCs/>
          <w:sz w:val="22"/>
          <w:szCs w:val="22"/>
          <w:lang w:eastAsia="en-GB"/>
        </w:rPr>
      </w:pPr>
    </w:p>
    <w:p w14:paraId="03182A80" w14:textId="366CA49D" w:rsidR="003E48C7" w:rsidRDefault="003E48C7" w:rsidP="00ED54AC">
      <w:pPr>
        <w:ind w:firstLine="720"/>
        <w:rPr>
          <w:rStyle w:val="Hyperlink"/>
          <w:i/>
          <w:iCs/>
          <w:color w:val="auto"/>
        </w:rPr>
      </w:pPr>
      <w:r w:rsidRPr="001432E3">
        <w:rPr>
          <w:rFonts w:ascii="Arial" w:hAnsi="Arial" w:cs="Arial"/>
          <w:i/>
          <w:iCs/>
          <w:lang w:eastAsia="en-GB"/>
        </w:rPr>
        <w:t xml:space="preserve">A full copy of the DAERA Privacy Statement can be found here:- </w:t>
      </w:r>
      <w:hyperlink r:id="rId126" w:history="1">
        <w:r w:rsidR="00256C3A" w:rsidRPr="0019119C">
          <w:rPr>
            <w:rStyle w:val="Hyperlink"/>
            <w:i/>
            <w:iCs/>
          </w:rPr>
          <w:t>https://www.daera-ni.gov.uk/daera-privacy-statement</w:t>
        </w:r>
      </w:hyperlink>
      <w:r w:rsidR="00256C3A">
        <w:rPr>
          <w:rStyle w:val="Hyperlink"/>
          <w:i/>
          <w:iCs/>
          <w:color w:val="auto"/>
        </w:rPr>
        <w:t>:</w:t>
      </w:r>
    </w:p>
    <w:p w14:paraId="0E5B6B1F" w14:textId="77777777" w:rsidR="00256C3A" w:rsidRDefault="00256C3A" w:rsidP="00ED54AC">
      <w:pPr>
        <w:ind w:firstLine="720"/>
        <w:rPr>
          <w:rStyle w:val="Hyperlink"/>
          <w:i/>
          <w:iCs/>
          <w:color w:val="auto"/>
        </w:rPr>
      </w:pPr>
    </w:p>
    <w:p w14:paraId="06384719" w14:textId="77777777" w:rsidR="00D378F6" w:rsidRPr="001432E3" w:rsidRDefault="00D378F6" w:rsidP="001E55ED">
      <w:pPr>
        <w:tabs>
          <w:tab w:val="left" w:pos="851"/>
        </w:tabs>
        <w:ind w:left="851"/>
        <w:rPr>
          <w:rFonts w:ascii="Arial" w:hAnsi="Arial" w:cs="Arial"/>
          <w:sz w:val="24"/>
          <w:szCs w:val="24"/>
        </w:rPr>
      </w:pPr>
    </w:p>
    <w:p w14:paraId="380C4B7F" w14:textId="77777777" w:rsidR="00D378F6" w:rsidRPr="001432E3" w:rsidRDefault="00D378F6" w:rsidP="001E55ED">
      <w:pPr>
        <w:tabs>
          <w:tab w:val="left" w:pos="851"/>
        </w:tabs>
        <w:ind w:left="851"/>
        <w:rPr>
          <w:rFonts w:ascii="Arial" w:hAnsi="Arial" w:cs="Arial"/>
          <w:bCs/>
          <w:sz w:val="24"/>
          <w:szCs w:val="24"/>
        </w:rPr>
      </w:pPr>
      <w:r w:rsidRPr="001432E3">
        <w:rPr>
          <w:rFonts w:ascii="Arial" w:hAnsi="Arial" w:cs="Arial"/>
          <w:b/>
          <w:sz w:val="24"/>
          <w:szCs w:val="24"/>
        </w:rPr>
        <w:t>25.2</w:t>
      </w:r>
      <w:r w:rsidRPr="001432E3">
        <w:rPr>
          <w:rFonts w:ascii="Arial" w:hAnsi="Arial" w:cs="Arial"/>
          <w:sz w:val="24"/>
          <w:szCs w:val="24"/>
        </w:rPr>
        <w:tab/>
        <w:t xml:space="preserve">Some or all of the information provided by the Applicant may be disclosable under the Freedom of Information Act 2000 or </w:t>
      </w:r>
      <w:r w:rsidRPr="001432E3">
        <w:rPr>
          <w:rFonts w:ascii="Arial" w:hAnsi="Arial" w:cs="Arial"/>
          <w:bCs/>
          <w:sz w:val="24"/>
          <w:szCs w:val="24"/>
        </w:rPr>
        <w:t>the Department may also use it for other legitimate purposes in line with the Data Protection</w:t>
      </w:r>
      <w:r w:rsidRPr="001432E3">
        <w:rPr>
          <w:rFonts w:ascii="Arial" w:hAnsi="Arial" w:cs="Arial"/>
          <w:bCs/>
          <w:spacing w:val="-11"/>
          <w:sz w:val="24"/>
          <w:szCs w:val="24"/>
        </w:rPr>
        <w:t xml:space="preserve"> </w:t>
      </w:r>
      <w:r w:rsidRPr="001432E3">
        <w:rPr>
          <w:rFonts w:ascii="Arial" w:hAnsi="Arial" w:cs="Arial"/>
          <w:bCs/>
          <w:sz w:val="24"/>
          <w:szCs w:val="24"/>
        </w:rPr>
        <w:t>Act 1998 and Freedom of Information legislation.</w:t>
      </w:r>
    </w:p>
    <w:p w14:paraId="4AB91091" w14:textId="77777777" w:rsidR="00D378F6" w:rsidRPr="001432E3" w:rsidRDefault="00D378F6" w:rsidP="001E55ED">
      <w:pPr>
        <w:tabs>
          <w:tab w:val="left" w:pos="851"/>
        </w:tabs>
        <w:ind w:left="851"/>
        <w:rPr>
          <w:rFonts w:ascii="Arial" w:hAnsi="Arial" w:cs="Arial"/>
          <w:sz w:val="24"/>
          <w:szCs w:val="24"/>
        </w:rPr>
      </w:pPr>
    </w:p>
    <w:p w14:paraId="38BD64D1"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26</w:t>
      </w:r>
      <w:r w:rsidRPr="001432E3">
        <w:rPr>
          <w:rFonts w:ascii="Arial" w:hAnsi="Arial" w:cs="Arial"/>
          <w:b/>
          <w:sz w:val="24"/>
          <w:szCs w:val="24"/>
        </w:rPr>
        <w:tab/>
        <w:t>Conflict Of Interest</w:t>
      </w:r>
    </w:p>
    <w:p w14:paraId="54D16D1B" w14:textId="77777777" w:rsidR="00D378F6" w:rsidRPr="001432E3" w:rsidRDefault="00D378F6" w:rsidP="001E55ED">
      <w:pPr>
        <w:tabs>
          <w:tab w:val="left" w:pos="851"/>
        </w:tabs>
        <w:ind w:left="851"/>
        <w:rPr>
          <w:rFonts w:ascii="Arial" w:hAnsi="Arial" w:cs="Arial"/>
          <w:b/>
          <w:sz w:val="24"/>
          <w:szCs w:val="24"/>
        </w:rPr>
      </w:pPr>
    </w:p>
    <w:p w14:paraId="01539415"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26.1</w:t>
      </w:r>
      <w:r w:rsidRPr="001432E3">
        <w:rPr>
          <w:rFonts w:ascii="Arial" w:hAnsi="Arial" w:cs="Arial"/>
          <w:sz w:val="24"/>
          <w:szCs w:val="24"/>
        </w:rPr>
        <w:tab/>
        <w:t>In accepting the Letter of Offer, the Applicant confirms that should any conflict of interest, however arising, occur, between the Applicant and any other member of the Company/Board, employee of the Applicant, person or other entity corporate or otherwise associated with the Applicant, then, the Applicant, shall not, without the approval of the Local Action Group, engage such person or persons in connection with the project for the provision of facilities or services or enter into any contract of employment, supply or service contract with such person or persons. Any conflict of interest identified at a later stage in the implementation of the project may lead to the withdrawal of the Letter of Offer and the recovery of any monies paid.</w:t>
      </w:r>
    </w:p>
    <w:p w14:paraId="7E6492FC" w14:textId="77777777" w:rsidR="00D378F6" w:rsidRPr="001432E3" w:rsidRDefault="00D378F6" w:rsidP="001E55ED">
      <w:pPr>
        <w:tabs>
          <w:tab w:val="left" w:pos="851"/>
        </w:tabs>
        <w:ind w:left="851"/>
        <w:rPr>
          <w:rFonts w:ascii="Arial" w:hAnsi="Arial" w:cs="Arial"/>
          <w:sz w:val="24"/>
          <w:szCs w:val="24"/>
        </w:rPr>
      </w:pPr>
    </w:p>
    <w:p w14:paraId="7367D7F0"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27</w:t>
      </w:r>
      <w:r w:rsidRPr="001432E3">
        <w:rPr>
          <w:rFonts w:ascii="Arial" w:hAnsi="Arial" w:cs="Arial"/>
          <w:b/>
          <w:sz w:val="24"/>
          <w:szCs w:val="24"/>
        </w:rPr>
        <w:tab/>
        <w:t>Law and Jurisdiction</w:t>
      </w:r>
    </w:p>
    <w:p w14:paraId="71D40A72" w14:textId="77777777" w:rsidR="00D378F6" w:rsidRPr="001432E3" w:rsidRDefault="00D378F6" w:rsidP="001E55ED">
      <w:pPr>
        <w:tabs>
          <w:tab w:val="left" w:pos="851"/>
        </w:tabs>
        <w:ind w:left="851"/>
        <w:rPr>
          <w:rFonts w:ascii="Arial" w:hAnsi="Arial" w:cs="Arial"/>
          <w:sz w:val="24"/>
          <w:szCs w:val="24"/>
        </w:rPr>
      </w:pPr>
    </w:p>
    <w:p w14:paraId="6EA1A5C8"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27.1</w:t>
      </w:r>
      <w:r w:rsidRPr="001432E3">
        <w:rPr>
          <w:rFonts w:ascii="Arial" w:hAnsi="Arial" w:cs="Arial"/>
          <w:sz w:val="24"/>
          <w:szCs w:val="24"/>
        </w:rPr>
        <w:tab/>
        <w:t xml:space="preserve">The Letter of Offer is governed by and shall be construed in accordance with the laws of Northern Ireland and the Applicant hereby agrees that the Courts of Northern Ireland shall </w:t>
      </w:r>
      <w:r w:rsidRPr="001432E3">
        <w:rPr>
          <w:rFonts w:ascii="Arial" w:hAnsi="Arial" w:cs="Arial"/>
          <w:sz w:val="24"/>
          <w:szCs w:val="24"/>
        </w:rPr>
        <w:lastRenderedPageBreak/>
        <w:t>have exclusive jurisdiction to hear and determine any disputes arising out of or in connection with this Contract.</w:t>
      </w:r>
    </w:p>
    <w:p w14:paraId="4A61D8ED" w14:textId="77777777" w:rsidR="00D378F6" w:rsidRPr="001432E3" w:rsidRDefault="00D378F6" w:rsidP="001E55ED">
      <w:pPr>
        <w:tabs>
          <w:tab w:val="left" w:pos="851"/>
        </w:tabs>
        <w:ind w:left="851"/>
        <w:rPr>
          <w:rFonts w:ascii="Arial" w:hAnsi="Arial" w:cs="Arial"/>
          <w:sz w:val="24"/>
          <w:szCs w:val="24"/>
        </w:rPr>
      </w:pPr>
    </w:p>
    <w:p w14:paraId="26CBCBE6" w14:textId="77777777" w:rsidR="00D378F6" w:rsidRPr="001432E3" w:rsidRDefault="00D378F6" w:rsidP="001E55ED">
      <w:pPr>
        <w:tabs>
          <w:tab w:val="left" w:pos="851"/>
        </w:tabs>
        <w:ind w:left="851"/>
        <w:rPr>
          <w:rFonts w:ascii="Arial" w:hAnsi="Arial" w:cs="Arial"/>
          <w:b/>
          <w:sz w:val="24"/>
          <w:szCs w:val="24"/>
        </w:rPr>
      </w:pPr>
      <w:r w:rsidRPr="001432E3">
        <w:rPr>
          <w:rFonts w:ascii="Arial" w:hAnsi="Arial" w:cs="Arial"/>
          <w:b/>
          <w:sz w:val="24"/>
          <w:szCs w:val="24"/>
        </w:rPr>
        <w:t>28</w:t>
      </w:r>
      <w:r w:rsidRPr="001432E3">
        <w:rPr>
          <w:rFonts w:ascii="Arial" w:hAnsi="Arial" w:cs="Arial"/>
          <w:b/>
          <w:sz w:val="24"/>
          <w:szCs w:val="24"/>
        </w:rPr>
        <w:tab/>
        <w:t xml:space="preserve">Fraud </w:t>
      </w:r>
    </w:p>
    <w:p w14:paraId="7359FB30" w14:textId="77777777" w:rsidR="00D378F6" w:rsidRPr="001432E3" w:rsidRDefault="00D378F6" w:rsidP="001E55ED">
      <w:pPr>
        <w:tabs>
          <w:tab w:val="left" w:pos="851"/>
        </w:tabs>
        <w:ind w:left="851"/>
        <w:rPr>
          <w:rFonts w:ascii="Arial" w:hAnsi="Arial" w:cs="Arial"/>
          <w:snapToGrid w:val="0"/>
          <w:sz w:val="24"/>
          <w:szCs w:val="24"/>
        </w:rPr>
      </w:pPr>
    </w:p>
    <w:p w14:paraId="5E0648F6" w14:textId="77777777" w:rsidR="00D378F6" w:rsidRPr="001432E3" w:rsidRDefault="00D378F6" w:rsidP="001E55ED">
      <w:pPr>
        <w:tabs>
          <w:tab w:val="left" w:pos="851"/>
        </w:tabs>
        <w:ind w:left="851"/>
        <w:rPr>
          <w:rFonts w:ascii="Arial" w:hAnsi="Arial" w:cs="Arial"/>
          <w:snapToGrid w:val="0"/>
          <w:sz w:val="24"/>
          <w:szCs w:val="24"/>
        </w:rPr>
      </w:pPr>
      <w:r w:rsidRPr="001432E3">
        <w:rPr>
          <w:rFonts w:ascii="Arial" w:hAnsi="Arial" w:cs="Arial"/>
          <w:b/>
          <w:snapToGrid w:val="0"/>
          <w:sz w:val="24"/>
          <w:szCs w:val="24"/>
        </w:rPr>
        <w:t>28.1</w:t>
      </w:r>
      <w:r w:rsidRPr="001432E3">
        <w:rPr>
          <w:rFonts w:ascii="Arial" w:hAnsi="Arial" w:cs="Arial"/>
          <w:snapToGrid w:val="0"/>
          <w:sz w:val="24"/>
          <w:szCs w:val="24"/>
        </w:rPr>
        <w:tab/>
        <w:t>The Applicant must inform the Local Action Group</w:t>
      </w:r>
      <w:r w:rsidRPr="001432E3">
        <w:rPr>
          <w:rFonts w:ascii="Arial" w:hAnsi="Arial" w:cs="Arial"/>
          <w:b/>
          <w:snapToGrid w:val="0"/>
          <w:sz w:val="24"/>
          <w:szCs w:val="24"/>
        </w:rPr>
        <w:t xml:space="preserve"> </w:t>
      </w:r>
      <w:r w:rsidRPr="001432E3">
        <w:rPr>
          <w:rFonts w:ascii="Arial" w:hAnsi="Arial" w:cs="Arial"/>
          <w:snapToGrid w:val="0"/>
          <w:sz w:val="24"/>
          <w:szCs w:val="24"/>
        </w:rPr>
        <w:t xml:space="preserve">immediately if fraud or attempted fraud is suspected.  </w:t>
      </w:r>
    </w:p>
    <w:p w14:paraId="3229EE31" w14:textId="77777777" w:rsidR="00D378F6" w:rsidRPr="001432E3" w:rsidRDefault="00D378F6" w:rsidP="001E55ED">
      <w:pPr>
        <w:tabs>
          <w:tab w:val="left" w:pos="851"/>
        </w:tabs>
        <w:ind w:left="851"/>
        <w:rPr>
          <w:rFonts w:ascii="Arial" w:hAnsi="Arial" w:cs="Arial"/>
          <w:b/>
          <w:sz w:val="24"/>
          <w:szCs w:val="24"/>
        </w:rPr>
      </w:pPr>
    </w:p>
    <w:p w14:paraId="0DA3AC10" w14:textId="77777777" w:rsidR="00D378F6" w:rsidRPr="001432E3" w:rsidRDefault="00D378F6" w:rsidP="001E55ED">
      <w:pPr>
        <w:tabs>
          <w:tab w:val="left" w:pos="851"/>
        </w:tabs>
        <w:ind w:left="851"/>
        <w:rPr>
          <w:rFonts w:ascii="Arial" w:hAnsi="Arial" w:cs="Arial"/>
          <w:sz w:val="24"/>
          <w:szCs w:val="24"/>
        </w:rPr>
      </w:pPr>
      <w:r w:rsidRPr="001432E3">
        <w:rPr>
          <w:rFonts w:ascii="Arial" w:hAnsi="Arial" w:cs="Arial"/>
          <w:b/>
          <w:sz w:val="24"/>
          <w:szCs w:val="24"/>
        </w:rPr>
        <w:t>28.2</w:t>
      </w:r>
      <w:r w:rsidRPr="001432E3">
        <w:rPr>
          <w:rFonts w:ascii="Arial" w:hAnsi="Arial" w:cs="Arial"/>
          <w:sz w:val="24"/>
          <w:szCs w:val="24"/>
        </w:rPr>
        <w:tab/>
      </w:r>
      <w:r w:rsidRPr="001432E3">
        <w:rPr>
          <w:rFonts w:ascii="Arial" w:hAnsi="Arial" w:cs="Arial"/>
          <w:snapToGrid w:val="0"/>
          <w:sz w:val="24"/>
          <w:szCs w:val="24"/>
        </w:rPr>
        <w:t xml:space="preserve">Applicants delivering projects outside of the private sector are required to draw up a policy document that places effective controls for the deterrence and prompt detection of fraud should it occur. </w:t>
      </w:r>
    </w:p>
    <w:p w14:paraId="5B0CA89E" w14:textId="77777777" w:rsidR="00D378F6" w:rsidRPr="001432E3" w:rsidRDefault="00D378F6" w:rsidP="001E55ED">
      <w:pPr>
        <w:tabs>
          <w:tab w:val="left" w:pos="851"/>
        </w:tabs>
        <w:ind w:left="851"/>
        <w:rPr>
          <w:rFonts w:ascii="Arial" w:hAnsi="Arial" w:cs="Arial"/>
          <w:b/>
          <w:sz w:val="24"/>
          <w:szCs w:val="24"/>
        </w:rPr>
      </w:pPr>
    </w:p>
    <w:p w14:paraId="0FADA831" w14:textId="77777777" w:rsidR="00D378F6" w:rsidRPr="001432E3" w:rsidRDefault="00D378F6" w:rsidP="001E55ED">
      <w:pPr>
        <w:tabs>
          <w:tab w:val="left" w:pos="851"/>
        </w:tabs>
        <w:ind w:left="851"/>
        <w:rPr>
          <w:rFonts w:ascii="Arial" w:hAnsi="Arial" w:cs="Arial"/>
          <w:snapToGrid w:val="0"/>
          <w:sz w:val="24"/>
          <w:szCs w:val="24"/>
        </w:rPr>
      </w:pPr>
      <w:r w:rsidRPr="001432E3">
        <w:rPr>
          <w:rFonts w:ascii="Arial" w:hAnsi="Arial" w:cs="Arial"/>
          <w:b/>
          <w:snapToGrid w:val="0"/>
          <w:sz w:val="24"/>
          <w:szCs w:val="24"/>
        </w:rPr>
        <w:t>28.3</w:t>
      </w:r>
      <w:r w:rsidRPr="001432E3">
        <w:rPr>
          <w:rFonts w:ascii="Arial" w:hAnsi="Arial" w:cs="Arial"/>
          <w:snapToGrid w:val="0"/>
          <w:sz w:val="24"/>
          <w:szCs w:val="24"/>
        </w:rPr>
        <w:tab/>
        <w:t>All incidents of fraud or attempted fraud either reported to the Local Action Group or DAERA or discovered by their staff or agents through the monitoring and verification process will be reported to DAERA Central Investigation Service for full investigation and possible legal action.</w:t>
      </w:r>
    </w:p>
    <w:p w14:paraId="141A1DC5" w14:textId="77777777" w:rsidR="00D378F6" w:rsidRPr="001432E3" w:rsidRDefault="00D378F6" w:rsidP="001E55ED">
      <w:pPr>
        <w:tabs>
          <w:tab w:val="left" w:pos="851"/>
        </w:tabs>
        <w:ind w:left="851"/>
        <w:rPr>
          <w:rFonts w:ascii="Arial" w:hAnsi="Arial" w:cs="Arial"/>
          <w:b/>
          <w:sz w:val="24"/>
          <w:szCs w:val="24"/>
        </w:rPr>
      </w:pPr>
    </w:p>
    <w:p w14:paraId="48F4CA5C" w14:textId="77777777" w:rsidR="00D378F6" w:rsidRPr="001432E3" w:rsidRDefault="00D378F6" w:rsidP="001E55ED">
      <w:pPr>
        <w:tabs>
          <w:tab w:val="left" w:pos="851"/>
        </w:tabs>
        <w:autoSpaceDE w:val="0"/>
        <w:autoSpaceDN w:val="0"/>
        <w:adjustRightInd w:val="0"/>
        <w:ind w:left="851"/>
        <w:jc w:val="both"/>
        <w:rPr>
          <w:rFonts w:ascii="Arial" w:hAnsi="Arial" w:cs="Arial"/>
          <w:sz w:val="24"/>
          <w:szCs w:val="24"/>
          <w:lang w:eastAsia="en-GB"/>
        </w:rPr>
      </w:pPr>
      <w:r w:rsidRPr="001432E3">
        <w:rPr>
          <w:rFonts w:ascii="Arial" w:hAnsi="Arial" w:cs="Arial"/>
          <w:sz w:val="24"/>
          <w:szCs w:val="24"/>
          <w:lang w:eastAsia="en-GB"/>
        </w:rPr>
        <w:t>(i)</w:t>
      </w:r>
      <w:r w:rsidRPr="001432E3">
        <w:rPr>
          <w:rFonts w:ascii="Arial" w:hAnsi="Arial" w:cs="Arial"/>
          <w:sz w:val="24"/>
          <w:szCs w:val="24"/>
          <w:lang w:eastAsia="en-GB"/>
        </w:rPr>
        <w:tab/>
        <w:t xml:space="preserve">The organisation (and/or its representatives) may be prosecuted if it fails, without reasonable excuse, to comply with any condition subject to which financial assistance has been given to </w:t>
      </w:r>
      <w:r w:rsidRPr="001432E3">
        <w:rPr>
          <w:rFonts w:ascii="Arial" w:hAnsi="Arial" w:cs="Arial"/>
          <w:bCs/>
          <w:sz w:val="24"/>
          <w:szCs w:val="24"/>
          <w:lang w:eastAsia="en-GB"/>
        </w:rPr>
        <w:t>the organisation</w:t>
      </w:r>
      <w:r w:rsidRPr="001432E3">
        <w:rPr>
          <w:rFonts w:ascii="Arial" w:hAnsi="Arial" w:cs="Arial"/>
          <w:sz w:val="24"/>
          <w:szCs w:val="24"/>
          <w:lang w:eastAsia="en-GB"/>
        </w:rPr>
        <w:t xml:space="preserve"> requiring </w:t>
      </w:r>
      <w:r w:rsidRPr="001432E3">
        <w:rPr>
          <w:rFonts w:ascii="Arial" w:hAnsi="Arial" w:cs="Arial"/>
          <w:bCs/>
          <w:sz w:val="24"/>
          <w:szCs w:val="24"/>
          <w:lang w:eastAsia="en-GB"/>
        </w:rPr>
        <w:t>it</w:t>
      </w:r>
      <w:r w:rsidRPr="001432E3">
        <w:rPr>
          <w:rFonts w:ascii="Arial" w:hAnsi="Arial" w:cs="Arial"/>
          <w:sz w:val="24"/>
          <w:szCs w:val="24"/>
          <w:lang w:eastAsia="en-GB"/>
        </w:rPr>
        <w:t xml:space="preserve"> to inform the Department of any event whereby the financial assistance becomes repayable.</w:t>
      </w:r>
    </w:p>
    <w:p w14:paraId="7204034F" w14:textId="77777777" w:rsidR="00D378F6" w:rsidRPr="001432E3" w:rsidRDefault="00D378F6" w:rsidP="001E55ED">
      <w:pPr>
        <w:tabs>
          <w:tab w:val="left" w:pos="851"/>
        </w:tabs>
        <w:autoSpaceDE w:val="0"/>
        <w:autoSpaceDN w:val="0"/>
        <w:adjustRightInd w:val="0"/>
        <w:ind w:left="851"/>
        <w:jc w:val="both"/>
        <w:rPr>
          <w:rFonts w:ascii="Arial" w:hAnsi="Arial" w:cs="Arial"/>
          <w:sz w:val="24"/>
          <w:szCs w:val="24"/>
          <w:lang w:eastAsia="en-GB"/>
        </w:rPr>
      </w:pPr>
    </w:p>
    <w:p w14:paraId="1EFFF060" w14:textId="77777777" w:rsidR="00D378F6" w:rsidRPr="001432E3" w:rsidRDefault="00D378F6" w:rsidP="001E55ED">
      <w:pPr>
        <w:numPr>
          <w:ilvl w:val="0"/>
          <w:numId w:val="128"/>
        </w:numPr>
        <w:tabs>
          <w:tab w:val="clear" w:pos="1080"/>
          <w:tab w:val="left" w:pos="851"/>
          <w:tab w:val="num" w:pos="1418"/>
        </w:tabs>
        <w:autoSpaceDE w:val="0"/>
        <w:autoSpaceDN w:val="0"/>
        <w:adjustRightInd w:val="0"/>
        <w:ind w:left="851" w:firstLine="0"/>
        <w:jc w:val="both"/>
        <w:rPr>
          <w:rFonts w:ascii="Arial" w:hAnsi="Arial" w:cs="Arial"/>
          <w:sz w:val="24"/>
          <w:szCs w:val="24"/>
          <w:lang w:eastAsia="en-GB"/>
        </w:rPr>
      </w:pPr>
      <w:r w:rsidRPr="001432E3">
        <w:rPr>
          <w:rFonts w:ascii="Arial" w:hAnsi="Arial" w:cs="Arial"/>
          <w:sz w:val="24"/>
          <w:szCs w:val="24"/>
          <w:lang w:eastAsia="en-GB"/>
        </w:rPr>
        <w:t>The Department may by notice require the organisation to furnish to the Department such information, or to produce for examination on behalf of the Department such books, records or other documents, as may be specified in the notice for the purpose of enabling the Department to determine whether any condition subject to which the financial assistance is given is satisfied or is being complied with or whether the financial assistance has become repayable in whole or in part in accordance with any such condition.</w:t>
      </w:r>
    </w:p>
    <w:p w14:paraId="5BB56452" w14:textId="77777777" w:rsidR="00D378F6" w:rsidRPr="001432E3" w:rsidRDefault="00D378F6" w:rsidP="001E55ED">
      <w:pPr>
        <w:tabs>
          <w:tab w:val="left" w:pos="851"/>
        </w:tabs>
        <w:autoSpaceDE w:val="0"/>
        <w:autoSpaceDN w:val="0"/>
        <w:adjustRightInd w:val="0"/>
        <w:ind w:left="851"/>
        <w:jc w:val="both"/>
        <w:rPr>
          <w:rFonts w:ascii="Arial" w:hAnsi="Arial" w:cs="Arial"/>
          <w:sz w:val="24"/>
          <w:szCs w:val="24"/>
          <w:lang w:eastAsia="en-GB"/>
        </w:rPr>
      </w:pPr>
    </w:p>
    <w:p w14:paraId="58D688A3" w14:textId="77777777" w:rsidR="00D378F6" w:rsidRPr="001432E3" w:rsidRDefault="00D378F6" w:rsidP="001E55ED">
      <w:pPr>
        <w:tabs>
          <w:tab w:val="left" w:pos="851"/>
        </w:tabs>
        <w:autoSpaceDE w:val="0"/>
        <w:autoSpaceDN w:val="0"/>
        <w:adjustRightInd w:val="0"/>
        <w:ind w:left="851"/>
        <w:jc w:val="both"/>
        <w:rPr>
          <w:rFonts w:ascii="Arial" w:hAnsi="Arial" w:cs="Arial"/>
          <w:sz w:val="24"/>
          <w:szCs w:val="24"/>
          <w:lang w:eastAsia="en-GB"/>
        </w:rPr>
      </w:pPr>
      <w:r w:rsidRPr="001432E3">
        <w:rPr>
          <w:rFonts w:ascii="Arial" w:hAnsi="Arial" w:cs="Arial"/>
          <w:sz w:val="24"/>
          <w:szCs w:val="24"/>
          <w:lang w:eastAsia="en-GB"/>
        </w:rPr>
        <w:t>(iii)</w:t>
      </w:r>
      <w:r w:rsidRPr="001432E3">
        <w:rPr>
          <w:rFonts w:ascii="Arial" w:hAnsi="Arial" w:cs="Arial"/>
          <w:sz w:val="24"/>
          <w:szCs w:val="24"/>
          <w:lang w:eastAsia="en-GB"/>
        </w:rPr>
        <w:tab/>
        <w:t>The organisation (and/or its representatives) may be prosecuted if in purported compliance with a notice issued under paragraph (ii) it knowingly or recklessly makes any statement or produces any document which is false in a material particular.</w:t>
      </w:r>
    </w:p>
    <w:p w14:paraId="3944AFCE" w14:textId="77777777" w:rsidR="00D378F6" w:rsidRPr="001432E3" w:rsidRDefault="00D378F6" w:rsidP="001E55ED">
      <w:pPr>
        <w:tabs>
          <w:tab w:val="left" w:pos="851"/>
        </w:tabs>
        <w:autoSpaceDE w:val="0"/>
        <w:autoSpaceDN w:val="0"/>
        <w:adjustRightInd w:val="0"/>
        <w:ind w:left="851"/>
        <w:jc w:val="both"/>
        <w:rPr>
          <w:rFonts w:ascii="Arial" w:hAnsi="Arial" w:cs="Arial"/>
          <w:sz w:val="24"/>
          <w:szCs w:val="24"/>
          <w:lang w:eastAsia="en-GB"/>
        </w:rPr>
      </w:pPr>
    </w:p>
    <w:p w14:paraId="1B193C78" w14:textId="77777777" w:rsidR="00D378F6" w:rsidRPr="001432E3" w:rsidRDefault="00D378F6" w:rsidP="001E55ED">
      <w:pPr>
        <w:pStyle w:val="NoList1"/>
        <w:tabs>
          <w:tab w:val="clear" w:pos="360"/>
          <w:tab w:val="clear" w:pos="648"/>
          <w:tab w:val="left" w:pos="851"/>
        </w:tabs>
        <w:spacing w:after="0"/>
        <w:ind w:left="851" w:firstLine="0"/>
        <w:jc w:val="both"/>
        <w:rPr>
          <w:rFonts w:ascii="Arial" w:hAnsi="Arial" w:cs="Arial"/>
          <w:szCs w:val="24"/>
          <w:lang w:eastAsia="en-GB"/>
        </w:rPr>
      </w:pPr>
      <w:r w:rsidRPr="001432E3">
        <w:rPr>
          <w:rFonts w:ascii="Arial" w:hAnsi="Arial" w:cs="Arial"/>
          <w:szCs w:val="24"/>
          <w:lang w:eastAsia="en-GB"/>
        </w:rPr>
        <w:t>(iv)</w:t>
      </w:r>
      <w:r w:rsidRPr="001432E3">
        <w:rPr>
          <w:rFonts w:ascii="Arial" w:hAnsi="Arial" w:cs="Arial"/>
          <w:szCs w:val="24"/>
          <w:lang w:eastAsia="en-GB"/>
        </w:rPr>
        <w:tab/>
        <w:t>The organisation (and/or its representatives) may be prosecuted, if without reasonable excuse, it fails to comply with a notice under paragraph (ii).</w:t>
      </w:r>
    </w:p>
    <w:p w14:paraId="323177C6" w14:textId="77777777" w:rsidR="00D378F6" w:rsidRPr="001432E3" w:rsidRDefault="00D378F6" w:rsidP="001E55ED">
      <w:pPr>
        <w:pStyle w:val="NoList1"/>
        <w:tabs>
          <w:tab w:val="clear" w:pos="360"/>
          <w:tab w:val="left" w:pos="851"/>
        </w:tabs>
        <w:spacing w:after="0"/>
        <w:ind w:left="851" w:firstLine="0"/>
        <w:jc w:val="both"/>
        <w:rPr>
          <w:rFonts w:ascii="Arial" w:hAnsi="Arial" w:cs="Arial"/>
          <w:szCs w:val="24"/>
        </w:rPr>
      </w:pPr>
    </w:p>
    <w:p w14:paraId="2ECCB8E7" w14:textId="77777777" w:rsidR="00D378F6" w:rsidRPr="001432E3" w:rsidRDefault="00D378F6" w:rsidP="001E55ED">
      <w:pPr>
        <w:pStyle w:val="NoList1"/>
        <w:tabs>
          <w:tab w:val="clear" w:pos="360"/>
          <w:tab w:val="clear" w:pos="648"/>
          <w:tab w:val="left" w:pos="851"/>
          <w:tab w:val="left" w:pos="1418"/>
        </w:tabs>
        <w:spacing w:after="0"/>
        <w:ind w:left="851" w:firstLine="0"/>
        <w:jc w:val="both"/>
        <w:rPr>
          <w:rFonts w:ascii="Arial" w:hAnsi="Arial" w:cs="Arial"/>
          <w:szCs w:val="24"/>
        </w:rPr>
      </w:pPr>
      <w:r w:rsidRPr="001432E3">
        <w:rPr>
          <w:rFonts w:ascii="Arial" w:hAnsi="Arial" w:cs="Arial"/>
          <w:szCs w:val="24"/>
        </w:rPr>
        <w:t xml:space="preserve">        (v)</w:t>
      </w:r>
      <w:r w:rsidRPr="001432E3">
        <w:rPr>
          <w:rFonts w:ascii="Arial" w:hAnsi="Arial" w:cs="Arial"/>
          <w:szCs w:val="24"/>
        </w:rPr>
        <w:tab/>
        <w:t>It will be the responsibility of the Organisation to take whatever action is necessary to minimise the risk of fraud and to notify the Department immediately of any instances of attempted, suspected or proven fraud.  Following a Departmental investigation, all instances of suspected fraud will be reported to the Police and criminal proceedings may be instigated if deemed appropriate.</w:t>
      </w:r>
    </w:p>
    <w:p w14:paraId="7EDE44D0" w14:textId="77777777" w:rsidR="00D378F6" w:rsidRPr="001432E3" w:rsidRDefault="00D378F6" w:rsidP="001E55ED">
      <w:pPr>
        <w:pStyle w:val="NoList1"/>
        <w:tabs>
          <w:tab w:val="clear" w:pos="360"/>
          <w:tab w:val="clear" w:pos="648"/>
          <w:tab w:val="left" w:pos="851"/>
          <w:tab w:val="left" w:pos="1418"/>
        </w:tabs>
        <w:spacing w:after="0"/>
        <w:ind w:left="851" w:firstLine="0"/>
        <w:jc w:val="both"/>
        <w:rPr>
          <w:rFonts w:ascii="Arial" w:hAnsi="Arial" w:cs="Arial"/>
          <w:szCs w:val="24"/>
        </w:rPr>
      </w:pPr>
    </w:p>
    <w:p w14:paraId="3002EA08" w14:textId="77777777" w:rsidR="00D378F6" w:rsidRPr="001432E3" w:rsidRDefault="00D378F6" w:rsidP="001E55ED">
      <w:pPr>
        <w:tabs>
          <w:tab w:val="num" w:pos="720"/>
          <w:tab w:val="left" w:pos="851"/>
        </w:tabs>
        <w:ind w:left="851"/>
        <w:rPr>
          <w:rFonts w:ascii="Arial" w:hAnsi="Arial" w:cs="Arial"/>
          <w:b/>
          <w:sz w:val="24"/>
          <w:szCs w:val="24"/>
        </w:rPr>
      </w:pPr>
    </w:p>
    <w:p w14:paraId="7AD90227" w14:textId="77777777" w:rsidR="00D378F6" w:rsidRPr="001432E3" w:rsidRDefault="00D378F6" w:rsidP="001E55ED">
      <w:pPr>
        <w:tabs>
          <w:tab w:val="left" w:pos="851"/>
        </w:tabs>
        <w:spacing w:after="60"/>
        <w:ind w:left="851"/>
        <w:rPr>
          <w:rFonts w:ascii="Arial" w:hAnsi="Arial" w:cs="Arial"/>
          <w:b/>
          <w:sz w:val="24"/>
          <w:szCs w:val="24"/>
        </w:rPr>
      </w:pPr>
      <w:r w:rsidRPr="001432E3">
        <w:rPr>
          <w:rFonts w:ascii="Arial" w:hAnsi="Arial" w:cs="Arial"/>
          <w:b/>
          <w:sz w:val="24"/>
          <w:szCs w:val="24"/>
        </w:rPr>
        <w:t xml:space="preserve">29 </w:t>
      </w:r>
      <w:r w:rsidRPr="001432E3">
        <w:rPr>
          <w:rFonts w:ascii="Arial" w:hAnsi="Arial" w:cs="Arial"/>
          <w:b/>
          <w:sz w:val="24"/>
          <w:szCs w:val="24"/>
        </w:rPr>
        <w:tab/>
        <w:t>Projects involving the Building of Property and / or the refurbishment of Property or Land.</w:t>
      </w:r>
    </w:p>
    <w:p w14:paraId="72349CC8" w14:textId="77777777" w:rsidR="00D378F6" w:rsidRPr="001432E3" w:rsidRDefault="00D378F6" w:rsidP="001E55ED">
      <w:pPr>
        <w:tabs>
          <w:tab w:val="left" w:pos="720"/>
          <w:tab w:val="left" w:pos="851"/>
        </w:tabs>
        <w:autoSpaceDE w:val="0"/>
        <w:autoSpaceDN w:val="0"/>
        <w:adjustRightInd w:val="0"/>
        <w:ind w:left="851"/>
        <w:rPr>
          <w:rFonts w:ascii="Arial" w:hAnsi="Arial" w:cs="Arial"/>
          <w:b/>
          <w:sz w:val="24"/>
          <w:szCs w:val="24"/>
        </w:rPr>
      </w:pPr>
    </w:p>
    <w:p w14:paraId="676FA65B" w14:textId="77777777" w:rsidR="00D378F6" w:rsidRPr="001432E3" w:rsidRDefault="00D378F6" w:rsidP="001E55ED">
      <w:pPr>
        <w:tabs>
          <w:tab w:val="left" w:pos="720"/>
          <w:tab w:val="left" w:pos="851"/>
        </w:tabs>
        <w:autoSpaceDE w:val="0"/>
        <w:autoSpaceDN w:val="0"/>
        <w:adjustRightInd w:val="0"/>
        <w:ind w:left="851"/>
        <w:rPr>
          <w:rFonts w:ascii="Arial" w:hAnsi="Arial" w:cs="Arial"/>
          <w:b/>
          <w:sz w:val="24"/>
          <w:szCs w:val="24"/>
        </w:rPr>
      </w:pPr>
    </w:p>
    <w:p w14:paraId="414DDB15" w14:textId="77777777" w:rsidR="00D378F6" w:rsidRPr="001432E3" w:rsidRDefault="00D378F6" w:rsidP="001E55ED">
      <w:pPr>
        <w:tabs>
          <w:tab w:val="left" w:pos="720"/>
          <w:tab w:val="left" w:pos="851"/>
        </w:tabs>
        <w:autoSpaceDE w:val="0"/>
        <w:autoSpaceDN w:val="0"/>
        <w:adjustRightInd w:val="0"/>
        <w:ind w:left="851"/>
        <w:rPr>
          <w:rFonts w:ascii="Arial" w:eastAsiaTheme="minorHAnsi" w:hAnsi="Arial" w:cs="Arial"/>
          <w:b/>
          <w:sz w:val="24"/>
          <w:szCs w:val="24"/>
        </w:rPr>
      </w:pPr>
      <w:r w:rsidRPr="001432E3">
        <w:rPr>
          <w:rFonts w:ascii="Arial" w:eastAsiaTheme="minorHAnsi" w:hAnsi="Arial" w:cs="Arial"/>
          <w:b/>
          <w:sz w:val="24"/>
          <w:szCs w:val="24"/>
        </w:rPr>
        <w:t>Legal Charge on Property or Land (not required for RBIS projects or where Council is the applicant)</w:t>
      </w:r>
    </w:p>
    <w:p w14:paraId="62DA8F4A" w14:textId="77777777" w:rsidR="00D378F6" w:rsidRPr="001432E3" w:rsidRDefault="00D378F6" w:rsidP="001E55ED">
      <w:pPr>
        <w:tabs>
          <w:tab w:val="left" w:pos="720"/>
          <w:tab w:val="left" w:pos="851"/>
        </w:tabs>
        <w:autoSpaceDE w:val="0"/>
        <w:autoSpaceDN w:val="0"/>
        <w:adjustRightInd w:val="0"/>
        <w:ind w:left="851"/>
        <w:rPr>
          <w:rFonts w:ascii="Arial" w:eastAsiaTheme="minorHAnsi" w:hAnsi="Arial" w:cs="Arial"/>
          <w:b/>
          <w:sz w:val="24"/>
          <w:szCs w:val="24"/>
        </w:rPr>
      </w:pPr>
    </w:p>
    <w:p w14:paraId="75B801D7" w14:textId="77777777" w:rsidR="00D378F6" w:rsidRPr="001432E3" w:rsidRDefault="00D378F6" w:rsidP="001E55ED">
      <w:pPr>
        <w:widowControl w:val="0"/>
        <w:tabs>
          <w:tab w:val="left" w:pos="851"/>
        </w:tabs>
        <w:ind w:left="851"/>
        <w:rPr>
          <w:rFonts w:ascii="Arial" w:eastAsiaTheme="minorHAnsi" w:hAnsi="Arial" w:cs="Arial"/>
          <w:snapToGrid w:val="0"/>
          <w:sz w:val="24"/>
          <w:szCs w:val="24"/>
        </w:rPr>
      </w:pPr>
      <w:r w:rsidRPr="001432E3">
        <w:rPr>
          <w:rFonts w:ascii="Arial" w:eastAsiaTheme="minorHAnsi" w:hAnsi="Arial" w:cs="Arial"/>
          <w:b/>
          <w:snapToGrid w:val="0"/>
          <w:sz w:val="24"/>
          <w:szCs w:val="24"/>
        </w:rPr>
        <w:t>29.1</w:t>
      </w:r>
      <w:r w:rsidRPr="001432E3">
        <w:rPr>
          <w:rFonts w:ascii="Arial" w:eastAsiaTheme="minorHAnsi" w:hAnsi="Arial" w:cs="Arial"/>
          <w:snapToGrid w:val="0"/>
          <w:sz w:val="24"/>
          <w:szCs w:val="24"/>
        </w:rPr>
        <w:tab/>
      </w:r>
      <w:r w:rsidRPr="001432E3">
        <w:rPr>
          <w:rFonts w:ascii="Arial" w:eastAsiaTheme="minorHAnsi" w:hAnsi="Arial" w:cs="Arial"/>
          <w:sz w:val="24"/>
          <w:szCs w:val="24"/>
        </w:rPr>
        <w:t xml:space="preserve">An important payment pre-condition occurs where grant aid of more than £50,000 is awarded to </w:t>
      </w:r>
      <w:r w:rsidRPr="001432E3">
        <w:rPr>
          <w:rFonts w:ascii="Arial" w:eastAsiaTheme="minorHAnsi" w:hAnsi="Arial" w:cs="Arial"/>
          <w:snapToGrid w:val="0"/>
          <w:sz w:val="24"/>
          <w:szCs w:val="24"/>
        </w:rPr>
        <w:t xml:space="preserve">projects for the building, development or refurbishment of any land or property. </w:t>
      </w:r>
    </w:p>
    <w:p w14:paraId="2F2B8DE4" w14:textId="77777777" w:rsidR="00D378F6" w:rsidRPr="001432E3" w:rsidRDefault="00D378F6" w:rsidP="001E55ED">
      <w:pPr>
        <w:tabs>
          <w:tab w:val="left" w:pos="851"/>
        </w:tabs>
        <w:autoSpaceDE w:val="0"/>
        <w:autoSpaceDN w:val="0"/>
        <w:adjustRightInd w:val="0"/>
        <w:ind w:left="851"/>
        <w:rPr>
          <w:rFonts w:ascii="Arial" w:eastAsiaTheme="minorHAnsi" w:hAnsi="Arial" w:cs="Arial"/>
          <w:sz w:val="24"/>
          <w:szCs w:val="24"/>
        </w:rPr>
      </w:pPr>
    </w:p>
    <w:p w14:paraId="34EF362D" w14:textId="77777777" w:rsidR="00D378F6" w:rsidRPr="001432E3" w:rsidRDefault="00D378F6" w:rsidP="001E55ED">
      <w:pPr>
        <w:tabs>
          <w:tab w:val="left" w:pos="851"/>
        </w:tabs>
        <w:autoSpaceDE w:val="0"/>
        <w:autoSpaceDN w:val="0"/>
        <w:adjustRightInd w:val="0"/>
        <w:ind w:left="851"/>
        <w:rPr>
          <w:rFonts w:ascii="Arial" w:eastAsiaTheme="minorHAnsi" w:hAnsi="Arial" w:cs="Arial"/>
          <w:sz w:val="24"/>
          <w:szCs w:val="24"/>
        </w:rPr>
      </w:pPr>
      <w:r w:rsidRPr="001432E3">
        <w:rPr>
          <w:rFonts w:ascii="Arial" w:eastAsiaTheme="minorHAnsi" w:hAnsi="Arial" w:cs="Arial"/>
          <w:b/>
          <w:sz w:val="24"/>
          <w:szCs w:val="24"/>
        </w:rPr>
        <w:t>29.2</w:t>
      </w:r>
      <w:r w:rsidRPr="001432E3">
        <w:rPr>
          <w:rFonts w:ascii="Arial" w:eastAsiaTheme="minorHAnsi" w:hAnsi="Arial" w:cs="Arial"/>
          <w:sz w:val="24"/>
          <w:szCs w:val="24"/>
        </w:rPr>
        <w:tab/>
        <w:t>When submitting their application, the applicant must provide a solicitor’s letter detailing the following</w:t>
      </w:r>
    </w:p>
    <w:p w14:paraId="57FE27B9" w14:textId="77777777" w:rsidR="00D378F6" w:rsidRPr="001432E3" w:rsidRDefault="00D378F6" w:rsidP="001E55ED">
      <w:pPr>
        <w:numPr>
          <w:ilvl w:val="0"/>
          <w:numId w:val="432"/>
        </w:numPr>
        <w:tabs>
          <w:tab w:val="left" w:pos="851"/>
        </w:tabs>
        <w:spacing w:before="120" w:after="120" w:line="276" w:lineRule="auto"/>
        <w:ind w:left="851" w:firstLine="0"/>
        <w:rPr>
          <w:rFonts w:ascii="Arial" w:hAnsi="Arial" w:cs="Arial"/>
          <w:sz w:val="24"/>
          <w:szCs w:val="24"/>
        </w:rPr>
      </w:pPr>
      <w:r w:rsidRPr="001432E3">
        <w:rPr>
          <w:rFonts w:ascii="Arial" w:hAnsi="Arial" w:cs="Arial"/>
          <w:sz w:val="24"/>
          <w:szCs w:val="24"/>
        </w:rPr>
        <w:t xml:space="preserve">Where the property is registered in Land Registry the applicant must provide an up to date copy of the relevant Land Registry Folio together with an up-to-date Folio map. </w:t>
      </w:r>
    </w:p>
    <w:p w14:paraId="4C46DA12" w14:textId="77777777" w:rsidR="00D378F6" w:rsidRPr="001432E3" w:rsidRDefault="00D378F6" w:rsidP="001E55ED">
      <w:pPr>
        <w:numPr>
          <w:ilvl w:val="0"/>
          <w:numId w:val="432"/>
        </w:numPr>
        <w:tabs>
          <w:tab w:val="left" w:pos="851"/>
        </w:tabs>
        <w:spacing w:before="120" w:after="120" w:line="276" w:lineRule="auto"/>
        <w:ind w:left="851" w:firstLine="0"/>
        <w:rPr>
          <w:rFonts w:ascii="Arial" w:hAnsi="Arial" w:cs="Arial"/>
          <w:sz w:val="24"/>
          <w:szCs w:val="24"/>
        </w:rPr>
      </w:pPr>
      <w:r w:rsidRPr="001432E3">
        <w:rPr>
          <w:rFonts w:ascii="Arial" w:hAnsi="Arial" w:cs="Arial"/>
          <w:sz w:val="24"/>
          <w:szCs w:val="24"/>
        </w:rPr>
        <w:t>Where the property has not been registered in Land Registry the applicant must provide copies of all title deeds for the property to include coloured copy maps and if the property is held under a lease a copy of the freehold title held by the landlord should also be provided.</w:t>
      </w:r>
    </w:p>
    <w:p w14:paraId="5528B3AA" w14:textId="77777777" w:rsidR="00D378F6" w:rsidRPr="001432E3" w:rsidRDefault="00D378F6" w:rsidP="001E55ED">
      <w:pPr>
        <w:numPr>
          <w:ilvl w:val="0"/>
          <w:numId w:val="432"/>
        </w:numPr>
        <w:tabs>
          <w:tab w:val="left" w:pos="851"/>
        </w:tabs>
        <w:spacing w:before="120" w:after="120" w:line="276" w:lineRule="auto"/>
        <w:ind w:left="851" w:firstLine="0"/>
        <w:rPr>
          <w:rFonts w:ascii="Arial" w:hAnsi="Arial" w:cs="Arial"/>
          <w:sz w:val="24"/>
          <w:szCs w:val="24"/>
        </w:rPr>
      </w:pPr>
      <w:r w:rsidRPr="001432E3">
        <w:rPr>
          <w:rFonts w:ascii="Arial" w:hAnsi="Arial" w:cs="Arial"/>
          <w:sz w:val="24"/>
          <w:szCs w:val="24"/>
        </w:rPr>
        <w:t>Any pre-existing charge(s) on the property/land.</w:t>
      </w:r>
    </w:p>
    <w:p w14:paraId="15815368" w14:textId="77777777" w:rsidR="00D378F6" w:rsidRPr="001432E3" w:rsidRDefault="00D378F6" w:rsidP="001E55ED">
      <w:pPr>
        <w:numPr>
          <w:ilvl w:val="0"/>
          <w:numId w:val="432"/>
        </w:numPr>
        <w:tabs>
          <w:tab w:val="left" w:pos="851"/>
        </w:tabs>
        <w:spacing w:before="120" w:after="120" w:line="276" w:lineRule="auto"/>
        <w:ind w:left="851" w:firstLine="0"/>
        <w:rPr>
          <w:rFonts w:ascii="Arial" w:hAnsi="Arial" w:cs="Arial"/>
          <w:sz w:val="24"/>
          <w:szCs w:val="24"/>
        </w:rPr>
      </w:pPr>
      <w:r w:rsidRPr="001432E3">
        <w:rPr>
          <w:rFonts w:ascii="Arial" w:hAnsi="Arial" w:cs="Arial"/>
          <w:sz w:val="24"/>
          <w:szCs w:val="24"/>
        </w:rPr>
        <w:t>The amount secured by any pre-existing charges over the property and the date when these will be eligible for release, together with a copy of any priority agreements in existence which regulate the priorities of the pre-existing charges. Applicants for grant must also confirm if the owners of the pre-existing charges will agree to allow the DAERA Charge to take first priority over the pre-existing charges and to enter into a Deed of Priority to this effect (the Department will generally seek a first priority charge to secure grant funding awarded under a Letter of Offer).</w:t>
      </w:r>
    </w:p>
    <w:p w14:paraId="1D697DAC" w14:textId="77777777" w:rsidR="00D378F6" w:rsidRPr="001432E3" w:rsidRDefault="00D378F6" w:rsidP="001E55ED">
      <w:pPr>
        <w:numPr>
          <w:ilvl w:val="0"/>
          <w:numId w:val="432"/>
        </w:numPr>
        <w:tabs>
          <w:tab w:val="left" w:pos="851"/>
        </w:tabs>
        <w:spacing w:before="120" w:after="120" w:line="276" w:lineRule="auto"/>
        <w:ind w:left="851" w:firstLine="0"/>
        <w:rPr>
          <w:rFonts w:ascii="Arial" w:hAnsi="Arial" w:cs="Arial"/>
          <w:sz w:val="24"/>
          <w:szCs w:val="24"/>
        </w:rPr>
      </w:pPr>
      <w:r w:rsidRPr="001432E3">
        <w:rPr>
          <w:rFonts w:ascii="Arial" w:hAnsi="Arial" w:cs="Arial"/>
          <w:sz w:val="24"/>
          <w:szCs w:val="24"/>
        </w:rPr>
        <w:t>Where existing charges are in place, the current valuation for the property/land (i.e. valuation no more than 6 months old).</w:t>
      </w:r>
    </w:p>
    <w:p w14:paraId="7306EE7F" w14:textId="77777777" w:rsidR="00D378F6" w:rsidRPr="001432E3" w:rsidRDefault="00D378F6" w:rsidP="001E55ED">
      <w:pPr>
        <w:numPr>
          <w:ilvl w:val="0"/>
          <w:numId w:val="432"/>
        </w:numPr>
        <w:tabs>
          <w:tab w:val="left" w:pos="851"/>
        </w:tabs>
        <w:autoSpaceDE w:val="0"/>
        <w:autoSpaceDN w:val="0"/>
        <w:adjustRightInd w:val="0"/>
        <w:spacing w:before="120" w:after="200" w:line="276" w:lineRule="auto"/>
        <w:ind w:left="851" w:firstLine="0"/>
        <w:rPr>
          <w:rFonts w:ascii="Arial" w:hAnsi="Arial" w:cs="Arial"/>
          <w:sz w:val="24"/>
          <w:szCs w:val="24"/>
        </w:rPr>
      </w:pPr>
      <w:r w:rsidRPr="001432E3">
        <w:rPr>
          <w:rFonts w:ascii="Arial" w:hAnsi="Arial" w:cs="Arial"/>
          <w:sz w:val="24"/>
          <w:szCs w:val="24"/>
        </w:rPr>
        <w:t>If the applicant holds the property with a leasehold title a copy of the lease must be provided to include coloured copy lease map.  The lease allows for implementation of the project as specified by the project application and associated documents.</w:t>
      </w:r>
    </w:p>
    <w:p w14:paraId="6BF8751F" w14:textId="77777777" w:rsidR="00D378F6" w:rsidRPr="001432E3" w:rsidRDefault="00D378F6" w:rsidP="001E55ED">
      <w:pPr>
        <w:numPr>
          <w:ilvl w:val="0"/>
          <w:numId w:val="432"/>
        </w:numPr>
        <w:tabs>
          <w:tab w:val="left" w:pos="851"/>
        </w:tabs>
        <w:autoSpaceDE w:val="0"/>
        <w:autoSpaceDN w:val="0"/>
        <w:adjustRightInd w:val="0"/>
        <w:spacing w:before="120" w:after="200" w:line="276" w:lineRule="auto"/>
        <w:ind w:left="851" w:firstLine="0"/>
        <w:rPr>
          <w:rFonts w:ascii="Arial" w:hAnsi="Arial" w:cs="Arial"/>
          <w:sz w:val="24"/>
          <w:szCs w:val="24"/>
        </w:rPr>
      </w:pPr>
      <w:r w:rsidRPr="001432E3">
        <w:rPr>
          <w:rFonts w:ascii="Arial" w:hAnsi="Arial" w:cs="Arial"/>
          <w:sz w:val="24"/>
          <w:szCs w:val="24"/>
        </w:rPr>
        <w:t>In any cases where the property is held in the name of Trustees, the latest Deed of appointment of Trustees by which the current Trustees of the organisation were appointed must be provided, together with a copy of the Declaration of Trust under which the Trustees hold the property; and a signed and dated copy of the Constitution of the organisation.</w:t>
      </w:r>
    </w:p>
    <w:p w14:paraId="35B2112F" w14:textId="77777777" w:rsidR="00D378F6" w:rsidRPr="001432E3" w:rsidRDefault="00D378F6" w:rsidP="001E55ED">
      <w:pPr>
        <w:tabs>
          <w:tab w:val="left" w:pos="851"/>
        </w:tabs>
        <w:autoSpaceDE w:val="0"/>
        <w:autoSpaceDN w:val="0"/>
        <w:adjustRightInd w:val="0"/>
        <w:ind w:left="851"/>
        <w:rPr>
          <w:rFonts w:asciiTheme="minorHAnsi" w:eastAsiaTheme="minorHAnsi" w:hAnsiTheme="minorHAnsi" w:cstheme="minorBidi"/>
          <w:sz w:val="24"/>
          <w:szCs w:val="24"/>
        </w:rPr>
      </w:pPr>
    </w:p>
    <w:p w14:paraId="0B4A19B6" w14:textId="77777777" w:rsidR="00D378F6" w:rsidRPr="001432E3" w:rsidRDefault="00D378F6" w:rsidP="001E55ED">
      <w:pPr>
        <w:widowControl w:val="0"/>
        <w:tabs>
          <w:tab w:val="left" w:pos="851"/>
        </w:tabs>
        <w:ind w:left="851"/>
        <w:rPr>
          <w:rFonts w:ascii="Arial" w:eastAsiaTheme="minorHAnsi" w:hAnsi="Arial" w:cs="Arial"/>
          <w:sz w:val="24"/>
          <w:szCs w:val="24"/>
        </w:rPr>
      </w:pPr>
      <w:r w:rsidRPr="001432E3">
        <w:rPr>
          <w:rFonts w:ascii="Arial" w:eastAsiaTheme="minorHAnsi" w:hAnsi="Arial" w:cs="Arial"/>
          <w:b/>
          <w:sz w:val="24"/>
          <w:szCs w:val="24"/>
        </w:rPr>
        <w:t>29.3</w:t>
      </w:r>
      <w:r w:rsidRPr="001432E3">
        <w:rPr>
          <w:rFonts w:ascii="Arial" w:eastAsiaTheme="minorHAnsi" w:hAnsi="Arial" w:cs="Arial"/>
          <w:sz w:val="24"/>
          <w:szCs w:val="24"/>
        </w:rPr>
        <w:tab/>
        <w:t>T</w:t>
      </w:r>
      <w:r w:rsidRPr="001432E3">
        <w:rPr>
          <w:rFonts w:ascii="Arial" w:eastAsiaTheme="minorHAnsi" w:hAnsi="Arial" w:cs="Arial"/>
          <w:snapToGrid w:val="0"/>
          <w:sz w:val="24"/>
          <w:szCs w:val="24"/>
        </w:rPr>
        <w:t xml:space="preserve">he applicant is required, prior to any payment of grant aid, </w:t>
      </w:r>
      <w:r w:rsidRPr="001432E3">
        <w:rPr>
          <w:rFonts w:ascii="Arial" w:eastAsiaTheme="minorHAnsi" w:hAnsi="Arial" w:cs="Arial"/>
          <w:sz w:val="24"/>
          <w:szCs w:val="24"/>
        </w:rPr>
        <w:t xml:space="preserve">to execute and register a legal charge in favour of the DAERA, over the land or property, with Companies House and Land Registry or Registry of Deeds. </w:t>
      </w:r>
    </w:p>
    <w:p w14:paraId="34C9023B" w14:textId="77777777" w:rsidR="00D378F6" w:rsidRPr="001432E3" w:rsidRDefault="00D378F6" w:rsidP="001E55ED">
      <w:pPr>
        <w:widowControl w:val="0"/>
        <w:tabs>
          <w:tab w:val="left" w:pos="851"/>
        </w:tabs>
        <w:ind w:left="851"/>
        <w:rPr>
          <w:rFonts w:ascii="Arial" w:eastAsiaTheme="minorHAnsi" w:hAnsi="Arial" w:cs="Arial"/>
          <w:sz w:val="24"/>
          <w:szCs w:val="24"/>
        </w:rPr>
      </w:pPr>
    </w:p>
    <w:p w14:paraId="1E67643B" w14:textId="77777777" w:rsidR="00D378F6" w:rsidRPr="001432E3" w:rsidRDefault="00D378F6" w:rsidP="001E55ED">
      <w:pPr>
        <w:tabs>
          <w:tab w:val="left" w:pos="851"/>
        </w:tabs>
        <w:spacing w:before="120" w:after="120"/>
        <w:ind w:left="851"/>
        <w:rPr>
          <w:rFonts w:ascii="Arial" w:eastAsiaTheme="minorHAnsi" w:hAnsi="Arial" w:cs="Arial"/>
          <w:b/>
          <w:sz w:val="24"/>
          <w:szCs w:val="24"/>
        </w:rPr>
      </w:pPr>
      <w:r w:rsidRPr="001432E3">
        <w:rPr>
          <w:rFonts w:ascii="Arial" w:eastAsiaTheme="minorHAnsi" w:hAnsi="Arial" w:cs="Arial"/>
          <w:sz w:val="24"/>
          <w:szCs w:val="24"/>
        </w:rPr>
        <w:t>No grant can be released to the applicant until evidence of registration has been produced to the satisfaction of DAERA.  Where a Charge is to be registered in Land Registry a copy letter of acknowledgement from Land Registry confirming receipt of application for registration, together with an undertaking by the solicitor to furnish original registered Charge and copy updated folio after registration in Land Registry has taken place, will suffice.</w:t>
      </w:r>
    </w:p>
    <w:p w14:paraId="7F7CFA41" w14:textId="77777777" w:rsidR="00D378F6" w:rsidRPr="001432E3" w:rsidRDefault="00D378F6" w:rsidP="001E55ED">
      <w:pPr>
        <w:widowControl w:val="0"/>
        <w:tabs>
          <w:tab w:val="left" w:pos="851"/>
        </w:tabs>
        <w:ind w:left="851"/>
        <w:rPr>
          <w:rFonts w:ascii="Arial" w:hAnsi="Arial" w:cs="Arial"/>
          <w:sz w:val="24"/>
          <w:szCs w:val="24"/>
        </w:rPr>
      </w:pPr>
    </w:p>
    <w:p w14:paraId="7899931C" w14:textId="77777777" w:rsidR="00D378F6" w:rsidRPr="001432E3" w:rsidRDefault="00D378F6" w:rsidP="001E55ED">
      <w:pPr>
        <w:widowControl w:val="0"/>
        <w:tabs>
          <w:tab w:val="left" w:pos="851"/>
        </w:tabs>
        <w:ind w:left="851"/>
        <w:rPr>
          <w:rFonts w:ascii="Arial" w:hAnsi="Arial" w:cs="Arial"/>
          <w:b/>
          <w:snapToGrid w:val="0"/>
          <w:sz w:val="24"/>
          <w:szCs w:val="24"/>
        </w:rPr>
      </w:pPr>
      <w:r w:rsidRPr="001432E3">
        <w:rPr>
          <w:rFonts w:ascii="Arial" w:hAnsi="Arial" w:cs="Arial"/>
          <w:b/>
          <w:snapToGrid w:val="0"/>
          <w:sz w:val="24"/>
          <w:szCs w:val="24"/>
        </w:rPr>
        <w:t>Confirmation of Ownership or Leasing Arrangements</w:t>
      </w:r>
    </w:p>
    <w:p w14:paraId="36AD90FC" w14:textId="77777777" w:rsidR="00D378F6" w:rsidRPr="001432E3" w:rsidRDefault="00D378F6" w:rsidP="001E55ED">
      <w:pPr>
        <w:widowControl w:val="0"/>
        <w:tabs>
          <w:tab w:val="left" w:pos="851"/>
        </w:tabs>
        <w:ind w:left="851"/>
        <w:rPr>
          <w:rFonts w:ascii="Arial" w:hAnsi="Arial" w:cs="Arial"/>
          <w:b/>
          <w:snapToGrid w:val="0"/>
          <w:sz w:val="24"/>
          <w:szCs w:val="24"/>
        </w:rPr>
      </w:pPr>
    </w:p>
    <w:p w14:paraId="3B9FD81B" w14:textId="77777777" w:rsidR="00D378F6" w:rsidRPr="001432E3" w:rsidRDefault="00D378F6" w:rsidP="001E55ED">
      <w:pPr>
        <w:widowControl w:val="0"/>
        <w:tabs>
          <w:tab w:val="left" w:pos="720"/>
          <w:tab w:val="left" w:pos="851"/>
        </w:tabs>
        <w:ind w:left="851"/>
        <w:rPr>
          <w:rFonts w:ascii="Arial" w:hAnsi="Arial" w:cs="Arial"/>
          <w:snapToGrid w:val="0"/>
          <w:sz w:val="24"/>
          <w:szCs w:val="24"/>
        </w:rPr>
      </w:pPr>
      <w:r w:rsidRPr="001432E3">
        <w:rPr>
          <w:rFonts w:ascii="Arial" w:hAnsi="Arial" w:cs="Arial"/>
          <w:b/>
          <w:snapToGrid w:val="0"/>
          <w:sz w:val="24"/>
          <w:szCs w:val="24"/>
        </w:rPr>
        <w:t>29.4</w:t>
      </w:r>
      <w:r w:rsidRPr="001432E3">
        <w:rPr>
          <w:rFonts w:ascii="Arial" w:hAnsi="Arial" w:cs="Arial"/>
          <w:snapToGrid w:val="0"/>
          <w:sz w:val="24"/>
          <w:szCs w:val="24"/>
        </w:rPr>
        <w:tab/>
        <w:t>Where a project involves property, land or site development, the Local Action Group must receive:</w:t>
      </w:r>
    </w:p>
    <w:p w14:paraId="7E32655D" w14:textId="0B52244D" w:rsidR="00D378F6" w:rsidRPr="001432E3" w:rsidRDefault="002F7740" w:rsidP="001E55ED">
      <w:pPr>
        <w:widowControl w:val="0"/>
        <w:tabs>
          <w:tab w:val="left" w:pos="851"/>
          <w:tab w:val="num" w:pos="2340"/>
        </w:tabs>
        <w:ind w:left="851"/>
        <w:rPr>
          <w:rFonts w:ascii="Arial" w:hAnsi="Arial" w:cs="Arial"/>
          <w:snapToGrid w:val="0"/>
          <w:sz w:val="24"/>
          <w:szCs w:val="24"/>
        </w:rPr>
      </w:pPr>
      <w:r>
        <w:rPr>
          <w:rFonts w:ascii="Arial" w:hAnsi="Arial" w:cs="Arial"/>
          <w:snapToGrid w:val="0"/>
          <w:sz w:val="24"/>
          <w:szCs w:val="24"/>
        </w:rPr>
        <w:t xml:space="preserve">(i)    </w:t>
      </w:r>
      <w:r w:rsidR="00D378F6" w:rsidRPr="001432E3">
        <w:rPr>
          <w:rFonts w:ascii="Arial" w:hAnsi="Arial" w:cs="Arial"/>
          <w:snapToGrid w:val="0"/>
          <w:sz w:val="24"/>
          <w:szCs w:val="24"/>
        </w:rPr>
        <w:t xml:space="preserve">written confirmation from the Applicant's solicitors that the Applicant owns and holds the Title Deeds for the property, land or site where the project will be located; or  </w:t>
      </w:r>
    </w:p>
    <w:p w14:paraId="6E678DA7" w14:textId="77777777" w:rsidR="00D378F6" w:rsidRPr="001432E3" w:rsidRDefault="00D378F6" w:rsidP="001E55ED">
      <w:pPr>
        <w:widowControl w:val="0"/>
        <w:numPr>
          <w:ilvl w:val="0"/>
          <w:numId w:val="140"/>
        </w:numPr>
        <w:tabs>
          <w:tab w:val="clear" w:pos="1140"/>
          <w:tab w:val="left" w:pos="851"/>
          <w:tab w:val="num" w:pos="1418"/>
          <w:tab w:val="num" w:pos="2340"/>
        </w:tabs>
        <w:ind w:left="851" w:firstLine="0"/>
        <w:rPr>
          <w:rFonts w:ascii="Arial" w:hAnsi="Arial" w:cs="Arial"/>
          <w:snapToGrid w:val="0"/>
          <w:sz w:val="24"/>
          <w:szCs w:val="24"/>
        </w:rPr>
      </w:pPr>
      <w:r w:rsidRPr="001432E3">
        <w:rPr>
          <w:rFonts w:ascii="Arial" w:hAnsi="Arial" w:cs="Arial"/>
          <w:snapToGrid w:val="0"/>
          <w:sz w:val="24"/>
          <w:szCs w:val="24"/>
        </w:rPr>
        <w:t>a copy of the legally signed Long Term Lease/Title Deeds for the property, land or site where the project will be located showing the Applicant as the legal lessee/owner.</w:t>
      </w:r>
    </w:p>
    <w:p w14:paraId="15B23D07" w14:textId="77777777" w:rsidR="00D378F6" w:rsidRPr="001432E3" w:rsidRDefault="00D378F6" w:rsidP="001E55ED">
      <w:pPr>
        <w:widowControl w:val="0"/>
        <w:numPr>
          <w:ilvl w:val="0"/>
          <w:numId w:val="140"/>
        </w:numPr>
        <w:tabs>
          <w:tab w:val="clear" w:pos="1140"/>
          <w:tab w:val="left" w:pos="851"/>
          <w:tab w:val="num" w:pos="1418"/>
          <w:tab w:val="num" w:pos="2340"/>
        </w:tabs>
        <w:ind w:left="851" w:firstLine="0"/>
        <w:rPr>
          <w:rFonts w:ascii="Arial" w:hAnsi="Arial" w:cs="Arial"/>
          <w:snapToGrid w:val="0"/>
          <w:sz w:val="24"/>
          <w:szCs w:val="24"/>
        </w:rPr>
      </w:pPr>
      <w:r w:rsidRPr="001432E3">
        <w:rPr>
          <w:rFonts w:ascii="Arial" w:hAnsi="Arial" w:cs="Arial"/>
          <w:snapToGrid w:val="0"/>
          <w:sz w:val="24"/>
          <w:szCs w:val="24"/>
        </w:rPr>
        <w:lastRenderedPageBreak/>
        <w:t>The only instance where title of the property is not required is where the applicant is operating a HMRC registered business from a residential property.  The LAG Admin Unit should obtain evidence of HMRC registration, e.g. a letter from HMRC or an accountant.</w:t>
      </w:r>
      <w:r w:rsidRPr="001432E3">
        <w:rPr>
          <w:rFonts w:ascii="Arial" w:hAnsi="Arial" w:cs="Arial"/>
          <w:snapToGrid w:val="0"/>
          <w:sz w:val="24"/>
          <w:szCs w:val="24"/>
        </w:rPr>
        <w:br/>
      </w:r>
    </w:p>
    <w:p w14:paraId="71DBE4AC" w14:textId="77777777" w:rsidR="00D378F6" w:rsidRPr="001432E3" w:rsidRDefault="00D378F6" w:rsidP="001E55ED">
      <w:pPr>
        <w:tabs>
          <w:tab w:val="left" w:pos="851"/>
        </w:tabs>
        <w:autoSpaceDE w:val="0"/>
        <w:autoSpaceDN w:val="0"/>
        <w:adjustRightInd w:val="0"/>
        <w:ind w:left="851"/>
        <w:rPr>
          <w:rFonts w:ascii="Arial" w:hAnsi="Arial" w:cs="Arial"/>
          <w:bCs/>
          <w:sz w:val="24"/>
          <w:szCs w:val="24"/>
        </w:rPr>
      </w:pPr>
      <w:r w:rsidRPr="001432E3">
        <w:rPr>
          <w:rFonts w:ascii="Arial" w:hAnsi="Arial" w:cs="Arial"/>
          <w:bCs/>
          <w:sz w:val="24"/>
          <w:szCs w:val="24"/>
        </w:rPr>
        <w:t xml:space="preserve">Lease agreements in respect of projects offered Grant Aid must be in-line with that agreed to meet their requirements at paragraph 4.10(j) of this booklet. </w:t>
      </w:r>
    </w:p>
    <w:p w14:paraId="1BE07DFE" w14:textId="77777777" w:rsidR="00D378F6" w:rsidRPr="001432E3" w:rsidRDefault="00D378F6" w:rsidP="001E55ED">
      <w:pPr>
        <w:tabs>
          <w:tab w:val="left" w:pos="851"/>
        </w:tabs>
        <w:autoSpaceDE w:val="0"/>
        <w:autoSpaceDN w:val="0"/>
        <w:adjustRightInd w:val="0"/>
        <w:ind w:left="851"/>
        <w:rPr>
          <w:rFonts w:ascii="Arial" w:hAnsi="Arial" w:cs="Arial"/>
          <w:bCs/>
          <w:sz w:val="24"/>
          <w:szCs w:val="24"/>
        </w:rPr>
      </w:pPr>
    </w:p>
    <w:p w14:paraId="0E4E3525" w14:textId="77777777" w:rsidR="00D378F6" w:rsidRPr="001432E3" w:rsidRDefault="00D378F6" w:rsidP="001E55ED">
      <w:pPr>
        <w:tabs>
          <w:tab w:val="left" w:pos="851"/>
        </w:tabs>
        <w:autoSpaceDE w:val="0"/>
        <w:autoSpaceDN w:val="0"/>
        <w:adjustRightInd w:val="0"/>
        <w:ind w:left="851"/>
        <w:rPr>
          <w:rFonts w:ascii="Arial" w:hAnsi="Arial" w:cs="Arial"/>
          <w:b/>
          <w:bCs/>
          <w:sz w:val="24"/>
          <w:szCs w:val="24"/>
        </w:rPr>
      </w:pPr>
    </w:p>
    <w:p w14:paraId="695984EF" w14:textId="77777777" w:rsidR="00D378F6" w:rsidRPr="001432E3" w:rsidRDefault="00D378F6" w:rsidP="001E55ED">
      <w:pPr>
        <w:tabs>
          <w:tab w:val="left" w:pos="851"/>
        </w:tabs>
        <w:autoSpaceDE w:val="0"/>
        <w:autoSpaceDN w:val="0"/>
        <w:adjustRightInd w:val="0"/>
        <w:ind w:left="851"/>
        <w:rPr>
          <w:rFonts w:ascii="Arial" w:hAnsi="Arial" w:cs="Arial"/>
          <w:b/>
          <w:bCs/>
          <w:sz w:val="24"/>
          <w:szCs w:val="24"/>
        </w:rPr>
      </w:pPr>
      <w:r w:rsidRPr="001432E3">
        <w:rPr>
          <w:rFonts w:ascii="Arial" w:hAnsi="Arial" w:cs="Arial"/>
          <w:b/>
          <w:sz w:val="24"/>
          <w:szCs w:val="24"/>
        </w:rPr>
        <w:t>30</w:t>
      </w:r>
      <w:r w:rsidRPr="001432E3">
        <w:rPr>
          <w:rFonts w:ascii="Arial" w:hAnsi="Arial" w:cs="Arial"/>
          <w:b/>
          <w:sz w:val="24"/>
          <w:szCs w:val="24"/>
        </w:rPr>
        <w:tab/>
        <w:t>Planning Permission and other Legal Provisions</w:t>
      </w:r>
    </w:p>
    <w:p w14:paraId="2A4DC361" w14:textId="77777777" w:rsidR="00D378F6" w:rsidRPr="001432E3" w:rsidRDefault="00D378F6" w:rsidP="001E55ED">
      <w:pPr>
        <w:tabs>
          <w:tab w:val="left" w:pos="851"/>
          <w:tab w:val="num" w:pos="1440"/>
        </w:tabs>
        <w:autoSpaceDE w:val="0"/>
        <w:autoSpaceDN w:val="0"/>
        <w:adjustRightInd w:val="0"/>
        <w:ind w:left="851"/>
        <w:rPr>
          <w:rFonts w:ascii="Arial" w:hAnsi="Arial" w:cs="Arial"/>
          <w:b/>
          <w:bCs/>
          <w:sz w:val="24"/>
          <w:szCs w:val="24"/>
        </w:rPr>
      </w:pPr>
    </w:p>
    <w:p w14:paraId="044D3210" w14:textId="77777777" w:rsidR="00D378F6" w:rsidRPr="001432E3" w:rsidRDefault="00D378F6" w:rsidP="001E55ED">
      <w:pPr>
        <w:tabs>
          <w:tab w:val="left" w:pos="851"/>
        </w:tabs>
        <w:autoSpaceDE w:val="0"/>
        <w:autoSpaceDN w:val="0"/>
        <w:adjustRightInd w:val="0"/>
        <w:ind w:left="851"/>
        <w:rPr>
          <w:rFonts w:ascii="Arial" w:hAnsi="Arial" w:cs="Arial"/>
          <w:sz w:val="24"/>
          <w:szCs w:val="24"/>
        </w:rPr>
      </w:pPr>
      <w:r w:rsidRPr="001432E3">
        <w:rPr>
          <w:rFonts w:ascii="Arial" w:hAnsi="Arial" w:cs="Arial"/>
          <w:b/>
          <w:sz w:val="24"/>
          <w:szCs w:val="24"/>
        </w:rPr>
        <w:t>30.1</w:t>
      </w:r>
      <w:r w:rsidRPr="001432E3">
        <w:rPr>
          <w:rFonts w:ascii="Arial" w:hAnsi="Arial" w:cs="Arial"/>
          <w:sz w:val="24"/>
          <w:szCs w:val="24"/>
        </w:rPr>
        <w:tab/>
        <w:t>All planning permission, building by law approvals and building regulations must be complied with. Certification of this compliance must be submitted to the Local Action Group.  A qualified engineer/architect or other such person who is suitably qualified to issue such certification must undertake such certification.</w:t>
      </w:r>
    </w:p>
    <w:p w14:paraId="208650C7" w14:textId="77777777" w:rsidR="00D378F6" w:rsidRPr="001432E3" w:rsidRDefault="00D378F6" w:rsidP="001E55ED">
      <w:pPr>
        <w:tabs>
          <w:tab w:val="left" w:pos="851"/>
        </w:tabs>
        <w:autoSpaceDE w:val="0"/>
        <w:autoSpaceDN w:val="0"/>
        <w:adjustRightInd w:val="0"/>
        <w:ind w:left="851"/>
        <w:rPr>
          <w:rFonts w:ascii="Arial" w:hAnsi="Arial" w:cs="Arial"/>
          <w:sz w:val="24"/>
          <w:szCs w:val="24"/>
        </w:rPr>
      </w:pPr>
    </w:p>
    <w:p w14:paraId="5BD5A846" w14:textId="77777777" w:rsidR="00D378F6" w:rsidRPr="001432E3" w:rsidRDefault="00D378F6" w:rsidP="001E55ED">
      <w:pPr>
        <w:tabs>
          <w:tab w:val="left" w:pos="851"/>
        </w:tabs>
        <w:autoSpaceDE w:val="0"/>
        <w:autoSpaceDN w:val="0"/>
        <w:adjustRightInd w:val="0"/>
        <w:ind w:left="851"/>
        <w:rPr>
          <w:rFonts w:ascii="Arial" w:hAnsi="Arial" w:cs="Arial"/>
          <w:sz w:val="24"/>
          <w:szCs w:val="24"/>
        </w:rPr>
      </w:pPr>
      <w:r w:rsidRPr="001432E3">
        <w:rPr>
          <w:rFonts w:ascii="Arial" w:hAnsi="Arial" w:cs="Arial"/>
          <w:b/>
          <w:sz w:val="24"/>
          <w:szCs w:val="24"/>
        </w:rPr>
        <w:t>30.2</w:t>
      </w:r>
      <w:r w:rsidRPr="001432E3">
        <w:rPr>
          <w:rFonts w:ascii="Arial" w:hAnsi="Arial" w:cs="Arial"/>
          <w:b/>
          <w:sz w:val="24"/>
          <w:szCs w:val="24"/>
        </w:rPr>
        <w:tab/>
      </w:r>
      <w:r w:rsidRPr="001432E3">
        <w:rPr>
          <w:rFonts w:ascii="Arial" w:hAnsi="Arial" w:cs="Arial"/>
          <w:sz w:val="24"/>
          <w:szCs w:val="24"/>
        </w:rPr>
        <w:t>All works shall be carried out in accordance with the provisions of all relevant statutes, regulations</w:t>
      </w:r>
      <w:r w:rsidRPr="001432E3">
        <w:rPr>
          <w:rFonts w:ascii="Arial" w:hAnsi="Arial" w:cs="Arial"/>
          <w:b/>
          <w:bCs/>
          <w:sz w:val="24"/>
          <w:szCs w:val="24"/>
        </w:rPr>
        <w:t xml:space="preserve"> </w:t>
      </w:r>
      <w:r w:rsidRPr="001432E3">
        <w:rPr>
          <w:rFonts w:ascii="Arial" w:hAnsi="Arial" w:cs="Arial"/>
          <w:sz w:val="24"/>
          <w:szCs w:val="24"/>
        </w:rPr>
        <w:t>and byelaws.  The onus of obtaining all consents, permissions and compliance, etc, including consent to enter on, or interfere with land, other property or right of any person or persons, rests with the Applicant.</w:t>
      </w:r>
    </w:p>
    <w:p w14:paraId="2EA5784C" w14:textId="77777777" w:rsidR="00D378F6" w:rsidRPr="001432E3" w:rsidRDefault="00D378F6" w:rsidP="001E55ED">
      <w:pPr>
        <w:pStyle w:val="Header"/>
        <w:tabs>
          <w:tab w:val="left" w:pos="851"/>
        </w:tabs>
        <w:ind w:left="851"/>
        <w:rPr>
          <w:rFonts w:ascii="Arial" w:hAnsi="Arial" w:cs="Arial"/>
        </w:rPr>
      </w:pPr>
    </w:p>
    <w:p w14:paraId="1D04C08C" w14:textId="77777777" w:rsidR="00D378F6" w:rsidRPr="001432E3" w:rsidRDefault="00D378F6" w:rsidP="001E55ED">
      <w:pPr>
        <w:pStyle w:val="BodyText"/>
        <w:tabs>
          <w:tab w:val="left" w:pos="720"/>
          <w:tab w:val="left" w:pos="851"/>
        </w:tabs>
        <w:spacing w:after="0" w:line="240" w:lineRule="auto"/>
        <w:ind w:left="851"/>
        <w:rPr>
          <w:rFonts w:ascii="Arial" w:hAnsi="Arial" w:cs="Arial"/>
          <w:b/>
          <w:szCs w:val="24"/>
        </w:rPr>
      </w:pPr>
      <w:r w:rsidRPr="001432E3">
        <w:rPr>
          <w:rFonts w:ascii="Arial" w:hAnsi="Arial" w:cs="Arial"/>
          <w:b/>
          <w:szCs w:val="24"/>
        </w:rPr>
        <w:t>31</w:t>
      </w:r>
      <w:r w:rsidRPr="001432E3">
        <w:rPr>
          <w:rFonts w:ascii="Arial" w:hAnsi="Arial" w:cs="Arial"/>
          <w:szCs w:val="24"/>
        </w:rPr>
        <w:tab/>
      </w:r>
      <w:r w:rsidRPr="001432E3">
        <w:rPr>
          <w:rFonts w:ascii="Arial" w:hAnsi="Arial" w:cs="Arial"/>
          <w:b/>
          <w:szCs w:val="24"/>
        </w:rPr>
        <w:t>De Minimis Aid</w:t>
      </w:r>
    </w:p>
    <w:p w14:paraId="5A5B7288" w14:textId="77777777" w:rsidR="00D378F6" w:rsidRPr="001432E3" w:rsidRDefault="00D378F6" w:rsidP="001E55ED">
      <w:pPr>
        <w:pStyle w:val="BodyText"/>
        <w:tabs>
          <w:tab w:val="left" w:pos="720"/>
          <w:tab w:val="left" w:pos="851"/>
        </w:tabs>
        <w:spacing w:after="0" w:line="240" w:lineRule="auto"/>
        <w:ind w:left="851"/>
        <w:rPr>
          <w:rFonts w:ascii="Arial" w:hAnsi="Arial" w:cs="Arial"/>
          <w:b/>
          <w:szCs w:val="24"/>
        </w:rPr>
      </w:pPr>
    </w:p>
    <w:p w14:paraId="0145A3AD" w14:textId="77777777" w:rsidR="00D378F6" w:rsidRPr="001432E3" w:rsidRDefault="00D378F6" w:rsidP="001E55ED">
      <w:pPr>
        <w:pStyle w:val="BodyText"/>
        <w:tabs>
          <w:tab w:val="left" w:pos="851"/>
        </w:tabs>
        <w:spacing w:after="0" w:line="240" w:lineRule="auto"/>
        <w:ind w:left="851"/>
        <w:rPr>
          <w:rFonts w:ascii="Arial" w:hAnsi="Arial" w:cs="Arial"/>
          <w:szCs w:val="24"/>
        </w:rPr>
      </w:pPr>
      <w:r w:rsidRPr="001432E3">
        <w:rPr>
          <w:rFonts w:ascii="Arial" w:hAnsi="Arial" w:cs="Arial"/>
          <w:b/>
          <w:bCs/>
          <w:szCs w:val="24"/>
        </w:rPr>
        <w:t>31.1</w:t>
      </w:r>
      <w:r w:rsidRPr="001432E3">
        <w:rPr>
          <w:rFonts w:ascii="Arial" w:hAnsi="Arial" w:cs="Arial"/>
          <w:b/>
          <w:bCs/>
          <w:szCs w:val="24"/>
        </w:rPr>
        <w:tab/>
      </w:r>
      <w:r w:rsidRPr="001432E3">
        <w:rPr>
          <w:rFonts w:ascii="Arial" w:hAnsi="Arial" w:cs="Arial"/>
          <w:szCs w:val="24"/>
        </w:rPr>
        <w:t>The Letter of Offer is funded under the European Agricultural Fund for Rural Development regulations.  These regulations require that offers of Grant Aid comply with State aid rules.</w:t>
      </w:r>
    </w:p>
    <w:p w14:paraId="67A4D646" w14:textId="77777777" w:rsidR="00D378F6" w:rsidRPr="001432E3" w:rsidRDefault="00D378F6" w:rsidP="001E55ED">
      <w:pPr>
        <w:pStyle w:val="BodyText"/>
        <w:tabs>
          <w:tab w:val="left" w:pos="851"/>
        </w:tabs>
        <w:spacing w:after="0" w:line="240" w:lineRule="auto"/>
        <w:ind w:left="851"/>
        <w:rPr>
          <w:rFonts w:ascii="Arial" w:hAnsi="Arial" w:cs="Arial"/>
          <w:szCs w:val="24"/>
        </w:rPr>
      </w:pPr>
    </w:p>
    <w:p w14:paraId="39BD1EA3" w14:textId="77777777" w:rsidR="00D378F6" w:rsidRPr="001432E3" w:rsidRDefault="00D378F6" w:rsidP="001E55ED">
      <w:pPr>
        <w:pStyle w:val="BodyText"/>
        <w:tabs>
          <w:tab w:val="left" w:pos="851"/>
        </w:tabs>
        <w:spacing w:after="0" w:line="240" w:lineRule="auto"/>
        <w:ind w:left="851"/>
        <w:rPr>
          <w:rFonts w:ascii="Arial" w:hAnsi="Arial" w:cs="Arial"/>
          <w:szCs w:val="24"/>
        </w:rPr>
      </w:pPr>
      <w:r w:rsidRPr="001432E3">
        <w:rPr>
          <w:rFonts w:ascii="Arial" w:hAnsi="Arial" w:cs="Arial"/>
          <w:b/>
          <w:bCs/>
          <w:szCs w:val="24"/>
        </w:rPr>
        <w:t>31.2</w:t>
      </w:r>
      <w:r w:rsidRPr="001432E3">
        <w:rPr>
          <w:rFonts w:ascii="Arial" w:hAnsi="Arial" w:cs="Arial"/>
          <w:b/>
          <w:bCs/>
          <w:szCs w:val="24"/>
        </w:rPr>
        <w:tab/>
      </w:r>
      <w:r w:rsidRPr="001432E3">
        <w:rPr>
          <w:rFonts w:ascii="Arial" w:hAnsi="Arial" w:cs="Arial"/>
          <w:szCs w:val="24"/>
        </w:rPr>
        <w:t>If your Offer of Grant Aid is classified as De Minimis State Aid, the Local Action Group will have recorded this on the first page of your Letter of Offer.</w:t>
      </w:r>
    </w:p>
    <w:p w14:paraId="274D250A" w14:textId="77777777" w:rsidR="00D378F6" w:rsidRPr="001432E3" w:rsidRDefault="00D378F6" w:rsidP="001E55ED">
      <w:pPr>
        <w:pStyle w:val="BodyText"/>
        <w:tabs>
          <w:tab w:val="left" w:pos="851"/>
        </w:tabs>
        <w:spacing w:after="0" w:line="240" w:lineRule="auto"/>
        <w:ind w:left="851"/>
        <w:rPr>
          <w:rFonts w:ascii="Arial" w:hAnsi="Arial" w:cs="Arial"/>
          <w:b/>
          <w:bCs/>
          <w:szCs w:val="24"/>
        </w:rPr>
      </w:pPr>
    </w:p>
    <w:p w14:paraId="5592B198" w14:textId="77777777" w:rsidR="00D378F6" w:rsidRPr="001432E3" w:rsidRDefault="00D378F6" w:rsidP="001E55ED">
      <w:pPr>
        <w:pStyle w:val="BodyText"/>
        <w:tabs>
          <w:tab w:val="left" w:pos="851"/>
        </w:tabs>
        <w:spacing w:after="0" w:line="240" w:lineRule="auto"/>
        <w:ind w:left="851"/>
        <w:rPr>
          <w:rFonts w:ascii="Arial" w:hAnsi="Arial" w:cs="Arial"/>
          <w:szCs w:val="24"/>
        </w:rPr>
      </w:pPr>
      <w:r w:rsidRPr="001432E3">
        <w:rPr>
          <w:rFonts w:ascii="Arial" w:hAnsi="Arial" w:cs="Arial"/>
          <w:b/>
          <w:bCs/>
          <w:szCs w:val="24"/>
        </w:rPr>
        <w:t>31.3</w:t>
      </w:r>
      <w:r w:rsidRPr="001432E3">
        <w:rPr>
          <w:rFonts w:ascii="Arial" w:hAnsi="Arial" w:cs="Arial"/>
          <w:b/>
          <w:bCs/>
          <w:szCs w:val="24"/>
        </w:rPr>
        <w:tab/>
      </w:r>
      <w:r w:rsidRPr="001432E3">
        <w:rPr>
          <w:rFonts w:ascii="Arial" w:hAnsi="Arial" w:cs="Arial"/>
          <w:bCs/>
          <w:szCs w:val="24"/>
        </w:rPr>
        <w:t>Any a</w:t>
      </w:r>
      <w:r w:rsidRPr="001432E3">
        <w:rPr>
          <w:rFonts w:ascii="Arial" w:hAnsi="Arial" w:cs="Arial"/>
          <w:szCs w:val="24"/>
        </w:rPr>
        <w:t>id granted under a De Minimis Letter of Offer constitutes ‘de minimis aid’ and must comply with Commission Regulation (EU) 1407/2013. In accordance with this Regulation a single undertaking cannot receive more than €200,000 in de minimis aid over any period of three fiscal years.  The Letter of Offer must be retained until 31 December 2030, and made available, on request, by any UK public authority or agency or the European Commission asking for information on ‘de minimis’ aid.</w:t>
      </w:r>
      <w:r w:rsidRPr="001432E3">
        <w:rPr>
          <w:rFonts w:ascii="Arial" w:hAnsi="Arial" w:cs="Arial"/>
          <w:szCs w:val="24"/>
        </w:rPr>
        <w:br/>
      </w:r>
    </w:p>
    <w:p w14:paraId="77B40090" w14:textId="77777777" w:rsidR="00D378F6" w:rsidRPr="001432E3" w:rsidRDefault="00D378F6" w:rsidP="001E55ED">
      <w:pPr>
        <w:pStyle w:val="BodyText"/>
        <w:tabs>
          <w:tab w:val="left" w:pos="0"/>
          <w:tab w:val="left" w:pos="720"/>
          <w:tab w:val="left" w:pos="851"/>
        </w:tabs>
        <w:spacing w:after="0" w:line="240" w:lineRule="auto"/>
        <w:ind w:left="851"/>
        <w:rPr>
          <w:rFonts w:ascii="Arial" w:hAnsi="Arial" w:cs="Arial"/>
          <w:b/>
          <w:szCs w:val="24"/>
        </w:rPr>
      </w:pPr>
      <w:r w:rsidRPr="001432E3">
        <w:rPr>
          <w:rFonts w:ascii="Arial" w:hAnsi="Arial" w:cs="Arial"/>
          <w:b/>
          <w:szCs w:val="24"/>
        </w:rPr>
        <w:t>32</w:t>
      </w:r>
      <w:r w:rsidRPr="001432E3">
        <w:rPr>
          <w:rFonts w:ascii="Arial" w:hAnsi="Arial" w:cs="Arial"/>
          <w:b/>
          <w:szCs w:val="24"/>
        </w:rPr>
        <w:tab/>
        <w:t>Networking and Promotion</w:t>
      </w:r>
    </w:p>
    <w:p w14:paraId="4F86872D" w14:textId="77777777" w:rsidR="00D378F6" w:rsidRPr="001432E3" w:rsidRDefault="00D378F6" w:rsidP="001E55ED">
      <w:pPr>
        <w:pStyle w:val="BodyText"/>
        <w:tabs>
          <w:tab w:val="left" w:pos="0"/>
          <w:tab w:val="left" w:pos="720"/>
          <w:tab w:val="left" w:pos="851"/>
        </w:tabs>
        <w:spacing w:after="0" w:line="240" w:lineRule="auto"/>
        <w:ind w:left="851"/>
        <w:rPr>
          <w:rFonts w:ascii="Arial" w:hAnsi="Arial" w:cs="Arial"/>
          <w:b/>
          <w:szCs w:val="24"/>
        </w:rPr>
      </w:pPr>
    </w:p>
    <w:p w14:paraId="76FCB4B8" w14:textId="77777777" w:rsidR="00D378F6" w:rsidRPr="001432E3" w:rsidRDefault="00D378F6" w:rsidP="001E55ED">
      <w:pPr>
        <w:pStyle w:val="BodyText"/>
        <w:tabs>
          <w:tab w:val="left" w:pos="0"/>
          <w:tab w:val="left" w:pos="851"/>
        </w:tabs>
        <w:spacing w:after="0" w:line="240" w:lineRule="auto"/>
        <w:ind w:left="851"/>
        <w:rPr>
          <w:rFonts w:ascii="Arial" w:hAnsi="Arial" w:cs="Arial"/>
          <w:szCs w:val="24"/>
        </w:rPr>
      </w:pPr>
      <w:r w:rsidRPr="001432E3">
        <w:rPr>
          <w:rFonts w:ascii="Arial" w:hAnsi="Arial" w:cs="Arial"/>
          <w:b/>
          <w:szCs w:val="24"/>
        </w:rPr>
        <w:t>32.1</w:t>
      </w:r>
      <w:r w:rsidRPr="001432E3">
        <w:rPr>
          <w:rFonts w:ascii="Arial" w:hAnsi="Arial" w:cs="Arial"/>
          <w:b/>
          <w:szCs w:val="24"/>
        </w:rPr>
        <w:tab/>
      </w:r>
      <w:r w:rsidRPr="001432E3">
        <w:rPr>
          <w:rFonts w:ascii="Arial" w:hAnsi="Arial" w:cs="Arial"/>
          <w:szCs w:val="24"/>
        </w:rPr>
        <w:t>The Applicant is required to provide access to the project for the purpose of facilitating ‘good practice visits’ from the NIRDP Monitoring Committee, the Northern Ireland Rural Network and the European Commission or other bodies as organised by the Local Action Group or DAERA.</w:t>
      </w:r>
      <w:r w:rsidRPr="001432E3">
        <w:rPr>
          <w:rFonts w:ascii="Arial" w:hAnsi="Arial" w:cs="Arial"/>
          <w:szCs w:val="24"/>
        </w:rPr>
        <w:br/>
      </w:r>
    </w:p>
    <w:p w14:paraId="57ADDBD9" w14:textId="77777777" w:rsidR="00D378F6" w:rsidRPr="001432E3" w:rsidRDefault="00D378F6" w:rsidP="001E55ED">
      <w:pPr>
        <w:pStyle w:val="BodyText"/>
        <w:tabs>
          <w:tab w:val="left" w:pos="0"/>
          <w:tab w:val="left" w:pos="720"/>
          <w:tab w:val="left" w:pos="851"/>
        </w:tabs>
        <w:spacing w:after="0" w:line="240" w:lineRule="auto"/>
        <w:ind w:left="851"/>
        <w:rPr>
          <w:rFonts w:ascii="Arial" w:hAnsi="Arial" w:cs="Arial"/>
          <w:b/>
          <w:szCs w:val="24"/>
        </w:rPr>
      </w:pPr>
      <w:r w:rsidRPr="001432E3">
        <w:rPr>
          <w:rFonts w:ascii="Arial" w:hAnsi="Arial" w:cs="Arial"/>
          <w:b/>
          <w:szCs w:val="24"/>
        </w:rPr>
        <w:t>33</w:t>
      </w:r>
      <w:r w:rsidRPr="001432E3">
        <w:rPr>
          <w:rFonts w:ascii="Arial" w:hAnsi="Arial" w:cs="Arial"/>
          <w:szCs w:val="24"/>
        </w:rPr>
        <w:tab/>
      </w:r>
      <w:r w:rsidRPr="001432E3">
        <w:rPr>
          <w:rFonts w:ascii="Arial" w:hAnsi="Arial" w:cs="Arial"/>
          <w:b/>
          <w:szCs w:val="24"/>
        </w:rPr>
        <w:t>Withdrawal of Application</w:t>
      </w:r>
      <w:r w:rsidRPr="001432E3">
        <w:rPr>
          <w:rFonts w:ascii="Arial" w:hAnsi="Arial" w:cs="Arial"/>
          <w:b/>
          <w:szCs w:val="24"/>
        </w:rPr>
        <w:br/>
      </w:r>
    </w:p>
    <w:p w14:paraId="43D7E7FA" w14:textId="77777777" w:rsidR="00D378F6" w:rsidRPr="001432E3" w:rsidRDefault="00D378F6" w:rsidP="001E55ED">
      <w:pPr>
        <w:pStyle w:val="BodyText"/>
        <w:tabs>
          <w:tab w:val="left" w:pos="0"/>
          <w:tab w:val="left" w:pos="720"/>
          <w:tab w:val="left" w:pos="851"/>
        </w:tabs>
        <w:spacing w:after="0" w:line="240" w:lineRule="auto"/>
        <w:ind w:left="851"/>
        <w:rPr>
          <w:rFonts w:ascii="Arial" w:hAnsi="Arial" w:cs="Arial"/>
          <w:szCs w:val="24"/>
        </w:rPr>
      </w:pPr>
      <w:r w:rsidRPr="001432E3">
        <w:rPr>
          <w:rFonts w:ascii="Arial" w:hAnsi="Arial" w:cs="Arial"/>
          <w:b/>
          <w:szCs w:val="24"/>
        </w:rPr>
        <w:t>33.1</w:t>
      </w:r>
      <w:r w:rsidRPr="001432E3">
        <w:rPr>
          <w:rFonts w:ascii="Arial" w:hAnsi="Arial" w:cs="Arial"/>
          <w:b/>
          <w:szCs w:val="24"/>
        </w:rPr>
        <w:tab/>
      </w:r>
      <w:r w:rsidRPr="001432E3">
        <w:rPr>
          <w:rFonts w:ascii="Arial" w:hAnsi="Arial" w:cs="Arial"/>
          <w:szCs w:val="24"/>
        </w:rPr>
        <w:t>The applicant can withdraw the application for Grant Aid partially or in total at any time unless paragraph 33.2 below applies. The notice of withdrawal must be made in writing to the LAG.  A withdrawal shall put the claimant into the position he was in before he submitted the Grant Aid application or part of the Grant Aid application in question. Consequently, repayment of Grant Aid can be required.</w:t>
      </w:r>
      <w:r w:rsidRPr="001432E3">
        <w:rPr>
          <w:rFonts w:ascii="Arial" w:hAnsi="Arial" w:cs="Arial"/>
          <w:szCs w:val="24"/>
        </w:rPr>
        <w:br/>
      </w:r>
    </w:p>
    <w:p w14:paraId="4CEB3AFC" w14:textId="77777777" w:rsidR="00D378F6" w:rsidRPr="001432E3" w:rsidRDefault="00D378F6" w:rsidP="001E55ED">
      <w:pPr>
        <w:pStyle w:val="BodyText"/>
        <w:tabs>
          <w:tab w:val="left" w:pos="0"/>
          <w:tab w:val="left" w:pos="851"/>
        </w:tabs>
        <w:spacing w:after="0" w:line="240" w:lineRule="auto"/>
        <w:ind w:left="851"/>
        <w:rPr>
          <w:rFonts w:ascii="Arial" w:hAnsi="Arial" w:cs="Arial"/>
          <w:szCs w:val="24"/>
        </w:rPr>
      </w:pPr>
      <w:r w:rsidRPr="001432E3">
        <w:rPr>
          <w:rFonts w:ascii="Arial" w:hAnsi="Arial" w:cs="Arial"/>
          <w:b/>
          <w:szCs w:val="24"/>
        </w:rPr>
        <w:t>33.2</w:t>
      </w:r>
      <w:r w:rsidRPr="001432E3">
        <w:rPr>
          <w:rFonts w:ascii="Arial" w:hAnsi="Arial" w:cs="Arial"/>
          <w:b/>
          <w:szCs w:val="24"/>
        </w:rPr>
        <w:tab/>
      </w:r>
      <w:r w:rsidRPr="001432E3">
        <w:rPr>
          <w:rFonts w:ascii="Arial" w:hAnsi="Arial" w:cs="Arial"/>
          <w:szCs w:val="24"/>
        </w:rPr>
        <w:t>However, where the applicant;</w:t>
      </w:r>
    </w:p>
    <w:p w14:paraId="7742B53A" w14:textId="77777777" w:rsidR="00D378F6" w:rsidRPr="001432E3" w:rsidRDefault="00D378F6" w:rsidP="001E55ED">
      <w:pPr>
        <w:pStyle w:val="BodyText"/>
        <w:numPr>
          <w:ilvl w:val="0"/>
          <w:numId w:val="145"/>
        </w:numPr>
        <w:tabs>
          <w:tab w:val="left" w:pos="0"/>
          <w:tab w:val="left" w:pos="851"/>
        </w:tabs>
        <w:spacing w:line="240" w:lineRule="auto"/>
        <w:ind w:left="851" w:firstLine="0"/>
        <w:rPr>
          <w:rFonts w:ascii="Arial" w:hAnsi="Arial" w:cs="Arial"/>
          <w:szCs w:val="24"/>
        </w:rPr>
      </w:pPr>
      <w:r w:rsidRPr="001432E3">
        <w:rPr>
          <w:rFonts w:ascii="Arial" w:hAnsi="Arial" w:cs="Arial"/>
          <w:szCs w:val="24"/>
        </w:rPr>
        <w:t>has already been informed of an irregularity;</w:t>
      </w:r>
    </w:p>
    <w:p w14:paraId="552F708C" w14:textId="77777777" w:rsidR="00D378F6" w:rsidRPr="001432E3" w:rsidRDefault="00D378F6" w:rsidP="001E55ED">
      <w:pPr>
        <w:pStyle w:val="BodyText"/>
        <w:tabs>
          <w:tab w:val="left" w:pos="0"/>
          <w:tab w:val="left" w:pos="851"/>
        </w:tabs>
        <w:spacing w:line="240" w:lineRule="auto"/>
        <w:ind w:left="851"/>
        <w:rPr>
          <w:rFonts w:ascii="Arial" w:hAnsi="Arial" w:cs="Arial"/>
          <w:szCs w:val="24"/>
        </w:rPr>
      </w:pPr>
      <w:r w:rsidRPr="001432E3">
        <w:rPr>
          <w:rFonts w:ascii="Arial" w:hAnsi="Arial" w:cs="Arial"/>
          <w:szCs w:val="24"/>
        </w:rPr>
        <w:lastRenderedPageBreak/>
        <w:t xml:space="preserve"> or </w:t>
      </w:r>
    </w:p>
    <w:p w14:paraId="17FD9C14" w14:textId="77777777" w:rsidR="00D378F6" w:rsidRPr="001432E3" w:rsidRDefault="00D378F6" w:rsidP="001E55ED">
      <w:pPr>
        <w:pStyle w:val="BodyText"/>
        <w:numPr>
          <w:ilvl w:val="0"/>
          <w:numId w:val="145"/>
        </w:numPr>
        <w:tabs>
          <w:tab w:val="left" w:pos="0"/>
          <w:tab w:val="left" w:pos="851"/>
        </w:tabs>
        <w:spacing w:after="0" w:line="240" w:lineRule="auto"/>
        <w:ind w:left="851" w:firstLine="0"/>
        <w:rPr>
          <w:rFonts w:ascii="Arial" w:hAnsi="Arial" w:cs="Arial"/>
          <w:szCs w:val="24"/>
        </w:rPr>
      </w:pPr>
      <w:r w:rsidRPr="001432E3">
        <w:rPr>
          <w:rFonts w:ascii="Arial" w:hAnsi="Arial" w:cs="Arial"/>
          <w:szCs w:val="24"/>
        </w:rPr>
        <w:t xml:space="preserve">has been given notice of the intention to carry out an on the spot check </w:t>
      </w:r>
    </w:p>
    <w:p w14:paraId="77597059" w14:textId="77777777" w:rsidR="00D378F6" w:rsidRPr="001432E3" w:rsidRDefault="00D378F6" w:rsidP="001E55ED">
      <w:pPr>
        <w:pStyle w:val="BodyText"/>
        <w:tabs>
          <w:tab w:val="left" w:pos="0"/>
          <w:tab w:val="left" w:pos="851"/>
          <w:tab w:val="left" w:pos="1080"/>
        </w:tabs>
        <w:spacing w:line="240" w:lineRule="auto"/>
        <w:ind w:left="851"/>
        <w:rPr>
          <w:rFonts w:ascii="Arial" w:hAnsi="Arial" w:cs="Arial"/>
          <w:szCs w:val="24"/>
        </w:rPr>
      </w:pPr>
      <w:r w:rsidRPr="001432E3">
        <w:rPr>
          <w:rFonts w:ascii="Arial" w:hAnsi="Arial" w:cs="Arial"/>
          <w:szCs w:val="24"/>
        </w:rPr>
        <w:t xml:space="preserve">within the meaning of EC Regulation 809/2014 and the subsequent check reveals an irregularity(ies), </w:t>
      </w:r>
    </w:p>
    <w:p w14:paraId="3D37F24E" w14:textId="77777777" w:rsidR="00D378F6" w:rsidRPr="001432E3" w:rsidRDefault="00D378F6" w:rsidP="001E55ED">
      <w:pPr>
        <w:pStyle w:val="BodyText"/>
        <w:tabs>
          <w:tab w:val="left" w:pos="0"/>
          <w:tab w:val="left" w:pos="851"/>
          <w:tab w:val="left" w:pos="1080"/>
        </w:tabs>
        <w:spacing w:line="240" w:lineRule="auto"/>
        <w:ind w:left="851"/>
        <w:rPr>
          <w:rFonts w:ascii="Arial" w:hAnsi="Arial" w:cs="Arial"/>
          <w:b/>
          <w:szCs w:val="24"/>
        </w:rPr>
      </w:pPr>
      <w:r w:rsidRPr="001432E3">
        <w:rPr>
          <w:rFonts w:ascii="Arial" w:hAnsi="Arial" w:cs="Arial"/>
          <w:szCs w:val="24"/>
        </w:rPr>
        <w:t>withdrawals shall not be authorised in respect of the parts of the aid application affected by the irregularities.</w:t>
      </w:r>
      <w:r w:rsidRPr="001432E3">
        <w:rPr>
          <w:rFonts w:ascii="Arial" w:hAnsi="Arial" w:cs="Arial"/>
          <w:b/>
          <w:szCs w:val="24"/>
        </w:rPr>
        <w:t xml:space="preserve"> </w:t>
      </w:r>
    </w:p>
    <w:p w14:paraId="3486607F"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2230B2D8"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4149BF9E"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4548DE40"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17830C87"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19845144"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042E565A"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00B37A77"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006DCA73" w14:textId="77777777" w:rsidR="0070479E"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19973530"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58E03798"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2CC1B529"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1E4FB1CD"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7264B905"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1D1AF3D3"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2E0894A2"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1A3AE06C"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5FC05358"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704A3513"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69E31F7F"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493C463E"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285FA313"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77FFCE9D"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2BA65E83"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28849CA3"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0279D2EA"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169D093E"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217845C7"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1E199AE4"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5757EE20"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63571E89" w14:textId="77777777" w:rsidR="00154AB3" w:rsidRDefault="00154AB3" w:rsidP="001E55ED">
      <w:pPr>
        <w:pStyle w:val="BodyText"/>
        <w:tabs>
          <w:tab w:val="left" w:pos="0"/>
          <w:tab w:val="left" w:pos="851"/>
          <w:tab w:val="left" w:pos="1080"/>
        </w:tabs>
        <w:spacing w:line="240" w:lineRule="auto"/>
        <w:ind w:left="851"/>
        <w:rPr>
          <w:rFonts w:ascii="Arial" w:hAnsi="Arial" w:cs="Arial"/>
          <w:b/>
          <w:color w:val="00B050"/>
          <w:szCs w:val="24"/>
        </w:rPr>
      </w:pPr>
    </w:p>
    <w:p w14:paraId="0EFC5F7E" w14:textId="77777777" w:rsidR="0070479E" w:rsidRPr="00250CD7" w:rsidRDefault="0070479E" w:rsidP="001E55ED">
      <w:pPr>
        <w:pStyle w:val="BodyText"/>
        <w:tabs>
          <w:tab w:val="left" w:pos="0"/>
          <w:tab w:val="left" w:pos="851"/>
          <w:tab w:val="left" w:pos="1080"/>
        </w:tabs>
        <w:spacing w:line="240" w:lineRule="auto"/>
        <w:ind w:left="851"/>
        <w:rPr>
          <w:rFonts w:ascii="Arial" w:hAnsi="Arial" w:cs="Arial"/>
          <w:b/>
          <w:color w:val="00B050"/>
          <w:szCs w:val="24"/>
        </w:rPr>
      </w:pPr>
    </w:p>
    <w:p w14:paraId="20727990" w14:textId="77777777" w:rsidR="00BE2CFC" w:rsidRDefault="00BE2CFC" w:rsidP="004827AF">
      <w:pPr>
        <w:jc w:val="right"/>
        <w:rPr>
          <w:rFonts w:ascii="Arial" w:hAnsi="Arial" w:cs="Arial"/>
          <w:b/>
          <w:sz w:val="24"/>
          <w:szCs w:val="24"/>
        </w:rPr>
      </w:pPr>
      <w:bookmarkStart w:id="331" w:name="Appendix_10Ci"/>
      <w:bookmarkEnd w:id="331"/>
      <w:r w:rsidRPr="007F183D">
        <w:rPr>
          <w:rFonts w:ascii="Arial" w:hAnsi="Arial" w:cs="Arial"/>
          <w:b/>
          <w:sz w:val="24"/>
          <w:szCs w:val="24"/>
        </w:rPr>
        <w:lastRenderedPageBreak/>
        <w:t>Appendix 10</w:t>
      </w:r>
      <w:r w:rsidR="00475879">
        <w:rPr>
          <w:rFonts w:ascii="Arial" w:hAnsi="Arial" w:cs="Arial"/>
          <w:b/>
          <w:sz w:val="24"/>
          <w:szCs w:val="24"/>
        </w:rPr>
        <w:t>Ci</w:t>
      </w:r>
      <w:r w:rsidRPr="007F183D">
        <w:rPr>
          <w:rFonts w:ascii="Arial" w:hAnsi="Arial" w:cs="Arial"/>
          <w:b/>
          <w:sz w:val="24"/>
          <w:szCs w:val="24"/>
        </w:rPr>
        <w:t xml:space="preserve"> </w:t>
      </w:r>
    </w:p>
    <w:p w14:paraId="62AE42A1" w14:textId="77777777" w:rsidR="00475879" w:rsidRPr="00B15995" w:rsidRDefault="008E6B14" w:rsidP="00475879">
      <w:pPr>
        <w:pStyle w:val="Heading1"/>
        <w:spacing w:before="76"/>
        <w:ind w:left="4714" w:right="4042"/>
        <w:jc w:val="center"/>
        <w:rPr>
          <w:sz w:val="24"/>
          <w:szCs w:val="24"/>
        </w:rPr>
      </w:pPr>
      <w:r w:rsidRPr="00633504">
        <w:rPr>
          <w:noProof/>
          <w:sz w:val="24"/>
          <w:szCs w:val="24"/>
          <w:lang w:eastAsia="en-GB"/>
        </w:rPr>
        <w:drawing>
          <wp:anchor distT="0" distB="0" distL="0" distR="0" simplePos="0" relativeHeight="251489792" behindDoc="0" locked="0" layoutInCell="1" allowOverlap="1" wp14:anchorId="3BD1BDD6" wp14:editId="786C9840">
            <wp:simplePos x="0" y="0"/>
            <wp:positionH relativeFrom="page">
              <wp:posOffset>815339</wp:posOffset>
            </wp:positionH>
            <wp:positionV relativeFrom="paragraph">
              <wp:posOffset>307116</wp:posOffset>
            </wp:positionV>
            <wp:extent cx="6143334" cy="816863"/>
            <wp:effectExtent l="0" t="0" r="0" b="0"/>
            <wp:wrapTopAndBottom/>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7" cstate="print"/>
                    <a:stretch>
                      <a:fillRect/>
                    </a:stretch>
                  </pic:blipFill>
                  <pic:spPr>
                    <a:xfrm>
                      <a:off x="0" y="0"/>
                      <a:ext cx="6143334" cy="816863"/>
                    </a:xfrm>
                    <a:prstGeom prst="rect">
                      <a:avLst/>
                    </a:prstGeom>
                  </pic:spPr>
                </pic:pic>
              </a:graphicData>
            </a:graphic>
          </wp:anchor>
        </w:drawing>
      </w:r>
      <w:r w:rsidR="00475879" w:rsidRPr="00B15995">
        <w:rPr>
          <w:sz w:val="24"/>
          <w:szCs w:val="24"/>
        </w:rPr>
        <w:t>Letter of</w:t>
      </w:r>
      <w:r w:rsidR="00475879">
        <w:t xml:space="preserve"> </w:t>
      </w:r>
      <w:r w:rsidR="00475879" w:rsidRPr="00B15995">
        <w:rPr>
          <w:sz w:val="24"/>
          <w:szCs w:val="24"/>
        </w:rPr>
        <w:t>Variation</w:t>
      </w:r>
    </w:p>
    <w:p w14:paraId="523F18F7" w14:textId="77777777" w:rsidR="00475879" w:rsidRPr="00A375BC" w:rsidRDefault="00A375BC" w:rsidP="00A375BC">
      <w:pPr>
        <w:pStyle w:val="BodyText"/>
        <w:jc w:val="center"/>
        <w:rPr>
          <w:rFonts w:ascii="Arial" w:hAnsi="Arial" w:cs="Arial"/>
          <w:b/>
          <w:sz w:val="28"/>
          <w:szCs w:val="28"/>
        </w:rPr>
      </w:pPr>
      <w:r w:rsidRPr="00A375BC">
        <w:rPr>
          <w:rFonts w:ascii="Arial" w:hAnsi="Arial" w:cs="Arial"/>
          <w:b/>
          <w:sz w:val="28"/>
          <w:szCs w:val="28"/>
        </w:rPr>
        <w:t>SAMPLE LETTER</w:t>
      </w:r>
    </w:p>
    <w:p w14:paraId="59ADACF2" w14:textId="77777777" w:rsidR="00475879" w:rsidRDefault="00475879" w:rsidP="00475879">
      <w:pPr>
        <w:pStyle w:val="BodyText"/>
        <w:rPr>
          <w:b/>
          <w:sz w:val="26"/>
        </w:rPr>
      </w:pPr>
    </w:p>
    <w:p w14:paraId="76D0AB5C" w14:textId="77777777" w:rsidR="00475879" w:rsidRDefault="00475879" w:rsidP="00475879">
      <w:pPr>
        <w:pStyle w:val="BodyText"/>
        <w:rPr>
          <w:b/>
          <w:sz w:val="26"/>
        </w:rPr>
      </w:pPr>
    </w:p>
    <w:p w14:paraId="3E4AD465" w14:textId="77777777" w:rsidR="00475879" w:rsidRPr="00C01B05" w:rsidRDefault="00475879" w:rsidP="00C01B05">
      <w:pPr>
        <w:pStyle w:val="BodyText"/>
        <w:spacing w:before="11"/>
        <w:ind w:firstLine="720"/>
        <w:rPr>
          <w:rFonts w:ascii="Arial" w:hAnsi="Arial" w:cs="Arial"/>
          <w:b/>
          <w:szCs w:val="24"/>
        </w:rPr>
      </w:pPr>
      <w:r w:rsidRPr="00637AAF">
        <w:rPr>
          <w:rFonts w:ascii="Arial" w:hAnsi="Arial" w:cs="Arial"/>
          <w:b/>
          <w:szCs w:val="24"/>
        </w:rPr>
        <w:t>Address as per LoO</w:t>
      </w:r>
    </w:p>
    <w:p w14:paraId="57C2F6CA" w14:textId="77777777" w:rsidR="00475879" w:rsidRPr="00B15995" w:rsidRDefault="00475879" w:rsidP="00475879">
      <w:pPr>
        <w:spacing w:line="568" w:lineRule="auto"/>
        <w:ind w:left="6313" w:right="1456" w:firstLine="607"/>
        <w:rPr>
          <w:rFonts w:ascii="Arial" w:hAnsi="Arial" w:cs="Arial"/>
          <w:b/>
          <w:sz w:val="24"/>
        </w:rPr>
      </w:pPr>
      <w:r w:rsidRPr="00B15995">
        <w:rPr>
          <w:rFonts w:ascii="Arial" w:hAnsi="Arial" w:cs="Arial"/>
          <w:b/>
          <w:sz w:val="24"/>
        </w:rPr>
        <w:t>DAERA Business No: Application Reference No.</w:t>
      </w:r>
    </w:p>
    <w:p w14:paraId="6D8283E3" w14:textId="77777777" w:rsidR="00475879" w:rsidRPr="00B15995" w:rsidRDefault="00475879" w:rsidP="00475879">
      <w:pPr>
        <w:spacing w:before="15"/>
        <w:ind w:right="2092"/>
        <w:jc w:val="right"/>
        <w:rPr>
          <w:rFonts w:ascii="Arial" w:hAnsi="Arial" w:cs="Arial"/>
          <w:b/>
          <w:sz w:val="24"/>
        </w:rPr>
      </w:pPr>
      <w:r w:rsidRPr="00B15995">
        <w:rPr>
          <w:rFonts w:ascii="Arial" w:hAnsi="Arial" w:cs="Arial"/>
          <w:b/>
          <w:sz w:val="24"/>
        </w:rPr>
        <w:t>Date:</w:t>
      </w:r>
    </w:p>
    <w:p w14:paraId="430A99DE" w14:textId="77777777" w:rsidR="00475879" w:rsidRDefault="00475879" w:rsidP="00475879">
      <w:pPr>
        <w:pStyle w:val="BodyText"/>
        <w:rPr>
          <w:b/>
          <w:sz w:val="20"/>
        </w:rPr>
      </w:pPr>
    </w:p>
    <w:p w14:paraId="08BDC3FA" w14:textId="77777777" w:rsidR="00475879" w:rsidRDefault="00475879" w:rsidP="00475879">
      <w:pPr>
        <w:pStyle w:val="BodyText"/>
        <w:rPr>
          <w:b/>
          <w:sz w:val="20"/>
        </w:rPr>
      </w:pPr>
    </w:p>
    <w:p w14:paraId="7313F7A1" w14:textId="77777777" w:rsidR="00475879" w:rsidRDefault="00475879" w:rsidP="00475879">
      <w:pPr>
        <w:pStyle w:val="BodyText"/>
        <w:spacing w:before="6"/>
        <w:rPr>
          <w:b/>
          <w:sz w:val="22"/>
        </w:rPr>
      </w:pPr>
    </w:p>
    <w:p w14:paraId="600FC2F6" w14:textId="77777777" w:rsidR="00475879" w:rsidRPr="00B15995" w:rsidRDefault="00475879" w:rsidP="00475879">
      <w:pPr>
        <w:spacing w:before="92"/>
        <w:ind w:left="1218"/>
        <w:rPr>
          <w:rFonts w:ascii="Arial" w:hAnsi="Arial" w:cs="Arial"/>
          <w:b/>
          <w:sz w:val="22"/>
          <w:szCs w:val="22"/>
        </w:rPr>
      </w:pPr>
      <w:r w:rsidRPr="00B15995">
        <w:rPr>
          <w:rFonts w:ascii="Arial" w:hAnsi="Arial" w:cs="Arial"/>
          <w:b/>
          <w:sz w:val="22"/>
          <w:szCs w:val="22"/>
        </w:rPr>
        <w:t>(address as per LoO)</w:t>
      </w:r>
    </w:p>
    <w:p w14:paraId="57B751B9" w14:textId="77777777" w:rsidR="00475879" w:rsidRPr="00B15995" w:rsidRDefault="00475879" w:rsidP="00475879">
      <w:pPr>
        <w:pStyle w:val="BodyText"/>
        <w:spacing w:before="11"/>
        <w:rPr>
          <w:rFonts w:ascii="Arial" w:hAnsi="Arial" w:cs="Arial"/>
          <w:b/>
          <w:sz w:val="22"/>
          <w:szCs w:val="22"/>
        </w:rPr>
      </w:pPr>
    </w:p>
    <w:p w14:paraId="2EC717CD" w14:textId="77777777" w:rsidR="00475879" w:rsidRPr="00B15995" w:rsidRDefault="00475879" w:rsidP="00475879">
      <w:pPr>
        <w:ind w:left="498" w:firstLine="720"/>
        <w:rPr>
          <w:rFonts w:ascii="Arial" w:hAnsi="Arial" w:cs="Arial"/>
          <w:b/>
          <w:sz w:val="22"/>
          <w:szCs w:val="22"/>
        </w:rPr>
      </w:pPr>
      <w:r w:rsidRPr="00B15995">
        <w:rPr>
          <w:rFonts w:ascii="Arial" w:hAnsi="Arial" w:cs="Arial"/>
          <w:b/>
          <w:sz w:val="22"/>
          <w:szCs w:val="22"/>
        </w:rPr>
        <w:t>Variation No 1 to Project Ref No 009999</w:t>
      </w:r>
    </w:p>
    <w:p w14:paraId="26E8D509" w14:textId="77777777" w:rsidR="00475879" w:rsidRPr="00B15995" w:rsidRDefault="00475879" w:rsidP="00475879">
      <w:pPr>
        <w:rPr>
          <w:rFonts w:ascii="Arial" w:hAnsi="Arial" w:cs="Arial"/>
          <w:sz w:val="22"/>
          <w:szCs w:val="22"/>
        </w:rPr>
      </w:pPr>
    </w:p>
    <w:p w14:paraId="4D4191A3" w14:textId="77777777" w:rsidR="00475879" w:rsidRPr="00B15995" w:rsidRDefault="00475879" w:rsidP="00475879">
      <w:pPr>
        <w:spacing w:line="360" w:lineRule="auto"/>
        <w:ind w:left="1218"/>
        <w:rPr>
          <w:rFonts w:ascii="Arial" w:hAnsi="Arial" w:cs="Arial"/>
          <w:sz w:val="22"/>
          <w:szCs w:val="22"/>
        </w:rPr>
      </w:pPr>
      <w:r w:rsidRPr="00B15995">
        <w:rPr>
          <w:rFonts w:ascii="Arial" w:hAnsi="Arial" w:cs="Arial"/>
          <w:sz w:val="22"/>
          <w:szCs w:val="22"/>
        </w:rPr>
        <w:t xml:space="preserve">The purpose of this letter is to agree the requested variations to the Letter of Offer dated ++/++/++++ and issued to (as per LoO) for the project (project title) offered grant aid up to a maximum amount of £__________ under the LEADER Schemes of Priority 6. </w:t>
      </w:r>
    </w:p>
    <w:p w14:paraId="677CEC1C" w14:textId="77777777" w:rsidR="00475879" w:rsidRPr="00B15995" w:rsidRDefault="00475879" w:rsidP="00475879">
      <w:pPr>
        <w:spacing w:line="360" w:lineRule="auto"/>
        <w:ind w:left="1218"/>
        <w:rPr>
          <w:rFonts w:ascii="Arial" w:hAnsi="Arial" w:cs="Arial"/>
          <w:sz w:val="22"/>
          <w:szCs w:val="22"/>
        </w:rPr>
      </w:pPr>
    </w:p>
    <w:p w14:paraId="3E7ADC77" w14:textId="77777777" w:rsidR="00475879" w:rsidRPr="00B15995" w:rsidRDefault="00475879" w:rsidP="00475879">
      <w:pPr>
        <w:spacing w:line="360" w:lineRule="auto"/>
        <w:ind w:left="1218"/>
        <w:rPr>
          <w:rFonts w:ascii="Arial" w:hAnsi="Arial" w:cs="Arial"/>
          <w:sz w:val="22"/>
          <w:szCs w:val="22"/>
        </w:rPr>
      </w:pPr>
      <w:r w:rsidRPr="00B15995">
        <w:rPr>
          <w:rFonts w:ascii="Arial" w:hAnsi="Arial" w:cs="Arial"/>
          <w:sz w:val="22"/>
          <w:szCs w:val="22"/>
        </w:rPr>
        <w:t>Accordingly upon your acceptance of this letter as hereinafter provided the said project Letter of Offer record shall be amended a</w:t>
      </w:r>
      <w:r w:rsidR="00355D30">
        <w:rPr>
          <w:rFonts w:ascii="Arial" w:hAnsi="Arial" w:cs="Arial"/>
          <w:sz w:val="22"/>
          <w:szCs w:val="22"/>
        </w:rPr>
        <w:t>s follows</w:t>
      </w:r>
      <w:r w:rsidRPr="00B15995">
        <w:rPr>
          <w:rFonts w:ascii="Arial" w:hAnsi="Arial" w:cs="Arial"/>
          <w:sz w:val="22"/>
          <w:szCs w:val="22"/>
        </w:rPr>
        <w:t>:-</w:t>
      </w:r>
    </w:p>
    <w:p w14:paraId="0A68A976" w14:textId="77777777" w:rsidR="00475879" w:rsidRPr="00637AAF" w:rsidRDefault="00475879" w:rsidP="00475879">
      <w:pPr>
        <w:spacing w:line="360" w:lineRule="auto"/>
        <w:ind w:left="1218"/>
        <w:rPr>
          <w:rFonts w:ascii="Arial" w:hAnsi="Arial" w:cs="Arial"/>
          <w:b/>
          <w:sz w:val="22"/>
          <w:szCs w:val="22"/>
        </w:rPr>
      </w:pPr>
      <w:r w:rsidRPr="00637AAF">
        <w:rPr>
          <w:rFonts w:ascii="Arial" w:hAnsi="Arial" w:cs="Arial"/>
          <w:b/>
          <w:sz w:val="22"/>
          <w:szCs w:val="22"/>
        </w:rPr>
        <w:t>These are examples of changes which may need recorded</w:t>
      </w:r>
    </w:p>
    <w:p w14:paraId="6C39BA61" w14:textId="77777777" w:rsidR="00475879" w:rsidRPr="00637AAF" w:rsidRDefault="00475879" w:rsidP="00AF2E14">
      <w:pPr>
        <w:pStyle w:val="ListParagraph"/>
        <w:widowControl w:val="0"/>
        <w:numPr>
          <w:ilvl w:val="0"/>
          <w:numId w:val="383"/>
        </w:numPr>
        <w:autoSpaceDE w:val="0"/>
        <w:autoSpaceDN w:val="0"/>
        <w:ind w:right="1195"/>
        <w:rPr>
          <w:rFonts w:ascii="Arial" w:hAnsi="Arial" w:cs="Arial"/>
          <w:sz w:val="22"/>
          <w:szCs w:val="22"/>
        </w:rPr>
      </w:pPr>
      <w:r w:rsidRPr="00637AAF">
        <w:rPr>
          <w:rFonts w:ascii="Arial" w:hAnsi="Arial" w:cs="Arial"/>
          <w:sz w:val="22"/>
          <w:szCs w:val="22"/>
        </w:rPr>
        <w:t xml:space="preserve">for LOO </w:t>
      </w:r>
      <w:r w:rsidR="00460EAA" w:rsidRPr="00637AAF">
        <w:rPr>
          <w:rFonts w:ascii="Arial" w:hAnsi="Arial" w:cs="Arial"/>
          <w:sz w:val="22"/>
          <w:szCs w:val="22"/>
        </w:rPr>
        <w:t>wording ‘</w:t>
      </w:r>
      <w:r w:rsidRPr="00637AAF">
        <w:rPr>
          <w:rFonts w:ascii="Arial" w:hAnsi="Arial" w:cs="Arial"/>
          <w:sz w:val="22"/>
          <w:szCs w:val="22"/>
        </w:rPr>
        <w:t>end date of 31/12/2016</w:t>
      </w:r>
      <w:r w:rsidR="00460EAA" w:rsidRPr="00637AAF">
        <w:rPr>
          <w:rFonts w:ascii="Arial" w:hAnsi="Arial" w:cs="Arial"/>
          <w:sz w:val="22"/>
          <w:szCs w:val="22"/>
        </w:rPr>
        <w:t>’</w:t>
      </w:r>
      <w:r w:rsidRPr="00637AAF">
        <w:rPr>
          <w:rFonts w:ascii="Arial" w:hAnsi="Arial" w:cs="Arial"/>
          <w:sz w:val="22"/>
          <w:szCs w:val="22"/>
        </w:rPr>
        <w:t xml:space="preserve"> there was substituted the new </w:t>
      </w:r>
      <w:r w:rsidR="00460EAA" w:rsidRPr="00637AAF">
        <w:rPr>
          <w:rFonts w:ascii="Arial" w:hAnsi="Arial" w:cs="Arial"/>
          <w:sz w:val="22"/>
          <w:szCs w:val="22"/>
        </w:rPr>
        <w:t>wording ‘</w:t>
      </w:r>
      <w:r w:rsidRPr="00637AAF">
        <w:rPr>
          <w:rFonts w:ascii="Arial" w:hAnsi="Arial" w:cs="Arial"/>
          <w:sz w:val="22"/>
          <w:szCs w:val="22"/>
        </w:rPr>
        <w:t>end date of 31/03/2017</w:t>
      </w:r>
      <w:r w:rsidR="00460EAA" w:rsidRPr="00637AAF">
        <w:rPr>
          <w:rFonts w:ascii="Arial" w:hAnsi="Arial" w:cs="Arial"/>
          <w:sz w:val="22"/>
          <w:szCs w:val="22"/>
        </w:rPr>
        <w:t>’</w:t>
      </w:r>
    </w:p>
    <w:p w14:paraId="7DB00303" w14:textId="77777777" w:rsidR="00475879" w:rsidRDefault="00475879" w:rsidP="00475879">
      <w:pPr>
        <w:pStyle w:val="BodyText"/>
        <w:rPr>
          <w:sz w:val="20"/>
        </w:rPr>
      </w:pPr>
    </w:p>
    <w:p w14:paraId="647079F5" w14:textId="77777777" w:rsidR="00475879" w:rsidRDefault="00366041" w:rsidP="00475879">
      <w:pPr>
        <w:pStyle w:val="BodyText"/>
        <w:spacing w:before="1"/>
        <w:rPr>
          <w:sz w:val="14"/>
        </w:rPr>
      </w:pPr>
      <w:r>
        <w:rPr>
          <w:noProof/>
        </w:rPr>
        <mc:AlternateContent>
          <mc:Choice Requires="wpg">
            <w:drawing>
              <wp:anchor distT="0" distB="0" distL="0" distR="0" simplePos="0" relativeHeight="251675136" behindDoc="0" locked="0" layoutInCell="1" allowOverlap="1" wp14:anchorId="7919C376" wp14:editId="6C6C7B94">
                <wp:simplePos x="0" y="0"/>
                <wp:positionH relativeFrom="page">
                  <wp:posOffset>199390</wp:posOffset>
                </wp:positionH>
                <wp:positionV relativeFrom="paragraph">
                  <wp:posOffset>127635</wp:posOffset>
                </wp:positionV>
                <wp:extent cx="5870575" cy="720090"/>
                <wp:effectExtent l="0" t="0" r="0" b="1270"/>
                <wp:wrapTopAndBottom/>
                <wp:docPr id="858"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720090"/>
                          <a:chOff x="314" y="201"/>
                          <a:chExt cx="9245" cy="1134"/>
                        </a:xfrm>
                      </wpg:grpSpPr>
                      <pic:pic xmlns:pic="http://schemas.openxmlformats.org/drawingml/2006/picture">
                        <pic:nvPicPr>
                          <pic:cNvPr id="859" name="Picture 16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14" y="201"/>
                            <a:ext cx="9026" cy="1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 name="Picture 165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038" y="285"/>
                            <a:ext cx="1520" cy="1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E53F6AA" id="Group 1656" o:spid="_x0000_s1026" style="position:absolute;margin-left:15.7pt;margin-top:10.05pt;width:462.25pt;height:56.7pt;z-index:251675136;mso-wrap-distance-left:0;mso-wrap-distance-right:0;mso-position-horizontal-relative:page" coordorigin="314,201" coordsize="9245,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">
                <v:shape id="Picture 1657" o:spid="_x0000_s1027" type="#_x0000_t75" style="position:absolute;left:314;top:201;width:9026;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O9bGAAAA3AAAAA8AAABkcnMvZG93bnJldi54bWxEj09rwkAUxO+FfoflFbzVjYVaTd2IWCqS&#10;S/EPnl+zr9nU7NuQXWP007tCocdhZn7DzOa9rUVHra8cKxgNExDEhdMVlwr2u8/nCQgfkDXWjknB&#10;hTzMs8eHGabanXlD3TaUIkLYp6jAhNCkUvrCkEU/dA1x9H5cazFE2ZZSt3iOcFvLlyQZS4sVxwWD&#10;DS0NFcftySo45OXarpqPL1Ntfq+r03fu5Fuu1OCpX7yDCNSH//Bfe60VTF6ncD8Tj4D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Jk71sYAAADcAAAADwAAAAAAAAAAAAAA&#10;AACfAgAAZHJzL2Rvd25yZXYueG1sUEsFBgAAAAAEAAQA9wAAAJIDAAAAAA==&#10;">
                  <v:imagedata r:id="rId130" o:title=""/>
                </v:shape>
                <v:shape id="Picture 1658" o:spid="_x0000_s1028" type="#_x0000_t75" style="position:absolute;left:8038;top:285;width:1520;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4iR3BAAAA3AAAAA8AAABkcnMvZG93bnJldi54bWxET02LwjAQvQv7H8II3jR1KVqrURaXBUU8&#10;6C6eh2Zsqs2kNFmt/94cBI+P971YdbYWN2p95VjBeJSAIC6crrhU8Pf7M8xA+ICssXZMCh7kYbX8&#10;6C0w1+7OB7odQyliCPscFZgQmlxKXxiy6EeuIY7c2bUWQ4RtKXWL9xhua/mZJBNpseLYYLChtaHi&#10;evy3CtLdd7odX2aP2f50OqdTU7jN2is16HdfcxCBuvAWv9wbrSCbxPnxTDwC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Z4iR3BAAAA3AAAAA8AAAAAAAAAAAAAAAAAnwIA&#10;AGRycy9kb3ducmV2LnhtbFBLBQYAAAAABAAEAPcAAACNAwAAAAA=&#10;">
                  <v:imagedata r:id="rId131" o:title=""/>
                </v:shape>
                <w10:wrap type="topAndBottom" anchorx="page"/>
              </v:group>
            </w:pict>
          </mc:Fallback>
        </mc:AlternateContent>
      </w:r>
      <w:r w:rsidR="008E6B14" w:rsidRPr="00633504">
        <w:rPr>
          <w:noProof/>
        </w:rPr>
        <w:drawing>
          <wp:anchor distT="0" distB="0" distL="0" distR="0" simplePos="0" relativeHeight="251488768" behindDoc="0" locked="0" layoutInCell="1" allowOverlap="1" wp14:anchorId="18CDC465" wp14:editId="28F41243">
            <wp:simplePos x="0" y="0"/>
            <wp:positionH relativeFrom="page">
              <wp:posOffset>6403187</wp:posOffset>
            </wp:positionH>
            <wp:positionV relativeFrom="paragraph">
              <wp:posOffset>198962</wp:posOffset>
            </wp:positionV>
            <wp:extent cx="496414" cy="493776"/>
            <wp:effectExtent l="0" t="0" r="0" b="0"/>
            <wp:wrapTopAndBottom/>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2" cstate="print"/>
                    <a:stretch>
                      <a:fillRect/>
                    </a:stretch>
                  </pic:blipFill>
                  <pic:spPr>
                    <a:xfrm>
                      <a:off x="0" y="0"/>
                      <a:ext cx="496414" cy="493776"/>
                    </a:xfrm>
                    <a:prstGeom prst="rect">
                      <a:avLst/>
                    </a:prstGeom>
                  </pic:spPr>
                </pic:pic>
              </a:graphicData>
            </a:graphic>
          </wp:anchor>
        </w:drawing>
      </w:r>
    </w:p>
    <w:p w14:paraId="4A038D30" w14:textId="77777777" w:rsidR="00475879" w:rsidRDefault="00475879" w:rsidP="00475879">
      <w:pPr>
        <w:rPr>
          <w:sz w:val="14"/>
        </w:rPr>
        <w:sectPr w:rsidR="00475879" w:rsidSect="00475879">
          <w:headerReference w:type="even" r:id="rId133"/>
          <w:headerReference w:type="default" r:id="rId134"/>
          <w:pgSz w:w="11910" w:h="16840"/>
          <w:pgMar w:top="600" w:right="860" w:bottom="280" w:left="200" w:header="720" w:footer="720" w:gutter="0"/>
          <w:cols w:space="720"/>
        </w:sectPr>
      </w:pPr>
    </w:p>
    <w:p w14:paraId="054C3478" w14:textId="77777777" w:rsidR="00475879" w:rsidRPr="00B15995" w:rsidRDefault="00475879" w:rsidP="00475879">
      <w:pPr>
        <w:spacing w:line="360" w:lineRule="auto"/>
        <w:ind w:left="720" w:hanging="720"/>
        <w:rPr>
          <w:rFonts w:ascii="Arial" w:hAnsi="Arial" w:cs="Arial"/>
          <w:sz w:val="22"/>
          <w:szCs w:val="22"/>
        </w:rPr>
      </w:pPr>
      <w:r>
        <w:lastRenderedPageBreak/>
        <w:t>(</w:t>
      </w:r>
      <w:r w:rsidRPr="00D80F02">
        <w:t>ii)</w:t>
      </w:r>
      <w:r w:rsidRPr="00D80F02">
        <w:tab/>
      </w:r>
      <w:r w:rsidR="0062707B" w:rsidRPr="00460EAA">
        <w:rPr>
          <w:rFonts w:ascii="Arial" w:hAnsi="Arial" w:cs="Arial"/>
          <w:b/>
          <w:sz w:val="22"/>
          <w:szCs w:val="22"/>
        </w:rPr>
        <w:t>within</w:t>
      </w:r>
      <w:r w:rsidRPr="00460EAA">
        <w:rPr>
          <w:rFonts w:ascii="Arial" w:hAnsi="Arial" w:cs="Arial"/>
          <w:b/>
          <w:sz w:val="22"/>
          <w:szCs w:val="22"/>
        </w:rPr>
        <w:t xml:space="preserve"> Annex 1 </w:t>
      </w:r>
      <w:r w:rsidRPr="00B15995">
        <w:rPr>
          <w:rFonts w:ascii="Arial" w:hAnsi="Arial" w:cs="Arial"/>
          <w:sz w:val="22"/>
          <w:szCs w:val="22"/>
        </w:rPr>
        <w:t xml:space="preserve">the Project Objective of ‘To implement a website by 31/12/2016’  </w:t>
      </w:r>
      <w:r w:rsidRPr="00B15995">
        <w:rPr>
          <w:rFonts w:ascii="Arial" w:hAnsi="Arial" w:cs="Arial"/>
          <w:b/>
          <w:sz w:val="22"/>
          <w:szCs w:val="22"/>
        </w:rPr>
        <w:t xml:space="preserve">is substituted to </w:t>
      </w:r>
      <w:r w:rsidRPr="00B15995">
        <w:rPr>
          <w:rFonts w:ascii="Arial" w:hAnsi="Arial" w:cs="Arial"/>
          <w:sz w:val="22"/>
          <w:szCs w:val="22"/>
        </w:rPr>
        <w:t>‘To implement an E-Commerce website’.</w:t>
      </w:r>
      <w:r w:rsidRPr="00B15995">
        <w:rPr>
          <w:rFonts w:ascii="Arial" w:hAnsi="Arial" w:cs="Arial"/>
          <w:sz w:val="22"/>
          <w:szCs w:val="22"/>
        </w:rPr>
        <w:br/>
      </w:r>
      <w:r w:rsidRPr="00B15995">
        <w:rPr>
          <w:rFonts w:ascii="Arial" w:hAnsi="Arial" w:cs="Arial"/>
          <w:sz w:val="22"/>
          <w:szCs w:val="22"/>
        </w:rPr>
        <w:tab/>
      </w:r>
    </w:p>
    <w:p w14:paraId="5785A4C0" w14:textId="77777777" w:rsidR="00475879" w:rsidRPr="00B15995" w:rsidRDefault="00475879" w:rsidP="00475879">
      <w:pPr>
        <w:spacing w:line="360" w:lineRule="auto"/>
        <w:ind w:left="720" w:hanging="720"/>
        <w:rPr>
          <w:rFonts w:ascii="Arial" w:hAnsi="Arial" w:cs="Arial"/>
          <w:sz w:val="22"/>
          <w:szCs w:val="22"/>
        </w:rPr>
      </w:pPr>
      <w:r w:rsidRPr="00B15995">
        <w:rPr>
          <w:rFonts w:ascii="Arial" w:hAnsi="Arial" w:cs="Arial"/>
          <w:sz w:val="22"/>
          <w:szCs w:val="22"/>
        </w:rPr>
        <w:t xml:space="preserve">(iii)   </w:t>
      </w:r>
      <w:r w:rsidRPr="00B15995">
        <w:rPr>
          <w:rFonts w:ascii="Arial" w:hAnsi="Arial" w:cs="Arial"/>
          <w:sz w:val="22"/>
          <w:szCs w:val="22"/>
        </w:rPr>
        <w:tab/>
      </w:r>
      <w:r w:rsidR="0062707B" w:rsidRPr="00460EAA">
        <w:rPr>
          <w:rFonts w:ascii="Arial" w:hAnsi="Arial" w:cs="Arial"/>
          <w:b/>
          <w:sz w:val="22"/>
          <w:szCs w:val="22"/>
        </w:rPr>
        <w:t>within</w:t>
      </w:r>
      <w:r w:rsidRPr="00460EAA">
        <w:rPr>
          <w:rFonts w:ascii="Arial" w:hAnsi="Arial" w:cs="Arial"/>
          <w:b/>
          <w:sz w:val="22"/>
          <w:szCs w:val="22"/>
        </w:rPr>
        <w:t xml:space="preserve"> Annex 1</w:t>
      </w:r>
      <w:r w:rsidRPr="00B15995">
        <w:rPr>
          <w:rFonts w:ascii="Arial" w:hAnsi="Arial" w:cs="Arial"/>
          <w:sz w:val="22"/>
          <w:szCs w:val="22"/>
        </w:rPr>
        <w:t xml:space="preserve"> Key Task number 3 of ‘Have website fully operational by 30</w:t>
      </w:r>
      <w:r w:rsidRPr="00B15995">
        <w:rPr>
          <w:rFonts w:ascii="Arial" w:hAnsi="Arial" w:cs="Arial"/>
          <w:sz w:val="22"/>
          <w:szCs w:val="22"/>
          <w:vertAlign w:val="superscript"/>
        </w:rPr>
        <w:t>th</w:t>
      </w:r>
      <w:r w:rsidRPr="00B15995">
        <w:rPr>
          <w:rFonts w:ascii="Arial" w:hAnsi="Arial" w:cs="Arial"/>
          <w:sz w:val="22"/>
          <w:szCs w:val="22"/>
        </w:rPr>
        <w:t xml:space="preserve"> November 2016’ </w:t>
      </w:r>
      <w:r w:rsidRPr="00B15995">
        <w:rPr>
          <w:rFonts w:ascii="Arial" w:hAnsi="Arial" w:cs="Arial"/>
          <w:b/>
          <w:sz w:val="22"/>
          <w:szCs w:val="22"/>
        </w:rPr>
        <w:t xml:space="preserve">is substituted to </w:t>
      </w:r>
      <w:r w:rsidRPr="00B15995">
        <w:rPr>
          <w:rFonts w:ascii="Arial" w:hAnsi="Arial" w:cs="Arial"/>
          <w:sz w:val="22"/>
          <w:szCs w:val="22"/>
        </w:rPr>
        <w:t>‘Have website fully operational by 28</w:t>
      </w:r>
      <w:r w:rsidRPr="00B15995">
        <w:rPr>
          <w:rFonts w:ascii="Arial" w:hAnsi="Arial" w:cs="Arial"/>
          <w:sz w:val="22"/>
          <w:szCs w:val="22"/>
          <w:vertAlign w:val="superscript"/>
        </w:rPr>
        <w:t>th</w:t>
      </w:r>
      <w:r w:rsidRPr="00B15995">
        <w:rPr>
          <w:rFonts w:ascii="Arial" w:hAnsi="Arial" w:cs="Arial"/>
          <w:sz w:val="22"/>
          <w:szCs w:val="22"/>
        </w:rPr>
        <w:t xml:space="preserve"> February 2017’</w:t>
      </w:r>
    </w:p>
    <w:p w14:paraId="3D0E4CB1" w14:textId="77777777" w:rsidR="00475879" w:rsidRPr="00B15995" w:rsidRDefault="00475879" w:rsidP="00475879">
      <w:pPr>
        <w:spacing w:line="360" w:lineRule="auto"/>
        <w:ind w:left="567" w:hanging="567"/>
        <w:rPr>
          <w:rFonts w:ascii="Arial" w:hAnsi="Arial" w:cs="Arial"/>
          <w:sz w:val="22"/>
          <w:szCs w:val="22"/>
        </w:rPr>
      </w:pPr>
    </w:p>
    <w:p w14:paraId="68A0EE33" w14:textId="77777777" w:rsidR="00475879" w:rsidRPr="00B15995" w:rsidRDefault="00475879" w:rsidP="00475879">
      <w:pPr>
        <w:spacing w:line="360" w:lineRule="auto"/>
        <w:ind w:left="720" w:hanging="720"/>
        <w:rPr>
          <w:rFonts w:ascii="Arial" w:hAnsi="Arial" w:cs="Arial"/>
          <w:sz w:val="22"/>
          <w:szCs w:val="22"/>
        </w:rPr>
      </w:pPr>
      <w:r w:rsidRPr="00B15995">
        <w:rPr>
          <w:rFonts w:ascii="Arial" w:hAnsi="Arial" w:cs="Arial"/>
          <w:sz w:val="22"/>
          <w:szCs w:val="22"/>
        </w:rPr>
        <w:t xml:space="preserve">(iv)  </w:t>
      </w:r>
      <w:r w:rsidRPr="00B15995">
        <w:rPr>
          <w:rFonts w:ascii="Arial" w:hAnsi="Arial" w:cs="Arial"/>
          <w:sz w:val="22"/>
          <w:szCs w:val="22"/>
        </w:rPr>
        <w:tab/>
      </w:r>
      <w:r w:rsidR="00460EAA" w:rsidRPr="00460EAA">
        <w:rPr>
          <w:rFonts w:ascii="Arial" w:hAnsi="Arial" w:cs="Arial"/>
          <w:b/>
          <w:sz w:val="22"/>
          <w:szCs w:val="22"/>
        </w:rPr>
        <w:t xml:space="preserve">within </w:t>
      </w:r>
      <w:r w:rsidRPr="00460EAA">
        <w:rPr>
          <w:rFonts w:ascii="Arial" w:hAnsi="Arial" w:cs="Arial"/>
          <w:b/>
          <w:sz w:val="22"/>
          <w:szCs w:val="22"/>
        </w:rPr>
        <w:t>Annex 1</w:t>
      </w:r>
      <w:r w:rsidRPr="00B15995">
        <w:rPr>
          <w:rFonts w:ascii="Arial" w:hAnsi="Arial" w:cs="Arial"/>
          <w:sz w:val="22"/>
          <w:szCs w:val="22"/>
        </w:rPr>
        <w:t xml:space="preserve"> Key Task number 4 of ‘Design and distribute leaflets by 31</w:t>
      </w:r>
      <w:r w:rsidRPr="00B15995">
        <w:rPr>
          <w:rFonts w:ascii="Arial" w:hAnsi="Arial" w:cs="Arial"/>
          <w:sz w:val="22"/>
          <w:szCs w:val="22"/>
          <w:vertAlign w:val="superscript"/>
        </w:rPr>
        <w:t>st</w:t>
      </w:r>
      <w:r w:rsidRPr="00B15995">
        <w:rPr>
          <w:rFonts w:ascii="Arial" w:hAnsi="Arial" w:cs="Arial"/>
          <w:sz w:val="22"/>
          <w:szCs w:val="22"/>
        </w:rPr>
        <w:t xml:space="preserve"> December 2016’ </w:t>
      </w:r>
      <w:r w:rsidRPr="00B15995">
        <w:rPr>
          <w:rFonts w:ascii="Arial" w:hAnsi="Arial" w:cs="Arial"/>
          <w:b/>
          <w:sz w:val="22"/>
          <w:szCs w:val="22"/>
        </w:rPr>
        <w:t xml:space="preserve">is substituted to </w:t>
      </w:r>
      <w:r w:rsidRPr="00B15995">
        <w:rPr>
          <w:rFonts w:ascii="Arial" w:hAnsi="Arial" w:cs="Arial"/>
          <w:sz w:val="22"/>
          <w:szCs w:val="22"/>
        </w:rPr>
        <w:t>‘ Design and distribute leaflets by 31</w:t>
      </w:r>
      <w:r w:rsidRPr="00B15995">
        <w:rPr>
          <w:rFonts w:ascii="Arial" w:hAnsi="Arial" w:cs="Arial"/>
          <w:sz w:val="22"/>
          <w:szCs w:val="22"/>
          <w:vertAlign w:val="superscript"/>
        </w:rPr>
        <w:t>st</w:t>
      </w:r>
      <w:r w:rsidRPr="00B15995">
        <w:rPr>
          <w:rFonts w:ascii="Arial" w:hAnsi="Arial" w:cs="Arial"/>
          <w:sz w:val="22"/>
          <w:szCs w:val="22"/>
        </w:rPr>
        <w:t xml:space="preserve"> March 2017’.</w:t>
      </w:r>
    </w:p>
    <w:p w14:paraId="00DF1ACF" w14:textId="77777777" w:rsidR="00475879" w:rsidRPr="00B15995" w:rsidRDefault="00475879" w:rsidP="00475879">
      <w:pPr>
        <w:spacing w:line="360" w:lineRule="auto"/>
        <w:ind w:left="567" w:hanging="567"/>
        <w:rPr>
          <w:rFonts w:ascii="Arial" w:hAnsi="Arial" w:cs="Arial"/>
          <w:sz w:val="22"/>
          <w:szCs w:val="22"/>
        </w:rPr>
      </w:pPr>
    </w:p>
    <w:p w14:paraId="0A14297B" w14:textId="77777777" w:rsidR="00475879" w:rsidRPr="00B15995" w:rsidRDefault="00475879" w:rsidP="00475879">
      <w:pPr>
        <w:spacing w:line="360" w:lineRule="auto"/>
        <w:ind w:left="720" w:hanging="720"/>
        <w:rPr>
          <w:rFonts w:ascii="Arial" w:hAnsi="Arial" w:cs="Arial"/>
          <w:sz w:val="22"/>
          <w:szCs w:val="22"/>
        </w:rPr>
      </w:pPr>
      <w:r w:rsidRPr="00B15995">
        <w:rPr>
          <w:rFonts w:ascii="Arial" w:hAnsi="Arial" w:cs="Arial"/>
          <w:sz w:val="22"/>
          <w:szCs w:val="22"/>
        </w:rPr>
        <w:t xml:space="preserve">(v)   </w:t>
      </w:r>
      <w:r w:rsidRPr="00B15995">
        <w:rPr>
          <w:rFonts w:ascii="Arial" w:hAnsi="Arial" w:cs="Arial"/>
          <w:sz w:val="22"/>
          <w:szCs w:val="22"/>
        </w:rPr>
        <w:tab/>
      </w:r>
      <w:r w:rsidR="0062707B" w:rsidRPr="00460EAA">
        <w:rPr>
          <w:rFonts w:ascii="Arial" w:hAnsi="Arial" w:cs="Arial"/>
          <w:b/>
          <w:sz w:val="22"/>
          <w:szCs w:val="22"/>
        </w:rPr>
        <w:t>within</w:t>
      </w:r>
      <w:r w:rsidRPr="00460EAA">
        <w:rPr>
          <w:rFonts w:ascii="Arial" w:hAnsi="Arial" w:cs="Arial"/>
          <w:b/>
          <w:sz w:val="22"/>
          <w:szCs w:val="22"/>
        </w:rPr>
        <w:t xml:space="preserve"> Annex 1</w:t>
      </w:r>
      <w:r w:rsidRPr="00B15995">
        <w:rPr>
          <w:rFonts w:ascii="Arial" w:hAnsi="Arial" w:cs="Arial"/>
          <w:sz w:val="22"/>
          <w:szCs w:val="22"/>
        </w:rPr>
        <w:t xml:space="preserve"> Timescales of the project</w:t>
      </w:r>
      <w:r w:rsidR="00460EAA">
        <w:rPr>
          <w:rFonts w:ascii="Arial" w:hAnsi="Arial" w:cs="Arial"/>
          <w:sz w:val="22"/>
          <w:szCs w:val="22"/>
        </w:rPr>
        <w:t>,</w:t>
      </w:r>
      <w:r w:rsidRPr="00B15995">
        <w:rPr>
          <w:rFonts w:ascii="Arial" w:hAnsi="Arial" w:cs="Arial"/>
          <w:sz w:val="22"/>
          <w:szCs w:val="22"/>
        </w:rPr>
        <w:t xml:space="preserve"> the project end date of 31/12/2016 </w:t>
      </w:r>
      <w:r w:rsidRPr="00B15995">
        <w:rPr>
          <w:rFonts w:ascii="Arial" w:hAnsi="Arial" w:cs="Arial"/>
          <w:b/>
          <w:sz w:val="22"/>
          <w:szCs w:val="22"/>
        </w:rPr>
        <w:t>is substituted to</w:t>
      </w:r>
      <w:r w:rsidRPr="00B15995" w:rsidDel="008249B4">
        <w:rPr>
          <w:rFonts w:ascii="Arial" w:hAnsi="Arial" w:cs="Arial"/>
          <w:sz w:val="22"/>
          <w:szCs w:val="22"/>
        </w:rPr>
        <w:t xml:space="preserve"> </w:t>
      </w:r>
      <w:r w:rsidRPr="00B15995">
        <w:rPr>
          <w:rFonts w:ascii="Arial" w:hAnsi="Arial" w:cs="Arial"/>
          <w:sz w:val="22"/>
          <w:szCs w:val="22"/>
        </w:rPr>
        <w:t>31/03/2017</w:t>
      </w:r>
    </w:p>
    <w:p w14:paraId="42880297" w14:textId="77777777" w:rsidR="00475879" w:rsidRPr="00B15995" w:rsidRDefault="00475879" w:rsidP="00475879">
      <w:pPr>
        <w:spacing w:line="360" w:lineRule="auto"/>
        <w:ind w:left="567" w:hanging="567"/>
        <w:rPr>
          <w:rFonts w:ascii="Arial" w:hAnsi="Arial" w:cs="Arial"/>
          <w:sz w:val="22"/>
          <w:szCs w:val="22"/>
        </w:rPr>
      </w:pPr>
    </w:p>
    <w:p w14:paraId="76D834F4" w14:textId="77777777" w:rsidR="00475879" w:rsidRPr="00B15995" w:rsidRDefault="00475879" w:rsidP="00475879">
      <w:pPr>
        <w:spacing w:line="360" w:lineRule="auto"/>
        <w:ind w:left="720" w:hanging="720"/>
        <w:rPr>
          <w:rFonts w:ascii="Arial" w:hAnsi="Arial" w:cs="Arial"/>
          <w:sz w:val="22"/>
          <w:szCs w:val="22"/>
        </w:rPr>
      </w:pPr>
      <w:r w:rsidRPr="00B15995">
        <w:rPr>
          <w:rFonts w:ascii="Arial" w:hAnsi="Arial" w:cs="Arial"/>
          <w:sz w:val="22"/>
          <w:szCs w:val="22"/>
        </w:rPr>
        <w:t xml:space="preserve">vi)   </w:t>
      </w:r>
      <w:r w:rsidRPr="00B15995">
        <w:rPr>
          <w:rFonts w:ascii="Arial" w:hAnsi="Arial" w:cs="Arial"/>
          <w:sz w:val="22"/>
          <w:szCs w:val="22"/>
        </w:rPr>
        <w:tab/>
      </w:r>
      <w:r w:rsidR="0062707B" w:rsidRPr="00460EAA">
        <w:rPr>
          <w:rFonts w:ascii="Arial" w:hAnsi="Arial" w:cs="Arial"/>
          <w:b/>
          <w:sz w:val="22"/>
          <w:szCs w:val="22"/>
        </w:rPr>
        <w:t>within</w:t>
      </w:r>
      <w:r w:rsidRPr="00460EAA">
        <w:rPr>
          <w:rFonts w:ascii="Arial" w:hAnsi="Arial" w:cs="Arial"/>
          <w:b/>
          <w:sz w:val="22"/>
          <w:szCs w:val="22"/>
        </w:rPr>
        <w:t xml:space="preserve"> Annex 1</w:t>
      </w:r>
      <w:r w:rsidRPr="00B15995">
        <w:rPr>
          <w:rFonts w:ascii="Arial" w:hAnsi="Arial" w:cs="Arial"/>
          <w:sz w:val="22"/>
          <w:szCs w:val="22"/>
        </w:rPr>
        <w:t xml:space="preserve"> Date for Submission of Final Claim for Payment of Grant Aid 28/01/2017 </w:t>
      </w:r>
      <w:r w:rsidRPr="00B15995">
        <w:rPr>
          <w:rFonts w:ascii="Arial" w:hAnsi="Arial" w:cs="Arial"/>
          <w:b/>
          <w:sz w:val="22"/>
          <w:szCs w:val="22"/>
        </w:rPr>
        <w:t>is substituted to</w:t>
      </w:r>
      <w:r w:rsidRPr="00B15995" w:rsidDel="008249B4">
        <w:rPr>
          <w:rFonts w:ascii="Arial" w:hAnsi="Arial" w:cs="Arial"/>
          <w:sz w:val="22"/>
          <w:szCs w:val="22"/>
        </w:rPr>
        <w:t xml:space="preserve"> </w:t>
      </w:r>
      <w:r w:rsidRPr="00B15995">
        <w:rPr>
          <w:rFonts w:ascii="Arial" w:hAnsi="Arial" w:cs="Arial"/>
          <w:sz w:val="22"/>
          <w:szCs w:val="22"/>
        </w:rPr>
        <w:t>28/04/2017</w:t>
      </w:r>
    </w:p>
    <w:p w14:paraId="5F7471EB" w14:textId="77777777" w:rsidR="00475879" w:rsidRDefault="00475879" w:rsidP="00475879">
      <w:pPr>
        <w:spacing w:line="360" w:lineRule="auto"/>
        <w:ind w:left="567" w:hanging="567"/>
      </w:pPr>
    </w:p>
    <w:p w14:paraId="11433930" w14:textId="77777777" w:rsidR="00475879" w:rsidRPr="00B15995" w:rsidRDefault="00475879" w:rsidP="00475879">
      <w:pPr>
        <w:pStyle w:val="Heading1"/>
        <w:rPr>
          <w:sz w:val="28"/>
          <w:szCs w:val="28"/>
        </w:rPr>
      </w:pPr>
      <w:r w:rsidRPr="00B15995">
        <w:rPr>
          <w:sz w:val="28"/>
          <w:szCs w:val="28"/>
        </w:rPr>
        <w:t>Acceptance</w:t>
      </w:r>
    </w:p>
    <w:p w14:paraId="5AF5A0BB" w14:textId="77777777" w:rsidR="00475879" w:rsidRPr="00B15995" w:rsidRDefault="00475879" w:rsidP="00475879">
      <w:pPr>
        <w:pStyle w:val="BodyText"/>
        <w:spacing w:before="10"/>
        <w:rPr>
          <w:rFonts w:ascii="Arial" w:hAnsi="Arial" w:cs="Arial"/>
          <w:b/>
          <w:sz w:val="22"/>
          <w:szCs w:val="22"/>
        </w:rPr>
      </w:pPr>
    </w:p>
    <w:p w14:paraId="1C240BEA" w14:textId="77777777" w:rsidR="00475879" w:rsidRPr="00B15995" w:rsidRDefault="00475879" w:rsidP="00475879">
      <w:pPr>
        <w:pStyle w:val="BodyText"/>
        <w:ind w:left="137" w:right="113"/>
        <w:jc w:val="both"/>
        <w:rPr>
          <w:rFonts w:ascii="Arial" w:hAnsi="Arial" w:cs="Arial"/>
          <w:sz w:val="22"/>
          <w:szCs w:val="22"/>
        </w:rPr>
      </w:pPr>
      <w:r w:rsidRPr="00B15995">
        <w:rPr>
          <w:rFonts w:ascii="Arial" w:hAnsi="Arial" w:cs="Arial"/>
          <w:sz w:val="22"/>
          <w:szCs w:val="22"/>
        </w:rPr>
        <w:t>This letter is issued in duplicate and accordingly if you are prepared to accept the variance to the original Letter of Offer please return one complete copy of this letter duly signed and dated within 28 days from the date of this letter. Failure to return the acceptance within this period shall result in the offer being deemed as withdrawn.</w:t>
      </w:r>
    </w:p>
    <w:p w14:paraId="2DE9CBA7" w14:textId="77777777" w:rsidR="00475879" w:rsidRPr="00B15995" w:rsidRDefault="00475879" w:rsidP="00475879">
      <w:pPr>
        <w:pStyle w:val="BodyText"/>
        <w:rPr>
          <w:rFonts w:ascii="Arial" w:hAnsi="Arial" w:cs="Arial"/>
          <w:sz w:val="22"/>
          <w:szCs w:val="22"/>
        </w:rPr>
      </w:pPr>
    </w:p>
    <w:p w14:paraId="7D368F9E" w14:textId="77777777" w:rsidR="00475879" w:rsidRPr="00B15995" w:rsidRDefault="00475879" w:rsidP="00475879">
      <w:pPr>
        <w:pStyle w:val="BodyText"/>
        <w:spacing w:before="4"/>
        <w:rPr>
          <w:rFonts w:ascii="Arial" w:hAnsi="Arial" w:cs="Arial"/>
          <w:sz w:val="22"/>
          <w:szCs w:val="22"/>
        </w:rPr>
      </w:pPr>
    </w:p>
    <w:p w14:paraId="3130AB51" w14:textId="77777777" w:rsidR="00475879" w:rsidRPr="00B15995" w:rsidRDefault="00475879" w:rsidP="00475879">
      <w:pPr>
        <w:pStyle w:val="Header"/>
        <w:spacing w:line="360" w:lineRule="auto"/>
        <w:rPr>
          <w:rFonts w:ascii="Arial" w:hAnsi="Arial" w:cs="Arial"/>
          <w:b/>
          <w:sz w:val="22"/>
          <w:szCs w:val="22"/>
        </w:rPr>
      </w:pPr>
      <w:r w:rsidRPr="00B15995">
        <w:rPr>
          <w:rFonts w:ascii="Arial" w:hAnsi="Arial" w:cs="Arial"/>
          <w:b/>
          <w:sz w:val="22"/>
          <w:szCs w:val="22"/>
        </w:rPr>
        <w:t>Yours sincerely</w:t>
      </w:r>
    </w:p>
    <w:p w14:paraId="33291346" w14:textId="77777777" w:rsidR="00475879" w:rsidRPr="00B15995" w:rsidRDefault="00475879" w:rsidP="00475879">
      <w:pPr>
        <w:pStyle w:val="Header"/>
        <w:spacing w:line="360" w:lineRule="auto"/>
        <w:rPr>
          <w:rFonts w:ascii="Arial" w:hAnsi="Arial" w:cs="Arial"/>
          <w:b/>
          <w:sz w:val="22"/>
          <w:szCs w:val="22"/>
        </w:rPr>
      </w:pPr>
    </w:p>
    <w:p w14:paraId="49D53DE5" w14:textId="77777777" w:rsidR="00475879" w:rsidRPr="00B15995" w:rsidRDefault="00475879" w:rsidP="00475879">
      <w:pPr>
        <w:pStyle w:val="Header"/>
        <w:spacing w:line="360" w:lineRule="auto"/>
        <w:rPr>
          <w:rFonts w:ascii="Arial" w:hAnsi="Arial" w:cs="Arial"/>
          <w:b/>
          <w:sz w:val="22"/>
          <w:szCs w:val="22"/>
        </w:rPr>
      </w:pPr>
    </w:p>
    <w:p w14:paraId="14B44F63" w14:textId="77777777" w:rsidR="00475879" w:rsidRPr="00B15995" w:rsidRDefault="00475879" w:rsidP="00475879">
      <w:pPr>
        <w:pStyle w:val="Header"/>
        <w:spacing w:line="360" w:lineRule="auto"/>
        <w:rPr>
          <w:rFonts w:ascii="Arial" w:hAnsi="Arial" w:cs="Arial"/>
          <w:b/>
          <w:sz w:val="22"/>
          <w:szCs w:val="22"/>
        </w:rPr>
      </w:pP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r>
      <w:r w:rsidRPr="00B15995">
        <w:rPr>
          <w:rFonts w:ascii="Arial" w:hAnsi="Arial" w:cs="Arial"/>
          <w:b/>
          <w:sz w:val="22"/>
          <w:szCs w:val="22"/>
        </w:rPr>
        <w:softHyphen/>
        <w:t>______________________________</w:t>
      </w:r>
    </w:p>
    <w:p w14:paraId="64565098" w14:textId="77777777" w:rsidR="00475879" w:rsidRPr="00D80F02" w:rsidRDefault="00475879" w:rsidP="00475879">
      <w:pPr>
        <w:pStyle w:val="Header"/>
        <w:spacing w:line="360" w:lineRule="auto"/>
        <w:rPr>
          <w:rFonts w:cs="Arial"/>
          <w:b/>
        </w:rPr>
      </w:pPr>
      <w:r w:rsidRPr="00B15995">
        <w:rPr>
          <w:rFonts w:ascii="Arial" w:hAnsi="Arial" w:cs="Arial"/>
          <w:b/>
          <w:sz w:val="22"/>
          <w:szCs w:val="22"/>
        </w:rPr>
        <w:t>Chairperson LAG</w:t>
      </w:r>
    </w:p>
    <w:p w14:paraId="5E5EC9EF" w14:textId="77777777" w:rsidR="00475879" w:rsidRDefault="00475879" w:rsidP="00475879">
      <w:pPr>
        <w:sectPr w:rsidR="00475879">
          <w:pgSz w:w="11910" w:h="16840"/>
          <w:pgMar w:top="1440" w:right="1260" w:bottom="280" w:left="1320" w:header="720" w:footer="720" w:gutter="0"/>
          <w:cols w:space="720"/>
        </w:sectPr>
      </w:pPr>
    </w:p>
    <w:p w14:paraId="7575B32F" w14:textId="77777777" w:rsidR="00475879" w:rsidRPr="00352BF3" w:rsidRDefault="00475879" w:rsidP="00475879">
      <w:pPr>
        <w:pStyle w:val="Heading1"/>
        <w:ind w:left="238"/>
      </w:pPr>
      <w:bookmarkStart w:id="332" w:name="ACCEPTANCE_OF_LETTER_OF_VARIATION"/>
      <w:bookmarkEnd w:id="332"/>
      <w:r w:rsidRPr="00352BF3">
        <w:lastRenderedPageBreak/>
        <w:t xml:space="preserve">ACCEPTANCE </w:t>
      </w:r>
      <w:r w:rsidRPr="00352BF3">
        <w:rPr>
          <w:sz w:val="24"/>
          <w:szCs w:val="24"/>
        </w:rPr>
        <w:t>OF</w:t>
      </w:r>
      <w:r w:rsidRPr="00352BF3">
        <w:t xml:space="preserve"> LETTER OF VARIATION</w:t>
      </w:r>
    </w:p>
    <w:p w14:paraId="3F67F85A" w14:textId="77777777" w:rsidR="00475879" w:rsidRPr="00352BF3" w:rsidRDefault="00475879" w:rsidP="00475879">
      <w:pPr>
        <w:pStyle w:val="BodyText"/>
        <w:spacing w:before="7"/>
        <w:rPr>
          <w:rFonts w:ascii="Arial" w:hAnsi="Arial" w:cs="Arial"/>
          <w:b/>
          <w:sz w:val="21"/>
        </w:rPr>
      </w:pPr>
    </w:p>
    <w:tbl>
      <w:tblPr>
        <w:tblW w:w="0" w:type="auto"/>
        <w:tblInd w:w="5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3085"/>
        <w:gridCol w:w="5437"/>
      </w:tblGrid>
      <w:tr w:rsidR="00475879" w:rsidRPr="00352BF3" w14:paraId="3F2412B9" w14:textId="77777777" w:rsidTr="00C01B05">
        <w:tc>
          <w:tcPr>
            <w:tcW w:w="3085" w:type="dxa"/>
          </w:tcPr>
          <w:p w14:paraId="12AF6C4A" w14:textId="77777777" w:rsidR="00475879" w:rsidRPr="00352BF3" w:rsidRDefault="00475879" w:rsidP="00C01B05">
            <w:pPr>
              <w:tabs>
                <w:tab w:val="left" w:pos="648"/>
              </w:tabs>
              <w:spacing w:after="240"/>
              <w:rPr>
                <w:rFonts w:ascii="Arial" w:hAnsi="Arial" w:cs="Arial"/>
                <w:b/>
                <w:sz w:val="22"/>
                <w:szCs w:val="22"/>
              </w:rPr>
            </w:pPr>
            <w:r w:rsidRPr="00352BF3">
              <w:rPr>
                <w:rFonts w:ascii="Arial" w:hAnsi="Arial" w:cs="Arial"/>
                <w:b/>
                <w:sz w:val="22"/>
                <w:szCs w:val="22"/>
              </w:rPr>
              <w:t xml:space="preserve">Project Reference No </w:t>
            </w:r>
          </w:p>
        </w:tc>
        <w:tc>
          <w:tcPr>
            <w:tcW w:w="5437" w:type="dxa"/>
          </w:tcPr>
          <w:p w14:paraId="6EDA1352" w14:textId="77777777" w:rsidR="00475879" w:rsidRPr="00352BF3" w:rsidRDefault="00475879" w:rsidP="00C01B05">
            <w:pPr>
              <w:spacing w:line="360" w:lineRule="auto"/>
              <w:rPr>
                <w:rFonts w:ascii="Arial" w:hAnsi="Arial" w:cs="Arial"/>
                <w:sz w:val="22"/>
                <w:szCs w:val="22"/>
              </w:rPr>
            </w:pPr>
            <w:r w:rsidRPr="00352BF3">
              <w:rPr>
                <w:rFonts w:ascii="Arial" w:hAnsi="Arial" w:cs="Arial"/>
                <w:sz w:val="22"/>
                <w:szCs w:val="22"/>
              </w:rPr>
              <w:t>009999</w:t>
            </w:r>
          </w:p>
        </w:tc>
      </w:tr>
      <w:tr w:rsidR="00475879" w:rsidRPr="00352BF3" w14:paraId="38CEEF32" w14:textId="77777777" w:rsidTr="00C01B05">
        <w:tc>
          <w:tcPr>
            <w:tcW w:w="3085" w:type="dxa"/>
          </w:tcPr>
          <w:p w14:paraId="65EF0644" w14:textId="77777777" w:rsidR="00475879" w:rsidRPr="00352BF3" w:rsidRDefault="00475879" w:rsidP="00352BF3">
            <w:pPr>
              <w:rPr>
                <w:rFonts w:ascii="Arial" w:hAnsi="Arial" w:cs="Arial"/>
                <w:b/>
                <w:sz w:val="22"/>
                <w:szCs w:val="22"/>
              </w:rPr>
            </w:pPr>
            <w:r w:rsidRPr="00352BF3">
              <w:rPr>
                <w:rFonts w:ascii="Arial" w:hAnsi="Arial" w:cs="Arial"/>
                <w:b/>
                <w:sz w:val="22"/>
                <w:szCs w:val="22"/>
              </w:rPr>
              <w:t>Project Applicant</w:t>
            </w:r>
          </w:p>
          <w:p w14:paraId="1DD04E59" w14:textId="77777777" w:rsidR="00475879" w:rsidRPr="00352BF3" w:rsidRDefault="00475879" w:rsidP="00C01B05">
            <w:pPr>
              <w:jc w:val="center"/>
              <w:rPr>
                <w:rFonts w:ascii="Arial" w:hAnsi="Arial" w:cs="Arial"/>
                <w:b/>
                <w:sz w:val="22"/>
                <w:szCs w:val="22"/>
              </w:rPr>
            </w:pPr>
          </w:p>
        </w:tc>
        <w:tc>
          <w:tcPr>
            <w:tcW w:w="5437" w:type="dxa"/>
          </w:tcPr>
          <w:p w14:paraId="5B5A7888" w14:textId="77777777" w:rsidR="00475879" w:rsidRPr="00352BF3" w:rsidRDefault="00475879" w:rsidP="00C01B05">
            <w:pPr>
              <w:spacing w:line="360" w:lineRule="auto"/>
              <w:rPr>
                <w:rFonts w:ascii="Arial" w:hAnsi="Arial" w:cs="Arial"/>
                <w:sz w:val="22"/>
                <w:szCs w:val="22"/>
              </w:rPr>
            </w:pPr>
            <w:r w:rsidRPr="00352BF3">
              <w:rPr>
                <w:rFonts w:ascii="Arial" w:hAnsi="Arial" w:cs="Arial"/>
                <w:sz w:val="22"/>
                <w:szCs w:val="22"/>
              </w:rPr>
              <w:t>Per LoO</w:t>
            </w:r>
          </w:p>
        </w:tc>
      </w:tr>
      <w:tr w:rsidR="00475879" w:rsidRPr="00352BF3" w14:paraId="4FECAA82" w14:textId="77777777" w:rsidTr="00C01B05">
        <w:tc>
          <w:tcPr>
            <w:tcW w:w="3085" w:type="dxa"/>
          </w:tcPr>
          <w:p w14:paraId="75BB1951" w14:textId="77777777" w:rsidR="00475879" w:rsidRPr="00352BF3" w:rsidRDefault="00475879" w:rsidP="00352BF3">
            <w:pPr>
              <w:rPr>
                <w:rFonts w:ascii="Arial" w:hAnsi="Arial" w:cs="Arial"/>
                <w:b/>
                <w:sz w:val="22"/>
                <w:szCs w:val="22"/>
              </w:rPr>
            </w:pPr>
            <w:r w:rsidRPr="00352BF3">
              <w:rPr>
                <w:rFonts w:ascii="Arial" w:hAnsi="Arial" w:cs="Arial"/>
                <w:b/>
                <w:sz w:val="22"/>
                <w:szCs w:val="22"/>
              </w:rPr>
              <w:t>Project Title</w:t>
            </w:r>
          </w:p>
          <w:p w14:paraId="25C7358F" w14:textId="77777777" w:rsidR="00475879" w:rsidRPr="00352BF3" w:rsidRDefault="00475879" w:rsidP="00C01B05">
            <w:pPr>
              <w:jc w:val="center"/>
              <w:rPr>
                <w:rFonts w:ascii="Arial" w:hAnsi="Arial" w:cs="Arial"/>
                <w:b/>
                <w:sz w:val="22"/>
                <w:szCs w:val="22"/>
              </w:rPr>
            </w:pPr>
          </w:p>
        </w:tc>
        <w:tc>
          <w:tcPr>
            <w:tcW w:w="5437" w:type="dxa"/>
          </w:tcPr>
          <w:p w14:paraId="665E6F9C" w14:textId="77777777" w:rsidR="00475879" w:rsidRPr="00352BF3" w:rsidRDefault="00475879" w:rsidP="00C01B05">
            <w:pPr>
              <w:spacing w:line="360" w:lineRule="auto"/>
              <w:rPr>
                <w:rFonts w:ascii="Arial" w:hAnsi="Arial" w:cs="Arial"/>
                <w:sz w:val="22"/>
                <w:szCs w:val="22"/>
              </w:rPr>
            </w:pPr>
            <w:r w:rsidRPr="00352BF3">
              <w:rPr>
                <w:rFonts w:ascii="Arial" w:hAnsi="Arial" w:cs="Arial"/>
                <w:sz w:val="22"/>
                <w:szCs w:val="22"/>
              </w:rPr>
              <w:t>E-Commerce website selling bespoke products</w:t>
            </w:r>
          </w:p>
        </w:tc>
      </w:tr>
      <w:tr w:rsidR="00475879" w:rsidRPr="00352BF3" w14:paraId="77B095A0" w14:textId="77777777" w:rsidTr="00C01B05">
        <w:tc>
          <w:tcPr>
            <w:tcW w:w="3085" w:type="dxa"/>
          </w:tcPr>
          <w:p w14:paraId="45561A36" w14:textId="77777777" w:rsidR="00475879" w:rsidRPr="00352BF3" w:rsidRDefault="00475879" w:rsidP="00352BF3">
            <w:pPr>
              <w:spacing w:line="360" w:lineRule="auto"/>
              <w:rPr>
                <w:rFonts w:ascii="Arial" w:hAnsi="Arial" w:cs="Arial"/>
                <w:b/>
                <w:sz w:val="22"/>
                <w:szCs w:val="22"/>
              </w:rPr>
            </w:pPr>
            <w:r w:rsidRPr="00352BF3">
              <w:rPr>
                <w:rFonts w:ascii="Arial" w:hAnsi="Arial" w:cs="Arial"/>
                <w:b/>
                <w:sz w:val="22"/>
                <w:szCs w:val="22"/>
              </w:rPr>
              <w:t>Amount of Grant</w:t>
            </w:r>
          </w:p>
        </w:tc>
        <w:tc>
          <w:tcPr>
            <w:tcW w:w="5437" w:type="dxa"/>
          </w:tcPr>
          <w:p w14:paraId="1338736B" w14:textId="77777777" w:rsidR="00475879" w:rsidRPr="00352BF3" w:rsidRDefault="00475879" w:rsidP="00C01B05">
            <w:pPr>
              <w:spacing w:line="360" w:lineRule="auto"/>
              <w:rPr>
                <w:rFonts w:ascii="Arial" w:hAnsi="Arial" w:cs="Arial"/>
                <w:sz w:val="22"/>
                <w:szCs w:val="22"/>
              </w:rPr>
            </w:pPr>
            <w:r w:rsidRPr="00352BF3">
              <w:rPr>
                <w:rFonts w:ascii="Arial" w:hAnsi="Arial" w:cs="Arial"/>
                <w:sz w:val="22"/>
                <w:szCs w:val="22"/>
              </w:rPr>
              <w:t>£+++++.00</w:t>
            </w:r>
          </w:p>
        </w:tc>
      </w:tr>
    </w:tbl>
    <w:p w14:paraId="4C691F73" w14:textId="77777777" w:rsidR="00475879" w:rsidRPr="00721C54" w:rsidRDefault="00475879" w:rsidP="00475879">
      <w:pPr>
        <w:pStyle w:val="BodyText"/>
        <w:spacing w:before="7"/>
        <w:rPr>
          <w:rFonts w:ascii="Arial" w:hAnsi="Arial" w:cs="Arial"/>
          <w:b/>
          <w:sz w:val="21"/>
        </w:rPr>
      </w:pPr>
    </w:p>
    <w:p w14:paraId="77E85039" w14:textId="77777777" w:rsidR="00475879" w:rsidRPr="00352BF3" w:rsidRDefault="00475879" w:rsidP="00475879">
      <w:pPr>
        <w:pStyle w:val="BodyText"/>
        <w:tabs>
          <w:tab w:val="left" w:pos="3910"/>
        </w:tabs>
        <w:ind w:left="238" w:right="303"/>
        <w:rPr>
          <w:rFonts w:ascii="Arial" w:hAnsi="Arial" w:cs="Arial"/>
          <w:sz w:val="22"/>
          <w:szCs w:val="22"/>
        </w:rPr>
      </w:pPr>
      <w:r w:rsidRPr="00352BF3">
        <w:rPr>
          <w:rFonts w:ascii="Arial" w:hAnsi="Arial" w:cs="Arial"/>
          <w:sz w:val="22"/>
          <w:szCs w:val="22"/>
        </w:rPr>
        <w:t>I am the person legally empowered to sign this letter of variation to the original Letter of Offer contract</w:t>
      </w:r>
      <w:r w:rsidRPr="00352BF3">
        <w:rPr>
          <w:rFonts w:ascii="Arial" w:hAnsi="Arial" w:cs="Arial"/>
          <w:spacing w:val="-4"/>
          <w:sz w:val="22"/>
          <w:szCs w:val="22"/>
        </w:rPr>
        <w:t xml:space="preserve"> </w:t>
      </w:r>
      <w:r w:rsidRPr="00352BF3">
        <w:rPr>
          <w:rFonts w:ascii="Arial" w:hAnsi="Arial" w:cs="Arial"/>
          <w:sz w:val="22"/>
          <w:szCs w:val="22"/>
        </w:rPr>
        <w:t>dated</w:t>
      </w:r>
      <w:r w:rsidRPr="00352BF3">
        <w:rPr>
          <w:rFonts w:ascii="Arial" w:hAnsi="Arial" w:cs="Arial"/>
          <w:spacing w:val="63"/>
          <w:sz w:val="22"/>
          <w:szCs w:val="22"/>
        </w:rPr>
        <w:t xml:space="preserve"> </w:t>
      </w:r>
      <w:r w:rsidRPr="00352BF3">
        <w:rPr>
          <w:rFonts w:ascii="Arial" w:hAnsi="Arial" w:cs="Arial"/>
          <w:sz w:val="22"/>
          <w:szCs w:val="22"/>
        </w:rPr>
        <w:t>(</w:t>
      </w:r>
      <w:r w:rsidRPr="00352BF3">
        <w:rPr>
          <w:rFonts w:ascii="Arial" w:hAnsi="Arial" w:cs="Arial"/>
          <w:sz w:val="22"/>
          <w:szCs w:val="22"/>
        </w:rPr>
        <w:tab/>
        <w:t>) and agree to deliver the project,</w:t>
      </w:r>
      <w:r w:rsidRPr="00352BF3">
        <w:rPr>
          <w:rFonts w:ascii="Arial" w:hAnsi="Arial" w:cs="Arial"/>
          <w:spacing w:val="-23"/>
          <w:sz w:val="22"/>
          <w:szCs w:val="22"/>
        </w:rPr>
        <w:t xml:space="preserve"> </w:t>
      </w:r>
      <w:r w:rsidRPr="00352BF3">
        <w:rPr>
          <w:rFonts w:ascii="Arial" w:hAnsi="Arial" w:cs="Arial"/>
          <w:sz w:val="22"/>
          <w:szCs w:val="22"/>
        </w:rPr>
        <w:t>including</w:t>
      </w:r>
      <w:r w:rsidRPr="00352BF3">
        <w:rPr>
          <w:rFonts w:ascii="Arial" w:hAnsi="Arial" w:cs="Arial"/>
          <w:spacing w:val="-4"/>
          <w:sz w:val="22"/>
          <w:szCs w:val="22"/>
        </w:rPr>
        <w:t xml:space="preserve"> </w:t>
      </w:r>
      <w:r w:rsidRPr="00352BF3">
        <w:rPr>
          <w:rFonts w:ascii="Arial" w:hAnsi="Arial" w:cs="Arial"/>
          <w:sz w:val="22"/>
          <w:szCs w:val="22"/>
        </w:rPr>
        <w:t>the</w:t>
      </w:r>
      <w:r w:rsidRPr="00352BF3">
        <w:rPr>
          <w:rFonts w:ascii="Arial" w:hAnsi="Arial" w:cs="Arial"/>
          <w:w w:val="99"/>
          <w:sz w:val="22"/>
          <w:szCs w:val="22"/>
        </w:rPr>
        <w:t xml:space="preserve"> </w:t>
      </w:r>
      <w:r w:rsidRPr="00352BF3">
        <w:rPr>
          <w:rFonts w:ascii="Arial" w:hAnsi="Arial" w:cs="Arial"/>
          <w:sz w:val="22"/>
          <w:szCs w:val="22"/>
        </w:rPr>
        <w:t>variations, identified</w:t>
      </w:r>
      <w:r w:rsidRPr="00352BF3">
        <w:rPr>
          <w:rFonts w:ascii="Arial" w:hAnsi="Arial" w:cs="Arial"/>
          <w:spacing w:val="-16"/>
          <w:sz w:val="22"/>
          <w:szCs w:val="22"/>
        </w:rPr>
        <w:t xml:space="preserve"> </w:t>
      </w:r>
      <w:r w:rsidRPr="00352BF3">
        <w:rPr>
          <w:rFonts w:ascii="Arial" w:hAnsi="Arial" w:cs="Arial"/>
          <w:sz w:val="22"/>
          <w:szCs w:val="22"/>
        </w:rPr>
        <w:t>therein.</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74"/>
        <w:gridCol w:w="2636"/>
        <w:gridCol w:w="1164"/>
        <w:gridCol w:w="2911"/>
      </w:tblGrid>
      <w:tr w:rsidR="00475879" w:rsidRPr="00352BF3" w14:paraId="33CF21E8" w14:textId="77777777" w:rsidTr="00352BF3">
        <w:trPr>
          <w:trHeight w:hRule="exact" w:val="838"/>
        </w:trPr>
        <w:tc>
          <w:tcPr>
            <w:tcW w:w="2574" w:type="dxa"/>
          </w:tcPr>
          <w:p w14:paraId="265A858F" w14:textId="77777777" w:rsidR="00475879" w:rsidRPr="00352BF3" w:rsidRDefault="00475879" w:rsidP="00C01B05">
            <w:pPr>
              <w:pStyle w:val="TableParagraph"/>
              <w:ind w:left="103" w:right="864"/>
              <w:rPr>
                <w:rFonts w:ascii="Arial" w:hAnsi="Arial" w:cs="Arial"/>
                <w:b/>
              </w:rPr>
            </w:pPr>
            <w:r w:rsidRPr="00352BF3">
              <w:rPr>
                <w:rFonts w:ascii="Arial" w:hAnsi="Arial" w:cs="Arial"/>
                <w:b/>
              </w:rPr>
              <w:t>Signed as Accepted by Applicant:</w:t>
            </w:r>
          </w:p>
        </w:tc>
        <w:tc>
          <w:tcPr>
            <w:tcW w:w="2636" w:type="dxa"/>
          </w:tcPr>
          <w:p w14:paraId="79C27352" w14:textId="77777777" w:rsidR="00475879" w:rsidRPr="00352BF3" w:rsidRDefault="00475879" w:rsidP="00C01B05">
            <w:pPr>
              <w:rPr>
                <w:rFonts w:ascii="Arial" w:hAnsi="Arial" w:cs="Arial"/>
                <w:sz w:val="22"/>
                <w:szCs w:val="22"/>
              </w:rPr>
            </w:pPr>
          </w:p>
        </w:tc>
        <w:tc>
          <w:tcPr>
            <w:tcW w:w="1164" w:type="dxa"/>
          </w:tcPr>
          <w:p w14:paraId="33CF0FB8" w14:textId="77777777" w:rsidR="00475879" w:rsidRPr="00352BF3" w:rsidRDefault="00475879" w:rsidP="00C01B05">
            <w:pPr>
              <w:pStyle w:val="TableParagraph"/>
              <w:spacing w:line="272" w:lineRule="exact"/>
              <w:ind w:left="103"/>
              <w:rPr>
                <w:rFonts w:ascii="Arial" w:hAnsi="Arial" w:cs="Arial"/>
                <w:b/>
              </w:rPr>
            </w:pPr>
            <w:r w:rsidRPr="00352BF3">
              <w:rPr>
                <w:rFonts w:ascii="Arial" w:hAnsi="Arial" w:cs="Arial"/>
                <w:b/>
              </w:rPr>
              <w:t>Date :</w:t>
            </w:r>
          </w:p>
        </w:tc>
        <w:tc>
          <w:tcPr>
            <w:tcW w:w="2911" w:type="dxa"/>
          </w:tcPr>
          <w:p w14:paraId="299AD44C" w14:textId="77777777" w:rsidR="00475879" w:rsidRPr="00352BF3" w:rsidRDefault="00475879" w:rsidP="00C01B05">
            <w:pPr>
              <w:rPr>
                <w:rFonts w:ascii="Arial" w:hAnsi="Arial" w:cs="Arial"/>
                <w:sz w:val="22"/>
                <w:szCs w:val="22"/>
              </w:rPr>
            </w:pPr>
          </w:p>
        </w:tc>
      </w:tr>
      <w:tr w:rsidR="00475879" w:rsidRPr="00352BF3" w14:paraId="42DBA837" w14:textId="77777777" w:rsidTr="00352BF3">
        <w:trPr>
          <w:trHeight w:hRule="exact" w:val="838"/>
        </w:trPr>
        <w:tc>
          <w:tcPr>
            <w:tcW w:w="2574" w:type="dxa"/>
          </w:tcPr>
          <w:p w14:paraId="2C5480E6" w14:textId="77777777" w:rsidR="00475879" w:rsidRPr="00352BF3" w:rsidRDefault="00475879" w:rsidP="00C01B05">
            <w:pPr>
              <w:pStyle w:val="TableParagraph"/>
              <w:spacing w:before="7"/>
              <w:rPr>
                <w:rFonts w:ascii="Arial" w:hAnsi="Arial" w:cs="Arial"/>
              </w:rPr>
            </w:pPr>
          </w:p>
          <w:p w14:paraId="40E1B333" w14:textId="77777777" w:rsidR="00475879" w:rsidRPr="00352BF3" w:rsidRDefault="00475879" w:rsidP="00C01B05">
            <w:pPr>
              <w:pStyle w:val="TableParagraph"/>
              <w:ind w:left="103"/>
              <w:rPr>
                <w:rFonts w:ascii="Arial" w:hAnsi="Arial" w:cs="Arial"/>
                <w:b/>
              </w:rPr>
            </w:pPr>
            <w:r w:rsidRPr="00352BF3">
              <w:rPr>
                <w:rFonts w:ascii="Arial" w:hAnsi="Arial" w:cs="Arial"/>
                <w:b/>
              </w:rPr>
              <w:t>Name of Applicant</w:t>
            </w:r>
          </w:p>
        </w:tc>
        <w:tc>
          <w:tcPr>
            <w:tcW w:w="2636" w:type="dxa"/>
          </w:tcPr>
          <w:p w14:paraId="2DA4757C" w14:textId="77777777" w:rsidR="00475879" w:rsidRPr="00352BF3" w:rsidRDefault="00475879" w:rsidP="00C01B05">
            <w:pPr>
              <w:rPr>
                <w:rFonts w:ascii="Arial" w:hAnsi="Arial" w:cs="Arial"/>
                <w:sz w:val="22"/>
                <w:szCs w:val="22"/>
              </w:rPr>
            </w:pPr>
          </w:p>
        </w:tc>
        <w:tc>
          <w:tcPr>
            <w:tcW w:w="1164" w:type="dxa"/>
          </w:tcPr>
          <w:p w14:paraId="193BD43D" w14:textId="77777777" w:rsidR="00475879" w:rsidRPr="00352BF3" w:rsidRDefault="00475879" w:rsidP="00C01B05">
            <w:pPr>
              <w:pStyle w:val="TableParagraph"/>
              <w:spacing w:before="7"/>
              <w:rPr>
                <w:rFonts w:ascii="Arial" w:hAnsi="Arial" w:cs="Arial"/>
              </w:rPr>
            </w:pPr>
          </w:p>
          <w:p w14:paraId="2749F8DC" w14:textId="77777777" w:rsidR="00475879" w:rsidRPr="00352BF3" w:rsidRDefault="00475879" w:rsidP="00C01B05">
            <w:pPr>
              <w:pStyle w:val="TableParagraph"/>
              <w:ind w:left="103" w:right="84"/>
              <w:rPr>
                <w:rFonts w:ascii="Arial" w:hAnsi="Arial" w:cs="Arial"/>
                <w:b/>
              </w:rPr>
            </w:pPr>
            <w:r w:rsidRPr="00352BF3">
              <w:rPr>
                <w:rFonts w:ascii="Arial" w:hAnsi="Arial" w:cs="Arial"/>
                <w:b/>
              </w:rPr>
              <w:t>Position held:</w:t>
            </w:r>
          </w:p>
        </w:tc>
        <w:tc>
          <w:tcPr>
            <w:tcW w:w="2911" w:type="dxa"/>
          </w:tcPr>
          <w:p w14:paraId="5BDCDB73" w14:textId="77777777" w:rsidR="00475879" w:rsidRPr="00352BF3" w:rsidRDefault="00475879" w:rsidP="00C01B05">
            <w:pPr>
              <w:rPr>
                <w:rFonts w:ascii="Arial" w:hAnsi="Arial" w:cs="Arial"/>
                <w:sz w:val="22"/>
                <w:szCs w:val="22"/>
              </w:rPr>
            </w:pPr>
          </w:p>
        </w:tc>
      </w:tr>
      <w:tr w:rsidR="00475879" w:rsidRPr="00352BF3" w14:paraId="03D1F4FF" w14:textId="77777777" w:rsidTr="00352BF3">
        <w:trPr>
          <w:trHeight w:hRule="exact" w:val="1114"/>
        </w:trPr>
        <w:tc>
          <w:tcPr>
            <w:tcW w:w="2574" w:type="dxa"/>
          </w:tcPr>
          <w:p w14:paraId="7FD10CDC" w14:textId="77777777" w:rsidR="00475879" w:rsidRPr="00352BF3" w:rsidRDefault="00475879" w:rsidP="00C01B05">
            <w:pPr>
              <w:pStyle w:val="TableParagraph"/>
              <w:spacing w:before="7"/>
              <w:rPr>
                <w:rFonts w:ascii="Arial" w:hAnsi="Arial" w:cs="Arial"/>
              </w:rPr>
            </w:pPr>
          </w:p>
          <w:p w14:paraId="11E74DAF" w14:textId="77777777" w:rsidR="00352BF3" w:rsidRDefault="00475879" w:rsidP="00C01B05">
            <w:pPr>
              <w:pStyle w:val="TableParagraph"/>
              <w:ind w:left="103" w:right="933"/>
              <w:jc w:val="both"/>
              <w:rPr>
                <w:rFonts w:ascii="Arial" w:hAnsi="Arial" w:cs="Arial"/>
                <w:b/>
              </w:rPr>
            </w:pPr>
            <w:r w:rsidRPr="00352BF3">
              <w:rPr>
                <w:rFonts w:ascii="Arial" w:hAnsi="Arial" w:cs="Arial"/>
                <w:b/>
              </w:rPr>
              <w:t xml:space="preserve">Name of co- Applicant </w:t>
            </w:r>
          </w:p>
          <w:p w14:paraId="719BEC7E" w14:textId="77777777" w:rsidR="00475879" w:rsidRPr="00352BF3" w:rsidRDefault="00475879" w:rsidP="00C01B05">
            <w:pPr>
              <w:pStyle w:val="TableParagraph"/>
              <w:ind w:left="103" w:right="933"/>
              <w:jc w:val="both"/>
              <w:rPr>
                <w:rFonts w:ascii="Arial" w:hAnsi="Arial" w:cs="Arial"/>
                <w:i/>
              </w:rPr>
            </w:pPr>
            <w:r w:rsidRPr="00352BF3">
              <w:rPr>
                <w:rFonts w:ascii="Arial" w:hAnsi="Arial" w:cs="Arial"/>
                <w:i/>
              </w:rPr>
              <w:t>(if applicable):</w:t>
            </w:r>
          </w:p>
        </w:tc>
        <w:tc>
          <w:tcPr>
            <w:tcW w:w="2636" w:type="dxa"/>
          </w:tcPr>
          <w:p w14:paraId="05CC8747" w14:textId="77777777" w:rsidR="00475879" w:rsidRPr="00352BF3" w:rsidRDefault="00475879" w:rsidP="00C01B05">
            <w:pPr>
              <w:rPr>
                <w:rFonts w:ascii="Arial" w:hAnsi="Arial" w:cs="Arial"/>
                <w:sz w:val="22"/>
                <w:szCs w:val="22"/>
              </w:rPr>
            </w:pPr>
          </w:p>
        </w:tc>
        <w:tc>
          <w:tcPr>
            <w:tcW w:w="1164" w:type="dxa"/>
          </w:tcPr>
          <w:p w14:paraId="126E58AE" w14:textId="77777777" w:rsidR="00475879" w:rsidRPr="00352BF3" w:rsidRDefault="00475879" w:rsidP="00C01B05">
            <w:pPr>
              <w:pStyle w:val="TableParagraph"/>
              <w:spacing w:before="7"/>
              <w:rPr>
                <w:rFonts w:ascii="Arial" w:hAnsi="Arial" w:cs="Arial"/>
              </w:rPr>
            </w:pPr>
          </w:p>
          <w:p w14:paraId="2E4CD34B" w14:textId="77777777" w:rsidR="00475879" w:rsidRPr="00352BF3" w:rsidRDefault="00475879" w:rsidP="00C01B05">
            <w:pPr>
              <w:pStyle w:val="TableParagraph"/>
              <w:ind w:left="103" w:right="84"/>
              <w:rPr>
                <w:rFonts w:ascii="Arial" w:hAnsi="Arial" w:cs="Arial"/>
                <w:b/>
              </w:rPr>
            </w:pPr>
            <w:r w:rsidRPr="00352BF3">
              <w:rPr>
                <w:rFonts w:ascii="Arial" w:hAnsi="Arial" w:cs="Arial"/>
                <w:b/>
              </w:rPr>
              <w:t>Position held:</w:t>
            </w:r>
          </w:p>
        </w:tc>
        <w:tc>
          <w:tcPr>
            <w:tcW w:w="2911" w:type="dxa"/>
          </w:tcPr>
          <w:p w14:paraId="5452B40B" w14:textId="77777777" w:rsidR="00475879" w:rsidRPr="00352BF3" w:rsidRDefault="00475879" w:rsidP="00C01B05">
            <w:pPr>
              <w:rPr>
                <w:rFonts w:ascii="Arial" w:hAnsi="Arial" w:cs="Arial"/>
                <w:sz w:val="22"/>
                <w:szCs w:val="22"/>
              </w:rPr>
            </w:pPr>
          </w:p>
        </w:tc>
      </w:tr>
      <w:tr w:rsidR="00475879" w:rsidRPr="00352BF3" w14:paraId="57CCED74" w14:textId="77777777" w:rsidTr="00352BF3">
        <w:trPr>
          <w:trHeight w:hRule="exact" w:val="1114"/>
        </w:trPr>
        <w:tc>
          <w:tcPr>
            <w:tcW w:w="2574" w:type="dxa"/>
          </w:tcPr>
          <w:p w14:paraId="28B09CCD" w14:textId="77777777" w:rsidR="00475879" w:rsidRPr="00352BF3" w:rsidRDefault="00475879" w:rsidP="00C01B05">
            <w:pPr>
              <w:pStyle w:val="TableParagraph"/>
              <w:spacing w:before="7"/>
              <w:rPr>
                <w:rFonts w:ascii="Arial" w:hAnsi="Arial" w:cs="Arial"/>
              </w:rPr>
            </w:pPr>
          </w:p>
          <w:p w14:paraId="1A7C26DD" w14:textId="77777777" w:rsidR="00352BF3" w:rsidRDefault="00475879" w:rsidP="00C01B05">
            <w:pPr>
              <w:pStyle w:val="TableParagraph"/>
              <w:ind w:left="103" w:right="933"/>
              <w:jc w:val="both"/>
              <w:rPr>
                <w:rFonts w:ascii="Arial" w:hAnsi="Arial" w:cs="Arial"/>
                <w:b/>
              </w:rPr>
            </w:pPr>
            <w:r w:rsidRPr="00352BF3">
              <w:rPr>
                <w:rFonts w:ascii="Arial" w:hAnsi="Arial" w:cs="Arial"/>
                <w:b/>
              </w:rPr>
              <w:t xml:space="preserve">Name of co- Applicant </w:t>
            </w:r>
          </w:p>
          <w:p w14:paraId="27EB9D37" w14:textId="77777777" w:rsidR="00475879" w:rsidRPr="00352BF3" w:rsidRDefault="00475879" w:rsidP="00C01B05">
            <w:pPr>
              <w:pStyle w:val="TableParagraph"/>
              <w:ind w:left="103" w:right="933"/>
              <w:jc w:val="both"/>
              <w:rPr>
                <w:rFonts w:ascii="Arial" w:hAnsi="Arial" w:cs="Arial"/>
                <w:i/>
              </w:rPr>
            </w:pPr>
            <w:r w:rsidRPr="00352BF3">
              <w:rPr>
                <w:rFonts w:ascii="Arial" w:hAnsi="Arial" w:cs="Arial"/>
                <w:i/>
              </w:rPr>
              <w:t>(if applicable):</w:t>
            </w:r>
          </w:p>
        </w:tc>
        <w:tc>
          <w:tcPr>
            <w:tcW w:w="2636" w:type="dxa"/>
          </w:tcPr>
          <w:p w14:paraId="14FB11E9" w14:textId="77777777" w:rsidR="00475879" w:rsidRPr="00352BF3" w:rsidRDefault="00475879" w:rsidP="00C01B05">
            <w:pPr>
              <w:rPr>
                <w:rFonts w:ascii="Arial" w:hAnsi="Arial" w:cs="Arial"/>
                <w:sz w:val="22"/>
                <w:szCs w:val="22"/>
              </w:rPr>
            </w:pPr>
          </w:p>
        </w:tc>
        <w:tc>
          <w:tcPr>
            <w:tcW w:w="1164" w:type="dxa"/>
          </w:tcPr>
          <w:p w14:paraId="7EEAE3B1" w14:textId="77777777" w:rsidR="00475879" w:rsidRPr="00352BF3" w:rsidRDefault="00475879" w:rsidP="00C01B05">
            <w:pPr>
              <w:pStyle w:val="TableParagraph"/>
              <w:spacing w:before="7"/>
              <w:rPr>
                <w:rFonts w:ascii="Arial" w:hAnsi="Arial" w:cs="Arial"/>
              </w:rPr>
            </w:pPr>
          </w:p>
          <w:p w14:paraId="142E0B85" w14:textId="77777777" w:rsidR="00475879" w:rsidRPr="00352BF3" w:rsidRDefault="00475879" w:rsidP="00C01B05">
            <w:pPr>
              <w:pStyle w:val="TableParagraph"/>
              <w:ind w:left="103" w:right="84"/>
              <w:rPr>
                <w:rFonts w:ascii="Arial" w:hAnsi="Arial" w:cs="Arial"/>
                <w:b/>
              </w:rPr>
            </w:pPr>
            <w:r w:rsidRPr="00352BF3">
              <w:rPr>
                <w:rFonts w:ascii="Arial" w:hAnsi="Arial" w:cs="Arial"/>
                <w:b/>
              </w:rPr>
              <w:t>Position held:</w:t>
            </w:r>
          </w:p>
        </w:tc>
        <w:tc>
          <w:tcPr>
            <w:tcW w:w="2911" w:type="dxa"/>
          </w:tcPr>
          <w:p w14:paraId="457C9780" w14:textId="77777777" w:rsidR="00475879" w:rsidRPr="00352BF3" w:rsidRDefault="00475879" w:rsidP="00C01B05">
            <w:pPr>
              <w:rPr>
                <w:rFonts w:ascii="Arial" w:hAnsi="Arial" w:cs="Arial"/>
                <w:sz w:val="22"/>
                <w:szCs w:val="22"/>
              </w:rPr>
            </w:pPr>
          </w:p>
        </w:tc>
      </w:tr>
      <w:tr w:rsidR="00475879" w:rsidRPr="00352BF3" w14:paraId="461C17A7" w14:textId="77777777" w:rsidTr="00352BF3">
        <w:trPr>
          <w:trHeight w:hRule="exact" w:val="1114"/>
        </w:trPr>
        <w:tc>
          <w:tcPr>
            <w:tcW w:w="2574" w:type="dxa"/>
            <w:tcBorders>
              <w:top w:val="single" w:sz="4" w:space="0" w:color="000000"/>
              <w:left w:val="single" w:sz="4" w:space="0" w:color="000000"/>
              <w:bottom w:val="single" w:sz="4" w:space="0" w:color="000000"/>
              <w:right w:val="single" w:sz="4" w:space="0" w:color="000000"/>
            </w:tcBorders>
          </w:tcPr>
          <w:p w14:paraId="6BBE60D1" w14:textId="77777777" w:rsidR="00475879" w:rsidRPr="00352BF3" w:rsidRDefault="00475879" w:rsidP="00C01B05">
            <w:pPr>
              <w:pStyle w:val="TableParagraph"/>
              <w:spacing w:before="7"/>
              <w:rPr>
                <w:rFonts w:ascii="Arial" w:hAnsi="Arial" w:cs="Arial"/>
              </w:rPr>
            </w:pPr>
          </w:p>
          <w:p w14:paraId="01951E6D" w14:textId="77777777" w:rsidR="00352BF3" w:rsidRDefault="00475879" w:rsidP="00C01B05">
            <w:pPr>
              <w:pStyle w:val="TableParagraph"/>
              <w:spacing w:before="7"/>
              <w:rPr>
                <w:rFonts w:ascii="Arial" w:hAnsi="Arial" w:cs="Arial"/>
              </w:rPr>
            </w:pPr>
            <w:r w:rsidRPr="00352BF3">
              <w:rPr>
                <w:rFonts w:ascii="Arial" w:hAnsi="Arial" w:cs="Arial"/>
              </w:rPr>
              <w:t xml:space="preserve">Name of co- Applicant </w:t>
            </w:r>
          </w:p>
          <w:p w14:paraId="50BCEFAC" w14:textId="77777777" w:rsidR="00475879" w:rsidRPr="00352BF3" w:rsidRDefault="00475879" w:rsidP="00C01B05">
            <w:pPr>
              <w:pStyle w:val="TableParagraph"/>
              <w:spacing w:before="7"/>
              <w:rPr>
                <w:rFonts w:ascii="Arial" w:hAnsi="Arial" w:cs="Arial"/>
              </w:rPr>
            </w:pPr>
            <w:r w:rsidRPr="00352BF3">
              <w:rPr>
                <w:rFonts w:ascii="Arial" w:hAnsi="Arial" w:cs="Arial"/>
              </w:rPr>
              <w:t>(if applicable):</w:t>
            </w:r>
          </w:p>
        </w:tc>
        <w:tc>
          <w:tcPr>
            <w:tcW w:w="2636" w:type="dxa"/>
            <w:tcBorders>
              <w:top w:val="single" w:sz="4" w:space="0" w:color="000000"/>
              <w:left w:val="single" w:sz="4" w:space="0" w:color="000000"/>
              <w:bottom w:val="single" w:sz="4" w:space="0" w:color="000000"/>
              <w:right w:val="single" w:sz="4" w:space="0" w:color="000000"/>
            </w:tcBorders>
          </w:tcPr>
          <w:p w14:paraId="7B437C8A" w14:textId="77777777" w:rsidR="00475879" w:rsidRPr="00352BF3" w:rsidRDefault="00475879" w:rsidP="00C01B05">
            <w:pPr>
              <w:rPr>
                <w:rFonts w:ascii="Arial" w:hAnsi="Arial" w:cs="Arial"/>
                <w:sz w:val="22"/>
                <w:szCs w:val="22"/>
              </w:rPr>
            </w:pPr>
          </w:p>
        </w:tc>
        <w:tc>
          <w:tcPr>
            <w:tcW w:w="1164" w:type="dxa"/>
            <w:tcBorders>
              <w:top w:val="single" w:sz="4" w:space="0" w:color="000000"/>
              <w:left w:val="single" w:sz="4" w:space="0" w:color="000000"/>
              <w:bottom w:val="single" w:sz="4" w:space="0" w:color="000000"/>
              <w:right w:val="single" w:sz="4" w:space="0" w:color="000000"/>
            </w:tcBorders>
          </w:tcPr>
          <w:p w14:paraId="670DA461" w14:textId="77777777" w:rsidR="00475879" w:rsidRPr="00352BF3" w:rsidRDefault="00475879" w:rsidP="00C01B05">
            <w:pPr>
              <w:pStyle w:val="TableParagraph"/>
              <w:spacing w:before="7"/>
              <w:rPr>
                <w:rFonts w:ascii="Arial" w:hAnsi="Arial" w:cs="Arial"/>
              </w:rPr>
            </w:pPr>
          </w:p>
          <w:p w14:paraId="11680CF6" w14:textId="77777777" w:rsidR="00475879" w:rsidRPr="00352BF3" w:rsidRDefault="00475879" w:rsidP="00C01B05">
            <w:pPr>
              <w:pStyle w:val="TableParagraph"/>
              <w:spacing w:before="7"/>
              <w:rPr>
                <w:rFonts w:ascii="Arial" w:hAnsi="Arial" w:cs="Arial"/>
              </w:rPr>
            </w:pPr>
            <w:r w:rsidRPr="00352BF3">
              <w:rPr>
                <w:rFonts w:ascii="Arial" w:hAnsi="Arial" w:cs="Arial"/>
              </w:rPr>
              <w:t>Position held:</w:t>
            </w:r>
          </w:p>
        </w:tc>
        <w:tc>
          <w:tcPr>
            <w:tcW w:w="2911" w:type="dxa"/>
            <w:tcBorders>
              <w:top w:val="single" w:sz="4" w:space="0" w:color="000000"/>
              <w:left w:val="single" w:sz="4" w:space="0" w:color="000000"/>
              <w:bottom w:val="single" w:sz="4" w:space="0" w:color="000000"/>
              <w:right w:val="single" w:sz="4" w:space="0" w:color="000000"/>
            </w:tcBorders>
          </w:tcPr>
          <w:p w14:paraId="5FC5E62C" w14:textId="77777777" w:rsidR="00475879" w:rsidRPr="00352BF3" w:rsidRDefault="00475879" w:rsidP="00C01B05">
            <w:pPr>
              <w:rPr>
                <w:rFonts w:ascii="Arial" w:hAnsi="Arial" w:cs="Arial"/>
                <w:sz w:val="22"/>
                <w:szCs w:val="22"/>
              </w:rPr>
            </w:pPr>
          </w:p>
        </w:tc>
      </w:tr>
      <w:tr w:rsidR="00475879" w:rsidRPr="00352BF3" w14:paraId="698D7409" w14:textId="77777777" w:rsidTr="00352BF3">
        <w:trPr>
          <w:trHeight w:hRule="exact" w:val="1114"/>
        </w:trPr>
        <w:tc>
          <w:tcPr>
            <w:tcW w:w="2574" w:type="dxa"/>
            <w:tcBorders>
              <w:top w:val="single" w:sz="4" w:space="0" w:color="000000"/>
              <w:left w:val="single" w:sz="4" w:space="0" w:color="000000"/>
              <w:bottom w:val="single" w:sz="4" w:space="0" w:color="000000"/>
              <w:right w:val="single" w:sz="4" w:space="0" w:color="000000"/>
            </w:tcBorders>
          </w:tcPr>
          <w:p w14:paraId="3EC42A33" w14:textId="77777777" w:rsidR="00475879" w:rsidRPr="00352BF3" w:rsidRDefault="00475879" w:rsidP="00C01B05">
            <w:pPr>
              <w:pStyle w:val="TableParagraph"/>
              <w:spacing w:before="7"/>
              <w:rPr>
                <w:rFonts w:ascii="Arial" w:hAnsi="Arial" w:cs="Arial"/>
              </w:rPr>
            </w:pPr>
          </w:p>
          <w:p w14:paraId="0693B9C7" w14:textId="77777777" w:rsidR="00352BF3" w:rsidRDefault="00475879" w:rsidP="00C01B05">
            <w:pPr>
              <w:pStyle w:val="TableParagraph"/>
              <w:spacing w:before="7"/>
              <w:rPr>
                <w:rFonts w:ascii="Arial" w:hAnsi="Arial" w:cs="Arial"/>
              </w:rPr>
            </w:pPr>
            <w:r w:rsidRPr="00352BF3">
              <w:rPr>
                <w:rFonts w:ascii="Arial" w:hAnsi="Arial" w:cs="Arial"/>
              </w:rPr>
              <w:t xml:space="preserve">Name of co- Applicant </w:t>
            </w:r>
          </w:p>
          <w:p w14:paraId="6C4AB333" w14:textId="77777777" w:rsidR="00475879" w:rsidRPr="00352BF3" w:rsidRDefault="00475879" w:rsidP="00C01B05">
            <w:pPr>
              <w:pStyle w:val="TableParagraph"/>
              <w:spacing w:before="7"/>
              <w:rPr>
                <w:rFonts w:ascii="Arial" w:hAnsi="Arial" w:cs="Arial"/>
              </w:rPr>
            </w:pPr>
            <w:r w:rsidRPr="00352BF3">
              <w:rPr>
                <w:rFonts w:ascii="Arial" w:hAnsi="Arial" w:cs="Arial"/>
              </w:rPr>
              <w:t>(if applicable):</w:t>
            </w:r>
          </w:p>
        </w:tc>
        <w:tc>
          <w:tcPr>
            <w:tcW w:w="2636" w:type="dxa"/>
            <w:tcBorders>
              <w:top w:val="single" w:sz="4" w:space="0" w:color="000000"/>
              <w:left w:val="single" w:sz="4" w:space="0" w:color="000000"/>
              <w:bottom w:val="single" w:sz="4" w:space="0" w:color="000000"/>
              <w:right w:val="single" w:sz="4" w:space="0" w:color="000000"/>
            </w:tcBorders>
          </w:tcPr>
          <w:p w14:paraId="08C9964E" w14:textId="77777777" w:rsidR="00475879" w:rsidRPr="00352BF3" w:rsidRDefault="00475879" w:rsidP="00C01B05">
            <w:pPr>
              <w:rPr>
                <w:rFonts w:ascii="Arial" w:hAnsi="Arial" w:cs="Arial"/>
                <w:sz w:val="22"/>
                <w:szCs w:val="22"/>
              </w:rPr>
            </w:pPr>
          </w:p>
        </w:tc>
        <w:tc>
          <w:tcPr>
            <w:tcW w:w="1164" w:type="dxa"/>
            <w:tcBorders>
              <w:top w:val="single" w:sz="4" w:space="0" w:color="000000"/>
              <w:left w:val="single" w:sz="4" w:space="0" w:color="000000"/>
              <w:bottom w:val="single" w:sz="4" w:space="0" w:color="000000"/>
              <w:right w:val="single" w:sz="4" w:space="0" w:color="000000"/>
            </w:tcBorders>
          </w:tcPr>
          <w:p w14:paraId="3897DBAB" w14:textId="77777777" w:rsidR="00475879" w:rsidRPr="00352BF3" w:rsidRDefault="00475879" w:rsidP="00C01B05">
            <w:pPr>
              <w:pStyle w:val="TableParagraph"/>
              <w:spacing w:before="7"/>
              <w:rPr>
                <w:rFonts w:ascii="Arial" w:hAnsi="Arial" w:cs="Arial"/>
              </w:rPr>
            </w:pPr>
          </w:p>
          <w:p w14:paraId="34D304D7" w14:textId="77777777" w:rsidR="00475879" w:rsidRPr="00352BF3" w:rsidRDefault="00475879" w:rsidP="00C01B05">
            <w:pPr>
              <w:pStyle w:val="TableParagraph"/>
              <w:spacing w:before="7"/>
              <w:rPr>
                <w:rFonts w:ascii="Arial" w:hAnsi="Arial" w:cs="Arial"/>
              </w:rPr>
            </w:pPr>
            <w:r w:rsidRPr="00352BF3">
              <w:rPr>
                <w:rFonts w:ascii="Arial" w:hAnsi="Arial" w:cs="Arial"/>
              </w:rPr>
              <w:t>Position held:</w:t>
            </w:r>
          </w:p>
        </w:tc>
        <w:tc>
          <w:tcPr>
            <w:tcW w:w="2911" w:type="dxa"/>
            <w:tcBorders>
              <w:top w:val="single" w:sz="4" w:space="0" w:color="000000"/>
              <w:left w:val="single" w:sz="4" w:space="0" w:color="000000"/>
              <w:bottom w:val="single" w:sz="4" w:space="0" w:color="000000"/>
              <w:right w:val="single" w:sz="4" w:space="0" w:color="000000"/>
            </w:tcBorders>
          </w:tcPr>
          <w:p w14:paraId="1E6D7E28" w14:textId="77777777" w:rsidR="00475879" w:rsidRPr="00352BF3" w:rsidRDefault="00475879" w:rsidP="00C01B05">
            <w:pPr>
              <w:rPr>
                <w:rFonts w:ascii="Arial" w:hAnsi="Arial" w:cs="Arial"/>
                <w:sz w:val="22"/>
                <w:szCs w:val="22"/>
              </w:rPr>
            </w:pPr>
          </w:p>
        </w:tc>
      </w:tr>
      <w:tr w:rsidR="00475879" w:rsidRPr="00352BF3" w14:paraId="18BB5A66" w14:textId="77777777" w:rsidTr="00352BF3">
        <w:trPr>
          <w:trHeight w:hRule="exact" w:val="1114"/>
        </w:trPr>
        <w:tc>
          <w:tcPr>
            <w:tcW w:w="2574" w:type="dxa"/>
            <w:tcBorders>
              <w:top w:val="single" w:sz="4" w:space="0" w:color="000000"/>
              <w:left w:val="single" w:sz="4" w:space="0" w:color="000000"/>
              <w:bottom w:val="single" w:sz="4" w:space="0" w:color="000000"/>
              <w:right w:val="single" w:sz="4" w:space="0" w:color="000000"/>
            </w:tcBorders>
          </w:tcPr>
          <w:p w14:paraId="72A95D40" w14:textId="77777777" w:rsidR="00475879" w:rsidRPr="00352BF3" w:rsidRDefault="00475879" w:rsidP="00C01B05">
            <w:pPr>
              <w:pStyle w:val="TableParagraph"/>
              <w:spacing w:before="7"/>
              <w:rPr>
                <w:rFonts w:ascii="Arial" w:hAnsi="Arial" w:cs="Arial"/>
              </w:rPr>
            </w:pPr>
          </w:p>
          <w:p w14:paraId="666B543D" w14:textId="77777777" w:rsidR="00352BF3" w:rsidRDefault="00475879" w:rsidP="00C01B05">
            <w:pPr>
              <w:pStyle w:val="TableParagraph"/>
              <w:spacing w:before="7"/>
              <w:rPr>
                <w:rFonts w:ascii="Arial" w:hAnsi="Arial" w:cs="Arial"/>
              </w:rPr>
            </w:pPr>
            <w:r w:rsidRPr="00352BF3">
              <w:rPr>
                <w:rFonts w:ascii="Arial" w:hAnsi="Arial" w:cs="Arial"/>
              </w:rPr>
              <w:t xml:space="preserve">Name of co- Applicant </w:t>
            </w:r>
          </w:p>
          <w:p w14:paraId="3E8B88E5" w14:textId="77777777" w:rsidR="00475879" w:rsidRPr="00352BF3" w:rsidRDefault="00475879" w:rsidP="00C01B05">
            <w:pPr>
              <w:pStyle w:val="TableParagraph"/>
              <w:spacing w:before="7"/>
              <w:rPr>
                <w:rFonts w:ascii="Arial" w:hAnsi="Arial" w:cs="Arial"/>
              </w:rPr>
            </w:pPr>
            <w:r w:rsidRPr="00352BF3">
              <w:rPr>
                <w:rFonts w:ascii="Arial" w:hAnsi="Arial" w:cs="Arial"/>
              </w:rPr>
              <w:t>(if applicable):</w:t>
            </w:r>
          </w:p>
        </w:tc>
        <w:tc>
          <w:tcPr>
            <w:tcW w:w="2636" w:type="dxa"/>
            <w:tcBorders>
              <w:top w:val="single" w:sz="4" w:space="0" w:color="000000"/>
              <w:left w:val="single" w:sz="4" w:space="0" w:color="000000"/>
              <w:bottom w:val="single" w:sz="4" w:space="0" w:color="000000"/>
              <w:right w:val="single" w:sz="4" w:space="0" w:color="000000"/>
            </w:tcBorders>
          </w:tcPr>
          <w:p w14:paraId="0A0F7FC7" w14:textId="77777777" w:rsidR="00475879" w:rsidRPr="00352BF3" w:rsidRDefault="00475879" w:rsidP="00C01B05">
            <w:pPr>
              <w:rPr>
                <w:rFonts w:ascii="Arial" w:hAnsi="Arial" w:cs="Arial"/>
                <w:sz w:val="22"/>
                <w:szCs w:val="22"/>
              </w:rPr>
            </w:pPr>
          </w:p>
        </w:tc>
        <w:tc>
          <w:tcPr>
            <w:tcW w:w="1164" w:type="dxa"/>
            <w:tcBorders>
              <w:top w:val="single" w:sz="4" w:space="0" w:color="000000"/>
              <w:left w:val="single" w:sz="4" w:space="0" w:color="000000"/>
              <w:bottom w:val="single" w:sz="4" w:space="0" w:color="000000"/>
              <w:right w:val="single" w:sz="4" w:space="0" w:color="000000"/>
            </w:tcBorders>
          </w:tcPr>
          <w:p w14:paraId="0FA5ACD1" w14:textId="77777777" w:rsidR="00475879" w:rsidRPr="00352BF3" w:rsidRDefault="00475879" w:rsidP="00C01B05">
            <w:pPr>
              <w:pStyle w:val="TableParagraph"/>
              <w:spacing w:before="7"/>
              <w:rPr>
                <w:rFonts w:ascii="Arial" w:hAnsi="Arial" w:cs="Arial"/>
              </w:rPr>
            </w:pPr>
          </w:p>
          <w:p w14:paraId="61E39841" w14:textId="77777777" w:rsidR="00475879" w:rsidRPr="00352BF3" w:rsidRDefault="00475879" w:rsidP="00C01B05">
            <w:pPr>
              <w:pStyle w:val="TableParagraph"/>
              <w:spacing w:before="7"/>
              <w:rPr>
                <w:rFonts w:ascii="Arial" w:hAnsi="Arial" w:cs="Arial"/>
              </w:rPr>
            </w:pPr>
            <w:r w:rsidRPr="00352BF3">
              <w:rPr>
                <w:rFonts w:ascii="Arial" w:hAnsi="Arial" w:cs="Arial"/>
              </w:rPr>
              <w:t>Position held:</w:t>
            </w:r>
          </w:p>
        </w:tc>
        <w:tc>
          <w:tcPr>
            <w:tcW w:w="2911" w:type="dxa"/>
            <w:tcBorders>
              <w:top w:val="single" w:sz="4" w:space="0" w:color="000000"/>
              <w:left w:val="single" w:sz="4" w:space="0" w:color="000000"/>
              <w:bottom w:val="single" w:sz="4" w:space="0" w:color="000000"/>
              <w:right w:val="single" w:sz="4" w:space="0" w:color="000000"/>
            </w:tcBorders>
          </w:tcPr>
          <w:p w14:paraId="7354D6A5" w14:textId="77777777" w:rsidR="00475879" w:rsidRPr="00352BF3" w:rsidRDefault="00475879" w:rsidP="00C01B05">
            <w:pPr>
              <w:rPr>
                <w:rFonts w:ascii="Arial" w:hAnsi="Arial" w:cs="Arial"/>
                <w:sz w:val="22"/>
                <w:szCs w:val="22"/>
              </w:rPr>
            </w:pPr>
          </w:p>
        </w:tc>
      </w:tr>
    </w:tbl>
    <w:p w14:paraId="6687C89A" w14:textId="77777777" w:rsidR="00475879" w:rsidRPr="00721C54" w:rsidRDefault="00366041" w:rsidP="00475879">
      <w:pPr>
        <w:pStyle w:val="BodyText"/>
        <w:spacing w:before="6"/>
        <w:rPr>
          <w:rFonts w:ascii="Arial" w:hAnsi="Arial" w:cs="Arial"/>
          <w:sz w:val="16"/>
        </w:rPr>
      </w:pPr>
      <w:r>
        <w:rPr>
          <w:rFonts w:ascii="Arial" w:hAnsi="Arial" w:cs="Arial"/>
          <w:noProof/>
        </w:rPr>
        <w:lastRenderedPageBreak/>
        <mc:AlternateContent>
          <mc:Choice Requires="wps">
            <w:drawing>
              <wp:anchor distT="0" distB="0" distL="0" distR="0" simplePos="0" relativeHeight="251676160" behindDoc="0" locked="0" layoutInCell="1" allowOverlap="1" wp14:anchorId="366D5754" wp14:editId="1BBBF3D4">
                <wp:simplePos x="0" y="0"/>
                <wp:positionH relativeFrom="page">
                  <wp:posOffset>831850</wp:posOffset>
                </wp:positionH>
                <wp:positionV relativeFrom="paragraph">
                  <wp:posOffset>149225</wp:posOffset>
                </wp:positionV>
                <wp:extent cx="5896610" cy="1935480"/>
                <wp:effectExtent l="12700" t="6350" r="5715" b="10795"/>
                <wp:wrapTopAndBottom/>
                <wp:docPr id="857"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610" cy="19354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94822" w14:textId="77777777" w:rsidR="00FD5825" w:rsidRPr="00352BF3" w:rsidRDefault="00FD5825" w:rsidP="00475879">
                            <w:pPr>
                              <w:pStyle w:val="BodyText"/>
                              <w:spacing w:before="9"/>
                              <w:rPr>
                                <w:rFonts w:ascii="Arial" w:hAnsi="Arial" w:cs="Arial"/>
                                <w:sz w:val="20"/>
                              </w:rPr>
                            </w:pPr>
                          </w:p>
                          <w:p w14:paraId="2E4112A0" w14:textId="77777777" w:rsidR="00FD5825" w:rsidRPr="00352BF3" w:rsidRDefault="00FD5825" w:rsidP="00475879">
                            <w:pPr>
                              <w:ind w:left="242" w:right="242"/>
                              <w:jc w:val="center"/>
                              <w:rPr>
                                <w:rFonts w:ascii="Arial" w:hAnsi="Arial" w:cs="Arial"/>
                                <w:b/>
                              </w:rPr>
                            </w:pPr>
                            <w:r w:rsidRPr="00352BF3">
                              <w:rPr>
                                <w:rFonts w:ascii="Arial" w:hAnsi="Arial" w:cs="Arial"/>
                                <w:b/>
                                <w:u w:val="thick"/>
                              </w:rPr>
                              <w:t>(For Official Use Only</w:t>
                            </w:r>
                            <w:r w:rsidRPr="00352BF3">
                              <w:rPr>
                                <w:rFonts w:ascii="Arial" w:hAnsi="Arial" w:cs="Arial"/>
                                <w:b/>
                              </w:rPr>
                              <w:t>)</w:t>
                            </w:r>
                          </w:p>
                          <w:p w14:paraId="1174488A" w14:textId="77777777" w:rsidR="00FD5825" w:rsidRPr="00352BF3" w:rsidRDefault="00FD5825" w:rsidP="00475879">
                            <w:pPr>
                              <w:spacing w:before="5" w:line="274" w:lineRule="exact"/>
                              <w:ind w:left="242" w:right="242"/>
                              <w:jc w:val="center"/>
                              <w:rPr>
                                <w:rFonts w:ascii="Arial" w:hAnsi="Arial" w:cs="Arial"/>
                                <w:b/>
                              </w:rPr>
                            </w:pPr>
                            <w:r w:rsidRPr="00352BF3">
                              <w:rPr>
                                <w:rFonts w:ascii="Arial" w:hAnsi="Arial" w:cs="Arial"/>
                                <w:b/>
                              </w:rPr>
                              <w:t>This form of acceptance, duly signed by the Applicant, has been reviewed on behalf of (name of Local Action Group).</w:t>
                            </w:r>
                          </w:p>
                          <w:p w14:paraId="350F8364" w14:textId="77777777" w:rsidR="00FD5825" w:rsidRPr="00352BF3" w:rsidRDefault="00FD5825" w:rsidP="00475879">
                            <w:pPr>
                              <w:pStyle w:val="BodyText"/>
                              <w:rPr>
                                <w:rFonts w:ascii="Arial" w:hAnsi="Arial" w:cs="Arial"/>
                                <w:sz w:val="20"/>
                              </w:rPr>
                            </w:pPr>
                          </w:p>
                          <w:p w14:paraId="2F306214" w14:textId="77777777" w:rsidR="00FD5825" w:rsidRPr="00352BF3" w:rsidRDefault="00FD5825" w:rsidP="00475879">
                            <w:pPr>
                              <w:pStyle w:val="BodyText"/>
                              <w:spacing w:before="7"/>
                              <w:rPr>
                                <w:rFonts w:ascii="Arial" w:hAnsi="Arial" w:cs="Arial"/>
                                <w:sz w:val="20"/>
                              </w:rPr>
                            </w:pPr>
                          </w:p>
                          <w:p w14:paraId="6E2F6F6E" w14:textId="77777777" w:rsidR="00FD5825" w:rsidRPr="00352BF3" w:rsidRDefault="00FD5825" w:rsidP="00475879">
                            <w:pPr>
                              <w:ind w:left="103"/>
                              <w:rPr>
                                <w:rFonts w:ascii="Arial" w:hAnsi="Arial" w:cs="Arial"/>
                                <w:b/>
                              </w:rPr>
                            </w:pPr>
                            <w:r w:rsidRPr="00352BF3">
                              <w:rPr>
                                <w:rFonts w:ascii="Arial" w:hAnsi="Arial" w:cs="Arial"/>
                                <w:b/>
                              </w:rPr>
                              <w:t>Signature:...........................................................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D5754" id="Text Box 1659" o:spid="_x0000_s1159" type="#_x0000_t202" style="position:absolute;margin-left:65.5pt;margin-top:11.75pt;width:464.3pt;height:152.4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" filled="f" strokeweight=".48pt">
                <v:textbox inset="0,0,0,0">
                  <w:txbxContent>
                    <w:p w14:paraId="39A94822" w14:textId="77777777" w:rsidR="00FD5825" w:rsidRPr="00352BF3" w:rsidRDefault="00FD5825" w:rsidP="00475879">
                      <w:pPr>
                        <w:pStyle w:val="BodyText"/>
                        <w:spacing w:before="9"/>
                        <w:rPr>
                          <w:rFonts w:ascii="Arial" w:hAnsi="Arial" w:cs="Arial"/>
                          <w:sz w:val="20"/>
                        </w:rPr>
                      </w:pPr>
                    </w:p>
                    <w:p w14:paraId="2E4112A0" w14:textId="77777777" w:rsidR="00FD5825" w:rsidRPr="00352BF3" w:rsidRDefault="00FD5825" w:rsidP="00475879">
                      <w:pPr>
                        <w:ind w:left="242" w:right="242"/>
                        <w:jc w:val="center"/>
                        <w:rPr>
                          <w:rFonts w:ascii="Arial" w:hAnsi="Arial" w:cs="Arial"/>
                          <w:b/>
                        </w:rPr>
                      </w:pPr>
                      <w:r w:rsidRPr="00352BF3">
                        <w:rPr>
                          <w:rFonts w:ascii="Arial" w:hAnsi="Arial" w:cs="Arial"/>
                          <w:b/>
                          <w:u w:val="thick"/>
                        </w:rPr>
                        <w:t>(For Official Use Only</w:t>
                      </w:r>
                      <w:r w:rsidRPr="00352BF3">
                        <w:rPr>
                          <w:rFonts w:ascii="Arial" w:hAnsi="Arial" w:cs="Arial"/>
                          <w:b/>
                        </w:rPr>
                        <w:t>)</w:t>
                      </w:r>
                    </w:p>
                    <w:p w14:paraId="1174488A" w14:textId="77777777" w:rsidR="00FD5825" w:rsidRPr="00352BF3" w:rsidRDefault="00FD5825" w:rsidP="00475879">
                      <w:pPr>
                        <w:spacing w:before="5" w:line="274" w:lineRule="exact"/>
                        <w:ind w:left="242" w:right="242"/>
                        <w:jc w:val="center"/>
                        <w:rPr>
                          <w:rFonts w:ascii="Arial" w:hAnsi="Arial" w:cs="Arial"/>
                          <w:b/>
                        </w:rPr>
                      </w:pPr>
                      <w:r w:rsidRPr="00352BF3">
                        <w:rPr>
                          <w:rFonts w:ascii="Arial" w:hAnsi="Arial" w:cs="Arial"/>
                          <w:b/>
                        </w:rPr>
                        <w:t>This form of acceptance, duly signed by the Applicant, has been reviewed on behalf of (name of Local Action Group).</w:t>
                      </w:r>
                    </w:p>
                    <w:p w14:paraId="350F8364" w14:textId="77777777" w:rsidR="00FD5825" w:rsidRPr="00352BF3" w:rsidRDefault="00FD5825" w:rsidP="00475879">
                      <w:pPr>
                        <w:pStyle w:val="BodyText"/>
                        <w:rPr>
                          <w:rFonts w:ascii="Arial" w:hAnsi="Arial" w:cs="Arial"/>
                          <w:sz w:val="20"/>
                        </w:rPr>
                      </w:pPr>
                    </w:p>
                    <w:p w14:paraId="2F306214" w14:textId="77777777" w:rsidR="00FD5825" w:rsidRPr="00352BF3" w:rsidRDefault="00FD5825" w:rsidP="00475879">
                      <w:pPr>
                        <w:pStyle w:val="BodyText"/>
                        <w:spacing w:before="7"/>
                        <w:rPr>
                          <w:rFonts w:ascii="Arial" w:hAnsi="Arial" w:cs="Arial"/>
                          <w:sz w:val="20"/>
                        </w:rPr>
                      </w:pPr>
                    </w:p>
                    <w:p w14:paraId="6E2F6F6E" w14:textId="77777777" w:rsidR="00FD5825" w:rsidRPr="00352BF3" w:rsidRDefault="00FD5825" w:rsidP="00475879">
                      <w:pPr>
                        <w:ind w:left="103"/>
                        <w:rPr>
                          <w:rFonts w:ascii="Arial" w:hAnsi="Arial" w:cs="Arial"/>
                          <w:b/>
                        </w:rPr>
                      </w:pPr>
                      <w:r w:rsidRPr="00352BF3">
                        <w:rPr>
                          <w:rFonts w:ascii="Arial" w:hAnsi="Arial" w:cs="Arial"/>
                          <w:b/>
                        </w:rPr>
                        <w:t>Signature:........................................................... Date:...................................</w:t>
                      </w:r>
                    </w:p>
                  </w:txbxContent>
                </v:textbox>
                <w10:wrap type="topAndBottom" anchorx="page"/>
              </v:shape>
            </w:pict>
          </mc:Fallback>
        </mc:AlternateContent>
      </w:r>
    </w:p>
    <w:p w14:paraId="0227BC14" w14:textId="77777777" w:rsidR="008B6677" w:rsidRPr="007F183D" w:rsidRDefault="008B6677" w:rsidP="004827AF">
      <w:pPr>
        <w:rPr>
          <w:rStyle w:val="Marian3Char"/>
        </w:rPr>
      </w:pPr>
    </w:p>
    <w:p w14:paraId="4966EF9B" w14:textId="77777777" w:rsidR="00E65AD5" w:rsidRPr="007F183D" w:rsidRDefault="00E65AD5" w:rsidP="004827AF">
      <w:pPr>
        <w:spacing w:after="200"/>
        <w:rPr>
          <w:rFonts w:ascii="Arial" w:hAnsi="Arial" w:cs="Arial"/>
          <w:sz w:val="24"/>
          <w:szCs w:val="24"/>
          <w:lang w:eastAsia="en-GB"/>
        </w:rPr>
      </w:pPr>
      <w:r w:rsidRPr="007F183D">
        <w:rPr>
          <w:rFonts w:ascii="Arial" w:hAnsi="Arial" w:cs="Arial"/>
          <w:sz w:val="24"/>
          <w:szCs w:val="24"/>
          <w:lang w:eastAsia="en-GB"/>
        </w:rPr>
        <w:br w:type="page"/>
      </w:r>
    </w:p>
    <w:p w14:paraId="0D02EAD3" w14:textId="77777777" w:rsidR="006A6F71" w:rsidRPr="00352BF3" w:rsidRDefault="008E6B14" w:rsidP="00637AAF">
      <w:pPr>
        <w:pStyle w:val="Heading1"/>
        <w:spacing w:before="76"/>
        <w:ind w:left="2778" w:right="2608"/>
      </w:pPr>
      <w:r w:rsidRPr="009A5591">
        <w:rPr>
          <w:noProof/>
          <w:sz w:val="24"/>
          <w:szCs w:val="24"/>
          <w:lang w:eastAsia="en-GB"/>
        </w:rPr>
        <w:lastRenderedPageBreak/>
        <w:drawing>
          <wp:anchor distT="0" distB="0" distL="0" distR="0" simplePos="0" relativeHeight="251491840" behindDoc="0" locked="0" layoutInCell="1" allowOverlap="1" wp14:anchorId="1485DC57" wp14:editId="6E62C4A7">
            <wp:simplePos x="0" y="0"/>
            <wp:positionH relativeFrom="page">
              <wp:posOffset>815339</wp:posOffset>
            </wp:positionH>
            <wp:positionV relativeFrom="paragraph">
              <wp:posOffset>307116</wp:posOffset>
            </wp:positionV>
            <wp:extent cx="6143334" cy="816863"/>
            <wp:effectExtent l="0" t="0" r="0" b="0"/>
            <wp:wrapTopAndBottom/>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7" cstate="print"/>
                    <a:stretch>
                      <a:fillRect/>
                    </a:stretch>
                  </pic:blipFill>
                  <pic:spPr>
                    <a:xfrm>
                      <a:off x="0" y="0"/>
                      <a:ext cx="6143334" cy="816863"/>
                    </a:xfrm>
                    <a:prstGeom prst="rect">
                      <a:avLst/>
                    </a:prstGeom>
                  </pic:spPr>
                </pic:pic>
              </a:graphicData>
            </a:graphic>
          </wp:anchor>
        </w:drawing>
      </w:r>
      <w:r w:rsidR="006A6F71" w:rsidRPr="00352BF3">
        <w:rPr>
          <w:sz w:val="24"/>
          <w:szCs w:val="24"/>
        </w:rPr>
        <w:t>Letter of Variation</w:t>
      </w:r>
      <w:r w:rsidR="00140C08">
        <w:t xml:space="preserve"> </w:t>
      </w:r>
      <w:r w:rsidR="00352BF3" w:rsidRPr="00A375BC">
        <w:rPr>
          <w:sz w:val="28"/>
          <w:szCs w:val="28"/>
        </w:rPr>
        <w:t>Template</w:t>
      </w:r>
    </w:p>
    <w:p w14:paraId="43F75F25" w14:textId="77777777" w:rsidR="008E6B14" w:rsidRPr="009A5591" w:rsidRDefault="0062707B" w:rsidP="009A5591">
      <w:pPr>
        <w:pStyle w:val="BodyText"/>
        <w:spacing w:before="11"/>
        <w:ind w:firstLine="720"/>
        <w:jc w:val="center"/>
        <w:rPr>
          <w:rFonts w:ascii="Arial" w:hAnsi="Arial" w:cs="Arial"/>
          <w:b/>
          <w:szCs w:val="24"/>
        </w:rPr>
      </w:pPr>
      <w:r w:rsidRPr="009A5591">
        <w:rPr>
          <w:rFonts w:ascii="Arial" w:hAnsi="Arial" w:cs="Arial"/>
          <w:b/>
          <w:szCs w:val="24"/>
        </w:rPr>
        <w:t>LAG ADDRESS</w:t>
      </w:r>
    </w:p>
    <w:p w14:paraId="0409D4A7" w14:textId="77777777" w:rsidR="00401798" w:rsidRPr="00C01B05" w:rsidRDefault="00401798" w:rsidP="00401798">
      <w:pPr>
        <w:pStyle w:val="BodyText"/>
        <w:spacing w:before="11"/>
        <w:ind w:firstLine="720"/>
        <w:rPr>
          <w:rFonts w:ascii="Arial" w:hAnsi="Arial" w:cs="Arial"/>
          <w:b/>
          <w:szCs w:val="24"/>
        </w:rPr>
      </w:pPr>
      <w:r w:rsidRPr="009A5591">
        <w:rPr>
          <w:rFonts w:ascii="Arial" w:hAnsi="Arial" w:cs="Arial"/>
          <w:b/>
          <w:szCs w:val="24"/>
        </w:rPr>
        <w:t>Address as per LoO</w:t>
      </w:r>
    </w:p>
    <w:p w14:paraId="082FC5B7" w14:textId="77777777" w:rsidR="006A6F71" w:rsidRPr="007F1946" w:rsidRDefault="006A6F71" w:rsidP="00637AAF">
      <w:pPr>
        <w:spacing w:line="569" w:lineRule="auto"/>
        <w:ind w:left="4763" w:right="1457" w:firstLine="607"/>
        <w:rPr>
          <w:rFonts w:ascii="Arial" w:hAnsi="Arial" w:cs="Arial"/>
          <w:b/>
          <w:sz w:val="24"/>
        </w:rPr>
      </w:pPr>
      <w:r w:rsidRPr="007F1946">
        <w:rPr>
          <w:rFonts w:ascii="Arial" w:hAnsi="Arial" w:cs="Arial"/>
          <w:b/>
          <w:sz w:val="24"/>
        </w:rPr>
        <w:t>DAERA Business No: Application Reference No.</w:t>
      </w:r>
    </w:p>
    <w:p w14:paraId="2BC0B60E" w14:textId="77777777" w:rsidR="006A6F71" w:rsidRPr="007F1946" w:rsidRDefault="006A6F71" w:rsidP="006A6F71">
      <w:pPr>
        <w:spacing w:before="15"/>
        <w:ind w:right="2092"/>
        <w:jc w:val="right"/>
        <w:rPr>
          <w:rFonts w:ascii="Arial" w:hAnsi="Arial" w:cs="Arial"/>
          <w:b/>
          <w:sz w:val="24"/>
        </w:rPr>
      </w:pPr>
      <w:r w:rsidRPr="007F1946">
        <w:rPr>
          <w:rFonts w:ascii="Arial" w:hAnsi="Arial" w:cs="Arial"/>
          <w:b/>
          <w:sz w:val="24"/>
        </w:rPr>
        <w:t>Date:</w:t>
      </w:r>
    </w:p>
    <w:p w14:paraId="1B14EFE2" w14:textId="77777777" w:rsidR="006A6F71" w:rsidRDefault="006A6F71" w:rsidP="006A6F71">
      <w:pPr>
        <w:pStyle w:val="BodyText"/>
        <w:rPr>
          <w:b/>
          <w:sz w:val="20"/>
        </w:rPr>
      </w:pPr>
    </w:p>
    <w:p w14:paraId="0D437ECE" w14:textId="77777777" w:rsidR="006A6F71" w:rsidRDefault="006A6F71" w:rsidP="006A6F71">
      <w:pPr>
        <w:pStyle w:val="BodyText"/>
        <w:rPr>
          <w:b/>
          <w:sz w:val="20"/>
        </w:rPr>
      </w:pPr>
    </w:p>
    <w:p w14:paraId="7164662C" w14:textId="77777777" w:rsidR="006A6F71" w:rsidRPr="007F1946" w:rsidRDefault="006A6F71" w:rsidP="006A6F71">
      <w:pPr>
        <w:tabs>
          <w:tab w:val="left" w:pos="4304"/>
        </w:tabs>
        <w:ind w:left="1218"/>
        <w:rPr>
          <w:rFonts w:ascii="Arial" w:hAnsi="Arial" w:cs="Arial"/>
          <w:b/>
          <w:sz w:val="24"/>
        </w:rPr>
      </w:pPr>
      <w:r w:rsidRPr="007F1946">
        <w:rPr>
          <w:rFonts w:ascii="Arial" w:hAnsi="Arial" w:cs="Arial"/>
          <w:b/>
          <w:sz w:val="24"/>
        </w:rPr>
        <w:t>Variation</w:t>
      </w:r>
      <w:r w:rsidRPr="007F1946">
        <w:rPr>
          <w:rFonts w:ascii="Arial" w:hAnsi="Arial" w:cs="Arial"/>
          <w:b/>
          <w:spacing w:val="-3"/>
          <w:sz w:val="24"/>
        </w:rPr>
        <w:t xml:space="preserve"> </w:t>
      </w:r>
      <w:r w:rsidRPr="007F1946">
        <w:rPr>
          <w:rFonts w:ascii="Arial" w:hAnsi="Arial" w:cs="Arial"/>
          <w:b/>
          <w:sz w:val="24"/>
        </w:rPr>
        <w:t>No</w:t>
      </w:r>
      <w:r w:rsidRPr="007F1946">
        <w:rPr>
          <w:rFonts w:ascii="Arial" w:hAnsi="Arial" w:cs="Arial"/>
          <w:b/>
          <w:sz w:val="24"/>
        </w:rPr>
        <w:tab/>
        <w:t>to Project Ref</w:t>
      </w:r>
      <w:r w:rsidRPr="007F1946">
        <w:rPr>
          <w:rFonts w:ascii="Arial" w:hAnsi="Arial" w:cs="Arial"/>
          <w:b/>
          <w:spacing w:val="-4"/>
          <w:sz w:val="24"/>
        </w:rPr>
        <w:t xml:space="preserve"> </w:t>
      </w:r>
      <w:r w:rsidRPr="007F1946">
        <w:rPr>
          <w:rFonts w:ascii="Arial" w:hAnsi="Arial" w:cs="Arial"/>
          <w:b/>
          <w:sz w:val="24"/>
        </w:rPr>
        <w:t>No</w:t>
      </w:r>
    </w:p>
    <w:p w14:paraId="33B08ECF" w14:textId="77777777" w:rsidR="006A6F71" w:rsidRPr="007F1946" w:rsidRDefault="006A6F71" w:rsidP="006A6F71">
      <w:pPr>
        <w:pStyle w:val="BodyText"/>
        <w:spacing w:before="2"/>
        <w:rPr>
          <w:rFonts w:ascii="Arial" w:hAnsi="Arial" w:cs="Arial"/>
          <w:b/>
        </w:rPr>
      </w:pPr>
    </w:p>
    <w:p w14:paraId="17637989" w14:textId="77777777" w:rsidR="006A6F71" w:rsidRPr="007F1946" w:rsidRDefault="006A6F71" w:rsidP="006A6F71">
      <w:pPr>
        <w:pStyle w:val="BodyText"/>
        <w:tabs>
          <w:tab w:val="left" w:pos="3648"/>
          <w:tab w:val="left" w:pos="9111"/>
        </w:tabs>
        <w:ind w:left="1218" w:right="874"/>
        <w:rPr>
          <w:rFonts w:ascii="Arial" w:hAnsi="Arial" w:cs="Arial"/>
        </w:rPr>
      </w:pPr>
      <w:r w:rsidRPr="007F1946">
        <w:rPr>
          <w:rFonts w:ascii="Arial" w:hAnsi="Arial" w:cs="Arial"/>
        </w:rPr>
        <w:t>The purpose of this letter is to agree the requested variations to the Lett</w:t>
      </w:r>
      <w:r w:rsidR="00637AAF">
        <w:rPr>
          <w:rFonts w:ascii="Arial" w:hAnsi="Arial" w:cs="Arial"/>
        </w:rPr>
        <w:t>er of Offer dated</w:t>
      </w:r>
      <w:r w:rsidR="00637AAF">
        <w:rPr>
          <w:rFonts w:ascii="Arial" w:hAnsi="Arial" w:cs="Arial"/>
        </w:rPr>
        <w:tab/>
        <w:t>and issued to</w:t>
      </w:r>
      <w:r w:rsidR="00637AAF">
        <w:rPr>
          <w:rFonts w:ascii="Arial" w:hAnsi="Arial" w:cs="Arial"/>
        </w:rPr>
        <w:tab/>
      </w:r>
      <w:r w:rsidRPr="007F1946">
        <w:rPr>
          <w:rFonts w:ascii="Arial" w:hAnsi="Arial" w:cs="Arial"/>
        </w:rPr>
        <w:t>for</w:t>
      </w:r>
      <w:r w:rsidRPr="007F1946">
        <w:rPr>
          <w:rFonts w:ascii="Arial" w:hAnsi="Arial" w:cs="Arial"/>
          <w:spacing w:val="-1"/>
        </w:rPr>
        <w:t xml:space="preserve"> </w:t>
      </w:r>
      <w:r w:rsidRPr="007F1946">
        <w:rPr>
          <w:rFonts w:ascii="Arial" w:hAnsi="Arial" w:cs="Arial"/>
        </w:rPr>
        <w:t>the</w:t>
      </w:r>
    </w:p>
    <w:p w14:paraId="5E3A4A8B" w14:textId="77777777" w:rsidR="006A6F71" w:rsidRPr="007F1946" w:rsidRDefault="006A6F71" w:rsidP="006A6F71">
      <w:pPr>
        <w:pStyle w:val="BodyText"/>
        <w:tabs>
          <w:tab w:val="left" w:pos="4026"/>
          <w:tab w:val="left" w:pos="6241"/>
        </w:tabs>
        <w:spacing w:before="4"/>
        <w:ind w:left="1218" w:right="927"/>
        <w:rPr>
          <w:rFonts w:ascii="Arial" w:hAnsi="Arial" w:cs="Arial"/>
        </w:rPr>
      </w:pPr>
      <w:r w:rsidRPr="007F1946">
        <w:rPr>
          <w:rFonts w:ascii="Arial" w:hAnsi="Arial" w:cs="Arial"/>
        </w:rPr>
        <w:t>project</w:t>
      </w:r>
      <w:r w:rsidRPr="007F1946">
        <w:rPr>
          <w:rFonts w:ascii="Arial" w:hAnsi="Arial" w:cs="Arial"/>
        </w:rPr>
        <w:tab/>
      </w:r>
      <w:r w:rsidRPr="007F1946">
        <w:rPr>
          <w:rFonts w:ascii="Arial" w:hAnsi="Arial" w:cs="Arial"/>
        </w:rPr>
        <w:tab/>
        <w:t>offered grant aid up to</w:t>
      </w:r>
      <w:r w:rsidRPr="007F1946">
        <w:rPr>
          <w:rFonts w:ascii="Arial" w:hAnsi="Arial" w:cs="Arial"/>
          <w:spacing w:val="-4"/>
        </w:rPr>
        <w:t xml:space="preserve"> </w:t>
      </w:r>
      <w:r w:rsidRPr="007F1946">
        <w:rPr>
          <w:rFonts w:ascii="Arial" w:hAnsi="Arial" w:cs="Arial"/>
        </w:rPr>
        <w:t>a maximum</w:t>
      </w:r>
      <w:r w:rsidRPr="007F1946">
        <w:rPr>
          <w:rFonts w:ascii="Arial" w:hAnsi="Arial" w:cs="Arial"/>
          <w:w w:val="99"/>
        </w:rPr>
        <w:t xml:space="preserve"> </w:t>
      </w:r>
      <w:r w:rsidRPr="007F1946">
        <w:rPr>
          <w:rFonts w:ascii="Arial" w:hAnsi="Arial" w:cs="Arial"/>
        </w:rPr>
        <w:t>amount of</w:t>
      </w:r>
      <w:r w:rsidRPr="007F1946">
        <w:rPr>
          <w:rFonts w:ascii="Arial" w:hAnsi="Arial" w:cs="Arial"/>
          <w:spacing w:val="-3"/>
        </w:rPr>
        <w:t xml:space="preserve"> </w:t>
      </w:r>
      <w:r w:rsidRPr="007F1946">
        <w:rPr>
          <w:rFonts w:ascii="Arial" w:hAnsi="Arial" w:cs="Arial"/>
        </w:rPr>
        <w:t>£</w:t>
      </w:r>
      <w:r w:rsidRPr="007F1946">
        <w:rPr>
          <w:rFonts w:ascii="Arial" w:hAnsi="Arial" w:cs="Arial"/>
        </w:rPr>
        <w:tab/>
        <w:t>under the LEADER Schemes of Priority</w:t>
      </w:r>
      <w:r w:rsidRPr="007F1946">
        <w:rPr>
          <w:rFonts w:ascii="Arial" w:hAnsi="Arial" w:cs="Arial"/>
          <w:spacing w:val="-10"/>
        </w:rPr>
        <w:t xml:space="preserve"> </w:t>
      </w:r>
      <w:r w:rsidRPr="007F1946">
        <w:rPr>
          <w:rFonts w:ascii="Arial" w:hAnsi="Arial" w:cs="Arial"/>
        </w:rPr>
        <w:t>6.</w:t>
      </w:r>
    </w:p>
    <w:p w14:paraId="7D4AA529" w14:textId="77777777" w:rsidR="006A6F71" w:rsidRPr="007F1946" w:rsidRDefault="006A6F71" w:rsidP="00637AAF">
      <w:pPr>
        <w:pStyle w:val="BodyText"/>
        <w:spacing w:before="1"/>
        <w:ind w:left="1219" w:right="873"/>
        <w:rPr>
          <w:rFonts w:ascii="Arial" w:hAnsi="Arial" w:cs="Arial"/>
        </w:rPr>
      </w:pPr>
      <w:r w:rsidRPr="007F1946">
        <w:rPr>
          <w:rFonts w:ascii="Arial" w:hAnsi="Arial" w:cs="Arial"/>
        </w:rPr>
        <w:t xml:space="preserve">Accordingly upon your acceptance of this letter as hereinafter provided the said project Letter of Offer record shall be amended as </w:t>
      </w:r>
      <w:r w:rsidR="00355D30">
        <w:rPr>
          <w:rFonts w:ascii="Arial" w:hAnsi="Arial" w:cs="Arial"/>
        </w:rPr>
        <w:t>follows</w:t>
      </w:r>
      <w:r w:rsidRPr="007F1946">
        <w:rPr>
          <w:rFonts w:ascii="Arial" w:hAnsi="Arial" w:cs="Arial"/>
        </w:rPr>
        <w:t>:-</w:t>
      </w:r>
    </w:p>
    <w:p w14:paraId="33AF20F6" w14:textId="77777777" w:rsidR="006A6F71" w:rsidRPr="00637AAF" w:rsidRDefault="006A6F71" w:rsidP="00AF2E14">
      <w:pPr>
        <w:pStyle w:val="ListParagraph"/>
        <w:widowControl w:val="0"/>
        <w:numPr>
          <w:ilvl w:val="0"/>
          <w:numId w:val="384"/>
        </w:numPr>
        <w:tabs>
          <w:tab w:val="left" w:pos="1692"/>
          <w:tab w:val="left" w:pos="1693"/>
        </w:tabs>
        <w:autoSpaceDE w:val="0"/>
        <w:autoSpaceDN w:val="0"/>
        <w:spacing w:before="11" w:line="240" w:lineRule="auto"/>
        <w:ind w:hanging="474"/>
        <w:jc w:val="left"/>
        <w:rPr>
          <w:sz w:val="29"/>
        </w:rPr>
      </w:pPr>
      <w:r w:rsidRPr="00637AAF">
        <w:rPr>
          <w:rFonts w:ascii="Arial" w:hAnsi="Arial" w:cs="Arial"/>
        </w:rPr>
        <w:t>for LOO</w:t>
      </w:r>
      <w:r w:rsidRPr="00637AAF">
        <w:rPr>
          <w:rFonts w:ascii="Arial" w:hAnsi="Arial" w:cs="Arial"/>
          <w:spacing w:val="-10"/>
        </w:rPr>
        <w:t xml:space="preserve"> </w:t>
      </w:r>
      <w:r w:rsidR="00355D30" w:rsidRPr="00637AAF">
        <w:rPr>
          <w:rFonts w:ascii="Arial" w:hAnsi="Arial" w:cs="Arial"/>
          <w:spacing w:val="-10"/>
        </w:rPr>
        <w:t>wording</w:t>
      </w:r>
    </w:p>
    <w:p w14:paraId="60905C00" w14:textId="77777777" w:rsidR="006A6F71" w:rsidRPr="007F1946" w:rsidRDefault="006A6F71" w:rsidP="006A6F71">
      <w:pPr>
        <w:pStyle w:val="BodyText"/>
        <w:spacing w:before="78"/>
        <w:ind w:left="682"/>
        <w:rPr>
          <w:rFonts w:ascii="Arial" w:hAnsi="Arial" w:cs="Arial"/>
        </w:rPr>
      </w:pPr>
      <w:r w:rsidRPr="007F1946">
        <w:rPr>
          <w:rFonts w:ascii="Arial" w:hAnsi="Arial" w:cs="Arial"/>
        </w:rPr>
        <w:t xml:space="preserve">there was substituted the new </w:t>
      </w:r>
      <w:r w:rsidR="00355D30">
        <w:rPr>
          <w:rFonts w:ascii="Arial" w:hAnsi="Arial" w:cs="Arial"/>
          <w:spacing w:val="-10"/>
        </w:rPr>
        <w:t>wording</w:t>
      </w:r>
    </w:p>
    <w:p w14:paraId="1D2655A7" w14:textId="77777777" w:rsidR="006A6F71" w:rsidRPr="007F1946" w:rsidRDefault="006A6F71" w:rsidP="006A6F71">
      <w:pPr>
        <w:pStyle w:val="BodyText"/>
        <w:rPr>
          <w:rFonts w:ascii="Arial" w:hAnsi="Arial" w:cs="Arial"/>
          <w:sz w:val="22"/>
          <w:szCs w:val="22"/>
        </w:rPr>
      </w:pPr>
    </w:p>
    <w:p w14:paraId="62B09F7D" w14:textId="77777777" w:rsidR="006A6F71" w:rsidRPr="007F1946" w:rsidRDefault="006A6F71" w:rsidP="006A6F71">
      <w:pPr>
        <w:pStyle w:val="BodyText"/>
        <w:spacing w:before="9"/>
        <w:rPr>
          <w:rFonts w:ascii="Arial" w:hAnsi="Arial" w:cs="Arial"/>
          <w:sz w:val="22"/>
          <w:szCs w:val="22"/>
        </w:rPr>
      </w:pPr>
    </w:p>
    <w:p w14:paraId="2CE3649D" w14:textId="77777777" w:rsidR="006A6F71" w:rsidRPr="007F1946" w:rsidRDefault="006A6F71" w:rsidP="00AF2E14">
      <w:pPr>
        <w:pStyle w:val="ListParagraph"/>
        <w:widowControl w:val="0"/>
        <w:numPr>
          <w:ilvl w:val="0"/>
          <w:numId w:val="384"/>
        </w:numPr>
        <w:tabs>
          <w:tab w:val="left" w:pos="732"/>
          <w:tab w:val="left" w:pos="733"/>
        </w:tabs>
        <w:autoSpaceDE w:val="0"/>
        <w:autoSpaceDN w:val="0"/>
        <w:spacing w:line="240" w:lineRule="auto"/>
        <w:ind w:left="732" w:hanging="529"/>
        <w:jc w:val="left"/>
        <w:rPr>
          <w:rFonts w:ascii="Arial" w:hAnsi="Arial" w:cs="Arial"/>
        </w:rPr>
      </w:pPr>
      <w:r w:rsidRPr="007F1946">
        <w:rPr>
          <w:rFonts w:ascii="Arial" w:hAnsi="Arial" w:cs="Arial"/>
        </w:rPr>
        <w:t>for LOO</w:t>
      </w:r>
      <w:r w:rsidRPr="007F1946">
        <w:rPr>
          <w:rFonts w:ascii="Arial" w:hAnsi="Arial" w:cs="Arial"/>
          <w:spacing w:val="-16"/>
        </w:rPr>
        <w:t xml:space="preserve"> </w:t>
      </w:r>
      <w:r w:rsidR="00355D30">
        <w:rPr>
          <w:rFonts w:ascii="Arial" w:hAnsi="Arial" w:cs="Arial"/>
          <w:spacing w:val="-10"/>
        </w:rPr>
        <w:t>wording</w:t>
      </w:r>
    </w:p>
    <w:p w14:paraId="2A97AB96" w14:textId="77777777" w:rsidR="006A6F71" w:rsidRPr="007F1946" w:rsidRDefault="00637AAF" w:rsidP="006A6F71">
      <w:pPr>
        <w:pStyle w:val="BodyText"/>
        <w:rPr>
          <w:rFonts w:ascii="Arial" w:hAnsi="Arial" w:cs="Arial"/>
          <w:sz w:val="22"/>
          <w:szCs w:val="22"/>
        </w:rPr>
      </w:pPr>
      <w:r>
        <w:rPr>
          <w:noProof/>
        </w:rPr>
        <w:drawing>
          <wp:anchor distT="0" distB="0" distL="0" distR="0" simplePos="0" relativeHeight="251490816" behindDoc="0" locked="0" layoutInCell="1" allowOverlap="1" wp14:anchorId="5E1F2CB5" wp14:editId="6D030746">
            <wp:simplePos x="0" y="0"/>
            <wp:positionH relativeFrom="page">
              <wp:posOffset>6793403</wp:posOffset>
            </wp:positionH>
            <wp:positionV relativeFrom="paragraph">
              <wp:posOffset>670502</wp:posOffset>
            </wp:positionV>
            <wp:extent cx="496414" cy="493776"/>
            <wp:effectExtent l="0" t="0" r="0" b="0"/>
            <wp:wrapTopAndBottom/>
            <wp:docPr id="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32" cstate="print"/>
                    <a:stretch>
                      <a:fillRect/>
                    </a:stretch>
                  </pic:blipFill>
                  <pic:spPr>
                    <a:xfrm>
                      <a:off x="0" y="0"/>
                      <a:ext cx="496414" cy="493776"/>
                    </a:xfrm>
                    <a:prstGeom prst="rect">
                      <a:avLst/>
                    </a:prstGeom>
                  </pic:spPr>
                </pic:pic>
              </a:graphicData>
            </a:graphic>
          </wp:anchor>
        </w:drawing>
      </w:r>
      <w:r w:rsidR="00366041">
        <w:rPr>
          <w:noProof/>
        </w:rPr>
        <mc:AlternateContent>
          <mc:Choice Requires="wpg">
            <w:drawing>
              <wp:anchor distT="0" distB="0" distL="0" distR="0" simplePos="0" relativeHeight="251677184" behindDoc="0" locked="0" layoutInCell="1" allowOverlap="1" wp14:anchorId="283AFB5F" wp14:editId="79CA3790">
                <wp:simplePos x="0" y="0"/>
                <wp:positionH relativeFrom="page">
                  <wp:posOffset>798195</wp:posOffset>
                </wp:positionH>
                <wp:positionV relativeFrom="paragraph">
                  <wp:posOffset>615950</wp:posOffset>
                </wp:positionV>
                <wp:extent cx="5870575" cy="720090"/>
                <wp:effectExtent l="0" t="0" r="0" b="0"/>
                <wp:wrapTopAndBottom/>
                <wp:docPr id="854"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0575" cy="720090"/>
                          <a:chOff x="314" y="384"/>
                          <a:chExt cx="9245" cy="1134"/>
                        </a:xfrm>
                      </wpg:grpSpPr>
                      <pic:pic xmlns:pic="http://schemas.openxmlformats.org/drawingml/2006/picture">
                        <pic:nvPicPr>
                          <pic:cNvPr id="855" name="Picture 166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314" y="384"/>
                            <a:ext cx="9026" cy="1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6" name="Picture 166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8038" y="468"/>
                            <a:ext cx="1520" cy="1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8FB11C" id="Group 1662" o:spid="_x0000_s1026" style="position:absolute;margin-left:62.85pt;margin-top:48.5pt;width:462.25pt;height:56.7pt;z-index:251677184;mso-wrap-distance-left:0;mso-wrap-distance-right:0;mso-position-horizontal-relative:page" coordorigin="314,384" coordsize="9245,1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">
                <v:shape id="Picture 1663" o:spid="_x0000_s1027" type="#_x0000_t75" style="position:absolute;left:314;top:384;width:9026;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UMdPEAAAA3AAAAA8AAABkcnMvZG93bnJldi54bWxEj0FrwkAUhO9C/8PyCr3ppoI1RFeRSkVy&#10;EbX0/My+ZlOzb0N21dRf7wqCx2FmvmGm887W4kytrxwreB8kIIgLpysuFXzvv/opCB+QNdaOScE/&#10;eZjPXnpTzLS78JbOu1CKCGGfoQITQpNJ6QtDFv3ANcTR+3WtxRBlW0rd4iXCbS2HSfIhLVYcFww2&#10;9GmoOO5OVsFPXq7tqlluTLX9u65Oh9zJca7U22u3mIAI1IVn+NFeawXpaAT3M/EIy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UMdPEAAAA3AAAAA8AAAAAAAAAAAAAAAAA&#10;nwIAAGRycy9kb3ducmV2LnhtbFBLBQYAAAAABAAEAPcAAACQAwAAAAA=&#10;">
                  <v:imagedata r:id="rId130" o:title=""/>
                </v:shape>
                <v:shape id="Picture 1664" o:spid="_x0000_s1028" type="#_x0000_t75" style="position:absolute;left:8038;top:468;width:1520;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fk/FAAAA3AAAAA8AAABkcnMvZG93bnJldi54bWxEj1uLwjAUhN8X9j+EI/imqUvXSzXK4rLg&#10;Ij54wedDc2yqzUlpotZ/vxGEfRxm5htmtmhtJW7U+NKxgkE/AUGcO11yoeCw/+mNQfiArLFyTAoe&#10;5GExf3+bYabdnbd024VCRAj7DBWYEOpMSp8bsuj7riaO3sk1FkOUTSF1g/cIt5X8SJKhtFhyXDBY&#10;09JQftldrYJ0/Z3+Ds6Tx2RzPJ7SkcndaumV6nbarymIQG34D7/aK61g/DmE5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sX5PxQAAANwAAAAPAAAAAAAAAAAAAAAA&#10;AJ8CAABkcnMvZG93bnJldi54bWxQSwUGAAAAAAQABAD3AAAAkQMAAAAA&#10;">
                  <v:imagedata r:id="rId131" o:title=""/>
                </v:shape>
                <w10:wrap type="topAndBottom" anchorx="page"/>
              </v:group>
            </w:pict>
          </mc:Fallback>
        </mc:AlternateContent>
      </w:r>
    </w:p>
    <w:p w14:paraId="179E5716" w14:textId="77777777" w:rsidR="006A6F71" w:rsidRPr="007F1946" w:rsidRDefault="006A6F71" w:rsidP="006A6F71">
      <w:pPr>
        <w:pStyle w:val="BodyText"/>
        <w:spacing w:before="5"/>
        <w:rPr>
          <w:rFonts w:ascii="Arial" w:hAnsi="Arial" w:cs="Arial"/>
          <w:sz w:val="22"/>
          <w:szCs w:val="22"/>
        </w:rPr>
      </w:pPr>
    </w:p>
    <w:p w14:paraId="307FA64F" w14:textId="77777777" w:rsidR="006A6F71" w:rsidRPr="007F1946" w:rsidRDefault="006A6F71" w:rsidP="006A6F71">
      <w:pPr>
        <w:pStyle w:val="BodyText"/>
        <w:ind w:left="758"/>
        <w:rPr>
          <w:rFonts w:ascii="Arial" w:hAnsi="Arial" w:cs="Arial"/>
        </w:rPr>
      </w:pPr>
      <w:r w:rsidRPr="007F1946">
        <w:rPr>
          <w:rFonts w:ascii="Arial" w:hAnsi="Arial" w:cs="Arial"/>
        </w:rPr>
        <w:lastRenderedPageBreak/>
        <w:t xml:space="preserve">there was substituted the new </w:t>
      </w:r>
      <w:r w:rsidR="00355D30">
        <w:rPr>
          <w:rFonts w:ascii="Arial" w:hAnsi="Arial" w:cs="Arial"/>
          <w:spacing w:val="-10"/>
        </w:rPr>
        <w:t>wording</w:t>
      </w:r>
    </w:p>
    <w:p w14:paraId="2C1BEAD5" w14:textId="77777777" w:rsidR="006A6F71" w:rsidRPr="007F1946" w:rsidRDefault="006A6F71" w:rsidP="006A6F71">
      <w:pPr>
        <w:pStyle w:val="BodyText"/>
        <w:rPr>
          <w:rFonts w:ascii="Arial" w:hAnsi="Arial" w:cs="Arial"/>
          <w:sz w:val="20"/>
        </w:rPr>
      </w:pPr>
    </w:p>
    <w:p w14:paraId="460CC7D1" w14:textId="77777777" w:rsidR="006A6F71" w:rsidRPr="007F1946" w:rsidRDefault="006A6F71" w:rsidP="006A6F71">
      <w:pPr>
        <w:pStyle w:val="BodyText"/>
        <w:rPr>
          <w:rFonts w:ascii="Arial" w:hAnsi="Arial" w:cs="Arial"/>
          <w:sz w:val="20"/>
        </w:rPr>
      </w:pPr>
    </w:p>
    <w:p w14:paraId="735A7FFA" w14:textId="77777777" w:rsidR="006A6F71" w:rsidRPr="007F1946" w:rsidRDefault="0062707B" w:rsidP="00AF2E14">
      <w:pPr>
        <w:pStyle w:val="ListParagraph"/>
        <w:widowControl w:val="0"/>
        <w:numPr>
          <w:ilvl w:val="0"/>
          <w:numId w:val="384"/>
        </w:numPr>
        <w:tabs>
          <w:tab w:val="left" w:pos="858"/>
          <w:tab w:val="left" w:pos="859"/>
          <w:tab w:val="left" w:pos="2799"/>
        </w:tabs>
        <w:autoSpaceDE w:val="0"/>
        <w:autoSpaceDN w:val="0"/>
        <w:spacing w:before="92" w:line="240" w:lineRule="auto"/>
        <w:ind w:left="858" w:hanging="619"/>
        <w:jc w:val="left"/>
        <w:rPr>
          <w:rFonts w:ascii="Arial" w:hAnsi="Arial" w:cs="Arial"/>
        </w:rPr>
      </w:pPr>
      <w:r>
        <w:rPr>
          <w:rFonts w:ascii="Arial" w:hAnsi="Arial" w:cs="Arial"/>
        </w:rPr>
        <w:t xml:space="preserve">within </w:t>
      </w:r>
      <w:r w:rsidR="006A6F71" w:rsidRPr="007F1946">
        <w:rPr>
          <w:rFonts w:ascii="Arial" w:hAnsi="Arial" w:cs="Arial"/>
          <w:spacing w:val="-3"/>
        </w:rPr>
        <w:t>Annex</w:t>
      </w:r>
      <w:r w:rsidR="006A6F71" w:rsidRPr="007F1946">
        <w:rPr>
          <w:rFonts w:ascii="Arial" w:hAnsi="Arial" w:cs="Arial"/>
          <w:spacing w:val="-3"/>
        </w:rPr>
        <w:tab/>
      </w:r>
      <w:r>
        <w:rPr>
          <w:rFonts w:ascii="Arial" w:hAnsi="Arial" w:cs="Arial"/>
          <w:spacing w:val="-3"/>
        </w:rPr>
        <w:t xml:space="preserve">                                                                                                 </w:t>
      </w:r>
      <w:r w:rsidR="006A6F71" w:rsidRPr="007F1946">
        <w:rPr>
          <w:rFonts w:ascii="Arial" w:hAnsi="Arial" w:cs="Arial"/>
          <w:position w:val="2"/>
        </w:rPr>
        <w:t>is substituted</w:t>
      </w:r>
      <w:r w:rsidR="006A6F71" w:rsidRPr="007F1946">
        <w:rPr>
          <w:rFonts w:ascii="Arial" w:hAnsi="Arial" w:cs="Arial"/>
          <w:spacing w:val="-9"/>
          <w:position w:val="2"/>
        </w:rPr>
        <w:t xml:space="preserve"> </w:t>
      </w:r>
      <w:r w:rsidR="006A6F71" w:rsidRPr="007F1946">
        <w:rPr>
          <w:rFonts w:ascii="Arial" w:hAnsi="Arial" w:cs="Arial"/>
          <w:position w:val="2"/>
        </w:rPr>
        <w:t>to</w:t>
      </w:r>
    </w:p>
    <w:p w14:paraId="71EC9EF7" w14:textId="77777777" w:rsidR="006A6F71" w:rsidRPr="007F1946" w:rsidRDefault="006A6F71" w:rsidP="006A6F71">
      <w:pPr>
        <w:pStyle w:val="BodyText"/>
        <w:rPr>
          <w:rFonts w:ascii="Arial" w:hAnsi="Arial" w:cs="Arial"/>
          <w:sz w:val="22"/>
        </w:rPr>
      </w:pPr>
    </w:p>
    <w:p w14:paraId="1D9B6165" w14:textId="77777777" w:rsidR="006A6F71" w:rsidRPr="007F1946" w:rsidRDefault="0062707B" w:rsidP="00AF2E14">
      <w:pPr>
        <w:pStyle w:val="ListParagraph"/>
        <w:widowControl w:val="0"/>
        <w:numPr>
          <w:ilvl w:val="0"/>
          <w:numId w:val="384"/>
        </w:numPr>
        <w:tabs>
          <w:tab w:val="left" w:pos="884"/>
          <w:tab w:val="left" w:pos="885"/>
          <w:tab w:val="left" w:pos="2891"/>
        </w:tabs>
        <w:autoSpaceDE w:val="0"/>
        <w:autoSpaceDN w:val="0"/>
        <w:spacing w:line="240" w:lineRule="auto"/>
        <w:ind w:left="884" w:hanging="632"/>
        <w:jc w:val="left"/>
        <w:rPr>
          <w:rFonts w:ascii="Arial" w:hAnsi="Arial" w:cs="Arial"/>
        </w:rPr>
      </w:pPr>
      <w:r>
        <w:rPr>
          <w:rFonts w:ascii="Arial" w:hAnsi="Arial" w:cs="Arial"/>
        </w:rPr>
        <w:t>within</w:t>
      </w:r>
      <w:r w:rsidRPr="007F1946">
        <w:rPr>
          <w:rFonts w:ascii="Arial" w:hAnsi="Arial" w:cs="Arial"/>
          <w:spacing w:val="-1"/>
        </w:rPr>
        <w:t xml:space="preserve"> </w:t>
      </w:r>
      <w:r w:rsidR="006A6F71" w:rsidRPr="007F1946">
        <w:rPr>
          <w:rFonts w:ascii="Arial" w:hAnsi="Arial" w:cs="Arial"/>
          <w:spacing w:val="-3"/>
        </w:rPr>
        <w:t>Annex</w:t>
      </w:r>
      <w:r w:rsidR="006A6F71" w:rsidRPr="007F1946">
        <w:rPr>
          <w:rFonts w:ascii="Arial" w:hAnsi="Arial" w:cs="Arial"/>
          <w:spacing w:val="-3"/>
        </w:rPr>
        <w:tab/>
      </w:r>
      <w:r>
        <w:rPr>
          <w:rFonts w:ascii="Arial" w:hAnsi="Arial" w:cs="Arial"/>
          <w:spacing w:val="-3"/>
        </w:rPr>
        <w:t xml:space="preserve">                                                                                               </w:t>
      </w:r>
      <w:r w:rsidR="006A6F71" w:rsidRPr="007F1946">
        <w:rPr>
          <w:rFonts w:ascii="Arial" w:hAnsi="Arial" w:cs="Arial"/>
          <w:position w:val="1"/>
        </w:rPr>
        <w:t>is substituted</w:t>
      </w:r>
      <w:r w:rsidR="006A6F71" w:rsidRPr="007F1946">
        <w:rPr>
          <w:rFonts w:ascii="Arial" w:hAnsi="Arial" w:cs="Arial"/>
          <w:spacing w:val="-9"/>
          <w:position w:val="1"/>
        </w:rPr>
        <w:t xml:space="preserve"> </w:t>
      </w:r>
      <w:r w:rsidR="006A6F71" w:rsidRPr="007F1946">
        <w:rPr>
          <w:rFonts w:ascii="Arial" w:hAnsi="Arial" w:cs="Arial"/>
          <w:position w:val="1"/>
        </w:rPr>
        <w:t>to</w:t>
      </w:r>
    </w:p>
    <w:p w14:paraId="6CF41650" w14:textId="77777777" w:rsidR="006A6F71" w:rsidRDefault="006A6F71" w:rsidP="006A6F71">
      <w:pPr>
        <w:pStyle w:val="BodyText"/>
        <w:rPr>
          <w:sz w:val="20"/>
        </w:rPr>
      </w:pPr>
    </w:p>
    <w:p w14:paraId="6B08E4DC" w14:textId="77777777" w:rsidR="006A6F71" w:rsidRPr="007F1946" w:rsidRDefault="006A6F71" w:rsidP="006A6F71">
      <w:pPr>
        <w:pStyle w:val="BodyText"/>
        <w:rPr>
          <w:rFonts w:ascii="Arial" w:hAnsi="Arial" w:cs="Arial"/>
          <w:sz w:val="20"/>
        </w:rPr>
      </w:pPr>
    </w:p>
    <w:p w14:paraId="4F40B80B" w14:textId="77777777" w:rsidR="006A6F71" w:rsidRPr="007F1946" w:rsidRDefault="0062707B" w:rsidP="00AF2E14">
      <w:pPr>
        <w:pStyle w:val="ListParagraph"/>
        <w:widowControl w:val="0"/>
        <w:numPr>
          <w:ilvl w:val="0"/>
          <w:numId w:val="384"/>
        </w:numPr>
        <w:tabs>
          <w:tab w:val="left" w:pos="797"/>
          <w:tab w:val="left" w:pos="798"/>
          <w:tab w:val="left" w:pos="2890"/>
        </w:tabs>
        <w:autoSpaceDE w:val="0"/>
        <w:autoSpaceDN w:val="0"/>
        <w:spacing w:before="248" w:line="240" w:lineRule="auto"/>
        <w:ind w:left="797" w:hanging="558"/>
        <w:jc w:val="left"/>
        <w:rPr>
          <w:rFonts w:ascii="Arial" w:hAnsi="Arial" w:cs="Arial"/>
          <w:b/>
        </w:rPr>
      </w:pPr>
      <w:r>
        <w:rPr>
          <w:rFonts w:ascii="Arial" w:hAnsi="Arial" w:cs="Arial"/>
        </w:rPr>
        <w:t>within</w:t>
      </w:r>
      <w:r w:rsidRPr="007F1946">
        <w:rPr>
          <w:rFonts w:ascii="Arial" w:hAnsi="Arial" w:cs="Arial"/>
          <w:spacing w:val="-2"/>
        </w:rPr>
        <w:t xml:space="preserve"> </w:t>
      </w:r>
      <w:r w:rsidR="006A6F71" w:rsidRPr="007F1946">
        <w:rPr>
          <w:rFonts w:ascii="Arial" w:hAnsi="Arial" w:cs="Arial"/>
        </w:rPr>
        <w:t>Annex</w:t>
      </w:r>
      <w:r w:rsidR="006A6F71" w:rsidRPr="007F1946">
        <w:rPr>
          <w:rFonts w:ascii="Arial" w:hAnsi="Arial" w:cs="Arial"/>
        </w:rPr>
        <w:tab/>
      </w:r>
      <w:r w:rsidR="006A6F71" w:rsidRPr="007F1946">
        <w:rPr>
          <w:rFonts w:ascii="Arial" w:hAnsi="Arial" w:cs="Arial"/>
          <w:b/>
          <w:position w:val="1"/>
        </w:rPr>
        <w:t>is</w:t>
      </w:r>
      <w:r w:rsidR="006A6F71" w:rsidRPr="007F1946">
        <w:rPr>
          <w:rFonts w:ascii="Arial" w:hAnsi="Arial" w:cs="Arial"/>
          <w:b/>
          <w:spacing w:val="-11"/>
          <w:position w:val="1"/>
        </w:rPr>
        <w:t xml:space="preserve"> </w:t>
      </w:r>
      <w:r w:rsidR="006A6F71" w:rsidRPr="007F1946">
        <w:rPr>
          <w:rFonts w:ascii="Arial" w:hAnsi="Arial" w:cs="Arial"/>
          <w:b/>
          <w:position w:val="1"/>
        </w:rPr>
        <w:t>added</w:t>
      </w:r>
      <w:r>
        <w:rPr>
          <w:rFonts w:ascii="Arial" w:hAnsi="Arial" w:cs="Arial"/>
          <w:b/>
          <w:position w:val="1"/>
        </w:rPr>
        <w:t xml:space="preserve"> _______________________________________</w:t>
      </w:r>
    </w:p>
    <w:p w14:paraId="00E15C09" w14:textId="77777777" w:rsidR="006A6F71" w:rsidRPr="007F1946" w:rsidRDefault="006A6F71" w:rsidP="006A6F71">
      <w:pPr>
        <w:pStyle w:val="BodyText"/>
        <w:rPr>
          <w:szCs w:val="24"/>
        </w:rPr>
      </w:pPr>
    </w:p>
    <w:p w14:paraId="6094772C" w14:textId="77777777" w:rsidR="006A6F71" w:rsidRPr="007F1946" w:rsidRDefault="006A6F71" w:rsidP="006A6F71">
      <w:pPr>
        <w:pStyle w:val="BodyText"/>
        <w:spacing w:before="4"/>
        <w:rPr>
          <w:sz w:val="25"/>
        </w:rPr>
      </w:pPr>
    </w:p>
    <w:p w14:paraId="3AACABC7" w14:textId="77777777" w:rsidR="006A6F71" w:rsidRPr="007F1946" w:rsidRDefault="0062707B" w:rsidP="00AF2E14">
      <w:pPr>
        <w:pStyle w:val="ListParagraph"/>
        <w:widowControl w:val="0"/>
        <w:numPr>
          <w:ilvl w:val="0"/>
          <w:numId w:val="384"/>
        </w:numPr>
        <w:tabs>
          <w:tab w:val="left" w:pos="827"/>
          <w:tab w:val="left" w:pos="828"/>
          <w:tab w:val="left" w:pos="2888"/>
        </w:tabs>
        <w:autoSpaceDE w:val="0"/>
        <w:autoSpaceDN w:val="0"/>
        <w:spacing w:line="240" w:lineRule="auto"/>
        <w:ind w:left="827" w:hanging="608"/>
        <w:jc w:val="left"/>
        <w:rPr>
          <w:rFonts w:ascii="Arial" w:hAnsi="Arial" w:cs="Arial"/>
          <w:b/>
        </w:rPr>
      </w:pPr>
      <w:r>
        <w:rPr>
          <w:rFonts w:ascii="Arial" w:hAnsi="Arial" w:cs="Arial"/>
        </w:rPr>
        <w:t>within</w:t>
      </w:r>
      <w:r w:rsidRPr="007F1946">
        <w:rPr>
          <w:rFonts w:ascii="Arial" w:hAnsi="Arial" w:cs="Arial"/>
          <w:spacing w:val="-2"/>
        </w:rPr>
        <w:t xml:space="preserve"> </w:t>
      </w:r>
      <w:r w:rsidR="006A6F71" w:rsidRPr="007F1946">
        <w:rPr>
          <w:rFonts w:ascii="Arial" w:hAnsi="Arial" w:cs="Arial"/>
        </w:rPr>
        <w:t>Annex</w:t>
      </w:r>
      <w:r w:rsidR="006A6F71" w:rsidRPr="007F1946">
        <w:rPr>
          <w:rFonts w:ascii="Arial" w:hAnsi="Arial" w:cs="Arial"/>
        </w:rPr>
        <w:tab/>
      </w:r>
      <w:r w:rsidR="006A6F71" w:rsidRPr="007F1946">
        <w:rPr>
          <w:rFonts w:ascii="Arial" w:hAnsi="Arial" w:cs="Arial"/>
          <w:position w:val="3"/>
        </w:rPr>
        <w:t>i</w:t>
      </w:r>
      <w:r w:rsidR="006A6F71" w:rsidRPr="007F1946">
        <w:rPr>
          <w:rFonts w:ascii="Arial" w:hAnsi="Arial" w:cs="Arial"/>
          <w:b/>
          <w:position w:val="3"/>
        </w:rPr>
        <w:t>s removed</w:t>
      </w:r>
      <w:r>
        <w:rPr>
          <w:rFonts w:ascii="Arial" w:hAnsi="Arial" w:cs="Arial"/>
          <w:b/>
          <w:position w:val="3"/>
        </w:rPr>
        <w:t xml:space="preserve">  ___________________________________</w:t>
      </w:r>
    </w:p>
    <w:p w14:paraId="0D46B99A" w14:textId="77777777" w:rsidR="006A6F71" w:rsidRPr="007F1946" w:rsidRDefault="006A6F71" w:rsidP="006A6F71">
      <w:pPr>
        <w:pStyle w:val="BodyText"/>
        <w:rPr>
          <w:rFonts w:ascii="Arial" w:hAnsi="Arial" w:cs="Arial"/>
          <w:b/>
          <w:sz w:val="20"/>
        </w:rPr>
      </w:pPr>
    </w:p>
    <w:p w14:paraId="6D4B0749" w14:textId="77777777" w:rsidR="006A6F71" w:rsidRPr="007F1946" w:rsidRDefault="006A6F71" w:rsidP="006A6F71">
      <w:pPr>
        <w:pStyle w:val="BodyText"/>
        <w:spacing w:before="1"/>
        <w:rPr>
          <w:b/>
          <w:sz w:val="22"/>
          <w:szCs w:val="22"/>
        </w:rPr>
      </w:pPr>
    </w:p>
    <w:p w14:paraId="72635A27" w14:textId="77777777" w:rsidR="006A6F71" w:rsidRPr="007F1946" w:rsidRDefault="006A6F71" w:rsidP="006A6F71">
      <w:pPr>
        <w:pStyle w:val="Heading1"/>
        <w:spacing w:before="92"/>
        <w:jc w:val="both"/>
        <w:rPr>
          <w:sz w:val="28"/>
          <w:szCs w:val="28"/>
        </w:rPr>
      </w:pPr>
      <w:r w:rsidRPr="007F1946">
        <w:rPr>
          <w:sz w:val="28"/>
          <w:szCs w:val="28"/>
        </w:rPr>
        <w:t>Acceptance</w:t>
      </w:r>
    </w:p>
    <w:p w14:paraId="688673E4" w14:textId="77777777" w:rsidR="006A6F71" w:rsidRDefault="006A6F71" w:rsidP="006A6F71">
      <w:pPr>
        <w:pStyle w:val="BodyText"/>
        <w:rPr>
          <w:b/>
          <w:sz w:val="22"/>
        </w:rPr>
      </w:pPr>
    </w:p>
    <w:p w14:paraId="0918D70F" w14:textId="77777777" w:rsidR="006A6F71" w:rsidRPr="007F1946" w:rsidRDefault="006A6F71" w:rsidP="006A6F71">
      <w:pPr>
        <w:pStyle w:val="BodyText"/>
        <w:spacing w:line="249" w:lineRule="auto"/>
        <w:ind w:left="116" w:right="100"/>
        <w:jc w:val="both"/>
        <w:rPr>
          <w:rFonts w:ascii="Arial" w:hAnsi="Arial" w:cs="Arial"/>
        </w:rPr>
      </w:pPr>
      <w:r w:rsidRPr="007F1946">
        <w:rPr>
          <w:rFonts w:ascii="Arial" w:hAnsi="Arial" w:cs="Arial"/>
        </w:rPr>
        <w:t>This letter is issued in duplicate and accordingly if you are prepared to accept the variance to the original Letter of Offer please return one complete copy of this letter duly signed and dated within 28 days from the date of this letter.</w:t>
      </w:r>
      <w:r w:rsidR="007F1946">
        <w:rPr>
          <w:rFonts w:ascii="Arial" w:hAnsi="Arial" w:cs="Arial"/>
        </w:rPr>
        <w:t xml:space="preserve"> </w:t>
      </w:r>
      <w:r w:rsidRPr="007F1946">
        <w:rPr>
          <w:rFonts w:ascii="Arial" w:hAnsi="Arial" w:cs="Arial"/>
        </w:rPr>
        <w:t xml:space="preserve"> Failure to return the acceptance within this period shall result in the offer being deemed as</w:t>
      </w:r>
      <w:r w:rsidRPr="007F1946">
        <w:rPr>
          <w:rFonts w:ascii="Arial" w:hAnsi="Arial" w:cs="Arial"/>
          <w:spacing w:val="-26"/>
        </w:rPr>
        <w:t xml:space="preserve"> </w:t>
      </w:r>
      <w:r w:rsidRPr="007F1946">
        <w:rPr>
          <w:rFonts w:ascii="Arial" w:hAnsi="Arial" w:cs="Arial"/>
        </w:rPr>
        <w:t>withdrawn.</w:t>
      </w:r>
    </w:p>
    <w:p w14:paraId="18FF1D23" w14:textId="77777777" w:rsidR="006A6F71" w:rsidRDefault="006A6F71" w:rsidP="006A6F71">
      <w:pPr>
        <w:pStyle w:val="BodyText"/>
        <w:rPr>
          <w:sz w:val="26"/>
        </w:rPr>
      </w:pPr>
    </w:p>
    <w:p w14:paraId="0E0D9485" w14:textId="77777777" w:rsidR="006A6F71" w:rsidRPr="007F1946" w:rsidRDefault="006A6F71" w:rsidP="006A6F71">
      <w:pPr>
        <w:pStyle w:val="Heading1"/>
        <w:spacing w:before="184"/>
        <w:jc w:val="both"/>
        <w:rPr>
          <w:sz w:val="24"/>
          <w:szCs w:val="24"/>
        </w:rPr>
      </w:pPr>
      <w:r w:rsidRPr="007F1946">
        <w:rPr>
          <w:sz w:val="24"/>
          <w:szCs w:val="24"/>
        </w:rPr>
        <w:t>Yours sincerely</w:t>
      </w:r>
    </w:p>
    <w:p w14:paraId="3A076CC3" w14:textId="77777777" w:rsidR="006A6F71" w:rsidRPr="007F1946" w:rsidRDefault="006A6F71" w:rsidP="006A6F71">
      <w:pPr>
        <w:pStyle w:val="BodyText"/>
        <w:rPr>
          <w:b/>
          <w:sz w:val="22"/>
          <w:szCs w:val="22"/>
        </w:rPr>
      </w:pPr>
    </w:p>
    <w:p w14:paraId="49E44264" w14:textId="77777777" w:rsidR="006A6F71" w:rsidRPr="007F1946" w:rsidRDefault="006A6F71" w:rsidP="006A6F71">
      <w:pPr>
        <w:pStyle w:val="BodyText"/>
        <w:rPr>
          <w:b/>
          <w:sz w:val="22"/>
          <w:szCs w:val="22"/>
        </w:rPr>
      </w:pPr>
    </w:p>
    <w:p w14:paraId="54D3D017" w14:textId="77777777" w:rsidR="006A6F71" w:rsidRDefault="006A6F71" w:rsidP="006A6F71">
      <w:pPr>
        <w:ind w:left="116"/>
        <w:jc w:val="both"/>
        <w:rPr>
          <w:b/>
          <w:sz w:val="24"/>
        </w:rPr>
      </w:pPr>
      <w:r>
        <w:rPr>
          <w:b/>
          <w:sz w:val="24"/>
        </w:rPr>
        <w:t>LAG Chairperson</w:t>
      </w:r>
    </w:p>
    <w:p w14:paraId="5CE2F36C" w14:textId="77777777" w:rsidR="006A6F71" w:rsidRDefault="006A6F71" w:rsidP="006A6F71">
      <w:pPr>
        <w:jc w:val="both"/>
        <w:rPr>
          <w:sz w:val="24"/>
        </w:rPr>
        <w:sectPr w:rsidR="006A6F71">
          <w:pgSz w:w="11910" w:h="16840"/>
          <w:pgMar w:top="960" w:right="1220" w:bottom="280" w:left="1260" w:header="720" w:footer="720" w:gutter="0"/>
          <w:cols w:space="720"/>
        </w:sectPr>
      </w:pPr>
    </w:p>
    <w:p w14:paraId="09A153C0" w14:textId="77777777" w:rsidR="006A6F71" w:rsidRDefault="006A6F71" w:rsidP="006A6F71">
      <w:pPr>
        <w:spacing w:before="77"/>
        <w:ind w:left="278"/>
        <w:rPr>
          <w:b/>
          <w:sz w:val="24"/>
        </w:rPr>
      </w:pPr>
      <w:r>
        <w:rPr>
          <w:b/>
          <w:sz w:val="24"/>
        </w:rPr>
        <w:lastRenderedPageBreak/>
        <w:t>ACCEPTANCE OF LETTER OF VARIATION</w:t>
      </w:r>
    </w:p>
    <w:p w14:paraId="0D16943E" w14:textId="77777777" w:rsidR="006A6F71" w:rsidRDefault="006A6F71" w:rsidP="00DB5C2A">
      <w:pPr>
        <w:pStyle w:val="BodyText"/>
        <w:spacing w:before="4" w:after="0" w:line="240" w:lineRule="auto"/>
        <w:rPr>
          <w:b/>
        </w:rPr>
      </w:pPr>
    </w:p>
    <w:tbl>
      <w:tblPr>
        <w:tblW w:w="0" w:type="auto"/>
        <w:tblInd w:w="15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084"/>
        <w:gridCol w:w="5438"/>
      </w:tblGrid>
      <w:tr w:rsidR="006A6F71" w14:paraId="7CE78C49" w14:textId="77777777" w:rsidTr="00C01B05">
        <w:trPr>
          <w:trHeight w:hRule="exact" w:val="545"/>
        </w:trPr>
        <w:tc>
          <w:tcPr>
            <w:tcW w:w="3084" w:type="dxa"/>
          </w:tcPr>
          <w:p w14:paraId="3641B76F" w14:textId="77777777" w:rsidR="006A6F71" w:rsidRDefault="006A6F71" w:rsidP="00C01B05">
            <w:pPr>
              <w:pStyle w:val="TableParagraph"/>
              <w:spacing w:line="272" w:lineRule="exact"/>
              <w:ind w:right="530"/>
              <w:jc w:val="right"/>
              <w:rPr>
                <w:b/>
                <w:sz w:val="24"/>
              </w:rPr>
            </w:pPr>
            <w:r>
              <w:rPr>
                <w:b/>
                <w:sz w:val="24"/>
              </w:rPr>
              <w:t>Project Reference No</w:t>
            </w:r>
          </w:p>
        </w:tc>
        <w:tc>
          <w:tcPr>
            <w:tcW w:w="5438" w:type="dxa"/>
          </w:tcPr>
          <w:p w14:paraId="1226FDE9" w14:textId="77777777" w:rsidR="006A6F71" w:rsidRDefault="006A6F71" w:rsidP="00C01B05"/>
        </w:tc>
      </w:tr>
      <w:tr w:rsidR="006A6F71" w14:paraId="5E649511" w14:textId="77777777" w:rsidTr="00C01B05">
        <w:trPr>
          <w:trHeight w:hRule="exact" w:val="583"/>
        </w:trPr>
        <w:tc>
          <w:tcPr>
            <w:tcW w:w="3084" w:type="dxa"/>
          </w:tcPr>
          <w:p w14:paraId="59FDD902" w14:textId="77777777" w:rsidR="006A6F71" w:rsidRDefault="006A6F71" w:rsidP="00C01B05">
            <w:pPr>
              <w:pStyle w:val="TableParagraph"/>
              <w:spacing w:line="274" w:lineRule="exact"/>
              <w:ind w:right="539"/>
              <w:jc w:val="right"/>
              <w:rPr>
                <w:b/>
                <w:sz w:val="24"/>
              </w:rPr>
            </w:pPr>
            <w:r>
              <w:rPr>
                <w:b/>
                <w:sz w:val="24"/>
              </w:rPr>
              <w:t>Project Applicant</w:t>
            </w:r>
          </w:p>
        </w:tc>
        <w:tc>
          <w:tcPr>
            <w:tcW w:w="5438" w:type="dxa"/>
          </w:tcPr>
          <w:p w14:paraId="7A7B11BE" w14:textId="77777777" w:rsidR="006A6F71" w:rsidRDefault="006A6F71" w:rsidP="00C01B05"/>
        </w:tc>
      </w:tr>
      <w:tr w:rsidR="006A6F71" w14:paraId="7318E014" w14:textId="77777777" w:rsidTr="00C01B05">
        <w:trPr>
          <w:trHeight w:hRule="exact" w:val="581"/>
        </w:trPr>
        <w:tc>
          <w:tcPr>
            <w:tcW w:w="3084" w:type="dxa"/>
          </w:tcPr>
          <w:p w14:paraId="53B78E82" w14:textId="77777777" w:rsidR="006A6F71" w:rsidRDefault="006A6F71" w:rsidP="00C01B05">
            <w:pPr>
              <w:pStyle w:val="TableParagraph"/>
              <w:spacing w:line="272" w:lineRule="exact"/>
              <w:ind w:left="839"/>
              <w:rPr>
                <w:b/>
                <w:sz w:val="24"/>
              </w:rPr>
            </w:pPr>
            <w:r>
              <w:rPr>
                <w:b/>
                <w:sz w:val="24"/>
              </w:rPr>
              <w:t>Project Title</w:t>
            </w:r>
          </w:p>
        </w:tc>
        <w:tc>
          <w:tcPr>
            <w:tcW w:w="5438" w:type="dxa"/>
          </w:tcPr>
          <w:p w14:paraId="43E2E931" w14:textId="77777777" w:rsidR="006A6F71" w:rsidRDefault="006A6F71" w:rsidP="00C01B05"/>
        </w:tc>
      </w:tr>
      <w:tr w:rsidR="006A6F71" w14:paraId="3615065A" w14:textId="77777777" w:rsidTr="00C01B05">
        <w:trPr>
          <w:trHeight w:hRule="exact" w:val="446"/>
        </w:trPr>
        <w:tc>
          <w:tcPr>
            <w:tcW w:w="3084" w:type="dxa"/>
          </w:tcPr>
          <w:p w14:paraId="1C5952F5" w14:textId="77777777" w:rsidR="006A6F71" w:rsidRDefault="006A6F71" w:rsidP="00C01B05">
            <w:pPr>
              <w:pStyle w:val="TableParagraph"/>
              <w:ind w:right="573"/>
              <w:jc w:val="right"/>
              <w:rPr>
                <w:b/>
                <w:sz w:val="24"/>
              </w:rPr>
            </w:pPr>
            <w:r>
              <w:rPr>
                <w:b/>
                <w:sz w:val="24"/>
              </w:rPr>
              <w:t>Amount of Grant</w:t>
            </w:r>
          </w:p>
        </w:tc>
        <w:tc>
          <w:tcPr>
            <w:tcW w:w="5438" w:type="dxa"/>
          </w:tcPr>
          <w:p w14:paraId="29D045DD" w14:textId="77777777" w:rsidR="006A6F71" w:rsidRDefault="006A6F71" w:rsidP="00C01B05"/>
        </w:tc>
      </w:tr>
    </w:tbl>
    <w:p w14:paraId="5FA18715" w14:textId="77777777" w:rsidR="006A6F71" w:rsidRDefault="006A6F71" w:rsidP="00DB5C2A">
      <w:pPr>
        <w:pStyle w:val="BodyText"/>
        <w:spacing w:before="7" w:after="0" w:line="240" w:lineRule="auto"/>
        <w:rPr>
          <w:b/>
          <w:sz w:val="21"/>
        </w:rPr>
      </w:pPr>
    </w:p>
    <w:p w14:paraId="52C8090B" w14:textId="77777777" w:rsidR="006A6F71" w:rsidRDefault="006A6F71" w:rsidP="00DB5C2A">
      <w:pPr>
        <w:pStyle w:val="BodyText"/>
        <w:tabs>
          <w:tab w:val="left" w:pos="4844"/>
        </w:tabs>
        <w:spacing w:after="0" w:line="240" w:lineRule="auto"/>
        <w:ind w:left="278" w:right="924"/>
      </w:pPr>
      <w:r>
        <w:t>I am the person legally empowered to sign this letter of variation to the original Letter of Offer</w:t>
      </w:r>
      <w:r>
        <w:rPr>
          <w:spacing w:val="1"/>
        </w:rPr>
        <w:t xml:space="preserve"> </w:t>
      </w:r>
      <w:r>
        <w:t>contract</w:t>
      </w:r>
      <w:r>
        <w:rPr>
          <w:spacing w:val="-2"/>
        </w:rPr>
        <w:t xml:space="preserve"> </w:t>
      </w:r>
      <w:r>
        <w:t>dated</w:t>
      </w:r>
      <w:r>
        <w:tab/>
        <w:t>and agree to deliver</w:t>
      </w:r>
      <w:r>
        <w:rPr>
          <w:spacing w:val="-2"/>
        </w:rPr>
        <w:t xml:space="preserve"> </w:t>
      </w:r>
      <w:r>
        <w:t>the</w:t>
      </w:r>
      <w:r>
        <w:rPr>
          <w:spacing w:val="1"/>
        </w:rPr>
        <w:t xml:space="preserve"> </w:t>
      </w:r>
      <w:r>
        <w:t>project, including the variations, identified therein.</w:t>
      </w:r>
    </w:p>
    <w:p w14:paraId="5F0FD1B9" w14:textId="77777777" w:rsidR="006A6F71" w:rsidRDefault="006A6F71" w:rsidP="00DB5C2A">
      <w:pPr>
        <w:pStyle w:val="BodyText"/>
        <w:spacing w:before="6" w:after="0" w:line="240" w:lineRule="auto"/>
      </w:pPr>
    </w:p>
    <w:tbl>
      <w:tblPr>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4"/>
        <w:gridCol w:w="2786"/>
        <w:gridCol w:w="1164"/>
        <w:gridCol w:w="2911"/>
      </w:tblGrid>
      <w:tr w:rsidR="006A6F71" w14:paraId="25F1B4EC" w14:textId="77777777" w:rsidTr="00C01B05">
        <w:trPr>
          <w:trHeight w:hRule="exact" w:val="838"/>
        </w:trPr>
        <w:tc>
          <w:tcPr>
            <w:tcW w:w="2424" w:type="dxa"/>
          </w:tcPr>
          <w:p w14:paraId="7CED812B" w14:textId="77777777" w:rsidR="006A6F71" w:rsidRDefault="006A6F71" w:rsidP="00C01B05">
            <w:pPr>
              <w:pStyle w:val="TableParagraph"/>
              <w:ind w:right="864"/>
              <w:rPr>
                <w:b/>
                <w:sz w:val="24"/>
              </w:rPr>
            </w:pPr>
            <w:r>
              <w:rPr>
                <w:b/>
                <w:sz w:val="24"/>
              </w:rPr>
              <w:t>Signed as Accepted by Applicant:</w:t>
            </w:r>
          </w:p>
        </w:tc>
        <w:tc>
          <w:tcPr>
            <w:tcW w:w="2786" w:type="dxa"/>
          </w:tcPr>
          <w:p w14:paraId="3E813C17" w14:textId="77777777" w:rsidR="006A6F71" w:rsidRDefault="006A6F71" w:rsidP="00C01B05"/>
        </w:tc>
        <w:tc>
          <w:tcPr>
            <w:tcW w:w="1164" w:type="dxa"/>
          </w:tcPr>
          <w:p w14:paraId="7EEB26BA" w14:textId="77777777" w:rsidR="006A6F71" w:rsidRDefault="006A6F71" w:rsidP="00C01B05">
            <w:pPr>
              <w:pStyle w:val="TableParagraph"/>
              <w:spacing w:line="272" w:lineRule="exact"/>
              <w:rPr>
                <w:b/>
                <w:sz w:val="24"/>
              </w:rPr>
            </w:pPr>
            <w:r>
              <w:rPr>
                <w:b/>
                <w:sz w:val="24"/>
              </w:rPr>
              <w:t>Date :</w:t>
            </w:r>
          </w:p>
        </w:tc>
        <w:tc>
          <w:tcPr>
            <w:tcW w:w="2911" w:type="dxa"/>
          </w:tcPr>
          <w:p w14:paraId="1E39AEC0" w14:textId="77777777" w:rsidR="006A6F71" w:rsidRDefault="006A6F71" w:rsidP="00C01B05"/>
        </w:tc>
      </w:tr>
      <w:tr w:rsidR="006A6F71" w14:paraId="3B7DC952" w14:textId="77777777" w:rsidTr="00C01B05">
        <w:trPr>
          <w:trHeight w:hRule="exact" w:val="838"/>
        </w:trPr>
        <w:tc>
          <w:tcPr>
            <w:tcW w:w="2424" w:type="dxa"/>
          </w:tcPr>
          <w:p w14:paraId="44B68BEA" w14:textId="77777777" w:rsidR="006A6F71" w:rsidRDefault="006A6F71" w:rsidP="00C01B05">
            <w:pPr>
              <w:pStyle w:val="TableParagraph"/>
              <w:spacing w:before="7"/>
              <w:rPr>
                <w:sz w:val="23"/>
              </w:rPr>
            </w:pPr>
          </w:p>
          <w:p w14:paraId="2A22631B" w14:textId="77777777" w:rsidR="006A6F71" w:rsidRDefault="006A6F71" w:rsidP="00C01B05">
            <w:pPr>
              <w:pStyle w:val="TableParagraph"/>
              <w:rPr>
                <w:b/>
                <w:sz w:val="24"/>
              </w:rPr>
            </w:pPr>
            <w:r>
              <w:rPr>
                <w:b/>
                <w:sz w:val="24"/>
              </w:rPr>
              <w:t>Name of Applicant</w:t>
            </w:r>
          </w:p>
        </w:tc>
        <w:tc>
          <w:tcPr>
            <w:tcW w:w="2786" w:type="dxa"/>
          </w:tcPr>
          <w:p w14:paraId="0440C726" w14:textId="77777777" w:rsidR="006A6F71" w:rsidRDefault="006A6F71" w:rsidP="00C01B05"/>
        </w:tc>
        <w:tc>
          <w:tcPr>
            <w:tcW w:w="1164" w:type="dxa"/>
          </w:tcPr>
          <w:p w14:paraId="4424A318" w14:textId="77777777" w:rsidR="006A6F71" w:rsidRDefault="006A6F71" w:rsidP="00C01B05">
            <w:pPr>
              <w:pStyle w:val="TableParagraph"/>
              <w:spacing w:before="7"/>
              <w:rPr>
                <w:sz w:val="23"/>
              </w:rPr>
            </w:pPr>
          </w:p>
          <w:p w14:paraId="4C91A297" w14:textId="77777777" w:rsidR="006A6F71" w:rsidRDefault="006A6F71" w:rsidP="00C01B05">
            <w:pPr>
              <w:pStyle w:val="TableParagraph"/>
              <w:ind w:right="84"/>
              <w:rPr>
                <w:b/>
                <w:sz w:val="24"/>
              </w:rPr>
            </w:pPr>
            <w:r>
              <w:rPr>
                <w:b/>
                <w:sz w:val="24"/>
              </w:rPr>
              <w:t>Position held:</w:t>
            </w:r>
          </w:p>
        </w:tc>
        <w:tc>
          <w:tcPr>
            <w:tcW w:w="2911" w:type="dxa"/>
          </w:tcPr>
          <w:p w14:paraId="0A1750A7" w14:textId="77777777" w:rsidR="006A6F71" w:rsidRDefault="006A6F71" w:rsidP="00C01B05"/>
        </w:tc>
      </w:tr>
      <w:tr w:rsidR="006A6F71" w14:paraId="66AE9428" w14:textId="77777777" w:rsidTr="00C01B05">
        <w:trPr>
          <w:trHeight w:hRule="exact" w:val="1146"/>
        </w:trPr>
        <w:tc>
          <w:tcPr>
            <w:tcW w:w="2424" w:type="dxa"/>
            <w:tcBorders>
              <w:bottom w:val="double" w:sz="5" w:space="0" w:color="000000"/>
            </w:tcBorders>
          </w:tcPr>
          <w:p w14:paraId="63A12089" w14:textId="77777777" w:rsidR="006A6F71" w:rsidRDefault="006A6F71" w:rsidP="00C01B05">
            <w:pPr>
              <w:pStyle w:val="TableParagraph"/>
              <w:spacing w:before="154"/>
              <w:ind w:left="129" w:right="907"/>
              <w:jc w:val="both"/>
              <w:rPr>
                <w:i/>
                <w:sz w:val="24"/>
              </w:rPr>
            </w:pPr>
            <w:r>
              <w:rPr>
                <w:b/>
                <w:sz w:val="24"/>
              </w:rPr>
              <w:t xml:space="preserve">Name of co- Applicant </w:t>
            </w:r>
            <w:r>
              <w:rPr>
                <w:i/>
                <w:sz w:val="24"/>
              </w:rPr>
              <w:t>(if applicable):</w:t>
            </w:r>
          </w:p>
        </w:tc>
        <w:tc>
          <w:tcPr>
            <w:tcW w:w="2786" w:type="dxa"/>
            <w:tcBorders>
              <w:bottom w:val="double" w:sz="5" w:space="0" w:color="000000"/>
            </w:tcBorders>
          </w:tcPr>
          <w:p w14:paraId="376A0821" w14:textId="77777777" w:rsidR="006A6F71" w:rsidRDefault="006A6F71" w:rsidP="00C01B05"/>
        </w:tc>
        <w:tc>
          <w:tcPr>
            <w:tcW w:w="1164" w:type="dxa"/>
            <w:tcBorders>
              <w:bottom w:val="double" w:sz="5" w:space="0" w:color="000000"/>
            </w:tcBorders>
          </w:tcPr>
          <w:p w14:paraId="79C6A417" w14:textId="77777777" w:rsidR="006A6F71" w:rsidRDefault="006A6F71" w:rsidP="00C01B05">
            <w:pPr>
              <w:pStyle w:val="TableParagraph"/>
              <w:spacing w:before="7"/>
              <w:rPr>
                <w:sz w:val="23"/>
              </w:rPr>
            </w:pPr>
          </w:p>
          <w:p w14:paraId="5491F8D8" w14:textId="77777777" w:rsidR="006A6F71" w:rsidRDefault="006A6F71" w:rsidP="00C01B05">
            <w:pPr>
              <w:pStyle w:val="TableParagraph"/>
              <w:ind w:right="84"/>
              <w:rPr>
                <w:b/>
                <w:sz w:val="24"/>
              </w:rPr>
            </w:pPr>
            <w:r>
              <w:rPr>
                <w:b/>
                <w:sz w:val="24"/>
              </w:rPr>
              <w:t>Position held:</w:t>
            </w:r>
          </w:p>
        </w:tc>
        <w:tc>
          <w:tcPr>
            <w:tcW w:w="2911" w:type="dxa"/>
            <w:tcBorders>
              <w:bottom w:val="double" w:sz="5" w:space="0" w:color="000000"/>
            </w:tcBorders>
          </w:tcPr>
          <w:p w14:paraId="7F046549" w14:textId="77777777" w:rsidR="006A6F71" w:rsidRDefault="006A6F71" w:rsidP="00C01B05"/>
        </w:tc>
      </w:tr>
      <w:tr w:rsidR="006A6F71" w14:paraId="6D7DE9F2" w14:textId="77777777" w:rsidTr="00C01B05">
        <w:trPr>
          <w:trHeight w:hRule="exact" w:val="870"/>
        </w:trPr>
        <w:tc>
          <w:tcPr>
            <w:tcW w:w="2424" w:type="dxa"/>
            <w:tcBorders>
              <w:top w:val="double" w:sz="5" w:space="0" w:color="000000"/>
            </w:tcBorders>
          </w:tcPr>
          <w:p w14:paraId="5276BF70" w14:textId="77777777" w:rsidR="006A6F71" w:rsidRDefault="006A6F71" w:rsidP="00C01B05">
            <w:pPr>
              <w:pStyle w:val="TableParagraph"/>
              <w:ind w:left="108" w:right="878"/>
              <w:jc w:val="both"/>
              <w:rPr>
                <w:i/>
                <w:sz w:val="24"/>
              </w:rPr>
            </w:pPr>
            <w:r>
              <w:rPr>
                <w:b/>
                <w:sz w:val="24"/>
              </w:rPr>
              <w:t xml:space="preserve">Name of co- Applicant </w:t>
            </w:r>
            <w:r>
              <w:rPr>
                <w:i/>
                <w:sz w:val="24"/>
              </w:rPr>
              <w:t>(if applicable):</w:t>
            </w:r>
          </w:p>
        </w:tc>
        <w:tc>
          <w:tcPr>
            <w:tcW w:w="2786" w:type="dxa"/>
            <w:tcBorders>
              <w:top w:val="double" w:sz="5" w:space="0" w:color="000000"/>
            </w:tcBorders>
          </w:tcPr>
          <w:p w14:paraId="309AFDA9" w14:textId="77777777" w:rsidR="006A6F71" w:rsidRDefault="006A6F71" w:rsidP="00C01B05"/>
        </w:tc>
        <w:tc>
          <w:tcPr>
            <w:tcW w:w="1164" w:type="dxa"/>
            <w:tcBorders>
              <w:top w:val="double" w:sz="5" w:space="0" w:color="000000"/>
            </w:tcBorders>
          </w:tcPr>
          <w:p w14:paraId="45020B4B" w14:textId="77777777" w:rsidR="006A6F71" w:rsidRDefault="006A6F71" w:rsidP="00C01B05">
            <w:pPr>
              <w:pStyle w:val="TableParagraph"/>
              <w:spacing w:before="98" w:line="261" w:lineRule="auto"/>
              <w:ind w:left="290" w:right="94" w:hanging="197"/>
              <w:rPr>
                <w:b/>
                <w:sz w:val="24"/>
              </w:rPr>
            </w:pPr>
            <w:r>
              <w:rPr>
                <w:b/>
                <w:sz w:val="24"/>
              </w:rPr>
              <w:t>Position held:</w:t>
            </w:r>
          </w:p>
        </w:tc>
        <w:tc>
          <w:tcPr>
            <w:tcW w:w="2911" w:type="dxa"/>
            <w:tcBorders>
              <w:top w:val="double" w:sz="5" w:space="0" w:color="000000"/>
            </w:tcBorders>
          </w:tcPr>
          <w:p w14:paraId="7A782059" w14:textId="77777777" w:rsidR="006A6F71" w:rsidRDefault="006A6F71" w:rsidP="00C01B05"/>
        </w:tc>
      </w:tr>
      <w:tr w:rsidR="006A6F71" w14:paraId="1CF50D21" w14:textId="77777777" w:rsidTr="00C01B05">
        <w:trPr>
          <w:trHeight w:hRule="exact" w:val="798"/>
        </w:trPr>
        <w:tc>
          <w:tcPr>
            <w:tcW w:w="2424" w:type="dxa"/>
            <w:vMerge w:val="restart"/>
          </w:tcPr>
          <w:p w14:paraId="1284CD3F" w14:textId="77777777" w:rsidR="006A6F71" w:rsidRDefault="006A6F71" w:rsidP="00C01B05">
            <w:pPr>
              <w:pStyle w:val="TableParagraph"/>
              <w:spacing w:before="11"/>
              <w:ind w:left="138" w:right="898"/>
              <w:jc w:val="both"/>
              <w:rPr>
                <w:i/>
                <w:sz w:val="24"/>
              </w:rPr>
            </w:pPr>
            <w:r>
              <w:rPr>
                <w:b/>
                <w:sz w:val="24"/>
              </w:rPr>
              <w:t xml:space="preserve">Name of co- Applicant </w:t>
            </w:r>
            <w:r>
              <w:rPr>
                <w:i/>
                <w:sz w:val="24"/>
              </w:rPr>
              <w:t>(if applicable):</w:t>
            </w:r>
          </w:p>
        </w:tc>
        <w:tc>
          <w:tcPr>
            <w:tcW w:w="2786" w:type="dxa"/>
            <w:vMerge w:val="restart"/>
          </w:tcPr>
          <w:p w14:paraId="0BC2A5C2" w14:textId="77777777" w:rsidR="006A6F71" w:rsidRDefault="006A6F71" w:rsidP="00C01B05"/>
        </w:tc>
        <w:tc>
          <w:tcPr>
            <w:tcW w:w="1164" w:type="dxa"/>
          </w:tcPr>
          <w:p w14:paraId="455DBBF9" w14:textId="77777777" w:rsidR="006A6F71" w:rsidRDefault="006A6F71" w:rsidP="00C01B05">
            <w:pPr>
              <w:pStyle w:val="TableParagraph"/>
              <w:spacing w:before="231"/>
              <w:ind w:right="84"/>
              <w:rPr>
                <w:b/>
                <w:sz w:val="24"/>
              </w:rPr>
            </w:pPr>
            <w:r>
              <w:rPr>
                <w:b/>
                <w:sz w:val="24"/>
              </w:rPr>
              <w:t>Position held:</w:t>
            </w:r>
          </w:p>
        </w:tc>
        <w:tc>
          <w:tcPr>
            <w:tcW w:w="2911" w:type="dxa"/>
            <w:vMerge w:val="restart"/>
          </w:tcPr>
          <w:p w14:paraId="380117A6" w14:textId="77777777" w:rsidR="006A6F71" w:rsidRDefault="006A6F71" w:rsidP="00C01B05"/>
        </w:tc>
      </w:tr>
      <w:tr w:rsidR="006A6F71" w14:paraId="585F5E1A" w14:textId="77777777" w:rsidTr="00C01B05">
        <w:trPr>
          <w:trHeight w:val="230"/>
        </w:trPr>
        <w:tc>
          <w:tcPr>
            <w:tcW w:w="2424" w:type="dxa"/>
            <w:vMerge/>
          </w:tcPr>
          <w:p w14:paraId="00056BF5" w14:textId="77777777" w:rsidR="006A6F71" w:rsidRDefault="006A6F71" w:rsidP="00C01B05"/>
        </w:tc>
        <w:tc>
          <w:tcPr>
            <w:tcW w:w="2786" w:type="dxa"/>
            <w:vMerge/>
          </w:tcPr>
          <w:p w14:paraId="6B0B359F" w14:textId="77777777" w:rsidR="006A6F71" w:rsidRDefault="006A6F71" w:rsidP="00C01B05"/>
        </w:tc>
        <w:tc>
          <w:tcPr>
            <w:tcW w:w="1164" w:type="dxa"/>
            <w:vMerge w:val="restart"/>
          </w:tcPr>
          <w:p w14:paraId="281507A1" w14:textId="77777777" w:rsidR="006A6F71" w:rsidRDefault="006A6F71" w:rsidP="00C01B05">
            <w:pPr>
              <w:pStyle w:val="TableParagraph"/>
              <w:spacing w:before="7"/>
              <w:rPr>
                <w:sz w:val="23"/>
              </w:rPr>
            </w:pPr>
          </w:p>
          <w:p w14:paraId="49D27E49" w14:textId="77777777" w:rsidR="006A6F71" w:rsidRDefault="006A6F71" w:rsidP="00C01B05">
            <w:pPr>
              <w:pStyle w:val="TableParagraph"/>
              <w:ind w:right="84"/>
              <w:rPr>
                <w:b/>
                <w:sz w:val="24"/>
              </w:rPr>
            </w:pPr>
            <w:r>
              <w:rPr>
                <w:b/>
                <w:sz w:val="24"/>
              </w:rPr>
              <w:t>Position held:</w:t>
            </w:r>
          </w:p>
        </w:tc>
        <w:tc>
          <w:tcPr>
            <w:tcW w:w="2911" w:type="dxa"/>
            <w:vMerge/>
          </w:tcPr>
          <w:p w14:paraId="2B438558" w14:textId="77777777" w:rsidR="006A6F71" w:rsidRDefault="006A6F71" w:rsidP="00C01B05"/>
        </w:tc>
      </w:tr>
      <w:tr w:rsidR="006A6F71" w14:paraId="6D988A86" w14:textId="77777777" w:rsidTr="00C01B05">
        <w:trPr>
          <w:trHeight w:hRule="exact" w:val="994"/>
        </w:trPr>
        <w:tc>
          <w:tcPr>
            <w:tcW w:w="2424" w:type="dxa"/>
          </w:tcPr>
          <w:p w14:paraId="5DAA032E" w14:textId="77777777" w:rsidR="006A6F71" w:rsidRDefault="006A6F71" w:rsidP="00C01B05">
            <w:pPr>
              <w:pStyle w:val="TableParagraph"/>
              <w:spacing w:before="151"/>
              <w:ind w:right="933"/>
              <w:jc w:val="both"/>
              <w:rPr>
                <w:i/>
                <w:sz w:val="24"/>
              </w:rPr>
            </w:pPr>
            <w:r>
              <w:rPr>
                <w:b/>
                <w:sz w:val="24"/>
              </w:rPr>
              <w:t xml:space="preserve">Name of co- Applicant </w:t>
            </w:r>
            <w:r>
              <w:rPr>
                <w:i/>
                <w:sz w:val="24"/>
              </w:rPr>
              <w:t>(if applicable):</w:t>
            </w:r>
          </w:p>
        </w:tc>
        <w:tc>
          <w:tcPr>
            <w:tcW w:w="2786" w:type="dxa"/>
          </w:tcPr>
          <w:p w14:paraId="5E48DF97" w14:textId="77777777" w:rsidR="006A6F71" w:rsidRDefault="006A6F71" w:rsidP="00C01B05"/>
        </w:tc>
        <w:tc>
          <w:tcPr>
            <w:tcW w:w="1164" w:type="dxa"/>
            <w:vMerge/>
          </w:tcPr>
          <w:p w14:paraId="2CB68291" w14:textId="77777777" w:rsidR="006A6F71" w:rsidRDefault="006A6F71" w:rsidP="00C01B05"/>
        </w:tc>
        <w:tc>
          <w:tcPr>
            <w:tcW w:w="2911" w:type="dxa"/>
          </w:tcPr>
          <w:p w14:paraId="70BBBEED" w14:textId="77777777" w:rsidR="006A6F71" w:rsidRDefault="006A6F71" w:rsidP="00C01B05"/>
        </w:tc>
      </w:tr>
    </w:tbl>
    <w:p w14:paraId="10071D69" w14:textId="77777777" w:rsidR="006A6F71" w:rsidRDefault="00366041" w:rsidP="00DB5C2A">
      <w:pPr>
        <w:pStyle w:val="BodyText"/>
        <w:rPr>
          <w:sz w:val="5"/>
        </w:rPr>
      </w:pPr>
      <w:r>
        <w:rPr>
          <w:noProof/>
        </w:rPr>
        <mc:AlternateContent>
          <mc:Choice Requires="wpg">
            <w:drawing>
              <wp:anchor distT="0" distB="0" distL="0" distR="0" simplePos="0" relativeHeight="251678208" behindDoc="0" locked="0" layoutInCell="1" allowOverlap="1" wp14:anchorId="5DC27729" wp14:editId="086256CF">
                <wp:simplePos x="0" y="0"/>
                <wp:positionH relativeFrom="page">
                  <wp:posOffset>792480</wp:posOffset>
                </wp:positionH>
                <wp:positionV relativeFrom="paragraph">
                  <wp:posOffset>207645</wp:posOffset>
                </wp:positionV>
                <wp:extent cx="5909310" cy="1801495"/>
                <wp:effectExtent l="1905" t="4445" r="3810" b="3810"/>
                <wp:wrapTopAndBottom/>
                <wp:docPr id="846"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1801495"/>
                          <a:chOff x="1248" y="327"/>
                          <a:chExt cx="9306" cy="3068"/>
                        </a:xfrm>
                      </wpg:grpSpPr>
                      <wps:wsp>
                        <wps:cNvPr id="847" name="Line 1666"/>
                        <wps:cNvCnPr>
                          <a:cxnSpLocks noChangeShapeType="1"/>
                        </wps:cNvCnPr>
                        <wps:spPr bwMode="auto">
                          <a:xfrm>
                            <a:off x="1263" y="336"/>
                            <a:ext cx="9276"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848" name="Line 1667"/>
                        <wps:cNvCnPr>
                          <a:cxnSpLocks noChangeShapeType="1"/>
                        </wps:cNvCnPr>
                        <wps:spPr bwMode="auto">
                          <a:xfrm>
                            <a:off x="1258" y="332"/>
                            <a:ext cx="0" cy="3057"/>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849" name="Line 1668"/>
                        <wps:cNvCnPr>
                          <a:cxnSpLocks noChangeShapeType="1"/>
                        </wps:cNvCnPr>
                        <wps:spPr bwMode="auto">
                          <a:xfrm>
                            <a:off x="1253" y="3384"/>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0" name="Line 1669"/>
                        <wps:cNvCnPr>
                          <a:cxnSpLocks noChangeShapeType="1"/>
                        </wps:cNvCnPr>
                        <wps:spPr bwMode="auto">
                          <a:xfrm>
                            <a:off x="10544" y="332"/>
                            <a:ext cx="0" cy="305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1" name="Line 1670"/>
                        <wps:cNvCnPr>
                          <a:cxnSpLocks noChangeShapeType="1"/>
                        </wps:cNvCnPr>
                        <wps:spPr bwMode="auto">
                          <a:xfrm>
                            <a:off x="10539" y="3384"/>
                            <a:ext cx="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2" name="Text Box 1671"/>
                        <wps:cNvSpPr txBox="1">
                          <a:spLocks noChangeArrowheads="1"/>
                        </wps:cNvSpPr>
                        <wps:spPr bwMode="auto">
                          <a:xfrm>
                            <a:off x="1511" y="505"/>
                            <a:ext cx="8798"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B9782" w14:textId="77777777" w:rsidR="00FD5825" w:rsidRDefault="00FD5825" w:rsidP="006A6F71">
                              <w:pPr>
                                <w:spacing w:line="268" w:lineRule="exact"/>
                                <w:ind w:left="7" w:right="22"/>
                                <w:jc w:val="center"/>
                                <w:rPr>
                                  <w:b/>
                                  <w:sz w:val="24"/>
                                </w:rPr>
                              </w:pPr>
                              <w:r>
                                <w:rPr>
                                  <w:b/>
                                  <w:sz w:val="24"/>
                                  <w:u w:val="thick"/>
                                </w:rPr>
                                <w:t>(For Official Use Only</w:t>
                              </w:r>
                              <w:r>
                                <w:rPr>
                                  <w:b/>
                                  <w:sz w:val="24"/>
                                </w:rPr>
                                <w:t>)</w:t>
                              </w:r>
                            </w:p>
                            <w:p w14:paraId="10B01911" w14:textId="77777777" w:rsidR="00FD5825" w:rsidRDefault="00FD5825" w:rsidP="006A6F71">
                              <w:pPr>
                                <w:ind w:left="7" w:right="25"/>
                                <w:jc w:val="center"/>
                                <w:rPr>
                                  <w:b/>
                                  <w:sz w:val="24"/>
                                </w:rPr>
                              </w:pPr>
                              <w:r>
                                <w:rPr>
                                  <w:b/>
                                  <w:sz w:val="24"/>
                                </w:rPr>
                                <w:t>This</w:t>
                              </w:r>
                              <w:r>
                                <w:rPr>
                                  <w:b/>
                                  <w:spacing w:val="-4"/>
                                  <w:sz w:val="24"/>
                                </w:rPr>
                                <w:t xml:space="preserve"> </w:t>
                              </w:r>
                              <w:r>
                                <w:rPr>
                                  <w:b/>
                                  <w:sz w:val="24"/>
                                </w:rPr>
                                <w:t>form</w:t>
                              </w:r>
                              <w:r>
                                <w:rPr>
                                  <w:b/>
                                  <w:spacing w:val="-5"/>
                                  <w:sz w:val="24"/>
                                </w:rPr>
                                <w:t xml:space="preserve"> </w:t>
                              </w:r>
                              <w:r>
                                <w:rPr>
                                  <w:b/>
                                  <w:sz w:val="24"/>
                                </w:rPr>
                                <w:t>of</w:t>
                              </w:r>
                              <w:r>
                                <w:rPr>
                                  <w:b/>
                                  <w:spacing w:val="-6"/>
                                  <w:sz w:val="24"/>
                                </w:rPr>
                                <w:t xml:space="preserve"> </w:t>
                              </w:r>
                              <w:r>
                                <w:rPr>
                                  <w:b/>
                                  <w:sz w:val="24"/>
                                </w:rPr>
                                <w:t>acceptance,</w:t>
                              </w:r>
                              <w:r>
                                <w:rPr>
                                  <w:b/>
                                  <w:spacing w:val="-4"/>
                                  <w:sz w:val="24"/>
                                </w:rPr>
                                <w:t xml:space="preserve"> </w:t>
                              </w:r>
                              <w:r>
                                <w:rPr>
                                  <w:b/>
                                  <w:sz w:val="24"/>
                                </w:rPr>
                                <w:t>duly</w:t>
                              </w:r>
                              <w:r>
                                <w:rPr>
                                  <w:b/>
                                  <w:spacing w:val="-10"/>
                                  <w:sz w:val="24"/>
                                </w:rPr>
                                <w:t xml:space="preserve"> </w:t>
                              </w:r>
                              <w:r>
                                <w:rPr>
                                  <w:b/>
                                  <w:sz w:val="24"/>
                                </w:rPr>
                                <w:t>signed</w:t>
                              </w:r>
                              <w:r>
                                <w:rPr>
                                  <w:b/>
                                  <w:spacing w:val="-5"/>
                                  <w:sz w:val="24"/>
                                </w:rPr>
                                <w:t xml:space="preserve"> </w:t>
                              </w:r>
                              <w:r>
                                <w:rPr>
                                  <w:b/>
                                  <w:sz w:val="24"/>
                                </w:rPr>
                                <w:t>by</w:t>
                              </w:r>
                              <w:r>
                                <w:rPr>
                                  <w:b/>
                                  <w:spacing w:val="-8"/>
                                  <w:sz w:val="24"/>
                                </w:rPr>
                                <w:t xml:space="preserve"> </w:t>
                              </w:r>
                              <w:r>
                                <w:rPr>
                                  <w:b/>
                                  <w:sz w:val="24"/>
                                </w:rPr>
                                <w:t>the</w:t>
                              </w:r>
                              <w:r>
                                <w:rPr>
                                  <w:b/>
                                  <w:spacing w:val="-2"/>
                                  <w:sz w:val="24"/>
                                </w:rPr>
                                <w:t xml:space="preserve"> </w:t>
                              </w:r>
                              <w:r>
                                <w:rPr>
                                  <w:b/>
                                  <w:sz w:val="24"/>
                                </w:rPr>
                                <w:t>Applicant,</w:t>
                              </w:r>
                              <w:r>
                                <w:rPr>
                                  <w:b/>
                                  <w:spacing w:val="-5"/>
                                  <w:sz w:val="24"/>
                                </w:rPr>
                                <w:t xml:space="preserve"> </w:t>
                              </w:r>
                              <w:r>
                                <w:rPr>
                                  <w:b/>
                                  <w:sz w:val="24"/>
                                </w:rPr>
                                <w:t>has</w:t>
                              </w:r>
                              <w:r>
                                <w:rPr>
                                  <w:b/>
                                  <w:spacing w:val="-4"/>
                                  <w:sz w:val="24"/>
                                </w:rPr>
                                <w:t xml:space="preserve"> </w:t>
                              </w:r>
                              <w:r>
                                <w:rPr>
                                  <w:b/>
                                  <w:sz w:val="24"/>
                                </w:rPr>
                                <w:t>been</w:t>
                              </w:r>
                              <w:r>
                                <w:rPr>
                                  <w:b/>
                                  <w:spacing w:val="-5"/>
                                  <w:sz w:val="24"/>
                                </w:rPr>
                                <w:t xml:space="preserve"> </w:t>
                              </w:r>
                              <w:r>
                                <w:rPr>
                                  <w:b/>
                                  <w:sz w:val="24"/>
                                </w:rPr>
                                <w:t>reviewed</w:t>
                              </w:r>
                              <w:r>
                                <w:rPr>
                                  <w:b/>
                                  <w:spacing w:val="-5"/>
                                  <w:sz w:val="24"/>
                                </w:rPr>
                                <w:t xml:space="preserve"> </w:t>
                              </w:r>
                              <w:r>
                                <w:rPr>
                                  <w:b/>
                                  <w:sz w:val="24"/>
                                </w:rPr>
                                <w:t>on behalf</w:t>
                              </w:r>
                              <w:r>
                                <w:rPr>
                                  <w:b/>
                                  <w:spacing w:val="-7"/>
                                  <w:sz w:val="24"/>
                                </w:rPr>
                                <w:t xml:space="preserve"> </w:t>
                              </w:r>
                              <w:r>
                                <w:rPr>
                                  <w:b/>
                                  <w:sz w:val="24"/>
                                </w:rPr>
                                <w:t>of</w:t>
                              </w:r>
                            </w:p>
                          </w:txbxContent>
                        </wps:txbx>
                        <wps:bodyPr rot="0" vert="horz" wrap="square" lIns="0" tIns="0" rIns="0" bIns="0" anchor="t" anchorCtr="0" upright="1">
                          <a:noAutofit/>
                        </wps:bodyPr>
                      </wps:wsp>
                      <wps:wsp>
                        <wps:cNvPr id="853" name="Text Box 1672"/>
                        <wps:cNvSpPr txBox="1">
                          <a:spLocks noChangeArrowheads="1"/>
                        </wps:cNvSpPr>
                        <wps:spPr bwMode="auto">
                          <a:xfrm>
                            <a:off x="1392" y="2249"/>
                            <a:ext cx="814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4DAC9" w14:textId="77777777" w:rsidR="00FD5825" w:rsidRDefault="00FD5825" w:rsidP="006A6F71">
                              <w:pPr>
                                <w:spacing w:line="268" w:lineRule="exact"/>
                                <w:rPr>
                                  <w:b/>
                                  <w:sz w:val="24"/>
                                </w:rPr>
                              </w:pPr>
                              <w:r>
                                <w:rPr>
                                  <w:b/>
                                  <w:sz w:val="24"/>
                                </w:rPr>
                                <w:t>Signature:........................................................... 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27729" id="Group 1665" o:spid="_x0000_s1160" style="position:absolute;margin-left:62.4pt;margin-top:16.35pt;width:465.3pt;height:141.85pt;z-index:251678208;mso-wrap-distance-left:0;mso-wrap-distance-right:0;mso-position-horizontal-relative:page;mso-position-vertical-relative:text" coordorigin="1248,327" coordsize="9306,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">
                <v:line id="Line 1666" o:spid="_x0000_s1161" style="position:absolute;visibility:visible;mso-wrap-style:square" from="1263,336" to="1053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qpccAAADcAAAADwAAAGRycy9kb3ducmV2LnhtbESPW2sCMRSE3wX/QzhCX6RmLVKX1Sgi&#10;tNiXFi8tfTxszl50c7IkUbf99U1B8HGYmW+Y+bIzjbiQ87VlBeNRAoI4t7rmUsFh//KYgvABWWNj&#10;mRT8kIflot+bY6btlbd02YVSRAj7DBVUIbSZlD6vyKAf2ZY4eoV1BkOUrpTa4TXCTSOfkuRZGqw5&#10;LlTY0rqi/LQ7GwX513BavB0/8NfV48/wfZST1/dCqYdBt5qBCNSFe/jW3mgF6WQ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OyqlxwAAANwAAAAPAAAAAAAA&#10;AAAAAAAAAKECAABkcnMvZG93bnJldi54bWxQSwUGAAAAAAQABAD5AAAAlQMAAAAA&#10;" strokeweight=".16969mm"/>
                <v:line id="Line 1667" o:spid="_x0000_s1162" style="position:absolute;visibility:visible;mso-wrap-style:square" from="1258,332" to="1258,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18MAAADcAAAADwAAAGRycy9kb3ducmV2LnhtbERPy2oCMRTdF/yHcAU3RTOKqIxGEaHF&#10;bizaWrq8TO48dHIzJFGnfn2zEFweznuxak0truR8ZVnBcJCAIM6srrhQ8P311p+B8AFZY22ZFPyR&#10;h9Wy87LAVNsb7+l6CIWIIexTVFCG0KRS+qwkg35gG+LI5dYZDBG6QmqHtxhuajlKkok0WHFsKLGh&#10;TUnZ+XAxCrKf12n+cfrEu6uGx/B7kuP3Xa5Ur9uu5yACteEpfri3WsFsHNfG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kvtfDAAAA3AAAAA8AAAAAAAAAAAAA&#10;AAAAoQIAAGRycy9kb3ducmV2LnhtbFBLBQYAAAAABAAEAPkAAACRAwAAAAA=&#10;" strokeweight=".16969mm"/>
                <v:line id="Line 1668" o:spid="_x0000_s1163" style="position:absolute;visibility:visible;mso-wrap-style:square" from="1253,3384" to="1263,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3MzsUAAADcAAAADwAAAGRycy9kb3ducmV2LnhtbESPQWsCMRSE7wX/Q3iCt5q1SLWrUayg&#10;FvZUW6jHR/LcLG5elk3c3f77plDocZiZb5j1dnC16KgNlWcFs2kGglh7U3Gp4PPj8LgEESKywdoz&#10;KfimANvN6GGNufE9v1N3jqVIEA45KrAxNrmUQVtyGKa+IU7e1bcOY5JtKU2LfYK7Wj5l2bN0WHFa&#10;sNjQ3pK+ne9OQXcqLl2x8KhPX8Wr1YdjteiPSk3Gw24FItIQ/8N/7TejYDl/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3MzsUAAADcAAAADwAAAAAAAAAA&#10;AAAAAAChAgAAZHJzL2Rvd25yZXYueG1sUEsFBgAAAAAEAAQA+QAAAJMDAAAAAA==&#10;" strokeweight=".48pt"/>
                <v:line id="Line 1669" o:spid="_x0000_s1164" style="position:absolute;visibility:visible;mso-wrap-style:square" from="10544,332" to="10544,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zjsEAAADcAAAADwAAAGRycy9kb3ducmV2LnhtbERPz2vCMBS+D/wfwhO8zdSB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3vOOwQAAANwAAAAPAAAAAAAAAAAAAAAA&#10;AKECAABkcnMvZG93bnJldi54bWxQSwUGAAAAAAQABAD5AAAAjwMAAAAA&#10;" strokeweight=".48pt"/>
                <v:line id="Line 1670" o:spid="_x0000_s1165" style="position:absolute;visibility:visible;mso-wrap-style:square" from="10539,3384" to="10548,3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JWFcUAAADcAAAADwAAAGRycy9kb3ducmV2LnhtbESPT2sCMRTE74LfITyhN81aqMrWKG3B&#10;P7Cn2oIeH8nrZunmZdmku+u3N4LQ4zAzv2HW28HVoqM2VJ4VzGcZCGLtTcWlgu+v3XQFIkRkg7Vn&#10;UnClANvNeLTG3PieP6k7xVIkCIccFdgYm1zKoC05DDPfECfvx7cOY5JtKU2LfYK7Wj5n2UI6rDgt&#10;WGzow5L+Pf05Bd2huHTF0qM+nIt3q3f7atnvlXqaDG+vICIN8T/8aB+NgtXL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JWFcUAAADcAAAADwAAAAAAAAAA&#10;AAAAAAChAgAAZHJzL2Rvd25yZXYueG1sUEsFBgAAAAAEAAQA+QAAAJMDAAAAAA==&#10;" strokeweight=".48pt"/>
                <v:shape id="Text Box 1671" o:spid="_x0000_s1166" type="#_x0000_t202" style="position:absolute;left:1511;top:505;width:8798;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TsMQA&#10;AADcAAAADwAAAGRycy9kb3ducmV2LnhtbESPQWvCQBSE74L/YXkFb7qpo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E7DEAAAA3AAAAA8AAAAAAAAAAAAAAAAAmAIAAGRycy9k&#10;b3ducmV2LnhtbFBLBQYAAAAABAAEAPUAAACJAwAAAAA=&#10;" filled="f" stroked="f">
                  <v:textbox inset="0,0,0,0">
                    <w:txbxContent>
                      <w:p w14:paraId="2DBB9782" w14:textId="77777777" w:rsidR="00FD5825" w:rsidRDefault="00FD5825" w:rsidP="006A6F71">
                        <w:pPr>
                          <w:spacing w:line="268" w:lineRule="exact"/>
                          <w:ind w:left="7" w:right="22"/>
                          <w:jc w:val="center"/>
                          <w:rPr>
                            <w:b/>
                            <w:sz w:val="24"/>
                          </w:rPr>
                        </w:pPr>
                        <w:r>
                          <w:rPr>
                            <w:b/>
                            <w:sz w:val="24"/>
                            <w:u w:val="thick"/>
                          </w:rPr>
                          <w:t>(For Official Use Only</w:t>
                        </w:r>
                        <w:r>
                          <w:rPr>
                            <w:b/>
                            <w:sz w:val="24"/>
                          </w:rPr>
                          <w:t>)</w:t>
                        </w:r>
                      </w:p>
                      <w:p w14:paraId="10B01911" w14:textId="77777777" w:rsidR="00FD5825" w:rsidRDefault="00FD5825" w:rsidP="006A6F71">
                        <w:pPr>
                          <w:ind w:left="7" w:right="25"/>
                          <w:jc w:val="center"/>
                          <w:rPr>
                            <w:b/>
                            <w:sz w:val="24"/>
                          </w:rPr>
                        </w:pPr>
                        <w:r>
                          <w:rPr>
                            <w:b/>
                            <w:sz w:val="24"/>
                          </w:rPr>
                          <w:t>This</w:t>
                        </w:r>
                        <w:r>
                          <w:rPr>
                            <w:b/>
                            <w:spacing w:val="-4"/>
                            <w:sz w:val="24"/>
                          </w:rPr>
                          <w:t xml:space="preserve"> </w:t>
                        </w:r>
                        <w:r>
                          <w:rPr>
                            <w:b/>
                            <w:sz w:val="24"/>
                          </w:rPr>
                          <w:t>form</w:t>
                        </w:r>
                        <w:r>
                          <w:rPr>
                            <w:b/>
                            <w:spacing w:val="-5"/>
                            <w:sz w:val="24"/>
                          </w:rPr>
                          <w:t xml:space="preserve"> </w:t>
                        </w:r>
                        <w:r>
                          <w:rPr>
                            <w:b/>
                            <w:sz w:val="24"/>
                          </w:rPr>
                          <w:t>of</w:t>
                        </w:r>
                        <w:r>
                          <w:rPr>
                            <w:b/>
                            <w:spacing w:val="-6"/>
                            <w:sz w:val="24"/>
                          </w:rPr>
                          <w:t xml:space="preserve"> </w:t>
                        </w:r>
                        <w:r>
                          <w:rPr>
                            <w:b/>
                            <w:sz w:val="24"/>
                          </w:rPr>
                          <w:t>acceptance,</w:t>
                        </w:r>
                        <w:r>
                          <w:rPr>
                            <w:b/>
                            <w:spacing w:val="-4"/>
                            <w:sz w:val="24"/>
                          </w:rPr>
                          <w:t xml:space="preserve"> </w:t>
                        </w:r>
                        <w:r>
                          <w:rPr>
                            <w:b/>
                            <w:sz w:val="24"/>
                          </w:rPr>
                          <w:t>duly</w:t>
                        </w:r>
                        <w:r>
                          <w:rPr>
                            <w:b/>
                            <w:spacing w:val="-10"/>
                            <w:sz w:val="24"/>
                          </w:rPr>
                          <w:t xml:space="preserve"> </w:t>
                        </w:r>
                        <w:r>
                          <w:rPr>
                            <w:b/>
                            <w:sz w:val="24"/>
                          </w:rPr>
                          <w:t>signed</w:t>
                        </w:r>
                        <w:r>
                          <w:rPr>
                            <w:b/>
                            <w:spacing w:val="-5"/>
                            <w:sz w:val="24"/>
                          </w:rPr>
                          <w:t xml:space="preserve"> </w:t>
                        </w:r>
                        <w:r>
                          <w:rPr>
                            <w:b/>
                            <w:sz w:val="24"/>
                          </w:rPr>
                          <w:t>by</w:t>
                        </w:r>
                        <w:r>
                          <w:rPr>
                            <w:b/>
                            <w:spacing w:val="-8"/>
                            <w:sz w:val="24"/>
                          </w:rPr>
                          <w:t xml:space="preserve"> </w:t>
                        </w:r>
                        <w:r>
                          <w:rPr>
                            <w:b/>
                            <w:sz w:val="24"/>
                          </w:rPr>
                          <w:t>the</w:t>
                        </w:r>
                        <w:r>
                          <w:rPr>
                            <w:b/>
                            <w:spacing w:val="-2"/>
                            <w:sz w:val="24"/>
                          </w:rPr>
                          <w:t xml:space="preserve"> </w:t>
                        </w:r>
                        <w:r>
                          <w:rPr>
                            <w:b/>
                            <w:sz w:val="24"/>
                          </w:rPr>
                          <w:t>Applicant,</w:t>
                        </w:r>
                        <w:r>
                          <w:rPr>
                            <w:b/>
                            <w:spacing w:val="-5"/>
                            <w:sz w:val="24"/>
                          </w:rPr>
                          <w:t xml:space="preserve"> </w:t>
                        </w:r>
                        <w:r>
                          <w:rPr>
                            <w:b/>
                            <w:sz w:val="24"/>
                          </w:rPr>
                          <w:t>has</w:t>
                        </w:r>
                        <w:r>
                          <w:rPr>
                            <w:b/>
                            <w:spacing w:val="-4"/>
                            <w:sz w:val="24"/>
                          </w:rPr>
                          <w:t xml:space="preserve"> </w:t>
                        </w:r>
                        <w:r>
                          <w:rPr>
                            <w:b/>
                            <w:sz w:val="24"/>
                          </w:rPr>
                          <w:t>been</w:t>
                        </w:r>
                        <w:r>
                          <w:rPr>
                            <w:b/>
                            <w:spacing w:val="-5"/>
                            <w:sz w:val="24"/>
                          </w:rPr>
                          <w:t xml:space="preserve"> </w:t>
                        </w:r>
                        <w:r>
                          <w:rPr>
                            <w:b/>
                            <w:sz w:val="24"/>
                          </w:rPr>
                          <w:t>reviewed</w:t>
                        </w:r>
                        <w:r>
                          <w:rPr>
                            <w:b/>
                            <w:spacing w:val="-5"/>
                            <w:sz w:val="24"/>
                          </w:rPr>
                          <w:t xml:space="preserve"> </w:t>
                        </w:r>
                        <w:r>
                          <w:rPr>
                            <w:b/>
                            <w:sz w:val="24"/>
                          </w:rPr>
                          <w:t>on behalf</w:t>
                        </w:r>
                        <w:r>
                          <w:rPr>
                            <w:b/>
                            <w:spacing w:val="-7"/>
                            <w:sz w:val="24"/>
                          </w:rPr>
                          <w:t xml:space="preserve"> </w:t>
                        </w:r>
                        <w:r>
                          <w:rPr>
                            <w:b/>
                            <w:sz w:val="24"/>
                          </w:rPr>
                          <w:t>of</w:t>
                        </w:r>
                      </w:p>
                    </w:txbxContent>
                  </v:textbox>
                </v:shape>
                <v:shape id="Text Box 1672" o:spid="_x0000_s1167" type="#_x0000_t202" style="position:absolute;left:1392;top:2249;width:8141;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14:paraId="76E4DAC9" w14:textId="77777777" w:rsidR="00FD5825" w:rsidRDefault="00FD5825" w:rsidP="006A6F71">
                        <w:pPr>
                          <w:spacing w:line="268" w:lineRule="exact"/>
                          <w:rPr>
                            <w:b/>
                            <w:sz w:val="24"/>
                          </w:rPr>
                        </w:pPr>
                        <w:r>
                          <w:rPr>
                            <w:b/>
                            <w:sz w:val="24"/>
                          </w:rPr>
                          <w:t>Signature:........................................................... Date:...................................</w:t>
                        </w:r>
                      </w:p>
                    </w:txbxContent>
                  </v:textbox>
                </v:shape>
                <w10:wrap type="topAndBottom" anchorx="page"/>
              </v:group>
            </w:pict>
          </mc:Fallback>
        </mc:AlternateContent>
      </w:r>
    </w:p>
    <w:p w14:paraId="7BFFF9D1" w14:textId="77777777" w:rsidR="006A6F71" w:rsidRDefault="00366041" w:rsidP="006A6F71">
      <w:pPr>
        <w:pStyle w:val="BodyText"/>
        <w:spacing w:line="216" w:lineRule="exact"/>
        <w:ind w:left="122"/>
        <w:rPr>
          <w:sz w:val="20"/>
        </w:rPr>
      </w:pPr>
      <w:r>
        <w:rPr>
          <w:noProof/>
          <w:position w:val="-3"/>
          <w:sz w:val="20"/>
        </w:rPr>
        <mc:AlternateContent>
          <mc:Choice Requires="wpg">
            <w:drawing>
              <wp:inline distT="0" distB="0" distL="0" distR="0" wp14:anchorId="3FA900CA" wp14:editId="51902B0F">
                <wp:extent cx="5703570" cy="191135"/>
                <wp:effectExtent l="1270" t="1270" r="635" b="0"/>
                <wp:docPr id="844"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3570" cy="191135"/>
                          <a:chOff x="0" y="0"/>
                          <a:chExt cx="9276" cy="217"/>
                        </a:xfrm>
                      </wpg:grpSpPr>
                      <wps:wsp>
                        <wps:cNvPr id="845" name="Rectangle 1661"/>
                        <wps:cNvSpPr>
                          <a:spLocks noChangeArrowheads="1"/>
                        </wps:cNvSpPr>
                        <wps:spPr bwMode="auto">
                          <a:xfrm>
                            <a:off x="0" y="0"/>
                            <a:ext cx="9276" cy="2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8DD965" id="Group 1660" o:spid="_x0000_s1026" style="width:449.1pt;height:15.05pt;mso-position-horizontal-relative:char;mso-position-vertical-relative:line" coordsize="927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">
                <v:rect id="Rectangle 1661" o:spid="_x0000_s1027" style="position:absolute;width:927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w10:anchorlock/>
              </v:group>
            </w:pict>
          </mc:Fallback>
        </mc:AlternateContent>
      </w:r>
    </w:p>
    <w:p w14:paraId="261FBB5E" w14:textId="77777777" w:rsidR="006A6F71" w:rsidRDefault="006A6F71" w:rsidP="004827AF">
      <w:pPr>
        <w:pStyle w:val="NormalWeb"/>
        <w:tabs>
          <w:tab w:val="left" w:pos="720"/>
        </w:tabs>
        <w:spacing w:before="0" w:beforeAutospacing="0" w:after="0" w:afterAutospacing="0"/>
        <w:ind w:left="720" w:hanging="720"/>
        <w:jc w:val="right"/>
        <w:rPr>
          <w:rFonts w:ascii="Arial" w:hAnsi="Arial" w:cs="Arial"/>
          <w:b/>
          <w:color w:val="auto"/>
        </w:rPr>
      </w:pPr>
    </w:p>
    <w:p w14:paraId="2A63C31E" w14:textId="77777777" w:rsidR="00382A65" w:rsidRDefault="00382A65" w:rsidP="00382A65">
      <w:pPr>
        <w:jc w:val="right"/>
        <w:rPr>
          <w:rFonts w:ascii="Arial" w:hAnsi="Arial" w:cs="Arial"/>
          <w:b/>
          <w:sz w:val="24"/>
          <w:szCs w:val="24"/>
        </w:rPr>
      </w:pPr>
      <w:bookmarkStart w:id="333" w:name="Appendix_10D"/>
      <w:r w:rsidRPr="007F183D">
        <w:rPr>
          <w:rFonts w:ascii="Arial" w:hAnsi="Arial" w:cs="Arial"/>
          <w:b/>
          <w:sz w:val="24"/>
          <w:szCs w:val="24"/>
        </w:rPr>
        <w:lastRenderedPageBreak/>
        <w:t xml:space="preserve">Appendix 10D </w:t>
      </w:r>
      <w:bookmarkEnd w:id="333"/>
    </w:p>
    <w:p w14:paraId="504111B1" w14:textId="77777777" w:rsidR="00382A65" w:rsidRPr="007F183D" w:rsidRDefault="00382A65" w:rsidP="00382A65">
      <w:pPr>
        <w:jc w:val="right"/>
        <w:rPr>
          <w:rFonts w:ascii="Arial" w:hAnsi="Arial" w:cs="Arial"/>
          <w:b/>
          <w:sz w:val="24"/>
          <w:szCs w:val="24"/>
        </w:rPr>
      </w:pPr>
    </w:p>
    <w:p w14:paraId="6B508B30" w14:textId="77777777" w:rsidR="00382A65" w:rsidRPr="007F183D" w:rsidRDefault="00382A65" w:rsidP="00382A65">
      <w:pPr>
        <w:jc w:val="center"/>
        <w:rPr>
          <w:rFonts w:ascii="Arial" w:hAnsi="Arial" w:cs="Arial"/>
          <w:b/>
          <w:sz w:val="24"/>
          <w:szCs w:val="24"/>
        </w:rPr>
      </w:pPr>
      <w:r w:rsidRPr="007F183D">
        <w:rPr>
          <w:rFonts w:ascii="Arial" w:hAnsi="Arial" w:cs="Arial"/>
          <w:b/>
          <w:sz w:val="24"/>
          <w:szCs w:val="24"/>
        </w:rPr>
        <w:t>INSTRUCTION EXPLAINING PRODUCTION OF LETTER OF OFFER FROM DATABASE</w:t>
      </w:r>
    </w:p>
    <w:p w14:paraId="0BF8B31E" w14:textId="77777777" w:rsidR="00382A65" w:rsidRPr="007F183D" w:rsidRDefault="00382A65" w:rsidP="00382A65">
      <w:pPr>
        <w:rPr>
          <w:rFonts w:ascii="Arial" w:hAnsi="Arial" w:cs="Arial"/>
          <w:b/>
          <w:sz w:val="24"/>
          <w:szCs w:val="24"/>
        </w:rPr>
      </w:pPr>
      <w:r w:rsidRPr="007F183D">
        <w:rPr>
          <w:rFonts w:ascii="Arial" w:hAnsi="Arial" w:cs="Arial"/>
          <w:b/>
          <w:sz w:val="24"/>
          <w:szCs w:val="24"/>
        </w:rPr>
        <w:t>Definitions and Abbreviations</w:t>
      </w:r>
    </w:p>
    <w:p w14:paraId="5EFC30FB" w14:textId="77777777" w:rsidR="00382A65" w:rsidRPr="007F183D" w:rsidRDefault="00382A65" w:rsidP="00382A65">
      <w:pP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8"/>
        <w:gridCol w:w="4972"/>
      </w:tblGrid>
      <w:tr w:rsidR="00382A65" w:rsidRPr="007F183D" w14:paraId="56DE9152" w14:textId="77777777" w:rsidTr="0082643D">
        <w:trPr>
          <w:trHeight w:val="1303"/>
        </w:trPr>
        <w:tc>
          <w:tcPr>
            <w:tcW w:w="4927" w:type="dxa"/>
          </w:tcPr>
          <w:p w14:paraId="0BEFF809" w14:textId="77777777" w:rsidR="00382A65" w:rsidRPr="007F183D" w:rsidRDefault="00382A65" w:rsidP="00C01B05">
            <w:pPr>
              <w:rPr>
                <w:rFonts w:ascii="Arial" w:hAnsi="Arial" w:cs="Arial"/>
                <w:b/>
                <w:sz w:val="24"/>
                <w:szCs w:val="24"/>
              </w:rPr>
            </w:pPr>
            <w:r w:rsidRPr="007F183D">
              <w:rPr>
                <w:rFonts w:ascii="Arial" w:hAnsi="Arial" w:cs="Arial"/>
                <w:b/>
                <w:sz w:val="24"/>
                <w:szCs w:val="24"/>
              </w:rPr>
              <w:t>Letter of Offer Type</w:t>
            </w:r>
          </w:p>
        </w:tc>
        <w:tc>
          <w:tcPr>
            <w:tcW w:w="6096" w:type="dxa"/>
          </w:tcPr>
          <w:p w14:paraId="100B257F" w14:textId="77777777" w:rsidR="00382A65" w:rsidRPr="007F183D" w:rsidRDefault="00382A65" w:rsidP="00C01B05">
            <w:pPr>
              <w:pStyle w:val="Header"/>
              <w:tabs>
                <w:tab w:val="clear" w:pos="8640"/>
                <w:tab w:val="right" w:pos="9720"/>
              </w:tabs>
              <w:ind w:right="-907"/>
              <w:rPr>
                <w:rFonts w:ascii="Arial" w:hAnsi="Arial" w:cs="Arial"/>
              </w:rPr>
            </w:pPr>
            <w:r w:rsidRPr="007F183D">
              <w:rPr>
                <w:rFonts w:ascii="Arial" w:hAnsi="Arial" w:cs="Arial"/>
              </w:rPr>
              <w:t>Letter Of Offer (De Minimis State Aid)</w:t>
            </w:r>
          </w:p>
          <w:p w14:paraId="16AA43C5" w14:textId="77777777" w:rsidR="00382A65" w:rsidRPr="007F183D" w:rsidRDefault="00382A65" w:rsidP="00C01B05">
            <w:pPr>
              <w:pStyle w:val="Header"/>
              <w:tabs>
                <w:tab w:val="clear" w:pos="8640"/>
                <w:tab w:val="right" w:pos="9720"/>
              </w:tabs>
              <w:ind w:right="-907"/>
              <w:rPr>
                <w:rFonts w:ascii="Arial" w:hAnsi="Arial" w:cs="Arial"/>
              </w:rPr>
            </w:pPr>
            <w:r w:rsidRPr="007F183D">
              <w:rPr>
                <w:rFonts w:ascii="Arial" w:hAnsi="Arial" w:cs="Arial"/>
              </w:rPr>
              <w:t>Or</w:t>
            </w:r>
          </w:p>
          <w:p w14:paraId="1CF68CBF" w14:textId="77777777" w:rsidR="008B50B7" w:rsidRDefault="00382A65" w:rsidP="008B50B7">
            <w:pPr>
              <w:pStyle w:val="Header"/>
              <w:tabs>
                <w:tab w:val="clear" w:pos="8640"/>
                <w:tab w:val="right" w:pos="9720"/>
              </w:tabs>
              <w:ind w:right="-907"/>
              <w:rPr>
                <w:rFonts w:ascii="Arial" w:hAnsi="Arial" w:cs="Arial"/>
              </w:rPr>
            </w:pPr>
            <w:r w:rsidRPr="007F183D">
              <w:rPr>
                <w:rFonts w:ascii="Arial" w:hAnsi="Arial" w:cs="Arial"/>
              </w:rPr>
              <w:t xml:space="preserve">Letter Of Offer (Non </w:t>
            </w:r>
          </w:p>
          <w:p w14:paraId="39824D5C" w14:textId="77777777" w:rsidR="00382A65" w:rsidRPr="007F183D" w:rsidRDefault="008B50B7" w:rsidP="008B50B7">
            <w:pPr>
              <w:pStyle w:val="Header"/>
              <w:tabs>
                <w:tab w:val="clear" w:pos="8640"/>
                <w:tab w:val="right" w:pos="9720"/>
              </w:tabs>
              <w:ind w:right="-907"/>
              <w:rPr>
                <w:rFonts w:ascii="Arial" w:hAnsi="Arial" w:cs="Arial"/>
                <w:b/>
              </w:rPr>
            </w:pPr>
            <w:r>
              <w:rPr>
                <w:rFonts w:ascii="Arial" w:hAnsi="Arial" w:cs="Arial"/>
              </w:rPr>
              <w:t xml:space="preserve">De Minimis </w:t>
            </w:r>
            <w:r w:rsidR="00382A65" w:rsidRPr="007F183D">
              <w:rPr>
                <w:rFonts w:ascii="Arial" w:hAnsi="Arial" w:cs="Arial"/>
              </w:rPr>
              <w:t>Aid</w:t>
            </w:r>
            <w:r>
              <w:rPr>
                <w:rFonts w:ascii="Arial" w:hAnsi="Arial" w:cs="Arial"/>
              </w:rPr>
              <w:t xml:space="preserve"> or </w:t>
            </w:r>
            <w:r w:rsidRPr="007F183D">
              <w:rPr>
                <w:rFonts w:ascii="Arial" w:hAnsi="Arial" w:cs="Arial"/>
              </w:rPr>
              <w:t>Block Exemption</w:t>
            </w:r>
            <w:r w:rsidR="00382A65" w:rsidRPr="007F183D">
              <w:rPr>
                <w:rFonts w:ascii="Arial" w:hAnsi="Arial" w:cs="Arial"/>
              </w:rPr>
              <w:t>)</w:t>
            </w:r>
          </w:p>
        </w:tc>
      </w:tr>
      <w:tr w:rsidR="00382A65" w:rsidRPr="007F183D" w14:paraId="004DE34F" w14:textId="77777777" w:rsidTr="00C01B05">
        <w:tc>
          <w:tcPr>
            <w:tcW w:w="4927" w:type="dxa"/>
          </w:tcPr>
          <w:p w14:paraId="3379DAE5" w14:textId="77777777" w:rsidR="00382A65" w:rsidRPr="007F183D" w:rsidRDefault="00382A65" w:rsidP="00C01B05">
            <w:pPr>
              <w:rPr>
                <w:rFonts w:ascii="Arial" w:hAnsi="Arial" w:cs="Arial"/>
                <w:b/>
                <w:sz w:val="24"/>
                <w:szCs w:val="24"/>
              </w:rPr>
            </w:pPr>
            <w:r w:rsidRPr="007F183D">
              <w:rPr>
                <w:rFonts w:ascii="Arial" w:hAnsi="Arial" w:cs="Arial"/>
                <w:b/>
                <w:sz w:val="24"/>
                <w:szCs w:val="24"/>
              </w:rPr>
              <w:t>Letter of Offer Addressee</w:t>
            </w:r>
          </w:p>
        </w:tc>
        <w:tc>
          <w:tcPr>
            <w:tcW w:w="6096" w:type="dxa"/>
          </w:tcPr>
          <w:p w14:paraId="64CF5071" w14:textId="77777777" w:rsidR="00382A65" w:rsidRPr="007F183D" w:rsidRDefault="00382A65" w:rsidP="00C01B05">
            <w:pPr>
              <w:rPr>
                <w:rFonts w:ascii="Arial" w:hAnsi="Arial" w:cs="Arial"/>
                <w:sz w:val="24"/>
                <w:szCs w:val="24"/>
              </w:rPr>
            </w:pPr>
            <w:r w:rsidRPr="007F183D">
              <w:rPr>
                <w:rFonts w:ascii="Arial" w:hAnsi="Arial" w:cs="Arial"/>
                <w:sz w:val="24"/>
                <w:szCs w:val="24"/>
              </w:rPr>
              <w:t>Legal entity – must match with DAERA business ID and with Company name as registered with Companies House</w:t>
            </w:r>
          </w:p>
        </w:tc>
      </w:tr>
      <w:tr w:rsidR="00382A65" w:rsidRPr="007F183D" w14:paraId="6780329F" w14:textId="77777777" w:rsidTr="00C01B05">
        <w:tc>
          <w:tcPr>
            <w:tcW w:w="4927" w:type="dxa"/>
          </w:tcPr>
          <w:p w14:paraId="47160286" w14:textId="77777777" w:rsidR="00382A65" w:rsidRPr="007F183D" w:rsidRDefault="00382A65" w:rsidP="00C01B05">
            <w:pPr>
              <w:rPr>
                <w:rFonts w:ascii="Arial" w:hAnsi="Arial" w:cs="Arial"/>
                <w:b/>
                <w:sz w:val="24"/>
                <w:szCs w:val="24"/>
              </w:rPr>
            </w:pPr>
            <w:r w:rsidRPr="007F183D">
              <w:rPr>
                <w:rFonts w:ascii="Arial" w:hAnsi="Arial" w:cs="Arial"/>
                <w:b/>
                <w:sz w:val="24"/>
                <w:szCs w:val="24"/>
              </w:rPr>
              <w:t>DAERA Business ID</w:t>
            </w:r>
          </w:p>
        </w:tc>
        <w:tc>
          <w:tcPr>
            <w:tcW w:w="6096" w:type="dxa"/>
          </w:tcPr>
          <w:p w14:paraId="326BAAB2" w14:textId="77777777" w:rsidR="00382A65" w:rsidRPr="007F183D" w:rsidRDefault="00382A65" w:rsidP="00C01B05">
            <w:pPr>
              <w:rPr>
                <w:rFonts w:ascii="Arial" w:hAnsi="Arial" w:cs="Arial"/>
                <w:sz w:val="24"/>
                <w:szCs w:val="24"/>
              </w:rPr>
            </w:pPr>
            <w:r w:rsidRPr="007F183D">
              <w:rPr>
                <w:rFonts w:ascii="Arial" w:hAnsi="Arial" w:cs="Arial"/>
                <w:sz w:val="24"/>
                <w:szCs w:val="24"/>
              </w:rPr>
              <w:t>LoO addressee must be named as Head of Business on DAERA Business ID</w:t>
            </w:r>
          </w:p>
        </w:tc>
      </w:tr>
      <w:tr w:rsidR="00382A65" w:rsidRPr="007F183D" w14:paraId="1F9AF2EA" w14:textId="77777777" w:rsidTr="00C01B05">
        <w:tc>
          <w:tcPr>
            <w:tcW w:w="4927" w:type="dxa"/>
          </w:tcPr>
          <w:p w14:paraId="3C22F44D" w14:textId="77777777" w:rsidR="00382A65" w:rsidRPr="007F183D" w:rsidRDefault="00382A65" w:rsidP="00C01B05">
            <w:pPr>
              <w:rPr>
                <w:rFonts w:ascii="Arial" w:hAnsi="Arial" w:cs="Arial"/>
                <w:b/>
                <w:sz w:val="24"/>
                <w:szCs w:val="24"/>
              </w:rPr>
            </w:pPr>
            <w:r w:rsidRPr="007F183D">
              <w:rPr>
                <w:rFonts w:ascii="Arial" w:hAnsi="Arial" w:cs="Arial"/>
                <w:b/>
                <w:sz w:val="24"/>
                <w:szCs w:val="24"/>
              </w:rPr>
              <w:t xml:space="preserve">Date LoO issues / Project Start Date </w:t>
            </w:r>
          </w:p>
        </w:tc>
        <w:tc>
          <w:tcPr>
            <w:tcW w:w="6096" w:type="dxa"/>
          </w:tcPr>
          <w:p w14:paraId="2402EF16" w14:textId="77777777" w:rsidR="00382A65" w:rsidRPr="007F183D" w:rsidRDefault="00382A65" w:rsidP="00C01B05">
            <w:pPr>
              <w:rPr>
                <w:rFonts w:ascii="Arial" w:hAnsi="Arial" w:cs="Arial"/>
                <w:sz w:val="24"/>
                <w:szCs w:val="24"/>
              </w:rPr>
            </w:pPr>
            <w:r w:rsidRPr="007F183D">
              <w:rPr>
                <w:rFonts w:ascii="Arial" w:hAnsi="Arial" w:cs="Arial"/>
                <w:sz w:val="24"/>
                <w:szCs w:val="24"/>
              </w:rPr>
              <w:t xml:space="preserve">Will be date letter of offer is issued. </w:t>
            </w:r>
          </w:p>
        </w:tc>
      </w:tr>
      <w:tr w:rsidR="00382A65" w:rsidRPr="007F183D" w14:paraId="159CBFBF" w14:textId="77777777" w:rsidTr="00C01B05">
        <w:tc>
          <w:tcPr>
            <w:tcW w:w="4927" w:type="dxa"/>
          </w:tcPr>
          <w:p w14:paraId="1665BF45" w14:textId="77777777" w:rsidR="00382A65" w:rsidRPr="007F183D" w:rsidRDefault="00382A65" w:rsidP="00C01B05">
            <w:pPr>
              <w:rPr>
                <w:rFonts w:ascii="Arial" w:hAnsi="Arial" w:cs="Arial"/>
                <w:b/>
                <w:sz w:val="24"/>
                <w:szCs w:val="24"/>
              </w:rPr>
            </w:pPr>
            <w:r w:rsidRPr="007F183D">
              <w:rPr>
                <w:rFonts w:ascii="Arial" w:hAnsi="Arial" w:cs="Arial"/>
                <w:b/>
                <w:sz w:val="24"/>
                <w:szCs w:val="24"/>
              </w:rPr>
              <w:t>Project Title</w:t>
            </w:r>
          </w:p>
        </w:tc>
        <w:tc>
          <w:tcPr>
            <w:tcW w:w="6096" w:type="dxa"/>
          </w:tcPr>
          <w:p w14:paraId="58677FC0" w14:textId="77777777" w:rsidR="00382A65" w:rsidRPr="007F183D" w:rsidRDefault="00382A65" w:rsidP="00C01B05">
            <w:pPr>
              <w:rPr>
                <w:rFonts w:ascii="Arial" w:hAnsi="Arial" w:cs="Arial"/>
                <w:sz w:val="24"/>
                <w:szCs w:val="24"/>
              </w:rPr>
            </w:pPr>
            <w:r w:rsidRPr="007F183D">
              <w:rPr>
                <w:rFonts w:ascii="Arial" w:hAnsi="Arial" w:cs="Arial"/>
                <w:sz w:val="24"/>
                <w:szCs w:val="24"/>
              </w:rPr>
              <w:t>The title of the project as detailed in the application form and on the database</w:t>
            </w:r>
          </w:p>
        </w:tc>
      </w:tr>
      <w:tr w:rsidR="00382A65" w:rsidRPr="007F183D" w14:paraId="336418D8" w14:textId="77777777" w:rsidTr="00C01B05">
        <w:tc>
          <w:tcPr>
            <w:tcW w:w="4927" w:type="dxa"/>
          </w:tcPr>
          <w:p w14:paraId="3974B171" w14:textId="77777777" w:rsidR="00382A65" w:rsidRPr="007F183D" w:rsidRDefault="00382A65" w:rsidP="00C01B05">
            <w:pPr>
              <w:rPr>
                <w:rFonts w:ascii="Arial" w:hAnsi="Arial" w:cs="Arial"/>
                <w:b/>
                <w:sz w:val="24"/>
                <w:szCs w:val="24"/>
              </w:rPr>
            </w:pPr>
            <w:r>
              <w:rPr>
                <w:rFonts w:ascii="Arial" w:hAnsi="Arial" w:cs="Arial"/>
                <w:b/>
                <w:sz w:val="24"/>
                <w:szCs w:val="24"/>
              </w:rPr>
              <w:t>Letter of variation</w:t>
            </w:r>
          </w:p>
        </w:tc>
        <w:tc>
          <w:tcPr>
            <w:tcW w:w="6096" w:type="dxa"/>
          </w:tcPr>
          <w:p w14:paraId="4CC81896" w14:textId="77777777" w:rsidR="00382A65" w:rsidRPr="007F183D" w:rsidRDefault="00382A65" w:rsidP="00C01B05">
            <w:pPr>
              <w:rPr>
                <w:rFonts w:ascii="Arial" w:hAnsi="Arial" w:cs="Arial"/>
                <w:sz w:val="24"/>
                <w:szCs w:val="24"/>
              </w:rPr>
            </w:pPr>
            <w:r>
              <w:rPr>
                <w:rFonts w:ascii="Arial" w:hAnsi="Arial" w:cs="Arial"/>
                <w:sz w:val="24"/>
                <w:szCs w:val="24"/>
              </w:rPr>
              <w:t xml:space="preserve">Letter issued to the Applicant advising of changes approved to the LoO which have been approved by the LAG and which the Applicant must formally accept (*by signing a declaration at the bottom of the LoO)  </w:t>
            </w:r>
          </w:p>
        </w:tc>
      </w:tr>
      <w:tr w:rsidR="00382A65" w:rsidRPr="007F183D" w14:paraId="4D9B331F" w14:textId="77777777" w:rsidTr="00C01B05">
        <w:tc>
          <w:tcPr>
            <w:tcW w:w="4927" w:type="dxa"/>
          </w:tcPr>
          <w:p w14:paraId="2219F4F5" w14:textId="77777777" w:rsidR="00382A65" w:rsidRPr="007F183D" w:rsidRDefault="00382A65" w:rsidP="00C01B05">
            <w:pPr>
              <w:rPr>
                <w:rFonts w:ascii="Arial" w:hAnsi="Arial" w:cs="Arial"/>
                <w:b/>
                <w:sz w:val="24"/>
                <w:szCs w:val="24"/>
              </w:rPr>
            </w:pPr>
            <w:r w:rsidRPr="007F183D">
              <w:rPr>
                <w:rFonts w:ascii="Arial" w:hAnsi="Arial" w:cs="Arial"/>
                <w:b/>
                <w:sz w:val="24"/>
                <w:szCs w:val="24"/>
              </w:rPr>
              <w:t xml:space="preserve">Project Location </w:t>
            </w:r>
          </w:p>
        </w:tc>
        <w:tc>
          <w:tcPr>
            <w:tcW w:w="6096" w:type="dxa"/>
          </w:tcPr>
          <w:p w14:paraId="58D7105A" w14:textId="77777777" w:rsidR="00382A65" w:rsidRPr="007F183D" w:rsidRDefault="00382A65" w:rsidP="00C01B05">
            <w:pPr>
              <w:rPr>
                <w:rFonts w:ascii="Arial" w:hAnsi="Arial" w:cs="Arial"/>
                <w:sz w:val="24"/>
                <w:szCs w:val="24"/>
              </w:rPr>
            </w:pPr>
            <w:r w:rsidRPr="007F183D">
              <w:rPr>
                <w:rFonts w:ascii="Arial" w:hAnsi="Arial" w:cs="Arial"/>
                <w:sz w:val="24"/>
                <w:szCs w:val="24"/>
              </w:rPr>
              <w:t>The location of the project as detailed in the application form</w:t>
            </w:r>
          </w:p>
        </w:tc>
      </w:tr>
      <w:tr w:rsidR="00382A65" w:rsidRPr="007F183D" w14:paraId="2FAD398A" w14:textId="77777777" w:rsidTr="00C01B05">
        <w:tc>
          <w:tcPr>
            <w:tcW w:w="4927" w:type="dxa"/>
          </w:tcPr>
          <w:p w14:paraId="560511B7" w14:textId="77777777" w:rsidR="00382A65" w:rsidRPr="007F183D" w:rsidRDefault="00382A65" w:rsidP="00C01B05">
            <w:pPr>
              <w:rPr>
                <w:rFonts w:ascii="Arial" w:hAnsi="Arial" w:cs="Arial"/>
                <w:b/>
                <w:sz w:val="24"/>
                <w:szCs w:val="24"/>
              </w:rPr>
            </w:pPr>
            <w:r w:rsidRPr="007F183D">
              <w:rPr>
                <w:rFonts w:ascii="Arial" w:hAnsi="Arial" w:cs="Arial"/>
                <w:b/>
                <w:sz w:val="24"/>
                <w:szCs w:val="24"/>
              </w:rPr>
              <w:t>Grant amount offered</w:t>
            </w:r>
          </w:p>
        </w:tc>
        <w:tc>
          <w:tcPr>
            <w:tcW w:w="6096" w:type="dxa"/>
          </w:tcPr>
          <w:p w14:paraId="1B857113" w14:textId="77777777" w:rsidR="00382A65" w:rsidRPr="007F183D" w:rsidRDefault="00382A65" w:rsidP="00C01B05">
            <w:pPr>
              <w:rPr>
                <w:rFonts w:ascii="Arial" w:hAnsi="Arial" w:cs="Arial"/>
                <w:sz w:val="24"/>
                <w:szCs w:val="24"/>
              </w:rPr>
            </w:pPr>
            <w:r w:rsidRPr="007F183D">
              <w:rPr>
                <w:rFonts w:ascii="Arial" w:hAnsi="Arial" w:cs="Arial"/>
                <w:sz w:val="24"/>
                <w:szCs w:val="24"/>
              </w:rPr>
              <w:t>Grant amount approved by LAG Board</w:t>
            </w:r>
          </w:p>
          <w:p w14:paraId="694FA657" w14:textId="77777777" w:rsidR="00382A65" w:rsidRPr="007F183D" w:rsidRDefault="00382A65" w:rsidP="00C01B05">
            <w:pPr>
              <w:rPr>
                <w:rFonts w:ascii="Arial" w:hAnsi="Arial" w:cs="Arial"/>
                <w:sz w:val="24"/>
                <w:szCs w:val="24"/>
              </w:rPr>
            </w:pPr>
          </w:p>
        </w:tc>
      </w:tr>
      <w:tr w:rsidR="00382A65" w:rsidRPr="007F183D" w14:paraId="105818BB" w14:textId="77777777" w:rsidTr="00C01B05">
        <w:tc>
          <w:tcPr>
            <w:tcW w:w="4927" w:type="dxa"/>
          </w:tcPr>
          <w:p w14:paraId="2385261F" w14:textId="77777777" w:rsidR="00382A65" w:rsidRPr="007F183D" w:rsidRDefault="00382A65" w:rsidP="00C01B05">
            <w:pPr>
              <w:rPr>
                <w:rFonts w:ascii="Arial" w:hAnsi="Arial" w:cs="Arial"/>
                <w:b/>
                <w:sz w:val="24"/>
                <w:szCs w:val="24"/>
              </w:rPr>
            </w:pPr>
            <w:r w:rsidRPr="007F183D">
              <w:rPr>
                <w:rFonts w:ascii="Arial" w:hAnsi="Arial" w:cs="Arial"/>
                <w:b/>
                <w:sz w:val="24"/>
                <w:szCs w:val="24"/>
              </w:rPr>
              <w:t>Project End Date</w:t>
            </w:r>
          </w:p>
        </w:tc>
        <w:tc>
          <w:tcPr>
            <w:tcW w:w="6096" w:type="dxa"/>
          </w:tcPr>
          <w:p w14:paraId="46143593" w14:textId="77777777" w:rsidR="00382A65" w:rsidRPr="007F183D" w:rsidRDefault="00382A65" w:rsidP="00C01B05">
            <w:pPr>
              <w:rPr>
                <w:rFonts w:ascii="Arial" w:hAnsi="Arial" w:cs="Arial"/>
                <w:sz w:val="24"/>
                <w:szCs w:val="24"/>
              </w:rPr>
            </w:pPr>
            <w:r w:rsidRPr="007F183D">
              <w:rPr>
                <w:rFonts w:ascii="Arial" w:hAnsi="Arial" w:cs="Arial"/>
                <w:sz w:val="24"/>
                <w:szCs w:val="24"/>
              </w:rPr>
              <w:t>This date must be the date all items / activities listed on the schedule of eligible expenditure have been completed and paid for by the applicant.</w:t>
            </w:r>
          </w:p>
        </w:tc>
      </w:tr>
      <w:tr w:rsidR="00382A65" w:rsidRPr="007F183D" w14:paraId="5B045D74" w14:textId="77777777" w:rsidTr="00C01B05">
        <w:tc>
          <w:tcPr>
            <w:tcW w:w="4927" w:type="dxa"/>
          </w:tcPr>
          <w:p w14:paraId="1EB9669F" w14:textId="77777777" w:rsidR="00382A65" w:rsidRPr="007F183D" w:rsidRDefault="00382A65" w:rsidP="00C01B05">
            <w:pPr>
              <w:rPr>
                <w:rFonts w:ascii="Arial" w:hAnsi="Arial" w:cs="Arial"/>
                <w:b/>
                <w:sz w:val="24"/>
                <w:szCs w:val="24"/>
              </w:rPr>
            </w:pPr>
            <w:r w:rsidRPr="007F183D">
              <w:rPr>
                <w:rFonts w:ascii="Arial" w:hAnsi="Arial" w:cs="Arial"/>
                <w:b/>
                <w:sz w:val="24"/>
                <w:szCs w:val="24"/>
              </w:rPr>
              <w:t>Final Claim Date</w:t>
            </w:r>
          </w:p>
        </w:tc>
        <w:tc>
          <w:tcPr>
            <w:tcW w:w="6096" w:type="dxa"/>
          </w:tcPr>
          <w:p w14:paraId="49A2AD70" w14:textId="77777777" w:rsidR="00382A65" w:rsidRPr="007F183D" w:rsidRDefault="00382A65" w:rsidP="00C01B05">
            <w:pPr>
              <w:rPr>
                <w:rFonts w:ascii="Arial" w:hAnsi="Arial" w:cs="Arial"/>
                <w:sz w:val="24"/>
                <w:szCs w:val="24"/>
              </w:rPr>
            </w:pPr>
            <w:r w:rsidRPr="007F183D">
              <w:rPr>
                <w:rFonts w:ascii="Arial" w:hAnsi="Arial" w:cs="Arial"/>
                <w:sz w:val="24"/>
                <w:szCs w:val="24"/>
              </w:rPr>
              <w:t>This will be 28 days after the project end date</w:t>
            </w:r>
          </w:p>
          <w:p w14:paraId="00E48D10" w14:textId="77777777" w:rsidR="00382A65" w:rsidRPr="007F183D" w:rsidRDefault="00382A65" w:rsidP="00C01B05">
            <w:pPr>
              <w:rPr>
                <w:rFonts w:ascii="Arial" w:hAnsi="Arial" w:cs="Arial"/>
                <w:sz w:val="24"/>
                <w:szCs w:val="24"/>
              </w:rPr>
            </w:pPr>
          </w:p>
        </w:tc>
      </w:tr>
      <w:tr w:rsidR="00382A65" w:rsidRPr="007F183D" w14:paraId="35AD2179" w14:textId="77777777" w:rsidTr="00C01B05">
        <w:tc>
          <w:tcPr>
            <w:tcW w:w="4927" w:type="dxa"/>
          </w:tcPr>
          <w:p w14:paraId="5181FF49" w14:textId="77777777" w:rsidR="00382A65" w:rsidRPr="007F183D" w:rsidRDefault="00382A65" w:rsidP="00C01B05">
            <w:pPr>
              <w:rPr>
                <w:rFonts w:ascii="Arial" w:hAnsi="Arial" w:cs="Arial"/>
                <w:b/>
                <w:sz w:val="24"/>
                <w:szCs w:val="24"/>
              </w:rPr>
            </w:pPr>
            <w:r w:rsidRPr="007F183D">
              <w:rPr>
                <w:rFonts w:ascii="Arial" w:hAnsi="Arial" w:cs="Arial"/>
                <w:b/>
                <w:sz w:val="24"/>
                <w:szCs w:val="24"/>
              </w:rPr>
              <w:t xml:space="preserve">Objective of the Project </w:t>
            </w:r>
          </w:p>
        </w:tc>
        <w:tc>
          <w:tcPr>
            <w:tcW w:w="6096" w:type="dxa"/>
          </w:tcPr>
          <w:p w14:paraId="032B7827" w14:textId="77777777" w:rsidR="00382A65" w:rsidRPr="007F183D" w:rsidRDefault="00382A65" w:rsidP="00C01B05">
            <w:pPr>
              <w:rPr>
                <w:rFonts w:ascii="Arial" w:hAnsi="Arial" w:cs="Arial"/>
                <w:sz w:val="24"/>
                <w:szCs w:val="24"/>
              </w:rPr>
            </w:pPr>
            <w:r w:rsidRPr="007F183D">
              <w:rPr>
                <w:rFonts w:ascii="Arial" w:hAnsi="Arial" w:cs="Arial"/>
                <w:sz w:val="24"/>
                <w:szCs w:val="24"/>
              </w:rPr>
              <w:t xml:space="preserve">The key objective related to the final agreed business plan (this objective must be quantifiable and timebound). </w:t>
            </w:r>
            <w:r>
              <w:rPr>
                <w:rFonts w:ascii="Arial" w:hAnsi="Arial" w:cs="Arial"/>
                <w:sz w:val="24"/>
                <w:szCs w:val="24"/>
              </w:rPr>
              <w:t xml:space="preserve"> </w:t>
            </w:r>
            <w:r w:rsidRPr="007F183D">
              <w:rPr>
                <w:rFonts w:ascii="Arial" w:hAnsi="Arial" w:cs="Arial"/>
                <w:sz w:val="24"/>
                <w:szCs w:val="24"/>
              </w:rPr>
              <w:t>The applicant must be able to provide evidence of achieving the objective. NB: The objective should not duplicate the scheme targ</w:t>
            </w:r>
            <w:r>
              <w:rPr>
                <w:rFonts w:ascii="Arial" w:hAnsi="Arial" w:cs="Arial"/>
                <w:sz w:val="24"/>
                <w:szCs w:val="24"/>
              </w:rPr>
              <w:t xml:space="preserve">ets or phases in the schedule. </w:t>
            </w:r>
          </w:p>
        </w:tc>
      </w:tr>
      <w:tr w:rsidR="00382A65" w:rsidRPr="007F183D" w14:paraId="6734383D" w14:textId="77777777" w:rsidTr="00C01B05">
        <w:tc>
          <w:tcPr>
            <w:tcW w:w="4927" w:type="dxa"/>
          </w:tcPr>
          <w:p w14:paraId="4DE9E65E" w14:textId="77777777" w:rsidR="00382A65" w:rsidRPr="007F183D" w:rsidRDefault="00382A65" w:rsidP="00C01B05">
            <w:pPr>
              <w:rPr>
                <w:rFonts w:ascii="Arial" w:hAnsi="Arial" w:cs="Arial"/>
                <w:b/>
                <w:sz w:val="24"/>
                <w:szCs w:val="24"/>
              </w:rPr>
            </w:pPr>
            <w:r w:rsidRPr="007F183D">
              <w:rPr>
                <w:rFonts w:ascii="Arial" w:hAnsi="Arial" w:cs="Arial"/>
                <w:b/>
                <w:sz w:val="24"/>
                <w:szCs w:val="24"/>
              </w:rPr>
              <w:t xml:space="preserve">Project </w:t>
            </w:r>
            <w:r>
              <w:rPr>
                <w:rFonts w:ascii="Arial" w:hAnsi="Arial" w:cs="Arial"/>
                <w:b/>
                <w:sz w:val="24"/>
                <w:szCs w:val="24"/>
              </w:rPr>
              <w:t>Key Tasks</w:t>
            </w:r>
          </w:p>
        </w:tc>
        <w:tc>
          <w:tcPr>
            <w:tcW w:w="6096" w:type="dxa"/>
          </w:tcPr>
          <w:p w14:paraId="2137729A" w14:textId="77777777" w:rsidR="00382A65" w:rsidRPr="007F183D" w:rsidRDefault="00382A65" w:rsidP="00C01B05">
            <w:pPr>
              <w:rPr>
                <w:rFonts w:ascii="Arial" w:hAnsi="Arial" w:cs="Arial"/>
                <w:sz w:val="24"/>
                <w:szCs w:val="24"/>
              </w:rPr>
            </w:pPr>
            <w:r w:rsidRPr="007F183D">
              <w:rPr>
                <w:rFonts w:ascii="Arial" w:hAnsi="Arial" w:cs="Arial"/>
                <w:sz w:val="24"/>
                <w:szCs w:val="24"/>
              </w:rPr>
              <w:t xml:space="preserve">The key </w:t>
            </w:r>
            <w:r>
              <w:rPr>
                <w:rFonts w:ascii="Arial" w:hAnsi="Arial" w:cs="Arial"/>
                <w:sz w:val="24"/>
                <w:szCs w:val="24"/>
              </w:rPr>
              <w:t>tasks</w:t>
            </w:r>
            <w:r w:rsidRPr="007F183D">
              <w:rPr>
                <w:rFonts w:ascii="Arial" w:hAnsi="Arial" w:cs="Arial"/>
                <w:sz w:val="24"/>
                <w:szCs w:val="24"/>
              </w:rPr>
              <w:t xml:space="preserve"> related to the project objective. These are the specific list (maximum </w:t>
            </w:r>
            <w:r>
              <w:rPr>
                <w:rFonts w:ascii="Arial" w:hAnsi="Arial" w:cs="Arial"/>
                <w:sz w:val="24"/>
                <w:szCs w:val="24"/>
              </w:rPr>
              <w:t>five</w:t>
            </w:r>
            <w:r w:rsidRPr="007F183D">
              <w:rPr>
                <w:rFonts w:ascii="Arial" w:hAnsi="Arial" w:cs="Arial"/>
                <w:sz w:val="24"/>
                <w:szCs w:val="24"/>
              </w:rPr>
              <w:t xml:space="preserve">) of </w:t>
            </w:r>
            <w:r>
              <w:rPr>
                <w:rFonts w:ascii="Arial" w:hAnsi="Arial" w:cs="Arial"/>
                <w:sz w:val="24"/>
                <w:szCs w:val="24"/>
              </w:rPr>
              <w:t>t</w:t>
            </w:r>
            <w:r w:rsidRPr="007F183D">
              <w:rPr>
                <w:rFonts w:ascii="Arial" w:hAnsi="Arial" w:cs="Arial"/>
                <w:sz w:val="24"/>
                <w:szCs w:val="24"/>
              </w:rPr>
              <w:t>a</w:t>
            </w:r>
            <w:r>
              <w:rPr>
                <w:rFonts w:ascii="Arial" w:hAnsi="Arial" w:cs="Arial"/>
                <w:sz w:val="24"/>
                <w:szCs w:val="24"/>
              </w:rPr>
              <w:t>sks</w:t>
            </w:r>
            <w:r w:rsidRPr="007F183D">
              <w:rPr>
                <w:rFonts w:ascii="Arial" w:hAnsi="Arial" w:cs="Arial"/>
                <w:sz w:val="24"/>
                <w:szCs w:val="24"/>
              </w:rPr>
              <w:t xml:space="preserve"> needed to accomplish the goals of the project</w:t>
            </w:r>
          </w:p>
        </w:tc>
      </w:tr>
      <w:tr w:rsidR="00382A65" w:rsidRPr="007F183D" w14:paraId="18F3152A" w14:textId="77777777" w:rsidTr="00C01B05">
        <w:tc>
          <w:tcPr>
            <w:tcW w:w="4927" w:type="dxa"/>
          </w:tcPr>
          <w:p w14:paraId="595E6223" w14:textId="77777777" w:rsidR="00382A65" w:rsidRPr="007F183D" w:rsidRDefault="00382A65" w:rsidP="00C01B05">
            <w:pPr>
              <w:rPr>
                <w:rFonts w:ascii="Arial" w:hAnsi="Arial" w:cs="Arial"/>
                <w:b/>
                <w:sz w:val="24"/>
                <w:szCs w:val="24"/>
              </w:rPr>
            </w:pPr>
            <w:r w:rsidRPr="007F183D">
              <w:rPr>
                <w:rFonts w:ascii="Arial" w:hAnsi="Arial" w:cs="Arial"/>
                <w:b/>
                <w:sz w:val="24"/>
                <w:szCs w:val="24"/>
              </w:rPr>
              <w:t xml:space="preserve">Special Conditions </w:t>
            </w:r>
          </w:p>
        </w:tc>
        <w:tc>
          <w:tcPr>
            <w:tcW w:w="6096" w:type="dxa"/>
          </w:tcPr>
          <w:p w14:paraId="14E7BAB9" w14:textId="77777777" w:rsidR="00382A65" w:rsidRPr="007F183D" w:rsidRDefault="00382A65" w:rsidP="00C01B05">
            <w:pPr>
              <w:rPr>
                <w:rFonts w:ascii="Arial" w:hAnsi="Arial" w:cs="Arial"/>
                <w:sz w:val="24"/>
                <w:szCs w:val="24"/>
              </w:rPr>
            </w:pPr>
            <w:r w:rsidRPr="007F183D">
              <w:rPr>
                <w:rFonts w:ascii="Arial" w:hAnsi="Arial" w:cs="Arial"/>
                <w:sz w:val="24"/>
                <w:szCs w:val="24"/>
              </w:rPr>
              <w:t xml:space="preserve">Any condition(s) that must be achieved before payment of grant. </w:t>
            </w:r>
          </w:p>
        </w:tc>
      </w:tr>
      <w:tr w:rsidR="00382A65" w:rsidRPr="007F183D" w14:paraId="258FE9DA" w14:textId="77777777" w:rsidTr="00C01B05">
        <w:tc>
          <w:tcPr>
            <w:tcW w:w="4927" w:type="dxa"/>
          </w:tcPr>
          <w:p w14:paraId="407FAA73" w14:textId="77777777" w:rsidR="00382A65" w:rsidRPr="007F183D" w:rsidRDefault="00382A65" w:rsidP="00C01B05">
            <w:pPr>
              <w:rPr>
                <w:rFonts w:ascii="Arial" w:hAnsi="Arial" w:cs="Arial"/>
                <w:b/>
                <w:sz w:val="24"/>
                <w:szCs w:val="24"/>
              </w:rPr>
            </w:pPr>
            <w:r w:rsidRPr="007F183D">
              <w:rPr>
                <w:rFonts w:ascii="Arial" w:hAnsi="Arial" w:cs="Arial"/>
                <w:b/>
                <w:sz w:val="24"/>
                <w:szCs w:val="24"/>
              </w:rPr>
              <w:lastRenderedPageBreak/>
              <w:t xml:space="preserve">Schedule of Eligible Expenditure </w:t>
            </w:r>
          </w:p>
        </w:tc>
        <w:tc>
          <w:tcPr>
            <w:tcW w:w="6096" w:type="dxa"/>
          </w:tcPr>
          <w:p w14:paraId="7CBACE79" w14:textId="77777777" w:rsidR="00382A65" w:rsidRPr="007F183D" w:rsidRDefault="00382A65" w:rsidP="00C01B05">
            <w:pPr>
              <w:rPr>
                <w:rFonts w:ascii="Arial" w:hAnsi="Arial" w:cs="Arial"/>
                <w:sz w:val="24"/>
                <w:szCs w:val="24"/>
              </w:rPr>
            </w:pPr>
            <w:r w:rsidRPr="007F183D">
              <w:rPr>
                <w:rFonts w:ascii="Arial" w:hAnsi="Arial" w:cs="Arial"/>
                <w:sz w:val="24"/>
                <w:szCs w:val="24"/>
              </w:rPr>
              <w:t>Itemised list of eligible items and services required for the project.</w:t>
            </w:r>
          </w:p>
        </w:tc>
      </w:tr>
      <w:tr w:rsidR="00382A65" w:rsidRPr="007F183D" w14:paraId="0BB845AD" w14:textId="77777777" w:rsidTr="00C01B05">
        <w:tc>
          <w:tcPr>
            <w:tcW w:w="4927" w:type="dxa"/>
          </w:tcPr>
          <w:p w14:paraId="1D0B0745" w14:textId="77777777" w:rsidR="00382A65" w:rsidRPr="007F183D" w:rsidRDefault="00382A65" w:rsidP="00C01B05">
            <w:pPr>
              <w:rPr>
                <w:rFonts w:ascii="Arial" w:hAnsi="Arial" w:cs="Arial"/>
                <w:b/>
                <w:sz w:val="24"/>
                <w:szCs w:val="24"/>
              </w:rPr>
            </w:pPr>
            <w:r w:rsidRPr="007F183D">
              <w:rPr>
                <w:rFonts w:ascii="Arial" w:hAnsi="Arial" w:cs="Arial"/>
                <w:b/>
                <w:sz w:val="24"/>
                <w:szCs w:val="24"/>
              </w:rPr>
              <w:t xml:space="preserve">Scheme Targets </w:t>
            </w:r>
          </w:p>
        </w:tc>
        <w:tc>
          <w:tcPr>
            <w:tcW w:w="6096" w:type="dxa"/>
          </w:tcPr>
          <w:p w14:paraId="4B22A8F3" w14:textId="77777777" w:rsidR="00382A65" w:rsidRPr="007F183D" w:rsidRDefault="00382A65" w:rsidP="00C01B05">
            <w:pPr>
              <w:rPr>
                <w:rFonts w:ascii="Arial" w:hAnsi="Arial" w:cs="Arial"/>
                <w:sz w:val="24"/>
                <w:szCs w:val="24"/>
              </w:rPr>
            </w:pPr>
            <w:r w:rsidRPr="007F183D">
              <w:rPr>
                <w:rFonts w:ascii="Arial" w:hAnsi="Arial" w:cs="Arial"/>
                <w:sz w:val="24"/>
                <w:szCs w:val="24"/>
              </w:rPr>
              <w:t xml:space="preserve">The scheme targets that have been agreed will be achieved through implementation of the project (for specific guidance on monitoring targets refer to Chapter 16). </w:t>
            </w:r>
          </w:p>
        </w:tc>
      </w:tr>
    </w:tbl>
    <w:p w14:paraId="3755B7B1" w14:textId="77777777" w:rsidR="00382A65" w:rsidRPr="007F183D" w:rsidRDefault="00382A65" w:rsidP="00382A65">
      <w:pPr>
        <w:rPr>
          <w:rFonts w:ascii="Arial" w:hAnsi="Arial" w:cs="Arial"/>
          <w:sz w:val="24"/>
          <w:szCs w:val="24"/>
        </w:rPr>
      </w:pPr>
      <w:bookmarkStart w:id="334" w:name="RANGE!A1:G105"/>
      <w:bookmarkEnd w:id="334"/>
    </w:p>
    <w:p w14:paraId="6E74E3D4" w14:textId="77777777" w:rsidR="00382A65" w:rsidRPr="007F183D" w:rsidRDefault="00382A65" w:rsidP="00382A65">
      <w:pPr>
        <w:pStyle w:val="NormalWeb"/>
        <w:tabs>
          <w:tab w:val="left" w:pos="720"/>
        </w:tabs>
        <w:spacing w:before="0" w:beforeAutospacing="0" w:after="0" w:afterAutospacing="0"/>
        <w:ind w:left="720" w:hanging="720"/>
        <w:rPr>
          <w:rFonts w:ascii="Arial" w:hAnsi="Arial" w:cs="Arial"/>
          <w:color w:val="auto"/>
        </w:rPr>
      </w:pPr>
      <w:bookmarkStart w:id="335" w:name="OLE_LINK86"/>
      <w:bookmarkStart w:id="336" w:name="OLE_LINK85"/>
      <w:bookmarkStart w:id="337" w:name="OLE_LINK48"/>
      <w:bookmarkStart w:id="338" w:name="OLE_LINK47"/>
      <w:bookmarkStart w:id="339" w:name="OLE_LINK70"/>
      <w:bookmarkStart w:id="340" w:name="OLE_LINK69"/>
    </w:p>
    <w:p w14:paraId="155536C0" w14:textId="77777777" w:rsidR="00382A65" w:rsidRPr="007F183D" w:rsidRDefault="00382A65" w:rsidP="00382A65">
      <w:pPr>
        <w:pStyle w:val="NormalWeb"/>
        <w:tabs>
          <w:tab w:val="left" w:pos="720"/>
        </w:tabs>
        <w:spacing w:before="0" w:beforeAutospacing="0" w:after="0" w:afterAutospacing="0"/>
        <w:ind w:left="720" w:hanging="720"/>
        <w:rPr>
          <w:rFonts w:ascii="Arial" w:hAnsi="Arial" w:cs="Arial"/>
          <w:color w:val="auto"/>
        </w:rPr>
      </w:pPr>
    </w:p>
    <w:bookmarkEnd w:id="335"/>
    <w:bookmarkEnd w:id="336"/>
    <w:bookmarkEnd w:id="337"/>
    <w:bookmarkEnd w:id="338"/>
    <w:bookmarkEnd w:id="339"/>
    <w:bookmarkEnd w:id="340"/>
    <w:p w14:paraId="01222B9C" w14:textId="77777777" w:rsidR="00382A65" w:rsidRPr="007F183D" w:rsidRDefault="00382A65" w:rsidP="00382A65">
      <w:pPr>
        <w:rPr>
          <w:rFonts w:ascii="Arial" w:hAnsi="Arial" w:cs="Arial"/>
          <w:b/>
          <w:sz w:val="24"/>
          <w:szCs w:val="24"/>
        </w:rPr>
      </w:pPr>
      <w:r w:rsidRPr="007F183D">
        <w:rPr>
          <w:rFonts w:ascii="Arial" w:hAnsi="Arial" w:cs="Arial"/>
          <w:b/>
          <w:sz w:val="24"/>
          <w:szCs w:val="24"/>
        </w:rPr>
        <w:t xml:space="preserve">INSTRUCTION IRO PRODUCTION OF LETTER OF OFFER FROM DATABASE TO BE INSERTED WHEN AVAILABLE </w:t>
      </w:r>
    </w:p>
    <w:p w14:paraId="16EFBA91" w14:textId="77777777" w:rsidR="00382A65" w:rsidRPr="007F183D" w:rsidRDefault="00382A65" w:rsidP="00382A65">
      <w:pPr>
        <w:pStyle w:val="Header"/>
        <w:rPr>
          <w:rFonts w:ascii="Arial" w:hAnsi="Arial" w:cs="Arial"/>
          <w:b/>
          <w:u w:val="single"/>
        </w:rPr>
      </w:pPr>
    </w:p>
    <w:p w14:paraId="05D51DAE" w14:textId="77777777" w:rsidR="00382A65" w:rsidRPr="007F183D" w:rsidRDefault="00382A65" w:rsidP="00382A65">
      <w:pPr>
        <w:pStyle w:val="BodyText"/>
        <w:tabs>
          <w:tab w:val="left" w:pos="0"/>
          <w:tab w:val="left" w:pos="720"/>
        </w:tabs>
        <w:spacing w:line="240" w:lineRule="auto"/>
        <w:ind w:left="720"/>
        <w:rPr>
          <w:rFonts w:ascii="Arial" w:hAnsi="Arial" w:cs="Arial"/>
          <w:szCs w:val="24"/>
        </w:rPr>
      </w:pPr>
    </w:p>
    <w:p w14:paraId="5BE04263" w14:textId="77777777" w:rsidR="00382A65" w:rsidRPr="007F183D" w:rsidRDefault="00382A65" w:rsidP="00382A65">
      <w:pPr>
        <w:rPr>
          <w:rStyle w:val="Marian3Char"/>
        </w:rPr>
      </w:pPr>
    </w:p>
    <w:p w14:paraId="455FAB91" w14:textId="77777777" w:rsidR="00382A65" w:rsidRPr="007F183D" w:rsidRDefault="00382A65" w:rsidP="00382A65">
      <w:pPr>
        <w:spacing w:after="200"/>
        <w:rPr>
          <w:rFonts w:ascii="Arial" w:hAnsi="Arial" w:cs="Arial"/>
          <w:sz w:val="24"/>
          <w:szCs w:val="24"/>
          <w:lang w:eastAsia="en-GB"/>
        </w:rPr>
      </w:pPr>
      <w:r w:rsidRPr="007F183D">
        <w:rPr>
          <w:rFonts w:ascii="Arial" w:hAnsi="Arial" w:cs="Arial"/>
          <w:sz w:val="24"/>
          <w:szCs w:val="24"/>
          <w:lang w:eastAsia="en-GB"/>
        </w:rPr>
        <w:br w:type="page"/>
      </w:r>
    </w:p>
    <w:p w14:paraId="0245A283" w14:textId="77777777" w:rsidR="00E65AD5" w:rsidRDefault="00E65AD5" w:rsidP="004827AF">
      <w:pPr>
        <w:pStyle w:val="NormalWeb"/>
        <w:tabs>
          <w:tab w:val="left" w:pos="720"/>
        </w:tabs>
        <w:spacing w:before="0" w:beforeAutospacing="0" w:after="0" w:afterAutospacing="0"/>
        <w:ind w:left="720" w:hanging="720"/>
        <w:jc w:val="right"/>
        <w:rPr>
          <w:rFonts w:ascii="Arial" w:hAnsi="Arial" w:cs="Arial"/>
          <w:b/>
          <w:bCs/>
          <w:color w:val="auto"/>
        </w:rPr>
      </w:pPr>
      <w:bookmarkStart w:id="341" w:name="Appendix_10E"/>
      <w:r w:rsidRPr="007F183D">
        <w:rPr>
          <w:rFonts w:ascii="Arial" w:hAnsi="Arial" w:cs="Arial"/>
          <w:b/>
          <w:color w:val="auto"/>
        </w:rPr>
        <w:lastRenderedPageBreak/>
        <w:t>Appendix 10</w:t>
      </w:r>
      <w:r w:rsidR="00D6116D">
        <w:rPr>
          <w:rFonts w:ascii="Arial" w:hAnsi="Arial" w:cs="Arial"/>
          <w:b/>
          <w:color w:val="auto"/>
        </w:rPr>
        <w:t>E</w:t>
      </w:r>
      <w:r w:rsidRPr="007F183D">
        <w:rPr>
          <w:rFonts w:ascii="Arial" w:hAnsi="Arial" w:cs="Arial"/>
          <w:b/>
          <w:bCs/>
          <w:color w:val="auto"/>
        </w:rPr>
        <w:t xml:space="preserve"> </w:t>
      </w:r>
      <w:bookmarkEnd w:id="341"/>
    </w:p>
    <w:p w14:paraId="44781DFB" w14:textId="77777777" w:rsidR="00B6660D" w:rsidRPr="007F183D" w:rsidRDefault="00B6660D" w:rsidP="004827AF">
      <w:pPr>
        <w:pStyle w:val="NormalWeb"/>
        <w:tabs>
          <w:tab w:val="left" w:pos="720"/>
        </w:tabs>
        <w:spacing w:before="0" w:beforeAutospacing="0" w:after="0" w:afterAutospacing="0"/>
        <w:ind w:left="720" w:hanging="720"/>
        <w:jc w:val="right"/>
        <w:rPr>
          <w:rFonts w:ascii="Arial" w:hAnsi="Arial" w:cs="Arial"/>
          <w:b/>
          <w:bCs/>
          <w:color w:val="auto"/>
        </w:rPr>
      </w:pPr>
    </w:p>
    <w:p w14:paraId="4F230E56" w14:textId="77777777" w:rsidR="00E65AD5" w:rsidRPr="007F183D" w:rsidRDefault="00E65AD5" w:rsidP="004827AF">
      <w:pPr>
        <w:pStyle w:val="NormalWeb"/>
        <w:tabs>
          <w:tab w:val="left" w:pos="720"/>
        </w:tabs>
        <w:spacing w:before="0" w:beforeAutospacing="0" w:after="0" w:afterAutospacing="0"/>
        <w:ind w:left="720" w:hanging="720"/>
        <w:rPr>
          <w:rFonts w:ascii="Arial" w:hAnsi="Arial" w:cs="Arial"/>
          <w:b/>
          <w:color w:val="auto"/>
        </w:rPr>
      </w:pPr>
      <w:r w:rsidRPr="007F183D">
        <w:rPr>
          <w:rFonts w:ascii="Arial" w:hAnsi="Arial" w:cs="Arial"/>
          <w:b/>
          <w:color w:val="auto"/>
          <w:u w:val="single"/>
        </w:rPr>
        <w:t>Record of Meeting with Applicant to Review Letter of Offer Contract</w:t>
      </w:r>
      <w:r w:rsidRPr="007F183D">
        <w:rPr>
          <w:rFonts w:ascii="Arial" w:hAnsi="Arial" w:cs="Arial"/>
          <w:color w:val="auto"/>
        </w:rPr>
        <w:t xml:space="preserve"> </w:t>
      </w:r>
      <w:r w:rsidRPr="007F183D">
        <w:rPr>
          <w:rFonts w:ascii="Arial" w:hAnsi="Arial" w:cs="Arial"/>
          <w:color w:val="auto"/>
        </w:rPr>
        <w:br/>
      </w:r>
    </w:p>
    <w:p w14:paraId="0EE9D628" w14:textId="77777777" w:rsidR="00E65AD5" w:rsidRPr="007F183D" w:rsidRDefault="00E65AD5" w:rsidP="004827AF">
      <w:pPr>
        <w:rPr>
          <w:rFonts w:ascii="Arial" w:hAnsi="Arial" w:cs="Arial"/>
          <w:b/>
          <w:sz w:val="24"/>
          <w:szCs w:val="24"/>
        </w:rPr>
      </w:pPr>
      <w:r w:rsidRPr="007F183D">
        <w:rPr>
          <w:rFonts w:ascii="Arial" w:hAnsi="Arial" w:cs="Arial"/>
          <w:b/>
          <w:sz w:val="24"/>
          <w:szCs w:val="24"/>
        </w:rPr>
        <w:t>Applicant Name:______________________</w:t>
      </w:r>
      <w:r w:rsidRPr="007F183D">
        <w:rPr>
          <w:rFonts w:ascii="Arial" w:hAnsi="Arial" w:cs="Arial"/>
          <w:b/>
          <w:sz w:val="24"/>
          <w:szCs w:val="24"/>
        </w:rPr>
        <w:tab/>
        <w:t xml:space="preserve"> Project Ref: __________________</w:t>
      </w:r>
    </w:p>
    <w:p w14:paraId="3BC97900" w14:textId="77777777" w:rsidR="006D0C05" w:rsidRPr="007F183D" w:rsidRDefault="006D0C05" w:rsidP="004827AF">
      <w:pPr>
        <w:rPr>
          <w:rFonts w:ascii="Arial" w:hAnsi="Arial" w:cs="Arial"/>
          <w:b/>
          <w:sz w:val="24"/>
          <w:szCs w:val="24"/>
        </w:rPr>
      </w:pPr>
    </w:p>
    <w:p w14:paraId="3B33BEE1" w14:textId="77777777" w:rsidR="00E65AD5" w:rsidRPr="007F183D" w:rsidRDefault="00E65AD5" w:rsidP="004827AF">
      <w:pPr>
        <w:rPr>
          <w:rFonts w:ascii="Arial" w:hAnsi="Arial" w:cs="Arial"/>
          <w:b/>
          <w:sz w:val="24"/>
          <w:szCs w:val="24"/>
        </w:rPr>
      </w:pPr>
      <w:r w:rsidRPr="007F183D">
        <w:rPr>
          <w:rFonts w:ascii="Arial" w:hAnsi="Arial" w:cs="Arial"/>
          <w:b/>
          <w:sz w:val="24"/>
          <w:szCs w:val="24"/>
        </w:rPr>
        <w:t xml:space="preserve">Staff Member Present:_________________  </w:t>
      </w:r>
      <w:r w:rsidRPr="007F183D">
        <w:rPr>
          <w:rFonts w:ascii="Arial" w:hAnsi="Arial" w:cs="Arial"/>
          <w:b/>
          <w:sz w:val="24"/>
          <w:szCs w:val="24"/>
        </w:rPr>
        <w:tab/>
        <w:t xml:space="preserve"> Date of Meeting: ______________</w:t>
      </w:r>
    </w:p>
    <w:p w14:paraId="4B2E9B53" w14:textId="77777777" w:rsidR="006D0C05" w:rsidRPr="007F183D" w:rsidRDefault="006D0C05" w:rsidP="004827AF">
      <w:pPr>
        <w:rPr>
          <w:rFonts w:ascii="Arial" w:hAnsi="Arial" w:cs="Arial"/>
          <w:b/>
          <w:sz w:val="24"/>
          <w:szCs w:val="24"/>
        </w:rPr>
      </w:pPr>
    </w:p>
    <w:p w14:paraId="560993F8" w14:textId="77777777" w:rsidR="003D5BEF" w:rsidRDefault="003D5BEF" w:rsidP="004827AF">
      <w:pPr>
        <w:jc w:val="both"/>
        <w:rPr>
          <w:rFonts w:ascii="Arial" w:hAnsi="Arial" w:cs="Arial"/>
          <w:sz w:val="24"/>
          <w:szCs w:val="24"/>
        </w:rPr>
      </w:pPr>
    </w:p>
    <w:p w14:paraId="487E829C" w14:textId="77777777" w:rsidR="003D5BEF" w:rsidRPr="00637AAF" w:rsidRDefault="009F65EF" w:rsidP="003D5BEF">
      <w:pPr>
        <w:jc w:val="both"/>
        <w:rPr>
          <w:rFonts w:ascii="Arial" w:hAnsi="Arial" w:cs="Arial"/>
          <w:sz w:val="24"/>
          <w:szCs w:val="24"/>
          <w:u w:val="single"/>
        </w:rPr>
      </w:pPr>
      <w:r w:rsidRPr="00637AAF">
        <w:rPr>
          <w:rFonts w:ascii="Arial" w:hAnsi="Arial" w:cs="Arial"/>
          <w:sz w:val="24"/>
          <w:szCs w:val="24"/>
        </w:rPr>
        <w:t xml:space="preserve">The Applicant has been taken through their Letter of Offer (LoO) Contract, including the terms and conditions booklet, and has been made aware of the responsibilities they will be </w:t>
      </w:r>
      <w:r w:rsidRPr="00637AAF">
        <w:rPr>
          <w:rFonts w:ascii="Arial" w:hAnsi="Arial" w:cs="Arial"/>
          <w:sz w:val="24"/>
          <w:szCs w:val="24"/>
          <w:u w:val="single"/>
        </w:rPr>
        <w:t>accepting by signing the LoO Contract.  In particular</w:t>
      </w:r>
      <w:r w:rsidR="005E5A0B" w:rsidRPr="00637AAF">
        <w:rPr>
          <w:rFonts w:ascii="Arial" w:hAnsi="Arial" w:cs="Arial"/>
          <w:sz w:val="24"/>
          <w:szCs w:val="24"/>
          <w:u w:val="single"/>
        </w:rPr>
        <w:t>,</w:t>
      </w:r>
      <w:r w:rsidRPr="00637AAF">
        <w:rPr>
          <w:rFonts w:ascii="Arial" w:hAnsi="Arial" w:cs="Arial"/>
          <w:sz w:val="24"/>
          <w:szCs w:val="24"/>
          <w:u w:val="single"/>
        </w:rPr>
        <w:t xml:space="preserve"> their attention has been drawn to: </w:t>
      </w:r>
    </w:p>
    <w:p w14:paraId="38657BA1" w14:textId="77777777" w:rsidR="00E65AD5" w:rsidRPr="00637AAF" w:rsidRDefault="00E65AD5" w:rsidP="004827AF">
      <w:pPr>
        <w:jc w:val="both"/>
        <w:rPr>
          <w:rFonts w:ascii="Arial" w:hAnsi="Arial" w:cs="Arial"/>
          <w:sz w:val="24"/>
          <w:szCs w:val="24"/>
        </w:rPr>
      </w:pPr>
    </w:p>
    <w:p w14:paraId="2844AAFA" w14:textId="77777777" w:rsidR="00E65AD5" w:rsidRPr="00637AAF" w:rsidRDefault="00E65AD5" w:rsidP="005E5A0B">
      <w:pPr>
        <w:ind w:left="720" w:hanging="720"/>
        <w:rPr>
          <w:rFonts w:ascii="Arial" w:hAnsi="Arial" w:cs="Arial"/>
          <w:b/>
          <w:sz w:val="24"/>
          <w:szCs w:val="24"/>
        </w:rPr>
      </w:pPr>
      <w:r w:rsidRPr="00637AAF">
        <w:rPr>
          <w:rFonts w:ascii="Arial" w:hAnsi="Arial" w:cs="Arial"/>
          <w:b/>
          <w:sz w:val="24"/>
          <w:szCs w:val="24"/>
        </w:rPr>
        <w:t>The Project Letter of Offer (LoO) Contract, including</w:t>
      </w:r>
      <w:r w:rsidR="005E5A0B" w:rsidRPr="00637AAF">
        <w:rPr>
          <w:rFonts w:ascii="Arial" w:hAnsi="Arial" w:cs="Arial"/>
          <w:b/>
          <w:sz w:val="24"/>
          <w:szCs w:val="24"/>
        </w:rPr>
        <w:t xml:space="preserve"> the:</w:t>
      </w:r>
    </w:p>
    <w:p w14:paraId="6D600A57" w14:textId="77777777" w:rsidR="005E5A0B" w:rsidRPr="00637AAF" w:rsidRDefault="005E5A0B" w:rsidP="005E5A0B">
      <w:pPr>
        <w:ind w:left="720" w:hanging="720"/>
        <w:rPr>
          <w:rFonts w:ascii="Arial" w:hAnsi="Arial" w:cs="Arial"/>
          <w:b/>
          <w:sz w:val="24"/>
          <w:szCs w:val="24"/>
        </w:rPr>
      </w:pPr>
    </w:p>
    <w:p w14:paraId="18799D6D" w14:textId="77777777" w:rsidR="00E65AD5" w:rsidRPr="00637AAF" w:rsidRDefault="005E5A0B" w:rsidP="00EF5B22">
      <w:pPr>
        <w:numPr>
          <w:ilvl w:val="0"/>
          <w:numId w:val="146"/>
        </w:numPr>
        <w:rPr>
          <w:rFonts w:ascii="Arial" w:hAnsi="Arial" w:cs="Arial"/>
          <w:sz w:val="24"/>
          <w:szCs w:val="24"/>
        </w:rPr>
      </w:pPr>
      <w:r w:rsidRPr="00637AAF">
        <w:rPr>
          <w:rFonts w:ascii="Arial" w:hAnsi="Arial" w:cs="Arial"/>
          <w:sz w:val="24"/>
          <w:szCs w:val="24"/>
        </w:rPr>
        <w:t>agreed t</w:t>
      </w:r>
      <w:r w:rsidR="00E65AD5" w:rsidRPr="00637AAF">
        <w:rPr>
          <w:rFonts w:ascii="Arial" w:hAnsi="Arial" w:cs="Arial"/>
          <w:sz w:val="24"/>
          <w:szCs w:val="24"/>
        </w:rPr>
        <w:t xml:space="preserve">imescales for implementation of the </w:t>
      </w:r>
      <w:r w:rsidR="00F245C0" w:rsidRPr="00637AAF">
        <w:rPr>
          <w:rFonts w:ascii="Arial" w:hAnsi="Arial" w:cs="Arial"/>
          <w:sz w:val="24"/>
          <w:szCs w:val="24"/>
        </w:rPr>
        <w:t>p</w:t>
      </w:r>
      <w:r w:rsidR="00E65AD5" w:rsidRPr="00637AAF">
        <w:rPr>
          <w:rFonts w:ascii="Arial" w:hAnsi="Arial" w:cs="Arial"/>
          <w:sz w:val="24"/>
          <w:szCs w:val="24"/>
        </w:rPr>
        <w:t>roject</w:t>
      </w:r>
      <w:r w:rsidRPr="00637AAF">
        <w:rPr>
          <w:rFonts w:ascii="Arial" w:hAnsi="Arial" w:cs="Arial"/>
          <w:sz w:val="24"/>
          <w:szCs w:val="24"/>
        </w:rPr>
        <w:t xml:space="preserve"> and</w:t>
      </w:r>
      <w:r w:rsidR="00E65AD5" w:rsidRPr="00637AAF">
        <w:rPr>
          <w:rFonts w:ascii="Arial" w:hAnsi="Arial" w:cs="Arial"/>
          <w:sz w:val="24"/>
          <w:szCs w:val="24"/>
        </w:rPr>
        <w:t xml:space="preserve"> the period attached to the LoO and Terms and Conditions;</w:t>
      </w:r>
    </w:p>
    <w:p w14:paraId="0C990EC8" w14:textId="77777777" w:rsidR="00E65AD5" w:rsidRPr="00637AAF" w:rsidRDefault="00F245C0" w:rsidP="00EF5B22">
      <w:pPr>
        <w:numPr>
          <w:ilvl w:val="0"/>
          <w:numId w:val="146"/>
        </w:numPr>
        <w:rPr>
          <w:rFonts w:ascii="Arial" w:hAnsi="Arial" w:cs="Arial"/>
          <w:sz w:val="24"/>
          <w:szCs w:val="24"/>
        </w:rPr>
      </w:pPr>
      <w:r w:rsidRPr="00637AAF">
        <w:rPr>
          <w:rFonts w:ascii="Arial" w:hAnsi="Arial" w:cs="Arial"/>
          <w:sz w:val="24"/>
          <w:szCs w:val="24"/>
        </w:rPr>
        <w:t>p</w:t>
      </w:r>
      <w:r w:rsidR="00E65AD5" w:rsidRPr="00637AAF">
        <w:rPr>
          <w:rFonts w:ascii="Arial" w:hAnsi="Arial" w:cs="Arial"/>
          <w:sz w:val="24"/>
          <w:szCs w:val="24"/>
        </w:rPr>
        <w:t>roject objective;</w:t>
      </w:r>
    </w:p>
    <w:p w14:paraId="66D8BA43" w14:textId="77777777" w:rsidR="002B108D" w:rsidRPr="00637AAF" w:rsidRDefault="005E5A0B" w:rsidP="00EF5B22">
      <w:pPr>
        <w:numPr>
          <w:ilvl w:val="0"/>
          <w:numId w:val="146"/>
        </w:numPr>
        <w:rPr>
          <w:rFonts w:ascii="Arial" w:hAnsi="Arial" w:cs="Arial"/>
          <w:sz w:val="24"/>
          <w:szCs w:val="24"/>
        </w:rPr>
      </w:pPr>
      <w:r w:rsidRPr="00637AAF">
        <w:rPr>
          <w:rFonts w:ascii="Arial" w:hAnsi="Arial" w:cs="Arial"/>
          <w:sz w:val="24"/>
          <w:szCs w:val="24"/>
        </w:rPr>
        <w:t>k</w:t>
      </w:r>
      <w:r w:rsidR="002B108D" w:rsidRPr="00637AAF">
        <w:rPr>
          <w:rFonts w:ascii="Arial" w:hAnsi="Arial" w:cs="Arial"/>
          <w:sz w:val="24"/>
          <w:szCs w:val="24"/>
        </w:rPr>
        <w:t>ey tasks</w:t>
      </w:r>
      <w:r w:rsidRPr="00637AAF">
        <w:rPr>
          <w:rFonts w:ascii="Arial" w:hAnsi="Arial" w:cs="Arial"/>
          <w:sz w:val="24"/>
          <w:szCs w:val="24"/>
        </w:rPr>
        <w:t>;</w:t>
      </w:r>
    </w:p>
    <w:p w14:paraId="236E919B" w14:textId="77777777" w:rsidR="00E65AD5" w:rsidRPr="00637AAF" w:rsidRDefault="005E5A0B" w:rsidP="00EF5B22">
      <w:pPr>
        <w:numPr>
          <w:ilvl w:val="0"/>
          <w:numId w:val="146"/>
        </w:numPr>
        <w:jc w:val="both"/>
        <w:rPr>
          <w:rFonts w:ascii="Arial" w:hAnsi="Arial" w:cs="Arial"/>
          <w:sz w:val="24"/>
          <w:szCs w:val="24"/>
        </w:rPr>
      </w:pPr>
      <w:r w:rsidRPr="00637AAF">
        <w:rPr>
          <w:rFonts w:ascii="Arial" w:hAnsi="Arial" w:cs="Arial"/>
          <w:sz w:val="24"/>
          <w:szCs w:val="24"/>
        </w:rPr>
        <w:t>s</w:t>
      </w:r>
      <w:r w:rsidR="00E65AD5" w:rsidRPr="00637AAF">
        <w:rPr>
          <w:rFonts w:ascii="Arial" w:hAnsi="Arial" w:cs="Arial"/>
          <w:sz w:val="24"/>
          <w:szCs w:val="24"/>
        </w:rPr>
        <w:t>pecial conditions pertaining to the project*;</w:t>
      </w:r>
    </w:p>
    <w:p w14:paraId="63D4A50C" w14:textId="77777777" w:rsidR="00E65AD5" w:rsidRPr="00637AAF" w:rsidRDefault="005E5A0B" w:rsidP="00EF5B22">
      <w:pPr>
        <w:numPr>
          <w:ilvl w:val="0"/>
          <w:numId w:val="146"/>
        </w:numPr>
        <w:jc w:val="both"/>
        <w:rPr>
          <w:rFonts w:ascii="Arial" w:hAnsi="Arial" w:cs="Arial"/>
          <w:sz w:val="24"/>
          <w:szCs w:val="24"/>
        </w:rPr>
      </w:pPr>
      <w:r w:rsidRPr="00637AAF">
        <w:rPr>
          <w:rFonts w:ascii="Arial" w:hAnsi="Arial" w:cs="Arial"/>
          <w:sz w:val="24"/>
          <w:szCs w:val="24"/>
        </w:rPr>
        <w:t>i</w:t>
      </w:r>
      <w:r w:rsidR="00E65AD5" w:rsidRPr="00637AAF">
        <w:rPr>
          <w:rFonts w:ascii="Arial" w:hAnsi="Arial" w:cs="Arial"/>
          <w:sz w:val="24"/>
          <w:szCs w:val="24"/>
        </w:rPr>
        <w:t>mplications for breaches of the terms and conditions of the LoO;</w:t>
      </w:r>
    </w:p>
    <w:p w14:paraId="6FCCB0F9" w14:textId="77777777" w:rsidR="00E65AD5" w:rsidRPr="00637AAF" w:rsidRDefault="00E65AD5" w:rsidP="00EF5B22">
      <w:pPr>
        <w:numPr>
          <w:ilvl w:val="0"/>
          <w:numId w:val="146"/>
        </w:numPr>
        <w:jc w:val="both"/>
        <w:rPr>
          <w:rFonts w:ascii="Arial" w:hAnsi="Arial" w:cs="Arial"/>
          <w:sz w:val="24"/>
          <w:szCs w:val="24"/>
        </w:rPr>
      </w:pPr>
      <w:r w:rsidRPr="00637AAF">
        <w:rPr>
          <w:rFonts w:ascii="Arial" w:hAnsi="Arial" w:cs="Arial"/>
          <w:sz w:val="24"/>
          <w:szCs w:val="24"/>
        </w:rPr>
        <w:t xml:space="preserve">requirement to accommodate site visits and access to the </w:t>
      </w:r>
      <w:r w:rsidR="00F245C0" w:rsidRPr="00637AAF">
        <w:rPr>
          <w:rFonts w:ascii="Arial" w:hAnsi="Arial" w:cs="Arial"/>
          <w:sz w:val="24"/>
          <w:szCs w:val="24"/>
        </w:rPr>
        <w:t>p</w:t>
      </w:r>
      <w:r w:rsidRPr="00637AAF">
        <w:rPr>
          <w:rFonts w:ascii="Arial" w:hAnsi="Arial" w:cs="Arial"/>
          <w:sz w:val="24"/>
          <w:szCs w:val="24"/>
        </w:rPr>
        <w:t>roject;</w:t>
      </w:r>
    </w:p>
    <w:p w14:paraId="1AAE24B7" w14:textId="77777777" w:rsidR="00E65AD5" w:rsidRPr="00637AAF" w:rsidRDefault="00E65AD5" w:rsidP="00EF5B22">
      <w:pPr>
        <w:numPr>
          <w:ilvl w:val="0"/>
          <w:numId w:val="146"/>
        </w:numPr>
        <w:jc w:val="both"/>
        <w:rPr>
          <w:rFonts w:ascii="Arial" w:hAnsi="Arial" w:cs="Arial"/>
          <w:sz w:val="24"/>
          <w:szCs w:val="24"/>
        </w:rPr>
      </w:pPr>
      <w:r w:rsidRPr="00637AAF">
        <w:rPr>
          <w:rFonts w:ascii="Arial" w:hAnsi="Arial" w:cs="Arial"/>
          <w:sz w:val="24"/>
          <w:szCs w:val="24"/>
        </w:rPr>
        <w:t>requirement to comply with the relevant De Minimis State Aid Regulations;</w:t>
      </w:r>
    </w:p>
    <w:p w14:paraId="25C33575" w14:textId="77777777" w:rsidR="00E65AD5" w:rsidRPr="00637AAF" w:rsidRDefault="00E65AD5" w:rsidP="00EF5B22">
      <w:pPr>
        <w:numPr>
          <w:ilvl w:val="0"/>
          <w:numId w:val="146"/>
        </w:numPr>
        <w:jc w:val="both"/>
        <w:rPr>
          <w:rFonts w:ascii="Arial" w:hAnsi="Arial" w:cs="Arial"/>
          <w:sz w:val="24"/>
          <w:szCs w:val="24"/>
        </w:rPr>
      </w:pPr>
      <w:r w:rsidRPr="00637AAF">
        <w:rPr>
          <w:rFonts w:ascii="Arial" w:hAnsi="Arial" w:cs="Arial"/>
          <w:sz w:val="24"/>
          <w:szCs w:val="24"/>
        </w:rPr>
        <w:t>need for a Legal Charge*;</w:t>
      </w:r>
    </w:p>
    <w:p w14:paraId="4CE68D17" w14:textId="77777777" w:rsidR="00E65AD5" w:rsidRPr="00637AAF" w:rsidRDefault="005E5A0B" w:rsidP="00EF5B22">
      <w:pPr>
        <w:numPr>
          <w:ilvl w:val="0"/>
          <w:numId w:val="146"/>
        </w:numPr>
        <w:jc w:val="both"/>
        <w:rPr>
          <w:rFonts w:ascii="Arial" w:hAnsi="Arial" w:cs="Arial"/>
          <w:sz w:val="24"/>
          <w:szCs w:val="24"/>
        </w:rPr>
      </w:pPr>
      <w:r w:rsidRPr="00637AAF">
        <w:rPr>
          <w:rFonts w:ascii="Arial" w:hAnsi="Arial" w:cs="Arial"/>
          <w:sz w:val="24"/>
          <w:szCs w:val="24"/>
        </w:rPr>
        <w:t>p</w:t>
      </w:r>
      <w:r w:rsidR="00E65AD5" w:rsidRPr="00637AAF">
        <w:rPr>
          <w:rFonts w:ascii="Arial" w:hAnsi="Arial" w:cs="Arial"/>
          <w:sz w:val="24"/>
          <w:szCs w:val="24"/>
        </w:rPr>
        <w:t xml:space="preserve">ublicity and </w:t>
      </w:r>
      <w:r w:rsidR="00F245C0" w:rsidRPr="00637AAF">
        <w:rPr>
          <w:rFonts w:ascii="Arial" w:hAnsi="Arial" w:cs="Arial"/>
          <w:sz w:val="24"/>
          <w:szCs w:val="24"/>
        </w:rPr>
        <w:t>a</w:t>
      </w:r>
      <w:r w:rsidR="00E65AD5" w:rsidRPr="00637AAF">
        <w:rPr>
          <w:rFonts w:ascii="Arial" w:hAnsi="Arial" w:cs="Arial"/>
          <w:sz w:val="24"/>
          <w:szCs w:val="24"/>
        </w:rPr>
        <w:t>cknowledgement of EU funding requirements</w:t>
      </w:r>
      <w:r w:rsidRPr="00637AAF">
        <w:rPr>
          <w:rFonts w:ascii="Arial" w:hAnsi="Arial" w:cs="Arial"/>
          <w:sz w:val="24"/>
          <w:szCs w:val="24"/>
        </w:rPr>
        <w:t>.</w:t>
      </w:r>
    </w:p>
    <w:p w14:paraId="43BF7F0D" w14:textId="77777777" w:rsidR="00E65AD5" w:rsidRPr="00637AAF" w:rsidRDefault="00E65AD5" w:rsidP="004827AF">
      <w:pPr>
        <w:ind w:left="720"/>
        <w:jc w:val="both"/>
        <w:rPr>
          <w:rFonts w:ascii="Arial" w:hAnsi="Arial" w:cs="Arial"/>
          <w:sz w:val="24"/>
          <w:szCs w:val="24"/>
        </w:rPr>
      </w:pPr>
      <w:r w:rsidRPr="00637AAF">
        <w:rPr>
          <w:rFonts w:ascii="Arial" w:hAnsi="Arial" w:cs="Arial"/>
          <w:sz w:val="24"/>
          <w:szCs w:val="24"/>
        </w:rPr>
        <w:t>*delete if none required</w:t>
      </w:r>
    </w:p>
    <w:p w14:paraId="2479EB71" w14:textId="77777777" w:rsidR="003D5BEF" w:rsidRPr="00637AAF" w:rsidRDefault="003D5BEF" w:rsidP="004827AF">
      <w:pPr>
        <w:ind w:left="720"/>
        <w:jc w:val="both"/>
        <w:rPr>
          <w:rFonts w:ascii="Arial" w:hAnsi="Arial" w:cs="Arial"/>
          <w:sz w:val="24"/>
          <w:szCs w:val="24"/>
        </w:rPr>
      </w:pPr>
    </w:p>
    <w:p w14:paraId="744A2018" w14:textId="77777777" w:rsidR="003D5BEF" w:rsidRPr="00637AAF" w:rsidRDefault="005E5A0B" w:rsidP="005E5A0B">
      <w:pPr>
        <w:ind w:left="720" w:hanging="720"/>
        <w:jc w:val="both"/>
        <w:rPr>
          <w:rFonts w:ascii="Arial" w:hAnsi="Arial" w:cs="Arial"/>
          <w:b/>
          <w:color w:val="FF0000"/>
          <w:sz w:val="24"/>
          <w:szCs w:val="24"/>
        </w:rPr>
      </w:pPr>
      <w:r w:rsidRPr="00637AAF">
        <w:rPr>
          <w:rFonts w:ascii="Arial" w:hAnsi="Arial" w:cs="Arial"/>
          <w:b/>
          <w:color w:val="FF0000"/>
          <w:sz w:val="24"/>
          <w:szCs w:val="24"/>
        </w:rPr>
        <w:t xml:space="preserve">Implications for non-compliance with </w:t>
      </w:r>
      <w:r w:rsidR="009F65EF" w:rsidRPr="00637AAF">
        <w:rPr>
          <w:rFonts w:ascii="Arial" w:hAnsi="Arial" w:cs="Arial"/>
          <w:b/>
          <w:color w:val="FF0000"/>
          <w:sz w:val="24"/>
          <w:szCs w:val="24"/>
        </w:rPr>
        <w:t>LoO Commitments and Obligations</w:t>
      </w:r>
    </w:p>
    <w:p w14:paraId="5ABE34F3" w14:textId="77777777" w:rsidR="003D5BEF" w:rsidRPr="00637AAF" w:rsidRDefault="003D5BEF" w:rsidP="003D5BEF">
      <w:pPr>
        <w:jc w:val="both"/>
        <w:rPr>
          <w:rFonts w:ascii="Arial" w:hAnsi="Arial" w:cs="Arial"/>
          <w:color w:val="FF0000"/>
          <w:sz w:val="24"/>
          <w:szCs w:val="24"/>
        </w:rPr>
      </w:pPr>
    </w:p>
    <w:p w14:paraId="4E022E69" w14:textId="77777777" w:rsidR="005E5A0B" w:rsidRPr="00637AAF" w:rsidRDefault="009F65EF" w:rsidP="005E5A0B">
      <w:pPr>
        <w:jc w:val="both"/>
        <w:rPr>
          <w:rFonts w:ascii="Arial" w:hAnsi="Arial" w:cs="Arial"/>
          <w:color w:val="FF0000"/>
          <w:sz w:val="24"/>
          <w:szCs w:val="24"/>
        </w:rPr>
      </w:pPr>
      <w:r w:rsidRPr="00637AAF">
        <w:rPr>
          <w:rFonts w:ascii="Arial" w:hAnsi="Arial" w:cs="Arial"/>
          <w:color w:val="FF0000"/>
          <w:sz w:val="24"/>
          <w:szCs w:val="24"/>
        </w:rPr>
        <w:t>Article 63 of Regulation 809/2014 deals with reduction to payments based on the amount claimed in a claim form and the amount found to be eligible under the scheme rules</w:t>
      </w:r>
      <w:r w:rsidR="005E5A0B" w:rsidRPr="00637AAF">
        <w:rPr>
          <w:rFonts w:ascii="Arial" w:hAnsi="Arial" w:cs="Arial"/>
          <w:color w:val="FF0000"/>
          <w:sz w:val="24"/>
          <w:szCs w:val="24"/>
        </w:rPr>
        <w:t>.</w:t>
      </w:r>
    </w:p>
    <w:p w14:paraId="44BB4DB5" w14:textId="77777777" w:rsidR="005E5A0B" w:rsidRPr="00637AAF" w:rsidRDefault="005E5A0B" w:rsidP="005E5A0B">
      <w:pPr>
        <w:jc w:val="both"/>
        <w:rPr>
          <w:rFonts w:ascii="Arial" w:hAnsi="Arial" w:cs="Arial"/>
          <w:color w:val="FF0000"/>
          <w:sz w:val="24"/>
          <w:szCs w:val="24"/>
        </w:rPr>
      </w:pPr>
    </w:p>
    <w:p w14:paraId="60A0F13E" w14:textId="77777777" w:rsidR="005E5A0B" w:rsidRPr="00637AAF" w:rsidRDefault="009F65EF" w:rsidP="005E5A0B">
      <w:pPr>
        <w:jc w:val="both"/>
        <w:rPr>
          <w:rFonts w:ascii="Arial" w:hAnsi="Arial" w:cs="Arial"/>
          <w:color w:val="FF0000"/>
          <w:sz w:val="24"/>
          <w:szCs w:val="24"/>
        </w:rPr>
      </w:pPr>
      <w:r w:rsidRPr="00637AAF">
        <w:rPr>
          <w:rFonts w:ascii="Arial" w:hAnsi="Arial" w:cs="Arial"/>
          <w:color w:val="FF0000"/>
          <w:sz w:val="24"/>
          <w:szCs w:val="24"/>
        </w:rPr>
        <w:t xml:space="preserve">Article 35 of Regulation 640/2014 deals with penalties to be applied where the applicant has not complied with the eligibility criteria, or the commitments and obligations agreed by acceptance of the LoO.  </w:t>
      </w:r>
    </w:p>
    <w:p w14:paraId="1953C539" w14:textId="77777777" w:rsidR="005E5A0B" w:rsidRPr="00637AAF" w:rsidRDefault="005E5A0B" w:rsidP="005E5A0B">
      <w:pPr>
        <w:jc w:val="both"/>
        <w:rPr>
          <w:rFonts w:ascii="Arial" w:hAnsi="Arial" w:cs="Arial"/>
          <w:color w:val="FF0000"/>
          <w:sz w:val="24"/>
          <w:szCs w:val="24"/>
        </w:rPr>
      </w:pPr>
    </w:p>
    <w:p w14:paraId="3DC1CC30" w14:textId="77777777" w:rsidR="003D5BEF" w:rsidRPr="007D13E9" w:rsidRDefault="009F65EF" w:rsidP="005E5A0B">
      <w:pPr>
        <w:jc w:val="both"/>
        <w:rPr>
          <w:rFonts w:ascii="Arial" w:hAnsi="Arial" w:cs="Arial"/>
          <w:color w:val="FF0000"/>
          <w:sz w:val="24"/>
          <w:szCs w:val="24"/>
        </w:rPr>
      </w:pPr>
      <w:r w:rsidRPr="00637AAF">
        <w:rPr>
          <w:rFonts w:ascii="Arial" w:hAnsi="Arial" w:cs="Arial"/>
          <w:color w:val="FF0000"/>
          <w:sz w:val="24"/>
          <w:szCs w:val="24"/>
        </w:rPr>
        <w:t>If the applicant fails to meet the eligibility criteria, commitments or obligations their claim is reduced by a set percentage.</w:t>
      </w:r>
      <w:r w:rsidRPr="007D13E9">
        <w:rPr>
          <w:rFonts w:ascii="Arial" w:hAnsi="Arial" w:cs="Arial"/>
          <w:color w:val="FF0000"/>
          <w:sz w:val="24"/>
          <w:szCs w:val="24"/>
        </w:rPr>
        <w:t xml:space="preserve">  </w:t>
      </w:r>
    </w:p>
    <w:p w14:paraId="4EC314EB" w14:textId="77777777" w:rsidR="00E65AD5" w:rsidRPr="007F183D" w:rsidRDefault="00E65AD5" w:rsidP="004827AF">
      <w:pPr>
        <w:ind w:left="720"/>
        <w:jc w:val="both"/>
        <w:rPr>
          <w:rFonts w:ascii="Arial" w:hAnsi="Arial" w:cs="Arial"/>
          <w:sz w:val="24"/>
          <w:szCs w:val="24"/>
        </w:rPr>
      </w:pPr>
    </w:p>
    <w:p w14:paraId="2D066027" w14:textId="77777777" w:rsidR="00E65AD5" w:rsidRDefault="00E65AD5" w:rsidP="005E5A0B">
      <w:pPr>
        <w:ind w:left="720" w:hanging="720"/>
        <w:jc w:val="both"/>
        <w:rPr>
          <w:rFonts w:ascii="Arial" w:hAnsi="Arial" w:cs="Arial"/>
          <w:b/>
          <w:sz w:val="24"/>
          <w:szCs w:val="24"/>
        </w:rPr>
      </w:pPr>
      <w:r w:rsidRPr="007F183D">
        <w:rPr>
          <w:rFonts w:ascii="Arial" w:hAnsi="Arial" w:cs="Arial"/>
          <w:b/>
          <w:sz w:val="24"/>
          <w:szCs w:val="24"/>
        </w:rPr>
        <w:t>Claims Process</w:t>
      </w:r>
      <w:r w:rsidR="005E5A0B">
        <w:rPr>
          <w:rFonts w:ascii="Arial" w:hAnsi="Arial" w:cs="Arial"/>
          <w:b/>
          <w:sz w:val="24"/>
          <w:szCs w:val="24"/>
        </w:rPr>
        <w:t>, including:</w:t>
      </w:r>
    </w:p>
    <w:p w14:paraId="68A37768" w14:textId="77777777" w:rsidR="005E5A0B" w:rsidRPr="007F183D" w:rsidRDefault="005E5A0B" w:rsidP="005E5A0B">
      <w:pPr>
        <w:ind w:left="720" w:hanging="720"/>
        <w:jc w:val="both"/>
        <w:rPr>
          <w:rFonts w:ascii="Arial" w:hAnsi="Arial" w:cs="Arial"/>
          <w:b/>
          <w:sz w:val="24"/>
          <w:szCs w:val="24"/>
        </w:rPr>
      </w:pPr>
    </w:p>
    <w:p w14:paraId="6228B64F" w14:textId="77777777" w:rsidR="00E65AD5" w:rsidRPr="00637AAF" w:rsidRDefault="005E5A0B" w:rsidP="00EF5B22">
      <w:pPr>
        <w:pStyle w:val="ListParagraph"/>
        <w:numPr>
          <w:ilvl w:val="0"/>
          <w:numId w:val="146"/>
        </w:numPr>
        <w:spacing w:line="240" w:lineRule="auto"/>
        <w:contextualSpacing/>
        <w:rPr>
          <w:rFonts w:ascii="Arial" w:hAnsi="Arial" w:cs="Arial"/>
          <w:szCs w:val="24"/>
        </w:rPr>
      </w:pPr>
      <w:r w:rsidRPr="00637AAF">
        <w:rPr>
          <w:rFonts w:ascii="Arial" w:hAnsi="Arial" w:cs="Arial"/>
          <w:szCs w:val="24"/>
        </w:rPr>
        <w:t>applicant’s</w:t>
      </w:r>
      <w:r w:rsidR="00E65AD5" w:rsidRPr="00637AAF">
        <w:rPr>
          <w:rFonts w:ascii="Arial" w:hAnsi="Arial" w:cs="Arial"/>
          <w:szCs w:val="24"/>
        </w:rPr>
        <w:t xml:space="preserve"> responsibility to advise the LAG of any VAT status changes which may affect the eligible grant amount. </w:t>
      </w:r>
      <w:r w:rsidR="00F245C0" w:rsidRPr="00637AAF">
        <w:rPr>
          <w:rFonts w:ascii="Arial" w:hAnsi="Arial" w:cs="Arial"/>
          <w:szCs w:val="24"/>
        </w:rPr>
        <w:t xml:space="preserve"> </w:t>
      </w:r>
      <w:r w:rsidR="00E65AD5" w:rsidRPr="00637AAF">
        <w:rPr>
          <w:rFonts w:ascii="Arial" w:hAnsi="Arial" w:cs="Arial"/>
          <w:szCs w:val="24"/>
        </w:rPr>
        <w:t>NB: If the VAT status of the project items or work, the supplier or the applicant changes, the Local Action Group must be informed immediately</w:t>
      </w:r>
      <w:r w:rsidR="00D73F14" w:rsidRPr="00637AAF">
        <w:rPr>
          <w:rFonts w:ascii="Arial" w:hAnsi="Arial" w:cs="Arial"/>
          <w:szCs w:val="24"/>
        </w:rPr>
        <w:t>;</w:t>
      </w:r>
    </w:p>
    <w:p w14:paraId="4EE6D342" w14:textId="77777777" w:rsidR="00E65AD5" w:rsidRPr="00637AAF" w:rsidRDefault="00D73F14" w:rsidP="00EF5B22">
      <w:pPr>
        <w:numPr>
          <w:ilvl w:val="0"/>
          <w:numId w:val="146"/>
        </w:numPr>
        <w:jc w:val="both"/>
        <w:rPr>
          <w:rFonts w:ascii="Arial" w:hAnsi="Arial" w:cs="Arial"/>
          <w:sz w:val="24"/>
          <w:szCs w:val="24"/>
        </w:rPr>
      </w:pPr>
      <w:r w:rsidRPr="00637AAF">
        <w:rPr>
          <w:rFonts w:ascii="Arial" w:hAnsi="Arial" w:cs="Arial"/>
          <w:sz w:val="24"/>
          <w:szCs w:val="24"/>
        </w:rPr>
        <w:t>p</w:t>
      </w:r>
      <w:r w:rsidR="00E65AD5" w:rsidRPr="00637AAF">
        <w:rPr>
          <w:rFonts w:ascii="Arial" w:hAnsi="Arial" w:cs="Arial"/>
          <w:sz w:val="24"/>
          <w:szCs w:val="24"/>
        </w:rPr>
        <w:t xml:space="preserve">rocurement </w:t>
      </w:r>
      <w:r w:rsidRPr="00637AAF">
        <w:rPr>
          <w:rFonts w:ascii="Arial" w:hAnsi="Arial" w:cs="Arial"/>
          <w:sz w:val="24"/>
          <w:szCs w:val="24"/>
        </w:rPr>
        <w:t>p</w:t>
      </w:r>
      <w:r w:rsidR="00E65AD5" w:rsidRPr="00637AAF">
        <w:rPr>
          <w:rFonts w:ascii="Arial" w:hAnsi="Arial" w:cs="Arial"/>
          <w:sz w:val="24"/>
          <w:szCs w:val="24"/>
        </w:rPr>
        <w:t>rocedures;</w:t>
      </w:r>
    </w:p>
    <w:p w14:paraId="08436DA9" w14:textId="77777777" w:rsidR="00E65AD5" w:rsidRPr="00637AAF" w:rsidRDefault="00D73F14" w:rsidP="00EF5B22">
      <w:pPr>
        <w:numPr>
          <w:ilvl w:val="0"/>
          <w:numId w:val="146"/>
        </w:numPr>
        <w:jc w:val="both"/>
        <w:rPr>
          <w:rFonts w:ascii="Arial" w:hAnsi="Arial" w:cs="Arial"/>
          <w:sz w:val="24"/>
          <w:szCs w:val="24"/>
        </w:rPr>
      </w:pPr>
      <w:r w:rsidRPr="00637AAF">
        <w:rPr>
          <w:rFonts w:ascii="Arial" w:hAnsi="Arial" w:cs="Arial"/>
          <w:sz w:val="24"/>
          <w:szCs w:val="24"/>
        </w:rPr>
        <w:t>e</w:t>
      </w:r>
      <w:r w:rsidR="00E65AD5" w:rsidRPr="00637AAF">
        <w:rPr>
          <w:rFonts w:ascii="Arial" w:hAnsi="Arial" w:cs="Arial"/>
          <w:sz w:val="24"/>
          <w:szCs w:val="24"/>
        </w:rPr>
        <w:t xml:space="preserve">ligible </w:t>
      </w:r>
      <w:r w:rsidRPr="00637AAF">
        <w:rPr>
          <w:rFonts w:ascii="Arial" w:hAnsi="Arial" w:cs="Arial"/>
          <w:sz w:val="24"/>
          <w:szCs w:val="24"/>
        </w:rPr>
        <w:t>e</w:t>
      </w:r>
      <w:r w:rsidR="00E65AD5" w:rsidRPr="00637AAF">
        <w:rPr>
          <w:rFonts w:ascii="Arial" w:hAnsi="Arial" w:cs="Arial"/>
          <w:sz w:val="24"/>
          <w:szCs w:val="24"/>
        </w:rPr>
        <w:t>xpenditure, including evidence required by the LAG for verification of payments;</w:t>
      </w:r>
    </w:p>
    <w:p w14:paraId="1DD2A857" w14:textId="77777777" w:rsidR="00E65AD5" w:rsidRPr="007F183D" w:rsidRDefault="00D73F14" w:rsidP="00EF5B22">
      <w:pPr>
        <w:numPr>
          <w:ilvl w:val="0"/>
          <w:numId w:val="146"/>
        </w:numPr>
        <w:jc w:val="both"/>
        <w:rPr>
          <w:rFonts w:ascii="Arial" w:hAnsi="Arial" w:cs="Arial"/>
          <w:sz w:val="24"/>
          <w:szCs w:val="24"/>
        </w:rPr>
      </w:pPr>
      <w:r>
        <w:rPr>
          <w:rFonts w:ascii="Arial" w:hAnsi="Arial" w:cs="Arial"/>
          <w:sz w:val="24"/>
          <w:szCs w:val="24"/>
        </w:rPr>
        <w:lastRenderedPageBreak/>
        <w:t>t</w:t>
      </w:r>
      <w:r w:rsidR="00E65AD5" w:rsidRPr="007F183D">
        <w:rPr>
          <w:rFonts w:ascii="Arial" w:hAnsi="Arial" w:cs="Arial"/>
          <w:sz w:val="24"/>
          <w:szCs w:val="24"/>
        </w:rPr>
        <w:t>he claims procedure including potential to incur penalties if errors or irregularities are discovered;</w:t>
      </w:r>
    </w:p>
    <w:p w14:paraId="3590D112" w14:textId="77777777" w:rsidR="00E65AD5" w:rsidRPr="007F183D" w:rsidRDefault="00D73F14" w:rsidP="00EF5B22">
      <w:pPr>
        <w:numPr>
          <w:ilvl w:val="0"/>
          <w:numId w:val="146"/>
        </w:numPr>
        <w:jc w:val="both"/>
        <w:rPr>
          <w:rFonts w:ascii="Arial" w:hAnsi="Arial" w:cs="Arial"/>
          <w:sz w:val="24"/>
          <w:szCs w:val="24"/>
        </w:rPr>
      </w:pPr>
      <w:r>
        <w:rPr>
          <w:rFonts w:ascii="Arial" w:hAnsi="Arial" w:cs="Arial"/>
          <w:sz w:val="24"/>
          <w:szCs w:val="24"/>
        </w:rPr>
        <w:t>t</w:t>
      </w:r>
      <w:r w:rsidR="00E65AD5" w:rsidRPr="007F183D">
        <w:rPr>
          <w:rFonts w:ascii="Arial" w:hAnsi="Arial" w:cs="Arial"/>
          <w:sz w:val="24"/>
          <w:szCs w:val="24"/>
        </w:rPr>
        <w:t>he need to have the necessary insurances in place prior to payment and for lifetime of project;</w:t>
      </w:r>
    </w:p>
    <w:p w14:paraId="0FB1739D" w14:textId="77777777" w:rsidR="00E65AD5" w:rsidRPr="007F183D" w:rsidRDefault="00E65AD5" w:rsidP="004827AF">
      <w:pPr>
        <w:ind w:left="720"/>
        <w:jc w:val="both"/>
        <w:rPr>
          <w:rFonts w:ascii="Arial" w:hAnsi="Arial" w:cs="Arial"/>
          <w:b/>
          <w:sz w:val="24"/>
          <w:szCs w:val="24"/>
        </w:rPr>
      </w:pPr>
    </w:p>
    <w:p w14:paraId="25ACF9DF" w14:textId="77777777" w:rsidR="00E65AD5" w:rsidRDefault="00E65AD5" w:rsidP="00D73F14">
      <w:pPr>
        <w:ind w:left="720" w:hanging="862"/>
        <w:jc w:val="both"/>
        <w:rPr>
          <w:rFonts w:ascii="Arial" w:hAnsi="Arial" w:cs="Arial"/>
          <w:b/>
          <w:sz w:val="24"/>
          <w:szCs w:val="24"/>
        </w:rPr>
      </w:pPr>
      <w:r w:rsidRPr="007F183D">
        <w:rPr>
          <w:rFonts w:ascii="Arial" w:hAnsi="Arial" w:cs="Arial"/>
          <w:b/>
          <w:sz w:val="24"/>
          <w:szCs w:val="24"/>
        </w:rPr>
        <w:t>Project Monitoring</w:t>
      </w:r>
      <w:r w:rsidR="00D73F14">
        <w:rPr>
          <w:rFonts w:ascii="Arial" w:hAnsi="Arial" w:cs="Arial"/>
          <w:b/>
          <w:sz w:val="24"/>
          <w:szCs w:val="24"/>
        </w:rPr>
        <w:t>, including:</w:t>
      </w:r>
    </w:p>
    <w:p w14:paraId="77FA9D73" w14:textId="77777777" w:rsidR="00D73F14" w:rsidRPr="007F183D" w:rsidRDefault="00D73F14" w:rsidP="00D73F14">
      <w:pPr>
        <w:ind w:left="720" w:hanging="862"/>
        <w:jc w:val="both"/>
        <w:rPr>
          <w:rFonts w:ascii="Arial" w:hAnsi="Arial" w:cs="Arial"/>
          <w:b/>
          <w:sz w:val="24"/>
          <w:szCs w:val="24"/>
        </w:rPr>
      </w:pPr>
    </w:p>
    <w:p w14:paraId="647742E1" w14:textId="77777777" w:rsidR="00E65AD5" w:rsidRPr="00637AAF" w:rsidRDefault="00D73F14" w:rsidP="00EF5B22">
      <w:pPr>
        <w:numPr>
          <w:ilvl w:val="0"/>
          <w:numId w:val="146"/>
        </w:numPr>
        <w:jc w:val="both"/>
        <w:rPr>
          <w:rFonts w:ascii="Arial" w:hAnsi="Arial" w:cs="Arial"/>
          <w:sz w:val="24"/>
          <w:szCs w:val="24"/>
        </w:rPr>
      </w:pPr>
      <w:r w:rsidRPr="00637AAF">
        <w:rPr>
          <w:rFonts w:ascii="Arial" w:hAnsi="Arial" w:cs="Arial"/>
          <w:sz w:val="24"/>
          <w:szCs w:val="24"/>
        </w:rPr>
        <w:t xml:space="preserve">applicant’s agreement, </w:t>
      </w:r>
      <w:r w:rsidR="00E65AD5" w:rsidRPr="00637AAF">
        <w:rPr>
          <w:rFonts w:ascii="Arial" w:hAnsi="Arial" w:cs="Arial"/>
          <w:sz w:val="24"/>
          <w:szCs w:val="24"/>
        </w:rPr>
        <w:t xml:space="preserve">by acceptance of this Contract, to provide </w:t>
      </w:r>
      <w:r w:rsidR="00052035" w:rsidRPr="00637AAF">
        <w:rPr>
          <w:rFonts w:ascii="Arial" w:hAnsi="Arial" w:cs="Arial"/>
          <w:sz w:val="24"/>
          <w:szCs w:val="24"/>
        </w:rPr>
        <w:t xml:space="preserve">6 monthly </w:t>
      </w:r>
      <w:r w:rsidR="00E65AD5" w:rsidRPr="00637AAF">
        <w:rPr>
          <w:rFonts w:ascii="Arial" w:hAnsi="Arial" w:cs="Arial"/>
          <w:sz w:val="24"/>
          <w:szCs w:val="24"/>
        </w:rPr>
        <w:t xml:space="preserve">monitoring and progress reports toward achieving the project objective and associated </w:t>
      </w:r>
      <w:r w:rsidR="00052035" w:rsidRPr="00637AAF">
        <w:rPr>
          <w:rFonts w:ascii="Arial" w:hAnsi="Arial" w:cs="Arial"/>
          <w:sz w:val="24"/>
          <w:szCs w:val="24"/>
        </w:rPr>
        <w:t>key tasks</w:t>
      </w:r>
      <w:r w:rsidR="00E65AD5" w:rsidRPr="00637AAF">
        <w:rPr>
          <w:rFonts w:ascii="Arial" w:hAnsi="Arial" w:cs="Arial"/>
          <w:sz w:val="24"/>
          <w:szCs w:val="24"/>
        </w:rPr>
        <w:t>;</w:t>
      </w:r>
    </w:p>
    <w:p w14:paraId="4E4DA68D" w14:textId="77777777" w:rsidR="00E65AD5" w:rsidRPr="00637AAF" w:rsidRDefault="00D73F14" w:rsidP="00EF5B22">
      <w:pPr>
        <w:numPr>
          <w:ilvl w:val="0"/>
          <w:numId w:val="146"/>
        </w:numPr>
        <w:jc w:val="both"/>
        <w:rPr>
          <w:rFonts w:ascii="Arial" w:hAnsi="Arial" w:cs="Arial"/>
          <w:sz w:val="24"/>
          <w:szCs w:val="24"/>
        </w:rPr>
      </w:pPr>
      <w:r w:rsidRPr="00637AAF">
        <w:rPr>
          <w:rFonts w:ascii="Arial" w:hAnsi="Arial" w:cs="Arial"/>
          <w:sz w:val="24"/>
          <w:szCs w:val="24"/>
        </w:rPr>
        <w:t>t</w:t>
      </w:r>
      <w:r w:rsidR="00E65AD5" w:rsidRPr="00637AAF">
        <w:rPr>
          <w:rFonts w:ascii="Arial" w:hAnsi="Arial" w:cs="Arial"/>
          <w:sz w:val="24"/>
          <w:szCs w:val="24"/>
        </w:rPr>
        <w:t>he evidence necessary to validate achievement of Scheme targets;</w:t>
      </w:r>
    </w:p>
    <w:p w14:paraId="13FB4FE2" w14:textId="77777777" w:rsidR="00E65AD5" w:rsidRPr="00637AAF" w:rsidRDefault="00D73F14" w:rsidP="00EF5B22">
      <w:pPr>
        <w:numPr>
          <w:ilvl w:val="0"/>
          <w:numId w:val="146"/>
        </w:numPr>
        <w:jc w:val="both"/>
        <w:rPr>
          <w:rFonts w:ascii="Arial" w:hAnsi="Arial" w:cs="Arial"/>
          <w:sz w:val="24"/>
          <w:szCs w:val="24"/>
        </w:rPr>
      </w:pPr>
      <w:r w:rsidRPr="00637AAF">
        <w:rPr>
          <w:rFonts w:ascii="Arial" w:hAnsi="Arial" w:cs="Arial"/>
          <w:sz w:val="24"/>
          <w:szCs w:val="24"/>
        </w:rPr>
        <w:t>applicant’s</w:t>
      </w:r>
      <w:r w:rsidR="009D5179" w:rsidRPr="00637AAF">
        <w:rPr>
          <w:rFonts w:ascii="Arial" w:hAnsi="Arial" w:cs="Arial"/>
          <w:sz w:val="24"/>
          <w:szCs w:val="24"/>
        </w:rPr>
        <w:t xml:space="preserve"> </w:t>
      </w:r>
      <w:r w:rsidR="00E65AD5" w:rsidRPr="00637AAF">
        <w:rPr>
          <w:rFonts w:ascii="Arial" w:hAnsi="Arial" w:cs="Arial"/>
          <w:sz w:val="24"/>
          <w:szCs w:val="24"/>
        </w:rPr>
        <w:t>requirement to complet</w:t>
      </w:r>
      <w:r w:rsidRPr="00637AAF">
        <w:rPr>
          <w:rFonts w:ascii="Arial" w:hAnsi="Arial" w:cs="Arial"/>
          <w:sz w:val="24"/>
          <w:szCs w:val="24"/>
        </w:rPr>
        <w:t>e</w:t>
      </w:r>
      <w:r w:rsidR="00E65AD5" w:rsidRPr="00637AAF">
        <w:rPr>
          <w:rFonts w:ascii="Arial" w:hAnsi="Arial" w:cs="Arial"/>
          <w:sz w:val="24"/>
          <w:szCs w:val="24"/>
        </w:rPr>
        <w:t xml:space="preserve"> a </w:t>
      </w:r>
      <w:r w:rsidRPr="00637AAF">
        <w:rPr>
          <w:rFonts w:ascii="Arial" w:hAnsi="Arial" w:cs="Arial"/>
          <w:sz w:val="24"/>
          <w:szCs w:val="24"/>
        </w:rPr>
        <w:t xml:space="preserve">two stage </w:t>
      </w:r>
      <w:r w:rsidR="00E65AD5" w:rsidRPr="00637AAF">
        <w:rPr>
          <w:rFonts w:ascii="Arial" w:hAnsi="Arial" w:cs="Arial"/>
          <w:sz w:val="24"/>
          <w:szCs w:val="24"/>
        </w:rPr>
        <w:t>Post Project Evaluation</w:t>
      </w:r>
      <w:r w:rsidRPr="00637AAF">
        <w:rPr>
          <w:rFonts w:ascii="Arial" w:hAnsi="Arial" w:cs="Arial"/>
          <w:sz w:val="24"/>
          <w:szCs w:val="24"/>
        </w:rPr>
        <w:t xml:space="preserve"> (PPE) Report.  PPE Stage 1, six months after the project end date and PPE Stage 2, two years after the project end date.</w:t>
      </w:r>
    </w:p>
    <w:p w14:paraId="2B3450B8" w14:textId="77777777" w:rsidR="00E65AD5" w:rsidRPr="00637AAF" w:rsidRDefault="00D73F14" w:rsidP="00EF5B22">
      <w:pPr>
        <w:numPr>
          <w:ilvl w:val="0"/>
          <w:numId w:val="146"/>
        </w:numPr>
        <w:rPr>
          <w:rFonts w:ascii="Arial" w:hAnsi="Arial" w:cs="Arial"/>
          <w:sz w:val="24"/>
          <w:szCs w:val="24"/>
        </w:rPr>
      </w:pPr>
      <w:r w:rsidRPr="00637AAF">
        <w:rPr>
          <w:rFonts w:ascii="Arial" w:hAnsi="Arial" w:cs="Arial"/>
          <w:sz w:val="24"/>
          <w:szCs w:val="24"/>
        </w:rPr>
        <w:t>t</w:t>
      </w:r>
      <w:r w:rsidR="00E65AD5" w:rsidRPr="00637AAF">
        <w:rPr>
          <w:rFonts w:ascii="Arial" w:hAnsi="Arial" w:cs="Arial"/>
          <w:sz w:val="24"/>
          <w:szCs w:val="24"/>
        </w:rPr>
        <w:t xml:space="preserve">he requirement to retain documentation pertaining to the project </w:t>
      </w:r>
      <w:r w:rsidR="002B108D" w:rsidRPr="00637AAF">
        <w:rPr>
          <w:rFonts w:ascii="Arial" w:hAnsi="Arial" w:cs="Arial"/>
          <w:sz w:val="24"/>
          <w:szCs w:val="24"/>
        </w:rPr>
        <w:t>until 31 December 2030</w:t>
      </w:r>
      <w:r w:rsidR="007D13E9" w:rsidRPr="00637AAF">
        <w:rPr>
          <w:rFonts w:ascii="Arial" w:hAnsi="Arial" w:cs="Arial"/>
          <w:sz w:val="24"/>
          <w:szCs w:val="24"/>
        </w:rPr>
        <w:t>.</w:t>
      </w:r>
      <w:r w:rsidR="00E65AD5" w:rsidRPr="00637AAF">
        <w:rPr>
          <w:rFonts w:ascii="Arial" w:hAnsi="Arial" w:cs="Arial"/>
          <w:sz w:val="24"/>
          <w:szCs w:val="24"/>
        </w:rPr>
        <w:t xml:space="preserve"> </w:t>
      </w:r>
    </w:p>
    <w:p w14:paraId="11095E7D" w14:textId="77777777" w:rsidR="00E65AD5" w:rsidRPr="007F183D" w:rsidRDefault="00E65AD5" w:rsidP="004827AF">
      <w:pPr>
        <w:ind w:left="720"/>
        <w:rPr>
          <w:rFonts w:ascii="Arial" w:hAnsi="Arial" w:cs="Arial"/>
          <w:i/>
          <w:sz w:val="24"/>
          <w:szCs w:val="24"/>
        </w:rPr>
      </w:pPr>
    </w:p>
    <w:p w14:paraId="2F7AAB5E" w14:textId="77777777" w:rsidR="00E65AD5" w:rsidRPr="007F183D" w:rsidRDefault="00E65AD5" w:rsidP="004827AF">
      <w:pPr>
        <w:ind w:left="720"/>
        <w:rPr>
          <w:rFonts w:ascii="Arial" w:hAnsi="Arial" w:cs="Arial"/>
          <w:i/>
          <w:sz w:val="24"/>
          <w:szCs w:val="24"/>
        </w:rPr>
      </w:pPr>
      <w:r w:rsidRPr="007F183D">
        <w:rPr>
          <w:rFonts w:ascii="Arial" w:hAnsi="Arial" w:cs="Arial"/>
          <w:i/>
          <w:sz w:val="24"/>
          <w:szCs w:val="24"/>
        </w:rPr>
        <w:t>NB: The above list is not exhaustive.</w:t>
      </w:r>
    </w:p>
    <w:p w14:paraId="100CF358" w14:textId="77777777" w:rsidR="0017337C" w:rsidRPr="007F183D" w:rsidRDefault="0017337C" w:rsidP="0017337C">
      <w:pPr>
        <w:jc w:val="center"/>
        <w:rPr>
          <w:rFonts w:ascii="Arial" w:hAnsi="Arial" w:cs="Arial"/>
          <w:b/>
          <w:sz w:val="24"/>
          <w:szCs w:val="24"/>
        </w:rPr>
      </w:pPr>
    </w:p>
    <w:p w14:paraId="5BE0214D" w14:textId="77777777" w:rsidR="00E65AD5" w:rsidRPr="007F183D" w:rsidRDefault="00E65AD5" w:rsidP="004827AF">
      <w:pPr>
        <w:jc w:val="center"/>
        <w:rPr>
          <w:rFonts w:ascii="Arial" w:hAnsi="Arial" w:cs="Arial"/>
          <w:b/>
          <w:sz w:val="24"/>
          <w:szCs w:val="24"/>
        </w:rPr>
      </w:pPr>
      <w:r w:rsidRPr="007F183D">
        <w:rPr>
          <w:rFonts w:ascii="Arial" w:hAnsi="Arial" w:cs="Arial"/>
          <w:b/>
          <w:sz w:val="24"/>
          <w:szCs w:val="24"/>
        </w:rPr>
        <w:t>DECLARATION</w:t>
      </w:r>
    </w:p>
    <w:p w14:paraId="406A78DD" w14:textId="77777777" w:rsidR="00E65AD5" w:rsidRPr="007F183D" w:rsidRDefault="00E65AD5" w:rsidP="004827AF">
      <w:pPr>
        <w:ind w:left="360"/>
        <w:rPr>
          <w:rFonts w:ascii="Arial" w:hAnsi="Arial" w:cs="Arial"/>
          <w:sz w:val="24"/>
          <w:szCs w:val="24"/>
        </w:rPr>
      </w:pPr>
    </w:p>
    <w:p w14:paraId="4FAB93B8" w14:textId="77777777" w:rsidR="00E65AD5" w:rsidRPr="007F183D" w:rsidRDefault="00E65AD5" w:rsidP="004827AF">
      <w:pPr>
        <w:rPr>
          <w:rFonts w:ascii="Arial" w:hAnsi="Arial" w:cs="Arial"/>
          <w:sz w:val="24"/>
          <w:szCs w:val="24"/>
        </w:rPr>
      </w:pPr>
      <w:r w:rsidRPr="007F183D">
        <w:rPr>
          <w:rFonts w:ascii="Arial" w:hAnsi="Arial" w:cs="Arial"/>
          <w:sz w:val="24"/>
          <w:szCs w:val="24"/>
        </w:rPr>
        <w:t>A meeting to review my Letter of Offer (LoO) Contract was held on ______________ at which the following were explained.</w:t>
      </w:r>
    </w:p>
    <w:p w14:paraId="044EE718" w14:textId="77777777" w:rsidR="00E65AD5" w:rsidRPr="007F183D"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04128" behindDoc="0" locked="0" layoutInCell="1" allowOverlap="1" wp14:anchorId="22D0CAF3" wp14:editId="3F06805A">
                <wp:simplePos x="0" y="0"/>
                <wp:positionH relativeFrom="column">
                  <wp:posOffset>4065905</wp:posOffset>
                </wp:positionH>
                <wp:positionV relativeFrom="paragraph">
                  <wp:posOffset>160020</wp:posOffset>
                </wp:positionV>
                <wp:extent cx="368935" cy="216535"/>
                <wp:effectExtent l="8255" t="8890" r="13335" b="12700"/>
                <wp:wrapNone/>
                <wp:docPr id="843"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16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6E4B" id="Rectangle 121" o:spid="_x0000_s1026" style="position:absolute;margin-left:320.15pt;margin-top:12.6pt;width:29.05pt;height:17.0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"/>
            </w:pict>
          </mc:Fallback>
        </mc:AlternateContent>
      </w:r>
    </w:p>
    <w:p w14:paraId="620430C0" w14:textId="77777777" w:rsidR="006D0C05" w:rsidRPr="007F183D" w:rsidRDefault="00E65AD5" w:rsidP="004827AF">
      <w:pPr>
        <w:rPr>
          <w:rFonts w:ascii="Arial" w:hAnsi="Arial" w:cs="Arial"/>
          <w:sz w:val="24"/>
          <w:szCs w:val="24"/>
        </w:rPr>
      </w:pPr>
      <w:r w:rsidRPr="007F183D">
        <w:rPr>
          <w:rFonts w:ascii="Arial" w:hAnsi="Arial" w:cs="Arial"/>
          <w:sz w:val="24"/>
          <w:szCs w:val="24"/>
        </w:rPr>
        <w:t>LoO Contract</w:t>
      </w:r>
      <w:r w:rsidRPr="007F183D">
        <w:rPr>
          <w:rFonts w:ascii="Arial" w:hAnsi="Arial" w:cs="Arial"/>
          <w:sz w:val="24"/>
          <w:szCs w:val="24"/>
        </w:rPr>
        <w:tab/>
      </w:r>
      <w:r w:rsidR="00052035" w:rsidRPr="007F183D">
        <w:rPr>
          <w:rFonts w:ascii="Arial" w:hAnsi="Arial" w:cs="Arial"/>
          <w:sz w:val="24"/>
          <w:szCs w:val="24"/>
        </w:rPr>
        <w:t xml:space="preserve"> (including special conditions*)</w:t>
      </w:r>
    </w:p>
    <w:p w14:paraId="55CF15F5" w14:textId="77777777" w:rsidR="00E65AD5" w:rsidRPr="00637AAF"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7776DFBF" wp14:editId="2672A789">
                <wp:simplePos x="0" y="0"/>
                <wp:positionH relativeFrom="column">
                  <wp:posOffset>4065905</wp:posOffset>
                </wp:positionH>
                <wp:positionV relativeFrom="paragraph">
                  <wp:posOffset>151765</wp:posOffset>
                </wp:positionV>
                <wp:extent cx="368935" cy="216535"/>
                <wp:effectExtent l="8255" t="8255" r="13335" b="13335"/>
                <wp:wrapNone/>
                <wp:docPr id="842" name="Rectangl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16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7FE90" id="Rectangle 1693" o:spid="_x0000_s1026" style="position:absolute;margin-left:320.15pt;margin-top:11.95pt;width:29.05pt;height:17.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"/>
            </w:pict>
          </mc:Fallback>
        </mc:AlternateContent>
      </w:r>
      <w:r w:rsidR="00E65AD5" w:rsidRPr="00637AAF">
        <w:rPr>
          <w:rFonts w:ascii="Arial" w:hAnsi="Arial" w:cs="Arial"/>
          <w:sz w:val="24"/>
          <w:szCs w:val="24"/>
        </w:rPr>
        <w:tab/>
      </w:r>
      <w:r w:rsidR="00E65AD5" w:rsidRPr="00637AAF">
        <w:rPr>
          <w:rFonts w:ascii="Arial" w:hAnsi="Arial" w:cs="Arial"/>
          <w:sz w:val="24"/>
          <w:szCs w:val="24"/>
        </w:rPr>
        <w:tab/>
      </w:r>
      <w:r w:rsidR="00E65AD5" w:rsidRPr="00637AAF">
        <w:rPr>
          <w:rFonts w:ascii="Arial" w:hAnsi="Arial" w:cs="Arial"/>
          <w:sz w:val="24"/>
          <w:szCs w:val="24"/>
        </w:rPr>
        <w:tab/>
      </w:r>
      <w:r w:rsidR="00E65AD5" w:rsidRPr="00637AAF">
        <w:rPr>
          <w:rFonts w:ascii="Arial" w:hAnsi="Arial" w:cs="Arial"/>
          <w:sz w:val="24"/>
          <w:szCs w:val="24"/>
        </w:rPr>
        <w:tab/>
      </w:r>
      <w:r w:rsidR="00E65AD5" w:rsidRPr="00637AAF">
        <w:rPr>
          <w:rFonts w:ascii="Arial" w:hAnsi="Arial" w:cs="Arial"/>
          <w:sz w:val="24"/>
          <w:szCs w:val="24"/>
        </w:rPr>
        <w:tab/>
      </w:r>
      <w:r w:rsidR="00E65AD5" w:rsidRPr="00637AAF">
        <w:rPr>
          <w:rFonts w:ascii="Arial" w:hAnsi="Arial" w:cs="Arial"/>
          <w:sz w:val="24"/>
          <w:szCs w:val="24"/>
        </w:rPr>
        <w:tab/>
      </w:r>
      <w:r w:rsidR="00E65AD5" w:rsidRPr="00637AAF">
        <w:rPr>
          <w:rFonts w:ascii="Arial" w:hAnsi="Arial" w:cs="Arial"/>
          <w:sz w:val="24"/>
          <w:szCs w:val="24"/>
        </w:rPr>
        <w:tab/>
      </w:r>
      <w:r w:rsidR="00E65AD5" w:rsidRPr="00637AAF">
        <w:rPr>
          <w:rFonts w:ascii="Arial" w:hAnsi="Arial" w:cs="Arial"/>
          <w:sz w:val="24"/>
          <w:szCs w:val="24"/>
        </w:rPr>
        <w:tab/>
      </w:r>
    </w:p>
    <w:p w14:paraId="048A3A8A" w14:textId="77777777" w:rsidR="00E65AD5" w:rsidRPr="00637AAF" w:rsidRDefault="00D73F14" w:rsidP="004827AF">
      <w:pPr>
        <w:rPr>
          <w:rFonts w:ascii="Arial" w:hAnsi="Arial" w:cs="Arial"/>
          <w:sz w:val="24"/>
          <w:szCs w:val="24"/>
        </w:rPr>
      </w:pPr>
      <w:r w:rsidRPr="00637AAF">
        <w:rPr>
          <w:rFonts w:ascii="Arial" w:hAnsi="Arial" w:cs="Arial"/>
          <w:sz w:val="24"/>
          <w:szCs w:val="24"/>
        </w:rPr>
        <w:t xml:space="preserve">The project objective / key tasks </w:t>
      </w:r>
      <w:r w:rsidR="00E65AD5" w:rsidRPr="00637AAF">
        <w:rPr>
          <w:rFonts w:ascii="Arial" w:hAnsi="Arial" w:cs="Arial"/>
          <w:sz w:val="24"/>
          <w:szCs w:val="24"/>
        </w:rPr>
        <w:t xml:space="preserve"> (Annex 1)</w:t>
      </w:r>
    </w:p>
    <w:p w14:paraId="45F46E24" w14:textId="77777777" w:rsidR="006D0C05" w:rsidRPr="00637AAF"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0256" behindDoc="0" locked="0" layoutInCell="1" allowOverlap="1" wp14:anchorId="17920412" wp14:editId="57B2DD16">
                <wp:simplePos x="0" y="0"/>
                <wp:positionH relativeFrom="column">
                  <wp:posOffset>4065905</wp:posOffset>
                </wp:positionH>
                <wp:positionV relativeFrom="paragraph">
                  <wp:posOffset>153035</wp:posOffset>
                </wp:positionV>
                <wp:extent cx="368935" cy="216535"/>
                <wp:effectExtent l="8255" t="7620" r="13335" b="13970"/>
                <wp:wrapNone/>
                <wp:docPr id="841" name="Rectangl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16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A721F" id="Rectangle 1694" o:spid="_x0000_s1026" style="position:absolute;margin-left:320.15pt;margin-top:12.05pt;width:29.05pt;height:17.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"/>
            </w:pict>
          </mc:Fallback>
        </mc:AlternateContent>
      </w:r>
    </w:p>
    <w:p w14:paraId="4D3222C9" w14:textId="77777777" w:rsidR="006D0C05" w:rsidRPr="00637AAF" w:rsidRDefault="00E65AD5" w:rsidP="004827AF">
      <w:pPr>
        <w:rPr>
          <w:rFonts w:ascii="Arial" w:hAnsi="Arial" w:cs="Arial"/>
          <w:sz w:val="24"/>
          <w:szCs w:val="24"/>
        </w:rPr>
      </w:pPr>
      <w:r w:rsidRPr="00637AAF">
        <w:rPr>
          <w:rFonts w:ascii="Arial" w:hAnsi="Arial" w:cs="Arial"/>
          <w:sz w:val="24"/>
          <w:szCs w:val="24"/>
        </w:rPr>
        <w:t>The Terms and Conditions of the funding</w:t>
      </w:r>
    </w:p>
    <w:p w14:paraId="176D4C58" w14:textId="77777777" w:rsidR="00E65AD5" w:rsidRPr="00637AAF" w:rsidRDefault="00E65AD5" w:rsidP="004827AF">
      <w:pPr>
        <w:rPr>
          <w:rFonts w:ascii="Arial" w:hAnsi="Arial" w:cs="Arial"/>
          <w:sz w:val="24"/>
          <w:szCs w:val="24"/>
        </w:rPr>
      </w:pPr>
      <w:r w:rsidRPr="00637AAF">
        <w:rPr>
          <w:rFonts w:ascii="Arial" w:hAnsi="Arial" w:cs="Arial"/>
          <w:sz w:val="24"/>
          <w:szCs w:val="24"/>
        </w:rPr>
        <w:tab/>
      </w:r>
      <w:r w:rsidRPr="00637AAF">
        <w:rPr>
          <w:rFonts w:ascii="Arial" w:hAnsi="Arial" w:cs="Arial"/>
          <w:sz w:val="24"/>
          <w:szCs w:val="24"/>
        </w:rPr>
        <w:tab/>
      </w:r>
      <w:r w:rsidRPr="00637AAF">
        <w:rPr>
          <w:rFonts w:ascii="Arial" w:hAnsi="Arial" w:cs="Arial"/>
          <w:sz w:val="24"/>
          <w:szCs w:val="24"/>
        </w:rPr>
        <w:tab/>
      </w:r>
      <w:r w:rsidRPr="00637AAF">
        <w:rPr>
          <w:rFonts w:ascii="Arial" w:hAnsi="Arial" w:cs="Arial"/>
          <w:sz w:val="24"/>
          <w:szCs w:val="24"/>
        </w:rPr>
        <w:tab/>
      </w:r>
    </w:p>
    <w:p w14:paraId="57167ED8" w14:textId="77777777" w:rsidR="003D5BEF" w:rsidRPr="00637AAF"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05152" behindDoc="0" locked="0" layoutInCell="1" allowOverlap="1" wp14:anchorId="03D877D4" wp14:editId="2279A389">
                <wp:simplePos x="0" y="0"/>
                <wp:positionH relativeFrom="column">
                  <wp:posOffset>4065905</wp:posOffset>
                </wp:positionH>
                <wp:positionV relativeFrom="paragraph">
                  <wp:posOffset>28575</wp:posOffset>
                </wp:positionV>
                <wp:extent cx="368935" cy="226060"/>
                <wp:effectExtent l="8255" t="8890" r="13335" b="12700"/>
                <wp:wrapNone/>
                <wp:docPr id="840"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93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CD5AD" id="Rectangle 123" o:spid="_x0000_s1026" style="position:absolute;margin-left:320.15pt;margin-top:2.25pt;width:29.05pt;height:17.8pt;flip:y;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"/>
            </w:pict>
          </mc:Fallback>
        </mc:AlternateContent>
      </w:r>
      <w:r w:rsidR="00D73F14" w:rsidRPr="00637AAF">
        <w:rPr>
          <w:rFonts w:ascii="Arial" w:hAnsi="Arial" w:cs="Arial"/>
          <w:sz w:val="24"/>
          <w:szCs w:val="24"/>
        </w:rPr>
        <w:t>Administrative Penalties for non compliance of</w:t>
      </w:r>
    </w:p>
    <w:p w14:paraId="150D0B20" w14:textId="77777777" w:rsidR="00D73F14" w:rsidRPr="00637AAF" w:rsidRDefault="00D73F14" w:rsidP="004827AF">
      <w:pPr>
        <w:rPr>
          <w:rFonts w:ascii="Arial" w:hAnsi="Arial" w:cs="Arial"/>
          <w:sz w:val="24"/>
          <w:szCs w:val="24"/>
        </w:rPr>
      </w:pPr>
      <w:r w:rsidRPr="00637AAF">
        <w:rPr>
          <w:rFonts w:ascii="Arial" w:hAnsi="Arial" w:cs="Arial"/>
          <w:sz w:val="24"/>
          <w:szCs w:val="24"/>
        </w:rPr>
        <w:t>Commitments and Obligations within the LoO</w:t>
      </w:r>
    </w:p>
    <w:p w14:paraId="30707842" w14:textId="77777777" w:rsidR="003D5BEF" w:rsidRPr="00637AAF"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1280" behindDoc="0" locked="0" layoutInCell="1" allowOverlap="1" wp14:anchorId="2F8375FE" wp14:editId="61526617">
                <wp:simplePos x="0" y="0"/>
                <wp:positionH relativeFrom="column">
                  <wp:posOffset>4065905</wp:posOffset>
                </wp:positionH>
                <wp:positionV relativeFrom="paragraph">
                  <wp:posOffset>123825</wp:posOffset>
                </wp:positionV>
                <wp:extent cx="368935" cy="226060"/>
                <wp:effectExtent l="8255" t="6985" r="13335" b="5080"/>
                <wp:wrapNone/>
                <wp:docPr id="839" name="Rectangle 1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893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5FB32" id="Rectangle 1695" o:spid="_x0000_s1026" style="position:absolute;margin-left:320.15pt;margin-top:9.75pt;width:29.05pt;height:17.8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"/>
            </w:pict>
          </mc:Fallback>
        </mc:AlternateContent>
      </w:r>
    </w:p>
    <w:p w14:paraId="65C24734" w14:textId="77777777" w:rsidR="006D0C05" w:rsidRPr="003B534A" w:rsidRDefault="00120A90" w:rsidP="004827AF">
      <w:pPr>
        <w:rPr>
          <w:rFonts w:ascii="Arial" w:hAnsi="Arial" w:cs="Arial"/>
          <w:sz w:val="24"/>
          <w:szCs w:val="24"/>
        </w:rPr>
      </w:pPr>
      <w:r w:rsidRPr="00637AAF">
        <w:rPr>
          <w:rFonts w:ascii="Arial" w:hAnsi="Arial" w:cs="Arial"/>
          <w:sz w:val="24"/>
          <w:szCs w:val="24"/>
        </w:rPr>
        <w:t>The Claims Process &amp; Evidence to be submitted</w:t>
      </w:r>
      <w:r w:rsidR="00E65AD5" w:rsidRPr="003B534A">
        <w:rPr>
          <w:rFonts w:ascii="Arial" w:hAnsi="Arial" w:cs="Arial"/>
          <w:sz w:val="24"/>
          <w:szCs w:val="24"/>
        </w:rPr>
        <w:tab/>
      </w:r>
    </w:p>
    <w:p w14:paraId="69327DD0" w14:textId="77777777" w:rsidR="00E65AD5" w:rsidRPr="007F183D" w:rsidRDefault="00E65AD5" w:rsidP="004827AF">
      <w:pPr>
        <w:rPr>
          <w:rFonts w:ascii="Arial" w:hAnsi="Arial" w:cs="Arial"/>
          <w:sz w:val="24"/>
          <w:szCs w:val="24"/>
        </w:rPr>
      </w:pPr>
    </w:p>
    <w:p w14:paraId="5111924B" w14:textId="77777777" w:rsidR="00E65AD5" w:rsidRPr="007F183D" w:rsidRDefault="00366041" w:rsidP="004827AF">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2304" behindDoc="0" locked="0" layoutInCell="1" allowOverlap="1" wp14:anchorId="312371E0" wp14:editId="37D458F8">
                <wp:simplePos x="0" y="0"/>
                <wp:positionH relativeFrom="column">
                  <wp:posOffset>4065905</wp:posOffset>
                </wp:positionH>
                <wp:positionV relativeFrom="paragraph">
                  <wp:posOffset>-45720</wp:posOffset>
                </wp:positionV>
                <wp:extent cx="368935" cy="238125"/>
                <wp:effectExtent l="8255" t="10795" r="13335" b="8255"/>
                <wp:wrapNone/>
                <wp:docPr id="838" name="Rectangle 1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93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AE6D6" id="Rectangle 1696" o:spid="_x0000_s1026" style="position:absolute;margin-left:320.15pt;margin-top:-3.6pt;width:29.05pt;height:1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"/>
            </w:pict>
          </mc:Fallback>
        </mc:AlternateContent>
      </w:r>
      <w:r w:rsidR="00E65AD5" w:rsidRPr="007F183D">
        <w:rPr>
          <w:rFonts w:ascii="Arial" w:hAnsi="Arial" w:cs="Arial"/>
          <w:sz w:val="24"/>
          <w:szCs w:val="24"/>
        </w:rPr>
        <w:t xml:space="preserve">Project Monitoring </w:t>
      </w:r>
      <w:r w:rsidR="00E65AD5" w:rsidRPr="007F183D">
        <w:rPr>
          <w:rFonts w:ascii="Arial" w:hAnsi="Arial" w:cs="Arial"/>
          <w:sz w:val="24"/>
          <w:szCs w:val="24"/>
        </w:rPr>
        <w:tab/>
      </w:r>
      <w:r w:rsidR="003D5BEF">
        <w:rPr>
          <w:rFonts w:ascii="Arial" w:hAnsi="Arial" w:cs="Arial"/>
          <w:sz w:val="24"/>
          <w:szCs w:val="24"/>
        </w:rPr>
        <w:tab/>
      </w:r>
      <w:r w:rsidR="003D5BEF">
        <w:rPr>
          <w:rFonts w:ascii="Arial" w:hAnsi="Arial" w:cs="Arial"/>
          <w:sz w:val="24"/>
          <w:szCs w:val="24"/>
        </w:rPr>
        <w:tab/>
      </w:r>
      <w:r w:rsidR="003D5BEF">
        <w:rPr>
          <w:rFonts w:ascii="Arial" w:hAnsi="Arial" w:cs="Arial"/>
          <w:sz w:val="24"/>
          <w:szCs w:val="24"/>
        </w:rPr>
        <w:tab/>
      </w:r>
      <w:r w:rsidR="003D5BEF">
        <w:rPr>
          <w:rFonts w:ascii="Arial" w:hAnsi="Arial" w:cs="Arial"/>
          <w:sz w:val="24"/>
          <w:szCs w:val="24"/>
        </w:rPr>
        <w:tab/>
      </w:r>
      <w:r w:rsidR="003D5BEF">
        <w:rPr>
          <w:rFonts w:ascii="Arial" w:hAnsi="Arial" w:cs="Arial"/>
          <w:sz w:val="24"/>
          <w:szCs w:val="24"/>
        </w:rPr>
        <w:tab/>
      </w:r>
      <w:r w:rsidR="003D5BEF">
        <w:rPr>
          <w:rFonts w:ascii="Arial" w:hAnsi="Arial" w:cs="Arial"/>
          <w:sz w:val="24"/>
          <w:szCs w:val="24"/>
        </w:rPr>
        <w:tab/>
      </w:r>
    </w:p>
    <w:p w14:paraId="2A261925" w14:textId="77777777" w:rsidR="00E65AD5" w:rsidRPr="007F183D" w:rsidRDefault="00E65AD5" w:rsidP="004827AF">
      <w:pPr>
        <w:rPr>
          <w:rFonts w:ascii="Arial" w:hAnsi="Arial" w:cs="Arial"/>
          <w:sz w:val="24"/>
          <w:szCs w:val="24"/>
        </w:rPr>
      </w:pPr>
    </w:p>
    <w:p w14:paraId="129F6860" w14:textId="77777777" w:rsidR="00176573" w:rsidRPr="007F183D" w:rsidRDefault="00E65AD5" w:rsidP="004827AF">
      <w:pPr>
        <w:rPr>
          <w:rFonts w:ascii="Arial" w:hAnsi="Arial" w:cs="Arial"/>
          <w:b/>
          <w:sz w:val="24"/>
          <w:szCs w:val="24"/>
        </w:rPr>
      </w:pPr>
      <w:r w:rsidRPr="007F183D">
        <w:rPr>
          <w:rFonts w:ascii="Arial" w:hAnsi="Arial" w:cs="Arial"/>
          <w:b/>
          <w:sz w:val="24"/>
          <w:szCs w:val="24"/>
        </w:rPr>
        <w:t>All contract conditions and requirements were explained and understood.</w:t>
      </w:r>
    </w:p>
    <w:tbl>
      <w:tblPr>
        <w:tblpPr w:leftFromText="180" w:rightFromText="180" w:vertAnchor="text" w:tblpX="131"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55"/>
      </w:tblGrid>
      <w:tr w:rsidR="00FA070E" w14:paraId="5FEBFE8B" w14:textId="77777777" w:rsidTr="009D5179">
        <w:trPr>
          <w:trHeight w:val="1833"/>
        </w:trPr>
        <w:tc>
          <w:tcPr>
            <w:tcW w:w="8755" w:type="dxa"/>
          </w:tcPr>
          <w:p w14:paraId="0873ECBE" w14:textId="77777777" w:rsidR="00FA070E" w:rsidRDefault="007D13E9" w:rsidP="007D13E9">
            <w:pPr>
              <w:spacing w:after="120"/>
              <w:rPr>
                <w:rFonts w:ascii="Arial" w:hAnsi="Arial" w:cs="Arial"/>
                <w:sz w:val="24"/>
                <w:szCs w:val="24"/>
              </w:rPr>
            </w:pPr>
            <w:r>
              <w:rPr>
                <w:rFonts w:ascii="Arial" w:hAnsi="Arial" w:cs="Arial"/>
                <w:sz w:val="24"/>
                <w:szCs w:val="24"/>
              </w:rPr>
              <w:t>R</w:t>
            </w:r>
            <w:r w:rsidR="00FA070E">
              <w:rPr>
                <w:rFonts w:ascii="Arial" w:hAnsi="Arial" w:cs="Arial"/>
                <w:sz w:val="24"/>
                <w:szCs w:val="24"/>
              </w:rPr>
              <w:t>ecord any comments/queries from applicant</w:t>
            </w:r>
            <w:r w:rsidR="006D6655">
              <w:rPr>
                <w:rFonts w:ascii="Arial" w:hAnsi="Arial" w:cs="Arial"/>
                <w:sz w:val="24"/>
                <w:szCs w:val="24"/>
              </w:rPr>
              <w:t>:</w:t>
            </w:r>
            <w:r w:rsidR="00FA070E">
              <w:rPr>
                <w:rFonts w:ascii="Arial" w:hAnsi="Arial" w:cs="Arial"/>
                <w:sz w:val="24"/>
                <w:szCs w:val="24"/>
              </w:rPr>
              <w:t xml:space="preserve"> </w:t>
            </w:r>
            <w:r w:rsidR="00FA070E" w:rsidRPr="007F183D">
              <w:rPr>
                <w:rFonts w:ascii="Arial" w:hAnsi="Arial" w:cs="Arial"/>
                <w:sz w:val="24"/>
                <w:szCs w:val="24"/>
              </w:rPr>
              <w:t xml:space="preserve"> </w:t>
            </w:r>
          </w:p>
          <w:p w14:paraId="624DDB89" w14:textId="77777777" w:rsidR="009D5179" w:rsidRDefault="009D5179" w:rsidP="007D13E9">
            <w:pPr>
              <w:spacing w:after="120"/>
              <w:rPr>
                <w:rFonts w:ascii="Arial" w:hAnsi="Arial" w:cs="Arial"/>
                <w:b/>
                <w:sz w:val="24"/>
                <w:szCs w:val="24"/>
                <w:u w:val="single"/>
              </w:rPr>
            </w:pPr>
          </w:p>
        </w:tc>
      </w:tr>
    </w:tbl>
    <w:p w14:paraId="7B910A49" w14:textId="77777777" w:rsidR="009D5179" w:rsidRDefault="009D5179" w:rsidP="004827AF">
      <w:pPr>
        <w:rPr>
          <w:rFonts w:ascii="Arial" w:hAnsi="Arial" w:cs="Arial"/>
          <w:b/>
          <w:sz w:val="24"/>
          <w:szCs w:val="24"/>
        </w:rPr>
      </w:pPr>
    </w:p>
    <w:p w14:paraId="06449307" w14:textId="77777777" w:rsidR="00176573" w:rsidRPr="007F183D" w:rsidRDefault="00176573" w:rsidP="004827AF">
      <w:pPr>
        <w:rPr>
          <w:rFonts w:ascii="Arial" w:hAnsi="Arial" w:cs="Arial"/>
          <w:b/>
          <w:sz w:val="24"/>
          <w:szCs w:val="24"/>
        </w:rPr>
      </w:pPr>
      <w:r w:rsidRPr="007F183D">
        <w:rPr>
          <w:rFonts w:ascii="Arial" w:hAnsi="Arial" w:cs="Arial"/>
          <w:b/>
          <w:sz w:val="24"/>
          <w:szCs w:val="24"/>
        </w:rPr>
        <w:t>Applicant Signature:__________________________    Date:  ________________</w:t>
      </w:r>
    </w:p>
    <w:p w14:paraId="0FC91471" w14:textId="77777777" w:rsidR="00E65AD5" w:rsidRPr="007F183D" w:rsidRDefault="00E65AD5" w:rsidP="004827AF">
      <w:pPr>
        <w:rPr>
          <w:rFonts w:ascii="Arial" w:hAnsi="Arial" w:cs="Arial"/>
          <w:b/>
          <w:sz w:val="24"/>
          <w:szCs w:val="24"/>
        </w:rPr>
      </w:pPr>
    </w:p>
    <w:p w14:paraId="3021DC90" w14:textId="77777777" w:rsidR="00E65AD5" w:rsidRPr="007F183D" w:rsidRDefault="00E65AD5" w:rsidP="004827AF">
      <w:pPr>
        <w:tabs>
          <w:tab w:val="left" w:pos="6096"/>
        </w:tabs>
        <w:autoSpaceDE w:val="0"/>
        <w:autoSpaceDN w:val="0"/>
        <w:adjustRightInd w:val="0"/>
        <w:rPr>
          <w:rFonts w:ascii="Arial" w:hAnsi="Arial" w:cs="Arial"/>
          <w:b/>
          <w:sz w:val="24"/>
          <w:szCs w:val="24"/>
        </w:rPr>
      </w:pPr>
      <w:r w:rsidRPr="007F183D">
        <w:rPr>
          <w:rFonts w:ascii="Arial" w:hAnsi="Arial" w:cs="Arial"/>
          <w:b/>
          <w:sz w:val="24"/>
          <w:szCs w:val="24"/>
        </w:rPr>
        <w:t>Signed (LAG Representative):  ___________</w:t>
      </w:r>
      <w:r w:rsidR="00176573" w:rsidRPr="007F183D">
        <w:rPr>
          <w:rFonts w:ascii="Arial" w:hAnsi="Arial" w:cs="Arial"/>
          <w:b/>
          <w:sz w:val="24"/>
          <w:szCs w:val="24"/>
        </w:rPr>
        <w:t>__</w:t>
      </w:r>
      <w:r w:rsidRPr="007F183D">
        <w:rPr>
          <w:rFonts w:ascii="Arial" w:hAnsi="Arial" w:cs="Arial"/>
          <w:b/>
          <w:sz w:val="24"/>
          <w:szCs w:val="24"/>
        </w:rPr>
        <w:t>____</w:t>
      </w:r>
      <w:r w:rsidRPr="007F183D">
        <w:rPr>
          <w:rFonts w:ascii="Arial" w:hAnsi="Arial" w:cs="Arial"/>
          <w:b/>
          <w:sz w:val="24"/>
          <w:szCs w:val="24"/>
        </w:rPr>
        <w:tab/>
        <w:t>Date:</w:t>
      </w:r>
      <w:r w:rsidR="00176573" w:rsidRPr="007F183D">
        <w:rPr>
          <w:rFonts w:ascii="Arial" w:hAnsi="Arial" w:cs="Arial"/>
          <w:b/>
          <w:sz w:val="24"/>
          <w:szCs w:val="24"/>
        </w:rPr>
        <w:t xml:space="preserve">  ________________</w:t>
      </w:r>
    </w:p>
    <w:p w14:paraId="1E174BEB" w14:textId="77777777" w:rsidR="00EC0189" w:rsidRPr="007F183D" w:rsidRDefault="00B74C69" w:rsidP="00B74C69">
      <w:pPr>
        <w:pStyle w:val="ListParagraph"/>
        <w:spacing w:after="200" w:line="276" w:lineRule="auto"/>
        <w:ind w:hanging="720"/>
        <w:rPr>
          <w:rFonts w:ascii="Arial" w:hAnsi="Arial" w:cs="Arial"/>
          <w:szCs w:val="24"/>
        </w:rPr>
      </w:pPr>
      <w:r w:rsidRPr="007F183D">
        <w:rPr>
          <w:rFonts w:ascii="Arial" w:hAnsi="Arial" w:cs="Arial"/>
          <w:szCs w:val="24"/>
        </w:rPr>
        <w:t>*</w:t>
      </w:r>
      <w:r w:rsidR="00052035" w:rsidRPr="007F183D">
        <w:rPr>
          <w:rFonts w:ascii="Arial" w:hAnsi="Arial" w:cs="Arial"/>
          <w:szCs w:val="24"/>
        </w:rPr>
        <w:t>Delete if not required</w:t>
      </w:r>
      <w:r w:rsidR="00DB3100" w:rsidRPr="007F183D">
        <w:rPr>
          <w:rFonts w:ascii="Arial" w:hAnsi="Arial" w:cs="Arial"/>
          <w:szCs w:val="24"/>
        </w:rPr>
        <w:br w:type="page"/>
      </w:r>
    </w:p>
    <w:p w14:paraId="7EC83469" w14:textId="77777777" w:rsidR="00504AC7" w:rsidRPr="007F183D" w:rsidRDefault="00504AC7" w:rsidP="00504AC7">
      <w:pPr>
        <w:spacing w:after="200" w:line="276" w:lineRule="auto"/>
        <w:jc w:val="right"/>
        <w:rPr>
          <w:rFonts w:ascii="Arial" w:hAnsi="Arial" w:cs="Arial"/>
          <w:b/>
          <w:sz w:val="24"/>
          <w:szCs w:val="24"/>
        </w:rPr>
      </w:pPr>
      <w:bookmarkStart w:id="342" w:name="Appendix_11A"/>
      <w:bookmarkEnd w:id="342"/>
      <w:r w:rsidRPr="007F183D">
        <w:rPr>
          <w:rFonts w:ascii="Arial" w:hAnsi="Arial" w:cs="Arial"/>
          <w:b/>
          <w:sz w:val="24"/>
          <w:szCs w:val="24"/>
        </w:rPr>
        <w:lastRenderedPageBreak/>
        <w:t>Appendix 11A</w:t>
      </w:r>
    </w:p>
    <w:p w14:paraId="618F8944" w14:textId="77777777" w:rsidR="00504AC7" w:rsidRPr="007F183D" w:rsidRDefault="00504AC7">
      <w:pPr>
        <w:spacing w:after="200" w:line="276" w:lineRule="auto"/>
        <w:rPr>
          <w:rFonts w:ascii="Arial" w:hAnsi="Arial" w:cs="Arial"/>
          <w:b/>
          <w:sz w:val="24"/>
          <w:szCs w:val="24"/>
        </w:rPr>
      </w:pPr>
    </w:p>
    <w:p w14:paraId="5A91EFE9" w14:textId="77777777" w:rsidR="00956FF3" w:rsidRPr="007F183D" w:rsidRDefault="00B254FA" w:rsidP="00504AC7">
      <w:pPr>
        <w:spacing w:after="200" w:line="276" w:lineRule="auto"/>
        <w:jc w:val="center"/>
        <w:rPr>
          <w:rFonts w:ascii="Arial" w:hAnsi="Arial" w:cs="Arial"/>
          <w:b/>
          <w:sz w:val="24"/>
          <w:szCs w:val="24"/>
        </w:rPr>
      </w:pPr>
      <w:r>
        <w:rPr>
          <w:rFonts w:ascii="Arial" w:hAnsi="Arial" w:cs="Arial"/>
          <w:b/>
          <w:sz w:val="24"/>
          <w:szCs w:val="24"/>
        </w:rPr>
        <w:t>LAG ‘</w:t>
      </w:r>
      <w:r w:rsidR="00956FF3" w:rsidRPr="007F183D">
        <w:rPr>
          <w:rFonts w:ascii="Arial" w:hAnsi="Arial" w:cs="Arial"/>
          <w:b/>
          <w:sz w:val="24"/>
          <w:szCs w:val="24"/>
        </w:rPr>
        <w:t>Review</w:t>
      </w:r>
      <w:r>
        <w:rPr>
          <w:rFonts w:ascii="Arial" w:hAnsi="Arial" w:cs="Arial"/>
          <w:b/>
          <w:sz w:val="24"/>
          <w:szCs w:val="24"/>
        </w:rPr>
        <w:t xml:space="preserve"> of Decisions’ Guide</w:t>
      </w:r>
    </w:p>
    <w:p w14:paraId="2BADA14D" w14:textId="77777777" w:rsidR="00956FF3" w:rsidRPr="007F183D" w:rsidRDefault="00956FF3" w:rsidP="00725447">
      <w:pPr>
        <w:spacing w:after="200" w:line="276" w:lineRule="auto"/>
        <w:rPr>
          <w:rFonts w:ascii="Arial" w:hAnsi="Arial" w:cs="Arial"/>
          <w:b/>
          <w:sz w:val="24"/>
          <w:szCs w:val="24"/>
        </w:rPr>
      </w:pPr>
    </w:p>
    <w:p w14:paraId="3F11D0C7" w14:textId="77777777" w:rsidR="00956FF3" w:rsidRPr="007F183D" w:rsidRDefault="00956FF3" w:rsidP="00504AC7">
      <w:pPr>
        <w:spacing w:after="200" w:line="276" w:lineRule="auto"/>
        <w:jc w:val="center"/>
        <w:rPr>
          <w:rFonts w:ascii="Arial" w:hAnsi="Arial" w:cs="Arial"/>
          <w:b/>
          <w:sz w:val="24"/>
          <w:szCs w:val="24"/>
        </w:rPr>
      </w:pPr>
      <w:r w:rsidRPr="007F183D">
        <w:rPr>
          <w:rFonts w:ascii="Arial" w:hAnsi="Arial" w:cs="Arial"/>
          <w:b/>
          <w:sz w:val="24"/>
          <w:szCs w:val="24"/>
        </w:rPr>
        <w:t>Priority 6</w:t>
      </w:r>
    </w:p>
    <w:p w14:paraId="298338E9" w14:textId="77777777" w:rsidR="00956FF3" w:rsidRPr="007F183D" w:rsidRDefault="00956FF3" w:rsidP="00504AC7">
      <w:pPr>
        <w:spacing w:after="200" w:line="276" w:lineRule="auto"/>
        <w:jc w:val="center"/>
        <w:rPr>
          <w:rFonts w:ascii="Arial" w:hAnsi="Arial" w:cs="Arial"/>
          <w:b/>
          <w:sz w:val="24"/>
          <w:szCs w:val="24"/>
        </w:rPr>
      </w:pPr>
    </w:p>
    <w:p w14:paraId="2A2B1B96" w14:textId="77777777" w:rsidR="00956FF3" w:rsidRPr="007F183D" w:rsidRDefault="00956FF3" w:rsidP="00504AC7">
      <w:pPr>
        <w:spacing w:after="200" w:line="276" w:lineRule="auto"/>
        <w:jc w:val="center"/>
        <w:rPr>
          <w:rFonts w:ascii="Arial" w:hAnsi="Arial" w:cs="Arial"/>
          <w:b/>
          <w:sz w:val="24"/>
          <w:szCs w:val="24"/>
        </w:rPr>
      </w:pPr>
      <w:r w:rsidRPr="007F183D">
        <w:rPr>
          <w:rFonts w:ascii="Arial" w:hAnsi="Arial" w:cs="Arial"/>
          <w:b/>
          <w:sz w:val="24"/>
          <w:szCs w:val="24"/>
        </w:rPr>
        <w:t>Rural Development Programme</w:t>
      </w:r>
    </w:p>
    <w:p w14:paraId="52CE1445" w14:textId="77777777" w:rsidR="00956FF3" w:rsidRPr="007F183D" w:rsidRDefault="00956FF3" w:rsidP="00504AC7">
      <w:pPr>
        <w:spacing w:after="200" w:line="276" w:lineRule="auto"/>
        <w:jc w:val="center"/>
        <w:rPr>
          <w:rFonts w:ascii="Arial" w:hAnsi="Arial" w:cs="Arial"/>
          <w:b/>
          <w:sz w:val="24"/>
          <w:szCs w:val="24"/>
        </w:rPr>
      </w:pPr>
    </w:p>
    <w:p w14:paraId="46EC7F8C" w14:textId="77777777" w:rsidR="00956FF3" w:rsidRPr="007F183D" w:rsidRDefault="00956FF3" w:rsidP="00504AC7">
      <w:pPr>
        <w:spacing w:after="200" w:line="276" w:lineRule="auto"/>
        <w:jc w:val="center"/>
        <w:rPr>
          <w:rFonts w:ascii="Arial" w:hAnsi="Arial" w:cs="Arial"/>
          <w:b/>
          <w:sz w:val="24"/>
          <w:szCs w:val="24"/>
        </w:rPr>
      </w:pPr>
      <w:r w:rsidRPr="007F183D">
        <w:rPr>
          <w:rFonts w:ascii="Arial" w:hAnsi="Arial" w:cs="Arial"/>
          <w:b/>
          <w:sz w:val="24"/>
          <w:szCs w:val="24"/>
        </w:rPr>
        <w:t>2014-2020</w:t>
      </w:r>
      <w:r w:rsidRPr="007F183D">
        <w:rPr>
          <w:rFonts w:ascii="Arial" w:hAnsi="Arial" w:cs="Arial"/>
          <w:b/>
          <w:sz w:val="24"/>
          <w:szCs w:val="24"/>
        </w:rPr>
        <w:br w:type="page"/>
      </w:r>
    </w:p>
    <w:p w14:paraId="79E5E796" w14:textId="77777777" w:rsidR="00690C84" w:rsidRPr="007F183D" w:rsidRDefault="00690C84" w:rsidP="00690C84">
      <w:pPr>
        <w:spacing w:before="52"/>
        <w:rPr>
          <w:rFonts w:ascii="Arial" w:eastAsia="Arial" w:hAnsi="Arial" w:cs="Arial"/>
          <w:sz w:val="24"/>
          <w:szCs w:val="24"/>
        </w:rPr>
      </w:pPr>
      <w:r w:rsidRPr="007F183D">
        <w:rPr>
          <w:rFonts w:ascii="Arial" w:hAnsi="Arial" w:cs="Arial"/>
          <w:spacing w:val="-2"/>
          <w:sz w:val="24"/>
          <w:szCs w:val="24"/>
        </w:rPr>
        <w:lastRenderedPageBreak/>
        <w:t>C</w:t>
      </w:r>
      <w:r w:rsidRPr="007F183D">
        <w:rPr>
          <w:rFonts w:ascii="Arial" w:hAnsi="Arial" w:cs="Arial"/>
          <w:spacing w:val="-1"/>
          <w:sz w:val="24"/>
          <w:szCs w:val="24"/>
        </w:rPr>
        <w:t>o</w:t>
      </w:r>
      <w:r w:rsidRPr="007F183D">
        <w:rPr>
          <w:rFonts w:ascii="Arial" w:hAnsi="Arial" w:cs="Arial"/>
          <w:spacing w:val="-2"/>
          <w:sz w:val="24"/>
          <w:szCs w:val="24"/>
        </w:rPr>
        <w:t>n</w:t>
      </w:r>
      <w:r w:rsidRPr="007F183D">
        <w:rPr>
          <w:rFonts w:ascii="Arial" w:hAnsi="Arial" w:cs="Arial"/>
          <w:spacing w:val="-1"/>
          <w:sz w:val="24"/>
          <w:szCs w:val="24"/>
        </w:rPr>
        <w:t>t</w:t>
      </w:r>
      <w:r w:rsidRPr="007F183D">
        <w:rPr>
          <w:rFonts w:ascii="Arial" w:hAnsi="Arial" w:cs="Arial"/>
          <w:spacing w:val="-2"/>
          <w:sz w:val="24"/>
          <w:szCs w:val="24"/>
        </w:rPr>
        <w:t>en</w:t>
      </w:r>
      <w:r w:rsidRPr="007F183D">
        <w:rPr>
          <w:rFonts w:ascii="Arial" w:hAnsi="Arial" w:cs="Arial"/>
          <w:spacing w:val="-1"/>
          <w:sz w:val="24"/>
          <w:szCs w:val="24"/>
        </w:rPr>
        <w:t>t</w:t>
      </w:r>
      <w:r w:rsidRPr="007F183D">
        <w:rPr>
          <w:rFonts w:ascii="Arial" w:hAnsi="Arial" w:cs="Arial"/>
          <w:spacing w:val="-2"/>
          <w:sz w:val="24"/>
          <w:szCs w:val="24"/>
        </w:rPr>
        <w:t>s</w:t>
      </w:r>
    </w:p>
    <w:p w14:paraId="03F25B82" w14:textId="77777777" w:rsidR="00690C84" w:rsidRPr="007F183D" w:rsidRDefault="00690C84" w:rsidP="00690C84">
      <w:pPr>
        <w:spacing w:before="4" w:line="120" w:lineRule="exact"/>
        <w:rPr>
          <w:rFonts w:ascii="Arial" w:hAnsi="Arial" w:cs="Arial"/>
          <w:sz w:val="24"/>
          <w:szCs w:val="24"/>
        </w:rPr>
      </w:pPr>
    </w:p>
    <w:p w14:paraId="03AD4101" w14:textId="77777777" w:rsidR="00690C84" w:rsidRPr="007F183D" w:rsidRDefault="00690C84" w:rsidP="00690C84">
      <w:pPr>
        <w:spacing w:line="200" w:lineRule="exact"/>
        <w:rPr>
          <w:rFonts w:ascii="Arial" w:hAnsi="Arial" w:cs="Arial"/>
          <w:sz w:val="24"/>
          <w:szCs w:val="24"/>
        </w:rPr>
      </w:pPr>
    </w:p>
    <w:p w14:paraId="28A36E60" w14:textId="77777777" w:rsidR="00690C84" w:rsidRPr="007F183D" w:rsidRDefault="00C94EE2" w:rsidP="00C94EE2">
      <w:pPr>
        <w:spacing w:before="52"/>
        <w:ind w:right="-184" w:firstLine="720"/>
        <w:jc w:val="right"/>
        <w:rPr>
          <w:rFonts w:ascii="Arial" w:eastAsia="Arial" w:hAnsi="Arial" w:cs="Arial"/>
          <w:sz w:val="24"/>
          <w:szCs w:val="24"/>
        </w:rPr>
      </w:pPr>
      <w:r w:rsidRPr="007F183D">
        <w:rPr>
          <w:rFonts w:ascii="Arial" w:hAnsi="Arial" w:cs="Arial"/>
          <w:spacing w:val="-1"/>
          <w:w w:val="90"/>
          <w:sz w:val="24"/>
          <w:szCs w:val="24"/>
        </w:rPr>
        <w:t xml:space="preserve">  </w:t>
      </w:r>
      <w:r w:rsidRPr="007F183D">
        <w:rPr>
          <w:rFonts w:ascii="Arial" w:hAnsi="Arial" w:cs="Arial"/>
          <w:spacing w:val="-1"/>
          <w:w w:val="90"/>
          <w:sz w:val="24"/>
          <w:szCs w:val="24"/>
        </w:rPr>
        <w:tab/>
        <w:t xml:space="preserve">        </w:t>
      </w:r>
    </w:p>
    <w:p w14:paraId="20CE1665" w14:textId="77777777" w:rsidR="00690C84" w:rsidRPr="007F183D" w:rsidRDefault="00690C84" w:rsidP="00690C84">
      <w:pPr>
        <w:rPr>
          <w:rFonts w:ascii="Arial" w:hAnsi="Arial" w:cs="Arial"/>
          <w:sz w:val="24"/>
          <w:szCs w:val="24"/>
        </w:rPr>
      </w:pPr>
    </w:p>
    <w:p w14:paraId="1D3DD90A" w14:textId="77777777" w:rsidR="00690C84" w:rsidRPr="007F183D" w:rsidRDefault="00690C84" w:rsidP="00690C84">
      <w:pPr>
        <w:rPr>
          <w:rFonts w:ascii="Arial" w:hAnsi="Arial" w:cs="Arial"/>
          <w:sz w:val="24"/>
          <w:szCs w:val="24"/>
        </w:rPr>
      </w:pPr>
    </w:p>
    <w:tbl>
      <w:tblPr>
        <w:tblStyle w:val="TableGrid"/>
        <w:tblW w:w="1049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0"/>
        <w:gridCol w:w="7236"/>
        <w:gridCol w:w="1988"/>
      </w:tblGrid>
      <w:tr w:rsidR="00690C84" w:rsidRPr="007F183D" w14:paraId="5999F1BB" w14:textId="77777777" w:rsidTr="00C94EE2">
        <w:tc>
          <w:tcPr>
            <w:tcW w:w="1270" w:type="dxa"/>
          </w:tcPr>
          <w:p w14:paraId="68BC1EE2" w14:textId="77777777" w:rsidR="00690C84" w:rsidRPr="007F183D" w:rsidRDefault="00690C84" w:rsidP="00476668">
            <w:pPr>
              <w:pStyle w:val="ListParagraph"/>
              <w:rPr>
                <w:rFonts w:ascii="Arial" w:hAnsi="Arial" w:cs="Arial"/>
                <w:szCs w:val="24"/>
              </w:rPr>
            </w:pPr>
            <w:r w:rsidRPr="007F183D">
              <w:rPr>
                <w:rFonts w:ascii="Arial" w:hAnsi="Arial" w:cs="Arial"/>
                <w:szCs w:val="24"/>
              </w:rPr>
              <w:t>1.</w:t>
            </w:r>
          </w:p>
        </w:tc>
        <w:tc>
          <w:tcPr>
            <w:tcW w:w="7236" w:type="dxa"/>
          </w:tcPr>
          <w:p w14:paraId="13F9C488" w14:textId="77777777" w:rsidR="00690C84" w:rsidRPr="007F183D" w:rsidRDefault="00690C84" w:rsidP="00690C84">
            <w:pPr>
              <w:pStyle w:val="ListParagraph"/>
              <w:ind w:left="182"/>
              <w:rPr>
                <w:rFonts w:ascii="Arial" w:hAnsi="Arial" w:cs="Arial"/>
                <w:szCs w:val="24"/>
              </w:rPr>
            </w:pPr>
            <w:r w:rsidRPr="007F183D">
              <w:rPr>
                <w:rFonts w:ascii="Arial" w:hAnsi="Arial" w:cs="Arial"/>
                <w:szCs w:val="24"/>
              </w:rPr>
              <w:t>Introduction</w:t>
            </w:r>
          </w:p>
        </w:tc>
        <w:tc>
          <w:tcPr>
            <w:tcW w:w="1988" w:type="dxa"/>
          </w:tcPr>
          <w:p w14:paraId="6FF5559E" w14:textId="77777777" w:rsidR="00690C84" w:rsidRPr="007F183D" w:rsidRDefault="00690C84" w:rsidP="00C94EE2">
            <w:pPr>
              <w:pStyle w:val="ListParagraph"/>
              <w:rPr>
                <w:rFonts w:ascii="Arial" w:hAnsi="Arial" w:cs="Arial"/>
                <w:szCs w:val="24"/>
              </w:rPr>
            </w:pPr>
          </w:p>
          <w:p w14:paraId="31E281CA" w14:textId="77777777" w:rsidR="00690C84" w:rsidRPr="007F183D" w:rsidRDefault="00690C84" w:rsidP="00C94EE2">
            <w:pPr>
              <w:pStyle w:val="ListParagraph"/>
              <w:rPr>
                <w:rFonts w:ascii="Arial" w:hAnsi="Arial" w:cs="Arial"/>
                <w:szCs w:val="24"/>
              </w:rPr>
            </w:pPr>
          </w:p>
        </w:tc>
      </w:tr>
      <w:tr w:rsidR="00690C84" w:rsidRPr="007F183D" w14:paraId="3968332C" w14:textId="77777777" w:rsidTr="00C94EE2">
        <w:tc>
          <w:tcPr>
            <w:tcW w:w="1270" w:type="dxa"/>
          </w:tcPr>
          <w:p w14:paraId="01DB7A7D" w14:textId="77777777" w:rsidR="00690C84" w:rsidRPr="007F183D" w:rsidRDefault="00690C84" w:rsidP="00476668">
            <w:pPr>
              <w:pStyle w:val="ListParagraph"/>
              <w:rPr>
                <w:rFonts w:ascii="Arial" w:hAnsi="Arial" w:cs="Arial"/>
                <w:szCs w:val="24"/>
              </w:rPr>
            </w:pPr>
            <w:r w:rsidRPr="007F183D">
              <w:rPr>
                <w:rFonts w:ascii="Arial" w:hAnsi="Arial" w:cs="Arial"/>
                <w:szCs w:val="24"/>
              </w:rPr>
              <w:t>2.</w:t>
            </w:r>
          </w:p>
        </w:tc>
        <w:tc>
          <w:tcPr>
            <w:tcW w:w="7236" w:type="dxa"/>
          </w:tcPr>
          <w:p w14:paraId="5BF6C1EF" w14:textId="77777777" w:rsidR="00690C84" w:rsidRPr="007F183D" w:rsidRDefault="00690C84" w:rsidP="00690C84">
            <w:pPr>
              <w:pStyle w:val="ListParagraph"/>
              <w:ind w:left="182"/>
              <w:rPr>
                <w:rFonts w:ascii="Arial" w:hAnsi="Arial" w:cs="Arial"/>
                <w:szCs w:val="24"/>
              </w:rPr>
            </w:pPr>
            <w:r w:rsidRPr="007F183D">
              <w:rPr>
                <w:rFonts w:ascii="Arial" w:hAnsi="Arial" w:cs="Arial"/>
                <w:szCs w:val="24"/>
              </w:rPr>
              <w:t>Your Right To Have a Decision Reviewed</w:t>
            </w:r>
          </w:p>
        </w:tc>
        <w:tc>
          <w:tcPr>
            <w:tcW w:w="1988" w:type="dxa"/>
          </w:tcPr>
          <w:p w14:paraId="247AD455" w14:textId="77777777" w:rsidR="00690C84" w:rsidRPr="007F183D" w:rsidRDefault="00690C84" w:rsidP="00C94EE2">
            <w:pPr>
              <w:pStyle w:val="ListParagraph"/>
              <w:rPr>
                <w:rFonts w:ascii="Arial" w:hAnsi="Arial" w:cs="Arial"/>
                <w:szCs w:val="24"/>
              </w:rPr>
            </w:pPr>
          </w:p>
          <w:p w14:paraId="17307794" w14:textId="77777777" w:rsidR="00690C84" w:rsidRPr="007F183D" w:rsidRDefault="00690C84" w:rsidP="00C94EE2">
            <w:pPr>
              <w:pStyle w:val="ListParagraph"/>
              <w:rPr>
                <w:rFonts w:ascii="Arial" w:hAnsi="Arial" w:cs="Arial"/>
                <w:szCs w:val="24"/>
              </w:rPr>
            </w:pPr>
          </w:p>
        </w:tc>
      </w:tr>
      <w:tr w:rsidR="00690C84" w:rsidRPr="007F183D" w14:paraId="602205D0" w14:textId="77777777" w:rsidTr="00C94EE2">
        <w:tc>
          <w:tcPr>
            <w:tcW w:w="1270" w:type="dxa"/>
          </w:tcPr>
          <w:p w14:paraId="6D7FE09E" w14:textId="77777777" w:rsidR="00690C84" w:rsidRPr="007F183D" w:rsidRDefault="00690C84" w:rsidP="00476668">
            <w:pPr>
              <w:pStyle w:val="ListParagraph"/>
              <w:rPr>
                <w:rFonts w:ascii="Arial" w:hAnsi="Arial" w:cs="Arial"/>
                <w:szCs w:val="24"/>
              </w:rPr>
            </w:pPr>
            <w:r w:rsidRPr="007F183D">
              <w:rPr>
                <w:rFonts w:ascii="Arial" w:hAnsi="Arial" w:cs="Arial"/>
                <w:szCs w:val="24"/>
              </w:rPr>
              <w:t>3.</w:t>
            </w:r>
          </w:p>
        </w:tc>
        <w:tc>
          <w:tcPr>
            <w:tcW w:w="7236" w:type="dxa"/>
          </w:tcPr>
          <w:p w14:paraId="5DD91218" w14:textId="77777777" w:rsidR="00690C84" w:rsidRPr="007F183D" w:rsidRDefault="00690C84" w:rsidP="00690C84">
            <w:pPr>
              <w:pStyle w:val="ListParagraph"/>
              <w:ind w:left="182" w:right="-1388"/>
              <w:rPr>
                <w:rFonts w:ascii="Arial" w:hAnsi="Arial" w:cs="Arial"/>
                <w:szCs w:val="24"/>
              </w:rPr>
            </w:pPr>
            <w:r w:rsidRPr="007F183D">
              <w:rPr>
                <w:rFonts w:ascii="Arial" w:hAnsi="Arial" w:cs="Arial"/>
                <w:szCs w:val="24"/>
              </w:rPr>
              <w:t>Decisions</w:t>
            </w:r>
            <w:r w:rsidR="00B254FA">
              <w:rPr>
                <w:rFonts w:ascii="Arial" w:hAnsi="Arial" w:cs="Arial"/>
                <w:szCs w:val="24"/>
              </w:rPr>
              <w:t xml:space="preserve"> that can be covered by the LAG</w:t>
            </w:r>
          </w:p>
        </w:tc>
        <w:tc>
          <w:tcPr>
            <w:tcW w:w="1988" w:type="dxa"/>
          </w:tcPr>
          <w:p w14:paraId="6B9816EE" w14:textId="77777777" w:rsidR="00690C84" w:rsidRPr="007F183D" w:rsidRDefault="00690C84" w:rsidP="00C94EE2">
            <w:pPr>
              <w:pStyle w:val="ListParagraph"/>
              <w:ind w:left="317" w:right="179" w:firstLine="403"/>
              <w:rPr>
                <w:rFonts w:ascii="Arial" w:hAnsi="Arial" w:cs="Arial"/>
                <w:szCs w:val="24"/>
              </w:rPr>
            </w:pPr>
          </w:p>
          <w:p w14:paraId="44B49E19" w14:textId="77777777" w:rsidR="00690C84" w:rsidRPr="007F183D" w:rsidRDefault="00690C84" w:rsidP="00C94EE2">
            <w:pPr>
              <w:pStyle w:val="ListParagraph"/>
              <w:rPr>
                <w:rFonts w:ascii="Arial" w:hAnsi="Arial" w:cs="Arial"/>
                <w:szCs w:val="24"/>
              </w:rPr>
            </w:pPr>
          </w:p>
        </w:tc>
      </w:tr>
      <w:tr w:rsidR="00690C84" w:rsidRPr="007F183D" w14:paraId="6A55BB80" w14:textId="77777777" w:rsidTr="00C94EE2">
        <w:tc>
          <w:tcPr>
            <w:tcW w:w="1270" w:type="dxa"/>
          </w:tcPr>
          <w:p w14:paraId="1445E983" w14:textId="77777777" w:rsidR="00690C84" w:rsidRPr="007F183D" w:rsidRDefault="00690C84" w:rsidP="00476668">
            <w:pPr>
              <w:pStyle w:val="ListParagraph"/>
              <w:rPr>
                <w:rFonts w:ascii="Arial" w:hAnsi="Arial" w:cs="Arial"/>
                <w:szCs w:val="24"/>
              </w:rPr>
            </w:pPr>
            <w:r w:rsidRPr="007F183D">
              <w:rPr>
                <w:rFonts w:ascii="Arial" w:hAnsi="Arial" w:cs="Arial"/>
                <w:szCs w:val="24"/>
              </w:rPr>
              <w:t>4.</w:t>
            </w:r>
          </w:p>
        </w:tc>
        <w:tc>
          <w:tcPr>
            <w:tcW w:w="7236" w:type="dxa"/>
          </w:tcPr>
          <w:p w14:paraId="591BFE1C" w14:textId="77777777" w:rsidR="00B254FA" w:rsidRDefault="00690C84" w:rsidP="00C94EE2">
            <w:pPr>
              <w:pStyle w:val="ListParagraph"/>
              <w:ind w:left="182"/>
              <w:rPr>
                <w:rFonts w:ascii="Arial" w:hAnsi="Arial" w:cs="Arial"/>
                <w:szCs w:val="24"/>
              </w:rPr>
            </w:pPr>
            <w:r w:rsidRPr="007F183D">
              <w:rPr>
                <w:rFonts w:ascii="Arial" w:hAnsi="Arial" w:cs="Arial"/>
                <w:szCs w:val="24"/>
              </w:rPr>
              <w:t xml:space="preserve">Decisions </w:t>
            </w:r>
            <w:r w:rsidR="00B254FA">
              <w:rPr>
                <w:rFonts w:ascii="Arial" w:hAnsi="Arial" w:cs="Arial"/>
                <w:szCs w:val="24"/>
              </w:rPr>
              <w:t>not reviewed by the LAG</w:t>
            </w:r>
          </w:p>
          <w:p w14:paraId="21F068DE" w14:textId="77777777" w:rsidR="00690C84" w:rsidRPr="007F183D" w:rsidRDefault="00690C84" w:rsidP="00C94EE2">
            <w:pPr>
              <w:pStyle w:val="ListParagraph"/>
              <w:ind w:left="182"/>
              <w:rPr>
                <w:rFonts w:ascii="Arial" w:hAnsi="Arial" w:cs="Arial"/>
                <w:szCs w:val="24"/>
              </w:rPr>
            </w:pPr>
          </w:p>
        </w:tc>
        <w:tc>
          <w:tcPr>
            <w:tcW w:w="1988" w:type="dxa"/>
          </w:tcPr>
          <w:p w14:paraId="1EF3C752" w14:textId="77777777" w:rsidR="00690C84" w:rsidRPr="00725447" w:rsidRDefault="00690C84" w:rsidP="00725447">
            <w:pPr>
              <w:rPr>
                <w:rFonts w:ascii="Arial" w:hAnsi="Arial" w:cs="Arial"/>
                <w:szCs w:val="24"/>
              </w:rPr>
            </w:pPr>
          </w:p>
          <w:p w14:paraId="093250E3" w14:textId="77777777" w:rsidR="00690C84" w:rsidRPr="007F183D" w:rsidRDefault="00690C84" w:rsidP="00C94EE2">
            <w:pPr>
              <w:pStyle w:val="ListParagraph"/>
              <w:rPr>
                <w:rFonts w:ascii="Arial" w:hAnsi="Arial" w:cs="Arial"/>
                <w:szCs w:val="24"/>
              </w:rPr>
            </w:pPr>
          </w:p>
        </w:tc>
      </w:tr>
      <w:tr w:rsidR="00690C84" w:rsidRPr="007F183D" w14:paraId="6060128A" w14:textId="77777777" w:rsidTr="00C94EE2">
        <w:tc>
          <w:tcPr>
            <w:tcW w:w="1270" w:type="dxa"/>
          </w:tcPr>
          <w:p w14:paraId="76070FB0" w14:textId="77777777" w:rsidR="00690C84" w:rsidRPr="007F183D" w:rsidRDefault="00690C84" w:rsidP="00476668">
            <w:pPr>
              <w:pStyle w:val="ListParagraph"/>
              <w:rPr>
                <w:rFonts w:ascii="Arial" w:hAnsi="Arial" w:cs="Arial"/>
                <w:szCs w:val="24"/>
              </w:rPr>
            </w:pPr>
            <w:r w:rsidRPr="007F183D">
              <w:rPr>
                <w:rFonts w:ascii="Arial" w:hAnsi="Arial" w:cs="Arial"/>
                <w:szCs w:val="24"/>
              </w:rPr>
              <w:t>5.</w:t>
            </w:r>
          </w:p>
        </w:tc>
        <w:tc>
          <w:tcPr>
            <w:tcW w:w="7236" w:type="dxa"/>
          </w:tcPr>
          <w:p w14:paraId="07F1CC40" w14:textId="77777777" w:rsidR="00690C84" w:rsidRPr="007F183D" w:rsidRDefault="00B254FA" w:rsidP="00C94EE2">
            <w:pPr>
              <w:pStyle w:val="ListParagraph"/>
              <w:ind w:left="182"/>
              <w:rPr>
                <w:rFonts w:ascii="Arial" w:hAnsi="Arial" w:cs="Arial"/>
                <w:szCs w:val="24"/>
              </w:rPr>
            </w:pPr>
            <w:r>
              <w:rPr>
                <w:rFonts w:ascii="Arial" w:hAnsi="Arial" w:cs="Arial"/>
                <w:szCs w:val="24"/>
              </w:rPr>
              <w:t>LAG Board Review Application</w:t>
            </w:r>
          </w:p>
        </w:tc>
        <w:tc>
          <w:tcPr>
            <w:tcW w:w="1988" w:type="dxa"/>
          </w:tcPr>
          <w:p w14:paraId="623569B9" w14:textId="77777777" w:rsidR="00690C84" w:rsidRPr="007F183D" w:rsidRDefault="00690C84" w:rsidP="00C94EE2">
            <w:pPr>
              <w:pStyle w:val="ListParagraph"/>
              <w:rPr>
                <w:rFonts w:ascii="Arial" w:hAnsi="Arial" w:cs="Arial"/>
                <w:szCs w:val="24"/>
              </w:rPr>
            </w:pPr>
          </w:p>
          <w:p w14:paraId="3625BA12" w14:textId="77777777" w:rsidR="00690C84" w:rsidRPr="007F183D" w:rsidRDefault="00690C84" w:rsidP="00C94EE2">
            <w:pPr>
              <w:pStyle w:val="ListParagraph"/>
              <w:rPr>
                <w:rFonts w:ascii="Arial" w:hAnsi="Arial" w:cs="Arial"/>
                <w:szCs w:val="24"/>
              </w:rPr>
            </w:pPr>
          </w:p>
        </w:tc>
      </w:tr>
      <w:tr w:rsidR="00690C84" w:rsidRPr="007F183D" w14:paraId="447DC554" w14:textId="77777777" w:rsidTr="00C94EE2">
        <w:tc>
          <w:tcPr>
            <w:tcW w:w="1270" w:type="dxa"/>
          </w:tcPr>
          <w:p w14:paraId="60B41558" w14:textId="77777777" w:rsidR="00690C84" w:rsidRPr="007F183D" w:rsidRDefault="00690C84" w:rsidP="00476668">
            <w:pPr>
              <w:pStyle w:val="ListParagraph"/>
              <w:rPr>
                <w:rFonts w:ascii="Arial" w:hAnsi="Arial" w:cs="Arial"/>
                <w:szCs w:val="24"/>
              </w:rPr>
            </w:pPr>
            <w:r w:rsidRPr="007F183D">
              <w:rPr>
                <w:rFonts w:ascii="Arial" w:hAnsi="Arial" w:cs="Arial"/>
                <w:szCs w:val="24"/>
              </w:rPr>
              <w:t>6.</w:t>
            </w:r>
          </w:p>
        </w:tc>
        <w:tc>
          <w:tcPr>
            <w:tcW w:w="7236" w:type="dxa"/>
          </w:tcPr>
          <w:p w14:paraId="77A3A94E" w14:textId="77777777" w:rsidR="00690C84" w:rsidRPr="007F183D" w:rsidRDefault="00B254FA" w:rsidP="00C94EE2">
            <w:pPr>
              <w:pStyle w:val="ListParagraph"/>
              <w:ind w:left="182"/>
              <w:rPr>
                <w:rFonts w:ascii="Arial" w:hAnsi="Arial" w:cs="Arial"/>
                <w:szCs w:val="24"/>
              </w:rPr>
            </w:pPr>
            <w:r>
              <w:rPr>
                <w:rFonts w:ascii="Arial" w:hAnsi="Arial" w:cs="Arial"/>
                <w:szCs w:val="24"/>
              </w:rPr>
              <w:t>Outcome of the LAG Board Review</w:t>
            </w:r>
          </w:p>
        </w:tc>
        <w:tc>
          <w:tcPr>
            <w:tcW w:w="1988" w:type="dxa"/>
          </w:tcPr>
          <w:p w14:paraId="5CA31B75" w14:textId="77777777" w:rsidR="00690C84" w:rsidRPr="007F183D" w:rsidRDefault="00690C84" w:rsidP="00C94EE2">
            <w:pPr>
              <w:pStyle w:val="ListParagraph"/>
              <w:rPr>
                <w:rFonts w:ascii="Arial" w:hAnsi="Arial" w:cs="Arial"/>
                <w:szCs w:val="24"/>
              </w:rPr>
            </w:pPr>
          </w:p>
          <w:p w14:paraId="786136BC" w14:textId="77777777" w:rsidR="00690C84" w:rsidRPr="007F183D" w:rsidRDefault="00690C84" w:rsidP="00C94EE2">
            <w:pPr>
              <w:pStyle w:val="ListParagraph"/>
              <w:rPr>
                <w:rFonts w:ascii="Arial" w:hAnsi="Arial" w:cs="Arial"/>
                <w:szCs w:val="24"/>
              </w:rPr>
            </w:pPr>
          </w:p>
        </w:tc>
      </w:tr>
      <w:tr w:rsidR="00690C84" w:rsidRPr="007F183D" w14:paraId="533813B3" w14:textId="77777777" w:rsidTr="00C94EE2">
        <w:tc>
          <w:tcPr>
            <w:tcW w:w="1270" w:type="dxa"/>
          </w:tcPr>
          <w:p w14:paraId="28080B3F" w14:textId="77777777" w:rsidR="00690C84" w:rsidRPr="00725447" w:rsidRDefault="00690C84" w:rsidP="00725447">
            <w:pPr>
              <w:rPr>
                <w:rFonts w:ascii="Arial" w:hAnsi="Arial" w:cs="Arial"/>
                <w:szCs w:val="24"/>
              </w:rPr>
            </w:pPr>
          </w:p>
        </w:tc>
        <w:tc>
          <w:tcPr>
            <w:tcW w:w="7236" w:type="dxa"/>
          </w:tcPr>
          <w:p w14:paraId="57A440A9" w14:textId="77777777" w:rsidR="00690C84" w:rsidRPr="007F183D" w:rsidRDefault="00690C84" w:rsidP="00C94EE2">
            <w:pPr>
              <w:pStyle w:val="ListParagraph"/>
              <w:ind w:left="182"/>
              <w:rPr>
                <w:rFonts w:ascii="Arial" w:hAnsi="Arial" w:cs="Arial"/>
                <w:szCs w:val="24"/>
              </w:rPr>
            </w:pPr>
          </w:p>
        </w:tc>
        <w:tc>
          <w:tcPr>
            <w:tcW w:w="1988" w:type="dxa"/>
          </w:tcPr>
          <w:p w14:paraId="535165E4" w14:textId="77777777" w:rsidR="00690C84" w:rsidRPr="007F183D" w:rsidRDefault="00690C84" w:rsidP="00C94EE2">
            <w:pPr>
              <w:pStyle w:val="ListParagraph"/>
              <w:rPr>
                <w:rFonts w:ascii="Arial" w:hAnsi="Arial" w:cs="Arial"/>
                <w:szCs w:val="24"/>
              </w:rPr>
            </w:pPr>
          </w:p>
          <w:p w14:paraId="74BEB524" w14:textId="77777777" w:rsidR="00690C84" w:rsidRPr="007F183D" w:rsidRDefault="00690C84" w:rsidP="00C94EE2">
            <w:pPr>
              <w:pStyle w:val="ListParagraph"/>
              <w:rPr>
                <w:rFonts w:ascii="Arial" w:hAnsi="Arial" w:cs="Arial"/>
                <w:szCs w:val="24"/>
              </w:rPr>
            </w:pPr>
          </w:p>
        </w:tc>
      </w:tr>
      <w:tr w:rsidR="00690C84" w:rsidRPr="007F183D" w14:paraId="54F44C3B" w14:textId="77777777" w:rsidTr="00C94EE2">
        <w:tc>
          <w:tcPr>
            <w:tcW w:w="1270" w:type="dxa"/>
          </w:tcPr>
          <w:p w14:paraId="295889FA" w14:textId="77777777" w:rsidR="00690C84" w:rsidRPr="00725447" w:rsidRDefault="00690C84" w:rsidP="00725447">
            <w:pPr>
              <w:rPr>
                <w:rFonts w:ascii="Arial" w:hAnsi="Arial" w:cs="Arial"/>
                <w:szCs w:val="24"/>
              </w:rPr>
            </w:pPr>
          </w:p>
        </w:tc>
        <w:tc>
          <w:tcPr>
            <w:tcW w:w="7236" w:type="dxa"/>
          </w:tcPr>
          <w:p w14:paraId="44B20E64" w14:textId="77777777" w:rsidR="00690C84" w:rsidRPr="007F183D" w:rsidRDefault="00690C84" w:rsidP="00C94EE2">
            <w:pPr>
              <w:pStyle w:val="ListParagraph"/>
              <w:ind w:left="182"/>
              <w:rPr>
                <w:rFonts w:ascii="Arial" w:hAnsi="Arial" w:cs="Arial"/>
                <w:szCs w:val="24"/>
              </w:rPr>
            </w:pPr>
          </w:p>
        </w:tc>
        <w:tc>
          <w:tcPr>
            <w:tcW w:w="1988" w:type="dxa"/>
          </w:tcPr>
          <w:p w14:paraId="7DDEF29C" w14:textId="77777777" w:rsidR="00690C84" w:rsidRPr="007F183D" w:rsidRDefault="00690C84" w:rsidP="00C94EE2">
            <w:pPr>
              <w:pStyle w:val="ListParagraph"/>
              <w:rPr>
                <w:rFonts w:ascii="Arial" w:hAnsi="Arial" w:cs="Arial"/>
                <w:szCs w:val="24"/>
              </w:rPr>
            </w:pPr>
          </w:p>
          <w:p w14:paraId="6D0E342B" w14:textId="77777777" w:rsidR="00690C84" w:rsidRPr="007F183D" w:rsidRDefault="00690C84" w:rsidP="00C94EE2">
            <w:pPr>
              <w:pStyle w:val="ListParagraph"/>
              <w:rPr>
                <w:rFonts w:ascii="Arial" w:hAnsi="Arial" w:cs="Arial"/>
                <w:szCs w:val="24"/>
              </w:rPr>
            </w:pPr>
          </w:p>
        </w:tc>
      </w:tr>
      <w:tr w:rsidR="00690C84" w:rsidRPr="007F183D" w14:paraId="2E82A090" w14:textId="77777777" w:rsidTr="00C94EE2">
        <w:tc>
          <w:tcPr>
            <w:tcW w:w="1270" w:type="dxa"/>
          </w:tcPr>
          <w:p w14:paraId="3B1D61F4" w14:textId="77777777" w:rsidR="00690C84" w:rsidRPr="00725447" w:rsidRDefault="00690C84" w:rsidP="00725447">
            <w:pPr>
              <w:rPr>
                <w:rFonts w:ascii="Arial" w:hAnsi="Arial" w:cs="Arial"/>
                <w:szCs w:val="24"/>
              </w:rPr>
            </w:pPr>
          </w:p>
        </w:tc>
        <w:tc>
          <w:tcPr>
            <w:tcW w:w="7236" w:type="dxa"/>
          </w:tcPr>
          <w:p w14:paraId="7143A468" w14:textId="77777777" w:rsidR="00690C84" w:rsidRPr="007F183D" w:rsidRDefault="00690C84" w:rsidP="00C94EE2">
            <w:pPr>
              <w:pStyle w:val="ListParagraph"/>
              <w:ind w:left="182"/>
              <w:rPr>
                <w:rFonts w:ascii="Arial" w:hAnsi="Arial" w:cs="Arial"/>
                <w:szCs w:val="24"/>
              </w:rPr>
            </w:pPr>
          </w:p>
        </w:tc>
        <w:tc>
          <w:tcPr>
            <w:tcW w:w="1988" w:type="dxa"/>
          </w:tcPr>
          <w:p w14:paraId="4B0710A8" w14:textId="77777777" w:rsidR="00690C84" w:rsidRPr="007F183D" w:rsidRDefault="00690C84" w:rsidP="00C94EE2">
            <w:pPr>
              <w:pStyle w:val="ListParagraph"/>
              <w:rPr>
                <w:rFonts w:ascii="Arial" w:hAnsi="Arial" w:cs="Arial"/>
                <w:szCs w:val="24"/>
              </w:rPr>
            </w:pPr>
          </w:p>
          <w:p w14:paraId="6916E601" w14:textId="77777777" w:rsidR="00690C84" w:rsidRPr="007F183D" w:rsidRDefault="00690C84" w:rsidP="00C94EE2">
            <w:pPr>
              <w:pStyle w:val="ListParagraph"/>
              <w:rPr>
                <w:rFonts w:ascii="Arial" w:hAnsi="Arial" w:cs="Arial"/>
                <w:szCs w:val="24"/>
              </w:rPr>
            </w:pPr>
          </w:p>
        </w:tc>
      </w:tr>
      <w:tr w:rsidR="00690C84" w:rsidRPr="007F183D" w14:paraId="71DDD338" w14:textId="77777777" w:rsidTr="00C94EE2">
        <w:tc>
          <w:tcPr>
            <w:tcW w:w="1270" w:type="dxa"/>
          </w:tcPr>
          <w:p w14:paraId="645672E0" w14:textId="77777777" w:rsidR="00690C84" w:rsidRPr="007F183D" w:rsidRDefault="00690C84" w:rsidP="00476668">
            <w:pPr>
              <w:pStyle w:val="ListParagraph"/>
              <w:rPr>
                <w:rFonts w:ascii="Arial" w:hAnsi="Arial" w:cs="Arial"/>
                <w:szCs w:val="24"/>
              </w:rPr>
            </w:pPr>
          </w:p>
        </w:tc>
        <w:tc>
          <w:tcPr>
            <w:tcW w:w="7236" w:type="dxa"/>
          </w:tcPr>
          <w:p w14:paraId="6381EEEA" w14:textId="77777777" w:rsidR="00690C84" w:rsidRPr="007F183D" w:rsidRDefault="00690C84" w:rsidP="00C94EE2">
            <w:pPr>
              <w:pStyle w:val="ListParagraph"/>
              <w:ind w:hanging="538"/>
              <w:rPr>
                <w:rFonts w:ascii="Arial" w:hAnsi="Arial" w:cs="Arial"/>
                <w:szCs w:val="24"/>
              </w:rPr>
            </w:pPr>
          </w:p>
        </w:tc>
        <w:tc>
          <w:tcPr>
            <w:tcW w:w="1988" w:type="dxa"/>
          </w:tcPr>
          <w:p w14:paraId="0AB7644C" w14:textId="77777777" w:rsidR="00690C84" w:rsidRPr="007F183D" w:rsidRDefault="00690C84" w:rsidP="00C94EE2">
            <w:pPr>
              <w:pStyle w:val="ListParagraph"/>
              <w:rPr>
                <w:rFonts w:ascii="Arial" w:hAnsi="Arial" w:cs="Arial"/>
                <w:szCs w:val="24"/>
              </w:rPr>
            </w:pPr>
          </w:p>
          <w:p w14:paraId="388F708E" w14:textId="77777777" w:rsidR="00690C84" w:rsidRPr="007F183D" w:rsidRDefault="00690C84" w:rsidP="00C94EE2">
            <w:pPr>
              <w:pStyle w:val="ListParagraph"/>
              <w:rPr>
                <w:rFonts w:ascii="Arial" w:hAnsi="Arial" w:cs="Arial"/>
                <w:szCs w:val="24"/>
              </w:rPr>
            </w:pPr>
          </w:p>
        </w:tc>
      </w:tr>
      <w:tr w:rsidR="00690C84" w:rsidRPr="007F183D" w14:paraId="02C7C914" w14:textId="77777777" w:rsidTr="00C94EE2">
        <w:tc>
          <w:tcPr>
            <w:tcW w:w="1270" w:type="dxa"/>
          </w:tcPr>
          <w:p w14:paraId="65FD112A" w14:textId="77777777" w:rsidR="00690C84" w:rsidRPr="00725447" w:rsidRDefault="00690C84" w:rsidP="00725447">
            <w:pPr>
              <w:rPr>
                <w:rFonts w:ascii="Arial" w:hAnsi="Arial" w:cs="Arial"/>
                <w:szCs w:val="24"/>
              </w:rPr>
            </w:pPr>
          </w:p>
        </w:tc>
        <w:tc>
          <w:tcPr>
            <w:tcW w:w="7236" w:type="dxa"/>
          </w:tcPr>
          <w:p w14:paraId="388861FB" w14:textId="77777777" w:rsidR="00690C84" w:rsidRPr="007F183D" w:rsidRDefault="00690C84" w:rsidP="00C94EE2">
            <w:pPr>
              <w:pStyle w:val="ListParagraph"/>
              <w:ind w:hanging="538"/>
              <w:rPr>
                <w:rFonts w:ascii="Arial" w:hAnsi="Arial" w:cs="Arial"/>
                <w:szCs w:val="24"/>
              </w:rPr>
            </w:pPr>
          </w:p>
        </w:tc>
        <w:tc>
          <w:tcPr>
            <w:tcW w:w="1988" w:type="dxa"/>
          </w:tcPr>
          <w:p w14:paraId="6323BF56" w14:textId="77777777" w:rsidR="00690C84" w:rsidRPr="007F183D" w:rsidRDefault="00690C84" w:rsidP="00C94EE2">
            <w:pPr>
              <w:pStyle w:val="ListParagraph"/>
              <w:rPr>
                <w:rFonts w:ascii="Arial" w:hAnsi="Arial" w:cs="Arial"/>
                <w:szCs w:val="24"/>
              </w:rPr>
            </w:pPr>
          </w:p>
          <w:p w14:paraId="6D702852" w14:textId="77777777" w:rsidR="00690C84" w:rsidRPr="007F183D" w:rsidRDefault="00690C84" w:rsidP="00C94EE2">
            <w:pPr>
              <w:pStyle w:val="ListParagraph"/>
              <w:rPr>
                <w:rFonts w:ascii="Arial" w:hAnsi="Arial" w:cs="Arial"/>
                <w:szCs w:val="24"/>
              </w:rPr>
            </w:pPr>
          </w:p>
        </w:tc>
      </w:tr>
      <w:tr w:rsidR="00690C84" w:rsidRPr="007F183D" w14:paraId="7E1BC7CB" w14:textId="77777777" w:rsidTr="00C94EE2">
        <w:tc>
          <w:tcPr>
            <w:tcW w:w="1270" w:type="dxa"/>
          </w:tcPr>
          <w:p w14:paraId="4579BE56" w14:textId="77777777" w:rsidR="00690C84" w:rsidRPr="00725447" w:rsidRDefault="00690C84" w:rsidP="00725447">
            <w:pPr>
              <w:rPr>
                <w:rFonts w:ascii="Arial" w:hAnsi="Arial" w:cs="Arial"/>
                <w:szCs w:val="24"/>
              </w:rPr>
            </w:pPr>
          </w:p>
        </w:tc>
        <w:tc>
          <w:tcPr>
            <w:tcW w:w="7236" w:type="dxa"/>
          </w:tcPr>
          <w:p w14:paraId="6A87BA51" w14:textId="77777777" w:rsidR="00690C84" w:rsidRPr="007F183D" w:rsidRDefault="00690C84" w:rsidP="00C94EE2">
            <w:pPr>
              <w:pStyle w:val="ListParagraph"/>
              <w:ind w:left="182"/>
              <w:rPr>
                <w:rFonts w:ascii="Arial" w:hAnsi="Arial" w:cs="Arial"/>
                <w:szCs w:val="24"/>
              </w:rPr>
            </w:pPr>
          </w:p>
        </w:tc>
        <w:tc>
          <w:tcPr>
            <w:tcW w:w="1988" w:type="dxa"/>
          </w:tcPr>
          <w:p w14:paraId="7403946F" w14:textId="77777777" w:rsidR="00690C84" w:rsidRPr="007F183D" w:rsidRDefault="00690C84" w:rsidP="00C94EE2">
            <w:pPr>
              <w:pStyle w:val="ListParagraph"/>
              <w:rPr>
                <w:rFonts w:ascii="Arial" w:hAnsi="Arial" w:cs="Arial"/>
                <w:szCs w:val="24"/>
              </w:rPr>
            </w:pPr>
          </w:p>
          <w:p w14:paraId="48624C74" w14:textId="77777777" w:rsidR="00690C84" w:rsidRPr="007F183D" w:rsidRDefault="00690C84" w:rsidP="00C94EE2">
            <w:pPr>
              <w:pStyle w:val="ListParagraph"/>
              <w:rPr>
                <w:rFonts w:ascii="Arial" w:hAnsi="Arial" w:cs="Arial"/>
                <w:szCs w:val="24"/>
              </w:rPr>
            </w:pPr>
          </w:p>
        </w:tc>
      </w:tr>
      <w:tr w:rsidR="00690C84" w:rsidRPr="007F183D" w14:paraId="12ACBBB2" w14:textId="77777777" w:rsidTr="00C94EE2">
        <w:tc>
          <w:tcPr>
            <w:tcW w:w="1270" w:type="dxa"/>
          </w:tcPr>
          <w:p w14:paraId="0ACCA5CB" w14:textId="77777777" w:rsidR="00690C84" w:rsidRPr="007F183D" w:rsidRDefault="00690C84" w:rsidP="00476668">
            <w:pPr>
              <w:pStyle w:val="ListParagraph"/>
              <w:rPr>
                <w:rFonts w:ascii="Arial" w:hAnsi="Arial" w:cs="Arial"/>
                <w:szCs w:val="24"/>
              </w:rPr>
            </w:pPr>
          </w:p>
        </w:tc>
        <w:tc>
          <w:tcPr>
            <w:tcW w:w="7236" w:type="dxa"/>
          </w:tcPr>
          <w:p w14:paraId="680117B6" w14:textId="77777777" w:rsidR="00690C84" w:rsidRPr="00725447" w:rsidRDefault="00690C84" w:rsidP="00725447">
            <w:pPr>
              <w:rPr>
                <w:rFonts w:ascii="Arial" w:hAnsi="Arial" w:cs="Arial"/>
                <w:szCs w:val="24"/>
              </w:rPr>
            </w:pPr>
          </w:p>
        </w:tc>
        <w:tc>
          <w:tcPr>
            <w:tcW w:w="1988" w:type="dxa"/>
          </w:tcPr>
          <w:p w14:paraId="0CF79F73" w14:textId="77777777" w:rsidR="00690C84" w:rsidRPr="007F183D" w:rsidRDefault="00690C84" w:rsidP="00C94EE2">
            <w:pPr>
              <w:pStyle w:val="ListParagraph"/>
              <w:rPr>
                <w:rFonts w:ascii="Arial" w:hAnsi="Arial" w:cs="Arial"/>
                <w:szCs w:val="24"/>
              </w:rPr>
            </w:pPr>
          </w:p>
        </w:tc>
      </w:tr>
    </w:tbl>
    <w:p w14:paraId="07A968FE" w14:textId="77777777" w:rsidR="00690C84" w:rsidRPr="007F183D" w:rsidRDefault="00690C84" w:rsidP="00EF5B22">
      <w:pPr>
        <w:pStyle w:val="ListParagraph"/>
        <w:widowControl w:val="0"/>
        <w:numPr>
          <w:ilvl w:val="0"/>
          <w:numId w:val="216"/>
        </w:numPr>
        <w:spacing w:line="240" w:lineRule="auto"/>
        <w:rPr>
          <w:rFonts w:ascii="Arial" w:hAnsi="Arial" w:cs="Arial"/>
          <w:szCs w:val="24"/>
        </w:rPr>
        <w:sectPr w:rsidR="00690C84" w:rsidRPr="007F183D" w:rsidSect="009A5591">
          <w:headerReference w:type="default" r:id="rId135"/>
          <w:footerReference w:type="default" r:id="rId136"/>
          <w:pgSz w:w="11910" w:h="16840"/>
          <w:pgMar w:top="1440" w:right="1440" w:bottom="1440" w:left="1440" w:header="0" w:footer="0" w:gutter="0"/>
          <w:cols w:space="720"/>
          <w:docGrid w:linePitch="299"/>
        </w:sectPr>
      </w:pPr>
    </w:p>
    <w:p w14:paraId="092D9D23" w14:textId="77777777" w:rsidR="00476668" w:rsidRPr="007F183D" w:rsidRDefault="00476668" w:rsidP="00AF2E14">
      <w:pPr>
        <w:pStyle w:val="Heading1"/>
        <w:keepNext w:val="0"/>
        <w:widowControl w:val="0"/>
        <w:numPr>
          <w:ilvl w:val="0"/>
          <w:numId w:val="218"/>
        </w:numPr>
        <w:spacing w:before="0" w:after="0"/>
        <w:ind w:left="284" w:hanging="710"/>
        <w:rPr>
          <w:sz w:val="24"/>
          <w:szCs w:val="24"/>
        </w:rPr>
      </w:pPr>
      <w:r w:rsidRPr="007F183D">
        <w:rPr>
          <w:spacing w:val="-3"/>
          <w:sz w:val="24"/>
          <w:szCs w:val="24"/>
        </w:rPr>
        <w:lastRenderedPageBreak/>
        <w:t>In</w:t>
      </w:r>
      <w:r w:rsidRPr="007F183D">
        <w:rPr>
          <w:spacing w:val="-2"/>
          <w:sz w:val="24"/>
          <w:szCs w:val="24"/>
        </w:rPr>
        <w:t>t</w:t>
      </w:r>
      <w:r w:rsidRPr="007F183D">
        <w:rPr>
          <w:spacing w:val="-3"/>
          <w:sz w:val="24"/>
          <w:szCs w:val="24"/>
        </w:rPr>
        <w:t>r</w:t>
      </w:r>
      <w:r w:rsidRPr="007F183D">
        <w:rPr>
          <w:spacing w:val="-2"/>
          <w:sz w:val="24"/>
          <w:szCs w:val="24"/>
        </w:rPr>
        <w:t>od</w:t>
      </w:r>
      <w:r w:rsidRPr="007F183D">
        <w:rPr>
          <w:spacing w:val="-3"/>
          <w:sz w:val="24"/>
          <w:szCs w:val="24"/>
        </w:rPr>
        <w:t>u</w:t>
      </w:r>
      <w:r w:rsidRPr="007F183D">
        <w:rPr>
          <w:spacing w:val="-2"/>
          <w:sz w:val="24"/>
          <w:szCs w:val="24"/>
        </w:rPr>
        <w:t>ct</w:t>
      </w:r>
      <w:r w:rsidRPr="007F183D">
        <w:rPr>
          <w:spacing w:val="-3"/>
          <w:sz w:val="24"/>
          <w:szCs w:val="24"/>
        </w:rPr>
        <w:t>i</w:t>
      </w:r>
      <w:r w:rsidRPr="007F183D">
        <w:rPr>
          <w:spacing w:val="-2"/>
          <w:sz w:val="24"/>
          <w:szCs w:val="24"/>
        </w:rPr>
        <w:t>o</w:t>
      </w:r>
      <w:r w:rsidRPr="007F183D">
        <w:rPr>
          <w:spacing w:val="-3"/>
          <w:sz w:val="24"/>
          <w:szCs w:val="24"/>
        </w:rPr>
        <w:t>n</w:t>
      </w:r>
    </w:p>
    <w:p w14:paraId="35F1F86B" w14:textId="77777777" w:rsidR="00476668" w:rsidRPr="007F183D" w:rsidRDefault="00476668" w:rsidP="00747A2F">
      <w:pPr>
        <w:pStyle w:val="BodyText"/>
        <w:tabs>
          <w:tab w:val="left" w:pos="8647"/>
        </w:tabs>
        <w:spacing w:before="273" w:line="260" w:lineRule="auto"/>
        <w:ind w:left="284" w:right="383"/>
        <w:jc w:val="both"/>
        <w:rPr>
          <w:rFonts w:ascii="Arial" w:hAnsi="Arial" w:cs="Arial"/>
          <w:szCs w:val="24"/>
        </w:rPr>
      </w:pPr>
      <w:r w:rsidRPr="007F183D">
        <w:rPr>
          <w:rFonts w:ascii="Arial" w:hAnsi="Arial" w:cs="Arial"/>
          <w:spacing w:val="-2"/>
          <w:szCs w:val="24"/>
        </w:rPr>
        <w:t>T</w:t>
      </w:r>
      <w:r w:rsidRPr="007F183D">
        <w:rPr>
          <w:rFonts w:ascii="Arial" w:hAnsi="Arial" w:cs="Arial"/>
          <w:spacing w:val="-1"/>
          <w:szCs w:val="24"/>
        </w:rPr>
        <w:t>his</w:t>
      </w:r>
      <w:r w:rsidR="00D933C5">
        <w:rPr>
          <w:rFonts w:ascii="Arial" w:hAnsi="Arial" w:cs="Arial"/>
          <w:spacing w:val="-7"/>
          <w:szCs w:val="24"/>
        </w:rPr>
        <w:t xml:space="preserve"> document is a guide to the Department of Agriculture, Enviromnent &amp; Rural Affairs (DAERA) ‘</w:t>
      </w:r>
      <w:r w:rsidRPr="007F183D">
        <w:rPr>
          <w:rFonts w:ascii="Arial" w:hAnsi="Arial" w:cs="Arial"/>
          <w:spacing w:val="-2"/>
          <w:szCs w:val="24"/>
        </w:rPr>
        <w:t>Re</w:t>
      </w:r>
      <w:r w:rsidRPr="007F183D">
        <w:rPr>
          <w:rFonts w:ascii="Arial" w:hAnsi="Arial" w:cs="Arial"/>
          <w:spacing w:val="-1"/>
          <w:szCs w:val="24"/>
        </w:rPr>
        <w:t>vi</w:t>
      </w:r>
      <w:r w:rsidRPr="007F183D">
        <w:rPr>
          <w:rFonts w:ascii="Arial" w:hAnsi="Arial" w:cs="Arial"/>
          <w:spacing w:val="-2"/>
          <w:szCs w:val="24"/>
        </w:rPr>
        <w:t>e</w:t>
      </w:r>
      <w:r w:rsidRPr="007F183D">
        <w:rPr>
          <w:rFonts w:ascii="Arial" w:hAnsi="Arial" w:cs="Arial"/>
          <w:spacing w:val="-1"/>
          <w:szCs w:val="24"/>
        </w:rPr>
        <w:t>w</w:t>
      </w:r>
      <w:r w:rsidRPr="007F183D">
        <w:rPr>
          <w:rFonts w:ascii="Arial" w:hAnsi="Arial" w:cs="Arial"/>
          <w:spacing w:val="-6"/>
          <w:szCs w:val="24"/>
        </w:rPr>
        <w:t xml:space="preserve"> </w:t>
      </w:r>
      <w:r w:rsidRPr="007F183D">
        <w:rPr>
          <w:rFonts w:ascii="Arial" w:hAnsi="Arial" w:cs="Arial"/>
          <w:szCs w:val="24"/>
        </w:rPr>
        <w:t>of</w:t>
      </w:r>
      <w:r w:rsidRPr="007F183D">
        <w:rPr>
          <w:rFonts w:ascii="Arial" w:hAnsi="Arial" w:cs="Arial"/>
          <w:spacing w:val="-6"/>
          <w:szCs w:val="24"/>
        </w:rPr>
        <w:t xml:space="preserve"> </w:t>
      </w:r>
      <w:r w:rsidRPr="007F183D">
        <w:rPr>
          <w:rFonts w:ascii="Arial" w:hAnsi="Arial" w:cs="Arial"/>
          <w:spacing w:val="-2"/>
          <w:szCs w:val="24"/>
        </w:rPr>
        <w:t>De</w:t>
      </w:r>
      <w:r w:rsidRPr="007F183D">
        <w:rPr>
          <w:rFonts w:ascii="Arial" w:hAnsi="Arial" w:cs="Arial"/>
          <w:spacing w:val="-1"/>
          <w:szCs w:val="24"/>
        </w:rPr>
        <w:t>cisions</w:t>
      </w:r>
      <w:r w:rsidR="00D933C5">
        <w:rPr>
          <w:rFonts w:ascii="Arial" w:hAnsi="Arial" w:cs="Arial"/>
          <w:spacing w:val="-1"/>
          <w:szCs w:val="24"/>
        </w:rPr>
        <w:t>’</w:t>
      </w:r>
      <w:r w:rsidRPr="007F183D">
        <w:rPr>
          <w:rFonts w:ascii="Arial" w:hAnsi="Arial" w:cs="Arial"/>
          <w:spacing w:val="-6"/>
          <w:szCs w:val="24"/>
        </w:rPr>
        <w:t xml:space="preserve"> </w:t>
      </w:r>
      <w:r w:rsidRPr="007F183D">
        <w:rPr>
          <w:rFonts w:ascii="Arial" w:hAnsi="Arial" w:cs="Arial"/>
          <w:spacing w:val="-3"/>
          <w:szCs w:val="24"/>
        </w:rPr>
        <w:t>P</w:t>
      </w:r>
      <w:r w:rsidRPr="007F183D">
        <w:rPr>
          <w:rFonts w:ascii="Arial" w:hAnsi="Arial" w:cs="Arial"/>
          <w:spacing w:val="-2"/>
          <w:szCs w:val="24"/>
        </w:rPr>
        <w:t>roc</w:t>
      </w:r>
      <w:r w:rsidRPr="007F183D">
        <w:rPr>
          <w:rFonts w:ascii="Arial" w:hAnsi="Arial" w:cs="Arial"/>
          <w:spacing w:val="-3"/>
          <w:szCs w:val="24"/>
        </w:rPr>
        <w:t>e</w:t>
      </w:r>
      <w:r w:rsidRPr="007F183D">
        <w:rPr>
          <w:rFonts w:ascii="Arial" w:hAnsi="Arial" w:cs="Arial"/>
          <w:spacing w:val="-2"/>
          <w:szCs w:val="24"/>
        </w:rPr>
        <w:t>dur</w:t>
      </w:r>
      <w:r w:rsidRPr="007F183D">
        <w:rPr>
          <w:rFonts w:ascii="Arial" w:hAnsi="Arial" w:cs="Arial"/>
          <w:spacing w:val="-3"/>
          <w:szCs w:val="24"/>
        </w:rPr>
        <w:t xml:space="preserve">e for Priority 6 LEADER </w:t>
      </w:r>
      <w:r w:rsidRPr="007F183D">
        <w:rPr>
          <w:rFonts w:ascii="Arial" w:hAnsi="Arial" w:cs="Arial"/>
          <w:szCs w:val="24"/>
        </w:rPr>
        <w:t>of the Rural Development Programme 2014-2020</w:t>
      </w:r>
      <w:r w:rsidRPr="007F183D">
        <w:rPr>
          <w:rFonts w:ascii="Arial" w:hAnsi="Arial" w:cs="Arial"/>
          <w:spacing w:val="-2"/>
          <w:szCs w:val="24"/>
        </w:rPr>
        <w:t>.</w:t>
      </w:r>
    </w:p>
    <w:p w14:paraId="1ED3FD43" w14:textId="77777777" w:rsidR="00476668" w:rsidRPr="007F183D" w:rsidRDefault="00476668" w:rsidP="00725447">
      <w:pPr>
        <w:pStyle w:val="BodyText"/>
        <w:spacing w:before="170" w:line="260" w:lineRule="auto"/>
        <w:ind w:left="284" w:right="383"/>
        <w:jc w:val="both"/>
        <w:rPr>
          <w:rFonts w:ascii="Arial" w:hAnsi="Arial" w:cs="Arial"/>
          <w:szCs w:val="24"/>
        </w:rPr>
      </w:pPr>
      <w:r w:rsidRPr="007F183D">
        <w:rPr>
          <w:rFonts w:ascii="Arial" w:hAnsi="Arial" w:cs="Arial"/>
          <w:spacing w:val="-2"/>
          <w:szCs w:val="24"/>
        </w:rPr>
        <w:t>T</w:t>
      </w:r>
      <w:r w:rsidRPr="007F183D">
        <w:rPr>
          <w:rFonts w:ascii="Arial" w:hAnsi="Arial" w:cs="Arial"/>
          <w:spacing w:val="-1"/>
          <w:szCs w:val="24"/>
        </w:rPr>
        <w:t>h</w:t>
      </w:r>
      <w:r w:rsidRPr="007F183D">
        <w:rPr>
          <w:rFonts w:ascii="Arial" w:hAnsi="Arial" w:cs="Arial"/>
          <w:spacing w:val="-2"/>
          <w:szCs w:val="24"/>
        </w:rPr>
        <w:t>e</w:t>
      </w:r>
      <w:r w:rsidRPr="007F183D">
        <w:rPr>
          <w:rFonts w:ascii="Arial" w:hAnsi="Arial" w:cs="Arial"/>
          <w:spacing w:val="6"/>
          <w:szCs w:val="24"/>
        </w:rPr>
        <w:t xml:space="preserve"> </w:t>
      </w:r>
      <w:r w:rsidR="00D933C5">
        <w:rPr>
          <w:rFonts w:ascii="Arial" w:hAnsi="Arial" w:cs="Arial"/>
          <w:spacing w:val="-3"/>
          <w:szCs w:val="24"/>
        </w:rPr>
        <w:t>guide</w:t>
      </w:r>
      <w:r w:rsidRPr="007F183D">
        <w:rPr>
          <w:rFonts w:ascii="Arial" w:hAnsi="Arial" w:cs="Arial"/>
          <w:spacing w:val="6"/>
          <w:szCs w:val="24"/>
        </w:rPr>
        <w:t xml:space="preserve"> </w:t>
      </w:r>
      <w:r w:rsidRPr="007F183D">
        <w:rPr>
          <w:rFonts w:ascii="Arial" w:hAnsi="Arial" w:cs="Arial"/>
          <w:szCs w:val="24"/>
        </w:rPr>
        <w:t>is</w:t>
      </w:r>
      <w:r w:rsidRPr="007F183D">
        <w:rPr>
          <w:rFonts w:ascii="Arial" w:hAnsi="Arial" w:cs="Arial"/>
          <w:spacing w:val="6"/>
          <w:szCs w:val="24"/>
        </w:rPr>
        <w:t xml:space="preserve"> </w:t>
      </w:r>
      <w:r w:rsidRPr="007F183D">
        <w:rPr>
          <w:rFonts w:ascii="Arial" w:hAnsi="Arial" w:cs="Arial"/>
          <w:spacing w:val="-1"/>
          <w:szCs w:val="24"/>
        </w:rPr>
        <w:t>int</w:t>
      </w:r>
      <w:r w:rsidRPr="007F183D">
        <w:rPr>
          <w:rFonts w:ascii="Arial" w:hAnsi="Arial" w:cs="Arial"/>
          <w:spacing w:val="-2"/>
          <w:szCs w:val="24"/>
        </w:rPr>
        <w:t>e</w:t>
      </w:r>
      <w:r w:rsidRPr="007F183D">
        <w:rPr>
          <w:rFonts w:ascii="Arial" w:hAnsi="Arial" w:cs="Arial"/>
          <w:spacing w:val="-1"/>
          <w:szCs w:val="24"/>
        </w:rPr>
        <w:t>nd</w:t>
      </w:r>
      <w:r w:rsidRPr="007F183D">
        <w:rPr>
          <w:rFonts w:ascii="Arial" w:hAnsi="Arial" w:cs="Arial"/>
          <w:spacing w:val="-2"/>
          <w:szCs w:val="24"/>
        </w:rPr>
        <w:t>e</w:t>
      </w:r>
      <w:r w:rsidRPr="007F183D">
        <w:rPr>
          <w:rFonts w:ascii="Arial" w:hAnsi="Arial" w:cs="Arial"/>
          <w:spacing w:val="-1"/>
          <w:szCs w:val="24"/>
        </w:rPr>
        <w:t>d</w:t>
      </w:r>
      <w:r w:rsidRPr="007F183D">
        <w:rPr>
          <w:rFonts w:ascii="Arial" w:hAnsi="Arial" w:cs="Arial"/>
          <w:spacing w:val="7"/>
          <w:szCs w:val="24"/>
        </w:rPr>
        <w:t xml:space="preserve"> </w:t>
      </w:r>
      <w:r w:rsidRPr="007F183D">
        <w:rPr>
          <w:rFonts w:ascii="Arial" w:hAnsi="Arial" w:cs="Arial"/>
          <w:szCs w:val="24"/>
        </w:rPr>
        <w:t>to</w:t>
      </w:r>
      <w:r w:rsidRPr="007F183D">
        <w:rPr>
          <w:rFonts w:ascii="Arial" w:hAnsi="Arial" w:cs="Arial"/>
          <w:spacing w:val="6"/>
          <w:szCs w:val="24"/>
        </w:rPr>
        <w:t xml:space="preserve"> </w:t>
      </w:r>
      <w:r w:rsidRPr="007F183D">
        <w:rPr>
          <w:rFonts w:ascii="Arial" w:hAnsi="Arial" w:cs="Arial"/>
          <w:spacing w:val="-1"/>
          <w:szCs w:val="24"/>
        </w:rPr>
        <w:t>provid</w:t>
      </w:r>
      <w:r w:rsidRPr="007F183D">
        <w:rPr>
          <w:rFonts w:ascii="Arial" w:hAnsi="Arial" w:cs="Arial"/>
          <w:spacing w:val="-2"/>
          <w:szCs w:val="24"/>
        </w:rPr>
        <w:t>e</w:t>
      </w:r>
      <w:r w:rsidRPr="007F183D">
        <w:rPr>
          <w:rFonts w:ascii="Arial" w:hAnsi="Arial" w:cs="Arial"/>
          <w:spacing w:val="6"/>
          <w:szCs w:val="24"/>
        </w:rPr>
        <w:t xml:space="preserve"> </w:t>
      </w:r>
      <w:r w:rsidRPr="007F183D">
        <w:rPr>
          <w:rFonts w:ascii="Arial" w:hAnsi="Arial" w:cs="Arial"/>
          <w:spacing w:val="-1"/>
          <w:szCs w:val="24"/>
        </w:rPr>
        <w:t>applicants</w:t>
      </w:r>
      <w:r w:rsidRPr="007F183D">
        <w:rPr>
          <w:rFonts w:ascii="Arial" w:hAnsi="Arial" w:cs="Arial"/>
          <w:spacing w:val="7"/>
          <w:szCs w:val="24"/>
        </w:rPr>
        <w:t xml:space="preserve"> </w:t>
      </w:r>
      <w:r w:rsidRPr="007F183D">
        <w:rPr>
          <w:rFonts w:ascii="Arial" w:hAnsi="Arial" w:cs="Arial"/>
          <w:spacing w:val="-1"/>
          <w:szCs w:val="24"/>
        </w:rPr>
        <w:t>with</w:t>
      </w:r>
      <w:r w:rsidRPr="007F183D">
        <w:rPr>
          <w:rFonts w:ascii="Arial" w:hAnsi="Arial" w:cs="Arial"/>
          <w:spacing w:val="6"/>
          <w:szCs w:val="24"/>
        </w:rPr>
        <w:t xml:space="preserve"> </w:t>
      </w:r>
      <w:r w:rsidRPr="007F183D">
        <w:rPr>
          <w:rFonts w:ascii="Arial" w:hAnsi="Arial" w:cs="Arial"/>
          <w:szCs w:val="24"/>
        </w:rPr>
        <w:t>a</w:t>
      </w:r>
      <w:r w:rsidRPr="007F183D">
        <w:rPr>
          <w:rFonts w:ascii="Arial" w:hAnsi="Arial" w:cs="Arial"/>
          <w:spacing w:val="6"/>
          <w:szCs w:val="24"/>
        </w:rPr>
        <w:t xml:space="preserve"> </w:t>
      </w:r>
      <w:r w:rsidRPr="007F183D">
        <w:rPr>
          <w:rFonts w:ascii="Arial" w:hAnsi="Arial" w:cs="Arial"/>
          <w:spacing w:val="-5"/>
          <w:szCs w:val="24"/>
        </w:rPr>
        <w:t>f</w:t>
      </w:r>
      <w:r w:rsidRPr="007F183D">
        <w:rPr>
          <w:rFonts w:ascii="Arial" w:hAnsi="Arial" w:cs="Arial"/>
          <w:spacing w:val="-6"/>
          <w:szCs w:val="24"/>
        </w:rPr>
        <w:t>a</w:t>
      </w:r>
      <w:r w:rsidRPr="007F183D">
        <w:rPr>
          <w:rFonts w:ascii="Arial" w:hAnsi="Arial" w:cs="Arial"/>
          <w:spacing w:val="-5"/>
          <w:szCs w:val="24"/>
        </w:rPr>
        <w:t>ir,</w:t>
      </w:r>
      <w:r w:rsidRPr="007F183D">
        <w:rPr>
          <w:rFonts w:ascii="Arial" w:hAnsi="Arial" w:cs="Arial"/>
          <w:spacing w:val="7"/>
          <w:szCs w:val="24"/>
        </w:rPr>
        <w:t xml:space="preserve"> </w:t>
      </w:r>
      <w:r w:rsidRPr="007F183D">
        <w:rPr>
          <w:rFonts w:ascii="Arial" w:hAnsi="Arial" w:cs="Arial"/>
          <w:spacing w:val="-1"/>
          <w:szCs w:val="24"/>
        </w:rPr>
        <w:t>imp</w:t>
      </w:r>
      <w:r w:rsidRPr="007F183D">
        <w:rPr>
          <w:rFonts w:ascii="Arial" w:hAnsi="Arial" w:cs="Arial"/>
          <w:spacing w:val="-2"/>
          <w:szCs w:val="24"/>
        </w:rPr>
        <w:t>a</w:t>
      </w:r>
      <w:r w:rsidRPr="007F183D">
        <w:rPr>
          <w:rFonts w:ascii="Arial" w:hAnsi="Arial" w:cs="Arial"/>
          <w:spacing w:val="-1"/>
          <w:szCs w:val="24"/>
        </w:rPr>
        <w:t>rti</w:t>
      </w:r>
      <w:r w:rsidRPr="007F183D">
        <w:rPr>
          <w:rFonts w:ascii="Arial" w:hAnsi="Arial" w:cs="Arial"/>
          <w:spacing w:val="-2"/>
          <w:szCs w:val="24"/>
        </w:rPr>
        <w:t>a</w:t>
      </w:r>
      <w:r w:rsidRPr="007F183D">
        <w:rPr>
          <w:rFonts w:ascii="Arial" w:hAnsi="Arial" w:cs="Arial"/>
          <w:spacing w:val="-1"/>
          <w:szCs w:val="24"/>
        </w:rPr>
        <w:t>l</w:t>
      </w:r>
      <w:r w:rsidRPr="007F183D">
        <w:rPr>
          <w:rFonts w:ascii="Arial" w:hAnsi="Arial" w:cs="Arial"/>
          <w:spacing w:val="6"/>
          <w:szCs w:val="24"/>
        </w:rPr>
        <w:t xml:space="preserve"> </w:t>
      </w:r>
      <w:r w:rsidRPr="007F183D">
        <w:rPr>
          <w:rFonts w:ascii="Arial" w:hAnsi="Arial" w:cs="Arial"/>
          <w:spacing w:val="-2"/>
          <w:szCs w:val="24"/>
        </w:rPr>
        <w:t>a</w:t>
      </w:r>
      <w:r w:rsidRPr="007F183D">
        <w:rPr>
          <w:rFonts w:ascii="Arial" w:hAnsi="Arial" w:cs="Arial"/>
          <w:spacing w:val="-1"/>
          <w:szCs w:val="24"/>
        </w:rPr>
        <w:t>nd</w:t>
      </w:r>
      <w:r w:rsidRPr="007F183D">
        <w:rPr>
          <w:rFonts w:ascii="Arial" w:hAnsi="Arial" w:cs="Arial"/>
          <w:spacing w:val="6"/>
          <w:szCs w:val="24"/>
        </w:rPr>
        <w:t xml:space="preserve"> </w:t>
      </w:r>
      <w:r w:rsidRPr="007F183D">
        <w:rPr>
          <w:rFonts w:ascii="Arial" w:hAnsi="Arial" w:cs="Arial"/>
          <w:spacing w:val="-2"/>
          <w:szCs w:val="24"/>
        </w:rPr>
        <w:t>tr</w:t>
      </w:r>
      <w:r w:rsidRPr="007F183D">
        <w:rPr>
          <w:rFonts w:ascii="Arial" w:hAnsi="Arial" w:cs="Arial"/>
          <w:spacing w:val="-3"/>
          <w:szCs w:val="24"/>
        </w:rPr>
        <w:t>a</w:t>
      </w:r>
      <w:r w:rsidRPr="007F183D">
        <w:rPr>
          <w:rFonts w:ascii="Arial" w:hAnsi="Arial" w:cs="Arial"/>
          <w:spacing w:val="-2"/>
          <w:szCs w:val="24"/>
        </w:rPr>
        <w:t>nsp</w:t>
      </w:r>
      <w:r w:rsidRPr="007F183D">
        <w:rPr>
          <w:rFonts w:ascii="Arial" w:hAnsi="Arial" w:cs="Arial"/>
          <w:spacing w:val="-3"/>
          <w:szCs w:val="24"/>
        </w:rPr>
        <w:t>a</w:t>
      </w:r>
      <w:r w:rsidRPr="007F183D">
        <w:rPr>
          <w:rFonts w:ascii="Arial" w:hAnsi="Arial" w:cs="Arial"/>
          <w:spacing w:val="-2"/>
          <w:szCs w:val="24"/>
        </w:rPr>
        <w:t>r</w:t>
      </w:r>
      <w:r w:rsidRPr="007F183D">
        <w:rPr>
          <w:rFonts w:ascii="Arial" w:hAnsi="Arial" w:cs="Arial"/>
          <w:spacing w:val="-3"/>
          <w:szCs w:val="24"/>
        </w:rPr>
        <w:t>e</w:t>
      </w:r>
      <w:r w:rsidRPr="007F183D">
        <w:rPr>
          <w:rFonts w:ascii="Arial" w:hAnsi="Arial" w:cs="Arial"/>
          <w:spacing w:val="-2"/>
          <w:szCs w:val="24"/>
        </w:rPr>
        <w:t>nt</w:t>
      </w:r>
      <w:r w:rsidRPr="007F183D">
        <w:rPr>
          <w:rFonts w:ascii="Arial" w:hAnsi="Arial" w:cs="Arial"/>
          <w:spacing w:val="55"/>
          <w:w w:val="113"/>
          <w:szCs w:val="24"/>
        </w:rPr>
        <w:t xml:space="preserve"> </w:t>
      </w:r>
      <w:r w:rsidRPr="007F183D">
        <w:rPr>
          <w:rFonts w:ascii="Arial" w:hAnsi="Arial" w:cs="Arial"/>
          <w:spacing w:val="-2"/>
          <w:szCs w:val="24"/>
        </w:rPr>
        <w:t>a</w:t>
      </w:r>
      <w:r w:rsidRPr="007F183D">
        <w:rPr>
          <w:rFonts w:ascii="Arial" w:hAnsi="Arial" w:cs="Arial"/>
          <w:spacing w:val="-1"/>
          <w:szCs w:val="24"/>
        </w:rPr>
        <w:t>ss</w:t>
      </w:r>
      <w:r w:rsidRPr="007F183D">
        <w:rPr>
          <w:rFonts w:ascii="Arial" w:hAnsi="Arial" w:cs="Arial"/>
          <w:spacing w:val="-2"/>
          <w:szCs w:val="24"/>
        </w:rPr>
        <w:t>e</w:t>
      </w:r>
      <w:r w:rsidRPr="007F183D">
        <w:rPr>
          <w:rFonts w:ascii="Arial" w:hAnsi="Arial" w:cs="Arial"/>
          <w:spacing w:val="-1"/>
          <w:szCs w:val="24"/>
        </w:rPr>
        <w:t>ssm</w:t>
      </w:r>
      <w:r w:rsidRPr="007F183D">
        <w:rPr>
          <w:rFonts w:ascii="Arial" w:hAnsi="Arial" w:cs="Arial"/>
          <w:spacing w:val="-2"/>
          <w:szCs w:val="24"/>
        </w:rPr>
        <w:t>e</w:t>
      </w:r>
      <w:r w:rsidRPr="007F183D">
        <w:rPr>
          <w:rFonts w:ascii="Arial" w:hAnsi="Arial" w:cs="Arial"/>
          <w:spacing w:val="-1"/>
          <w:szCs w:val="24"/>
        </w:rPr>
        <w:t>nt</w:t>
      </w:r>
      <w:r w:rsidRPr="007F183D">
        <w:rPr>
          <w:rFonts w:ascii="Arial" w:hAnsi="Arial" w:cs="Arial"/>
          <w:spacing w:val="3"/>
          <w:szCs w:val="24"/>
        </w:rPr>
        <w:t xml:space="preserve"> </w:t>
      </w:r>
      <w:r w:rsidRPr="007F183D">
        <w:rPr>
          <w:rFonts w:ascii="Arial" w:hAnsi="Arial" w:cs="Arial"/>
          <w:szCs w:val="24"/>
        </w:rPr>
        <w:t>of</w:t>
      </w:r>
      <w:r w:rsidRPr="007F183D">
        <w:rPr>
          <w:rFonts w:ascii="Arial" w:hAnsi="Arial" w:cs="Arial"/>
          <w:spacing w:val="4"/>
          <w:szCs w:val="24"/>
        </w:rPr>
        <w:t xml:space="preserve"> the </w:t>
      </w:r>
      <w:r w:rsidRPr="007F183D">
        <w:rPr>
          <w:rFonts w:ascii="Arial" w:hAnsi="Arial" w:cs="Arial"/>
          <w:spacing w:val="6"/>
          <w:szCs w:val="24"/>
        </w:rPr>
        <w:t>Local Action Group Board</w:t>
      </w:r>
      <w:r w:rsidRPr="007F183D">
        <w:rPr>
          <w:rFonts w:ascii="Arial" w:hAnsi="Arial" w:cs="Arial"/>
          <w:spacing w:val="3"/>
          <w:szCs w:val="24"/>
        </w:rPr>
        <w:t xml:space="preserve"> (LAG)</w:t>
      </w:r>
      <w:r w:rsidR="00D933C5">
        <w:rPr>
          <w:rFonts w:ascii="Arial" w:hAnsi="Arial" w:cs="Arial"/>
          <w:spacing w:val="3"/>
          <w:szCs w:val="24"/>
        </w:rPr>
        <w:t xml:space="preserve"> Board</w:t>
      </w:r>
      <w:r w:rsidRPr="007F183D">
        <w:rPr>
          <w:rFonts w:ascii="Arial" w:hAnsi="Arial" w:cs="Arial"/>
          <w:spacing w:val="3"/>
          <w:szCs w:val="24"/>
        </w:rPr>
        <w:t xml:space="preserve"> </w:t>
      </w:r>
      <w:r w:rsidRPr="007F183D">
        <w:rPr>
          <w:rFonts w:ascii="Arial" w:hAnsi="Arial" w:cs="Arial"/>
          <w:spacing w:val="-1"/>
          <w:szCs w:val="24"/>
        </w:rPr>
        <w:t>d</w:t>
      </w:r>
      <w:r w:rsidRPr="007F183D">
        <w:rPr>
          <w:rFonts w:ascii="Arial" w:hAnsi="Arial" w:cs="Arial"/>
          <w:spacing w:val="-2"/>
          <w:szCs w:val="24"/>
        </w:rPr>
        <w:t>e</w:t>
      </w:r>
      <w:r w:rsidRPr="007F183D">
        <w:rPr>
          <w:rFonts w:ascii="Arial" w:hAnsi="Arial" w:cs="Arial"/>
          <w:spacing w:val="-1"/>
          <w:szCs w:val="24"/>
        </w:rPr>
        <w:t>cision</w:t>
      </w:r>
      <w:r w:rsidRPr="007F183D">
        <w:rPr>
          <w:rFonts w:ascii="Arial" w:hAnsi="Arial" w:cs="Arial"/>
          <w:spacing w:val="4"/>
          <w:szCs w:val="24"/>
        </w:rPr>
        <w:t xml:space="preserve"> </w:t>
      </w:r>
      <w:r w:rsidRPr="007F183D">
        <w:rPr>
          <w:rFonts w:ascii="Arial" w:hAnsi="Arial" w:cs="Arial"/>
          <w:spacing w:val="-2"/>
          <w:szCs w:val="24"/>
        </w:rPr>
        <w:t>a</w:t>
      </w:r>
      <w:r w:rsidRPr="007F183D">
        <w:rPr>
          <w:rFonts w:ascii="Arial" w:hAnsi="Arial" w:cs="Arial"/>
          <w:spacing w:val="-1"/>
          <w:szCs w:val="24"/>
        </w:rPr>
        <w:t>g</w:t>
      </w:r>
      <w:r w:rsidRPr="007F183D">
        <w:rPr>
          <w:rFonts w:ascii="Arial" w:hAnsi="Arial" w:cs="Arial"/>
          <w:spacing w:val="-2"/>
          <w:szCs w:val="24"/>
        </w:rPr>
        <w:t>a</w:t>
      </w:r>
      <w:r w:rsidRPr="007F183D">
        <w:rPr>
          <w:rFonts w:ascii="Arial" w:hAnsi="Arial" w:cs="Arial"/>
          <w:spacing w:val="-1"/>
          <w:szCs w:val="24"/>
        </w:rPr>
        <w:t>inst</w:t>
      </w:r>
      <w:r w:rsidRPr="007F183D">
        <w:rPr>
          <w:rFonts w:ascii="Arial" w:hAnsi="Arial" w:cs="Arial"/>
          <w:spacing w:val="4"/>
          <w:szCs w:val="24"/>
        </w:rPr>
        <w:t xml:space="preserve"> </w:t>
      </w:r>
      <w:r w:rsidRPr="007F183D">
        <w:rPr>
          <w:rFonts w:ascii="Arial" w:hAnsi="Arial" w:cs="Arial"/>
          <w:spacing w:val="-1"/>
          <w:szCs w:val="24"/>
        </w:rPr>
        <w:t>th</w:t>
      </w:r>
      <w:r w:rsidRPr="007F183D">
        <w:rPr>
          <w:rFonts w:ascii="Arial" w:hAnsi="Arial" w:cs="Arial"/>
          <w:spacing w:val="-2"/>
          <w:szCs w:val="24"/>
        </w:rPr>
        <w:t>e</w:t>
      </w:r>
      <w:r w:rsidRPr="007F183D">
        <w:rPr>
          <w:rFonts w:ascii="Arial" w:hAnsi="Arial" w:cs="Arial"/>
          <w:spacing w:val="3"/>
          <w:szCs w:val="24"/>
        </w:rPr>
        <w:t xml:space="preserve"> </w:t>
      </w:r>
      <w:r w:rsidRPr="007F183D">
        <w:rPr>
          <w:rFonts w:ascii="Arial" w:hAnsi="Arial" w:cs="Arial"/>
          <w:spacing w:val="-1"/>
          <w:szCs w:val="24"/>
        </w:rPr>
        <w:t>fr</w:t>
      </w:r>
      <w:r w:rsidRPr="007F183D">
        <w:rPr>
          <w:rFonts w:ascii="Arial" w:hAnsi="Arial" w:cs="Arial"/>
          <w:spacing w:val="-2"/>
          <w:szCs w:val="24"/>
        </w:rPr>
        <w:t>a</w:t>
      </w:r>
      <w:r w:rsidRPr="007F183D">
        <w:rPr>
          <w:rFonts w:ascii="Arial" w:hAnsi="Arial" w:cs="Arial"/>
          <w:spacing w:val="-1"/>
          <w:szCs w:val="24"/>
        </w:rPr>
        <w:t>m</w:t>
      </w:r>
      <w:r w:rsidRPr="007F183D">
        <w:rPr>
          <w:rFonts w:ascii="Arial" w:hAnsi="Arial" w:cs="Arial"/>
          <w:spacing w:val="-2"/>
          <w:szCs w:val="24"/>
        </w:rPr>
        <w:t>e</w:t>
      </w:r>
      <w:r w:rsidRPr="007F183D">
        <w:rPr>
          <w:rFonts w:ascii="Arial" w:hAnsi="Arial" w:cs="Arial"/>
          <w:spacing w:val="-1"/>
          <w:szCs w:val="24"/>
        </w:rPr>
        <w:t>work</w:t>
      </w:r>
      <w:r w:rsidRPr="007F183D">
        <w:rPr>
          <w:rFonts w:ascii="Arial" w:hAnsi="Arial" w:cs="Arial"/>
          <w:spacing w:val="4"/>
          <w:szCs w:val="24"/>
        </w:rPr>
        <w:t xml:space="preserve"> </w:t>
      </w:r>
      <w:r w:rsidRPr="007F183D">
        <w:rPr>
          <w:rFonts w:ascii="Arial" w:hAnsi="Arial" w:cs="Arial"/>
          <w:szCs w:val="24"/>
        </w:rPr>
        <w:t>of</w:t>
      </w:r>
      <w:r w:rsidRPr="007F183D">
        <w:rPr>
          <w:rFonts w:ascii="Arial" w:hAnsi="Arial" w:cs="Arial"/>
          <w:spacing w:val="3"/>
          <w:szCs w:val="24"/>
        </w:rPr>
        <w:t xml:space="preserve"> </w:t>
      </w:r>
      <w:r w:rsidRPr="007F183D">
        <w:rPr>
          <w:rFonts w:ascii="Arial" w:hAnsi="Arial" w:cs="Arial"/>
          <w:spacing w:val="-2"/>
          <w:szCs w:val="24"/>
        </w:rPr>
        <w:t>E</w:t>
      </w:r>
      <w:r w:rsidRPr="007F183D">
        <w:rPr>
          <w:rFonts w:ascii="Arial" w:hAnsi="Arial" w:cs="Arial"/>
          <w:spacing w:val="-1"/>
          <w:szCs w:val="24"/>
        </w:rPr>
        <w:t>U</w:t>
      </w:r>
      <w:r w:rsidRPr="007F183D">
        <w:rPr>
          <w:rFonts w:ascii="Arial" w:hAnsi="Arial" w:cs="Arial"/>
          <w:spacing w:val="4"/>
          <w:szCs w:val="24"/>
        </w:rPr>
        <w:t xml:space="preserve"> </w:t>
      </w:r>
      <w:r w:rsidRPr="007F183D">
        <w:rPr>
          <w:rFonts w:ascii="Arial" w:hAnsi="Arial" w:cs="Arial"/>
          <w:spacing w:val="-2"/>
          <w:szCs w:val="24"/>
        </w:rPr>
        <w:t>a</w:t>
      </w:r>
      <w:r w:rsidRPr="007F183D">
        <w:rPr>
          <w:rFonts w:ascii="Arial" w:hAnsi="Arial" w:cs="Arial"/>
          <w:spacing w:val="-1"/>
          <w:szCs w:val="24"/>
        </w:rPr>
        <w:t>nd</w:t>
      </w:r>
      <w:r w:rsidRPr="007F183D">
        <w:rPr>
          <w:rFonts w:ascii="Arial" w:hAnsi="Arial" w:cs="Arial"/>
          <w:spacing w:val="4"/>
          <w:szCs w:val="24"/>
        </w:rPr>
        <w:t xml:space="preserve"> </w:t>
      </w:r>
      <w:r w:rsidRPr="007F183D">
        <w:rPr>
          <w:rFonts w:ascii="Arial" w:hAnsi="Arial" w:cs="Arial"/>
          <w:spacing w:val="-1"/>
          <w:szCs w:val="24"/>
        </w:rPr>
        <w:t>N</w:t>
      </w:r>
      <w:r w:rsidRPr="007F183D">
        <w:rPr>
          <w:rFonts w:ascii="Arial" w:hAnsi="Arial" w:cs="Arial"/>
          <w:spacing w:val="-2"/>
          <w:szCs w:val="24"/>
        </w:rPr>
        <w:t>a</w:t>
      </w:r>
      <w:r w:rsidRPr="007F183D">
        <w:rPr>
          <w:rFonts w:ascii="Arial" w:hAnsi="Arial" w:cs="Arial"/>
          <w:spacing w:val="-1"/>
          <w:szCs w:val="24"/>
        </w:rPr>
        <w:t>tion</w:t>
      </w:r>
      <w:r w:rsidRPr="007F183D">
        <w:rPr>
          <w:rFonts w:ascii="Arial" w:hAnsi="Arial" w:cs="Arial"/>
          <w:spacing w:val="-2"/>
          <w:szCs w:val="24"/>
        </w:rPr>
        <w:t>a</w:t>
      </w:r>
      <w:r w:rsidRPr="007F183D">
        <w:rPr>
          <w:rFonts w:ascii="Arial" w:hAnsi="Arial" w:cs="Arial"/>
          <w:spacing w:val="-1"/>
          <w:szCs w:val="24"/>
        </w:rPr>
        <w:t>l</w:t>
      </w:r>
      <w:r w:rsidRPr="007F183D">
        <w:rPr>
          <w:rFonts w:ascii="Arial" w:hAnsi="Arial" w:cs="Arial"/>
          <w:spacing w:val="3"/>
          <w:szCs w:val="24"/>
        </w:rPr>
        <w:t xml:space="preserve"> </w:t>
      </w:r>
      <w:r w:rsidRPr="007F183D">
        <w:rPr>
          <w:rFonts w:ascii="Arial" w:hAnsi="Arial" w:cs="Arial"/>
          <w:spacing w:val="-2"/>
          <w:szCs w:val="24"/>
        </w:rPr>
        <w:t>Re</w:t>
      </w:r>
      <w:r w:rsidRPr="007F183D">
        <w:rPr>
          <w:rFonts w:ascii="Arial" w:hAnsi="Arial" w:cs="Arial"/>
          <w:spacing w:val="-1"/>
          <w:szCs w:val="24"/>
        </w:rPr>
        <w:t>gul</w:t>
      </w:r>
      <w:r w:rsidRPr="007F183D">
        <w:rPr>
          <w:rFonts w:ascii="Arial" w:hAnsi="Arial" w:cs="Arial"/>
          <w:spacing w:val="-2"/>
          <w:szCs w:val="24"/>
        </w:rPr>
        <w:t>a</w:t>
      </w:r>
      <w:r w:rsidRPr="007F183D">
        <w:rPr>
          <w:rFonts w:ascii="Arial" w:hAnsi="Arial" w:cs="Arial"/>
          <w:spacing w:val="-1"/>
          <w:szCs w:val="24"/>
        </w:rPr>
        <w:t>tions</w:t>
      </w:r>
      <w:r w:rsidRPr="007F183D">
        <w:rPr>
          <w:rFonts w:ascii="Arial" w:hAnsi="Arial" w:cs="Arial"/>
          <w:spacing w:val="67"/>
          <w:szCs w:val="24"/>
        </w:rPr>
        <w:t xml:space="preserve"> </w:t>
      </w:r>
      <w:r w:rsidRPr="007F183D">
        <w:rPr>
          <w:rFonts w:ascii="Arial" w:hAnsi="Arial" w:cs="Arial"/>
          <w:spacing w:val="-2"/>
          <w:szCs w:val="24"/>
        </w:rPr>
        <w:t>a</w:t>
      </w:r>
      <w:r w:rsidRPr="007F183D">
        <w:rPr>
          <w:rFonts w:ascii="Arial" w:hAnsi="Arial" w:cs="Arial"/>
          <w:spacing w:val="-1"/>
          <w:szCs w:val="24"/>
        </w:rPr>
        <w:t>nd</w:t>
      </w:r>
      <w:r w:rsidRPr="007F183D">
        <w:rPr>
          <w:rFonts w:ascii="Arial" w:hAnsi="Arial" w:cs="Arial"/>
          <w:spacing w:val="2"/>
          <w:szCs w:val="24"/>
        </w:rPr>
        <w:t xml:space="preserve"> Programme </w:t>
      </w:r>
      <w:r w:rsidRPr="007F183D">
        <w:rPr>
          <w:rFonts w:ascii="Arial" w:hAnsi="Arial" w:cs="Arial"/>
          <w:spacing w:val="-2"/>
          <w:szCs w:val="24"/>
        </w:rPr>
        <w:t>R</w:t>
      </w:r>
      <w:r w:rsidRPr="007F183D">
        <w:rPr>
          <w:rFonts w:ascii="Arial" w:hAnsi="Arial" w:cs="Arial"/>
          <w:spacing w:val="-1"/>
          <w:szCs w:val="24"/>
        </w:rPr>
        <w:t>ul</w:t>
      </w:r>
      <w:r w:rsidRPr="007F183D">
        <w:rPr>
          <w:rFonts w:ascii="Arial" w:hAnsi="Arial" w:cs="Arial"/>
          <w:spacing w:val="-2"/>
          <w:szCs w:val="24"/>
        </w:rPr>
        <w:t>e</w:t>
      </w:r>
      <w:r w:rsidRPr="007F183D">
        <w:rPr>
          <w:rFonts w:ascii="Arial" w:hAnsi="Arial" w:cs="Arial"/>
          <w:spacing w:val="-1"/>
          <w:szCs w:val="24"/>
        </w:rPr>
        <w:t xml:space="preserve">s. </w:t>
      </w:r>
      <w:r w:rsidRPr="007F183D">
        <w:rPr>
          <w:rFonts w:ascii="Arial" w:hAnsi="Arial" w:cs="Arial"/>
          <w:spacing w:val="2"/>
          <w:szCs w:val="24"/>
        </w:rPr>
        <w:t xml:space="preserve"> </w:t>
      </w:r>
      <w:r w:rsidRPr="007F183D">
        <w:rPr>
          <w:rFonts w:ascii="Arial" w:hAnsi="Arial" w:cs="Arial"/>
          <w:spacing w:val="-2"/>
          <w:szCs w:val="24"/>
        </w:rPr>
        <w:t>T</w:t>
      </w:r>
      <w:r w:rsidRPr="007F183D">
        <w:rPr>
          <w:rFonts w:ascii="Arial" w:hAnsi="Arial" w:cs="Arial"/>
          <w:spacing w:val="-1"/>
          <w:szCs w:val="24"/>
        </w:rPr>
        <w:t>h</w:t>
      </w:r>
      <w:r w:rsidRPr="007F183D">
        <w:rPr>
          <w:rFonts w:ascii="Arial" w:hAnsi="Arial" w:cs="Arial"/>
          <w:spacing w:val="-2"/>
          <w:szCs w:val="24"/>
        </w:rPr>
        <w:t>e</w:t>
      </w:r>
      <w:r w:rsidRPr="007F183D">
        <w:rPr>
          <w:rFonts w:ascii="Arial" w:hAnsi="Arial" w:cs="Arial"/>
          <w:spacing w:val="3"/>
          <w:szCs w:val="24"/>
        </w:rPr>
        <w:t xml:space="preserve"> </w:t>
      </w:r>
      <w:r w:rsidRPr="007F183D">
        <w:rPr>
          <w:rFonts w:ascii="Arial" w:hAnsi="Arial" w:cs="Arial"/>
          <w:spacing w:val="-2"/>
          <w:szCs w:val="24"/>
        </w:rPr>
        <w:t>a</w:t>
      </w:r>
      <w:r w:rsidRPr="007F183D">
        <w:rPr>
          <w:rFonts w:ascii="Arial" w:hAnsi="Arial" w:cs="Arial"/>
          <w:spacing w:val="-1"/>
          <w:szCs w:val="24"/>
        </w:rPr>
        <w:t>im</w:t>
      </w:r>
      <w:r w:rsidRPr="007F183D">
        <w:rPr>
          <w:rFonts w:ascii="Arial" w:hAnsi="Arial" w:cs="Arial"/>
          <w:spacing w:val="2"/>
          <w:szCs w:val="24"/>
        </w:rPr>
        <w:t xml:space="preserve"> </w:t>
      </w:r>
      <w:r w:rsidRPr="007F183D">
        <w:rPr>
          <w:rFonts w:ascii="Arial" w:hAnsi="Arial" w:cs="Arial"/>
          <w:szCs w:val="24"/>
        </w:rPr>
        <w:t>of</w:t>
      </w:r>
      <w:r w:rsidRPr="007F183D">
        <w:rPr>
          <w:rFonts w:ascii="Arial" w:hAnsi="Arial" w:cs="Arial"/>
          <w:spacing w:val="2"/>
          <w:szCs w:val="24"/>
        </w:rPr>
        <w:t xml:space="preserve"> </w:t>
      </w:r>
      <w:r w:rsidRPr="007F183D">
        <w:rPr>
          <w:rFonts w:ascii="Arial" w:hAnsi="Arial" w:cs="Arial"/>
          <w:spacing w:val="-1"/>
          <w:szCs w:val="24"/>
        </w:rPr>
        <w:t>th</w:t>
      </w:r>
      <w:r w:rsidRPr="007F183D">
        <w:rPr>
          <w:rFonts w:ascii="Arial" w:hAnsi="Arial" w:cs="Arial"/>
          <w:spacing w:val="-2"/>
          <w:szCs w:val="24"/>
        </w:rPr>
        <w:t>e</w:t>
      </w:r>
      <w:r w:rsidRPr="007F183D">
        <w:rPr>
          <w:rFonts w:ascii="Arial" w:hAnsi="Arial" w:cs="Arial"/>
          <w:spacing w:val="2"/>
          <w:szCs w:val="24"/>
        </w:rPr>
        <w:t xml:space="preserve"> </w:t>
      </w:r>
      <w:r w:rsidR="00D933C5">
        <w:rPr>
          <w:rFonts w:ascii="Arial" w:hAnsi="Arial" w:cs="Arial"/>
          <w:spacing w:val="-3"/>
          <w:szCs w:val="24"/>
        </w:rPr>
        <w:t>guide</w:t>
      </w:r>
      <w:r w:rsidRPr="007F183D">
        <w:rPr>
          <w:rFonts w:ascii="Arial" w:hAnsi="Arial" w:cs="Arial"/>
          <w:spacing w:val="3"/>
          <w:szCs w:val="24"/>
        </w:rPr>
        <w:t xml:space="preserve"> </w:t>
      </w:r>
      <w:r w:rsidRPr="007F183D">
        <w:rPr>
          <w:rFonts w:ascii="Arial" w:hAnsi="Arial" w:cs="Arial"/>
          <w:szCs w:val="24"/>
        </w:rPr>
        <w:t>is</w:t>
      </w:r>
      <w:r w:rsidRPr="007F183D">
        <w:rPr>
          <w:rFonts w:ascii="Arial" w:hAnsi="Arial" w:cs="Arial"/>
          <w:spacing w:val="2"/>
          <w:szCs w:val="24"/>
        </w:rPr>
        <w:t xml:space="preserve"> </w:t>
      </w:r>
      <w:r w:rsidRPr="007F183D">
        <w:rPr>
          <w:rFonts w:ascii="Arial" w:hAnsi="Arial" w:cs="Arial"/>
          <w:szCs w:val="24"/>
        </w:rPr>
        <w:t>to</w:t>
      </w:r>
      <w:r w:rsidRPr="007F183D">
        <w:rPr>
          <w:rFonts w:ascii="Arial" w:hAnsi="Arial" w:cs="Arial"/>
          <w:spacing w:val="2"/>
          <w:szCs w:val="24"/>
        </w:rPr>
        <w:t xml:space="preserve"> </w:t>
      </w:r>
      <w:r w:rsidRPr="007F183D">
        <w:rPr>
          <w:rFonts w:ascii="Arial" w:hAnsi="Arial" w:cs="Arial"/>
          <w:spacing w:val="-3"/>
          <w:szCs w:val="24"/>
        </w:rPr>
        <w:t>e</w:t>
      </w:r>
      <w:r w:rsidRPr="007F183D">
        <w:rPr>
          <w:rFonts w:ascii="Arial" w:hAnsi="Arial" w:cs="Arial"/>
          <w:spacing w:val="-2"/>
          <w:szCs w:val="24"/>
        </w:rPr>
        <w:t>nsur</w:t>
      </w:r>
      <w:r w:rsidRPr="007F183D">
        <w:rPr>
          <w:rFonts w:ascii="Arial" w:hAnsi="Arial" w:cs="Arial"/>
          <w:spacing w:val="-3"/>
          <w:szCs w:val="24"/>
        </w:rPr>
        <w:t>e</w:t>
      </w:r>
      <w:r w:rsidRPr="007F183D">
        <w:rPr>
          <w:rFonts w:ascii="Arial" w:hAnsi="Arial" w:cs="Arial"/>
          <w:spacing w:val="2"/>
          <w:szCs w:val="24"/>
        </w:rPr>
        <w:t xml:space="preserve"> </w:t>
      </w:r>
      <w:r w:rsidRPr="007F183D">
        <w:rPr>
          <w:rFonts w:ascii="Arial" w:hAnsi="Arial" w:cs="Arial"/>
          <w:spacing w:val="-1"/>
          <w:szCs w:val="24"/>
        </w:rPr>
        <w:t>th</w:t>
      </w:r>
      <w:r w:rsidRPr="007F183D">
        <w:rPr>
          <w:rFonts w:ascii="Arial" w:hAnsi="Arial" w:cs="Arial"/>
          <w:spacing w:val="-2"/>
          <w:szCs w:val="24"/>
        </w:rPr>
        <w:t>a</w:t>
      </w:r>
      <w:r w:rsidRPr="007F183D">
        <w:rPr>
          <w:rFonts w:ascii="Arial" w:hAnsi="Arial" w:cs="Arial"/>
          <w:spacing w:val="-1"/>
          <w:szCs w:val="24"/>
        </w:rPr>
        <w:t>t</w:t>
      </w:r>
      <w:r w:rsidRPr="007F183D">
        <w:rPr>
          <w:rFonts w:ascii="Arial" w:hAnsi="Arial" w:cs="Arial"/>
          <w:spacing w:val="3"/>
          <w:szCs w:val="24"/>
        </w:rPr>
        <w:t xml:space="preserve"> </w:t>
      </w:r>
      <w:r w:rsidRPr="007F183D">
        <w:rPr>
          <w:rFonts w:ascii="Arial" w:hAnsi="Arial" w:cs="Arial"/>
          <w:spacing w:val="-1"/>
          <w:szCs w:val="24"/>
        </w:rPr>
        <w:t>th</w:t>
      </w:r>
      <w:r w:rsidRPr="007F183D">
        <w:rPr>
          <w:rFonts w:ascii="Arial" w:hAnsi="Arial" w:cs="Arial"/>
          <w:spacing w:val="-2"/>
          <w:szCs w:val="24"/>
        </w:rPr>
        <w:t>e</w:t>
      </w:r>
      <w:r w:rsidRPr="007F183D">
        <w:rPr>
          <w:rFonts w:ascii="Arial" w:hAnsi="Arial" w:cs="Arial"/>
          <w:spacing w:val="2"/>
          <w:szCs w:val="24"/>
        </w:rPr>
        <w:t xml:space="preserve"> </w:t>
      </w:r>
      <w:r w:rsidRPr="007F183D">
        <w:rPr>
          <w:rFonts w:ascii="Arial" w:hAnsi="Arial" w:cs="Arial"/>
          <w:spacing w:val="-1"/>
          <w:szCs w:val="24"/>
        </w:rPr>
        <w:t>d</w:t>
      </w:r>
      <w:r w:rsidRPr="007F183D">
        <w:rPr>
          <w:rFonts w:ascii="Arial" w:hAnsi="Arial" w:cs="Arial"/>
          <w:spacing w:val="-2"/>
          <w:szCs w:val="24"/>
        </w:rPr>
        <w:t>e</w:t>
      </w:r>
      <w:r w:rsidRPr="007F183D">
        <w:rPr>
          <w:rFonts w:ascii="Arial" w:hAnsi="Arial" w:cs="Arial"/>
          <w:spacing w:val="-1"/>
          <w:szCs w:val="24"/>
        </w:rPr>
        <w:t>cisions</w:t>
      </w:r>
      <w:r w:rsidRPr="007F183D">
        <w:rPr>
          <w:rFonts w:ascii="Arial" w:hAnsi="Arial" w:cs="Arial"/>
          <w:spacing w:val="2"/>
          <w:szCs w:val="24"/>
        </w:rPr>
        <w:t xml:space="preserve"> </w:t>
      </w:r>
      <w:r w:rsidRPr="007F183D">
        <w:rPr>
          <w:rFonts w:ascii="Arial" w:hAnsi="Arial" w:cs="Arial"/>
          <w:spacing w:val="-1"/>
          <w:szCs w:val="24"/>
        </w:rPr>
        <w:t>m</w:t>
      </w:r>
      <w:r w:rsidRPr="007F183D">
        <w:rPr>
          <w:rFonts w:ascii="Arial" w:hAnsi="Arial" w:cs="Arial"/>
          <w:spacing w:val="-2"/>
          <w:szCs w:val="24"/>
        </w:rPr>
        <w:t>a</w:t>
      </w:r>
      <w:r w:rsidRPr="007F183D">
        <w:rPr>
          <w:rFonts w:ascii="Arial" w:hAnsi="Arial" w:cs="Arial"/>
          <w:spacing w:val="-1"/>
          <w:szCs w:val="24"/>
        </w:rPr>
        <w:t>d</w:t>
      </w:r>
      <w:r w:rsidRPr="007F183D">
        <w:rPr>
          <w:rFonts w:ascii="Arial" w:hAnsi="Arial" w:cs="Arial"/>
          <w:spacing w:val="-2"/>
          <w:szCs w:val="24"/>
        </w:rPr>
        <w:t>e</w:t>
      </w:r>
      <w:r w:rsidR="00D933C5">
        <w:rPr>
          <w:rFonts w:ascii="Arial" w:hAnsi="Arial" w:cs="Arial"/>
          <w:spacing w:val="-2"/>
          <w:szCs w:val="24"/>
        </w:rPr>
        <w:t xml:space="preserve"> By the LAG Board</w:t>
      </w:r>
      <w:r w:rsidRPr="007F183D">
        <w:rPr>
          <w:rFonts w:ascii="Arial" w:hAnsi="Arial" w:cs="Arial"/>
          <w:spacing w:val="2"/>
          <w:szCs w:val="24"/>
        </w:rPr>
        <w:t xml:space="preserve"> are</w:t>
      </w:r>
      <w:r w:rsidRPr="007F183D">
        <w:rPr>
          <w:rFonts w:ascii="Arial" w:hAnsi="Arial" w:cs="Arial"/>
          <w:spacing w:val="59"/>
          <w:szCs w:val="24"/>
        </w:rPr>
        <w:t xml:space="preserve"> </w:t>
      </w:r>
      <w:r w:rsidRPr="007F183D">
        <w:rPr>
          <w:rFonts w:ascii="Arial" w:hAnsi="Arial" w:cs="Arial"/>
          <w:spacing w:val="-2"/>
          <w:szCs w:val="24"/>
        </w:rPr>
        <w:t>corr</w:t>
      </w:r>
      <w:r w:rsidRPr="007F183D">
        <w:rPr>
          <w:rFonts w:ascii="Arial" w:hAnsi="Arial" w:cs="Arial"/>
          <w:spacing w:val="-3"/>
          <w:szCs w:val="24"/>
        </w:rPr>
        <w:t>e</w:t>
      </w:r>
      <w:r w:rsidRPr="007F183D">
        <w:rPr>
          <w:rFonts w:ascii="Arial" w:hAnsi="Arial" w:cs="Arial"/>
          <w:spacing w:val="-2"/>
          <w:szCs w:val="24"/>
        </w:rPr>
        <w:t>ct</w:t>
      </w:r>
      <w:r w:rsidRPr="007F183D">
        <w:rPr>
          <w:rFonts w:ascii="Arial" w:hAnsi="Arial" w:cs="Arial"/>
          <w:szCs w:val="24"/>
        </w:rPr>
        <w:t xml:space="preserve"> </w:t>
      </w:r>
      <w:r w:rsidRPr="007F183D">
        <w:rPr>
          <w:rFonts w:ascii="Arial" w:hAnsi="Arial" w:cs="Arial"/>
          <w:spacing w:val="-2"/>
          <w:szCs w:val="24"/>
        </w:rPr>
        <w:t>a</w:t>
      </w:r>
      <w:r w:rsidRPr="007F183D">
        <w:rPr>
          <w:rFonts w:ascii="Arial" w:hAnsi="Arial" w:cs="Arial"/>
          <w:spacing w:val="-1"/>
          <w:szCs w:val="24"/>
        </w:rPr>
        <w:t>nd</w:t>
      </w:r>
      <w:r w:rsidRPr="007F183D">
        <w:rPr>
          <w:rFonts w:ascii="Arial" w:hAnsi="Arial" w:cs="Arial"/>
          <w:szCs w:val="24"/>
        </w:rPr>
        <w:t xml:space="preserve"> in </w:t>
      </w:r>
      <w:r w:rsidRPr="007F183D">
        <w:rPr>
          <w:rFonts w:ascii="Arial" w:hAnsi="Arial" w:cs="Arial"/>
          <w:spacing w:val="-1"/>
          <w:szCs w:val="24"/>
        </w:rPr>
        <w:t>lin</w:t>
      </w:r>
      <w:r w:rsidRPr="007F183D">
        <w:rPr>
          <w:rFonts w:ascii="Arial" w:hAnsi="Arial" w:cs="Arial"/>
          <w:spacing w:val="-2"/>
          <w:szCs w:val="24"/>
        </w:rPr>
        <w:t>e</w:t>
      </w:r>
      <w:r w:rsidRPr="007F183D">
        <w:rPr>
          <w:rFonts w:ascii="Arial" w:hAnsi="Arial" w:cs="Arial"/>
          <w:szCs w:val="24"/>
        </w:rPr>
        <w:t xml:space="preserve"> </w:t>
      </w:r>
      <w:r w:rsidRPr="007F183D">
        <w:rPr>
          <w:rFonts w:ascii="Arial" w:hAnsi="Arial" w:cs="Arial"/>
          <w:spacing w:val="-1"/>
          <w:szCs w:val="24"/>
        </w:rPr>
        <w:t>with</w:t>
      </w:r>
      <w:r w:rsidRPr="007F183D">
        <w:rPr>
          <w:rFonts w:ascii="Arial" w:hAnsi="Arial" w:cs="Arial"/>
          <w:szCs w:val="24"/>
        </w:rPr>
        <w:t xml:space="preserve"> </w:t>
      </w:r>
      <w:r w:rsidRPr="007F183D">
        <w:rPr>
          <w:rFonts w:ascii="Arial" w:hAnsi="Arial" w:cs="Arial"/>
          <w:spacing w:val="-1"/>
          <w:szCs w:val="24"/>
        </w:rPr>
        <w:t>th</w:t>
      </w:r>
      <w:r w:rsidRPr="007F183D">
        <w:rPr>
          <w:rFonts w:ascii="Arial" w:hAnsi="Arial" w:cs="Arial"/>
          <w:spacing w:val="-2"/>
          <w:szCs w:val="24"/>
        </w:rPr>
        <w:t>e</w:t>
      </w:r>
      <w:r w:rsidRPr="007F183D">
        <w:rPr>
          <w:rFonts w:ascii="Arial" w:hAnsi="Arial" w:cs="Arial"/>
          <w:szCs w:val="24"/>
        </w:rPr>
        <w:t xml:space="preserve"> </w:t>
      </w:r>
      <w:r w:rsidRPr="007F183D">
        <w:rPr>
          <w:rFonts w:ascii="Arial" w:hAnsi="Arial" w:cs="Arial"/>
          <w:spacing w:val="-2"/>
          <w:szCs w:val="24"/>
        </w:rPr>
        <w:t>E</w:t>
      </w:r>
      <w:r w:rsidRPr="007F183D">
        <w:rPr>
          <w:rFonts w:ascii="Arial" w:hAnsi="Arial" w:cs="Arial"/>
          <w:spacing w:val="-1"/>
          <w:szCs w:val="24"/>
        </w:rPr>
        <w:t>U</w:t>
      </w:r>
      <w:r w:rsidRPr="007F183D">
        <w:rPr>
          <w:rFonts w:ascii="Arial" w:hAnsi="Arial" w:cs="Arial"/>
          <w:szCs w:val="24"/>
        </w:rPr>
        <w:t xml:space="preserve"> </w:t>
      </w:r>
      <w:r w:rsidRPr="007F183D">
        <w:rPr>
          <w:rFonts w:ascii="Arial" w:hAnsi="Arial" w:cs="Arial"/>
          <w:spacing w:val="-2"/>
          <w:szCs w:val="24"/>
        </w:rPr>
        <w:t>a</w:t>
      </w:r>
      <w:r w:rsidRPr="007F183D">
        <w:rPr>
          <w:rFonts w:ascii="Arial" w:hAnsi="Arial" w:cs="Arial"/>
          <w:spacing w:val="-1"/>
          <w:szCs w:val="24"/>
        </w:rPr>
        <w:t>nd</w:t>
      </w:r>
      <w:r w:rsidRPr="007F183D">
        <w:rPr>
          <w:rFonts w:ascii="Arial" w:hAnsi="Arial" w:cs="Arial"/>
          <w:szCs w:val="24"/>
        </w:rPr>
        <w:t xml:space="preserve"> </w:t>
      </w:r>
      <w:r w:rsidRPr="007F183D">
        <w:rPr>
          <w:rFonts w:ascii="Arial" w:hAnsi="Arial" w:cs="Arial"/>
          <w:spacing w:val="-1"/>
          <w:szCs w:val="24"/>
        </w:rPr>
        <w:t>N</w:t>
      </w:r>
      <w:r w:rsidRPr="007F183D">
        <w:rPr>
          <w:rFonts w:ascii="Arial" w:hAnsi="Arial" w:cs="Arial"/>
          <w:spacing w:val="-2"/>
          <w:szCs w:val="24"/>
        </w:rPr>
        <w:t>a</w:t>
      </w:r>
      <w:r w:rsidRPr="007F183D">
        <w:rPr>
          <w:rFonts w:ascii="Arial" w:hAnsi="Arial" w:cs="Arial"/>
          <w:spacing w:val="-1"/>
          <w:szCs w:val="24"/>
        </w:rPr>
        <w:t>tion</w:t>
      </w:r>
      <w:r w:rsidRPr="007F183D">
        <w:rPr>
          <w:rFonts w:ascii="Arial" w:hAnsi="Arial" w:cs="Arial"/>
          <w:spacing w:val="-2"/>
          <w:szCs w:val="24"/>
        </w:rPr>
        <w:t>a</w:t>
      </w:r>
      <w:r w:rsidRPr="007F183D">
        <w:rPr>
          <w:rFonts w:ascii="Arial" w:hAnsi="Arial" w:cs="Arial"/>
          <w:spacing w:val="-1"/>
          <w:szCs w:val="24"/>
        </w:rPr>
        <w:t>l</w:t>
      </w:r>
      <w:r w:rsidRPr="007F183D">
        <w:rPr>
          <w:rFonts w:ascii="Arial" w:hAnsi="Arial" w:cs="Arial"/>
          <w:szCs w:val="24"/>
        </w:rPr>
        <w:t xml:space="preserve"> </w:t>
      </w:r>
      <w:r w:rsidRPr="007F183D">
        <w:rPr>
          <w:rFonts w:ascii="Arial" w:hAnsi="Arial" w:cs="Arial"/>
          <w:spacing w:val="-2"/>
          <w:szCs w:val="24"/>
        </w:rPr>
        <w:t>Re</w:t>
      </w:r>
      <w:r w:rsidRPr="007F183D">
        <w:rPr>
          <w:rFonts w:ascii="Arial" w:hAnsi="Arial" w:cs="Arial"/>
          <w:spacing w:val="-1"/>
          <w:szCs w:val="24"/>
        </w:rPr>
        <w:t>gul</w:t>
      </w:r>
      <w:r w:rsidRPr="007F183D">
        <w:rPr>
          <w:rFonts w:ascii="Arial" w:hAnsi="Arial" w:cs="Arial"/>
          <w:spacing w:val="-2"/>
          <w:szCs w:val="24"/>
        </w:rPr>
        <w:t>a</w:t>
      </w:r>
      <w:r w:rsidRPr="007F183D">
        <w:rPr>
          <w:rFonts w:ascii="Arial" w:hAnsi="Arial" w:cs="Arial"/>
          <w:spacing w:val="-1"/>
          <w:szCs w:val="24"/>
        </w:rPr>
        <w:t>tions</w:t>
      </w:r>
      <w:r w:rsidRPr="007F183D">
        <w:rPr>
          <w:rFonts w:ascii="Arial" w:hAnsi="Arial" w:cs="Arial"/>
          <w:szCs w:val="24"/>
        </w:rPr>
        <w:t xml:space="preserve"> </w:t>
      </w:r>
      <w:r w:rsidRPr="007F183D">
        <w:rPr>
          <w:rFonts w:ascii="Arial" w:hAnsi="Arial" w:cs="Arial"/>
          <w:spacing w:val="-2"/>
          <w:szCs w:val="24"/>
        </w:rPr>
        <w:t>a</w:t>
      </w:r>
      <w:r w:rsidRPr="007F183D">
        <w:rPr>
          <w:rFonts w:ascii="Arial" w:hAnsi="Arial" w:cs="Arial"/>
          <w:spacing w:val="-1"/>
          <w:szCs w:val="24"/>
        </w:rPr>
        <w:t>nd</w:t>
      </w:r>
      <w:r w:rsidRPr="007F183D">
        <w:rPr>
          <w:rFonts w:ascii="Arial" w:hAnsi="Arial" w:cs="Arial"/>
          <w:szCs w:val="24"/>
        </w:rPr>
        <w:t xml:space="preserve"> </w:t>
      </w:r>
      <w:r w:rsidRPr="007F183D">
        <w:rPr>
          <w:rFonts w:ascii="Arial" w:hAnsi="Arial" w:cs="Arial"/>
          <w:spacing w:val="-2"/>
          <w:szCs w:val="24"/>
        </w:rPr>
        <w:t>S</w:t>
      </w:r>
      <w:r w:rsidRPr="007F183D">
        <w:rPr>
          <w:rFonts w:ascii="Arial" w:hAnsi="Arial" w:cs="Arial"/>
          <w:spacing w:val="-1"/>
          <w:szCs w:val="24"/>
        </w:rPr>
        <w:t>ch</w:t>
      </w:r>
      <w:r w:rsidRPr="007F183D">
        <w:rPr>
          <w:rFonts w:ascii="Arial" w:hAnsi="Arial" w:cs="Arial"/>
          <w:spacing w:val="-2"/>
          <w:szCs w:val="24"/>
        </w:rPr>
        <w:t>e</w:t>
      </w:r>
      <w:r w:rsidRPr="007F183D">
        <w:rPr>
          <w:rFonts w:ascii="Arial" w:hAnsi="Arial" w:cs="Arial"/>
          <w:spacing w:val="-1"/>
          <w:szCs w:val="24"/>
        </w:rPr>
        <w:t>m</w:t>
      </w:r>
      <w:r w:rsidRPr="007F183D">
        <w:rPr>
          <w:rFonts w:ascii="Arial" w:hAnsi="Arial" w:cs="Arial"/>
          <w:spacing w:val="-2"/>
          <w:szCs w:val="24"/>
        </w:rPr>
        <w:t>e</w:t>
      </w:r>
      <w:r w:rsidRPr="007F183D">
        <w:rPr>
          <w:rFonts w:ascii="Arial" w:hAnsi="Arial" w:cs="Arial"/>
          <w:szCs w:val="24"/>
        </w:rPr>
        <w:t xml:space="preserve"> </w:t>
      </w:r>
      <w:r w:rsidRPr="007F183D">
        <w:rPr>
          <w:rFonts w:ascii="Arial" w:hAnsi="Arial" w:cs="Arial"/>
          <w:spacing w:val="-2"/>
          <w:szCs w:val="24"/>
        </w:rPr>
        <w:t>R</w:t>
      </w:r>
      <w:r w:rsidRPr="007F183D">
        <w:rPr>
          <w:rFonts w:ascii="Arial" w:hAnsi="Arial" w:cs="Arial"/>
          <w:spacing w:val="-1"/>
          <w:szCs w:val="24"/>
        </w:rPr>
        <w:t>ul</w:t>
      </w:r>
      <w:r w:rsidRPr="007F183D">
        <w:rPr>
          <w:rFonts w:ascii="Arial" w:hAnsi="Arial" w:cs="Arial"/>
          <w:spacing w:val="-2"/>
          <w:szCs w:val="24"/>
        </w:rPr>
        <w:t>e</w:t>
      </w:r>
      <w:r w:rsidRPr="007F183D">
        <w:rPr>
          <w:rFonts w:ascii="Arial" w:hAnsi="Arial" w:cs="Arial"/>
          <w:spacing w:val="-1"/>
          <w:szCs w:val="24"/>
        </w:rPr>
        <w:t>s.</w:t>
      </w:r>
      <w:r w:rsidRPr="007F183D">
        <w:rPr>
          <w:rFonts w:ascii="Arial" w:hAnsi="Arial" w:cs="Arial"/>
          <w:szCs w:val="24"/>
        </w:rPr>
        <w:t xml:space="preserve">  </w:t>
      </w:r>
      <w:r w:rsidRPr="007F183D">
        <w:rPr>
          <w:rFonts w:ascii="Arial" w:hAnsi="Arial" w:cs="Arial"/>
          <w:spacing w:val="-2"/>
          <w:szCs w:val="24"/>
        </w:rPr>
        <w:t>T</w:t>
      </w:r>
      <w:r w:rsidRPr="007F183D">
        <w:rPr>
          <w:rFonts w:ascii="Arial" w:hAnsi="Arial" w:cs="Arial"/>
          <w:spacing w:val="-1"/>
          <w:szCs w:val="24"/>
        </w:rPr>
        <w:t>h</w:t>
      </w:r>
      <w:r w:rsidRPr="007F183D">
        <w:rPr>
          <w:rFonts w:ascii="Arial" w:hAnsi="Arial" w:cs="Arial"/>
          <w:spacing w:val="-2"/>
          <w:szCs w:val="24"/>
        </w:rPr>
        <w:t>e</w:t>
      </w:r>
      <w:r w:rsidRPr="007F183D">
        <w:rPr>
          <w:rFonts w:ascii="Arial" w:hAnsi="Arial" w:cs="Arial"/>
          <w:spacing w:val="71"/>
          <w:w w:val="96"/>
          <w:szCs w:val="24"/>
        </w:rPr>
        <w:t xml:space="preserve"> </w:t>
      </w:r>
      <w:r w:rsidRPr="007F183D">
        <w:rPr>
          <w:rFonts w:ascii="Arial" w:hAnsi="Arial" w:cs="Arial"/>
          <w:spacing w:val="6"/>
          <w:szCs w:val="24"/>
        </w:rPr>
        <w:t>LAG Board</w:t>
      </w:r>
      <w:r w:rsidRPr="007F183D">
        <w:rPr>
          <w:rFonts w:ascii="Arial" w:hAnsi="Arial" w:cs="Arial"/>
          <w:spacing w:val="9"/>
          <w:szCs w:val="24"/>
        </w:rPr>
        <w:t xml:space="preserve"> </w:t>
      </w:r>
      <w:r w:rsidRPr="007F183D">
        <w:rPr>
          <w:rFonts w:ascii="Arial" w:hAnsi="Arial" w:cs="Arial"/>
          <w:spacing w:val="-1"/>
          <w:szCs w:val="24"/>
        </w:rPr>
        <w:t>h</w:t>
      </w:r>
      <w:r w:rsidRPr="007F183D">
        <w:rPr>
          <w:rFonts w:ascii="Arial" w:hAnsi="Arial" w:cs="Arial"/>
          <w:spacing w:val="-2"/>
          <w:szCs w:val="24"/>
        </w:rPr>
        <w:t>a</w:t>
      </w:r>
      <w:r w:rsidRPr="007F183D">
        <w:rPr>
          <w:rFonts w:ascii="Arial" w:hAnsi="Arial" w:cs="Arial"/>
          <w:spacing w:val="-1"/>
          <w:szCs w:val="24"/>
        </w:rPr>
        <w:t>s</w:t>
      </w:r>
      <w:r w:rsidRPr="007F183D">
        <w:rPr>
          <w:rFonts w:ascii="Arial" w:hAnsi="Arial" w:cs="Arial"/>
          <w:spacing w:val="9"/>
          <w:szCs w:val="24"/>
        </w:rPr>
        <w:t xml:space="preserve"> </w:t>
      </w:r>
      <w:r w:rsidRPr="007F183D">
        <w:rPr>
          <w:rFonts w:ascii="Arial" w:hAnsi="Arial" w:cs="Arial"/>
          <w:spacing w:val="-1"/>
          <w:szCs w:val="24"/>
        </w:rPr>
        <w:t>no</w:t>
      </w:r>
      <w:r w:rsidRPr="007F183D">
        <w:rPr>
          <w:rFonts w:ascii="Arial" w:hAnsi="Arial" w:cs="Arial"/>
          <w:spacing w:val="9"/>
          <w:szCs w:val="24"/>
        </w:rPr>
        <w:t xml:space="preserve"> </w:t>
      </w:r>
      <w:r w:rsidRPr="007F183D">
        <w:rPr>
          <w:rFonts w:ascii="Arial" w:hAnsi="Arial" w:cs="Arial"/>
          <w:spacing w:val="-1"/>
          <w:szCs w:val="24"/>
        </w:rPr>
        <w:t>scop</w:t>
      </w:r>
      <w:r w:rsidRPr="007F183D">
        <w:rPr>
          <w:rFonts w:ascii="Arial" w:hAnsi="Arial" w:cs="Arial"/>
          <w:spacing w:val="-2"/>
          <w:szCs w:val="24"/>
        </w:rPr>
        <w:t>e</w:t>
      </w:r>
      <w:r w:rsidRPr="007F183D">
        <w:rPr>
          <w:rFonts w:ascii="Arial" w:hAnsi="Arial" w:cs="Arial"/>
          <w:spacing w:val="9"/>
          <w:szCs w:val="24"/>
        </w:rPr>
        <w:t xml:space="preserve"> </w:t>
      </w:r>
      <w:r w:rsidRPr="007F183D">
        <w:rPr>
          <w:rFonts w:ascii="Arial" w:hAnsi="Arial" w:cs="Arial"/>
          <w:szCs w:val="24"/>
        </w:rPr>
        <w:t>to</w:t>
      </w:r>
      <w:r w:rsidRPr="007F183D">
        <w:rPr>
          <w:rFonts w:ascii="Arial" w:hAnsi="Arial" w:cs="Arial"/>
          <w:spacing w:val="9"/>
          <w:szCs w:val="24"/>
        </w:rPr>
        <w:t xml:space="preserve"> </w:t>
      </w:r>
      <w:r w:rsidRPr="007F183D">
        <w:rPr>
          <w:rFonts w:ascii="Arial" w:hAnsi="Arial" w:cs="Arial"/>
          <w:spacing w:val="-1"/>
          <w:szCs w:val="24"/>
        </w:rPr>
        <w:t>m</w:t>
      </w:r>
      <w:r w:rsidRPr="007F183D">
        <w:rPr>
          <w:rFonts w:ascii="Arial" w:hAnsi="Arial" w:cs="Arial"/>
          <w:spacing w:val="-2"/>
          <w:szCs w:val="24"/>
        </w:rPr>
        <w:t>a</w:t>
      </w:r>
      <w:r w:rsidRPr="007F183D">
        <w:rPr>
          <w:rFonts w:ascii="Arial" w:hAnsi="Arial" w:cs="Arial"/>
          <w:spacing w:val="-1"/>
          <w:szCs w:val="24"/>
        </w:rPr>
        <w:t>k</w:t>
      </w:r>
      <w:r w:rsidRPr="007F183D">
        <w:rPr>
          <w:rFonts w:ascii="Arial" w:hAnsi="Arial" w:cs="Arial"/>
          <w:spacing w:val="-2"/>
          <w:szCs w:val="24"/>
        </w:rPr>
        <w:t>e</w:t>
      </w:r>
      <w:r w:rsidRPr="007F183D">
        <w:rPr>
          <w:rFonts w:ascii="Arial" w:hAnsi="Arial" w:cs="Arial"/>
          <w:spacing w:val="9"/>
          <w:szCs w:val="24"/>
        </w:rPr>
        <w:t xml:space="preserve"> </w:t>
      </w:r>
      <w:r w:rsidRPr="007F183D">
        <w:rPr>
          <w:rFonts w:ascii="Arial" w:hAnsi="Arial" w:cs="Arial"/>
          <w:spacing w:val="-1"/>
          <w:szCs w:val="24"/>
        </w:rPr>
        <w:t>d</w:t>
      </w:r>
      <w:r w:rsidRPr="007F183D">
        <w:rPr>
          <w:rFonts w:ascii="Arial" w:hAnsi="Arial" w:cs="Arial"/>
          <w:spacing w:val="-2"/>
          <w:szCs w:val="24"/>
        </w:rPr>
        <w:t>e</w:t>
      </w:r>
      <w:r w:rsidRPr="007F183D">
        <w:rPr>
          <w:rFonts w:ascii="Arial" w:hAnsi="Arial" w:cs="Arial"/>
          <w:spacing w:val="-1"/>
          <w:szCs w:val="24"/>
        </w:rPr>
        <w:t>cisions</w:t>
      </w:r>
      <w:r w:rsidRPr="007F183D">
        <w:rPr>
          <w:rFonts w:ascii="Arial" w:hAnsi="Arial" w:cs="Arial"/>
          <w:spacing w:val="9"/>
          <w:szCs w:val="24"/>
        </w:rPr>
        <w:t xml:space="preserve"> </w:t>
      </w:r>
      <w:r w:rsidRPr="007F183D">
        <w:rPr>
          <w:rFonts w:ascii="Arial" w:hAnsi="Arial" w:cs="Arial"/>
          <w:spacing w:val="-1"/>
          <w:szCs w:val="24"/>
        </w:rPr>
        <w:t>th</w:t>
      </w:r>
      <w:r w:rsidRPr="007F183D">
        <w:rPr>
          <w:rFonts w:ascii="Arial" w:hAnsi="Arial" w:cs="Arial"/>
          <w:spacing w:val="-2"/>
          <w:szCs w:val="24"/>
        </w:rPr>
        <w:t>a</w:t>
      </w:r>
      <w:r w:rsidRPr="007F183D">
        <w:rPr>
          <w:rFonts w:ascii="Arial" w:hAnsi="Arial" w:cs="Arial"/>
          <w:spacing w:val="-1"/>
          <w:szCs w:val="24"/>
        </w:rPr>
        <w:t>t</w:t>
      </w:r>
      <w:r w:rsidRPr="007F183D">
        <w:rPr>
          <w:rFonts w:ascii="Arial" w:hAnsi="Arial" w:cs="Arial"/>
          <w:spacing w:val="9"/>
          <w:szCs w:val="24"/>
        </w:rPr>
        <w:t xml:space="preserve"> </w:t>
      </w:r>
      <w:r w:rsidRPr="007F183D">
        <w:rPr>
          <w:rFonts w:ascii="Arial" w:hAnsi="Arial" w:cs="Arial"/>
          <w:spacing w:val="-1"/>
          <w:szCs w:val="24"/>
        </w:rPr>
        <w:t>do</w:t>
      </w:r>
      <w:r w:rsidRPr="007F183D">
        <w:rPr>
          <w:rFonts w:ascii="Arial" w:hAnsi="Arial" w:cs="Arial"/>
          <w:spacing w:val="9"/>
          <w:szCs w:val="24"/>
        </w:rPr>
        <w:t xml:space="preserve"> </w:t>
      </w:r>
      <w:r w:rsidRPr="007F183D">
        <w:rPr>
          <w:rFonts w:ascii="Arial" w:hAnsi="Arial" w:cs="Arial"/>
          <w:spacing w:val="-1"/>
          <w:szCs w:val="24"/>
        </w:rPr>
        <w:t>not</w:t>
      </w:r>
      <w:r w:rsidRPr="007F183D">
        <w:rPr>
          <w:rFonts w:ascii="Arial" w:hAnsi="Arial" w:cs="Arial"/>
          <w:spacing w:val="9"/>
          <w:szCs w:val="24"/>
        </w:rPr>
        <w:t xml:space="preserve"> </w:t>
      </w:r>
      <w:r w:rsidRPr="007F183D">
        <w:rPr>
          <w:rFonts w:ascii="Arial" w:hAnsi="Arial" w:cs="Arial"/>
          <w:spacing w:val="-1"/>
          <w:szCs w:val="24"/>
        </w:rPr>
        <w:t>comply</w:t>
      </w:r>
      <w:r w:rsidRPr="007F183D">
        <w:rPr>
          <w:rFonts w:ascii="Arial" w:hAnsi="Arial" w:cs="Arial"/>
          <w:spacing w:val="10"/>
          <w:szCs w:val="24"/>
        </w:rPr>
        <w:t xml:space="preserve"> </w:t>
      </w:r>
      <w:r w:rsidRPr="007F183D">
        <w:rPr>
          <w:rFonts w:ascii="Arial" w:hAnsi="Arial" w:cs="Arial"/>
          <w:spacing w:val="-1"/>
          <w:szCs w:val="24"/>
        </w:rPr>
        <w:t>with</w:t>
      </w:r>
      <w:r w:rsidRPr="007F183D">
        <w:rPr>
          <w:rFonts w:ascii="Arial" w:hAnsi="Arial" w:cs="Arial"/>
          <w:spacing w:val="9"/>
          <w:szCs w:val="24"/>
        </w:rPr>
        <w:t xml:space="preserve"> </w:t>
      </w:r>
      <w:r w:rsidRPr="007F183D">
        <w:rPr>
          <w:rFonts w:ascii="Arial" w:hAnsi="Arial" w:cs="Arial"/>
          <w:spacing w:val="-1"/>
          <w:szCs w:val="24"/>
        </w:rPr>
        <w:t>th</w:t>
      </w:r>
      <w:r w:rsidRPr="007F183D">
        <w:rPr>
          <w:rFonts w:ascii="Arial" w:hAnsi="Arial" w:cs="Arial"/>
          <w:spacing w:val="-2"/>
          <w:szCs w:val="24"/>
        </w:rPr>
        <w:t>e</w:t>
      </w:r>
      <w:r w:rsidRPr="007F183D">
        <w:rPr>
          <w:rFonts w:ascii="Arial" w:hAnsi="Arial" w:cs="Arial"/>
          <w:spacing w:val="9"/>
          <w:szCs w:val="24"/>
        </w:rPr>
        <w:t xml:space="preserve"> </w:t>
      </w:r>
      <w:r w:rsidRPr="007F183D">
        <w:rPr>
          <w:rFonts w:ascii="Arial" w:hAnsi="Arial" w:cs="Arial"/>
          <w:spacing w:val="-1"/>
          <w:szCs w:val="24"/>
        </w:rPr>
        <w:t>rul</w:t>
      </w:r>
      <w:r w:rsidRPr="007F183D">
        <w:rPr>
          <w:rFonts w:ascii="Arial" w:hAnsi="Arial" w:cs="Arial"/>
          <w:spacing w:val="-2"/>
          <w:szCs w:val="24"/>
        </w:rPr>
        <w:t>e</w:t>
      </w:r>
      <w:r w:rsidRPr="007F183D">
        <w:rPr>
          <w:rFonts w:ascii="Arial" w:hAnsi="Arial" w:cs="Arial"/>
          <w:spacing w:val="-1"/>
          <w:szCs w:val="24"/>
        </w:rPr>
        <w:t>s</w:t>
      </w:r>
      <w:r w:rsidRPr="007F183D">
        <w:rPr>
          <w:rFonts w:ascii="Arial" w:hAnsi="Arial" w:cs="Arial"/>
          <w:spacing w:val="9"/>
          <w:szCs w:val="24"/>
        </w:rPr>
        <w:t xml:space="preserve"> </w:t>
      </w:r>
      <w:r w:rsidRPr="007F183D">
        <w:rPr>
          <w:rFonts w:ascii="Arial" w:hAnsi="Arial" w:cs="Arial"/>
          <w:szCs w:val="24"/>
        </w:rPr>
        <w:t>of</w:t>
      </w:r>
      <w:r w:rsidRPr="007F183D">
        <w:rPr>
          <w:rFonts w:ascii="Arial" w:hAnsi="Arial" w:cs="Arial"/>
          <w:spacing w:val="57"/>
          <w:w w:val="106"/>
          <w:szCs w:val="24"/>
        </w:rPr>
        <w:t xml:space="preserve"> </w:t>
      </w:r>
      <w:r w:rsidRPr="007F183D">
        <w:rPr>
          <w:rFonts w:ascii="Arial" w:hAnsi="Arial" w:cs="Arial"/>
          <w:spacing w:val="-1"/>
          <w:szCs w:val="24"/>
        </w:rPr>
        <w:t>th</w:t>
      </w:r>
      <w:r w:rsidRPr="007F183D">
        <w:rPr>
          <w:rFonts w:ascii="Arial" w:hAnsi="Arial" w:cs="Arial"/>
          <w:spacing w:val="-2"/>
          <w:szCs w:val="24"/>
        </w:rPr>
        <w:t>e</w:t>
      </w:r>
      <w:r w:rsidRPr="007F183D">
        <w:rPr>
          <w:rFonts w:ascii="Arial" w:hAnsi="Arial" w:cs="Arial"/>
          <w:spacing w:val="7"/>
          <w:szCs w:val="24"/>
        </w:rPr>
        <w:t xml:space="preserve"> LEADER </w:t>
      </w:r>
      <w:r w:rsidRPr="007F183D">
        <w:rPr>
          <w:rFonts w:ascii="Arial" w:hAnsi="Arial" w:cs="Arial"/>
          <w:spacing w:val="-1"/>
          <w:szCs w:val="24"/>
        </w:rPr>
        <w:t>Sch</w:t>
      </w:r>
      <w:r w:rsidRPr="007F183D">
        <w:rPr>
          <w:rFonts w:ascii="Arial" w:hAnsi="Arial" w:cs="Arial"/>
          <w:spacing w:val="-2"/>
          <w:szCs w:val="24"/>
        </w:rPr>
        <w:t>e</w:t>
      </w:r>
      <w:r w:rsidRPr="007F183D">
        <w:rPr>
          <w:rFonts w:ascii="Arial" w:hAnsi="Arial" w:cs="Arial"/>
          <w:spacing w:val="-1"/>
          <w:szCs w:val="24"/>
        </w:rPr>
        <w:t>m</w:t>
      </w:r>
      <w:r w:rsidRPr="007F183D">
        <w:rPr>
          <w:rFonts w:ascii="Arial" w:hAnsi="Arial" w:cs="Arial"/>
          <w:spacing w:val="-2"/>
          <w:szCs w:val="24"/>
        </w:rPr>
        <w:t>es</w:t>
      </w:r>
      <w:r w:rsidRPr="007F183D">
        <w:rPr>
          <w:rFonts w:ascii="Arial" w:hAnsi="Arial" w:cs="Arial"/>
          <w:spacing w:val="-1"/>
          <w:szCs w:val="24"/>
        </w:rPr>
        <w:t>.</w:t>
      </w:r>
    </w:p>
    <w:p w14:paraId="45A7A564" w14:textId="77777777" w:rsidR="00476668" w:rsidRPr="007F183D" w:rsidRDefault="00476668" w:rsidP="00747A2F">
      <w:pPr>
        <w:pStyle w:val="BodyText"/>
        <w:tabs>
          <w:tab w:val="left" w:pos="8647"/>
        </w:tabs>
        <w:spacing w:before="170" w:line="260" w:lineRule="auto"/>
        <w:ind w:left="284" w:right="383"/>
        <w:jc w:val="both"/>
        <w:rPr>
          <w:rFonts w:ascii="Arial" w:hAnsi="Arial" w:cs="Arial"/>
          <w:szCs w:val="24"/>
        </w:rPr>
      </w:pPr>
      <w:r w:rsidRPr="007F183D">
        <w:rPr>
          <w:rFonts w:ascii="Arial" w:hAnsi="Arial" w:cs="Arial"/>
          <w:spacing w:val="-2"/>
          <w:szCs w:val="24"/>
        </w:rPr>
        <w:t>T</w:t>
      </w:r>
      <w:r w:rsidRPr="007F183D">
        <w:rPr>
          <w:rFonts w:ascii="Arial" w:hAnsi="Arial" w:cs="Arial"/>
          <w:spacing w:val="-1"/>
          <w:szCs w:val="24"/>
        </w:rPr>
        <w:t>h</w:t>
      </w:r>
      <w:r w:rsidRPr="007F183D">
        <w:rPr>
          <w:rFonts w:ascii="Arial" w:hAnsi="Arial" w:cs="Arial"/>
          <w:spacing w:val="-2"/>
          <w:szCs w:val="24"/>
        </w:rPr>
        <w:t>e</w:t>
      </w:r>
      <w:r w:rsidRPr="007F183D">
        <w:rPr>
          <w:rFonts w:ascii="Arial" w:hAnsi="Arial" w:cs="Arial"/>
          <w:spacing w:val="5"/>
          <w:szCs w:val="24"/>
        </w:rPr>
        <w:t xml:space="preserve"> </w:t>
      </w:r>
      <w:r w:rsidR="00D933C5">
        <w:rPr>
          <w:rFonts w:ascii="Arial" w:hAnsi="Arial" w:cs="Arial"/>
          <w:spacing w:val="6"/>
          <w:szCs w:val="24"/>
        </w:rPr>
        <w:t>r</w:t>
      </w:r>
      <w:r w:rsidRPr="007F183D">
        <w:rPr>
          <w:rFonts w:ascii="Arial" w:hAnsi="Arial" w:cs="Arial"/>
          <w:spacing w:val="-3"/>
          <w:szCs w:val="24"/>
        </w:rPr>
        <w:t>e</w:t>
      </w:r>
      <w:r w:rsidRPr="007F183D">
        <w:rPr>
          <w:rFonts w:ascii="Arial" w:hAnsi="Arial" w:cs="Arial"/>
          <w:spacing w:val="-2"/>
          <w:szCs w:val="24"/>
        </w:rPr>
        <w:t>vi</w:t>
      </w:r>
      <w:r w:rsidRPr="007F183D">
        <w:rPr>
          <w:rFonts w:ascii="Arial" w:hAnsi="Arial" w:cs="Arial"/>
          <w:spacing w:val="-3"/>
          <w:szCs w:val="24"/>
        </w:rPr>
        <w:t>e</w:t>
      </w:r>
      <w:r w:rsidRPr="007F183D">
        <w:rPr>
          <w:rFonts w:ascii="Arial" w:hAnsi="Arial" w:cs="Arial"/>
          <w:spacing w:val="-2"/>
          <w:szCs w:val="24"/>
        </w:rPr>
        <w:t>w</w:t>
      </w:r>
      <w:r w:rsidR="00D933C5">
        <w:rPr>
          <w:rFonts w:ascii="Arial" w:hAnsi="Arial" w:cs="Arial"/>
          <w:spacing w:val="-2"/>
          <w:szCs w:val="24"/>
        </w:rPr>
        <w:t xml:space="preserve"> process is an opportunity for you to explain and demonstrate how you have met the requirement of the relevant scheme and why the decision of the LAG Board should be changed.</w:t>
      </w:r>
      <w:r w:rsidRPr="007F183D">
        <w:rPr>
          <w:rFonts w:ascii="Arial" w:hAnsi="Arial" w:cs="Arial"/>
          <w:spacing w:val="6"/>
          <w:szCs w:val="24"/>
        </w:rPr>
        <w:t xml:space="preserve"> </w:t>
      </w:r>
    </w:p>
    <w:p w14:paraId="4B80D40E" w14:textId="77777777" w:rsidR="00476668" w:rsidRPr="007F183D" w:rsidRDefault="00476668" w:rsidP="00747A2F">
      <w:pPr>
        <w:pStyle w:val="BodyText"/>
        <w:spacing w:before="170" w:line="260" w:lineRule="auto"/>
        <w:ind w:left="284" w:right="383"/>
        <w:jc w:val="both"/>
        <w:rPr>
          <w:rFonts w:ascii="Arial" w:hAnsi="Arial" w:cs="Arial"/>
          <w:szCs w:val="24"/>
        </w:rPr>
      </w:pPr>
      <w:r w:rsidRPr="007F183D">
        <w:rPr>
          <w:rFonts w:ascii="Arial" w:hAnsi="Arial" w:cs="Arial"/>
          <w:spacing w:val="-2"/>
          <w:szCs w:val="24"/>
        </w:rPr>
        <w:t>T</w:t>
      </w:r>
      <w:r w:rsidRPr="007F183D">
        <w:rPr>
          <w:rFonts w:ascii="Arial" w:hAnsi="Arial" w:cs="Arial"/>
          <w:spacing w:val="-1"/>
          <w:szCs w:val="24"/>
        </w:rPr>
        <w:t>h</w:t>
      </w:r>
      <w:r w:rsidRPr="007F183D">
        <w:rPr>
          <w:rFonts w:ascii="Arial" w:hAnsi="Arial" w:cs="Arial"/>
          <w:spacing w:val="-2"/>
          <w:szCs w:val="24"/>
        </w:rPr>
        <w:t>e</w:t>
      </w:r>
      <w:r w:rsidR="00D933C5">
        <w:rPr>
          <w:rFonts w:ascii="Arial" w:hAnsi="Arial" w:cs="Arial"/>
          <w:spacing w:val="-1"/>
          <w:szCs w:val="24"/>
        </w:rPr>
        <w:t xml:space="preserve"> LAG Board review is conducted by a Panel of LAG Members who were not involved in the making the decision in question.</w:t>
      </w:r>
    </w:p>
    <w:p w14:paraId="2853F80D" w14:textId="77777777" w:rsidR="00476668" w:rsidRPr="007F183D" w:rsidRDefault="00476668" w:rsidP="00476668">
      <w:pPr>
        <w:spacing w:before="12" w:line="280" w:lineRule="exact"/>
        <w:rPr>
          <w:rFonts w:ascii="Arial" w:hAnsi="Arial" w:cs="Arial"/>
          <w:sz w:val="24"/>
          <w:szCs w:val="24"/>
        </w:rPr>
      </w:pPr>
    </w:p>
    <w:p w14:paraId="385FD1D5" w14:textId="77777777" w:rsidR="00476668" w:rsidRPr="007F183D" w:rsidRDefault="00476668" w:rsidP="00AF2E14">
      <w:pPr>
        <w:pStyle w:val="Heading1"/>
        <w:keepNext w:val="0"/>
        <w:widowControl w:val="0"/>
        <w:numPr>
          <w:ilvl w:val="0"/>
          <w:numId w:val="218"/>
        </w:numPr>
        <w:tabs>
          <w:tab w:val="left" w:pos="567"/>
        </w:tabs>
        <w:spacing w:before="52" w:after="0"/>
        <w:ind w:left="284" w:hanging="710"/>
        <w:jc w:val="both"/>
        <w:rPr>
          <w:sz w:val="24"/>
          <w:szCs w:val="24"/>
        </w:rPr>
      </w:pPr>
      <w:r w:rsidRPr="007F183D">
        <w:rPr>
          <w:spacing w:val="-39"/>
          <w:w w:val="95"/>
          <w:sz w:val="24"/>
          <w:szCs w:val="24"/>
        </w:rPr>
        <w:t>Y</w:t>
      </w:r>
      <w:r w:rsidRPr="007F183D">
        <w:rPr>
          <w:spacing w:val="-1"/>
          <w:w w:val="95"/>
          <w:sz w:val="24"/>
          <w:szCs w:val="24"/>
        </w:rPr>
        <w:t>o</w:t>
      </w:r>
      <w:r w:rsidRPr="007F183D">
        <w:rPr>
          <w:w w:val="95"/>
          <w:sz w:val="24"/>
          <w:szCs w:val="24"/>
        </w:rPr>
        <w:t>ur</w:t>
      </w:r>
      <w:r w:rsidRPr="007F183D">
        <w:rPr>
          <w:spacing w:val="17"/>
          <w:w w:val="95"/>
          <w:sz w:val="24"/>
          <w:szCs w:val="24"/>
        </w:rPr>
        <w:t xml:space="preserve"> </w:t>
      </w:r>
      <w:r w:rsidRPr="007F183D">
        <w:rPr>
          <w:w w:val="95"/>
          <w:sz w:val="24"/>
          <w:szCs w:val="24"/>
        </w:rPr>
        <w:t>Ri</w:t>
      </w:r>
      <w:r w:rsidRPr="007F183D">
        <w:rPr>
          <w:spacing w:val="-1"/>
          <w:w w:val="95"/>
          <w:sz w:val="24"/>
          <w:szCs w:val="24"/>
        </w:rPr>
        <w:t>g</w:t>
      </w:r>
      <w:r w:rsidRPr="007F183D">
        <w:rPr>
          <w:w w:val="95"/>
          <w:sz w:val="24"/>
          <w:szCs w:val="24"/>
        </w:rPr>
        <w:t>ht</w:t>
      </w:r>
      <w:r w:rsidRPr="007F183D">
        <w:rPr>
          <w:spacing w:val="16"/>
          <w:w w:val="95"/>
          <w:sz w:val="24"/>
          <w:szCs w:val="24"/>
        </w:rPr>
        <w:t xml:space="preserve"> </w:t>
      </w:r>
      <w:r w:rsidRPr="007F183D">
        <w:rPr>
          <w:spacing w:val="-48"/>
          <w:w w:val="95"/>
          <w:sz w:val="24"/>
          <w:szCs w:val="24"/>
        </w:rPr>
        <w:t>T</w:t>
      </w:r>
      <w:r w:rsidRPr="007F183D">
        <w:rPr>
          <w:w w:val="95"/>
          <w:sz w:val="24"/>
          <w:szCs w:val="24"/>
        </w:rPr>
        <w:t>o</w:t>
      </w:r>
      <w:r w:rsidRPr="007F183D">
        <w:rPr>
          <w:spacing w:val="17"/>
          <w:w w:val="95"/>
          <w:sz w:val="24"/>
          <w:szCs w:val="24"/>
        </w:rPr>
        <w:t xml:space="preserve"> </w:t>
      </w:r>
      <w:r w:rsidRPr="007F183D">
        <w:rPr>
          <w:w w:val="95"/>
          <w:sz w:val="24"/>
          <w:szCs w:val="24"/>
        </w:rPr>
        <w:t>Ha</w:t>
      </w:r>
      <w:r w:rsidRPr="007F183D">
        <w:rPr>
          <w:spacing w:val="-2"/>
          <w:w w:val="95"/>
          <w:sz w:val="24"/>
          <w:szCs w:val="24"/>
        </w:rPr>
        <w:t>v</w:t>
      </w:r>
      <w:r w:rsidRPr="007F183D">
        <w:rPr>
          <w:w w:val="95"/>
          <w:sz w:val="24"/>
          <w:szCs w:val="24"/>
        </w:rPr>
        <w:t>e</w:t>
      </w:r>
      <w:r w:rsidRPr="007F183D">
        <w:rPr>
          <w:spacing w:val="17"/>
          <w:w w:val="95"/>
          <w:sz w:val="24"/>
          <w:szCs w:val="24"/>
        </w:rPr>
        <w:t xml:space="preserve"> </w:t>
      </w:r>
      <w:r w:rsidRPr="007F183D">
        <w:rPr>
          <w:w w:val="95"/>
          <w:sz w:val="24"/>
          <w:szCs w:val="24"/>
        </w:rPr>
        <w:t>A</w:t>
      </w:r>
      <w:r w:rsidRPr="007F183D">
        <w:rPr>
          <w:spacing w:val="17"/>
          <w:w w:val="95"/>
          <w:sz w:val="24"/>
          <w:szCs w:val="24"/>
        </w:rPr>
        <w:t xml:space="preserve"> </w:t>
      </w:r>
      <w:r w:rsidRPr="007F183D">
        <w:rPr>
          <w:w w:val="95"/>
          <w:sz w:val="24"/>
          <w:szCs w:val="24"/>
        </w:rPr>
        <w:t>Decisi</w:t>
      </w:r>
      <w:r w:rsidRPr="007F183D">
        <w:rPr>
          <w:spacing w:val="-1"/>
          <w:w w:val="95"/>
          <w:sz w:val="24"/>
          <w:szCs w:val="24"/>
        </w:rPr>
        <w:t>o</w:t>
      </w:r>
      <w:r w:rsidRPr="007F183D">
        <w:rPr>
          <w:w w:val="95"/>
          <w:sz w:val="24"/>
          <w:szCs w:val="24"/>
        </w:rPr>
        <w:t>n</w:t>
      </w:r>
      <w:r w:rsidRPr="007F183D">
        <w:rPr>
          <w:spacing w:val="17"/>
          <w:w w:val="95"/>
          <w:sz w:val="24"/>
          <w:szCs w:val="24"/>
        </w:rPr>
        <w:t xml:space="preserve"> </w:t>
      </w:r>
      <w:r w:rsidRPr="007F183D">
        <w:rPr>
          <w:w w:val="95"/>
          <w:sz w:val="24"/>
          <w:szCs w:val="24"/>
        </w:rPr>
        <w:t>Re</w:t>
      </w:r>
      <w:r w:rsidRPr="007F183D">
        <w:rPr>
          <w:spacing w:val="-2"/>
          <w:w w:val="95"/>
          <w:sz w:val="24"/>
          <w:szCs w:val="24"/>
        </w:rPr>
        <w:t>v</w:t>
      </w:r>
      <w:r w:rsidRPr="007F183D">
        <w:rPr>
          <w:w w:val="95"/>
          <w:sz w:val="24"/>
          <w:szCs w:val="24"/>
        </w:rPr>
        <w:t>iewed</w:t>
      </w:r>
    </w:p>
    <w:p w14:paraId="4F019A51" w14:textId="77777777" w:rsidR="00476668" w:rsidRPr="007F183D" w:rsidRDefault="00D933C5" w:rsidP="00747A2F">
      <w:pPr>
        <w:pStyle w:val="BodyText"/>
        <w:tabs>
          <w:tab w:val="left" w:pos="8647"/>
        </w:tabs>
        <w:spacing w:before="273" w:line="260" w:lineRule="auto"/>
        <w:ind w:left="284" w:right="383"/>
        <w:jc w:val="both"/>
        <w:rPr>
          <w:rFonts w:ascii="Arial" w:hAnsi="Arial" w:cs="Arial"/>
          <w:szCs w:val="24"/>
        </w:rPr>
      </w:pPr>
      <w:r>
        <w:rPr>
          <w:rFonts w:ascii="Arial" w:hAnsi="Arial" w:cs="Arial"/>
          <w:spacing w:val="-4"/>
          <w:szCs w:val="24"/>
        </w:rPr>
        <w:t>A LAG Board decision letter has confirmed that you have the right to have a decision reviewed by the LAG.</w:t>
      </w:r>
    </w:p>
    <w:p w14:paraId="0B89E946" w14:textId="77777777" w:rsidR="00476668" w:rsidRPr="007F183D" w:rsidRDefault="00476668" w:rsidP="00476668">
      <w:pPr>
        <w:spacing w:line="200" w:lineRule="exact"/>
        <w:rPr>
          <w:rFonts w:ascii="Arial" w:hAnsi="Arial" w:cs="Arial"/>
          <w:sz w:val="24"/>
          <w:szCs w:val="24"/>
        </w:rPr>
      </w:pPr>
    </w:p>
    <w:p w14:paraId="44C6DFB9" w14:textId="77777777" w:rsidR="00476668" w:rsidRPr="007F183D" w:rsidRDefault="00476668" w:rsidP="00AF2E14">
      <w:pPr>
        <w:pStyle w:val="Heading1"/>
        <w:keepNext w:val="0"/>
        <w:widowControl w:val="0"/>
        <w:numPr>
          <w:ilvl w:val="0"/>
          <w:numId w:val="218"/>
        </w:numPr>
        <w:spacing w:before="75" w:after="0" w:line="440" w:lineRule="exact"/>
        <w:ind w:left="284" w:right="99" w:hanging="710"/>
        <w:rPr>
          <w:sz w:val="24"/>
          <w:szCs w:val="24"/>
        </w:rPr>
      </w:pPr>
      <w:r w:rsidRPr="007F183D">
        <w:rPr>
          <w:spacing w:val="-1"/>
          <w:w w:val="95"/>
          <w:sz w:val="24"/>
          <w:szCs w:val="24"/>
        </w:rPr>
        <w:t>Dec</w:t>
      </w:r>
      <w:r w:rsidRPr="007F183D">
        <w:rPr>
          <w:spacing w:val="-2"/>
          <w:w w:val="95"/>
          <w:sz w:val="24"/>
          <w:szCs w:val="24"/>
        </w:rPr>
        <w:t>i</w:t>
      </w:r>
      <w:r w:rsidRPr="007F183D">
        <w:rPr>
          <w:spacing w:val="-1"/>
          <w:w w:val="95"/>
          <w:sz w:val="24"/>
          <w:szCs w:val="24"/>
        </w:rPr>
        <w:t>s</w:t>
      </w:r>
      <w:r w:rsidRPr="007F183D">
        <w:rPr>
          <w:spacing w:val="-2"/>
          <w:w w:val="95"/>
          <w:sz w:val="24"/>
          <w:szCs w:val="24"/>
        </w:rPr>
        <w:t>i</w:t>
      </w:r>
      <w:r w:rsidRPr="007F183D">
        <w:rPr>
          <w:spacing w:val="-1"/>
          <w:w w:val="95"/>
          <w:sz w:val="24"/>
          <w:szCs w:val="24"/>
        </w:rPr>
        <w:t>ons</w:t>
      </w:r>
      <w:r w:rsidRPr="007F183D">
        <w:rPr>
          <w:spacing w:val="20"/>
          <w:w w:val="95"/>
          <w:sz w:val="24"/>
          <w:szCs w:val="24"/>
        </w:rPr>
        <w:t xml:space="preserve"> </w:t>
      </w:r>
      <w:r w:rsidR="00D933C5">
        <w:rPr>
          <w:spacing w:val="-3"/>
          <w:w w:val="95"/>
          <w:sz w:val="24"/>
          <w:szCs w:val="24"/>
        </w:rPr>
        <w:t>That Can Be Reviewed by the LAG</w:t>
      </w:r>
    </w:p>
    <w:p w14:paraId="1C818604" w14:textId="77777777" w:rsidR="00476668" w:rsidRPr="007F183D" w:rsidRDefault="00476668" w:rsidP="00DA00DC">
      <w:pPr>
        <w:pStyle w:val="BodyText"/>
        <w:tabs>
          <w:tab w:val="left" w:pos="284"/>
        </w:tabs>
        <w:spacing w:before="270"/>
        <w:ind w:left="284"/>
        <w:rPr>
          <w:rFonts w:ascii="Arial" w:hAnsi="Arial" w:cs="Arial"/>
          <w:szCs w:val="24"/>
        </w:rPr>
      </w:pPr>
      <w:r w:rsidRPr="007F183D">
        <w:rPr>
          <w:rFonts w:ascii="Arial" w:hAnsi="Arial" w:cs="Arial"/>
          <w:spacing w:val="-2"/>
          <w:szCs w:val="24"/>
        </w:rPr>
        <w:t>E</w:t>
      </w:r>
      <w:r w:rsidRPr="007F183D">
        <w:rPr>
          <w:rFonts w:ascii="Arial" w:hAnsi="Arial" w:cs="Arial"/>
          <w:spacing w:val="-1"/>
          <w:szCs w:val="24"/>
        </w:rPr>
        <w:t>x</w:t>
      </w:r>
      <w:r w:rsidRPr="007F183D">
        <w:rPr>
          <w:rFonts w:ascii="Arial" w:hAnsi="Arial" w:cs="Arial"/>
          <w:spacing w:val="-2"/>
          <w:szCs w:val="24"/>
        </w:rPr>
        <w:t>a</w:t>
      </w:r>
      <w:r w:rsidRPr="007F183D">
        <w:rPr>
          <w:rFonts w:ascii="Arial" w:hAnsi="Arial" w:cs="Arial"/>
          <w:spacing w:val="-1"/>
          <w:szCs w:val="24"/>
        </w:rPr>
        <w:t>mpl</w:t>
      </w:r>
      <w:r w:rsidRPr="007F183D">
        <w:rPr>
          <w:rFonts w:ascii="Arial" w:hAnsi="Arial" w:cs="Arial"/>
          <w:spacing w:val="-2"/>
          <w:szCs w:val="24"/>
        </w:rPr>
        <w:t>e</w:t>
      </w:r>
      <w:r w:rsidRPr="007F183D">
        <w:rPr>
          <w:rFonts w:ascii="Arial" w:hAnsi="Arial" w:cs="Arial"/>
          <w:spacing w:val="-1"/>
          <w:szCs w:val="24"/>
        </w:rPr>
        <w:t>s</w:t>
      </w:r>
      <w:r w:rsidRPr="007F183D">
        <w:rPr>
          <w:rFonts w:ascii="Arial" w:hAnsi="Arial" w:cs="Arial"/>
          <w:spacing w:val="6"/>
          <w:szCs w:val="24"/>
        </w:rPr>
        <w:t xml:space="preserve"> </w:t>
      </w:r>
      <w:r w:rsidRPr="007F183D">
        <w:rPr>
          <w:rFonts w:ascii="Arial" w:hAnsi="Arial" w:cs="Arial"/>
          <w:szCs w:val="24"/>
        </w:rPr>
        <w:t>of</w:t>
      </w:r>
      <w:r w:rsidRPr="007F183D">
        <w:rPr>
          <w:rFonts w:ascii="Arial" w:hAnsi="Arial" w:cs="Arial"/>
          <w:spacing w:val="6"/>
          <w:szCs w:val="24"/>
        </w:rPr>
        <w:t xml:space="preserve"> </w:t>
      </w:r>
      <w:r w:rsidRPr="007F183D">
        <w:rPr>
          <w:rFonts w:ascii="Arial" w:hAnsi="Arial" w:cs="Arial"/>
          <w:spacing w:val="-1"/>
          <w:szCs w:val="24"/>
        </w:rPr>
        <w:t>th</w:t>
      </w:r>
      <w:r w:rsidRPr="007F183D">
        <w:rPr>
          <w:rFonts w:ascii="Arial" w:hAnsi="Arial" w:cs="Arial"/>
          <w:spacing w:val="-2"/>
          <w:szCs w:val="24"/>
        </w:rPr>
        <w:t>e</w:t>
      </w:r>
      <w:r w:rsidRPr="007F183D">
        <w:rPr>
          <w:rFonts w:ascii="Arial" w:hAnsi="Arial" w:cs="Arial"/>
          <w:spacing w:val="6"/>
          <w:szCs w:val="24"/>
        </w:rPr>
        <w:t xml:space="preserve"> </w:t>
      </w:r>
      <w:r w:rsidRPr="007F183D">
        <w:rPr>
          <w:rFonts w:ascii="Arial" w:hAnsi="Arial" w:cs="Arial"/>
          <w:spacing w:val="-1"/>
          <w:szCs w:val="24"/>
        </w:rPr>
        <w:t>typ</w:t>
      </w:r>
      <w:r w:rsidRPr="007F183D">
        <w:rPr>
          <w:rFonts w:ascii="Arial" w:hAnsi="Arial" w:cs="Arial"/>
          <w:spacing w:val="-2"/>
          <w:szCs w:val="24"/>
        </w:rPr>
        <w:t>e</w:t>
      </w:r>
      <w:r w:rsidRPr="007F183D">
        <w:rPr>
          <w:rFonts w:ascii="Arial" w:hAnsi="Arial" w:cs="Arial"/>
          <w:spacing w:val="-1"/>
          <w:szCs w:val="24"/>
        </w:rPr>
        <w:t>s</w:t>
      </w:r>
      <w:r w:rsidRPr="007F183D">
        <w:rPr>
          <w:rFonts w:ascii="Arial" w:hAnsi="Arial" w:cs="Arial"/>
          <w:spacing w:val="7"/>
          <w:szCs w:val="24"/>
        </w:rPr>
        <w:t xml:space="preserve"> </w:t>
      </w:r>
      <w:r w:rsidRPr="007F183D">
        <w:rPr>
          <w:rFonts w:ascii="Arial" w:hAnsi="Arial" w:cs="Arial"/>
          <w:szCs w:val="24"/>
        </w:rPr>
        <w:t>of</w:t>
      </w:r>
      <w:r w:rsidRPr="007F183D">
        <w:rPr>
          <w:rFonts w:ascii="Arial" w:hAnsi="Arial" w:cs="Arial"/>
          <w:spacing w:val="6"/>
          <w:szCs w:val="24"/>
        </w:rPr>
        <w:t xml:space="preserve"> </w:t>
      </w:r>
      <w:r w:rsidRPr="007F183D">
        <w:rPr>
          <w:rFonts w:ascii="Arial" w:hAnsi="Arial" w:cs="Arial"/>
          <w:spacing w:val="-1"/>
          <w:szCs w:val="24"/>
        </w:rPr>
        <w:t>d</w:t>
      </w:r>
      <w:r w:rsidRPr="007F183D">
        <w:rPr>
          <w:rFonts w:ascii="Arial" w:hAnsi="Arial" w:cs="Arial"/>
          <w:spacing w:val="-2"/>
          <w:szCs w:val="24"/>
        </w:rPr>
        <w:t>e</w:t>
      </w:r>
      <w:r w:rsidRPr="007F183D">
        <w:rPr>
          <w:rFonts w:ascii="Arial" w:hAnsi="Arial" w:cs="Arial"/>
          <w:spacing w:val="-1"/>
          <w:szCs w:val="24"/>
        </w:rPr>
        <w:t>cisions</w:t>
      </w:r>
      <w:r w:rsidRPr="007F183D">
        <w:rPr>
          <w:rFonts w:ascii="Arial" w:hAnsi="Arial" w:cs="Arial"/>
          <w:spacing w:val="6"/>
          <w:szCs w:val="24"/>
        </w:rPr>
        <w:t xml:space="preserve"> </w:t>
      </w:r>
      <w:r w:rsidRPr="007F183D">
        <w:rPr>
          <w:rFonts w:ascii="Arial" w:hAnsi="Arial" w:cs="Arial"/>
          <w:spacing w:val="-1"/>
          <w:szCs w:val="24"/>
        </w:rPr>
        <w:t>th</w:t>
      </w:r>
      <w:r w:rsidRPr="007F183D">
        <w:rPr>
          <w:rFonts w:ascii="Arial" w:hAnsi="Arial" w:cs="Arial"/>
          <w:spacing w:val="-2"/>
          <w:szCs w:val="24"/>
        </w:rPr>
        <w:t>a</w:t>
      </w:r>
      <w:r w:rsidRPr="007F183D">
        <w:rPr>
          <w:rFonts w:ascii="Arial" w:hAnsi="Arial" w:cs="Arial"/>
          <w:spacing w:val="-1"/>
          <w:szCs w:val="24"/>
        </w:rPr>
        <w:t>t</w:t>
      </w:r>
      <w:r w:rsidRPr="007F183D">
        <w:rPr>
          <w:rFonts w:ascii="Arial" w:hAnsi="Arial" w:cs="Arial"/>
          <w:spacing w:val="6"/>
          <w:szCs w:val="24"/>
        </w:rPr>
        <w:t xml:space="preserve"> </w:t>
      </w:r>
      <w:r w:rsidRPr="007F183D">
        <w:rPr>
          <w:rFonts w:ascii="Arial" w:hAnsi="Arial" w:cs="Arial"/>
          <w:spacing w:val="-1"/>
          <w:szCs w:val="24"/>
        </w:rPr>
        <w:t>m</w:t>
      </w:r>
      <w:r w:rsidRPr="007F183D">
        <w:rPr>
          <w:rFonts w:ascii="Arial" w:hAnsi="Arial" w:cs="Arial"/>
          <w:spacing w:val="-2"/>
          <w:szCs w:val="24"/>
        </w:rPr>
        <w:t>a</w:t>
      </w:r>
      <w:r w:rsidRPr="007F183D">
        <w:rPr>
          <w:rFonts w:ascii="Arial" w:hAnsi="Arial" w:cs="Arial"/>
          <w:spacing w:val="-1"/>
          <w:szCs w:val="24"/>
        </w:rPr>
        <w:t>y</w:t>
      </w:r>
      <w:r w:rsidRPr="007F183D">
        <w:rPr>
          <w:rFonts w:ascii="Arial" w:hAnsi="Arial" w:cs="Arial"/>
          <w:spacing w:val="7"/>
          <w:szCs w:val="24"/>
        </w:rPr>
        <w:t xml:space="preserve"> </w:t>
      </w:r>
      <w:r w:rsidRPr="007F183D">
        <w:rPr>
          <w:rFonts w:ascii="Arial" w:hAnsi="Arial" w:cs="Arial"/>
          <w:spacing w:val="-1"/>
          <w:szCs w:val="24"/>
        </w:rPr>
        <w:t>b</w:t>
      </w:r>
      <w:r w:rsidRPr="007F183D">
        <w:rPr>
          <w:rFonts w:ascii="Arial" w:hAnsi="Arial" w:cs="Arial"/>
          <w:spacing w:val="-2"/>
          <w:szCs w:val="24"/>
        </w:rPr>
        <w:t>e</w:t>
      </w:r>
      <w:r w:rsidRPr="007F183D">
        <w:rPr>
          <w:rFonts w:ascii="Arial" w:hAnsi="Arial" w:cs="Arial"/>
          <w:spacing w:val="6"/>
          <w:szCs w:val="24"/>
        </w:rPr>
        <w:t xml:space="preserve"> </w:t>
      </w:r>
      <w:r w:rsidRPr="007F183D">
        <w:rPr>
          <w:rFonts w:ascii="Arial" w:hAnsi="Arial" w:cs="Arial"/>
          <w:spacing w:val="-2"/>
          <w:szCs w:val="24"/>
        </w:rPr>
        <w:t>r</w:t>
      </w:r>
      <w:r w:rsidRPr="007F183D">
        <w:rPr>
          <w:rFonts w:ascii="Arial" w:hAnsi="Arial" w:cs="Arial"/>
          <w:spacing w:val="-3"/>
          <w:szCs w:val="24"/>
        </w:rPr>
        <w:t>e</w:t>
      </w:r>
      <w:r w:rsidRPr="007F183D">
        <w:rPr>
          <w:rFonts w:ascii="Arial" w:hAnsi="Arial" w:cs="Arial"/>
          <w:spacing w:val="-2"/>
          <w:szCs w:val="24"/>
        </w:rPr>
        <w:t>vi</w:t>
      </w:r>
      <w:r w:rsidRPr="007F183D">
        <w:rPr>
          <w:rFonts w:ascii="Arial" w:hAnsi="Arial" w:cs="Arial"/>
          <w:spacing w:val="-3"/>
          <w:szCs w:val="24"/>
        </w:rPr>
        <w:t>e</w:t>
      </w:r>
      <w:r w:rsidRPr="007F183D">
        <w:rPr>
          <w:rFonts w:ascii="Arial" w:hAnsi="Arial" w:cs="Arial"/>
          <w:spacing w:val="-2"/>
          <w:szCs w:val="24"/>
        </w:rPr>
        <w:t>w</w:t>
      </w:r>
      <w:r w:rsidRPr="007F183D">
        <w:rPr>
          <w:rFonts w:ascii="Arial" w:hAnsi="Arial" w:cs="Arial"/>
          <w:spacing w:val="-3"/>
          <w:szCs w:val="24"/>
        </w:rPr>
        <w:t>e</w:t>
      </w:r>
      <w:r w:rsidRPr="007F183D">
        <w:rPr>
          <w:rFonts w:ascii="Arial" w:hAnsi="Arial" w:cs="Arial"/>
          <w:spacing w:val="-2"/>
          <w:szCs w:val="24"/>
        </w:rPr>
        <w:t>d</w:t>
      </w:r>
      <w:r w:rsidRPr="007F183D">
        <w:rPr>
          <w:rFonts w:ascii="Arial" w:hAnsi="Arial" w:cs="Arial"/>
          <w:spacing w:val="6"/>
          <w:szCs w:val="24"/>
        </w:rPr>
        <w:t xml:space="preserve"> </w:t>
      </w:r>
      <w:r w:rsidRPr="007F183D">
        <w:rPr>
          <w:rFonts w:ascii="Arial" w:hAnsi="Arial" w:cs="Arial"/>
          <w:spacing w:val="-1"/>
          <w:szCs w:val="24"/>
        </w:rPr>
        <w:t>includ</w:t>
      </w:r>
      <w:r w:rsidRPr="007F183D">
        <w:rPr>
          <w:rFonts w:ascii="Arial" w:hAnsi="Arial" w:cs="Arial"/>
          <w:spacing w:val="-2"/>
          <w:szCs w:val="24"/>
        </w:rPr>
        <w:t>e</w:t>
      </w:r>
      <w:r w:rsidRPr="007F183D">
        <w:rPr>
          <w:rFonts w:ascii="Arial" w:hAnsi="Arial" w:cs="Arial"/>
          <w:spacing w:val="-1"/>
          <w:szCs w:val="24"/>
        </w:rPr>
        <w:t>:</w:t>
      </w:r>
    </w:p>
    <w:p w14:paraId="2FFEF7B5" w14:textId="77777777" w:rsidR="00476668" w:rsidRPr="007F183D" w:rsidRDefault="00476668" w:rsidP="00AF2E14">
      <w:pPr>
        <w:pStyle w:val="BodyText"/>
        <w:widowControl w:val="0"/>
        <w:numPr>
          <w:ilvl w:val="1"/>
          <w:numId w:val="218"/>
        </w:numPr>
        <w:tabs>
          <w:tab w:val="left" w:pos="1134"/>
        </w:tabs>
        <w:spacing w:before="194" w:after="0" w:line="240" w:lineRule="auto"/>
        <w:ind w:hanging="1736"/>
        <w:rPr>
          <w:rFonts w:ascii="Arial" w:hAnsi="Arial" w:cs="Arial"/>
          <w:szCs w:val="24"/>
        </w:rPr>
      </w:pPr>
      <w:r w:rsidRPr="007F183D">
        <w:rPr>
          <w:rFonts w:ascii="Arial" w:hAnsi="Arial" w:cs="Arial"/>
          <w:spacing w:val="-2"/>
          <w:szCs w:val="24"/>
        </w:rPr>
        <w:t>I</w:t>
      </w:r>
      <w:r w:rsidRPr="007F183D">
        <w:rPr>
          <w:rFonts w:ascii="Arial" w:hAnsi="Arial" w:cs="Arial"/>
          <w:spacing w:val="-1"/>
          <w:szCs w:val="24"/>
        </w:rPr>
        <w:t>n</w:t>
      </w:r>
      <w:r w:rsidRPr="007F183D">
        <w:rPr>
          <w:rFonts w:ascii="Arial" w:hAnsi="Arial" w:cs="Arial"/>
          <w:spacing w:val="-2"/>
          <w:szCs w:val="24"/>
        </w:rPr>
        <w:t>e</w:t>
      </w:r>
      <w:r w:rsidRPr="007F183D">
        <w:rPr>
          <w:rFonts w:ascii="Arial" w:hAnsi="Arial" w:cs="Arial"/>
          <w:spacing w:val="-1"/>
          <w:szCs w:val="24"/>
        </w:rPr>
        <w:t>ligibility</w:t>
      </w:r>
      <w:r w:rsidRPr="007F183D">
        <w:rPr>
          <w:rFonts w:ascii="Arial" w:hAnsi="Arial" w:cs="Arial"/>
          <w:spacing w:val="10"/>
          <w:szCs w:val="24"/>
        </w:rPr>
        <w:t xml:space="preserve"> </w:t>
      </w:r>
      <w:r w:rsidRPr="007F183D">
        <w:rPr>
          <w:rFonts w:ascii="Arial" w:hAnsi="Arial" w:cs="Arial"/>
          <w:szCs w:val="24"/>
        </w:rPr>
        <w:t>of</w:t>
      </w:r>
      <w:r w:rsidRPr="007F183D">
        <w:rPr>
          <w:rFonts w:ascii="Arial" w:hAnsi="Arial" w:cs="Arial"/>
          <w:spacing w:val="10"/>
          <w:szCs w:val="24"/>
        </w:rPr>
        <w:t xml:space="preserve"> </w:t>
      </w:r>
      <w:r w:rsidRPr="007F183D">
        <w:rPr>
          <w:rFonts w:ascii="Arial" w:hAnsi="Arial" w:cs="Arial"/>
          <w:spacing w:val="-1"/>
          <w:szCs w:val="24"/>
        </w:rPr>
        <w:t>projects</w:t>
      </w:r>
      <w:r w:rsidR="00D933C5">
        <w:rPr>
          <w:rFonts w:ascii="Arial" w:hAnsi="Arial" w:cs="Arial"/>
          <w:spacing w:val="-1"/>
          <w:szCs w:val="24"/>
        </w:rPr>
        <w:t>.</w:t>
      </w:r>
    </w:p>
    <w:p w14:paraId="6371B3B1" w14:textId="77777777" w:rsidR="00476668" w:rsidRPr="007F183D" w:rsidRDefault="00476668" w:rsidP="00AF2E14">
      <w:pPr>
        <w:pStyle w:val="BodyText"/>
        <w:widowControl w:val="0"/>
        <w:numPr>
          <w:ilvl w:val="1"/>
          <w:numId w:val="218"/>
        </w:numPr>
        <w:spacing w:before="194" w:after="0" w:line="240" w:lineRule="auto"/>
        <w:ind w:left="1134" w:hanging="850"/>
        <w:rPr>
          <w:rFonts w:ascii="Arial" w:hAnsi="Arial" w:cs="Arial"/>
          <w:szCs w:val="24"/>
        </w:rPr>
      </w:pPr>
      <w:r w:rsidRPr="007F183D">
        <w:rPr>
          <w:rFonts w:ascii="Arial" w:hAnsi="Arial" w:cs="Arial"/>
          <w:spacing w:val="-1"/>
          <w:szCs w:val="24"/>
        </w:rPr>
        <w:t>Ineligibility of individual items within a project,</w:t>
      </w:r>
      <w:r w:rsidR="00D933C5">
        <w:rPr>
          <w:rFonts w:ascii="Arial" w:hAnsi="Arial" w:cs="Arial"/>
          <w:spacing w:val="-1"/>
          <w:szCs w:val="24"/>
        </w:rPr>
        <w:t xml:space="preserve"> at application or at claim stage.</w:t>
      </w:r>
    </w:p>
    <w:p w14:paraId="1C077E72" w14:textId="77777777" w:rsidR="00476668" w:rsidRPr="007F183D" w:rsidRDefault="00476668" w:rsidP="00AF2E14">
      <w:pPr>
        <w:pStyle w:val="BodyText"/>
        <w:widowControl w:val="0"/>
        <w:numPr>
          <w:ilvl w:val="1"/>
          <w:numId w:val="218"/>
        </w:numPr>
        <w:spacing w:before="194" w:after="0" w:line="240" w:lineRule="auto"/>
        <w:ind w:left="1134" w:hanging="850"/>
        <w:rPr>
          <w:rFonts w:ascii="Arial" w:hAnsi="Arial" w:cs="Arial"/>
          <w:szCs w:val="24"/>
        </w:rPr>
      </w:pPr>
      <w:r w:rsidRPr="007F183D">
        <w:rPr>
          <w:rFonts w:ascii="Arial" w:hAnsi="Arial" w:cs="Arial"/>
          <w:spacing w:val="-2"/>
          <w:szCs w:val="24"/>
        </w:rPr>
        <w:t>P</w:t>
      </w:r>
      <w:r w:rsidR="00D933C5">
        <w:rPr>
          <w:rFonts w:ascii="Arial" w:hAnsi="Arial" w:cs="Arial"/>
          <w:spacing w:val="-1"/>
          <w:szCs w:val="24"/>
        </w:rPr>
        <w:t>rojects that do not meet the threshold score of 65.</w:t>
      </w:r>
    </w:p>
    <w:p w14:paraId="668A9987" w14:textId="77777777" w:rsidR="00D933C5" w:rsidRDefault="00D933C5" w:rsidP="00AF2E14">
      <w:pPr>
        <w:pStyle w:val="BodyText"/>
        <w:widowControl w:val="0"/>
        <w:numPr>
          <w:ilvl w:val="1"/>
          <w:numId w:val="218"/>
        </w:numPr>
        <w:tabs>
          <w:tab w:val="left" w:pos="1134"/>
        </w:tabs>
        <w:spacing w:before="194" w:after="0" w:line="240" w:lineRule="auto"/>
        <w:ind w:left="2019" w:hanging="1735"/>
        <w:rPr>
          <w:rFonts w:ascii="Arial" w:hAnsi="Arial" w:cs="Arial"/>
          <w:szCs w:val="24"/>
        </w:rPr>
      </w:pPr>
      <w:r>
        <w:rPr>
          <w:rFonts w:ascii="Arial" w:hAnsi="Arial" w:cs="Arial"/>
          <w:spacing w:val="-2"/>
          <w:szCs w:val="24"/>
        </w:rPr>
        <w:t>Projects the LAG Board has deemed ineligible on the grounds of displacement or</w:t>
      </w:r>
    </w:p>
    <w:p w14:paraId="6E30C022" w14:textId="77777777" w:rsidR="00476668" w:rsidRPr="00D933C5" w:rsidRDefault="00D933C5" w:rsidP="00AF2E14">
      <w:pPr>
        <w:pStyle w:val="BodyText"/>
        <w:widowControl w:val="0"/>
        <w:numPr>
          <w:ilvl w:val="1"/>
          <w:numId w:val="218"/>
        </w:numPr>
        <w:tabs>
          <w:tab w:val="left" w:pos="1134"/>
        </w:tabs>
        <w:spacing w:before="194" w:after="0" w:line="240" w:lineRule="auto"/>
        <w:ind w:left="2019" w:hanging="1735"/>
        <w:rPr>
          <w:rFonts w:ascii="Arial" w:hAnsi="Arial" w:cs="Arial"/>
          <w:szCs w:val="24"/>
        </w:rPr>
      </w:pPr>
      <w:r w:rsidRPr="00D933C5">
        <w:rPr>
          <w:rFonts w:ascii="Arial" w:hAnsi="Arial" w:cs="Arial"/>
          <w:szCs w:val="24"/>
        </w:rPr>
        <w:t>additionality</w:t>
      </w:r>
      <w:r w:rsidR="00476668" w:rsidRPr="00D933C5">
        <w:rPr>
          <w:rFonts w:ascii="Arial" w:hAnsi="Arial" w:cs="Arial"/>
          <w:spacing w:val="-1"/>
          <w:szCs w:val="24"/>
        </w:rPr>
        <w:t>.</w:t>
      </w:r>
    </w:p>
    <w:p w14:paraId="5F47CE5D" w14:textId="77777777" w:rsidR="00476668" w:rsidRPr="007F183D" w:rsidRDefault="00476668" w:rsidP="00DA00DC">
      <w:pPr>
        <w:spacing w:before="17" w:line="340" w:lineRule="exact"/>
        <w:rPr>
          <w:rFonts w:ascii="Arial" w:hAnsi="Arial" w:cs="Arial"/>
          <w:sz w:val="24"/>
          <w:szCs w:val="24"/>
        </w:rPr>
      </w:pPr>
    </w:p>
    <w:p w14:paraId="60C4A2EB" w14:textId="77777777" w:rsidR="00476668" w:rsidRPr="007F183D" w:rsidRDefault="00476668" w:rsidP="00AF2E14">
      <w:pPr>
        <w:pStyle w:val="Heading1"/>
        <w:keepNext w:val="0"/>
        <w:widowControl w:val="0"/>
        <w:numPr>
          <w:ilvl w:val="0"/>
          <w:numId w:val="218"/>
        </w:numPr>
        <w:spacing w:before="0" w:after="0" w:line="440" w:lineRule="exact"/>
        <w:ind w:left="284" w:right="-42" w:hanging="710"/>
        <w:rPr>
          <w:sz w:val="24"/>
          <w:szCs w:val="24"/>
        </w:rPr>
      </w:pPr>
      <w:r w:rsidRPr="007F183D">
        <w:rPr>
          <w:spacing w:val="-1"/>
          <w:w w:val="95"/>
          <w:sz w:val="24"/>
          <w:szCs w:val="24"/>
        </w:rPr>
        <w:t>Dec</w:t>
      </w:r>
      <w:r w:rsidRPr="007F183D">
        <w:rPr>
          <w:spacing w:val="-2"/>
          <w:w w:val="95"/>
          <w:sz w:val="24"/>
          <w:szCs w:val="24"/>
        </w:rPr>
        <w:t>i</w:t>
      </w:r>
      <w:r w:rsidRPr="007F183D">
        <w:rPr>
          <w:spacing w:val="-1"/>
          <w:w w:val="95"/>
          <w:sz w:val="24"/>
          <w:szCs w:val="24"/>
        </w:rPr>
        <w:t>s</w:t>
      </w:r>
      <w:r w:rsidRPr="007F183D">
        <w:rPr>
          <w:spacing w:val="-2"/>
          <w:w w:val="95"/>
          <w:sz w:val="24"/>
          <w:szCs w:val="24"/>
        </w:rPr>
        <w:t>i</w:t>
      </w:r>
      <w:r w:rsidRPr="007F183D">
        <w:rPr>
          <w:spacing w:val="-1"/>
          <w:w w:val="95"/>
          <w:sz w:val="24"/>
          <w:szCs w:val="24"/>
        </w:rPr>
        <w:t>ons</w:t>
      </w:r>
      <w:r w:rsidRPr="007F183D">
        <w:rPr>
          <w:spacing w:val="24"/>
          <w:w w:val="95"/>
          <w:sz w:val="24"/>
          <w:szCs w:val="24"/>
        </w:rPr>
        <w:t xml:space="preserve"> </w:t>
      </w:r>
      <w:r w:rsidRPr="007F183D">
        <w:rPr>
          <w:spacing w:val="-1"/>
          <w:w w:val="95"/>
          <w:sz w:val="24"/>
          <w:szCs w:val="24"/>
        </w:rPr>
        <w:t>Not</w:t>
      </w:r>
      <w:r w:rsidRPr="007F183D">
        <w:rPr>
          <w:spacing w:val="24"/>
          <w:w w:val="95"/>
          <w:sz w:val="24"/>
          <w:szCs w:val="24"/>
        </w:rPr>
        <w:t xml:space="preserve"> </w:t>
      </w:r>
      <w:r w:rsidR="0015311C">
        <w:rPr>
          <w:spacing w:val="-3"/>
          <w:w w:val="95"/>
          <w:sz w:val="24"/>
          <w:szCs w:val="24"/>
        </w:rPr>
        <w:t>Reviewed by the LAG</w:t>
      </w:r>
    </w:p>
    <w:p w14:paraId="72AB091B" w14:textId="77777777" w:rsidR="00476668" w:rsidRPr="007F183D" w:rsidRDefault="0015311C" w:rsidP="00DA00DC">
      <w:pPr>
        <w:pStyle w:val="BodyText"/>
        <w:spacing w:before="270"/>
        <w:ind w:left="284"/>
        <w:rPr>
          <w:rFonts w:ascii="Arial" w:hAnsi="Arial" w:cs="Arial"/>
          <w:szCs w:val="24"/>
        </w:rPr>
      </w:pPr>
      <w:r>
        <w:rPr>
          <w:rFonts w:ascii="Arial" w:hAnsi="Arial" w:cs="Arial"/>
          <w:spacing w:val="-2"/>
          <w:szCs w:val="24"/>
        </w:rPr>
        <w:t>Examples of the types of decisions that will not be reviewed by the LAG Board include</w:t>
      </w:r>
      <w:r w:rsidR="00476668" w:rsidRPr="007F183D">
        <w:rPr>
          <w:rFonts w:ascii="Arial" w:hAnsi="Arial" w:cs="Arial"/>
          <w:spacing w:val="-1"/>
          <w:szCs w:val="24"/>
        </w:rPr>
        <w:t>:</w:t>
      </w:r>
    </w:p>
    <w:p w14:paraId="268934B1" w14:textId="77777777" w:rsidR="00476668" w:rsidRPr="007F183D" w:rsidRDefault="0015311C" w:rsidP="00AF2E14">
      <w:pPr>
        <w:pStyle w:val="BodyText"/>
        <w:widowControl w:val="0"/>
        <w:numPr>
          <w:ilvl w:val="1"/>
          <w:numId w:val="218"/>
        </w:numPr>
        <w:spacing w:before="194" w:after="0" w:line="240" w:lineRule="auto"/>
        <w:ind w:left="1134" w:hanging="850"/>
        <w:rPr>
          <w:rFonts w:ascii="Arial" w:hAnsi="Arial" w:cs="Arial"/>
          <w:szCs w:val="24"/>
        </w:rPr>
      </w:pPr>
      <w:r>
        <w:rPr>
          <w:rFonts w:ascii="Arial" w:hAnsi="Arial" w:cs="Arial"/>
          <w:spacing w:val="-1"/>
          <w:szCs w:val="24"/>
        </w:rPr>
        <w:lastRenderedPageBreak/>
        <w:t>Admissibility of your application (i.e. late applications; Expression</w:t>
      </w:r>
      <w:r w:rsidR="00677270">
        <w:rPr>
          <w:rFonts w:ascii="Arial" w:hAnsi="Arial" w:cs="Arial"/>
          <w:spacing w:val="-1"/>
          <w:szCs w:val="24"/>
        </w:rPr>
        <w:t>s of Interest deemed ineligible; or failure to provide the pre-requisite documents required as part of the application process)</w:t>
      </w:r>
      <w:r w:rsidR="00476668" w:rsidRPr="007F183D">
        <w:rPr>
          <w:rFonts w:ascii="Arial" w:hAnsi="Arial" w:cs="Arial"/>
          <w:spacing w:val="-1"/>
          <w:szCs w:val="24"/>
        </w:rPr>
        <w:t>.</w:t>
      </w:r>
    </w:p>
    <w:p w14:paraId="78B722B8" w14:textId="77777777" w:rsidR="00476668" w:rsidRPr="007F183D" w:rsidRDefault="00476668" w:rsidP="00AF2E14">
      <w:pPr>
        <w:pStyle w:val="BodyText"/>
        <w:widowControl w:val="0"/>
        <w:numPr>
          <w:ilvl w:val="1"/>
          <w:numId w:val="218"/>
        </w:numPr>
        <w:spacing w:before="194" w:after="0" w:line="240" w:lineRule="auto"/>
        <w:ind w:left="1134" w:hanging="850"/>
        <w:rPr>
          <w:rFonts w:ascii="Arial" w:hAnsi="Arial" w:cs="Arial"/>
          <w:szCs w:val="24"/>
        </w:rPr>
      </w:pPr>
      <w:r w:rsidRPr="007F183D">
        <w:rPr>
          <w:rFonts w:ascii="Arial" w:hAnsi="Arial" w:cs="Arial"/>
          <w:spacing w:val="-1"/>
          <w:szCs w:val="24"/>
        </w:rPr>
        <w:t xml:space="preserve">Decisions </w:t>
      </w:r>
      <w:r w:rsidR="00677270">
        <w:rPr>
          <w:rFonts w:ascii="Arial" w:hAnsi="Arial" w:cs="Arial"/>
          <w:spacing w:val="-1"/>
          <w:szCs w:val="24"/>
        </w:rPr>
        <w:t>where the LAG Board has applied a penalty</w:t>
      </w:r>
      <w:r w:rsidRPr="007F183D">
        <w:rPr>
          <w:rFonts w:ascii="Arial" w:hAnsi="Arial" w:cs="Arial"/>
          <w:spacing w:val="-1"/>
          <w:szCs w:val="24"/>
        </w:rPr>
        <w:t>.</w:t>
      </w:r>
    </w:p>
    <w:p w14:paraId="24BBE46E" w14:textId="77777777" w:rsidR="00476668" w:rsidRPr="007F183D" w:rsidRDefault="00677270" w:rsidP="00AF2E14">
      <w:pPr>
        <w:pStyle w:val="BodyText"/>
        <w:widowControl w:val="0"/>
        <w:numPr>
          <w:ilvl w:val="1"/>
          <w:numId w:val="218"/>
        </w:numPr>
        <w:spacing w:before="194" w:after="0" w:line="240" w:lineRule="auto"/>
        <w:ind w:left="1134" w:hanging="850"/>
        <w:rPr>
          <w:rFonts w:ascii="Arial" w:hAnsi="Arial" w:cs="Arial"/>
          <w:szCs w:val="24"/>
        </w:rPr>
      </w:pPr>
      <w:r>
        <w:rPr>
          <w:rFonts w:ascii="Arial" w:hAnsi="Arial" w:cs="Arial"/>
          <w:spacing w:val="-1"/>
          <w:szCs w:val="24"/>
        </w:rPr>
        <w:t>Decisions where the LAG Board has decided to withhold all or part of the Grant</w:t>
      </w:r>
      <w:r w:rsidR="00476668" w:rsidRPr="007F183D">
        <w:rPr>
          <w:rFonts w:ascii="Arial" w:hAnsi="Arial" w:cs="Arial"/>
          <w:spacing w:val="-1"/>
          <w:szCs w:val="24"/>
        </w:rPr>
        <w:t>.</w:t>
      </w:r>
    </w:p>
    <w:p w14:paraId="573725E7" w14:textId="77777777" w:rsidR="00677270" w:rsidRPr="00725447" w:rsidRDefault="00677270" w:rsidP="00AF2E14">
      <w:pPr>
        <w:pStyle w:val="BodyText"/>
        <w:widowControl w:val="0"/>
        <w:numPr>
          <w:ilvl w:val="1"/>
          <w:numId w:val="218"/>
        </w:numPr>
        <w:spacing w:before="194" w:after="0" w:line="240" w:lineRule="auto"/>
        <w:ind w:left="1134" w:hanging="850"/>
        <w:rPr>
          <w:rFonts w:ascii="Arial" w:hAnsi="Arial" w:cs="Arial"/>
          <w:szCs w:val="24"/>
        </w:rPr>
      </w:pPr>
      <w:r>
        <w:rPr>
          <w:rFonts w:ascii="Arial" w:hAnsi="Arial" w:cs="Arial"/>
          <w:spacing w:val="2"/>
          <w:szCs w:val="24"/>
        </w:rPr>
        <w:t>Recoveries, in whole or part, of any payments already made</w:t>
      </w:r>
    </w:p>
    <w:p w14:paraId="79B5F5DE" w14:textId="77777777" w:rsidR="00476668" w:rsidRPr="00725447" w:rsidRDefault="00677270" w:rsidP="00AF2E14">
      <w:pPr>
        <w:pStyle w:val="BodyText"/>
        <w:widowControl w:val="0"/>
        <w:numPr>
          <w:ilvl w:val="1"/>
          <w:numId w:val="218"/>
        </w:numPr>
        <w:spacing w:before="194" w:after="0" w:line="240" w:lineRule="auto"/>
        <w:ind w:left="1134" w:hanging="850"/>
        <w:rPr>
          <w:rFonts w:ascii="Arial" w:hAnsi="Arial" w:cs="Arial"/>
          <w:szCs w:val="24"/>
        </w:rPr>
      </w:pPr>
      <w:r>
        <w:rPr>
          <w:rFonts w:ascii="Arial" w:hAnsi="Arial" w:cs="Arial"/>
          <w:spacing w:val="2"/>
          <w:szCs w:val="24"/>
        </w:rPr>
        <w:t>Decisions on any exchange rates used to calculate your payment</w:t>
      </w:r>
      <w:r w:rsidR="00476668" w:rsidRPr="007F183D">
        <w:rPr>
          <w:rFonts w:ascii="Arial" w:hAnsi="Arial" w:cs="Arial"/>
          <w:spacing w:val="-1"/>
          <w:szCs w:val="24"/>
        </w:rPr>
        <w:t>.</w:t>
      </w:r>
    </w:p>
    <w:p w14:paraId="54A63584" w14:textId="77777777" w:rsidR="00677270" w:rsidRPr="00725447" w:rsidRDefault="00677270" w:rsidP="00AF2E14">
      <w:pPr>
        <w:pStyle w:val="BodyText"/>
        <w:widowControl w:val="0"/>
        <w:numPr>
          <w:ilvl w:val="1"/>
          <w:numId w:val="218"/>
        </w:numPr>
        <w:spacing w:before="194" w:after="0" w:line="240" w:lineRule="auto"/>
        <w:ind w:left="1134" w:hanging="850"/>
        <w:rPr>
          <w:rFonts w:ascii="Arial" w:hAnsi="Arial" w:cs="Arial"/>
          <w:szCs w:val="24"/>
        </w:rPr>
      </w:pPr>
      <w:r>
        <w:rPr>
          <w:rFonts w:ascii="Arial" w:hAnsi="Arial" w:cs="Arial"/>
          <w:spacing w:val="-1"/>
          <w:szCs w:val="24"/>
        </w:rPr>
        <w:t>Decisions surrounding the content of the Scheme Documents.</w:t>
      </w:r>
    </w:p>
    <w:p w14:paraId="075FEA24" w14:textId="77777777" w:rsidR="00677270" w:rsidRPr="00725447" w:rsidRDefault="00677270" w:rsidP="00AF2E14">
      <w:pPr>
        <w:pStyle w:val="BodyText"/>
        <w:widowControl w:val="0"/>
        <w:numPr>
          <w:ilvl w:val="1"/>
          <w:numId w:val="218"/>
        </w:numPr>
        <w:spacing w:before="194" w:after="0" w:line="240" w:lineRule="auto"/>
        <w:ind w:left="1134" w:hanging="850"/>
        <w:rPr>
          <w:rFonts w:ascii="Arial" w:hAnsi="Arial" w:cs="Arial"/>
          <w:szCs w:val="24"/>
        </w:rPr>
      </w:pPr>
      <w:r>
        <w:rPr>
          <w:rFonts w:ascii="Arial" w:hAnsi="Arial" w:cs="Arial"/>
          <w:spacing w:val="-1"/>
          <w:szCs w:val="24"/>
        </w:rPr>
        <w:t>Policy decisions relating to the Scheme in question.</w:t>
      </w:r>
    </w:p>
    <w:p w14:paraId="05A60ABF" w14:textId="77777777" w:rsidR="008148E0" w:rsidRPr="007F183D" w:rsidRDefault="008148E0" w:rsidP="00AF2E14">
      <w:pPr>
        <w:pStyle w:val="BodyText"/>
        <w:widowControl w:val="0"/>
        <w:numPr>
          <w:ilvl w:val="1"/>
          <w:numId w:val="218"/>
        </w:numPr>
        <w:spacing w:before="194" w:after="0" w:line="240" w:lineRule="auto"/>
        <w:ind w:left="1134" w:hanging="850"/>
        <w:rPr>
          <w:rFonts w:ascii="Arial" w:hAnsi="Arial" w:cs="Arial"/>
          <w:szCs w:val="24"/>
        </w:rPr>
      </w:pPr>
      <w:r>
        <w:rPr>
          <w:rFonts w:ascii="Arial" w:hAnsi="Arial" w:cs="Arial"/>
          <w:spacing w:val="-1"/>
          <w:szCs w:val="24"/>
        </w:rPr>
        <w:t>The standard of service you receive from the LAG or Council.</w:t>
      </w:r>
    </w:p>
    <w:p w14:paraId="4DF7068C" w14:textId="77777777" w:rsidR="00476668" w:rsidRDefault="00476668" w:rsidP="00476668">
      <w:pPr>
        <w:rPr>
          <w:rFonts w:ascii="Arial" w:hAnsi="Arial" w:cs="Arial"/>
          <w:sz w:val="24"/>
          <w:szCs w:val="24"/>
        </w:rPr>
      </w:pPr>
    </w:p>
    <w:p w14:paraId="18C2F570" w14:textId="77777777" w:rsidR="00F96296" w:rsidRPr="00725447" w:rsidRDefault="008148E0" w:rsidP="00AF2E14">
      <w:pPr>
        <w:pStyle w:val="Heading1"/>
        <w:keepNext w:val="0"/>
        <w:widowControl w:val="0"/>
        <w:numPr>
          <w:ilvl w:val="0"/>
          <w:numId w:val="218"/>
        </w:numPr>
        <w:tabs>
          <w:tab w:val="left" w:pos="1560"/>
        </w:tabs>
        <w:spacing w:before="52" w:after="0"/>
        <w:ind w:left="284" w:hanging="710"/>
        <w:jc w:val="both"/>
        <w:rPr>
          <w:sz w:val="24"/>
          <w:szCs w:val="24"/>
        </w:rPr>
      </w:pPr>
      <w:r>
        <w:rPr>
          <w:spacing w:val="-1"/>
          <w:w w:val="95"/>
          <w:sz w:val="24"/>
          <w:szCs w:val="24"/>
        </w:rPr>
        <w:t>LAG Board Review Application</w:t>
      </w:r>
    </w:p>
    <w:p w14:paraId="0A4E9598" w14:textId="77777777" w:rsidR="00F96296" w:rsidRDefault="00F96296" w:rsidP="00725447">
      <w:pPr>
        <w:pStyle w:val="Heading1"/>
        <w:keepNext w:val="0"/>
        <w:widowControl w:val="0"/>
        <w:tabs>
          <w:tab w:val="left" w:pos="1560"/>
        </w:tabs>
        <w:spacing w:before="52" w:after="0"/>
        <w:ind w:left="284"/>
        <w:jc w:val="both"/>
        <w:rPr>
          <w:spacing w:val="-1"/>
          <w:w w:val="95"/>
          <w:sz w:val="24"/>
          <w:szCs w:val="24"/>
        </w:rPr>
      </w:pPr>
    </w:p>
    <w:p w14:paraId="03CD9BC6" w14:textId="77777777" w:rsidR="00F96296" w:rsidRDefault="00F96296" w:rsidP="00725447">
      <w:pPr>
        <w:pStyle w:val="Heading1"/>
        <w:keepNext w:val="0"/>
        <w:widowControl w:val="0"/>
        <w:tabs>
          <w:tab w:val="left" w:pos="1560"/>
        </w:tabs>
        <w:spacing w:before="52" w:after="0"/>
        <w:ind w:left="284"/>
        <w:jc w:val="both"/>
        <w:rPr>
          <w:b w:val="0"/>
          <w:spacing w:val="-1"/>
          <w:w w:val="95"/>
          <w:sz w:val="24"/>
          <w:szCs w:val="24"/>
        </w:rPr>
      </w:pPr>
      <w:r>
        <w:rPr>
          <w:b w:val="0"/>
          <w:spacing w:val="-1"/>
          <w:w w:val="95"/>
          <w:sz w:val="24"/>
          <w:szCs w:val="24"/>
        </w:rPr>
        <w:t>To request a LAG Board Review you must complete a ‘LAG Review of A Decision Application’ form (attached to this guide), setting out the decision(s) you wish to have reviewed.</w:t>
      </w:r>
    </w:p>
    <w:p w14:paraId="01DDAD36" w14:textId="77777777" w:rsidR="00F96296" w:rsidRDefault="00F96296" w:rsidP="00725447">
      <w:pPr>
        <w:pStyle w:val="Heading1"/>
        <w:keepNext w:val="0"/>
        <w:widowControl w:val="0"/>
        <w:tabs>
          <w:tab w:val="left" w:pos="1560"/>
        </w:tabs>
        <w:spacing w:before="52" w:after="0"/>
        <w:ind w:left="284"/>
        <w:jc w:val="both"/>
        <w:rPr>
          <w:b w:val="0"/>
          <w:spacing w:val="-1"/>
          <w:w w:val="95"/>
          <w:sz w:val="24"/>
          <w:szCs w:val="24"/>
        </w:rPr>
      </w:pPr>
    </w:p>
    <w:p w14:paraId="304A9F86" w14:textId="77777777" w:rsidR="00F96296" w:rsidRDefault="00F96296" w:rsidP="00725447">
      <w:pPr>
        <w:pStyle w:val="Heading1"/>
        <w:keepNext w:val="0"/>
        <w:widowControl w:val="0"/>
        <w:tabs>
          <w:tab w:val="left" w:pos="1560"/>
        </w:tabs>
        <w:spacing w:before="52" w:after="0"/>
        <w:ind w:left="284"/>
        <w:jc w:val="both"/>
        <w:rPr>
          <w:b w:val="0"/>
          <w:spacing w:val="-1"/>
          <w:w w:val="95"/>
          <w:sz w:val="24"/>
          <w:szCs w:val="24"/>
        </w:rPr>
      </w:pPr>
      <w:r>
        <w:rPr>
          <w:b w:val="0"/>
          <w:spacing w:val="-1"/>
          <w:w w:val="95"/>
          <w:sz w:val="24"/>
          <w:szCs w:val="24"/>
        </w:rPr>
        <w:t xml:space="preserve">Your application must be received by the LAG </w:t>
      </w:r>
      <w:r>
        <w:rPr>
          <w:spacing w:val="-1"/>
          <w:w w:val="95"/>
          <w:sz w:val="24"/>
          <w:szCs w:val="24"/>
        </w:rPr>
        <w:t>no later than 28 calendar days</w:t>
      </w:r>
      <w:r>
        <w:rPr>
          <w:b w:val="0"/>
          <w:spacing w:val="-1"/>
          <w:w w:val="95"/>
          <w:sz w:val="24"/>
          <w:szCs w:val="24"/>
        </w:rPr>
        <w:t xml:space="preserve"> from the date of the decision letter; or 14 calendar days after the de-briefing discussion has been held, whichever is the later.</w:t>
      </w:r>
    </w:p>
    <w:p w14:paraId="39D6A648" w14:textId="77777777" w:rsidR="00F96296" w:rsidRDefault="00F96296" w:rsidP="00725447">
      <w:pPr>
        <w:pStyle w:val="Heading1"/>
        <w:keepNext w:val="0"/>
        <w:widowControl w:val="0"/>
        <w:tabs>
          <w:tab w:val="left" w:pos="1560"/>
        </w:tabs>
        <w:spacing w:before="52" w:after="0"/>
        <w:ind w:left="284"/>
        <w:jc w:val="both"/>
        <w:rPr>
          <w:b w:val="0"/>
          <w:spacing w:val="-1"/>
          <w:w w:val="95"/>
          <w:sz w:val="24"/>
          <w:szCs w:val="24"/>
        </w:rPr>
      </w:pPr>
    </w:p>
    <w:p w14:paraId="7AB5F763" w14:textId="77777777" w:rsidR="00F96296" w:rsidRDefault="00F96296" w:rsidP="00725447">
      <w:pPr>
        <w:pStyle w:val="Heading1"/>
        <w:keepNext w:val="0"/>
        <w:widowControl w:val="0"/>
        <w:tabs>
          <w:tab w:val="left" w:pos="1560"/>
        </w:tabs>
        <w:spacing w:before="52" w:after="0"/>
        <w:ind w:left="284"/>
        <w:jc w:val="both"/>
        <w:rPr>
          <w:spacing w:val="-1"/>
          <w:w w:val="95"/>
          <w:sz w:val="24"/>
          <w:szCs w:val="24"/>
        </w:rPr>
      </w:pPr>
      <w:r>
        <w:rPr>
          <w:spacing w:val="-1"/>
          <w:w w:val="95"/>
          <w:sz w:val="24"/>
          <w:szCs w:val="24"/>
        </w:rPr>
        <w:t>If your application is received after the deadline it will not be accepted.  The LAG Board cannot be held responsible for forms being lost or delayed in the post.</w:t>
      </w:r>
    </w:p>
    <w:p w14:paraId="31E08C00" w14:textId="77777777" w:rsidR="00F96296" w:rsidRDefault="00F96296" w:rsidP="00725447">
      <w:pPr>
        <w:pStyle w:val="Heading1"/>
        <w:keepNext w:val="0"/>
        <w:widowControl w:val="0"/>
        <w:tabs>
          <w:tab w:val="left" w:pos="1560"/>
        </w:tabs>
        <w:spacing w:before="52" w:after="0"/>
        <w:ind w:left="284"/>
        <w:jc w:val="both"/>
        <w:rPr>
          <w:spacing w:val="-1"/>
          <w:w w:val="95"/>
          <w:sz w:val="24"/>
          <w:szCs w:val="24"/>
        </w:rPr>
      </w:pPr>
    </w:p>
    <w:p w14:paraId="0E67995F" w14:textId="77777777" w:rsidR="00476668" w:rsidRPr="007F183D" w:rsidRDefault="00F96296" w:rsidP="00725447">
      <w:pPr>
        <w:pStyle w:val="Heading1"/>
        <w:keepNext w:val="0"/>
        <w:widowControl w:val="0"/>
        <w:tabs>
          <w:tab w:val="left" w:pos="1560"/>
        </w:tabs>
        <w:spacing w:before="52" w:after="0"/>
        <w:ind w:left="284"/>
        <w:jc w:val="both"/>
        <w:rPr>
          <w:sz w:val="24"/>
          <w:szCs w:val="24"/>
        </w:rPr>
      </w:pPr>
      <w:r>
        <w:rPr>
          <w:b w:val="0"/>
          <w:spacing w:val="-1"/>
          <w:w w:val="95"/>
          <w:sz w:val="24"/>
          <w:szCs w:val="24"/>
        </w:rPr>
        <w:t>You will receive an acknowledgement of your review application from the LAG Board.  If you have not received an acknowledgement letter within 10 calendar days of having posted it, you should contact the LAG Admin Unit.</w:t>
      </w:r>
    </w:p>
    <w:p w14:paraId="37737BEC" w14:textId="77777777" w:rsidR="00476668" w:rsidRPr="007F183D" w:rsidRDefault="00F96296" w:rsidP="00AB6534">
      <w:pPr>
        <w:pStyle w:val="BodyText"/>
        <w:tabs>
          <w:tab w:val="left" w:pos="8931"/>
        </w:tabs>
        <w:spacing w:before="273" w:line="260" w:lineRule="auto"/>
        <w:ind w:left="284" w:right="-42"/>
        <w:jc w:val="both"/>
        <w:rPr>
          <w:rFonts w:ascii="Arial" w:hAnsi="Arial" w:cs="Arial"/>
          <w:szCs w:val="24"/>
        </w:rPr>
      </w:pPr>
      <w:r>
        <w:rPr>
          <w:rFonts w:ascii="Arial" w:hAnsi="Arial" w:cs="Arial"/>
          <w:szCs w:val="24"/>
        </w:rPr>
        <w:t>The application must clearly demonstrate the grounds upon which a formal LAG Board Review is being requested i.e.</w:t>
      </w:r>
    </w:p>
    <w:p w14:paraId="6465DF3B" w14:textId="77777777" w:rsidR="004D5CFE" w:rsidRPr="007F183D" w:rsidRDefault="00476668" w:rsidP="00AF2E14">
      <w:pPr>
        <w:pStyle w:val="ListParagraph"/>
        <w:numPr>
          <w:ilvl w:val="0"/>
          <w:numId w:val="219"/>
        </w:numPr>
        <w:tabs>
          <w:tab w:val="left" w:pos="8931"/>
        </w:tabs>
        <w:autoSpaceDE w:val="0"/>
        <w:autoSpaceDN w:val="0"/>
        <w:adjustRightInd w:val="0"/>
        <w:spacing w:line="240" w:lineRule="auto"/>
        <w:ind w:left="851" w:right="-42" w:hanging="567"/>
        <w:jc w:val="both"/>
        <w:rPr>
          <w:rFonts w:ascii="Arial" w:hAnsi="Arial" w:cs="Arial"/>
          <w:szCs w:val="24"/>
        </w:rPr>
      </w:pPr>
      <w:r w:rsidRPr="007F183D">
        <w:rPr>
          <w:rFonts w:ascii="Arial" w:hAnsi="Arial" w:cs="Arial"/>
          <w:szCs w:val="24"/>
        </w:rPr>
        <w:t>that the outcome was a decision that no re</w:t>
      </w:r>
      <w:r w:rsidR="004D5CFE" w:rsidRPr="007F183D">
        <w:rPr>
          <w:rFonts w:ascii="Arial" w:hAnsi="Arial" w:cs="Arial"/>
          <w:szCs w:val="24"/>
        </w:rPr>
        <w:t xml:space="preserve">asonable person </w:t>
      </w:r>
    </w:p>
    <w:p w14:paraId="3331B3C0" w14:textId="77777777" w:rsidR="00476668" w:rsidRPr="007F183D" w:rsidRDefault="004D5CFE" w:rsidP="00AB6534">
      <w:pPr>
        <w:pStyle w:val="ListParagraph"/>
        <w:tabs>
          <w:tab w:val="left" w:pos="8931"/>
        </w:tabs>
        <w:autoSpaceDE w:val="0"/>
        <w:autoSpaceDN w:val="0"/>
        <w:adjustRightInd w:val="0"/>
        <w:spacing w:line="240" w:lineRule="auto"/>
        <w:ind w:left="851" w:right="-42"/>
        <w:jc w:val="both"/>
        <w:rPr>
          <w:rFonts w:ascii="Arial" w:hAnsi="Arial" w:cs="Arial"/>
          <w:szCs w:val="24"/>
        </w:rPr>
      </w:pPr>
      <w:r w:rsidRPr="007F183D">
        <w:rPr>
          <w:rFonts w:ascii="Arial" w:hAnsi="Arial" w:cs="Arial"/>
          <w:szCs w:val="24"/>
        </w:rPr>
        <w:t>would have made on the basis of the information provided; and/or</w:t>
      </w:r>
    </w:p>
    <w:p w14:paraId="14C99403" w14:textId="77777777" w:rsidR="00F96296" w:rsidRPr="007F183D" w:rsidRDefault="00476668" w:rsidP="00AF2E14">
      <w:pPr>
        <w:pStyle w:val="BodyText"/>
        <w:widowControl w:val="0"/>
        <w:numPr>
          <w:ilvl w:val="0"/>
          <w:numId w:val="219"/>
        </w:numPr>
        <w:spacing w:before="273" w:after="0" w:line="260" w:lineRule="auto"/>
        <w:ind w:left="851" w:right="383" w:hanging="567"/>
        <w:jc w:val="both"/>
        <w:rPr>
          <w:rFonts w:ascii="Arial" w:hAnsi="Arial" w:cs="Arial"/>
          <w:szCs w:val="24"/>
        </w:rPr>
      </w:pPr>
      <w:r w:rsidRPr="007F183D">
        <w:rPr>
          <w:rFonts w:ascii="Arial" w:hAnsi="Arial" w:cs="Arial"/>
          <w:szCs w:val="24"/>
        </w:rPr>
        <w:t>that there was a failure in adherence to procedures or systems that materially affected or could have materially affected the decision.</w:t>
      </w:r>
    </w:p>
    <w:p w14:paraId="143FE09A" w14:textId="77777777" w:rsidR="00543B8D" w:rsidRDefault="00543B8D" w:rsidP="00725447">
      <w:pPr>
        <w:pStyle w:val="BodyText"/>
        <w:widowControl w:val="0"/>
        <w:spacing w:before="273" w:after="0" w:line="260" w:lineRule="auto"/>
        <w:ind w:left="284" w:right="383"/>
        <w:jc w:val="both"/>
        <w:rPr>
          <w:rFonts w:ascii="Arial" w:hAnsi="Arial" w:cs="Arial"/>
          <w:bCs/>
          <w:szCs w:val="24"/>
        </w:rPr>
      </w:pPr>
      <w:r>
        <w:rPr>
          <w:rFonts w:ascii="Arial" w:hAnsi="Arial" w:cs="Arial"/>
          <w:bCs/>
          <w:szCs w:val="24"/>
        </w:rPr>
        <w:t>When you are completing the LAG Board Review Application you must:</w:t>
      </w:r>
    </w:p>
    <w:p w14:paraId="71983F8C" w14:textId="77777777" w:rsidR="005005E3" w:rsidRDefault="00543B8D" w:rsidP="00AF2E14">
      <w:pPr>
        <w:pStyle w:val="BodyText"/>
        <w:widowControl w:val="0"/>
        <w:numPr>
          <w:ilvl w:val="5"/>
          <w:numId w:val="258"/>
        </w:numPr>
        <w:spacing w:before="273" w:after="0" w:line="260" w:lineRule="auto"/>
        <w:ind w:right="383"/>
        <w:rPr>
          <w:rFonts w:ascii="Arial" w:hAnsi="Arial" w:cs="Arial"/>
          <w:bCs/>
          <w:szCs w:val="24"/>
        </w:rPr>
      </w:pPr>
      <w:r>
        <w:rPr>
          <w:rFonts w:ascii="Arial" w:hAnsi="Arial" w:cs="Arial"/>
          <w:bCs/>
          <w:szCs w:val="24"/>
        </w:rPr>
        <w:t xml:space="preserve">Clearly state </w:t>
      </w:r>
      <w:r>
        <w:rPr>
          <w:rFonts w:ascii="Arial" w:hAnsi="Arial" w:cs="Arial"/>
          <w:b/>
          <w:bCs/>
          <w:szCs w:val="24"/>
        </w:rPr>
        <w:t>how and why</w:t>
      </w:r>
      <w:r>
        <w:rPr>
          <w:rFonts w:ascii="Arial" w:hAnsi="Arial" w:cs="Arial"/>
          <w:bCs/>
          <w:szCs w:val="24"/>
        </w:rPr>
        <w:t xml:space="preserve">, in your opinion, the decision is incorrect.  It is not enough </w:t>
      </w:r>
      <w:r w:rsidR="005005E3">
        <w:rPr>
          <w:rFonts w:ascii="Arial" w:hAnsi="Arial" w:cs="Arial"/>
          <w:bCs/>
          <w:szCs w:val="24"/>
        </w:rPr>
        <w:t>for you to state that the LAG’s decision is incorrect.</w:t>
      </w:r>
    </w:p>
    <w:p w14:paraId="78CAC243" w14:textId="77777777" w:rsidR="005005E3" w:rsidRDefault="005005E3" w:rsidP="00AF2E14">
      <w:pPr>
        <w:pStyle w:val="BodyText"/>
        <w:widowControl w:val="0"/>
        <w:numPr>
          <w:ilvl w:val="5"/>
          <w:numId w:val="258"/>
        </w:numPr>
        <w:spacing w:before="273" w:after="0" w:line="260" w:lineRule="auto"/>
        <w:ind w:right="383"/>
        <w:rPr>
          <w:rFonts w:ascii="Arial" w:hAnsi="Arial" w:cs="Arial"/>
          <w:bCs/>
          <w:szCs w:val="24"/>
        </w:rPr>
      </w:pPr>
      <w:r>
        <w:rPr>
          <w:rFonts w:ascii="Arial" w:hAnsi="Arial" w:cs="Arial"/>
          <w:bCs/>
          <w:szCs w:val="24"/>
        </w:rPr>
        <w:lastRenderedPageBreak/>
        <w:t>Refer to the relevant EU or National Regulations and Scheme Rules, where applicable.</w:t>
      </w:r>
    </w:p>
    <w:p w14:paraId="158B6D78" w14:textId="77777777" w:rsidR="007C7E10" w:rsidRDefault="005005E3" w:rsidP="00725447">
      <w:pPr>
        <w:pStyle w:val="BodyText"/>
        <w:widowControl w:val="0"/>
        <w:spacing w:before="273" w:after="0" w:line="260" w:lineRule="auto"/>
        <w:ind w:left="284" w:right="383" w:firstLine="46"/>
        <w:rPr>
          <w:rFonts w:ascii="Arial" w:hAnsi="Arial" w:cs="Arial"/>
          <w:bCs/>
          <w:szCs w:val="24"/>
        </w:rPr>
      </w:pPr>
      <w:r>
        <w:rPr>
          <w:rFonts w:ascii="Arial" w:hAnsi="Arial" w:cs="Arial"/>
          <w:bCs/>
          <w:szCs w:val="24"/>
        </w:rPr>
        <w:t>The LAG Board Review Panel will consider all information available to it in connection with your   case</w:t>
      </w:r>
      <w:r w:rsidR="007C7E10">
        <w:rPr>
          <w:rFonts w:ascii="Arial" w:hAnsi="Arial" w:cs="Arial"/>
          <w:bCs/>
          <w:szCs w:val="24"/>
        </w:rPr>
        <w:t xml:space="preserve">.  </w:t>
      </w:r>
      <w:r w:rsidR="007C7E10">
        <w:rPr>
          <w:rFonts w:ascii="Arial" w:hAnsi="Arial" w:cs="Arial"/>
          <w:b/>
          <w:bCs/>
          <w:szCs w:val="24"/>
        </w:rPr>
        <w:t xml:space="preserve">Please note that you must not submit any additional information in support of your review application.  </w:t>
      </w:r>
      <w:r w:rsidR="007C7E10">
        <w:rPr>
          <w:rFonts w:ascii="Arial" w:hAnsi="Arial" w:cs="Arial"/>
          <w:bCs/>
          <w:szCs w:val="24"/>
        </w:rPr>
        <w:t>The LAG Board Review Panel will review the decision against the framework of EU and National Regulations and Scheme Rules.</w:t>
      </w:r>
    </w:p>
    <w:p w14:paraId="20F34214" w14:textId="77777777" w:rsidR="007C7E10" w:rsidRDefault="007C7E10" w:rsidP="00725447">
      <w:pPr>
        <w:pStyle w:val="BodyText"/>
        <w:widowControl w:val="0"/>
        <w:spacing w:before="273" w:after="0" w:line="260" w:lineRule="auto"/>
        <w:ind w:left="284" w:right="383" w:firstLine="46"/>
        <w:rPr>
          <w:rFonts w:ascii="Arial" w:hAnsi="Arial" w:cs="Arial"/>
          <w:bCs/>
          <w:szCs w:val="24"/>
        </w:rPr>
      </w:pPr>
    </w:p>
    <w:p w14:paraId="2F3AB68F" w14:textId="77777777" w:rsidR="00476668" w:rsidRPr="007F183D" w:rsidRDefault="005005E3" w:rsidP="00725447">
      <w:pPr>
        <w:pStyle w:val="BodyText"/>
        <w:widowControl w:val="0"/>
        <w:spacing w:before="273" w:after="0" w:line="260" w:lineRule="auto"/>
        <w:ind w:left="284" w:right="383" w:firstLine="46"/>
      </w:pPr>
      <w:r>
        <w:rPr>
          <w:rFonts w:ascii="Arial" w:hAnsi="Arial" w:cs="Arial"/>
          <w:bCs/>
          <w:szCs w:val="24"/>
        </w:rPr>
        <w:t xml:space="preserve"> </w:t>
      </w:r>
    </w:p>
    <w:p w14:paraId="7A7A55C0" w14:textId="77777777" w:rsidR="00476668" w:rsidRDefault="00E3212D" w:rsidP="00AF2E14">
      <w:pPr>
        <w:pStyle w:val="Heading1"/>
        <w:keepNext w:val="0"/>
        <w:widowControl w:val="0"/>
        <w:numPr>
          <w:ilvl w:val="0"/>
          <w:numId w:val="218"/>
        </w:numPr>
        <w:tabs>
          <w:tab w:val="left" w:pos="8931"/>
        </w:tabs>
        <w:spacing w:before="52" w:after="0"/>
        <w:ind w:left="284" w:right="99" w:hanging="710"/>
        <w:jc w:val="both"/>
        <w:rPr>
          <w:spacing w:val="-1"/>
          <w:w w:val="95"/>
          <w:sz w:val="24"/>
          <w:szCs w:val="24"/>
        </w:rPr>
      </w:pPr>
      <w:r>
        <w:rPr>
          <w:spacing w:val="-1"/>
          <w:w w:val="95"/>
          <w:sz w:val="24"/>
          <w:szCs w:val="24"/>
        </w:rPr>
        <w:t>Outcome of the LAG Board Review</w:t>
      </w:r>
    </w:p>
    <w:p w14:paraId="4238A3BB" w14:textId="77777777" w:rsidR="00EC2745" w:rsidRDefault="00EC2745" w:rsidP="00725447"/>
    <w:p w14:paraId="11EE15E0" w14:textId="77777777" w:rsidR="00EC2745" w:rsidRDefault="00EC2745" w:rsidP="00725447">
      <w:pPr>
        <w:ind w:left="284"/>
        <w:rPr>
          <w:sz w:val="24"/>
          <w:szCs w:val="24"/>
        </w:rPr>
      </w:pPr>
      <w:r>
        <w:rPr>
          <w:rFonts w:ascii="Arial" w:hAnsi="Arial" w:cs="Arial"/>
          <w:sz w:val="24"/>
          <w:szCs w:val="24"/>
        </w:rPr>
        <w:t>When the review is complete, the Review Panel will make a recommendation to the LAG Board.  The outcome of the LAG Board Review will either be that the decision has been changed in full or in part (i.e. your case is upheld); or the decision is not changed (i.e. your case is not upheld).  You will be notified of the LAG Board’s decision within 14 calendar days of the relevant Board Meeting.</w:t>
      </w:r>
    </w:p>
    <w:p w14:paraId="75C9FD27" w14:textId="77777777" w:rsidR="00EC2745" w:rsidRDefault="00EC2745" w:rsidP="00725447">
      <w:pPr>
        <w:ind w:left="284"/>
        <w:rPr>
          <w:sz w:val="24"/>
          <w:szCs w:val="24"/>
        </w:rPr>
      </w:pPr>
    </w:p>
    <w:p w14:paraId="6101A5A5" w14:textId="77777777" w:rsidR="00EC2745" w:rsidRPr="001B3A5C" w:rsidRDefault="00EC2745" w:rsidP="00725447">
      <w:pPr>
        <w:ind w:left="284"/>
        <w:rPr>
          <w:sz w:val="24"/>
          <w:szCs w:val="24"/>
        </w:rPr>
      </w:pPr>
      <w:r>
        <w:rPr>
          <w:rFonts w:ascii="Arial" w:hAnsi="Arial" w:cs="Arial"/>
          <w:sz w:val="24"/>
          <w:szCs w:val="24"/>
        </w:rPr>
        <w:t>This is the end of the LAG Board Review process.  The LAG Board decision is final.</w:t>
      </w:r>
    </w:p>
    <w:p w14:paraId="173C9B1D" w14:textId="77777777" w:rsidR="00476668" w:rsidRPr="007F183D" w:rsidRDefault="00476668" w:rsidP="00AB6534">
      <w:pPr>
        <w:tabs>
          <w:tab w:val="left" w:pos="8931"/>
        </w:tabs>
        <w:spacing w:before="4" w:line="280" w:lineRule="exact"/>
        <w:ind w:right="99"/>
        <w:jc w:val="both"/>
        <w:rPr>
          <w:rFonts w:ascii="Arial" w:hAnsi="Arial" w:cs="Arial"/>
          <w:sz w:val="24"/>
          <w:szCs w:val="24"/>
        </w:rPr>
      </w:pPr>
    </w:p>
    <w:p w14:paraId="0B1757CB" w14:textId="77777777" w:rsidR="00476668" w:rsidRPr="007F183D" w:rsidRDefault="00476668" w:rsidP="00AB6534">
      <w:pPr>
        <w:tabs>
          <w:tab w:val="left" w:pos="8931"/>
        </w:tabs>
        <w:spacing w:before="4" w:line="280" w:lineRule="exact"/>
        <w:ind w:right="99"/>
        <w:jc w:val="both"/>
        <w:rPr>
          <w:rFonts w:ascii="Arial" w:hAnsi="Arial" w:cs="Arial"/>
          <w:sz w:val="24"/>
          <w:szCs w:val="24"/>
        </w:rPr>
      </w:pPr>
    </w:p>
    <w:p w14:paraId="198FB953" w14:textId="77777777" w:rsidR="00476668" w:rsidRPr="007F183D" w:rsidRDefault="00476668" w:rsidP="00747A2F">
      <w:pPr>
        <w:tabs>
          <w:tab w:val="left" w:pos="10348"/>
        </w:tabs>
        <w:spacing w:before="7" w:line="300" w:lineRule="exact"/>
        <w:jc w:val="both"/>
        <w:rPr>
          <w:rFonts w:ascii="Arial" w:hAnsi="Arial" w:cs="Arial"/>
          <w:sz w:val="24"/>
          <w:szCs w:val="24"/>
        </w:rPr>
      </w:pPr>
    </w:p>
    <w:p w14:paraId="39C56FEE" w14:textId="77777777" w:rsidR="00476668" w:rsidRPr="007F183D" w:rsidRDefault="00476668" w:rsidP="00747A2F">
      <w:pPr>
        <w:pStyle w:val="BodyText"/>
        <w:tabs>
          <w:tab w:val="left" w:pos="10348"/>
        </w:tabs>
        <w:spacing w:line="260" w:lineRule="auto"/>
        <w:ind w:left="284" w:right="383"/>
        <w:jc w:val="both"/>
        <w:rPr>
          <w:rFonts w:ascii="Arial" w:hAnsi="Arial" w:cs="Arial"/>
          <w:spacing w:val="7"/>
          <w:szCs w:val="24"/>
        </w:rPr>
      </w:pPr>
    </w:p>
    <w:p w14:paraId="6663E1F0" w14:textId="77777777" w:rsidR="00476668" w:rsidRPr="007F183D" w:rsidRDefault="00476668" w:rsidP="00747A2F">
      <w:pPr>
        <w:pStyle w:val="BodyText"/>
        <w:tabs>
          <w:tab w:val="left" w:pos="10348"/>
        </w:tabs>
        <w:spacing w:line="260" w:lineRule="auto"/>
        <w:ind w:right="1217"/>
        <w:jc w:val="both"/>
        <w:rPr>
          <w:rFonts w:ascii="Arial" w:hAnsi="Arial" w:cs="Arial"/>
          <w:spacing w:val="-4"/>
          <w:szCs w:val="24"/>
        </w:rPr>
      </w:pPr>
    </w:p>
    <w:p w14:paraId="20DFA448" w14:textId="77777777" w:rsidR="00476668" w:rsidRPr="007F183D" w:rsidRDefault="00476668" w:rsidP="00747A2F">
      <w:pPr>
        <w:tabs>
          <w:tab w:val="left" w:pos="10348"/>
        </w:tabs>
        <w:spacing w:before="4" w:line="280" w:lineRule="exact"/>
        <w:jc w:val="both"/>
        <w:rPr>
          <w:rFonts w:ascii="Arial" w:hAnsi="Arial" w:cs="Arial"/>
          <w:sz w:val="24"/>
          <w:szCs w:val="24"/>
        </w:rPr>
      </w:pPr>
    </w:p>
    <w:p w14:paraId="3EAE2DCE" w14:textId="77777777" w:rsidR="00476668" w:rsidRPr="007F183D" w:rsidRDefault="00476668" w:rsidP="00476668">
      <w:pPr>
        <w:spacing w:line="200" w:lineRule="exact"/>
        <w:rPr>
          <w:rFonts w:ascii="Arial" w:hAnsi="Arial" w:cs="Arial"/>
          <w:sz w:val="24"/>
          <w:szCs w:val="24"/>
        </w:rPr>
      </w:pPr>
    </w:p>
    <w:p w14:paraId="3B2014E6" w14:textId="77777777" w:rsidR="00F22AF9" w:rsidRPr="0082643D" w:rsidRDefault="00F22AF9" w:rsidP="00C21C87">
      <w:pPr>
        <w:pStyle w:val="BodyText"/>
        <w:tabs>
          <w:tab w:val="left" w:pos="2921"/>
        </w:tabs>
        <w:spacing w:line="254" w:lineRule="auto"/>
        <w:ind w:left="284" w:right="383"/>
        <w:jc w:val="both"/>
        <w:rPr>
          <w:rFonts w:ascii="Arial" w:hAnsi="Arial" w:cs="Arial"/>
          <w:spacing w:val="-4"/>
          <w:szCs w:val="24"/>
        </w:rPr>
      </w:pPr>
    </w:p>
    <w:p w14:paraId="58CE85F5" w14:textId="77777777" w:rsidR="00850E45" w:rsidRPr="007F183D" w:rsidRDefault="00850E45" w:rsidP="007B15B4">
      <w:pPr>
        <w:pStyle w:val="BodyText"/>
        <w:widowControl w:val="0"/>
        <w:spacing w:after="0" w:line="240" w:lineRule="auto"/>
        <w:ind w:left="1843" w:right="1351"/>
        <w:jc w:val="both"/>
        <w:rPr>
          <w:rFonts w:ascii="Arial" w:hAnsi="Arial" w:cs="Arial"/>
          <w:szCs w:val="24"/>
        </w:rPr>
      </w:pPr>
    </w:p>
    <w:p w14:paraId="05F5F002" w14:textId="77777777" w:rsidR="007B15B4" w:rsidRPr="007F183D" w:rsidRDefault="007B15B4" w:rsidP="007B15B4">
      <w:pPr>
        <w:pStyle w:val="ListParagraph"/>
        <w:spacing w:line="240" w:lineRule="auto"/>
        <w:jc w:val="both"/>
        <w:rPr>
          <w:rFonts w:ascii="Arial" w:hAnsi="Arial" w:cs="Arial"/>
          <w:spacing w:val="-10"/>
          <w:szCs w:val="24"/>
        </w:rPr>
      </w:pPr>
    </w:p>
    <w:p w14:paraId="470534B3" w14:textId="77777777" w:rsidR="00476668" w:rsidRPr="007F183D" w:rsidRDefault="00476668" w:rsidP="007B15B4">
      <w:pPr>
        <w:pStyle w:val="BodyText"/>
        <w:spacing w:after="0" w:line="240" w:lineRule="auto"/>
        <w:ind w:right="1255"/>
        <w:jc w:val="both"/>
        <w:rPr>
          <w:rFonts w:ascii="Arial" w:hAnsi="Arial" w:cs="Arial"/>
          <w:szCs w:val="24"/>
        </w:rPr>
      </w:pPr>
    </w:p>
    <w:p w14:paraId="2DC384CE" w14:textId="77777777" w:rsidR="00476668" w:rsidRPr="007F183D" w:rsidRDefault="00476668" w:rsidP="007B15B4">
      <w:pPr>
        <w:pStyle w:val="Heading3"/>
        <w:spacing w:before="0"/>
        <w:ind w:left="1833" w:right="1351"/>
        <w:jc w:val="both"/>
        <w:rPr>
          <w:rFonts w:ascii="Arial" w:hAnsi="Arial" w:cs="Arial"/>
          <w:b w:val="0"/>
          <w:bCs w:val="0"/>
          <w:color w:val="auto"/>
          <w:sz w:val="24"/>
          <w:szCs w:val="24"/>
        </w:rPr>
      </w:pPr>
    </w:p>
    <w:p w14:paraId="40CA9B24" w14:textId="77777777" w:rsidR="00476668" w:rsidRPr="007F183D" w:rsidRDefault="00476668" w:rsidP="00747A2F">
      <w:pPr>
        <w:pStyle w:val="BodyText"/>
        <w:spacing w:before="170" w:line="260" w:lineRule="auto"/>
        <w:ind w:left="284" w:right="383"/>
        <w:jc w:val="both"/>
        <w:rPr>
          <w:rFonts w:ascii="Arial" w:hAnsi="Arial" w:cs="Arial"/>
          <w:szCs w:val="24"/>
        </w:rPr>
      </w:pPr>
      <w:r w:rsidRPr="007F183D">
        <w:rPr>
          <w:rFonts w:ascii="Arial" w:hAnsi="Arial" w:cs="Arial"/>
          <w:spacing w:val="-1"/>
          <w:szCs w:val="24"/>
        </w:rPr>
        <w:t>.</w:t>
      </w:r>
    </w:p>
    <w:p w14:paraId="37AE98C8" w14:textId="77777777" w:rsidR="00476668" w:rsidRPr="007F183D" w:rsidRDefault="00476668" w:rsidP="00476668">
      <w:pPr>
        <w:spacing w:line="200" w:lineRule="exact"/>
        <w:rPr>
          <w:rFonts w:ascii="Arial" w:hAnsi="Arial" w:cs="Arial"/>
          <w:sz w:val="24"/>
          <w:szCs w:val="24"/>
        </w:rPr>
      </w:pPr>
    </w:p>
    <w:p w14:paraId="40280F4A" w14:textId="77777777" w:rsidR="00476668" w:rsidRPr="007F183D" w:rsidRDefault="00476668" w:rsidP="00476668">
      <w:pPr>
        <w:spacing w:line="200" w:lineRule="exact"/>
        <w:rPr>
          <w:rFonts w:ascii="Arial" w:hAnsi="Arial" w:cs="Arial"/>
          <w:sz w:val="24"/>
          <w:szCs w:val="24"/>
        </w:rPr>
      </w:pPr>
    </w:p>
    <w:p w14:paraId="5BDF7388" w14:textId="77777777" w:rsidR="0044539A" w:rsidRPr="007F183D" w:rsidRDefault="0044539A" w:rsidP="0044539A">
      <w:pPr>
        <w:pStyle w:val="BodyText"/>
        <w:spacing w:after="0" w:line="240" w:lineRule="auto"/>
        <w:ind w:left="1134"/>
        <w:jc w:val="both"/>
        <w:rPr>
          <w:rFonts w:ascii="Arial" w:hAnsi="Arial" w:cs="Arial"/>
          <w:spacing w:val="-30"/>
          <w:szCs w:val="24"/>
        </w:rPr>
      </w:pPr>
    </w:p>
    <w:p w14:paraId="26600698" w14:textId="77777777" w:rsidR="00476668" w:rsidRPr="007F183D" w:rsidRDefault="00476668" w:rsidP="00476668">
      <w:pPr>
        <w:spacing w:line="200" w:lineRule="exact"/>
        <w:rPr>
          <w:rFonts w:ascii="Arial" w:hAnsi="Arial" w:cs="Arial"/>
          <w:sz w:val="24"/>
          <w:szCs w:val="24"/>
        </w:rPr>
      </w:pPr>
    </w:p>
    <w:p w14:paraId="4CE9B50F" w14:textId="77777777" w:rsidR="00703603" w:rsidRPr="007F183D" w:rsidRDefault="00703603" w:rsidP="00703603">
      <w:pPr>
        <w:pStyle w:val="BodyText"/>
        <w:spacing w:after="0" w:line="260" w:lineRule="auto"/>
        <w:ind w:left="284" w:right="1351"/>
        <w:rPr>
          <w:rFonts w:ascii="Arial" w:hAnsi="Arial" w:cs="Arial"/>
          <w:spacing w:val="-1"/>
          <w:szCs w:val="24"/>
        </w:rPr>
      </w:pPr>
    </w:p>
    <w:p w14:paraId="3CD3D0FF" w14:textId="77777777" w:rsidR="00703603" w:rsidRPr="007F183D" w:rsidRDefault="00703603" w:rsidP="00703603">
      <w:pPr>
        <w:pStyle w:val="BodyText"/>
        <w:spacing w:after="0" w:line="260" w:lineRule="auto"/>
        <w:ind w:left="284" w:right="1255"/>
        <w:rPr>
          <w:rFonts w:ascii="Arial" w:hAnsi="Arial" w:cs="Arial"/>
          <w:spacing w:val="-1"/>
          <w:szCs w:val="24"/>
        </w:rPr>
      </w:pPr>
    </w:p>
    <w:p w14:paraId="2505AA98" w14:textId="77777777" w:rsidR="0041711A" w:rsidRPr="0041711A" w:rsidRDefault="0041711A" w:rsidP="0041711A">
      <w:pPr>
        <w:spacing w:before="20" w:after="120"/>
        <w:ind w:left="1134" w:right="383" w:hanging="850"/>
        <w:rPr>
          <w:rFonts w:ascii="Arial" w:hAnsi="Arial" w:cs="Arial"/>
          <w:spacing w:val="-10"/>
          <w:sz w:val="24"/>
          <w:szCs w:val="24"/>
        </w:rPr>
      </w:pPr>
    </w:p>
    <w:p w14:paraId="656E4888" w14:textId="77777777" w:rsidR="0041711A" w:rsidRDefault="0041711A" w:rsidP="00725447">
      <w:pPr>
        <w:pStyle w:val="BodyText"/>
        <w:spacing w:before="109"/>
        <w:rPr>
          <w:rFonts w:ascii="Arial" w:hAnsi="Arial" w:cs="Arial"/>
          <w:spacing w:val="-1"/>
          <w:szCs w:val="24"/>
        </w:rPr>
      </w:pPr>
    </w:p>
    <w:p w14:paraId="52E175E7" w14:textId="77777777" w:rsidR="00F815A4" w:rsidRDefault="00F815A4" w:rsidP="00F677CE">
      <w:pPr>
        <w:spacing w:after="200" w:line="276" w:lineRule="auto"/>
        <w:jc w:val="center"/>
        <w:rPr>
          <w:rFonts w:ascii="Arial" w:hAnsi="Arial" w:cs="Arial"/>
          <w:b/>
          <w:sz w:val="36"/>
          <w:szCs w:val="36"/>
        </w:rPr>
      </w:pPr>
      <w:bookmarkStart w:id="343" w:name="_TOC_250000"/>
    </w:p>
    <w:p w14:paraId="2E74F95C" w14:textId="77777777" w:rsidR="00F677CE" w:rsidRPr="00592231" w:rsidRDefault="00F677CE" w:rsidP="00F677CE">
      <w:pPr>
        <w:spacing w:after="200" w:line="276" w:lineRule="auto"/>
        <w:jc w:val="center"/>
        <w:rPr>
          <w:rFonts w:ascii="Arial" w:hAnsi="Arial" w:cs="Arial"/>
          <w:b/>
          <w:sz w:val="36"/>
          <w:szCs w:val="36"/>
        </w:rPr>
      </w:pPr>
      <w:r w:rsidRPr="00592231">
        <w:rPr>
          <w:rFonts w:ascii="Arial" w:hAnsi="Arial" w:cs="Arial"/>
          <w:b/>
          <w:sz w:val="36"/>
          <w:szCs w:val="36"/>
        </w:rPr>
        <w:lastRenderedPageBreak/>
        <w:t>LAG REVIEW</w:t>
      </w:r>
      <w:r w:rsidRPr="00592231">
        <w:rPr>
          <w:rFonts w:ascii="Arial" w:hAnsi="Arial" w:cs="Arial"/>
          <w:b/>
          <w:spacing w:val="-13"/>
          <w:sz w:val="36"/>
          <w:szCs w:val="36"/>
        </w:rPr>
        <w:t xml:space="preserve"> </w:t>
      </w:r>
      <w:r w:rsidRPr="00592231">
        <w:rPr>
          <w:rFonts w:ascii="Arial" w:hAnsi="Arial" w:cs="Arial"/>
          <w:b/>
          <w:sz w:val="36"/>
          <w:szCs w:val="36"/>
        </w:rPr>
        <w:t>OF</w:t>
      </w:r>
      <w:r w:rsidRPr="00592231">
        <w:rPr>
          <w:rFonts w:ascii="Arial" w:hAnsi="Arial" w:cs="Arial"/>
          <w:b/>
          <w:spacing w:val="-13"/>
          <w:sz w:val="36"/>
          <w:szCs w:val="36"/>
        </w:rPr>
        <w:t xml:space="preserve"> A </w:t>
      </w:r>
      <w:r w:rsidRPr="00592231">
        <w:rPr>
          <w:rFonts w:ascii="Arial" w:hAnsi="Arial" w:cs="Arial"/>
          <w:b/>
          <w:sz w:val="36"/>
          <w:szCs w:val="36"/>
        </w:rPr>
        <w:t>DECISION APPLICATION</w:t>
      </w:r>
    </w:p>
    <w:p w14:paraId="588EFB1D" w14:textId="77777777" w:rsidR="00F677CE" w:rsidRPr="007F183D" w:rsidRDefault="00F677CE" w:rsidP="00F677CE">
      <w:pPr>
        <w:spacing w:before="301" w:line="414" w:lineRule="auto"/>
        <w:ind w:left="350" w:right="888"/>
        <w:jc w:val="center"/>
        <w:rPr>
          <w:rFonts w:ascii="Arial" w:eastAsia="Arial" w:hAnsi="Arial" w:cs="Arial"/>
          <w:sz w:val="36"/>
          <w:szCs w:val="36"/>
        </w:rPr>
      </w:pPr>
      <w:r w:rsidRPr="007F183D">
        <w:rPr>
          <w:rFonts w:ascii="Arial"/>
          <w:b/>
          <w:sz w:val="36"/>
        </w:rPr>
        <w:t>Priority 6 of Rural Development Programme 2014-2020</w:t>
      </w:r>
    </w:p>
    <w:p w14:paraId="00446653" w14:textId="77777777" w:rsidR="00F677CE" w:rsidRDefault="00F677CE" w:rsidP="00F677CE">
      <w:pPr>
        <w:spacing w:before="1"/>
        <w:rPr>
          <w:rFonts w:ascii="Arial" w:eastAsia="Arial" w:hAnsi="Arial" w:cs="Arial"/>
          <w:b/>
          <w:bCs/>
          <w:sz w:val="28"/>
          <w:szCs w:val="28"/>
        </w:rPr>
      </w:pPr>
    </w:p>
    <w:p w14:paraId="5B162903" w14:textId="77777777" w:rsidR="00F677CE" w:rsidRPr="007F183D" w:rsidRDefault="00F677CE" w:rsidP="00F677CE">
      <w:pPr>
        <w:spacing w:before="1"/>
        <w:rPr>
          <w:rFonts w:ascii="Arial" w:eastAsia="Arial" w:hAnsi="Arial" w:cs="Arial"/>
          <w:b/>
          <w:bCs/>
          <w:sz w:val="28"/>
          <w:szCs w:val="28"/>
        </w:rPr>
      </w:pPr>
    </w:p>
    <w:p w14:paraId="7C302E08" w14:textId="77777777" w:rsidR="00F677CE" w:rsidRPr="007F183D" w:rsidRDefault="00366041" w:rsidP="00F677CE">
      <w:pPr>
        <w:spacing w:line="200" w:lineRule="atLeast"/>
        <w:rPr>
          <w:rFonts w:ascii="Arial" w:eastAsia="Arial" w:hAnsi="Arial" w:cs="Arial"/>
        </w:rPr>
      </w:pPr>
      <w:r>
        <w:rPr>
          <w:noProof/>
          <w:lang w:eastAsia="en-GB"/>
        </w:rPr>
        <mc:AlternateContent>
          <mc:Choice Requires="wpg">
            <w:drawing>
              <wp:inline distT="0" distB="0" distL="0" distR="0" wp14:anchorId="6865FD94" wp14:editId="2BBE0EA7">
                <wp:extent cx="5524500" cy="2038350"/>
                <wp:effectExtent l="0" t="635" r="0" b="0"/>
                <wp:docPr id="829" name="Group 1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038350"/>
                          <a:chOff x="-105" y="-75"/>
                          <a:chExt cx="9865" cy="2155"/>
                        </a:xfrm>
                      </wpg:grpSpPr>
                      <wpg:grpSp>
                        <wpg:cNvPr id="830" name="Group 1896"/>
                        <wpg:cNvGrpSpPr>
                          <a:grpSpLocks/>
                        </wpg:cNvGrpSpPr>
                        <wpg:grpSpPr bwMode="auto">
                          <a:xfrm>
                            <a:off x="-105" y="-75"/>
                            <a:ext cx="9865" cy="2155"/>
                            <a:chOff x="-105" y="-75"/>
                            <a:chExt cx="9865" cy="2155"/>
                          </a:xfrm>
                        </wpg:grpSpPr>
                        <wps:wsp>
                          <wps:cNvPr id="831" name="Freeform 205"/>
                          <wps:cNvSpPr>
                            <a:spLocks/>
                          </wps:cNvSpPr>
                          <wps:spPr bwMode="auto">
                            <a:xfrm>
                              <a:off x="-105" y="-75"/>
                              <a:ext cx="9865" cy="2155"/>
                            </a:xfrm>
                            <a:custGeom>
                              <a:avLst/>
                              <a:gdLst>
                                <a:gd name="T0" fmla="*/ 0 w 9865"/>
                                <a:gd name="T1" fmla="*/ 2154 h 2155"/>
                                <a:gd name="T2" fmla="*/ 9865 w 9865"/>
                                <a:gd name="T3" fmla="*/ 2154 h 2155"/>
                                <a:gd name="T4" fmla="*/ 9865 w 9865"/>
                                <a:gd name="T5" fmla="*/ 0 h 2155"/>
                                <a:gd name="T6" fmla="*/ 0 w 9865"/>
                                <a:gd name="T7" fmla="*/ 0 h 2155"/>
                                <a:gd name="T8" fmla="*/ 0 w 9865"/>
                                <a:gd name="T9" fmla="*/ 2154 h 2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65" h="2155">
                                  <a:moveTo>
                                    <a:pt x="0" y="2154"/>
                                  </a:moveTo>
                                  <a:lnTo>
                                    <a:pt x="9865" y="2154"/>
                                  </a:lnTo>
                                  <a:lnTo>
                                    <a:pt x="9865" y="0"/>
                                  </a:lnTo>
                                  <a:lnTo>
                                    <a:pt x="0" y="0"/>
                                  </a:lnTo>
                                  <a:lnTo>
                                    <a:pt x="0" y="2154"/>
                                  </a:lnTo>
                                  <a:close/>
                                </a:path>
                              </a:pathLst>
                            </a:custGeom>
                            <a:solidFill>
                              <a:srgbClr val="D3CC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2" name="Group 1898"/>
                        <wpg:cNvGrpSpPr>
                          <a:grpSpLocks/>
                        </wpg:cNvGrpSpPr>
                        <wpg:grpSpPr bwMode="auto">
                          <a:xfrm>
                            <a:off x="638" y="652"/>
                            <a:ext cx="3274" cy="1149"/>
                            <a:chOff x="638" y="652"/>
                            <a:chExt cx="3274" cy="1149"/>
                          </a:xfrm>
                        </wpg:grpSpPr>
                        <wps:wsp>
                          <wps:cNvPr id="833" name="Freeform 207"/>
                          <wps:cNvSpPr>
                            <a:spLocks/>
                          </wps:cNvSpPr>
                          <wps:spPr bwMode="auto">
                            <a:xfrm>
                              <a:off x="638" y="652"/>
                              <a:ext cx="3274" cy="1149"/>
                            </a:xfrm>
                            <a:custGeom>
                              <a:avLst/>
                              <a:gdLst>
                                <a:gd name="T0" fmla="*/ 0 w 3274"/>
                                <a:gd name="T1" fmla="*/ 1800 h 1149"/>
                                <a:gd name="T2" fmla="*/ 3274 w 3274"/>
                                <a:gd name="T3" fmla="*/ 1800 h 1149"/>
                                <a:gd name="T4" fmla="*/ 3274 w 3274"/>
                                <a:gd name="T5" fmla="*/ 652 h 1149"/>
                                <a:gd name="T6" fmla="*/ 0 w 3274"/>
                                <a:gd name="T7" fmla="*/ 652 h 1149"/>
                                <a:gd name="T8" fmla="*/ 0 w 3274"/>
                                <a:gd name="T9" fmla="*/ 1800 h 11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4" h="1149">
                                  <a:moveTo>
                                    <a:pt x="0" y="1148"/>
                                  </a:moveTo>
                                  <a:lnTo>
                                    <a:pt x="3274" y="1148"/>
                                  </a:lnTo>
                                  <a:lnTo>
                                    <a:pt x="3274" y="0"/>
                                  </a:lnTo>
                                  <a:lnTo>
                                    <a:pt x="0" y="0"/>
                                  </a:lnTo>
                                  <a:lnTo>
                                    <a:pt x="0" y="1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4" name="Group 1900"/>
                        <wpg:cNvGrpSpPr>
                          <a:grpSpLocks/>
                        </wpg:cNvGrpSpPr>
                        <wpg:grpSpPr bwMode="auto">
                          <a:xfrm>
                            <a:off x="638" y="146"/>
                            <a:ext cx="8520" cy="1655"/>
                            <a:chOff x="638" y="146"/>
                            <a:chExt cx="8520" cy="1655"/>
                          </a:xfrm>
                        </wpg:grpSpPr>
                        <wps:wsp>
                          <wps:cNvPr id="835" name="Freeform 209"/>
                          <wps:cNvSpPr>
                            <a:spLocks/>
                          </wps:cNvSpPr>
                          <wps:spPr bwMode="auto">
                            <a:xfrm>
                              <a:off x="638" y="652"/>
                              <a:ext cx="3274" cy="1149"/>
                            </a:xfrm>
                            <a:custGeom>
                              <a:avLst/>
                              <a:gdLst>
                                <a:gd name="T0" fmla="*/ 0 w 3274"/>
                                <a:gd name="T1" fmla="*/ 1800 h 1149"/>
                                <a:gd name="T2" fmla="*/ 3274 w 3274"/>
                                <a:gd name="T3" fmla="*/ 1800 h 1149"/>
                                <a:gd name="T4" fmla="*/ 3274 w 3274"/>
                                <a:gd name="T5" fmla="*/ 652 h 1149"/>
                                <a:gd name="T6" fmla="*/ 0 w 3274"/>
                                <a:gd name="T7" fmla="*/ 652 h 1149"/>
                                <a:gd name="T8" fmla="*/ 0 w 3274"/>
                                <a:gd name="T9" fmla="*/ 1800 h 11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4" h="1149">
                                  <a:moveTo>
                                    <a:pt x="0" y="1148"/>
                                  </a:moveTo>
                                  <a:lnTo>
                                    <a:pt x="3274" y="1148"/>
                                  </a:lnTo>
                                  <a:lnTo>
                                    <a:pt x="3274" y="0"/>
                                  </a:lnTo>
                                  <a:lnTo>
                                    <a:pt x="0" y="0"/>
                                  </a:lnTo>
                                  <a:lnTo>
                                    <a:pt x="0" y="1148"/>
                                  </a:lnTo>
                                  <a:close/>
                                </a:path>
                              </a:pathLst>
                            </a:custGeom>
                            <a:noFill/>
                            <a:ln w="1270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 name="Text Box 1902"/>
                          <wps:cNvSpPr txBox="1">
                            <a:spLocks noChangeArrowheads="1"/>
                          </wps:cNvSpPr>
                          <wps:spPr bwMode="auto">
                            <a:xfrm>
                              <a:off x="872" y="146"/>
                              <a:ext cx="8286"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1D5E" w14:textId="77777777" w:rsidR="00FD5825" w:rsidRDefault="00FD5825" w:rsidP="00F677CE">
                                <w:pPr>
                                  <w:spacing w:line="260" w:lineRule="exact"/>
                                  <w:rPr>
                                    <w:rFonts w:ascii="Arial" w:eastAsia="Arial" w:hAnsi="Arial" w:cs="Arial"/>
                                    <w:sz w:val="26"/>
                                    <w:szCs w:val="26"/>
                                  </w:rPr>
                                </w:pPr>
                                <w:r>
                                  <w:rPr>
                                    <w:rFonts w:ascii="Arial"/>
                                    <w:b/>
                                    <w:color w:val="241A05"/>
                                    <w:sz w:val="26"/>
                                  </w:rPr>
                                  <w:t>This</w:t>
                                </w:r>
                                <w:r>
                                  <w:rPr>
                                    <w:rFonts w:ascii="Arial"/>
                                    <w:b/>
                                    <w:color w:val="241A05"/>
                                    <w:spacing w:val="-1"/>
                                    <w:sz w:val="26"/>
                                  </w:rPr>
                                  <w:t xml:space="preserve"> </w:t>
                                </w:r>
                                <w:r>
                                  <w:rPr>
                                    <w:rFonts w:ascii="Arial"/>
                                    <w:b/>
                                    <w:color w:val="241A05"/>
                                    <w:sz w:val="26"/>
                                  </w:rPr>
                                  <w:t>form</w:t>
                                </w:r>
                                <w:r>
                                  <w:rPr>
                                    <w:rFonts w:ascii="Arial"/>
                                    <w:b/>
                                    <w:color w:val="241A05"/>
                                    <w:spacing w:val="-1"/>
                                    <w:sz w:val="26"/>
                                  </w:rPr>
                                  <w:t xml:space="preserve"> </w:t>
                                </w:r>
                                <w:r>
                                  <w:rPr>
                                    <w:rFonts w:ascii="Arial"/>
                                    <w:b/>
                                    <w:color w:val="241A05"/>
                                    <w:sz w:val="26"/>
                                  </w:rPr>
                                  <w:t>when completed</w:t>
                                </w:r>
                                <w:r>
                                  <w:rPr>
                                    <w:rFonts w:ascii="Arial"/>
                                    <w:b/>
                                    <w:color w:val="241A05"/>
                                    <w:spacing w:val="-1"/>
                                    <w:sz w:val="26"/>
                                  </w:rPr>
                                  <w:t xml:space="preserve"> </w:t>
                                </w:r>
                                <w:r>
                                  <w:rPr>
                                    <w:rFonts w:ascii="Arial"/>
                                    <w:b/>
                                    <w:color w:val="241A05"/>
                                    <w:sz w:val="26"/>
                                  </w:rPr>
                                  <w:t>must be</w:t>
                                </w:r>
                                <w:r>
                                  <w:rPr>
                                    <w:rFonts w:ascii="Arial"/>
                                    <w:b/>
                                    <w:color w:val="241A05"/>
                                    <w:spacing w:val="-1"/>
                                    <w:sz w:val="26"/>
                                  </w:rPr>
                                  <w:t xml:space="preserve"> returned</w:t>
                                </w:r>
                                <w:r>
                                  <w:rPr>
                                    <w:rFonts w:ascii="Arial"/>
                                    <w:b/>
                                    <w:color w:val="241A05"/>
                                    <w:sz w:val="26"/>
                                  </w:rPr>
                                  <w:t xml:space="preserve"> to</w:t>
                                </w:r>
                                <w:r>
                                  <w:rPr>
                                    <w:rFonts w:ascii="Arial"/>
                                    <w:b/>
                                    <w:color w:val="241A05"/>
                                    <w:spacing w:val="-1"/>
                                    <w:sz w:val="26"/>
                                  </w:rPr>
                                  <w:t xml:space="preserve"> </w:t>
                                </w:r>
                                <w:r>
                                  <w:rPr>
                                    <w:rFonts w:ascii="Arial"/>
                                    <w:b/>
                                    <w:color w:val="241A05"/>
                                    <w:sz w:val="26"/>
                                  </w:rPr>
                                  <w:t>the LAG</w:t>
                                </w:r>
                                <w:r>
                                  <w:rPr>
                                    <w:rFonts w:ascii="Arial"/>
                                    <w:b/>
                                    <w:color w:val="241A05"/>
                                    <w:spacing w:val="-1"/>
                                    <w:sz w:val="26"/>
                                  </w:rPr>
                                  <w:t xml:space="preserve"> </w:t>
                                </w:r>
                                <w:r>
                                  <w:rPr>
                                    <w:rFonts w:ascii="Arial"/>
                                    <w:b/>
                                    <w:color w:val="241A05"/>
                                    <w:sz w:val="26"/>
                                  </w:rPr>
                                  <w:t>by:</w:t>
                                </w:r>
                              </w:p>
                            </w:txbxContent>
                          </wps:txbx>
                          <wps:bodyPr rot="0" vert="horz" wrap="square" lIns="0" tIns="0" rIns="0" bIns="0" anchor="t" anchorCtr="0" upright="1">
                            <a:noAutofit/>
                          </wps:bodyPr>
                        </wps:wsp>
                        <wps:wsp>
                          <wps:cNvPr id="837" name="Text Box 211"/>
                          <wps:cNvSpPr txBox="1">
                            <a:spLocks noChangeArrowheads="1"/>
                          </wps:cNvSpPr>
                          <wps:spPr bwMode="auto">
                            <a:xfrm>
                              <a:off x="4181" y="877"/>
                              <a:ext cx="480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6" seq="1"/>
                          <wps:bodyPr rot="0" vert="horz" wrap="square" lIns="0" tIns="0" rIns="0" bIns="0" anchor="t" anchorCtr="0" upright="1">
                            <a:noAutofit/>
                          </wps:bodyPr>
                        </wps:wsp>
                      </wpg:grpSp>
                    </wpg:wgp>
                  </a:graphicData>
                </a:graphic>
              </wp:inline>
            </w:drawing>
          </mc:Choice>
          <mc:Fallback>
            <w:pict>
              <v:group w14:anchorId="6865FD94" id="Group 1895" o:spid="_x0000_s1168" style="width:435pt;height:160.5pt;mso-position-horizontal-relative:char;mso-position-vertical-relative:line" coordorigin="-105,-75" coordsize="986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">
                <v:group id="Group 1896" o:spid="_x0000_s1169" style="position:absolute;left:-105;top:-75;width:9865;height:2155" coordorigin="-105,-75" coordsize="9865,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205" o:spid="_x0000_s1170" style="position:absolute;left:-105;top:-75;width:9865;height:2155;visibility:visible;mso-wrap-style:square;v-text-anchor:top" coordsize="9865,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3l8EA&#10;AADcAAAADwAAAGRycy9kb3ducmV2LnhtbERP3WrCMBS+H/gO4Qi7W1MVhlSjiKjdxWTM9QEOzbEt&#10;NicliTZ7+2Uw2OXH97/eRtOLBznfWVYwy3IQxLXVHTcKqq/jyxKED8gae8uk4Js8bDeTpzUW2o78&#10;SY9LaEQKYV+ggjaEoZDS1y0Z9JkdiBN3tc5gSNA1UjscU7jp5TzPX6XBjlNDiwPtW6pvl7tR8JHm&#10;DItTeTyUVYzXXp7fjTsr9TyNuxWIQDH8i//cb1rBcjGD3zPpCMj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N5fBAAAA3AAAAA8AAAAAAAAAAAAAAAAAmAIAAGRycy9kb3du&#10;cmV2LnhtbFBLBQYAAAAABAAEAPUAAACGAwAAAAA=&#10;" path="m,2154r9865,l9865,,,,,2154xe" fillcolor="#d3ccc0" stroked="f">
                    <v:path arrowok="t" o:connecttype="custom" o:connectlocs="0,2154;9865,2154;9865,0;0,0;0,2154" o:connectangles="0,0,0,0,0"/>
                  </v:shape>
                </v:group>
                <v:group id="Group 1898" o:spid="_x0000_s1171" style="position:absolute;left:638;top:652;width:3274;height:1149" coordorigin="638,652" coordsize="3274,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207" o:spid="_x0000_s1172" style="position:absolute;left:638;top:652;width:3274;height:1149;visibility:visible;mso-wrap-style:square;v-text-anchor:top" coordsize="327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FVcYA&#10;AADcAAAADwAAAGRycy9kb3ducmV2LnhtbESPQWvCQBSE7wX/w/IKvTWbNCCSuooV2vQQCmoFj4/s&#10;Mwlm36bZbZL++64geBxm5htmuZ5MKwbqXWNZQRLFIIhLqxuuFHwf3p8XIJxH1thaJgV/5GC9mj0s&#10;MdN25B0Ne1+JAGGXoYLa+y6T0pU1GXSR7YiDd7a9QR9kX0nd4xjgppUvcTyXBhsOCzV2tK2pvOx/&#10;jYJj6087fvvq7FDMk6P8yT+KIlfq6XHavILwNPl7+Nb+1AoWaQrXM+EI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KFVcYAAADcAAAADwAAAAAAAAAAAAAAAACYAgAAZHJz&#10;L2Rvd25yZXYueG1sUEsFBgAAAAAEAAQA9QAAAIsDAAAAAA==&#10;" path="m,1148r3274,l3274,,,,,1148xe" stroked="f">
                    <v:path arrowok="t" o:connecttype="custom" o:connectlocs="0,1800;3274,1800;3274,652;0,652;0,1800" o:connectangles="0,0,0,0,0"/>
                  </v:shape>
                </v:group>
                <v:group id="Group 1900" o:spid="_x0000_s1173" style="position:absolute;left:638;top:146;width:8520;height:1655" coordorigin="638,146" coordsize="8520,1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209" o:spid="_x0000_s1174" style="position:absolute;left:638;top:652;width:3274;height:1149;visibility:visible;mso-wrap-style:square;v-text-anchor:top" coordsize="327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55MQA&#10;AADcAAAADwAAAGRycy9kb3ducmV2LnhtbESPQWsCMRSE7wX/Q3hCbzVrS4usRlFBULBU1/b+3Lxu&#10;lm5etklWt/++KRQ8DjPzDTNb9LYRF/KhdqxgPMpAEJdO11wpeD9tHiYgQkTW2DgmBT8UYDEf3M0w&#10;1+7KR7oUsRIJwiFHBSbGNpcylIYshpFriZP36bzFmKSvpPZ4TXDbyMcse5EWa04LBltaGyq/is4q&#10;+PC7DGOHh7fzXr52dWmK7+NKqfthv5yCiNTHW/i/vdUKJk/P8HcmHQ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JOeTEAAAA3AAAAA8AAAAAAAAAAAAAAAAAmAIAAGRycy9k&#10;b3ducmV2LnhtbFBLBQYAAAAABAAEAPUAAACJAwAAAAA=&#10;" path="m,1148r3274,l3274,,,,,1148xe" filled="f" strokecolor="#241a05" strokeweight="1pt">
                    <v:path arrowok="t" o:connecttype="custom" o:connectlocs="0,1800;3274,1800;3274,652;0,652;0,1800" o:connectangles="0,0,0,0,0"/>
                  </v:shape>
                  <v:shape id="Text Box 1902" o:spid="_x0000_s1175" type="#_x0000_t202" style="position:absolute;left:872;top:146;width:8286;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14:paraId="53401D5E" w14:textId="77777777" w:rsidR="00FD5825" w:rsidRDefault="00FD5825" w:rsidP="00F677CE">
                          <w:pPr>
                            <w:spacing w:line="260" w:lineRule="exact"/>
                            <w:rPr>
                              <w:rFonts w:ascii="Arial" w:eastAsia="Arial" w:hAnsi="Arial" w:cs="Arial"/>
                              <w:sz w:val="26"/>
                              <w:szCs w:val="26"/>
                            </w:rPr>
                          </w:pPr>
                          <w:r>
                            <w:rPr>
                              <w:rFonts w:ascii="Arial"/>
                              <w:b/>
                              <w:color w:val="241A05"/>
                              <w:sz w:val="26"/>
                            </w:rPr>
                            <w:t>This</w:t>
                          </w:r>
                          <w:r>
                            <w:rPr>
                              <w:rFonts w:ascii="Arial"/>
                              <w:b/>
                              <w:color w:val="241A05"/>
                              <w:spacing w:val="-1"/>
                              <w:sz w:val="26"/>
                            </w:rPr>
                            <w:t xml:space="preserve"> </w:t>
                          </w:r>
                          <w:r>
                            <w:rPr>
                              <w:rFonts w:ascii="Arial"/>
                              <w:b/>
                              <w:color w:val="241A05"/>
                              <w:sz w:val="26"/>
                            </w:rPr>
                            <w:t>form</w:t>
                          </w:r>
                          <w:r>
                            <w:rPr>
                              <w:rFonts w:ascii="Arial"/>
                              <w:b/>
                              <w:color w:val="241A05"/>
                              <w:spacing w:val="-1"/>
                              <w:sz w:val="26"/>
                            </w:rPr>
                            <w:t xml:space="preserve"> </w:t>
                          </w:r>
                          <w:r>
                            <w:rPr>
                              <w:rFonts w:ascii="Arial"/>
                              <w:b/>
                              <w:color w:val="241A05"/>
                              <w:sz w:val="26"/>
                            </w:rPr>
                            <w:t>when completed</w:t>
                          </w:r>
                          <w:r>
                            <w:rPr>
                              <w:rFonts w:ascii="Arial"/>
                              <w:b/>
                              <w:color w:val="241A05"/>
                              <w:spacing w:val="-1"/>
                              <w:sz w:val="26"/>
                            </w:rPr>
                            <w:t xml:space="preserve"> </w:t>
                          </w:r>
                          <w:r>
                            <w:rPr>
                              <w:rFonts w:ascii="Arial"/>
                              <w:b/>
                              <w:color w:val="241A05"/>
                              <w:sz w:val="26"/>
                            </w:rPr>
                            <w:t>must be</w:t>
                          </w:r>
                          <w:r>
                            <w:rPr>
                              <w:rFonts w:ascii="Arial"/>
                              <w:b/>
                              <w:color w:val="241A05"/>
                              <w:spacing w:val="-1"/>
                              <w:sz w:val="26"/>
                            </w:rPr>
                            <w:t xml:space="preserve"> returned</w:t>
                          </w:r>
                          <w:r>
                            <w:rPr>
                              <w:rFonts w:ascii="Arial"/>
                              <w:b/>
                              <w:color w:val="241A05"/>
                              <w:sz w:val="26"/>
                            </w:rPr>
                            <w:t xml:space="preserve"> to</w:t>
                          </w:r>
                          <w:r>
                            <w:rPr>
                              <w:rFonts w:ascii="Arial"/>
                              <w:b/>
                              <w:color w:val="241A05"/>
                              <w:spacing w:val="-1"/>
                              <w:sz w:val="26"/>
                            </w:rPr>
                            <w:t xml:space="preserve"> </w:t>
                          </w:r>
                          <w:r>
                            <w:rPr>
                              <w:rFonts w:ascii="Arial"/>
                              <w:b/>
                              <w:color w:val="241A05"/>
                              <w:sz w:val="26"/>
                            </w:rPr>
                            <w:t>the LAG</w:t>
                          </w:r>
                          <w:r>
                            <w:rPr>
                              <w:rFonts w:ascii="Arial"/>
                              <w:b/>
                              <w:color w:val="241A05"/>
                              <w:spacing w:val="-1"/>
                              <w:sz w:val="26"/>
                            </w:rPr>
                            <w:t xml:space="preserve"> </w:t>
                          </w:r>
                          <w:r>
                            <w:rPr>
                              <w:rFonts w:ascii="Arial"/>
                              <w:b/>
                              <w:color w:val="241A05"/>
                              <w:sz w:val="26"/>
                            </w:rPr>
                            <w:t>by:</w:t>
                          </w:r>
                        </w:p>
                      </w:txbxContent>
                    </v:textbox>
                  </v:shape>
                  <v:shape id="Text Box 211" o:spid="_x0000_s1176" type="#_x0000_t202" style="position:absolute;left:4181;top:877;width:480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v:textbox>
                  </v:shape>
                </v:group>
                <w10:anchorlock/>
              </v:group>
            </w:pict>
          </mc:Fallback>
        </mc:AlternateContent>
      </w:r>
    </w:p>
    <w:p w14:paraId="5F62DE3E" w14:textId="77777777" w:rsidR="00F677CE" w:rsidRPr="007F183D" w:rsidRDefault="00F677CE" w:rsidP="00F677CE">
      <w:pPr>
        <w:spacing w:before="10"/>
        <w:rPr>
          <w:rFonts w:ascii="Arial" w:eastAsia="Arial" w:hAnsi="Arial" w:cs="Arial"/>
          <w:b/>
          <w:bCs/>
          <w:sz w:val="13"/>
          <w:szCs w:val="13"/>
        </w:rPr>
      </w:pPr>
    </w:p>
    <w:p w14:paraId="6EF4DBBE" w14:textId="77777777" w:rsidR="00F677CE" w:rsidRDefault="00F677CE" w:rsidP="00F677CE">
      <w:pPr>
        <w:pStyle w:val="BodyText"/>
        <w:spacing w:before="71"/>
        <w:ind w:left="1028"/>
        <w:rPr>
          <w:spacing w:val="-10"/>
        </w:rPr>
      </w:pPr>
    </w:p>
    <w:p w14:paraId="429F0574" w14:textId="77777777" w:rsidR="00F677CE" w:rsidRPr="003D480B" w:rsidRDefault="00F677CE" w:rsidP="00F677CE">
      <w:pPr>
        <w:pStyle w:val="BodyText"/>
        <w:spacing w:before="71"/>
        <w:ind w:left="1028"/>
        <w:rPr>
          <w:rFonts w:ascii="Arial" w:hAnsi="Arial" w:cs="Arial"/>
          <w:b/>
        </w:rPr>
      </w:pPr>
      <w:r w:rsidRPr="003D480B">
        <w:rPr>
          <w:rFonts w:ascii="Arial" w:hAnsi="Arial" w:cs="Arial"/>
          <w:b/>
          <w:spacing w:val="-10"/>
        </w:rPr>
        <w:t>Y</w:t>
      </w:r>
      <w:r w:rsidRPr="003D480B">
        <w:rPr>
          <w:rFonts w:ascii="Arial" w:hAnsi="Arial" w:cs="Arial"/>
          <w:b/>
          <w:spacing w:val="-9"/>
        </w:rPr>
        <w:t>ou</w:t>
      </w:r>
      <w:r w:rsidRPr="003D480B">
        <w:rPr>
          <w:rFonts w:ascii="Arial" w:hAnsi="Arial" w:cs="Arial"/>
          <w:b/>
          <w:spacing w:val="5"/>
        </w:rPr>
        <w:t xml:space="preserve"> </w:t>
      </w:r>
      <w:r w:rsidRPr="003D480B">
        <w:rPr>
          <w:rFonts w:ascii="Arial" w:hAnsi="Arial" w:cs="Arial"/>
          <w:b/>
          <w:spacing w:val="-3"/>
        </w:rPr>
        <w:t>are</w:t>
      </w:r>
      <w:r w:rsidRPr="003D480B">
        <w:rPr>
          <w:rFonts w:ascii="Arial" w:hAnsi="Arial" w:cs="Arial"/>
          <w:b/>
          <w:spacing w:val="6"/>
        </w:rPr>
        <w:t xml:space="preserve"> </w:t>
      </w:r>
      <w:r w:rsidRPr="003D480B">
        <w:rPr>
          <w:rFonts w:ascii="Arial" w:hAnsi="Arial" w:cs="Arial"/>
          <w:b/>
        </w:rPr>
        <w:t>advised</w:t>
      </w:r>
      <w:r w:rsidRPr="003D480B">
        <w:rPr>
          <w:rFonts w:ascii="Arial" w:hAnsi="Arial" w:cs="Arial"/>
          <w:b/>
          <w:spacing w:val="6"/>
        </w:rPr>
        <w:t xml:space="preserve"> </w:t>
      </w:r>
      <w:r w:rsidRPr="003D480B">
        <w:rPr>
          <w:rFonts w:ascii="Arial" w:hAnsi="Arial" w:cs="Arial"/>
          <w:b/>
        </w:rPr>
        <w:t>to</w:t>
      </w:r>
      <w:r w:rsidRPr="003D480B">
        <w:rPr>
          <w:rFonts w:ascii="Arial" w:hAnsi="Arial" w:cs="Arial"/>
          <w:b/>
          <w:spacing w:val="6"/>
        </w:rPr>
        <w:t xml:space="preserve"> </w:t>
      </w:r>
      <w:r w:rsidRPr="003D480B">
        <w:rPr>
          <w:rFonts w:ascii="Arial" w:hAnsi="Arial" w:cs="Arial"/>
          <w:b/>
        </w:rPr>
        <w:t>keep</w:t>
      </w:r>
      <w:r w:rsidRPr="003D480B">
        <w:rPr>
          <w:rFonts w:ascii="Arial" w:hAnsi="Arial" w:cs="Arial"/>
          <w:b/>
          <w:spacing w:val="5"/>
        </w:rPr>
        <w:t xml:space="preserve"> </w:t>
      </w:r>
      <w:r w:rsidRPr="003D480B">
        <w:rPr>
          <w:rFonts w:ascii="Arial" w:hAnsi="Arial" w:cs="Arial"/>
          <w:b/>
        </w:rPr>
        <w:t>a</w:t>
      </w:r>
      <w:r w:rsidRPr="003D480B">
        <w:rPr>
          <w:rFonts w:ascii="Arial" w:hAnsi="Arial" w:cs="Arial"/>
          <w:b/>
          <w:spacing w:val="6"/>
        </w:rPr>
        <w:t xml:space="preserve"> </w:t>
      </w:r>
      <w:r w:rsidRPr="003D480B">
        <w:rPr>
          <w:rFonts w:ascii="Arial" w:hAnsi="Arial" w:cs="Arial"/>
          <w:b/>
        </w:rPr>
        <w:t>copy</w:t>
      </w:r>
      <w:r w:rsidRPr="003D480B">
        <w:rPr>
          <w:rFonts w:ascii="Arial" w:hAnsi="Arial" w:cs="Arial"/>
          <w:b/>
          <w:spacing w:val="6"/>
        </w:rPr>
        <w:t xml:space="preserve"> </w:t>
      </w:r>
      <w:r w:rsidRPr="003D480B">
        <w:rPr>
          <w:rFonts w:ascii="Arial" w:hAnsi="Arial" w:cs="Arial"/>
          <w:b/>
        </w:rPr>
        <w:t>of</w:t>
      </w:r>
      <w:r w:rsidRPr="003D480B">
        <w:rPr>
          <w:rFonts w:ascii="Arial" w:hAnsi="Arial" w:cs="Arial"/>
          <w:b/>
          <w:spacing w:val="6"/>
        </w:rPr>
        <w:t xml:space="preserve"> </w:t>
      </w:r>
      <w:r w:rsidRPr="003D480B">
        <w:rPr>
          <w:rFonts w:ascii="Arial" w:hAnsi="Arial" w:cs="Arial"/>
          <w:b/>
        </w:rPr>
        <w:t>this</w:t>
      </w:r>
      <w:r w:rsidRPr="003D480B">
        <w:rPr>
          <w:rFonts w:ascii="Arial" w:hAnsi="Arial" w:cs="Arial"/>
          <w:b/>
          <w:spacing w:val="5"/>
        </w:rPr>
        <w:t xml:space="preserve"> </w:t>
      </w:r>
      <w:r w:rsidRPr="003D480B">
        <w:rPr>
          <w:rFonts w:ascii="Arial" w:hAnsi="Arial" w:cs="Arial"/>
          <w:b/>
        </w:rPr>
        <w:t>form.</w:t>
      </w:r>
    </w:p>
    <w:p w14:paraId="69A10FAD" w14:textId="77777777" w:rsidR="00F677CE" w:rsidRPr="007F183D" w:rsidRDefault="00F677CE" w:rsidP="00F677CE">
      <w:pPr>
        <w:rPr>
          <w:rFonts w:ascii="Arial" w:eastAsia="Arial" w:hAnsi="Arial" w:cs="Arial"/>
        </w:rPr>
      </w:pPr>
    </w:p>
    <w:p w14:paraId="62E34633" w14:textId="77777777" w:rsidR="00F677CE" w:rsidRPr="007F183D" w:rsidRDefault="00F677CE" w:rsidP="00F677CE">
      <w:pPr>
        <w:rPr>
          <w:rFonts w:ascii="Arial" w:eastAsia="Arial" w:hAnsi="Arial" w:cs="Arial"/>
        </w:rPr>
      </w:pPr>
    </w:p>
    <w:p w14:paraId="4408F103" w14:textId="77777777" w:rsidR="00F677CE" w:rsidRPr="007F183D" w:rsidRDefault="00F677CE" w:rsidP="00F677CE">
      <w:pPr>
        <w:spacing w:before="7"/>
        <w:rPr>
          <w:rFonts w:ascii="Arial" w:eastAsia="Arial" w:hAnsi="Arial" w:cs="Arial"/>
          <w:sz w:val="16"/>
          <w:szCs w:val="16"/>
        </w:rPr>
      </w:pPr>
    </w:p>
    <w:p w14:paraId="2612DBCE" w14:textId="77777777" w:rsidR="00F677CE" w:rsidRPr="007F183D" w:rsidRDefault="00F677CE" w:rsidP="00F677CE">
      <w:pPr>
        <w:pStyle w:val="Heading2"/>
        <w:spacing w:before="71"/>
        <w:ind w:left="1076" w:firstLine="14"/>
        <w:rPr>
          <w:b w:val="0"/>
          <w:bCs w:val="0"/>
        </w:rPr>
      </w:pPr>
      <w:r w:rsidRPr="007F183D">
        <w:t>For</w:t>
      </w:r>
      <w:r w:rsidRPr="007F183D">
        <w:rPr>
          <w:spacing w:val="-14"/>
        </w:rPr>
        <w:t xml:space="preserve"> </w:t>
      </w:r>
      <w:r w:rsidRPr="007F183D">
        <w:t>official</w:t>
      </w:r>
      <w:r w:rsidRPr="007F183D">
        <w:rPr>
          <w:spacing w:val="-13"/>
        </w:rPr>
        <w:t xml:space="preserve"> </w:t>
      </w:r>
      <w:r w:rsidRPr="007F183D">
        <w:t>use</w:t>
      </w:r>
      <w:r w:rsidRPr="007F183D">
        <w:rPr>
          <w:spacing w:val="-13"/>
        </w:rPr>
        <w:t xml:space="preserve"> </w:t>
      </w:r>
      <w:r w:rsidRPr="007F183D">
        <w:rPr>
          <w:spacing w:val="-5"/>
        </w:rPr>
        <w:t>only</w:t>
      </w:r>
    </w:p>
    <w:p w14:paraId="3C872DE6" w14:textId="77777777" w:rsidR="00F677CE" w:rsidRPr="007F183D" w:rsidRDefault="00F677CE" w:rsidP="00F677CE">
      <w:pPr>
        <w:rPr>
          <w:rFonts w:ascii="Arial" w:eastAsia="Arial" w:hAnsi="Arial" w:cs="Arial"/>
          <w:b/>
          <w:bCs/>
          <w:sz w:val="6"/>
          <w:szCs w:val="6"/>
        </w:rPr>
      </w:pPr>
    </w:p>
    <w:p w14:paraId="28F8B602" w14:textId="77777777" w:rsidR="00F677CE" w:rsidRPr="007F183D" w:rsidRDefault="00366041" w:rsidP="00F677CE">
      <w:pPr>
        <w:spacing w:line="200" w:lineRule="atLeast"/>
        <w:ind w:left="1070"/>
        <w:rPr>
          <w:rFonts w:ascii="Arial" w:eastAsia="Arial" w:hAnsi="Arial" w:cs="Arial"/>
        </w:rPr>
      </w:pPr>
      <w:r>
        <w:rPr>
          <w:noProof/>
          <w:lang w:eastAsia="en-GB"/>
        </w:rPr>
        <mc:AlternateContent>
          <mc:Choice Requires="wpg">
            <w:drawing>
              <wp:inline distT="0" distB="0" distL="0" distR="0" wp14:anchorId="3544E81F" wp14:editId="2F89C3BB">
                <wp:extent cx="2172970" cy="1452880"/>
                <wp:effectExtent l="3175" t="1905" r="5080" b="2540"/>
                <wp:docPr id="826" name="Group 1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452880"/>
                          <a:chOff x="0" y="0"/>
                          <a:chExt cx="3422" cy="2288"/>
                        </a:xfrm>
                      </wpg:grpSpPr>
                      <wpg:grpSp>
                        <wpg:cNvPr id="827" name="Group 201"/>
                        <wpg:cNvGrpSpPr>
                          <a:grpSpLocks/>
                        </wpg:cNvGrpSpPr>
                        <wpg:grpSpPr bwMode="auto">
                          <a:xfrm>
                            <a:off x="10" y="10"/>
                            <a:ext cx="3402" cy="2268"/>
                            <a:chOff x="10" y="10"/>
                            <a:chExt cx="3402" cy="2268"/>
                          </a:xfrm>
                        </wpg:grpSpPr>
                        <wps:wsp>
                          <wps:cNvPr id="828" name="Freeform 202"/>
                          <wps:cNvSpPr>
                            <a:spLocks/>
                          </wps:cNvSpPr>
                          <wps:spPr bwMode="auto">
                            <a:xfrm>
                              <a:off x="10" y="10"/>
                              <a:ext cx="3402" cy="2268"/>
                            </a:xfrm>
                            <a:custGeom>
                              <a:avLst/>
                              <a:gdLst>
                                <a:gd name="T0" fmla="*/ 0 w 3402"/>
                                <a:gd name="T1" fmla="*/ 2278 h 2268"/>
                                <a:gd name="T2" fmla="*/ 3402 w 3402"/>
                                <a:gd name="T3" fmla="*/ 2278 h 2268"/>
                                <a:gd name="T4" fmla="*/ 3402 w 3402"/>
                                <a:gd name="T5" fmla="*/ 10 h 2268"/>
                                <a:gd name="T6" fmla="*/ 0 w 3402"/>
                                <a:gd name="T7" fmla="*/ 10 h 2268"/>
                                <a:gd name="T8" fmla="*/ 0 w 3402"/>
                                <a:gd name="T9" fmla="*/ 2278 h 22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02" h="2268">
                                  <a:moveTo>
                                    <a:pt x="0" y="2268"/>
                                  </a:moveTo>
                                  <a:lnTo>
                                    <a:pt x="3402" y="2268"/>
                                  </a:lnTo>
                                  <a:lnTo>
                                    <a:pt x="3402" y="0"/>
                                  </a:lnTo>
                                  <a:lnTo>
                                    <a:pt x="0" y="0"/>
                                  </a:lnTo>
                                  <a:lnTo>
                                    <a:pt x="0" y="2268"/>
                                  </a:lnTo>
                                  <a:close/>
                                </a:path>
                              </a:pathLst>
                            </a:custGeom>
                            <a:noFill/>
                            <a:ln w="1270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E99A90" id="Group 1892" o:spid="_x0000_s1026" style="width:171.1pt;height:114.4pt;mso-position-horizontal-relative:char;mso-position-vertical-relative:line" coordsize="342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">
                <v:group id="Group 201" o:spid="_x0000_s1027" style="position:absolute;left:10;top:10;width:3402;height:2268" coordorigin="10,10" coordsize="340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202" o:spid="_x0000_s1028" style="position:absolute;left:10;top:10;width:3402;height:2268;visibility:visible;mso-wrap-style:square;v-text-anchor:top" coordsize="3402,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O+bwA&#10;AADcAAAADwAAAGRycy9kb3ducmV2LnhtbERPSwrCMBDdC94hjOBOU0VEq1FEEMSdP3Q5NGNbbCah&#10;ibXe3iwEl4/3X65bU4mGal9aVjAaJiCIM6tLzhVczrvBDIQPyBory6TgQx7Wq25niam2bz5Scwq5&#10;iCHsU1RQhOBSKX1WkEE/tI44cg9bGwwR1rnUNb5juKnkOEmm0mDJsaFAR9uCsufpZRTM3WOib1c9&#10;2lx2tj035nC4O1Sq32s3CxCB2vAX/9x7rWA2jmvjmXg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CQ75vAAAANwAAAAPAAAAAAAAAAAAAAAAAJgCAABkcnMvZG93bnJldi54&#10;bWxQSwUGAAAAAAQABAD1AAAAgQMAAAAA&#10;" path="m,2268r3402,l3402,,,,,2268xe" filled="f" strokecolor="#241a05" strokeweight="1pt">
                    <v:path arrowok="t" o:connecttype="custom" o:connectlocs="0,2278;3402,2278;3402,10;0,10;0,2278" o:connectangles="0,0,0,0,0"/>
                  </v:shape>
                </v:group>
                <w10:anchorlock/>
              </v:group>
            </w:pict>
          </mc:Fallback>
        </mc:AlternateContent>
      </w:r>
    </w:p>
    <w:p w14:paraId="686B4251" w14:textId="77777777" w:rsidR="00F677CE" w:rsidRPr="007F183D" w:rsidRDefault="00F677CE" w:rsidP="00F677CE">
      <w:pPr>
        <w:pStyle w:val="BodyText"/>
        <w:spacing w:before="54"/>
        <w:ind w:left="1076"/>
      </w:pPr>
      <w:r w:rsidRPr="007F183D">
        <w:t>Date</w:t>
      </w:r>
      <w:r w:rsidRPr="007F183D">
        <w:rPr>
          <w:spacing w:val="-16"/>
        </w:rPr>
        <w:t xml:space="preserve"> </w:t>
      </w:r>
      <w:r w:rsidRPr="007F183D">
        <w:t>Received</w:t>
      </w:r>
    </w:p>
    <w:p w14:paraId="75DC0439" w14:textId="77777777" w:rsidR="00F677CE" w:rsidRPr="007F183D" w:rsidRDefault="00F677CE" w:rsidP="00F677CE">
      <w:pPr>
        <w:rPr>
          <w:rFonts w:ascii="Arial" w:eastAsia="Arial" w:hAnsi="Arial" w:cs="Arial"/>
        </w:rPr>
      </w:pPr>
    </w:p>
    <w:p w14:paraId="149B0701" w14:textId="77777777" w:rsidR="00F677CE" w:rsidRDefault="00F677CE" w:rsidP="00F815A4">
      <w:pPr>
        <w:tabs>
          <w:tab w:val="left" w:pos="2835"/>
        </w:tabs>
        <w:spacing w:before="5"/>
        <w:rPr>
          <w:rFonts w:ascii="Arial" w:eastAsia="Arial" w:hAnsi="Arial" w:cs="Arial"/>
          <w:sz w:val="15"/>
          <w:szCs w:val="15"/>
        </w:rPr>
      </w:pPr>
    </w:p>
    <w:p w14:paraId="1A68746D" w14:textId="77777777" w:rsidR="00F677CE" w:rsidRPr="007F183D" w:rsidRDefault="00F677CE" w:rsidP="00F677CE">
      <w:pPr>
        <w:tabs>
          <w:tab w:val="left" w:pos="1054"/>
          <w:tab w:val="left" w:pos="6704"/>
          <w:tab w:val="left" w:pos="7527"/>
        </w:tabs>
        <w:spacing w:line="200" w:lineRule="atLeast"/>
        <w:ind w:left="107"/>
        <w:rPr>
          <w:rFonts w:ascii="Arial" w:eastAsia="Arial" w:hAnsi="Arial" w:cs="Arial"/>
        </w:rPr>
      </w:pPr>
      <w:r w:rsidRPr="007F183D">
        <w:rPr>
          <w:rFonts w:ascii="Arial"/>
          <w:position w:val="88"/>
        </w:rPr>
        <w:tab/>
      </w:r>
      <w:r w:rsidRPr="007F183D">
        <w:rPr>
          <w:rFonts w:ascii="Arial"/>
        </w:rPr>
        <w:tab/>
      </w:r>
      <w:r w:rsidRPr="007F183D">
        <w:rPr>
          <w:rFonts w:ascii="Arial"/>
          <w:position w:val="108"/>
        </w:rPr>
        <w:tab/>
      </w:r>
    </w:p>
    <w:p w14:paraId="344742E1" w14:textId="77777777" w:rsidR="00F677CE" w:rsidRPr="007F183D" w:rsidRDefault="00F677CE" w:rsidP="00F677CE">
      <w:pPr>
        <w:spacing w:before="6"/>
        <w:rPr>
          <w:rFonts w:ascii="Arial" w:eastAsia="Arial" w:hAnsi="Arial" w:cs="Arial"/>
          <w:sz w:val="8"/>
          <w:szCs w:val="8"/>
        </w:rPr>
      </w:pPr>
    </w:p>
    <w:p w14:paraId="2CDD7DF1" w14:textId="77777777" w:rsidR="00F677CE" w:rsidRPr="007F183D" w:rsidRDefault="00F677CE" w:rsidP="00F815A4">
      <w:pPr>
        <w:spacing w:line="20" w:lineRule="atLeast"/>
        <w:rPr>
          <w:rFonts w:ascii="Arial" w:eastAsia="Arial" w:hAnsi="Arial" w:cs="Arial"/>
          <w:sz w:val="2"/>
          <w:szCs w:val="2"/>
        </w:rPr>
      </w:pPr>
      <w:r w:rsidRPr="002E4D14">
        <w:rPr>
          <w:rFonts w:ascii="Arial" w:eastAsia="Arial" w:hAnsi="Arial" w:cs="Arial"/>
          <w:noProof/>
          <w:sz w:val="15"/>
          <w:szCs w:val="15"/>
          <w:lang w:eastAsia="en-GB"/>
        </w:rPr>
        <w:drawing>
          <wp:anchor distT="0" distB="0" distL="114300" distR="114300" simplePos="0" relativeHeight="251492864" behindDoc="0" locked="0" layoutInCell="1" allowOverlap="1" wp14:anchorId="5326A7F0" wp14:editId="0D057536">
            <wp:simplePos x="0" y="0"/>
            <wp:positionH relativeFrom="margin">
              <wp:posOffset>-704850</wp:posOffset>
            </wp:positionH>
            <wp:positionV relativeFrom="margin">
              <wp:posOffset>8105775</wp:posOffset>
            </wp:positionV>
            <wp:extent cx="7191375" cy="919480"/>
            <wp:effectExtent l="0" t="0" r="9525" b="0"/>
            <wp:wrapSquare wrapText="bothSides"/>
            <wp:docPr id="288" name="Picture 288" descr="C:\Users\0851329\AppData\Local\Microsoft\Windows\Temporary Internet Files\Content.Outlook\JFZU4OVK\DAERA RDP EU Leader A4 Template for 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51329\AppData\Local\Microsoft\Windows\Temporary Internet Files\Content.Outlook\JFZU4OVK\DAERA RDP EU Leader A4 Template for LAGs.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191375" cy="919480"/>
                    </a:xfrm>
                    <a:prstGeom prst="rect">
                      <a:avLst/>
                    </a:prstGeom>
                    <a:noFill/>
                    <a:ln>
                      <a:noFill/>
                    </a:ln>
                  </pic:spPr>
                </pic:pic>
              </a:graphicData>
            </a:graphic>
            <wp14:sizeRelH relativeFrom="margin">
              <wp14:pctWidth>0</wp14:pctWidth>
            </wp14:sizeRelH>
          </wp:anchor>
        </w:drawing>
      </w:r>
    </w:p>
    <w:p w14:paraId="483555F9" w14:textId="77777777" w:rsidR="00F677CE" w:rsidRPr="007F183D" w:rsidRDefault="00F677CE" w:rsidP="00F677CE">
      <w:pPr>
        <w:spacing w:line="20" w:lineRule="atLeast"/>
        <w:rPr>
          <w:rFonts w:ascii="Arial" w:eastAsia="Arial" w:hAnsi="Arial" w:cs="Arial"/>
          <w:sz w:val="2"/>
          <w:szCs w:val="2"/>
        </w:rPr>
        <w:sectPr w:rsidR="00F677CE" w:rsidRPr="007F183D" w:rsidSect="00F815A4">
          <w:pgSz w:w="11910" w:h="16840"/>
          <w:pgMar w:top="1440" w:right="1440" w:bottom="1440" w:left="1440" w:header="720" w:footer="567" w:gutter="0"/>
          <w:cols w:space="720"/>
          <w:docGrid w:linePitch="272"/>
        </w:sectPr>
      </w:pPr>
    </w:p>
    <w:p w14:paraId="41301FFA" w14:textId="77777777" w:rsidR="00F677CE" w:rsidRPr="007F183D" w:rsidRDefault="00F677CE" w:rsidP="00F677CE">
      <w:pPr>
        <w:pStyle w:val="Heading2"/>
        <w:spacing w:before="55"/>
        <w:ind w:left="112"/>
        <w:rPr>
          <w:rFonts w:ascii="Arial" w:hAnsi="Arial" w:cs="Arial"/>
          <w:b w:val="0"/>
          <w:bCs w:val="0"/>
          <w:sz w:val="24"/>
          <w:szCs w:val="24"/>
        </w:rPr>
      </w:pPr>
      <w:r w:rsidRPr="007F183D">
        <w:rPr>
          <w:rFonts w:ascii="Arial" w:hAnsi="Arial" w:cs="Arial"/>
          <w:sz w:val="24"/>
          <w:szCs w:val="24"/>
        </w:rPr>
        <w:lastRenderedPageBreak/>
        <w:t>Notes</w:t>
      </w:r>
    </w:p>
    <w:p w14:paraId="6E479096" w14:textId="77777777" w:rsidR="00F677CE" w:rsidRPr="007F183D" w:rsidRDefault="00F677CE" w:rsidP="00F677CE">
      <w:pPr>
        <w:spacing w:before="9"/>
        <w:ind w:right="385"/>
        <w:rPr>
          <w:rFonts w:ascii="Arial" w:eastAsia="Arial" w:hAnsi="Arial" w:cs="Arial"/>
          <w:b/>
          <w:bCs/>
          <w:sz w:val="24"/>
          <w:szCs w:val="24"/>
        </w:rPr>
      </w:pPr>
    </w:p>
    <w:p w14:paraId="4A82B15E" w14:textId="77777777" w:rsidR="00F677CE" w:rsidRPr="007F183D" w:rsidRDefault="00F677CE" w:rsidP="00AF2E14">
      <w:pPr>
        <w:pStyle w:val="BodyText"/>
        <w:widowControl w:val="0"/>
        <w:numPr>
          <w:ilvl w:val="0"/>
          <w:numId w:val="221"/>
        </w:numPr>
        <w:tabs>
          <w:tab w:val="left" w:pos="680"/>
        </w:tabs>
        <w:spacing w:after="0" w:line="250" w:lineRule="auto"/>
        <w:ind w:right="385"/>
        <w:rPr>
          <w:rFonts w:ascii="Arial" w:hAnsi="Arial" w:cs="Arial"/>
          <w:szCs w:val="24"/>
        </w:rPr>
      </w:pPr>
      <w:r w:rsidRPr="007F183D">
        <w:rPr>
          <w:rFonts w:ascii="Arial" w:hAnsi="Arial" w:cs="Arial"/>
          <w:szCs w:val="24"/>
        </w:rPr>
        <w:t>Please</w:t>
      </w:r>
      <w:r w:rsidRPr="007F183D">
        <w:rPr>
          <w:rFonts w:ascii="Arial" w:hAnsi="Arial" w:cs="Arial"/>
          <w:spacing w:val="9"/>
          <w:szCs w:val="24"/>
        </w:rPr>
        <w:t xml:space="preserve"> </w:t>
      </w:r>
      <w:r w:rsidRPr="007F183D">
        <w:rPr>
          <w:rFonts w:ascii="Arial" w:hAnsi="Arial" w:cs="Arial"/>
          <w:spacing w:val="-2"/>
          <w:szCs w:val="24"/>
        </w:rPr>
        <w:t>read</w:t>
      </w:r>
      <w:r w:rsidRPr="007F183D">
        <w:rPr>
          <w:rFonts w:ascii="Arial" w:hAnsi="Arial" w:cs="Arial"/>
          <w:spacing w:val="10"/>
          <w:szCs w:val="24"/>
        </w:rPr>
        <w:t xml:space="preserve"> </w:t>
      </w:r>
      <w:r w:rsidRPr="007F183D">
        <w:rPr>
          <w:rFonts w:ascii="Arial" w:hAnsi="Arial" w:cs="Arial"/>
          <w:szCs w:val="24"/>
        </w:rPr>
        <w:t xml:space="preserve">the </w:t>
      </w:r>
      <w:r>
        <w:rPr>
          <w:rFonts w:ascii="Arial" w:hAnsi="Arial" w:cs="Arial"/>
          <w:szCs w:val="24"/>
        </w:rPr>
        <w:t>LAG</w:t>
      </w:r>
      <w:r w:rsidRPr="007F183D">
        <w:rPr>
          <w:rFonts w:ascii="Arial" w:hAnsi="Arial" w:cs="Arial"/>
          <w:szCs w:val="24"/>
        </w:rPr>
        <w:t xml:space="preserve"> </w:t>
      </w:r>
      <w:r>
        <w:rPr>
          <w:rFonts w:ascii="Arial" w:hAnsi="Arial" w:cs="Arial"/>
          <w:szCs w:val="24"/>
        </w:rPr>
        <w:t>‘</w:t>
      </w:r>
      <w:r w:rsidRPr="007F183D">
        <w:rPr>
          <w:rFonts w:ascii="Arial" w:hAnsi="Arial" w:cs="Arial"/>
          <w:szCs w:val="24"/>
        </w:rPr>
        <w:t>Review of Decisions</w:t>
      </w:r>
      <w:r>
        <w:rPr>
          <w:rFonts w:ascii="Arial" w:hAnsi="Arial" w:cs="Arial"/>
          <w:szCs w:val="24"/>
        </w:rPr>
        <w:t xml:space="preserve"> Guide’</w:t>
      </w:r>
      <w:r w:rsidRPr="007F183D">
        <w:rPr>
          <w:rFonts w:ascii="Arial" w:hAnsi="Arial" w:cs="Arial"/>
          <w:szCs w:val="24"/>
        </w:rPr>
        <w:t xml:space="preserve"> </w:t>
      </w:r>
      <w:r w:rsidRPr="007F183D">
        <w:rPr>
          <w:rFonts w:ascii="Arial" w:hAnsi="Arial" w:cs="Arial"/>
          <w:spacing w:val="-1"/>
          <w:szCs w:val="24"/>
        </w:rPr>
        <w:t>befor</w:t>
      </w:r>
      <w:r w:rsidRPr="007F183D">
        <w:rPr>
          <w:rFonts w:ascii="Arial" w:hAnsi="Arial" w:cs="Arial"/>
          <w:spacing w:val="-2"/>
          <w:szCs w:val="24"/>
        </w:rPr>
        <w:t>e</w:t>
      </w:r>
      <w:r w:rsidRPr="007F183D">
        <w:rPr>
          <w:rFonts w:ascii="Arial" w:hAnsi="Arial" w:cs="Arial"/>
          <w:spacing w:val="10"/>
          <w:szCs w:val="24"/>
        </w:rPr>
        <w:t xml:space="preserve"> </w:t>
      </w:r>
      <w:r w:rsidRPr="007F183D">
        <w:rPr>
          <w:rFonts w:ascii="Arial" w:hAnsi="Arial" w:cs="Arial"/>
          <w:szCs w:val="24"/>
        </w:rPr>
        <w:t>completing</w:t>
      </w:r>
      <w:r w:rsidRPr="007F183D">
        <w:rPr>
          <w:rFonts w:ascii="Arial" w:hAnsi="Arial" w:cs="Arial"/>
          <w:spacing w:val="24"/>
          <w:w w:val="103"/>
          <w:szCs w:val="24"/>
        </w:rPr>
        <w:t xml:space="preserve"> </w:t>
      </w:r>
      <w:r w:rsidRPr="007F183D">
        <w:rPr>
          <w:rFonts w:ascii="Arial" w:hAnsi="Arial" w:cs="Arial"/>
          <w:szCs w:val="24"/>
        </w:rPr>
        <w:t>this</w:t>
      </w:r>
      <w:r w:rsidRPr="007F183D">
        <w:rPr>
          <w:rFonts w:ascii="Arial" w:hAnsi="Arial" w:cs="Arial"/>
          <w:spacing w:val="31"/>
          <w:szCs w:val="24"/>
        </w:rPr>
        <w:t xml:space="preserve"> </w:t>
      </w:r>
      <w:r w:rsidRPr="007F183D">
        <w:rPr>
          <w:rFonts w:ascii="Arial" w:hAnsi="Arial" w:cs="Arial"/>
          <w:szCs w:val="24"/>
        </w:rPr>
        <w:t>application.</w:t>
      </w:r>
    </w:p>
    <w:p w14:paraId="12DB4C20" w14:textId="77777777" w:rsidR="00F677CE" w:rsidRPr="007F183D" w:rsidRDefault="00F677CE" w:rsidP="00F677CE">
      <w:pPr>
        <w:ind w:right="385"/>
        <w:rPr>
          <w:rFonts w:ascii="Arial" w:eastAsia="Arial" w:hAnsi="Arial" w:cs="Arial"/>
          <w:sz w:val="24"/>
          <w:szCs w:val="24"/>
        </w:rPr>
      </w:pPr>
    </w:p>
    <w:p w14:paraId="02042D76" w14:textId="77777777" w:rsidR="00F677CE" w:rsidRPr="007F183D" w:rsidRDefault="00F677CE" w:rsidP="00AF2E14">
      <w:pPr>
        <w:widowControl w:val="0"/>
        <w:numPr>
          <w:ilvl w:val="0"/>
          <w:numId w:val="221"/>
        </w:numPr>
        <w:tabs>
          <w:tab w:val="left" w:pos="680"/>
        </w:tabs>
        <w:spacing w:line="250" w:lineRule="auto"/>
        <w:ind w:right="385"/>
        <w:rPr>
          <w:rFonts w:ascii="Arial" w:eastAsia="Arial" w:hAnsi="Arial" w:cs="Arial"/>
          <w:sz w:val="24"/>
          <w:szCs w:val="24"/>
        </w:rPr>
      </w:pPr>
      <w:r w:rsidRPr="007F183D">
        <w:rPr>
          <w:rFonts w:ascii="Arial" w:hAnsi="Arial" w:cs="Arial"/>
          <w:sz w:val="24"/>
          <w:szCs w:val="24"/>
        </w:rPr>
        <w:t>It</w:t>
      </w:r>
      <w:r w:rsidRPr="007F183D">
        <w:rPr>
          <w:rFonts w:ascii="Arial" w:hAnsi="Arial" w:cs="Arial"/>
          <w:spacing w:val="6"/>
          <w:sz w:val="24"/>
          <w:szCs w:val="24"/>
        </w:rPr>
        <w:t xml:space="preserve"> </w:t>
      </w:r>
      <w:r w:rsidRPr="007F183D">
        <w:rPr>
          <w:rFonts w:ascii="Arial" w:hAnsi="Arial" w:cs="Arial"/>
          <w:sz w:val="24"/>
          <w:szCs w:val="24"/>
        </w:rPr>
        <w:t>is</w:t>
      </w:r>
      <w:r w:rsidRPr="007F183D">
        <w:rPr>
          <w:rFonts w:ascii="Arial" w:hAnsi="Arial" w:cs="Arial"/>
          <w:spacing w:val="6"/>
          <w:sz w:val="24"/>
          <w:szCs w:val="24"/>
        </w:rPr>
        <w:t xml:space="preserve"> </w:t>
      </w:r>
      <w:r w:rsidRPr="007F183D">
        <w:rPr>
          <w:rFonts w:ascii="Arial" w:hAnsi="Arial" w:cs="Arial"/>
          <w:sz w:val="24"/>
          <w:szCs w:val="24"/>
        </w:rPr>
        <w:t>important</w:t>
      </w:r>
      <w:r w:rsidRPr="007F183D">
        <w:rPr>
          <w:rFonts w:ascii="Arial" w:hAnsi="Arial" w:cs="Arial"/>
          <w:spacing w:val="7"/>
          <w:sz w:val="24"/>
          <w:szCs w:val="24"/>
        </w:rPr>
        <w:t xml:space="preserve"> </w:t>
      </w:r>
      <w:r w:rsidRPr="007F183D">
        <w:rPr>
          <w:rFonts w:ascii="Arial" w:hAnsi="Arial" w:cs="Arial"/>
          <w:sz w:val="24"/>
          <w:szCs w:val="24"/>
        </w:rPr>
        <w:t>that</w:t>
      </w:r>
      <w:r w:rsidRPr="007F183D">
        <w:rPr>
          <w:rFonts w:ascii="Arial" w:hAnsi="Arial" w:cs="Arial"/>
          <w:spacing w:val="6"/>
          <w:sz w:val="24"/>
          <w:szCs w:val="24"/>
        </w:rPr>
        <w:t xml:space="preserve"> </w:t>
      </w:r>
      <w:r w:rsidRPr="007F183D">
        <w:rPr>
          <w:rFonts w:ascii="Arial" w:hAnsi="Arial" w:cs="Arial"/>
          <w:sz w:val="24"/>
          <w:szCs w:val="24"/>
        </w:rPr>
        <w:t>you</w:t>
      </w:r>
      <w:r w:rsidRPr="007F183D">
        <w:rPr>
          <w:rFonts w:ascii="Arial" w:hAnsi="Arial" w:cs="Arial"/>
          <w:spacing w:val="7"/>
          <w:sz w:val="24"/>
          <w:szCs w:val="24"/>
        </w:rPr>
        <w:t xml:space="preserve"> </w:t>
      </w:r>
      <w:r w:rsidRPr="007F183D">
        <w:rPr>
          <w:rFonts w:ascii="Arial" w:hAnsi="Arial" w:cs="Arial"/>
          <w:spacing w:val="-1"/>
          <w:sz w:val="24"/>
          <w:szCs w:val="24"/>
        </w:rPr>
        <w:t>ensur</w:t>
      </w:r>
      <w:r w:rsidRPr="007F183D">
        <w:rPr>
          <w:rFonts w:ascii="Arial" w:hAnsi="Arial" w:cs="Arial"/>
          <w:spacing w:val="-2"/>
          <w:sz w:val="24"/>
          <w:szCs w:val="24"/>
        </w:rPr>
        <w:t>e</w:t>
      </w:r>
      <w:r w:rsidRPr="007F183D">
        <w:rPr>
          <w:rFonts w:ascii="Arial" w:hAnsi="Arial" w:cs="Arial"/>
          <w:spacing w:val="6"/>
          <w:sz w:val="24"/>
          <w:szCs w:val="24"/>
        </w:rPr>
        <w:t xml:space="preserve"> </w:t>
      </w:r>
      <w:r w:rsidRPr="007F183D">
        <w:rPr>
          <w:rFonts w:ascii="Arial" w:hAnsi="Arial" w:cs="Arial"/>
          <w:sz w:val="24"/>
          <w:szCs w:val="24"/>
        </w:rPr>
        <w:t>that</w:t>
      </w:r>
      <w:r w:rsidRPr="007F183D">
        <w:rPr>
          <w:rFonts w:ascii="Arial" w:hAnsi="Arial" w:cs="Arial"/>
          <w:spacing w:val="7"/>
          <w:sz w:val="24"/>
          <w:szCs w:val="24"/>
        </w:rPr>
        <w:t xml:space="preserve"> </w:t>
      </w:r>
      <w:r w:rsidRPr="007F183D">
        <w:rPr>
          <w:rFonts w:ascii="Arial" w:hAnsi="Arial" w:cs="Arial"/>
          <w:sz w:val="24"/>
          <w:szCs w:val="24"/>
        </w:rPr>
        <w:t>your</w:t>
      </w:r>
      <w:r w:rsidRPr="007F183D">
        <w:rPr>
          <w:rFonts w:ascii="Arial" w:hAnsi="Arial" w:cs="Arial"/>
          <w:spacing w:val="6"/>
          <w:sz w:val="24"/>
          <w:szCs w:val="24"/>
        </w:rPr>
        <w:t xml:space="preserve"> </w:t>
      </w:r>
      <w:r w:rsidRPr="007F183D">
        <w:rPr>
          <w:rFonts w:ascii="Arial" w:hAnsi="Arial" w:cs="Arial"/>
          <w:sz w:val="24"/>
          <w:szCs w:val="24"/>
        </w:rPr>
        <w:t>application</w:t>
      </w:r>
      <w:r w:rsidRPr="007F183D">
        <w:rPr>
          <w:rFonts w:ascii="Arial" w:hAnsi="Arial" w:cs="Arial"/>
          <w:spacing w:val="7"/>
          <w:sz w:val="24"/>
          <w:szCs w:val="24"/>
        </w:rPr>
        <w:t xml:space="preserve"> </w:t>
      </w:r>
      <w:r w:rsidRPr="007F183D">
        <w:rPr>
          <w:rFonts w:ascii="Arial" w:hAnsi="Arial" w:cs="Arial"/>
          <w:sz w:val="24"/>
          <w:szCs w:val="24"/>
        </w:rPr>
        <w:t>has</w:t>
      </w:r>
      <w:r w:rsidRPr="007F183D">
        <w:rPr>
          <w:rFonts w:ascii="Arial" w:hAnsi="Arial" w:cs="Arial"/>
          <w:spacing w:val="6"/>
          <w:sz w:val="24"/>
          <w:szCs w:val="24"/>
        </w:rPr>
        <w:t xml:space="preserve"> </w:t>
      </w:r>
      <w:r w:rsidRPr="007F183D">
        <w:rPr>
          <w:rFonts w:ascii="Arial" w:hAnsi="Arial" w:cs="Arial"/>
          <w:sz w:val="24"/>
          <w:szCs w:val="24"/>
        </w:rPr>
        <w:t>been</w:t>
      </w:r>
      <w:r w:rsidRPr="007F183D">
        <w:rPr>
          <w:rFonts w:ascii="Arial" w:hAnsi="Arial" w:cs="Arial"/>
          <w:spacing w:val="7"/>
          <w:sz w:val="24"/>
          <w:szCs w:val="24"/>
        </w:rPr>
        <w:t xml:space="preserve"> </w:t>
      </w:r>
      <w:r w:rsidRPr="007F183D">
        <w:rPr>
          <w:rFonts w:ascii="Arial" w:hAnsi="Arial" w:cs="Arial"/>
          <w:spacing w:val="-1"/>
          <w:sz w:val="24"/>
          <w:szCs w:val="24"/>
        </w:rPr>
        <w:t>received</w:t>
      </w:r>
      <w:r w:rsidRPr="007F183D">
        <w:rPr>
          <w:rFonts w:ascii="Arial" w:hAnsi="Arial" w:cs="Arial"/>
          <w:spacing w:val="6"/>
          <w:sz w:val="24"/>
          <w:szCs w:val="24"/>
        </w:rPr>
        <w:t xml:space="preserve"> </w:t>
      </w:r>
      <w:r w:rsidRPr="007F183D">
        <w:rPr>
          <w:rFonts w:ascii="Arial" w:hAnsi="Arial" w:cs="Arial"/>
          <w:sz w:val="24"/>
          <w:szCs w:val="24"/>
        </w:rPr>
        <w:t>by</w:t>
      </w:r>
      <w:r w:rsidRPr="007F183D">
        <w:rPr>
          <w:rFonts w:ascii="Arial" w:hAnsi="Arial" w:cs="Arial"/>
          <w:spacing w:val="7"/>
          <w:sz w:val="24"/>
          <w:szCs w:val="24"/>
        </w:rPr>
        <w:t xml:space="preserve"> </w:t>
      </w:r>
      <w:r w:rsidRPr="007F183D">
        <w:rPr>
          <w:rFonts w:ascii="Arial" w:hAnsi="Arial" w:cs="Arial"/>
          <w:sz w:val="24"/>
          <w:szCs w:val="24"/>
        </w:rPr>
        <w:t>the</w:t>
      </w:r>
      <w:r w:rsidRPr="007F183D">
        <w:rPr>
          <w:rFonts w:ascii="Arial" w:hAnsi="Arial" w:cs="Arial"/>
          <w:spacing w:val="24"/>
          <w:w w:val="101"/>
          <w:sz w:val="24"/>
          <w:szCs w:val="24"/>
        </w:rPr>
        <w:t xml:space="preserve"> </w:t>
      </w:r>
      <w:r w:rsidRPr="007F183D">
        <w:rPr>
          <w:rFonts w:ascii="Arial" w:hAnsi="Arial" w:cs="Arial"/>
          <w:sz w:val="24"/>
          <w:szCs w:val="24"/>
        </w:rPr>
        <w:t>deadline</w:t>
      </w:r>
      <w:r w:rsidRPr="007F183D">
        <w:rPr>
          <w:rFonts w:ascii="Arial" w:hAnsi="Arial" w:cs="Arial"/>
          <w:spacing w:val="7"/>
          <w:sz w:val="24"/>
          <w:szCs w:val="24"/>
        </w:rPr>
        <w:t xml:space="preserve"> </w:t>
      </w:r>
      <w:r w:rsidRPr="007F183D">
        <w:rPr>
          <w:rFonts w:ascii="Arial" w:hAnsi="Arial" w:cs="Arial"/>
          <w:sz w:val="24"/>
          <w:szCs w:val="24"/>
        </w:rPr>
        <w:t>as</w:t>
      </w:r>
      <w:r w:rsidRPr="007F183D">
        <w:rPr>
          <w:rFonts w:ascii="Arial" w:hAnsi="Arial" w:cs="Arial"/>
          <w:spacing w:val="8"/>
          <w:sz w:val="24"/>
          <w:szCs w:val="24"/>
        </w:rPr>
        <w:t xml:space="preserve"> </w:t>
      </w:r>
      <w:r w:rsidRPr="007F183D">
        <w:rPr>
          <w:rFonts w:ascii="Arial" w:hAnsi="Arial" w:cs="Arial"/>
          <w:sz w:val="24"/>
          <w:szCs w:val="24"/>
        </w:rPr>
        <w:t>the</w:t>
      </w:r>
      <w:r w:rsidRPr="007F183D">
        <w:rPr>
          <w:rFonts w:ascii="Arial" w:hAnsi="Arial" w:cs="Arial"/>
          <w:spacing w:val="7"/>
          <w:sz w:val="24"/>
          <w:szCs w:val="24"/>
        </w:rPr>
        <w:t xml:space="preserve"> </w:t>
      </w:r>
      <w:r>
        <w:rPr>
          <w:rFonts w:ascii="Arial" w:hAnsi="Arial" w:cs="Arial"/>
          <w:sz w:val="24"/>
          <w:szCs w:val="24"/>
        </w:rPr>
        <w:t>LAG</w:t>
      </w:r>
      <w:r w:rsidRPr="007F183D">
        <w:rPr>
          <w:rFonts w:ascii="Arial" w:hAnsi="Arial" w:cs="Arial"/>
          <w:spacing w:val="8"/>
          <w:sz w:val="24"/>
          <w:szCs w:val="24"/>
        </w:rPr>
        <w:t xml:space="preserve"> </w:t>
      </w:r>
      <w:r w:rsidRPr="007F183D">
        <w:rPr>
          <w:rFonts w:ascii="Arial" w:hAnsi="Arial" w:cs="Arial"/>
          <w:sz w:val="24"/>
          <w:szCs w:val="24"/>
        </w:rPr>
        <w:t>will</w:t>
      </w:r>
      <w:r w:rsidRPr="007F183D">
        <w:rPr>
          <w:rFonts w:ascii="Arial" w:hAnsi="Arial" w:cs="Arial"/>
          <w:spacing w:val="8"/>
          <w:sz w:val="24"/>
          <w:szCs w:val="24"/>
        </w:rPr>
        <w:t xml:space="preserve"> </w:t>
      </w:r>
      <w:r w:rsidRPr="007F183D">
        <w:rPr>
          <w:rFonts w:ascii="Arial" w:hAnsi="Arial" w:cs="Arial"/>
          <w:sz w:val="24"/>
          <w:szCs w:val="24"/>
        </w:rPr>
        <w:t>not</w:t>
      </w:r>
      <w:r w:rsidRPr="007F183D">
        <w:rPr>
          <w:rFonts w:ascii="Arial" w:hAnsi="Arial" w:cs="Arial"/>
          <w:spacing w:val="7"/>
          <w:sz w:val="24"/>
          <w:szCs w:val="24"/>
        </w:rPr>
        <w:t xml:space="preserve"> </w:t>
      </w:r>
      <w:r w:rsidRPr="007F183D">
        <w:rPr>
          <w:rFonts w:ascii="Arial" w:hAnsi="Arial" w:cs="Arial"/>
          <w:sz w:val="24"/>
          <w:szCs w:val="24"/>
        </w:rPr>
        <w:t>accept</w:t>
      </w:r>
      <w:r w:rsidRPr="007F183D">
        <w:rPr>
          <w:rFonts w:ascii="Arial" w:hAnsi="Arial" w:cs="Arial"/>
          <w:spacing w:val="8"/>
          <w:sz w:val="24"/>
          <w:szCs w:val="24"/>
        </w:rPr>
        <w:t xml:space="preserve"> </w:t>
      </w:r>
      <w:r w:rsidRPr="007F183D">
        <w:rPr>
          <w:rFonts w:ascii="Arial" w:hAnsi="Arial" w:cs="Arial"/>
          <w:sz w:val="24"/>
          <w:szCs w:val="24"/>
        </w:rPr>
        <w:t>your</w:t>
      </w:r>
      <w:r w:rsidRPr="007F183D">
        <w:rPr>
          <w:rFonts w:ascii="Arial" w:hAnsi="Arial" w:cs="Arial"/>
          <w:spacing w:val="7"/>
          <w:sz w:val="24"/>
          <w:szCs w:val="24"/>
        </w:rPr>
        <w:t xml:space="preserve"> </w:t>
      </w:r>
      <w:r w:rsidRPr="007F183D">
        <w:rPr>
          <w:rFonts w:ascii="Arial" w:hAnsi="Arial" w:cs="Arial"/>
          <w:sz w:val="24"/>
          <w:szCs w:val="24"/>
        </w:rPr>
        <w:t>application</w:t>
      </w:r>
      <w:r w:rsidRPr="007F183D">
        <w:rPr>
          <w:rFonts w:ascii="Arial" w:hAnsi="Arial" w:cs="Arial"/>
          <w:spacing w:val="8"/>
          <w:sz w:val="24"/>
          <w:szCs w:val="24"/>
        </w:rPr>
        <w:t xml:space="preserve"> </w:t>
      </w:r>
      <w:r w:rsidRPr="007F183D">
        <w:rPr>
          <w:rFonts w:ascii="Arial" w:hAnsi="Arial" w:cs="Arial"/>
          <w:sz w:val="24"/>
          <w:szCs w:val="24"/>
        </w:rPr>
        <w:t>after</w:t>
      </w:r>
      <w:r w:rsidRPr="007F183D">
        <w:rPr>
          <w:rFonts w:ascii="Arial" w:hAnsi="Arial" w:cs="Arial"/>
          <w:spacing w:val="8"/>
          <w:sz w:val="24"/>
          <w:szCs w:val="24"/>
        </w:rPr>
        <w:t xml:space="preserve"> </w:t>
      </w:r>
      <w:r w:rsidRPr="007F183D">
        <w:rPr>
          <w:rFonts w:ascii="Arial" w:hAnsi="Arial" w:cs="Arial"/>
          <w:sz w:val="24"/>
          <w:szCs w:val="24"/>
        </w:rPr>
        <w:t>the</w:t>
      </w:r>
      <w:r w:rsidRPr="007F183D">
        <w:rPr>
          <w:rFonts w:ascii="Arial" w:hAnsi="Arial" w:cs="Arial"/>
          <w:spacing w:val="7"/>
          <w:sz w:val="24"/>
          <w:szCs w:val="24"/>
        </w:rPr>
        <w:t xml:space="preserve"> </w:t>
      </w:r>
      <w:r w:rsidRPr="007F183D">
        <w:rPr>
          <w:rFonts w:ascii="Arial" w:hAnsi="Arial" w:cs="Arial"/>
          <w:sz w:val="24"/>
          <w:szCs w:val="24"/>
        </w:rPr>
        <w:t>date</w:t>
      </w:r>
      <w:r w:rsidRPr="007F183D">
        <w:rPr>
          <w:rFonts w:ascii="Arial" w:hAnsi="Arial" w:cs="Arial"/>
          <w:spacing w:val="8"/>
          <w:sz w:val="24"/>
          <w:szCs w:val="24"/>
        </w:rPr>
        <w:t xml:space="preserve"> </w:t>
      </w:r>
      <w:r w:rsidRPr="007F183D">
        <w:rPr>
          <w:rFonts w:ascii="Arial" w:hAnsi="Arial" w:cs="Arial"/>
          <w:sz w:val="24"/>
          <w:szCs w:val="24"/>
        </w:rPr>
        <w:t>specified.</w:t>
      </w:r>
      <w:r w:rsidRPr="007F183D">
        <w:rPr>
          <w:rFonts w:ascii="Arial" w:hAnsi="Arial" w:cs="Arial"/>
          <w:spacing w:val="7"/>
          <w:sz w:val="24"/>
          <w:szCs w:val="24"/>
        </w:rPr>
        <w:t xml:space="preserve"> </w:t>
      </w:r>
      <w:r>
        <w:rPr>
          <w:rFonts w:ascii="Arial" w:hAnsi="Arial" w:cs="Arial"/>
          <w:spacing w:val="7"/>
          <w:sz w:val="24"/>
          <w:szCs w:val="24"/>
        </w:rPr>
        <w:t xml:space="preserve"> </w:t>
      </w:r>
      <w:r w:rsidRPr="007F183D">
        <w:rPr>
          <w:rFonts w:ascii="Arial" w:hAnsi="Arial" w:cs="Arial"/>
          <w:spacing w:val="-10"/>
          <w:sz w:val="24"/>
          <w:szCs w:val="24"/>
        </w:rPr>
        <w:t>Y</w:t>
      </w:r>
      <w:r w:rsidRPr="007F183D">
        <w:rPr>
          <w:rFonts w:ascii="Arial" w:hAnsi="Arial" w:cs="Arial"/>
          <w:spacing w:val="-9"/>
          <w:sz w:val="24"/>
          <w:szCs w:val="24"/>
        </w:rPr>
        <w:t>ou</w:t>
      </w:r>
      <w:r w:rsidRPr="007F183D">
        <w:rPr>
          <w:rFonts w:ascii="Arial" w:hAnsi="Arial" w:cs="Arial"/>
          <w:spacing w:val="20"/>
          <w:w w:val="101"/>
          <w:sz w:val="24"/>
          <w:szCs w:val="24"/>
        </w:rPr>
        <w:t xml:space="preserve"> </w:t>
      </w:r>
      <w:r w:rsidRPr="007F183D">
        <w:rPr>
          <w:rFonts w:ascii="Arial" w:hAnsi="Arial" w:cs="Arial"/>
          <w:sz w:val="24"/>
          <w:szCs w:val="24"/>
        </w:rPr>
        <w:t>may</w:t>
      </w:r>
      <w:r w:rsidRPr="007F183D">
        <w:rPr>
          <w:rFonts w:ascii="Arial" w:hAnsi="Arial" w:cs="Arial"/>
          <w:spacing w:val="2"/>
          <w:sz w:val="24"/>
          <w:szCs w:val="24"/>
        </w:rPr>
        <w:t xml:space="preserve"> </w:t>
      </w:r>
      <w:r w:rsidRPr="007F183D">
        <w:rPr>
          <w:rFonts w:ascii="Arial" w:hAnsi="Arial" w:cs="Arial"/>
          <w:sz w:val="24"/>
          <w:szCs w:val="24"/>
        </w:rPr>
        <w:t>submit</w:t>
      </w:r>
      <w:r w:rsidRPr="007F183D">
        <w:rPr>
          <w:rFonts w:ascii="Arial" w:hAnsi="Arial" w:cs="Arial"/>
          <w:spacing w:val="3"/>
          <w:sz w:val="24"/>
          <w:szCs w:val="24"/>
        </w:rPr>
        <w:t xml:space="preserve"> </w:t>
      </w:r>
      <w:r w:rsidRPr="007F183D">
        <w:rPr>
          <w:rFonts w:ascii="Arial" w:hAnsi="Arial" w:cs="Arial"/>
          <w:sz w:val="24"/>
          <w:szCs w:val="24"/>
        </w:rPr>
        <w:t>your</w:t>
      </w:r>
      <w:r w:rsidRPr="007F183D">
        <w:rPr>
          <w:rFonts w:ascii="Arial" w:hAnsi="Arial" w:cs="Arial"/>
          <w:spacing w:val="2"/>
          <w:sz w:val="24"/>
          <w:szCs w:val="24"/>
        </w:rPr>
        <w:t xml:space="preserve"> </w:t>
      </w:r>
      <w:r w:rsidRPr="007F183D">
        <w:rPr>
          <w:rFonts w:ascii="Arial" w:hAnsi="Arial" w:cs="Arial"/>
          <w:sz w:val="24"/>
          <w:szCs w:val="24"/>
        </w:rPr>
        <w:t>application</w:t>
      </w:r>
      <w:r w:rsidRPr="007F183D">
        <w:rPr>
          <w:rFonts w:ascii="Arial" w:hAnsi="Arial" w:cs="Arial"/>
          <w:spacing w:val="3"/>
          <w:sz w:val="24"/>
          <w:szCs w:val="24"/>
        </w:rPr>
        <w:t xml:space="preserve"> </w:t>
      </w:r>
      <w:r w:rsidRPr="007F183D">
        <w:rPr>
          <w:rFonts w:ascii="Arial" w:hAnsi="Arial" w:cs="Arial"/>
          <w:sz w:val="24"/>
          <w:szCs w:val="24"/>
        </w:rPr>
        <w:t>by</w:t>
      </w:r>
      <w:r w:rsidRPr="007F183D">
        <w:rPr>
          <w:rFonts w:ascii="Arial" w:hAnsi="Arial" w:cs="Arial"/>
          <w:spacing w:val="3"/>
          <w:sz w:val="24"/>
          <w:szCs w:val="24"/>
        </w:rPr>
        <w:t xml:space="preserve"> </w:t>
      </w:r>
      <w:r w:rsidRPr="007F183D">
        <w:rPr>
          <w:rFonts w:ascii="Arial" w:hAnsi="Arial" w:cs="Arial"/>
          <w:sz w:val="24"/>
          <w:szCs w:val="24"/>
        </w:rPr>
        <w:t>post.</w:t>
      </w:r>
      <w:r w:rsidRPr="007F183D">
        <w:rPr>
          <w:rFonts w:ascii="Arial" w:hAnsi="Arial" w:cs="Arial"/>
          <w:spacing w:val="1"/>
          <w:sz w:val="24"/>
          <w:szCs w:val="24"/>
        </w:rPr>
        <w:t xml:space="preserve"> </w:t>
      </w:r>
      <w:r>
        <w:rPr>
          <w:rFonts w:ascii="Arial" w:hAnsi="Arial" w:cs="Arial"/>
          <w:spacing w:val="1"/>
          <w:sz w:val="24"/>
          <w:szCs w:val="24"/>
        </w:rPr>
        <w:t xml:space="preserve"> </w:t>
      </w:r>
      <w:r w:rsidRPr="007F183D">
        <w:rPr>
          <w:rFonts w:ascii="Arial" w:hAnsi="Arial" w:cs="Arial"/>
          <w:sz w:val="24"/>
          <w:szCs w:val="24"/>
        </w:rPr>
        <w:t>The</w:t>
      </w:r>
      <w:r w:rsidRPr="007F183D">
        <w:rPr>
          <w:rFonts w:ascii="Arial" w:hAnsi="Arial" w:cs="Arial"/>
          <w:spacing w:val="3"/>
          <w:sz w:val="24"/>
          <w:szCs w:val="24"/>
        </w:rPr>
        <w:t xml:space="preserve"> </w:t>
      </w:r>
      <w:r>
        <w:rPr>
          <w:rFonts w:ascii="Arial" w:hAnsi="Arial" w:cs="Arial"/>
          <w:sz w:val="24"/>
          <w:szCs w:val="24"/>
        </w:rPr>
        <w:t>LAG</w:t>
      </w:r>
      <w:r w:rsidRPr="007F183D">
        <w:rPr>
          <w:rFonts w:ascii="Arial" w:hAnsi="Arial" w:cs="Arial"/>
          <w:spacing w:val="3"/>
          <w:sz w:val="24"/>
          <w:szCs w:val="24"/>
        </w:rPr>
        <w:t xml:space="preserve"> </w:t>
      </w:r>
      <w:r w:rsidRPr="007F183D">
        <w:rPr>
          <w:rFonts w:ascii="Arial" w:hAnsi="Arial" w:cs="Arial"/>
          <w:sz w:val="24"/>
          <w:szCs w:val="24"/>
        </w:rPr>
        <w:t>will</w:t>
      </w:r>
      <w:r w:rsidRPr="007F183D">
        <w:rPr>
          <w:rFonts w:ascii="Arial" w:hAnsi="Arial" w:cs="Arial"/>
          <w:spacing w:val="2"/>
          <w:sz w:val="24"/>
          <w:szCs w:val="24"/>
        </w:rPr>
        <w:t xml:space="preserve"> </w:t>
      </w:r>
      <w:r w:rsidRPr="007F183D">
        <w:rPr>
          <w:rFonts w:ascii="Arial" w:hAnsi="Arial" w:cs="Arial"/>
          <w:sz w:val="24"/>
          <w:szCs w:val="24"/>
        </w:rPr>
        <w:t>not</w:t>
      </w:r>
      <w:r w:rsidRPr="007F183D">
        <w:rPr>
          <w:rFonts w:ascii="Arial" w:hAnsi="Arial" w:cs="Arial"/>
          <w:spacing w:val="3"/>
          <w:sz w:val="24"/>
          <w:szCs w:val="24"/>
        </w:rPr>
        <w:t xml:space="preserve"> </w:t>
      </w:r>
      <w:r w:rsidRPr="007F183D">
        <w:rPr>
          <w:rFonts w:ascii="Arial" w:hAnsi="Arial" w:cs="Arial"/>
          <w:sz w:val="24"/>
          <w:szCs w:val="24"/>
        </w:rPr>
        <w:t>be</w:t>
      </w:r>
      <w:r w:rsidRPr="007F183D">
        <w:rPr>
          <w:rFonts w:ascii="Arial" w:hAnsi="Arial" w:cs="Arial"/>
          <w:spacing w:val="3"/>
          <w:sz w:val="24"/>
          <w:szCs w:val="24"/>
        </w:rPr>
        <w:t xml:space="preserve"> </w:t>
      </w:r>
      <w:r w:rsidRPr="007F183D">
        <w:rPr>
          <w:rFonts w:ascii="Arial" w:hAnsi="Arial" w:cs="Arial"/>
          <w:spacing w:val="-1"/>
          <w:sz w:val="24"/>
          <w:szCs w:val="24"/>
        </w:rPr>
        <w:t>responsible</w:t>
      </w:r>
      <w:r w:rsidRPr="007F183D">
        <w:rPr>
          <w:rFonts w:ascii="Arial" w:hAnsi="Arial" w:cs="Arial"/>
          <w:spacing w:val="2"/>
          <w:sz w:val="24"/>
          <w:szCs w:val="24"/>
        </w:rPr>
        <w:t xml:space="preserve"> </w:t>
      </w:r>
      <w:r w:rsidRPr="007F183D">
        <w:rPr>
          <w:rFonts w:ascii="Arial" w:hAnsi="Arial" w:cs="Arial"/>
          <w:sz w:val="24"/>
          <w:szCs w:val="24"/>
        </w:rPr>
        <w:t>if</w:t>
      </w:r>
      <w:r w:rsidRPr="007F183D">
        <w:rPr>
          <w:rFonts w:ascii="Arial" w:hAnsi="Arial" w:cs="Arial"/>
          <w:spacing w:val="3"/>
          <w:sz w:val="24"/>
          <w:szCs w:val="24"/>
        </w:rPr>
        <w:t xml:space="preserve"> </w:t>
      </w:r>
      <w:r w:rsidRPr="007F183D">
        <w:rPr>
          <w:rFonts w:ascii="Arial" w:hAnsi="Arial" w:cs="Arial"/>
          <w:sz w:val="24"/>
          <w:szCs w:val="24"/>
        </w:rPr>
        <w:t>your</w:t>
      </w:r>
      <w:r w:rsidRPr="007F183D">
        <w:rPr>
          <w:rFonts w:ascii="Arial" w:hAnsi="Arial" w:cs="Arial"/>
          <w:spacing w:val="26"/>
          <w:w w:val="97"/>
          <w:sz w:val="24"/>
          <w:szCs w:val="24"/>
        </w:rPr>
        <w:t xml:space="preserve"> </w:t>
      </w:r>
      <w:r w:rsidRPr="007F183D">
        <w:rPr>
          <w:rFonts w:ascii="Arial" w:hAnsi="Arial" w:cs="Arial"/>
          <w:sz w:val="24"/>
          <w:szCs w:val="24"/>
        </w:rPr>
        <w:t>application</w:t>
      </w:r>
      <w:r w:rsidRPr="007F183D">
        <w:rPr>
          <w:rFonts w:ascii="Arial" w:hAnsi="Arial" w:cs="Arial"/>
          <w:spacing w:val="-6"/>
          <w:sz w:val="24"/>
          <w:szCs w:val="24"/>
        </w:rPr>
        <w:t xml:space="preserve"> </w:t>
      </w:r>
      <w:r w:rsidRPr="007F183D">
        <w:rPr>
          <w:rFonts w:ascii="Arial" w:hAnsi="Arial" w:cs="Arial"/>
          <w:sz w:val="24"/>
          <w:szCs w:val="24"/>
        </w:rPr>
        <w:t>is</w:t>
      </w:r>
      <w:r w:rsidRPr="007F183D">
        <w:rPr>
          <w:rFonts w:ascii="Arial" w:hAnsi="Arial" w:cs="Arial"/>
          <w:spacing w:val="-5"/>
          <w:sz w:val="24"/>
          <w:szCs w:val="24"/>
        </w:rPr>
        <w:t xml:space="preserve"> </w:t>
      </w:r>
      <w:r w:rsidRPr="007F183D">
        <w:rPr>
          <w:rFonts w:ascii="Arial" w:hAnsi="Arial" w:cs="Arial"/>
          <w:sz w:val="24"/>
          <w:szCs w:val="24"/>
        </w:rPr>
        <w:t>delayed</w:t>
      </w:r>
      <w:r w:rsidRPr="007F183D">
        <w:rPr>
          <w:rFonts w:ascii="Arial" w:hAnsi="Arial" w:cs="Arial"/>
          <w:spacing w:val="-5"/>
          <w:sz w:val="24"/>
          <w:szCs w:val="24"/>
        </w:rPr>
        <w:t xml:space="preserve"> </w:t>
      </w:r>
      <w:r w:rsidRPr="007F183D">
        <w:rPr>
          <w:rFonts w:ascii="Arial" w:hAnsi="Arial" w:cs="Arial"/>
          <w:sz w:val="24"/>
          <w:szCs w:val="24"/>
        </w:rPr>
        <w:t>or</w:t>
      </w:r>
      <w:r w:rsidRPr="007F183D">
        <w:rPr>
          <w:rFonts w:ascii="Arial" w:hAnsi="Arial" w:cs="Arial"/>
          <w:spacing w:val="-6"/>
          <w:sz w:val="24"/>
          <w:szCs w:val="24"/>
        </w:rPr>
        <w:t xml:space="preserve"> </w:t>
      </w:r>
      <w:r w:rsidRPr="007F183D">
        <w:rPr>
          <w:rFonts w:ascii="Arial" w:hAnsi="Arial" w:cs="Arial"/>
          <w:sz w:val="24"/>
          <w:szCs w:val="24"/>
        </w:rPr>
        <w:t>lost</w:t>
      </w:r>
      <w:r w:rsidRPr="007F183D">
        <w:rPr>
          <w:rFonts w:ascii="Arial" w:hAnsi="Arial" w:cs="Arial"/>
          <w:spacing w:val="-5"/>
          <w:sz w:val="24"/>
          <w:szCs w:val="24"/>
        </w:rPr>
        <w:t xml:space="preserve"> </w:t>
      </w:r>
      <w:r w:rsidRPr="007F183D">
        <w:rPr>
          <w:rFonts w:ascii="Arial" w:hAnsi="Arial" w:cs="Arial"/>
          <w:sz w:val="24"/>
          <w:szCs w:val="24"/>
        </w:rPr>
        <w:t>in</w:t>
      </w:r>
      <w:r w:rsidRPr="007F183D">
        <w:rPr>
          <w:rFonts w:ascii="Arial" w:hAnsi="Arial" w:cs="Arial"/>
          <w:spacing w:val="-5"/>
          <w:sz w:val="24"/>
          <w:szCs w:val="24"/>
        </w:rPr>
        <w:t xml:space="preserve"> </w:t>
      </w:r>
      <w:r w:rsidRPr="007F183D">
        <w:rPr>
          <w:rFonts w:ascii="Arial" w:hAnsi="Arial" w:cs="Arial"/>
          <w:sz w:val="24"/>
          <w:szCs w:val="24"/>
        </w:rPr>
        <w:t>the</w:t>
      </w:r>
      <w:r w:rsidRPr="007F183D">
        <w:rPr>
          <w:rFonts w:ascii="Arial" w:hAnsi="Arial" w:cs="Arial"/>
          <w:spacing w:val="-5"/>
          <w:sz w:val="24"/>
          <w:szCs w:val="24"/>
        </w:rPr>
        <w:t xml:space="preserve"> </w:t>
      </w:r>
      <w:r w:rsidRPr="007F183D">
        <w:rPr>
          <w:rFonts w:ascii="Arial" w:hAnsi="Arial" w:cs="Arial"/>
          <w:sz w:val="24"/>
          <w:szCs w:val="24"/>
        </w:rPr>
        <w:t>post</w:t>
      </w:r>
      <w:r w:rsidRPr="007F183D">
        <w:rPr>
          <w:rFonts w:ascii="Arial" w:hAnsi="Arial" w:cs="Arial"/>
          <w:spacing w:val="-1"/>
          <w:sz w:val="24"/>
          <w:szCs w:val="24"/>
        </w:rPr>
        <w:t>.</w:t>
      </w:r>
      <w:r w:rsidRPr="007F183D">
        <w:rPr>
          <w:rFonts w:ascii="Arial" w:hAnsi="Arial" w:cs="Arial"/>
          <w:spacing w:val="-5"/>
          <w:sz w:val="24"/>
          <w:szCs w:val="24"/>
        </w:rPr>
        <w:t xml:space="preserve"> </w:t>
      </w:r>
    </w:p>
    <w:p w14:paraId="7550C66E" w14:textId="77777777" w:rsidR="00F677CE" w:rsidRPr="007F183D" w:rsidRDefault="00F677CE" w:rsidP="00F677CE">
      <w:pPr>
        <w:ind w:right="385"/>
        <w:rPr>
          <w:rFonts w:ascii="Arial" w:eastAsia="Arial" w:hAnsi="Arial" w:cs="Arial"/>
          <w:sz w:val="24"/>
          <w:szCs w:val="24"/>
        </w:rPr>
      </w:pPr>
    </w:p>
    <w:p w14:paraId="36D95D81" w14:textId="77777777" w:rsidR="00F677CE" w:rsidRPr="007F183D" w:rsidRDefault="00F677CE" w:rsidP="00AF2E14">
      <w:pPr>
        <w:pStyle w:val="Heading2"/>
        <w:keepNext w:val="0"/>
        <w:widowControl w:val="0"/>
        <w:numPr>
          <w:ilvl w:val="0"/>
          <w:numId w:val="221"/>
        </w:numPr>
        <w:tabs>
          <w:tab w:val="left" w:pos="680"/>
        </w:tabs>
        <w:spacing w:before="0" w:after="0" w:line="250" w:lineRule="auto"/>
        <w:ind w:right="385"/>
        <w:rPr>
          <w:rFonts w:ascii="Arial" w:hAnsi="Arial" w:cs="Arial"/>
          <w:b w:val="0"/>
          <w:bCs w:val="0"/>
          <w:sz w:val="24"/>
          <w:szCs w:val="24"/>
        </w:rPr>
      </w:pPr>
      <w:r w:rsidRPr="007F183D">
        <w:rPr>
          <w:rFonts w:ascii="Arial" w:hAnsi="Arial" w:cs="Arial"/>
          <w:b w:val="0"/>
          <w:sz w:val="24"/>
          <w:szCs w:val="24"/>
        </w:rPr>
        <w:t>The</w:t>
      </w:r>
      <w:r w:rsidRPr="007F183D">
        <w:rPr>
          <w:rFonts w:ascii="Arial" w:hAnsi="Arial" w:cs="Arial"/>
          <w:b w:val="0"/>
          <w:spacing w:val="-2"/>
          <w:sz w:val="24"/>
          <w:szCs w:val="24"/>
        </w:rPr>
        <w:t xml:space="preserve"> </w:t>
      </w:r>
      <w:r>
        <w:rPr>
          <w:rFonts w:ascii="Arial" w:hAnsi="Arial" w:cs="Arial"/>
          <w:b w:val="0"/>
          <w:sz w:val="24"/>
          <w:szCs w:val="24"/>
        </w:rPr>
        <w:t>LAG</w:t>
      </w:r>
      <w:r w:rsidRPr="007F183D">
        <w:rPr>
          <w:rFonts w:ascii="Arial" w:hAnsi="Arial" w:cs="Arial"/>
          <w:b w:val="0"/>
          <w:spacing w:val="-1"/>
          <w:sz w:val="24"/>
          <w:szCs w:val="24"/>
        </w:rPr>
        <w:t xml:space="preserve"> </w:t>
      </w:r>
      <w:r w:rsidRPr="007F183D">
        <w:rPr>
          <w:rFonts w:ascii="Arial" w:hAnsi="Arial" w:cs="Arial"/>
          <w:b w:val="0"/>
          <w:sz w:val="24"/>
          <w:szCs w:val="24"/>
        </w:rPr>
        <w:t>will</w:t>
      </w:r>
      <w:r w:rsidRPr="007F183D">
        <w:rPr>
          <w:rFonts w:ascii="Arial" w:hAnsi="Arial" w:cs="Arial"/>
          <w:b w:val="0"/>
          <w:spacing w:val="-1"/>
          <w:sz w:val="24"/>
          <w:szCs w:val="24"/>
        </w:rPr>
        <w:t xml:space="preserve"> </w:t>
      </w:r>
      <w:r w:rsidRPr="007F183D">
        <w:rPr>
          <w:rFonts w:ascii="Arial" w:hAnsi="Arial" w:cs="Arial"/>
          <w:b w:val="0"/>
          <w:sz w:val="24"/>
          <w:szCs w:val="24"/>
        </w:rPr>
        <w:t>acknowledge</w:t>
      </w:r>
      <w:r w:rsidRPr="007F183D">
        <w:rPr>
          <w:rFonts w:ascii="Arial" w:hAnsi="Arial" w:cs="Arial"/>
          <w:b w:val="0"/>
          <w:spacing w:val="-2"/>
          <w:sz w:val="24"/>
          <w:szCs w:val="24"/>
        </w:rPr>
        <w:t xml:space="preserve"> </w:t>
      </w:r>
      <w:r w:rsidRPr="007F183D">
        <w:rPr>
          <w:rFonts w:ascii="Arial" w:hAnsi="Arial" w:cs="Arial"/>
          <w:b w:val="0"/>
          <w:spacing w:val="-1"/>
          <w:sz w:val="24"/>
          <w:szCs w:val="24"/>
        </w:rPr>
        <w:t xml:space="preserve">receipt </w:t>
      </w:r>
      <w:r w:rsidRPr="007F183D">
        <w:rPr>
          <w:rFonts w:ascii="Arial" w:hAnsi="Arial" w:cs="Arial"/>
          <w:b w:val="0"/>
          <w:sz w:val="24"/>
          <w:szCs w:val="24"/>
        </w:rPr>
        <w:t>of</w:t>
      </w:r>
      <w:r w:rsidRPr="007F183D">
        <w:rPr>
          <w:rFonts w:ascii="Arial" w:hAnsi="Arial" w:cs="Arial"/>
          <w:b w:val="0"/>
          <w:spacing w:val="-1"/>
          <w:sz w:val="24"/>
          <w:szCs w:val="24"/>
        </w:rPr>
        <w:t xml:space="preserve"> </w:t>
      </w:r>
      <w:r w:rsidRPr="007F183D">
        <w:rPr>
          <w:rFonts w:ascii="Arial" w:hAnsi="Arial" w:cs="Arial"/>
          <w:b w:val="0"/>
          <w:sz w:val="24"/>
          <w:szCs w:val="24"/>
        </w:rPr>
        <w:t>your</w:t>
      </w:r>
      <w:r w:rsidRPr="007F183D">
        <w:rPr>
          <w:rFonts w:ascii="Arial" w:hAnsi="Arial" w:cs="Arial"/>
          <w:b w:val="0"/>
          <w:spacing w:val="-2"/>
          <w:sz w:val="24"/>
          <w:szCs w:val="24"/>
        </w:rPr>
        <w:t xml:space="preserve"> </w:t>
      </w:r>
      <w:r w:rsidRPr="007F183D">
        <w:rPr>
          <w:rFonts w:ascii="Arial" w:hAnsi="Arial" w:cs="Arial"/>
          <w:b w:val="0"/>
          <w:sz w:val="24"/>
          <w:szCs w:val="24"/>
        </w:rPr>
        <w:t>application.</w:t>
      </w:r>
      <w:r w:rsidRPr="007F183D">
        <w:rPr>
          <w:rFonts w:ascii="Arial" w:hAnsi="Arial" w:cs="Arial"/>
          <w:b w:val="0"/>
          <w:spacing w:val="-1"/>
          <w:sz w:val="24"/>
          <w:szCs w:val="24"/>
        </w:rPr>
        <w:t xml:space="preserve"> </w:t>
      </w:r>
      <w:r w:rsidRPr="007F183D">
        <w:rPr>
          <w:rFonts w:ascii="Arial" w:hAnsi="Arial" w:cs="Arial"/>
          <w:b w:val="0"/>
          <w:sz w:val="24"/>
          <w:szCs w:val="24"/>
        </w:rPr>
        <w:t>If</w:t>
      </w:r>
      <w:r w:rsidRPr="007F183D">
        <w:rPr>
          <w:rFonts w:ascii="Arial" w:hAnsi="Arial" w:cs="Arial"/>
          <w:b w:val="0"/>
          <w:spacing w:val="-1"/>
          <w:sz w:val="24"/>
          <w:szCs w:val="24"/>
        </w:rPr>
        <w:t xml:space="preserve"> </w:t>
      </w:r>
      <w:r w:rsidRPr="007F183D">
        <w:rPr>
          <w:rFonts w:ascii="Arial" w:hAnsi="Arial" w:cs="Arial"/>
          <w:b w:val="0"/>
          <w:sz w:val="24"/>
          <w:szCs w:val="24"/>
        </w:rPr>
        <w:t>you</w:t>
      </w:r>
      <w:r w:rsidRPr="007F183D">
        <w:rPr>
          <w:rFonts w:ascii="Arial" w:hAnsi="Arial" w:cs="Arial"/>
          <w:b w:val="0"/>
          <w:spacing w:val="-1"/>
          <w:sz w:val="24"/>
          <w:szCs w:val="24"/>
        </w:rPr>
        <w:t xml:space="preserve"> </w:t>
      </w:r>
      <w:r w:rsidRPr="007F183D">
        <w:rPr>
          <w:rFonts w:ascii="Arial" w:hAnsi="Arial" w:cs="Arial"/>
          <w:b w:val="0"/>
          <w:sz w:val="24"/>
          <w:szCs w:val="24"/>
        </w:rPr>
        <w:t>do</w:t>
      </w:r>
      <w:r w:rsidRPr="007F183D">
        <w:rPr>
          <w:rFonts w:ascii="Arial" w:hAnsi="Arial" w:cs="Arial"/>
          <w:b w:val="0"/>
          <w:spacing w:val="-2"/>
          <w:sz w:val="24"/>
          <w:szCs w:val="24"/>
        </w:rPr>
        <w:t xml:space="preserve"> </w:t>
      </w:r>
      <w:r w:rsidRPr="007F183D">
        <w:rPr>
          <w:rFonts w:ascii="Arial" w:hAnsi="Arial" w:cs="Arial"/>
          <w:b w:val="0"/>
          <w:sz w:val="24"/>
          <w:szCs w:val="24"/>
        </w:rPr>
        <w:t>not</w:t>
      </w:r>
      <w:r w:rsidRPr="007F183D">
        <w:rPr>
          <w:rFonts w:ascii="Arial" w:hAnsi="Arial" w:cs="Arial"/>
          <w:b w:val="0"/>
          <w:spacing w:val="-1"/>
          <w:sz w:val="24"/>
          <w:szCs w:val="24"/>
        </w:rPr>
        <w:t xml:space="preserve"> receive</w:t>
      </w:r>
      <w:r w:rsidRPr="007F183D">
        <w:rPr>
          <w:rFonts w:ascii="Arial" w:hAnsi="Arial" w:cs="Arial"/>
          <w:b w:val="0"/>
          <w:spacing w:val="24"/>
          <w:sz w:val="24"/>
          <w:szCs w:val="24"/>
        </w:rPr>
        <w:t xml:space="preserve"> </w:t>
      </w:r>
      <w:r w:rsidRPr="007F183D">
        <w:rPr>
          <w:rFonts w:ascii="Arial" w:hAnsi="Arial" w:cs="Arial"/>
          <w:b w:val="0"/>
          <w:sz w:val="24"/>
          <w:szCs w:val="24"/>
        </w:rPr>
        <w:t>an</w:t>
      </w:r>
      <w:r w:rsidRPr="007F183D">
        <w:rPr>
          <w:rFonts w:ascii="Arial" w:hAnsi="Arial" w:cs="Arial"/>
          <w:b w:val="0"/>
          <w:spacing w:val="-7"/>
          <w:sz w:val="24"/>
          <w:szCs w:val="24"/>
        </w:rPr>
        <w:t xml:space="preserve"> </w:t>
      </w:r>
      <w:r w:rsidRPr="007F183D">
        <w:rPr>
          <w:rFonts w:ascii="Arial" w:hAnsi="Arial" w:cs="Arial"/>
          <w:b w:val="0"/>
          <w:sz w:val="24"/>
          <w:szCs w:val="24"/>
        </w:rPr>
        <w:t>acknowledgement</w:t>
      </w:r>
      <w:r w:rsidRPr="007F183D">
        <w:rPr>
          <w:rFonts w:ascii="Arial" w:hAnsi="Arial" w:cs="Arial"/>
          <w:b w:val="0"/>
          <w:spacing w:val="-6"/>
          <w:sz w:val="24"/>
          <w:szCs w:val="24"/>
        </w:rPr>
        <w:t xml:space="preserve"> </w:t>
      </w:r>
      <w:r w:rsidRPr="007F183D">
        <w:rPr>
          <w:rFonts w:ascii="Arial" w:hAnsi="Arial" w:cs="Arial"/>
          <w:b w:val="0"/>
          <w:sz w:val="24"/>
          <w:szCs w:val="24"/>
        </w:rPr>
        <w:t>within</w:t>
      </w:r>
      <w:r w:rsidRPr="007F183D">
        <w:rPr>
          <w:rFonts w:ascii="Arial" w:hAnsi="Arial" w:cs="Arial"/>
          <w:b w:val="0"/>
          <w:spacing w:val="-6"/>
          <w:sz w:val="24"/>
          <w:szCs w:val="24"/>
        </w:rPr>
        <w:t xml:space="preserve"> </w:t>
      </w:r>
      <w:r w:rsidRPr="007F183D">
        <w:rPr>
          <w:rFonts w:ascii="Arial" w:hAnsi="Arial" w:cs="Arial"/>
          <w:b w:val="0"/>
          <w:sz w:val="24"/>
          <w:szCs w:val="24"/>
        </w:rPr>
        <w:t>10</w:t>
      </w:r>
      <w:r w:rsidRPr="007F183D">
        <w:rPr>
          <w:rFonts w:ascii="Arial" w:hAnsi="Arial" w:cs="Arial"/>
          <w:b w:val="0"/>
          <w:spacing w:val="-6"/>
          <w:sz w:val="24"/>
          <w:szCs w:val="24"/>
        </w:rPr>
        <w:t xml:space="preserve"> </w:t>
      </w:r>
      <w:r>
        <w:rPr>
          <w:rFonts w:ascii="Arial" w:hAnsi="Arial" w:cs="Arial"/>
          <w:b w:val="0"/>
          <w:spacing w:val="-6"/>
          <w:sz w:val="24"/>
          <w:szCs w:val="24"/>
        </w:rPr>
        <w:t xml:space="preserve">calendar </w:t>
      </w:r>
      <w:r w:rsidRPr="007F183D">
        <w:rPr>
          <w:rFonts w:ascii="Arial" w:hAnsi="Arial" w:cs="Arial"/>
          <w:b w:val="0"/>
          <w:sz w:val="24"/>
          <w:szCs w:val="24"/>
        </w:rPr>
        <w:t>days</w:t>
      </w:r>
      <w:r w:rsidRPr="007F183D">
        <w:rPr>
          <w:rFonts w:ascii="Arial" w:hAnsi="Arial" w:cs="Arial"/>
          <w:b w:val="0"/>
          <w:spacing w:val="-6"/>
          <w:sz w:val="24"/>
          <w:szCs w:val="24"/>
        </w:rPr>
        <w:t xml:space="preserve"> </w:t>
      </w:r>
      <w:r w:rsidRPr="007F183D">
        <w:rPr>
          <w:rFonts w:ascii="Arial" w:hAnsi="Arial" w:cs="Arial"/>
          <w:b w:val="0"/>
          <w:sz w:val="24"/>
          <w:szCs w:val="24"/>
        </w:rPr>
        <w:t>of</w:t>
      </w:r>
      <w:r w:rsidRPr="007F183D">
        <w:rPr>
          <w:rFonts w:ascii="Arial" w:hAnsi="Arial" w:cs="Arial"/>
          <w:b w:val="0"/>
          <w:spacing w:val="-6"/>
          <w:sz w:val="24"/>
          <w:szCs w:val="24"/>
        </w:rPr>
        <w:t xml:space="preserve"> </w:t>
      </w:r>
      <w:r w:rsidRPr="007F183D">
        <w:rPr>
          <w:rFonts w:ascii="Arial" w:hAnsi="Arial" w:cs="Arial"/>
          <w:b w:val="0"/>
          <w:sz w:val="24"/>
          <w:szCs w:val="24"/>
        </w:rPr>
        <w:t>posting</w:t>
      </w:r>
      <w:r w:rsidRPr="007F183D">
        <w:rPr>
          <w:rFonts w:ascii="Arial" w:hAnsi="Arial" w:cs="Arial"/>
          <w:b w:val="0"/>
          <w:spacing w:val="-6"/>
          <w:sz w:val="24"/>
          <w:szCs w:val="24"/>
        </w:rPr>
        <w:t xml:space="preserve"> </w:t>
      </w:r>
      <w:r w:rsidRPr="007F183D">
        <w:rPr>
          <w:rFonts w:ascii="Arial" w:hAnsi="Arial" w:cs="Arial"/>
          <w:b w:val="0"/>
          <w:sz w:val="24"/>
          <w:szCs w:val="24"/>
        </w:rPr>
        <w:t>your</w:t>
      </w:r>
      <w:r w:rsidRPr="007F183D">
        <w:rPr>
          <w:rFonts w:ascii="Arial" w:hAnsi="Arial" w:cs="Arial"/>
          <w:b w:val="0"/>
          <w:spacing w:val="-6"/>
          <w:sz w:val="24"/>
          <w:szCs w:val="24"/>
        </w:rPr>
        <w:t xml:space="preserve"> </w:t>
      </w:r>
      <w:r w:rsidRPr="007F183D">
        <w:rPr>
          <w:rFonts w:ascii="Arial" w:hAnsi="Arial" w:cs="Arial"/>
          <w:b w:val="0"/>
          <w:sz w:val="24"/>
          <w:szCs w:val="24"/>
        </w:rPr>
        <w:t>application</w:t>
      </w:r>
      <w:r w:rsidRPr="007F183D">
        <w:rPr>
          <w:rFonts w:ascii="Arial" w:hAnsi="Arial" w:cs="Arial"/>
          <w:b w:val="0"/>
          <w:spacing w:val="-6"/>
          <w:sz w:val="24"/>
          <w:szCs w:val="24"/>
        </w:rPr>
        <w:t xml:space="preserve"> </w:t>
      </w:r>
      <w:r w:rsidRPr="007F183D">
        <w:rPr>
          <w:rFonts w:ascii="Arial" w:hAnsi="Arial" w:cs="Arial"/>
          <w:b w:val="0"/>
          <w:sz w:val="24"/>
          <w:szCs w:val="24"/>
        </w:rPr>
        <w:t>you</w:t>
      </w:r>
      <w:r w:rsidRPr="007F183D">
        <w:rPr>
          <w:rFonts w:ascii="Arial" w:hAnsi="Arial" w:cs="Arial"/>
          <w:b w:val="0"/>
          <w:spacing w:val="-6"/>
          <w:sz w:val="24"/>
          <w:szCs w:val="24"/>
        </w:rPr>
        <w:t xml:space="preserve"> </w:t>
      </w:r>
      <w:r w:rsidRPr="007F183D">
        <w:rPr>
          <w:rFonts w:ascii="Arial" w:hAnsi="Arial" w:cs="Arial"/>
          <w:b w:val="0"/>
          <w:sz w:val="24"/>
          <w:szCs w:val="24"/>
        </w:rPr>
        <w:t>should</w:t>
      </w:r>
      <w:r w:rsidRPr="007F183D">
        <w:rPr>
          <w:rFonts w:ascii="Arial" w:hAnsi="Arial" w:cs="Arial"/>
          <w:b w:val="0"/>
          <w:spacing w:val="-6"/>
          <w:sz w:val="24"/>
          <w:szCs w:val="24"/>
        </w:rPr>
        <w:t xml:space="preserve"> </w:t>
      </w:r>
      <w:r w:rsidRPr="007F183D">
        <w:rPr>
          <w:rFonts w:ascii="Arial" w:hAnsi="Arial" w:cs="Arial"/>
          <w:b w:val="0"/>
          <w:sz w:val="24"/>
          <w:szCs w:val="24"/>
        </w:rPr>
        <w:t>contact</w:t>
      </w:r>
      <w:r w:rsidRPr="007F183D">
        <w:rPr>
          <w:rFonts w:ascii="Arial" w:hAnsi="Arial" w:cs="Arial"/>
          <w:b w:val="0"/>
          <w:w w:val="102"/>
          <w:sz w:val="24"/>
          <w:szCs w:val="24"/>
        </w:rPr>
        <w:t xml:space="preserve"> </w:t>
      </w:r>
      <w:r>
        <w:rPr>
          <w:rFonts w:ascii="Arial" w:hAnsi="Arial" w:cs="Arial"/>
          <w:b w:val="0"/>
          <w:w w:val="102"/>
          <w:sz w:val="24"/>
          <w:szCs w:val="24"/>
        </w:rPr>
        <w:t>the LAG Admin Unit.</w:t>
      </w:r>
      <w:r w:rsidRPr="007F183D">
        <w:rPr>
          <w:rFonts w:ascii="Arial" w:hAnsi="Arial" w:cs="Arial"/>
          <w:b w:val="0"/>
          <w:w w:val="102"/>
          <w:sz w:val="24"/>
          <w:szCs w:val="24"/>
        </w:rPr>
        <w:t xml:space="preserve"> </w:t>
      </w:r>
      <w:r w:rsidRPr="007F183D">
        <w:rPr>
          <w:rFonts w:ascii="Arial" w:hAnsi="Arial" w:cs="Arial"/>
          <w:b w:val="0"/>
          <w:sz w:val="24"/>
          <w:szCs w:val="24"/>
        </w:rPr>
        <w:t>Proof of postage is not proof of receipt.</w:t>
      </w:r>
    </w:p>
    <w:p w14:paraId="4BE4EBDD" w14:textId="77777777" w:rsidR="00F677CE" w:rsidRPr="007F183D" w:rsidRDefault="00F677CE" w:rsidP="00F677CE">
      <w:pPr>
        <w:ind w:right="385"/>
        <w:rPr>
          <w:rFonts w:ascii="Arial" w:eastAsia="Arial" w:hAnsi="Arial" w:cs="Arial"/>
          <w:sz w:val="24"/>
          <w:szCs w:val="24"/>
        </w:rPr>
      </w:pPr>
    </w:p>
    <w:p w14:paraId="28395A7F" w14:textId="77777777" w:rsidR="00F677CE" w:rsidRPr="007F183D" w:rsidRDefault="00F677CE" w:rsidP="00AF2E14">
      <w:pPr>
        <w:pStyle w:val="BodyText"/>
        <w:widowControl w:val="0"/>
        <w:numPr>
          <w:ilvl w:val="0"/>
          <w:numId w:val="221"/>
        </w:numPr>
        <w:tabs>
          <w:tab w:val="left" w:pos="680"/>
        </w:tabs>
        <w:spacing w:after="0" w:line="250" w:lineRule="auto"/>
        <w:ind w:left="680" w:right="386"/>
        <w:rPr>
          <w:rFonts w:ascii="Arial" w:hAnsi="Arial" w:cs="Arial"/>
          <w:szCs w:val="24"/>
        </w:rPr>
      </w:pPr>
      <w:r w:rsidRPr="007F183D">
        <w:rPr>
          <w:rFonts w:ascii="Arial" w:hAnsi="Arial" w:cs="Arial"/>
          <w:szCs w:val="24"/>
        </w:rPr>
        <w:t>At</w:t>
      </w:r>
      <w:r w:rsidRPr="007F183D">
        <w:rPr>
          <w:rFonts w:ascii="Arial" w:hAnsi="Arial" w:cs="Arial"/>
          <w:spacing w:val="5"/>
          <w:szCs w:val="24"/>
        </w:rPr>
        <w:t xml:space="preserve"> </w:t>
      </w:r>
      <w:r w:rsidRPr="007F183D">
        <w:rPr>
          <w:rFonts w:ascii="Arial" w:hAnsi="Arial" w:cs="Arial"/>
          <w:szCs w:val="24"/>
        </w:rPr>
        <w:t>Section</w:t>
      </w:r>
      <w:r w:rsidRPr="007F183D">
        <w:rPr>
          <w:rFonts w:ascii="Arial" w:hAnsi="Arial" w:cs="Arial"/>
          <w:spacing w:val="6"/>
          <w:szCs w:val="24"/>
        </w:rPr>
        <w:t xml:space="preserve"> </w:t>
      </w:r>
      <w:r>
        <w:rPr>
          <w:rFonts w:ascii="Arial" w:hAnsi="Arial" w:cs="Arial"/>
          <w:szCs w:val="24"/>
        </w:rPr>
        <w:t>1,</w:t>
      </w:r>
      <w:r w:rsidRPr="007F183D">
        <w:rPr>
          <w:rFonts w:ascii="Arial" w:hAnsi="Arial" w:cs="Arial"/>
          <w:spacing w:val="6"/>
          <w:szCs w:val="24"/>
        </w:rPr>
        <w:t xml:space="preserve"> </w:t>
      </w:r>
      <w:r w:rsidRPr="007F183D">
        <w:rPr>
          <w:rFonts w:ascii="Arial" w:hAnsi="Arial" w:cs="Arial"/>
          <w:szCs w:val="24"/>
        </w:rPr>
        <w:t>please</w:t>
      </w:r>
      <w:r w:rsidRPr="007F183D">
        <w:rPr>
          <w:rFonts w:ascii="Arial" w:hAnsi="Arial" w:cs="Arial"/>
          <w:spacing w:val="6"/>
          <w:szCs w:val="24"/>
        </w:rPr>
        <w:t xml:space="preserve"> </w:t>
      </w:r>
      <w:r w:rsidRPr="007F183D">
        <w:rPr>
          <w:rFonts w:ascii="Arial" w:hAnsi="Arial" w:cs="Arial"/>
          <w:spacing w:val="-1"/>
          <w:szCs w:val="24"/>
        </w:rPr>
        <w:t>provide</w:t>
      </w:r>
      <w:r w:rsidRPr="007F183D">
        <w:rPr>
          <w:rFonts w:ascii="Arial" w:hAnsi="Arial" w:cs="Arial"/>
          <w:spacing w:val="6"/>
          <w:szCs w:val="24"/>
        </w:rPr>
        <w:t xml:space="preserve"> </w:t>
      </w:r>
      <w:r>
        <w:rPr>
          <w:rFonts w:ascii="Arial" w:hAnsi="Arial" w:cs="Arial"/>
          <w:spacing w:val="6"/>
          <w:szCs w:val="24"/>
        </w:rPr>
        <w:t xml:space="preserve">your </w:t>
      </w:r>
      <w:r w:rsidRPr="007F183D">
        <w:rPr>
          <w:rFonts w:ascii="Arial" w:hAnsi="Arial" w:cs="Arial"/>
          <w:spacing w:val="6"/>
          <w:szCs w:val="24"/>
        </w:rPr>
        <w:t>details</w:t>
      </w:r>
      <w:r>
        <w:rPr>
          <w:rFonts w:ascii="Arial" w:hAnsi="Arial" w:cs="Arial"/>
          <w:spacing w:val="6"/>
          <w:szCs w:val="24"/>
        </w:rPr>
        <w:t>; these should be the same as on the LAG Board decision letter</w:t>
      </w:r>
      <w:r w:rsidRPr="007F183D">
        <w:rPr>
          <w:rFonts w:ascii="Arial" w:hAnsi="Arial" w:cs="Arial"/>
          <w:spacing w:val="6"/>
          <w:szCs w:val="24"/>
        </w:rPr>
        <w:t xml:space="preserve">. </w:t>
      </w:r>
      <w:r>
        <w:rPr>
          <w:rFonts w:ascii="Arial" w:hAnsi="Arial" w:cs="Arial"/>
          <w:spacing w:val="6"/>
          <w:szCs w:val="24"/>
        </w:rPr>
        <w:t xml:space="preserve"> </w:t>
      </w:r>
      <w:r w:rsidRPr="007F183D">
        <w:rPr>
          <w:rFonts w:ascii="Arial" w:hAnsi="Arial" w:cs="Arial"/>
          <w:szCs w:val="24"/>
        </w:rPr>
        <w:t>It</w:t>
      </w:r>
      <w:r w:rsidRPr="007F183D">
        <w:rPr>
          <w:rFonts w:ascii="Arial" w:hAnsi="Arial" w:cs="Arial"/>
          <w:spacing w:val="6"/>
          <w:szCs w:val="24"/>
        </w:rPr>
        <w:t xml:space="preserve"> </w:t>
      </w:r>
      <w:r w:rsidRPr="007F183D">
        <w:rPr>
          <w:rFonts w:ascii="Arial" w:hAnsi="Arial" w:cs="Arial"/>
          <w:szCs w:val="24"/>
        </w:rPr>
        <w:t>is</w:t>
      </w:r>
      <w:r w:rsidRPr="007F183D">
        <w:rPr>
          <w:rFonts w:ascii="Arial" w:hAnsi="Arial" w:cs="Arial"/>
          <w:spacing w:val="6"/>
          <w:szCs w:val="24"/>
        </w:rPr>
        <w:t xml:space="preserve"> </w:t>
      </w:r>
      <w:r w:rsidRPr="007F183D">
        <w:rPr>
          <w:rFonts w:ascii="Arial" w:hAnsi="Arial" w:cs="Arial"/>
          <w:szCs w:val="24"/>
        </w:rPr>
        <w:t>important</w:t>
      </w:r>
      <w:r w:rsidRPr="007F183D">
        <w:rPr>
          <w:rFonts w:ascii="Arial" w:hAnsi="Arial" w:cs="Arial"/>
          <w:spacing w:val="6"/>
          <w:szCs w:val="24"/>
        </w:rPr>
        <w:t xml:space="preserve"> </w:t>
      </w:r>
      <w:r w:rsidRPr="007F183D">
        <w:rPr>
          <w:rFonts w:ascii="Arial" w:hAnsi="Arial" w:cs="Arial"/>
          <w:szCs w:val="24"/>
        </w:rPr>
        <w:t>that</w:t>
      </w:r>
      <w:r w:rsidRPr="007F183D">
        <w:rPr>
          <w:rFonts w:ascii="Arial" w:hAnsi="Arial" w:cs="Arial"/>
          <w:spacing w:val="6"/>
          <w:szCs w:val="24"/>
        </w:rPr>
        <w:t xml:space="preserve"> </w:t>
      </w:r>
      <w:r w:rsidRPr="007F183D">
        <w:rPr>
          <w:rFonts w:ascii="Arial" w:hAnsi="Arial" w:cs="Arial"/>
          <w:szCs w:val="24"/>
        </w:rPr>
        <w:t>you</w:t>
      </w:r>
      <w:r w:rsidRPr="007F183D">
        <w:rPr>
          <w:rFonts w:ascii="Arial" w:hAnsi="Arial" w:cs="Arial"/>
          <w:spacing w:val="22"/>
          <w:w w:val="101"/>
          <w:szCs w:val="24"/>
        </w:rPr>
        <w:t xml:space="preserve"> </w:t>
      </w:r>
      <w:r w:rsidRPr="007F183D">
        <w:rPr>
          <w:rFonts w:ascii="Arial" w:hAnsi="Arial" w:cs="Arial"/>
          <w:szCs w:val="24"/>
        </w:rPr>
        <w:t>include</w:t>
      </w:r>
      <w:r w:rsidRPr="007F183D">
        <w:rPr>
          <w:rFonts w:ascii="Arial" w:hAnsi="Arial" w:cs="Arial"/>
          <w:spacing w:val="10"/>
          <w:szCs w:val="24"/>
        </w:rPr>
        <w:t xml:space="preserve"> </w:t>
      </w:r>
      <w:r w:rsidRPr="007F183D">
        <w:rPr>
          <w:rFonts w:ascii="Arial" w:hAnsi="Arial" w:cs="Arial"/>
          <w:szCs w:val="24"/>
        </w:rPr>
        <w:t>your</w:t>
      </w:r>
      <w:r w:rsidRPr="007F183D">
        <w:rPr>
          <w:rFonts w:ascii="Arial" w:hAnsi="Arial" w:cs="Arial"/>
          <w:spacing w:val="11"/>
          <w:szCs w:val="24"/>
        </w:rPr>
        <w:t xml:space="preserve"> </w:t>
      </w:r>
      <w:r w:rsidRPr="007F183D">
        <w:rPr>
          <w:rFonts w:ascii="Arial" w:hAnsi="Arial" w:cs="Arial"/>
          <w:szCs w:val="24"/>
        </w:rPr>
        <w:t>Project Reference Number</w:t>
      </w:r>
      <w:r>
        <w:rPr>
          <w:rFonts w:ascii="Arial" w:hAnsi="Arial" w:cs="Arial"/>
          <w:szCs w:val="24"/>
        </w:rPr>
        <w:t xml:space="preserve"> which would also have been included on </w:t>
      </w:r>
      <w:r>
        <w:rPr>
          <w:rFonts w:ascii="Arial" w:hAnsi="Arial" w:cs="Arial"/>
          <w:spacing w:val="6"/>
          <w:szCs w:val="24"/>
        </w:rPr>
        <w:t>the LAG Board decision letter</w:t>
      </w:r>
      <w:r w:rsidRPr="007F183D">
        <w:rPr>
          <w:rFonts w:ascii="Arial" w:hAnsi="Arial" w:cs="Arial"/>
          <w:spacing w:val="-4"/>
          <w:szCs w:val="24"/>
        </w:rPr>
        <w:t>.</w:t>
      </w:r>
    </w:p>
    <w:p w14:paraId="3B51927A" w14:textId="77777777" w:rsidR="00F677CE" w:rsidRPr="007F183D" w:rsidRDefault="00F677CE" w:rsidP="00F677CE">
      <w:pPr>
        <w:ind w:right="385"/>
        <w:rPr>
          <w:rFonts w:ascii="Arial" w:eastAsia="Arial" w:hAnsi="Arial" w:cs="Arial"/>
          <w:sz w:val="24"/>
          <w:szCs w:val="24"/>
        </w:rPr>
      </w:pPr>
    </w:p>
    <w:p w14:paraId="436D3214" w14:textId="77777777" w:rsidR="00F677CE" w:rsidRPr="006857A4" w:rsidRDefault="00F677CE" w:rsidP="00AF2E14">
      <w:pPr>
        <w:pStyle w:val="BodyText"/>
        <w:widowControl w:val="0"/>
        <w:numPr>
          <w:ilvl w:val="0"/>
          <w:numId w:val="221"/>
        </w:numPr>
        <w:tabs>
          <w:tab w:val="left" w:pos="680"/>
        </w:tabs>
        <w:spacing w:before="9" w:after="0" w:line="250" w:lineRule="auto"/>
        <w:ind w:right="385"/>
        <w:rPr>
          <w:rFonts w:ascii="Arial" w:eastAsia="Arial" w:hAnsi="Arial" w:cs="Arial"/>
          <w:szCs w:val="24"/>
        </w:rPr>
      </w:pPr>
      <w:r w:rsidRPr="00572EF1">
        <w:rPr>
          <w:rFonts w:ascii="Arial" w:hAnsi="Arial" w:cs="Arial"/>
          <w:szCs w:val="24"/>
        </w:rPr>
        <w:t>At</w:t>
      </w:r>
      <w:r w:rsidRPr="00572EF1">
        <w:rPr>
          <w:rFonts w:ascii="Arial" w:hAnsi="Arial" w:cs="Arial"/>
          <w:spacing w:val="4"/>
          <w:szCs w:val="24"/>
        </w:rPr>
        <w:t xml:space="preserve"> </w:t>
      </w:r>
      <w:r w:rsidRPr="00572EF1">
        <w:rPr>
          <w:rFonts w:ascii="Arial" w:hAnsi="Arial" w:cs="Arial"/>
          <w:szCs w:val="24"/>
        </w:rPr>
        <w:t>Section</w:t>
      </w:r>
      <w:r w:rsidRPr="00572EF1">
        <w:rPr>
          <w:rFonts w:ascii="Arial" w:hAnsi="Arial" w:cs="Arial"/>
          <w:spacing w:val="5"/>
          <w:szCs w:val="24"/>
        </w:rPr>
        <w:t xml:space="preserve"> </w:t>
      </w:r>
      <w:r w:rsidRPr="00572EF1">
        <w:rPr>
          <w:rFonts w:ascii="Arial" w:hAnsi="Arial" w:cs="Arial"/>
          <w:szCs w:val="24"/>
        </w:rPr>
        <w:t>2</w:t>
      </w:r>
      <w:r w:rsidRPr="00572EF1">
        <w:rPr>
          <w:rFonts w:ascii="Arial" w:hAnsi="Arial" w:cs="Arial"/>
          <w:spacing w:val="5"/>
          <w:szCs w:val="24"/>
        </w:rPr>
        <w:t xml:space="preserve"> </w:t>
      </w:r>
      <w:r>
        <w:rPr>
          <w:rFonts w:ascii="Arial" w:hAnsi="Arial" w:cs="Arial"/>
          <w:spacing w:val="5"/>
          <w:szCs w:val="24"/>
        </w:rPr>
        <w:t>y</w:t>
      </w:r>
      <w:r w:rsidRPr="00572EF1">
        <w:rPr>
          <w:rFonts w:ascii="Arial" w:hAnsi="Arial" w:cs="Arial"/>
          <w:spacing w:val="-9"/>
          <w:szCs w:val="24"/>
        </w:rPr>
        <w:t>ou</w:t>
      </w:r>
      <w:r w:rsidRPr="00572EF1">
        <w:rPr>
          <w:rFonts w:ascii="Arial" w:hAnsi="Arial" w:cs="Arial"/>
          <w:spacing w:val="5"/>
          <w:szCs w:val="24"/>
        </w:rPr>
        <w:t xml:space="preserve"> </w:t>
      </w:r>
      <w:r w:rsidRPr="00572EF1">
        <w:rPr>
          <w:rFonts w:ascii="Arial" w:hAnsi="Arial" w:cs="Arial"/>
          <w:szCs w:val="24"/>
        </w:rPr>
        <w:t>must</w:t>
      </w:r>
      <w:r w:rsidRPr="00572EF1">
        <w:rPr>
          <w:rFonts w:ascii="Arial" w:hAnsi="Arial" w:cs="Arial"/>
          <w:spacing w:val="24"/>
          <w:w w:val="102"/>
          <w:szCs w:val="24"/>
        </w:rPr>
        <w:t xml:space="preserve"> </w:t>
      </w:r>
      <w:r w:rsidRPr="00572EF1">
        <w:rPr>
          <w:rFonts w:ascii="Arial" w:hAnsi="Arial" w:cs="Arial"/>
          <w:szCs w:val="24"/>
        </w:rPr>
        <w:t>insert</w:t>
      </w:r>
      <w:r w:rsidRPr="00572EF1">
        <w:rPr>
          <w:rFonts w:ascii="Arial" w:hAnsi="Arial" w:cs="Arial"/>
          <w:spacing w:val="3"/>
          <w:szCs w:val="24"/>
        </w:rPr>
        <w:t xml:space="preserve"> </w:t>
      </w:r>
      <w:r w:rsidRPr="00572EF1">
        <w:rPr>
          <w:rFonts w:ascii="Arial" w:hAnsi="Arial" w:cs="Arial"/>
          <w:szCs w:val="24"/>
        </w:rPr>
        <w:t>the</w:t>
      </w:r>
      <w:r w:rsidRPr="00572EF1">
        <w:rPr>
          <w:rFonts w:ascii="Arial" w:hAnsi="Arial" w:cs="Arial"/>
          <w:spacing w:val="4"/>
          <w:szCs w:val="24"/>
        </w:rPr>
        <w:t xml:space="preserve"> S</w:t>
      </w:r>
      <w:r w:rsidRPr="00572EF1">
        <w:rPr>
          <w:rFonts w:ascii="Arial" w:hAnsi="Arial" w:cs="Arial"/>
          <w:szCs w:val="24"/>
        </w:rPr>
        <w:t>cheme</w:t>
      </w:r>
      <w:r w:rsidRPr="00572EF1">
        <w:rPr>
          <w:rFonts w:ascii="Arial" w:hAnsi="Arial" w:cs="Arial"/>
          <w:spacing w:val="4"/>
          <w:szCs w:val="24"/>
        </w:rPr>
        <w:t xml:space="preserve"> </w:t>
      </w:r>
      <w:r>
        <w:rPr>
          <w:rFonts w:ascii="Arial" w:hAnsi="Arial" w:cs="Arial"/>
          <w:spacing w:val="4"/>
          <w:szCs w:val="24"/>
        </w:rPr>
        <w:t xml:space="preserve">you applied for funding from; </w:t>
      </w:r>
      <w:r w:rsidRPr="00572EF1">
        <w:rPr>
          <w:rFonts w:ascii="Arial" w:hAnsi="Arial" w:cs="Arial"/>
          <w:szCs w:val="24"/>
        </w:rPr>
        <w:t>and</w:t>
      </w:r>
      <w:r w:rsidRPr="00572EF1">
        <w:rPr>
          <w:rFonts w:ascii="Arial" w:hAnsi="Arial" w:cs="Arial"/>
          <w:spacing w:val="4"/>
          <w:szCs w:val="24"/>
        </w:rPr>
        <w:t xml:space="preserve"> </w:t>
      </w:r>
      <w:r w:rsidRPr="00572EF1">
        <w:rPr>
          <w:rFonts w:ascii="Arial" w:hAnsi="Arial" w:cs="Arial"/>
          <w:szCs w:val="24"/>
        </w:rPr>
        <w:t>the</w:t>
      </w:r>
      <w:r w:rsidRPr="00572EF1">
        <w:rPr>
          <w:rFonts w:ascii="Arial" w:hAnsi="Arial" w:cs="Arial"/>
          <w:spacing w:val="4"/>
          <w:szCs w:val="24"/>
        </w:rPr>
        <w:t xml:space="preserve"> </w:t>
      </w:r>
      <w:r w:rsidRPr="00572EF1">
        <w:rPr>
          <w:rFonts w:ascii="Arial" w:hAnsi="Arial" w:cs="Arial"/>
          <w:szCs w:val="24"/>
        </w:rPr>
        <w:t>date</w:t>
      </w:r>
      <w:r w:rsidRPr="00572EF1">
        <w:rPr>
          <w:rFonts w:ascii="Arial" w:hAnsi="Arial" w:cs="Arial"/>
          <w:spacing w:val="4"/>
          <w:szCs w:val="24"/>
        </w:rPr>
        <w:t xml:space="preserve"> </w:t>
      </w:r>
      <w:r w:rsidRPr="00572EF1">
        <w:rPr>
          <w:rFonts w:ascii="Arial" w:hAnsi="Arial" w:cs="Arial"/>
          <w:szCs w:val="24"/>
        </w:rPr>
        <w:t>of</w:t>
      </w:r>
      <w:r w:rsidRPr="00572EF1">
        <w:rPr>
          <w:rFonts w:ascii="Arial" w:hAnsi="Arial" w:cs="Arial"/>
          <w:spacing w:val="4"/>
          <w:szCs w:val="24"/>
        </w:rPr>
        <w:t xml:space="preserve"> </w:t>
      </w:r>
      <w:r w:rsidRPr="00572EF1">
        <w:rPr>
          <w:rFonts w:ascii="Arial" w:hAnsi="Arial" w:cs="Arial"/>
          <w:szCs w:val="24"/>
        </w:rPr>
        <w:t>the</w:t>
      </w:r>
      <w:r w:rsidRPr="00572EF1">
        <w:rPr>
          <w:rFonts w:ascii="Arial" w:hAnsi="Arial" w:cs="Arial"/>
          <w:spacing w:val="4"/>
          <w:szCs w:val="24"/>
        </w:rPr>
        <w:t xml:space="preserve"> </w:t>
      </w:r>
      <w:r w:rsidRPr="00572EF1">
        <w:rPr>
          <w:rFonts w:ascii="Arial" w:hAnsi="Arial" w:cs="Arial"/>
          <w:szCs w:val="24"/>
        </w:rPr>
        <w:t>decision</w:t>
      </w:r>
      <w:r w:rsidRPr="00572EF1">
        <w:rPr>
          <w:rFonts w:ascii="Arial" w:hAnsi="Arial" w:cs="Arial"/>
          <w:spacing w:val="4"/>
          <w:szCs w:val="24"/>
        </w:rPr>
        <w:t xml:space="preserve"> </w:t>
      </w:r>
      <w:r w:rsidRPr="00572EF1">
        <w:rPr>
          <w:rFonts w:ascii="Arial" w:hAnsi="Arial" w:cs="Arial"/>
          <w:szCs w:val="24"/>
        </w:rPr>
        <w:t>letter</w:t>
      </w:r>
      <w:r w:rsidRPr="00572EF1">
        <w:rPr>
          <w:rFonts w:ascii="Arial" w:hAnsi="Arial" w:cs="Arial"/>
          <w:spacing w:val="4"/>
          <w:szCs w:val="24"/>
        </w:rPr>
        <w:t xml:space="preserve"> </w:t>
      </w:r>
      <w:r w:rsidRPr="00572EF1">
        <w:rPr>
          <w:rFonts w:ascii="Arial" w:hAnsi="Arial" w:cs="Arial"/>
          <w:szCs w:val="24"/>
        </w:rPr>
        <w:t>the LAG</w:t>
      </w:r>
      <w:r w:rsidRPr="00572EF1">
        <w:rPr>
          <w:rFonts w:ascii="Arial" w:hAnsi="Arial" w:cs="Arial"/>
          <w:spacing w:val="4"/>
          <w:szCs w:val="24"/>
        </w:rPr>
        <w:t xml:space="preserve"> </w:t>
      </w:r>
      <w:r w:rsidRPr="00572EF1">
        <w:rPr>
          <w:rFonts w:ascii="Arial" w:hAnsi="Arial" w:cs="Arial"/>
          <w:szCs w:val="24"/>
        </w:rPr>
        <w:t>sent</w:t>
      </w:r>
      <w:r w:rsidRPr="00572EF1">
        <w:rPr>
          <w:rFonts w:ascii="Arial" w:hAnsi="Arial" w:cs="Arial"/>
          <w:spacing w:val="3"/>
          <w:szCs w:val="24"/>
        </w:rPr>
        <w:t xml:space="preserve"> </w:t>
      </w:r>
      <w:r>
        <w:rPr>
          <w:rFonts w:ascii="Arial" w:hAnsi="Arial" w:cs="Arial"/>
          <w:spacing w:val="3"/>
          <w:szCs w:val="24"/>
        </w:rPr>
        <w:t xml:space="preserve">to </w:t>
      </w:r>
      <w:r w:rsidRPr="00572EF1">
        <w:rPr>
          <w:rFonts w:ascii="Arial" w:hAnsi="Arial" w:cs="Arial"/>
          <w:szCs w:val="24"/>
        </w:rPr>
        <w:t>you.</w:t>
      </w:r>
      <w:r w:rsidRPr="00572EF1">
        <w:rPr>
          <w:rFonts w:ascii="Arial" w:hAnsi="Arial" w:cs="Arial"/>
          <w:spacing w:val="4"/>
          <w:szCs w:val="24"/>
        </w:rPr>
        <w:t xml:space="preserve"> </w:t>
      </w:r>
      <w:r>
        <w:rPr>
          <w:rFonts w:ascii="Arial" w:hAnsi="Arial" w:cs="Arial"/>
          <w:spacing w:val="4"/>
          <w:szCs w:val="24"/>
        </w:rPr>
        <w:t xml:space="preserve"> Y</w:t>
      </w:r>
      <w:r w:rsidRPr="00572EF1">
        <w:rPr>
          <w:rFonts w:ascii="Arial" w:hAnsi="Arial" w:cs="Arial"/>
          <w:szCs w:val="24"/>
        </w:rPr>
        <w:t>ou</w:t>
      </w:r>
      <w:r w:rsidRPr="00572EF1">
        <w:rPr>
          <w:rFonts w:ascii="Arial" w:hAnsi="Arial" w:cs="Arial"/>
          <w:spacing w:val="4"/>
          <w:szCs w:val="24"/>
        </w:rPr>
        <w:t xml:space="preserve"> </w:t>
      </w:r>
      <w:r w:rsidRPr="00572EF1">
        <w:rPr>
          <w:rFonts w:ascii="Arial" w:hAnsi="Arial" w:cs="Arial"/>
          <w:szCs w:val="24"/>
        </w:rPr>
        <w:t>must</w:t>
      </w:r>
      <w:r w:rsidRPr="00572EF1">
        <w:rPr>
          <w:rFonts w:ascii="Arial" w:hAnsi="Arial" w:cs="Arial"/>
          <w:spacing w:val="5"/>
          <w:szCs w:val="24"/>
        </w:rPr>
        <w:t xml:space="preserve"> </w:t>
      </w:r>
      <w:r>
        <w:rPr>
          <w:rFonts w:ascii="Arial" w:hAnsi="Arial" w:cs="Arial"/>
          <w:spacing w:val="5"/>
          <w:szCs w:val="24"/>
        </w:rPr>
        <w:t xml:space="preserve">also </w:t>
      </w:r>
      <w:r w:rsidRPr="00572EF1">
        <w:rPr>
          <w:rFonts w:ascii="Arial" w:hAnsi="Arial" w:cs="Arial"/>
          <w:szCs w:val="24"/>
        </w:rPr>
        <w:t>clearly</w:t>
      </w:r>
      <w:r w:rsidRPr="00572EF1">
        <w:rPr>
          <w:rFonts w:ascii="Arial" w:hAnsi="Arial" w:cs="Arial"/>
          <w:spacing w:val="5"/>
          <w:szCs w:val="24"/>
        </w:rPr>
        <w:t xml:space="preserve"> </w:t>
      </w:r>
      <w:r w:rsidRPr="00572EF1">
        <w:rPr>
          <w:rFonts w:ascii="Arial" w:hAnsi="Arial" w:cs="Arial"/>
          <w:szCs w:val="24"/>
        </w:rPr>
        <w:t>state</w:t>
      </w:r>
      <w:r w:rsidRPr="00572EF1">
        <w:rPr>
          <w:rFonts w:ascii="Arial" w:hAnsi="Arial" w:cs="Arial"/>
          <w:spacing w:val="4"/>
          <w:szCs w:val="24"/>
        </w:rPr>
        <w:t xml:space="preserve"> </w:t>
      </w:r>
      <w:r w:rsidRPr="00572EF1">
        <w:rPr>
          <w:rFonts w:ascii="Arial" w:hAnsi="Arial" w:cs="Arial"/>
          <w:szCs w:val="24"/>
        </w:rPr>
        <w:t>which</w:t>
      </w:r>
      <w:r w:rsidRPr="00572EF1">
        <w:rPr>
          <w:rFonts w:ascii="Arial" w:hAnsi="Arial" w:cs="Arial"/>
          <w:spacing w:val="5"/>
          <w:szCs w:val="24"/>
        </w:rPr>
        <w:t xml:space="preserve"> </w:t>
      </w:r>
      <w:r w:rsidRPr="00572EF1">
        <w:rPr>
          <w:rFonts w:ascii="Arial" w:hAnsi="Arial" w:cs="Arial"/>
          <w:szCs w:val="24"/>
        </w:rPr>
        <w:t>decision</w:t>
      </w:r>
      <w:r w:rsidRPr="00FC3318">
        <w:rPr>
          <w:rFonts w:ascii="Arial" w:hAnsi="Arial" w:cs="Arial"/>
          <w:spacing w:val="5"/>
          <w:szCs w:val="24"/>
        </w:rPr>
        <w:t xml:space="preserve"> </w:t>
      </w:r>
      <w:r w:rsidRPr="00572EF1">
        <w:rPr>
          <w:rFonts w:ascii="Arial" w:hAnsi="Arial" w:cs="Arial"/>
          <w:szCs w:val="24"/>
        </w:rPr>
        <w:t>you</w:t>
      </w:r>
      <w:r w:rsidRPr="00572EF1">
        <w:rPr>
          <w:rFonts w:ascii="Arial" w:hAnsi="Arial" w:cs="Arial"/>
          <w:spacing w:val="4"/>
          <w:szCs w:val="24"/>
        </w:rPr>
        <w:t xml:space="preserve"> </w:t>
      </w:r>
      <w:r w:rsidRPr="00572EF1">
        <w:rPr>
          <w:rFonts w:ascii="Arial" w:hAnsi="Arial" w:cs="Arial"/>
          <w:szCs w:val="24"/>
        </w:rPr>
        <w:t>wish</w:t>
      </w:r>
      <w:r w:rsidRPr="00572EF1">
        <w:rPr>
          <w:rFonts w:ascii="Arial" w:hAnsi="Arial" w:cs="Arial"/>
          <w:spacing w:val="5"/>
          <w:szCs w:val="24"/>
        </w:rPr>
        <w:t xml:space="preserve"> </w:t>
      </w:r>
      <w:r w:rsidRPr="00572EF1">
        <w:rPr>
          <w:rFonts w:ascii="Arial" w:hAnsi="Arial" w:cs="Arial"/>
          <w:szCs w:val="24"/>
        </w:rPr>
        <w:t>to</w:t>
      </w:r>
      <w:r w:rsidRPr="00572EF1">
        <w:rPr>
          <w:rFonts w:ascii="Arial" w:hAnsi="Arial" w:cs="Arial"/>
          <w:spacing w:val="5"/>
          <w:szCs w:val="24"/>
        </w:rPr>
        <w:t xml:space="preserve"> </w:t>
      </w:r>
      <w:r w:rsidRPr="00572EF1">
        <w:rPr>
          <w:rFonts w:ascii="Arial" w:hAnsi="Arial" w:cs="Arial"/>
          <w:szCs w:val="24"/>
        </w:rPr>
        <w:t>have</w:t>
      </w:r>
      <w:r w:rsidRPr="00572EF1">
        <w:rPr>
          <w:rFonts w:ascii="Arial" w:hAnsi="Arial" w:cs="Arial"/>
          <w:spacing w:val="4"/>
          <w:szCs w:val="24"/>
        </w:rPr>
        <w:t xml:space="preserve"> </w:t>
      </w:r>
      <w:r w:rsidRPr="00572EF1">
        <w:rPr>
          <w:rFonts w:ascii="Arial" w:hAnsi="Arial" w:cs="Arial"/>
          <w:spacing w:val="-1"/>
          <w:szCs w:val="24"/>
        </w:rPr>
        <w:t>reviewed.</w:t>
      </w:r>
      <w:r w:rsidRPr="00572EF1">
        <w:rPr>
          <w:rFonts w:ascii="Arial" w:hAnsi="Arial" w:cs="Arial"/>
          <w:spacing w:val="5"/>
          <w:szCs w:val="24"/>
        </w:rPr>
        <w:t xml:space="preserve">  </w:t>
      </w:r>
    </w:p>
    <w:p w14:paraId="4F270859" w14:textId="77777777" w:rsidR="00F677CE" w:rsidRDefault="00F677CE" w:rsidP="00F677CE">
      <w:pPr>
        <w:pStyle w:val="ListParagraph"/>
        <w:spacing w:line="240" w:lineRule="auto"/>
        <w:rPr>
          <w:rFonts w:ascii="Arial" w:eastAsia="Arial" w:hAnsi="Arial" w:cs="Arial"/>
          <w:szCs w:val="24"/>
        </w:rPr>
      </w:pPr>
    </w:p>
    <w:p w14:paraId="27782B6E" w14:textId="77777777" w:rsidR="00F677CE" w:rsidRPr="00D72A56" w:rsidRDefault="00F677CE" w:rsidP="00AF2E14">
      <w:pPr>
        <w:pStyle w:val="BodyText"/>
        <w:widowControl w:val="0"/>
        <w:numPr>
          <w:ilvl w:val="0"/>
          <w:numId w:val="221"/>
        </w:numPr>
        <w:tabs>
          <w:tab w:val="left" w:pos="680"/>
        </w:tabs>
        <w:spacing w:before="12" w:after="0" w:line="250" w:lineRule="auto"/>
        <w:ind w:right="385"/>
        <w:rPr>
          <w:rFonts w:ascii="Arial" w:eastAsia="Arial" w:hAnsi="Arial" w:cs="Arial"/>
          <w:szCs w:val="24"/>
        </w:rPr>
      </w:pPr>
      <w:r w:rsidRPr="00D72A56">
        <w:rPr>
          <w:rFonts w:ascii="Arial" w:hAnsi="Arial" w:cs="Arial"/>
          <w:szCs w:val="24"/>
        </w:rPr>
        <w:t>At</w:t>
      </w:r>
      <w:r w:rsidRPr="00D72A56">
        <w:rPr>
          <w:rFonts w:ascii="Arial" w:hAnsi="Arial" w:cs="Arial"/>
          <w:spacing w:val="9"/>
          <w:szCs w:val="24"/>
        </w:rPr>
        <w:t xml:space="preserve"> </w:t>
      </w:r>
      <w:r w:rsidRPr="00D72A56">
        <w:rPr>
          <w:rFonts w:ascii="Arial" w:hAnsi="Arial" w:cs="Arial"/>
          <w:szCs w:val="24"/>
        </w:rPr>
        <w:t>section</w:t>
      </w:r>
      <w:r w:rsidRPr="00D72A56">
        <w:rPr>
          <w:rFonts w:ascii="Arial" w:hAnsi="Arial" w:cs="Arial"/>
          <w:spacing w:val="9"/>
          <w:szCs w:val="24"/>
        </w:rPr>
        <w:t xml:space="preserve"> </w:t>
      </w:r>
      <w:r w:rsidRPr="00D72A56">
        <w:rPr>
          <w:rFonts w:ascii="Arial" w:hAnsi="Arial" w:cs="Arial"/>
          <w:szCs w:val="24"/>
        </w:rPr>
        <w:t>3</w:t>
      </w:r>
      <w:r w:rsidRPr="00D72A56">
        <w:rPr>
          <w:rFonts w:ascii="Arial" w:hAnsi="Arial" w:cs="Arial"/>
          <w:spacing w:val="9"/>
          <w:szCs w:val="24"/>
        </w:rPr>
        <w:t xml:space="preserve"> </w:t>
      </w:r>
      <w:r w:rsidRPr="00D72A56">
        <w:rPr>
          <w:rFonts w:ascii="Arial" w:hAnsi="Arial" w:cs="Arial"/>
          <w:szCs w:val="24"/>
        </w:rPr>
        <w:t>you</w:t>
      </w:r>
      <w:r w:rsidRPr="00D72A56">
        <w:rPr>
          <w:rFonts w:ascii="Arial" w:hAnsi="Arial" w:cs="Arial"/>
          <w:spacing w:val="9"/>
          <w:szCs w:val="24"/>
        </w:rPr>
        <w:t xml:space="preserve"> </w:t>
      </w:r>
      <w:r w:rsidRPr="00D72A56">
        <w:rPr>
          <w:rFonts w:ascii="Arial" w:hAnsi="Arial" w:cs="Arial"/>
          <w:szCs w:val="24"/>
        </w:rPr>
        <w:t>must</w:t>
      </w:r>
      <w:r w:rsidRPr="00D72A56">
        <w:rPr>
          <w:rFonts w:ascii="Arial" w:hAnsi="Arial" w:cs="Arial"/>
          <w:spacing w:val="10"/>
          <w:szCs w:val="24"/>
        </w:rPr>
        <w:t xml:space="preserve"> </w:t>
      </w:r>
      <w:r w:rsidRPr="00D72A56">
        <w:rPr>
          <w:rFonts w:ascii="Arial" w:hAnsi="Arial" w:cs="Arial"/>
          <w:szCs w:val="24"/>
        </w:rPr>
        <w:t>show</w:t>
      </w:r>
      <w:r w:rsidRPr="00D72A56">
        <w:rPr>
          <w:rFonts w:ascii="Arial" w:hAnsi="Arial" w:cs="Arial"/>
          <w:spacing w:val="9"/>
          <w:szCs w:val="24"/>
        </w:rPr>
        <w:t xml:space="preserve"> </w:t>
      </w:r>
      <w:r w:rsidRPr="00D72A56">
        <w:rPr>
          <w:rFonts w:ascii="Arial" w:hAnsi="Arial" w:cs="Arial"/>
          <w:szCs w:val="24"/>
        </w:rPr>
        <w:t>how and why,</w:t>
      </w:r>
      <w:r w:rsidRPr="00D72A56">
        <w:rPr>
          <w:rFonts w:ascii="Arial" w:hAnsi="Arial" w:cs="Arial"/>
          <w:spacing w:val="9"/>
          <w:szCs w:val="24"/>
        </w:rPr>
        <w:t xml:space="preserve"> </w:t>
      </w:r>
      <w:r w:rsidRPr="00D72A56">
        <w:rPr>
          <w:rFonts w:ascii="Arial" w:hAnsi="Arial" w:cs="Arial"/>
          <w:szCs w:val="24"/>
        </w:rPr>
        <w:t>in</w:t>
      </w:r>
      <w:r w:rsidRPr="00D72A56">
        <w:rPr>
          <w:rFonts w:ascii="Arial" w:hAnsi="Arial" w:cs="Arial"/>
          <w:spacing w:val="9"/>
          <w:szCs w:val="24"/>
        </w:rPr>
        <w:t xml:space="preserve"> </w:t>
      </w:r>
      <w:r w:rsidRPr="00D72A56">
        <w:rPr>
          <w:rFonts w:ascii="Arial" w:hAnsi="Arial" w:cs="Arial"/>
          <w:szCs w:val="24"/>
        </w:rPr>
        <w:t>your</w:t>
      </w:r>
      <w:r w:rsidRPr="00D72A56">
        <w:rPr>
          <w:rFonts w:ascii="Arial" w:hAnsi="Arial" w:cs="Arial"/>
          <w:spacing w:val="10"/>
          <w:szCs w:val="24"/>
        </w:rPr>
        <w:t xml:space="preserve"> </w:t>
      </w:r>
      <w:r w:rsidRPr="00D72A56">
        <w:rPr>
          <w:rFonts w:ascii="Arial" w:hAnsi="Arial" w:cs="Arial"/>
          <w:szCs w:val="24"/>
        </w:rPr>
        <w:t>opinion,</w:t>
      </w:r>
      <w:r w:rsidRPr="00D72A56">
        <w:rPr>
          <w:rFonts w:ascii="Arial" w:hAnsi="Arial" w:cs="Arial"/>
          <w:spacing w:val="9"/>
          <w:szCs w:val="24"/>
        </w:rPr>
        <w:t xml:space="preserve"> </w:t>
      </w:r>
      <w:r w:rsidRPr="00D72A56">
        <w:rPr>
          <w:rFonts w:ascii="Arial" w:hAnsi="Arial" w:cs="Arial"/>
          <w:szCs w:val="24"/>
        </w:rPr>
        <w:t>the</w:t>
      </w:r>
      <w:r w:rsidRPr="00D72A56">
        <w:rPr>
          <w:rFonts w:ascii="Arial" w:hAnsi="Arial" w:cs="Arial"/>
          <w:spacing w:val="9"/>
          <w:szCs w:val="24"/>
        </w:rPr>
        <w:t xml:space="preserve"> LAG</w:t>
      </w:r>
      <w:r w:rsidRPr="00D72A56">
        <w:rPr>
          <w:rFonts w:ascii="Arial" w:hAnsi="Arial" w:cs="Arial"/>
          <w:spacing w:val="-2"/>
          <w:szCs w:val="24"/>
        </w:rPr>
        <w:t xml:space="preserve"> Board</w:t>
      </w:r>
      <w:r w:rsidRPr="00D72A56">
        <w:rPr>
          <w:rFonts w:ascii="Arial" w:hAnsi="Arial" w:cs="Arial"/>
          <w:spacing w:val="9"/>
          <w:szCs w:val="24"/>
        </w:rPr>
        <w:t xml:space="preserve"> </w:t>
      </w:r>
      <w:r w:rsidRPr="00D72A56">
        <w:rPr>
          <w:rFonts w:ascii="Arial" w:hAnsi="Arial" w:cs="Arial"/>
          <w:szCs w:val="24"/>
        </w:rPr>
        <w:t>decision</w:t>
      </w:r>
      <w:r w:rsidRPr="00D72A56">
        <w:rPr>
          <w:rFonts w:ascii="Arial" w:hAnsi="Arial" w:cs="Arial"/>
          <w:spacing w:val="9"/>
          <w:szCs w:val="24"/>
        </w:rPr>
        <w:t xml:space="preserve"> </w:t>
      </w:r>
      <w:r w:rsidRPr="00D72A56">
        <w:rPr>
          <w:rFonts w:ascii="Arial" w:hAnsi="Arial" w:cs="Arial"/>
          <w:szCs w:val="24"/>
        </w:rPr>
        <w:t>is</w:t>
      </w:r>
      <w:r w:rsidRPr="00D72A56">
        <w:rPr>
          <w:rFonts w:ascii="Arial" w:hAnsi="Arial" w:cs="Arial"/>
          <w:spacing w:val="10"/>
          <w:szCs w:val="24"/>
        </w:rPr>
        <w:t xml:space="preserve"> </w:t>
      </w:r>
      <w:r w:rsidRPr="00D72A56">
        <w:rPr>
          <w:rFonts w:ascii="Arial" w:hAnsi="Arial" w:cs="Arial"/>
          <w:spacing w:val="-1"/>
          <w:szCs w:val="24"/>
        </w:rPr>
        <w:t xml:space="preserve">incorrect.  </w:t>
      </w:r>
      <w:r w:rsidRPr="00D72A56">
        <w:rPr>
          <w:rFonts w:ascii="Arial" w:hAnsi="Arial" w:cs="Arial"/>
          <w:b/>
          <w:szCs w:val="24"/>
        </w:rPr>
        <w:t>It</w:t>
      </w:r>
      <w:r w:rsidRPr="00D72A56">
        <w:rPr>
          <w:rFonts w:ascii="Arial" w:hAnsi="Arial" w:cs="Arial"/>
          <w:b/>
          <w:spacing w:val="-3"/>
          <w:szCs w:val="24"/>
        </w:rPr>
        <w:t xml:space="preserve"> </w:t>
      </w:r>
      <w:r w:rsidRPr="00D72A56">
        <w:rPr>
          <w:rFonts w:ascii="Arial" w:hAnsi="Arial" w:cs="Arial"/>
          <w:b/>
          <w:szCs w:val="24"/>
        </w:rPr>
        <w:t>is</w:t>
      </w:r>
      <w:r w:rsidRPr="00D72A56">
        <w:rPr>
          <w:rFonts w:ascii="Arial" w:hAnsi="Arial" w:cs="Arial"/>
          <w:b/>
          <w:spacing w:val="-2"/>
          <w:szCs w:val="24"/>
        </w:rPr>
        <w:t xml:space="preserve"> </w:t>
      </w:r>
      <w:r w:rsidRPr="00D72A56">
        <w:rPr>
          <w:rFonts w:ascii="Arial" w:hAnsi="Arial" w:cs="Arial"/>
          <w:b/>
          <w:szCs w:val="24"/>
        </w:rPr>
        <w:t>not</w:t>
      </w:r>
      <w:r w:rsidRPr="00D72A56">
        <w:rPr>
          <w:rFonts w:ascii="Arial" w:hAnsi="Arial" w:cs="Arial"/>
          <w:b/>
          <w:spacing w:val="-3"/>
          <w:szCs w:val="24"/>
        </w:rPr>
        <w:t xml:space="preserve"> </w:t>
      </w:r>
      <w:r w:rsidRPr="00D72A56">
        <w:rPr>
          <w:rFonts w:ascii="Arial" w:hAnsi="Arial" w:cs="Arial"/>
          <w:b/>
          <w:szCs w:val="24"/>
        </w:rPr>
        <w:t>enough</w:t>
      </w:r>
      <w:r w:rsidRPr="00D72A56">
        <w:rPr>
          <w:rFonts w:ascii="Arial" w:hAnsi="Arial" w:cs="Arial"/>
          <w:b/>
          <w:spacing w:val="-2"/>
          <w:szCs w:val="24"/>
        </w:rPr>
        <w:t xml:space="preserve"> </w:t>
      </w:r>
      <w:r w:rsidRPr="00D72A56">
        <w:rPr>
          <w:rFonts w:ascii="Arial" w:hAnsi="Arial" w:cs="Arial"/>
          <w:b/>
          <w:szCs w:val="24"/>
        </w:rPr>
        <w:t>to</w:t>
      </w:r>
      <w:r w:rsidRPr="00D72A56">
        <w:rPr>
          <w:rFonts w:ascii="Arial" w:hAnsi="Arial" w:cs="Arial"/>
          <w:b/>
          <w:spacing w:val="-2"/>
          <w:szCs w:val="24"/>
        </w:rPr>
        <w:t xml:space="preserve"> </w:t>
      </w:r>
      <w:r w:rsidRPr="00D72A56">
        <w:rPr>
          <w:rFonts w:ascii="Arial" w:hAnsi="Arial" w:cs="Arial"/>
          <w:b/>
          <w:szCs w:val="24"/>
        </w:rPr>
        <w:t>state</w:t>
      </w:r>
      <w:r w:rsidRPr="00D72A56">
        <w:rPr>
          <w:rFonts w:ascii="Arial" w:hAnsi="Arial" w:cs="Arial"/>
          <w:b/>
          <w:spacing w:val="-3"/>
          <w:szCs w:val="24"/>
        </w:rPr>
        <w:t xml:space="preserve"> </w:t>
      </w:r>
      <w:r w:rsidRPr="00D72A56">
        <w:rPr>
          <w:rFonts w:ascii="Arial" w:hAnsi="Arial" w:cs="Arial"/>
          <w:b/>
          <w:szCs w:val="24"/>
        </w:rPr>
        <w:t>that</w:t>
      </w:r>
      <w:r w:rsidRPr="00D72A56">
        <w:rPr>
          <w:rFonts w:ascii="Arial" w:hAnsi="Arial" w:cs="Arial"/>
          <w:b/>
          <w:spacing w:val="-2"/>
          <w:szCs w:val="24"/>
        </w:rPr>
        <w:t xml:space="preserve"> </w:t>
      </w:r>
      <w:r w:rsidRPr="00D72A56">
        <w:rPr>
          <w:rFonts w:ascii="Arial" w:hAnsi="Arial" w:cs="Arial"/>
          <w:b/>
          <w:szCs w:val="24"/>
        </w:rPr>
        <w:t>you</w:t>
      </w:r>
      <w:r w:rsidRPr="00D72A56">
        <w:rPr>
          <w:rFonts w:ascii="Arial" w:hAnsi="Arial" w:cs="Arial"/>
          <w:b/>
          <w:spacing w:val="-3"/>
          <w:szCs w:val="24"/>
        </w:rPr>
        <w:t xml:space="preserve"> </w:t>
      </w:r>
      <w:r w:rsidRPr="00D72A56">
        <w:rPr>
          <w:rFonts w:ascii="Arial" w:hAnsi="Arial" w:cs="Arial"/>
          <w:b/>
          <w:spacing w:val="-1"/>
          <w:szCs w:val="24"/>
        </w:rPr>
        <w:t>disagree</w:t>
      </w:r>
      <w:r w:rsidRPr="00D72A56">
        <w:rPr>
          <w:rFonts w:ascii="Arial" w:hAnsi="Arial" w:cs="Arial"/>
          <w:b/>
          <w:spacing w:val="-2"/>
          <w:szCs w:val="24"/>
        </w:rPr>
        <w:t xml:space="preserve"> </w:t>
      </w:r>
      <w:r w:rsidRPr="00D72A56">
        <w:rPr>
          <w:rFonts w:ascii="Arial" w:hAnsi="Arial" w:cs="Arial"/>
          <w:b/>
          <w:szCs w:val="24"/>
        </w:rPr>
        <w:t>with</w:t>
      </w:r>
      <w:r w:rsidRPr="00D72A56">
        <w:rPr>
          <w:rFonts w:ascii="Arial" w:hAnsi="Arial" w:cs="Arial"/>
          <w:b/>
          <w:spacing w:val="-2"/>
          <w:szCs w:val="24"/>
        </w:rPr>
        <w:t xml:space="preserve"> </w:t>
      </w:r>
      <w:r w:rsidRPr="00D72A56">
        <w:rPr>
          <w:rFonts w:ascii="Arial" w:hAnsi="Arial" w:cs="Arial"/>
          <w:b/>
          <w:szCs w:val="24"/>
        </w:rPr>
        <w:t>the</w:t>
      </w:r>
      <w:r w:rsidRPr="00D72A56">
        <w:rPr>
          <w:rFonts w:ascii="Arial" w:hAnsi="Arial" w:cs="Arial"/>
          <w:b/>
          <w:spacing w:val="-3"/>
          <w:szCs w:val="24"/>
        </w:rPr>
        <w:t xml:space="preserve"> </w:t>
      </w:r>
      <w:r w:rsidRPr="00D72A56">
        <w:rPr>
          <w:rFonts w:ascii="Arial" w:hAnsi="Arial" w:cs="Arial"/>
          <w:b/>
          <w:szCs w:val="24"/>
        </w:rPr>
        <w:t>decision</w:t>
      </w:r>
      <w:r w:rsidRPr="00D72A56">
        <w:rPr>
          <w:rFonts w:ascii="Arial" w:hAnsi="Arial" w:cs="Arial"/>
          <w:b/>
          <w:spacing w:val="-2"/>
          <w:szCs w:val="24"/>
        </w:rPr>
        <w:t xml:space="preserve"> </w:t>
      </w:r>
      <w:r w:rsidRPr="00D72A56">
        <w:rPr>
          <w:rFonts w:ascii="Arial" w:hAnsi="Arial" w:cs="Arial"/>
          <w:b/>
          <w:szCs w:val="24"/>
        </w:rPr>
        <w:t>or</w:t>
      </w:r>
      <w:r w:rsidRPr="00D72A56">
        <w:rPr>
          <w:rFonts w:ascii="Arial" w:hAnsi="Arial" w:cs="Arial"/>
          <w:b/>
          <w:spacing w:val="-2"/>
          <w:szCs w:val="24"/>
        </w:rPr>
        <w:t xml:space="preserve"> </w:t>
      </w:r>
      <w:r w:rsidRPr="00D72A56">
        <w:rPr>
          <w:rFonts w:ascii="Arial" w:hAnsi="Arial" w:cs="Arial"/>
          <w:b/>
          <w:szCs w:val="24"/>
        </w:rPr>
        <w:t>that</w:t>
      </w:r>
      <w:r w:rsidRPr="00D72A56">
        <w:rPr>
          <w:rFonts w:ascii="Arial" w:hAnsi="Arial" w:cs="Arial"/>
          <w:b/>
          <w:spacing w:val="-3"/>
          <w:szCs w:val="24"/>
        </w:rPr>
        <w:t xml:space="preserve"> </w:t>
      </w:r>
      <w:r w:rsidRPr="00D72A56">
        <w:rPr>
          <w:rFonts w:ascii="Arial" w:hAnsi="Arial" w:cs="Arial"/>
          <w:b/>
          <w:szCs w:val="24"/>
        </w:rPr>
        <w:t>you</w:t>
      </w:r>
      <w:r w:rsidRPr="00D72A56">
        <w:rPr>
          <w:rFonts w:ascii="Arial" w:hAnsi="Arial" w:cs="Arial"/>
          <w:b/>
          <w:spacing w:val="-2"/>
          <w:szCs w:val="24"/>
        </w:rPr>
        <w:t xml:space="preserve"> </w:t>
      </w:r>
      <w:r w:rsidRPr="00D72A56">
        <w:rPr>
          <w:rFonts w:ascii="Arial" w:hAnsi="Arial" w:cs="Arial"/>
          <w:b/>
          <w:szCs w:val="24"/>
        </w:rPr>
        <w:t>would</w:t>
      </w:r>
      <w:r w:rsidRPr="00D72A56">
        <w:rPr>
          <w:rFonts w:ascii="Arial" w:hAnsi="Arial" w:cs="Arial"/>
          <w:b/>
          <w:spacing w:val="-3"/>
          <w:szCs w:val="24"/>
        </w:rPr>
        <w:t xml:space="preserve"> </w:t>
      </w:r>
      <w:r w:rsidRPr="00D72A56">
        <w:rPr>
          <w:rFonts w:ascii="Arial" w:hAnsi="Arial" w:cs="Arial"/>
          <w:b/>
          <w:szCs w:val="24"/>
        </w:rPr>
        <w:t>like</w:t>
      </w:r>
      <w:r w:rsidRPr="00D72A56">
        <w:rPr>
          <w:rFonts w:ascii="Arial" w:hAnsi="Arial" w:cs="Arial"/>
          <w:b/>
          <w:spacing w:val="23"/>
          <w:w w:val="99"/>
          <w:szCs w:val="24"/>
        </w:rPr>
        <w:t xml:space="preserve"> </w:t>
      </w:r>
      <w:r w:rsidRPr="00D72A56">
        <w:rPr>
          <w:rFonts w:ascii="Arial" w:hAnsi="Arial" w:cs="Arial"/>
          <w:b/>
          <w:szCs w:val="24"/>
        </w:rPr>
        <w:t>the decision</w:t>
      </w:r>
      <w:r w:rsidRPr="00D72A56">
        <w:rPr>
          <w:rFonts w:ascii="Arial" w:hAnsi="Arial" w:cs="Arial"/>
          <w:b/>
          <w:spacing w:val="1"/>
          <w:szCs w:val="24"/>
        </w:rPr>
        <w:t xml:space="preserve"> </w:t>
      </w:r>
      <w:r w:rsidRPr="00D72A56">
        <w:rPr>
          <w:rFonts w:ascii="Arial" w:hAnsi="Arial" w:cs="Arial"/>
          <w:b/>
          <w:spacing w:val="-1"/>
          <w:szCs w:val="24"/>
        </w:rPr>
        <w:t>reviewed</w:t>
      </w:r>
      <w:r w:rsidRPr="00D72A56">
        <w:rPr>
          <w:rFonts w:ascii="Arial" w:hAnsi="Arial" w:cs="Arial"/>
          <w:spacing w:val="-1"/>
          <w:szCs w:val="24"/>
        </w:rPr>
        <w:t xml:space="preserve">. </w:t>
      </w:r>
      <w:r w:rsidRPr="00D72A56">
        <w:rPr>
          <w:rFonts w:ascii="Arial" w:hAnsi="Arial" w:cs="Arial"/>
          <w:szCs w:val="24"/>
        </w:rPr>
        <w:t xml:space="preserve"> The</w:t>
      </w:r>
      <w:r w:rsidRPr="00D72A56">
        <w:rPr>
          <w:rFonts w:ascii="Arial" w:hAnsi="Arial" w:cs="Arial"/>
          <w:spacing w:val="1"/>
          <w:szCs w:val="24"/>
        </w:rPr>
        <w:t xml:space="preserve"> </w:t>
      </w:r>
      <w:r w:rsidRPr="00D72A56">
        <w:rPr>
          <w:rFonts w:ascii="Arial" w:hAnsi="Arial" w:cs="Arial"/>
          <w:spacing w:val="-1"/>
          <w:szCs w:val="24"/>
        </w:rPr>
        <w:t>review</w:t>
      </w:r>
      <w:r w:rsidRPr="00D72A56">
        <w:rPr>
          <w:rFonts w:ascii="Arial" w:hAnsi="Arial" w:cs="Arial"/>
          <w:szCs w:val="24"/>
        </w:rPr>
        <w:t xml:space="preserve"> will</w:t>
      </w:r>
      <w:r w:rsidRPr="00D72A56">
        <w:rPr>
          <w:rFonts w:ascii="Arial" w:hAnsi="Arial" w:cs="Arial"/>
          <w:spacing w:val="1"/>
          <w:szCs w:val="24"/>
        </w:rPr>
        <w:t xml:space="preserve"> </w:t>
      </w:r>
      <w:r w:rsidRPr="00D72A56">
        <w:rPr>
          <w:rFonts w:ascii="Arial" w:hAnsi="Arial" w:cs="Arial"/>
          <w:szCs w:val="24"/>
        </w:rPr>
        <w:t>be carried</w:t>
      </w:r>
      <w:r w:rsidRPr="00D72A56">
        <w:rPr>
          <w:rFonts w:ascii="Arial" w:hAnsi="Arial" w:cs="Arial"/>
          <w:spacing w:val="1"/>
          <w:szCs w:val="24"/>
        </w:rPr>
        <w:t xml:space="preserve"> </w:t>
      </w:r>
      <w:r w:rsidRPr="00D72A56">
        <w:rPr>
          <w:rFonts w:ascii="Arial" w:hAnsi="Arial" w:cs="Arial"/>
          <w:szCs w:val="24"/>
        </w:rPr>
        <w:t>out</w:t>
      </w:r>
      <w:r w:rsidRPr="00D72A56">
        <w:rPr>
          <w:rFonts w:ascii="Arial" w:hAnsi="Arial" w:cs="Arial"/>
          <w:spacing w:val="1"/>
          <w:szCs w:val="24"/>
        </w:rPr>
        <w:t xml:space="preserve"> </w:t>
      </w:r>
      <w:r w:rsidRPr="00D72A56">
        <w:rPr>
          <w:rFonts w:ascii="Arial" w:hAnsi="Arial" w:cs="Arial"/>
          <w:szCs w:val="24"/>
        </w:rPr>
        <w:t>using the</w:t>
      </w:r>
      <w:r w:rsidRPr="00D72A56">
        <w:rPr>
          <w:rFonts w:ascii="Arial" w:hAnsi="Arial" w:cs="Arial"/>
          <w:spacing w:val="1"/>
          <w:szCs w:val="24"/>
        </w:rPr>
        <w:t xml:space="preserve"> </w:t>
      </w:r>
      <w:r w:rsidRPr="00D72A56">
        <w:rPr>
          <w:rFonts w:ascii="Arial" w:hAnsi="Arial" w:cs="Arial"/>
          <w:szCs w:val="24"/>
        </w:rPr>
        <w:t>information and</w:t>
      </w:r>
      <w:r w:rsidRPr="00D72A56">
        <w:rPr>
          <w:rFonts w:ascii="Arial" w:hAnsi="Arial" w:cs="Arial"/>
          <w:spacing w:val="1"/>
          <w:szCs w:val="24"/>
        </w:rPr>
        <w:t xml:space="preserve"> </w:t>
      </w:r>
      <w:r w:rsidRPr="00D72A56">
        <w:rPr>
          <w:rFonts w:ascii="Arial" w:hAnsi="Arial" w:cs="Arial"/>
          <w:szCs w:val="24"/>
        </w:rPr>
        <w:t>evidence</w:t>
      </w:r>
      <w:r w:rsidRPr="00D72A56">
        <w:rPr>
          <w:rFonts w:ascii="Arial" w:hAnsi="Arial" w:cs="Arial"/>
          <w:spacing w:val="24"/>
          <w:szCs w:val="24"/>
        </w:rPr>
        <w:t xml:space="preserve"> already </w:t>
      </w:r>
      <w:r w:rsidRPr="00D72A56">
        <w:rPr>
          <w:rFonts w:ascii="Arial" w:hAnsi="Arial" w:cs="Arial"/>
          <w:szCs w:val="24"/>
        </w:rPr>
        <w:t>held</w:t>
      </w:r>
      <w:r w:rsidRPr="00D72A56">
        <w:rPr>
          <w:rFonts w:ascii="Arial" w:hAnsi="Arial" w:cs="Arial"/>
          <w:spacing w:val="8"/>
          <w:szCs w:val="24"/>
        </w:rPr>
        <w:t xml:space="preserve"> </w:t>
      </w:r>
      <w:r w:rsidRPr="00D72A56">
        <w:rPr>
          <w:rFonts w:ascii="Arial" w:hAnsi="Arial" w:cs="Arial"/>
          <w:szCs w:val="24"/>
        </w:rPr>
        <w:t>by</w:t>
      </w:r>
      <w:r w:rsidRPr="00D72A56">
        <w:rPr>
          <w:rFonts w:ascii="Arial" w:hAnsi="Arial" w:cs="Arial"/>
          <w:spacing w:val="9"/>
          <w:szCs w:val="24"/>
        </w:rPr>
        <w:t xml:space="preserve"> </w:t>
      </w:r>
      <w:r w:rsidRPr="00D72A56">
        <w:rPr>
          <w:rFonts w:ascii="Arial" w:hAnsi="Arial" w:cs="Arial"/>
          <w:szCs w:val="24"/>
        </w:rPr>
        <w:t>the</w:t>
      </w:r>
      <w:r w:rsidRPr="00D72A56">
        <w:rPr>
          <w:rFonts w:ascii="Arial" w:hAnsi="Arial" w:cs="Arial"/>
          <w:spacing w:val="9"/>
          <w:szCs w:val="24"/>
        </w:rPr>
        <w:t xml:space="preserve"> </w:t>
      </w:r>
      <w:r w:rsidRPr="00D72A56">
        <w:rPr>
          <w:rFonts w:ascii="Arial" w:hAnsi="Arial" w:cs="Arial"/>
          <w:szCs w:val="24"/>
        </w:rPr>
        <w:t>LAG.  No further evidence can be submitted with the Review Application.</w:t>
      </w:r>
    </w:p>
    <w:p w14:paraId="4826E06B" w14:textId="77777777" w:rsidR="00F677CE" w:rsidRPr="007F183D" w:rsidRDefault="00F677CE" w:rsidP="00F677CE">
      <w:pPr>
        <w:ind w:right="385"/>
        <w:rPr>
          <w:rFonts w:ascii="Arial" w:eastAsia="Arial" w:hAnsi="Arial" w:cs="Arial"/>
          <w:sz w:val="24"/>
          <w:szCs w:val="24"/>
        </w:rPr>
      </w:pPr>
    </w:p>
    <w:p w14:paraId="167C5153" w14:textId="77777777" w:rsidR="00F677CE" w:rsidRPr="0066422A" w:rsidRDefault="00F677CE" w:rsidP="00AF2E14">
      <w:pPr>
        <w:pStyle w:val="BodyText"/>
        <w:widowControl w:val="0"/>
        <w:numPr>
          <w:ilvl w:val="0"/>
          <w:numId w:val="221"/>
        </w:numPr>
        <w:tabs>
          <w:tab w:val="left" w:pos="680"/>
        </w:tabs>
        <w:spacing w:after="0" w:line="240" w:lineRule="auto"/>
        <w:ind w:left="793" w:right="386" w:hanging="680"/>
        <w:rPr>
          <w:rFonts w:ascii="Arial" w:hAnsi="Arial" w:cs="Arial"/>
          <w:szCs w:val="24"/>
        </w:rPr>
      </w:pPr>
      <w:r w:rsidRPr="00F35E68">
        <w:rPr>
          <w:rFonts w:ascii="Arial" w:hAnsi="Arial" w:cs="Arial"/>
          <w:szCs w:val="24"/>
        </w:rPr>
        <w:t>All</w:t>
      </w:r>
      <w:r w:rsidRPr="00F35E68">
        <w:rPr>
          <w:rFonts w:ascii="Arial" w:hAnsi="Arial" w:cs="Arial"/>
          <w:spacing w:val="7"/>
          <w:szCs w:val="24"/>
        </w:rPr>
        <w:t xml:space="preserve"> </w:t>
      </w:r>
      <w:r w:rsidRPr="00F35E68">
        <w:rPr>
          <w:rFonts w:ascii="Arial" w:hAnsi="Arial" w:cs="Arial"/>
          <w:szCs w:val="24"/>
        </w:rPr>
        <w:t>information</w:t>
      </w:r>
      <w:r w:rsidRPr="00F35E68">
        <w:rPr>
          <w:rFonts w:ascii="Arial" w:hAnsi="Arial" w:cs="Arial"/>
          <w:spacing w:val="8"/>
          <w:szCs w:val="24"/>
        </w:rPr>
        <w:t xml:space="preserve"> </w:t>
      </w:r>
      <w:r w:rsidRPr="00F35E68">
        <w:rPr>
          <w:rFonts w:ascii="Arial" w:hAnsi="Arial" w:cs="Arial"/>
          <w:szCs w:val="24"/>
        </w:rPr>
        <w:t>will</w:t>
      </w:r>
      <w:r w:rsidRPr="00F35E68">
        <w:rPr>
          <w:rFonts w:ascii="Arial" w:hAnsi="Arial" w:cs="Arial"/>
          <w:spacing w:val="7"/>
          <w:szCs w:val="24"/>
        </w:rPr>
        <w:t xml:space="preserve"> </w:t>
      </w:r>
      <w:r w:rsidRPr="00F35E68">
        <w:rPr>
          <w:rFonts w:ascii="Arial" w:hAnsi="Arial" w:cs="Arial"/>
          <w:szCs w:val="24"/>
        </w:rPr>
        <w:t>be</w:t>
      </w:r>
      <w:r w:rsidRPr="00F35E68">
        <w:rPr>
          <w:rFonts w:ascii="Arial" w:hAnsi="Arial" w:cs="Arial"/>
          <w:spacing w:val="8"/>
          <w:szCs w:val="24"/>
        </w:rPr>
        <w:t xml:space="preserve"> </w:t>
      </w:r>
      <w:r w:rsidRPr="00F35E68">
        <w:rPr>
          <w:rFonts w:ascii="Arial" w:hAnsi="Arial" w:cs="Arial"/>
          <w:spacing w:val="-1"/>
          <w:szCs w:val="24"/>
        </w:rPr>
        <w:t>treated</w:t>
      </w:r>
      <w:r w:rsidRPr="00F35E68">
        <w:rPr>
          <w:rFonts w:ascii="Arial" w:hAnsi="Arial" w:cs="Arial"/>
          <w:spacing w:val="8"/>
          <w:szCs w:val="24"/>
        </w:rPr>
        <w:t xml:space="preserve"> </w:t>
      </w:r>
      <w:r w:rsidRPr="00F35E68">
        <w:rPr>
          <w:rFonts w:ascii="Arial" w:hAnsi="Arial" w:cs="Arial"/>
          <w:szCs w:val="24"/>
        </w:rPr>
        <w:t>in</w:t>
      </w:r>
      <w:r w:rsidRPr="00F35E68">
        <w:rPr>
          <w:rFonts w:ascii="Arial" w:hAnsi="Arial" w:cs="Arial"/>
          <w:spacing w:val="7"/>
          <w:szCs w:val="24"/>
        </w:rPr>
        <w:t xml:space="preserve"> </w:t>
      </w:r>
      <w:r w:rsidRPr="00F35E68">
        <w:rPr>
          <w:rFonts w:ascii="Arial" w:hAnsi="Arial" w:cs="Arial"/>
          <w:szCs w:val="24"/>
        </w:rPr>
        <w:t>confidence.</w:t>
      </w:r>
      <w:r w:rsidRPr="00F35E68">
        <w:rPr>
          <w:rFonts w:ascii="Arial" w:hAnsi="Arial" w:cs="Arial"/>
          <w:spacing w:val="8"/>
          <w:szCs w:val="24"/>
        </w:rPr>
        <w:t xml:space="preserve">  </w:t>
      </w:r>
      <w:r w:rsidRPr="00F35E68">
        <w:rPr>
          <w:rFonts w:ascii="Arial" w:hAnsi="Arial" w:cs="Arial"/>
          <w:szCs w:val="24"/>
        </w:rPr>
        <w:t>The</w:t>
      </w:r>
      <w:r w:rsidRPr="00F35E68">
        <w:rPr>
          <w:rFonts w:ascii="Arial" w:hAnsi="Arial" w:cs="Arial"/>
          <w:spacing w:val="7"/>
          <w:szCs w:val="24"/>
        </w:rPr>
        <w:t xml:space="preserve"> </w:t>
      </w:r>
      <w:r>
        <w:rPr>
          <w:rFonts w:ascii="Arial" w:hAnsi="Arial" w:cs="Arial"/>
          <w:szCs w:val="24"/>
        </w:rPr>
        <w:t>LAG</w:t>
      </w:r>
      <w:r w:rsidRPr="00F35E68">
        <w:rPr>
          <w:rFonts w:ascii="Arial" w:hAnsi="Arial" w:cs="Arial"/>
          <w:spacing w:val="8"/>
          <w:szCs w:val="24"/>
        </w:rPr>
        <w:t xml:space="preserve"> </w:t>
      </w:r>
      <w:r w:rsidRPr="00F35E68">
        <w:rPr>
          <w:rFonts w:ascii="Arial" w:hAnsi="Arial" w:cs="Arial"/>
          <w:szCs w:val="24"/>
        </w:rPr>
        <w:t>takes</w:t>
      </w:r>
      <w:r w:rsidRPr="00F35E68">
        <w:rPr>
          <w:rFonts w:ascii="Arial" w:hAnsi="Arial" w:cs="Arial"/>
          <w:spacing w:val="8"/>
          <w:szCs w:val="24"/>
        </w:rPr>
        <w:t xml:space="preserve"> </w:t>
      </w:r>
      <w:r w:rsidRPr="00F35E68">
        <w:rPr>
          <w:rFonts w:ascii="Arial" w:hAnsi="Arial" w:cs="Arial"/>
          <w:szCs w:val="24"/>
        </w:rPr>
        <w:t>data</w:t>
      </w:r>
      <w:r w:rsidRPr="00F35E68">
        <w:rPr>
          <w:rFonts w:ascii="Arial" w:hAnsi="Arial" w:cs="Arial"/>
          <w:spacing w:val="7"/>
          <w:szCs w:val="24"/>
        </w:rPr>
        <w:t xml:space="preserve"> </w:t>
      </w:r>
      <w:r w:rsidRPr="00F35E68">
        <w:rPr>
          <w:rFonts w:ascii="Arial" w:hAnsi="Arial" w:cs="Arial"/>
          <w:spacing w:val="-1"/>
          <w:szCs w:val="24"/>
        </w:rPr>
        <w:t>protection</w:t>
      </w:r>
      <w:r w:rsidRPr="00F35E68">
        <w:rPr>
          <w:rFonts w:ascii="Arial" w:hAnsi="Arial" w:cs="Arial"/>
          <w:spacing w:val="27"/>
          <w:w w:val="103"/>
          <w:szCs w:val="24"/>
        </w:rPr>
        <w:t xml:space="preserve"> </w:t>
      </w:r>
      <w:r w:rsidRPr="00F35E68">
        <w:rPr>
          <w:rFonts w:ascii="Arial" w:hAnsi="Arial" w:cs="Arial"/>
          <w:szCs w:val="24"/>
        </w:rPr>
        <w:t>and</w:t>
      </w:r>
      <w:r>
        <w:rPr>
          <w:rFonts w:ascii="Arial" w:hAnsi="Arial" w:cs="Arial"/>
          <w:spacing w:val="2"/>
          <w:szCs w:val="24"/>
        </w:rPr>
        <w:t xml:space="preserve"> </w:t>
      </w:r>
    </w:p>
    <w:p w14:paraId="3A489892" w14:textId="77777777" w:rsidR="00F677CE" w:rsidRPr="00F35E68" w:rsidRDefault="00F677CE" w:rsidP="00F677CE">
      <w:pPr>
        <w:pStyle w:val="BodyText"/>
        <w:widowControl w:val="0"/>
        <w:tabs>
          <w:tab w:val="left" w:pos="680"/>
        </w:tabs>
        <w:spacing w:after="0" w:line="240" w:lineRule="auto"/>
        <w:ind w:left="680" w:right="386"/>
        <w:rPr>
          <w:rFonts w:ascii="Arial" w:hAnsi="Arial" w:cs="Arial"/>
          <w:szCs w:val="24"/>
        </w:rPr>
      </w:pPr>
      <w:r>
        <w:rPr>
          <w:rFonts w:ascii="Arial" w:hAnsi="Arial" w:cs="Arial"/>
          <w:spacing w:val="-1"/>
          <w:szCs w:val="24"/>
        </w:rPr>
        <w:t>F</w:t>
      </w:r>
      <w:r w:rsidRPr="00F35E68">
        <w:rPr>
          <w:rFonts w:ascii="Arial" w:hAnsi="Arial" w:cs="Arial"/>
          <w:spacing w:val="-1"/>
          <w:szCs w:val="24"/>
        </w:rPr>
        <w:t>reedom</w:t>
      </w:r>
      <w:r w:rsidRPr="00F35E68">
        <w:rPr>
          <w:rFonts w:ascii="Arial" w:hAnsi="Arial" w:cs="Arial"/>
          <w:spacing w:val="2"/>
          <w:szCs w:val="24"/>
        </w:rPr>
        <w:t xml:space="preserve"> </w:t>
      </w:r>
      <w:r w:rsidRPr="00F35E68">
        <w:rPr>
          <w:rFonts w:ascii="Arial" w:hAnsi="Arial" w:cs="Arial"/>
          <w:szCs w:val="24"/>
        </w:rPr>
        <w:t>of</w:t>
      </w:r>
      <w:r w:rsidRPr="00F35E68">
        <w:rPr>
          <w:rFonts w:ascii="Arial" w:hAnsi="Arial" w:cs="Arial"/>
          <w:spacing w:val="2"/>
          <w:szCs w:val="24"/>
        </w:rPr>
        <w:t xml:space="preserve"> </w:t>
      </w:r>
      <w:r>
        <w:rPr>
          <w:rFonts w:ascii="Arial" w:hAnsi="Arial" w:cs="Arial"/>
          <w:szCs w:val="24"/>
        </w:rPr>
        <w:t>I</w:t>
      </w:r>
      <w:r w:rsidRPr="00F35E68">
        <w:rPr>
          <w:rFonts w:ascii="Arial" w:hAnsi="Arial" w:cs="Arial"/>
          <w:szCs w:val="24"/>
        </w:rPr>
        <w:t>nformation</w:t>
      </w:r>
      <w:r w:rsidRPr="00F35E68">
        <w:rPr>
          <w:rFonts w:ascii="Arial" w:hAnsi="Arial" w:cs="Arial"/>
          <w:spacing w:val="2"/>
          <w:szCs w:val="24"/>
        </w:rPr>
        <w:t xml:space="preserve"> </w:t>
      </w:r>
      <w:r w:rsidRPr="00F35E68">
        <w:rPr>
          <w:rFonts w:ascii="Arial" w:hAnsi="Arial" w:cs="Arial"/>
          <w:szCs w:val="24"/>
        </w:rPr>
        <w:t>issues</w:t>
      </w:r>
      <w:r w:rsidRPr="00F35E68">
        <w:rPr>
          <w:rFonts w:ascii="Arial" w:hAnsi="Arial" w:cs="Arial"/>
          <w:spacing w:val="2"/>
          <w:szCs w:val="24"/>
        </w:rPr>
        <w:t xml:space="preserve"> </w:t>
      </w:r>
      <w:r w:rsidRPr="00F35E68">
        <w:rPr>
          <w:rFonts w:ascii="Arial" w:hAnsi="Arial" w:cs="Arial"/>
          <w:spacing w:val="-2"/>
          <w:szCs w:val="24"/>
        </w:rPr>
        <w:t xml:space="preserve">seriously. </w:t>
      </w:r>
      <w:r w:rsidRPr="00F35E68">
        <w:rPr>
          <w:rFonts w:ascii="Arial" w:hAnsi="Arial" w:cs="Arial"/>
          <w:spacing w:val="2"/>
          <w:szCs w:val="24"/>
        </w:rPr>
        <w:t xml:space="preserve"> </w:t>
      </w:r>
      <w:r w:rsidRPr="00F35E68">
        <w:rPr>
          <w:rFonts w:ascii="Arial" w:hAnsi="Arial" w:cs="Arial"/>
          <w:szCs w:val="24"/>
        </w:rPr>
        <w:t>It</w:t>
      </w:r>
      <w:r w:rsidRPr="00F35E68">
        <w:rPr>
          <w:rFonts w:ascii="Arial" w:hAnsi="Arial" w:cs="Arial"/>
          <w:spacing w:val="2"/>
          <w:szCs w:val="24"/>
        </w:rPr>
        <w:t xml:space="preserve"> </w:t>
      </w:r>
      <w:r w:rsidRPr="00F35E68">
        <w:rPr>
          <w:rFonts w:ascii="Arial" w:hAnsi="Arial" w:cs="Arial"/>
          <w:szCs w:val="24"/>
        </w:rPr>
        <w:t>takes</w:t>
      </w:r>
      <w:r w:rsidRPr="00F35E68">
        <w:rPr>
          <w:rFonts w:ascii="Arial" w:hAnsi="Arial" w:cs="Arial"/>
          <w:spacing w:val="2"/>
          <w:szCs w:val="24"/>
        </w:rPr>
        <w:t xml:space="preserve"> </w:t>
      </w:r>
      <w:r w:rsidRPr="00F35E68">
        <w:rPr>
          <w:rFonts w:ascii="Arial" w:hAnsi="Arial" w:cs="Arial"/>
          <w:spacing w:val="-2"/>
          <w:szCs w:val="24"/>
        </w:rPr>
        <w:t>car</w:t>
      </w:r>
      <w:r w:rsidRPr="00F35E68">
        <w:rPr>
          <w:rFonts w:ascii="Arial" w:hAnsi="Arial" w:cs="Arial"/>
          <w:spacing w:val="-3"/>
          <w:szCs w:val="24"/>
        </w:rPr>
        <w:t>e</w:t>
      </w:r>
      <w:r w:rsidRPr="00F35E68">
        <w:rPr>
          <w:rFonts w:ascii="Arial" w:hAnsi="Arial" w:cs="Arial"/>
          <w:spacing w:val="2"/>
          <w:szCs w:val="24"/>
        </w:rPr>
        <w:t xml:space="preserve"> </w:t>
      </w:r>
      <w:r w:rsidRPr="00F35E68">
        <w:rPr>
          <w:rFonts w:ascii="Arial" w:hAnsi="Arial" w:cs="Arial"/>
          <w:szCs w:val="24"/>
        </w:rPr>
        <w:t>to</w:t>
      </w:r>
      <w:r w:rsidRPr="00F35E68">
        <w:rPr>
          <w:rFonts w:ascii="Arial" w:hAnsi="Arial" w:cs="Arial"/>
          <w:spacing w:val="2"/>
          <w:szCs w:val="24"/>
        </w:rPr>
        <w:t xml:space="preserve"> </w:t>
      </w:r>
      <w:r w:rsidRPr="00F35E68">
        <w:rPr>
          <w:rFonts w:ascii="Arial" w:hAnsi="Arial" w:cs="Arial"/>
          <w:spacing w:val="-1"/>
          <w:szCs w:val="24"/>
        </w:rPr>
        <w:t>ensur</w:t>
      </w:r>
      <w:r w:rsidRPr="00F35E68">
        <w:rPr>
          <w:rFonts w:ascii="Arial" w:hAnsi="Arial" w:cs="Arial"/>
          <w:spacing w:val="-2"/>
          <w:szCs w:val="24"/>
        </w:rPr>
        <w:t>e</w:t>
      </w:r>
      <w:r w:rsidRPr="00F35E68">
        <w:rPr>
          <w:rFonts w:ascii="Arial" w:hAnsi="Arial" w:cs="Arial"/>
          <w:spacing w:val="2"/>
          <w:szCs w:val="24"/>
        </w:rPr>
        <w:t xml:space="preserve"> </w:t>
      </w:r>
      <w:r w:rsidRPr="00F35E68">
        <w:rPr>
          <w:rFonts w:ascii="Arial" w:hAnsi="Arial" w:cs="Arial"/>
          <w:szCs w:val="24"/>
        </w:rPr>
        <w:t>that</w:t>
      </w:r>
      <w:r w:rsidRPr="00F35E68">
        <w:rPr>
          <w:rFonts w:ascii="Arial" w:hAnsi="Arial" w:cs="Arial"/>
          <w:spacing w:val="2"/>
          <w:szCs w:val="24"/>
        </w:rPr>
        <w:t xml:space="preserve"> </w:t>
      </w:r>
      <w:r w:rsidRPr="00F35E68">
        <w:rPr>
          <w:rFonts w:ascii="Arial" w:hAnsi="Arial" w:cs="Arial"/>
          <w:szCs w:val="24"/>
        </w:rPr>
        <w:t>any</w:t>
      </w:r>
      <w:r w:rsidRPr="00F35E68">
        <w:rPr>
          <w:rFonts w:ascii="Arial" w:hAnsi="Arial" w:cs="Arial"/>
          <w:spacing w:val="2"/>
          <w:szCs w:val="24"/>
        </w:rPr>
        <w:t xml:space="preserve"> </w:t>
      </w:r>
      <w:r w:rsidRPr="00F35E68">
        <w:rPr>
          <w:rFonts w:ascii="Arial" w:hAnsi="Arial" w:cs="Arial"/>
          <w:szCs w:val="24"/>
        </w:rPr>
        <w:t>personal information</w:t>
      </w:r>
      <w:r w:rsidRPr="00F35E68">
        <w:rPr>
          <w:rFonts w:ascii="Arial" w:hAnsi="Arial" w:cs="Arial"/>
          <w:spacing w:val="7"/>
          <w:szCs w:val="24"/>
        </w:rPr>
        <w:t xml:space="preserve"> </w:t>
      </w:r>
      <w:r w:rsidRPr="00F35E68">
        <w:rPr>
          <w:rFonts w:ascii="Arial" w:hAnsi="Arial" w:cs="Arial"/>
          <w:szCs w:val="24"/>
        </w:rPr>
        <w:t>supplied</w:t>
      </w:r>
      <w:r w:rsidRPr="00F35E68">
        <w:rPr>
          <w:rFonts w:ascii="Arial" w:hAnsi="Arial" w:cs="Arial"/>
          <w:spacing w:val="8"/>
          <w:szCs w:val="24"/>
        </w:rPr>
        <w:t xml:space="preserve"> </w:t>
      </w:r>
      <w:r w:rsidRPr="00F35E68">
        <w:rPr>
          <w:rFonts w:ascii="Arial" w:hAnsi="Arial" w:cs="Arial"/>
          <w:szCs w:val="24"/>
        </w:rPr>
        <w:t>is</w:t>
      </w:r>
      <w:r w:rsidRPr="00F35E68">
        <w:rPr>
          <w:rFonts w:ascii="Arial" w:hAnsi="Arial" w:cs="Arial"/>
          <w:spacing w:val="8"/>
          <w:szCs w:val="24"/>
        </w:rPr>
        <w:t xml:space="preserve"> </w:t>
      </w:r>
      <w:r w:rsidRPr="00F35E68">
        <w:rPr>
          <w:rFonts w:ascii="Arial" w:hAnsi="Arial" w:cs="Arial"/>
          <w:szCs w:val="24"/>
        </w:rPr>
        <w:t>dealt</w:t>
      </w:r>
      <w:r w:rsidRPr="00F35E68">
        <w:rPr>
          <w:rFonts w:ascii="Arial" w:hAnsi="Arial" w:cs="Arial"/>
          <w:spacing w:val="8"/>
          <w:szCs w:val="24"/>
        </w:rPr>
        <w:t xml:space="preserve"> </w:t>
      </w:r>
      <w:r w:rsidRPr="00F35E68">
        <w:rPr>
          <w:rFonts w:ascii="Arial" w:hAnsi="Arial" w:cs="Arial"/>
          <w:szCs w:val="24"/>
        </w:rPr>
        <w:t>with</w:t>
      </w:r>
      <w:r w:rsidRPr="00F35E68">
        <w:rPr>
          <w:rFonts w:ascii="Arial" w:hAnsi="Arial" w:cs="Arial"/>
          <w:spacing w:val="8"/>
          <w:szCs w:val="24"/>
        </w:rPr>
        <w:t xml:space="preserve"> </w:t>
      </w:r>
      <w:r w:rsidRPr="00F35E68">
        <w:rPr>
          <w:rFonts w:ascii="Arial" w:hAnsi="Arial" w:cs="Arial"/>
          <w:szCs w:val="24"/>
        </w:rPr>
        <w:t>in</w:t>
      </w:r>
      <w:r w:rsidRPr="00F35E68">
        <w:rPr>
          <w:rFonts w:ascii="Arial" w:hAnsi="Arial" w:cs="Arial"/>
          <w:spacing w:val="8"/>
          <w:szCs w:val="24"/>
        </w:rPr>
        <w:t xml:space="preserve"> </w:t>
      </w:r>
      <w:r w:rsidRPr="00F35E68">
        <w:rPr>
          <w:rFonts w:ascii="Arial" w:hAnsi="Arial" w:cs="Arial"/>
          <w:szCs w:val="24"/>
        </w:rPr>
        <w:t>a</w:t>
      </w:r>
      <w:r w:rsidRPr="00F35E68">
        <w:rPr>
          <w:rFonts w:ascii="Arial" w:hAnsi="Arial" w:cs="Arial"/>
          <w:spacing w:val="7"/>
          <w:szCs w:val="24"/>
        </w:rPr>
        <w:t xml:space="preserve"> </w:t>
      </w:r>
      <w:r w:rsidRPr="00F35E68">
        <w:rPr>
          <w:rFonts w:ascii="Arial" w:hAnsi="Arial" w:cs="Arial"/>
          <w:szCs w:val="24"/>
        </w:rPr>
        <w:t>way</w:t>
      </w:r>
      <w:r w:rsidRPr="00F35E68">
        <w:rPr>
          <w:rFonts w:ascii="Arial" w:hAnsi="Arial" w:cs="Arial"/>
          <w:spacing w:val="8"/>
          <w:szCs w:val="24"/>
        </w:rPr>
        <w:t xml:space="preserve"> </w:t>
      </w:r>
      <w:r w:rsidRPr="00F35E68">
        <w:rPr>
          <w:rFonts w:ascii="Arial" w:hAnsi="Arial" w:cs="Arial"/>
          <w:szCs w:val="24"/>
        </w:rPr>
        <w:t>which</w:t>
      </w:r>
      <w:r w:rsidRPr="00F35E68">
        <w:rPr>
          <w:rFonts w:ascii="Arial" w:hAnsi="Arial" w:cs="Arial"/>
          <w:spacing w:val="8"/>
          <w:szCs w:val="24"/>
        </w:rPr>
        <w:t xml:space="preserve"> </w:t>
      </w:r>
      <w:r w:rsidRPr="00F35E68">
        <w:rPr>
          <w:rFonts w:ascii="Arial" w:hAnsi="Arial" w:cs="Arial"/>
          <w:szCs w:val="24"/>
        </w:rPr>
        <w:t>complies</w:t>
      </w:r>
      <w:r w:rsidRPr="00F35E68">
        <w:rPr>
          <w:rFonts w:ascii="Arial" w:hAnsi="Arial" w:cs="Arial"/>
          <w:spacing w:val="8"/>
          <w:szCs w:val="24"/>
        </w:rPr>
        <w:t xml:space="preserve"> </w:t>
      </w:r>
      <w:r w:rsidRPr="00F35E68">
        <w:rPr>
          <w:rFonts w:ascii="Arial" w:hAnsi="Arial" w:cs="Arial"/>
          <w:szCs w:val="24"/>
        </w:rPr>
        <w:t>with</w:t>
      </w:r>
      <w:r w:rsidRPr="00F35E68">
        <w:rPr>
          <w:rFonts w:ascii="Arial" w:hAnsi="Arial" w:cs="Arial"/>
          <w:spacing w:val="8"/>
          <w:szCs w:val="24"/>
        </w:rPr>
        <w:t xml:space="preserve"> </w:t>
      </w:r>
      <w:r w:rsidRPr="00F35E68">
        <w:rPr>
          <w:rFonts w:ascii="Arial" w:hAnsi="Arial" w:cs="Arial"/>
          <w:szCs w:val="24"/>
        </w:rPr>
        <w:t>the</w:t>
      </w:r>
      <w:r w:rsidRPr="00F35E68">
        <w:rPr>
          <w:rFonts w:ascii="Arial" w:hAnsi="Arial" w:cs="Arial"/>
          <w:spacing w:val="7"/>
          <w:szCs w:val="24"/>
        </w:rPr>
        <w:t xml:space="preserve"> </w:t>
      </w:r>
      <w:r w:rsidRPr="00F35E68">
        <w:rPr>
          <w:rFonts w:ascii="Arial" w:hAnsi="Arial" w:cs="Arial"/>
          <w:spacing w:val="-1"/>
          <w:szCs w:val="24"/>
        </w:rPr>
        <w:t>requirements</w:t>
      </w:r>
      <w:r w:rsidRPr="00F35E68">
        <w:rPr>
          <w:rFonts w:ascii="Arial" w:hAnsi="Arial" w:cs="Arial"/>
          <w:spacing w:val="8"/>
          <w:szCs w:val="24"/>
        </w:rPr>
        <w:t xml:space="preserve"> </w:t>
      </w:r>
      <w:r w:rsidRPr="00F35E68">
        <w:rPr>
          <w:rFonts w:ascii="Arial" w:hAnsi="Arial" w:cs="Arial"/>
          <w:szCs w:val="24"/>
        </w:rPr>
        <w:t>of</w:t>
      </w:r>
      <w:r w:rsidRPr="00F35E68">
        <w:rPr>
          <w:rFonts w:ascii="Arial" w:hAnsi="Arial" w:cs="Arial"/>
          <w:spacing w:val="8"/>
          <w:szCs w:val="24"/>
        </w:rPr>
        <w:t xml:space="preserve"> </w:t>
      </w:r>
      <w:r w:rsidRPr="00F35E68">
        <w:rPr>
          <w:rFonts w:ascii="Arial" w:hAnsi="Arial" w:cs="Arial"/>
          <w:szCs w:val="24"/>
        </w:rPr>
        <w:t>the</w:t>
      </w:r>
      <w:r w:rsidRPr="00F35E68">
        <w:rPr>
          <w:rFonts w:ascii="Arial" w:hAnsi="Arial" w:cs="Arial"/>
          <w:spacing w:val="22"/>
          <w:w w:val="101"/>
          <w:szCs w:val="24"/>
        </w:rPr>
        <w:t xml:space="preserve"> </w:t>
      </w:r>
      <w:r>
        <w:rPr>
          <w:rFonts w:ascii="Arial" w:hAnsi="Arial" w:cs="Arial"/>
          <w:spacing w:val="22"/>
          <w:w w:val="101"/>
          <w:szCs w:val="24"/>
        </w:rPr>
        <w:t>General Data Protection Regulation (GDPR)</w:t>
      </w:r>
      <w:r>
        <w:rPr>
          <w:rFonts w:ascii="Arial" w:hAnsi="Arial" w:cs="Arial"/>
          <w:szCs w:val="24"/>
        </w:rPr>
        <w:t>.</w:t>
      </w:r>
      <w:r w:rsidRPr="00F35E68">
        <w:rPr>
          <w:rFonts w:ascii="Arial" w:hAnsi="Arial" w:cs="Arial"/>
          <w:spacing w:val="4"/>
          <w:szCs w:val="24"/>
        </w:rPr>
        <w:t xml:space="preserve">  </w:t>
      </w:r>
      <w:r w:rsidRPr="00F35E68">
        <w:rPr>
          <w:rFonts w:ascii="Arial" w:hAnsi="Arial" w:cs="Arial"/>
          <w:szCs w:val="24"/>
        </w:rPr>
        <w:t>This</w:t>
      </w:r>
      <w:r w:rsidRPr="00F35E68">
        <w:rPr>
          <w:rFonts w:ascii="Arial" w:hAnsi="Arial" w:cs="Arial"/>
          <w:spacing w:val="4"/>
          <w:szCs w:val="24"/>
        </w:rPr>
        <w:t xml:space="preserve"> </w:t>
      </w:r>
      <w:r w:rsidRPr="00F35E68">
        <w:rPr>
          <w:rFonts w:ascii="Arial" w:hAnsi="Arial" w:cs="Arial"/>
          <w:szCs w:val="24"/>
        </w:rPr>
        <w:t>means</w:t>
      </w:r>
      <w:r w:rsidRPr="00F35E68">
        <w:rPr>
          <w:rFonts w:ascii="Arial" w:hAnsi="Arial" w:cs="Arial"/>
          <w:spacing w:val="5"/>
          <w:szCs w:val="24"/>
        </w:rPr>
        <w:t xml:space="preserve"> </w:t>
      </w:r>
      <w:r w:rsidRPr="00F35E68">
        <w:rPr>
          <w:rFonts w:ascii="Arial" w:hAnsi="Arial" w:cs="Arial"/>
          <w:szCs w:val="24"/>
        </w:rPr>
        <w:t>that</w:t>
      </w:r>
      <w:r w:rsidRPr="00F35E68">
        <w:rPr>
          <w:rFonts w:ascii="Arial" w:hAnsi="Arial" w:cs="Arial"/>
          <w:spacing w:val="4"/>
          <w:szCs w:val="24"/>
        </w:rPr>
        <w:t xml:space="preserve"> </w:t>
      </w:r>
      <w:r w:rsidRPr="00F35E68">
        <w:rPr>
          <w:rFonts w:ascii="Arial" w:hAnsi="Arial" w:cs="Arial"/>
          <w:szCs w:val="24"/>
        </w:rPr>
        <w:t>any</w:t>
      </w:r>
      <w:r w:rsidRPr="00F35E68">
        <w:rPr>
          <w:rFonts w:ascii="Arial" w:hAnsi="Arial" w:cs="Arial"/>
          <w:spacing w:val="4"/>
          <w:szCs w:val="24"/>
        </w:rPr>
        <w:t xml:space="preserve"> </w:t>
      </w:r>
      <w:r w:rsidRPr="00F35E68">
        <w:rPr>
          <w:rFonts w:ascii="Arial" w:hAnsi="Arial" w:cs="Arial"/>
          <w:szCs w:val="24"/>
        </w:rPr>
        <w:t>personal</w:t>
      </w:r>
      <w:r w:rsidRPr="00F35E68">
        <w:rPr>
          <w:rFonts w:ascii="Arial" w:hAnsi="Arial" w:cs="Arial"/>
          <w:spacing w:val="4"/>
          <w:szCs w:val="24"/>
        </w:rPr>
        <w:t xml:space="preserve"> </w:t>
      </w:r>
      <w:r w:rsidRPr="00F35E68">
        <w:rPr>
          <w:rFonts w:ascii="Arial" w:hAnsi="Arial" w:cs="Arial"/>
          <w:szCs w:val="24"/>
        </w:rPr>
        <w:t>information</w:t>
      </w:r>
      <w:r w:rsidRPr="00F35E68">
        <w:rPr>
          <w:rFonts w:ascii="Arial" w:hAnsi="Arial" w:cs="Arial"/>
          <w:spacing w:val="4"/>
          <w:szCs w:val="24"/>
        </w:rPr>
        <w:t xml:space="preserve"> </w:t>
      </w:r>
      <w:r w:rsidRPr="00F35E68">
        <w:rPr>
          <w:rFonts w:ascii="Arial" w:hAnsi="Arial" w:cs="Arial"/>
          <w:szCs w:val="24"/>
        </w:rPr>
        <w:t>you</w:t>
      </w:r>
      <w:r w:rsidRPr="00F35E68">
        <w:rPr>
          <w:rFonts w:ascii="Arial" w:hAnsi="Arial" w:cs="Arial"/>
          <w:spacing w:val="4"/>
          <w:szCs w:val="24"/>
        </w:rPr>
        <w:t xml:space="preserve"> </w:t>
      </w:r>
      <w:r w:rsidRPr="00F35E68">
        <w:rPr>
          <w:rFonts w:ascii="Arial" w:hAnsi="Arial" w:cs="Arial"/>
          <w:szCs w:val="24"/>
        </w:rPr>
        <w:t>supply</w:t>
      </w:r>
      <w:r w:rsidRPr="00F35E68">
        <w:rPr>
          <w:rFonts w:ascii="Arial" w:hAnsi="Arial" w:cs="Arial"/>
          <w:spacing w:val="5"/>
          <w:szCs w:val="24"/>
        </w:rPr>
        <w:t xml:space="preserve"> </w:t>
      </w:r>
      <w:r w:rsidRPr="00F35E68">
        <w:rPr>
          <w:rFonts w:ascii="Arial" w:hAnsi="Arial" w:cs="Arial"/>
          <w:szCs w:val="24"/>
        </w:rPr>
        <w:t>will be</w:t>
      </w:r>
      <w:r w:rsidRPr="00F35E68">
        <w:rPr>
          <w:rFonts w:ascii="Arial" w:hAnsi="Arial" w:cs="Arial"/>
          <w:spacing w:val="8"/>
          <w:szCs w:val="24"/>
        </w:rPr>
        <w:t xml:space="preserve"> </w:t>
      </w:r>
      <w:r w:rsidRPr="00F35E68">
        <w:rPr>
          <w:rFonts w:ascii="Arial" w:hAnsi="Arial" w:cs="Arial"/>
          <w:spacing w:val="-1"/>
          <w:szCs w:val="24"/>
        </w:rPr>
        <w:t>processed</w:t>
      </w:r>
      <w:r w:rsidRPr="00F35E68">
        <w:rPr>
          <w:rFonts w:ascii="Arial" w:hAnsi="Arial" w:cs="Arial"/>
          <w:spacing w:val="9"/>
          <w:szCs w:val="24"/>
        </w:rPr>
        <w:t xml:space="preserve"> </w:t>
      </w:r>
      <w:r w:rsidRPr="00F35E68">
        <w:rPr>
          <w:rFonts w:ascii="Arial" w:hAnsi="Arial" w:cs="Arial"/>
          <w:szCs w:val="24"/>
        </w:rPr>
        <w:t>principally</w:t>
      </w:r>
      <w:r w:rsidRPr="00F35E68">
        <w:rPr>
          <w:rFonts w:ascii="Arial" w:hAnsi="Arial" w:cs="Arial"/>
          <w:spacing w:val="9"/>
          <w:szCs w:val="24"/>
        </w:rPr>
        <w:t xml:space="preserve"> </w:t>
      </w:r>
      <w:r w:rsidRPr="00F35E68">
        <w:rPr>
          <w:rFonts w:ascii="Arial" w:hAnsi="Arial" w:cs="Arial"/>
          <w:szCs w:val="24"/>
        </w:rPr>
        <w:t>for</w:t>
      </w:r>
      <w:r w:rsidRPr="00F35E68">
        <w:rPr>
          <w:rFonts w:ascii="Arial" w:hAnsi="Arial" w:cs="Arial"/>
          <w:spacing w:val="9"/>
          <w:szCs w:val="24"/>
        </w:rPr>
        <w:t xml:space="preserve"> </w:t>
      </w:r>
      <w:r w:rsidRPr="00F35E68">
        <w:rPr>
          <w:rFonts w:ascii="Arial" w:hAnsi="Arial" w:cs="Arial"/>
          <w:szCs w:val="24"/>
        </w:rPr>
        <w:t>the</w:t>
      </w:r>
      <w:r w:rsidRPr="00F35E68">
        <w:rPr>
          <w:rFonts w:ascii="Arial" w:hAnsi="Arial" w:cs="Arial"/>
          <w:spacing w:val="8"/>
          <w:szCs w:val="24"/>
        </w:rPr>
        <w:t xml:space="preserve"> </w:t>
      </w:r>
      <w:r w:rsidRPr="00F35E68">
        <w:rPr>
          <w:rFonts w:ascii="Arial" w:hAnsi="Arial" w:cs="Arial"/>
          <w:szCs w:val="24"/>
        </w:rPr>
        <w:t>purpose</w:t>
      </w:r>
      <w:r w:rsidRPr="00F35E68">
        <w:rPr>
          <w:rFonts w:ascii="Arial" w:hAnsi="Arial" w:cs="Arial"/>
          <w:spacing w:val="9"/>
          <w:szCs w:val="24"/>
        </w:rPr>
        <w:t xml:space="preserve"> </w:t>
      </w:r>
      <w:r w:rsidRPr="00F35E68">
        <w:rPr>
          <w:rFonts w:ascii="Arial" w:hAnsi="Arial" w:cs="Arial"/>
          <w:szCs w:val="24"/>
        </w:rPr>
        <w:t>for</w:t>
      </w:r>
      <w:r w:rsidRPr="00F35E68">
        <w:rPr>
          <w:rFonts w:ascii="Arial" w:hAnsi="Arial" w:cs="Arial"/>
          <w:spacing w:val="9"/>
          <w:szCs w:val="24"/>
        </w:rPr>
        <w:t xml:space="preserve"> </w:t>
      </w:r>
      <w:r w:rsidRPr="00F35E68">
        <w:rPr>
          <w:rFonts w:ascii="Arial" w:hAnsi="Arial" w:cs="Arial"/>
          <w:szCs w:val="24"/>
        </w:rPr>
        <w:t>which</w:t>
      </w:r>
      <w:r w:rsidRPr="00F35E68">
        <w:rPr>
          <w:rFonts w:ascii="Arial" w:hAnsi="Arial" w:cs="Arial"/>
          <w:spacing w:val="9"/>
          <w:szCs w:val="24"/>
        </w:rPr>
        <w:t xml:space="preserve"> </w:t>
      </w:r>
      <w:r w:rsidRPr="00F35E68">
        <w:rPr>
          <w:rFonts w:ascii="Arial" w:hAnsi="Arial" w:cs="Arial"/>
          <w:szCs w:val="24"/>
        </w:rPr>
        <w:t>it</w:t>
      </w:r>
      <w:r w:rsidRPr="00F35E68">
        <w:rPr>
          <w:rFonts w:ascii="Arial" w:hAnsi="Arial" w:cs="Arial"/>
          <w:spacing w:val="8"/>
          <w:szCs w:val="24"/>
        </w:rPr>
        <w:t xml:space="preserve"> </w:t>
      </w:r>
      <w:r w:rsidRPr="00F35E68">
        <w:rPr>
          <w:rFonts w:ascii="Arial" w:hAnsi="Arial" w:cs="Arial"/>
          <w:szCs w:val="24"/>
        </w:rPr>
        <w:t>has</w:t>
      </w:r>
      <w:r w:rsidRPr="00F35E68">
        <w:rPr>
          <w:rFonts w:ascii="Arial" w:hAnsi="Arial" w:cs="Arial"/>
          <w:spacing w:val="9"/>
          <w:szCs w:val="24"/>
        </w:rPr>
        <w:t xml:space="preserve"> </w:t>
      </w:r>
      <w:r w:rsidRPr="00F35E68">
        <w:rPr>
          <w:rFonts w:ascii="Arial" w:hAnsi="Arial" w:cs="Arial"/>
          <w:szCs w:val="24"/>
        </w:rPr>
        <w:t>been</w:t>
      </w:r>
      <w:r w:rsidRPr="00F35E68">
        <w:rPr>
          <w:rFonts w:ascii="Arial" w:hAnsi="Arial" w:cs="Arial"/>
          <w:spacing w:val="9"/>
          <w:szCs w:val="24"/>
        </w:rPr>
        <w:t xml:space="preserve"> </w:t>
      </w:r>
      <w:r w:rsidRPr="00F35E68">
        <w:rPr>
          <w:rFonts w:ascii="Arial" w:hAnsi="Arial" w:cs="Arial"/>
          <w:spacing w:val="-1"/>
          <w:szCs w:val="24"/>
        </w:rPr>
        <w:t>provided.</w:t>
      </w:r>
      <w:r w:rsidRPr="00F35E68">
        <w:rPr>
          <w:rFonts w:ascii="Arial" w:hAnsi="Arial" w:cs="Arial"/>
          <w:spacing w:val="9"/>
          <w:szCs w:val="24"/>
        </w:rPr>
        <w:t xml:space="preserve"> </w:t>
      </w:r>
      <w:r>
        <w:rPr>
          <w:rFonts w:ascii="Arial" w:hAnsi="Arial" w:cs="Arial"/>
          <w:spacing w:val="9"/>
          <w:szCs w:val="24"/>
        </w:rPr>
        <w:t xml:space="preserve"> </w:t>
      </w:r>
      <w:r w:rsidRPr="00F35E68">
        <w:rPr>
          <w:rFonts w:ascii="Arial" w:hAnsi="Arial" w:cs="Arial"/>
          <w:spacing w:val="-3"/>
          <w:szCs w:val="24"/>
        </w:rPr>
        <w:t>However,</w:t>
      </w:r>
      <w:r w:rsidRPr="00F35E68">
        <w:rPr>
          <w:rFonts w:ascii="Arial" w:hAnsi="Arial" w:cs="Arial"/>
          <w:spacing w:val="8"/>
          <w:szCs w:val="24"/>
        </w:rPr>
        <w:t xml:space="preserve"> </w:t>
      </w:r>
      <w:r w:rsidRPr="00F35E68">
        <w:rPr>
          <w:rFonts w:ascii="Arial" w:hAnsi="Arial" w:cs="Arial"/>
          <w:szCs w:val="24"/>
        </w:rPr>
        <w:t>the</w:t>
      </w:r>
      <w:r w:rsidRPr="00F35E68">
        <w:rPr>
          <w:rFonts w:ascii="Arial" w:hAnsi="Arial" w:cs="Arial"/>
          <w:spacing w:val="29"/>
          <w:w w:val="101"/>
          <w:szCs w:val="24"/>
        </w:rPr>
        <w:t xml:space="preserve"> </w:t>
      </w:r>
      <w:r>
        <w:rPr>
          <w:rFonts w:ascii="Arial" w:hAnsi="Arial" w:cs="Arial"/>
          <w:szCs w:val="24"/>
        </w:rPr>
        <w:t>LAG</w:t>
      </w:r>
      <w:r w:rsidRPr="00F35E68">
        <w:rPr>
          <w:rFonts w:ascii="Arial" w:hAnsi="Arial" w:cs="Arial"/>
          <w:spacing w:val="5"/>
          <w:szCs w:val="24"/>
        </w:rPr>
        <w:t xml:space="preserve"> </w:t>
      </w:r>
      <w:r w:rsidRPr="00F35E68">
        <w:rPr>
          <w:rFonts w:ascii="Arial" w:hAnsi="Arial" w:cs="Arial"/>
          <w:szCs w:val="24"/>
        </w:rPr>
        <w:t>may</w:t>
      </w:r>
      <w:r w:rsidRPr="00F35E68">
        <w:rPr>
          <w:rFonts w:ascii="Arial" w:hAnsi="Arial" w:cs="Arial"/>
          <w:spacing w:val="5"/>
          <w:szCs w:val="24"/>
        </w:rPr>
        <w:t xml:space="preserve"> </w:t>
      </w:r>
      <w:r w:rsidRPr="00F35E68">
        <w:rPr>
          <w:rFonts w:ascii="Arial" w:hAnsi="Arial" w:cs="Arial"/>
          <w:szCs w:val="24"/>
        </w:rPr>
        <w:t>also</w:t>
      </w:r>
      <w:r w:rsidRPr="00F35E68">
        <w:rPr>
          <w:rFonts w:ascii="Arial" w:hAnsi="Arial" w:cs="Arial"/>
          <w:spacing w:val="5"/>
          <w:szCs w:val="24"/>
        </w:rPr>
        <w:t xml:space="preserve"> </w:t>
      </w:r>
      <w:r w:rsidRPr="00F35E68">
        <w:rPr>
          <w:rFonts w:ascii="Arial" w:hAnsi="Arial" w:cs="Arial"/>
          <w:szCs w:val="24"/>
        </w:rPr>
        <w:t>use</w:t>
      </w:r>
      <w:r w:rsidRPr="00F35E68">
        <w:rPr>
          <w:rFonts w:ascii="Arial" w:hAnsi="Arial" w:cs="Arial"/>
          <w:spacing w:val="5"/>
          <w:szCs w:val="24"/>
        </w:rPr>
        <w:t xml:space="preserve"> </w:t>
      </w:r>
      <w:r w:rsidRPr="00F35E68">
        <w:rPr>
          <w:rFonts w:ascii="Arial" w:hAnsi="Arial" w:cs="Arial"/>
          <w:szCs w:val="24"/>
        </w:rPr>
        <w:t>it</w:t>
      </w:r>
      <w:r w:rsidRPr="00F35E68">
        <w:rPr>
          <w:rFonts w:ascii="Arial" w:hAnsi="Arial" w:cs="Arial"/>
          <w:spacing w:val="5"/>
          <w:szCs w:val="24"/>
        </w:rPr>
        <w:t xml:space="preserve"> </w:t>
      </w:r>
      <w:r w:rsidRPr="00F35E68">
        <w:rPr>
          <w:rFonts w:ascii="Arial" w:hAnsi="Arial" w:cs="Arial"/>
          <w:szCs w:val="24"/>
        </w:rPr>
        <w:t>for</w:t>
      </w:r>
      <w:r w:rsidRPr="00F35E68">
        <w:rPr>
          <w:rFonts w:ascii="Arial" w:hAnsi="Arial" w:cs="Arial"/>
          <w:spacing w:val="5"/>
          <w:szCs w:val="24"/>
        </w:rPr>
        <w:t xml:space="preserve"> </w:t>
      </w:r>
      <w:r w:rsidRPr="00F35E68">
        <w:rPr>
          <w:rFonts w:ascii="Arial" w:hAnsi="Arial" w:cs="Arial"/>
          <w:szCs w:val="24"/>
        </w:rPr>
        <w:t>other</w:t>
      </w:r>
      <w:r w:rsidRPr="00F35E68">
        <w:rPr>
          <w:rFonts w:ascii="Arial" w:hAnsi="Arial" w:cs="Arial"/>
          <w:spacing w:val="5"/>
          <w:szCs w:val="24"/>
        </w:rPr>
        <w:t xml:space="preserve"> </w:t>
      </w:r>
      <w:r w:rsidRPr="00F35E68">
        <w:rPr>
          <w:rFonts w:ascii="Arial" w:hAnsi="Arial" w:cs="Arial"/>
          <w:szCs w:val="24"/>
        </w:rPr>
        <w:t>legitimate</w:t>
      </w:r>
      <w:r w:rsidRPr="00F35E68">
        <w:rPr>
          <w:rFonts w:ascii="Arial" w:hAnsi="Arial" w:cs="Arial"/>
          <w:spacing w:val="5"/>
          <w:szCs w:val="24"/>
        </w:rPr>
        <w:t xml:space="preserve"> </w:t>
      </w:r>
      <w:r w:rsidRPr="00F35E68">
        <w:rPr>
          <w:rFonts w:ascii="Arial" w:hAnsi="Arial" w:cs="Arial"/>
          <w:szCs w:val="24"/>
        </w:rPr>
        <w:t>purposes</w:t>
      </w:r>
      <w:r w:rsidRPr="00F35E68">
        <w:rPr>
          <w:rFonts w:ascii="Arial" w:hAnsi="Arial" w:cs="Arial"/>
          <w:spacing w:val="5"/>
          <w:szCs w:val="24"/>
        </w:rPr>
        <w:t xml:space="preserve"> </w:t>
      </w:r>
      <w:r w:rsidRPr="00F35E68">
        <w:rPr>
          <w:rFonts w:ascii="Arial" w:hAnsi="Arial" w:cs="Arial"/>
          <w:szCs w:val="24"/>
        </w:rPr>
        <w:t>in</w:t>
      </w:r>
      <w:r w:rsidRPr="00F35E68">
        <w:rPr>
          <w:rFonts w:ascii="Arial" w:hAnsi="Arial" w:cs="Arial"/>
          <w:spacing w:val="5"/>
          <w:szCs w:val="24"/>
        </w:rPr>
        <w:t xml:space="preserve"> </w:t>
      </w:r>
      <w:r w:rsidRPr="00F35E68">
        <w:rPr>
          <w:rFonts w:ascii="Arial" w:hAnsi="Arial" w:cs="Arial"/>
          <w:szCs w:val="24"/>
        </w:rPr>
        <w:t>line</w:t>
      </w:r>
      <w:r w:rsidRPr="00F35E68">
        <w:rPr>
          <w:rFonts w:ascii="Arial" w:hAnsi="Arial" w:cs="Arial"/>
          <w:spacing w:val="5"/>
          <w:szCs w:val="24"/>
        </w:rPr>
        <w:t xml:space="preserve"> </w:t>
      </w:r>
      <w:r w:rsidRPr="00F35E68">
        <w:rPr>
          <w:rFonts w:ascii="Arial" w:hAnsi="Arial" w:cs="Arial"/>
          <w:szCs w:val="24"/>
        </w:rPr>
        <w:t>with</w:t>
      </w:r>
      <w:r w:rsidRPr="00F35E68">
        <w:rPr>
          <w:rFonts w:ascii="Arial" w:hAnsi="Arial" w:cs="Arial"/>
          <w:spacing w:val="5"/>
          <w:szCs w:val="24"/>
        </w:rPr>
        <w:t xml:space="preserve"> </w:t>
      </w:r>
      <w:r w:rsidRPr="00F35E68">
        <w:rPr>
          <w:rFonts w:ascii="Arial" w:hAnsi="Arial" w:cs="Arial"/>
          <w:szCs w:val="24"/>
        </w:rPr>
        <w:t>the</w:t>
      </w:r>
      <w:r w:rsidRPr="00F35E68">
        <w:rPr>
          <w:rFonts w:ascii="Arial" w:hAnsi="Arial" w:cs="Arial"/>
          <w:spacing w:val="6"/>
          <w:szCs w:val="24"/>
        </w:rPr>
        <w:t xml:space="preserve"> </w:t>
      </w:r>
      <w:r>
        <w:rPr>
          <w:rFonts w:ascii="Arial" w:hAnsi="Arial" w:cs="Arial"/>
          <w:szCs w:val="24"/>
        </w:rPr>
        <w:t>GDPR</w:t>
      </w:r>
      <w:r w:rsidRPr="00F35E68">
        <w:rPr>
          <w:rFonts w:ascii="Arial" w:hAnsi="Arial" w:cs="Arial"/>
          <w:spacing w:val="6"/>
          <w:szCs w:val="24"/>
        </w:rPr>
        <w:t xml:space="preserve"> </w:t>
      </w:r>
      <w:r w:rsidRPr="00F35E68">
        <w:rPr>
          <w:rFonts w:ascii="Arial" w:hAnsi="Arial" w:cs="Arial"/>
          <w:szCs w:val="24"/>
        </w:rPr>
        <w:t>and</w:t>
      </w:r>
      <w:r w:rsidRPr="00F35E68">
        <w:rPr>
          <w:rFonts w:ascii="Arial" w:hAnsi="Arial" w:cs="Arial"/>
          <w:spacing w:val="6"/>
          <w:szCs w:val="24"/>
        </w:rPr>
        <w:t xml:space="preserve"> </w:t>
      </w:r>
      <w:r w:rsidRPr="00F35E68">
        <w:rPr>
          <w:rFonts w:ascii="Arial" w:hAnsi="Arial" w:cs="Arial"/>
          <w:spacing w:val="-2"/>
          <w:szCs w:val="24"/>
        </w:rPr>
        <w:t>Fr</w:t>
      </w:r>
      <w:r w:rsidRPr="00F35E68">
        <w:rPr>
          <w:rFonts w:ascii="Arial" w:hAnsi="Arial" w:cs="Arial"/>
          <w:spacing w:val="-1"/>
          <w:szCs w:val="24"/>
        </w:rPr>
        <w:t>eedom</w:t>
      </w:r>
      <w:r w:rsidRPr="00F35E68">
        <w:rPr>
          <w:rFonts w:ascii="Arial" w:hAnsi="Arial" w:cs="Arial"/>
          <w:spacing w:val="6"/>
          <w:szCs w:val="24"/>
        </w:rPr>
        <w:t xml:space="preserve"> </w:t>
      </w:r>
      <w:r w:rsidRPr="00F35E68">
        <w:rPr>
          <w:rFonts w:ascii="Arial" w:hAnsi="Arial" w:cs="Arial"/>
          <w:szCs w:val="24"/>
        </w:rPr>
        <w:t>of</w:t>
      </w:r>
      <w:r w:rsidRPr="00F35E68">
        <w:rPr>
          <w:rFonts w:ascii="Arial" w:hAnsi="Arial" w:cs="Arial"/>
          <w:spacing w:val="5"/>
          <w:szCs w:val="24"/>
        </w:rPr>
        <w:t xml:space="preserve"> </w:t>
      </w:r>
      <w:r w:rsidRPr="00F35E68">
        <w:rPr>
          <w:rFonts w:ascii="Arial" w:hAnsi="Arial" w:cs="Arial"/>
          <w:szCs w:val="24"/>
        </w:rPr>
        <w:t>Information</w:t>
      </w:r>
      <w:r w:rsidRPr="00F35E68">
        <w:rPr>
          <w:rFonts w:ascii="Arial" w:hAnsi="Arial" w:cs="Arial"/>
          <w:spacing w:val="6"/>
          <w:szCs w:val="24"/>
        </w:rPr>
        <w:t xml:space="preserve"> </w:t>
      </w:r>
      <w:r w:rsidRPr="00F35E68">
        <w:rPr>
          <w:rFonts w:ascii="Arial" w:hAnsi="Arial" w:cs="Arial"/>
          <w:szCs w:val="24"/>
        </w:rPr>
        <w:t>legislation.</w:t>
      </w:r>
    </w:p>
    <w:p w14:paraId="0E11F474" w14:textId="77777777" w:rsidR="00F677CE" w:rsidRPr="007F183D" w:rsidRDefault="00F677CE" w:rsidP="00F677CE">
      <w:pPr>
        <w:ind w:left="793" w:right="386" w:hanging="680"/>
        <w:sectPr w:rsidR="00F677CE" w:rsidRPr="007F183D" w:rsidSect="00F815A4">
          <w:footerReference w:type="default" r:id="rId138"/>
          <w:pgSz w:w="11910" w:h="16840"/>
          <w:pgMar w:top="800" w:right="760" w:bottom="520" w:left="700" w:header="0" w:footer="567" w:gutter="0"/>
          <w:cols w:space="720"/>
          <w:docGrid w:linePitch="272"/>
        </w:sectPr>
      </w:pPr>
    </w:p>
    <w:p w14:paraId="61DBD0B1" w14:textId="77777777" w:rsidR="00F677CE" w:rsidRPr="007F183D" w:rsidRDefault="00F677CE" w:rsidP="00F677CE">
      <w:pPr>
        <w:rPr>
          <w:rFonts w:ascii="Arial" w:eastAsia="Arial" w:hAnsi="Arial" w:cs="Arial"/>
          <w:sz w:val="7"/>
          <w:szCs w:val="7"/>
        </w:rPr>
      </w:pPr>
    </w:p>
    <w:p w14:paraId="48E20C3D" w14:textId="77777777" w:rsidR="00F677CE" w:rsidRPr="007F183D" w:rsidRDefault="00366041" w:rsidP="00F677CE">
      <w:pPr>
        <w:spacing w:line="200" w:lineRule="atLeast"/>
        <w:ind w:left="118"/>
        <w:rPr>
          <w:rFonts w:ascii="Arial" w:eastAsia="Arial" w:hAnsi="Arial" w:cs="Arial"/>
        </w:rPr>
      </w:pPr>
      <w:r>
        <w:rPr>
          <w:noProof/>
          <w:lang w:eastAsia="en-GB"/>
        </w:rPr>
        <mc:AlternateContent>
          <mc:Choice Requires="wps">
            <w:drawing>
              <wp:inline distT="0" distB="0" distL="0" distR="0" wp14:anchorId="256E55FC" wp14:editId="14E57553">
                <wp:extent cx="6660515" cy="519430"/>
                <wp:effectExtent l="0" t="3175" r="0" b="1270"/>
                <wp:docPr id="825" name="Text Box 2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519430"/>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4E8461"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9"/>
                                <w:sz w:val="28"/>
                              </w:rPr>
                              <w:t xml:space="preserve"> </w:t>
                            </w:r>
                            <w:r>
                              <w:rPr>
                                <w:rFonts w:ascii="Arial"/>
                                <w:b/>
                                <w:color w:val="241A05"/>
                                <w:sz w:val="28"/>
                              </w:rPr>
                              <w:t>1:</w:t>
                            </w:r>
                            <w:r>
                              <w:rPr>
                                <w:rFonts w:ascii="Arial"/>
                                <w:b/>
                                <w:color w:val="241A05"/>
                                <w:spacing w:val="-8"/>
                                <w:sz w:val="28"/>
                              </w:rPr>
                              <w:t xml:space="preserve"> </w:t>
                            </w:r>
                            <w:r>
                              <w:rPr>
                                <w:rFonts w:ascii="Arial"/>
                                <w:b/>
                                <w:color w:val="241A05"/>
                                <w:sz w:val="28"/>
                              </w:rPr>
                              <w:t>DE</w:t>
                            </w:r>
                            <w:r>
                              <w:rPr>
                                <w:rFonts w:ascii="Arial"/>
                                <w:b/>
                                <w:color w:val="241A05"/>
                                <w:spacing w:val="-26"/>
                                <w:sz w:val="28"/>
                              </w:rPr>
                              <w:t>T</w:t>
                            </w:r>
                            <w:r>
                              <w:rPr>
                                <w:rFonts w:ascii="Arial"/>
                                <w:b/>
                                <w:color w:val="241A05"/>
                                <w:sz w:val="28"/>
                              </w:rPr>
                              <w:t>AILS</w:t>
                            </w:r>
                            <w:r>
                              <w:rPr>
                                <w:rFonts w:ascii="Arial"/>
                                <w:b/>
                                <w:color w:val="241A05"/>
                                <w:spacing w:val="-8"/>
                                <w:sz w:val="28"/>
                              </w:rPr>
                              <w:t xml:space="preserve"> </w:t>
                            </w:r>
                            <w:r>
                              <w:rPr>
                                <w:rFonts w:ascii="Arial"/>
                                <w:b/>
                                <w:color w:val="241A05"/>
                                <w:sz w:val="28"/>
                              </w:rPr>
                              <w:t>OF</w:t>
                            </w:r>
                            <w:r>
                              <w:rPr>
                                <w:rFonts w:ascii="Arial"/>
                                <w:b/>
                                <w:color w:val="241A05"/>
                                <w:spacing w:val="-8"/>
                                <w:sz w:val="28"/>
                              </w:rPr>
                              <w:t xml:space="preserve"> </w:t>
                            </w:r>
                            <w:r>
                              <w:rPr>
                                <w:rFonts w:ascii="Arial"/>
                                <w:b/>
                                <w:color w:val="241A05"/>
                                <w:sz w:val="28"/>
                              </w:rPr>
                              <w:t>THE</w:t>
                            </w:r>
                            <w:r>
                              <w:rPr>
                                <w:rFonts w:ascii="Arial"/>
                                <w:b/>
                                <w:color w:val="241A05"/>
                                <w:spacing w:val="-8"/>
                                <w:sz w:val="28"/>
                              </w:rPr>
                              <w:t xml:space="preserve"> APPLICANT </w:t>
                            </w:r>
                            <w:r>
                              <w:rPr>
                                <w:rFonts w:ascii="Arial"/>
                                <w:b/>
                                <w:color w:val="241A05"/>
                                <w:sz w:val="28"/>
                              </w:rPr>
                              <w:t>SUBMITTING</w:t>
                            </w:r>
                            <w:r>
                              <w:rPr>
                                <w:rFonts w:ascii="Arial"/>
                                <w:b/>
                                <w:color w:val="241A05"/>
                                <w:spacing w:val="-8"/>
                                <w:sz w:val="28"/>
                              </w:rPr>
                              <w:t xml:space="preserve"> </w:t>
                            </w:r>
                            <w:r>
                              <w:rPr>
                                <w:rFonts w:ascii="Arial"/>
                                <w:b/>
                                <w:color w:val="241A05"/>
                                <w:sz w:val="28"/>
                              </w:rPr>
                              <w:t>THIS</w:t>
                            </w:r>
                            <w:r>
                              <w:rPr>
                                <w:rFonts w:ascii="Arial"/>
                                <w:b/>
                                <w:color w:val="241A05"/>
                                <w:spacing w:val="-9"/>
                                <w:sz w:val="28"/>
                              </w:rPr>
                              <w:t xml:space="preserve"> </w:t>
                            </w:r>
                            <w:r>
                              <w:rPr>
                                <w:rFonts w:ascii="Arial"/>
                                <w:b/>
                                <w:color w:val="241A05"/>
                                <w:sz w:val="28"/>
                              </w:rPr>
                              <w:t>APPLIC</w:t>
                            </w:r>
                            <w:r>
                              <w:rPr>
                                <w:rFonts w:ascii="Arial"/>
                                <w:b/>
                                <w:color w:val="241A05"/>
                                <w:spacing w:val="-28"/>
                                <w:sz w:val="28"/>
                              </w:rPr>
                              <w:t>A</w:t>
                            </w:r>
                            <w:r>
                              <w:rPr>
                                <w:rFonts w:ascii="Arial"/>
                                <w:b/>
                                <w:color w:val="241A05"/>
                                <w:sz w:val="28"/>
                              </w:rPr>
                              <w:t>TION</w:t>
                            </w:r>
                          </w:p>
                        </w:txbxContent>
                      </wps:txbx>
                      <wps:bodyPr rot="0" vert="horz" wrap="square" lIns="0" tIns="0" rIns="0" bIns="0" anchor="t" anchorCtr="0" upright="1">
                        <a:noAutofit/>
                      </wps:bodyPr>
                    </wps:wsp>
                  </a:graphicData>
                </a:graphic>
              </wp:inline>
            </w:drawing>
          </mc:Choice>
          <mc:Fallback>
            <w:pict>
              <v:shape w14:anchorId="256E55FC" id="Text Box 2278" o:spid="_x0000_s1177" type="#_x0000_t202" style="width:524.45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" fillcolor="#d3ccc0" stroked="f">
                <v:textbox inset="0,0,0,0">
                  <w:txbxContent>
                    <w:p w14:paraId="4D4E8461"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9"/>
                          <w:sz w:val="28"/>
                        </w:rPr>
                        <w:t xml:space="preserve"> </w:t>
                      </w:r>
                      <w:r>
                        <w:rPr>
                          <w:rFonts w:ascii="Arial"/>
                          <w:b/>
                          <w:color w:val="241A05"/>
                          <w:sz w:val="28"/>
                        </w:rPr>
                        <w:t>1:</w:t>
                      </w:r>
                      <w:r>
                        <w:rPr>
                          <w:rFonts w:ascii="Arial"/>
                          <w:b/>
                          <w:color w:val="241A05"/>
                          <w:spacing w:val="-8"/>
                          <w:sz w:val="28"/>
                        </w:rPr>
                        <w:t xml:space="preserve"> </w:t>
                      </w:r>
                      <w:r>
                        <w:rPr>
                          <w:rFonts w:ascii="Arial"/>
                          <w:b/>
                          <w:color w:val="241A05"/>
                          <w:sz w:val="28"/>
                        </w:rPr>
                        <w:t>DE</w:t>
                      </w:r>
                      <w:r>
                        <w:rPr>
                          <w:rFonts w:ascii="Arial"/>
                          <w:b/>
                          <w:color w:val="241A05"/>
                          <w:spacing w:val="-26"/>
                          <w:sz w:val="28"/>
                        </w:rPr>
                        <w:t>T</w:t>
                      </w:r>
                      <w:r>
                        <w:rPr>
                          <w:rFonts w:ascii="Arial"/>
                          <w:b/>
                          <w:color w:val="241A05"/>
                          <w:sz w:val="28"/>
                        </w:rPr>
                        <w:t>AILS</w:t>
                      </w:r>
                      <w:r>
                        <w:rPr>
                          <w:rFonts w:ascii="Arial"/>
                          <w:b/>
                          <w:color w:val="241A05"/>
                          <w:spacing w:val="-8"/>
                          <w:sz w:val="28"/>
                        </w:rPr>
                        <w:t xml:space="preserve"> </w:t>
                      </w:r>
                      <w:r>
                        <w:rPr>
                          <w:rFonts w:ascii="Arial"/>
                          <w:b/>
                          <w:color w:val="241A05"/>
                          <w:sz w:val="28"/>
                        </w:rPr>
                        <w:t>OF</w:t>
                      </w:r>
                      <w:r>
                        <w:rPr>
                          <w:rFonts w:ascii="Arial"/>
                          <w:b/>
                          <w:color w:val="241A05"/>
                          <w:spacing w:val="-8"/>
                          <w:sz w:val="28"/>
                        </w:rPr>
                        <w:t xml:space="preserve"> </w:t>
                      </w:r>
                      <w:r>
                        <w:rPr>
                          <w:rFonts w:ascii="Arial"/>
                          <w:b/>
                          <w:color w:val="241A05"/>
                          <w:sz w:val="28"/>
                        </w:rPr>
                        <w:t>THE</w:t>
                      </w:r>
                      <w:r>
                        <w:rPr>
                          <w:rFonts w:ascii="Arial"/>
                          <w:b/>
                          <w:color w:val="241A05"/>
                          <w:spacing w:val="-8"/>
                          <w:sz w:val="28"/>
                        </w:rPr>
                        <w:t xml:space="preserve"> APPLICANT </w:t>
                      </w:r>
                      <w:r>
                        <w:rPr>
                          <w:rFonts w:ascii="Arial"/>
                          <w:b/>
                          <w:color w:val="241A05"/>
                          <w:sz w:val="28"/>
                        </w:rPr>
                        <w:t>SUBMITTING</w:t>
                      </w:r>
                      <w:r>
                        <w:rPr>
                          <w:rFonts w:ascii="Arial"/>
                          <w:b/>
                          <w:color w:val="241A05"/>
                          <w:spacing w:val="-8"/>
                          <w:sz w:val="28"/>
                        </w:rPr>
                        <w:t xml:space="preserve"> </w:t>
                      </w:r>
                      <w:r>
                        <w:rPr>
                          <w:rFonts w:ascii="Arial"/>
                          <w:b/>
                          <w:color w:val="241A05"/>
                          <w:sz w:val="28"/>
                        </w:rPr>
                        <w:t>THIS</w:t>
                      </w:r>
                      <w:r>
                        <w:rPr>
                          <w:rFonts w:ascii="Arial"/>
                          <w:b/>
                          <w:color w:val="241A05"/>
                          <w:spacing w:val="-9"/>
                          <w:sz w:val="28"/>
                        </w:rPr>
                        <w:t xml:space="preserve"> </w:t>
                      </w:r>
                      <w:r>
                        <w:rPr>
                          <w:rFonts w:ascii="Arial"/>
                          <w:b/>
                          <w:color w:val="241A05"/>
                          <w:sz w:val="28"/>
                        </w:rPr>
                        <w:t>APPLIC</w:t>
                      </w:r>
                      <w:r>
                        <w:rPr>
                          <w:rFonts w:ascii="Arial"/>
                          <w:b/>
                          <w:color w:val="241A05"/>
                          <w:spacing w:val="-28"/>
                          <w:sz w:val="28"/>
                        </w:rPr>
                        <w:t>A</w:t>
                      </w:r>
                      <w:r>
                        <w:rPr>
                          <w:rFonts w:ascii="Arial"/>
                          <w:b/>
                          <w:color w:val="241A05"/>
                          <w:sz w:val="28"/>
                        </w:rPr>
                        <w:t>TION</w:t>
                      </w:r>
                    </w:p>
                  </w:txbxContent>
                </v:textbox>
                <w10:anchorlock/>
              </v:shape>
            </w:pict>
          </mc:Fallback>
        </mc:AlternateContent>
      </w:r>
    </w:p>
    <w:p w14:paraId="22FC5641" w14:textId="77777777" w:rsidR="00F677CE" w:rsidRPr="007F183D" w:rsidRDefault="00366041" w:rsidP="00F677CE">
      <w:pPr>
        <w:pStyle w:val="BodyText"/>
        <w:spacing w:before="71" w:line="497" w:lineRule="auto"/>
        <w:ind w:right="8134"/>
        <w:rPr>
          <w:rFonts w:ascii="Arial" w:hAnsi="Arial" w:cs="Arial"/>
          <w:spacing w:val="24"/>
          <w:w w:val="99"/>
        </w:rPr>
      </w:pPr>
      <w:r>
        <w:rPr>
          <w:noProof/>
        </w:rPr>
        <mc:AlternateContent>
          <mc:Choice Requires="wpg">
            <w:drawing>
              <wp:anchor distT="0" distB="0" distL="114300" distR="114300" simplePos="0" relativeHeight="251683328" behindDoc="0" locked="0" layoutInCell="1" allowOverlap="1" wp14:anchorId="41D29D49" wp14:editId="47E8D2D5">
                <wp:simplePos x="0" y="0"/>
                <wp:positionH relativeFrom="page">
                  <wp:posOffset>2306955</wp:posOffset>
                </wp:positionH>
                <wp:positionV relativeFrom="paragraph">
                  <wp:posOffset>60960</wp:posOffset>
                </wp:positionV>
                <wp:extent cx="4749165" cy="300355"/>
                <wp:effectExtent l="0" t="0" r="13335" b="23495"/>
                <wp:wrapNone/>
                <wp:docPr id="823"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6"/>
                          <a:chExt cx="7479" cy="473"/>
                        </a:xfrm>
                      </wpg:grpSpPr>
                      <wps:wsp>
                        <wps:cNvPr id="824" name="Freeform 214"/>
                        <wps:cNvSpPr>
                          <a:spLocks/>
                        </wps:cNvSpPr>
                        <wps:spPr bwMode="auto">
                          <a:xfrm>
                            <a:off x="3633" y="-6"/>
                            <a:ext cx="7479" cy="473"/>
                          </a:xfrm>
                          <a:custGeom>
                            <a:avLst/>
                            <a:gdLst>
                              <a:gd name="T0" fmla="+- 0 3633 3633"/>
                              <a:gd name="T1" fmla="*/ T0 w 7479"/>
                              <a:gd name="T2" fmla="+- 0 466 -6"/>
                              <a:gd name="T3" fmla="*/ 466 h 473"/>
                              <a:gd name="T4" fmla="+- 0 11112 3633"/>
                              <a:gd name="T5" fmla="*/ T4 w 7479"/>
                              <a:gd name="T6" fmla="+- 0 466 -6"/>
                              <a:gd name="T7" fmla="*/ 466 h 473"/>
                              <a:gd name="T8" fmla="+- 0 11112 3633"/>
                              <a:gd name="T9" fmla="*/ T8 w 7479"/>
                              <a:gd name="T10" fmla="+- 0 -6 -6"/>
                              <a:gd name="T11" fmla="*/ -6 h 473"/>
                              <a:gd name="T12" fmla="+- 0 3633 3633"/>
                              <a:gd name="T13" fmla="*/ T12 w 7479"/>
                              <a:gd name="T14" fmla="+- 0 -6 -6"/>
                              <a:gd name="T15" fmla="*/ -6 h 473"/>
                              <a:gd name="T16" fmla="+- 0 3633 3633"/>
                              <a:gd name="T17" fmla="*/ T16 w 7479"/>
                              <a:gd name="T18" fmla="+- 0 466 -6"/>
                              <a:gd name="T19" fmla="*/ 466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5C92E" id="Group 208" o:spid="_x0000_s1026" style="position:absolute;margin-left:181.65pt;margin-top:4.8pt;width:373.95pt;height:23.65pt;z-index:251683328;mso-position-horizontal-relative:page" coordorigin="3633,-6"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">
                <v:shape id="Freeform 214" o:spid="_x0000_s1027" style="position:absolute;left:3633;top:-6;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hHscA&#10;AADcAAAADwAAAGRycy9kb3ducmV2LnhtbESPQWvCQBSE7wX/w/IEb3VjkFZSVylCQOkhJOqht0f2&#10;mYRm36bZbZL213cLBY/DzHzDbPeTacVAvWssK1gtIxDEpdUNVwou5/RxA8J5ZI2tZVLwTQ72u9nD&#10;FhNtR85pKHwlAoRdggpq77tESlfWZNAtbUccvJvtDfog+0rqHscAN62Mo+hJGmw4LNTY0aGm8qP4&#10;MgpS+XnNsx89vp/W7e0te7b5uTgqtZhPry8gPE3+Hv5vH7WCTbyGvzPhCM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YR7HAAAA3AAAAA8AAAAAAAAAAAAAAAAAmAIAAGRy&#10;cy9kb3ducmV2LnhtbFBLBQYAAAAABAAEAPUAAACMAwAAAAA=&#10;" path="m,472r7479,l7479,,,,,472xe" filled="f" strokecolor="#241a05" strokeweight=".5pt">
                  <v:path arrowok="t" o:connecttype="custom" o:connectlocs="0,466;7479,466;7479,-6;0,-6;0,466" o:connectangles="0,0,0,0,0"/>
                </v:shape>
                <w10:wrap anchorx="page"/>
              </v:group>
            </w:pict>
          </mc:Fallback>
        </mc:AlternateContent>
      </w:r>
      <w:r>
        <w:rPr>
          <w:noProof/>
        </w:rPr>
        <mc:AlternateContent>
          <mc:Choice Requires="wpg">
            <w:drawing>
              <wp:anchor distT="0" distB="0" distL="114300" distR="114300" simplePos="0" relativeHeight="251684352" behindDoc="0" locked="0" layoutInCell="1" allowOverlap="1" wp14:anchorId="49ED2300" wp14:editId="296486E0">
                <wp:simplePos x="0" y="0"/>
                <wp:positionH relativeFrom="page">
                  <wp:posOffset>2303780</wp:posOffset>
                </wp:positionH>
                <wp:positionV relativeFrom="paragraph">
                  <wp:posOffset>461010</wp:posOffset>
                </wp:positionV>
                <wp:extent cx="4749165" cy="300355"/>
                <wp:effectExtent l="0" t="0" r="13335" b="23495"/>
                <wp:wrapNone/>
                <wp:docPr id="821"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28" y="567"/>
                          <a:chExt cx="7479" cy="473"/>
                        </a:xfrm>
                      </wpg:grpSpPr>
                      <wps:wsp>
                        <wps:cNvPr id="822" name="Freeform 216"/>
                        <wps:cNvSpPr>
                          <a:spLocks/>
                        </wps:cNvSpPr>
                        <wps:spPr bwMode="auto">
                          <a:xfrm>
                            <a:off x="3628" y="567"/>
                            <a:ext cx="7479" cy="473"/>
                          </a:xfrm>
                          <a:custGeom>
                            <a:avLst/>
                            <a:gdLst>
                              <a:gd name="T0" fmla="+- 0 3628 3628"/>
                              <a:gd name="T1" fmla="*/ T0 w 7479"/>
                              <a:gd name="T2" fmla="+- 0 1039 567"/>
                              <a:gd name="T3" fmla="*/ 1039 h 473"/>
                              <a:gd name="T4" fmla="+- 0 11107 3628"/>
                              <a:gd name="T5" fmla="*/ T4 w 7479"/>
                              <a:gd name="T6" fmla="+- 0 1039 567"/>
                              <a:gd name="T7" fmla="*/ 1039 h 473"/>
                              <a:gd name="T8" fmla="+- 0 11107 3628"/>
                              <a:gd name="T9" fmla="*/ T8 w 7479"/>
                              <a:gd name="T10" fmla="+- 0 567 567"/>
                              <a:gd name="T11" fmla="*/ 567 h 473"/>
                              <a:gd name="T12" fmla="+- 0 3628 3628"/>
                              <a:gd name="T13" fmla="*/ T12 w 7479"/>
                              <a:gd name="T14" fmla="+- 0 567 567"/>
                              <a:gd name="T15" fmla="*/ 567 h 473"/>
                              <a:gd name="T16" fmla="+- 0 3628 3628"/>
                              <a:gd name="T17" fmla="*/ T16 w 7479"/>
                              <a:gd name="T18" fmla="+- 0 1039 567"/>
                              <a:gd name="T19" fmla="*/ 1039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65ACA" id="Group 206" o:spid="_x0000_s1026" style="position:absolute;margin-left:181.4pt;margin-top:36.3pt;width:373.95pt;height:23.65pt;z-index:251684352;mso-position-horizontal-relative:page" coordorigin="3628,567"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">
                <v:shape id="Freeform 216" o:spid="_x0000_s1027" style="position:absolute;left:3628;top:567;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c8cYA&#10;AADcAAAADwAAAGRycy9kb3ducmV2LnhtbESPQWvCQBSE7wX/w/IEb3XTIDWkrlIEwdKDJOrB2yP7&#10;TEKzb2N2a9L+elcQPA4z8w2zWA2mEVfqXG1Zwds0AkFcWF1zqeCw37wmIJxH1thYJgV/5GC1HL0s&#10;MNW254yuuS9FgLBLUUHlfZtK6YqKDLqpbYmDd7adQR9kV0rdYR/gppFxFL1LgzWHhQpbWldU/OS/&#10;RsFGXo7Z7l/3p69Zc/7ezW22z7dKTcbD5wcIT4N/hh/trVaQxDHcz4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Vc8cYAAADcAAAADwAAAAAAAAAAAAAAAACYAgAAZHJz&#10;L2Rvd25yZXYueG1sUEsFBgAAAAAEAAQA9QAAAIsDAAAAAA==&#10;" path="m,472r7479,l7479,,,,,472xe" filled="f" strokecolor="#241a05" strokeweight=".5pt">
                  <v:path arrowok="t" o:connecttype="custom" o:connectlocs="0,1039;7479,1039;7479,567;0,567;0,1039" o:connectangles="0,0,0,0,0"/>
                </v:shape>
                <w10:wrap anchorx="page"/>
              </v:group>
            </w:pict>
          </mc:Fallback>
        </mc:AlternateContent>
      </w:r>
      <w:r w:rsidR="00F677CE">
        <w:rPr>
          <w:rFonts w:ascii="Arial" w:hAnsi="Arial" w:cs="Arial"/>
        </w:rPr>
        <w:t xml:space="preserve">Contact </w:t>
      </w:r>
      <w:r w:rsidR="00F677CE" w:rsidRPr="007F183D">
        <w:rPr>
          <w:rFonts w:ascii="Arial" w:hAnsi="Arial" w:cs="Arial"/>
        </w:rPr>
        <w:t>Surname:</w:t>
      </w:r>
      <w:r w:rsidR="00F677CE" w:rsidRPr="007F183D">
        <w:rPr>
          <w:rFonts w:ascii="Arial" w:hAnsi="Arial" w:cs="Arial"/>
          <w:spacing w:val="24"/>
          <w:w w:val="99"/>
        </w:rPr>
        <w:t xml:space="preserve"> </w:t>
      </w:r>
    </w:p>
    <w:p w14:paraId="4585CA23" w14:textId="77777777" w:rsidR="00F677CE" w:rsidRPr="007F183D" w:rsidRDefault="00366041" w:rsidP="00F677CE">
      <w:pPr>
        <w:pStyle w:val="BodyText"/>
        <w:spacing w:before="71" w:line="497" w:lineRule="auto"/>
        <w:ind w:right="8134"/>
        <w:rPr>
          <w:rFonts w:ascii="Arial" w:hAnsi="Arial" w:cs="Arial"/>
        </w:rPr>
      </w:pPr>
      <w:r>
        <w:rPr>
          <w:noProof/>
        </w:rPr>
        <mc:AlternateContent>
          <mc:Choice Requires="wpg">
            <w:drawing>
              <wp:anchor distT="0" distB="0" distL="114300" distR="114300" simplePos="0" relativeHeight="251685376" behindDoc="0" locked="0" layoutInCell="1" allowOverlap="1" wp14:anchorId="10970AFB" wp14:editId="0D8CFD3A">
                <wp:simplePos x="0" y="0"/>
                <wp:positionH relativeFrom="page">
                  <wp:posOffset>2303780</wp:posOffset>
                </wp:positionH>
                <wp:positionV relativeFrom="paragraph">
                  <wp:posOffset>424815</wp:posOffset>
                </wp:positionV>
                <wp:extent cx="4749165" cy="300355"/>
                <wp:effectExtent l="0" t="0" r="13335" b="23495"/>
                <wp:wrapNone/>
                <wp:docPr id="819"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1139"/>
                          <a:chExt cx="7479" cy="473"/>
                        </a:xfrm>
                      </wpg:grpSpPr>
                      <wps:wsp>
                        <wps:cNvPr id="820" name="Freeform 218"/>
                        <wps:cNvSpPr>
                          <a:spLocks/>
                        </wps:cNvSpPr>
                        <wps:spPr bwMode="auto">
                          <a:xfrm>
                            <a:off x="3633" y="1139"/>
                            <a:ext cx="7479" cy="473"/>
                          </a:xfrm>
                          <a:custGeom>
                            <a:avLst/>
                            <a:gdLst>
                              <a:gd name="T0" fmla="+- 0 3633 3633"/>
                              <a:gd name="T1" fmla="*/ T0 w 7479"/>
                              <a:gd name="T2" fmla="+- 0 1612 1139"/>
                              <a:gd name="T3" fmla="*/ 1612 h 473"/>
                              <a:gd name="T4" fmla="+- 0 11112 3633"/>
                              <a:gd name="T5" fmla="*/ T4 w 7479"/>
                              <a:gd name="T6" fmla="+- 0 1612 1139"/>
                              <a:gd name="T7" fmla="*/ 1612 h 473"/>
                              <a:gd name="T8" fmla="+- 0 11112 3633"/>
                              <a:gd name="T9" fmla="*/ T8 w 7479"/>
                              <a:gd name="T10" fmla="+- 0 1139 1139"/>
                              <a:gd name="T11" fmla="*/ 1139 h 473"/>
                              <a:gd name="T12" fmla="+- 0 3633 3633"/>
                              <a:gd name="T13" fmla="*/ T12 w 7479"/>
                              <a:gd name="T14" fmla="+- 0 1139 1139"/>
                              <a:gd name="T15" fmla="*/ 1139 h 473"/>
                              <a:gd name="T16" fmla="+- 0 3633 3633"/>
                              <a:gd name="T17" fmla="*/ T16 w 7479"/>
                              <a:gd name="T18" fmla="+- 0 1612 1139"/>
                              <a:gd name="T19" fmla="*/ 1612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65BD8" id="Group 204" o:spid="_x0000_s1026" style="position:absolute;margin-left:181.4pt;margin-top:33.45pt;width:373.95pt;height:23.65pt;z-index:251685376;mso-position-horizontal-relative:page" coordorigin="3633,1139"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">
                <v:shape id="Freeform 218" o:spid="_x0000_s1027" style="position:absolute;left:3633;top:1139;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nHcQA&#10;AADcAAAADwAAAGRycy9kb3ducmV2LnhtbERPTWvCQBC9F/wPywi9NRtDaUN0FREClh4kUQ/ehuyY&#10;BLOzMbs1aX9991Do8fG+V5vJdOJBg2stK1hEMQjiyuqWawWnY/6SgnAeWWNnmRR8k4PNeva0wkzb&#10;kQt6lL4WIYRdhgoa7/tMSlc1ZNBFticO3NUOBn2AQy31gGMIN51M4vhNGmw5NDTY066h6lZ+GQW5&#10;vJ+Lw48eLx+v3fXz8G6LY7lX6nk+bZcgPE3+X/zn3msFa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Zx3EAAAA3AAAAA8AAAAAAAAAAAAAAAAAmAIAAGRycy9k&#10;b3ducmV2LnhtbFBLBQYAAAAABAAEAPUAAACJAwAAAAA=&#10;" path="m,473r7479,l7479,,,,,473xe" filled="f" strokecolor="#241a05" strokeweight=".5pt">
                  <v:path arrowok="t" o:connecttype="custom" o:connectlocs="0,1612;7479,1612;7479,1139;0,1139;0,1612" o:connectangles="0,0,0,0,0"/>
                </v:shape>
                <w10:wrap anchorx="page"/>
              </v:group>
            </w:pict>
          </mc:Fallback>
        </mc:AlternateContent>
      </w:r>
      <w:r w:rsidR="00F677CE">
        <w:rPr>
          <w:rFonts w:ascii="Arial" w:hAnsi="Arial" w:cs="Arial"/>
          <w:spacing w:val="-1"/>
          <w:w w:val="95"/>
        </w:rPr>
        <w:t xml:space="preserve">Contact </w:t>
      </w:r>
      <w:r w:rsidR="00F677CE" w:rsidRPr="007F183D">
        <w:rPr>
          <w:rFonts w:ascii="Arial" w:hAnsi="Arial" w:cs="Arial"/>
          <w:spacing w:val="-1"/>
          <w:w w:val="95"/>
        </w:rPr>
        <w:t>Forename(s):</w:t>
      </w:r>
    </w:p>
    <w:p w14:paraId="38A88857" w14:textId="77777777" w:rsidR="00F677CE" w:rsidRPr="007F183D" w:rsidRDefault="00366041" w:rsidP="00F677CE">
      <w:pPr>
        <w:pStyle w:val="BodyText"/>
        <w:spacing w:before="8" w:line="497" w:lineRule="auto"/>
        <w:ind w:right="7239"/>
        <w:rPr>
          <w:rFonts w:ascii="Arial" w:hAnsi="Arial" w:cs="Arial"/>
        </w:rPr>
      </w:pPr>
      <w:r>
        <w:rPr>
          <w:noProof/>
        </w:rPr>
        <mc:AlternateContent>
          <mc:Choice Requires="wpg">
            <w:drawing>
              <wp:anchor distT="0" distB="0" distL="114300" distR="114300" simplePos="0" relativeHeight="251690496" behindDoc="0" locked="0" layoutInCell="1" allowOverlap="1" wp14:anchorId="74DB5CD4" wp14:editId="1E852B27">
                <wp:simplePos x="0" y="0"/>
                <wp:positionH relativeFrom="page">
                  <wp:posOffset>2303780</wp:posOffset>
                </wp:positionH>
                <wp:positionV relativeFrom="paragraph">
                  <wp:posOffset>414020</wp:posOffset>
                </wp:positionV>
                <wp:extent cx="4749165" cy="300355"/>
                <wp:effectExtent l="0" t="0" r="13335" b="23495"/>
                <wp:wrapNone/>
                <wp:docPr id="817"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506"/>
                          <a:chExt cx="7479" cy="473"/>
                        </a:xfrm>
                      </wpg:grpSpPr>
                      <wps:wsp>
                        <wps:cNvPr id="818" name="Freeform 228"/>
                        <wps:cNvSpPr>
                          <a:spLocks/>
                        </wps:cNvSpPr>
                        <wps:spPr bwMode="auto">
                          <a:xfrm>
                            <a:off x="3633" y="506"/>
                            <a:ext cx="7479" cy="473"/>
                          </a:xfrm>
                          <a:custGeom>
                            <a:avLst/>
                            <a:gdLst>
                              <a:gd name="T0" fmla="+- 0 3633 3633"/>
                              <a:gd name="T1" fmla="*/ T0 w 7479"/>
                              <a:gd name="T2" fmla="+- 0 978 506"/>
                              <a:gd name="T3" fmla="*/ 978 h 473"/>
                              <a:gd name="T4" fmla="+- 0 11112 3633"/>
                              <a:gd name="T5" fmla="*/ T4 w 7479"/>
                              <a:gd name="T6" fmla="+- 0 978 506"/>
                              <a:gd name="T7" fmla="*/ 978 h 473"/>
                              <a:gd name="T8" fmla="+- 0 11112 3633"/>
                              <a:gd name="T9" fmla="*/ T8 w 7479"/>
                              <a:gd name="T10" fmla="+- 0 506 506"/>
                              <a:gd name="T11" fmla="*/ 506 h 473"/>
                              <a:gd name="T12" fmla="+- 0 3633 3633"/>
                              <a:gd name="T13" fmla="*/ T12 w 7479"/>
                              <a:gd name="T14" fmla="+- 0 506 506"/>
                              <a:gd name="T15" fmla="*/ 506 h 473"/>
                              <a:gd name="T16" fmla="+- 0 3633 3633"/>
                              <a:gd name="T17" fmla="*/ T16 w 7479"/>
                              <a:gd name="T18" fmla="+- 0 978 506"/>
                              <a:gd name="T19" fmla="*/ 978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C96B8" id="Group 202" o:spid="_x0000_s1026" style="position:absolute;margin-left:181.4pt;margin-top:32.6pt;width:373.95pt;height:23.65pt;z-index:251690496;mso-position-horizontal-relative:page" coordorigin="3633,506"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">
                <v:shape id="Freeform 228" o:spid="_x0000_s1027" style="position:absolute;left:3633;top:506;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hpsIA&#10;AADcAAAADwAAAGRycy9kb3ducmV2LnhtbERPTYvCMBC9C/sfwgh701RZVLpGkQVB8SBt3cPehmZs&#10;yzaT2kRb/fXmIHh8vO/luje1uFHrKssKJuMIBHFudcWFglO2HS1AOI+ssbZMCu7kYL36GCwx1rbj&#10;hG6pL0QIYRejgtL7JpbS5SUZdGPbEAfubFuDPsC2kLrFLoSbWk6jaCYNVhwaSmzop6T8P70aBVt5&#10;+U2OD9397b/q8+E4t0mW7pT6HPabbxCeev8Wv9w7rWAxCWv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IaGmwgAAANwAAAAPAAAAAAAAAAAAAAAAAJgCAABkcnMvZG93&#10;bnJldi54bWxQSwUGAAAAAAQABAD1AAAAhwMAAAAA&#10;" path="m,472r7479,l7479,,,,,472xe" filled="f" strokecolor="#241a05" strokeweight=".5pt">
                  <v:path arrowok="t" o:connecttype="custom" o:connectlocs="0,978;7479,978;7479,506;0,506;0,978" o:connectangles="0,0,0,0,0"/>
                </v:shape>
                <w10:wrap anchorx="page"/>
              </v:group>
            </w:pict>
          </mc:Fallback>
        </mc:AlternateContent>
      </w:r>
      <w:r w:rsidR="00F677CE" w:rsidRPr="007F183D">
        <w:rPr>
          <w:rFonts w:ascii="Arial" w:hAnsi="Arial" w:cs="Arial"/>
        </w:rPr>
        <w:t>Title:</w:t>
      </w:r>
      <w:r w:rsidR="00F677CE" w:rsidRPr="007F183D">
        <w:rPr>
          <w:rFonts w:ascii="Arial" w:hAnsi="Arial" w:cs="Arial"/>
          <w:spacing w:val="65"/>
        </w:rPr>
        <w:t xml:space="preserve"> </w:t>
      </w:r>
      <w:r w:rsidR="00F677CE" w:rsidRPr="007F183D">
        <w:rPr>
          <w:rFonts w:ascii="Arial" w:hAnsi="Arial" w:cs="Arial"/>
        </w:rPr>
        <w:t>Mr/Mrs/Miss/</w:t>
      </w:r>
      <w:r w:rsidR="00F677CE">
        <w:rPr>
          <w:rFonts w:ascii="Arial" w:hAnsi="Arial" w:cs="Arial"/>
        </w:rPr>
        <w:t>etc</w:t>
      </w:r>
      <w:r w:rsidR="00F677CE" w:rsidRPr="007F183D">
        <w:rPr>
          <w:rFonts w:ascii="Arial" w:hAnsi="Arial" w:cs="Arial"/>
        </w:rPr>
        <w:t>:</w:t>
      </w:r>
      <w:r w:rsidR="00F677CE" w:rsidRPr="007F183D">
        <w:rPr>
          <w:rFonts w:ascii="Arial" w:hAnsi="Arial" w:cs="Arial"/>
          <w:w w:val="104"/>
        </w:rPr>
        <w:t xml:space="preserve"> </w:t>
      </w:r>
    </w:p>
    <w:p w14:paraId="34835376" w14:textId="77777777" w:rsidR="00F677CE" w:rsidRPr="007F183D" w:rsidRDefault="00366041" w:rsidP="00F677CE">
      <w:pPr>
        <w:pStyle w:val="BodyText"/>
        <w:spacing w:before="8" w:line="497" w:lineRule="auto"/>
        <w:ind w:right="7239"/>
        <w:rPr>
          <w:rFonts w:ascii="Arial" w:hAnsi="Arial" w:cs="Arial"/>
          <w:spacing w:val="24"/>
          <w:w w:val="101"/>
        </w:rPr>
      </w:pPr>
      <w:r>
        <w:rPr>
          <w:noProof/>
        </w:rPr>
        <mc:AlternateContent>
          <mc:Choice Requires="wpg">
            <w:drawing>
              <wp:anchor distT="0" distB="0" distL="114300" distR="114300" simplePos="0" relativeHeight="251691520" behindDoc="0" locked="0" layoutInCell="1" allowOverlap="1" wp14:anchorId="75D52DA3" wp14:editId="0E44C872">
                <wp:simplePos x="0" y="0"/>
                <wp:positionH relativeFrom="page">
                  <wp:posOffset>2303780</wp:posOffset>
                </wp:positionH>
                <wp:positionV relativeFrom="paragraph">
                  <wp:posOffset>416560</wp:posOffset>
                </wp:positionV>
                <wp:extent cx="4749165" cy="1002030"/>
                <wp:effectExtent l="0" t="0" r="13335" b="26670"/>
                <wp:wrapNone/>
                <wp:docPr id="815"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1002030"/>
                          <a:chOff x="3633" y="1097"/>
                          <a:chExt cx="7479" cy="1578"/>
                        </a:xfrm>
                      </wpg:grpSpPr>
                      <wps:wsp>
                        <wps:cNvPr id="816" name="Freeform 230"/>
                        <wps:cNvSpPr>
                          <a:spLocks/>
                        </wps:cNvSpPr>
                        <wps:spPr bwMode="auto">
                          <a:xfrm>
                            <a:off x="3633" y="1097"/>
                            <a:ext cx="7479" cy="1578"/>
                          </a:xfrm>
                          <a:custGeom>
                            <a:avLst/>
                            <a:gdLst>
                              <a:gd name="T0" fmla="+- 0 3633 3633"/>
                              <a:gd name="T1" fmla="*/ T0 w 7479"/>
                              <a:gd name="T2" fmla="+- 0 2674 1097"/>
                              <a:gd name="T3" fmla="*/ 2674 h 1578"/>
                              <a:gd name="T4" fmla="+- 0 11112 3633"/>
                              <a:gd name="T5" fmla="*/ T4 w 7479"/>
                              <a:gd name="T6" fmla="+- 0 2674 1097"/>
                              <a:gd name="T7" fmla="*/ 2674 h 1578"/>
                              <a:gd name="T8" fmla="+- 0 11112 3633"/>
                              <a:gd name="T9" fmla="*/ T8 w 7479"/>
                              <a:gd name="T10" fmla="+- 0 1097 1097"/>
                              <a:gd name="T11" fmla="*/ 1097 h 1578"/>
                              <a:gd name="T12" fmla="+- 0 3633 3633"/>
                              <a:gd name="T13" fmla="*/ T12 w 7479"/>
                              <a:gd name="T14" fmla="+- 0 1097 1097"/>
                              <a:gd name="T15" fmla="*/ 1097 h 1578"/>
                              <a:gd name="T16" fmla="+- 0 3633 3633"/>
                              <a:gd name="T17" fmla="*/ T16 w 7479"/>
                              <a:gd name="T18" fmla="+- 0 2674 1097"/>
                              <a:gd name="T19" fmla="*/ 2674 h 1578"/>
                            </a:gdLst>
                            <a:ahLst/>
                            <a:cxnLst>
                              <a:cxn ang="0">
                                <a:pos x="T1" y="T3"/>
                              </a:cxn>
                              <a:cxn ang="0">
                                <a:pos x="T5" y="T7"/>
                              </a:cxn>
                              <a:cxn ang="0">
                                <a:pos x="T9" y="T11"/>
                              </a:cxn>
                              <a:cxn ang="0">
                                <a:pos x="T13" y="T15"/>
                              </a:cxn>
                              <a:cxn ang="0">
                                <a:pos x="T17" y="T19"/>
                              </a:cxn>
                            </a:cxnLst>
                            <a:rect l="0" t="0" r="r" b="b"/>
                            <a:pathLst>
                              <a:path w="7479" h="1578">
                                <a:moveTo>
                                  <a:pt x="0" y="1577"/>
                                </a:moveTo>
                                <a:lnTo>
                                  <a:pt x="7479" y="1577"/>
                                </a:lnTo>
                                <a:lnTo>
                                  <a:pt x="7479" y="0"/>
                                </a:lnTo>
                                <a:lnTo>
                                  <a:pt x="0" y="0"/>
                                </a:lnTo>
                                <a:lnTo>
                                  <a:pt x="0" y="1577"/>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A2E29" id="Group 200" o:spid="_x0000_s1026" style="position:absolute;margin-left:181.4pt;margin-top:32.8pt;width:373.95pt;height:78.9pt;z-index:251691520;mso-position-horizontal-relative:page" coordorigin="3633,1097" coordsize="7479,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">
                <v:shape id="Freeform 230" o:spid="_x0000_s1027" style="position:absolute;left:3633;top:1097;width:7479;height:1578;visibility:visible;mso-wrap-style:square;v-text-anchor:top" coordsize="7479,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7oMQA&#10;AADcAAAADwAAAGRycy9kb3ducmV2LnhtbESPwWrDMBBE74H+g9hCb4nsHIJxoxhjMPQQQpsWcl2s&#10;rW1irVRLcdS/rwqFHoeZecPsq2gmsdDsR8sK8k0GgrizeuRewcd7uy5A+ICscbJMCr7JQ3V4WO2x&#10;1PbOb7ScQy8ShH2JCoYQXCml7wYy6DfWESfv084GQ5JzL/WM9wQ3k9xm2U4aHDktDOioGai7nm9G&#10;wWt7xSkel7yOx+a0bVpXfF2cUk+PsX4GESiG//Bf+0UrKPId/J5JR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F+6DEAAAA3AAAAA8AAAAAAAAAAAAAAAAAmAIAAGRycy9k&#10;b3ducmV2LnhtbFBLBQYAAAAABAAEAPUAAACJAwAAAAA=&#10;" path="m,1577r7479,l7479,,,,,1577xe" filled="f" strokecolor="#241a05" strokeweight=".5pt">
                  <v:path arrowok="t" o:connecttype="custom" o:connectlocs="0,2674;7479,2674;7479,1097;0,1097;0,2674" o:connectangles="0,0,0,0,0"/>
                </v:shape>
                <w10:wrap anchorx="page"/>
              </v:group>
            </w:pict>
          </mc:Fallback>
        </mc:AlternateContent>
      </w:r>
      <w:r w:rsidR="00F677CE" w:rsidRPr="007F183D">
        <w:rPr>
          <w:rFonts w:ascii="Arial" w:hAnsi="Arial" w:cs="Arial"/>
          <w:spacing w:val="-12"/>
        </w:rPr>
        <w:t xml:space="preserve">Project </w:t>
      </w:r>
      <w:r w:rsidR="00F677CE" w:rsidRPr="007F183D">
        <w:rPr>
          <w:rFonts w:ascii="Arial" w:hAnsi="Arial" w:cs="Arial"/>
          <w:spacing w:val="-2"/>
        </w:rPr>
        <w:t>Refer</w:t>
      </w:r>
      <w:r w:rsidR="00F677CE" w:rsidRPr="007F183D">
        <w:rPr>
          <w:rFonts w:ascii="Arial" w:hAnsi="Arial" w:cs="Arial"/>
          <w:spacing w:val="-1"/>
        </w:rPr>
        <w:t>ence</w:t>
      </w:r>
      <w:r w:rsidR="00F677CE" w:rsidRPr="007F183D">
        <w:rPr>
          <w:rFonts w:ascii="Arial" w:hAnsi="Arial" w:cs="Arial"/>
          <w:spacing w:val="-12"/>
        </w:rPr>
        <w:t xml:space="preserve"> </w:t>
      </w:r>
      <w:r w:rsidR="00F677CE" w:rsidRPr="007F183D">
        <w:rPr>
          <w:rFonts w:ascii="Arial" w:hAnsi="Arial" w:cs="Arial"/>
        </w:rPr>
        <w:t>No:</w:t>
      </w:r>
      <w:r w:rsidR="00F677CE" w:rsidRPr="007F183D">
        <w:rPr>
          <w:rFonts w:ascii="Arial" w:hAnsi="Arial" w:cs="Arial"/>
          <w:spacing w:val="24"/>
          <w:w w:val="101"/>
        </w:rPr>
        <w:t xml:space="preserve"> </w:t>
      </w:r>
    </w:p>
    <w:p w14:paraId="2D25B840" w14:textId="77777777" w:rsidR="00F677CE" w:rsidRDefault="00F677CE" w:rsidP="00F677CE">
      <w:pPr>
        <w:pStyle w:val="BodyText"/>
        <w:spacing w:before="8" w:line="240" w:lineRule="auto"/>
        <w:ind w:right="7241"/>
        <w:rPr>
          <w:rFonts w:ascii="Arial" w:hAnsi="Arial" w:cs="Arial"/>
          <w:spacing w:val="-1"/>
        </w:rPr>
      </w:pPr>
      <w:r>
        <w:rPr>
          <w:rFonts w:ascii="Arial" w:hAnsi="Arial" w:cs="Arial"/>
          <w:spacing w:val="-1"/>
        </w:rPr>
        <w:t>Applicant Business/</w:t>
      </w:r>
    </w:p>
    <w:p w14:paraId="1B1A35AF" w14:textId="77777777" w:rsidR="00F677CE" w:rsidRDefault="00F677CE" w:rsidP="00F677CE">
      <w:pPr>
        <w:pStyle w:val="BodyText"/>
        <w:spacing w:before="8" w:line="240" w:lineRule="auto"/>
        <w:ind w:right="7241"/>
        <w:rPr>
          <w:rFonts w:ascii="Arial" w:hAnsi="Arial" w:cs="Arial"/>
          <w:spacing w:val="-1"/>
        </w:rPr>
      </w:pPr>
      <w:r>
        <w:rPr>
          <w:rFonts w:ascii="Arial" w:hAnsi="Arial" w:cs="Arial"/>
          <w:spacing w:val="-1"/>
        </w:rPr>
        <w:t xml:space="preserve">Organisation Name &amp; </w:t>
      </w:r>
    </w:p>
    <w:p w14:paraId="578A4A86" w14:textId="77777777" w:rsidR="00F677CE" w:rsidRPr="002B4D16" w:rsidRDefault="00F677CE" w:rsidP="00F677CE">
      <w:pPr>
        <w:pStyle w:val="BodyText"/>
        <w:spacing w:before="8" w:line="240" w:lineRule="auto"/>
        <w:ind w:right="7241"/>
        <w:rPr>
          <w:rFonts w:ascii="Arial" w:hAnsi="Arial" w:cs="Arial"/>
          <w:spacing w:val="-1"/>
        </w:rPr>
      </w:pPr>
      <w:r w:rsidRPr="007F183D">
        <w:rPr>
          <w:rFonts w:ascii="Arial" w:hAnsi="Arial" w:cs="Arial"/>
          <w:spacing w:val="-1"/>
        </w:rPr>
        <w:t>Address:</w:t>
      </w:r>
    </w:p>
    <w:p w14:paraId="6F59C940" w14:textId="77777777" w:rsidR="00F677CE" w:rsidRPr="007F183D" w:rsidRDefault="00F677CE" w:rsidP="00F677CE">
      <w:pPr>
        <w:rPr>
          <w:rFonts w:ascii="Arial" w:eastAsia="Arial" w:hAnsi="Arial" w:cs="Arial"/>
          <w:sz w:val="24"/>
          <w:szCs w:val="24"/>
        </w:rPr>
      </w:pPr>
    </w:p>
    <w:p w14:paraId="628A7C88" w14:textId="77777777" w:rsidR="00F677CE" w:rsidRPr="007F183D" w:rsidRDefault="00F677CE" w:rsidP="00F677CE">
      <w:pPr>
        <w:spacing w:before="1"/>
        <w:rPr>
          <w:rFonts w:ascii="Arial" w:eastAsia="Arial" w:hAnsi="Arial" w:cs="Arial"/>
          <w:sz w:val="28"/>
          <w:szCs w:val="28"/>
        </w:rPr>
      </w:pPr>
    </w:p>
    <w:p w14:paraId="75D856FA" w14:textId="77777777" w:rsidR="00F677CE" w:rsidRPr="007F183D" w:rsidRDefault="00366041" w:rsidP="00F677CE">
      <w:pPr>
        <w:pStyle w:val="BodyText"/>
        <w:spacing w:line="497" w:lineRule="auto"/>
        <w:ind w:right="8295"/>
        <w:rPr>
          <w:rFonts w:ascii="Arial" w:hAnsi="Arial" w:cs="Arial"/>
          <w:w w:val="102"/>
        </w:rPr>
      </w:pPr>
      <w:r>
        <w:rPr>
          <w:noProof/>
        </w:rPr>
        <mc:AlternateContent>
          <mc:Choice Requires="wpg">
            <w:drawing>
              <wp:anchor distT="0" distB="0" distL="114300" distR="114300" simplePos="0" relativeHeight="251687424" behindDoc="0" locked="0" layoutInCell="1" allowOverlap="1" wp14:anchorId="7FCA6533" wp14:editId="129940AE">
                <wp:simplePos x="0" y="0"/>
                <wp:positionH relativeFrom="page">
                  <wp:posOffset>2303780</wp:posOffset>
                </wp:positionH>
                <wp:positionV relativeFrom="paragraph">
                  <wp:posOffset>394970</wp:posOffset>
                </wp:positionV>
                <wp:extent cx="4749165" cy="300355"/>
                <wp:effectExtent l="0" t="0" r="13335" b="23495"/>
                <wp:wrapNone/>
                <wp:docPr id="813"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487"/>
                          <a:chExt cx="7479" cy="473"/>
                        </a:xfrm>
                      </wpg:grpSpPr>
                      <wps:wsp>
                        <wps:cNvPr id="814" name="Freeform 222"/>
                        <wps:cNvSpPr>
                          <a:spLocks/>
                        </wps:cNvSpPr>
                        <wps:spPr bwMode="auto">
                          <a:xfrm>
                            <a:off x="3633" y="487"/>
                            <a:ext cx="7479" cy="473"/>
                          </a:xfrm>
                          <a:custGeom>
                            <a:avLst/>
                            <a:gdLst>
                              <a:gd name="T0" fmla="+- 0 3633 3633"/>
                              <a:gd name="T1" fmla="*/ T0 w 7479"/>
                              <a:gd name="T2" fmla="+- 0 960 487"/>
                              <a:gd name="T3" fmla="*/ 960 h 473"/>
                              <a:gd name="T4" fmla="+- 0 11112 3633"/>
                              <a:gd name="T5" fmla="*/ T4 w 7479"/>
                              <a:gd name="T6" fmla="+- 0 960 487"/>
                              <a:gd name="T7" fmla="*/ 960 h 473"/>
                              <a:gd name="T8" fmla="+- 0 11112 3633"/>
                              <a:gd name="T9" fmla="*/ T8 w 7479"/>
                              <a:gd name="T10" fmla="+- 0 487 487"/>
                              <a:gd name="T11" fmla="*/ 487 h 473"/>
                              <a:gd name="T12" fmla="+- 0 3633 3633"/>
                              <a:gd name="T13" fmla="*/ T12 w 7479"/>
                              <a:gd name="T14" fmla="+- 0 487 487"/>
                              <a:gd name="T15" fmla="*/ 487 h 473"/>
                              <a:gd name="T16" fmla="+- 0 3633 3633"/>
                              <a:gd name="T17" fmla="*/ T16 w 7479"/>
                              <a:gd name="T18" fmla="+- 0 960 487"/>
                              <a:gd name="T19" fmla="*/ 960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47A43" id="Group 198" o:spid="_x0000_s1026" style="position:absolute;margin-left:181.4pt;margin-top:31.1pt;width:373.95pt;height:23.65pt;z-index:251687424;mso-position-horizontal-relative:page" coordorigin="3633,487"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">
                <v:shape id="Freeform 222" o:spid="_x0000_s1027" style="position:absolute;left:3633;top:487;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ro8cA&#10;AADcAAAADwAAAGRycy9kb3ducmV2LnhtbESPQWvCQBSE7wX/w/KE3pqNRdoQXaUIgqWHkKgHb4/s&#10;MwnNvo3ZbZL213cLBY/DzHzDrLeTacVAvWssK1hEMQji0uqGKwWn4/4pAeE8ssbWMin4Jgfbzexh&#10;jam2I+c0FL4SAcIuRQW1910qpStrMugi2xEH72p7gz7IvpK6xzHATSuf4/hFGmw4LNTY0a6m8rP4&#10;Mgr28nbOsx89Xt6X7fUje7X5sTgo9Tif3lYgPE3+Hv5vH7SCZLGE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sq6PHAAAA3AAAAA8AAAAAAAAAAAAAAAAAmAIAAGRy&#10;cy9kb3ducmV2LnhtbFBLBQYAAAAABAAEAPUAAACMAwAAAAA=&#10;" path="m,473r7479,l7479,,,,,473xe" filled="f" strokecolor="#241a05" strokeweight=".5pt">
                  <v:path arrowok="t" o:connecttype="custom" o:connectlocs="0,960;7479,960;7479,487;0,487;0,960" o:connectangles="0,0,0,0,0"/>
                </v:shape>
                <w10:wrap anchorx="page"/>
              </v:group>
            </w:pict>
          </mc:Fallback>
        </mc:AlternateContent>
      </w:r>
      <w:r>
        <w:rPr>
          <w:noProof/>
        </w:rPr>
        <mc:AlternateContent>
          <mc:Choice Requires="wpg">
            <w:drawing>
              <wp:anchor distT="0" distB="0" distL="114300" distR="114300" simplePos="0" relativeHeight="251686400" behindDoc="0" locked="0" layoutInCell="1" allowOverlap="1" wp14:anchorId="1C52FD19" wp14:editId="36C4702A">
                <wp:simplePos x="0" y="0"/>
                <wp:positionH relativeFrom="page">
                  <wp:posOffset>2303780</wp:posOffset>
                </wp:positionH>
                <wp:positionV relativeFrom="paragraph">
                  <wp:posOffset>-52070</wp:posOffset>
                </wp:positionV>
                <wp:extent cx="4749165" cy="300355"/>
                <wp:effectExtent l="0" t="0" r="13335" b="23495"/>
                <wp:wrapNone/>
                <wp:docPr id="811"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28" y="-82"/>
                          <a:chExt cx="7479" cy="473"/>
                        </a:xfrm>
                      </wpg:grpSpPr>
                      <wps:wsp>
                        <wps:cNvPr id="812" name="Freeform 220"/>
                        <wps:cNvSpPr>
                          <a:spLocks/>
                        </wps:cNvSpPr>
                        <wps:spPr bwMode="auto">
                          <a:xfrm>
                            <a:off x="3628" y="-82"/>
                            <a:ext cx="7479" cy="473"/>
                          </a:xfrm>
                          <a:custGeom>
                            <a:avLst/>
                            <a:gdLst>
                              <a:gd name="T0" fmla="+- 0 3628 3628"/>
                              <a:gd name="T1" fmla="*/ T0 w 7479"/>
                              <a:gd name="T2" fmla="+- 0 390 -82"/>
                              <a:gd name="T3" fmla="*/ 390 h 473"/>
                              <a:gd name="T4" fmla="+- 0 11107 3628"/>
                              <a:gd name="T5" fmla="*/ T4 w 7479"/>
                              <a:gd name="T6" fmla="+- 0 390 -82"/>
                              <a:gd name="T7" fmla="*/ 390 h 473"/>
                              <a:gd name="T8" fmla="+- 0 11107 3628"/>
                              <a:gd name="T9" fmla="*/ T8 w 7479"/>
                              <a:gd name="T10" fmla="+- 0 -82 -82"/>
                              <a:gd name="T11" fmla="*/ -82 h 473"/>
                              <a:gd name="T12" fmla="+- 0 3628 3628"/>
                              <a:gd name="T13" fmla="*/ T12 w 7479"/>
                              <a:gd name="T14" fmla="+- 0 -82 -82"/>
                              <a:gd name="T15" fmla="*/ -82 h 473"/>
                              <a:gd name="T16" fmla="+- 0 3628 3628"/>
                              <a:gd name="T17" fmla="*/ T16 w 7479"/>
                              <a:gd name="T18" fmla="+- 0 390 -82"/>
                              <a:gd name="T19" fmla="*/ 390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7FD56" id="Group 196" o:spid="_x0000_s1026" style="position:absolute;margin-left:181.4pt;margin-top:-4.1pt;width:373.95pt;height:23.65pt;z-index:251686400;mso-position-horizontal-relative:page" coordorigin="3628,-82"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">
                <v:shape id="Freeform 220" o:spid="_x0000_s1027" style="position:absolute;left:3628;top:-82;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WTMcA&#10;AADcAAAADwAAAGRycy9kb3ducmV2LnhtbESPQWvCQBSE70L/w/IKvZmNodgQXUUKQkoPktgevD2y&#10;zySYfZtmtyb113cLBY/DzHzDrLeT6cSVBtdaVrCIYhDEldUt1wo+jvt5CsJ5ZI2dZVLwQw62m4fZ&#10;GjNtRy7oWvpaBAi7DBU03veZlK5qyKCLbE8cvLMdDPogh1rqAccAN51M4ngpDbYcFhrs6bWh6lJ+&#10;GwV7+fVZHG56PL09d+f3w4stjmWu1NPjtFuB8DT5e/i/nWsF6SKBv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JlkzHAAAA3AAAAA8AAAAAAAAAAAAAAAAAmAIAAGRy&#10;cy9kb3ducmV2LnhtbFBLBQYAAAAABAAEAPUAAACMAwAAAAA=&#10;" path="m,472r7479,l7479,,,,,472xe" filled="f" strokecolor="#241a05" strokeweight=".5pt">
                  <v:path arrowok="t" o:connecttype="custom" o:connectlocs="0,390;7479,390;7479,-82;0,-82;0,390" o:connectangles="0,0,0,0,0"/>
                </v:shape>
                <w10:wrap anchorx="page"/>
              </v:group>
            </w:pict>
          </mc:Fallback>
        </mc:AlternateContent>
      </w:r>
      <w:r w:rsidR="00F677CE" w:rsidRPr="007F183D">
        <w:rPr>
          <w:rFonts w:ascii="Arial" w:hAnsi="Arial" w:cs="Arial"/>
        </w:rPr>
        <w:t>Post</w:t>
      </w:r>
      <w:r w:rsidR="00F677CE" w:rsidRPr="007F183D">
        <w:rPr>
          <w:rFonts w:ascii="Arial" w:hAnsi="Arial" w:cs="Arial"/>
          <w:spacing w:val="16"/>
        </w:rPr>
        <w:t xml:space="preserve"> </w:t>
      </w:r>
      <w:r w:rsidR="00F677CE" w:rsidRPr="007F183D">
        <w:rPr>
          <w:rFonts w:ascii="Arial" w:hAnsi="Arial" w:cs="Arial"/>
        </w:rPr>
        <w:t>code:</w:t>
      </w:r>
      <w:r w:rsidR="00F677CE" w:rsidRPr="007F183D">
        <w:rPr>
          <w:rFonts w:ascii="Arial" w:hAnsi="Arial" w:cs="Arial"/>
          <w:w w:val="102"/>
        </w:rPr>
        <w:t xml:space="preserve"> </w:t>
      </w:r>
    </w:p>
    <w:p w14:paraId="078DB267" w14:textId="77777777" w:rsidR="00F677CE" w:rsidRPr="007F183D" w:rsidRDefault="00366041" w:rsidP="00F677CE">
      <w:pPr>
        <w:pStyle w:val="BodyText"/>
        <w:spacing w:line="497" w:lineRule="auto"/>
        <w:ind w:right="8295"/>
        <w:rPr>
          <w:rFonts w:ascii="Arial" w:hAnsi="Arial" w:cs="Arial"/>
          <w:w w:val="101"/>
        </w:rPr>
      </w:pPr>
      <w:r>
        <w:rPr>
          <w:noProof/>
        </w:rPr>
        <mc:AlternateContent>
          <mc:Choice Requires="wpg">
            <w:drawing>
              <wp:anchor distT="0" distB="0" distL="114300" distR="114300" simplePos="0" relativeHeight="251689472" behindDoc="0" locked="0" layoutInCell="1" allowOverlap="1" wp14:anchorId="290FCB0F" wp14:editId="5DEDC315">
                <wp:simplePos x="0" y="0"/>
                <wp:positionH relativeFrom="page">
                  <wp:posOffset>2303780</wp:posOffset>
                </wp:positionH>
                <wp:positionV relativeFrom="paragraph">
                  <wp:posOffset>374650</wp:posOffset>
                </wp:positionV>
                <wp:extent cx="4749165" cy="300355"/>
                <wp:effectExtent l="0" t="0" r="13335" b="23495"/>
                <wp:wrapNone/>
                <wp:docPr id="809"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28" y="1057"/>
                          <a:chExt cx="7479" cy="473"/>
                        </a:xfrm>
                      </wpg:grpSpPr>
                      <wps:wsp>
                        <wps:cNvPr id="810" name="Freeform 226"/>
                        <wps:cNvSpPr>
                          <a:spLocks/>
                        </wps:cNvSpPr>
                        <wps:spPr bwMode="auto">
                          <a:xfrm>
                            <a:off x="3628" y="1057"/>
                            <a:ext cx="7479" cy="473"/>
                          </a:xfrm>
                          <a:custGeom>
                            <a:avLst/>
                            <a:gdLst>
                              <a:gd name="T0" fmla="+- 0 3628 3628"/>
                              <a:gd name="T1" fmla="*/ T0 w 7479"/>
                              <a:gd name="T2" fmla="+- 0 1529 1057"/>
                              <a:gd name="T3" fmla="*/ 1529 h 473"/>
                              <a:gd name="T4" fmla="+- 0 11107 3628"/>
                              <a:gd name="T5" fmla="*/ T4 w 7479"/>
                              <a:gd name="T6" fmla="+- 0 1529 1057"/>
                              <a:gd name="T7" fmla="*/ 1529 h 473"/>
                              <a:gd name="T8" fmla="+- 0 11107 3628"/>
                              <a:gd name="T9" fmla="*/ T8 w 7479"/>
                              <a:gd name="T10" fmla="+- 0 1057 1057"/>
                              <a:gd name="T11" fmla="*/ 1057 h 473"/>
                              <a:gd name="T12" fmla="+- 0 3628 3628"/>
                              <a:gd name="T13" fmla="*/ T12 w 7479"/>
                              <a:gd name="T14" fmla="+- 0 1057 1057"/>
                              <a:gd name="T15" fmla="*/ 1057 h 473"/>
                              <a:gd name="T16" fmla="+- 0 3628 3628"/>
                              <a:gd name="T17" fmla="*/ T16 w 7479"/>
                              <a:gd name="T18" fmla="+- 0 1529 1057"/>
                              <a:gd name="T19" fmla="*/ 1529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B3BF2B" id="Group 194" o:spid="_x0000_s1026" style="position:absolute;margin-left:181.4pt;margin-top:29.5pt;width:373.95pt;height:23.65pt;z-index:251689472;mso-position-horizontal-relative:page" coordorigin="3628,1057"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">
                <v:shape id="Freeform 226" o:spid="_x0000_s1027" style="position:absolute;left:3628;top:1057;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toMIA&#10;AADcAAAADwAAAGRycy9kb3ducmV2LnhtbERPTYvCMBC9C/sfwgh701RZVLpGkQVB8SBt3cPehmZs&#10;yzaT2kRb/fXmIHh8vO/luje1uFHrKssKJuMIBHFudcWFglO2HS1AOI+ssbZMCu7kYL36GCwx1rbj&#10;hG6pL0QIYRejgtL7JpbS5SUZdGPbEAfubFuDPsC2kLrFLoSbWk6jaCYNVhwaSmzop6T8P70aBVt5&#10;+U2OD9397b/q8+E4t0mW7pT6HPabbxCeev8Wv9w7rWAxCfPDmX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62gwgAAANwAAAAPAAAAAAAAAAAAAAAAAJgCAABkcnMvZG93&#10;bnJldi54bWxQSwUGAAAAAAQABAD1AAAAhwMAAAAA&#10;" path="m,472r7479,l7479,,,,,472xe" filled="f" strokecolor="#241a05" strokeweight=".5pt">
                  <v:path arrowok="t" o:connecttype="custom" o:connectlocs="0,1529;7479,1529;7479,1057;0,1057;0,1529" o:connectangles="0,0,0,0,0"/>
                </v:shape>
                <w10:wrap anchorx="page"/>
              </v:group>
            </w:pict>
          </mc:Fallback>
        </mc:AlternateContent>
      </w:r>
      <w:r w:rsidR="00F677CE" w:rsidRPr="007F183D">
        <w:rPr>
          <w:rFonts w:ascii="Arial" w:hAnsi="Arial" w:cs="Arial"/>
          <w:spacing w:val="-30"/>
        </w:rPr>
        <w:t>T</w:t>
      </w:r>
      <w:r w:rsidR="00F677CE" w:rsidRPr="007F183D">
        <w:rPr>
          <w:rFonts w:ascii="Arial" w:hAnsi="Arial" w:cs="Arial"/>
        </w:rPr>
        <w:t>elephone</w:t>
      </w:r>
      <w:r w:rsidR="00F677CE" w:rsidRPr="007F183D">
        <w:rPr>
          <w:rFonts w:ascii="Arial" w:hAnsi="Arial" w:cs="Arial"/>
          <w:spacing w:val="-14"/>
        </w:rPr>
        <w:t xml:space="preserve"> </w:t>
      </w:r>
      <w:r w:rsidR="00F677CE" w:rsidRPr="007F183D">
        <w:rPr>
          <w:rFonts w:ascii="Arial" w:hAnsi="Arial" w:cs="Arial"/>
        </w:rPr>
        <w:t>No:</w:t>
      </w:r>
      <w:r w:rsidR="00F677CE" w:rsidRPr="007F183D">
        <w:rPr>
          <w:rFonts w:ascii="Arial" w:hAnsi="Arial" w:cs="Arial"/>
          <w:w w:val="101"/>
        </w:rPr>
        <w:t xml:space="preserve"> </w:t>
      </w:r>
    </w:p>
    <w:p w14:paraId="6201DD60" w14:textId="77777777" w:rsidR="00F677CE" w:rsidRPr="007F183D" w:rsidRDefault="00366041" w:rsidP="00F677CE">
      <w:pPr>
        <w:pStyle w:val="BodyText"/>
        <w:spacing w:line="497" w:lineRule="auto"/>
        <w:ind w:right="8295"/>
        <w:rPr>
          <w:rFonts w:ascii="Arial" w:hAnsi="Arial" w:cs="Arial"/>
        </w:rPr>
      </w:pPr>
      <w:r>
        <w:rPr>
          <w:noProof/>
        </w:rPr>
        <mc:AlternateContent>
          <mc:Choice Requires="wpg">
            <w:drawing>
              <wp:anchor distT="0" distB="0" distL="114300" distR="114300" simplePos="0" relativeHeight="251688448" behindDoc="0" locked="0" layoutInCell="1" allowOverlap="1" wp14:anchorId="0561E528" wp14:editId="17A0F1EC">
                <wp:simplePos x="0" y="0"/>
                <wp:positionH relativeFrom="page">
                  <wp:posOffset>2303780</wp:posOffset>
                </wp:positionH>
                <wp:positionV relativeFrom="paragraph">
                  <wp:posOffset>374015</wp:posOffset>
                </wp:positionV>
                <wp:extent cx="4749165" cy="300355"/>
                <wp:effectExtent l="0" t="0" r="13335" b="23495"/>
                <wp:wrapNone/>
                <wp:docPr id="80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1626"/>
                          <a:chExt cx="7479" cy="473"/>
                        </a:xfrm>
                      </wpg:grpSpPr>
                      <wps:wsp>
                        <wps:cNvPr id="808" name="Freeform 224"/>
                        <wps:cNvSpPr>
                          <a:spLocks/>
                        </wps:cNvSpPr>
                        <wps:spPr bwMode="auto">
                          <a:xfrm>
                            <a:off x="3633" y="1626"/>
                            <a:ext cx="7479" cy="473"/>
                          </a:xfrm>
                          <a:custGeom>
                            <a:avLst/>
                            <a:gdLst>
                              <a:gd name="T0" fmla="+- 0 3633 3633"/>
                              <a:gd name="T1" fmla="*/ T0 w 7479"/>
                              <a:gd name="T2" fmla="+- 0 2098 1626"/>
                              <a:gd name="T3" fmla="*/ 2098 h 473"/>
                              <a:gd name="T4" fmla="+- 0 11112 3633"/>
                              <a:gd name="T5" fmla="*/ T4 w 7479"/>
                              <a:gd name="T6" fmla="+- 0 2098 1626"/>
                              <a:gd name="T7" fmla="*/ 2098 h 473"/>
                              <a:gd name="T8" fmla="+- 0 11112 3633"/>
                              <a:gd name="T9" fmla="*/ T8 w 7479"/>
                              <a:gd name="T10" fmla="+- 0 1626 1626"/>
                              <a:gd name="T11" fmla="*/ 1626 h 473"/>
                              <a:gd name="T12" fmla="+- 0 3633 3633"/>
                              <a:gd name="T13" fmla="*/ T12 w 7479"/>
                              <a:gd name="T14" fmla="+- 0 1626 1626"/>
                              <a:gd name="T15" fmla="*/ 1626 h 473"/>
                              <a:gd name="T16" fmla="+- 0 3633 3633"/>
                              <a:gd name="T17" fmla="*/ T16 w 7479"/>
                              <a:gd name="T18" fmla="+- 0 2098 1626"/>
                              <a:gd name="T19" fmla="*/ 2098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33207" id="Group 192" o:spid="_x0000_s1026" style="position:absolute;margin-left:181.4pt;margin-top:29.45pt;width:373.95pt;height:23.65pt;z-index:251688448;mso-position-horizontal-relative:page" coordorigin="3633,1626"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">
                <v:shape id="Freeform 224" o:spid="_x0000_s1027" style="position:absolute;left:3633;top:1626;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3e8IA&#10;AADcAAAADwAAAGRycy9kb3ducmV2LnhtbERPTYvCMBC9C/6HMII3TV1EpRpFBEHZg7TuHrwNzdgW&#10;m0m3ibbrrzcHwePjfa82nanEgxpXWlYwGUcgiDOrS84V/Jz3owUI55E1VpZJwT852Kz7vRXG2rac&#10;0CP1uQgh7GJUUHhfx1K6rCCDbmxr4sBdbWPQB9jkUjfYhnBTya8omkmDJYeGAmvaFZTd0rtRsJd/&#10;v8npqdvLcVpdv09zm5zTg1LDQbddgvDU+Y/47T5oBYsorA1nwh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d7wgAAANwAAAAPAAAAAAAAAAAAAAAAAJgCAABkcnMvZG93&#10;bnJldi54bWxQSwUGAAAAAAQABAD1AAAAhwMAAAAA&#10;" path="m,472r7479,l7479,,,,,472xe" filled="f" strokecolor="#241a05" strokeweight=".5pt">
                  <v:path arrowok="t" o:connecttype="custom" o:connectlocs="0,2098;7479,2098;7479,1626;0,1626;0,2098" o:connectangles="0,0,0,0,0"/>
                </v:shape>
                <w10:wrap anchorx="page"/>
              </v:group>
            </w:pict>
          </mc:Fallback>
        </mc:AlternateContent>
      </w:r>
      <w:r w:rsidR="00F677CE" w:rsidRPr="007F183D">
        <w:rPr>
          <w:rFonts w:ascii="Arial" w:hAnsi="Arial" w:cs="Arial"/>
        </w:rPr>
        <w:t>Mobile</w:t>
      </w:r>
      <w:r w:rsidR="00F677CE" w:rsidRPr="007F183D">
        <w:rPr>
          <w:rFonts w:ascii="Arial" w:hAnsi="Arial" w:cs="Arial"/>
          <w:spacing w:val="17"/>
        </w:rPr>
        <w:t xml:space="preserve"> </w:t>
      </w:r>
      <w:r w:rsidR="00F677CE" w:rsidRPr="007F183D">
        <w:rPr>
          <w:rFonts w:ascii="Arial" w:hAnsi="Arial" w:cs="Arial"/>
        </w:rPr>
        <w:t>No:</w:t>
      </w:r>
    </w:p>
    <w:p w14:paraId="7C96A268" w14:textId="77777777" w:rsidR="00F677CE" w:rsidRPr="007F183D" w:rsidRDefault="00F677CE" w:rsidP="00F677CE">
      <w:pPr>
        <w:pStyle w:val="BodyText"/>
        <w:spacing w:before="8"/>
        <w:rPr>
          <w:rFonts w:ascii="Arial" w:hAnsi="Arial" w:cs="Arial"/>
        </w:rPr>
      </w:pPr>
      <w:r w:rsidRPr="007F183D">
        <w:rPr>
          <w:rFonts w:ascii="Arial" w:hAnsi="Arial" w:cs="Arial"/>
        </w:rPr>
        <w:t xml:space="preserve">E-mail </w:t>
      </w:r>
      <w:r w:rsidRPr="007F183D">
        <w:rPr>
          <w:rFonts w:ascii="Arial" w:hAnsi="Arial" w:cs="Arial"/>
          <w:spacing w:val="-1"/>
        </w:rPr>
        <w:t>address:</w:t>
      </w:r>
    </w:p>
    <w:p w14:paraId="39E17D9F" w14:textId="77777777" w:rsidR="00F677CE" w:rsidRPr="007F183D" w:rsidRDefault="00F677CE" w:rsidP="00F677CE">
      <w:pPr>
        <w:spacing w:before="10"/>
        <w:rPr>
          <w:rFonts w:ascii="Arial" w:eastAsia="Arial" w:hAnsi="Arial" w:cs="Arial"/>
          <w:sz w:val="15"/>
          <w:szCs w:val="15"/>
        </w:rPr>
      </w:pPr>
    </w:p>
    <w:p w14:paraId="1A9D10C2" w14:textId="77777777" w:rsidR="00F677CE" w:rsidRPr="007F183D" w:rsidRDefault="00366041" w:rsidP="00F677CE">
      <w:pPr>
        <w:spacing w:line="200" w:lineRule="atLeast"/>
        <w:ind w:left="118"/>
        <w:rPr>
          <w:rFonts w:ascii="Arial" w:eastAsia="Arial" w:hAnsi="Arial" w:cs="Arial"/>
        </w:rPr>
      </w:pPr>
      <w:r>
        <w:rPr>
          <w:noProof/>
          <w:lang w:eastAsia="en-GB"/>
        </w:rPr>
        <mc:AlternateContent>
          <mc:Choice Requires="wps">
            <w:drawing>
              <wp:inline distT="0" distB="0" distL="0" distR="0" wp14:anchorId="146D9BAA" wp14:editId="4BF993B0">
                <wp:extent cx="6660515" cy="432435"/>
                <wp:effectExtent l="0" t="0" r="0" b="0"/>
                <wp:docPr id="806" name="Text Box 2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432435"/>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99A8E"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11"/>
                                <w:sz w:val="28"/>
                              </w:rPr>
                              <w:t xml:space="preserve"> </w:t>
                            </w:r>
                            <w:r>
                              <w:rPr>
                                <w:rFonts w:ascii="Arial"/>
                                <w:b/>
                                <w:color w:val="241A05"/>
                                <w:sz w:val="28"/>
                              </w:rPr>
                              <w:t>2:</w:t>
                            </w:r>
                            <w:r>
                              <w:rPr>
                                <w:rFonts w:ascii="Arial"/>
                                <w:b/>
                                <w:color w:val="241A05"/>
                                <w:spacing w:val="24"/>
                                <w:sz w:val="28"/>
                              </w:rPr>
                              <w:t xml:space="preserve"> </w:t>
                            </w:r>
                            <w:r>
                              <w:rPr>
                                <w:rFonts w:ascii="Arial"/>
                                <w:b/>
                                <w:color w:val="241A05"/>
                                <w:sz w:val="28"/>
                              </w:rPr>
                              <w:t>DECISION</w:t>
                            </w:r>
                            <w:r>
                              <w:rPr>
                                <w:rFonts w:ascii="Arial"/>
                                <w:b/>
                                <w:color w:val="241A05"/>
                                <w:spacing w:val="-10"/>
                                <w:sz w:val="28"/>
                              </w:rPr>
                              <w:t xml:space="preserve"> </w:t>
                            </w:r>
                            <w:r>
                              <w:rPr>
                                <w:rFonts w:ascii="Arial"/>
                                <w:b/>
                                <w:color w:val="241A05"/>
                                <w:sz w:val="28"/>
                              </w:rPr>
                              <w:t>TO</w:t>
                            </w:r>
                            <w:r>
                              <w:rPr>
                                <w:rFonts w:ascii="Arial"/>
                                <w:b/>
                                <w:color w:val="241A05"/>
                                <w:spacing w:val="-10"/>
                                <w:sz w:val="28"/>
                              </w:rPr>
                              <w:t xml:space="preserve"> </w:t>
                            </w:r>
                            <w:r>
                              <w:rPr>
                                <w:rFonts w:ascii="Arial"/>
                                <w:b/>
                                <w:color w:val="241A05"/>
                                <w:sz w:val="28"/>
                              </w:rPr>
                              <w:t>BE</w:t>
                            </w:r>
                            <w:r>
                              <w:rPr>
                                <w:rFonts w:ascii="Arial"/>
                                <w:b/>
                                <w:color w:val="241A05"/>
                                <w:spacing w:val="-10"/>
                                <w:sz w:val="28"/>
                              </w:rPr>
                              <w:t xml:space="preserve"> </w:t>
                            </w:r>
                            <w:r>
                              <w:rPr>
                                <w:rFonts w:ascii="Arial"/>
                                <w:b/>
                                <w:color w:val="241A05"/>
                                <w:sz w:val="28"/>
                              </w:rPr>
                              <w:t>REVIEWED</w:t>
                            </w:r>
                          </w:p>
                        </w:txbxContent>
                      </wps:txbx>
                      <wps:bodyPr rot="0" vert="horz" wrap="square" lIns="0" tIns="0" rIns="0" bIns="0" anchor="t" anchorCtr="0" upright="1">
                        <a:noAutofit/>
                      </wps:bodyPr>
                    </wps:wsp>
                  </a:graphicData>
                </a:graphic>
              </wp:inline>
            </w:drawing>
          </mc:Choice>
          <mc:Fallback>
            <w:pict>
              <v:shape w14:anchorId="146D9BAA" id="Text Box 2277" o:spid="_x0000_s1178" type="#_x0000_t202" style="width:524.4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" fillcolor="#d3ccc0" stroked="f">
                <v:textbox inset="0,0,0,0">
                  <w:txbxContent>
                    <w:p w14:paraId="29899A8E"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11"/>
                          <w:sz w:val="28"/>
                        </w:rPr>
                        <w:t xml:space="preserve"> </w:t>
                      </w:r>
                      <w:r>
                        <w:rPr>
                          <w:rFonts w:ascii="Arial"/>
                          <w:b/>
                          <w:color w:val="241A05"/>
                          <w:sz w:val="28"/>
                        </w:rPr>
                        <w:t>2:</w:t>
                      </w:r>
                      <w:r>
                        <w:rPr>
                          <w:rFonts w:ascii="Arial"/>
                          <w:b/>
                          <w:color w:val="241A05"/>
                          <w:spacing w:val="24"/>
                          <w:sz w:val="28"/>
                        </w:rPr>
                        <w:t xml:space="preserve"> </w:t>
                      </w:r>
                      <w:r>
                        <w:rPr>
                          <w:rFonts w:ascii="Arial"/>
                          <w:b/>
                          <w:color w:val="241A05"/>
                          <w:sz w:val="28"/>
                        </w:rPr>
                        <w:t>DECISION</w:t>
                      </w:r>
                      <w:r>
                        <w:rPr>
                          <w:rFonts w:ascii="Arial"/>
                          <w:b/>
                          <w:color w:val="241A05"/>
                          <w:spacing w:val="-10"/>
                          <w:sz w:val="28"/>
                        </w:rPr>
                        <w:t xml:space="preserve"> </w:t>
                      </w:r>
                      <w:r>
                        <w:rPr>
                          <w:rFonts w:ascii="Arial"/>
                          <w:b/>
                          <w:color w:val="241A05"/>
                          <w:sz w:val="28"/>
                        </w:rPr>
                        <w:t>TO</w:t>
                      </w:r>
                      <w:r>
                        <w:rPr>
                          <w:rFonts w:ascii="Arial"/>
                          <w:b/>
                          <w:color w:val="241A05"/>
                          <w:spacing w:val="-10"/>
                          <w:sz w:val="28"/>
                        </w:rPr>
                        <w:t xml:space="preserve"> </w:t>
                      </w:r>
                      <w:r>
                        <w:rPr>
                          <w:rFonts w:ascii="Arial"/>
                          <w:b/>
                          <w:color w:val="241A05"/>
                          <w:sz w:val="28"/>
                        </w:rPr>
                        <w:t>BE</w:t>
                      </w:r>
                      <w:r>
                        <w:rPr>
                          <w:rFonts w:ascii="Arial"/>
                          <w:b/>
                          <w:color w:val="241A05"/>
                          <w:spacing w:val="-10"/>
                          <w:sz w:val="28"/>
                        </w:rPr>
                        <w:t xml:space="preserve"> </w:t>
                      </w:r>
                      <w:r>
                        <w:rPr>
                          <w:rFonts w:ascii="Arial"/>
                          <w:b/>
                          <w:color w:val="241A05"/>
                          <w:sz w:val="28"/>
                        </w:rPr>
                        <w:t>REVIEWED</w:t>
                      </w:r>
                    </w:p>
                  </w:txbxContent>
                </v:textbox>
                <w10:anchorlock/>
              </v:shape>
            </w:pict>
          </mc:Fallback>
        </mc:AlternateContent>
      </w:r>
    </w:p>
    <w:p w14:paraId="1698ADB5" w14:textId="77777777" w:rsidR="00F677CE" w:rsidRPr="007F183D" w:rsidRDefault="00F677CE" w:rsidP="00F677CE">
      <w:pPr>
        <w:spacing w:before="1"/>
        <w:rPr>
          <w:rFonts w:ascii="Arial" w:eastAsia="Arial" w:hAnsi="Arial" w:cs="Arial"/>
          <w:sz w:val="15"/>
          <w:szCs w:val="15"/>
        </w:rPr>
      </w:pPr>
    </w:p>
    <w:p w14:paraId="7A4CBA50" w14:textId="77777777" w:rsidR="00F677CE" w:rsidRPr="007F183D" w:rsidRDefault="00366041" w:rsidP="00F677CE">
      <w:pPr>
        <w:pStyle w:val="BodyText"/>
        <w:spacing w:after="0" w:line="497" w:lineRule="auto"/>
        <w:ind w:right="2662"/>
        <w:rPr>
          <w:rFonts w:ascii="Arial" w:hAnsi="Arial" w:cs="Arial"/>
          <w:spacing w:val="26"/>
          <w:szCs w:val="24"/>
        </w:rPr>
      </w:pPr>
      <w:r>
        <w:rPr>
          <w:noProof/>
        </w:rPr>
        <mc:AlternateContent>
          <mc:Choice Requires="wpg">
            <w:drawing>
              <wp:anchor distT="0" distB="0" distL="114300" distR="114300" simplePos="0" relativeHeight="251693568" behindDoc="1" locked="0" layoutInCell="1" allowOverlap="1" wp14:anchorId="40A392FD" wp14:editId="5E4ADBC2">
                <wp:simplePos x="0" y="0"/>
                <wp:positionH relativeFrom="margin">
                  <wp:align>right</wp:align>
                </wp:positionH>
                <wp:positionV relativeFrom="paragraph">
                  <wp:posOffset>320040</wp:posOffset>
                </wp:positionV>
                <wp:extent cx="4749165" cy="300355"/>
                <wp:effectExtent l="0" t="0" r="13335" b="23495"/>
                <wp:wrapNone/>
                <wp:docPr id="804"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545"/>
                          <a:chExt cx="7479" cy="473"/>
                        </a:xfrm>
                      </wpg:grpSpPr>
                      <wps:wsp>
                        <wps:cNvPr id="805" name="Freeform 266"/>
                        <wps:cNvSpPr>
                          <a:spLocks/>
                        </wps:cNvSpPr>
                        <wps:spPr bwMode="auto">
                          <a:xfrm>
                            <a:off x="3633" y="545"/>
                            <a:ext cx="7479" cy="473"/>
                          </a:xfrm>
                          <a:custGeom>
                            <a:avLst/>
                            <a:gdLst>
                              <a:gd name="T0" fmla="+- 0 3633 3633"/>
                              <a:gd name="T1" fmla="*/ T0 w 7479"/>
                              <a:gd name="T2" fmla="+- 0 1018 545"/>
                              <a:gd name="T3" fmla="*/ 1018 h 473"/>
                              <a:gd name="T4" fmla="+- 0 11112 3633"/>
                              <a:gd name="T5" fmla="*/ T4 w 7479"/>
                              <a:gd name="T6" fmla="+- 0 1018 545"/>
                              <a:gd name="T7" fmla="*/ 1018 h 473"/>
                              <a:gd name="T8" fmla="+- 0 11112 3633"/>
                              <a:gd name="T9" fmla="*/ T8 w 7479"/>
                              <a:gd name="T10" fmla="+- 0 545 545"/>
                              <a:gd name="T11" fmla="*/ 545 h 473"/>
                              <a:gd name="T12" fmla="+- 0 3633 3633"/>
                              <a:gd name="T13" fmla="*/ T12 w 7479"/>
                              <a:gd name="T14" fmla="+- 0 545 545"/>
                              <a:gd name="T15" fmla="*/ 545 h 473"/>
                              <a:gd name="T16" fmla="+- 0 3633 3633"/>
                              <a:gd name="T17" fmla="*/ T16 w 7479"/>
                              <a:gd name="T18" fmla="+- 0 1018 545"/>
                              <a:gd name="T19" fmla="*/ 1018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9B2EE" id="Group 189" o:spid="_x0000_s1026" style="position:absolute;margin-left:322.75pt;margin-top:25.2pt;width:373.95pt;height:23.65pt;z-index:-251622912;mso-position-horizontal:right;mso-position-horizontal-relative:margin" coordorigin="3633,545"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">
                <v:shape id="Freeform 266" o:spid="_x0000_s1027" style="position:absolute;left:3633;top:545;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5cYA&#10;AADcAAAADwAAAGRycy9kb3ducmV2LnhtbESPQWvCQBSE70L/w/IK3nTTolaiq5RCINKDJLYHb4/s&#10;MwnNvk2zq0n99a4g9DjMzDfMejuYRlyoc7VlBS/TCARxYXXNpYKvQzJZgnAeWWNjmRT8kYPt5mm0&#10;xljbnjO65L4UAcIuRgWV920spSsqMuimtiUO3sl2Bn2QXSl1h32Am0a+RtFCGqw5LFTY0kdFxU9+&#10;NgoS+fud7a+6P+5mzelz/2azQ54qNX4e3lcgPA3+P/xop1rBMprD/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Y5cYAAADcAAAADwAAAAAAAAAAAAAAAACYAgAAZHJz&#10;L2Rvd25yZXYueG1sUEsFBgAAAAAEAAQA9QAAAIsDAAAAAA==&#10;" path="m,473r7479,l7479,,,,,473xe" filled="f" strokecolor="#241a05" strokeweight=".5pt">
                  <v:path arrowok="t" o:connecttype="custom" o:connectlocs="0,1018;7479,1018;7479,545;0,545;0,1018" o:connectangles="0,0,0,0,0"/>
                </v:shape>
                <w10:wrap anchorx="margin"/>
              </v:group>
            </w:pict>
          </mc:Fallback>
        </mc:AlternateContent>
      </w:r>
      <w:r w:rsidR="00F677CE" w:rsidRPr="007F183D">
        <w:rPr>
          <w:rFonts w:ascii="Arial" w:hAnsi="Arial" w:cs="Arial"/>
          <w:szCs w:val="24"/>
        </w:rPr>
        <w:t>Please</w:t>
      </w:r>
      <w:r w:rsidR="00F677CE" w:rsidRPr="007F183D">
        <w:rPr>
          <w:rFonts w:ascii="Arial" w:hAnsi="Arial" w:cs="Arial"/>
          <w:spacing w:val="2"/>
          <w:szCs w:val="24"/>
        </w:rPr>
        <w:t xml:space="preserve"> </w:t>
      </w:r>
      <w:r w:rsidR="00F677CE" w:rsidRPr="007F183D">
        <w:rPr>
          <w:rFonts w:ascii="Arial" w:hAnsi="Arial" w:cs="Arial"/>
          <w:spacing w:val="-1"/>
          <w:szCs w:val="24"/>
        </w:rPr>
        <w:t>provide</w:t>
      </w:r>
      <w:r w:rsidR="00F677CE" w:rsidRPr="007F183D">
        <w:rPr>
          <w:rFonts w:ascii="Arial" w:hAnsi="Arial" w:cs="Arial"/>
          <w:spacing w:val="3"/>
          <w:szCs w:val="24"/>
        </w:rPr>
        <w:t xml:space="preserve"> </w:t>
      </w:r>
      <w:r w:rsidR="00F677CE" w:rsidRPr="007F183D">
        <w:rPr>
          <w:rFonts w:ascii="Arial" w:hAnsi="Arial" w:cs="Arial"/>
          <w:szCs w:val="24"/>
        </w:rPr>
        <w:t>details</w:t>
      </w:r>
      <w:r w:rsidR="00F677CE" w:rsidRPr="007F183D">
        <w:rPr>
          <w:rFonts w:ascii="Arial" w:hAnsi="Arial" w:cs="Arial"/>
          <w:spacing w:val="3"/>
          <w:szCs w:val="24"/>
        </w:rPr>
        <w:t xml:space="preserve"> </w:t>
      </w:r>
      <w:r w:rsidR="00F677CE" w:rsidRPr="007F183D">
        <w:rPr>
          <w:rFonts w:ascii="Arial" w:hAnsi="Arial" w:cs="Arial"/>
          <w:szCs w:val="24"/>
        </w:rPr>
        <w:t>of</w:t>
      </w:r>
      <w:r w:rsidR="00F677CE" w:rsidRPr="007F183D">
        <w:rPr>
          <w:rFonts w:ascii="Arial" w:hAnsi="Arial" w:cs="Arial"/>
          <w:spacing w:val="3"/>
          <w:szCs w:val="24"/>
        </w:rPr>
        <w:t xml:space="preserve"> </w:t>
      </w:r>
      <w:r w:rsidR="00F677CE" w:rsidRPr="007F183D">
        <w:rPr>
          <w:rFonts w:ascii="Arial" w:hAnsi="Arial" w:cs="Arial"/>
          <w:szCs w:val="24"/>
        </w:rPr>
        <w:t>the</w:t>
      </w:r>
      <w:r w:rsidR="00F677CE" w:rsidRPr="007F183D">
        <w:rPr>
          <w:rFonts w:ascii="Arial" w:hAnsi="Arial" w:cs="Arial"/>
          <w:spacing w:val="3"/>
          <w:szCs w:val="24"/>
        </w:rPr>
        <w:t xml:space="preserve"> </w:t>
      </w:r>
      <w:r w:rsidR="00F677CE" w:rsidRPr="007F183D">
        <w:rPr>
          <w:rFonts w:ascii="Arial" w:hAnsi="Arial" w:cs="Arial"/>
          <w:szCs w:val="24"/>
        </w:rPr>
        <w:t>decision</w:t>
      </w:r>
      <w:r w:rsidR="00F677CE" w:rsidRPr="007F183D">
        <w:rPr>
          <w:rFonts w:ascii="Arial" w:hAnsi="Arial" w:cs="Arial"/>
          <w:spacing w:val="3"/>
          <w:szCs w:val="24"/>
        </w:rPr>
        <w:t xml:space="preserve"> </w:t>
      </w:r>
      <w:r w:rsidR="00F677CE" w:rsidRPr="007F183D">
        <w:rPr>
          <w:rFonts w:ascii="Arial" w:hAnsi="Arial" w:cs="Arial"/>
          <w:szCs w:val="24"/>
        </w:rPr>
        <w:t>you</w:t>
      </w:r>
      <w:r w:rsidR="00F677CE" w:rsidRPr="007F183D">
        <w:rPr>
          <w:rFonts w:ascii="Arial" w:hAnsi="Arial" w:cs="Arial"/>
          <w:spacing w:val="3"/>
          <w:szCs w:val="24"/>
        </w:rPr>
        <w:t xml:space="preserve"> </w:t>
      </w:r>
      <w:r w:rsidR="00F677CE" w:rsidRPr="007F183D">
        <w:rPr>
          <w:rFonts w:ascii="Arial" w:hAnsi="Arial" w:cs="Arial"/>
          <w:szCs w:val="24"/>
        </w:rPr>
        <w:t>wish</w:t>
      </w:r>
      <w:r w:rsidR="00F677CE" w:rsidRPr="007F183D">
        <w:rPr>
          <w:rFonts w:ascii="Arial" w:hAnsi="Arial" w:cs="Arial"/>
          <w:spacing w:val="3"/>
          <w:szCs w:val="24"/>
        </w:rPr>
        <w:t xml:space="preserve"> </w:t>
      </w:r>
      <w:r w:rsidR="00F677CE" w:rsidRPr="007F183D">
        <w:rPr>
          <w:rFonts w:ascii="Arial" w:hAnsi="Arial" w:cs="Arial"/>
          <w:szCs w:val="24"/>
        </w:rPr>
        <w:t>to</w:t>
      </w:r>
      <w:r w:rsidR="00F677CE" w:rsidRPr="007F183D">
        <w:rPr>
          <w:rFonts w:ascii="Arial" w:hAnsi="Arial" w:cs="Arial"/>
          <w:spacing w:val="3"/>
          <w:szCs w:val="24"/>
        </w:rPr>
        <w:t xml:space="preserve"> </w:t>
      </w:r>
      <w:r w:rsidR="00F677CE" w:rsidRPr="007F183D">
        <w:rPr>
          <w:rFonts w:ascii="Arial" w:hAnsi="Arial" w:cs="Arial"/>
          <w:szCs w:val="24"/>
        </w:rPr>
        <w:t>have</w:t>
      </w:r>
      <w:r w:rsidR="00F677CE" w:rsidRPr="007F183D">
        <w:rPr>
          <w:rFonts w:ascii="Arial" w:hAnsi="Arial" w:cs="Arial"/>
          <w:spacing w:val="3"/>
          <w:szCs w:val="24"/>
        </w:rPr>
        <w:t xml:space="preserve"> </w:t>
      </w:r>
      <w:r w:rsidR="00F677CE" w:rsidRPr="007F183D">
        <w:rPr>
          <w:rFonts w:ascii="Arial" w:hAnsi="Arial" w:cs="Arial"/>
          <w:spacing w:val="-1"/>
          <w:szCs w:val="24"/>
        </w:rPr>
        <w:t>reviewed.</w:t>
      </w:r>
      <w:r w:rsidR="00F677CE" w:rsidRPr="007F183D">
        <w:rPr>
          <w:rFonts w:ascii="Arial" w:hAnsi="Arial" w:cs="Arial"/>
          <w:spacing w:val="26"/>
          <w:szCs w:val="24"/>
        </w:rPr>
        <w:t xml:space="preserve"> </w:t>
      </w:r>
    </w:p>
    <w:p w14:paraId="6C948CCA" w14:textId="77777777" w:rsidR="00F677CE" w:rsidRPr="007F183D" w:rsidRDefault="00F677CE" w:rsidP="00F677CE">
      <w:pPr>
        <w:pStyle w:val="BodyText"/>
        <w:spacing w:after="0" w:line="240" w:lineRule="auto"/>
        <w:ind w:right="2662"/>
        <w:rPr>
          <w:rFonts w:ascii="Arial" w:hAnsi="Arial" w:cs="Arial"/>
          <w:szCs w:val="24"/>
        </w:rPr>
      </w:pPr>
      <w:r w:rsidRPr="007F183D">
        <w:rPr>
          <w:rFonts w:ascii="Arial" w:hAnsi="Arial" w:cs="Arial"/>
          <w:szCs w:val="24"/>
        </w:rPr>
        <w:t>Scheme:</w:t>
      </w:r>
    </w:p>
    <w:p w14:paraId="19EA19CC" w14:textId="77777777" w:rsidR="00F677CE" w:rsidRPr="007F183D" w:rsidRDefault="00366041" w:rsidP="00F677CE">
      <w:pPr>
        <w:pStyle w:val="BodyText"/>
        <w:spacing w:after="0" w:line="240" w:lineRule="auto"/>
        <w:rPr>
          <w:rFonts w:ascii="Arial" w:hAnsi="Arial" w:cs="Arial"/>
          <w:szCs w:val="24"/>
        </w:rPr>
      </w:pPr>
      <w:r>
        <w:rPr>
          <w:noProof/>
        </w:rPr>
        <mc:AlternateContent>
          <mc:Choice Requires="wpg">
            <w:drawing>
              <wp:anchor distT="0" distB="0" distL="114300" distR="114300" simplePos="0" relativeHeight="251692544" behindDoc="1" locked="0" layoutInCell="1" allowOverlap="1" wp14:anchorId="78DD983C" wp14:editId="6826322D">
                <wp:simplePos x="0" y="0"/>
                <wp:positionH relativeFrom="page">
                  <wp:posOffset>2425065</wp:posOffset>
                </wp:positionH>
                <wp:positionV relativeFrom="paragraph">
                  <wp:posOffset>125095</wp:posOffset>
                </wp:positionV>
                <wp:extent cx="4749165" cy="300355"/>
                <wp:effectExtent l="0" t="0" r="13335" b="23495"/>
                <wp:wrapNone/>
                <wp:docPr id="802"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8" y="1114"/>
                          <a:chExt cx="7479" cy="473"/>
                        </a:xfrm>
                      </wpg:grpSpPr>
                      <wps:wsp>
                        <wps:cNvPr id="803" name="Freeform 264"/>
                        <wps:cNvSpPr>
                          <a:spLocks/>
                        </wps:cNvSpPr>
                        <wps:spPr bwMode="auto">
                          <a:xfrm>
                            <a:off x="3638" y="1114"/>
                            <a:ext cx="7479" cy="473"/>
                          </a:xfrm>
                          <a:custGeom>
                            <a:avLst/>
                            <a:gdLst>
                              <a:gd name="T0" fmla="+- 0 3638 3638"/>
                              <a:gd name="T1" fmla="*/ T0 w 7479"/>
                              <a:gd name="T2" fmla="+- 0 1587 1114"/>
                              <a:gd name="T3" fmla="*/ 1587 h 473"/>
                              <a:gd name="T4" fmla="+- 0 11117 3638"/>
                              <a:gd name="T5" fmla="*/ T4 w 7479"/>
                              <a:gd name="T6" fmla="+- 0 1587 1114"/>
                              <a:gd name="T7" fmla="*/ 1587 h 473"/>
                              <a:gd name="T8" fmla="+- 0 11117 3638"/>
                              <a:gd name="T9" fmla="*/ T8 w 7479"/>
                              <a:gd name="T10" fmla="+- 0 1114 1114"/>
                              <a:gd name="T11" fmla="*/ 1114 h 473"/>
                              <a:gd name="T12" fmla="+- 0 3638 3638"/>
                              <a:gd name="T13" fmla="*/ T12 w 7479"/>
                              <a:gd name="T14" fmla="+- 0 1114 1114"/>
                              <a:gd name="T15" fmla="*/ 1114 h 473"/>
                              <a:gd name="T16" fmla="+- 0 3638 3638"/>
                              <a:gd name="T17" fmla="*/ T16 w 7479"/>
                              <a:gd name="T18" fmla="+- 0 1587 1114"/>
                              <a:gd name="T19" fmla="*/ 1587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87FDB" id="Group 187" o:spid="_x0000_s1026" style="position:absolute;margin-left:190.95pt;margin-top:9.85pt;width:373.95pt;height:23.65pt;z-index:-251623936;mso-position-horizontal-relative:page" coordorigin="3638,1114"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">
                <v:shape id="Freeform 264" o:spid="_x0000_s1027" style="position:absolute;left:3638;top:1114;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ylCsYA&#10;AADcAAAADwAAAGRycy9kb3ducmV2LnhtbESPQWvCQBSE70L/w/IK3nTTKlaiq5RCINKDJLYHb4/s&#10;MwnNvk2zq0n99a4g9DjMzDfMejuYRlyoc7VlBS/TCARxYXXNpYKvQzJZgnAeWWNjmRT8kYPt5mm0&#10;xljbnjO65L4UAcIuRgWV920spSsqMuimtiUO3sl2Bn2QXSl1h32Am0a+RtFCGqw5LFTY0kdFxU9+&#10;NgoS+fud7a+6P+7mzelz/2azQ54qNX4e3lcgPA3+P/xop1rBMprB/Uw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ylCsYAAADcAAAADwAAAAAAAAAAAAAAAACYAgAAZHJz&#10;L2Rvd25yZXYueG1sUEsFBgAAAAAEAAQA9QAAAIsDAAAAAA==&#10;" path="m,473r7479,l7479,,,,,473xe" filled="f" strokecolor="#241a05" strokeweight=".5pt">
                  <v:path arrowok="t" o:connecttype="custom" o:connectlocs="0,1587;7479,1587;7479,1114;0,1114;0,1587" o:connectangles="0,0,0,0,0"/>
                </v:shape>
                <w10:wrap anchorx="page"/>
              </v:group>
            </w:pict>
          </mc:Fallback>
        </mc:AlternateContent>
      </w:r>
    </w:p>
    <w:p w14:paraId="44EC56B0" w14:textId="77777777" w:rsidR="00F677CE" w:rsidRPr="007F183D" w:rsidRDefault="00F677CE" w:rsidP="00F677CE">
      <w:pPr>
        <w:pStyle w:val="BodyText"/>
        <w:spacing w:after="0" w:line="240" w:lineRule="auto"/>
        <w:rPr>
          <w:rFonts w:ascii="Arial" w:hAnsi="Arial" w:cs="Arial"/>
          <w:szCs w:val="24"/>
        </w:rPr>
      </w:pPr>
      <w:r w:rsidRPr="007F183D">
        <w:rPr>
          <w:rFonts w:ascii="Arial" w:hAnsi="Arial" w:cs="Arial"/>
          <w:szCs w:val="24"/>
        </w:rPr>
        <w:t>Date</w:t>
      </w:r>
      <w:r w:rsidRPr="007F183D">
        <w:rPr>
          <w:rFonts w:ascii="Arial" w:hAnsi="Arial" w:cs="Arial"/>
          <w:spacing w:val="3"/>
          <w:szCs w:val="24"/>
        </w:rPr>
        <w:t xml:space="preserve"> </w:t>
      </w:r>
      <w:r w:rsidRPr="007F183D">
        <w:rPr>
          <w:rFonts w:ascii="Arial" w:hAnsi="Arial" w:cs="Arial"/>
          <w:szCs w:val="24"/>
        </w:rPr>
        <w:t>of</w:t>
      </w:r>
      <w:r w:rsidRPr="007F183D">
        <w:rPr>
          <w:rFonts w:ascii="Arial" w:hAnsi="Arial" w:cs="Arial"/>
          <w:spacing w:val="3"/>
          <w:szCs w:val="24"/>
        </w:rPr>
        <w:t xml:space="preserve"> </w:t>
      </w:r>
      <w:r>
        <w:rPr>
          <w:rFonts w:ascii="Arial" w:hAnsi="Arial" w:cs="Arial"/>
          <w:spacing w:val="3"/>
          <w:szCs w:val="24"/>
        </w:rPr>
        <w:t xml:space="preserve">LAG </w:t>
      </w:r>
      <w:r w:rsidRPr="007F183D">
        <w:rPr>
          <w:rFonts w:ascii="Arial" w:hAnsi="Arial" w:cs="Arial"/>
          <w:szCs w:val="24"/>
        </w:rPr>
        <w:t>Decision</w:t>
      </w:r>
      <w:r w:rsidRPr="007F183D">
        <w:rPr>
          <w:rFonts w:ascii="Arial" w:hAnsi="Arial" w:cs="Arial"/>
          <w:spacing w:val="3"/>
          <w:szCs w:val="24"/>
        </w:rPr>
        <w:t xml:space="preserve"> </w:t>
      </w:r>
      <w:r w:rsidRPr="007F183D">
        <w:rPr>
          <w:rFonts w:ascii="Arial" w:hAnsi="Arial" w:cs="Arial"/>
          <w:szCs w:val="24"/>
        </w:rPr>
        <w:t>Letter:</w:t>
      </w:r>
    </w:p>
    <w:p w14:paraId="39C684E4" w14:textId="77777777" w:rsidR="00F677CE" w:rsidRPr="007F183D" w:rsidRDefault="00F677CE" w:rsidP="00F677CE">
      <w:pPr>
        <w:pStyle w:val="BodyText"/>
        <w:tabs>
          <w:tab w:val="left" w:pos="10511"/>
        </w:tabs>
        <w:spacing w:after="0" w:line="240" w:lineRule="auto"/>
        <w:rPr>
          <w:rFonts w:ascii="Arial" w:hAnsi="Arial" w:cs="Arial"/>
          <w:szCs w:val="24"/>
        </w:rPr>
      </w:pPr>
    </w:p>
    <w:p w14:paraId="0FE4E856" w14:textId="77777777" w:rsidR="00F677CE" w:rsidRPr="007F183D" w:rsidRDefault="00F677CE" w:rsidP="00F677CE">
      <w:pPr>
        <w:pStyle w:val="BodyText"/>
        <w:tabs>
          <w:tab w:val="left" w:pos="10511"/>
        </w:tabs>
        <w:spacing w:after="0" w:line="240" w:lineRule="auto"/>
        <w:rPr>
          <w:rFonts w:ascii="Arial" w:hAnsi="Arial" w:cs="Arial"/>
          <w:szCs w:val="24"/>
        </w:rPr>
      </w:pPr>
      <w:r w:rsidRPr="007F183D">
        <w:rPr>
          <w:rFonts w:ascii="Arial" w:hAnsi="Arial" w:cs="Arial"/>
          <w:szCs w:val="24"/>
        </w:rPr>
        <w:t>Decision:</w:t>
      </w:r>
      <w:r w:rsidRPr="007F183D">
        <w:rPr>
          <w:rFonts w:ascii="Arial" w:hAnsi="Arial" w:cs="Arial"/>
          <w:spacing w:val="19"/>
          <w:szCs w:val="24"/>
        </w:rPr>
        <w:t xml:space="preserve"> </w:t>
      </w:r>
      <w:r w:rsidRPr="007F183D">
        <w:rPr>
          <w:rFonts w:ascii="Arial" w:hAnsi="Arial" w:cs="Arial"/>
          <w:szCs w:val="24"/>
          <w:u w:val="single" w:color="241A05"/>
        </w:rPr>
        <w:t xml:space="preserve"> </w:t>
      </w:r>
      <w:r w:rsidRPr="007F183D">
        <w:rPr>
          <w:rFonts w:ascii="Arial" w:hAnsi="Arial" w:cs="Arial"/>
          <w:szCs w:val="24"/>
          <w:u w:val="single" w:color="241A05"/>
        </w:rPr>
        <w:tab/>
      </w:r>
    </w:p>
    <w:p w14:paraId="5BB1E5FC" w14:textId="77777777" w:rsidR="00F677CE" w:rsidRPr="007F183D" w:rsidRDefault="00F677CE" w:rsidP="00F677CE">
      <w:pPr>
        <w:spacing w:before="11"/>
        <w:rPr>
          <w:rFonts w:ascii="Arial" w:hAnsi="Arial" w:cs="Arial"/>
          <w:sz w:val="24"/>
          <w:szCs w:val="24"/>
        </w:rPr>
      </w:pPr>
    </w:p>
    <w:p w14:paraId="52D0DDF8" w14:textId="77777777" w:rsidR="00F677CE" w:rsidRPr="007F183D" w:rsidRDefault="00F677CE" w:rsidP="00F677CE">
      <w:pPr>
        <w:spacing w:before="11"/>
        <w:rPr>
          <w:rFonts w:ascii="Arial" w:hAnsi="Arial" w:cs="Arial"/>
          <w:sz w:val="24"/>
          <w:szCs w:val="24"/>
        </w:rPr>
      </w:pPr>
    </w:p>
    <w:p w14:paraId="31E062BD" w14:textId="77777777" w:rsidR="00F677CE" w:rsidRPr="007F183D" w:rsidRDefault="00366041" w:rsidP="00F677CE">
      <w:pPr>
        <w:spacing w:line="20" w:lineRule="atLeast"/>
        <w:ind w:left="207"/>
        <w:rPr>
          <w:rFonts w:ascii="Arial" w:hAnsi="Arial" w:cs="Arial"/>
          <w:sz w:val="24"/>
          <w:szCs w:val="24"/>
        </w:rPr>
      </w:pPr>
      <w:r>
        <w:rPr>
          <w:noProof/>
          <w:lang w:eastAsia="en-GB"/>
        </w:rPr>
        <mc:AlternateContent>
          <mc:Choice Requires="wpg">
            <w:drawing>
              <wp:inline distT="0" distB="0" distL="0" distR="0" wp14:anchorId="1C5FD645" wp14:editId="23ABDA74">
                <wp:extent cx="6546850" cy="6350"/>
                <wp:effectExtent l="7620" t="3175" r="8255" b="9525"/>
                <wp:docPr id="799"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800" name="Group 107"/>
                        <wpg:cNvGrpSpPr>
                          <a:grpSpLocks/>
                        </wpg:cNvGrpSpPr>
                        <wpg:grpSpPr bwMode="auto">
                          <a:xfrm>
                            <a:off x="5" y="5"/>
                            <a:ext cx="10300" cy="2"/>
                            <a:chOff x="5" y="5"/>
                            <a:chExt cx="10300" cy="2"/>
                          </a:xfrm>
                        </wpg:grpSpPr>
                        <wps:wsp>
                          <wps:cNvPr id="801" name="Freeform 10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5FD95A" id="Group 1865"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CIe4aQqgMAAD8JAAAOAAAAAAAAAAAAAAAAAC4CAABkcnMvZTJvRG9jLnhtbFBLAQItABQABgAI&#10;AAAAIQBDBgYL2QAAAAQBAAAPAAAAAAAAAAAAAAAAAAQGAABkcnMvZG93bnJldi54bWxQSwUGAAAA&#10;AAQABADzAAAACgcAAAAA&#10;">
                <v:group id="Group 10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10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RamcMA&#10;AADcAAAADwAAAGRycy9kb3ducmV2LnhtbESPQWvCQBSE74X+h+UJ3uomCiGmriJCoQUvJoLXR/aZ&#10;LM2+Ddltkv57t1DwOMzMN8zuMNtOjDR441hBukpAENdOG24UXKuPtxyED8gaO8ek4Jc8HPavLzss&#10;tJv4QmMZGhEh7AtU0IbQF1L6uiWLfuV64ujd3WAxRDk0Ug84Rbjt5DpJMmnRcFxosadTS/V3+WMV&#10;TF+3/rypTLq9c16vLZttnp2UWi7m4zuIQHN4hv/bn1pBnqTwdy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Ram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0838B8DE" w14:textId="77777777" w:rsidR="00F677CE" w:rsidRPr="007F183D" w:rsidRDefault="00F677CE" w:rsidP="00F677CE">
      <w:pPr>
        <w:rPr>
          <w:rFonts w:ascii="Arial" w:hAnsi="Arial" w:cs="Arial"/>
          <w:sz w:val="24"/>
          <w:szCs w:val="24"/>
        </w:rPr>
      </w:pPr>
    </w:p>
    <w:p w14:paraId="0318C5B7" w14:textId="77777777" w:rsidR="00F677CE" w:rsidRPr="007F183D" w:rsidRDefault="00F677CE" w:rsidP="00F677CE">
      <w:pPr>
        <w:spacing w:before="5"/>
        <w:rPr>
          <w:rFonts w:ascii="Arial" w:hAnsi="Arial" w:cs="Arial"/>
          <w:sz w:val="24"/>
          <w:szCs w:val="24"/>
        </w:rPr>
      </w:pPr>
    </w:p>
    <w:p w14:paraId="68659F45" w14:textId="77777777" w:rsidR="00F677CE" w:rsidRPr="007F183D" w:rsidRDefault="00366041" w:rsidP="00F677CE">
      <w:pPr>
        <w:spacing w:line="20" w:lineRule="atLeast"/>
        <w:ind w:left="207"/>
        <w:rPr>
          <w:rFonts w:ascii="Arial" w:hAnsi="Arial" w:cs="Arial"/>
          <w:sz w:val="24"/>
          <w:szCs w:val="24"/>
        </w:rPr>
      </w:pPr>
      <w:r>
        <w:rPr>
          <w:noProof/>
          <w:lang w:eastAsia="en-GB"/>
        </w:rPr>
        <mc:AlternateContent>
          <mc:Choice Requires="wpg">
            <w:drawing>
              <wp:inline distT="0" distB="0" distL="0" distR="0" wp14:anchorId="12E84F43" wp14:editId="75357CE0">
                <wp:extent cx="6546850" cy="6350"/>
                <wp:effectExtent l="7620" t="4445" r="8255" b="8255"/>
                <wp:docPr id="796" name="Group 1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97" name="Group 104"/>
                        <wpg:cNvGrpSpPr>
                          <a:grpSpLocks/>
                        </wpg:cNvGrpSpPr>
                        <wpg:grpSpPr bwMode="auto">
                          <a:xfrm>
                            <a:off x="5" y="5"/>
                            <a:ext cx="10300" cy="2"/>
                            <a:chOff x="5" y="5"/>
                            <a:chExt cx="10300" cy="2"/>
                          </a:xfrm>
                        </wpg:grpSpPr>
                        <wps:wsp>
                          <wps:cNvPr id="798" name="Freeform 10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8DCB94" id="Group 186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Cz&#10;PriPpwMAAD8JAAAOAAAAAAAAAAAAAAAAAC4CAABkcnMvZTJvRG9jLnhtbFBLAQItABQABgAIAAAA&#10;IQBDBgYL2QAAAAQBAAAPAAAAAAAAAAAAAAAAAAEGAABkcnMvZG93bnJldi54bWxQSwUGAAAAAAQA&#10;BADzAAAABwcAAAAA&#10;">
                <v:group id="Group 10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xVV8YAAADcAAAADwAAAGRycy9kb3ducmV2LnhtbESPQWvCQBSE74L/YXlC&#10;b3UTi7WNWUVEpQcpVAvF2yP7TEKyb0N2TeK/7xYKHoeZ+YZJ14OpRUetKy0riKcRCOLM6pJzBd/n&#10;/fMbCOeRNdaWScGdHKxX41GKibY9f1F38rkIEHYJKii8bxIpXVaQQTe1DXHwrrY16INsc6lb7APc&#10;1HIWRa/SYMlhocCGtgVl1elmFBx67Dcv8a47Vtft/XKef/4cY1LqaTJsliA8Df4R/m9/aAWL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bFVXxgAAANwA&#10;AAAPAAAAAAAAAAAAAAAAAKoCAABkcnMvZG93bnJldi54bWxQSwUGAAAAAAQABAD6AAAAnQMAAAAA&#10;">
                  <v:shape id="Freeform 10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y1cEA&#10;AADcAAAADwAAAGRycy9kb3ducmV2LnhtbERPz2vCMBS+C/4P4Qm7aaqD2nZGGQXBgRfrYNdH82zD&#10;mpfSZG333y+HgceP7/fhNNtOjDR441jBdpOAIK6dNtwo+Lyf1xkIH5A1do5JwS95OB2XiwMW2k18&#10;o7EKjYgh7AtU0IbQF1L6uiWLfuN64sg93GAxRDg0Ug84xXDbyV2SpNKi4djQYk9lS/V39WMVTB9f&#10;/fX1brb5g7N6Z9nkWVoq9bKa399ABJrDU/zvvmgF+zyujWfiEZD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Q8tX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1D9C1734" w14:textId="77777777" w:rsidR="00F677CE" w:rsidRPr="007F183D" w:rsidRDefault="00F677CE" w:rsidP="00F677CE">
      <w:pPr>
        <w:rPr>
          <w:rFonts w:ascii="Arial" w:hAnsi="Arial" w:cs="Arial"/>
          <w:sz w:val="24"/>
          <w:szCs w:val="24"/>
        </w:rPr>
      </w:pPr>
    </w:p>
    <w:p w14:paraId="0832D70C" w14:textId="77777777" w:rsidR="00F677CE" w:rsidRPr="007F183D" w:rsidRDefault="00F677CE" w:rsidP="00F677CE">
      <w:pPr>
        <w:spacing w:before="5"/>
        <w:rPr>
          <w:rFonts w:ascii="Arial" w:hAnsi="Arial" w:cs="Arial"/>
          <w:sz w:val="24"/>
          <w:szCs w:val="24"/>
        </w:rPr>
      </w:pPr>
    </w:p>
    <w:p w14:paraId="2170A0D5" w14:textId="77777777" w:rsidR="00F677CE" w:rsidRPr="007F183D" w:rsidRDefault="00366041" w:rsidP="00F677CE">
      <w:pPr>
        <w:spacing w:line="20" w:lineRule="atLeast"/>
        <w:ind w:left="207"/>
        <w:rPr>
          <w:rFonts w:ascii="Arial" w:hAnsi="Arial" w:cs="Arial"/>
          <w:sz w:val="24"/>
          <w:szCs w:val="24"/>
        </w:rPr>
      </w:pPr>
      <w:r>
        <w:rPr>
          <w:noProof/>
          <w:lang w:eastAsia="en-GB"/>
        </w:rPr>
        <mc:AlternateContent>
          <mc:Choice Requires="wpg">
            <w:drawing>
              <wp:inline distT="0" distB="0" distL="0" distR="0" wp14:anchorId="20049EC7" wp14:editId="6C4C0671">
                <wp:extent cx="6546850" cy="6350"/>
                <wp:effectExtent l="7620" t="5715" r="8255" b="6985"/>
                <wp:docPr id="793" name="Group 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94" name="Group 101"/>
                        <wpg:cNvGrpSpPr>
                          <a:grpSpLocks/>
                        </wpg:cNvGrpSpPr>
                        <wpg:grpSpPr bwMode="auto">
                          <a:xfrm>
                            <a:off x="5" y="5"/>
                            <a:ext cx="10300" cy="2"/>
                            <a:chOff x="5" y="5"/>
                            <a:chExt cx="10300" cy="2"/>
                          </a:xfrm>
                        </wpg:grpSpPr>
                        <wps:wsp>
                          <wps:cNvPr id="795" name="Freeform 10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1F07A8" id="Group 185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CfkgWF&#10;pAMAAD8JAAAOAAAAAAAAAAAAAAAAAC4CAABkcnMvZTJvRG9jLnhtbFBLAQItABQABgAIAAAAIQBD&#10;BgYL2QAAAAQBAAAPAAAAAAAAAAAAAAAAAP4FAABkcnMvZG93bnJldi54bWxQSwUGAAAAAAQABADz&#10;AAAABAcAAAAA&#10;">
                <v:group id="Group 10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10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dS8QA&#10;AADcAAAADwAAAGRycy9kb3ducmV2LnhtbESPwWrDMBBE74X8g9hCbrXshKS2ayWEQKGFXJoUel2s&#10;tS1qrYylxu7fV4FAj8PMvGGq/Wx7caXRG8cKsiQFQVw7bbhV8Hl5fcpB+ICssXdMCn7Jw363eKiw&#10;1G7iD7qeQysihH2JCroQhlJKX3dk0SduII5e40aLIcqxlXrEKcJtL1dpupUWDceFDgc6dlR/n3+s&#10;gun9azitLyYrGs7rlWVT5NujUsvH+fACItAc/sP39ptW8Fxs4H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XUv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78D6CB11" w14:textId="77777777" w:rsidR="00F677CE" w:rsidRDefault="00F677CE" w:rsidP="00F677CE">
      <w:pPr>
        <w:spacing w:before="3"/>
        <w:rPr>
          <w:rFonts w:ascii="Arial" w:hAnsi="Arial" w:cs="Arial"/>
          <w:sz w:val="24"/>
          <w:szCs w:val="24"/>
        </w:rPr>
      </w:pPr>
    </w:p>
    <w:p w14:paraId="63393426" w14:textId="77777777" w:rsidR="00F677CE" w:rsidRPr="007F183D" w:rsidRDefault="00F677CE" w:rsidP="00F677CE">
      <w:pPr>
        <w:spacing w:before="3"/>
        <w:rPr>
          <w:rFonts w:ascii="Arial" w:hAnsi="Arial" w:cs="Arial"/>
          <w:sz w:val="24"/>
          <w:szCs w:val="24"/>
        </w:rPr>
      </w:pPr>
    </w:p>
    <w:p w14:paraId="24928214" w14:textId="77777777" w:rsidR="00F677CE" w:rsidRPr="007F183D" w:rsidRDefault="00366041" w:rsidP="00F677CE">
      <w:pPr>
        <w:spacing w:line="20" w:lineRule="atLeast"/>
        <w:ind w:left="207"/>
        <w:rPr>
          <w:rFonts w:ascii="Arial" w:eastAsia="Arial" w:hAnsi="Arial" w:cs="Arial"/>
          <w:sz w:val="2"/>
          <w:szCs w:val="2"/>
        </w:rPr>
      </w:pPr>
      <w:r>
        <w:rPr>
          <w:noProof/>
          <w:lang w:eastAsia="en-GB"/>
        </w:rPr>
        <mc:AlternateContent>
          <mc:Choice Requires="wpg">
            <w:drawing>
              <wp:inline distT="0" distB="0" distL="0" distR="0" wp14:anchorId="3BA00833" wp14:editId="05675CC8">
                <wp:extent cx="6546850" cy="6350"/>
                <wp:effectExtent l="7620" t="7620" r="8255" b="5080"/>
                <wp:docPr id="79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91" name="Group 95"/>
                        <wpg:cNvGrpSpPr>
                          <a:grpSpLocks/>
                        </wpg:cNvGrpSpPr>
                        <wpg:grpSpPr bwMode="auto">
                          <a:xfrm>
                            <a:off x="5" y="5"/>
                            <a:ext cx="10300" cy="2"/>
                            <a:chOff x="5" y="5"/>
                            <a:chExt cx="10300" cy="2"/>
                          </a:xfrm>
                        </wpg:grpSpPr>
                        <wps:wsp>
                          <wps:cNvPr id="792" name="Freeform 96"/>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8EF90C" id="Group 17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N06blypAwAAPAkAAA4AAAAAAAAAAAAAAAAALgIAAGRycy9lMm9Eb2MueG1sUEsBAi0AFAAGAAgA&#10;AAAhAEMGBgvZAAAABAEAAA8AAAAAAAAAAAAAAAAAAwYAAGRycy9kb3ducmV2LnhtbFBLBQYAAAAA&#10;BAAEAPMAAAAJBwAAAAA=&#10;">
                <v:group id="Group 95"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louMYAAADcAAAADwAAAGRycy9kb3ducmV2LnhtbESPW2vCQBSE3wv9D8sp&#10;+KabVOwlzSoiVXwQobFQ+nbInlwwezZk1yT+e7cg9HGYmW+YdDWaRvTUudqygngWgSDOra65VPB9&#10;2k7fQDiPrLGxTAqu5GC1fHxIMdF24C/qM1+KAGGXoILK+zaR0uUVGXQz2xIHr7CdQR9kV0rd4RDg&#10;ppHPUfQiDdYcFipsaVNRfs4uRsFuwGE9jz/7w7nYXH9Pi+PPISalJk/j+gOEp9H/h+/tvVbw+h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yWi4xgAAANwA&#10;AAAPAAAAAAAAAAAAAAAAAKoCAABkcnMvZG93bnJldi54bWxQSwUGAAAAAAQABAD6AAAAnQMAAAAA&#10;">
                  <v:shape id="Freeform 96"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FP8MA&#10;AADcAAAADwAAAGRycy9kb3ducmV2LnhtbESPT4vCMBTE7wt+h/CEva2pFbStRhFhwQUv/gGvj+bZ&#10;BpuX0mRt99tvBMHjMDO/YVabwTbiQZ03jhVMJwkI4tJpw5WCy/n7KwPhA7LGxjEp+CMPm/XoY4WF&#10;dj0f6XEKlYgQ9gUqqENoCyl9WZNFP3EtcfRurrMYouwqqTvsI9w2Mk2SubRoOC7U2NKupvJ++rUK&#10;+p9re5idzTS/cVamlk2ezXdKfY6H7RJEoCG8w6/2XitY5C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jFP8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r>
        <w:rPr>
          <w:noProof/>
          <w:lang w:eastAsia="en-GB"/>
        </w:rPr>
        <mc:AlternateContent>
          <mc:Choice Requires="wpg">
            <w:drawing>
              <wp:inline distT="0" distB="0" distL="0" distR="0" wp14:anchorId="695F065F" wp14:editId="7D8460AC">
                <wp:extent cx="6546850" cy="6350"/>
                <wp:effectExtent l="7620" t="7620" r="8255" b="5080"/>
                <wp:docPr id="787"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88" name="Group 1854"/>
                        <wpg:cNvGrpSpPr>
                          <a:grpSpLocks/>
                        </wpg:cNvGrpSpPr>
                        <wpg:grpSpPr bwMode="auto">
                          <a:xfrm>
                            <a:off x="5" y="5"/>
                            <a:ext cx="10300" cy="2"/>
                            <a:chOff x="5" y="5"/>
                            <a:chExt cx="10300" cy="2"/>
                          </a:xfrm>
                        </wpg:grpSpPr>
                        <wps:wsp>
                          <wps:cNvPr id="789" name="Freeform 9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0B1073" id="Group 185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O7N&#10;PMqmAwAAPwkAAA4AAAAAAAAAAAAAAAAALgIAAGRycy9lMm9Eb2MueG1sUEsBAi0AFAAGAAgAAAAh&#10;AEMGBgvZAAAABAEAAA8AAAAAAAAAAAAAAAAAAAYAAGRycy9kb3ducmV2LnhtbFBLBQYAAAAABAAE&#10;APMAAAAGBwAAAAA=&#10;">
                <v:group id="Group 18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9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Bk8IA&#10;AADcAAAADwAAAGRycy9kb3ducmV2LnhtbESPQYvCMBSE78L+h/CEvWmqC9p2jbIIwgpetMJeH82z&#10;DTYvpYm2+++NIHgcZuYbZrUZbCPu1HnjWMFsmoAgLp02XCk4F7tJCsIHZI2NY1LwTx4264/RCnPt&#10;ej7S/RQqESHsc1RQh9DmUvqyJot+6lri6F1cZzFE2VVSd9hHuG3kPEkW0qLhuFBjS9uayuvpZhX0&#10;+7/28FWYWXbhtJxbNlm62Cr1OR5+vkEEGsI7/Gr/agXLNIP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cGT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2394FECD" w14:textId="77777777" w:rsidR="00F677CE" w:rsidRPr="007F183D" w:rsidRDefault="00366041" w:rsidP="00F677CE">
      <w:pPr>
        <w:spacing w:line="20" w:lineRule="atLeast"/>
        <w:ind w:left="207"/>
        <w:rPr>
          <w:rFonts w:ascii="Arial" w:eastAsia="Arial" w:hAnsi="Arial" w:cs="Arial"/>
          <w:sz w:val="2"/>
          <w:szCs w:val="2"/>
        </w:rPr>
      </w:pPr>
      <w:r>
        <w:rPr>
          <w:noProof/>
          <w:lang w:eastAsia="en-GB"/>
        </w:rPr>
        <mc:AlternateContent>
          <mc:Choice Requires="wpg">
            <w:drawing>
              <wp:inline distT="0" distB="0" distL="0" distR="0" wp14:anchorId="5A7D917B" wp14:editId="1E430436">
                <wp:extent cx="6546850" cy="6350"/>
                <wp:effectExtent l="7620" t="7620" r="8255" b="5080"/>
                <wp:docPr id="784"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85" name="Group 1851"/>
                        <wpg:cNvGrpSpPr>
                          <a:grpSpLocks/>
                        </wpg:cNvGrpSpPr>
                        <wpg:grpSpPr bwMode="auto">
                          <a:xfrm>
                            <a:off x="5" y="5"/>
                            <a:ext cx="10300" cy="2"/>
                            <a:chOff x="5" y="5"/>
                            <a:chExt cx="10300" cy="2"/>
                          </a:xfrm>
                        </wpg:grpSpPr>
                        <wps:wsp>
                          <wps:cNvPr id="786" name="Freeform 9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4D0244" id="Group 185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">
                <v:group id="Group 18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9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V4cQA&#10;AADcAAAADwAAAGRycy9kb3ducmV2LnhtbESPwWrDMBBE74X8g9hAb7WcBFzbiRKCoZBCL00CuS7W&#10;xhaxVsZSbffvq0Khx2Fm3jC7w2w7MdLgjWMFqyQFQVw7bbhRcL28veQgfEDW2DkmBd/k4bBfPO2w&#10;1G7iTxrPoRERwr5EBW0IfSmlr1uy6BPXE0fv7gaLIcqhkXrAKcJtJ9dpmkmLhuNCiz1VLdWP85dV&#10;ML3f+o/NxayKO+f12rIp8qxS6nk5H7cgAs3hP/zXPmkFr3kG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aVeH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25FFC788" w14:textId="77777777" w:rsidR="00F677CE" w:rsidRPr="007F183D" w:rsidRDefault="00F677CE" w:rsidP="00F677CE">
      <w:pPr>
        <w:spacing w:line="20" w:lineRule="atLeast"/>
        <w:rPr>
          <w:rFonts w:ascii="Arial" w:eastAsia="Arial" w:hAnsi="Arial" w:cs="Arial"/>
          <w:sz w:val="2"/>
          <w:szCs w:val="2"/>
        </w:rPr>
        <w:sectPr w:rsidR="00F677CE" w:rsidRPr="007F183D">
          <w:pgSz w:w="11910" w:h="16840"/>
          <w:pgMar w:top="780" w:right="580" w:bottom="560" w:left="600" w:header="0" w:footer="335" w:gutter="0"/>
          <w:cols w:space="720"/>
        </w:sectPr>
      </w:pPr>
    </w:p>
    <w:p w14:paraId="609663B4" w14:textId="77777777" w:rsidR="00F677CE" w:rsidRPr="007F183D" w:rsidRDefault="00366041" w:rsidP="00F677CE">
      <w:pPr>
        <w:rPr>
          <w:rFonts w:ascii="Arial" w:eastAsia="Arial" w:hAnsi="Arial" w:cs="Arial"/>
          <w:sz w:val="7"/>
          <w:szCs w:val="7"/>
        </w:rPr>
      </w:pPr>
      <w:r>
        <w:rPr>
          <w:noProof/>
          <w:lang w:eastAsia="en-GB"/>
        </w:rPr>
        <w:lastRenderedPageBreak/>
        <mc:AlternateContent>
          <mc:Choice Requires="wps">
            <w:drawing>
              <wp:anchor distT="0" distB="0" distL="114300" distR="114300" simplePos="0" relativeHeight="251697664" behindDoc="0" locked="0" layoutInCell="1" allowOverlap="1" wp14:anchorId="0C054E02" wp14:editId="428E53A8">
                <wp:simplePos x="0" y="0"/>
                <wp:positionH relativeFrom="margin">
                  <wp:align>center</wp:align>
                </wp:positionH>
                <wp:positionV relativeFrom="margin">
                  <wp:posOffset>-266700</wp:posOffset>
                </wp:positionV>
                <wp:extent cx="6660515" cy="432435"/>
                <wp:effectExtent l="0" t="0" r="6985" b="5715"/>
                <wp:wrapSquare wrapText="bothSides"/>
                <wp:docPr id="783"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432435"/>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02815"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13"/>
                                <w:sz w:val="28"/>
                              </w:rPr>
                              <w:t xml:space="preserve"> </w:t>
                            </w:r>
                            <w:r>
                              <w:rPr>
                                <w:rFonts w:ascii="Arial"/>
                                <w:b/>
                                <w:color w:val="241A05"/>
                                <w:sz w:val="28"/>
                              </w:rPr>
                              <w:t>3:</w:t>
                            </w:r>
                            <w:r>
                              <w:rPr>
                                <w:rFonts w:ascii="Arial"/>
                                <w:b/>
                                <w:color w:val="241A05"/>
                                <w:spacing w:val="21"/>
                                <w:sz w:val="28"/>
                              </w:rPr>
                              <w:t xml:space="preserve"> </w:t>
                            </w:r>
                            <w:r>
                              <w:rPr>
                                <w:rFonts w:ascii="Arial"/>
                                <w:b/>
                                <w:color w:val="241A05"/>
                                <w:sz w:val="28"/>
                              </w:rPr>
                              <w:t>GROUNDS</w:t>
                            </w:r>
                            <w:r>
                              <w:rPr>
                                <w:rFonts w:ascii="Arial"/>
                                <w:b/>
                                <w:color w:val="241A05"/>
                                <w:spacing w:val="-13"/>
                                <w:sz w:val="28"/>
                              </w:rPr>
                              <w:t xml:space="preserve"> </w:t>
                            </w:r>
                            <w:r>
                              <w:rPr>
                                <w:rFonts w:ascii="Arial"/>
                                <w:b/>
                                <w:color w:val="241A05"/>
                                <w:sz w:val="28"/>
                              </w:rPr>
                              <w:t>FOR</w:t>
                            </w:r>
                            <w:r>
                              <w:rPr>
                                <w:rFonts w:ascii="Arial"/>
                                <w:b/>
                                <w:color w:val="241A05"/>
                                <w:spacing w:val="-12"/>
                                <w:sz w:val="28"/>
                              </w:rPr>
                              <w:t xml:space="preserve"> </w:t>
                            </w:r>
                            <w:r>
                              <w:rPr>
                                <w:rFonts w:ascii="Arial"/>
                                <w:b/>
                                <w:color w:val="241A05"/>
                                <w:sz w:val="28"/>
                              </w:rPr>
                              <w:t>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54E02" id="_x0000_s1179" type="#_x0000_t202" style="position:absolute;margin-left:0;margin-top:-21pt;width:524.45pt;height:34.05pt;z-index:2516976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" fillcolor="#d3ccc0" stroked="f">
                <v:textbox inset="0,0,0,0">
                  <w:txbxContent>
                    <w:p w14:paraId="1C202815"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13"/>
                          <w:sz w:val="28"/>
                        </w:rPr>
                        <w:t xml:space="preserve"> </w:t>
                      </w:r>
                      <w:r>
                        <w:rPr>
                          <w:rFonts w:ascii="Arial"/>
                          <w:b/>
                          <w:color w:val="241A05"/>
                          <w:sz w:val="28"/>
                        </w:rPr>
                        <w:t>3:</w:t>
                      </w:r>
                      <w:r>
                        <w:rPr>
                          <w:rFonts w:ascii="Arial"/>
                          <w:b/>
                          <w:color w:val="241A05"/>
                          <w:spacing w:val="21"/>
                          <w:sz w:val="28"/>
                        </w:rPr>
                        <w:t xml:space="preserve"> </w:t>
                      </w:r>
                      <w:r>
                        <w:rPr>
                          <w:rFonts w:ascii="Arial"/>
                          <w:b/>
                          <w:color w:val="241A05"/>
                          <w:sz w:val="28"/>
                        </w:rPr>
                        <w:t>GROUNDS</w:t>
                      </w:r>
                      <w:r>
                        <w:rPr>
                          <w:rFonts w:ascii="Arial"/>
                          <w:b/>
                          <w:color w:val="241A05"/>
                          <w:spacing w:val="-13"/>
                          <w:sz w:val="28"/>
                        </w:rPr>
                        <w:t xml:space="preserve"> </w:t>
                      </w:r>
                      <w:r>
                        <w:rPr>
                          <w:rFonts w:ascii="Arial"/>
                          <w:b/>
                          <w:color w:val="241A05"/>
                          <w:sz w:val="28"/>
                        </w:rPr>
                        <w:t>FOR</w:t>
                      </w:r>
                      <w:r>
                        <w:rPr>
                          <w:rFonts w:ascii="Arial"/>
                          <w:b/>
                          <w:color w:val="241A05"/>
                          <w:spacing w:val="-12"/>
                          <w:sz w:val="28"/>
                        </w:rPr>
                        <w:t xml:space="preserve"> </w:t>
                      </w:r>
                      <w:r>
                        <w:rPr>
                          <w:rFonts w:ascii="Arial"/>
                          <w:b/>
                          <w:color w:val="241A05"/>
                          <w:sz w:val="28"/>
                        </w:rPr>
                        <w:t>REVIEW</w:t>
                      </w:r>
                    </w:p>
                  </w:txbxContent>
                </v:textbox>
                <w10:wrap type="square" anchorx="margin" anchory="margin"/>
              </v:shape>
            </w:pict>
          </mc:Fallback>
        </mc:AlternateContent>
      </w:r>
    </w:p>
    <w:p w14:paraId="047BCC2F" w14:textId="77777777" w:rsidR="00F677CE" w:rsidRPr="007F183D" w:rsidRDefault="00F677CE" w:rsidP="00F677CE">
      <w:pPr>
        <w:spacing w:before="8"/>
        <w:rPr>
          <w:rFonts w:ascii="Arial" w:eastAsia="Arial" w:hAnsi="Arial" w:cs="Arial"/>
          <w:sz w:val="23"/>
          <w:szCs w:val="23"/>
        </w:rPr>
      </w:pPr>
    </w:p>
    <w:p w14:paraId="1C54C7BF" w14:textId="77777777" w:rsidR="00F677CE" w:rsidRDefault="00F677CE" w:rsidP="00F677CE">
      <w:pPr>
        <w:spacing w:after="200" w:line="276" w:lineRule="auto"/>
        <w:ind w:left="188"/>
        <w:rPr>
          <w:rFonts w:ascii="Arial" w:hAnsi="Arial" w:cs="Arial"/>
          <w:sz w:val="24"/>
          <w:szCs w:val="24"/>
        </w:rPr>
      </w:pPr>
      <w:r>
        <w:rPr>
          <w:rFonts w:ascii="Arial" w:hAnsi="Arial" w:cs="Arial"/>
          <w:sz w:val="24"/>
          <w:szCs w:val="24"/>
        </w:rPr>
        <w:t>There are two grounds for a review.  Please select those that apply:</w:t>
      </w:r>
    </w:p>
    <w:p w14:paraId="7B7FA55A" w14:textId="77777777" w:rsidR="00F677CE" w:rsidRPr="0066422A" w:rsidRDefault="00366041" w:rsidP="00AF2E14">
      <w:pPr>
        <w:pStyle w:val="ListParagraph"/>
        <w:numPr>
          <w:ilvl w:val="0"/>
          <w:numId w:val="434"/>
        </w:numPr>
        <w:spacing w:after="200" w:line="240" w:lineRule="auto"/>
        <w:rPr>
          <w:rFonts w:ascii="Arial" w:hAnsi="Arial" w:cs="Arial"/>
          <w:b/>
          <w:szCs w:val="24"/>
        </w:rPr>
      </w:pPr>
      <w:r>
        <w:rPr>
          <w:noProof/>
        </w:rPr>
        <mc:AlternateContent>
          <mc:Choice Requires="wps">
            <w:drawing>
              <wp:anchor distT="0" distB="0" distL="114300" distR="114300" simplePos="0" relativeHeight="251698688" behindDoc="0" locked="0" layoutInCell="1" allowOverlap="1" wp14:anchorId="692C1EF5" wp14:editId="5CAC8F6B">
                <wp:simplePos x="0" y="0"/>
                <wp:positionH relativeFrom="margin">
                  <wp:posOffset>6153150</wp:posOffset>
                </wp:positionH>
                <wp:positionV relativeFrom="margin">
                  <wp:posOffset>742950</wp:posOffset>
                </wp:positionV>
                <wp:extent cx="390525" cy="276225"/>
                <wp:effectExtent l="0" t="0" r="28575" b="28575"/>
                <wp:wrapSquare wrapText="bothSides"/>
                <wp:docPr id="78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8B3EA" id="Rectangle 3" o:spid="_x0000_s1026" style="position:absolute;margin-left:484.5pt;margin-top:58.5pt;width:30.75pt;height:21.7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" filled="f" strokecolor="#243f60 [1604]" strokeweight="2pt">
                <v:path arrowok="t"/>
                <w10:wrap type="square" anchorx="margin" anchory="margin"/>
              </v:rect>
            </w:pict>
          </mc:Fallback>
        </mc:AlternateContent>
      </w:r>
      <w:r w:rsidR="00F677CE" w:rsidRPr="0066422A">
        <w:rPr>
          <w:rFonts w:ascii="Arial" w:hAnsi="Arial" w:cs="Arial"/>
          <w:b/>
          <w:szCs w:val="24"/>
        </w:rPr>
        <w:t>That the outcome was a decision that no reasonable person would have made on the basis of the information provided</w:t>
      </w:r>
      <w:r w:rsidR="00F677CE">
        <w:rPr>
          <w:rFonts w:ascii="Arial" w:hAnsi="Arial" w:cs="Arial"/>
          <w:b/>
          <w:szCs w:val="24"/>
        </w:rPr>
        <w:t>.</w:t>
      </w:r>
      <w:r w:rsidR="00F677CE" w:rsidRPr="0066422A">
        <w:rPr>
          <w:rFonts w:ascii="Arial" w:hAnsi="Arial" w:cs="Arial"/>
          <w:b/>
          <w:szCs w:val="24"/>
        </w:rPr>
        <w:t xml:space="preserve"> </w:t>
      </w:r>
    </w:p>
    <w:p w14:paraId="6AF76C06" w14:textId="77777777" w:rsidR="00F677CE" w:rsidRDefault="00F677CE" w:rsidP="00F677CE">
      <w:pPr>
        <w:spacing w:after="200" w:line="276" w:lineRule="auto"/>
        <w:ind w:left="188"/>
        <w:rPr>
          <w:rFonts w:ascii="Arial" w:hAnsi="Arial" w:cs="Arial"/>
          <w:spacing w:val="-2"/>
          <w:sz w:val="24"/>
          <w:szCs w:val="24"/>
        </w:rPr>
      </w:pPr>
      <w:r w:rsidRPr="009229DE">
        <w:rPr>
          <w:rFonts w:ascii="Arial" w:hAnsi="Arial" w:cs="Arial"/>
          <w:sz w:val="24"/>
          <w:szCs w:val="24"/>
        </w:rPr>
        <w:t>Please</w:t>
      </w:r>
      <w:r w:rsidRPr="009229DE">
        <w:rPr>
          <w:rFonts w:ascii="Arial" w:hAnsi="Arial" w:cs="Arial"/>
          <w:spacing w:val="6"/>
          <w:sz w:val="24"/>
          <w:szCs w:val="24"/>
        </w:rPr>
        <w:t xml:space="preserve"> </w:t>
      </w:r>
      <w:r w:rsidRPr="009229DE">
        <w:rPr>
          <w:rFonts w:ascii="Arial" w:hAnsi="Arial" w:cs="Arial"/>
          <w:sz w:val="24"/>
          <w:szCs w:val="24"/>
        </w:rPr>
        <w:t>give</w:t>
      </w:r>
      <w:r w:rsidRPr="009229DE">
        <w:rPr>
          <w:rFonts w:ascii="Arial" w:hAnsi="Arial" w:cs="Arial"/>
          <w:spacing w:val="6"/>
          <w:sz w:val="24"/>
          <w:szCs w:val="24"/>
        </w:rPr>
        <w:t xml:space="preserve"> </w:t>
      </w:r>
      <w:r w:rsidRPr="009229DE">
        <w:rPr>
          <w:rFonts w:ascii="Arial" w:hAnsi="Arial" w:cs="Arial"/>
          <w:sz w:val="24"/>
          <w:szCs w:val="24"/>
        </w:rPr>
        <w:t>details</w:t>
      </w:r>
      <w:r w:rsidRPr="009229DE">
        <w:rPr>
          <w:rFonts w:ascii="Arial" w:hAnsi="Arial" w:cs="Arial"/>
          <w:spacing w:val="6"/>
          <w:sz w:val="24"/>
          <w:szCs w:val="24"/>
        </w:rPr>
        <w:t xml:space="preserve"> </w:t>
      </w:r>
      <w:r w:rsidRPr="009229DE">
        <w:rPr>
          <w:rFonts w:ascii="Arial" w:hAnsi="Arial" w:cs="Arial"/>
          <w:sz w:val="24"/>
          <w:szCs w:val="24"/>
        </w:rPr>
        <w:t>of</w:t>
      </w:r>
      <w:r w:rsidRPr="009229DE">
        <w:rPr>
          <w:rFonts w:ascii="Arial" w:hAnsi="Arial" w:cs="Arial"/>
          <w:spacing w:val="6"/>
          <w:sz w:val="24"/>
          <w:szCs w:val="24"/>
        </w:rPr>
        <w:t xml:space="preserve"> </w:t>
      </w:r>
      <w:r w:rsidRPr="009229DE">
        <w:rPr>
          <w:rFonts w:ascii="Arial" w:hAnsi="Arial" w:cs="Arial"/>
          <w:sz w:val="24"/>
          <w:szCs w:val="24"/>
        </w:rPr>
        <w:t>how</w:t>
      </w:r>
      <w:r>
        <w:rPr>
          <w:rFonts w:ascii="Arial" w:hAnsi="Arial" w:cs="Arial"/>
          <w:sz w:val="24"/>
          <w:szCs w:val="24"/>
        </w:rPr>
        <w:t xml:space="preserve"> and why</w:t>
      </w:r>
      <w:r w:rsidRPr="009229DE">
        <w:rPr>
          <w:rFonts w:ascii="Arial" w:hAnsi="Arial" w:cs="Arial"/>
          <w:sz w:val="24"/>
          <w:szCs w:val="24"/>
        </w:rPr>
        <w:t>,</w:t>
      </w:r>
      <w:r w:rsidRPr="009229DE">
        <w:rPr>
          <w:rFonts w:ascii="Arial" w:hAnsi="Arial" w:cs="Arial"/>
          <w:spacing w:val="7"/>
          <w:sz w:val="24"/>
          <w:szCs w:val="24"/>
        </w:rPr>
        <w:t xml:space="preserve"> </w:t>
      </w:r>
      <w:r w:rsidRPr="009229DE">
        <w:rPr>
          <w:rFonts w:ascii="Arial" w:hAnsi="Arial" w:cs="Arial"/>
          <w:sz w:val="24"/>
          <w:szCs w:val="24"/>
        </w:rPr>
        <w:t>in</w:t>
      </w:r>
      <w:r w:rsidRPr="009229DE">
        <w:rPr>
          <w:rFonts w:ascii="Arial" w:hAnsi="Arial" w:cs="Arial"/>
          <w:spacing w:val="6"/>
          <w:sz w:val="24"/>
          <w:szCs w:val="24"/>
        </w:rPr>
        <w:t xml:space="preserve"> </w:t>
      </w:r>
      <w:r w:rsidRPr="009229DE">
        <w:rPr>
          <w:rFonts w:ascii="Arial" w:hAnsi="Arial" w:cs="Arial"/>
          <w:sz w:val="24"/>
          <w:szCs w:val="24"/>
        </w:rPr>
        <w:t>your</w:t>
      </w:r>
      <w:r w:rsidRPr="009229DE">
        <w:rPr>
          <w:rFonts w:ascii="Arial" w:hAnsi="Arial" w:cs="Arial"/>
          <w:spacing w:val="6"/>
          <w:sz w:val="24"/>
          <w:szCs w:val="24"/>
        </w:rPr>
        <w:t xml:space="preserve"> </w:t>
      </w:r>
      <w:r w:rsidRPr="009229DE">
        <w:rPr>
          <w:rFonts w:ascii="Arial" w:hAnsi="Arial" w:cs="Arial"/>
          <w:sz w:val="24"/>
          <w:szCs w:val="24"/>
        </w:rPr>
        <w:t>opinion,</w:t>
      </w:r>
      <w:r w:rsidRPr="009229DE">
        <w:rPr>
          <w:rFonts w:ascii="Arial" w:hAnsi="Arial" w:cs="Arial"/>
          <w:spacing w:val="6"/>
          <w:sz w:val="24"/>
          <w:szCs w:val="24"/>
        </w:rPr>
        <w:t xml:space="preserve"> </w:t>
      </w:r>
      <w:r w:rsidRPr="009229DE">
        <w:rPr>
          <w:rFonts w:ascii="Arial" w:hAnsi="Arial" w:cs="Arial"/>
          <w:sz w:val="24"/>
          <w:szCs w:val="24"/>
        </w:rPr>
        <w:t>the</w:t>
      </w:r>
      <w:r w:rsidRPr="009229DE">
        <w:rPr>
          <w:rFonts w:ascii="Arial" w:hAnsi="Arial" w:cs="Arial"/>
          <w:spacing w:val="7"/>
          <w:sz w:val="24"/>
          <w:szCs w:val="24"/>
        </w:rPr>
        <w:t xml:space="preserve"> </w:t>
      </w:r>
      <w:r w:rsidRPr="009229DE">
        <w:rPr>
          <w:rFonts w:ascii="Arial" w:hAnsi="Arial" w:cs="Arial"/>
          <w:spacing w:val="-2"/>
          <w:sz w:val="24"/>
          <w:szCs w:val="24"/>
        </w:rPr>
        <w:t>LAG’s</w:t>
      </w:r>
      <w:r w:rsidRPr="009229DE">
        <w:rPr>
          <w:rFonts w:ascii="Arial" w:hAnsi="Arial" w:cs="Arial"/>
          <w:spacing w:val="6"/>
          <w:sz w:val="24"/>
          <w:szCs w:val="24"/>
        </w:rPr>
        <w:t xml:space="preserve"> </w:t>
      </w:r>
      <w:r w:rsidRPr="009229DE">
        <w:rPr>
          <w:rFonts w:ascii="Arial" w:hAnsi="Arial" w:cs="Arial"/>
          <w:sz w:val="24"/>
          <w:szCs w:val="24"/>
        </w:rPr>
        <w:t>decision</w:t>
      </w:r>
      <w:r w:rsidRPr="009229DE">
        <w:rPr>
          <w:rFonts w:ascii="Arial" w:hAnsi="Arial" w:cs="Arial"/>
          <w:spacing w:val="6"/>
          <w:sz w:val="24"/>
          <w:szCs w:val="24"/>
        </w:rPr>
        <w:t xml:space="preserve"> </w:t>
      </w:r>
      <w:r w:rsidRPr="009229DE">
        <w:rPr>
          <w:rFonts w:ascii="Arial" w:hAnsi="Arial" w:cs="Arial"/>
          <w:sz w:val="24"/>
          <w:szCs w:val="24"/>
        </w:rPr>
        <w:t>was</w:t>
      </w:r>
      <w:r w:rsidRPr="009229DE">
        <w:rPr>
          <w:rFonts w:ascii="Arial" w:hAnsi="Arial" w:cs="Arial"/>
          <w:spacing w:val="6"/>
          <w:sz w:val="24"/>
          <w:szCs w:val="24"/>
        </w:rPr>
        <w:t xml:space="preserve"> </w:t>
      </w:r>
      <w:r w:rsidRPr="009229DE">
        <w:rPr>
          <w:rFonts w:ascii="Arial" w:hAnsi="Arial" w:cs="Arial"/>
          <w:spacing w:val="-1"/>
          <w:sz w:val="24"/>
          <w:szCs w:val="24"/>
        </w:rPr>
        <w:t>incorrect</w:t>
      </w:r>
      <w:r>
        <w:rPr>
          <w:rFonts w:ascii="Arial" w:hAnsi="Arial" w:cs="Arial"/>
          <w:spacing w:val="-1"/>
          <w:sz w:val="24"/>
          <w:szCs w:val="24"/>
        </w:rPr>
        <w:t xml:space="preserve"> on the basis of the ground selected above.</w:t>
      </w:r>
      <w:r w:rsidRPr="009229DE">
        <w:rPr>
          <w:rFonts w:ascii="Arial" w:hAnsi="Arial" w:cs="Arial"/>
          <w:spacing w:val="23"/>
          <w:w w:val="103"/>
          <w:sz w:val="24"/>
          <w:szCs w:val="24"/>
        </w:rPr>
        <w:t xml:space="preserve"> </w:t>
      </w:r>
      <w:r w:rsidRPr="009229DE">
        <w:rPr>
          <w:rFonts w:ascii="Arial" w:hAnsi="Arial" w:cs="Arial"/>
          <w:spacing w:val="-10"/>
          <w:sz w:val="24"/>
          <w:szCs w:val="24"/>
        </w:rPr>
        <w:t>Y</w:t>
      </w:r>
      <w:r w:rsidRPr="009229DE">
        <w:rPr>
          <w:rFonts w:ascii="Arial" w:hAnsi="Arial" w:cs="Arial"/>
          <w:spacing w:val="-9"/>
          <w:sz w:val="24"/>
          <w:szCs w:val="24"/>
        </w:rPr>
        <w:t>ou</w:t>
      </w:r>
      <w:r w:rsidRPr="009229DE">
        <w:rPr>
          <w:rFonts w:ascii="Arial" w:hAnsi="Arial" w:cs="Arial"/>
          <w:spacing w:val="-1"/>
          <w:sz w:val="24"/>
          <w:szCs w:val="24"/>
        </w:rPr>
        <w:t xml:space="preserve"> </w:t>
      </w:r>
      <w:r w:rsidRPr="009229DE">
        <w:rPr>
          <w:rFonts w:ascii="Arial" w:hAnsi="Arial" w:cs="Arial"/>
          <w:sz w:val="24"/>
          <w:szCs w:val="24"/>
        </w:rPr>
        <w:t>should</w:t>
      </w:r>
      <w:r w:rsidRPr="009229DE">
        <w:rPr>
          <w:rFonts w:ascii="Arial" w:hAnsi="Arial" w:cs="Arial"/>
          <w:spacing w:val="-1"/>
          <w:sz w:val="24"/>
          <w:szCs w:val="24"/>
        </w:rPr>
        <w:t xml:space="preserve"> </w:t>
      </w:r>
      <w:r w:rsidRPr="009229DE">
        <w:rPr>
          <w:rFonts w:ascii="Arial" w:hAnsi="Arial" w:cs="Arial"/>
          <w:sz w:val="24"/>
          <w:szCs w:val="24"/>
        </w:rPr>
        <w:t>continue</w:t>
      </w:r>
      <w:r w:rsidRPr="009229DE">
        <w:rPr>
          <w:rFonts w:ascii="Arial" w:hAnsi="Arial" w:cs="Arial"/>
          <w:spacing w:val="-1"/>
          <w:sz w:val="24"/>
          <w:szCs w:val="24"/>
        </w:rPr>
        <w:t xml:space="preserve"> </w:t>
      </w:r>
      <w:r w:rsidRPr="009229DE">
        <w:rPr>
          <w:rFonts w:ascii="Arial" w:hAnsi="Arial" w:cs="Arial"/>
          <w:sz w:val="24"/>
          <w:szCs w:val="24"/>
        </w:rPr>
        <w:t>on separate</w:t>
      </w:r>
      <w:r w:rsidRPr="009229DE">
        <w:rPr>
          <w:rFonts w:ascii="Arial" w:hAnsi="Arial" w:cs="Arial"/>
          <w:spacing w:val="-1"/>
          <w:sz w:val="24"/>
          <w:szCs w:val="24"/>
        </w:rPr>
        <w:t xml:space="preserve"> </w:t>
      </w:r>
      <w:r w:rsidRPr="009229DE">
        <w:rPr>
          <w:rFonts w:ascii="Arial" w:hAnsi="Arial" w:cs="Arial"/>
          <w:sz w:val="24"/>
          <w:szCs w:val="24"/>
        </w:rPr>
        <w:t>sheet</w:t>
      </w:r>
      <w:r w:rsidRPr="009229DE">
        <w:rPr>
          <w:rFonts w:ascii="Arial" w:hAnsi="Arial" w:cs="Arial"/>
          <w:spacing w:val="-1"/>
          <w:sz w:val="24"/>
          <w:szCs w:val="24"/>
        </w:rPr>
        <w:t xml:space="preserve"> </w:t>
      </w:r>
      <w:r w:rsidRPr="009229DE">
        <w:rPr>
          <w:rFonts w:ascii="Arial" w:hAnsi="Arial" w:cs="Arial"/>
          <w:sz w:val="24"/>
          <w:szCs w:val="24"/>
        </w:rPr>
        <w:t xml:space="preserve">if </w:t>
      </w:r>
      <w:r w:rsidRPr="009229DE">
        <w:rPr>
          <w:rFonts w:ascii="Arial" w:hAnsi="Arial" w:cs="Arial"/>
          <w:spacing w:val="-2"/>
          <w:sz w:val="24"/>
          <w:szCs w:val="24"/>
        </w:rPr>
        <w:t>necessary.</w:t>
      </w:r>
    </w:p>
    <w:p w14:paraId="30F8059C" w14:textId="77777777" w:rsidR="00F677CE" w:rsidRPr="007F183D" w:rsidRDefault="00F677CE" w:rsidP="00F677CE">
      <w:pPr>
        <w:spacing w:before="7"/>
        <w:rPr>
          <w:rFonts w:ascii="Arial" w:eastAsia="Arial" w:hAnsi="Arial" w:cs="Arial"/>
          <w:sz w:val="24"/>
          <w:szCs w:val="24"/>
        </w:rPr>
      </w:pPr>
    </w:p>
    <w:p w14:paraId="35FC0D03"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6306E3B8" wp14:editId="1A5B009C">
                <wp:extent cx="6546850" cy="6350"/>
                <wp:effectExtent l="8255" t="8890" r="7620" b="3810"/>
                <wp:docPr id="77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80" name="Group 84"/>
                        <wpg:cNvGrpSpPr>
                          <a:grpSpLocks/>
                        </wpg:cNvGrpSpPr>
                        <wpg:grpSpPr bwMode="auto">
                          <a:xfrm>
                            <a:off x="5" y="5"/>
                            <a:ext cx="10300" cy="2"/>
                            <a:chOff x="5" y="5"/>
                            <a:chExt cx="10300" cy="2"/>
                          </a:xfrm>
                        </wpg:grpSpPr>
                        <wps:wsp>
                          <wps:cNvPr id="781" name="Freeform 8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A08054" id="Group 8"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">
                <v:group id="Group 8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8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NlcQA&#10;AADcAAAADwAAAGRycy9kb3ducmV2LnhtbESPwWrDMBBE74H+g9hCb4nsFFzFjRJKINBCLo0DvS7W&#10;xha1VsZSbPfvq0Chx2Fm3jDb/ew6MdIQrGcN+SoDQVx7Y7nRcKmOSwUiRGSDnWfS8EMB9ruHxRZL&#10;4yf+pPEcG5EgHErU0MbYl1KGuiWHYeV74uRd/eAwJjk00gw4Jbjr5DrLCunQclposadDS/X3+eY0&#10;TB9f/em5svnmyqpeO7YbVRy0fnqc315BRJrjf/iv/W40vKgc7m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zZX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218BEFAD" w14:textId="77777777" w:rsidR="00F677CE" w:rsidRPr="007F183D" w:rsidRDefault="00F677CE" w:rsidP="00F677CE">
      <w:pPr>
        <w:rPr>
          <w:rFonts w:ascii="Arial" w:eastAsia="Arial" w:hAnsi="Arial" w:cs="Arial"/>
        </w:rPr>
      </w:pPr>
    </w:p>
    <w:p w14:paraId="1076938C" w14:textId="77777777" w:rsidR="00F677CE" w:rsidRPr="007F183D" w:rsidRDefault="00F677CE" w:rsidP="00F677CE">
      <w:pPr>
        <w:spacing w:before="9"/>
        <w:rPr>
          <w:rFonts w:ascii="Arial" w:eastAsia="Arial" w:hAnsi="Arial" w:cs="Arial"/>
          <w:sz w:val="28"/>
          <w:szCs w:val="28"/>
        </w:rPr>
      </w:pPr>
    </w:p>
    <w:p w14:paraId="30071137"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0331054" wp14:editId="32062E13">
                <wp:extent cx="6546850" cy="6350"/>
                <wp:effectExtent l="8255" t="3175" r="7620" b="9525"/>
                <wp:docPr id="77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77" name="Group 1843"/>
                        <wpg:cNvGrpSpPr>
                          <a:grpSpLocks/>
                        </wpg:cNvGrpSpPr>
                        <wpg:grpSpPr bwMode="auto">
                          <a:xfrm>
                            <a:off x="5" y="5"/>
                            <a:ext cx="10300" cy="2"/>
                            <a:chOff x="5" y="5"/>
                            <a:chExt cx="10300" cy="2"/>
                          </a:xfrm>
                        </wpg:grpSpPr>
                        <wps:wsp>
                          <wps:cNvPr id="778" name="Freeform 8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6CA8A2" id="Group 1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Ap&#10;WEijpwMAAD0JAAAOAAAAAAAAAAAAAAAAAC4CAABkcnMvZTJvRG9jLnhtbFBLAQItABQABgAIAAAA&#10;IQBDBgYL2QAAAAQBAAAPAAAAAAAAAAAAAAAAAAEGAABkcnMvZG93bnJldi54bWxQSwUGAAAAAAQA&#10;BADzAAAABwcAAAAA&#10;">
                <v:group id="Group 184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CzrcUAAADcAAAADwAAAGRycy9kb3ducmV2LnhtbESPT2vCQBTE7wW/w/KE&#10;3uomljYSXUVExYMU/APi7ZF9JsHs25Bdk/jtu4WCx2FmfsPMFr2pREuNKy0riEcRCOLM6pJzBefT&#10;5mMCwnlkjZVlUvAkB4v54G2GqbYdH6g9+lwECLsUFRTe16mULivIoBvZmjh4N9sY9EE2udQNdgFu&#10;KjmOom9psOSwUGBNq4Ky+/FhFGw77Jaf8brd32+r5/X09XPZx6TU+7BfTkF46v0r/N/eaQVJks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gs63FAAAA3AAA&#10;AA8AAAAAAAAAAAAAAAAAqgIAAGRycy9kb3ducmV2LnhtbFBLBQYAAAAABAAEAPoAAACcAwAAAAA=&#10;">
                  <v:shape id="Freeform 8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wUL74A&#10;AADcAAAADwAAAGRycy9kb3ducmV2LnhtbERPy6rCMBDdC/5DGMGdpiporUYR4YKCGx/gdmjGNthM&#10;SpNr69+bheDycN7rbWcr8aLGG8cKJuMEBHHutOFCwe36N0pB+ICssXJMCt7kYbvp99aYadfymV6X&#10;UIgYwj5DBWUIdSalz0uy6MeuJo7cwzUWQ4RNIXWDbQy3lZwmyVxaNBwbSqxpX1L+vPxbBe3xXp9m&#10;VzNZPjjNp5bNMp3vlRoOut0KRKAu/MRf90ErWCzi2ngmHg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1cFC++AAAA3AAAAA8AAAAAAAAAAAAAAAAAmAIAAGRycy9kb3ducmV2&#10;LnhtbFBLBQYAAAAABAAEAPUAAACDAwAAAAA=&#10;" path="m,l10299,e" filled="f" strokecolor="#241a05" strokeweight=".5pt">
                    <v:path arrowok="t" o:connecttype="custom" o:connectlocs="0,0;10299,0" o:connectangles="0,0"/>
                  </v:shape>
                </v:group>
                <w10:anchorlock/>
              </v:group>
            </w:pict>
          </mc:Fallback>
        </mc:AlternateContent>
      </w:r>
    </w:p>
    <w:p w14:paraId="1A2C3D08" w14:textId="77777777" w:rsidR="00F677CE" w:rsidRPr="007F183D" w:rsidRDefault="00F677CE" w:rsidP="00F677CE">
      <w:pPr>
        <w:rPr>
          <w:rFonts w:ascii="Arial" w:eastAsia="Arial" w:hAnsi="Arial" w:cs="Arial"/>
        </w:rPr>
      </w:pPr>
    </w:p>
    <w:p w14:paraId="2E2E0B6A" w14:textId="77777777" w:rsidR="00F677CE" w:rsidRPr="007F183D" w:rsidRDefault="00F677CE" w:rsidP="00F677CE">
      <w:pPr>
        <w:spacing w:before="9"/>
        <w:rPr>
          <w:rFonts w:ascii="Arial" w:eastAsia="Arial" w:hAnsi="Arial" w:cs="Arial"/>
          <w:sz w:val="28"/>
          <w:szCs w:val="28"/>
        </w:rPr>
      </w:pPr>
    </w:p>
    <w:p w14:paraId="37789B21"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222544A" wp14:editId="6A085600">
                <wp:extent cx="6546850" cy="6350"/>
                <wp:effectExtent l="8255" t="6985" r="7620" b="5715"/>
                <wp:docPr id="77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74" name="Group 1840"/>
                        <wpg:cNvGrpSpPr>
                          <a:grpSpLocks/>
                        </wpg:cNvGrpSpPr>
                        <wpg:grpSpPr bwMode="auto">
                          <a:xfrm>
                            <a:off x="5" y="5"/>
                            <a:ext cx="10300" cy="2"/>
                            <a:chOff x="5" y="5"/>
                            <a:chExt cx="10300" cy="2"/>
                          </a:xfrm>
                        </wpg:grpSpPr>
                        <wps:wsp>
                          <wps:cNvPr id="775" name="Freeform 79"/>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BE83E2" id="Group 1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">
                <v:group id="Group 1840"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9"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7scMA&#10;AADcAAAADwAAAGRycy9kb3ducmV2LnhtbESPQYvCMBSE7wv+h/CEva2pLmrtGkUEQWEvVmGvj+bZ&#10;BpuX0kRb/70RFjwOM/MNs1z3thZ3ar1xrGA8SkAQF04bLhWcT7uvFIQPyBprx6TgQR7Wq8HHEjPt&#10;Oj7SPQ+liBD2GSqoQmgyKX1RkUU/cg1x9C6utRiibEupW+wi3NZykiQzadFwXKiwoW1FxTW/WQXd&#10;4a/5/T6Z8eLCaTGxbBbpbKvU57Df/IAI1Id3+L+91wrm8ym8zs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27s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28E40E9E" w14:textId="77777777" w:rsidR="00F677CE" w:rsidRPr="007F183D" w:rsidRDefault="00F677CE" w:rsidP="00F677CE">
      <w:pPr>
        <w:rPr>
          <w:rFonts w:ascii="Arial" w:eastAsia="Arial" w:hAnsi="Arial" w:cs="Arial"/>
        </w:rPr>
      </w:pPr>
    </w:p>
    <w:p w14:paraId="50117DC4" w14:textId="77777777" w:rsidR="00F677CE" w:rsidRPr="007F183D" w:rsidRDefault="00F677CE" w:rsidP="00F677CE">
      <w:pPr>
        <w:spacing w:before="9"/>
        <w:rPr>
          <w:rFonts w:ascii="Arial" w:eastAsia="Arial" w:hAnsi="Arial" w:cs="Arial"/>
          <w:sz w:val="28"/>
          <w:szCs w:val="28"/>
        </w:rPr>
      </w:pPr>
    </w:p>
    <w:p w14:paraId="4A12B526"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CD823E7" wp14:editId="6AE62FF4">
                <wp:extent cx="6546850" cy="6350"/>
                <wp:effectExtent l="8255" t="10795" r="7620" b="1905"/>
                <wp:docPr id="77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71" name="Group 1837"/>
                        <wpg:cNvGrpSpPr>
                          <a:grpSpLocks/>
                        </wpg:cNvGrpSpPr>
                        <wpg:grpSpPr bwMode="auto">
                          <a:xfrm>
                            <a:off x="5" y="5"/>
                            <a:ext cx="10300" cy="2"/>
                            <a:chOff x="5" y="5"/>
                            <a:chExt cx="10300" cy="2"/>
                          </a:xfrm>
                        </wpg:grpSpPr>
                        <wps:wsp>
                          <wps:cNvPr id="772" name="Freeform 76"/>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92DC4A" id="Group 2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CiiHavqgMAAD0JAAAOAAAAAAAAAAAAAAAAAC4CAABkcnMvZTJvRG9jLnhtbFBLAQItABQABgAI&#10;AAAAIQBDBgYL2QAAAAQBAAAPAAAAAAAAAAAAAAAAAAQGAABkcnMvZG93bnJldi54bWxQSwUGAAAA&#10;AAQABADzAAAACgcAAAAA&#10;">
                <v:group id="Group 183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WOQsYAAADcAAAADwAAAGRycy9kb3ducmV2LnhtbESPT2vCQBTE7wW/w/KE&#10;3uomltaSuoqIlh5CwUQovT2yzySYfRuya/58+26h4HGYmd8w6+1oGtFT52rLCuJFBIK4sLrmUsE5&#10;Pz69gXAeWWNjmRRM5GC7mT2sMdF24BP1mS9FgLBLUEHlfZtI6YqKDLqFbYmDd7GdQR9kV0rd4RDg&#10;ppHLKHqVBmsOCxW2tK+ouGY3o+BjwGH3HB/69HrZTz/5y9d3GpNSj/Nx9w7C0+jv4f/2p1awWs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xY5CxgAAANwA&#10;AAAPAAAAAAAAAAAAAAAAAKoCAABkcnMvZG93bnJldi54bWxQSwUGAAAAAAQABAD6AAAAnQMAAAAA&#10;">
                  <v:shape id="Freeform 76"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jxcIA&#10;AADcAAAADwAAAGRycy9kb3ducmV2LnhtbESPQYvCMBSE74L/ITxhb5raBa1doyyCoOBlreD10Tzb&#10;sM1LabK2/nsjCHscZuYbZr0dbCPu1HnjWMF8loAgLp02XCm4FPtpBsIHZI2NY1LwIA/bzXi0xly7&#10;nn/ofg6ViBD2OSqoQ2hzKX1Zk0U/cy1x9G6usxii7CqpO+wj3DYyTZKFtGg4LtTY0q6m8vf8ZxX0&#10;x2t7+izMfHXjrEwtm1W22Cn1MRm+v0AEGsJ/+N0+aAXLZQq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CPF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4ABC50B1" w14:textId="77777777" w:rsidR="00F677CE" w:rsidRPr="007F183D" w:rsidRDefault="00F677CE" w:rsidP="00F677CE">
      <w:pPr>
        <w:rPr>
          <w:rFonts w:ascii="Arial" w:eastAsia="Arial" w:hAnsi="Arial" w:cs="Arial"/>
        </w:rPr>
      </w:pPr>
    </w:p>
    <w:p w14:paraId="357060A1" w14:textId="77777777" w:rsidR="00F677CE" w:rsidRPr="007F183D" w:rsidRDefault="00F677CE" w:rsidP="00F677CE">
      <w:pPr>
        <w:spacing w:before="9"/>
        <w:rPr>
          <w:rFonts w:ascii="Arial" w:eastAsia="Arial" w:hAnsi="Arial" w:cs="Arial"/>
          <w:sz w:val="28"/>
          <w:szCs w:val="28"/>
        </w:rPr>
      </w:pPr>
    </w:p>
    <w:p w14:paraId="3337E186"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BCA9815" wp14:editId="46391B98">
                <wp:extent cx="6546850" cy="6350"/>
                <wp:effectExtent l="8255" t="5080" r="7620" b="7620"/>
                <wp:docPr id="1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68" name="Group 1834"/>
                        <wpg:cNvGrpSpPr>
                          <a:grpSpLocks/>
                        </wpg:cNvGrpSpPr>
                        <wpg:grpSpPr bwMode="auto">
                          <a:xfrm>
                            <a:off x="5" y="5"/>
                            <a:ext cx="10300" cy="2"/>
                            <a:chOff x="5" y="5"/>
                            <a:chExt cx="10300" cy="2"/>
                          </a:xfrm>
                        </wpg:grpSpPr>
                        <wps:wsp>
                          <wps:cNvPr id="769" name="Freeform 7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A72663F" id="Group 25"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LJTEEypAwAAPQkAAA4AAAAAAAAAAAAAAAAALgIAAGRycy9lMm9Eb2MueG1sUEsBAi0AFAAGAAgA&#10;AAAhAEMGBgvZAAAABAEAAA8AAAAAAAAAAAAAAAAAAwYAAGRycy9kb3ducmV2LnhtbFBLBQYAAAAA&#10;BAAEAPMAAAAJBwAAAAA=&#10;">
                <v:group id="Group 183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nacMA&#10;AADcAAAADwAAAGRycy9kb3ducmV2LnhtbESPT4vCMBTE7wt+h/AEb2uqQm2rUURYcMGLf8Dro3m2&#10;wealNFlbv/1GWNjjMDO/YdbbwTbiSZ03jhXMpgkI4tJpw5WC6+XrMwPhA7LGxjEpeJGH7Wb0scZC&#10;u55P9DyHSkQI+wIV1CG0hZS+rMmin7qWOHp311kMUXaV1B32EW4bOU+SVFo0HBdqbGlfU/k4/1gF&#10;/fetPS4uZpbfOSvnlk2epXulJuNhtwIRaAj/4b/2QStYpjm8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kna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01D38DC7" w14:textId="77777777" w:rsidR="00F677CE" w:rsidRPr="007F183D" w:rsidRDefault="00F677CE" w:rsidP="00F677CE">
      <w:pPr>
        <w:rPr>
          <w:rFonts w:ascii="Arial" w:eastAsia="Arial" w:hAnsi="Arial" w:cs="Arial"/>
        </w:rPr>
      </w:pPr>
    </w:p>
    <w:p w14:paraId="2BF2B255" w14:textId="77777777" w:rsidR="00F677CE" w:rsidRPr="007F183D" w:rsidRDefault="00F677CE" w:rsidP="00F677CE">
      <w:pPr>
        <w:spacing w:before="9"/>
        <w:rPr>
          <w:rFonts w:ascii="Arial" w:eastAsia="Arial" w:hAnsi="Arial" w:cs="Arial"/>
          <w:sz w:val="28"/>
          <w:szCs w:val="28"/>
        </w:rPr>
      </w:pPr>
    </w:p>
    <w:p w14:paraId="18B032B6"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7E47861" wp14:editId="32EAD2C4">
                <wp:extent cx="6546850" cy="6350"/>
                <wp:effectExtent l="8255" t="8890" r="7620" b="3810"/>
                <wp:docPr id="12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25" name="Group 1831"/>
                        <wpg:cNvGrpSpPr>
                          <a:grpSpLocks/>
                        </wpg:cNvGrpSpPr>
                        <wpg:grpSpPr bwMode="auto">
                          <a:xfrm>
                            <a:off x="5" y="5"/>
                            <a:ext cx="10300" cy="2"/>
                            <a:chOff x="5" y="5"/>
                            <a:chExt cx="10300" cy="2"/>
                          </a:xfrm>
                        </wpg:grpSpPr>
                        <wps:wsp>
                          <wps:cNvPr id="126" name="Freeform 7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E559CC" id="Group 28"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Lq6WEyj&#10;AwAAPQkAAA4AAAAAAAAAAAAAAAAALgIAAGRycy9lMm9Eb2MueG1sUEsBAi0AFAAGAAgAAAAhAEMG&#10;BgvZAAAABAEAAA8AAAAAAAAAAAAAAAAA/QUAAGRycy9kb3ducmV2LnhtbFBLBQYAAAAABAAEAPMA&#10;AAADBwAAAAA=&#10;">
                <v:group id="Group 183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7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II8EA&#10;AADcAAAADwAAAGRycy9kb3ducmV2LnhtbERPTWuDQBC9B/oflin0FtdYELXZhBIotNBLNJDr4I66&#10;1J0Vdxvtv+8WCrnN433O/rjaUdxo9saxgl2SgiBunTbcK7g0b9sChA/IGkfHpOCHPBwPD5s9Vtot&#10;fKZbHXoRQ9hXqGAIYaqk9O1AFn3iJuLIdW62GCKce6lnXGK4HWWWprm0aDg2DDjRaaD2q/62CpaP&#10;6/T53Jhd2XHRZpZNWeQnpZ4e19cXEIHWcBf/u991nJ/l8PdMvE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3yCP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3A9633B4" w14:textId="77777777" w:rsidR="00F677CE" w:rsidRPr="007F183D" w:rsidRDefault="00F677CE" w:rsidP="00F677CE">
      <w:pPr>
        <w:rPr>
          <w:rFonts w:ascii="Arial" w:eastAsia="Arial" w:hAnsi="Arial" w:cs="Arial"/>
        </w:rPr>
      </w:pPr>
    </w:p>
    <w:p w14:paraId="2F4A5416" w14:textId="77777777" w:rsidR="00F677CE" w:rsidRPr="007F183D" w:rsidRDefault="00F677CE" w:rsidP="00F677CE">
      <w:pPr>
        <w:spacing w:before="9"/>
        <w:rPr>
          <w:rFonts w:ascii="Arial" w:eastAsia="Arial" w:hAnsi="Arial" w:cs="Arial"/>
          <w:sz w:val="28"/>
          <w:szCs w:val="28"/>
        </w:rPr>
      </w:pPr>
    </w:p>
    <w:p w14:paraId="5188A5B6"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5A48583" wp14:editId="43A2EA66">
                <wp:extent cx="6546850" cy="6350"/>
                <wp:effectExtent l="8255" t="3175" r="7620" b="9525"/>
                <wp:docPr id="12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22" name="Group 1828"/>
                        <wpg:cNvGrpSpPr>
                          <a:grpSpLocks/>
                        </wpg:cNvGrpSpPr>
                        <wpg:grpSpPr bwMode="auto">
                          <a:xfrm>
                            <a:off x="5" y="5"/>
                            <a:ext cx="10300" cy="2"/>
                            <a:chOff x="5" y="5"/>
                            <a:chExt cx="10300" cy="2"/>
                          </a:xfrm>
                        </wpg:grpSpPr>
                        <wps:wsp>
                          <wps:cNvPr id="123" name="Freeform 67"/>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B990A1" id="Group 3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D2GzaKpAwAAPQkAAA4AAAAAAAAAAAAAAAAALgIAAGRycy9lMm9Eb2MueG1sUEsBAi0AFAAGAAgA&#10;AAAhAEMGBgvZAAAABAEAAA8AAAAAAAAAAAAAAAAAAwYAAGRycy9kb3ducmV2LnhtbFBLBQYAAAAA&#10;BAAEAPMAAAAJBwAAAAA=&#10;">
                <v:group id="Group 1828"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7"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ru8EA&#10;AADcAAAADwAAAGRycy9kb3ducmV2LnhtbERPTWvCQBC9F/wPywje6sYEQoyuUgShQi+NgtchOyZL&#10;s7Mhuybpv+8WCr3N433O/jjbTow0eONYwWadgCCunTbcKLhdz68FCB+QNXaOScE3eTgeFi97LLWb&#10;+JPGKjQihrAvUUEbQl9K6euWLPq164kj93CDxRDh0Eg94BTDbSfTJMmlRcOxocWeTi3VX9XTKpgu&#10;9/4ju5rN9sFFnVo22yI/KbVazm87EIHm8C/+c7/rOD/N4PeZeIE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Aa7v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024A092B" w14:textId="77777777" w:rsidR="00F677CE" w:rsidRPr="007F183D" w:rsidRDefault="00F677CE" w:rsidP="00F677CE">
      <w:pPr>
        <w:rPr>
          <w:rFonts w:ascii="Arial" w:eastAsia="Arial" w:hAnsi="Arial" w:cs="Arial"/>
        </w:rPr>
      </w:pPr>
    </w:p>
    <w:p w14:paraId="6D4E6620" w14:textId="77777777" w:rsidR="00F677CE" w:rsidRPr="007F183D" w:rsidRDefault="00F677CE" w:rsidP="00F677CE">
      <w:pPr>
        <w:spacing w:before="9"/>
        <w:rPr>
          <w:rFonts w:ascii="Arial" w:eastAsia="Arial" w:hAnsi="Arial" w:cs="Arial"/>
          <w:sz w:val="28"/>
          <w:szCs w:val="28"/>
        </w:rPr>
      </w:pPr>
    </w:p>
    <w:p w14:paraId="73B0B99C"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C0735FA" wp14:editId="1BAE9961">
                <wp:extent cx="6546850" cy="6350"/>
                <wp:effectExtent l="8255" t="6985" r="7620" b="5715"/>
                <wp:docPr id="11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19" name="Group 63"/>
                        <wpg:cNvGrpSpPr>
                          <a:grpSpLocks/>
                        </wpg:cNvGrpSpPr>
                        <wpg:grpSpPr bwMode="auto">
                          <a:xfrm>
                            <a:off x="5" y="5"/>
                            <a:ext cx="10300" cy="2"/>
                            <a:chOff x="5" y="5"/>
                            <a:chExt cx="10300" cy="2"/>
                          </a:xfrm>
                        </wpg:grpSpPr>
                        <wps:wsp>
                          <wps:cNvPr id="120" name="Freeform 64"/>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1ED493" id="Group 6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FV6Zq+j&#10;AwAAOwkAAA4AAAAAAAAAAAAAAAAALgIAAGRycy9lMm9Eb2MueG1sUEsBAi0AFAAGAAgAAAAhAEMG&#10;BgvZAAAABAEAAA8AAAAAAAAAAAAAAAAA/QUAAGRycy9kb3ducmV2LnhtbFBLBQYAAAAABAAEAPMA&#10;AAADBwAAAAA=&#10;">
                <v:group id="Group 6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64"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1zMQA&#10;AADcAAAADwAAAGRycy9kb3ducmV2LnhtbESPQWvDMAyF74P9B6NBb6vTDEqaxSmlMNigl7WFXUWs&#10;JqaxHGKvyf59dSjsJvGe3vtUbWffqxuN0QU2sFpmoIibYB23Bs6nj9cCVEzIFvvAZOCPImzr56cK&#10;Sxsm/qbbMbVKQjiWaKBLaSi1jk1HHuMyDMSiXcLoMck6ttqOOEm473WeZWvt0bE0dDjQvqPmevz1&#10;Bqavn+HwdnKrzYWLJvfsNsV6b8ziZd69g0o0p3/z4/rTCn4u+PKMTK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9cz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5DCD7A4D" w14:textId="77777777" w:rsidR="00F677CE" w:rsidRPr="007F183D" w:rsidRDefault="00F677CE" w:rsidP="00F677CE">
      <w:pPr>
        <w:rPr>
          <w:rFonts w:ascii="Arial" w:eastAsia="Arial" w:hAnsi="Arial" w:cs="Arial"/>
        </w:rPr>
      </w:pPr>
    </w:p>
    <w:p w14:paraId="2ED9B3B7" w14:textId="77777777" w:rsidR="00F677CE" w:rsidRPr="007F183D" w:rsidRDefault="00F677CE" w:rsidP="00F677CE">
      <w:pPr>
        <w:spacing w:before="9"/>
        <w:rPr>
          <w:rFonts w:ascii="Arial" w:eastAsia="Arial" w:hAnsi="Arial" w:cs="Arial"/>
          <w:sz w:val="28"/>
          <w:szCs w:val="28"/>
        </w:rPr>
      </w:pPr>
    </w:p>
    <w:p w14:paraId="70D041DA"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43EE4C0" wp14:editId="4BDA4A4E">
                <wp:extent cx="6546850" cy="6350"/>
                <wp:effectExtent l="8255" t="10795" r="7620" b="1905"/>
                <wp:docPr id="11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16" name="Group 60"/>
                        <wpg:cNvGrpSpPr>
                          <a:grpSpLocks/>
                        </wpg:cNvGrpSpPr>
                        <wpg:grpSpPr bwMode="auto">
                          <a:xfrm>
                            <a:off x="5" y="5"/>
                            <a:ext cx="10300" cy="2"/>
                            <a:chOff x="5" y="5"/>
                            <a:chExt cx="10300" cy="2"/>
                          </a:xfrm>
                        </wpg:grpSpPr>
                        <wps:wsp>
                          <wps:cNvPr id="117" name="Freeform 61"/>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23649C" id="Group 29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J0s&#10;JgmmAwAAPAkAAA4AAAAAAAAAAAAAAAAALgIAAGRycy9lMm9Eb2MueG1sUEsBAi0AFAAGAAgAAAAh&#10;AEMGBgvZAAAABAEAAA8AAAAAAAAAAAAAAAAAAAYAAGRycy9kb3ducmV2LnhtbFBLBQYAAAAABAAE&#10;APMAAAAGBwAAAAA=&#10;">
                <v:group id="Group 60"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1"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nBcIA&#10;AADcAAAADwAAAGRycy9kb3ducmV2LnhtbERPTWvCQBC9F/wPyxS8NZtEsEl0FQkULPRSFbwO2TFZ&#10;mp0N2a2J/75bKPQ2j/c52/1se3Gn0RvHCrIkBUHcOG24VXA5v70UIHxA1tg7JgUP8rDfLZ62WGk3&#10;8SfdT6EVMYR9hQq6EIZKSt90ZNEnbiCO3M2NFkOEYyv1iFMMt73M03QtLRqODR0OVHfUfJ2+rYLp&#10;/Tp8rM4mK29cNLllUxbrWqnl83zYgAg0h3/xn/uo4/zsFX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6cF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007B4841" w14:textId="77777777" w:rsidR="00F677CE" w:rsidRPr="007F183D" w:rsidRDefault="00F677CE" w:rsidP="00F677CE">
      <w:pPr>
        <w:rPr>
          <w:rFonts w:ascii="Arial" w:eastAsia="Arial" w:hAnsi="Arial" w:cs="Arial"/>
        </w:rPr>
      </w:pPr>
    </w:p>
    <w:p w14:paraId="148F8310" w14:textId="77777777" w:rsidR="00F677CE" w:rsidRPr="007F183D" w:rsidRDefault="00F677CE" w:rsidP="00F677CE">
      <w:pPr>
        <w:spacing w:before="9"/>
        <w:rPr>
          <w:rFonts w:ascii="Arial" w:eastAsia="Arial" w:hAnsi="Arial" w:cs="Arial"/>
          <w:sz w:val="28"/>
          <w:szCs w:val="28"/>
        </w:rPr>
      </w:pPr>
    </w:p>
    <w:p w14:paraId="60A3BF0C"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06160CA" wp14:editId="02CADFAE">
                <wp:extent cx="6546850" cy="6350"/>
                <wp:effectExtent l="8255" t="5080" r="7620" b="7620"/>
                <wp:docPr id="11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13" name="Group 57"/>
                        <wpg:cNvGrpSpPr>
                          <a:grpSpLocks/>
                        </wpg:cNvGrpSpPr>
                        <wpg:grpSpPr bwMode="auto">
                          <a:xfrm>
                            <a:off x="5" y="5"/>
                            <a:ext cx="10300" cy="2"/>
                            <a:chOff x="5" y="5"/>
                            <a:chExt cx="10300" cy="2"/>
                          </a:xfrm>
                        </wpg:grpSpPr>
                        <wps:wsp>
                          <wps:cNvPr id="114"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F447B5" id="Group 29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K4e&#10;e7emAwAAPAkAAA4AAAAAAAAAAAAAAAAALgIAAGRycy9lMm9Eb2MueG1sUEsBAi0AFAAGAAgAAAAh&#10;AEMGBgvZAAAABAEAAA8AAAAAAAAAAAAAAAAAAAYAAGRycy9kb3ducmV2LnhtbFBLBQYAAAAABAAE&#10;APMAAAAGBw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5csAA&#10;AADcAAAADwAAAGRycy9kb3ducmV2LnhtbERPTYvCMBC9C/6HMII3TesuUrtGEUFYwctaYa9DM7bB&#10;ZlKaaOu/N8LC3ubxPme9HWwjHtR541hBOk9AEJdOG64UXIrDLAPhA7LGxjEpeJKH7WY8WmOuXc8/&#10;9DiHSsQQ9jkqqENocyl9WZNFP3ctceSurrMYIuwqqTvsY7ht5CJJltKi4dhQY0v7msrb+W4V9Mff&#10;9vRRmHR15axcWDarbLlXajoZdl8gAg3hX/zn/tZxfvoJ72fiB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4U5cs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04E52A95" w14:textId="77777777" w:rsidR="00F677CE" w:rsidRPr="007F183D" w:rsidRDefault="00F677CE" w:rsidP="00F677CE">
      <w:pPr>
        <w:rPr>
          <w:rFonts w:ascii="Arial" w:eastAsia="Arial" w:hAnsi="Arial" w:cs="Arial"/>
        </w:rPr>
      </w:pPr>
    </w:p>
    <w:p w14:paraId="669F519F" w14:textId="77777777" w:rsidR="00F677CE" w:rsidRPr="007F183D" w:rsidRDefault="00F677CE" w:rsidP="00F677CE">
      <w:pPr>
        <w:spacing w:before="9"/>
        <w:rPr>
          <w:rFonts w:ascii="Arial" w:eastAsia="Arial" w:hAnsi="Arial" w:cs="Arial"/>
          <w:sz w:val="28"/>
          <w:szCs w:val="28"/>
        </w:rPr>
      </w:pPr>
    </w:p>
    <w:p w14:paraId="090B2325"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BF3D5D3" wp14:editId="145EE1AA">
                <wp:extent cx="6546850" cy="6350"/>
                <wp:effectExtent l="8255" t="8890" r="7620" b="3810"/>
                <wp:docPr id="109"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10" name="Group 54"/>
                        <wpg:cNvGrpSpPr>
                          <a:grpSpLocks/>
                        </wpg:cNvGrpSpPr>
                        <wpg:grpSpPr bwMode="auto">
                          <a:xfrm>
                            <a:off x="5" y="5"/>
                            <a:ext cx="10300" cy="2"/>
                            <a:chOff x="5" y="5"/>
                            <a:chExt cx="10300" cy="2"/>
                          </a:xfrm>
                        </wpg:grpSpPr>
                        <wps:wsp>
                          <wps:cNvPr id="111"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590E0E" id="Group 29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7Bfl&#10;CKUDAAA8CQAADgAAAAAAAAAAAAAAAAAuAgAAZHJzL2Uyb0RvYy54bWxQSwECLQAUAAYACAAAACEA&#10;QwYGC9kAAAAEAQAADwAAAAAAAAAAAAAAAAD/BQAAZHJzL2Rvd25yZXYueG1sUEsFBgAAAAAEAAQA&#10;8wAAAAUHA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6sEA&#10;AADcAAAADwAAAGRycy9kb3ducmV2LnhtbERPTWuDQBC9F/oflgnk1qwmIMZmlRAotJBLtdDr4E50&#10;qTsr7lbtv88WCr3N433OqVrtIGaavHGsIN0lIIhbpw13Cj6al6cchA/IGgfHpOCHPFTl48MJC+0W&#10;fqe5Dp2IIewLVNCHMBZS+rYni37nRuLI3dxkMUQ4dVJPuMRwO8h9kmTSouHY0ONIl57ar/rbKlje&#10;PsfroTHp8cZ5u7dsjnl2UWq7Wc/PIAKt4V/8537VcX6awu8z8QJZ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ymur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0B5008E1" w14:textId="77777777" w:rsidR="00F677CE" w:rsidRPr="007F183D" w:rsidRDefault="00F677CE" w:rsidP="00F677CE">
      <w:pPr>
        <w:rPr>
          <w:rFonts w:ascii="Arial" w:eastAsia="Arial" w:hAnsi="Arial" w:cs="Arial"/>
        </w:rPr>
      </w:pPr>
    </w:p>
    <w:p w14:paraId="18714954" w14:textId="77777777" w:rsidR="00F677CE" w:rsidRPr="007F183D" w:rsidRDefault="00F677CE" w:rsidP="00F677CE">
      <w:pPr>
        <w:spacing w:before="9"/>
        <w:rPr>
          <w:rFonts w:ascii="Arial" w:eastAsia="Arial" w:hAnsi="Arial" w:cs="Arial"/>
          <w:sz w:val="28"/>
          <w:szCs w:val="28"/>
        </w:rPr>
      </w:pPr>
    </w:p>
    <w:p w14:paraId="4D16C7B9"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703F15B" wp14:editId="0D4EE530">
                <wp:extent cx="6546850" cy="6350"/>
                <wp:effectExtent l="8255" t="2540" r="7620" b="10160"/>
                <wp:docPr id="10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07" name="Group 51"/>
                        <wpg:cNvGrpSpPr>
                          <a:grpSpLocks/>
                        </wpg:cNvGrpSpPr>
                        <wpg:grpSpPr bwMode="auto">
                          <a:xfrm>
                            <a:off x="5" y="5"/>
                            <a:ext cx="10300" cy="2"/>
                            <a:chOff x="5" y="5"/>
                            <a:chExt cx="10300" cy="2"/>
                          </a:xfrm>
                        </wpg:grpSpPr>
                        <wps:wsp>
                          <wps:cNvPr id="108"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66C8C4" id="Group 6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Hycya+j&#10;AwAAOwkAAA4AAAAAAAAAAAAAAAAALgIAAGRycy9lMm9Eb2MueG1sUEsBAi0AFAAGAAgAAAAhAEMG&#10;BgvZAAAABAEAAA8AAAAAAAAAAAAAAAAA/QUAAGRycy9kb3ducmV2LnhtbFBLBQYAAAAABAAEAPMA&#10;AAADBw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lqsMA&#10;AADcAAAADwAAAGRycy9kb3ducmV2LnhtbESPT4vCMBDF78J+hzAL3jRVQWo1yiIIK+zFP+B1aMY2&#10;bDMpTbTdb+8cFrzN8N6895vNbvCNelIXXWADs2kGirgM1nFl4Ho5THJQMSFbbAKTgT+KsNt+jDZY&#10;2NDziZ7nVCkJ4ViggTqlttA6ljV5jNPQEot2D53HJGtXadthL+G+0fMsW2qPjqWhxpb2NZW/54c3&#10;0B9v7c/i4marO+fl3LNb5cu9MePP4WsNKtGQ3ub/628r+JnQyjMygd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Glqs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7DF8E47D" w14:textId="77777777" w:rsidR="00F677CE" w:rsidRPr="007F183D" w:rsidRDefault="00F677CE" w:rsidP="00F677CE">
      <w:pPr>
        <w:rPr>
          <w:rFonts w:ascii="Arial" w:eastAsia="Arial" w:hAnsi="Arial" w:cs="Arial"/>
        </w:rPr>
      </w:pPr>
    </w:p>
    <w:p w14:paraId="506278E9" w14:textId="77777777" w:rsidR="00F677CE" w:rsidRPr="007F183D" w:rsidRDefault="00F677CE" w:rsidP="00F677CE">
      <w:pPr>
        <w:spacing w:before="9"/>
        <w:rPr>
          <w:rFonts w:ascii="Arial" w:eastAsia="Arial" w:hAnsi="Arial" w:cs="Arial"/>
          <w:sz w:val="28"/>
          <w:szCs w:val="28"/>
        </w:rPr>
      </w:pPr>
    </w:p>
    <w:p w14:paraId="6CC552E4"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26BB0D99" wp14:editId="71057208">
                <wp:extent cx="6546850" cy="6350"/>
                <wp:effectExtent l="8255" t="6350" r="7620" b="6350"/>
                <wp:docPr id="10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04" name="Group 57"/>
                        <wpg:cNvGrpSpPr>
                          <a:grpSpLocks/>
                        </wpg:cNvGrpSpPr>
                        <wpg:grpSpPr bwMode="auto">
                          <a:xfrm>
                            <a:off x="5" y="5"/>
                            <a:ext cx="10300" cy="2"/>
                            <a:chOff x="5" y="5"/>
                            <a:chExt cx="10300" cy="2"/>
                          </a:xfrm>
                        </wpg:grpSpPr>
                        <wps:wsp>
                          <wps:cNvPr id="105"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3D420A" id="Group 7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KPGiluj&#10;AwAAOwkAAA4AAAAAAAAAAAAAAAAALgIAAGRycy9lMm9Eb2MueG1sUEsBAi0AFAAGAAgAAAAhAEMG&#10;BgvZAAAABAEAAA8AAAAAAAAAAAAAAAAA/QUAAGRycy9kb3ducmV2LnhtbFBLBQYAAAAABAAEAPMA&#10;AAADBw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KNMAA&#10;AADcAAAADwAAAGRycy9kb3ducmV2LnhtbERPTYvCMBC9C/6HMII3TVVWam0qIggu7GVV8Do0Yxts&#10;JqWJtv77zcLC3ubxPiffDbYRL+q8caxgMU9AEJdOG64UXC/HWQrCB2SNjWNS8CYPu2I8yjHTrudv&#10;ep1DJWII+wwV1CG0mZS+rMmin7uWOHJ311kMEXaV1B32Mdw2cpkka2nRcGyosaVDTeXj/LQK+s9b&#10;+7W6mMXmzmm5tGw26fqg1HQy7LcgAg3hX/znPuk4P/mA32fiB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AKNM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6909E345" w14:textId="77777777" w:rsidR="00F677CE" w:rsidRPr="007F183D" w:rsidRDefault="00F677CE" w:rsidP="00F677CE">
      <w:pPr>
        <w:rPr>
          <w:rFonts w:ascii="Arial" w:eastAsia="Arial" w:hAnsi="Arial" w:cs="Arial"/>
        </w:rPr>
      </w:pPr>
    </w:p>
    <w:p w14:paraId="3B60C461" w14:textId="77777777" w:rsidR="00F677CE" w:rsidRPr="007F183D" w:rsidRDefault="00F677CE" w:rsidP="00F677CE">
      <w:pPr>
        <w:spacing w:before="9"/>
        <w:rPr>
          <w:rFonts w:ascii="Arial" w:eastAsia="Arial" w:hAnsi="Arial" w:cs="Arial"/>
          <w:sz w:val="28"/>
          <w:szCs w:val="28"/>
        </w:rPr>
      </w:pPr>
    </w:p>
    <w:p w14:paraId="0A5A8FD0"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8F499BC" wp14:editId="5ABAB2D0">
                <wp:extent cx="6546850" cy="6350"/>
                <wp:effectExtent l="8255" t="10160" r="7620" b="2540"/>
                <wp:docPr id="100"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01" name="Group 54"/>
                        <wpg:cNvGrpSpPr>
                          <a:grpSpLocks/>
                        </wpg:cNvGrpSpPr>
                        <wpg:grpSpPr bwMode="auto">
                          <a:xfrm>
                            <a:off x="5" y="5"/>
                            <a:ext cx="10300" cy="2"/>
                            <a:chOff x="5" y="5"/>
                            <a:chExt cx="10300" cy="2"/>
                          </a:xfrm>
                        </wpg:grpSpPr>
                        <wps:wsp>
                          <wps:cNvPr id="102"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6E371A" id="Group 75"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c5YJ&#10;r6UDAAA7CQAADgAAAAAAAAAAAAAAAAAuAgAAZHJzL2Uyb0RvYy54bWxQSwECLQAUAAYACAAAACEA&#10;QwYGC9kAAAAEAQAADwAAAAAAAAAAAAAAAAD/BQAAZHJzL2Rvd25yZXYueG1sUEsFBgAAAAAEAAQA&#10;8wAAAAUHA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mSQMAA&#10;AADcAAAADwAAAGRycy9kb3ducmV2LnhtbERPS4vCMBC+L+x/CCN4W1MrSO2aFhEEF7z4AK9DM7Zh&#10;m0lpsrb7740geJuP7znrcrStuFPvjWMF81kCgrhy2nCt4HLefWUgfEDW2DomBf/koSw+P9aYazfw&#10;ke6nUIsYwj5HBU0IXS6lrxqy6GeuI47czfUWQ4R9LXWPQwy3rUyTZCktGo4NDXa0baj6Pf1ZBcPP&#10;tTsszma+unFWpZbNKltulZpOxs03iEBjeItf7r2O85MUns/EC2T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mSQM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4F4BD87B" w14:textId="77777777" w:rsidR="00F677CE" w:rsidRPr="007F183D" w:rsidRDefault="00F677CE" w:rsidP="00F677CE">
      <w:pPr>
        <w:rPr>
          <w:rFonts w:ascii="Arial" w:eastAsia="Arial" w:hAnsi="Arial" w:cs="Arial"/>
        </w:rPr>
      </w:pPr>
    </w:p>
    <w:p w14:paraId="2BBCD02F" w14:textId="77777777" w:rsidR="00F677CE" w:rsidRPr="007F183D" w:rsidRDefault="00F677CE" w:rsidP="00F677CE">
      <w:pPr>
        <w:spacing w:before="9"/>
        <w:rPr>
          <w:rFonts w:ascii="Arial" w:eastAsia="Arial" w:hAnsi="Arial" w:cs="Arial"/>
          <w:sz w:val="28"/>
          <w:szCs w:val="28"/>
        </w:rPr>
      </w:pPr>
    </w:p>
    <w:p w14:paraId="058B6B54"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76AB698" wp14:editId="63EBC7AC">
                <wp:extent cx="6546850" cy="6350"/>
                <wp:effectExtent l="8255" t="4445" r="7620" b="8255"/>
                <wp:docPr id="97"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98" name="Group 51"/>
                        <wpg:cNvGrpSpPr>
                          <a:grpSpLocks/>
                        </wpg:cNvGrpSpPr>
                        <wpg:grpSpPr bwMode="auto">
                          <a:xfrm>
                            <a:off x="5" y="5"/>
                            <a:ext cx="10300" cy="2"/>
                            <a:chOff x="5" y="5"/>
                            <a:chExt cx="10300" cy="2"/>
                          </a:xfrm>
                        </wpg:grpSpPr>
                        <wps:wsp>
                          <wps:cNvPr id="99"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3F233E" id="Group 78"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KBIcU+j&#10;AwAAOAkAAA4AAAAAAAAAAAAAAAAALgIAAGRycy9lMm9Eb2MueG1sUEsBAi0AFAAGAAgAAAAhAEMG&#10;BgvZAAAABAEAAA8AAAAAAAAAAAAAAAAA/QUAAGRycy9kb3ducmV2LnhtbFBLBQYAAAAABAAEAPMA&#10;AAADBw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Y4cIA&#10;AADbAAAADwAAAGRycy9kb3ducmV2LnhtbESPwWrDMBBE74X+g9hAbo0cB4LlWg7BUGghlyaFXhdr&#10;Y4taK2Opsfv3UaHQ4zAzb5jqsLhB3GgK1rOG7SYDQdx6Y7nT8HF5eSpAhIhscPBMGn4owKF+fKiw&#10;NH7md7qdYycShEOJGvoYx1LK0PbkMGz8SJy8q58cxiSnTpoJ5wR3g8yzbC8dWk4LPY7U9NR+nb+d&#10;hvntczztLnarrly0uWOrin2j9Xq1HJ9BRFrif/iv/Wo0KAW/X9IPk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RljhwgAAANs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50A1173C" w14:textId="77777777" w:rsidR="00F677CE" w:rsidRPr="007F183D" w:rsidRDefault="00F677CE" w:rsidP="00F677CE">
      <w:pPr>
        <w:rPr>
          <w:rFonts w:ascii="Arial" w:eastAsia="Arial" w:hAnsi="Arial" w:cs="Arial"/>
        </w:rPr>
      </w:pPr>
    </w:p>
    <w:p w14:paraId="4F052898" w14:textId="77777777" w:rsidR="00F677CE" w:rsidRPr="007F183D" w:rsidRDefault="00F677CE" w:rsidP="00F677CE">
      <w:pPr>
        <w:spacing w:before="9"/>
        <w:rPr>
          <w:rFonts w:ascii="Arial" w:eastAsia="Arial" w:hAnsi="Arial" w:cs="Arial"/>
          <w:sz w:val="28"/>
          <w:szCs w:val="28"/>
        </w:rPr>
      </w:pPr>
    </w:p>
    <w:p w14:paraId="13F33A38"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6758053F" wp14:editId="36CE3414">
                <wp:extent cx="6546850" cy="6350"/>
                <wp:effectExtent l="8255" t="8255" r="7620" b="4445"/>
                <wp:docPr id="76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66" name="Group 57"/>
                        <wpg:cNvGrpSpPr>
                          <a:grpSpLocks/>
                        </wpg:cNvGrpSpPr>
                        <wpg:grpSpPr bwMode="auto">
                          <a:xfrm>
                            <a:off x="5" y="5"/>
                            <a:ext cx="10300" cy="2"/>
                            <a:chOff x="5" y="5"/>
                            <a:chExt cx="10300" cy="2"/>
                          </a:xfrm>
                        </wpg:grpSpPr>
                        <wps:wsp>
                          <wps:cNvPr id="767"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7FFD9C" id="Group 8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Acvw7R&#10;pAMAADsJAAAOAAAAAAAAAAAAAAAAAC4CAABkcnMvZTJvRG9jLnhtbFBLAQItABQABgAIAAAAIQBD&#10;BgYL2QAAAAQBAAAPAAAAAAAAAAAAAAAAAP4FAABkcnMvZG93bnJldi54bWxQSwUGAAAAAAQABADz&#10;AAAABAc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WgMIA&#10;AADcAAAADwAAAGRycy9kb3ducmV2LnhtbESPQYvCMBSE7wv7H8Jb8LamKtRajSKC4IIXreD10Tzb&#10;YPNSmmi7/36zIHgcZuYbZrUZbCOe1HnjWMFknIAgLp02XCm4FPvvDIQPyBobx6Tglzxs1p8fK8y1&#10;6/lEz3OoRISwz1FBHUKbS+nLmiz6sWuJo3dzncUQZVdJ3WEf4baR0yRJpUXDcaHGlnY1lffzwyro&#10;f67tcVaYyeLGWTm1bBZZulNq9DVslyACDeEdfrUPWsE8ncP/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haA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750D3881" w14:textId="77777777" w:rsidR="00F677CE" w:rsidRPr="007F183D" w:rsidRDefault="00F677CE" w:rsidP="00F677CE">
      <w:pPr>
        <w:rPr>
          <w:rFonts w:ascii="Arial" w:eastAsia="Arial" w:hAnsi="Arial" w:cs="Arial"/>
        </w:rPr>
      </w:pPr>
    </w:p>
    <w:p w14:paraId="173D959E" w14:textId="77777777" w:rsidR="00F677CE" w:rsidRPr="007F183D" w:rsidRDefault="00F677CE" w:rsidP="00F677CE">
      <w:pPr>
        <w:spacing w:before="9"/>
        <w:rPr>
          <w:rFonts w:ascii="Arial" w:eastAsia="Arial" w:hAnsi="Arial" w:cs="Arial"/>
          <w:sz w:val="28"/>
          <w:szCs w:val="28"/>
        </w:rPr>
      </w:pPr>
    </w:p>
    <w:p w14:paraId="30A17F7A"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FB0B637" wp14:editId="594B1261">
                <wp:extent cx="6546850" cy="6350"/>
                <wp:effectExtent l="8255" t="2540" r="7620" b="10160"/>
                <wp:docPr id="76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63" name="Group 54"/>
                        <wpg:cNvGrpSpPr>
                          <a:grpSpLocks/>
                        </wpg:cNvGrpSpPr>
                        <wpg:grpSpPr bwMode="auto">
                          <a:xfrm>
                            <a:off x="5" y="5"/>
                            <a:ext cx="10300" cy="2"/>
                            <a:chOff x="5" y="5"/>
                            <a:chExt cx="10300" cy="2"/>
                          </a:xfrm>
                        </wpg:grpSpPr>
                        <wps:wsp>
                          <wps:cNvPr id="764"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CE0FF0" id="Group 9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I98MA&#10;AADcAAAADwAAAGRycy9kb3ducmV2LnhtbESPQYvCMBSE78L+h/AEb5qqS7dWoyzCgoIXdcHro3m2&#10;wealNFlb/71ZEDwOM/MNs9r0thZ3ar1xrGA6SUAQF04bLhX8nn/GGQgfkDXWjknBgzxs1h+DFeba&#10;dXyk+ymUIkLY56igCqHJpfRFRRb9xDXE0bu61mKIsi2lbrGLcFvLWZKk0qLhuFBhQ9uKitvpzyro&#10;9pfmMD+b6eLKWTGzbBZZulVqNOy/lyAC9eEdfrV3WsFX+gn/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I98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3EA44430" w14:textId="77777777" w:rsidR="00F677CE" w:rsidRPr="007F183D" w:rsidRDefault="00F677CE" w:rsidP="00F677CE">
      <w:pPr>
        <w:rPr>
          <w:rFonts w:ascii="Arial" w:eastAsia="Arial" w:hAnsi="Arial" w:cs="Arial"/>
        </w:rPr>
      </w:pPr>
    </w:p>
    <w:p w14:paraId="3ED8A93F" w14:textId="77777777" w:rsidR="00F677CE" w:rsidRPr="007F183D" w:rsidRDefault="00F677CE" w:rsidP="00F677CE">
      <w:pPr>
        <w:spacing w:before="9"/>
        <w:rPr>
          <w:rFonts w:ascii="Arial" w:eastAsia="Arial" w:hAnsi="Arial" w:cs="Arial"/>
          <w:sz w:val="28"/>
          <w:szCs w:val="28"/>
        </w:rPr>
      </w:pPr>
    </w:p>
    <w:p w14:paraId="18E1BE7D"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00CE822" wp14:editId="7A323278">
                <wp:extent cx="6546850" cy="6350"/>
                <wp:effectExtent l="8255" t="6350" r="7620" b="6350"/>
                <wp:docPr id="75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60" name="Group 51"/>
                        <wpg:cNvGrpSpPr>
                          <a:grpSpLocks/>
                        </wpg:cNvGrpSpPr>
                        <wpg:grpSpPr bwMode="auto">
                          <a:xfrm>
                            <a:off x="5" y="5"/>
                            <a:ext cx="10300" cy="2"/>
                            <a:chOff x="5" y="5"/>
                            <a:chExt cx="10300" cy="2"/>
                          </a:xfrm>
                        </wpg:grpSpPr>
                        <wps:wsp>
                          <wps:cNvPr id="761"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1D8998" id="Group 8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AD4+TC&#10;pAMAADsJAAAOAAAAAAAAAAAAAAAAAC4CAABkcnMvZTJvRG9jLnhtbFBLAQItABQABgAIAAAAIQBD&#10;BgYL2QAAAAQBAAAPAAAAAAAAAAAAAAAAAP4FAABkcnMvZG93bnJldi54bWxQSwUGAAAAAAQABADz&#10;AAAABAc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rb8MA&#10;AADcAAAADwAAAGRycy9kb3ducmV2LnhtbESPT4vCMBTE7wt+h/AEb2tahVqrUURYcMGLf8Dro3m2&#10;wealNFlbv/1GWNjjMDO/YdbbwTbiSZ03jhWk0wQEcem04UrB9fL1mYPwAVlj45gUvMjDdjP6WGOh&#10;Xc8nep5DJSKEfYEK6hDaQkpf1mTRT11LHL276yyGKLtK6g77CLeNnCVJJi0ajgs1trSvqXycf6yC&#10;/vvWHucXky7vnJczy2aZZ3ulJuNhtwIRaAj/4b/2QStYZCm8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8rb8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27558AC4" w14:textId="77777777" w:rsidR="00F677CE" w:rsidRPr="007F183D" w:rsidRDefault="00F677CE" w:rsidP="00F677CE">
      <w:pPr>
        <w:rPr>
          <w:rFonts w:ascii="Arial" w:eastAsia="Arial" w:hAnsi="Arial" w:cs="Arial"/>
        </w:rPr>
      </w:pPr>
    </w:p>
    <w:p w14:paraId="17B95460" w14:textId="77777777" w:rsidR="00F677CE" w:rsidRDefault="00366041" w:rsidP="00F677CE">
      <w:pPr>
        <w:pStyle w:val="BodyText"/>
        <w:tabs>
          <w:tab w:val="left" w:pos="4513"/>
          <w:tab w:val="left" w:pos="5953"/>
        </w:tabs>
        <w:spacing w:before="71" w:line="497" w:lineRule="auto"/>
        <w:ind w:left="193" w:right="4458"/>
        <w:rPr>
          <w:rFonts w:ascii="Arial" w:hAnsi="Arial" w:cs="Arial"/>
        </w:rPr>
      </w:pPr>
      <w:r>
        <w:rPr>
          <w:noProof/>
        </w:rPr>
        <mc:AlternateContent>
          <mc:Choice Requires="wpg">
            <w:drawing>
              <wp:anchor distT="0" distB="0" distL="114300" distR="114300" simplePos="0" relativeHeight="251701760" behindDoc="1" locked="0" layoutInCell="1" allowOverlap="1" wp14:anchorId="72C728CA" wp14:editId="5D74CFAF">
                <wp:simplePos x="0" y="0"/>
                <wp:positionH relativeFrom="page">
                  <wp:posOffset>2931160</wp:posOffset>
                </wp:positionH>
                <wp:positionV relativeFrom="paragraph">
                  <wp:posOffset>10160</wp:posOffset>
                </wp:positionV>
                <wp:extent cx="245745" cy="245745"/>
                <wp:effectExtent l="0" t="0" r="20955" b="20955"/>
                <wp:wrapNone/>
                <wp:docPr id="757"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4616" y="16"/>
                          <a:chExt cx="387" cy="387"/>
                        </a:xfrm>
                      </wpg:grpSpPr>
                      <wps:wsp>
                        <wps:cNvPr id="758" name="Freeform 270"/>
                        <wps:cNvSpPr>
                          <a:spLocks/>
                        </wps:cNvSpPr>
                        <wps:spPr bwMode="auto">
                          <a:xfrm>
                            <a:off x="4616" y="16"/>
                            <a:ext cx="387" cy="387"/>
                          </a:xfrm>
                          <a:custGeom>
                            <a:avLst/>
                            <a:gdLst>
                              <a:gd name="T0" fmla="+- 0 4616 4616"/>
                              <a:gd name="T1" fmla="*/ T0 w 387"/>
                              <a:gd name="T2" fmla="+- 0 403 16"/>
                              <a:gd name="T3" fmla="*/ 403 h 387"/>
                              <a:gd name="T4" fmla="+- 0 5003 4616"/>
                              <a:gd name="T5" fmla="*/ T4 w 387"/>
                              <a:gd name="T6" fmla="+- 0 403 16"/>
                              <a:gd name="T7" fmla="*/ 403 h 387"/>
                              <a:gd name="T8" fmla="+- 0 5003 4616"/>
                              <a:gd name="T9" fmla="*/ T8 w 387"/>
                              <a:gd name="T10" fmla="+- 0 16 16"/>
                              <a:gd name="T11" fmla="*/ 16 h 387"/>
                              <a:gd name="T12" fmla="+- 0 4616 4616"/>
                              <a:gd name="T13" fmla="*/ T12 w 387"/>
                              <a:gd name="T14" fmla="+- 0 16 16"/>
                              <a:gd name="T15" fmla="*/ 16 h 387"/>
                              <a:gd name="T16" fmla="+- 0 4616 4616"/>
                              <a:gd name="T17" fmla="*/ T16 w 387"/>
                              <a:gd name="T18" fmla="+- 0 403 16"/>
                              <a:gd name="T19" fmla="*/ 403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B085E" id="Group 86" o:spid="_x0000_s1026" style="position:absolute;margin-left:230.8pt;margin-top:.8pt;width:19.35pt;height:19.35pt;z-index:-251614720;mso-position-horizontal-relative:page" coordorigin="4616,16"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">
                <v:shape id="Freeform 270" o:spid="_x0000_s1027" style="position:absolute;left:4616;top:16;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e+sAA&#10;AADcAAAADwAAAGRycy9kb3ducmV2LnhtbERPTWsCMRC9F/wPYQRvNWvBKqtRtCiIp6q99DZsxt1t&#10;k8mSxDX+e3Mo9Ph438t1skb05EPrWMFkXIAgrpxuuVbwddm/zkGEiKzROCYFDwqwXg1ellhqd+cT&#10;9edYixzCoUQFTYxdKWWoGrIYxq4jztzVeYsxQ19L7fGew62Rb0XxLi22nBsa7Oijoer3fLMKfLVz&#10;prYb033q763sY3ocf5JSo2HaLEBESvFf/Oc+aAWzaV6bz+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We+sAAAADcAAAADwAAAAAAAAAAAAAAAACYAgAAZHJzL2Rvd25y&#10;ZXYueG1sUEsFBgAAAAAEAAQA9QAAAIUDAAAAAA==&#10;" path="m,387r387,l387,,,,,387xe" filled="f" strokecolor="#231f20" strokeweight=".5pt">
                  <v:path arrowok="t" o:connecttype="custom" o:connectlocs="0,403;387,403;387,16;0,16;0,403" o:connectangles="0,0,0,0,0"/>
                </v:shape>
                <w10:wrap anchorx="page"/>
              </v:group>
            </w:pict>
          </mc:Fallback>
        </mc:AlternateContent>
      </w:r>
      <w:r>
        <w:rPr>
          <w:noProof/>
        </w:rPr>
        <mc:AlternateContent>
          <mc:Choice Requires="wpg">
            <w:drawing>
              <wp:anchor distT="0" distB="0" distL="114300" distR="114300" simplePos="0" relativeHeight="251702784" behindDoc="1" locked="0" layoutInCell="1" allowOverlap="1" wp14:anchorId="6550419E" wp14:editId="52F22A75">
                <wp:simplePos x="0" y="0"/>
                <wp:positionH relativeFrom="page">
                  <wp:posOffset>3867150</wp:posOffset>
                </wp:positionH>
                <wp:positionV relativeFrom="paragraph">
                  <wp:posOffset>22225</wp:posOffset>
                </wp:positionV>
                <wp:extent cx="245745" cy="245745"/>
                <wp:effectExtent l="0" t="0" r="20955" b="20955"/>
                <wp:wrapNone/>
                <wp:docPr id="75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6090" y="35"/>
                          <a:chExt cx="387" cy="387"/>
                        </a:xfrm>
                      </wpg:grpSpPr>
                      <wps:wsp>
                        <wps:cNvPr id="756" name="Freeform 272"/>
                        <wps:cNvSpPr>
                          <a:spLocks/>
                        </wps:cNvSpPr>
                        <wps:spPr bwMode="auto">
                          <a:xfrm>
                            <a:off x="6090" y="35"/>
                            <a:ext cx="387" cy="387"/>
                          </a:xfrm>
                          <a:custGeom>
                            <a:avLst/>
                            <a:gdLst>
                              <a:gd name="T0" fmla="+- 0 6090 6090"/>
                              <a:gd name="T1" fmla="*/ T0 w 387"/>
                              <a:gd name="T2" fmla="+- 0 422 35"/>
                              <a:gd name="T3" fmla="*/ 422 h 387"/>
                              <a:gd name="T4" fmla="+- 0 6477 6090"/>
                              <a:gd name="T5" fmla="*/ T4 w 387"/>
                              <a:gd name="T6" fmla="+- 0 422 35"/>
                              <a:gd name="T7" fmla="*/ 422 h 387"/>
                              <a:gd name="T8" fmla="+- 0 6477 6090"/>
                              <a:gd name="T9" fmla="*/ T8 w 387"/>
                              <a:gd name="T10" fmla="+- 0 35 35"/>
                              <a:gd name="T11" fmla="*/ 35 h 387"/>
                              <a:gd name="T12" fmla="+- 0 6090 6090"/>
                              <a:gd name="T13" fmla="*/ T12 w 387"/>
                              <a:gd name="T14" fmla="+- 0 35 35"/>
                              <a:gd name="T15" fmla="*/ 35 h 387"/>
                              <a:gd name="T16" fmla="+- 0 6090 6090"/>
                              <a:gd name="T17" fmla="*/ T16 w 387"/>
                              <a:gd name="T18" fmla="+- 0 422 35"/>
                              <a:gd name="T19" fmla="*/ 422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47C11" id="Group 88" o:spid="_x0000_s1026" style="position:absolute;margin-left:304.5pt;margin-top:1.75pt;width:19.35pt;height:19.35pt;z-index:-251613696;mso-position-horizontal-relative:page" coordorigin="6090,35"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">
                <v:shape id="Freeform 272" o:spid="_x0000_s1027" style="position:absolute;left:6090;top:35;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vE8MA&#10;AADcAAAADwAAAGRycy9kb3ducmV2LnhtbESPQWsCMRSE74X+h/AK3mq2Qm1ZjWLFgniytpfeHpvn&#10;7mrysiRxjf/eCILHYWa+YabzZI3oyYfWsYK3YQGCuHK65VrB3+/36yeIEJE1Gsek4EIB5rPnpymW&#10;2p35h/pdrEWGcChRQRNjV0oZqoYshqHriLO3d95izNLXUns8Z7g1clQUY2mx5bzQYEfLhqrj7mQV&#10;+GrlTG0Xptvq/y/Zx3TZHJJSg5e0mICIlOIjfG+vtYKP9zHczu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avE8MAAADcAAAADwAAAAAAAAAAAAAAAACYAgAAZHJzL2Rv&#10;d25yZXYueG1sUEsFBgAAAAAEAAQA9QAAAIgDAAAAAA==&#10;" path="m,387r387,l387,,,,,387xe" filled="f" strokecolor="#231f20" strokeweight=".5pt">
                  <v:path arrowok="t" o:connecttype="custom" o:connectlocs="0,422;387,422;387,35;0,35;0,422" o:connectangles="0,0,0,0,0"/>
                </v:shape>
                <w10:wrap anchorx="page"/>
              </v:group>
            </w:pict>
          </mc:Fallback>
        </mc:AlternateContent>
      </w:r>
      <w:r>
        <w:rPr>
          <w:noProof/>
        </w:rPr>
        <mc:AlternateContent>
          <mc:Choice Requires="wpg">
            <w:drawing>
              <wp:anchor distT="0" distB="0" distL="114300" distR="114300" simplePos="0" relativeHeight="251703808" behindDoc="1" locked="0" layoutInCell="1" allowOverlap="1" wp14:anchorId="2F539F19" wp14:editId="360B5EB2">
                <wp:simplePos x="0" y="0"/>
                <wp:positionH relativeFrom="page">
                  <wp:posOffset>3687445</wp:posOffset>
                </wp:positionH>
                <wp:positionV relativeFrom="paragraph">
                  <wp:posOffset>382270</wp:posOffset>
                </wp:positionV>
                <wp:extent cx="497840" cy="245745"/>
                <wp:effectExtent l="0" t="0" r="16510" b="20955"/>
                <wp:wrapNone/>
                <wp:docPr id="7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245745"/>
                          <a:chOff x="5807" y="602"/>
                          <a:chExt cx="784" cy="387"/>
                        </a:xfrm>
                      </wpg:grpSpPr>
                      <wps:wsp>
                        <wps:cNvPr id="754" name="Freeform 274"/>
                        <wps:cNvSpPr>
                          <a:spLocks/>
                        </wps:cNvSpPr>
                        <wps:spPr bwMode="auto">
                          <a:xfrm>
                            <a:off x="5807" y="602"/>
                            <a:ext cx="784" cy="387"/>
                          </a:xfrm>
                          <a:custGeom>
                            <a:avLst/>
                            <a:gdLst>
                              <a:gd name="T0" fmla="+- 0 5807 5807"/>
                              <a:gd name="T1" fmla="*/ T0 w 784"/>
                              <a:gd name="T2" fmla="+- 0 989 602"/>
                              <a:gd name="T3" fmla="*/ 989 h 387"/>
                              <a:gd name="T4" fmla="+- 0 6590 5807"/>
                              <a:gd name="T5" fmla="*/ T4 w 784"/>
                              <a:gd name="T6" fmla="+- 0 989 602"/>
                              <a:gd name="T7" fmla="*/ 989 h 387"/>
                              <a:gd name="T8" fmla="+- 0 6590 5807"/>
                              <a:gd name="T9" fmla="*/ T8 w 784"/>
                              <a:gd name="T10" fmla="+- 0 602 602"/>
                              <a:gd name="T11" fmla="*/ 602 h 387"/>
                              <a:gd name="T12" fmla="+- 0 5807 5807"/>
                              <a:gd name="T13" fmla="*/ T12 w 784"/>
                              <a:gd name="T14" fmla="+- 0 602 602"/>
                              <a:gd name="T15" fmla="*/ 602 h 387"/>
                              <a:gd name="T16" fmla="+- 0 5807 5807"/>
                              <a:gd name="T17" fmla="*/ T16 w 784"/>
                              <a:gd name="T18" fmla="+- 0 989 602"/>
                              <a:gd name="T19" fmla="*/ 989 h 387"/>
                            </a:gdLst>
                            <a:ahLst/>
                            <a:cxnLst>
                              <a:cxn ang="0">
                                <a:pos x="T1" y="T3"/>
                              </a:cxn>
                              <a:cxn ang="0">
                                <a:pos x="T5" y="T7"/>
                              </a:cxn>
                              <a:cxn ang="0">
                                <a:pos x="T9" y="T11"/>
                              </a:cxn>
                              <a:cxn ang="0">
                                <a:pos x="T13" y="T15"/>
                              </a:cxn>
                              <a:cxn ang="0">
                                <a:pos x="T17" y="T19"/>
                              </a:cxn>
                            </a:cxnLst>
                            <a:rect l="0" t="0" r="r" b="b"/>
                            <a:pathLst>
                              <a:path w="784" h="387">
                                <a:moveTo>
                                  <a:pt x="0" y="387"/>
                                </a:moveTo>
                                <a:lnTo>
                                  <a:pt x="783" y="387"/>
                                </a:lnTo>
                                <a:lnTo>
                                  <a:pt x="783"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25075" id="Group 94" o:spid="_x0000_s1026" style="position:absolute;margin-left:290.35pt;margin-top:30.1pt;width:39.2pt;height:19.35pt;z-index:-251612672;mso-position-horizontal-relative:page" coordorigin="5807,602" coordsize="78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">
                <v:shape id="Freeform 274" o:spid="_x0000_s1027" style="position:absolute;left:5807;top:602;width:784;height:387;visibility:visible;mso-wrap-style:square;v-text-anchor:top" coordsize="78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FXMQA&#10;AADcAAAADwAAAGRycy9kb3ducmV2LnhtbESPQYvCMBSE7wv+h/AEb2vqoqtWo7jKggehWD14fDTP&#10;tti8lCZq119vhAWPw8x8w8yXranEjRpXWlYw6EcgiDOrS84VHA+/nxMQziNrrCyTgj9ysFx0PuYY&#10;a3vnPd1Sn4sAYRejgsL7OpbSZQUZdH1bEwfvbBuDPsgml7rBe4CbSn5F0bc0WHJYKLCmdUHZJb0a&#10;BXqbpDtzmh7rByVJlfDm9LN+KNXrtqsZCE+tf4f/21utYDwawu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BVzEAAAA3AAAAA8AAAAAAAAAAAAAAAAAmAIAAGRycy9k&#10;b3ducmV2LnhtbFBLBQYAAAAABAAEAPUAAACJAwAAAAA=&#10;" path="m,387r783,l783,,,,,387xe" filled="f" strokecolor="#231f20" strokeweight=".5pt">
                  <v:path arrowok="t" o:connecttype="custom" o:connectlocs="0,989;783,989;783,602;0,602;0,989" o:connectangles="0,0,0,0,0"/>
                </v:shape>
                <w10:wrap anchorx="page"/>
              </v:group>
            </w:pict>
          </mc:Fallback>
        </mc:AlternateContent>
      </w:r>
      <w:r w:rsidR="00F677CE" w:rsidRPr="007F183D">
        <w:rPr>
          <w:rFonts w:ascii="Arial" w:hAnsi="Arial" w:cs="Arial"/>
        </w:rPr>
        <w:t>Is</w:t>
      </w:r>
      <w:r w:rsidR="00F677CE" w:rsidRPr="007F183D">
        <w:rPr>
          <w:rFonts w:ascii="Arial" w:hAnsi="Arial" w:cs="Arial"/>
          <w:spacing w:val="5"/>
        </w:rPr>
        <w:t xml:space="preserve"> </w:t>
      </w:r>
      <w:r w:rsidR="00F677CE" w:rsidRPr="007F183D">
        <w:rPr>
          <w:rFonts w:ascii="Arial" w:hAnsi="Arial" w:cs="Arial"/>
        </w:rPr>
        <w:t>a</w:t>
      </w:r>
      <w:r w:rsidR="00F677CE" w:rsidRPr="007F183D">
        <w:rPr>
          <w:rFonts w:ascii="Arial" w:hAnsi="Arial" w:cs="Arial"/>
          <w:spacing w:val="5"/>
        </w:rPr>
        <w:t xml:space="preserve"> </w:t>
      </w:r>
      <w:r w:rsidR="00F677CE" w:rsidRPr="007F183D">
        <w:rPr>
          <w:rFonts w:ascii="Arial" w:hAnsi="Arial" w:cs="Arial"/>
        </w:rPr>
        <w:t>continuation</w:t>
      </w:r>
      <w:r w:rsidR="00F677CE" w:rsidRPr="007F183D">
        <w:rPr>
          <w:rFonts w:ascii="Arial" w:hAnsi="Arial" w:cs="Arial"/>
          <w:spacing w:val="5"/>
        </w:rPr>
        <w:t xml:space="preserve"> </w:t>
      </w:r>
      <w:r w:rsidR="00F677CE" w:rsidRPr="007F183D">
        <w:rPr>
          <w:rFonts w:ascii="Arial" w:hAnsi="Arial" w:cs="Arial"/>
        </w:rPr>
        <w:t>sheet</w:t>
      </w:r>
      <w:r w:rsidR="00F677CE" w:rsidRPr="007F183D">
        <w:rPr>
          <w:rFonts w:ascii="Arial" w:hAnsi="Arial" w:cs="Arial"/>
          <w:spacing w:val="5"/>
        </w:rPr>
        <w:t xml:space="preserve"> </w:t>
      </w:r>
      <w:r w:rsidR="00F677CE" w:rsidRPr="007F183D">
        <w:rPr>
          <w:rFonts w:ascii="Arial" w:hAnsi="Arial" w:cs="Arial"/>
        </w:rPr>
        <w:t>enclosed?</w:t>
      </w:r>
      <w:r w:rsidR="00F677CE" w:rsidRPr="007F183D">
        <w:rPr>
          <w:rFonts w:ascii="Arial" w:hAnsi="Arial" w:cs="Arial"/>
        </w:rPr>
        <w:tab/>
      </w:r>
      <w:r w:rsidR="00F677CE" w:rsidRPr="007F183D">
        <w:rPr>
          <w:rFonts w:ascii="Arial" w:hAnsi="Arial" w:cs="Arial"/>
          <w:spacing w:val="-9"/>
          <w:w w:val="95"/>
        </w:rPr>
        <w:t>Yes</w:t>
      </w:r>
      <w:r w:rsidR="00F677CE" w:rsidRPr="007F183D">
        <w:rPr>
          <w:rFonts w:ascii="Arial" w:hAnsi="Arial" w:cs="Arial"/>
          <w:spacing w:val="-9"/>
          <w:w w:val="95"/>
        </w:rPr>
        <w:tab/>
      </w:r>
      <w:r w:rsidR="00F677CE" w:rsidRPr="007F183D">
        <w:rPr>
          <w:rFonts w:ascii="Arial" w:hAnsi="Arial" w:cs="Arial"/>
        </w:rPr>
        <w:t>No</w:t>
      </w:r>
      <w:r w:rsidR="00F677CE" w:rsidRPr="007F183D">
        <w:rPr>
          <w:spacing w:val="20"/>
          <w:w w:val="101"/>
        </w:rPr>
        <w:t xml:space="preserve"> </w:t>
      </w:r>
      <w:r w:rsidR="00F677CE" w:rsidRPr="007F183D">
        <w:rPr>
          <w:rFonts w:ascii="Arial" w:hAnsi="Arial" w:cs="Arial"/>
        </w:rPr>
        <w:t>If</w:t>
      </w:r>
      <w:r w:rsidR="00F677CE" w:rsidRPr="007F183D">
        <w:rPr>
          <w:rFonts w:ascii="Arial" w:hAnsi="Arial" w:cs="Arial"/>
          <w:spacing w:val="-2"/>
        </w:rPr>
        <w:t xml:space="preserve"> </w:t>
      </w:r>
      <w:r w:rsidR="00F677CE" w:rsidRPr="007F183D">
        <w:rPr>
          <w:rFonts w:ascii="Arial" w:hAnsi="Arial" w:cs="Arial"/>
          <w:spacing w:val="-10"/>
        </w:rPr>
        <w:t>Yes</w:t>
      </w:r>
      <w:r w:rsidR="00F677CE" w:rsidRPr="007F183D">
        <w:rPr>
          <w:rFonts w:ascii="Arial" w:hAnsi="Arial" w:cs="Arial"/>
          <w:spacing w:val="-2"/>
        </w:rPr>
        <w:t xml:space="preserve"> </w:t>
      </w:r>
      <w:r w:rsidR="00F677CE" w:rsidRPr="007F183D">
        <w:rPr>
          <w:rFonts w:ascii="Arial" w:hAnsi="Arial" w:cs="Arial"/>
        </w:rPr>
        <w:t>how</w:t>
      </w:r>
      <w:r w:rsidR="00F677CE" w:rsidRPr="007F183D">
        <w:rPr>
          <w:rFonts w:ascii="Arial" w:hAnsi="Arial" w:cs="Arial"/>
          <w:spacing w:val="-1"/>
        </w:rPr>
        <w:t xml:space="preserve"> </w:t>
      </w:r>
      <w:r w:rsidR="00F677CE" w:rsidRPr="007F183D">
        <w:rPr>
          <w:rFonts w:ascii="Arial" w:hAnsi="Arial" w:cs="Arial"/>
        </w:rPr>
        <w:t>many</w:t>
      </w:r>
      <w:r w:rsidR="00F677CE" w:rsidRPr="007F183D">
        <w:rPr>
          <w:rFonts w:ascii="Arial" w:hAnsi="Arial" w:cs="Arial"/>
          <w:spacing w:val="-2"/>
        </w:rPr>
        <w:t xml:space="preserve"> </w:t>
      </w:r>
      <w:r w:rsidR="00F677CE" w:rsidRPr="007F183D">
        <w:rPr>
          <w:rFonts w:ascii="Arial" w:hAnsi="Arial" w:cs="Arial"/>
        </w:rPr>
        <w:t>sheets</w:t>
      </w:r>
      <w:r w:rsidR="00F677CE" w:rsidRPr="007F183D">
        <w:rPr>
          <w:rFonts w:ascii="Arial" w:hAnsi="Arial" w:cs="Arial"/>
          <w:spacing w:val="-2"/>
        </w:rPr>
        <w:t xml:space="preserve"> </w:t>
      </w:r>
      <w:r w:rsidR="00F677CE" w:rsidRPr="007F183D">
        <w:rPr>
          <w:rFonts w:ascii="Arial" w:hAnsi="Arial" w:cs="Arial"/>
        </w:rPr>
        <w:t>have</w:t>
      </w:r>
      <w:r w:rsidR="00F677CE" w:rsidRPr="007F183D">
        <w:rPr>
          <w:rFonts w:ascii="Arial" w:hAnsi="Arial" w:cs="Arial"/>
          <w:spacing w:val="-1"/>
        </w:rPr>
        <w:t xml:space="preserve"> </w:t>
      </w:r>
      <w:r w:rsidR="00F677CE" w:rsidRPr="007F183D">
        <w:rPr>
          <w:rFonts w:ascii="Arial" w:hAnsi="Arial" w:cs="Arial"/>
        </w:rPr>
        <w:t>been</w:t>
      </w:r>
      <w:r w:rsidR="00F677CE" w:rsidRPr="007F183D">
        <w:rPr>
          <w:rFonts w:ascii="Arial" w:hAnsi="Arial" w:cs="Arial"/>
          <w:spacing w:val="-2"/>
        </w:rPr>
        <w:t xml:space="preserve"> </w:t>
      </w:r>
      <w:r w:rsidR="00F677CE" w:rsidRPr="007F183D">
        <w:rPr>
          <w:rFonts w:ascii="Arial" w:hAnsi="Arial" w:cs="Arial"/>
        </w:rPr>
        <w:t>enclosed?</w:t>
      </w:r>
    </w:p>
    <w:p w14:paraId="3BE6B22E" w14:textId="77777777" w:rsidR="00F677CE" w:rsidRPr="002B4D16" w:rsidRDefault="00F677CE" w:rsidP="00F677CE">
      <w:pPr>
        <w:spacing w:after="200" w:line="276" w:lineRule="auto"/>
        <w:rPr>
          <w:rFonts w:ascii="Arial" w:hAnsi="Arial" w:cs="Arial"/>
          <w:szCs w:val="24"/>
        </w:rPr>
      </w:pPr>
    </w:p>
    <w:p w14:paraId="1C4E573E" w14:textId="77777777" w:rsidR="00F677CE" w:rsidRPr="00426855" w:rsidRDefault="00366041" w:rsidP="00AF2E14">
      <w:pPr>
        <w:pStyle w:val="ListParagraph"/>
        <w:numPr>
          <w:ilvl w:val="0"/>
          <w:numId w:val="434"/>
        </w:numPr>
        <w:spacing w:after="200" w:line="276" w:lineRule="auto"/>
        <w:rPr>
          <w:rFonts w:ascii="Arial" w:hAnsi="Arial" w:cs="Arial"/>
          <w:b/>
          <w:szCs w:val="24"/>
        </w:rPr>
      </w:pPr>
      <w:r>
        <w:rPr>
          <w:noProof/>
        </w:rPr>
        <w:lastRenderedPageBreak/>
        <mc:AlternateContent>
          <mc:Choice Requires="wps">
            <w:drawing>
              <wp:anchor distT="0" distB="0" distL="114300" distR="114300" simplePos="0" relativeHeight="251705856" behindDoc="0" locked="0" layoutInCell="1" allowOverlap="1" wp14:anchorId="6D3C999E" wp14:editId="48DE4320">
                <wp:simplePos x="0" y="0"/>
                <wp:positionH relativeFrom="margin">
                  <wp:posOffset>5819775</wp:posOffset>
                </wp:positionH>
                <wp:positionV relativeFrom="margin">
                  <wp:posOffset>46990</wp:posOffset>
                </wp:positionV>
                <wp:extent cx="390525" cy="276225"/>
                <wp:effectExtent l="0" t="0" r="28575" b="28575"/>
                <wp:wrapSquare wrapText="bothSides"/>
                <wp:docPr id="96"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762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33F2" id="Rectangle 96" o:spid="_x0000_s1026" style="position:absolute;margin-left:458.25pt;margin-top:3.7pt;width:30.75pt;height:21.7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" filled="f" strokecolor="#41719c" strokeweight="1pt">
                <v:path arrowok="t"/>
                <w10:wrap type="square" anchorx="margin" anchory="margin"/>
              </v:rect>
            </w:pict>
          </mc:Fallback>
        </mc:AlternateContent>
      </w:r>
      <w:r w:rsidR="00F677CE" w:rsidRPr="0066422A">
        <w:rPr>
          <w:rFonts w:ascii="Arial" w:hAnsi="Arial" w:cs="Arial"/>
          <w:b/>
          <w:szCs w:val="24"/>
        </w:rPr>
        <w:t xml:space="preserve">That there was a failure in adherence to procedures or systems that </w:t>
      </w:r>
      <w:r w:rsidR="00F677CE">
        <w:rPr>
          <w:rFonts w:ascii="Arial" w:hAnsi="Arial" w:cs="Arial"/>
          <w:b/>
          <w:szCs w:val="24"/>
        </w:rPr>
        <w:t xml:space="preserve">                 </w:t>
      </w:r>
      <w:r w:rsidR="00F677CE" w:rsidRPr="00426855">
        <w:rPr>
          <w:rFonts w:ascii="Arial" w:hAnsi="Arial" w:cs="Arial"/>
          <w:b/>
          <w:szCs w:val="24"/>
        </w:rPr>
        <w:t xml:space="preserve">materially affected or could have materially affected the decision.   </w:t>
      </w:r>
    </w:p>
    <w:p w14:paraId="0475B8C6" w14:textId="77777777" w:rsidR="00F677CE" w:rsidRPr="00426855" w:rsidRDefault="00F677CE" w:rsidP="00F677CE">
      <w:pPr>
        <w:spacing w:after="200" w:line="276" w:lineRule="auto"/>
        <w:ind w:left="360"/>
        <w:rPr>
          <w:rFonts w:ascii="Arial" w:hAnsi="Arial" w:cs="Arial"/>
          <w:spacing w:val="-2"/>
          <w:sz w:val="24"/>
          <w:szCs w:val="24"/>
        </w:rPr>
      </w:pPr>
      <w:r w:rsidRPr="00426855">
        <w:rPr>
          <w:rFonts w:ascii="Arial" w:hAnsi="Arial" w:cs="Arial"/>
          <w:sz w:val="24"/>
          <w:szCs w:val="24"/>
        </w:rPr>
        <w:t>Please</w:t>
      </w:r>
      <w:r w:rsidRPr="00426855">
        <w:rPr>
          <w:rFonts w:ascii="Arial" w:hAnsi="Arial" w:cs="Arial"/>
          <w:spacing w:val="6"/>
          <w:sz w:val="24"/>
          <w:szCs w:val="24"/>
        </w:rPr>
        <w:t xml:space="preserve"> </w:t>
      </w:r>
      <w:r w:rsidRPr="00426855">
        <w:rPr>
          <w:rFonts w:ascii="Arial" w:hAnsi="Arial" w:cs="Arial"/>
          <w:sz w:val="24"/>
          <w:szCs w:val="24"/>
        </w:rPr>
        <w:t>give</w:t>
      </w:r>
      <w:r w:rsidRPr="00426855">
        <w:rPr>
          <w:rFonts w:ascii="Arial" w:hAnsi="Arial" w:cs="Arial"/>
          <w:spacing w:val="6"/>
          <w:sz w:val="24"/>
          <w:szCs w:val="24"/>
        </w:rPr>
        <w:t xml:space="preserve"> </w:t>
      </w:r>
      <w:r w:rsidRPr="00426855">
        <w:rPr>
          <w:rFonts w:ascii="Arial" w:hAnsi="Arial" w:cs="Arial"/>
          <w:sz w:val="24"/>
          <w:szCs w:val="24"/>
        </w:rPr>
        <w:t>details</w:t>
      </w:r>
      <w:r w:rsidRPr="00426855">
        <w:rPr>
          <w:rFonts w:ascii="Arial" w:hAnsi="Arial" w:cs="Arial"/>
          <w:spacing w:val="6"/>
          <w:sz w:val="24"/>
          <w:szCs w:val="24"/>
        </w:rPr>
        <w:t xml:space="preserve"> </w:t>
      </w:r>
      <w:r w:rsidRPr="00426855">
        <w:rPr>
          <w:rFonts w:ascii="Arial" w:hAnsi="Arial" w:cs="Arial"/>
          <w:sz w:val="24"/>
          <w:szCs w:val="24"/>
        </w:rPr>
        <w:t>of</w:t>
      </w:r>
      <w:r w:rsidRPr="00426855">
        <w:rPr>
          <w:rFonts w:ascii="Arial" w:hAnsi="Arial" w:cs="Arial"/>
          <w:spacing w:val="6"/>
          <w:sz w:val="24"/>
          <w:szCs w:val="24"/>
        </w:rPr>
        <w:t xml:space="preserve"> </w:t>
      </w:r>
      <w:r w:rsidRPr="00426855">
        <w:rPr>
          <w:rFonts w:ascii="Arial" w:hAnsi="Arial" w:cs="Arial"/>
          <w:sz w:val="24"/>
          <w:szCs w:val="24"/>
        </w:rPr>
        <w:t>how and why,</w:t>
      </w:r>
      <w:r w:rsidRPr="00426855">
        <w:rPr>
          <w:rFonts w:ascii="Arial" w:hAnsi="Arial" w:cs="Arial"/>
          <w:spacing w:val="7"/>
          <w:sz w:val="24"/>
          <w:szCs w:val="24"/>
        </w:rPr>
        <w:t xml:space="preserve"> </w:t>
      </w:r>
      <w:r w:rsidRPr="00426855">
        <w:rPr>
          <w:rFonts w:ascii="Arial" w:hAnsi="Arial" w:cs="Arial"/>
          <w:sz w:val="24"/>
          <w:szCs w:val="24"/>
        </w:rPr>
        <w:t>in</w:t>
      </w:r>
      <w:r w:rsidRPr="00426855">
        <w:rPr>
          <w:rFonts w:ascii="Arial" w:hAnsi="Arial" w:cs="Arial"/>
          <w:spacing w:val="6"/>
          <w:sz w:val="24"/>
          <w:szCs w:val="24"/>
        </w:rPr>
        <w:t xml:space="preserve"> </w:t>
      </w:r>
      <w:r w:rsidRPr="00426855">
        <w:rPr>
          <w:rFonts w:ascii="Arial" w:hAnsi="Arial" w:cs="Arial"/>
          <w:sz w:val="24"/>
          <w:szCs w:val="24"/>
        </w:rPr>
        <w:t>your</w:t>
      </w:r>
      <w:r w:rsidRPr="00426855">
        <w:rPr>
          <w:rFonts w:ascii="Arial" w:hAnsi="Arial" w:cs="Arial"/>
          <w:spacing w:val="6"/>
          <w:sz w:val="24"/>
          <w:szCs w:val="24"/>
        </w:rPr>
        <w:t xml:space="preserve"> </w:t>
      </w:r>
      <w:r w:rsidRPr="00426855">
        <w:rPr>
          <w:rFonts w:ascii="Arial" w:hAnsi="Arial" w:cs="Arial"/>
          <w:sz w:val="24"/>
          <w:szCs w:val="24"/>
        </w:rPr>
        <w:t>opinion,</w:t>
      </w:r>
      <w:r w:rsidRPr="00426855">
        <w:rPr>
          <w:rFonts w:ascii="Arial" w:hAnsi="Arial" w:cs="Arial"/>
          <w:spacing w:val="6"/>
          <w:sz w:val="24"/>
          <w:szCs w:val="24"/>
        </w:rPr>
        <w:t xml:space="preserve"> </w:t>
      </w:r>
      <w:r w:rsidRPr="00426855">
        <w:rPr>
          <w:rFonts w:ascii="Arial" w:hAnsi="Arial" w:cs="Arial"/>
          <w:sz w:val="24"/>
          <w:szCs w:val="24"/>
        </w:rPr>
        <w:t>the</w:t>
      </w:r>
      <w:r w:rsidRPr="00426855">
        <w:rPr>
          <w:rFonts w:ascii="Arial" w:hAnsi="Arial" w:cs="Arial"/>
          <w:spacing w:val="7"/>
          <w:sz w:val="24"/>
          <w:szCs w:val="24"/>
        </w:rPr>
        <w:t xml:space="preserve"> </w:t>
      </w:r>
      <w:r w:rsidRPr="00426855">
        <w:rPr>
          <w:rFonts w:ascii="Arial" w:hAnsi="Arial" w:cs="Arial"/>
          <w:spacing w:val="-2"/>
          <w:sz w:val="24"/>
          <w:szCs w:val="24"/>
        </w:rPr>
        <w:t>LAG’s</w:t>
      </w:r>
      <w:r w:rsidRPr="00426855">
        <w:rPr>
          <w:rFonts w:ascii="Arial" w:hAnsi="Arial" w:cs="Arial"/>
          <w:spacing w:val="6"/>
          <w:sz w:val="24"/>
          <w:szCs w:val="24"/>
        </w:rPr>
        <w:t xml:space="preserve"> </w:t>
      </w:r>
      <w:r w:rsidRPr="00426855">
        <w:rPr>
          <w:rFonts w:ascii="Arial" w:hAnsi="Arial" w:cs="Arial"/>
          <w:sz w:val="24"/>
          <w:szCs w:val="24"/>
        </w:rPr>
        <w:t>decision</w:t>
      </w:r>
      <w:r w:rsidRPr="00426855">
        <w:rPr>
          <w:rFonts w:ascii="Arial" w:hAnsi="Arial" w:cs="Arial"/>
          <w:spacing w:val="6"/>
          <w:sz w:val="24"/>
          <w:szCs w:val="24"/>
        </w:rPr>
        <w:t xml:space="preserve"> </w:t>
      </w:r>
      <w:r w:rsidRPr="00426855">
        <w:rPr>
          <w:rFonts w:ascii="Arial" w:hAnsi="Arial" w:cs="Arial"/>
          <w:sz w:val="24"/>
          <w:szCs w:val="24"/>
        </w:rPr>
        <w:t>was</w:t>
      </w:r>
      <w:r w:rsidRPr="00426855">
        <w:rPr>
          <w:rFonts w:ascii="Arial" w:hAnsi="Arial" w:cs="Arial"/>
          <w:spacing w:val="6"/>
          <w:sz w:val="24"/>
          <w:szCs w:val="24"/>
        </w:rPr>
        <w:t xml:space="preserve"> </w:t>
      </w:r>
      <w:r w:rsidRPr="00426855">
        <w:rPr>
          <w:rFonts w:ascii="Arial" w:hAnsi="Arial" w:cs="Arial"/>
          <w:spacing w:val="-1"/>
          <w:sz w:val="24"/>
          <w:szCs w:val="24"/>
        </w:rPr>
        <w:t>incorrect on the basis of the ground selected above.</w:t>
      </w:r>
      <w:r w:rsidRPr="00426855">
        <w:rPr>
          <w:rFonts w:ascii="Arial" w:hAnsi="Arial" w:cs="Arial"/>
          <w:spacing w:val="23"/>
          <w:w w:val="103"/>
          <w:sz w:val="24"/>
          <w:szCs w:val="24"/>
        </w:rPr>
        <w:t xml:space="preserve"> </w:t>
      </w:r>
      <w:r w:rsidRPr="00426855">
        <w:rPr>
          <w:rFonts w:ascii="Arial" w:hAnsi="Arial" w:cs="Arial"/>
          <w:spacing w:val="-10"/>
          <w:sz w:val="24"/>
          <w:szCs w:val="24"/>
        </w:rPr>
        <w:t>Y</w:t>
      </w:r>
      <w:r w:rsidRPr="00426855">
        <w:rPr>
          <w:rFonts w:ascii="Arial" w:hAnsi="Arial" w:cs="Arial"/>
          <w:spacing w:val="-9"/>
          <w:sz w:val="24"/>
          <w:szCs w:val="24"/>
        </w:rPr>
        <w:t>ou</w:t>
      </w:r>
      <w:r w:rsidRPr="00426855">
        <w:rPr>
          <w:rFonts w:ascii="Arial" w:hAnsi="Arial" w:cs="Arial"/>
          <w:spacing w:val="-1"/>
          <w:sz w:val="24"/>
          <w:szCs w:val="24"/>
        </w:rPr>
        <w:t xml:space="preserve"> </w:t>
      </w:r>
      <w:r w:rsidRPr="00426855">
        <w:rPr>
          <w:rFonts w:ascii="Arial" w:hAnsi="Arial" w:cs="Arial"/>
          <w:sz w:val="24"/>
          <w:szCs w:val="24"/>
        </w:rPr>
        <w:t>should</w:t>
      </w:r>
      <w:r w:rsidRPr="00426855">
        <w:rPr>
          <w:rFonts w:ascii="Arial" w:hAnsi="Arial" w:cs="Arial"/>
          <w:spacing w:val="-1"/>
          <w:sz w:val="24"/>
          <w:szCs w:val="24"/>
        </w:rPr>
        <w:t xml:space="preserve"> </w:t>
      </w:r>
      <w:r w:rsidRPr="00426855">
        <w:rPr>
          <w:rFonts w:ascii="Arial" w:hAnsi="Arial" w:cs="Arial"/>
          <w:sz w:val="24"/>
          <w:szCs w:val="24"/>
        </w:rPr>
        <w:t>continue</w:t>
      </w:r>
      <w:r w:rsidRPr="00426855">
        <w:rPr>
          <w:rFonts w:ascii="Arial" w:hAnsi="Arial" w:cs="Arial"/>
          <w:spacing w:val="-1"/>
          <w:sz w:val="24"/>
          <w:szCs w:val="24"/>
        </w:rPr>
        <w:t xml:space="preserve"> </w:t>
      </w:r>
      <w:r w:rsidRPr="00426855">
        <w:rPr>
          <w:rFonts w:ascii="Arial" w:hAnsi="Arial" w:cs="Arial"/>
          <w:sz w:val="24"/>
          <w:szCs w:val="24"/>
        </w:rPr>
        <w:t>on separate</w:t>
      </w:r>
      <w:r w:rsidRPr="00426855">
        <w:rPr>
          <w:rFonts w:ascii="Arial" w:hAnsi="Arial" w:cs="Arial"/>
          <w:spacing w:val="-1"/>
          <w:sz w:val="24"/>
          <w:szCs w:val="24"/>
        </w:rPr>
        <w:t xml:space="preserve"> </w:t>
      </w:r>
      <w:r w:rsidRPr="00426855">
        <w:rPr>
          <w:rFonts w:ascii="Arial" w:hAnsi="Arial" w:cs="Arial"/>
          <w:sz w:val="24"/>
          <w:szCs w:val="24"/>
        </w:rPr>
        <w:t>sheet</w:t>
      </w:r>
      <w:r w:rsidRPr="00426855">
        <w:rPr>
          <w:rFonts w:ascii="Arial" w:hAnsi="Arial" w:cs="Arial"/>
          <w:spacing w:val="-1"/>
          <w:sz w:val="24"/>
          <w:szCs w:val="24"/>
        </w:rPr>
        <w:t xml:space="preserve"> </w:t>
      </w:r>
      <w:r w:rsidRPr="00426855">
        <w:rPr>
          <w:rFonts w:ascii="Arial" w:hAnsi="Arial" w:cs="Arial"/>
          <w:sz w:val="24"/>
          <w:szCs w:val="24"/>
        </w:rPr>
        <w:t xml:space="preserve">if </w:t>
      </w:r>
      <w:r w:rsidRPr="00426855">
        <w:rPr>
          <w:rFonts w:ascii="Arial" w:hAnsi="Arial" w:cs="Arial"/>
          <w:spacing w:val="-2"/>
          <w:sz w:val="24"/>
          <w:szCs w:val="24"/>
        </w:rPr>
        <w:t>necessary.</w:t>
      </w:r>
    </w:p>
    <w:p w14:paraId="333E2FD7" w14:textId="77777777" w:rsidR="00F677CE" w:rsidRPr="007F183D" w:rsidRDefault="00F677CE" w:rsidP="00F677CE">
      <w:pPr>
        <w:spacing w:before="7"/>
        <w:rPr>
          <w:rFonts w:ascii="Arial" w:eastAsia="Arial" w:hAnsi="Arial" w:cs="Arial"/>
          <w:sz w:val="24"/>
          <w:szCs w:val="24"/>
        </w:rPr>
      </w:pPr>
    </w:p>
    <w:p w14:paraId="73BE0F83"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1C1FEDD" wp14:editId="5A5B2EC3">
                <wp:extent cx="6546850" cy="6350"/>
                <wp:effectExtent l="8255" t="9525" r="7620" b="3175"/>
                <wp:docPr id="750"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51" name="Group 84"/>
                        <wpg:cNvGrpSpPr>
                          <a:grpSpLocks/>
                        </wpg:cNvGrpSpPr>
                        <wpg:grpSpPr bwMode="auto">
                          <a:xfrm>
                            <a:off x="5" y="5"/>
                            <a:ext cx="10300" cy="2"/>
                            <a:chOff x="5" y="5"/>
                            <a:chExt cx="10300" cy="2"/>
                          </a:xfrm>
                        </wpg:grpSpPr>
                        <wps:wsp>
                          <wps:cNvPr id="752" name="Freeform 8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861972" id="Group 14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xIeQ&#10;vKUDAAA8CQAADgAAAAAAAAAAAAAAAAAuAgAAZHJzL2Uyb0RvYy54bWxQSwECLQAUAAYACAAAACEA&#10;QwYGC9kAAAAEAQAADwAAAAAAAAAAAAAAAAD/BQAAZHJzL2Rvd25yZXYueG1sUEsFBgAAAAAEAAQA&#10;8wAAAAUHAAAAAA==&#10;">
                <v:group id="Group 8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8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pcMA&#10;AADcAAAADwAAAGRycy9kb3ducmV2LnhtbESPQYvCMBSE78L+h/CEvWlqF91ajbIIwgpe1AWvj+bZ&#10;BpuX0kTb/fdGEDwOM/MNs1z3thZ3ar1xrGAyTkAQF04bLhX8nbajDIQPyBprx6TgnzysVx+DJeba&#10;dXyg+zGUIkLY56igCqHJpfRFRRb92DXE0bu41mKIsi2lbrGLcFvLNElm0qLhuFBhQ5uKiuvxZhV0&#10;u3Oz/zqZyfzCWZFaNvNstlHqc9j/LEAE6sM7/Gr/agXf0x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p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5D660E92" w14:textId="77777777" w:rsidR="00F677CE" w:rsidRPr="007F183D" w:rsidRDefault="00F677CE" w:rsidP="00F677CE">
      <w:pPr>
        <w:rPr>
          <w:rFonts w:ascii="Arial" w:eastAsia="Arial" w:hAnsi="Arial" w:cs="Arial"/>
        </w:rPr>
      </w:pPr>
    </w:p>
    <w:p w14:paraId="2F49EC27" w14:textId="77777777" w:rsidR="00F677CE" w:rsidRPr="007F183D" w:rsidRDefault="00F677CE" w:rsidP="00F677CE">
      <w:pPr>
        <w:spacing w:before="9"/>
        <w:rPr>
          <w:rFonts w:ascii="Arial" w:eastAsia="Arial" w:hAnsi="Arial" w:cs="Arial"/>
          <w:sz w:val="28"/>
          <w:szCs w:val="28"/>
        </w:rPr>
      </w:pPr>
    </w:p>
    <w:p w14:paraId="41F56A56"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71DDDCE" wp14:editId="4FD3286A">
                <wp:extent cx="6546850" cy="6350"/>
                <wp:effectExtent l="8255" t="3810" r="7620" b="8890"/>
                <wp:docPr id="747"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48" name="Group 1782"/>
                        <wpg:cNvGrpSpPr>
                          <a:grpSpLocks/>
                        </wpg:cNvGrpSpPr>
                        <wpg:grpSpPr bwMode="auto">
                          <a:xfrm>
                            <a:off x="5" y="5"/>
                            <a:ext cx="10300" cy="2"/>
                            <a:chOff x="5" y="5"/>
                            <a:chExt cx="10300" cy="2"/>
                          </a:xfrm>
                        </wpg:grpSpPr>
                        <wps:wsp>
                          <wps:cNvPr id="749" name="Freeform 8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FBE2A8" id="Group 14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Erm&#10;fNCmAwAAPgkAAA4AAAAAAAAAAAAAAAAALgIAAGRycy9lMm9Eb2MueG1sUEsBAi0AFAAGAAgAAAAh&#10;AEMGBgvZAAAABAEAAA8AAAAAAAAAAAAAAAAAAAYAAGRycy9kb3ducmV2LnhtbFBLBQYAAAAABAAE&#10;APMAAAAGBwAAAAA=&#10;">
                <v:group id="Group 1782"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8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7CcQA&#10;AADcAAAADwAAAGRycy9kb3ducmV2LnhtbESPwWrDMBBE74X8g9hCbrXsJKS2ayWEQKGFXJoUel2s&#10;tS1qrYylxu7fV4FAj8PMvGGq/Wx7caXRG8cKsiQFQVw7bbhV8Hl5fcpB+ICssXdMCn7Jw363eKiw&#10;1G7iD7qeQysihH2JCroQhlJKX3dk0SduII5e40aLIcqxlXrEKcJtL1dpupUWDceFDgc6dlR/n3+s&#10;gun9azitLyYrGs7rlWVT5NujUsvH+fACItAc/sP39ptW8Lwp4HY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8ewn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7EFD3ABB" w14:textId="77777777" w:rsidR="00F677CE" w:rsidRPr="007F183D" w:rsidRDefault="00F677CE" w:rsidP="00F677CE">
      <w:pPr>
        <w:rPr>
          <w:rFonts w:ascii="Arial" w:eastAsia="Arial" w:hAnsi="Arial" w:cs="Arial"/>
        </w:rPr>
      </w:pPr>
    </w:p>
    <w:p w14:paraId="53C321CD" w14:textId="77777777" w:rsidR="00F677CE" w:rsidRPr="007F183D" w:rsidRDefault="00F677CE" w:rsidP="00F677CE">
      <w:pPr>
        <w:spacing w:before="9"/>
        <w:rPr>
          <w:rFonts w:ascii="Arial" w:eastAsia="Arial" w:hAnsi="Arial" w:cs="Arial"/>
          <w:sz w:val="28"/>
          <w:szCs w:val="28"/>
        </w:rPr>
      </w:pPr>
    </w:p>
    <w:p w14:paraId="7FF497B3"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2C238A8" wp14:editId="2004702E">
                <wp:extent cx="6546850" cy="6350"/>
                <wp:effectExtent l="8255" t="7620" r="7620" b="5080"/>
                <wp:docPr id="74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45" name="Group 1779"/>
                        <wpg:cNvGrpSpPr>
                          <a:grpSpLocks/>
                        </wpg:cNvGrpSpPr>
                        <wpg:grpSpPr bwMode="auto">
                          <a:xfrm>
                            <a:off x="5" y="5"/>
                            <a:ext cx="10300" cy="2"/>
                            <a:chOff x="5" y="5"/>
                            <a:chExt cx="10300" cy="2"/>
                          </a:xfrm>
                        </wpg:grpSpPr>
                        <wps:wsp>
                          <wps:cNvPr id="746" name="Freeform 79"/>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50AC2E" id="Group 14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CvPGCD&#10;pAMAAD4JAAAOAAAAAAAAAAAAAAAAAC4CAABkcnMvZTJvRG9jLnhtbFBLAQItABQABgAIAAAAIQBD&#10;BgYL2QAAAAQBAAAPAAAAAAAAAAAAAAAAAP4FAABkcnMvZG93bnJldi54bWxQSwUGAAAAAAQABADz&#10;AAAABAcAAAAA&#10;">
                <v:group id="Group 1779"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9"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ve8MA&#10;AADcAAAADwAAAGRycy9kb3ducmV2LnhtbESPQYvCMBSE78L+h/AEb5qqS7dWoyzCgoIXdcHro3m2&#10;wealNFlb/71ZEDwOM/MNs9r0thZ3ar1xrGA6SUAQF04bLhX8nn/GGQgfkDXWjknBgzxs1h+DFeba&#10;dXyk+ymUIkLY56igCqHJpfRFRRb9xDXE0bu61mKIsi2lbrGLcFvLWZKk0qLhuFBhQ9uKitvpzyro&#10;9pfmMD+b6eLKWTGzbBZZulVqNOy/lyAC9eEdfrV3WsHXZwr/Z+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ve8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656CB33F" w14:textId="77777777" w:rsidR="00F677CE" w:rsidRPr="007F183D" w:rsidRDefault="00F677CE" w:rsidP="00F677CE">
      <w:pPr>
        <w:rPr>
          <w:rFonts w:ascii="Arial" w:eastAsia="Arial" w:hAnsi="Arial" w:cs="Arial"/>
        </w:rPr>
      </w:pPr>
    </w:p>
    <w:p w14:paraId="16257698" w14:textId="77777777" w:rsidR="00F677CE" w:rsidRPr="007F183D" w:rsidRDefault="00F677CE" w:rsidP="00F677CE">
      <w:pPr>
        <w:spacing w:before="9"/>
        <w:rPr>
          <w:rFonts w:ascii="Arial" w:eastAsia="Arial" w:hAnsi="Arial" w:cs="Arial"/>
          <w:sz w:val="28"/>
          <w:szCs w:val="28"/>
        </w:rPr>
      </w:pPr>
    </w:p>
    <w:p w14:paraId="36435E9D"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655064F5" wp14:editId="583DF972">
                <wp:extent cx="6546850" cy="6350"/>
                <wp:effectExtent l="8255" t="1905" r="7620" b="10795"/>
                <wp:docPr id="74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42" name="Group 1776"/>
                        <wpg:cNvGrpSpPr>
                          <a:grpSpLocks/>
                        </wpg:cNvGrpSpPr>
                        <wpg:grpSpPr bwMode="auto">
                          <a:xfrm>
                            <a:off x="5" y="5"/>
                            <a:ext cx="10300" cy="2"/>
                            <a:chOff x="5" y="5"/>
                            <a:chExt cx="10300" cy="2"/>
                          </a:xfrm>
                        </wpg:grpSpPr>
                        <wps:wsp>
                          <wps:cNvPr id="743" name="Freeform 76"/>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FDE3A8" id="Group 138"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">
                <v:group id="Group 1776"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6"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M48MA&#10;AADcAAAADwAAAGRycy9kb3ducmV2LnhtbESPT4vCMBTE78J+h/AW9qapf9BajbIICwperAt7fTTP&#10;Nti8lCZr67c3guBxmJnfMOttb2txo9YbxwrGowQEceG04VLB7/lnmILwAVlj7ZgU3MnDdvMxWGOm&#10;XccnuuWhFBHCPkMFVQhNJqUvKrLoR64hjt7FtRZDlG0pdYtdhNtaTpJkLi0ajgsVNrSrqLjm/1ZB&#10;d/hrjtOzGS8vnBYTy2aZzndKfX323ysQgfrwDr/ae61gMZvC8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RM48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51918C1E" w14:textId="77777777" w:rsidR="00F677CE" w:rsidRPr="007F183D" w:rsidRDefault="00F677CE" w:rsidP="00F677CE">
      <w:pPr>
        <w:rPr>
          <w:rFonts w:ascii="Arial" w:eastAsia="Arial" w:hAnsi="Arial" w:cs="Arial"/>
        </w:rPr>
      </w:pPr>
    </w:p>
    <w:p w14:paraId="57B947FE" w14:textId="77777777" w:rsidR="00F677CE" w:rsidRPr="007F183D" w:rsidRDefault="00F677CE" w:rsidP="00F677CE">
      <w:pPr>
        <w:spacing w:before="9"/>
        <w:rPr>
          <w:rFonts w:ascii="Arial" w:eastAsia="Arial" w:hAnsi="Arial" w:cs="Arial"/>
          <w:sz w:val="28"/>
          <w:szCs w:val="28"/>
        </w:rPr>
      </w:pPr>
    </w:p>
    <w:p w14:paraId="7A0BC718"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C978093" wp14:editId="3B2C7267">
                <wp:extent cx="6546850" cy="6350"/>
                <wp:effectExtent l="8255" t="5715" r="7620" b="6985"/>
                <wp:docPr id="738"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39" name="Group 1773"/>
                        <wpg:cNvGrpSpPr>
                          <a:grpSpLocks/>
                        </wpg:cNvGrpSpPr>
                        <wpg:grpSpPr bwMode="auto">
                          <a:xfrm>
                            <a:off x="5" y="5"/>
                            <a:ext cx="10300" cy="2"/>
                            <a:chOff x="5" y="5"/>
                            <a:chExt cx="10300" cy="2"/>
                          </a:xfrm>
                        </wpg:grpSpPr>
                        <wps:wsp>
                          <wps:cNvPr id="740" name="Freeform 7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0454C4" id="Group 135"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AI&#10;xgCKpwMAAD4JAAAOAAAAAAAAAAAAAAAAAC4CAABkcnMvZTJvRG9jLnhtbFBLAQItABQABgAIAAAA&#10;IQBDBgYL2QAAAAQBAAAPAAAAAAAAAAAAAAAAAAEGAABkcnMvZG93bnJldi54bWxQSwUGAAAAAAQA&#10;BADzAAAABwcAAAAA&#10;">
                <v:group id="Group 177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SlMEA&#10;AADcAAAADwAAAGRycy9kb3ducmV2LnhtbERPz2vCMBS+D/wfwhN2m6l1aK3GIgVhg12mgtdH82yD&#10;zUtpYtv998thsOPH93tfTLYVA/XeOFawXCQgiCunDdcKrpfTWwbCB2SNrWNS8EMeisPsZY+5diN/&#10;03AOtYgh7HNU0ITQ5VL6qiGLfuE64sjdXW8xRNjXUvc4xnDbyjRJ1tKi4djQYEdlQ9Xj/LQKxs9b&#10;97W6mOX2zlmVWjbbbF0q9TqfjjsQgabwL/5zf2gFm/c4P5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G0pT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30E1CC2C" w14:textId="77777777" w:rsidR="00F677CE" w:rsidRPr="007F183D" w:rsidRDefault="00F677CE" w:rsidP="00F677CE">
      <w:pPr>
        <w:rPr>
          <w:rFonts w:ascii="Arial" w:eastAsia="Arial" w:hAnsi="Arial" w:cs="Arial"/>
        </w:rPr>
      </w:pPr>
    </w:p>
    <w:p w14:paraId="61626F8D" w14:textId="77777777" w:rsidR="00F677CE" w:rsidRPr="007F183D" w:rsidRDefault="00F677CE" w:rsidP="00F677CE">
      <w:pPr>
        <w:spacing w:before="9"/>
        <w:rPr>
          <w:rFonts w:ascii="Arial" w:eastAsia="Arial" w:hAnsi="Arial" w:cs="Arial"/>
          <w:sz w:val="28"/>
          <w:szCs w:val="28"/>
        </w:rPr>
      </w:pPr>
    </w:p>
    <w:p w14:paraId="185E5D93"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32D9B95" wp14:editId="77B66583">
                <wp:extent cx="6546850" cy="6350"/>
                <wp:effectExtent l="8255" t="9525" r="7620" b="3175"/>
                <wp:docPr id="735"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36" name="Group 1770"/>
                        <wpg:cNvGrpSpPr>
                          <a:grpSpLocks/>
                        </wpg:cNvGrpSpPr>
                        <wpg:grpSpPr bwMode="auto">
                          <a:xfrm>
                            <a:off x="5" y="5"/>
                            <a:ext cx="10300" cy="2"/>
                            <a:chOff x="5" y="5"/>
                            <a:chExt cx="10300" cy="2"/>
                          </a:xfrm>
                        </wpg:grpSpPr>
                        <wps:wsp>
                          <wps:cNvPr id="737" name="Freeform 7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D87C93" id="Group 13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Pkg+S6pAwAAPgkAAA4AAAAAAAAAAAAAAAAALgIAAGRycy9lMm9Eb2MueG1sUEsBAi0AFAAGAAgA&#10;AAAhAEMGBgvZAAAABAEAAA8AAAAAAAAAAAAAAAAAAwYAAGRycy9kb3ducmV2LnhtbFBLBQYAAAAA&#10;BAAEAPMAAAAJBwAAAAA=&#10;">
                <v:group id="Group 1770"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5ncQA&#10;AADcAAAADwAAAGRycy9kb3ducmV2LnhtbESPQWvCQBSE7wX/w/IK3urGCEmMriKBgoVeqoLXR/aZ&#10;LM2+Ddmtif/eLRR6HGbmG2a7n2wn7jR441jBcpGAIK6dNtwouJzf3woQPiBr7ByTggd52O9mL1ss&#10;tRv5i+6n0IgIYV+igjaEvpTS1y1Z9AvXE0fv5gaLIcqhkXrAMcJtJ9MkyaRFw3GhxZ6qlurv049V&#10;MH5c+8/V2SzXNy7q1LJZF1ml1Px1OmxABJrCf/ivfdQK8lUOv2fi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OZ3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773892B6" w14:textId="77777777" w:rsidR="00F677CE" w:rsidRPr="007F183D" w:rsidRDefault="00F677CE" w:rsidP="00F677CE">
      <w:pPr>
        <w:rPr>
          <w:rFonts w:ascii="Arial" w:eastAsia="Arial" w:hAnsi="Arial" w:cs="Arial"/>
        </w:rPr>
      </w:pPr>
    </w:p>
    <w:p w14:paraId="506146CE" w14:textId="77777777" w:rsidR="00F677CE" w:rsidRPr="007F183D" w:rsidRDefault="00F677CE" w:rsidP="00F677CE">
      <w:pPr>
        <w:spacing w:before="9"/>
        <w:rPr>
          <w:rFonts w:ascii="Arial" w:eastAsia="Arial" w:hAnsi="Arial" w:cs="Arial"/>
          <w:sz w:val="28"/>
          <w:szCs w:val="28"/>
        </w:rPr>
      </w:pPr>
    </w:p>
    <w:p w14:paraId="3EE61BE3"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2B61503F" wp14:editId="4F504BE4">
                <wp:extent cx="6546850" cy="6350"/>
                <wp:effectExtent l="8255" t="3810" r="7620" b="8890"/>
                <wp:docPr id="73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33" name="Group 1767"/>
                        <wpg:cNvGrpSpPr>
                          <a:grpSpLocks/>
                        </wpg:cNvGrpSpPr>
                        <wpg:grpSpPr bwMode="auto">
                          <a:xfrm>
                            <a:off x="5" y="5"/>
                            <a:ext cx="10300" cy="2"/>
                            <a:chOff x="5" y="5"/>
                            <a:chExt cx="10300" cy="2"/>
                          </a:xfrm>
                        </wpg:grpSpPr>
                        <wps:wsp>
                          <wps:cNvPr id="734" name="Freeform 67"/>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94C073" id="Group 12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1noz&#10;yqUDAAA+CQAADgAAAAAAAAAAAAAAAAAuAgAAZHJzL2Uyb0RvYy54bWxQSwECLQAUAAYACAAAACEA&#10;QwYGC9kAAAAEAQAADwAAAAAAAAAAAAAAAAD/BQAAZHJzL2Rvd25yZXYueG1sUEsFBgAAAAAEAAQA&#10;8wAAAAUHAAAAAA==&#10;">
                <v:group id="Group 176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67"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n6sMA&#10;AADcAAAADwAAAGRycy9kb3ducmV2LnhtbESPT4vCMBTE78J+h/AW9qapf9BajbIICwperAt7fTTP&#10;Nti8lCZr67c3guBxmJnfMOttb2txo9YbxwrGowQEceG04VLB7/lnmILwAVlj7ZgU3MnDdvMxWGOm&#10;XccnuuWhFBHCPkMFVQhNJqUvKrLoR64hjt7FtRZDlG0pdYtdhNtaTpJkLi0ajgsVNrSrqLjm/1ZB&#10;d/hrjtOzGS8vnBYTy2aZzndKfX323ysQgfrwDr/ae61gMZ3B80w8An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n6s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1CC89F25" w14:textId="77777777" w:rsidR="00F677CE" w:rsidRPr="007F183D" w:rsidRDefault="00F677CE" w:rsidP="00F677CE">
      <w:pPr>
        <w:rPr>
          <w:rFonts w:ascii="Arial" w:eastAsia="Arial" w:hAnsi="Arial" w:cs="Arial"/>
        </w:rPr>
      </w:pPr>
    </w:p>
    <w:p w14:paraId="578E1373" w14:textId="77777777" w:rsidR="00F677CE" w:rsidRPr="007F183D" w:rsidRDefault="00F677CE" w:rsidP="00F677CE">
      <w:pPr>
        <w:spacing w:before="9"/>
        <w:rPr>
          <w:rFonts w:ascii="Arial" w:eastAsia="Arial" w:hAnsi="Arial" w:cs="Arial"/>
          <w:sz w:val="28"/>
          <w:szCs w:val="28"/>
        </w:rPr>
      </w:pPr>
    </w:p>
    <w:p w14:paraId="008D07C9"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67C3CD9" wp14:editId="7737348F">
                <wp:extent cx="6546850" cy="6350"/>
                <wp:effectExtent l="8255" t="7620" r="7620" b="5080"/>
                <wp:docPr id="72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30" name="Group 63"/>
                        <wpg:cNvGrpSpPr>
                          <a:grpSpLocks/>
                        </wpg:cNvGrpSpPr>
                        <wpg:grpSpPr bwMode="auto">
                          <a:xfrm>
                            <a:off x="5" y="5"/>
                            <a:ext cx="10300" cy="2"/>
                            <a:chOff x="5" y="5"/>
                            <a:chExt cx="10300" cy="2"/>
                          </a:xfrm>
                        </wpg:grpSpPr>
                        <wps:wsp>
                          <wps:cNvPr id="731" name="Freeform 64"/>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3082FB" id="Group 12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">
                <v:group id="Group 6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64"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EcsIA&#10;AADcAAAADwAAAGRycy9kb3ducmV2LnhtbESPQYvCMBSE74L/ITzBm6ZV0No1yiIsrOBFK3h9NM82&#10;bPNSmqyt/94IC3scZuYbZrsfbCMe1HnjWEE6T0AQl04brhRci69ZBsIHZI2NY1LwJA/73Xi0xVy7&#10;ns/0uIRKRAj7HBXUIbS5lL6syaKfu5Y4enfXWQxRdpXUHfYRbhu5SJKVtGg4LtTY0qGm8ufyaxX0&#10;x1t7WhYm3dw5KxeWzSZbHZSaTobPDxCBhvAf/mt/awXrZQr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ARy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3D7057CD" w14:textId="77777777" w:rsidR="00F677CE" w:rsidRPr="007F183D" w:rsidRDefault="00F677CE" w:rsidP="00F677CE">
      <w:pPr>
        <w:rPr>
          <w:rFonts w:ascii="Arial" w:eastAsia="Arial" w:hAnsi="Arial" w:cs="Arial"/>
        </w:rPr>
      </w:pPr>
    </w:p>
    <w:p w14:paraId="19E52CA4" w14:textId="77777777" w:rsidR="00F677CE" w:rsidRPr="007F183D" w:rsidRDefault="00F677CE" w:rsidP="00F677CE">
      <w:pPr>
        <w:spacing w:before="9"/>
        <w:rPr>
          <w:rFonts w:ascii="Arial" w:eastAsia="Arial" w:hAnsi="Arial" w:cs="Arial"/>
          <w:sz w:val="28"/>
          <w:szCs w:val="28"/>
        </w:rPr>
      </w:pPr>
    </w:p>
    <w:p w14:paraId="07EE545E"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BE84916" wp14:editId="3948A3A4">
                <wp:extent cx="6546850" cy="6350"/>
                <wp:effectExtent l="8255" t="1905" r="7620" b="10795"/>
                <wp:docPr id="72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27" name="Group 60"/>
                        <wpg:cNvGrpSpPr>
                          <a:grpSpLocks/>
                        </wpg:cNvGrpSpPr>
                        <wpg:grpSpPr bwMode="auto">
                          <a:xfrm>
                            <a:off x="5" y="5"/>
                            <a:ext cx="10300" cy="2"/>
                            <a:chOff x="5" y="5"/>
                            <a:chExt cx="10300" cy="2"/>
                          </a:xfrm>
                        </wpg:grpSpPr>
                        <wps:wsp>
                          <wps:cNvPr id="728" name="Freeform 61"/>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AA8283" id="Group 12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A1ZIFSpAwAAPAkAAA4AAAAAAAAAAAAAAAAALgIAAGRycy9lMm9Eb2MueG1sUEsBAi0AFAAGAAgA&#10;AAAhAEMGBgvZAAAABAEAAA8AAAAAAAAAAAAAAAAAAwYAAGRycy9kb3ducmV2LnhtbFBLBQYAAAAA&#10;BAAEAPMAAAAJBwAAAAA=&#10;">
                <v:group id="Group 60"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1"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7MsAA&#10;AADcAAAADwAAAGRycy9kb3ducmV2LnhtbERPy4rCMBTdC/5DuMLsNLUDWjtNZRAEBTc+wO2lubZh&#10;mpvSZGzn7ycLweXhvIvtaFvxpN4bxwqWiwQEceW04VrB7bqfZyB8QNbYOiYFf+RhW04nBebaDXym&#10;5yXUIoawz1FBE0KXS+mrhiz6heuII/dwvcUQYV9L3eMQw20r0yRZSYuGY0ODHe0aqn4uv1bBcLx3&#10;p8+rWW4enFWpZbPJVjulPmbj9xeIQGN4i1/ug1awTuPaeCYeAV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87Ms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5D2743E2" w14:textId="77777777" w:rsidR="00F677CE" w:rsidRPr="007F183D" w:rsidRDefault="00F677CE" w:rsidP="00F677CE">
      <w:pPr>
        <w:rPr>
          <w:rFonts w:ascii="Arial" w:eastAsia="Arial" w:hAnsi="Arial" w:cs="Arial"/>
        </w:rPr>
      </w:pPr>
    </w:p>
    <w:p w14:paraId="4664159C" w14:textId="77777777" w:rsidR="00F677CE" w:rsidRPr="007F183D" w:rsidRDefault="00F677CE" w:rsidP="00F677CE">
      <w:pPr>
        <w:spacing w:before="9"/>
        <w:rPr>
          <w:rFonts w:ascii="Arial" w:eastAsia="Arial" w:hAnsi="Arial" w:cs="Arial"/>
          <w:sz w:val="28"/>
          <w:szCs w:val="28"/>
        </w:rPr>
      </w:pPr>
    </w:p>
    <w:p w14:paraId="089DD9B7"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2BA8B78" wp14:editId="3985399C">
                <wp:extent cx="6546850" cy="6350"/>
                <wp:effectExtent l="8255" t="5715" r="7620" b="6985"/>
                <wp:docPr id="72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24" name="Group 57"/>
                        <wpg:cNvGrpSpPr>
                          <a:grpSpLocks/>
                        </wpg:cNvGrpSpPr>
                        <wpg:grpSpPr bwMode="auto">
                          <a:xfrm>
                            <a:off x="5" y="5"/>
                            <a:ext cx="10300" cy="2"/>
                            <a:chOff x="5" y="5"/>
                            <a:chExt cx="10300" cy="2"/>
                          </a:xfrm>
                        </wpg:grpSpPr>
                        <wps:wsp>
                          <wps:cNvPr id="725"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142014" id="Group 12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6UrMMA&#10;AADcAAAADwAAAGRycy9kb3ducmV2LnhtbESPQYvCMBSE78L+h/CEvWlqF91ajbIIwgpe1AWvj+bZ&#10;BpuX0kTb/fdGEDwOM/MNs1z3thZ3ar1xrGAyTkAQF04bLhX8nbajDIQPyBprx6TgnzysVx+DJeba&#10;dXyg+zGUIkLY56igCqHJpfRFRRb92DXE0bu41mKIsi2lbrGLcFvLNElm0qLhuFBhQ5uKiuvxZhV0&#10;u3Oz/zqZyfzCWZFaNvNstlHqc9j/LEAE6sM7/Gr/agXf6R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6UrM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2AB6055E" w14:textId="77777777" w:rsidR="00F677CE" w:rsidRPr="007F183D" w:rsidRDefault="00F677CE" w:rsidP="00F677CE">
      <w:pPr>
        <w:rPr>
          <w:rFonts w:ascii="Arial" w:eastAsia="Arial" w:hAnsi="Arial" w:cs="Arial"/>
        </w:rPr>
      </w:pPr>
    </w:p>
    <w:p w14:paraId="23F8B05B" w14:textId="77777777" w:rsidR="00F677CE" w:rsidRPr="007F183D" w:rsidRDefault="00F677CE" w:rsidP="00F677CE">
      <w:pPr>
        <w:spacing w:before="9"/>
        <w:rPr>
          <w:rFonts w:ascii="Arial" w:eastAsia="Arial" w:hAnsi="Arial" w:cs="Arial"/>
          <w:sz w:val="28"/>
          <w:szCs w:val="28"/>
        </w:rPr>
      </w:pPr>
    </w:p>
    <w:p w14:paraId="1692584C" w14:textId="77777777" w:rsidR="00F677CE" w:rsidRDefault="00F677CE" w:rsidP="00F677CE">
      <w:pPr>
        <w:spacing w:line="20" w:lineRule="atLeast"/>
        <w:ind w:left="188"/>
        <w:rPr>
          <w:rFonts w:ascii="Arial" w:eastAsia="Arial" w:hAnsi="Arial" w:cs="Arial"/>
          <w:sz w:val="2"/>
          <w:szCs w:val="2"/>
        </w:rPr>
      </w:pPr>
    </w:p>
    <w:p w14:paraId="075208CC" w14:textId="77777777" w:rsidR="00F677CE" w:rsidRDefault="00F677CE" w:rsidP="00F677CE">
      <w:pPr>
        <w:spacing w:line="20" w:lineRule="atLeast"/>
        <w:ind w:left="188"/>
        <w:rPr>
          <w:rFonts w:ascii="Arial" w:eastAsia="Arial" w:hAnsi="Arial" w:cs="Arial"/>
          <w:sz w:val="2"/>
          <w:szCs w:val="2"/>
        </w:rPr>
      </w:pPr>
    </w:p>
    <w:p w14:paraId="71281B86"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6FFE64B" wp14:editId="6232B62B">
                <wp:extent cx="6546850" cy="6350"/>
                <wp:effectExtent l="8255" t="9525" r="7620" b="3175"/>
                <wp:docPr id="72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21" name="Group 54"/>
                        <wpg:cNvGrpSpPr>
                          <a:grpSpLocks/>
                        </wpg:cNvGrpSpPr>
                        <wpg:grpSpPr bwMode="auto">
                          <a:xfrm>
                            <a:off x="5" y="5"/>
                            <a:ext cx="10300" cy="2"/>
                            <a:chOff x="5" y="5"/>
                            <a:chExt cx="10300" cy="2"/>
                          </a:xfrm>
                        </wpg:grpSpPr>
                        <wps:wsp>
                          <wps:cNvPr id="722"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D57F7D" id="Group 11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58DQ&#10;qqUDAAA8CQAADgAAAAAAAAAAAAAAAAAuAgAAZHJzL2Uyb0RvYy54bWxQSwECLQAUAAYACAAAACEA&#10;QwYGC9kAAAAEAQAADwAAAAAAAAAAAAAAAAD/BQAAZHJzL2Rvd25yZXYueG1sUEsFBgAAAAAEAAQA&#10;8wAAAAUHA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2MQA&#10;AADcAAAADwAAAGRycy9kb3ducmV2LnhtbESPwWrDMBBE74H+g9hAb7FsF1LbjRKKodBCL40DvS7W&#10;xhaxVsZSY/fvq0Igx2Fm3jC7w2IHcaXJG8cKsiQFQdw6bbhTcGreNgUIH5A1Do5JwS95OOwfVjus&#10;tJv5i67H0IkIYV+hgj6EsZLStz1Z9IkbiaN3dpPFEOXUST3hHOF2kHmabqVFw3Ghx5HqntrL8ccq&#10;mD++x8+nxmTlmYs2t2zKYlsr9bheXl9ABFrCPXxrv2sFz3kO/2fiE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HDNj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2AB4E455" w14:textId="77777777" w:rsidR="00F677CE" w:rsidRPr="007F183D" w:rsidRDefault="00F677CE" w:rsidP="00F677CE">
      <w:pPr>
        <w:rPr>
          <w:rFonts w:ascii="Arial" w:eastAsia="Arial" w:hAnsi="Arial" w:cs="Arial"/>
        </w:rPr>
      </w:pPr>
    </w:p>
    <w:p w14:paraId="78A86612" w14:textId="77777777" w:rsidR="00F677CE" w:rsidRPr="007F183D" w:rsidRDefault="00F677CE" w:rsidP="00F677CE">
      <w:pPr>
        <w:spacing w:before="9"/>
        <w:rPr>
          <w:rFonts w:ascii="Arial" w:eastAsia="Arial" w:hAnsi="Arial" w:cs="Arial"/>
          <w:sz w:val="28"/>
          <w:szCs w:val="28"/>
        </w:rPr>
      </w:pPr>
    </w:p>
    <w:p w14:paraId="6F60AE88"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E83712D" wp14:editId="2399B838">
                <wp:extent cx="6546850" cy="6350"/>
                <wp:effectExtent l="8255" t="3810" r="7620" b="8890"/>
                <wp:docPr id="71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18" name="Group 51"/>
                        <wpg:cNvGrpSpPr>
                          <a:grpSpLocks/>
                        </wpg:cNvGrpSpPr>
                        <wpg:grpSpPr bwMode="auto">
                          <a:xfrm>
                            <a:off x="5" y="5"/>
                            <a:ext cx="10300" cy="2"/>
                            <a:chOff x="5" y="5"/>
                            <a:chExt cx="10300" cy="2"/>
                          </a:xfrm>
                        </wpg:grpSpPr>
                        <wps:wsp>
                          <wps:cNvPr id="719"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34F624" id="Group 11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AV02&#10;J6UDAAA8CQAADgAAAAAAAAAAAAAAAAAuAgAAZHJzL2Uyb0RvYy54bWxQSwECLQAUAAYACAAAACEA&#10;QwYGC9kAAAAEAQAADwAAAAAAAAAAAAAAAAD/BQAAZHJzL2Rvd25yZXYueG1sUEsFBgAAAAAEAAQA&#10;8wAAAAUHA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UFMMA&#10;AADcAAAADwAAAGRycy9kb3ducmV2LnhtbESPT4vCMBTE7wt+h/CEva1pFbStRhFhwQUv/gGvj+bZ&#10;BpuX0mRt99tvBMHjMDO/YVabwTbiQZ03jhWkkwQEcem04UrB5fz9lYHwAVlj45gU/JGHzXr0scJC&#10;u56P9DiFSkQI+wIV1CG0hZS+rMmin7iWOHo311kMUXaV1B32EW4bOU2SubRoOC7U2NKupvJ++rUK&#10;+p9re5idTZrfOCunlk2ezXdKfY6H7RJEoCG8w6/2XitYpD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9UFM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6B148A1F" w14:textId="77777777" w:rsidR="00F677CE" w:rsidRPr="007F183D" w:rsidRDefault="00F677CE" w:rsidP="00F677CE">
      <w:pPr>
        <w:rPr>
          <w:rFonts w:ascii="Arial" w:eastAsia="Arial" w:hAnsi="Arial" w:cs="Arial"/>
        </w:rPr>
      </w:pPr>
    </w:p>
    <w:p w14:paraId="0E03A4B3" w14:textId="77777777" w:rsidR="00F677CE" w:rsidRPr="007F183D" w:rsidRDefault="00F677CE" w:rsidP="00F677CE">
      <w:pPr>
        <w:spacing w:before="9"/>
        <w:rPr>
          <w:rFonts w:ascii="Arial" w:eastAsia="Arial" w:hAnsi="Arial" w:cs="Arial"/>
          <w:sz w:val="28"/>
          <w:szCs w:val="28"/>
        </w:rPr>
      </w:pPr>
    </w:p>
    <w:p w14:paraId="3CD22DFC"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B3D1342" wp14:editId="5118BFCA">
                <wp:extent cx="6546850" cy="6350"/>
                <wp:effectExtent l="8255" t="7620" r="7620" b="5080"/>
                <wp:docPr id="71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15" name="Group 48"/>
                        <wpg:cNvGrpSpPr>
                          <a:grpSpLocks/>
                        </wpg:cNvGrpSpPr>
                        <wpg:grpSpPr bwMode="auto">
                          <a:xfrm>
                            <a:off x="5" y="5"/>
                            <a:ext cx="10300" cy="2"/>
                            <a:chOff x="5" y="5"/>
                            <a:chExt cx="10300" cy="2"/>
                          </a:xfrm>
                        </wpg:grpSpPr>
                        <wps:wsp>
                          <wps:cNvPr id="716" name="Freeform 49"/>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E0D63A" id="Group 11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CdJ51z&#10;pAMAADwJAAAOAAAAAAAAAAAAAAAAAC4CAABkcnMvZTJvRG9jLnhtbFBLAQItABQABgAIAAAAIQBD&#10;BgYL2QAAAAQBAAAPAAAAAAAAAAAAAAAAAP4FAABkcnMvZG93bnJldi54bWxQSwUGAAAAAAQABADz&#10;AAAABAcAAAAA&#10;">
                <v:group id="Group 48"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49"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AZsMA&#10;AADcAAAADwAAAGRycy9kb3ducmV2LnhtbESPT4vCMBTE7wt+h/AEb2tahVqrUURYcMGLf8Dro3m2&#10;wealNFlbv/1GWNjjMDO/YdbbwTbiSZ03jhWk0wQEcem04UrB9fL1mYPwAVlj45gUvMjDdjP6WGOh&#10;Xc8nep5DJSKEfYEK6hDaQkpf1mTRT11LHL276yyGKLtK6g77CLeNnCVJJi0ajgs1trSvqXycf6yC&#10;/vvWHucXky7vnJczy2aZZ3ulJuNhtwIRaAj/4b/2QStYpBm8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DAZs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663AF6E9" w14:textId="77777777" w:rsidR="00F677CE" w:rsidRPr="007F183D" w:rsidRDefault="00F677CE" w:rsidP="00F677CE">
      <w:pPr>
        <w:rPr>
          <w:rFonts w:ascii="Arial" w:eastAsia="Arial" w:hAnsi="Arial" w:cs="Arial"/>
        </w:rPr>
      </w:pPr>
    </w:p>
    <w:p w14:paraId="7F1F24BA" w14:textId="77777777" w:rsidR="00F677CE" w:rsidRPr="007F183D" w:rsidRDefault="00F677CE" w:rsidP="00F677CE">
      <w:pPr>
        <w:spacing w:before="9"/>
        <w:rPr>
          <w:rFonts w:ascii="Arial" w:eastAsia="Arial" w:hAnsi="Arial" w:cs="Arial"/>
          <w:sz w:val="28"/>
          <w:szCs w:val="28"/>
        </w:rPr>
      </w:pPr>
    </w:p>
    <w:p w14:paraId="68D0FCD6"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D82890A" wp14:editId="53D02A9C">
                <wp:extent cx="6546850" cy="6350"/>
                <wp:effectExtent l="8255" t="1905" r="7620" b="10795"/>
                <wp:docPr id="711"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12" name="Group 57"/>
                        <wpg:cNvGrpSpPr>
                          <a:grpSpLocks/>
                        </wpg:cNvGrpSpPr>
                        <wpg:grpSpPr bwMode="auto">
                          <a:xfrm>
                            <a:off x="5" y="5"/>
                            <a:ext cx="10300" cy="2"/>
                            <a:chOff x="5" y="5"/>
                            <a:chExt cx="10300" cy="2"/>
                          </a:xfrm>
                        </wpg:grpSpPr>
                        <wps:wsp>
                          <wps:cNvPr id="713"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B5DC3D" id="Group 1745"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j/sIA&#10;AADcAAAADwAAAGRycy9kb3ducmV2LnhtbESPQYvCMBSE74L/ITzBm6ZV0No1yiIsrOBFK3h9NM82&#10;bPNSmqyt/94IC3scZuYbZrsfbCMe1HnjWEE6T0AQl04brhRci69ZBsIHZI2NY1LwJA/73Xi0xVy7&#10;ns/0uIRKRAj7HBXUIbS5lL6syaKfu5Y4enfXWQxRdpXUHfYRbhu5SJKVtGg4LtTY0qGm8ufyaxX0&#10;x1t7WhYm3dw5KxeWzSZbHZSaTobPDxCBhvAf/mt/awXrdAnv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2P+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348094F4" w14:textId="77777777" w:rsidR="00F677CE" w:rsidRPr="007F183D" w:rsidRDefault="00F677CE" w:rsidP="00F677CE">
      <w:pPr>
        <w:rPr>
          <w:rFonts w:ascii="Arial" w:eastAsia="Arial" w:hAnsi="Arial" w:cs="Arial"/>
        </w:rPr>
      </w:pPr>
    </w:p>
    <w:p w14:paraId="43DF2E1B" w14:textId="77777777" w:rsidR="00F677CE" w:rsidRPr="007F183D" w:rsidRDefault="00F677CE" w:rsidP="00F677CE">
      <w:pPr>
        <w:spacing w:before="9"/>
        <w:rPr>
          <w:rFonts w:ascii="Arial" w:eastAsia="Arial" w:hAnsi="Arial" w:cs="Arial"/>
          <w:sz w:val="28"/>
          <w:szCs w:val="28"/>
        </w:rPr>
      </w:pPr>
    </w:p>
    <w:p w14:paraId="63F89700" w14:textId="77777777" w:rsidR="00F677CE" w:rsidRDefault="00F677CE" w:rsidP="00F677CE">
      <w:pPr>
        <w:spacing w:line="20" w:lineRule="atLeast"/>
        <w:ind w:left="188"/>
        <w:rPr>
          <w:rFonts w:ascii="Arial" w:eastAsia="Arial" w:hAnsi="Arial" w:cs="Arial"/>
          <w:sz w:val="2"/>
          <w:szCs w:val="2"/>
        </w:rPr>
      </w:pPr>
    </w:p>
    <w:p w14:paraId="52C5C8FE" w14:textId="77777777" w:rsidR="00F677CE" w:rsidRDefault="00F677CE" w:rsidP="00F677CE">
      <w:pPr>
        <w:spacing w:line="20" w:lineRule="atLeast"/>
        <w:ind w:left="188"/>
        <w:rPr>
          <w:rFonts w:ascii="Arial" w:eastAsia="Arial" w:hAnsi="Arial" w:cs="Arial"/>
          <w:sz w:val="2"/>
          <w:szCs w:val="2"/>
        </w:rPr>
      </w:pPr>
    </w:p>
    <w:p w14:paraId="08BCAAFE"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3FF84AD" wp14:editId="2C91D12B">
                <wp:extent cx="6546850" cy="6350"/>
                <wp:effectExtent l="8255" t="6350" r="7620" b="6350"/>
                <wp:docPr id="708"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09" name="Group 54"/>
                        <wpg:cNvGrpSpPr>
                          <a:grpSpLocks/>
                        </wpg:cNvGrpSpPr>
                        <wpg:grpSpPr bwMode="auto">
                          <a:xfrm>
                            <a:off x="5" y="5"/>
                            <a:ext cx="10300" cy="2"/>
                            <a:chOff x="5" y="5"/>
                            <a:chExt cx="10300" cy="2"/>
                          </a:xfrm>
                        </wpg:grpSpPr>
                        <wps:wsp>
                          <wps:cNvPr id="710"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5F2131" id="Group 174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Mhk&#10;pRWmAwAAPQkAAA4AAAAAAAAAAAAAAAAALgIAAGRycy9lMm9Eb2MueG1sUEsBAi0AFAAGAAgAAAAh&#10;AEMGBgvZAAAABAEAAA8AAAAAAAAAAAAAAAAAAAYAAGRycy9kb3ducmV2LnhtbFBLBQYAAAAABAAE&#10;APMAAAAGBw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X9icEA&#10;AADcAAAADwAAAGRycy9kb3ducmV2LnhtbERPz2vCMBS+C/4P4Qm7aVoHtXZGGQXBgRfrYNdH82zD&#10;mpfSZG333y+HgceP7/fhNNtOjDR441hBuklAENdOG24UfN7P6xyED8gaO8ek4Jc8nI7LxQEL7Sa+&#10;0ViFRsQQ9gUqaEPoCyl93ZJFv3E9ceQebrAYIhwaqQecYrjt5DZJMmnRcGxosaeypfq7+rEKpo+v&#10;/vp6N+n+wXm9tWz2eVYq9bKa399ABJrDU/zvvmgFuzTOj2fiEZD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1/Yn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48F88945" w14:textId="77777777" w:rsidR="00F677CE" w:rsidRPr="007F183D" w:rsidRDefault="00F677CE" w:rsidP="00F677CE">
      <w:pPr>
        <w:rPr>
          <w:rFonts w:ascii="Arial" w:eastAsia="Arial" w:hAnsi="Arial" w:cs="Arial"/>
        </w:rPr>
      </w:pPr>
    </w:p>
    <w:p w14:paraId="01B70259" w14:textId="77777777" w:rsidR="00F677CE" w:rsidRPr="007F183D" w:rsidRDefault="00F677CE" w:rsidP="00F677CE">
      <w:pPr>
        <w:spacing w:before="9"/>
        <w:rPr>
          <w:rFonts w:ascii="Arial" w:eastAsia="Arial" w:hAnsi="Arial" w:cs="Arial"/>
          <w:sz w:val="28"/>
          <w:szCs w:val="28"/>
        </w:rPr>
      </w:pPr>
    </w:p>
    <w:p w14:paraId="64E1C17C"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1121CE2" wp14:editId="5EEB0821">
                <wp:extent cx="6546850" cy="6350"/>
                <wp:effectExtent l="8255" t="10160" r="7620" b="2540"/>
                <wp:docPr id="705"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06" name="Group 51"/>
                        <wpg:cNvGrpSpPr>
                          <a:grpSpLocks/>
                        </wpg:cNvGrpSpPr>
                        <wpg:grpSpPr bwMode="auto">
                          <a:xfrm>
                            <a:off x="5" y="5"/>
                            <a:ext cx="10300" cy="2"/>
                            <a:chOff x="5" y="5"/>
                            <a:chExt cx="10300" cy="2"/>
                          </a:xfrm>
                        </wpg:grpSpPr>
                        <wps:wsp>
                          <wps:cNvPr id="707"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1DFFEF" id="Group 173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KlB0tuj&#10;AwAAPQkAAA4AAAAAAAAAAAAAAAAALgIAAGRycy9lMm9Eb2MueG1sUEsBAi0AFAAGAAgAAAAhAEMG&#10;BgvZAAAABAEAAA8AAAAAAAAAAAAAAAAA/QUAAGRycy9kb3ducmV2LnhtbFBLBQYAAAAABAAEAPMA&#10;AAADBw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zIMMA&#10;AADcAAAADwAAAGRycy9kb3ducmV2LnhtbESPQWvCQBSE7wX/w/IEb3UTBROjaxCh0EIvjYVeH9ln&#10;sph9G7Krif/eLRR6HGbmG2ZfTrYTdxq8cawgXSYgiGunDTcKvs9vrzkIH5A1do5JwYM8lIfZyx4L&#10;7Ub+onsVGhEh7AtU0IbQF1L6uiWLful64uhd3GAxRDk0Ug84Rrjt5CpJNtKi4bjQYk+nluprdbMK&#10;xo+f/nN9Nun2wnm9smy2+eak1GI+HXcgAk3hP/zXftcKsiSD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XzIM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43C891E2" w14:textId="77777777" w:rsidR="00F677CE" w:rsidRPr="007F183D" w:rsidRDefault="00F677CE" w:rsidP="00F677CE">
      <w:pPr>
        <w:rPr>
          <w:rFonts w:ascii="Arial" w:eastAsia="Arial" w:hAnsi="Arial" w:cs="Arial"/>
        </w:rPr>
      </w:pPr>
    </w:p>
    <w:p w14:paraId="009161CC" w14:textId="77777777" w:rsidR="00F677CE" w:rsidRPr="007F183D" w:rsidRDefault="00F677CE" w:rsidP="00F677CE">
      <w:pPr>
        <w:spacing w:before="9"/>
        <w:rPr>
          <w:rFonts w:ascii="Arial" w:eastAsia="Arial" w:hAnsi="Arial" w:cs="Arial"/>
          <w:sz w:val="28"/>
          <w:szCs w:val="28"/>
        </w:rPr>
      </w:pPr>
    </w:p>
    <w:p w14:paraId="646188A7"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9A3C7E8" wp14:editId="1B38FB08">
                <wp:extent cx="6546850" cy="6350"/>
                <wp:effectExtent l="8255" t="4445" r="7620" b="8255"/>
                <wp:docPr id="702" name="Group 1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03" name="Group 57"/>
                        <wpg:cNvGrpSpPr>
                          <a:grpSpLocks/>
                        </wpg:cNvGrpSpPr>
                        <wpg:grpSpPr bwMode="auto">
                          <a:xfrm>
                            <a:off x="5" y="5"/>
                            <a:ext cx="10300" cy="2"/>
                            <a:chOff x="5" y="5"/>
                            <a:chExt cx="10300" cy="2"/>
                          </a:xfrm>
                        </wpg:grpSpPr>
                        <wps:wsp>
                          <wps:cNvPr id="704"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F22C32" id="Group 173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Bp&#10;bW8DpwMAAD0JAAAOAAAAAAAAAAAAAAAAAC4CAABkcnMvZTJvRG9jLnhtbFBLAQItABQABgAIAAAA&#10;IQBDBgYL2QAAAAQBAAAPAAAAAAAAAAAAAAAAAAEGAABkcnMvZG93bnJldi54bWxQSwUGAAAAAAQA&#10;BADzAAAABwc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tV8QA&#10;AADcAAAADwAAAGRycy9kb3ducmV2LnhtbESPQWvCQBSE7wX/w/IEb81GLWmMriJCwUIvNQWvj+wz&#10;Wcy+DdltEv99t1DocZiZb5jdYbKtGKj3xrGCZZKCIK6cNlwr+CrfnnMQPiBrbB2Tggd5OOxnTzss&#10;tBv5k4ZLqEWEsC9QQRNCV0jpq4Ys+sR1xNG7ud5iiLKvpe5xjHDbylWaZtKi4bjQYEenhqr75dsq&#10;GN+v3ce6NMvNjfNqZdls8uyk1GI+HbcgAk3hP/zXPmsFr+kL/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bVf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0CC45BB1" w14:textId="77777777" w:rsidR="00F677CE" w:rsidRPr="007F183D" w:rsidRDefault="00F677CE" w:rsidP="00F677CE">
      <w:pPr>
        <w:rPr>
          <w:rFonts w:ascii="Arial" w:eastAsia="Arial" w:hAnsi="Arial" w:cs="Arial"/>
        </w:rPr>
      </w:pPr>
    </w:p>
    <w:p w14:paraId="63FE5F41" w14:textId="77777777" w:rsidR="00F677CE" w:rsidRPr="007F183D" w:rsidRDefault="00F677CE" w:rsidP="00F677CE">
      <w:pPr>
        <w:spacing w:before="9"/>
        <w:rPr>
          <w:rFonts w:ascii="Arial" w:eastAsia="Arial" w:hAnsi="Arial" w:cs="Arial"/>
          <w:sz w:val="28"/>
          <w:szCs w:val="28"/>
        </w:rPr>
      </w:pPr>
    </w:p>
    <w:p w14:paraId="3099252B" w14:textId="77777777" w:rsidR="00F677CE" w:rsidRDefault="00F677CE" w:rsidP="00F677CE">
      <w:pPr>
        <w:spacing w:line="20" w:lineRule="atLeast"/>
        <w:ind w:left="188"/>
        <w:rPr>
          <w:rFonts w:ascii="Arial" w:eastAsia="Arial" w:hAnsi="Arial" w:cs="Arial"/>
          <w:sz w:val="2"/>
          <w:szCs w:val="2"/>
        </w:rPr>
      </w:pPr>
    </w:p>
    <w:p w14:paraId="7E33B351" w14:textId="77777777" w:rsidR="00F677CE" w:rsidRDefault="00F677CE" w:rsidP="00F677CE">
      <w:pPr>
        <w:spacing w:line="20" w:lineRule="atLeast"/>
        <w:ind w:left="188"/>
        <w:rPr>
          <w:rFonts w:ascii="Arial" w:eastAsia="Arial" w:hAnsi="Arial" w:cs="Arial"/>
          <w:sz w:val="2"/>
          <w:szCs w:val="2"/>
        </w:rPr>
      </w:pPr>
    </w:p>
    <w:p w14:paraId="20731C52"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4031D2C" wp14:editId="368314D3">
                <wp:extent cx="6546850" cy="6350"/>
                <wp:effectExtent l="8255" t="8890" r="7620" b="3810"/>
                <wp:docPr id="699"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700" name="Group 54"/>
                        <wpg:cNvGrpSpPr>
                          <a:grpSpLocks/>
                        </wpg:cNvGrpSpPr>
                        <wpg:grpSpPr bwMode="auto">
                          <a:xfrm>
                            <a:off x="5" y="5"/>
                            <a:ext cx="10300" cy="2"/>
                            <a:chOff x="5" y="5"/>
                            <a:chExt cx="10300" cy="2"/>
                          </a:xfrm>
                        </wpg:grpSpPr>
                        <wps:wsp>
                          <wps:cNvPr id="701"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39BE22" id="Group 173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D7VawCqgMAAD0JAAAOAAAAAAAAAAAAAAAAAC4CAABkcnMvZTJvRG9jLnhtbFBLAQItABQABgAI&#10;AAAAIQBDBgYL2QAAAAQBAAAPAAAAAAAAAAAAAAAAAAQGAABkcnMvZG93bnJldi54bWxQSwUGAAAA&#10;AAQABADzAAAACgc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Oz8QA&#10;AADcAAAADwAAAGRycy9kb3ducmV2LnhtbESPwWrDMBBE74H+g9hCb4nsFFzHjRJKINBCLo0DvS7S&#10;xha1VsZSbPfvq0Chx2Fm3jDb/ew6MdIQrGcF+SoDQay9sdwouNTHZQkiRGSDnWdS8EMB9ruHxRYr&#10;4yf+pPEcG5EgHCpU0MbYV1IG3ZLDsPI9cfKufnAYkxwaaQacEtx1cp1lhXRoOS202NOhJf19vjkF&#10;08dXf3qubb65cqnXju2mLA5KPT3Ob68gIs3xP/zXfjcKXrIc7mfS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zs/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7B122CDC" w14:textId="77777777" w:rsidR="00F677CE" w:rsidRPr="007F183D" w:rsidRDefault="00F677CE" w:rsidP="00F677CE">
      <w:pPr>
        <w:rPr>
          <w:rFonts w:ascii="Arial" w:eastAsia="Arial" w:hAnsi="Arial" w:cs="Arial"/>
        </w:rPr>
      </w:pPr>
    </w:p>
    <w:p w14:paraId="034FE12C" w14:textId="77777777" w:rsidR="00F677CE" w:rsidRPr="007F183D" w:rsidRDefault="00F677CE" w:rsidP="00F677CE">
      <w:pPr>
        <w:spacing w:before="9"/>
        <w:rPr>
          <w:rFonts w:ascii="Arial" w:eastAsia="Arial" w:hAnsi="Arial" w:cs="Arial"/>
          <w:sz w:val="28"/>
          <w:szCs w:val="28"/>
        </w:rPr>
      </w:pPr>
    </w:p>
    <w:p w14:paraId="2A7E022B" w14:textId="77777777" w:rsidR="00F677CE" w:rsidRPr="007F183D" w:rsidRDefault="00366041" w:rsidP="00F677CE">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DC2B599" wp14:editId="11BD8B59">
                <wp:extent cx="6546850" cy="6350"/>
                <wp:effectExtent l="8255" t="3175" r="7620" b="9525"/>
                <wp:docPr id="696"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697" name="Group 51"/>
                        <wpg:cNvGrpSpPr>
                          <a:grpSpLocks/>
                        </wpg:cNvGrpSpPr>
                        <wpg:grpSpPr bwMode="auto">
                          <a:xfrm>
                            <a:off x="5" y="5"/>
                            <a:ext cx="10300" cy="2"/>
                            <a:chOff x="5" y="5"/>
                            <a:chExt cx="10300" cy="2"/>
                          </a:xfrm>
                        </wpg:grpSpPr>
                        <wps:wsp>
                          <wps:cNvPr id="698"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4AD2DF" id="Group 15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At7&#10;4yymAwAAPAkAAA4AAAAAAAAAAAAAAAAALgIAAGRycy9lMm9Eb2MueG1sUEsBAi0AFAAGAAgAAAAh&#10;AEMGBgvZAAAABAEAAA8AAAAAAAAAAAAAAAAAAAYAAGRycy9kb3ducmV2LnhtbFBLBQYAAAAABAAE&#10;APMAAAAGBw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9SMAA&#10;AADcAAAADwAAAGRycy9kb3ducmV2LnhtbERPz2uDMBS+D/Y/hDfobca2IGqbllEorLDLbKHXh3lq&#10;mHkRk6r775vDYMeP7/f+uNheTDR641jBOklBENdOG24V3K7n9xyED8gae8ek4Jc8HA+vL3sstZv5&#10;m6YqtCKGsC9RQRfCUErp644s+sQNxJFr3GgxRDi2Uo84x3Dby02aZtKi4djQ4UCnjuqf6mEVzJf7&#10;8LW9mnXRcF5vLJsiz05Krd6Wjx2IQEv4F/+5P7WCrIhr45l4BOTh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H9SM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3F25F368" w14:textId="77777777" w:rsidR="00F677CE" w:rsidRPr="007F183D" w:rsidRDefault="00F677CE" w:rsidP="00F677CE">
      <w:pPr>
        <w:rPr>
          <w:rFonts w:ascii="Arial" w:eastAsia="Arial" w:hAnsi="Arial" w:cs="Arial"/>
        </w:rPr>
      </w:pPr>
    </w:p>
    <w:p w14:paraId="2DF7A7B6" w14:textId="77777777" w:rsidR="00F677CE" w:rsidRPr="007F183D" w:rsidRDefault="00F677CE" w:rsidP="00F677CE">
      <w:pPr>
        <w:spacing w:before="9"/>
        <w:rPr>
          <w:rFonts w:ascii="Arial" w:eastAsia="Arial" w:hAnsi="Arial" w:cs="Arial"/>
          <w:sz w:val="28"/>
          <w:szCs w:val="28"/>
        </w:rPr>
      </w:pPr>
    </w:p>
    <w:p w14:paraId="10E9BD2C" w14:textId="77777777" w:rsidR="00F677CE" w:rsidRDefault="00366041" w:rsidP="00F677CE">
      <w:pPr>
        <w:pStyle w:val="BodyText"/>
        <w:tabs>
          <w:tab w:val="left" w:pos="4513"/>
          <w:tab w:val="left" w:pos="5953"/>
        </w:tabs>
        <w:spacing w:before="71" w:line="497" w:lineRule="auto"/>
        <w:ind w:left="193" w:right="4458"/>
        <w:rPr>
          <w:rFonts w:ascii="Arial" w:hAnsi="Arial" w:cs="Arial"/>
        </w:rPr>
      </w:pPr>
      <w:r>
        <w:rPr>
          <w:noProof/>
        </w:rPr>
        <mc:AlternateContent>
          <mc:Choice Requires="wpg">
            <w:drawing>
              <wp:anchor distT="0" distB="0" distL="114300" distR="114300" simplePos="0" relativeHeight="251694592" behindDoc="1" locked="0" layoutInCell="1" allowOverlap="1" wp14:anchorId="2F9783DD" wp14:editId="62AA8768">
                <wp:simplePos x="0" y="0"/>
                <wp:positionH relativeFrom="page">
                  <wp:posOffset>2931160</wp:posOffset>
                </wp:positionH>
                <wp:positionV relativeFrom="paragraph">
                  <wp:posOffset>10160</wp:posOffset>
                </wp:positionV>
                <wp:extent cx="245745" cy="245745"/>
                <wp:effectExtent l="0" t="0" r="20955" b="20955"/>
                <wp:wrapNone/>
                <wp:docPr id="694"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4616" y="16"/>
                          <a:chExt cx="387" cy="387"/>
                        </a:xfrm>
                      </wpg:grpSpPr>
                      <wps:wsp>
                        <wps:cNvPr id="695" name="Freeform 270"/>
                        <wps:cNvSpPr>
                          <a:spLocks/>
                        </wps:cNvSpPr>
                        <wps:spPr bwMode="auto">
                          <a:xfrm>
                            <a:off x="4616" y="16"/>
                            <a:ext cx="387" cy="387"/>
                          </a:xfrm>
                          <a:custGeom>
                            <a:avLst/>
                            <a:gdLst>
                              <a:gd name="T0" fmla="+- 0 4616 4616"/>
                              <a:gd name="T1" fmla="*/ T0 w 387"/>
                              <a:gd name="T2" fmla="+- 0 403 16"/>
                              <a:gd name="T3" fmla="*/ 403 h 387"/>
                              <a:gd name="T4" fmla="+- 0 5003 4616"/>
                              <a:gd name="T5" fmla="*/ T4 w 387"/>
                              <a:gd name="T6" fmla="+- 0 403 16"/>
                              <a:gd name="T7" fmla="*/ 403 h 387"/>
                              <a:gd name="T8" fmla="+- 0 5003 4616"/>
                              <a:gd name="T9" fmla="*/ T8 w 387"/>
                              <a:gd name="T10" fmla="+- 0 16 16"/>
                              <a:gd name="T11" fmla="*/ 16 h 387"/>
                              <a:gd name="T12" fmla="+- 0 4616 4616"/>
                              <a:gd name="T13" fmla="*/ T12 w 387"/>
                              <a:gd name="T14" fmla="+- 0 16 16"/>
                              <a:gd name="T15" fmla="*/ 16 h 387"/>
                              <a:gd name="T16" fmla="+- 0 4616 4616"/>
                              <a:gd name="T17" fmla="*/ T16 w 387"/>
                              <a:gd name="T18" fmla="+- 0 403 16"/>
                              <a:gd name="T19" fmla="*/ 403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E9BB6" id="Group 299" o:spid="_x0000_s1026" style="position:absolute;margin-left:230.8pt;margin-top:.8pt;width:19.35pt;height:19.35pt;z-index:-251621888;mso-position-horizontal-relative:page" coordorigin="4616,16"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">
                <v:shape id="Freeform 270" o:spid="_x0000_s1027" style="position:absolute;left:4616;top:16;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Y8MA&#10;AADcAAAADwAAAGRycy9kb3ducmV2LnhtbESPQWsCMRSE74X+h/AK3mq2QqVdjWLFgniytpfeHpvn&#10;7mrysiRxjf/eCILHYWa+YabzZI3oyYfWsYK3YQGCuHK65VrB3+/36weIEJE1Gsek4EIB5rPnpymW&#10;2p35h/pdrEWGcChRQRNjV0oZqoYshqHriLO3d95izNLXUns8Z7g1clQUY2mx5bzQYEfLhqrj7mQV&#10;+GrlTG0Xptvq/y/Zx3TZHJJSg5e0mICIlOIjfG+vtYLx5zvczu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EY8MAAADcAAAADwAAAAAAAAAAAAAAAACYAgAAZHJzL2Rv&#10;d25yZXYueG1sUEsFBgAAAAAEAAQA9QAAAIgDAAAAAA==&#10;" path="m,387r387,l387,,,,,387xe" filled="f" strokecolor="#231f20" strokeweight=".5pt">
                  <v:path arrowok="t" o:connecttype="custom" o:connectlocs="0,403;387,403;387,16;0,16;0,403" o:connectangles="0,0,0,0,0"/>
                </v:shape>
                <w10:wrap anchorx="page"/>
              </v:group>
            </w:pict>
          </mc:Fallback>
        </mc:AlternateContent>
      </w:r>
      <w:r>
        <w:rPr>
          <w:noProof/>
        </w:rPr>
        <mc:AlternateContent>
          <mc:Choice Requires="wpg">
            <w:drawing>
              <wp:anchor distT="0" distB="0" distL="114300" distR="114300" simplePos="0" relativeHeight="251695616" behindDoc="1" locked="0" layoutInCell="1" allowOverlap="1" wp14:anchorId="43197D9E" wp14:editId="43F4F243">
                <wp:simplePos x="0" y="0"/>
                <wp:positionH relativeFrom="page">
                  <wp:posOffset>3867150</wp:posOffset>
                </wp:positionH>
                <wp:positionV relativeFrom="paragraph">
                  <wp:posOffset>22225</wp:posOffset>
                </wp:positionV>
                <wp:extent cx="245745" cy="245745"/>
                <wp:effectExtent l="0" t="0" r="20955" b="20955"/>
                <wp:wrapNone/>
                <wp:docPr id="69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6090" y="35"/>
                          <a:chExt cx="387" cy="387"/>
                        </a:xfrm>
                      </wpg:grpSpPr>
                      <wps:wsp>
                        <wps:cNvPr id="693" name="Freeform 272"/>
                        <wps:cNvSpPr>
                          <a:spLocks/>
                        </wps:cNvSpPr>
                        <wps:spPr bwMode="auto">
                          <a:xfrm>
                            <a:off x="6090" y="35"/>
                            <a:ext cx="387" cy="387"/>
                          </a:xfrm>
                          <a:custGeom>
                            <a:avLst/>
                            <a:gdLst>
                              <a:gd name="T0" fmla="+- 0 6090 6090"/>
                              <a:gd name="T1" fmla="*/ T0 w 387"/>
                              <a:gd name="T2" fmla="+- 0 422 35"/>
                              <a:gd name="T3" fmla="*/ 422 h 387"/>
                              <a:gd name="T4" fmla="+- 0 6477 6090"/>
                              <a:gd name="T5" fmla="*/ T4 w 387"/>
                              <a:gd name="T6" fmla="+- 0 422 35"/>
                              <a:gd name="T7" fmla="*/ 422 h 387"/>
                              <a:gd name="T8" fmla="+- 0 6477 6090"/>
                              <a:gd name="T9" fmla="*/ T8 w 387"/>
                              <a:gd name="T10" fmla="+- 0 35 35"/>
                              <a:gd name="T11" fmla="*/ 35 h 387"/>
                              <a:gd name="T12" fmla="+- 0 6090 6090"/>
                              <a:gd name="T13" fmla="*/ T12 w 387"/>
                              <a:gd name="T14" fmla="+- 0 35 35"/>
                              <a:gd name="T15" fmla="*/ 35 h 387"/>
                              <a:gd name="T16" fmla="+- 0 6090 6090"/>
                              <a:gd name="T17" fmla="*/ T16 w 387"/>
                              <a:gd name="T18" fmla="+- 0 422 35"/>
                              <a:gd name="T19" fmla="*/ 422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9C82D4" id="Group 313" o:spid="_x0000_s1026" style="position:absolute;margin-left:304.5pt;margin-top:1.75pt;width:19.35pt;height:19.35pt;z-index:-251620864;mso-position-horizontal-relative:page" coordorigin="6090,35"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">
                <v:shape id="Freeform 272" o:spid="_x0000_s1027" style="position:absolute;left:6090;top:35;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5jMMA&#10;AADcAAAADwAAAGRycy9kb3ducmV2LnhtbESPQWsCMRSE74X+h/AK3mq2FqRdjWLFgniytpfeHpvn&#10;7mrysiRxjf/eCILHYWa+YabzZI3oyYfWsYK3YQGCuHK65VrB3+/36weIEJE1Gsek4EIB5rPnpymW&#10;2p35h/pdrEWGcChRQRNjV0oZqoYshqHriLO3d95izNLXUns8Z7g1clQUY2mx5bzQYEfLhqrj7mQV&#10;+GrlTG0Xptvq/y/Zx3TZHJJSg5e0mICIlOIjfG+vtYLx5zvczuQjI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m5jMMAAADcAAAADwAAAAAAAAAAAAAAAACYAgAAZHJzL2Rv&#10;d25yZXYueG1sUEsFBgAAAAAEAAQA9QAAAIgDAAAAAA==&#10;" path="m,387r387,l387,,,,,387xe" filled="f" strokecolor="#231f20" strokeweight=".5pt">
                  <v:path arrowok="t" o:connecttype="custom" o:connectlocs="0,422;387,422;387,35;0,35;0,422" o:connectangles="0,0,0,0,0"/>
                </v:shape>
                <w10:wrap anchorx="page"/>
              </v:group>
            </w:pict>
          </mc:Fallback>
        </mc:AlternateContent>
      </w:r>
      <w:r>
        <w:rPr>
          <w:noProof/>
        </w:rPr>
        <mc:AlternateContent>
          <mc:Choice Requires="wpg">
            <w:drawing>
              <wp:anchor distT="0" distB="0" distL="114300" distR="114300" simplePos="0" relativeHeight="251696640" behindDoc="1" locked="0" layoutInCell="1" allowOverlap="1" wp14:anchorId="26FEC258" wp14:editId="167260D2">
                <wp:simplePos x="0" y="0"/>
                <wp:positionH relativeFrom="page">
                  <wp:posOffset>3687445</wp:posOffset>
                </wp:positionH>
                <wp:positionV relativeFrom="paragraph">
                  <wp:posOffset>382270</wp:posOffset>
                </wp:positionV>
                <wp:extent cx="497840" cy="245745"/>
                <wp:effectExtent l="0" t="0" r="16510" b="20955"/>
                <wp:wrapNone/>
                <wp:docPr id="690"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245745"/>
                          <a:chOff x="5807" y="602"/>
                          <a:chExt cx="784" cy="387"/>
                        </a:xfrm>
                      </wpg:grpSpPr>
                      <wps:wsp>
                        <wps:cNvPr id="691" name="Freeform 274"/>
                        <wps:cNvSpPr>
                          <a:spLocks/>
                        </wps:cNvSpPr>
                        <wps:spPr bwMode="auto">
                          <a:xfrm>
                            <a:off x="5807" y="602"/>
                            <a:ext cx="784" cy="387"/>
                          </a:xfrm>
                          <a:custGeom>
                            <a:avLst/>
                            <a:gdLst>
                              <a:gd name="T0" fmla="+- 0 5807 5807"/>
                              <a:gd name="T1" fmla="*/ T0 w 784"/>
                              <a:gd name="T2" fmla="+- 0 989 602"/>
                              <a:gd name="T3" fmla="*/ 989 h 387"/>
                              <a:gd name="T4" fmla="+- 0 6590 5807"/>
                              <a:gd name="T5" fmla="*/ T4 w 784"/>
                              <a:gd name="T6" fmla="+- 0 989 602"/>
                              <a:gd name="T7" fmla="*/ 989 h 387"/>
                              <a:gd name="T8" fmla="+- 0 6590 5807"/>
                              <a:gd name="T9" fmla="*/ T8 w 784"/>
                              <a:gd name="T10" fmla="+- 0 602 602"/>
                              <a:gd name="T11" fmla="*/ 602 h 387"/>
                              <a:gd name="T12" fmla="+- 0 5807 5807"/>
                              <a:gd name="T13" fmla="*/ T12 w 784"/>
                              <a:gd name="T14" fmla="+- 0 602 602"/>
                              <a:gd name="T15" fmla="*/ 602 h 387"/>
                              <a:gd name="T16" fmla="+- 0 5807 5807"/>
                              <a:gd name="T17" fmla="*/ T16 w 784"/>
                              <a:gd name="T18" fmla="+- 0 989 602"/>
                              <a:gd name="T19" fmla="*/ 989 h 387"/>
                            </a:gdLst>
                            <a:ahLst/>
                            <a:cxnLst>
                              <a:cxn ang="0">
                                <a:pos x="T1" y="T3"/>
                              </a:cxn>
                              <a:cxn ang="0">
                                <a:pos x="T5" y="T7"/>
                              </a:cxn>
                              <a:cxn ang="0">
                                <a:pos x="T9" y="T11"/>
                              </a:cxn>
                              <a:cxn ang="0">
                                <a:pos x="T13" y="T15"/>
                              </a:cxn>
                              <a:cxn ang="0">
                                <a:pos x="T17" y="T19"/>
                              </a:cxn>
                            </a:cxnLst>
                            <a:rect l="0" t="0" r="r" b="b"/>
                            <a:pathLst>
                              <a:path w="784" h="387">
                                <a:moveTo>
                                  <a:pt x="0" y="387"/>
                                </a:moveTo>
                                <a:lnTo>
                                  <a:pt x="783" y="387"/>
                                </a:lnTo>
                                <a:lnTo>
                                  <a:pt x="783"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52B0C" id="Group 315" o:spid="_x0000_s1026" style="position:absolute;margin-left:290.35pt;margin-top:30.1pt;width:39.2pt;height:19.35pt;z-index:-251619840;mso-position-horizontal-relative:page" coordorigin="5807,602" coordsize="78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">
                <v:shape id="Freeform 274" o:spid="_x0000_s1027" style="position:absolute;left:5807;top:602;width:784;height:387;visibility:visible;mso-wrap-style:square;v-text-anchor:top" coordsize="78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Tw8UA&#10;AADcAAAADwAAAGRycy9kb3ducmV2LnhtbESPzWrDMBCE74W8g9hAb7WcHkLiRAn5oeBDwdTxwcfF&#10;2tgm1spYauL66aNCocdhZr5htvvRdOJOg2stK1hEMQjiyuqWawXF5eNtBcJ5ZI2dZVLwQw72u9nL&#10;FhNtH/xF99zXIkDYJaig8b5PpHRVQwZdZHvi4F3tYNAHOdRSD/gIcNPJ9zheSoMth4UGezo1VN3y&#10;b6NAp1n+acp10U+UZV3G5/J4mpR6nY+HDQhPo/8P/7VTrWC5XsDvmXAE5O4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hPDxQAAANwAAAAPAAAAAAAAAAAAAAAAAJgCAABkcnMv&#10;ZG93bnJldi54bWxQSwUGAAAAAAQABAD1AAAAigMAAAAA&#10;" path="m,387r783,l783,,,,,387xe" filled="f" strokecolor="#231f20" strokeweight=".5pt">
                  <v:path arrowok="t" o:connecttype="custom" o:connectlocs="0,989;783,989;783,602;0,602;0,989" o:connectangles="0,0,0,0,0"/>
                </v:shape>
                <w10:wrap anchorx="page"/>
              </v:group>
            </w:pict>
          </mc:Fallback>
        </mc:AlternateContent>
      </w:r>
      <w:r w:rsidR="00F677CE" w:rsidRPr="007F183D">
        <w:rPr>
          <w:rFonts w:ascii="Arial" w:hAnsi="Arial" w:cs="Arial"/>
        </w:rPr>
        <w:t>Is</w:t>
      </w:r>
      <w:r w:rsidR="00F677CE" w:rsidRPr="007F183D">
        <w:rPr>
          <w:rFonts w:ascii="Arial" w:hAnsi="Arial" w:cs="Arial"/>
          <w:spacing w:val="5"/>
        </w:rPr>
        <w:t xml:space="preserve"> </w:t>
      </w:r>
      <w:r w:rsidR="00F677CE" w:rsidRPr="007F183D">
        <w:rPr>
          <w:rFonts w:ascii="Arial" w:hAnsi="Arial" w:cs="Arial"/>
        </w:rPr>
        <w:t>a</w:t>
      </w:r>
      <w:r w:rsidR="00F677CE" w:rsidRPr="007F183D">
        <w:rPr>
          <w:rFonts w:ascii="Arial" w:hAnsi="Arial" w:cs="Arial"/>
          <w:spacing w:val="5"/>
        </w:rPr>
        <w:t xml:space="preserve"> </w:t>
      </w:r>
      <w:r w:rsidR="00F677CE" w:rsidRPr="007F183D">
        <w:rPr>
          <w:rFonts w:ascii="Arial" w:hAnsi="Arial" w:cs="Arial"/>
        </w:rPr>
        <w:t>continuation</w:t>
      </w:r>
      <w:r w:rsidR="00F677CE" w:rsidRPr="007F183D">
        <w:rPr>
          <w:rFonts w:ascii="Arial" w:hAnsi="Arial" w:cs="Arial"/>
          <w:spacing w:val="5"/>
        </w:rPr>
        <w:t xml:space="preserve"> </w:t>
      </w:r>
      <w:r w:rsidR="00F677CE" w:rsidRPr="007F183D">
        <w:rPr>
          <w:rFonts w:ascii="Arial" w:hAnsi="Arial" w:cs="Arial"/>
        </w:rPr>
        <w:t>sheet</w:t>
      </w:r>
      <w:r w:rsidR="00F677CE" w:rsidRPr="007F183D">
        <w:rPr>
          <w:rFonts w:ascii="Arial" w:hAnsi="Arial" w:cs="Arial"/>
          <w:spacing w:val="5"/>
        </w:rPr>
        <w:t xml:space="preserve"> </w:t>
      </w:r>
      <w:r w:rsidR="00F677CE" w:rsidRPr="007F183D">
        <w:rPr>
          <w:rFonts w:ascii="Arial" w:hAnsi="Arial" w:cs="Arial"/>
        </w:rPr>
        <w:t>enclosed?</w:t>
      </w:r>
      <w:r w:rsidR="00F677CE" w:rsidRPr="007F183D">
        <w:rPr>
          <w:rFonts w:ascii="Arial" w:hAnsi="Arial" w:cs="Arial"/>
        </w:rPr>
        <w:tab/>
      </w:r>
      <w:r w:rsidR="00F677CE" w:rsidRPr="007F183D">
        <w:rPr>
          <w:rFonts w:ascii="Arial" w:hAnsi="Arial" w:cs="Arial"/>
          <w:spacing w:val="-9"/>
          <w:w w:val="95"/>
        </w:rPr>
        <w:t>Yes</w:t>
      </w:r>
      <w:r w:rsidR="00F677CE" w:rsidRPr="007F183D">
        <w:rPr>
          <w:rFonts w:ascii="Arial" w:hAnsi="Arial" w:cs="Arial"/>
          <w:spacing w:val="-9"/>
          <w:w w:val="95"/>
        </w:rPr>
        <w:tab/>
      </w:r>
      <w:r w:rsidR="00F677CE" w:rsidRPr="007F183D">
        <w:rPr>
          <w:rFonts w:ascii="Arial" w:hAnsi="Arial" w:cs="Arial"/>
        </w:rPr>
        <w:t>No</w:t>
      </w:r>
      <w:r w:rsidR="00F677CE" w:rsidRPr="007F183D">
        <w:rPr>
          <w:spacing w:val="20"/>
          <w:w w:val="101"/>
        </w:rPr>
        <w:t xml:space="preserve"> </w:t>
      </w:r>
      <w:r w:rsidR="00F677CE" w:rsidRPr="007F183D">
        <w:rPr>
          <w:rFonts w:ascii="Arial" w:hAnsi="Arial" w:cs="Arial"/>
        </w:rPr>
        <w:t>If</w:t>
      </w:r>
      <w:r w:rsidR="00F677CE" w:rsidRPr="007F183D">
        <w:rPr>
          <w:rFonts w:ascii="Arial" w:hAnsi="Arial" w:cs="Arial"/>
          <w:spacing w:val="-2"/>
        </w:rPr>
        <w:t xml:space="preserve"> </w:t>
      </w:r>
      <w:r w:rsidR="00F677CE" w:rsidRPr="007F183D">
        <w:rPr>
          <w:rFonts w:ascii="Arial" w:hAnsi="Arial" w:cs="Arial"/>
          <w:spacing w:val="-10"/>
        </w:rPr>
        <w:t>Yes</w:t>
      </w:r>
      <w:r w:rsidR="00F677CE" w:rsidRPr="007F183D">
        <w:rPr>
          <w:rFonts w:ascii="Arial" w:hAnsi="Arial" w:cs="Arial"/>
          <w:spacing w:val="-2"/>
        </w:rPr>
        <w:t xml:space="preserve"> </w:t>
      </w:r>
      <w:r w:rsidR="00F677CE" w:rsidRPr="007F183D">
        <w:rPr>
          <w:rFonts w:ascii="Arial" w:hAnsi="Arial" w:cs="Arial"/>
        </w:rPr>
        <w:t>how</w:t>
      </w:r>
      <w:r w:rsidR="00F677CE" w:rsidRPr="007F183D">
        <w:rPr>
          <w:rFonts w:ascii="Arial" w:hAnsi="Arial" w:cs="Arial"/>
          <w:spacing w:val="-1"/>
        </w:rPr>
        <w:t xml:space="preserve"> </w:t>
      </w:r>
      <w:r w:rsidR="00F677CE" w:rsidRPr="007F183D">
        <w:rPr>
          <w:rFonts w:ascii="Arial" w:hAnsi="Arial" w:cs="Arial"/>
        </w:rPr>
        <w:t>many</w:t>
      </w:r>
      <w:r w:rsidR="00F677CE" w:rsidRPr="007F183D">
        <w:rPr>
          <w:rFonts w:ascii="Arial" w:hAnsi="Arial" w:cs="Arial"/>
          <w:spacing w:val="-2"/>
        </w:rPr>
        <w:t xml:space="preserve"> </w:t>
      </w:r>
      <w:r w:rsidR="00F677CE" w:rsidRPr="007F183D">
        <w:rPr>
          <w:rFonts w:ascii="Arial" w:hAnsi="Arial" w:cs="Arial"/>
        </w:rPr>
        <w:t>sheets</w:t>
      </w:r>
      <w:r w:rsidR="00F677CE" w:rsidRPr="007F183D">
        <w:rPr>
          <w:rFonts w:ascii="Arial" w:hAnsi="Arial" w:cs="Arial"/>
          <w:spacing w:val="-2"/>
        </w:rPr>
        <w:t xml:space="preserve"> </w:t>
      </w:r>
      <w:r w:rsidR="00F677CE" w:rsidRPr="007F183D">
        <w:rPr>
          <w:rFonts w:ascii="Arial" w:hAnsi="Arial" w:cs="Arial"/>
        </w:rPr>
        <w:t>have</w:t>
      </w:r>
      <w:r w:rsidR="00F677CE" w:rsidRPr="007F183D">
        <w:rPr>
          <w:rFonts w:ascii="Arial" w:hAnsi="Arial" w:cs="Arial"/>
          <w:spacing w:val="-1"/>
        </w:rPr>
        <w:t xml:space="preserve"> </w:t>
      </w:r>
      <w:r w:rsidR="00F677CE" w:rsidRPr="007F183D">
        <w:rPr>
          <w:rFonts w:ascii="Arial" w:hAnsi="Arial" w:cs="Arial"/>
        </w:rPr>
        <w:t>been</w:t>
      </w:r>
      <w:r w:rsidR="00F677CE" w:rsidRPr="007F183D">
        <w:rPr>
          <w:rFonts w:ascii="Arial" w:hAnsi="Arial" w:cs="Arial"/>
          <w:spacing w:val="-2"/>
        </w:rPr>
        <w:t xml:space="preserve"> </w:t>
      </w:r>
      <w:r w:rsidR="00F677CE" w:rsidRPr="007F183D">
        <w:rPr>
          <w:rFonts w:ascii="Arial" w:hAnsi="Arial" w:cs="Arial"/>
        </w:rPr>
        <w:t>enclosed?</w:t>
      </w:r>
    </w:p>
    <w:p w14:paraId="720B0278" w14:textId="77777777" w:rsidR="00F677CE" w:rsidRDefault="00F677CE" w:rsidP="00F677CE">
      <w:pPr>
        <w:pStyle w:val="BodyText"/>
        <w:tabs>
          <w:tab w:val="left" w:pos="4513"/>
          <w:tab w:val="left" w:pos="5953"/>
        </w:tabs>
        <w:spacing w:before="71" w:line="497" w:lineRule="auto"/>
        <w:ind w:left="193" w:right="4458"/>
        <w:rPr>
          <w:rFonts w:ascii="Arial" w:hAnsi="Arial" w:cs="Arial"/>
        </w:rPr>
      </w:pPr>
    </w:p>
    <w:p w14:paraId="2B6AAC5B" w14:textId="77777777" w:rsidR="00F677CE" w:rsidRDefault="00F677CE" w:rsidP="00F677CE">
      <w:pPr>
        <w:pStyle w:val="BodyText"/>
        <w:tabs>
          <w:tab w:val="left" w:pos="4513"/>
          <w:tab w:val="left" w:pos="5953"/>
        </w:tabs>
        <w:spacing w:before="71" w:line="497" w:lineRule="auto"/>
        <w:ind w:left="193" w:right="4458"/>
        <w:rPr>
          <w:rFonts w:ascii="Arial" w:hAnsi="Arial" w:cs="Arial"/>
        </w:rPr>
      </w:pPr>
    </w:p>
    <w:p w14:paraId="3662F527" w14:textId="77777777" w:rsidR="00F677CE" w:rsidRDefault="00F677CE" w:rsidP="00F677CE">
      <w:pPr>
        <w:pStyle w:val="BodyText"/>
        <w:tabs>
          <w:tab w:val="left" w:pos="4513"/>
          <w:tab w:val="left" w:pos="5953"/>
        </w:tabs>
        <w:spacing w:before="71" w:line="497" w:lineRule="auto"/>
        <w:ind w:left="193" w:right="4458"/>
        <w:rPr>
          <w:rFonts w:ascii="Arial" w:hAnsi="Arial" w:cs="Arial"/>
        </w:rPr>
      </w:pPr>
    </w:p>
    <w:p w14:paraId="0D63A7B2" w14:textId="77777777" w:rsidR="00F677CE" w:rsidRDefault="00366041" w:rsidP="00F677CE">
      <w:pPr>
        <w:pStyle w:val="BodyText"/>
        <w:tabs>
          <w:tab w:val="left" w:pos="4513"/>
          <w:tab w:val="left" w:pos="5953"/>
        </w:tabs>
        <w:spacing w:before="71" w:line="497" w:lineRule="auto"/>
        <w:ind w:left="193" w:right="4458"/>
      </w:pPr>
      <w:r>
        <w:rPr>
          <w:noProof/>
        </w:rPr>
        <mc:AlternateContent>
          <mc:Choice Requires="wps">
            <w:drawing>
              <wp:anchor distT="0" distB="0" distL="114300" distR="114300" simplePos="0" relativeHeight="251704832" behindDoc="0" locked="0" layoutInCell="1" allowOverlap="1" wp14:anchorId="3CF90A44" wp14:editId="390BB276">
                <wp:simplePos x="0" y="0"/>
                <wp:positionH relativeFrom="margin">
                  <wp:align>left</wp:align>
                </wp:positionH>
                <wp:positionV relativeFrom="margin">
                  <wp:posOffset>228600</wp:posOffset>
                </wp:positionV>
                <wp:extent cx="6574790" cy="390525"/>
                <wp:effectExtent l="0" t="0" r="0" b="9525"/>
                <wp:wrapSquare wrapText="bothSides"/>
                <wp:docPr id="689"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390525"/>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8BA17"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18"/>
                                <w:sz w:val="28"/>
                              </w:rPr>
                              <w:t xml:space="preserve"> </w:t>
                            </w:r>
                            <w:r>
                              <w:rPr>
                                <w:rFonts w:ascii="Arial"/>
                                <w:b/>
                                <w:color w:val="241A05"/>
                                <w:sz w:val="28"/>
                              </w:rPr>
                              <w:t>4:</w:t>
                            </w:r>
                            <w:r>
                              <w:rPr>
                                <w:rFonts w:ascii="Arial"/>
                                <w:b/>
                                <w:color w:val="241A05"/>
                                <w:spacing w:val="12"/>
                                <w:sz w:val="28"/>
                              </w:rPr>
                              <w:t xml:space="preserve"> </w:t>
                            </w:r>
                            <w:r>
                              <w:rPr>
                                <w:rFonts w:ascii="Arial"/>
                                <w:b/>
                                <w:color w:val="241A05"/>
                                <w:sz w:val="28"/>
                              </w:rPr>
                              <w:t>SIGN</w:t>
                            </w:r>
                            <w:r>
                              <w:rPr>
                                <w:rFonts w:ascii="Arial"/>
                                <w:b/>
                                <w:color w:val="241A05"/>
                                <w:spacing w:val="-28"/>
                                <w:sz w:val="28"/>
                              </w:rPr>
                              <w:t>A</w:t>
                            </w:r>
                            <w:r>
                              <w:rPr>
                                <w:rFonts w:ascii="Arial"/>
                                <w:b/>
                                <w:color w:val="241A05"/>
                                <w:sz w:val="28"/>
                              </w:rPr>
                              <w:t>TURE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90A44" id="Text Box 317" o:spid="_x0000_s1180" type="#_x0000_t202" style="position:absolute;left:0;text-align:left;margin-left:0;margin-top:18pt;width:517.7pt;height:30.75pt;z-index:2517048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" fillcolor="#d3ccc0" stroked="f">
                <v:textbox inset="0,0,0,0">
                  <w:txbxContent>
                    <w:p w14:paraId="74D8BA17" w14:textId="77777777" w:rsidR="00FD5825" w:rsidRDefault="00FD5825" w:rsidP="00F677CE">
                      <w:pPr>
                        <w:spacing w:before="175"/>
                        <w:ind w:left="75"/>
                        <w:rPr>
                          <w:rFonts w:ascii="Arial" w:eastAsia="Arial" w:hAnsi="Arial" w:cs="Arial"/>
                          <w:sz w:val="28"/>
                          <w:szCs w:val="28"/>
                        </w:rPr>
                      </w:pPr>
                      <w:r>
                        <w:rPr>
                          <w:rFonts w:ascii="Arial"/>
                          <w:b/>
                          <w:color w:val="241A05"/>
                          <w:sz w:val="28"/>
                        </w:rPr>
                        <w:t>Section</w:t>
                      </w:r>
                      <w:r>
                        <w:rPr>
                          <w:rFonts w:ascii="Arial"/>
                          <w:b/>
                          <w:color w:val="241A05"/>
                          <w:spacing w:val="-18"/>
                          <w:sz w:val="28"/>
                        </w:rPr>
                        <w:t xml:space="preserve"> </w:t>
                      </w:r>
                      <w:r>
                        <w:rPr>
                          <w:rFonts w:ascii="Arial"/>
                          <w:b/>
                          <w:color w:val="241A05"/>
                          <w:sz w:val="28"/>
                        </w:rPr>
                        <w:t>4:</w:t>
                      </w:r>
                      <w:r>
                        <w:rPr>
                          <w:rFonts w:ascii="Arial"/>
                          <w:b/>
                          <w:color w:val="241A05"/>
                          <w:spacing w:val="12"/>
                          <w:sz w:val="28"/>
                        </w:rPr>
                        <w:t xml:space="preserve"> </w:t>
                      </w:r>
                      <w:r>
                        <w:rPr>
                          <w:rFonts w:ascii="Arial"/>
                          <w:b/>
                          <w:color w:val="241A05"/>
                          <w:sz w:val="28"/>
                        </w:rPr>
                        <w:t>SIGN</w:t>
                      </w:r>
                      <w:r>
                        <w:rPr>
                          <w:rFonts w:ascii="Arial"/>
                          <w:b/>
                          <w:color w:val="241A05"/>
                          <w:spacing w:val="-28"/>
                          <w:sz w:val="28"/>
                        </w:rPr>
                        <w:t>A</w:t>
                      </w:r>
                      <w:r>
                        <w:rPr>
                          <w:rFonts w:ascii="Arial"/>
                          <w:b/>
                          <w:color w:val="241A05"/>
                          <w:sz w:val="28"/>
                        </w:rPr>
                        <w:t>TURE</w:t>
                      </w:r>
                    </w:p>
                  </w:txbxContent>
                </v:textbox>
                <w10:wrap type="square" anchorx="margin" anchory="margin"/>
              </v:shape>
            </w:pict>
          </mc:Fallback>
        </mc:AlternateContent>
      </w:r>
      <w:r>
        <w:rPr>
          <w:noProof/>
        </w:rPr>
        <mc:AlternateContent>
          <mc:Choice Requires="wpg">
            <w:drawing>
              <wp:anchor distT="0" distB="0" distL="114300" distR="114300" simplePos="0" relativeHeight="251699712" behindDoc="0" locked="0" layoutInCell="1" allowOverlap="1" wp14:anchorId="10CA37F4" wp14:editId="38D15260">
                <wp:simplePos x="0" y="0"/>
                <wp:positionH relativeFrom="page">
                  <wp:posOffset>1193800</wp:posOffset>
                </wp:positionH>
                <wp:positionV relativeFrom="paragraph">
                  <wp:posOffset>-12065</wp:posOffset>
                </wp:positionV>
                <wp:extent cx="4323080" cy="300355"/>
                <wp:effectExtent l="0" t="0" r="20320" b="23495"/>
                <wp:wrapNone/>
                <wp:docPr id="687"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300355"/>
                          <a:chOff x="1880" y="-19"/>
                          <a:chExt cx="6808" cy="473"/>
                        </a:xfrm>
                      </wpg:grpSpPr>
                      <wps:wsp>
                        <wps:cNvPr id="688" name="Freeform 244"/>
                        <wps:cNvSpPr>
                          <a:spLocks/>
                        </wps:cNvSpPr>
                        <wps:spPr bwMode="auto">
                          <a:xfrm>
                            <a:off x="1880" y="-19"/>
                            <a:ext cx="6808" cy="473"/>
                          </a:xfrm>
                          <a:custGeom>
                            <a:avLst/>
                            <a:gdLst>
                              <a:gd name="T0" fmla="+- 0 1880 1880"/>
                              <a:gd name="T1" fmla="*/ T0 w 6808"/>
                              <a:gd name="T2" fmla="+- 0 454 -19"/>
                              <a:gd name="T3" fmla="*/ 454 h 473"/>
                              <a:gd name="T4" fmla="+- 0 8688 1880"/>
                              <a:gd name="T5" fmla="*/ T4 w 6808"/>
                              <a:gd name="T6" fmla="+- 0 454 -19"/>
                              <a:gd name="T7" fmla="*/ 454 h 473"/>
                              <a:gd name="T8" fmla="+- 0 8688 1880"/>
                              <a:gd name="T9" fmla="*/ T8 w 6808"/>
                              <a:gd name="T10" fmla="+- 0 -19 -19"/>
                              <a:gd name="T11" fmla="*/ -19 h 473"/>
                              <a:gd name="T12" fmla="+- 0 1880 1880"/>
                              <a:gd name="T13" fmla="*/ T12 w 6808"/>
                              <a:gd name="T14" fmla="+- 0 -19 -19"/>
                              <a:gd name="T15" fmla="*/ -19 h 473"/>
                              <a:gd name="T16" fmla="+- 0 1880 1880"/>
                              <a:gd name="T17" fmla="*/ T16 w 6808"/>
                              <a:gd name="T18" fmla="+- 0 454 -19"/>
                              <a:gd name="T19" fmla="*/ 454 h 473"/>
                            </a:gdLst>
                            <a:ahLst/>
                            <a:cxnLst>
                              <a:cxn ang="0">
                                <a:pos x="T1" y="T3"/>
                              </a:cxn>
                              <a:cxn ang="0">
                                <a:pos x="T5" y="T7"/>
                              </a:cxn>
                              <a:cxn ang="0">
                                <a:pos x="T9" y="T11"/>
                              </a:cxn>
                              <a:cxn ang="0">
                                <a:pos x="T13" y="T15"/>
                              </a:cxn>
                              <a:cxn ang="0">
                                <a:pos x="T17" y="T19"/>
                              </a:cxn>
                            </a:cxnLst>
                            <a:rect l="0" t="0" r="r" b="b"/>
                            <a:pathLst>
                              <a:path w="6808" h="473">
                                <a:moveTo>
                                  <a:pt x="0" y="473"/>
                                </a:moveTo>
                                <a:lnTo>
                                  <a:pt x="6808" y="473"/>
                                </a:lnTo>
                                <a:lnTo>
                                  <a:pt x="6808"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228D8" id="Group 318" o:spid="_x0000_s1026" style="position:absolute;margin-left:94pt;margin-top:-.95pt;width:340.4pt;height:23.65pt;z-index:251699712;mso-position-horizontal-relative:page" coordorigin="1880,-19" coordsize="680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">
                <v:shape id="Freeform 244" o:spid="_x0000_s1027" style="position:absolute;left:1880;top:-19;width:6808;height:473;visibility:visible;mso-wrap-style:square;v-text-anchor:top" coordsize="680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du2MEA&#10;AADcAAAADwAAAGRycy9kb3ducmV2LnhtbERP3WrCMBS+F3yHcAbeiKY6KVqNIhvKrhx2PsChOTZ1&#10;zUltonZvv1wIXn58/6tNZ2txp9ZXjhVMxgkI4sLpiksFp5/daA7CB2SNtWNS8EceNut+b4WZdg8+&#10;0j0PpYgh7DNUYEJoMil9YciiH7uGOHJn11oMEbal1C0+Yrit5TRJUmmx4thgsKEPQ8VvfrMKLu87&#10;f8wNVt/76+Iz7WazcBg6pQZv3XYJIlAXXuKn+0srSOdxbTwTj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XbtjBAAAA3AAAAA8AAAAAAAAAAAAAAAAAmAIAAGRycy9kb3du&#10;cmV2LnhtbFBLBQYAAAAABAAEAPUAAACGAwAAAAA=&#10;" path="m,473r6808,l6808,,,,,473xe" filled="f" strokecolor="#241a05" strokeweight=".5pt">
                  <v:path arrowok="t" o:connecttype="custom" o:connectlocs="0,454;6808,454;6808,-19;0,-19;0,454" o:connectangles="0,0,0,0,0"/>
                </v:shape>
                <w10:wrap anchorx="page"/>
              </v:group>
            </w:pict>
          </mc:Fallback>
        </mc:AlternateContent>
      </w:r>
      <w:r>
        <w:rPr>
          <w:noProof/>
        </w:rPr>
        <mc:AlternateContent>
          <mc:Choice Requires="wpg">
            <w:drawing>
              <wp:anchor distT="0" distB="0" distL="114300" distR="114300" simplePos="0" relativeHeight="251700736" behindDoc="0" locked="0" layoutInCell="1" allowOverlap="1" wp14:anchorId="5151F255" wp14:editId="4FCA8F54">
                <wp:simplePos x="0" y="0"/>
                <wp:positionH relativeFrom="page">
                  <wp:posOffset>1191260</wp:posOffset>
                </wp:positionH>
                <wp:positionV relativeFrom="paragraph">
                  <wp:posOffset>351790</wp:posOffset>
                </wp:positionV>
                <wp:extent cx="4323080" cy="300355"/>
                <wp:effectExtent l="0" t="0" r="20320" b="23495"/>
                <wp:wrapNone/>
                <wp:docPr id="68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300355"/>
                          <a:chOff x="1876" y="554"/>
                          <a:chExt cx="6808" cy="473"/>
                        </a:xfrm>
                      </wpg:grpSpPr>
                      <wps:wsp>
                        <wps:cNvPr id="686" name="Freeform 246"/>
                        <wps:cNvSpPr>
                          <a:spLocks/>
                        </wps:cNvSpPr>
                        <wps:spPr bwMode="auto">
                          <a:xfrm>
                            <a:off x="1876" y="554"/>
                            <a:ext cx="6808" cy="473"/>
                          </a:xfrm>
                          <a:custGeom>
                            <a:avLst/>
                            <a:gdLst>
                              <a:gd name="T0" fmla="+- 0 1876 1876"/>
                              <a:gd name="T1" fmla="*/ T0 w 6808"/>
                              <a:gd name="T2" fmla="+- 0 1026 554"/>
                              <a:gd name="T3" fmla="*/ 1026 h 473"/>
                              <a:gd name="T4" fmla="+- 0 8683 1876"/>
                              <a:gd name="T5" fmla="*/ T4 w 6808"/>
                              <a:gd name="T6" fmla="+- 0 1026 554"/>
                              <a:gd name="T7" fmla="*/ 1026 h 473"/>
                              <a:gd name="T8" fmla="+- 0 8683 1876"/>
                              <a:gd name="T9" fmla="*/ T8 w 6808"/>
                              <a:gd name="T10" fmla="+- 0 554 554"/>
                              <a:gd name="T11" fmla="*/ 554 h 473"/>
                              <a:gd name="T12" fmla="+- 0 1876 1876"/>
                              <a:gd name="T13" fmla="*/ T12 w 6808"/>
                              <a:gd name="T14" fmla="+- 0 554 554"/>
                              <a:gd name="T15" fmla="*/ 554 h 473"/>
                              <a:gd name="T16" fmla="+- 0 1876 1876"/>
                              <a:gd name="T17" fmla="*/ T16 w 6808"/>
                              <a:gd name="T18" fmla="+- 0 1026 554"/>
                              <a:gd name="T19" fmla="*/ 1026 h 473"/>
                            </a:gdLst>
                            <a:ahLst/>
                            <a:cxnLst>
                              <a:cxn ang="0">
                                <a:pos x="T1" y="T3"/>
                              </a:cxn>
                              <a:cxn ang="0">
                                <a:pos x="T5" y="T7"/>
                              </a:cxn>
                              <a:cxn ang="0">
                                <a:pos x="T9" y="T11"/>
                              </a:cxn>
                              <a:cxn ang="0">
                                <a:pos x="T13" y="T15"/>
                              </a:cxn>
                              <a:cxn ang="0">
                                <a:pos x="T17" y="T19"/>
                              </a:cxn>
                            </a:cxnLst>
                            <a:rect l="0" t="0" r="r" b="b"/>
                            <a:pathLst>
                              <a:path w="6808" h="473">
                                <a:moveTo>
                                  <a:pt x="0" y="472"/>
                                </a:moveTo>
                                <a:lnTo>
                                  <a:pt x="6807" y="472"/>
                                </a:lnTo>
                                <a:lnTo>
                                  <a:pt x="6807"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9834E" id="Group 155" o:spid="_x0000_s1026" style="position:absolute;margin-left:93.8pt;margin-top:27.7pt;width:340.4pt;height:23.65pt;z-index:251700736;mso-position-horizontal-relative:page" coordorigin="1876,554" coordsize="680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">
                <v:shape id="Freeform 246" o:spid="_x0000_s1027" style="position:absolute;left:1876;top:554;width:6808;height:473;visibility:visible;mso-wrap-style:square;v-text-anchor:top" coordsize="680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fMcUA&#10;AADcAAAADwAAAGRycy9kb3ducmV2LnhtbESP0WrCQBRE34X+w3ILfZG6aStBUzehtFh8Ukz9gEv2&#10;NhvN3k2zW41/7wqCj8PMnGEWxWBbcaTeN44VvEwSEMSV0w3XCnY/y+cZCB+QNbaOScGZPBT5w2iB&#10;mXYn3tKxDLWIEPYZKjAhdJmUvjJk0U9cRxy9X9dbDFH2tdQ9niLctvI1SVJpseG4YLCjT0PVofy3&#10;CvZvS78tDTab77/5VzpMp2E9dko9PQ4f7yACDeEevrVXWkE6S+F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F8xxQAAANwAAAAPAAAAAAAAAAAAAAAAAJgCAABkcnMv&#10;ZG93bnJldi54bWxQSwUGAAAAAAQABAD1AAAAigMAAAAA&#10;" path="m,472r6807,l6807,,,,,472xe" filled="f" strokecolor="#241a05" strokeweight=".5pt">
                  <v:path arrowok="t" o:connecttype="custom" o:connectlocs="0,1026;6807,1026;6807,554;0,554;0,1026" o:connectangles="0,0,0,0,0"/>
                </v:shape>
                <w10:wrap anchorx="page"/>
              </v:group>
            </w:pict>
          </mc:Fallback>
        </mc:AlternateContent>
      </w:r>
      <w:r w:rsidR="00F677CE" w:rsidRPr="007F183D">
        <w:rPr>
          <w:rFonts w:ascii="Arial" w:hAnsi="Arial" w:cs="Arial"/>
        </w:rPr>
        <w:t>Signed:</w:t>
      </w:r>
      <w:r w:rsidR="00F677CE" w:rsidRPr="007F183D">
        <w:t xml:space="preserve"> </w:t>
      </w:r>
    </w:p>
    <w:p w14:paraId="432518ED" w14:textId="77777777" w:rsidR="00F677CE" w:rsidRDefault="00F677CE" w:rsidP="00F677CE">
      <w:pPr>
        <w:pStyle w:val="BodyText"/>
        <w:tabs>
          <w:tab w:val="left" w:pos="4513"/>
          <w:tab w:val="left" w:pos="5953"/>
        </w:tabs>
        <w:spacing w:before="71" w:line="497" w:lineRule="auto"/>
        <w:ind w:left="193" w:right="4458"/>
        <w:rPr>
          <w:rFonts w:ascii="Arial" w:hAnsi="Arial" w:cs="Arial"/>
        </w:rPr>
      </w:pPr>
      <w:r>
        <w:rPr>
          <w:rFonts w:ascii="Arial" w:hAnsi="Arial" w:cs="Arial"/>
        </w:rPr>
        <w:t>Date</w:t>
      </w:r>
    </w:p>
    <w:p w14:paraId="013A1DF5" w14:textId="77777777" w:rsidR="00F677CE" w:rsidRDefault="00F677CE" w:rsidP="00F677CE">
      <w:pPr>
        <w:pStyle w:val="BodyText"/>
        <w:spacing w:before="71" w:line="497" w:lineRule="auto"/>
        <w:ind w:left="193" w:right="9296"/>
        <w:rPr>
          <w:rFonts w:ascii="Arial" w:hAnsi="Arial" w:cs="Arial"/>
        </w:rPr>
      </w:pPr>
    </w:p>
    <w:p w14:paraId="2D9BFC06" w14:textId="77777777" w:rsidR="00F677CE" w:rsidRDefault="00F677CE" w:rsidP="00F677CE">
      <w:pPr>
        <w:pStyle w:val="BodyText"/>
        <w:spacing w:before="71" w:line="497" w:lineRule="auto"/>
        <w:ind w:left="193" w:right="9296"/>
      </w:pPr>
    </w:p>
    <w:p w14:paraId="5420389D" w14:textId="77777777" w:rsidR="00F677CE" w:rsidRDefault="00366041" w:rsidP="00F677CE">
      <w:pPr>
        <w:pStyle w:val="BodyText"/>
        <w:tabs>
          <w:tab w:val="left" w:pos="4513"/>
          <w:tab w:val="left" w:pos="5953"/>
        </w:tabs>
        <w:spacing w:line="497" w:lineRule="auto"/>
        <w:ind w:right="4458"/>
        <w:rPr>
          <w:rFonts w:ascii="Arial" w:hAnsi="Arial" w:cs="Arial"/>
          <w:b/>
          <w:bCs/>
          <w:i/>
          <w:iCs/>
        </w:rPr>
      </w:pPr>
      <w:r>
        <w:rPr>
          <w:noProof/>
        </w:rPr>
        <mc:AlternateContent>
          <mc:Choice Requires="wps">
            <w:drawing>
              <wp:inline distT="0" distB="0" distL="0" distR="0" wp14:anchorId="28E96B4C" wp14:editId="1DC61E06">
                <wp:extent cx="5712460" cy="361950"/>
                <wp:effectExtent l="3175" t="635" r="0" b="0"/>
                <wp:docPr id="68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361950"/>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829BC" w14:textId="77777777" w:rsidR="00FD5825" w:rsidRDefault="00FD5825" w:rsidP="00F677CE">
                            <w:pPr>
                              <w:spacing w:before="175"/>
                              <w:ind w:left="-851" w:firstLine="926"/>
                              <w:rPr>
                                <w:rFonts w:ascii="Arial" w:eastAsia="Arial" w:hAnsi="Arial" w:cs="Arial"/>
                                <w:sz w:val="28"/>
                                <w:szCs w:val="28"/>
                              </w:rPr>
                            </w:pPr>
                            <w:r>
                              <w:rPr>
                                <w:rFonts w:ascii="Arial"/>
                                <w:b/>
                                <w:color w:val="241A05"/>
                                <w:sz w:val="28"/>
                              </w:rPr>
                              <w:t>Section</w:t>
                            </w:r>
                            <w:r>
                              <w:rPr>
                                <w:rFonts w:ascii="Arial"/>
                                <w:b/>
                                <w:color w:val="241A05"/>
                                <w:spacing w:val="-16"/>
                                <w:sz w:val="28"/>
                              </w:rPr>
                              <w:t xml:space="preserve"> </w:t>
                            </w:r>
                            <w:r>
                              <w:rPr>
                                <w:rFonts w:ascii="Arial"/>
                                <w:b/>
                                <w:color w:val="241A05"/>
                                <w:sz w:val="28"/>
                              </w:rPr>
                              <w:t>5:</w:t>
                            </w:r>
                            <w:r>
                              <w:rPr>
                                <w:rFonts w:ascii="Arial"/>
                                <w:b/>
                                <w:color w:val="241A05"/>
                                <w:spacing w:val="15"/>
                                <w:sz w:val="28"/>
                              </w:rPr>
                              <w:t xml:space="preserve"> </w:t>
                            </w:r>
                            <w:r>
                              <w:rPr>
                                <w:rFonts w:ascii="Arial"/>
                                <w:b/>
                                <w:color w:val="241A05"/>
                                <w:sz w:val="28"/>
                              </w:rPr>
                              <w:t>RETURN</w:t>
                            </w:r>
                            <w:r>
                              <w:rPr>
                                <w:rFonts w:ascii="Arial"/>
                                <w:b/>
                                <w:color w:val="241A05"/>
                                <w:spacing w:val="-16"/>
                                <w:sz w:val="28"/>
                              </w:rPr>
                              <w:t xml:space="preserve"> </w:t>
                            </w:r>
                            <w:r>
                              <w:rPr>
                                <w:rFonts w:ascii="Arial"/>
                                <w:b/>
                                <w:color w:val="241A05"/>
                                <w:sz w:val="28"/>
                              </w:rPr>
                              <w:t>ADDRESS</w:t>
                            </w:r>
                          </w:p>
                        </w:txbxContent>
                      </wps:txbx>
                      <wps:bodyPr rot="0" vert="horz" wrap="square" lIns="0" tIns="0" rIns="0" bIns="0" anchor="t" anchorCtr="0" upright="1">
                        <a:noAutofit/>
                      </wps:bodyPr>
                    </wps:wsp>
                  </a:graphicData>
                </a:graphic>
              </wp:inline>
            </w:drawing>
          </mc:Choice>
          <mc:Fallback>
            <w:pict>
              <v:shape w14:anchorId="28E96B4C" id="Text Box 157" o:spid="_x0000_s1181" type="#_x0000_t202" style="width:449.8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" fillcolor="#d3ccc0" stroked="f">
                <v:textbox inset="0,0,0,0">
                  <w:txbxContent>
                    <w:p w14:paraId="649829BC" w14:textId="77777777" w:rsidR="00FD5825" w:rsidRDefault="00FD5825" w:rsidP="00F677CE">
                      <w:pPr>
                        <w:spacing w:before="175"/>
                        <w:ind w:left="-851" w:firstLine="926"/>
                        <w:rPr>
                          <w:rFonts w:ascii="Arial" w:eastAsia="Arial" w:hAnsi="Arial" w:cs="Arial"/>
                          <w:sz w:val="28"/>
                          <w:szCs w:val="28"/>
                        </w:rPr>
                      </w:pPr>
                      <w:r>
                        <w:rPr>
                          <w:rFonts w:ascii="Arial"/>
                          <w:b/>
                          <w:color w:val="241A05"/>
                          <w:sz w:val="28"/>
                        </w:rPr>
                        <w:t>Section</w:t>
                      </w:r>
                      <w:r>
                        <w:rPr>
                          <w:rFonts w:ascii="Arial"/>
                          <w:b/>
                          <w:color w:val="241A05"/>
                          <w:spacing w:val="-16"/>
                          <w:sz w:val="28"/>
                        </w:rPr>
                        <w:t xml:space="preserve"> </w:t>
                      </w:r>
                      <w:r>
                        <w:rPr>
                          <w:rFonts w:ascii="Arial"/>
                          <w:b/>
                          <w:color w:val="241A05"/>
                          <w:sz w:val="28"/>
                        </w:rPr>
                        <w:t>5:</w:t>
                      </w:r>
                      <w:r>
                        <w:rPr>
                          <w:rFonts w:ascii="Arial"/>
                          <w:b/>
                          <w:color w:val="241A05"/>
                          <w:spacing w:val="15"/>
                          <w:sz w:val="28"/>
                        </w:rPr>
                        <w:t xml:space="preserve"> </w:t>
                      </w:r>
                      <w:r>
                        <w:rPr>
                          <w:rFonts w:ascii="Arial"/>
                          <w:b/>
                          <w:color w:val="241A05"/>
                          <w:sz w:val="28"/>
                        </w:rPr>
                        <w:t>RETURN</w:t>
                      </w:r>
                      <w:r>
                        <w:rPr>
                          <w:rFonts w:ascii="Arial"/>
                          <w:b/>
                          <w:color w:val="241A05"/>
                          <w:spacing w:val="-16"/>
                          <w:sz w:val="28"/>
                        </w:rPr>
                        <w:t xml:space="preserve"> </w:t>
                      </w:r>
                      <w:r>
                        <w:rPr>
                          <w:rFonts w:ascii="Arial"/>
                          <w:b/>
                          <w:color w:val="241A05"/>
                          <w:sz w:val="28"/>
                        </w:rPr>
                        <w:t>ADDRESS</w:t>
                      </w:r>
                    </w:p>
                  </w:txbxContent>
                </v:textbox>
                <w10:anchorlock/>
              </v:shape>
            </w:pict>
          </mc:Fallback>
        </mc:AlternateContent>
      </w:r>
    </w:p>
    <w:p w14:paraId="7328BA7B" w14:textId="77777777" w:rsidR="00F677CE" w:rsidRDefault="00F677CE" w:rsidP="00F677CE">
      <w:pPr>
        <w:pStyle w:val="BodyText"/>
        <w:tabs>
          <w:tab w:val="left" w:pos="4513"/>
          <w:tab w:val="left" w:pos="5953"/>
        </w:tabs>
        <w:spacing w:line="497" w:lineRule="auto"/>
        <w:ind w:right="4458"/>
        <w:rPr>
          <w:rFonts w:ascii="Arial" w:hAnsi="Arial" w:cs="Arial"/>
          <w:b/>
          <w:bCs/>
          <w:i/>
          <w:iCs/>
        </w:rPr>
      </w:pPr>
    </w:p>
    <w:p w14:paraId="7C87084D" w14:textId="77777777" w:rsidR="00F677CE" w:rsidRPr="00B10638" w:rsidRDefault="00F677CE" w:rsidP="00F677CE">
      <w:pPr>
        <w:pStyle w:val="BodyText"/>
        <w:tabs>
          <w:tab w:val="left" w:pos="4513"/>
          <w:tab w:val="left" w:pos="5953"/>
        </w:tabs>
        <w:spacing w:line="497" w:lineRule="auto"/>
        <w:ind w:right="4458"/>
        <w:rPr>
          <w:rFonts w:ascii="Arial" w:hAnsi="Arial" w:cs="Arial"/>
          <w:b/>
          <w:bCs/>
          <w:i/>
          <w:iCs/>
        </w:rPr>
      </w:pPr>
      <w:r w:rsidRPr="00B10638">
        <w:rPr>
          <w:rFonts w:ascii="Arial" w:hAnsi="Arial" w:cs="Arial"/>
          <w:b/>
          <w:bCs/>
          <w:i/>
          <w:iCs/>
        </w:rPr>
        <w:t>You should return this completed application to:</w:t>
      </w:r>
    </w:p>
    <w:p w14:paraId="6356697B" w14:textId="77777777" w:rsidR="00D05595" w:rsidRPr="007F183D" w:rsidRDefault="00F677CE" w:rsidP="00725447">
      <w:pPr>
        <w:pStyle w:val="BodyText"/>
        <w:spacing w:before="170"/>
        <w:rPr>
          <w:rFonts w:ascii="Arial" w:hAnsi="Arial" w:cs="Arial"/>
          <w:szCs w:val="24"/>
        </w:rPr>
      </w:pPr>
      <w:r w:rsidRPr="00B10638">
        <w:rPr>
          <w:rFonts w:ascii="Arial" w:hAnsi="Arial" w:cs="Arial"/>
          <w:b/>
        </w:rPr>
        <w:t>Insert Local Action G</w:t>
      </w:r>
      <w:r>
        <w:rPr>
          <w:rFonts w:ascii="Arial" w:hAnsi="Arial" w:cs="Arial"/>
          <w:b/>
        </w:rPr>
        <w:t>roup address and contact details</w:t>
      </w:r>
      <w:bookmarkEnd w:id="343"/>
      <w:r w:rsidR="00D05595" w:rsidRPr="007F183D">
        <w:rPr>
          <w:rFonts w:ascii="Arial" w:hAnsi="Arial" w:cs="Arial"/>
          <w:szCs w:val="24"/>
        </w:rPr>
        <w:br w:type="page"/>
      </w:r>
    </w:p>
    <w:p w14:paraId="0519891A" w14:textId="77777777" w:rsidR="002234D8" w:rsidRPr="007F183D" w:rsidRDefault="002234D8" w:rsidP="002234D8">
      <w:pPr>
        <w:spacing w:before="6"/>
        <w:rPr>
          <w:sz w:val="7"/>
          <w:szCs w:val="7"/>
        </w:rPr>
      </w:pPr>
    </w:p>
    <w:p w14:paraId="3FAD4FC3" w14:textId="77777777" w:rsidR="002234D8" w:rsidRPr="007F183D" w:rsidRDefault="00661D29" w:rsidP="002234D8">
      <w:pPr>
        <w:spacing w:line="200" w:lineRule="atLeast"/>
        <w:ind w:left="8554"/>
      </w:pPr>
      <w:bookmarkStart w:id="344" w:name="Appendix_11B"/>
      <w:bookmarkEnd w:id="344"/>
      <w:r w:rsidRPr="007F183D">
        <w:rPr>
          <w:rFonts w:ascii="Arial" w:hAnsi="Arial" w:cs="Arial"/>
          <w:b/>
          <w:sz w:val="24"/>
          <w:szCs w:val="24"/>
        </w:rPr>
        <w:t>Appendix 11</w:t>
      </w:r>
      <w:r>
        <w:rPr>
          <w:rFonts w:ascii="Arial" w:hAnsi="Arial" w:cs="Arial"/>
          <w:b/>
          <w:sz w:val="24"/>
          <w:szCs w:val="24"/>
        </w:rPr>
        <w:t>B</w:t>
      </w:r>
      <w:r w:rsidDel="00661D29">
        <w:t xml:space="preserve"> </w:t>
      </w:r>
    </w:p>
    <w:p w14:paraId="76D9B0D9" w14:textId="77777777" w:rsidR="002234D8" w:rsidRPr="007F183D" w:rsidRDefault="002234D8" w:rsidP="002234D8">
      <w:pPr>
        <w:spacing w:before="9"/>
        <w:rPr>
          <w:sz w:val="25"/>
          <w:szCs w:val="25"/>
        </w:rPr>
      </w:pPr>
    </w:p>
    <w:p w14:paraId="186259D7" w14:textId="77777777" w:rsidR="002234D8" w:rsidRPr="007F183D" w:rsidRDefault="002234D8" w:rsidP="002234D8">
      <w:pPr>
        <w:spacing w:before="4"/>
        <w:rPr>
          <w:rFonts w:ascii="Arial" w:eastAsia="Arial" w:hAnsi="Arial" w:cs="Arial"/>
          <w:b/>
          <w:bCs/>
          <w:sz w:val="38"/>
          <w:szCs w:val="38"/>
        </w:rPr>
      </w:pPr>
    </w:p>
    <w:p w14:paraId="101D3AE4" w14:textId="77777777" w:rsidR="002234D8" w:rsidRPr="007F183D" w:rsidRDefault="002234D8" w:rsidP="002234D8">
      <w:pPr>
        <w:spacing w:before="1"/>
        <w:rPr>
          <w:rFonts w:ascii="Arial" w:eastAsia="Arial" w:hAnsi="Arial" w:cs="Arial"/>
          <w:b/>
          <w:bCs/>
          <w:sz w:val="28"/>
          <w:szCs w:val="28"/>
        </w:rPr>
      </w:pPr>
    </w:p>
    <w:p w14:paraId="4C68EFA1" w14:textId="77777777" w:rsidR="002234D8" w:rsidRPr="007F183D" w:rsidRDefault="002234D8" w:rsidP="002234D8">
      <w:pPr>
        <w:spacing w:line="200" w:lineRule="atLeast"/>
        <w:ind w:left="333"/>
        <w:rPr>
          <w:rFonts w:ascii="Arial" w:eastAsia="Arial" w:hAnsi="Arial" w:cs="Arial"/>
        </w:rPr>
      </w:pPr>
    </w:p>
    <w:p w14:paraId="70BDD32B" w14:textId="77777777" w:rsidR="005736D5" w:rsidRDefault="005736D5" w:rsidP="005736D5">
      <w:pPr>
        <w:spacing w:after="200" w:line="276" w:lineRule="auto"/>
        <w:jc w:val="center"/>
        <w:rPr>
          <w:rFonts w:ascii="Arial" w:hAnsi="Arial" w:cs="Arial"/>
          <w:b/>
          <w:sz w:val="24"/>
          <w:szCs w:val="24"/>
        </w:rPr>
      </w:pPr>
    </w:p>
    <w:p w14:paraId="3D5B171A" w14:textId="77777777" w:rsidR="005736D5" w:rsidRDefault="005736D5" w:rsidP="005736D5">
      <w:pPr>
        <w:spacing w:after="200" w:line="276" w:lineRule="auto"/>
        <w:jc w:val="center"/>
        <w:rPr>
          <w:rFonts w:ascii="Arial" w:hAnsi="Arial" w:cs="Arial"/>
          <w:b/>
          <w:sz w:val="24"/>
          <w:szCs w:val="24"/>
        </w:rPr>
      </w:pPr>
      <w:r>
        <w:rPr>
          <w:rFonts w:ascii="Arial" w:hAnsi="Arial" w:cs="Arial"/>
          <w:b/>
          <w:sz w:val="24"/>
          <w:szCs w:val="24"/>
        </w:rPr>
        <w:t>Department of Agriculture, Environment and Rural Affairs</w:t>
      </w:r>
    </w:p>
    <w:p w14:paraId="6A920B4C" w14:textId="77777777" w:rsidR="005736D5" w:rsidRPr="00101EA4" w:rsidRDefault="005736D5" w:rsidP="005736D5">
      <w:pPr>
        <w:spacing w:after="200" w:line="276" w:lineRule="auto"/>
        <w:jc w:val="center"/>
        <w:rPr>
          <w:rFonts w:ascii="Arial" w:hAnsi="Arial" w:cs="Arial"/>
          <w:b/>
          <w:sz w:val="24"/>
          <w:szCs w:val="24"/>
        </w:rPr>
      </w:pPr>
      <w:r w:rsidRPr="00101EA4">
        <w:rPr>
          <w:rFonts w:ascii="Arial" w:hAnsi="Arial" w:cs="Arial"/>
          <w:b/>
          <w:sz w:val="24"/>
          <w:szCs w:val="24"/>
        </w:rPr>
        <w:t xml:space="preserve"> ‘Review of Decisions’ </w:t>
      </w:r>
      <w:r>
        <w:rPr>
          <w:rFonts w:ascii="Arial" w:hAnsi="Arial" w:cs="Arial"/>
          <w:b/>
          <w:sz w:val="24"/>
          <w:szCs w:val="24"/>
        </w:rPr>
        <w:t>Guide</w:t>
      </w:r>
    </w:p>
    <w:p w14:paraId="7FC84E0E" w14:textId="77777777" w:rsidR="005736D5" w:rsidRPr="00101EA4" w:rsidRDefault="005736D5" w:rsidP="005736D5">
      <w:pPr>
        <w:spacing w:after="200" w:line="276" w:lineRule="auto"/>
        <w:jc w:val="center"/>
        <w:rPr>
          <w:rFonts w:ascii="Arial" w:hAnsi="Arial" w:cs="Arial"/>
          <w:b/>
          <w:sz w:val="24"/>
          <w:szCs w:val="24"/>
        </w:rPr>
      </w:pPr>
    </w:p>
    <w:p w14:paraId="42675B0F" w14:textId="77777777" w:rsidR="005736D5" w:rsidRPr="00101EA4" w:rsidRDefault="005736D5" w:rsidP="005736D5">
      <w:pPr>
        <w:spacing w:after="200" w:line="276" w:lineRule="auto"/>
        <w:jc w:val="center"/>
        <w:rPr>
          <w:rFonts w:ascii="Arial" w:hAnsi="Arial" w:cs="Arial"/>
          <w:b/>
          <w:sz w:val="24"/>
          <w:szCs w:val="24"/>
        </w:rPr>
      </w:pPr>
      <w:r w:rsidRPr="00101EA4">
        <w:rPr>
          <w:rFonts w:ascii="Arial" w:hAnsi="Arial" w:cs="Arial"/>
          <w:b/>
          <w:sz w:val="24"/>
          <w:szCs w:val="24"/>
        </w:rPr>
        <w:t>Priority 6</w:t>
      </w:r>
    </w:p>
    <w:p w14:paraId="121D1E8D" w14:textId="77777777" w:rsidR="005736D5" w:rsidRPr="00101EA4" w:rsidRDefault="005736D5" w:rsidP="005736D5">
      <w:pPr>
        <w:spacing w:after="200" w:line="276" w:lineRule="auto"/>
        <w:jc w:val="center"/>
        <w:rPr>
          <w:rFonts w:ascii="Arial" w:hAnsi="Arial" w:cs="Arial"/>
          <w:b/>
          <w:sz w:val="24"/>
          <w:szCs w:val="24"/>
        </w:rPr>
      </w:pPr>
    </w:p>
    <w:p w14:paraId="0229C15F" w14:textId="77777777" w:rsidR="005736D5" w:rsidRPr="00101EA4" w:rsidRDefault="005736D5" w:rsidP="005736D5">
      <w:pPr>
        <w:spacing w:after="200" w:line="276" w:lineRule="auto"/>
        <w:jc w:val="center"/>
        <w:rPr>
          <w:rFonts w:ascii="Arial" w:hAnsi="Arial" w:cs="Arial"/>
          <w:b/>
          <w:sz w:val="24"/>
          <w:szCs w:val="24"/>
        </w:rPr>
      </w:pPr>
      <w:r w:rsidRPr="00101EA4">
        <w:rPr>
          <w:rFonts w:ascii="Arial" w:hAnsi="Arial" w:cs="Arial"/>
          <w:b/>
          <w:sz w:val="24"/>
          <w:szCs w:val="24"/>
        </w:rPr>
        <w:t>Rural Development Programme</w:t>
      </w:r>
    </w:p>
    <w:p w14:paraId="16EC0B31" w14:textId="77777777" w:rsidR="005736D5" w:rsidRPr="00101EA4" w:rsidRDefault="005736D5" w:rsidP="005736D5">
      <w:pPr>
        <w:spacing w:after="200" w:line="276" w:lineRule="auto"/>
        <w:jc w:val="center"/>
        <w:rPr>
          <w:rFonts w:ascii="Arial" w:hAnsi="Arial" w:cs="Arial"/>
          <w:b/>
          <w:sz w:val="24"/>
          <w:szCs w:val="24"/>
        </w:rPr>
      </w:pPr>
    </w:p>
    <w:p w14:paraId="78761AAF" w14:textId="77777777" w:rsidR="005736D5" w:rsidRDefault="005736D5" w:rsidP="005736D5">
      <w:pPr>
        <w:spacing w:after="200" w:line="276" w:lineRule="auto"/>
        <w:jc w:val="center"/>
        <w:rPr>
          <w:rFonts w:ascii="Arial" w:hAnsi="Arial" w:cs="Arial"/>
          <w:b/>
          <w:sz w:val="24"/>
          <w:szCs w:val="24"/>
        </w:rPr>
      </w:pPr>
      <w:r w:rsidRPr="00101EA4">
        <w:rPr>
          <w:rFonts w:ascii="Arial" w:hAnsi="Arial" w:cs="Arial"/>
          <w:b/>
          <w:sz w:val="24"/>
          <w:szCs w:val="24"/>
        </w:rPr>
        <w:t>2014-2020</w:t>
      </w:r>
    </w:p>
    <w:p w14:paraId="65EAB225" w14:textId="77777777" w:rsidR="002234D8" w:rsidRPr="007F183D" w:rsidRDefault="002234D8" w:rsidP="002234D8">
      <w:pPr>
        <w:spacing w:before="10"/>
        <w:rPr>
          <w:rFonts w:ascii="Arial" w:eastAsia="Arial" w:hAnsi="Arial" w:cs="Arial"/>
          <w:b/>
          <w:bCs/>
          <w:sz w:val="13"/>
          <w:szCs w:val="13"/>
        </w:rPr>
      </w:pPr>
    </w:p>
    <w:p w14:paraId="77C117F8" w14:textId="77777777" w:rsidR="002234D8" w:rsidRPr="007F183D" w:rsidRDefault="002234D8" w:rsidP="002234D8">
      <w:pPr>
        <w:rPr>
          <w:rFonts w:ascii="Arial" w:eastAsia="Arial" w:hAnsi="Arial" w:cs="Arial"/>
        </w:rPr>
      </w:pPr>
    </w:p>
    <w:p w14:paraId="45C17FD4" w14:textId="77777777" w:rsidR="002234D8" w:rsidRPr="007F183D" w:rsidRDefault="002234D8" w:rsidP="002234D8">
      <w:pPr>
        <w:rPr>
          <w:rFonts w:ascii="Arial" w:eastAsia="Arial" w:hAnsi="Arial" w:cs="Arial"/>
        </w:rPr>
      </w:pPr>
    </w:p>
    <w:p w14:paraId="2B51AFE0" w14:textId="77777777" w:rsidR="002234D8" w:rsidRPr="007F183D" w:rsidRDefault="002234D8" w:rsidP="002234D8">
      <w:pPr>
        <w:spacing w:before="7"/>
        <w:rPr>
          <w:rFonts w:ascii="Arial" w:eastAsia="Arial" w:hAnsi="Arial" w:cs="Arial"/>
          <w:sz w:val="16"/>
          <w:szCs w:val="16"/>
        </w:rPr>
      </w:pPr>
    </w:p>
    <w:p w14:paraId="77D4DF44" w14:textId="77777777" w:rsidR="002234D8" w:rsidRPr="007F183D" w:rsidRDefault="002234D8" w:rsidP="002234D8">
      <w:pPr>
        <w:spacing w:before="6"/>
        <w:rPr>
          <w:rFonts w:ascii="Arial" w:eastAsia="Arial" w:hAnsi="Arial" w:cs="Arial"/>
          <w:sz w:val="8"/>
          <w:szCs w:val="8"/>
        </w:rPr>
      </w:pPr>
    </w:p>
    <w:p w14:paraId="3C862B10" w14:textId="77777777" w:rsidR="002234D8" w:rsidRPr="007F183D" w:rsidRDefault="002234D8" w:rsidP="002234D8">
      <w:pPr>
        <w:spacing w:line="20" w:lineRule="atLeast"/>
        <w:rPr>
          <w:rFonts w:ascii="Arial" w:eastAsia="Arial" w:hAnsi="Arial" w:cs="Arial"/>
          <w:sz w:val="2"/>
          <w:szCs w:val="2"/>
        </w:rPr>
        <w:sectPr w:rsidR="002234D8" w:rsidRPr="007F183D" w:rsidSect="002234D8">
          <w:headerReference w:type="even" r:id="rId139"/>
          <w:headerReference w:type="default" r:id="rId140"/>
          <w:pgSz w:w="11910" w:h="16840"/>
          <w:pgMar w:top="860" w:right="260" w:bottom="280" w:left="800" w:header="720" w:footer="720" w:gutter="0"/>
          <w:cols w:space="720"/>
        </w:sectPr>
      </w:pPr>
    </w:p>
    <w:p w14:paraId="022EEC4B" w14:textId="77777777" w:rsidR="002234D8" w:rsidRPr="007F183D" w:rsidRDefault="002234D8" w:rsidP="00725447">
      <w:pPr>
        <w:spacing w:line="200" w:lineRule="atLeast"/>
        <w:rPr>
          <w:rFonts w:ascii="Arial" w:eastAsia="Arial" w:hAnsi="Arial" w:cs="Arial"/>
        </w:rPr>
      </w:pPr>
    </w:p>
    <w:p w14:paraId="5D2BA6CD" w14:textId="77777777" w:rsidR="002234D8" w:rsidRPr="007F183D" w:rsidRDefault="002234D8" w:rsidP="002234D8">
      <w:pPr>
        <w:rPr>
          <w:rFonts w:ascii="Arial" w:eastAsia="Arial" w:hAnsi="Arial" w:cs="Arial"/>
          <w:sz w:val="24"/>
          <w:szCs w:val="24"/>
        </w:rPr>
      </w:pPr>
    </w:p>
    <w:p w14:paraId="6EAAF118" w14:textId="77777777" w:rsidR="005736D5" w:rsidRPr="00FD5517" w:rsidRDefault="005736D5" w:rsidP="005736D5">
      <w:pPr>
        <w:spacing w:before="52"/>
        <w:ind w:firstLine="360"/>
        <w:rPr>
          <w:rFonts w:ascii="Arial" w:eastAsia="Arial" w:hAnsi="Arial" w:cs="Arial"/>
          <w:b/>
          <w:sz w:val="24"/>
          <w:szCs w:val="24"/>
          <w:u w:val="single"/>
        </w:rPr>
      </w:pPr>
      <w:r w:rsidRPr="00FD5517">
        <w:rPr>
          <w:rFonts w:ascii="Arial" w:hAnsi="Arial" w:cs="Arial"/>
          <w:b/>
          <w:spacing w:val="-2"/>
          <w:sz w:val="24"/>
          <w:szCs w:val="24"/>
          <w:u w:val="single"/>
        </w:rPr>
        <w:t>C</w:t>
      </w:r>
      <w:r w:rsidRPr="00FD5517">
        <w:rPr>
          <w:rFonts w:ascii="Arial" w:hAnsi="Arial" w:cs="Arial"/>
          <w:b/>
          <w:spacing w:val="-1"/>
          <w:sz w:val="24"/>
          <w:szCs w:val="24"/>
          <w:u w:val="single"/>
        </w:rPr>
        <w:t>o</w:t>
      </w:r>
      <w:r w:rsidRPr="00FD5517">
        <w:rPr>
          <w:rFonts w:ascii="Arial" w:hAnsi="Arial" w:cs="Arial"/>
          <w:b/>
          <w:spacing w:val="-2"/>
          <w:sz w:val="24"/>
          <w:szCs w:val="24"/>
          <w:u w:val="single"/>
        </w:rPr>
        <w:t>n</w:t>
      </w:r>
      <w:r w:rsidRPr="00FD5517">
        <w:rPr>
          <w:rFonts w:ascii="Arial" w:hAnsi="Arial" w:cs="Arial"/>
          <w:b/>
          <w:spacing w:val="-1"/>
          <w:sz w:val="24"/>
          <w:szCs w:val="24"/>
          <w:u w:val="single"/>
        </w:rPr>
        <w:t>t</w:t>
      </w:r>
      <w:r w:rsidRPr="00FD5517">
        <w:rPr>
          <w:rFonts w:ascii="Arial" w:hAnsi="Arial" w:cs="Arial"/>
          <w:b/>
          <w:spacing w:val="-2"/>
          <w:sz w:val="24"/>
          <w:szCs w:val="24"/>
          <w:u w:val="single"/>
        </w:rPr>
        <w:t>en</w:t>
      </w:r>
      <w:r w:rsidRPr="00FD5517">
        <w:rPr>
          <w:rFonts w:ascii="Arial" w:hAnsi="Arial" w:cs="Arial"/>
          <w:b/>
          <w:spacing w:val="-1"/>
          <w:sz w:val="24"/>
          <w:szCs w:val="24"/>
          <w:u w:val="single"/>
        </w:rPr>
        <w:t>t</w:t>
      </w:r>
      <w:r w:rsidRPr="00FD5517">
        <w:rPr>
          <w:rFonts w:ascii="Arial" w:hAnsi="Arial" w:cs="Arial"/>
          <w:b/>
          <w:spacing w:val="-2"/>
          <w:sz w:val="24"/>
          <w:szCs w:val="24"/>
          <w:u w:val="single"/>
        </w:rPr>
        <w:t>s</w:t>
      </w:r>
    </w:p>
    <w:p w14:paraId="2EF028C5" w14:textId="77777777" w:rsidR="005736D5" w:rsidRPr="00D80941" w:rsidRDefault="005736D5" w:rsidP="005736D5">
      <w:pPr>
        <w:spacing w:before="52"/>
        <w:ind w:right="-184" w:firstLine="720"/>
        <w:jc w:val="right"/>
        <w:rPr>
          <w:rFonts w:ascii="Arial" w:hAnsi="Arial" w:cs="Arial"/>
          <w:spacing w:val="-1"/>
          <w:w w:val="90"/>
          <w:sz w:val="24"/>
          <w:szCs w:val="24"/>
        </w:rPr>
      </w:pPr>
    </w:p>
    <w:p w14:paraId="4E58DB91" w14:textId="77777777" w:rsidR="005736D5" w:rsidRPr="00D80941" w:rsidRDefault="005736D5" w:rsidP="005736D5">
      <w:pPr>
        <w:spacing w:before="52"/>
        <w:ind w:right="-184" w:firstLine="720"/>
        <w:jc w:val="right"/>
        <w:rPr>
          <w:rFonts w:ascii="Arial" w:hAnsi="Arial" w:cs="Arial"/>
          <w:spacing w:val="-1"/>
          <w:w w:val="90"/>
          <w:sz w:val="24"/>
          <w:szCs w:val="24"/>
        </w:rPr>
      </w:pPr>
    </w:p>
    <w:p w14:paraId="41EC26E3" w14:textId="77777777" w:rsidR="005736D5" w:rsidRPr="00D80941" w:rsidRDefault="005736D5" w:rsidP="00AF2E14">
      <w:pPr>
        <w:pStyle w:val="ListParagraph"/>
        <w:numPr>
          <w:ilvl w:val="0"/>
          <w:numId w:val="435"/>
        </w:numPr>
        <w:spacing w:before="52"/>
        <w:ind w:left="993" w:right="-184" w:hanging="633"/>
        <w:rPr>
          <w:rFonts w:ascii="Arial" w:hAnsi="Arial" w:cs="Arial"/>
          <w:spacing w:val="-1"/>
          <w:w w:val="90"/>
          <w:szCs w:val="24"/>
        </w:rPr>
      </w:pPr>
      <w:r w:rsidRPr="00D80941">
        <w:rPr>
          <w:rFonts w:ascii="Arial" w:hAnsi="Arial" w:cs="Arial"/>
          <w:spacing w:val="-1"/>
          <w:w w:val="90"/>
          <w:szCs w:val="24"/>
        </w:rPr>
        <w:t>Introduction</w:t>
      </w:r>
    </w:p>
    <w:p w14:paraId="1B9CAACF" w14:textId="77777777" w:rsidR="005736D5" w:rsidRPr="00D80941" w:rsidRDefault="005736D5" w:rsidP="005736D5">
      <w:pPr>
        <w:spacing w:before="52"/>
        <w:ind w:left="993" w:right="-184" w:hanging="633"/>
        <w:rPr>
          <w:rFonts w:ascii="Arial" w:hAnsi="Arial" w:cs="Arial"/>
          <w:spacing w:val="-1"/>
          <w:w w:val="90"/>
          <w:sz w:val="24"/>
          <w:szCs w:val="24"/>
        </w:rPr>
      </w:pPr>
    </w:p>
    <w:p w14:paraId="64518098" w14:textId="77777777" w:rsidR="005736D5" w:rsidRDefault="005736D5" w:rsidP="00AF2E14">
      <w:pPr>
        <w:pStyle w:val="ListParagraph"/>
        <w:numPr>
          <w:ilvl w:val="0"/>
          <w:numId w:val="435"/>
        </w:numPr>
        <w:spacing w:before="52"/>
        <w:ind w:left="993" w:right="-184" w:hanging="633"/>
        <w:rPr>
          <w:rFonts w:ascii="Arial" w:hAnsi="Arial" w:cs="Arial"/>
          <w:spacing w:val="-1"/>
          <w:w w:val="90"/>
          <w:szCs w:val="24"/>
        </w:rPr>
      </w:pPr>
      <w:r w:rsidRPr="00D80941">
        <w:rPr>
          <w:rFonts w:ascii="Arial" w:hAnsi="Arial" w:cs="Arial"/>
          <w:spacing w:val="-1"/>
          <w:w w:val="90"/>
          <w:szCs w:val="24"/>
        </w:rPr>
        <w:t>Your Right To Have a Decision Reviewed</w:t>
      </w:r>
    </w:p>
    <w:p w14:paraId="25BF264E" w14:textId="77777777" w:rsidR="005736D5" w:rsidRPr="00D80941" w:rsidRDefault="005736D5" w:rsidP="005736D5">
      <w:pPr>
        <w:spacing w:before="52"/>
        <w:ind w:left="993" w:right="-184" w:hanging="633"/>
        <w:rPr>
          <w:rFonts w:ascii="Arial" w:hAnsi="Arial" w:cs="Arial"/>
          <w:spacing w:val="-1"/>
          <w:w w:val="90"/>
          <w:sz w:val="24"/>
          <w:szCs w:val="24"/>
        </w:rPr>
      </w:pPr>
    </w:p>
    <w:p w14:paraId="312D4512" w14:textId="77777777" w:rsidR="005736D5" w:rsidRPr="00D80941" w:rsidRDefault="005736D5" w:rsidP="00AF2E14">
      <w:pPr>
        <w:pStyle w:val="ListParagraph"/>
        <w:numPr>
          <w:ilvl w:val="0"/>
          <w:numId w:val="435"/>
        </w:numPr>
        <w:spacing w:before="52"/>
        <w:ind w:left="993" w:right="-184" w:hanging="633"/>
        <w:rPr>
          <w:rFonts w:ascii="Arial" w:hAnsi="Arial" w:cs="Arial"/>
          <w:spacing w:val="-1"/>
          <w:w w:val="90"/>
          <w:szCs w:val="24"/>
        </w:rPr>
      </w:pPr>
      <w:r w:rsidRPr="00D80941">
        <w:rPr>
          <w:rFonts w:ascii="Arial" w:hAnsi="Arial" w:cs="Arial"/>
          <w:spacing w:val="-1"/>
          <w:w w:val="90"/>
          <w:szCs w:val="24"/>
        </w:rPr>
        <w:t xml:space="preserve">Decisions </w:t>
      </w:r>
      <w:r>
        <w:rPr>
          <w:rFonts w:ascii="Arial" w:hAnsi="Arial" w:cs="Arial"/>
          <w:spacing w:val="-1"/>
          <w:w w:val="90"/>
          <w:szCs w:val="24"/>
        </w:rPr>
        <w:t>That Can Be Reviewed By DAERA</w:t>
      </w:r>
    </w:p>
    <w:p w14:paraId="30BF8900" w14:textId="77777777" w:rsidR="005736D5" w:rsidRPr="00D80941" w:rsidRDefault="005736D5" w:rsidP="005736D5">
      <w:pPr>
        <w:spacing w:before="52"/>
        <w:ind w:left="993" w:right="-184" w:hanging="633"/>
        <w:rPr>
          <w:rFonts w:ascii="Arial" w:hAnsi="Arial" w:cs="Arial"/>
          <w:spacing w:val="-1"/>
          <w:w w:val="90"/>
          <w:sz w:val="24"/>
          <w:szCs w:val="24"/>
        </w:rPr>
      </w:pPr>
    </w:p>
    <w:p w14:paraId="3EF78716" w14:textId="77777777" w:rsidR="005736D5" w:rsidRPr="00D80941" w:rsidRDefault="005736D5" w:rsidP="00AF2E14">
      <w:pPr>
        <w:pStyle w:val="ListParagraph"/>
        <w:numPr>
          <w:ilvl w:val="0"/>
          <w:numId w:val="435"/>
        </w:numPr>
        <w:spacing w:before="52"/>
        <w:ind w:left="993" w:right="-184" w:hanging="633"/>
        <w:rPr>
          <w:rFonts w:ascii="Arial" w:hAnsi="Arial" w:cs="Arial"/>
          <w:spacing w:val="-1"/>
          <w:w w:val="90"/>
          <w:szCs w:val="24"/>
        </w:rPr>
      </w:pPr>
      <w:r w:rsidRPr="00D80941">
        <w:rPr>
          <w:rFonts w:ascii="Arial" w:hAnsi="Arial" w:cs="Arial"/>
          <w:spacing w:val="-1"/>
          <w:w w:val="90"/>
          <w:szCs w:val="24"/>
        </w:rPr>
        <w:t xml:space="preserve">Decisions Not </w:t>
      </w:r>
      <w:r>
        <w:rPr>
          <w:rFonts w:ascii="Arial" w:hAnsi="Arial" w:cs="Arial"/>
          <w:spacing w:val="-1"/>
          <w:w w:val="90"/>
          <w:szCs w:val="24"/>
        </w:rPr>
        <w:t>Reviewed By DAERA</w:t>
      </w:r>
    </w:p>
    <w:p w14:paraId="390638C6" w14:textId="77777777" w:rsidR="005736D5" w:rsidRPr="00D80941" w:rsidRDefault="005736D5" w:rsidP="005736D5">
      <w:pPr>
        <w:spacing w:before="52"/>
        <w:ind w:left="993" w:right="-184" w:hanging="633"/>
        <w:rPr>
          <w:rFonts w:ascii="Arial" w:hAnsi="Arial" w:cs="Arial"/>
          <w:spacing w:val="-1"/>
          <w:w w:val="90"/>
          <w:sz w:val="24"/>
          <w:szCs w:val="24"/>
        </w:rPr>
      </w:pPr>
    </w:p>
    <w:p w14:paraId="3EBCDF58" w14:textId="77777777" w:rsidR="005736D5" w:rsidRDefault="005736D5" w:rsidP="00AF2E14">
      <w:pPr>
        <w:pStyle w:val="ListParagraph"/>
        <w:numPr>
          <w:ilvl w:val="0"/>
          <w:numId w:val="435"/>
        </w:numPr>
        <w:spacing w:before="52"/>
        <w:ind w:left="993" w:right="-184" w:hanging="633"/>
        <w:rPr>
          <w:rFonts w:ascii="Arial" w:hAnsi="Arial" w:cs="Arial"/>
          <w:spacing w:val="-1"/>
          <w:w w:val="90"/>
          <w:szCs w:val="24"/>
        </w:rPr>
      </w:pPr>
      <w:r>
        <w:rPr>
          <w:rFonts w:ascii="Arial" w:hAnsi="Arial" w:cs="Arial"/>
          <w:spacing w:val="-1"/>
          <w:w w:val="90"/>
          <w:szCs w:val="24"/>
        </w:rPr>
        <w:t>DAERA Review Application</w:t>
      </w:r>
    </w:p>
    <w:p w14:paraId="6ED0FD85" w14:textId="77777777" w:rsidR="005736D5" w:rsidRPr="00707764" w:rsidRDefault="005736D5" w:rsidP="005736D5">
      <w:pPr>
        <w:pStyle w:val="ListParagraph"/>
        <w:ind w:left="993" w:hanging="633"/>
        <w:rPr>
          <w:rFonts w:ascii="Arial" w:hAnsi="Arial" w:cs="Arial"/>
          <w:spacing w:val="-1"/>
          <w:w w:val="90"/>
          <w:szCs w:val="24"/>
        </w:rPr>
      </w:pPr>
    </w:p>
    <w:p w14:paraId="629ACD40" w14:textId="77777777" w:rsidR="005736D5" w:rsidRPr="00D80941" w:rsidRDefault="005736D5" w:rsidP="00AF2E14">
      <w:pPr>
        <w:pStyle w:val="ListParagraph"/>
        <w:numPr>
          <w:ilvl w:val="0"/>
          <w:numId w:val="435"/>
        </w:numPr>
        <w:spacing w:before="52"/>
        <w:ind w:left="993" w:right="-184" w:hanging="633"/>
        <w:rPr>
          <w:rFonts w:ascii="Arial" w:hAnsi="Arial" w:cs="Arial"/>
          <w:spacing w:val="-1"/>
          <w:w w:val="90"/>
          <w:szCs w:val="24"/>
        </w:rPr>
      </w:pPr>
      <w:r>
        <w:rPr>
          <w:rFonts w:ascii="Arial" w:hAnsi="Arial" w:cs="Arial"/>
          <w:spacing w:val="-1"/>
          <w:w w:val="90"/>
          <w:szCs w:val="24"/>
        </w:rPr>
        <w:t>Prior To The Date Of The Review Panel</w:t>
      </w:r>
    </w:p>
    <w:p w14:paraId="67C10CDB" w14:textId="77777777" w:rsidR="005736D5" w:rsidRPr="00D80941" w:rsidRDefault="005736D5" w:rsidP="005736D5">
      <w:pPr>
        <w:spacing w:before="52"/>
        <w:ind w:left="993" w:right="-184" w:hanging="633"/>
        <w:rPr>
          <w:rFonts w:ascii="Arial" w:hAnsi="Arial" w:cs="Arial"/>
          <w:spacing w:val="-1"/>
          <w:w w:val="90"/>
          <w:sz w:val="24"/>
          <w:szCs w:val="24"/>
        </w:rPr>
      </w:pPr>
    </w:p>
    <w:p w14:paraId="74170A04" w14:textId="77777777" w:rsidR="005736D5" w:rsidRPr="00D80941" w:rsidRDefault="005736D5" w:rsidP="00AF2E14">
      <w:pPr>
        <w:pStyle w:val="ListParagraph"/>
        <w:numPr>
          <w:ilvl w:val="0"/>
          <w:numId w:val="435"/>
        </w:numPr>
        <w:spacing w:before="52"/>
        <w:ind w:left="993" w:right="-184" w:hanging="633"/>
        <w:rPr>
          <w:rFonts w:ascii="Arial" w:hAnsi="Arial" w:cs="Arial"/>
          <w:spacing w:val="-1"/>
          <w:w w:val="90"/>
          <w:szCs w:val="24"/>
        </w:rPr>
      </w:pPr>
      <w:r w:rsidRPr="00D80941">
        <w:rPr>
          <w:rFonts w:ascii="Arial" w:hAnsi="Arial" w:cs="Arial"/>
          <w:spacing w:val="-1"/>
          <w:w w:val="90"/>
          <w:szCs w:val="24"/>
        </w:rPr>
        <w:t>How the DAERA Review Operates</w:t>
      </w:r>
    </w:p>
    <w:p w14:paraId="32E84134" w14:textId="77777777" w:rsidR="005736D5" w:rsidRPr="00D80941" w:rsidRDefault="005736D5" w:rsidP="005736D5">
      <w:pPr>
        <w:spacing w:before="52"/>
        <w:ind w:left="993" w:right="-184" w:hanging="633"/>
        <w:rPr>
          <w:rFonts w:ascii="Arial" w:hAnsi="Arial" w:cs="Arial"/>
          <w:spacing w:val="-1"/>
          <w:w w:val="90"/>
          <w:sz w:val="24"/>
          <w:szCs w:val="24"/>
        </w:rPr>
      </w:pPr>
    </w:p>
    <w:p w14:paraId="131A2436" w14:textId="77777777" w:rsidR="005736D5" w:rsidRPr="00D80941" w:rsidRDefault="005736D5" w:rsidP="00AF2E14">
      <w:pPr>
        <w:pStyle w:val="ListParagraph"/>
        <w:numPr>
          <w:ilvl w:val="0"/>
          <w:numId w:val="435"/>
        </w:numPr>
        <w:spacing w:before="52"/>
        <w:ind w:left="993" w:right="-184" w:hanging="633"/>
        <w:rPr>
          <w:rFonts w:ascii="Arial" w:hAnsi="Arial" w:cs="Arial"/>
          <w:spacing w:val="-1"/>
          <w:w w:val="90"/>
          <w:szCs w:val="24"/>
        </w:rPr>
      </w:pPr>
      <w:r>
        <w:rPr>
          <w:rFonts w:ascii="Arial" w:hAnsi="Arial" w:cs="Arial"/>
          <w:spacing w:val="-1"/>
          <w:w w:val="90"/>
          <w:szCs w:val="24"/>
        </w:rPr>
        <w:t>What Happens After The DAERA Review Panel Makes Its Recommendations</w:t>
      </w:r>
    </w:p>
    <w:p w14:paraId="6CEBE78F" w14:textId="77777777" w:rsidR="005736D5" w:rsidRPr="00D80941" w:rsidRDefault="005736D5" w:rsidP="005736D5">
      <w:pPr>
        <w:spacing w:before="52"/>
        <w:ind w:left="993" w:right="-184" w:hanging="633"/>
        <w:rPr>
          <w:rFonts w:ascii="Arial" w:hAnsi="Arial" w:cs="Arial"/>
          <w:spacing w:val="-1"/>
          <w:w w:val="90"/>
          <w:sz w:val="24"/>
          <w:szCs w:val="24"/>
        </w:rPr>
      </w:pPr>
    </w:p>
    <w:p w14:paraId="311F3EC7" w14:textId="77777777" w:rsidR="005736D5" w:rsidRPr="00D80941" w:rsidRDefault="005736D5" w:rsidP="00AF2E14">
      <w:pPr>
        <w:pStyle w:val="ListParagraph"/>
        <w:numPr>
          <w:ilvl w:val="0"/>
          <w:numId w:val="435"/>
        </w:numPr>
        <w:spacing w:before="52"/>
        <w:ind w:left="993" w:right="-184" w:hanging="633"/>
        <w:rPr>
          <w:rFonts w:ascii="Arial" w:hAnsi="Arial" w:cs="Arial"/>
          <w:spacing w:val="-1"/>
          <w:w w:val="90"/>
          <w:szCs w:val="24"/>
        </w:rPr>
      </w:pPr>
      <w:r>
        <w:rPr>
          <w:rFonts w:ascii="Arial" w:hAnsi="Arial" w:cs="Arial"/>
          <w:spacing w:val="-1"/>
          <w:w w:val="90"/>
          <w:szCs w:val="24"/>
        </w:rPr>
        <w:t>Outcome Of The DAERA Review Panel</w:t>
      </w:r>
    </w:p>
    <w:p w14:paraId="16B82C71" w14:textId="77777777" w:rsidR="005736D5" w:rsidRPr="00D80941" w:rsidRDefault="005736D5" w:rsidP="005736D5">
      <w:pPr>
        <w:spacing w:before="52"/>
        <w:ind w:left="993" w:right="-184" w:hanging="633"/>
        <w:rPr>
          <w:rFonts w:ascii="Arial" w:hAnsi="Arial" w:cs="Arial"/>
          <w:spacing w:val="-1"/>
          <w:w w:val="90"/>
          <w:sz w:val="24"/>
          <w:szCs w:val="24"/>
        </w:rPr>
      </w:pPr>
    </w:p>
    <w:p w14:paraId="328D9DDA" w14:textId="77777777" w:rsidR="005736D5" w:rsidRPr="00FE33BC" w:rsidRDefault="005736D5" w:rsidP="00AF2E14">
      <w:pPr>
        <w:pStyle w:val="ListParagraph"/>
        <w:numPr>
          <w:ilvl w:val="0"/>
          <w:numId w:val="435"/>
        </w:numPr>
        <w:spacing w:before="52"/>
        <w:ind w:left="993" w:right="-184" w:hanging="633"/>
        <w:rPr>
          <w:rFonts w:ascii="Arial" w:hAnsi="Arial" w:cs="Arial"/>
          <w:spacing w:val="-1"/>
          <w:w w:val="90"/>
          <w:szCs w:val="24"/>
        </w:rPr>
      </w:pPr>
      <w:r w:rsidRPr="00FE33BC">
        <w:rPr>
          <w:rFonts w:ascii="Arial" w:hAnsi="Arial" w:cs="Arial"/>
          <w:szCs w:val="24"/>
        </w:rPr>
        <w:t>Office of the Northern</w:t>
      </w:r>
      <w:r w:rsidRPr="00FE33BC">
        <w:rPr>
          <w:rFonts w:ascii="Arial" w:hAnsi="Arial" w:cs="Arial"/>
          <w:spacing w:val="8"/>
          <w:szCs w:val="24"/>
        </w:rPr>
        <w:t xml:space="preserve"> </w:t>
      </w:r>
      <w:r w:rsidRPr="00FE33BC">
        <w:rPr>
          <w:rFonts w:ascii="Arial" w:hAnsi="Arial" w:cs="Arial"/>
          <w:spacing w:val="-3"/>
          <w:szCs w:val="24"/>
        </w:rPr>
        <w:t>I</w:t>
      </w:r>
      <w:r w:rsidRPr="00FE33BC">
        <w:rPr>
          <w:rFonts w:ascii="Arial" w:hAnsi="Arial" w:cs="Arial"/>
          <w:spacing w:val="-2"/>
          <w:szCs w:val="24"/>
        </w:rPr>
        <w:t>r</w:t>
      </w:r>
      <w:r w:rsidRPr="00FE33BC">
        <w:rPr>
          <w:rFonts w:ascii="Arial" w:hAnsi="Arial" w:cs="Arial"/>
          <w:spacing w:val="-3"/>
          <w:szCs w:val="24"/>
        </w:rPr>
        <w:t>e</w:t>
      </w:r>
      <w:r w:rsidRPr="00FE33BC">
        <w:rPr>
          <w:rFonts w:ascii="Arial" w:hAnsi="Arial" w:cs="Arial"/>
          <w:spacing w:val="-2"/>
          <w:szCs w:val="24"/>
        </w:rPr>
        <w:t>l</w:t>
      </w:r>
      <w:r w:rsidRPr="00FE33BC">
        <w:rPr>
          <w:rFonts w:ascii="Arial" w:hAnsi="Arial" w:cs="Arial"/>
          <w:spacing w:val="-3"/>
          <w:szCs w:val="24"/>
        </w:rPr>
        <w:t>a</w:t>
      </w:r>
      <w:r w:rsidRPr="00FE33BC">
        <w:rPr>
          <w:rFonts w:ascii="Arial" w:hAnsi="Arial" w:cs="Arial"/>
          <w:spacing w:val="-2"/>
          <w:szCs w:val="24"/>
        </w:rPr>
        <w:t>nd Public Services</w:t>
      </w:r>
      <w:r w:rsidRPr="00FE33BC">
        <w:rPr>
          <w:rFonts w:ascii="Arial" w:hAnsi="Arial" w:cs="Arial"/>
          <w:spacing w:val="8"/>
          <w:szCs w:val="24"/>
        </w:rPr>
        <w:t xml:space="preserve"> </w:t>
      </w:r>
      <w:r w:rsidRPr="00FE33BC">
        <w:rPr>
          <w:rFonts w:ascii="Arial" w:hAnsi="Arial" w:cs="Arial"/>
          <w:spacing w:val="-2"/>
          <w:szCs w:val="24"/>
        </w:rPr>
        <w:t>O</w:t>
      </w:r>
      <w:r w:rsidRPr="00FE33BC">
        <w:rPr>
          <w:rFonts w:ascii="Arial" w:hAnsi="Arial" w:cs="Arial"/>
          <w:spacing w:val="-1"/>
          <w:szCs w:val="24"/>
        </w:rPr>
        <w:t>mbudsm</w:t>
      </w:r>
      <w:r w:rsidRPr="00FE33BC">
        <w:rPr>
          <w:rFonts w:ascii="Arial" w:hAnsi="Arial" w:cs="Arial"/>
          <w:spacing w:val="-2"/>
          <w:szCs w:val="24"/>
        </w:rPr>
        <w:t>a</w:t>
      </w:r>
      <w:r w:rsidRPr="00FE33BC">
        <w:rPr>
          <w:rFonts w:ascii="Arial" w:hAnsi="Arial" w:cs="Arial"/>
          <w:spacing w:val="-1"/>
          <w:szCs w:val="24"/>
        </w:rPr>
        <w:t xml:space="preserve">n </w:t>
      </w:r>
      <w:r w:rsidRPr="00FE33BC" w:rsidDel="00A07892">
        <w:rPr>
          <w:rFonts w:ascii="Arial" w:hAnsi="Arial" w:cs="Arial"/>
          <w:spacing w:val="-2"/>
          <w:szCs w:val="24"/>
        </w:rPr>
        <w:t xml:space="preserve"> </w:t>
      </w:r>
    </w:p>
    <w:p w14:paraId="7DED93E0" w14:textId="77777777" w:rsidR="002234D8" w:rsidRPr="007F183D" w:rsidRDefault="002234D8" w:rsidP="002234D8">
      <w:pPr>
        <w:rPr>
          <w:rFonts w:ascii="Arial" w:eastAsia="Arial" w:hAnsi="Arial" w:cs="Arial"/>
          <w:sz w:val="24"/>
          <w:szCs w:val="24"/>
        </w:rPr>
      </w:pPr>
    </w:p>
    <w:p w14:paraId="1E4EF6DB" w14:textId="77777777" w:rsidR="002234D8" w:rsidRPr="007F183D" w:rsidRDefault="002234D8" w:rsidP="002234D8">
      <w:pPr>
        <w:spacing w:before="1"/>
        <w:rPr>
          <w:rFonts w:ascii="Arial" w:eastAsia="Arial" w:hAnsi="Arial" w:cs="Arial"/>
          <w:sz w:val="28"/>
          <w:szCs w:val="28"/>
        </w:rPr>
      </w:pPr>
    </w:p>
    <w:p w14:paraId="5660FA69" w14:textId="77777777" w:rsidR="002234D8" w:rsidRPr="007F183D" w:rsidRDefault="002234D8" w:rsidP="002234D8">
      <w:pPr>
        <w:pStyle w:val="BodyText"/>
        <w:spacing w:before="8"/>
        <w:rPr>
          <w:rFonts w:ascii="Arial" w:hAnsi="Arial" w:cs="Arial"/>
        </w:rPr>
      </w:pPr>
    </w:p>
    <w:p w14:paraId="61737997" w14:textId="77777777" w:rsidR="002234D8" w:rsidRPr="007F183D" w:rsidRDefault="002234D8" w:rsidP="002234D8">
      <w:pPr>
        <w:spacing w:before="10"/>
        <w:rPr>
          <w:rFonts w:ascii="Arial" w:eastAsia="Arial" w:hAnsi="Arial" w:cs="Arial"/>
          <w:sz w:val="15"/>
          <w:szCs w:val="15"/>
        </w:rPr>
      </w:pPr>
    </w:p>
    <w:p w14:paraId="260C81D4" w14:textId="77777777" w:rsidR="002234D8" w:rsidRPr="007F183D" w:rsidRDefault="002234D8" w:rsidP="002234D8">
      <w:pPr>
        <w:spacing w:line="200" w:lineRule="atLeast"/>
        <w:ind w:left="118"/>
        <w:rPr>
          <w:rFonts w:ascii="Arial" w:eastAsia="Arial" w:hAnsi="Arial" w:cs="Arial"/>
        </w:rPr>
      </w:pPr>
    </w:p>
    <w:p w14:paraId="48DD720A" w14:textId="77777777" w:rsidR="002234D8" w:rsidRPr="007F183D" w:rsidRDefault="002234D8" w:rsidP="00725447">
      <w:pPr>
        <w:spacing w:line="20" w:lineRule="atLeast"/>
        <w:rPr>
          <w:rFonts w:ascii="Arial" w:hAnsi="Arial" w:cs="Arial"/>
          <w:sz w:val="24"/>
          <w:szCs w:val="24"/>
        </w:rPr>
      </w:pPr>
    </w:p>
    <w:p w14:paraId="726CC32B" w14:textId="77777777" w:rsidR="002234D8" w:rsidRPr="007F183D" w:rsidRDefault="002234D8" w:rsidP="002234D8">
      <w:pPr>
        <w:rPr>
          <w:rFonts w:ascii="Arial" w:hAnsi="Arial" w:cs="Arial"/>
          <w:sz w:val="24"/>
          <w:szCs w:val="24"/>
        </w:rPr>
      </w:pPr>
    </w:p>
    <w:p w14:paraId="51884B25" w14:textId="77777777" w:rsidR="002234D8" w:rsidRPr="007F183D" w:rsidRDefault="002234D8" w:rsidP="002234D8">
      <w:pPr>
        <w:spacing w:before="5"/>
        <w:rPr>
          <w:rFonts w:ascii="Arial" w:hAnsi="Arial" w:cs="Arial"/>
          <w:sz w:val="24"/>
          <w:szCs w:val="24"/>
        </w:rPr>
      </w:pPr>
    </w:p>
    <w:p w14:paraId="74B7B476" w14:textId="77777777" w:rsidR="002234D8" w:rsidRPr="007F183D" w:rsidRDefault="002234D8" w:rsidP="002234D8">
      <w:pPr>
        <w:rPr>
          <w:rFonts w:ascii="Arial" w:hAnsi="Arial" w:cs="Arial"/>
          <w:sz w:val="24"/>
          <w:szCs w:val="24"/>
        </w:rPr>
      </w:pPr>
    </w:p>
    <w:p w14:paraId="469313E5" w14:textId="77777777" w:rsidR="002234D8" w:rsidRPr="007F183D" w:rsidRDefault="002234D8" w:rsidP="002234D8">
      <w:pPr>
        <w:spacing w:before="5"/>
        <w:rPr>
          <w:rFonts w:ascii="Arial" w:hAnsi="Arial" w:cs="Arial"/>
          <w:sz w:val="24"/>
          <w:szCs w:val="24"/>
        </w:rPr>
      </w:pPr>
    </w:p>
    <w:p w14:paraId="136F09F1" w14:textId="77777777" w:rsidR="002234D8" w:rsidRPr="007F183D" w:rsidRDefault="002234D8" w:rsidP="002234D8">
      <w:pPr>
        <w:spacing w:line="20" w:lineRule="atLeast"/>
        <w:rPr>
          <w:rFonts w:ascii="Arial" w:eastAsia="Arial" w:hAnsi="Arial" w:cs="Arial"/>
          <w:sz w:val="2"/>
          <w:szCs w:val="2"/>
        </w:rPr>
        <w:sectPr w:rsidR="002234D8" w:rsidRPr="007F183D">
          <w:footerReference w:type="default" r:id="rId141"/>
          <w:pgSz w:w="11910" w:h="16840"/>
          <w:pgMar w:top="780" w:right="580" w:bottom="560" w:left="600" w:header="0" w:footer="335" w:gutter="0"/>
          <w:cols w:space="720"/>
        </w:sectPr>
      </w:pPr>
    </w:p>
    <w:p w14:paraId="25DD1C8C" w14:textId="77777777" w:rsidR="00EC0A5E" w:rsidRPr="00C54FDD" w:rsidRDefault="00EC0A5E" w:rsidP="00AF2E14">
      <w:pPr>
        <w:pStyle w:val="ListParagraph"/>
        <w:widowControl w:val="0"/>
        <w:numPr>
          <w:ilvl w:val="0"/>
          <w:numId w:val="436"/>
        </w:numPr>
        <w:spacing w:line="240" w:lineRule="auto"/>
        <w:outlineLvl w:val="0"/>
        <w:rPr>
          <w:rFonts w:ascii="Arial" w:hAnsi="Arial" w:cs="Arial"/>
          <w:b/>
          <w:bCs/>
          <w:kern w:val="32"/>
          <w:szCs w:val="24"/>
        </w:rPr>
      </w:pPr>
      <w:r w:rsidRPr="00C54FDD">
        <w:rPr>
          <w:rFonts w:ascii="Arial" w:hAnsi="Arial" w:cs="Arial"/>
          <w:b/>
          <w:bCs/>
          <w:spacing w:val="-3"/>
          <w:kern w:val="32"/>
          <w:szCs w:val="24"/>
        </w:rPr>
        <w:lastRenderedPageBreak/>
        <w:t>In</w:t>
      </w:r>
      <w:r w:rsidRPr="00C54FDD">
        <w:rPr>
          <w:rFonts w:ascii="Arial" w:hAnsi="Arial" w:cs="Arial"/>
          <w:b/>
          <w:bCs/>
          <w:spacing w:val="-2"/>
          <w:kern w:val="32"/>
          <w:szCs w:val="24"/>
        </w:rPr>
        <w:t>t</w:t>
      </w:r>
      <w:r w:rsidRPr="00C54FDD">
        <w:rPr>
          <w:rFonts w:ascii="Arial" w:hAnsi="Arial" w:cs="Arial"/>
          <w:b/>
          <w:bCs/>
          <w:spacing w:val="-3"/>
          <w:kern w:val="32"/>
          <w:szCs w:val="24"/>
        </w:rPr>
        <w:t>r</w:t>
      </w:r>
      <w:r w:rsidRPr="00C54FDD">
        <w:rPr>
          <w:rFonts w:ascii="Arial" w:hAnsi="Arial" w:cs="Arial"/>
          <w:b/>
          <w:bCs/>
          <w:spacing w:val="-2"/>
          <w:kern w:val="32"/>
          <w:szCs w:val="24"/>
        </w:rPr>
        <w:t>od</w:t>
      </w:r>
      <w:r w:rsidRPr="00C54FDD">
        <w:rPr>
          <w:rFonts w:ascii="Arial" w:hAnsi="Arial" w:cs="Arial"/>
          <w:b/>
          <w:bCs/>
          <w:spacing w:val="-3"/>
          <w:kern w:val="32"/>
          <w:szCs w:val="24"/>
        </w:rPr>
        <w:t>u</w:t>
      </w:r>
      <w:r w:rsidRPr="00C54FDD">
        <w:rPr>
          <w:rFonts w:ascii="Arial" w:hAnsi="Arial" w:cs="Arial"/>
          <w:b/>
          <w:bCs/>
          <w:spacing w:val="-2"/>
          <w:kern w:val="32"/>
          <w:szCs w:val="24"/>
        </w:rPr>
        <w:t>ct</w:t>
      </w:r>
      <w:r w:rsidRPr="00C54FDD">
        <w:rPr>
          <w:rFonts w:ascii="Arial" w:hAnsi="Arial" w:cs="Arial"/>
          <w:b/>
          <w:bCs/>
          <w:spacing w:val="-3"/>
          <w:kern w:val="32"/>
          <w:szCs w:val="24"/>
        </w:rPr>
        <w:t>i</w:t>
      </w:r>
      <w:r w:rsidRPr="00C54FDD">
        <w:rPr>
          <w:rFonts w:ascii="Arial" w:hAnsi="Arial" w:cs="Arial"/>
          <w:b/>
          <w:bCs/>
          <w:spacing w:val="-2"/>
          <w:kern w:val="32"/>
          <w:szCs w:val="24"/>
        </w:rPr>
        <w:t>o</w:t>
      </w:r>
      <w:r w:rsidRPr="00C54FDD">
        <w:rPr>
          <w:rFonts w:ascii="Arial" w:hAnsi="Arial" w:cs="Arial"/>
          <w:b/>
          <w:bCs/>
          <w:spacing w:val="-3"/>
          <w:kern w:val="32"/>
          <w:szCs w:val="24"/>
        </w:rPr>
        <w:t>n</w:t>
      </w:r>
    </w:p>
    <w:p w14:paraId="2E9CF0F7" w14:textId="77777777" w:rsidR="00EC0A5E" w:rsidRPr="00C54FDD" w:rsidRDefault="00EC0A5E" w:rsidP="00EC0A5E">
      <w:pPr>
        <w:tabs>
          <w:tab w:val="left" w:pos="8647"/>
        </w:tabs>
        <w:spacing w:before="273" w:after="120"/>
        <w:ind w:right="383"/>
        <w:rPr>
          <w:rFonts w:ascii="Arial" w:hAnsi="Arial" w:cs="Arial"/>
          <w:sz w:val="24"/>
          <w:szCs w:val="24"/>
          <w:lang w:eastAsia="en-GB"/>
        </w:rPr>
      </w:pPr>
      <w:r w:rsidRPr="00C54FDD">
        <w:rPr>
          <w:rFonts w:ascii="Arial" w:hAnsi="Arial" w:cs="Arial"/>
          <w:spacing w:val="-2"/>
          <w:sz w:val="24"/>
          <w:szCs w:val="24"/>
          <w:lang w:eastAsia="en-GB"/>
        </w:rPr>
        <w:t>T</w:t>
      </w:r>
      <w:r w:rsidRPr="00C54FDD">
        <w:rPr>
          <w:rFonts w:ascii="Arial" w:hAnsi="Arial" w:cs="Arial"/>
          <w:spacing w:val="-1"/>
          <w:sz w:val="24"/>
          <w:szCs w:val="24"/>
          <w:lang w:eastAsia="en-GB"/>
        </w:rPr>
        <w:t>his</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document is</w:t>
      </w:r>
      <w:r w:rsidRPr="00C54FDD">
        <w:rPr>
          <w:rFonts w:ascii="Arial" w:hAnsi="Arial" w:cs="Arial"/>
          <w:spacing w:val="7"/>
          <w:sz w:val="24"/>
          <w:szCs w:val="24"/>
          <w:lang w:eastAsia="en-GB"/>
        </w:rPr>
        <w:t xml:space="preserve"> </w:t>
      </w:r>
      <w:r w:rsidRPr="00C54FDD">
        <w:rPr>
          <w:rFonts w:ascii="Arial" w:hAnsi="Arial" w:cs="Arial"/>
          <w:sz w:val="24"/>
          <w:szCs w:val="24"/>
          <w:lang w:eastAsia="en-GB"/>
        </w:rPr>
        <w:t>a</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guid</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De</w:t>
      </w:r>
      <w:r w:rsidRPr="00C54FDD">
        <w:rPr>
          <w:rFonts w:ascii="Arial" w:hAnsi="Arial" w:cs="Arial"/>
          <w:spacing w:val="-1"/>
          <w:sz w:val="24"/>
          <w:szCs w:val="24"/>
          <w:lang w:eastAsia="en-GB"/>
        </w:rPr>
        <w:t>p</w:t>
      </w:r>
      <w:r w:rsidRPr="00C54FDD">
        <w:rPr>
          <w:rFonts w:ascii="Arial" w:hAnsi="Arial" w:cs="Arial"/>
          <w:spacing w:val="-2"/>
          <w:sz w:val="24"/>
          <w:szCs w:val="24"/>
          <w:lang w:eastAsia="en-GB"/>
        </w:rPr>
        <w:t>a</w:t>
      </w:r>
      <w:r w:rsidRPr="00C54FDD">
        <w:rPr>
          <w:rFonts w:ascii="Arial" w:hAnsi="Arial" w:cs="Arial"/>
          <w:spacing w:val="-1"/>
          <w:sz w:val="24"/>
          <w:szCs w:val="24"/>
          <w:lang w:eastAsia="en-GB"/>
        </w:rPr>
        <w:t>rtm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r w:rsidRPr="00C54FDD">
        <w:rPr>
          <w:rFonts w:ascii="Arial" w:hAnsi="Arial" w:cs="Arial"/>
          <w:spacing w:val="7"/>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gricultur</w:t>
      </w:r>
      <w:r w:rsidRPr="00C54FDD">
        <w:rPr>
          <w:rFonts w:ascii="Arial" w:hAnsi="Arial" w:cs="Arial"/>
          <w:spacing w:val="-2"/>
          <w:sz w:val="24"/>
          <w:szCs w:val="24"/>
          <w:lang w:eastAsia="en-GB"/>
        </w:rPr>
        <w:t>e, Environment and Rural Affairs’</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(DAERA)</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vi</w:t>
      </w:r>
      <w:r w:rsidRPr="00C54FDD">
        <w:rPr>
          <w:rFonts w:ascii="Arial" w:hAnsi="Arial" w:cs="Arial"/>
          <w:spacing w:val="-2"/>
          <w:sz w:val="24"/>
          <w:szCs w:val="24"/>
          <w:lang w:eastAsia="en-GB"/>
        </w:rPr>
        <w:t>e</w:t>
      </w:r>
      <w:r w:rsidRPr="00C54FDD">
        <w:rPr>
          <w:rFonts w:ascii="Arial" w:hAnsi="Arial" w:cs="Arial"/>
          <w:spacing w:val="-1"/>
          <w:sz w:val="24"/>
          <w:szCs w:val="24"/>
          <w:lang w:eastAsia="en-GB"/>
        </w:rPr>
        <w:t>w</w:t>
      </w:r>
      <w:r w:rsidRPr="00C54FDD">
        <w:rPr>
          <w:rFonts w:ascii="Arial" w:hAnsi="Arial" w:cs="Arial"/>
          <w:spacing w:val="-6"/>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De</w:t>
      </w:r>
      <w:r w:rsidRPr="00C54FDD">
        <w:rPr>
          <w:rFonts w:ascii="Arial" w:hAnsi="Arial" w:cs="Arial"/>
          <w:spacing w:val="-1"/>
          <w:sz w:val="24"/>
          <w:szCs w:val="24"/>
          <w:lang w:eastAsia="en-GB"/>
        </w:rPr>
        <w:t>cisions</w:t>
      </w:r>
      <w:r w:rsidRPr="00C54FDD">
        <w:rPr>
          <w:rFonts w:ascii="Arial" w:hAnsi="Arial" w:cs="Arial"/>
          <w:spacing w:val="-6"/>
          <w:sz w:val="24"/>
          <w:szCs w:val="24"/>
          <w:lang w:eastAsia="en-GB"/>
        </w:rPr>
        <w:t xml:space="preserve"> </w:t>
      </w:r>
      <w:r w:rsidRPr="00C54FDD">
        <w:rPr>
          <w:rFonts w:ascii="Arial" w:hAnsi="Arial" w:cs="Arial"/>
          <w:spacing w:val="-3"/>
          <w:sz w:val="24"/>
          <w:szCs w:val="24"/>
          <w:lang w:eastAsia="en-GB"/>
        </w:rPr>
        <w:t>P</w:t>
      </w:r>
      <w:r w:rsidRPr="00C54FDD">
        <w:rPr>
          <w:rFonts w:ascii="Arial" w:hAnsi="Arial" w:cs="Arial"/>
          <w:spacing w:val="-2"/>
          <w:sz w:val="24"/>
          <w:szCs w:val="24"/>
          <w:lang w:eastAsia="en-GB"/>
        </w:rPr>
        <w:t>roc</w:t>
      </w:r>
      <w:r w:rsidRPr="00C54FDD">
        <w:rPr>
          <w:rFonts w:ascii="Arial" w:hAnsi="Arial" w:cs="Arial"/>
          <w:spacing w:val="-3"/>
          <w:sz w:val="24"/>
          <w:szCs w:val="24"/>
          <w:lang w:eastAsia="en-GB"/>
        </w:rPr>
        <w:t>e</w:t>
      </w:r>
      <w:r w:rsidRPr="00C54FDD">
        <w:rPr>
          <w:rFonts w:ascii="Arial" w:hAnsi="Arial" w:cs="Arial"/>
          <w:spacing w:val="-2"/>
          <w:sz w:val="24"/>
          <w:szCs w:val="24"/>
          <w:lang w:eastAsia="en-GB"/>
        </w:rPr>
        <w:t>dur</w:t>
      </w:r>
      <w:r w:rsidRPr="00C54FDD">
        <w:rPr>
          <w:rFonts w:ascii="Arial" w:hAnsi="Arial" w:cs="Arial"/>
          <w:spacing w:val="-3"/>
          <w:sz w:val="24"/>
          <w:szCs w:val="24"/>
          <w:lang w:eastAsia="en-GB"/>
        </w:rPr>
        <w:t xml:space="preserve">e for Priority 6 LEADER </w:t>
      </w:r>
      <w:r w:rsidRPr="00C54FDD">
        <w:rPr>
          <w:rFonts w:ascii="Arial" w:hAnsi="Arial" w:cs="Arial"/>
          <w:sz w:val="24"/>
          <w:szCs w:val="24"/>
          <w:lang w:eastAsia="en-GB"/>
        </w:rPr>
        <w:t>of the Rural Development Programme 2014-2020</w:t>
      </w:r>
      <w:r w:rsidRPr="00C54FDD">
        <w:rPr>
          <w:rFonts w:ascii="Arial" w:hAnsi="Arial" w:cs="Arial"/>
          <w:spacing w:val="-2"/>
          <w:sz w:val="24"/>
          <w:szCs w:val="24"/>
          <w:lang w:eastAsia="en-GB"/>
        </w:rPr>
        <w:t>.</w:t>
      </w:r>
    </w:p>
    <w:p w14:paraId="55D4FFDB" w14:textId="77777777" w:rsidR="00EC0A5E" w:rsidRPr="00C54FDD" w:rsidRDefault="00EC0A5E" w:rsidP="00EC0A5E">
      <w:pPr>
        <w:spacing w:before="170" w:after="120" w:line="260" w:lineRule="auto"/>
        <w:ind w:right="383"/>
        <w:rPr>
          <w:rFonts w:ascii="Arial" w:hAnsi="Arial" w:cs="Arial"/>
          <w:sz w:val="24"/>
          <w:szCs w:val="24"/>
          <w:lang w:eastAsia="en-GB"/>
        </w:rPr>
      </w:pP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guide</w:t>
      </w:r>
      <w:r w:rsidRPr="00C54FDD">
        <w:rPr>
          <w:rFonts w:ascii="Arial" w:hAnsi="Arial" w:cs="Arial"/>
          <w:spacing w:val="6"/>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int</w:t>
      </w:r>
      <w:r w:rsidRPr="00C54FDD">
        <w:rPr>
          <w:rFonts w:ascii="Arial" w:hAnsi="Arial" w:cs="Arial"/>
          <w:spacing w:val="-2"/>
          <w:sz w:val="24"/>
          <w:szCs w:val="24"/>
          <w:lang w:eastAsia="en-GB"/>
        </w:rPr>
        <w:t>e</w:t>
      </w:r>
      <w:r w:rsidRPr="00C54FDD">
        <w:rPr>
          <w:rFonts w:ascii="Arial" w:hAnsi="Arial" w:cs="Arial"/>
          <w:spacing w:val="-1"/>
          <w:sz w:val="24"/>
          <w:szCs w:val="24"/>
          <w:lang w:eastAsia="en-GB"/>
        </w:rPr>
        <w:t>nd</w:t>
      </w:r>
      <w:r w:rsidRPr="00C54FDD">
        <w:rPr>
          <w:rFonts w:ascii="Arial" w:hAnsi="Arial" w:cs="Arial"/>
          <w:spacing w:val="-2"/>
          <w:sz w:val="24"/>
          <w:szCs w:val="24"/>
          <w:lang w:eastAsia="en-GB"/>
        </w:rPr>
        <w:t>e</w:t>
      </w:r>
      <w:r w:rsidRPr="00C54FDD">
        <w:rPr>
          <w:rFonts w:ascii="Arial" w:hAnsi="Arial" w:cs="Arial"/>
          <w:spacing w:val="-1"/>
          <w:sz w:val="24"/>
          <w:szCs w:val="24"/>
          <w:lang w:eastAsia="en-GB"/>
        </w:rPr>
        <w:t>d</w:t>
      </w:r>
      <w:r w:rsidRPr="00C54FDD">
        <w:rPr>
          <w:rFonts w:ascii="Arial" w:hAnsi="Arial" w:cs="Arial"/>
          <w:spacing w:val="7"/>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provid</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you with</w:t>
      </w:r>
      <w:r w:rsidRPr="00C54FDD">
        <w:rPr>
          <w:rFonts w:ascii="Arial" w:hAnsi="Arial" w:cs="Arial"/>
          <w:spacing w:val="6"/>
          <w:sz w:val="24"/>
          <w:szCs w:val="24"/>
          <w:lang w:eastAsia="en-GB"/>
        </w:rPr>
        <w:t xml:space="preserve"> </w:t>
      </w:r>
      <w:r w:rsidRPr="00C54FDD">
        <w:rPr>
          <w:rFonts w:ascii="Arial" w:hAnsi="Arial" w:cs="Arial"/>
          <w:sz w:val="24"/>
          <w:szCs w:val="24"/>
          <w:lang w:eastAsia="en-GB"/>
        </w:rPr>
        <w:t>a</w:t>
      </w:r>
      <w:r w:rsidRPr="00C54FDD">
        <w:rPr>
          <w:rFonts w:ascii="Arial" w:hAnsi="Arial" w:cs="Arial"/>
          <w:spacing w:val="6"/>
          <w:sz w:val="24"/>
          <w:szCs w:val="24"/>
          <w:lang w:eastAsia="en-GB"/>
        </w:rPr>
        <w:t xml:space="preserve"> </w:t>
      </w:r>
      <w:r w:rsidRPr="00C54FDD">
        <w:rPr>
          <w:rFonts w:ascii="Arial" w:hAnsi="Arial" w:cs="Arial"/>
          <w:spacing w:val="-5"/>
          <w:sz w:val="24"/>
          <w:szCs w:val="24"/>
          <w:lang w:eastAsia="en-GB"/>
        </w:rPr>
        <w:t>f</w:t>
      </w:r>
      <w:r w:rsidRPr="00C54FDD">
        <w:rPr>
          <w:rFonts w:ascii="Arial" w:hAnsi="Arial" w:cs="Arial"/>
          <w:spacing w:val="-6"/>
          <w:sz w:val="24"/>
          <w:szCs w:val="24"/>
          <w:lang w:eastAsia="en-GB"/>
        </w:rPr>
        <w:t>a</w:t>
      </w:r>
      <w:r w:rsidRPr="00C54FDD">
        <w:rPr>
          <w:rFonts w:ascii="Arial" w:hAnsi="Arial" w:cs="Arial"/>
          <w:spacing w:val="-5"/>
          <w:sz w:val="24"/>
          <w:szCs w:val="24"/>
          <w:lang w:eastAsia="en-GB"/>
        </w:rPr>
        <w:t>ir,</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imp</w:t>
      </w:r>
      <w:r w:rsidRPr="00C54FDD">
        <w:rPr>
          <w:rFonts w:ascii="Arial" w:hAnsi="Arial" w:cs="Arial"/>
          <w:spacing w:val="-2"/>
          <w:sz w:val="24"/>
          <w:szCs w:val="24"/>
          <w:lang w:eastAsia="en-GB"/>
        </w:rPr>
        <w:t>a</w:t>
      </w:r>
      <w:r w:rsidRPr="00C54FDD">
        <w:rPr>
          <w:rFonts w:ascii="Arial" w:hAnsi="Arial" w:cs="Arial"/>
          <w:spacing w:val="-1"/>
          <w:sz w:val="24"/>
          <w:szCs w:val="24"/>
          <w:lang w:eastAsia="en-GB"/>
        </w:rPr>
        <w:t>rti</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tr</w:t>
      </w:r>
      <w:r w:rsidRPr="00C54FDD">
        <w:rPr>
          <w:rFonts w:ascii="Arial" w:hAnsi="Arial" w:cs="Arial"/>
          <w:spacing w:val="-3"/>
          <w:sz w:val="24"/>
          <w:szCs w:val="24"/>
          <w:lang w:eastAsia="en-GB"/>
        </w:rPr>
        <w:t>a</w:t>
      </w:r>
      <w:r w:rsidRPr="00C54FDD">
        <w:rPr>
          <w:rFonts w:ascii="Arial" w:hAnsi="Arial" w:cs="Arial"/>
          <w:spacing w:val="-2"/>
          <w:sz w:val="24"/>
          <w:szCs w:val="24"/>
          <w:lang w:eastAsia="en-GB"/>
        </w:rPr>
        <w:t>nsp</w:t>
      </w:r>
      <w:r w:rsidRPr="00C54FDD">
        <w:rPr>
          <w:rFonts w:ascii="Arial" w:hAnsi="Arial" w:cs="Arial"/>
          <w:spacing w:val="-3"/>
          <w:sz w:val="24"/>
          <w:szCs w:val="24"/>
          <w:lang w:eastAsia="en-GB"/>
        </w:rPr>
        <w:t>a</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nt</w:t>
      </w:r>
      <w:r w:rsidRPr="00C54FDD">
        <w:rPr>
          <w:rFonts w:ascii="Arial" w:hAnsi="Arial" w:cs="Arial"/>
          <w:spacing w:val="55"/>
          <w:w w:val="113"/>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ss</w:t>
      </w:r>
      <w:r w:rsidRPr="00C54FDD">
        <w:rPr>
          <w:rFonts w:ascii="Arial" w:hAnsi="Arial" w:cs="Arial"/>
          <w:spacing w:val="-2"/>
          <w:sz w:val="24"/>
          <w:szCs w:val="24"/>
          <w:lang w:eastAsia="en-GB"/>
        </w:rPr>
        <w:t>e</w:t>
      </w:r>
      <w:r w:rsidRPr="00C54FDD">
        <w:rPr>
          <w:rFonts w:ascii="Arial" w:hAnsi="Arial" w:cs="Arial"/>
          <w:spacing w:val="-1"/>
          <w:sz w:val="24"/>
          <w:szCs w:val="24"/>
          <w:lang w:eastAsia="en-GB"/>
        </w:rPr>
        <w:t>ssm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r w:rsidRPr="00C54FDD">
        <w:rPr>
          <w:rFonts w:ascii="Arial" w:hAnsi="Arial" w:cs="Arial"/>
          <w:spacing w:val="3"/>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4"/>
          <w:sz w:val="24"/>
          <w:szCs w:val="24"/>
          <w:lang w:eastAsia="en-GB"/>
        </w:rPr>
        <w:t xml:space="preserve"> the </w:t>
      </w:r>
      <w:r w:rsidRPr="00C54FDD">
        <w:rPr>
          <w:rFonts w:ascii="Arial" w:hAnsi="Arial" w:cs="Arial"/>
          <w:spacing w:val="6"/>
          <w:sz w:val="24"/>
          <w:szCs w:val="24"/>
          <w:lang w:eastAsia="en-GB"/>
        </w:rPr>
        <w:t xml:space="preserve">Local Action Group </w:t>
      </w:r>
      <w:r w:rsidRPr="00C54FDD">
        <w:rPr>
          <w:rFonts w:ascii="Arial" w:hAnsi="Arial" w:cs="Arial"/>
          <w:spacing w:val="3"/>
          <w:sz w:val="24"/>
          <w:szCs w:val="24"/>
          <w:lang w:eastAsia="en-GB"/>
        </w:rPr>
        <w:t xml:space="preserve">(LAG) </w:t>
      </w:r>
      <w:r w:rsidRPr="00C54FDD">
        <w:rPr>
          <w:rFonts w:ascii="Arial" w:hAnsi="Arial" w:cs="Arial"/>
          <w:spacing w:val="6"/>
          <w:sz w:val="24"/>
          <w:szCs w:val="24"/>
          <w:lang w:eastAsia="en-GB"/>
        </w:rPr>
        <w:t>Board</w:t>
      </w:r>
      <w:r w:rsidRPr="00C54FDD">
        <w:rPr>
          <w:rFonts w:ascii="Arial" w:hAnsi="Arial" w:cs="Arial"/>
          <w:spacing w:val="-1"/>
          <w:sz w:val="24"/>
          <w:szCs w:val="24"/>
          <w:lang w:eastAsia="en-GB"/>
        </w:rPr>
        <w:t xml:space="preserve"> 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w:t>
      </w:r>
      <w:r w:rsidRPr="00C54FDD">
        <w:rPr>
          <w:rFonts w:ascii="Arial" w:hAnsi="Arial" w:cs="Arial"/>
          <w:spacing w:val="4"/>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g</w:t>
      </w:r>
      <w:r w:rsidRPr="00C54FDD">
        <w:rPr>
          <w:rFonts w:ascii="Arial" w:hAnsi="Arial" w:cs="Arial"/>
          <w:spacing w:val="-2"/>
          <w:sz w:val="24"/>
          <w:szCs w:val="24"/>
          <w:lang w:eastAsia="en-GB"/>
        </w:rPr>
        <w:t>a</w:t>
      </w:r>
      <w:r w:rsidRPr="00C54FDD">
        <w:rPr>
          <w:rFonts w:ascii="Arial" w:hAnsi="Arial" w:cs="Arial"/>
          <w:spacing w:val="-1"/>
          <w:sz w:val="24"/>
          <w:szCs w:val="24"/>
          <w:lang w:eastAsia="en-GB"/>
        </w:rPr>
        <w:t>inst</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fr</w:t>
      </w:r>
      <w:r w:rsidRPr="00C54FDD">
        <w:rPr>
          <w:rFonts w:ascii="Arial" w:hAnsi="Arial" w:cs="Arial"/>
          <w:spacing w:val="-2"/>
          <w:sz w:val="24"/>
          <w:szCs w:val="24"/>
          <w:lang w:eastAsia="en-GB"/>
        </w:rPr>
        <w:t>a</w:t>
      </w:r>
      <w:r w:rsidRPr="00C54FDD">
        <w:rPr>
          <w:rFonts w:ascii="Arial" w:hAnsi="Arial" w:cs="Arial"/>
          <w:spacing w:val="-1"/>
          <w:sz w:val="24"/>
          <w:szCs w:val="24"/>
          <w:lang w:eastAsia="en-GB"/>
        </w:rPr>
        <w:t>m</w:t>
      </w:r>
      <w:r w:rsidRPr="00C54FDD">
        <w:rPr>
          <w:rFonts w:ascii="Arial" w:hAnsi="Arial" w:cs="Arial"/>
          <w:spacing w:val="-2"/>
          <w:sz w:val="24"/>
          <w:szCs w:val="24"/>
          <w:lang w:eastAsia="en-GB"/>
        </w:rPr>
        <w:t>e</w:t>
      </w:r>
      <w:r w:rsidRPr="00C54FDD">
        <w:rPr>
          <w:rFonts w:ascii="Arial" w:hAnsi="Arial" w:cs="Arial"/>
          <w:spacing w:val="-1"/>
          <w:sz w:val="24"/>
          <w:szCs w:val="24"/>
          <w:lang w:eastAsia="en-GB"/>
        </w:rPr>
        <w:t>work</w:t>
      </w:r>
      <w:r w:rsidRPr="00C54FDD">
        <w:rPr>
          <w:rFonts w:ascii="Arial" w:hAnsi="Arial" w:cs="Arial"/>
          <w:spacing w:val="4"/>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U</w:t>
      </w:r>
      <w:r w:rsidRPr="00C54FDD">
        <w:rPr>
          <w:rFonts w:ascii="Arial" w:hAnsi="Arial" w:cs="Arial"/>
          <w:spacing w:val="4"/>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N</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gul</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tions</w:t>
      </w:r>
      <w:r w:rsidRPr="00C54FDD">
        <w:rPr>
          <w:rFonts w:ascii="Arial" w:hAnsi="Arial" w:cs="Arial"/>
          <w:spacing w:val="67"/>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2"/>
          <w:sz w:val="24"/>
          <w:szCs w:val="24"/>
          <w:lang w:eastAsia="en-GB"/>
        </w:rPr>
        <w:t xml:space="preserve"> Programme </w:t>
      </w:r>
      <w:r w:rsidRPr="00C54FDD">
        <w:rPr>
          <w:rFonts w:ascii="Arial" w:hAnsi="Arial" w:cs="Arial"/>
          <w:spacing w:val="-2"/>
          <w:sz w:val="24"/>
          <w:szCs w:val="24"/>
          <w:lang w:eastAsia="en-GB"/>
        </w:rPr>
        <w:t>R</w:t>
      </w:r>
      <w:r w:rsidRPr="00C54FDD">
        <w:rPr>
          <w:rFonts w:ascii="Arial" w:hAnsi="Arial" w:cs="Arial"/>
          <w:spacing w:val="-1"/>
          <w:sz w:val="24"/>
          <w:szCs w:val="24"/>
          <w:lang w:eastAsia="en-GB"/>
        </w:rPr>
        <w:t>ul</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s. </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im</w:t>
      </w:r>
      <w:r w:rsidRPr="00C54FDD">
        <w:rPr>
          <w:rFonts w:ascii="Arial" w:hAnsi="Arial" w:cs="Arial"/>
          <w:spacing w:val="2"/>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guide</w:t>
      </w:r>
      <w:r w:rsidRPr="00C54FDD">
        <w:rPr>
          <w:rFonts w:ascii="Arial" w:hAnsi="Arial" w:cs="Arial"/>
          <w:spacing w:val="3"/>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2"/>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2"/>
          <w:sz w:val="24"/>
          <w:szCs w:val="24"/>
          <w:lang w:eastAsia="en-GB"/>
        </w:rPr>
        <w:t xml:space="preserve"> </w:t>
      </w:r>
      <w:r w:rsidRPr="00C54FDD">
        <w:rPr>
          <w:rFonts w:ascii="Arial" w:hAnsi="Arial" w:cs="Arial"/>
          <w:spacing w:val="-3"/>
          <w:sz w:val="24"/>
          <w:szCs w:val="24"/>
          <w:lang w:eastAsia="en-GB"/>
        </w:rPr>
        <w:t>e</w:t>
      </w:r>
      <w:r w:rsidRPr="00C54FDD">
        <w:rPr>
          <w:rFonts w:ascii="Arial" w:hAnsi="Arial" w:cs="Arial"/>
          <w:spacing w:val="-2"/>
          <w:sz w:val="24"/>
          <w:szCs w:val="24"/>
          <w:lang w:eastAsia="en-GB"/>
        </w:rPr>
        <w:t>nsur</w:t>
      </w:r>
      <w:r w:rsidRPr="00C54FDD">
        <w:rPr>
          <w:rFonts w:ascii="Arial" w:hAnsi="Arial" w:cs="Arial"/>
          <w:spacing w:val="-3"/>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cisions</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by a LAG Board are</w:t>
      </w:r>
      <w:r w:rsidRPr="00C54FDD">
        <w:rPr>
          <w:rFonts w:ascii="Arial" w:hAnsi="Arial" w:cs="Arial"/>
          <w:spacing w:val="59"/>
          <w:sz w:val="24"/>
          <w:szCs w:val="24"/>
          <w:lang w:eastAsia="en-GB"/>
        </w:rPr>
        <w:t xml:space="preserve"> </w:t>
      </w:r>
      <w:r w:rsidRPr="00C54FDD">
        <w:rPr>
          <w:rFonts w:ascii="Arial" w:hAnsi="Arial" w:cs="Arial"/>
          <w:spacing w:val="-2"/>
          <w:sz w:val="24"/>
          <w:szCs w:val="24"/>
          <w:lang w:eastAsia="en-GB"/>
        </w:rPr>
        <w:t>corr</w:t>
      </w:r>
      <w:r w:rsidRPr="00C54FDD">
        <w:rPr>
          <w:rFonts w:ascii="Arial" w:hAnsi="Arial" w:cs="Arial"/>
          <w:spacing w:val="-3"/>
          <w:sz w:val="24"/>
          <w:szCs w:val="24"/>
          <w:lang w:eastAsia="en-GB"/>
        </w:rPr>
        <w:t>e</w:t>
      </w:r>
      <w:r w:rsidRPr="00C54FDD">
        <w:rPr>
          <w:rFonts w:ascii="Arial" w:hAnsi="Arial" w:cs="Arial"/>
          <w:spacing w:val="-2"/>
          <w:sz w:val="24"/>
          <w:szCs w:val="24"/>
          <w:lang w:eastAsia="en-GB"/>
        </w:rPr>
        <w:t>ct</w:t>
      </w:r>
      <w:r w:rsidRPr="00C54FDD">
        <w:rPr>
          <w:rFonts w:ascii="Arial" w:hAnsi="Arial" w:cs="Arial"/>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z w:val="24"/>
          <w:szCs w:val="24"/>
          <w:lang w:eastAsia="en-GB"/>
        </w:rPr>
        <w:t xml:space="preserve"> in </w:t>
      </w:r>
      <w:r w:rsidRPr="00C54FDD">
        <w:rPr>
          <w:rFonts w:ascii="Arial" w:hAnsi="Arial" w:cs="Arial"/>
          <w:spacing w:val="-1"/>
          <w:sz w:val="24"/>
          <w:szCs w:val="24"/>
          <w:lang w:eastAsia="en-GB"/>
        </w:rPr>
        <w:t>lin</w:t>
      </w:r>
      <w:r w:rsidRPr="00C54FDD">
        <w:rPr>
          <w:rFonts w:ascii="Arial" w:hAnsi="Arial" w:cs="Arial"/>
          <w:spacing w:val="-2"/>
          <w:sz w:val="24"/>
          <w:szCs w:val="24"/>
          <w:lang w:eastAsia="en-GB"/>
        </w:rPr>
        <w:t>e</w:t>
      </w:r>
      <w:r w:rsidRPr="00C54FDD">
        <w:rPr>
          <w:rFonts w:ascii="Arial" w:hAnsi="Arial" w:cs="Arial"/>
          <w:sz w:val="24"/>
          <w:szCs w:val="24"/>
          <w:lang w:eastAsia="en-GB"/>
        </w:rPr>
        <w:t xml:space="preserve"> </w:t>
      </w:r>
      <w:r w:rsidRPr="00C54FDD">
        <w:rPr>
          <w:rFonts w:ascii="Arial" w:hAnsi="Arial" w:cs="Arial"/>
          <w:spacing w:val="-1"/>
          <w:sz w:val="24"/>
          <w:szCs w:val="24"/>
          <w:lang w:eastAsia="en-GB"/>
        </w:rPr>
        <w:t>with</w:t>
      </w:r>
      <w:r w:rsidRPr="00C54FDD">
        <w:rPr>
          <w:rFonts w:ascii="Arial" w:hAnsi="Arial" w:cs="Arial"/>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U</w:t>
      </w:r>
      <w:r w:rsidRPr="00C54FDD">
        <w:rPr>
          <w:rFonts w:ascii="Arial" w:hAnsi="Arial" w:cs="Arial"/>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z w:val="24"/>
          <w:szCs w:val="24"/>
          <w:lang w:eastAsia="en-GB"/>
        </w:rPr>
        <w:t xml:space="preserve"> </w:t>
      </w:r>
      <w:r w:rsidRPr="00C54FDD">
        <w:rPr>
          <w:rFonts w:ascii="Arial" w:hAnsi="Arial" w:cs="Arial"/>
          <w:spacing w:val="-1"/>
          <w:sz w:val="24"/>
          <w:szCs w:val="24"/>
          <w:lang w:eastAsia="en-GB"/>
        </w:rPr>
        <w:t>N</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gul</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tions</w:t>
      </w:r>
      <w:r w:rsidRPr="00C54FDD">
        <w:rPr>
          <w:rFonts w:ascii="Arial" w:hAnsi="Arial" w:cs="Arial"/>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z w:val="24"/>
          <w:szCs w:val="24"/>
          <w:lang w:eastAsia="en-GB"/>
        </w:rPr>
        <w:t xml:space="preserve"> </w:t>
      </w:r>
      <w:r w:rsidRPr="00C54FDD">
        <w:rPr>
          <w:rFonts w:ascii="Arial" w:hAnsi="Arial" w:cs="Arial"/>
          <w:spacing w:val="-2"/>
          <w:sz w:val="24"/>
          <w:szCs w:val="24"/>
          <w:lang w:eastAsia="en-GB"/>
        </w:rPr>
        <w:t>S</w:t>
      </w:r>
      <w:r w:rsidRPr="00C54FDD">
        <w:rPr>
          <w:rFonts w:ascii="Arial" w:hAnsi="Arial" w:cs="Arial"/>
          <w:spacing w:val="-1"/>
          <w:sz w:val="24"/>
          <w:szCs w:val="24"/>
          <w:lang w:eastAsia="en-GB"/>
        </w:rPr>
        <w:t>ch</w:t>
      </w:r>
      <w:r w:rsidRPr="00C54FDD">
        <w:rPr>
          <w:rFonts w:ascii="Arial" w:hAnsi="Arial" w:cs="Arial"/>
          <w:spacing w:val="-2"/>
          <w:sz w:val="24"/>
          <w:szCs w:val="24"/>
          <w:lang w:eastAsia="en-GB"/>
        </w:rPr>
        <w:t>e</w:t>
      </w:r>
      <w:r w:rsidRPr="00C54FDD">
        <w:rPr>
          <w:rFonts w:ascii="Arial" w:hAnsi="Arial" w:cs="Arial"/>
          <w:spacing w:val="-1"/>
          <w:sz w:val="24"/>
          <w:szCs w:val="24"/>
          <w:lang w:eastAsia="en-GB"/>
        </w:rPr>
        <w:t>m</w:t>
      </w:r>
      <w:r w:rsidRPr="00C54FDD">
        <w:rPr>
          <w:rFonts w:ascii="Arial" w:hAnsi="Arial" w:cs="Arial"/>
          <w:spacing w:val="-2"/>
          <w:sz w:val="24"/>
          <w:szCs w:val="24"/>
          <w:lang w:eastAsia="en-GB"/>
        </w:rPr>
        <w:t>e</w:t>
      </w:r>
      <w:r w:rsidRPr="00C54FDD">
        <w:rPr>
          <w:rFonts w:ascii="Arial" w:hAnsi="Arial" w:cs="Arial"/>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1"/>
          <w:sz w:val="24"/>
          <w:szCs w:val="24"/>
          <w:lang w:eastAsia="en-GB"/>
        </w:rPr>
        <w:t>ul</w:t>
      </w:r>
      <w:r w:rsidRPr="00C54FDD">
        <w:rPr>
          <w:rFonts w:ascii="Arial" w:hAnsi="Arial" w:cs="Arial"/>
          <w:spacing w:val="-2"/>
          <w:sz w:val="24"/>
          <w:szCs w:val="24"/>
          <w:lang w:eastAsia="en-GB"/>
        </w:rPr>
        <w:t>e</w:t>
      </w:r>
      <w:r w:rsidRPr="00C54FDD">
        <w:rPr>
          <w:rFonts w:ascii="Arial" w:hAnsi="Arial" w:cs="Arial"/>
          <w:spacing w:val="-1"/>
          <w:sz w:val="24"/>
          <w:szCs w:val="24"/>
          <w:lang w:eastAsia="en-GB"/>
        </w:rPr>
        <w:t>s.</w:t>
      </w:r>
      <w:r w:rsidRPr="00C54FDD">
        <w:rPr>
          <w:rFonts w:ascii="Arial" w:hAnsi="Arial" w:cs="Arial"/>
          <w:sz w:val="24"/>
          <w:szCs w:val="24"/>
          <w:lang w:eastAsia="en-GB"/>
        </w:rPr>
        <w:t xml:space="preserve">  </w:t>
      </w: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71"/>
          <w:w w:val="96"/>
          <w:sz w:val="24"/>
          <w:szCs w:val="24"/>
          <w:lang w:eastAsia="en-GB"/>
        </w:rPr>
        <w:t xml:space="preserve"> </w:t>
      </w:r>
      <w:r w:rsidRPr="00C54FDD">
        <w:rPr>
          <w:rFonts w:ascii="Arial" w:hAnsi="Arial" w:cs="Arial"/>
          <w:spacing w:val="6"/>
          <w:sz w:val="24"/>
          <w:szCs w:val="24"/>
          <w:lang w:eastAsia="en-GB"/>
        </w:rPr>
        <w:t>LAG Board</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no</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scop</w:t>
      </w:r>
      <w:r w:rsidRPr="00C54FDD">
        <w:rPr>
          <w:rFonts w:ascii="Arial" w:hAnsi="Arial" w:cs="Arial"/>
          <w:spacing w:val="-2"/>
          <w:sz w:val="24"/>
          <w:szCs w:val="24"/>
          <w:lang w:eastAsia="en-GB"/>
        </w:rPr>
        <w:t>e</w:t>
      </w:r>
      <w:r w:rsidRPr="00C54FDD">
        <w:rPr>
          <w:rFonts w:ascii="Arial" w:hAnsi="Arial" w:cs="Arial"/>
          <w:spacing w:val="9"/>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k</w:t>
      </w:r>
      <w:r w:rsidRPr="00C54FDD">
        <w:rPr>
          <w:rFonts w:ascii="Arial" w:hAnsi="Arial" w:cs="Arial"/>
          <w:spacing w:val="-2"/>
          <w:sz w:val="24"/>
          <w:szCs w:val="24"/>
          <w:lang w:eastAsia="en-GB"/>
        </w:rPr>
        <w:t>e</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cisions</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do</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not</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comply</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with</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rul</w:t>
      </w:r>
      <w:r w:rsidRPr="00C54FDD">
        <w:rPr>
          <w:rFonts w:ascii="Arial" w:hAnsi="Arial" w:cs="Arial"/>
          <w:spacing w:val="-2"/>
          <w:sz w:val="24"/>
          <w:szCs w:val="24"/>
          <w:lang w:eastAsia="en-GB"/>
        </w:rPr>
        <w:t>e</w:t>
      </w:r>
      <w:r w:rsidRPr="00C54FDD">
        <w:rPr>
          <w:rFonts w:ascii="Arial" w:hAnsi="Arial" w:cs="Arial"/>
          <w:spacing w:val="-1"/>
          <w:sz w:val="24"/>
          <w:szCs w:val="24"/>
          <w:lang w:eastAsia="en-GB"/>
        </w:rPr>
        <w:t>s</w:t>
      </w:r>
      <w:r w:rsidRPr="00C54FDD">
        <w:rPr>
          <w:rFonts w:ascii="Arial" w:hAnsi="Arial" w:cs="Arial"/>
          <w:spacing w:val="9"/>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57"/>
          <w:w w:val="106"/>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7"/>
          <w:sz w:val="24"/>
          <w:szCs w:val="24"/>
          <w:lang w:eastAsia="en-GB"/>
        </w:rPr>
        <w:t xml:space="preserve"> LEADER </w:t>
      </w:r>
      <w:r w:rsidRPr="00C54FDD">
        <w:rPr>
          <w:rFonts w:ascii="Arial" w:hAnsi="Arial" w:cs="Arial"/>
          <w:spacing w:val="-1"/>
          <w:sz w:val="24"/>
          <w:szCs w:val="24"/>
          <w:lang w:eastAsia="en-GB"/>
        </w:rPr>
        <w:t>Sch</w:t>
      </w:r>
      <w:r w:rsidRPr="00C54FDD">
        <w:rPr>
          <w:rFonts w:ascii="Arial" w:hAnsi="Arial" w:cs="Arial"/>
          <w:spacing w:val="-2"/>
          <w:sz w:val="24"/>
          <w:szCs w:val="24"/>
          <w:lang w:eastAsia="en-GB"/>
        </w:rPr>
        <w:t>e</w:t>
      </w:r>
      <w:r w:rsidRPr="00C54FDD">
        <w:rPr>
          <w:rFonts w:ascii="Arial" w:hAnsi="Arial" w:cs="Arial"/>
          <w:spacing w:val="-1"/>
          <w:sz w:val="24"/>
          <w:szCs w:val="24"/>
          <w:lang w:eastAsia="en-GB"/>
        </w:rPr>
        <w:t>m</w:t>
      </w:r>
      <w:r w:rsidRPr="00C54FDD">
        <w:rPr>
          <w:rFonts w:ascii="Arial" w:hAnsi="Arial" w:cs="Arial"/>
          <w:spacing w:val="-2"/>
          <w:sz w:val="24"/>
          <w:szCs w:val="24"/>
          <w:lang w:eastAsia="en-GB"/>
        </w:rPr>
        <w:t>es</w:t>
      </w:r>
      <w:r w:rsidRPr="00C54FDD">
        <w:rPr>
          <w:rFonts w:ascii="Arial" w:hAnsi="Arial" w:cs="Arial"/>
          <w:spacing w:val="-1"/>
          <w:sz w:val="24"/>
          <w:szCs w:val="24"/>
          <w:lang w:eastAsia="en-GB"/>
        </w:rPr>
        <w:t>.</w:t>
      </w:r>
    </w:p>
    <w:p w14:paraId="67686360" w14:textId="77777777" w:rsidR="00EC0A5E" w:rsidRPr="00C54FDD" w:rsidRDefault="00EC0A5E" w:rsidP="00EC0A5E">
      <w:pPr>
        <w:spacing w:after="120" w:line="260" w:lineRule="auto"/>
        <w:ind w:right="383"/>
        <w:rPr>
          <w:rFonts w:ascii="Arial" w:hAnsi="Arial" w:cs="Arial"/>
          <w:spacing w:val="-1"/>
          <w:sz w:val="24"/>
          <w:szCs w:val="24"/>
          <w:lang w:eastAsia="en-GB"/>
        </w:rPr>
      </w:pPr>
      <w:r w:rsidRPr="00C54FDD">
        <w:rPr>
          <w:rFonts w:ascii="Arial" w:hAnsi="Arial" w:cs="Arial"/>
          <w:spacing w:val="-2"/>
          <w:sz w:val="24"/>
          <w:szCs w:val="24"/>
          <w:lang w:eastAsia="en-GB"/>
        </w:rPr>
        <w:t>T</w:t>
      </w:r>
      <w:r w:rsidRPr="00C54FDD">
        <w:rPr>
          <w:rFonts w:ascii="Arial" w:hAnsi="Arial" w:cs="Arial"/>
          <w:spacing w:val="-1"/>
          <w:sz w:val="24"/>
          <w:szCs w:val="24"/>
          <w:lang w:eastAsia="en-GB"/>
        </w:rPr>
        <w:t>he review process</w:t>
      </w:r>
      <w:r w:rsidRPr="00C54FDD">
        <w:rPr>
          <w:rFonts w:ascii="Arial" w:hAnsi="Arial" w:cs="Arial"/>
          <w:spacing w:val="8"/>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opportunity</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for</w:t>
      </w:r>
      <w:r w:rsidRPr="00C54FDD">
        <w:rPr>
          <w:rFonts w:ascii="Arial" w:hAnsi="Arial" w:cs="Arial"/>
          <w:spacing w:val="8"/>
          <w:sz w:val="24"/>
          <w:szCs w:val="24"/>
          <w:lang w:eastAsia="en-GB"/>
        </w:rPr>
        <w:t xml:space="preserve"> you </w:t>
      </w:r>
      <w:r w:rsidRPr="00C54FDD">
        <w:rPr>
          <w:rFonts w:ascii="Arial" w:hAnsi="Arial" w:cs="Arial"/>
          <w:sz w:val="24"/>
          <w:szCs w:val="24"/>
          <w:lang w:eastAsia="en-GB"/>
        </w:rPr>
        <w:t>to</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xpl</w:t>
      </w:r>
      <w:r w:rsidRPr="00C54FDD">
        <w:rPr>
          <w:rFonts w:ascii="Arial" w:hAnsi="Arial" w:cs="Arial"/>
          <w:spacing w:val="-2"/>
          <w:sz w:val="24"/>
          <w:szCs w:val="24"/>
          <w:lang w:eastAsia="en-GB"/>
        </w:rPr>
        <w:t>a</w:t>
      </w:r>
      <w:r w:rsidRPr="00C54FDD">
        <w:rPr>
          <w:rFonts w:ascii="Arial" w:hAnsi="Arial" w:cs="Arial"/>
          <w:spacing w:val="-1"/>
          <w:sz w:val="24"/>
          <w:szCs w:val="24"/>
          <w:lang w:eastAsia="en-GB"/>
        </w:rPr>
        <w:t>in</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monstr</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2"/>
          <w:sz w:val="24"/>
          <w:szCs w:val="24"/>
          <w:lang w:eastAsia="en-GB"/>
        </w:rPr>
        <w:t>e</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how</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you</w:t>
      </w:r>
      <w:r w:rsidRPr="00C54FDD">
        <w:rPr>
          <w:rFonts w:ascii="Arial" w:hAnsi="Arial" w:cs="Arial"/>
          <w:spacing w:val="59"/>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v</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e</w:t>
      </w:r>
      <w:r w:rsidRPr="00C54FDD">
        <w:rPr>
          <w:rFonts w:ascii="Arial" w:hAnsi="Arial" w:cs="Arial"/>
          <w:spacing w:val="-1"/>
          <w:sz w:val="24"/>
          <w:szCs w:val="24"/>
          <w:lang w:eastAsia="en-GB"/>
        </w:rPr>
        <w:t>t</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quir</w:t>
      </w:r>
      <w:r w:rsidRPr="00C54FDD">
        <w:rPr>
          <w:rFonts w:ascii="Arial" w:hAnsi="Arial" w:cs="Arial"/>
          <w:spacing w:val="-3"/>
          <w:sz w:val="24"/>
          <w:szCs w:val="24"/>
          <w:lang w:eastAsia="en-GB"/>
        </w:rPr>
        <w:t>e</w:t>
      </w:r>
      <w:r w:rsidRPr="00C54FDD">
        <w:rPr>
          <w:rFonts w:ascii="Arial" w:hAnsi="Arial" w:cs="Arial"/>
          <w:spacing w:val="-2"/>
          <w:sz w:val="24"/>
          <w:szCs w:val="24"/>
          <w:lang w:eastAsia="en-GB"/>
        </w:rPr>
        <w:t>m</w:t>
      </w:r>
      <w:r w:rsidRPr="00C54FDD">
        <w:rPr>
          <w:rFonts w:ascii="Arial" w:hAnsi="Arial" w:cs="Arial"/>
          <w:spacing w:val="-3"/>
          <w:sz w:val="24"/>
          <w:szCs w:val="24"/>
          <w:lang w:eastAsia="en-GB"/>
        </w:rPr>
        <w:t>e</w:t>
      </w:r>
      <w:r w:rsidRPr="00C54FDD">
        <w:rPr>
          <w:rFonts w:ascii="Arial" w:hAnsi="Arial" w:cs="Arial"/>
          <w:spacing w:val="-2"/>
          <w:sz w:val="24"/>
          <w:szCs w:val="24"/>
          <w:lang w:eastAsia="en-GB"/>
        </w:rPr>
        <w:t>nts</w:t>
      </w:r>
      <w:r w:rsidRPr="00C54FDD">
        <w:rPr>
          <w:rFonts w:ascii="Arial" w:hAnsi="Arial" w:cs="Arial"/>
          <w:spacing w:val="4"/>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l</w:t>
      </w:r>
      <w:r w:rsidRPr="00C54FDD">
        <w:rPr>
          <w:rFonts w:ascii="Arial" w:hAnsi="Arial" w:cs="Arial"/>
          <w:spacing w:val="-3"/>
          <w:sz w:val="24"/>
          <w:szCs w:val="24"/>
          <w:lang w:eastAsia="en-GB"/>
        </w:rPr>
        <w:t>e</w:t>
      </w:r>
      <w:r w:rsidRPr="00C54FDD">
        <w:rPr>
          <w:rFonts w:ascii="Arial" w:hAnsi="Arial" w:cs="Arial"/>
          <w:spacing w:val="-2"/>
          <w:sz w:val="24"/>
          <w:szCs w:val="24"/>
          <w:lang w:eastAsia="en-GB"/>
        </w:rPr>
        <w:t>v</w:t>
      </w:r>
      <w:r w:rsidRPr="00C54FDD">
        <w:rPr>
          <w:rFonts w:ascii="Arial" w:hAnsi="Arial" w:cs="Arial"/>
          <w:spacing w:val="-3"/>
          <w:sz w:val="24"/>
          <w:szCs w:val="24"/>
          <w:lang w:eastAsia="en-GB"/>
        </w:rPr>
        <w:t>a</w:t>
      </w:r>
      <w:r w:rsidRPr="00C54FDD">
        <w:rPr>
          <w:rFonts w:ascii="Arial" w:hAnsi="Arial" w:cs="Arial"/>
          <w:spacing w:val="-2"/>
          <w:sz w:val="24"/>
          <w:szCs w:val="24"/>
          <w:lang w:eastAsia="en-GB"/>
        </w:rPr>
        <w:t>nt</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sch</w:t>
      </w:r>
      <w:r w:rsidRPr="00C54FDD">
        <w:rPr>
          <w:rFonts w:ascii="Arial" w:hAnsi="Arial" w:cs="Arial"/>
          <w:spacing w:val="-2"/>
          <w:sz w:val="24"/>
          <w:szCs w:val="24"/>
          <w:lang w:eastAsia="en-GB"/>
        </w:rPr>
        <w:t>e</w:t>
      </w:r>
      <w:r w:rsidRPr="00C54FDD">
        <w:rPr>
          <w:rFonts w:ascii="Arial" w:hAnsi="Arial" w:cs="Arial"/>
          <w:spacing w:val="-1"/>
          <w:sz w:val="24"/>
          <w:szCs w:val="24"/>
          <w:lang w:eastAsia="en-GB"/>
        </w:rPr>
        <w:t>m</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why</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decision of the </w:t>
      </w:r>
      <w:r w:rsidRPr="00C54FDD">
        <w:rPr>
          <w:rFonts w:ascii="Arial" w:hAnsi="Arial" w:cs="Arial"/>
          <w:spacing w:val="6"/>
          <w:sz w:val="24"/>
          <w:szCs w:val="24"/>
          <w:lang w:eastAsia="en-GB"/>
        </w:rPr>
        <w:t>LAG Board</w:t>
      </w:r>
      <w:r w:rsidRPr="00C54FDD">
        <w:rPr>
          <w:rFonts w:ascii="Arial" w:hAnsi="Arial" w:cs="Arial"/>
          <w:spacing w:val="-1"/>
          <w:sz w:val="24"/>
          <w:szCs w:val="24"/>
          <w:lang w:eastAsia="en-GB"/>
        </w:rPr>
        <w:t xml:space="preserve"> should</w:t>
      </w:r>
      <w:r w:rsidRPr="00C54FDD">
        <w:rPr>
          <w:rFonts w:ascii="Arial" w:hAnsi="Arial" w:cs="Arial"/>
          <w:spacing w:val="14"/>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w:t>
      </w:r>
      <w:r w:rsidRPr="00C54FDD">
        <w:rPr>
          <w:rFonts w:ascii="Arial" w:hAnsi="Arial" w:cs="Arial"/>
          <w:spacing w:val="13"/>
          <w:sz w:val="24"/>
          <w:szCs w:val="24"/>
          <w:lang w:eastAsia="en-GB"/>
        </w:rPr>
        <w:t xml:space="preserve"> </w:t>
      </w:r>
      <w:r w:rsidRPr="00C54FDD">
        <w:rPr>
          <w:rFonts w:ascii="Arial" w:hAnsi="Arial" w:cs="Arial"/>
          <w:spacing w:val="-1"/>
          <w:sz w:val="24"/>
          <w:szCs w:val="24"/>
          <w:lang w:eastAsia="en-GB"/>
        </w:rPr>
        <w:t>ch</w:t>
      </w:r>
      <w:r w:rsidRPr="00C54FDD">
        <w:rPr>
          <w:rFonts w:ascii="Arial" w:hAnsi="Arial" w:cs="Arial"/>
          <w:spacing w:val="-2"/>
          <w:sz w:val="24"/>
          <w:szCs w:val="24"/>
          <w:lang w:eastAsia="en-GB"/>
        </w:rPr>
        <w:t>a</w:t>
      </w:r>
      <w:r w:rsidRPr="00C54FDD">
        <w:rPr>
          <w:rFonts w:ascii="Arial" w:hAnsi="Arial" w:cs="Arial"/>
          <w:spacing w:val="-1"/>
          <w:sz w:val="24"/>
          <w:szCs w:val="24"/>
          <w:lang w:eastAsia="en-GB"/>
        </w:rPr>
        <w:t>ng</w:t>
      </w:r>
      <w:r w:rsidRPr="00C54FDD">
        <w:rPr>
          <w:rFonts w:ascii="Arial" w:hAnsi="Arial" w:cs="Arial"/>
          <w:spacing w:val="-2"/>
          <w:sz w:val="24"/>
          <w:szCs w:val="24"/>
          <w:lang w:eastAsia="en-GB"/>
        </w:rPr>
        <w:t>e</w:t>
      </w:r>
      <w:r w:rsidRPr="00C54FDD">
        <w:rPr>
          <w:rFonts w:ascii="Arial" w:hAnsi="Arial" w:cs="Arial"/>
          <w:spacing w:val="-1"/>
          <w:sz w:val="24"/>
          <w:szCs w:val="24"/>
          <w:lang w:eastAsia="en-GB"/>
        </w:rPr>
        <w:t>d.</w:t>
      </w:r>
    </w:p>
    <w:p w14:paraId="2AB94C84" w14:textId="77777777" w:rsidR="00EC0A5E" w:rsidRPr="00C54FDD" w:rsidRDefault="00EC0A5E" w:rsidP="00EC0A5E">
      <w:pPr>
        <w:spacing w:line="260" w:lineRule="auto"/>
        <w:ind w:right="383"/>
        <w:rPr>
          <w:rFonts w:ascii="Arial" w:hAnsi="Arial" w:cs="Arial"/>
          <w:sz w:val="24"/>
          <w:szCs w:val="24"/>
          <w:lang w:eastAsia="en-GB"/>
        </w:rPr>
      </w:pP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DAERA r</w:t>
      </w:r>
      <w:r w:rsidRPr="00C54FDD">
        <w:rPr>
          <w:rFonts w:ascii="Arial" w:hAnsi="Arial" w:cs="Arial"/>
          <w:spacing w:val="-3"/>
          <w:sz w:val="24"/>
          <w:szCs w:val="24"/>
          <w:lang w:eastAsia="en-GB"/>
        </w:rPr>
        <w:t>e</w:t>
      </w:r>
      <w:r w:rsidRPr="00C54FDD">
        <w:rPr>
          <w:rFonts w:ascii="Arial" w:hAnsi="Arial" w:cs="Arial"/>
          <w:spacing w:val="-2"/>
          <w:sz w:val="24"/>
          <w:szCs w:val="24"/>
          <w:lang w:eastAsia="en-GB"/>
        </w:rPr>
        <w:t>vi</w:t>
      </w:r>
      <w:r w:rsidRPr="00C54FDD">
        <w:rPr>
          <w:rFonts w:ascii="Arial" w:hAnsi="Arial" w:cs="Arial"/>
          <w:spacing w:val="-3"/>
          <w:sz w:val="24"/>
          <w:szCs w:val="24"/>
          <w:lang w:eastAsia="en-GB"/>
        </w:rPr>
        <w:t>e</w:t>
      </w:r>
      <w:r w:rsidRPr="00C54FDD">
        <w:rPr>
          <w:rFonts w:ascii="Arial" w:hAnsi="Arial" w:cs="Arial"/>
          <w:spacing w:val="-2"/>
          <w:sz w:val="24"/>
          <w:szCs w:val="24"/>
          <w:lang w:eastAsia="en-GB"/>
        </w:rPr>
        <w:t>w</w:t>
      </w:r>
      <w:r w:rsidRPr="00C54FDD">
        <w:rPr>
          <w:rFonts w:ascii="Arial" w:hAnsi="Arial" w:cs="Arial"/>
          <w:spacing w:val="-3"/>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3"/>
          <w:sz w:val="24"/>
          <w:szCs w:val="24"/>
          <w:lang w:eastAsia="en-GB"/>
        </w:rPr>
        <w:t xml:space="preserve"> </w:t>
      </w:r>
      <w:r w:rsidRPr="00C54FDD">
        <w:rPr>
          <w:rFonts w:ascii="Arial" w:hAnsi="Arial" w:cs="Arial"/>
          <w:sz w:val="24"/>
          <w:szCs w:val="24"/>
          <w:lang w:eastAsia="en-GB"/>
        </w:rPr>
        <w:t>conducted</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by</w:t>
      </w:r>
      <w:r w:rsidRPr="00C54FDD">
        <w:rPr>
          <w:rFonts w:ascii="Arial" w:hAnsi="Arial" w:cs="Arial"/>
          <w:spacing w:val="-2"/>
          <w:sz w:val="24"/>
          <w:szCs w:val="24"/>
          <w:lang w:eastAsia="en-GB"/>
        </w:rPr>
        <w:t xml:space="preserve"> LEADER officials within Rural Affairs Division. 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fin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w:t>
      </w:r>
      <w:r w:rsidRPr="00C54FDD">
        <w:rPr>
          <w:rFonts w:ascii="Arial" w:hAnsi="Arial" w:cs="Arial"/>
          <w:spacing w:val="-3"/>
          <w:sz w:val="24"/>
          <w:szCs w:val="24"/>
          <w:lang w:eastAsia="en-GB"/>
        </w:rPr>
        <w:t xml:space="preserve"> on your review application </w:t>
      </w:r>
      <w:r w:rsidRPr="00C54FDD">
        <w:rPr>
          <w:rFonts w:ascii="Arial" w:hAnsi="Arial" w:cs="Arial"/>
          <w:spacing w:val="-1"/>
          <w:sz w:val="24"/>
          <w:szCs w:val="24"/>
          <w:lang w:eastAsia="en-GB"/>
        </w:rPr>
        <w:t>will</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w:t>
      </w:r>
      <w:r>
        <w:rPr>
          <w:rFonts w:ascii="Arial" w:hAnsi="Arial" w:cs="Arial"/>
          <w:spacing w:val="-2"/>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z w:val="24"/>
          <w:szCs w:val="24"/>
          <w:lang w:eastAsia="en-GB"/>
        </w:rPr>
        <w:t xml:space="preserve"> </w:t>
      </w:r>
      <w:r w:rsidRPr="00C54FDD">
        <w:rPr>
          <w:rFonts w:ascii="Arial" w:hAnsi="Arial" w:cs="Arial"/>
          <w:spacing w:val="-1"/>
          <w:sz w:val="24"/>
          <w:szCs w:val="24"/>
          <w:lang w:eastAsia="en-GB"/>
        </w:rPr>
        <w:t>by</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z w:val="24"/>
          <w:szCs w:val="24"/>
          <w:lang w:eastAsia="en-GB"/>
        </w:rPr>
        <w:t xml:space="preserve"> Department’s Director of Rural Affairs</w:t>
      </w:r>
      <w:r w:rsidRPr="00C54FDD">
        <w:rPr>
          <w:rFonts w:ascii="Arial" w:hAnsi="Arial" w:cs="Arial"/>
          <w:spacing w:val="-3"/>
          <w:sz w:val="24"/>
          <w:szCs w:val="24"/>
          <w:lang w:eastAsia="en-GB"/>
        </w:rPr>
        <w:t xml:space="preserve">. </w:t>
      </w:r>
    </w:p>
    <w:p w14:paraId="21B93A59" w14:textId="77777777" w:rsidR="00EC0A5E" w:rsidRPr="00C54FDD" w:rsidRDefault="00EC0A5E" w:rsidP="00EC0A5E">
      <w:pPr>
        <w:spacing w:line="280" w:lineRule="exact"/>
        <w:rPr>
          <w:rFonts w:ascii="Arial" w:hAnsi="Arial" w:cs="Arial"/>
          <w:b/>
          <w:sz w:val="24"/>
          <w:szCs w:val="24"/>
        </w:rPr>
      </w:pPr>
    </w:p>
    <w:p w14:paraId="5A002C5E" w14:textId="77777777" w:rsidR="00EC0A5E" w:rsidRPr="00B55913" w:rsidRDefault="00EC0A5E" w:rsidP="00AF2E14">
      <w:pPr>
        <w:pStyle w:val="ListParagraph"/>
        <w:numPr>
          <w:ilvl w:val="0"/>
          <w:numId w:val="436"/>
        </w:numPr>
        <w:tabs>
          <w:tab w:val="left" w:pos="10348"/>
        </w:tabs>
        <w:spacing w:line="240" w:lineRule="auto"/>
        <w:ind w:right="383"/>
        <w:rPr>
          <w:rFonts w:ascii="Arial" w:hAnsi="Arial" w:cs="Arial"/>
          <w:b/>
          <w:spacing w:val="-4"/>
          <w:szCs w:val="24"/>
        </w:rPr>
      </w:pPr>
      <w:r w:rsidRPr="00C54FDD">
        <w:rPr>
          <w:rFonts w:ascii="Arial" w:hAnsi="Arial" w:cs="Arial"/>
          <w:b/>
          <w:spacing w:val="-2"/>
          <w:szCs w:val="24"/>
        </w:rPr>
        <w:t>Your Right To Have A Decision Reviewed</w:t>
      </w:r>
    </w:p>
    <w:p w14:paraId="53B2E94A" w14:textId="77777777" w:rsidR="00EC0A5E" w:rsidRPr="00C54FDD" w:rsidRDefault="00EC0A5E" w:rsidP="00EC0A5E">
      <w:pPr>
        <w:pStyle w:val="ListParagraph"/>
        <w:tabs>
          <w:tab w:val="left" w:pos="10348"/>
        </w:tabs>
        <w:spacing w:line="240" w:lineRule="auto"/>
        <w:ind w:left="360" w:right="383"/>
        <w:rPr>
          <w:rFonts w:ascii="Arial" w:hAnsi="Arial" w:cs="Arial"/>
          <w:b/>
          <w:spacing w:val="-4"/>
          <w:szCs w:val="24"/>
        </w:rPr>
      </w:pPr>
    </w:p>
    <w:p w14:paraId="11AC9F3E" w14:textId="77777777" w:rsidR="00EC0A5E" w:rsidRDefault="00EC0A5E" w:rsidP="00EC0A5E">
      <w:pPr>
        <w:pStyle w:val="BodyText"/>
        <w:spacing w:after="0" w:line="240" w:lineRule="auto"/>
        <w:ind w:right="-42"/>
        <w:rPr>
          <w:rFonts w:ascii="Arial" w:hAnsi="Arial" w:cs="Arial"/>
          <w:spacing w:val="-4"/>
          <w:szCs w:val="24"/>
        </w:rPr>
      </w:pPr>
      <w:r w:rsidRPr="00C54FDD">
        <w:rPr>
          <w:rFonts w:ascii="Arial" w:hAnsi="Arial" w:cs="Arial"/>
          <w:spacing w:val="-4"/>
          <w:szCs w:val="24"/>
        </w:rPr>
        <w:t>A LAG Board decision letter has confirmed that you have the right to have a decision reviewed by the Department.</w:t>
      </w:r>
    </w:p>
    <w:p w14:paraId="2665BB75" w14:textId="77777777" w:rsidR="00EC0A5E" w:rsidRPr="00C54FDD" w:rsidRDefault="00EC0A5E" w:rsidP="00EC0A5E">
      <w:pPr>
        <w:pStyle w:val="BodyText"/>
        <w:spacing w:after="0" w:line="240" w:lineRule="auto"/>
        <w:ind w:right="-42"/>
        <w:rPr>
          <w:rFonts w:ascii="Arial" w:hAnsi="Arial" w:cs="Arial"/>
          <w:b/>
          <w:spacing w:val="-2"/>
          <w:szCs w:val="24"/>
        </w:rPr>
      </w:pPr>
    </w:p>
    <w:p w14:paraId="27D5383E" w14:textId="77777777" w:rsidR="00EC0A5E" w:rsidRPr="00B55913" w:rsidRDefault="00EC0A5E" w:rsidP="00AF2E14">
      <w:pPr>
        <w:pStyle w:val="ListParagraph"/>
        <w:numPr>
          <w:ilvl w:val="0"/>
          <w:numId w:val="436"/>
        </w:numPr>
        <w:tabs>
          <w:tab w:val="left" w:pos="284"/>
        </w:tabs>
        <w:spacing w:line="240" w:lineRule="auto"/>
        <w:rPr>
          <w:rFonts w:ascii="Arial" w:hAnsi="Arial" w:cs="Arial"/>
          <w:b/>
          <w:szCs w:val="24"/>
        </w:rPr>
      </w:pPr>
      <w:r w:rsidRPr="00C54FDD">
        <w:rPr>
          <w:rFonts w:ascii="Arial" w:hAnsi="Arial" w:cs="Arial"/>
          <w:b/>
          <w:spacing w:val="-2"/>
          <w:szCs w:val="24"/>
        </w:rPr>
        <w:t xml:space="preserve">Decisions That Can be Reviewed by DAERA </w:t>
      </w:r>
    </w:p>
    <w:p w14:paraId="39DB79F7" w14:textId="77777777" w:rsidR="00EC0A5E" w:rsidRPr="00C54FDD" w:rsidRDefault="00EC0A5E" w:rsidP="00EC0A5E">
      <w:pPr>
        <w:pStyle w:val="ListParagraph"/>
        <w:tabs>
          <w:tab w:val="left" w:pos="284"/>
        </w:tabs>
        <w:spacing w:line="240" w:lineRule="auto"/>
        <w:ind w:left="360"/>
        <w:rPr>
          <w:rFonts w:ascii="Arial" w:hAnsi="Arial" w:cs="Arial"/>
          <w:b/>
          <w:szCs w:val="24"/>
        </w:rPr>
      </w:pPr>
    </w:p>
    <w:p w14:paraId="33E2D199" w14:textId="77777777" w:rsidR="00EC0A5E" w:rsidRDefault="00EC0A5E" w:rsidP="00EC0A5E">
      <w:pPr>
        <w:rPr>
          <w:rFonts w:ascii="Arial" w:hAnsi="Arial" w:cs="Arial"/>
          <w:spacing w:val="-1"/>
          <w:sz w:val="24"/>
          <w:szCs w:val="24"/>
        </w:rPr>
      </w:pPr>
      <w:r w:rsidRPr="00C54FDD">
        <w:rPr>
          <w:rFonts w:ascii="Arial" w:hAnsi="Arial" w:cs="Arial"/>
          <w:spacing w:val="-2"/>
          <w:sz w:val="24"/>
          <w:szCs w:val="24"/>
        </w:rPr>
        <w:t>E</w:t>
      </w:r>
      <w:r w:rsidRPr="00C54FDD">
        <w:rPr>
          <w:rFonts w:ascii="Arial" w:hAnsi="Arial" w:cs="Arial"/>
          <w:spacing w:val="-1"/>
          <w:sz w:val="24"/>
          <w:szCs w:val="24"/>
        </w:rPr>
        <w:t>x</w:t>
      </w:r>
      <w:r w:rsidRPr="00C54FDD">
        <w:rPr>
          <w:rFonts w:ascii="Arial" w:hAnsi="Arial" w:cs="Arial"/>
          <w:spacing w:val="-2"/>
          <w:sz w:val="24"/>
          <w:szCs w:val="24"/>
        </w:rPr>
        <w:t>a</w:t>
      </w:r>
      <w:r w:rsidRPr="00C54FDD">
        <w:rPr>
          <w:rFonts w:ascii="Arial" w:hAnsi="Arial" w:cs="Arial"/>
          <w:spacing w:val="-1"/>
          <w:sz w:val="24"/>
          <w:szCs w:val="24"/>
        </w:rPr>
        <w:t>mpl</w:t>
      </w:r>
      <w:r w:rsidRPr="00C54FDD">
        <w:rPr>
          <w:rFonts w:ascii="Arial" w:hAnsi="Arial" w:cs="Arial"/>
          <w:spacing w:val="-2"/>
          <w:sz w:val="24"/>
          <w:szCs w:val="24"/>
        </w:rPr>
        <w:t>e</w:t>
      </w:r>
      <w:r w:rsidRPr="00C54FDD">
        <w:rPr>
          <w:rFonts w:ascii="Arial" w:hAnsi="Arial" w:cs="Arial"/>
          <w:spacing w:val="-1"/>
          <w:sz w:val="24"/>
          <w:szCs w:val="24"/>
        </w:rPr>
        <w:t>s</w:t>
      </w:r>
      <w:r w:rsidRPr="00C54FDD">
        <w:rPr>
          <w:rFonts w:ascii="Arial" w:hAnsi="Arial" w:cs="Arial"/>
          <w:spacing w:val="6"/>
          <w:sz w:val="24"/>
          <w:szCs w:val="24"/>
        </w:rPr>
        <w:t xml:space="preserve"> </w:t>
      </w:r>
      <w:r w:rsidRPr="00C54FDD">
        <w:rPr>
          <w:rFonts w:ascii="Arial" w:hAnsi="Arial" w:cs="Arial"/>
          <w:sz w:val="24"/>
          <w:szCs w:val="24"/>
        </w:rPr>
        <w:t>of</w:t>
      </w:r>
      <w:r w:rsidRPr="00C54FDD">
        <w:rPr>
          <w:rFonts w:ascii="Arial" w:hAnsi="Arial" w:cs="Arial"/>
          <w:spacing w:val="6"/>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e</w:t>
      </w:r>
      <w:r w:rsidRPr="00C54FDD">
        <w:rPr>
          <w:rFonts w:ascii="Arial" w:hAnsi="Arial" w:cs="Arial"/>
          <w:spacing w:val="6"/>
          <w:sz w:val="24"/>
          <w:szCs w:val="24"/>
        </w:rPr>
        <w:t xml:space="preserve"> </w:t>
      </w:r>
      <w:r w:rsidRPr="00C54FDD">
        <w:rPr>
          <w:rFonts w:ascii="Arial" w:hAnsi="Arial" w:cs="Arial"/>
          <w:spacing w:val="-1"/>
          <w:sz w:val="24"/>
          <w:szCs w:val="24"/>
        </w:rPr>
        <w:t>typ</w:t>
      </w:r>
      <w:r w:rsidRPr="00C54FDD">
        <w:rPr>
          <w:rFonts w:ascii="Arial" w:hAnsi="Arial" w:cs="Arial"/>
          <w:spacing w:val="-2"/>
          <w:sz w:val="24"/>
          <w:szCs w:val="24"/>
        </w:rPr>
        <w:t>e</w:t>
      </w:r>
      <w:r w:rsidRPr="00C54FDD">
        <w:rPr>
          <w:rFonts w:ascii="Arial" w:hAnsi="Arial" w:cs="Arial"/>
          <w:spacing w:val="-1"/>
          <w:sz w:val="24"/>
          <w:szCs w:val="24"/>
        </w:rPr>
        <w:t>s</w:t>
      </w:r>
      <w:r w:rsidRPr="00C54FDD">
        <w:rPr>
          <w:rFonts w:ascii="Arial" w:hAnsi="Arial" w:cs="Arial"/>
          <w:spacing w:val="7"/>
          <w:sz w:val="24"/>
          <w:szCs w:val="24"/>
        </w:rPr>
        <w:t xml:space="preserve"> </w:t>
      </w:r>
      <w:r w:rsidRPr="00C54FDD">
        <w:rPr>
          <w:rFonts w:ascii="Arial" w:hAnsi="Arial" w:cs="Arial"/>
          <w:sz w:val="24"/>
          <w:szCs w:val="24"/>
        </w:rPr>
        <w:t>of</w:t>
      </w:r>
      <w:r w:rsidRPr="00C54FDD">
        <w:rPr>
          <w:rFonts w:ascii="Arial" w:hAnsi="Arial" w:cs="Arial"/>
          <w:spacing w:val="6"/>
          <w:sz w:val="24"/>
          <w:szCs w:val="24"/>
        </w:rPr>
        <w:t xml:space="preserve"> </w:t>
      </w:r>
      <w:r w:rsidRPr="00C54FDD">
        <w:rPr>
          <w:rFonts w:ascii="Arial" w:hAnsi="Arial" w:cs="Arial"/>
          <w:spacing w:val="-1"/>
          <w:sz w:val="24"/>
          <w:szCs w:val="24"/>
        </w:rPr>
        <w:t>d</w:t>
      </w:r>
      <w:r w:rsidRPr="00C54FDD">
        <w:rPr>
          <w:rFonts w:ascii="Arial" w:hAnsi="Arial" w:cs="Arial"/>
          <w:spacing w:val="-2"/>
          <w:sz w:val="24"/>
          <w:szCs w:val="24"/>
        </w:rPr>
        <w:t>e</w:t>
      </w:r>
      <w:r w:rsidRPr="00C54FDD">
        <w:rPr>
          <w:rFonts w:ascii="Arial" w:hAnsi="Arial" w:cs="Arial"/>
          <w:spacing w:val="-1"/>
          <w:sz w:val="24"/>
          <w:szCs w:val="24"/>
        </w:rPr>
        <w:t>cisions</w:t>
      </w:r>
      <w:r w:rsidRPr="00C54FDD">
        <w:rPr>
          <w:rFonts w:ascii="Arial" w:hAnsi="Arial" w:cs="Arial"/>
          <w:spacing w:val="6"/>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a</w:t>
      </w:r>
      <w:r w:rsidRPr="00C54FDD">
        <w:rPr>
          <w:rFonts w:ascii="Arial" w:hAnsi="Arial" w:cs="Arial"/>
          <w:spacing w:val="-1"/>
          <w:sz w:val="24"/>
          <w:szCs w:val="24"/>
        </w:rPr>
        <w:t>t</w:t>
      </w:r>
      <w:r w:rsidRPr="00C54FDD">
        <w:rPr>
          <w:rFonts w:ascii="Arial" w:hAnsi="Arial" w:cs="Arial"/>
          <w:spacing w:val="6"/>
          <w:sz w:val="24"/>
          <w:szCs w:val="24"/>
        </w:rPr>
        <w:t xml:space="preserve"> </w:t>
      </w:r>
      <w:r w:rsidRPr="00C54FDD">
        <w:rPr>
          <w:rFonts w:ascii="Arial" w:hAnsi="Arial" w:cs="Arial"/>
          <w:spacing w:val="-1"/>
          <w:sz w:val="24"/>
          <w:szCs w:val="24"/>
        </w:rPr>
        <w:t>m</w:t>
      </w:r>
      <w:r w:rsidRPr="00C54FDD">
        <w:rPr>
          <w:rFonts w:ascii="Arial" w:hAnsi="Arial" w:cs="Arial"/>
          <w:spacing w:val="-2"/>
          <w:sz w:val="24"/>
          <w:szCs w:val="24"/>
        </w:rPr>
        <w:t>a</w:t>
      </w:r>
      <w:r w:rsidRPr="00C54FDD">
        <w:rPr>
          <w:rFonts w:ascii="Arial" w:hAnsi="Arial" w:cs="Arial"/>
          <w:spacing w:val="-1"/>
          <w:sz w:val="24"/>
          <w:szCs w:val="24"/>
        </w:rPr>
        <w:t>y</w:t>
      </w:r>
      <w:r w:rsidRPr="00C54FDD">
        <w:rPr>
          <w:rFonts w:ascii="Arial" w:hAnsi="Arial" w:cs="Arial"/>
          <w:spacing w:val="7"/>
          <w:sz w:val="24"/>
          <w:szCs w:val="24"/>
        </w:rPr>
        <w:t xml:space="preserve"> </w:t>
      </w:r>
      <w:r w:rsidRPr="00C54FDD">
        <w:rPr>
          <w:rFonts w:ascii="Arial" w:hAnsi="Arial" w:cs="Arial"/>
          <w:spacing w:val="-1"/>
          <w:sz w:val="24"/>
          <w:szCs w:val="24"/>
        </w:rPr>
        <w:t>b</w:t>
      </w:r>
      <w:r w:rsidRPr="00C54FDD">
        <w:rPr>
          <w:rFonts w:ascii="Arial" w:hAnsi="Arial" w:cs="Arial"/>
          <w:spacing w:val="-2"/>
          <w:sz w:val="24"/>
          <w:szCs w:val="24"/>
        </w:rPr>
        <w:t>e</w:t>
      </w:r>
      <w:r w:rsidRPr="00C54FDD">
        <w:rPr>
          <w:rFonts w:ascii="Arial" w:hAnsi="Arial" w:cs="Arial"/>
          <w:spacing w:val="6"/>
          <w:sz w:val="24"/>
          <w:szCs w:val="24"/>
        </w:rPr>
        <w:t xml:space="preserve"> </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2"/>
          <w:sz w:val="24"/>
          <w:szCs w:val="24"/>
        </w:rPr>
        <w:t>vi</w:t>
      </w:r>
      <w:r w:rsidRPr="00C54FDD">
        <w:rPr>
          <w:rFonts w:ascii="Arial" w:hAnsi="Arial" w:cs="Arial"/>
          <w:spacing w:val="-3"/>
          <w:sz w:val="24"/>
          <w:szCs w:val="24"/>
        </w:rPr>
        <w:t>e</w:t>
      </w:r>
      <w:r w:rsidRPr="00C54FDD">
        <w:rPr>
          <w:rFonts w:ascii="Arial" w:hAnsi="Arial" w:cs="Arial"/>
          <w:spacing w:val="-2"/>
          <w:sz w:val="24"/>
          <w:szCs w:val="24"/>
        </w:rPr>
        <w:t>w</w:t>
      </w:r>
      <w:r w:rsidRPr="00C54FDD">
        <w:rPr>
          <w:rFonts w:ascii="Arial" w:hAnsi="Arial" w:cs="Arial"/>
          <w:spacing w:val="-3"/>
          <w:sz w:val="24"/>
          <w:szCs w:val="24"/>
        </w:rPr>
        <w:t>e</w:t>
      </w:r>
      <w:r w:rsidRPr="00C54FDD">
        <w:rPr>
          <w:rFonts w:ascii="Arial" w:hAnsi="Arial" w:cs="Arial"/>
          <w:spacing w:val="-2"/>
          <w:sz w:val="24"/>
          <w:szCs w:val="24"/>
        </w:rPr>
        <w:t>d</w:t>
      </w:r>
      <w:r w:rsidRPr="00C54FDD">
        <w:rPr>
          <w:rFonts w:ascii="Arial" w:hAnsi="Arial" w:cs="Arial"/>
          <w:spacing w:val="6"/>
          <w:sz w:val="24"/>
          <w:szCs w:val="24"/>
        </w:rPr>
        <w:t xml:space="preserve"> </w:t>
      </w:r>
      <w:r w:rsidRPr="00C54FDD">
        <w:rPr>
          <w:rFonts w:ascii="Arial" w:hAnsi="Arial" w:cs="Arial"/>
          <w:spacing w:val="-1"/>
          <w:sz w:val="24"/>
          <w:szCs w:val="24"/>
        </w:rPr>
        <w:t>includ</w:t>
      </w:r>
      <w:r w:rsidRPr="00C54FDD">
        <w:rPr>
          <w:rFonts w:ascii="Arial" w:hAnsi="Arial" w:cs="Arial"/>
          <w:spacing w:val="-2"/>
          <w:sz w:val="24"/>
          <w:szCs w:val="24"/>
        </w:rPr>
        <w:t>e</w:t>
      </w:r>
      <w:r w:rsidRPr="00C54FDD">
        <w:rPr>
          <w:rFonts w:ascii="Arial" w:hAnsi="Arial" w:cs="Arial"/>
          <w:spacing w:val="-1"/>
          <w:sz w:val="24"/>
          <w:szCs w:val="24"/>
        </w:rPr>
        <w:t>:</w:t>
      </w:r>
    </w:p>
    <w:p w14:paraId="1F8F9E65" w14:textId="77777777" w:rsidR="00EC0A5E" w:rsidRPr="00C54FDD" w:rsidRDefault="00EC0A5E" w:rsidP="00EC0A5E">
      <w:pPr>
        <w:rPr>
          <w:rFonts w:ascii="Arial" w:hAnsi="Arial" w:cs="Arial"/>
          <w:sz w:val="24"/>
          <w:szCs w:val="24"/>
        </w:rPr>
      </w:pPr>
    </w:p>
    <w:p w14:paraId="63BC4AED" w14:textId="77777777" w:rsidR="00EC0A5E" w:rsidRPr="00C54FDD" w:rsidRDefault="00EC0A5E" w:rsidP="00AF2E14">
      <w:pPr>
        <w:widowControl w:val="0"/>
        <w:numPr>
          <w:ilvl w:val="1"/>
          <w:numId w:val="218"/>
        </w:numPr>
        <w:ind w:left="567" w:hanging="567"/>
        <w:rPr>
          <w:rFonts w:ascii="Arial" w:hAnsi="Arial" w:cs="Arial"/>
          <w:sz w:val="24"/>
          <w:szCs w:val="24"/>
          <w:lang w:eastAsia="en-GB"/>
        </w:rPr>
      </w:pPr>
      <w:r w:rsidRPr="00C54FDD">
        <w:rPr>
          <w:rFonts w:ascii="Arial" w:hAnsi="Arial" w:cs="Arial"/>
          <w:sz w:val="24"/>
          <w:szCs w:val="24"/>
          <w:lang w:eastAsia="en-GB"/>
        </w:rPr>
        <w:t>where the LAG Board has applied a penalty to a claim.</w:t>
      </w:r>
    </w:p>
    <w:p w14:paraId="499355D1" w14:textId="77777777" w:rsidR="00EC0A5E" w:rsidRPr="00C54FDD" w:rsidRDefault="00EC0A5E" w:rsidP="00AF2E14">
      <w:pPr>
        <w:widowControl w:val="0"/>
        <w:numPr>
          <w:ilvl w:val="1"/>
          <w:numId w:val="218"/>
        </w:numPr>
        <w:ind w:left="567" w:hanging="567"/>
        <w:rPr>
          <w:rFonts w:ascii="Arial" w:hAnsi="Arial" w:cs="Arial"/>
          <w:sz w:val="24"/>
          <w:szCs w:val="24"/>
          <w:lang w:eastAsia="en-GB"/>
        </w:rPr>
      </w:pPr>
      <w:r w:rsidRPr="00C54FDD">
        <w:rPr>
          <w:rFonts w:ascii="Arial" w:hAnsi="Arial" w:cs="Arial"/>
          <w:sz w:val="24"/>
          <w:szCs w:val="24"/>
          <w:lang w:eastAsia="en-GB"/>
        </w:rPr>
        <w:t>where the LAG Board has decided to withhold all or part of the Grant.</w:t>
      </w:r>
    </w:p>
    <w:p w14:paraId="34500619" w14:textId="77777777" w:rsidR="00EC0A5E" w:rsidRPr="00B55913" w:rsidRDefault="00EC0A5E" w:rsidP="00AF2E14">
      <w:pPr>
        <w:widowControl w:val="0"/>
        <w:numPr>
          <w:ilvl w:val="1"/>
          <w:numId w:val="218"/>
        </w:numPr>
        <w:tabs>
          <w:tab w:val="left" w:pos="1134"/>
        </w:tabs>
        <w:ind w:left="567" w:hanging="567"/>
        <w:rPr>
          <w:rFonts w:ascii="Arial" w:hAnsi="Arial" w:cs="Arial"/>
          <w:sz w:val="24"/>
          <w:szCs w:val="24"/>
          <w:lang w:eastAsia="en-GB"/>
        </w:rPr>
      </w:pPr>
      <w:r w:rsidRPr="00C54FDD">
        <w:rPr>
          <w:rFonts w:ascii="Arial" w:hAnsi="Arial" w:cs="Arial"/>
          <w:spacing w:val="-2"/>
          <w:sz w:val="24"/>
          <w:szCs w:val="24"/>
          <w:lang w:eastAsia="en-GB"/>
        </w:rPr>
        <w:t>re</w:t>
      </w:r>
      <w:r w:rsidRPr="00C54FDD">
        <w:rPr>
          <w:rFonts w:ascii="Arial" w:hAnsi="Arial" w:cs="Arial"/>
          <w:spacing w:val="-1"/>
          <w:sz w:val="24"/>
          <w:szCs w:val="24"/>
          <w:lang w:eastAsia="en-GB"/>
        </w:rPr>
        <w:t>cov</w:t>
      </w:r>
      <w:r w:rsidRPr="00C54FDD">
        <w:rPr>
          <w:rFonts w:ascii="Arial" w:hAnsi="Arial" w:cs="Arial"/>
          <w:spacing w:val="-2"/>
          <w:sz w:val="24"/>
          <w:szCs w:val="24"/>
          <w:lang w:eastAsia="en-GB"/>
        </w:rPr>
        <w:t>e</w:t>
      </w:r>
      <w:r w:rsidRPr="00C54FDD">
        <w:rPr>
          <w:rFonts w:ascii="Arial" w:hAnsi="Arial" w:cs="Arial"/>
          <w:spacing w:val="-1"/>
          <w:sz w:val="24"/>
          <w:szCs w:val="24"/>
          <w:lang w:eastAsia="en-GB"/>
        </w:rPr>
        <w:t>ri</w:t>
      </w:r>
      <w:r w:rsidRPr="00C54FDD">
        <w:rPr>
          <w:rFonts w:ascii="Arial" w:hAnsi="Arial" w:cs="Arial"/>
          <w:spacing w:val="-2"/>
          <w:sz w:val="24"/>
          <w:szCs w:val="24"/>
          <w:lang w:eastAsia="en-GB"/>
        </w:rPr>
        <w:t>e</w:t>
      </w:r>
      <w:r w:rsidRPr="00C54FDD">
        <w:rPr>
          <w:rFonts w:ascii="Arial" w:hAnsi="Arial" w:cs="Arial"/>
          <w:spacing w:val="-1"/>
          <w:sz w:val="24"/>
          <w:szCs w:val="24"/>
          <w:lang w:eastAsia="en-GB"/>
        </w:rPr>
        <w:t>s,</w:t>
      </w:r>
      <w:r w:rsidRPr="00C54FDD">
        <w:rPr>
          <w:rFonts w:ascii="Arial" w:hAnsi="Arial" w:cs="Arial"/>
          <w:spacing w:val="2"/>
          <w:sz w:val="24"/>
          <w:szCs w:val="24"/>
          <w:lang w:eastAsia="en-GB"/>
        </w:rPr>
        <w:t xml:space="preserve"> </w:t>
      </w:r>
      <w:r w:rsidRPr="00C54FDD">
        <w:rPr>
          <w:rFonts w:ascii="Arial" w:hAnsi="Arial" w:cs="Arial"/>
          <w:sz w:val="24"/>
          <w:szCs w:val="24"/>
          <w:lang w:eastAsia="en-GB"/>
        </w:rPr>
        <w:t>in</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whol</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w:t>
      </w:r>
      <w:r w:rsidRPr="00C54FDD">
        <w:rPr>
          <w:rFonts w:ascii="Arial" w:hAnsi="Arial" w:cs="Arial"/>
          <w:sz w:val="24"/>
          <w:szCs w:val="24"/>
          <w:lang w:eastAsia="en-GB"/>
        </w:rPr>
        <w:t>or</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p</w:t>
      </w:r>
      <w:r w:rsidRPr="00C54FDD">
        <w:rPr>
          <w:rFonts w:ascii="Arial" w:hAnsi="Arial" w:cs="Arial"/>
          <w:spacing w:val="-2"/>
          <w:sz w:val="24"/>
          <w:szCs w:val="24"/>
          <w:lang w:eastAsia="en-GB"/>
        </w:rPr>
        <w:t>a</w:t>
      </w:r>
      <w:r w:rsidRPr="00C54FDD">
        <w:rPr>
          <w:rFonts w:ascii="Arial" w:hAnsi="Arial" w:cs="Arial"/>
          <w:spacing w:val="-1"/>
          <w:sz w:val="24"/>
          <w:szCs w:val="24"/>
          <w:lang w:eastAsia="en-GB"/>
        </w:rPr>
        <w:t>rt,</w:t>
      </w:r>
      <w:r w:rsidRPr="00C54FDD">
        <w:rPr>
          <w:rFonts w:ascii="Arial" w:hAnsi="Arial" w:cs="Arial"/>
          <w:spacing w:val="2"/>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ny</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p</w:t>
      </w:r>
      <w:r w:rsidRPr="00C54FDD">
        <w:rPr>
          <w:rFonts w:ascii="Arial" w:hAnsi="Arial" w:cs="Arial"/>
          <w:spacing w:val="-2"/>
          <w:sz w:val="24"/>
          <w:szCs w:val="24"/>
          <w:lang w:eastAsia="en-GB"/>
        </w:rPr>
        <w:t>a</w:t>
      </w:r>
      <w:r w:rsidRPr="00C54FDD">
        <w:rPr>
          <w:rFonts w:ascii="Arial" w:hAnsi="Arial" w:cs="Arial"/>
          <w:spacing w:val="-1"/>
          <w:sz w:val="24"/>
          <w:szCs w:val="24"/>
          <w:lang w:eastAsia="en-GB"/>
        </w:rPr>
        <w:t>ym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nts</w:t>
      </w:r>
      <w:r w:rsidRPr="00C54FDD">
        <w:rPr>
          <w:rFonts w:ascii="Arial" w:hAnsi="Arial" w:cs="Arial"/>
          <w:spacing w:val="2"/>
          <w:sz w:val="24"/>
          <w:szCs w:val="24"/>
          <w:lang w:eastAsia="en-GB"/>
        </w:rPr>
        <w:t xml:space="preserve"> </w:t>
      </w:r>
      <w:r w:rsidRPr="00C54FDD">
        <w:rPr>
          <w:rFonts w:ascii="Arial" w:hAnsi="Arial" w:cs="Arial"/>
          <w:spacing w:val="-3"/>
          <w:sz w:val="24"/>
          <w:szCs w:val="24"/>
          <w:lang w:eastAsia="en-GB"/>
        </w:rPr>
        <w:t>a</w:t>
      </w:r>
      <w:r w:rsidRPr="00C54FDD">
        <w:rPr>
          <w:rFonts w:ascii="Arial" w:hAnsi="Arial" w:cs="Arial"/>
          <w:spacing w:val="-2"/>
          <w:sz w:val="24"/>
          <w:szCs w:val="24"/>
          <w:lang w:eastAsia="en-GB"/>
        </w:rPr>
        <w:t>lr</w:t>
      </w:r>
      <w:r w:rsidRPr="00C54FDD">
        <w:rPr>
          <w:rFonts w:ascii="Arial" w:hAnsi="Arial" w:cs="Arial"/>
          <w:spacing w:val="-3"/>
          <w:sz w:val="24"/>
          <w:szCs w:val="24"/>
          <w:lang w:eastAsia="en-GB"/>
        </w:rPr>
        <w:t>ea</w:t>
      </w:r>
      <w:r w:rsidRPr="00C54FDD">
        <w:rPr>
          <w:rFonts w:ascii="Arial" w:hAnsi="Arial" w:cs="Arial"/>
          <w:spacing w:val="-2"/>
          <w:sz w:val="24"/>
          <w:szCs w:val="24"/>
          <w:lang w:eastAsia="en-GB"/>
        </w:rPr>
        <w:t>dy</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w:t>
      </w:r>
    </w:p>
    <w:p w14:paraId="7D06B862" w14:textId="77777777" w:rsidR="00EC0A5E" w:rsidRPr="00C54FDD" w:rsidRDefault="00EC0A5E" w:rsidP="00EC0A5E">
      <w:pPr>
        <w:widowControl w:val="0"/>
        <w:tabs>
          <w:tab w:val="left" w:pos="1134"/>
        </w:tabs>
        <w:ind w:left="567"/>
        <w:rPr>
          <w:rFonts w:ascii="Arial" w:hAnsi="Arial" w:cs="Arial"/>
          <w:sz w:val="24"/>
          <w:szCs w:val="24"/>
          <w:lang w:eastAsia="en-GB"/>
        </w:rPr>
      </w:pPr>
    </w:p>
    <w:p w14:paraId="05DC7680" w14:textId="77777777" w:rsidR="00EC0A5E" w:rsidRPr="00B55913" w:rsidRDefault="00EC0A5E" w:rsidP="00AF2E14">
      <w:pPr>
        <w:pStyle w:val="ListParagraph"/>
        <w:numPr>
          <w:ilvl w:val="0"/>
          <w:numId w:val="436"/>
        </w:numPr>
        <w:spacing w:line="240" w:lineRule="auto"/>
        <w:rPr>
          <w:rFonts w:ascii="Arial" w:hAnsi="Arial" w:cs="Arial"/>
          <w:b/>
          <w:szCs w:val="24"/>
        </w:rPr>
      </w:pPr>
      <w:r w:rsidRPr="00C54FDD">
        <w:rPr>
          <w:rFonts w:ascii="Arial" w:hAnsi="Arial" w:cs="Arial"/>
          <w:b/>
          <w:spacing w:val="-2"/>
          <w:szCs w:val="24"/>
        </w:rPr>
        <w:t xml:space="preserve">Decisions Not Reviewed by DAERA </w:t>
      </w:r>
    </w:p>
    <w:p w14:paraId="75BAB961" w14:textId="77777777" w:rsidR="00EC0A5E" w:rsidRPr="00C54FDD" w:rsidRDefault="00EC0A5E" w:rsidP="00EC0A5E">
      <w:pPr>
        <w:pStyle w:val="ListParagraph"/>
        <w:spacing w:line="240" w:lineRule="auto"/>
        <w:ind w:left="360"/>
        <w:rPr>
          <w:rFonts w:ascii="Arial" w:hAnsi="Arial" w:cs="Arial"/>
          <w:b/>
          <w:szCs w:val="24"/>
        </w:rPr>
      </w:pPr>
    </w:p>
    <w:p w14:paraId="1766B6E0" w14:textId="77777777" w:rsidR="00EC0A5E" w:rsidRDefault="00EC0A5E" w:rsidP="00EC0A5E">
      <w:pPr>
        <w:rPr>
          <w:rFonts w:ascii="Arial" w:hAnsi="Arial" w:cs="Arial"/>
          <w:spacing w:val="-1"/>
          <w:sz w:val="24"/>
          <w:szCs w:val="24"/>
        </w:rPr>
      </w:pPr>
      <w:r w:rsidRPr="00C54FDD">
        <w:rPr>
          <w:rFonts w:ascii="Arial" w:hAnsi="Arial" w:cs="Arial"/>
          <w:spacing w:val="-2"/>
          <w:sz w:val="24"/>
          <w:szCs w:val="24"/>
        </w:rPr>
        <w:t>Examples of the type of de</w:t>
      </w:r>
      <w:r w:rsidRPr="00C54FDD">
        <w:rPr>
          <w:rFonts w:ascii="Arial" w:hAnsi="Arial" w:cs="Arial"/>
          <w:spacing w:val="-1"/>
          <w:sz w:val="24"/>
          <w:szCs w:val="24"/>
        </w:rPr>
        <w:t>cisions</w:t>
      </w:r>
      <w:r w:rsidRPr="00C54FDD">
        <w:rPr>
          <w:rFonts w:ascii="Arial" w:hAnsi="Arial" w:cs="Arial"/>
          <w:spacing w:val="9"/>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a</w:t>
      </w:r>
      <w:r w:rsidRPr="00C54FDD">
        <w:rPr>
          <w:rFonts w:ascii="Arial" w:hAnsi="Arial" w:cs="Arial"/>
          <w:spacing w:val="-1"/>
          <w:sz w:val="24"/>
          <w:szCs w:val="24"/>
        </w:rPr>
        <w:t>t</w:t>
      </w:r>
      <w:r w:rsidRPr="00C54FDD">
        <w:rPr>
          <w:rFonts w:ascii="Arial" w:hAnsi="Arial" w:cs="Arial"/>
          <w:spacing w:val="9"/>
          <w:sz w:val="24"/>
          <w:szCs w:val="24"/>
        </w:rPr>
        <w:t xml:space="preserve"> </w:t>
      </w:r>
      <w:r w:rsidRPr="00C54FDD">
        <w:rPr>
          <w:rFonts w:ascii="Arial" w:hAnsi="Arial" w:cs="Arial"/>
          <w:spacing w:val="-1"/>
          <w:sz w:val="24"/>
          <w:szCs w:val="24"/>
        </w:rPr>
        <w:t>will not</w:t>
      </w:r>
      <w:r w:rsidRPr="00C54FDD">
        <w:rPr>
          <w:rFonts w:ascii="Arial" w:hAnsi="Arial" w:cs="Arial"/>
          <w:spacing w:val="10"/>
          <w:sz w:val="24"/>
          <w:szCs w:val="24"/>
        </w:rPr>
        <w:t xml:space="preserve"> </w:t>
      </w:r>
      <w:r w:rsidRPr="00C54FDD">
        <w:rPr>
          <w:rFonts w:ascii="Arial" w:hAnsi="Arial" w:cs="Arial"/>
          <w:spacing w:val="-1"/>
          <w:sz w:val="24"/>
          <w:szCs w:val="24"/>
        </w:rPr>
        <w:t>b</w:t>
      </w:r>
      <w:r w:rsidRPr="00C54FDD">
        <w:rPr>
          <w:rFonts w:ascii="Arial" w:hAnsi="Arial" w:cs="Arial"/>
          <w:spacing w:val="-2"/>
          <w:sz w:val="24"/>
          <w:szCs w:val="24"/>
        </w:rPr>
        <w:t>e</w:t>
      </w:r>
      <w:r w:rsidRPr="00C54FDD">
        <w:rPr>
          <w:rFonts w:ascii="Arial" w:hAnsi="Arial" w:cs="Arial"/>
          <w:spacing w:val="9"/>
          <w:sz w:val="24"/>
          <w:szCs w:val="24"/>
        </w:rPr>
        <w:t xml:space="preserve"> </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2"/>
          <w:sz w:val="24"/>
          <w:szCs w:val="24"/>
        </w:rPr>
        <w:t>vi</w:t>
      </w:r>
      <w:r w:rsidRPr="00C54FDD">
        <w:rPr>
          <w:rFonts w:ascii="Arial" w:hAnsi="Arial" w:cs="Arial"/>
          <w:spacing w:val="-3"/>
          <w:sz w:val="24"/>
          <w:szCs w:val="24"/>
        </w:rPr>
        <w:t>e</w:t>
      </w:r>
      <w:r w:rsidRPr="00C54FDD">
        <w:rPr>
          <w:rFonts w:ascii="Arial" w:hAnsi="Arial" w:cs="Arial"/>
          <w:spacing w:val="-2"/>
          <w:sz w:val="24"/>
          <w:szCs w:val="24"/>
        </w:rPr>
        <w:t>w</w:t>
      </w:r>
      <w:r w:rsidRPr="00C54FDD">
        <w:rPr>
          <w:rFonts w:ascii="Arial" w:hAnsi="Arial" w:cs="Arial"/>
          <w:spacing w:val="-3"/>
          <w:sz w:val="24"/>
          <w:szCs w:val="24"/>
        </w:rPr>
        <w:t>e</w:t>
      </w:r>
      <w:r w:rsidRPr="00C54FDD">
        <w:rPr>
          <w:rFonts w:ascii="Arial" w:hAnsi="Arial" w:cs="Arial"/>
          <w:spacing w:val="-2"/>
          <w:sz w:val="24"/>
          <w:szCs w:val="24"/>
        </w:rPr>
        <w:t>d</w:t>
      </w:r>
      <w:r w:rsidRPr="00C54FDD">
        <w:rPr>
          <w:rFonts w:ascii="Arial" w:hAnsi="Arial" w:cs="Arial"/>
          <w:spacing w:val="10"/>
          <w:sz w:val="24"/>
          <w:szCs w:val="24"/>
        </w:rPr>
        <w:t xml:space="preserve"> by DAERA </w:t>
      </w:r>
      <w:r w:rsidRPr="00C54FDD">
        <w:rPr>
          <w:rFonts w:ascii="Arial" w:hAnsi="Arial" w:cs="Arial"/>
          <w:spacing w:val="-1"/>
          <w:sz w:val="24"/>
          <w:szCs w:val="24"/>
        </w:rPr>
        <w:t>includ</w:t>
      </w:r>
      <w:r w:rsidRPr="00C54FDD">
        <w:rPr>
          <w:rFonts w:ascii="Arial" w:hAnsi="Arial" w:cs="Arial"/>
          <w:spacing w:val="-2"/>
          <w:sz w:val="24"/>
          <w:szCs w:val="24"/>
        </w:rPr>
        <w:t>e</w:t>
      </w:r>
      <w:r w:rsidRPr="00C54FDD">
        <w:rPr>
          <w:rFonts w:ascii="Arial" w:hAnsi="Arial" w:cs="Arial"/>
          <w:spacing w:val="-1"/>
          <w:sz w:val="24"/>
          <w:szCs w:val="24"/>
        </w:rPr>
        <w:t>:</w:t>
      </w:r>
    </w:p>
    <w:p w14:paraId="5A8273EF" w14:textId="77777777" w:rsidR="00EC0A5E" w:rsidRPr="00C54FDD" w:rsidRDefault="00EC0A5E" w:rsidP="00EC0A5E">
      <w:pPr>
        <w:rPr>
          <w:rFonts w:ascii="Arial" w:hAnsi="Arial" w:cs="Arial"/>
          <w:sz w:val="24"/>
          <w:szCs w:val="24"/>
        </w:rPr>
      </w:pPr>
    </w:p>
    <w:p w14:paraId="59A67961" w14:textId="77777777" w:rsidR="00EC0A5E" w:rsidRPr="00C54FDD" w:rsidRDefault="00EC0A5E" w:rsidP="00AF2E14">
      <w:pPr>
        <w:widowControl w:val="0"/>
        <w:numPr>
          <w:ilvl w:val="1"/>
          <w:numId w:val="218"/>
        </w:numPr>
        <w:ind w:left="567" w:hanging="567"/>
        <w:rPr>
          <w:rFonts w:ascii="Arial" w:hAnsi="Arial" w:cs="Arial"/>
          <w:sz w:val="24"/>
          <w:szCs w:val="24"/>
          <w:lang w:eastAsia="en-GB"/>
        </w:rPr>
      </w:pPr>
      <w:r w:rsidRPr="00C54FDD">
        <w:rPr>
          <w:rFonts w:ascii="Arial" w:hAnsi="Arial" w:cs="Arial"/>
          <w:sz w:val="24"/>
          <w:szCs w:val="24"/>
          <w:lang w:eastAsia="en-GB"/>
        </w:rPr>
        <w:t>Admissibility of an application (i.e. late applications, EOIs deemed ineligible or failure to provide the pre-requisite documents required as part of the application process).</w:t>
      </w:r>
    </w:p>
    <w:p w14:paraId="628B6B1B"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2"/>
          <w:sz w:val="24"/>
          <w:szCs w:val="24"/>
          <w:lang w:eastAsia="en-GB"/>
        </w:rPr>
        <w:t>I</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pacing w:val="-1"/>
          <w:sz w:val="24"/>
          <w:szCs w:val="24"/>
          <w:lang w:eastAsia="en-GB"/>
        </w:rPr>
        <w:t>ligibility</w:t>
      </w:r>
      <w:r w:rsidRPr="00C54FDD">
        <w:rPr>
          <w:rFonts w:ascii="Arial" w:hAnsi="Arial" w:cs="Arial"/>
          <w:spacing w:val="10"/>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10"/>
          <w:sz w:val="24"/>
          <w:szCs w:val="24"/>
          <w:lang w:eastAsia="en-GB"/>
        </w:rPr>
        <w:t xml:space="preserve"> </w:t>
      </w:r>
      <w:r>
        <w:rPr>
          <w:rFonts w:ascii="Arial" w:hAnsi="Arial" w:cs="Arial"/>
          <w:spacing w:val="-1"/>
          <w:sz w:val="24"/>
          <w:szCs w:val="24"/>
          <w:lang w:eastAsia="en-GB"/>
        </w:rPr>
        <w:t>projects.</w:t>
      </w:r>
    </w:p>
    <w:p w14:paraId="1998E817"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1"/>
          <w:sz w:val="24"/>
          <w:szCs w:val="24"/>
          <w:lang w:eastAsia="en-GB"/>
        </w:rPr>
        <w:t>Ineligibility of in</w:t>
      </w:r>
      <w:r>
        <w:rPr>
          <w:rFonts w:ascii="Arial" w:hAnsi="Arial" w:cs="Arial"/>
          <w:spacing w:val="-1"/>
          <w:sz w:val="24"/>
          <w:szCs w:val="24"/>
          <w:lang w:eastAsia="en-GB"/>
        </w:rPr>
        <w:t>dividual items within a project.</w:t>
      </w:r>
    </w:p>
    <w:p w14:paraId="1A0C88CF"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1"/>
          <w:sz w:val="24"/>
          <w:szCs w:val="24"/>
          <w:lang w:eastAsia="en-GB"/>
        </w:rPr>
        <w:t>Projects that do not meet the threshold score of 65.</w:t>
      </w:r>
    </w:p>
    <w:p w14:paraId="6DE9277E"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1"/>
          <w:sz w:val="24"/>
          <w:szCs w:val="24"/>
          <w:lang w:eastAsia="en-GB"/>
        </w:rPr>
        <w:t xml:space="preserve">Projects the LAG Board has deemed ineligible on the grounds of displacement or additionality. </w:t>
      </w:r>
    </w:p>
    <w:p w14:paraId="249CF2C1" w14:textId="77777777" w:rsidR="002234D8" w:rsidRPr="007F183D" w:rsidRDefault="002234D8" w:rsidP="002234D8">
      <w:pPr>
        <w:rPr>
          <w:rFonts w:ascii="Arial" w:eastAsia="Arial" w:hAnsi="Arial" w:cs="Arial"/>
          <w:sz w:val="7"/>
          <w:szCs w:val="7"/>
        </w:rPr>
      </w:pPr>
    </w:p>
    <w:p w14:paraId="341991D5"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2"/>
          <w:sz w:val="24"/>
          <w:szCs w:val="24"/>
          <w:lang w:eastAsia="en-GB"/>
        </w:rPr>
        <w:t>De</w:t>
      </w:r>
      <w:r w:rsidRPr="00C54FDD">
        <w:rPr>
          <w:rFonts w:ascii="Arial" w:hAnsi="Arial" w:cs="Arial"/>
          <w:spacing w:val="-1"/>
          <w:sz w:val="24"/>
          <w:szCs w:val="24"/>
          <w:lang w:eastAsia="en-GB"/>
        </w:rPr>
        <w:t>cisions</w:t>
      </w:r>
      <w:r w:rsidRPr="00C54FDD">
        <w:rPr>
          <w:rFonts w:ascii="Arial" w:hAnsi="Arial" w:cs="Arial"/>
          <w:spacing w:val="5"/>
          <w:sz w:val="24"/>
          <w:szCs w:val="24"/>
          <w:lang w:eastAsia="en-GB"/>
        </w:rPr>
        <w:t xml:space="preserve"> </w:t>
      </w:r>
      <w:r w:rsidRPr="00C54FDD">
        <w:rPr>
          <w:rFonts w:ascii="Arial" w:hAnsi="Arial" w:cs="Arial"/>
          <w:sz w:val="24"/>
          <w:szCs w:val="24"/>
          <w:lang w:eastAsia="en-GB"/>
        </w:rPr>
        <w:t>on</w:t>
      </w:r>
      <w:r w:rsidRPr="00C54FDD">
        <w:rPr>
          <w:rFonts w:ascii="Arial" w:hAnsi="Arial" w:cs="Arial"/>
          <w:spacing w:val="6"/>
          <w:sz w:val="24"/>
          <w:szCs w:val="24"/>
          <w:lang w:eastAsia="en-GB"/>
        </w:rPr>
        <w:t xml:space="preserve"> any </w:t>
      </w:r>
      <w:r w:rsidRPr="00C54FDD">
        <w:rPr>
          <w:rFonts w:ascii="Arial" w:hAnsi="Arial" w:cs="Arial"/>
          <w:spacing w:val="-2"/>
          <w:sz w:val="24"/>
          <w:szCs w:val="24"/>
          <w:lang w:eastAsia="en-GB"/>
        </w:rPr>
        <w:t>e</w:t>
      </w:r>
      <w:r w:rsidRPr="00C54FDD">
        <w:rPr>
          <w:rFonts w:ascii="Arial" w:hAnsi="Arial" w:cs="Arial"/>
          <w:spacing w:val="-1"/>
          <w:sz w:val="24"/>
          <w:szCs w:val="24"/>
          <w:lang w:eastAsia="en-GB"/>
        </w:rPr>
        <w:t>xch</w:t>
      </w:r>
      <w:r w:rsidRPr="00C54FDD">
        <w:rPr>
          <w:rFonts w:ascii="Arial" w:hAnsi="Arial" w:cs="Arial"/>
          <w:spacing w:val="-2"/>
          <w:sz w:val="24"/>
          <w:szCs w:val="24"/>
          <w:lang w:eastAsia="en-GB"/>
        </w:rPr>
        <w:t>a</w:t>
      </w:r>
      <w:r w:rsidRPr="00C54FDD">
        <w:rPr>
          <w:rFonts w:ascii="Arial" w:hAnsi="Arial" w:cs="Arial"/>
          <w:spacing w:val="-1"/>
          <w:sz w:val="24"/>
          <w:szCs w:val="24"/>
          <w:lang w:eastAsia="en-GB"/>
        </w:rPr>
        <w:t>ng</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r</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2"/>
          <w:sz w:val="24"/>
          <w:szCs w:val="24"/>
          <w:lang w:eastAsia="en-GB"/>
        </w:rPr>
        <w:t>e</w:t>
      </w:r>
      <w:r w:rsidRPr="00C54FDD">
        <w:rPr>
          <w:rFonts w:ascii="Arial" w:hAnsi="Arial" w:cs="Arial"/>
          <w:spacing w:val="-1"/>
          <w:sz w:val="24"/>
          <w:szCs w:val="24"/>
          <w:lang w:eastAsia="en-GB"/>
        </w:rPr>
        <w:t>s</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us</w:t>
      </w:r>
      <w:r w:rsidRPr="00C54FDD">
        <w:rPr>
          <w:rFonts w:ascii="Arial" w:hAnsi="Arial" w:cs="Arial"/>
          <w:spacing w:val="-2"/>
          <w:sz w:val="24"/>
          <w:szCs w:val="24"/>
          <w:lang w:eastAsia="en-GB"/>
        </w:rPr>
        <w:t>e</w:t>
      </w:r>
      <w:r w:rsidRPr="00C54FDD">
        <w:rPr>
          <w:rFonts w:ascii="Arial" w:hAnsi="Arial" w:cs="Arial"/>
          <w:spacing w:val="-1"/>
          <w:sz w:val="24"/>
          <w:szCs w:val="24"/>
          <w:lang w:eastAsia="en-GB"/>
        </w:rPr>
        <w:t>d to calculate your payment.</w:t>
      </w:r>
    </w:p>
    <w:p w14:paraId="53FC694D"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1"/>
          <w:sz w:val="24"/>
          <w:szCs w:val="24"/>
          <w:lang w:eastAsia="en-GB"/>
        </w:rPr>
        <w:t>Decisions surrounding the content of Scheme Documents.</w:t>
      </w:r>
    </w:p>
    <w:p w14:paraId="15608F69"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2"/>
          <w:sz w:val="24"/>
          <w:szCs w:val="24"/>
          <w:lang w:eastAsia="en-GB"/>
        </w:rPr>
        <w:t>P</w:t>
      </w:r>
      <w:r w:rsidRPr="00C54FDD">
        <w:rPr>
          <w:rFonts w:ascii="Arial" w:hAnsi="Arial" w:cs="Arial"/>
          <w:spacing w:val="-1"/>
          <w:sz w:val="24"/>
          <w:szCs w:val="24"/>
          <w:lang w:eastAsia="en-GB"/>
        </w:rPr>
        <w:t>olicy</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cisions</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r</w:t>
      </w:r>
      <w:r w:rsidRPr="00C54FDD">
        <w:rPr>
          <w:rFonts w:ascii="Arial" w:hAnsi="Arial" w:cs="Arial"/>
          <w:spacing w:val="-2"/>
          <w:sz w:val="24"/>
          <w:szCs w:val="24"/>
          <w:lang w:eastAsia="en-GB"/>
        </w:rPr>
        <w:t>e</w:t>
      </w:r>
      <w:r w:rsidRPr="00C54FDD">
        <w:rPr>
          <w:rFonts w:ascii="Arial" w:hAnsi="Arial" w:cs="Arial"/>
          <w:spacing w:val="-1"/>
          <w:sz w:val="24"/>
          <w:szCs w:val="24"/>
          <w:lang w:eastAsia="en-GB"/>
        </w:rPr>
        <w:t>l</w:t>
      </w:r>
      <w:r w:rsidRPr="00C54FDD">
        <w:rPr>
          <w:rFonts w:ascii="Arial" w:hAnsi="Arial" w:cs="Arial"/>
          <w:spacing w:val="-2"/>
          <w:sz w:val="24"/>
          <w:szCs w:val="24"/>
          <w:lang w:eastAsia="en-GB"/>
        </w:rPr>
        <w:t>a</w:t>
      </w:r>
      <w:r w:rsidRPr="00C54FDD">
        <w:rPr>
          <w:rFonts w:ascii="Arial" w:hAnsi="Arial" w:cs="Arial"/>
          <w:spacing w:val="-1"/>
          <w:sz w:val="24"/>
          <w:szCs w:val="24"/>
          <w:lang w:eastAsia="en-GB"/>
        </w:rPr>
        <w:t>ting</w:t>
      </w:r>
      <w:r w:rsidRPr="00C54FDD">
        <w:rPr>
          <w:rFonts w:ascii="Arial" w:hAnsi="Arial" w:cs="Arial"/>
          <w:spacing w:val="10"/>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11"/>
          <w:sz w:val="24"/>
          <w:szCs w:val="24"/>
          <w:lang w:eastAsia="en-GB"/>
        </w:rPr>
        <w:t xml:space="preserve"> the S</w:t>
      </w:r>
      <w:r w:rsidRPr="00C54FDD">
        <w:rPr>
          <w:rFonts w:ascii="Arial" w:hAnsi="Arial" w:cs="Arial"/>
          <w:spacing w:val="-1"/>
          <w:sz w:val="24"/>
          <w:szCs w:val="24"/>
          <w:lang w:eastAsia="en-GB"/>
        </w:rPr>
        <w:t>ch</w:t>
      </w:r>
      <w:r w:rsidRPr="00C54FDD">
        <w:rPr>
          <w:rFonts w:ascii="Arial" w:hAnsi="Arial" w:cs="Arial"/>
          <w:spacing w:val="-2"/>
          <w:sz w:val="24"/>
          <w:szCs w:val="24"/>
          <w:lang w:eastAsia="en-GB"/>
        </w:rPr>
        <w:t>e</w:t>
      </w:r>
      <w:r w:rsidRPr="00C54FDD">
        <w:rPr>
          <w:rFonts w:ascii="Arial" w:hAnsi="Arial" w:cs="Arial"/>
          <w:spacing w:val="-1"/>
          <w:sz w:val="24"/>
          <w:szCs w:val="24"/>
          <w:lang w:eastAsia="en-GB"/>
        </w:rPr>
        <w:t>m</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in question.</w:t>
      </w:r>
    </w:p>
    <w:p w14:paraId="346A59DB"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standard</w:t>
      </w:r>
      <w:r w:rsidRPr="00C54FDD">
        <w:rPr>
          <w:rFonts w:ascii="Arial" w:hAnsi="Arial" w:cs="Arial"/>
          <w:spacing w:val="2"/>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rvic</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z w:val="24"/>
          <w:szCs w:val="24"/>
          <w:lang w:eastAsia="en-GB"/>
        </w:rPr>
        <w:t>you</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c</w:t>
      </w:r>
      <w:r w:rsidRPr="00C54FDD">
        <w:rPr>
          <w:rFonts w:ascii="Arial" w:hAnsi="Arial" w:cs="Arial"/>
          <w:spacing w:val="-3"/>
          <w:sz w:val="24"/>
          <w:szCs w:val="24"/>
          <w:lang w:eastAsia="en-GB"/>
        </w:rPr>
        <w:t>e</w:t>
      </w:r>
      <w:r w:rsidRPr="00C54FDD">
        <w:rPr>
          <w:rFonts w:ascii="Arial" w:hAnsi="Arial" w:cs="Arial"/>
          <w:spacing w:val="-2"/>
          <w:sz w:val="24"/>
          <w:szCs w:val="24"/>
          <w:lang w:eastAsia="en-GB"/>
        </w:rPr>
        <w:t>iv</w:t>
      </w:r>
      <w:r w:rsidRPr="00C54FDD">
        <w:rPr>
          <w:rFonts w:ascii="Arial" w:hAnsi="Arial" w:cs="Arial"/>
          <w:spacing w:val="-3"/>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from</w:t>
      </w:r>
      <w:r w:rsidRPr="00C54FDD">
        <w:rPr>
          <w:rFonts w:ascii="Arial" w:hAnsi="Arial" w:cs="Arial"/>
          <w:spacing w:val="2"/>
          <w:sz w:val="24"/>
          <w:szCs w:val="24"/>
          <w:lang w:eastAsia="en-GB"/>
        </w:rPr>
        <w:t xml:space="preserve"> the Local Council</w:t>
      </w:r>
      <w:r w:rsidRPr="00C54FDD">
        <w:rPr>
          <w:rFonts w:ascii="Arial" w:hAnsi="Arial" w:cs="Arial"/>
          <w:spacing w:val="-1"/>
          <w:sz w:val="24"/>
          <w:szCs w:val="24"/>
          <w:lang w:eastAsia="en-GB"/>
        </w:rPr>
        <w:t>.</w:t>
      </w:r>
    </w:p>
    <w:p w14:paraId="6F05EE90" w14:textId="77777777" w:rsidR="00EC0A5E" w:rsidRPr="00C54FDD" w:rsidRDefault="00EC0A5E" w:rsidP="00AF2E14">
      <w:pPr>
        <w:widowControl w:val="0"/>
        <w:numPr>
          <w:ilvl w:val="1"/>
          <w:numId w:val="218"/>
        </w:numPr>
        <w:spacing w:before="194"/>
        <w:ind w:left="567" w:hanging="567"/>
        <w:rPr>
          <w:rFonts w:ascii="Arial" w:hAnsi="Arial" w:cs="Arial"/>
          <w:sz w:val="24"/>
          <w:szCs w:val="24"/>
          <w:lang w:eastAsia="en-GB"/>
        </w:rPr>
      </w:pPr>
      <w:r w:rsidRPr="00C54FDD">
        <w:rPr>
          <w:rFonts w:ascii="Arial" w:hAnsi="Arial" w:cs="Arial"/>
          <w:spacing w:val="-1"/>
          <w:sz w:val="24"/>
          <w:szCs w:val="24"/>
          <w:lang w:eastAsia="en-GB"/>
        </w:rPr>
        <w:t>Interest being charged on outstanding debts.</w:t>
      </w:r>
    </w:p>
    <w:p w14:paraId="519DF981" w14:textId="77777777" w:rsidR="00EC0A5E" w:rsidRPr="00C54FDD" w:rsidRDefault="00EC0A5E" w:rsidP="00EC0A5E">
      <w:pPr>
        <w:tabs>
          <w:tab w:val="left" w:pos="2921"/>
        </w:tabs>
        <w:spacing w:line="254" w:lineRule="auto"/>
        <w:ind w:right="383"/>
        <w:rPr>
          <w:rFonts w:ascii="Arial" w:hAnsi="Arial" w:cs="Arial"/>
          <w:spacing w:val="-4"/>
          <w:sz w:val="24"/>
          <w:szCs w:val="24"/>
          <w:lang w:eastAsia="en-GB"/>
        </w:rPr>
      </w:pPr>
    </w:p>
    <w:p w14:paraId="3479B8FC" w14:textId="77777777" w:rsidR="00EC0A5E" w:rsidRDefault="00EC0A5E" w:rsidP="00EC0A5E">
      <w:pPr>
        <w:tabs>
          <w:tab w:val="left" w:pos="10348"/>
        </w:tabs>
        <w:spacing w:line="254" w:lineRule="auto"/>
        <w:ind w:right="-42"/>
        <w:rPr>
          <w:rFonts w:ascii="Arial" w:hAnsi="Arial" w:cs="Arial"/>
          <w:spacing w:val="-4"/>
          <w:sz w:val="24"/>
          <w:szCs w:val="24"/>
          <w:lang w:eastAsia="en-GB"/>
        </w:rPr>
      </w:pPr>
      <w:r w:rsidRPr="00C54FDD">
        <w:rPr>
          <w:rFonts w:ascii="Arial" w:hAnsi="Arial" w:cs="Arial"/>
          <w:spacing w:val="-4"/>
          <w:sz w:val="24"/>
          <w:szCs w:val="24"/>
          <w:lang w:eastAsia="en-GB"/>
        </w:rPr>
        <w:lastRenderedPageBreak/>
        <w:t>If your request for a review centres around a decision made by the LAG where penalties are applied that result in a reduction or non-payment; or a recovery (in whole or part) of any payments already made; then you will be able to provide additional information to support your request for a DAERA review.</w:t>
      </w:r>
    </w:p>
    <w:p w14:paraId="3CBA5D56" w14:textId="77777777" w:rsidR="00EC0A5E" w:rsidRPr="00C54FDD" w:rsidRDefault="00EC0A5E" w:rsidP="00EC0A5E">
      <w:pPr>
        <w:tabs>
          <w:tab w:val="left" w:pos="10348"/>
        </w:tabs>
        <w:spacing w:line="254" w:lineRule="auto"/>
        <w:ind w:right="-42"/>
        <w:rPr>
          <w:rFonts w:ascii="Arial" w:hAnsi="Arial" w:cs="Arial"/>
          <w:spacing w:val="-4"/>
          <w:sz w:val="24"/>
          <w:szCs w:val="24"/>
          <w:lang w:eastAsia="en-GB"/>
        </w:rPr>
      </w:pPr>
    </w:p>
    <w:p w14:paraId="549B7226" w14:textId="77777777" w:rsidR="00EC0A5E" w:rsidRPr="00C54FDD" w:rsidRDefault="00EC0A5E" w:rsidP="00AF2E14">
      <w:pPr>
        <w:pStyle w:val="ListParagraph"/>
        <w:numPr>
          <w:ilvl w:val="0"/>
          <w:numId w:val="436"/>
        </w:numPr>
        <w:spacing w:line="240" w:lineRule="auto"/>
        <w:ind w:right="383"/>
        <w:rPr>
          <w:rFonts w:ascii="Arial" w:hAnsi="Arial" w:cs="Arial"/>
          <w:b/>
          <w:szCs w:val="24"/>
        </w:rPr>
      </w:pPr>
      <w:r w:rsidRPr="00C54FDD">
        <w:rPr>
          <w:rFonts w:ascii="Arial" w:hAnsi="Arial" w:cs="Arial"/>
          <w:b/>
          <w:spacing w:val="-2"/>
          <w:szCs w:val="24"/>
        </w:rPr>
        <w:t>DAERA Review Application</w:t>
      </w:r>
    </w:p>
    <w:p w14:paraId="6A7707B3" w14:textId="77777777" w:rsidR="00EC0A5E" w:rsidRDefault="00EC0A5E" w:rsidP="00EC0A5E">
      <w:pPr>
        <w:pStyle w:val="ListParagraph"/>
        <w:spacing w:line="260" w:lineRule="auto"/>
        <w:ind w:left="0" w:right="360"/>
        <w:rPr>
          <w:rFonts w:ascii="Arial" w:hAnsi="Arial" w:cs="Arial"/>
          <w:spacing w:val="-2"/>
          <w:szCs w:val="24"/>
        </w:rPr>
      </w:pPr>
      <w:r w:rsidRPr="00C54FDD">
        <w:rPr>
          <w:rFonts w:ascii="Arial" w:hAnsi="Arial" w:cs="Arial"/>
          <w:spacing w:val="-2"/>
          <w:szCs w:val="24"/>
        </w:rPr>
        <w:t xml:space="preserve">To request a DAERA review you must complete a ‘DAERA Review of A Decision </w:t>
      </w:r>
      <w:r>
        <w:rPr>
          <w:rFonts w:ascii="Arial" w:hAnsi="Arial" w:cs="Arial"/>
          <w:spacing w:val="-2"/>
          <w:szCs w:val="24"/>
        </w:rPr>
        <w:t>A</w:t>
      </w:r>
      <w:r w:rsidRPr="00C54FDD">
        <w:rPr>
          <w:rFonts w:ascii="Arial" w:hAnsi="Arial" w:cs="Arial"/>
          <w:spacing w:val="-2"/>
          <w:szCs w:val="24"/>
        </w:rPr>
        <w:t>pplication</w:t>
      </w:r>
      <w:r>
        <w:rPr>
          <w:rFonts w:ascii="Arial" w:hAnsi="Arial" w:cs="Arial"/>
          <w:spacing w:val="-2"/>
          <w:szCs w:val="24"/>
        </w:rPr>
        <w:t>’</w:t>
      </w:r>
      <w:r w:rsidRPr="00C54FDD">
        <w:rPr>
          <w:rFonts w:ascii="Arial" w:hAnsi="Arial" w:cs="Arial"/>
          <w:spacing w:val="-2"/>
          <w:szCs w:val="24"/>
        </w:rPr>
        <w:t xml:space="preserve"> form (attached to this guide), setting out the decision(s) you wish to have reviewed. </w:t>
      </w:r>
    </w:p>
    <w:p w14:paraId="736F4D71" w14:textId="77777777" w:rsidR="00EC0A5E" w:rsidRPr="00C54FDD" w:rsidRDefault="00EC0A5E" w:rsidP="00EC0A5E">
      <w:pPr>
        <w:pStyle w:val="ListParagraph"/>
        <w:spacing w:line="240" w:lineRule="auto"/>
        <w:ind w:left="0" w:right="360"/>
        <w:rPr>
          <w:rFonts w:ascii="Arial" w:hAnsi="Arial" w:cs="Arial"/>
          <w:spacing w:val="-2"/>
          <w:szCs w:val="24"/>
        </w:rPr>
      </w:pPr>
    </w:p>
    <w:p w14:paraId="0FFAEC14" w14:textId="77777777" w:rsidR="00EC0A5E" w:rsidRPr="00C54FDD" w:rsidRDefault="00EC0A5E" w:rsidP="00EC0A5E">
      <w:pPr>
        <w:keepNext/>
        <w:keepLines/>
        <w:ind w:right="-22"/>
        <w:outlineLvl w:val="2"/>
        <w:rPr>
          <w:rFonts w:ascii="Arial" w:hAnsi="Arial" w:cs="Arial"/>
          <w:spacing w:val="-4"/>
          <w:sz w:val="24"/>
          <w:szCs w:val="24"/>
        </w:rPr>
      </w:pPr>
      <w:r w:rsidRPr="00C54FDD">
        <w:rPr>
          <w:rFonts w:ascii="Arial" w:hAnsi="Arial" w:cs="Arial"/>
          <w:spacing w:val="-2"/>
          <w:sz w:val="24"/>
          <w:szCs w:val="24"/>
        </w:rPr>
        <w:t xml:space="preserve">Your application must be received by DAERA </w:t>
      </w:r>
      <w:r w:rsidRPr="00C54FDD">
        <w:rPr>
          <w:rFonts w:ascii="Arial" w:hAnsi="Arial" w:cs="Arial"/>
          <w:b/>
          <w:spacing w:val="-2"/>
          <w:sz w:val="24"/>
          <w:szCs w:val="24"/>
        </w:rPr>
        <w:t>no later than</w:t>
      </w:r>
      <w:r w:rsidRPr="00C54FDD">
        <w:rPr>
          <w:rFonts w:ascii="Arial" w:hAnsi="Arial" w:cs="Arial"/>
          <w:spacing w:val="1"/>
          <w:sz w:val="24"/>
          <w:szCs w:val="24"/>
        </w:rPr>
        <w:t xml:space="preserve"> </w:t>
      </w:r>
      <w:r w:rsidRPr="00C54FDD">
        <w:rPr>
          <w:rFonts w:ascii="Arial" w:hAnsi="Arial" w:cs="Arial"/>
          <w:b/>
          <w:spacing w:val="-1"/>
          <w:sz w:val="24"/>
          <w:szCs w:val="24"/>
        </w:rPr>
        <w:t>28 calendar</w:t>
      </w:r>
      <w:r w:rsidRPr="00C54FDD">
        <w:rPr>
          <w:rFonts w:ascii="Arial" w:hAnsi="Arial" w:cs="Arial"/>
          <w:b/>
          <w:spacing w:val="2"/>
          <w:sz w:val="24"/>
          <w:szCs w:val="24"/>
        </w:rPr>
        <w:t xml:space="preserve"> </w:t>
      </w:r>
      <w:r w:rsidRPr="00C54FDD">
        <w:rPr>
          <w:rFonts w:ascii="Arial" w:hAnsi="Arial" w:cs="Arial"/>
          <w:b/>
          <w:spacing w:val="-1"/>
          <w:sz w:val="24"/>
          <w:szCs w:val="24"/>
        </w:rPr>
        <w:t>da</w:t>
      </w:r>
      <w:r w:rsidRPr="00C54FDD">
        <w:rPr>
          <w:rFonts w:ascii="Arial" w:hAnsi="Arial" w:cs="Arial"/>
          <w:b/>
          <w:spacing w:val="-2"/>
          <w:sz w:val="24"/>
          <w:szCs w:val="24"/>
        </w:rPr>
        <w:t>ys</w:t>
      </w:r>
      <w:r w:rsidRPr="00C54FDD">
        <w:rPr>
          <w:rFonts w:ascii="Arial" w:hAnsi="Arial" w:cs="Arial"/>
          <w:b/>
          <w:spacing w:val="2"/>
          <w:sz w:val="24"/>
          <w:szCs w:val="24"/>
        </w:rPr>
        <w:t xml:space="preserve"> </w:t>
      </w:r>
      <w:r w:rsidRPr="00C54FDD">
        <w:rPr>
          <w:rFonts w:ascii="Arial" w:hAnsi="Arial" w:cs="Arial"/>
          <w:spacing w:val="-2"/>
          <w:sz w:val="24"/>
          <w:szCs w:val="24"/>
        </w:rPr>
        <w:t>from</w:t>
      </w:r>
      <w:r w:rsidRPr="00C54FDD">
        <w:rPr>
          <w:rFonts w:ascii="Arial" w:hAnsi="Arial" w:cs="Arial"/>
          <w:spacing w:val="2"/>
          <w:sz w:val="24"/>
          <w:szCs w:val="24"/>
        </w:rPr>
        <w:t xml:space="preserve"> </w:t>
      </w:r>
      <w:r w:rsidRPr="00C54FDD">
        <w:rPr>
          <w:rFonts w:ascii="Arial" w:hAnsi="Arial" w:cs="Arial"/>
          <w:spacing w:val="-1"/>
          <w:sz w:val="24"/>
          <w:szCs w:val="24"/>
        </w:rPr>
        <w:t>t</w:t>
      </w:r>
      <w:r w:rsidRPr="00C54FDD">
        <w:rPr>
          <w:rFonts w:ascii="Arial" w:hAnsi="Arial" w:cs="Arial"/>
          <w:spacing w:val="-2"/>
          <w:sz w:val="24"/>
          <w:szCs w:val="24"/>
        </w:rPr>
        <w:t>h</w:t>
      </w:r>
      <w:r w:rsidRPr="00C54FDD">
        <w:rPr>
          <w:rFonts w:ascii="Arial" w:hAnsi="Arial" w:cs="Arial"/>
          <w:spacing w:val="-1"/>
          <w:sz w:val="24"/>
          <w:szCs w:val="24"/>
        </w:rPr>
        <w:t>e</w:t>
      </w:r>
      <w:r w:rsidRPr="00C54FDD">
        <w:rPr>
          <w:rFonts w:ascii="Arial" w:hAnsi="Arial" w:cs="Arial"/>
          <w:spacing w:val="1"/>
          <w:sz w:val="24"/>
          <w:szCs w:val="24"/>
        </w:rPr>
        <w:t xml:space="preserve"> </w:t>
      </w:r>
      <w:r w:rsidRPr="00C54FDD">
        <w:rPr>
          <w:rFonts w:ascii="Arial" w:hAnsi="Arial" w:cs="Arial"/>
          <w:spacing w:val="-1"/>
          <w:sz w:val="24"/>
          <w:szCs w:val="24"/>
        </w:rPr>
        <w:t>date</w:t>
      </w:r>
      <w:r w:rsidRPr="00C54FDD">
        <w:rPr>
          <w:rFonts w:ascii="Arial" w:hAnsi="Arial" w:cs="Arial"/>
          <w:spacing w:val="2"/>
          <w:sz w:val="24"/>
          <w:szCs w:val="24"/>
        </w:rPr>
        <w:t xml:space="preserve"> </w:t>
      </w:r>
      <w:r w:rsidRPr="00C54FDD">
        <w:rPr>
          <w:rFonts w:ascii="Arial" w:hAnsi="Arial" w:cs="Arial"/>
          <w:spacing w:val="-1"/>
          <w:sz w:val="24"/>
          <w:szCs w:val="24"/>
        </w:rPr>
        <w:t>of</w:t>
      </w:r>
      <w:r w:rsidRPr="00C54FDD">
        <w:rPr>
          <w:rFonts w:ascii="Arial" w:hAnsi="Arial" w:cs="Arial"/>
          <w:spacing w:val="2"/>
          <w:sz w:val="24"/>
          <w:szCs w:val="24"/>
        </w:rPr>
        <w:t xml:space="preserve"> </w:t>
      </w:r>
      <w:r w:rsidRPr="00C54FDD">
        <w:rPr>
          <w:rFonts w:ascii="Arial" w:hAnsi="Arial" w:cs="Arial"/>
          <w:spacing w:val="-1"/>
          <w:sz w:val="24"/>
          <w:szCs w:val="24"/>
        </w:rPr>
        <w:t>t</w:t>
      </w:r>
      <w:r w:rsidRPr="00C54FDD">
        <w:rPr>
          <w:rFonts w:ascii="Arial" w:hAnsi="Arial" w:cs="Arial"/>
          <w:spacing w:val="-2"/>
          <w:sz w:val="24"/>
          <w:szCs w:val="24"/>
        </w:rPr>
        <w:t>h</w:t>
      </w:r>
      <w:r w:rsidRPr="00C54FDD">
        <w:rPr>
          <w:rFonts w:ascii="Arial" w:hAnsi="Arial" w:cs="Arial"/>
          <w:spacing w:val="-1"/>
          <w:sz w:val="24"/>
          <w:szCs w:val="24"/>
        </w:rPr>
        <w:t>e</w:t>
      </w:r>
      <w:r w:rsidRPr="00C54FDD">
        <w:rPr>
          <w:rFonts w:ascii="Arial" w:hAnsi="Arial" w:cs="Arial"/>
          <w:spacing w:val="2"/>
          <w:sz w:val="24"/>
          <w:szCs w:val="24"/>
        </w:rPr>
        <w:t xml:space="preserve"> LAG </w:t>
      </w:r>
      <w:r w:rsidRPr="00C54FDD">
        <w:rPr>
          <w:rFonts w:ascii="Arial" w:hAnsi="Arial" w:cs="Arial"/>
          <w:spacing w:val="-2"/>
          <w:sz w:val="24"/>
          <w:szCs w:val="24"/>
        </w:rPr>
        <w:t>Board</w:t>
      </w:r>
      <w:r w:rsidRPr="00C54FDD">
        <w:rPr>
          <w:rFonts w:ascii="Arial" w:hAnsi="Arial" w:cs="Arial"/>
          <w:spacing w:val="1"/>
          <w:sz w:val="24"/>
          <w:szCs w:val="24"/>
        </w:rPr>
        <w:t xml:space="preserve"> </w:t>
      </w:r>
      <w:r w:rsidRPr="00C54FDD">
        <w:rPr>
          <w:rFonts w:ascii="Arial" w:hAnsi="Arial" w:cs="Arial"/>
          <w:spacing w:val="-1"/>
          <w:sz w:val="24"/>
          <w:szCs w:val="24"/>
        </w:rPr>
        <w:t>dec</w:t>
      </w:r>
      <w:r w:rsidRPr="00C54FDD">
        <w:rPr>
          <w:rFonts w:ascii="Arial" w:hAnsi="Arial" w:cs="Arial"/>
          <w:spacing w:val="-2"/>
          <w:sz w:val="24"/>
          <w:szCs w:val="24"/>
        </w:rPr>
        <w:t>isi</w:t>
      </w:r>
      <w:r w:rsidRPr="00C54FDD">
        <w:rPr>
          <w:rFonts w:ascii="Arial" w:hAnsi="Arial" w:cs="Arial"/>
          <w:spacing w:val="-1"/>
          <w:sz w:val="24"/>
          <w:szCs w:val="24"/>
        </w:rPr>
        <w:t>o</w:t>
      </w:r>
      <w:r w:rsidRPr="00C54FDD">
        <w:rPr>
          <w:rFonts w:ascii="Arial" w:hAnsi="Arial" w:cs="Arial"/>
          <w:spacing w:val="-2"/>
          <w:sz w:val="24"/>
          <w:szCs w:val="24"/>
        </w:rPr>
        <w:t>n</w:t>
      </w:r>
      <w:r w:rsidRPr="00C54FDD">
        <w:rPr>
          <w:rFonts w:ascii="Arial" w:hAnsi="Arial" w:cs="Arial"/>
          <w:spacing w:val="2"/>
          <w:sz w:val="24"/>
          <w:szCs w:val="24"/>
        </w:rPr>
        <w:t xml:space="preserve"> </w:t>
      </w:r>
      <w:r w:rsidRPr="00C54FDD">
        <w:rPr>
          <w:rFonts w:ascii="Arial" w:hAnsi="Arial" w:cs="Arial"/>
          <w:spacing w:val="-2"/>
          <w:sz w:val="24"/>
          <w:szCs w:val="24"/>
        </w:rPr>
        <w:t>l</w:t>
      </w:r>
      <w:r w:rsidRPr="00C54FDD">
        <w:rPr>
          <w:rFonts w:ascii="Arial" w:hAnsi="Arial" w:cs="Arial"/>
          <w:spacing w:val="-1"/>
          <w:sz w:val="24"/>
          <w:szCs w:val="24"/>
        </w:rPr>
        <w:t xml:space="preserve">etter; </w:t>
      </w:r>
      <w:r w:rsidRPr="00C54FDD">
        <w:rPr>
          <w:rFonts w:ascii="Arial" w:hAnsi="Arial" w:cs="Arial"/>
          <w:spacing w:val="-6"/>
          <w:sz w:val="24"/>
          <w:szCs w:val="24"/>
        </w:rPr>
        <w:t>or 14 calendar days after the de-briefing discussion has been held, whichever is the later</w:t>
      </w:r>
      <w:r w:rsidRPr="00C54FDD">
        <w:rPr>
          <w:rFonts w:ascii="Arial" w:hAnsi="Arial" w:cs="Arial"/>
          <w:spacing w:val="-1"/>
          <w:sz w:val="24"/>
          <w:szCs w:val="24"/>
        </w:rPr>
        <w:t>.</w:t>
      </w:r>
      <w:r w:rsidRPr="00C54FDD">
        <w:rPr>
          <w:rFonts w:ascii="Arial" w:hAnsi="Arial" w:cs="Arial"/>
          <w:spacing w:val="2"/>
          <w:sz w:val="24"/>
          <w:szCs w:val="24"/>
        </w:rPr>
        <w:t xml:space="preserve">  </w:t>
      </w:r>
      <w:r w:rsidRPr="00C54FDD">
        <w:rPr>
          <w:rFonts w:ascii="Arial" w:hAnsi="Arial" w:cs="Arial"/>
          <w:spacing w:val="-4"/>
          <w:sz w:val="24"/>
          <w:szCs w:val="24"/>
        </w:rPr>
        <w:t xml:space="preserve"> </w:t>
      </w:r>
    </w:p>
    <w:p w14:paraId="283F70D7" w14:textId="77777777" w:rsidR="00EC0A5E" w:rsidRPr="00C54FDD" w:rsidRDefault="00EC0A5E" w:rsidP="00EC0A5E">
      <w:pPr>
        <w:keepNext/>
        <w:keepLines/>
        <w:ind w:right="-22"/>
        <w:outlineLvl w:val="2"/>
        <w:rPr>
          <w:rFonts w:ascii="Arial" w:hAnsi="Arial" w:cs="Arial"/>
          <w:spacing w:val="-4"/>
          <w:sz w:val="24"/>
          <w:szCs w:val="24"/>
        </w:rPr>
      </w:pPr>
    </w:p>
    <w:p w14:paraId="24D8BD13" w14:textId="77777777" w:rsidR="00EC0A5E" w:rsidRPr="00C54FDD" w:rsidRDefault="00EC0A5E" w:rsidP="00EC0A5E">
      <w:pPr>
        <w:keepNext/>
        <w:keepLines/>
        <w:ind w:right="-22"/>
        <w:outlineLvl w:val="2"/>
        <w:rPr>
          <w:rFonts w:ascii="Arial" w:eastAsiaTheme="majorEastAsia" w:hAnsi="Arial" w:cs="Arial"/>
          <w:b/>
          <w:bCs/>
          <w:spacing w:val="-1"/>
          <w:sz w:val="24"/>
          <w:szCs w:val="24"/>
        </w:rPr>
      </w:pPr>
      <w:r w:rsidRPr="00C54FDD">
        <w:rPr>
          <w:rFonts w:ascii="Arial" w:eastAsiaTheme="majorEastAsia" w:hAnsi="Arial" w:cs="Arial"/>
          <w:b/>
          <w:bCs/>
          <w:sz w:val="24"/>
          <w:szCs w:val="24"/>
        </w:rPr>
        <w:t>If</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2"/>
          <w:sz w:val="24"/>
          <w:szCs w:val="24"/>
        </w:rPr>
        <w:t>y</w:t>
      </w:r>
      <w:r w:rsidRPr="00C54FDD">
        <w:rPr>
          <w:rFonts w:ascii="Arial" w:eastAsiaTheme="majorEastAsia" w:hAnsi="Arial" w:cs="Arial"/>
          <w:b/>
          <w:bCs/>
          <w:spacing w:val="-1"/>
          <w:sz w:val="24"/>
          <w:szCs w:val="24"/>
        </w:rPr>
        <w:t>o</w:t>
      </w:r>
      <w:r w:rsidRPr="00C54FDD">
        <w:rPr>
          <w:rFonts w:ascii="Arial" w:eastAsiaTheme="majorEastAsia" w:hAnsi="Arial" w:cs="Arial"/>
          <w:b/>
          <w:bCs/>
          <w:spacing w:val="-2"/>
          <w:sz w:val="24"/>
          <w:szCs w:val="24"/>
        </w:rPr>
        <w:t>u</w:t>
      </w:r>
      <w:r w:rsidRPr="00C54FDD">
        <w:rPr>
          <w:rFonts w:ascii="Arial" w:eastAsiaTheme="majorEastAsia" w:hAnsi="Arial" w:cs="Arial"/>
          <w:b/>
          <w:bCs/>
          <w:spacing w:val="-1"/>
          <w:sz w:val="24"/>
          <w:szCs w:val="24"/>
        </w:rPr>
        <w:t>r</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1"/>
          <w:sz w:val="24"/>
          <w:szCs w:val="24"/>
        </w:rPr>
        <w:t>app</w:t>
      </w:r>
      <w:r w:rsidRPr="00C54FDD">
        <w:rPr>
          <w:rFonts w:ascii="Arial" w:eastAsiaTheme="majorEastAsia" w:hAnsi="Arial" w:cs="Arial"/>
          <w:b/>
          <w:bCs/>
          <w:spacing w:val="-2"/>
          <w:sz w:val="24"/>
          <w:szCs w:val="24"/>
        </w:rPr>
        <w:t>li</w:t>
      </w:r>
      <w:r w:rsidRPr="00C54FDD">
        <w:rPr>
          <w:rFonts w:ascii="Arial" w:eastAsiaTheme="majorEastAsia" w:hAnsi="Arial" w:cs="Arial"/>
          <w:b/>
          <w:bCs/>
          <w:spacing w:val="-1"/>
          <w:sz w:val="24"/>
          <w:szCs w:val="24"/>
        </w:rPr>
        <w:t>cat</w:t>
      </w:r>
      <w:r w:rsidRPr="00C54FDD">
        <w:rPr>
          <w:rFonts w:ascii="Arial" w:eastAsiaTheme="majorEastAsia" w:hAnsi="Arial" w:cs="Arial"/>
          <w:b/>
          <w:bCs/>
          <w:spacing w:val="-2"/>
          <w:sz w:val="24"/>
          <w:szCs w:val="24"/>
        </w:rPr>
        <w:t>i</w:t>
      </w:r>
      <w:r w:rsidRPr="00C54FDD">
        <w:rPr>
          <w:rFonts w:ascii="Arial" w:eastAsiaTheme="majorEastAsia" w:hAnsi="Arial" w:cs="Arial"/>
          <w:b/>
          <w:bCs/>
          <w:spacing w:val="-1"/>
          <w:sz w:val="24"/>
          <w:szCs w:val="24"/>
        </w:rPr>
        <w:t>o</w:t>
      </w:r>
      <w:r w:rsidRPr="00C54FDD">
        <w:rPr>
          <w:rFonts w:ascii="Arial" w:eastAsiaTheme="majorEastAsia" w:hAnsi="Arial" w:cs="Arial"/>
          <w:b/>
          <w:bCs/>
          <w:spacing w:val="-2"/>
          <w:sz w:val="24"/>
          <w:szCs w:val="24"/>
        </w:rPr>
        <w:t>n</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2"/>
          <w:sz w:val="24"/>
          <w:szCs w:val="24"/>
        </w:rPr>
        <w:t>is</w:t>
      </w:r>
      <w:r w:rsidRPr="00C54FDD">
        <w:rPr>
          <w:rFonts w:ascii="Arial" w:eastAsiaTheme="majorEastAsia" w:hAnsi="Arial" w:cs="Arial"/>
          <w:b/>
          <w:bCs/>
          <w:spacing w:val="2"/>
          <w:sz w:val="24"/>
          <w:szCs w:val="24"/>
        </w:rPr>
        <w:t xml:space="preserve"> </w:t>
      </w:r>
      <w:r w:rsidRPr="00C54FDD">
        <w:rPr>
          <w:rFonts w:ascii="Arial" w:eastAsiaTheme="majorEastAsia" w:hAnsi="Arial" w:cs="Arial"/>
          <w:b/>
          <w:bCs/>
          <w:spacing w:val="-1"/>
          <w:sz w:val="24"/>
          <w:szCs w:val="24"/>
        </w:rPr>
        <w:t>rece</w:t>
      </w:r>
      <w:r w:rsidRPr="00C54FDD">
        <w:rPr>
          <w:rFonts w:ascii="Arial" w:eastAsiaTheme="majorEastAsia" w:hAnsi="Arial" w:cs="Arial"/>
          <w:b/>
          <w:bCs/>
          <w:spacing w:val="-2"/>
          <w:sz w:val="24"/>
          <w:szCs w:val="24"/>
        </w:rPr>
        <w:t>iv</w:t>
      </w:r>
      <w:r w:rsidRPr="00C54FDD">
        <w:rPr>
          <w:rFonts w:ascii="Arial" w:eastAsiaTheme="majorEastAsia" w:hAnsi="Arial" w:cs="Arial"/>
          <w:b/>
          <w:bCs/>
          <w:spacing w:val="-1"/>
          <w:sz w:val="24"/>
          <w:szCs w:val="24"/>
        </w:rPr>
        <w:t>ed</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1"/>
          <w:sz w:val="24"/>
          <w:szCs w:val="24"/>
        </w:rPr>
        <w:t>after</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1"/>
          <w:sz w:val="24"/>
          <w:szCs w:val="24"/>
        </w:rPr>
        <w:t>t</w:t>
      </w:r>
      <w:r w:rsidRPr="00C54FDD">
        <w:rPr>
          <w:rFonts w:ascii="Arial" w:eastAsiaTheme="majorEastAsia" w:hAnsi="Arial" w:cs="Arial"/>
          <w:b/>
          <w:bCs/>
          <w:spacing w:val="-2"/>
          <w:sz w:val="24"/>
          <w:szCs w:val="24"/>
        </w:rPr>
        <w:t>h</w:t>
      </w:r>
      <w:r w:rsidRPr="00C54FDD">
        <w:rPr>
          <w:rFonts w:ascii="Arial" w:eastAsiaTheme="majorEastAsia" w:hAnsi="Arial" w:cs="Arial"/>
          <w:b/>
          <w:bCs/>
          <w:spacing w:val="-1"/>
          <w:sz w:val="24"/>
          <w:szCs w:val="24"/>
        </w:rPr>
        <w:t>e</w:t>
      </w:r>
      <w:r w:rsidRPr="00C54FDD">
        <w:rPr>
          <w:rFonts w:ascii="Arial" w:eastAsiaTheme="majorEastAsia" w:hAnsi="Arial" w:cs="Arial"/>
          <w:b/>
          <w:bCs/>
          <w:spacing w:val="2"/>
          <w:sz w:val="24"/>
          <w:szCs w:val="24"/>
        </w:rPr>
        <w:t xml:space="preserve"> </w:t>
      </w:r>
      <w:r w:rsidRPr="00C54FDD">
        <w:rPr>
          <w:rFonts w:ascii="Arial" w:eastAsiaTheme="majorEastAsia" w:hAnsi="Arial" w:cs="Arial"/>
          <w:b/>
          <w:bCs/>
          <w:spacing w:val="-1"/>
          <w:sz w:val="24"/>
          <w:szCs w:val="24"/>
        </w:rPr>
        <w:t>dead</w:t>
      </w:r>
      <w:r w:rsidRPr="00C54FDD">
        <w:rPr>
          <w:rFonts w:ascii="Arial" w:eastAsiaTheme="majorEastAsia" w:hAnsi="Arial" w:cs="Arial"/>
          <w:b/>
          <w:bCs/>
          <w:spacing w:val="-2"/>
          <w:sz w:val="24"/>
          <w:szCs w:val="24"/>
        </w:rPr>
        <w:t>lin</w:t>
      </w:r>
      <w:r w:rsidRPr="00C54FDD">
        <w:rPr>
          <w:rFonts w:ascii="Arial" w:eastAsiaTheme="majorEastAsia" w:hAnsi="Arial" w:cs="Arial"/>
          <w:b/>
          <w:bCs/>
          <w:spacing w:val="-1"/>
          <w:sz w:val="24"/>
          <w:szCs w:val="24"/>
        </w:rPr>
        <w:t>e</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2"/>
          <w:sz w:val="24"/>
          <w:szCs w:val="24"/>
        </w:rPr>
        <w:t>i</w:t>
      </w:r>
      <w:r w:rsidRPr="00C54FDD">
        <w:rPr>
          <w:rFonts w:ascii="Arial" w:eastAsiaTheme="majorEastAsia" w:hAnsi="Arial" w:cs="Arial"/>
          <w:b/>
          <w:bCs/>
          <w:spacing w:val="-1"/>
          <w:sz w:val="24"/>
          <w:szCs w:val="24"/>
        </w:rPr>
        <w:t>t</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1"/>
          <w:sz w:val="24"/>
          <w:szCs w:val="24"/>
        </w:rPr>
        <w:t>w</w:t>
      </w:r>
      <w:r w:rsidRPr="00C54FDD">
        <w:rPr>
          <w:rFonts w:ascii="Arial" w:eastAsiaTheme="majorEastAsia" w:hAnsi="Arial" w:cs="Arial"/>
          <w:b/>
          <w:bCs/>
          <w:spacing w:val="-2"/>
          <w:sz w:val="24"/>
          <w:szCs w:val="24"/>
        </w:rPr>
        <w:t>ill</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2"/>
          <w:sz w:val="24"/>
          <w:szCs w:val="24"/>
        </w:rPr>
        <w:t>n</w:t>
      </w:r>
      <w:r w:rsidRPr="00C54FDD">
        <w:rPr>
          <w:rFonts w:ascii="Arial" w:eastAsiaTheme="majorEastAsia" w:hAnsi="Arial" w:cs="Arial"/>
          <w:b/>
          <w:bCs/>
          <w:spacing w:val="-1"/>
          <w:sz w:val="24"/>
          <w:szCs w:val="24"/>
        </w:rPr>
        <w:t>ot</w:t>
      </w:r>
      <w:r w:rsidRPr="00C54FDD">
        <w:rPr>
          <w:rFonts w:ascii="Arial" w:eastAsiaTheme="majorEastAsia" w:hAnsi="Arial" w:cs="Arial"/>
          <w:b/>
          <w:bCs/>
          <w:spacing w:val="2"/>
          <w:sz w:val="24"/>
          <w:szCs w:val="24"/>
        </w:rPr>
        <w:t xml:space="preserve"> </w:t>
      </w:r>
      <w:r w:rsidRPr="00C54FDD">
        <w:rPr>
          <w:rFonts w:ascii="Arial" w:eastAsiaTheme="majorEastAsia" w:hAnsi="Arial" w:cs="Arial"/>
          <w:b/>
          <w:bCs/>
          <w:spacing w:val="-1"/>
          <w:sz w:val="24"/>
          <w:szCs w:val="24"/>
        </w:rPr>
        <w:t>be</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1"/>
          <w:sz w:val="24"/>
          <w:szCs w:val="24"/>
        </w:rPr>
        <w:t>accepted.</w:t>
      </w:r>
      <w:r w:rsidRPr="00C54FDD">
        <w:rPr>
          <w:rFonts w:ascii="Arial" w:eastAsiaTheme="majorEastAsia" w:hAnsi="Arial" w:cs="Arial"/>
          <w:b/>
          <w:bCs/>
          <w:spacing w:val="1"/>
          <w:sz w:val="24"/>
          <w:szCs w:val="24"/>
        </w:rPr>
        <w:t xml:space="preserve">  </w:t>
      </w:r>
      <w:r w:rsidRPr="00C54FDD">
        <w:rPr>
          <w:rFonts w:ascii="Arial" w:eastAsiaTheme="majorEastAsia" w:hAnsi="Arial" w:cs="Arial"/>
          <w:b/>
          <w:bCs/>
          <w:spacing w:val="-5"/>
          <w:sz w:val="24"/>
          <w:szCs w:val="24"/>
        </w:rPr>
        <w:t xml:space="preserve">The Department is </w:t>
      </w:r>
      <w:r w:rsidRPr="00C54FDD">
        <w:rPr>
          <w:rFonts w:ascii="Arial" w:eastAsiaTheme="majorEastAsia" w:hAnsi="Arial" w:cs="Arial"/>
          <w:b/>
          <w:bCs/>
          <w:spacing w:val="-2"/>
          <w:sz w:val="24"/>
          <w:szCs w:val="24"/>
        </w:rPr>
        <w:t>n</w:t>
      </w:r>
      <w:r w:rsidRPr="00C54FDD">
        <w:rPr>
          <w:rFonts w:ascii="Arial" w:eastAsiaTheme="majorEastAsia" w:hAnsi="Arial" w:cs="Arial"/>
          <w:b/>
          <w:bCs/>
          <w:spacing w:val="-1"/>
          <w:sz w:val="24"/>
          <w:szCs w:val="24"/>
        </w:rPr>
        <w:t>ot</w:t>
      </w:r>
      <w:r w:rsidRPr="00C54FDD">
        <w:rPr>
          <w:rFonts w:ascii="Arial" w:eastAsiaTheme="majorEastAsia" w:hAnsi="Arial" w:cs="Arial"/>
          <w:b/>
          <w:bCs/>
          <w:spacing w:val="-2"/>
          <w:sz w:val="24"/>
          <w:szCs w:val="24"/>
        </w:rPr>
        <w:t xml:space="preserve"> re</w:t>
      </w:r>
      <w:r w:rsidRPr="00C54FDD">
        <w:rPr>
          <w:rFonts w:ascii="Arial" w:eastAsiaTheme="majorEastAsia" w:hAnsi="Arial" w:cs="Arial"/>
          <w:b/>
          <w:bCs/>
          <w:spacing w:val="-3"/>
          <w:sz w:val="24"/>
          <w:szCs w:val="24"/>
        </w:rPr>
        <w:t>s</w:t>
      </w:r>
      <w:r w:rsidRPr="00C54FDD">
        <w:rPr>
          <w:rFonts w:ascii="Arial" w:eastAsiaTheme="majorEastAsia" w:hAnsi="Arial" w:cs="Arial"/>
          <w:b/>
          <w:bCs/>
          <w:spacing w:val="-2"/>
          <w:sz w:val="24"/>
          <w:szCs w:val="24"/>
        </w:rPr>
        <w:t>po</w:t>
      </w:r>
      <w:r w:rsidRPr="00C54FDD">
        <w:rPr>
          <w:rFonts w:ascii="Arial" w:eastAsiaTheme="majorEastAsia" w:hAnsi="Arial" w:cs="Arial"/>
          <w:b/>
          <w:bCs/>
          <w:spacing w:val="-3"/>
          <w:sz w:val="24"/>
          <w:szCs w:val="24"/>
        </w:rPr>
        <w:t>nsi</w:t>
      </w:r>
      <w:r w:rsidRPr="00C54FDD">
        <w:rPr>
          <w:rFonts w:ascii="Arial" w:eastAsiaTheme="majorEastAsia" w:hAnsi="Arial" w:cs="Arial"/>
          <w:b/>
          <w:bCs/>
          <w:spacing w:val="-2"/>
          <w:sz w:val="24"/>
          <w:szCs w:val="24"/>
        </w:rPr>
        <w:t>b</w:t>
      </w:r>
      <w:r w:rsidRPr="00C54FDD">
        <w:rPr>
          <w:rFonts w:ascii="Arial" w:eastAsiaTheme="majorEastAsia" w:hAnsi="Arial" w:cs="Arial"/>
          <w:b/>
          <w:bCs/>
          <w:spacing w:val="-3"/>
          <w:sz w:val="24"/>
          <w:szCs w:val="24"/>
        </w:rPr>
        <w:t>l</w:t>
      </w:r>
      <w:r w:rsidRPr="00C54FDD">
        <w:rPr>
          <w:rFonts w:ascii="Arial" w:eastAsiaTheme="majorEastAsia" w:hAnsi="Arial" w:cs="Arial"/>
          <w:b/>
          <w:bCs/>
          <w:spacing w:val="-2"/>
          <w:sz w:val="24"/>
          <w:szCs w:val="24"/>
        </w:rPr>
        <w:t xml:space="preserve">e </w:t>
      </w:r>
      <w:r w:rsidRPr="00C54FDD">
        <w:rPr>
          <w:rFonts w:ascii="Arial" w:eastAsiaTheme="majorEastAsia" w:hAnsi="Arial" w:cs="Arial"/>
          <w:b/>
          <w:bCs/>
          <w:spacing w:val="-1"/>
          <w:sz w:val="24"/>
          <w:szCs w:val="24"/>
        </w:rPr>
        <w:t>for</w:t>
      </w:r>
      <w:r w:rsidRPr="00C54FDD">
        <w:rPr>
          <w:rFonts w:ascii="Arial" w:eastAsiaTheme="majorEastAsia" w:hAnsi="Arial" w:cs="Arial"/>
          <w:b/>
          <w:bCs/>
          <w:spacing w:val="-2"/>
          <w:sz w:val="24"/>
          <w:szCs w:val="24"/>
        </w:rPr>
        <w:t xml:space="preserve"> </w:t>
      </w:r>
      <w:r w:rsidRPr="00C54FDD">
        <w:rPr>
          <w:rFonts w:ascii="Arial" w:eastAsiaTheme="majorEastAsia" w:hAnsi="Arial" w:cs="Arial"/>
          <w:b/>
          <w:bCs/>
          <w:spacing w:val="-1"/>
          <w:sz w:val="24"/>
          <w:szCs w:val="24"/>
        </w:rPr>
        <w:t>form</w:t>
      </w:r>
      <w:r w:rsidRPr="00C54FDD">
        <w:rPr>
          <w:rFonts w:ascii="Arial" w:eastAsiaTheme="majorEastAsia" w:hAnsi="Arial" w:cs="Arial"/>
          <w:b/>
          <w:bCs/>
          <w:spacing w:val="-2"/>
          <w:sz w:val="24"/>
          <w:szCs w:val="24"/>
        </w:rPr>
        <w:t xml:space="preserve">s </w:t>
      </w:r>
      <w:r w:rsidRPr="00C54FDD">
        <w:rPr>
          <w:rFonts w:ascii="Arial" w:eastAsiaTheme="majorEastAsia" w:hAnsi="Arial" w:cs="Arial"/>
          <w:b/>
          <w:bCs/>
          <w:spacing w:val="-1"/>
          <w:sz w:val="24"/>
          <w:szCs w:val="24"/>
        </w:rPr>
        <w:t>be</w:t>
      </w:r>
      <w:r w:rsidRPr="00C54FDD">
        <w:rPr>
          <w:rFonts w:ascii="Arial" w:eastAsiaTheme="majorEastAsia" w:hAnsi="Arial" w:cs="Arial"/>
          <w:b/>
          <w:bCs/>
          <w:spacing w:val="-2"/>
          <w:sz w:val="24"/>
          <w:szCs w:val="24"/>
        </w:rPr>
        <w:t>in</w:t>
      </w:r>
      <w:r w:rsidRPr="00C54FDD">
        <w:rPr>
          <w:rFonts w:ascii="Arial" w:eastAsiaTheme="majorEastAsia" w:hAnsi="Arial" w:cs="Arial"/>
          <w:b/>
          <w:bCs/>
          <w:spacing w:val="-1"/>
          <w:sz w:val="24"/>
          <w:szCs w:val="24"/>
        </w:rPr>
        <w:t>g</w:t>
      </w:r>
      <w:r w:rsidRPr="00C54FDD">
        <w:rPr>
          <w:rFonts w:ascii="Arial" w:eastAsiaTheme="majorEastAsia" w:hAnsi="Arial" w:cs="Arial"/>
          <w:b/>
          <w:bCs/>
          <w:spacing w:val="-2"/>
          <w:sz w:val="24"/>
          <w:szCs w:val="24"/>
        </w:rPr>
        <w:t xml:space="preserve"> l</w:t>
      </w:r>
      <w:r w:rsidRPr="00C54FDD">
        <w:rPr>
          <w:rFonts w:ascii="Arial" w:eastAsiaTheme="majorEastAsia" w:hAnsi="Arial" w:cs="Arial"/>
          <w:b/>
          <w:bCs/>
          <w:spacing w:val="-1"/>
          <w:sz w:val="24"/>
          <w:szCs w:val="24"/>
        </w:rPr>
        <w:t>o</w:t>
      </w:r>
      <w:r w:rsidRPr="00C54FDD">
        <w:rPr>
          <w:rFonts w:ascii="Arial" w:eastAsiaTheme="majorEastAsia" w:hAnsi="Arial" w:cs="Arial"/>
          <w:b/>
          <w:bCs/>
          <w:spacing w:val="-2"/>
          <w:sz w:val="24"/>
          <w:szCs w:val="24"/>
        </w:rPr>
        <w:t>s</w:t>
      </w:r>
      <w:r w:rsidRPr="00C54FDD">
        <w:rPr>
          <w:rFonts w:ascii="Arial" w:eastAsiaTheme="majorEastAsia" w:hAnsi="Arial" w:cs="Arial"/>
          <w:b/>
          <w:bCs/>
          <w:spacing w:val="-1"/>
          <w:sz w:val="24"/>
          <w:szCs w:val="24"/>
        </w:rPr>
        <w:t>t</w:t>
      </w:r>
      <w:r w:rsidRPr="00C54FDD">
        <w:rPr>
          <w:rFonts w:ascii="Arial" w:eastAsiaTheme="majorEastAsia" w:hAnsi="Arial" w:cs="Arial"/>
          <w:b/>
          <w:bCs/>
          <w:spacing w:val="-2"/>
          <w:sz w:val="24"/>
          <w:szCs w:val="24"/>
        </w:rPr>
        <w:t xml:space="preserve"> </w:t>
      </w:r>
      <w:r w:rsidRPr="00C54FDD">
        <w:rPr>
          <w:rFonts w:ascii="Arial" w:eastAsiaTheme="majorEastAsia" w:hAnsi="Arial" w:cs="Arial"/>
          <w:b/>
          <w:bCs/>
          <w:spacing w:val="-1"/>
          <w:sz w:val="24"/>
          <w:szCs w:val="24"/>
        </w:rPr>
        <w:t>or</w:t>
      </w:r>
      <w:r w:rsidRPr="00C54FDD">
        <w:rPr>
          <w:rFonts w:ascii="Arial" w:eastAsiaTheme="majorEastAsia" w:hAnsi="Arial" w:cs="Arial"/>
          <w:b/>
          <w:bCs/>
          <w:spacing w:val="-2"/>
          <w:sz w:val="24"/>
          <w:szCs w:val="24"/>
        </w:rPr>
        <w:t xml:space="preserve"> </w:t>
      </w:r>
      <w:r w:rsidRPr="00C54FDD">
        <w:rPr>
          <w:rFonts w:ascii="Arial" w:eastAsiaTheme="majorEastAsia" w:hAnsi="Arial" w:cs="Arial"/>
          <w:b/>
          <w:bCs/>
          <w:spacing w:val="-1"/>
          <w:sz w:val="24"/>
          <w:szCs w:val="24"/>
        </w:rPr>
        <w:t>de</w:t>
      </w:r>
      <w:r w:rsidRPr="00C54FDD">
        <w:rPr>
          <w:rFonts w:ascii="Arial" w:eastAsiaTheme="majorEastAsia" w:hAnsi="Arial" w:cs="Arial"/>
          <w:b/>
          <w:bCs/>
          <w:spacing w:val="-2"/>
          <w:sz w:val="24"/>
          <w:szCs w:val="24"/>
        </w:rPr>
        <w:t>l</w:t>
      </w:r>
      <w:r w:rsidRPr="00C54FDD">
        <w:rPr>
          <w:rFonts w:ascii="Arial" w:eastAsiaTheme="majorEastAsia" w:hAnsi="Arial" w:cs="Arial"/>
          <w:b/>
          <w:bCs/>
          <w:spacing w:val="-1"/>
          <w:sz w:val="24"/>
          <w:szCs w:val="24"/>
        </w:rPr>
        <w:t>a</w:t>
      </w:r>
      <w:r w:rsidRPr="00C54FDD">
        <w:rPr>
          <w:rFonts w:ascii="Arial" w:eastAsiaTheme="majorEastAsia" w:hAnsi="Arial" w:cs="Arial"/>
          <w:b/>
          <w:bCs/>
          <w:spacing w:val="-2"/>
          <w:sz w:val="24"/>
          <w:szCs w:val="24"/>
        </w:rPr>
        <w:t>y</w:t>
      </w:r>
      <w:r w:rsidRPr="00C54FDD">
        <w:rPr>
          <w:rFonts w:ascii="Arial" w:eastAsiaTheme="majorEastAsia" w:hAnsi="Arial" w:cs="Arial"/>
          <w:b/>
          <w:bCs/>
          <w:spacing w:val="-1"/>
          <w:sz w:val="24"/>
          <w:szCs w:val="24"/>
        </w:rPr>
        <w:t>ed</w:t>
      </w:r>
      <w:r w:rsidRPr="00C54FDD">
        <w:rPr>
          <w:rFonts w:ascii="Arial" w:eastAsiaTheme="majorEastAsia" w:hAnsi="Arial" w:cs="Arial"/>
          <w:b/>
          <w:bCs/>
          <w:spacing w:val="-2"/>
          <w:sz w:val="24"/>
          <w:szCs w:val="24"/>
        </w:rPr>
        <w:t xml:space="preserve"> in </w:t>
      </w:r>
      <w:r w:rsidRPr="00C54FDD">
        <w:rPr>
          <w:rFonts w:ascii="Arial" w:eastAsiaTheme="majorEastAsia" w:hAnsi="Arial" w:cs="Arial"/>
          <w:b/>
          <w:bCs/>
          <w:spacing w:val="-1"/>
          <w:sz w:val="24"/>
          <w:szCs w:val="24"/>
        </w:rPr>
        <w:t>t</w:t>
      </w:r>
      <w:r w:rsidRPr="00C54FDD">
        <w:rPr>
          <w:rFonts w:ascii="Arial" w:eastAsiaTheme="majorEastAsia" w:hAnsi="Arial" w:cs="Arial"/>
          <w:b/>
          <w:bCs/>
          <w:spacing w:val="-2"/>
          <w:sz w:val="24"/>
          <w:szCs w:val="24"/>
        </w:rPr>
        <w:t>h</w:t>
      </w:r>
      <w:r w:rsidRPr="00C54FDD">
        <w:rPr>
          <w:rFonts w:ascii="Arial" w:eastAsiaTheme="majorEastAsia" w:hAnsi="Arial" w:cs="Arial"/>
          <w:b/>
          <w:bCs/>
          <w:spacing w:val="-1"/>
          <w:sz w:val="24"/>
          <w:szCs w:val="24"/>
        </w:rPr>
        <w:t>e</w:t>
      </w:r>
      <w:r w:rsidRPr="00C54FDD">
        <w:rPr>
          <w:rFonts w:ascii="Arial" w:eastAsiaTheme="majorEastAsia" w:hAnsi="Arial" w:cs="Arial"/>
          <w:b/>
          <w:bCs/>
          <w:spacing w:val="-2"/>
          <w:sz w:val="24"/>
          <w:szCs w:val="24"/>
        </w:rPr>
        <w:t xml:space="preserve"> </w:t>
      </w:r>
      <w:r w:rsidRPr="00C54FDD">
        <w:rPr>
          <w:rFonts w:ascii="Arial" w:eastAsiaTheme="majorEastAsia" w:hAnsi="Arial" w:cs="Arial"/>
          <w:b/>
          <w:bCs/>
          <w:spacing w:val="-1"/>
          <w:sz w:val="24"/>
          <w:szCs w:val="24"/>
        </w:rPr>
        <w:t>po</w:t>
      </w:r>
      <w:r w:rsidRPr="00C54FDD">
        <w:rPr>
          <w:rFonts w:ascii="Arial" w:eastAsiaTheme="majorEastAsia" w:hAnsi="Arial" w:cs="Arial"/>
          <w:b/>
          <w:bCs/>
          <w:spacing w:val="-2"/>
          <w:sz w:val="24"/>
          <w:szCs w:val="24"/>
        </w:rPr>
        <w:t>s</w:t>
      </w:r>
      <w:r w:rsidRPr="00C54FDD">
        <w:rPr>
          <w:rFonts w:ascii="Arial" w:eastAsiaTheme="majorEastAsia" w:hAnsi="Arial" w:cs="Arial"/>
          <w:b/>
          <w:bCs/>
          <w:spacing w:val="-1"/>
          <w:sz w:val="24"/>
          <w:szCs w:val="24"/>
        </w:rPr>
        <w:t>t.</w:t>
      </w:r>
      <w:r w:rsidRPr="00C54FDD">
        <w:rPr>
          <w:rFonts w:ascii="Arial" w:eastAsiaTheme="majorEastAsia" w:hAnsi="Arial" w:cs="Arial"/>
          <w:b/>
          <w:bCs/>
          <w:spacing w:val="-2"/>
          <w:sz w:val="24"/>
          <w:szCs w:val="24"/>
        </w:rPr>
        <w:t xml:space="preserve">  </w:t>
      </w:r>
    </w:p>
    <w:p w14:paraId="29DA5AFE" w14:textId="77777777" w:rsidR="00EC0A5E" w:rsidRPr="00C54FDD" w:rsidRDefault="00EC0A5E" w:rsidP="00EC0A5E">
      <w:pPr>
        <w:ind w:right="99"/>
        <w:rPr>
          <w:rFonts w:ascii="Arial" w:hAnsi="Arial" w:cs="Arial"/>
          <w:spacing w:val="-10"/>
          <w:sz w:val="24"/>
          <w:szCs w:val="24"/>
          <w:lang w:eastAsia="en-GB"/>
        </w:rPr>
      </w:pPr>
    </w:p>
    <w:p w14:paraId="38E19AFD" w14:textId="77777777" w:rsidR="00EC0A5E" w:rsidRPr="00C54FDD" w:rsidRDefault="00EC0A5E" w:rsidP="00EC0A5E">
      <w:pPr>
        <w:ind w:right="99"/>
        <w:rPr>
          <w:rFonts w:ascii="Arial" w:hAnsi="Arial" w:cs="Arial"/>
          <w:sz w:val="24"/>
          <w:szCs w:val="24"/>
          <w:lang w:eastAsia="en-GB"/>
        </w:rPr>
      </w:pPr>
      <w:r w:rsidRPr="00C54FDD">
        <w:rPr>
          <w:rFonts w:ascii="Arial" w:hAnsi="Arial" w:cs="Arial"/>
          <w:spacing w:val="-10"/>
          <w:sz w:val="24"/>
          <w:szCs w:val="24"/>
          <w:lang w:eastAsia="en-GB"/>
        </w:rPr>
        <w:t>Y</w:t>
      </w:r>
      <w:r w:rsidRPr="00C54FDD">
        <w:rPr>
          <w:rFonts w:ascii="Arial" w:hAnsi="Arial" w:cs="Arial"/>
          <w:spacing w:val="-9"/>
          <w:sz w:val="24"/>
          <w:szCs w:val="24"/>
          <w:lang w:eastAsia="en-GB"/>
        </w:rPr>
        <w:t>ou</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will</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c</w:t>
      </w:r>
      <w:r w:rsidRPr="00C54FDD">
        <w:rPr>
          <w:rFonts w:ascii="Arial" w:hAnsi="Arial" w:cs="Arial"/>
          <w:spacing w:val="-3"/>
          <w:sz w:val="24"/>
          <w:szCs w:val="24"/>
          <w:lang w:eastAsia="en-GB"/>
        </w:rPr>
        <w:t>e</w:t>
      </w:r>
      <w:r w:rsidRPr="00C54FDD">
        <w:rPr>
          <w:rFonts w:ascii="Arial" w:hAnsi="Arial" w:cs="Arial"/>
          <w:spacing w:val="-2"/>
          <w:sz w:val="24"/>
          <w:szCs w:val="24"/>
          <w:lang w:eastAsia="en-GB"/>
        </w:rPr>
        <w:t>iv</w:t>
      </w:r>
      <w:r w:rsidRPr="00C54FDD">
        <w:rPr>
          <w:rFonts w:ascii="Arial" w:hAnsi="Arial" w:cs="Arial"/>
          <w:spacing w:val="-3"/>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cknowl</w:t>
      </w:r>
      <w:r w:rsidRPr="00C54FDD">
        <w:rPr>
          <w:rFonts w:ascii="Arial" w:hAnsi="Arial" w:cs="Arial"/>
          <w:spacing w:val="-2"/>
          <w:sz w:val="24"/>
          <w:szCs w:val="24"/>
          <w:lang w:eastAsia="en-GB"/>
        </w:rPr>
        <w:t>e</w:t>
      </w:r>
      <w:r w:rsidRPr="00C54FDD">
        <w:rPr>
          <w:rFonts w:ascii="Arial" w:hAnsi="Arial" w:cs="Arial"/>
          <w:spacing w:val="-1"/>
          <w:sz w:val="24"/>
          <w:szCs w:val="24"/>
          <w:lang w:eastAsia="en-GB"/>
        </w:rPr>
        <w:t>dg</w:t>
      </w:r>
      <w:r w:rsidRPr="00C54FDD">
        <w:rPr>
          <w:rFonts w:ascii="Arial" w:hAnsi="Arial" w:cs="Arial"/>
          <w:spacing w:val="-2"/>
          <w:sz w:val="24"/>
          <w:szCs w:val="24"/>
          <w:lang w:eastAsia="en-GB"/>
        </w:rPr>
        <w:t>e</w:t>
      </w:r>
      <w:r w:rsidRPr="00C54FDD">
        <w:rPr>
          <w:rFonts w:ascii="Arial" w:hAnsi="Arial" w:cs="Arial"/>
          <w:spacing w:val="-1"/>
          <w:sz w:val="24"/>
          <w:szCs w:val="24"/>
          <w:lang w:eastAsia="en-GB"/>
        </w:rPr>
        <w:t>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r w:rsidRPr="00C54FDD">
        <w:rPr>
          <w:rFonts w:ascii="Arial" w:hAnsi="Arial" w:cs="Arial"/>
          <w:spacing w:val="7"/>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your</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vi</w:t>
      </w:r>
      <w:r w:rsidRPr="00C54FDD">
        <w:rPr>
          <w:rFonts w:ascii="Arial" w:hAnsi="Arial" w:cs="Arial"/>
          <w:spacing w:val="-3"/>
          <w:sz w:val="24"/>
          <w:szCs w:val="24"/>
          <w:lang w:eastAsia="en-GB"/>
        </w:rPr>
        <w:t>e</w:t>
      </w:r>
      <w:r w:rsidRPr="00C54FDD">
        <w:rPr>
          <w:rFonts w:ascii="Arial" w:hAnsi="Arial" w:cs="Arial"/>
          <w:spacing w:val="-2"/>
          <w:sz w:val="24"/>
          <w:szCs w:val="24"/>
          <w:lang w:eastAsia="en-GB"/>
        </w:rPr>
        <w:t>w</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pplic</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from</w:t>
      </w:r>
      <w:r w:rsidRPr="00C54FDD">
        <w:rPr>
          <w:rFonts w:ascii="Arial" w:hAnsi="Arial" w:cs="Arial"/>
          <w:spacing w:val="7"/>
          <w:sz w:val="24"/>
          <w:szCs w:val="24"/>
          <w:lang w:eastAsia="en-GB"/>
        </w:rPr>
        <w:t xml:space="preserve"> </w:t>
      </w:r>
      <w:r w:rsidRPr="00C54FDD">
        <w:rPr>
          <w:rFonts w:ascii="Arial" w:hAnsi="Arial" w:cs="Arial"/>
          <w:spacing w:val="9"/>
          <w:sz w:val="24"/>
          <w:szCs w:val="24"/>
          <w:lang w:eastAsia="en-GB"/>
        </w:rPr>
        <w:t>LEADER and Rural Tourism Implementation Branch</w:t>
      </w:r>
      <w:r w:rsidRPr="00C54FDD">
        <w:rPr>
          <w:rFonts w:ascii="Arial" w:hAnsi="Arial" w:cs="Arial"/>
          <w:spacing w:val="-1"/>
          <w:sz w:val="24"/>
          <w:szCs w:val="24"/>
          <w:lang w:eastAsia="en-GB"/>
        </w:rPr>
        <w:t xml:space="preserve">. </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I</w:t>
      </w:r>
      <w:r w:rsidRPr="00C54FDD">
        <w:rPr>
          <w:rFonts w:ascii="Arial" w:hAnsi="Arial" w:cs="Arial"/>
          <w:spacing w:val="-1"/>
          <w:sz w:val="24"/>
          <w:szCs w:val="24"/>
          <w:lang w:eastAsia="en-GB"/>
        </w:rPr>
        <w:t>f</w:t>
      </w:r>
      <w:r w:rsidRPr="00C54FDD">
        <w:rPr>
          <w:rFonts w:ascii="Arial" w:hAnsi="Arial" w:cs="Arial"/>
          <w:spacing w:val="5"/>
          <w:sz w:val="24"/>
          <w:szCs w:val="24"/>
          <w:lang w:eastAsia="en-GB"/>
        </w:rPr>
        <w:t xml:space="preserve"> </w:t>
      </w:r>
      <w:r w:rsidRPr="00C54FDD">
        <w:rPr>
          <w:rFonts w:ascii="Arial" w:hAnsi="Arial" w:cs="Arial"/>
          <w:sz w:val="24"/>
          <w:szCs w:val="24"/>
          <w:lang w:eastAsia="en-GB"/>
        </w:rPr>
        <w:t>you</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v</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not</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c</w:t>
      </w:r>
      <w:r w:rsidRPr="00C54FDD">
        <w:rPr>
          <w:rFonts w:ascii="Arial" w:hAnsi="Arial" w:cs="Arial"/>
          <w:spacing w:val="-3"/>
          <w:sz w:val="24"/>
          <w:szCs w:val="24"/>
          <w:lang w:eastAsia="en-GB"/>
        </w:rPr>
        <w:t>e</w:t>
      </w:r>
      <w:r w:rsidRPr="00C54FDD">
        <w:rPr>
          <w:rFonts w:ascii="Arial" w:hAnsi="Arial" w:cs="Arial"/>
          <w:spacing w:val="-2"/>
          <w:sz w:val="24"/>
          <w:szCs w:val="24"/>
          <w:lang w:eastAsia="en-GB"/>
        </w:rPr>
        <w:t>iv</w:t>
      </w:r>
      <w:r w:rsidRPr="00C54FDD">
        <w:rPr>
          <w:rFonts w:ascii="Arial" w:hAnsi="Arial" w:cs="Arial"/>
          <w:spacing w:val="-3"/>
          <w:sz w:val="24"/>
          <w:szCs w:val="24"/>
          <w:lang w:eastAsia="en-GB"/>
        </w:rPr>
        <w:t>e</w:t>
      </w:r>
      <w:r w:rsidRPr="00C54FDD">
        <w:rPr>
          <w:rFonts w:ascii="Arial" w:hAnsi="Arial" w:cs="Arial"/>
          <w:spacing w:val="-2"/>
          <w:sz w:val="24"/>
          <w:szCs w:val="24"/>
          <w:lang w:eastAsia="en-GB"/>
        </w:rPr>
        <w:t>d</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cknowl</w:t>
      </w:r>
      <w:r w:rsidRPr="00C54FDD">
        <w:rPr>
          <w:rFonts w:ascii="Arial" w:hAnsi="Arial" w:cs="Arial"/>
          <w:spacing w:val="-2"/>
          <w:sz w:val="24"/>
          <w:szCs w:val="24"/>
          <w:lang w:eastAsia="en-GB"/>
        </w:rPr>
        <w:t>e</w:t>
      </w:r>
      <w:r w:rsidRPr="00C54FDD">
        <w:rPr>
          <w:rFonts w:ascii="Arial" w:hAnsi="Arial" w:cs="Arial"/>
          <w:spacing w:val="-1"/>
          <w:sz w:val="24"/>
          <w:szCs w:val="24"/>
          <w:lang w:eastAsia="en-GB"/>
        </w:rPr>
        <w:t>dg</w:t>
      </w:r>
      <w:r w:rsidRPr="00C54FDD">
        <w:rPr>
          <w:rFonts w:ascii="Arial" w:hAnsi="Arial" w:cs="Arial"/>
          <w:spacing w:val="-2"/>
          <w:sz w:val="24"/>
          <w:szCs w:val="24"/>
          <w:lang w:eastAsia="en-GB"/>
        </w:rPr>
        <w:t>e</w:t>
      </w:r>
      <w:r w:rsidRPr="00C54FDD">
        <w:rPr>
          <w:rFonts w:ascii="Arial" w:hAnsi="Arial" w:cs="Arial"/>
          <w:spacing w:val="-1"/>
          <w:sz w:val="24"/>
          <w:szCs w:val="24"/>
          <w:lang w:eastAsia="en-GB"/>
        </w:rPr>
        <w:t>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within</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10</w:t>
      </w:r>
      <w:r w:rsidRPr="00C54FDD">
        <w:rPr>
          <w:rFonts w:ascii="Arial" w:hAnsi="Arial" w:cs="Arial"/>
          <w:spacing w:val="5"/>
          <w:sz w:val="24"/>
          <w:szCs w:val="24"/>
          <w:lang w:eastAsia="en-GB"/>
        </w:rPr>
        <w:t xml:space="preserve"> calendar </w:t>
      </w:r>
      <w:r w:rsidRPr="00C54FDD">
        <w:rPr>
          <w:rFonts w:ascii="Arial" w:hAnsi="Arial" w:cs="Arial"/>
          <w:spacing w:val="-1"/>
          <w:sz w:val="24"/>
          <w:szCs w:val="24"/>
          <w:lang w:eastAsia="en-GB"/>
        </w:rPr>
        <w:t>d</w:t>
      </w:r>
      <w:r w:rsidRPr="00C54FDD">
        <w:rPr>
          <w:rFonts w:ascii="Arial" w:hAnsi="Arial" w:cs="Arial"/>
          <w:spacing w:val="-2"/>
          <w:sz w:val="24"/>
          <w:szCs w:val="24"/>
          <w:lang w:eastAsia="en-GB"/>
        </w:rPr>
        <w:t>a</w:t>
      </w:r>
      <w:r w:rsidRPr="00C54FDD">
        <w:rPr>
          <w:rFonts w:ascii="Arial" w:hAnsi="Arial" w:cs="Arial"/>
          <w:spacing w:val="-1"/>
          <w:sz w:val="24"/>
          <w:szCs w:val="24"/>
          <w:lang w:eastAsia="en-GB"/>
        </w:rPr>
        <w:t>ys</w:t>
      </w:r>
      <w:r w:rsidRPr="00C54FDD">
        <w:rPr>
          <w:rFonts w:ascii="Arial" w:hAnsi="Arial" w:cs="Arial"/>
          <w:spacing w:val="57"/>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posting</w:t>
      </w:r>
      <w:r w:rsidRPr="00C54FDD">
        <w:rPr>
          <w:rFonts w:ascii="Arial" w:hAnsi="Arial" w:cs="Arial"/>
          <w:spacing w:val="8"/>
          <w:sz w:val="24"/>
          <w:szCs w:val="24"/>
          <w:lang w:eastAsia="en-GB"/>
        </w:rPr>
        <w:t xml:space="preserve"> </w:t>
      </w:r>
      <w:r w:rsidRPr="00C54FDD">
        <w:rPr>
          <w:rFonts w:ascii="Arial" w:hAnsi="Arial" w:cs="Arial"/>
          <w:sz w:val="24"/>
          <w:szCs w:val="24"/>
          <w:lang w:eastAsia="en-GB"/>
        </w:rPr>
        <w:t>you</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should</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cont</w:t>
      </w:r>
      <w:r w:rsidRPr="00C54FDD">
        <w:rPr>
          <w:rFonts w:ascii="Arial" w:hAnsi="Arial" w:cs="Arial"/>
          <w:spacing w:val="-2"/>
          <w:sz w:val="24"/>
          <w:szCs w:val="24"/>
          <w:lang w:eastAsia="en-GB"/>
        </w:rPr>
        <w:t>a</w:t>
      </w:r>
      <w:r w:rsidRPr="00C54FDD">
        <w:rPr>
          <w:rFonts w:ascii="Arial" w:hAnsi="Arial" w:cs="Arial"/>
          <w:spacing w:val="-1"/>
          <w:sz w:val="24"/>
          <w:szCs w:val="24"/>
          <w:lang w:eastAsia="en-GB"/>
        </w:rPr>
        <w:t>ct</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 xml:space="preserve">the Department (see Section 6 of the Review application (attached) for contact details). </w:t>
      </w:r>
    </w:p>
    <w:p w14:paraId="4203B826" w14:textId="77777777" w:rsidR="00EC0A5E" w:rsidRPr="00C54FDD" w:rsidRDefault="00EC0A5E" w:rsidP="00EC0A5E">
      <w:pPr>
        <w:ind w:right="1255"/>
        <w:rPr>
          <w:rFonts w:ascii="Arial" w:hAnsi="Arial" w:cs="Arial"/>
          <w:spacing w:val="2"/>
          <w:sz w:val="24"/>
          <w:szCs w:val="24"/>
          <w:lang w:eastAsia="en-GB"/>
        </w:rPr>
      </w:pPr>
    </w:p>
    <w:p w14:paraId="23BC5449" w14:textId="77777777" w:rsidR="00EC0A5E" w:rsidRPr="00C54FDD" w:rsidRDefault="00EC0A5E" w:rsidP="00EC0A5E">
      <w:pPr>
        <w:ind w:right="99"/>
        <w:rPr>
          <w:rFonts w:ascii="Arial" w:hAnsi="Arial" w:cs="Arial"/>
          <w:spacing w:val="-1"/>
          <w:sz w:val="24"/>
          <w:szCs w:val="24"/>
          <w:lang w:eastAsia="en-GB"/>
        </w:rPr>
      </w:pPr>
      <w:r w:rsidRPr="00C54FDD">
        <w:rPr>
          <w:rFonts w:ascii="Arial" w:hAnsi="Arial" w:cs="Arial"/>
          <w:sz w:val="24"/>
          <w:szCs w:val="24"/>
          <w:lang w:eastAsia="en-GB"/>
        </w:rPr>
        <w:t xml:space="preserve">Within the application for a </w:t>
      </w:r>
      <w:r w:rsidRPr="00C54FDD">
        <w:rPr>
          <w:rFonts w:ascii="Arial" w:hAnsi="Arial" w:cs="Arial"/>
          <w:spacing w:val="-2"/>
          <w:sz w:val="24"/>
          <w:szCs w:val="24"/>
          <w:lang w:eastAsia="en-GB"/>
        </w:rPr>
        <w:t xml:space="preserve">DAERA review </w:t>
      </w:r>
      <w:r w:rsidRPr="00C54FDD">
        <w:rPr>
          <w:rFonts w:ascii="Arial" w:hAnsi="Arial" w:cs="Arial"/>
          <w:sz w:val="24"/>
          <w:szCs w:val="24"/>
          <w:lang w:eastAsia="en-GB"/>
        </w:rPr>
        <w:t>you</w:t>
      </w:r>
      <w:r w:rsidRPr="00C54FDD">
        <w:rPr>
          <w:rFonts w:ascii="Arial" w:hAnsi="Arial" w:cs="Arial"/>
          <w:spacing w:val="3"/>
          <w:sz w:val="24"/>
          <w:szCs w:val="24"/>
          <w:lang w:eastAsia="en-GB"/>
        </w:rPr>
        <w:t xml:space="preserve"> will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v</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49"/>
          <w:w w:val="96"/>
          <w:sz w:val="24"/>
          <w:szCs w:val="24"/>
          <w:lang w:eastAsia="en-GB"/>
        </w:rPr>
        <w:t xml:space="preserve"> </w:t>
      </w:r>
      <w:r w:rsidRPr="00C54FDD">
        <w:rPr>
          <w:rFonts w:ascii="Arial" w:hAnsi="Arial" w:cs="Arial"/>
          <w:spacing w:val="-1"/>
          <w:sz w:val="24"/>
          <w:szCs w:val="24"/>
          <w:lang w:eastAsia="en-GB"/>
        </w:rPr>
        <w:t>following</w:t>
      </w:r>
      <w:r w:rsidRPr="00C54FDD">
        <w:rPr>
          <w:rFonts w:ascii="Arial" w:hAnsi="Arial" w:cs="Arial"/>
          <w:spacing w:val="46"/>
          <w:sz w:val="24"/>
          <w:szCs w:val="24"/>
          <w:lang w:eastAsia="en-GB"/>
        </w:rPr>
        <w:t xml:space="preserve"> </w:t>
      </w:r>
      <w:r w:rsidRPr="00C54FDD">
        <w:rPr>
          <w:rFonts w:ascii="Arial" w:hAnsi="Arial" w:cs="Arial"/>
          <w:spacing w:val="-1"/>
          <w:sz w:val="24"/>
          <w:szCs w:val="24"/>
          <w:lang w:eastAsia="en-GB"/>
        </w:rPr>
        <w:t>options:</w:t>
      </w:r>
    </w:p>
    <w:p w14:paraId="0AFA3D21" w14:textId="77777777" w:rsidR="00EC0A5E" w:rsidRPr="00C54FDD" w:rsidRDefault="00EC0A5E" w:rsidP="00EC0A5E">
      <w:pPr>
        <w:ind w:left="993" w:right="1255" w:firstLine="850"/>
        <w:rPr>
          <w:rFonts w:ascii="Arial" w:hAnsi="Arial" w:cs="Arial"/>
          <w:sz w:val="24"/>
          <w:szCs w:val="24"/>
          <w:lang w:eastAsia="en-GB"/>
        </w:rPr>
      </w:pPr>
    </w:p>
    <w:p w14:paraId="3D07CED7" w14:textId="77777777" w:rsidR="00EC0A5E" w:rsidRPr="00C54FDD" w:rsidRDefault="00EC0A5E" w:rsidP="00AF2E14">
      <w:pPr>
        <w:widowControl w:val="0"/>
        <w:numPr>
          <w:ilvl w:val="0"/>
          <w:numId w:val="220"/>
        </w:numPr>
        <w:tabs>
          <w:tab w:val="left" w:pos="8625"/>
        </w:tabs>
        <w:ind w:left="567" w:right="-22" w:hanging="567"/>
        <w:rPr>
          <w:rFonts w:ascii="Arial" w:hAnsi="Arial" w:cs="Arial"/>
          <w:sz w:val="24"/>
          <w:szCs w:val="24"/>
          <w:lang w:eastAsia="en-GB"/>
        </w:rPr>
      </w:pPr>
      <w:r w:rsidRPr="00C54FDD">
        <w:rPr>
          <w:rFonts w:ascii="Arial" w:hAnsi="Arial" w:cs="Arial"/>
          <w:b/>
          <w:spacing w:val="-2"/>
          <w:sz w:val="24"/>
          <w:szCs w:val="24"/>
          <w:lang w:eastAsia="en-GB"/>
        </w:rPr>
        <w:t>Wr</w:t>
      </w:r>
      <w:r w:rsidRPr="00C54FDD">
        <w:rPr>
          <w:rFonts w:ascii="Arial" w:hAnsi="Arial" w:cs="Arial"/>
          <w:b/>
          <w:spacing w:val="-3"/>
          <w:sz w:val="24"/>
          <w:szCs w:val="24"/>
          <w:lang w:eastAsia="en-GB"/>
        </w:rPr>
        <w:t>i</w:t>
      </w:r>
      <w:r w:rsidRPr="00C54FDD">
        <w:rPr>
          <w:rFonts w:ascii="Arial" w:hAnsi="Arial" w:cs="Arial"/>
          <w:b/>
          <w:spacing w:val="-2"/>
          <w:sz w:val="24"/>
          <w:szCs w:val="24"/>
          <w:lang w:eastAsia="en-GB"/>
        </w:rPr>
        <w:t>tte</w:t>
      </w:r>
      <w:r w:rsidRPr="00C54FDD">
        <w:rPr>
          <w:rFonts w:ascii="Arial" w:hAnsi="Arial" w:cs="Arial"/>
          <w:b/>
          <w:spacing w:val="-3"/>
          <w:sz w:val="24"/>
          <w:szCs w:val="24"/>
          <w:lang w:eastAsia="en-GB"/>
        </w:rPr>
        <w:t>n</w:t>
      </w:r>
      <w:r w:rsidRPr="00C54FDD">
        <w:rPr>
          <w:rFonts w:ascii="Arial" w:hAnsi="Arial" w:cs="Arial"/>
          <w:b/>
          <w:spacing w:val="6"/>
          <w:sz w:val="24"/>
          <w:szCs w:val="24"/>
          <w:lang w:eastAsia="en-GB"/>
        </w:rPr>
        <w:t xml:space="preserve"> </w:t>
      </w:r>
      <w:r w:rsidRPr="00C54FDD">
        <w:rPr>
          <w:rFonts w:ascii="Arial" w:hAnsi="Arial" w:cs="Arial"/>
          <w:b/>
          <w:spacing w:val="-3"/>
          <w:sz w:val="24"/>
          <w:szCs w:val="24"/>
          <w:lang w:eastAsia="en-GB"/>
        </w:rPr>
        <w:t>re</w:t>
      </w:r>
      <w:r w:rsidRPr="00C54FDD">
        <w:rPr>
          <w:rFonts w:ascii="Arial" w:hAnsi="Arial" w:cs="Arial"/>
          <w:b/>
          <w:spacing w:val="-4"/>
          <w:sz w:val="24"/>
          <w:szCs w:val="24"/>
          <w:lang w:eastAsia="en-GB"/>
        </w:rPr>
        <w:t>vi</w:t>
      </w:r>
      <w:r w:rsidRPr="00C54FDD">
        <w:rPr>
          <w:rFonts w:ascii="Arial" w:hAnsi="Arial" w:cs="Arial"/>
          <w:b/>
          <w:spacing w:val="-3"/>
          <w:sz w:val="24"/>
          <w:szCs w:val="24"/>
          <w:lang w:eastAsia="en-GB"/>
        </w:rPr>
        <w:t xml:space="preserve">ew - </w:t>
      </w:r>
      <w:r w:rsidRPr="00C54FDD">
        <w:rPr>
          <w:rFonts w:ascii="Arial" w:hAnsi="Arial" w:cs="Arial"/>
          <w:spacing w:val="-2"/>
          <w:sz w:val="24"/>
          <w:szCs w:val="24"/>
          <w:lang w:eastAsia="en-GB"/>
        </w:rPr>
        <w:t>I</w:t>
      </w:r>
      <w:r w:rsidRPr="00C54FDD">
        <w:rPr>
          <w:rFonts w:ascii="Arial" w:hAnsi="Arial" w:cs="Arial"/>
          <w:spacing w:val="-1"/>
          <w:sz w:val="24"/>
          <w:szCs w:val="24"/>
          <w:lang w:eastAsia="en-GB"/>
        </w:rPr>
        <w:t>f</w:t>
      </w:r>
      <w:r w:rsidRPr="00C54FDD">
        <w:rPr>
          <w:rFonts w:ascii="Arial" w:hAnsi="Arial" w:cs="Arial"/>
          <w:spacing w:val="6"/>
          <w:sz w:val="24"/>
          <w:szCs w:val="24"/>
          <w:lang w:eastAsia="en-GB"/>
        </w:rPr>
        <w:t xml:space="preserve"> </w:t>
      </w:r>
      <w:r w:rsidRPr="00C54FDD">
        <w:rPr>
          <w:rFonts w:ascii="Arial" w:hAnsi="Arial" w:cs="Arial"/>
          <w:sz w:val="24"/>
          <w:szCs w:val="24"/>
          <w:lang w:eastAsia="en-GB"/>
        </w:rPr>
        <w:t>you</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choos</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this</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option</w:t>
      </w:r>
      <w:r w:rsidRPr="00C54FDD">
        <w:rPr>
          <w:rFonts w:ascii="Arial" w:hAnsi="Arial" w:cs="Arial"/>
          <w:spacing w:val="6"/>
          <w:sz w:val="24"/>
          <w:szCs w:val="24"/>
          <w:lang w:eastAsia="en-GB"/>
        </w:rPr>
        <w:t xml:space="preserve"> </w:t>
      </w:r>
      <w:r w:rsidRPr="00C54FDD">
        <w:rPr>
          <w:rFonts w:ascii="Arial" w:hAnsi="Arial" w:cs="Arial"/>
          <w:sz w:val="24"/>
          <w:szCs w:val="24"/>
          <w:lang w:eastAsia="en-GB"/>
        </w:rPr>
        <w:t>you</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will</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not</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bl</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tt</w:t>
      </w:r>
      <w:r w:rsidRPr="00C54FDD">
        <w:rPr>
          <w:rFonts w:ascii="Arial" w:hAnsi="Arial" w:cs="Arial"/>
          <w:spacing w:val="-2"/>
          <w:sz w:val="24"/>
          <w:szCs w:val="24"/>
          <w:lang w:eastAsia="en-GB"/>
        </w:rPr>
        <w:t>e</w:t>
      </w:r>
      <w:r w:rsidRPr="00C54FDD">
        <w:rPr>
          <w:rFonts w:ascii="Arial" w:hAnsi="Arial" w:cs="Arial"/>
          <w:spacing w:val="-1"/>
          <w:sz w:val="24"/>
          <w:szCs w:val="24"/>
          <w:lang w:eastAsia="en-GB"/>
        </w:rPr>
        <w:t>nd</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65"/>
          <w:w w:val="96"/>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ea</w:t>
      </w:r>
      <w:r w:rsidRPr="00C54FDD">
        <w:rPr>
          <w:rFonts w:ascii="Arial" w:hAnsi="Arial" w:cs="Arial"/>
          <w:spacing w:val="-1"/>
          <w:sz w:val="24"/>
          <w:szCs w:val="24"/>
          <w:lang w:eastAsia="en-GB"/>
        </w:rPr>
        <w:t>ring</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vi</w:t>
      </w:r>
      <w:r w:rsidRPr="00C54FDD">
        <w:rPr>
          <w:rFonts w:ascii="Arial" w:hAnsi="Arial" w:cs="Arial"/>
          <w:spacing w:val="-3"/>
          <w:sz w:val="24"/>
          <w:szCs w:val="24"/>
          <w:lang w:eastAsia="en-GB"/>
        </w:rPr>
        <w:t>e</w:t>
      </w:r>
      <w:r w:rsidRPr="00C54FDD">
        <w:rPr>
          <w:rFonts w:ascii="Arial" w:hAnsi="Arial" w:cs="Arial"/>
          <w:spacing w:val="-2"/>
          <w:sz w:val="24"/>
          <w:szCs w:val="24"/>
          <w:lang w:eastAsia="en-GB"/>
        </w:rPr>
        <w:t>w</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will</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d</w:t>
      </w:r>
      <w:r w:rsidRPr="00C54FDD">
        <w:rPr>
          <w:rFonts w:ascii="Arial" w:hAnsi="Arial" w:cs="Arial"/>
          <w:spacing w:val="6"/>
          <w:sz w:val="24"/>
          <w:szCs w:val="24"/>
          <w:lang w:eastAsia="en-GB"/>
        </w:rPr>
        <w:t xml:space="preserve"> </w:t>
      </w:r>
      <w:r w:rsidRPr="00C54FDD">
        <w:rPr>
          <w:rFonts w:ascii="Arial" w:hAnsi="Arial" w:cs="Arial"/>
          <w:sz w:val="24"/>
          <w:szCs w:val="24"/>
          <w:lang w:eastAsia="en-GB"/>
        </w:rPr>
        <w:t>on</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original </w:t>
      </w:r>
      <w:r w:rsidRPr="00C54FDD">
        <w:rPr>
          <w:rFonts w:ascii="Arial" w:hAnsi="Arial" w:cs="Arial"/>
          <w:spacing w:val="-1"/>
          <w:sz w:val="24"/>
          <w:szCs w:val="24"/>
          <w:lang w:eastAsia="en-GB"/>
        </w:rPr>
        <w:t>docum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7"/>
          <w:sz w:val="24"/>
          <w:szCs w:val="24"/>
          <w:lang w:eastAsia="en-GB"/>
        </w:rPr>
        <w:t xml:space="preserve"> and that </w:t>
      </w:r>
      <w:r w:rsidRPr="00C54FDD">
        <w:rPr>
          <w:rFonts w:ascii="Arial" w:hAnsi="Arial" w:cs="Arial"/>
          <w:spacing w:val="-1"/>
          <w:sz w:val="24"/>
          <w:szCs w:val="24"/>
          <w:lang w:eastAsia="en-GB"/>
        </w:rPr>
        <w:t>provid</w:t>
      </w:r>
      <w:r w:rsidRPr="00C54FDD">
        <w:rPr>
          <w:rFonts w:ascii="Arial" w:hAnsi="Arial" w:cs="Arial"/>
          <w:spacing w:val="-2"/>
          <w:sz w:val="24"/>
          <w:szCs w:val="24"/>
          <w:lang w:eastAsia="en-GB"/>
        </w:rPr>
        <w:t>e</w:t>
      </w:r>
      <w:r w:rsidRPr="00C54FDD">
        <w:rPr>
          <w:rFonts w:ascii="Arial" w:hAnsi="Arial" w:cs="Arial"/>
          <w:spacing w:val="-1"/>
          <w:sz w:val="24"/>
          <w:szCs w:val="24"/>
          <w:lang w:eastAsia="en-GB"/>
        </w:rPr>
        <w:t>d by you prior to the Panel hearing.</w:t>
      </w:r>
      <w:r w:rsidRPr="00C54FDD">
        <w:rPr>
          <w:rFonts w:ascii="Arial" w:hAnsi="Arial" w:cs="Arial"/>
          <w:spacing w:val="6"/>
          <w:sz w:val="24"/>
          <w:szCs w:val="24"/>
          <w:lang w:eastAsia="en-GB"/>
        </w:rPr>
        <w:t xml:space="preserve"> </w:t>
      </w:r>
      <w:r w:rsidR="002D5512">
        <w:rPr>
          <w:rFonts w:ascii="Arial" w:hAnsi="Arial" w:cs="Arial"/>
          <w:spacing w:val="6"/>
          <w:sz w:val="24"/>
          <w:szCs w:val="24"/>
          <w:lang w:eastAsia="en-GB"/>
        </w:rPr>
        <w:t>This option costs £50.</w:t>
      </w:r>
    </w:p>
    <w:p w14:paraId="6F96DC41" w14:textId="77777777" w:rsidR="00EC0A5E" w:rsidRPr="00C54FDD" w:rsidRDefault="00EC0A5E" w:rsidP="00EC0A5E">
      <w:pPr>
        <w:widowControl w:val="0"/>
        <w:ind w:left="567" w:right="1351" w:hanging="567"/>
        <w:rPr>
          <w:rFonts w:ascii="Arial" w:hAnsi="Arial" w:cs="Arial"/>
          <w:sz w:val="24"/>
          <w:szCs w:val="24"/>
          <w:lang w:eastAsia="en-GB"/>
        </w:rPr>
      </w:pPr>
    </w:p>
    <w:p w14:paraId="098C94C4" w14:textId="77777777" w:rsidR="00EC0A5E" w:rsidRPr="00C54FDD" w:rsidRDefault="00EC0A5E" w:rsidP="00AF2E14">
      <w:pPr>
        <w:numPr>
          <w:ilvl w:val="0"/>
          <w:numId w:val="220"/>
        </w:numPr>
        <w:ind w:left="567" w:right="-22" w:hanging="567"/>
        <w:rPr>
          <w:rFonts w:ascii="Arial" w:hAnsi="Arial" w:cs="Arial"/>
          <w:spacing w:val="-10"/>
          <w:sz w:val="24"/>
          <w:szCs w:val="24"/>
          <w:lang w:eastAsia="en-GB"/>
        </w:rPr>
      </w:pPr>
      <w:r w:rsidRPr="00C54FDD">
        <w:rPr>
          <w:rFonts w:ascii="Arial" w:hAnsi="Arial" w:cs="Arial"/>
          <w:b/>
          <w:spacing w:val="-10"/>
          <w:sz w:val="24"/>
          <w:szCs w:val="24"/>
          <w:lang w:eastAsia="en-GB"/>
        </w:rPr>
        <w:t>Oral review –</w:t>
      </w:r>
      <w:r w:rsidRPr="00C54FDD">
        <w:rPr>
          <w:rFonts w:ascii="Arial" w:hAnsi="Arial" w:cs="Arial"/>
          <w:spacing w:val="-10"/>
          <w:sz w:val="24"/>
          <w:szCs w:val="24"/>
          <w:lang w:eastAsia="en-GB"/>
        </w:rPr>
        <w:t xml:space="preserve"> If you choose this option, you can be present at the hearing to answer any questions the Panel may have or to add to the information you have already provided.  The oral part of the hearing usually lasts 30 minutes.  You may bring a representative with you or nominate a representative to act on your behalf.  </w:t>
      </w:r>
      <w:r w:rsidR="002D5512">
        <w:rPr>
          <w:rFonts w:ascii="Arial" w:hAnsi="Arial" w:cs="Arial"/>
          <w:spacing w:val="-10"/>
          <w:sz w:val="24"/>
          <w:szCs w:val="24"/>
          <w:lang w:eastAsia="en-GB"/>
        </w:rPr>
        <w:t>This option costs £100.</w:t>
      </w:r>
    </w:p>
    <w:p w14:paraId="7133CD16" w14:textId="77777777" w:rsidR="00EC0A5E" w:rsidRPr="00C54FDD" w:rsidRDefault="00EC0A5E" w:rsidP="00EC0A5E">
      <w:pPr>
        <w:spacing w:before="18" w:line="260" w:lineRule="exact"/>
        <w:rPr>
          <w:rFonts w:ascii="Arial" w:hAnsi="Arial" w:cs="Arial"/>
          <w:sz w:val="24"/>
          <w:szCs w:val="24"/>
        </w:rPr>
      </w:pPr>
    </w:p>
    <w:p w14:paraId="6B4FB36F" w14:textId="77777777" w:rsidR="00EC0A5E" w:rsidRDefault="00EC0A5E" w:rsidP="00EC0A5E">
      <w:pPr>
        <w:pStyle w:val="BodyText"/>
        <w:spacing w:after="0" w:line="260" w:lineRule="auto"/>
        <w:ind w:right="-42"/>
        <w:rPr>
          <w:rFonts w:ascii="Arial" w:hAnsi="Arial" w:cs="Arial"/>
          <w:bCs/>
          <w:szCs w:val="24"/>
        </w:rPr>
      </w:pPr>
      <w:r w:rsidRPr="00C54FDD">
        <w:rPr>
          <w:rFonts w:ascii="Arial" w:hAnsi="Arial" w:cs="Arial"/>
          <w:bCs/>
          <w:szCs w:val="24"/>
        </w:rPr>
        <w:t>The application must clearly demonstrate the grounds upon which a formal DAERA Review is being requested, i.e.</w:t>
      </w:r>
    </w:p>
    <w:p w14:paraId="6BA39FA2" w14:textId="77777777" w:rsidR="00EC0A5E" w:rsidRPr="00C54FDD" w:rsidRDefault="00EC0A5E" w:rsidP="00EC0A5E">
      <w:pPr>
        <w:pStyle w:val="BodyText"/>
        <w:spacing w:after="0" w:line="260" w:lineRule="auto"/>
        <w:ind w:right="-42"/>
        <w:rPr>
          <w:rFonts w:ascii="Arial" w:hAnsi="Arial" w:cs="Arial"/>
          <w:bCs/>
          <w:szCs w:val="24"/>
        </w:rPr>
      </w:pPr>
    </w:p>
    <w:p w14:paraId="7F3002DB" w14:textId="77777777" w:rsidR="00EC0A5E" w:rsidRDefault="00EC0A5E" w:rsidP="00AF2E14">
      <w:pPr>
        <w:pStyle w:val="ListParagraph"/>
        <w:numPr>
          <w:ilvl w:val="0"/>
          <w:numId w:val="219"/>
        </w:numPr>
        <w:tabs>
          <w:tab w:val="left" w:pos="8931"/>
        </w:tabs>
        <w:autoSpaceDE w:val="0"/>
        <w:autoSpaceDN w:val="0"/>
        <w:adjustRightInd w:val="0"/>
        <w:spacing w:line="240" w:lineRule="auto"/>
        <w:ind w:left="567" w:right="-42" w:hanging="567"/>
        <w:rPr>
          <w:rFonts w:ascii="Arial" w:hAnsi="Arial" w:cs="Arial"/>
          <w:szCs w:val="24"/>
        </w:rPr>
      </w:pPr>
      <w:r w:rsidRPr="00C54FDD">
        <w:rPr>
          <w:rFonts w:ascii="Arial" w:hAnsi="Arial" w:cs="Arial"/>
          <w:szCs w:val="24"/>
        </w:rPr>
        <w:t>that the outcome was a decision that no reasonable person would have made on the basis of the information provided; and/or</w:t>
      </w:r>
    </w:p>
    <w:p w14:paraId="6FEA993F" w14:textId="77777777" w:rsidR="00EC0A5E" w:rsidRDefault="00EC0A5E" w:rsidP="00AF2E14">
      <w:pPr>
        <w:pStyle w:val="ListParagraph"/>
        <w:numPr>
          <w:ilvl w:val="0"/>
          <w:numId w:val="219"/>
        </w:numPr>
        <w:tabs>
          <w:tab w:val="left" w:pos="8931"/>
        </w:tabs>
        <w:autoSpaceDE w:val="0"/>
        <w:autoSpaceDN w:val="0"/>
        <w:adjustRightInd w:val="0"/>
        <w:spacing w:line="240" w:lineRule="auto"/>
        <w:ind w:left="567" w:right="-42" w:hanging="567"/>
        <w:rPr>
          <w:rFonts w:ascii="Arial" w:hAnsi="Arial" w:cs="Arial"/>
          <w:szCs w:val="24"/>
        </w:rPr>
      </w:pPr>
      <w:r>
        <w:rPr>
          <w:rFonts w:ascii="Arial" w:hAnsi="Arial" w:cs="Arial"/>
          <w:szCs w:val="24"/>
        </w:rPr>
        <w:t>that there was a failure in adherence to procedures or systems that materially</w:t>
      </w:r>
    </w:p>
    <w:p w14:paraId="1605F250" w14:textId="77777777" w:rsidR="00EC0A5E" w:rsidRDefault="00EC0A5E" w:rsidP="00725447">
      <w:pPr>
        <w:pStyle w:val="ListParagraph"/>
        <w:tabs>
          <w:tab w:val="left" w:pos="8931"/>
        </w:tabs>
        <w:autoSpaceDE w:val="0"/>
        <w:autoSpaceDN w:val="0"/>
        <w:adjustRightInd w:val="0"/>
        <w:spacing w:line="240" w:lineRule="auto"/>
        <w:ind w:left="567" w:right="-42"/>
        <w:rPr>
          <w:rFonts w:ascii="Arial" w:hAnsi="Arial" w:cs="Arial"/>
          <w:szCs w:val="24"/>
        </w:rPr>
      </w:pPr>
      <w:r>
        <w:rPr>
          <w:rFonts w:ascii="Arial" w:hAnsi="Arial" w:cs="Arial"/>
          <w:szCs w:val="24"/>
        </w:rPr>
        <w:t>affected or could have materially affected the decision.</w:t>
      </w:r>
    </w:p>
    <w:p w14:paraId="7D2D943E" w14:textId="77777777" w:rsidR="00EC0A5E" w:rsidRDefault="00EC0A5E" w:rsidP="00EC0A5E">
      <w:pPr>
        <w:tabs>
          <w:tab w:val="left" w:pos="10206"/>
        </w:tabs>
        <w:rPr>
          <w:rFonts w:ascii="Arial" w:hAnsi="Arial" w:cs="Arial"/>
          <w:spacing w:val="-1"/>
          <w:sz w:val="24"/>
          <w:szCs w:val="24"/>
          <w:lang w:eastAsia="en-GB"/>
        </w:rPr>
      </w:pPr>
      <w:r w:rsidRPr="00C54FDD">
        <w:rPr>
          <w:rFonts w:ascii="Arial" w:hAnsi="Arial" w:cs="Arial"/>
          <w:spacing w:val="-1"/>
          <w:sz w:val="24"/>
          <w:szCs w:val="24"/>
          <w:lang w:eastAsia="en-GB"/>
        </w:rPr>
        <w:t>Wh</w:t>
      </w:r>
      <w:r w:rsidRPr="00C54FDD">
        <w:rPr>
          <w:rFonts w:ascii="Arial" w:hAnsi="Arial" w:cs="Arial"/>
          <w:spacing w:val="-2"/>
          <w:sz w:val="24"/>
          <w:szCs w:val="24"/>
          <w:lang w:eastAsia="en-GB"/>
        </w:rPr>
        <w:t>e</w:t>
      </w:r>
      <w:r w:rsidRPr="00C54FDD">
        <w:rPr>
          <w:rFonts w:ascii="Arial" w:hAnsi="Arial" w:cs="Arial"/>
          <w:spacing w:val="-1"/>
          <w:sz w:val="24"/>
          <w:szCs w:val="24"/>
          <w:lang w:eastAsia="en-GB"/>
        </w:rPr>
        <w:t>n</w:t>
      </w:r>
      <w:r w:rsidRPr="00C54FDD">
        <w:rPr>
          <w:rFonts w:ascii="Arial" w:hAnsi="Arial" w:cs="Arial"/>
          <w:spacing w:val="5"/>
          <w:sz w:val="24"/>
          <w:szCs w:val="24"/>
          <w:lang w:eastAsia="en-GB"/>
        </w:rPr>
        <w:t xml:space="preserve"> you are </w:t>
      </w:r>
      <w:r w:rsidRPr="00C54FDD">
        <w:rPr>
          <w:rFonts w:ascii="Arial" w:hAnsi="Arial" w:cs="Arial"/>
          <w:spacing w:val="-1"/>
          <w:sz w:val="24"/>
          <w:szCs w:val="24"/>
          <w:lang w:eastAsia="en-GB"/>
        </w:rPr>
        <w:t>compl</w:t>
      </w:r>
      <w:r w:rsidRPr="00C54FDD">
        <w:rPr>
          <w:rFonts w:ascii="Arial" w:hAnsi="Arial" w:cs="Arial"/>
          <w:spacing w:val="-2"/>
          <w:sz w:val="24"/>
          <w:szCs w:val="24"/>
          <w:lang w:eastAsia="en-GB"/>
        </w:rPr>
        <w:t>e</w:t>
      </w:r>
      <w:r w:rsidRPr="00C54FDD">
        <w:rPr>
          <w:rFonts w:ascii="Arial" w:hAnsi="Arial" w:cs="Arial"/>
          <w:spacing w:val="-1"/>
          <w:sz w:val="24"/>
          <w:szCs w:val="24"/>
          <w:lang w:eastAsia="en-GB"/>
        </w:rPr>
        <w:t>ting</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your</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DAERA</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vi</w:t>
      </w:r>
      <w:r w:rsidRPr="00C54FDD">
        <w:rPr>
          <w:rFonts w:ascii="Arial" w:hAnsi="Arial" w:cs="Arial"/>
          <w:spacing w:val="-2"/>
          <w:sz w:val="24"/>
          <w:szCs w:val="24"/>
          <w:lang w:eastAsia="en-GB"/>
        </w:rPr>
        <w:t>e</w:t>
      </w:r>
      <w:r w:rsidRPr="00C54FDD">
        <w:rPr>
          <w:rFonts w:ascii="Arial" w:hAnsi="Arial" w:cs="Arial"/>
          <w:spacing w:val="-1"/>
          <w:sz w:val="24"/>
          <w:szCs w:val="24"/>
          <w:lang w:eastAsia="en-GB"/>
        </w:rPr>
        <w:t>w</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pplic</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5"/>
          <w:sz w:val="24"/>
          <w:szCs w:val="24"/>
          <w:lang w:eastAsia="en-GB"/>
        </w:rPr>
        <w:t xml:space="preserve"> </w:t>
      </w:r>
      <w:r w:rsidRPr="00C54FDD">
        <w:rPr>
          <w:rFonts w:ascii="Arial" w:hAnsi="Arial" w:cs="Arial"/>
          <w:sz w:val="24"/>
          <w:szCs w:val="24"/>
          <w:lang w:eastAsia="en-GB"/>
        </w:rPr>
        <w:t>you</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must:</w:t>
      </w:r>
    </w:p>
    <w:p w14:paraId="589CFCAB" w14:textId="77777777" w:rsidR="00EC0A5E" w:rsidRPr="00C54FDD" w:rsidRDefault="00EC0A5E" w:rsidP="00EC0A5E">
      <w:pPr>
        <w:tabs>
          <w:tab w:val="left" w:pos="10206"/>
        </w:tabs>
        <w:rPr>
          <w:rFonts w:ascii="Arial" w:hAnsi="Arial" w:cs="Arial"/>
          <w:sz w:val="24"/>
          <w:szCs w:val="24"/>
          <w:lang w:eastAsia="en-GB"/>
        </w:rPr>
      </w:pPr>
    </w:p>
    <w:p w14:paraId="19960690" w14:textId="77777777" w:rsidR="00EC0A5E" w:rsidRPr="00C54FDD" w:rsidRDefault="00EC0A5E" w:rsidP="00EC0A5E">
      <w:pPr>
        <w:pStyle w:val="BodyText"/>
        <w:widowControl w:val="0"/>
        <w:numPr>
          <w:ilvl w:val="0"/>
          <w:numId w:val="217"/>
        </w:numPr>
        <w:spacing w:after="0" w:line="240" w:lineRule="auto"/>
        <w:ind w:left="567" w:right="1069" w:hanging="567"/>
        <w:rPr>
          <w:rFonts w:ascii="Arial" w:hAnsi="Arial" w:cs="Arial"/>
          <w:szCs w:val="24"/>
        </w:rPr>
      </w:pPr>
      <w:r w:rsidRPr="00C54FDD">
        <w:rPr>
          <w:rFonts w:ascii="Arial" w:hAnsi="Arial" w:cs="Arial"/>
          <w:spacing w:val="-3"/>
          <w:szCs w:val="24"/>
        </w:rPr>
        <w:t>Cl</w:t>
      </w:r>
      <w:r w:rsidRPr="00C54FDD">
        <w:rPr>
          <w:rFonts w:ascii="Arial" w:hAnsi="Arial" w:cs="Arial"/>
          <w:spacing w:val="-4"/>
          <w:szCs w:val="24"/>
        </w:rPr>
        <w:t>ea</w:t>
      </w:r>
      <w:r w:rsidRPr="00C54FDD">
        <w:rPr>
          <w:rFonts w:ascii="Arial" w:hAnsi="Arial" w:cs="Arial"/>
          <w:spacing w:val="-3"/>
          <w:szCs w:val="24"/>
        </w:rPr>
        <w:t>rly</w:t>
      </w:r>
      <w:r w:rsidRPr="00C54FDD">
        <w:rPr>
          <w:rFonts w:ascii="Arial" w:hAnsi="Arial" w:cs="Arial"/>
          <w:spacing w:val="3"/>
          <w:szCs w:val="24"/>
        </w:rPr>
        <w:t xml:space="preserve"> </w:t>
      </w:r>
      <w:r w:rsidRPr="00C54FDD">
        <w:rPr>
          <w:rFonts w:ascii="Arial" w:hAnsi="Arial" w:cs="Arial"/>
          <w:spacing w:val="-2"/>
          <w:szCs w:val="24"/>
        </w:rPr>
        <w:t>st</w:t>
      </w:r>
      <w:r w:rsidRPr="00C54FDD">
        <w:rPr>
          <w:rFonts w:ascii="Arial" w:hAnsi="Arial" w:cs="Arial"/>
          <w:spacing w:val="-3"/>
          <w:szCs w:val="24"/>
        </w:rPr>
        <w:t>a</w:t>
      </w:r>
      <w:r w:rsidRPr="00C54FDD">
        <w:rPr>
          <w:rFonts w:ascii="Arial" w:hAnsi="Arial" w:cs="Arial"/>
          <w:spacing w:val="-2"/>
          <w:szCs w:val="24"/>
        </w:rPr>
        <w:t>t</w:t>
      </w:r>
      <w:r w:rsidRPr="00C54FDD">
        <w:rPr>
          <w:rFonts w:ascii="Arial" w:hAnsi="Arial" w:cs="Arial"/>
          <w:spacing w:val="-3"/>
          <w:szCs w:val="24"/>
        </w:rPr>
        <w:t>e</w:t>
      </w:r>
      <w:r w:rsidRPr="00C54FDD">
        <w:rPr>
          <w:rFonts w:ascii="Arial" w:hAnsi="Arial" w:cs="Arial"/>
          <w:spacing w:val="3"/>
          <w:szCs w:val="24"/>
        </w:rPr>
        <w:t xml:space="preserve"> </w:t>
      </w:r>
      <w:r w:rsidRPr="00C54FDD">
        <w:rPr>
          <w:rFonts w:ascii="Arial" w:hAnsi="Arial" w:cs="Arial"/>
          <w:b/>
          <w:spacing w:val="3"/>
          <w:szCs w:val="24"/>
        </w:rPr>
        <w:t xml:space="preserve">how and </w:t>
      </w:r>
      <w:r w:rsidRPr="00C54FDD">
        <w:rPr>
          <w:rFonts w:ascii="Arial" w:hAnsi="Arial" w:cs="Arial"/>
          <w:b/>
          <w:spacing w:val="-7"/>
          <w:szCs w:val="24"/>
        </w:rPr>
        <w:t>why</w:t>
      </w:r>
      <w:r w:rsidRPr="00C54FDD">
        <w:rPr>
          <w:rFonts w:ascii="Arial" w:hAnsi="Arial" w:cs="Arial"/>
          <w:spacing w:val="-7"/>
          <w:szCs w:val="24"/>
        </w:rPr>
        <w:t>,</w:t>
      </w:r>
      <w:r w:rsidRPr="00C54FDD">
        <w:rPr>
          <w:rFonts w:ascii="Arial" w:hAnsi="Arial" w:cs="Arial"/>
          <w:spacing w:val="3"/>
          <w:szCs w:val="24"/>
        </w:rPr>
        <w:t xml:space="preserve"> </w:t>
      </w:r>
      <w:r w:rsidRPr="00C54FDD">
        <w:rPr>
          <w:rFonts w:ascii="Arial" w:hAnsi="Arial" w:cs="Arial"/>
          <w:spacing w:val="-2"/>
          <w:szCs w:val="24"/>
        </w:rPr>
        <w:t>in</w:t>
      </w:r>
      <w:r w:rsidRPr="00C54FDD">
        <w:rPr>
          <w:rFonts w:ascii="Arial" w:hAnsi="Arial" w:cs="Arial"/>
          <w:spacing w:val="3"/>
          <w:szCs w:val="24"/>
        </w:rPr>
        <w:t xml:space="preserve"> </w:t>
      </w:r>
      <w:r w:rsidRPr="00C54FDD">
        <w:rPr>
          <w:rFonts w:ascii="Arial" w:hAnsi="Arial" w:cs="Arial"/>
          <w:spacing w:val="-2"/>
          <w:szCs w:val="24"/>
        </w:rPr>
        <w:t>your</w:t>
      </w:r>
      <w:r w:rsidRPr="00C54FDD">
        <w:rPr>
          <w:rFonts w:ascii="Arial" w:hAnsi="Arial" w:cs="Arial"/>
          <w:spacing w:val="3"/>
          <w:szCs w:val="24"/>
        </w:rPr>
        <w:t xml:space="preserve"> </w:t>
      </w:r>
      <w:r w:rsidRPr="00C54FDD">
        <w:rPr>
          <w:rFonts w:ascii="Arial" w:hAnsi="Arial" w:cs="Arial"/>
          <w:spacing w:val="-3"/>
          <w:szCs w:val="24"/>
        </w:rPr>
        <w:t>opinion,</w:t>
      </w:r>
      <w:r w:rsidRPr="00C54FDD">
        <w:rPr>
          <w:rFonts w:ascii="Arial" w:hAnsi="Arial" w:cs="Arial"/>
          <w:spacing w:val="3"/>
          <w:szCs w:val="24"/>
        </w:rPr>
        <w:t xml:space="preserve"> </w:t>
      </w:r>
      <w:r w:rsidRPr="00C54FDD">
        <w:rPr>
          <w:rFonts w:ascii="Arial" w:hAnsi="Arial" w:cs="Arial"/>
          <w:spacing w:val="-2"/>
          <w:szCs w:val="24"/>
        </w:rPr>
        <w:t>th</w:t>
      </w:r>
      <w:r w:rsidRPr="00C54FDD">
        <w:rPr>
          <w:rFonts w:ascii="Arial" w:hAnsi="Arial" w:cs="Arial"/>
          <w:spacing w:val="-3"/>
          <w:szCs w:val="24"/>
        </w:rPr>
        <w:t>e</w:t>
      </w:r>
      <w:r w:rsidRPr="00C54FDD">
        <w:rPr>
          <w:rFonts w:ascii="Arial" w:hAnsi="Arial" w:cs="Arial"/>
          <w:spacing w:val="3"/>
          <w:szCs w:val="24"/>
        </w:rPr>
        <w:t xml:space="preserve"> </w:t>
      </w:r>
      <w:r w:rsidRPr="00C54FDD">
        <w:rPr>
          <w:rFonts w:ascii="Arial" w:hAnsi="Arial" w:cs="Arial"/>
          <w:spacing w:val="-3"/>
          <w:szCs w:val="24"/>
        </w:rPr>
        <w:t>d</w:t>
      </w:r>
      <w:r w:rsidRPr="00C54FDD">
        <w:rPr>
          <w:rFonts w:ascii="Arial" w:hAnsi="Arial" w:cs="Arial"/>
          <w:spacing w:val="-4"/>
          <w:szCs w:val="24"/>
        </w:rPr>
        <w:t>e</w:t>
      </w:r>
      <w:r w:rsidRPr="00C54FDD">
        <w:rPr>
          <w:rFonts w:ascii="Arial" w:hAnsi="Arial" w:cs="Arial"/>
          <w:spacing w:val="-3"/>
          <w:szCs w:val="24"/>
        </w:rPr>
        <w:t>cision</w:t>
      </w:r>
      <w:r w:rsidRPr="00C54FDD">
        <w:rPr>
          <w:rFonts w:ascii="Arial" w:hAnsi="Arial" w:cs="Arial"/>
          <w:spacing w:val="3"/>
          <w:szCs w:val="24"/>
        </w:rPr>
        <w:t xml:space="preserve"> </w:t>
      </w:r>
      <w:r w:rsidRPr="00C54FDD">
        <w:rPr>
          <w:rFonts w:ascii="Arial" w:hAnsi="Arial" w:cs="Arial"/>
          <w:spacing w:val="-2"/>
          <w:szCs w:val="24"/>
        </w:rPr>
        <w:t>is</w:t>
      </w:r>
      <w:r w:rsidRPr="00C54FDD">
        <w:rPr>
          <w:rFonts w:ascii="Arial" w:hAnsi="Arial" w:cs="Arial"/>
          <w:spacing w:val="3"/>
          <w:szCs w:val="24"/>
        </w:rPr>
        <w:t xml:space="preserve"> </w:t>
      </w:r>
      <w:r w:rsidRPr="00C54FDD">
        <w:rPr>
          <w:rFonts w:ascii="Arial" w:hAnsi="Arial" w:cs="Arial"/>
          <w:spacing w:val="-3"/>
          <w:szCs w:val="24"/>
        </w:rPr>
        <w:t>incorr</w:t>
      </w:r>
      <w:r w:rsidRPr="00C54FDD">
        <w:rPr>
          <w:rFonts w:ascii="Arial" w:hAnsi="Arial" w:cs="Arial"/>
          <w:spacing w:val="-4"/>
          <w:szCs w:val="24"/>
        </w:rPr>
        <w:t>e</w:t>
      </w:r>
      <w:r w:rsidRPr="00C54FDD">
        <w:rPr>
          <w:rFonts w:ascii="Arial" w:hAnsi="Arial" w:cs="Arial"/>
          <w:spacing w:val="-3"/>
          <w:szCs w:val="24"/>
        </w:rPr>
        <w:t>ct.  I</w:t>
      </w:r>
      <w:r w:rsidRPr="00C54FDD">
        <w:rPr>
          <w:rFonts w:ascii="Arial" w:hAnsi="Arial" w:cs="Arial"/>
          <w:spacing w:val="-2"/>
          <w:szCs w:val="24"/>
        </w:rPr>
        <w:t>t</w:t>
      </w:r>
      <w:r w:rsidRPr="00C54FDD">
        <w:rPr>
          <w:rFonts w:ascii="Arial" w:hAnsi="Arial" w:cs="Arial"/>
          <w:spacing w:val="4"/>
          <w:szCs w:val="24"/>
        </w:rPr>
        <w:t xml:space="preserve"> </w:t>
      </w:r>
      <w:r w:rsidRPr="00C54FDD">
        <w:rPr>
          <w:rFonts w:ascii="Arial" w:hAnsi="Arial" w:cs="Arial"/>
          <w:spacing w:val="-2"/>
          <w:szCs w:val="24"/>
        </w:rPr>
        <w:t>is</w:t>
      </w:r>
      <w:r w:rsidRPr="00C54FDD">
        <w:rPr>
          <w:rFonts w:ascii="Arial" w:hAnsi="Arial" w:cs="Arial"/>
          <w:spacing w:val="4"/>
          <w:szCs w:val="24"/>
        </w:rPr>
        <w:t xml:space="preserve"> </w:t>
      </w:r>
      <w:r w:rsidRPr="00C54FDD">
        <w:rPr>
          <w:rFonts w:ascii="Arial" w:hAnsi="Arial" w:cs="Arial"/>
          <w:spacing w:val="-2"/>
          <w:szCs w:val="24"/>
        </w:rPr>
        <w:t>not</w:t>
      </w:r>
      <w:r w:rsidRPr="00C54FDD">
        <w:rPr>
          <w:rFonts w:ascii="Arial" w:hAnsi="Arial" w:cs="Arial"/>
          <w:spacing w:val="5"/>
          <w:szCs w:val="24"/>
        </w:rPr>
        <w:t xml:space="preserve"> </w:t>
      </w:r>
      <w:r w:rsidRPr="00C54FDD">
        <w:rPr>
          <w:rFonts w:ascii="Arial" w:hAnsi="Arial" w:cs="Arial"/>
          <w:spacing w:val="-4"/>
          <w:szCs w:val="24"/>
        </w:rPr>
        <w:t>e</w:t>
      </w:r>
      <w:r w:rsidRPr="00C54FDD">
        <w:rPr>
          <w:rFonts w:ascii="Arial" w:hAnsi="Arial" w:cs="Arial"/>
          <w:spacing w:val="-3"/>
          <w:szCs w:val="24"/>
        </w:rPr>
        <w:t>nough</w:t>
      </w:r>
      <w:r w:rsidRPr="00C54FDD">
        <w:rPr>
          <w:rFonts w:ascii="Arial" w:hAnsi="Arial" w:cs="Arial"/>
          <w:spacing w:val="4"/>
          <w:szCs w:val="24"/>
        </w:rPr>
        <w:t xml:space="preserve"> </w:t>
      </w:r>
      <w:r w:rsidRPr="00C54FDD">
        <w:rPr>
          <w:rFonts w:ascii="Arial" w:hAnsi="Arial" w:cs="Arial"/>
          <w:spacing w:val="-2"/>
          <w:szCs w:val="24"/>
        </w:rPr>
        <w:t>for</w:t>
      </w:r>
      <w:r w:rsidRPr="00C54FDD">
        <w:rPr>
          <w:rFonts w:ascii="Arial" w:hAnsi="Arial" w:cs="Arial"/>
          <w:spacing w:val="5"/>
          <w:szCs w:val="24"/>
        </w:rPr>
        <w:t xml:space="preserve"> </w:t>
      </w:r>
      <w:r w:rsidRPr="00C54FDD">
        <w:rPr>
          <w:rFonts w:ascii="Arial" w:hAnsi="Arial" w:cs="Arial"/>
          <w:spacing w:val="-2"/>
          <w:szCs w:val="24"/>
        </w:rPr>
        <w:t>you</w:t>
      </w:r>
      <w:r w:rsidRPr="00C54FDD">
        <w:rPr>
          <w:rFonts w:ascii="Arial" w:hAnsi="Arial" w:cs="Arial"/>
          <w:spacing w:val="4"/>
          <w:szCs w:val="24"/>
        </w:rPr>
        <w:t xml:space="preserve"> </w:t>
      </w:r>
      <w:r w:rsidRPr="00C54FDD">
        <w:rPr>
          <w:rFonts w:ascii="Arial" w:hAnsi="Arial" w:cs="Arial"/>
          <w:spacing w:val="-1"/>
          <w:szCs w:val="24"/>
        </w:rPr>
        <w:t>to</w:t>
      </w:r>
      <w:r w:rsidRPr="00C54FDD">
        <w:rPr>
          <w:rFonts w:ascii="Arial" w:hAnsi="Arial" w:cs="Arial"/>
          <w:spacing w:val="5"/>
          <w:szCs w:val="24"/>
        </w:rPr>
        <w:t xml:space="preserve"> </w:t>
      </w:r>
      <w:r w:rsidRPr="00C54FDD">
        <w:rPr>
          <w:rFonts w:ascii="Arial" w:hAnsi="Arial" w:cs="Arial"/>
          <w:spacing w:val="-2"/>
          <w:szCs w:val="24"/>
        </w:rPr>
        <w:t>st</w:t>
      </w:r>
      <w:r w:rsidRPr="00C54FDD">
        <w:rPr>
          <w:rFonts w:ascii="Arial" w:hAnsi="Arial" w:cs="Arial"/>
          <w:spacing w:val="-3"/>
          <w:szCs w:val="24"/>
        </w:rPr>
        <w:t>a</w:t>
      </w:r>
      <w:r w:rsidRPr="00C54FDD">
        <w:rPr>
          <w:rFonts w:ascii="Arial" w:hAnsi="Arial" w:cs="Arial"/>
          <w:spacing w:val="-2"/>
          <w:szCs w:val="24"/>
        </w:rPr>
        <w:t>t</w:t>
      </w:r>
      <w:r w:rsidRPr="00C54FDD">
        <w:rPr>
          <w:rFonts w:ascii="Arial" w:hAnsi="Arial" w:cs="Arial"/>
          <w:spacing w:val="-3"/>
          <w:szCs w:val="24"/>
        </w:rPr>
        <w:t>e</w:t>
      </w:r>
      <w:r w:rsidRPr="00C54FDD">
        <w:rPr>
          <w:rFonts w:ascii="Arial" w:hAnsi="Arial" w:cs="Arial"/>
          <w:spacing w:val="4"/>
          <w:szCs w:val="24"/>
        </w:rPr>
        <w:t xml:space="preserve"> </w:t>
      </w:r>
      <w:r w:rsidRPr="00C54FDD">
        <w:rPr>
          <w:rFonts w:ascii="Arial" w:hAnsi="Arial" w:cs="Arial"/>
          <w:spacing w:val="-2"/>
          <w:szCs w:val="24"/>
        </w:rPr>
        <w:t>th</w:t>
      </w:r>
      <w:r w:rsidRPr="00C54FDD">
        <w:rPr>
          <w:rFonts w:ascii="Arial" w:hAnsi="Arial" w:cs="Arial"/>
          <w:spacing w:val="-3"/>
          <w:szCs w:val="24"/>
        </w:rPr>
        <w:t>a</w:t>
      </w:r>
      <w:r w:rsidRPr="00C54FDD">
        <w:rPr>
          <w:rFonts w:ascii="Arial" w:hAnsi="Arial" w:cs="Arial"/>
          <w:spacing w:val="-2"/>
          <w:szCs w:val="24"/>
        </w:rPr>
        <w:t>t</w:t>
      </w:r>
      <w:r w:rsidRPr="00C54FDD">
        <w:rPr>
          <w:rFonts w:ascii="Arial" w:hAnsi="Arial" w:cs="Arial"/>
          <w:spacing w:val="5"/>
          <w:szCs w:val="24"/>
        </w:rPr>
        <w:t xml:space="preserve"> </w:t>
      </w:r>
      <w:r w:rsidRPr="00C54FDD">
        <w:rPr>
          <w:rFonts w:ascii="Arial" w:hAnsi="Arial" w:cs="Arial"/>
          <w:spacing w:val="-2"/>
          <w:szCs w:val="24"/>
        </w:rPr>
        <w:t>th</w:t>
      </w:r>
      <w:r w:rsidRPr="00C54FDD">
        <w:rPr>
          <w:rFonts w:ascii="Arial" w:hAnsi="Arial" w:cs="Arial"/>
          <w:spacing w:val="-3"/>
          <w:szCs w:val="24"/>
        </w:rPr>
        <w:t>e</w:t>
      </w:r>
      <w:r w:rsidRPr="00C54FDD">
        <w:rPr>
          <w:rFonts w:ascii="Arial" w:hAnsi="Arial" w:cs="Arial"/>
          <w:spacing w:val="4"/>
          <w:szCs w:val="24"/>
        </w:rPr>
        <w:t xml:space="preserve"> </w:t>
      </w:r>
      <w:r w:rsidRPr="00C54FDD">
        <w:rPr>
          <w:rFonts w:ascii="Arial" w:hAnsi="Arial" w:cs="Arial"/>
          <w:spacing w:val="-3"/>
          <w:szCs w:val="24"/>
        </w:rPr>
        <w:t>LAG’s</w:t>
      </w:r>
      <w:r w:rsidRPr="00C54FDD">
        <w:rPr>
          <w:rFonts w:ascii="Arial" w:hAnsi="Arial" w:cs="Arial"/>
          <w:spacing w:val="5"/>
          <w:szCs w:val="24"/>
        </w:rPr>
        <w:t xml:space="preserve"> </w:t>
      </w:r>
      <w:r w:rsidRPr="00C54FDD">
        <w:rPr>
          <w:rFonts w:ascii="Arial" w:hAnsi="Arial" w:cs="Arial"/>
          <w:spacing w:val="-3"/>
          <w:szCs w:val="24"/>
        </w:rPr>
        <w:t>d</w:t>
      </w:r>
      <w:r w:rsidRPr="00C54FDD">
        <w:rPr>
          <w:rFonts w:ascii="Arial" w:hAnsi="Arial" w:cs="Arial"/>
          <w:spacing w:val="-4"/>
          <w:szCs w:val="24"/>
        </w:rPr>
        <w:t>e</w:t>
      </w:r>
      <w:r w:rsidRPr="00C54FDD">
        <w:rPr>
          <w:rFonts w:ascii="Arial" w:hAnsi="Arial" w:cs="Arial"/>
          <w:spacing w:val="-3"/>
          <w:szCs w:val="24"/>
        </w:rPr>
        <w:t>cision</w:t>
      </w:r>
      <w:r w:rsidRPr="00C54FDD">
        <w:rPr>
          <w:rFonts w:ascii="Arial" w:hAnsi="Arial" w:cs="Arial"/>
          <w:spacing w:val="4"/>
          <w:szCs w:val="24"/>
        </w:rPr>
        <w:t xml:space="preserve"> </w:t>
      </w:r>
      <w:r w:rsidRPr="00C54FDD">
        <w:rPr>
          <w:rFonts w:ascii="Arial" w:hAnsi="Arial" w:cs="Arial"/>
          <w:spacing w:val="-2"/>
          <w:szCs w:val="24"/>
        </w:rPr>
        <w:t>is</w:t>
      </w:r>
      <w:r w:rsidRPr="00C54FDD">
        <w:rPr>
          <w:rFonts w:ascii="Arial" w:hAnsi="Arial" w:cs="Arial"/>
          <w:spacing w:val="5"/>
          <w:szCs w:val="24"/>
        </w:rPr>
        <w:t xml:space="preserve"> </w:t>
      </w:r>
      <w:r w:rsidRPr="00C54FDD">
        <w:rPr>
          <w:rFonts w:ascii="Arial" w:hAnsi="Arial" w:cs="Arial"/>
          <w:spacing w:val="-3"/>
          <w:szCs w:val="24"/>
        </w:rPr>
        <w:t>incorr</w:t>
      </w:r>
      <w:r w:rsidRPr="00C54FDD">
        <w:rPr>
          <w:rFonts w:ascii="Arial" w:hAnsi="Arial" w:cs="Arial"/>
          <w:spacing w:val="-4"/>
          <w:szCs w:val="24"/>
        </w:rPr>
        <w:t>e</w:t>
      </w:r>
      <w:r w:rsidRPr="00C54FDD">
        <w:rPr>
          <w:rFonts w:ascii="Arial" w:hAnsi="Arial" w:cs="Arial"/>
          <w:spacing w:val="-3"/>
          <w:szCs w:val="24"/>
        </w:rPr>
        <w:t>ct.</w:t>
      </w:r>
    </w:p>
    <w:p w14:paraId="2B867F02" w14:textId="77777777" w:rsidR="00EC0A5E" w:rsidRPr="00C54FDD" w:rsidRDefault="00EC0A5E" w:rsidP="00EC0A5E">
      <w:pPr>
        <w:widowControl w:val="0"/>
        <w:tabs>
          <w:tab w:val="left" w:pos="1701"/>
          <w:tab w:val="left" w:pos="10206"/>
        </w:tabs>
        <w:ind w:left="567" w:hanging="567"/>
        <w:rPr>
          <w:rFonts w:ascii="Arial" w:hAnsi="Arial" w:cs="Arial"/>
          <w:sz w:val="24"/>
          <w:szCs w:val="24"/>
          <w:lang w:eastAsia="en-GB"/>
        </w:rPr>
      </w:pPr>
    </w:p>
    <w:p w14:paraId="61C32825" w14:textId="77777777" w:rsidR="00EC0A5E" w:rsidRPr="00B55913" w:rsidRDefault="00EC0A5E" w:rsidP="00EC0A5E">
      <w:pPr>
        <w:widowControl w:val="0"/>
        <w:numPr>
          <w:ilvl w:val="0"/>
          <w:numId w:val="217"/>
        </w:numPr>
        <w:tabs>
          <w:tab w:val="left" w:pos="1701"/>
          <w:tab w:val="left" w:pos="10206"/>
        </w:tabs>
        <w:ind w:left="567" w:right="1778" w:hanging="567"/>
        <w:rPr>
          <w:rFonts w:ascii="Arial" w:hAnsi="Arial" w:cs="Arial"/>
          <w:sz w:val="24"/>
          <w:szCs w:val="24"/>
          <w:lang w:eastAsia="en-GB"/>
        </w:rPr>
      </w:pPr>
      <w:r w:rsidRPr="00C54FDD">
        <w:rPr>
          <w:rFonts w:ascii="Arial" w:hAnsi="Arial" w:cs="Arial"/>
          <w:spacing w:val="-2"/>
          <w:sz w:val="24"/>
          <w:szCs w:val="24"/>
          <w:lang w:eastAsia="en-GB"/>
        </w:rPr>
        <w:t>P</w:t>
      </w:r>
      <w:r w:rsidRPr="00C54FDD">
        <w:rPr>
          <w:rFonts w:ascii="Arial" w:hAnsi="Arial" w:cs="Arial"/>
          <w:spacing w:val="-1"/>
          <w:sz w:val="24"/>
          <w:szCs w:val="24"/>
          <w:lang w:eastAsia="en-GB"/>
        </w:rPr>
        <w:t>rovid</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4"/>
          <w:sz w:val="24"/>
          <w:szCs w:val="24"/>
          <w:lang w:eastAsia="en-GB"/>
        </w:rPr>
        <w:t xml:space="preserve">ny </w:t>
      </w:r>
      <w:r w:rsidRPr="00C54FDD">
        <w:rPr>
          <w:rFonts w:ascii="Arial" w:hAnsi="Arial" w:cs="Arial"/>
          <w:spacing w:val="-1"/>
          <w:sz w:val="24"/>
          <w:szCs w:val="24"/>
          <w:lang w:eastAsia="en-GB"/>
        </w:rPr>
        <w:t>docum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5"/>
          <w:sz w:val="24"/>
          <w:szCs w:val="24"/>
          <w:lang w:eastAsia="en-GB"/>
        </w:rPr>
        <w:t xml:space="preserve"> (as appropriate) as evidence </w:t>
      </w:r>
      <w:r w:rsidRPr="00C54FDD">
        <w:rPr>
          <w:rFonts w:ascii="Arial" w:hAnsi="Arial" w:cs="Arial"/>
          <w:sz w:val="24"/>
          <w:szCs w:val="24"/>
          <w:lang w:eastAsia="en-GB"/>
        </w:rPr>
        <w:t>in</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support</w:t>
      </w:r>
      <w:r w:rsidRPr="00C54FDD">
        <w:rPr>
          <w:rFonts w:ascii="Arial" w:hAnsi="Arial" w:cs="Arial"/>
          <w:spacing w:val="5"/>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your</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c</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w:t>
      </w:r>
      <w:r w:rsidRPr="00C54FDD">
        <w:rPr>
          <w:rFonts w:ascii="Arial" w:hAnsi="Arial" w:cs="Arial"/>
          <w:spacing w:val="4"/>
          <w:sz w:val="24"/>
          <w:szCs w:val="24"/>
          <w:lang w:eastAsia="en-GB"/>
        </w:rPr>
        <w:t xml:space="preserve"> </w:t>
      </w:r>
    </w:p>
    <w:p w14:paraId="16E80B08" w14:textId="77777777" w:rsidR="00EC0A5E" w:rsidRPr="00C54FDD" w:rsidRDefault="00EC0A5E" w:rsidP="00EC0A5E">
      <w:pPr>
        <w:widowControl w:val="0"/>
        <w:tabs>
          <w:tab w:val="left" w:pos="1701"/>
          <w:tab w:val="left" w:pos="10206"/>
        </w:tabs>
        <w:ind w:left="567" w:right="1778"/>
        <w:rPr>
          <w:rFonts w:ascii="Arial" w:hAnsi="Arial" w:cs="Arial"/>
          <w:sz w:val="24"/>
          <w:szCs w:val="24"/>
          <w:lang w:eastAsia="en-GB"/>
        </w:rPr>
      </w:pPr>
    </w:p>
    <w:p w14:paraId="5EFBE17C" w14:textId="77777777" w:rsidR="00EC0A5E" w:rsidRPr="00D43FD7" w:rsidRDefault="00EC0A5E" w:rsidP="00EC0A5E">
      <w:pPr>
        <w:widowControl w:val="0"/>
        <w:numPr>
          <w:ilvl w:val="0"/>
          <w:numId w:val="217"/>
        </w:numPr>
        <w:tabs>
          <w:tab w:val="left" w:pos="10206"/>
        </w:tabs>
        <w:ind w:left="567" w:right="383" w:hanging="567"/>
        <w:rPr>
          <w:rFonts w:ascii="Arial" w:hAnsi="Arial" w:cs="Arial"/>
          <w:sz w:val="24"/>
          <w:szCs w:val="24"/>
          <w:lang w:eastAsia="en-GB"/>
        </w:rPr>
      </w:pPr>
      <w:r w:rsidRPr="00C54FDD">
        <w:rPr>
          <w:rFonts w:ascii="Arial" w:hAnsi="Arial" w:cs="Arial"/>
          <w:spacing w:val="-2"/>
          <w:sz w:val="24"/>
          <w:szCs w:val="24"/>
          <w:lang w:eastAsia="en-GB"/>
        </w:rPr>
        <w:t>Re</w:t>
      </w:r>
      <w:r w:rsidRPr="00C54FDD">
        <w:rPr>
          <w:rFonts w:ascii="Arial" w:hAnsi="Arial" w:cs="Arial"/>
          <w:spacing w:val="-1"/>
          <w:sz w:val="24"/>
          <w:szCs w:val="24"/>
          <w:lang w:eastAsia="en-GB"/>
        </w:rPr>
        <w:t>f</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r </w:t>
      </w:r>
      <w:r w:rsidRPr="00C54FDD">
        <w:rPr>
          <w:rFonts w:ascii="Arial" w:hAnsi="Arial" w:cs="Arial"/>
          <w:sz w:val="24"/>
          <w:szCs w:val="24"/>
          <w:lang w:eastAsia="en-GB"/>
        </w:rPr>
        <w:t>to</w:t>
      </w:r>
      <w:r w:rsidRPr="00C54FDD">
        <w:rPr>
          <w:rFonts w:ascii="Arial" w:hAnsi="Arial" w:cs="Arial"/>
          <w:spacing w:val="-1"/>
          <w:sz w:val="24"/>
          <w:szCs w:val="24"/>
          <w:lang w:eastAsia="en-GB"/>
        </w:rPr>
        <w:t xml:space="preserve"> th</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l</w:t>
      </w:r>
      <w:r w:rsidRPr="00C54FDD">
        <w:rPr>
          <w:rFonts w:ascii="Arial" w:hAnsi="Arial" w:cs="Arial"/>
          <w:spacing w:val="-3"/>
          <w:sz w:val="24"/>
          <w:szCs w:val="24"/>
          <w:lang w:eastAsia="en-GB"/>
        </w:rPr>
        <w:t>e</w:t>
      </w:r>
      <w:r w:rsidRPr="00C54FDD">
        <w:rPr>
          <w:rFonts w:ascii="Arial" w:hAnsi="Arial" w:cs="Arial"/>
          <w:spacing w:val="-2"/>
          <w:sz w:val="24"/>
          <w:szCs w:val="24"/>
          <w:lang w:eastAsia="en-GB"/>
        </w:rPr>
        <w:t>v</w:t>
      </w:r>
      <w:r w:rsidRPr="00C54FDD">
        <w:rPr>
          <w:rFonts w:ascii="Arial" w:hAnsi="Arial" w:cs="Arial"/>
          <w:spacing w:val="-3"/>
          <w:sz w:val="24"/>
          <w:szCs w:val="24"/>
          <w:lang w:eastAsia="en-GB"/>
        </w:rPr>
        <w:t>a</w:t>
      </w:r>
      <w:r w:rsidRPr="00C54FDD">
        <w:rPr>
          <w:rFonts w:ascii="Arial" w:hAnsi="Arial" w:cs="Arial"/>
          <w:spacing w:val="-2"/>
          <w:sz w:val="24"/>
          <w:szCs w:val="24"/>
          <w:lang w:eastAsia="en-GB"/>
        </w:rPr>
        <w:t>nt</w:t>
      </w:r>
      <w:r w:rsidRPr="00C54FDD">
        <w:rPr>
          <w:rFonts w:ascii="Arial" w:hAnsi="Arial" w:cs="Arial"/>
          <w:spacing w:val="-1"/>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U</w:t>
      </w:r>
      <w:r w:rsidRPr="00C54FDD">
        <w:rPr>
          <w:rFonts w:ascii="Arial" w:hAnsi="Arial" w:cs="Arial"/>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gul</w:t>
      </w:r>
      <w:r w:rsidRPr="00C54FDD">
        <w:rPr>
          <w:rFonts w:ascii="Arial" w:hAnsi="Arial" w:cs="Arial"/>
          <w:spacing w:val="-2"/>
          <w:sz w:val="24"/>
          <w:szCs w:val="24"/>
          <w:lang w:eastAsia="en-GB"/>
        </w:rPr>
        <w:t>a</w:t>
      </w:r>
      <w:r w:rsidRPr="00C54FDD">
        <w:rPr>
          <w:rFonts w:ascii="Arial" w:hAnsi="Arial" w:cs="Arial"/>
          <w:spacing w:val="-1"/>
          <w:sz w:val="24"/>
          <w:szCs w:val="24"/>
          <w:lang w:eastAsia="en-GB"/>
        </w:rPr>
        <w:t xml:space="preserve">tions and Scheme Rules, </w:t>
      </w:r>
      <w:r w:rsidRPr="00C54FDD">
        <w:rPr>
          <w:rFonts w:ascii="Arial" w:hAnsi="Arial" w:cs="Arial"/>
          <w:spacing w:val="-2"/>
          <w:sz w:val="24"/>
          <w:szCs w:val="24"/>
          <w:lang w:eastAsia="en-GB"/>
        </w:rPr>
        <w:t>wh</w:t>
      </w:r>
      <w:r w:rsidRPr="00C54FDD">
        <w:rPr>
          <w:rFonts w:ascii="Arial" w:hAnsi="Arial" w:cs="Arial"/>
          <w:spacing w:val="-3"/>
          <w:sz w:val="24"/>
          <w:szCs w:val="24"/>
          <w:lang w:eastAsia="en-GB"/>
        </w:rPr>
        <w:t>e</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1"/>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pplic</w:t>
      </w:r>
      <w:r w:rsidRPr="00C54FDD">
        <w:rPr>
          <w:rFonts w:ascii="Arial" w:hAnsi="Arial" w:cs="Arial"/>
          <w:spacing w:val="-2"/>
          <w:sz w:val="24"/>
          <w:szCs w:val="24"/>
          <w:lang w:eastAsia="en-GB"/>
        </w:rPr>
        <w:t>a</w:t>
      </w:r>
      <w:r w:rsidRPr="00C54FDD">
        <w:rPr>
          <w:rFonts w:ascii="Arial" w:hAnsi="Arial" w:cs="Arial"/>
          <w:spacing w:val="-1"/>
          <w:sz w:val="24"/>
          <w:szCs w:val="24"/>
          <w:lang w:eastAsia="en-GB"/>
        </w:rPr>
        <w:t>bl</w:t>
      </w:r>
      <w:r w:rsidRPr="00C54FDD">
        <w:rPr>
          <w:rFonts w:ascii="Arial" w:hAnsi="Arial" w:cs="Arial"/>
          <w:spacing w:val="-2"/>
          <w:sz w:val="24"/>
          <w:szCs w:val="24"/>
          <w:lang w:eastAsia="en-GB"/>
        </w:rPr>
        <w:t>e</w:t>
      </w:r>
      <w:r w:rsidRPr="00C54FDD">
        <w:rPr>
          <w:rFonts w:ascii="Arial" w:hAnsi="Arial" w:cs="Arial"/>
          <w:spacing w:val="-1"/>
          <w:sz w:val="24"/>
          <w:szCs w:val="24"/>
          <w:lang w:eastAsia="en-GB"/>
        </w:rPr>
        <w:t>.</w:t>
      </w:r>
    </w:p>
    <w:p w14:paraId="00063901" w14:textId="77777777" w:rsidR="00EC0A5E" w:rsidRPr="00C54FDD" w:rsidRDefault="00EC0A5E" w:rsidP="00EC0A5E">
      <w:pPr>
        <w:widowControl w:val="0"/>
        <w:tabs>
          <w:tab w:val="left" w:pos="10206"/>
        </w:tabs>
        <w:ind w:right="383"/>
        <w:rPr>
          <w:rFonts w:ascii="Arial" w:hAnsi="Arial" w:cs="Arial"/>
          <w:sz w:val="24"/>
          <w:szCs w:val="24"/>
          <w:lang w:eastAsia="en-GB"/>
        </w:rPr>
      </w:pPr>
    </w:p>
    <w:p w14:paraId="09C57E82" w14:textId="77777777" w:rsidR="00EC0A5E" w:rsidRDefault="00EC0A5E" w:rsidP="00EC0A5E">
      <w:pPr>
        <w:tabs>
          <w:tab w:val="left" w:pos="10206"/>
        </w:tabs>
        <w:spacing w:line="260" w:lineRule="auto"/>
        <w:ind w:right="383"/>
        <w:rPr>
          <w:rFonts w:ascii="Arial" w:hAnsi="Arial" w:cs="Arial"/>
          <w:i/>
          <w:spacing w:val="9"/>
          <w:sz w:val="24"/>
          <w:szCs w:val="24"/>
          <w:lang w:eastAsia="en-GB"/>
        </w:rPr>
      </w:pPr>
      <w:r w:rsidRPr="00C54FDD">
        <w:rPr>
          <w:rFonts w:ascii="Arial" w:hAnsi="Arial" w:cs="Arial"/>
          <w:i/>
          <w:spacing w:val="10"/>
          <w:sz w:val="24"/>
          <w:szCs w:val="24"/>
          <w:lang w:eastAsia="en-GB"/>
        </w:rPr>
        <w:t xml:space="preserve">It </w:t>
      </w:r>
      <w:r w:rsidRPr="00C54FDD">
        <w:rPr>
          <w:rFonts w:ascii="Arial" w:hAnsi="Arial" w:cs="Arial"/>
          <w:i/>
          <w:sz w:val="24"/>
          <w:szCs w:val="24"/>
          <w:lang w:eastAsia="en-GB"/>
        </w:rPr>
        <w:t>is</w:t>
      </w:r>
      <w:r w:rsidRPr="00C54FDD">
        <w:rPr>
          <w:rFonts w:ascii="Arial" w:hAnsi="Arial" w:cs="Arial"/>
          <w:i/>
          <w:spacing w:val="10"/>
          <w:sz w:val="24"/>
          <w:szCs w:val="24"/>
          <w:lang w:eastAsia="en-GB"/>
        </w:rPr>
        <w:t xml:space="preserve"> </w:t>
      </w:r>
      <w:r w:rsidRPr="00C54FDD">
        <w:rPr>
          <w:rFonts w:ascii="Arial" w:hAnsi="Arial" w:cs="Arial"/>
          <w:i/>
          <w:spacing w:val="-1"/>
          <w:sz w:val="24"/>
          <w:szCs w:val="24"/>
          <w:lang w:eastAsia="en-GB"/>
        </w:rPr>
        <w:t>import</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nt</w:t>
      </w:r>
      <w:r w:rsidRPr="00C54FDD">
        <w:rPr>
          <w:rFonts w:ascii="Arial" w:hAnsi="Arial" w:cs="Arial"/>
          <w:i/>
          <w:spacing w:val="11"/>
          <w:sz w:val="24"/>
          <w:szCs w:val="24"/>
          <w:lang w:eastAsia="en-GB"/>
        </w:rPr>
        <w:t xml:space="preserve"> </w:t>
      </w:r>
      <w:r w:rsidRPr="00C54FDD">
        <w:rPr>
          <w:rFonts w:ascii="Arial" w:hAnsi="Arial" w:cs="Arial"/>
          <w:i/>
          <w:spacing w:val="-1"/>
          <w:sz w:val="24"/>
          <w:szCs w:val="24"/>
          <w:lang w:eastAsia="en-GB"/>
        </w:rPr>
        <w:t>th</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t</w:t>
      </w:r>
      <w:r w:rsidRPr="00C54FDD">
        <w:rPr>
          <w:rFonts w:ascii="Arial" w:hAnsi="Arial" w:cs="Arial"/>
          <w:i/>
          <w:spacing w:val="10"/>
          <w:sz w:val="24"/>
          <w:szCs w:val="24"/>
          <w:lang w:eastAsia="en-GB"/>
        </w:rPr>
        <w:t xml:space="preserve"> </w:t>
      </w:r>
      <w:r w:rsidRPr="00C54FDD">
        <w:rPr>
          <w:rFonts w:ascii="Arial" w:hAnsi="Arial" w:cs="Arial"/>
          <w:i/>
          <w:sz w:val="24"/>
          <w:szCs w:val="24"/>
          <w:lang w:eastAsia="en-GB"/>
        </w:rPr>
        <w:t>you</w:t>
      </w:r>
      <w:r w:rsidRPr="00C54FDD">
        <w:rPr>
          <w:rFonts w:ascii="Arial" w:hAnsi="Arial" w:cs="Arial"/>
          <w:i/>
          <w:spacing w:val="53"/>
          <w:sz w:val="24"/>
          <w:szCs w:val="24"/>
          <w:lang w:eastAsia="en-GB"/>
        </w:rPr>
        <w:t xml:space="preserve"> </w:t>
      </w:r>
      <w:r w:rsidRPr="00C54FDD">
        <w:rPr>
          <w:rFonts w:ascii="Arial" w:hAnsi="Arial" w:cs="Arial"/>
          <w:i/>
          <w:spacing w:val="-1"/>
          <w:sz w:val="24"/>
          <w:szCs w:val="24"/>
          <w:lang w:eastAsia="en-GB"/>
        </w:rPr>
        <w:t>provid</w:t>
      </w:r>
      <w:r w:rsidRPr="00C54FDD">
        <w:rPr>
          <w:rFonts w:ascii="Arial" w:hAnsi="Arial" w:cs="Arial"/>
          <w:i/>
          <w:spacing w:val="-2"/>
          <w:sz w:val="24"/>
          <w:szCs w:val="24"/>
          <w:lang w:eastAsia="en-GB"/>
        </w:rPr>
        <w:t>e</w:t>
      </w:r>
      <w:r w:rsidRPr="00C54FDD">
        <w:rPr>
          <w:rFonts w:ascii="Arial" w:hAnsi="Arial" w:cs="Arial"/>
          <w:i/>
          <w:spacing w:val="10"/>
          <w:sz w:val="24"/>
          <w:szCs w:val="24"/>
          <w:lang w:eastAsia="en-GB"/>
        </w:rPr>
        <w:t xml:space="preserve"> </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s</w:t>
      </w:r>
      <w:r w:rsidRPr="00C54FDD">
        <w:rPr>
          <w:rFonts w:ascii="Arial" w:hAnsi="Arial" w:cs="Arial"/>
          <w:i/>
          <w:spacing w:val="10"/>
          <w:sz w:val="24"/>
          <w:szCs w:val="24"/>
          <w:lang w:eastAsia="en-GB"/>
        </w:rPr>
        <w:t xml:space="preserve"> </w:t>
      </w:r>
      <w:r w:rsidRPr="00C54FDD">
        <w:rPr>
          <w:rFonts w:ascii="Arial" w:hAnsi="Arial" w:cs="Arial"/>
          <w:i/>
          <w:spacing w:val="-1"/>
          <w:sz w:val="24"/>
          <w:szCs w:val="24"/>
          <w:lang w:eastAsia="en-GB"/>
        </w:rPr>
        <w:t>much</w:t>
      </w:r>
      <w:r w:rsidRPr="00C54FDD">
        <w:rPr>
          <w:rFonts w:ascii="Arial" w:hAnsi="Arial" w:cs="Arial"/>
          <w:i/>
          <w:spacing w:val="10"/>
          <w:sz w:val="24"/>
          <w:szCs w:val="24"/>
          <w:lang w:eastAsia="en-GB"/>
        </w:rPr>
        <w:t xml:space="preserve"> </w:t>
      </w:r>
      <w:r w:rsidRPr="00C54FDD">
        <w:rPr>
          <w:rFonts w:ascii="Arial" w:hAnsi="Arial" w:cs="Arial"/>
          <w:i/>
          <w:spacing w:val="-1"/>
          <w:sz w:val="24"/>
          <w:szCs w:val="24"/>
          <w:lang w:eastAsia="en-GB"/>
        </w:rPr>
        <w:t>inform</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tion</w:t>
      </w:r>
      <w:r w:rsidRPr="00C54FDD">
        <w:rPr>
          <w:rFonts w:ascii="Arial" w:hAnsi="Arial" w:cs="Arial"/>
          <w:i/>
          <w:spacing w:val="10"/>
          <w:sz w:val="24"/>
          <w:szCs w:val="24"/>
          <w:lang w:eastAsia="en-GB"/>
        </w:rPr>
        <w:t xml:space="preserve"> </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nd</w:t>
      </w:r>
      <w:r w:rsidRPr="00C54FDD">
        <w:rPr>
          <w:rFonts w:ascii="Arial" w:hAnsi="Arial" w:cs="Arial"/>
          <w:i/>
          <w:spacing w:val="10"/>
          <w:sz w:val="24"/>
          <w:szCs w:val="24"/>
          <w:lang w:eastAsia="en-GB"/>
        </w:rPr>
        <w:t xml:space="preserve"> </w:t>
      </w:r>
      <w:r w:rsidRPr="00C54FDD">
        <w:rPr>
          <w:rFonts w:ascii="Arial" w:hAnsi="Arial" w:cs="Arial"/>
          <w:i/>
          <w:spacing w:val="-2"/>
          <w:sz w:val="24"/>
          <w:szCs w:val="24"/>
          <w:lang w:eastAsia="en-GB"/>
        </w:rPr>
        <w:t>e</w:t>
      </w:r>
      <w:r w:rsidRPr="00C54FDD">
        <w:rPr>
          <w:rFonts w:ascii="Arial" w:hAnsi="Arial" w:cs="Arial"/>
          <w:i/>
          <w:spacing w:val="-1"/>
          <w:sz w:val="24"/>
          <w:szCs w:val="24"/>
          <w:lang w:eastAsia="en-GB"/>
        </w:rPr>
        <w:t>vid</w:t>
      </w:r>
      <w:r w:rsidRPr="00C54FDD">
        <w:rPr>
          <w:rFonts w:ascii="Arial" w:hAnsi="Arial" w:cs="Arial"/>
          <w:i/>
          <w:spacing w:val="-2"/>
          <w:sz w:val="24"/>
          <w:szCs w:val="24"/>
          <w:lang w:eastAsia="en-GB"/>
        </w:rPr>
        <w:t>e</w:t>
      </w:r>
      <w:r w:rsidRPr="00C54FDD">
        <w:rPr>
          <w:rFonts w:ascii="Arial" w:hAnsi="Arial" w:cs="Arial"/>
          <w:i/>
          <w:spacing w:val="-1"/>
          <w:sz w:val="24"/>
          <w:szCs w:val="24"/>
          <w:lang w:eastAsia="en-GB"/>
        </w:rPr>
        <w:t>nc</w:t>
      </w:r>
      <w:r w:rsidRPr="00C54FDD">
        <w:rPr>
          <w:rFonts w:ascii="Arial" w:hAnsi="Arial" w:cs="Arial"/>
          <w:i/>
          <w:spacing w:val="-2"/>
          <w:sz w:val="24"/>
          <w:szCs w:val="24"/>
          <w:lang w:eastAsia="en-GB"/>
        </w:rPr>
        <w:t>e</w:t>
      </w:r>
      <w:r w:rsidRPr="00C54FDD">
        <w:rPr>
          <w:rFonts w:ascii="Arial" w:hAnsi="Arial" w:cs="Arial"/>
          <w:i/>
          <w:spacing w:val="10"/>
          <w:sz w:val="24"/>
          <w:szCs w:val="24"/>
          <w:lang w:eastAsia="en-GB"/>
        </w:rPr>
        <w:t xml:space="preserve"> </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s</w:t>
      </w:r>
      <w:r w:rsidRPr="00C54FDD">
        <w:rPr>
          <w:rFonts w:ascii="Arial" w:hAnsi="Arial" w:cs="Arial"/>
          <w:i/>
          <w:spacing w:val="10"/>
          <w:sz w:val="24"/>
          <w:szCs w:val="24"/>
          <w:lang w:eastAsia="en-GB"/>
        </w:rPr>
        <w:t xml:space="preserve"> </w:t>
      </w:r>
      <w:r w:rsidRPr="00C54FDD">
        <w:rPr>
          <w:rFonts w:ascii="Arial" w:hAnsi="Arial" w:cs="Arial"/>
          <w:i/>
          <w:spacing w:val="-1"/>
          <w:sz w:val="24"/>
          <w:szCs w:val="24"/>
          <w:lang w:eastAsia="en-GB"/>
        </w:rPr>
        <w:t>possibl</w:t>
      </w:r>
      <w:r w:rsidRPr="00C54FDD">
        <w:rPr>
          <w:rFonts w:ascii="Arial" w:hAnsi="Arial" w:cs="Arial"/>
          <w:i/>
          <w:spacing w:val="-2"/>
          <w:sz w:val="24"/>
          <w:szCs w:val="24"/>
          <w:lang w:eastAsia="en-GB"/>
        </w:rPr>
        <w:t>e</w:t>
      </w:r>
      <w:r w:rsidRPr="00C54FDD">
        <w:rPr>
          <w:rFonts w:ascii="Arial" w:hAnsi="Arial" w:cs="Arial"/>
          <w:i/>
          <w:spacing w:val="10"/>
          <w:sz w:val="24"/>
          <w:szCs w:val="24"/>
          <w:lang w:eastAsia="en-GB"/>
        </w:rPr>
        <w:t xml:space="preserve"> </w:t>
      </w:r>
      <w:r w:rsidRPr="00C54FDD">
        <w:rPr>
          <w:rFonts w:ascii="Arial" w:hAnsi="Arial" w:cs="Arial"/>
          <w:i/>
          <w:spacing w:val="-1"/>
          <w:sz w:val="24"/>
          <w:szCs w:val="24"/>
          <w:lang w:eastAsia="en-GB"/>
        </w:rPr>
        <w:t>with</w:t>
      </w:r>
      <w:r w:rsidRPr="00C54FDD">
        <w:rPr>
          <w:rFonts w:ascii="Arial" w:hAnsi="Arial" w:cs="Arial"/>
          <w:i/>
          <w:spacing w:val="10"/>
          <w:sz w:val="24"/>
          <w:szCs w:val="24"/>
          <w:lang w:eastAsia="en-GB"/>
        </w:rPr>
        <w:t xml:space="preserve"> </w:t>
      </w:r>
      <w:r w:rsidRPr="00C54FDD">
        <w:rPr>
          <w:rFonts w:ascii="Arial" w:hAnsi="Arial" w:cs="Arial"/>
          <w:i/>
          <w:spacing w:val="-1"/>
          <w:sz w:val="24"/>
          <w:szCs w:val="24"/>
          <w:lang w:eastAsia="en-GB"/>
        </w:rPr>
        <w:t>your</w:t>
      </w:r>
      <w:r w:rsidRPr="00C54FDD">
        <w:rPr>
          <w:rFonts w:ascii="Arial" w:hAnsi="Arial" w:cs="Arial"/>
          <w:i/>
          <w:spacing w:val="10"/>
          <w:sz w:val="24"/>
          <w:szCs w:val="24"/>
          <w:lang w:eastAsia="en-GB"/>
        </w:rPr>
        <w:t xml:space="preserve"> </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pplic</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 xml:space="preserve">tion.  </w:t>
      </w:r>
      <w:r w:rsidRPr="00C54FDD">
        <w:rPr>
          <w:rFonts w:ascii="Arial" w:hAnsi="Arial" w:cs="Arial"/>
          <w:i/>
          <w:spacing w:val="-2"/>
          <w:sz w:val="24"/>
          <w:szCs w:val="24"/>
          <w:lang w:eastAsia="en-GB"/>
        </w:rPr>
        <w:t>Fa</w:t>
      </w:r>
      <w:r w:rsidRPr="00C54FDD">
        <w:rPr>
          <w:rFonts w:ascii="Arial" w:hAnsi="Arial" w:cs="Arial"/>
          <w:i/>
          <w:spacing w:val="-1"/>
          <w:sz w:val="24"/>
          <w:szCs w:val="24"/>
          <w:lang w:eastAsia="en-GB"/>
        </w:rPr>
        <w:t>ilur</w:t>
      </w:r>
      <w:r w:rsidRPr="00C54FDD">
        <w:rPr>
          <w:rFonts w:ascii="Arial" w:hAnsi="Arial" w:cs="Arial"/>
          <w:i/>
          <w:spacing w:val="-2"/>
          <w:sz w:val="24"/>
          <w:szCs w:val="24"/>
          <w:lang w:eastAsia="en-GB"/>
        </w:rPr>
        <w:t>e</w:t>
      </w:r>
      <w:r w:rsidRPr="00C54FDD">
        <w:rPr>
          <w:rFonts w:ascii="Arial" w:hAnsi="Arial" w:cs="Arial"/>
          <w:i/>
          <w:spacing w:val="5"/>
          <w:sz w:val="24"/>
          <w:szCs w:val="24"/>
          <w:lang w:eastAsia="en-GB"/>
        </w:rPr>
        <w:t xml:space="preserve"> </w:t>
      </w:r>
      <w:r w:rsidRPr="00C54FDD">
        <w:rPr>
          <w:rFonts w:ascii="Arial" w:hAnsi="Arial" w:cs="Arial"/>
          <w:i/>
          <w:sz w:val="24"/>
          <w:szCs w:val="24"/>
          <w:lang w:eastAsia="en-GB"/>
        </w:rPr>
        <w:t>to</w:t>
      </w:r>
      <w:r w:rsidRPr="00C54FDD">
        <w:rPr>
          <w:rFonts w:ascii="Arial" w:hAnsi="Arial" w:cs="Arial"/>
          <w:i/>
          <w:spacing w:val="5"/>
          <w:sz w:val="24"/>
          <w:szCs w:val="24"/>
          <w:lang w:eastAsia="en-GB"/>
        </w:rPr>
        <w:t xml:space="preserve"> </w:t>
      </w:r>
      <w:r w:rsidRPr="00C54FDD">
        <w:rPr>
          <w:rFonts w:ascii="Arial" w:hAnsi="Arial" w:cs="Arial"/>
          <w:i/>
          <w:spacing w:val="-1"/>
          <w:sz w:val="24"/>
          <w:szCs w:val="24"/>
          <w:lang w:eastAsia="en-GB"/>
        </w:rPr>
        <w:t>provid</w:t>
      </w:r>
      <w:r w:rsidRPr="00C54FDD">
        <w:rPr>
          <w:rFonts w:ascii="Arial" w:hAnsi="Arial" w:cs="Arial"/>
          <w:i/>
          <w:spacing w:val="-2"/>
          <w:sz w:val="24"/>
          <w:szCs w:val="24"/>
          <w:lang w:eastAsia="en-GB"/>
        </w:rPr>
        <w:t>e</w:t>
      </w:r>
      <w:r w:rsidRPr="00C54FDD">
        <w:rPr>
          <w:rFonts w:ascii="Arial" w:hAnsi="Arial" w:cs="Arial"/>
          <w:i/>
          <w:spacing w:val="5"/>
          <w:sz w:val="24"/>
          <w:szCs w:val="24"/>
          <w:lang w:eastAsia="en-GB"/>
        </w:rPr>
        <w:t xml:space="preserve"> </w:t>
      </w:r>
      <w:r w:rsidRPr="00C54FDD">
        <w:rPr>
          <w:rFonts w:ascii="Arial" w:hAnsi="Arial" w:cs="Arial"/>
          <w:i/>
          <w:spacing w:val="-1"/>
          <w:sz w:val="24"/>
          <w:szCs w:val="24"/>
          <w:lang w:eastAsia="en-GB"/>
        </w:rPr>
        <w:t>cl</w:t>
      </w:r>
      <w:r w:rsidRPr="00C54FDD">
        <w:rPr>
          <w:rFonts w:ascii="Arial" w:hAnsi="Arial" w:cs="Arial"/>
          <w:i/>
          <w:spacing w:val="-2"/>
          <w:sz w:val="24"/>
          <w:szCs w:val="24"/>
          <w:lang w:eastAsia="en-GB"/>
        </w:rPr>
        <w:t>ea</w:t>
      </w:r>
      <w:r w:rsidRPr="00C54FDD">
        <w:rPr>
          <w:rFonts w:ascii="Arial" w:hAnsi="Arial" w:cs="Arial"/>
          <w:i/>
          <w:spacing w:val="-1"/>
          <w:sz w:val="24"/>
          <w:szCs w:val="24"/>
          <w:lang w:eastAsia="en-GB"/>
        </w:rPr>
        <w:t>r</w:t>
      </w:r>
      <w:r w:rsidRPr="00C54FDD">
        <w:rPr>
          <w:rFonts w:ascii="Arial" w:hAnsi="Arial" w:cs="Arial"/>
          <w:i/>
          <w:spacing w:val="5"/>
          <w:sz w:val="24"/>
          <w:szCs w:val="24"/>
          <w:lang w:eastAsia="en-GB"/>
        </w:rPr>
        <w:t xml:space="preserve"> </w:t>
      </w:r>
      <w:r w:rsidRPr="00C54FDD">
        <w:rPr>
          <w:rFonts w:ascii="Arial" w:hAnsi="Arial" w:cs="Arial"/>
          <w:i/>
          <w:spacing w:val="-2"/>
          <w:sz w:val="24"/>
          <w:szCs w:val="24"/>
          <w:lang w:eastAsia="en-GB"/>
        </w:rPr>
        <w:t>e</w:t>
      </w:r>
      <w:r w:rsidRPr="00C54FDD">
        <w:rPr>
          <w:rFonts w:ascii="Arial" w:hAnsi="Arial" w:cs="Arial"/>
          <w:i/>
          <w:spacing w:val="-1"/>
          <w:sz w:val="24"/>
          <w:szCs w:val="24"/>
          <w:lang w:eastAsia="en-GB"/>
        </w:rPr>
        <w:t>vid</w:t>
      </w:r>
      <w:r w:rsidRPr="00C54FDD">
        <w:rPr>
          <w:rFonts w:ascii="Arial" w:hAnsi="Arial" w:cs="Arial"/>
          <w:i/>
          <w:spacing w:val="-2"/>
          <w:sz w:val="24"/>
          <w:szCs w:val="24"/>
          <w:lang w:eastAsia="en-GB"/>
        </w:rPr>
        <w:t>e</w:t>
      </w:r>
      <w:r w:rsidRPr="00C54FDD">
        <w:rPr>
          <w:rFonts w:ascii="Arial" w:hAnsi="Arial" w:cs="Arial"/>
          <w:i/>
          <w:spacing w:val="-1"/>
          <w:sz w:val="24"/>
          <w:szCs w:val="24"/>
          <w:lang w:eastAsia="en-GB"/>
        </w:rPr>
        <w:t>nc</w:t>
      </w:r>
      <w:r w:rsidRPr="00C54FDD">
        <w:rPr>
          <w:rFonts w:ascii="Arial" w:hAnsi="Arial" w:cs="Arial"/>
          <w:i/>
          <w:spacing w:val="-2"/>
          <w:sz w:val="24"/>
          <w:szCs w:val="24"/>
          <w:lang w:eastAsia="en-GB"/>
        </w:rPr>
        <w:t>e</w:t>
      </w:r>
      <w:r w:rsidRPr="00C54FDD">
        <w:rPr>
          <w:rFonts w:ascii="Arial" w:hAnsi="Arial" w:cs="Arial"/>
          <w:i/>
          <w:spacing w:val="5"/>
          <w:sz w:val="24"/>
          <w:szCs w:val="24"/>
          <w:lang w:eastAsia="en-GB"/>
        </w:rPr>
        <w:t xml:space="preserve"> </w:t>
      </w:r>
      <w:r w:rsidRPr="00C54FDD">
        <w:rPr>
          <w:rFonts w:ascii="Arial" w:hAnsi="Arial" w:cs="Arial"/>
          <w:i/>
          <w:spacing w:val="-1"/>
          <w:sz w:val="24"/>
          <w:szCs w:val="24"/>
          <w:lang w:eastAsia="en-GB"/>
        </w:rPr>
        <w:t>will</w:t>
      </w:r>
      <w:r w:rsidRPr="00C54FDD">
        <w:rPr>
          <w:rFonts w:ascii="Arial" w:hAnsi="Arial" w:cs="Arial"/>
          <w:i/>
          <w:spacing w:val="5"/>
          <w:sz w:val="24"/>
          <w:szCs w:val="24"/>
          <w:lang w:eastAsia="en-GB"/>
        </w:rPr>
        <w:t xml:space="preserve"> </w:t>
      </w:r>
      <w:r w:rsidRPr="00C54FDD">
        <w:rPr>
          <w:rFonts w:ascii="Arial" w:hAnsi="Arial" w:cs="Arial"/>
          <w:i/>
          <w:spacing w:val="-1"/>
          <w:sz w:val="24"/>
          <w:szCs w:val="24"/>
          <w:lang w:eastAsia="en-GB"/>
        </w:rPr>
        <w:t>d</w:t>
      </w:r>
      <w:r w:rsidRPr="00C54FDD">
        <w:rPr>
          <w:rFonts w:ascii="Arial" w:hAnsi="Arial" w:cs="Arial"/>
          <w:i/>
          <w:spacing w:val="-2"/>
          <w:sz w:val="24"/>
          <w:szCs w:val="24"/>
          <w:lang w:eastAsia="en-GB"/>
        </w:rPr>
        <w:t>e</w:t>
      </w:r>
      <w:r w:rsidRPr="00C54FDD">
        <w:rPr>
          <w:rFonts w:ascii="Arial" w:hAnsi="Arial" w:cs="Arial"/>
          <w:i/>
          <w:spacing w:val="-1"/>
          <w:sz w:val="24"/>
          <w:szCs w:val="24"/>
          <w:lang w:eastAsia="en-GB"/>
        </w:rPr>
        <w:t>l</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y</w:t>
      </w:r>
      <w:r w:rsidRPr="00C54FDD">
        <w:rPr>
          <w:rFonts w:ascii="Arial" w:hAnsi="Arial" w:cs="Arial"/>
          <w:i/>
          <w:spacing w:val="5"/>
          <w:sz w:val="24"/>
          <w:szCs w:val="24"/>
          <w:lang w:eastAsia="en-GB"/>
        </w:rPr>
        <w:t xml:space="preserve"> </w:t>
      </w:r>
      <w:r w:rsidRPr="00C54FDD">
        <w:rPr>
          <w:rFonts w:ascii="Arial" w:hAnsi="Arial" w:cs="Arial"/>
          <w:i/>
          <w:spacing w:val="-1"/>
          <w:sz w:val="24"/>
          <w:szCs w:val="24"/>
          <w:lang w:eastAsia="en-GB"/>
        </w:rPr>
        <w:t>th</w:t>
      </w:r>
      <w:r w:rsidRPr="00C54FDD">
        <w:rPr>
          <w:rFonts w:ascii="Arial" w:hAnsi="Arial" w:cs="Arial"/>
          <w:i/>
          <w:spacing w:val="-2"/>
          <w:sz w:val="24"/>
          <w:szCs w:val="24"/>
          <w:lang w:eastAsia="en-GB"/>
        </w:rPr>
        <w:t>e</w:t>
      </w:r>
      <w:r w:rsidRPr="00C54FDD">
        <w:rPr>
          <w:rFonts w:ascii="Arial" w:hAnsi="Arial" w:cs="Arial"/>
          <w:i/>
          <w:spacing w:val="5"/>
          <w:sz w:val="24"/>
          <w:szCs w:val="24"/>
          <w:lang w:eastAsia="en-GB"/>
        </w:rPr>
        <w:t xml:space="preserve"> </w:t>
      </w:r>
      <w:r w:rsidRPr="00C54FDD">
        <w:rPr>
          <w:rFonts w:ascii="Arial" w:hAnsi="Arial" w:cs="Arial"/>
          <w:i/>
          <w:spacing w:val="-1"/>
          <w:sz w:val="24"/>
          <w:szCs w:val="24"/>
          <w:lang w:eastAsia="en-GB"/>
        </w:rPr>
        <w:t>proc</w:t>
      </w:r>
      <w:r w:rsidRPr="00C54FDD">
        <w:rPr>
          <w:rFonts w:ascii="Arial" w:hAnsi="Arial" w:cs="Arial"/>
          <w:i/>
          <w:spacing w:val="-2"/>
          <w:sz w:val="24"/>
          <w:szCs w:val="24"/>
          <w:lang w:eastAsia="en-GB"/>
        </w:rPr>
        <w:t>e</w:t>
      </w:r>
      <w:r w:rsidRPr="00C54FDD">
        <w:rPr>
          <w:rFonts w:ascii="Arial" w:hAnsi="Arial" w:cs="Arial"/>
          <w:i/>
          <w:spacing w:val="-1"/>
          <w:sz w:val="24"/>
          <w:szCs w:val="24"/>
          <w:lang w:eastAsia="en-GB"/>
        </w:rPr>
        <w:t>ssing</w:t>
      </w:r>
      <w:r w:rsidRPr="00C54FDD">
        <w:rPr>
          <w:rFonts w:ascii="Arial" w:hAnsi="Arial" w:cs="Arial"/>
          <w:i/>
          <w:spacing w:val="5"/>
          <w:sz w:val="24"/>
          <w:szCs w:val="24"/>
          <w:lang w:eastAsia="en-GB"/>
        </w:rPr>
        <w:t xml:space="preserve"> </w:t>
      </w:r>
      <w:r w:rsidRPr="00C54FDD">
        <w:rPr>
          <w:rFonts w:ascii="Arial" w:hAnsi="Arial" w:cs="Arial"/>
          <w:i/>
          <w:sz w:val="24"/>
          <w:szCs w:val="24"/>
          <w:lang w:eastAsia="en-GB"/>
        </w:rPr>
        <w:t>of</w:t>
      </w:r>
      <w:r w:rsidRPr="00C54FDD">
        <w:rPr>
          <w:rFonts w:ascii="Arial" w:hAnsi="Arial" w:cs="Arial"/>
          <w:i/>
          <w:spacing w:val="5"/>
          <w:sz w:val="24"/>
          <w:szCs w:val="24"/>
          <w:lang w:eastAsia="en-GB"/>
        </w:rPr>
        <w:t xml:space="preserve"> </w:t>
      </w:r>
      <w:r w:rsidRPr="00C54FDD">
        <w:rPr>
          <w:rFonts w:ascii="Arial" w:hAnsi="Arial" w:cs="Arial"/>
          <w:i/>
          <w:spacing w:val="-1"/>
          <w:sz w:val="24"/>
          <w:szCs w:val="24"/>
          <w:lang w:eastAsia="en-GB"/>
        </w:rPr>
        <w:t>your</w:t>
      </w:r>
      <w:r w:rsidRPr="00C54FDD">
        <w:rPr>
          <w:rFonts w:ascii="Arial" w:hAnsi="Arial" w:cs="Arial"/>
          <w:i/>
          <w:spacing w:val="47"/>
          <w:sz w:val="24"/>
          <w:szCs w:val="24"/>
          <w:lang w:eastAsia="en-GB"/>
        </w:rPr>
        <w:t xml:space="preserve"> </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pplic</w:t>
      </w:r>
      <w:r w:rsidRPr="00C54FDD">
        <w:rPr>
          <w:rFonts w:ascii="Arial" w:hAnsi="Arial" w:cs="Arial"/>
          <w:i/>
          <w:spacing w:val="-2"/>
          <w:sz w:val="24"/>
          <w:szCs w:val="24"/>
          <w:lang w:eastAsia="en-GB"/>
        </w:rPr>
        <w:t>a</w:t>
      </w:r>
      <w:r w:rsidRPr="00C54FDD">
        <w:rPr>
          <w:rFonts w:ascii="Arial" w:hAnsi="Arial" w:cs="Arial"/>
          <w:i/>
          <w:spacing w:val="-1"/>
          <w:sz w:val="24"/>
          <w:szCs w:val="24"/>
          <w:lang w:eastAsia="en-GB"/>
        </w:rPr>
        <w:t>tion and may result in it being rejected.</w:t>
      </w:r>
      <w:r w:rsidRPr="00C54FDD">
        <w:rPr>
          <w:rFonts w:ascii="Arial" w:hAnsi="Arial" w:cs="Arial"/>
          <w:i/>
          <w:spacing w:val="9"/>
          <w:sz w:val="24"/>
          <w:szCs w:val="24"/>
          <w:lang w:eastAsia="en-GB"/>
        </w:rPr>
        <w:t xml:space="preserve">  </w:t>
      </w:r>
    </w:p>
    <w:p w14:paraId="7892FBF8" w14:textId="77777777" w:rsidR="00EC0A5E" w:rsidRPr="00C54FDD" w:rsidRDefault="00EC0A5E" w:rsidP="00EC0A5E">
      <w:pPr>
        <w:tabs>
          <w:tab w:val="left" w:pos="10206"/>
        </w:tabs>
        <w:spacing w:line="260" w:lineRule="auto"/>
        <w:ind w:right="383"/>
        <w:rPr>
          <w:rFonts w:ascii="Arial" w:hAnsi="Arial" w:cs="Arial"/>
          <w:i/>
          <w:spacing w:val="9"/>
          <w:sz w:val="24"/>
          <w:szCs w:val="24"/>
          <w:lang w:eastAsia="en-GB"/>
        </w:rPr>
      </w:pPr>
    </w:p>
    <w:p w14:paraId="39D9502D" w14:textId="77777777" w:rsidR="000A0CD7" w:rsidRDefault="000A0CD7" w:rsidP="00EC0A5E">
      <w:pPr>
        <w:tabs>
          <w:tab w:val="left" w:pos="10206"/>
        </w:tabs>
        <w:ind w:right="383"/>
        <w:rPr>
          <w:rFonts w:ascii="Arial" w:hAnsi="Arial" w:cs="Arial"/>
          <w:b/>
          <w:spacing w:val="-2"/>
          <w:sz w:val="24"/>
          <w:szCs w:val="24"/>
        </w:rPr>
      </w:pPr>
    </w:p>
    <w:p w14:paraId="60E59228" w14:textId="77777777" w:rsidR="000A0CD7" w:rsidRDefault="000A0CD7" w:rsidP="00EC0A5E">
      <w:pPr>
        <w:tabs>
          <w:tab w:val="left" w:pos="10206"/>
        </w:tabs>
        <w:ind w:right="383"/>
        <w:rPr>
          <w:rFonts w:ascii="Arial" w:hAnsi="Arial" w:cs="Arial"/>
          <w:b/>
          <w:spacing w:val="-2"/>
          <w:sz w:val="24"/>
          <w:szCs w:val="24"/>
        </w:rPr>
      </w:pPr>
    </w:p>
    <w:p w14:paraId="6224F121" w14:textId="77777777" w:rsidR="00EC0A5E" w:rsidRDefault="00EC0A5E" w:rsidP="00EC0A5E">
      <w:pPr>
        <w:tabs>
          <w:tab w:val="left" w:pos="10206"/>
        </w:tabs>
        <w:ind w:right="383"/>
        <w:rPr>
          <w:rFonts w:ascii="Arial" w:hAnsi="Arial" w:cs="Arial"/>
          <w:b/>
          <w:spacing w:val="-2"/>
          <w:sz w:val="24"/>
          <w:szCs w:val="24"/>
        </w:rPr>
      </w:pPr>
      <w:r w:rsidRPr="00C54FDD">
        <w:rPr>
          <w:rFonts w:ascii="Arial" w:hAnsi="Arial" w:cs="Arial"/>
          <w:b/>
          <w:spacing w:val="-2"/>
          <w:sz w:val="24"/>
          <w:szCs w:val="24"/>
        </w:rPr>
        <w:lastRenderedPageBreak/>
        <w:t>General Information</w:t>
      </w:r>
    </w:p>
    <w:p w14:paraId="3E436EB5" w14:textId="77777777" w:rsidR="00EC0A5E" w:rsidRPr="00C54FDD" w:rsidRDefault="00EC0A5E" w:rsidP="00EC0A5E">
      <w:pPr>
        <w:tabs>
          <w:tab w:val="left" w:pos="10206"/>
        </w:tabs>
        <w:ind w:right="383"/>
        <w:rPr>
          <w:rFonts w:ascii="Arial" w:hAnsi="Arial" w:cs="Arial"/>
          <w:b/>
          <w:spacing w:val="-2"/>
          <w:sz w:val="24"/>
          <w:szCs w:val="24"/>
        </w:rPr>
      </w:pPr>
    </w:p>
    <w:p w14:paraId="3BFAE8ED" w14:textId="77777777" w:rsidR="00EC0A5E" w:rsidRDefault="00EC0A5E" w:rsidP="00EC0A5E">
      <w:pPr>
        <w:tabs>
          <w:tab w:val="left" w:pos="10206"/>
        </w:tabs>
        <w:ind w:right="-42"/>
        <w:rPr>
          <w:rFonts w:ascii="Arial" w:hAnsi="Arial" w:cs="Arial"/>
          <w:spacing w:val="-2"/>
          <w:sz w:val="24"/>
          <w:szCs w:val="24"/>
          <w:lang w:eastAsia="en-GB"/>
        </w:rPr>
      </w:pPr>
      <w:r w:rsidRPr="00C54FDD">
        <w:rPr>
          <w:rFonts w:ascii="Arial" w:hAnsi="Arial" w:cs="Arial"/>
          <w:spacing w:val="-2"/>
          <w:sz w:val="24"/>
          <w:szCs w:val="24"/>
          <w:lang w:eastAsia="en-GB"/>
        </w:rPr>
        <w:t xml:space="preserve">Please note that while your review is ongoing, penalties resulting from LAG inspection or administration checks by the Department, will continue to be applied. Debt recovery will not be suspended in cases of claw back of grant paid. Interest will continue to accrue on outstanding debts in cases of recovery of grant already paid. If you are successful at review then any re-imbursements or adjustments to your claims(s) for grant will be made following the outcome of the review. </w:t>
      </w:r>
    </w:p>
    <w:p w14:paraId="23C69767" w14:textId="77777777" w:rsidR="00EC0A5E" w:rsidRDefault="00EC0A5E" w:rsidP="00EC0A5E">
      <w:pPr>
        <w:tabs>
          <w:tab w:val="left" w:pos="10206"/>
        </w:tabs>
        <w:ind w:right="-42"/>
        <w:rPr>
          <w:rFonts w:ascii="Arial" w:hAnsi="Arial" w:cs="Arial"/>
          <w:spacing w:val="-2"/>
          <w:sz w:val="24"/>
          <w:szCs w:val="24"/>
          <w:lang w:eastAsia="en-GB"/>
        </w:rPr>
      </w:pPr>
    </w:p>
    <w:p w14:paraId="14AB12F4" w14:textId="77777777" w:rsidR="00EC0A5E" w:rsidRDefault="00EC0A5E" w:rsidP="00AF2E14">
      <w:pPr>
        <w:pStyle w:val="ListParagraph"/>
        <w:numPr>
          <w:ilvl w:val="0"/>
          <w:numId w:val="436"/>
        </w:numPr>
        <w:tabs>
          <w:tab w:val="left" w:pos="10206"/>
        </w:tabs>
        <w:spacing w:line="260" w:lineRule="auto"/>
        <w:ind w:right="383"/>
        <w:rPr>
          <w:rFonts w:ascii="Arial" w:hAnsi="Arial" w:cs="Arial"/>
          <w:b/>
          <w:spacing w:val="-2"/>
          <w:szCs w:val="24"/>
        </w:rPr>
      </w:pPr>
      <w:r w:rsidRPr="00C54FDD">
        <w:rPr>
          <w:rFonts w:ascii="Arial" w:hAnsi="Arial" w:cs="Arial"/>
          <w:b/>
          <w:spacing w:val="-2"/>
          <w:szCs w:val="24"/>
        </w:rPr>
        <w:t>Prior to the date of the Review Panel</w:t>
      </w:r>
    </w:p>
    <w:p w14:paraId="0202C787" w14:textId="77777777" w:rsidR="00EC0A5E" w:rsidRPr="00C54FDD" w:rsidRDefault="00EC0A5E" w:rsidP="00EC0A5E">
      <w:pPr>
        <w:pStyle w:val="ListParagraph"/>
        <w:tabs>
          <w:tab w:val="left" w:pos="10206"/>
        </w:tabs>
        <w:spacing w:line="240" w:lineRule="auto"/>
        <w:ind w:left="360" w:right="383"/>
        <w:rPr>
          <w:rFonts w:ascii="Arial" w:hAnsi="Arial" w:cs="Arial"/>
          <w:b/>
          <w:spacing w:val="-2"/>
          <w:szCs w:val="24"/>
        </w:rPr>
      </w:pPr>
    </w:p>
    <w:p w14:paraId="3FAD31F4" w14:textId="77777777" w:rsidR="00EC0A5E" w:rsidRPr="00C54FDD" w:rsidRDefault="00EC0A5E" w:rsidP="00EC0A5E">
      <w:pPr>
        <w:tabs>
          <w:tab w:val="left" w:pos="10206"/>
        </w:tabs>
        <w:spacing w:line="260" w:lineRule="auto"/>
        <w:ind w:right="-42"/>
        <w:rPr>
          <w:rFonts w:ascii="Arial" w:hAnsi="Arial" w:cs="Arial"/>
          <w:spacing w:val="-2"/>
          <w:sz w:val="24"/>
          <w:szCs w:val="24"/>
          <w:lang w:eastAsia="en-GB"/>
        </w:rPr>
      </w:pP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DAERA r</w:t>
      </w:r>
      <w:r w:rsidRPr="00C54FDD">
        <w:rPr>
          <w:rFonts w:ascii="Arial" w:hAnsi="Arial" w:cs="Arial"/>
          <w:spacing w:val="-3"/>
          <w:sz w:val="24"/>
          <w:szCs w:val="24"/>
          <w:lang w:eastAsia="en-GB"/>
        </w:rPr>
        <w:t>e</w:t>
      </w:r>
      <w:r w:rsidRPr="00C54FDD">
        <w:rPr>
          <w:rFonts w:ascii="Arial" w:hAnsi="Arial" w:cs="Arial"/>
          <w:spacing w:val="-2"/>
          <w:sz w:val="24"/>
          <w:szCs w:val="24"/>
          <w:lang w:eastAsia="en-GB"/>
        </w:rPr>
        <w:t>vi</w:t>
      </w:r>
      <w:r w:rsidRPr="00C54FDD">
        <w:rPr>
          <w:rFonts w:ascii="Arial" w:hAnsi="Arial" w:cs="Arial"/>
          <w:spacing w:val="-3"/>
          <w:sz w:val="24"/>
          <w:szCs w:val="24"/>
          <w:lang w:eastAsia="en-GB"/>
        </w:rPr>
        <w:t>e</w:t>
      </w:r>
      <w:r w:rsidRPr="00C54FDD">
        <w:rPr>
          <w:rFonts w:ascii="Arial" w:hAnsi="Arial" w:cs="Arial"/>
          <w:spacing w:val="-2"/>
          <w:sz w:val="24"/>
          <w:szCs w:val="24"/>
          <w:lang w:eastAsia="en-GB"/>
        </w:rPr>
        <w:t>w</w:t>
      </w:r>
      <w:r w:rsidRPr="00C54FDD">
        <w:rPr>
          <w:rFonts w:ascii="Arial" w:hAnsi="Arial" w:cs="Arial"/>
          <w:spacing w:val="-3"/>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3"/>
          <w:sz w:val="24"/>
          <w:szCs w:val="24"/>
          <w:lang w:eastAsia="en-GB"/>
        </w:rPr>
        <w:t xml:space="preserve"> </w:t>
      </w:r>
      <w:r w:rsidRPr="00C54FDD">
        <w:rPr>
          <w:rFonts w:ascii="Arial" w:hAnsi="Arial" w:cs="Arial"/>
          <w:sz w:val="24"/>
          <w:szCs w:val="24"/>
          <w:lang w:eastAsia="en-GB"/>
        </w:rPr>
        <w:t>a</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vi</w:t>
      </w:r>
      <w:r w:rsidRPr="00C54FDD">
        <w:rPr>
          <w:rFonts w:ascii="Arial" w:hAnsi="Arial" w:cs="Arial"/>
          <w:spacing w:val="-3"/>
          <w:sz w:val="24"/>
          <w:szCs w:val="24"/>
          <w:lang w:eastAsia="en-GB"/>
        </w:rPr>
        <w:t>e</w:t>
      </w:r>
      <w:r w:rsidRPr="00C54FDD">
        <w:rPr>
          <w:rFonts w:ascii="Arial" w:hAnsi="Arial" w:cs="Arial"/>
          <w:spacing w:val="-2"/>
          <w:sz w:val="24"/>
          <w:szCs w:val="24"/>
          <w:lang w:eastAsia="en-GB"/>
        </w:rPr>
        <w:t>w</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by</w:t>
      </w:r>
      <w:r w:rsidRPr="00C54FDD">
        <w:rPr>
          <w:rFonts w:ascii="Arial" w:hAnsi="Arial" w:cs="Arial"/>
          <w:spacing w:val="-2"/>
          <w:sz w:val="24"/>
          <w:szCs w:val="24"/>
          <w:lang w:eastAsia="en-GB"/>
        </w:rPr>
        <w:t xml:space="preserve"> LEADER officials within Rural Affairs Division </w:t>
      </w:r>
      <w:r>
        <w:rPr>
          <w:rFonts w:ascii="Arial" w:hAnsi="Arial" w:cs="Arial"/>
          <w:spacing w:val="-2"/>
          <w:sz w:val="24"/>
          <w:szCs w:val="24"/>
          <w:lang w:eastAsia="en-GB"/>
        </w:rPr>
        <w:t>of</w:t>
      </w:r>
      <w:r w:rsidRPr="00C54FDD">
        <w:rPr>
          <w:rFonts w:ascii="Arial" w:hAnsi="Arial" w:cs="Arial"/>
          <w:spacing w:val="-2"/>
          <w:sz w:val="24"/>
          <w:szCs w:val="24"/>
          <w:lang w:eastAsia="en-GB"/>
        </w:rPr>
        <w:t xml:space="preserve"> the Department</w:t>
      </w:r>
      <w:r w:rsidRPr="00C54FDD">
        <w:rPr>
          <w:rFonts w:ascii="Arial" w:hAnsi="Arial" w:cs="Arial"/>
          <w:spacing w:val="-1"/>
          <w:sz w:val="24"/>
          <w:szCs w:val="24"/>
          <w:lang w:eastAsia="en-GB"/>
        </w:rPr>
        <w:t xml:space="preserve"> w</w:t>
      </w:r>
      <w:r w:rsidRPr="00C54FDD">
        <w:rPr>
          <w:rFonts w:ascii="Arial" w:hAnsi="Arial" w:cs="Arial"/>
          <w:spacing w:val="-2"/>
          <w:sz w:val="24"/>
          <w:szCs w:val="24"/>
          <w:lang w:eastAsia="en-GB"/>
        </w:rPr>
        <w:t xml:space="preserve">ho </w:t>
      </w:r>
      <w:r w:rsidRPr="00C54FDD">
        <w:rPr>
          <w:rFonts w:ascii="Arial" w:hAnsi="Arial" w:cs="Arial"/>
          <w:spacing w:val="-1"/>
          <w:sz w:val="24"/>
          <w:szCs w:val="24"/>
          <w:lang w:eastAsia="en-GB"/>
        </w:rPr>
        <w:t>will</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provid</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z w:val="24"/>
          <w:szCs w:val="24"/>
          <w:lang w:eastAsia="en-GB"/>
        </w:rPr>
        <w:t>a</w:t>
      </w:r>
      <w:r w:rsidRPr="00C54FDD">
        <w:rPr>
          <w:rFonts w:ascii="Arial" w:hAnsi="Arial" w:cs="Arial"/>
          <w:w w:val="96"/>
          <w:sz w:val="24"/>
          <w:szCs w:val="24"/>
          <w:lang w:eastAsia="en-GB"/>
        </w:rPr>
        <w:t xml:space="preserve"> </w:t>
      </w:r>
      <w:r w:rsidRPr="00C54FDD">
        <w:rPr>
          <w:rFonts w:ascii="Arial" w:hAnsi="Arial" w:cs="Arial"/>
          <w:spacing w:val="-1"/>
          <w:sz w:val="24"/>
          <w:szCs w:val="24"/>
          <w:lang w:eastAsia="en-GB"/>
        </w:rPr>
        <w:t>writt</w:t>
      </w:r>
      <w:r w:rsidRPr="00C54FDD">
        <w:rPr>
          <w:rFonts w:ascii="Arial" w:hAnsi="Arial" w:cs="Arial"/>
          <w:spacing w:val="-2"/>
          <w:sz w:val="24"/>
          <w:szCs w:val="24"/>
          <w:lang w:eastAsia="en-GB"/>
        </w:rPr>
        <w:t>e</w:t>
      </w:r>
      <w:r w:rsidRPr="00C54FDD">
        <w:rPr>
          <w:rFonts w:ascii="Arial" w:hAnsi="Arial" w:cs="Arial"/>
          <w:spacing w:val="-1"/>
          <w:sz w:val="24"/>
          <w:szCs w:val="24"/>
          <w:lang w:eastAsia="en-GB"/>
        </w:rPr>
        <w:t>n</w:t>
      </w:r>
      <w:r w:rsidRPr="00C54FDD">
        <w:rPr>
          <w:rFonts w:ascii="Arial" w:hAnsi="Arial" w:cs="Arial"/>
          <w:spacing w:val="9"/>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port</w:t>
      </w:r>
      <w:r w:rsidRPr="00C54FDD">
        <w:rPr>
          <w:rFonts w:ascii="Arial" w:hAnsi="Arial" w:cs="Arial"/>
          <w:spacing w:val="10"/>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9"/>
          <w:sz w:val="24"/>
          <w:szCs w:val="24"/>
          <w:lang w:eastAsia="en-GB"/>
        </w:rPr>
        <w:t xml:space="preserve"> DAERA Review </w:t>
      </w:r>
      <w:r w:rsidRPr="00C54FDD">
        <w:rPr>
          <w:rFonts w:ascii="Arial" w:hAnsi="Arial" w:cs="Arial"/>
          <w:spacing w:val="-2"/>
          <w:sz w:val="24"/>
          <w:szCs w:val="24"/>
          <w:lang w:eastAsia="en-GB"/>
        </w:rPr>
        <w:t>Pa</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pacing w:val="-1"/>
          <w:sz w:val="24"/>
          <w:szCs w:val="24"/>
          <w:lang w:eastAsia="en-GB"/>
        </w:rPr>
        <w:t>l.</w:t>
      </w:r>
      <w:r w:rsidRPr="00C54FDD">
        <w:rPr>
          <w:rFonts w:ascii="Arial" w:hAnsi="Arial" w:cs="Arial"/>
          <w:spacing w:val="10"/>
          <w:sz w:val="24"/>
          <w:szCs w:val="24"/>
          <w:lang w:eastAsia="en-GB"/>
        </w:rPr>
        <w:t xml:space="preserve"> </w:t>
      </w: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writt</w:t>
      </w:r>
      <w:r w:rsidRPr="00C54FDD">
        <w:rPr>
          <w:rFonts w:ascii="Arial" w:hAnsi="Arial" w:cs="Arial"/>
          <w:spacing w:val="-2"/>
          <w:sz w:val="24"/>
          <w:szCs w:val="24"/>
          <w:lang w:eastAsia="en-GB"/>
        </w:rPr>
        <w:t>e</w:t>
      </w:r>
      <w:r w:rsidRPr="00C54FDD">
        <w:rPr>
          <w:rFonts w:ascii="Arial" w:hAnsi="Arial" w:cs="Arial"/>
          <w:spacing w:val="-1"/>
          <w:sz w:val="24"/>
          <w:szCs w:val="24"/>
          <w:lang w:eastAsia="en-GB"/>
        </w:rPr>
        <w:t>n</w:t>
      </w:r>
      <w:r w:rsidRPr="00C54FDD">
        <w:rPr>
          <w:rFonts w:ascii="Arial" w:hAnsi="Arial" w:cs="Arial"/>
          <w:spacing w:val="9"/>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port</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ts</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out</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10"/>
          <w:sz w:val="24"/>
          <w:szCs w:val="24"/>
          <w:lang w:eastAsia="en-GB"/>
        </w:rPr>
        <w:t xml:space="preserve"> </w:t>
      </w:r>
      <w:r w:rsidRPr="00C54FDD">
        <w:rPr>
          <w:rFonts w:ascii="Arial" w:hAnsi="Arial" w:cs="Arial"/>
          <w:spacing w:val="-4"/>
          <w:sz w:val="24"/>
          <w:szCs w:val="24"/>
          <w:lang w:eastAsia="en-GB"/>
        </w:rPr>
        <w:t xml:space="preserve">LAG’s </w:t>
      </w:r>
      <w:r w:rsidRPr="00C54FDD">
        <w:rPr>
          <w:rFonts w:ascii="Arial" w:hAnsi="Arial" w:cs="Arial"/>
          <w:spacing w:val="-1"/>
          <w:sz w:val="24"/>
          <w:szCs w:val="24"/>
          <w:lang w:eastAsia="en-GB"/>
        </w:rPr>
        <w:t>position</w:t>
      </w:r>
      <w:r w:rsidRPr="00C54FDD">
        <w:rPr>
          <w:rFonts w:ascii="Arial" w:hAnsi="Arial" w:cs="Arial"/>
          <w:spacing w:val="10"/>
          <w:sz w:val="24"/>
          <w:szCs w:val="24"/>
          <w:lang w:eastAsia="en-GB"/>
        </w:rPr>
        <w:t xml:space="preserve"> </w:t>
      </w:r>
      <w:r w:rsidRPr="00C54FDD">
        <w:rPr>
          <w:rFonts w:ascii="Arial" w:hAnsi="Arial" w:cs="Arial"/>
          <w:sz w:val="24"/>
          <w:szCs w:val="24"/>
          <w:lang w:eastAsia="en-GB"/>
        </w:rPr>
        <w:t>on</w:t>
      </w:r>
      <w:r>
        <w:rPr>
          <w:rFonts w:ascii="Arial" w:hAnsi="Arial" w:cs="Arial"/>
          <w:sz w:val="24"/>
          <w:szCs w:val="24"/>
          <w:lang w:eastAsia="en-GB"/>
        </w:rPr>
        <w:t xml:space="preserve"> </w:t>
      </w:r>
      <w:r w:rsidRPr="00C54FDD">
        <w:rPr>
          <w:rFonts w:ascii="Arial" w:hAnsi="Arial" w:cs="Arial"/>
          <w:spacing w:val="-1"/>
          <w:sz w:val="24"/>
          <w:szCs w:val="24"/>
          <w:lang w:eastAsia="en-GB"/>
        </w:rPr>
        <w:t>your</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c</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w:t>
      </w:r>
    </w:p>
    <w:p w14:paraId="7262220D" w14:textId="77777777" w:rsidR="00EC0A5E" w:rsidRDefault="00EC0A5E" w:rsidP="00EC0A5E">
      <w:pPr>
        <w:ind w:right="-42"/>
        <w:rPr>
          <w:rFonts w:ascii="Arial" w:hAnsi="Arial" w:cs="Arial"/>
          <w:spacing w:val="-1"/>
          <w:sz w:val="24"/>
          <w:szCs w:val="24"/>
          <w:lang w:eastAsia="en-GB"/>
        </w:rPr>
      </w:pPr>
      <w:r>
        <w:rPr>
          <w:rFonts w:ascii="Arial" w:hAnsi="Arial" w:cs="Arial"/>
          <w:spacing w:val="4"/>
          <w:sz w:val="24"/>
          <w:szCs w:val="24"/>
          <w:lang w:eastAsia="en-GB"/>
        </w:rPr>
        <w:t>If you have asked for an oral hearing t</w:t>
      </w:r>
      <w:r w:rsidRPr="00C54FDD">
        <w:rPr>
          <w:rFonts w:ascii="Arial" w:hAnsi="Arial" w:cs="Arial"/>
          <w:spacing w:val="-1"/>
          <w:sz w:val="24"/>
          <w:szCs w:val="24"/>
          <w:lang w:eastAsia="en-GB"/>
        </w:rPr>
        <w:t>he Department</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will</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notify</w:t>
      </w:r>
      <w:r w:rsidRPr="00C54FDD">
        <w:rPr>
          <w:rFonts w:ascii="Arial" w:hAnsi="Arial" w:cs="Arial"/>
          <w:spacing w:val="4"/>
          <w:sz w:val="24"/>
          <w:szCs w:val="24"/>
          <w:lang w:eastAsia="en-GB"/>
        </w:rPr>
        <w:t xml:space="preserve"> </w:t>
      </w:r>
      <w:r w:rsidRPr="00C54FDD">
        <w:rPr>
          <w:rFonts w:ascii="Arial" w:hAnsi="Arial" w:cs="Arial"/>
          <w:sz w:val="24"/>
          <w:szCs w:val="24"/>
          <w:lang w:eastAsia="en-GB"/>
        </w:rPr>
        <w:t>you 3 weeks in advance</w:t>
      </w:r>
      <w:r w:rsidRPr="00C54FDD">
        <w:rPr>
          <w:rFonts w:ascii="Arial" w:hAnsi="Arial" w:cs="Arial"/>
          <w:spacing w:val="4"/>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tim</w:t>
      </w:r>
      <w:r w:rsidRPr="00C54FDD">
        <w:rPr>
          <w:rFonts w:ascii="Arial" w:hAnsi="Arial" w:cs="Arial"/>
          <w:spacing w:val="-2"/>
          <w:sz w:val="24"/>
          <w:szCs w:val="24"/>
          <w:lang w:eastAsia="en-GB"/>
        </w:rPr>
        <w:t>e</w:t>
      </w:r>
      <w:r w:rsidRPr="00C54FDD">
        <w:rPr>
          <w:rFonts w:ascii="Arial" w:hAnsi="Arial" w:cs="Arial"/>
          <w:spacing w:val="3"/>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4"/>
          <w:sz w:val="24"/>
          <w:szCs w:val="24"/>
          <w:lang w:eastAsia="en-GB"/>
        </w:rPr>
        <w:t xml:space="preserve"> </w:t>
      </w:r>
      <w:r>
        <w:rPr>
          <w:rFonts w:ascii="Arial" w:hAnsi="Arial" w:cs="Arial"/>
          <w:spacing w:val="-1"/>
          <w:sz w:val="24"/>
          <w:szCs w:val="24"/>
          <w:lang w:eastAsia="en-GB"/>
        </w:rPr>
        <w:t>this</w:t>
      </w:r>
      <w:r w:rsidRPr="00C54FDD">
        <w:rPr>
          <w:rFonts w:ascii="Arial" w:hAnsi="Arial" w:cs="Arial"/>
          <w:spacing w:val="-1"/>
          <w:sz w:val="24"/>
          <w:szCs w:val="24"/>
          <w:lang w:eastAsia="en-GB"/>
        </w:rPr>
        <w:t>.</w:t>
      </w:r>
      <w:r w:rsidRPr="00C54FDD">
        <w:rPr>
          <w:rFonts w:ascii="Arial" w:hAnsi="Arial" w:cs="Arial"/>
          <w:spacing w:val="61"/>
          <w:w w:val="103"/>
          <w:sz w:val="24"/>
          <w:szCs w:val="24"/>
          <w:lang w:eastAsia="en-GB"/>
        </w:rPr>
        <w:t xml:space="preserve"> </w:t>
      </w:r>
      <w:r w:rsidRPr="00C54FDD">
        <w:rPr>
          <w:rFonts w:ascii="Arial" w:hAnsi="Arial" w:cs="Arial"/>
          <w:spacing w:val="-1"/>
          <w:sz w:val="24"/>
          <w:szCs w:val="24"/>
          <w:lang w:eastAsia="en-GB"/>
        </w:rPr>
        <w:t>You may</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bring</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som</w:t>
      </w:r>
      <w:r w:rsidRPr="00C54FDD">
        <w:rPr>
          <w:rFonts w:ascii="Arial" w:hAnsi="Arial" w:cs="Arial"/>
          <w:spacing w:val="-2"/>
          <w:sz w:val="24"/>
          <w:szCs w:val="24"/>
          <w:lang w:eastAsia="en-GB"/>
        </w:rPr>
        <w:t xml:space="preserve">eone to accompany </w:t>
      </w:r>
      <w:r w:rsidRPr="00C54FDD">
        <w:rPr>
          <w:rFonts w:ascii="Arial" w:hAnsi="Arial" w:cs="Arial"/>
          <w:sz w:val="24"/>
          <w:szCs w:val="24"/>
          <w:lang w:eastAsia="en-GB"/>
        </w:rPr>
        <w:t>you</w:t>
      </w:r>
      <w:r w:rsidRPr="00C54FDD">
        <w:rPr>
          <w:rFonts w:ascii="Arial" w:hAnsi="Arial" w:cs="Arial"/>
          <w:spacing w:val="6"/>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ea</w:t>
      </w:r>
      <w:r w:rsidRPr="00C54FDD">
        <w:rPr>
          <w:rFonts w:ascii="Arial" w:hAnsi="Arial" w:cs="Arial"/>
          <w:spacing w:val="-1"/>
          <w:sz w:val="24"/>
          <w:szCs w:val="24"/>
          <w:lang w:eastAsia="en-GB"/>
        </w:rPr>
        <w:t>ring.</w:t>
      </w:r>
      <w:r w:rsidRPr="00C54FDD">
        <w:rPr>
          <w:rFonts w:ascii="Arial" w:hAnsi="Arial" w:cs="Arial"/>
          <w:spacing w:val="6"/>
          <w:sz w:val="24"/>
          <w:szCs w:val="24"/>
          <w:lang w:eastAsia="en-GB"/>
        </w:rPr>
        <w:t xml:space="preserve">  </w:t>
      </w:r>
      <w:r w:rsidRPr="00C54FDD">
        <w:rPr>
          <w:rFonts w:ascii="Arial" w:hAnsi="Arial" w:cs="Arial"/>
          <w:spacing w:val="-10"/>
          <w:sz w:val="24"/>
          <w:szCs w:val="24"/>
          <w:lang w:eastAsia="en-GB"/>
        </w:rPr>
        <w:t>Y</w:t>
      </w:r>
      <w:r w:rsidRPr="00C54FDD">
        <w:rPr>
          <w:rFonts w:ascii="Arial" w:hAnsi="Arial" w:cs="Arial"/>
          <w:spacing w:val="-9"/>
          <w:sz w:val="24"/>
          <w:szCs w:val="24"/>
          <w:lang w:eastAsia="en-GB"/>
        </w:rPr>
        <w:t>ou</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will</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v</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two</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w</w:t>
      </w:r>
      <w:r w:rsidRPr="00C54FDD">
        <w:rPr>
          <w:rFonts w:ascii="Arial" w:hAnsi="Arial" w:cs="Arial"/>
          <w:spacing w:val="-2"/>
          <w:sz w:val="24"/>
          <w:szCs w:val="24"/>
          <w:lang w:eastAsia="en-GB"/>
        </w:rPr>
        <w:t>ee</w:t>
      </w:r>
      <w:r w:rsidRPr="00C54FDD">
        <w:rPr>
          <w:rFonts w:ascii="Arial" w:hAnsi="Arial" w:cs="Arial"/>
          <w:spacing w:val="-1"/>
          <w:sz w:val="24"/>
          <w:szCs w:val="24"/>
          <w:lang w:eastAsia="en-GB"/>
        </w:rPr>
        <w:t>ks</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from</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notific</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5"/>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 date of the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Pa</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pacing w:val="-1"/>
          <w:sz w:val="24"/>
          <w:szCs w:val="24"/>
          <w:lang w:eastAsia="en-GB"/>
        </w:rPr>
        <w:t>l</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ea</w:t>
      </w:r>
      <w:r w:rsidRPr="00C54FDD">
        <w:rPr>
          <w:rFonts w:ascii="Arial" w:hAnsi="Arial" w:cs="Arial"/>
          <w:spacing w:val="-1"/>
          <w:sz w:val="24"/>
          <w:szCs w:val="24"/>
          <w:lang w:eastAsia="en-GB"/>
        </w:rPr>
        <w:t>ring</w:t>
      </w:r>
      <w:r w:rsidRPr="00C54FDD">
        <w:rPr>
          <w:rFonts w:ascii="Arial" w:hAnsi="Arial" w:cs="Arial"/>
          <w:spacing w:val="5"/>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57"/>
          <w:w w:val="103"/>
          <w:sz w:val="24"/>
          <w:szCs w:val="24"/>
          <w:lang w:eastAsia="en-GB"/>
        </w:rPr>
        <w:t xml:space="preserve"> </w:t>
      </w:r>
      <w:r w:rsidRPr="00C54FDD">
        <w:rPr>
          <w:rFonts w:ascii="Arial" w:hAnsi="Arial" w:cs="Arial"/>
          <w:spacing w:val="-1"/>
          <w:sz w:val="24"/>
          <w:szCs w:val="24"/>
          <w:lang w:eastAsia="en-GB"/>
        </w:rPr>
        <w:t>provid</w:t>
      </w:r>
      <w:r w:rsidRPr="00C54FDD">
        <w:rPr>
          <w:rFonts w:ascii="Arial" w:hAnsi="Arial" w:cs="Arial"/>
          <w:spacing w:val="-2"/>
          <w:sz w:val="24"/>
          <w:szCs w:val="24"/>
          <w:lang w:eastAsia="en-GB"/>
        </w:rPr>
        <w:t>e</w:t>
      </w:r>
      <w:r w:rsidRPr="00C54FDD">
        <w:rPr>
          <w:rFonts w:ascii="Arial" w:hAnsi="Arial" w:cs="Arial"/>
          <w:spacing w:val="6"/>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ny</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ddition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7"/>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vid</w:t>
      </w:r>
      <w:r w:rsidRPr="00C54FDD">
        <w:rPr>
          <w:rFonts w:ascii="Arial" w:hAnsi="Arial" w:cs="Arial"/>
          <w:spacing w:val="-2"/>
          <w:sz w:val="24"/>
          <w:szCs w:val="24"/>
          <w:lang w:eastAsia="en-GB"/>
        </w:rPr>
        <w:t>e</w:t>
      </w:r>
      <w:r w:rsidRPr="00C54FDD">
        <w:rPr>
          <w:rFonts w:ascii="Arial" w:hAnsi="Arial" w:cs="Arial"/>
          <w:spacing w:val="-1"/>
          <w:sz w:val="24"/>
          <w:szCs w:val="24"/>
          <w:lang w:eastAsia="en-GB"/>
        </w:rPr>
        <w:t>nc</w:t>
      </w:r>
      <w:r w:rsidRPr="00C54FDD">
        <w:rPr>
          <w:rFonts w:ascii="Arial" w:hAnsi="Arial" w:cs="Arial"/>
          <w:spacing w:val="-2"/>
          <w:sz w:val="24"/>
          <w:szCs w:val="24"/>
          <w:lang w:eastAsia="en-GB"/>
        </w:rPr>
        <w:t>e</w:t>
      </w:r>
      <w:r w:rsidRPr="00C54FDD">
        <w:rPr>
          <w:rFonts w:ascii="Arial" w:hAnsi="Arial" w:cs="Arial"/>
          <w:spacing w:val="7"/>
          <w:sz w:val="24"/>
          <w:szCs w:val="24"/>
          <w:lang w:eastAsia="en-GB"/>
        </w:rPr>
        <w:t xml:space="preserve"> </w:t>
      </w:r>
      <w:r w:rsidRPr="00C54FDD">
        <w:rPr>
          <w:rFonts w:ascii="Arial" w:hAnsi="Arial" w:cs="Arial"/>
          <w:sz w:val="24"/>
          <w:szCs w:val="24"/>
          <w:lang w:eastAsia="en-GB"/>
        </w:rPr>
        <w:t>or</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inform</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2"/>
          <w:sz w:val="24"/>
          <w:szCs w:val="24"/>
          <w:lang w:eastAsia="en-GB"/>
        </w:rPr>
        <w:t xml:space="preserve"> to support your review and this will</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 xml:space="preserve">be confirmed in your invitation letter. </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ddition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inform</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9"/>
          <w:sz w:val="24"/>
          <w:szCs w:val="24"/>
          <w:lang w:eastAsia="en-GB"/>
        </w:rPr>
        <w:t xml:space="preserve"> </w:t>
      </w:r>
      <w:r w:rsidRPr="00C54FDD">
        <w:rPr>
          <w:rFonts w:ascii="Arial" w:hAnsi="Arial" w:cs="Arial"/>
          <w:sz w:val="24"/>
          <w:szCs w:val="24"/>
          <w:lang w:eastAsia="en-GB"/>
        </w:rPr>
        <w:t>or</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vid</w:t>
      </w:r>
      <w:r w:rsidRPr="00C54FDD">
        <w:rPr>
          <w:rFonts w:ascii="Arial" w:hAnsi="Arial" w:cs="Arial"/>
          <w:spacing w:val="-2"/>
          <w:sz w:val="24"/>
          <w:szCs w:val="24"/>
          <w:lang w:eastAsia="en-GB"/>
        </w:rPr>
        <w:t>e</w:t>
      </w:r>
      <w:r w:rsidRPr="00C54FDD">
        <w:rPr>
          <w:rFonts w:ascii="Arial" w:hAnsi="Arial" w:cs="Arial"/>
          <w:spacing w:val="-1"/>
          <w:sz w:val="24"/>
          <w:szCs w:val="24"/>
          <w:lang w:eastAsia="en-GB"/>
        </w:rPr>
        <w:t>nc</w:t>
      </w:r>
      <w:r w:rsidRPr="00C54FDD">
        <w:rPr>
          <w:rFonts w:ascii="Arial" w:hAnsi="Arial" w:cs="Arial"/>
          <w:spacing w:val="-2"/>
          <w:sz w:val="24"/>
          <w:szCs w:val="24"/>
          <w:lang w:eastAsia="en-GB"/>
        </w:rPr>
        <w:t xml:space="preserve">e will </w:t>
      </w:r>
      <w:r w:rsidRPr="00C54FDD">
        <w:rPr>
          <w:rFonts w:ascii="Arial" w:hAnsi="Arial" w:cs="Arial"/>
          <w:b/>
          <w:spacing w:val="-2"/>
          <w:sz w:val="24"/>
          <w:szCs w:val="24"/>
          <w:lang w:eastAsia="en-GB"/>
        </w:rPr>
        <w:t>not</w:t>
      </w:r>
      <w:r w:rsidRPr="00C54FDD">
        <w:rPr>
          <w:rFonts w:ascii="Arial" w:hAnsi="Arial" w:cs="Arial"/>
          <w:spacing w:val="-2"/>
          <w:sz w:val="24"/>
          <w:szCs w:val="24"/>
          <w:lang w:eastAsia="en-GB"/>
        </w:rPr>
        <w:t xml:space="preserve"> be accepted</w:t>
      </w:r>
      <w:r w:rsidRPr="00C54FDD">
        <w:rPr>
          <w:rFonts w:ascii="Arial" w:hAnsi="Arial" w:cs="Arial"/>
          <w:spacing w:val="9"/>
          <w:sz w:val="24"/>
          <w:szCs w:val="24"/>
          <w:lang w:eastAsia="en-GB"/>
        </w:rPr>
        <w:t xml:space="preserve"> at or </w:t>
      </w:r>
      <w:r w:rsidRPr="00C54FDD">
        <w:rPr>
          <w:rFonts w:ascii="Arial" w:hAnsi="Arial" w:cs="Arial"/>
          <w:spacing w:val="-2"/>
          <w:sz w:val="24"/>
          <w:szCs w:val="24"/>
          <w:lang w:eastAsia="en-GB"/>
        </w:rPr>
        <w:t>a</w:t>
      </w:r>
      <w:r w:rsidRPr="00C54FDD">
        <w:rPr>
          <w:rFonts w:ascii="Arial" w:hAnsi="Arial" w:cs="Arial"/>
          <w:spacing w:val="-1"/>
          <w:sz w:val="24"/>
          <w:szCs w:val="24"/>
          <w:lang w:eastAsia="en-GB"/>
        </w:rPr>
        <w:t>ft</w:t>
      </w:r>
      <w:r w:rsidRPr="00C54FDD">
        <w:rPr>
          <w:rFonts w:ascii="Arial" w:hAnsi="Arial" w:cs="Arial"/>
          <w:spacing w:val="-2"/>
          <w:sz w:val="24"/>
          <w:szCs w:val="24"/>
          <w:lang w:eastAsia="en-GB"/>
        </w:rPr>
        <w:t>e</w:t>
      </w:r>
      <w:r w:rsidRPr="00C54FDD">
        <w:rPr>
          <w:rFonts w:ascii="Arial" w:hAnsi="Arial" w:cs="Arial"/>
          <w:spacing w:val="-1"/>
          <w:sz w:val="24"/>
          <w:szCs w:val="24"/>
          <w:lang w:eastAsia="en-GB"/>
        </w:rPr>
        <w:t>r</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Pr>
          <w:rFonts w:ascii="Arial" w:hAnsi="Arial" w:cs="Arial"/>
          <w:spacing w:val="51"/>
          <w:w w:val="96"/>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ea</w:t>
      </w:r>
      <w:r w:rsidRPr="00C54FDD">
        <w:rPr>
          <w:rFonts w:ascii="Arial" w:hAnsi="Arial" w:cs="Arial"/>
          <w:spacing w:val="-1"/>
          <w:sz w:val="24"/>
          <w:szCs w:val="24"/>
          <w:lang w:eastAsia="en-GB"/>
        </w:rPr>
        <w:t>ring.</w:t>
      </w:r>
    </w:p>
    <w:p w14:paraId="39C13759" w14:textId="77777777" w:rsidR="00EC0A5E" w:rsidRPr="00C54FDD" w:rsidRDefault="00EC0A5E" w:rsidP="00EC0A5E">
      <w:pPr>
        <w:ind w:right="-42"/>
        <w:rPr>
          <w:rFonts w:ascii="Arial" w:hAnsi="Arial" w:cs="Arial"/>
          <w:sz w:val="24"/>
          <w:szCs w:val="24"/>
          <w:lang w:eastAsia="en-GB"/>
        </w:rPr>
      </w:pPr>
    </w:p>
    <w:p w14:paraId="44751717" w14:textId="77777777" w:rsidR="00EC0A5E" w:rsidRPr="00D43FD7" w:rsidRDefault="00EC0A5E" w:rsidP="00AF2E14">
      <w:pPr>
        <w:pStyle w:val="ListParagraph"/>
        <w:numPr>
          <w:ilvl w:val="0"/>
          <w:numId w:val="436"/>
        </w:numPr>
        <w:tabs>
          <w:tab w:val="left" w:pos="8647"/>
        </w:tabs>
        <w:spacing w:line="240" w:lineRule="auto"/>
        <w:ind w:right="383"/>
        <w:rPr>
          <w:rFonts w:ascii="Arial" w:hAnsi="Arial" w:cs="Arial"/>
          <w:b/>
          <w:szCs w:val="24"/>
        </w:rPr>
      </w:pPr>
      <w:r w:rsidRPr="00C54FDD">
        <w:rPr>
          <w:rFonts w:ascii="Arial" w:hAnsi="Arial" w:cs="Arial"/>
          <w:b/>
          <w:spacing w:val="-2"/>
          <w:szCs w:val="24"/>
        </w:rPr>
        <w:t>How the DAERA ‘Review Panel’ Operates</w:t>
      </w:r>
    </w:p>
    <w:p w14:paraId="5B03AB50" w14:textId="77777777" w:rsidR="00EC0A5E" w:rsidRPr="00C54FDD" w:rsidRDefault="00EC0A5E" w:rsidP="00EC0A5E">
      <w:pPr>
        <w:pStyle w:val="ListParagraph"/>
        <w:tabs>
          <w:tab w:val="left" w:pos="8647"/>
        </w:tabs>
        <w:spacing w:line="240" w:lineRule="auto"/>
        <w:ind w:left="360" w:right="383"/>
        <w:rPr>
          <w:rFonts w:ascii="Arial" w:hAnsi="Arial" w:cs="Arial"/>
          <w:b/>
          <w:szCs w:val="24"/>
        </w:rPr>
      </w:pPr>
    </w:p>
    <w:p w14:paraId="36D013B9" w14:textId="77777777" w:rsidR="00EC0A5E" w:rsidRDefault="00EC0A5E" w:rsidP="00EC0A5E">
      <w:pPr>
        <w:pStyle w:val="ListParagraph"/>
        <w:spacing w:line="240" w:lineRule="auto"/>
        <w:ind w:left="0" w:right="-42"/>
        <w:rPr>
          <w:rFonts w:ascii="Arial" w:hAnsi="Arial" w:cs="Arial"/>
          <w:spacing w:val="1"/>
          <w:szCs w:val="24"/>
        </w:rPr>
      </w:pPr>
      <w:r w:rsidRPr="00C54FDD">
        <w:rPr>
          <w:rFonts w:ascii="Arial" w:hAnsi="Arial" w:cs="Arial"/>
          <w:spacing w:val="-2"/>
          <w:szCs w:val="24"/>
        </w:rPr>
        <w:t>T</w:t>
      </w:r>
      <w:r w:rsidRPr="00C54FDD">
        <w:rPr>
          <w:rFonts w:ascii="Arial" w:hAnsi="Arial" w:cs="Arial"/>
          <w:spacing w:val="-1"/>
          <w:szCs w:val="24"/>
        </w:rPr>
        <w:t>h</w:t>
      </w:r>
      <w:r w:rsidRPr="00C54FDD">
        <w:rPr>
          <w:rFonts w:ascii="Arial" w:hAnsi="Arial" w:cs="Arial"/>
          <w:spacing w:val="-2"/>
          <w:szCs w:val="24"/>
        </w:rPr>
        <w:t>e</w:t>
      </w:r>
      <w:r w:rsidRPr="00C54FDD">
        <w:rPr>
          <w:rFonts w:ascii="Arial" w:hAnsi="Arial" w:cs="Arial"/>
          <w:spacing w:val="1"/>
          <w:szCs w:val="24"/>
        </w:rPr>
        <w:t xml:space="preserve"> </w:t>
      </w:r>
      <w:r w:rsidRPr="00C54FDD">
        <w:rPr>
          <w:rFonts w:ascii="Arial" w:hAnsi="Arial" w:cs="Arial"/>
          <w:spacing w:val="-2"/>
          <w:szCs w:val="24"/>
        </w:rPr>
        <w:t>Review</w:t>
      </w:r>
      <w:r w:rsidRPr="00C54FDD">
        <w:rPr>
          <w:rFonts w:ascii="Arial" w:hAnsi="Arial" w:cs="Arial"/>
          <w:spacing w:val="2"/>
          <w:szCs w:val="24"/>
        </w:rPr>
        <w:t xml:space="preserve"> </w:t>
      </w:r>
      <w:r w:rsidRPr="00C54FDD">
        <w:rPr>
          <w:rFonts w:ascii="Arial" w:hAnsi="Arial" w:cs="Arial"/>
          <w:spacing w:val="-2"/>
          <w:szCs w:val="24"/>
        </w:rPr>
        <w:t>Pa</w:t>
      </w:r>
      <w:r w:rsidRPr="00C54FDD">
        <w:rPr>
          <w:rFonts w:ascii="Arial" w:hAnsi="Arial" w:cs="Arial"/>
          <w:spacing w:val="-1"/>
          <w:szCs w:val="24"/>
        </w:rPr>
        <w:t>n</w:t>
      </w:r>
      <w:r w:rsidRPr="00C54FDD">
        <w:rPr>
          <w:rFonts w:ascii="Arial" w:hAnsi="Arial" w:cs="Arial"/>
          <w:spacing w:val="-2"/>
          <w:szCs w:val="24"/>
        </w:rPr>
        <w:t>e</w:t>
      </w:r>
      <w:r w:rsidRPr="00C54FDD">
        <w:rPr>
          <w:rFonts w:ascii="Arial" w:hAnsi="Arial" w:cs="Arial"/>
          <w:spacing w:val="-1"/>
          <w:szCs w:val="24"/>
        </w:rPr>
        <w:t>l</w:t>
      </w:r>
      <w:r w:rsidRPr="00C54FDD">
        <w:rPr>
          <w:rFonts w:ascii="Arial" w:hAnsi="Arial" w:cs="Arial"/>
          <w:spacing w:val="1"/>
          <w:szCs w:val="24"/>
        </w:rPr>
        <w:t xml:space="preserve"> </w:t>
      </w:r>
      <w:r w:rsidRPr="00C54FDD">
        <w:rPr>
          <w:rFonts w:ascii="Arial" w:hAnsi="Arial" w:cs="Arial"/>
          <w:szCs w:val="24"/>
        </w:rPr>
        <w:t>is</w:t>
      </w:r>
      <w:r w:rsidRPr="00C54FDD">
        <w:rPr>
          <w:rFonts w:ascii="Arial" w:hAnsi="Arial" w:cs="Arial"/>
          <w:spacing w:val="2"/>
          <w:szCs w:val="24"/>
        </w:rPr>
        <w:t xml:space="preserve"> </w:t>
      </w:r>
      <w:r w:rsidRPr="00C54FDD">
        <w:rPr>
          <w:rFonts w:ascii="Arial" w:hAnsi="Arial" w:cs="Arial"/>
          <w:spacing w:val="-1"/>
          <w:szCs w:val="24"/>
        </w:rPr>
        <w:t>m</w:t>
      </w:r>
      <w:r w:rsidRPr="00C54FDD">
        <w:rPr>
          <w:rFonts w:ascii="Arial" w:hAnsi="Arial" w:cs="Arial"/>
          <w:spacing w:val="-2"/>
          <w:szCs w:val="24"/>
        </w:rPr>
        <w:t>a</w:t>
      </w:r>
      <w:r w:rsidRPr="00C54FDD">
        <w:rPr>
          <w:rFonts w:ascii="Arial" w:hAnsi="Arial" w:cs="Arial"/>
          <w:spacing w:val="-1"/>
          <w:szCs w:val="24"/>
        </w:rPr>
        <w:t>d</w:t>
      </w:r>
      <w:r w:rsidRPr="00C54FDD">
        <w:rPr>
          <w:rFonts w:ascii="Arial" w:hAnsi="Arial" w:cs="Arial"/>
          <w:spacing w:val="-2"/>
          <w:szCs w:val="24"/>
        </w:rPr>
        <w:t>e</w:t>
      </w:r>
      <w:r w:rsidRPr="00C54FDD">
        <w:rPr>
          <w:rFonts w:ascii="Arial" w:hAnsi="Arial" w:cs="Arial"/>
          <w:spacing w:val="1"/>
          <w:szCs w:val="24"/>
        </w:rPr>
        <w:t xml:space="preserve"> </w:t>
      </w:r>
      <w:r w:rsidRPr="00C54FDD">
        <w:rPr>
          <w:rFonts w:ascii="Arial" w:hAnsi="Arial" w:cs="Arial"/>
          <w:spacing w:val="-1"/>
          <w:szCs w:val="24"/>
        </w:rPr>
        <w:t>up</w:t>
      </w:r>
      <w:r w:rsidRPr="00C54FDD">
        <w:rPr>
          <w:rFonts w:ascii="Arial" w:hAnsi="Arial" w:cs="Arial"/>
          <w:spacing w:val="2"/>
          <w:szCs w:val="24"/>
        </w:rPr>
        <w:t xml:space="preserve"> </w:t>
      </w:r>
      <w:r w:rsidRPr="00C54FDD">
        <w:rPr>
          <w:rFonts w:ascii="Arial" w:hAnsi="Arial" w:cs="Arial"/>
          <w:szCs w:val="24"/>
        </w:rPr>
        <w:t>of</w:t>
      </w:r>
      <w:r w:rsidRPr="00C54FDD">
        <w:rPr>
          <w:rFonts w:ascii="Arial" w:hAnsi="Arial" w:cs="Arial"/>
          <w:spacing w:val="1"/>
          <w:szCs w:val="24"/>
        </w:rPr>
        <w:t xml:space="preserve"> </w:t>
      </w:r>
      <w:r w:rsidRPr="00C54FDD">
        <w:rPr>
          <w:rFonts w:ascii="Arial" w:hAnsi="Arial" w:cs="Arial"/>
          <w:spacing w:val="-1"/>
          <w:szCs w:val="24"/>
        </w:rPr>
        <w:t>two</w:t>
      </w:r>
      <w:r w:rsidRPr="00C54FDD">
        <w:rPr>
          <w:rFonts w:ascii="Arial" w:hAnsi="Arial" w:cs="Arial"/>
          <w:spacing w:val="2"/>
          <w:szCs w:val="24"/>
        </w:rPr>
        <w:t xml:space="preserve"> senior Departmental officials</w:t>
      </w:r>
      <w:r w:rsidRPr="00C54FDD">
        <w:rPr>
          <w:rFonts w:ascii="Arial" w:hAnsi="Arial" w:cs="Arial"/>
          <w:spacing w:val="-1"/>
          <w:szCs w:val="24"/>
        </w:rPr>
        <w:t>.</w:t>
      </w:r>
      <w:r w:rsidRPr="00C54FDD">
        <w:rPr>
          <w:rFonts w:ascii="Arial" w:hAnsi="Arial" w:cs="Arial"/>
          <w:spacing w:val="1"/>
          <w:szCs w:val="24"/>
        </w:rPr>
        <w:t xml:space="preserve">  </w:t>
      </w:r>
    </w:p>
    <w:p w14:paraId="67917D1E" w14:textId="77777777" w:rsidR="00EC0A5E" w:rsidRPr="00C54FDD" w:rsidRDefault="00EC0A5E" w:rsidP="00EC0A5E">
      <w:pPr>
        <w:pStyle w:val="ListParagraph"/>
        <w:spacing w:line="240" w:lineRule="auto"/>
        <w:ind w:left="0" w:right="-42"/>
        <w:rPr>
          <w:rFonts w:ascii="Arial" w:hAnsi="Arial" w:cs="Arial"/>
          <w:szCs w:val="24"/>
        </w:rPr>
      </w:pPr>
    </w:p>
    <w:p w14:paraId="5379CABA" w14:textId="77777777" w:rsidR="00EC0A5E" w:rsidRPr="00C54FDD" w:rsidRDefault="00EC0A5E" w:rsidP="00EC0A5E">
      <w:pPr>
        <w:ind w:right="-42"/>
        <w:rPr>
          <w:rFonts w:ascii="Arial" w:hAnsi="Arial" w:cs="Arial"/>
          <w:spacing w:val="-1"/>
          <w:sz w:val="24"/>
          <w:szCs w:val="24"/>
          <w:lang w:eastAsia="en-GB"/>
        </w:rPr>
      </w:pP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4"/>
          <w:sz w:val="24"/>
          <w:szCs w:val="24"/>
          <w:lang w:eastAsia="en-GB"/>
        </w:rPr>
        <w:t>Pa</w:t>
      </w:r>
      <w:r w:rsidRPr="00C54FDD">
        <w:rPr>
          <w:rFonts w:ascii="Arial" w:hAnsi="Arial" w:cs="Arial"/>
          <w:spacing w:val="-3"/>
          <w:sz w:val="24"/>
          <w:szCs w:val="24"/>
          <w:lang w:eastAsia="en-GB"/>
        </w:rPr>
        <w:t>n</w:t>
      </w:r>
      <w:r w:rsidRPr="00C54FDD">
        <w:rPr>
          <w:rFonts w:ascii="Arial" w:hAnsi="Arial" w:cs="Arial"/>
          <w:spacing w:val="-4"/>
          <w:sz w:val="24"/>
          <w:szCs w:val="24"/>
          <w:lang w:eastAsia="en-GB"/>
        </w:rPr>
        <w:t>e</w:t>
      </w:r>
      <w:r w:rsidRPr="00C54FDD">
        <w:rPr>
          <w:rFonts w:ascii="Arial" w:hAnsi="Arial" w:cs="Arial"/>
          <w:spacing w:val="-3"/>
          <w:sz w:val="24"/>
          <w:szCs w:val="24"/>
          <w:lang w:eastAsia="en-GB"/>
        </w:rPr>
        <w:t>l’s</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rol</w:t>
      </w:r>
      <w:r w:rsidRPr="00C54FDD">
        <w:rPr>
          <w:rFonts w:ascii="Arial" w:hAnsi="Arial" w:cs="Arial"/>
          <w:spacing w:val="-3"/>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5"/>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consid</w:t>
      </w:r>
      <w:r w:rsidRPr="00C54FDD">
        <w:rPr>
          <w:rFonts w:ascii="Arial" w:hAnsi="Arial" w:cs="Arial"/>
          <w:spacing w:val="-2"/>
          <w:sz w:val="24"/>
          <w:szCs w:val="24"/>
          <w:lang w:eastAsia="en-GB"/>
        </w:rPr>
        <w:t>e</w:t>
      </w:r>
      <w:r w:rsidRPr="00C54FDD">
        <w:rPr>
          <w:rFonts w:ascii="Arial" w:hAnsi="Arial" w:cs="Arial"/>
          <w:spacing w:val="-1"/>
          <w:sz w:val="24"/>
          <w:szCs w:val="24"/>
          <w:lang w:eastAsia="en-GB"/>
        </w:rPr>
        <w:t>r</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pr</w:t>
      </w:r>
      <w:r w:rsidRPr="00C54FDD">
        <w:rPr>
          <w:rFonts w:ascii="Arial" w:hAnsi="Arial" w:cs="Arial"/>
          <w:spacing w:val="-3"/>
          <w:sz w:val="24"/>
          <w:szCs w:val="24"/>
          <w:lang w:eastAsia="en-GB"/>
        </w:rPr>
        <w:t>e</w:t>
      </w:r>
      <w:r w:rsidRPr="00C54FDD">
        <w:rPr>
          <w:rFonts w:ascii="Arial" w:hAnsi="Arial" w:cs="Arial"/>
          <w:spacing w:val="-2"/>
          <w:sz w:val="24"/>
          <w:szCs w:val="24"/>
          <w:lang w:eastAsia="en-GB"/>
        </w:rPr>
        <w:t>s</w:t>
      </w:r>
      <w:r w:rsidRPr="00C54FDD">
        <w:rPr>
          <w:rFonts w:ascii="Arial" w:hAnsi="Arial" w:cs="Arial"/>
          <w:spacing w:val="-3"/>
          <w:sz w:val="24"/>
          <w:szCs w:val="24"/>
          <w:lang w:eastAsia="en-GB"/>
        </w:rPr>
        <w:t>e</w:t>
      </w:r>
      <w:r w:rsidRPr="00C54FDD">
        <w:rPr>
          <w:rFonts w:ascii="Arial" w:hAnsi="Arial" w:cs="Arial"/>
          <w:spacing w:val="-2"/>
          <w:sz w:val="24"/>
          <w:szCs w:val="24"/>
          <w:lang w:eastAsia="en-GB"/>
        </w:rPr>
        <w:t>nt</w:t>
      </w:r>
      <w:r w:rsidRPr="00C54FDD">
        <w:rPr>
          <w:rFonts w:ascii="Arial" w:hAnsi="Arial" w:cs="Arial"/>
          <w:spacing w:val="-3"/>
          <w:sz w:val="24"/>
          <w:szCs w:val="24"/>
          <w:lang w:eastAsia="en-GB"/>
        </w:rPr>
        <w:t>a</w:t>
      </w:r>
      <w:r w:rsidRPr="00C54FDD">
        <w:rPr>
          <w:rFonts w:ascii="Arial" w:hAnsi="Arial" w:cs="Arial"/>
          <w:spacing w:val="-2"/>
          <w:sz w:val="24"/>
          <w:szCs w:val="24"/>
          <w:lang w:eastAsia="en-GB"/>
        </w:rPr>
        <w:t>tions</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by</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you,</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however they</w:t>
      </w:r>
      <w:r w:rsidRPr="00C54FDD">
        <w:rPr>
          <w:rFonts w:ascii="Arial" w:hAnsi="Arial" w:cs="Arial"/>
          <w:spacing w:val="5"/>
          <w:sz w:val="24"/>
          <w:szCs w:val="24"/>
          <w:lang w:eastAsia="en-GB"/>
        </w:rPr>
        <w:t xml:space="preserve"> </w:t>
      </w:r>
      <w:r w:rsidRPr="00C54FDD">
        <w:rPr>
          <w:rFonts w:ascii="Arial" w:hAnsi="Arial" w:cs="Arial"/>
          <w:spacing w:val="-3"/>
          <w:sz w:val="24"/>
          <w:szCs w:val="24"/>
          <w:lang w:eastAsia="en-GB"/>
        </w:rPr>
        <w:t>a</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bound</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by</w:t>
      </w:r>
      <w:r w:rsidRPr="00C54FDD">
        <w:rPr>
          <w:rFonts w:ascii="Arial" w:hAnsi="Arial" w:cs="Arial"/>
          <w:spacing w:val="67"/>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U</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N</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1"/>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gul</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tions and Scheme Rules.</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Pa</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pacing w:val="-1"/>
          <w:sz w:val="24"/>
          <w:szCs w:val="24"/>
          <w:lang w:eastAsia="en-GB"/>
        </w:rPr>
        <w:t>l</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no</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discr</w:t>
      </w:r>
      <w:r w:rsidRPr="00C54FDD">
        <w:rPr>
          <w:rFonts w:ascii="Arial" w:hAnsi="Arial" w:cs="Arial"/>
          <w:spacing w:val="-2"/>
          <w:sz w:val="24"/>
          <w:szCs w:val="24"/>
          <w:lang w:eastAsia="en-GB"/>
        </w:rPr>
        <w:t>e</w:t>
      </w:r>
      <w:r w:rsidRPr="00C54FDD">
        <w:rPr>
          <w:rFonts w:ascii="Arial" w:hAnsi="Arial" w:cs="Arial"/>
          <w:spacing w:val="-1"/>
          <w:sz w:val="24"/>
          <w:szCs w:val="24"/>
          <w:lang w:eastAsia="en-GB"/>
        </w:rPr>
        <w:t>tion</w:t>
      </w:r>
      <w:r w:rsidRPr="00C54FDD">
        <w:rPr>
          <w:rFonts w:ascii="Arial" w:hAnsi="Arial" w:cs="Arial"/>
          <w:spacing w:val="1"/>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op</w:t>
      </w:r>
      <w:r w:rsidRPr="00C54FDD">
        <w:rPr>
          <w:rFonts w:ascii="Arial" w:hAnsi="Arial" w:cs="Arial"/>
          <w:spacing w:val="-2"/>
          <w:sz w:val="24"/>
          <w:szCs w:val="24"/>
          <w:lang w:eastAsia="en-GB"/>
        </w:rPr>
        <w:t>e</w:t>
      </w:r>
      <w:r w:rsidRPr="00C54FDD">
        <w:rPr>
          <w:rFonts w:ascii="Arial" w:hAnsi="Arial" w:cs="Arial"/>
          <w:spacing w:val="-1"/>
          <w:sz w:val="24"/>
          <w:szCs w:val="24"/>
          <w:lang w:eastAsia="en-GB"/>
        </w:rPr>
        <w:t>r</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outsid</w:t>
      </w:r>
      <w:r w:rsidRPr="00C54FDD">
        <w:rPr>
          <w:rFonts w:ascii="Arial" w:hAnsi="Arial" w:cs="Arial"/>
          <w:spacing w:val="-2"/>
          <w:sz w:val="24"/>
          <w:szCs w:val="24"/>
          <w:lang w:eastAsia="en-GB"/>
        </w:rPr>
        <w:t>e</w:t>
      </w:r>
      <w:r w:rsidRPr="00C54FDD">
        <w:rPr>
          <w:rFonts w:ascii="Arial" w:hAnsi="Arial" w:cs="Arial"/>
          <w:spacing w:val="65"/>
          <w:w w:val="96"/>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rul</w:t>
      </w:r>
      <w:r w:rsidRPr="00C54FDD">
        <w:rPr>
          <w:rFonts w:ascii="Arial" w:hAnsi="Arial" w:cs="Arial"/>
          <w:spacing w:val="-2"/>
          <w:sz w:val="24"/>
          <w:szCs w:val="24"/>
          <w:lang w:eastAsia="en-GB"/>
        </w:rPr>
        <w:t>e</w:t>
      </w:r>
      <w:r w:rsidRPr="00C54FDD">
        <w:rPr>
          <w:rFonts w:ascii="Arial" w:hAnsi="Arial" w:cs="Arial"/>
          <w:spacing w:val="-1"/>
          <w:sz w:val="24"/>
          <w:szCs w:val="24"/>
          <w:lang w:eastAsia="en-GB"/>
        </w:rPr>
        <w:t>s</w:t>
      </w:r>
      <w:r w:rsidRPr="00C54FDD">
        <w:rPr>
          <w:rFonts w:ascii="Arial" w:hAnsi="Arial" w:cs="Arial"/>
          <w:spacing w:val="4"/>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 xml:space="preserve">programme.  </w:t>
      </w: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Pa</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pacing w:val="-1"/>
          <w:sz w:val="24"/>
          <w:szCs w:val="24"/>
          <w:lang w:eastAsia="en-GB"/>
        </w:rPr>
        <w:t>l</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c</w:t>
      </w:r>
      <w:r w:rsidRPr="00C54FDD">
        <w:rPr>
          <w:rFonts w:ascii="Arial" w:hAnsi="Arial" w:cs="Arial"/>
          <w:spacing w:val="-2"/>
          <w:sz w:val="24"/>
          <w:szCs w:val="24"/>
          <w:lang w:eastAsia="en-GB"/>
        </w:rPr>
        <w:t>a</w:t>
      </w:r>
      <w:r w:rsidRPr="00C54FDD">
        <w:rPr>
          <w:rFonts w:ascii="Arial" w:hAnsi="Arial" w:cs="Arial"/>
          <w:spacing w:val="-1"/>
          <w:sz w:val="24"/>
          <w:szCs w:val="24"/>
          <w:lang w:eastAsia="en-GB"/>
        </w:rPr>
        <w:t>nnot</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k</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r</w:t>
      </w:r>
      <w:r w:rsidRPr="00C54FDD">
        <w:rPr>
          <w:rFonts w:ascii="Arial" w:hAnsi="Arial" w:cs="Arial"/>
          <w:spacing w:val="-2"/>
          <w:sz w:val="24"/>
          <w:szCs w:val="24"/>
          <w:lang w:eastAsia="en-GB"/>
        </w:rPr>
        <w:t>e</w:t>
      </w:r>
      <w:r w:rsidRPr="00C54FDD">
        <w:rPr>
          <w:rFonts w:ascii="Arial" w:hAnsi="Arial" w:cs="Arial"/>
          <w:spacing w:val="-1"/>
          <w:sz w:val="24"/>
          <w:szCs w:val="24"/>
          <w:lang w:eastAsia="en-GB"/>
        </w:rPr>
        <w:t>comm</w:t>
      </w:r>
      <w:r w:rsidRPr="00C54FDD">
        <w:rPr>
          <w:rFonts w:ascii="Arial" w:hAnsi="Arial" w:cs="Arial"/>
          <w:spacing w:val="-2"/>
          <w:sz w:val="24"/>
          <w:szCs w:val="24"/>
          <w:lang w:eastAsia="en-GB"/>
        </w:rPr>
        <w:t>e</w:t>
      </w:r>
      <w:r w:rsidRPr="00C54FDD">
        <w:rPr>
          <w:rFonts w:ascii="Arial" w:hAnsi="Arial" w:cs="Arial"/>
          <w:spacing w:val="-1"/>
          <w:sz w:val="24"/>
          <w:szCs w:val="24"/>
          <w:lang w:eastAsia="en-GB"/>
        </w:rPr>
        <w:t>nd</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tions</w:t>
      </w:r>
      <w:r w:rsidRPr="00C54FDD">
        <w:rPr>
          <w:rFonts w:ascii="Arial" w:hAnsi="Arial" w:cs="Arial"/>
          <w:spacing w:val="4"/>
          <w:sz w:val="24"/>
          <w:szCs w:val="24"/>
          <w:lang w:eastAsia="en-GB"/>
        </w:rPr>
        <w:t xml:space="preserve"> </w:t>
      </w:r>
      <w:r w:rsidRPr="00C54FDD">
        <w:rPr>
          <w:rFonts w:ascii="Arial" w:hAnsi="Arial" w:cs="Arial"/>
          <w:sz w:val="24"/>
          <w:szCs w:val="24"/>
          <w:lang w:eastAsia="en-GB"/>
        </w:rPr>
        <w:t>on</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policy</w:t>
      </w:r>
      <w:r w:rsidRPr="00C54FDD">
        <w:rPr>
          <w:rFonts w:ascii="Arial" w:hAnsi="Arial" w:cs="Arial"/>
          <w:spacing w:val="5"/>
          <w:sz w:val="24"/>
          <w:szCs w:val="24"/>
          <w:lang w:eastAsia="en-GB"/>
        </w:rPr>
        <w:t xml:space="preserve"> </w:t>
      </w:r>
      <w:r w:rsidRPr="00C54FDD">
        <w:rPr>
          <w:rFonts w:ascii="Arial" w:hAnsi="Arial" w:cs="Arial"/>
          <w:sz w:val="24"/>
          <w:szCs w:val="24"/>
          <w:lang w:eastAsia="en-GB"/>
        </w:rPr>
        <w:t>or</w:t>
      </w:r>
      <w:r w:rsidRPr="00C54FDD">
        <w:rPr>
          <w:rFonts w:ascii="Arial" w:hAnsi="Arial" w:cs="Arial"/>
          <w:spacing w:val="41"/>
          <w:sz w:val="24"/>
          <w:szCs w:val="24"/>
          <w:lang w:eastAsia="en-GB"/>
        </w:rPr>
        <w:t xml:space="preserve"> </w:t>
      </w:r>
      <w:r w:rsidRPr="00C54FDD">
        <w:rPr>
          <w:rFonts w:ascii="Arial" w:hAnsi="Arial" w:cs="Arial"/>
          <w:spacing w:val="-1"/>
          <w:sz w:val="24"/>
          <w:szCs w:val="24"/>
          <w:lang w:eastAsia="en-GB"/>
        </w:rPr>
        <w:t>r</w:t>
      </w:r>
      <w:r w:rsidRPr="00C54FDD">
        <w:rPr>
          <w:rFonts w:ascii="Arial" w:hAnsi="Arial" w:cs="Arial"/>
          <w:spacing w:val="-2"/>
          <w:sz w:val="24"/>
          <w:szCs w:val="24"/>
          <w:lang w:eastAsia="en-GB"/>
        </w:rPr>
        <w:t>e</w:t>
      </w:r>
      <w:r w:rsidRPr="00C54FDD">
        <w:rPr>
          <w:rFonts w:ascii="Arial" w:hAnsi="Arial" w:cs="Arial"/>
          <w:spacing w:val="-1"/>
          <w:sz w:val="24"/>
          <w:szCs w:val="24"/>
          <w:lang w:eastAsia="en-GB"/>
        </w:rPr>
        <w:t>gul</w:t>
      </w:r>
      <w:r w:rsidRPr="00C54FDD">
        <w:rPr>
          <w:rFonts w:ascii="Arial" w:hAnsi="Arial" w:cs="Arial"/>
          <w:spacing w:val="-2"/>
          <w:sz w:val="24"/>
          <w:szCs w:val="24"/>
          <w:lang w:eastAsia="en-GB"/>
        </w:rPr>
        <w:t>a</w:t>
      </w:r>
      <w:r w:rsidRPr="00C54FDD">
        <w:rPr>
          <w:rFonts w:ascii="Arial" w:hAnsi="Arial" w:cs="Arial"/>
          <w:spacing w:val="-1"/>
          <w:sz w:val="24"/>
          <w:szCs w:val="24"/>
          <w:lang w:eastAsia="en-GB"/>
        </w:rPr>
        <w:t>tory</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int</w:t>
      </w:r>
      <w:r w:rsidRPr="00C54FDD">
        <w:rPr>
          <w:rFonts w:ascii="Arial" w:hAnsi="Arial" w:cs="Arial"/>
          <w:spacing w:val="-2"/>
          <w:sz w:val="24"/>
          <w:szCs w:val="24"/>
          <w:lang w:eastAsia="en-GB"/>
        </w:rPr>
        <w:t>e</w:t>
      </w:r>
      <w:r w:rsidRPr="00C54FDD">
        <w:rPr>
          <w:rFonts w:ascii="Arial" w:hAnsi="Arial" w:cs="Arial"/>
          <w:spacing w:val="-1"/>
          <w:sz w:val="24"/>
          <w:szCs w:val="24"/>
          <w:lang w:eastAsia="en-GB"/>
        </w:rPr>
        <w:t>rpr</w:t>
      </w:r>
      <w:r w:rsidRPr="00C54FDD">
        <w:rPr>
          <w:rFonts w:ascii="Arial" w:hAnsi="Arial" w:cs="Arial"/>
          <w:spacing w:val="-2"/>
          <w:sz w:val="24"/>
          <w:szCs w:val="24"/>
          <w:lang w:eastAsia="en-GB"/>
        </w:rPr>
        <w:t>e</w:t>
      </w:r>
      <w:r w:rsidRPr="00C54FDD">
        <w:rPr>
          <w:rFonts w:ascii="Arial" w:hAnsi="Arial" w:cs="Arial"/>
          <w:spacing w:val="-1"/>
          <w:sz w:val="24"/>
          <w:szCs w:val="24"/>
          <w:lang w:eastAsia="en-GB"/>
        </w:rPr>
        <w:t>t</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Pa</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pacing w:val="-1"/>
          <w:sz w:val="24"/>
          <w:szCs w:val="24"/>
          <w:lang w:eastAsia="en-GB"/>
        </w:rPr>
        <w:t>l</w:t>
      </w:r>
      <w:r w:rsidRPr="00C54FDD">
        <w:rPr>
          <w:rFonts w:ascii="Arial" w:hAnsi="Arial" w:cs="Arial"/>
          <w:spacing w:val="4"/>
          <w:sz w:val="24"/>
          <w:szCs w:val="24"/>
          <w:lang w:eastAsia="en-GB"/>
        </w:rPr>
        <w:t xml:space="preserve"> </w:t>
      </w:r>
      <w:r w:rsidRPr="00C54FDD">
        <w:rPr>
          <w:rFonts w:ascii="Arial" w:hAnsi="Arial" w:cs="Arial"/>
          <w:spacing w:val="-1"/>
          <w:sz w:val="24"/>
          <w:szCs w:val="24"/>
          <w:lang w:eastAsia="en-GB"/>
        </w:rPr>
        <w:t>does</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not</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v</w:t>
      </w:r>
      <w:r w:rsidRPr="00C54FDD">
        <w:rPr>
          <w:rFonts w:ascii="Arial" w:hAnsi="Arial" w:cs="Arial"/>
          <w:spacing w:val="-2"/>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uthority</w:t>
      </w:r>
      <w:r w:rsidRPr="00C54FDD">
        <w:rPr>
          <w:rFonts w:ascii="Arial" w:hAnsi="Arial" w:cs="Arial"/>
          <w:spacing w:val="4"/>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k</w:t>
      </w:r>
      <w:r w:rsidRPr="00C54FDD">
        <w:rPr>
          <w:rFonts w:ascii="Arial" w:hAnsi="Arial" w:cs="Arial"/>
          <w:spacing w:val="-2"/>
          <w:sz w:val="24"/>
          <w:szCs w:val="24"/>
          <w:lang w:eastAsia="en-GB"/>
        </w:rPr>
        <w:t>e</w:t>
      </w:r>
      <w:r w:rsidRPr="00C54FDD">
        <w:rPr>
          <w:rFonts w:ascii="Arial" w:hAnsi="Arial" w:cs="Arial"/>
          <w:spacing w:val="39"/>
          <w:w w:val="96"/>
          <w:sz w:val="24"/>
          <w:szCs w:val="24"/>
          <w:lang w:eastAsia="en-GB"/>
        </w:rPr>
        <w:t xml:space="preserve"> </w:t>
      </w:r>
      <w:r w:rsidRPr="00C54FDD">
        <w:rPr>
          <w:rFonts w:ascii="Arial" w:hAnsi="Arial" w:cs="Arial"/>
          <w:spacing w:val="-1"/>
          <w:sz w:val="24"/>
          <w:szCs w:val="24"/>
          <w:lang w:eastAsia="en-GB"/>
        </w:rPr>
        <w:t>r</w:t>
      </w:r>
      <w:r w:rsidRPr="00C54FDD">
        <w:rPr>
          <w:rFonts w:ascii="Arial" w:hAnsi="Arial" w:cs="Arial"/>
          <w:spacing w:val="-2"/>
          <w:sz w:val="24"/>
          <w:szCs w:val="24"/>
          <w:lang w:eastAsia="en-GB"/>
        </w:rPr>
        <w:t>e</w:t>
      </w:r>
      <w:r w:rsidRPr="00C54FDD">
        <w:rPr>
          <w:rFonts w:ascii="Arial" w:hAnsi="Arial" w:cs="Arial"/>
          <w:spacing w:val="-1"/>
          <w:sz w:val="24"/>
          <w:szCs w:val="24"/>
          <w:lang w:eastAsia="en-GB"/>
        </w:rPr>
        <w:t>comm</w:t>
      </w:r>
      <w:r w:rsidRPr="00C54FDD">
        <w:rPr>
          <w:rFonts w:ascii="Arial" w:hAnsi="Arial" w:cs="Arial"/>
          <w:spacing w:val="-2"/>
          <w:sz w:val="24"/>
          <w:szCs w:val="24"/>
          <w:lang w:eastAsia="en-GB"/>
        </w:rPr>
        <w:t>e</w:t>
      </w:r>
      <w:r w:rsidRPr="00C54FDD">
        <w:rPr>
          <w:rFonts w:ascii="Arial" w:hAnsi="Arial" w:cs="Arial"/>
          <w:spacing w:val="-1"/>
          <w:sz w:val="24"/>
          <w:szCs w:val="24"/>
          <w:lang w:eastAsia="en-GB"/>
        </w:rPr>
        <w:t>nd</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tions</w:t>
      </w:r>
      <w:r w:rsidRPr="00C54FDD">
        <w:rPr>
          <w:rFonts w:ascii="Arial" w:hAnsi="Arial" w:cs="Arial"/>
          <w:spacing w:val="8"/>
          <w:sz w:val="24"/>
          <w:szCs w:val="24"/>
          <w:lang w:eastAsia="en-GB"/>
        </w:rPr>
        <w:t xml:space="preserve"> </w:t>
      </w:r>
      <w:r w:rsidRPr="00C54FDD">
        <w:rPr>
          <w:rFonts w:ascii="Arial" w:hAnsi="Arial" w:cs="Arial"/>
          <w:sz w:val="24"/>
          <w:szCs w:val="24"/>
          <w:lang w:eastAsia="en-GB"/>
        </w:rPr>
        <w:t>in</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sp</w:t>
      </w:r>
      <w:r w:rsidRPr="00C54FDD">
        <w:rPr>
          <w:rFonts w:ascii="Arial" w:hAnsi="Arial" w:cs="Arial"/>
          <w:spacing w:val="-3"/>
          <w:sz w:val="24"/>
          <w:szCs w:val="24"/>
          <w:lang w:eastAsia="en-GB"/>
        </w:rPr>
        <w:t>e</w:t>
      </w:r>
      <w:r w:rsidRPr="00C54FDD">
        <w:rPr>
          <w:rFonts w:ascii="Arial" w:hAnsi="Arial" w:cs="Arial"/>
          <w:spacing w:val="-2"/>
          <w:sz w:val="24"/>
          <w:szCs w:val="24"/>
          <w:lang w:eastAsia="en-GB"/>
        </w:rPr>
        <w:t>ct</w:t>
      </w:r>
      <w:r w:rsidRPr="00C54FDD">
        <w:rPr>
          <w:rFonts w:ascii="Arial" w:hAnsi="Arial" w:cs="Arial"/>
          <w:spacing w:val="8"/>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l</w:t>
      </w:r>
      <w:r w:rsidRPr="00C54FDD">
        <w:rPr>
          <w:rFonts w:ascii="Arial" w:hAnsi="Arial" w:cs="Arial"/>
          <w:spacing w:val="-2"/>
          <w:sz w:val="24"/>
          <w:szCs w:val="24"/>
          <w:lang w:eastAsia="en-GB"/>
        </w:rPr>
        <w:t>e</w:t>
      </w:r>
      <w:r w:rsidRPr="00C54FDD">
        <w:rPr>
          <w:rFonts w:ascii="Arial" w:hAnsi="Arial" w:cs="Arial"/>
          <w:spacing w:val="-1"/>
          <w:sz w:val="24"/>
          <w:szCs w:val="24"/>
          <w:lang w:eastAsia="en-GB"/>
        </w:rPr>
        <w:t>g</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tt</w:t>
      </w:r>
      <w:r w:rsidRPr="00C54FDD">
        <w:rPr>
          <w:rFonts w:ascii="Arial" w:hAnsi="Arial" w:cs="Arial"/>
          <w:spacing w:val="-2"/>
          <w:sz w:val="24"/>
          <w:szCs w:val="24"/>
          <w:lang w:eastAsia="en-GB"/>
        </w:rPr>
        <w:t>e</w:t>
      </w:r>
      <w:r w:rsidRPr="00C54FDD">
        <w:rPr>
          <w:rFonts w:ascii="Arial" w:hAnsi="Arial" w:cs="Arial"/>
          <w:spacing w:val="-1"/>
          <w:sz w:val="24"/>
          <w:szCs w:val="24"/>
          <w:lang w:eastAsia="en-GB"/>
        </w:rPr>
        <w:t>rs,</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for</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x</w:t>
      </w:r>
      <w:r w:rsidRPr="00C54FDD">
        <w:rPr>
          <w:rFonts w:ascii="Arial" w:hAnsi="Arial" w:cs="Arial"/>
          <w:spacing w:val="-2"/>
          <w:sz w:val="24"/>
          <w:szCs w:val="24"/>
          <w:lang w:eastAsia="en-GB"/>
        </w:rPr>
        <w:t>a</w:t>
      </w:r>
      <w:r w:rsidRPr="00C54FDD">
        <w:rPr>
          <w:rFonts w:ascii="Arial" w:hAnsi="Arial" w:cs="Arial"/>
          <w:spacing w:val="-1"/>
          <w:sz w:val="24"/>
          <w:szCs w:val="24"/>
          <w:lang w:eastAsia="en-GB"/>
        </w:rPr>
        <w:t>mpl</w:t>
      </w:r>
      <w:r w:rsidRPr="00C54FDD">
        <w:rPr>
          <w:rFonts w:ascii="Arial" w:hAnsi="Arial" w:cs="Arial"/>
          <w:spacing w:val="-2"/>
          <w:sz w:val="24"/>
          <w:szCs w:val="24"/>
          <w:lang w:eastAsia="en-GB"/>
        </w:rPr>
        <w:t>e,</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own</w:t>
      </w:r>
      <w:r w:rsidRPr="00C54FDD">
        <w:rPr>
          <w:rFonts w:ascii="Arial" w:hAnsi="Arial" w:cs="Arial"/>
          <w:spacing w:val="-2"/>
          <w:sz w:val="24"/>
          <w:szCs w:val="24"/>
          <w:lang w:eastAsia="en-GB"/>
        </w:rPr>
        <w:t>e</w:t>
      </w:r>
      <w:r w:rsidRPr="00C54FDD">
        <w:rPr>
          <w:rFonts w:ascii="Arial" w:hAnsi="Arial" w:cs="Arial"/>
          <w:spacing w:val="-1"/>
          <w:sz w:val="24"/>
          <w:szCs w:val="24"/>
          <w:lang w:eastAsia="en-GB"/>
        </w:rPr>
        <w:t>rship</w:t>
      </w:r>
      <w:r w:rsidRPr="00C54FDD">
        <w:rPr>
          <w:rFonts w:ascii="Arial" w:hAnsi="Arial" w:cs="Arial"/>
          <w:spacing w:val="8"/>
          <w:sz w:val="24"/>
          <w:szCs w:val="24"/>
          <w:lang w:eastAsia="en-GB"/>
        </w:rPr>
        <w:t xml:space="preserve"> </w:t>
      </w:r>
      <w:r w:rsidRPr="00C54FDD">
        <w:rPr>
          <w:rFonts w:ascii="Arial" w:hAnsi="Arial" w:cs="Arial"/>
          <w:sz w:val="24"/>
          <w:szCs w:val="24"/>
          <w:lang w:eastAsia="en-GB"/>
        </w:rPr>
        <w:t>of</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l</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47"/>
          <w:sz w:val="24"/>
          <w:szCs w:val="24"/>
          <w:lang w:eastAsia="en-GB"/>
        </w:rPr>
        <w:t xml:space="preserve"> </w:t>
      </w:r>
      <w:r w:rsidRPr="00C54FDD">
        <w:rPr>
          <w:rFonts w:ascii="Arial" w:hAnsi="Arial" w:cs="Arial"/>
          <w:spacing w:val="-1"/>
          <w:sz w:val="24"/>
          <w:szCs w:val="24"/>
          <w:lang w:eastAsia="en-GB"/>
        </w:rPr>
        <w:t>rights/</w:t>
      </w:r>
      <w:r w:rsidRPr="00C54FDD">
        <w:rPr>
          <w:rFonts w:ascii="Arial" w:hAnsi="Arial" w:cs="Arial"/>
          <w:spacing w:val="-2"/>
          <w:sz w:val="24"/>
          <w:szCs w:val="24"/>
          <w:lang w:eastAsia="en-GB"/>
        </w:rPr>
        <w:t>a</w:t>
      </w:r>
      <w:r w:rsidRPr="00C54FDD">
        <w:rPr>
          <w:rFonts w:ascii="Arial" w:hAnsi="Arial" w:cs="Arial"/>
          <w:spacing w:val="-1"/>
          <w:sz w:val="24"/>
          <w:szCs w:val="24"/>
          <w:lang w:eastAsia="en-GB"/>
        </w:rPr>
        <w:t>cc</w:t>
      </w:r>
      <w:r w:rsidRPr="00C54FDD">
        <w:rPr>
          <w:rFonts w:ascii="Arial" w:hAnsi="Arial" w:cs="Arial"/>
          <w:spacing w:val="-2"/>
          <w:sz w:val="24"/>
          <w:szCs w:val="24"/>
          <w:lang w:eastAsia="en-GB"/>
        </w:rPr>
        <w:t>e</w:t>
      </w:r>
      <w:r w:rsidRPr="00C54FDD">
        <w:rPr>
          <w:rFonts w:ascii="Arial" w:hAnsi="Arial" w:cs="Arial"/>
          <w:spacing w:val="-1"/>
          <w:sz w:val="24"/>
          <w:szCs w:val="24"/>
          <w:lang w:eastAsia="en-GB"/>
        </w:rPr>
        <w:t>ss</w:t>
      </w:r>
      <w:r w:rsidRPr="00C54FDD">
        <w:rPr>
          <w:rFonts w:ascii="Arial" w:hAnsi="Arial" w:cs="Arial"/>
          <w:spacing w:val="9"/>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l</w:t>
      </w:r>
      <w:r w:rsidRPr="00C54FDD">
        <w:rPr>
          <w:rFonts w:ascii="Arial" w:hAnsi="Arial" w:cs="Arial"/>
          <w:spacing w:val="-2"/>
          <w:sz w:val="24"/>
          <w:szCs w:val="24"/>
          <w:lang w:eastAsia="en-GB"/>
        </w:rPr>
        <w:t>a</w:t>
      </w:r>
      <w:r w:rsidRPr="00C54FDD">
        <w:rPr>
          <w:rFonts w:ascii="Arial" w:hAnsi="Arial" w:cs="Arial"/>
          <w:spacing w:val="-1"/>
          <w:sz w:val="24"/>
          <w:szCs w:val="24"/>
          <w:lang w:eastAsia="en-GB"/>
        </w:rPr>
        <w:t>nd, planning matters, accountancy matters, or insolvency matters</w:t>
      </w:r>
      <w:r w:rsidRPr="00C54FDD">
        <w:rPr>
          <w:rFonts w:ascii="Arial" w:hAnsi="Arial" w:cs="Arial"/>
          <w:spacing w:val="9"/>
          <w:sz w:val="24"/>
          <w:szCs w:val="24"/>
          <w:lang w:eastAsia="en-GB"/>
        </w:rPr>
        <w:t xml:space="preserve"> </w:t>
      </w:r>
      <w:r w:rsidRPr="00C54FDD">
        <w:rPr>
          <w:rFonts w:ascii="Arial" w:hAnsi="Arial" w:cs="Arial"/>
          <w:sz w:val="24"/>
          <w:szCs w:val="24"/>
          <w:lang w:eastAsia="en-GB"/>
        </w:rPr>
        <w:t>or</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disput</w:t>
      </w:r>
      <w:r w:rsidRPr="00C54FDD">
        <w:rPr>
          <w:rFonts w:ascii="Arial" w:hAnsi="Arial" w:cs="Arial"/>
          <w:spacing w:val="-2"/>
          <w:sz w:val="24"/>
          <w:szCs w:val="24"/>
          <w:lang w:eastAsia="en-GB"/>
        </w:rPr>
        <w:t>e</w:t>
      </w:r>
      <w:r w:rsidRPr="00C54FDD">
        <w:rPr>
          <w:rFonts w:ascii="Arial" w:hAnsi="Arial" w:cs="Arial"/>
          <w:spacing w:val="-1"/>
          <w:sz w:val="24"/>
          <w:szCs w:val="24"/>
          <w:lang w:eastAsia="en-GB"/>
        </w:rPr>
        <w:t>s</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w:t>
      </w:r>
      <w:r w:rsidRPr="00C54FDD">
        <w:rPr>
          <w:rFonts w:ascii="Arial" w:hAnsi="Arial" w:cs="Arial"/>
          <w:spacing w:val="-1"/>
          <w:sz w:val="24"/>
          <w:szCs w:val="24"/>
          <w:lang w:eastAsia="en-GB"/>
        </w:rPr>
        <w:t>tw</w:t>
      </w:r>
      <w:r w:rsidRPr="00C54FDD">
        <w:rPr>
          <w:rFonts w:ascii="Arial" w:hAnsi="Arial" w:cs="Arial"/>
          <w:spacing w:val="-2"/>
          <w:sz w:val="24"/>
          <w:szCs w:val="24"/>
          <w:lang w:eastAsia="en-GB"/>
        </w:rPr>
        <w:t>ee</w:t>
      </w:r>
      <w:r w:rsidRPr="00C54FDD">
        <w:rPr>
          <w:rFonts w:ascii="Arial" w:hAnsi="Arial" w:cs="Arial"/>
          <w:spacing w:val="-1"/>
          <w:sz w:val="24"/>
          <w:szCs w:val="24"/>
          <w:lang w:eastAsia="en-GB"/>
        </w:rPr>
        <w:t>n</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p</w:t>
      </w:r>
      <w:r w:rsidRPr="00C54FDD">
        <w:rPr>
          <w:rFonts w:ascii="Arial" w:hAnsi="Arial" w:cs="Arial"/>
          <w:spacing w:val="-2"/>
          <w:sz w:val="24"/>
          <w:szCs w:val="24"/>
          <w:lang w:eastAsia="en-GB"/>
        </w:rPr>
        <w:t>e</w:t>
      </w:r>
      <w:r w:rsidRPr="00C54FDD">
        <w:rPr>
          <w:rFonts w:ascii="Arial" w:hAnsi="Arial" w:cs="Arial"/>
          <w:spacing w:val="-1"/>
          <w:sz w:val="24"/>
          <w:szCs w:val="24"/>
          <w:lang w:eastAsia="en-GB"/>
        </w:rPr>
        <w:t>opl</w:t>
      </w:r>
      <w:r w:rsidRPr="00C54FDD">
        <w:rPr>
          <w:rFonts w:ascii="Arial" w:hAnsi="Arial" w:cs="Arial"/>
          <w:spacing w:val="-2"/>
          <w:sz w:val="24"/>
          <w:szCs w:val="24"/>
          <w:lang w:eastAsia="en-GB"/>
        </w:rPr>
        <w:t>e/groups or business</w:t>
      </w:r>
      <w:r w:rsidRPr="00C54FDD">
        <w:rPr>
          <w:rFonts w:ascii="Arial" w:hAnsi="Arial" w:cs="Arial"/>
          <w:spacing w:val="-1"/>
          <w:sz w:val="24"/>
          <w:szCs w:val="24"/>
          <w:lang w:eastAsia="en-GB"/>
        </w:rPr>
        <w:t>.</w:t>
      </w:r>
      <w:r w:rsidRPr="00C54FDD">
        <w:rPr>
          <w:rFonts w:ascii="Arial" w:hAnsi="Arial" w:cs="Arial"/>
          <w:spacing w:val="9"/>
          <w:sz w:val="24"/>
          <w:szCs w:val="24"/>
          <w:lang w:eastAsia="en-GB"/>
        </w:rPr>
        <w:t xml:space="preserve">  </w:t>
      </w:r>
      <w:r w:rsidRPr="00C54FDD">
        <w:rPr>
          <w:rFonts w:ascii="Arial" w:hAnsi="Arial" w:cs="Arial"/>
          <w:spacing w:val="-2"/>
          <w:sz w:val="24"/>
          <w:szCs w:val="24"/>
          <w:lang w:eastAsia="en-GB"/>
        </w:rPr>
        <w:t>O</w:t>
      </w:r>
      <w:r w:rsidRPr="00C54FDD">
        <w:rPr>
          <w:rFonts w:ascii="Arial" w:hAnsi="Arial" w:cs="Arial"/>
          <w:spacing w:val="-1"/>
          <w:sz w:val="24"/>
          <w:szCs w:val="24"/>
          <w:lang w:eastAsia="en-GB"/>
        </w:rPr>
        <w:t>nly</w:t>
      </w:r>
      <w:r w:rsidRPr="00C54FDD">
        <w:rPr>
          <w:rFonts w:ascii="Arial" w:hAnsi="Arial" w:cs="Arial"/>
          <w:spacing w:val="10"/>
          <w:sz w:val="24"/>
          <w:szCs w:val="24"/>
          <w:lang w:eastAsia="en-GB"/>
        </w:rPr>
        <w:t xml:space="preserve"> </w:t>
      </w:r>
      <w:r w:rsidRPr="00C54FDD">
        <w:rPr>
          <w:rFonts w:ascii="Arial" w:hAnsi="Arial" w:cs="Arial"/>
          <w:sz w:val="24"/>
          <w:szCs w:val="24"/>
          <w:lang w:eastAsia="en-GB"/>
        </w:rPr>
        <w:t>a</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Court</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c</w:t>
      </w:r>
      <w:r w:rsidRPr="00C54FDD">
        <w:rPr>
          <w:rFonts w:ascii="Arial" w:hAnsi="Arial" w:cs="Arial"/>
          <w:spacing w:val="-2"/>
          <w:sz w:val="24"/>
          <w:szCs w:val="24"/>
          <w:lang w:eastAsia="en-GB"/>
        </w:rPr>
        <w:t>a</w:t>
      </w:r>
      <w:r w:rsidRPr="00C54FDD">
        <w:rPr>
          <w:rFonts w:ascii="Arial" w:hAnsi="Arial" w:cs="Arial"/>
          <w:spacing w:val="-1"/>
          <w:sz w:val="24"/>
          <w:szCs w:val="24"/>
          <w:lang w:eastAsia="en-GB"/>
        </w:rPr>
        <w:t>n</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k</w:t>
      </w:r>
      <w:r w:rsidRPr="00C54FDD">
        <w:rPr>
          <w:rFonts w:ascii="Arial" w:hAnsi="Arial" w:cs="Arial"/>
          <w:spacing w:val="-2"/>
          <w:sz w:val="24"/>
          <w:szCs w:val="24"/>
          <w:lang w:eastAsia="en-GB"/>
        </w:rPr>
        <w:t>e</w:t>
      </w:r>
      <w:r w:rsidRPr="00C54FDD">
        <w:rPr>
          <w:rFonts w:ascii="Arial" w:hAnsi="Arial" w:cs="Arial"/>
          <w:spacing w:val="53"/>
          <w:w w:val="96"/>
          <w:sz w:val="24"/>
          <w:szCs w:val="24"/>
          <w:lang w:eastAsia="en-GB"/>
        </w:rPr>
        <w:t xml:space="preserve"> </w:t>
      </w:r>
      <w:r w:rsidRPr="00C54FDD">
        <w:rPr>
          <w:rFonts w:ascii="Arial" w:hAnsi="Arial" w:cs="Arial"/>
          <w:spacing w:val="-1"/>
          <w:sz w:val="24"/>
          <w:szCs w:val="24"/>
          <w:lang w:eastAsia="en-GB"/>
        </w:rPr>
        <w:t>such</w:t>
      </w:r>
      <w:r w:rsidRPr="00C54FDD">
        <w:rPr>
          <w:rFonts w:ascii="Arial" w:hAnsi="Arial" w:cs="Arial"/>
          <w:spacing w:val="23"/>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cisions.</w:t>
      </w:r>
    </w:p>
    <w:p w14:paraId="026331D1" w14:textId="77777777" w:rsidR="00EC0A5E" w:rsidRPr="00C54FDD" w:rsidRDefault="00EC0A5E" w:rsidP="00EC0A5E">
      <w:pPr>
        <w:pStyle w:val="ListParagraph"/>
        <w:tabs>
          <w:tab w:val="left" w:pos="8931"/>
        </w:tabs>
        <w:autoSpaceDE w:val="0"/>
        <w:autoSpaceDN w:val="0"/>
        <w:adjustRightInd w:val="0"/>
        <w:spacing w:line="240" w:lineRule="auto"/>
        <w:ind w:left="567" w:right="-42"/>
        <w:rPr>
          <w:rFonts w:ascii="Arial" w:hAnsi="Arial" w:cs="Arial"/>
          <w:szCs w:val="24"/>
        </w:rPr>
      </w:pPr>
    </w:p>
    <w:p w14:paraId="327AD626" w14:textId="77777777" w:rsidR="002234D8" w:rsidRPr="007F183D" w:rsidRDefault="002234D8" w:rsidP="002234D8">
      <w:pPr>
        <w:pStyle w:val="BodyText"/>
        <w:spacing w:before="8" w:line="250" w:lineRule="auto"/>
        <w:ind w:right="5692"/>
        <w:jc w:val="both"/>
        <w:rPr>
          <w:rFonts w:ascii="Arial" w:hAnsi="Arial" w:cs="Arial"/>
        </w:rPr>
      </w:pPr>
    </w:p>
    <w:p w14:paraId="2D7644A1" w14:textId="77777777" w:rsidR="00EC0A5E" w:rsidRPr="00C54FDD" w:rsidRDefault="00EC0A5E" w:rsidP="00AF2E14">
      <w:pPr>
        <w:pStyle w:val="ListParagraph"/>
        <w:numPr>
          <w:ilvl w:val="0"/>
          <w:numId w:val="436"/>
        </w:numPr>
        <w:spacing w:line="240" w:lineRule="auto"/>
        <w:ind w:right="383"/>
        <w:rPr>
          <w:rFonts w:ascii="Arial" w:hAnsi="Arial" w:cs="Arial"/>
          <w:b/>
          <w:spacing w:val="-2"/>
          <w:szCs w:val="24"/>
        </w:rPr>
      </w:pPr>
      <w:r w:rsidRPr="00C54FDD">
        <w:rPr>
          <w:rFonts w:ascii="Arial" w:hAnsi="Arial" w:cs="Arial"/>
          <w:b/>
          <w:spacing w:val="-2"/>
          <w:szCs w:val="24"/>
        </w:rPr>
        <w:t>What Happens After the Review Panel Makes Its Recommendation</w:t>
      </w:r>
    </w:p>
    <w:p w14:paraId="2D339048" w14:textId="77777777" w:rsidR="00EC0A5E" w:rsidRPr="00C54FDD" w:rsidRDefault="00EC0A5E" w:rsidP="00EC0A5E">
      <w:pPr>
        <w:pStyle w:val="ListParagraph"/>
        <w:spacing w:line="240" w:lineRule="auto"/>
        <w:ind w:left="360" w:right="383"/>
        <w:rPr>
          <w:rFonts w:ascii="Arial" w:hAnsi="Arial" w:cs="Arial"/>
          <w:b/>
          <w:spacing w:val="-2"/>
          <w:szCs w:val="24"/>
        </w:rPr>
      </w:pPr>
    </w:p>
    <w:p w14:paraId="2E32F20C" w14:textId="77777777" w:rsidR="00EC0A5E" w:rsidRPr="00C54FDD" w:rsidRDefault="00EC0A5E" w:rsidP="00EC0A5E">
      <w:pPr>
        <w:spacing w:line="260" w:lineRule="auto"/>
        <w:ind w:right="-42"/>
        <w:rPr>
          <w:rFonts w:ascii="Arial" w:hAnsi="Arial" w:cs="Arial"/>
          <w:spacing w:val="-1"/>
          <w:sz w:val="24"/>
          <w:szCs w:val="24"/>
          <w:lang w:eastAsia="en-GB"/>
        </w:rPr>
      </w:pPr>
      <w:r w:rsidRPr="00C54FDD">
        <w:rPr>
          <w:rFonts w:ascii="Arial" w:hAnsi="Arial" w:cs="Arial"/>
          <w:spacing w:val="-2"/>
          <w:sz w:val="24"/>
          <w:szCs w:val="24"/>
          <w:lang w:eastAsia="en-GB"/>
        </w:rPr>
        <w:t>The Panel’s recommendation will be submitted to the Director of Rural Affairs Division.  The Director must</w:t>
      </w:r>
      <w:r w:rsidRPr="00C54FDD">
        <w:rPr>
          <w:rFonts w:ascii="Arial" w:hAnsi="Arial" w:cs="Arial"/>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ct</w:t>
      </w:r>
      <w:r w:rsidRPr="00C54FDD">
        <w:rPr>
          <w:rFonts w:ascii="Arial" w:hAnsi="Arial" w:cs="Arial"/>
          <w:sz w:val="24"/>
          <w:szCs w:val="24"/>
          <w:lang w:eastAsia="en-GB"/>
        </w:rPr>
        <w:t xml:space="preserve"> </w:t>
      </w:r>
      <w:r w:rsidRPr="00C54FDD">
        <w:rPr>
          <w:rFonts w:ascii="Arial" w:hAnsi="Arial" w:cs="Arial"/>
          <w:spacing w:val="-1"/>
          <w:sz w:val="24"/>
          <w:szCs w:val="24"/>
          <w:lang w:eastAsia="en-GB"/>
        </w:rPr>
        <w:t>within</w:t>
      </w:r>
      <w:r w:rsidRPr="00C54FDD">
        <w:rPr>
          <w:rFonts w:ascii="Arial" w:hAnsi="Arial" w:cs="Arial"/>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U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z w:val="24"/>
          <w:szCs w:val="24"/>
          <w:lang w:eastAsia="en-GB"/>
        </w:rPr>
        <w:t xml:space="preserve"> </w:t>
      </w:r>
      <w:r w:rsidRPr="00C54FDD">
        <w:rPr>
          <w:rFonts w:ascii="Arial" w:hAnsi="Arial" w:cs="Arial"/>
          <w:spacing w:val="-1"/>
          <w:sz w:val="24"/>
          <w:szCs w:val="24"/>
          <w:lang w:eastAsia="en-GB"/>
        </w:rPr>
        <w:t>N</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gul</w:t>
      </w:r>
      <w:r w:rsidRPr="00C54FDD">
        <w:rPr>
          <w:rFonts w:ascii="Arial" w:hAnsi="Arial" w:cs="Arial"/>
          <w:spacing w:val="-2"/>
          <w:sz w:val="24"/>
          <w:szCs w:val="24"/>
          <w:lang w:eastAsia="en-GB"/>
        </w:rPr>
        <w:t>a</w:t>
      </w:r>
      <w:r w:rsidRPr="00C54FDD">
        <w:rPr>
          <w:rFonts w:ascii="Arial" w:hAnsi="Arial" w:cs="Arial"/>
          <w:spacing w:val="-1"/>
          <w:sz w:val="24"/>
          <w:szCs w:val="24"/>
          <w:lang w:eastAsia="en-GB"/>
        </w:rPr>
        <w:t xml:space="preserve">tions and Scheme rules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no</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discr</w:t>
      </w:r>
      <w:r w:rsidRPr="00C54FDD">
        <w:rPr>
          <w:rFonts w:ascii="Arial" w:hAnsi="Arial" w:cs="Arial"/>
          <w:spacing w:val="-2"/>
          <w:sz w:val="24"/>
          <w:szCs w:val="24"/>
          <w:lang w:eastAsia="en-GB"/>
        </w:rPr>
        <w:t>e</w:t>
      </w:r>
      <w:r w:rsidRPr="00C54FDD">
        <w:rPr>
          <w:rFonts w:ascii="Arial" w:hAnsi="Arial" w:cs="Arial"/>
          <w:spacing w:val="-1"/>
          <w:sz w:val="24"/>
          <w:szCs w:val="24"/>
          <w:lang w:eastAsia="en-GB"/>
        </w:rPr>
        <w:t>tion</w:t>
      </w:r>
      <w:r w:rsidRPr="00C54FDD">
        <w:rPr>
          <w:rFonts w:ascii="Arial" w:hAnsi="Arial" w:cs="Arial"/>
          <w:spacing w:val="3"/>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do</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oth</w:t>
      </w:r>
      <w:r w:rsidRPr="00C54FDD">
        <w:rPr>
          <w:rFonts w:ascii="Arial" w:hAnsi="Arial" w:cs="Arial"/>
          <w:spacing w:val="-2"/>
          <w:sz w:val="24"/>
          <w:szCs w:val="24"/>
          <w:lang w:eastAsia="en-GB"/>
        </w:rPr>
        <w:t>e</w:t>
      </w:r>
      <w:r w:rsidRPr="00C54FDD">
        <w:rPr>
          <w:rFonts w:ascii="Arial" w:hAnsi="Arial" w:cs="Arial"/>
          <w:spacing w:val="-1"/>
          <w:sz w:val="24"/>
          <w:szCs w:val="24"/>
          <w:lang w:eastAsia="en-GB"/>
        </w:rPr>
        <w:t>rwis</w:t>
      </w:r>
      <w:r w:rsidRPr="00C54FDD">
        <w:rPr>
          <w:rFonts w:ascii="Arial" w:hAnsi="Arial" w:cs="Arial"/>
          <w:spacing w:val="-2"/>
          <w:sz w:val="24"/>
          <w:szCs w:val="24"/>
          <w:lang w:eastAsia="en-GB"/>
        </w:rPr>
        <w:t>e</w:t>
      </w:r>
      <w:r w:rsidRPr="00C54FDD">
        <w:rPr>
          <w:rFonts w:ascii="Arial" w:hAnsi="Arial" w:cs="Arial"/>
          <w:spacing w:val="-1"/>
          <w:sz w:val="24"/>
          <w:szCs w:val="24"/>
          <w:lang w:eastAsia="en-GB"/>
        </w:rPr>
        <w:t>.</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T</w:t>
      </w:r>
      <w:r w:rsidRPr="00C54FDD">
        <w:rPr>
          <w:rFonts w:ascii="Arial" w:hAnsi="Arial" w:cs="Arial"/>
          <w:spacing w:val="-1"/>
          <w:sz w:val="24"/>
          <w:szCs w:val="24"/>
          <w:lang w:eastAsia="en-GB"/>
        </w:rPr>
        <w:t>h</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Director’s</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rol</w:t>
      </w:r>
      <w:r w:rsidRPr="00C54FDD">
        <w:rPr>
          <w:rFonts w:ascii="Arial" w:hAnsi="Arial" w:cs="Arial"/>
          <w:spacing w:val="-3"/>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55"/>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2"/>
          <w:sz w:val="24"/>
          <w:szCs w:val="24"/>
          <w:lang w:eastAsia="en-GB"/>
        </w:rPr>
        <w:t xml:space="preserve"> </w:t>
      </w:r>
      <w:r w:rsidRPr="00C54FDD">
        <w:rPr>
          <w:rFonts w:ascii="Arial" w:hAnsi="Arial" w:cs="Arial"/>
          <w:spacing w:val="-3"/>
          <w:sz w:val="24"/>
          <w:szCs w:val="24"/>
          <w:lang w:eastAsia="en-GB"/>
        </w:rPr>
        <w:t>e</w:t>
      </w:r>
      <w:r w:rsidRPr="00C54FDD">
        <w:rPr>
          <w:rFonts w:ascii="Arial" w:hAnsi="Arial" w:cs="Arial"/>
          <w:spacing w:val="-2"/>
          <w:sz w:val="24"/>
          <w:szCs w:val="24"/>
          <w:lang w:eastAsia="en-GB"/>
        </w:rPr>
        <w:t>nsur</w:t>
      </w:r>
      <w:r w:rsidRPr="00C54FDD">
        <w:rPr>
          <w:rFonts w:ascii="Arial" w:hAnsi="Arial" w:cs="Arial"/>
          <w:spacing w:val="-3"/>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ll</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options</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within</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U</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N</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3"/>
          <w:sz w:val="24"/>
          <w:szCs w:val="24"/>
          <w:lang w:eastAsia="en-GB"/>
        </w:rPr>
        <w:t xml:space="preserve"> </w:t>
      </w:r>
      <w:r w:rsidRPr="00C54FDD">
        <w:rPr>
          <w:rFonts w:ascii="Arial" w:hAnsi="Arial" w:cs="Arial"/>
          <w:spacing w:val="-2"/>
          <w:sz w:val="24"/>
          <w:szCs w:val="24"/>
          <w:lang w:eastAsia="en-GB"/>
        </w:rPr>
        <w:t>Re</w:t>
      </w:r>
      <w:r w:rsidRPr="00C54FDD">
        <w:rPr>
          <w:rFonts w:ascii="Arial" w:hAnsi="Arial" w:cs="Arial"/>
          <w:spacing w:val="-1"/>
          <w:sz w:val="24"/>
          <w:szCs w:val="24"/>
          <w:lang w:eastAsia="en-GB"/>
        </w:rPr>
        <w:t>gul</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tions</w:t>
      </w:r>
      <w:r w:rsidRPr="00C54FDD">
        <w:rPr>
          <w:rFonts w:ascii="Arial" w:hAnsi="Arial" w:cs="Arial"/>
          <w:spacing w:val="2"/>
          <w:sz w:val="24"/>
          <w:szCs w:val="24"/>
          <w:lang w:eastAsia="en-GB"/>
        </w:rPr>
        <w:t xml:space="preserve"> and Scheme rules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v</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ee</w:t>
      </w:r>
      <w:r w:rsidRPr="00C54FDD">
        <w:rPr>
          <w:rFonts w:ascii="Arial" w:hAnsi="Arial" w:cs="Arial"/>
          <w:spacing w:val="-1"/>
          <w:sz w:val="24"/>
          <w:szCs w:val="24"/>
          <w:lang w:eastAsia="en-GB"/>
        </w:rPr>
        <w:t>n</w:t>
      </w:r>
      <w:r w:rsidRPr="00C54FDD">
        <w:rPr>
          <w:rFonts w:ascii="Arial" w:hAnsi="Arial" w:cs="Arial"/>
          <w:spacing w:val="71"/>
          <w:sz w:val="24"/>
          <w:szCs w:val="24"/>
          <w:lang w:eastAsia="en-GB"/>
        </w:rPr>
        <w:t xml:space="preserve"> </w:t>
      </w:r>
      <w:r w:rsidRPr="00C54FDD">
        <w:rPr>
          <w:rFonts w:ascii="Arial" w:hAnsi="Arial" w:cs="Arial"/>
          <w:spacing w:val="-1"/>
          <w:sz w:val="24"/>
          <w:szCs w:val="24"/>
          <w:lang w:eastAsia="en-GB"/>
        </w:rPr>
        <w:t>consid</w:t>
      </w:r>
      <w:r w:rsidRPr="00C54FDD">
        <w:rPr>
          <w:rFonts w:ascii="Arial" w:hAnsi="Arial" w:cs="Arial"/>
          <w:spacing w:val="-2"/>
          <w:sz w:val="24"/>
          <w:szCs w:val="24"/>
          <w:lang w:eastAsia="en-GB"/>
        </w:rPr>
        <w:t>e</w:t>
      </w:r>
      <w:r w:rsidRPr="00C54FDD">
        <w:rPr>
          <w:rFonts w:ascii="Arial" w:hAnsi="Arial" w:cs="Arial"/>
          <w:spacing w:val="-1"/>
          <w:sz w:val="24"/>
          <w:szCs w:val="24"/>
          <w:lang w:eastAsia="en-GB"/>
        </w:rPr>
        <w:t>r</w:t>
      </w:r>
      <w:r w:rsidRPr="00C54FDD">
        <w:rPr>
          <w:rFonts w:ascii="Arial" w:hAnsi="Arial" w:cs="Arial"/>
          <w:spacing w:val="-2"/>
          <w:sz w:val="24"/>
          <w:szCs w:val="24"/>
          <w:lang w:eastAsia="en-GB"/>
        </w:rPr>
        <w:t>e</w:t>
      </w:r>
      <w:r w:rsidRPr="00C54FDD">
        <w:rPr>
          <w:rFonts w:ascii="Arial" w:hAnsi="Arial" w:cs="Arial"/>
          <w:spacing w:val="-1"/>
          <w:sz w:val="24"/>
          <w:szCs w:val="24"/>
          <w:lang w:eastAsia="en-GB"/>
        </w:rPr>
        <w:t>d</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by</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the LAG</w:t>
      </w:r>
      <w:r w:rsidRPr="00C54FDD">
        <w:rPr>
          <w:rFonts w:ascii="Arial" w:hAnsi="Arial" w:cs="Arial"/>
          <w:sz w:val="24"/>
          <w:szCs w:val="24"/>
          <w:lang w:eastAsia="en-GB"/>
        </w:rPr>
        <w:t xml:space="preserve"> Board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DAERA Review </w:t>
      </w:r>
      <w:r w:rsidRPr="00C54FDD">
        <w:rPr>
          <w:rFonts w:ascii="Arial" w:hAnsi="Arial" w:cs="Arial"/>
          <w:spacing w:val="-2"/>
          <w:sz w:val="24"/>
          <w:szCs w:val="24"/>
          <w:lang w:eastAsia="en-GB"/>
        </w:rPr>
        <w:t>Pa</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pacing w:val="-1"/>
          <w:sz w:val="24"/>
          <w:szCs w:val="24"/>
          <w:lang w:eastAsia="en-GB"/>
        </w:rPr>
        <w:t>l</w:t>
      </w:r>
      <w:r w:rsidRPr="00C54FDD">
        <w:rPr>
          <w:rFonts w:ascii="Arial" w:hAnsi="Arial" w:cs="Arial"/>
          <w:spacing w:val="1"/>
          <w:sz w:val="24"/>
          <w:szCs w:val="24"/>
          <w:lang w:eastAsia="en-GB"/>
        </w:rPr>
        <w:t xml:space="preserve">, however the Director </w:t>
      </w:r>
      <w:r w:rsidRPr="00C54FDD">
        <w:rPr>
          <w:rFonts w:ascii="Arial" w:hAnsi="Arial" w:cs="Arial"/>
          <w:sz w:val="24"/>
          <w:szCs w:val="24"/>
          <w:lang w:eastAsia="en-GB"/>
        </w:rPr>
        <w:t>is</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not</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oblig</w:t>
      </w:r>
      <w:r w:rsidRPr="00C54FDD">
        <w:rPr>
          <w:rFonts w:ascii="Arial" w:hAnsi="Arial" w:cs="Arial"/>
          <w:spacing w:val="-2"/>
          <w:sz w:val="24"/>
          <w:szCs w:val="24"/>
          <w:lang w:eastAsia="en-GB"/>
        </w:rPr>
        <w:t>e</w:t>
      </w:r>
      <w:r w:rsidRPr="00C54FDD">
        <w:rPr>
          <w:rFonts w:ascii="Arial" w:hAnsi="Arial" w:cs="Arial"/>
          <w:spacing w:val="-1"/>
          <w:sz w:val="24"/>
          <w:szCs w:val="24"/>
          <w:lang w:eastAsia="en-GB"/>
        </w:rPr>
        <w:t>d</w:t>
      </w:r>
      <w:r w:rsidRPr="00C54FDD">
        <w:rPr>
          <w:rFonts w:ascii="Arial" w:hAnsi="Arial" w:cs="Arial"/>
          <w:spacing w:val="57"/>
          <w:w w:val="106"/>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13"/>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cc</w:t>
      </w:r>
      <w:r w:rsidRPr="00C54FDD">
        <w:rPr>
          <w:rFonts w:ascii="Arial" w:hAnsi="Arial" w:cs="Arial"/>
          <w:spacing w:val="-2"/>
          <w:sz w:val="24"/>
          <w:szCs w:val="24"/>
          <w:lang w:eastAsia="en-GB"/>
        </w:rPr>
        <w:t>e</w:t>
      </w:r>
      <w:r w:rsidRPr="00C54FDD">
        <w:rPr>
          <w:rFonts w:ascii="Arial" w:hAnsi="Arial" w:cs="Arial"/>
          <w:spacing w:val="-1"/>
          <w:sz w:val="24"/>
          <w:szCs w:val="24"/>
          <w:lang w:eastAsia="en-GB"/>
        </w:rPr>
        <w:t>pt</w:t>
      </w:r>
      <w:r w:rsidRPr="00C54FDD">
        <w:rPr>
          <w:rFonts w:ascii="Arial" w:hAnsi="Arial" w:cs="Arial"/>
          <w:spacing w:val="13"/>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13"/>
          <w:sz w:val="24"/>
          <w:szCs w:val="24"/>
          <w:lang w:eastAsia="en-GB"/>
        </w:rPr>
        <w:t xml:space="preserve"> </w:t>
      </w:r>
      <w:r w:rsidRPr="00C54FDD">
        <w:rPr>
          <w:rFonts w:ascii="Arial" w:hAnsi="Arial" w:cs="Arial"/>
          <w:spacing w:val="-4"/>
          <w:sz w:val="24"/>
          <w:szCs w:val="24"/>
          <w:lang w:eastAsia="en-GB"/>
        </w:rPr>
        <w:t>Pa</w:t>
      </w:r>
      <w:r w:rsidRPr="00C54FDD">
        <w:rPr>
          <w:rFonts w:ascii="Arial" w:hAnsi="Arial" w:cs="Arial"/>
          <w:spacing w:val="-3"/>
          <w:sz w:val="24"/>
          <w:szCs w:val="24"/>
          <w:lang w:eastAsia="en-GB"/>
        </w:rPr>
        <w:t>n</w:t>
      </w:r>
      <w:r w:rsidRPr="00C54FDD">
        <w:rPr>
          <w:rFonts w:ascii="Arial" w:hAnsi="Arial" w:cs="Arial"/>
          <w:spacing w:val="-4"/>
          <w:sz w:val="24"/>
          <w:szCs w:val="24"/>
          <w:lang w:eastAsia="en-GB"/>
        </w:rPr>
        <w:t>e</w:t>
      </w:r>
      <w:r w:rsidRPr="00C54FDD">
        <w:rPr>
          <w:rFonts w:ascii="Arial" w:hAnsi="Arial" w:cs="Arial"/>
          <w:spacing w:val="-3"/>
          <w:sz w:val="24"/>
          <w:szCs w:val="24"/>
          <w:lang w:eastAsia="en-GB"/>
        </w:rPr>
        <w:t>l’s</w:t>
      </w:r>
      <w:r w:rsidRPr="00C54FDD">
        <w:rPr>
          <w:rFonts w:ascii="Arial" w:hAnsi="Arial" w:cs="Arial"/>
          <w:spacing w:val="13"/>
          <w:sz w:val="24"/>
          <w:szCs w:val="24"/>
          <w:lang w:eastAsia="en-GB"/>
        </w:rPr>
        <w:t xml:space="preserve"> </w:t>
      </w:r>
      <w:r w:rsidRPr="00C54FDD">
        <w:rPr>
          <w:rFonts w:ascii="Arial" w:hAnsi="Arial" w:cs="Arial"/>
          <w:spacing w:val="-1"/>
          <w:sz w:val="24"/>
          <w:szCs w:val="24"/>
          <w:lang w:eastAsia="en-GB"/>
        </w:rPr>
        <w:t>r</w:t>
      </w:r>
      <w:r w:rsidRPr="00C54FDD">
        <w:rPr>
          <w:rFonts w:ascii="Arial" w:hAnsi="Arial" w:cs="Arial"/>
          <w:spacing w:val="-2"/>
          <w:sz w:val="24"/>
          <w:szCs w:val="24"/>
          <w:lang w:eastAsia="en-GB"/>
        </w:rPr>
        <w:t>e</w:t>
      </w:r>
      <w:r w:rsidRPr="00C54FDD">
        <w:rPr>
          <w:rFonts w:ascii="Arial" w:hAnsi="Arial" w:cs="Arial"/>
          <w:spacing w:val="-1"/>
          <w:sz w:val="24"/>
          <w:szCs w:val="24"/>
          <w:lang w:eastAsia="en-GB"/>
        </w:rPr>
        <w:t>comm</w:t>
      </w:r>
      <w:r w:rsidRPr="00C54FDD">
        <w:rPr>
          <w:rFonts w:ascii="Arial" w:hAnsi="Arial" w:cs="Arial"/>
          <w:spacing w:val="-2"/>
          <w:sz w:val="24"/>
          <w:szCs w:val="24"/>
          <w:lang w:eastAsia="en-GB"/>
        </w:rPr>
        <w:t>e</w:t>
      </w:r>
      <w:r w:rsidRPr="00C54FDD">
        <w:rPr>
          <w:rFonts w:ascii="Arial" w:hAnsi="Arial" w:cs="Arial"/>
          <w:spacing w:val="-1"/>
          <w:sz w:val="24"/>
          <w:szCs w:val="24"/>
          <w:lang w:eastAsia="en-GB"/>
        </w:rPr>
        <w:t>nd</w:t>
      </w:r>
      <w:r w:rsidRPr="00C54FDD">
        <w:rPr>
          <w:rFonts w:ascii="Arial" w:hAnsi="Arial" w:cs="Arial"/>
          <w:spacing w:val="-2"/>
          <w:sz w:val="24"/>
          <w:szCs w:val="24"/>
          <w:lang w:eastAsia="en-GB"/>
        </w:rPr>
        <w:t>a</w:t>
      </w:r>
      <w:r w:rsidRPr="00C54FDD">
        <w:rPr>
          <w:rFonts w:ascii="Arial" w:hAnsi="Arial" w:cs="Arial"/>
          <w:spacing w:val="-1"/>
          <w:sz w:val="24"/>
          <w:szCs w:val="24"/>
          <w:lang w:eastAsia="en-GB"/>
        </w:rPr>
        <w:t>tion</w:t>
      </w:r>
      <w:r w:rsidRPr="00C54FDD">
        <w:rPr>
          <w:rFonts w:ascii="Arial" w:hAnsi="Arial" w:cs="Arial"/>
          <w:spacing w:val="13"/>
          <w:sz w:val="24"/>
          <w:szCs w:val="24"/>
          <w:lang w:eastAsia="en-GB"/>
        </w:rPr>
        <w:t xml:space="preserve"> </w:t>
      </w:r>
      <w:r w:rsidRPr="00C54FDD">
        <w:rPr>
          <w:rFonts w:ascii="Arial" w:hAnsi="Arial" w:cs="Arial"/>
          <w:spacing w:val="-1"/>
          <w:sz w:val="24"/>
          <w:szCs w:val="24"/>
          <w:lang w:eastAsia="en-GB"/>
        </w:rPr>
        <w:t>but</w:t>
      </w:r>
      <w:r w:rsidRPr="00C54FDD">
        <w:rPr>
          <w:rFonts w:ascii="Arial" w:hAnsi="Arial" w:cs="Arial"/>
          <w:spacing w:val="14"/>
          <w:sz w:val="24"/>
          <w:szCs w:val="24"/>
          <w:lang w:eastAsia="en-GB"/>
        </w:rPr>
        <w:t xml:space="preserve"> </w:t>
      </w:r>
      <w:r w:rsidRPr="00C54FDD">
        <w:rPr>
          <w:rFonts w:ascii="Arial" w:hAnsi="Arial" w:cs="Arial"/>
          <w:spacing w:val="-1"/>
          <w:sz w:val="24"/>
          <w:szCs w:val="24"/>
          <w:lang w:eastAsia="en-GB"/>
        </w:rPr>
        <w:t>will</w:t>
      </w:r>
      <w:r w:rsidRPr="00C54FDD">
        <w:rPr>
          <w:rFonts w:ascii="Arial" w:hAnsi="Arial" w:cs="Arial"/>
          <w:spacing w:val="13"/>
          <w:sz w:val="24"/>
          <w:szCs w:val="24"/>
          <w:lang w:eastAsia="en-GB"/>
        </w:rPr>
        <w:t xml:space="preserve"> </w:t>
      </w:r>
      <w:r w:rsidRPr="00C54FDD">
        <w:rPr>
          <w:rFonts w:ascii="Arial" w:hAnsi="Arial" w:cs="Arial"/>
          <w:spacing w:val="-1"/>
          <w:sz w:val="24"/>
          <w:szCs w:val="24"/>
          <w:lang w:eastAsia="en-GB"/>
        </w:rPr>
        <w:t>t</w:t>
      </w:r>
      <w:r w:rsidRPr="00C54FDD">
        <w:rPr>
          <w:rFonts w:ascii="Arial" w:hAnsi="Arial" w:cs="Arial"/>
          <w:spacing w:val="-2"/>
          <w:sz w:val="24"/>
          <w:szCs w:val="24"/>
          <w:lang w:eastAsia="en-GB"/>
        </w:rPr>
        <w:t>a</w:t>
      </w:r>
      <w:r w:rsidRPr="00C54FDD">
        <w:rPr>
          <w:rFonts w:ascii="Arial" w:hAnsi="Arial" w:cs="Arial"/>
          <w:spacing w:val="-1"/>
          <w:sz w:val="24"/>
          <w:szCs w:val="24"/>
          <w:lang w:eastAsia="en-GB"/>
        </w:rPr>
        <w:t>k</w:t>
      </w:r>
      <w:r w:rsidRPr="00C54FDD">
        <w:rPr>
          <w:rFonts w:ascii="Arial" w:hAnsi="Arial" w:cs="Arial"/>
          <w:spacing w:val="-2"/>
          <w:sz w:val="24"/>
          <w:szCs w:val="24"/>
          <w:lang w:eastAsia="en-GB"/>
        </w:rPr>
        <w:t>e</w:t>
      </w:r>
      <w:r w:rsidRPr="00C54FDD">
        <w:rPr>
          <w:rFonts w:ascii="Arial" w:hAnsi="Arial" w:cs="Arial"/>
          <w:spacing w:val="13"/>
          <w:sz w:val="24"/>
          <w:szCs w:val="24"/>
          <w:lang w:eastAsia="en-GB"/>
        </w:rPr>
        <w:t xml:space="preserve"> this </w:t>
      </w:r>
      <w:r w:rsidRPr="00C54FDD">
        <w:rPr>
          <w:rFonts w:ascii="Arial" w:hAnsi="Arial" w:cs="Arial"/>
          <w:spacing w:val="-1"/>
          <w:sz w:val="24"/>
          <w:szCs w:val="24"/>
          <w:lang w:eastAsia="en-GB"/>
        </w:rPr>
        <w:t>into</w:t>
      </w:r>
      <w:r w:rsidRPr="00C54FDD">
        <w:rPr>
          <w:rFonts w:ascii="Arial" w:hAnsi="Arial" w:cs="Arial"/>
          <w:spacing w:val="13"/>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ccount</w:t>
      </w:r>
      <w:r w:rsidRPr="00C54FDD">
        <w:rPr>
          <w:rFonts w:ascii="Arial" w:hAnsi="Arial" w:cs="Arial"/>
          <w:spacing w:val="13"/>
          <w:sz w:val="24"/>
          <w:szCs w:val="24"/>
          <w:lang w:eastAsia="en-GB"/>
        </w:rPr>
        <w:t xml:space="preserve"> </w:t>
      </w:r>
      <w:r w:rsidRPr="00C54FDD">
        <w:rPr>
          <w:rFonts w:ascii="Arial" w:hAnsi="Arial" w:cs="Arial"/>
          <w:spacing w:val="-2"/>
          <w:sz w:val="24"/>
          <w:szCs w:val="24"/>
          <w:lang w:eastAsia="en-GB"/>
        </w:rPr>
        <w:t>b</w:t>
      </w:r>
      <w:r w:rsidRPr="00C54FDD">
        <w:rPr>
          <w:rFonts w:ascii="Arial" w:hAnsi="Arial" w:cs="Arial"/>
          <w:spacing w:val="-3"/>
          <w:sz w:val="24"/>
          <w:szCs w:val="24"/>
          <w:lang w:eastAsia="en-GB"/>
        </w:rPr>
        <w:t>e</w:t>
      </w:r>
      <w:r w:rsidRPr="00C54FDD">
        <w:rPr>
          <w:rFonts w:ascii="Arial" w:hAnsi="Arial" w:cs="Arial"/>
          <w:spacing w:val="-2"/>
          <w:sz w:val="24"/>
          <w:szCs w:val="24"/>
          <w:lang w:eastAsia="en-GB"/>
        </w:rPr>
        <w:t>for</w:t>
      </w:r>
      <w:r w:rsidRPr="00C54FDD">
        <w:rPr>
          <w:rFonts w:ascii="Arial" w:hAnsi="Arial" w:cs="Arial"/>
          <w:spacing w:val="-3"/>
          <w:sz w:val="24"/>
          <w:szCs w:val="24"/>
          <w:lang w:eastAsia="en-GB"/>
        </w:rPr>
        <w:t>e</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king</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fin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w:t>
      </w:r>
    </w:p>
    <w:p w14:paraId="737C92AB" w14:textId="77777777" w:rsidR="00EC0A5E" w:rsidRPr="00C54FDD" w:rsidRDefault="00EC0A5E" w:rsidP="00EC0A5E">
      <w:pPr>
        <w:spacing w:line="260" w:lineRule="auto"/>
        <w:ind w:right="-42"/>
        <w:rPr>
          <w:rFonts w:ascii="Arial" w:hAnsi="Arial" w:cs="Arial"/>
          <w:sz w:val="24"/>
          <w:szCs w:val="24"/>
          <w:lang w:eastAsia="en-GB"/>
        </w:rPr>
      </w:pPr>
    </w:p>
    <w:p w14:paraId="0D13A1EF" w14:textId="77777777" w:rsidR="00EC0A5E" w:rsidRPr="00C54FDD" w:rsidRDefault="00EC0A5E" w:rsidP="00EC0A5E">
      <w:pPr>
        <w:spacing w:line="260" w:lineRule="auto"/>
        <w:ind w:right="-42"/>
        <w:rPr>
          <w:rFonts w:ascii="Arial" w:hAnsi="Arial" w:cs="Arial"/>
          <w:spacing w:val="-2"/>
          <w:sz w:val="24"/>
          <w:szCs w:val="24"/>
          <w:lang w:eastAsia="en-GB"/>
        </w:rPr>
      </w:pPr>
      <w:r w:rsidRPr="00C54FDD">
        <w:rPr>
          <w:rFonts w:ascii="Arial" w:hAnsi="Arial" w:cs="Arial"/>
          <w:spacing w:val="-1"/>
          <w:sz w:val="24"/>
          <w:szCs w:val="24"/>
          <w:lang w:eastAsia="en-GB"/>
        </w:rPr>
        <w:t>Wh</w:t>
      </w:r>
      <w:r w:rsidRPr="00C54FDD">
        <w:rPr>
          <w:rFonts w:ascii="Arial" w:hAnsi="Arial" w:cs="Arial"/>
          <w:spacing w:val="-2"/>
          <w:sz w:val="24"/>
          <w:szCs w:val="24"/>
          <w:lang w:eastAsia="en-GB"/>
        </w:rPr>
        <w:t>e</w:t>
      </w:r>
      <w:r w:rsidRPr="00C54FDD">
        <w:rPr>
          <w:rFonts w:ascii="Arial" w:hAnsi="Arial" w:cs="Arial"/>
          <w:spacing w:val="-1"/>
          <w:sz w:val="24"/>
          <w:szCs w:val="24"/>
          <w:lang w:eastAsia="en-GB"/>
        </w:rPr>
        <w:t>n</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fin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h</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ee</w:t>
      </w:r>
      <w:r w:rsidRPr="00C54FDD">
        <w:rPr>
          <w:rFonts w:ascii="Arial" w:hAnsi="Arial" w:cs="Arial"/>
          <w:spacing w:val="-1"/>
          <w:sz w:val="24"/>
          <w:szCs w:val="24"/>
          <w:lang w:eastAsia="en-GB"/>
        </w:rPr>
        <w:t>n</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w:t>
      </w:r>
      <w:r w:rsidRPr="00C54FDD">
        <w:rPr>
          <w:rFonts w:ascii="Arial" w:hAnsi="Arial" w:cs="Arial"/>
          <w:spacing w:val="1"/>
          <w:sz w:val="24"/>
          <w:szCs w:val="24"/>
          <w:lang w:eastAsia="en-GB"/>
        </w:rPr>
        <w:t xml:space="preserve"> </w:t>
      </w:r>
      <w:r w:rsidRPr="00C54FDD">
        <w:rPr>
          <w:rFonts w:ascii="Arial" w:hAnsi="Arial" w:cs="Arial"/>
          <w:sz w:val="24"/>
          <w:szCs w:val="24"/>
          <w:lang w:eastAsia="en-GB"/>
        </w:rPr>
        <w:t>a</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l</w:t>
      </w:r>
      <w:r w:rsidRPr="00C54FDD">
        <w:rPr>
          <w:rFonts w:ascii="Arial" w:hAnsi="Arial" w:cs="Arial"/>
          <w:spacing w:val="-2"/>
          <w:sz w:val="24"/>
          <w:szCs w:val="24"/>
          <w:lang w:eastAsia="en-GB"/>
        </w:rPr>
        <w:t>e</w:t>
      </w:r>
      <w:r w:rsidRPr="00C54FDD">
        <w:rPr>
          <w:rFonts w:ascii="Arial" w:hAnsi="Arial" w:cs="Arial"/>
          <w:spacing w:val="-1"/>
          <w:sz w:val="24"/>
          <w:szCs w:val="24"/>
          <w:lang w:eastAsia="en-GB"/>
        </w:rPr>
        <w:t>tt</w:t>
      </w:r>
      <w:r w:rsidRPr="00C54FDD">
        <w:rPr>
          <w:rFonts w:ascii="Arial" w:hAnsi="Arial" w:cs="Arial"/>
          <w:spacing w:val="-2"/>
          <w:sz w:val="24"/>
          <w:szCs w:val="24"/>
          <w:lang w:eastAsia="en-GB"/>
        </w:rPr>
        <w:t>e</w:t>
      </w:r>
      <w:r w:rsidRPr="00C54FDD">
        <w:rPr>
          <w:rFonts w:ascii="Arial" w:hAnsi="Arial" w:cs="Arial"/>
          <w:spacing w:val="-1"/>
          <w:sz w:val="24"/>
          <w:szCs w:val="24"/>
          <w:lang w:eastAsia="en-GB"/>
        </w:rPr>
        <w:t>r</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tting</w:t>
      </w:r>
      <w:r w:rsidRPr="00C54FDD">
        <w:rPr>
          <w:rFonts w:ascii="Arial" w:hAnsi="Arial" w:cs="Arial"/>
          <w:spacing w:val="2"/>
          <w:sz w:val="24"/>
          <w:szCs w:val="24"/>
          <w:lang w:eastAsia="en-GB"/>
        </w:rPr>
        <w:t xml:space="preserve"> </w:t>
      </w:r>
      <w:r w:rsidRPr="00C54FDD">
        <w:rPr>
          <w:rFonts w:ascii="Arial" w:hAnsi="Arial" w:cs="Arial"/>
          <w:spacing w:val="-1"/>
          <w:sz w:val="24"/>
          <w:szCs w:val="24"/>
          <w:lang w:eastAsia="en-GB"/>
        </w:rPr>
        <w:t>out</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 will</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b</w:t>
      </w:r>
      <w:r w:rsidRPr="00C54FDD">
        <w:rPr>
          <w:rFonts w:ascii="Arial" w:hAnsi="Arial" w:cs="Arial"/>
          <w:spacing w:val="-2"/>
          <w:sz w:val="24"/>
          <w:szCs w:val="24"/>
          <w:lang w:eastAsia="en-GB"/>
        </w:rPr>
        <w:t>e</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r w:rsidRPr="00C54FDD">
        <w:rPr>
          <w:rFonts w:ascii="Arial" w:hAnsi="Arial" w:cs="Arial"/>
          <w:spacing w:val="9"/>
          <w:sz w:val="24"/>
          <w:szCs w:val="24"/>
          <w:lang w:eastAsia="en-GB"/>
        </w:rPr>
        <w:t xml:space="preserve"> </w:t>
      </w:r>
      <w:r w:rsidRPr="00C54FDD">
        <w:rPr>
          <w:rFonts w:ascii="Arial" w:hAnsi="Arial" w:cs="Arial"/>
          <w:sz w:val="24"/>
          <w:szCs w:val="24"/>
          <w:lang w:eastAsia="en-GB"/>
        </w:rPr>
        <w:t>to</w:t>
      </w:r>
      <w:r w:rsidRPr="00C54FDD">
        <w:rPr>
          <w:rFonts w:ascii="Arial" w:hAnsi="Arial" w:cs="Arial"/>
          <w:spacing w:val="8"/>
          <w:sz w:val="24"/>
          <w:szCs w:val="24"/>
          <w:lang w:eastAsia="en-GB"/>
        </w:rPr>
        <w:t xml:space="preserve"> </w:t>
      </w:r>
      <w:r w:rsidRPr="00C54FDD">
        <w:rPr>
          <w:rFonts w:ascii="Arial" w:hAnsi="Arial" w:cs="Arial"/>
          <w:sz w:val="24"/>
          <w:szCs w:val="24"/>
          <w:lang w:eastAsia="en-GB"/>
        </w:rPr>
        <w:t>you</w:t>
      </w:r>
      <w:r w:rsidRPr="00C54FDD">
        <w:rPr>
          <w:rFonts w:ascii="Arial" w:hAnsi="Arial" w:cs="Arial"/>
          <w:spacing w:val="8"/>
          <w:sz w:val="24"/>
          <w:szCs w:val="24"/>
          <w:lang w:eastAsia="en-GB"/>
        </w:rPr>
        <w:t xml:space="preserve"> </w:t>
      </w:r>
      <w:r w:rsidRPr="00C54FDD">
        <w:rPr>
          <w:rFonts w:ascii="Arial" w:hAnsi="Arial" w:cs="Arial"/>
          <w:spacing w:val="-1"/>
          <w:sz w:val="24"/>
          <w:szCs w:val="24"/>
          <w:lang w:eastAsia="en-GB"/>
        </w:rPr>
        <w:t>by</w:t>
      </w:r>
      <w:r w:rsidRPr="00C54FDD">
        <w:rPr>
          <w:rFonts w:ascii="Arial" w:hAnsi="Arial" w:cs="Arial"/>
          <w:spacing w:val="8"/>
          <w:sz w:val="24"/>
          <w:szCs w:val="24"/>
          <w:lang w:eastAsia="en-GB"/>
        </w:rPr>
        <w:t xml:space="preserve"> </w:t>
      </w:r>
      <w:r w:rsidRPr="00C54FDD">
        <w:rPr>
          <w:rFonts w:ascii="Arial" w:hAnsi="Arial" w:cs="Arial"/>
          <w:spacing w:val="-2"/>
          <w:sz w:val="24"/>
          <w:szCs w:val="24"/>
          <w:lang w:eastAsia="en-GB"/>
        </w:rPr>
        <w:t>post.</w:t>
      </w:r>
    </w:p>
    <w:p w14:paraId="45381262" w14:textId="77777777" w:rsidR="00EC0A5E" w:rsidRPr="00C54FDD" w:rsidRDefault="00EC0A5E" w:rsidP="00EC0A5E">
      <w:pPr>
        <w:spacing w:line="260" w:lineRule="auto"/>
        <w:ind w:right="-42"/>
        <w:rPr>
          <w:rFonts w:ascii="Arial" w:hAnsi="Arial" w:cs="Arial"/>
          <w:spacing w:val="-2"/>
          <w:sz w:val="24"/>
          <w:szCs w:val="24"/>
          <w:lang w:eastAsia="en-GB"/>
        </w:rPr>
      </w:pPr>
    </w:p>
    <w:p w14:paraId="13261B29" w14:textId="77777777" w:rsidR="00EC0A5E" w:rsidRPr="00C54FDD" w:rsidRDefault="00EC0A5E" w:rsidP="00EC0A5E">
      <w:pPr>
        <w:ind w:right="-42"/>
        <w:rPr>
          <w:rFonts w:ascii="Arial" w:hAnsi="Arial" w:cs="Arial"/>
          <w:sz w:val="24"/>
          <w:szCs w:val="24"/>
          <w:lang w:eastAsia="en-GB"/>
        </w:rPr>
      </w:pPr>
      <w:r w:rsidRPr="00C54FDD">
        <w:rPr>
          <w:rFonts w:ascii="Arial" w:hAnsi="Arial" w:cs="Arial"/>
          <w:spacing w:val="-1"/>
          <w:sz w:val="24"/>
          <w:szCs w:val="24"/>
          <w:lang w:eastAsia="en-GB"/>
        </w:rPr>
        <w:t>This</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w:t>
      </w:r>
      <w:r w:rsidRPr="00C54FDD">
        <w:rPr>
          <w:rFonts w:ascii="Arial" w:hAnsi="Arial" w:cs="Arial"/>
          <w:spacing w:val="1"/>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1"/>
          <w:sz w:val="24"/>
          <w:szCs w:val="24"/>
          <w:lang w:eastAsia="en-GB"/>
        </w:rPr>
        <w:t xml:space="preserve"> </w:t>
      </w:r>
      <w:r w:rsidRPr="00C54FDD">
        <w:rPr>
          <w:rFonts w:ascii="Arial" w:hAnsi="Arial" w:cs="Arial"/>
          <w:spacing w:val="-1"/>
          <w:sz w:val="24"/>
          <w:szCs w:val="24"/>
          <w:lang w:eastAsia="en-GB"/>
        </w:rPr>
        <w:t>fin</w:t>
      </w:r>
      <w:r w:rsidRPr="00C54FDD">
        <w:rPr>
          <w:rFonts w:ascii="Arial" w:hAnsi="Arial" w:cs="Arial"/>
          <w:spacing w:val="-2"/>
          <w:sz w:val="24"/>
          <w:szCs w:val="24"/>
          <w:lang w:eastAsia="en-GB"/>
        </w:rPr>
        <w:t>a</w:t>
      </w:r>
      <w:r w:rsidRPr="00C54FDD">
        <w:rPr>
          <w:rFonts w:ascii="Arial" w:hAnsi="Arial" w:cs="Arial"/>
          <w:spacing w:val="-1"/>
          <w:sz w:val="24"/>
          <w:szCs w:val="24"/>
          <w:lang w:eastAsia="en-GB"/>
        </w:rPr>
        <w:t>l</w:t>
      </w:r>
      <w:r w:rsidRPr="00C54FDD">
        <w:rPr>
          <w:rFonts w:ascii="Arial" w:hAnsi="Arial" w:cs="Arial"/>
          <w:spacing w:val="67"/>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nd</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conclud</w:t>
      </w:r>
      <w:r w:rsidRPr="00C54FDD">
        <w:rPr>
          <w:rFonts w:ascii="Arial" w:hAnsi="Arial" w:cs="Arial"/>
          <w:spacing w:val="-2"/>
          <w:sz w:val="24"/>
          <w:szCs w:val="24"/>
          <w:lang w:eastAsia="en-GB"/>
        </w:rPr>
        <w:t>e</w:t>
      </w:r>
      <w:r w:rsidRPr="00C54FDD">
        <w:rPr>
          <w:rFonts w:ascii="Arial" w:hAnsi="Arial" w:cs="Arial"/>
          <w:spacing w:val="-1"/>
          <w:sz w:val="24"/>
          <w:szCs w:val="24"/>
          <w:lang w:eastAsia="en-GB"/>
        </w:rPr>
        <w:t>s</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4"/>
          <w:sz w:val="24"/>
          <w:szCs w:val="24"/>
          <w:lang w:eastAsia="en-GB"/>
        </w:rPr>
        <w:t xml:space="preserve"> </w:t>
      </w:r>
      <w:r w:rsidRPr="00C54FDD">
        <w:rPr>
          <w:rFonts w:ascii="Arial" w:hAnsi="Arial" w:cs="Arial"/>
          <w:spacing w:val="-4"/>
          <w:sz w:val="24"/>
          <w:szCs w:val="24"/>
          <w:lang w:eastAsia="en-GB"/>
        </w:rPr>
        <w:t>De</w:t>
      </w:r>
      <w:r w:rsidRPr="00C54FDD">
        <w:rPr>
          <w:rFonts w:ascii="Arial" w:hAnsi="Arial" w:cs="Arial"/>
          <w:spacing w:val="-3"/>
          <w:sz w:val="24"/>
          <w:szCs w:val="24"/>
          <w:lang w:eastAsia="en-GB"/>
        </w:rPr>
        <w:t>p</w:t>
      </w:r>
      <w:r w:rsidRPr="00C54FDD">
        <w:rPr>
          <w:rFonts w:ascii="Arial" w:hAnsi="Arial" w:cs="Arial"/>
          <w:spacing w:val="-4"/>
          <w:sz w:val="24"/>
          <w:szCs w:val="24"/>
          <w:lang w:eastAsia="en-GB"/>
        </w:rPr>
        <w:t>a</w:t>
      </w:r>
      <w:r w:rsidRPr="00C54FDD">
        <w:rPr>
          <w:rFonts w:ascii="Arial" w:hAnsi="Arial" w:cs="Arial"/>
          <w:spacing w:val="-3"/>
          <w:sz w:val="24"/>
          <w:szCs w:val="24"/>
          <w:lang w:eastAsia="en-GB"/>
        </w:rPr>
        <w:t>rtm</w:t>
      </w:r>
      <w:r w:rsidRPr="00C54FDD">
        <w:rPr>
          <w:rFonts w:ascii="Arial" w:hAnsi="Arial" w:cs="Arial"/>
          <w:spacing w:val="-4"/>
          <w:sz w:val="24"/>
          <w:szCs w:val="24"/>
          <w:lang w:eastAsia="en-GB"/>
        </w:rPr>
        <w:t>e</w:t>
      </w:r>
      <w:r w:rsidRPr="00C54FDD">
        <w:rPr>
          <w:rFonts w:ascii="Arial" w:hAnsi="Arial" w:cs="Arial"/>
          <w:spacing w:val="-3"/>
          <w:sz w:val="24"/>
          <w:szCs w:val="24"/>
          <w:lang w:eastAsia="en-GB"/>
        </w:rPr>
        <w:t>nt’s</w:t>
      </w:r>
      <w:r w:rsidRPr="00C54FDD">
        <w:rPr>
          <w:rFonts w:ascii="Arial" w:hAnsi="Arial" w:cs="Arial"/>
          <w:spacing w:val="5"/>
          <w:sz w:val="24"/>
          <w:szCs w:val="24"/>
          <w:lang w:eastAsia="en-GB"/>
        </w:rPr>
        <w:t xml:space="preserve"> formal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vi</w:t>
      </w:r>
      <w:r w:rsidRPr="00C54FDD">
        <w:rPr>
          <w:rFonts w:ascii="Arial" w:hAnsi="Arial" w:cs="Arial"/>
          <w:spacing w:val="-3"/>
          <w:sz w:val="24"/>
          <w:szCs w:val="24"/>
          <w:lang w:eastAsia="en-GB"/>
        </w:rPr>
        <w:t>e</w:t>
      </w:r>
      <w:r w:rsidRPr="00C54FDD">
        <w:rPr>
          <w:rFonts w:ascii="Arial" w:hAnsi="Arial" w:cs="Arial"/>
          <w:spacing w:val="-2"/>
          <w:sz w:val="24"/>
          <w:szCs w:val="24"/>
          <w:lang w:eastAsia="en-GB"/>
        </w:rPr>
        <w:t>w</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proc</w:t>
      </w:r>
      <w:r w:rsidRPr="00C54FDD">
        <w:rPr>
          <w:rFonts w:ascii="Arial" w:hAnsi="Arial" w:cs="Arial"/>
          <w:spacing w:val="-3"/>
          <w:sz w:val="24"/>
          <w:szCs w:val="24"/>
          <w:lang w:eastAsia="en-GB"/>
        </w:rPr>
        <w:t>e</w:t>
      </w:r>
      <w:r w:rsidRPr="00C54FDD">
        <w:rPr>
          <w:rFonts w:ascii="Arial" w:hAnsi="Arial" w:cs="Arial"/>
          <w:spacing w:val="-2"/>
          <w:sz w:val="24"/>
          <w:szCs w:val="24"/>
          <w:lang w:eastAsia="en-GB"/>
        </w:rPr>
        <w:t>dur</w:t>
      </w:r>
      <w:r w:rsidRPr="00C54FDD">
        <w:rPr>
          <w:rFonts w:ascii="Arial" w:hAnsi="Arial" w:cs="Arial"/>
          <w:spacing w:val="-3"/>
          <w:sz w:val="24"/>
          <w:szCs w:val="24"/>
          <w:lang w:eastAsia="en-GB"/>
        </w:rPr>
        <w:t>e</w:t>
      </w:r>
      <w:r w:rsidRPr="00C54FDD">
        <w:rPr>
          <w:rFonts w:ascii="Arial" w:hAnsi="Arial" w:cs="Arial"/>
          <w:spacing w:val="-2"/>
          <w:sz w:val="24"/>
          <w:szCs w:val="24"/>
          <w:lang w:eastAsia="en-GB"/>
        </w:rPr>
        <w:t>s.</w:t>
      </w:r>
      <w:r w:rsidRPr="00C54FDD">
        <w:rPr>
          <w:rFonts w:ascii="Arial" w:hAnsi="Arial" w:cs="Arial"/>
          <w:spacing w:val="5"/>
          <w:sz w:val="24"/>
          <w:szCs w:val="24"/>
          <w:lang w:eastAsia="en-GB"/>
        </w:rPr>
        <w:t xml:space="preserve"> </w:t>
      </w:r>
      <w:r w:rsidRPr="00C54FDD">
        <w:rPr>
          <w:rFonts w:ascii="Arial" w:hAnsi="Arial" w:cs="Arial"/>
          <w:spacing w:val="-3"/>
          <w:sz w:val="24"/>
          <w:szCs w:val="24"/>
          <w:lang w:eastAsia="en-GB"/>
        </w:rPr>
        <w:t>T</w:t>
      </w:r>
      <w:r w:rsidRPr="00C54FDD">
        <w:rPr>
          <w:rFonts w:ascii="Arial" w:hAnsi="Arial" w:cs="Arial"/>
          <w:spacing w:val="-2"/>
          <w:sz w:val="24"/>
          <w:szCs w:val="24"/>
          <w:lang w:eastAsia="en-GB"/>
        </w:rPr>
        <w:t>h</w:t>
      </w:r>
      <w:r w:rsidRPr="00C54FDD">
        <w:rPr>
          <w:rFonts w:ascii="Arial" w:hAnsi="Arial" w:cs="Arial"/>
          <w:spacing w:val="-3"/>
          <w:sz w:val="24"/>
          <w:szCs w:val="24"/>
          <w:lang w:eastAsia="en-GB"/>
        </w:rPr>
        <w:t>e</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3"/>
          <w:sz w:val="24"/>
          <w:szCs w:val="24"/>
          <w:lang w:eastAsia="en-GB"/>
        </w:rPr>
        <w:t>a</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no</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oth</w:t>
      </w:r>
      <w:r w:rsidRPr="00C54FDD">
        <w:rPr>
          <w:rFonts w:ascii="Arial" w:hAnsi="Arial" w:cs="Arial"/>
          <w:spacing w:val="-2"/>
          <w:sz w:val="24"/>
          <w:szCs w:val="24"/>
          <w:lang w:eastAsia="en-GB"/>
        </w:rPr>
        <w:t>e</w:t>
      </w:r>
      <w:r w:rsidRPr="00C54FDD">
        <w:rPr>
          <w:rFonts w:ascii="Arial" w:hAnsi="Arial" w:cs="Arial"/>
          <w:spacing w:val="-1"/>
          <w:sz w:val="24"/>
          <w:szCs w:val="24"/>
          <w:lang w:eastAsia="en-GB"/>
        </w:rPr>
        <w:t>r</w:t>
      </w:r>
      <w:r w:rsidRPr="00C54FDD">
        <w:rPr>
          <w:rFonts w:ascii="Arial" w:hAnsi="Arial" w:cs="Arial"/>
          <w:spacing w:val="5"/>
          <w:sz w:val="24"/>
          <w:szCs w:val="24"/>
          <w:lang w:eastAsia="en-GB"/>
        </w:rPr>
        <w:t xml:space="preserve"> </w:t>
      </w:r>
      <w:r w:rsidRPr="00C54FDD">
        <w:rPr>
          <w:rFonts w:ascii="Arial" w:hAnsi="Arial" w:cs="Arial"/>
          <w:spacing w:val="-2"/>
          <w:sz w:val="24"/>
          <w:szCs w:val="24"/>
          <w:lang w:eastAsia="en-GB"/>
        </w:rPr>
        <w:t>r</w:t>
      </w:r>
      <w:r w:rsidRPr="00C54FDD">
        <w:rPr>
          <w:rFonts w:ascii="Arial" w:hAnsi="Arial" w:cs="Arial"/>
          <w:spacing w:val="-3"/>
          <w:sz w:val="24"/>
          <w:szCs w:val="24"/>
          <w:lang w:eastAsia="en-GB"/>
        </w:rPr>
        <w:t>e</w:t>
      </w:r>
      <w:r w:rsidRPr="00C54FDD">
        <w:rPr>
          <w:rFonts w:ascii="Arial" w:hAnsi="Arial" w:cs="Arial"/>
          <w:spacing w:val="-2"/>
          <w:sz w:val="24"/>
          <w:szCs w:val="24"/>
          <w:lang w:eastAsia="en-GB"/>
        </w:rPr>
        <w:t>vi</w:t>
      </w:r>
      <w:r w:rsidRPr="00C54FDD">
        <w:rPr>
          <w:rFonts w:ascii="Arial" w:hAnsi="Arial" w:cs="Arial"/>
          <w:spacing w:val="-3"/>
          <w:sz w:val="24"/>
          <w:szCs w:val="24"/>
          <w:lang w:eastAsia="en-GB"/>
        </w:rPr>
        <w:t>e</w:t>
      </w:r>
      <w:r w:rsidRPr="00C54FDD">
        <w:rPr>
          <w:rFonts w:ascii="Arial" w:hAnsi="Arial" w:cs="Arial"/>
          <w:spacing w:val="-2"/>
          <w:sz w:val="24"/>
          <w:szCs w:val="24"/>
          <w:lang w:eastAsia="en-GB"/>
        </w:rPr>
        <w:t>w</w:t>
      </w:r>
      <w:r w:rsidRPr="00C54FDD">
        <w:rPr>
          <w:rFonts w:ascii="Arial" w:hAnsi="Arial" w:cs="Arial"/>
          <w:spacing w:val="79"/>
          <w:w w:val="104"/>
          <w:sz w:val="24"/>
          <w:szCs w:val="24"/>
          <w:lang w:eastAsia="en-GB"/>
        </w:rPr>
        <w:t xml:space="preserve"> </w:t>
      </w:r>
      <w:r w:rsidRPr="00C54FDD">
        <w:rPr>
          <w:rFonts w:ascii="Arial" w:hAnsi="Arial" w:cs="Arial"/>
          <w:spacing w:val="-2"/>
          <w:sz w:val="24"/>
          <w:szCs w:val="24"/>
          <w:lang w:eastAsia="en-GB"/>
        </w:rPr>
        <w:t>proc</w:t>
      </w:r>
      <w:r w:rsidRPr="00C54FDD">
        <w:rPr>
          <w:rFonts w:ascii="Arial" w:hAnsi="Arial" w:cs="Arial"/>
          <w:spacing w:val="-3"/>
          <w:sz w:val="24"/>
          <w:szCs w:val="24"/>
          <w:lang w:eastAsia="en-GB"/>
        </w:rPr>
        <w:t>e</w:t>
      </w:r>
      <w:r w:rsidRPr="00C54FDD">
        <w:rPr>
          <w:rFonts w:ascii="Arial" w:hAnsi="Arial" w:cs="Arial"/>
          <w:spacing w:val="-2"/>
          <w:sz w:val="24"/>
          <w:szCs w:val="24"/>
          <w:lang w:eastAsia="en-GB"/>
        </w:rPr>
        <w:t>dur</w:t>
      </w:r>
      <w:r w:rsidRPr="00C54FDD">
        <w:rPr>
          <w:rFonts w:ascii="Arial" w:hAnsi="Arial" w:cs="Arial"/>
          <w:spacing w:val="-3"/>
          <w:sz w:val="24"/>
          <w:szCs w:val="24"/>
          <w:lang w:eastAsia="en-GB"/>
        </w:rPr>
        <w:t>e</w:t>
      </w:r>
      <w:r w:rsidRPr="00C54FDD">
        <w:rPr>
          <w:rFonts w:ascii="Arial" w:hAnsi="Arial" w:cs="Arial"/>
          <w:spacing w:val="-2"/>
          <w:sz w:val="24"/>
          <w:szCs w:val="24"/>
          <w:lang w:eastAsia="en-GB"/>
        </w:rPr>
        <w:t>s</w:t>
      </w:r>
      <w:r w:rsidRPr="00C54FDD">
        <w:rPr>
          <w:rFonts w:ascii="Arial" w:hAnsi="Arial" w:cs="Arial"/>
          <w:spacing w:val="9"/>
          <w:sz w:val="24"/>
          <w:szCs w:val="24"/>
          <w:lang w:eastAsia="en-GB"/>
        </w:rPr>
        <w:t xml:space="preserve"> </w:t>
      </w:r>
      <w:r w:rsidRPr="00C54FDD">
        <w:rPr>
          <w:rFonts w:ascii="Arial" w:hAnsi="Arial" w:cs="Arial"/>
          <w:spacing w:val="-2"/>
          <w:sz w:val="24"/>
          <w:szCs w:val="24"/>
          <w:lang w:eastAsia="en-GB"/>
        </w:rPr>
        <w:t>a</w:t>
      </w:r>
      <w:r w:rsidRPr="00C54FDD">
        <w:rPr>
          <w:rFonts w:ascii="Arial" w:hAnsi="Arial" w:cs="Arial"/>
          <w:spacing w:val="-1"/>
          <w:sz w:val="24"/>
          <w:szCs w:val="24"/>
          <w:lang w:eastAsia="en-GB"/>
        </w:rPr>
        <w:t>v</w:t>
      </w:r>
      <w:r w:rsidRPr="00C54FDD">
        <w:rPr>
          <w:rFonts w:ascii="Arial" w:hAnsi="Arial" w:cs="Arial"/>
          <w:spacing w:val="-2"/>
          <w:sz w:val="24"/>
          <w:szCs w:val="24"/>
          <w:lang w:eastAsia="en-GB"/>
        </w:rPr>
        <w:t>a</w:t>
      </w:r>
      <w:r w:rsidRPr="00C54FDD">
        <w:rPr>
          <w:rFonts w:ascii="Arial" w:hAnsi="Arial" w:cs="Arial"/>
          <w:spacing w:val="-1"/>
          <w:sz w:val="24"/>
          <w:szCs w:val="24"/>
          <w:lang w:eastAsia="en-GB"/>
        </w:rPr>
        <w:t>il</w:t>
      </w:r>
      <w:r w:rsidRPr="00C54FDD">
        <w:rPr>
          <w:rFonts w:ascii="Arial" w:hAnsi="Arial" w:cs="Arial"/>
          <w:spacing w:val="-2"/>
          <w:sz w:val="24"/>
          <w:szCs w:val="24"/>
          <w:lang w:eastAsia="en-GB"/>
        </w:rPr>
        <w:t>a</w:t>
      </w:r>
      <w:r w:rsidRPr="00C54FDD">
        <w:rPr>
          <w:rFonts w:ascii="Arial" w:hAnsi="Arial" w:cs="Arial"/>
          <w:spacing w:val="-1"/>
          <w:sz w:val="24"/>
          <w:szCs w:val="24"/>
          <w:lang w:eastAsia="en-GB"/>
        </w:rPr>
        <w:t>bl</w:t>
      </w:r>
      <w:r w:rsidRPr="00C54FDD">
        <w:rPr>
          <w:rFonts w:ascii="Arial" w:hAnsi="Arial" w:cs="Arial"/>
          <w:spacing w:val="-2"/>
          <w:sz w:val="24"/>
          <w:szCs w:val="24"/>
          <w:lang w:eastAsia="en-GB"/>
        </w:rPr>
        <w:t>e</w:t>
      </w:r>
      <w:r w:rsidRPr="00C54FDD">
        <w:rPr>
          <w:rFonts w:ascii="Arial" w:hAnsi="Arial" w:cs="Arial"/>
          <w:spacing w:val="10"/>
          <w:sz w:val="24"/>
          <w:szCs w:val="24"/>
          <w:lang w:eastAsia="en-GB"/>
        </w:rPr>
        <w:t xml:space="preserve"> </w:t>
      </w:r>
      <w:r w:rsidRPr="00C54FDD">
        <w:rPr>
          <w:rFonts w:ascii="Arial" w:hAnsi="Arial" w:cs="Arial"/>
          <w:spacing w:val="-1"/>
          <w:sz w:val="24"/>
          <w:szCs w:val="24"/>
          <w:lang w:eastAsia="en-GB"/>
        </w:rPr>
        <w:t>within</w:t>
      </w:r>
      <w:r w:rsidRPr="00C54FDD">
        <w:rPr>
          <w:rFonts w:ascii="Arial" w:hAnsi="Arial" w:cs="Arial"/>
          <w:spacing w:val="9"/>
          <w:sz w:val="24"/>
          <w:szCs w:val="24"/>
          <w:lang w:eastAsia="en-GB"/>
        </w:rPr>
        <w:t xml:space="preserve"> </w:t>
      </w:r>
      <w:r w:rsidRPr="00C54FDD">
        <w:rPr>
          <w:rFonts w:ascii="Arial" w:hAnsi="Arial" w:cs="Arial"/>
          <w:spacing w:val="-1"/>
          <w:sz w:val="24"/>
          <w:szCs w:val="24"/>
          <w:lang w:eastAsia="en-GB"/>
        </w:rPr>
        <w:t>th</w:t>
      </w:r>
      <w:r w:rsidRPr="00C54FDD">
        <w:rPr>
          <w:rFonts w:ascii="Arial" w:hAnsi="Arial" w:cs="Arial"/>
          <w:spacing w:val="-2"/>
          <w:sz w:val="24"/>
          <w:szCs w:val="24"/>
          <w:lang w:eastAsia="en-GB"/>
        </w:rPr>
        <w:t>e</w:t>
      </w:r>
      <w:r w:rsidRPr="00C54FDD">
        <w:rPr>
          <w:rFonts w:ascii="Arial" w:hAnsi="Arial" w:cs="Arial"/>
          <w:spacing w:val="10"/>
          <w:sz w:val="24"/>
          <w:szCs w:val="24"/>
          <w:lang w:eastAsia="en-GB"/>
        </w:rPr>
        <w:t xml:space="preserve"> </w:t>
      </w:r>
      <w:r w:rsidRPr="00C54FDD">
        <w:rPr>
          <w:rFonts w:ascii="Arial" w:hAnsi="Arial" w:cs="Arial"/>
          <w:spacing w:val="-2"/>
          <w:sz w:val="24"/>
          <w:szCs w:val="24"/>
          <w:lang w:eastAsia="en-GB"/>
        </w:rPr>
        <w:t>De</w:t>
      </w:r>
      <w:r w:rsidRPr="00C54FDD">
        <w:rPr>
          <w:rFonts w:ascii="Arial" w:hAnsi="Arial" w:cs="Arial"/>
          <w:spacing w:val="-1"/>
          <w:sz w:val="24"/>
          <w:szCs w:val="24"/>
          <w:lang w:eastAsia="en-GB"/>
        </w:rPr>
        <w:t>p</w:t>
      </w:r>
      <w:r w:rsidRPr="00C54FDD">
        <w:rPr>
          <w:rFonts w:ascii="Arial" w:hAnsi="Arial" w:cs="Arial"/>
          <w:spacing w:val="-2"/>
          <w:sz w:val="24"/>
          <w:szCs w:val="24"/>
          <w:lang w:eastAsia="en-GB"/>
        </w:rPr>
        <w:t>a</w:t>
      </w:r>
      <w:r w:rsidRPr="00C54FDD">
        <w:rPr>
          <w:rFonts w:ascii="Arial" w:hAnsi="Arial" w:cs="Arial"/>
          <w:spacing w:val="-1"/>
          <w:sz w:val="24"/>
          <w:szCs w:val="24"/>
          <w:lang w:eastAsia="en-GB"/>
        </w:rPr>
        <w:t>rtm</w:t>
      </w:r>
      <w:r w:rsidRPr="00C54FDD">
        <w:rPr>
          <w:rFonts w:ascii="Arial" w:hAnsi="Arial" w:cs="Arial"/>
          <w:spacing w:val="-2"/>
          <w:sz w:val="24"/>
          <w:szCs w:val="24"/>
          <w:lang w:eastAsia="en-GB"/>
        </w:rPr>
        <w:t>e</w:t>
      </w:r>
      <w:r w:rsidRPr="00C54FDD">
        <w:rPr>
          <w:rFonts w:ascii="Arial" w:hAnsi="Arial" w:cs="Arial"/>
          <w:spacing w:val="-1"/>
          <w:sz w:val="24"/>
          <w:szCs w:val="24"/>
          <w:lang w:eastAsia="en-GB"/>
        </w:rPr>
        <w:t>nt.</w:t>
      </w:r>
    </w:p>
    <w:p w14:paraId="37ECBA67" w14:textId="77777777" w:rsidR="00EC0A5E" w:rsidRPr="00C54FDD" w:rsidRDefault="00EC0A5E" w:rsidP="00EC0A5E">
      <w:pPr>
        <w:rPr>
          <w:rFonts w:ascii="Arial" w:hAnsi="Arial" w:cs="Arial"/>
          <w:sz w:val="24"/>
          <w:szCs w:val="24"/>
        </w:rPr>
      </w:pPr>
    </w:p>
    <w:p w14:paraId="0FB7D857" w14:textId="77777777" w:rsidR="00EC0A5E" w:rsidRPr="00C54FDD" w:rsidRDefault="00EC0A5E" w:rsidP="00AF2E14">
      <w:pPr>
        <w:pStyle w:val="ListParagraph"/>
        <w:numPr>
          <w:ilvl w:val="0"/>
          <w:numId w:val="436"/>
        </w:numPr>
        <w:spacing w:line="240" w:lineRule="auto"/>
        <w:ind w:right="383"/>
        <w:rPr>
          <w:rFonts w:ascii="Arial" w:hAnsi="Arial" w:cs="Arial"/>
          <w:b/>
          <w:spacing w:val="2"/>
          <w:szCs w:val="24"/>
        </w:rPr>
      </w:pPr>
      <w:r w:rsidRPr="00C54FDD">
        <w:rPr>
          <w:rFonts w:ascii="Arial" w:hAnsi="Arial" w:cs="Arial"/>
          <w:b/>
          <w:spacing w:val="-2"/>
          <w:szCs w:val="24"/>
        </w:rPr>
        <w:t>Outcome Of The DAERA Review</w:t>
      </w:r>
    </w:p>
    <w:p w14:paraId="1AF329B2" w14:textId="77777777" w:rsidR="00EC0A5E" w:rsidRPr="00C54FDD" w:rsidRDefault="00EC0A5E" w:rsidP="00EC0A5E">
      <w:pPr>
        <w:pStyle w:val="ListParagraph"/>
        <w:spacing w:line="260" w:lineRule="auto"/>
        <w:ind w:left="360" w:right="383"/>
        <w:rPr>
          <w:rFonts w:ascii="Arial" w:hAnsi="Arial" w:cs="Arial"/>
          <w:b/>
          <w:spacing w:val="2"/>
          <w:szCs w:val="24"/>
        </w:rPr>
      </w:pPr>
    </w:p>
    <w:p w14:paraId="7D934BF4" w14:textId="77777777" w:rsidR="00EC0A5E" w:rsidRPr="00C54FDD" w:rsidRDefault="00EC0A5E" w:rsidP="00EC0A5E">
      <w:pPr>
        <w:pStyle w:val="ListParagraph"/>
        <w:spacing w:line="240" w:lineRule="auto"/>
        <w:ind w:left="0" w:right="383"/>
        <w:rPr>
          <w:rFonts w:ascii="Arial" w:hAnsi="Arial" w:cs="Arial"/>
          <w:spacing w:val="2"/>
          <w:szCs w:val="24"/>
        </w:rPr>
      </w:pPr>
      <w:r w:rsidRPr="00C54FDD">
        <w:rPr>
          <w:rFonts w:ascii="Arial" w:hAnsi="Arial" w:cs="Arial"/>
          <w:spacing w:val="-2"/>
          <w:szCs w:val="24"/>
        </w:rPr>
        <w:t>T</w:t>
      </w:r>
      <w:r w:rsidRPr="00C54FDD">
        <w:rPr>
          <w:rFonts w:ascii="Arial" w:hAnsi="Arial" w:cs="Arial"/>
          <w:spacing w:val="-1"/>
          <w:szCs w:val="24"/>
        </w:rPr>
        <w:t>h</w:t>
      </w:r>
      <w:r w:rsidRPr="00C54FDD">
        <w:rPr>
          <w:rFonts w:ascii="Arial" w:hAnsi="Arial" w:cs="Arial"/>
          <w:spacing w:val="-2"/>
          <w:szCs w:val="24"/>
        </w:rPr>
        <w:t>e</w:t>
      </w:r>
      <w:r w:rsidRPr="00C54FDD">
        <w:rPr>
          <w:rFonts w:ascii="Arial" w:hAnsi="Arial" w:cs="Arial"/>
          <w:spacing w:val="1"/>
          <w:szCs w:val="24"/>
        </w:rPr>
        <w:t xml:space="preserve"> </w:t>
      </w:r>
      <w:r w:rsidRPr="00C54FDD">
        <w:rPr>
          <w:rFonts w:ascii="Arial" w:hAnsi="Arial" w:cs="Arial"/>
          <w:spacing w:val="-1"/>
          <w:szCs w:val="24"/>
        </w:rPr>
        <w:t>outcom</w:t>
      </w:r>
      <w:r w:rsidRPr="00C54FDD">
        <w:rPr>
          <w:rFonts w:ascii="Arial" w:hAnsi="Arial" w:cs="Arial"/>
          <w:spacing w:val="-2"/>
          <w:szCs w:val="24"/>
        </w:rPr>
        <w:t>e</w:t>
      </w:r>
      <w:r w:rsidRPr="00C54FDD">
        <w:rPr>
          <w:rFonts w:ascii="Arial" w:hAnsi="Arial" w:cs="Arial"/>
          <w:spacing w:val="1"/>
          <w:szCs w:val="24"/>
        </w:rPr>
        <w:t xml:space="preserve"> </w:t>
      </w:r>
      <w:r w:rsidRPr="00C54FDD">
        <w:rPr>
          <w:rFonts w:ascii="Arial" w:hAnsi="Arial" w:cs="Arial"/>
          <w:szCs w:val="24"/>
        </w:rPr>
        <w:t>of</w:t>
      </w:r>
      <w:r w:rsidRPr="00C54FDD">
        <w:rPr>
          <w:rFonts w:ascii="Arial" w:hAnsi="Arial" w:cs="Arial"/>
          <w:spacing w:val="2"/>
          <w:szCs w:val="24"/>
        </w:rPr>
        <w:t xml:space="preserve"> </w:t>
      </w:r>
      <w:r w:rsidRPr="00C54FDD">
        <w:rPr>
          <w:rFonts w:ascii="Arial" w:hAnsi="Arial" w:cs="Arial"/>
          <w:spacing w:val="-2"/>
          <w:szCs w:val="24"/>
        </w:rPr>
        <w:t>the DAERA</w:t>
      </w:r>
      <w:r w:rsidRPr="00C54FDD">
        <w:rPr>
          <w:rFonts w:ascii="Arial" w:hAnsi="Arial" w:cs="Arial"/>
          <w:spacing w:val="1"/>
          <w:szCs w:val="24"/>
        </w:rPr>
        <w:t xml:space="preserve"> </w:t>
      </w:r>
      <w:r w:rsidRPr="00C54FDD">
        <w:rPr>
          <w:rFonts w:ascii="Arial" w:hAnsi="Arial" w:cs="Arial"/>
          <w:spacing w:val="-2"/>
          <w:szCs w:val="24"/>
        </w:rPr>
        <w:t>r</w:t>
      </w:r>
      <w:r w:rsidRPr="00C54FDD">
        <w:rPr>
          <w:rFonts w:ascii="Arial" w:hAnsi="Arial" w:cs="Arial"/>
          <w:spacing w:val="-3"/>
          <w:szCs w:val="24"/>
        </w:rPr>
        <w:t>e</w:t>
      </w:r>
      <w:r w:rsidRPr="00C54FDD">
        <w:rPr>
          <w:rFonts w:ascii="Arial" w:hAnsi="Arial" w:cs="Arial"/>
          <w:spacing w:val="-2"/>
          <w:szCs w:val="24"/>
        </w:rPr>
        <w:t>vi</w:t>
      </w:r>
      <w:r w:rsidRPr="00C54FDD">
        <w:rPr>
          <w:rFonts w:ascii="Arial" w:hAnsi="Arial" w:cs="Arial"/>
          <w:spacing w:val="-3"/>
          <w:szCs w:val="24"/>
        </w:rPr>
        <w:t>e</w:t>
      </w:r>
      <w:r w:rsidRPr="00C54FDD">
        <w:rPr>
          <w:rFonts w:ascii="Arial" w:hAnsi="Arial" w:cs="Arial"/>
          <w:spacing w:val="-2"/>
          <w:szCs w:val="24"/>
        </w:rPr>
        <w:t>w</w:t>
      </w:r>
      <w:r w:rsidRPr="00C54FDD">
        <w:rPr>
          <w:rFonts w:ascii="Arial" w:hAnsi="Arial" w:cs="Arial"/>
          <w:spacing w:val="2"/>
          <w:szCs w:val="24"/>
        </w:rPr>
        <w:t xml:space="preserve"> </w:t>
      </w:r>
      <w:r w:rsidRPr="00C54FDD">
        <w:rPr>
          <w:rFonts w:ascii="Arial" w:hAnsi="Arial" w:cs="Arial"/>
          <w:spacing w:val="-1"/>
          <w:szCs w:val="24"/>
        </w:rPr>
        <w:t>will</w:t>
      </w:r>
      <w:r w:rsidRPr="00C54FDD">
        <w:rPr>
          <w:rFonts w:ascii="Arial" w:hAnsi="Arial" w:cs="Arial"/>
          <w:spacing w:val="1"/>
          <w:szCs w:val="24"/>
        </w:rPr>
        <w:t xml:space="preserve"> </w:t>
      </w:r>
      <w:r w:rsidRPr="00C54FDD">
        <w:rPr>
          <w:rFonts w:ascii="Arial" w:hAnsi="Arial" w:cs="Arial"/>
          <w:spacing w:val="-2"/>
          <w:szCs w:val="24"/>
        </w:rPr>
        <w:t>e</w:t>
      </w:r>
      <w:r w:rsidRPr="00C54FDD">
        <w:rPr>
          <w:rFonts w:ascii="Arial" w:hAnsi="Arial" w:cs="Arial"/>
          <w:spacing w:val="-1"/>
          <w:szCs w:val="24"/>
        </w:rPr>
        <w:t>ith</w:t>
      </w:r>
      <w:r w:rsidRPr="00C54FDD">
        <w:rPr>
          <w:rFonts w:ascii="Arial" w:hAnsi="Arial" w:cs="Arial"/>
          <w:spacing w:val="-2"/>
          <w:szCs w:val="24"/>
        </w:rPr>
        <w:t>e</w:t>
      </w:r>
      <w:r w:rsidRPr="00C54FDD">
        <w:rPr>
          <w:rFonts w:ascii="Arial" w:hAnsi="Arial" w:cs="Arial"/>
          <w:spacing w:val="-1"/>
          <w:szCs w:val="24"/>
        </w:rPr>
        <w:t>r</w:t>
      </w:r>
      <w:r w:rsidRPr="00C54FDD">
        <w:rPr>
          <w:rFonts w:ascii="Arial" w:hAnsi="Arial" w:cs="Arial"/>
          <w:spacing w:val="1"/>
          <w:szCs w:val="24"/>
        </w:rPr>
        <w:t xml:space="preserve"> </w:t>
      </w:r>
      <w:r w:rsidRPr="00C54FDD">
        <w:rPr>
          <w:rFonts w:ascii="Arial" w:hAnsi="Arial" w:cs="Arial"/>
          <w:spacing w:val="-1"/>
          <w:szCs w:val="24"/>
        </w:rPr>
        <w:t>b</w:t>
      </w:r>
      <w:r w:rsidRPr="00C54FDD">
        <w:rPr>
          <w:rFonts w:ascii="Arial" w:hAnsi="Arial" w:cs="Arial"/>
          <w:spacing w:val="-2"/>
          <w:szCs w:val="24"/>
        </w:rPr>
        <w:t>e:</w:t>
      </w:r>
      <w:r w:rsidRPr="00C54FDD">
        <w:rPr>
          <w:rFonts w:ascii="Arial" w:hAnsi="Arial" w:cs="Arial"/>
          <w:spacing w:val="2"/>
          <w:szCs w:val="24"/>
        </w:rPr>
        <w:t xml:space="preserve"> </w:t>
      </w:r>
    </w:p>
    <w:p w14:paraId="16D5DBFC" w14:textId="77777777" w:rsidR="00EC0A5E" w:rsidRPr="00C54FDD" w:rsidRDefault="00EC0A5E" w:rsidP="00EC0A5E">
      <w:pPr>
        <w:ind w:left="284" w:right="383"/>
        <w:rPr>
          <w:rFonts w:ascii="Arial" w:hAnsi="Arial" w:cs="Arial"/>
          <w:spacing w:val="2"/>
          <w:sz w:val="24"/>
          <w:szCs w:val="24"/>
          <w:lang w:eastAsia="en-GB"/>
        </w:rPr>
      </w:pPr>
    </w:p>
    <w:p w14:paraId="25650E44" w14:textId="77777777" w:rsidR="00EC0A5E" w:rsidRPr="00C54FDD" w:rsidRDefault="00EC0A5E" w:rsidP="00AF2E14">
      <w:pPr>
        <w:numPr>
          <w:ilvl w:val="0"/>
          <w:numId w:val="219"/>
        </w:numPr>
        <w:ind w:left="567" w:right="-42" w:hanging="567"/>
        <w:rPr>
          <w:rFonts w:ascii="Arial" w:hAnsi="Arial" w:cs="Arial"/>
          <w:sz w:val="24"/>
          <w:szCs w:val="24"/>
          <w:lang w:eastAsia="en-GB"/>
        </w:rPr>
      </w:pPr>
      <w:r w:rsidRPr="00C54FDD">
        <w:rPr>
          <w:rFonts w:ascii="Arial" w:hAnsi="Arial" w:cs="Arial"/>
          <w:spacing w:val="-1"/>
          <w:sz w:val="24"/>
          <w:szCs w:val="24"/>
          <w:lang w:eastAsia="en-GB"/>
        </w:rPr>
        <w:t>th</w:t>
      </w:r>
      <w:r w:rsidRPr="00C54FDD">
        <w:rPr>
          <w:rFonts w:ascii="Arial" w:hAnsi="Arial" w:cs="Arial"/>
          <w:spacing w:val="-2"/>
          <w:sz w:val="24"/>
          <w:szCs w:val="24"/>
          <w:lang w:eastAsia="en-GB"/>
        </w:rPr>
        <w:t>a</w:t>
      </w:r>
      <w:r w:rsidRPr="00C54FDD">
        <w:rPr>
          <w:rFonts w:ascii="Arial" w:hAnsi="Arial" w:cs="Arial"/>
          <w:spacing w:val="-1"/>
          <w:sz w:val="24"/>
          <w:szCs w:val="24"/>
          <w:lang w:eastAsia="en-GB"/>
        </w:rPr>
        <w:t>t</w:t>
      </w:r>
      <w:r w:rsidRPr="00C54FDD">
        <w:rPr>
          <w:rFonts w:ascii="Arial" w:hAnsi="Arial" w:cs="Arial"/>
          <w:spacing w:val="1"/>
          <w:sz w:val="24"/>
          <w:szCs w:val="24"/>
          <w:lang w:eastAsia="en-GB"/>
        </w:rPr>
        <w:t xml:space="preserve"> the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w:t>
      </w:r>
      <w:r w:rsidRPr="00C54FDD">
        <w:rPr>
          <w:rFonts w:ascii="Arial" w:hAnsi="Arial" w:cs="Arial"/>
          <w:spacing w:val="2"/>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ch</w:t>
      </w:r>
      <w:r w:rsidRPr="00C54FDD">
        <w:rPr>
          <w:rFonts w:ascii="Arial" w:hAnsi="Arial" w:cs="Arial"/>
          <w:spacing w:val="-2"/>
          <w:sz w:val="24"/>
          <w:szCs w:val="24"/>
          <w:lang w:eastAsia="en-GB"/>
        </w:rPr>
        <w:t>a</w:t>
      </w:r>
      <w:r w:rsidRPr="00C54FDD">
        <w:rPr>
          <w:rFonts w:ascii="Arial" w:hAnsi="Arial" w:cs="Arial"/>
          <w:spacing w:val="-1"/>
          <w:sz w:val="24"/>
          <w:szCs w:val="24"/>
          <w:lang w:eastAsia="en-GB"/>
        </w:rPr>
        <w:t>ng</w:t>
      </w:r>
      <w:r w:rsidRPr="00C54FDD">
        <w:rPr>
          <w:rFonts w:ascii="Arial" w:hAnsi="Arial" w:cs="Arial"/>
          <w:spacing w:val="-2"/>
          <w:sz w:val="24"/>
          <w:szCs w:val="24"/>
          <w:lang w:eastAsia="en-GB"/>
        </w:rPr>
        <w:t>e</w:t>
      </w:r>
      <w:r w:rsidRPr="00C54FDD">
        <w:rPr>
          <w:rFonts w:ascii="Arial" w:hAnsi="Arial" w:cs="Arial"/>
          <w:spacing w:val="-1"/>
          <w:sz w:val="24"/>
          <w:szCs w:val="24"/>
          <w:lang w:eastAsia="en-GB"/>
        </w:rPr>
        <w:t>d</w:t>
      </w:r>
      <w:r w:rsidRPr="00C54FDD">
        <w:rPr>
          <w:rFonts w:ascii="Arial" w:hAnsi="Arial" w:cs="Arial"/>
          <w:spacing w:val="2"/>
          <w:sz w:val="24"/>
          <w:szCs w:val="24"/>
          <w:lang w:eastAsia="en-GB"/>
        </w:rPr>
        <w:t xml:space="preserve"> </w:t>
      </w:r>
      <w:r w:rsidRPr="00C54FDD">
        <w:rPr>
          <w:rFonts w:ascii="Arial" w:hAnsi="Arial" w:cs="Arial"/>
          <w:sz w:val="24"/>
          <w:szCs w:val="24"/>
          <w:lang w:eastAsia="en-GB"/>
        </w:rPr>
        <w:t>in</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full</w:t>
      </w:r>
      <w:r w:rsidRPr="00C54FDD">
        <w:rPr>
          <w:rFonts w:ascii="Arial" w:hAnsi="Arial" w:cs="Arial"/>
          <w:spacing w:val="3"/>
          <w:sz w:val="24"/>
          <w:szCs w:val="24"/>
          <w:lang w:eastAsia="en-GB"/>
        </w:rPr>
        <w:t xml:space="preserve"> </w:t>
      </w:r>
      <w:r w:rsidRPr="00C54FDD">
        <w:rPr>
          <w:rFonts w:ascii="Arial" w:hAnsi="Arial" w:cs="Arial"/>
          <w:sz w:val="24"/>
          <w:szCs w:val="24"/>
          <w:lang w:eastAsia="en-GB"/>
        </w:rPr>
        <w:t>or</w:t>
      </w:r>
      <w:r w:rsidRPr="00C54FDD">
        <w:rPr>
          <w:rFonts w:ascii="Arial" w:hAnsi="Arial" w:cs="Arial"/>
          <w:spacing w:val="2"/>
          <w:sz w:val="24"/>
          <w:szCs w:val="24"/>
          <w:lang w:eastAsia="en-GB"/>
        </w:rPr>
        <w:t xml:space="preserve"> </w:t>
      </w:r>
      <w:r w:rsidRPr="00C54FDD">
        <w:rPr>
          <w:rFonts w:ascii="Arial" w:hAnsi="Arial" w:cs="Arial"/>
          <w:sz w:val="24"/>
          <w:szCs w:val="24"/>
          <w:lang w:eastAsia="en-GB"/>
        </w:rPr>
        <w:t>in</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p</w:t>
      </w:r>
      <w:r w:rsidRPr="00C54FDD">
        <w:rPr>
          <w:rFonts w:ascii="Arial" w:hAnsi="Arial" w:cs="Arial"/>
          <w:spacing w:val="-2"/>
          <w:sz w:val="24"/>
          <w:szCs w:val="24"/>
          <w:lang w:eastAsia="en-GB"/>
        </w:rPr>
        <w:t>a</w:t>
      </w:r>
      <w:r w:rsidRPr="00C54FDD">
        <w:rPr>
          <w:rFonts w:ascii="Arial" w:hAnsi="Arial" w:cs="Arial"/>
          <w:spacing w:val="-1"/>
          <w:sz w:val="24"/>
          <w:szCs w:val="24"/>
          <w:lang w:eastAsia="en-GB"/>
        </w:rPr>
        <w:t>rt</w:t>
      </w:r>
      <w:r w:rsidRPr="00C54FDD">
        <w:rPr>
          <w:rFonts w:ascii="Arial" w:hAnsi="Arial" w:cs="Arial"/>
          <w:spacing w:val="2"/>
          <w:sz w:val="24"/>
          <w:szCs w:val="24"/>
          <w:lang w:eastAsia="en-GB"/>
        </w:rPr>
        <w:t xml:space="preserve"> </w:t>
      </w:r>
      <w:r w:rsidRPr="00C54FDD">
        <w:rPr>
          <w:rFonts w:ascii="Arial" w:hAnsi="Arial" w:cs="Arial"/>
          <w:spacing w:val="-2"/>
          <w:sz w:val="24"/>
          <w:szCs w:val="24"/>
          <w:lang w:eastAsia="en-GB"/>
        </w:rPr>
        <w:t>(</w:t>
      </w:r>
      <w:r w:rsidRPr="00C54FDD">
        <w:rPr>
          <w:rFonts w:ascii="Arial" w:hAnsi="Arial" w:cs="Arial"/>
          <w:spacing w:val="-1"/>
          <w:sz w:val="24"/>
          <w:szCs w:val="24"/>
          <w:lang w:eastAsia="en-GB"/>
        </w:rPr>
        <w:t>i.</w:t>
      </w:r>
      <w:r w:rsidRPr="00C54FDD">
        <w:rPr>
          <w:rFonts w:ascii="Arial" w:hAnsi="Arial" w:cs="Arial"/>
          <w:spacing w:val="-2"/>
          <w:sz w:val="24"/>
          <w:szCs w:val="24"/>
          <w:lang w:eastAsia="en-GB"/>
        </w:rPr>
        <w:t>e</w:t>
      </w:r>
      <w:r w:rsidRPr="00C54FDD">
        <w:rPr>
          <w:rFonts w:ascii="Arial" w:hAnsi="Arial" w:cs="Arial"/>
          <w:spacing w:val="-1"/>
          <w:sz w:val="24"/>
          <w:szCs w:val="24"/>
          <w:lang w:eastAsia="en-GB"/>
        </w:rPr>
        <w:t>.</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your</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c</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2"/>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uph</w:t>
      </w:r>
      <w:r w:rsidRPr="00C54FDD">
        <w:rPr>
          <w:rFonts w:ascii="Arial" w:hAnsi="Arial" w:cs="Arial"/>
          <w:spacing w:val="-2"/>
          <w:sz w:val="24"/>
          <w:szCs w:val="24"/>
          <w:lang w:eastAsia="en-GB"/>
        </w:rPr>
        <w:t>e</w:t>
      </w:r>
      <w:r w:rsidRPr="00C54FDD">
        <w:rPr>
          <w:rFonts w:ascii="Arial" w:hAnsi="Arial" w:cs="Arial"/>
          <w:spacing w:val="-1"/>
          <w:sz w:val="24"/>
          <w:szCs w:val="24"/>
          <w:lang w:eastAsia="en-GB"/>
        </w:rPr>
        <w:t>ld</w:t>
      </w:r>
      <w:r w:rsidRPr="00C54FDD">
        <w:rPr>
          <w:rFonts w:ascii="Arial" w:hAnsi="Arial" w:cs="Arial"/>
          <w:spacing w:val="-2"/>
          <w:sz w:val="24"/>
          <w:szCs w:val="24"/>
          <w:lang w:eastAsia="en-GB"/>
        </w:rPr>
        <w:t>)</w:t>
      </w:r>
      <w:r>
        <w:rPr>
          <w:rFonts w:ascii="Arial" w:hAnsi="Arial" w:cs="Arial"/>
          <w:spacing w:val="-2"/>
          <w:sz w:val="24"/>
          <w:szCs w:val="24"/>
          <w:lang w:eastAsia="en-GB"/>
        </w:rPr>
        <w:t>;</w:t>
      </w:r>
      <w:r w:rsidRPr="00C54FDD">
        <w:rPr>
          <w:rFonts w:ascii="Arial" w:hAnsi="Arial" w:cs="Arial"/>
          <w:spacing w:val="2"/>
          <w:sz w:val="24"/>
          <w:szCs w:val="24"/>
          <w:lang w:eastAsia="en-GB"/>
        </w:rPr>
        <w:t xml:space="preserve"> </w:t>
      </w:r>
      <w:r w:rsidRPr="00C54FDD">
        <w:rPr>
          <w:rFonts w:ascii="Arial" w:hAnsi="Arial" w:cs="Arial"/>
          <w:sz w:val="24"/>
          <w:szCs w:val="24"/>
          <w:lang w:eastAsia="en-GB"/>
        </w:rPr>
        <w:t>or</w:t>
      </w:r>
    </w:p>
    <w:p w14:paraId="30E117A0" w14:textId="77777777" w:rsidR="00EC0A5E" w:rsidRPr="00C54FDD" w:rsidRDefault="00EC0A5E" w:rsidP="00EC0A5E">
      <w:pPr>
        <w:ind w:left="567" w:right="383" w:hanging="567"/>
        <w:rPr>
          <w:rFonts w:ascii="Arial" w:hAnsi="Arial" w:cs="Arial"/>
          <w:sz w:val="24"/>
          <w:szCs w:val="24"/>
          <w:lang w:eastAsia="en-GB"/>
        </w:rPr>
      </w:pPr>
    </w:p>
    <w:p w14:paraId="4654358F" w14:textId="77777777" w:rsidR="00EC0A5E" w:rsidRPr="00C54FDD" w:rsidRDefault="00EC0A5E" w:rsidP="00AF2E14">
      <w:pPr>
        <w:numPr>
          <w:ilvl w:val="0"/>
          <w:numId w:val="219"/>
        </w:numPr>
        <w:ind w:left="567" w:right="383" w:hanging="567"/>
        <w:rPr>
          <w:rFonts w:ascii="Arial" w:hAnsi="Arial" w:cs="Arial"/>
          <w:spacing w:val="-1"/>
          <w:sz w:val="24"/>
          <w:szCs w:val="24"/>
          <w:lang w:eastAsia="en-GB"/>
        </w:rPr>
      </w:pPr>
      <w:r w:rsidRPr="00C54FDD">
        <w:rPr>
          <w:rFonts w:ascii="Arial" w:hAnsi="Arial" w:cs="Arial"/>
          <w:spacing w:val="3"/>
          <w:sz w:val="24"/>
          <w:szCs w:val="24"/>
          <w:lang w:eastAsia="en-GB"/>
        </w:rPr>
        <w:t xml:space="preserve">the </w:t>
      </w:r>
      <w:r w:rsidRPr="00C54FDD">
        <w:rPr>
          <w:rFonts w:ascii="Arial" w:hAnsi="Arial" w:cs="Arial"/>
          <w:spacing w:val="-1"/>
          <w:sz w:val="24"/>
          <w:szCs w:val="24"/>
          <w:lang w:eastAsia="en-GB"/>
        </w:rPr>
        <w:t>d</w:t>
      </w:r>
      <w:r w:rsidRPr="00C54FDD">
        <w:rPr>
          <w:rFonts w:ascii="Arial" w:hAnsi="Arial" w:cs="Arial"/>
          <w:spacing w:val="-2"/>
          <w:sz w:val="24"/>
          <w:szCs w:val="24"/>
          <w:lang w:eastAsia="en-GB"/>
        </w:rPr>
        <w:t>e</w:t>
      </w:r>
      <w:r w:rsidRPr="00C54FDD">
        <w:rPr>
          <w:rFonts w:ascii="Arial" w:hAnsi="Arial" w:cs="Arial"/>
          <w:spacing w:val="-1"/>
          <w:sz w:val="24"/>
          <w:szCs w:val="24"/>
          <w:lang w:eastAsia="en-GB"/>
        </w:rPr>
        <w:t>cision</w:t>
      </w:r>
      <w:r w:rsidRPr="00C54FDD">
        <w:rPr>
          <w:rFonts w:ascii="Arial" w:hAnsi="Arial" w:cs="Arial"/>
          <w:spacing w:val="2"/>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3"/>
          <w:sz w:val="24"/>
          <w:szCs w:val="24"/>
          <w:lang w:eastAsia="en-GB"/>
        </w:rPr>
        <w:t xml:space="preserve"> </w:t>
      </w:r>
      <w:r w:rsidRPr="00C54FDD">
        <w:rPr>
          <w:rFonts w:ascii="Arial" w:hAnsi="Arial" w:cs="Arial"/>
          <w:spacing w:val="-1"/>
          <w:sz w:val="24"/>
          <w:szCs w:val="24"/>
          <w:lang w:eastAsia="en-GB"/>
        </w:rPr>
        <w:t>not</w:t>
      </w:r>
      <w:r w:rsidRPr="00C54FDD">
        <w:rPr>
          <w:rFonts w:ascii="Arial" w:hAnsi="Arial" w:cs="Arial"/>
          <w:spacing w:val="57"/>
          <w:w w:val="113"/>
          <w:sz w:val="24"/>
          <w:szCs w:val="24"/>
          <w:lang w:eastAsia="en-GB"/>
        </w:rPr>
        <w:t xml:space="preserve"> </w:t>
      </w:r>
      <w:r w:rsidRPr="00C54FDD">
        <w:rPr>
          <w:rFonts w:ascii="Arial" w:hAnsi="Arial" w:cs="Arial"/>
          <w:spacing w:val="-1"/>
          <w:sz w:val="24"/>
          <w:szCs w:val="24"/>
          <w:lang w:eastAsia="en-GB"/>
        </w:rPr>
        <w:t>ch</w:t>
      </w:r>
      <w:r w:rsidRPr="00C54FDD">
        <w:rPr>
          <w:rFonts w:ascii="Arial" w:hAnsi="Arial" w:cs="Arial"/>
          <w:spacing w:val="-2"/>
          <w:sz w:val="24"/>
          <w:szCs w:val="24"/>
          <w:lang w:eastAsia="en-GB"/>
        </w:rPr>
        <w:t>a</w:t>
      </w:r>
      <w:r w:rsidRPr="00C54FDD">
        <w:rPr>
          <w:rFonts w:ascii="Arial" w:hAnsi="Arial" w:cs="Arial"/>
          <w:spacing w:val="-1"/>
          <w:sz w:val="24"/>
          <w:szCs w:val="24"/>
          <w:lang w:eastAsia="en-GB"/>
        </w:rPr>
        <w:t>ng</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d </w:t>
      </w:r>
      <w:r w:rsidRPr="00C54FDD">
        <w:rPr>
          <w:rFonts w:ascii="Arial" w:hAnsi="Arial" w:cs="Arial"/>
          <w:spacing w:val="-2"/>
          <w:sz w:val="24"/>
          <w:szCs w:val="24"/>
          <w:lang w:eastAsia="en-GB"/>
        </w:rPr>
        <w:t>(</w:t>
      </w:r>
      <w:r w:rsidRPr="00C54FDD">
        <w:rPr>
          <w:rFonts w:ascii="Arial" w:hAnsi="Arial" w:cs="Arial"/>
          <w:spacing w:val="-1"/>
          <w:sz w:val="24"/>
          <w:szCs w:val="24"/>
          <w:lang w:eastAsia="en-GB"/>
        </w:rPr>
        <w:t>i.</w:t>
      </w:r>
      <w:r w:rsidRPr="00C54FDD">
        <w:rPr>
          <w:rFonts w:ascii="Arial" w:hAnsi="Arial" w:cs="Arial"/>
          <w:spacing w:val="-2"/>
          <w:sz w:val="24"/>
          <w:szCs w:val="24"/>
          <w:lang w:eastAsia="en-GB"/>
        </w:rPr>
        <w:t>e</w:t>
      </w:r>
      <w:r w:rsidRPr="00C54FDD">
        <w:rPr>
          <w:rFonts w:ascii="Arial" w:hAnsi="Arial" w:cs="Arial"/>
          <w:spacing w:val="-1"/>
          <w:sz w:val="24"/>
          <w:szCs w:val="24"/>
          <w:lang w:eastAsia="en-GB"/>
        </w:rPr>
        <w:t>. your c</w:t>
      </w:r>
      <w:r w:rsidRPr="00C54FDD">
        <w:rPr>
          <w:rFonts w:ascii="Arial" w:hAnsi="Arial" w:cs="Arial"/>
          <w:spacing w:val="-2"/>
          <w:sz w:val="24"/>
          <w:szCs w:val="24"/>
          <w:lang w:eastAsia="en-GB"/>
        </w:rPr>
        <w:t>a</w:t>
      </w:r>
      <w:r w:rsidRPr="00C54FDD">
        <w:rPr>
          <w:rFonts w:ascii="Arial" w:hAnsi="Arial" w:cs="Arial"/>
          <w:spacing w:val="-1"/>
          <w:sz w:val="24"/>
          <w:szCs w:val="24"/>
          <w:lang w:eastAsia="en-GB"/>
        </w:rPr>
        <w:t>s</w:t>
      </w:r>
      <w:r w:rsidRPr="00C54FDD">
        <w:rPr>
          <w:rFonts w:ascii="Arial" w:hAnsi="Arial" w:cs="Arial"/>
          <w:spacing w:val="-2"/>
          <w:sz w:val="24"/>
          <w:szCs w:val="24"/>
          <w:lang w:eastAsia="en-GB"/>
        </w:rPr>
        <w:t>e</w:t>
      </w:r>
      <w:r w:rsidRPr="00C54FDD">
        <w:rPr>
          <w:rFonts w:ascii="Arial" w:hAnsi="Arial" w:cs="Arial"/>
          <w:spacing w:val="-1"/>
          <w:sz w:val="24"/>
          <w:szCs w:val="24"/>
          <w:lang w:eastAsia="en-GB"/>
        </w:rPr>
        <w:t xml:space="preserve"> </w:t>
      </w:r>
      <w:r w:rsidRPr="00C54FDD">
        <w:rPr>
          <w:rFonts w:ascii="Arial" w:hAnsi="Arial" w:cs="Arial"/>
          <w:sz w:val="24"/>
          <w:szCs w:val="24"/>
          <w:lang w:eastAsia="en-GB"/>
        </w:rPr>
        <w:t>is</w:t>
      </w:r>
      <w:r w:rsidRPr="00C54FDD">
        <w:rPr>
          <w:rFonts w:ascii="Arial" w:hAnsi="Arial" w:cs="Arial"/>
          <w:spacing w:val="-1"/>
          <w:sz w:val="24"/>
          <w:szCs w:val="24"/>
          <w:lang w:eastAsia="en-GB"/>
        </w:rPr>
        <w:t xml:space="preserve"> not uph</w:t>
      </w:r>
      <w:r w:rsidRPr="00C54FDD">
        <w:rPr>
          <w:rFonts w:ascii="Arial" w:hAnsi="Arial" w:cs="Arial"/>
          <w:spacing w:val="-2"/>
          <w:sz w:val="24"/>
          <w:szCs w:val="24"/>
          <w:lang w:eastAsia="en-GB"/>
        </w:rPr>
        <w:t>e</w:t>
      </w:r>
      <w:r w:rsidRPr="00C54FDD">
        <w:rPr>
          <w:rFonts w:ascii="Arial" w:hAnsi="Arial" w:cs="Arial"/>
          <w:spacing w:val="-1"/>
          <w:sz w:val="24"/>
          <w:szCs w:val="24"/>
          <w:lang w:eastAsia="en-GB"/>
        </w:rPr>
        <w:t>ld</w:t>
      </w:r>
      <w:r w:rsidRPr="00C54FDD">
        <w:rPr>
          <w:rFonts w:ascii="Arial" w:hAnsi="Arial" w:cs="Arial"/>
          <w:spacing w:val="-2"/>
          <w:sz w:val="24"/>
          <w:szCs w:val="24"/>
          <w:lang w:eastAsia="en-GB"/>
        </w:rPr>
        <w:t>)</w:t>
      </w:r>
      <w:r w:rsidRPr="00C54FDD">
        <w:rPr>
          <w:rFonts w:ascii="Arial" w:hAnsi="Arial" w:cs="Arial"/>
          <w:spacing w:val="-1"/>
          <w:sz w:val="24"/>
          <w:szCs w:val="24"/>
          <w:lang w:eastAsia="en-GB"/>
        </w:rPr>
        <w:t>.</w:t>
      </w:r>
    </w:p>
    <w:p w14:paraId="27978006" w14:textId="77777777" w:rsidR="00EC0A5E" w:rsidRPr="00C54FDD" w:rsidRDefault="00EC0A5E" w:rsidP="00EC0A5E">
      <w:pPr>
        <w:rPr>
          <w:rFonts w:ascii="Arial" w:hAnsi="Arial" w:cs="Arial"/>
          <w:sz w:val="24"/>
          <w:szCs w:val="24"/>
        </w:rPr>
      </w:pPr>
    </w:p>
    <w:p w14:paraId="7A172E2F" w14:textId="77777777" w:rsidR="00EC0A5E" w:rsidRPr="00D43FD7" w:rsidRDefault="00EC0A5E" w:rsidP="00AF2E14">
      <w:pPr>
        <w:pStyle w:val="ListParagraph"/>
        <w:numPr>
          <w:ilvl w:val="0"/>
          <w:numId w:val="436"/>
        </w:numPr>
        <w:tabs>
          <w:tab w:val="left" w:pos="426"/>
        </w:tabs>
        <w:spacing w:line="240" w:lineRule="auto"/>
        <w:ind w:right="383"/>
        <w:rPr>
          <w:rFonts w:ascii="Arial" w:hAnsi="Arial" w:cs="Arial"/>
          <w:b/>
          <w:spacing w:val="-1"/>
          <w:szCs w:val="24"/>
        </w:rPr>
      </w:pPr>
      <w:r>
        <w:rPr>
          <w:rFonts w:ascii="Arial" w:hAnsi="Arial" w:cs="Arial"/>
          <w:b/>
          <w:szCs w:val="24"/>
        </w:rPr>
        <w:t xml:space="preserve"> </w:t>
      </w:r>
      <w:r w:rsidRPr="00C54FDD">
        <w:rPr>
          <w:rFonts w:ascii="Arial" w:hAnsi="Arial" w:cs="Arial"/>
          <w:b/>
          <w:szCs w:val="24"/>
        </w:rPr>
        <w:t>Office of the Northern</w:t>
      </w:r>
      <w:r w:rsidRPr="00C54FDD">
        <w:rPr>
          <w:rFonts w:ascii="Arial" w:hAnsi="Arial" w:cs="Arial"/>
          <w:b/>
          <w:spacing w:val="8"/>
          <w:szCs w:val="24"/>
        </w:rPr>
        <w:t xml:space="preserve"> </w:t>
      </w:r>
      <w:r w:rsidRPr="00C54FDD">
        <w:rPr>
          <w:rFonts w:ascii="Arial" w:hAnsi="Arial" w:cs="Arial"/>
          <w:b/>
          <w:spacing w:val="-3"/>
          <w:szCs w:val="24"/>
        </w:rPr>
        <w:t>I</w:t>
      </w:r>
      <w:r w:rsidRPr="00C54FDD">
        <w:rPr>
          <w:rFonts w:ascii="Arial" w:hAnsi="Arial" w:cs="Arial"/>
          <w:b/>
          <w:spacing w:val="-2"/>
          <w:szCs w:val="24"/>
        </w:rPr>
        <w:t>r</w:t>
      </w:r>
      <w:r w:rsidRPr="00C54FDD">
        <w:rPr>
          <w:rFonts w:ascii="Arial" w:hAnsi="Arial" w:cs="Arial"/>
          <w:b/>
          <w:spacing w:val="-3"/>
          <w:szCs w:val="24"/>
        </w:rPr>
        <w:t>e</w:t>
      </w:r>
      <w:r w:rsidRPr="00C54FDD">
        <w:rPr>
          <w:rFonts w:ascii="Arial" w:hAnsi="Arial" w:cs="Arial"/>
          <w:b/>
          <w:spacing w:val="-2"/>
          <w:szCs w:val="24"/>
        </w:rPr>
        <w:t>l</w:t>
      </w:r>
      <w:r w:rsidRPr="00C54FDD">
        <w:rPr>
          <w:rFonts w:ascii="Arial" w:hAnsi="Arial" w:cs="Arial"/>
          <w:b/>
          <w:spacing w:val="-3"/>
          <w:szCs w:val="24"/>
        </w:rPr>
        <w:t>a</w:t>
      </w:r>
      <w:r w:rsidRPr="00C54FDD">
        <w:rPr>
          <w:rFonts w:ascii="Arial" w:hAnsi="Arial" w:cs="Arial"/>
          <w:b/>
          <w:spacing w:val="-2"/>
          <w:szCs w:val="24"/>
        </w:rPr>
        <w:t>nd Public Services</w:t>
      </w:r>
      <w:r w:rsidRPr="00C54FDD">
        <w:rPr>
          <w:rFonts w:ascii="Arial" w:hAnsi="Arial" w:cs="Arial"/>
          <w:b/>
          <w:spacing w:val="8"/>
          <w:szCs w:val="24"/>
        </w:rPr>
        <w:t xml:space="preserve"> </w:t>
      </w:r>
      <w:r w:rsidRPr="00C54FDD">
        <w:rPr>
          <w:rFonts w:ascii="Arial" w:hAnsi="Arial" w:cs="Arial"/>
          <w:b/>
          <w:spacing w:val="-2"/>
          <w:szCs w:val="24"/>
        </w:rPr>
        <w:t>O</w:t>
      </w:r>
      <w:r w:rsidRPr="00C54FDD">
        <w:rPr>
          <w:rFonts w:ascii="Arial" w:hAnsi="Arial" w:cs="Arial"/>
          <w:b/>
          <w:spacing w:val="-1"/>
          <w:szCs w:val="24"/>
        </w:rPr>
        <w:t>mbudsm</w:t>
      </w:r>
      <w:r w:rsidRPr="00C54FDD">
        <w:rPr>
          <w:rFonts w:ascii="Arial" w:hAnsi="Arial" w:cs="Arial"/>
          <w:b/>
          <w:spacing w:val="-2"/>
          <w:szCs w:val="24"/>
        </w:rPr>
        <w:t>a</w:t>
      </w:r>
      <w:r w:rsidRPr="00C54FDD">
        <w:rPr>
          <w:rFonts w:ascii="Arial" w:hAnsi="Arial" w:cs="Arial"/>
          <w:b/>
          <w:spacing w:val="-1"/>
          <w:szCs w:val="24"/>
        </w:rPr>
        <w:t xml:space="preserve">n </w:t>
      </w:r>
      <w:r w:rsidRPr="00C54FDD" w:rsidDel="00A07892">
        <w:rPr>
          <w:rFonts w:ascii="Arial" w:hAnsi="Arial" w:cs="Arial"/>
          <w:b/>
          <w:spacing w:val="-2"/>
          <w:szCs w:val="24"/>
        </w:rPr>
        <w:t xml:space="preserve"> </w:t>
      </w:r>
    </w:p>
    <w:p w14:paraId="6653B044" w14:textId="77777777" w:rsidR="00EC0A5E" w:rsidRPr="00C54FDD" w:rsidRDefault="00EC0A5E" w:rsidP="00EC0A5E">
      <w:pPr>
        <w:pStyle w:val="ListParagraph"/>
        <w:tabs>
          <w:tab w:val="left" w:pos="426"/>
        </w:tabs>
        <w:spacing w:line="240" w:lineRule="auto"/>
        <w:ind w:left="360" w:right="383"/>
        <w:rPr>
          <w:rFonts w:ascii="Arial" w:hAnsi="Arial" w:cs="Arial"/>
          <w:b/>
          <w:spacing w:val="-1"/>
          <w:szCs w:val="24"/>
        </w:rPr>
      </w:pPr>
    </w:p>
    <w:p w14:paraId="339E0FD3" w14:textId="77777777" w:rsidR="00EC0A5E" w:rsidRPr="00C54FDD" w:rsidRDefault="00EC0A5E" w:rsidP="00EC0A5E">
      <w:pPr>
        <w:ind w:right="-42"/>
        <w:rPr>
          <w:rFonts w:ascii="Arial" w:hAnsi="Arial" w:cs="Arial"/>
          <w:sz w:val="24"/>
          <w:szCs w:val="24"/>
        </w:rPr>
      </w:pPr>
      <w:r w:rsidRPr="00C54FDD">
        <w:rPr>
          <w:rFonts w:ascii="Arial" w:hAnsi="Arial" w:cs="Arial"/>
          <w:spacing w:val="-2"/>
          <w:sz w:val="24"/>
          <w:szCs w:val="24"/>
        </w:rPr>
        <w:t>I</w:t>
      </w:r>
      <w:r w:rsidRPr="00C54FDD">
        <w:rPr>
          <w:rFonts w:ascii="Arial" w:hAnsi="Arial" w:cs="Arial"/>
          <w:spacing w:val="-1"/>
          <w:sz w:val="24"/>
          <w:szCs w:val="24"/>
        </w:rPr>
        <w:t>f</w:t>
      </w:r>
      <w:r w:rsidRPr="00C54FDD">
        <w:rPr>
          <w:rFonts w:ascii="Arial" w:hAnsi="Arial" w:cs="Arial"/>
          <w:spacing w:val="8"/>
          <w:sz w:val="24"/>
          <w:szCs w:val="24"/>
        </w:rPr>
        <w:t xml:space="preserve"> </w:t>
      </w:r>
      <w:r w:rsidRPr="00C54FDD">
        <w:rPr>
          <w:rFonts w:ascii="Arial" w:hAnsi="Arial" w:cs="Arial"/>
          <w:sz w:val="24"/>
          <w:szCs w:val="24"/>
        </w:rPr>
        <w:t>you</w:t>
      </w:r>
      <w:r w:rsidRPr="00C54FDD">
        <w:rPr>
          <w:rFonts w:ascii="Arial" w:hAnsi="Arial" w:cs="Arial"/>
          <w:spacing w:val="8"/>
          <w:sz w:val="24"/>
          <w:szCs w:val="24"/>
        </w:rPr>
        <w:t xml:space="preserve"> </w:t>
      </w:r>
      <w:r w:rsidRPr="00C54FDD">
        <w:rPr>
          <w:rFonts w:ascii="Arial" w:hAnsi="Arial" w:cs="Arial"/>
          <w:spacing w:val="-1"/>
          <w:sz w:val="24"/>
          <w:szCs w:val="24"/>
        </w:rPr>
        <w:t>consid</w:t>
      </w:r>
      <w:r w:rsidRPr="00C54FDD">
        <w:rPr>
          <w:rFonts w:ascii="Arial" w:hAnsi="Arial" w:cs="Arial"/>
          <w:spacing w:val="-2"/>
          <w:sz w:val="24"/>
          <w:szCs w:val="24"/>
        </w:rPr>
        <w:t>e</w:t>
      </w:r>
      <w:r w:rsidRPr="00C54FDD">
        <w:rPr>
          <w:rFonts w:ascii="Arial" w:hAnsi="Arial" w:cs="Arial"/>
          <w:spacing w:val="-1"/>
          <w:sz w:val="24"/>
          <w:szCs w:val="24"/>
        </w:rPr>
        <w:t>r</w:t>
      </w:r>
      <w:r w:rsidRPr="00C54FDD">
        <w:rPr>
          <w:rFonts w:ascii="Arial" w:hAnsi="Arial" w:cs="Arial"/>
          <w:spacing w:val="8"/>
          <w:sz w:val="24"/>
          <w:szCs w:val="24"/>
        </w:rPr>
        <w:t xml:space="preserve"> </w:t>
      </w:r>
      <w:r>
        <w:rPr>
          <w:rFonts w:ascii="Arial" w:hAnsi="Arial" w:cs="Arial"/>
          <w:spacing w:val="-1"/>
          <w:sz w:val="24"/>
          <w:szCs w:val="24"/>
        </w:rPr>
        <w:t>DAERA has</w:t>
      </w:r>
      <w:r w:rsidRPr="00C54FDD">
        <w:rPr>
          <w:rFonts w:ascii="Arial" w:hAnsi="Arial" w:cs="Arial"/>
          <w:spacing w:val="8"/>
          <w:sz w:val="24"/>
          <w:szCs w:val="24"/>
        </w:rPr>
        <w:t xml:space="preserve"> </w:t>
      </w:r>
      <w:r w:rsidRPr="00C54FDD">
        <w:rPr>
          <w:rFonts w:ascii="Arial" w:hAnsi="Arial" w:cs="Arial"/>
          <w:spacing w:val="-1"/>
          <w:sz w:val="24"/>
          <w:szCs w:val="24"/>
        </w:rPr>
        <w:t>not</w:t>
      </w:r>
      <w:r w:rsidRPr="00C54FDD">
        <w:rPr>
          <w:rFonts w:ascii="Arial" w:hAnsi="Arial" w:cs="Arial"/>
          <w:spacing w:val="9"/>
          <w:sz w:val="24"/>
          <w:szCs w:val="24"/>
        </w:rPr>
        <w:t xml:space="preserve"> </w:t>
      </w:r>
      <w:r w:rsidRPr="00C54FDD">
        <w:rPr>
          <w:rFonts w:ascii="Arial" w:hAnsi="Arial" w:cs="Arial"/>
          <w:spacing w:val="-1"/>
          <w:sz w:val="24"/>
          <w:szCs w:val="24"/>
        </w:rPr>
        <w:t>follow</w:t>
      </w:r>
      <w:r w:rsidRPr="00C54FDD">
        <w:rPr>
          <w:rFonts w:ascii="Arial" w:hAnsi="Arial" w:cs="Arial"/>
          <w:spacing w:val="-2"/>
          <w:sz w:val="24"/>
          <w:szCs w:val="24"/>
        </w:rPr>
        <w:t>e</w:t>
      </w:r>
      <w:r w:rsidRPr="00C54FDD">
        <w:rPr>
          <w:rFonts w:ascii="Arial" w:hAnsi="Arial" w:cs="Arial"/>
          <w:spacing w:val="-1"/>
          <w:sz w:val="24"/>
          <w:szCs w:val="24"/>
        </w:rPr>
        <w:t>d</w:t>
      </w:r>
      <w:r w:rsidRPr="00C54FDD">
        <w:rPr>
          <w:rFonts w:ascii="Arial" w:hAnsi="Arial" w:cs="Arial"/>
          <w:spacing w:val="8"/>
          <w:sz w:val="24"/>
          <w:szCs w:val="24"/>
        </w:rPr>
        <w:t xml:space="preserve"> </w:t>
      </w:r>
      <w:r w:rsidRPr="00C54FDD">
        <w:rPr>
          <w:rFonts w:ascii="Arial" w:hAnsi="Arial" w:cs="Arial"/>
          <w:spacing w:val="-2"/>
          <w:sz w:val="24"/>
          <w:szCs w:val="24"/>
        </w:rPr>
        <w:t>proc</w:t>
      </w:r>
      <w:r w:rsidRPr="00C54FDD">
        <w:rPr>
          <w:rFonts w:ascii="Arial" w:hAnsi="Arial" w:cs="Arial"/>
          <w:spacing w:val="-3"/>
          <w:sz w:val="24"/>
          <w:szCs w:val="24"/>
        </w:rPr>
        <w:t>e</w:t>
      </w:r>
      <w:r w:rsidRPr="00C54FDD">
        <w:rPr>
          <w:rFonts w:ascii="Arial" w:hAnsi="Arial" w:cs="Arial"/>
          <w:spacing w:val="-2"/>
          <w:sz w:val="24"/>
          <w:szCs w:val="24"/>
        </w:rPr>
        <w:t>dur</w:t>
      </w:r>
      <w:r w:rsidRPr="00C54FDD">
        <w:rPr>
          <w:rFonts w:ascii="Arial" w:hAnsi="Arial" w:cs="Arial"/>
          <w:spacing w:val="-3"/>
          <w:sz w:val="24"/>
          <w:szCs w:val="24"/>
        </w:rPr>
        <w:t>e</w:t>
      </w:r>
      <w:r w:rsidRPr="00C54FDD">
        <w:rPr>
          <w:rFonts w:ascii="Arial" w:hAnsi="Arial" w:cs="Arial"/>
          <w:spacing w:val="-2"/>
          <w:sz w:val="24"/>
          <w:szCs w:val="24"/>
        </w:rPr>
        <w:t>s</w:t>
      </w:r>
      <w:r w:rsidRPr="00C54FDD">
        <w:rPr>
          <w:rFonts w:ascii="Arial" w:hAnsi="Arial" w:cs="Arial"/>
          <w:spacing w:val="8"/>
          <w:sz w:val="24"/>
          <w:szCs w:val="24"/>
        </w:rPr>
        <w:t xml:space="preserve"> </w:t>
      </w:r>
      <w:r w:rsidRPr="00C54FDD">
        <w:rPr>
          <w:rFonts w:ascii="Arial" w:hAnsi="Arial" w:cs="Arial"/>
          <w:spacing w:val="-3"/>
          <w:sz w:val="24"/>
          <w:szCs w:val="24"/>
        </w:rPr>
        <w:t>corr</w:t>
      </w:r>
      <w:r w:rsidRPr="00C54FDD">
        <w:rPr>
          <w:rFonts w:ascii="Arial" w:hAnsi="Arial" w:cs="Arial"/>
          <w:spacing w:val="-4"/>
          <w:sz w:val="24"/>
          <w:szCs w:val="24"/>
        </w:rPr>
        <w:t>e</w:t>
      </w:r>
      <w:r w:rsidRPr="00C54FDD">
        <w:rPr>
          <w:rFonts w:ascii="Arial" w:hAnsi="Arial" w:cs="Arial"/>
          <w:spacing w:val="-3"/>
          <w:sz w:val="24"/>
          <w:szCs w:val="24"/>
        </w:rPr>
        <w:t>ctly,</w:t>
      </w:r>
      <w:r w:rsidRPr="00C54FDD">
        <w:rPr>
          <w:rFonts w:ascii="Arial" w:hAnsi="Arial" w:cs="Arial"/>
          <w:spacing w:val="8"/>
          <w:sz w:val="24"/>
          <w:szCs w:val="24"/>
        </w:rPr>
        <w:t xml:space="preserve"> </w:t>
      </w:r>
      <w:r w:rsidRPr="00C54FDD">
        <w:rPr>
          <w:rFonts w:ascii="Arial" w:hAnsi="Arial" w:cs="Arial"/>
          <w:sz w:val="24"/>
          <w:szCs w:val="24"/>
        </w:rPr>
        <w:t>you</w:t>
      </w:r>
      <w:r w:rsidRPr="00C54FDD">
        <w:rPr>
          <w:rFonts w:ascii="Arial" w:hAnsi="Arial" w:cs="Arial"/>
          <w:spacing w:val="8"/>
          <w:sz w:val="24"/>
          <w:szCs w:val="24"/>
        </w:rPr>
        <w:t xml:space="preserve"> </w:t>
      </w:r>
      <w:r w:rsidRPr="00C54FDD">
        <w:rPr>
          <w:rFonts w:ascii="Arial" w:hAnsi="Arial" w:cs="Arial"/>
          <w:spacing w:val="-1"/>
          <w:sz w:val="24"/>
          <w:szCs w:val="24"/>
        </w:rPr>
        <w:t>c</w:t>
      </w:r>
      <w:r w:rsidRPr="00C54FDD">
        <w:rPr>
          <w:rFonts w:ascii="Arial" w:hAnsi="Arial" w:cs="Arial"/>
          <w:spacing w:val="-2"/>
          <w:sz w:val="24"/>
          <w:szCs w:val="24"/>
        </w:rPr>
        <w:t>a</w:t>
      </w:r>
      <w:r w:rsidRPr="00C54FDD">
        <w:rPr>
          <w:rFonts w:ascii="Arial" w:hAnsi="Arial" w:cs="Arial"/>
          <w:spacing w:val="-1"/>
          <w:sz w:val="24"/>
          <w:szCs w:val="24"/>
        </w:rPr>
        <w:t>n</w:t>
      </w:r>
      <w:r w:rsidRPr="00C54FDD">
        <w:rPr>
          <w:rFonts w:ascii="Arial" w:hAnsi="Arial" w:cs="Arial"/>
          <w:spacing w:val="9"/>
          <w:sz w:val="24"/>
          <w:szCs w:val="24"/>
        </w:rPr>
        <w:t xml:space="preserve"> </w:t>
      </w:r>
      <w:r w:rsidRPr="00C54FDD">
        <w:rPr>
          <w:rFonts w:ascii="Arial" w:hAnsi="Arial" w:cs="Arial"/>
          <w:spacing w:val="-1"/>
          <w:sz w:val="24"/>
          <w:szCs w:val="24"/>
        </w:rPr>
        <w:t>t</w:t>
      </w:r>
      <w:r w:rsidRPr="00C54FDD">
        <w:rPr>
          <w:rFonts w:ascii="Arial" w:hAnsi="Arial" w:cs="Arial"/>
          <w:spacing w:val="-2"/>
          <w:sz w:val="24"/>
          <w:szCs w:val="24"/>
        </w:rPr>
        <w:t>a</w:t>
      </w:r>
      <w:r w:rsidRPr="00C54FDD">
        <w:rPr>
          <w:rFonts w:ascii="Arial" w:hAnsi="Arial" w:cs="Arial"/>
          <w:spacing w:val="-1"/>
          <w:sz w:val="24"/>
          <w:szCs w:val="24"/>
        </w:rPr>
        <w:t>k</w:t>
      </w:r>
      <w:r w:rsidRPr="00C54FDD">
        <w:rPr>
          <w:rFonts w:ascii="Arial" w:hAnsi="Arial" w:cs="Arial"/>
          <w:spacing w:val="-2"/>
          <w:sz w:val="24"/>
          <w:szCs w:val="24"/>
        </w:rPr>
        <w:t>e</w:t>
      </w:r>
      <w:r w:rsidRPr="00C54FDD">
        <w:rPr>
          <w:rFonts w:ascii="Arial" w:hAnsi="Arial" w:cs="Arial"/>
          <w:spacing w:val="8"/>
          <w:sz w:val="24"/>
          <w:szCs w:val="24"/>
        </w:rPr>
        <w:t xml:space="preserve"> </w:t>
      </w:r>
      <w:r>
        <w:rPr>
          <w:rFonts w:ascii="Arial" w:hAnsi="Arial" w:cs="Arial"/>
          <w:spacing w:val="-1"/>
          <w:sz w:val="24"/>
          <w:szCs w:val="24"/>
        </w:rPr>
        <w:t>a</w:t>
      </w:r>
      <w:r w:rsidRPr="00C54FDD">
        <w:rPr>
          <w:rFonts w:ascii="Arial" w:hAnsi="Arial" w:cs="Arial"/>
          <w:spacing w:val="57"/>
          <w:sz w:val="24"/>
          <w:szCs w:val="24"/>
        </w:rPr>
        <w:t xml:space="preserve"> </w:t>
      </w:r>
      <w:r w:rsidRPr="00C54FDD">
        <w:rPr>
          <w:rFonts w:ascii="Arial" w:hAnsi="Arial" w:cs="Arial"/>
          <w:spacing w:val="-1"/>
          <w:sz w:val="24"/>
          <w:szCs w:val="24"/>
        </w:rPr>
        <w:t>compl</w:t>
      </w:r>
      <w:r w:rsidRPr="00C54FDD">
        <w:rPr>
          <w:rFonts w:ascii="Arial" w:hAnsi="Arial" w:cs="Arial"/>
          <w:spacing w:val="-2"/>
          <w:sz w:val="24"/>
          <w:szCs w:val="24"/>
        </w:rPr>
        <w:t>a</w:t>
      </w:r>
      <w:r w:rsidRPr="00C54FDD">
        <w:rPr>
          <w:rFonts w:ascii="Arial" w:hAnsi="Arial" w:cs="Arial"/>
          <w:spacing w:val="-1"/>
          <w:sz w:val="24"/>
          <w:szCs w:val="24"/>
        </w:rPr>
        <w:t>int</w:t>
      </w:r>
      <w:r w:rsidRPr="00C54FDD">
        <w:rPr>
          <w:rFonts w:ascii="Arial" w:hAnsi="Arial" w:cs="Arial"/>
          <w:spacing w:val="8"/>
          <w:sz w:val="24"/>
          <w:szCs w:val="24"/>
        </w:rPr>
        <w:t xml:space="preserve"> </w:t>
      </w:r>
      <w:r w:rsidRPr="00C54FDD">
        <w:rPr>
          <w:rFonts w:ascii="Arial" w:hAnsi="Arial" w:cs="Arial"/>
          <w:sz w:val="24"/>
          <w:szCs w:val="24"/>
        </w:rPr>
        <w:t>to</w:t>
      </w:r>
      <w:r w:rsidRPr="00C54FDD">
        <w:rPr>
          <w:rFonts w:ascii="Arial" w:hAnsi="Arial" w:cs="Arial"/>
          <w:spacing w:val="9"/>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e</w:t>
      </w:r>
      <w:r w:rsidRPr="00C54FDD">
        <w:rPr>
          <w:rFonts w:ascii="Arial" w:hAnsi="Arial" w:cs="Arial"/>
          <w:spacing w:val="8"/>
          <w:sz w:val="24"/>
          <w:szCs w:val="24"/>
        </w:rPr>
        <w:t xml:space="preserve"> </w:t>
      </w:r>
      <w:r w:rsidRPr="00C54FDD">
        <w:rPr>
          <w:rFonts w:ascii="Arial" w:hAnsi="Arial" w:cs="Arial"/>
          <w:sz w:val="24"/>
          <w:szCs w:val="24"/>
        </w:rPr>
        <w:t>Northern</w:t>
      </w:r>
      <w:r w:rsidRPr="00C54FDD">
        <w:rPr>
          <w:rFonts w:ascii="Arial" w:hAnsi="Arial" w:cs="Arial"/>
          <w:spacing w:val="8"/>
          <w:sz w:val="24"/>
          <w:szCs w:val="24"/>
        </w:rPr>
        <w:t xml:space="preserve"> </w:t>
      </w:r>
      <w:r w:rsidRPr="00C54FDD">
        <w:rPr>
          <w:rFonts w:ascii="Arial" w:hAnsi="Arial" w:cs="Arial"/>
          <w:spacing w:val="-3"/>
          <w:sz w:val="24"/>
          <w:szCs w:val="24"/>
        </w:rPr>
        <w:t>I</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2"/>
          <w:sz w:val="24"/>
          <w:szCs w:val="24"/>
        </w:rPr>
        <w:t>l</w:t>
      </w:r>
      <w:r w:rsidRPr="00C54FDD">
        <w:rPr>
          <w:rFonts w:ascii="Arial" w:hAnsi="Arial" w:cs="Arial"/>
          <w:spacing w:val="-3"/>
          <w:sz w:val="24"/>
          <w:szCs w:val="24"/>
        </w:rPr>
        <w:t>a</w:t>
      </w:r>
      <w:r w:rsidRPr="00C54FDD">
        <w:rPr>
          <w:rFonts w:ascii="Arial" w:hAnsi="Arial" w:cs="Arial"/>
          <w:spacing w:val="-2"/>
          <w:sz w:val="24"/>
          <w:szCs w:val="24"/>
        </w:rPr>
        <w:t>nd Public Services</w:t>
      </w:r>
      <w:r w:rsidRPr="00C54FDD">
        <w:rPr>
          <w:rFonts w:ascii="Arial" w:hAnsi="Arial" w:cs="Arial"/>
          <w:spacing w:val="8"/>
          <w:sz w:val="24"/>
          <w:szCs w:val="24"/>
        </w:rPr>
        <w:t xml:space="preserve"> </w:t>
      </w:r>
      <w:r w:rsidRPr="00C54FDD">
        <w:rPr>
          <w:rFonts w:ascii="Arial" w:hAnsi="Arial" w:cs="Arial"/>
          <w:spacing w:val="-2"/>
          <w:sz w:val="24"/>
          <w:szCs w:val="24"/>
        </w:rPr>
        <w:t>O</w:t>
      </w:r>
      <w:r w:rsidRPr="00C54FDD">
        <w:rPr>
          <w:rFonts w:ascii="Arial" w:hAnsi="Arial" w:cs="Arial"/>
          <w:spacing w:val="-1"/>
          <w:sz w:val="24"/>
          <w:szCs w:val="24"/>
        </w:rPr>
        <w:t>mbudsm</w:t>
      </w:r>
      <w:r w:rsidRPr="00C54FDD">
        <w:rPr>
          <w:rFonts w:ascii="Arial" w:hAnsi="Arial" w:cs="Arial"/>
          <w:spacing w:val="-2"/>
          <w:sz w:val="24"/>
          <w:szCs w:val="24"/>
        </w:rPr>
        <w:t>a</w:t>
      </w:r>
      <w:r w:rsidRPr="00C54FDD">
        <w:rPr>
          <w:rFonts w:ascii="Arial" w:hAnsi="Arial" w:cs="Arial"/>
          <w:spacing w:val="-1"/>
          <w:sz w:val="24"/>
          <w:szCs w:val="24"/>
        </w:rPr>
        <w:t>n (NIPSO)</w:t>
      </w:r>
      <w:r w:rsidRPr="00C54FDD">
        <w:rPr>
          <w:rFonts w:ascii="Arial" w:hAnsi="Arial" w:cs="Arial"/>
          <w:spacing w:val="-2"/>
          <w:sz w:val="24"/>
          <w:szCs w:val="24"/>
        </w:rPr>
        <w:t xml:space="preserve">. </w:t>
      </w:r>
      <w:r w:rsidRPr="00C54FDD">
        <w:rPr>
          <w:rFonts w:ascii="Arial" w:hAnsi="Arial" w:cs="Arial"/>
          <w:spacing w:val="49"/>
          <w:sz w:val="24"/>
          <w:szCs w:val="24"/>
        </w:rPr>
        <w:t xml:space="preserve"> </w:t>
      </w:r>
      <w:r w:rsidRPr="00C54FDD">
        <w:rPr>
          <w:rFonts w:ascii="Arial" w:hAnsi="Arial" w:cs="Arial"/>
          <w:spacing w:val="-1"/>
          <w:sz w:val="24"/>
          <w:szCs w:val="24"/>
        </w:rPr>
        <w:t>Compl</w:t>
      </w:r>
      <w:r w:rsidRPr="00C54FDD">
        <w:rPr>
          <w:rFonts w:ascii="Arial" w:hAnsi="Arial" w:cs="Arial"/>
          <w:spacing w:val="-2"/>
          <w:sz w:val="24"/>
          <w:szCs w:val="24"/>
        </w:rPr>
        <w:t>a</w:t>
      </w:r>
      <w:r w:rsidRPr="00C54FDD">
        <w:rPr>
          <w:rFonts w:ascii="Arial" w:hAnsi="Arial" w:cs="Arial"/>
          <w:spacing w:val="-1"/>
          <w:sz w:val="24"/>
          <w:szCs w:val="24"/>
        </w:rPr>
        <w:t>ints must be with the Ombudsman’s office within</w:t>
      </w:r>
      <w:r w:rsidRPr="00C54FDD">
        <w:rPr>
          <w:rFonts w:ascii="Arial" w:hAnsi="Arial" w:cs="Arial"/>
          <w:spacing w:val="9"/>
          <w:sz w:val="24"/>
          <w:szCs w:val="24"/>
        </w:rPr>
        <w:t xml:space="preserve"> 6</w:t>
      </w:r>
      <w:r w:rsidRPr="00C54FDD">
        <w:rPr>
          <w:rFonts w:ascii="Arial" w:hAnsi="Arial" w:cs="Arial"/>
          <w:spacing w:val="10"/>
          <w:sz w:val="24"/>
          <w:szCs w:val="24"/>
        </w:rPr>
        <w:t xml:space="preserve"> </w:t>
      </w:r>
      <w:r w:rsidRPr="00C54FDD">
        <w:rPr>
          <w:rFonts w:ascii="Arial" w:hAnsi="Arial" w:cs="Arial"/>
          <w:spacing w:val="-1"/>
          <w:sz w:val="24"/>
          <w:szCs w:val="24"/>
        </w:rPr>
        <w:t>months</w:t>
      </w:r>
      <w:r>
        <w:rPr>
          <w:rFonts w:ascii="Arial" w:hAnsi="Arial" w:cs="Arial"/>
          <w:spacing w:val="-1"/>
          <w:sz w:val="24"/>
          <w:szCs w:val="24"/>
        </w:rPr>
        <w:t xml:space="preserve"> </w:t>
      </w:r>
      <w:r w:rsidRPr="00C54FDD">
        <w:rPr>
          <w:rFonts w:ascii="Arial" w:hAnsi="Arial" w:cs="Arial"/>
          <w:sz w:val="24"/>
          <w:szCs w:val="24"/>
        </w:rPr>
        <w:t>of</w:t>
      </w:r>
      <w:r w:rsidRPr="00C54FDD">
        <w:rPr>
          <w:rFonts w:ascii="Arial" w:hAnsi="Arial" w:cs="Arial"/>
          <w:spacing w:val="3"/>
          <w:sz w:val="24"/>
          <w:szCs w:val="24"/>
        </w:rPr>
        <w:t xml:space="preserve"> </w:t>
      </w:r>
      <w:r w:rsidRPr="00C54FDD">
        <w:rPr>
          <w:rFonts w:ascii="Arial" w:hAnsi="Arial" w:cs="Arial"/>
          <w:spacing w:val="-1"/>
          <w:sz w:val="24"/>
          <w:szCs w:val="24"/>
        </w:rPr>
        <w:t>r</w:t>
      </w:r>
      <w:r w:rsidRPr="00C54FDD">
        <w:rPr>
          <w:rFonts w:ascii="Arial" w:hAnsi="Arial" w:cs="Arial"/>
          <w:spacing w:val="-2"/>
          <w:sz w:val="24"/>
          <w:szCs w:val="24"/>
        </w:rPr>
        <w:t>e</w:t>
      </w:r>
      <w:r w:rsidRPr="00C54FDD">
        <w:rPr>
          <w:rFonts w:ascii="Arial" w:hAnsi="Arial" w:cs="Arial"/>
          <w:spacing w:val="-1"/>
          <w:sz w:val="24"/>
          <w:szCs w:val="24"/>
        </w:rPr>
        <w:t>c</w:t>
      </w:r>
      <w:r w:rsidRPr="00C54FDD">
        <w:rPr>
          <w:rFonts w:ascii="Arial" w:hAnsi="Arial" w:cs="Arial"/>
          <w:spacing w:val="-2"/>
          <w:sz w:val="24"/>
          <w:szCs w:val="24"/>
        </w:rPr>
        <w:t>e</w:t>
      </w:r>
      <w:r w:rsidRPr="00C54FDD">
        <w:rPr>
          <w:rFonts w:ascii="Arial" w:hAnsi="Arial" w:cs="Arial"/>
          <w:spacing w:val="-1"/>
          <w:sz w:val="24"/>
          <w:szCs w:val="24"/>
        </w:rPr>
        <w:t>iving</w:t>
      </w:r>
      <w:r w:rsidRPr="00C54FDD">
        <w:rPr>
          <w:rFonts w:ascii="Arial" w:hAnsi="Arial" w:cs="Arial"/>
          <w:spacing w:val="3"/>
          <w:sz w:val="24"/>
          <w:szCs w:val="24"/>
        </w:rPr>
        <w:t xml:space="preserve"> </w:t>
      </w:r>
      <w:r w:rsidRPr="00C54FDD">
        <w:rPr>
          <w:rFonts w:ascii="Arial" w:hAnsi="Arial" w:cs="Arial"/>
          <w:spacing w:val="-1"/>
          <w:sz w:val="24"/>
          <w:szCs w:val="24"/>
        </w:rPr>
        <w:t>our</w:t>
      </w:r>
      <w:r w:rsidRPr="00C54FDD">
        <w:rPr>
          <w:rFonts w:ascii="Arial" w:hAnsi="Arial" w:cs="Arial"/>
          <w:spacing w:val="3"/>
          <w:sz w:val="24"/>
          <w:szCs w:val="24"/>
        </w:rPr>
        <w:t xml:space="preserve"> </w:t>
      </w:r>
      <w:r w:rsidRPr="00C54FDD">
        <w:rPr>
          <w:rFonts w:ascii="Arial" w:hAnsi="Arial" w:cs="Arial"/>
          <w:spacing w:val="-1"/>
          <w:sz w:val="24"/>
          <w:szCs w:val="24"/>
        </w:rPr>
        <w:t>fin</w:t>
      </w:r>
      <w:r w:rsidRPr="00C54FDD">
        <w:rPr>
          <w:rFonts w:ascii="Arial" w:hAnsi="Arial" w:cs="Arial"/>
          <w:spacing w:val="-2"/>
          <w:sz w:val="24"/>
          <w:szCs w:val="24"/>
        </w:rPr>
        <w:t>a</w:t>
      </w:r>
      <w:r w:rsidRPr="00C54FDD">
        <w:rPr>
          <w:rFonts w:ascii="Arial" w:hAnsi="Arial" w:cs="Arial"/>
          <w:spacing w:val="-1"/>
          <w:sz w:val="24"/>
          <w:szCs w:val="24"/>
        </w:rPr>
        <w:t>l</w:t>
      </w:r>
      <w:r w:rsidRPr="00C54FDD">
        <w:rPr>
          <w:rFonts w:ascii="Arial" w:hAnsi="Arial" w:cs="Arial"/>
          <w:spacing w:val="3"/>
          <w:sz w:val="24"/>
          <w:szCs w:val="24"/>
        </w:rPr>
        <w:t xml:space="preserve"> </w:t>
      </w:r>
      <w:r w:rsidRPr="00C54FDD">
        <w:rPr>
          <w:rFonts w:ascii="Arial" w:hAnsi="Arial" w:cs="Arial"/>
          <w:spacing w:val="-1"/>
          <w:sz w:val="24"/>
          <w:szCs w:val="24"/>
        </w:rPr>
        <w:t>d</w:t>
      </w:r>
      <w:r w:rsidRPr="00C54FDD">
        <w:rPr>
          <w:rFonts w:ascii="Arial" w:hAnsi="Arial" w:cs="Arial"/>
          <w:spacing w:val="-2"/>
          <w:sz w:val="24"/>
          <w:szCs w:val="24"/>
        </w:rPr>
        <w:t>e</w:t>
      </w:r>
      <w:r w:rsidRPr="00C54FDD">
        <w:rPr>
          <w:rFonts w:ascii="Arial" w:hAnsi="Arial" w:cs="Arial"/>
          <w:spacing w:val="-1"/>
          <w:sz w:val="24"/>
          <w:szCs w:val="24"/>
        </w:rPr>
        <w:t>cision.</w:t>
      </w:r>
      <w:r w:rsidRPr="00C54FDD">
        <w:rPr>
          <w:rFonts w:ascii="Arial" w:hAnsi="Arial" w:cs="Arial"/>
          <w:spacing w:val="3"/>
          <w:sz w:val="24"/>
          <w:szCs w:val="24"/>
        </w:rPr>
        <w:t xml:space="preserve">  </w:t>
      </w:r>
      <w:r w:rsidRPr="00C54FDD">
        <w:rPr>
          <w:rFonts w:ascii="Arial" w:hAnsi="Arial" w:cs="Arial"/>
          <w:spacing w:val="-3"/>
          <w:sz w:val="24"/>
          <w:szCs w:val="24"/>
        </w:rPr>
        <w:t>W</w:t>
      </w:r>
      <w:r w:rsidRPr="00C54FDD">
        <w:rPr>
          <w:rFonts w:ascii="Arial" w:hAnsi="Arial" w:cs="Arial"/>
          <w:spacing w:val="-2"/>
          <w:sz w:val="24"/>
          <w:szCs w:val="24"/>
        </w:rPr>
        <w:t>h</w:t>
      </w:r>
      <w:r w:rsidRPr="00C54FDD">
        <w:rPr>
          <w:rFonts w:ascii="Arial" w:hAnsi="Arial" w:cs="Arial"/>
          <w:spacing w:val="-3"/>
          <w:sz w:val="24"/>
          <w:szCs w:val="24"/>
        </w:rPr>
        <w:t>e</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3"/>
          <w:sz w:val="24"/>
          <w:szCs w:val="24"/>
        </w:rPr>
        <w:t xml:space="preserve"> </w:t>
      </w:r>
      <w:r w:rsidRPr="00C54FDD">
        <w:rPr>
          <w:rFonts w:ascii="Arial" w:hAnsi="Arial" w:cs="Arial"/>
          <w:spacing w:val="-2"/>
          <w:sz w:val="24"/>
          <w:szCs w:val="24"/>
        </w:rPr>
        <w:t>th</w:t>
      </w:r>
      <w:r w:rsidRPr="00C54FDD">
        <w:rPr>
          <w:rFonts w:ascii="Arial" w:hAnsi="Arial" w:cs="Arial"/>
          <w:spacing w:val="-3"/>
          <w:sz w:val="24"/>
          <w:szCs w:val="24"/>
        </w:rPr>
        <w:t>e</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3"/>
          <w:sz w:val="24"/>
          <w:szCs w:val="24"/>
        </w:rPr>
        <w:t xml:space="preserve"> </w:t>
      </w:r>
      <w:r w:rsidRPr="00C54FDD">
        <w:rPr>
          <w:rFonts w:ascii="Arial" w:hAnsi="Arial" w:cs="Arial"/>
          <w:sz w:val="24"/>
          <w:szCs w:val="24"/>
        </w:rPr>
        <w:t>is</w:t>
      </w:r>
      <w:r w:rsidRPr="00C54FDD">
        <w:rPr>
          <w:rFonts w:ascii="Arial" w:hAnsi="Arial" w:cs="Arial"/>
          <w:spacing w:val="3"/>
          <w:sz w:val="24"/>
          <w:szCs w:val="24"/>
        </w:rPr>
        <w:t xml:space="preserve"> </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2"/>
          <w:sz w:val="24"/>
          <w:szCs w:val="24"/>
        </w:rPr>
        <w:t>cours</w:t>
      </w:r>
      <w:r w:rsidRPr="00C54FDD">
        <w:rPr>
          <w:rFonts w:ascii="Arial" w:hAnsi="Arial" w:cs="Arial"/>
          <w:spacing w:val="-3"/>
          <w:sz w:val="24"/>
          <w:szCs w:val="24"/>
        </w:rPr>
        <w:t>e</w:t>
      </w:r>
      <w:r w:rsidRPr="00C54FDD">
        <w:rPr>
          <w:rFonts w:ascii="Arial" w:hAnsi="Arial" w:cs="Arial"/>
          <w:spacing w:val="3"/>
          <w:sz w:val="24"/>
          <w:szCs w:val="24"/>
        </w:rPr>
        <w:t xml:space="preserve"> </w:t>
      </w:r>
      <w:r w:rsidRPr="00C54FDD">
        <w:rPr>
          <w:rFonts w:ascii="Arial" w:hAnsi="Arial" w:cs="Arial"/>
          <w:sz w:val="24"/>
          <w:szCs w:val="24"/>
        </w:rPr>
        <w:t>to</w:t>
      </w:r>
      <w:r w:rsidRPr="00C54FDD">
        <w:rPr>
          <w:rFonts w:ascii="Arial" w:hAnsi="Arial" w:cs="Arial"/>
          <w:spacing w:val="3"/>
          <w:sz w:val="24"/>
          <w:szCs w:val="24"/>
        </w:rPr>
        <w:t xml:space="preserve"> </w:t>
      </w:r>
      <w:r w:rsidRPr="00C54FDD">
        <w:rPr>
          <w:rFonts w:ascii="Arial" w:hAnsi="Arial" w:cs="Arial"/>
          <w:sz w:val="24"/>
          <w:szCs w:val="24"/>
        </w:rPr>
        <w:t>a</w:t>
      </w:r>
      <w:r w:rsidRPr="00C54FDD">
        <w:rPr>
          <w:rFonts w:ascii="Arial" w:hAnsi="Arial" w:cs="Arial"/>
          <w:spacing w:val="3"/>
          <w:sz w:val="24"/>
          <w:szCs w:val="24"/>
        </w:rPr>
        <w:t xml:space="preserve"> </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2"/>
          <w:sz w:val="24"/>
          <w:szCs w:val="24"/>
        </w:rPr>
        <w:t>vi</w:t>
      </w:r>
      <w:r w:rsidRPr="00C54FDD">
        <w:rPr>
          <w:rFonts w:ascii="Arial" w:hAnsi="Arial" w:cs="Arial"/>
          <w:spacing w:val="-3"/>
          <w:sz w:val="24"/>
          <w:szCs w:val="24"/>
        </w:rPr>
        <w:t>e</w:t>
      </w:r>
      <w:r w:rsidRPr="00C54FDD">
        <w:rPr>
          <w:rFonts w:ascii="Arial" w:hAnsi="Arial" w:cs="Arial"/>
          <w:spacing w:val="-2"/>
          <w:sz w:val="24"/>
          <w:szCs w:val="24"/>
        </w:rPr>
        <w:t>w</w:t>
      </w:r>
      <w:r w:rsidRPr="00C54FDD">
        <w:rPr>
          <w:rFonts w:ascii="Arial" w:hAnsi="Arial" w:cs="Arial"/>
          <w:spacing w:val="3"/>
          <w:sz w:val="24"/>
          <w:szCs w:val="24"/>
        </w:rPr>
        <w:t xml:space="preserve"> </w:t>
      </w:r>
      <w:r w:rsidRPr="00C54FDD">
        <w:rPr>
          <w:rFonts w:ascii="Arial" w:hAnsi="Arial" w:cs="Arial"/>
          <w:spacing w:val="-2"/>
          <w:sz w:val="24"/>
          <w:szCs w:val="24"/>
        </w:rPr>
        <w:t>proc</w:t>
      </w:r>
      <w:r w:rsidRPr="00C54FDD">
        <w:rPr>
          <w:rFonts w:ascii="Arial" w:hAnsi="Arial" w:cs="Arial"/>
          <w:spacing w:val="-3"/>
          <w:sz w:val="24"/>
          <w:szCs w:val="24"/>
        </w:rPr>
        <w:t>e</w:t>
      </w:r>
      <w:r w:rsidRPr="00C54FDD">
        <w:rPr>
          <w:rFonts w:ascii="Arial" w:hAnsi="Arial" w:cs="Arial"/>
          <w:spacing w:val="-2"/>
          <w:sz w:val="24"/>
          <w:szCs w:val="24"/>
        </w:rPr>
        <w:t>dur</w:t>
      </w:r>
      <w:r w:rsidRPr="00C54FDD">
        <w:rPr>
          <w:rFonts w:ascii="Arial" w:hAnsi="Arial" w:cs="Arial"/>
          <w:spacing w:val="-3"/>
          <w:sz w:val="24"/>
          <w:szCs w:val="24"/>
        </w:rPr>
        <w:t>e,</w:t>
      </w:r>
      <w:r w:rsidRPr="00C54FDD">
        <w:rPr>
          <w:rFonts w:ascii="Arial" w:hAnsi="Arial" w:cs="Arial"/>
          <w:spacing w:val="3"/>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e</w:t>
      </w:r>
      <w:r w:rsidRPr="00C54FDD">
        <w:rPr>
          <w:rFonts w:ascii="Arial" w:hAnsi="Arial" w:cs="Arial"/>
          <w:spacing w:val="63"/>
          <w:w w:val="96"/>
          <w:sz w:val="24"/>
          <w:szCs w:val="24"/>
        </w:rPr>
        <w:t xml:space="preserve"> </w:t>
      </w:r>
      <w:r w:rsidRPr="00C54FDD">
        <w:rPr>
          <w:rFonts w:ascii="Arial" w:hAnsi="Arial" w:cs="Arial"/>
          <w:spacing w:val="-4"/>
          <w:sz w:val="24"/>
          <w:szCs w:val="24"/>
        </w:rPr>
        <w:t>O</w:t>
      </w:r>
      <w:r w:rsidRPr="00C54FDD">
        <w:rPr>
          <w:rFonts w:ascii="Arial" w:hAnsi="Arial" w:cs="Arial"/>
          <w:spacing w:val="-3"/>
          <w:sz w:val="24"/>
          <w:szCs w:val="24"/>
        </w:rPr>
        <w:t>mbudsm</w:t>
      </w:r>
      <w:r w:rsidRPr="00C54FDD">
        <w:rPr>
          <w:rFonts w:ascii="Arial" w:hAnsi="Arial" w:cs="Arial"/>
          <w:spacing w:val="-4"/>
          <w:sz w:val="24"/>
          <w:szCs w:val="24"/>
        </w:rPr>
        <w:t>a</w:t>
      </w:r>
      <w:r w:rsidRPr="00C54FDD">
        <w:rPr>
          <w:rFonts w:ascii="Arial" w:hAnsi="Arial" w:cs="Arial"/>
          <w:spacing w:val="-3"/>
          <w:sz w:val="24"/>
          <w:szCs w:val="24"/>
        </w:rPr>
        <w:t>n’s</w:t>
      </w:r>
      <w:r w:rsidRPr="00C54FDD">
        <w:rPr>
          <w:rFonts w:ascii="Arial" w:hAnsi="Arial" w:cs="Arial"/>
          <w:spacing w:val="7"/>
          <w:sz w:val="24"/>
          <w:szCs w:val="24"/>
        </w:rPr>
        <w:t xml:space="preserve"> </w:t>
      </w:r>
      <w:r w:rsidRPr="00C54FDD">
        <w:rPr>
          <w:rFonts w:ascii="Arial" w:hAnsi="Arial" w:cs="Arial"/>
          <w:spacing w:val="-2"/>
          <w:sz w:val="24"/>
          <w:szCs w:val="24"/>
        </w:rPr>
        <w:t>rol</w:t>
      </w:r>
      <w:r w:rsidRPr="00C54FDD">
        <w:rPr>
          <w:rFonts w:ascii="Arial" w:hAnsi="Arial" w:cs="Arial"/>
          <w:spacing w:val="-3"/>
          <w:sz w:val="24"/>
          <w:szCs w:val="24"/>
        </w:rPr>
        <w:t>e</w:t>
      </w:r>
      <w:r w:rsidRPr="00C54FDD">
        <w:rPr>
          <w:rFonts w:ascii="Arial" w:hAnsi="Arial" w:cs="Arial"/>
          <w:spacing w:val="7"/>
          <w:sz w:val="24"/>
          <w:szCs w:val="24"/>
        </w:rPr>
        <w:t xml:space="preserve"> </w:t>
      </w:r>
      <w:r w:rsidRPr="00C54FDD">
        <w:rPr>
          <w:rFonts w:ascii="Arial" w:hAnsi="Arial" w:cs="Arial"/>
          <w:sz w:val="24"/>
          <w:szCs w:val="24"/>
        </w:rPr>
        <w:t>is</w:t>
      </w:r>
      <w:r w:rsidRPr="00C54FDD">
        <w:rPr>
          <w:rFonts w:ascii="Arial" w:hAnsi="Arial" w:cs="Arial"/>
          <w:spacing w:val="8"/>
          <w:sz w:val="24"/>
          <w:szCs w:val="24"/>
        </w:rPr>
        <w:t xml:space="preserve"> </w:t>
      </w:r>
      <w:r w:rsidRPr="00C54FDD">
        <w:rPr>
          <w:rFonts w:ascii="Arial" w:hAnsi="Arial" w:cs="Arial"/>
          <w:sz w:val="24"/>
          <w:szCs w:val="24"/>
        </w:rPr>
        <w:t>to</w:t>
      </w:r>
      <w:r w:rsidRPr="00C54FDD">
        <w:rPr>
          <w:rFonts w:ascii="Arial" w:hAnsi="Arial" w:cs="Arial"/>
          <w:spacing w:val="7"/>
          <w:sz w:val="24"/>
          <w:szCs w:val="24"/>
        </w:rPr>
        <w:t xml:space="preserve"> </w:t>
      </w:r>
      <w:r w:rsidRPr="00C54FDD">
        <w:rPr>
          <w:rFonts w:ascii="Arial" w:hAnsi="Arial" w:cs="Arial"/>
          <w:spacing w:val="-1"/>
          <w:sz w:val="24"/>
          <w:szCs w:val="24"/>
        </w:rPr>
        <w:t>b</w:t>
      </w:r>
      <w:r w:rsidRPr="00C54FDD">
        <w:rPr>
          <w:rFonts w:ascii="Arial" w:hAnsi="Arial" w:cs="Arial"/>
          <w:spacing w:val="-2"/>
          <w:sz w:val="24"/>
          <w:szCs w:val="24"/>
        </w:rPr>
        <w:t>e</w:t>
      </w:r>
      <w:r w:rsidRPr="00C54FDD">
        <w:rPr>
          <w:rFonts w:ascii="Arial" w:hAnsi="Arial" w:cs="Arial"/>
          <w:spacing w:val="8"/>
          <w:sz w:val="24"/>
          <w:szCs w:val="24"/>
        </w:rPr>
        <w:t xml:space="preserve"> </w:t>
      </w:r>
      <w:r w:rsidRPr="00C54FDD">
        <w:rPr>
          <w:rFonts w:ascii="Arial" w:hAnsi="Arial" w:cs="Arial"/>
          <w:spacing w:val="-1"/>
          <w:sz w:val="24"/>
          <w:szCs w:val="24"/>
        </w:rPr>
        <w:t>s</w:t>
      </w:r>
      <w:r w:rsidRPr="00C54FDD">
        <w:rPr>
          <w:rFonts w:ascii="Arial" w:hAnsi="Arial" w:cs="Arial"/>
          <w:spacing w:val="-2"/>
          <w:sz w:val="24"/>
          <w:szCs w:val="24"/>
        </w:rPr>
        <w:t>a</w:t>
      </w:r>
      <w:r w:rsidRPr="00C54FDD">
        <w:rPr>
          <w:rFonts w:ascii="Arial" w:hAnsi="Arial" w:cs="Arial"/>
          <w:spacing w:val="-1"/>
          <w:sz w:val="24"/>
          <w:szCs w:val="24"/>
        </w:rPr>
        <w:t>tisfi</w:t>
      </w:r>
      <w:r w:rsidRPr="00C54FDD">
        <w:rPr>
          <w:rFonts w:ascii="Arial" w:hAnsi="Arial" w:cs="Arial"/>
          <w:spacing w:val="-2"/>
          <w:sz w:val="24"/>
          <w:szCs w:val="24"/>
        </w:rPr>
        <w:t>e</w:t>
      </w:r>
      <w:r w:rsidRPr="00C54FDD">
        <w:rPr>
          <w:rFonts w:ascii="Arial" w:hAnsi="Arial" w:cs="Arial"/>
          <w:spacing w:val="-1"/>
          <w:sz w:val="24"/>
          <w:szCs w:val="24"/>
        </w:rPr>
        <w:t>d</w:t>
      </w:r>
      <w:r w:rsidRPr="00C54FDD">
        <w:rPr>
          <w:rFonts w:ascii="Arial" w:hAnsi="Arial" w:cs="Arial"/>
          <w:spacing w:val="7"/>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a</w:t>
      </w:r>
      <w:r w:rsidRPr="00C54FDD">
        <w:rPr>
          <w:rFonts w:ascii="Arial" w:hAnsi="Arial" w:cs="Arial"/>
          <w:spacing w:val="-1"/>
          <w:sz w:val="24"/>
          <w:szCs w:val="24"/>
        </w:rPr>
        <w:t>t</w:t>
      </w:r>
      <w:r w:rsidRPr="00C54FDD">
        <w:rPr>
          <w:rFonts w:ascii="Arial" w:hAnsi="Arial" w:cs="Arial"/>
          <w:spacing w:val="8"/>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e</w:t>
      </w:r>
      <w:r w:rsidRPr="00C54FDD">
        <w:rPr>
          <w:rFonts w:ascii="Arial" w:hAnsi="Arial" w:cs="Arial"/>
          <w:spacing w:val="7"/>
          <w:sz w:val="24"/>
          <w:szCs w:val="24"/>
        </w:rPr>
        <w:t xml:space="preserve"> </w:t>
      </w:r>
      <w:r w:rsidRPr="00C54FDD">
        <w:rPr>
          <w:rFonts w:ascii="Arial" w:hAnsi="Arial" w:cs="Arial"/>
          <w:spacing w:val="-1"/>
          <w:sz w:val="24"/>
          <w:szCs w:val="24"/>
        </w:rPr>
        <w:t>individu</w:t>
      </w:r>
      <w:r w:rsidRPr="00C54FDD">
        <w:rPr>
          <w:rFonts w:ascii="Arial" w:hAnsi="Arial" w:cs="Arial"/>
          <w:spacing w:val="-2"/>
          <w:sz w:val="24"/>
          <w:szCs w:val="24"/>
        </w:rPr>
        <w:t>a</w:t>
      </w:r>
      <w:r w:rsidRPr="00C54FDD">
        <w:rPr>
          <w:rFonts w:ascii="Arial" w:hAnsi="Arial" w:cs="Arial"/>
          <w:spacing w:val="-1"/>
          <w:sz w:val="24"/>
          <w:szCs w:val="24"/>
        </w:rPr>
        <w:t>l</w:t>
      </w:r>
      <w:r w:rsidRPr="00C54FDD">
        <w:rPr>
          <w:rFonts w:ascii="Arial" w:hAnsi="Arial" w:cs="Arial"/>
          <w:spacing w:val="8"/>
          <w:sz w:val="24"/>
          <w:szCs w:val="24"/>
        </w:rPr>
        <w:t xml:space="preserve"> </w:t>
      </w:r>
      <w:r w:rsidRPr="00C54FDD">
        <w:rPr>
          <w:rFonts w:ascii="Arial" w:hAnsi="Arial" w:cs="Arial"/>
          <w:spacing w:val="-1"/>
          <w:sz w:val="24"/>
          <w:szCs w:val="24"/>
        </w:rPr>
        <w:t>h</w:t>
      </w:r>
      <w:r w:rsidRPr="00C54FDD">
        <w:rPr>
          <w:rFonts w:ascii="Arial" w:hAnsi="Arial" w:cs="Arial"/>
          <w:spacing w:val="-2"/>
          <w:sz w:val="24"/>
          <w:szCs w:val="24"/>
        </w:rPr>
        <w:t>a</w:t>
      </w:r>
      <w:r w:rsidRPr="00C54FDD">
        <w:rPr>
          <w:rFonts w:ascii="Arial" w:hAnsi="Arial" w:cs="Arial"/>
          <w:spacing w:val="-1"/>
          <w:sz w:val="24"/>
          <w:szCs w:val="24"/>
        </w:rPr>
        <w:t>s</w:t>
      </w:r>
      <w:r w:rsidRPr="00C54FDD">
        <w:rPr>
          <w:rFonts w:ascii="Arial" w:hAnsi="Arial" w:cs="Arial"/>
          <w:spacing w:val="7"/>
          <w:sz w:val="24"/>
          <w:szCs w:val="24"/>
        </w:rPr>
        <w:t xml:space="preserve"> </w:t>
      </w:r>
      <w:r w:rsidRPr="00C54FDD">
        <w:rPr>
          <w:rFonts w:ascii="Arial" w:hAnsi="Arial" w:cs="Arial"/>
          <w:spacing w:val="-1"/>
          <w:sz w:val="24"/>
          <w:szCs w:val="24"/>
        </w:rPr>
        <w:t>h</w:t>
      </w:r>
      <w:r w:rsidRPr="00C54FDD">
        <w:rPr>
          <w:rFonts w:ascii="Arial" w:hAnsi="Arial" w:cs="Arial"/>
          <w:spacing w:val="-2"/>
          <w:sz w:val="24"/>
          <w:szCs w:val="24"/>
        </w:rPr>
        <w:t>a</w:t>
      </w:r>
      <w:r w:rsidRPr="00C54FDD">
        <w:rPr>
          <w:rFonts w:ascii="Arial" w:hAnsi="Arial" w:cs="Arial"/>
          <w:spacing w:val="-1"/>
          <w:sz w:val="24"/>
          <w:szCs w:val="24"/>
        </w:rPr>
        <w:t>d</w:t>
      </w:r>
      <w:r w:rsidRPr="00C54FDD">
        <w:rPr>
          <w:rFonts w:ascii="Arial" w:hAnsi="Arial" w:cs="Arial"/>
          <w:spacing w:val="8"/>
          <w:sz w:val="24"/>
          <w:szCs w:val="24"/>
        </w:rPr>
        <w:t xml:space="preserve"> </w:t>
      </w:r>
      <w:r w:rsidRPr="00C54FDD">
        <w:rPr>
          <w:rFonts w:ascii="Arial" w:hAnsi="Arial" w:cs="Arial"/>
          <w:spacing w:val="-2"/>
          <w:sz w:val="24"/>
          <w:szCs w:val="24"/>
        </w:rPr>
        <w:t>a</w:t>
      </w:r>
      <w:r w:rsidRPr="00C54FDD">
        <w:rPr>
          <w:rFonts w:ascii="Arial" w:hAnsi="Arial" w:cs="Arial"/>
          <w:spacing w:val="-1"/>
          <w:sz w:val="24"/>
          <w:szCs w:val="24"/>
        </w:rPr>
        <w:t>cc</w:t>
      </w:r>
      <w:r w:rsidRPr="00C54FDD">
        <w:rPr>
          <w:rFonts w:ascii="Arial" w:hAnsi="Arial" w:cs="Arial"/>
          <w:spacing w:val="-2"/>
          <w:sz w:val="24"/>
          <w:szCs w:val="24"/>
        </w:rPr>
        <w:t>e</w:t>
      </w:r>
      <w:r w:rsidRPr="00C54FDD">
        <w:rPr>
          <w:rFonts w:ascii="Arial" w:hAnsi="Arial" w:cs="Arial"/>
          <w:spacing w:val="-1"/>
          <w:sz w:val="24"/>
          <w:szCs w:val="24"/>
        </w:rPr>
        <w:t>ss</w:t>
      </w:r>
      <w:r w:rsidRPr="00C54FDD">
        <w:rPr>
          <w:rFonts w:ascii="Arial" w:hAnsi="Arial" w:cs="Arial"/>
          <w:spacing w:val="7"/>
          <w:sz w:val="24"/>
          <w:szCs w:val="24"/>
        </w:rPr>
        <w:t xml:space="preserve"> </w:t>
      </w:r>
      <w:r w:rsidRPr="00C54FDD">
        <w:rPr>
          <w:rFonts w:ascii="Arial" w:hAnsi="Arial" w:cs="Arial"/>
          <w:sz w:val="24"/>
          <w:szCs w:val="24"/>
        </w:rPr>
        <w:t>to</w:t>
      </w:r>
      <w:r w:rsidRPr="00C54FDD">
        <w:rPr>
          <w:rFonts w:ascii="Arial" w:hAnsi="Arial" w:cs="Arial"/>
          <w:spacing w:val="7"/>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e</w:t>
      </w:r>
      <w:r w:rsidRPr="00C54FDD">
        <w:rPr>
          <w:rFonts w:ascii="Arial" w:hAnsi="Arial" w:cs="Arial"/>
          <w:spacing w:val="65"/>
          <w:w w:val="96"/>
          <w:sz w:val="24"/>
          <w:szCs w:val="24"/>
        </w:rPr>
        <w:t xml:space="preserve"> </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2"/>
          <w:sz w:val="24"/>
          <w:szCs w:val="24"/>
        </w:rPr>
        <w:t>vi</w:t>
      </w:r>
      <w:r w:rsidRPr="00C54FDD">
        <w:rPr>
          <w:rFonts w:ascii="Arial" w:hAnsi="Arial" w:cs="Arial"/>
          <w:spacing w:val="-3"/>
          <w:sz w:val="24"/>
          <w:szCs w:val="24"/>
        </w:rPr>
        <w:t>e</w:t>
      </w:r>
      <w:r w:rsidRPr="00C54FDD">
        <w:rPr>
          <w:rFonts w:ascii="Arial" w:hAnsi="Arial" w:cs="Arial"/>
          <w:spacing w:val="-2"/>
          <w:sz w:val="24"/>
          <w:szCs w:val="24"/>
        </w:rPr>
        <w:t>w</w:t>
      </w:r>
      <w:r w:rsidRPr="00C54FDD">
        <w:rPr>
          <w:rFonts w:ascii="Arial" w:hAnsi="Arial" w:cs="Arial"/>
          <w:spacing w:val="8"/>
          <w:sz w:val="24"/>
          <w:szCs w:val="24"/>
        </w:rPr>
        <w:t xml:space="preserve"> </w:t>
      </w:r>
      <w:r w:rsidRPr="00C54FDD">
        <w:rPr>
          <w:rFonts w:ascii="Arial" w:hAnsi="Arial" w:cs="Arial"/>
          <w:spacing w:val="-2"/>
          <w:sz w:val="24"/>
          <w:szCs w:val="24"/>
        </w:rPr>
        <w:t>proc</w:t>
      </w:r>
      <w:r w:rsidRPr="00C54FDD">
        <w:rPr>
          <w:rFonts w:ascii="Arial" w:hAnsi="Arial" w:cs="Arial"/>
          <w:spacing w:val="-3"/>
          <w:sz w:val="24"/>
          <w:szCs w:val="24"/>
        </w:rPr>
        <w:t>e</w:t>
      </w:r>
      <w:r w:rsidRPr="00C54FDD">
        <w:rPr>
          <w:rFonts w:ascii="Arial" w:hAnsi="Arial" w:cs="Arial"/>
          <w:spacing w:val="-2"/>
          <w:sz w:val="24"/>
          <w:szCs w:val="24"/>
        </w:rPr>
        <w:t>dur</w:t>
      </w:r>
      <w:r w:rsidRPr="00C54FDD">
        <w:rPr>
          <w:rFonts w:ascii="Arial" w:hAnsi="Arial" w:cs="Arial"/>
          <w:spacing w:val="-3"/>
          <w:sz w:val="24"/>
          <w:szCs w:val="24"/>
        </w:rPr>
        <w:t>e</w:t>
      </w:r>
      <w:r w:rsidRPr="00C54FDD">
        <w:rPr>
          <w:rFonts w:ascii="Arial" w:hAnsi="Arial" w:cs="Arial"/>
          <w:spacing w:val="8"/>
          <w:sz w:val="24"/>
          <w:szCs w:val="24"/>
        </w:rPr>
        <w:t xml:space="preserve"> </w:t>
      </w:r>
      <w:r w:rsidRPr="00C54FDD">
        <w:rPr>
          <w:rFonts w:ascii="Arial" w:hAnsi="Arial" w:cs="Arial"/>
          <w:spacing w:val="-2"/>
          <w:sz w:val="24"/>
          <w:szCs w:val="24"/>
        </w:rPr>
        <w:t>a</w:t>
      </w:r>
      <w:r w:rsidRPr="00C54FDD">
        <w:rPr>
          <w:rFonts w:ascii="Arial" w:hAnsi="Arial" w:cs="Arial"/>
          <w:spacing w:val="-1"/>
          <w:sz w:val="24"/>
          <w:szCs w:val="24"/>
        </w:rPr>
        <w:t>nd</w:t>
      </w:r>
      <w:r w:rsidRPr="00C54FDD">
        <w:rPr>
          <w:rFonts w:ascii="Arial" w:hAnsi="Arial" w:cs="Arial"/>
          <w:spacing w:val="8"/>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e</w:t>
      </w:r>
      <w:r w:rsidRPr="00C54FDD">
        <w:rPr>
          <w:rFonts w:ascii="Arial" w:hAnsi="Arial" w:cs="Arial"/>
          <w:spacing w:val="-1"/>
          <w:sz w:val="24"/>
          <w:szCs w:val="24"/>
        </w:rPr>
        <w:t>y</w:t>
      </w:r>
      <w:r w:rsidRPr="00C54FDD">
        <w:rPr>
          <w:rFonts w:ascii="Arial" w:hAnsi="Arial" w:cs="Arial"/>
          <w:spacing w:val="9"/>
          <w:sz w:val="24"/>
          <w:szCs w:val="24"/>
        </w:rPr>
        <w:t xml:space="preserve"> </w:t>
      </w:r>
      <w:r w:rsidRPr="00C54FDD">
        <w:rPr>
          <w:rFonts w:ascii="Arial" w:hAnsi="Arial" w:cs="Arial"/>
          <w:spacing w:val="-2"/>
          <w:sz w:val="24"/>
          <w:szCs w:val="24"/>
        </w:rPr>
        <w:t>w</w:t>
      </w:r>
      <w:r w:rsidRPr="00C54FDD">
        <w:rPr>
          <w:rFonts w:ascii="Arial" w:hAnsi="Arial" w:cs="Arial"/>
          <w:spacing w:val="-3"/>
          <w:sz w:val="24"/>
          <w:szCs w:val="24"/>
        </w:rPr>
        <w:t>e</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8"/>
          <w:sz w:val="24"/>
          <w:szCs w:val="24"/>
        </w:rPr>
        <w:t xml:space="preserve"> </w:t>
      </w:r>
      <w:r w:rsidRPr="00C54FDD">
        <w:rPr>
          <w:rFonts w:ascii="Arial" w:hAnsi="Arial" w:cs="Arial"/>
          <w:spacing w:val="-2"/>
          <w:sz w:val="24"/>
          <w:szCs w:val="24"/>
        </w:rPr>
        <w:t>tr</w:t>
      </w:r>
      <w:r w:rsidRPr="00C54FDD">
        <w:rPr>
          <w:rFonts w:ascii="Arial" w:hAnsi="Arial" w:cs="Arial"/>
          <w:spacing w:val="-3"/>
          <w:sz w:val="24"/>
          <w:szCs w:val="24"/>
        </w:rPr>
        <w:t>ea</w:t>
      </w:r>
      <w:r w:rsidRPr="00C54FDD">
        <w:rPr>
          <w:rFonts w:ascii="Arial" w:hAnsi="Arial" w:cs="Arial"/>
          <w:spacing w:val="-2"/>
          <w:sz w:val="24"/>
          <w:szCs w:val="24"/>
        </w:rPr>
        <w:t>t</w:t>
      </w:r>
      <w:r w:rsidRPr="00C54FDD">
        <w:rPr>
          <w:rFonts w:ascii="Arial" w:hAnsi="Arial" w:cs="Arial"/>
          <w:spacing w:val="-3"/>
          <w:sz w:val="24"/>
          <w:szCs w:val="24"/>
        </w:rPr>
        <w:t>e</w:t>
      </w:r>
      <w:r w:rsidRPr="00C54FDD">
        <w:rPr>
          <w:rFonts w:ascii="Arial" w:hAnsi="Arial" w:cs="Arial"/>
          <w:spacing w:val="-2"/>
          <w:sz w:val="24"/>
          <w:szCs w:val="24"/>
        </w:rPr>
        <w:t>d</w:t>
      </w:r>
      <w:r w:rsidRPr="00C54FDD">
        <w:rPr>
          <w:rFonts w:ascii="Arial" w:hAnsi="Arial" w:cs="Arial"/>
          <w:spacing w:val="8"/>
          <w:sz w:val="24"/>
          <w:szCs w:val="24"/>
        </w:rPr>
        <w:t xml:space="preserve"> </w:t>
      </w:r>
      <w:r w:rsidRPr="00C54FDD">
        <w:rPr>
          <w:rFonts w:ascii="Arial" w:hAnsi="Arial" w:cs="Arial"/>
          <w:spacing w:val="-1"/>
          <w:sz w:val="24"/>
          <w:szCs w:val="24"/>
        </w:rPr>
        <w:t>f</w:t>
      </w:r>
      <w:r w:rsidRPr="00C54FDD">
        <w:rPr>
          <w:rFonts w:ascii="Arial" w:hAnsi="Arial" w:cs="Arial"/>
          <w:spacing w:val="-2"/>
          <w:sz w:val="24"/>
          <w:szCs w:val="24"/>
        </w:rPr>
        <w:t>a</w:t>
      </w:r>
      <w:r w:rsidRPr="00C54FDD">
        <w:rPr>
          <w:rFonts w:ascii="Arial" w:hAnsi="Arial" w:cs="Arial"/>
          <w:spacing w:val="-1"/>
          <w:sz w:val="24"/>
          <w:szCs w:val="24"/>
        </w:rPr>
        <w:t>irly</w:t>
      </w:r>
      <w:r w:rsidRPr="00C54FDD">
        <w:rPr>
          <w:rFonts w:ascii="Arial" w:hAnsi="Arial" w:cs="Arial"/>
          <w:spacing w:val="9"/>
          <w:sz w:val="24"/>
          <w:szCs w:val="24"/>
        </w:rPr>
        <w:t xml:space="preserve"> </w:t>
      </w:r>
      <w:r w:rsidRPr="00C54FDD">
        <w:rPr>
          <w:rFonts w:ascii="Arial" w:hAnsi="Arial" w:cs="Arial"/>
          <w:spacing w:val="-2"/>
          <w:sz w:val="24"/>
          <w:szCs w:val="24"/>
        </w:rPr>
        <w:t>a</w:t>
      </w:r>
      <w:r w:rsidRPr="00C54FDD">
        <w:rPr>
          <w:rFonts w:ascii="Arial" w:hAnsi="Arial" w:cs="Arial"/>
          <w:spacing w:val="-1"/>
          <w:sz w:val="24"/>
          <w:szCs w:val="24"/>
        </w:rPr>
        <w:t>nd</w:t>
      </w:r>
      <w:r w:rsidRPr="00C54FDD">
        <w:rPr>
          <w:rFonts w:ascii="Arial" w:hAnsi="Arial" w:cs="Arial"/>
          <w:spacing w:val="8"/>
          <w:sz w:val="24"/>
          <w:szCs w:val="24"/>
        </w:rPr>
        <w:t xml:space="preserve"> </w:t>
      </w:r>
      <w:r w:rsidRPr="00C54FDD">
        <w:rPr>
          <w:rFonts w:ascii="Arial" w:hAnsi="Arial" w:cs="Arial"/>
          <w:spacing w:val="-1"/>
          <w:sz w:val="24"/>
          <w:szCs w:val="24"/>
        </w:rPr>
        <w:t>consist</w:t>
      </w:r>
      <w:r w:rsidRPr="00C54FDD">
        <w:rPr>
          <w:rFonts w:ascii="Arial" w:hAnsi="Arial" w:cs="Arial"/>
          <w:spacing w:val="-2"/>
          <w:sz w:val="24"/>
          <w:szCs w:val="24"/>
        </w:rPr>
        <w:t>e</w:t>
      </w:r>
      <w:r w:rsidRPr="00C54FDD">
        <w:rPr>
          <w:rFonts w:ascii="Arial" w:hAnsi="Arial" w:cs="Arial"/>
          <w:spacing w:val="-1"/>
          <w:sz w:val="24"/>
          <w:szCs w:val="24"/>
        </w:rPr>
        <w:t>ntly</w:t>
      </w:r>
      <w:r w:rsidRPr="00C54FDD">
        <w:rPr>
          <w:rFonts w:ascii="Arial" w:hAnsi="Arial" w:cs="Arial"/>
          <w:spacing w:val="8"/>
          <w:sz w:val="24"/>
          <w:szCs w:val="24"/>
        </w:rPr>
        <w:t xml:space="preserve"> </w:t>
      </w:r>
      <w:r w:rsidRPr="00C54FDD">
        <w:rPr>
          <w:rFonts w:ascii="Arial" w:hAnsi="Arial" w:cs="Arial"/>
          <w:spacing w:val="-1"/>
          <w:sz w:val="24"/>
          <w:szCs w:val="24"/>
        </w:rPr>
        <w:t>within</w:t>
      </w:r>
      <w:r w:rsidRPr="00C54FDD">
        <w:rPr>
          <w:rFonts w:ascii="Arial" w:hAnsi="Arial" w:cs="Arial"/>
          <w:spacing w:val="9"/>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a</w:t>
      </w:r>
      <w:r w:rsidRPr="00C54FDD">
        <w:rPr>
          <w:rFonts w:ascii="Arial" w:hAnsi="Arial" w:cs="Arial"/>
          <w:spacing w:val="-1"/>
          <w:sz w:val="24"/>
          <w:szCs w:val="24"/>
        </w:rPr>
        <w:t>t</w:t>
      </w:r>
      <w:r w:rsidRPr="00C54FDD">
        <w:rPr>
          <w:rFonts w:ascii="Arial" w:hAnsi="Arial" w:cs="Arial"/>
          <w:spacing w:val="8"/>
          <w:sz w:val="24"/>
          <w:szCs w:val="24"/>
        </w:rPr>
        <w:t xml:space="preserve"> </w:t>
      </w:r>
      <w:r w:rsidRPr="00C54FDD">
        <w:rPr>
          <w:rFonts w:ascii="Arial" w:hAnsi="Arial" w:cs="Arial"/>
          <w:spacing w:val="-1"/>
          <w:sz w:val="24"/>
          <w:szCs w:val="24"/>
        </w:rPr>
        <w:t>syst</w:t>
      </w:r>
      <w:r w:rsidRPr="00C54FDD">
        <w:rPr>
          <w:rFonts w:ascii="Arial" w:hAnsi="Arial" w:cs="Arial"/>
          <w:spacing w:val="-2"/>
          <w:sz w:val="24"/>
          <w:szCs w:val="24"/>
        </w:rPr>
        <w:t>e</w:t>
      </w:r>
      <w:r w:rsidRPr="00C54FDD">
        <w:rPr>
          <w:rFonts w:ascii="Arial" w:hAnsi="Arial" w:cs="Arial"/>
          <w:spacing w:val="-1"/>
          <w:sz w:val="24"/>
          <w:szCs w:val="24"/>
        </w:rPr>
        <w:t>m.</w:t>
      </w:r>
    </w:p>
    <w:p w14:paraId="51D1D370" w14:textId="77777777" w:rsidR="00EC0A5E" w:rsidRPr="00C54FDD" w:rsidRDefault="00EC0A5E" w:rsidP="00EC0A5E">
      <w:pPr>
        <w:ind w:right="383" w:hanging="850"/>
        <w:rPr>
          <w:rFonts w:ascii="Arial" w:hAnsi="Arial" w:cs="Arial"/>
          <w:spacing w:val="-10"/>
          <w:sz w:val="24"/>
          <w:szCs w:val="24"/>
        </w:rPr>
      </w:pPr>
    </w:p>
    <w:p w14:paraId="79A95BF5" w14:textId="77777777" w:rsidR="00EC0A5E" w:rsidRPr="00C54FDD" w:rsidRDefault="00EC0A5E" w:rsidP="00EC0A5E">
      <w:pPr>
        <w:ind w:right="-42"/>
        <w:rPr>
          <w:rFonts w:ascii="Arial" w:hAnsi="Arial" w:cs="Arial"/>
          <w:spacing w:val="7"/>
          <w:sz w:val="24"/>
          <w:szCs w:val="24"/>
        </w:rPr>
      </w:pPr>
      <w:r w:rsidRPr="00C54FDD">
        <w:rPr>
          <w:rFonts w:ascii="Arial" w:hAnsi="Arial" w:cs="Arial"/>
          <w:spacing w:val="-10"/>
          <w:sz w:val="24"/>
          <w:szCs w:val="24"/>
        </w:rPr>
        <w:t>Y</w:t>
      </w:r>
      <w:r w:rsidRPr="00C54FDD">
        <w:rPr>
          <w:rFonts w:ascii="Arial" w:hAnsi="Arial" w:cs="Arial"/>
          <w:spacing w:val="-9"/>
          <w:sz w:val="24"/>
          <w:szCs w:val="24"/>
        </w:rPr>
        <w:t>ou</w:t>
      </w:r>
      <w:r w:rsidRPr="00C54FDD">
        <w:rPr>
          <w:rFonts w:ascii="Arial" w:hAnsi="Arial" w:cs="Arial"/>
          <w:spacing w:val="7"/>
          <w:sz w:val="24"/>
          <w:szCs w:val="24"/>
        </w:rPr>
        <w:t xml:space="preserve"> </w:t>
      </w:r>
      <w:r w:rsidRPr="00C54FDD">
        <w:rPr>
          <w:rFonts w:ascii="Arial" w:hAnsi="Arial" w:cs="Arial"/>
          <w:spacing w:val="-1"/>
          <w:sz w:val="24"/>
          <w:szCs w:val="24"/>
        </w:rPr>
        <w:t>c</w:t>
      </w:r>
      <w:r w:rsidRPr="00C54FDD">
        <w:rPr>
          <w:rFonts w:ascii="Arial" w:hAnsi="Arial" w:cs="Arial"/>
          <w:spacing w:val="-2"/>
          <w:sz w:val="24"/>
          <w:szCs w:val="24"/>
        </w:rPr>
        <w:t>a</w:t>
      </w:r>
      <w:r w:rsidRPr="00C54FDD">
        <w:rPr>
          <w:rFonts w:ascii="Arial" w:hAnsi="Arial" w:cs="Arial"/>
          <w:spacing w:val="-1"/>
          <w:sz w:val="24"/>
          <w:szCs w:val="24"/>
        </w:rPr>
        <w:t>n</w:t>
      </w:r>
      <w:r w:rsidRPr="00C54FDD">
        <w:rPr>
          <w:rFonts w:ascii="Arial" w:hAnsi="Arial" w:cs="Arial"/>
          <w:spacing w:val="8"/>
          <w:sz w:val="24"/>
          <w:szCs w:val="24"/>
        </w:rPr>
        <w:t xml:space="preserve"> </w:t>
      </w:r>
      <w:r w:rsidRPr="00C54FDD">
        <w:rPr>
          <w:rFonts w:ascii="Arial" w:hAnsi="Arial" w:cs="Arial"/>
          <w:spacing w:val="-1"/>
          <w:sz w:val="24"/>
          <w:szCs w:val="24"/>
        </w:rPr>
        <w:t>cont</w:t>
      </w:r>
      <w:r w:rsidRPr="00C54FDD">
        <w:rPr>
          <w:rFonts w:ascii="Arial" w:hAnsi="Arial" w:cs="Arial"/>
          <w:spacing w:val="-2"/>
          <w:sz w:val="24"/>
          <w:szCs w:val="24"/>
        </w:rPr>
        <w:t>a</w:t>
      </w:r>
      <w:r w:rsidRPr="00C54FDD">
        <w:rPr>
          <w:rFonts w:ascii="Arial" w:hAnsi="Arial" w:cs="Arial"/>
          <w:spacing w:val="-1"/>
          <w:sz w:val="24"/>
          <w:szCs w:val="24"/>
        </w:rPr>
        <w:t>ct</w:t>
      </w:r>
      <w:r w:rsidRPr="00C54FDD">
        <w:rPr>
          <w:rFonts w:ascii="Arial" w:hAnsi="Arial" w:cs="Arial"/>
          <w:spacing w:val="8"/>
          <w:sz w:val="24"/>
          <w:szCs w:val="24"/>
        </w:rPr>
        <w:t xml:space="preserve"> </w:t>
      </w:r>
      <w:r w:rsidRPr="00C54FDD">
        <w:rPr>
          <w:rFonts w:ascii="Arial" w:hAnsi="Arial" w:cs="Arial"/>
          <w:spacing w:val="-1"/>
          <w:sz w:val="24"/>
          <w:szCs w:val="24"/>
        </w:rPr>
        <w:t>th</w:t>
      </w:r>
      <w:r w:rsidRPr="00C54FDD">
        <w:rPr>
          <w:rFonts w:ascii="Arial" w:hAnsi="Arial" w:cs="Arial"/>
          <w:spacing w:val="-2"/>
          <w:sz w:val="24"/>
          <w:szCs w:val="24"/>
        </w:rPr>
        <w:t>e</w:t>
      </w:r>
      <w:r w:rsidRPr="00C54FDD">
        <w:rPr>
          <w:rFonts w:ascii="Arial" w:hAnsi="Arial" w:cs="Arial"/>
          <w:spacing w:val="7"/>
          <w:sz w:val="24"/>
          <w:szCs w:val="24"/>
        </w:rPr>
        <w:t xml:space="preserve"> Office of the </w:t>
      </w:r>
      <w:r w:rsidRPr="00C54FDD">
        <w:rPr>
          <w:rFonts w:ascii="Arial" w:hAnsi="Arial" w:cs="Arial"/>
          <w:sz w:val="24"/>
          <w:szCs w:val="24"/>
        </w:rPr>
        <w:t>Northern</w:t>
      </w:r>
      <w:r w:rsidRPr="00C54FDD">
        <w:rPr>
          <w:rFonts w:ascii="Arial" w:hAnsi="Arial" w:cs="Arial"/>
          <w:spacing w:val="8"/>
          <w:sz w:val="24"/>
          <w:szCs w:val="24"/>
        </w:rPr>
        <w:t xml:space="preserve"> </w:t>
      </w:r>
      <w:r w:rsidRPr="00C54FDD">
        <w:rPr>
          <w:rFonts w:ascii="Arial" w:hAnsi="Arial" w:cs="Arial"/>
          <w:spacing w:val="-3"/>
          <w:sz w:val="24"/>
          <w:szCs w:val="24"/>
        </w:rPr>
        <w:t>I</w:t>
      </w:r>
      <w:r w:rsidRPr="00C54FDD">
        <w:rPr>
          <w:rFonts w:ascii="Arial" w:hAnsi="Arial" w:cs="Arial"/>
          <w:spacing w:val="-2"/>
          <w:sz w:val="24"/>
          <w:szCs w:val="24"/>
        </w:rPr>
        <w:t>r</w:t>
      </w:r>
      <w:r w:rsidRPr="00C54FDD">
        <w:rPr>
          <w:rFonts w:ascii="Arial" w:hAnsi="Arial" w:cs="Arial"/>
          <w:spacing w:val="-3"/>
          <w:sz w:val="24"/>
          <w:szCs w:val="24"/>
        </w:rPr>
        <w:t>e</w:t>
      </w:r>
      <w:r w:rsidRPr="00C54FDD">
        <w:rPr>
          <w:rFonts w:ascii="Arial" w:hAnsi="Arial" w:cs="Arial"/>
          <w:spacing w:val="-2"/>
          <w:sz w:val="24"/>
          <w:szCs w:val="24"/>
        </w:rPr>
        <w:t>l</w:t>
      </w:r>
      <w:r w:rsidRPr="00C54FDD">
        <w:rPr>
          <w:rFonts w:ascii="Arial" w:hAnsi="Arial" w:cs="Arial"/>
          <w:spacing w:val="-3"/>
          <w:sz w:val="24"/>
          <w:szCs w:val="24"/>
        </w:rPr>
        <w:t>a</w:t>
      </w:r>
      <w:r w:rsidRPr="00C54FDD">
        <w:rPr>
          <w:rFonts w:ascii="Arial" w:hAnsi="Arial" w:cs="Arial"/>
          <w:spacing w:val="-2"/>
          <w:sz w:val="24"/>
          <w:szCs w:val="24"/>
        </w:rPr>
        <w:t>nd</w:t>
      </w:r>
      <w:r w:rsidRPr="00C54FDD">
        <w:rPr>
          <w:rFonts w:ascii="Arial" w:hAnsi="Arial" w:cs="Arial"/>
          <w:spacing w:val="8"/>
          <w:sz w:val="24"/>
          <w:szCs w:val="24"/>
        </w:rPr>
        <w:t xml:space="preserve"> Public Services </w:t>
      </w:r>
      <w:r w:rsidRPr="00C54FDD">
        <w:rPr>
          <w:rFonts w:ascii="Arial" w:hAnsi="Arial" w:cs="Arial"/>
          <w:spacing w:val="-2"/>
          <w:sz w:val="24"/>
          <w:szCs w:val="24"/>
        </w:rPr>
        <w:t>O</w:t>
      </w:r>
      <w:r w:rsidRPr="00C54FDD">
        <w:rPr>
          <w:rFonts w:ascii="Arial" w:hAnsi="Arial" w:cs="Arial"/>
          <w:spacing w:val="-1"/>
          <w:sz w:val="24"/>
          <w:szCs w:val="24"/>
        </w:rPr>
        <w:t>mbudsm</w:t>
      </w:r>
      <w:r w:rsidRPr="00C54FDD">
        <w:rPr>
          <w:rFonts w:ascii="Arial" w:hAnsi="Arial" w:cs="Arial"/>
          <w:spacing w:val="-2"/>
          <w:sz w:val="24"/>
          <w:szCs w:val="24"/>
        </w:rPr>
        <w:t>a</w:t>
      </w:r>
      <w:r w:rsidRPr="00C54FDD">
        <w:rPr>
          <w:rFonts w:ascii="Arial" w:hAnsi="Arial" w:cs="Arial"/>
          <w:spacing w:val="-1"/>
          <w:sz w:val="24"/>
          <w:szCs w:val="24"/>
        </w:rPr>
        <w:t>n</w:t>
      </w:r>
      <w:r w:rsidRPr="00C54FDD">
        <w:rPr>
          <w:rFonts w:ascii="Arial" w:hAnsi="Arial" w:cs="Arial"/>
          <w:spacing w:val="8"/>
          <w:sz w:val="24"/>
          <w:szCs w:val="24"/>
        </w:rPr>
        <w:t xml:space="preserve"> </w:t>
      </w:r>
      <w:r w:rsidRPr="00C54FDD">
        <w:rPr>
          <w:rFonts w:ascii="Arial" w:hAnsi="Arial" w:cs="Arial"/>
          <w:spacing w:val="-2"/>
          <w:sz w:val="24"/>
          <w:szCs w:val="24"/>
        </w:rPr>
        <w:t>a</w:t>
      </w:r>
      <w:r w:rsidRPr="00C54FDD">
        <w:rPr>
          <w:rFonts w:ascii="Arial" w:hAnsi="Arial" w:cs="Arial"/>
          <w:spacing w:val="-1"/>
          <w:sz w:val="24"/>
          <w:szCs w:val="24"/>
        </w:rPr>
        <w:t>s</w:t>
      </w:r>
      <w:r w:rsidRPr="00C54FDD">
        <w:rPr>
          <w:rFonts w:ascii="Arial" w:hAnsi="Arial" w:cs="Arial"/>
          <w:spacing w:val="7"/>
          <w:sz w:val="24"/>
          <w:szCs w:val="24"/>
        </w:rPr>
        <w:t xml:space="preserve"> </w:t>
      </w:r>
    </w:p>
    <w:p w14:paraId="7139B1E6" w14:textId="77777777" w:rsidR="00EC0A5E" w:rsidRPr="00C54FDD" w:rsidRDefault="00EC0A5E" w:rsidP="00EC0A5E">
      <w:pPr>
        <w:ind w:right="383"/>
        <w:rPr>
          <w:rFonts w:ascii="Arial" w:hAnsi="Arial" w:cs="Arial"/>
          <w:spacing w:val="57"/>
          <w:sz w:val="24"/>
          <w:szCs w:val="24"/>
        </w:rPr>
      </w:pPr>
      <w:r w:rsidRPr="00C54FDD">
        <w:rPr>
          <w:rFonts w:ascii="Arial" w:hAnsi="Arial" w:cs="Arial"/>
          <w:spacing w:val="-1"/>
          <w:sz w:val="24"/>
          <w:szCs w:val="24"/>
        </w:rPr>
        <w:t>follows:</w:t>
      </w:r>
      <w:r w:rsidRPr="00C54FDD">
        <w:rPr>
          <w:rFonts w:ascii="Arial" w:hAnsi="Arial" w:cs="Arial"/>
          <w:spacing w:val="57"/>
          <w:sz w:val="24"/>
          <w:szCs w:val="24"/>
        </w:rPr>
        <w:t xml:space="preserve"> </w:t>
      </w:r>
    </w:p>
    <w:p w14:paraId="4D6AB3F9" w14:textId="77777777" w:rsidR="00EC0A5E" w:rsidRPr="00C54FDD" w:rsidRDefault="00EC0A5E" w:rsidP="00EC0A5E">
      <w:pPr>
        <w:spacing w:before="20" w:after="120"/>
        <w:ind w:left="1134" w:right="383" w:hanging="850"/>
        <w:rPr>
          <w:rFonts w:ascii="Arial" w:hAnsi="Arial" w:cs="Arial"/>
          <w:spacing w:val="57"/>
          <w:sz w:val="24"/>
          <w:szCs w:val="24"/>
        </w:rPr>
      </w:pPr>
    </w:p>
    <w:p w14:paraId="11873532" w14:textId="77777777" w:rsidR="00EC0A5E" w:rsidRPr="00C54FDD" w:rsidRDefault="00EC0A5E" w:rsidP="00EC0A5E">
      <w:pPr>
        <w:tabs>
          <w:tab w:val="left" w:pos="1560"/>
          <w:tab w:val="left" w:pos="3421"/>
        </w:tabs>
        <w:rPr>
          <w:rFonts w:ascii="Arial" w:hAnsi="Arial" w:cs="Arial"/>
          <w:spacing w:val="-3"/>
          <w:sz w:val="24"/>
          <w:szCs w:val="24"/>
          <w:lang w:eastAsia="en-GB"/>
        </w:rPr>
      </w:pPr>
      <w:r w:rsidRPr="00C54FDD">
        <w:rPr>
          <w:rFonts w:ascii="Arial" w:hAnsi="Arial" w:cs="Arial"/>
          <w:spacing w:val="-2"/>
          <w:sz w:val="24"/>
          <w:szCs w:val="24"/>
          <w:lang w:eastAsia="en-GB"/>
        </w:rPr>
        <w:t>I</w:t>
      </w:r>
      <w:r w:rsidRPr="00C54FDD">
        <w:rPr>
          <w:rFonts w:ascii="Arial" w:hAnsi="Arial" w:cs="Arial"/>
          <w:spacing w:val="-1"/>
          <w:sz w:val="24"/>
          <w:szCs w:val="24"/>
          <w:lang w:eastAsia="en-GB"/>
        </w:rPr>
        <w:t xml:space="preserve">n Writing:       </w:t>
      </w:r>
      <w:r w:rsidRPr="00C54FDD">
        <w:rPr>
          <w:rFonts w:ascii="Arial" w:hAnsi="Arial" w:cs="Arial"/>
          <w:spacing w:val="10"/>
          <w:sz w:val="24"/>
          <w:szCs w:val="24"/>
          <w:lang w:eastAsia="en-GB"/>
        </w:rPr>
        <w:t xml:space="preserve">Northern Ireland Public Services </w:t>
      </w:r>
      <w:r w:rsidRPr="00C54FDD">
        <w:rPr>
          <w:rFonts w:ascii="Arial" w:hAnsi="Arial" w:cs="Arial"/>
          <w:spacing w:val="-4"/>
          <w:sz w:val="24"/>
          <w:szCs w:val="24"/>
          <w:lang w:eastAsia="en-GB"/>
        </w:rPr>
        <w:t>O</w:t>
      </w:r>
      <w:r w:rsidRPr="00C54FDD">
        <w:rPr>
          <w:rFonts w:ascii="Arial" w:hAnsi="Arial" w:cs="Arial"/>
          <w:spacing w:val="-3"/>
          <w:sz w:val="24"/>
          <w:szCs w:val="24"/>
          <w:lang w:eastAsia="en-GB"/>
        </w:rPr>
        <w:t>mbudsm</w:t>
      </w:r>
      <w:r w:rsidRPr="00C54FDD">
        <w:rPr>
          <w:rFonts w:ascii="Arial" w:hAnsi="Arial" w:cs="Arial"/>
          <w:spacing w:val="-4"/>
          <w:sz w:val="24"/>
          <w:szCs w:val="24"/>
          <w:lang w:eastAsia="en-GB"/>
        </w:rPr>
        <w:t>a</w:t>
      </w:r>
      <w:r w:rsidRPr="00C54FDD">
        <w:rPr>
          <w:rFonts w:ascii="Arial" w:hAnsi="Arial" w:cs="Arial"/>
          <w:spacing w:val="-3"/>
          <w:sz w:val="24"/>
          <w:szCs w:val="24"/>
          <w:lang w:eastAsia="en-GB"/>
        </w:rPr>
        <w:t>n</w:t>
      </w:r>
    </w:p>
    <w:p w14:paraId="0B107B8F" w14:textId="77777777" w:rsidR="00EC0A5E" w:rsidRPr="00C54FDD" w:rsidRDefault="00EC0A5E" w:rsidP="00EC0A5E">
      <w:pPr>
        <w:tabs>
          <w:tab w:val="left" w:pos="3421"/>
        </w:tabs>
        <w:ind w:left="1560"/>
        <w:rPr>
          <w:rFonts w:ascii="Arial" w:hAnsi="Arial" w:cs="Arial"/>
          <w:spacing w:val="-3"/>
          <w:sz w:val="24"/>
          <w:szCs w:val="24"/>
          <w:lang w:eastAsia="en-GB"/>
        </w:rPr>
      </w:pPr>
      <w:r w:rsidRPr="00C54FDD">
        <w:rPr>
          <w:rFonts w:ascii="Arial" w:hAnsi="Arial" w:cs="Arial"/>
          <w:spacing w:val="-3"/>
          <w:sz w:val="24"/>
          <w:szCs w:val="24"/>
          <w:lang w:eastAsia="en-GB"/>
        </w:rPr>
        <w:t>Progressive House</w:t>
      </w:r>
    </w:p>
    <w:p w14:paraId="1260DFDD" w14:textId="77777777" w:rsidR="00EC0A5E" w:rsidRPr="00C54FDD" w:rsidRDefault="00EC0A5E" w:rsidP="00EC0A5E">
      <w:pPr>
        <w:tabs>
          <w:tab w:val="left" w:pos="3421"/>
        </w:tabs>
        <w:ind w:left="1560"/>
        <w:rPr>
          <w:rFonts w:ascii="Arial" w:hAnsi="Arial" w:cs="Arial"/>
          <w:spacing w:val="-3"/>
          <w:sz w:val="24"/>
          <w:szCs w:val="24"/>
          <w:lang w:eastAsia="en-GB"/>
        </w:rPr>
      </w:pPr>
      <w:r w:rsidRPr="00C54FDD">
        <w:rPr>
          <w:rFonts w:ascii="Arial" w:hAnsi="Arial" w:cs="Arial"/>
          <w:spacing w:val="-3"/>
          <w:sz w:val="24"/>
          <w:szCs w:val="24"/>
          <w:lang w:eastAsia="en-GB"/>
        </w:rPr>
        <w:t>33 Wellington Place</w:t>
      </w:r>
    </w:p>
    <w:p w14:paraId="2978DCA1" w14:textId="77777777" w:rsidR="00EC0A5E" w:rsidRPr="00C54FDD" w:rsidRDefault="00EC0A5E" w:rsidP="00EC0A5E">
      <w:pPr>
        <w:tabs>
          <w:tab w:val="left" w:pos="3421"/>
        </w:tabs>
        <w:ind w:left="1560"/>
        <w:rPr>
          <w:rFonts w:ascii="Arial" w:hAnsi="Arial" w:cs="Arial"/>
          <w:spacing w:val="-3"/>
          <w:sz w:val="24"/>
          <w:szCs w:val="24"/>
          <w:lang w:eastAsia="en-GB"/>
        </w:rPr>
      </w:pPr>
      <w:r w:rsidRPr="00C54FDD">
        <w:rPr>
          <w:rFonts w:ascii="Arial" w:hAnsi="Arial" w:cs="Arial"/>
          <w:spacing w:val="-3"/>
          <w:sz w:val="24"/>
          <w:szCs w:val="24"/>
          <w:lang w:eastAsia="en-GB"/>
        </w:rPr>
        <w:t>Belfast</w:t>
      </w:r>
    </w:p>
    <w:p w14:paraId="1CB4E0EF" w14:textId="77777777" w:rsidR="00EC0A5E" w:rsidRPr="00C54FDD" w:rsidRDefault="00EC0A5E" w:rsidP="00EC0A5E">
      <w:pPr>
        <w:tabs>
          <w:tab w:val="left" w:pos="3421"/>
        </w:tabs>
        <w:ind w:left="1560"/>
        <w:rPr>
          <w:rFonts w:ascii="Arial" w:hAnsi="Arial" w:cs="Arial"/>
          <w:sz w:val="24"/>
          <w:szCs w:val="24"/>
          <w:lang w:eastAsia="en-GB"/>
        </w:rPr>
      </w:pPr>
      <w:r w:rsidRPr="00C54FDD">
        <w:rPr>
          <w:rFonts w:ascii="Arial" w:hAnsi="Arial" w:cs="Arial"/>
          <w:spacing w:val="-1"/>
          <w:sz w:val="24"/>
          <w:szCs w:val="24"/>
          <w:lang w:eastAsia="en-GB"/>
        </w:rPr>
        <w:t>B</w:t>
      </w:r>
      <w:r w:rsidRPr="00C54FDD">
        <w:rPr>
          <w:rFonts w:ascii="Arial" w:hAnsi="Arial" w:cs="Arial"/>
          <w:spacing w:val="-2"/>
          <w:sz w:val="24"/>
          <w:szCs w:val="24"/>
          <w:lang w:eastAsia="en-GB"/>
        </w:rPr>
        <w:t>T</w:t>
      </w:r>
      <w:r w:rsidRPr="00C54FDD">
        <w:rPr>
          <w:rFonts w:ascii="Arial" w:hAnsi="Arial" w:cs="Arial"/>
          <w:spacing w:val="-1"/>
          <w:sz w:val="24"/>
          <w:szCs w:val="24"/>
          <w:lang w:eastAsia="en-GB"/>
        </w:rPr>
        <w:t>1</w:t>
      </w:r>
      <w:r w:rsidRPr="00C54FDD">
        <w:rPr>
          <w:rFonts w:ascii="Arial" w:hAnsi="Arial" w:cs="Arial"/>
          <w:sz w:val="24"/>
          <w:szCs w:val="24"/>
          <w:lang w:eastAsia="en-GB"/>
        </w:rPr>
        <w:t xml:space="preserve"> </w:t>
      </w:r>
      <w:r w:rsidRPr="00C54FDD">
        <w:rPr>
          <w:rFonts w:ascii="Arial" w:hAnsi="Arial" w:cs="Arial"/>
          <w:spacing w:val="-1"/>
          <w:sz w:val="24"/>
          <w:szCs w:val="24"/>
          <w:lang w:eastAsia="en-GB"/>
        </w:rPr>
        <w:t>6HN</w:t>
      </w:r>
    </w:p>
    <w:p w14:paraId="6225FF7F" w14:textId="77777777" w:rsidR="00EC0A5E" w:rsidRPr="00C54FDD" w:rsidRDefault="00EC0A5E" w:rsidP="00EC0A5E">
      <w:pPr>
        <w:spacing w:after="120"/>
        <w:ind w:right="2000"/>
        <w:rPr>
          <w:rFonts w:ascii="Arial" w:hAnsi="Arial" w:cs="Arial"/>
          <w:spacing w:val="-2"/>
          <w:sz w:val="24"/>
          <w:szCs w:val="24"/>
        </w:rPr>
      </w:pPr>
    </w:p>
    <w:p w14:paraId="66C7A0B2" w14:textId="77777777" w:rsidR="00EC0A5E" w:rsidRPr="00C54FDD" w:rsidRDefault="00EC0A5E" w:rsidP="00EC0A5E">
      <w:pPr>
        <w:tabs>
          <w:tab w:val="left" w:pos="284"/>
        </w:tabs>
        <w:spacing w:after="120"/>
        <w:rPr>
          <w:rFonts w:ascii="Arial" w:hAnsi="Arial" w:cs="Arial"/>
          <w:spacing w:val="-5"/>
          <w:sz w:val="24"/>
          <w:szCs w:val="24"/>
        </w:rPr>
      </w:pPr>
      <w:r w:rsidRPr="00C54FDD">
        <w:rPr>
          <w:rFonts w:ascii="Arial" w:hAnsi="Arial" w:cs="Arial"/>
          <w:spacing w:val="-2"/>
          <w:sz w:val="24"/>
          <w:szCs w:val="24"/>
        </w:rPr>
        <w:t xml:space="preserve">    F</w:t>
      </w:r>
      <w:r w:rsidRPr="00C54FDD">
        <w:rPr>
          <w:rFonts w:ascii="Arial" w:hAnsi="Arial" w:cs="Arial"/>
          <w:spacing w:val="-1"/>
          <w:sz w:val="24"/>
          <w:szCs w:val="24"/>
        </w:rPr>
        <w:t>r</w:t>
      </w:r>
      <w:r w:rsidRPr="00C54FDD">
        <w:rPr>
          <w:rFonts w:ascii="Arial" w:hAnsi="Arial" w:cs="Arial"/>
          <w:spacing w:val="-2"/>
          <w:sz w:val="24"/>
          <w:szCs w:val="24"/>
        </w:rPr>
        <w:t>ee</w:t>
      </w:r>
      <w:r w:rsidRPr="00C54FDD">
        <w:rPr>
          <w:rFonts w:ascii="Arial" w:hAnsi="Arial" w:cs="Arial"/>
          <w:spacing w:val="-1"/>
          <w:sz w:val="24"/>
          <w:szCs w:val="24"/>
        </w:rPr>
        <w:t>post:</w:t>
      </w:r>
      <w:r w:rsidRPr="00C54FDD">
        <w:rPr>
          <w:rFonts w:ascii="Arial" w:hAnsi="Arial" w:cs="Arial"/>
          <w:spacing w:val="-5"/>
          <w:sz w:val="24"/>
          <w:szCs w:val="24"/>
        </w:rPr>
        <w:t xml:space="preserve"> Freepost NIPSO</w:t>
      </w:r>
    </w:p>
    <w:p w14:paraId="136CCCA5" w14:textId="77777777" w:rsidR="00EC0A5E" w:rsidRPr="00C54FDD" w:rsidRDefault="00EC0A5E" w:rsidP="00EC0A5E">
      <w:pPr>
        <w:spacing w:after="120"/>
        <w:ind w:left="284"/>
        <w:rPr>
          <w:rFonts w:ascii="Arial" w:hAnsi="Arial" w:cs="Arial"/>
          <w:spacing w:val="-2"/>
          <w:sz w:val="24"/>
          <w:szCs w:val="24"/>
          <w:lang w:eastAsia="en-GB"/>
        </w:rPr>
      </w:pPr>
      <w:r w:rsidRPr="00C54FDD">
        <w:rPr>
          <w:rFonts w:ascii="Arial" w:hAnsi="Arial" w:cs="Arial"/>
          <w:spacing w:val="-30"/>
          <w:sz w:val="24"/>
          <w:szCs w:val="24"/>
          <w:lang w:eastAsia="en-GB"/>
        </w:rPr>
        <w:t>T</w:t>
      </w:r>
      <w:r w:rsidRPr="00C54FDD">
        <w:rPr>
          <w:rFonts w:ascii="Arial" w:hAnsi="Arial" w:cs="Arial"/>
          <w:spacing w:val="-2"/>
          <w:sz w:val="24"/>
          <w:szCs w:val="24"/>
          <w:lang w:eastAsia="en-GB"/>
        </w:rPr>
        <w:t>e</w:t>
      </w:r>
      <w:r w:rsidRPr="00C54FDD">
        <w:rPr>
          <w:rFonts w:ascii="Arial" w:hAnsi="Arial" w:cs="Arial"/>
          <w:sz w:val="24"/>
          <w:szCs w:val="24"/>
          <w:lang w:eastAsia="en-GB"/>
        </w:rPr>
        <w:t>l</w:t>
      </w:r>
      <w:r w:rsidRPr="00C54FDD">
        <w:rPr>
          <w:rFonts w:ascii="Arial" w:hAnsi="Arial" w:cs="Arial"/>
          <w:spacing w:val="-2"/>
          <w:sz w:val="24"/>
          <w:szCs w:val="24"/>
          <w:lang w:eastAsia="en-GB"/>
        </w:rPr>
        <w:t>e</w:t>
      </w:r>
      <w:r w:rsidRPr="00C54FDD">
        <w:rPr>
          <w:rFonts w:ascii="Arial" w:hAnsi="Arial" w:cs="Arial"/>
          <w:spacing w:val="-1"/>
          <w:sz w:val="24"/>
          <w:szCs w:val="24"/>
          <w:lang w:eastAsia="en-GB"/>
        </w:rPr>
        <w:t>ph</w:t>
      </w:r>
      <w:r w:rsidRPr="00C54FDD">
        <w:rPr>
          <w:rFonts w:ascii="Arial" w:hAnsi="Arial" w:cs="Arial"/>
          <w:sz w:val="24"/>
          <w:szCs w:val="24"/>
          <w:lang w:eastAsia="en-GB"/>
        </w:rPr>
        <w:t>o</w:t>
      </w:r>
      <w:r w:rsidRPr="00C54FDD">
        <w:rPr>
          <w:rFonts w:ascii="Arial" w:hAnsi="Arial" w:cs="Arial"/>
          <w:spacing w:val="-1"/>
          <w:sz w:val="24"/>
          <w:szCs w:val="24"/>
          <w:lang w:eastAsia="en-GB"/>
        </w:rPr>
        <w:t>n</w:t>
      </w:r>
      <w:r w:rsidRPr="00C54FDD">
        <w:rPr>
          <w:rFonts w:ascii="Arial" w:hAnsi="Arial" w:cs="Arial"/>
          <w:spacing w:val="-2"/>
          <w:sz w:val="24"/>
          <w:szCs w:val="24"/>
          <w:lang w:eastAsia="en-GB"/>
        </w:rPr>
        <w:t>e</w:t>
      </w:r>
      <w:r w:rsidRPr="00C54FDD">
        <w:rPr>
          <w:rFonts w:ascii="Arial" w:hAnsi="Arial" w:cs="Arial"/>
          <w:sz w:val="24"/>
          <w:szCs w:val="24"/>
          <w:lang w:eastAsia="en-GB"/>
        </w:rPr>
        <w:t>:</w:t>
      </w:r>
      <w:r w:rsidRPr="00C54FDD">
        <w:rPr>
          <w:rFonts w:ascii="Arial" w:hAnsi="Arial" w:cs="Arial"/>
          <w:spacing w:val="5"/>
          <w:sz w:val="24"/>
          <w:szCs w:val="24"/>
          <w:lang w:eastAsia="en-GB"/>
        </w:rPr>
        <w:t xml:space="preserve"> </w:t>
      </w:r>
      <w:r w:rsidRPr="00C54FDD">
        <w:rPr>
          <w:rFonts w:ascii="Arial" w:hAnsi="Arial" w:cs="Arial"/>
          <w:spacing w:val="-1"/>
          <w:sz w:val="24"/>
          <w:szCs w:val="24"/>
          <w:lang w:eastAsia="en-GB"/>
        </w:rPr>
        <w:t>02</w:t>
      </w:r>
      <w:r w:rsidRPr="00C54FDD">
        <w:rPr>
          <w:rFonts w:ascii="Arial" w:hAnsi="Arial" w:cs="Arial"/>
          <w:sz w:val="24"/>
          <w:szCs w:val="24"/>
          <w:lang w:eastAsia="en-GB"/>
        </w:rPr>
        <w:t>8</w:t>
      </w:r>
      <w:r w:rsidRPr="00C54FDD">
        <w:rPr>
          <w:rFonts w:ascii="Arial" w:hAnsi="Arial" w:cs="Arial"/>
          <w:spacing w:val="-1"/>
          <w:sz w:val="24"/>
          <w:szCs w:val="24"/>
          <w:lang w:eastAsia="en-GB"/>
        </w:rPr>
        <w:t xml:space="preserve"> 9023 3821</w:t>
      </w:r>
      <w:r w:rsidRPr="00C54FDD">
        <w:rPr>
          <w:rFonts w:ascii="Arial" w:hAnsi="Arial" w:cs="Arial"/>
          <w:spacing w:val="-2"/>
          <w:sz w:val="24"/>
          <w:szCs w:val="24"/>
          <w:lang w:eastAsia="en-GB"/>
        </w:rPr>
        <w:t xml:space="preserve">     </w:t>
      </w:r>
    </w:p>
    <w:p w14:paraId="4FF392B5" w14:textId="77777777" w:rsidR="00EC0A5E" w:rsidRPr="00C54FDD" w:rsidRDefault="00EC0A5E" w:rsidP="00EC0A5E">
      <w:pPr>
        <w:spacing w:after="120"/>
        <w:ind w:left="284"/>
        <w:rPr>
          <w:rFonts w:ascii="Arial" w:hAnsi="Arial" w:cs="Arial"/>
          <w:spacing w:val="-1"/>
          <w:sz w:val="24"/>
          <w:szCs w:val="24"/>
          <w:lang w:eastAsia="en-GB"/>
        </w:rPr>
      </w:pPr>
      <w:r w:rsidRPr="00C54FDD">
        <w:rPr>
          <w:rFonts w:ascii="Arial" w:hAnsi="Arial" w:cs="Arial"/>
          <w:spacing w:val="-3"/>
          <w:sz w:val="24"/>
          <w:szCs w:val="24"/>
          <w:lang w:eastAsia="en-GB"/>
        </w:rPr>
        <w:t>F</w:t>
      </w:r>
      <w:r w:rsidRPr="00C54FDD">
        <w:rPr>
          <w:rFonts w:ascii="Arial" w:hAnsi="Arial" w:cs="Arial"/>
          <w:spacing w:val="-2"/>
          <w:sz w:val="24"/>
          <w:szCs w:val="24"/>
          <w:lang w:eastAsia="en-GB"/>
        </w:rPr>
        <w:t>r</w:t>
      </w:r>
      <w:r w:rsidRPr="00C54FDD">
        <w:rPr>
          <w:rFonts w:ascii="Arial" w:hAnsi="Arial" w:cs="Arial"/>
          <w:spacing w:val="-3"/>
          <w:sz w:val="24"/>
          <w:szCs w:val="24"/>
          <w:lang w:eastAsia="en-GB"/>
        </w:rPr>
        <w:t>ee</w:t>
      </w:r>
      <w:r w:rsidRPr="00C54FDD">
        <w:rPr>
          <w:rFonts w:ascii="Arial" w:hAnsi="Arial" w:cs="Arial"/>
          <w:spacing w:val="-2"/>
          <w:sz w:val="24"/>
          <w:szCs w:val="24"/>
          <w:lang w:eastAsia="en-GB"/>
        </w:rPr>
        <w:t>phon</w:t>
      </w:r>
      <w:r w:rsidRPr="00C54FDD">
        <w:rPr>
          <w:rFonts w:ascii="Arial" w:hAnsi="Arial" w:cs="Arial"/>
          <w:spacing w:val="-3"/>
          <w:sz w:val="24"/>
          <w:szCs w:val="24"/>
          <w:lang w:eastAsia="en-GB"/>
        </w:rPr>
        <w:t>e</w:t>
      </w:r>
      <w:r w:rsidRPr="00C54FDD">
        <w:rPr>
          <w:rFonts w:ascii="Arial" w:hAnsi="Arial" w:cs="Arial"/>
          <w:spacing w:val="-7"/>
          <w:sz w:val="24"/>
          <w:szCs w:val="24"/>
          <w:lang w:eastAsia="en-GB"/>
        </w:rPr>
        <w:t xml:space="preserve"> </w:t>
      </w:r>
      <w:r w:rsidRPr="00C54FDD">
        <w:rPr>
          <w:rFonts w:ascii="Arial" w:hAnsi="Arial" w:cs="Arial"/>
          <w:spacing w:val="-1"/>
          <w:sz w:val="24"/>
          <w:szCs w:val="24"/>
          <w:lang w:eastAsia="en-GB"/>
        </w:rPr>
        <w:t>0800</w:t>
      </w:r>
      <w:r w:rsidRPr="00C54FDD">
        <w:rPr>
          <w:rFonts w:ascii="Arial" w:hAnsi="Arial" w:cs="Arial"/>
          <w:spacing w:val="-6"/>
          <w:sz w:val="24"/>
          <w:szCs w:val="24"/>
          <w:lang w:eastAsia="en-GB"/>
        </w:rPr>
        <w:t xml:space="preserve"> </w:t>
      </w:r>
      <w:r w:rsidRPr="00C54FDD">
        <w:rPr>
          <w:rFonts w:ascii="Arial" w:hAnsi="Arial" w:cs="Arial"/>
          <w:spacing w:val="-1"/>
          <w:sz w:val="24"/>
          <w:szCs w:val="24"/>
          <w:lang w:eastAsia="en-GB"/>
        </w:rPr>
        <w:t>343424</w:t>
      </w:r>
    </w:p>
    <w:p w14:paraId="4E500F82" w14:textId="77777777" w:rsidR="004A538C" w:rsidRDefault="00EC0A5E" w:rsidP="00725447">
      <w:pPr>
        <w:spacing w:after="120"/>
        <w:ind w:left="284"/>
        <w:rPr>
          <w:rFonts w:ascii="Arial" w:hAnsi="Arial" w:cs="Arial"/>
          <w:b/>
          <w:bCs/>
          <w:kern w:val="32"/>
          <w:sz w:val="32"/>
          <w:szCs w:val="32"/>
        </w:rPr>
      </w:pPr>
      <w:r w:rsidRPr="00C54FDD">
        <w:rPr>
          <w:rFonts w:ascii="Arial" w:hAnsi="Arial" w:cs="Arial"/>
          <w:spacing w:val="-1"/>
          <w:sz w:val="24"/>
          <w:szCs w:val="24"/>
          <w:lang w:eastAsia="en-GB"/>
        </w:rPr>
        <w:t>By</w:t>
      </w:r>
      <w:r w:rsidRPr="00C54FDD">
        <w:rPr>
          <w:rFonts w:ascii="Arial" w:hAnsi="Arial" w:cs="Arial"/>
          <w:sz w:val="24"/>
          <w:szCs w:val="24"/>
          <w:lang w:eastAsia="en-GB"/>
        </w:rPr>
        <w:t xml:space="preserve"> </w:t>
      </w:r>
      <w:r w:rsidRPr="00C54FDD">
        <w:rPr>
          <w:rFonts w:ascii="Arial" w:hAnsi="Arial" w:cs="Arial"/>
          <w:spacing w:val="-2"/>
          <w:sz w:val="24"/>
          <w:szCs w:val="24"/>
          <w:lang w:eastAsia="en-GB"/>
        </w:rPr>
        <w:t>e</w:t>
      </w:r>
      <w:r w:rsidRPr="00C54FDD">
        <w:rPr>
          <w:rFonts w:ascii="Arial" w:hAnsi="Arial" w:cs="Arial"/>
          <w:spacing w:val="-1"/>
          <w:sz w:val="24"/>
          <w:szCs w:val="24"/>
          <w:lang w:eastAsia="en-GB"/>
        </w:rPr>
        <w:t>-m</w:t>
      </w:r>
      <w:r w:rsidRPr="00C54FDD">
        <w:rPr>
          <w:rFonts w:ascii="Arial" w:hAnsi="Arial" w:cs="Arial"/>
          <w:spacing w:val="-2"/>
          <w:sz w:val="24"/>
          <w:szCs w:val="24"/>
          <w:lang w:eastAsia="en-GB"/>
        </w:rPr>
        <w:t>a</w:t>
      </w:r>
      <w:r w:rsidRPr="00C54FDD">
        <w:rPr>
          <w:rFonts w:ascii="Arial" w:hAnsi="Arial" w:cs="Arial"/>
          <w:spacing w:val="-1"/>
          <w:sz w:val="24"/>
          <w:szCs w:val="24"/>
          <w:lang w:eastAsia="en-GB"/>
        </w:rPr>
        <w:t>il:</w:t>
      </w:r>
      <w:r w:rsidRPr="00C54FDD">
        <w:rPr>
          <w:rFonts w:ascii="Arial" w:hAnsi="Arial" w:cs="Arial"/>
          <w:spacing w:val="-1"/>
          <w:sz w:val="24"/>
          <w:szCs w:val="24"/>
          <w:lang w:eastAsia="en-GB"/>
        </w:rPr>
        <w:tab/>
      </w:r>
      <w:hyperlink r:id="rId142" w:history="1">
        <w:r w:rsidRPr="00C54FDD">
          <w:rPr>
            <w:rFonts w:ascii="Arial" w:hAnsi="Arial" w:cs="Arial"/>
            <w:color w:val="0000FF"/>
            <w:spacing w:val="-1"/>
            <w:sz w:val="24"/>
            <w:szCs w:val="24"/>
            <w:u w:val="single"/>
            <w:lang w:eastAsia="en-GB"/>
          </w:rPr>
          <w:t>nipso@nipso.org.uk</w:t>
        </w:r>
      </w:hyperlink>
      <w:r w:rsidRPr="00C54FDD">
        <w:rPr>
          <w:rFonts w:ascii="Arial" w:hAnsi="Arial" w:cs="Arial"/>
          <w:spacing w:val="-1"/>
          <w:sz w:val="24"/>
          <w:szCs w:val="24"/>
          <w:lang w:eastAsia="en-GB"/>
        </w:rPr>
        <w:t xml:space="preserve"> </w:t>
      </w:r>
    </w:p>
    <w:p w14:paraId="706FBB53" w14:textId="77777777" w:rsidR="004A538C" w:rsidRDefault="004A538C" w:rsidP="00725447">
      <w:pPr>
        <w:spacing w:after="120"/>
        <w:ind w:left="284"/>
        <w:rPr>
          <w:rFonts w:ascii="Arial" w:hAnsi="Arial" w:cs="Arial"/>
          <w:b/>
          <w:bCs/>
          <w:kern w:val="32"/>
          <w:sz w:val="32"/>
          <w:szCs w:val="32"/>
        </w:rPr>
      </w:pPr>
    </w:p>
    <w:p w14:paraId="09725BD6" w14:textId="77777777" w:rsidR="004A538C" w:rsidRDefault="004A538C" w:rsidP="00725447">
      <w:pPr>
        <w:spacing w:after="120"/>
        <w:ind w:left="284"/>
        <w:rPr>
          <w:rFonts w:ascii="Arial" w:hAnsi="Arial" w:cs="Arial"/>
          <w:b/>
          <w:bCs/>
          <w:kern w:val="32"/>
          <w:sz w:val="32"/>
          <w:szCs w:val="32"/>
        </w:rPr>
      </w:pPr>
    </w:p>
    <w:p w14:paraId="0339DDD0" w14:textId="77777777" w:rsidR="004A538C" w:rsidRDefault="004A538C" w:rsidP="00725447">
      <w:pPr>
        <w:spacing w:after="120"/>
        <w:ind w:left="284"/>
        <w:rPr>
          <w:rFonts w:ascii="Arial" w:hAnsi="Arial" w:cs="Arial"/>
          <w:b/>
          <w:bCs/>
          <w:kern w:val="32"/>
          <w:sz w:val="32"/>
          <w:szCs w:val="32"/>
        </w:rPr>
      </w:pPr>
    </w:p>
    <w:p w14:paraId="5DFF2976" w14:textId="77777777" w:rsidR="004A538C" w:rsidRDefault="004A538C" w:rsidP="00725447">
      <w:pPr>
        <w:spacing w:after="120"/>
        <w:ind w:left="284"/>
        <w:rPr>
          <w:rFonts w:ascii="Arial" w:hAnsi="Arial" w:cs="Arial"/>
          <w:b/>
          <w:bCs/>
          <w:kern w:val="32"/>
          <w:sz w:val="32"/>
          <w:szCs w:val="32"/>
        </w:rPr>
      </w:pPr>
    </w:p>
    <w:p w14:paraId="20E676DA" w14:textId="77777777" w:rsidR="004A538C" w:rsidRDefault="004A538C" w:rsidP="00725447">
      <w:pPr>
        <w:spacing w:after="120"/>
        <w:ind w:left="284"/>
        <w:rPr>
          <w:rFonts w:ascii="Arial" w:hAnsi="Arial" w:cs="Arial"/>
          <w:b/>
          <w:bCs/>
          <w:kern w:val="32"/>
          <w:sz w:val="32"/>
          <w:szCs w:val="32"/>
        </w:rPr>
      </w:pPr>
    </w:p>
    <w:p w14:paraId="446A51A7" w14:textId="77777777" w:rsidR="004A538C" w:rsidRDefault="004A538C" w:rsidP="00725447">
      <w:pPr>
        <w:spacing w:after="120"/>
        <w:ind w:left="284"/>
        <w:rPr>
          <w:rFonts w:ascii="Arial" w:hAnsi="Arial" w:cs="Arial"/>
          <w:b/>
          <w:bCs/>
          <w:kern w:val="32"/>
          <w:sz w:val="32"/>
          <w:szCs w:val="32"/>
        </w:rPr>
      </w:pPr>
    </w:p>
    <w:p w14:paraId="3DCB3FF2" w14:textId="77777777" w:rsidR="004A538C" w:rsidRDefault="004A538C" w:rsidP="00725447">
      <w:pPr>
        <w:spacing w:after="120"/>
        <w:ind w:left="284"/>
        <w:rPr>
          <w:rFonts w:ascii="Arial" w:hAnsi="Arial" w:cs="Arial"/>
          <w:b/>
          <w:bCs/>
          <w:kern w:val="32"/>
          <w:sz w:val="32"/>
          <w:szCs w:val="32"/>
        </w:rPr>
      </w:pPr>
    </w:p>
    <w:p w14:paraId="3960FD4F" w14:textId="77777777" w:rsidR="004A538C" w:rsidRDefault="004A538C" w:rsidP="00725447">
      <w:pPr>
        <w:spacing w:after="120"/>
        <w:ind w:left="284"/>
        <w:rPr>
          <w:rFonts w:ascii="Arial" w:hAnsi="Arial" w:cs="Arial"/>
          <w:b/>
          <w:bCs/>
          <w:kern w:val="32"/>
          <w:sz w:val="32"/>
          <w:szCs w:val="32"/>
        </w:rPr>
      </w:pPr>
    </w:p>
    <w:p w14:paraId="58E283BC" w14:textId="77777777" w:rsidR="004A538C" w:rsidRDefault="004A538C" w:rsidP="00725447">
      <w:pPr>
        <w:spacing w:after="120"/>
        <w:ind w:left="284"/>
        <w:rPr>
          <w:rFonts w:ascii="Arial" w:hAnsi="Arial" w:cs="Arial"/>
          <w:b/>
          <w:bCs/>
          <w:kern w:val="32"/>
          <w:sz w:val="32"/>
          <w:szCs w:val="32"/>
        </w:rPr>
      </w:pPr>
    </w:p>
    <w:p w14:paraId="04E49A71" w14:textId="77777777" w:rsidR="004A538C" w:rsidRDefault="004A538C" w:rsidP="00725447">
      <w:pPr>
        <w:spacing w:after="120"/>
        <w:ind w:left="284"/>
        <w:rPr>
          <w:rFonts w:ascii="Arial" w:hAnsi="Arial" w:cs="Arial"/>
          <w:b/>
          <w:bCs/>
          <w:kern w:val="32"/>
          <w:sz w:val="32"/>
          <w:szCs w:val="32"/>
        </w:rPr>
      </w:pPr>
    </w:p>
    <w:p w14:paraId="51059E0B" w14:textId="77777777" w:rsidR="004A538C" w:rsidRDefault="004A538C" w:rsidP="00725447">
      <w:pPr>
        <w:spacing w:after="120"/>
        <w:ind w:left="284"/>
        <w:rPr>
          <w:rFonts w:ascii="Arial" w:hAnsi="Arial" w:cs="Arial"/>
          <w:b/>
          <w:bCs/>
          <w:kern w:val="32"/>
          <w:sz w:val="32"/>
          <w:szCs w:val="32"/>
        </w:rPr>
      </w:pPr>
    </w:p>
    <w:p w14:paraId="5F8CE04A" w14:textId="77777777" w:rsidR="004A538C" w:rsidRDefault="004A538C" w:rsidP="00725447">
      <w:pPr>
        <w:spacing w:after="120"/>
        <w:ind w:left="284"/>
        <w:rPr>
          <w:rFonts w:ascii="Arial" w:hAnsi="Arial" w:cs="Arial"/>
          <w:b/>
          <w:bCs/>
          <w:kern w:val="32"/>
          <w:sz w:val="32"/>
          <w:szCs w:val="32"/>
        </w:rPr>
      </w:pPr>
    </w:p>
    <w:p w14:paraId="3A855DFC" w14:textId="77777777" w:rsidR="004A538C" w:rsidRDefault="004A538C" w:rsidP="00725447">
      <w:pPr>
        <w:spacing w:after="120"/>
        <w:ind w:left="284"/>
        <w:rPr>
          <w:rFonts w:ascii="Arial" w:hAnsi="Arial" w:cs="Arial"/>
          <w:b/>
          <w:bCs/>
          <w:kern w:val="32"/>
          <w:sz w:val="32"/>
          <w:szCs w:val="32"/>
        </w:rPr>
      </w:pPr>
    </w:p>
    <w:p w14:paraId="297363FD" w14:textId="77777777" w:rsidR="004A538C" w:rsidRDefault="004A538C" w:rsidP="00725447">
      <w:pPr>
        <w:spacing w:after="120"/>
        <w:ind w:left="284"/>
        <w:rPr>
          <w:rFonts w:ascii="Arial" w:hAnsi="Arial" w:cs="Arial"/>
          <w:b/>
          <w:bCs/>
          <w:kern w:val="32"/>
          <w:sz w:val="32"/>
          <w:szCs w:val="32"/>
        </w:rPr>
      </w:pPr>
    </w:p>
    <w:p w14:paraId="4ACFB9C6" w14:textId="77777777" w:rsidR="004A538C" w:rsidRDefault="004A538C" w:rsidP="00725447">
      <w:pPr>
        <w:spacing w:after="120"/>
        <w:ind w:left="284"/>
        <w:rPr>
          <w:rFonts w:ascii="Arial" w:hAnsi="Arial" w:cs="Arial"/>
          <w:b/>
          <w:bCs/>
          <w:kern w:val="32"/>
          <w:sz w:val="32"/>
          <w:szCs w:val="32"/>
        </w:rPr>
      </w:pPr>
    </w:p>
    <w:p w14:paraId="1E16CB1B" w14:textId="77777777" w:rsidR="004A538C" w:rsidRDefault="004A538C" w:rsidP="00725447">
      <w:pPr>
        <w:spacing w:after="120"/>
        <w:ind w:left="284"/>
        <w:rPr>
          <w:rFonts w:ascii="Arial" w:hAnsi="Arial" w:cs="Arial"/>
          <w:b/>
          <w:bCs/>
          <w:kern w:val="32"/>
          <w:sz w:val="32"/>
          <w:szCs w:val="32"/>
        </w:rPr>
      </w:pPr>
    </w:p>
    <w:p w14:paraId="6B7A8D0B" w14:textId="77777777" w:rsidR="004A538C" w:rsidRDefault="004A538C" w:rsidP="00725447">
      <w:pPr>
        <w:spacing w:after="120"/>
        <w:ind w:left="284"/>
        <w:rPr>
          <w:rFonts w:ascii="Arial" w:hAnsi="Arial" w:cs="Arial"/>
          <w:b/>
          <w:bCs/>
          <w:kern w:val="32"/>
          <w:sz w:val="32"/>
          <w:szCs w:val="32"/>
        </w:rPr>
      </w:pPr>
    </w:p>
    <w:p w14:paraId="5781CEB7" w14:textId="77777777" w:rsidR="004A538C" w:rsidRDefault="004A538C" w:rsidP="00725447">
      <w:pPr>
        <w:spacing w:after="120"/>
        <w:ind w:left="284"/>
        <w:rPr>
          <w:rFonts w:ascii="Arial" w:hAnsi="Arial" w:cs="Arial"/>
          <w:b/>
          <w:bCs/>
          <w:kern w:val="32"/>
          <w:sz w:val="32"/>
          <w:szCs w:val="32"/>
        </w:rPr>
      </w:pPr>
    </w:p>
    <w:p w14:paraId="29E415BA" w14:textId="77777777" w:rsidR="004A538C" w:rsidRDefault="004A538C" w:rsidP="00725447">
      <w:pPr>
        <w:spacing w:after="120"/>
        <w:rPr>
          <w:rFonts w:ascii="Arial" w:hAnsi="Arial" w:cs="Arial"/>
          <w:b/>
          <w:bCs/>
          <w:kern w:val="32"/>
          <w:sz w:val="32"/>
          <w:szCs w:val="32"/>
        </w:rPr>
      </w:pPr>
    </w:p>
    <w:p w14:paraId="2E2252D8" w14:textId="77777777" w:rsidR="00AB58C5" w:rsidRPr="00720644" w:rsidRDefault="00AB58C5" w:rsidP="00AB58C5">
      <w:pPr>
        <w:keepNext/>
        <w:spacing w:before="56" w:after="60" w:line="414" w:lineRule="auto"/>
        <w:ind w:left="1496" w:right="2034"/>
        <w:jc w:val="center"/>
        <w:outlineLvl w:val="0"/>
        <w:rPr>
          <w:rFonts w:ascii="Arial" w:hAnsi="Arial" w:cs="Arial"/>
          <w:kern w:val="32"/>
          <w:sz w:val="32"/>
          <w:szCs w:val="32"/>
        </w:rPr>
      </w:pPr>
      <w:r>
        <w:rPr>
          <w:rFonts w:ascii="Arial" w:hAnsi="Arial" w:cs="Arial"/>
          <w:b/>
          <w:bCs/>
          <w:kern w:val="32"/>
          <w:sz w:val="32"/>
          <w:szCs w:val="32"/>
        </w:rPr>
        <w:t xml:space="preserve">DAERA </w:t>
      </w:r>
      <w:r w:rsidRPr="00720644">
        <w:rPr>
          <w:rFonts w:ascii="Arial" w:hAnsi="Arial" w:cs="Arial"/>
          <w:b/>
          <w:bCs/>
          <w:kern w:val="32"/>
          <w:sz w:val="32"/>
          <w:szCs w:val="32"/>
        </w:rPr>
        <w:t>REVIEW</w:t>
      </w:r>
      <w:r w:rsidRPr="00720644">
        <w:rPr>
          <w:rFonts w:ascii="Arial" w:hAnsi="Arial" w:cs="Arial"/>
          <w:b/>
          <w:bCs/>
          <w:spacing w:val="-13"/>
          <w:kern w:val="32"/>
          <w:sz w:val="32"/>
          <w:szCs w:val="32"/>
        </w:rPr>
        <w:t xml:space="preserve"> </w:t>
      </w:r>
      <w:r w:rsidRPr="00720644">
        <w:rPr>
          <w:rFonts w:ascii="Arial" w:hAnsi="Arial" w:cs="Arial"/>
          <w:b/>
          <w:bCs/>
          <w:kern w:val="32"/>
          <w:sz w:val="32"/>
          <w:szCs w:val="32"/>
        </w:rPr>
        <w:t>OF</w:t>
      </w:r>
      <w:r w:rsidRPr="00720644">
        <w:rPr>
          <w:rFonts w:ascii="Arial" w:hAnsi="Arial" w:cs="Arial"/>
          <w:b/>
          <w:bCs/>
          <w:spacing w:val="-13"/>
          <w:kern w:val="32"/>
          <w:sz w:val="32"/>
          <w:szCs w:val="32"/>
        </w:rPr>
        <w:t xml:space="preserve"> </w:t>
      </w:r>
      <w:r>
        <w:rPr>
          <w:rFonts w:ascii="Arial" w:hAnsi="Arial" w:cs="Arial"/>
          <w:b/>
          <w:bCs/>
          <w:spacing w:val="-13"/>
          <w:kern w:val="32"/>
          <w:sz w:val="32"/>
          <w:szCs w:val="32"/>
        </w:rPr>
        <w:t xml:space="preserve">A </w:t>
      </w:r>
      <w:r w:rsidRPr="00720644">
        <w:rPr>
          <w:rFonts w:ascii="Arial" w:hAnsi="Arial" w:cs="Arial"/>
          <w:b/>
          <w:bCs/>
          <w:kern w:val="32"/>
          <w:sz w:val="32"/>
          <w:szCs w:val="32"/>
        </w:rPr>
        <w:t>DECISION</w:t>
      </w:r>
      <w:r w:rsidRPr="00720644">
        <w:rPr>
          <w:rFonts w:ascii="Arial" w:hAnsi="Arial" w:cs="Arial"/>
          <w:b/>
          <w:bCs/>
          <w:spacing w:val="-13"/>
          <w:kern w:val="32"/>
          <w:sz w:val="32"/>
          <w:szCs w:val="32"/>
        </w:rPr>
        <w:t xml:space="preserve"> </w:t>
      </w:r>
      <w:r w:rsidRPr="00720644">
        <w:rPr>
          <w:rFonts w:ascii="Arial" w:hAnsi="Arial" w:cs="Arial"/>
          <w:b/>
          <w:bCs/>
          <w:kern w:val="32"/>
          <w:sz w:val="32"/>
          <w:szCs w:val="32"/>
        </w:rPr>
        <w:t>APPLIC</w:t>
      </w:r>
      <w:r w:rsidRPr="00720644">
        <w:rPr>
          <w:rFonts w:ascii="Arial" w:hAnsi="Arial" w:cs="Arial"/>
          <w:b/>
          <w:bCs/>
          <w:spacing w:val="-37"/>
          <w:kern w:val="32"/>
          <w:sz w:val="32"/>
          <w:szCs w:val="32"/>
        </w:rPr>
        <w:t>A</w:t>
      </w:r>
      <w:r w:rsidRPr="00720644">
        <w:rPr>
          <w:rFonts w:ascii="Arial" w:hAnsi="Arial" w:cs="Arial"/>
          <w:b/>
          <w:bCs/>
          <w:kern w:val="32"/>
          <w:sz w:val="32"/>
          <w:szCs w:val="32"/>
        </w:rPr>
        <w:t>TION</w:t>
      </w:r>
      <w:r w:rsidRPr="00720644">
        <w:rPr>
          <w:rFonts w:ascii="Arial" w:hAnsi="Arial" w:cs="Arial"/>
          <w:b/>
          <w:bCs/>
          <w:spacing w:val="-22"/>
          <w:kern w:val="32"/>
          <w:sz w:val="32"/>
          <w:szCs w:val="32"/>
        </w:rPr>
        <w:t xml:space="preserve"> </w:t>
      </w:r>
    </w:p>
    <w:p w14:paraId="75D0ECE0" w14:textId="77777777" w:rsidR="00AB58C5" w:rsidRPr="00720644" w:rsidRDefault="00AB58C5" w:rsidP="00AB58C5">
      <w:pPr>
        <w:spacing w:before="301" w:line="414" w:lineRule="auto"/>
        <w:ind w:left="350" w:right="888"/>
        <w:jc w:val="center"/>
        <w:rPr>
          <w:rFonts w:ascii="Arial" w:eastAsia="Arial" w:hAnsi="Arial" w:cs="Arial"/>
          <w:sz w:val="36"/>
          <w:szCs w:val="36"/>
        </w:rPr>
      </w:pPr>
      <w:r w:rsidRPr="00720644">
        <w:rPr>
          <w:rFonts w:ascii="Arial"/>
          <w:b/>
          <w:sz w:val="36"/>
        </w:rPr>
        <w:t>Priority 6 of Rural Development Programme 2014-2020</w:t>
      </w:r>
    </w:p>
    <w:p w14:paraId="6B1C475B" w14:textId="77777777" w:rsidR="00AB58C5" w:rsidRPr="00720644" w:rsidRDefault="00AB58C5" w:rsidP="00AB58C5">
      <w:pPr>
        <w:spacing w:before="1"/>
        <w:rPr>
          <w:rFonts w:ascii="Arial" w:eastAsia="Arial" w:hAnsi="Arial" w:cs="Arial"/>
          <w:b/>
          <w:bCs/>
          <w:sz w:val="28"/>
          <w:szCs w:val="28"/>
        </w:rPr>
      </w:pPr>
    </w:p>
    <w:p w14:paraId="36EA632C" w14:textId="77777777" w:rsidR="00AB58C5" w:rsidRPr="00720644" w:rsidRDefault="00366041" w:rsidP="00AB58C5">
      <w:pPr>
        <w:spacing w:line="200" w:lineRule="atLeast"/>
        <w:rPr>
          <w:rFonts w:ascii="Arial" w:eastAsia="Arial" w:hAnsi="Arial" w:cs="Arial"/>
        </w:rPr>
      </w:pPr>
      <w:r>
        <w:rPr>
          <w:noProof/>
          <w:lang w:eastAsia="en-GB"/>
        </w:rPr>
        <mc:AlternateContent>
          <mc:Choice Requires="wpg">
            <w:drawing>
              <wp:inline distT="0" distB="0" distL="0" distR="0" wp14:anchorId="547A96BB" wp14:editId="7DF579DE">
                <wp:extent cx="5876925" cy="2708910"/>
                <wp:effectExtent l="0" t="0" r="0" b="0"/>
                <wp:docPr id="53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6925" cy="2708910"/>
                          <a:chOff x="0" y="0"/>
                          <a:chExt cx="9865" cy="2155"/>
                        </a:xfrm>
                      </wpg:grpSpPr>
                      <wpg:grpSp>
                        <wpg:cNvPr id="534" name="Group 1910"/>
                        <wpg:cNvGrpSpPr>
                          <a:grpSpLocks/>
                        </wpg:cNvGrpSpPr>
                        <wpg:grpSpPr bwMode="auto">
                          <a:xfrm>
                            <a:off x="0" y="0"/>
                            <a:ext cx="9865" cy="2155"/>
                            <a:chOff x="0" y="0"/>
                            <a:chExt cx="9865" cy="2155"/>
                          </a:xfrm>
                        </wpg:grpSpPr>
                        <wps:wsp>
                          <wps:cNvPr id="535" name="Freeform 205"/>
                          <wps:cNvSpPr>
                            <a:spLocks/>
                          </wps:cNvSpPr>
                          <wps:spPr bwMode="auto">
                            <a:xfrm>
                              <a:off x="0" y="0"/>
                              <a:ext cx="9865" cy="2155"/>
                            </a:xfrm>
                            <a:custGeom>
                              <a:avLst/>
                              <a:gdLst>
                                <a:gd name="T0" fmla="*/ 0 w 9865"/>
                                <a:gd name="T1" fmla="*/ 2154 h 2155"/>
                                <a:gd name="T2" fmla="*/ 9865 w 9865"/>
                                <a:gd name="T3" fmla="*/ 2154 h 2155"/>
                                <a:gd name="T4" fmla="*/ 9865 w 9865"/>
                                <a:gd name="T5" fmla="*/ 0 h 2155"/>
                                <a:gd name="T6" fmla="*/ 0 w 9865"/>
                                <a:gd name="T7" fmla="*/ 0 h 2155"/>
                                <a:gd name="T8" fmla="*/ 0 w 9865"/>
                                <a:gd name="T9" fmla="*/ 2154 h 215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865" h="2155">
                                  <a:moveTo>
                                    <a:pt x="0" y="2154"/>
                                  </a:moveTo>
                                  <a:lnTo>
                                    <a:pt x="9865" y="2154"/>
                                  </a:lnTo>
                                  <a:lnTo>
                                    <a:pt x="9865" y="0"/>
                                  </a:lnTo>
                                  <a:lnTo>
                                    <a:pt x="0" y="0"/>
                                  </a:lnTo>
                                  <a:lnTo>
                                    <a:pt x="0" y="2154"/>
                                  </a:lnTo>
                                  <a:close/>
                                </a:path>
                              </a:pathLst>
                            </a:custGeom>
                            <a:solidFill>
                              <a:srgbClr val="D3CC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1912"/>
                        <wpg:cNvGrpSpPr>
                          <a:grpSpLocks/>
                        </wpg:cNvGrpSpPr>
                        <wpg:grpSpPr bwMode="auto">
                          <a:xfrm>
                            <a:off x="638" y="652"/>
                            <a:ext cx="3274" cy="1149"/>
                            <a:chOff x="638" y="652"/>
                            <a:chExt cx="3274" cy="1149"/>
                          </a:xfrm>
                        </wpg:grpSpPr>
                        <wps:wsp>
                          <wps:cNvPr id="537" name="Freeform 207"/>
                          <wps:cNvSpPr>
                            <a:spLocks/>
                          </wps:cNvSpPr>
                          <wps:spPr bwMode="auto">
                            <a:xfrm>
                              <a:off x="638" y="652"/>
                              <a:ext cx="3274" cy="1149"/>
                            </a:xfrm>
                            <a:custGeom>
                              <a:avLst/>
                              <a:gdLst>
                                <a:gd name="T0" fmla="*/ 0 w 3274"/>
                                <a:gd name="T1" fmla="*/ 1800 h 1149"/>
                                <a:gd name="T2" fmla="*/ 3274 w 3274"/>
                                <a:gd name="T3" fmla="*/ 1800 h 1149"/>
                                <a:gd name="T4" fmla="*/ 3274 w 3274"/>
                                <a:gd name="T5" fmla="*/ 652 h 1149"/>
                                <a:gd name="T6" fmla="*/ 0 w 3274"/>
                                <a:gd name="T7" fmla="*/ 652 h 1149"/>
                                <a:gd name="T8" fmla="*/ 0 w 3274"/>
                                <a:gd name="T9" fmla="*/ 1800 h 11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4" h="1149">
                                  <a:moveTo>
                                    <a:pt x="0" y="1148"/>
                                  </a:moveTo>
                                  <a:lnTo>
                                    <a:pt x="3274" y="1148"/>
                                  </a:lnTo>
                                  <a:lnTo>
                                    <a:pt x="3274" y="0"/>
                                  </a:lnTo>
                                  <a:lnTo>
                                    <a:pt x="0" y="0"/>
                                  </a:lnTo>
                                  <a:lnTo>
                                    <a:pt x="0" y="11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1914"/>
                        <wpg:cNvGrpSpPr>
                          <a:grpSpLocks/>
                        </wpg:cNvGrpSpPr>
                        <wpg:grpSpPr bwMode="auto">
                          <a:xfrm>
                            <a:off x="638" y="652"/>
                            <a:ext cx="3274" cy="1149"/>
                            <a:chOff x="638" y="652"/>
                            <a:chExt cx="3274" cy="1149"/>
                          </a:xfrm>
                        </wpg:grpSpPr>
                        <wps:wsp>
                          <wps:cNvPr id="539" name="Freeform 209"/>
                          <wps:cNvSpPr>
                            <a:spLocks/>
                          </wps:cNvSpPr>
                          <wps:spPr bwMode="auto">
                            <a:xfrm>
                              <a:off x="638" y="652"/>
                              <a:ext cx="3274" cy="1149"/>
                            </a:xfrm>
                            <a:custGeom>
                              <a:avLst/>
                              <a:gdLst>
                                <a:gd name="T0" fmla="*/ 0 w 3274"/>
                                <a:gd name="T1" fmla="*/ 1800 h 1149"/>
                                <a:gd name="T2" fmla="*/ 3274 w 3274"/>
                                <a:gd name="T3" fmla="*/ 1800 h 1149"/>
                                <a:gd name="T4" fmla="*/ 3274 w 3274"/>
                                <a:gd name="T5" fmla="*/ 652 h 1149"/>
                                <a:gd name="T6" fmla="*/ 0 w 3274"/>
                                <a:gd name="T7" fmla="*/ 652 h 1149"/>
                                <a:gd name="T8" fmla="*/ 0 w 3274"/>
                                <a:gd name="T9" fmla="*/ 1800 h 114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74" h="1149">
                                  <a:moveTo>
                                    <a:pt x="0" y="1148"/>
                                  </a:moveTo>
                                  <a:lnTo>
                                    <a:pt x="3274" y="1148"/>
                                  </a:lnTo>
                                  <a:lnTo>
                                    <a:pt x="3274" y="0"/>
                                  </a:lnTo>
                                  <a:lnTo>
                                    <a:pt x="0" y="0"/>
                                  </a:lnTo>
                                  <a:lnTo>
                                    <a:pt x="0" y="1148"/>
                                  </a:lnTo>
                                  <a:close/>
                                </a:path>
                              </a:pathLst>
                            </a:custGeom>
                            <a:noFill/>
                            <a:ln w="1270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Text Box 1916"/>
                          <wps:cNvSpPr txBox="1">
                            <a:spLocks noChangeArrowheads="1"/>
                          </wps:cNvSpPr>
                          <wps:spPr bwMode="auto">
                            <a:xfrm>
                              <a:off x="737" y="161"/>
                              <a:ext cx="828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877B7" w14:textId="77777777" w:rsidR="00FD5825" w:rsidRDefault="00FD5825" w:rsidP="00AB58C5">
                                <w:pPr>
                                  <w:spacing w:line="260" w:lineRule="exact"/>
                                  <w:rPr>
                                    <w:rFonts w:ascii="Arial" w:eastAsia="Arial" w:hAnsi="Arial" w:cs="Arial"/>
                                    <w:sz w:val="26"/>
                                    <w:szCs w:val="26"/>
                                  </w:rPr>
                                </w:pPr>
                                <w:r>
                                  <w:rPr>
                                    <w:rFonts w:ascii="Arial"/>
                                    <w:b/>
                                    <w:color w:val="241A05"/>
                                    <w:sz w:val="26"/>
                                  </w:rPr>
                                  <w:t>This</w:t>
                                </w:r>
                                <w:r>
                                  <w:rPr>
                                    <w:rFonts w:ascii="Arial"/>
                                    <w:b/>
                                    <w:color w:val="241A05"/>
                                    <w:spacing w:val="-1"/>
                                    <w:sz w:val="26"/>
                                  </w:rPr>
                                  <w:t xml:space="preserve"> </w:t>
                                </w:r>
                                <w:r>
                                  <w:rPr>
                                    <w:rFonts w:ascii="Arial"/>
                                    <w:b/>
                                    <w:color w:val="241A05"/>
                                    <w:sz w:val="26"/>
                                  </w:rPr>
                                  <w:t>form</w:t>
                                </w:r>
                                <w:r>
                                  <w:rPr>
                                    <w:rFonts w:ascii="Arial"/>
                                    <w:b/>
                                    <w:color w:val="241A05"/>
                                    <w:spacing w:val="-1"/>
                                    <w:sz w:val="26"/>
                                  </w:rPr>
                                  <w:t xml:space="preserve"> </w:t>
                                </w:r>
                                <w:r>
                                  <w:rPr>
                                    <w:rFonts w:ascii="Arial"/>
                                    <w:b/>
                                    <w:color w:val="241A05"/>
                                    <w:sz w:val="26"/>
                                  </w:rPr>
                                  <w:t>when completed</w:t>
                                </w:r>
                                <w:r>
                                  <w:rPr>
                                    <w:rFonts w:ascii="Arial"/>
                                    <w:b/>
                                    <w:color w:val="241A05"/>
                                    <w:spacing w:val="-1"/>
                                    <w:sz w:val="26"/>
                                  </w:rPr>
                                  <w:t xml:space="preserve"> </w:t>
                                </w:r>
                                <w:r>
                                  <w:rPr>
                                    <w:rFonts w:ascii="Arial"/>
                                    <w:b/>
                                    <w:color w:val="241A05"/>
                                    <w:sz w:val="26"/>
                                  </w:rPr>
                                  <w:t>must be</w:t>
                                </w:r>
                                <w:r>
                                  <w:rPr>
                                    <w:rFonts w:ascii="Arial"/>
                                    <w:b/>
                                    <w:color w:val="241A05"/>
                                    <w:spacing w:val="-1"/>
                                    <w:sz w:val="26"/>
                                  </w:rPr>
                                  <w:t xml:space="preserve"> returned</w:t>
                                </w:r>
                                <w:r>
                                  <w:rPr>
                                    <w:rFonts w:ascii="Arial"/>
                                    <w:b/>
                                    <w:color w:val="241A05"/>
                                    <w:sz w:val="26"/>
                                  </w:rPr>
                                  <w:t xml:space="preserve"> to</w:t>
                                </w:r>
                                <w:r>
                                  <w:rPr>
                                    <w:rFonts w:ascii="Arial"/>
                                    <w:b/>
                                    <w:color w:val="241A05"/>
                                    <w:spacing w:val="-1"/>
                                    <w:sz w:val="26"/>
                                  </w:rPr>
                                  <w:t xml:space="preserve"> </w:t>
                                </w:r>
                                <w:r>
                                  <w:rPr>
                                    <w:rFonts w:ascii="Arial"/>
                                    <w:b/>
                                    <w:color w:val="241A05"/>
                                    <w:sz w:val="26"/>
                                  </w:rPr>
                                  <w:t>the Department</w:t>
                                </w:r>
                                <w:r>
                                  <w:rPr>
                                    <w:rFonts w:ascii="Arial"/>
                                    <w:b/>
                                    <w:color w:val="241A05"/>
                                    <w:spacing w:val="-1"/>
                                    <w:sz w:val="26"/>
                                  </w:rPr>
                                  <w:t xml:space="preserve"> </w:t>
                                </w:r>
                                <w:r>
                                  <w:rPr>
                                    <w:rFonts w:ascii="Arial"/>
                                    <w:b/>
                                    <w:color w:val="241A05"/>
                                    <w:sz w:val="26"/>
                                  </w:rPr>
                                  <w:t>by:</w:t>
                                </w:r>
                              </w:p>
                            </w:txbxContent>
                          </wps:txbx>
                          <wps:bodyPr rot="0" vert="horz" wrap="square" lIns="0" tIns="0" rIns="0" bIns="0" anchor="t" anchorCtr="0" upright="1">
                            <a:noAutofit/>
                          </wps:bodyPr>
                        </wps:wsp>
                        <wps:wsp>
                          <wps:cNvPr id="541" name="Text Box 211"/>
                          <wps:cNvSpPr txBox="1">
                            <a:spLocks noChangeArrowheads="1"/>
                          </wps:cNvSpPr>
                          <wps:spPr bwMode="auto">
                            <a:xfrm>
                              <a:off x="4181" y="877"/>
                              <a:ext cx="4809"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6">
                            <w:txbxContent>
                              <w:p w14:paraId="71E48063" w14:textId="77777777" w:rsidR="00FD5825" w:rsidRDefault="00FD5825" w:rsidP="00F677CE">
                                <w:pPr>
                                  <w:spacing w:line="268" w:lineRule="exact"/>
                                  <w:rPr>
                                    <w:rFonts w:ascii="Arial" w:eastAsia="Arial" w:hAnsi="Arial" w:cs="Arial"/>
                                    <w:sz w:val="26"/>
                                    <w:szCs w:val="26"/>
                                  </w:rPr>
                                </w:pPr>
                                <w:r>
                                  <w:rPr>
                                    <w:rFonts w:ascii="Arial"/>
                                    <w:b/>
                                    <w:color w:val="241A05"/>
                                    <w:sz w:val="26"/>
                                  </w:rPr>
                                  <w:t>If</w:t>
                                </w:r>
                                <w:r>
                                  <w:rPr>
                                    <w:rFonts w:ascii="Arial"/>
                                    <w:b/>
                                    <w:color w:val="241A05"/>
                                    <w:spacing w:val="-7"/>
                                    <w:sz w:val="26"/>
                                  </w:rPr>
                                  <w:t xml:space="preserve"> </w:t>
                                </w:r>
                                <w:r>
                                  <w:rPr>
                                    <w:rFonts w:ascii="Arial"/>
                                    <w:b/>
                                    <w:color w:val="241A05"/>
                                    <w:sz w:val="26"/>
                                  </w:rPr>
                                  <w:t>your</w:t>
                                </w:r>
                                <w:r>
                                  <w:rPr>
                                    <w:rFonts w:ascii="Arial"/>
                                    <w:b/>
                                    <w:color w:val="241A05"/>
                                    <w:spacing w:val="-7"/>
                                    <w:sz w:val="26"/>
                                  </w:rPr>
                                  <w:t xml:space="preserve"> </w:t>
                                </w:r>
                                <w:r>
                                  <w:rPr>
                                    <w:rFonts w:ascii="Arial"/>
                                    <w:b/>
                                    <w:color w:val="241A05"/>
                                    <w:sz w:val="26"/>
                                  </w:rPr>
                                  <w:t>application</w:t>
                                </w:r>
                                <w:r>
                                  <w:rPr>
                                    <w:rFonts w:ascii="Arial"/>
                                    <w:b/>
                                    <w:color w:val="241A05"/>
                                    <w:spacing w:val="-7"/>
                                    <w:sz w:val="26"/>
                                  </w:rPr>
                                  <w:t xml:space="preserve"> </w:t>
                                </w:r>
                                <w:r>
                                  <w:rPr>
                                    <w:rFonts w:ascii="Arial"/>
                                    <w:b/>
                                    <w:color w:val="241A05"/>
                                    <w:sz w:val="26"/>
                                  </w:rPr>
                                  <w:t>is</w:t>
                                </w:r>
                                <w:r>
                                  <w:rPr>
                                    <w:rFonts w:ascii="Arial"/>
                                    <w:b/>
                                    <w:color w:val="241A05"/>
                                    <w:spacing w:val="-7"/>
                                    <w:sz w:val="26"/>
                                  </w:rPr>
                                  <w:t xml:space="preserve"> </w:t>
                                </w:r>
                                <w:r>
                                  <w:rPr>
                                    <w:rFonts w:ascii="Arial"/>
                                    <w:b/>
                                    <w:color w:val="241A05"/>
                                    <w:spacing w:val="-1"/>
                                    <w:sz w:val="26"/>
                                  </w:rPr>
                                  <w:t>received</w:t>
                                </w:r>
                                <w:r>
                                  <w:rPr>
                                    <w:rFonts w:ascii="Arial"/>
                                    <w:b/>
                                    <w:color w:val="241A05"/>
                                    <w:spacing w:val="-7"/>
                                    <w:sz w:val="26"/>
                                  </w:rPr>
                                  <w:t xml:space="preserve"> </w:t>
                                </w:r>
                                <w:r>
                                  <w:rPr>
                                    <w:rFonts w:ascii="Arial"/>
                                    <w:b/>
                                    <w:color w:val="241A05"/>
                                    <w:sz w:val="26"/>
                                  </w:rPr>
                                  <w:t>after</w:t>
                                </w:r>
                                <w:r>
                                  <w:rPr>
                                    <w:rFonts w:ascii="Arial"/>
                                    <w:b/>
                                    <w:color w:val="241A05"/>
                                    <w:spacing w:val="-6"/>
                                    <w:sz w:val="26"/>
                                  </w:rPr>
                                  <w:t xml:space="preserve"> </w:t>
                                </w:r>
                                <w:r>
                                  <w:rPr>
                                    <w:rFonts w:ascii="Arial"/>
                                    <w:b/>
                                    <w:color w:val="241A05"/>
                                    <w:sz w:val="26"/>
                                  </w:rPr>
                                  <w:t>this Date,</w:t>
                                </w:r>
                                <w:r>
                                  <w:rPr>
                                    <w:rFonts w:ascii="Arial"/>
                                    <w:b/>
                                    <w:color w:val="241A05"/>
                                    <w:spacing w:val="5"/>
                                    <w:sz w:val="26"/>
                                  </w:rPr>
                                  <w:t xml:space="preserve"> </w:t>
                                </w:r>
                                <w:r>
                                  <w:rPr>
                                    <w:rFonts w:ascii="Arial"/>
                                    <w:b/>
                                    <w:color w:val="241A05"/>
                                    <w:sz w:val="26"/>
                                  </w:rPr>
                                  <w:t>it</w:t>
                                </w:r>
                                <w:r>
                                  <w:rPr>
                                    <w:rFonts w:ascii="Arial"/>
                                    <w:b/>
                                    <w:color w:val="241A05"/>
                                    <w:spacing w:val="6"/>
                                    <w:sz w:val="26"/>
                                  </w:rPr>
                                  <w:t xml:space="preserve"> </w:t>
                                </w:r>
                                <w:r>
                                  <w:rPr>
                                    <w:rFonts w:ascii="Arial"/>
                                    <w:b/>
                                    <w:color w:val="241A05"/>
                                    <w:sz w:val="26"/>
                                    <w:u w:val="single" w:color="241A05"/>
                                  </w:rPr>
                                  <w:t>will</w:t>
                                </w:r>
                                <w:r>
                                  <w:rPr>
                                    <w:rFonts w:ascii="Arial"/>
                                    <w:b/>
                                    <w:color w:val="241A05"/>
                                    <w:spacing w:val="5"/>
                                    <w:sz w:val="26"/>
                                    <w:u w:val="single" w:color="241A05"/>
                                  </w:rPr>
                                  <w:t xml:space="preserve"> </w:t>
                                </w:r>
                                <w:r>
                                  <w:rPr>
                                    <w:rFonts w:ascii="Arial"/>
                                    <w:b/>
                                    <w:color w:val="241A05"/>
                                    <w:sz w:val="26"/>
                                    <w:u w:val="single" w:color="241A05"/>
                                  </w:rPr>
                                  <w:t>not</w:t>
                                </w:r>
                                <w:r>
                                  <w:rPr>
                                    <w:rFonts w:ascii="Arial"/>
                                    <w:b/>
                                    <w:color w:val="241A05"/>
                                    <w:spacing w:val="5"/>
                                    <w:sz w:val="26"/>
                                    <w:u w:val="single" w:color="241A05"/>
                                  </w:rPr>
                                  <w:t xml:space="preserve"> </w:t>
                                </w:r>
                                <w:r>
                                  <w:rPr>
                                    <w:rFonts w:ascii="Arial"/>
                                    <w:b/>
                                    <w:color w:val="241A05"/>
                                    <w:sz w:val="26"/>
                                  </w:rPr>
                                  <w:t>be</w:t>
                                </w:r>
                                <w:r>
                                  <w:rPr>
                                    <w:rFonts w:ascii="Arial"/>
                                    <w:b/>
                                    <w:color w:val="241A05"/>
                                    <w:spacing w:val="6"/>
                                    <w:sz w:val="26"/>
                                  </w:rPr>
                                  <w:t xml:space="preserve"> </w:t>
                                </w:r>
                                <w:r>
                                  <w:rPr>
                                    <w:rFonts w:ascii="Arial"/>
                                    <w:b/>
                                    <w:color w:val="241A05"/>
                                    <w:sz w:val="26"/>
                                  </w:rPr>
                                  <w:t>accepted.If</w:t>
                                </w:r>
                                <w:r>
                                  <w:rPr>
                                    <w:rFonts w:ascii="Arial"/>
                                    <w:b/>
                                    <w:color w:val="241A05"/>
                                    <w:spacing w:val="-7"/>
                                    <w:sz w:val="26"/>
                                  </w:rPr>
                                  <w:t xml:space="preserve"> </w:t>
                                </w:r>
                                <w:r>
                                  <w:rPr>
                                    <w:rFonts w:ascii="Arial"/>
                                    <w:b/>
                                    <w:color w:val="241A05"/>
                                    <w:sz w:val="26"/>
                                  </w:rPr>
                                  <w:t>your</w:t>
                                </w:r>
                                <w:r>
                                  <w:rPr>
                                    <w:rFonts w:ascii="Arial"/>
                                    <w:b/>
                                    <w:color w:val="241A05"/>
                                    <w:spacing w:val="-7"/>
                                    <w:sz w:val="26"/>
                                  </w:rPr>
                                  <w:t xml:space="preserve"> </w:t>
                                </w:r>
                                <w:r>
                                  <w:rPr>
                                    <w:rFonts w:ascii="Arial"/>
                                    <w:b/>
                                    <w:color w:val="241A05"/>
                                    <w:sz w:val="26"/>
                                  </w:rPr>
                                  <w:t>application</w:t>
                                </w:r>
                                <w:r>
                                  <w:rPr>
                                    <w:rFonts w:ascii="Arial"/>
                                    <w:b/>
                                    <w:color w:val="241A05"/>
                                    <w:spacing w:val="-7"/>
                                    <w:sz w:val="26"/>
                                  </w:rPr>
                                  <w:t xml:space="preserve"> </w:t>
                                </w:r>
                                <w:r>
                                  <w:rPr>
                                    <w:rFonts w:ascii="Arial"/>
                                    <w:b/>
                                    <w:color w:val="241A05"/>
                                    <w:sz w:val="26"/>
                                  </w:rPr>
                                  <w:t>is</w:t>
                                </w:r>
                                <w:r>
                                  <w:rPr>
                                    <w:rFonts w:ascii="Arial"/>
                                    <w:b/>
                                    <w:color w:val="241A05"/>
                                    <w:spacing w:val="-7"/>
                                    <w:sz w:val="26"/>
                                  </w:rPr>
                                  <w:t xml:space="preserve"> </w:t>
                                </w:r>
                                <w:r>
                                  <w:rPr>
                                    <w:rFonts w:ascii="Arial"/>
                                    <w:b/>
                                    <w:color w:val="241A05"/>
                                    <w:spacing w:val="-1"/>
                                    <w:sz w:val="26"/>
                                  </w:rPr>
                                  <w:t>received</w:t>
                                </w:r>
                                <w:r>
                                  <w:rPr>
                                    <w:rFonts w:ascii="Arial"/>
                                    <w:b/>
                                    <w:color w:val="241A05"/>
                                    <w:spacing w:val="-7"/>
                                    <w:sz w:val="26"/>
                                  </w:rPr>
                                  <w:t xml:space="preserve"> </w:t>
                                </w:r>
                                <w:r>
                                  <w:rPr>
                                    <w:rFonts w:ascii="Arial"/>
                                    <w:b/>
                                    <w:color w:val="241A05"/>
                                    <w:sz w:val="26"/>
                                  </w:rPr>
                                  <w:t>after</w:t>
                                </w:r>
                                <w:r>
                                  <w:rPr>
                                    <w:rFonts w:ascii="Arial"/>
                                    <w:b/>
                                    <w:color w:val="241A05"/>
                                    <w:spacing w:val="-6"/>
                                    <w:sz w:val="26"/>
                                  </w:rPr>
                                  <w:t xml:space="preserve"> </w:t>
                                </w:r>
                                <w:r>
                                  <w:rPr>
                                    <w:rFonts w:ascii="Arial"/>
                                    <w:b/>
                                    <w:color w:val="241A05"/>
                                    <w:sz w:val="26"/>
                                  </w:rPr>
                                  <w:t>this date,</w:t>
                                </w:r>
                                <w:r>
                                  <w:rPr>
                                    <w:rFonts w:ascii="Arial"/>
                                    <w:b/>
                                    <w:color w:val="241A05"/>
                                    <w:spacing w:val="5"/>
                                    <w:sz w:val="26"/>
                                  </w:rPr>
                                  <w:t xml:space="preserve"> </w:t>
                                </w:r>
                                <w:r>
                                  <w:rPr>
                                    <w:rFonts w:ascii="Arial"/>
                                    <w:b/>
                                    <w:color w:val="241A05"/>
                                    <w:sz w:val="26"/>
                                  </w:rPr>
                                  <w:t>it</w:t>
                                </w:r>
                                <w:r>
                                  <w:rPr>
                                    <w:rFonts w:ascii="Arial"/>
                                    <w:b/>
                                    <w:color w:val="241A05"/>
                                    <w:spacing w:val="6"/>
                                    <w:sz w:val="26"/>
                                  </w:rPr>
                                  <w:t xml:space="preserve"> </w:t>
                                </w:r>
                                <w:r>
                                  <w:rPr>
                                    <w:rFonts w:ascii="Arial"/>
                                    <w:b/>
                                    <w:color w:val="241A05"/>
                                    <w:sz w:val="26"/>
                                    <w:u w:val="single" w:color="241A05"/>
                                  </w:rPr>
                                  <w:t>will</w:t>
                                </w:r>
                                <w:r>
                                  <w:rPr>
                                    <w:rFonts w:ascii="Arial"/>
                                    <w:b/>
                                    <w:color w:val="241A05"/>
                                    <w:spacing w:val="5"/>
                                    <w:sz w:val="26"/>
                                    <w:u w:val="single" w:color="241A05"/>
                                  </w:rPr>
                                  <w:t xml:space="preserve"> </w:t>
                                </w:r>
                                <w:r>
                                  <w:rPr>
                                    <w:rFonts w:ascii="Arial"/>
                                    <w:b/>
                                    <w:color w:val="241A05"/>
                                    <w:sz w:val="26"/>
                                    <w:u w:val="single" w:color="241A05"/>
                                  </w:rPr>
                                  <w:t>not</w:t>
                                </w:r>
                                <w:r>
                                  <w:rPr>
                                    <w:rFonts w:ascii="Arial"/>
                                    <w:b/>
                                    <w:color w:val="241A05"/>
                                    <w:spacing w:val="5"/>
                                    <w:sz w:val="26"/>
                                    <w:u w:val="single" w:color="241A05"/>
                                  </w:rPr>
                                  <w:t xml:space="preserve"> </w:t>
                                </w:r>
                                <w:r>
                                  <w:rPr>
                                    <w:rFonts w:ascii="Arial"/>
                                    <w:b/>
                                    <w:color w:val="241A05"/>
                                    <w:sz w:val="26"/>
                                  </w:rPr>
                                  <w:t>be</w:t>
                                </w:r>
                                <w:r>
                                  <w:rPr>
                                    <w:rFonts w:ascii="Arial"/>
                                    <w:b/>
                                    <w:color w:val="241A05"/>
                                    <w:spacing w:val="6"/>
                                    <w:sz w:val="26"/>
                                  </w:rPr>
                                  <w:t xml:space="preserve"> </w:t>
                                </w:r>
                                <w:r>
                                  <w:rPr>
                                    <w:rFonts w:ascii="Arial"/>
                                    <w:b/>
                                    <w:color w:val="241A05"/>
                                    <w:sz w:val="26"/>
                                  </w:rPr>
                                  <w:t>accepted.</w:t>
                                </w:r>
                              </w:p>
                            </w:txbxContent>
                          </wps:txbx>
                          <wps:bodyPr rot="0" vert="horz" wrap="square" lIns="0" tIns="0" rIns="0" bIns="0" anchor="t" anchorCtr="0" upright="1">
                            <a:noAutofit/>
                          </wps:bodyPr>
                        </wps:wsp>
                      </wpg:grpSp>
                    </wpg:wgp>
                  </a:graphicData>
                </a:graphic>
              </wp:inline>
            </w:drawing>
          </mc:Choice>
          <mc:Fallback>
            <w:pict>
              <v:group w14:anchorId="547A96BB" id="Group 303" o:spid="_x0000_s1182" style="width:462.75pt;height:213.3pt;mso-position-horizontal-relative:char;mso-position-vertical-relative:line" coordsize="9865,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">
                <v:group id="Group 1910" o:spid="_x0000_s1183" style="position:absolute;width:9865;height:2155" coordsize="9865,2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205" o:spid="_x0000_s1184" style="position:absolute;width:9865;height:2155;visibility:visible;mso-wrap-style:square;v-text-anchor:top" coordsize="9865,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LI8EA&#10;AADcAAAADwAAAGRycy9kb3ducmV2LnhtbERP3WrCMBS+H+wdwhnsbqYqldE1ioy5ejERXR/g0Bzb&#10;suakJFGzt1+EgZcf33+5imYQF3K+t6xgOslAEDdW99wqqL83L68gfEDWOFgmBb/kYbV8fCix0PbK&#10;B7ocQytSCPsCFXQhjIWUvunIoJ/YkThxJ+sMhgRdK7XDawo3g5xl2UIa7Dk1dDjSe0fNz/FsFOzT&#10;nHH+WW0+qjrG0yB3X8btlHp+ius3EIFiuIv/3VutIJ/ncDu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yyPBAAAA3AAAAA8AAAAAAAAAAAAAAAAAmAIAAGRycy9kb3du&#10;cmV2LnhtbFBLBQYAAAAABAAEAPUAAACGAwAAAAA=&#10;" path="m,2154r9865,l9865,,,,,2154xe" fillcolor="#d3ccc0" stroked="f">
                    <v:path arrowok="t" o:connecttype="custom" o:connectlocs="0,2154;9865,2154;9865,0;0,0;0,2154" o:connectangles="0,0,0,0,0"/>
                  </v:shape>
                </v:group>
                <v:group id="Group 1912" o:spid="_x0000_s1185" style="position:absolute;left:638;top:652;width:3274;height:1149" coordorigin="638,652" coordsize="3274,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207" o:spid="_x0000_s1186" style="position:absolute;left:638;top:652;width:3274;height:1149;visibility:visible;mso-wrap-style:square;v-text-anchor:top" coordsize="327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54cUA&#10;AADcAAAADwAAAGRycy9kb3ducmV2LnhtbESPQWvCQBSE7wX/w/IEb3VjpVrSbEQFtYdQUCv0+Mg+&#10;k2D2bZpdY/rv3YLQ4zAz3zDJoje16Kh1lWUFk3EEgji3uuJCwddx8/wGwnlkjbVlUvBLDhbp4CnB&#10;WNsb76k7+EIECLsYFZTeN7GULi/JoBvbhjh4Z9sa9EG2hdQt3gLc1PIlimbSYMVhocSG1iXll8PV&#10;KDjV/nvPq8/GdtlscpI/u22W7ZQaDfvlOwhPvf8PP9ofWsHrdA5/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XnhxQAAANwAAAAPAAAAAAAAAAAAAAAAAJgCAABkcnMv&#10;ZG93bnJldi54bWxQSwUGAAAAAAQABAD1AAAAigMAAAAA&#10;" path="m,1148r3274,l3274,,,,,1148xe" stroked="f">
                    <v:path arrowok="t" o:connecttype="custom" o:connectlocs="0,1800;3274,1800;3274,652;0,652;0,1800" o:connectangles="0,0,0,0,0"/>
                  </v:shape>
                </v:group>
                <v:group id="Group 1914" o:spid="_x0000_s1187" style="position:absolute;left:638;top:652;width:3274;height:1149" coordorigin="638,652" coordsize="3274,1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209" o:spid="_x0000_s1188" style="position:absolute;left:638;top:652;width:3274;height:1149;visibility:visible;mso-wrap-style:square;v-text-anchor:top" coordsize="327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JVsUA&#10;AADcAAAADwAAAGRycy9kb3ducmV2LnhtbESPQWsCMRSE7wX/Q3hCbzVbi8VujaJCoUKLutX76+Z1&#10;s7h5WZOsbv99Uyj0OMzMN8xs0dtGXMiH2rGC+1EGgrh0uuZKweHj5W4KIkRkjY1jUvBNARbzwc0M&#10;c+2uvKdLESuRIBxyVGBibHMpQ2nIYhi5ljh5X85bjEn6SmqP1wS3jRxn2aO0WHNaMNjS2lB5Kjqr&#10;4Og3GcYOd9vPN/ne1aUpzvuVUrfDfvkMIlIf/8N/7VetYPLwBL9n0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MlWxQAAANwAAAAPAAAAAAAAAAAAAAAAAJgCAABkcnMv&#10;ZG93bnJldi54bWxQSwUGAAAAAAQABAD1AAAAigMAAAAA&#10;" path="m,1148r3274,l3274,,,,,1148xe" filled="f" strokecolor="#241a05" strokeweight="1pt">
                    <v:path arrowok="t" o:connecttype="custom" o:connectlocs="0,1800;3274,1800;3274,652;0,652;0,1800" o:connectangles="0,0,0,0,0"/>
                  </v:shape>
                  <v:shape id="Text Box 1916" o:spid="_x0000_s1189" type="#_x0000_t202" style="position:absolute;left:737;top:161;width:828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ENsIA&#10;AADcAAAADwAAAGRycy9kb3ducmV2LnhtbERPz2vCMBS+D/Y/hDfwNlPHlFmNImMDQRDbevD4bJ5t&#10;sHnpmqj1vzcHYceP7/d82dtGXKnzxrGC0TABQVw6bbhSsC9+379A+ICssXFMCu7kYbl4fZljqt2N&#10;M7rmoRIxhH2KCuoQ2lRKX9Zk0Q9dSxy5k+sshgi7SuoObzHcNvIjSSbSouHYUGNL3zWV5/xiFawO&#10;nP2Yv+1xl50yUxTThDeTs1KDt341AxGoD//ip3utFYw/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0Q2wgAAANwAAAAPAAAAAAAAAAAAAAAAAJgCAABkcnMvZG93&#10;bnJldi54bWxQSwUGAAAAAAQABAD1AAAAhwMAAAAA&#10;" filled="f" stroked="f">
                    <v:textbox inset="0,0,0,0">
                      <w:txbxContent>
                        <w:p w14:paraId="7AA877B7" w14:textId="77777777" w:rsidR="00FD5825" w:rsidRDefault="00FD5825" w:rsidP="00AB58C5">
                          <w:pPr>
                            <w:spacing w:line="260" w:lineRule="exact"/>
                            <w:rPr>
                              <w:rFonts w:ascii="Arial" w:eastAsia="Arial" w:hAnsi="Arial" w:cs="Arial"/>
                              <w:sz w:val="26"/>
                              <w:szCs w:val="26"/>
                            </w:rPr>
                          </w:pPr>
                          <w:r>
                            <w:rPr>
                              <w:rFonts w:ascii="Arial"/>
                              <w:b/>
                              <w:color w:val="241A05"/>
                              <w:sz w:val="26"/>
                            </w:rPr>
                            <w:t>This</w:t>
                          </w:r>
                          <w:r>
                            <w:rPr>
                              <w:rFonts w:ascii="Arial"/>
                              <w:b/>
                              <w:color w:val="241A05"/>
                              <w:spacing w:val="-1"/>
                              <w:sz w:val="26"/>
                            </w:rPr>
                            <w:t xml:space="preserve"> </w:t>
                          </w:r>
                          <w:r>
                            <w:rPr>
                              <w:rFonts w:ascii="Arial"/>
                              <w:b/>
                              <w:color w:val="241A05"/>
                              <w:sz w:val="26"/>
                            </w:rPr>
                            <w:t>form</w:t>
                          </w:r>
                          <w:r>
                            <w:rPr>
                              <w:rFonts w:ascii="Arial"/>
                              <w:b/>
                              <w:color w:val="241A05"/>
                              <w:spacing w:val="-1"/>
                              <w:sz w:val="26"/>
                            </w:rPr>
                            <w:t xml:space="preserve"> </w:t>
                          </w:r>
                          <w:r>
                            <w:rPr>
                              <w:rFonts w:ascii="Arial"/>
                              <w:b/>
                              <w:color w:val="241A05"/>
                              <w:sz w:val="26"/>
                            </w:rPr>
                            <w:t>when completed</w:t>
                          </w:r>
                          <w:r>
                            <w:rPr>
                              <w:rFonts w:ascii="Arial"/>
                              <w:b/>
                              <w:color w:val="241A05"/>
                              <w:spacing w:val="-1"/>
                              <w:sz w:val="26"/>
                            </w:rPr>
                            <w:t xml:space="preserve"> </w:t>
                          </w:r>
                          <w:r>
                            <w:rPr>
                              <w:rFonts w:ascii="Arial"/>
                              <w:b/>
                              <w:color w:val="241A05"/>
                              <w:sz w:val="26"/>
                            </w:rPr>
                            <w:t>must be</w:t>
                          </w:r>
                          <w:r>
                            <w:rPr>
                              <w:rFonts w:ascii="Arial"/>
                              <w:b/>
                              <w:color w:val="241A05"/>
                              <w:spacing w:val="-1"/>
                              <w:sz w:val="26"/>
                            </w:rPr>
                            <w:t xml:space="preserve"> returned</w:t>
                          </w:r>
                          <w:r>
                            <w:rPr>
                              <w:rFonts w:ascii="Arial"/>
                              <w:b/>
                              <w:color w:val="241A05"/>
                              <w:sz w:val="26"/>
                            </w:rPr>
                            <w:t xml:space="preserve"> to</w:t>
                          </w:r>
                          <w:r>
                            <w:rPr>
                              <w:rFonts w:ascii="Arial"/>
                              <w:b/>
                              <w:color w:val="241A05"/>
                              <w:spacing w:val="-1"/>
                              <w:sz w:val="26"/>
                            </w:rPr>
                            <w:t xml:space="preserve"> </w:t>
                          </w:r>
                          <w:r>
                            <w:rPr>
                              <w:rFonts w:ascii="Arial"/>
                              <w:b/>
                              <w:color w:val="241A05"/>
                              <w:sz w:val="26"/>
                            </w:rPr>
                            <w:t>the Department</w:t>
                          </w:r>
                          <w:r>
                            <w:rPr>
                              <w:rFonts w:ascii="Arial"/>
                              <w:b/>
                              <w:color w:val="241A05"/>
                              <w:spacing w:val="-1"/>
                              <w:sz w:val="26"/>
                            </w:rPr>
                            <w:t xml:space="preserve"> </w:t>
                          </w:r>
                          <w:r>
                            <w:rPr>
                              <w:rFonts w:ascii="Arial"/>
                              <w:b/>
                              <w:color w:val="241A05"/>
                              <w:sz w:val="26"/>
                            </w:rPr>
                            <w:t>by:</w:t>
                          </w:r>
                        </w:p>
                      </w:txbxContent>
                    </v:textbox>
                  </v:shape>
                  <v:shape id="Text Box 211" o:spid="_x0000_s1190" type="#_x0000_t202" style="position:absolute;left:4181;top:877;width:4809;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style="mso-next-textbox:#Text Box 211" inset="0,0,0,0">
                      <w:txbxContent>
                        <w:p w14:paraId="71E48063" w14:textId="77777777" w:rsidR="00FD5825" w:rsidRDefault="00FD5825" w:rsidP="00F677CE">
                          <w:pPr>
                            <w:spacing w:line="268" w:lineRule="exact"/>
                            <w:rPr>
                              <w:rFonts w:ascii="Arial" w:eastAsia="Arial" w:hAnsi="Arial" w:cs="Arial"/>
                              <w:sz w:val="26"/>
                              <w:szCs w:val="26"/>
                            </w:rPr>
                          </w:pPr>
                          <w:r>
                            <w:rPr>
                              <w:rFonts w:ascii="Arial"/>
                              <w:b/>
                              <w:color w:val="241A05"/>
                              <w:sz w:val="26"/>
                            </w:rPr>
                            <w:t>If</w:t>
                          </w:r>
                          <w:r>
                            <w:rPr>
                              <w:rFonts w:ascii="Arial"/>
                              <w:b/>
                              <w:color w:val="241A05"/>
                              <w:spacing w:val="-7"/>
                              <w:sz w:val="26"/>
                            </w:rPr>
                            <w:t xml:space="preserve"> </w:t>
                          </w:r>
                          <w:r>
                            <w:rPr>
                              <w:rFonts w:ascii="Arial"/>
                              <w:b/>
                              <w:color w:val="241A05"/>
                              <w:sz w:val="26"/>
                            </w:rPr>
                            <w:t>your</w:t>
                          </w:r>
                          <w:r>
                            <w:rPr>
                              <w:rFonts w:ascii="Arial"/>
                              <w:b/>
                              <w:color w:val="241A05"/>
                              <w:spacing w:val="-7"/>
                              <w:sz w:val="26"/>
                            </w:rPr>
                            <w:t xml:space="preserve"> </w:t>
                          </w:r>
                          <w:r>
                            <w:rPr>
                              <w:rFonts w:ascii="Arial"/>
                              <w:b/>
                              <w:color w:val="241A05"/>
                              <w:sz w:val="26"/>
                            </w:rPr>
                            <w:t>application</w:t>
                          </w:r>
                          <w:r>
                            <w:rPr>
                              <w:rFonts w:ascii="Arial"/>
                              <w:b/>
                              <w:color w:val="241A05"/>
                              <w:spacing w:val="-7"/>
                              <w:sz w:val="26"/>
                            </w:rPr>
                            <w:t xml:space="preserve"> </w:t>
                          </w:r>
                          <w:r>
                            <w:rPr>
                              <w:rFonts w:ascii="Arial"/>
                              <w:b/>
                              <w:color w:val="241A05"/>
                              <w:sz w:val="26"/>
                            </w:rPr>
                            <w:t>is</w:t>
                          </w:r>
                          <w:r>
                            <w:rPr>
                              <w:rFonts w:ascii="Arial"/>
                              <w:b/>
                              <w:color w:val="241A05"/>
                              <w:spacing w:val="-7"/>
                              <w:sz w:val="26"/>
                            </w:rPr>
                            <w:t xml:space="preserve"> </w:t>
                          </w:r>
                          <w:r>
                            <w:rPr>
                              <w:rFonts w:ascii="Arial"/>
                              <w:b/>
                              <w:color w:val="241A05"/>
                              <w:spacing w:val="-1"/>
                              <w:sz w:val="26"/>
                            </w:rPr>
                            <w:t>received</w:t>
                          </w:r>
                          <w:r>
                            <w:rPr>
                              <w:rFonts w:ascii="Arial"/>
                              <w:b/>
                              <w:color w:val="241A05"/>
                              <w:spacing w:val="-7"/>
                              <w:sz w:val="26"/>
                            </w:rPr>
                            <w:t xml:space="preserve"> </w:t>
                          </w:r>
                          <w:r>
                            <w:rPr>
                              <w:rFonts w:ascii="Arial"/>
                              <w:b/>
                              <w:color w:val="241A05"/>
                              <w:sz w:val="26"/>
                            </w:rPr>
                            <w:t>after</w:t>
                          </w:r>
                          <w:r>
                            <w:rPr>
                              <w:rFonts w:ascii="Arial"/>
                              <w:b/>
                              <w:color w:val="241A05"/>
                              <w:spacing w:val="-6"/>
                              <w:sz w:val="26"/>
                            </w:rPr>
                            <w:t xml:space="preserve"> </w:t>
                          </w:r>
                          <w:r>
                            <w:rPr>
                              <w:rFonts w:ascii="Arial"/>
                              <w:b/>
                              <w:color w:val="241A05"/>
                              <w:sz w:val="26"/>
                            </w:rPr>
                            <w:t>this Date,</w:t>
                          </w:r>
                          <w:r>
                            <w:rPr>
                              <w:rFonts w:ascii="Arial"/>
                              <w:b/>
                              <w:color w:val="241A05"/>
                              <w:spacing w:val="5"/>
                              <w:sz w:val="26"/>
                            </w:rPr>
                            <w:t xml:space="preserve"> </w:t>
                          </w:r>
                          <w:r>
                            <w:rPr>
                              <w:rFonts w:ascii="Arial"/>
                              <w:b/>
                              <w:color w:val="241A05"/>
                              <w:sz w:val="26"/>
                            </w:rPr>
                            <w:t>it</w:t>
                          </w:r>
                          <w:r>
                            <w:rPr>
                              <w:rFonts w:ascii="Arial"/>
                              <w:b/>
                              <w:color w:val="241A05"/>
                              <w:spacing w:val="6"/>
                              <w:sz w:val="26"/>
                            </w:rPr>
                            <w:t xml:space="preserve"> </w:t>
                          </w:r>
                          <w:r>
                            <w:rPr>
                              <w:rFonts w:ascii="Arial"/>
                              <w:b/>
                              <w:color w:val="241A05"/>
                              <w:sz w:val="26"/>
                              <w:u w:val="single" w:color="241A05"/>
                            </w:rPr>
                            <w:t>will</w:t>
                          </w:r>
                          <w:r>
                            <w:rPr>
                              <w:rFonts w:ascii="Arial"/>
                              <w:b/>
                              <w:color w:val="241A05"/>
                              <w:spacing w:val="5"/>
                              <w:sz w:val="26"/>
                              <w:u w:val="single" w:color="241A05"/>
                            </w:rPr>
                            <w:t xml:space="preserve"> </w:t>
                          </w:r>
                          <w:r>
                            <w:rPr>
                              <w:rFonts w:ascii="Arial"/>
                              <w:b/>
                              <w:color w:val="241A05"/>
                              <w:sz w:val="26"/>
                              <w:u w:val="single" w:color="241A05"/>
                            </w:rPr>
                            <w:t>not</w:t>
                          </w:r>
                          <w:r>
                            <w:rPr>
                              <w:rFonts w:ascii="Arial"/>
                              <w:b/>
                              <w:color w:val="241A05"/>
                              <w:spacing w:val="5"/>
                              <w:sz w:val="26"/>
                              <w:u w:val="single" w:color="241A05"/>
                            </w:rPr>
                            <w:t xml:space="preserve"> </w:t>
                          </w:r>
                          <w:r>
                            <w:rPr>
                              <w:rFonts w:ascii="Arial"/>
                              <w:b/>
                              <w:color w:val="241A05"/>
                              <w:sz w:val="26"/>
                            </w:rPr>
                            <w:t>be</w:t>
                          </w:r>
                          <w:r>
                            <w:rPr>
                              <w:rFonts w:ascii="Arial"/>
                              <w:b/>
                              <w:color w:val="241A05"/>
                              <w:spacing w:val="6"/>
                              <w:sz w:val="26"/>
                            </w:rPr>
                            <w:t xml:space="preserve"> </w:t>
                          </w:r>
                          <w:r>
                            <w:rPr>
                              <w:rFonts w:ascii="Arial"/>
                              <w:b/>
                              <w:color w:val="241A05"/>
                              <w:sz w:val="26"/>
                            </w:rPr>
                            <w:t>accepted.If</w:t>
                          </w:r>
                          <w:r>
                            <w:rPr>
                              <w:rFonts w:ascii="Arial"/>
                              <w:b/>
                              <w:color w:val="241A05"/>
                              <w:spacing w:val="-7"/>
                              <w:sz w:val="26"/>
                            </w:rPr>
                            <w:t xml:space="preserve"> </w:t>
                          </w:r>
                          <w:r>
                            <w:rPr>
                              <w:rFonts w:ascii="Arial"/>
                              <w:b/>
                              <w:color w:val="241A05"/>
                              <w:sz w:val="26"/>
                            </w:rPr>
                            <w:t>your</w:t>
                          </w:r>
                          <w:r>
                            <w:rPr>
                              <w:rFonts w:ascii="Arial"/>
                              <w:b/>
                              <w:color w:val="241A05"/>
                              <w:spacing w:val="-7"/>
                              <w:sz w:val="26"/>
                            </w:rPr>
                            <w:t xml:space="preserve"> </w:t>
                          </w:r>
                          <w:r>
                            <w:rPr>
                              <w:rFonts w:ascii="Arial"/>
                              <w:b/>
                              <w:color w:val="241A05"/>
                              <w:sz w:val="26"/>
                            </w:rPr>
                            <w:t>application</w:t>
                          </w:r>
                          <w:r>
                            <w:rPr>
                              <w:rFonts w:ascii="Arial"/>
                              <w:b/>
                              <w:color w:val="241A05"/>
                              <w:spacing w:val="-7"/>
                              <w:sz w:val="26"/>
                            </w:rPr>
                            <w:t xml:space="preserve"> </w:t>
                          </w:r>
                          <w:r>
                            <w:rPr>
                              <w:rFonts w:ascii="Arial"/>
                              <w:b/>
                              <w:color w:val="241A05"/>
                              <w:sz w:val="26"/>
                            </w:rPr>
                            <w:t>is</w:t>
                          </w:r>
                          <w:r>
                            <w:rPr>
                              <w:rFonts w:ascii="Arial"/>
                              <w:b/>
                              <w:color w:val="241A05"/>
                              <w:spacing w:val="-7"/>
                              <w:sz w:val="26"/>
                            </w:rPr>
                            <w:t xml:space="preserve"> </w:t>
                          </w:r>
                          <w:r>
                            <w:rPr>
                              <w:rFonts w:ascii="Arial"/>
                              <w:b/>
                              <w:color w:val="241A05"/>
                              <w:spacing w:val="-1"/>
                              <w:sz w:val="26"/>
                            </w:rPr>
                            <w:t>received</w:t>
                          </w:r>
                          <w:r>
                            <w:rPr>
                              <w:rFonts w:ascii="Arial"/>
                              <w:b/>
                              <w:color w:val="241A05"/>
                              <w:spacing w:val="-7"/>
                              <w:sz w:val="26"/>
                            </w:rPr>
                            <w:t xml:space="preserve"> </w:t>
                          </w:r>
                          <w:r>
                            <w:rPr>
                              <w:rFonts w:ascii="Arial"/>
                              <w:b/>
                              <w:color w:val="241A05"/>
                              <w:sz w:val="26"/>
                            </w:rPr>
                            <w:t>after</w:t>
                          </w:r>
                          <w:r>
                            <w:rPr>
                              <w:rFonts w:ascii="Arial"/>
                              <w:b/>
                              <w:color w:val="241A05"/>
                              <w:spacing w:val="-6"/>
                              <w:sz w:val="26"/>
                            </w:rPr>
                            <w:t xml:space="preserve"> </w:t>
                          </w:r>
                          <w:r>
                            <w:rPr>
                              <w:rFonts w:ascii="Arial"/>
                              <w:b/>
                              <w:color w:val="241A05"/>
                              <w:sz w:val="26"/>
                            </w:rPr>
                            <w:t>this date,</w:t>
                          </w:r>
                          <w:r>
                            <w:rPr>
                              <w:rFonts w:ascii="Arial"/>
                              <w:b/>
                              <w:color w:val="241A05"/>
                              <w:spacing w:val="5"/>
                              <w:sz w:val="26"/>
                            </w:rPr>
                            <w:t xml:space="preserve"> </w:t>
                          </w:r>
                          <w:r>
                            <w:rPr>
                              <w:rFonts w:ascii="Arial"/>
                              <w:b/>
                              <w:color w:val="241A05"/>
                              <w:sz w:val="26"/>
                            </w:rPr>
                            <w:t>it</w:t>
                          </w:r>
                          <w:r>
                            <w:rPr>
                              <w:rFonts w:ascii="Arial"/>
                              <w:b/>
                              <w:color w:val="241A05"/>
                              <w:spacing w:val="6"/>
                              <w:sz w:val="26"/>
                            </w:rPr>
                            <w:t xml:space="preserve"> </w:t>
                          </w:r>
                          <w:r>
                            <w:rPr>
                              <w:rFonts w:ascii="Arial"/>
                              <w:b/>
                              <w:color w:val="241A05"/>
                              <w:sz w:val="26"/>
                              <w:u w:val="single" w:color="241A05"/>
                            </w:rPr>
                            <w:t>will</w:t>
                          </w:r>
                          <w:r>
                            <w:rPr>
                              <w:rFonts w:ascii="Arial"/>
                              <w:b/>
                              <w:color w:val="241A05"/>
                              <w:spacing w:val="5"/>
                              <w:sz w:val="26"/>
                              <w:u w:val="single" w:color="241A05"/>
                            </w:rPr>
                            <w:t xml:space="preserve"> </w:t>
                          </w:r>
                          <w:r>
                            <w:rPr>
                              <w:rFonts w:ascii="Arial"/>
                              <w:b/>
                              <w:color w:val="241A05"/>
                              <w:sz w:val="26"/>
                              <w:u w:val="single" w:color="241A05"/>
                            </w:rPr>
                            <w:t>not</w:t>
                          </w:r>
                          <w:r>
                            <w:rPr>
                              <w:rFonts w:ascii="Arial"/>
                              <w:b/>
                              <w:color w:val="241A05"/>
                              <w:spacing w:val="5"/>
                              <w:sz w:val="26"/>
                              <w:u w:val="single" w:color="241A05"/>
                            </w:rPr>
                            <w:t xml:space="preserve"> </w:t>
                          </w:r>
                          <w:r>
                            <w:rPr>
                              <w:rFonts w:ascii="Arial"/>
                              <w:b/>
                              <w:color w:val="241A05"/>
                              <w:sz w:val="26"/>
                            </w:rPr>
                            <w:t>be</w:t>
                          </w:r>
                          <w:r>
                            <w:rPr>
                              <w:rFonts w:ascii="Arial"/>
                              <w:b/>
                              <w:color w:val="241A05"/>
                              <w:spacing w:val="6"/>
                              <w:sz w:val="26"/>
                            </w:rPr>
                            <w:t xml:space="preserve"> </w:t>
                          </w:r>
                          <w:r>
                            <w:rPr>
                              <w:rFonts w:ascii="Arial"/>
                              <w:b/>
                              <w:color w:val="241A05"/>
                              <w:sz w:val="26"/>
                            </w:rPr>
                            <w:t>accepted.</w:t>
                          </w:r>
                        </w:p>
                      </w:txbxContent>
                    </v:textbox>
                  </v:shape>
                </v:group>
                <w10:anchorlock/>
              </v:group>
            </w:pict>
          </mc:Fallback>
        </mc:AlternateContent>
      </w:r>
    </w:p>
    <w:p w14:paraId="58EB653A" w14:textId="77777777" w:rsidR="00AB58C5" w:rsidRPr="00720644" w:rsidRDefault="00AB58C5" w:rsidP="00AB58C5">
      <w:pPr>
        <w:spacing w:before="10"/>
        <w:rPr>
          <w:rFonts w:ascii="Arial" w:eastAsia="Arial" w:hAnsi="Arial" w:cs="Arial"/>
          <w:b/>
          <w:bCs/>
          <w:sz w:val="13"/>
          <w:szCs w:val="13"/>
        </w:rPr>
      </w:pPr>
    </w:p>
    <w:p w14:paraId="59973E88" w14:textId="77777777" w:rsidR="004A538C" w:rsidRDefault="004A538C" w:rsidP="00725447">
      <w:pPr>
        <w:spacing w:before="71" w:after="120" w:line="360" w:lineRule="auto"/>
        <w:rPr>
          <w:spacing w:val="-10"/>
          <w:sz w:val="24"/>
          <w:lang w:eastAsia="en-GB"/>
        </w:rPr>
      </w:pPr>
    </w:p>
    <w:p w14:paraId="1A46C6CB" w14:textId="77777777" w:rsidR="00AB58C5" w:rsidRPr="00720644" w:rsidRDefault="00AB58C5" w:rsidP="00AB58C5">
      <w:pPr>
        <w:spacing w:before="71" w:after="120" w:line="360" w:lineRule="auto"/>
        <w:ind w:left="1028"/>
        <w:rPr>
          <w:sz w:val="24"/>
          <w:lang w:eastAsia="en-GB"/>
        </w:rPr>
      </w:pPr>
      <w:r w:rsidRPr="00720644">
        <w:rPr>
          <w:spacing w:val="-10"/>
          <w:sz w:val="24"/>
          <w:lang w:eastAsia="en-GB"/>
        </w:rPr>
        <w:t>Y</w:t>
      </w:r>
      <w:r w:rsidRPr="00720644">
        <w:rPr>
          <w:spacing w:val="-9"/>
          <w:sz w:val="24"/>
          <w:lang w:eastAsia="en-GB"/>
        </w:rPr>
        <w:t>ou</w:t>
      </w:r>
      <w:r w:rsidRPr="00720644">
        <w:rPr>
          <w:spacing w:val="5"/>
          <w:sz w:val="24"/>
          <w:lang w:eastAsia="en-GB"/>
        </w:rPr>
        <w:t xml:space="preserve"> </w:t>
      </w:r>
      <w:r w:rsidRPr="00720644">
        <w:rPr>
          <w:spacing w:val="-3"/>
          <w:sz w:val="24"/>
          <w:lang w:eastAsia="en-GB"/>
        </w:rPr>
        <w:t>are</w:t>
      </w:r>
      <w:r w:rsidRPr="00720644">
        <w:rPr>
          <w:spacing w:val="6"/>
          <w:sz w:val="24"/>
          <w:lang w:eastAsia="en-GB"/>
        </w:rPr>
        <w:t xml:space="preserve"> </w:t>
      </w:r>
      <w:r w:rsidRPr="00720644">
        <w:rPr>
          <w:sz w:val="24"/>
          <w:lang w:eastAsia="en-GB"/>
        </w:rPr>
        <w:t>advised</w:t>
      </w:r>
      <w:r w:rsidRPr="00720644">
        <w:rPr>
          <w:spacing w:val="6"/>
          <w:sz w:val="24"/>
          <w:lang w:eastAsia="en-GB"/>
        </w:rPr>
        <w:t xml:space="preserve"> </w:t>
      </w:r>
      <w:r w:rsidRPr="00720644">
        <w:rPr>
          <w:sz w:val="24"/>
          <w:lang w:eastAsia="en-GB"/>
        </w:rPr>
        <w:t>to</w:t>
      </w:r>
      <w:r w:rsidRPr="00720644">
        <w:rPr>
          <w:spacing w:val="6"/>
          <w:sz w:val="24"/>
          <w:lang w:eastAsia="en-GB"/>
        </w:rPr>
        <w:t xml:space="preserve"> </w:t>
      </w:r>
      <w:r w:rsidRPr="00720644">
        <w:rPr>
          <w:sz w:val="24"/>
          <w:lang w:eastAsia="en-GB"/>
        </w:rPr>
        <w:t>keep</w:t>
      </w:r>
      <w:r w:rsidRPr="00720644">
        <w:rPr>
          <w:spacing w:val="5"/>
          <w:sz w:val="24"/>
          <w:lang w:eastAsia="en-GB"/>
        </w:rPr>
        <w:t xml:space="preserve"> </w:t>
      </w:r>
      <w:r w:rsidRPr="00720644">
        <w:rPr>
          <w:sz w:val="24"/>
          <w:lang w:eastAsia="en-GB"/>
        </w:rPr>
        <w:t>a</w:t>
      </w:r>
      <w:r w:rsidRPr="00720644">
        <w:rPr>
          <w:spacing w:val="6"/>
          <w:sz w:val="24"/>
          <w:lang w:eastAsia="en-GB"/>
        </w:rPr>
        <w:t xml:space="preserve"> </w:t>
      </w:r>
      <w:r w:rsidRPr="00720644">
        <w:rPr>
          <w:sz w:val="24"/>
          <w:lang w:eastAsia="en-GB"/>
        </w:rPr>
        <w:t>copy</w:t>
      </w:r>
      <w:r w:rsidRPr="00720644">
        <w:rPr>
          <w:spacing w:val="6"/>
          <w:sz w:val="24"/>
          <w:lang w:eastAsia="en-GB"/>
        </w:rPr>
        <w:t xml:space="preserve"> </w:t>
      </w:r>
      <w:r w:rsidRPr="00720644">
        <w:rPr>
          <w:sz w:val="24"/>
          <w:lang w:eastAsia="en-GB"/>
        </w:rPr>
        <w:t>of</w:t>
      </w:r>
      <w:r w:rsidRPr="00720644">
        <w:rPr>
          <w:spacing w:val="6"/>
          <w:sz w:val="24"/>
          <w:lang w:eastAsia="en-GB"/>
        </w:rPr>
        <w:t xml:space="preserve"> </w:t>
      </w:r>
      <w:r w:rsidRPr="00720644">
        <w:rPr>
          <w:sz w:val="24"/>
          <w:lang w:eastAsia="en-GB"/>
        </w:rPr>
        <w:t>this</w:t>
      </w:r>
      <w:r w:rsidRPr="00720644">
        <w:rPr>
          <w:spacing w:val="5"/>
          <w:sz w:val="24"/>
          <w:lang w:eastAsia="en-GB"/>
        </w:rPr>
        <w:t xml:space="preserve"> </w:t>
      </w:r>
      <w:r w:rsidRPr="00720644">
        <w:rPr>
          <w:sz w:val="24"/>
          <w:lang w:eastAsia="en-GB"/>
        </w:rPr>
        <w:t>form.</w:t>
      </w:r>
    </w:p>
    <w:p w14:paraId="284515FD" w14:textId="77777777" w:rsidR="004A538C" w:rsidRPr="00720644" w:rsidRDefault="004A538C" w:rsidP="00AB58C5">
      <w:pPr>
        <w:rPr>
          <w:rFonts w:ascii="Arial" w:eastAsia="Arial" w:hAnsi="Arial" w:cs="Arial"/>
        </w:rPr>
      </w:pPr>
    </w:p>
    <w:p w14:paraId="7D69663F" w14:textId="77777777" w:rsidR="00AB58C5" w:rsidRPr="00720644" w:rsidRDefault="00AB58C5" w:rsidP="00AB58C5">
      <w:pPr>
        <w:spacing w:before="7"/>
        <w:rPr>
          <w:rFonts w:ascii="Arial" w:eastAsia="Arial" w:hAnsi="Arial" w:cs="Arial"/>
          <w:sz w:val="16"/>
          <w:szCs w:val="16"/>
        </w:rPr>
      </w:pPr>
    </w:p>
    <w:p w14:paraId="4F8468D6" w14:textId="77777777" w:rsidR="00AB58C5" w:rsidRPr="00720644" w:rsidRDefault="00AB58C5" w:rsidP="00AB58C5">
      <w:pPr>
        <w:keepNext/>
        <w:spacing w:before="71" w:after="60" w:line="360" w:lineRule="auto"/>
        <w:ind w:left="1076" w:firstLine="14"/>
        <w:outlineLvl w:val="1"/>
        <w:rPr>
          <w:rFonts w:ascii="Cambria" w:hAnsi="Cambria"/>
          <w:i/>
          <w:iCs/>
          <w:sz w:val="28"/>
          <w:szCs w:val="28"/>
          <w:lang w:eastAsia="en-GB"/>
        </w:rPr>
      </w:pPr>
      <w:r w:rsidRPr="00720644">
        <w:rPr>
          <w:rFonts w:ascii="Cambria" w:hAnsi="Cambria"/>
          <w:b/>
          <w:bCs/>
          <w:i/>
          <w:iCs/>
          <w:sz w:val="28"/>
          <w:szCs w:val="28"/>
          <w:lang w:eastAsia="en-GB"/>
        </w:rPr>
        <w:t>For</w:t>
      </w:r>
      <w:r w:rsidRPr="00720644">
        <w:rPr>
          <w:rFonts w:ascii="Cambria" w:hAnsi="Cambria"/>
          <w:b/>
          <w:bCs/>
          <w:i/>
          <w:iCs/>
          <w:spacing w:val="-14"/>
          <w:sz w:val="28"/>
          <w:szCs w:val="28"/>
          <w:lang w:eastAsia="en-GB"/>
        </w:rPr>
        <w:t xml:space="preserve"> </w:t>
      </w:r>
      <w:r w:rsidRPr="00720644">
        <w:rPr>
          <w:rFonts w:ascii="Cambria" w:hAnsi="Cambria"/>
          <w:b/>
          <w:bCs/>
          <w:i/>
          <w:iCs/>
          <w:sz w:val="28"/>
          <w:szCs w:val="28"/>
          <w:lang w:eastAsia="en-GB"/>
        </w:rPr>
        <w:t>official</w:t>
      </w:r>
      <w:r w:rsidRPr="00720644">
        <w:rPr>
          <w:rFonts w:ascii="Cambria" w:hAnsi="Cambria"/>
          <w:b/>
          <w:bCs/>
          <w:i/>
          <w:iCs/>
          <w:spacing w:val="-13"/>
          <w:sz w:val="28"/>
          <w:szCs w:val="28"/>
          <w:lang w:eastAsia="en-GB"/>
        </w:rPr>
        <w:t xml:space="preserve"> </w:t>
      </w:r>
      <w:r w:rsidRPr="00720644">
        <w:rPr>
          <w:rFonts w:ascii="Cambria" w:hAnsi="Cambria"/>
          <w:b/>
          <w:bCs/>
          <w:i/>
          <w:iCs/>
          <w:sz w:val="28"/>
          <w:szCs w:val="28"/>
          <w:lang w:eastAsia="en-GB"/>
        </w:rPr>
        <w:t>use</w:t>
      </w:r>
      <w:r w:rsidRPr="00720644">
        <w:rPr>
          <w:rFonts w:ascii="Cambria" w:hAnsi="Cambria"/>
          <w:b/>
          <w:bCs/>
          <w:i/>
          <w:iCs/>
          <w:spacing w:val="-13"/>
          <w:sz w:val="28"/>
          <w:szCs w:val="28"/>
          <w:lang w:eastAsia="en-GB"/>
        </w:rPr>
        <w:t xml:space="preserve"> </w:t>
      </w:r>
      <w:r w:rsidRPr="00720644">
        <w:rPr>
          <w:rFonts w:ascii="Cambria" w:hAnsi="Cambria"/>
          <w:b/>
          <w:bCs/>
          <w:i/>
          <w:iCs/>
          <w:spacing w:val="-5"/>
          <w:sz w:val="28"/>
          <w:szCs w:val="28"/>
          <w:lang w:eastAsia="en-GB"/>
        </w:rPr>
        <w:t>only</w:t>
      </w:r>
    </w:p>
    <w:p w14:paraId="25B6AD97" w14:textId="77777777" w:rsidR="00AB58C5" w:rsidRPr="00720644" w:rsidRDefault="00AB58C5" w:rsidP="00AB58C5">
      <w:pPr>
        <w:rPr>
          <w:rFonts w:ascii="Arial" w:eastAsia="Arial" w:hAnsi="Arial" w:cs="Arial"/>
          <w:b/>
          <w:bCs/>
          <w:sz w:val="6"/>
          <w:szCs w:val="6"/>
        </w:rPr>
      </w:pPr>
    </w:p>
    <w:p w14:paraId="6C2E3725" w14:textId="77777777" w:rsidR="00AB58C5" w:rsidRPr="00720644" w:rsidRDefault="00366041" w:rsidP="00AB58C5">
      <w:pPr>
        <w:spacing w:line="200" w:lineRule="atLeast"/>
        <w:ind w:left="1070"/>
        <w:rPr>
          <w:rFonts w:ascii="Arial" w:eastAsia="Arial" w:hAnsi="Arial" w:cs="Arial"/>
        </w:rPr>
      </w:pPr>
      <w:r>
        <w:rPr>
          <w:noProof/>
          <w:lang w:eastAsia="en-GB"/>
        </w:rPr>
        <mc:AlternateContent>
          <mc:Choice Requires="wpg">
            <w:drawing>
              <wp:inline distT="0" distB="0" distL="0" distR="0" wp14:anchorId="4D51361B" wp14:editId="3F957869">
                <wp:extent cx="2172970" cy="1104900"/>
                <wp:effectExtent l="3175" t="7620" r="5080" b="1905"/>
                <wp:docPr id="53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970" cy="1104900"/>
                          <a:chOff x="0" y="0"/>
                          <a:chExt cx="3422" cy="2288"/>
                        </a:xfrm>
                      </wpg:grpSpPr>
                      <wpg:grpSp>
                        <wpg:cNvPr id="531" name="Group 201"/>
                        <wpg:cNvGrpSpPr>
                          <a:grpSpLocks/>
                        </wpg:cNvGrpSpPr>
                        <wpg:grpSpPr bwMode="auto">
                          <a:xfrm>
                            <a:off x="10" y="10"/>
                            <a:ext cx="3402" cy="2268"/>
                            <a:chOff x="10" y="10"/>
                            <a:chExt cx="3402" cy="2268"/>
                          </a:xfrm>
                        </wpg:grpSpPr>
                        <wps:wsp>
                          <wps:cNvPr id="532" name="Freeform 202"/>
                          <wps:cNvSpPr>
                            <a:spLocks/>
                          </wps:cNvSpPr>
                          <wps:spPr bwMode="auto">
                            <a:xfrm>
                              <a:off x="10" y="10"/>
                              <a:ext cx="3402" cy="2268"/>
                            </a:xfrm>
                            <a:custGeom>
                              <a:avLst/>
                              <a:gdLst>
                                <a:gd name="T0" fmla="*/ 0 w 3402"/>
                                <a:gd name="T1" fmla="*/ 2278 h 2268"/>
                                <a:gd name="T2" fmla="*/ 3402 w 3402"/>
                                <a:gd name="T3" fmla="*/ 2278 h 2268"/>
                                <a:gd name="T4" fmla="*/ 3402 w 3402"/>
                                <a:gd name="T5" fmla="*/ 10 h 2268"/>
                                <a:gd name="T6" fmla="*/ 0 w 3402"/>
                                <a:gd name="T7" fmla="*/ 10 h 2268"/>
                                <a:gd name="T8" fmla="*/ 0 w 3402"/>
                                <a:gd name="T9" fmla="*/ 2278 h 22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02" h="2268">
                                  <a:moveTo>
                                    <a:pt x="0" y="2268"/>
                                  </a:moveTo>
                                  <a:lnTo>
                                    <a:pt x="3402" y="2268"/>
                                  </a:lnTo>
                                  <a:lnTo>
                                    <a:pt x="3402" y="0"/>
                                  </a:lnTo>
                                  <a:lnTo>
                                    <a:pt x="0" y="0"/>
                                  </a:lnTo>
                                  <a:lnTo>
                                    <a:pt x="0" y="2268"/>
                                  </a:lnTo>
                                  <a:close/>
                                </a:path>
                              </a:pathLst>
                            </a:custGeom>
                            <a:noFill/>
                            <a:ln w="1270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E4B7AE" id="Group 300" o:spid="_x0000_s1026" style="width:171.1pt;height:87pt;mso-position-horizontal-relative:char;mso-position-vertical-relative:line" coordsize="342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">
                <v:group id="Group 201" o:spid="_x0000_s1027" style="position:absolute;left:10;top:10;width:3402;height:2268" coordorigin="10,10" coordsize="3402,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202" o:spid="_x0000_s1028" style="position:absolute;left:10;top:10;width:3402;height:2268;visibility:visible;mso-wrap-style:square;v-text-anchor:top" coordsize="3402,2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VecMA&#10;AADcAAAADwAAAGRycy9kb3ducmV2LnhtbESPW4vCMBSE3xf8D+EIvq2plxWtRhFBEN/WC/p4aI5t&#10;sTkJTaz13xthYR+HmfmGWaxaU4mGal9aVjDoJyCIM6tLzhWcjtvvKQgfkDVWlknBizyslp2vBaba&#10;PvmXmkPIRYSwT1FBEYJLpfRZQQZ93zri6N1sbTBEWedS1/iMcFPJYZJMpMGS40KBjjYFZffDwyiY&#10;udtYX856sD5tbXtszH5/dahUr9uu5yACteE//NfeaQU/oyF8zs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VecMAAADcAAAADwAAAAAAAAAAAAAAAACYAgAAZHJzL2Rv&#10;d25yZXYueG1sUEsFBgAAAAAEAAQA9QAAAIgDAAAAAA==&#10;" path="m,2268r3402,l3402,,,,,2268xe" filled="f" strokecolor="#241a05" strokeweight="1pt">
                    <v:path arrowok="t" o:connecttype="custom" o:connectlocs="0,2278;3402,2278;3402,10;0,10;0,2278" o:connectangles="0,0,0,0,0"/>
                  </v:shape>
                </v:group>
                <w10:anchorlock/>
              </v:group>
            </w:pict>
          </mc:Fallback>
        </mc:AlternateContent>
      </w:r>
    </w:p>
    <w:p w14:paraId="4406769C" w14:textId="77777777" w:rsidR="004A538C" w:rsidRPr="00720644" w:rsidRDefault="00AB58C5">
      <w:pPr>
        <w:spacing w:before="54" w:after="120" w:line="360" w:lineRule="auto"/>
        <w:ind w:left="1076"/>
        <w:rPr>
          <w:sz w:val="24"/>
          <w:lang w:eastAsia="en-GB"/>
        </w:rPr>
      </w:pPr>
      <w:r w:rsidRPr="00720644">
        <w:rPr>
          <w:sz w:val="24"/>
          <w:lang w:eastAsia="en-GB"/>
        </w:rPr>
        <w:t>Date</w:t>
      </w:r>
      <w:r w:rsidRPr="00720644">
        <w:rPr>
          <w:spacing w:val="-16"/>
          <w:sz w:val="24"/>
          <w:lang w:eastAsia="en-GB"/>
        </w:rPr>
        <w:t xml:space="preserve"> </w:t>
      </w:r>
      <w:r w:rsidRPr="00720644">
        <w:rPr>
          <w:sz w:val="24"/>
          <w:lang w:eastAsia="en-GB"/>
        </w:rPr>
        <w:t>Received</w:t>
      </w:r>
    </w:p>
    <w:p w14:paraId="4701155D" w14:textId="77777777" w:rsidR="00AB58C5" w:rsidRPr="00720644" w:rsidRDefault="00AB58C5" w:rsidP="00AB58C5">
      <w:pPr>
        <w:rPr>
          <w:rFonts w:ascii="Arial" w:eastAsia="Arial" w:hAnsi="Arial" w:cs="Arial"/>
        </w:rPr>
      </w:pPr>
    </w:p>
    <w:p w14:paraId="0F9D70B2" w14:textId="77777777" w:rsidR="00AB58C5" w:rsidRDefault="004375E0" w:rsidP="00AB58C5">
      <w:pPr>
        <w:spacing w:before="5"/>
        <w:rPr>
          <w:rFonts w:ascii="Arial" w:eastAsia="Arial" w:hAnsi="Arial" w:cs="Arial"/>
          <w:sz w:val="24"/>
          <w:szCs w:val="24"/>
        </w:rPr>
      </w:pPr>
      <w:r w:rsidRPr="002E4D14">
        <w:rPr>
          <w:rFonts w:ascii="Arial" w:eastAsia="Arial" w:hAnsi="Arial" w:cs="Arial"/>
          <w:noProof/>
          <w:sz w:val="15"/>
          <w:szCs w:val="15"/>
          <w:lang w:eastAsia="en-GB"/>
        </w:rPr>
        <w:drawing>
          <wp:anchor distT="0" distB="0" distL="114300" distR="114300" simplePos="0" relativeHeight="251746816" behindDoc="0" locked="0" layoutInCell="1" allowOverlap="1" wp14:anchorId="64391C60" wp14:editId="7E026C9B">
            <wp:simplePos x="0" y="0"/>
            <wp:positionH relativeFrom="margin">
              <wp:posOffset>0</wp:posOffset>
            </wp:positionH>
            <wp:positionV relativeFrom="margin">
              <wp:posOffset>8105775</wp:posOffset>
            </wp:positionV>
            <wp:extent cx="7191375" cy="919480"/>
            <wp:effectExtent l="0" t="0" r="0" b="0"/>
            <wp:wrapSquare wrapText="bothSides"/>
            <wp:docPr id="8" name="Picture 8" descr="C:\Users\0851329\AppData\Local\Microsoft\Windows\Temporary Internet Files\Content.Outlook\JFZU4OVK\DAERA RDP EU Leader A4 Template for LA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51329\AppData\Local\Microsoft\Windows\Temporary Internet Files\Content.Outlook\JFZU4OVK\DAERA RDP EU Leader A4 Template for LAGs.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191375" cy="919480"/>
                    </a:xfrm>
                    <a:prstGeom prst="rect">
                      <a:avLst/>
                    </a:prstGeom>
                    <a:noFill/>
                    <a:ln>
                      <a:noFill/>
                    </a:ln>
                  </pic:spPr>
                </pic:pic>
              </a:graphicData>
            </a:graphic>
            <wp14:sizeRelH relativeFrom="margin">
              <wp14:pctWidth>0</wp14:pctWidth>
            </wp14:sizeRelH>
          </wp:anchor>
        </w:drawing>
      </w:r>
    </w:p>
    <w:p w14:paraId="25F92353" w14:textId="77777777" w:rsidR="004375E0" w:rsidRPr="00983F01" w:rsidRDefault="004375E0" w:rsidP="00AB58C5">
      <w:pPr>
        <w:spacing w:before="5"/>
        <w:rPr>
          <w:rFonts w:ascii="Arial" w:eastAsia="Arial" w:hAnsi="Arial" w:cs="Arial"/>
          <w:sz w:val="24"/>
          <w:szCs w:val="24"/>
        </w:rPr>
      </w:pPr>
    </w:p>
    <w:p w14:paraId="61CCE5A4" w14:textId="77777777" w:rsidR="00AB58C5" w:rsidRDefault="00AB58C5" w:rsidP="00725447">
      <w:pPr>
        <w:spacing w:before="5"/>
        <w:rPr>
          <w:rFonts w:ascii="Arial" w:eastAsia="Arial" w:hAnsi="Arial" w:cs="Arial"/>
          <w:sz w:val="15"/>
          <w:szCs w:val="15"/>
        </w:rPr>
      </w:pPr>
    </w:p>
    <w:p w14:paraId="0C92B127" w14:textId="77777777" w:rsidR="002234D8" w:rsidRPr="007F183D" w:rsidRDefault="002234D8" w:rsidP="002234D8">
      <w:pPr>
        <w:rPr>
          <w:rFonts w:ascii="Arial" w:eastAsia="Arial" w:hAnsi="Arial" w:cs="Arial"/>
          <w:sz w:val="24"/>
          <w:szCs w:val="24"/>
        </w:rPr>
      </w:pPr>
    </w:p>
    <w:p w14:paraId="72A2E035" w14:textId="77777777" w:rsidR="002234D8" w:rsidRPr="007F183D" w:rsidRDefault="002234D8" w:rsidP="002234D8">
      <w:pPr>
        <w:spacing w:before="8"/>
        <w:rPr>
          <w:rFonts w:ascii="Arial" w:eastAsia="Arial" w:hAnsi="Arial" w:cs="Arial"/>
          <w:sz w:val="25"/>
          <w:szCs w:val="25"/>
        </w:rPr>
      </w:pPr>
    </w:p>
    <w:p w14:paraId="6D80568D" w14:textId="77777777" w:rsidR="004375E0" w:rsidRDefault="004375E0" w:rsidP="00AB58C5">
      <w:pPr>
        <w:keepNext/>
        <w:spacing w:before="55" w:after="60" w:line="360" w:lineRule="auto"/>
        <w:ind w:left="112"/>
        <w:outlineLvl w:val="1"/>
        <w:rPr>
          <w:rFonts w:ascii="Arial" w:hAnsi="Arial" w:cs="Arial"/>
          <w:b/>
          <w:bCs/>
          <w:i/>
          <w:iCs/>
          <w:sz w:val="24"/>
          <w:szCs w:val="24"/>
          <w:lang w:eastAsia="en-GB"/>
        </w:rPr>
      </w:pPr>
    </w:p>
    <w:p w14:paraId="6F853E74" w14:textId="77777777" w:rsidR="00AB58C5" w:rsidRPr="00720644" w:rsidRDefault="00AB58C5" w:rsidP="00AB58C5">
      <w:pPr>
        <w:keepNext/>
        <w:spacing w:before="55" w:after="60" w:line="360" w:lineRule="auto"/>
        <w:ind w:left="112"/>
        <w:outlineLvl w:val="1"/>
        <w:rPr>
          <w:rFonts w:ascii="Arial" w:hAnsi="Arial" w:cs="Arial"/>
          <w:i/>
          <w:iCs/>
          <w:sz w:val="24"/>
          <w:szCs w:val="24"/>
          <w:lang w:eastAsia="en-GB"/>
        </w:rPr>
      </w:pPr>
      <w:r w:rsidRPr="00720644">
        <w:rPr>
          <w:rFonts w:ascii="Arial" w:hAnsi="Arial" w:cs="Arial"/>
          <w:b/>
          <w:bCs/>
          <w:i/>
          <w:iCs/>
          <w:sz w:val="24"/>
          <w:szCs w:val="24"/>
          <w:lang w:eastAsia="en-GB"/>
        </w:rPr>
        <w:t>Notes</w:t>
      </w:r>
    </w:p>
    <w:p w14:paraId="65B9E33F" w14:textId="77777777" w:rsidR="00AB58C5" w:rsidRPr="00720644" w:rsidRDefault="00AB58C5" w:rsidP="00AB58C5">
      <w:pPr>
        <w:spacing w:before="9"/>
        <w:rPr>
          <w:rFonts w:ascii="Arial" w:eastAsia="Arial" w:hAnsi="Arial" w:cs="Arial"/>
          <w:b/>
          <w:bCs/>
          <w:sz w:val="24"/>
          <w:szCs w:val="24"/>
        </w:rPr>
      </w:pPr>
    </w:p>
    <w:p w14:paraId="274FD283" w14:textId="77777777" w:rsidR="00AB58C5" w:rsidRPr="0080162C" w:rsidRDefault="00AB58C5" w:rsidP="00AF2E14">
      <w:pPr>
        <w:widowControl w:val="0"/>
        <w:numPr>
          <w:ilvl w:val="0"/>
          <w:numId w:val="437"/>
        </w:numPr>
        <w:tabs>
          <w:tab w:val="left" w:pos="680"/>
        </w:tabs>
        <w:spacing w:after="160" w:line="250" w:lineRule="auto"/>
        <w:ind w:right="336"/>
        <w:rPr>
          <w:rFonts w:ascii="Arial" w:hAnsi="Arial" w:cs="Arial"/>
          <w:sz w:val="24"/>
          <w:szCs w:val="24"/>
          <w:lang w:eastAsia="en-GB"/>
        </w:rPr>
      </w:pPr>
      <w:r w:rsidRPr="0080162C">
        <w:rPr>
          <w:rFonts w:ascii="Arial" w:hAnsi="Arial" w:cs="Arial"/>
          <w:sz w:val="24"/>
          <w:szCs w:val="24"/>
          <w:lang w:eastAsia="en-GB"/>
        </w:rPr>
        <w:t>Please</w:t>
      </w:r>
      <w:r w:rsidRPr="0080162C">
        <w:rPr>
          <w:rFonts w:ascii="Arial" w:hAnsi="Arial" w:cs="Arial"/>
          <w:spacing w:val="9"/>
          <w:sz w:val="24"/>
          <w:szCs w:val="24"/>
          <w:lang w:eastAsia="en-GB"/>
        </w:rPr>
        <w:t xml:space="preserve"> </w:t>
      </w:r>
      <w:r w:rsidRPr="0080162C">
        <w:rPr>
          <w:rFonts w:ascii="Arial" w:hAnsi="Arial" w:cs="Arial"/>
          <w:spacing w:val="-2"/>
          <w:sz w:val="24"/>
          <w:szCs w:val="24"/>
          <w:lang w:eastAsia="en-GB"/>
        </w:rPr>
        <w:t>read</w:t>
      </w:r>
      <w:r w:rsidRPr="0080162C">
        <w:rPr>
          <w:rFonts w:ascii="Arial" w:hAnsi="Arial" w:cs="Arial"/>
          <w:spacing w:val="10"/>
          <w:sz w:val="24"/>
          <w:szCs w:val="24"/>
          <w:lang w:eastAsia="en-GB"/>
        </w:rPr>
        <w:t xml:space="preserve"> </w:t>
      </w:r>
      <w:r w:rsidRPr="0080162C">
        <w:rPr>
          <w:rFonts w:ascii="Arial" w:hAnsi="Arial" w:cs="Arial"/>
          <w:sz w:val="24"/>
          <w:szCs w:val="24"/>
          <w:lang w:eastAsia="en-GB"/>
        </w:rPr>
        <w:t xml:space="preserve">the DAERA ‘Review of Decisions Guide’ </w:t>
      </w:r>
      <w:r w:rsidRPr="0080162C">
        <w:rPr>
          <w:rFonts w:ascii="Arial" w:hAnsi="Arial" w:cs="Arial"/>
          <w:spacing w:val="-1"/>
          <w:sz w:val="24"/>
          <w:szCs w:val="24"/>
          <w:lang w:eastAsia="en-GB"/>
        </w:rPr>
        <w:t>befor</w:t>
      </w:r>
      <w:r w:rsidRPr="0080162C">
        <w:rPr>
          <w:rFonts w:ascii="Arial" w:hAnsi="Arial" w:cs="Arial"/>
          <w:spacing w:val="-2"/>
          <w:sz w:val="24"/>
          <w:szCs w:val="24"/>
          <w:lang w:eastAsia="en-GB"/>
        </w:rPr>
        <w:t>e</w:t>
      </w:r>
      <w:r w:rsidRPr="0080162C">
        <w:rPr>
          <w:rFonts w:ascii="Arial" w:hAnsi="Arial" w:cs="Arial"/>
          <w:spacing w:val="10"/>
          <w:sz w:val="24"/>
          <w:szCs w:val="24"/>
          <w:lang w:eastAsia="en-GB"/>
        </w:rPr>
        <w:t xml:space="preserve"> </w:t>
      </w:r>
      <w:r w:rsidRPr="0080162C">
        <w:rPr>
          <w:rFonts w:ascii="Arial" w:hAnsi="Arial" w:cs="Arial"/>
          <w:sz w:val="24"/>
          <w:szCs w:val="24"/>
          <w:lang w:eastAsia="en-GB"/>
        </w:rPr>
        <w:t>completing</w:t>
      </w:r>
      <w:r w:rsidRPr="0080162C">
        <w:rPr>
          <w:rFonts w:ascii="Arial" w:hAnsi="Arial" w:cs="Arial"/>
          <w:spacing w:val="24"/>
          <w:w w:val="103"/>
          <w:sz w:val="24"/>
          <w:szCs w:val="24"/>
          <w:lang w:eastAsia="en-GB"/>
        </w:rPr>
        <w:t xml:space="preserve"> </w:t>
      </w:r>
      <w:r w:rsidRPr="0080162C">
        <w:rPr>
          <w:rFonts w:ascii="Arial" w:hAnsi="Arial" w:cs="Arial"/>
          <w:sz w:val="24"/>
          <w:szCs w:val="24"/>
          <w:lang w:eastAsia="en-GB"/>
        </w:rPr>
        <w:t>this</w:t>
      </w:r>
      <w:r w:rsidRPr="0080162C">
        <w:rPr>
          <w:rFonts w:ascii="Arial" w:hAnsi="Arial" w:cs="Arial"/>
          <w:spacing w:val="31"/>
          <w:sz w:val="24"/>
          <w:szCs w:val="24"/>
          <w:lang w:eastAsia="en-GB"/>
        </w:rPr>
        <w:t xml:space="preserve"> </w:t>
      </w:r>
      <w:r w:rsidRPr="0080162C">
        <w:rPr>
          <w:rFonts w:ascii="Arial" w:hAnsi="Arial" w:cs="Arial"/>
          <w:sz w:val="24"/>
          <w:szCs w:val="24"/>
          <w:lang w:eastAsia="en-GB"/>
        </w:rPr>
        <w:t>application.</w:t>
      </w:r>
    </w:p>
    <w:p w14:paraId="3C4BB146" w14:textId="77777777" w:rsidR="00AB58C5" w:rsidRPr="00720644" w:rsidRDefault="00AB58C5" w:rsidP="00AB58C5">
      <w:pPr>
        <w:spacing w:before="9"/>
        <w:rPr>
          <w:rFonts w:ascii="Arial" w:eastAsia="Arial" w:hAnsi="Arial" w:cs="Arial"/>
          <w:sz w:val="24"/>
          <w:szCs w:val="24"/>
        </w:rPr>
      </w:pPr>
    </w:p>
    <w:p w14:paraId="3EDCA16C" w14:textId="77777777" w:rsidR="00AB58C5" w:rsidRPr="00720644" w:rsidRDefault="00AB58C5" w:rsidP="00AF2E14">
      <w:pPr>
        <w:widowControl w:val="0"/>
        <w:numPr>
          <w:ilvl w:val="0"/>
          <w:numId w:val="437"/>
        </w:numPr>
        <w:tabs>
          <w:tab w:val="left" w:pos="680"/>
        </w:tabs>
        <w:spacing w:after="160" w:line="250" w:lineRule="auto"/>
        <w:ind w:right="121"/>
        <w:rPr>
          <w:rFonts w:ascii="Arial" w:eastAsia="Arial" w:hAnsi="Arial" w:cs="Arial"/>
          <w:sz w:val="24"/>
          <w:szCs w:val="24"/>
        </w:rPr>
      </w:pPr>
      <w:r w:rsidRPr="00720644">
        <w:rPr>
          <w:rFonts w:ascii="Arial" w:hAnsi="Arial" w:cs="Arial"/>
          <w:sz w:val="24"/>
          <w:szCs w:val="24"/>
        </w:rPr>
        <w:t>It</w:t>
      </w:r>
      <w:r w:rsidRPr="00720644">
        <w:rPr>
          <w:rFonts w:ascii="Arial" w:hAnsi="Arial" w:cs="Arial"/>
          <w:spacing w:val="6"/>
          <w:sz w:val="24"/>
          <w:szCs w:val="24"/>
        </w:rPr>
        <w:t xml:space="preserve"> </w:t>
      </w:r>
      <w:r w:rsidRPr="00720644">
        <w:rPr>
          <w:rFonts w:ascii="Arial" w:hAnsi="Arial" w:cs="Arial"/>
          <w:sz w:val="24"/>
          <w:szCs w:val="24"/>
        </w:rPr>
        <w:t>is</w:t>
      </w:r>
      <w:r w:rsidRPr="00720644">
        <w:rPr>
          <w:rFonts w:ascii="Arial" w:hAnsi="Arial" w:cs="Arial"/>
          <w:spacing w:val="6"/>
          <w:sz w:val="24"/>
          <w:szCs w:val="24"/>
        </w:rPr>
        <w:t xml:space="preserve"> </w:t>
      </w:r>
      <w:r w:rsidRPr="00720644">
        <w:rPr>
          <w:rFonts w:ascii="Arial" w:hAnsi="Arial" w:cs="Arial"/>
          <w:sz w:val="24"/>
          <w:szCs w:val="24"/>
        </w:rPr>
        <w:t>important</w:t>
      </w:r>
      <w:r w:rsidRPr="00720644">
        <w:rPr>
          <w:rFonts w:ascii="Arial" w:hAnsi="Arial" w:cs="Arial"/>
          <w:spacing w:val="7"/>
          <w:sz w:val="24"/>
          <w:szCs w:val="24"/>
        </w:rPr>
        <w:t xml:space="preserve"> </w:t>
      </w:r>
      <w:r w:rsidRPr="00720644">
        <w:rPr>
          <w:rFonts w:ascii="Arial" w:hAnsi="Arial" w:cs="Arial"/>
          <w:sz w:val="24"/>
          <w:szCs w:val="24"/>
        </w:rPr>
        <w:t>that</w:t>
      </w:r>
      <w:r w:rsidRPr="00720644">
        <w:rPr>
          <w:rFonts w:ascii="Arial" w:hAnsi="Arial" w:cs="Arial"/>
          <w:spacing w:val="6"/>
          <w:sz w:val="24"/>
          <w:szCs w:val="24"/>
        </w:rPr>
        <w:t xml:space="preserve"> </w:t>
      </w:r>
      <w:r w:rsidRPr="00720644">
        <w:rPr>
          <w:rFonts w:ascii="Arial" w:hAnsi="Arial" w:cs="Arial"/>
          <w:sz w:val="24"/>
          <w:szCs w:val="24"/>
        </w:rPr>
        <w:t>you</w:t>
      </w:r>
      <w:r w:rsidRPr="00720644">
        <w:rPr>
          <w:rFonts w:ascii="Arial" w:hAnsi="Arial" w:cs="Arial"/>
          <w:spacing w:val="7"/>
          <w:sz w:val="24"/>
          <w:szCs w:val="24"/>
        </w:rPr>
        <w:t xml:space="preserve"> </w:t>
      </w:r>
      <w:r w:rsidRPr="00720644">
        <w:rPr>
          <w:rFonts w:ascii="Arial" w:hAnsi="Arial" w:cs="Arial"/>
          <w:spacing w:val="-1"/>
          <w:sz w:val="24"/>
          <w:szCs w:val="24"/>
        </w:rPr>
        <w:t>ensur</w:t>
      </w:r>
      <w:r w:rsidRPr="00720644">
        <w:rPr>
          <w:rFonts w:ascii="Arial" w:hAnsi="Arial" w:cs="Arial"/>
          <w:spacing w:val="-2"/>
          <w:sz w:val="24"/>
          <w:szCs w:val="24"/>
        </w:rPr>
        <w:t>e</w:t>
      </w:r>
      <w:r w:rsidRPr="00720644">
        <w:rPr>
          <w:rFonts w:ascii="Arial" w:hAnsi="Arial" w:cs="Arial"/>
          <w:spacing w:val="6"/>
          <w:sz w:val="24"/>
          <w:szCs w:val="24"/>
        </w:rPr>
        <w:t xml:space="preserve"> </w:t>
      </w:r>
      <w:r w:rsidRPr="00720644">
        <w:rPr>
          <w:rFonts w:ascii="Arial" w:hAnsi="Arial" w:cs="Arial"/>
          <w:sz w:val="24"/>
          <w:szCs w:val="24"/>
        </w:rPr>
        <w:t>that</w:t>
      </w:r>
      <w:r w:rsidRPr="00720644">
        <w:rPr>
          <w:rFonts w:ascii="Arial" w:hAnsi="Arial" w:cs="Arial"/>
          <w:spacing w:val="7"/>
          <w:sz w:val="24"/>
          <w:szCs w:val="24"/>
        </w:rPr>
        <w:t xml:space="preserve"> </w:t>
      </w:r>
      <w:r w:rsidRPr="00720644">
        <w:rPr>
          <w:rFonts w:ascii="Arial" w:hAnsi="Arial" w:cs="Arial"/>
          <w:sz w:val="24"/>
          <w:szCs w:val="24"/>
        </w:rPr>
        <w:t>your</w:t>
      </w:r>
      <w:r w:rsidRPr="00720644">
        <w:rPr>
          <w:rFonts w:ascii="Arial" w:hAnsi="Arial" w:cs="Arial"/>
          <w:spacing w:val="6"/>
          <w:sz w:val="24"/>
          <w:szCs w:val="24"/>
        </w:rPr>
        <w:t xml:space="preserve"> </w:t>
      </w:r>
      <w:r w:rsidRPr="00720644">
        <w:rPr>
          <w:rFonts w:ascii="Arial" w:hAnsi="Arial" w:cs="Arial"/>
          <w:sz w:val="24"/>
          <w:szCs w:val="24"/>
        </w:rPr>
        <w:t>application</w:t>
      </w:r>
      <w:r w:rsidRPr="00720644">
        <w:rPr>
          <w:rFonts w:ascii="Arial" w:hAnsi="Arial" w:cs="Arial"/>
          <w:spacing w:val="7"/>
          <w:sz w:val="24"/>
          <w:szCs w:val="24"/>
        </w:rPr>
        <w:t xml:space="preserve"> </w:t>
      </w:r>
      <w:r w:rsidRPr="00720644">
        <w:rPr>
          <w:rFonts w:ascii="Arial" w:hAnsi="Arial" w:cs="Arial"/>
          <w:sz w:val="24"/>
          <w:szCs w:val="24"/>
        </w:rPr>
        <w:t>has</w:t>
      </w:r>
      <w:r w:rsidRPr="00720644">
        <w:rPr>
          <w:rFonts w:ascii="Arial" w:hAnsi="Arial" w:cs="Arial"/>
          <w:spacing w:val="6"/>
          <w:sz w:val="24"/>
          <w:szCs w:val="24"/>
        </w:rPr>
        <w:t xml:space="preserve"> </w:t>
      </w:r>
      <w:r w:rsidRPr="00720644">
        <w:rPr>
          <w:rFonts w:ascii="Arial" w:hAnsi="Arial" w:cs="Arial"/>
          <w:sz w:val="24"/>
          <w:szCs w:val="24"/>
        </w:rPr>
        <w:t>been</w:t>
      </w:r>
      <w:r w:rsidRPr="00720644">
        <w:rPr>
          <w:rFonts w:ascii="Arial" w:hAnsi="Arial" w:cs="Arial"/>
          <w:spacing w:val="7"/>
          <w:sz w:val="24"/>
          <w:szCs w:val="24"/>
        </w:rPr>
        <w:t xml:space="preserve"> </w:t>
      </w:r>
      <w:r w:rsidRPr="00720644">
        <w:rPr>
          <w:rFonts w:ascii="Arial" w:hAnsi="Arial" w:cs="Arial"/>
          <w:spacing w:val="-1"/>
          <w:sz w:val="24"/>
          <w:szCs w:val="24"/>
        </w:rPr>
        <w:t>received</w:t>
      </w:r>
      <w:r w:rsidRPr="00720644">
        <w:rPr>
          <w:rFonts w:ascii="Arial" w:hAnsi="Arial" w:cs="Arial"/>
          <w:spacing w:val="6"/>
          <w:sz w:val="24"/>
          <w:szCs w:val="24"/>
        </w:rPr>
        <w:t xml:space="preserve"> </w:t>
      </w:r>
      <w:r w:rsidRPr="00720644">
        <w:rPr>
          <w:rFonts w:ascii="Arial" w:hAnsi="Arial" w:cs="Arial"/>
          <w:sz w:val="24"/>
          <w:szCs w:val="24"/>
        </w:rPr>
        <w:t>by</w:t>
      </w:r>
      <w:r w:rsidRPr="00720644">
        <w:rPr>
          <w:rFonts w:ascii="Arial" w:hAnsi="Arial" w:cs="Arial"/>
          <w:spacing w:val="7"/>
          <w:sz w:val="24"/>
          <w:szCs w:val="24"/>
        </w:rPr>
        <w:t xml:space="preserve"> </w:t>
      </w:r>
      <w:r w:rsidRPr="00720644">
        <w:rPr>
          <w:rFonts w:ascii="Arial" w:hAnsi="Arial" w:cs="Arial"/>
          <w:sz w:val="24"/>
          <w:szCs w:val="24"/>
        </w:rPr>
        <w:t>the</w:t>
      </w:r>
      <w:r w:rsidRPr="00720644">
        <w:rPr>
          <w:rFonts w:ascii="Arial" w:hAnsi="Arial" w:cs="Arial"/>
          <w:spacing w:val="24"/>
          <w:w w:val="101"/>
          <w:sz w:val="24"/>
          <w:szCs w:val="24"/>
        </w:rPr>
        <w:t xml:space="preserve"> </w:t>
      </w:r>
      <w:r w:rsidRPr="00720644">
        <w:rPr>
          <w:rFonts w:ascii="Arial" w:hAnsi="Arial" w:cs="Arial"/>
          <w:sz w:val="24"/>
          <w:szCs w:val="24"/>
        </w:rPr>
        <w:t>deadline</w:t>
      </w:r>
      <w:r w:rsidRPr="00720644">
        <w:rPr>
          <w:rFonts w:ascii="Arial" w:hAnsi="Arial" w:cs="Arial"/>
          <w:spacing w:val="7"/>
          <w:sz w:val="24"/>
          <w:szCs w:val="24"/>
        </w:rPr>
        <w:t xml:space="preserve"> </w:t>
      </w:r>
      <w:r w:rsidRPr="00720644">
        <w:rPr>
          <w:rFonts w:ascii="Arial" w:hAnsi="Arial" w:cs="Arial"/>
          <w:sz w:val="24"/>
          <w:szCs w:val="24"/>
        </w:rPr>
        <w:t>as</w:t>
      </w:r>
      <w:r w:rsidRPr="00720644">
        <w:rPr>
          <w:rFonts w:ascii="Arial" w:hAnsi="Arial" w:cs="Arial"/>
          <w:spacing w:val="8"/>
          <w:sz w:val="24"/>
          <w:szCs w:val="24"/>
        </w:rPr>
        <w:t xml:space="preserve"> </w:t>
      </w:r>
      <w:r w:rsidRPr="00720644">
        <w:rPr>
          <w:rFonts w:ascii="Arial" w:hAnsi="Arial" w:cs="Arial"/>
          <w:sz w:val="24"/>
          <w:szCs w:val="24"/>
        </w:rPr>
        <w:t>the</w:t>
      </w:r>
      <w:r w:rsidRPr="00720644">
        <w:rPr>
          <w:rFonts w:ascii="Arial" w:hAnsi="Arial" w:cs="Arial"/>
          <w:spacing w:val="7"/>
          <w:sz w:val="24"/>
          <w:szCs w:val="24"/>
        </w:rPr>
        <w:t xml:space="preserve"> </w:t>
      </w:r>
      <w:r w:rsidRPr="00720644">
        <w:rPr>
          <w:rFonts w:ascii="Arial" w:hAnsi="Arial" w:cs="Arial"/>
          <w:sz w:val="24"/>
          <w:szCs w:val="24"/>
        </w:rPr>
        <w:t>Department</w:t>
      </w:r>
      <w:r w:rsidRPr="00720644">
        <w:rPr>
          <w:rFonts w:ascii="Arial" w:hAnsi="Arial" w:cs="Arial"/>
          <w:spacing w:val="8"/>
          <w:sz w:val="24"/>
          <w:szCs w:val="24"/>
        </w:rPr>
        <w:t xml:space="preserve"> </w:t>
      </w:r>
      <w:r w:rsidRPr="00720644">
        <w:rPr>
          <w:rFonts w:ascii="Arial" w:hAnsi="Arial" w:cs="Arial"/>
          <w:sz w:val="24"/>
          <w:szCs w:val="24"/>
        </w:rPr>
        <w:t>will</w:t>
      </w:r>
      <w:r w:rsidRPr="00720644">
        <w:rPr>
          <w:rFonts w:ascii="Arial" w:hAnsi="Arial" w:cs="Arial"/>
          <w:spacing w:val="8"/>
          <w:sz w:val="24"/>
          <w:szCs w:val="24"/>
        </w:rPr>
        <w:t xml:space="preserve"> </w:t>
      </w:r>
      <w:r w:rsidRPr="00720644">
        <w:rPr>
          <w:rFonts w:ascii="Arial" w:hAnsi="Arial" w:cs="Arial"/>
          <w:sz w:val="24"/>
          <w:szCs w:val="24"/>
        </w:rPr>
        <w:t>not</w:t>
      </w:r>
      <w:r w:rsidRPr="00720644">
        <w:rPr>
          <w:rFonts w:ascii="Arial" w:hAnsi="Arial" w:cs="Arial"/>
          <w:spacing w:val="7"/>
          <w:sz w:val="24"/>
          <w:szCs w:val="24"/>
        </w:rPr>
        <w:t xml:space="preserve"> </w:t>
      </w:r>
      <w:r w:rsidRPr="00720644">
        <w:rPr>
          <w:rFonts w:ascii="Arial" w:hAnsi="Arial" w:cs="Arial"/>
          <w:sz w:val="24"/>
          <w:szCs w:val="24"/>
        </w:rPr>
        <w:t>accept</w:t>
      </w:r>
      <w:r w:rsidRPr="00720644">
        <w:rPr>
          <w:rFonts w:ascii="Arial" w:hAnsi="Arial" w:cs="Arial"/>
          <w:spacing w:val="8"/>
          <w:sz w:val="24"/>
          <w:szCs w:val="24"/>
        </w:rPr>
        <w:t xml:space="preserve"> </w:t>
      </w:r>
      <w:r w:rsidRPr="00720644">
        <w:rPr>
          <w:rFonts w:ascii="Arial" w:hAnsi="Arial" w:cs="Arial"/>
          <w:sz w:val="24"/>
          <w:szCs w:val="24"/>
        </w:rPr>
        <w:t>your</w:t>
      </w:r>
      <w:r w:rsidRPr="00720644">
        <w:rPr>
          <w:rFonts w:ascii="Arial" w:hAnsi="Arial" w:cs="Arial"/>
          <w:spacing w:val="7"/>
          <w:sz w:val="24"/>
          <w:szCs w:val="24"/>
        </w:rPr>
        <w:t xml:space="preserve"> </w:t>
      </w:r>
      <w:r w:rsidRPr="00720644">
        <w:rPr>
          <w:rFonts w:ascii="Arial" w:hAnsi="Arial" w:cs="Arial"/>
          <w:sz w:val="24"/>
          <w:szCs w:val="24"/>
        </w:rPr>
        <w:t>application</w:t>
      </w:r>
      <w:r w:rsidRPr="00720644">
        <w:rPr>
          <w:rFonts w:ascii="Arial" w:hAnsi="Arial" w:cs="Arial"/>
          <w:spacing w:val="8"/>
          <w:sz w:val="24"/>
          <w:szCs w:val="24"/>
        </w:rPr>
        <w:t xml:space="preserve"> </w:t>
      </w:r>
      <w:r w:rsidRPr="00720644">
        <w:rPr>
          <w:rFonts w:ascii="Arial" w:hAnsi="Arial" w:cs="Arial"/>
          <w:sz w:val="24"/>
          <w:szCs w:val="24"/>
        </w:rPr>
        <w:t>after</w:t>
      </w:r>
      <w:r w:rsidRPr="00720644">
        <w:rPr>
          <w:rFonts w:ascii="Arial" w:hAnsi="Arial" w:cs="Arial"/>
          <w:spacing w:val="8"/>
          <w:sz w:val="24"/>
          <w:szCs w:val="24"/>
        </w:rPr>
        <w:t xml:space="preserve"> </w:t>
      </w:r>
      <w:r w:rsidRPr="00720644">
        <w:rPr>
          <w:rFonts w:ascii="Arial" w:hAnsi="Arial" w:cs="Arial"/>
          <w:sz w:val="24"/>
          <w:szCs w:val="24"/>
        </w:rPr>
        <w:t>the</w:t>
      </w:r>
      <w:r w:rsidRPr="00720644">
        <w:rPr>
          <w:rFonts w:ascii="Arial" w:hAnsi="Arial" w:cs="Arial"/>
          <w:spacing w:val="7"/>
          <w:sz w:val="24"/>
          <w:szCs w:val="24"/>
        </w:rPr>
        <w:t xml:space="preserve"> </w:t>
      </w:r>
      <w:r w:rsidRPr="00720644">
        <w:rPr>
          <w:rFonts w:ascii="Arial" w:hAnsi="Arial" w:cs="Arial"/>
          <w:sz w:val="24"/>
          <w:szCs w:val="24"/>
        </w:rPr>
        <w:t>date</w:t>
      </w:r>
      <w:r w:rsidRPr="00720644">
        <w:rPr>
          <w:rFonts w:ascii="Arial" w:hAnsi="Arial" w:cs="Arial"/>
          <w:spacing w:val="8"/>
          <w:sz w:val="24"/>
          <w:szCs w:val="24"/>
        </w:rPr>
        <w:t xml:space="preserve"> </w:t>
      </w:r>
      <w:r w:rsidRPr="00720644">
        <w:rPr>
          <w:rFonts w:ascii="Arial" w:hAnsi="Arial" w:cs="Arial"/>
          <w:sz w:val="24"/>
          <w:szCs w:val="24"/>
        </w:rPr>
        <w:t>specified.</w:t>
      </w:r>
      <w:r w:rsidRPr="00720644">
        <w:rPr>
          <w:rFonts w:ascii="Arial" w:hAnsi="Arial" w:cs="Arial"/>
          <w:spacing w:val="7"/>
          <w:sz w:val="24"/>
          <w:szCs w:val="24"/>
        </w:rPr>
        <w:t xml:space="preserve">  </w:t>
      </w:r>
      <w:r w:rsidRPr="00720644">
        <w:rPr>
          <w:rFonts w:ascii="Arial" w:hAnsi="Arial" w:cs="Arial"/>
          <w:spacing w:val="-10"/>
          <w:sz w:val="24"/>
          <w:szCs w:val="24"/>
        </w:rPr>
        <w:t>Y</w:t>
      </w:r>
      <w:r w:rsidRPr="00720644">
        <w:rPr>
          <w:rFonts w:ascii="Arial" w:hAnsi="Arial" w:cs="Arial"/>
          <w:spacing w:val="-9"/>
          <w:sz w:val="24"/>
          <w:szCs w:val="24"/>
        </w:rPr>
        <w:t>ou</w:t>
      </w:r>
      <w:r w:rsidRPr="00720644">
        <w:rPr>
          <w:rFonts w:ascii="Arial" w:hAnsi="Arial" w:cs="Arial"/>
          <w:spacing w:val="20"/>
          <w:w w:val="101"/>
          <w:sz w:val="24"/>
          <w:szCs w:val="24"/>
        </w:rPr>
        <w:t xml:space="preserve"> </w:t>
      </w:r>
      <w:r w:rsidRPr="00720644">
        <w:rPr>
          <w:rFonts w:ascii="Arial" w:hAnsi="Arial" w:cs="Arial"/>
          <w:sz w:val="24"/>
          <w:szCs w:val="24"/>
        </w:rPr>
        <w:t>may</w:t>
      </w:r>
      <w:r w:rsidRPr="00720644">
        <w:rPr>
          <w:rFonts w:ascii="Arial" w:hAnsi="Arial" w:cs="Arial"/>
          <w:spacing w:val="2"/>
          <w:sz w:val="24"/>
          <w:szCs w:val="24"/>
        </w:rPr>
        <w:t xml:space="preserve"> </w:t>
      </w:r>
      <w:r w:rsidRPr="00720644">
        <w:rPr>
          <w:rFonts w:ascii="Arial" w:hAnsi="Arial" w:cs="Arial"/>
          <w:sz w:val="24"/>
          <w:szCs w:val="24"/>
        </w:rPr>
        <w:t>submit</w:t>
      </w:r>
      <w:r w:rsidRPr="00720644">
        <w:rPr>
          <w:rFonts w:ascii="Arial" w:hAnsi="Arial" w:cs="Arial"/>
          <w:spacing w:val="3"/>
          <w:sz w:val="24"/>
          <w:szCs w:val="24"/>
        </w:rPr>
        <w:t xml:space="preserve"> </w:t>
      </w:r>
      <w:r w:rsidRPr="00720644">
        <w:rPr>
          <w:rFonts w:ascii="Arial" w:hAnsi="Arial" w:cs="Arial"/>
          <w:sz w:val="24"/>
          <w:szCs w:val="24"/>
        </w:rPr>
        <w:t>your</w:t>
      </w:r>
      <w:r w:rsidRPr="00720644">
        <w:rPr>
          <w:rFonts w:ascii="Arial" w:hAnsi="Arial" w:cs="Arial"/>
          <w:spacing w:val="2"/>
          <w:sz w:val="24"/>
          <w:szCs w:val="24"/>
        </w:rPr>
        <w:t xml:space="preserve"> </w:t>
      </w:r>
      <w:r w:rsidRPr="00720644">
        <w:rPr>
          <w:rFonts w:ascii="Arial" w:hAnsi="Arial" w:cs="Arial"/>
          <w:sz w:val="24"/>
          <w:szCs w:val="24"/>
        </w:rPr>
        <w:t>application</w:t>
      </w:r>
      <w:r w:rsidRPr="00720644">
        <w:rPr>
          <w:rFonts w:ascii="Arial" w:hAnsi="Arial" w:cs="Arial"/>
          <w:spacing w:val="3"/>
          <w:sz w:val="24"/>
          <w:szCs w:val="24"/>
        </w:rPr>
        <w:t xml:space="preserve"> </w:t>
      </w:r>
      <w:r w:rsidRPr="00720644">
        <w:rPr>
          <w:rFonts w:ascii="Arial" w:hAnsi="Arial" w:cs="Arial"/>
          <w:sz w:val="24"/>
          <w:szCs w:val="24"/>
        </w:rPr>
        <w:t>by</w:t>
      </w:r>
      <w:r w:rsidRPr="00720644">
        <w:rPr>
          <w:rFonts w:ascii="Arial" w:hAnsi="Arial" w:cs="Arial"/>
          <w:spacing w:val="3"/>
          <w:sz w:val="24"/>
          <w:szCs w:val="24"/>
        </w:rPr>
        <w:t xml:space="preserve"> </w:t>
      </w:r>
      <w:r w:rsidRPr="00720644">
        <w:rPr>
          <w:rFonts w:ascii="Arial" w:hAnsi="Arial" w:cs="Arial"/>
          <w:sz w:val="24"/>
          <w:szCs w:val="24"/>
        </w:rPr>
        <w:t>post.</w:t>
      </w:r>
      <w:r w:rsidRPr="00720644">
        <w:rPr>
          <w:rFonts w:ascii="Arial" w:hAnsi="Arial" w:cs="Arial"/>
          <w:spacing w:val="1"/>
          <w:sz w:val="24"/>
          <w:szCs w:val="24"/>
        </w:rPr>
        <w:t xml:space="preserve">  </w:t>
      </w:r>
      <w:r w:rsidRPr="00720644">
        <w:rPr>
          <w:rFonts w:ascii="Arial" w:hAnsi="Arial" w:cs="Arial"/>
          <w:sz w:val="24"/>
          <w:szCs w:val="24"/>
        </w:rPr>
        <w:t>The</w:t>
      </w:r>
      <w:r w:rsidRPr="00720644">
        <w:rPr>
          <w:rFonts w:ascii="Arial" w:hAnsi="Arial" w:cs="Arial"/>
          <w:spacing w:val="3"/>
          <w:sz w:val="24"/>
          <w:szCs w:val="24"/>
        </w:rPr>
        <w:t xml:space="preserve"> </w:t>
      </w:r>
      <w:r w:rsidRPr="00720644">
        <w:rPr>
          <w:rFonts w:ascii="Arial" w:hAnsi="Arial" w:cs="Arial"/>
          <w:sz w:val="24"/>
          <w:szCs w:val="24"/>
        </w:rPr>
        <w:t>Department</w:t>
      </w:r>
      <w:r w:rsidRPr="00720644">
        <w:rPr>
          <w:rFonts w:ascii="Arial" w:hAnsi="Arial" w:cs="Arial"/>
          <w:spacing w:val="3"/>
          <w:sz w:val="24"/>
          <w:szCs w:val="24"/>
        </w:rPr>
        <w:t xml:space="preserve"> </w:t>
      </w:r>
      <w:r w:rsidRPr="00720644">
        <w:rPr>
          <w:rFonts w:ascii="Arial" w:hAnsi="Arial" w:cs="Arial"/>
          <w:sz w:val="24"/>
          <w:szCs w:val="24"/>
        </w:rPr>
        <w:t>will</w:t>
      </w:r>
      <w:r w:rsidRPr="00720644">
        <w:rPr>
          <w:rFonts w:ascii="Arial" w:hAnsi="Arial" w:cs="Arial"/>
          <w:spacing w:val="2"/>
          <w:sz w:val="24"/>
          <w:szCs w:val="24"/>
        </w:rPr>
        <w:t xml:space="preserve"> </w:t>
      </w:r>
      <w:r w:rsidRPr="00720644">
        <w:rPr>
          <w:rFonts w:ascii="Arial" w:hAnsi="Arial" w:cs="Arial"/>
          <w:sz w:val="24"/>
          <w:szCs w:val="24"/>
        </w:rPr>
        <w:t>not</w:t>
      </w:r>
      <w:r w:rsidRPr="00720644">
        <w:rPr>
          <w:rFonts w:ascii="Arial" w:hAnsi="Arial" w:cs="Arial"/>
          <w:spacing w:val="3"/>
          <w:sz w:val="24"/>
          <w:szCs w:val="24"/>
        </w:rPr>
        <w:t xml:space="preserve"> </w:t>
      </w:r>
      <w:r w:rsidRPr="00720644">
        <w:rPr>
          <w:rFonts w:ascii="Arial" w:hAnsi="Arial" w:cs="Arial"/>
          <w:sz w:val="24"/>
          <w:szCs w:val="24"/>
        </w:rPr>
        <w:t>be</w:t>
      </w:r>
      <w:r w:rsidRPr="00720644">
        <w:rPr>
          <w:rFonts w:ascii="Arial" w:hAnsi="Arial" w:cs="Arial"/>
          <w:spacing w:val="3"/>
          <w:sz w:val="24"/>
          <w:szCs w:val="24"/>
        </w:rPr>
        <w:t xml:space="preserve"> </w:t>
      </w:r>
      <w:r w:rsidRPr="00720644">
        <w:rPr>
          <w:rFonts w:ascii="Arial" w:hAnsi="Arial" w:cs="Arial"/>
          <w:spacing w:val="-1"/>
          <w:sz w:val="24"/>
          <w:szCs w:val="24"/>
        </w:rPr>
        <w:t>responsible</w:t>
      </w:r>
      <w:r w:rsidRPr="00720644">
        <w:rPr>
          <w:rFonts w:ascii="Arial" w:hAnsi="Arial" w:cs="Arial"/>
          <w:spacing w:val="2"/>
          <w:sz w:val="24"/>
          <w:szCs w:val="24"/>
        </w:rPr>
        <w:t xml:space="preserve"> </w:t>
      </w:r>
      <w:r w:rsidRPr="00720644">
        <w:rPr>
          <w:rFonts w:ascii="Arial" w:hAnsi="Arial" w:cs="Arial"/>
          <w:sz w:val="24"/>
          <w:szCs w:val="24"/>
        </w:rPr>
        <w:t>if</w:t>
      </w:r>
      <w:r w:rsidRPr="00720644">
        <w:rPr>
          <w:rFonts w:ascii="Arial" w:hAnsi="Arial" w:cs="Arial"/>
          <w:spacing w:val="3"/>
          <w:sz w:val="24"/>
          <w:szCs w:val="24"/>
        </w:rPr>
        <w:t xml:space="preserve"> </w:t>
      </w:r>
      <w:r w:rsidRPr="00720644">
        <w:rPr>
          <w:rFonts w:ascii="Arial" w:hAnsi="Arial" w:cs="Arial"/>
          <w:sz w:val="24"/>
          <w:szCs w:val="24"/>
        </w:rPr>
        <w:t>your</w:t>
      </w:r>
      <w:r w:rsidRPr="00720644">
        <w:rPr>
          <w:rFonts w:ascii="Arial" w:hAnsi="Arial" w:cs="Arial"/>
          <w:spacing w:val="26"/>
          <w:w w:val="97"/>
          <w:sz w:val="24"/>
          <w:szCs w:val="24"/>
        </w:rPr>
        <w:t xml:space="preserve"> </w:t>
      </w:r>
      <w:r w:rsidRPr="00720644">
        <w:rPr>
          <w:rFonts w:ascii="Arial" w:hAnsi="Arial" w:cs="Arial"/>
          <w:sz w:val="24"/>
          <w:szCs w:val="24"/>
        </w:rPr>
        <w:t>application</w:t>
      </w:r>
      <w:r w:rsidRPr="00720644">
        <w:rPr>
          <w:rFonts w:ascii="Arial" w:hAnsi="Arial" w:cs="Arial"/>
          <w:spacing w:val="-6"/>
          <w:sz w:val="24"/>
          <w:szCs w:val="24"/>
        </w:rPr>
        <w:t xml:space="preserve"> </w:t>
      </w:r>
      <w:r w:rsidRPr="00720644">
        <w:rPr>
          <w:rFonts w:ascii="Arial" w:hAnsi="Arial" w:cs="Arial"/>
          <w:sz w:val="24"/>
          <w:szCs w:val="24"/>
        </w:rPr>
        <w:t>is</w:t>
      </w:r>
      <w:r w:rsidRPr="00720644">
        <w:rPr>
          <w:rFonts w:ascii="Arial" w:hAnsi="Arial" w:cs="Arial"/>
          <w:spacing w:val="-5"/>
          <w:sz w:val="24"/>
          <w:szCs w:val="24"/>
        </w:rPr>
        <w:t xml:space="preserve"> </w:t>
      </w:r>
      <w:r w:rsidRPr="00720644">
        <w:rPr>
          <w:rFonts w:ascii="Arial" w:hAnsi="Arial" w:cs="Arial"/>
          <w:sz w:val="24"/>
          <w:szCs w:val="24"/>
        </w:rPr>
        <w:t>delayed</w:t>
      </w:r>
      <w:r w:rsidRPr="00720644">
        <w:rPr>
          <w:rFonts w:ascii="Arial" w:hAnsi="Arial" w:cs="Arial"/>
          <w:spacing w:val="-5"/>
          <w:sz w:val="24"/>
          <w:szCs w:val="24"/>
        </w:rPr>
        <w:t xml:space="preserve"> </w:t>
      </w:r>
      <w:r w:rsidRPr="00720644">
        <w:rPr>
          <w:rFonts w:ascii="Arial" w:hAnsi="Arial" w:cs="Arial"/>
          <w:sz w:val="24"/>
          <w:szCs w:val="24"/>
        </w:rPr>
        <w:t>or</w:t>
      </w:r>
      <w:r w:rsidRPr="00720644">
        <w:rPr>
          <w:rFonts w:ascii="Arial" w:hAnsi="Arial" w:cs="Arial"/>
          <w:spacing w:val="-6"/>
          <w:sz w:val="24"/>
          <w:szCs w:val="24"/>
        </w:rPr>
        <w:t xml:space="preserve"> </w:t>
      </w:r>
      <w:r w:rsidRPr="00720644">
        <w:rPr>
          <w:rFonts w:ascii="Arial" w:hAnsi="Arial" w:cs="Arial"/>
          <w:sz w:val="24"/>
          <w:szCs w:val="24"/>
        </w:rPr>
        <w:t>lost</w:t>
      </w:r>
      <w:r w:rsidRPr="00720644">
        <w:rPr>
          <w:rFonts w:ascii="Arial" w:hAnsi="Arial" w:cs="Arial"/>
          <w:spacing w:val="-5"/>
          <w:sz w:val="24"/>
          <w:szCs w:val="24"/>
        </w:rPr>
        <w:t xml:space="preserve"> </w:t>
      </w:r>
      <w:r w:rsidRPr="00720644">
        <w:rPr>
          <w:rFonts w:ascii="Arial" w:hAnsi="Arial" w:cs="Arial"/>
          <w:sz w:val="24"/>
          <w:szCs w:val="24"/>
        </w:rPr>
        <w:t>in</w:t>
      </w:r>
      <w:r w:rsidRPr="00720644">
        <w:rPr>
          <w:rFonts w:ascii="Arial" w:hAnsi="Arial" w:cs="Arial"/>
          <w:spacing w:val="-5"/>
          <w:sz w:val="24"/>
          <w:szCs w:val="24"/>
        </w:rPr>
        <w:t xml:space="preserve"> </w:t>
      </w:r>
      <w:r w:rsidRPr="00720644">
        <w:rPr>
          <w:rFonts w:ascii="Arial" w:hAnsi="Arial" w:cs="Arial"/>
          <w:sz w:val="24"/>
          <w:szCs w:val="24"/>
        </w:rPr>
        <w:t>the</w:t>
      </w:r>
      <w:r w:rsidRPr="00720644">
        <w:rPr>
          <w:rFonts w:ascii="Arial" w:hAnsi="Arial" w:cs="Arial"/>
          <w:spacing w:val="-5"/>
          <w:sz w:val="24"/>
          <w:szCs w:val="24"/>
        </w:rPr>
        <w:t xml:space="preserve"> </w:t>
      </w:r>
      <w:r w:rsidRPr="00720644">
        <w:rPr>
          <w:rFonts w:ascii="Arial" w:hAnsi="Arial" w:cs="Arial"/>
          <w:sz w:val="24"/>
          <w:szCs w:val="24"/>
        </w:rPr>
        <w:t>post</w:t>
      </w:r>
      <w:r w:rsidRPr="00720644">
        <w:rPr>
          <w:rFonts w:ascii="Arial" w:hAnsi="Arial" w:cs="Arial"/>
          <w:spacing w:val="-1"/>
          <w:sz w:val="24"/>
          <w:szCs w:val="24"/>
        </w:rPr>
        <w:t>.</w:t>
      </w:r>
    </w:p>
    <w:p w14:paraId="312981A7" w14:textId="77777777" w:rsidR="00AB58C5" w:rsidRPr="00720644" w:rsidRDefault="00AB58C5" w:rsidP="00AB58C5">
      <w:pPr>
        <w:spacing w:before="9"/>
        <w:rPr>
          <w:rFonts w:ascii="Arial" w:eastAsia="Arial" w:hAnsi="Arial" w:cs="Arial"/>
          <w:sz w:val="24"/>
          <w:szCs w:val="24"/>
        </w:rPr>
      </w:pPr>
    </w:p>
    <w:p w14:paraId="205FC035" w14:textId="77777777" w:rsidR="00AB58C5" w:rsidRPr="00720644" w:rsidRDefault="00AB58C5" w:rsidP="00AF2E14">
      <w:pPr>
        <w:widowControl w:val="0"/>
        <w:numPr>
          <w:ilvl w:val="0"/>
          <w:numId w:val="437"/>
        </w:numPr>
        <w:tabs>
          <w:tab w:val="left" w:pos="680"/>
        </w:tabs>
        <w:spacing w:after="160" w:line="250" w:lineRule="auto"/>
        <w:ind w:right="236"/>
        <w:outlineLvl w:val="1"/>
        <w:rPr>
          <w:rFonts w:ascii="Arial" w:hAnsi="Arial" w:cs="Arial"/>
          <w:i/>
          <w:iCs/>
          <w:sz w:val="24"/>
          <w:szCs w:val="24"/>
          <w:lang w:eastAsia="en-GB"/>
        </w:rPr>
      </w:pPr>
      <w:r w:rsidRPr="00720644">
        <w:rPr>
          <w:rFonts w:ascii="Arial" w:hAnsi="Arial" w:cs="Arial"/>
          <w:bCs/>
          <w:i/>
          <w:iCs/>
          <w:sz w:val="24"/>
          <w:szCs w:val="24"/>
          <w:lang w:eastAsia="en-GB"/>
        </w:rPr>
        <w:t>The</w:t>
      </w:r>
      <w:r w:rsidRPr="00720644">
        <w:rPr>
          <w:rFonts w:ascii="Arial" w:hAnsi="Arial" w:cs="Arial"/>
          <w:bCs/>
          <w:i/>
          <w:iCs/>
          <w:spacing w:val="-2"/>
          <w:sz w:val="24"/>
          <w:szCs w:val="24"/>
          <w:lang w:eastAsia="en-GB"/>
        </w:rPr>
        <w:t xml:space="preserve"> </w:t>
      </w:r>
      <w:r w:rsidRPr="00720644">
        <w:rPr>
          <w:rFonts w:ascii="Arial" w:hAnsi="Arial" w:cs="Arial"/>
          <w:bCs/>
          <w:i/>
          <w:iCs/>
          <w:sz w:val="24"/>
          <w:szCs w:val="24"/>
          <w:lang w:eastAsia="en-GB"/>
        </w:rPr>
        <w:t>Department</w:t>
      </w:r>
      <w:r w:rsidRPr="00720644">
        <w:rPr>
          <w:rFonts w:ascii="Arial" w:hAnsi="Arial" w:cs="Arial"/>
          <w:bCs/>
          <w:i/>
          <w:iCs/>
          <w:spacing w:val="-1"/>
          <w:sz w:val="24"/>
          <w:szCs w:val="24"/>
          <w:lang w:eastAsia="en-GB"/>
        </w:rPr>
        <w:t xml:space="preserve"> </w:t>
      </w:r>
      <w:r w:rsidRPr="00720644">
        <w:rPr>
          <w:rFonts w:ascii="Arial" w:hAnsi="Arial" w:cs="Arial"/>
          <w:bCs/>
          <w:i/>
          <w:iCs/>
          <w:sz w:val="24"/>
          <w:szCs w:val="24"/>
          <w:lang w:eastAsia="en-GB"/>
        </w:rPr>
        <w:t>will</w:t>
      </w:r>
      <w:r w:rsidRPr="00720644">
        <w:rPr>
          <w:rFonts w:ascii="Arial" w:hAnsi="Arial" w:cs="Arial"/>
          <w:bCs/>
          <w:i/>
          <w:iCs/>
          <w:spacing w:val="-1"/>
          <w:sz w:val="24"/>
          <w:szCs w:val="24"/>
          <w:lang w:eastAsia="en-GB"/>
        </w:rPr>
        <w:t xml:space="preserve"> </w:t>
      </w:r>
      <w:r w:rsidRPr="00720644">
        <w:rPr>
          <w:rFonts w:ascii="Arial" w:hAnsi="Arial" w:cs="Arial"/>
          <w:bCs/>
          <w:i/>
          <w:iCs/>
          <w:sz w:val="24"/>
          <w:szCs w:val="24"/>
          <w:lang w:eastAsia="en-GB"/>
        </w:rPr>
        <w:t>acknowledge</w:t>
      </w:r>
      <w:r w:rsidRPr="00720644">
        <w:rPr>
          <w:rFonts w:ascii="Arial" w:hAnsi="Arial" w:cs="Arial"/>
          <w:bCs/>
          <w:i/>
          <w:iCs/>
          <w:spacing w:val="-2"/>
          <w:sz w:val="24"/>
          <w:szCs w:val="24"/>
          <w:lang w:eastAsia="en-GB"/>
        </w:rPr>
        <w:t xml:space="preserve"> </w:t>
      </w:r>
      <w:r w:rsidRPr="00720644">
        <w:rPr>
          <w:rFonts w:ascii="Arial" w:hAnsi="Arial" w:cs="Arial"/>
          <w:bCs/>
          <w:i/>
          <w:iCs/>
          <w:spacing w:val="-1"/>
          <w:sz w:val="24"/>
          <w:szCs w:val="24"/>
          <w:lang w:eastAsia="en-GB"/>
        </w:rPr>
        <w:t xml:space="preserve">receipt </w:t>
      </w:r>
      <w:r w:rsidRPr="00720644">
        <w:rPr>
          <w:rFonts w:ascii="Arial" w:hAnsi="Arial" w:cs="Arial"/>
          <w:bCs/>
          <w:i/>
          <w:iCs/>
          <w:sz w:val="24"/>
          <w:szCs w:val="24"/>
          <w:lang w:eastAsia="en-GB"/>
        </w:rPr>
        <w:t>of</w:t>
      </w:r>
      <w:r w:rsidRPr="00720644">
        <w:rPr>
          <w:rFonts w:ascii="Arial" w:hAnsi="Arial" w:cs="Arial"/>
          <w:bCs/>
          <w:i/>
          <w:iCs/>
          <w:spacing w:val="-1"/>
          <w:sz w:val="24"/>
          <w:szCs w:val="24"/>
          <w:lang w:eastAsia="en-GB"/>
        </w:rPr>
        <w:t xml:space="preserve"> </w:t>
      </w:r>
      <w:r w:rsidRPr="00720644">
        <w:rPr>
          <w:rFonts w:ascii="Arial" w:hAnsi="Arial" w:cs="Arial"/>
          <w:bCs/>
          <w:i/>
          <w:iCs/>
          <w:sz w:val="24"/>
          <w:szCs w:val="24"/>
          <w:lang w:eastAsia="en-GB"/>
        </w:rPr>
        <w:t>your</w:t>
      </w:r>
      <w:r w:rsidRPr="00720644">
        <w:rPr>
          <w:rFonts w:ascii="Arial" w:hAnsi="Arial" w:cs="Arial"/>
          <w:bCs/>
          <w:i/>
          <w:iCs/>
          <w:spacing w:val="-2"/>
          <w:sz w:val="24"/>
          <w:szCs w:val="24"/>
          <w:lang w:eastAsia="en-GB"/>
        </w:rPr>
        <w:t xml:space="preserve"> </w:t>
      </w:r>
      <w:r w:rsidRPr="00720644">
        <w:rPr>
          <w:rFonts w:ascii="Arial" w:hAnsi="Arial" w:cs="Arial"/>
          <w:bCs/>
          <w:i/>
          <w:iCs/>
          <w:sz w:val="24"/>
          <w:szCs w:val="24"/>
          <w:lang w:eastAsia="en-GB"/>
        </w:rPr>
        <w:t>application.</w:t>
      </w:r>
      <w:r w:rsidRPr="00720644">
        <w:rPr>
          <w:rFonts w:ascii="Arial" w:hAnsi="Arial" w:cs="Arial"/>
          <w:bCs/>
          <w:i/>
          <w:iCs/>
          <w:spacing w:val="-1"/>
          <w:sz w:val="24"/>
          <w:szCs w:val="24"/>
          <w:lang w:eastAsia="en-GB"/>
        </w:rPr>
        <w:t xml:space="preserve"> </w:t>
      </w:r>
      <w:r w:rsidRPr="00720644">
        <w:rPr>
          <w:rFonts w:ascii="Arial" w:hAnsi="Arial" w:cs="Arial"/>
          <w:bCs/>
          <w:i/>
          <w:iCs/>
          <w:sz w:val="24"/>
          <w:szCs w:val="24"/>
          <w:lang w:eastAsia="en-GB"/>
        </w:rPr>
        <w:t>If</w:t>
      </w:r>
      <w:r w:rsidRPr="00720644">
        <w:rPr>
          <w:rFonts w:ascii="Arial" w:hAnsi="Arial" w:cs="Arial"/>
          <w:bCs/>
          <w:i/>
          <w:iCs/>
          <w:spacing w:val="-1"/>
          <w:sz w:val="24"/>
          <w:szCs w:val="24"/>
          <w:lang w:eastAsia="en-GB"/>
        </w:rPr>
        <w:t xml:space="preserve"> </w:t>
      </w:r>
      <w:r w:rsidRPr="00720644">
        <w:rPr>
          <w:rFonts w:ascii="Arial" w:hAnsi="Arial" w:cs="Arial"/>
          <w:bCs/>
          <w:i/>
          <w:iCs/>
          <w:sz w:val="24"/>
          <w:szCs w:val="24"/>
          <w:lang w:eastAsia="en-GB"/>
        </w:rPr>
        <w:t>you</w:t>
      </w:r>
      <w:r w:rsidRPr="00720644">
        <w:rPr>
          <w:rFonts w:ascii="Arial" w:hAnsi="Arial" w:cs="Arial"/>
          <w:bCs/>
          <w:i/>
          <w:iCs/>
          <w:spacing w:val="-1"/>
          <w:sz w:val="24"/>
          <w:szCs w:val="24"/>
          <w:lang w:eastAsia="en-GB"/>
        </w:rPr>
        <w:t xml:space="preserve"> </w:t>
      </w:r>
      <w:r w:rsidRPr="00720644">
        <w:rPr>
          <w:rFonts w:ascii="Arial" w:hAnsi="Arial" w:cs="Arial"/>
          <w:bCs/>
          <w:i/>
          <w:iCs/>
          <w:sz w:val="24"/>
          <w:szCs w:val="24"/>
          <w:lang w:eastAsia="en-GB"/>
        </w:rPr>
        <w:t>do</w:t>
      </w:r>
      <w:r w:rsidRPr="00720644">
        <w:rPr>
          <w:rFonts w:ascii="Arial" w:hAnsi="Arial" w:cs="Arial"/>
          <w:bCs/>
          <w:i/>
          <w:iCs/>
          <w:spacing w:val="-2"/>
          <w:sz w:val="24"/>
          <w:szCs w:val="24"/>
          <w:lang w:eastAsia="en-GB"/>
        </w:rPr>
        <w:t xml:space="preserve"> </w:t>
      </w:r>
      <w:r w:rsidRPr="00720644">
        <w:rPr>
          <w:rFonts w:ascii="Arial" w:hAnsi="Arial" w:cs="Arial"/>
          <w:bCs/>
          <w:i/>
          <w:iCs/>
          <w:sz w:val="24"/>
          <w:szCs w:val="24"/>
          <w:lang w:eastAsia="en-GB"/>
        </w:rPr>
        <w:t>not</w:t>
      </w:r>
      <w:r w:rsidRPr="00720644">
        <w:rPr>
          <w:rFonts w:ascii="Arial" w:hAnsi="Arial" w:cs="Arial"/>
          <w:bCs/>
          <w:i/>
          <w:iCs/>
          <w:spacing w:val="-1"/>
          <w:sz w:val="24"/>
          <w:szCs w:val="24"/>
          <w:lang w:eastAsia="en-GB"/>
        </w:rPr>
        <w:t xml:space="preserve"> receive</w:t>
      </w:r>
      <w:r w:rsidRPr="00720644">
        <w:rPr>
          <w:rFonts w:ascii="Arial" w:hAnsi="Arial" w:cs="Arial"/>
          <w:bCs/>
          <w:i/>
          <w:iCs/>
          <w:spacing w:val="24"/>
          <w:sz w:val="24"/>
          <w:szCs w:val="24"/>
          <w:lang w:eastAsia="en-GB"/>
        </w:rPr>
        <w:t xml:space="preserve"> </w:t>
      </w:r>
      <w:r w:rsidRPr="00720644">
        <w:rPr>
          <w:rFonts w:ascii="Arial" w:hAnsi="Arial" w:cs="Arial"/>
          <w:bCs/>
          <w:i/>
          <w:iCs/>
          <w:sz w:val="24"/>
          <w:szCs w:val="24"/>
          <w:lang w:eastAsia="en-GB"/>
        </w:rPr>
        <w:t>an</w:t>
      </w:r>
      <w:r w:rsidRPr="00720644">
        <w:rPr>
          <w:rFonts w:ascii="Arial" w:hAnsi="Arial" w:cs="Arial"/>
          <w:bCs/>
          <w:i/>
          <w:iCs/>
          <w:spacing w:val="-7"/>
          <w:sz w:val="24"/>
          <w:szCs w:val="24"/>
          <w:lang w:eastAsia="en-GB"/>
        </w:rPr>
        <w:t xml:space="preserve"> </w:t>
      </w:r>
      <w:r w:rsidRPr="00720644">
        <w:rPr>
          <w:rFonts w:ascii="Arial" w:hAnsi="Arial" w:cs="Arial"/>
          <w:bCs/>
          <w:i/>
          <w:iCs/>
          <w:sz w:val="24"/>
          <w:szCs w:val="24"/>
          <w:lang w:eastAsia="en-GB"/>
        </w:rPr>
        <w:t>acknowledgement</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within</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10</w:t>
      </w:r>
      <w:r w:rsidRPr="00720644">
        <w:rPr>
          <w:rFonts w:ascii="Arial" w:hAnsi="Arial" w:cs="Arial"/>
          <w:bCs/>
          <w:i/>
          <w:iCs/>
          <w:spacing w:val="-6"/>
          <w:sz w:val="24"/>
          <w:szCs w:val="24"/>
          <w:lang w:eastAsia="en-GB"/>
        </w:rPr>
        <w:t xml:space="preserve"> </w:t>
      </w:r>
      <w:r>
        <w:rPr>
          <w:rFonts w:ascii="Arial" w:hAnsi="Arial" w:cs="Arial"/>
          <w:bCs/>
          <w:i/>
          <w:iCs/>
          <w:spacing w:val="-6"/>
          <w:sz w:val="24"/>
          <w:szCs w:val="24"/>
          <w:lang w:eastAsia="en-GB"/>
        </w:rPr>
        <w:t xml:space="preserve">calendar </w:t>
      </w:r>
      <w:r w:rsidRPr="00720644">
        <w:rPr>
          <w:rFonts w:ascii="Arial" w:hAnsi="Arial" w:cs="Arial"/>
          <w:bCs/>
          <w:i/>
          <w:iCs/>
          <w:sz w:val="24"/>
          <w:szCs w:val="24"/>
          <w:lang w:eastAsia="en-GB"/>
        </w:rPr>
        <w:t>days</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of</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posting</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your</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application</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you</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should</w:t>
      </w:r>
      <w:r w:rsidRPr="00720644">
        <w:rPr>
          <w:rFonts w:ascii="Arial" w:hAnsi="Arial" w:cs="Arial"/>
          <w:bCs/>
          <w:i/>
          <w:iCs/>
          <w:spacing w:val="-6"/>
          <w:sz w:val="24"/>
          <w:szCs w:val="24"/>
          <w:lang w:eastAsia="en-GB"/>
        </w:rPr>
        <w:t xml:space="preserve"> </w:t>
      </w:r>
      <w:r w:rsidRPr="00720644">
        <w:rPr>
          <w:rFonts w:ascii="Arial" w:hAnsi="Arial" w:cs="Arial"/>
          <w:bCs/>
          <w:i/>
          <w:iCs/>
          <w:sz w:val="24"/>
          <w:szCs w:val="24"/>
          <w:lang w:eastAsia="en-GB"/>
        </w:rPr>
        <w:t>contact</w:t>
      </w:r>
      <w:r w:rsidRPr="00720644">
        <w:rPr>
          <w:rFonts w:ascii="Arial" w:hAnsi="Arial" w:cs="Arial"/>
          <w:bCs/>
          <w:i/>
          <w:iCs/>
          <w:w w:val="102"/>
          <w:sz w:val="24"/>
          <w:szCs w:val="24"/>
          <w:lang w:eastAsia="en-GB"/>
        </w:rPr>
        <w:t xml:space="preserve"> LEADER and Rural Tourism Implementation Branch on Tel: </w:t>
      </w:r>
      <w:r w:rsidRPr="00720644">
        <w:rPr>
          <w:rFonts w:ascii="Arial" w:hAnsi="Arial" w:cs="Arial"/>
          <w:bCs/>
          <w:i/>
          <w:iCs/>
          <w:sz w:val="24"/>
          <w:szCs w:val="24"/>
          <w:lang w:eastAsia="en-GB"/>
        </w:rPr>
        <w:t xml:space="preserve">028 9052 </w:t>
      </w:r>
      <w:r>
        <w:rPr>
          <w:rFonts w:ascii="Arial" w:hAnsi="Arial" w:cs="Arial"/>
          <w:bCs/>
          <w:i/>
          <w:iCs/>
          <w:sz w:val="24"/>
          <w:szCs w:val="24"/>
          <w:lang w:eastAsia="en-GB"/>
        </w:rPr>
        <w:t xml:space="preserve">0828. </w:t>
      </w:r>
      <w:r w:rsidRPr="00720644">
        <w:rPr>
          <w:rFonts w:ascii="Arial" w:hAnsi="Arial" w:cs="Arial"/>
          <w:bCs/>
          <w:i/>
          <w:iCs/>
          <w:sz w:val="24"/>
          <w:szCs w:val="24"/>
          <w:lang w:eastAsia="en-GB"/>
        </w:rPr>
        <w:t>Proof of postage is not proof of receipt.</w:t>
      </w:r>
    </w:p>
    <w:p w14:paraId="145D713F" w14:textId="77777777" w:rsidR="00AB58C5" w:rsidRPr="00720644" w:rsidRDefault="00AB58C5" w:rsidP="00AB58C5">
      <w:pPr>
        <w:spacing w:before="9"/>
        <w:rPr>
          <w:rFonts w:ascii="Arial" w:eastAsia="Arial" w:hAnsi="Arial" w:cs="Arial"/>
          <w:sz w:val="24"/>
          <w:szCs w:val="24"/>
        </w:rPr>
      </w:pPr>
    </w:p>
    <w:p w14:paraId="5FCE3602" w14:textId="77777777" w:rsidR="00AB58C5" w:rsidRPr="00A43591" w:rsidRDefault="00AB58C5" w:rsidP="00AF2E14">
      <w:pPr>
        <w:widowControl w:val="0"/>
        <w:numPr>
          <w:ilvl w:val="0"/>
          <w:numId w:val="437"/>
        </w:numPr>
        <w:tabs>
          <w:tab w:val="left" w:pos="680"/>
        </w:tabs>
        <w:spacing w:after="160" w:line="250" w:lineRule="auto"/>
        <w:ind w:right="712"/>
        <w:rPr>
          <w:rFonts w:ascii="Arial" w:hAnsi="Arial" w:cs="Arial"/>
          <w:sz w:val="24"/>
          <w:szCs w:val="24"/>
          <w:lang w:eastAsia="en-GB"/>
        </w:rPr>
      </w:pPr>
      <w:r w:rsidRPr="00720644">
        <w:rPr>
          <w:rFonts w:ascii="Arial" w:hAnsi="Arial" w:cs="Arial"/>
          <w:sz w:val="24"/>
          <w:szCs w:val="24"/>
          <w:lang w:eastAsia="en-GB"/>
        </w:rPr>
        <w:t>At</w:t>
      </w:r>
      <w:r w:rsidRPr="00720644">
        <w:rPr>
          <w:rFonts w:ascii="Arial" w:hAnsi="Arial" w:cs="Arial"/>
          <w:spacing w:val="5"/>
          <w:sz w:val="24"/>
          <w:szCs w:val="24"/>
          <w:lang w:eastAsia="en-GB"/>
        </w:rPr>
        <w:t xml:space="preserve"> </w:t>
      </w:r>
      <w:r w:rsidRPr="00720644">
        <w:rPr>
          <w:rFonts w:ascii="Arial" w:hAnsi="Arial" w:cs="Arial"/>
          <w:sz w:val="24"/>
          <w:szCs w:val="24"/>
          <w:lang w:eastAsia="en-GB"/>
        </w:rPr>
        <w:t>Section</w:t>
      </w:r>
      <w:r w:rsidRPr="00720644">
        <w:rPr>
          <w:rFonts w:ascii="Arial" w:hAnsi="Arial" w:cs="Arial"/>
          <w:spacing w:val="6"/>
          <w:sz w:val="24"/>
          <w:szCs w:val="24"/>
          <w:lang w:eastAsia="en-GB"/>
        </w:rPr>
        <w:t xml:space="preserve"> </w:t>
      </w:r>
      <w:r w:rsidRPr="00720644">
        <w:rPr>
          <w:rFonts w:ascii="Arial" w:hAnsi="Arial" w:cs="Arial"/>
          <w:sz w:val="24"/>
          <w:szCs w:val="24"/>
          <w:lang w:eastAsia="en-GB"/>
        </w:rPr>
        <w:t>1</w:t>
      </w:r>
      <w:r w:rsidRPr="00720644">
        <w:rPr>
          <w:rFonts w:ascii="Arial" w:hAnsi="Arial" w:cs="Arial"/>
          <w:spacing w:val="6"/>
          <w:sz w:val="24"/>
          <w:szCs w:val="24"/>
          <w:lang w:eastAsia="en-GB"/>
        </w:rPr>
        <w:t xml:space="preserve"> </w:t>
      </w:r>
      <w:r w:rsidRPr="00720644">
        <w:rPr>
          <w:rFonts w:ascii="Arial" w:hAnsi="Arial" w:cs="Arial"/>
          <w:sz w:val="24"/>
          <w:szCs w:val="24"/>
          <w:lang w:eastAsia="en-GB"/>
        </w:rPr>
        <w:t>please</w:t>
      </w:r>
      <w:r w:rsidRPr="00720644">
        <w:rPr>
          <w:rFonts w:ascii="Arial" w:hAnsi="Arial" w:cs="Arial"/>
          <w:spacing w:val="6"/>
          <w:sz w:val="24"/>
          <w:szCs w:val="24"/>
          <w:lang w:eastAsia="en-GB"/>
        </w:rPr>
        <w:t xml:space="preserve"> </w:t>
      </w:r>
      <w:r w:rsidRPr="00720644">
        <w:rPr>
          <w:rFonts w:ascii="Arial" w:hAnsi="Arial" w:cs="Arial"/>
          <w:spacing w:val="-1"/>
          <w:sz w:val="24"/>
          <w:szCs w:val="24"/>
          <w:lang w:eastAsia="en-GB"/>
        </w:rPr>
        <w:t>provide</w:t>
      </w:r>
      <w:r w:rsidRPr="00720644">
        <w:rPr>
          <w:rFonts w:ascii="Arial" w:hAnsi="Arial" w:cs="Arial"/>
          <w:spacing w:val="6"/>
          <w:sz w:val="24"/>
          <w:szCs w:val="24"/>
          <w:lang w:eastAsia="en-GB"/>
        </w:rPr>
        <w:t xml:space="preserve"> </w:t>
      </w:r>
      <w:r>
        <w:rPr>
          <w:rFonts w:ascii="Arial" w:hAnsi="Arial" w:cs="Arial"/>
          <w:spacing w:val="6"/>
          <w:sz w:val="24"/>
          <w:szCs w:val="24"/>
          <w:lang w:eastAsia="en-GB"/>
        </w:rPr>
        <w:t xml:space="preserve">your </w:t>
      </w:r>
      <w:r w:rsidRPr="00720644">
        <w:rPr>
          <w:rFonts w:ascii="Arial" w:hAnsi="Arial" w:cs="Arial"/>
          <w:spacing w:val="6"/>
          <w:sz w:val="24"/>
          <w:szCs w:val="24"/>
          <w:lang w:eastAsia="en-GB"/>
        </w:rPr>
        <w:t>details</w:t>
      </w:r>
      <w:r>
        <w:rPr>
          <w:rFonts w:ascii="Arial" w:hAnsi="Arial" w:cs="Arial"/>
          <w:spacing w:val="6"/>
          <w:sz w:val="24"/>
          <w:szCs w:val="24"/>
          <w:lang w:eastAsia="en-GB"/>
        </w:rPr>
        <w:t>; these should be the same as on the LAG Board decision letter</w:t>
      </w:r>
      <w:r w:rsidRPr="00720644">
        <w:rPr>
          <w:rFonts w:ascii="Arial" w:hAnsi="Arial" w:cs="Arial"/>
          <w:spacing w:val="6"/>
          <w:sz w:val="24"/>
          <w:szCs w:val="24"/>
          <w:lang w:eastAsia="en-GB"/>
        </w:rPr>
        <w:t xml:space="preserve">.  </w:t>
      </w:r>
      <w:r w:rsidRPr="00720644">
        <w:rPr>
          <w:rFonts w:ascii="Arial" w:hAnsi="Arial" w:cs="Arial"/>
          <w:sz w:val="24"/>
          <w:szCs w:val="24"/>
          <w:lang w:eastAsia="en-GB"/>
        </w:rPr>
        <w:t>It</w:t>
      </w:r>
      <w:r w:rsidRPr="00720644">
        <w:rPr>
          <w:rFonts w:ascii="Arial" w:hAnsi="Arial" w:cs="Arial"/>
          <w:spacing w:val="6"/>
          <w:sz w:val="24"/>
          <w:szCs w:val="24"/>
          <w:lang w:eastAsia="en-GB"/>
        </w:rPr>
        <w:t xml:space="preserve"> </w:t>
      </w:r>
      <w:r w:rsidRPr="00720644">
        <w:rPr>
          <w:rFonts w:ascii="Arial" w:hAnsi="Arial" w:cs="Arial"/>
          <w:sz w:val="24"/>
          <w:szCs w:val="24"/>
          <w:lang w:eastAsia="en-GB"/>
        </w:rPr>
        <w:t>is</w:t>
      </w:r>
      <w:r w:rsidRPr="00720644">
        <w:rPr>
          <w:rFonts w:ascii="Arial" w:hAnsi="Arial" w:cs="Arial"/>
          <w:spacing w:val="6"/>
          <w:sz w:val="24"/>
          <w:szCs w:val="24"/>
          <w:lang w:eastAsia="en-GB"/>
        </w:rPr>
        <w:t xml:space="preserve"> </w:t>
      </w:r>
      <w:r w:rsidRPr="00720644">
        <w:rPr>
          <w:rFonts w:ascii="Arial" w:hAnsi="Arial" w:cs="Arial"/>
          <w:sz w:val="24"/>
          <w:szCs w:val="24"/>
          <w:lang w:eastAsia="en-GB"/>
        </w:rPr>
        <w:t>important</w:t>
      </w:r>
      <w:r w:rsidRPr="00720644">
        <w:rPr>
          <w:rFonts w:ascii="Arial" w:hAnsi="Arial" w:cs="Arial"/>
          <w:spacing w:val="6"/>
          <w:sz w:val="24"/>
          <w:szCs w:val="24"/>
          <w:lang w:eastAsia="en-GB"/>
        </w:rPr>
        <w:t xml:space="preserve"> </w:t>
      </w:r>
      <w:r w:rsidRPr="00720644">
        <w:rPr>
          <w:rFonts w:ascii="Arial" w:hAnsi="Arial" w:cs="Arial"/>
          <w:sz w:val="24"/>
          <w:szCs w:val="24"/>
          <w:lang w:eastAsia="en-GB"/>
        </w:rPr>
        <w:t>that</w:t>
      </w:r>
      <w:r w:rsidRPr="00720644">
        <w:rPr>
          <w:rFonts w:ascii="Arial" w:hAnsi="Arial" w:cs="Arial"/>
          <w:spacing w:val="6"/>
          <w:sz w:val="24"/>
          <w:szCs w:val="24"/>
          <w:lang w:eastAsia="en-GB"/>
        </w:rPr>
        <w:t xml:space="preserve"> </w:t>
      </w:r>
      <w:r w:rsidRPr="00720644">
        <w:rPr>
          <w:rFonts w:ascii="Arial" w:hAnsi="Arial" w:cs="Arial"/>
          <w:sz w:val="24"/>
          <w:szCs w:val="24"/>
          <w:lang w:eastAsia="en-GB"/>
        </w:rPr>
        <w:t>you</w:t>
      </w:r>
      <w:r w:rsidRPr="00720644">
        <w:rPr>
          <w:rFonts w:ascii="Arial" w:hAnsi="Arial" w:cs="Arial"/>
          <w:spacing w:val="22"/>
          <w:w w:val="101"/>
          <w:sz w:val="24"/>
          <w:szCs w:val="24"/>
          <w:lang w:eastAsia="en-GB"/>
        </w:rPr>
        <w:t xml:space="preserve"> </w:t>
      </w:r>
      <w:r w:rsidRPr="00720644">
        <w:rPr>
          <w:rFonts w:ascii="Arial" w:hAnsi="Arial" w:cs="Arial"/>
          <w:sz w:val="24"/>
          <w:szCs w:val="24"/>
          <w:lang w:eastAsia="en-GB"/>
        </w:rPr>
        <w:t>include</w:t>
      </w:r>
      <w:r w:rsidRPr="00720644">
        <w:rPr>
          <w:rFonts w:ascii="Arial" w:hAnsi="Arial" w:cs="Arial"/>
          <w:spacing w:val="10"/>
          <w:sz w:val="24"/>
          <w:szCs w:val="24"/>
          <w:lang w:eastAsia="en-GB"/>
        </w:rPr>
        <w:t xml:space="preserve"> </w:t>
      </w:r>
      <w:r w:rsidRPr="00720644">
        <w:rPr>
          <w:rFonts w:ascii="Arial" w:hAnsi="Arial" w:cs="Arial"/>
          <w:sz w:val="24"/>
          <w:szCs w:val="24"/>
          <w:lang w:eastAsia="en-GB"/>
        </w:rPr>
        <w:t>your</w:t>
      </w:r>
      <w:r w:rsidRPr="00720644">
        <w:rPr>
          <w:rFonts w:ascii="Arial" w:hAnsi="Arial" w:cs="Arial"/>
          <w:spacing w:val="11"/>
          <w:sz w:val="24"/>
          <w:szCs w:val="24"/>
          <w:lang w:eastAsia="en-GB"/>
        </w:rPr>
        <w:t xml:space="preserve"> </w:t>
      </w:r>
      <w:r w:rsidRPr="00720644">
        <w:rPr>
          <w:rFonts w:ascii="Arial" w:hAnsi="Arial" w:cs="Arial"/>
          <w:sz w:val="24"/>
          <w:szCs w:val="24"/>
          <w:lang w:eastAsia="en-GB"/>
        </w:rPr>
        <w:t>Project Reference Number</w:t>
      </w:r>
      <w:r>
        <w:rPr>
          <w:rFonts w:ascii="Arial" w:hAnsi="Arial" w:cs="Arial"/>
          <w:sz w:val="24"/>
          <w:szCs w:val="24"/>
          <w:lang w:eastAsia="en-GB"/>
        </w:rPr>
        <w:t xml:space="preserve"> </w:t>
      </w:r>
      <w:r w:rsidRPr="00983F01">
        <w:rPr>
          <w:rFonts w:ascii="Arial" w:hAnsi="Arial" w:cs="Arial"/>
          <w:sz w:val="24"/>
          <w:szCs w:val="24"/>
        </w:rPr>
        <w:t xml:space="preserve">which would also have been included on </w:t>
      </w:r>
      <w:r w:rsidRPr="00983F01">
        <w:rPr>
          <w:rFonts w:ascii="Arial" w:hAnsi="Arial" w:cs="Arial"/>
          <w:spacing w:val="6"/>
          <w:sz w:val="24"/>
          <w:szCs w:val="24"/>
        </w:rPr>
        <w:t>the LAG Board decision letter</w:t>
      </w:r>
      <w:r w:rsidRPr="00A43591">
        <w:rPr>
          <w:rFonts w:ascii="Arial" w:hAnsi="Arial" w:cs="Arial"/>
          <w:spacing w:val="-4"/>
          <w:sz w:val="24"/>
          <w:szCs w:val="24"/>
          <w:lang w:eastAsia="en-GB"/>
        </w:rPr>
        <w:t>.</w:t>
      </w:r>
    </w:p>
    <w:p w14:paraId="04FAC671" w14:textId="77777777" w:rsidR="00AB58C5" w:rsidRPr="00720644" w:rsidRDefault="00AB58C5" w:rsidP="00AB58C5">
      <w:pPr>
        <w:spacing w:before="9"/>
        <w:rPr>
          <w:rFonts w:ascii="Arial" w:eastAsia="Arial" w:hAnsi="Arial" w:cs="Arial"/>
          <w:sz w:val="24"/>
          <w:szCs w:val="24"/>
        </w:rPr>
      </w:pPr>
    </w:p>
    <w:p w14:paraId="239B9D1E" w14:textId="77777777" w:rsidR="00AB58C5" w:rsidRPr="00C9262C" w:rsidRDefault="00AB58C5" w:rsidP="00AF2E14">
      <w:pPr>
        <w:pStyle w:val="BodyText"/>
        <w:widowControl w:val="0"/>
        <w:numPr>
          <w:ilvl w:val="0"/>
          <w:numId w:val="437"/>
        </w:numPr>
        <w:tabs>
          <w:tab w:val="left" w:pos="680"/>
        </w:tabs>
        <w:spacing w:before="9" w:after="0" w:line="240" w:lineRule="auto"/>
        <w:ind w:right="385"/>
        <w:rPr>
          <w:rFonts w:ascii="Arial" w:eastAsia="Arial" w:hAnsi="Arial" w:cs="Arial"/>
          <w:szCs w:val="24"/>
        </w:rPr>
      </w:pPr>
      <w:r w:rsidRPr="00720644">
        <w:rPr>
          <w:rFonts w:ascii="Arial" w:hAnsi="Arial" w:cs="Arial"/>
          <w:szCs w:val="24"/>
        </w:rPr>
        <w:t>At</w:t>
      </w:r>
      <w:r w:rsidRPr="00720644">
        <w:rPr>
          <w:rFonts w:ascii="Arial" w:hAnsi="Arial" w:cs="Arial"/>
          <w:spacing w:val="4"/>
          <w:szCs w:val="24"/>
        </w:rPr>
        <w:t xml:space="preserve"> </w:t>
      </w:r>
      <w:r w:rsidRPr="00720644">
        <w:rPr>
          <w:rFonts w:ascii="Arial" w:hAnsi="Arial" w:cs="Arial"/>
          <w:szCs w:val="24"/>
        </w:rPr>
        <w:t>Section</w:t>
      </w:r>
      <w:r w:rsidRPr="00720644">
        <w:rPr>
          <w:rFonts w:ascii="Arial" w:hAnsi="Arial" w:cs="Arial"/>
          <w:spacing w:val="5"/>
          <w:szCs w:val="24"/>
        </w:rPr>
        <w:t xml:space="preserve"> </w:t>
      </w:r>
      <w:r w:rsidRPr="00720644">
        <w:rPr>
          <w:rFonts w:ascii="Arial" w:hAnsi="Arial" w:cs="Arial"/>
          <w:szCs w:val="24"/>
        </w:rPr>
        <w:t>2</w:t>
      </w:r>
      <w:r w:rsidRPr="00720644">
        <w:rPr>
          <w:rFonts w:ascii="Arial" w:hAnsi="Arial" w:cs="Arial"/>
          <w:spacing w:val="5"/>
          <w:szCs w:val="24"/>
        </w:rPr>
        <w:t xml:space="preserve"> </w:t>
      </w:r>
      <w:r w:rsidRPr="00720644">
        <w:rPr>
          <w:rFonts w:ascii="Arial" w:hAnsi="Arial" w:cs="Arial"/>
          <w:szCs w:val="24"/>
        </w:rPr>
        <w:t>you</w:t>
      </w:r>
      <w:r w:rsidRPr="00720644">
        <w:rPr>
          <w:rFonts w:ascii="Arial" w:hAnsi="Arial" w:cs="Arial"/>
          <w:spacing w:val="4"/>
          <w:szCs w:val="24"/>
        </w:rPr>
        <w:t xml:space="preserve"> </w:t>
      </w:r>
      <w:r w:rsidRPr="00720644">
        <w:rPr>
          <w:rFonts w:ascii="Arial" w:hAnsi="Arial" w:cs="Arial"/>
          <w:szCs w:val="24"/>
        </w:rPr>
        <w:t>must</w:t>
      </w:r>
      <w:r w:rsidRPr="00720644">
        <w:rPr>
          <w:rFonts w:ascii="Arial" w:hAnsi="Arial" w:cs="Arial"/>
          <w:spacing w:val="24"/>
          <w:w w:val="102"/>
          <w:szCs w:val="24"/>
        </w:rPr>
        <w:t xml:space="preserve"> </w:t>
      </w:r>
      <w:r w:rsidRPr="00720644">
        <w:rPr>
          <w:rFonts w:ascii="Arial" w:hAnsi="Arial" w:cs="Arial"/>
          <w:szCs w:val="24"/>
        </w:rPr>
        <w:t>insert</w:t>
      </w:r>
      <w:r w:rsidRPr="00720644">
        <w:rPr>
          <w:rFonts w:ascii="Arial" w:hAnsi="Arial" w:cs="Arial"/>
          <w:spacing w:val="3"/>
          <w:szCs w:val="24"/>
        </w:rPr>
        <w:t xml:space="preserve"> </w:t>
      </w:r>
      <w:r w:rsidRPr="00720644">
        <w:rPr>
          <w:rFonts w:ascii="Arial" w:hAnsi="Arial" w:cs="Arial"/>
          <w:szCs w:val="24"/>
        </w:rPr>
        <w:t>the</w:t>
      </w:r>
      <w:r w:rsidRPr="00720644">
        <w:rPr>
          <w:rFonts w:ascii="Arial" w:hAnsi="Arial" w:cs="Arial"/>
          <w:spacing w:val="4"/>
          <w:szCs w:val="24"/>
        </w:rPr>
        <w:t xml:space="preserve"> S</w:t>
      </w:r>
      <w:r w:rsidRPr="00720644">
        <w:rPr>
          <w:rFonts w:ascii="Arial" w:hAnsi="Arial" w:cs="Arial"/>
          <w:szCs w:val="24"/>
        </w:rPr>
        <w:t>cheme</w:t>
      </w:r>
      <w:r w:rsidRPr="00720644">
        <w:rPr>
          <w:rFonts w:ascii="Arial" w:hAnsi="Arial" w:cs="Arial"/>
          <w:spacing w:val="4"/>
          <w:szCs w:val="24"/>
        </w:rPr>
        <w:t xml:space="preserve"> </w:t>
      </w:r>
      <w:r>
        <w:rPr>
          <w:rFonts w:ascii="Arial" w:hAnsi="Arial" w:cs="Arial"/>
          <w:spacing w:val="4"/>
          <w:szCs w:val="24"/>
        </w:rPr>
        <w:t xml:space="preserve">you applied for funding from </w:t>
      </w:r>
      <w:r w:rsidRPr="00720644">
        <w:rPr>
          <w:rFonts w:ascii="Arial" w:hAnsi="Arial" w:cs="Arial"/>
          <w:szCs w:val="24"/>
        </w:rPr>
        <w:t>and</w:t>
      </w:r>
      <w:r w:rsidRPr="00720644">
        <w:rPr>
          <w:rFonts w:ascii="Arial" w:hAnsi="Arial" w:cs="Arial"/>
          <w:spacing w:val="4"/>
          <w:szCs w:val="24"/>
        </w:rPr>
        <w:t xml:space="preserve"> </w:t>
      </w:r>
      <w:r w:rsidRPr="00720644">
        <w:rPr>
          <w:rFonts w:ascii="Arial" w:hAnsi="Arial" w:cs="Arial"/>
          <w:szCs w:val="24"/>
        </w:rPr>
        <w:t>the</w:t>
      </w:r>
      <w:r w:rsidRPr="00720644">
        <w:rPr>
          <w:rFonts w:ascii="Arial" w:hAnsi="Arial" w:cs="Arial"/>
          <w:spacing w:val="4"/>
          <w:szCs w:val="24"/>
        </w:rPr>
        <w:t xml:space="preserve"> </w:t>
      </w:r>
      <w:r w:rsidRPr="00720644">
        <w:rPr>
          <w:rFonts w:ascii="Arial" w:hAnsi="Arial" w:cs="Arial"/>
          <w:szCs w:val="24"/>
        </w:rPr>
        <w:t>date</w:t>
      </w:r>
      <w:r w:rsidRPr="00720644">
        <w:rPr>
          <w:rFonts w:ascii="Arial" w:hAnsi="Arial" w:cs="Arial"/>
          <w:spacing w:val="4"/>
          <w:szCs w:val="24"/>
        </w:rPr>
        <w:t xml:space="preserve"> </w:t>
      </w:r>
      <w:r w:rsidRPr="00720644">
        <w:rPr>
          <w:rFonts w:ascii="Arial" w:hAnsi="Arial" w:cs="Arial"/>
          <w:szCs w:val="24"/>
        </w:rPr>
        <w:t>of</w:t>
      </w:r>
      <w:r w:rsidRPr="00720644">
        <w:rPr>
          <w:rFonts w:ascii="Arial" w:hAnsi="Arial" w:cs="Arial"/>
          <w:spacing w:val="4"/>
          <w:szCs w:val="24"/>
        </w:rPr>
        <w:t xml:space="preserve"> </w:t>
      </w:r>
      <w:r w:rsidRPr="00720644">
        <w:rPr>
          <w:rFonts w:ascii="Arial" w:hAnsi="Arial" w:cs="Arial"/>
          <w:szCs w:val="24"/>
        </w:rPr>
        <w:t>the</w:t>
      </w:r>
      <w:r w:rsidRPr="00720644">
        <w:rPr>
          <w:rFonts w:ascii="Arial" w:hAnsi="Arial" w:cs="Arial"/>
          <w:spacing w:val="4"/>
          <w:szCs w:val="24"/>
        </w:rPr>
        <w:t xml:space="preserve"> </w:t>
      </w:r>
      <w:r w:rsidRPr="00720644">
        <w:rPr>
          <w:rFonts w:ascii="Arial" w:hAnsi="Arial" w:cs="Arial"/>
          <w:szCs w:val="24"/>
        </w:rPr>
        <w:t>decision</w:t>
      </w:r>
      <w:r w:rsidRPr="00720644">
        <w:rPr>
          <w:rFonts w:ascii="Arial" w:hAnsi="Arial" w:cs="Arial"/>
          <w:spacing w:val="4"/>
          <w:szCs w:val="24"/>
        </w:rPr>
        <w:t xml:space="preserve"> </w:t>
      </w:r>
      <w:r w:rsidRPr="00720644">
        <w:rPr>
          <w:rFonts w:ascii="Arial" w:hAnsi="Arial" w:cs="Arial"/>
          <w:szCs w:val="24"/>
        </w:rPr>
        <w:t>letter</w:t>
      </w:r>
      <w:r w:rsidRPr="00720644">
        <w:rPr>
          <w:rFonts w:ascii="Arial" w:hAnsi="Arial" w:cs="Arial"/>
          <w:spacing w:val="4"/>
          <w:szCs w:val="24"/>
        </w:rPr>
        <w:t xml:space="preserve"> </w:t>
      </w:r>
      <w:r w:rsidRPr="00720644">
        <w:rPr>
          <w:rFonts w:ascii="Arial" w:hAnsi="Arial" w:cs="Arial"/>
          <w:szCs w:val="24"/>
        </w:rPr>
        <w:t>the LAG</w:t>
      </w:r>
      <w:r w:rsidRPr="00720644">
        <w:rPr>
          <w:rFonts w:ascii="Arial" w:hAnsi="Arial" w:cs="Arial"/>
          <w:spacing w:val="4"/>
          <w:szCs w:val="24"/>
        </w:rPr>
        <w:t xml:space="preserve"> </w:t>
      </w:r>
      <w:r w:rsidRPr="00720644">
        <w:rPr>
          <w:rFonts w:ascii="Arial" w:hAnsi="Arial" w:cs="Arial"/>
          <w:szCs w:val="24"/>
        </w:rPr>
        <w:t>sent</w:t>
      </w:r>
      <w:r w:rsidRPr="00720644">
        <w:rPr>
          <w:rFonts w:ascii="Arial" w:hAnsi="Arial" w:cs="Arial"/>
          <w:spacing w:val="3"/>
          <w:szCs w:val="24"/>
        </w:rPr>
        <w:t xml:space="preserve"> </w:t>
      </w:r>
      <w:r>
        <w:rPr>
          <w:rFonts w:ascii="Arial" w:hAnsi="Arial" w:cs="Arial"/>
          <w:spacing w:val="3"/>
          <w:szCs w:val="24"/>
        </w:rPr>
        <w:t xml:space="preserve">to </w:t>
      </w:r>
      <w:r w:rsidRPr="00720644">
        <w:rPr>
          <w:rFonts w:ascii="Arial" w:hAnsi="Arial" w:cs="Arial"/>
          <w:szCs w:val="24"/>
        </w:rPr>
        <w:t>you</w:t>
      </w:r>
      <w:r w:rsidRPr="00720644">
        <w:rPr>
          <w:rFonts w:ascii="Arial" w:hAnsi="Arial" w:cs="Arial"/>
          <w:spacing w:val="-2"/>
          <w:szCs w:val="24"/>
        </w:rPr>
        <w:t>.</w:t>
      </w:r>
      <w:r>
        <w:rPr>
          <w:rFonts w:ascii="Arial" w:hAnsi="Arial" w:cs="Arial"/>
          <w:spacing w:val="-2"/>
          <w:szCs w:val="24"/>
        </w:rPr>
        <w:t xml:space="preserve">  </w:t>
      </w:r>
      <w:r>
        <w:rPr>
          <w:rFonts w:ascii="Arial" w:hAnsi="Arial" w:cs="Arial"/>
          <w:spacing w:val="4"/>
          <w:szCs w:val="24"/>
        </w:rPr>
        <w:t>Y</w:t>
      </w:r>
      <w:r w:rsidRPr="00572EF1">
        <w:rPr>
          <w:rFonts w:ascii="Arial" w:hAnsi="Arial" w:cs="Arial"/>
          <w:szCs w:val="24"/>
        </w:rPr>
        <w:t>ou</w:t>
      </w:r>
      <w:r w:rsidRPr="00572EF1">
        <w:rPr>
          <w:rFonts w:ascii="Arial" w:hAnsi="Arial" w:cs="Arial"/>
          <w:spacing w:val="4"/>
          <w:szCs w:val="24"/>
        </w:rPr>
        <w:t xml:space="preserve"> </w:t>
      </w:r>
      <w:r w:rsidRPr="00572EF1">
        <w:rPr>
          <w:rFonts w:ascii="Arial" w:hAnsi="Arial" w:cs="Arial"/>
          <w:szCs w:val="24"/>
        </w:rPr>
        <w:t>must</w:t>
      </w:r>
      <w:r w:rsidRPr="00572EF1">
        <w:rPr>
          <w:rFonts w:ascii="Arial" w:hAnsi="Arial" w:cs="Arial"/>
          <w:spacing w:val="5"/>
          <w:szCs w:val="24"/>
        </w:rPr>
        <w:t xml:space="preserve"> </w:t>
      </w:r>
      <w:r>
        <w:rPr>
          <w:rFonts w:ascii="Arial" w:hAnsi="Arial" w:cs="Arial"/>
          <w:spacing w:val="5"/>
          <w:szCs w:val="24"/>
        </w:rPr>
        <w:t xml:space="preserve">also </w:t>
      </w:r>
      <w:r w:rsidRPr="00572EF1">
        <w:rPr>
          <w:rFonts w:ascii="Arial" w:hAnsi="Arial" w:cs="Arial"/>
          <w:szCs w:val="24"/>
        </w:rPr>
        <w:t>clearly</w:t>
      </w:r>
      <w:r w:rsidRPr="00572EF1">
        <w:rPr>
          <w:rFonts w:ascii="Arial" w:hAnsi="Arial" w:cs="Arial"/>
          <w:spacing w:val="5"/>
          <w:szCs w:val="24"/>
        </w:rPr>
        <w:t xml:space="preserve"> </w:t>
      </w:r>
      <w:r w:rsidRPr="00572EF1">
        <w:rPr>
          <w:rFonts w:ascii="Arial" w:hAnsi="Arial" w:cs="Arial"/>
          <w:szCs w:val="24"/>
        </w:rPr>
        <w:t>state</w:t>
      </w:r>
      <w:r w:rsidRPr="00572EF1">
        <w:rPr>
          <w:rFonts w:ascii="Arial" w:hAnsi="Arial" w:cs="Arial"/>
          <w:spacing w:val="4"/>
          <w:szCs w:val="24"/>
        </w:rPr>
        <w:t xml:space="preserve"> </w:t>
      </w:r>
      <w:r w:rsidRPr="00572EF1">
        <w:rPr>
          <w:rFonts w:ascii="Arial" w:hAnsi="Arial" w:cs="Arial"/>
          <w:szCs w:val="24"/>
        </w:rPr>
        <w:t>which</w:t>
      </w:r>
      <w:r w:rsidRPr="00572EF1">
        <w:rPr>
          <w:rFonts w:ascii="Arial" w:hAnsi="Arial" w:cs="Arial"/>
          <w:spacing w:val="5"/>
          <w:szCs w:val="24"/>
        </w:rPr>
        <w:t xml:space="preserve"> </w:t>
      </w:r>
      <w:r w:rsidRPr="00572EF1">
        <w:rPr>
          <w:rFonts w:ascii="Arial" w:hAnsi="Arial" w:cs="Arial"/>
          <w:szCs w:val="24"/>
        </w:rPr>
        <w:t>decision</w:t>
      </w:r>
      <w:r w:rsidRPr="00FC3318">
        <w:rPr>
          <w:rFonts w:ascii="Arial" w:hAnsi="Arial" w:cs="Arial"/>
          <w:spacing w:val="5"/>
          <w:szCs w:val="24"/>
        </w:rPr>
        <w:t xml:space="preserve"> </w:t>
      </w:r>
      <w:r w:rsidRPr="00572EF1">
        <w:rPr>
          <w:rFonts w:ascii="Arial" w:hAnsi="Arial" w:cs="Arial"/>
          <w:szCs w:val="24"/>
        </w:rPr>
        <w:t>you</w:t>
      </w:r>
      <w:r w:rsidRPr="00572EF1">
        <w:rPr>
          <w:rFonts w:ascii="Arial" w:hAnsi="Arial" w:cs="Arial"/>
          <w:spacing w:val="4"/>
          <w:szCs w:val="24"/>
        </w:rPr>
        <w:t xml:space="preserve"> </w:t>
      </w:r>
      <w:r w:rsidRPr="00572EF1">
        <w:rPr>
          <w:rFonts w:ascii="Arial" w:hAnsi="Arial" w:cs="Arial"/>
          <w:szCs w:val="24"/>
        </w:rPr>
        <w:t>wish</w:t>
      </w:r>
      <w:r w:rsidRPr="00572EF1">
        <w:rPr>
          <w:rFonts w:ascii="Arial" w:hAnsi="Arial" w:cs="Arial"/>
          <w:spacing w:val="5"/>
          <w:szCs w:val="24"/>
        </w:rPr>
        <w:t xml:space="preserve"> </w:t>
      </w:r>
      <w:r w:rsidRPr="00572EF1">
        <w:rPr>
          <w:rFonts w:ascii="Arial" w:hAnsi="Arial" w:cs="Arial"/>
          <w:szCs w:val="24"/>
        </w:rPr>
        <w:t>to</w:t>
      </w:r>
      <w:r w:rsidRPr="00572EF1">
        <w:rPr>
          <w:rFonts w:ascii="Arial" w:hAnsi="Arial" w:cs="Arial"/>
          <w:spacing w:val="5"/>
          <w:szCs w:val="24"/>
        </w:rPr>
        <w:t xml:space="preserve"> </w:t>
      </w:r>
      <w:r w:rsidRPr="00572EF1">
        <w:rPr>
          <w:rFonts w:ascii="Arial" w:hAnsi="Arial" w:cs="Arial"/>
          <w:szCs w:val="24"/>
        </w:rPr>
        <w:t>have</w:t>
      </w:r>
      <w:r w:rsidRPr="00572EF1">
        <w:rPr>
          <w:rFonts w:ascii="Arial" w:hAnsi="Arial" w:cs="Arial"/>
          <w:spacing w:val="4"/>
          <w:szCs w:val="24"/>
        </w:rPr>
        <w:t xml:space="preserve"> </w:t>
      </w:r>
      <w:r w:rsidRPr="00572EF1">
        <w:rPr>
          <w:rFonts w:ascii="Arial" w:hAnsi="Arial" w:cs="Arial"/>
          <w:spacing w:val="-1"/>
          <w:szCs w:val="24"/>
        </w:rPr>
        <w:t>reviewed.</w:t>
      </w:r>
      <w:r w:rsidRPr="00572EF1">
        <w:rPr>
          <w:rFonts w:ascii="Arial" w:hAnsi="Arial" w:cs="Arial"/>
          <w:spacing w:val="5"/>
          <w:szCs w:val="24"/>
        </w:rPr>
        <w:t xml:space="preserve"> </w:t>
      </w:r>
    </w:p>
    <w:p w14:paraId="23E746FD" w14:textId="77777777" w:rsidR="00AB58C5" w:rsidRDefault="00AB58C5" w:rsidP="00AB58C5">
      <w:pPr>
        <w:pStyle w:val="ListParagraph"/>
        <w:spacing w:line="240" w:lineRule="auto"/>
        <w:rPr>
          <w:rFonts w:ascii="Arial" w:hAnsi="Arial" w:cs="Arial"/>
          <w:spacing w:val="5"/>
          <w:szCs w:val="24"/>
        </w:rPr>
      </w:pPr>
    </w:p>
    <w:p w14:paraId="7A9B2F80" w14:textId="77777777" w:rsidR="00AB58C5" w:rsidRDefault="00AB58C5" w:rsidP="00AF2E14">
      <w:pPr>
        <w:widowControl w:val="0"/>
        <w:numPr>
          <w:ilvl w:val="0"/>
          <w:numId w:val="437"/>
        </w:numPr>
        <w:spacing w:before="12" w:after="120"/>
        <w:ind w:right="121"/>
        <w:rPr>
          <w:rFonts w:ascii="Arial" w:hAnsi="Arial" w:cs="Arial"/>
          <w:sz w:val="24"/>
          <w:szCs w:val="24"/>
          <w:lang w:eastAsia="en-GB"/>
        </w:rPr>
      </w:pPr>
      <w:r w:rsidRPr="002B550B">
        <w:rPr>
          <w:rFonts w:ascii="Arial" w:hAnsi="Arial" w:cs="Arial"/>
          <w:sz w:val="24"/>
          <w:szCs w:val="24"/>
          <w:lang w:eastAsia="en-GB"/>
        </w:rPr>
        <w:t>At</w:t>
      </w:r>
      <w:r w:rsidRPr="002B550B">
        <w:rPr>
          <w:rFonts w:ascii="Arial" w:hAnsi="Arial" w:cs="Arial"/>
          <w:spacing w:val="2"/>
          <w:sz w:val="24"/>
          <w:szCs w:val="24"/>
          <w:lang w:eastAsia="en-GB"/>
        </w:rPr>
        <w:t xml:space="preserve"> </w:t>
      </w:r>
      <w:r w:rsidRPr="002B550B">
        <w:rPr>
          <w:rFonts w:ascii="Arial" w:hAnsi="Arial" w:cs="Arial"/>
          <w:sz w:val="24"/>
          <w:szCs w:val="24"/>
          <w:lang w:eastAsia="en-GB"/>
        </w:rPr>
        <w:t>Section</w:t>
      </w:r>
      <w:r w:rsidRPr="002B550B">
        <w:rPr>
          <w:rFonts w:ascii="Arial" w:hAnsi="Arial" w:cs="Arial"/>
          <w:spacing w:val="2"/>
          <w:sz w:val="24"/>
          <w:szCs w:val="24"/>
          <w:lang w:eastAsia="en-GB"/>
        </w:rPr>
        <w:t xml:space="preserve"> </w:t>
      </w:r>
      <w:r w:rsidRPr="002B550B">
        <w:rPr>
          <w:rFonts w:ascii="Arial" w:hAnsi="Arial" w:cs="Arial"/>
          <w:sz w:val="24"/>
          <w:szCs w:val="24"/>
          <w:lang w:eastAsia="en-GB"/>
        </w:rPr>
        <w:t>3</w:t>
      </w:r>
      <w:r w:rsidRPr="002B550B">
        <w:rPr>
          <w:rFonts w:ascii="Arial" w:hAnsi="Arial" w:cs="Arial"/>
          <w:spacing w:val="2"/>
          <w:sz w:val="24"/>
          <w:szCs w:val="24"/>
          <w:lang w:eastAsia="en-GB"/>
        </w:rPr>
        <w:t xml:space="preserve"> </w:t>
      </w:r>
      <w:r w:rsidRPr="002B550B">
        <w:rPr>
          <w:rFonts w:ascii="Arial" w:hAnsi="Arial" w:cs="Arial"/>
          <w:sz w:val="24"/>
          <w:szCs w:val="24"/>
          <w:lang w:eastAsia="en-GB"/>
        </w:rPr>
        <w:t>you</w:t>
      </w:r>
      <w:r w:rsidRPr="002B550B">
        <w:rPr>
          <w:rFonts w:ascii="Arial" w:hAnsi="Arial" w:cs="Arial"/>
          <w:spacing w:val="2"/>
          <w:sz w:val="24"/>
          <w:szCs w:val="24"/>
          <w:lang w:eastAsia="en-GB"/>
        </w:rPr>
        <w:t xml:space="preserve"> </w:t>
      </w:r>
      <w:r w:rsidRPr="002B550B">
        <w:rPr>
          <w:rFonts w:ascii="Arial" w:hAnsi="Arial" w:cs="Arial"/>
          <w:sz w:val="24"/>
          <w:szCs w:val="24"/>
          <w:lang w:eastAsia="en-GB"/>
        </w:rPr>
        <w:t>must</w:t>
      </w:r>
      <w:r w:rsidRPr="002B550B">
        <w:rPr>
          <w:rFonts w:ascii="Arial" w:hAnsi="Arial" w:cs="Arial"/>
          <w:spacing w:val="3"/>
          <w:sz w:val="24"/>
          <w:szCs w:val="24"/>
          <w:lang w:eastAsia="en-GB"/>
        </w:rPr>
        <w:t xml:space="preserve"> </w:t>
      </w:r>
      <w:r w:rsidRPr="002B550B">
        <w:rPr>
          <w:rFonts w:ascii="Arial" w:hAnsi="Arial" w:cs="Arial"/>
          <w:sz w:val="24"/>
          <w:szCs w:val="24"/>
          <w:lang w:eastAsia="en-GB"/>
        </w:rPr>
        <w:t>tell</w:t>
      </w:r>
      <w:r w:rsidRPr="002B550B">
        <w:rPr>
          <w:rFonts w:ascii="Arial" w:hAnsi="Arial" w:cs="Arial"/>
          <w:spacing w:val="2"/>
          <w:sz w:val="24"/>
          <w:szCs w:val="24"/>
          <w:lang w:eastAsia="en-GB"/>
        </w:rPr>
        <w:t xml:space="preserve"> </w:t>
      </w:r>
      <w:r w:rsidRPr="002B550B">
        <w:rPr>
          <w:rFonts w:ascii="Arial" w:hAnsi="Arial" w:cs="Arial"/>
          <w:sz w:val="24"/>
          <w:szCs w:val="24"/>
          <w:lang w:eastAsia="en-GB"/>
        </w:rPr>
        <w:t>us</w:t>
      </w:r>
      <w:r w:rsidRPr="002B550B">
        <w:rPr>
          <w:rFonts w:ascii="Arial" w:hAnsi="Arial" w:cs="Arial"/>
          <w:spacing w:val="2"/>
          <w:sz w:val="24"/>
          <w:szCs w:val="24"/>
          <w:lang w:eastAsia="en-GB"/>
        </w:rPr>
        <w:t xml:space="preserve"> </w:t>
      </w:r>
      <w:r w:rsidRPr="002B550B">
        <w:rPr>
          <w:rFonts w:ascii="Arial" w:hAnsi="Arial" w:cs="Arial"/>
          <w:sz w:val="24"/>
          <w:szCs w:val="24"/>
          <w:lang w:eastAsia="en-GB"/>
        </w:rPr>
        <w:t>if</w:t>
      </w:r>
      <w:r w:rsidRPr="002B550B">
        <w:rPr>
          <w:rFonts w:ascii="Arial" w:hAnsi="Arial" w:cs="Arial"/>
          <w:spacing w:val="2"/>
          <w:sz w:val="24"/>
          <w:szCs w:val="24"/>
          <w:lang w:eastAsia="en-GB"/>
        </w:rPr>
        <w:t xml:space="preserve"> </w:t>
      </w:r>
      <w:r w:rsidRPr="002B550B">
        <w:rPr>
          <w:rFonts w:ascii="Arial" w:hAnsi="Arial" w:cs="Arial"/>
          <w:sz w:val="24"/>
          <w:szCs w:val="24"/>
          <w:lang w:eastAsia="en-GB"/>
        </w:rPr>
        <w:t>you</w:t>
      </w:r>
      <w:r w:rsidRPr="002B550B">
        <w:rPr>
          <w:rFonts w:ascii="Arial" w:hAnsi="Arial" w:cs="Arial"/>
          <w:spacing w:val="3"/>
          <w:sz w:val="24"/>
          <w:szCs w:val="24"/>
          <w:lang w:eastAsia="en-GB"/>
        </w:rPr>
        <w:t xml:space="preserve"> </w:t>
      </w:r>
      <w:r w:rsidRPr="002B550B">
        <w:rPr>
          <w:rFonts w:ascii="Arial" w:hAnsi="Arial" w:cs="Arial"/>
          <w:sz w:val="24"/>
          <w:szCs w:val="24"/>
          <w:lang w:eastAsia="en-GB"/>
        </w:rPr>
        <w:t>wish</w:t>
      </w:r>
      <w:r w:rsidRPr="002B550B">
        <w:rPr>
          <w:rFonts w:ascii="Arial" w:hAnsi="Arial" w:cs="Arial"/>
          <w:spacing w:val="2"/>
          <w:sz w:val="24"/>
          <w:szCs w:val="24"/>
          <w:lang w:eastAsia="en-GB"/>
        </w:rPr>
        <w:t xml:space="preserve"> </w:t>
      </w:r>
      <w:r w:rsidRPr="002B550B">
        <w:rPr>
          <w:rFonts w:ascii="Arial" w:hAnsi="Arial" w:cs="Arial"/>
          <w:sz w:val="24"/>
          <w:szCs w:val="24"/>
          <w:lang w:eastAsia="en-GB"/>
        </w:rPr>
        <w:t>to</w:t>
      </w:r>
      <w:r w:rsidRPr="002B550B">
        <w:rPr>
          <w:rFonts w:ascii="Arial" w:hAnsi="Arial" w:cs="Arial"/>
          <w:spacing w:val="2"/>
          <w:sz w:val="24"/>
          <w:szCs w:val="24"/>
          <w:lang w:eastAsia="en-GB"/>
        </w:rPr>
        <w:t xml:space="preserve"> </w:t>
      </w:r>
      <w:r w:rsidRPr="002B550B">
        <w:rPr>
          <w:rFonts w:ascii="Arial" w:hAnsi="Arial" w:cs="Arial"/>
          <w:sz w:val="24"/>
          <w:szCs w:val="24"/>
          <w:lang w:eastAsia="en-GB"/>
        </w:rPr>
        <w:t>have</w:t>
      </w:r>
      <w:r w:rsidRPr="002B550B">
        <w:rPr>
          <w:rFonts w:ascii="Arial" w:hAnsi="Arial" w:cs="Arial"/>
          <w:spacing w:val="2"/>
          <w:sz w:val="24"/>
          <w:szCs w:val="24"/>
          <w:lang w:eastAsia="en-GB"/>
        </w:rPr>
        <w:t xml:space="preserve"> </w:t>
      </w:r>
      <w:r w:rsidRPr="002B550B">
        <w:rPr>
          <w:rFonts w:ascii="Arial" w:hAnsi="Arial" w:cs="Arial"/>
          <w:sz w:val="24"/>
          <w:szCs w:val="24"/>
          <w:lang w:eastAsia="en-GB"/>
        </w:rPr>
        <w:t>a</w:t>
      </w:r>
      <w:r w:rsidRPr="002B550B">
        <w:rPr>
          <w:rFonts w:ascii="Arial" w:hAnsi="Arial" w:cs="Arial"/>
          <w:spacing w:val="2"/>
          <w:sz w:val="24"/>
          <w:szCs w:val="24"/>
          <w:lang w:eastAsia="en-GB"/>
        </w:rPr>
        <w:t xml:space="preserve"> </w:t>
      </w:r>
      <w:r w:rsidRPr="002B550B">
        <w:rPr>
          <w:rFonts w:ascii="Arial" w:hAnsi="Arial" w:cs="Arial"/>
          <w:sz w:val="24"/>
          <w:szCs w:val="24"/>
          <w:lang w:eastAsia="en-GB"/>
        </w:rPr>
        <w:t>written</w:t>
      </w:r>
      <w:r w:rsidRPr="002B550B">
        <w:rPr>
          <w:rFonts w:ascii="Arial" w:hAnsi="Arial" w:cs="Arial"/>
          <w:spacing w:val="3"/>
          <w:sz w:val="24"/>
          <w:szCs w:val="24"/>
          <w:lang w:eastAsia="en-GB"/>
        </w:rPr>
        <w:t xml:space="preserve"> </w:t>
      </w:r>
      <w:r w:rsidRPr="002B550B">
        <w:rPr>
          <w:rFonts w:ascii="Arial" w:hAnsi="Arial" w:cs="Arial"/>
          <w:spacing w:val="-1"/>
          <w:sz w:val="24"/>
          <w:szCs w:val="24"/>
          <w:lang w:eastAsia="en-GB"/>
        </w:rPr>
        <w:t>review</w:t>
      </w:r>
      <w:r w:rsidRPr="002B550B">
        <w:rPr>
          <w:rFonts w:ascii="Arial" w:hAnsi="Arial" w:cs="Arial"/>
          <w:spacing w:val="2"/>
          <w:sz w:val="24"/>
          <w:szCs w:val="24"/>
          <w:lang w:eastAsia="en-GB"/>
        </w:rPr>
        <w:t xml:space="preserve"> </w:t>
      </w:r>
      <w:r w:rsidRPr="002B550B">
        <w:rPr>
          <w:rFonts w:ascii="Arial" w:hAnsi="Arial" w:cs="Arial"/>
          <w:sz w:val="24"/>
          <w:szCs w:val="24"/>
          <w:lang w:eastAsia="en-GB"/>
        </w:rPr>
        <w:t>or</w:t>
      </w:r>
      <w:r w:rsidRPr="002B550B">
        <w:rPr>
          <w:rFonts w:ascii="Arial" w:hAnsi="Arial" w:cs="Arial"/>
          <w:spacing w:val="2"/>
          <w:sz w:val="24"/>
          <w:szCs w:val="24"/>
          <w:lang w:eastAsia="en-GB"/>
        </w:rPr>
        <w:t xml:space="preserve"> </w:t>
      </w:r>
      <w:r w:rsidRPr="002B550B">
        <w:rPr>
          <w:rFonts w:ascii="Arial" w:hAnsi="Arial" w:cs="Arial"/>
          <w:sz w:val="24"/>
          <w:szCs w:val="24"/>
          <w:lang w:eastAsia="en-GB"/>
        </w:rPr>
        <w:t>an</w:t>
      </w:r>
      <w:r w:rsidRPr="002B550B">
        <w:rPr>
          <w:rFonts w:ascii="Arial" w:hAnsi="Arial" w:cs="Arial"/>
          <w:spacing w:val="2"/>
          <w:sz w:val="24"/>
          <w:szCs w:val="24"/>
          <w:lang w:eastAsia="en-GB"/>
        </w:rPr>
        <w:t xml:space="preserve"> </w:t>
      </w:r>
      <w:r w:rsidRPr="002B550B">
        <w:rPr>
          <w:rFonts w:ascii="Arial" w:hAnsi="Arial" w:cs="Arial"/>
          <w:sz w:val="24"/>
          <w:szCs w:val="24"/>
          <w:lang w:eastAsia="en-GB"/>
        </w:rPr>
        <w:t>oral</w:t>
      </w:r>
      <w:r w:rsidRPr="002B550B">
        <w:rPr>
          <w:rFonts w:ascii="Arial" w:hAnsi="Arial" w:cs="Arial"/>
          <w:spacing w:val="3"/>
          <w:sz w:val="24"/>
          <w:szCs w:val="24"/>
          <w:lang w:eastAsia="en-GB"/>
        </w:rPr>
        <w:t xml:space="preserve"> </w:t>
      </w:r>
      <w:r w:rsidRPr="002B550B">
        <w:rPr>
          <w:rFonts w:ascii="Arial" w:hAnsi="Arial" w:cs="Arial"/>
          <w:spacing w:val="-3"/>
          <w:sz w:val="24"/>
          <w:szCs w:val="24"/>
          <w:lang w:eastAsia="en-GB"/>
        </w:rPr>
        <w:t>review.</w:t>
      </w:r>
      <w:r w:rsidRPr="002B550B">
        <w:rPr>
          <w:rFonts w:ascii="Arial" w:hAnsi="Arial" w:cs="Arial"/>
          <w:spacing w:val="23"/>
          <w:sz w:val="24"/>
          <w:szCs w:val="24"/>
          <w:lang w:eastAsia="en-GB"/>
        </w:rPr>
        <w:t xml:space="preserve">  </w:t>
      </w:r>
      <w:r w:rsidRPr="002B550B">
        <w:rPr>
          <w:rFonts w:ascii="Arial" w:hAnsi="Arial" w:cs="Arial"/>
          <w:sz w:val="24"/>
          <w:szCs w:val="24"/>
          <w:lang w:eastAsia="en-GB"/>
        </w:rPr>
        <w:t>If</w:t>
      </w:r>
      <w:r w:rsidRPr="002B550B">
        <w:rPr>
          <w:rFonts w:ascii="Arial" w:hAnsi="Arial" w:cs="Arial"/>
          <w:spacing w:val="2"/>
          <w:sz w:val="24"/>
          <w:szCs w:val="24"/>
          <w:lang w:eastAsia="en-GB"/>
        </w:rPr>
        <w:t xml:space="preserve"> </w:t>
      </w:r>
      <w:r w:rsidRPr="002B550B">
        <w:rPr>
          <w:rFonts w:ascii="Arial" w:hAnsi="Arial" w:cs="Arial"/>
          <w:sz w:val="24"/>
          <w:szCs w:val="24"/>
          <w:lang w:eastAsia="en-GB"/>
        </w:rPr>
        <w:t>you</w:t>
      </w:r>
      <w:r w:rsidRPr="002B550B">
        <w:rPr>
          <w:rFonts w:ascii="Arial" w:hAnsi="Arial" w:cs="Arial"/>
          <w:spacing w:val="3"/>
          <w:sz w:val="24"/>
          <w:szCs w:val="24"/>
          <w:lang w:eastAsia="en-GB"/>
        </w:rPr>
        <w:t xml:space="preserve"> </w:t>
      </w:r>
      <w:r w:rsidRPr="002B550B">
        <w:rPr>
          <w:rFonts w:ascii="Arial" w:hAnsi="Arial" w:cs="Arial"/>
          <w:sz w:val="24"/>
          <w:szCs w:val="24"/>
          <w:lang w:eastAsia="en-GB"/>
        </w:rPr>
        <w:t>choose</w:t>
      </w:r>
      <w:r w:rsidRPr="002B550B">
        <w:rPr>
          <w:rFonts w:ascii="Arial" w:hAnsi="Arial" w:cs="Arial"/>
          <w:spacing w:val="3"/>
          <w:sz w:val="24"/>
          <w:szCs w:val="24"/>
          <w:lang w:eastAsia="en-GB"/>
        </w:rPr>
        <w:t xml:space="preserve"> </w:t>
      </w:r>
      <w:r w:rsidRPr="002B550B">
        <w:rPr>
          <w:rFonts w:ascii="Arial" w:hAnsi="Arial" w:cs="Arial"/>
          <w:sz w:val="24"/>
          <w:szCs w:val="24"/>
          <w:lang w:eastAsia="en-GB"/>
        </w:rPr>
        <w:t>a</w:t>
      </w:r>
      <w:r w:rsidRPr="002B550B">
        <w:rPr>
          <w:rFonts w:ascii="Arial" w:hAnsi="Arial" w:cs="Arial"/>
          <w:spacing w:val="2"/>
          <w:sz w:val="24"/>
          <w:szCs w:val="24"/>
          <w:lang w:eastAsia="en-GB"/>
        </w:rPr>
        <w:t xml:space="preserve"> </w:t>
      </w:r>
      <w:r w:rsidRPr="002B550B">
        <w:rPr>
          <w:rFonts w:ascii="Arial" w:hAnsi="Arial" w:cs="Arial"/>
          <w:sz w:val="24"/>
          <w:szCs w:val="24"/>
          <w:lang w:eastAsia="en-GB"/>
        </w:rPr>
        <w:t>written</w:t>
      </w:r>
      <w:r w:rsidRPr="002B550B">
        <w:rPr>
          <w:rFonts w:ascii="Arial" w:hAnsi="Arial" w:cs="Arial"/>
          <w:spacing w:val="3"/>
          <w:sz w:val="24"/>
          <w:szCs w:val="24"/>
          <w:lang w:eastAsia="en-GB"/>
        </w:rPr>
        <w:t xml:space="preserve"> </w:t>
      </w:r>
      <w:r w:rsidRPr="002B550B">
        <w:rPr>
          <w:rFonts w:ascii="Arial" w:hAnsi="Arial" w:cs="Arial"/>
          <w:spacing w:val="-1"/>
          <w:sz w:val="24"/>
          <w:szCs w:val="24"/>
          <w:lang w:eastAsia="en-GB"/>
        </w:rPr>
        <w:t>review</w:t>
      </w:r>
      <w:r w:rsidRPr="002B550B">
        <w:rPr>
          <w:rFonts w:ascii="Arial" w:hAnsi="Arial" w:cs="Arial"/>
          <w:spacing w:val="3"/>
          <w:sz w:val="24"/>
          <w:szCs w:val="24"/>
          <w:lang w:eastAsia="en-GB"/>
        </w:rPr>
        <w:t xml:space="preserve"> </w:t>
      </w:r>
      <w:r w:rsidRPr="002B550B">
        <w:rPr>
          <w:rFonts w:ascii="Arial" w:hAnsi="Arial" w:cs="Arial"/>
          <w:sz w:val="24"/>
          <w:szCs w:val="24"/>
          <w:lang w:eastAsia="en-GB"/>
        </w:rPr>
        <w:t>you</w:t>
      </w:r>
      <w:r w:rsidRPr="002B550B">
        <w:rPr>
          <w:rFonts w:ascii="Arial" w:hAnsi="Arial" w:cs="Arial"/>
          <w:spacing w:val="2"/>
          <w:sz w:val="24"/>
          <w:szCs w:val="24"/>
          <w:lang w:eastAsia="en-GB"/>
        </w:rPr>
        <w:t xml:space="preserve"> </w:t>
      </w:r>
      <w:r w:rsidRPr="002B550B">
        <w:rPr>
          <w:rFonts w:ascii="Arial" w:hAnsi="Arial" w:cs="Arial"/>
          <w:sz w:val="24"/>
          <w:szCs w:val="24"/>
          <w:lang w:eastAsia="en-GB"/>
        </w:rPr>
        <w:t>will</w:t>
      </w:r>
      <w:r w:rsidRPr="002B550B">
        <w:rPr>
          <w:rFonts w:ascii="Arial" w:hAnsi="Arial" w:cs="Arial"/>
          <w:spacing w:val="3"/>
          <w:sz w:val="24"/>
          <w:szCs w:val="24"/>
          <w:lang w:eastAsia="en-GB"/>
        </w:rPr>
        <w:t xml:space="preserve"> </w:t>
      </w:r>
      <w:r w:rsidRPr="002B550B">
        <w:rPr>
          <w:rFonts w:ascii="Arial" w:hAnsi="Arial" w:cs="Arial"/>
          <w:sz w:val="24"/>
          <w:szCs w:val="24"/>
          <w:lang w:eastAsia="en-GB"/>
        </w:rPr>
        <w:t>not</w:t>
      </w:r>
      <w:r w:rsidRPr="002B550B">
        <w:rPr>
          <w:rFonts w:ascii="Arial" w:hAnsi="Arial" w:cs="Arial"/>
          <w:spacing w:val="3"/>
          <w:sz w:val="24"/>
          <w:szCs w:val="24"/>
          <w:lang w:eastAsia="en-GB"/>
        </w:rPr>
        <w:t xml:space="preserve"> </w:t>
      </w:r>
      <w:r w:rsidRPr="002B550B">
        <w:rPr>
          <w:rFonts w:ascii="Arial" w:hAnsi="Arial" w:cs="Arial"/>
          <w:sz w:val="24"/>
          <w:szCs w:val="24"/>
          <w:lang w:eastAsia="en-GB"/>
        </w:rPr>
        <w:t>be</w:t>
      </w:r>
      <w:r w:rsidRPr="002B550B">
        <w:rPr>
          <w:rFonts w:ascii="Arial" w:hAnsi="Arial" w:cs="Arial"/>
          <w:spacing w:val="2"/>
          <w:sz w:val="24"/>
          <w:szCs w:val="24"/>
          <w:lang w:eastAsia="en-GB"/>
        </w:rPr>
        <w:t xml:space="preserve"> </w:t>
      </w:r>
      <w:r w:rsidRPr="002B550B">
        <w:rPr>
          <w:rFonts w:ascii="Arial" w:hAnsi="Arial" w:cs="Arial"/>
          <w:sz w:val="24"/>
          <w:szCs w:val="24"/>
          <w:lang w:eastAsia="en-GB"/>
        </w:rPr>
        <w:t>able</w:t>
      </w:r>
      <w:r w:rsidRPr="002B550B">
        <w:rPr>
          <w:rFonts w:ascii="Arial" w:hAnsi="Arial" w:cs="Arial"/>
          <w:spacing w:val="3"/>
          <w:sz w:val="24"/>
          <w:szCs w:val="24"/>
          <w:lang w:eastAsia="en-GB"/>
        </w:rPr>
        <w:t xml:space="preserve"> </w:t>
      </w:r>
      <w:r w:rsidRPr="002B550B">
        <w:rPr>
          <w:rFonts w:ascii="Arial" w:hAnsi="Arial" w:cs="Arial"/>
          <w:sz w:val="24"/>
          <w:szCs w:val="24"/>
          <w:lang w:eastAsia="en-GB"/>
        </w:rPr>
        <w:t>to</w:t>
      </w:r>
      <w:r w:rsidRPr="002B550B">
        <w:rPr>
          <w:rFonts w:ascii="Arial" w:hAnsi="Arial" w:cs="Arial"/>
          <w:spacing w:val="3"/>
          <w:sz w:val="24"/>
          <w:szCs w:val="24"/>
          <w:lang w:eastAsia="en-GB"/>
        </w:rPr>
        <w:t xml:space="preserve"> </w:t>
      </w:r>
      <w:r w:rsidRPr="002B550B">
        <w:rPr>
          <w:rFonts w:ascii="Arial" w:hAnsi="Arial" w:cs="Arial"/>
          <w:sz w:val="24"/>
          <w:szCs w:val="24"/>
          <w:lang w:eastAsia="en-GB"/>
        </w:rPr>
        <w:t>attend</w:t>
      </w:r>
      <w:r w:rsidRPr="002B550B">
        <w:rPr>
          <w:rFonts w:ascii="Arial" w:hAnsi="Arial" w:cs="Arial"/>
          <w:spacing w:val="2"/>
          <w:sz w:val="24"/>
          <w:szCs w:val="24"/>
          <w:lang w:eastAsia="en-GB"/>
        </w:rPr>
        <w:t xml:space="preserve"> </w:t>
      </w:r>
      <w:r w:rsidRPr="002B550B">
        <w:rPr>
          <w:rFonts w:ascii="Arial" w:hAnsi="Arial" w:cs="Arial"/>
          <w:sz w:val="24"/>
          <w:szCs w:val="24"/>
          <w:lang w:eastAsia="en-GB"/>
        </w:rPr>
        <w:t>the</w:t>
      </w:r>
      <w:r w:rsidRPr="002B550B">
        <w:rPr>
          <w:rFonts w:ascii="Arial" w:hAnsi="Arial" w:cs="Arial"/>
          <w:spacing w:val="3"/>
          <w:sz w:val="24"/>
          <w:szCs w:val="24"/>
          <w:lang w:eastAsia="en-GB"/>
        </w:rPr>
        <w:t xml:space="preserve"> </w:t>
      </w:r>
      <w:r w:rsidRPr="002B550B">
        <w:rPr>
          <w:rFonts w:ascii="Arial" w:hAnsi="Arial" w:cs="Arial"/>
          <w:sz w:val="24"/>
          <w:szCs w:val="24"/>
          <w:lang w:eastAsia="en-GB"/>
        </w:rPr>
        <w:t>Panel</w:t>
      </w:r>
      <w:r w:rsidRPr="002B550B">
        <w:rPr>
          <w:rFonts w:ascii="Arial" w:hAnsi="Arial" w:cs="Arial"/>
          <w:spacing w:val="3"/>
          <w:sz w:val="24"/>
          <w:szCs w:val="24"/>
          <w:lang w:eastAsia="en-GB"/>
        </w:rPr>
        <w:t xml:space="preserve"> </w:t>
      </w:r>
      <w:r w:rsidRPr="002B550B">
        <w:rPr>
          <w:rFonts w:ascii="Arial" w:hAnsi="Arial" w:cs="Arial"/>
          <w:sz w:val="24"/>
          <w:szCs w:val="24"/>
          <w:lang w:eastAsia="en-GB"/>
        </w:rPr>
        <w:t>hearing.</w:t>
      </w:r>
    </w:p>
    <w:p w14:paraId="2E7A284E" w14:textId="77777777" w:rsidR="00AB58C5" w:rsidRDefault="00AB58C5" w:rsidP="00AB58C5">
      <w:pPr>
        <w:pStyle w:val="ListParagraph"/>
        <w:spacing w:line="240" w:lineRule="auto"/>
        <w:rPr>
          <w:rFonts w:ascii="Arial" w:hAnsi="Arial" w:cs="Arial"/>
          <w:szCs w:val="24"/>
        </w:rPr>
      </w:pPr>
    </w:p>
    <w:p w14:paraId="1F68F3E8" w14:textId="77777777" w:rsidR="00AB58C5" w:rsidRPr="002B550B" w:rsidRDefault="00AB58C5" w:rsidP="00AF2E14">
      <w:pPr>
        <w:widowControl w:val="0"/>
        <w:numPr>
          <w:ilvl w:val="0"/>
          <w:numId w:val="437"/>
        </w:numPr>
        <w:spacing w:before="12" w:after="120"/>
        <w:ind w:right="162"/>
        <w:rPr>
          <w:rFonts w:ascii="Arial" w:eastAsia="Arial" w:hAnsi="Arial" w:cs="Arial"/>
          <w:sz w:val="24"/>
          <w:szCs w:val="24"/>
        </w:rPr>
      </w:pPr>
      <w:r w:rsidRPr="002B550B">
        <w:rPr>
          <w:rFonts w:ascii="Arial" w:hAnsi="Arial" w:cs="Arial"/>
          <w:sz w:val="24"/>
          <w:szCs w:val="24"/>
          <w:lang w:eastAsia="en-GB"/>
        </w:rPr>
        <w:t>At</w:t>
      </w:r>
      <w:r w:rsidRPr="002B550B">
        <w:rPr>
          <w:rFonts w:ascii="Arial" w:hAnsi="Arial" w:cs="Arial"/>
          <w:spacing w:val="9"/>
          <w:sz w:val="24"/>
          <w:szCs w:val="24"/>
          <w:lang w:eastAsia="en-GB"/>
        </w:rPr>
        <w:t xml:space="preserve"> </w:t>
      </w:r>
      <w:r w:rsidRPr="002B550B">
        <w:rPr>
          <w:rFonts w:ascii="Arial" w:hAnsi="Arial" w:cs="Arial"/>
          <w:sz w:val="24"/>
          <w:szCs w:val="24"/>
          <w:lang w:eastAsia="en-GB"/>
        </w:rPr>
        <w:t>section</w:t>
      </w:r>
      <w:r w:rsidRPr="002B550B">
        <w:rPr>
          <w:rFonts w:ascii="Arial" w:hAnsi="Arial" w:cs="Arial"/>
          <w:spacing w:val="9"/>
          <w:sz w:val="24"/>
          <w:szCs w:val="24"/>
          <w:lang w:eastAsia="en-GB"/>
        </w:rPr>
        <w:t xml:space="preserve"> </w:t>
      </w:r>
      <w:r w:rsidRPr="002B550B">
        <w:rPr>
          <w:rFonts w:ascii="Arial" w:hAnsi="Arial" w:cs="Arial"/>
          <w:sz w:val="24"/>
          <w:szCs w:val="24"/>
          <w:lang w:eastAsia="en-GB"/>
        </w:rPr>
        <w:t>4</w:t>
      </w:r>
      <w:r w:rsidRPr="002B550B">
        <w:rPr>
          <w:rFonts w:ascii="Arial" w:hAnsi="Arial" w:cs="Arial"/>
          <w:spacing w:val="9"/>
          <w:sz w:val="24"/>
          <w:szCs w:val="24"/>
          <w:lang w:eastAsia="en-GB"/>
        </w:rPr>
        <w:t xml:space="preserve"> </w:t>
      </w:r>
      <w:r w:rsidRPr="002B550B">
        <w:rPr>
          <w:rFonts w:ascii="Arial" w:hAnsi="Arial" w:cs="Arial"/>
          <w:sz w:val="24"/>
          <w:szCs w:val="24"/>
          <w:lang w:eastAsia="en-GB"/>
        </w:rPr>
        <w:t>you</w:t>
      </w:r>
      <w:r w:rsidRPr="002B550B">
        <w:rPr>
          <w:rFonts w:ascii="Arial" w:hAnsi="Arial" w:cs="Arial"/>
          <w:spacing w:val="9"/>
          <w:sz w:val="24"/>
          <w:szCs w:val="24"/>
          <w:lang w:eastAsia="en-GB"/>
        </w:rPr>
        <w:t xml:space="preserve"> </w:t>
      </w:r>
      <w:r w:rsidRPr="002B550B">
        <w:rPr>
          <w:rFonts w:ascii="Arial" w:hAnsi="Arial" w:cs="Arial"/>
          <w:sz w:val="24"/>
          <w:szCs w:val="24"/>
          <w:lang w:eastAsia="en-GB"/>
        </w:rPr>
        <w:t>must</w:t>
      </w:r>
      <w:r w:rsidRPr="002B550B">
        <w:rPr>
          <w:rFonts w:ascii="Arial" w:hAnsi="Arial" w:cs="Arial"/>
          <w:spacing w:val="10"/>
          <w:sz w:val="24"/>
          <w:szCs w:val="24"/>
          <w:lang w:eastAsia="en-GB"/>
        </w:rPr>
        <w:t xml:space="preserve"> </w:t>
      </w:r>
      <w:r w:rsidRPr="002B550B">
        <w:rPr>
          <w:rFonts w:ascii="Arial" w:hAnsi="Arial" w:cs="Arial"/>
          <w:sz w:val="24"/>
          <w:szCs w:val="24"/>
          <w:lang w:eastAsia="en-GB"/>
        </w:rPr>
        <w:t>show</w:t>
      </w:r>
      <w:r w:rsidRPr="002B550B">
        <w:rPr>
          <w:rFonts w:ascii="Arial" w:hAnsi="Arial" w:cs="Arial"/>
          <w:spacing w:val="9"/>
          <w:sz w:val="24"/>
          <w:szCs w:val="24"/>
          <w:lang w:eastAsia="en-GB"/>
        </w:rPr>
        <w:t xml:space="preserve"> </w:t>
      </w:r>
      <w:r w:rsidRPr="002B550B">
        <w:rPr>
          <w:rFonts w:ascii="Arial" w:hAnsi="Arial" w:cs="Arial"/>
          <w:sz w:val="24"/>
          <w:szCs w:val="24"/>
          <w:lang w:eastAsia="en-GB"/>
        </w:rPr>
        <w:t>how and why,</w:t>
      </w:r>
      <w:r w:rsidRPr="002B550B">
        <w:rPr>
          <w:rFonts w:ascii="Arial" w:hAnsi="Arial" w:cs="Arial"/>
          <w:spacing w:val="9"/>
          <w:sz w:val="24"/>
          <w:szCs w:val="24"/>
          <w:lang w:eastAsia="en-GB"/>
        </w:rPr>
        <w:t xml:space="preserve"> </w:t>
      </w:r>
      <w:r w:rsidRPr="002B550B">
        <w:rPr>
          <w:rFonts w:ascii="Arial" w:hAnsi="Arial" w:cs="Arial"/>
          <w:sz w:val="24"/>
          <w:szCs w:val="24"/>
          <w:lang w:eastAsia="en-GB"/>
        </w:rPr>
        <w:t>in</w:t>
      </w:r>
      <w:r w:rsidRPr="002B550B">
        <w:rPr>
          <w:rFonts w:ascii="Arial" w:hAnsi="Arial" w:cs="Arial"/>
          <w:spacing w:val="9"/>
          <w:sz w:val="24"/>
          <w:szCs w:val="24"/>
          <w:lang w:eastAsia="en-GB"/>
        </w:rPr>
        <w:t xml:space="preserve"> </w:t>
      </w:r>
      <w:r w:rsidRPr="002B550B">
        <w:rPr>
          <w:rFonts w:ascii="Arial" w:hAnsi="Arial" w:cs="Arial"/>
          <w:sz w:val="24"/>
          <w:szCs w:val="24"/>
          <w:lang w:eastAsia="en-GB"/>
        </w:rPr>
        <w:t>your</w:t>
      </w:r>
      <w:r w:rsidRPr="002B550B">
        <w:rPr>
          <w:rFonts w:ascii="Arial" w:hAnsi="Arial" w:cs="Arial"/>
          <w:spacing w:val="10"/>
          <w:sz w:val="24"/>
          <w:szCs w:val="24"/>
          <w:lang w:eastAsia="en-GB"/>
        </w:rPr>
        <w:t xml:space="preserve"> </w:t>
      </w:r>
      <w:r w:rsidRPr="002B550B">
        <w:rPr>
          <w:rFonts w:ascii="Arial" w:hAnsi="Arial" w:cs="Arial"/>
          <w:sz w:val="24"/>
          <w:szCs w:val="24"/>
          <w:lang w:eastAsia="en-GB"/>
        </w:rPr>
        <w:t>opinion,</w:t>
      </w:r>
      <w:r w:rsidRPr="002B550B">
        <w:rPr>
          <w:rFonts w:ascii="Arial" w:hAnsi="Arial" w:cs="Arial"/>
          <w:spacing w:val="9"/>
          <w:sz w:val="24"/>
          <w:szCs w:val="24"/>
          <w:lang w:eastAsia="en-GB"/>
        </w:rPr>
        <w:t xml:space="preserve"> </w:t>
      </w:r>
      <w:r w:rsidRPr="002B550B">
        <w:rPr>
          <w:rFonts w:ascii="Arial" w:hAnsi="Arial" w:cs="Arial"/>
          <w:sz w:val="24"/>
          <w:szCs w:val="24"/>
          <w:lang w:eastAsia="en-GB"/>
        </w:rPr>
        <w:t>the</w:t>
      </w:r>
      <w:r w:rsidRPr="002B550B">
        <w:rPr>
          <w:rFonts w:ascii="Arial" w:hAnsi="Arial" w:cs="Arial"/>
          <w:spacing w:val="9"/>
          <w:sz w:val="24"/>
          <w:szCs w:val="24"/>
          <w:lang w:eastAsia="en-GB"/>
        </w:rPr>
        <w:t xml:space="preserve"> LAG</w:t>
      </w:r>
      <w:r w:rsidRPr="002B550B">
        <w:rPr>
          <w:rFonts w:ascii="Arial" w:hAnsi="Arial" w:cs="Arial"/>
          <w:spacing w:val="-2"/>
          <w:sz w:val="24"/>
          <w:szCs w:val="24"/>
          <w:lang w:eastAsia="en-GB"/>
        </w:rPr>
        <w:t xml:space="preserve"> Board</w:t>
      </w:r>
      <w:r w:rsidRPr="002B550B">
        <w:rPr>
          <w:rFonts w:ascii="Arial" w:hAnsi="Arial" w:cs="Arial"/>
          <w:spacing w:val="9"/>
          <w:sz w:val="24"/>
          <w:szCs w:val="24"/>
          <w:lang w:eastAsia="en-GB"/>
        </w:rPr>
        <w:t xml:space="preserve"> </w:t>
      </w:r>
      <w:r w:rsidRPr="002B550B">
        <w:rPr>
          <w:rFonts w:ascii="Arial" w:hAnsi="Arial" w:cs="Arial"/>
          <w:sz w:val="24"/>
          <w:szCs w:val="24"/>
          <w:lang w:eastAsia="en-GB"/>
        </w:rPr>
        <w:t>decision</w:t>
      </w:r>
      <w:r w:rsidRPr="002B550B">
        <w:rPr>
          <w:rFonts w:ascii="Arial" w:hAnsi="Arial" w:cs="Arial"/>
          <w:spacing w:val="9"/>
          <w:sz w:val="24"/>
          <w:szCs w:val="24"/>
          <w:lang w:eastAsia="en-GB"/>
        </w:rPr>
        <w:t xml:space="preserve"> </w:t>
      </w:r>
      <w:r w:rsidRPr="002B550B">
        <w:rPr>
          <w:rFonts w:ascii="Arial" w:hAnsi="Arial" w:cs="Arial"/>
          <w:sz w:val="24"/>
          <w:szCs w:val="24"/>
          <w:lang w:eastAsia="en-GB"/>
        </w:rPr>
        <w:t>is</w:t>
      </w:r>
      <w:r w:rsidRPr="002B550B">
        <w:rPr>
          <w:rFonts w:ascii="Arial" w:hAnsi="Arial" w:cs="Arial"/>
          <w:spacing w:val="10"/>
          <w:sz w:val="24"/>
          <w:szCs w:val="24"/>
          <w:lang w:eastAsia="en-GB"/>
        </w:rPr>
        <w:t xml:space="preserve"> </w:t>
      </w:r>
      <w:r w:rsidRPr="002B550B">
        <w:rPr>
          <w:rFonts w:ascii="Arial" w:hAnsi="Arial" w:cs="Arial"/>
          <w:spacing w:val="-1"/>
          <w:sz w:val="24"/>
          <w:szCs w:val="24"/>
          <w:lang w:eastAsia="en-GB"/>
        </w:rPr>
        <w:t xml:space="preserve">incorrect.  </w:t>
      </w:r>
      <w:r w:rsidRPr="002B550B">
        <w:rPr>
          <w:rFonts w:ascii="Arial" w:hAnsi="Arial" w:cs="Arial"/>
          <w:b/>
          <w:sz w:val="24"/>
          <w:szCs w:val="24"/>
        </w:rPr>
        <w:t>It</w:t>
      </w:r>
      <w:r w:rsidRPr="002B550B">
        <w:rPr>
          <w:rFonts w:ascii="Arial" w:hAnsi="Arial" w:cs="Arial"/>
          <w:b/>
          <w:spacing w:val="-3"/>
          <w:sz w:val="24"/>
          <w:szCs w:val="24"/>
        </w:rPr>
        <w:t xml:space="preserve"> </w:t>
      </w:r>
      <w:r w:rsidRPr="002B550B">
        <w:rPr>
          <w:rFonts w:ascii="Arial" w:hAnsi="Arial" w:cs="Arial"/>
          <w:b/>
          <w:sz w:val="24"/>
          <w:szCs w:val="24"/>
        </w:rPr>
        <w:t>is</w:t>
      </w:r>
      <w:r w:rsidRPr="002B550B">
        <w:rPr>
          <w:rFonts w:ascii="Arial" w:hAnsi="Arial" w:cs="Arial"/>
          <w:b/>
          <w:spacing w:val="-2"/>
          <w:sz w:val="24"/>
          <w:szCs w:val="24"/>
        </w:rPr>
        <w:t xml:space="preserve"> </w:t>
      </w:r>
      <w:r w:rsidRPr="002B550B">
        <w:rPr>
          <w:rFonts w:ascii="Arial" w:hAnsi="Arial" w:cs="Arial"/>
          <w:b/>
          <w:sz w:val="24"/>
          <w:szCs w:val="24"/>
        </w:rPr>
        <w:t>not</w:t>
      </w:r>
      <w:r w:rsidRPr="002B550B">
        <w:rPr>
          <w:rFonts w:ascii="Arial" w:hAnsi="Arial" w:cs="Arial"/>
          <w:b/>
          <w:spacing w:val="-3"/>
          <w:sz w:val="24"/>
          <w:szCs w:val="24"/>
        </w:rPr>
        <w:t xml:space="preserve"> </w:t>
      </w:r>
      <w:r w:rsidRPr="002B550B">
        <w:rPr>
          <w:rFonts w:ascii="Arial" w:hAnsi="Arial" w:cs="Arial"/>
          <w:b/>
          <w:sz w:val="24"/>
          <w:szCs w:val="24"/>
        </w:rPr>
        <w:t>enough</w:t>
      </w:r>
      <w:r w:rsidRPr="002B550B">
        <w:rPr>
          <w:rFonts w:ascii="Arial" w:hAnsi="Arial" w:cs="Arial"/>
          <w:b/>
          <w:spacing w:val="-2"/>
          <w:sz w:val="24"/>
          <w:szCs w:val="24"/>
        </w:rPr>
        <w:t xml:space="preserve"> </w:t>
      </w:r>
      <w:r w:rsidRPr="002B550B">
        <w:rPr>
          <w:rFonts w:ascii="Arial" w:hAnsi="Arial" w:cs="Arial"/>
          <w:b/>
          <w:sz w:val="24"/>
          <w:szCs w:val="24"/>
        </w:rPr>
        <w:t>to</w:t>
      </w:r>
      <w:r w:rsidRPr="002B550B">
        <w:rPr>
          <w:rFonts w:ascii="Arial" w:hAnsi="Arial" w:cs="Arial"/>
          <w:b/>
          <w:spacing w:val="-2"/>
          <w:sz w:val="24"/>
          <w:szCs w:val="24"/>
        </w:rPr>
        <w:t xml:space="preserve"> </w:t>
      </w:r>
      <w:r w:rsidRPr="002B550B">
        <w:rPr>
          <w:rFonts w:ascii="Arial" w:hAnsi="Arial" w:cs="Arial"/>
          <w:b/>
          <w:sz w:val="24"/>
          <w:szCs w:val="24"/>
        </w:rPr>
        <w:t>state</w:t>
      </w:r>
      <w:r w:rsidRPr="002B550B">
        <w:rPr>
          <w:rFonts w:ascii="Arial" w:hAnsi="Arial" w:cs="Arial"/>
          <w:b/>
          <w:spacing w:val="-3"/>
          <w:sz w:val="24"/>
          <w:szCs w:val="24"/>
        </w:rPr>
        <w:t xml:space="preserve"> </w:t>
      </w:r>
      <w:r w:rsidRPr="002B550B">
        <w:rPr>
          <w:rFonts w:ascii="Arial" w:hAnsi="Arial" w:cs="Arial"/>
          <w:b/>
          <w:sz w:val="24"/>
          <w:szCs w:val="24"/>
        </w:rPr>
        <w:t>that</w:t>
      </w:r>
      <w:r w:rsidRPr="002B550B">
        <w:rPr>
          <w:rFonts w:ascii="Arial" w:hAnsi="Arial" w:cs="Arial"/>
          <w:b/>
          <w:spacing w:val="-2"/>
          <w:sz w:val="24"/>
          <w:szCs w:val="24"/>
        </w:rPr>
        <w:t xml:space="preserve"> </w:t>
      </w:r>
      <w:r w:rsidRPr="002B550B">
        <w:rPr>
          <w:rFonts w:ascii="Arial" w:hAnsi="Arial" w:cs="Arial"/>
          <w:b/>
          <w:sz w:val="24"/>
          <w:szCs w:val="24"/>
        </w:rPr>
        <w:t>you</w:t>
      </w:r>
      <w:r w:rsidRPr="002B550B">
        <w:rPr>
          <w:rFonts w:ascii="Arial" w:hAnsi="Arial" w:cs="Arial"/>
          <w:b/>
          <w:spacing w:val="-3"/>
          <w:sz w:val="24"/>
          <w:szCs w:val="24"/>
        </w:rPr>
        <w:t xml:space="preserve"> </w:t>
      </w:r>
      <w:r w:rsidRPr="002B550B">
        <w:rPr>
          <w:rFonts w:ascii="Arial" w:hAnsi="Arial" w:cs="Arial"/>
          <w:b/>
          <w:spacing w:val="-1"/>
          <w:sz w:val="24"/>
          <w:szCs w:val="24"/>
        </w:rPr>
        <w:t>disagree</w:t>
      </w:r>
      <w:r w:rsidRPr="002B550B">
        <w:rPr>
          <w:rFonts w:ascii="Arial" w:hAnsi="Arial" w:cs="Arial"/>
          <w:b/>
          <w:spacing w:val="-2"/>
          <w:sz w:val="24"/>
          <w:szCs w:val="24"/>
        </w:rPr>
        <w:t xml:space="preserve"> </w:t>
      </w:r>
      <w:r w:rsidRPr="002B550B">
        <w:rPr>
          <w:rFonts w:ascii="Arial" w:hAnsi="Arial" w:cs="Arial"/>
          <w:b/>
          <w:sz w:val="24"/>
          <w:szCs w:val="24"/>
        </w:rPr>
        <w:t>with</w:t>
      </w:r>
      <w:r w:rsidRPr="002B550B">
        <w:rPr>
          <w:rFonts w:ascii="Arial" w:hAnsi="Arial" w:cs="Arial"/>
          <w:b/>
          <w:spacing w:val="-2"/>
          <w:sz w:val="24"/>
          <w:szCs w:val="24"/>
        </w:rPr>
        <w:t xml:space="preserve"> </w:t>
      </w:r>
      <w:r w:rsidRPr="002B550B">
        <w:rPr>
          <w:rFonts w:ascii="Arial" w:hAnsi="Arial" w:cs="Arial"/>
          <w:b/>
          <w:sz w:val="24"/>
          <w:szCs w:val="24"/>
        </w:rPr>
        <w:t>the</w:t>
      </w:r>
      <w:r w:rsidRPr="002B550B">
        <w:rPr>
          <w:rFonts w:ascii="Arial" w:hAnsi="Arial" w:cs="Arial"/>
          <w:b/>
          <w:spacing w:val="-3"/>
          <w:sz w:val="24"/>
          <w:szCs w:val="24"/>
        </w:rPr>
        <w:t xml:space="preserve"> </w:t>
      </w:r>
      <w:r w:rsidRPr="002B550B">
        <w:rPr>
          <w:rFonts w:ascii="Arial" w:hAnsi="Arial" w:cs="Arial"/>
          <w:b/>
          <w:sz w:val="24"/>
          <w:szCs w:val="24"/>
        </w:rPr>
        <w:t>decision</w:t>
      </w:r>
      <w:r w:rsidRPr="002B550B">
        <w:rPr>
          <w:rFonts w:ascii="Arial" w:hAnsi="Arial" w:cs="Arial"/>
          <w:b/>
          <w:spacing w:val="-2"/>
          <w:sz w:val="24"/>
          <w:szCs w:val="24"/>
        </w:rPr>
        <w:t xml:space="preserve"> </w:t>
      </w:r>
      <w:r w:rsidRPr="002B550B">
        <w:rPr>
          <w:rFonts w:ascii="Arial" w:hAnsi="Arial" w:cs="Arial"/>
          <w:b/>
          <w:sz w:val="24"/>
          <w:szCs w:val="24"/>
        </w:rPr>
        <w:t>or</w:t>
      </w:r>
      <w:r w:rsidRPr="002B550B">
        <w:rPr>
          <w:rFonts w:ascii="Arial" w:hAnsi="Arial" w:cs="Arial"/>
          <w:b/>
          <w:spacing w:val="-2"/>
          <w:sz w:val="24"/>
          <w:szCs w:val="24"/>
        </w:rPr>
        <w:t xml:space="preserve"> </w:t>
      </w:r>
      <w:r w:rsidRPr="002B550B">
        <w:rPr>
          <w:rFonts w:ascii="Arial" w:hAnsi="Arial" w:cs="Arial"/>
          <w:b/>
          <w:sz w:val="24"/>
          <w:szCs w:val="24"/>
        </w:rPr>
        <w:t>that</w:t>
      </w:r>
      <w:r w:rsidRPr="002B550B">
        <w:rPr>
          <w:rFonts w:ascii="Arial" w:hAnsi="Arial" w:cs="Arial"/>
          <w:b/>
          <w:spacing w:val="-3"/>
          <w:sz w:val="24"/>
          <w:szCs w:val="24"/>
        </w:rPr>
        <w:t xml:space="preserve"> </w:t>
      </w:r>
      <w:r w:rsidRPr="002B550B">
        <w:rPr>
          <w:rFonts w:ascii="Arial" w:hAnsi="Arial" w:cs="Arial"/>
          <w:b/>
          <w:sz w:val="24"/>
          <w:szCs w:val="24"/>
        </w:rPr>
        <w:t>you</w:t>
      </w:r>
      <w:r w:rsidRPr="002B550B">
        <w:rPr>
          <w:rFonts w:ascii="Arial" w:hAnsi="Arial" w:cs="Arial"/>
          <w:b/>
          <w:spacing w:val="-2"/>
          <w:sz w:val="24"/>
          <w:szCs w:val="24"/>
        </w:rPr>
        <w:t xml:space="preserve"> </w:t>
      </w:r>
      <w:r w:rsidRPr="002B550B">
        <w:rPr>
          <w:rFonts w:ascii="Arial" w:hAnsi="Arial" w:cs="Arial"/>
          <w:b/>
          <w:sz w:val="24"/>
          <w:szCs w:val="24"/>
        </w:rPr>
        <w:t>would</w:t>
      </w:r>
      <w:r w:rsidRPr="002B550B">
        <w:rPr>
          <w:rFonts w:ascii="Arial" w:hAnsi="Arial" w:cs="Arial"/>
          <w:b/>
          <w:spacing w:val="-3"/>
          <w:sz w:val="24"/>
          <w:szCs w:val="24"/>
        </w:rPr>
        <w:t xml:space="preserve"> </w:t>
      </w:r>
      <w:r w:rsidRPr="002B550B">
        <w:rPr>
          <w:rFonts w:ascii="Arial" w:hAnsi="Arial" w:cs="Arial"/>
          <w:b/>
          <w:sz w:val="24"/>
          <w:szCs w:val="24"/>
        </w:rPr>
        <w:t>like</w:t>
      </w:r>
      <w:r w:rsidRPr="002B550B">
        <w:rPr>
          <w:rFonts w:ascii="Arial" w:hAnsi="Arial" w:cs="Arial"/>
          <w:b/>
          <w:spacing w:val="23"/>
          <w:w w:val="99"/>
          <w:sz w:val="24"/>
          <w:szCs w:val="24"/>
        </w:rPr>
        <w:t xml:space="preserve"> </w:t>
      </w:r>
      <w:r w:rsidRPr="002B550B">
        <w:rPr>
          <w:rFonts w:ascii="Arial" w:hAnsi="Arial" w:cs="Arial"/>
          <w:b/>
          <w:sz w:val="24"/>
          <w:szCs w:val="24"/>
        </w:rPr>
        <w:t>the decision</w:t>
      </w:r>
      <w:r w:rsidRPr="002B550B">
        <w:rPr>
          <w:rFonts w:ascii="Arial" w:hAnsi="Arial" w:cs="Arial"/>
          <w:b/>
          <w:spacing w:val="1"/>
          <w:sz w:val="24"/>
          <w:szCs w:val="24"/>
        </w:rPr>
        <w:t xml:space="preserve"> </w:t>
      </w:r>
      <w:r w:rsidRPr="002B550B">
        <w:rPr>
          <w:rFonts w:ascii="Arial" w:hAnsi="Arial" w:cs="Arial"/>
          <w:b/>
          <w:spacing w:val="-1"/>
          <w:sz w:val="24"/>
          <w:szCs w:val="24"/>
        </w:rPr>
        <w:t>reviewed</w:t>
      </w:r>
      <w:r w:rsidRPr="002B550B">
        <w:rPr>
          <w:rFonts w:ascii="Arial" w:hAnsi="Arial" w:cs="Arial"/>
          <w:spacing w:val="-1"/>
          <w:sz w:val="24"/>
          <w:szCs w:val="24"/>
        </w:rPr>
        <w:t xml:space="preserve">. </w:t>
      </w:r>
      <w:r w:rsidRPr="002B550B">
        <w:rPr>
          <w:rFonts w:ascii="Arial" w:hAnsi="Arial" w:cs="Arial"/>
          <w:sz w:val="24"/>
          <w:szCs w:val="24"/>
        </w:rPr>
        <w:t xml:space="preserve"> The</w:t>
      </w:r>
      <w:r w:rsidRPr="002B550B">
        <w:rPr>
          <w:rFonts w:ascii="Arial" w:hAnsi="Arial" w:cs="Arial"/>
          <w:spacing w:val="1"/>
          <w:sz w:val="24"/>
          <w:szCs w:val="24"/>
        </w:rPr>
        <w:t xml:space="preserve"> </w:t>
      </w:r>
      <w:r w:rsidRPr="002B550B">
        <w:rPr>
          <w:rFonts w:ascii="Arial" w:hAnsi="Arial" w:cs="Arial"/>
          <w:spacing w:val="-1"/>
          <w:sz w:val="24"/>
          <w:szCs w:val="24"/>
        </w:rPr>
        <w:t>review</w:t>
      </w:r>
      <w:r w:rsidRPr="002B550B">
        <w:rPr>
          <w:rFonts w:ascii="Arial" w:hAnsi="Arial" w:cs="Arial"/>
          <w:sz w:val="24"/>
          <w:szCs w:val="24"/>
        </w:rPr>
        <w:t xml:space="preserve"> will</w:t>
      </w:r>
      <w:r w:rsidRPr="002B550B">
        <w:rPr>
          <w:rFonts w:ascii="Arial" w:hAnsi="Arial" w:cs="Arial"/>
          <w:spacing w:val="1"/>
          <w:sz w:val="24"/>
          <w:szCs w:val="24"/>
        </w:rPr>
        <w:t xml:space="preserve"> </w:t>
      </w:r>
      <w:r w:rsidRPr="002B550B">
        <w:rPr>
          <w:rFonts w:ascii="Arial" w:hAnsi="Arial" w:cs="Arial"/>
          <w:sz w:val="24"/>
          <w:szCs w:val="24"/>
        </w:rPr>
        <w:t>be carried</w:t>
      </w:r>
      <w:r w:rsidRPr="002B550B">
        <w:rPr>
          <w:rFonts w:ascii="Arial" w:hAnsi="Arial" w:cs="Arial"/>
          <w:spacing w:val="1"/>
          <w:sz w:val="24"/>
          <w:szCs w:val="24"/>
        </w:rPr>
        <w:t xml:space="preserve"> </w:t>
      </w:r>
      <w:r w:rsidRPr="002B550B">
        <w:rPr>
          <w:rFonts w:ascii="Arial" w:hAnsi="Arial" w:cs="Arial"/>
          <w:sz w:val="24"/>
          <w:szCs w:val="24"/>
        </w:rPr>
        <w:t>out</w:t>
      </w:r>
      <w:r w:rsidRPr="002B550B">
        <w:rPr>
          <w:rFonts w:ascii="Arial" w:hAnsi="Arial" w:cs="Arial"/>
          <w:spacing w:val="1"/>
          <w:sz w:val="24"/>
          <w:szCs w:val="24"/>
        </w:rPr>
        <w:t xml:space="preserve"> </w:t>
      </w:r>
      <w:r w:rsidRPr="002B550B">
        <w:rPr>
          <w:rFonts w:ascii="Arial" w:hAnsi="Arial" w:cs="Arial"/>
          <w:sz w:val="24"/>
          <w:szCs w:val="24"/>
        </w:rPr>
        <w:t>using the</w:t>
      </w:r>
      <w:r w:rsidRPr="002B550B">
        <w:rPr>
          <w:rFonts w:ascii="Arial" w:hAnsi="Arial" w:cs="Arial"/>
          <w:spacing w:val="1"/>
          <w:sz w:val="24"/>
          <w:szCs w:val="24"/>
        </w:rPr>
        <w:t xml:space="preserve"> </w:t>
      </w:r>
      <w:r w:rsidRPr="002B550B">
        <w:rPr>
          <w:rFonts w:ascii="Arial" w:hAnsi="Arial" w:cs="Arial"/>
          <w:sz w:val="24"/>
          <w:szCs w:val="24"/>
        </w:rPr>
        <w:t>information and</w:t>
      </w:r>
      <w:r w:rsidRPr="002B550B">
        <w:rPr>
          <w:rFonts w:ascii="Arial" w:hAnsi="Arial" w:cs="Arial"/>
          <w:spacing w:val="1"/>
          <w:sz w:val="24"/>
          <w:szCs w:val="24"/>
        </w:rPr>
        <w:t xml:space="preserve"> </w:t>
      </w:r>
      <w:r w:rsidRPr="002B550B">
        <w:rPr>
          <w:rFonts w:ascii="Arial" w:hAnsi="Arial" w:cs="Arial"/>
          <w:sz w:val="24"/>
          <w:szCs w:val="24"/>
        </w:rPr>
        <w:t>evidence</w:t>
      </w:r>
      <w:r w:rsidRPr="002B550B">
        <w:rPr>
          <w:rFonts w:ascii="Arial" w:hAnsi="Arial" w:cs="Arial"/>
          <w:spacing w:val="24"/>
          <w:sz w:val="24"/>
          <w:szCs w:val="24"/>
        </w:rPr>
        <w:t xml:space="preserve"> already </w:t>
      </w:r>
      <w:r w:rsidRPr="002B550B">
        <w:rPr>
          <w:rFonts w:ascii="Arial" w:hAnsi="Arial" w:cs="Arial"/>
          <w:sz w:val="24"/>
          <w:szCs w:val="24"/>
        </w:rPr>
        <w:t>held</w:t>
      </w:r>
      <w:r w:rsidRPr="002B550B">
        <w:rPr>
          <w:rFonts w:ascii="Arial" w:hAnsi="Arial" w:cs="Arial"/>
          <w:spacing w:val="8"/>
          <w:sz w:val="24"/>
          <w:szCs w:val="24"/>
        </w:rPr>
        <w:t xml:space="preserve"> </w:t>
      </w:r>
      <w:r w:rsidRPr="002B550B">
        <w:rPr>
          <w:rFonts w:ascii="Arial" w:hAnsi="Arial" w:cs="Arial"/>
          <w:sz w:val="24"/>
          <w:szCs w:val="24"/>
        </w:rPr>
        <w:t>by</w:t>
      </w:r>
      <w:r w:rsidRPr="002B550B">
        <w:rPr>
          <w:rFonts w:ascii="Arial" w:hAnsi="Arial" w:cs="Arial"/>
          <w:spacing w:val="9"/>
          <w:sz w:val="24"/>
          <w:szCs w:val="24"/>
        </w:rPr>
        <w:t xml:space="preserve"> </w:t>
      </w:r>
      <w:r w:rsidRPr="002B550B">
        <w:rPr>
          <w:rFonts w:ascii="Arial" w:hAnsi="Arial" w:cs="Arial"/>
          <w:sz w:val="24"/>
          <w:szCs w:val="24"/>
        </w:rPr>
        <w:t>the</w:t>
      </w:r>
      <w:r w:rsidRPr="002B550B">
        <w:rPr>
          <w:rFonts w:ascii="Arial" w:hAnsi="Arial" w:cs="Arial"/>
          <w:spacing w:val="9"/>
          <w:sz w:val="24"/>
          <w:szCs w:val="24"/>
        </w:rPr>
        <w:t xml:space="preserve"> </w:t>
      </w:r>
      <w:r w:rsidRPr="002B550B">
        <w:rPr>
          <w:rFonts w:ascii="Arial" w:hAnsi="Arial" w:cs="Arial"/>
          <w:sz w:val="24"/>
          <w:szCs w:val="24"/>
        </w:rPr>
        <w:t>LAG and</w:t>
      </w:r>
      <w:r w:rsidRPr="002B550B">
        <w:rPr>
          <w:rFonts w:ascii="Arial" w:hAnsi="Arial" w:cs="Arial"/>
          <w:spacing w:val="9"/>
          <w:sz w:val="24"/>
          <w:szCs w:val="24"/>
        </w:rPr>
        <w:t xml:space="preserve"> the information </w:t>
      </w:r>
      <w:r w:rsidRPr="002B550B">
        <w:rPr>
          <w:rFonts w:ascii="Arial" w:hAnsi="Arial" w:cs="Arial"/>
          <w:sz w:val="24"/>
          <w:szCs w:val="24"/>
        </w:rPr>
        <w:t>supplied</w:t>
      </w:r>
      <w:r w:rsidRPr="002B550B">
        <w:rPr>
          <w:rFonts w:ascii="Arial" w:hAnsi="Arial" w:cs="Arial"/>
          <w:spacing w:val="9"/>
          <w:sz w:val="24"/>
          <w:szCs w:val="24"/>
        </w:rPr>
        <w:t xml:space="preserve"> </w:t>
      </w:r>
      <w:r w:rsidRPr="002B550B">
        <w:rPr>
          <w:rFonts w:ascii="Arial" w:hAnsi="Arial" w:cs="Arial"/>
          <w:sz w:val="24"/>
          <w:szCs w:val="24"/>
        </w:rPr>
        <w:t>with</w:t>
      </w:r>
      <w:r w:rsidRPr="002B550B">
        <w:rPr>
          <w:rFonts w:ascii="Arial" w:hAnsi="Arial" w:cs="Arial"/>
          <w:spacing w:val="9"/>
          <w:sz w:val="24"/>
          <w:szCs w:val="24"/>
        </w:rPr>
        <w:t xml:space="preserve"> </w:t>
      </w:r>
      <w:r w:rsidRPr="002B550B">
        <w:rPr>
          <w:rFonts w:ascii="Arial" w:hAnsi="Arial" w:cs="Arial"/>
          <w:sz w:val="24"/>
          <w:szCs w:val="24"/>
        </w:rPr>
        <w:t>your</w:t>
      </w:r>
      <w:r w:rsidRPr="002B550B">
        <w:rPr>
          <w:rFonts w:ascii="Arial" w:hAnsi="Arial" w:cs="Arial"/>
          <w:spacing w:val="9"/>
          <w:sz w:val="24"/>
          <w:szCs w:val="24"/>
        </w:rPr>
        <w:t xml:space="preserve"> </w:t>
      </w:r>
      <w:r>
        <w:rPr>
          <w:rFonts w:ascii="Arial" w:hAnsi="Arial" w:cs="Arial"/>
          <w:spacing w:val="-1"/>
          <w:sz w:val="24"/>
          <w:szCs w:val="24"/>
        </w:rPr>
        <w:t>R</w:t>
      </w:r>
      <w:r w:rsidRPr="002B550B">
        <w:rPr>
          <w:rFonts w:ascii="Arial" w:hAnsi="Arial" w:cs="Arial"/>
          <w:spacing w:val="-1"/>
          <w:sz w:val="24"/>
          <w:szCs w:val="24"/>
        </w:rPr>
        <w:t>eview</w:t>
      </w:r>
      <w:r w:rsidRPr="002B550B">
        <w:rPr>
          <w:rFonts w:ascii="Arial" w:hAnsi="Arial" w:cs="Arial"/>
          <w:spacing w:val="9"/>
          <w:sz w:val="24"/>
          <w:szCs w:val="24"/>
        </w:rPr>
        <w:t xml:space="preserve"> </w:t>
      </w:r>
      <w:r>
        <w:rPr>
          <w:rFonts w:ascii="Arial" w:hAnsi="Arial" w:cs="Arial"/>
          <w:sz w:val="24"/>
          <w:szCs w:val="24"/>
        </w:rPr>
        <w:t>A</w:t>
      </w:r>
      <w:r w:rsidRPr="002B550B">
        <w:rPr>
          <w:rFonts w:ascii="Arial" w:hAnsi="Arial" w:cs="Arial"/>
          <w:sz w:val="24"/>
          <w:szCs w:val="24"/>
        </w:rPr>
        <w:t>pplication.</w:t>
      </w:r>
    </w:p>
    <w:p w14:paraId="1861CE45" w14:textId="77777777" w:rsidR="00AB58C5" w:rsidRPr="00720644" w:rsidRDefault="00AB58C5" w:rsidP="00AB58C5">
      <w:pPr>
        <w:spacing w:before="9"/>
        <w:rPr>
          <w:rFonts w:ascii="Arial" w:eastAsia="Arial" w:hAnsi="Arial" w:cs="Arial"/>
          <w:sz w:val="24"/>
          <w:szCs w:val="24"/>
        </w:rPr>
      </w:pPr>
    </w:p>
    <w:p w14:paraId="7B32EF60" w14:textId="77777777" w:rsidR="00AB58C5" w:rsidRDefault="00AB58C5" w:rsidP="00AF2E14">
      <w:pPr>
        <w:widowControl w:val="0"/>
        <w:numPr>
          <w:ilvl w:val="0"/>
          <w:numId w:val="437"/>
        </w:numPr>
        <w:tabs>
          <w:tab w:val="left" w:pos="680"/>
        </w:tabs>
        <w:spacing w:after="160" w:line="259" w:lineRule="auto"/>
        <w:ind w:right="121"/>
        <w:rPr>
          <w:rFonts w:ascii="Arial" w:hAnsi="Arial" w:cs="Arial"/>
          <w:sz w:val="24"/>
          <w:szCs w:val="24"/>
          <w:lang w:eastAsia="en-GB"/>
        </w:rPr>
      </w:pPr>
      <w:r w:rsidRPr="00720644">
        <w:rPr>
          <w:rFonts w:ascii="Arial" w:hAnsi="Arial" w:cs="Arial"/>
          <w:sz w:val="24"/>
          <w:szCs w:val="24"/>
          <w:lang w:eastAsia="en-GB"/>
        </w:rPr>
        <w:t>All</w:t>
      </w:r>
      <w:r w:rsidRPr="00720644">
        <w:rPr>
          <w:rFonts w:ascii="Arial" w:hAnsi="Arial" w:cs="Arial"/>
          <w:spacing w:val="7"/>
          <w:sz w:val="24"/>
          <w:szCs w:val="24"/>
          <w:lang w:eastAsia="en-GB"/>
        </w:rPr>
        <w:t xml:space="preserve"> </w:t>
      </w:r>
      <w:r w:rsidRPr="00720644">
        <w:rPr>
          <w:rFonts w:ascii="Arial" w:hAnsi="Arial" w:cs="Arial"/>
          <w:sz w:val="24"/>
          <w:szCs w:val="24"/>
          <w:lang w:eastAsia="en-GB"/>
        </w:rPr>
        <w:t>information</w:t>
      </w:r>
      <w:r w:rsidRPr="00720644">
        <w:rPr>
          <w:rFonts w:ascii="Arial" w:hAnsi="Arial" w:cs="Arial"/>
          <w:spacing w:val="8"/>
          <w:sz w:val="24"/>
          <w:szCs w:val="24"/>
          <w:lang w:eastAsia="en-GB"/>
        </w:rPr>
        <w:t xml:space="preserve"> </w:t>
      </w:r>
      <w:r w:rsidRPr="00720644">
        <w:rPr>
          <w:rFonts w:ascii="Arial" w:hAnsi="Arial" w:cs="Arial"/>
          <w:sz w:val="24"/>
          <w:szCs w:val="24"/>
          <w:lang w:eastAsia="en-GB"/>
        </w:rPr>
        <w:t>will</w:t>
      </w:r>
      <w:r w:rsidRPr="00720644">
        <w:rPr>
          <w:rFonts w:ascii="Arial" w:hAnsi="Arial" w:cs="Arial"/>
          <w:spacing w:val="7"/>
          <w:sz w:val="24"/>
          <w:szCs w:val="24"/>
          <w:lang w:eastAsia="en-GB"/>
        </w:rPr>
        <w:t xml:space="preserve"> </w:t>
      </w:r>
      <w:r w:rsidRPr="00720644">
        <w:rPr>
          <w:rFonts w:ascii="Arial" w:hAnsi="Arial" w:cs="Arial"/>
          <w:sz w:val="24"/>
          <w:szCs w:val="24"/>
          <w:lang w:eastAsia="en-GB"/>
        </w:rPr>
        <w:t>be</w:t>
      </w:r>
      <w:r w:rsidRPr="00720644">
        <w:rPr>
          <w:rFonts w:ascii="Arial" w:hAnsi="Arial" w:cs="Arial"/>
          <w:spacing w:val="8"/>
          <w:sz w:val="24"/>
          <w:szCs w:val="24"/>
          <w:lang w:eastAsia="en-GB"/>
        </w:rPr>
        <w:t xml:space="preserve"> </w:t>
      </w:r>
      <w:r w:rsidRPr="00720644">
        <w:rPr>
          <w:rFonts w:ascii="Arial" w:hAnsi="Arial" w:cs="Arial"/>
          <w:spacing w:val="-1"/>
          <w:sz w:val="24"/>
          <w:szCs w:val="24"/>
          <w:lang w:eastAsia="en-GB"/>
        </w:rPr>
        <w:t>treated</w:t>
      </w:r>
      <w:r w:rsidRPr="00720644">
        <w:rPr>
          <w:rFonts w:ascii="Arial" w:hAnsi="Arial" w:cs="Arial"/>
          <w:spacing w:val="8"/>
          <w:sz w:val="24"/>
          <w:szCs w:val="24"/>
          <w:lang w:eastAsia="en-GB"/>
        </w:rPr>
        <w:t xml:space="preserve"> </w:t>
      </w:r>
      <w:r w:rsidRPr="00720644">
        <w:rPr>
          <w:rFonts w:ascii="Arial" w:hAnsi="Arial" w:cs="Arial"/>
          <w:sz w:val="24"/>
          <w:szCs w:val="24"/>
          <w:lang w:eastAsia="en-GB"/>
        </w:rPr>
        <w:t>in</w:t>
      </w:r>
      <w:r w:rsidRPr="00720644">
        <w:rPr>
          <w:rFonts w:ascii="Arial" w:hAnsi="Arial" w:cs="Arial"/>
          <w:spacing w:val="7"/>
          <w:sz w:val="24"/>
          <w:szCs w:val="24"/>
          <w:lang w:eastAsia="en-GB"/>
        </w:rPr>
        <w:t xml:space="preserve"> </w:t>
      </w:r>
      <w:r w:rsidRPr="00720644">
        <w:rPr>
          <w:rFonts w:ascii="Arial" w:hAnsi="Arial" w:cs="Arial"/>
          <w:sz w:val="24"/>
          <w:szCs w:val="24"/>
          <w:lang w:eastAsia="en-GB"/>
        </w:rPr>
        <w:t>confidence.</w:t>
      </w:r>
      <w:r w:rsidRPr="00720644">
        <w:rPr>
          <w:rFonts w:ascii="Arial" w:hAnsi="Arial" w:cs="Arial"/>
          <w:spacing w:val="8"/>
          <w:sz w:val="24"/>
          <w:szCs w:val="24"/>
          <w:lang w:eastAsia="en-GB"/>
        </w:rPr>
        <w:t xml:space="preserve">  </w:t>
      </w:r>
      <w:r w:rsidRPr="00720644">
        <w:rPr>
          <w:rFonts w:ascii="Arial" w:hAnsi="Arial" w:cs="Arial"/>
          <w:sz w:val="24"/>
          <w:szCs w:val="24"/>
          <w:lang w:eastAsia="en-GB"/>
        </w:rPr>
        <w:t>The</w:t>
      </w:r>
      <w:r w:rsidRPr="00720644">
        <w:rPr>
          <w:rFonts w:ascii="Arial" w:hAnsi="Arial" w:cs="Arial"/>
          <w:spacing w:val="7"/>
          <w:sz w:val="24"/>
          <w:szCs w:val="24"/>
          <w:lang w:eastAsia="en-GB"/>
        </w:rPr>
        <w:t xml:space="preserve"> </w:t>
      </w:r>
      <w:r w:rsidRPr="00720644">
        <w:rPr>
          <w:rFonts w:ascii="Arial" w:hAnsi="Arial" w:cs="Arial"/>
          <w:sz w:val="24"/>
          <w:szCs w:val="24"/>
          <w:lang w:eastAsia="en-GB"/>
        </w:rPr>
        <w:t>Department</w:t>
      </w:r>
      <w:r w:rsidRPr="00720644">
        <w:rPr>
          <w:rFonts w:ascii="Arial" w:hAnsi="Arial" w:cs="Arial"/>
          <w:spacing w:val="8"/>
          <w:sz w:val="24"/>
          <w:szCs w:val="24"/>
          <w:lang w:eastAsia="en-GB"/>
        </w:rPr>
        <w:t xml:space="preserve"> </w:t>
      </w:r>
      <w:r w:rsidRPr="00720644">
        <w:rPr>
          <w:rFonts w:ascii="Arial" w:hAnsi="Arial" w:cs="Arial"/>
          <w:sz w:val="24"/>
          <w:szCs w:val="24"/>
          <w:lang w:eastAsia="en-GB"/>
        </w:rPr>
        <w:t>takes</w:t>
      </w:r>
      <w:r w:rsidRPr="00720644">
        <w:rPr>
          <w:rFonts w:ascii="Arial" w:hAnsi="Arial" w:cs="Arial"/>
          <w:spacing w:val="8"/>
          <w:sz w:val="24"/>
          <w:szCs w:val="24"/>
          <w:lang w:eastAsia="en-GB"/>
        </w:rPr>
        <w:t xml:space="preserve"> </w:t>
      </w:r>
      <w:r w:rsidRPr="00720644">
        <w:rPr>
          <w:rFonts w:ascii="Arial" w:hAnsi="Arial" w:cs="Arial"/>
          <w:sz w:val="24"/>
          <w:szCs w:val="24"/>
          <w:lang w:eastAsia="en-GB"/>
        </w:rPr>
        <w:t>data</w:t>
      </w:r>
      <w:r w:rsidRPr="00720644">
        <w:rPr>
          <w:rFonts w:ascii="Arial" w:hAnsi="Arial" w:cs="Arial"/>
          <w:spacing w:val="7"/>
          <w:sz w:val="24"/>
          <w:szCs w:val="24"/>
          <w:lang w:eastAsia="en-GB"/>
        </w:rPr>
        <w:t xml:space="preserve"> </w:t>
      </w:r>
      <w:r w:rsidRPr="00720644">
        <w:rPr>
          <w:rFonts w:ascii="Arial" w:hAnsi="Arial" w:cs="Arial"/>
          <w:spacing w:val="-1"/>
          <w:sz w:val="24"/>
          <w:szCs w:val="24"/>
          <w:lang w:eastAsia="en-GB"/>
        </w:rPr>
        <w:t>protection</w:t>
      </w:r>
      <w:r w:rsidRPr="00720644">
        <w:rPr>
          <w:rFonts w:ascii="Arial" w:hAnsi="Arial" w:cs="Arial"/>
          <w:spacing w:val="27"/>
          <w:w w:val="103"/>
          <w:sz w:val="24"/>
          <w:szCs w:val="24"/>
          <w:lang w:eastAsia="en-GB"/>
        </w:rPr>
        <w:t xml:space="preserve"> </w:t>
      </w:r>
      <w:r w:rsidRPr="00720644">
        <w:rPr>
          <w:rFonts w:ascii="Arial" w:hAnsi="Arial" w:cs="Arial"/>
          <w:sz w:val="24"/>
          <w:szCs w:val="24"/>
          <w:lang w:eastAsia="en-GB"/>
        </w:rPr>
        <w:t>and</w:t>
      </w:r>
      <w:r w:rsidRPr="00720644">
        <w:rPr>
          <w:rFonts w:ascii="Arial" w:hAnsi="Arial" w:cs="Arial"/>
          <w:spacing w:val="2"/>
          <w:sz w:val="24"/>
          <w:szCs w:val="24"/>
          <w:lang w:eastAsia="en-GB"/>
        </w:rPr>
        <w:t xml:space="preserve"> </w:t>
      </w:r>
      <w:r w:rsidRPr="00720644">
        <w:rPr>
          <w:rFonts w:ascii="Arial" w:hAnsi="Arial" w:cs="Arial"/>
          <w:spacing w:val="-1"/>
          <w:sz w:val="24"/>
          <w:szCs w:val="24"/>
          <w:lang w:eastAsia="en-GB"/>
        </w:rPr>
        <w:t>freedom</w:t>
      </w:r>
      <w:r w:rsidRPr="00720644">
        <w:rPr>
          <w:rFonts w:ascii="Arial" w:hAnsi="Arial" w:cs="Arial"/>
          <w:spacing w:val="2"/>
          <w:sz w:val="24"/>
          <w:szCs w:val="24"/>
          <w:lang w:eastAsia="en-GB"/>
        </w:rPr>
        <w:t xml:space="preserve"> </w:t>
      </w:r>
      <w:r w:rsidRPr="00720644">
        <w:rPr>
          <w:rFonts w:ascii="Arial" w:hAnsi="Arial" w:cs="Arial"/>
          <w:sz w:val="24"/>
          <w:szCs w:val="24"/>
          <w:lang w:eastAsia="en-GB"/>
        </w:rPr>
        <w:t>of</w:t>
      </w:r>
      <w:r w:rsidRPr="00720644">
        <w:rPr>
          <w:rFonts w:ascii="Arial" w:hAnsi="Arial" w:cs="Arial"/>
          <w:spacing w:val="2"/>
          <w:sz w:val="24"/>
          <w:szCs w:val="24"/>
          <w:lang w:eastAsia="en-GB"/>
        </w:rPr>
        <w:t xml:space="preserve"> </w:t>
      </w:r>
      <w:r w:rsidRPr="00720644">
        <w:rPr>
          <w:rFonts w:ascii="Arial" w:hAnsi="Arial" w:cs="Arial"/>
          <w:sz w:val="24"/>
          <w:szCs w:val="24"/>
          <w:lang w:eastAsia="en-GB"/>
        </w:rPr>
        <w:t>information</w:t>
      </w:r>
      <w:r w:rsidRPr="00720644">
        <w:rPr>
          <w:rFonts w:ascii="Arial" w:hAnsi="Arial" w:cs="Arial"/>
          <w:spacing w:val="2"/>
          <w:sz w:val="24"/>
          <w:szCs w:val="24"/>
          <w:lang w:eastAsia="en-GB"/>
        </w:rPr>
        <w:t xml:space="preserve"> </w:t>
      </w:r>
      <w:r w:rsidRPr="00720644">
        <w:rPr>
          <w:rFonts w:ascii="Arial" w:hAnsi="Arial" w:cs="Arial"/>
          <w:sz w:val="24"/>
          <w:szCs w:val="24"/>
          <w:lang w:eastAsia="en-GB"/>
        </w:rPr>
        <w:t>issues</w:t>
      </w:r>
      <w:r w:rsidRPr="00720644">
        <w:rPr>
          <w:rFonts w:ascii="Arial" w:hAnsi="Arial" w:cs="Arial"/>
          <w:spacing w:val="2"/>
          <w:sz w:val="24"/>
          <w:szCs w:val="24"/>
          <w:lang w:eastAsia="en-GB"/>
        </w:rPr>
        <w:t xml:space="preserve"> </w:t>
      </w:r>
      <w:r w:rsidRPr="00720644">
        <w:rPr>
          <w:rFonts w:ascii="Arial" w:hAnsi="Arial" w:cs="Arial"/>
          <w:spacing w:val="-2"/>
          <w:sz w:val="24"/>
          <w:szCs w:val="24"/>
          <w:lang w:eastAsia="en-GB"/>
        </w:rPr>
        <w:t xml:space="preserve">seriously. </w:t>
      </w:r>
      <w:r w:rsidRPr="00720644">
        <w:rPr>
          <w:rFonts w:ascii="Arial" w:hAnsi="Arial" w:cs="Arial"/>
          <w:spacing w:val="2"/>
          <w:sz w:val="24"/>
          <w:szCs w:val="24"/>
          <w:lang w:eastAsia="en-GB"/>
        </w:rPr>
        <w:t xml:space="preserve"> </w:t>
      </w:r>
      <w:r w:rsidRPr="00720644">
        <w:rPr>
          <w:rFonts w:ascii="Arial" w:hAnsi="Arial" w:cs="Arial"/>
          <w:sz w:val="24"/>
          <w:szCs w:val="24"/>
          <w:lang w:eastAsia="en-GB"/>
        </w:rPr>
        <w:t>It</w:t>
      </w:r>
      <w:r w:rsidRPr="00720644">
        <w:rPr>
          <w:rFonts w:ascii="Arial" w:hAnsi="Arial" w:cs="Arial"/>
          <w:spacing w:val="2"/>
          <w:sz w:val="24"/>
          <w:szCs w:val="24"/>
          <w:lang w:eastAsia="en-GB"/>
        </w:rPr>
        <w:t xml:space="preserve"> </w:t>
      </w:r>
      <w:r w:rsidRPr="00720644">
        <w:rPr>
          <w:rFonts w:ascii="Arial" w:hAnsi="Arial" w:cs="Arial"/>
          <w:sz w:val="24"/>
          <w:szCs w:val="24"/>
          <w:lang w:eastAsia="en-GB"/>
        </w:rPr>
        <w:t>takes</w:t>
      </w:r>
      <w:r w:rsidRPr="00720644">
        <w:rPr>
          <w:rFonts w:ascii="Arial" w:hAnsi="Arial" w:cs="Arial"/>
          <w:spacing w:val="2"/>
          <w:sz w:val="24"/>
          <w:szCs w:val="24"/>
          <w:lang w:eastAsia="en-GB"/>
        </w:rPr>
        <w:t xml:space="preserve"> </w:t>
      </w:r>
      <w:r w:rsidRPr="00720644">
        <w:rPr>
          <w:rFonts w:ascii="Arial" w:hAnsi="Arial" w:cs="Arial"/>
          <w:spacing w:val="-2"/>
          <w:sz w:val="24"/>
          <w:szCs w:val="24"/>
          <w:lang w:eastAsia="en-GB"/>
        </w:rPr>
        <w:t>car</w:t>
      </w:r>
      <w:r w:rsidRPr="00720644">
        <w:rPr>
          <w:rFonts w:ascii="Arial" w:hAnsi="Arial" w:cs="Arial"/>
          <w:spacing w:val="-3"/>
          <w:sz w:val="24"/>
          <w:szCs w:val="24"/>
          <w:lang w:eastAsia="en-GB"/>
        </w:rPr>
        <w:t>e</w:t>
      </w:r>
      <w:r w:rsidRPr="00720644">
        <w:rPr>
          <w:rFonts w:ascii="Arial" w:hAnsi="Arial" w:cs="Arial"/>
          <w:spacing w:val="2"/>
          <w:sz w:val="24"/>
          <w:szCs w:val="24"/>
          <w:lang w:eastAsia="en-GB"/>
        </w:rPr>
        <w:t xml:space="preserve"> </w:t>
      </w:r>
      <w:r w:rsidRPr="00720644">
        <w:rPr>
          <w:rFonts w:ascii="Arial" w:hAnsi="Arial" w:cs="Arial"/>
          <w:sz w:val="24"/>
          <w:szCs w:val="24"/>
          <w:lang w:eastAsia="en-GB"/>
        </w:rPr>
        <w:t>to</w:t>
      </w:r>
      <w:r w:rsidRPr="00720644">
        <w:rPr>
          <w:rFonts w:ascii="Arial" w:hAnsi="Arial" w:cs="Arial"/>
          <w:spacing w:val="2"/>
          <w:sz w:val="24"/>
          <w:szCs w:val="24"/>
          <w:lang w:eastAsia="en-GB"/>
        </w:rPr>
        <w:t xml:space="preserve"> </w:t>
      </w:r>
      <w:r w:rsidRPr="00720644">
        <w:rPr>
          <w:rFonts w:ascii="Arial" w:hAnsi="Arial" w:cs="Arial"/>
          <w:spacing w:val="-1"/>
          <w:sz w:val="24"/>
          <w:szCs w:val="24"/>
          <w:lang w:eastAsia="en-GB"/>
        </w:rPr>
        <w:t>ensur</w:t>
      </w:r>
      <w:r w:rsidRPr="00720644">
        <w:rPr>
          <w:rFonts w:ascii="Arial" w:hAnsi="Arial" w:cs="Arial"/>
          <w:spacing w:val="-2"/>
          <w:sz w:val="24"/>
          <w:szCs w:val="24"/>
          <w:lang w:eastAsia="en-GB"/>
        </w:rPr>
        <w:t>e</w:t>
      </w:r>
      <w:r w:rsidRPr="00720644">
        <w:rPr>
          <w:rFonts w:ascii="Arial" w:hAnsi="Arial" w:cs="Arial"/>
          <w:spacing w:val="2"/>
          <w:sz w:val="24"/>
          <w:szCs w:val="24"/>
          <w:lang w:eastAsia="en-GB"/>
        </w:rPr>
        <w:t xml:space="preserve"> </w:t>
      </w:r>
      <w:r w:rsidRPr="00720644">
        <w:rPr>
          <w:rFonts w:ascii="Arial" w:hAnsi="Arial" w:cs="Arial"/>
          <w:sz w:val="24"/>
          <w:szCs w:val="24"/>
          <w:lang w:eastAsia="en-GB"/>
        </w:rPr>
        <w:t>that</w:t>
      </w:r>
      <w:r w:rsidRPr="00720644">
        <w:rPr>
          <w:rFonts w:ascii="Arial" w:hAnsi="Arial" w:cs="Arial"/>
          <w:spacing w:val="2"/>
          <w:sz w:val="24"/>
          <w:szCs w:val="24"/>
          <w:lang w:eastAsia="en-GB"/>
        </w:rPr>
        <w:t xml:space="preserve"> </w:t>
      </w:r>
      <w:r w:rsidRPr="00720644">
        <w:rPr>
          <w:rFonts w:ascii="Arial" w:hAnsi="Arial" w:cs="Arial"/>
          <w:sz w:val="24"/>
          <w:szCs w:val="24"/>
          <w:lang w:eastAsia="en-GB"/>
        </w:rPr>
        <w:t>any</w:t>
      </w:r>
      <w:r w:rsidRPr="00720644">
        <w:rPr>
          <w:rFonts w:ascii="Arial" w:hAnsi="Arial" w:cs="Arial"/>
          <w:spacing w:val="2"/>
          <w:sz w:val="24"/>
          <w:szCs w:val="24"/>
          <w:lang w:eastAsia="en-GB"/>
        </w:rPr>
        <w:t xml:space="preserve"> </w:t>
      </w:r>
      <w:r w:rsidRPr="00720644">
        <w:rPr>
          <w:rFonts w:ascii="Arial" w:hAnsi="Arial" w:cs="Arial"/>
          <w:sz w:val="24"/>
          <w:szCs w:val="24"/>
          <w:lang w:eastAsia="en-GB"/>
        </w:rPr>
        <w:t>personal information</w:t>
      </w:r>
      <w:r w:rsidRPr="00720644">
        <w:rPr>
          <w:rFonts w:ascii="Arial" w:hAnsi="Arial" w:cs="Arial"/>
          <w:spacing w:val="7"/>
          <w:sz w:val="24"/>
          <w:szCs w:val="24"/>
          <w:lang w:eastAsia="en-GB"/>
        </w:rPr>
        <w:t xml:space="preserve"> </w:t>
      </w:r>
      <w:r w:rsidRPr="00720644">
        <w:rPr>
          <w:rFonts w:ascii="Arial" w:hAnsi="Arial" w:cs="Arial"/>
          <w:sz w:val="24"/>
          <w:szCs w:val="24"/>
          <w:lang w:eastAsia="en-GB"/>
        </w:rPr>
        <w:t>supplied</w:t>
      </w:r>
      <w:r w:rsidRPr="00720644">
        <w:rPr>
          <w:rFonts w:ascii="Arial" w:hAnsi="Arial" w:cs="Arial"/>
          <w:spacing w:val="8"/>
          <w:sz w:val="24"/>
          <w:szCs w:val="24"/>
          <w:lang w:eastAsia="en-GB"/>
        </w:rPr>
        <w:t xml:space="preserve"> </w:t>
      </w:r>
      <w:r w:rsidRPr="00720644">
        <w:rPr>
          <w:rFonts w:ascii="Arial" w:hAnsi="Arial" w:cs="Arial"/>
          <w:sz w:val="24"/>
          <w:szCs w:val="24"/>
          <w:lang w:eastAsia="en-GB"/>
        </w:rPr>
        <w:t>is</w:t>
      </w:r>
      <w:r w:rsidRPr="00720644">
        <w:rPr>
          <w:rFonts w:ascii="Arial" w:hAnsi="Arial" w:cs="Arial"/>
          <w:spacing w:val="8"/>
          <w:sz w:val="24"/>
          <w:szCs w:val="24"/>
          <w:lang w:eastAsia="en-GB"/>
        </w:rPr>
        <w:t xml:space="preserve"> </w:t>
      </w:r>
      <w:r w:rsidRPr="00720644">
        <w:rPr>
          <w:rFonts w:ascii="Arial" w:hAnsi="Arial" w:cs="Arial"/>
          <w:sz w:val="24"/>
          <w:szCs w:val="24"/>
          <w:lang w:eastAsia="en-GB"/>
        </w:rPr>
        <w:t>dealt</w:t>
      </w:r>
      <w:r w:rsidRPr="00720644">
        <w:rPr>
          <w:rFonts w:ascii="Arial" w:hAnsi="Arial" w:cs="Arial"/>
          <w:spacing w:val="8"/>
          <w:sz w:val="24"/>
          <w:szCs w:val="24"/>
          <w:lang w:eastAsia="en-GB"/>
        </w:rPr>
        <w:t xml:space="preserve"> </w:t>
      </w:r>
      <w:r w:rsidRPr="00720644">
        <w:rPr>
          <w:rFonts w:ascii="Arial" w:hAnsi="Arial" w:cs="Arial"/>
          <w:sz w:val="24"/>
          <w:szCs w:val="24"/>
          <w:lang w:eastAsia="en-GB"/>
        </w:rPr>
        <w:t>with</w:t>
      </w:r>
      <w:r w:rsidRPr="00720644">
        <w:rPr>
          <w:rFonts w:ascii="Arial" w:hAnsi="Arial" w:cs="Arial"/>
          <w:spacing w:val="8"/>
          <w:sz w:val="24"/>
          <w:szCs w:val="24"/>
          <w:lang w:eastAsia="en-GB"/>
        </w:rPr>
        <w:t xml:space="preserve"> </w:t>
      </w:r>
      <w:r w:rsidRPr="00720644">
        <w:rPr>
          <w:rFonts w:ascii="Arial" w:hAnsi="Arial" w:cs="Arial"/>
          <w:sz w:val="24"/>
          <w:szCs w:val="24"/>
          <w:lang w:eastAsia="en-GB"/>
        </w:rPr>
        <w:t>in</w:t>
      </w:r>
      <w:r w:rsidRPr="00720644">
        <w:rPr>
          <w:rFonts w:ascii="Arial" w:hAnsi="Arial" w:cs="Arial"/>
          <w:spacing w:val="8"/>
          <w:sz w:val="24"/>
          <w:szCs w:val="24"/>
          <w:lang w:eastAsia="en-GB"/>
        </w:rPr>
        <w:t xml:space="preserve"> </w:t>
      </w:r>
      <w:r w:rsidRPr="00720644">
        <w:rPr>
          <w:rFonts w:ascii="Arial" w:hAnsi="Arial" w:cs="Arial"/>
          <w:sz w:val="24"/>
          <w:szCs w:val="24"/>
          <w:lang w:eastAsia="en-GB"/>
        </w:rPr>
        <w:t>a</w:t>
      </w:r>
      <w:r w:rsidRPr="00720644">
        <w:rPr>
          <w:rFonts w:ascii="Arial" w:hAnsi="Arial" w:cs="Arial"/>
          <w:spacing w:val="7"/>
          <w:sz w:val="24"/>
          <w:szCs w:val="24"/>
          <w:lang w:eastAsia="en-GB"/>
        </w:rPr>
        <w:t xml:space="preserve"> </w:t>
      </w:r>
      <w:r w:rsidRPr="00720644">
        <w:rPr>
          <w:rFonts w:ascii="Arial" w:hAnsi="Arial" w:cs="Arial"/>
          <w:sz w:val="24"/>
          <w:szCs w:val="24"/>
          <w:lang w:eastAsia="en-GB"/>
        </w:rPr>
        <w:t>way</w:t>
      </w:r>
      <w:r w:rsidRPr="00720644">
        <w:rPr>
          <w:rFonts w:ascii="Arial" w:hAnsi="Arial" w:cs="Arial"/>
          <w:spacing w:val="8"/>
          <w:sz w:val="24"/>
          <w:szCs w:val="24"/>
          <w:lang w:eastAsia="en-GB"/>
        </w:rPr>
        <w:t xml:space="preserve"> </w:t>
      </w:r>
      <w:r w:rsidRPr="00720644">
        <w:rPr>
          <w:rFonts w:ascii="Arial" w:hAnsi="Arial" w:cs="Arial"/>
          <w:sz w:val="24"/>
          <w:szCs w:val="24"/>
          <w:lang w:eastAsia="en-GB"/>
        </w:rPr>
        <w:t>which</w:t>
      </w:r>
      <w:r w:rsidRPr="00720644">
        <w:rPr>
          <w:rFonts w:ascii="Arial" w:hAnsi="Arial" w:cs="Arial"/>
          <w:spacing w:val="8"/>
          <w:sz w:val="24"/>
          <w:szCs w:val="24"/>
          <w:lang w:eastAsia="en-GB"/>
        </w:rPr>
        <w:t xml:space="preserve"> </w:t>
      </w:r>
      <w:r w:rsidRPr="00720644">
        <w:rPr>
          <w:rFonts w:ascii="Arial" w:hAnsi="Arial" w:cs="Arial"/>
          <w:sz w:val="24"/>
          <w:szCs w:val="24"/>
          <w:lang w:eastAsia="en-GB"/>
        </w:rPr>
        <w:t>complies</w:t>
      </w:r>
      <w:r w:rsidRPr="00720644">
        <w:rPr>
          <w:rFonts w:ascii="Arial" w:hAnsi="Arial" w:cs="Arial"/>
          <w:spacing w:val="8"/>
          <w:sz w:val="24"/>
          <w:szCs w:val="24"/>
          <w:lang w:eastAsia="en-GB"/>
        </w:rPr>
        <w:t xml:space="preserve"> </w:t>
      </w:r>
      <w:r w:rsidRPr="00720644">
        <w:rPr>
          <w:rFonts w:ascii="Arial" w:hAnsi="Arial" w:cs="Arial"/>
          <w:sz w:val="24"/>
          <w:szCs w:val="24"/>
          <w:lang w:eastAsia="en-GB"/>
        </w:rPr>
        <w:t>with</w:t>
      </w:r>
      <w:r w:rsidRPr="00720644">
        <w:rPr>
          <w:rFonts w:ascii="Arial" w:hAnsi="Arial" w:cs="Arial"/>
          <w:spacing w:val="8"/>
          <w:sz w:val="24"/>
          <w:szCs w:val="24"/>
          <w:lang w:eastAsia="en-GB"/>
        </w:rPr>
        <w:t xml:space="preserve"> </w:t>
      </w:r>
      <w:r w:rsidRPr="00720644">
        <w:rPr>
          <w:rFonts w:ascii="Arial" w:hAnsi="Arial" w:cs="Arial"/>
          <w:sz w:val="24"/>
          <w:szCs w:val="24"/>
          <w:lang w:eastAsia="en-GB"/>
        </w:rPr>
        <w:t>the</w:t>
      </w:r>
      <w:r w:rsidRPr="00720644">
        <w:rPr>
          <w:rFonts w:ascii="Arial" w:hAnsi="Arial" w:cs="Arial"/>
          <w:spacing w:val="7"/>
          <w:sz w:val="24"/>
          <w:szCs w:val="24"/>
          <w:lang w:eastAsia="en-GB"/>
        </w:rPr>
        <w:t xml:space="preserve"> </w:t>
      </w:r>
      <w:r w:rsidRPr="00720644">
        <w:rPr>
          <w:rFonts w:ascii="Arial" w:hAnsi="Arial" w:cs="Arial"/>
          <w:spacing w:val="-1"/>
          <w:sz w:val="24"/>
          <w:szCs w:val="24"/>
          <w:lang w:eastAsia="en-GB"/>
        </w:rPr>
        <w:t>requirements</w:t>
      </w:r>
      <w:r w:rsidRPr="00720644">
        <w:rPr>
          <w:rFonts w:ascii="Arial" w:hAnsi="Arial" w:cs="Arial"/>
          <w:spacing w:val="8"/>
          <w:sz w:val="24"/>
          <w:szCs w:val="24"/>
          <w:lang w:eastAsia="en-GB"/>
        </w:rPr>
        <w:t xml:space="preserve"> </w:t>
      </w:r>
      <w:r w:rsidRPr="00720644">
        <w:rPr>
          <w:rFonts w:ascii="Arial" w:hAnsi="Arial" w:cs="Arial"/>
          <w:sz w:val="24"/>
          <w:szCs w:val="24"/>
          <w:lang w:eastAsia="en-GB"/>
        </w:rPr>
        <w:t>of</w:t>
      </w:r>
      <w:r w:rsidRPr="00720644">
        <w:rPr>
          <w:rFonts w:ascii="Arial" w:hAnsi="Arial" w:cs="Arial"/>
          <w:spacing w:val="8"/>
          <w:sz w:val="24"/>
          <w:szCs w:val="24"/>
          <w:lang w:eastAsia="en-GB"/>
        </w:rPr>
        <w:t xml:space="preserve"> </w:t>
      </w:r>
      <w:r w:rsidRPr="00720644">
        <w:rPr>
          <w:rFonts w:ascii="Arial" w:hAnsi="Arial" w:cs="Arial"/>
          <w:sz w:val="24"/>
          <w:szCs w:val="24"/>
          <w:lang w:eastAsia="en-GB"/>
        </w:rPr>
        <w:t>the</w:t>
      </w:r>
      <w:r w:rsidRPr="00720644">
        <w:rPr>
          <w:rFonts w:ascii="Arial" w:hAnsi="Arial" w:cs="Arial"/>
          <w:spacing w:val="22"/>
          <w:w w:val="101"/>
          <w:sz w:val="24"/>
          <w:szCs w:val="24"/>
          <w:lang w:eastAsia="en-GB"/>
        </w:rPr>
        <w:t xml:space="preserve"> </w:t>
      </w:r>
      <w:r>
        <w:rPr>
          <w:rFonts w:ascii="Arial" w:hAnsi="Arial" w:cs="Arial"/>
          <w:sz w:val="24"/>
          <w:szCs w:val="24"/>
          <w:lang w:eastAsia="en-GB"/>
        </w:rPr>
        <w:t>General Data Protection Regulations (GDPR)</w:t>
      </w:r>
      <w:r w:rsidRPr="00720644">
        <w:rPr>
          <w:rFonts w:ascii="Arial" w:hAnsi="Arial" w:cs="Arial"/>
          <w:sz w:val="24"/>
          <w:szCs w:val="24"/>
          <w:lang w:eastAsia="en-GB"/>
        </w:rPr>
        <w:t>.</w:t>
      </w:r>
      <w:r w:rsidRPr="00720644">
        <w:rPr>
          <w:rFonts w:ascii="Arial" w:hAnsi="Arial" w:cs="Arial"/>
          <w:spacing w:val="4"/>
          <w:sz w:val="24"/>
          <w:szCs w:val="24"/>
          <w:lang w:eastAsia="en-GB"/>
        </w:rPr>
        <w:t xml:space="preserve">  </w:t>
      </w:r>
      <w:r w:rsidRPr="00720644">
        <w:rPr>
          <w:rFonts w:ascii="Arial" w:hAnsi="Arial" w:cs="Arial"/>
          <w:sz w:val="24"/>
          <w:szCs w:val="24"/>
          <w:lang w:eastAsia="en-GB"/>
        </w:rPr>
        <w:t>This</w:t>
      </w:r>
      <w:r w:rsidRPr="00720644">
        <w:rPr>
          <w:rFonts w:ascii="Arial" w:hAnsi="Arial" w:cs="Arial"/>
          <w:spacing w:val="4"/>
          <w:sz w:val="24"/>
          <w:szCs w:val="24"/>
          <w:lang w:eastAsia="en-GB"/>
        </w:rPr>
        <w:t xml:space="preserve"> </w:t>
      </w:r>
      <w:r w:rsidRPr="00720644">
        <w:rPr>
          <w:rFonts w:ascii="Arial" w:hAnsi="Arial" w:cs="Arial"/>
          <w:sz w:val="24"/>
          <w:szCs w:val="24"/>
          <w:lang w:eastAsia="en-GB"/>
        </w:rPr>
        <w:t>means</w:t>
      </w:r>
      <w:r w:rsidRPr="00720644">
        <w:rPr>
          <w:rFonts w:ascii="Arial" w:hAnsi="Arial" w:cs="Arial"/>
          <w:spacing w:val="5"/>
          <w:sz w:val="24"/>
          <w:szCs w:val="24"/>
          <w:lang w:eastAsia="en-GB"/>
        </w:rPr>
        <w:t xml:space="preserve"> </w:t>
      </w:r>
      <w:r w:rsidRPr="00720644">
        <w:rPr>
          <w:rFonts w:ascii="Arial" w:hAnsi="Arial" w:cs="Arial"/>
          <w:sz w:val="24"/>
          <w:szCs w:val="24"/>
          <w:lang w:eastAsia="en-GB"/>
        </w:rPr>
        <w:t>that</w:t>
      </w:r>
      <w:r w:rsidRPr="00720644">
        <w:rPr>
          <w:rFonts w:ascii="Arial" w:hAnsi="Arial" w:cs="Arial"/>
          <w:spacing w:val="4"/>
          <w:sz w:val="24"/>
          <w:szCs w:val="24"/>
          <w:lang w:eastAsia="en-GB"/>
        </w:rPr>
        <w:t xml:space="preserve"> </w:t>
      </w:r>
      <w:r w:rsidRPr="00720644">
        <w:rPr>
          <w:rFonts w:ascii="Arial" w:hAnsi="Arial" w:cs="Arial"/>
          <w:sz w:val="24"/>
          <w:szCs w:val="24"/>
          <w:lang w:eastAsia="en-GB"/>
        </w:rPr>
        <w:t>any</w:t>
      </w:r>
      <w:r w:rsidRPr="00720644">
        <w:rPr>
          <w:rFonts w:ascii="Arial" w:hAnsi="Arial" w:cs="Arial"/>
          <w:spacing w:val="4"/>
          <w:sz w:val="24"/>
          <w:szCs w:val="24"/>
          <w:lang w:eastAsia="en-GB"/>
        </w:rPr>
        <w:t xml:space="preserve"> </w:t>
      </w:r>
      <w:r w:rsidRPr="00720644">
        <w:rPr>
          <w:rFonts w:ascii="Arial" w:hAnsi="Arial" w:cs="Arial"/>
          <w:sz w:val="24"/>
          <w:szCs w:val="24"/>
          <w:lang w:eastAsia="en-GB"/>
        </w:rPr>
        <w:t>personal</w:t>
      </w:r>
      <w:r w:rsidRPr="00720644">
        <w:rPr>
          <w:rFonts w:ascii="Arial" w:hAnsi="Arial" w:cs="Arial"/>
          <w:spacing w:val="4"/>
          <w:sz w:val="24"/>
          <w:szCs w:val="24"/>
          <w:lang w:eastAsia="en-GB"/>
        </w:rPr>
        <w:t xml:space="preserve"> </w:t>
      </w:r>
      <w:r w:rsidRPr="00720644">
        <w:rPr>
          <w:rFonts w:ascii="Arial" w:hAnsi="Arial" w:cs="Arial"/>
          <w:sz w:val="24"/>
          <w:szCs w:val="24"/>
          <w:lang w:eastAsia="en-GB"/>
        </w:rPr>
        <w:t>information</w:t>
      </w:r>
      <w:r w:rsidRPr="00720644">
        <w:rPr>
          <w:rFonts w:ascii="Arial" w:hAnsi="Arial" w:cs="Arial"/>
          <w:spacing w:val="4"/>
          <w:sz w:val="24"/>
          <w:szCs w:val="24"/>
          <w:lang w:eastAsia="en-GB"/>
        </w:rPr>
        <w:t xml:space="preserve"> </w:t>
      </w:r>
      <w:r w:rsidRPr="00720644">
        <w:rPr>
          <w:rFonts w:ascii="Arial" w:hAnsi="Arial" w:cs="Arial"/>
          <w:sz w:val="24"/>
          <w:szCs w:val="24"/>
          <w:lang w:eastAsia="en-GB"/>
        </w:rPr>
        <w:t>you</w:t>
      </w:r>
      <w:r w:rsidRPr="00720644">
        <w:rPr>
          <w:rFonts w:ascii="Arial" w:hAnsi="Arial" w:cs="Arial"/>
          <w:spacing w:val="4"/>
          <w:sz w:val="24"/>
          <w:szCs w:val="24"/>
          <w:lang w:eastAsia="en-GB"/>
        </w:rPr>
        <w:t xml:space="preserve"> </w:t>
      </w:r>
      <w:r w:rsidRPr="00720644">
        <w:rPr>
          <w:rFonts w:ascii="Arial" w:hAnsi="Arial" w:cs="Arial"/>
          <w:sz w:val="24"/>
          <w:szCs w:val="24"/>
          <w:lang w:eastAsia="en-GB"/>
        </w:rPr>
        <w:t>supply</w:t>
      </w:r>
      <w:r w:rsidRPr="00720644">
        <w:rPr>
          <w:rFonts w:ascii="Arial" w:hAnsi="Arial" w:cs="Arial"/>
          <w:spacing w:val="5"/>
          <w:sz w:val="24"/>
          <w:szCs w:val="24"/>
          <w:lang w:eastAsia="en-GB"/>
        </w:rPr>
        <w:t xml:space="preserve"> </w:t>
      </w:r>
      <w:r w:rsidRPr="00720644">
        <w:rPr>
          <w:rFonts w:ascii="Arial" w:hAnsi="Arial" w:cs="Arial"/>
          <w:sz w:val="24"/>
          <w:szCs w:val="24"/>
          <w:lang w:eastAsia="en-GB"/>
        </w:rPr>
        <w:t>will be</w:t>
      </w:r>
      <w:r w:rsidRPr="00720644">
        <w:rPr>
          <w:rFonts w:ascii="Arial" w:hAnsi="Arial" w:cs="Arial"/>
          <w:spacing w:val="8"/>
          <w:sz w:val="24"/>
          <w:szCs w:val="24"/>
          <w:lang w:eastAsia="en-GB"/>
        </w:rPr>
        <w:t xml:space="preserve"> </w:t>
      </w:r>
      <w:r w:rsidRPr="00720644">
        <w:rPr>
          <w:rFonts w:ascii="Arial" w:hAnsi="Arial" w:cs="Arial"/>
          <w:spacing w:val="-1"/>
          <w:sz w:val="24"/>
          <w:szCs w:val="24"/>
          <w:lang w:eastAsia="en-GB"/>
        </w:rPr>
        <w:t>processed</w:t>
      </w:r>
      <w:r w:rsidRPr="00720644">
        <w:rPr>
          <w:rFonts w:ascii="Arial" w:hAnsi="Arial" w:cs="Arial"/>
          <w:spacing w:val="9"/>
          <w:sz w:val="24"/>
          <w:szCs w:val="24"/>
          <w:lang w:eastAsia="en-GB"/>
        </w:rPr>
        <w:t xml:space="preserve"> </w:t>
      </w:r>
      <w:r w:rsidRPr="00720644">
        <w:rPr>
          <w:rFonts w:ascii="Arial" w:hAnsi="Arial" w:cs="Arial"/>
          <w:sz w:val="24"/>
          <w:szCs w:val="24"/>
          <w:lang w:eastAsia="en-GB"/>
        </w:rPr>
        <w:t>principally</w:t>
      </w:r>
      <w:r w:rsidRPr="00720644">
        <w:rPr>
          <w:rFonts w:ascii="Arial" w:hAnsi="Arial" w:cs="Arial"/>
          <w:spacing w:val="9"/>
          <w:sz w:val="24"/>
          <w:szCs w:val="24"/>
          <w:lang w:eastAsia="en-GB"/>
        </w:rPr>
        <w:t xml:space="preserve"> </w:t>
      </w:r>
      <w:r w:rsidRPr="00720644">
        <w:rPr>
          <w:rFonts w:ascii="Arial" w:hAnsi="Arial" w:cs="Arial"/>
          <w:sz w:val="24"/>
          <w:szCs w:val="24"/>
          <w:lang w:eastAsia="en-GB"/>
        </w:rPr>
        <w:t>for</w:t>
      </w:r>
      <w:r w:rsidRPr="00720644">
        <w:rPr>
          <w:rFonts w:ascii="Arial" w:hAnsi="Arial" w:cs="Arial"/>
          <w:spacing w:val="9"/>
          <w:sz w:val="24"/>
          <w:szCs w:val="24"/>
          <w:lang w:eastAsia="en-GB"/>
        </w:rPr>
        <w:t xml:space="preserve"> </w:t>
      </w:r>
      <w:r w:rsidRPr="00720644">
        <w:rPr>
          <w:rFonts w:ascii="Arial" w:hAnsi="Arial" w:cs="Arial"/>
          <w:sz w:val="24"/>
          <w:szCs w:val="24"/>
          <w:lang w:eastAsia="en-GB"/>
        </w:rPr>
        <w:t>the</w:t>
      </w:r>
      <w:r w:rsidRPr="00720644">
        <w:rPr>
          <w:rFonts w:ascii="Arial" w:hAnsi="Arial" w:cs="Arial"/>
          <w:spacing w:val="8"/>
          <w:sz w:val="24"/>
          <w:szCs w:val="24"/>
          <w:lang w:eastAsia="en-GB"/>
        </w:rPr>
        <w:t xml:space="preserve"> </w:t>
      </w:r>
      <w:r w:rsidRPr="00720644">
        <w:rPr>
          <w:rFonts w:ascii="Arial" w:hAnsi="Arial" w:cs="Arial"/>
          <w:sz w:val="24"/>
          <w:szCs w:val="24"/>
          <w:lang w:eastAsia="en-GB"/>
        </w:rPr>
        <w:t>purpose</w:t>
      </w:r>
      <w:r w:rsidRPr="00720644">
        <w:rPr>
          <w:rFonts w:ascii="Arial" w:hAnsi="Arial" w:cs="Arial"/>
          <w:spacing w:val="9"/>
          <w:sz w:val="24"/>
          <w:szCs w:val="24"/>
          <w:lang w:eastAsia="en-GB"/>
        </w:rPr>
        <w:t xml:space="preserve"> </w:t>
      </w:r>
      <w:r w:rsidRPr="00720644">
        <w:rPr>
          <w:rFonts w:ascii="Arial" w:hAnsi="Arial" w:cs="Arial"/>
          <w:sz w:val="24"/>
          <w:szCs w:val="24"/>
          <w:lang w:eastAsia="en-GB"/>
        </w:rPr>
        <w:t>for</w:t>
      </w:r>
      <w:r w:rsidRPr="00720644">
        <w:rPr>
          <w:rFonts w:ascii="Arial" w:hAnsi="Arial" w:cs="Arial"/>
          <w:spacing w:val="9"/>
          <w:sz w:val="24"/>
          <w:szCs w:val="24"/>
          <w:lang w:eastAsia="en-GB"/>
        </w:rPr>
        <w:t xml:space="preserve"> </w:t>
      </w:r>
      <w:r w:rsidRPr="00720644">
        <w:rPr>
          <w:rFonts w:ascii="Arial" w:hAnsi="Arial" w:cs="Arial"/>
          <w:sz w:val="24"/>
          <w:szCs w:val="24"/>
          <w:lang w:eastAsia="en-GB"/>
        </w:rPr>
        <w:t>which</w:t>
      </w:r>
      <w:r w:rsidRPr="00720644">
        <w:rPr>
          <w:rFonts w:ascii="Arial" w:hAnsi="Arial" w:cs="Arial"/>
          <w:spacing w:val="9"/>
          <w:sz w:val="24"/>
          <w:szCs w:val="24"/>
          <w:lang w:eastAsia="en-GB"/>
        </w:rPr>
        <w:t xml:space="preserve"> </w:t>
      </w:r>
      <w:r w:rsidRPr="00720644">
        <w:rPr>
          <w:rFonts w:ascii="Arial" w:hAnsi="Arial" w:cs="Arial"/>
          <w:sz w:val="24"/>
          <w:szCs w:val="24"/>
          <w:lang w:eastAsia="en-GB"/>
        </w:rPr>
        <w:t>it</w:t>
      </w:r>
      <w:r w:rsidRPr="00720644">
        <w:rPr>
          <w:rFonts w:ascii="Arial" w:hAnsi="Arial" w:cs="Arial"/>
          <w:spacing w:val="8"/>
          <w:sz w:val="24"/>
          <w:szCs w:val="24"/>
          <w:lang w:eastAsia="en-GB"/>
        </w:rPr>
        <w:t xml:space="preserve"> </w:t>
      </w:r>
      <w:r w:rsidRPr="00720644">
        <w:rPr>
          <w:rFonts w:ascii="Arial" w:hAnsi="Arial" w:cs="Arial"/>
          <w:sz w:val="24"/>
          <w:szCs w:val="24"/>
          <w:lang w:eastAsia="en-GB"/>
        </w:rPr>
        <w:t>has</w:t>
      </w:r>
      <w:r w:rsidRPr="00720644">
        <w:rPr>
          <w:rFonts w:ascii="Arial" w:hAnsi="Arial" w:cs="Arial"/>
          <w:spacing w:val="9"/>
          <w:sz w:val="24"/>
          <w:szCs w:val="24"/>
          <w:lang w:eastAsia="en-GB"/>
        </w:rPr>
        <w:t xml:space="preserve"> </w:t>
      </w:r>
      <w:r w:rsidRPr="00720644">
        <w:rPr>
          <w:rFonts w:ascii="Arial" w:hAnsi="Arial" w:cs="Arial"/>
          <w:sz w:val="24"/>
          <w:szCs w:val="24"/>
          <w:lang w:eastAsia="en-GB"/>
        </w:rPr>
        <w:t>been</w:t>
      </w:r>
      <w:r w:rsidRPr="00720644">
        <w:rPr>
          <w:rFonts w:ascii="Arial" w:hAnsi="Arial" w:cs="Arial"/>
          <w:spacing w:val="9"/>
          <w:sz w:val="24"/>
          <w:szCs w:val="24"/>
          <w:lang w:eastAsia="en-GB"/>
        </w:rPr>
        <w:t xml:space="preserve"> </w:t>
      </w:r>
      <w:r w:rsidRPr="00720644">
        <w:rPr>
          <w:rFonts w:ascii="Arial" w:hAnsi="Arial" w:cs="Arial"/>
          <w:spacing w:val="-1"/>
          <w:sz w:val="24"/>
          <w:szCs w:val="24"/>
          <w:lang w:eastAsia="en-GB"/>
        </w:rPr>
        <w:t>provided.</w:t>
      </w:r>
      <w:r w:rsidRPr="00720644">
        <w:rPr>
          <w:rFonts w:ascii="Arial" w:hAnsi="Arial" w:cs="Arial"/>
          <w:spacing w:val="9"/>
          <w:sz w:val="24"/>
          <w:szCs w:val="24"/>
          <w:lang w:eastAsia="en-GB"/>
        </w:rPr>
        <w:t xml:space="preserve">  </w:t>
      </w:r>
      <w:r w:rsidRPr="00720644">
        <w:rPr>
          <w:rFonts w:ascii="Arial" w:hAnsi="Arial" w:cs="Arial"/>
          <w:spacing w:val="-3"/>
          <w:sz w:val="24"/>
          <w:szCs w:val="24"/>
          <w:lang w:eastAsia="en-GB"/>
        </w:rPr>
        <w:t>However,</w:t>
      </w:r>
      <w:r w:rsidRPr="00720644">
        <w:rPr>
          <w:rFonts w:ascii="Arial" w:hAnsi="Arial" w:cs="Arial"/>
          <w:spacing w:val="8"/>
          <w:sz w:val="24"/>
          <w:szCs w:val="24"/>
          <w:lang w:eastAsia="en-GB"/>
        </w:rPr>
        <w:t xml:space="preserve"> </w:t>
      </w:r>
      <w:r w:rsidRPr="00720644">
        <w:rPr>
          <w:rFonts w:ascii="Arial" w:hAnsi="Arial" w:cs="Arial"/>
          <w:sz w:val="24"/>
          <w:szCs w:val="24"/>
          <w:lang w:eastAsia="en-GB"/>
        </w:rPr>
        <w:t>the</w:t>
      </w:r>
      <w:r w:rsidRPr="00720644">
        <w:rPr>
          <w:rFonts w:ascii="Arial" w:hAnsi="Arial" w:cs="Arial"/>
          <w:spacing w:val="29"/>
          <w:w w:val="101"/>
          <w:sz w:val="24"/>
          <w:szCs w:val="24"/>
          <w:lang w:eastAsia="en-GB"/>
        </w:rPr>
        <w:t xml:space="preserve"> </w:t>
      </w:r>
      <w:r w:rsidRPr="00720644">
        <w:rPr>
          <w:rFonts w:ascii="Arial" w:hAnsi="Arial" w:cs="Arial"/>
          <w:sz w:val="24"/>
          <w:szCs w:val="24"/>
          <w:lang w:eastAsia="en-GB"/>
        </w:rPr>
        <w:t>Department</w:t>
      </w:r>
      <w:r w:rsidRPr="00720644">
        <w:rPr>
          <w:rFonts w:ascii="Arial" w:hAnsi="Arial" w:cs="Arial"/>
          <w:spacing w:val="5"/>
          <w:sz w:val="24"/>
          <w:szCs w:val="24"/>
          <w:lang w:eastAsia="en-GB"/>
        </w:rPr>
        <w:t xml:space="preserve"> </w:t>
      </w:r>
      <w:r w:rsidRPr="00720644">
        <w:rPr>
          <w:rFonts w:ascii="Arial" w:hAnsi="Arial" w:cs="Arial"/>
          <w:sz w:val="24"/>
          <w:szCs w:val="24"/>
          <w:lang w:eastAsia="en-GB"/>
        </w:rPr>
        <w:t>may</w:t>
      </w:r>
      <w:r w:rsidRPr="00720644">
        <w:rPr>
          <w:rFonts w:ascii="Arial" w:hAnsi="Arial" w:cs="Arial"/>
          <w:spacing w:val="5"/>
          <w:sz w:val="24"/>
          <w:szCs w:val="24"/>
          <w:lang w:eastAsia="en-GB"/>
        </w:rPr>
        <w:t xml:space="preserve"> </w:t>
      </w:r>
      <w:r w:rsidRPr="00720644">
        <w:rPr>
          <w:rFonts w:ascii="Arial" w:hAnsi="Arial" w:cs="Arial"/>
          <w:sz w:val="24"/>
          <w:szCs w:val="24"/>
          <w:lang w:eastAsia="en-GB"/>
        </w:rPr>
        <w:t>also</w:t>
      </w:r>
      <w:r w:rsidRPr="00720644">
        <w:rPr>
          <w:rFonts w:ascii="Arial" w:hAnsi="Arial" w:cs="Arial"/>
          <w:spacing w:val="5"/>
          <w:sz w:val="24"/>
          <w:szCs w:val="24"/>
          <w:lang w:eastAsia="en-GB"/>
        </w:rPr>
        <w:t xml:space="preserve"> </w:t>
      </w:r>
      <w:r w:rsidRPr="00720644">
        <w:rPr>
          <w:rFonts w:ascii="Arial" w:hAnsi="Arial" w:cs="Arial"/>
          <w:sz w:val="24"/>
          <w:szCs w:val="24"/>
          <w:lang w:eastAsia="en-GB"/>
        </w:rPr>
        <w:t>use</w:t>
      </w:r>
      <w:r w:rsidRPr="00720644">
        <w:rPr>
          <w:rFonts w:ascii="Arial" w:hAnsi="Arial" w:cs="Arial"/>
          <w:spacing w:val="5"/>
          <w:sz w:val="24"/>
          <w:szCs w:val="24"/>
          <w:lang w:eastAsia="en-GB"/>
        </w:rPr>
        <w:t xml:space="preserve"> </w:t>
      </w:r>
      <w:r w:rsidRPr="00720644">
        <w:rPr>
          <w:rFonts w:ascii="Arial" w:hAnsi="Arial" w:cs="Arial"/>
          <w:sz w:val="24"/>
          <w:szCs w:val="24"/>
          <w:lang w:eastAsia="en-GB"/>
        </w:rPr>
        <w:t>it</w:t>
      </w:r>
      <w:r w:rsidRPr="00720644">
        <w:rPr>
          <w:rFonts w:ascii="Arial" w:hAnsi="Arial" w:cs="Arial"/>
          <w:spacing w:val="5"/>
          <w:sz w:val="24"/>
          <w:szCs w:val="24"/>
          <w:lang w:eastAsia="en-GB"/>
        </w:rPr>
        <w:t xml:space="preserve"> </w:t>
      </w:r>
      <w:r w:rsidRPr="00720644">
        <w:rPr>
          <w:rFonts w:ascii="Arial" w:hAnsi="Arial" w:cs="Arial"/>
          <w:sz w:val="24"/>
          <w:szCs w:val="24"/>
          <w:lang w:eastAsia="en-GB"/>
        </w:rPr>
        <w:t>for</w:t>
      </w:r>
      <w:r w:rsidRPr="00720644">
        <w:rPr>
          <w:rFonts w:ascii="Arial" w:hAnsi="Arial" w:cs="Arial"/>
          <w:spacing w:val="5"/>
          <w:sz w:val="24"/>
          <w:szCs w:val="24"/>
          <w:lang w:eastAsia="en-GB"/>
        </w:rPr>
        <w:t xml:space="preserve"> </w:t>
      </w:r>
      <w:r w:rsidRPr="00720644">
        <w:rPr>
          <w:rFonts w:ascii="Arial" w:hAnsi="Arial" w:cs="Arial"/>
          <w:sz w:val="24"/>
          <w:szCs w:val="24"/>
          <w:lang w:eastAsia="en-GB"/>
        </w:rPr>
        <w:t>other</w:t>
      </w:r>
      <w:r w:rsidRPr="00720644">
        <w:rPr>
          <w:rFonts w:ascii="Arial" w:hAnsi="Arial" w:cs="Arial"/>
          <w:spacing w:val="5"/>
          <w:sz w:val="24"/>
          <w:szCs w:val="24"/>
          <w:lang w:eastAsia="en-GB"/>
        </w:rPr>
        <w:t xml:space="preserve"> </w:t>
      </w:r>
      <w:r w:rsidRPr="00720644">
        <w:rPr>
          <w:rFonts w:ascii="Arial" w:hAnsi="Arial" w:cs="Arial"/>
          <w:sz w:val="24"/>
          <w:szCs w:val="24"/>
          <w:lang w:eastAsia="en-GB"/>
        </w:rPr>
        <w:t>legitimate</w:t>
      </w:r>
      <w:r w:rsidRPr="00720644">
        <w:rPr>
          <w:rFonts w:ascii="Arial" w:hAnsi="Arial" w:cs="Arial"/>
          <w:spacing w:val="5"/>
          <w:sz w:val="24"/>
          <w:szCs w:val="24"/>
          <w:lang w:eastAsia="en-GB"/>
        </w:rPr>
        <w:t xml:space="preserve"> </w:t>
      </w:r>
      <w:r w:rsidRPr="00720644">
        <w:rPr>
          <w:rFonts w:ascii="Arial" w:hAnsi="Arial" w:cs="Arial"/>
          <w:sz w:val="24"/>
          <w:szCs w:val="24"/>
          <w:lang w:eastAsia="en-GB"/>
        </w:rPr>
        <w:t>purposes</w:t>
      </w:r>
      <w:r w:rsidRPr="00720644">
        <w:rPr>
          <w:rFonts w:ascii="Arial" w:hAnsi="Arial" w:cs="Arial"/>
          <w:spacing w:val="5"/>
          <w:sz w:val="24"/>
          <w:szCs w:val="24"/>
          <w:lang w:eastAsia="en-GB"/>
        </w:rPr>
        <w:t xml:space="preserve"> </w:t>
      </w:r>
      <w:r w:rsidRPr="00720644">
        <w:rPr>
          <w:rFonts w:ascii="Arial" w:hAnsi="Arial" w:cs="Arial"/>
          <w:sz w:val="24"/>
          <w:szCs w:val="24"/>
          <w:lang w:eastAsia="en-GB"/>
        </w:rPr>
        <w:t>in</w:t>
      </w:r>
      <w:r w:rsidRPr="00720644">
        <w:rPr>
          <w:rFonts w:ascii="Arial" w:hAnsi="Arial" w:cs="Arial"/>
          <w:spacing w:val="5"/>
          <w:sz w:val="24"/>
          <w:szCs w:val="24"/>
          <w:lang w:eastAsia="en-GB"/>
        </w:rPr>
        <w:t xml:space="preserve"> </w:t>
      </w:r>
      <w:r w:rsidRPr="00720644">
        <w:rPr>
          <w:rFonts w:ascii="Arial" w:hAnsi="Arial" w:cs="Arial"/>
          <w:sz w:val="24"/>
          <w:szCs w:val="24"/>
          <w:lang w:eastAsia="en-GB"/>
        </w:rPr>
        <w:t>line</w:t>
      </w:r>
      <w:r w:rsidRPr="00720644">
        <w:rPr>
          <w:rFonts w:ascii="Arial" w:hAnsi="Arial" w:cs="Arial"/>
          <w:spacing w:val="5"/>
          <w:sz w:val="24"/>
          <w:szCs w:val="24"/>
          <w:lang w:eastAsia="en-GB"/>
        </w:rPr>
        <w:t xml:space="preserve"> </w:t>
      </w:r>
      <w:r w:rsidRPr="00720644">
        <w:rPr>
          <w:rFonts w:ascii="Arial" w:hAnsi="Arial" w:cs="Arial"/>
          <w:sz w:val="24"/>
          <w:szCs w:val="24"/>
          <w:lang w:eastAsia="en-GB"/>
        </w:rPr>
        <w:t>with</w:t>
      </w:r>
      <w:r w:rsidRPr="00720644">
        <w:rPr>
          <w:rFonts w:ascii="Arial" w:hAnsi="Arial" w:cs="Arial"/>
          <w:spacing w:val="5"/>
          <w:sz w:val="24"/>
          <w:szCs w:val="24"/>
          <w:lang w:eastAsia="en-GB"/>
        </w:rPr>
        <w:t xml:space="preserve"> </w:t>
      </w:r>
      <w:r w:rsidRPr="00720644">
        <w:rPr>
          <w:rFonts w:ascii="Arial" w:hAnsi="Arial" w:cs="Arial"/>
          <w:sz w:val="24"/>
          <w:szCs w:val="24"/>
          <w:lang w:eastAsia="en-GB"/>
        </w:rPr>
        <w:t>the</w:t>
      </w:r>
      <w:r w:rsidRPr="00720644">
        <w:rPr>
          <w:rFonts w:ascii="Arial" w:hAnsi="Arial" w:cs="Arial"/>
          <w:spacing w:val="6"/>
          <w:sz w:val="24"/>
          <w:szCs w:val="24"/>
          <w:lang w:eastAsia="en-GB"/>
        </w:rPr>
        <w:t xml:space="preserve"> </w:t>
      </w:r>
      <w:r>
        <w:rPr>
          <w:rFonts w:ascii="Arial" w:hAnsi="Arial" w:cs="Arial"/>
          <w:sz w:val="24"/>
          <w:szCs w:val="24"/>
          <w:lang w:eastAsia="en-GB"/>
        </w:rPr>
        <w:t>GDPR</w:t>
      </w:r>
      <w:r w:rsidRPr="00720644">
        <w:rPr>
          <w:rFonts w:ascii="Arial" w:hAnsi="Arial" w:cs="Arial"/>
          <w:spacing w:val="6"/>
          <w:sz w:val="24"/>
          <w:szCs w:val="24"/>
          <w:lang w:eastAsia="en-GB"/>
        </w:rPr>
        <w:t xml:space="preserve"> </w:t>
      </w:r>
      <w:r w:rsidRPr="00720644">
        <w:rPr>
          <w:rFonts w:ascii="Arial" w:hAnsi="Arial" w:cs="Arial"/>
          <w:sz w:val="24"/>
          <w:szCs w:val="24"/>
          <w:lang w:eastAsia="en-GB"/>
        </w:rPr>
        <w:t>and</w:t>
      </w:r>
      <w:r w:rsidRPr="00720644">
        <w:rPr>
          <w:rFonts w:ascii="Arial" w:hAnsi="Arial" w:cs="Arial"/>
          <w:spacing w:val="6"/>
          <w:sz w:val="24"/>
          <w:szCs w:val="24"/>
          <w:lang w:eastAsia="en-GB"/>
        </w:rPr>
        <w:t xml:space="preserve"> </w:t>
      </w:r>
      <w:r w:rsidRPr="00720644">
        <w:rPr>
          <w:rFonts w:ascii="Arial" w:hAnsi="Arial" w:cs="Arial"/>
          <w:spacing w:val="-2"/>
          <w:sz w:val="24"/>
          <w:szCs w:val="24"/>
          <w:lang w:eastAsia="en-GB"/>
        </w:rPr>
        <w:t>Fr</w:t>
      </w:r>
      <w:r w:rsidRPr="00720644">
        <w:rPr>
          <w:rFonts w:ascii="Arial" w:hAnsi="Arial" w:cs="Arial"/>
          <w:spacing w:val="-1"/>
          <w:sz w:val="24"/>
          <w:szCs w:val="24"/>
          <w:lang w:eastAsia="en-GB"/>
        </w:rPr>
        <w:t>eedom</w:t>
      </w:r>
      <w:r w:rsidRPr="00720644">
        <w:rPr>
          <w:rFonts w:ascii="Arial" w:hAnsi="Arial" w:cs="Arial"/>
          <w:spacing w:val="6"/>
          <w:sz w:val="24"/>
          <w:szCs w:val="24"/>
          <w:lang w:eastAsia="en-GB"/>
        </w:rPr>
        <w:t xml:space="preserve"> </w:t>
      </w:r>
      <w:r w:rsidRPr="00720644">
        <w:rPr>
          <w:rFonts w:ascii="Arial" w:hAnsi="Arial" w:cs="Arial"/>
          <w:sz w:val="24"/>
          <w:szCs w:val="24"/>
          <w:lang w:eastAsia="en-GB"/>
        </w:rPr>
        <w:t>of</w:t>
      </w:r>
      <w:r w:rsidRPr="00720644">
        <w:rPr>
          <w:rFonts w:ascii="Arial" w:hAnsi="Arial" w:cs="Arial"/>
          <w:spacing w:val="5"/>
          <w:sz w:val="24"/>
          <w:szCs w:val="24"/>
          <w:lang w:eastAsia="en-GB"/>
        </w:rPr>
        <w:t xml:space="preserve"> </w:t>
      </w:r>
      <w:r w:rsidRPr="00720644">
        <w:rPr>
          <w:rFonts w:ascii="Arial" w:hAnsi="Arial" w:cs="Arial"/>
          <w:sz w:val="24"/>
          <w:szCs w:val="24"/>
          <w:lang w:eastAsia="en-GB"/>
        </w:rPr>
        <w:t>Information</w:t>
      </w:r>
      <w:r w:rsidRPr="00720644">
        <w:rPr>
          <w:rFonts w:ascii="Arial" w:hAnsi="Arial" w:cs="Arial"/>
          <w:spacing w:val="6"/>
          <w:sz w:val="24"/>
          <w:szCs w:val="24"/>
          <w:lang w:eastAsia="en-GB"/>
        </w:rPr>
        <w:t xml:space="preserve"> </w:t>
      </w:r>
      <w:r w:rsidRPr="00720644">
        <w:rPr>
          <w:rFonts w:ascii="Arial" w:hAnsi="Arial" w:cs="Arial"/>
          <w:sz w:val="24"/>
          <w:szCs w:val="24"/>
          <w:lang w:eastAsia="en-GB"/>
        </w:rPr>
        <w:t>legislation.</w:t>
      </w:r>
    </w:p>
    <w:p w14:paraId="6C162C8F" w14:textId="77777777" w:rsidR="005F460F" w:rsidRPr="00725447" w:rsidRDefault="005F460F" w:rsidP="00725447">
      <w:pPr>
        <w:rPr>
          <w:rFonts w:ascii="Arial" w:hAnsi="Arial" w:cs="Arial"/>
          <w:szCs w:val="24"/>
        </w:rPr>
      </w:pPr>
    </w:p>
    <w:p w14:paraId="29B85F5D" w14:textId="77777777" w:rsidR="005F460F" w:rsidRPr="00720644" w:rsidRDefault="005F460F" w:rsidP="00AF2E14">
      <w:pPr>
        <w:widowControl w:val="0"/>
        <w:numPr>
          <w:ilvl w:val="0"/>
          <w:numId w:val="437"/>
        </w:numPr>
        <w:tabs>
          <w:tab w:val="left" w:pos="680"/>
        </w:tabs>
        <w:spacing w:after="160" w:line="259" w:lineRule="auto"/>
        <w:ind w:right="121"/>
        <w:rPr>
          <w:rFonts w:ascii="Arial" w:hAnsi="Arial" w:cs="Arial"/>
          <w:sz w:val="24"/>
          <w:szCs w:val="24"/>
          <w:lang w:eastAsia="en-GB"/>
        </w:rPr>
      </w:pPr>
      <w:r>
        <w:rPr>
          <w:rFonts w:ascii="Arial" w:hAnsi="Arial" w:cs="Arial"/>
          <w:sz w:val="24"/>
          <w:szCs w:val="24"/>
          <w:lang w:eastAsia="en-GB"/>
        </w:rPr>
        <w:t>The DAERA decision is final.</w:t>
      </w:r>
    </w:p>
    <w:p w14:paraId="212F3E8A" w14:textId="77777777" w:rsidR="006F123C" w:rsidRDefault="006F123C" w:rsidP="002234D8">
      <w:pPr>
        <w:jc w:val="both"/>
        <w:rPr>
          <w:rFonts w:ascii="Arial" w:hAnsi="Arial" w:cs="Arial"/>
        </w:rPr>
      </w:pPr>
    </w:p>
    <w:p w14:paraId="2C7F001D" w14:textId="77777777" w:rsidR="006F123C" w:rsidRDefault="006F123C" w:rsidP="002234D8">
      <w:pPr>
        <w:jc w:val="both"/>
        <w:rPr>
          <w:rFonts w:ascii="Arial" w:hAnsi="Arial" w:cs="Arial"/>
        </w:rPr>
      </w:pPr>
    </w:p>
    <w:p w14:paraId="1F34130E" w14:textId="77777777" w:rsidR="006F123C" w:rsidRDefault="006F123C" w:rsidP="002234D8">
      <w:pPr>
        <w:jc w:val="both"/>
        <w:rPr>
          <w:rFonts w:ascii="Arial" w:hAnsi="Arial" w:cs="Arial"/>
        </w:rPr>
      </w:pPr>
    </w:p>
    <w:p w14:paraId="2BCBD49B" w14:textId="77777777" w:rsidR="006F123C" w:rsidRDefault="006F123C" w:rsidP="002234D8">
      <w:pPr>
        <w:jc w:val="both"/>
        <w:rPr>
          <w:rFonts w:ascii="Arial" w:hAnsi="Arial" w:cs="Arial"/>
        </w:rPr>
      </w:pPr>
    </w:p>
    <w:p w14:paraId="45A813F4" w14:textId="77777777" w:rsidR="006F123C" w:rsidRDefault="006F123C" w:rsidP="002234D8">
      <w:pPr>
        <w:jc w:val="both"/>
        <w:rPr>
          <w:rFonts w:ascii="Arial" w:hAnsi="Arial" w:cs="Arial"/>
        </w:rPr>
      </w:pPr>
    </w:p>
    <w:p w14:paraId="5C1242B8" w14:textId="77777777" w:rsidR="006F123C" w:rsidRDefault="006F123C" w:rsidP="002234D8">
      <w:pPr>
        <w:jc w:val="both"/>
        <w:rPr>
          <w:rFonts w:ascii="Arial" w:hAnsi="Arial" w:cs="Arial"/>
        </w:rPr>
      </w:pPr>
    </w:p>
    <w:p w14:paraId="439666D5" w14:textId="77777777" w:rsidR="006F123C" w:rsidRDefault="006F123C" w:rsidP="002234D8">
      <w:pPr>
        <w:jc w:val="both"/>
        <w:rPr>
          <w:rFonts w:ascii="Arial" w:hAnsi="Arial" w:cs="Arial"/>
        </w:rPr>
      </w:pPr>
    </w:p>
    <w:p w14:paraId="7BF3D8FC" w14:textId="77777777" w:rsidR="006F123C" w:rsidRDefault="006F123C" w:rsidP="002234D8">
      <w:pPr>
        <w:jc w:val="both"/>
        <w:rPr>
          <w:rFonts w:ascii="Arial" w:hAnsi="Arial" w:cs="Arial"/>
        </w:rPr>
      </w:pPr>
    </w:p>
    <w:p w14:paraId="54D8330E" w14:textId="77777777" w:rsidR="006F123C" w:rsidRDefault="006F123C" w:rsidP="002234D8">
      <w:pPr>
        <w:jc w:val="both"/>
        <w:rPr>
          <w:rFonts w:ascii="Arial" w:hAnsi="Arial" w:cs="Arial"/>
        </w:rPr>
      </w:pPr>
    </w:p>
    <w:p w14:paraId="052B9581" w14:textId="77777777" w:rsidR="006F123C" w:rsidRDefault="006F123C" w:rsidP="002234D8">
      <w:pPr>
        <w:jc w:val="both"/>
        <w:rPr>
          <w:rFonts w:ascii="Arial" w:hAnsi="Arial" w:cs="Arial"/>
        </w:rPr>
      </w:pPr>
    </w:p>
    <w:p w14:paraId="74131B2D" w14:textId="77777777" w:rsidR="006F123C" w:rsidRDefault="006F123C" w:rsidP="002234D8">
      <w:pPr>
        <w:jc w:val="both"/>
        <w:rPr>
          <w:rFonts w:ascii="Arial" w:hAnsi="Arial" w:cs="Arial"/>
        </w:rPr>
      </w:pPr>
    </w:p>
    <w:p w14:paraId="1C0678B9" w14:textId="77777777" w:rsidR="006F123C" w:rsidRDefault="006F123C" w:rsidP="002234D8">
      <w:pPr>
        <w:jc w:val="both"/>
        <w:rPr>
          <w:rFonts w:ascii="Arial" w:hAnsi="Arial" w:cs="Arial"/>
        </w:rPr>
      </w:pPr>
    </w:p>
    <w:p w14:paraId="3F520FEC" w14:textId="77777777" w:rsidR="006F123C" w:rsidRPr="00720644" w:rsidRDefault="00366041" w:rsidP="00725447">
      <w:pPr>
        <w:spacing w:line="200" w:lineRule="atLeast"/>
        <w:rPr>
          <w:rFonts w:ascii="Arial" w:eastAsia="Arial" w:hAnsi="Arial" w:cs="Arial"/>
        </w:rPr>
      </w:pPr>
      <w:r>
        <w:rPr>
          <w:noProof/>
          <w:lang w:eastAsia="en-GB"/>
        </w:rPr>
        <mc:AlternateContent>
          <mc:Choice Requires="wps">
            <w:drawing>
              <wp:inline distT="0" distB="0" distL="0" distR="0" wp14:anchorId="3E0D7F6E" wp14:editId="26DE6206">
                <wp:extent cx="6660515" cy="519430"/>
                <wp:effectExtent l="0" t="0" r="0" b="4445"/>
                <wp:docPr id="52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519430"/>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82C70"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9"/>
                                <w:sz w:val="28"/>
                              </w:rPr>
                              <w:t xml:space="preserve"> </w:t>
                            </w:r>
                            <w:r>
                              <w:rPr>
                                <w:rFonts w:ascii="Arial"/>
                                <w:b/>
                                <w:color w:val="241A05"/>
                                <w:sz w:val="28"/>
                              </w:rPr>
                              <w:t>1:</w:t>
                            </w:r>
                            <w:r>
                              <w:rPr>
                                <w:rFonts w:ascii="Arial"/>
                                <w:b/>
                                <w:color w:val="241A05"/>
                                <w:spacing w:val="-8"/>
                                <w:sz w:val="28"/>
                              </w:rPr>
                              <w:t xml:space="preserve"> </w:t>
                            </w:r>
                            <w:r>
                              <w:rPr>
                                <w:rFonts w:ascii="Arial"/>
                                <w:b/>
                                <w:color w:val="241A05"/>
                                <w:sz w:val="28"/>
                              </w:rPr>
                              <w:t>DE</w:t>
                            </w:r>
                            <w:r>
                              <w:rPr>
                                <w:rFonts w:ascii="Arial"/>
                                <w:b/>
                                <w:color w:val="241A05"/>
                                <w:spacing w:val="-26"/>
                                <w:sz w:val="28"/>
                              </w:rPr>
                              <w:t>T</w:t>
                            </w:r>
                            <w:r>
                              <w:rPr>
                                <w:rFonts w:ascii="Arial"/>
                                <w:b/>
                                <w:color w:val="241A05"/>
                                <w:sz w:val="28"/>
                              </w:rPr>
                              <w:t>AILS</w:t>
                            </w:r>
                            <w:r>
                              <w:rPr>
                                <w:rFonts w:ascii="Arial"/>
                                <w:b/>
                                <w:color w:val="241A05"/>
                                <w:spacing w:val="-8"/>
                                <w:sz w:val="28"/>
                              </w:rPr>
                              <w:t xml:space="preserve"> </w:t>
                            </w:r>
                            <w:r>
                              <w:rPr>
                                <w:rFonts w:ascii="Arial"/>
                                <w:b/>
                                <w:color w:val="241A05"/>
                                <w:sz w:val="28"/>
                              </w:rPr>
                              <w:t>OF</w:t>
                            </w:r>
                            <w:r>
                              <w:rPr>
                                <w:rFonts w:ascii="Arial"/>
                                <w:b/>
                                <w:color w:val="241A05"/>
                                <w:spacing w:val="-8"/>
                                <w:sz w:val="28"/>
                              </w:rPr>
                              <w:t xml:space="preserve"> </w:t>
                            </w:r>
                            <w:r>
                              <w:rPr>
                                <w:rFonts w:ascii="Arial"/>
                                <w:b/>
                                <w:color w:val="241A05"/>
                                <w:sz w:val="28"/>
                              </w:rPr>
                              <w:t>THE</w:t>
                            </w:r>
                            <w:r>
                              <w:rPr>
                                <w:rFonts w:ascii="Arial"/>
                                <w:b/>
                                <w:color w:val="241A05"/>
                                <w:spacing w:val="-8"/>
                                <w:sz w:val="28"/>
                              </w:rPr>
                              <w:t xml:space="preserve"> APPLICANT </w:t>
                            </w:r>
                            <w:r>
                              <w:rPr>
                                <w:rFonts w:ascii="Arial"/>
                                <w:b/>
                                <w:color w:val="241A05"/>
                                <w:sz w:val="28"/>
                              </w:rPr>
                              <w:t>SUBMITTING</w:t>
                            </w:r>
                            <w:r>
                              <w:rPr>
                                <w:rFonts w:ascii="Arial"/>
                                <w:b/>
                                <w:color w:val="241A05"/>
                                <w:spacing w:val="-8"/>
                                <w:sz w:val="28"/>
                              </w:rPr>
                              <w:t xml:space="preserve"> </w:t>
                            </w:r>
                            <w:r>
                              <w:rPr>
                                <w:rFonts w:ascii="Arial"/>
                                <w:b/>
                                <w:color w:val="241A05"/>
                                <w:sz w:val="28"/>
                              </w:rPr>
                              <w:t>THIS</w:t>
                            </w:r>
                            <w:r>
                              <w:rPr>
                                <w:rFonts w:ascii="Arial"/>
                                <w:b/>
                                <w:color w:val="241A05"/>
                                <w:spacing w:val="-9"/>
                                <w:sz w:val="28"/>
                              </w:rPr>
                              <w:t xml:space="preserve"> </w:t>
                            </w:r>
                            <w:r>
                              <w:rPr>
                                <w:rFonts w:ascii="Arial"/>
                                <w:b/>
                                <w:color w:val="241A05"/>
                                <w:sz w:val="28"/>
                              </w:rPr>
                              <w:t>APPLIC</w:t>
                            </w:r>
                            <w:r>
                              <w:rPr>
                                <w:rFonts w:ascii="Arial"/>
                                <w:b/>
                                <w:color w:val="241A05"/>
                                <w:spacing w:val="-28"/>
                                <w:sz w:val="28"/>
                              </w:rPr>
                              <w:t>A</w:t>
                            </w:r>
                            <w:r>
                              <w:rPr>
                                <w:rFonts w:ascii="Arial"/>
                                <w:b/>
                                <w:color w:val="241A05"/>
                                <w:sz w:val="28"/>
                              </w:rPr>
                              <w:t>TION</w:t>
                            </w:r>
                          </w:p>
                        </w:txbxContent>
                      </wps:txbx>
                      <wps:bodyPr rot="0" vert="horz" wrap="square" lIns="0" tIns="0" rIns="0" bIns="0" anchor="t" anchorCtr="0" upright="1">
                        <a:noAutofit/>
                      </wps:bodyPr>
                    </wps:wsp>
                  </a:graphicData>
                </a:graphic>
              </wp:inline>
            </w:drawing>
          </mc:Choice>
          <mc:Fallback>
            <w:pict>
              <v:shape w14:anchorId="3E0D7F6E" id="Text Box 210" o:spid="_x0000_s1191" type="#_x0000_t202" style="width:524.45pt;height:4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" fillcolor="#d3ccc0" stroked="f">
                <v:textbox inset="0,0,0,0">
                  <w:txbxContent>
                    <w:p w14:paraId="33E82C70"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9"/>
                          <w:sz w:val="28"/>
                        </w:rPr>
                        <w:t xml:space="preserve"> </w:t>
                      </w:r>
                      <w:r>
                        <w:rPr>
                          <w:rFonts w:ascii="Arial"/>
                          <w:b/>
                          <w:color w:val="241A05"/>
                          <w:sz w:val="28"/>
                        </w:rPr>
                        <w:t>1:</w:t>
                      </w:r>
                      <w:r>
                        <w:rPr>
                          <w:rFonts w:ascii="Arial"/>
                          <w:b/>
                          <w:color w:val="241A05"/>
                          <w:spacing w:val="-8"/>
                          <w:sz w:val="28"/>
                        </w:rPr>
                        <w:t xml:space="preserve"> </w:t>
                      </w:r>
                      <w:r>
                        <w:rPr>
                          <w:rFonts w:ascii="Arial"/>
                          <w:b/>
                          <w:color w:val="241A05"/>
                          <w:sz w:val="28"/>
                        </w:rPr>
                        <w:t>DE</w:t>
                      </w:r>
                      <w:r>
                        <w:rPr>
                          <w:rFonts w:ascii="Arial"/>
                          <w:b/>
                          <w:color w:val="241A05"/>
                          <w:spacing w:val="-26"/>
                          <w:sz w:val="28"/>
                        </w:rPr>
                        <w:t>T</w:t>
                      </w:r>
                      <w:r>
                        <w:rPr>
                          <w:rFonts w:ascii="Arial"/>
                          <w:b/>
                          <w:color w:val="241A05"/>
                          <w:sz w:val="28"/>
                        </w:rPr>
                        <w:t>AILS</w:t>
                      </w:r>
                      <w:r>
                        <w:rPr>
                          <w:rFonts w:ascii="Arial"/>
                          <w:b/>
                          <w:color w:val="241A05"/>
                          <w:spacing w:val="-8"/>
                          <w:sz w:val="28"/>
                        </w:rPr>
                        <w:t xml:space="preserve"> </w:t>
                      </w:r>
                      <w:r>
                        <w:rPr>
                          <w:rFonts w:ascii="Arial"/>
                          <w:b/>
                          <w:color w:val="241A05"/>
                          <w:sz w:val="28"/>
                        </w:rPr>
                        <w:t>OF</w:t>
                      </w:r>
                      <w:r>
                        <w:rPr>
                          <w:rFonts w:ascii="Arial"/>
                          <w:b/>
                          <w:color w:val="241A05"/>
                          <w:spacing w:val="-8"/>
                          <w:sz w:val="28"/>
                        </w:rPr>
                        <w:t xml:space="preserve"> </w:t>
                      </w:r>
                      <w:r>
                        <w:rPr>
                          <w:rFonts w:ascii="Arial"/>
                          <w:b/>
                          <w:color w:val="241A05"/>
                          <w:sz w:val="28"/>
                        </w:rPr>
                        <w:t>THE</w:t>
                      </w:r>
                      <w:r>
                        <w:rPr>
                          <w:rFonts w:ascii="Arial"/>
                          <w:b/>
                          <w:color w:val="241A05"/>
                          <w:spacing w:val="-8"/>
                          <w:sz w:val="28"/>
                        </w:rPr>
                        <w:t xml:space="preserve"> APPLICANT </w:t>
                      </w:r>
                      <w:r>
                        <w:rPr>
                          <w:rFonts w:ascii="Arial"/>
                          <w:b/>
                          <w:color w:val="241A05"/>
                          <w:sz w:val="28"/>
                        </w:rPr>
                        <w:t>SUBMITTING</w:t>
                      </w:r>
                      <w:r>
                        <w:rPr>
                          <w:rFonts w:ascii="Arial"/>
                          <w:b/>
                          <w:color w:val="241A05"/>
                          <w:spacing w:val="-8"/>
                          <w:sz w:val="28"/>
                        </w:rPr>
                        <w:t xml:space="preserve"> </w:t>
                      </w:r>
                      <w:r>
                        <w:rPr>
                          <w:rFonts w:ascii="Arial"/>
                          <w:b/>
                          <w:color w:val="241A05"/>
                          <w:sz w:val="28"/>
                        </w:rPr>
                        <w:t>THIS</w:t>
                      </w:r>
                      <w:r>
                        <w:rPr>
                          <w:rFonts w:ascii="Arial"/>
                          <w:b/>
                          <w:color w:val="241A05"/>
                          <w:spacing w:val="-9"/>
                          <w:sz w:val="28"/>
                        </w:rPr>
                        <w:t xml:space="preserve"> </w:t>
                      </w:r>
                      <w:r>
                        <w:rPr>
                          <w:rFonts w:ascii="Arial"/>
                          <w:b/>
                          <w:color w:val="241A05"/>
                          <w:sz w:val="28"/>
                        </w:rPr>
                        <w:t>APPLIC</w:t>
                      </w:r>
                      <w:r>
                        <w:rPr>
                          <w:rFonts w:ascii="Arial"/>
                          <w:b/>
                          <w:color w:val="241A05"/>
                          <w:spacing w:val="-28"/>
                          <w:sz w:val="28"/>
                        </w:rPr>
                        <w:t>A</w:t>
                      </w:r>
                      <w:r>
                        <w:rPr>
                          <w:rFonts w:ascii="Arial"/>
                          <w:b/>
                          <w:color w:val="241A05"/>
                          <w:sz w:val="28"/>
                        </w:rPr>
                        <w:t>TION</w:t>
                      </w:r>
                    </w:p>
                  </w:txbxContent>
                </v:textbox>
                <w10:anchorlock/>
              </v:shape>
            </w:pict>
          </mc:Fallback>
        </mc:AlternateContent>
      </w:r>
    </w:p>
    <w:p w14:paraId="4A39ABD9" w14:textId="77777777" w:rsidR="006F123C" w:rsidRPr="00720644" w:rsidRDefault="00366041" w:rsidP="006F123C">
      <w:pPr>
        <w:spacing w:before="71" w:after="120" w:line="497" w:lineRule="auto"/>
        <w:ind w:right="8134"/>
        <w:rPr>
          <w:rFonts w:ascii="Arial" w:hAnsi="Arial" w:cs="Arial"/>
          <w:spacing w:val="24"/>
          <w:w w:val="99"/>
          <w:sz w:val="24"/>
          <w:lang w:eastAsia="en-GB"/>
        </w:rPr>
      </w:pPr>
      <w:r>
        <w:rPr>
          <w:noProof/>
          <w:lang w:eastAsia="en-GB"/>
        </w:rPr>
        <mc:AlternateContent>
          <mc:Choice Requires="wpg">
            <w:drawing>
              <wp:anchor distT="0" distB="0" distL="114300" distR="114300" simplePos="0" relativeHeight="251707904" behindDoc="0" locked="0" layoutInCell="1" allowOverlap="1" wp14:anchorId="3C634976" wp14:editId="48060012">
                <wp:simplePos x="0" y="0"/>
                <wp:positionH relativeFrom="page">
                  <wp:posOffset>2306955</wp:posOffset>
                </wp:positionH>
                <wp:positionV relativeFrom="paragraph">
                  <wp:posOffset>60960</wp:posOffset>
                </wp:positionV>
                <wp:extent cx="4749165" cy="300355"/>
                <wp:effectExtent l="0" t="0" r="13335" b="23495"/>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6"/>
                          <a:chExt cx="7479" cy="473"/>
                        </a:xfrm>
                      </wpg:grpSpPr>
                      <wps:wsp>
                        <wps:cNvPr id="209" name="Freeform 214"/>
                        <wps:cNvSpPr>
                          <a:spLocks/>
                        </wps:cNvSpPr>
                        <wps:spPr bwMode="auto">
                          <a:xfrm>
                            <a:off x="3633" y="-6"/>
                            <a:ext cx="7479" cy="473"/>
                          </a:xfrm>
                          <a:custGeom>
                            <a:avLst/>
                            <a:gdLst>
                              <a:gd name="T0" fmla="+- 0 3633 3633"/>
                              <a:gd name="T1" fmla="*/ T0 w 7479"/>
                              <a:gd name="T2" fmla="+- 0 466 -6"/>
                              <a:gd name="T3" fmla="*/ 466 h 473"/>
                              <a:gd name="T4" fmla="+- 0 11112 3633"/>
                              <a:gd name="T5" fmla="*/ T4 w 7479"/>
                              <a:gd name="T6" fmla="+- 0 466 -6"/>
                              <a:gd name="T7" fmla="*/ 466 h 473"/>
                              <a:gd name="T8" fmla="+- 0 11112 3633"/>
                              <a:gd name="T9" fmla="*/ T8 w 7479"/>
                              <a:gd name="T10" fmla="+- 0 -6 -6"/>
                              <a:gd name="T11" fmla="*/ -6 h 473"/>
                              <a:gd name="T12" fmla="+- 0 3633 3633"/>
                              <a:gd name="T13" fmla="*/ T12 w 7479"/>
                              <a:gd name="T14" fmla="+- 0 -6 -6"/>
                              <a:gd name="T15" fmla="*/ -6 h 473"/>
                              <a:gd name="T16" fmla="+- 0 3633 3633"/>
                              <a:gd name="T17" fmla="*/ T16 w 7479"/>
                              <a:gd name="T18" fmla="+- 0 466 -6"/>
                              <a:gd name="T19" fmla="*/ 466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1B8C8" id="Group 208" o:spid="_x0000_s1026" style="position:absolute;margin-left:181.65pt;margin-top:4.8pt;width:373.95pt;height:23.65pt;z-index:251707904;mso-position-horizontal-relative:page" coordorigin="3633,-6"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">
                <v:shape id="Freeform 214" o:spid="_x0000_s1027" style="position:absolute;left:3633;top:-6;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lMsYA&#10;AADcAAAADwAAAGRycy9kb3ducmV2LnhtbESPQWvCQBSE70L/w/IKvemmUmqN2UgRBEsPkqgHb4/s&#10;Mwlm38bs1qT99a4g9DjMzDdMshxMI67UudqygtdJBIK4sLrmUsF+tx5/gHAeWWNjmRT8koNl+jRK&#10;MNa254yuuS9FgLCLUUHlfRtL6YqKDLqJbYmDd7KdQR9kV0rdYR/gppHTKHqXBmsOCxW2tKqoOOc/&#10;RsFaXg7Z9k/3x6+35vS9ndlsl2+UenkePhcgPA3+P/xob7SCaTSH+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6lMsYAAADcAAAADwAAAAAAAAAAAAAAAACYAgAAZHJz&#10;L2Rvd25yZXYueG1sUEsFBgAAAAAEAAQA9QAAAIsDAAAAAA==&#10;" path="m,472r7479,l7479,,,,,472xe" filled="f" strokecolor="#241a05" strokeweight=".5pt">
                  <v:path arrowok="t" o:connecttype="custom" o:connectlocs="0,466;7479,466;7479,-6;0,-6;0,466" o:connectangles="0,0,0,0,0"/>
                </v:shape>
                <w10:wrap anchorx="page"/>
              </v:group>
            </w:pict>
          </mc:Fallback>
        </mc:AlternateContent>
      </w:r>
      <w:r>
        <w:rPr>
          <w:noProof/>
          <w:lang w:eastAsia="en-GB"/>
        </w:rPr>
        <mc:AlternateContent>
          <mc:Choice Requires="wpg">
            <w:drawing>
              <wp:anchor distT="0" distB="0" distL="114300" distR="114300" simplePos="0" relativeHeight="251708928" behindDoc="0" locked="0" layoutInCell="1" allowOverlap="1" wp14:anchorId="293D81F7" wp14:editId="37AFA8E3">
                <wp:simplePos x="0" y="0"/>
                <wp:positionH relativeFrom="page">
                  <wp:posOffset>2303780</wp:posOffset>
                </wp:positionH>
                <wp:positionV relativeFrom="paragraph">
                  <wp:posOffset>461010</wp:posOffset>
                </wp:positionV>
                <wp:extent cx="4749165" cy="300355"/>
                <wp:effectExtent l="0" t="0" r="13335" b="23495"/>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28" y="567"/>
                          <a:chExt cx="7479" cy="473"/>
                        </a:xfrm>
                      </wpg:grpSpPr>
                      <wps:wsp>
                        <wps:cNvPr id="207" name="Freeform 216"/>
                        <wps:cNvSpPr>
                          <a:spLocks/>
                        </wps:cNvSpPr>
                        <wps:spPr bwMode="auto">
                          <a:xfrm>
                            <a:off x="3628" y="567"/>
                            <a:ext cx="7479" cy="473"/>
                          </a:xfrm>
                          <a:custGeom>
                            <a:avLst/>
                            <a:gdLst>
                              <a:gd name="T0" fmla="+- 0 3628 3628"/>
                              <a:gd name="T1" fmla="*/ T0 w 7479"/>
                              <a:gd name="T2" fmla="+- 0 1039 567"/>
                              <a:gd name="T3" fmla="*/ 1039 h 473"/>
                              <a:gd name="T4" fmla="+- 0 11107 3628"/>
                              <a:gd name="T5" fmla="*/ T4 w 7479"/>
                              <a:gd name="T6" fmla="+- 0 1039 567"/>
                              <a:gd name="T7" fmla="*/ 1039 h 473"/>
                              <a:gd name="T8" fmla="+- 0 11107 3628"/>
                              <a:gd name="T9" fmla="*/ T8 w 7479"/>
                              <a:gd name="T10" fmla="+- 0 567 567"/>
                              <a:gd name="T11" fmla="*/ 567 h 473"/>
                              <a:gd name="T12" fmla="+- 0 3628 3628"/>
                              <a:gd name="T13" fmla="*/ T12 w 7479"/>
                              <a:gd name="T14" fmla="+- 0 567 567"/>
                              <a:gd name="T15" fmla="*/ 567 h 473"/>
                              <a:gd name="T16" fmla="+- 0 3628 3628"/>
                              <a:gd name="T17" fmla="*/ T16 w 7479"/>
                              <a:gd name="T18" fmla="+- 0 1039 567"/>
                              <a:gd name="T19" fmla="*/ 1039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99C4C" id="Group 206" o:spid="_x0000_s1026" style="position:absolute;margin-left:181.4pt;margin-top:36.3pt;width:373.95pt;height:23.65pt;z-index:251708928;mso-position-horizontal-relative:page" coordorigin="3628,567"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">
                <v:shape id="Freeform 216" o:spid="_x0000_s1027" style="position:absolute;left:3628;top:567;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2U28UA&#10;AADcAAAADwAAAGRycy9kb3ducmV2LnhtbESPQYvCMBSE7wv+h/CEva2psqhUo4gguOxBWvXg7dE8&#10;22Lz0m2ytvrrjSB4HGbmG2a+7EwlrtS40rKC4SACQZxZXXKu4LDffE1BOI+ssbJMCm7kYLnofcwx&#10;1rblhK6pz0WAsItRQeF9HUvpsoIMuoGtiYN3to1BH2STS91gG+CmkqMoGkuDJYeFAmtaF5Rd0n+j&#10;YCP/jsnurtvTz3d1/t1NbLJPt0p99rvVDISnzr/Dr/ZWKxhFE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ZTbxQAAANwAAAAPAAAAAAAAAAAAAAAAAJgCAABkcnMv&#10;ZG93bnJldi54bWxQSwUGAAAAAAQABAD1AAAAigMAAAAA&#10;" path="m,472r7479,l7479,,,,,472xe" filled="f" strokecolor="#241a05" strokeweight=".5pt">
                  <v:path arrowok="t" o:connecttype="custom" o:connectlocs="0,1039;7479,1039;7479,567;0,567;0,1039" o:connectangles="0,0,0,0,0"/>
                </v:shape>
                <w10:wrap anchorx="page"/>
              </v:group>
            </w:pict>
          </mc:Fallback>
        </mc:AlternateContent>
      </w:r>
      <w:r w:rsidR="006F123C">
        <w:rPr>
          <w:rFonts w:ascii="Arial" w:hAnsi="Arial" w:cs="Arial"/>
          <w:sz w:val="24"/>
          <w:lang w:eastAsia="en-GB"/>
        </w:rPr>
        <w:t xml:space="preserve">Contact </w:t>
      </w:r>
      <w:r w:rsidR="006F123C" w:rsidRPr="00720644">
        <w:rPr>
          <w:rFonts w:ascii="Arial" w:hAnsi="Arial" w:cs="Arial"/>
          <w:sz w:val="24"/>
          <w:lang w:eastAsia="en-GB"/>
        </w:rPr>
        <w:t>Surname:</w:t>
      </w:r>
      <w:r w:rsidR="006F123C" w:rsidRPr="00720644">
        <w:rPr>
          <w:rFonts w:ascii="Arial" w:hAnsi="Arial" w:cs="Arial"/>
          <w:spacing w:val="24"/>
          <w:w w:val="99"/>
          <w:sz w:val="24"/>
          <w:lang w:eastAsia="en-GB"/>
        </w:rPr>
        <w:t xml:space="preserve"> </w:t>
      </w:r>
    </w:p>
    <w:p w14:paraId="218278E1" w14:textId="77777777" w:rsidR="006F123C" w:rsidRPr="00720644" w:rsidRDefault="00366041" w:rsidP="006F123C">
      <w:pPr>
        <w:spacing w:before="71" w:after="120" w:line="497" w:lineRule="auto"/>
        <w:ind w:right="8134"/>
        <w:rPr>
          <w:rFonts w:ascii="Arial" w:hAnsi="Arial" w:cs="Arial"/>
          <w:sz w:val="24"/>
          <w:lang w:eastAsia="en-GB"/>
        </w:rPr>
      </w:pPr>
      <w:r>
        <w:rPr>
          <w:noProof/>
          <w:lang w:eastAsia="en-GB"/>
        </w:rPr>
        <mc:AlternateContent>
          <mc:Choice Requires="wpg">
            <w:drawing>
              <wp:anchor distT="0" distB="0" distL="114300" distR="114300" simplePos="0" relativeHeight="251709952" behindDoc="0" locked="0" layoutInCell="1" allowOverlap="1" wp14:anchorId="68EEE33B" wp14:editId="2F903550">
                <wp:simplePos x="0" y="0"/>
                <wp:positionH relativeFrom="page">
                  <wp:posOffset>2303780</wp:posOffset>
                </wp:positionH>
                <wp:positionV relativeFrom="paragraph">
                  <wp:posOffset>424815</wp:posOffset>
                </wp:positionV>
                <wp:extent cx="4749165" cy="300355"/>
                <wp:effectExtent l="0" t="0" r="13335" b="23495"/>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1139"/>
                          <a:chExt cx="7479" cy="473"/>
                        </a:xfrm>
                      </wpg:grpSpPr>
                      <wps:wsp>
                        <wps:cNvPr id="205" name="Freeform 218"/>
                        <wps:cNvSpPr>
                          <a:spLocks/>
                        </wps:cNvSpPr>
                        <wps:spPr bwMode="auto">
                          <a:xfrm>
                            <a:off x="3633" y="1139"/>
                            <a:ext cx="7479" cy="473"/>
                          </a:xfrm>
                          <a:custGeom>
                            <a:avLst/>
                            <a:gdLst>
                              <a:gd name="T0" fmla="+- 0 3633 3633"/>
                              <a:gd name="T1" fmla="*/ T0 w 7479"/>
                              <a:gd name="T2" fmla="+- 0 1612 1139"/>
                              <a:gd name="T3" fmla="*/ 1612 h 473"/>
                              <a:gd name="T4" fmla="+- 0 11112 3633"/>
                              <a:gd name="T5" fmla="*/ T4 w 7479"/>
                              <a:gd name="T6" fmla="+- 0 1612 1139"/>
                              <a:gd name="T7" fmla="*/ 1612 h 473"/>
                              <a:gd name="T8" fmla="+- 0 11112 3633"/>
                              <a:gd name="T9" fmla="*/ T8 w 7479"/>
                              <a:gd name="T10" fmla="+- 0 1139 1139"/>
                              <a:gd name="T11" fmla="*/ 1139 h 473"/>
                              <a:gd name="T12" fmla="+- 0 3633 3633"/>
                              <a:gd name="T13" fmla="*/ T12 w 7479"/>
                              <a:gd name="T14" fmla="+- 0 1139 1139"/>
                              <a:gd name="T15" fmla="*/ 1139 h 473"/>
                              <a:gd name="T16" fmla="+- 0 3633 3633"/>
                              <a:gd name="T17" fmla="*/ T16 w 7479"/>
                              <a:gd name="T18" fmla="+- 0 1612 1139"/>
                              <a:gd name="T19" fmla="*/ 1612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26483E" id="Group 204" o:spid="_x0000_s1026" style="position:absolute;margin-left:181.4pt;margin-top:33.45pt;width:373.95pt;height:23.65pt;z-index:251709952;mso-position-horizontal-relative:page" coordorigin="3633,1139"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">
                <v:shape id="Freeform 218" o:spid="_x0000_s1027" style="position:absolute;left:3633;top:1139;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vN8YA&#10;AADcAAAADwAAAGRycy9kb3ducmV2LnhtbESPQWvCQBSE70L/w/IKvemm0lqJ2UgRBEsPkqgHb4/s&#10;Mwlm38bs1qT99a4g9DjMzDdMshxMI67UudqygtdJBIK4sLrmUsF+tx7PQTiPrLGxTAp+ycEyfRol&#10;GGvbc0bX3JciQNjFqKDyvo2ldEVFBt3EtsTBO9nOoA+yK6XusA9w08hpFM2kwZrDQoUtrSoqzvmP&#10;UbCWl0O2/dP98eutOX1vP2y2yzdKvTwPnwsQngb/H360N1rBNHqH+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vN8YAAADcAAAADwAAAAAAAAAAAAAAAACYAgAAZHJz&#10;L2Rvd25yZXYueG1sUEsFBgAAAAAEAAQA9QAAAIsDAAAAAA==&#10;" path="m,473r7479,l7479,,,,,473xe" filled="f" strokecolor="#241a05" strokeweight=".5pt">
                  <v:path arrowok="t" o:connecttype="custom" o:connectlocs="0,1612;7479,1612;7479,1139;0,1139;0,1612" o:connectangles="0,0,0,0,0"/>
                </v:shape>
                <w10:wrap anchorx="page"/>
              </v:group>
            </w:pict>
          </mc:Fallback>
        </mc:AlternateContent>
      </w:r>
      <w:r w:rsidR="006F123C">
        <w:rPr>
          <w:rFonts w:ascii="Arial" w:hAnsi="Arial" w:cs="Arial"/>
          <w:spacing w:val="-1"/>
          <w:w w:val="95"/>
          <w:sz w:val="24"/>
          <w:lang w:eastAsia="en-GB"/>
        </w:rPr>
        <w:t xml:space="preserve">Contact </w:t>
      </w:r>
      <w:r w:rsidR="006F123C" w:rsidRPr="00720644">
        <w:rPr>
          <w:rFonts w:ascii="Arial" w:hAnsi="Arial" w:cs="Arial"/>
          <w:spacing w:val="-1"/>
          <w:w w:val="95"/>
          <w:sz w:val="24"/>
          <w:lang w:eastAsia="en-GB"/>
        </w:rPr>
        <w:t>Forename(s):</w:t>
      </w:r>
    </w:p>
    <w:p w14:paraId="2564096F" w14:textId="77777777" w:rsidR="006F123C" w:rsidRPr="00720644" w:rsidRDefault="00366041" w:rsidP="006F123C">
      <w:pPr>
        <w:spacing w:before="8" w:after="120" w:line="497" w:lineRule="auto"/>
        <w:ind w:right="7239"/>
        <w:rPr>
          <w:rFonts w:ascii="Arial" w:hAnsi="Arial" w:cs="Arial"/>
          <w:sz w:val="24"/>
          <w:lang w:eastAsia="en-GB"/>
        </w:rPr>
      </w:pPr>
      <w:r>
        <w:rPr>
          <w:noProof/>
          <w:lang w:eastAsia="en-GB"/>
        </w:rPr>
        <mc:AlternateContent>
          <mc:Choice Requires="wpg">
            <w:drawing>
              <wp:anchor distT="0" distB="0" distL="114300" distR="114300" simplePos="0" relativeHeight="251710976" behindDoc="0" locked="0" layoutInCell="1" allowOverlap="1" wp14:anchorId="4A5A0099" wp14:editId="79D5D2CF">
                <wp:simplePos x="0" y="0"/>
                <wp:positionH relativeFrom="page">
                  <wp:posOffset>2303780</wp:posOffset>
                </wp:positionH>
                <wp:positionV relativeFrom="paragraph">
                  <wp:posOffset>414020</wp:posOffset>
                </wp:positionV>
                <wp:extent cx="4749165" cy="300355"/>
                <wp:effectExtent l="0" t="0" r="13335" b="2349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506"/>
                          <a:chExt cx="7479" cy="473"/>
                        </a:xfrm>
                      </wpg:grpSpPr>
                      <wps:wsp>
                        <wps:cNvPr id="203" name="Freeform 228"/>
                        <wps:cNvSpPr>
                          <a:spLocks/>
                        </wps:cNvSpPr>
                        <wps:spPr bwMode="auto">
                          <a:xfrm>
                            <a:off x="3633" y="506"/>
                            <a:ext cx="7479" cy="473"/>
                          </a:xfrm>
                          <a:custGeom>
                            <a:avLst/>
                            <a:gdLst>
                              <a:gd name="T0" fmla="+- 0 3633 3633"/>
                              <a:gd name="T1" fmla="*/ T0 w 7479"/>
                              <a:gd name="T2" fmla="+- 0 978 506"/>
                              <a:gd name="T3" fmla="*/ 978 h 473"/>
                              <a:gd name="T4" fmla="+- 0 11112 3633"/>
                              <a:gd name="T5" fmla="*/ T4 w 7479"/>
                              <a:gd name="T6" fmla="+- 0 978 506"/>
                              <a:gd name="T7" fmla="*/ 978 h 473"/>
                              <a:gd name="T8" fmla="+- 0 11112 3633"/>
                              <a:gd name="T9" fmla="*/ T8 w 7479"/>
                              <a:gd name="T10" fmla="+- 0 506 506"/>
                              <a:gd name="T11" fmla="*/ 506 h 473"/>
                              <a:gd name="T12" fmla="+- 0 3633 3633"/>
                              <a:gd name="T13" fmla="*/ T12 w 7479"/>
                              <a:gd name="T14" fmla="+- 0 506 506"/>
                              <a:gd name="T15" fmla="*/ 506 h 473"/>
                              <a:gd name="T16" fmla="+- 0 3633 3633"/>
                              <a:gd name="T17" fmla="*/ T16 w 7479"/>
                              <a:gd name="T18" fmla="+- 0 978 506"/>
                              <a:gd name="T19" fmla="*/ 978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DFDCB5" id="Group 202" o:spid="_x0000_s1026" style="position:absolute;margin-left:181.4pt;margin-top:32.6pt;width:373.95pt;height:23.65pt;z-index:251710976;mso-position-horizontal-relative:page" coordorigin="3633,506"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">
                <v:shape id="Freeform 228" o:spid="_x0000_s1027" style="position:absolute;left:3633;top:506;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S2MYA&#10;AADcAAAADwAAAGRycy9kb3ducmV2LnhtbESPQWvCQBSE70L/w/IKvemmtliJ2UgRBEsPkqgHb4/s&#10;Mwlm38bs1qT99a4g9DjMzDdMshxMI67UudqygtdJBIK4sLrmUsF+tx7PQTiPrLGxTAp+ycEyfRol&#10;GGvbc0bX3JciQNjFqKDyvo2ldEVFBt3EtsTBO9nOoA+yK6XusA9w08hpFM2kwZrDQoUtrSoqzvmP&#10;UbCWl0O2/dP98eu9OX1vP2y2yzdKvTwPnwsQngb/H360N1rBNHqD+5lwBG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aS2MYAAADcAAAADwAAAAAAAAAAAAAAAACYAgAAZHJz&#10;L2Rvd25yZXYueG1sUEsFBgAAAAAEAAQA9QAAAIsDAAAAAA==&#10;" path="m,472r7479,l7479,,,,,472xe" filled="f" strokecolor="#241a05" strokeweight=".5pt">
                  <v:path arrowok="t" o:connecttype="custom" o:connectlocs="0,978;7479,978;7479,506;0,506;0,978" o:connectangles="0,0,0,0,0"/>
                </v:shape>
                <w10:wrap anchorx="page"/>
              </v:group>
            </w:pict>
          </mc:Fallback>
        </mc:AlternateContent>
      </w:r>
      <w:r w:rsidR="006F123C" w:rsidRPr="00720644">
        <w:rPr>
          <w:rFonts w:ascii="Arial" w:hAnsi="Arial" w:cs="Arial"/>
          <w:sz w:val="24"/>
          <w:lang w:eastAsia="en-GB"/>
        </w:rPr>
        <w:t>Title:</w:t>
      </w:r>
      <w:r w:rsidR="006F123C" w:rsidRPr="00720644">
        <w:rPr>
          <w:rFonts w:ascii="Arial" w:hAnsi="Arial" w:cs="Arial"/>
          <w:spacing w:val="65"/>
          <w:sz w:val="24"/>
          <w:lang w:eastAsia="en-GB"/>
        </w:rPr>
        <w:t xml:space="preserve"> </w:t>
      </w:r>
      <w:r w:rsidR="006F123C" w:rsidRPr="00720644">
        <w:rPr>
          <w:rFonts w:ascii="Arial" w:hAnsi="Arial" w:cs="Arial"/>
          <w:sz w:val="24"/>
          <w:lang w:eastAsia="en-GB"/>
        </w:rPr>
        <w:t>Mr/Mrs/Miss/etc.:</w:t>
      </w:r>
      <w:r w:rsidR="006F123C" w:rsidRPr="00720644">
        <w:rPr>
          <w:rFonts w:ascii="Arial" w:hAnsi="Arial" w:cs="Arial"/>
          <w:w w:val="104"/>
          <w:sz w:val="24"/>
          <w:lang w:eastAsia="en-GB"/>
        </w:rPr>
        <w:t xml:space="preserve"> </w:t>
      </w:r>
    </w:p>
    <w:p w14:paraId="09CABBEC" w14:textId="77777777" w:rsidR="006F123C" w:rsidRPr="00720644" w:rsidRDefault="00366041" w:rsidP="006F123C">
      <w:pPr>
        <w:spacing w:before="8" w:after="120" w:line="497" w:lineRule="auto"/>
        <w:ind w:right="7239"/>
        <w:rPr>
          <w:rFonts w:ascii="Arial" w:hAnsi="Arial" w:cs="Arial"/>
          <w:spacing w:val="24"/>
          <w:w w:val="101"/>
          <w:sz w:val="24"/>
          <w:lang w:eastAsia="en-GB"/>
        </w:rPr>
      </w:pPr>
      <w:r>
        <w:rPr>
          <w:noProof/>
          <w:lang w:eastAsia="en-GB"/>
        </w:rPr>
        <mc:AlternateContent>
          <mc:Choice Requires="wpg">
            <w:drawing>
              <wp:anchor distT="0" distB="0" distL="114300" distR="114300" simplePos="0" relativeHeight="251712000" behindDoc="0" locked="0" layoutInCell="1" allowOverlap="1" wp14:anchorId="1B053840" wp14:editId="324BBC34">
                <wp:simplePos x="0" y="0"/>
                <wp:positionH relativeFrom="page">
                  <wp:posOffset>2286000</wp:posOffset>
                </wp:positionH>
                <wp:positionV relativeFrom="paragraph">
                  <wp:posOffset>417195</wp:posOffset>
                </wp:positionV>
                <wp:extent cx="4768215" cy="1002030"/>
                <wp:effectExtent l="0" t="0" r="13335" b="2667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215" cy="1002030"/>
                          <a:chOff x="3633" y="1097"/>
                          <a:chExt cx="7479" cy="1578"/>
                        </a:xfrm>
                      </wpg:grpSpPr>
                      <wps:wsp>
                        <wps:cNvPr id="201" name="Freeform 230"/>
                        <wps:cNvSpPr>
                          <a:spLocks/>
                        </wps:cNvSpPr>
                        <wps:spPr bwMode="auto">
                          <a:xfrm>
                            <a:off x="3633" y="1097"/>
                            <a:ext cx="7479" cy="1578"/>
                          </a:xfrm>
                          <a:custGeom>
                            <a:avLst/>
                            <a:gdLst>
                              <a:gd name="T0" fmla="+- 0 3633 3633"/>
                              <a:gd name="T1" fmla="*/ T0 w 7479"/>
                              <a:gd name="T2" fmla="+- 0 2674 1097"/>
                              <a:gd name="T3" fmla="*/ 2674 h 1578"/>
                              <a:gd name="T4" fmla="+- 0 11112 3633"/>
                              <a:gd name="T5" fmla="*/ T4 w 7479"/>
                              <a:gd name="T6" fmla="+- 0 2674 1097"/>
                              <a:gd name="T7" fmla="*/ 2674 h 1578"/>
                              <a:gd name="T8" fmla="+- 0 11112 3633"/>
                              <a:gd name="T9" fmla="*/ T8 w 7479"/>
                              <a:gd name="T10" fmla="+- 0 1097 1097"/>
                              <a:gd name="T11" fmla="*/ 1097 h 1578"/>
                              <a:gd name="T12" fmla="+- 0 3633 3633"/>
                              <a:gd name="T13" fmla="*/ T12 w 7479"/>
                              <a:gd name="T14" fmla="+- 0 1097 1097"/>
                              <a:gd name="T15" fmla="*/ 1097 h 1578"/>
                              <a:gd name="T16" fmla="+- 0 3633 3633"/>
                              <a:gd name="T17" fmla="*/ T16 w 7479"/>
                              <a:gd name="T18" fmla="+- 0 2674 1097"/>
                              <a:gd name="T19" fmla="*/ 2674 h 1578"/>
                            </a:gdLst>
                            <a:ahLst/>
                            <a:cxnLst>
                              <a:cxn ang="0">
                                <a:pos x="T1" y="T3"/>
                              </a:cxn>
                              <a:cxn ang="0">
                                <a:pos x="T5" y="T7"/>
                              </a:cxn>
                              <a:cxn ang="0">
                                <a:pos x="T9" y="T11"/>
                              </a:cxn>
                              <a:cxn ang="0">
                                <a:pos x="T13" y="T15"/>
                              </a:cxn>
                              <a:cxn ang="0">
                                <a:pos x="T17" y="T19"/>
                              </a:cxn>
                            </a:cxnLst>
                            <a:rect l="0" t="0" r="r" b="b"/>
                            <a:pathLst>
                              <a:path w="7479" h="1578">
                                <a:moveTo>
                                  <a:pt x="0" y="1577"/>
                                </a:moveTo>
                                <a:lnTo>
                                  <a:pt x="7479" y="1577"/>
                                </a:lnTo>
                                <a:lnTo>
                                  <a:pt x="7479" y="0"/>
                                </a:lnTo>
                                <a:lnTo>
                                  <a:pt x="0" y="0"/>
                                </a:lnTo>
                                <a:lnTo>
                                  <a:pt x="0" y="1577"/>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9A86F" id="Group 200" o:spid="_x0000_s1026" style="position:absolute;margin-left:180pt;margin-top:32.85pt;width:375.45pt;height:78.9pt;z-index:251712000;mso-position-horizontal-relative:page" coordorigin="3633,1097" coordsize="7479,1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">
                <v:shape id="Freeform 230" o:spid="_x0000_s1027" style="position:absolute;left:3633;top:1097;width:7479;height:1578;visibility:visible;mso-wrap-style:square;v-text-anchor:top" coordsize="7479,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8QA&#10;AADcAAAADwAAAGRycy9kb3ducmV2LnhtbESPzWrDMBCE74W8g9hAb41sH0pwo4RgMPQQQvMDvS7W&#10;1jaxVqqlOsrbV4FAjsPMfMOsNtEMYqLR95YV5IsMBHFjdc+tgvOpfluC8AFZ42CZFNzIw2Y9e1lh&#10;qe2VDzQdQysShH2JCroQXCmlbzoy6BfWESfvx44GQ5JjK/WI1wQ3gyyy7F0a7DktdOio6qi5HP+M&#10;gq/6gkPcTfk27qp9UdVu+fvtlHqdx+0HiEAxPMOP9qdWUGQ53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wtvEAAAA3AAAAA8AAAAAAAAAAAAAAAAAmAIAAGRycy9k&#10;b3ducmV2LnhtbFBLBQYAAAAABAAEAPUAAACJAwAAAAA=&#10;" path="m,1577r7479,l7479,,,,,1577xe" filled="f" strokecolor="#241a05" strokeweight=".5pt">
                  <v:path arrowok="t" o:connecttype="custom" o:connectlocs="0,2674;7479,2674;7479,1097;0,1097;0,2674" o:connectangles="0,0,0,0,0"/>
                </v:shape>
                <w10:wrap anchorx="page"/>
              </v:group>
            </w:pict>
          </mc:Fallback>
        </mc:AlternateContent>
      </w:r>
      <w:r w:rsidR="006F123C" w:rsidRPr="00720644">
        <w:rPr>
          <w:rFonts w:ascii="Arial" w:hAnsi="Arial" w:cs="Arial"/>
          <w:spacing w:val="-12"/>
          <w:sz w:val="24"/>
          <w:lang w:eastAsia="en-GB"/>
        </w:rPr>
        <w:t xml:space="preserve">Project </w:t>
      </w:r>
      <w:r w:rsidR="006F123C" w:rsidRPr="00720644">
        <w:rPr>
          <w:rFonts w:ascii="Arial" w:hAnsi="Arial" w:cs="Arial"/>
          <w:spacing w:val="-2"/>
          <w:sz w:val="24"/>
          <w:lang w:eastAsia="en-GB"/>
        </w:rPr>
        <w:t>Refer</w:t>
      </w:r>
      <w:r w:rsidR="006F123C" w:rsidRPr="00720644">
        <w:rPr>
          <w:rFonts w:ascii="Arial" w:hAnsi="Arial" w:cs="Arial"/>
          <w:spacing w:val="-1"/>
          <w:sz w:val="24"/>
          <w:lang w:eastAsia="en-GB"/>
        </w:rPr>
        <w:t>ence</w:t>
      </w:r>
      <w:r w:rsidR="006F123C" w:rsidRPr="00720644">
        <w:rPr>
          <w:rFonts w:ascii="Arial" w:hAnsi="Arial" w:cs="Arial"/>
          <w:spacing w:val="-12"/>
          <w:sz w:val="24"/>
          <w:lang w:eastAsia="en-GB"/>
        </w:rPr>
        <w:t xml:space="preserve"> </w:t>
      </w:r>
      <w:r w:rsidR="006F123C" w:rsidRPr="00720644">
        <w:rPr>
          <w:rFonts w:ascii="Arial" w:hAnsi="Arial" w:cs="Arial"/>
          <w:sz w:val="24"/>
          <w:lang w:eastAsia="en-GB"/>
        </w:rPr>
        <w:t>No:</w:t>
      </w:r>
      <w:r w:rsidR="006F123C" w:rsidRPr="00720644">
        <w:rPr>
          <w:rFonts w:ascii="Arial" w:hAnsi="Arial" w:cs="Arial"/>
          <w:spacing w:val="24"/>
          <w:w w:val="101"/>
          <w:sz w:val="24"/>
          <w:lang w:eastAsia="en-GB"/>
        </w:rPr>
        <w:t xml:space="preserve"> </w:t>
      </w:r>
    </w:p>
    <w:p w14:paraId="419802FC" w14:textId="77777777" w:rsidR="006F123C" w:rsidRDefault="006F123C" w:rsidP="006F123C">
      <w:pPr>
        <w:spacing w:before="8" w:after="120"/>
        <w:ind w:right="7241"/>
        <w:rPr>
          <w:rFonts w:ascii="Arial" w:hAnsi="Arial" w:cs="Arial"/>
          <w:spacing w:val="-1"/>
          <w:sz w:val="24"/>
          <w:lang w:eastAsia="en-GB"/>
        </w:rPr>
      </w:pPr>
      <w:r>
        <w:rPr>
          <w:rFonts w:ascii="Arial" w:hAnsi="Arial" w:cs="Arial"/>
          <w:spacing w:val="-1"/>
          <w:sz w:val="24"/>
          <w:lang w:eastAsia="en-GB"/>
        </w:rPr>
        <w:t>Applicant Business/</w:t>
      </w:r>
    </w:p>
    <w:p w14:paraId="7FB74480" w14:textId="77777777" w:rsidR="006F123C" w:rsidRDefault="006F123C" w:rsidP="006F123C">
      <w:pPr>
        <w:spacing w:before="8" w:after="120"/>
        <w:ind w:right="7241"/>
        <w:rPr>
          <w:rFonts w:ascii="Arial" w:hAnsi="Arial" w:cs="Arial"/>
          <w:spacing w:val="-1"/>
          <w:sz w:val="24"/>
          <w:lang w:eastAsia="en-GB"/>
        </w:rPr>
      </w:pPr>
      <w:r>
        <w:rPr>
          <w:rFonts w:ascii="Arial" w:hAnsi="Arial" w:cs="Arial"/>
          <w:spacing w:val="-1"/>
          <w:sz w:val="24"/>
          <w:lang w:eastAsia="en-GB"/>
        </w:rPr>
        <w:t xml:space="preserve">Organisation </w:t>
      </w:r>
    </w:p>
    <w:p w14:paraId="34CBE33A" w14:textId="77777777" w:rsidR="006F123C" w:rsidRPr="00720644" w:rsidRDefault="006F123C" w:rsidP="006F123C">
      <w:pPr>
        <w:spacing w:before="8" w:after="120"/>
        <w:ind w:right="7241"/>
        <w:rPr>
          <w:rFonts w:ascii="Arial" w:hAnsi="Arial" w:cs="Arial"/>
          <w:sz w:val="24"/>
          <w:lang w:eastAsia="en-GB"/>
        </w:rPr>
      </w:pPr>
      <w:r>
        <w:rPr>
          <w:rFonts w:ascii="Arial" w:hAnsi="Arial" w:cs="Arial"/>
          <w:spacing w:val="-1"/>
          <w:sz w:val="24"/>
          <w:lang w:eastAsia="en-GB"/>
        </w:rPr>
        <w:t xml:space="preserve">Name &amp; </w:t>
      </w:r>
      <w:r w:rsidRPr="00720644">
        <w:rPr>
          <w:rFonts w:ascii="Arial" w:hAnsi="Arial" w:cs="Arial"/>
          <w:spacing w:val="-1"/>
          <w:sz w:val="24"/>
          <w:lang w:eastAsia="en-GB"/>
        </w:rPr>
        <w:t>Address:</w:t>
      </w:r>
    </w:p>
    <w:p w14:paraId="0CD9044F" w14:textId="77777777" w:rsidR="006F123C" w:rsidRPr="00720644" w:rsidRDefault="006F123C" w:rsidP="006F123C">
      <w:pPr>
        <w:rPr>
          <w:rFonts w:ascii="Arial" w:eastAsia="Arial" w:hAnsi="Arial" w:cs="Arial"/>
          <w:sz w:val="24"/>
          <w:szCs w:val="24"/>
        </w:rPr>
      </w:pPr>
    </w:p>
    <w:p w14:paraId="7C87152D" w14:textId="77777777" w:rsidR="006F123C" w:rsidRPr="00720644" w:rsidRDefault="006F123C" w:rsidP="006F123C">
      <w:pPr>
        <w:rPr>
          <w:rFonts w:ascii="Arial" w:eastAsia="Arial" w:hAnsi="Arial" w:cs="Arial"/>
          <w:sz w:val="24"/>
          <w:szCs w:val="24"/>
        </w:rPr>
      </w:pPr>
    </w:p>
    <w:p w14:paraId="65444E51" w14:textId="77777777" w:rsidR="006F123C" w:rsidRPr="00720644" w:rsidRDefault="006F123C" w:rsidP="006F123C">
      <w:pPr>
        <w:spacing w:before="1"/>
        <w:rPr>
          <w:rFonts w:ascii="Arial" w:eastAsia="Arial" w:hAnsi="Arial" w:cs="Arial"/>
          <w:sz w:val="28"/>
          <w:szCs w:val="28"/>
        </w:rPr>
      </w:pPr>
    </w:p>
    <w:p w14:paraId="087D53B8" w14:textId="77777777" w:rsidR="006F123C" w:rsidRPr="00720644" w:rsidRDefault="00366041" w:rsidP="006F123C">
      <w:pPr>
        <w:spacing w:after="120" w:line="497" w:lineRule="auto"/>
        <w:ind w:right="8295"/>
        <w:rPr>
          <w:rFonts w:ascii="Arial" w:hAnsi="Arial" w:cs="Arial"/>
          <w:w w:val="102"/>
          <w:sz w:val="24"/>
          <w:lang w:eastAsia="en-GB"/>
        </w:rPr>
      </w:pPr>
      <w:r>
        <w:rPr>
          <w:noProof/>
          <w:lang w:eastAsia="en-GB"/>
        </w:rPr>
        <mc:AlternateContent>
          <mc:Choice Requires="wpg">
            <w:drawing>
              <wp:anchor distT="0" distB="0" distL="114300" distR="114300" simplePos="0" relativeHeight="251713024" behindDoc="0" locked="0" layoutInCell="1" allowOverlap="1" wp14:anchorId="1E7FDF46" wp14:editId="2AA545BD">
                <wp:simplePos x="0" y="0"/>
                <wp:positionH relativeFrom="page">
                  <wp:posOffset>2303780</wp:posOffset>
                </wp:positionH>
                <wp:positionV relativeFrom="paragraph">
                  <wp:posOffset>394970</wp:posOffset>
                </wp:positionV>
                <wp:extent cx="4749165" cy="300355"/>
                <wp:effectExtent l="0" t="0" r="13335" b="23495"/>
                <wp:wrapNone/>
                <wp:docPr id="19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487"/>
                          <a:chExt cx="7479" cy="473"/>
                        </a:xfrm>
                      </wpg:grpSpPr>
                      <wps:wsp>
                        <wps:cNvPr id="199" name="Freeform 222"/>
                        <wps:cNvSpPr>
                          <a:spLocks/>
                        </wps:cNvSpPr>
                        <wps:spPr bwMode="auto">
                          <a:xfrm>
                            <a:off x="3633" y="487"/>
                            <a:ext cx="7479" cy="473"/>
                          </a:xfrm>
                          <a:custGeom>
                            <a:avLst/>
                            <a:gdLst>
                              <a:gd name="T0" fmla="+- 0 3633 3633"/>
                              <a:gd name="T1" fmla="*/ T0 w 7479"/>
                              <a:gd name="T2" fmla="+- 0 960 487"/>
                              <a:gd name="T3" fmla="*/ 960 h 473"/>
                              <a:gd name="T4" fmla="+- 0 11112 3633"/>
                              <a:gd name="T5" fmla="*/ T4 w 7479"/>
                              <a:gd name="T6" fmla="+- 0 960 487"/>
                              <a:gd name="T7" fmla="*/ 960 h 473"/>
                              <a:gd name="T8" fmla="+- 0 11112 3633"/>
                              <a:gd name="T9" fmla="*/ T8 w 7479"/>
                              <a:gd name="T10" fmla="+- 0 487 487"/>
                              <a:gd name="T11" fmla="*/ 487 h 473"/>
                              <a:gd name="T12" fmla="+- 0 3633 3633"/>
                              <a:gd name="T13" fmla="*/ T12 w 7479"/>
                              <a:gd name="T14" fmla="+- 0 487 487"/>
                              <a:gd name="T15" fmla="*/ 487 h 473"/>
                              <a:gd name="T16" fmla="+- 0 3633 3633"/>
                              <a:gd name="T17" fmla="*/ T16 w 7479"/>
                              <a:gd name="T18" fmla="+- 0 960 487"/>
                              <a:gd name="T19" fmla="*/ 960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E78CB" id="Group 198" o:spid="_x0000_s1026" style="position:absolute;margin-left:181.4pt;margin-top:31.1pt;width:373.95pt;height:23.65pt;z-index:251713024;mso-position-horizontal-relative:page" coordorigin="3633,487"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">
                <v:shape id="Freeform 222" o:spid="_x0000_s1027" style="position:absolute;left:3633;top:487;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FRycQA&#10;AADcAAAADwAAAGRycy9kb3ducmV2LnhtbERPTWvCQBC9F/wPywi91Y1SWo2uIoJg8SBJ9OBtyI5J&#10;MDsbs1sT++u7hYK3ebzPWax6U4s7ta6yrGA8ikAQ51ZXXCg4Ztu3KQjnkTXWlknBgxysloOXBcba&#10;dpzQPfWFCCHsYlRQet/EUrq8JINuZBviwF1sa9AH2BZSt9iFcFPLSRR9SIMVh4YSG9qUlF/Tb6Ng&#10;K2+n5PCju/PXe33ZHz5tkqU7pV6H/XoOwlPvn+J/906H+bMZ/D0TL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UcnEAAAA3AAAAA8AAAAAAAAAAAAAAAAAmAIAAGRycy9k&#10;b3ducmV2LnhtbFBLBQYAAAAABAAEAPUAAACJAwAAAAA=&#10;" path="m,473r7479,l7479,,,,,473xe" filled="f" strokecolor="#241a05" strokeweight=".5pt">
                  <v:path arrowok="t" o:connecttype="custom" o:connectlocs="0,960;7479,960;7479,487;0,487;0,960" o:connectangles="0,0,0,0,0"/>
                </v:shape>
                <w10:wrap anchorx="page"/>
              </v:group>
            </w:pict>
          </mc:Fallback>
        </mc:AlternateContent>
      </w:r>
      <w:r>
        <w:rPr>
          <w:noProof/>
          <w:lang w:eastAsia="en-GB"/>
        </w:rPr>
        <mc:AlternateContent>
          <mc:Choice Requires="wpg">
            <w:drawing>
              <wp:anchor distT="0" distB="0" distL="114300" distR="114300" simplePos="0" relativeHeight="251714048" behindDoc="0" locked="0" layoutInCell="1" allowOverlap="1" wp14:anchorId="21713E2D" wp14:editId="106B0803">
                <wp:simplePos x="0" y="0"/>
                <wp:positionH relativeFrom="page">
                  <wp:posOffset>2303780</wp:posOffset>
                </wp:positionH>
                <wp:positionV relativeFrom="paragraph">
                  <wp:posOffset>-52070</wp:posOffset>
                </wp:positionV>
                <wp:extent cx="4749165" cy="300355"/>
                <wp:effectExtent l="0" t="0" r="13335" b="23495"/>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28" y="-82"/>
                          <a:chExt cx="7479" cy="473"/>
                        </a:xfrm>
                      </wpg:grpSpPr>
                      <wps:wsp>
                        <wps:cNvPr id="197" name="Freeform 220"/>
                        <wps:cNvSpPr>
                          <a:spLocks/>
                        </wps:cNvSpPr>
                        <wps:spPr bwMode="auto">
                          <a:xfrm>
                            <a:off x="3628" y="-82"/>
                            <a:ext cx="7479" cy="473"/>
                          </a:xfrm>
                          <a:custGeom>
                            <a:avLst/>
                            <a:gdLst>
                              <a:gd name="T0" fmla="+- 0 3628 3628"/>
                              <a:gd name="T1" fmla="*/ T0 w 7479"/>
                              <a:gd name="T2" fmla="+- 0 390 -82"/>
                              <a:gd name="T3" fmla="*/ 390 h 473"/>
                              <a:gd name="T4" fmla="+- 0 11107 3628"/>
                              <a:gd name="T5" fmla="*/ T4 w 7479"/>
                              <a:gd name="T6" fmla="+- 0 390 -82"/>
                              <a:gd name="T7" fmla="*/ 390 h 473"/>
                              <a:gd name="T8" fmla="+- 0 11107 3628"/>
                              <a:gd name="T9" fmla="*/ T8 w 7479"/>
                              <a:gd name="T10" fmla="+- 0 -82 -82"/>
                              <a:gd name="T11" fmla="*/ -82 h 473"/>
                              <a:gd name="T12" fmla="+- 0 3628 3628"/>
                              <a:gd name="T13" fmla="*/ T12 w 7479"/>
                              <a:gd name="T14" fmla="+- 0 -82 -82"/>
                              <a:gd name="T15" fmla="*/ -82 h 473"/>
                              <a:gd name="T16" fmla="+- 0 3628 3628"/>
                              <a:gd name="T17" fmla="*/ T16 w 7479"/>
                              <a:gd name="T18" fmla="+- 0 390 -82"/>
                              <a:gd name="T19" fmla="*/ 390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2A60C9" id="Group 196" o:spid="_x0000_s1026" style="position:absolute;margin-left:181.4pt;margin-top:-4.1pt;width:373.95pt;height:23.65pt;z-index:251714048;mso-position-horizontal-relative:page" coordorigin="3628,-82"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">
                <v:shape id="Freeform 220" o:spid="_x0000_s1027" style="position:absolute;left:3628;top:-82;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gIMQA&#10;AADcAAAADwAAAGRycy9kb3ducmV2LnhtbERPS2vCQBC+C/0PyxR6001L8RGzkVIQLB4kUQ/ehuyY&#10;BLOzaXZr0v76riB4m4/vOclqMI24UudqywpeJxEI4sLqmksFh/16PAfhPLLGxjIp+CUHq/RplGCs&#10;bc8ZXXNfihDCLkYFlfdtLKUrKjLoJrYlDtzZdgZ9gF0pdYd9CDeNfIuiqTRYc2iosKXPiopL/mMU&#10;rOX3Mdv96f709d6ct7uZzfb5RqmX5+FjCcLT4B/iu3ujw/zFDG7Ph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SYCDEAAAA3AAAAA8AAAAAAAAAAAAAAAAAmAIAAGRycy9k&#10;b3ducmV2LnhtbFBLBQYAAAAABAAEAPUAAACJAwAAAAA=&#10;" path="m,472r7479,l7479,,,,,472xe" filled="f" strokecolor="#241a05" strokeweight=".5pt">
                  <v:path arrowok="t" o:connecttype="custom" o:connectlocs="0,390;7479,390;7479,-82;0,-82;0,390" o:connectangles="0,0,0,0,0"/>
                </v:shape>
                <w10:wrap anchorx="page"/>
              </v:group>
            </w:pict>
          </mc:Fallback>
        </mc:AlternateContent>
      </w:r>
      <w:r w:rsidR="006F123C" w:rsidRPr="00720644">
        <w:rPr>
          <w:rFonts w:ascii="Arial" w:hAnsi="Arial" w:cs="Arial"/>
          <w:sz w:val="24"/>
          <w:lang w:eastAsia="en-GB"/>
        </w:rPr>
        <w:t>Post</w:t>
      </w:r>
      <w:r w:rsidR="006F123C" w:rsidRPr="00720644">
        <w:rPr>
          <w:rFonts w:ascii="Arial" w:hAnsi="Arial" w:cs="Arial"/>
          <w:spacing w:val="16"/>
          <w:sz w:val="24"/>
          <w:lang w:eastAsia="en-GB"/>
        </w:rPr>
        <w:t xml:space="preserve"> </w:t>
      </w:r>
      <w:r w:rsidR="006F123C" w:rsidRPr="00720644">
        <w:rPr>
          <w:rFonts w:ascii="Arial" w:hAnsi="Arial" w:cs="Arial"/>
          <w:sz w:val="24"/>
          <w:lang w:eastAsia="en-GB"/>
        </w:rPr>
        <w:t>code:</w:t>
      </w:r>
      <w:r w:rsidR="006F123C" w:rsidRPr="00720644">
        <w:rPr>
          <w:rFonts w:ascii="Arial" w:hAnsi="Arial" w:cs="Arial"/>
          <w:w w:val="102"/>
          <w:sz w:val="24"/>
          <w:lang w:eastAsia="en-GB"/>
        </w:rPr>
        <w:t xml:space="preserve"> </w:t>
      </w:r>
    </w:p>
    <w:p w14:paraId="4B016899" w14:textId="77777777" w:rsidR="006F123C" w:rsidRPr="00720644" w:rsidRDefault="00366041" w:rsidP="006F123C">
      <w:pPr>
        <w:spacing w:after="120" w:line="497" w:lineRule="auto"/>
        <w:ind w:right="8295"/>
        <w:rPr>
          <w:rFonts w:ascii="Arial" w:hAnsi="Arial" w:cs="Arial"/>
          <w:w w:val="101"/>
          <w:sz w:val="24"/>
          <w:lang w:eastAsia="en-GB"/>
        </w:rPr>
      </w:pPr>
      <w:r>
        <w:rPr>
          <w:noProof/>
          <w:lang w:eastAsia="en-GB"/>
        </w:rPr>
        <mc:AlternateContent>
          <mc:Choice Requires="wpg">
            <w:drawing>
              <wp:anchor distT="0" distB="0" distL="114300" distR="114300" simplePos="0" relativeHeight="251715072" behindDoc="0" locked="0" layoutInCell="1" allowOverlap="1" wp14:anchorId="751F0F63" wp14:editId="439E40ED">
                <wp:simplePos x="0" y="0"/>
                <wp:positionH relativeFrom="page">
                  <wp:posOffset>2303780</wp:posOffset>
                </wp:positionH>
                <wp:positionV relativeFrom="paragraph">
                  <wp:posOffset>374650</wp:posOffset>
                </wp:positionV>
                <wp:extent cx="4749165" cy="300355"/>
                <wp:effectExtent l="0" t="0" r="13335" b="2349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28" y="1057"/>
                          <a:chExt cx="7479" cy="473"/>
                        </a:xfrm>
                      </wpg:grpSpPr>
                      <wps:wsp>
                        <wps:cNvPr id="195" name="Freeform 226"/>
                        <wps:cNvSpPr>
                          <a:spLocks/>
                        </wps:cNvSpPr>
                        <wps:spPr bwMode="auto">
                          <a:xfrm>
                            <a:off x="3628" y="1057"/>
                            <a:ext cx="7479" cy="473"/>
                          </a:xfrm>
                          <a:custGeom>
                            <a:avLst/>
                            <a:gdLst>
                              <a:gd name="T0" fmla="+- 0 3628 3628"/>
                              <a:gd name="T1" fmla="*/ T0 w 7479"/>
                              <a:gd name="T2" fmla="+- 0 1529 1057"/>
                              <a:gd name="T3" fmla="*/ 1529 h 473"/>
                              <a:gd name="T4" fmla="+- 0 11107 3628"/>
                              <a:gd name="T5" fmla="*/ T4 w 7479"/>
                              <a:gd name="T6" fmla="+- 0 1529 1057"/>
                              <a:gd name="T7" fmla="*/ 1529 h 473"/>
                              <a:gd name="T8" fmla="+- 0 11107 3628"/>
                              <a:gd name="T9" fmla="*/ T8 w 7479"/>
                              <a:gd name="T10" fmla="+- 0 1057 1057"/>
                              <a:gd name="T11" fmla="*/ 1057 h 473"/>
                              <a:gd name="T12" fmla="+- 0 3628 3628"/>
                              <a:gd name="T13" fmla="*/ T12 w 7479"/>
                              <a:gd name="T14" fmla="+- 0 1057 1057"/>
                              <a:gd name="T15" fmla="*/ 1057 h 473"/>
                              <a:gd name="T16" fmla="+- 0 3628 3628"/>
                              <a:gd name="T17" fmla="*/ T16 w 7479"/>
                              <a:gd name="T18" fmla="+- 0 1529 1057"/>
                              <a:gd name="T19" fmla="*/ 1529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74675" id="Group 194" o:spid="_x0000_s1026" style="position:absolute;margin-left:181.4pt;margin-top:29.5pt;width:373.95pt;height:23.65pt;z-index:251715072;mso-position-horizontal-relative:page" coordorigin="3628,1057"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">
                <v:shape id="Freeform 226" o:spid="_x0000_s1027" style="position:absolute;left:3628;top:1057;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bzMMA&#10;AADcAAAADwAAAGRycy9kb3ducmV2LnhtbERPS4vCMBC+L/gfwgje1lTZl9UosiC4eJDW3YO3oRnb&#10;YjOpTbTVX78RBG/z8T1ntuhMJS7UuNKygtEwAkGcWV1yruB3t3r9AuE8ssbKMim4koPFvPcyw1jb&#10;lhO6pD4XIYRdjAoK7+tYSpcVZNANbU0cuINtDPoAm1zqBtsQbio5jqIPabDk0FBgTd8FZcf0bBSs&#10;5Okv2d50u/95qw6b7adNdulaqUG/W05BeOr8U/xwr3WYP3mH+zPhA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bzMMAAADcAAAADwAAAAAAAAAAAAAAAACYAgAAZHJzL2Rv&#10;d25yZXYueG1sUEsFBgAAAAAEAAQA9QAAAIgDAAAAAA==&#10;" path="m,472r7479,l7479,,,,,472xe" filled="f" strokecolor="#241a05" strokeweight=".5pt">
                  <v:path arrowok="t" o:connecttype="custom" o:connectlocs="0,1529;7479,1529;7479,1057;0,1057;0,1529" o:connectangles="0,0,0,0,0"/>
                </v:shape>
                <w10:wrap anchorx="page"/>
              </v:group>
            </w:pict>
          </mc:Fallback>
        </mc:AlternateContent>
      </w:r>
      <w:r w:rsidR="006F123C" w:rsidRPr="00720644">
        <w:rPr>
          <w:rFonts w:ascii="Arial" w:hAnsi="Arial" w:cs="Arial"/>
          <w:spacing w:val="-30"/>
          <w:sz w:val="24"/>
          <w:lang w:eastAsia="en-GB"/>
        </w:rPr>
        <w:t>T</w:t>
      </w:r>
      <w:r w:rsidR="006F123C" w:rsidRPr="00720644">
        <w:rPr>
          <w:rFonts w:ascii="Arial" w:hAnsi="Arial" w:cs="Arial"/>
          <w:sz w:val="24"/>
          <w:lang w:eastAsia="en-GB"/>
        </w:rPr>
        <w:t>elephone</w:t>
      </w:r>
      <w:r w:rsidR="006F123C" w:rsidRPr="00720644">
        <w:rPr>
          <w:rFonts w:ascii="Arial" w:hAnsi="Arial" w:cs="Arial"/>
          <w:spacing w:val="-14"/>
          <w:sz w:val="24"/>
          <w:lang w:eastAsia="en-GB"/>
        </w:rPr>
        <w:t xml:space="preserve"> </w:t>
      </w:r>
      <w:r w:rsidR="006F123C" w:rsidRPr="00720644">
        <w:rPr>
          <w:rFonts w:ascii="Arial" w:hAnsi="Arial" w:cs="Arial"/>
          <w:sz w:val="24"/>
          <w:lang w:eastAsia="en-GB"/>
        </w:rPr>
        <w:t>No:</w:t>
      </w:r>
      <w:r w:rsidR="006F123C" w:rsidRPr="00720644">
        <w:rPr>
          <w:rFonts w:ascii="Arial" w:hAnsi="Arial" w:cs="Arial"/>
          <w:w w:val="101"/>
          <w:sz w:val="24"/>
          <w:lang w:eastAsia="en-GB"/>
        </w:rPr>
        <w:t xml:space="preserve"> </w:t>
      </w:r>
    </w:p>
    <w:p w14:paraId="10169C9D" w14:textId="77777777" w:rsidR="006F123C" w:rsidRPr="00720644" w:rsidRDefault="00366041" w:rsidP="006F123C">
      <w:pPr>
        <w:spacing w:after="120" w:line="497" w:lineRule="auto"/>
        <w:ind w:right="8295"/>
        <w:rPr>
          <w:rFonts w:ascii="Arial" w:hAnsi="Arial" w:cs="Arial"/>
          <w:sz w:val="24"/>
          <w:lang w:eastAsia="en-GB"/>
        </w:rPr>
      </w:pPr>
      <w:r>
        <w:rPr>
          <w:noProof/>
          <w:lang w:eastAsia="en-GB"/>
        </w:rPr>
        <mc:AlternateContent>
          <mc:Choice Requires="wpg">
            <w:drawing>
              <wp:anchor distT="0" distB="0" distL="114300" distR="114300" simplePos="0" relativeHeight="251716096" behindDoc="0" locked="0" layoutInCell="1" allowOverlap="1" wp14:anchorId="292D9698" wp14:editId="54F71E88">
                <wp:simplePos x="0" y="0"/>
                <wp:positionH relativeFrom="page">
                  <wp:posOffset>2303780</wp:posOffset>
                </wp:positionH>
                <wp:positionV relativeFrom="paragraph">
                  <wp:posOffset>374015</wp:posOffset>
                </wp:positionV>
                <wp:extent cx="4749165" cy="300355"/>
                <wp:effectExtent l="0" t="0" r="13335" b="23495"/>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300355"/>
                          <a:chOff x="3633" y="1626"/>
                          <a:chExt cx="7479" cy="473"/>
                        </a:xfrm>
                      </wpg:grpSpPr>
                      <wps:wsp>
                        <wps:cNvPr id="193" name="Freeform 224"/>
                        <wps:cNvSpPr>
                          <a:spLocks/>
                        </wps:cNvSpPr>
                        <wps:spPr bwMode="auto">
                          <a:xfrm>
                            <a:off x="3633" y="1626"/>
                            <a:ext cx="7479" cy="473"/>
                          </a:xfrm>
                          <a:custGeom>
                            <a:avLst/>
                            <a:gdLst>
                              <a:gd name="T0" fmla="+- 0 3633 3633"/>
                              <a:gd name="T1" fmla="*/ T0 w 7479"/>
                              <a:gd name="T2" fmla="+- 0 2098 1626"/>
                              <a:gd name="T3" fmla="*/ 2098 h 473"/>
                              <a:gd name="T4" fmla="+- 0 11112 3633"/>
                              <a:gd name="T5" fmla="*/ T4 w 7479"/>
                              <a:gd name="T6" fmla="+- 0 2098 1626"/>
                              <a:gd name="T7" fmla="*/ 2098 h 473"/>
                              <a:gd name="T8" fmla="+- 0 11112 3633"/>
                              <a:gd name="T9" fmla="*/ T8 w 7479"/>
                              <a:gd name="T10" fmla="+- 0 1626 1626"/>
                              <a:gd name="T11" fmla="*/ 1626 h 473"/>
                              <a:gd name="T12" fmla="+- 0 3633 3633"/>
                              <a:gd name="T13" fmla="*/ T12 w 7479"/>
                              <a:gd name="T14" fmla="+- 0 1626 1626"/>
                              <a:gd name="T15" fmla="*/ 1626 h 473"/>
                              <a:gd name="T16" fmla="+- 0 3633 3633"/>
                              <a:gd name="T17" fmla="*/ T16 w 7479"/>
                              <a:gd name="T18" fmla="+- 0 2098 1626"/>
                              <a:gd name="T19" fmla="*/ 2098 h 473"/>
                            </a:gdLst>
                            <a:ahLst/>
                            <a:cxnLst>
                              <a:cxn ang="0">
                                <a:pos x="T1" y="T3"/>
                              </a:cxn>
                              <a:cxn ang="0">
                                <a:pos x="T5" y="T7"/>
                              </a:cxn>
                              <a:cxn ang="0">
                                <a:pos x="T9" y="T11"/>
                              </a:cxn>
                              <a:cxn ang="0">
                                <a:pos x="T13" y="T15"/>
                              </a:cxn>
                              <a:cxn ang="0">
                                <a:pos x="T17" y="T19"/>
                              </a:cxn>
                            </a:cxnLst>
                            <a:rect l="0" t="0" r="r" b="b"/>
                            <a:pathLst>
                              <a:path w="7479" h="473">
                                <a:moveTo>
                                  <a:pt x="0" y="472"/>
                                </a:moveTo>
                                <a:lnTo>
                                  <a:pt x="7479" y="472"/>
                                </a:lnTo>
                                <a:lnTo>
                                  <a:pt x="7479"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FD4D9" id="Group 192" o:spid="_x0000_s1026" style="position:absolute;margin-left:181.4pt;margin-top:29.45pt;width:373.95pt;height:23.65pt;z-index:251716096;mso-position-horizontal-relative:page" coordorigin="3633,1626"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">
                <v:shape id="Freeform 224" o:spid="_x0000_s1027" style="position:absolute;left:3633;top:1626;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mI8QA&#10;AADcAAAADwAAAGRycy9kb3ducmV2LnhtbERPTWvCQBC9F/wPywje6kZb2hpdRQqCxYMktgdvQ3ZM&#10;gtnZmF1N9Nd3BcHbPN7nzBadqcSFGldaVjAaRiCIM6tLzhX87lavXyCcR9ZYWSYFV3KwmPdeZhhr&#10;23JCl9TnIoSwi1FB4X0dS+myggy6oa2JA3ewjUEfYJNL3WAbwk0lx1H0IQ2WHBoKrOm7oOyYno2C&#10;lTz9Jdubbvc/79Vhs/20yS5dKzXod8spCE+df4of7rUO8ydvcH8mX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pZiPEAAAA3AAAAA8AAAAAAAAAAAAAAAAAmAIAAGRycy9k&#10;b3ducmV2LnhtbFBLBQYAAAAABAAEAPUAAACJAwAAAAA=&#10;" path="m,472r7479,l7479,,,,,472xe" filled="f" strokecolor="#241a05" strokeweight=".5pt">
                  <v:path arrowok="t" o:connecttype="custom" o:connectlocs="0,2098;7479,2098;7479,1626;0,1626;0,2098" o:connectangles="0,0,0,0,0"/>
                </v:shape>
                <w10:wrap anchorx="page"/>
              </v:group>
            </w:pict>
          </mc:Fallback>
        </mc:AlternateContent>
      </w:r>
      <w:r w:rsidR="006F123C" w:rsidRPr="00720644">
        <w:rPr>
          <w:rFonts w:ascii="Arial" w:hAnsi="Arial" w:cs="Arial"/>
          <w:sz w:val="24"/>
          <w:lang w:eastAsia="en-GB"/>
        </w:rPr>
        <w:t>Mobile</w:t>
      </w:r>
      <w:r w:rsidR="006F123C" w:rsidRPr="00720644">
        <w:rPr>
          <w:rFonts w:ascii="Arial" w:hAnsi="Arial" w:cs="Arial"/>
          <w:spacing w:val="17"/>
          <w:sz w:val="24"/>
          <w:lang w:eastAsia="en-GB"/>
        </w:rPr>
        <w:t xml:space="preserve"> </w:t>
      </w:r>
      <w:r w:rsidR="006F123C" w:rsidRPr="00720644">
        <w:rPr>
          <w:rFonts w:ascii="Arial" w:hAnsi="Arial" w:cs="Arial"/>
          <w:sz w:val="24"/>
          <w:lang w:eastAsia="en-GB"/>
        </w:rPr>
        <w:t>No:</w:t>
      </w:r>
    </w:p>
    <w:p w14:paraId="4E82DD25" w14:textId="77777777" w:rsidR="006F123C" w:rsidRPr="00720644" w:rsidRDefault="006F123C" w:rsidP="006F123C">
      <w:pPr>
        <w:spacing w:before="8" w:after="120" w:line="360" w:lineRule="auto"/>
        <w:rPr>
          <w:rFonts w:ascii="Arial" w:hAnsi="Arial" w:cs="Arial"/>
          <w:sz w:val="24"/>
          <w:lang w:eastAsia="en-GB"/>
        </w:rPr>
      </w:pPr>
      <w:r w:rsidRPr="00720644">
        <w:rPr>
          <w:rFonts w:ascii="Arial" w:hAnsi="Arial" w:cs="Arial"/>
          <w:sz w:val="24"/>
          <w:lang w:eastAsia="en-GB"/>
        </w:rPr>
        <w:t xml:space="preserve">E-mail </w:t>
      </w:r>
      <w:r w:rsidRPr="00720644">
        <w:rPr>
          <w:rFonts w:ascii="Arial" w:hAnsi="Arial" w:cs="Arial"/>
          <w:spacing w:val="-1"/>
          <w:sz w:val="24"/>
          <w:lang w:eastAsia="en-GB"/>
        </w:rPr>
        <w:t>address:</w:t>
      </w:r>
    </w:p>
    <w:p w14:paraId="0D6AB16E" w14:textId="77777777" w:rsidR="006F123C" w:rsidRPr="00720644" w:rsidRDefault="006F123C" w:rsidP="006F123C">
      <w:pPr>
        <w:spacing w:before="10"/>
        <w:rPr>
          <w:rFonts w:ascii="Arial" w:eastAsia="Arial" w:hAnsi="Arial" w:cs="Arial"/>
          <w:sz w:val="15"/>
          <w:szCs w:val="15"/>
        </w:rPr>
      </w:pPr>
    </w:p>
    <w:p w14:paraId="51258C65" w14:textId="77777777" w:rsidR="006F123C" w:rsidRPr="00720644" w:rsidRDefault="00366041" w:rsidP="006F123C">
      <w:pPr>
        <w:spacing w:line="200" w:lineRule="atLeast"/>
        <w:ind w:left="118"/>
        <w:rPr>
          <w:rFonts w:ascii="Arial" w:eastAsia="Arial" w:hAnsi="Arial" w:cs="Arial"/>
        </w:rPr>
      </w:pPr>
      <w:r>
        <w:rPr>
          <w:noProof/>
          <w:lang w:eastAsia="en-GB"/>
        </w:rPr>
        <mc:AlternateContent>
          <mc:Choice Requires="wps">
            <w:drawing>
              <wp:inline distT="0" distB="0" distL="0" distR="0" wp14:anchorId="275B3507" wp14:editId="710E1D6A">
                <wp:extent cx="6660515" cy="432435"/>
                <wp:effectExtent l="0" t="635" r="0" b="0"/>
                <wp:docPr id="52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432435"/>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BDB4FC"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11"/>
                                <w:sz w:val="28"/>
                              </w:rPr>
                              <w:t xml:space="preserve"> </w:t>
                            </w:r>
                            <w:r>
                              <w:rPr>
                                <w:rFonts w:ascii="Arial"/>
                                <w:b/>
                                <w:color w:val="241A05"/>
                                <w:sz w:val="28"/>
                              </w:rPr>
                              <w:t>2:</w:t>
                            </w:r>
                            <w:r>
                              <w:rPr>
                                <w:rFonts w:ascii="Arial"/>
                                <w:b/>
                                <w:color w:val="241A05"/>
                                <w:spacing w:val="24"/>
                                <w:sz w:val="28"/>
                              </w:rPr>
                              <w:t xml:space="preserve"> </w:t>
                            </w:r>
                            <w:r>
                              <w:rPr>
                                <w:rFonts w:ascii="Arial"/>
                                <w:b/>
                                <w:color w:val="241A05"/>
                                <w:sz w:val="28"/>
                              </w:rPr>
                              <w:t>DECISION</w:t>
                            </w:r>
                            <w:r>
                              <w:rPr>
                                <w:rFonts w:ascii="Arial"/>
                                <w:b/>
                                <w:color w:val="241A05"/>
                                <w:spacing w:val="-10"/>
                                <w:sz w:val="28"/>
                              </w:rPr>
                              <w:t xml:space="preserve"> </w:t>
                            </w:r>
                            <w:r>
                              <w:rPr>
                                <w:rFonts w:ascii="Arial"/>
                                <w:b/>
                                <w:color w:val="241A05"/>
                                <w:sz w:val="28"/>
                              </w:rPr>
                              <w:t>TO</w:t>
                            </w:r>
                            <w:r>
                              <w:rPr>
                                <w:rFonts w:ascii="Arial"/>
                                <w:b/>
                                <w:color w:val="241A05"/>
                                <w:spacing w:val="-10"/>
                                <w:sz w:val="28"/>
                              </w:rPr>
                              <w:t xml:space="preserve"> </w:t>
                            </w:r>
                            <w:r>
                              <w:rPr>
                                <w:rFonts w:ascii="Arial"/>
                                <w:b/>
                                <w:color w:val="241A05"/>
                                <w:sz w:val="28"/>
                              </w:rPr>
                              <w:t>BE</w:t>
                            </w:r>
                            <w:r>
                              <w:rPr>
                                <w:rFonts w:ascii="Arial"/>
                                <w:b/>
                                <w:color w:val="241A05"/>
                                <w:spacing w:val="-10"/>
                                <w:sz w:val="28"/>
                              </w:rPr>
                              <w:t xml:space="preserve"> </w:t>
                            </w:r>
                            <w:r>
                              <w:rPr>
                                <w:rFonts w:ascii="Arial"/>
                                <w:b/>
                                <w:color w:val="241A05"/>
                                <w:sz w:val="28"/>
                              </w:rPr>
                              <w:t>REVIEWED</w:t>
                            </w:r>
                          </w:p>
                        </w:txbxContent>
                      </wps:txbx>
                      <wps:bodyPr rot="0" vert="horz" wrap="square" lIns="0" tIns="0" rIns="0" bIns="0" anchor="t" anchorCtr="0" upright="1">
                        <a:noAutofit/>
                      </wps:bodyPr>
                    </wps:wsp>
                  </a:graphicData>
                </a:graphic>
              </wp:inline>
            </w:drawing>
          </mc:Choice>
          <mc:Fallback>
            <w:pict>
              <v:shape w14:anchorId="275B3507" id="Text Box 191" o:spid="_x0000_s1192" type="#_x0000_t202" style="width:524.4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" fillcolor="#d3ccc0" stroked="f">
                <v:textbox inset="0,0,0,0">
                  <w:txbxContent>
                    <w:p w14:paraId="55BDB4FC"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11"/>
                          <w:sz w:val="28"/>
                        </w:rPr>
                        <w:t xml:space="preserve"> </w:t>
                      </w:r>
                      <w:r>
                        <w:rPr>
                          <w:rFonts w:ascii="Arial"/>
                          <w:b/>
                          <w:color w:val="241A05"/>
                          <w:sz w:val="28"/>
                        </w:rPr>
                        <w:t>2:</w:t>
                      </w:r>
                      <w:r>
                        <w:rPr>
                          <w:rFonts w:ascii="Arial"/>
                          <w:b/>
                          <w:color w:val="241A05"/>
                          <w:spacing w:val="24"/>
                          <w:sz w:val="28"/>
                        </w:rPr>
                        <w:t xml:space="preserve"> </w:t>
                      </w:r>
                      <w:r>
                        <w:rPr>
                          <w:rFonts w:ascii="Arial"/>
                          <w:b/>
                          <w:color w:val="241A05"/>
                          <w:sz w:val="28"/>
                        </w:rPr>
                        <w:t>DECISION</w:t>
                      </w:r>
                      <w:r>
                        <w:rPr>
                          <w:rFonts w:ascii="Arial"/>
                          <w:b/>
                          <w:color w:val="241A05"/>
                          <w:spacing w:val="-10"/>
                          <w:sz w:val="28"/>
                        </w:rPr>
                        <w:t xml:space="preserve"> </w:t>
                      </w:r>
                      <w:r>
                        <w:rPr>
                          <w:rFonts w:ascii="Arial"/>
                          <w:b/>
                          <w:color w:val="241A05"/>
                          <w:sz w:val="28"/>
                        </w:rPr>
                        <w:t>TO</w:t>
                      </w:r>
                      <w:r>
                        <w:rPr>
                          <w:rFonts w:ascii="Arial"/>
                          <w:b/>
                          <w:color w:val="241A05"/>
                          <w:spacing w:val="-10"/>
                          <w:sz w:val="28"/>
                        </w:rPr>
                        <w:t xml:space="preserve"> </w:t>
                      </w:r>
                      <w:r>
                        <w:rPr>
                          <w:rFonts w:ascii="Arial"/>
                          <w:b/>
                          <w:color w:val="241A05"/>
                          <w:sz w:val="28"/>
                        </w:rPr>
                        <w:t>BE</w:t>
                      </w:r>
                      <w:r>
                        <w:rPr>
                          <w:rFonts w:ascii="Arial"/>
                          <w:b/>
                          <w:color w:val="241A05"/>
                          <w:spacing w:val="-10"/>
                          <w:sz w:val="28"/>
                        </w:rPr>
                        <w:t xml:space="preserve"> </w:t>
                      </w:r>
                      <w:r>
                        <w:rPr>
                          <w:rFonts w:ascii="Arial"/>
                          <w:b/>
                          <w:color w:val="241A05"/>
                          <w:sz w:val="28"/>
                        </w:rPr>
                        <w:t>REVIEWED</w:t>
                      </w:r>
                    </w:p>
                  </w:txbxContent>
                </v:textbox>
                <w10:anchorlock/>
              </v:shape>
            </w:pict>
          </mc:Fallback>
        </mc:AlternateContent>
      </w:r>
    </w:p>
    <w:p w14:paraId="2887EAD1" w14:textId="77777777" w:rsidR="006F123C" w:rsidRPr="00720644" w:rsidRDefault="006F123C" w:rsidP="006F123C">
      <w:pPr>
        <w:spacing w:before="1"/>
        <w:rPr>
          <w:rFonts w:ascii="Arial" w:eastAsia="Arial" w:hAnsi="Arial" w:cs="Arial"/>
          <w:sz w:val="15"/>
          <w:szCs w:val="15"/>
        </w:rPr>
      </w:pPr>
    </w:p>
    <w:p w14:paraId="01480B87" w14:textId="77777777" w:rsidR="006F123C" w:rsidRPr="00720644" w:rsidRDefault="00366041" w:rsidP="006F123C">
      <w:pPr>
        <w:spacing w:line="497" w:lineRule="auto"/>
        <w:ind w:right="2662"/>
        <w:rPr>
          <w:rFonts w:ascii="Arial" w:hAnsi="Arial" w:cs="Arial"/>
          <w:spacing w:val="26"/>
          <w:sz w:val="24"/>
          <w:szCs w:val="24"/>
          <w:lang w:eastAsia="en-GB"/>
        </w:rPr>
      </w:pPr>
      <w:r>
        <w:rPr>
          <w:noProof/>
          <w:lang w:eastAsia="en-GB"/>
        </w:rPr>
        <mc:AlternateContent>
          <mc:Choice Requires="wpg">
            <w:drawing>
              <wp:anchor distT="0" distB="0" distL="114300" distR="114300" simplePos="0" relativeHeight="251717120" behindDoc="1" locked="0" layoutInCell="1" allowOverlap="1" wp14:anchorId="458B5D79" wp14:editId="0E8DCF70">
                <wp:simplePos x="0" y="0"/>
                <wp:positionH relativeFrom="page">
                  <wp:posOffset>2457450</wp:posOffset>
                </wp:positionH>
                <wp:positionV relativeFrom="paragraph">
                  <wp:posOffset>309880</wp:posOffset>
                </wp:positionV>
                <wp:extent cx="4606290" cy="300355"/>
                <wp:effectExtent l="0" t="0" r="22860" b="23495"/>
                <wp:wrapNone/>
                <wp:docPr id="518"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6290" cy="300355"/>
                          <a:chOff x="3633" y="545"/>
                          <a:chExt cx="7479" cy="473"/>
                        </a:xfrm>
                      </wpg:grpSpPr>
                      <wps:wsp>
                        <wps:cNvPr id="519" name="Freeform 266"/>
                        <wps:cNvSpPr>
                          <a:spLocks/>
                        </wps:cNvSpPr>
                        <wps:spPr bwMode="auto">
                          <a:xfrm>
                            <a:off x="3633" y="545"/>
                            <a:ext cx="7479" cy="473"/>
                          </a:xfrm>
                          <a:custGeom>
                            <a:avLst/>
                            <a:gdLst>
                              <a:gd name="T0" fmla="+- 0 3633 3633"/>
                              <a:gd name="T1" fmla="*/ T0 w 7479"/>
                              <a:gd name="T2" fmla="+- 0 1018 545"/>
                              <a:gd name="T3" fmla="*/ 1018 h 473"/>
                              <a:gd name="T4" fmla="+- 0 11112 3633"/>
                              <a:gd name="T5" fmla="*/ T4 w 7479"/>
                              <a:gd name="T6" fmla="+- 0 1018 545"/>
                              <a:gd name="T7" fmla="*/ 1018 h 473"/>
                              <a:gd name="T8" fmla="+- 0 11112 3633"/>
                              <a:gd name="T9" fmla="*/ T8 w 7479"/>
                              <a:gd name="T10" fmla="+- 0 545 545"/>
                              <a:gd name="T11" fmla="*/ 545 h 473"/>
                              <a:gd name="T12" fmla="+- 0 3633 3633"/>
                              <a:gd name="T13" fmla="*/ T12 w 7479"/>
                              <a:gd name="T14" fmla="+- 0 545 545"/>
                              <a:gd name="T15" fmla="*/ 545 h 473"/>
                              <a:gd name="T16" fmla="+- 0 3633 3633"/>
                              <a:gd name="T17" fmla="*/ T16 w 7479"/>
                              <a:gd name="T18" fmla="+- 0 1018 545"/>
                              <a:gd name="T19" fmla="*/ 1018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F0387F" id="Group 189" o:spid="_x0000_s1026" style="position:absolute;margin-left:193.5pt;margin-top:24.4pt;width:362.7pt;height:23.65pt;z-index:-251599360;mso-position-horizontal-relative:page" coordorigin="3633,545"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">
                <v:shape id="Freeform 266" o:spid="_x0000_s1027" style="position:absolute;left:3633;top:545;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3+iscA&#10;AADcAAAADwAAAGRycy9kb3ducmV2LnhtbESPQWvCQBSE7wX/w/IEb3VjqW2NrkEKAaUHSWwPvT2y&#10;zySYfZtmVxP99d2C0OMwM98wq2QwjbhQ52rLCmbTCARxYXXNpYLPQ/r4BsJ5ZI2NZVJwJQfJevSw&#10;wljbnjO65L4UAcIuRgWV920spSsqMuimtiUO3tF2Bn2QXSl1h32Am0Y+RdGLNFhzWKiwpfeKilN+&#10;NgpS+fOV7W+6/949N8eP/avNDvlWqcl42CxBeBr8f/je3moF89kC/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d/orHAAAA3AAAAA8AAAAAAAAAAAAAAAAAmAIAAGRy&#10;cy9kb3ducmV2LnhtbFBLBQYAAAAABAAEAPUAAACMAwAAAAA=&#10;" path="m,473r7479,l7479,,,,,473xe" filled="f" strokecolor="#241a05" strokeweight=".5pt">
                  <v:path arrowok="t" o:connecttype="custom" o:connectlocs="0,1018;7479,1018;7479,545;0,545;0,1018" o:connectangles="0,0,0,0,0"/>
                </v:shape>
                <w10:wrap anchorx="page"/>
              </v:group>
            </w:pict>
          </mc:Fallback>
        </mc:AlternateContent>
      </w:r>
      <w:r w:rsidR="006F123C" w:rsidRPr="00720644">
        <w:rPr>
          <w:rFonts w:ascii="Arial" w:hAnsi="Arial" w:cs="Arial"/>
          <w:sz w:val="24"/>
          <w:szCs w:val="24"/>
          <w:lang w:eastAsia="en-GB"/>
        </w:rPr>
        <w:t>Please</w:t>
      </w:r>
      <w:r w:rsidR="006F123C" w:rsidRPr="00720644">
        <w:rPr>
          <w:rFonts w:ascii="Arial" w:hAnsi="Arial" w:cs="Arial"/>
          <w:spacing w:val="2"/>
          <w:sz w:val="24"/>
          <w:szCs w:val="24"/>
          <w:lang w:eastAsia="en-GB"/>
        </w:rPr>
        <w:t xml:space="preserve"> </w:t>
      </w:r>
      <w:r w:rsidR="006F123C" w:rsidRPr="00720644">
        <w:rPr>
          <w:rFonts w:ascii="Arial" w:hAnsi="Arial" w:cs="Arial"/>
          <w:spacing w:val="-1"/>
          <w:sz w:val="24"/>
          <w:szCs w:val="24"/>
          <w:lang w:eastAsia="en-GB"/>
        </w:rPr>
        <w:t>provide</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details</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of</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the</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decision</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you</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wish</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to</w:t>
      </w:r>
      <w:r w:rsidR="006F123C" w:rsidRPr="00720644">
        <w:rPr>
          <w:rFonts w:ascii="Arial" w:hAnsi="Arial" w:cs="Arial"/>
          <w:spacing w:val="3"/>
          <w:sz w:val="24"/>
          <w:szCs w:val="24"/>
          <w:lang w:eastAsia="en-GB"/>
        </w:rPr>
        <w:t xml:space="preserve"> </w:t>
      </w:r>
      <w:r w:rsidR="006F123C" w:rsidRPr="00720644">
        <w:rPr>
          <w:rFonts w:ascii="Arial" w:hAnsi="Arial" w:cs="Arial"/>
          <w:sz w:val="24"/>
          <w:szCs w:val="24"/>
          <w:lang w:eastAsia="en-GB"/>
        </w:rPr>
        <w:t>have</w:t>
      </w:r>
      <w:r w:rsidR="006F123C" w:rsidRPr="00720644">
        <w:rPr>
          <w:rFonts w:ascii="Arial" w:hAnsi="Arial" w:cs="Arial"/>
          <w:spacing w:val="3"/>
          <w:sz w:val="24"/>
          <w:szCs w:val="24"/>
          <w:lang w:eastAsia="en-GB"/>
        </w:rPr>
        <w:t xml:space="preserve"> </w:t>
      </w:r>
      <w:r w:rsidR="006F123C" w:rsidRPr="00720644">
        <w:rPr>
          <w:rFonts w:ascii="Arial" w:hAnsi="Arial" w:cs="Arial"/>
          <w:spacing w:val="-1"/>
          <w:sz w:val="24"/>
          <w:szCs w:val="24"/>
          <w:lang w:eastAsia="en-GB"/>
        </w:rPr>
        <w:t>reviewed.</w:t>
      </w:r>
      <w:r w:rsidR="006F123C" w:rsidRPr="00720644">
        <w:rPr>
          <w:rFonts w:ascii="Arial" w:hAnsi="Arial" w:cs="Arial"/>
          <w:spacing w:val="26"/>
          <w:sz w:val="24"/>
          <w:szCs w:val="24"/>
          <w:lang w:eastAsia="en-GB"/>
        </w:rPr>
        <w:t xml:space="preserve"> </w:t>
      </w:r>
    </w:p>
    <w:p w14:paraId="43EEE4FA" w14:textId="77777777" w:rsidR="006F123C" w:rsidRPr="00720644" w:rsidRDefault="006F123C" w:rsidP="006F123C">
      <w:pPr>
        <w:ind w:right="2662"/>
        <w:rPr>
          <w:rFonts w:ascii="Arial" w:hAnsi="Arial" w:cs="Arial"/>
          <w:sz w:val="24"/>
          <w:szCs w:val="24"/>
          <w:lang w:eastAsia="en-GB"/>
        </w:rPr>
      </w:pPr>
      <w:r w:rsidRPr="00720644">
        <w:rPr>
          <w:rFonts w:ascii="Arial" w:hAnsi="Arial" w:cs="Arial"/>
          <w:sz w:val="24"/>
          <w:szCs w:val="24"/>
          <w:lang w:eastAsia="en-GB"/>
        </w:rPr>
        <w:t>Scheme:</w:t>
      </w:r>
    </w:p>
    <w:p w14:paraId="3ED327BC" w14:textId="77777777" w:rsidR="006F123C" w:rsidRPr="00720644" w:rsidRDefault="00366041" w:rsidP="006F123C">
      <w:pPr>
        <w:rPr>
          <w:rFonts w:ascii="Arial" w:hAnsi="Arial" w:cs="Arial"/>
          <w:sz w:val="24"/>
          <w:szCs w:val="24"/>
          <w:lang w:eastAsia="en-GB"/>
        </w:rPr>
      </w:pPr>
      <w:r>
        <w:rPr>
          <w:noProof/>
          <w:lang w:eastAsia="en-GB"/>
        </w:rPr>
        <mc:AlternateContent>
          <mc:Choice Requires="wpg">
            <w:drawing>
              <wp:anchor distT="0" distB="0" distL="114300" distR="114300" simplePos="0" relativeHeight="251718144" behindDoc="1" locked="0" layoutInCell="1" allowOverlap="1" wp14:anchorId="715BC56A" wp14:editId="68B16985">
                <wp:simplePos x="0" y="0"/>
                <wp:positionH relativeFrom="page">
                  <wp:posOffset>2447925</wp:posOffset>
                </wp:positionH>
                <wp:positionV relativeFrom="paragraph">
                  <wp:posOffset>123825</wp:posOffset>
                </wp:positionV>
                <wp:extent cx="4615815" cy="300355"/>
                <wp:effectExtent l="0" t="0" r="13335" b="23495"/>
                <wp:wrapNone/>
                <wp:docPr id="516"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5815" cy="300355"/>
                          <a:chOff x="3638" y="1114"/>
                          <a:chExt cx="7479" cy="473"/>
                        </a:xfrm>
                      </wpg:grpSpPr>
                      <wps:wsp>
                        <wps:cNvPr id="517" name="Freeform 264"/>
                        <wps:cNvSpPr>
                          <a:spLocks/>
                        </wps:cNvSpPr>
                        <wps:spPr bwMode="auto">
                          <a:xfrm>
                            <a:off x="3638" y="1114"/>
                            <a:ext cx="7479" cy="473"/>
                          </a:xfrm>
                          <a:custGeom>
                            <a:avLst/>
                            <a:gdLst>
                              <a:gd name="T0" fmla="+- 0 3638 3638"/>
                              <a:gd name="T1" fmla="*/ T0 w 7479"/>
                              <a:gd name="T2" fmla="+- 0 1587 1114"/>
                              <a:gd name="T3" fmla="*/ 1587 h 473"/>
                              <a:gd name="T4" fmla="+- 0 11117 3638"/>
                              <a:gd name="T5" fmla="*/ T4 w 7479"/>
                              <a:gd name="T6" fmla="+- 0 1587 1114"/>
                              <a:gd name="T7" fmla="*/ 1587 h 473"/>
                              <a:gd name="T8" fmla="+- 0 11117 3638"/>
                              <a:gd name="T9" fmla="*/ T8 w 7479"/>
                              <a:gd name="T10" fmla="+- 0 1114 1114"/>
                              <a:gd name="T11" fmla="*/ 1114 h 473"/>
                              <a:gd name="T12" fmla="+- 0 3638 3638"/>
                              <a:gd name="T13" fmla="*/ T12 w 7479"/>
                              <a:gd name="T14" fmla="+- 0 1114 1114"/>
                              <a:gd name="T15" fmla="*/ 1114 h 473"/>
                              <a:gd name="T16" fmla="+- 0 3638 3638"/>
                              <a:gd name="T17" fmla="*/ T16 w 7479"/>
                              <a:gd name="T18" fmla="+- 0 1587 1114"/>
                              <a:gd name="T19" fmla="*/ 1587 h 473"/>
                            </a:gdLst>
                            <a:ahLst/>
                            <a:cxnLst>
                              <a:cxn ang="0">
                                <a:pos x="T1" y="T3"/>
                              </a:cxn>
                              <a:cxn ang="0">
                                <a:pos x="T5" y="T7"/>
                              </a:cxn>
                              <a:cxn ang="0">
                                <a:pos x="T9" y="T11"/>
                              </a:cxn>
                              <a:cxn ang="0">
                                <a:pos x="T13" y="T15"/>
                              </a:cxn>
                              <a:cxn ang="0">
                                <a:pos x="T17" y="T19"/>
                              </a:cxn>
                            </a:cxnLst>
                            <a:rect l="0" t="0" r="r" b="b"/>
                            <a:pathLst>
                              <a:path w="7479" h="473">
                                <a:moveTo>
                                  <a:pt x="0" y="473"/>
                                </a:moveTo>
                                <a:lnTo>
                                  <a:pt x="7479" y="473"/>
                                </a:lnTo>
                                <a:lnTo>
                                  <a:pt x="7479"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553CC2" id="Group 187" o:spid="_x0000_s1026" style="position:absolute;margin-left:192.75pt;margin-top:9.75pt;width:363.45pt;height:23.65pt;z-index:-251598336;mso-position-horizontal-relative:page" coordorigin="3638,1114" coordsize="7479,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">
                <v:shape id="Freeform 264" o:spid="_x0000_s1027" style="position:absolute;left:3638;top:1114;width:7479;height:473;visibility:visible;mso-wrap-style:square;v-text-anchor:top" coordsize="7479,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PY8YA&#10;AADcAAAADwAAAGRycy9kb3ducmV2LnhtbESPT2vCQBTE74LfYXkFb7pR/EfqKlIQLB4kUQ+9PbLP&#10;JDT7Ns2uJu2n7wqCx2FmfsOsNp2pxJ0aV1pWMB5FIIgzq0vOFZxPu+EShPPIGivLpOCXHGzW/d4K&#10;Y21bTuie+lwECLsYFRTe17GULivIoBvZmjh4V9sY9EE2udQNtgFuKjmJork0WHJYKLCmj4Ky7/Rm&#10;FOzkzyU5/un263NaXQ/HhU1O6V6pwVu3fQfhqfOv8LO91wpm4wU8zoQj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7PY8YAAADcAAAADwAAAAAAAAAAAAAAAACYAgAAZHJz&#10;L2Rvd25yZXYueG1sUEsFBgAAAAAEAAQA9QAAAIsDAAAAAA==&#10;" path="m,473r7479,l7479,,,,,473xe" filled="f" strokecolor="#241a05" strokeweight=".5pt">
                  <v:path arrowok="t" o:connecttype="custom" o:connectlocs="0,1587;7479,1587;7479,1114;0,1114;0,1587" o:connectangles="0,0,0,0,0"/>
                </v:shape>
                <w10:wrap anchorx="page"/>
              </v:group>
            </w:pict>
          </mc:Fallback>
        </mc:AlternateContent>
      </w:r>
    </w:p>
    <w:p w14:paraId="45A81F3A" w14:textId="77777777" w:rsidR="006F123C" w:rsidRPr="00720644" w:rsidRDefault="006F123C" w:rsidP="006F123C">
      <w:pPr>
        <w:rPr>
          <w:rFonts w:ascii="Arial" w:hAnsi="Arial" w:cs="Arial"/>
          <w:sz w:val="24"/>
          <w:szCs w:val="24"/>
          <w:lang w:eastAsia="en-GB"/>
        </w:rPr>
      </w:pPr>
      <w:r w:rsidRPr="00720644">
        <w:rPr>
          <w:rFonts w:ascii="Arial" w:hAnsi="Arial" w:cs="Arial"/>
          <w:sz w:val="24"/>
          <w:szCs w:val="24"/>
          <w:lang w:eastAsia="en-GB"/>
        </w:rPr>
        <w:t>Date</w:t>
      </w:r>
      <w:r w:rsidRPr="00720644">
        <w:rPr>
          <w:rFonts w:ascii="Arial" w:hAnsi="Arial" w:cs="Arial"/>
          <w:spacing w:val="3"/>
          <w:sz w:val="24"/>
          <w:szCs w:val="24"/>
          <w:lang w:eastAsia="en-GB"/>
        </w:rPr>
        <w:t xml:space="preserve"> </w:t>
      </w:r>
      <w:r w:rsidRPr="00720644">
        <w:rPr>
          <w:rFonts w:ascii="Arial" w:hAnsi="Arial" w:cs="Arial"/>
          <w:sz w:val="24"/>
          <w:szCs w:val="24"/>
          <w:lang w:eastAsia="en-GB"/>
        </w:rPr>
        <w:t>of</w:t>
      </w:r>
      <w:r w:rsidRPr="00720644">
        <w:rPr>
          <w:rFonts w:ascii="Arial" w:hAnsi="Arial" w:cs="Arial"/>
          <w:spacing w:val="3"/>
          <w:sz w:val="24"/>
          <w:szCs w:val="24"/>
          <w:lang w:eastAsia="en-GB"/>
        </w:rPr>
        <w:t xml:space="preserve"> </w:t>
      </w:r>
      <w:r>
        <w:rPr>
          <w:rFonts w:ascii="Arial" w:hAnsi="Arial" w:cs="Arial"/>
          <w:spacing w:val="3"/>
          <w:sz w:val="24"/>
          <w:szCs w:val="24"/>
          <w:lang w:eastAsia="en-GB"/>
        </w:rPr>
        <w:t xml:space="preserve">LAG </w:t>
      </w:r>
      <w:r w:rsidRPr="00720644">
        <w:rPr>
          <w:rFonts w:ascii="Arial" w:hAnsi="Arial" w:cs="Arial"/>
          <w:sz w:val="24"/>
          <w:szCs w:val="24"/>
          <w:lang w:eastAsia="en-GB"/>
        </w:rPr>
        <w:t>Decision</w:t>
      </w:r>
      <w:r w:rsidRPr="00720644">
        <w:rPr>
          <w:rFonts w:ascii="Arial" w:hAnsi="Arial" w:cs="Arial"/>
          <w:spacing w:val="3"/>
          <w:sz w:val="24"/>
          <w:szCs w:val="24"/>
          <w:lang w:eastAsia="en-GB"/>
        </w:rPr>
        <w:t xml:space="preserve"> </w:t>
      </w:r>
      <w:r w:rsidRPr="00720644">
        <w:rPr>
          <w:rFonts w:ascii="Arial" w:hAnsi="Arial" w:cs="Arial"/>
          <w:sz w:val="24"/>
          <w:szCs w:val="24"/>
          <w:lang w:eastAsia="en-GB"/>
        </w:rPr>
        <w:t>Letter:</w:t>
      </w:r>
    </w:p>
    <w:p w14:paraId="5DC2DC4B" w14:textId="77777777" w:rsidR="006F123C" w:rsidRPr="00720644" w:rsidRDefault="006F123C" w:rsidP="006F123C">
      <w:pPr>
        <w:tabs>
          <w:tab w:val="left" w:pos="10511"/>
        </w:tabs>
        <w:rPr>
          <w:rFonts w:ascii="Arial" w:hAnsi="Arial" w:cs="Arial"/>
          <w:sz w:val="24"/>
          <w:szCs w:val="24"/>
          <w:lang w:eastAsia="en-GB"/>
        </w:rPr>
      </w:pPr>
    </w:p>
    <w:p w14:paraId="178A1C7D" w14:textId="77777777" w:rsidR="006F123C" w:rsidRPr="00720644" w:rsidRDefault="006F123C" w:rsidP="006F123C">
      <w:pPr>
        <w:tabs>
          <w:tab w:val="left" w:pos="10511"/>
        </w:tabs>
        <w:rPr>
          <w:rFonts w:ascii="Arial" w:hAnsi="Arial" w:cs="Arial"/>
          <w:sz w:val="24"/>
          <w:szCs w:val="24"/>
          <w:lang w:eastAsia="en-GB"/>
        </w:rPr>
      </w:pPr>
      <w:r w:rsidRPr="00720644">
        <w:rPr>
          <w:rFonts w:ascii="Arial" w:hAnsi="Arial" w:cs="Arial"/>
          <w:sz w:val="24"/>
          <w:szCs w:val="24"/>
          <w:lang w:eastAsia="en-GB"/>
        </w:rPr>
        <w:t>Decision:</w:t>
      </w:r>
      <w:r w:rsidRPr="00720644">
        <w:rPr>
          <w:rFonts w:ascii="Arial" w:hAnsi="Arial" w:cs="Arial"/>
          <w:spacing w:val="19"/>
          <w:sz w:val="24"/>
          <w:szCs w:val="24"/>
          <w:lang w:eastAsia="en-GB"/>
        </w:rPr>
        <w:t xml:space="preserve"> </w:t>
      </w:r>
      <w:r w:rsidRPr="00720644">
        <w:rPr>
          <w:rFonts w:ascii="Arial" w:hAnsi="Arial" w:cs="Arial"/>
          <w:sz w:val="24"/>
          <w:szCs w:val="24"/>
          <w:u w:val="single" w:color="241A05"/>
          <w:lang w:eastAsia="en-GB"/>
        </w:rPr>
        <w:t xml:space="preserve"> </w:t>
      </w:r>
      <w:r w:rsidRPr="00720644">
        <w:rPr>
          <w:rFonts w:ascii="Arial" w:hAnsi="Arial" w:cs="Arial"/>
          <w:sz w:val="24"/>
          <w:szCs w:val="24"/>
          <w:u w:val="single" w:color="241A05"/>
          <w:lang w:eastAsia="en-GB"/>
        </w:rPr>
        <w:tab/>
      </w:r>
    </w:p>
    <w:p w14:paraId="2873A8D3" w14:textId="77777777" w:rsidR="006F123C" w:rsidRPr="00720644" w:rsidRDefault="006F123C" w:rsidP="006F123C">
      <w:pPr>
        <w:spacing w:before="11"/>
        <w:rPr>
          <w:rFonts w:ascii="Arial" w:hAnsi="Arial" w:cs="Arial"/>
          <w:sz w:val="24"/>
          <w:szCs w:val="24"/>
        </w:rPr>
      </w:pPr>
    </w:p>
    <w:p w14:paraId="78207014" w14:textId="77777777" w:rsidR="006F123C" w:rsidRPr="00720644" w:rsidRDefault="006F123C" w:rsidP="006F123C">
      <w:pPr>
        <w:spacing w:before="11"/>
        <w:rPr>
          <w:rFonts w:ascii="Arial" w:hAnsi="Arial" w:cs="Arial"/>
          <w:sz w:val="24"/>
          <w:szCs w:val="24"/>
        </w:rPr>
      </w:pPr>
    </w:p>
    <w:p w14:paraId="0F78AFC5" w14:textId="77777777" w:rsidR="006F123C" w:rsidRPr="00720644" w:rsidRDefault="00366041" w:rsidP="006F123C">
      <w:pPr>
        <w:spacing w:line="20" w:lineRule="atLeast"/>
        <w:ind w:left="207"/>
        <w:rPr>
          <w:rFonts w:ascii="Arial" w:hAnsi="Arial" w:cs="Arial"/>
          <w:sz w:val="24"/>
          <w:szCs w:val="24"/>
        </w:rPr>
      </w:pPr>
      <w:r>
        <w:rPr>
          <w:noProof/>
          <w:lang w:eastAsia="en-GB"/>
        </w:rPr>
        <mc:AlternateContent>
          <mc:Choice Requires="wpg">
            <w:drawing>
              <wp:inline distT="0" distB="0" distL="0" distR="0" wp14:anchorId="7929F073" wp14:editId="58FA6383">
                <wp:extent cx="6546850" cy="6350"/>
                <wp:effectExtent l="7620" t="3810" r="8255" b="8890"/>
                <wp:docPr id="513"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514" name="Group 107"/>
                        <wpg:cNvGrpSpPr>
                          <a:grpSpLocks/>
                        </wpg:cNvGrpSpPr>
                        <wpg:grpSpPr bwMode="auto">
                          <a:xfrm>
                            <a:off x="5" y="5"/>
                            <a:ext cx="10300" cy="2"/>
                            <a:chOff x="5" y="5"/>
                            <a:chExt cx="10300" cy="2"/>
                          </a:xfrm>
                        </wpg:grpSpPr>
                        <wps:wsp>
                          <wps:cNvPr id="515" name="Freeform 10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8EA0C0" id="Group 18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THhz&#10;vKUDAAA+CQAADgAAAAAAAAAAAAAAAAAuAgAAZHJzL2Uyb0RvYy54bWxQSwECLQAUAAYACAAAACEA&#10;QwYGC9kAAAAEAQAADwAAAAAAAAAAAAAAAAD/BQAAZHJzL2Rvd25yZXYueG1sUEsFBgAAAAAEAAQA&#10;8wAAAAUHAAAAAA==&#10;">
                <v:group id="Group 10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10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Yw8MIA&#10;AADcAAAADwAAAGRycy9kb3ducmV2LnhtbESPQYvCMBSE74L/ITxhb5rWRaldoyyCoOBlreD10Tzb&#10;sM1LabK2/nsjCHscZuYbZr0dbCPu1HnjWEE6S0AQl04brhRciv00A+EDssbGMSl4kIftZjxaY65d&#10;zz90P4dKRAj7HBXUIbS5lL6syaKfuZY4ejfXWQxRdpXUHfYRbhs5T5KltGg4LtTY0q6m8vf8ZxX0&#10;x2t7+ixMurpxVs4tm1W23Cn1MRm+v0AEGsJ/+N0+aAWLdAG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jDw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23FBDFD3" w14:textId="77777777" w:rsidR="006F123C" w:rsidRPr="00720644" w:rsidRDefault="006F123C" w:rsidP="006F123C">
      <w:pPr>
        <w:rPr>
          <w:rFonts w:ascii="Arial" w:hAnsi="Arial" w:cs="Arial"/>
          <w:sz w:val="24"/>
          <w:szCs w:val="24"/>
        </w:rPr>
      </w:pPr>
    </w:p>
    <w:p w14:paraId="10C67187" w14:textId="77777777" w:rsidR="006F123C" w:rsidRPr="00720644" w:rsidRDefault="006F123C" w:rsidP="006F123C">
      <w:pPr>
        <w:spacing w:before="5"/>
        <w:rPr>
          <w:rFonts w:ascii="Arial" w:hAnsi="Arial" w:cs="Arial"/>
          <w:sz w:val="24"/>
          <w:szCs w:val="24"/>
        </w:rPr>
      </w:pPr>
    </w:p>
    <w:p w14:paraId="27FE13A6" w14:textId="77777777" w:rsidR="006F123C" w:rsidRPr="00720644" w:rsidRDefault="00366041" w:rsidP="006F123C">
      <w:pPr>
        <w:spacing w:line="20" w:lineRule="atLeast"/>
        <w:ind w:left="207"/>
        <w:rPr>
          <w:rFonts w:ascii="Arial" w:hAnsi="Arial" w:cs="Arial"/>
          <w:sz w:val="24"/>
          <w:szCs w:val="24"/>
        </w:rPr>
      </w:pPr>
      <w:r>
        <w:rPr>
          <w:noProof/>
          <w:lang w:eastAsia="en-GB"/>
        </w:rPr>
        <mc:AlternateContent>
          <mc:Choice Requires="wpg">
            <w:drawing>
              <wp:inline distT="0" distB="0" distL="0" distR="0" wp14:anchorId="18C87C9F" wp14:editId="5E61A60B">
                <wp:extent cx="6546850" cy="6350"/>
                <wp:effectExtent l="7620" t="5080" r="8255" b="7620"/>
                <wp:docPr id="51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511" name="Group 104"/>
                        <wpg:cNvGrpSpPr>
                          <a:grpSpLocks/>
                        </wpg:cNvGrpSpPr>
                        <wpg:grpSpPr bwMode="auto">
                          <a:xfrm>
                            <a:off x="5" y="5"/>
                            <a:ext cx="10300" cy="2"/>
                            <a:chOff x="5" y="5"/>
                            <a:chExt cx="10300" cy="2"/>
                          </a:xfrm>
                        </wpg:grpSpPr>
                        <wps:wsp>
                          <wps:cNvPr id="512" name="Freeform 10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9496F7" id="Group 18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Bv&#10;bESPpwMAAD4JAAAOAAAAAAAAAAAAAAAAAC4CAABkcnMvZTJvRG9jLnhtbFBLAQItABQABgAIAAAA&#10;IQBDBgYL2QAAAAQBAAAPAAAAAAAAAAAAAAAAAAEGAABkcnMvZG93bnJldi54bWxQSwUGAAAAAAQA&#10;BADzAAAABwcAAAAA&#10;">
                <v:group id="Group 10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10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hMIA&#10;AADcAAAADwAAAGRycy9kb3ducmV2LnhtbESPQYvCMBSE7wv+h/AEb2vailKrUURYUNjLquD10Tzb&#10;YPNSmqyt/94sCHscZuYbZr0dbCMe1HnjWEE6TUAQl04brhRczl+fOQgfkDU2jknBkzxsN6OPNRba&#10;9fxDj1OoRISwL1BBHUJbSOnLmiz6qWuJo3dzncUQZVdJ3WEf4baRWZIspEXDcaHGlvY1lffTr1XQ&#10;H6/t9+xs0uWN8zKzbJb5Yq/UZDzsViACDeE//G4ftIJ5msH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6iE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59448558" w14:textId="77777777" w:rsidR="006F123C" w:rsidRPr="00720644" w:rsidRDefault="006F123C" w:rsidP="006F123C">
      <w:pPr>
        <w:rPr>
          <w:rFonts w:ascii="Arial" w:hAnsi="Arial" w:cs="Arial"/>
          <w:sz w:val="24"/>
          <w:szCs w:val="24"/>
        </w:rPr>
      </w:pPr>
    </w:p>
    <w:p w14:paraId="34BC6A18" w14:textId="77777777" w:rsidR="006F123C" w:rsidRPr="00720644" w:rsidRDefault="006F123C" w:rsidP="006F123C">
      <w:pPr>
        <w:spacing w:before="5"/>
        <w:rPr>
          <w:rFonts w:ascii="Arial" w:hAnsi="Arial" w:cs="Arial"/>
          <w:sz w:val="24"/>
          <w:szCs w:val="24"/>
        </w:rPr>
      </w:pPr>
    </w:p>
    <w:p w14:paraId="3B3EEE7D" w14:textId="77777777" w:rsidR="006F123C" w:rsidRPr="00720644" w:rsidRDefault="00366041" w:rsidP="006F123C">
      <w:pPr>
        <w:spacing w:line="20" w:lineRule="atLeast"/>
        <w:ind w:left="207"/>
        <w:rPr>
          <w:rFonts w:ascii="Arial" w:hAnsi="Arial" w:cs="Arial"/>
          <w:sz w:val="24"/>
          <w:szCs w:val="24"/>
        </w:rPr>
      </w:pPr>
      <w:r>
        <w:rPr>
          <w:noProof/>
          <w:lang w:eastAsia="en-GB"/>
        </w:rPr>
        <mc:AlternateContent>
          <mc:Choice Requires="wpg">
            <w:drawing>
              <wp:inline distT="0" distB="0" distL="0" distR="0" wp14:anchorId="632BDC5F" wp14:editId="24B20354">
                <wp:extent cx="6546850" cy="6350"/>
                <wp:effectExtent l="7620" t="6350" r="8255" b="6350"/>
                <wp:docPr id="50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508" name="Group 101"/>
                        <wpg:cNvGrpSpPr>
                          <a:grpSpLocks/>
                        </wpg:cNvGrpSpPr>
                        <wpg:grpSpPr bwMode="auto">
                          <a:xfrm>
                            <a:off x="5" y="5"/>
                            <a:ext cx="10300" cy="2"/>
                            <a:chOff x="5" y="5"/>
                            <a:chExt cx="10300" cy="2"/>
                          </a:xfrm>
                        </wpg:grpSpPr>
                        <wps:wsp>
                          <wps:cNvPr id="509" name="Freeform 10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6C8CB3" id="Group 178"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d4/M&#10;5aUDAAA+CQAADgAAAAAAAAAAAAAAAAAuAgAAZHJzL2Uyb0RvYy54bWxQSwECLQAUAAYACAAAACEA&#10;QwYGC9kAAAAEAQAADwAAAAAAAAAAAAAAAAD/BQAAZHJzL2Rvd25yZXYueG1sUEsFBgAAAAAEAAQA&#10;8wAAAAUHAAAAAA==&#10;">
                <v:group id="Group 10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10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sKMQA&#10;AADcAAAADwAAAGRycy9kb3ducmV2LnhtbESPwWrDMBBE74X+g9hAbo0clxrbiRKKodBAL00CuS7W&#10;xhaxVsZSbefvo0Khx2Fm3jDb/Ww7MdLgjWMF61UCgrh22nCj4Hz6eMlB+ICssXNMCu7kYb97ftpi&#10;qd3E3zQeQyMihH2JCtoQ+lJKX7dk0a9cTxy9qxsshiiHRuoBpwi3nUyTJJMWDceFFnuqWqpvxx+r&#10;YDpc+q/Xk1kXV87r1LIp8qxSarmY3zcgAs3hP/zX/tQK3pICfs/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rCj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78500E18" w14:textId="77777777" w:rsidR="006F123C" w:rsidRPr="00720644" w:rsidRDefault="006F123C" w:rsidP="006F123C">
      <w:pPr>
        <w:spacing w:before="3"/>
        <w:rPr>
          <w:rFonts w:ascii="Arial" w:hAnsi="Arial" w:cs="Arial"/>
          <w:sz w:val="24"/>
          <w:szCs w:val="24"/>
        </w:rPr>
      </w:pPr>
    </w:p>
    <w:p w14:paraId="3239A302" w14:textId="77777777" w:rsidR="006F123C" w:rsidRPr="00720644" w:rsidRDefault="00366041" w:rsidP="006F123C">
      <w:pPr>
        <w:spacing w:line="20" w:lineRule="atLeast"/>
        <w:ind w:left="207"/>
        <w:rPr>
          <w:rFonts w:ascii="Arial" w:eastAsia="Arial" w:hAnsi="Arial" w:cs="Arial"/>
          <w:sz w:val="2"/>
          <w:szCs w:val="2"/>
        </w:rPr>
      </w:pPr>
      <w:r>
        <w:rPr>
          <w:noProof/>
          <w:lang w:eastAsia="en-GB"/>
        </w:rPr>
        <mc:AlternateContent>
          <mc:Choice Requires="wpg">
            <w:drawing>
              <wp:inline distT="0" distB="0" distL="0" distR="0" wp14:anchorId="5C3666AF" wp14:editId="2E0E381E">
                <wp:extent cx="6546850" cy="6350"/>
                <wp:effectExtent l="7620" t="1905" r="8255" b="10795"/>
                <wp:docPr id="504"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505" name="Group 2135"/>
                        <wpg:cNvGrpSpPr>
                          <a:grpSpLocks/>
                        </wpg:cNvGrpSpPr>
                        <wpg:grpSpPr bwMode="auto">
                          <a:xfrm>
                            <a:off x="5" y="5"/>
                            <a:ext cx="10300" cy="2"/>
                            <a:chOff x="5" y="5"/>
                            <a:chExt cx="10300" cy="2"/>
                          </a:xfrm>
                        </wpg:grpSpPr>
                        <wps:wsp>
                          <wps:cNvPr id="506" name="Freeform 9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93EE0F" id="Group 16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MJl&#10;RvumAwAAPgkAAA4AAAAAAAAAAAAAAAAALgIAAGRycy9lMm9Eb2MueG1sUEsBAi0AFAAGAAgAAAAh&#10;AEMGBgvZAAAABAEAAA8AAAAAAAAAAAAAAAAAAAYAAGRycy9kb3ducmV2LnhtbFBLBQYAAAAABAAE&#10;APMAAAAGBwAAAAA=&#10;">
                <v:group id="Group 2135"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9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4WsIA&#10;AADcAAAADwAAAGRycy9kb3ducmV2LnhtbESPQYvCMBSE78L+h/AWvGmqi6V2jbIIwgpetMJeH82z&#10;Ddu8lCba+u+NIHgcZuYbZrUZbCNu1HnjWMFsmoAgLp02XCk4F7tJBsIHZI2NY1JwJw+b9cdohbl2&#10;PR/pdgqViBD2OSqoQ2hzKX1Zk0U/dS1x9C6usxii7CqpO+wj3DZyniSptGg4LtTY0ram8v90tQr6&#10;/V97+CrMbHnhrJxbNsss3So1/hx+vkEEGsI7/Gr/agWLJIXnmX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TTha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682F59F8" w14:textId="77777777" w:rsidR="006F123C" w:rsidRPr="00720644" w:rsidRDefault="00366041" w:rsidP="006F123C">
      <w:pPr>
        <w:spacing w:line="20" w:lineRule="atLeast"/>
        <w:ind w:left="207"/>
        <w:rPr>
          <w:rFonts w:ascii="Arial" w:eastAsia="Arial" w:hAnsi="Arial" w:cs="Arial"/>
          <w:sz w:val="2"/>
          <w:szCs w:val="2"/>
        </w:rPr>
      </w:pPr>
      <w:r>
        <w:rPr>
          <w:noProof/>
          <w:lang w:eastAsia="en-GB"/>
        </w:rPr>
        <mc:AlternateContent>
          <mc:Choice Requires="wpg">
            <w:drawing>
              <wp:inline distT="0" distB="0" distL="0" distR="0" wp14:anchorId="728BA9FE" wp14:editId="73055FF8">
                <wp:extent cx="6546850" cy="6350"/>
                <wp:effectExtent l="7620" t="1905" r="8255" b="10795"/>
                <wp:docPr id="501"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502" name="Group 2132"/>
                        <wpg:cNvGrpSpPr>
                          <a:grpSpLocks/>
                        </wpg:cNvGrpSpPr>
                        <wpg:grpSpPr bwMode="auto">
                          <a:xfrm>
                            <a:off x="5" y="5"/>
                            <a:ext cx="10300" cy="2"/>
                            <a:chOff x="5" y="5"/>
                            <a:chExt cx="10300" cy="2"/>
                          </a:xfrm>
                        </wpg:grpSpPr>
                        <wps:wsp>
                          <wps:cNvPr id="503" name="Freeform 9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BBB542C" id="Group 16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As91jUqgMAAD4JAAAOAAAAAAAAAAAAAAAAAC4CAABkcnMvZTJvRG9jLnhtbFBLAQItABQABgAI&#10;AAAAIQBDBgYL2QAAAAQBAAAPAAAAAAAAAAAAAAAAAAQGAABkcnMvZG93bnJldi54bWxQSwUGAAAA&#10;AAQABADzAAAACgcAAAAA&#10;">
                <v:group id="Group 2132"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9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bwsMA&#10;AADcAAAADwAAAGRycy9kb3ducmV2LnhtbESPQWvCQBSE7wX/w/KE3uomSkOMrkEEQaGXxkKvj+wz&#10;Wcy+DdnVpP/eLRR6HGbmG2ZbTrYTDxq8cawgXSQgiGunDTcKvi7HtxyED8gaO8ek4Ic8lLvZyxYL&#10;7Ub+pEcVGhEh7AtU0IbQF1L6uiWLfuF64uhd3WAxRDk0Ug84Rrjt5DJJMmnRcFxosadDS/WtulsF&#10;4/m7/1hdTLq+cl4vLZt1nh2Uep1P+w2IQFP4D/+1T1rBe7KC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qbws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7B9B5B8D" w14:textId="77777777" w:rsidR="006F123C" w:rsidRPr="00720644" w:rsidRDefault="006F123C" w:rsidP="006F123C">
      <w:pPr>
        <w:spacing w:line="20" w:lineRule="atLeast"/>
        <w:rPr>
          <w:rFonts w:ascii="Arial" w:eastAsia="Arial" w:hAnsi="Arial" w:cs="Arial"/>
          <w:sz w:val="2"/>
          <w:szCs w:val="2"/>
        </w:rPr>
        <w:sectPr w:rsidR="006F123C" w:rsidRPr="00720644">
          <w:pgSz w:w="11910" w:h="16840"/>
          <w:pgMar w:top="780" w:right="580" w:bottom="560" w:left="600" w:header="0" w:footer="335" w:gutter="0"/>
          <w:cols w:space="720"/>
        </w:sectPr>
      </w:pPr>
    </w:p>
    <w:p w14:paraId="121435F9" w14:textId="77777777" w:rsidR="006F123C" w:rsidRPr="00720644" w:rsidRDefault="006F123C" w:rsidP="006F123C">
      <w:pPr>
        <w:rPr>
          <w:rFonts w:ascii="Arial" w:eastAsia="Arial" w:hAnsi="Arial" w:cs="Arial"/>
          <w:sz w:val="7"/>
          <w:szCs w:val="7"/>
        </w:rPr>
      </w:pPr>
    </w:p>
    <w:p w14:paraId="2C674DC7" w14:textId="77777777" w:rsidR="006F123C" w:rsidRPr="00720644" w:rsidRDefault="00366041" w:rsidP="006F123C">
      <w:pPr>
        <w:spacing w:line="200" w:lineRule="atLeast"/>
        <w:ind w:left="118"/>
        <w:rPr>
          <w:rFonts w:ascii="Arial" w:eastAsia="Arial" w:hAnsi="Arial" w:cs="Arial"/>
        </w:rPr>
      </w:pPr>
      <w:r>
        <w:rPr>
          <w:noProof/>
          <w:lang w:eastAsia="en-GB"/>
        </w:rPr>
        <mc:AlternateContent>
          <mc:Choice Requires="wps">
            <w:drawing>
              <wp:inline distT="0" distB="0" distL="0" distR="0" wp14:anchorId="303FA01C" wp14:editId="13EE251F">
                <wp:extent cx="6660515" cy="575310"/>
                <wp:effectExtent l="0" t="3175" r="0" b="2540"/>
                <wp:docPr id="50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575310"/>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3A660"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14"/>
                                <w:sz w:val="28"/>
                              </w:rPr>
                              <w:t xml:space="preserve"> </w:t>
                            </w:r>
                            <w:r>
                              <w:rPr>
                                <w:rFonts w:ascii="Arial"/>
                                <w:b/>
                                <w:color w:val="241A05"/>
                                <w:sz w:val="28"/>
                              </w:rPr>
                              <w:t>3:</w:t>
                            </w:r>
                            <w:r>
                              <w:rPr>
                                <w:rFonts w:ascii="Arial"/>
                                <w:b/>
                                <w:color w:val="241A05"/>
                                <w:spacing w:val="-45"/>
                                <w:sz w:val="28"/>
                              </w:rPr>
                              <w:t xml:space="preserve"> </w:t>
                            </w:r>
                            <w:r>
                              <w:rPr>
                                <w:rFonts w:ascii="Arial"/>
                                <w:b/>
                                <w:color w:val="241A05"/>
                                <w:sz w:val="28"/>
                              </w:rPr>
                              <w:t>FEES AND TYPE OF REVIEW</w:t>
                            </w:r>
                          </w:p>
                        </w:txbxContent>
                      </wps:txbx>
                      <wps:bodyPr rot="0" vert="horz" wrap="square" lIns="0" tIns="0" rIns="0" bIns="0" anchor="t" anchorCtr="0" upright="1">
                        <a:noAutofit/>
                      </wps:bodyPr>
                    </wps:wsp>
                  </a:graphicData>
                </a:graphic>
              </wp:inline>
            </w:drawing>
          </mc:Choice>
          <mc:Fallback>
            <w:pict>
              <v:shape w14:anchorId="303FA01C" id="Text Box 165" o:spid="_x0000_s1193" type="#_x0000_t202" style="width:524.45pt;height:4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" fillcolor="#d3ccc0" stroked="f">
                <v:textbox inset="0,0,0,0">
                  <w:txbxContent>
                    <w:p w14:paraId="2E43A660"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14"/>
                          <w:sz w:val="28"/>
                        </w:rPr>
                        <w:t xml:space="preserve"> </w:t>
                      </w:r>
                      <w:r>
                        <w:rPr>
                          <w:rFonts w:ascii="Arial"/>
                          <w:b/>
                          <w:color w:val="241A05"/>
                          <w:sz w:val="28"/>
                        </w:rPr>
                        <w:t>3:</w:t>
                      </w:r>
                      <w:r>
                        <w:rPr>
                          <w:rFonts w:ascii="Arial"/>
                          <w:b/>
                          <w:color w:val="241A05"/>
                          <w:spacing w:val="-45"/>
                          <w:sz w:val="28"/>
                        </w:rPr>
                        <w:t xml:space="preserve"> </w:t>
                      </w:r>
                      <w:r>
                        <w:rPr>
                          <w:rFonts w:ascii="Arial"/>
                          <w:b/>
                          <w:color w:val="241A05"/>
                          <w:sz w:val="28"/>
                        </w:rPr>
                        <w:t>FEES AND TYPE OF REVIEW</w:t>
                      </w:r>
                    </w:p>
                  </w:txbxContent>
                </v:textbox>
                <w10:anchorlock/>
              </v:shape>
            </w:pict>
          </mc:Fallback>
        </mc:AlternateContent>
      </w:r>
    </w:p>
    <w:p w14:paraId="121F873D" w14:textId="77777777" w:rsidR="006F123C" w:rsidRPr="00720644" w:rsidRDefault="006F123C" w:rsidP="006F123C">
      <w:pPr>
        <w:spacing w:before="8"/>
        <w:rPr>
          <w:rFonts w:ascii="Arial" w:eastAsia="Arial" w:hAnsi="Arial" w:cs="Arial"/>
          <w:sz w:val="23"/>
          <w:szCs w:val="23"/>
        </w:rPr>
      </w:pPr>
    </w:p>
    <w:p w14:paraId="5E93EE9F" w14:textId="77777777" w:rsidR="006F123C" w:rsidRDefault="006F123C" w:rsidP="006F123C">
      <w:pPr>
        <w:rPr>
          <w:rFonts w:ascii="Arial" w:hAnsi="Arial" w:cs="Arial"/>
          <w:spacing w:val="5"/>
          <w:sz w:val="24"/>
          <w:lang w:eastAsia="en-GB"/>
        </w:rPr>
      </w:pPr>
      <w:r w:rsidRPr="00720644">
        <w:rPr>
          <w:rFonts w:ascii="Arial" w:hAnsi="Arial" w:cs="Arial"/>
          <w:sz w:val="24"/>
          <w:lang w:eastAsia="en-GB"/>
        </w:rPr>
        <w:t>Please</w:t>
      </w:r>
      <w:r w:rsidRPr="00720644">
        <w:rPr>
          <w:rFonts w:ascii="Arial" w:hAnsi="Arial" w:cs="Arial"/>
          <w:spacing w:val="5"/>
          <w:sz w:val="24"/>
          <w:lang w:eastAsia="en-GB"/>
        </w:rPr>
        <w:t xml:space="preserve"> </w:t>
      </w:r>
      <w:r w:rsidRPr="00720644">
        <w:rPr>
          <w:rFonts w:ascii="Arial" w:hAnsi="Arial" w:cs="Arial"/>
          <w:sz w:val="24"/>
          <w:lang w:eastAsia="en-GB"/>
        </w:rPr>
        <w:t>tick</w:t>
      </w:r>
      <w:r w:rsidRPr="00720644">
        <w:rPr>
          <w:rFonts w:ascii="Arial" w:hAnsi="Arial" w:cs="Arial"/>
          <w:spacing w:val="5"/>
          <w:sz w:val="24"/>
          <w:lang w:eastAsia="en-GB"/>
        </w:rPr>
        <w:t xml:space="preserve"> </w:t>
      </w:r>
      <w:r w:rsidRPr="00720644">
        <w:rPr>
          <w:rFonts w:ascii="Arial" w:hAnsi="Arial" w:cs="Arial"/>
          <w:sz w:val="24"/>
          <w:lang w:eastAsia="en-GB"/>
        </w:rPr>
        <w:t>the</w:t>
      </w:r>
      <w:r w:rsidRPr="00720644">
        <w:rPr>
          <w:rFonts w:ascii="Arial" w:hAnsi="Arial" w:cs="Arial"/>
          <w:spacing w:val="6"/>
          <w:sz w:val="24"/>
          <w:lang w:eastAsia="en-GB"/>
        </w:rPr>
        <w:t xml:space="preserve"> </w:t>
      </w:r>
      <w:r w:rsidRPr="00720644">
        <w:rPr>
          <w:rFonts w:ascii="Arial" w:hAnsi="Arial" w:cs="Arial"/>
          <w:spacing w:val="-1"/>
          <w:sz w:val="24"/>
          <w:lang w:eastAsia="en-GB"/>
        </w:rPr>
        <w:t>relevant</w:t>
      </w:r>
      <w:r w:rsidRPr="00720644">
        <w:rPr>
          <w:rFonts w:ascii="Arial" w:hAnsi="Arial" w:cs="Arial"/>
          <w:spacing w:val="5"/>
          <w:sz w:val="24"/>
          <w:lang w:eastAsia="en-GB"/>
        </w:rPr>
        <w:t xml:space="preserve"> </w:t>
      </w:r>
      <w:r w:rsidRPr="00720644">
        <w:rPr>
          <w:rFonts w:ascii="Arial" w:hAnsi="Arial" w:cs="Arial"/>
          <w:sz w:val="24"/>
          <w:lang w:eastAsia="en-GB"/>
        </w:rPr>
        <w:t>box</w:t>
      </w:r>
      <w:r w:rsidRPr="00720644">
        <w:rPr>
          <w:rFonts w:ascii="Arial" w:hAnsi="Arial" w:cs="Arial"/>
          <w:spacing w:val="6"/>
          <w:sz w:val="24"/>
          <w:lang w:eastAsia="en-GB"/>
        </w:rPr>
        <w:t xml:space="preserve"> </w:t>
      </w:r>
      <w:r w:rsidRPr="00720644">
        <w:rPr>
          <w:rFonts w:ascii="Arial" w:hAnsi="Arial" w:cs="Arial"/>
          <w:sz w:val="24"/>
          <w:lang w:eastAsia="en-GB"/>
        </w:rPr>
        <w:t>to</w:t>
      </w:r>
      <w:r w:rsidRPr="00720644">
        <w:rPr>
          <w:rFonts w:ascii="Arial" w:hAnsi="Arial" w:cs="Arial"/>
          <w:spacing w:val="5"/>
          <w:sz w:val="24"/>
          <w:lang w:eastAsia="en-GB"/>
        </w:rPr>
        <w:t xml:space="preserve"> </w:t>
      </w:r>
      <w:r w:rsidRPr="00720644">
        <w:rPr>
          <w:rFonts w:ascii="Arial" w:hAnsi="Arial" w:cs="Arial"/>
          <w:sz w:val="24"/>
          <w:lang w:eastAsia="en-GB"/>
        </w:rPr>
        <w:t>indicate</w:t>
      </w:r>
      <w:r w:rsidRPr="00720644">
        <w:rPr>
          <w:rFonts w:ascii="Arial" w:hAnsi="Arial" w:cs="Arial"/>
          <w:spacing w:val="6"/>
          <w:sz w:val="24"/>
          <w:lang w:eastAsia="en-GB"/>
        </w:rPr>
        <w:t xml:space="preserve"> </w:t>
      </w:r>
      <w:r w:rsidRPr="00720644">
        <w:rPr>
          <w:rFonts w:ascii="Arial" w:hAnsi="Arial" w:cs="Arial"/>
          <w:sz w:val="24"/>
          <w:lang w:eastAsia="en-GB"/>
        </w:rPr>
        <w:t>how</w:t>
      </w:r>
      <w:r w:rsidRPr="00720644">
        <w:rPr>
          <w:rFonts w:ascii="Arial" w:hAnsi="Arial" w:cs="Arial"/>
          <w:spacing w:val="5"/>
          <w:sz w:val="24"/>
          <w:lang w:eastAsia="en-GB"/>
        </w:rPr>
        <w:t xml:space="preserve"> </w:t>
      </w:r>
      <w:r w:rsidRPr="00720644">
        <w:rPr>
          <w:rFonts w:ascii="Arial" w:hAnsi="Arial" w:cs="Arial"/>
          <w:sz w:val="24"/>
          <w:lang w:eastAsia="en-GB"/>
        </w:rPr>
        <w:t>you</w:t>
      </w:r>
      <w:r w:rsidRPr="00720644">
        <w:rPr>
          <w:rFonts w:ascii="Arial" w:hAnsi="Arial" w:cs="Arial"/>
          <w:spacing w:val="5"/>
          <w:sz w:val="24"/>
          <w:lang w:eastAsia="en-GB"/>
        </w:rPr>
        <w:t xml:space="preserve"> </w:t>
      </w:r>
      <w:r w:rsidRPr="00720644">
        <w:rPr>
          <w:rFonts w:ascii="Arial" w:hAnsi="Arial" w:cs="Arial"/>
          <w:sz w:val="24"/>
          <w:lang w:eastAsia="en-GB"/>
        </w:rPr>
        <w:t>would</w:t>
      </w:r>
      <w:r w:rsidRPr="00720644">
        <w:rPr>
          <w:rFonts w:ascii="Arial" w:hAnsi="Arial" w:cs="Arial"/>
          <w:spacing w:val="6"/>
          <w:sz w:val="24"/>
          <w:lang w:eastAsia="en-GB"/>
        </w:rPr>
        <w:t xml:space="preserve"> </w:t>
      </w:r>
      <w:r w:rsidRPr="00720644">
        <w:rPr>
          <w:rFonts w:ascii="Arial" w:hAnsi="Arial" w:cs="Arial"/>
          <w:sz w:val="24"/>
          <w:lang w:eastAsia="en-GB"/>
        </w:rPr>
        <w:t>like</w:t>
      </w:r>
      <w:r w:rsidRPr="00720644">
        <w:rPr>
          <w:rFonts w:ascii="Arial" w:hAnsi="Arial" w:cs="Arial"/>
          <w:spacing w:val="5"/>
          <w:sz w:val="24"/>
          <w:lang w:eastAsia="en-GB"/>
        </w:rPr>
        <w:t xml:space="preserve"> </w:t>
      </w:r>
      <w:r w:rsidRPr="00720644">
        <w:rPr>
          <w:rFonts w:ascii="Arial" w:hAnsi="Arial" w:cs="Arial"/>
          <w:sz w:val="24"/>
          <w:lang w:eastAsia="en-GB"/>
        </w:rPr>
        <w:t>your</w:t>
      </w:r>
      <w:r w:rsidRPr="00720644">
        <w:rPr>
          <w:rFonts w:ascii="Arial" w:hAnsi="Arial" w:cs="Arial"/>
          <w:spacing w:val="6"/>
          <w:sz w:val="24"/>
          <w:lang w:eastAsia="en-GB"/>
        </w:rPr>
        <w:t xml:space="preserve"> </w:t>
      </w:r>
      <w:r w:rsidRPr="00720644">
        <w:rPr>
          <w:rFonts w:ascii="Arial" w:hAnsi="Arial" w:cs="Arial"/>
          <w:spacing w:val="-1"/>
          <w:sz w:val="24"/>
          <w:lang w:eastAsia="en-GB"/>
        </w:rPr>
        <w:t>review</w:t>
      </w:r>
      <w:r w:rsidRPr="00720644">
        <w:rPr>
          <w:rFonts w:ascii="Arial" w:hAnsi="Arial" w:cs="Arial"/>
          <w:spacing w:val="5"/>
          <w:sz w:val="24"/>
          <w:lang w:eastAsia="en-GB"/>
        </w:rPr>
        <w:t xml:space="preserve"> </w:t>
      </w:r>
      <w:r w:rsidRPr="00720644">
        <w:rPr>
          <w:rFonts w:ascii="Arial" w:hAnsi="Arial" w:cs="Arial"/>
          <w:sz w:val="24"/>
          <w:lang w:eastAsia="en-GB"/>
        </w:rPr>
        <w:t>to</w:t>
      </w:r>
      <w:r w:rsidRPr="00720644">
        <w:rPr>
          <w:rFonts w:ascii="Arial" w:hAnsi="Arial" w:cs="Arial"/>
          <w:spacing w:val="6"/>
          <w:sz w:val="24"/>
          <w:lang w:eastAsia="en-GB"/>
        </w:rPr>
        <w:t xml:space="preserve"> </w:t>
      </w:r>
      <w:r w:rsidRPr="00720644">
        <w:rPr>
          <w:rFonts w:ascii="Arial" w:hAnsi="Arial" w:cs="Arial"/>
          <w:sz w:val="24"/>
          <w:lang w:eastAsia="en-GB"/>
        </w:rPr>
        <w:t>be</w:t>
      </w:r>
      <w:r w:rsidRPr="00720644">
        <w:rPr>
          <w:rFonts w:ascii="Arial" w:hAnsi="Arial" w:cs="Arial"/>
          <w:spacing w:val="5"/>
          <w:sz w:val="24"/>
          <w:lang w:eastAsia="en-GB"/>
        </w:rPr>
        <w:t xml:space="preserve"> </w:t>
      </w:r>
      <w:r w:rsidRPr="00720644">
        <w:rPr>
          <w:rFonts w:ascii="Arial" w:hAnsi="Arial" w:cs="Arial"/>
          <w:spacing w:val="-1"/>
          <w:sz w:val="24"/>
          <w:lang w:eastAsia="en-GB"/>
        </w:rPr>
        <w:t>considered.</w:t>
      </w:r>
      <w:r w:rsidR="00FE6B23">
        <w:rPr>
          <w:rFonts w:ascii="Arial" w:hAnsi="Arial" w:cs="Arial"/>
          <w:spacing w:val="-1"/>
          <w:sz w:val="24"/>
          <w:lang w:eastAsia="en-GB"/>
        </w:rPr>
        <w:t xml:space="preserve">  A written review costs £50 and an oral review costs £100.</w:t>
      </w:r>
      <w:r w:rsidRPr="00720644">
        <w:rPr>
          <w:rFonts w:ascii="Arial" w:hAnsi="Arial" w:cs="Arial"/>
          <w:spacing w:val="5"/>
          <w:sz w:val="24"/>
          <w:lang w:eastAsia="en-GB"/>
        </w:rPr>
        <w:t xml:space="preserve">  </w:t>
      </w:r>
    </w:p>
    <w:p w14:paraId="6C364431" w14:textId="77777777" w:rsidR="006F123C" w:rsidRDefault="006F123C" w:rsidP="006F123C">
      <w:pPr>
        <w:rPr>
          <w:rFonts w:ascii="Arial" w:hAnsi="Arial" w:cs="Arial"/>
          <w:spacing w:val="5"/>
          <w:sz w:val="24"/>
          <w:lang w:eastAsia="en-GB"/>
        </w:rPr>
      </w:pPr>
    </w:p>
    <w:p w14:paraId="78E3045B" w14:textId="77777777" w:rsidR="006F123C" w:rsidRDefault="00366041" w:rsidP="006F123C">
      <w:pPr>
        <w:rPr>
          <w:rFonts w:ascii="Arial" w:hAnsi="Arial" w:cs="Arial"/>
          <w:spacing w:val="-1"/>
          <w:sz w:val="24"/>
          <w:lang w:eastAsia="en-GB"/>
        </w:rPr>
      </w:pPr>
      <w:r>
        <w:rPr>
          <w:noProof/>
          <w:lang w:eastAsia="en-GB"/>
        </w:rPr>
        <mc:AlternateContent>
          <mc:Choice Requires="wpg">
            <w:drawing>
              <wp:anchor distT="0" distB="0" distL="114300" distR="114300" simplePos="0" relativeHeight="251719168" behindDoc="0" locked="0" layoutInCell="1" allowOverlap="1" wp14:anchorId="3212CCA9" wp14:editId="1642444B">
                <wp:simplePos x="0" y="0"/>
                <wp:positionH relativeFrom="page">
                  <wp:posOffset>3917950</wp:posOffset>
                </wp:positionH>
                <wp:positionV relativeFrom="paragraph">
                  <wp:posOffset>-22860</wp:posOffset>
                </wp:positionV>
                <wp:extent cx="245745" cy="245745"/>
                <wp:effectExtent l="0" t="0" r="20955" b="20955"/>
                <wp:wrapNone/>
                <wp:docPr id="498"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6170" y="-36"/>
                          <a:chExt cx="387" cy="387"/>
                        </a:xfrm>
                      </wpg:grpSpPr>
                      <wps:wsp>
                        <wps:cNvPr id="499" name="Freeform 238"/>
                        <wps:cNvSpPr>
                          <a:spLocks/>
                        </wps:cNvSpPr>
                        <wps:spPr bwMode="auto">
                          <a:xfrm>
                            <a:off x="6170" y="-36"/>
                            <a:ext cx="387" cy="387"/>
                          </a:xfrm>
                          <a:custGeom>
                            <a:avLst/>
                            <a:gdLst>
                              <a:gd name="T0" fmla="+- 0 6170 6170"/>
                              <a:gd name="T1" fmla="*/ T0 w 387"/>
                              <a:gd name="T2" fmla="+- 0 351 -36"/>
                              <a:gd name="T3" fmla="*/ 351 h 387"/>
                              <a:gd name="T4" fmla="+- 0 6557 6170"/>
                              <a:gd name="T5" fmla="*/ T4 w 387"/>
                              <a:gd name="T6" fmla="+- 0 351 -36"/>
                              <a:gd name="T7" fmla="*/ 351 h 387"/>
                              <a:gd name="T8" fmla="+- 0 6557 6170"/>
                              <a:gd name="T9" fmla="*/ T8 w 387"/>
                              <a:gd name="T10" fmla="+- 0 -36 -36"/>
                              <a:gd name="T11" fmla="*/ -36 h 387"/>
                              <a:gd name="T12" fmla="+- 0 6170 6170"/>
                              <a:gd name="T13" fmla="*/ T12 w 387"/>
                              <a:gd name="T14" fmla="+- 0 -36 -36"/>
                              <a:gd name="T15" fmla="*/ -36 h 387"/>
                              <a:gd name="T16" fmla="+- 0 6170 6170"/>
                              <a:gd name="T17" fmla="*/ T16 w 387"/>
                              <a:gd name="T18" fmla="+- 0 351 -36"/>
                              <a:gd name="T19" fmla="*/ 351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09775" id="Group 163" o:spid="_x0000_s1026" style="position:absolute;margin-left:308.5pt;margin-top:-1.8pt;width:19.35pt;height:19.35pt;z-index:251719168;mso-position-horizontal-relative:page" coordorigin="6170,-36"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">
                <v:shape id="Freeform 238" o:spid="_x0000_s1027" style="position:absolute;left:6170;top:-36;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gh8MA&#10;AADcAAAADwAAAGRycy9kb3ducmV2LnhtbESPQWsCMRSE70L/Q3gFb5qtSNGtUWyxID3p6qW3x+Z1&#10;d9vkZUnSNf57IxR6HGbmG2a1SdaIgXzoHCt4mhYgiGunO24UnE/vkwWIEJE1Gsek4EoBNuuH0QpL&#10;7S58pKGKjcgQDiUqaGPsSylD3ZLFMHU9cfa+nLcYs/SN1B4vGW6NnBXFs7TYcV5osae3luqf6tcq&#10;8PXOmcZuTX/Qn69yiOn68Z2UGj+m7QuISCn+h//ae61gvlzC/U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gh8MAAADcAAAADwAAAAAAAAAAAAAAAACYAgAAZHJzL2Rv&#10;d25yZXYueG1sUEsFBgAAAAAEAAQA9QAAAIgDAAAAAA==&#10;" path="m,387r387,l387,,,,,387xe" filled="f" strokecolor="#231f20" strokeweight=".5pt">
                  <v:path arrowok="t" o:connecttype="custom" o:connectlocs="0,351;387,351;387,-36;0,-36;0,351" o:connectangles="0,0,0,0,0"/>
                </v:shape>
                <w10:wrap anchorx="page"/>
              </v:group>
            </w:pict>
          </mc:Fallback>
        </mc:AlternateContent>
      </w:r>
      <w:r>
        <w:rPr>
          <w:noProof/>
          <w:lang w:eastAsia="en-GB"/>
        </w:rPr>
        <mc:AlternateContent>
          <mc:Choice Requires="wpg">
            <w:drawing>
              <wp:anchor distT="0" distB="0" distL="114300" distR="114300" simplePos="0" relativeHeight="251720192" behindDoc="0" locked="0" layoutInCell="1" allowOverlap="1" wp14:anchorId="07429D02" wp14:editId="218E0C34">
                <wp:simplePos x="0" y="0"/>
                <wp:positionH relativeFrom="page">
                  <wp:posOffset>3917950</wp:posOffset>
                </wp:positionH>
                <wp:positionV relativeFrom="paragraph">
                  <wp:posOffset>337185</wp:posOffset>
                </wp:positionV>
                <wp:extent cx="245745" cy="245745"/>
                <wp:effectExtent l="0" t="0" r="20955" b="20955"/>
                <wp:wrapNone/>
                <wp:docPr id="496"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6170" y="531"/>
                          <a:chExt cx="387" cy="387"/>
                        </a:xfrm>
                      </wpg:grpSpPr>
                      <wps:wsp>
                        <wps:cNvPr id="497" name="Freeform 240"/>
                        <wps:cNvSpPr>
                          <a:spLocks/>
                        </wps:cNvSpPr>
                        <wps:spPr bwMode="auto">
                          <a:xfrm>
                            <a:off x="6170" y="531"/>
                            <a:ext cx="387" cy="387"/>
                          </a:xfrm>
                          <a:custGeom>
                            <a:avLst/>
                            <a:gdLst>
                              <a:gd name="T0" fmla="+- 0 6170 6170"/>
                              <a:gd name="T1" fmla="*/ T0 w 387"/>
                              <a:gd name="T2" fmla="+- 0 918 531"/>
                              <a:gd name="T3" fmla="*/ 918 h 387"/>
                              <a:gd name="T4" fmla="+- 0 6557 6170"/>
                              <a:gd name="T5" fmla="*/ T4 w 387"/>
                              <a:gd name="T6" fmla="+- 0 918 531"/>
                              <a:gd name="T7" fmla="*/ 918 h 387"/>
                              <a:gd name="T8" fmla="+- 0 6557 6170"/>
                              <a:gd name="T9" fmla="*/ T8 w 387"/>
                              <a:gd name="T10" fmla="+- 0 531 531"/>
                              <a:gd name="T11" fmla="*/ 531 h 387"/>
                              <a:gd name="T12" fmla="+- 0 6170 6170"/>
                              <a:gd name="T13" fmla="*/ T12 w 387"/>
                              <a:gd name="T14" fmla="+- 0 531 531"/>
                              <a:gd name="T15" fmla="*/ 531 h 387"/>
                              <a:gd name="T16" fmla="+- 0 6170 6170"/>
                              <a:gd name="T17" fmla="*/ T16 w 387"/>
                              <a:gd name="T18" fmla="+- 0 918 531"/>
                              <a:gd name="T19" fmla="*/ 918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A71A8" id="Group 161" o:spid="_x0000_s1026" style="position:absolute;margin-left:308.5pt;margin-top:26.55pt;width:19.35pt;height:19.35pt;z-index:251720192;mso-position-horizontal-relative:page" coordorigin="6170,531"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">
                <v:shape id="Freeform 240" o:spid="_x0000_s1027" style="position:absolute;left:6170;top:531;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RbsMA&#10;AADcAAAADwAAAGRycy9kb3ducmV2LnhtbESPQWsCMRSE7wX/Q3iCt5q1SFtXo2ipID216sXbY/Pc&#10;XU1eliRd479vCoUeh5n5hlmskjWiJx9axwom4wIEceV0y7WC42H7+AoiRGSNxjEpuFOA1XLwsMBS&#10;uxt/Ub+PtcgQDiUqaGLsSilD1ZDFMHYdcfbOzluMWfpaao+3DLdGPhXFs7TYcl5osKO3hqrr/tsq&#10;8NW7M7Vdm+5Tnzayj+n+cUlKjYZpPQcRKcX/8F97pxVMZy/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RbsMAAADcAAAADwAAAAAAAAAAAAAAAACYAgAAZHJzL2Rv&#10;d25yZXYueG1sUEsFBgAAAAAEAAQA9QAAAIgDAAAAAA==&#10;" path="m,387r387,l387,,,,,387xe" filled="f" strokecolor="#231f20" strokeweight=".5pt">
                  <v:path arrowok="t" o:connecttype="custom" o:connectlocs="0,918;387,918;387,531;0,531;0,918" o:connectangles="0,0,0,0,0"/>
                </v:shape>
                <w10:wrap anchorx="page"/>
              </v:group>
            </w:pict>
          </mc:Fallback>
        </mc:AlternateContent>
      </w:r>
      <w:r w:rsidR="006F123C" w:rsidRPr="00720644">
        <w:rPr>
          <w:rFonts w:ascii="Arial" w:hAnsi="Arial" w:cs="Arial"/>
          <w:sz w:val="24"/>
          <w:lang w:eastAsia="en-GB"/>
        </w:rPr>
        <w:t>I</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wish</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to</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have</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a</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written</w:t>
      </w:r>
      <w:r w:rsidR="006F123C" w:rsidRPr="00720644">
        <w:rPr>
          <w:rFonts w:ascii="Arial" w:hAnsi="Arial" w:cs="Arial"/>
          <w:spacing w:val="-2"/>
          <w:sz w:val="24"/>
          <w:lang w:eastAsia="en-GB"/>
        </w:rPr>
        <w:t xml:space="preserve"> </w:t>
      </w:r>
      <w:r w:rsidR="006F123C" w:rsidRPr="00720644">
        <w:rPr>
          <w:rFonts w:ascii="Arial" w:hAnsi="Arial" w:cs="Arial"/>
          <w:spacing w:val="-1"/>
          <w:sz w:val="24"/>
          <w:lang w:eastAsia="en-GB"/>
        </w:rPr>
        <w:t>review</w:t>
      </w:r>
      <w:r w:rsidR="00FE6B23">
        <w:rPr>
          <w:rFonts w:ascii="Arial" w:hAnsi="Arial" w:cs="Arial"/>
          <w:spacing w:val="-1"/>
          <w:sz w:val="24"/>
          <w:lang w:eastAsia="en-GB"/>
        </w:rPr>
        <w:t xml:space="preserve"> of my case  (£50)</w:t>
      </w:r>
    </w:p>
    <w:p w14:paraId="382B214D" w14:textId="77777777" w:rsidR="006F123C" w:rsidRDefault="006F123C" w:rsidP="006F123C">
      <w:pPr>
        <w:rPr>
          <w:rFonts w:ascii="Arial" w:hAnsi="Arial" w:cs="Arial"/>
          <w:spacing w:val="-1"/>
          <w:sz w:val="24"/>
          <w:lang w:eastAsia="en-GB"/>
        </w:rPr>
      </w:pPr>
    </w:p>
    <w:p w14:paraId="69A965C1" w14:textId="77777777" w:rsidR="006F123C" w:rsidRPr="00720644" w:rsidRDefault="006F123C" w:rsidP="006F123C">
      <w:pPr>
        <w:rPr>
          <w:rFonts w:ascii="Arial" w:eastAsia="Arial" w:hAnsi="Arial" w:cs="Arial"/>
          <w:sz w:val="24"/>
          <w:szCs w:val="24"/>
        </w:rPr>
      </w:pPr>
      <w:r w:rsidRPr="00720644">
        <w:rPr>
          <w:rFonts w:ascii="Arial" w:hAnsi="Arial" w:cs="Arial"/>
          <w:spacing w:val="-2"/>
          <w:sz w:val="24"/>
          <w:lang w:eastAsia="en-GB"/>
        </w:rPr>
        <w:t xml:space="preserve"> </w:t>
      </w:r>
      <w:r>
        <w:rPr>
          <w:rFonts w:ascii="Arial" w:hAnsi="Arial" w:cs="Arial"/>
          <w:spacing w:val="-5"/>
          <w:sz w:val="24"/>
          <w:lang w:eastAsia="en-GB"/>
        </w:rPr>
        <w:t xml:space="preserve">I </w:t>
      </w:r>
      <w:r w:rsidRPr="00720644">
        <w:rPr>
          <w:rFonts w:ascii="Arial" w:hAnsi="Arial" w:cs="Arial"/>
          <w:sz w:val="24"/>
          <w:lang w:eastAsia="en-GB"/>
        </w:rPr>
        <w:t>wish</w:t>
      </w:r>
      <w:r w:rsidRPr="00720644">
        <w:rPr>
          <w:rFonts w:ascii="Arial" w:hAnsi="Arial" w:cs="Arial"/>
          <w:spacing w:val="-5"/>
          <w:sz w:val="24"/>
          <w:lang w:eastAsia="en-GB"/>
        </w:rPr>
        <w:t xml:space="preserve"> </w:t>
      </w:r>
      <w:r w:rsidRPr="00720644">
        <w:rPr>
          <w:rFonts w:ascii="Arial" w:hAnsi="Arial" w:cs="Arial"/>
          <w:sz w:val="24"/>
          <w:lang w:eastAsia="en-GB"/>
        </w:rPr>
        <w:t>to</w:t>
      </w:r>
      <w:r w:rsidRPr="00720644">
        <w:rPr>
          <w:rFonts w:ascii="Arial" w:hAnsi="Arial" w:cs="Arial"/>
          <w:spacing w:val="-4"/>
          <w:sz w:val="24"/>
          <w:lang w:eastAsia="en-GB"/>
        </w:rPr>
        <w:t xml:space="preserve"> </w:t>
      </w:r>
      <w:r w:rsidRPr="00720644">
        <w:rPr>
          <w:rFonts w:ascii="Arial" w:hAnsi="Arial" w:cs="Arial"/>
          <w:sz w:val="24"/>
          <w:lang w:eastAsia="en-GB"/>
        </w:rPr>
        <w:t>have</w:t>
      </w:r>
      <w:r w:rsidRPr="00720644">
        <w:rPr>
          <w:rFonts w:ascii="Arial" w:hAnsi="Arial" w:cs="Arial"/>
          <w:spacing w:val="-5"/>
          <w:sz w:val="24"/>
          <w:lang w:eastAsia="en-GB"/>
        </w:rPr>
        <w:t xml:space="preserve"> </w:t>
      </w:r>
      <w:r w:rsidRPr="00720644">
        <w:rPr>
          <w:rFonts w:ascii="Arial" w:hAnsi="Arial" w:cs="Arial"/>
          <w:sz w:val="24"/>
          <w:lang w:eastAsia="en-GB"/>
        </w:rPr>
        <w:t>an</w:t>
      </w:r>
      <w:r w:rsidRPr="00720644">
        <w:rPr>
          <w:rFonts w:ascii="Arial" w:hAnsi="Arial" w:cs="Arial"/>
          <w:spacing w:val="-5"/>
          <w:sz w:val="24"/>
          <w:lang w:eastAsia="en-GB"/>
        </w:rPr>
        <w:t xml:space="preserve"> </w:t>
      </w:r>
      <w:r w:rsidRPr="00720644">
        <w:rPr>
          <w:rFonts w:ascii="Arial" w:hAnsi="Arial" w:cs="Arial"/>
          <w:sz w:val="24"/>
          <w:lang w:eastAsia="en-GB"/>
        </w:rPr>
        <w:t>oral</w:t>
      </w:r>
      <w:r w:rsidRPr="00720644">
        <w:rPr>
          <w:rFonts w:ascii="Arial" w:hAnsi="Arial" w:cs="Arial"/>
          <w:spacing w:val="-4"/>
          <w:sz w:val="24"/>
          <w:lang w:eastAsia="en-GB"/>
        </w:rPr>
        <w:t xml:space="preserve"> </w:t>
      </w:r>
      <w:r w:rsidRPr="00720644">
        <w:rPr>
          <w:rFonts w:ascii="Arial" w:hAnsi="Arial" w:cs="Arial"/>
          <w:spacing w:val="-1"/>
          <w:sz w:val="24"/>
          <w:lang w:eastAsia="en-GB"/>
        </w:rPr>
        <w:t>review</w:t>
      </w:r>
      <w:r w:rsidR="00FE6B23">
        <w:rPr>
          <w:rFonts w:ascii="Arial" w:hAnsi="Arial" w:cs="Arial"/>
          <w:spacing w:val="-1"/>
          <w:sz w:val="24"/>
          <w:lang w:eastAsia="en-GB"/>
        </w:rPr>
        <w:t xml:space="preserve"> of my case  (£100)</w:t>
      </w:r>
      <w:r w:rsidRPr="00720644">
        <w:rPr>
          <w:rFonts w:ascii="Arial" w:hAnsi="Arial" w:cs="Arial"/>
          <w:spacing w:val="-5"/>
          <w:sz w:val="24"/>
          <w:lang w:eastAsia="en-GB"/>
        </w:rPr>
        <w:t xml:space="preserve"> </w:t>
      </w:r>
    </w:p>
    <w:p w14:paraId="22B194B3" w14:textId="77777777" w:rsidR="006F123C" w:rsidRDefault="006F123C" w:rsidP="006F123C">
      <w:pPr>
        <w:spacing w:before="8"/>
        <w:rPr>
          <w:rFonts w:ascii="Arial" w:eastAsia="Arial" w:hAnsi="Arial" w:cs="Arial"/>
          <w:sz w:val="25"/>
          <w:szCs w:val="25"/>
        </w:rPr>
      </w:pPr>
    </w:p>
    <w:p w14:paraId="11A26CF9" w14:textId="77777777" w:rsidR="00FE6B23" w:rsidRDefault="00366041" w:rsidP="006F123C">
      <w:pPr>
        <w:spacing w:before="8"/>
        <w:rPr>
          <w:rFonts w:ascii="Arial" w:eastAsia="Arial" w:hAnsi="Arial" w:cs="Arial"/>
          <w:sz w:val="25"/>
          <w:szCs w:val="25"/>
        </w:rPr>
      </w:pPr>
      <w:r>
        <w:rPr>
          <w:rFonts w:ascii="Arial" w:eastAsia="Arial" w:hAnsi="Arial" w:cs="Arial"/>
          <w:noProof/>
          <w:sz w:val="25"/>
          <w:szCs w:val="25"/>
          <w:lang w:eastAsia="en-GB"/>
        </w:rPr>
        <mc:AlternateContent>
          <mc:Choice Requires="wps">
            <w:drawing>
              <wp:anchor distT="0" distB="0" distL="114300" distR="114300" simplePos="0" relativeHeight="251744768" behindDoc="0" locked="0" layoutInCell="1" allowOverlap="1" wp14:anchorId="6176DC63" wp14:editId="27F1B655">
                <wp:simplePos x="0" y="0"/>
                <wp:positionH relativeFrom="column">
                  <wp:posOffset>3536950</wp:posOffset>
                </wp:positionH>
                <wp:positionV relativeFrom="paragraph">
                  <wp:posOffset>99695</wp:posOffset>
                </wp:positionV>
                <wp:extent cx="225425" cy="271780"/>
                <wp:effectExtent l="12700" t="13970" r="9525" b="9525"/>
                <wp:wrapNone/>
                <wp:docPr id="495" name="Rectangle 2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2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C8C33B" id="Rectangle 2259" o:spid="_x0000_s1026" style="position:absolute;margin-left:278.5pt;margin-top:7.85pt;width:17.75pt;height:21.4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"/>
            </w:pict>
          </mc:Fallback>
        </mc:AlternateContent>
      </w:r>
      <w:r w:rsidR="00FE6B23">
        <w:rPr>
          <w:rFonts w:ascii="Arial" w:eastAsia="Arial" w:hAnsi="Arial" w:cs="Arial"/>
          <w:sz w:val="25"/>
          <w:szCs w:val="25"/>
        </w:rPr>
        <w:t xml:space="preserve">I have enclosed a cheque for the relevant fee        </w:t>
      </w:r>
    </w:p>
    <w:p w14:paraId="1F3B4D0C" w14:textId="77777777" w:rsidR="00FE6B23" w:rsidRDefault="00FE6B23" w:rsidP="006F123C">
      <w:pPr>
        <w:spacing w:before="8"/>
        <w:rPr>
          <w:rFonts w:ascii="Arial" w:eastAsia="Arial" w:hAnsi="Arial" w:cs="Arial"/>
          <w:sz w:val="25"/>
          <w:szCs w:val="25"/>
        </w:rPr>
      </w:pPr>
      <w:r>
        <w:rPr>
          <w:rFonts w:ascii="Arial" w:eastAsia="Arial" w:hAnsi="Arial" w:cs="Arial"/>
          <w:sz w:val="25"/>
          <w:szCs w:val="25"/>
        </w:rPr>
        <w:t xml:space="preserve">(Please tick this box to confirm that you have        </w:t>
      </w:r>
    </w:p>
    <w:p w14:paraId="41078EDD" w14:textId="77777777" w:rsidR="00FE6B23" w:rsidRDefault="00FE6B23" w:rsidP="006F123C">
      <w:pPr>
        <w:spacing w:before="8"/>
        <w:rPr>
          <w:rFonts w:ascii="Arial" w:eastAsia="Arial" w:hAnsi="Arial" w:cs="Arial"/>
          <w:sz w:val="25"/>
          <w:szCs w:val="25"/>
        </w:rPr>
      </w:pPr>
      <w:r>
        <w:rPr>
          <w:rFonts w:ascii="Arial" w:eastAsia="Arial" w:hAnsi="Arial" w:cs="Arial"/>
          <w:sz w:val="25"/>
          <w:szCs w:val="25"/>
        </w:rPr>
        <w:t>Enclosed the cheque with this application).</w:t>
      </w:r>
    </w:p>
    <w:p w14:paraId="5A009564" w14:textId="77777777" w:rsidR="00FE6B23" w:rsidRDefault="00FE6B23" w:rsidP="006F123C">
      <w:pPr>
        <w:spacing w:before="8"/>
        <w:rPr>
          <w:rFonts w:ascii="Arial" w:eastAsia="Arial" w:hAnsi="Arial" w:cs="Arial"/>
          <w:sz w:val="25"/>
          <w:szCs w:val="25"/>
        </w:rPr>
      </w:pPr>
    </w:p>
    <w:p w14:paraId="637006C0" w14:textId="77777777" w:rsidR="00FE6B23" w:rsidRDefault="00FE6B23" w:rsidP="006F123C">
      <w:pPr>
        <w:spacing w:before="8"/>
        <w:rPr>
          <w:rFonts w:ascii="Arial" w:eastAsia="Arial" w:hAnsi="Arial" w:cs="Arial"/>
          <w:sz w:val="25"/>
          <w:szCs w:val="25"/>
        </w:rPr>
      </w:pPr>
      <w:r>
        <w:rPr>
          <w:rFonts w:ascii="Arial" w:eastAsia="Arial" w:hAnsi="Arial" w:cs="Arial"/>
          <w:sz w:val="25"/>
          <w:szCs w:val="25"/>
        </w:rPr>
        <w:t>Your cheque should be made payable to the Department of Agriculture, Environment and Rural Affairs Corporate Account and crossed A/C Payee Only.</w:t>
      </w:r>
    </w:p>
    <w:p w14:paraId="5BBFE364" w14:textId="77777777" w:rsidR="00FE6B23" w:rsidRPr="00720644" w:rsidRDefault="00FE6B23" w:rsidP="006F123C">
      <w:pPr>
        <w:spacing w:before="8"/>
        <w:rPr>
          <w:rFonts w:ascii="Arial" w:eastAsia="Arial" w:hAnsi="Arial" w:cs="Arial"/>
          <w:sz w:val="25"/>
          <w:szCs w:val="25"/>
        </w:rPr>
      </w:pPr>
    </w:p>
    <w:p w14:paraId="6B8365E4" w14:textId="77777777" w:rsidR="006F123C" w:rsidRPr="00720644" w:rsidRDefault="006F123C" w:rsidP="00725447">
      <w:pPr>
        <w:spacing w:after="120" w:line="250" w:lineRule="auto"/>
        <w:ind w:right="40"/>
        <w:rPr>
          <w:rFonts w:ascii="Arial" w:hAnsi="Arial" w:cs="Arial"/>
          <w:sz w:val="24"/>
          <w:lang w:eastAsia="en-GB"/>
        </w:rPr>
      </w:pPr>
      <w:r w:rsidRPr="00720644">
        <w:rPr>
          <w:rFonts w:ascii="Arial" w:hAnsi="Arial" w:cs="Arial"/>
          <w:sz w:val="24"/>
          <w:lang w:eastAsia="en-GB"/>
        </w:rPr>
        <w:t>If</w:t>
      </w:r>
      <w:r w:rsidRPr="00720644">
        <w:rPr>
          <w:rFonts w:ascii="Arial" w:hAnsi="Arial" w:cs="Arial"/>
          <w:spacing w:val="3"/>
          <w:sz w:val="24"/>
          <w:lang w:eastAsia="en-GB"/>
        </w:rPr>
        <w:t xml:space="preserve"> </w:t>
      </w:r>
      <w:r w:rsidRPr="00720644">
        <w:rPr>
          <w:rFonts w:ascii="Arial" w:hAnsi="Arial" w:cs="Arial"/>
          <w:sz w:val="24"/>
          <w:lang w:eastAsia="en-GB"/>
        </w:rPr>
        <w:t>you</w:t>
      </w:r>
      <w:r w:rsidRPr="00720644">
        <w:rPr>
          <w:rFonts w:ascii="Arial" w:hAnsi="Arial" w:cs="Arial"/>
          <w:spacing w:val="3"/>
          <w:sz w:val="24"/>
          <w:lang w:eastAsia="en-GB"/>
        </w:rPr>
        <w:t xml:space="preserve"> </w:t>
      </w:r>
      <w:r w:rsidRPr="00720644">
        <w:rPr>
          <w:rFonts w:ascii="Arial" w:hAnsi="Arial" w:cs="Arial"/>
          <w:sz w:val="24"/>
          <w:lang w:eastAsia="en-GB"/>
        </w:rPr>
        <w:t>have</w:t>
      </w:r>
      <w:r w:rsidRPr="00720644">
        <w:rPr>
          <w:rFonts w:ascii="Arial" w:hAnsi="Arial" w:cs="Arial"/>
          <w:spacing w:val="3"/>
          <w:sz w:val="24"/>
          <w:lang w:eastAsia="en-GB"/>
        </w:rPr>
        <w:t xml:space="preserve"> </w:t>
      </w:r>
      <w:r w:rsidRPr="00720644">
        <w:rPr>
          <w:rFonts w:ascii="Arial" w:hAnsi="Arial" w:cs="Arial"/>
          <w:sz w:val="24"/>
          <w:lang w:eastAsia="en-GB"/>
        </w:rPr>
        <w:t>indicated</w:t>
      </w:r>
      <w:r w:rsidRPr="00720644">
        <w:rPr>
          <w:rFonts w:ascii="Arial" w:hAnsi="Arial" w:cs="Arial"/>
          <w:spacing w:val="3"/>
          <w:sz w:val="24"/>
          <w:lang w:eastAsia="en-GB"/>
        </w:rPr>
        <w:t xml:space="preserve"> </w:t>
      </w:r>
      <w:r w:rsidRPr="00720644">
        <w:rPr>
          <w:rFonts w:ascii="Arial" w:hAnsi="Arial" w:cs="Arial"/>
          <w:sz w:val="24"/>
          <w:lang w:eastAsia="en-GB"/>
        </w:rPr>
        <w:t>that</w:t>
      </w:r>
      <w:r w:rsidRPr="00720644">
        <w:rPr>
          <w:rFonts w:ascii="Arial" w:hAnsi="Arial" w:cs="Arial"/>
          <w:spacing w:val="3"/>
          <w:sz w:val="24"/>
          <w:lang w:eastAsia="en-GB"/>
        </w:rPr>
        <w:t xml:space="preserve"> </w:t>
      </w:r>
      <w:r w:rsidRPr="00720644">
        <w:rPr>
          <w:rFonts w:ascii="Arial" w:hAnsi="Arial" w:cs="Arial"/>
          <w:sz w:val="24"/>
          <w:lang w:eastAsia="en-GB"/>
        </w:rPr>
        <w:t>you</w:t>
      </w:r>
      <w:r w:rsidRPr="00720644">
        <w:rPr>
          <w:rFonts w:ascii="Arial" w:hAnsi="Arial" w:cs="Arial"/>
          <w:spacing w:val="3"/>
          <w:sz w:val="24"/>
          <w:lang w:eastAsia="en-GB"/>
        </w:rPr>
        <w:t xml:space="preserve"> </w:t>
      </w:r>
      <w:r w:rsidRPr="00720644">
        <w:rPr>
          <w:rFonts w:ascii="Arial" w:hAnsi="Arial" w:cs="Arial"/>
          <w:sz w:val="24"/>
          <w:lang w:eastAsia="en-GB"/>
        </w:rPr>
        <w:t>wish</w:t>
      </w:r>
      <w:r w:rsidRPr="00720644">
        <w:rPr>
          <w:rFonts w:ascii="Arial" w:hAnsi="Arial" w:cs="Arial"/>
          <w:spacing w:val="3"/>
          <w:sz w:val="24"/>
          <w:lang w:eastAsia="en-GB"/>
        </w:rPr>
        <w:t xml:space="preserve"> </w:t>
      </w:r>
      <w:r w:rsidRPr="00720644">
        <w:rPr>
          <w:rFonts w:ascii="Arial" w:hAnsi="Arial" w:cs="Arial"/>
          <w:sz w:val="24"/>
          <w:lang w:eastAsia="en-GB"/>
        </w:rPr>
        <w:t>to</w:t>
      </w:r>
      <w:r w:rsidRPr="00720644">
        <w:rPr>
          <w:rFonts w:ascii="Arial" w:hAnsi="Arial" w:cs="Arial"/>
          <w:spacing w:val="3"/>
          <w:sz w:val="24"/>
          <w:lang w:eastAsia="en-GB"/>
        </w:rPr>
        <w:t xml:space="preserve"> </w:t>
      </w:r>
      <w:r w:rsidRPr="00720644">
        <w:rPr>
          <w:rFonts w:ascii="Arial" w:hAnsi="Arial" w:cs="Arial"/>
          <w:sz w:val="24"/>
          <w:lang w:eastAsia="en-GB"/>
        </w:rPr>
        <w:t>have</w:t>
      </w:r>
      <w:r w:rsidRPr="00720644">
        <w:rPr>
          <w:rFonts w:ascii="Arial" w:hAnsi="Arial" w:cs="Arial"/>
          <w:spacing w:val="3"/>
          <w:sz w:val="24"/>
          <w:lang w:eastAsia="en-GB"/>
        </w:rPr>
        <w:t xml:space="preserve"> </w:t>
      </w:r>
      <w:r w:rsidRPr="00720644">
        <w:rPr>
          <w:rFonts w:ascii="Arial" w:hAnsi="Arial" w:cs="Arial"/>
          <w:sz w:val="24"/>
          <w:lang w:eastAsia="en-GB"/>
        </w:rPr>
        <w:t>an</w:t>
      </w:r>
      <w:r w:rsidRPr="00720644">
        <w:rPr>
          <w:rFonts w:ascii="Arial" w:hAnsi="Arial" w:cs="Arial"/>
          <w:spacing w:val="3"/>
          <w:sz w:val="24"/>
          <w:lang w:eastAsia="en-GB"/>
        </w:rPr>
        <w:t xml:space="preserve"> </w:t>
      </w:r>
      <w:r w:rsidRPr="00720644">
        <w:rPr>
          <w:rFonts w:ascii="Arial" w:hAnsi="Arial" w:cs="Arial"/>
          <w:sz w:val="24"/>
          <w:lang w:eastAsia="en-GB"/>
        </w:rPr>
        <w:t>oral</w:t>
      </w:r>
      <w:r w:rsidRPr="00720644">
        <w:rPr>
          <w:rFonts w:ascii="Arial" w:hAnsi="Arial" w:cs="Arial"/>
          <w:spacing w:val="3"/>
          <w:sz w:val="24"/>
          <w:lang w:eastAsia="en-GB"/>
        </w:rPr>
        <w:t xml:space="preserve"> </w:t>
      </w:r>
      <w:r w:rsidRPr="00720644">
        <w:rPr>
          <w:rFonts w:ascii="Arial" w:hAnsi="Arial" w:cs="Arial"/>
          <w:spacing w:val="-1"/>
          <w:sz w:val="24"/>
          <w:lang w:eastAsia="en-GB"/>
        </w:rPr>
        <w:t>review</w:t>
      </w:r>
      <w:r w:rsidRPr="00720644">
        <w:rPr>
          <w:rFonts w:ascii="Arial" w:hAnsi="Arial" w:cs="Arial"/>
          <w:spacing w:val="3"/>
          <w:sz w:val="24"/>
          <w:lang w:eastAsia="en-GB"/>
        </w:rPr>
        <w:t xml:space="preserve"> </w:t>
      </w:r>
      <w:r w:rsidRPr="00720644">
        <w:rPr>
          <w:rFonts w:ascii="Arial" w:hAnsi="Arial" w:cs="Arial"/>
          <w:sz w:val="24"/>
          <w:lang w:eastAsia="en-GB"/>
        </w:rPr>
        <w:t>do</w:t>
      </w:r>
      <w:r w:rsidRPr="00720644">
        <w:rPr>
          <w:rFonts w:ascii="Arial" w:hAnsi="Arial" w:cs="Arial"/>
          <w:spacing w:val="3"/>
          <w:sz w:val="24"/>
          <w:lang w:eastAsia="en-GB"/>
        </w:rPr>
        <w:t xml:space="preserve"> </w:t>
      </w:r>
      <w:r w:rsidRPr="00720644">
        <w:rPr>
          <w:rFonts w:ascii="Arial" w:hAnsi="Arial" w:cs="Arial"/>
          <w:sz w:val="24"/>
          <w:lang w:eastAsia="en-GB"/>
        </w:rPr>
        <w:t>you</w:t>
      </w:r>
      <w:r w:rsidRPr="00720644">
        <w:rPr>
          <w:rFonts w:ascii="Arial" w:hAnsi="Arial" w:cs="Arial"/>
          <w:spacing w:val="3"/>
          <w:sz w:val="24"/>
          <w:lang w:eastAsia="en-GB"/>
        </w:rPr>
        <w:t xml:space="preserve"> </w:t>
      </w:r>
      <w:r w:rsidRPr="00720644">
        <w:rPr>
          <w:rFonts w:ascii="Arial" w:hAnsi="Arial" w:cs="Arial"/>
          <w:sz w:val="24"/>
          <w:lang w:eastAsia="en-GB"/>
        </w:rPr>
        <w:t>intend</w:t>
      </w:r>
      <w:r w:rsidRPr="00720644">
        <w:rPr>
          <w:rFonts w:ascii="Arial" w:hAnsi="Arial" w:cs="Arial"/>
          <w:spacing w:val="4"/>
          <w:sz w:val="24"/>
          <w:lang w:eastAsia="en-GB"/>
        </w:rPr>
        <w:t xml:space="preserve"> </w:t>
      </w:r>
      <w:r w:rsidRPr="00720644">
        <w:rPr>
          <w:rFonts w:ascii="Arial" w:hAnsi="Arial" w:cs="Arial"/>
          <w:sz w:val="24"/>
          <w:lang w:eastAsia="en-GB"/>
        </w:rPr>
        <w:t>to</w:t>
      </w:r>
      <w:r w:rsidRPr="00720644">
        <w:rPr>
          <w:rFonts w:ascii="Arial" w:hAnsi="Arial" w:cs="Arial"/>
          <w:spacing w:val="3"/>
          <w:sz w:val="24"/>
          <w:lang w:eastAsia="en-GB"/>
        </w:rPr>
        <w:t xml:space="preserve"> </w:t>
      </w:r>
      <w:r w:rsidRPr="00720644">
        <w:rPr>
          <w:rFonts w:ascii="Arial" w:hAnsi="Arial" w:cs="Arial"/>
          <w:sz w:val="24"/>
          <w:lang w:eastAsia="en-GB"/>
        </w:rPr>
        <w:t>bring</w:t>
      </w:r>
      <w:r w:rsidRPr="00720644">
        <w:rPr>
          <w:rFonts w:ascii="Arial" w:hAnsi="Arial" w:cs="Arial"/>
          <w:spacing w:val="3"/>
          <w:sz w:val="24"/>
          <w:lang w:eastAsia="en-GB"/>
        </w:rPr>
        <w:t xml:space="preserve"> </w:t>
      </w:r>
      <w:r w:rsidRPr="00720644">
        <w:rPr>
          <w:rFonts w:ascii="Arial" w:hAnsi="Arial" w:cs="Arial"/>
          <w:sz w:val="24"/>
          <w:lang w:eastAsia="en-GB"/>
        </w:rPr>
        <w:t>someone</w:t>
      </w:r>
      <w:r w:rsidRPr="00720644">
        <w:rPr>
          <w:rFonts w:ascii="Arial" w:hAnsi="Arial" w:cs="Arial"/>
          <w:spacing w:val="3"/>
          <w:sz w:val="24"/>
          <w:lang w:eastAsia="en-GB"/>
        </w:rPr>
        <w:t xml:space="preserve"> </w:t>
      </w:r>
      <w:r w:rsidRPr="00720644">
        <w:rPr>
          <w:rFonts w:ascii="Arial" w:hAnsi="Arial" w:cs="Arial"/>
          <w:sz w:val="24"/>
          <w:lang w:eastAsia="en-GB"/>
        </w:rPr>
        <w:t>else</w:t>
      </w:r>
      <w:r w:rsidRPr="00720644">
        <w:rPr>
          <w:rFonts w:ascii="Arial" w:hAnsi="Arial" w:cs="Arial"/>
          <w:spacing w:val="21"/>
          <w:w w:val="97"/>
          <w:sz w:val="24"/>
          <w:lang w:eastAsia="en-GB"/>
        </w:rPr>
        <w:t xml:space="preserve"> </w:t>
      </w:r>
      <w:r w:rsidRPr="00720644">
        <w:rPr>
          <w:rFonts w:ascii="Arial" w:hAnsi="Arial" w:cs="Arial"/>
          <w:sz w:val="24"/>
          <w:lang w:eastAsia="en-GB"/>
        </w:rPr>
        <w:t>with</w:t>
      </w:r>
      <w:r w:rsidRPr="00720644">
        <w:rPr>
          <w:rFonts w:ascii="Arial" w:hAnsi="Arial" w:cs="Arial"/>
          <w:spacing w:val="17"/>
          <w:sz w:val="24"/>
          <w:lang w:eastAsia="en-GB"/>
        </w:rPr>
        <w:t xml:space="preserve"> </w:t>
      </w:r>
      <w:r w:rsidRPr="00720644">
        <w:rPr>
          <w:rFonts w:ascii="Arial" w:hAnsi="Arial" w:cs="Arial"/>
          <w:sz w:val="24"/>
          <w:lang w:eastAsia="en-GB"/>
        </w:rPr>
        <w:t>you?</w:t>
      </w:r>
    </w:p>
    <w:p w14:paraId="2AE8D19E" w14:textId="77777777" w:rsidR="006F123C" w:rsidRPr="00720644" w:rsidRDefault="006F123C" w:rsidP="006F123C">
      <w:pPr>
        <w:spacing w:before="8"/>
        <w:rPr>
          <w:rFonts w:ascii="Arial" w:eastAsia="Arial" w:hAnsi="Arial" w:cs="Arial"/>
          <w:sz w:val="24"/>
          <w:szCs w:val="24"/>
        </w:rPr>
      </w:pPr>
    </w:p>
    <w:p w14:paraId="40BE628E" w14:textId="77777777" w:rsidR="006F123C" w:rsidRPr="00720644" w:rsidRDefault="00366041" w:rsidP="00725447">
      <w:pPr>
        <w:tabs>
          <w:tab w:val="left" w:pos="2192"/>
        </w:tabs>
        <w:spacing w:after="120" w:line="360" w:lineRule="auto"/>
        <w:ind w:firstLine="720"/>
        <w:rPr>
          <w:rFonts w:ascii="Arial" w:hAnsi="Arial" w:cs="Arial"/>
          <w:sz w:val="24"/>
          <w:lang w:eastAsia="en-GB"/>
        </w:rPr>
      </w:pPr>
      <w:r>
        <w:rPr>
          <w:noProof/>
          <w:lang w:eastAsia="en-GB"/>
        </w:rPr>
        <mc:AlternateContent>
          <mc:Choice Requires="wpg">
            <w:drawing>
              <wp:anchor distT="0" distB="0" distL="114300" distR="114300" simplePos="0" relativeHeight="251721216" behindDoc="0" locked="0" layoutInCell="1" allowOverlap="1" wp14:anchorId="7EEC91B9" wp14:editId="549F64E9">
                <wp:simplePos x="0" y="0"/>
                <wp:positionH relativeFrom="page">
                  <wp:posOffset>519430</wp:posOffset>
                </wp:positionH>
                <wp:positionV relativeFrom="paragraph">
                  <wp:posOffset>-27305</wp:posOffset>
                </wp:positionV>
                <wp:extent cx="245745" cy="245745"/>
                <wp:effectExtent l="0" t="0" r="20955" b="20955"/>
                <wp:wrapNone/>
                <wp:docPr id="49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818" y="-43"/>
                          <a:chExt cx="387" cy="387"/>
                        </a:xfrm>
                      </wpg:grpSpPr>
                      <wps:wsp>
                        <wps:cNvPr id="494" name="Freeform 236"/>
                        <wps:cNvSpPr>
                          <a:spLocks/>
                        </wps:cNvSpPr>
                        <wps:spPr bwMode="auto">
                          <a:xfrm>
                            <a:off x="818" y="-43"/>
                            <a:ext cx="387" cy="387"/>
                          </a:xfrm>
                          <a:custGeom>
                            <a:avLst/>
                            <a:gdLst>
                              <a:gd name="T0" fmla="+- 0 818 818"/>
                              <a:gd name="T1" fmla="*/ T0 w 387"/>
                              <a:gd name="T2" fmla="+- 0 344 -43"/>
                              <a:gd name="T3" fmla="*/ 344 h 387"/>
                              <a:gd name="T4" fmla="+- 0 1204 818"/>
                              <a:gd name="T5" fmla="*/ T4 w 387"/>
                              <a:gd name="T6" fmla="+- 0 344 -43"/>
                              <a:gd name="T7" fmla="*/ 344 h 387"/>
                              <a:gd name="T8" fmla="+- 0 1204 818"/>
                              <a:gd name="T9" fmla="*/ T8 w 387"/>
                              <a:gd name="T10" fmla="+- 0 -43 -43"/>
                              <a:gd name="T11" fmla="*/ -43 h 387"/>
                              <a:gd name="T12" fmla="+- 0 818 818"/>
                              <a:gd name="T13" fmla="*/ T12 w 387"/>
                              <a:gd name="T14" fmla="+- 0 -43 -43"/>
                              <a:gd name="T15" fmla="*/ -43 h 387"/>
                              <a:gd name="T16" fmla="+- 0 818 818"/>
                              <a:gd name="T17" fmla="*/ T16 w 387"/>
                              <a:gd name="T18" fmla="+- 0 344 -43"/>
                              <a:gd name="T19" fmla="*/ 344 h 387"/>
                            </a:gdLst>
                            <a:ahLst/>
                            <a:cxnLst>
                              <a:cxn ang="0">
                                <a:pos x="T1" y="T3"/>
                              </a:cxn>
                              <a:cxn ang="0">
                                <a:pos x="T5" y="T7"/>
                              </a:cxn>
                              <a:cxn ang="0">
                                <a:pos x="T9" y="T11"/>
                              </a:cxn>
                              <a:cxn ang="0">
                                <a:pos x="T13" y="T15"/>
                              </a:cxn>
                              <a:cxn ang="0">
                                <a:pos x="T17" y="T19"/>
                              </a:cxn>
                            </a:cxnLst>
                            <a:rect l="0" t="0" r="r" b="b"/>
                            <a:pathLst>
                              <a:path w="387" h="387">
                                <a:moveTo>
                                  <a:pt x="0" y="387"/>
                                </a:moveTo>
                                <a:lnTo>
                                  <a:pt x="386" y="387"/>
                                </a:lnTo>
                                <a:lnTo>
                                  <a:pt x="386"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8BE7E" id="Group 3" o:spid="_x0000_s1026" style="position:absolute;margin-left:40.9pt;margin-top:-2.15pt;width:19.35pt;height:19.35pt;z-index:251721216;mso-position-horizontal-relative:page" coordorigin="818,-43"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">
                <v:shape id="Freeform 236" o:spid="_x0000_s1027" style="position:absolute;left:818;top:-43;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PGcMA&#10;AADcAAAADwAAAGRycy9kb3ducmV2LnhtbESPQWsCMRSE70L/Q3iF3jRbEdGtUay0IJ7q2ktvj83r&#10;7rbJy5Kka/z3piB4HGbmG2a1SdaIgXzoHCt4nhQgiGunO24UfJ7exwsQISJrNI5JwYUCbNYPoxWW&#10;2p35SEMVG5EhHEpU0MbYl1KGuiWLYeJ64ux9O28xZukbqT2eM9waOS2KubTYcV5osaddS/Vv9WcV&#10;+PrNmcZuTf+hv17lENPl8JOUenpM2xcQkVK8h2/tvVYwW87g/0w+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RPGcMAAADcAAAADwAAAAAAAAAAAAAAAACYAgAAZHJzL2Rv&#10;d25yZXYueG1sUEsFBgAAAAAEAAQA9QAAAIgDAAAAAA==&#10;" path="m,387r386,l386,,,,,387xe" filled="f" strokecolor="#231f20" strokeweight=".5pt">
                  <v:path arrowok="t" o:connecttype="custom" o:connectlocs="0,344;386,344;386,-43;0,-43;0,344" o:connectangles="0,0,0,0,0"/>
                </v:shape>
                <w10:wrap anchorx="page"/>
              </v:group>
            </w:pict>
          </mc:Fallback>
        </mc:AlternateContent>
      </w:r>
      <w:r>
        <w:rPr>
          <w:noProof/>
          <w:lang w:eastAsia="en-GB"/>
        </w:rPr>
        <mc:AlternateContent>
          <mc:Choice Requires="wpg">
            <w:drawing>
              <wp:anchor distT="0" distB="0" distL="114300" distR="114300" simplePos="0" relativeHeight="251722240" behindDoc="1" locked="0" layoutInCell="1" allowOverlap="1" wp14:anchorId="01EF1E7B" wp14:editId="4D71145F">
                <wp:simplePos x="0" y="0"/>
                <wp:positionH relativeFrom="page">
                  <wp:posOffset>1455420</wp:posOffset>
                </wp:positionH>
                <wp:positionV relativeFrom="paragraph">
                  <wp:posOffset>-15240</wp:posOffset>
                </wp:positionV>
                <wp:extent cx="245745" cy="245745"/>
                <wp:effectExtent l="0" t="0" r="20955" b="20955"/>
                <wp:wrapNone/>
                <wp:docPr id="49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2292" y="-24"/>
                          <a:chExt cx="387" cy="387"/>
                        </a:xfrm>
                      </wpg:grpSpPr>
                      <wps:wsp>
                        <wps:cNvPr id="492" name="Freeform 268"/>
                        <wps:cNvSpPr>
                          <a:spLocks/>
                        </wps:cNvSpPr>
                        <wps:spPr bwMode="auto">
                          <a:xfrm>
                            <a:off x="2292" y="-24"/>
                            <a:ext cx="387" cy="387"/>
                          </a:xfrm>
                          <a:custGeom>
                            <a:avLst/>
                            <a:gdLst>
                              <a:gd name="T0" fmla="+- 0 2292 2292"/>
                              <a:gd name="T1" fmla="*/ T0 w 387"/>
                              <a:gd name="T2" fmla="+- 0 362 -24"/>
                              <a:gd name="T3" fmla="*/ 362 h 387"/>
                              <a:gd name="T4" fmla="+- 0 2678 2292"/>
                              <a:gd name="T5" fmla="*/ T4 w 387"/>
                              <a:gd name="T6" fmla="+- 0 362 -24"/>
                              <a:gd name="T7" fmla="*/ 362 h 387"/>
                              <a:gd name="T8" fmla="+- 0 2678 2292"/>
                              <a:gd name="T9" fmla="*/ T8 w 387"/>
                              <a:gd name="T10" fmla="+- 0 -24 -24"/>
                              <a:gd name="T11" fmla="*/ -24 h 387"/>
                              <a:gd name="T12" fmla="+- 0 2292 2292"/>
                              <a:gd name="T13" fmla="*/ T12 w 387"/>
                              <a:gd name="T14" fmla="+- 0 -24 -24"/>
                              <a:gd name="T15" fmla="*/ -24 h 387"/>
                              <a:gd name="T16" fmla="+- 0 2292 2292"/>
                              <a:gd name="T17" fmla="*/ T16 w 387"/>
                              <a:gd name="T18" fmla="+- 0 362 -24"/>
                              <a:gd name="T19" fmla="*/ 362 h 387"/>
                            </a:gdLst>
                            <a:ahLst/>
                            <a:cxnLst>
                              <a:cxn ang="0">
                                <a:pos x="T1" y="T3"/>
                              </a:cxn>
                              <a:cxn ang="0">
                                <a:pos x="T5" y="T7"/>
                              </a:cxn>
                              <a:cxn ang="0">
                                <a:pos x="T9" y="T11"/>
                              </a:cxn>
                              <a:cxn ang="0">
                                <a:pos x="T13" y="T15"/>
                              </a:cxn>
                              <a:cxn ang="0">
                                <a:pos x="T17" y="T19"/>
                              </a:cxn>
                            </a:cxnLst>
                            <a:rect l="0" t="0" r="r" b="b"/>
                            <a:pathLst>
                              <a:path w="387" h="387">
                                <a:moveTo>
                                  <a:pt x="0" y="386"/>
                                </a:moveTo>
                                <a:lnTo>
                                  <a:pt x="386" y="386"/>
                                </a:lnTo>
                                <a:lnTo>
                                  <a:pt x="386" y="0"/>
                                </a:lnTo>
                                <a:lnTo>
                                  <a:pt x="0" y="0"/>
                                </a:lnTo>
                                <a:lnTo>
                                  <a:pt x="0" y="386"/>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F41C8" id="Group 155" o:spid="_x0000_s1026" style="position:absolute;margin-left:114.6pt;margin-top:-1.2pt;width:19.35pt;height:19.35pt;z-index:-251594240;mso-position-horizontal-relative:page" coordorigin="2292,-24"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">
                <v:shape id="Freeform 268" o:spid="_x0000_s1027" style="position:absolute;left:2292;top:-24;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y9sMA&#10;AADcAAAADwAAAGRycy9kb3ducmV2LnhtbESPQWsCMRSE70L/Q3iF3jRbKUVXo1ixUHqqay+9PTbP&#10;3dXkZUnSNf77piB4HGbmG2a5TtaIgXzoHCt4nhQgiGunO24UfB/exzMQISJrNI5JwZUCrFcPoyWW&#10;2l14T0MVG5EhHEpU0MbYl1KGuiWLYeJ64uwdnbcYs/SN1B4vGW6NnBbFq7TYcV5osadtS/W5+rUK&#10;fL1zprEb03/pnzc5xHT9PCWlnh7TZgEiUor38K39oRW8zKfwfyYf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Fy9sMAAADcAAAADwAAAAAAAAAAAAAAAACYAgAAZHJzL2Rv&#10;d25yZXYueG1sUEsFBgAAAAAEAAQA9QAAAIgDAAAAAA==&#10;" path="m,386r386,l386,,,,,386xe" filled="f" strokecolor="#231f20" strokeweight=".5pt">
                  <v:path arrowok="t" o:connecttype="custom" o:connectlocs="0,362;386,362;386,-24;0,-24;0,362" o:connectangles="0,0,0,0,0"/>
                </v:shape>
                <w10:wrap anchorx="page"/>
              </v:group>
            </w:pict>
          </mc:Fallback>
        </mc:AlternateContent>
      </w:r>
      <w:r w:rsidR="006F123C" w:rsidRPr="00720644">
        <w:rPr>
          <w:rFonts w:ascii="Arial" w:hAnsi="Arial" w:cs="Arial"/>
          <w:spacing w:val="-9"/>
          <w:w w:val="95"/>
          <w:sz w:val="24"/>
          <w:lang w:eastAsia="en-GB"/>
        </w:rPr>
        <w:t>Yes</w:t>
      </w:r>
      <w:r w:rsidR="006F123C" w:rsidRPr="00720644">
        <w:rPr>
          <w:rFonts w:ascii="Arial" w:hAnsi="Arial" w:cs="Arial"/>
          <w:spacing w:val="-9"/>
          <w:w w:val="95"/>
          <w:sz w:val="24"/>
          <w:lang w:eastAsia="en-GB"/>
        </w:rPr>
        <w:tab/>
      </w:r>
      <w:r w:rsidR="006F123C" w:rsidRPr="00720644">
        <w:rPr>
          <w:rFonts w:ascii="Arial" w:hAnsi="Arial" w:cs="Arial"/>
          <w:sz w:val="24"/>
          <w:lang w:eastAsia="en-GB"/>
        </w:rPr>
        <w:t>No</w:t>
      </w:r>
    </w:p>
    <w:p w14:paraId="62D7B85A" w14:textId="77777777" w:rsidR="006F123C" w:rsidRPr="00720644" w:rsidRDefault="006F123C" w:rsidP="006F123C">
      <w:pPr>
        <w:spacing w:before="8"/>
        <w:rPr>
          <w:rFonts w:ascii="Arial" w:eastAsia="Arial" w:hAnsi="Arial" w:cs="Arial"/>
          <w:sz w:val="25"/>
          <w:szCs w:val="25"/>
        </w:rPr>
      </w:pPr>
    </w:p>
    <w:p w14:paraId="08C83B93" w14:textId="77777777" w:rsidR="006F123C" w:rsidRPr="00720644" w:rsidRDefault="00366041" w:rsidP="006F123C">
      <w:pPr>
        <w:tabs>
          <w:tab w:val="left" w:pos="3969"/>
        </w:tabs>
        <w:spacing w:after="120" w:line="250" w:lineRule="auto"/>
        <w:ind w:right="6761"/>
        <w:rPr>
          <w:rFonts w:ascii="Arial" w:hAnsi="Arial" w:cs="Arial"/>
          <w:sz w:val="24"/>
          <w:lang w:eastAsia="en-GB"/>
        </w:rPr>
      </w:pPr>
      <w:r>
        <w:rPr>
          <w:noProof/>
          <w:lang w:eastAsia="en-GB"/>
        </w:rPr>
        <mc:AlternateContent>
          <mc:Choice Requires="wpg">
            <w:drawing>
              <wp:anchor distT="0" distB="0" distL="114300" distR="114300" simplePos="0" relativeHeight="251723264" behindDoc="0" locked="0" layoutInCell="1" allowOverlap="1" wp14:anchorId="0627697E" wp14:editId="3106BD3F">
                <wp:simplePos x="0" y="0"/>
                <wp:positionH relativeFrom="page">
                  <wp:posOffset>2991485</wp:posOffset>
                </wp:positionH>
                <wp:positionV relativeFrom="paragraph">
                  <wp:posOffset>26670</wp:posOffset>
                </wp:positionV>
                <wp:extent cx="4065270" cy="300355"/>
                <wp:effectExtent l="0" t="0" r="11430" b="23495"/>
                <wp:wrapNone/>
                <wp:docPr id="489"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5270" cy="300355"/>
                          <a:chOff x="4711" y="42"/>
                          <a:chExt cx="6402" cy="473"/>
                        </a:xfrm>
                      </wpg:grpSpPr>
                      <wps:wsp>
                        <wps:cNvPr id="490" name="Freeform 232"/>
                        <wps:cNvSpPr>
                          <a:spLocks/>
                        </wps:cNvSpPr>
                        <wps:spPr bwMode="auto">
                          <a:xfrm>
                            <a:off x="4711" y="42"/>
                            <a:ext cx="6402" cy="473"/>
                          </a:xfrm>
                          <a:custGeom>
                            <a:avLst/>
                            <a:gdLst>
                              <a:gd name="T0" fmla="+- 0 4711 4711"/>
                              <a:gd name="T1" fmla="*/ T0 w 6402"/>
                              <a:gd name="T2" fmla="+- 0 514 42"/>
                              <a:gd name="T3" fmla="*/ 514 h 473"/>
                              <a:gd name="T4" fmla="+- 0 11112 4711"/>
                              <a:gd name="T5" fmla="*/ T4 w 6402"/>
                              <a:gd name="T6" fmla="+- 0 514 42"/>
                              <a:gd name="T7" fmla="*/ 514 h 473"/>
                              <a:gd name="T8" fmla="+- 0 11112 4711"/>
                              <a:gd name="T9" fmla="*/ T8 w 6402"/>
                              <a:gd name="T10" fmla="+- 0 42 42"/>
                              <a:gd name="T11" fmla="*/ 42 h 473"/>
                              <a:gd name="T12" fmla="+- 0 4711 4711"/>
                              <a:gd name="T13" fmla="*/ T12 w 6402"/>
                              <a:gd name="T14" fmla="+- 0 42 42"/>
                              <a:gd name="T15" fmla="*/ 42 h 473"/>
                              <a:gd name="T16" fmla="+- 0 4711 4711"/>
                              <a:gd name="T17" fmla="*/ T16 w 6402"/>
                              <a:gd name="T18" fmla="+- 0 514 42"/>
                              <a:gd name="T19" fmla="*/ 514 h 473"/>
                            </a:gdLst>
                            <a:ahLst/>
                            <a:cxnLst>
                              <a:cxn ang="0">
                                <a:pos x="T1" y="T3"/>
                              </a:cxn>
                              <a:cxn ang="0">
                                <a:pos x="T5" y="T7"/>
                              </a:cxn>
                              <a:cxn ang="0">
                                <a:pos x="T9" y="T11"/>
                              </a:cxn>
                              <a:cxn ang="0">
                                <a:pos x="T13" y="T15"/>
                              </a:cxn>
                              <a:cxn ang="0">
                                <a:pos x="T17" y="T19"/>
                              </a:cxn>
                            </a:cxnLst>
                            <a:rect l="0" t="0" r="r" b="b"/>
                            <a:pathLst>
                              <a:path w="6402" h="473">
                                <a:moveTo>
                                  <a:pt x="0" y="472"/>
                                </a:moveTo>
                                <a:lnTo>
                                  <a:pt x="6401" y="472"/>
                                </a:lnTo>
                                <a:lnTo>
                                  <a:pt x="6401"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DF7C1" id="Group 153" o:spid="_x0000_s1026" style="position:absolute;margin-left:235.55pt;margin-top:2.1pt;width:320.1pt;height:23.65pt;z-index:251723264;mso-position-horizontal-relative:page" coordorigin="4711,42" coordsize="6402,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">
                <v:shape id="Freeform 232" o:spid="_x0000_s1027" style="position:absolute;left:4711;top:42;width:6402;height:473;visibility:visible;mso-wrap-style:square;v-text-anchor:top" coordsize="6402,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NcMA&#10;AADcAAAADwAAAGRycy9kb3ducmV2LnhtbERPy2rCQBTdF/yH4QrdFJ00iLbRSWjrA3Fh0foBl8w1&#10;CWbupJmJxr93FoUuD+e9yHpTiyu1rrKs4HUcgSDOra64UHD6WY/eQDiPrLG2TAru5CBLB08LTLS9&#10;8YGuR1+IEMIuQQWl900ipctLMujGtiEO3Nm2Bn2AbSF1i7cQbmoZR9FUGqw4NJTY0FdJ+eXYGQWb&#10;ye+syjVuePXyvfzsNMW7fq/U87D/mIPw1Pt/8Z97qxVM3sP8cCYcAZ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i+NcMAAADcAAAADwAAAAAAAAAAAAAAAACYAgAAZHJzL2Rv&#10;d25yZXYueG1sUEsFBgAAAAAEAAQA9QAAAIgDAAAAAA==&#10;" path="m,472r6401,l6401,,,,,472xe" filled="f" strokecolor="#241a05" strokeweight=".5pt">
                  <v:path arrowok="t" o:connecttype="custom" o:connectlocs="0,514;6401,514;6401,42;0,42;0,514" o:connectangles="0,0,0,0,0"/>
                </v:shape>
                <w10:wrap anchorx="page"/>
              </v:group>
            </w:pict>
          </mc:Fallback>
        </mc:AlternateContent>
      </w:r>
      <w:r w:rsidR="006F123C" w:rsidRPr="00720644">
        <w:rPr>
          <w:rFonts w:ascii="Arial" w:hAnsi="Arial" w:cs="Arial"/>
          <w:sz w:val="24"/>
          <w:lang w:eastAsia="en-GB"/>
        </w:rPr>
        <w:t>If</w:t>
      </w:r>
      <w:r w:rsidR="006F123C" w:rsidRPr="00720644">
        <w:rPr>
          <w:rFonts w:ascii="Arial" w:hAnsi="Arial" w:cs="Arial"/>
          <w:spacing w:val="8"/>
          <w:sz w:val="24"/>
          <w:lang w:eastAsia="en-GB"/>
        </w:rPr>
        <w:t xml:space="preserve"> </w:t>
      </w:r>
      <w:r w:rsidR="006F123C" w:rsidRPr="00720644">
        <w:rPr>
          <w:rFonts w:ascii="Arial" w:hAnsi="Arial" w:cs="Arial"/>
          <w:sz w:val="24"/>
          <w:lang w:eastAsia="en-GB"/>
        </w:rPr>
        <w:t>you</w:t>
      </w:r>
      <w:r w:rsidR="006F123C" w:rsidRPr="00720644">
        <w:rPr>
          <w:rFonts w:ascii="Arial" w:hAnsi="Arial" w:cs="Arial"/>
          <w:spacing w:val="8"/>
          <w:sz w:val="24"/>
          <w:lang w:eastAsia="en-GB"/>
        </w:rPr>
        <w:t xml:space="preserve"> </w:t>
      </w:r>
      <w:r w:rsidR="006F123C" w:rsidRPr="00720644">
        <w:rPr>
          <w:rFonts w:ascii="Arial" w:hAnsi="Arial" w:cs="Arial"/>
          <w:sz w:val="24"/>
          <w:lang w:eastAsia="en-GB"/>
        </w:rPr>
        <w:t>ticked</w:t>
      </w:r>
      <w:r w:rsidR="006F123C" w:rsidRPr="00720644">
        <w:rPr>
          <w:rFonts w:ascii="Arial" w:hAnsi="Arial" w:cs="Arial"/>
          <w:spacing w:val="8"/>
          <w:sz w:val="24"/>
          <w:lang w:eastAsia="en-GB"/>
        </w:rPr>
        <w:t xml:space="preserve"> </w:t>
      </w:r>
      <w:r w:rsidR="006F123C">
        <w:rPr>
          <w:rFonts w:ascii="Arial" w:hAnsi="Arial" w:cs="Arial"/>
          <w:spacing w:val="8"/>
          <w:sz w:val="24"/>
          <w:lang w:eastAsia="en-GB"/>
        </w:rPr>
        <w:t>“</w:t>
      </w:r>
      <w:r w:rsidR="006F123C" w:rsidRPr="00720644">
        <w:rPr>
          <w:rFonts w:ascii="Arial" w:hAnsi="Arial" w:cs="Arial"/>
          <w:spacing w:val="-10"/>
          <w:sz w:val="24"/>
          <w:lang w:eastAsia="en-GB"/>
        </w:rPr>
        <w:t>Yes</w:t>
      </w:r>
      <w:r w:rsidR="006F123C">
        <w:rPr>
          <w:rFonts w:ascii="Arial" w:hAnsi="Arial" w:cs="Arial"/>
          <w:spacing w:val="-10"/>
          <w:sz w:val="24"/>
          <w:lang w:eastAsia="en-GB"/>
        </w:rPr>
        <w:t>”</w:t>
      </w:r>
      <w:r w:rsidR="006F123C" w:rsidRPr="00720644">
        <w:rPr>
          <w:rFonts w:ascii="Arial" w:hAnsi="Arial" w:cs="Arial"/>
          <w:spacing w:val="-10"/>
          <w:sz w:val="24"/>
          <w:lang w:eastAsia="en-GB"/>
        </w:rPr>
        <w:t>,</w:t>
      </w:r>
      <w:r w:rsidR="006F123C" w:rsidRPr="00720644">
        <w:rPr>
          <w:rFonts w:ascii="Arial" w:hAnsi="Arial" w:cs="Arial"/>
          <w:spacing w:val="8"/>
          <w:sz w:val="24"/>
          <w:lang w:eastAsia="en-GB"/>
        </w:rPr>
        <w:t xml:space="preserve"> </w:t>
      </w:r>
      <w:r w:rsidR="006F123C" w:rsidRPr="00720644">
        <w:rPr>
          <w:rFonts w:ascii="Arial" w:hAnsi="Arial" w:cs="Arial"/>
          <w:sz w:val="24"/>
          <w:lang w:eastAsia="en-GB"/>
        </w:rPr>
        <w:t>who</w:t>
      </w:r>
      <w:r w:rsidR="006F123C" w:rsidRPr="00720644">
        <w:rPr>
          <w:rFonts w:ascii="Arial" w:hAnsi="Arial" w:cs="Arial"/>
          <w:spacing w:val="8"/>
          <w:sz w:val="24"/>
          <w:lang w:eastAsia="en-GB"/>
        </w:rPr>
        <w:t xml:space="preserve"> </w:t>
      </w:r>
      <w:r w:rsidR="006F123C" w:rsidRPr="00720644">
        <w:rPr>
          <w:rFonts w:ascii="Arial" w:hAnsi="Arial" w:cs="Arial"/>
          <w:sz w:val="24"/>
          <w:lang w:eastAsia="en-GB"/>
        </w:rPr>
        <w:t>do</w:t>
      </w:r>
      <w:r w:rsidR="006F123C" w:rsidRPr="00720644">
        <w:rPr>
          <w:rFonts w:ascii="Arial" w:hAnsi="Arial" w:cs="Arial"/>
          <w:spacing w:val="9"/>
          <w:sz w:val="24"/>
          <w:lang w:eastAsia="en-GB"/>
        </w:rPr>
        <w:t xml:space="preserve"> </w:t>
      </w:r>
      <w:r w:rsidR="006F123C" w:rsidRPr="00720644">
        <w:rPr>
          <w:rFonts w:ascii="Arial" w:hAnsi="Arial" w:cs="Arial"/>
          <w:sz w:val="24"/>
          <w:lang w:eastAsia="en-GB"/>
        </w:rPr>
        <w:t>you</w:t>
      </w:r>
      <w:r w:rsidR="006F123C" w:rsidRPr="00720644">
        <w:rPr>
          <w:rFonts w:ascii="Arial" w:hAnsi="Arial" w:cs="Arial"/>
          <w:spacing w:val="8"/>
          <w:sz w:val="24"/>
          <w:lang w:eastAsia="en-GB"/>
        </w:rPr>
        <w:t xml:space="preserve"> </w:t>
      </w:r>
      <w:r w:rsidR="006F123C" w:rsidRPr="00720644">
        <w:rPr>
          <w:rFonts w:ascii="Arial" w:hAnsi="Arial" w:cs="Arial"/>
          <w:sz w:val="24"/>
          <w:lang w:eastAsia="en-GB"/>
        </w:rPr>
        <w:t>intend</w:t>
      </w:r>
      <w:r w:rsidR="006F123C" w:rsidRPr="00720644">
        <w:rPr>
          <w:rFonts w:ascii="Arial" w:hAnsi="Arial" w:cs="Arial"/>
          <w:spacing w:val="20"/>
          <w:w w:val="102"/>
          <w:sz w:val="24"/>
          <w:lang w:eastAsia="en-GB"/>
        </w:rPr>
        <w:t xml:space="preserve"> </w:t>
      </w:r>
      <w:r w:rsidR="006F123C" w:rsidRPr="00720644">
        <w:rPr>
          <w:rFonts w:ascii="Arial" w:hAnsi="Arial" w:cs="Arial"/>
          <w:sz w:val="24"/>
          <w:lang w:eastAsia="en-GB"/>
        </w:rPr>
        <w:t>will</w:t>
      </w:r>
      <w:r w:rsidR="006F123C" w:rsidRPr="00720644">
        <w:rPr>
          <w:rFonts w:ascii="Arial" w:hAnsi="Arial" w:cs="Arial"/>
          <w:spacing w:val="15"/>
          <w:sz w:val="24"/>
          <w:lang w:eastAsia="en-GB"/>
        </w:rPr>
        <w:t xml:space="preserve"> </w:t>
      </w:r>
      <w:r w:rsidR="006F123C" w:rsidRPr="00720644">
        <w:rPr>
          <w:rFonts w:ascii="Arial" w:hAnsi="Arial" w:cs="Arial"/>
          <w:sz w:val="24"/>
          <w:lang w:eastAsia="en-GB"/>
        </w:rPr>
        <w:t>accompany</w:t>
      </w:r>
      <w:r w:rsidR="006F123C" w:rsidRPr="00720644">
        <w:rPr>
          <w:rFonts w:ascii="Arial" w:hAnsi="Arial" w:cs="Arial"/>
          <w:spacing w:val="16"/>
          <w:sz w:val="24"/>
          <w:lang w:eastAsia="en-GB"/>
        </w:rPr>
        <w:t xml:space="preserve"> </w:t>
      </w:r>
      <w:r w:rsidR="006F123C" w:rsidRPr="00720644">
        <w:rPr>
          <w:rFonts w:ascii="Arial" w:hAnsi="Arial" w:cs="Arial"/>
          <w:sz w:val="24"/>
          <w:lang w:eastAsia="en-GB"/>
        </w:rPr>
        <w:t>you?</w:t>
      </w:r>
    </w:p>
    <w:p w14:paraId="04A238F1" w14:textId="77777777" w:rsidR="006F123C" w:rsidRPr="00720644" w:rsidRDefault="006F123C" w:rsidP="006F123C">
      <w:pPr>
        <w:spacing w:before="8"/>
        <w:rPr>
          <w:rFonts w:ascii="Arial" w:eastAsia="Arial" w:hAnsi="Arial" w:cs="Arial"/>
          <w:sz w:val="24"/>
          <w:szCs w:val="24"/>
        </w:rPr>
      </w:pPr>
    </w:p>
    <w:p w14:paraId="5E6F346A" w14:textId="77777777" w:rsidR="006F123C" w:rsidRPr="00720644" w:rsidRDefault="00366041" w:rsidP="006F123C">
      <w:pPr>
        <w:jc w:val="both"/>
        <w:rPr>
          <w:rFonts w:ascii="Arial" w:hAnsi="Arial" w:cs="Arial"/>
          <w:sz w:val="24"/>
          <w:lang w:eastAsia="en-GB"/>
        </w:rPr>
      </w:pPr>
      <w:r>
        <w:rPr>
          <w:noProof/>
          <w:lang w:eastAsia="en-GB"/>
        </w:rPr>
        <mc:AlternateContent>
          <mc:Choice Requires="wpg">
            <w:drawing>
              <wp:anchor distT="0" distB="0" distL="114300" distR="114300" simplePos="0" relativeHeight="251724288" behindDoc="0" locked="0" layoutInCell="1" allowOverlap="1" wp14:anchorId="6A96F5BF" wp14:editId="3C5E94C0">
                <wp:simplePos x="0" y="0"/>
                <wp:positionH relativeFrom="page">
                  <wp:posOffset>2991485</wp:posOffset>
                </wp:positionH>
                <wp:positionV relativeFrom="paragraph">
                  <wp:posOffset>50800</wp:posOffset>
                </wp:positionV>
                <wp:extent cx="4062095" cy="300355"/>
                <wp:effectExtent l="0" t="0" r="14605" b="23495"/>
                <wp:wrapNone/>
                <wp:docPr id="48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2095" cy="300355"/>
                          <a:chOff x="4711" y="80"/>
                          <a:chExt cx="6397" cy="473"/>
                        </a:xfrm>
                      </wpg:grpSpPr>
                      <wps:wsp>
                        <wps:cNvPr id="488" name="Freeform 234"/>
                        <wps:cNvSpPr>
                          <a:spLocks/>
                        </wps:cNvSpPr>
                        <wps:spPr bwMode="auto">
                          <a:xfrm>
                            <a:off x="4711" y="80"/>
                            <a:ext cx="6397" cy="473"/>
                          </a:xfrm>
                          <a:custGeom>
                            <a:avLst/>
                            <a:gdLst>
                              <a:gd name="T0" fmla="+- 0 4711 4711"/>
                              <a:gd name="T1" fmla="*/ T0 w 6397"/>
                              <a:gd name="T2" fmla="+- 0 553 80"/>
                              <a:gd name="T3" fmla="*/ 553 h 473"/>
                              <a:gd name="T4" fmla="+- 0 11107 4711"/>
                              <a:gd name="T5" fmla="*/ T4 w 6397"/>
                              <a:gd name="T6" fmla="+- 0 553 80"/>
                              <a:gd name="T7" fmla="*/ 553 h 473"/>
                              <a:gd name="T8" fmla="+- 0 11107 4711"/>
                              <a:gd name="T9" fmla="*/ T8 w 6397"/>
                              <a:gd name="T10" fmla="+- 0 80 80"/>
                              <a:gd name="T11" fmla="*/ 80 h 473"/>
                              <a:gd name="T12" fmla="+- 0 4711 4711"/>
                              <a:gd name="T13" fmla="*/ T12 w 6397"/>
                              <a:gd name="T14" fmla="+- 0 80 80"/>
                              <a:gd name="T15" fmla="*/ 80 h 473"/>
                              <a:gd name="T16" fmla="+- 0 4711 4711"/>
                              <a:gd name="T17" fmla="*/ T16 w 6397"/>
                              <a:gd name="T18" fmla="+- 0 553 80"/>
                              <a:gd name="T19" fmla="*/ 553 h 473"/>
                            </a:gdLst>
                            <a:ahLst/>
                            <a:cxnLst>
                              <a:cxn ang="0">
                                <a:pos x="T1" y="T3"/>
                              </a:cxn>
                              <a:cxn ang="0">
                                <a:pos x="T5" y="T7"/>
                              </a:cxn>
                              <a:cxn ang="0">
                                <a:pos x="T9" y="T11"/>
                              </a:cxn>
                              <a:cxn ang="0">
                                <a:pos x="T13" y="T15"/>
                              </a:cxn>
                              <a:cxn ang="0">
                                <a:pos x="T17" y="T19"/>
                              </a:cxn>
                            </a:cxnLst>
                            <a:rect l="0" t="0" r="r" b="b"/>
                            <a:pathLst>
                              <a:path w="6397" h="473">
                                <a:moveTo>
                                  <a:pt x="0" y="473"/>
                                </a:moveTo>
                                <a:lnTo>
                                  <a:pt x="6396" y="473"/>
                                </a:lnTo>
                                <a:lnTo>
                                  <a:pt x="6396"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C48F6" id="Group 151" o:spid="_x0000_s1026" style="position:absolute;margin-left:235.55pt;margin-top:4pt;width:319.85pt;height:23.65pt;z-index:251724288;mso-position-horizontal-relative:page" coordorigin="4711,80" coordsize="639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">
                <v:shape id="Freeform 234" o:spid="_x0000_s1027" style="position:absolute;left:4711;top:80;width:6397;height:473;visibility:visible;mso-wrap-style:square;v-text-anchor:top" coordsize="6397,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SEL8A&#10;AADcAAAADwAAAGRycy9kb3ducmV2LnhtbERPS2vCQBC+F/oflil4qxtbKWnqKmIRBE/1cR+yYzaY&#10;nQ3Zrcb8eucgePz43rNF7xt1oS7WgQ1Mxhko4jLYmisDh/36PQcVE7LFJjAZuFGExfz1ZYaFDVf+&#10;o8suVUpCOBZowKXUFlrH0pHHOA4tsXCn0HlMArtK2w6vEu4b/ZFlX9pjzdLgsKWVo/K8+/cGptPb&#10;b771nyeN9bcfhnY9WHc0ZvTWL39AJerTU/xwb6z4clkrZ+QI6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MBIQvwAAANwAAAAPAAAAAAAAAAAAAAAAAJgCAABkcnMvZG93bnJl&#10;di54bWxQSwUGAAAAAAQABAD1AAAAhAMAAAAA&#10;" path="m,473r6396,l6396,,,,,473xe" filled="f" strokecolor="#241a05" strokeweight=".5pt">
                  <v:path arrowok="t" o:connecttype="custom" o:connectlocs="0,553;6396,553;6396,80;0,80;0,553" o:connectangles="0,0,0,0,0"/>
                </v:shape>
                <w10:wrap anchorx="page"/>
              </v:group>
            </w:pict>
          </mc:Fallback>
        </mc:AlternateContent>
      </w:r>
      <w:r w:rsidR="006F123C" w:rsidRPr="00720644">
        <w:rPr>
          <w:rFonts w:ascii="Arial" w:hAnsi="Arial" w:cs="Arial"/>
          <w:sz w:val="24"/>
          <w:lang w:eastAsia="en-GB"/>
        </w:rPr>
        <w:t>What</w:t>
      </w:r>
      <w:r w:rsidR="006F123C" w:rsidRPr="00720644">
        <w:rPr>
          <w:rFonts w:ascii="Arial" w:hAnsi="Arial" w:cs="Arial"/>
          <w:spacing w:val="6"/>
          <w:sz w:val="24"/>
          <w:lang w:eastAsia="en-GB"/>
        </w:rPr>
        <w:t xml:space="preserve"> </w:t>
      </w:r>
      <w:r w:rsidR="006F123C" w:rsidRPr="00720644">
        <w:rPr>
          <w:rFonts w:ascii="Arial" w:hAnsi="Arial" w:cs="Arial"/>
          <w:sz w:val="24"/>
          <w:lang w:eastAsia="en-GB"/>
        </w:rPr>
        <w:t>is</w:t>
      </w:r>
      <w:r w:rsidR="006F123C" w:rsidRPr="00720644">
        <w:rPr>
          <w:rFonts w:ascii="Arial" w:hAnsi="Arial" w:cs="Arial"/>
          <w:spacing w:val="7"/>
          <w:sz w:val="24"/>
          <w:lang w:eastAsia="en-GB"/>
        </w:rPr>
        <w:t xml:space="preserve"> </w:t>
      </w:r>
      <w:r w:rsidR="006F123C" w:rsidRPr="00720644">
        <w:rPr>
          <w:rFonts w:ascii="Arial" w:hAnsi="Arial" w:cs="Arial"/>
          <w:sz w:val="24"/>
          <w:lang w:eastAsia="en-GB"/>
        </w:rPr>
        <w:t>the</w:t>
      </w:r>
      <w:r w:rsidR="006F123C" w:rsidRPr="00720644">
        <w:rPr>
          <w:rFonts w:ascii="Arial" w:hAnsi="Arial" w:cs="Arial"/>
          <w:spacing w:val="6"/>
          <w:sz w:val="24"/>
          <w:lang w:eastAsia="en-GB"/>
        </w:rPr>
        <w:t xml:space="preserve"> </w:t>
      </w:r>
      <w:r w:rsidR="006F123C" w:rsidRPr="00720644">
        <w:rPr>
          <w:rFonts w:ascii="Arial" w:hAnsi="Arial" w:cs="Arial"/>
          <w:sz w:val="24"/>
          <w:lang w:eastAsia="en-GB"/>
        </w:rPr>
        <w:t>status</w:t>
      </w:r>
      <w:r w:rsidR="006F123C" w:rsidRPr="00720644">
        <w:rPr>
          <w:rFonts w:ascii="Arial" w:hAnsi="Arial" w:cs="Arial"/>
          <w:spacing w:val="6"/>
          <w:sz w:val="24"/>
          <w:lang w:eastAsia="en-GB"/>
        </w:rPr>
        <w:t xml:space="preserve"> </w:t>
      </w:r>
      <w:r w:rsidR="006F123C" w:rsidRPr="00720644">
        <w:rPr>
          <w:rFonts w:ascii="Arial" w:hAnsi="Arial" w:cs="Arial"/>
          <w:sz w:val="24"/>
          <w:lang w:eastAsia="en-GB"/>
        </w:rPr>
        <w:t>of</w:t>
      </w:r>
      <w:r w:rsidR="006F123C" w:rsidRPr="00720644">
        <w:rPr>
          <w:rFonts w:ascii="Arial" w:hAnsi="Arial" w:cs="Arial"/>
          <w:spacing w:val="7"/>
          <w:sz w:val="24"/>
          <w:lang w:eastAsia="en-GB"/>
        </w:rPr>
        <w:t xml:space="preserve"> </w:t>
      </w:r>
      <w:r w:rsidR="006F123C" w:rsidRPr="00720644">
        <w:rPr>
          <w:rFonts w:ascii="Arial" w:hAnsi="Arial" w:cs="Arial"/>
          <w:sz w:val="24"/>
          <w:lang w:eastAsia="en-GB"/>
        </w:rPr>
        <w:t>this</w:t>
      </w:r>
      <w:r w:rsidR="006F123C" w:rsidRPr="00720644">
        <w:rPr>
          <w:rFonts w:ascii="Arial" w:hAnsi="Arial" w:cs="Arial"/>
          <w:spacing w:val="6"/>
          <w:sz w:val="24"/>
          <w:lang w:eastAsia="en-GB"/>
        </w:rPr>
        <w:t xml:space="preserve"> </w:t>
      </w:r>
      <w:r w:rsidR="006F123C" w:rsidRPr="00720644">
        <w:rPr>
          <w:rFonts w:ascii="Arial" w:hAnsi="Arial" w:cs="Arial"/>
          <w:sz w:val="24"/>
          <w:lang w:eastAsia="en-GB"/>
        </w:rPr>
        <w:t>person?</w:t>
      </w:r>
    </w:p>
    <w:p w14:paraId="6B3AAF8E" w14:textId="77777777" w:rsidR="006F123C" w:rsidRPr="00720644" w:rsidRDefault="006F123C" w:rsidP="006F123C">
      <w:pPr>
        <w:jc w:val="both"/>
        <w:rPr>
          <w:rFonts w:ascii="Arial" w:hAnsi="Arial" w:cs="Arial"/>
          <w:sz w:val="24"/>
          <w:lang w:eastAsia="en-GB"/>
        </w:rPr>
      </w:pPr>
      <w:r w:rsidRPr="00720644">
        <w:rPr>
          <w:rFonts w:ascii="Arial" w:hAnsi="Arial" w:cs="Arial"/>
          <w:sz w:val="24"/>
          <w:lang w:eastAsia="en-GB"/>
        </w:rPr>
        <w:t>E.g.</w:t>
      </w:r>
      <w:r w:rsidRPr="00720644">
        <w:rPr>
          <w:rFonts w:ascii="Arial" w:hAnsi="Arial" w:cs="Arial"/>
          <w:spacing w:val="10"/>
          <w:sz w:val="24"/>
          <w:lang w:eastAsia="en-GB"/>
        </w:rPr>
        <w:t xml:space="preserve"> </w:t>
      </w:r>
      <w:r w:rsidRPr="00720644">
        <w:rPr>
          <w:rFonts w:ascii="Arial" w:hAnsi="Arial" w:cs="Arial"/>
          <w:sz w:val="24"/>
          <w:lang w:eastAsia="en-GB"/>
        </w:rPr>
        <w:t>Agent,</w:t>
      </w:r>
      <w:r w:rsidRPr="00720644">
        <w:rPr>
          <w:rFonts w:ascii="Arial" w:hAnsi="Arial" w:cs="Arial"/>
          <w:spacing w:val="10"/>
          <w:sz w:val="24"/>
          <w:lang w:eastAsia="en-GB"/>
        </w:rPr>
        <w:t xml:space="preserve"> </w:t>
      </w:r>
      <w:r w:rsidRPr="00720644">
        <w:rPr>
          <w:rFonts w:ascii="Arial" w:hAnsi="Arial" w:cs="Arial"/>
          <w:sz w:val="24"/>
          <w:lang w:eastAsia="en-GB"/>
        </w:rPr>
        <w:t>solicitor</w:t>
      </w:r>
    </w:p>
    <w:p w14:paraId="456DCDC0" w14:textId="77777777" w:rsidR="006F123C" w:rsidRPr="00720644" w:rsidRDefault="006F123C" w:rsidP="006F123C">
      <w:pPr>
        <w:jc w:val="both"/>
        <w:rPr>
          <w:rFonts w:ascii="Arial" w:hAnsi="Arial" w:cs="Arial"/>
        </w:rPr>
      </w:pPr>
    </w:p>
    <w:p w14:paraId="207B1FA2" w14:textId="77777777" w:rsidR="006F123C" w:rsidRPr="00720644" w:rsidRDefault="006F123C" w:rsidP="006F123C">
      <w:pPr>
        <w:jc w:val="both"/>
        <w:rPr>
          <w:rFonts w:ascii="Arial" w:hAnsi="Arial" w:cs="Arial"/>
        </w:rPr>
      </w:pPr>
    </w:p>
    <w:p w14:paraId="2E795E5F" w14:textId="77777777" w:rsidR="006F123C" w:rsidRPr="00720644" w:rsidRDefault="006F123C" w:rsidP="006F123C">
      <w:pPr>
        <w:jc w:val="both"/>
        <w:rPr>
          <w:rFonts w:ascii="Arial" w:hAnsi="Arial" w:cs="Arial"/>
        </w:rPr>
      </w:pPr>
    </w:p>
    <w:p w14:paraId="01263829" w14:textId="77777777" w:rsidR="006F123C" w:rsidRPr="00720644" w:rsidRDefault="006F123C" w:rsidP="006F123C">
      <w:pPr>
        <w:jc w:val="both"/>
        <w:rPr>
          <w:rFonts w:ascii="Arial" w:hAnsi="Arial" w:cs="Arial"/>
        </w:rPr>
      </w:pPr>
    </w:p>
    <w:p w14:paraId="3245219C" w14:textId="77777777" w:rsidR="006F123C" w:rsidRPr="00720644" w:rsidRDefault="006F123C" w:rsidP="006F123C">
      <w:pPr>
        <w:spacing w:line="360" w:lineRule="auto"/>
        <w:rPr>
          <w:rFonts w:ascii="Arial" w:hAnsi="Arial" w:cs="Arial"/>
          <w:sz w:val="24"/>
          <w:szCs w:val="24"/>
        </w:rPr>
      </w:pPr>
      <w:r w:rsidRPr="00720644">
        <w:rPr>
          <w:rFonts w:ascii="Arial" w:hAnsi="Arial" w:cs="Arial"/>
          <w:sz w:val="24"/>
          <w:szCs w:val="24"/>
        </w:rPr>
        <w:t>Do you or anyone who may attend with you have any special requirements-................................................................................................................................................................................................................................................................................................................................................................................................................................................................................................</w:t>
      </w:r>
    </w:p>
    <w:p w14:paraId="212737AA" w14:textId="77777777" w:rsidR="006F123C" w:rsidRDefault="006F123C" w:rsidP="006F123C">
      <w:pPr>
        <w:tabs>
          <w:tab w:val="right" w:pos="10730"/>
        </w:tabs>
        <w:spacing w:after="200" w:line="276" w:lineRule="auto"/>
        <w:jc w:val="right"/>
        <w:rPr>
          <w:rFonts w:ascii="Arial" w:hAnsi="Arial" w:cs="Arial"/>
          <w:sz w:val="24"/>
          <w:szCs w:val="24"/>
        </w:rPr>
      </w:pPr>
    </w:p>
    <w:p w14:paraId="788F3980" w14:textId="77777777" w:rsidR="006F123C" w:rsidRPr="00720644" w:rsidRDefault="006F123C" w:rsidP="006F123C">
      <w:pPr>
        <w:tabs>
          <w:tab w:val="right" w:pos="10730"/>
        </w:tabs>
        <w:spacing w:after="200" w:line="276" w:lineRule="auto"/>
        <w:rPr>
          <w:rFonts w:ascii="Arial" w:hAnsi="Arial" w:cs="Arial"/>
          <w:sz w:val="24"/>
          <w:szCs w:val="24"/>
        </w:rPr>
      </w:pPr>
      <w:r w:rsidRPr="00BD3FB7">
        <w:rPr>
          <w:rFonts w:ascii="Arial" w:hAnsi="Arial" w:cs="Arial"/>
          <w:sz w:val="24"/>
          <w:szCs w:val="24"/>
        </w:rPr>
        <w:br w:type="page"/>
      </w:r>
      <w:r>
        <w:rPr>
          <w:rFonts w:ascii="Arial" w:hAnsi="Arial" w:cs="Arial"/>
          <w:sz w:val="24"/>
          <w:szCs w:val="24"/>
        </w:rPr>
        <w:lastRenderedPageBreak/>
        <w:tab/>
      </w:r>
    </w:p>
    <w:p w14:paraId="299DE9A9" w14:textId="77777777" w:rsidR="006F123C" w:rsidRPr="00720644" w:rsidRDefault="00366041" w:rsidP="006F123C">
      <w:pPr>
        <w:spacing w:line="200" w:lineRule="atLeast"/>
        <w:ind w:left="118"/>
        <w:rPr>
          <w:rFonts w:ascii="Arial" w:eastAsia="Arial" w:hAnsi="Arial" w:cs="Arial"/>
        </w:rPr>
      </w:pPr>
      <w:r>
        <w:rPr>
          <w:noProof/>
          <w:lang w:eastAsia="en-GB"/>
        </w:rPr>
        <mc:AlternateContent>
          <mc:Choice Requires="wps">
            <w:drawing>
              <wp:inline distT="0" distB="0" distL="0" distR="0" wp14:anchorId="137D66F7" wp14:editId="4CE3C3B5">
                <wp:extent cx="6660515" cy="432435"/>
                <wp:effectExtent l="0" t="4445" r="0" b="1270"/>
                <wp:docPr id="48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432435"/>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5E9FC"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13"/>
                                <w:sz w:val="28"/>
                              </w:rPr>
                              <w:t xml:space="preserve"> </w:t>
                            </w:r>
                            <w:r>
                              <w:rPr>
                                <w:rFonts w:ascii="Arial"/>
                                <w:b/>
                                <w:color w:val="241A05"/>
                                <w:sz w:val="28"/>
                              </w:rPr>
                              <w:t>4:</w:t>
                            </w:r>
                            <w:r>
                              <w:rPr>
                                <w:rFonts w:ascii="Arial"/>
                                <w:b/>
                                <w:color w:val="241A05"/>
                                <w:spacing w:val="21"/>
                                <w:sz w:val="28"/>
                              </w:rPr>
                              <w:t xml:space="preserve"> </w:t>
                            </w:r>
                            <w:r>
                              <w:rPr>
                                <w:rFonts w:ascii="Arial"/>
                                <w:b/>
                                <w:color w:val="241A05"/>
                                <w:sz w:val="28"/>
                              </w:rPr>
                              <w:t>GROUNDS</w:t>
                            </w:r>
                            <w:r>
                              <w:rPr>
                                <w:rFonts w:ascii="Arial"/>
                                <w:b/>
                                <w:color w:val="241A05"/>
                                <w:spacing w:val="-13"/>
                                <w:sz w:val="28"/>
                              </w:rPr>
                              <w:t xml:space="preserve"> </w:t>
                            </w:r>
                            <w:r>
                              <w:rPr>
                                <w:rFonts w:ascii="Arial"/>
                                <w:b/>
                                <w:color w:val="241A05"/>
                                <w:sz w:val="28"/>
                              </w:rPr>
                              <w:t>FOR</w:t>
                            </w:r>
                            <w:r>
                              <w:rPr>
                                <w:rFonts w:ascii="Arial"/>
                                <w:b/>
                                <w:color w:val="241A05"/>
                                <w:spacing w:val="-12"/>
                                <w:sz w:val="28"/>
                              </w:rPr>
                              <w:t xml:space="preserve"> </w:t>
                            </w:r>
                            <w:r>
                              <w:rPr>
                                <w:rFonts w:ascii="Arial"/>
                                <w:b/>
                                <w:color w:val="241A05"/>
                                <w:sz w:val="28"/>
                              </w:rPr>
                              <w:t>REVIEW</w:t>
                            </w:r>
                          </w:p>
                        </w:txbxContent>
                      </wps:txbx>
                      <wps:bodyPr rot="0" vert="horz" wrap="square" lIns="0" tIns="0" rIns="0" bIns="0" anchor="t" anchorCtr="0" upright="1">
                        <a:noAutofit/>
                      </wps:bodyPr>
                    </wps:wsp>
                  </a:graphicData>
                </a:graphic>
              </wp:inline>
            </w:drawing>
          </mc:Choice>
          <mc:Fallback>
            <w:pict>
              <v:shape w14:anchorId="137D66F7" id="Text Box 150" o:spid="_x0000_s1194" type="#_x0000_t202" style="width:524.4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" fillcolor="#d3ccc0" stroked="f">
                <v:textbox inset="0,0,0,0">
                  <w:txbxContent>
                    <w:p w14:paraId="1CC5E9FC" w14:textId="77777777" w:rsidR="00FD5825" w:rsidRDefault="00FD5825" w:rsidP="006F123C">
                      <w:pPr>
                        <w:spacing w:before="175"/>
                        <w:ind w:left="75"/>
                        <w:rPr>
                          <w:rFonts w:ascii="Arial" w:eastAsia="Arial" w:hAnsi="Arial" w:cs="Arial"/>
                          <w:sz w:val="28"/>
                          <w:szCs w:val="28"/>
                        </w:rPr>
                      </w:pPr>
                      <w:r>
                        <w:rPr>
                          <w:rFonts w:ascii="Arial"/>
                          <w:b/>
                          <w:color w:val="241A05"/>
                          <w:sz w:val="28"/>
                        </w:rPr>
                        <w:t>Section</w:t>
                      </w:r>
                      <w:r>
                        <w:rPr>
                          <w:rFonts w:ascii="Arial"/>
                          <w:b/>
                          <w:color w:val="241A05"/>
                          <w:spacing w:val="-13"/>
                          <w:sz w:val="28"/>
                        </w:rPr>
                        <w:t xml:space="preserve"> </w:t>
                      </w:r>
                      <w:r>
                        <w:rPr>
                          <w:rFonts w:ascii="Arial"/>
                          <w:b/>
                          <w:color w:val="241A05"/>
                          <w:sz w:val="28"/>
                        </w:rPr>
                        <w:t>4:</w:t>
                      </w:r>
                      <w:r>
                        <w:rPr>
                          <w:rFonts w:ascii="Arial"/>
                          <w:b/>
                          <w:color w:val="241A05"/>
                          <w:spacing w:val="21"/>
                          <w:sz w:val="28"/>
                        </w:rPr>
                        <w:t xml:space="preserve"> </w:t>
                      </w:r>
                      <w:r>
                        <w:rPr>
                          <w:rFonts w:ascii="Arial"/>
                          <w:b/>
                          <w:color w:val="241A05"/>
                          <w:sz w:val="28"/>
                        </w:rPr>
                        <w:t>GROUNDS</w:t>
                      </w:r>
                      <w:r>
                        <w:rPr>
                          <w:rFonts w:ascii="Arial"/>
                          <w:b/>
                          <w:color w:val="241A05"/>
                          <w:spacing w:val="-13"/>
                          <w:sz w:val="28"/>
                        </w:rPr>
                        <w:t xml:space="preserve"> </w:t>
                      </w:r>
                      <w:r>
                        <w:rPr>
                          <w:rFonts w:ascii="Arial"/>
                          <w:b/>
                          <w:color w:val="241A05"/>
                          <w:sz w:val="28"/>
                        </w:rPr>
                        <w:t>FOR</w:t>
                      </w:r>
                      <w:r>
                        <w:rPr>
                          <w:rFonts w:ascii="Arial"/>
                          <w:b/>
                          <w:color w:val="241A05"/>
                          <w:spacing w:val="-12"/>
                          <w:sz w:val="28"/>
                        </w:rPr>
                        <w:t xml:space="preserve"> </w:t>
                      </w:r>
                      <w:r>
                        <w:rPr>
                          <w:rFonts w:ascii="Arial"/>
                          <w:b/>
                          <w:color w:val="241A05"/>
                          <w:sz w:val="28"/>
                        </w:rPr>
                        <w:t>REVIEW</w:t>
                      </w:r>
                    </w:p>
                  </w:txbxContent>
                </v:textbox>
                <w10:anchorlock/>
              </v:shape>
            </w:pict>
          </mc:Fallback>
        </mc:AlternateContent>
      </w:r>
    </w:p>
    <w:p w14:paraId="2A19C7E5" w14:textId="77777777" w:rsidR="006F123C" w:rsidRPr="00720644" w:rsidRDefault="006F123C" w:rsidP="006F123C">
      <w:pPr>
        <w:spacing w:before="8"/>
        <w:rPr>
          <w:rFonts w:ascii="Arial" w:eastAsia="Arial" w:hAnsi="Arial" w:cs="Arial"/>
          <w:sz w:val="23"/>
          <w:szCs w:val="23"/>
        </w:rPr>
      </w:pPr>
    </w:p>
    <w:p w14:paraId="3A166B51" w14:textId="77777777" w:rsidR="006F123C" w:rsidRDefault="006F123C" w:rsidP="006F123C">
      <w:pPr>
        <w:spacing w:after="200" w:line="276" w:lineRule="auto"/>
        <w:ind w:left="188"/>
        <w:rPr>
          <w:rFonts w:ascii="Arial" w:hAnsi="Arial" w:cs="Arial"/>
          <w:sz w:val="24"/>
          <w:szCs w:val="24"/>
        </w:rPr>
      </w:pPr>
      <w:r>
        <w:rPr>
          <w:rFonts w:ascii="Arial" w:hAnsi="Arial" w:cs="Arial"/>
          <w:sz w:val="24"/>
          <w:szCs w:val="24"/>
        </w:rPr>
        <w:t>There are two grounds for a review.  Please select those that apply:</w:t>
      </w:r>
    </w:p>
    <w:p w14:paraId="091FD513" w14:textId="77777777" w:rsidR="006F123C" w:rsidRPr="00B23BC3" w:rsidRDefault="00366041" w:rsidP="00AF2E14">
      <w:pPr>
        <w:pStyle w:val="ListParagraph"/>
        <w:numPr>
          <w:ilvl w:val="0"/>
          <w:numId w:val="438"/>
        </w:numPr>
        <w:spacing w:after="200" w:line="276" w:lineRule="auto"/>
        <w:rPr>
          <w:rFonts w:ascii="Arial" w:hAnsi="Arial" w:cs="Arial"/>
          <w:b/>
          <w:szCs w:val="24"/>
        </w:rPr>
      </w:pPr>
      <w:r>
        <w:rPr>
          <w:noProof/>
        </w:rPr>
        <mc:AlternateContent>
          <mc:Choice Requires="wps">
            <w:drawing>
              <wp:anchor distT="0" distB="0" distL="114300" distR="114300" simplePos="0" relativeHeight="251733504" behindDoc="0" locked="0" layoutInCell="1" allowOverlap="1" wp14:anchorId="58D7D683" wp14:editId="6B4D3EAC">
                <wp:simplePos x="0" y="0"/>
                <wp:positionH relativeFrom="margin">
                  <wp:posOffset>6162675</wp:posOffset>
                </wp:positionH>
                <wp:positionV relativeFrom="margin">
                  <wp:posOffset>1276350</wp:posOffset>
                </wp:positionV>
                <wp:extent cx="390525" cy="276225"/>
                <wp:effectExtent l="0" t="0" r="28575" b="28575"/>
                <wp:wrapSquare wrapText="bothSides"/>
                <wp:docPr id="48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69C45" id="Rectangle 14" o:spid="_x0000_s1026" style="position:absolute;margin-left:485.25pt;margin-top:100.5pt;width:30.75pt;height:21.7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" filled="f" strokecolor="#243f60 [1604]" strokeweight="2pt">
                <v:path arrowok="t"/>
                <w10:wrap type="square" anchorx="margin" anchory="margin"/>
              </v:rect>
            </w:pict>
          </mc:Fallback>
        </mc:AlternateContent>
      </w:r>
      <w:r w:rsidR="006F123C" w:rsidRPr="00E233BA">
        <w:rPr>
          <w:rFonts w:ascii="Arial" w:hAnsi="Arial" w:cs="Arial"/>
          <w:b/>
          <w:szCs w:val="24"/>
        </w:rPr>
        <w:t>That the outcome was a decision that no reasonable person would have made on the basis of the information provided</w:t>
      </w:r>
      <w:r w:rsidR="006F123C">
        <w:rPr>
          <w:rFonts w:ascii="Arial" w:hAnsi="Arial" w:cs="Arial"/>
          <w:b/>
          <w:szCs w:val="24"/>
        </w:rPr>
        <w:t>.</w:t>
      </w:r>
      <w:r w:rsidR="006F123C" w:rsidRPr="00E233BA">
        <w:rPr>
          <w:rFonts w:ascii="Arial" w:hAnsi="Arial" w:cs="Arial"/>
          <w:b/>
          <w:szCs w:val="24"/>
        </w:rPr>
        <w:t xml:space="preserve"> </w:t>
      </w:r>
    </w:p>
    <w:p w14:paraId="253DFACB" w14:textId="77777777" w:rsidR="006F123C" w:rsidRPr="00B23BC3" w:rsidRDefault="006F123C" w:rsidP="006F123C">
      <w:pPr>
        <w:spacing w:after="200" w:line="276" w:lineRule="auto"/>
        <w:ind w:left="188"/>
        <w:rPr>
          <w:rFonts w:ascii="Arial" w:hAnsi="Arial" w:cs="Arial"/>
          <w:spacing w:val="-2"/>
          <w:sz w:val="24"/>
          <w:szCs w:val="24"/>
        </w:rPr>
      </w:pPr>
      <w:r w:rsidRPr="009229DE">
        <w:rPr>
          <w:rFonts w:ascii="Arial" w:hAnsi="Arial" w:cs="Arial"/>
          <w:sz w:val="24"/>
          <w:szCs w:val="24"/>
        </w:rPr>
        <w:t>Please</w:t>
      </w:r>
      <w:r w:rsidRPr="009229DE">
        <w:rPr>
          <w:rFonts w:ascii="Arial" w:hAnsi="Arial" w:cs="Arial"/>
          <w:spacing w:val="6"/>
          <w:sz w:val="24"/>
          <w:szCs w:val="24"/>
        </w:rPr>
        <w:t xml:space="preserve"> </w:t>
      </w:r>
      <w:r w:rsidRPr="009229DE">
        <w:rPr>
          <w:rFonts w:ascii="Arial" w:hAnsi="Arial" w:cs="Arial"/>
          <w:sz w:val="24"/>
          <w:szCs w:val="24"/>
        </w:rPr>
        <w:t>give</w:t>
      </w:r>
      <w:r w:rsidRPr="009229DE">
        <w:rPr>
          <w:rFonts w:ascii="Arial" w:hAnsi="Arial" w:cs="Arial"/>
          <w:spacing w:val="6"/>
          <w:sz w:val="24"/>
          <w:szCs w:val="24"/>
        </w:rPr>
        <w:t xml:space="preserve"> </w:t>
      </w:r>
      <w:r w:rsidRPr="009229DE">
        <w:rPr>
          <w:rFonts w:ascii="Arial" w:hAnsi="Arial" w:cs="Arial"/>
          <w:sz w:val="24"/>
          <w:szCs w:val="24"/>
        </w:rPr>
        <w:t>details</w:t>
      </w:r>
      <w:r w:rsidRPr="009229DE">
        <w:rPr>
          <w:rFonts w:ascii="Arial" w:hAnsi="Arial" w:cs="Arial"/>
          <w:spacing w:val="6"/>
          <w:sz w:val="24"/>
          <w:szCs w:val="24"/>
        </w:rPr>
        <w:t xml:space="preserve"> </w:t>
      </w:r>
      <w:r w:rsidRPr="009229DE">
        <w:rPr>
          <w:rFonts w:ascii="Arial" w:hAnsi="Arial" w:cs="Arial"/>
          <w:sz w:val="24"/>
          <w:szCs w:val="24"/>
        </w:rPr>
        <w:t>of</w:t>
      </w:r>
      <w:r w:rsidRPr="009229DE">
        <w:rPr>
          <w:rFonts w:ascii="Arial" w:hAnsi="Arial" w:cs="Arial"/>
          <w:spacing w:val="6"/>
          <w:sz w:val="24"/>
          <w:szCs w:val="24"/>
        </w:rPr>
        <w:t xml:space="preserve"> </w:t>
      </w:r>
      <w:r w:rsidRPr="009229DE">
        <w:rPr>
          <w:rFonts w:ascii="Arial" w:hAnsi="Arial" w:cs="Arial"/>
          <w:sz w:val="24"/>
          <w:szCs w:val="24"/>
        </w:rPr>
        <w:t>how</w:t>
      </w:r>
      <w:r>
        <w:rPr>
          <w:rFonts w:ascii="Arial" w:hAnsi="Arial" w:cs="Arial"/>
          <w:sz w:val="24"/>
          <w:szCs w:val="24"/>
        </w:rPr>
        <w:t xml:space="preserve"> and why</w:t>
      </w:r>
      <w:r w:rsidRPr="009229DE">
        <w:rPr>
          <w:rFonts w:ascii="Arial" w:hAnsi="Arial" w:cs="Arial"/>
          <w:sz w:val="24"/>
          <w:szCs w:val="24"/>
        </w:rPr>
        <w:t>,</w:t>
      </w:r>
      <w:r w:rsidRPr="009229DE">
        <w:rPr>
          <w:rFonts w:ascii="Arial" w:hAnsi="Arial" w:cs="Arial"/>
          <w:spacing w:val="7"/>
          <w:sz w:val="24"/>
          <w:szCs w:val="24"/>
        </w:rPr>
        <w:t xml:space="preserve"> </w:t>
      </w:r>
      <w:r w:rsidRPr="009229DE">
        <w:rPr>
          <w:rFonts w:ascii="Arial" w:hAnsi="Arial" w:cs="Arial"/>
          <w:sz w:val="24"/>
          <w:szCs w:val="24"/>
        </w:rPr>
        <w:t>in</w:t>
      </w:r>
      <w:r w:rsidRPr="009229DE">
        <w:rPr>
          <w:rFonts w:ascii="Arial" w:hAnsi="Arial" w:cs="Arial"/>
          <w:spacing w:val="6"/>
          <w:sz w:val="24"/>
          <w:szCs w:val="24"/>
        </w:rPr>
        <w:t xml:space="preserve"> </w:t>
      </w:r>
      <w:r w:rsidRPr="009229DE">
        <w:rPr>
          <w:rFonts w:ascii="Arial" w:hAnsi="Arial" w:cs="Arial"/>
          <w:sz w:val="24"/>
          <w:szCs w:val="24"/>
        </w:rPr>
        <w:t>your</w:t>
      </w:r>
      <w:r w:rsidRPr="009229DE">
        <w:rPr>
          <w:rFonts w:ascii="Arial" w:hAnsi="Arial" w:cs="Arial"/>
          <w:spacing w:val="6"/>
          <w:sz w:val="24"/>
          <w:szCs w:val="24"/>
        </w:rPr>
        <w:t xml:space="preserve"> </w:t>
      </w:r>
      <w:r w:rsidRPr="009229DE">
        <w:rPr>
          <w:rFonts w:ascii="Arial" w:hAnsi="Arial" w:cs="Arial"/>
          <w:sz w:val="24"/>
          <w:szCs w:val="24"/>
        </w:rPr>
        <w:t>opinion,</w:t>
      </w:r>
      <w:r w:rsidRPr="009229DE">
        <w:rPr>
          <w:rFonts w:ascii="Arial" w:hAnsi="Arial" w:cs="Arial"/>
          <w:spacing w:val="6"/>
          <w:sz w:val="24"/>
          <w:szCs w:val="24"/>
        </w:rPr>
        <w:t xml:space="preserve"> </w:t>
      </w:r>
      <w:r w:rsidRPr="009229DE">
        <w:rPr>
          <w:rFonts w:ascii="Arial" w:hAnsi="Arial" w:cs="Arial"/>
          <w:sz w:val="24"/>
          <w:szCs w:val="24"/>
        </w:rPr>
        <w:t>the</w:t>
      </w:r>
      <w:r w:rsidRPr="009229DE">
        <w:rPr>
          <w:rFonts w:ascii="Arial" w:hAnsi="Arial" w:cs="Arial"/>
          <w:spacing w:val="7"/>
          <w:sz w:val="24"/>
          <w:szCs w:val="24"/>
        </w:rPr>
        <w:t xml:space="preserve"> </w:t>
      </w:r>
      <w:r w:rsidRPr="009229DE">
        <w:rPr>
          <w:rFonts w:ascii="Arial" w:hAnsi="Arial" w:cs="Arial"/>
          <w:spacing w:val="-2"/>
          <w:sz w:val="24"/>
          <w:szCs w:val="24"/>
        </w:rPr>
        <w:t>LAG’s</w:t>
      </w:r>
      <w:r w:rsidRPr="009229DE">
        <w:rPr>
          <w:rFonts w:ascii="Arial" w:hAnsi="Arial" w:cs="Arial"/>
          <w:spacing w:val="6"/>
          <w:sz w:val="24"/>
          <w:szCs w:val="24"/>
        </w:rPr>
        <w:t xml:space="preserve"> </w:t>
      </w:r>
      <w:r w:rsidRPr="009229DE">
        <w:rPr>
          <w:rFonts w:ascii="Arial" w:hAnsi="Arial" w:cs="Arial"/>
          <w:sz w:val="24"/>
          <w:szCs w:val="24"/>
        </w:rPr>
        <w:t>decision</w:t>
      </w:r>
      <w:r w:rsidRPr="009229DE">
        <w:rPr>
          <w:rFonts w:ascii="Arial" w:hAnsi="Arial" w:cs="Arial"/>
          <w:spacing w:val="6"/>
          <w:sz w:val="24"/>
          <w:szCs w:val="24"/>
        </w:rPr>
        <w:t xml:space="preserve"> </w:t>
      </w:r>
      <w:r w:rsidRPr="009229DE">
        <w:rPr>
          <w:rFonts w:ascii="Arial" w:hAnsi="Arial" w:cs="Arial"/>
          <w:sz w:val="24"/>
          <w:szCs w:val="24"/>
        </w:rPr>
        <w:t>was</w:t>
      </w:r>
      <w:r w:rsidRPr="009229DE">
        <w:rPr>
          <w:rFonts w:ascii="Arial" w:hAnsi="Arial" w:cs="Arial"/>
          <w:spacing w:val="6"/>
          <w:sz w:val="24"/>
          <w:szCs w:val="24"/>
        </w:rPr>
        <w:t xml:space="preserve"> </w:t>
      </w:r>
      <w:r w:rsidRPr="009229DE">
        <w:rPr>
          <w:rFonts w:ascii="Arial" w:hAnsi="Arial" w:cs="Arial"/>
          <w:spacing w:val="-1"/>
          <w:sz w:val="24"/>
          <w:szCs w:val="24"/>
        </w:rPr>
        <w:t>incorrect</w:t>
      </w:r>
      <w:r>
        <w:rPr>
          <w:rFonts w:ascii="Arial" w:hAnsi="Arial" w:cs="Arial"/>
          <w:spacing w:val="-1"/>
          <w:sz w:val="24"/>
          <w:szCs w:val="24"/>
        </w:rPr>
        <w:t xml:space="preserve"> on the basis of the ground selected above.</w:t>
      </w:r>
      <w:r w:rsidRPr="009229DE">
        <w:rPr>
          <w:rFonts w:ascii="Arial" w:hAnsi="Arial" w:cs="Arial"/>
          <w:spacing w:val="23"/>
          <w:w w:val="103"/>
          <w:sz w:val="24"/>
          <w:szCs w:val="24"/>
        </w:rPr>
        <w:t xml:space="preserve"> </w:t>
      </w:r>
      <w:r w:rsidRPr="009229DE">
        <w:rPr>
          <w:rFonts w:ascii="Arial" w:hAnsi="Arial" w:cs="Arial"/>
          <w:spacing w:val="-10"/>
          <w:sz w:val="24"/>
          <w:szCs w:val="24"/>
        </w:rPr>
        <w:t>Y</w:t>
      </w:r>
      <w:r w:rsidRPr="009229DE">
        <w:rPr>
          <w:rFonts w:ascii="Arial" w:hAnsi="Arial" w:cs="Arial"/>
          <w:spacing w:val="-9"/>
          <w:sz w:val="24"/>
          <w:szCs w:val="24"/>
        </w:rPr>
        <w:t>ou</w:t>
      </w:r>
      <w:r w:rsidRPr="009229DE">
        <w:rPr>
          <w:rFonts w:ascii="Arial" w:hAnsi="Arial" w:cs="Arial"/>
          <w:spacing w:val="-1"/>
          <w:sz w:val="24"/>
          <w:szCs w:val="24"/>
        </w:rPr>
        <w:t xml:space="preserve"> </w:t>
      </w:r>
      <w:r w:rsidRPr="009229DE">
        <w:rPr>
          <w:rFonts w:ascii="Arial" w:hAnsi="Arial" w:cs="Arial"/>
          <w:sz w:val="24"/>
          <w:szCs w:val="24"/>
        </w:rPr>
        <w:t>should</w:t>
      </w:r>
      <w:r w:rsidRPr="009229DE">
        <w:rPr>
          <w:rFonts w:ascii="Arial" w:hAnsi="Arial" w:cs="Arial"/>
          <w:spacing w:val="-1"/>
          <w:sz w:val="24"/>
          <w:szCs w:val="24"/>
        </w:rPr>
        <w:t xml:space="preserve"> </w:t>
      </w:r>
      <w:r w:rsidRPr="009229DE">
        <w:rPr>
          <w:rFonts w:ascii="Arial" w:hAnsi="Arial" w:cs="Arial"/>
          <w:sz w:val="24"/>
          <w:szCs w:val="24"/>
        </w:rPr>
        <w:t>continue</w:t>
      </w:r>
      <w:r w:rsidRPr="009229DE">
        <w:rPr>
          <w:rFonts w:ascii="Arial" w:hAnsi="Arial" w:cs="Arial"/>
          <w:spacing w:val="-1"/>
          <w:sz w:val="24"/>
          <w:szCs w:val="24"/>
        </w:rPr>
        <w:t xml:space="preserve"> </w:t>
      </w:r>
      <w:r w:rsidRPr="009229DE">
        <w:rPr>
          <w:rFonts w:ascii="Arial" w:hAnsi="Arial" w:cs="Arial"/>
          <w:sz w:val="24"/>
          <w:szCs w:val="24"/>
        </w:rPr>
        <w:t>on separate</w:t>
      </w:r>
      <w:r w:rsidRPr="009229DE">
        <w:rPr>
          <w:rFonts w:ascii="Arial" w:hAnsi="Arial" w:cs="Arial"/>
          <w:spacing w:val="-1"/>
          <w:sz w:val="24"/>
          <w:szCs w:val="24"/>
        </w:rPr>
        <w:t xml:space="preserve"> </w:t>
      </w:r>
      <w:r w:rsidRPr="009229DE">
        <w:rPr>
          <w:rFonts w:ascii="Arial" w:hAnsi="Arial" w:cs="Arial"/>
          <w:sz w:val="24"/>
          <w:szCs w:val="24"/>
        </w:rPr>
        <w:t>sheet</w:t>
      </w:r>
      <w:r w:rsidRPr="009229DE">
        <w:rPr>
          <w:rFonts w:ascii="Arial" w:hAnsi="Arial" w:cs="Arial"/>
          <w:spacing w:val="-1"/>
          <w:sz w:val="24"/>
          <w:szCs w:val="24"/>
        </w:rPr>
        <w:t xml:space="preserve"> </w:t>
      </w:r>
      <w:r w:rsidRPr="009229DE">
        <w:rPr>
          <w:rFonts w:ascii="Arial" w:hAnsi="Arial" w:cs="Arial"/>
          <w:sz w:val="24"/>
          <w:szCs w:val="24"/>
        </w:rPr>
        <w:t xml:space="preserve">if </w:t>
      </w:r>
      <w:r w:rsidRPr="009229DE">
        <w:rPr>
          <w:rFonts w:ascii="Arial" w:hAnsi="Arial" w:cs="Arial"/>
          <w:spacing w:val="-2"/>
          <w:sz w:val="24"/>
          <w:szCs w:val="24"/>
        </w:rPr>
        <w:t>necessary.</w:t>
      </w:r>
    </w:p>
    <w:p w14:paraId="55CAFCC3"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0D6A3995" wp14:editId="3F2FCE96">
                <wp:extent cx="6546850" cy="6350"/>
                <wp:effectExtent l="5080" t="8255" r="1270" b="4445"/>
                <wp:docPr id="48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83" name="Group 84"/>
                        <wpg:cNvGrpSpPr>
                          <a:grpSpLocks/>
                        </wpg:cNvGrpSpPr>
                        <wpg:grpSpPr bwMode="auto">
                          <a:xfrm>
                            <a:off x="5" y="5"/>
                            <a:ext cx="10300" cy="2"/>
                            <a:chOff x="5" y="5"/>
                            <a:chExt cx="10300" cy="2"/>
                          </a:xfrm>
                        </wpg:grpSpPr>
                        <wps:wsp>
                          <wps:cNvPr id="484" name="Freeform 8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7B56C1" id="Group 15"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JNHwD+j&#10;AwAAOwkAAA4AAAAAAAAAAAAAAAAALgIAAGRycy9lMm9Eb2MueG1sUEsBAi0AFAAGAAgAAAAhAEMG&#10;BgvZAAAABAEAAA8AAAAAAAAAAAAAAAAA/QUAAGRycy9kb3ducmV2LnhtbFBLBQYAAAAABAAEAPMA&#10;AAADBwAAAAA=&#10;">
                <v:group id="Group 8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8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PccMA&#10;AADcAAAADwAAAGRycy9kb3ducmV2LnhtbESPQWvCQBSE7wX/w/IEb3VjlBCjq0ig0EIvjYVeH9ln&#10;sph9G7Krif/eLRR6HGbmG2Z/nGwn7jR441jBapmAIK6dNtwo+D6/veYgfEDW2DkmBQ/ycDzMXvZY&#10;aDfyF92r0IgIYV+ggjaEvpDS1y1Z9EvXE0fv4gaLIcqhkXrAMcJtJ9MkyaRFw3GhxZ7KluprdbMK&#10;xo+f/nN9NqvthfM6tWy2eVYqtZhPpx2IQFP4D/+137WCTb6B3zPxCM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EPc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674F9576" w14:textId="77777777" w:rsidR="006F123C" w:rsidRPr="007F183D" w:rsidRDefault="006F123C" w:rsidP="006F123C">
      <w:pPr>
        <w:rPr>
          <w:rFonts w:ascii="Arial" w:eastAsia="Arial" w:hAnsi="Arial" w:cs="Arial"/>
        </w:rPr>
      </w:pPr>
    </w:p>
    <w:p w14:paraId="7325BAC9" w14:textId="77777777" w:rsidR="006F123C" w:rsidRPr="007F183D" w:rsidRDefault="006F123C" w:rsidP="006F123C">
      <w:pPr>
        <w:spacing w:before="9"/>
        <w:rPr>
          <w:rFonts w:ascii="Arial" w:eastAsia="Arial" w:hAnsi="Arial" w:cs="Arial"/>
          <w:sz w:val="28"/>
          <w:szCs w:val="28"/>
        </w:rPr>
      </w:pPr>
    </w:p>
    <w:p w14:paraId="097BB8F1"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281538F2" wp14:editId="51365755">
                <wp:extent cx="6546850" cy="6350"/>
                <wp:effectExtent l="5080" t="2540" r="1270" b="10160"/>
                <wp:docPr id="47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80" name="Group 2111"/>
                        <wpg:cNvGrpSpPr>
                          <a:grpSpLocks/>
                        </wpg:cNvGrpSpPr>
                        <wpg:grpSpPr bwMode="auto">
                          <a:xfrm>
                            <a:off x="5" y="5"/>
                            <a:ext cx="10300" cy="2"/>
                            <a:chOff x="5" y="5"/>
                            <a:chExt cx="10300" cy="2"/>
                          </a:xfrm>
                        </wpg:grpSpPr>
                        <wps:wsp>
                          <wps:cNvPr id="481" name="Freeform 8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FB8A83" id="Group 18"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DN&#10;3JvYpwMAAD0JAAAOAAAAAAAAAAAAAAAAAC4CAABkcnMvZTJvRG9jLnhtbFBLAQItABQABgAIAAAA&#10;IQBDBgYL2QAAAAQBAAAPAAAAAAAAAAAAAAAAAAEGAABkcnMvZG93bnJldi54bWxQSwUGAAAAAAQA&#10;BADzAAAABwcAAAAA&#10;">
                <v:group id="Group 211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8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as6cIA&#10;AADcAAAADwAAAGRycy9kb3ducmV2LnhtbESPQYvCMBSE74L/ITzBm6Z1F6ldo4ggrOBlrbDXR/Ns&#10;g81LaaKt/94IC3scZuYbZr0dbCMe1HnjWEE6T0AQl04brhRcisMsA+EDssbGMSl4koftZjxaY65d&#10;zz/0OIdKRAj7HBXUIbS5lL6syaKfu5Y4elfXWQxRdpXUHfYRbhu5SJKltGg4LtTY0r6m8na+WwX9&#10;8bc9fRQmXV05KxeWzSpb7pWaTobdF4hAQ/gP/7W/tYLPLIX3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zp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6A72BC35" w14:textId="77777777" w:rsidR="006F123C" w:rsidRPr="007F183D" w:rsidRDefault="006F123C" w:rsidP="006F123C">
      <w:pPr>
        <w:rPr>
          <w:rFonts w:ascii="Arial" w:eastAsia="Arial" w:hAnsi="Arial" w:cs="Arial"/>
        </w:rPr>
      </w:pPr>
    </w:p>
    <w:p w14:paraId="4EAB221B" w14:textId="77777777" w:rsidR="006F123C" w:rsidRPr="007F183D" w:rsidRDefault="006F123C" w:rsidP="006F123C">
      <w:pPr>
        <w:spacing w:before="9"/>
        <w:rPr>
          <w:rFonts w:ascii="Arial" w:eastAsia="Arial" w:hAnsi="Arial" w:cs="Arial"/>
          <w:sz w:val="28"/>
          <w:szCs w:val="28"/>
        </w:rPr>
      </w:pPr>
    </w:p>
    <w:p w14:paraId="16485262"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2CC1334B" wp14:editId="0AD98ECE">
                <wp:extent cx="6546850" cy="6350"/>
                <wp:effectExtent l="5080" t="6350" r="1270" b="6350"/>
                <wp:docPr id="47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77" name="Group 2108"/>
                        <wpg:cNvGrpSpPr>
                          <a:grpSpLocks/>
                        </wpg:cNvGrpSpPr>
                        <wpg:grpSpPr bwMode="auto">
                          <a:xfrm>
                            <a:off x="5" y="5"/>
                            <a:ext cx="10300" cy="2"/>
                            <a:chOff x="5" y="5"/>
                            <a:chExt cx="10300" cy="2"/>
                          </a:xfrm>
                        </wpg:grpSpPr>
                        <wps:wsp>
                          <wps:cNvPr id="478" name="Freeform 79"/>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4F36DC" id="Group 2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FPh&#10;IsamAwAAPQkAAA4AAAAAAAAAAAAAAAAALgIAAGRycy9lMm9Eb2MueG1sUEsBAi0AFAAGAAgAAAAh&#10;AEMGBgvZAAAABAEAAA8AAAAAAAAAAAAAAAAAAAYAAGRycy9kb3ducmV2LnhtbFBLBQYAAAAABAAE&#10;APMAAAAGBwAAAAA=&#10;">
                <v:group id="Group 2108"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79"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1U8EA&#10;AADcAAAADwAAAGRycy9kb3ducmV2LnhtbERPz2vCMBS+D/wfwhN2m6l1aK3GIgVhg12mgtdH82yD&#10;zUtpYtv998thsOPH93tfTLYVA/XeOFawXCQgiCunDdcKrpfTWwbCB2SNrWNS8EMeisPsZY+5diN/&#10;03AOtYgh7HNU0ITQ5VL6qiGLfuE64sjdXW8xRNjXUvc4xnDbyjRJ1tKi4djQYEdlQ9Xj/LQKxs9b&#10;97W6mOX2zlmVWjbbbF0q9TqfjjsQgabwL/5zf2gF75u4Np6JR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5dVP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6F8D34A4" w14:textId="77777777" w:rsidR="006F123C" w:rsidRPr="007F183D" w:rsidRDefault="006F123C" w:rsidP="006F123C">
      <w:pPr>
        <w:rPr>
          <w:rFonts w:ascii="Arial" w:eastAsia="Arial" w:hAnsi="Arial" w:cs="Arial"/>
        </w:rPr>
      </w:pPr>
    </w:p>
    <w:p w14:paraId="17297CE1" w14:textId="77777777" w:rsidR="006F123C" w:rsidRPr="007F183D" w:rsidRDefault="006F123C" w:rsidP="006F123C">
      <w:pPr>
        <w:spacing w:before="9"/>
        <w:rPr>
          <w:rFonts w:ascii="Arial" w:eastAsia="Arial" w:hAnsi="Arial" w:cs="Arial"/>
          <w:sz w:val="28"/>
          <w:szCs w:val="28"/>
        </w:rPr>
      </w:pPr>
    </w:p>
    <w:p w14:paraId="2DA87C9C"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7481E0C" wp14:editId="04B58875">
                <wp:extent cx="6546850" cy="6350"/>
                <wp:effectExtent l="5080" t="10160" r="1270" b="2540"/>
                <wp:docPr id="47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74" name="Group 2105"/>
                        <wpg:cNvGrpSpPr>
                          <a:grpSpLocks/>
                        </wpg:cNvGrpSpPr>
                        <wpg:grpSpPr bwMode="auto">
                          <a:xfrm>
                            <a:off x="5" y="5"/>
                            <a:ext cx="10300" cy="2"/>
                            <a:chOff x="5" y="5"/>
                            <a:chExt cx="10300" cy="2"/>
                          </a:xfrm>
                        </wpg:grpSpPr>
                        <wps:wsp>
                          <wps:cNvPr id="475" name="Freeform 76"/>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7CAD4D" id="Group 2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I0IR&#10;BqUDAAA9CQAADgAAAAAAAAAAAAAAAAAuAgAAZHJzL2Uyb0RvYy54bWxQSwECLQAUAAYACAAAACEA&#10;QwYGC9kAAAAEAQAADwAAAAAAAAAAAAAAAAD/BQAAZHJzL2Rvd25yZXYueG1sUEsFBgAAAAAEAAQA&#10;8wAAAAUHAAAAAA==&#10;">
                <v:group id="Group 2105"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76"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jazcMA&#10;AADcAAAADwAAAGRycy9kb3ducmV2LnhtbESPT4vCMBTE78J+h/CEvWnq363VKIuwoOBFXfD6aJ5t&#10;sHkpTbTdb78RBI/DzPyGWW06W4kHNd44VjAaJiCIc6cNFwp+zz+DFIQPyBorx6Tgjzxs1h+9FWba&#10;tXykxykUIkLYZ6igDKHOpPR5SRb90NXE0bu6xmKIsimkbrCNcFvJcZLMpUXDcaHEmrYl5bfT3Spo&#10;95f6MDmb0eLKaT62bBbpfKvUZ7/7XoII1IV3+NXeaQXTr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jaz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33C14158" w14:textId="77777777" w:rsidR="006F123C" w:rsidRPr="007F183D" w:rsidRDefault="006F123C" w:rsidP="006F123C">
      <w:pPr>
        <w:rPr>
          <w:rFonts w:ascii="Arial" w:eastAsia="Arial" w:hAnsi="Arial" w:cs="Arial"/>
        </w:rPr>
      </w:pPr>
    </w:p>
    <w:p w14:paraId="17F48A30" w14:textId="77777777" w:rsidR="006F123C" w:rsidRPr="007F183D" w:rsidRDefault="006F123C" w:rsidP="006F123C">
      <w:pPr>
        <w:spacing w:before="9"/>
        <w:rPr>
          <w:rFonts w:ascii="Arial" w:eastAsia="Arial" w:hAnsi="Arial" w:cs="Arial"/>
          <w:sz w:val="28"/>
          <w:szCs w:val="28"/>
        </w:rPr>
      </w:pPr>
    </w:p>
    <w:p w14:paraId="1B661647"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34098AA" wp14:editId="202D9963">
                <wp:extent cx="6546850" cy="6350"/>
                <wp:effectExtent l="5080" t="4445" r="1270" b="8255"/>
                <wp:docPr id="47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71" name="Group 2102"/>
                        <wpg:cNvGrpSpPr>
                          <a:grpSpLocks/>
                        </wpg:cNvGrpSpPr>
                        <wpg:grpSpPr bwMode="auto">
                          <a:xfrm>
                            <a:off x="5" y="5"/>
                            <a:ext cx="10300" cy="2"/>
                            <a:chOff x="5" y="5"/>
                            <a:chExt cx="10300" cy="2"/>
                          </a:xfrm>
                        </wpg:grpSpPr>
                        <wps:wsp>
                          <wps:cNvPr id="472" name="Freeform 7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1280E2" id="Group 2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O9kq+epAwAAPQkAAA4AAAAAAAAAAAAAAAAALgIAAGRycy9lMm9Eb2MueG1sUEsBAi0AFAAGAAgA&#10;AAAhAEMGBgvZAAAABAEAAA8AAAAAAAAAAAAAAAAAAwYAAGRycy9kb3ducmV2LnhtbFBLBQYAAAAA&#10;BAAEAPMAAAAJBwAAAAA=&#10;">
                <v:group id="Group 2102"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7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CucMA&#10;AADcAAAADwAAAGRycy9kb3ducmV2LnhtbESPQYvCMBSE78L+h/CEvWlqV9xajbIIwgpe1AWvj+bZ&#10;BpuX0kTb/fdGEDwOM/MNs1z3thZ3ar1xrGAyTkAQF04bLhX8nbajDIQPyBprx6TgnzysVx+DJeba&#10;dXyg+zGUIkLY56igCqHJpfRFRRb92DXE0bu41mKIsi2lbrGLcFvLNElm0qLhuFBhQ5uKiuvxZhV0&#10;u3Oz/zqZyfzCWZFaNvNstlHqc9j/LEAE6sM7/Gr/agXT7xS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FCu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3671562B" w14:textId="77777777" w:rsidR="006F123C" w:rsidRPr="007F183D" w:rsidRDefault="006F123C" w:rsidP="006F123C">
      <w:pPr>
        <w:rPr>
          <w:rFonts w:ascii="Arial" w:eastAsia="Arial" w:hAnsi="Arial" w:cs="Arial"/>
        </w:rPr>
      </w:pPr>
    </w:p>
    <w:p w14:paraId="35038830" w14:textId="77777777" w:rsidR="006F123C" w:rsidRPr="007F183D" w:rsidRDefault="006F123C" w:rsidP="006F123C">
      <w:pPr>
        <w:spacing w:before="9"/>
        <w:rPr>
          <w:rFonts w:ascii="Arial" w:eastAsia="Arial" w:hAnsi="Arial" w:cs="Arial"/>
          <w:sz w:val="28"/>
          <w:szCs w:val="28"/>
        </w:rPr>
      </w:pPr>
    </w:p>
    <w:p w14:paraId="638C67BC"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0622676" wp14:editId="206A38E3">
                <wp:extent cx="6546850" cy="6350"/>
                <wp:effectExtent l="5080" t="7620" r="1270" b="5080"/>
                <wp:docPr id="46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68" name="Group 2099"/>
                        <wpg:cNvGrpSpPr>
                          <a:grpSpLocks/>
                        </wpg:cNvGrpSpPr>
                        <wpg:grpSpPr bwMode="auto">
                          <a:xfrm>
                            <a:off x="5" y="5"/>
                            <a:ext cx="10300" cy="2"/>
                            <a:chOff x="5" y="5"/>
                            <a:chExt cx="10300" cy="2"/>
                          </a:xfrm>
                        </wpg:grpSpPr>
                        <wps:wsp>
                          <wps:cNvPr id="469" name="Freeform 7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7FBCAE" id="Group 3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">
                <v:group id="Group 2099"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shape id="Freeform 7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GFcMA&#10;AADcAAAADwAAAGRycy9kb3ducmV2LnhtbESPT4vCMBTE7wt+h/AEb2uqLqWtRhFhwQUv/gGvj+bZ&#10;BpuX0mRt/fYbYcHjMDO/YVabwTbiQZ03jhXMpgkI4tJpw5WCy/n7MwPhA7LGxjEpeJKHzXr0scJC&#10;u56P9DiFSkQI+wIV1CG0hZS+rMmin7qWOHo311kMUXaV1B32EW4bOU+SVFo0HBdqbGlXU3k//VoF&#10;/c+1PSzOZpbfOCvnlk2epTulJuNhuwQRaAjv8H97rxV8pTm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GF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1C749062" w14:textId="77777777" w:rsidR="006F123C" w:rsidRPr="007F183D" w:rsidRDefault="006F123C" w:rsidP="006F123C">
      <w:pPr>
        <w:rPr>
          <w:rFonts w:ascii="Arial" w:eastAsia="Arial" w:hAnsi="Arial" w:cs="Arial"/>
        </w:rPr>
      </w:pPr>
    </w:p>
    <w:p w14:paraId="3ED3C775" w14:textId="77777777" w:rsidR="006F123C" w:rsidRPr="007F183D" w:rsidRDefault="006F123C" w:rsidP="006F123C">
      <w:pPr>
        <w:spacing w:before="9"/>
        <w:rPr>
          <w:rFonts w:ascii="Arial" w:eastAsia="Arial" w:hAnsi="Arial" w:cs="Arial"/>
          <w:sz w:val="28"/>
          <w:szCs w:val="28"/>
        </w:rPr>
      </w:pPr>
    </w:p>
    <w:p w14:paraId="5D97B4C2"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261522E6" wp14:editId="13E8A182">
                <wp:extent cx="6546850" cy="6350"/>
                <wp:effectExtent l="5080" t="1905" r="1270" b="10795"/>
                <wp:docPr id="46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65" name="Group 2096"/>
                        <wpg:cNvGrpSpPr>
                          <a:grpSpLocks/>
                        </wpg:cNvGrpSpPr>
                        <wpg:grpSpPr bwMode="auto">
                          <a:xfrm>
                            <a:off x="5" y="5"/>
                            <a:ext cx="10300" cy="2"/>
                            <a:chOff x="5" y="5"/>
                            <a:chExt cx="10300" cy="2"/>
                          </a:xfrm>
                        </wpg:grpSpPr>
                        <wps:wsp>
                          <wps:cNvPr id="466" name="Freeform 67"/>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4314AE" id="Group 29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Ce&#10;jsiMpwMAAD4JAAAOAAAAAAAAAAAAAAAAAC4CAABkcnMvZTJvRG9jLnhtbFBLAQItABQABgAIAAAA&#10;IQBDBgYL2QAAAAQBAAAPAAAAAAAAAAAAAAAAAAEGAABkcnMvZG93bnJldi54bWxQSwUGAAAAAAQA&#10;BADzAAAABwcAAAAA&#10;">
                <v:group id="Group 2096"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67"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SZ8IA&#10;AADcAAAADwAAAGRycy9kb3ducmV2LnhtbESPQYvCMBSE78L+h/CEvWmqK6VWoyyCsAtetILXR/Ns&#10;g81LaaLt/vuNIHgcZuYbZr0dbCMe1HnjWMFsmoAgLp02XCk4F/tJBsIHZI2NY1LwRx62m4/RGnPt&#10;ej7S4xQqESHsc1RQh9DmUvqyJot+6lri6F1dZzFE2VVSd9hHuG3kPElSadFwXKixpV1N5e10twr6&#10;30t7+CrMbHnlrJxbNsss3Sn1OR6+VyACDeEdfrV/tIJFmsLz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9Jn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1FFE6DD7" w14:textId="77777777" w:rsidR="006F123C" w:rsidRPr="007F183D" w:rsidRDefault="006F123C" w:rsidP="006F123C">
      <w:pPr>
        <w:rPr>
          <w:rFonts w:ascii="Arial" w:eastAsia="Arial" w:hAnsi="Arial" w:cs="Arial"/>
        </w:rPr>
      </w:pPr>
    </w:p>
    <w:p w14:paraId="7EC89224" w14:textId="77777777" w:rsidR="006F123C" w:rsidRPr="007F183D" w:rsidRDefault="006F123C" w:rsidP="006F123C">
      <w:pPr>
        <w:spacing w:before="9"/>
        <w:rPr>
          <w:rFonts w:ascii="Arial" w:eastAsia="Arial" w:hAnsi="Arial" w:cs="Arial"/>
          <w:sz w:val="28"/>
          <w:szCs w:val="28"/>
        </w:rPr>
      </w:pPr>
    </w:p>
    <w:p w14:paraId="6F9B6264"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E88A46F" wp14:editId="3B19169C">
                <wp:extent cx="6546850" cy="6350"/>
                <wp:effectExtent l="5080" t="5715" r="1270" b="6985"/>
                <wp:docPr id="461"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62" name="Group 63"/>
                        <wpg:cNvGrpSpPr>
                          <a:grpSpLocks/>
                        </wpg:cNvGrpSpPr>
                        <wpg:grpSpPr bwMode="auto">
                          <a:xfrm>
                            <a:off x="5" y="5"/>
                            <a:ext cx="10300" cy="2"/>
                            <a:chOff x="5" y="5"/>
                            <a:chExt cx="10300" cy="2"/>
                          </a:xfrm>
                        </wpg:grpSpPr>
                        <wps:wsp>
                          <wps:cNvPr id="463" name="Freeform 64"/>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A8C110" id="Group 29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Bn&#10;M0ufpwMAADwJAAAOAAAAAAAAAAAAAAAAAC4CAABkcnMvZTJvRG9jLnhtbFBLAQItABQABgAIAAAA&#10;IQBDBgYL2QAAAAQBAAAPAAAAAAAAAAAAAAAAAAEGAABkcnMvZG93bnJldi54bWxQSwUGAAAAAAQA&#10;BADzAAAABwcAAAAA&#10;">
                <v:group id="Group 6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64"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Rx/8QA&#10;AADcAAAADwAAAGRycy9kb3ducmV2LnhtbESPwWrDMBBE74X+g9hCbo2cuBjHiRKCIZBCL3UKvS7W&#10;xhaxVsZSbOfvq0Khx2Fm3jC7w2w7MdLgjWMFq2UCgrh22nCj4Otyes1B+ICssXNMCh7k4bB/ftph&#10;od3EnzRWoRERwr5ABW0IfSGlr1uy6JeuJ47e1Q0WQ5RDI/WAU4TbTq6TJJMWDceFFnsqW6pv1d0q&#10;mN6/+4/0YlabK+f12rLZ5Fmp1OJlPm5BBJrDf/ivfdYK3rIU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cf/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371A8526" w14:textId="77777777" w:rsidR="006F123C" w:rsidRPr="007F183D" w:rsidRDefault="006F123C" w:rsidP="006F123C">
      <w:pPr>
        <w:rPr>
          <w:rFonts w:ascii="Arial" w:eastAsia="Arial" w:hAnsi="Arial" w:cs="Arial"/>
        </w:rPr>
      </w:pPr>
    </w:p>
    <w:p w14:paraId="0F72CF29" w14:textId="77777777" w:rsidR="006F123C" w:rsidRPr="007F183D" w:rsidRDefault="006F123C" w:rsidP="006F123C">
      <w:pPr>
        <w:spacing w:before="9"/>
        <w:rPr>
          <w:rFonts w:ascii="Arial" w:eastAsia="Arial" w:hAnsi="Arial" w:cs="Arial"/>
          <w:sz w:val="28"/>
          <w:szCs w:val="28"/>
        </w:rPr>
      </w:pPr>
    </w:p>
    <w:p w14:paraId="42820EE4"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C8521CF" wp14:editId="2A6ED273">
                <wp:extent cx="6546850" cy="6350"/>
                <wp:effectExtent l="5080" t="9525" r="1270" b="3175"/>
                <wp:docPr id="45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59" name="Group 60"/>
                        <wpg:cNvGrpSpPr>
                          <a:grpSpLocks/>
                        </wpg:cNvGrpSpPr>
                        <wpg:grpSpPr bwMode="auto">
                          <a:xfrm>
                            <a:off x="5" y="5"/>
                            <a:ext cx="10300" cy="2"/>
                            <a:chOff x="5" y="5"/>
                            <a:chExt cx="10300" cy="2"/>
                          </a:xfrm>
                        </wpg:grpSpPr>
                        <wps:wsp>
                          <wps:cNvPr id="460" name="Freeform 61"/>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5C71FD" id="Group 29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MLcHhqpAwAAPAkAAA4AAAAAAAAAAAAAAAAALgIAAGRycy9lMm9Eb2MueG1sUEsBAi0AFAAGAAgA&#10;AAAhAEMGBgvZAAAABAEAAA8AAAAAAAAAAAAAAAAAAwYAAGRycy9kb3ducmV2LnhtbFBLBQYAAAAA&#10;BAAEAPMAAAAJBwAAAAA=&#10;">
                <v:group id="Group 60"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61"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viMAA&#10;AADcAAAADwAAAGRycy9kb3ducmV2LnhtbERPy4rCMBTdC/5DuII7TX1QaqepDIKg4EYdmO2lubZh&#10;mpvSZGzn7ycLweXhvIv9aFvxpN4bxwpWywQEceW04VrB1/24yED4gKyxdUwK/sjDvpxOCsy1G/hK&#10;z1uoRQxhn6OCJoQul9JXDVn0S9cRR+7heoshwr6WuschhttWrpMklRYNx4YGOzo0VP3cfq2C4fzd&#10;XTZ3s9o9OKvWls0uSw9KzWfj5weIQGN4i1/uk1awTeP8eCYeAV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bviM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1282271C" w14:textId="77777777" w:rsidR="006F123C" w:rsidRPr="007F183D" w:rsidRDefault="006F123C" w:rsidP="006F123C">
      <w:pPr>
        <w:rPr>
          <w:rFonts w:ascii="Arial" w:eastAsia="Arial" w:hAnsi="Arial" w:cs="Arial"/>
        </w:rPr>
      </w:pPr>
    </w:p>
    <w:p w14:paraId="26230E54" w14:textId="77777777" w:rsidR="006F123C" w:rsidRPr="007F183D" w:rsidRDefault="006F123C" w:rsidP="006F123C">
      <w:pPr>
        <w:spacing w:before="9"/>
        <w:rPr>
          <w:rFonts w:ascii="Arial" w:eastAsia="Arial" w:hAnsi="Arial" w:cs="Arial"/>
          <w:sz w:val="28"/>
          <w:szCs w:val="28"/>
        </w:rPr>
      </w:pPr>
    </w:p>
    <w:p w14:paraId="29E965FD"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88C4DDB" wp14:editId="3993C0B9">
                <wp:extent cx="6546850" cy="6350"/>
                <wp:effectExtent l="5080" t="3810" r="1270" b="8890"/>
                <wp:docPr id="45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56" name="Group 57"/>
                        <wpg:cNvGrpSpPr>
                          <a:grpSpLocks/>
                        </wpg:cNvGrpSpPr>
                        <wpg:grpSpPr bwMode="auto">
                          <a:xfrm>
                            <a:off x="5" y="5"/>
                            <a:ext cx="10300" cy="2"/>
                            <a:chOff x="5" y="5"/>
                            <a:chExt cx="10300" cy="2"/>
                          </a:xfrm>
                        </wpg:grpSpPr>
                        <wps:wsp>
                          <wps:cNvPr id="457"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497441" id="Group 31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A7islZ&#10;pAMAADwJAAAOAAAAAAAAAAAAAAAAAC4CAABkcnMvZTJvRG9jLnhtbFBLAQItABQABgAIAAAAIQBD&#10;BgYL2QAAAAQBAAAPAAAAAAAAAAAAAAAAAP4FAABkcnMvZG93bnJldi54bWxQSwUGAAAAAAQABADz&#10;AAAABAc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9QcMA&#10;AADcAAAADwAAAGRycy9kb3ducmV2LnhtbESPT4vCMBTE78J+h/CEvWnq363VKIuwoOBFXfD6aJ5t&#10;sHkpTbTdb78RBI/DzPyGWW06W4kHNd44VjAaJiCIc6cNFwp+zz+DFIQPyBorx6Tgjzxs1h+9FWba&#10;tXykxykUIkLYZ6igDKHOpPR5SRb90NXE0bu6xmKIsimkbrCNcFvJcZLMpUXDcaHEmrYl5bfT3Spo&#10;95f6MDmb0eLKaT62bBbpfKvUZ7/7XoII1IV3+NXeaQXT2Rc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O9Q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79FA5A99" w14:textId="77777777" w:rsidR="006F123C" w:rsidRPr="007F183D" w:rsidRDefault="006F123C" w:rsidP="006F123C">
      <w:pPr>
        <w:rPr>
          <w:rFonts w:ascii="Arial" w:eastAsia="Arial" w:hAnsi="Arial" w:cs="Arial"/>
        </w:rPr>
      </w:pPr>
    </w:p>
    <w:p w14:paraId="1472888F" w14:textId="77777777" w:rsidR="006F123C" w:rsidRPr="007F183D" w:rsidRDefault="006F123C" w:rsidP="006F123C">
      <w:pPr>
        <w:spacing w:before="9"/>
        <w:rPr>
          <w:rFonts w:ascii="Arial" w:eastAsia="Arial" w:hAnsi="Arial" w:cs="Arial"/>
          <w:sz w:val="28"/>
          <w:szCs w:val="28"/>
        </w:rPr>
      </w:pPr>
    </w:p>
    <w:p w14:paraId="08ED9BDC"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4553DEA" wp14:editId="05352981">
                <wp:extent cx="6546850" cy="6350"/>
                <wp:effectExtent l="5080" t="7620" r="1270" b="5080"/>
                <wp:docPr id="452"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53" name="Group 54"/>
                        <wpg:cNvGrpSpPr>
                          <a:grpSpLocks/>
                        </wpg:cNvGrpSpPr>
                        <wpg:grpSpPr bwMode="auto">
                          <a:xfrm>
                            <a:off x="5" y="5"/>
                            <a:ext cx="10300" cy="2"/>
                            <a:chOff x="5" y="5"/>
                            <a:chExt cx="10300" cy="2"/>
                          </a:xfrm>
                        </wpg:grpSpPr>
                        <wps:wsp>
                          <wps:cNvPr id="454"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309A38" id="Group 31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Kmie&#10;aaUDAAA8CQAADgAAAAAAAAAAAAAAAAAuAgAAZHJzL2Uyb0RvYy54bWxQSwECLQAUAAYACAAAACEA&#10;QwYGC9kAAAAEAQAADwAAAAAAAAAAAAAAAAD/BQAAZHJzL2Rvd25yZXYueG1sUEsFBgAAAAAEAAQA&#10;8wAAAAUHA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jNsMA&#10;AADcAAAADwAAAGRycy9kb3ducmV2LnhtbESPQYvCMBSE74L/ITxhb5rqqtSuUUQQXNiLVdjro3m2&#10;wealNNHWf78RhD0OM/MNs972thYPar1xrGA6SUAQF04bLhVczodxCsIHZI21Y1LwJA/bzXCwxky7&#10;jk/0yEMpIoR9hgqqEJpMSl9UZNFPXEMcvatrLYYo21LqFrsIt7WcJclSWjQcFypsaF9RccvvVkH3&#10;/dv8fJ7NdHXltJhZNqt0uVfqY9TvvkAE6sN/+N0+agXzxRxe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jNs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1E810C75" w14:textId="77777777" w:rsidR="006F123C" w:rsidRPr="007F183D" w:rsidRDefault="006F123C" w:rsidP="006F123C">
      <w:pPr>
        <w:rPr>
          <w:rFonts w:ascii="Arial" w:eastAsia="Arial" w:hAnsi="Arial" w:cs="Arial"/>
        </w:rPr>
      </w:pPr>
    </w:p>
    <w:p w14:paraId="57C7AD8F" w14:textId="77777777" w:rsidR="006F123C" w:rsidRPr="007F183D" w:rsidRDefault="006F123C" w:rsidP="006F123C">
      <w:pPr>
        <w:spacing w:before="9"/>
        <w:rPr>
          <w:rFonts w:ascii="Arial" w:eastAsia="Arial" w:hAnsi="Arial" w:cs="Arial"/>
          <w:sz w:val="28"/>
          <w:szCs w:val="28"/>
        </w:rPr>
      </w:pPr>
    </w:p>
    <w:p w14:paraId="225A249D" w14:textId="77777777" w:rsidR="006F123C"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6385F820" wp14:editId="258CE1A8">
                <wp:extent cx="6546850" cy="6350"/>
                <wp:effectExtent l="5080" t="1905" r="1270" b="10795"/>
                <wp:docPr id="44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50" name="Group 51"/>
                        <wpg:cNvGrpSpPr>
                          <a:grpSpLocks/>
                        </wpg:cNvGrpSpPr>
                        <wpg:grpSpPr bwMode="auto">
                          <a:xfrm>
                            <a:off x="5" y="5"/>
                            <a:ext cx="10300" cy="2"/>
                            <a:chOff x="5" y="5"/>
                            <a:chExt cx="10300" cy="2"/>
                          </a:xfrm>
                        </wpg:grpSpPr>
                        <wps:wsp>
                          <wps:cNvPr id="451"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B1CEE4" id="Group 8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DPqO+m&#10;pAMAADsJAAAOAAAAAAAAAAAAAAAAAC4CAABkcnMvZTJvRG9jLnhtbFBLAQItABQABgAIAAAAIQBD&#10;BgYL2QAAAAQBAAAPAAAAAAAAAAAAAAAAAP4FAABkcnMvZG93bnJldi54bWxQSwUGAAAAAAQABADz&#10;AAAABAc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ArsQA&#10;AADcAAAADwAAAGRycy9kb3ducmV2LnhtbESPwWrDMBBE74X+g9hCbrXsJDWOGyUUQ6CBXJoUel2s&#10;jS1qrYyl2s7fV4VCjsPMvGG2+9l2YqTBG8cKsiQFQVw7bbhR8Hk5PBcgfEDW2DkmBTfysN89Pmyx&#10;1G7iDxrPoRERwr5EBW0IfSmlr1uy6BPXE0fv6gaLIcqhkXrAKcJtJ5dpmkuLhuNCiz1VLdXf5x+r&#10;YDp+9afVxWSbKxf10rLZFHml1OJpfnsFEWgO9/B/+10rWL9k8HcmH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2gK7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773B5075" w14:textId="77777777" w:rsidR="006F123C" w:rsidRDefault="006F123C" w:rsidP="006F123C">
      <w:pPr>
        <w:spacing w:line="20" w:lineRule="atLeast"/>
        <w:ind w:left="188"/>
        <w:rPr>
          <w:rFonts w:ascii="Arial" w:eastAsia="Arial" w:hAnsi="Arial" w:cs="Arial"/>
          <w:sz w:val="2"/>
          <w:szCs w:val="2"/>
        </w:rPr>
      </w:pPr>
    </w:p>
    <w:p w14:paraId="398A85E6" w14:textId="77777777" w:rsidR="006F123C" w:rsidRDefault="006F123C" w:rsidP="006F123C">
      <w:pPr>
        <w:spacing w:line="20" w:lineRule="atLeast"/>
        <w:ind w:left="188"/>
        <w:rPr>
          <w:rFonts w:ascii="Arial" w:eastAsia="Arial" w:hAnsi="Arial" w:cs="Arial"/>
          <w:sz w:val="2"/>
          <w:szCs w:val="2"/>
        </w:rPr>
      </w:pPr>
    </w:p>
    <w:p w14:paraId="123FA9E4" w14:textId="77777777" w:rsidR="006F123C" w:rsidRDefault="006F123C" w:rsidP="006F123C">
      <w:pPr>
        <w:spacing w:before="7"/>
        <w:rPr>
          <w:rFonts w:ascii="Arial" w:eastAsia="Arial" w:hAnsi="Arial" w:cs="Arial"/>
          <w:sz w:val="24"/>
          <w:szCs w:val="24"/>
        </w:rPr>
      </w:pPr>
    </w:p>
    <w:p w14:paraId="2F65416F" w14:textId="77777777" w:rsidR="006F123C" w:rsidRPr="007F183D" w:rsidRDefault="006F123C" w:rsidP="006F123C">
      <w:pPr>
        <w:spacing w:before="7"/>
        <w:rPr>
          <w:rFonts w:ascii="Arial" w:eastAsia="Arial" w:hAnsi="Arial" w:cs="Arial"/>
          <w:sz w:val="24"/>
          <w:szCs w:val="24"/>
        </w:rPr>
      </w:pPr>
    </w:p>
    <w:p w14:paraId="5A8BFC3D"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28B9B171" wp14:editId="76D8F37F">
                <wp:extent cx="6546850" cy="6350"/>
                <wp:effectExtent l="5080" t="9525" r="1270" b="3175"/>
                <wp:docPr id="446"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47" name="Group 84"/>
                        <wpg:cNvGrpSpPr>
                          <a:grpSpLocks/>
                        </wpg:cNvGrpSpPr>
                        <wpg:grpSpPr bwMode="auto">
                          <a:xfrm>
                            <a:off x="5" y="5"/>
                            <a:ext cx="10300" cy="2"/>
                            <a:chOff x="5" y="5"/>
                            <a:chExt cx="10300" cy="2"/>
                          </a:xfrm>
                        </wpg:grpSpPr>
                        <wps:wsp>
                          <wps:cNvPr id="448" name="Freeform 8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B196D3" id="Group 32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FPf0EOj&#10;AwAAPAkAAA4AAAAAAAAAAAAAAAAALgIAAGRycy9lMm9Eb2MueG1sUEsBAi0AFAAGAAgAAAAhAEMG&#10;BgvZAAAABAEAAA8AAAAAAAAAAAAAAAAA/QUAAGRycy9kb3ducmV2LnhtbFBLBQYAAAAABAAEAPMA&#10;AAADBwAAAAA=&#10;">
                <v:group id="Group 8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8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7r4A&#10;AADcAAAADwAAAGRycy9kb3ducmV2LnhtbERPy6rCMBDdC/5DGMGdpj6QWo0iwgUFNz7A7dCMbbCZ&#10;lCbX1r83C8Hl4bzX285W4kWNN44VTMYJCOLcacOFgtv1b5SC8AFZY+WYFLzJw3bT760x067lM70u&#10;oRAxhH2GCsoQ6kxKn5dk0Y9dTRy5h2sshgibQuoG2xhuKzlNkoW0aDg2lFjTvqT8efm3CtrjvT7N&#10;rmayfHCaTy2bZbrYKzUcdLsViEBd+Im/7oNWMJ/HtfFMPAJy8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gVv+6+AAAA3AAAAA8AAAAAAAAAAAAAAAAAmAIAAGRycy9kb3ducmV2&#10;LnhtbFBLBQYAAAAABAAEAPUAAACDAwAAAAA=&#10;" path="m,l10299,e" filled="f" strokecolor="#241a05" strokeweight=".5pt">
                    <v:path arrowok="t" o:connecttype="custom" o:connectlocs="0,0;10299,0" o:connectangles="0,0"/>
                  </v:shape>
                </v:group>
                <w10:anchorlock/>
              </v:group>
            </w:pict>
          </mc:Fallback>
        </mc:AlternateContent>
      </w:r>
    </w:p>
    <w:p w14:paraId="4758A3D9" w14:textId="77777777" w:rsidR="006F123C" w:rsidRPr="007F183D" w:rsidRDefault="006F123C" w:rsidP="006F123C">
      <w:pPr>
        <w:rPr>
          <w:rFonts w:ascii="Arial" w:eastAsia="Arial" w:hAnsi="Arial" w:cs="Arial"/>
        </w:rPr>
      </w:pPr>
    </w:p>
    <w:p w14:paraId="2E92A70E" w14:textId="77777777" w:rsidR="006F123C" w:rsidRPr="007F183D" w:rsidRDefault="006F123C" w:rsidP="006F123C">
      <w:pPr>
        <w:spacing w:before="9"/>
        <w:rPr>
          <w:rFonts w:ascii="Arial" w:eastAsia="Arial" w:hAnsi="Arial" w:cs="Arial"/>
          <w:sz w:val="28"/>
          <w:szCs w:val="28"/>
        </w:rPr>
      </w:pPr>
    </w:p>
    <w:p w14:paraId="4B1F9B27"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C0238DB" wp14:editId="7C4C3526">
                <wp:extent cx="6546850" cy="6350"/>
                <wp:effectExtent l="5080" t="3810" r="1270" b="8890"/>
                <wp:docPr id="443"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44" name="Group 2075"/>
                        <wpg:cNvGrpSpPr>
                          <a:grpSpLocks/>
                        </wpg:cNvGrpSpPr>
                        <wpg:grpSpPr bwMode="auto">
                          <a:xfrm>
                            <a:off x="5" y="5"/>
                            <a:ext cx="10300" cy="2"/>
                            <a:chOff x="5" y="5"/>
                            <a:chExt cx="10300" cy="2"/>
                          </a:xfrm>
                        </wpg:grpSpPr>
                        <wps:wsp>
                          <wps:cNvPr id="445" name="Freeform 8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C48D79" id="Group 33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">
                <v:group id="Group 2075"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8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QcMMA&#10;AADcAAAADwAAAGRycy9kb3ducmV2LnhtbESPQYvCMBSE74L/ITxhb5rqqtSuUUQQXNiLVdjro3m2&#10;wealNNHWf78RhD0OM/MNs972thYPar1xrGA6SUAQF04bLhVczodxCsIHZI21Y1LwJA/bzXCwxky7&#10;jk/0yEMpIoR9hgqqEJpMSl9UZNFPXEMcvatrLYYo21LqFrsIt7WcJclSWjQcFypsaF9RccvvVkH3&#10;/dv8fJ7NdHXltJhZNqt0uVfqY9TvvkAE6sN/+N0+agXz+QJe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QQcM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1690038F" w14:textId="77777777" w:rsidR="006F123C" w:rsidRPr="007F183D" w:rsidRDefault="006F123C" w:rsidP="006F123C">
      <w:pPr>
        <w:rPr>
          <w:rFonts w:ascii="Arial" w:eastAsia="Arial" w:hAnsi="Arial" w:cs="Arial"/>
        </w:rPr>
      </w:pPr>
    </w:p>
    <w:p w14:paraId="2DE53701" w14:textId="77777777" w:rsidR="006F123C" w:rsidRPr="007F183D" w:rsidRDefault="006F123C" w:rsidP="006F123C">
      <w:pPr>
        <w:spacing w:before="9"/>
        <w:rPr>
          <w:rFonts w:ascii="Arial" w:eastAsia="Arial" w:hAnsi="Arial" w:cs="Arial"/>
          <w:sz w:val="28"/>
          <w:szCs w:val="28"/>
        </w:rPr>
      </w:pPr>
    </w:p>
    <w:p w14:paraId="4D7BE1BA"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29FDBEF" wp14:editId="19C50D4F">
                <wp:extent cx="6546850" cy="6350"/>
                <wp:effectExtent l="5080" t="7620" r="1270" b="5080"/>
                <wp:docPr id="440"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41" name="Group 2072"/>
                        <wpg:cNvGrpSpPr>
                          <a:grpSpLocks/>
                        </wpg:cNvGrpSpPr>
                        <wpg:grpSpPr bwMode="auto">
                          <a:xfrm>
                            <a:off x="5" y="5"/>
                            <a:ext cx="10300" cy="2"/>
                            <a:chOff x="5" y="5"/>
                            <a:chExt cx="10300" cy="2"/>
                          </a:xfrm>
                        </wpg:grpSpPr>
                        <wps:wsp>
                          <wps:cNvPr id="442" name="Freeform 79"/>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094780" id="Group 335"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Ar56fNqgMAAD4JAAAOAAAAAAAAAAAAAAAAAC4CAABkcnMvZTJvRG9jLnhtbFBLAQItABQABgAI&#10;AAAAIQBDBgYL2QAAAAQBAAAPAAAAAAAAAAAAAAAAAAQGAABkcnMvZG93bnJldi54bWxQSwUGAAAA&#10;AAQABADzAAAACgcAAAAA&#10;">
                <v:group id="Group 2072"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79"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IBMIA&#10;AADcAAAADwAAAGRycy9kb3ducmV2LnhtbESPQYvCMBSE74L/ITxhb5raFaldoyyCoOBlreD10Tzb&#10;sM1LabK2/nsjCHscZuYbZr0dbCPu1HnjWMF8loAgLp02XCm4FPtpBsIHZI2NY1LwIA/bzXi0xly7&#10;nn/ofg6ViBD2OSqoQ2hzKX1Zk0U/cy1x9G6usxii7CqpO+wj3DYyTZKltGg4LtTY0q6m8vf8ZxX0&#10;x2t7+izMfHXjrEwtm1W23Cn1MRm+v0AEGsJ/+N0+aAWLRQq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gE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248F7789" w14:textId="77777777" w:rsidR="006F123C" w:rsidRPr="007F183D" w:rsidRDefault="006F123C" w:rsidP="006F123C">
      <w:pPr>
        <w:rPr>
          <w:rFonts w:ascii="Arial" w:eastAsia="Arial" w:hAnsi="Arial" w:cs="Arial"/>
        </w:rPr>
      </w:pPr>
    </w:p>
    <w:p w14:paraId="2EE989E1" w14:textId="77777777" w:rsidR="006F123C" w:rsidRDefault="006F123C" w:rsidP="006F123C">
      <w:pPr>
        <w:spacing w:line="20" w:lineRule="atLeast"/>
        <w:ind w:left="188"/>
        <w:rPr>
          <w:rFonts w:ascii="Arial" w:eastAsia="Arial" w:hAnsi="Arial" w:cs="Arial"/>
          <w:sz w:val="2"/>
          <w:szCs w:val="2"/>
        </w:rPr>
      </w:pPr>
    </w:p>
    <w:p w14:paraId="505B3EAD" w14:textId="77777777" w:rsidR="006F123C" w:rsidRDefault="006F123C" w:rsidP="006F123C">
      <w:pPr>
        <w:spacing w:line="20" w:lineRule="atLeast"/>
        <w:ind w:left="188"/>
        <w:rPr>
          <w:rFonts w:ascii="Arial" w:eastAsia="Arial" w:hAnsi="Arial" w:cs="Arial"/>
          <w:sz w:val="2"/>
          <w:szCs w:val="2"/>
        </w:rPr>
      </w:pPr>
    </w:p>
    <w:p w14:paraId="578046B1" w14:textId="77777777" w:rsidR="006F123C" w:rsidRDefault="006F123C" w:rsidP="006F123C">
      <w:pPr>
        <w:spacing w:line="20" w:lineRule="atLeast"/>
        <w:ind w:left="188"/>
        <w:rPr>
          <w:rFonts w:ascii="Arial" w:eastAsia="Arial" w:hAnsi="Arial" w:cs="Arial"/>
          <w:sz w:val="2"/>
          <w:szCs w:val="2"/>
        </w:rPr>
      </w:pPr>
    </w:p>
    <w:p w14:paraId="6F24D7F4" w14:textId="77777777" w:rsidR="006F123C" w:rsidRDefault="006F123C" w:rsidP="006F123C">
      <w:pPr>
        <w:spacing w:line="20" w:lineRule="atLeast"/>
        <w:ind w:left="188"/>
        <w:rPr>
          <w:rFonts w:ascii="Arial" w:eastAsia="Arial" w:hAnsi="Arial" w:cs="Arial"/>
          <w:sz w:val="2"/>
          <w:szCs w:val="2"/>
        </w:rPr>
      </w:pPr>
    </w:p>
    <w:p w14:paraId="737D9BCE" w14:textId="77777777" w:rsidR="006F123C" w:rsidRDefault="006F123C" w:rsidP="006F123C">
      <w:pPr>
        <w:spacing w:line="20" w:lineRule="atLeast"/>
        <w:ind w:left="188"/>
        <w:rPr>
          <w:rFonts w:ascii="Arial" w:eastAsia="Arial" w:hAnsi="Arial" w:cs="Arial"/>
          <w:sz w:val="2"/>
          <w:szCs w:val="2"/>
        </w:rPr>
      </w:pPr>
    </w:p>
    <w:p w14:paraId="34CF2AE4" w14:textId="77777777" w:rsidR="006F123C" w:rsidRDefault="006F123C" w:rsidP="006F123C">
      <w:pPr>
        <w:spacing w:line="20" w:lineRule="atLeast"/>
        <w:ind w:left="188"/>
        <w:rPr>
          <w:rFonts w:ascii="Arial" w:eastAsia="Arial" w:hAnsi="Arial" w:cs="Arial"/>
          <w:sz w:val="2"/>
          <w:szCs w:val="2"/>
        </w:rPr>
      </w:pPr>
    </w:p>
    <w:p w14:paraId="0AAD4CD1" w14:textId="77777777" w:rsidR="006F123C" w:rsidRDefault="006F123C" w:rsidP="006F123C">
      <w:pPr>
        <w:spacing w:line="20" w:lineRule="atLeast"/>
        <w:ind w:left="188"/>
        <w:rPr>
          <w:rFonts w:ascii="Arial" w:eastAsia="Arial" w:hAnsi="Arial" w:cs="Arial"/>
          <w:sz w:val="2"/>
          <w:szCs w:val="2"/>
        </w:rPr>
      </w:pPr>
    </w:p>
    <w:p w14:paraId="35689530" w14:textId="77777777" w:rsidR="006F123C" w:rsidRDefault="006F123C" w:rsidP="006F123C">
      <w:pPr>
        <w:spacing w:line="20" w:lineRule="atLeast"/>
        <w:ind w:left="188"/>
        <w:rPr>
          <w:rFonts w:ascii="Arial" w:eastAsia="Arial" w:hAnsi="Arial" w:cs="Arial"/>
          <w:sz w:val="2"/>
          <w:szCs w:val="2"/>
        </w:rPr>
      </w:pPr>
    </w:p>
    <w:p w14:paraId="0830332C" w14:textId="77777777" w:rsidR="006F123C" w:rsidRDefault="006F123C" w:rsidP="006F123C">
      <w:pPr>
        <w:spacing w:line="20" w:lineRule="atLeast"/>
        <w:ind w:left="188"/>
        <w:rPr>
          <w:rFonts w:ascii="Arial" w:eastAsia="Arial" w:hAnsi="Arial" w:cs="Arial"/>
          <w:sz w:val="2"/>
          <w:szCs w:val="2"/>
        </w:rPr>
      </w:pPr>
    </w:p>
    <w:p w14:paraId="3C27E591" w14:textId="77777777" w:rsidR="006F123C" w:rsidRDefault="006F123C" w:rsidP="006F123C">
      <w:pPr>
        <w:spacing w:line="20" w:lineRule="atLeast"/>
        <w:ind w:left="188"/>
        <w:rPr>
          <w:rFonts w:ascii="Arial" w:eastAsia="Arial" w:hAnsi="Arial" w:cs="Arial"/>
          <w:sz w:val="2"/>
          <w:szCs w:val="2"/>
        </w:rPr>
      </w:pPr>
    </w:p>
    <w:p w14:paraId="619EC98F" w14:textId="77777777" w:rsidR="006F123C" w:rsidRDefault="006F123C" w:rsidP="006F123C">
      <w:pPr>
        <w:spacing w:line="20" w:lineRule="atLeast"/>
        <w:ind w:left="188"/>
        <w:rPr>
          <w:rFonts w:ascii="Arial" w:eastAsia="Arial" w:hAnsi="Arial" w:cs="Arial"/>
          <w:sz w:val="2"/>
          <w:szCs w:val="2"/>
        </w:rPr>
      </w:pPr>
    </w:p>
    <w:p w14:paraId="23A763A5" w14:textId="77777777" w:rsidR="006F123C" w:rsidRDefault="006F123C" w:rsidP="006F123C">
      <w:pPr>
        <w:spacing w:line="20" w:lineRule="atLeast"/>
        <w:ind w:left="188"/>
        <w:rPr>
          <w:rFonts w:ascii="Arial" w:eastAsia="Arial" w:hAnsi="Arial" w:cs="Arial"/>
          <w:sz w:val="2"/>
          <w:szCs w:val="2"/>
        </w:rPr>
      </w:pPr>
    </w:p>
    <w:p w14:paraId="67A66B9C" w14:textId="77777777" w:rsidR="006F123C" w:rsidRDefault="006F123C" w:rsidP="006F123C">
      <w:pPr>
        <w:spacing w:line="20" w:lineRule="atLeast"/>
        <w:ind w:left="188"/>
        <w:rPr>
          <w:rFonts w:ascii="Arial" w:eastAsia="Arial" w:hAnsi="Arial" w:cs="Arial"/>
          <w:sz w:val="2"/>
          <w:szCs w:val="2"/>
        </w:rPr>
      </w:pPr>
    </w:p>
    <w:p w14:paraId="767B2220" w14:textId="77777777" w:rsidR="006F123C" w:rsidRDefault="006F123C" w:rsidP="006F123C">
      <w:pPr>
        <w:spacing w:line="20" w:lineRule="atLeast"/>
        <w:ind w:left="188"/>
        <w:rPr>
          <w:rFonts w:ascii="Arial" w:eastAsia="Arial" w:hAnsi="Arial" w:cs="Arial"/>
          <w:sz w:val="2"/>
          <w:szCs w:val="2"/>
        </w:rPr>
      </w:pPr>
    </w:p>
    <w:p w14:paraId="6CD91963" w14:textId="77777777" w:rsidR="006F123C" w:rsidRDefault="006F123C" w:rsidP="006F123C">
      <w:pPr>
        <w:spacing w:line="20" w:lineRule="atLeast"/>
        <w:ind w:left="188"/>
        <w:rPr>
          <w:rFonts w:ascii="Arial" w:eastAsia="Arial" w:hAnsi="Arial" w:cs="Arial"/>
          <w:sz w:val="2"/>
          <w:szCs w:val="2"/>
        </w:rPr>
      </w:pPr>
    </w:p>
    <w:p w14:paraId="5FAFDD3B" w14:textId="77777777" w:rsidR="006F123C" w:rsidRDefault="006F123C" w:rsidP="006F123C">
      <w:pPr>
        <w:spacing w:line="20" w:lineRule="atLeast"/>
        <w:ind w:left="188"/>
        <w:rPr>
          <w:rFonts w:ascii="Arial" w:eastAsia="Arial" w:hAnsi="Arial" w:cs="Arial"/>
          <w:sz w:val="2"/>
          <w:szCs w:val="2"/>
        </w:rPr>
      </w:pPr>
    </w:p>
    <w:p w14:paraId="78C6FA6B" w14:textId="77777777" w:rsidR="006F123C" w:rsidRDefault="006F123C" w:rsidP="006F123C">
      <w:pPr>
        <w:spacing w:line="20" w:lineRule="atLeast"/>
        <w:ind w:left="188"/>
        <w:rPr>
          <w:rFonts w:ascii="Arial" w:eastAsia="Arial" w:hAnsi="Arial" w:cs="Arial"/>
          <w:sz w:val="2"/>
          <w:szCs w:val="2"/>
        </w:rPr>
      </w:pPr>
    </w:p>
    <w:p w14:paraId="0481E0D9" w14:textId="77777777" w:rsidR="006F123C" w:rsidRDefault="006F123C" w:rsidP="006F123C">
      <w:pPr>
        <w:spacing w:line="20" w:lineRule="atLeast"/>
        <w:ind w:left="188"/>
        <w:rPr>
          <w:rFonts w:ascii="Arial" w:eastAsia="Arial" w:hAnsi="Arial" w:cs="Arial"/>
          <w:sz w:val="2"/>
          <w:szCs w:val="2"/>
        </w:rPr>
      </w:pPr>
    </w:p>
    <w:p w14:paraId="059B8F9F" w14:textId="77777777" w:rsidR="006F123C" w:rsidRDefault="006F123C" w:rsidP="006F123C">
      <w:pPr>
        <w:spacing w:line="20" w:lineRule="atLeast"/>
        <w:ind w:left="188"/>
        <w:rPr>
          <w:rFonts w:ascii="Arial" w:eastAsia="Arial" w:hAnsi="Arial" w:cs="Arial"/>
          <w:sz w:val="2"/>
          <w:szCs w:val="2"/>
        </w:rPr>
      </w:pPr>
    </w:p>
    <w:p w14:paraId="3BE16F60" w14:textId="77777777" w:rsidR="006F123C" w:rsidRDefault="006F123C" w:rsidP="006F123C">
      <w:pPr>
        <w:spacing w:line="20" w:lineRule="atLeast"/>
        <w:ind w:left="188"/>
        <w:rPr>
          <w:rFonts w:ascii="Arial" w:eastAsia="Arial" w:hAnsi="Arial" w:cs="Arial"/>
          <w:sz w:val="2"/>
          <w:szCs w:val="2"/>
        </w:rPr>
      </w:pPr>
    </w:p>
    <w:p w14:paraId="527A7A95" w14:textId="77777777" w:rsidR="006F123C" w:rsidRPr="007F183D" w:rsidRDefault="006F123C" w:rsidP="006F123C">
      <w:pPr>
        <w:spacing w:line="20" w:lineRule="atLeast"/>
        <w:ind w:left="188"/>
        <w:rPr>
          <w:rFonts w:ascii="Arial" w:eastAsia="Arial" w:hAnsi="Arial" w:cs="Arial"/>
          <w:sz w:val="2"/>
          <w:szCs w:val="2"/>
        </w:rPr>
      </w:pPr>
    </w:p>
    <w:p w14:paraId="3FBD959F" w14:textId="77777777" w:rsidR="006F123C" w:rsidRPr="007F183D" w:rsidRDefault="006F123C" w:rsidP="006F123C">
      <w:pPr>
        <w:rPr>
          <w:rFonts w:ascii="Arial" w:eastAsia="Arial" w:hAnsi="Arial" w:cs="Arial"/>
        </w:rPr>
      </w:pPr>
    </w:p>
    <w:p w14:paraId="6721D963" w14:textId="77777777" w:rsidR="006F123C" w:rsidRDefault="00366041" w:rsidP="006F123C">
      <w:pPr>
        <w:pStyle w:val="BodyText"/>
        <w:tabs>
          <w:tab w:val="left" w:pos="4513"/>
          <w:tab w:val="left" w:pos="5953"/>
        </w:tabs>
        <w:spacing w:before="71" w:line="497" w:lineRule="auto"/>
        <w:ind w:left="193" w:right="4458"/>
        <w:rPr>
          <w:rFonts w:ascii="Arial" w:hAnsi="Arial" w:cs="Arial"/>
        </w:rPr>
      </w:pPr>
      <w:r>
        <w:rPr>
          <w:noProof/>
        </w:rPr>
        <mc:AlternateContent>
          <mc:Choice Requires="wpg">
            <w:drawing>
              <wp:anchor distT="0" distB="0" distL="114300" distR="114300" simplePos="0" relativeHeight="251735552" behindDoc="1" locked="0" layoutInCell="1" allowOverlap="1" wp14:anchorId="379C4CFE" wp14:editId="02427615">
                <wp:simplePos x="0" y="0"/>
                <wp:positionH relativeFrom="page">
                  <wp:posOffset>2931160</wp:posOffset>
                </wp:positionH>
                <wp:positionV relativeFrom="paragraph">
                  <wp:posOffset>10160</wp:posOffset>
                </wp:positionV>
                <wp:extent cx="245745" cy="245745"/>
                <wp:effectExtent l="0" t="0" r="20955" b="20955"/>
                <wp:wrapNone/>
                <wp:docPr id="438"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4616" y="16"/>
                          <a:chExt cx="387" cy="387"/>
                        </a:xfrm>
                      </wpg:grpSpPr>
                      <wps:wsp>
                        <wps:cNvPr id="439" name="Freeform 270"/>
                        <wps:cNvSpPr>
                          <a:spLocks/>
                        </wps:cNvSpPr>
                        <wps:spPr bwMode="auto">
                          <a:xfrm>
                            <a:off x="4616" y="16"/>
                            <a:ext cx="387" cy="387"/>
                          </a:xfrm>
                          <a:custGeom>
                            <a:avLst/>
                            <a:gdLst>
                              <a:gd name="T0" fmla="+- 0 4616 4616"/>
                              <a:gd name="T1" fmla="*/ T0 w 387"/>
                              <a:gd name="T2" fmla="+- 0 403 16"/>
                              <a:gd name="T3" fmla="*/ 403 h 387"/>
                              <a:gd name="T4" fmla="+- 0 5003 4616"/>
                              <a:gd name="T5" fmla="*/ T4 w 387"/>
                              <a:gd name="T6" fmla="+- 0 403 16"/>
                              <a:gd name="T7" fmla="*/ 403 h 387"/>
                              <a:gd name="T8" fmla="+- 0 5003 4616"/>
                              <a:gd name="T9" fmla="*/ T8 w 387"/>
                              <a:gd name="T10" fmla="+- 0 16 16"/>
                              <a:gd name="T11" fmla="*/ 16 h 387"/>
                              <a:gd name="T12" fmla="+- 0 4616 4616"/>
                              <a:gd name="T13" fmla="*/ T12 w 387"/>
                              <a:gd name="T14" fmla="+- 0 16 16"/>
                              <a:gd name="T15" fmla="*/ 16 h 387"/>
                              <a:gd name="T16" fmla="+- 0 4616 4616"/>
                              <a:gd name="T17" fmla="*/ T16 w 387"/>
                              <a:gd name="T18" fmla="+- 0 403 16"/>
                              <a:gd name="T19" fmla="*/ 403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E9A1B" id="Group 92" o:spid="_x0000_s1026" style="position:absolute;margin-left:230.8pt;margin-top:.8pt;width:19.35pt;height:19.35pt;z-index:-251580928;mso-position-horizontal-relative:page" coordorigin="4616,16"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">
                <v:shape id="Freeform 270" o:spid="_x0000_s1027" style="position:absolute;left:4616;top:16;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vcMA&#10;AADcAAAADwAAAGRycy9kb3ducmV2LnhtbESPQWsCMRSE7wX/Q3iCt5q1llJXo2ipID216sXbY/Pc&#10;XU1eliRd479vCoUeh5n5hlmskjWiJx9axwom4wIEceV0y7WC42H7+AoiRGSNxjEpuFOA1XLwsMBS&#10;uxt/Ub+PtcgQDiUqaGLsSilD1ZDFMHYdcfbOzluMWfpaao+3DLdGPhXFi7TYcl5osKO3hqrr/tsq&#10;8NW7M7Vdm+5Tnzayj+n+cUlKjYZpPQcRKcX/8F97pxU8T2f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vcMAAADcAAAADwAAAAAAAAAAAAAAAACYAgAAZHJzL2Rv&#10;d25yZXYueG1sUEsFBgAAAAAEAAQA9QAAAIgDAAAAAA==&#10;" path="m,387r387,l387,,,,,387xe" filled="f" strokecolor="#231f20" strokeweight=".5pt">
                  <v:path arrowok="t" o:connecttype="custom" o:connectlocs="0,403;387,403;387,16;0,16;0,403" o:connectangles="0,0,0,0,0"/>
                </v:shape>
                <w10:wrap anchorx="page"/>
              </v:group>
            </w:pict>
          </mc:Fallback>
        </mc:AlternateContent>
      </w:r>
      <w:r>
        <w:rPr>
          <w:noProof/>
        </w:rPr>
        <mc:AlternateContent>
          <mc:Choice Requires="wpg">
            <w:drawing>
              <wp:anchor distT="0" distB="0" distL="114300" distR="114300" simplePos="0" relativeHeight="251736576" behindDoc="1" locked="0" layoutInCell="1" allowOverlap="1" wp14:anchorId="4AB8B3E2" wp14:editId="2AD9BE0C">
                <wp:simplePos x="0" y="0"/>
                <wp:positionH relativeFrom="page">
                  <wp:posOffset>3867150</wp:posOffset>
                </wp:positionH>
                <wp:positionV relativeFrom="paragraph">
                  <wp:posOffset>22225</wp:posOffset>
                </wp:positionV>
                <wp:extent cx="245745" cy="245745"/>
                <wp:effectExtent l="0" t="0" r="20955" b="20955"/>
                <wp:wrapNone/>
                <wp:docPr id="436"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6090" y="35"/>
                          <a:chExt cx="387" cy="387"/>
                        </a:xfrm>
                      </wpg:grpSpPr>
                      <wps:wsp>
                        <wps:cNvPr id="437" name="Freeform 272"/>
                        <wps:cNvSpPr>
                          <a:spLocks/>
                        </wps:cNvSpPr>
                        <wps:spPr bwMode="auto">
                          <a:xfrm>
                            <a:off x="6090" y="35"/>
                            <a:ext cx="387" cy="387"/>
                          </a:xfrm>
                          <a:custGeom>
                            <a:avLst/>
                            <a:gdLst>
                              <a:gd name="T0" fmla="+- 0 6090 6090"/>
                              <a:gd name="T1" fmla="*/ T0 w 387"/>
                              <a:gd name="T2" fmla="+- 0 422 35"/>
                              <a:gd name="T3" fmla="*/ 422 h 387"/>
                              <a:gd name="T4" fmla="+- 0 6477 6090"/>
                              <a:gd name="T5" fmla="*/ T4 w 387"/>
                              <a:gd name="T6" fmla="+- 0 422 35"/>
                              <a:gd name="T7" fmla="*/ 422 h 387"/>
                              <a:gd name="T8" fmla="+- 0 6477 6090"/>
                              <a:gd name="T9" fmla="*/ T8 w 387"/>
                              <a:gd name="T10" fmla="+- 0 35 35"/>
                              <a:gd name="T11" fmla="*/ 35 h 387"/>
                              <a:gd name="T12" fmla="+- 0 6090 6090"/>
                              <a:gd name="T13" fmla="*/ T12 w 387"/>
                              <a:gd name="T14" fmla="+- 0 35 35"/>
                              <a:gd name="T15" fmla="*/ 35 h 387"/>
                              <a:gd name="T16" fmla="+- 0 6090 6090"/>
                              <a:gd name="T17" fmla="*/ T16 w 387"/>
                              <a:gd name="T18" fmla="+- 0 422 35"/>
                              <a:gd name="T19" fmla="*/ 422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26B3F" id="Group 290" o:spid="_x0000_s1026" style="position:absolute;margin-left:304.5pt;margin-top:1.75pt;width:19.35pt;height:19.35pt;z-index:-251579904;mso-position-horizontal-relative:page" coordorigin="6090,35"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">
                <v:shape id="Freeform 272" o:spid="_x0000_s1027" style="position:absolute;left:6090;top:35;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OVMMA&#10;AADcAAAADwAAAGRycy9kb3ducmV2LnhtbESPQWsCMRSE7wX/Q3iCt5q1llZWo2ipID216sXbY/Pc&#10;XU1eliRd479vCoUeh5n5hlmskjWiJx9axwom4wIEceV0y7WC42H7OAMRIrJG45gU3CnAajl4WGCp&#10;3Y2/qN/HWmQIhxIVNDF2pZShashiGLuOOHtn5y3GLH0ttcdbhlsjn4riRVpsOS802NFbQ9V1/20V&#10;+OrdmdquTfepTxvZx3T/uCSlRsO0noOIlOJ/+K+90wqep6/weyYf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COVMMAAADcAAAADwAAAAAAAAAAAAAAAACYAgAAZHJzL2Rv&#10;d25yZXYueG1sUEsFBgAAAAAEAAQA9QAAAIgDAAAAAA==&#10;" path="m,387r387,l387,,,,,387xe" filled="f" strokecolor="#231f20" strokeweight=".5pt">
                  <v:path arrowok="t" o:connecttype="custom" o:connectlocs="0,422;387,422;387,35;0,35;0,422" o:connectangles="0,0,0,0,0"/>
                </v:shape>
                <w10:wrap anchorx="page"/>
              </v:group>
            </w:pict>
          </mc:Fallback>
        </mc:AlternateContent>
      </w:r>
      <w:r>
        <w:rPr>
          <w:noProof/>
        </w:rPr>
        <mc:AlternateContent>
          <mc:Choice Requires="wpg">
            <w:drawing>
              <wp:anchor distT="0" distB="0" distL="114300" distR="114300" simplePos="0" relativeHeight="251737600" behindDoc="1" locked="0" layoutInCell="1" allowOverlap="1" wp14:anchorId="7E5C8DC6" wp14:editId="3FB7E6B5">
                <wp:simplePos x="0" y="0"/>
                <wp:positionH relativeFrom="page">
                  <wp:posOffset>3687445</wp:posOffset>
                </wp:positionH>
                <wp:positionV relativeFrom="paragraph">
                  <wp:posOffset>382270</wp:posOffset>
                </wp:positionV>
                <wp:extent cx="497840" cy="245745"/>
                <wp:effectExtent l="0" t="0" r="16510" b="20955"/>
                <wp:wrapNone/>
                <wp:docPr id="43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245745"/>
                          <a:chOff x="5807" y="602"/>
                          <a:chExt cx="784" cy="387"/>
                        </a:xfrm>
                      </wpg:grpSpPr>
                      <wps:wsp>
                        <wps:cNvPr id="435" name="Freeform 274"/>
                        <wps:cNvSpPr>
                          <a:spLocks/>
                        </wps:cNvSpPr>
                        <wps:spPr bwMode="auto">
                          <a:xfrm>
                            <a:off x="5807" y="602"/>
                            <a:ext cx="784" cy="387"/>
                          </a:xfrm>
                          <a:custGeom>
                            <a:avLst/>
                            <a:gdLst>
                              <a:gd name="T0" fmla="+- 0 5807 5807"/>
                              <a:gd name="T1" fmla="*/ T0 w 784"/>
                              <a:gd name="T2" fmla="+- 0 989 602"/>
                              <a:gd name="T3" fmla="*/ 989 h 387"/>
                              <a:gd name="T4" fmla="+- 0 6590 5807"/>
                              <a:gd name="T5" fmla="*/ T4 w 784"/>
                              <a:gd name="T6" fmla="+- 0 989 602"/>
                              <a:gd name="T7" fmla="*/ 989 h 387"/>
                              <a:gd name="T8" fmla="+- 0 6590 5807"/>
                              <a:gd name="T9" fmla="*/ T8 w 784"/>
                              <a:gd name="T10" fmla="+- 0 602 602"/>
                              <a:gd name="T11" fmla="*/ 602 h 387"/>
                              <a:gd name="T12" fmla="+- 0 5807 5807"/>
                              <a:gd name="T13" fmla="*/ T12 w 784"/>
                              <a:gd name="T14" fmla="+- 0 602 602"/>
                              <a:gd name="T15" fmla="*/ 602 h 387"/>
                              <a:gd name="T16" fmla="+- 0 5807 5807"/>
                              <a:gd name="T17" fmla="*/ T16 w 784"/>
                              <a:gd name="T18" fmla="+- 0 989 602"/>
                              <a:gd name="T19" fmla="*/ 989 h 387"/>
                            </a:gdLst>
                            <a:ahLst/>
                            <a:cxnLst>
                              <a:cxn ang="0">
                                <a:pos x="T1" y="T3"/>
                              </a:cxn>
                              <a:cxn ang="0">
                                <a:pos x="T5" y="T7"/>
                              </a:cxn>
                              <a:cxn ang="0">
                                <a:pos x="T9" y="T11"/>
                              </a:cxn>
                              <a:cxn ang="0">
                                <a:pos x="T13" y="T15"/>
                              </a:cxn>
                              <a:cxn ang="0">
                                <a:pos x="T17" y="T19"/>
                              </a:cxn>
                            </a:cxnLst>
                            <a:rect l="0" t="0" r="r" b="b"/>
                            <a:pathLst>
                              <a:path w="784" h="387">
                                <a:moveTo>
                                  <a:pt x="0" y="387"/>
                                </a:moveTo>
                                <a:lnTo>
                                  <a:pt x="783" y="387"/>
                                </a:lnTo>
                                <a:lnTo>
                                  <a:pt x="783"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FB983" id="Group 326" o:spid="_x0000_s1026" style="position:absolute;margin-left:290.35pt;margin-top:30.1pt;width:39.2pt;height:19.35pt;z-index:-251578880;mso-position-horizontal-relative:page" coordorigin="5807,602" coordsize="78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">
                <v:shape id="Freeform 274" o:spid="_x0000_s1027" style="position:absolute;left:5807;top:602;width:784;height:387;visibility:visible;mso-wrap-style:square;v-text-anchor:top" coordsize="78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kG8QA&#10;AADcAAAADwAAAGRycy9kb3ducmV2LnhtbESPQYvCMBSE7wv+h/AEb2vq6opWo7jKggehWD14fDTP&#10;tti8lCZq119vhAWPw8x8w8yXranEjRpXWlYw6EcgiDOrS84VHA+/nxMQziNrrCyTgj9ysFx0PuYY&#10;a3vnPd1Sn4sAYRejgsL7OpbSZQUZdH1bEwfvbBuDPsgml7rBe4CbSn5F0VgaLDksFFjTuqDskl6N&#10;Ar1N0p05TY/1g5KkSnhz+lk/lOp129UMhKfWv8P/7a1WMBp+w+t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JBvEAAAA3AAAAA8AAAAAAAAAAAAAAAAAmAIAAGRycy9k&#10;b3ducmV2LnhtbFBLBQYAAAAABAAEAPUAAACJAwAAAAA=&#10;" path="m,387r783,l783,,,,,387xe" filled="f" strokecolor="#231f20" strokeweight=".5pt">
                  <v:path arrowok="t" o:connecttype="custom" o:connectlocs="0,989;783,989;783,602;0,602;0,989" o:connectangles="0,0,0,0,0"/>
                </v:shape>
                <w10:wrap anchorx="page"/>
              </v:group>
            </w:pict>
          </mc:Fallback>
        </mc:AlternateContent>
      </w:r>
      <w:r w:rsidR="006F123C" w:rsidRPr="007F183D">
        <w:rPr>
          <w:rFonts w:ascii="Arial" w:hAnsi="Arial" w:cs="Arial"/>
        </w:rPr>
        <w:t>Is</w:t>
      </w:r>
      <w:r w:rsidR="006F123C" w:rsidRPr="007F183D">
        <w:rPr>
          <w:rFonts w:ascii="Arial" w:hAnsi="Arial" w:cs="Arial"/>
          <w:spacing w:val="5"/>
        </w:rPr>
        <w:t xml:space="preserve"> </w:t>
      </w:r>
      <w:r w:rsidR="006F123C" w:rsidRPr="007F183D">
        <w:rPr>
          <w:rFonts w:ascii="Arial" w:hAnsi="Arial" w:cs="Arial"/>
        </w:rPr>
        <w:t>a</w:t>
      </w:r>
      <w:r w:rsidR="006F123C" w:rsidRPr="007F183D">
        <w:rPr>
          <w:rFonts w:ascii="Arial" w:hAnsi="Arial" w:cs="Arial"/>
          <w:spacing w:val="5"/>
        </w:rPr>
        <w:t xml:space="preserve"> </w:t>
      </w:r>
      <w:r w:rsidR="006F123C" w:rsidRPr="007F183D">
        <w:rPr>
          <w:rFonts w:ascii="Arial" w:hAnsi="Arial" w:cs="Arial"/>
        </w:rPr>
        <w:t>continuation</w:t>
      </w:r>
      <w:r w:rsidR="006F123C" w:rsidRPr="007F183D">
        <w:rPr>
          <w:rFonts w:ascii="Arial" w:hAnsi="Arial" w:cs="Arial"/>
          <w:spacing w:val="5"/>
        </w:rPr>
        <w:t xml:space="preserve"> </w:t>
      </w:r>
      <w:r w:rsidR="006F123C" w:rsidRPr="007F183D">
        <w:rPr>
          <w:rFonts w:ascii="Arial" w:hAnsi="Arial" w:cs="Arial"/>
        </w:rPr>
        <w:t>sheet</w:t>
      </w:r>
      <w:r w:rsidR="006F123C" w:rsidRPr="007F183D">
        <w:rPr>
          <w:rFonts w:ascii="Arial" w:hAnsi="Arial" w:cs="Arial"/>
          <w:spacing w:val="5"/>
        </w:rPr>
        <w:t xml:space="preserve"> </w:t>
      </w:r>
      <w:r w:rsidR="006F123C" w:rsidRPr="007F183D">
        <w:rPr>
          <w:rFonts w:ascii="Arial" w:hAnsi="Arial" w:cs="Arial"/>
        </w:rPr>
        <w:t>enclosed?</w:t>
      </w:r>
      <w:r w:rsidR="006F123C" w:rsidRPr="007F183D">
        <w:rPr>
          <w:rFonts w:ascii="Arial" w:hAnsi="Arial" w:cs="Arial"/>
        </w:rPr>
        <w:tab/>
      </w:r>
      <w:r w:rsidR="006F123C" w:rsidRPr="007F183D">
        <w:rPr>
          <w:rFonts w:ascii="Arial" w:hAnsi="Arial" w:cs="Arial"/>
          <w:spacing w:val="-9"/>
          <w:w w:val="95"/>
        </w:rPr>
        <w:t>Yes</w:t>
      </w:r>
      <w:r w:rsidR="006F123C" w:rsidRPr="007F183D">
        <w:rPr>
          <w:rFonts w:ascii="Arial" w:hAnsi="Arial" w:cs="Arial"/>
          <w:spacing w:val="-9"/>
          <w:w w:val="95"/>
        </w:rPr>
        <w:tab/>
      </w:r>
      <w:r w:rsidR="006F123C" w:rsidRPr="007F183D">
        <w:rPr>
          <w:rFonts w:ascii="Arial" w:hAnsi="Arial" w:cs="Arial"/>
        </w:rPr>
        <w:t>No</w:t>
      </w:r>
      <w:r w:rsidR="006F123C" w:rsidRPr="007F183D">
        <w:rPr>
          <w:spacing w:val="20"/>
          <w:w w:val="101"/>
        </w:rPr>
        <w:t xml:space="preserve"> </w:t>
      </w:r>
      <w:r w:rsidR="006F123C" w:rsidRPr="007F183D">
        <w:rPr>
          <w:rFonts w:ascii="Arial" w:hAnsi="Arial" w:cs="Arial"/>
        </w:rPr>
        <w:t>If</w:t>
      </w:r>
      <w:r w:rsidR="006F123C" w:rsidRPr="007F183D">
        <w:rPr>
          <w:rFonts w:ascii="Arial" w:hAnsi="Arial" w:cs="Arial"/>
          <w:spacing w:val="-2"/>
        </w:rPr>
        <w:t xml:space="preserve"> </w:t>
      </w:r>
      <w:r w:rsidR="006F123C" w:rsidRPr="007F183D">
        <w:rPr>
          <w:rFonts w:ascii="Arial" w:hAnsi="Arial" w:cs="Arial"/>
          <w:spacing w:val="-10"/>
        </w:rPr>
        <w:t>Yes</w:t>
      </w:r>
      <w:r w:rsidR="006F123C" w:rsidRPr="007F183D">
        <w:rPr>
          <w:rFonts w:ascii="Arial" w:hAnsi="Arial" w:cs="Arial"/>
          <w:spacing w:val="-2"/>
        </w:rPr>
        <w:t xml:space="preserve"> </w:t>
      </w:r>
      <w:r w:rsidR="006F123C" w:rsidRPr="007F183D">
        <w:rPr>
          <w:rFonts w:ascii="Arial" w:hAnsi="Arial" w:cs="Arial"/>
        </w:rPr>
        <w:t>how</w:t>
      </w:r>
      <w:r w:rsidR="006F123C" w:rsidRPr="007F183D">
        <w:rPr>
          <w:rFonts w:ascii="Arial" w:hAnsi="Arial" w:cs="Arial"/>
          <w:spacing w:val="-1"/>
        </w:rPr>
        <w:t xml:space="preserve"> </w:t>
      </w:r>
      <w:r w:rsidR="006F123C" w:rsidRPr="007F183D">
        <w:rPr>
          <w:rFonts w:ascii="Arial" w:hAnsi="Arial" w:cs="Arial"/>
        </w:rPr>
        <w:t>many</w:t>
      </w:r>
      <w:r w:rsidR="006F123C" w:rsidRPr="007F183D">
        <w:rPr>
          <w:rFonts w:ascii="Arial" w:hAnsi="Arial" w:cs="Arial"/>
          <w:spacing w:val="-2"/>
        </w:rPr>
        <w:t xml:space="preserve"> </w:t>
      </w:r>
      <w:r w:rsidR="006F123C" w:rsidRPr="007F183D">
        <w:rPr>
          <w:rFonts w:ascii="Arial" w:hAnsi="Arial" w:cs="Arial"/>
        </w:rPr>
        <w:t>sheets</w:t>
      </w:r>
      <w:r w:rsidR="006F123C" w:rsidRPr="007F183D">
        <w:rPr>
          <w:rFonts w:ascii="Arial" w:hAnsi="Arial" w:cs="Arial"/>
          <w:spacing w:val="-2"/>
        </w:rPr>
        <w:t xml:space="preserve"> </w:t>
      </w:r>
      <w:r w:rsidR="006F123C" w:rsidRPr="007F183D">
        <w:rPr>
          <w:rFonts w:ascii="Arial" w:hAnsi="Arial" w:cs="Arial"/>
        </w:rPr>
        <w:t>have</w:t>
      </w:r>
      <w:r w:rsidR="006F123C" w:rsidRPr="007F183D">
        <w:rPr>
          <w:rFonts w:ascii="Arial" w:hAnsi="Arial" w:cs="Arial"/>
          <w:spacing w:val="-1"/>
        </w:rPr>
        <w:t xml:space="preserve"> </w:t>
      </w:r>
      <w:r w:rsidR="006F123C" w:rsidRPr="007F183D">
        <w:rPr>
          <w:rFonts w:ascii="Arial" w:hAnsi="Arial" w:cs="Arial"/>
        </w:rPr>
        <w:t>been</w:t>
      </w:r>
      <w:r w:rsidR="006F123C" w:rsidRPr="007F183D">
        <w:rPr>
          <w:rFonts w:ascii="Arial" w:hAnsi="Arial" w:cs="Arial"/>
          <w:spacing w:val="-2"/>
        </w:rPr>
        <w:t xml:space="preserve"> </w:t>
      </w:r>
      <w:r w:rsidR="006F123C" w:rsidRPr="007F183D">
        <w:rPr>
          <w:rFonts w:ascii="Arial" w:hAnsi="Arial" w:cs="Arial"/>
        </w:rPr>
        <w:t>enclosed?</w:t>
      </w:r>
    </w:p>
    <w:p w14:paraId="189DA8FF" w14:textId="77777777" w:rsidR="00707242" w:rsidRDefault="00707242" w:rsidP="00725447">
      <w:pPr>
        <w:pStyle w:val="BodyText"/>
        <w:tabs>
          <w:tab w:val="left" w:pos="4513"/>
          <w:tab w:val="left" w:pos="5953"/>
        </w:tabs>
        <w:spacing w:before="71" w:line="497" w:lineRule="auto"/>
        <w:ind w:left="193" w:right="4458"/>
        <w:rPr>
          <w:rFonts w:ascii="Arial" w:hAnsi="Arial" w:cs="Arial"/>
        </w:rPr>
      </w:pPr>
      <w:r>
        <w:rPr>
          <w:rFonts w:ascii="Arial" w:hAnsi="Arial" w:cs="Arial"/>
        </w:rPr>
        <w:tab/>
      </w:r>
      <w:r>
        <w:rPr>
          <w:rFonts w:ascii="Arial" w:hAnsi="Arial" w:cs="Arial"/>
        </w:rPr>
        <w:tab/>
      </w:r>
      <w:r>
        <w:rPr>
          <w:rFonts w:ascii="Arial" w:hAnsi="Arial" w:cs="Arial"/>
        </w:rPr>
        <w:tab/>
      </w:r>
    </w:p>
    <w:p w14:paraId="7369060A" w14:textId="77777777" w:rsidR="006F123C" w:rsidRPr="00461960" w:rsidRDefault="00366041" w:rsidP="00AF2E14">
      <w:pPr>
        <w:pStyle w:val="BodyText"/>
        <w:numPr>
          <w:ilvl w:val="0"/>
          <w:numId w:val="438"/>
        </w:numPr>
        <w:spacing w:before="71" w:line="240" w:lineRule="auto"/>
        <w:ind w:right="665"/>
        <w:rPr>
          <w:rFonts w:ascii="Arial" w:hAnsi="Arial" w:cs="Arial"/>
          <w:b/>
          <w:szCs w:val="24"/>
        </w:rPr>
      </w:pPr>
      <w:r>
        <w:rPr>
          <w:rFonts w:ascii="Arial" w:hAnsi="Arial" w:cs="Arial"/>
          <w:noProof/>
          <w:szCs w:val="24"/>
        </w:rPr>
        <w:lastRenderedPageBreak/>
        <mc:AlternateContent>
          <mc:Choice Requires="wps">
            <w:drawing>
              <wp:anchor distT="0" distB="0" distL="114300" distR="114300" simplePos="0" relativeHeight="251734528" behindDoc="0" locked="0" layoutInCell="1" allowOverlap="1" wp14:anchorId="0D1A7850" wp14:editId="4B863E46">
                <wp:simplePos x="0" y="0"/>
                <wp:positionH relativeFrom="margin">
                  <wp:posOffset>6242050</wp:posOffset>
                </wp:positionH>
                <wp:positionV relativeFrom="margin">
                  <wp:posOffset>11430</wp:posOffset>
                </wp:positionV>
                <wp:extent cx="390525" cy="314325"/>
                <wp:effectExtent l="0" t="0" r="28575" b="28575"/>
                <wp:wrapSquare wrapText="bothSides"/>
                <wp:docPr id="433"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90525" cy="31432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417F" id="Rectangle 328" o:spid="_x0000_s1026" style="position:absolute;margin-left:491.5pt;margin-top:.9pt;width:30.75pt;height:24.75pt;flip:y;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" filled="f" strokecolor="#41719c" strokeweight="1pt">
                <v:path arrowok="t"/>
                <w10:wrap type="square" anchorx="margin" anchory="margin"/>
              </v:rect>
            </w:pict>
          </mc:Fallback>
        </mc:AlternateContent>
      </w:r>
      <w:r w:rsidR="006F123C" w:rsidRPr="00461960">
        <w:rPr>
          <w:rFonts w:ascii="Arial" w:hAnsi="Arial" w:cs="Arial"/>
          <w:b/>
          <w:szCs w:val="24"/>
        </w:rPr>
        <w:t>That there was a fai</w:t>
      </w:r>
      <w:r w:rsidR="006D0F61" w:rsidRPr="00461960">
        <w:rPr>
          <w:rFonts w:ascii="Arial" w:hAnsi="Arial" w:cs="Arial"/>
          <w:b/>
          <w:szCs w:val="24"/>
        </w:rPr>
        <w:t xml:space="preserve">lure in adherence to procedures </w:t>
      </w:r>
      <w:r w:rsidR="00461960" w:rsidRPr="00461960">
        <w:rPr>
          <w:rFonts w:ascii="Arial" w:hAnsi="Arial" w:cs="Arial"/>
          <w:b/>
          <w:szCs w:val="24"/>
        </w:rPr>
        <w:t xml:space="preserve">or systems that materially </w:t>
      </w:r>
      <w:r w:rsidR="006F123C" w:rsidRPr="00461960">
        <w:rPr>
          <w:rFonts w:ascii="Arial" w:hAnsi="Arial" w:cs="Arial"/>
          <w:b/>
          <w:szCs w:val="24"/>
        </w:rPr>
        <w:t xml:space="preserve">affected or could have materially affected the decision.   </w:t>
      </w:r>
    </w:p>
    <w:p w14:paraId="1F19B1CF" w14:textId="77777777" w:rsidR="006F123C" w:rsidRPr="00725447" w:rsidRDefault="006F123C" w:rsidP="00725447">
      <w:pPr>
        <w:spacing w:after="200"/>
        <w:ind w:left="720" w:right="240"/>
        <w:rPr>
          <w:rFonts w:ascii="Arial" w:hAnsi="Arial" w:cs="Arial"/>
          <w:spacing w:val="-2"/>
          <w:szCs w:val="24"/>
        </w:rPr>
      </w:pPr>
      <w:r w:rsidRPr="00725447">
        <w:rPr>
          <w:rFonts w:ascii="Arial" w:hAnsi="Arial" w:cs="Arial"/>
          <w:sz w:val="24"/>
          <w:szCs w:val="24"/>
        </w:rPr>
        <w:t>Please</w:t>
      </w:r>
      <w:r w:rsidRPr="00725447">
        <w:rPr>
          <w:rFonts w:ascii="Arial" w:hAnsi="Arial" w:cs="Arial"/>
          <w:spacing w:val="6"/>
          <w:sz w:val="24"/>
          <w:szCs w:val="24"/>
        </w:rPr>
        <w:t xml:space="preserve"> </w:t>
      </w:r>
      <w:r w:rsidRPr="00725447">
        <w:rPr>
          <w:rFonts w:ascii="Arial" w:hAnsi="Arial" w:cs="Arial"/>
          <w:sz w:val="24"/>
          <w:szCs w:val="24"/>
        </w:rPr>
        <w:t>give</w:t>
      </w:r>
      <w:r w:rsidRPr="00725447">
        <w:rPr>
          <w:rFonts w:ascii="Arial" w:hAnsi="Arial" w:cs="Arial"/>
          <w:spacing w:val="6"/>
          <w:sz w:val="24"/>
          <w:szCs w:val="24"/>
        </w:rPr>
        <w:t xml:space="preserve"> </w:t>
      </w:r>
      <w:r w:rsidRPr="00725447">
        <w:rPr>
          <w:rFonts w:ascii="Arial" w:hAnsi="Arial" w:cs="Arial"/>
          <w:sz w:val="24"/>
          <w:szCs w:val="24"/>
        </w:rPr>
        <w:t>details</w:t>
      </w:r>
      <w:r w:rsidRPr="00725447">
        <w:rPr>
          <w:rFonts w:ascii="Arial" w:hAnsi="Arial" w:cs="Arial"/>
          <w:spacing w:val="6"/>
          <w:sz w:val="24"/>
          <w:szCs w:val="24"/>
        </w:rPr>
        <w:t xml:space="preserve"> </w:t>
      </w:r>
      <w:r w:rsidRPr="00725447">
        <w:rPr>
          <w:rFonts w:ascii="Arial" w:hAnsi="Arial" w:cs="Arial"/>
          <w:sz w:val="24"/>
          <w:szCs w:val="24"/>
        </w:rPr>
        <w:t>of</w:t>
      </w:r>
      <w:r w:rsidRPr="00725447">
        <w:rPr>
          <w:rFonts w:ascii="Arial" w:hAnsi="Arial" w:cs="Arial"/>
          <w:spacing w:val="6"/>
          <w:sz w:val="24"/>
          <w:szCs w:val="24"/>
        </w:rPr>
        <w:t xml:space="preserve"> </w:t>
      </w:r>
      <w:r w:rsidRPr="00725447">
        <w:rPr>
          <w:rFonts w:ascii="Arial" w:hAnsi="Arial" w:cs="Arial"/>
          <w:sz w:val="24"/>
          <w:szCs w:val="24"/>
        </w:rPr>
        <w:t>how and why,</w:t>
      </w:r>
      <w:r w:rsidRPr="00725447">
        <w:rPr>
          <w:rFonts w:ascii="Arial" w:hAnsi="Arial" w:cs="Arial"/>
          <w:spacing w:val="7"/>
          <w:sz w:val="24"/>
          <w:szCs w:val="24"/>
        </w:rPr>
        <w:t xml:space="preserve"> </w:t>
      </w:r>
      <w:r w:rsidRPr="00725447">
        <w:rPr>
          <w:rFonts w:ascii="Arial" w:hAnsi="Arial" w:cs="Arial"/>
          <w:sz w:val="24"/>
          <w:szCs w:val="24"/>
        </w:rPr>
        <w:t>in</w:t>
      </w:r>
      <w:r w:rsidRPr="00725447">
        <w:rPr>
          <w:rFonts w:ascii="Arial" w:hAnsi="Arial" w:cs="Arial"/>
          <w:spacing w:val="6"/>
          <w:sz w:val="24"/>
          <w:szCs w:val="24"/>
        </w:rPr>
        <w:t xml:space="preserve"> </w:t>
      </w:r>
      <w:r w:rsidRPr="00725447">
        <w:rPr>
          <w:rFonts w:ascii="Arial" w:hAnsi="Arial" w:cs="Arial"/>
          <w:sz w:val="24"/>
          <w:szCs w:val="24"/>
        </w:rPr>
        <w:t>your</w:t>
      </w:r>
      <w:r w:rsidRPr="00725447">
        <w:rPr>
          <w:rFonts w:ascii="Arial" w:hAnsi="Arial" w:cs="Arial"/>
          <w:spacing w:val="6"/>
          <w:sz w:val="24"/>
          <w:szCs w:val="24"/>
        </w:rPr>
        <w:t xml:space="preserve"> </w:t>
      </w:r>
      <w:r w:rsidRPr="00725447">
        <w:rPr>
          <w:rFonts w:ascii="Arial" w:hAnsi="Arial" w:cs="Arial"/>
          <w:sz w:val="24"/>
          <w:szCs w:val="24"/>
        </w:rPr>
        <w:t>opinion,</w:t>
      </w:r>
      <w:r w:rsidRPr="00725447">
        <w:rPr>
          <w:rFonts w:ascii="Arial" w:hAnsi="Arial" w:cs="Arial"/>
          <w:spacing w:val="6"/>
          <w:sz w:val="24"/>
          <w:szCs w:val="24"/>
        </w:rPr>
        <w:t xml:space="preserve"> </w:t>
      </w:r>
      <w:r w:rsidRPr="00725447">
        <w:rPr>
          <w:rFonts w:ascii="Arial" w:hAnsi="Arial" w:cs="Arial"/>
          <w:sz w:val="24"/>
          <w:szCs w:val="24"/>
        </w:rPr>
        <w:t>the</w:t>
      </w:r>
      <w:r w:rsidRPr="00725447">
        <w:rPr>
          <w:rFonts w:ascii="Arial" w:hAnsi="Arial" w:cs="Arial"/>
          <w:spacing w:val="7"/>
          <w:sz w:val="24"/>
          <w:szCs w:val="24"/>
        </w:rPr>
        <w:t xml:space="preserve"> </w:t>
      </w:r>
      <w:r w:rsidRPr="00725447">
        <w:rPr>
          <w:rFonts w:ascii="Arial" w:hAnsi="Arial" w:cs="Arial"/>
          <w:spacing w:val="-2"/>
          <w:sz w:val="24"/>
          <w:szCs w:val="24"/>
        </w:rPr>
        <w:t>LAG’s</w:t>
      </w:r>
      <w:r w:rsidRPr="00725447">
        <w:rPr>
          <w:rFonts w:ascii="Arial" w:hAnsi="Arial" w:cs="Arial"/>
          <w:spacing w:val="6"/>
          <w:sz w:val="24"/>
          <w:szCs w:val="24"/>
        </w:rPr>
        <w:t xml:space="preserve"> </w:t>
      </w:r>
      <w:r w:rsidRPr="00725447">
        <w:rPr>
          <w:rFonts w:ascii="Arial" w:hAnsi="Arial" w:cs="Arial"/>
          <w:sz w:val="24"/>
          <w:szCs w:val="24"/>
        </w:rPr>
        <w:t>decision</w:t>
      </w:r>
      <w:r w:rsidRPr="00725447">
        <w:rPr>
          <w:rFonts w:ascii="Arial" w:hAnsi="Arial" w:cs="Arial"/>
          <w:spacing w:val="6"/>
          <w:sz w:val="24"/>
          <w:szCs w:val="24"/>
        </w:rPr>
        <w:t xml:space="preserve"> </w:t>
      </w:r>
      <w:r w:rsidRPr="00725447">
        <w:rPr>
          <w:rFonts w:ascii="Arial" w:hAnsi="Arial" w:cs="Arial"/>
          <w:sz w:val="24"/>
          <w:szCs w:val="24"/>
        </w:rPr>
        <w:t>was</w:t>
      </w:r>
      <w:r w:rsidRPr="00725447">
        <w:rPr>
          <w:rFonts w:ascii="Arial" w:hAnsi="Arial" w:cs="Arial"/>
          <w:spacing w:val="6"/>
          <w:sz w:val="24"/>
          <w:szCs w:val="24"/>
        </w:rPr>
        <w:t xml:space="preserve"> </w:t>
      </w:r>
      <w:r w:rsidRPr="00725447">
        <w:rPr>
          <w:rFonts w:ascii="Arial" w:hAnsi="Arial" w:cs="Arial"/>
          <w:spacing w:val="-1"/>
          <w:sz w:val="24"/>
          <w:szCs w:val="24"/>
        </w:rPr>
        <w:t>incorrect on the basis of the ground selected above.</w:t>
      </w:r>
      <w:r w:rsidRPr="00725447">
        <w:rPr>
          <w:rFonts w:ascii="Arial" w:hAnsi="Arial" w:cs="Arial"/>
          <w:spacing w:val="23"/>
          <w:w w:val="103"/>
          <w:sz w:val="24"/>
          <w:szCs w:val="24"/>
        </w:rPr>
        <w:t xml:space="preserve"> </w:t>
      </w:r>
      <w:r w:rsidRPr="00725447">
        <w:rPr>
          <w:rFonts w:ascii="Arial" w:hAnsi="Arial" w:cs="Arial"/>
          <w:spacing w:val="-10"/>
          <w:sz w:val="24"/>
          <w:szCs w:val="24"/>
        </w:rPr>
        <w:t>Y</w:t>
      </w:r>
      <w:r w:rsidRPr="00725447">
        <w:rPr>
          <w:rFonts w:ascii="Arial" w:hAnsi="Arial" w:cs="Arial"/>
          <w:spacing w:val="-9"/>
          <w:sz w:val="24"/>
          <w:szCs w:val="24"/>
        </w:rPr>
        <w:t>ou</w:t>
      </w:r>
      <w:r w:rsidRPr="00725447">
        <w:rPr>
          <w:rFonts w:ascii="Arial" w:hAnsi="Arial" w:cs="Arial"/>
          <w:spacing w:val="-1"/>
          <w:sz w:val="24"/>
          <w:szCs w:val="24"/>
        </w:rPr>
        <w:t xml:space="preserve"> </w:t>
      </w:r>
      <w:r w:rsidRPr="00725447">
        <w:rPr>
          <w:rFonts w:ascii="Arial" w:hAnsi="Arial" w:cs="Arial"/>
          <w:sz w:val="24"/>
          <w:szCs w:val="24"/>
        </w:rPr>
        <w:t>should</w:t>
      </w:r>
      <w:r w:rsidRPr="00725447">
        <w:rPr>
          <w:rFonts w:ascii="Arial" w:hAnsi="Arial" w:cs="Arial"/>
          <w:spacing w:val="-1"/>
          <w:sz w:val="24"/>
          <w:szCs w:val="24"/>
        </w:rPr>
        <w:t xml:space="preserve"> </w:t>
      </w:r>
      <w:r w:rsidRPr="00725447">
        <w:rPr>
          <w:rFonts w:ascii="Arial" w:hAnsi="Arial" w:cs="Arial"/>
          <w:sz w:val="24"/>
          <w:szCs w:val="24"/>
        </w:rPr>
        <w:t>continue</w:t>
      </w:r>
      <w:r w:rsidRPr="00725447">
        <w:rPr>
          <w:rFonts w:ascii="Arial" w:hAnsi="Arial" w:cs="Arial"/>
          <w:spacing w:val="-1"/>
          <w:sz w:val="24"/>
          <w:szCs w:val="24"/>
        </w:rPr>
        <w:t xml:space="preserve"> </w:t>
      </w:r>
      <w:r w:rsidRPr="00725447">
        <w:rPr>
          <w:rFonts w:ascii="Arial" w:hAnsi="Arial" w:cs="Arial"/>
          <w:sz w:val="24"/>
          <w:szCs w:val="24"/>
        </w:rPr>
        <w:t>on separate</w:t>
      </w:r>
      <w:r w:rsidRPr="00725447">
        <w:rPr>
          <w:rFonts w:ascii="Arial" w:hAnsi="Arial" w:cs="Arial"/>
          <w:spacing w:val="-1"/>
          <w:sz w:val="24"/>
          <w:szCs w:val="24"/>
        </w:rPr>
        <w:t xml:space="preserve"> </w:t>
      </w:r>
      <w:r w:rsidRPr="00725447">
        <w:rPr>
          <w:rFonts w:ascii="Arial" w:hAnsi="Arial" w:cs="Arial"/>
          <w:sz w:val="24"/>
          <w:szCs w:val="24"/>
        </w:rPr>
        <w:t>sheet</w:t>
      </w:r>
      <w:r w:rsidRPr="00725447">
        <w:rPr>
          <w:rFonts w:ascii="Arial" w:hAnsi="Arial" w:cs="Arial"/>
          <w:spacing w:val="-1"/>
          <w:sz w:val="24"/>
          <w:szCs w:val="24"/>
        </w:rPr>
        <w:t xml:space="preserve"> </w:t>
      </w:r>
      <w:r w:rsidRPr="00725447">
        <w:rPr>
          <w:rFonts w:ascii="Arial" w:hAnsi="Arial" w:cs="Arial"/>
          <w:sz w:val="24"/>
          <w:szCs w:val="24"/>
        </w:rPr>
        <w:t xml:space="preserve">if </w:t>
      </w:r>
      <w:r w:rsidRPr="00725447">
        <w:rPr>
          <w:rFonts w:ascii="Arial" w:hAnsi="Arial" w:cs="Arial"/>
          <w:spacing w:val="-2"/>
          <w:sz w:val="24"/>
          <w:szCs w:val="24"/>
        </w:rPr>
        <w:t>necessary.</w:t>
      </w:r>
    </w:p>
    <w:p w14:paraId="37C71590" w14:textId="77777777" w:rsidR="006F123C" w:rsidRPr="007F183D" w:rsidRDefault="006F123C" w:rsidP="006F123C">
      <w:pPr>
        <w:spacing w:before="9"/>
        <w:rPr>
          <w:rFonts w:ascii="Arial" w:eastAsia="Arial" w:hAnsi="Arial" w:cs="Arial"/>
          <w:sz w:val="28"/>
          <w:szCs w:val="28"/>
        </w:rPr>
      </w:pPr>
    </w:p>
    <w:p w14:paraId="6B92F41A"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80FD985" wp14:editId="1318B835">
                <wp:extent cx="6546850" cy="6350"/>
                <wp:effectExtent l="5080" t="3810" r="1270" b="8890"/>
                <wp:docPr id="43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31" name="Group 2062"/>
                        <wpg:cNvGrpSpPr>
                          <a:grpSpLocks/>
                        </wpg:cNvGrpSpPr>
                        <wpg:grpSpPr bwMode="auto">
                          <a:xfrm>
                            <a:off x="5" y="5"/>
                            <a:ext cx="10300" cy="2"/>
                            <a:chOff x="5" y="5"/>
                            <a:chExt cx="10300" cy="2"/>
                          </a:xfrm>
                        </wpg:grpSpPr>
                        <wps:wsp>
                          <wps:cNvPr id="432" name="Freeform 76"/>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07F66E" id="Group 338"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B3OT6XqgMAAD4JAAAOAAAAAAAAAAAAAAAAAC4CAABkcnMvZTJvRG9jLnhtbFBLAQItABQABgAI&#10;AAAAIQBDBgYL2QAAAAQBAAAPAAAAAAAAAAAAAAAAAAQGAABkcnMvZG93bnJldi54bWxQSwUGAAAA&#10;AAQABADzAAAACgcAAAAA&#10;">
                <v:group id="Group 2062"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76"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7ecQA&#10;AADcAAAADwAAAGRycy9kb3ducmV2LnhtbESPwWrDMBBE74X+g9hCbo0cuxjHiRJCIJBCL3UKvS7W&#10;xhaxVsZSbOfvq0Khx2Fm3jDb/Ww7MdLgjWMFq2UCgrh22nCj4Otyei1A+ICssXNMCh7kYb97ftpi&#10;qd3EnzRWoRERwr5EBW0IfSmlr1uy6JeuJ47e1Q0WQ5RDI/WAU4TbTqZJkkuLhuNCiz0dW6pv1d0q&#10;mN6/+4/sYlbrKxd1atmsi/yo1OJlPmxABJrDf/ivfdYK3rIU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3n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7FAB6B86" w14:textId="77777777" w:rsidR="006F123C" w:rsidRPr="007F183D" w:rsidRDefault="006F123C" w:rsidP="006F123C">
      <w:pPr>
        <w:rPr>
          <w:rFonts w:ascii="Arial" w:eastAsia="Arial" w:hAnsi="Arial" w:cs="Arial"/>
        </w:rPr>
      </w:pPr>
    </w:p>
    <w:p w14:paraId="6E48EB0A" w14:textId="77777777" w:rsidR="006F123C" w:rsidRPr="007F183D" w:rsidRDefault="006F123C" w:rsidP="006F123C">
      <w:pPr>
        <w:spacing w:before="9"/>
        <w:rPr>
          <w:rFonts w:ascii="Arial" w:eastAsia="Arial" w:hAnsi="Arial" w:cs="Arial"/>
          <w:sz w:val="28"/>
          <w:szCs w:val="28"/>
        </w:rPr>
      </w:pPr>
    </w:p>
    <w:p w14:paraId="7E6DC61B"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65F8A84" wp14:editId="0A51CBD0">
                <wp:extent cx="6546850" cy="6350"/>
                <wp:effectExtent l="5080" t="7620" r="1270" b="5080"/>
                <wp:docPr id="427"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28" name="Group 2059"/>
                        <wpg:cNvGrpSpPr>
                          <a:grpSpLocks/>
                        </wpg:cNvGrpSpPr>
                        <wpg:grpSpPr bwMode="auto">
                          <a:xfrm>
                            <a:off x="5" y="5"/>
                            <a:ext cx="10300" cy="2"/>
                            <a:chOff x="5" y="5"/>
                            <a:chExt cx="10300" cy="2"/>
                          </a:xfrm>
                        </wpg:grpSpPr>
                        <wps:wsp>
                          <wps:cNvPr id="429" name="Freeform 7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16A599" id="Group 34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">
                <v:group id="Group 2059"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7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1cIA&#10;AADcAAAADwAAAGRycy9kb3ducmV2LnhtbESPQYvCMBSE7wv+h/AEb2tqFWmrUURYUNjLquD10Tzb&#10;YPNSmqyt/94sCHscZuYbZr0dbCMe1HnjWMFsmoAgLp02XCm4nL8+MxA+IGtsHJOCJ3nYbkYfayy0&#10;6/mHHqdQiQhhX6CCOoS2kNKXNVn0U9cSR+/mOoshyq6SusM+wm0j0yRZSouG40KNLe1rKu+nX6ug&#10;P17b7/nZzPIbZ2Vq2eTZcq/UZDzsViACDeE//G4ftIJFmsPf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v/V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5455F42A" w14:textId="77777777" w:rsidR="006F123C" w:rsidRPr="007F183D" w:rsidRDefault="006F123C" w:rsidP="006F123C">
      <w:pPr>
        <w:rPr>
          <w:rFonts w:ascii="Arial" w:eastAsia="Arial" w:hAnsi="Arial" w:cs="Arial"/>
        </w:rPr>
      </w:pPr>
    </w:p>
    <w:p w14:paraId="0084E0EE" w14:textId="77777777" w:rsidR="006F123C" w:rsidRPr="007F183D" w:rsidRDefault="006F123C" w:rsidP="006F123C">
      <w:pPr>
        <w:spacing w:before="9"/>
        <w:rPr>
          <w:rFonts w:ascii="Arial" w:eastAsia="Arial" w:hAnsi="Arial" w:cs="Arial"/>
          <w:sz w:val="28"/>
          <w:szCs w:val="28"/>
        </w:rPr>
      </w:pPr>
    </w:p>
    <w:p w14:paraId="04B5ACA2"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F04A694" wp14:editId="7077688F">
                <wp:extent cx="6546850" cy="6350"/>
                <wp:effectExtent l="5080" t="1905" r="1270" b="10795"/>
                <wp:docPr id="42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25" name="Group 2056"/>
                        <wpg:cNvGrpSpPr>
                          <a:grpSpLocks/>
                        </wpg:cNvGrpSpPr>
                        <wpg:grpSpPr bwMode="auto">
                          <a:xfrm>
                            <a:off x="5" y="5"/>
                            <a:ext cx="10300" cy="2"/>
                            <a:chOff x="5" y="5"/>
                            <a:chExt cx="10300" cy="2"/>
                          </a:xfrm>
                        </wpg:grpSpPr>
                        <wps:wsp>
                          <wps:cNvPr id="426" name="Freeform 7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B38A33" id="Group 34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CpggL1&#10;pAMAAD4JAAAOAAAAAAAAAAAAAAAAAC4CAABkcnMvZTJvRG9jLnhtbFBLAQItABQABgAIAAAAIQBD&#10;BgYL2QAAAAQBAAAPAAAAAAAAAAAAAAAAAP4FAABkcnMvZG93bnJldi54bWxQSwUGAAAAAAQABADz&#10;AAAABAcAAAAA&#10;">
                <v:group id="Group 2056"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7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rp8MA&#10;AADcAAAADwAAAGRycy9kb3ducmV2LnhtbESPT4vCMBTE74LfITxhb5raXUqtRhFB2AUv/gGvj+bZ&#10;BpuX0kTb/fYbYcHjMDO/YVabwTbiSZ03jhXMZwkI4tJpw5WCy3k/zUH4gKyxcUwKfsnDZj0erbDQ&#10;rucjPU+hEhHCvkAFdQhtIaUva7LoZ64ljt7NdRZDlF0ldYd9hNtGpkmSSYuG40KNLe1qKu+nh1XQ&#10;/1zbw+fZzBc3zsvUslnk2U6pj8mwXYIINIR3+L/9rRV8pRm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lrp8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48AC6FBC" w14:textId="77777777" w:rsidR="006F123C" w:rsidRPr="007F183D" w:rsidRDefault="006F123C" w:rsidP="006F123C">
      <w:pPr>
        <w:rPr>
          <w:rFonts w:ascii="Arial" w:eastAsia="Arial" w:hAnsi="Arial" w:cs="Arial"/>
        </w:rPr>
      </w:pPr>
    </w:p>
    <w:p w14:paraId="1A475D11" w14:textId="77777777" w:rsidR="006F123C" w:rsidRPr="007F183D" w:rsidRDefault="006F123C" w:rsidP="006F123C">
      <w:pPr>
        <w:spacing w:before="9"/>
        <w:rPr>
          <w:rFonts w:ascii="Arial" w:eastAsia="Arial" w:hAnsi="Arial" w:cs="Arial"/>
          <w:sz w:val="28"/>
          <w:szCs w:val="28"/>
        </w:rPr>
      </w:pPr>
    </w:p>
    <w:p w14:paraId="3ECA20A1"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2FF32C43" wp14:editId="1EF5D8FD">
                <wp:extent cx="6546850" cy="6350"/>
                <wp:effectExtent l="5080" t="5715" r="1270" b="6985"/>
                <wp:docPr id="421"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22" name="Group 2053"/>
                        <wpg:cNvGrpSpPr>
                          <a:grpSpLocks/>
                        </wpg:cNvGrpSpPr>
                        <wpg:grpSpPr bwMode="auto">
                          <a:xfrm>
                            <a:off x="5" y="5"/>
                            <a:ext cx="10300" cy="2"/>
                            <a:chOff x="5" y="5"/>
                            <a:chExt cx="10300" cy="2"/>
                          </a:xfrm>
                        </wpg:grpSpPr>
                        <wps:wsp>
                          <wps:cNvPr id="423" name="Freeform 67"/>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69D6F9" id="Group 34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">
                <v:group id="Group 205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67"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7IP8QA&#10;AADcAAAADwAAAGRycy9kb3ducmV2LnhtbESPwWrDMBBE74X+g9hCbo0cuxjHiRJCIJBCL3UKvS7W&#10;xhaxVsZSbOfvq0Khx2Fm3jDb/Ww7MdLgjWMFq2UCgrh22nCj4Otyei1A+ICssXNMCh7kYb97ftpi&#10;qd3EnzRWoRERwr5EBW0IfSmlr1uy6JeuJ47e1Q0WQ5RDI/WAU4TbTqZJkkuLhuNCiz0dW6pv1d0q&#10;mN6/+4/sYlbrKxd1atmsi/yo1OJlPmxABJrDf/ivfdYK3tI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uyD/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6B5296F4" w14:textId="77777777" w:rsidR="006F123C" w:rsidRPr="007F183D" w:rsidRDefault="006F123C" w:rsidP="006F123C">
      <w:pPr>
        <w:rPr>
          <w:rFonts w:ascii="Arial" w:eastAsia="Arial" w:hAnsi="Arial" w:cs="Arial"/>
        </w:rPr>
      </w:pPr>
    </w:p>
    <w:p w14:paraId="5A760001" w14:textId="77777777" w:rsidR="006F123C" w:rsidRPr="007F183D" w:rsidRDefault="006F123C" w:rsidP="006F123C">
      <w:pPr>
        <w:spacing w:before="9"/>
        <w:rPr>
          <w:rFonts w:ascii="Arial" w:eastAsia="Arial" w:hAnsi="Arial" w:cs="Arial"/>
          <w:sz w:val="28"/>
          <w:szCs w:val="28"/>
        </w:rPr>
      </w:pPr>
    </w:p>
    <w:p w14:paraId="7BEB1FD2"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589222CC" wp14:editId="794DD17C">
                <wp:extent cx="6546850" cy="6350"/>
                <wp:effectExtent l="5080" t="9525" r="1270" b="3175"/>
                <wp:docPr id="418"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19" name="Group 63"/>
                        <wpg:cNvGrpSpPr>
                          <a:grpSpLocks/>
                        </wpg:cNvGrpSpPr>
                        <wpg:grpSpPr bwMode="auto">
                          <a:xfrm>
                            <a:off x="5" y="5"/>
                            <a:ext cx="10300" cy="2"/>
                            <a:chOff x="5" y="5"/>
                            <a:chExt cx="10300" cy="2"/>
                          </a:xfrm>
                        </wpg:grpSpPr>
                        <wps:wsp>
                          <wps:cNvPr id="420" name="Freeform 64"/>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95852A" id="Group 35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">
                <v:group id="Group 6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64"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WSMEA&#10;AADcAAAADwAAAGRycy9kb3ducmV2LnhtbERPz2vCMBS+D/wfwhO8zdQ6Sq1GkcJgg11WB7s+mmcb&#10;bF5KE9v635vDYMeP7/fhNNtOjDR441jBZp2AIK6dNtwo+Lm8v+YgfEDW2DkmBQ/ycDouXg5YaDfx&#10;N41VaEQMYV+ggjaEvpDS1y1Z9GvXE0fu6gaLIcKhkXrAKYbbTqZJkkmLhmNDiz2VLdW36m4VTJ+/&#10;/df2Yja7K+d1atns8qxUarWcz3sQgebwL/5zf2gFb2mcH8/EIyCP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8VkjBAAAA3AAAAA8AAAAAAAAAAAAAAAAAmAIAAGRycy9kb3du&#10;cmV2LnhtbFBLBQYAAAAABAAEAPUAAACGAwAAAAA=&#10;" path="m,l10299,e" filled="f" strokecolor="#241a05" strokeweight=".5pt">
                    <v:path arrowok="t" o:connecttype="custom" o:connectlocs="0,0;10299,0" o:connectangles="0,0"/>
                  </v:shape>
                </v:group>
                <w10:anchorlock/>
              </v:group>
            </w:pict>
          </mc:Fallback>
        </mc:AlternateContent>
      </w:r>
    </w:p>
    <w:p w14:paraId="0630A5FE" w14:textId="77777777" w:rsidR="006F123C" w:rsidRPr="007F183D" w:rsidRDefault="006F123C" w:rsidP="006F123C">
      <w:pPr>
        <w:rPr>
          <w:rFonts w:ascii="Arial" w:eastAsia="Arial" w:hAnsi="Arial" w:cs="Arial"/>
        </w:rPr>
      </w:pPr>
    </w:p>
    <w:p w14:paraId="135CA791" w14:textId="77777777" w:rsidR="006F123C" w:rsidRPr="007F183D" w:rsidRDefault="006F123C" w:rsidP="006F123C">
      <w:pPr>
        <w:spacing w:before="9"/>
        <w:rPr>
          <w:rFonts w:ascii="Arial" w:eastAsia="Arial" w:hAnsi="Arial" w:cs="Arial"/>
          <w:sz w:val="28"/>
          <w:szCs w:val="28"/>
        </w:rPr>
      </w:pPr>
    </w:p>
    <w:p w14:paraId="6495122E"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396A7909" wp14:editId="44B212D4">
                <wp:extent cx="6546850" cy="6350"/>
                <wp:effectExtent l="5080" t="3810" r="1270" b="8890"/>
                <wp:docPr id="415"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16" name="Group 60"/>
                        <wpg:cNvGrpSpPr>
                          <a:grpSpLocks/>
                        </wpg:cNvGrpSpPr>
                        <wpg:grpSpPr bwMode="auto">
                          <a:xfrm>
                            <a:off x="5" y="5"/>
                            <a:ext cx="10300" cy="2"/>
                            <a:chOff x="5" y="5"/>
                            <a:chExt cx="10300" cy="2"/>
                          </a:xfrm>
                        </wpg:grpSpPr>
                        <wps:wsp>
                          <wps:cNvPr id="417" name="Freeform 61"/>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277FAD" id="Group 9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BD&#10;xWuLpwMAADsJAAAOAAAAAAAAAAAAAAAAAC4CAABkcnMvZTJvRG9jLnhtbFBLAQItABQABgAIAAAA&#10;IQBDBgYL2QAAAAQBAAAPAAAAAAAAAAAAAAAAAAEGAABkcnMvZG93bnJldi54bWxQSwUGAAAAAAQA&#10;BADzAAAABwcAAAAA&#10;">
                <v:group id="Group 60"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61"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gcMA&#10;AADcAAAADwAAAGRycy9kb3ducmV2LnhtbESPT4vCMBTE78J+h/CEvWlad9FajbIIgsJe/ANeH82z&#10;DTYvpYm2fnuzsOBxmJnfMMt1b2vxoNYbxwrScQKCuHDacKngfNqOMhA+IGusHZOCJ3lYrz4GS8y1&#10;6/hAj2MoRYSwz1FBFUKTS+mLiiz6sWuIo3d1rcUQZVtK3WIX4baWkySZSouG40KFDW0qKm7Hu1XQ&#10;7S/N79fJpPMrZ8XEspln041Sn8P+ZwEiUB/e4f/2Tiv4TmfwdyYe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Eg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45E76ADE" w14:textId="77777777" w:rsidR="006F123C" w:rsidRPr="007F183D" w:rsidRDefault="006F123C" w:rsidP="006F123C">
      <w:pPr>
        <w:rPr>
          <w:rFonts w:ascii="Arial" w:eastAsia="Arial" w:hAnsi="Arial" w:cs="Arial"/>
        </w:rPr>
      </w:pPr>
    </w:p>
    <w:p w14:paraId="59FB9FA9" w14:textId="77777777" w:rsidR="006F123C" w:rsidRPr="007F183D" w:rsidRDefault="006F123C" w:rsidP="006F123C">
      <w:pPr>
        <w:spacing w:before="9"/>
        <w:rPr>
          <w:rFonts w:ascii="Arial" w:eastAsia="Arial" w:hAnsi="Arial" w:cs="Arial"/>
          <w:sz w:val="28"/>
          <w:szCs w:val="28"/>
        </w:rPr>
      </w:pPr>
    </w:p>
    <w:p w14:paraId="25290E82"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7E893092" wp14:editId="70193DE8">
                <wp:extent cx="6546850" cy="6350"/>
                <wp:effectExtent l="5080" t="7620" r="1270" b="5080"/>
                <wp:docPr id="41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13" name="Group 57"/>
                        <wpg:cNvGrpSpPr>
                          <a:grpSpLocks/>
                        </wpg:cNvGrpSpPr>
                        <wpg:grpSpPr bwMode="auto">
                          <a:xfrm>
                            <a:off x="5" y="5"/>
                            <a:ext cx="10300" cy="2"/>
                            <a:chOff x="5" y="5"/>
                            <a:chExt cx="10300" cy="2"/>
                          </a:xfrm>
                        </wpg:grpSpPr>
                        <wps:wsp>
                          <wps:cNvPr id="414" name="Freeform 58"/>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723039" id="Group 10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CYbuvl&#10;pAMAADwJAAAOAAAAAAAAAAAAAAAAAC4CAABkcnMvZTJvRG9jLnhtbFBLAQItABQABgAIAAAAIQBD&#10;BgYL2QAAAAQBAAAPAAAAAAAAAAAAAAAAAP4FAABkcnMvZG93bnJldi54bWxQSwUGAAAAAAQABADz&#10;AAAABAcAAAAA&#10;">
                <v:group id="Group 5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58"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a9sIA&#10;AADcAAAADwAAAGRycy9kb3ducmV2LnhtbESPQYvCMBSE74L/ITxhb5rWFaldoyyCoOBlreD10Tzb&#10;sM1LabK2/nsjCHscZuYbZr0dbCPu1HnjWEE6S0AQl04brhRciv00A+EDssbGMSl4kIftZjxaY65d&#10;zz90P4dKRAj7HBXUIbS5lL6syaKfuZY4ejfXWQxRdpXUHfYRbhs5T5KltGg4LtTY0q6m8vf8ZxX0&#10;x2t7+ixMurpxVs4tm1W23Cn1MRm+v0AEGsJ/+N0+aAWLdAGvM/EI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65r2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331E4B39" w14:textId="77777777" w:rsidR="006F123C" w:rsidRPr="007F183D" w:rsidRDefault="006F123C" w:rsidP="006F123C">
      <w:pPr>
        <w:rPr>
          <w:rFonts w:ascii="Arial" w:eastAsia="Arial" w:hAnsi="Arial" w:cs="Arial"/>
        </w:rPr>
      </w:pPr>
    </w:p>
    <w:p w14:paraId="2C3893D0" w14:textId="77777777" w:rsidR="006F123C" w:rsidRPr="007F183D" w:rsidRDefault="006F123C" w:rsidP="006F123C">
      <w:pPr>
        <w:spacing w:before="9"/>
        <w:rPr>
          <w:rFonts w:ascii="Arial" w:eastAsia="Arial" w:hAnsi="Arial" w:cs="Arial"/>
          <w:sz w:val="28"/>
          <w:szCs w:val="28"/>
        </w:rPr>
      </w:pPr>
    </w:p>
    <w:p w14:paraId="118B5EB1"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1368EAA4" wp14:editId="3AFE44B5">
                <wp:extent cx="6546850" cy="6350"/>
                <wp:effectExtent l="5080" t="1905" r="1270" b="10795"/>
                <wp:docPr id="409"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10" name="Group 54"/>
                        <wpg:cNvGrpSpPr>
                          <a:grpSpLocks/>
                        </wpg:cNvGrpSpPr>
                        <wpg:grpSpPr bwMode="auto">
                          <a:xfrm>
                            <a:off x="5" y="5"/>
                            <a:ext cx="10300" cy="2"/>
                            <a:chOff x="5" y="5"/>
                            <a:chExt cx="10300" cy="2"/>
                          </a:xfrm>
                        </wpg:grpSpPr>
                        <wps:wsp>
                          <wps:cNvPr id="411" name="Freeform 5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7812AA" id="Group 16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">
                <v:group id="Group 5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5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5bsQA&#10;AADcAAAADwAAAGRycy9kb3ducmV2LnhtbESPzWrDMBCE74W+g9hCb7VsJwTbiRKKoZBCL/mBXBdr&#10;Y4taK2Opsfv2VSGQ4zAz3zCb3Wx7caPRG8cKsiQFQdw4bbhVcD59vBUgfEDW2DsmBb/kYbd9ftpg&#10;pd3EB7odQysihH2FCroQhkpK33Rk0SduII7e1Y0WQ5RjK/WIU4TbXuZpupIWDceFDgeqO2q+jz9W&#10;wfR5Gb4WJ5OVVy6a3LIpi1Wt1OvL/L4GEWgOj/C9vdcKllkG/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OW7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2ABC74C2" w14:textId="77777777" w:rsidR="006F123C" w:rsidRPr="007F183D" w:rsidRDefault="006F123C" w:rsidP="006F123C">
      <w:pPr>
        <w:rPr>
          <w:rFonts w:ascii="Arial" w:eastAsia="Arial" w:hAnsi="Arial" w:cs="Arial"/>
        </w:rPr>
      </w:pPr>
    </w:p>
    <w:p w14:paraId="1AD802C2" w14:textId="77777777" w:rsidR="006F123C" w:rsidRPr="007F183D" w:rsidRDefault="006F123C" w:rsidP="006F123C">
      <w:pPr>
        <w:spacing w:before="9"/>
        <w:rPr>
          <w:rFonts w:ascii="Arial" w:eastAsia="Arial" w:hAnsi="Arial" w:cs="Arial"/>
          <w:sz w:val="28"/>
          <w:szCs w:val="28"/>
        </w:rPr>
      </w:pPr>
    </w:p>
    <w:p w14:paraId="6BEE7C81"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79EB742" wp14:editId="2EE94135">
                <wp:extent cx="6546850" cy="6350"/>
                <wp:effectExtent l="5080" t="5080" r="1270" b="7620"/>
                <wp:docPr id="40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07" name="Group 51"/>
                        <wpg:cNvGrpSpPr>
                          <a:grpSpLocks/>
                        </wpg:cNvGrpSpPr>
                        <wpg:grpSpPr bwMode="auto">
                          <a:xfrm>
                            <a:off x="5" y="5"/>
                            <a:ext cx="10300" cy="2"/>
                            <a:chOff x="5" y="5"/>
                            <a:chExt cx="10300" cy="2"/>
                          </a:xfrm>
                        </wpg:grpSpPr>
                        <wps:wsp>
                          <wps:cNvPr id="408" name="Freeform 5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5203F3" id="Group 21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">
                <v:group id="Group 5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5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GLsAA&#10;AADcAAAADwAAAGRycy9kb3ducmV2LnhtbERPTYvCMBC9L/gfwgh7W1PdRWptFBEWVtiLVvA6NNM2&#10;2ExKE2399+YgeHy873w72lbcqffGsYL5LAFBXDptuFZwLn6/UhA+IGtsHZOCB3nYbiYfOWbaDXyk&#10;+ynUIoawz1BBE0KXSenLhiz6meuII1e53mKIsK+l7nGI4baViyRZSouGY0ODHe0bKq+nm1UwHC7d&#10;/3dh5quK03Jh2azS5V6pz+m4W4MINIa3+OX+0wp+krg2no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8GLs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372B4B43" w14:textId="77777777" w:rsidR="006F123C" w:rsidRDefault="006F123C" w:rsidP="006F123C">
      <w:pPr>
        <w:rPr>
          <w:rFonts w:ascii="Arial" w:eastAsia="Arial" w:hAnsi="Arial" w:cs="Arial"/>
        </w:rPr>
      </w:pPr>
    </w:p>
    <w:p w14:paraId="12F3207C" w14:textId="77777777" w:rsidR="006F123C" w:rsidRPr="007F183D" w:rsidRDefault="006F123C" w:rsidP="006F123C">
      <w:pPr>
        <w:rPr>
          <w:rFonts w:ascii="Arial" w:eastAsia="Arial" w:hAnsi="Arial" w:cs="Arial"/>
        </w:rPr>
      </w:pPr>
    </w:p>
    <w:p w14:paraId="1431F20B"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5776D1D" wp14:editId="11A1C9BB">
                <wp:extent cx="6546850" cy="6350"/>
                <wp:effectExtent l="5080" t="1905" r="1270" b="10795"/>
                <wp:docPr id="403"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04" name="Group 2035"/>
                        <wpg:cNvGrpSpPr>
                          <a:grpSpLocks/>
                        </wpg:cNvGrpSpPr>
                        <wpg:grpSpPr bwMode="auto">
                          <a:xfrm>
                            <a:off x="5" y="5"/>
                            <a:ext cx="10300" cy="2"/>
                            <a:chOff x="5" y="5"/>
                            <a:chExt cx="10300" cy="2"/>
                          </a:xfrm>
                        </wpg:grpSpPr>
                        <wps:wsp>
                          <wps:cNvPr id="405" name="Freeform 7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5E6032" id="Group 301"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">
                <v:group id="Group 2035"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7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6psMQA&#10;AADcAAAADwAAAGRycy9kb3ducmV2LnhtbESPQWvCQBSE7wX/w/KE3urG2EqMrkECQgu9VAWvj+wz&#10;Wcy+Ddk1Sf99t1DocZiZb5hdMdlWDNR741jBcpGAIK6cNlwruJyPLxkIH5A1to5JwTd5KPazpx3m&#10;2o38RcMp1CJC2OeooAmhy6X0VUMW/cJ1xNG7ud5iiLKvpe5xjHDbyjRJ1tKi4bjQYEdlQ9X99LAK&#10;xo9r97k6m+XmxlmVWjabbF0q9TyfDlsQgabwH/5rv2sFr8kb/J6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bDEAAAA3AAAAA8AAAAAAAAAAAAAAAAAmAIAAGRycy9k&#10;b3ducmV2LnhtbFBLBQYAAAAABAAEAPUAAACJAwAAAAA=&#10;" path="m,l10299,e" filled="f" strokecolor="#241a05" strokeweight=".5pt">
                    <v:path arrowok="t" o:connecttype="custom" o:connectlocs="0,0;10299,0" o:connectangles="0,0"/>
                  </v:shape>
                </v:group>
                <w10:anchorlock/>
              </v:group>
            </w:pict>
          </mc:Fallback>
        </mc:AlternateContent>
      </w:r>
    </w:p>
    <w:p w14:paraId="5B1F3DED" w14:textId="77777777" w:rsidR="006F123C" w:rsidRPr="007F183D" w:rsidRDefault="006F123C" w:rsidP="006F123C">
      <w:pPr>
        <w:rPr>
          <w:rFonts w:ascii="Arial" w:eastAsia="Arial" w:hAnsi="Arial" w:cs="Arial"/>
        </w:rPr>
      </w:pPr>
    </w:p>
    <w:p w14:paraId="58979433" w14:textId="77777777" w:rsidR="006F123C" w:rsidRPr="007F183D" w:rsidRDefault="006F123C" w:rsidP="006F123C">
      <w:pPr>
        <w:spacing w:before="9"/>
        <w:rPr>
          <w:rFonts w:ascii="Arial" w:eastAsia="Arial" w:hAnsi="Arial" w:cs="Arial"/>
          <w:sz w:val="28"/>
          <w:szCs w:val="28"/>
        </w:rPr>
      </w:pPr>
    </w:p>
    <w:p w14:paraId="4A1D3FF8"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06C4B665" wp14:editId="439601A8">
                <wp:extent cx="6546850" cy="6350"/>
                <wp:effectExtent l="5080" t="5715" r="1270" b="6985"/>
                <wp:docPr id="4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401" name="Group 2032"/>
                        <wpg:cNvGrpSpPr>
                          <a:grpSpLocks/>
                        </wpg:cNvGrpSpPr>
                        <wpg:grpSpPr bwMode="auto">
                          <a:xfrm>
                            <a:off x="5" y="5"/>
                            <a:ext cx="10300" cy="2"/>
                            <a:chOff x="5" y="5"/>
                            <a:chExt cx="10300" cy="2"/>
                          </a:xfrm>
                        </wpg:grpSpPr>
                        <wps:wsp>
                          <wps:cNvPr id="402" name="Freeform 7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90620F" id="Group 10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AIeScVqgMAAD4JAAAOAAAAAAAAAAAAAAAAAC4CAABkcnMvZTJvRG9jLnhtbFBLAQItABQABgAI&#10;AAAAIQBDBgYL2QAAAAQBAAAPAAAAAAAAAAAAAAAAAAQGAABkcnMvZG93bnJldi54bWxQSwUGAAAA&#10;AAQABADzAAAACgcAAAAA&#10;">
                <v:group id="Group 2032"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7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xxMIA&#10;AADcAAAADwAAAGRycy9kb3ducmV2LnhtbESPQYvCMBSE74L/IbyFvWlqFaldo4gguOBFK+z10Tzb&#10;sM1LaaLt/vuNIHgcZuYbZr0dbCMe1HnjWMFsmoAgLp02XCm4FodJBsIHZI2NY1LwRx62m/Fojbl2&#10;PZ/pcQmViBD2OSqoQ2hzKX1Zk0U/dS1x9G6usxii7CqpO+wj3DYyTZKltGg4LtTY0r6m8vdytwr6&#10;75/2NC/MbHXjrEwtm1W23Cv1+THsvkAEGsI7/GoftYJFksLzTDw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zHEwgAAANwAAAAPAAAAAAAAAAAAAAAAAJgCAABkcnMvZG93&#10;bnJldi54bWxQSwUGAAAAAAQABAD1AAAAhwMAAAAA&#10;" path="m,l10299,e" filled="f" strokecolor="#241a05" strokeweight=".5pt">
                    <v:path arrowok="t" o:connecttype="custom" o:connectlocs="0,0;10299,0" o:connectangles="0,0"/>
                  </v:shape>
                </v:group>
                <w10:anchorlock/>
              </v:group>
            </w:pict>
          </mc:Fallback>
        </mc:AlternateContent>
      </w:r>
    </w:p>
    <w:p w14:paraId="5F2BE5F5" w14:textId="77777777" w:rsidR="006F123C" w:rsidRPr="007F183D" w:rsidRDefault="006F123C" w:rsidP="006F123C">
      <w:pPr>
        <w:rPr>
          <w:rFonts w:ascii="Arial" w:eastAsia="Arial" w:hAnsi="Arial" w:cs="Arial"/>
        </w:rPr>
      </w:pPr>
    </w:p>
    <w:p w14:paraId="3221D22E" w14:textId="77777777" w:rsidR="006F123C" w:rsidRPr="007F183D" w:rsidRDefault="006F123C" w:rsidP="006F123C">
      <w:pPr>
        <w:spacing w:before="9"/>
        <w:rPr>
          <w:rFonts w:ascii="Arial" w:eastAsia="Arial" w:hAnsi="Arial" w:cs="Arial"/>
          <w:sz w:val="28"/>
          <w:szCs w:val="28"/>
        </w:rPr>
      </w:pPr>
    </w:p>
    <w:p w14:paraId="5688F0F2"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6CCA5003" wp14:editId="286C75F5">
                <wp:extent cx="6546850" cy="6350"/>
                <wp:effectExtent l="5080" t="9525" r="1270" b="3175"/>
                <wp:docPr id="39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398" name="Group 2029"/>
                        <wpg:cNvGrpSpPr>
                          <a:grpSpLocks/>
                        </wpg:cNvGrpSpPr>
                        <wpg:grpSpPr bwMode="auto">
                          <a:xfrm>
                            <a:off x="5" y="5"/>
                            <a:ext cx="10300" cy="2"/>
                            <a:chOff x="5" y="5"/>
                            <a:chExt cx="10300" cy="2"/>
                          </a:xfrm>
                        </wpg:grpSpPr>
                        <wps:wsp>
                          <wps:cNvPr id="399" name="Freeform 67"/>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C9ECBB" id="Group 10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">
                <v:group id="Group 2029"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67"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7V8MA&#10;AADcAAAADwAAAGRycy9kb3ducmV2LnhtbESPQWvCQBSE7wX/w/IEb3UThZBE11AEoUIvjYLXR/aZ&#10;LM2+DdnVpP++Wyj0OMzMN8y+mm0vnjR641hBuk5AEDdOG24VXC+n1xyED8gae8ek4Js8VIfFyx5L&#10;7Sb+pGcdWhEh7EtU0IUwlFL6piOLfu0G4ujd3WgxRDm2Uo84Rbjt5SZJMmnRcFzocKBjR81X/bAK&#10;pvNt+NheTFrcOW82lk2RZ0elVsv5bQci0Bz+w3/td61gWxTweyYeAX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P7V8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5E9063A1" w14:textId="77777777" w:rsidR="006F123C" w:rsidRDefault="006F123C" w:rsidP="006F123C">
      <w:pPr>
        <w:rPr>
          <w:rFonts w:ascii="Arial" w:eastAsia="Arial" w:hAnsi="Arial" w:cs="Arial"/>
        </w:rPr>
      </w:pPr>
    </w:p>
    <w:p w14:paraId="644B1105" w14:textId="77777777" w:rsidR="006F123C" w:rsidRPr="007F183D" w:rsidRDefault="006F123C" w:rsidP="006F123C">
      <w:pPr>
        <w:rPr>
          <w:rFonts w:ascii="Arial" w:eastAsia="Arial" w:hAnsi="Arial" w:cs="Arial"/>
        </w:rPr>
      </w:pPr>
    </w:p>
    <w:p w14:paraId="2ED8DE7C"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63F5FD03" wp14:editId="6EF84117">
                <wp:extent cx="6546850" cy="6350"/>
                <wp:effectExtent l="5080" t="6350" r="1270" b="6350"/>
                <wp:docPr id="39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395" name="Group 2026"/>
                        <wpg:cNvGrpSpPr>
                          <a:grpSpLocks/>
                        </wpg:cNvGrpSpPr>
                        <wpg:grpSpPr bwMode="auto">
                          <a:xfrm>
                            <a:off x="5" y="5"/>
                            <a:ext cx="10300" cy="2"/>
                            <a:chOff x="5" y="5"/>
                            <a:chExt cx="10300" cy="2"/>
                          </a:xfrm>
                        </wpg:grpSpPr>
                        <wps:wsp>
                          <wps:cNvPr id="396" name="Freeform 7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02B7F" id="Group 109"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">
                <v:group id="Group 2026"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7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xvJcMA&#10;AADcAAAADwAAAGRycy9kb3ducmV2LnhtbESPT4vCMBTE78J+h/AW9mZTFUpbjbIIwi548Q94fTTP&#10;NmzzUppou9/eCILHYWZ+w6w2o23FnXpvHCuYJSkI4sppw7WC82k3zUH4gKyxdUwK/snDZv0xWWGp&#10;3cAHuh9DLSKEfYkKmhC6UkpfNWTRJ64jjt7V9RZDlH0tdY9DhNtWztM0kxYNx4UGO9o2VP0db1bB&#10;8Hvp9ouTmRVXzqu5ZVPk2Vapr8/xewki0Bje4Vf7RytYFBk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xvJ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50DC0394" w14:textId="77777777" w:rsidR="006F123C" w:rsidRPr="007F183D" w:rsidRDefault="006F123C" w:rsidP="006F123C">
      <w:pPr>
        <w:rPr>
          <w:rFonts w:ascii="Arial" w:eastAsia="Arial" w:hAnsi="Arial" w:cs="Arial"/>
        </w:rPr>
      </w:pPr>
    </w:p>
    <w:p w14:paraId="23821803" w14:textId="77777777" w:rsidR="006F123C" w:rsidRPr="007F183D" w:rsidRDefault="006F123C" w:rsidP="006F123C">
      <w:pPr>
        <w:spacing w:before="9"/>
        <w:rPr>
          <w:rFonts w:ascii="Arial" w:eastAsia="Arial" w:hAnsi="Arial" w:cs="Arial"/>
          <w:sz w:val="28"/>
          <w:szCs w:val="28"/>
        </w:rPr>
      </w:pPr>
    </w:p>
    <w:p w14:paraId="50DFFD5C" w14:textId="77777777" w:rsidR="006F123C" w:rsidRPr="007F183D" w:rsidRDefault="00366041" w:rsidP="006F123C">
      <w:pPr>
        <w:spacing w:line="20" w:lineRule="atLeast"/>
        <w:ind w:left="188"/>
        <w:rPr>
          <w:rFonts w:ascii="Arial" w:eastAsia="Arial" w:hAnsi="Arial" w:cs="Arial"/>
          <w:sz w:val="2"/>
          <w:szCs w:val="2"/>
        </w:rPr>
      </w:pPr>
      <w:r>
        <w:rPr>
          <w:noProof/>
          <w:lang w:eastAsia="en-GB"/>
        </w:rPr>
        <mc:AlternateContent>
          <mc:Choice Requires="wpg">
            <w:drawing>
              <wp:inline distT="0" distB="0" distL="0" distR="0" wp14:anchorId="44E609DD" wp14:editId="48153C86">
                <wp:extent cx="6546850" cy="6350"/>
                <wp:effectExtent l="5080" t="10160" r="1270" b="2540"/>
                <wp:docPr id="39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392" name="Group 2023"/>
                        <wpg:cNvGrpSpPr>
                          <a:grpSpLocks/>
                        </wpg:cNvGrpSpPr>
                        <wpg:grpSpPr bwMode="auto">
                          <a:xfrm>
                            <a:off x="5" y="5"/>
                            <a:ext cx="10300" cy="2"/>
                            <a:chOff x="5" y="5"/>
                            <a:chExt cx="10300" cy="2"/>
                          </a:xfrm>
                        </wpg:grpSpPr>
                        <wps:wsp>
                          <wps:cNvPr id="393" name="Freeform 7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D94940" id="Group 112"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">
                <v:group id="Group 2023"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7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MvcMA&#10;AADcAAAADwAAAGRycy9kb3ducmV2LnhtbESPT4vCMBTE7wv7HcJb2Ns21YK01SiLILjgxT/g9dE8&#10;27DNS2mird/eCILHYWZ+wyxWo23FjXpvHCuYJCkI4sppw7WC03Hzk4PwAVlj65gU3MnDavn5scBS&#10;u4H3dDuEWkQI+xIVNCF0pZS+asiiT1xHHL2L6y2GKPta6h6HCLetnKbpTFo0HBca7GjdUPV/uFoF&#10;w9+522VHMykunFdTy6bIZ2ulvr/G3zmIQGN4h1/trVaQFR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vMv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3C079D32" w14:textId="77777777" w:rsidR="006F123C" w:rsidRPr="007F183D" w:rsidRDefault="006F123C" w:rsidP="006F123C">
      <w:pPr>
        <w:rPr>
          <w:rFonts w:ascii="Arial" w:eastAsia="Arial" w:hAnsi="Arial" w:cs="Arial"/>
        </w:rPr>
      </w:pPr>
    </w:p>
    <w:p w14:paraId="0B265ACA" w14:textId="77777777" w:rsidR="006F123C" w:rsidRPr="007F183D" w:rsidRDefault="006F123C" w:rsidP="006F123C">
      <w:pPr>
        <w:spacing w:before="9"/>
        <w:rPr>
          <w:rFonts w:ascii="Arial" w:eastAsia="Arial" w:hAnsi="Arial" w:cs="Arial"/>
          <w:sz w:val="28"/>
          <w:szCs w:val="28"/>
        </w:rPr>
      </w:pPr>
    </w:p>
    <w:p w14:paraId="59759FC5" w14:textId="77777777" w:rsidR="006F123C" w:rsidRPr="007F183D" w:rsidRDefault="006F123C" w:rsidP="006F123C">
      <w:pPr>
        <w:spacing w:before="9"/>
        <w:rPr>
          <w:rFonts w:ascii="Arial" w:eastAsia="Arial" w:hAnsi="Arial" w:cs="Arial"/>
          <w:sz w:val="28"/>
          <w:szCs w:val="28"/>
        </w:rPr>
      </w:pPr>
    </w:p>
    <w:p w14:paraId="107F1EBD" w14:textId="77777777" w:rsidR="006F123C" w:rsidRPr="007F183D" w:rsidRDefault="006F123C" w:rsidP="006F123C">
      <w:pPr>
        <w:rPr>
          <w:rFonts w:ascii="Arial" w:eastAsia="Arial" w:hAnsi="Arial" w:cs="Arial"/>
        </w:rPr>
      </w:pPr>
    </w:p>
    <w:p w14:paraId="77CAE7C9" w14:textId="77777777" w:rsidR="006F123C" w:rsidRPr="00720644" w:rsidRDefault="006F123C" w:rsidP="006F123C">
      <w:pPr>
        <w:spacing w:before="8"/>
        <w:rPr>
          <w:rFonts w:ascii="Arial" w:eastAsia="Arial" w:hAnsi="Arial" w:cs="Arial"/>
          <w:sz w:val="23"/>
          <w:szCs w:val="23"/>
        </w:rPr>
      </w:pPr>
    </w:p>
    <w:p w14:paraId="3E2B13E3" w14:textId="77777777" w:rsidR="007D0688" w:rsidRPr="00725447" w:rsidRDefault="00366041" w:rsidP="00725447">
      <w:pPr>
        <w:tabs>
          <w:tab w:val="left" w:pos="4513"/>
          <w:tab w:val="left" w:pos="5953"/>
        </w:tabs>
        <w:spacing w:before="71" w:after="120" w:line="497" w:lineRule="auto"/>
        <w:ind w:left="193" w:right="4458"/>
        <w:rPr>
          <w:rFonts w:ascii="Arial" w:hAnsi="Arial" w:cs="Arial"/>
          <w:sz w:val="24"/>
          <w:lang w:eastAsia="en-GB"/>
        </w:rPr>
        <w:sectPr w:rsidR="007D0688" w:rsidRPr="00725447">
          <w:pgSz w:w="11910" w:h="16840"/>
          <w:pgMar w:top="780" w:right="580" w:bottom="520" w:left="600" w:header="0" w:footer="335" w:gutter="0"/>
          <w:cols w:space="720"/>
        </w:sectPr>
      </w:pPr>
      <w:r>
        <w:rPr>
          <w:noProof/>
          <w:lang w:eastAsia="en-GB"/>
        </w:rPr>
        <mc:AlternateContent>
          <mc:Choice Requires="wpg">
            <w:drawing>
              <wp:anchor distT="0" distB="0" distL="114300" distR="114300" simplePos="0" relativeHeight="251725312" behindDoc="1" locked="0" layoutInCell="1" allowOverlap="1" wp14:anchorId="71BFC754" wp14:editId="654EDBDF">
                <wp:simplePos x="0" y="0"/>
                <wp:positionH relativeFrom="page">
                  <wp:posOffset>2931160</wp:posOffset>
                </wp:positionH>
                <wp:positionV relativeFrom="paragraph">
                  <wp:posOffset>10160</wp:posOffset>
                </wp:positionV>
                <wp:extent cx="245745" cy="245745"/>
                <wp:effectExtent l="0" t="0" r="20955" b="20955"/>
                <wp:wrapNone/>
                <wp:docPr id="389"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4616" y="16"/>
                          <a:chExt cx="387" cy="387"/>
                        </a:xfrm>
                      </wpg:grpSpPr>
                      <wps:wsp>
                        <wps:cNvPr id="390" name="Freeform 270"/>
                        <wps:cNvSpPr>
                          <a:spLocks/>
                        </wps:cNvSpPr>
                        <wps:spPr bwMode="auto">
                          <a:xfrm>
                            <a:off x="4616" y="16"/>
                            <a:ext cx="387" cy="387"/>
                          </a:xfrm>
                          <a:custGeom>
                            <a:avLst/>
                            <a:gdLst>
                              <a:gd name="T0" fmla="+- 0 4616 4616"/>
                              <a:gd name="T1" fmla="*/ T0 w 387"/>
                              <a:gd name="T2" fmla="+- 0 403 16"/>
                              <a:gd name="T3" fmla="*/ 403 h 387"/>
                              <a:gd name="T4" fmla="+- 0 5003 4616"/>
                              <a:gd name="T5" fmla="*/ T4 w 387"/>
                              <a:gd name="T6" fmla="+- 0 403 16"/>
                              <a:gd name="T7" fmla="*/ 403 h 387"/>
                              <a:gd name="T8" fmla="+- 0 5003 4616"/>
                              <a:gd name="T9" fmla="*/ T8 w 387"/>
                              <a:gd name="T10" fmla="+- 0 16 16"/>
                              <a:gd name="T11" fmla="*/ 16 h 387"/>
                              <a:gd name="T12" fmla="+- 0 4616 4616"/>
                              <a:gd name="T13" fmla="*/ T12 w 387"/>
                              <a:gd name="T14" fmla="+- 0 16 16"/>
                              <a:gd name="T15" fmla="*/ 16 h 387"/>
                              <a:gd name="T16" fmla="+- 0 4616 4616"/>
                              <a:gd name="T17" fmla="*/ T16 w 387"/>
                              <a:gd name="T18" fmla="+- 0 403 16"/>
                              <a:gd name="T19" fmla="*/ 403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84753" id="Group 87" o:spid="_x0000_s1026" style="position:absolute;margin-left:230.8pt;margin-top:.8pt;width:19.35pt;height:19.35pt;z-index:-251591168;mso-position-horizontal-relative:page" coordorigin="4616,16"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">
                <v:shape id="Freeform 270" o:spid="_x0000_s1027" style="position:absolute;left:4616;top:16;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Ef8AA&#10;AADcAAAADwAAAGRycy9kb3ducmV2LnhtbERPTWsCMRC9F/wPYQRvNWuFoqtRtCiIp6q99DZsxt1t&#10;k8mSxDX+e3Mo9Ph438t1skb05EPrWMFkXIAgrpxuuVbwddm/zkCEiKzROCYFDwqwXg1ellhqd+cT&#10;9edYixzCoUQFTYxdKWWoGrIYxq4jztzVeYsxQ19L7fGew62Rb0XxLi22nBsa7Oijoer3fLMKfLVz&#10;prYb033q763sY3ocf5JSo2HaLEBESvFf/Oc+aAXTeZ6fz+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WEf8AAAADcAAAADwAAAAAAAAAAAAAAAACYAgAAZHJzL2Rvd25y&#10;ZXYueG1sUEsFBgAAAAAEAAQA9QAAAIUDAAAAAA==&#10;" path="m,387r387,l387,,,,,387xe" filled="f" strokecolor="#231f20" strokeweight=".5pt">
                  <v:path arrowok="t" o:connecttype="custom" o:connectlocs="0,403;387,403;387,16;0,16;0,403" o:connectangles="0,0,0,0,0"/>
                </v:shape>
                <w10:wrap anchorx="page"/>
              </v:group>
            </w:pict>
          </mc:Fallback>
        </mc:AlternateContent>
      </w:r>
      <w:r>
        <w:rPr>
          <w:noProof/>
          <w:lang w:eastAsia="en-GB"/>
        </w:rPr>
        <mc:AlternateContent>
          <mc:Choice Requires="wpg">
            <w:drawing>
              <wp:anchor distT="0" distB="0" distL="114300" distR="114300" simplePos="0" relativeHeight="251726336" behindDoc="1" locked="0" layoutInCell="1" allowOverlap="1" wp14:anchorId="1D55EBAE" wp14:editId="043F3ABF">
                <wp:simplePos x="0" y="0"/>
                <wp:positionH relativeFrom="page">
                  <wp:posOffset>3867150</wp:posOffset>
                </wp:positionH>
                <wp:positionV relativeFrom="paragraph">
                  <wp:posOffset>22225</wp:posOffset>
                </wp:positionV>
                <wp:extent cx="245745" cy="245745"/>
                <wp:effectExtent l="0" t="0" r="20955" b="20955"/>
                <wp:wrapNone/>
                <wp:docPr id="38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6090" y="35"/>
                          <a:chExt cx="387" cy="387"/>
                        </a:xfrm>
                      </wpg:grpSpPr>
                      <wps:wsp>
                        <wps:cNvPr id="388" name="Freeform 272"/>
                        <wps:cNvSpPr>
                          <a:spLocks/>
                        </wps:cNvSpPr>
                        <wps:spPr bwMode="auto">
                          <a:xfrm>
                            <a:off x="6090" y="35"/>
                            <a:ext cx="387" cy="387"/>
                          </a:xfrm>
                          <a:custGeom>
                            <a:avLst/>
                            <a:gdLst>
                              <a:gd name="T0" fmla="+- 0 6090 6090"/>
                              <a:gd name="T1" fmla="*/ T0 w 387"/>
                              <a:gd name="T2" fmla="+- 0 422 35"/>
                              <a:gd name="T3" fmla="*/ 422 h 387"/>
                              <a:gd name="T4" fmla="+- 0 6477 6090"/>
                              <a:gd name="T5" fmla="*/ T4 w 387"/>
                              <a:gd name="T6" fmla="+- 0 422 35"/>
                              <a:gd name="T7" fmla="*/ 422 h 387"/>
                              <a:gd name="T8" fmla="+- 0 6477 6090"/>
                              <a:gd name="T9" fmla="*/ T8 w 387"/>
                              <a:gd name="T10" fmla="+- 0 35 35"/>
                              <a:gd name="T11" fmla="*/ 35 h 387"/>
                              <a:gd name="T12" fmla="+- 0 6090 6090"/>
                              <a:gd name="T13" fmla="*/ T12 w 387"/>
                              <a:gd name="T14" fmla="+- 0 35 35"/>
                              <a:gd name="T15" fmla="*/ 35 h 387"/>
                              <a:gd name="T16" fmla="+- 0 6090 6090"/>
                              <a:gd name="T17" fmla="*/ T16 w 387"/>
                              <a:gd name="T18" fmla="+- 0 422 35"/>
                              <a:gd name="T19" fmla="*/ 422 h 387"/>
                            </a:gdLst>
                            <a:ahLst/>
                            <a:cxnLst>
                              <a:cxn ang="0">
                                <a:pos x="T1" y="T3"/>
                              </a:cxn>
                              <a:cxn ang="0">
                                <a:pos x="T5" y="T7"/>
                              </a:cxn>
                              <a:cxn ang="0">
                                <a:pos x="T9" y="T11"/>
                              </a:cxn>
                              <a:cxn ang="0">
                                <a:pos x="T13" y="T15"/>
                              </a:cxn>
                              <a:cxn ang="0">
                                <a:pos x="T17" y="T19"/>
                              </a:cxn>
                            </a:cxnLst>
                            <a:rect l="0" t="0" r="r" b="b"/>
                            <a:pathLst>
                              <a:path w="387" h="387">
                                <a:moveTo>
                                  <a:pt x="0" y="387"/>
                                </a:moveTo>
                                <a:lnTo>
                                  <a:pt x="387" y="387"/>
                                </a:lnTo>
                                <a:lnTo>
                                  <a:pt x="387"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05F8C" id="Group 85" o:spid="_x0000_s1026" style="position:absolute;margin-left:304.5pt;margin-top:1.75pt;width:19.35pt;height:19.35pt;z-index:-251590144;mso-position-horizontal-relative:page" coordorigin="6090,35"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">
                <v:shape id="Freeform 272" o:spid="_x0000_s1027" style="position:absolute;left:6090;top:35;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epMAA&#10;AADcAAAADwAAAGRycy9kb3ducmV2LnhtbERPy2oCMRTdC/2HcAvdaaYVRKbGYVoqSFf1senuMrnO&#10;jE1uhiSO8e+bheDycN6rKlkjRvKhd6zgdVaAIG6c7rlVcDxspksQISJrNI5JwY0CVOunyQpL7a68&#10;o3EfW5FDOJSooItxKKUMTUcWw8wNxJk7OW8xZuhbqT1ec7g18q0oFtJiz7mhw4E+O2r+9herwDdf&#10;zrS2NsOP/v2QY0y373NS6uU51e8gIqX4EN/dW61gvsxr85l8BO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epMAAAADcAAAADwAAAAAAAAAAAAAAAACYAgAAZHJzL2Rvd25y&#10;ZXYueG1sUEsFBgAAAAAEAAQA9QAAAIUDAAAAAA==&#10;" path="m,387r387,l387,,,,,387xe" filled="f" strokecolor="#231f20" strokeweight=".5pt">
                  <v:path arrowok="t" o:connecttype="custom" o:connectlocs="0,422;387,422;387,35;0,35;0,422" o:connectangles="0,0,0,0,0"/>
                </v:shape>
                <w10:wrap anchorx="page"/>
              </v:group>
            </w:pict>
          </mc:Fallback>
        </mc:AlternateContent>
      </w:r>
      <w:r>
        <w:rPr>
          <w:noProof/>
          <w:lang w:eastAsia="en-GB"/>
        </w:rPr>
        <mc:AlternateContent>
          <mc:Choice Requires="wpg">
            <w:drawing>
              <wp:anchor distT="0" distB="0" distL="114300" distR="114300" simplePos="0" relativeHeight="251727360" behindDoc="1" locked="0" layoutInCell="1" allowOverlap="1" wp14:anchorId="08BD5E46" wp14:editId="63D64F56">
                <wp:simplePos x="0" y="0"/>
                <wp:positionH relativeFrom="page">
                  <wp:posOffset>3687445</wp:posOffset>
                </wp:positionH>
                <wp:positionV relativeFrom="paragraph">
                  <wp:posOffset>382270</wp:posOffset>
                </wp:positionV>
                <wp:extent cx="497840" cy="245745"/>
                <wp:effectExtent l="0" t="0" r="16510" b="20955"/>
                <wp:wrapNone/>
                <wp:docPr id="3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245745"/>
                          <a:chOff x="5807" y="602"/>
                          <a:chExt cx="784" cy="387"/>
                        </a:xfrm>
                      </wpg:grpSpPr>
                      <wps:wsp>
                        <wps:cNvPr id="386" name="Freeform 274"/>
                        <wps:cNvSpPr>
                          <a:spLocks/>
                        </wps:cNvSpPr>
                        <wps:spPr bwMode="auto">
                          <a:xfrm>
                            <a:off x="5807" y="602"/>
                            <a:ext cx="784" cy="387"/>
                          </a:xfrm>
                          <a:custGeom>
                            <a:avLst/>
                            <a:gdLst>
                              <a:gd name="T0" fmla="+- 0 5807 5807"/>
                              <a:gd name="T1" fmla="*/ T0 w 784"/>
                              <a:gd name="T2" fmla="+- 0 989 602"/>
                              <a:gd name="T3" fmla="*/ 989 h 387"/>
                              <a:gd name="T4" fmla="+- 0 6590 5807"/>
                              <a:gd name="T5" fmla="*/ T4 w 784"/>
                              <a:gd name="T6" fmla="+- 0 989 602"/>
                              <a:gd name="T7" fmla="*/ 989 h 387"/>
                              <a:gd name="T8" fmla="+- 0 6590 5807"/>
                              <a:gd name="T9" fmla="*/ T8 w 784"/>
                              <a:gd name="T10" fmla="+- 0 602 602"/>
                              <a:gd name="T11" fmla="*/ 602 h 387"/>
                              <a:gd name="T12" fmla="+- 0 5807 5807"/>
                              <a:gd name="T13" fmla="*/ T12 w 784"/>
                              <a:gd name="T14" fmla="+- 0 602 602"/>
                              <a:gd name="T15" fmla="*/ 602 h 387"/>
                              <a:gd name="T16" fmla="+- 0 5807 5807"/>
                              <a:gd name="T17" fmla="*/ T16 w 784"/>
                              <a:gd name="T18" fmla="+- 0 989 602"/>
                              <a:gd name="T19" fmla="*/ 989 h 387"/>
                            </a:gdLst>
                            <a:ahLst/>
                            <a:cxnLst>
                              <a:cxn ang="0">
                                <a:pos x="T1" y="T3"/>
                              </a:cxn>
                              <a:cxn ang="0">
                                <a:pos x="T5" y="T7"/>
                              </a:cxn>
                              <a:cxn ang="0">
                                <a:pos x="T9" y="T11"/>
                              </a:cxn>
                              <a:cxn ang="0">
                                <a:pos x="T13" y="T15"/>
                              </a:cxn>
                              <a:cxn ang="0">
                                <a:pos x="T17" y="T19"/>
                              </a:cxn>
                            </a:cxnLst>
                            <a:rect l="0" t="0" r="r" b="b"/>
                            <a:pathLst>
                              <a:path w="784" h="387">
                                <a:moveTo>
                                  <a:pt x="0" y="387"/>
                                </a:moveTo>
                                <a:lnTo>
                                  <a:pt x="783" y="387"/>
                                </a:lnTo>
                                <a:lnTo>
                                  <a:pt x="783"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E1932" id="Group 83" o:spid="_x0000_s1026" style="position:absolute;margin-left:290.35pt;margin-top:30.1pt;width:39.2pt;height:19.35pt;z-index:-251589120;mso-position-horizontal-relative:page" coordorigin="5807,602" coordsize="78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">
                <v:shape id="Freeform 274" o:spid="_x0000_s1027" style="position:absolute;left:5807;top:602;width:784;height:387;visibility:visible;mso-wrap-style:square;v-text-anchor:top" coordsize="78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7sMA&#10;AADcAAAADwAAAGRycy9kb3ducmV2LnhtbESPzarCMBSE94LvEI7gTlMVRKtR/EFwIZRbXbg8NOe2&#10;5TYnpYlafXojCHc5zMw3zHLdmkrcqXGlZQWjYQSCOLO65FzB5XwYzEA4j6yxskwKnuRgvep2lhhr&#10;++Afuqc+FwHCLkYFhfd1LKXLCjLohrYmDt6vbQz6IJtc6gYfAW4qOY6iqTRYclgosKZdQdlfejMK&#10;9DFJT+Y6v9QvSpIq4f11u3sp1e+1mwUIT63/D3/bR61gMpvC50w4An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y+7sMAAADcAAAADwAAAAAAAAAAAAAAAACYAgAAZHJzL2Rv&#10;d25yZXYueG1sUEsFBgAAAAAEAAQA9QAAAIgDAAAAAA==&#10;" path="m,387r783,l783,,,,,387xe" filled="f" strokecolor="#231f20" strokeweight=".5pt">
                  <v:path arrowok="t" o:connecttype="custom" o:connectlocs="0,989;783,989;783,602;0,602;0,989" o:connectangles="0,0,0,0,0"/>
                </v:shape>
                <w10:wrap anchorx="page"/>
              </v:group>
            </w:pict>
          </mc:Fallback>
        </mc:AlternateContent>
      </w:r>
      <w:r w:rsidR="006F123C" w:rsidRPr="00720644">
        <w:rPr>
          <w:rFonts w:ascii="Arial" w:hAnsi="Arial" w:cs="Arial"/>
          <w:sz w:val="24"/>
          <w:lang w:eastAsia="en-GB"/>
        </w:rPr>
        <w:t>Is</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a</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continuation</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sheet</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enclosed?</w:t>
      </w:r>
      <w:r w:rsidR="006F123C" w:rsidRPr="00720644">
        <w:rPr>
          <w:rFonts w:ascii="Arial" w:hAnsi="Arial" w:cs="Arial"/>
          <w:sz w:val="24"/>
          <w:lang w:eastAsia="en-GB"/>
        </w:rPr>
        <w:tab/>
      </w:r>
      <w:r w:rsidR="00707242">
        <w:rPr>
          <w:rFonts w:ascii="Arial" w:hAnsi="Arial" w:cs="Arial"/>
          <w:spacing w:val="-9"/>
          <w:w w:val="95"/>
          <w:sz w:val="24"/>
          <w:lang w:eastAsia="en-GB"/>
        </w:rPr>
        <w:t>Yes</w:t>
      </w:r>
      <w:r w:rsidR="00707242">
        <w:rPr>
          <w:rFonts w:ascii="Arial" w:hAnsi="Arial" w:cs="Arial"/>
          <w:spacing w:val="-9"/>
          <w:w w:val="95"/>
          <w:sz w:val="24"/>
          <w:lang w:eastAsia="en-GB"/>
        </w:rPr>
        <w:tab/>
      </w:r>
      <w:r w:rsidR="006F123C" w:rsidRPr="00720644">
        <w:rPr>
          <w:rFonts w:ascii="Arial" w:hAnsi="Arial" w:cs="Arial"/>
          <w:sz w:val="24"/>
          <w:lang w:eastAsia="en-GB"/>
        </w:rPr>
        <w:t>No</w:t>
      </w:r>
      <w:r w:rsidR="006F123C" w:rsidRPr="00720644">
        <w:rPr>
          <w:spacing w:val="20"/>
          <w:w w:val="101"/>
          <w:sz w:val="24"/>
          <w:lang w:eastAsia="en-GB"/>
        </w:rPr>
        <w:t xml:space="preserve"> </w:t>
      </w:r>
      <w:r w:rsidR="006F123C" w:rsidRPr="00720644">
        <w:rPr>
          <w:rFonts w:ascii="Arial" w:hAnsi="Arial" w:cs="Arial"/>
          <w:sz w:val="24"/>
          <w:lang w:eastAsia="en-GB"/>
        </w:rPr>
        <w:t>If</w:t>
      </w:r>
      <w:r w:rsidR="006F123C" w:rsidRPr="00720644">
        <w:rPr>
          <w:rFonts w:ascii="Arial" w:hAnsi="Arial" w:cs="Arial"/>
          <w:spacing w:val="-2"/>
          <w:sz w:val="24"/>
          <w:lang w:eastAsia="en-GB"/>
        </w:rPr>
        <w:t xml:space="preserve"> </w:t>
      </w:r>
      <w:r w:rsidR="006F123C" w:rsidRPr="00720644">
        <w:rPr>
          <w:rFonts w:ascii="Arial" w:hAnsi="Arial" w:cs="Arial"/>
          <w:spacing w:val="-10"/>
          <w:sz w:val="24"/>
          <w:lang w:eastAsia="en-GB"/>
        </w:rPr>
        <w:t>Yes</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how</w:t>
      </w:r>
      <w:r w:rsidR="006F123C" w:rsidRPr="00720644">
        <w:rPr>
          <w:rFonts w:ascii="Arial" w:hAnsi="Arial" w:cs="Arial"/>
          <w:spacing w:val="-1"/>
          <w:sz w:val="24"/>
          <w:lang w:eastAsia="en-GB"/>
        </w:rPr>
        <w:t xml:space="preserve"> </w:t>
      </w:r>
      <w:r w:rsidR="006F123C" w:rsidRPr="00720644">
        <w:rPr>
          <w:rFonts w:ascii="Arial" w:hAnsi="Arial" w:cs="Arial"/>
          <w:sz w:val="24"/>
          <w:lang w:eastAsia="en-GB"/>
        </w:rPr>
        <w:t>many</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sheets</w:t>
      </w:r>
      <w:r w:rsidR="006F123C" w:rsidRPr="00720644">
        <w:rPr>
          <w:rFonts w:ascii="Arial" w:hAnsi="Arial" w:cs="Arial"/>
          <w:spacing w:val="-2"/>
          <w:sz w:val="24"/>
          <w:lang w:eastAsia="en-GB"/>
        </w:rPr>
        <w:t xml:space="preserve"> </w:t>
      </w:r>
      <w:r w:rsidR="006F123C" w:rsidRPr="00720644">
        <w:rPr>
          <w:rFonts w:ascii="Arial" w:hAnsi="Arial" w:cs="Arial"/>
          <w:sz w:val="24"/>
          <w:lang w:eastAsia="en-GB"/>
        </w:rPr>
        <w:t>have</w:t>
      </w:r>
      <w:r w:rsidR="006F123C" w:rsidRPr="00720644">
        <w:rPr>
          <w:rFonts w:ascii="Arial" w:hAnsi="Arial" w:cs="Arial"/>
          <w:spacing w:val="-1"/>
          <w:sz w:val="24"/>
          <w:lang w:eastAsia="en-GB"/>
        </w:rPr>
        <w:t xml:space="preserve"> </w:t>
      </w:r>
      <w:r w:rsidR="006F123C" w:rsidRPr="00720644">
        <w:rPr>
          <w:rFonts w:ascii="Arial" w:hAnsi="Arial" w:cs="Arial"/>
          <w:sz w:val="24"/>
          <w:lang w:eastAsia="en-GB"/>
        </w:rPr>
        <w:t>been</w:t>
      </w:r>
      <w:r w:rsidR="006F123C" w:rsidRPr="00720644">
        <w:rPr>
          <w:rFonts w:ascii="Arial" w:hAnsi="Arial" w:cs="Arial"/>
          <w:spacing w:val="-2"/>
          <w:sz w:val="24"/>
          <w:lang w:eastAsia="en-GB"/>
        </w:rPr>
        <w:t xml:space="preserve"> </w:t>
      </w:r>
      <w:r w:rsidR="00826F36">
        <w:rPr>
          <w:rFonts w:ascii="Arial" w:hAnsi="Arial" w:cs="Arial"/>
          <w:sz w:val="24"/>
          <w:lang w:eastAsia="en-GB"/>
        </w:rPr>
        <w:t>enclosed?</w:t>
      </w:r>
    </w:p>
    <w:p w14:paraId="15A6CDB3" w14:textId="77777777" w:rsidR="00826F36" w:rsidRDefault="00366041" w:rsidP="00725447">
      <w:pPr>
        <w:tabs>
          <w:tab w:val="left" w:pos="7110"/>
        </w:tabs>
        <w:spacing w:before="135" w:after="120" w:line="497" w:lineRule="auto"/>
        <w:ind w:right="-46"/>
        <w:rPr>
          <w:rFonts w:ascii="Arial" w:hAnsi="Arial" w:cs="Arial"/>
          <w:sz w:val="24"/>
          <w:lang w:eastAsia="en-GB"/>
        </w:rPr>
      </w:pPr>
      <w:r>
        <w:rPr>
          <w:noProof/>
          <w:lang w:eastAsia="en-GB"/>
        </w:rPr>
        <w:lastRenderedPageBreak/>
        <mc:AlternateContent>
          <mc:Choice Requires="wpg">
            <w:drawing>
              <wp:anchor distT="0" distB="0" distL="114300" distR="114300" simplePos="0" relativeHeight="251743744" behindDoc="0" locked="0" layoutInCell="1" allowOverlap="1" wp14:anchorId="2FAE8104" wp14:editId="54984A12">
                <wp:simplePos x="0" y="0"/>
                <wp:positionH relativeFrom="page">
                  <wp:posOffset>6024880</wp:posOffset>
                </wp:positionH>
                <wp:positionV relativeFrom="paragraph">
                  <wp:posOffset>5080</wp:posOffset>
                </wp:positionV>
                <wp:extent cx="245745" cy="245745"/>
                <wp:effectExtent l="0" t="0" r="20955" b="20955"/>
                <wp:wrapNone/>
                <wp:docPr id="19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818" y="-43"/>
                          <a:chExt cx="387" cy="387"/>
                        </a:xfrm>
                      </wpg:grpSpPr>
                      <wps:wsp>
                        <wps:cNvPr id="384" name="Freeform 236"/>
                        <wps:cNvSpPr>
                          <a:spLocks/>
                        </wps:cNvSpPr>
                        <wps:spPr bwMode="auto">
                          <a:xfrm>
                            <a:off x="818" y="-43"/>
                            <a:ext cx="387" cy="387"/>
                          </a:xfrm>
                          <a:custGeom>
                            <a:avLst/>
                            <a:gdLst>
                              <a:gd name="T0" fmla="+- 0 818 818"/>
                              <a:gd name="T1" fmla="*/ T0 w 387"/>
                              <a:gd name="T2" fmla="+- 0 344 -43"/>
                              <a:gd name="T3" fmla="*/ 344 h 387"/>
                              <a:gd name="T4" fmla="+- 0 1204 818"/>
                              <a:gd name="T5" fmla="*/ T4 w 387"/>
                              <a:gd name="T6" fmla="+- 0 344 -43"/>
                              <a:gd name="T7" fmla="*/ 344 h 387"/>
                              <a:gd name="T8" fmla="+- 0 1204 818"/>
                              <a:gd name="T9" fmla="*/ T8 w 387"/>
                              <a:gd name="T10" fmla="+- 0 -43 -43"/>
                              <a:gd name="T11" fmla="*/ -43 h 387"/>
                              <a:gd name="T12" fmla="+- 0 818 818"/>
                              <a:gd name="T13" fmla="*/ T12 w 387"/>
                              <a:gd name="T14" fmla="+- 0 -43 -43"/>
                              <a:gd name="T15" fmla="*/ -43 h 387"/>
                              <a:gd name="T16" fmla="+- 0 818 818"/>
                              <a:gd name="T17" fmla="*/ T16 w 387"/>
                              <a:gd name="T18" fmla="+- 0 344 -43"/>
                              <a:gd name="T19" fmla="*/ 344 h 387"/>
                            </a:gdLst>
                            <a:ahLst/>
                            <a:cxnLst>
                              <a:cxn ang="0">
                                <a:pos x="T1" y="T3"/>
                              </a:cxn>
                              <a:cxn ang="0">
                                <a:pos x="T5" y="T7"/>
                              </a:cxn>
                              <a:cxn ang="0">
                                <a:pos x="T9" y="T11"/>
                              </a:cxn>
                              <a:cxn ang="0">
                                <a:pos x="T13" y="T15"/>
                              </a:cxn>
                              <a:cxn ang="0">
                                <a:pos x="T17" y="T19"/>
                              </a:cxn>
                            </a:cxnLst>
                            <a:rect l="0" t="0" r="r" b="b"/>
                            <a:pathLst>
                              <a:path w="387" h="387">
                                <a:moveTo>
                                  <a:pt x="0" y="387"/>
                                </a:moveTo>
                                <a:lnTo>
                                  <a:pt x="386" y="387"/>
                                </a:lnTo>
                                <a:lnTo>
                                  <a:pt x="386"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4DE42" id="Group 3" o:spid="_x0000_s1026" style="position:absolute;margin-left:474.4pt;margin-top:.4pt;width:19.35pt;height:19.35pt;z-index:251743744;mso-position-horizontal-relative:page" coordorigin="818,-43"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">
                <v:shape id="Freeform 236" o:spid="_x0000_s1027" style="position:absolute;left:818;top:-43;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UocMA&#10;AADcAAAADwAAAGRycy9kb3ducmV2LnhtbESPQWsCMRSE70L/Q3gFb5qtFpGtUWyxID3p6qW3x+Z1&#10;d9vkZUnSNf57IxR6HGbmG2a1SdaIgXzoHCt4mhYgiGunO24UnE/vkyWIEJE1Gsek4EoBNuuH0QpL&#10;7S58pKGKjcgQDiUqaGPsSylD3ZLFMHU9cfa+nLcYs/SN1B4vGW6NnBXFQlrsOC+02NNbS/VP9WsV&#10;+HrnTGO3pj/oz1c5xHT9+E5KjR/T9gVEpBT/w3/tvVYwXz7D/U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cUocMAAADcAAAADwAAAAAAAAAAAAAAAACYAgAAZHJzL2Rv&#10;d25yZXYueG1sUEsFBgAAAAAEAAQA9QAAAIgDAAAAAA==&#10;" path="m,387r386,l386,,,,,387xe" filled="f" strokecolor="#231f20" strokeweight=".5pt">
                  <v:path arrowok="t" o:connecttype="custom" o:connectlocs="0,344;386,344;386,-43;0,-43;0,344" o:connectangles="0,0,0,0,0"/>
                </v:shape>
                <w10:wrap anchorx="page"/>
              </v:group>
            </w:pict>
          </mc:Fallback>
        </mc:AlternateContent>
      </w:r>
      <w:r>
        <w:rPr>
          <w:noProof/>
          <w:lang w:eastAsia="en-GB"/>
        </w:rPr>
        <mc:AlternateContent>
          <mc:Choice Requires="wpg">
            <w:drawing>
              <wp:anchor distT="0" distB="0" distL="114300" distR="114300" simplePos="0" relativeHeight="251740672" behindDoc="0" locked="0" layoutInCell="1" allowOverlap="1" wp14:anchorId="715E89A6" wp14:editId="52D3A1D6">
                <wp:simplePos x="0" y="0"/>
                <wp:positionH relativeFrom="page">
                  <wp:posOffset>5083810</wp:posOffset>
                </wp:positionH>
                <wp:positionV relativeFrom="paragraph">
                  <wp:posOffset>5080</wp:posOffset>
                </wp:positionV>
                <wp:extent cx="245745" cy="245745"/>
                <wp:effectExtent l="0" t="0" r="20955" b="20955"/>
                <wp:wrapNone/>
                <wp:docPr id="18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 cy="245745"/>
                          <a:chOff x="818" y="-43"/>
                          <a:chExt cx="387" cy="387"/>
                        </a:xfrm>
                      </wpg:grpSpPr>
                      <wps:wsp>
                        <wps:cNvPr id="190" name="Freeform 236"/>
                        <wps:cNvSpPr>
                          <a:spLocks/>
                        </wps:cNvSpPr>
                        <wps:spPr bwMode="auto">
                          <a:xfrm>
                            <a:off x="818" y="-43"/>
                            <a:ext cx="387" cy="387"/>
                          </a:xfrm>
                          <a:custGeom>
                            <a:avLst/>
                            <a:gdLst>
                              <a:gd name="T0" fmla="+- 0 818 818"/>
                              <a:gd name="T1" fmla="*/ T0 w 387"/>
                              <a:gd name="T2" fmla="+- 0 344 -43"/>
                              <a:gd name="T3" fmla="*/ 344 h 387"/>
                              <a:gd name="T4" fmla="+- 0 1204 818"/>
                              <a:gd name="T5" fmla="*/ T4 w 387"/>
                              <a:gd name="T6" fmla="+- 0 344 -43"/>
                              <a:gd name="T7" fmla="*/ 344 h 387"/>
                              <a:gd name="T8" fmla="+- 0 1204 818"/>
                              <a:gd name="T9" fmla="*/ T8 w 387"/>
                              <a:gd name="T10" fmla="+- 0 -43 -43"/>
                              <a:gd name="T11" fmla="*/ -43 h 387"/>
                              <a:gd name="T12" fmla="+- 0 818 818"/>
                              <a:gd name="T13" fmla="*/ T12 w 387"/>
                              <a:gd name="T14" fmla="+- 0 -43 -43"/>
                              <a:gd name="T15" fmla="*/ -43 h 387"/>
                              <a:gd name="T16" fmla="+- 0 818 818"/>
                              <a:gd name="T17" fmla="*/ T16 w 387"/>
                              <a:gd name="T18" fmla="+- 0 344 -43"/>
                              <a:gd name="T19" fmla="*/ 344 h 387"/>
                            </a:gdLst>
                            <a:ahLst/>
                            <a:cxnLst>
                              <a:cxn ang="0">
                                <a:pos x="T1" y="T3"/>
                              </a:cxn>
                              <a:cxn ang="0">
                                <a:pos x="T5" y="T7"/>
                              </a:cxn>
                              <a:cxn ang="0">
                                <a:pos x="T9" y="T11"/>
                              </a:cxn>
                              <a:cxn ang="0">
                                <a:pos x="T13" y="T15"/>
                              </a:cxn>
                              <a:cxn ang="0">
                                <a:pos x="T17" y="T19"/>
                              </a:cxn>
                            </a:cxnLst>
                            <a:rect l="0" t="0" r="r" b="b"/>
                            <a:pathLst>
                              <a:path w="387" h="387">
                                <a:moveTo>
                                  <a:pt x="0" y="387"/>
                                </a:moveTo>
                                <a:lnTo>
                                  <a:pt x="386" y="387"/>
                                </a:lnTo>
                                <a:lnTo>
                                  <a:pt x="386" y="0"/>
                                </a:lnTo>
                                <a:lnTo>
                                  <a:pt x="0" y="0"/>
                                </a:lnTo>
                                <a:lnTo>
                                  <a:pt x="0" y="38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286BC" id="Group 3" o:spid="_x0000_s1026" style="position:absolute;margin-left:400.3pt;margin-top:.4pt;width:19.35pt;height:19.35pt;z-index:251740672;mso-position-horizontal-relative:page" coordorigin="818,-43" coordsize="387,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">
                <v:shape id="Freeform 236" o:spid="_x0000_s1027" style="position:absolute;left:818;top:-43;width:387;height:387;visibility:visible;mso-wrap-style:square;v-text-anchor:top" coordsize="3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qnsMA&#10;AADcAAAADwAAAGRycy9kb3ducmV2LnhtbESPQU8CMRCF7yb+h2ZMvElXDkYXCkGjifGkwIXbZDvs&#10;LrTTTVuW8u+dAwm3mbw3730zXxbv1Egx9YENPE8qUMRNsD23Brabr6dXUCkjW3SBycCFEiwX93dz&#10;rG048x+N69wqCeFUo4Eu56HWOjUdeUyTMBCLtg/RY5Y1ttpGPEu4d3paVS/aY8/S0OFAHx01x/XJ&#10;G4jNZ3CtX7nh1+7e9ZjL5edQjHl8KKsZqEwl38zX628r+G+CL8/IBH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HqnsMAAADcAAAADwAAAAAAAAAAAAAAAACYAgAAZHJzL2Rv&#10;d25yZXYueG1sUEsFBgAAAAAEAAQA9QAAAIgDAAAAAA==&#10;" path="m,387r386,l386,,,,,387xe" filled="f" strokecolor="#231f20" strokeweight=".5pt">
                  <v:path arrowok="t" o:connecttype="custom" o:connectlocs="0,344;386,344;386,-43;0,-43;0,344" o:connectangles="0,0,0,0,0"/>
                </v:shape>
                <w10:wrap anchorx="page"/>
              </v:group>
            </w:pict>
          </mc:Fallback>
        </mc:AlternateContent>
      </w:r>
      <w:r w:rsidR="00826F36">
        <w:rPr>
          <w:rFonts w:ascii="Arial" w:hAnsi="Arial" w:cs="Arial"/>
          <w:spacing w:val="-3"/>
          <w:sz w:val="24"/>
          <w:lang w:eastAsia="en-GB"/>
        </w:rPr>
        <w:t>A</w:t>
      </w:r>
      <w:r w:rsidR="006F123C" w:rsidRPr="00720644">
        <w:rPr>
          <w:rFonts w:ascii="Arial" w:hAnsi="Arial" w:cs="Arial"/>
          <w:spacing w:val="-3"/>
          <w:sz w:val="24"/>
          <w:lang w:eastAsia="en-GB"/>
        </w:rPr>
        <w:t>re</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you</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enclosing</w:t>
      </w:r>
      <w:r w:rsidR="006F123C" w:rsidRPr="00720644">
        <w:rPr>
          <w:rFonts w:ascii="Arial" w:hAnsi="Arial" w:cs="Arial"/>
          <w:spacing w:val="6"/>
          <w:sz w:val="24"/>
          <w:lang w:eastAsia="en-GB"/>
        </w:rPr>
        <w:t xml:space="preserve"> </w:t>
      </w:r>
      <w:r w:rsidR="006F123C" w:rsidRPr="00720644">
        <w:rPr>
          <w:rFonts w:ascii="Arial" w:hAnsi="Arial" w:cs="Arial"/>
          <w:sz w:val="24"/>
          <w:lang w:eastAsia="en-GB"/>
        </w:rPr>
        <w:t>any</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documents</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in</w:t>
      </w:r>
      <w:r w:rsidR="006F123C" w:rsidRPr="00720644">
        <w:rPr>
          <w:rFonts w:ascii="Arial" w:hAnsi="Arial" w:cs="Arial"/>
          <w:spacing w:val="6"/>
          <w:sz w:val="24"/>
          <w:lang w:eastAsia="en-GB"/>
        </w:rPr>
        <w:t xml:space="preserve"> </w:t>
      </w:r>
      <w:r w:rsidR="006F123C" w:rsidRPr="00720644">
        <w:rPr>
          <w:rFonts w:ascii="Arial" w:hAnsi="Arial" w:cs="Arial"/>
          <w:sz w:val="24"/>
          <w:lang w:eastAsia="en-GB"/>
        </w:rPr>
        <w:t>support</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of</w:t>
      </w:r>
      <w:r w:rsidR="006F123C" w:rsidRPr="00720644">
        <w:rPr>
          <w:rFonts w:ascii="Arial" w:hAnsi="Arial" w:cs="Arial"/>
          <w:spacing w:val="5"/>
          <w:sz w:val="24"/>
          <w:lang w:eastAsia="en-GB"/>
        </w:rPr>
        <w:t xml:space="preserve"> </w:t>
      </w:r>
      <w:r w:rsidR="006F123C" w:rsidRPr="00720644">
        <w:rPr>
          <w:rFonts w:ascii="Arial" w:hAnsi="Arial" w:cs="Arial"/>
          <w:sz w:val="24"/>
          <w:lang w:eastAsia="en-GB"/>
        </w:rPr>
        <w:t>your</w:t>
      </w:r>
      <w:r w:rsidR="006F123C">
        <w:rPr>
          <w:rFonts w:ascii="Arial" w:hAnsi="Arial" w:cs="Arial"/>
          <w:sz w:val="24"/>
          <w:lang w:eastAsia="en-GB"/>
        </w:rPr>
        <w:t xml:space="preserve"> case?</w:t>
      </w:r>
      <w:r w:rsidR="00707242">
        <w:rPr>
          <w:rFonts w:ascii="Arial" w:hAnsi="Arial" w:cs="Arial"/>
          <w:sz w:val="24"/>
          <w:lang w:eastAsia="en-GB"/>
        </w:rPr>
        <w:tab/>
        <w:t>Yes</w:t>
      </w:r>
      <w:r w:rsidR="00707242">
        <w:rPr>
          <w:rFonts w:ascii="Arial" w:hAnsi="Arial" w:cs="Arial"/>
          <w:sz w:val="24"/>
          <w:lang w:eastAsia="en-GB"/>
        </w:rPr>
        <w:tab/>
      </w:r>
      <w:r w:rsidR="00707242">
        <w:rPr>
          <w:rFonts w:ascii="Arial" w:hAnsi="Arial" w:cs="Arial"/>
          <w:sz w:val="24"/>
          <w:lang w:eastAsia="en-GB"/>
        </w:rPr>
        <w:tab/>
        <w:t>No</w:t>
      </w:r>
    </w:p>
    <w:p w14:paraId="3B2E0486" w14:textId="77777777" w:rsidR="006F123C" w:rsidRPr="00725447" w:rsidRDefault="00707242" w:rsidP="00725447">
      <w:pPr>
        <w:tabs>
          <w:tab w:val="left" w:pos="2505"/>
          <w:tab w:val="right" w:pos="7448"/>
        </w:tabs>
        <w:spacing w:before="135" w:after="120" w:line="497" w:lineRule="auto"/>
        <w:ind w:right="1576"/>
        <w:rPr>
          <w:rFonts w:ascii="Arial" w:hAnsi="Arial" w:cs="Arial"/>
          <w:spacing w:val="-9"/>
          <w:w w:val="95"/>
          <w:sz w:val="24"/>
          <w:lang w:eastAsia="en-GB"/>
        </w:rPr>
      </w:pPr>
      <w:r>
        <w:rPr>
          <w:rFonts w:ascii="Arial" w:hAnsi="Arial" w:cs="Arial"/>
          <w:sz w:val="24"/>
          <w:lang w:eastAsia="en-GB"/>
        </w:rPr>
        <w:t>I</w:t>
      </w:r>
      <w:r w:rsidR="006F123C">
        <w:rPr>
          <w:rFonts w:ascii="Arial" w:hAnsi="Arial" w:cs="Arial"/>
          <w:sz w:val="24"/>
          <w:lang w:eastAsia="en-GB"/>
        </w:rPr>
        <w:t>f you</w:t>
      </w:r>
      <w:r w:rsidR="006F123C" w:rsidRPr="00720644">
        <w:rPr>
          <w:rFonts w:ascii="Arial" w:hAnsi="Arial" w:cs="Arial"/>
          <w:spacing w:val="7"/>
          <w:sz w:val="24"/>
          <w:lang w:eastAsia="en-GB"/>
        </w:rPr>
        <w:t xml:space="preserve"> </w:t>
      </w:r>
      <w:r w:rsidR="006F123C" w:rsidRPr="00720644">
        <w:rPr>
          <w:rFonts w:ascii="Arial" w:hAnsi="Arial" w:cs="Arial"/>
          <w:sz w:val="24"/>
          <w:lang w:eastAsia="en-GB"/>
        </w:rPr>
        <w:t>ticked</w:t>
      </w:r>
      <w:r>
        <w:rPr>
          <w:rFonts w:ascii="Arial" w:hAnsi="Arial" w:cs="Arial"/>
          <w:spacing w:val="7"/>
          <w:sz w:val="24"/>
          <w:lang w:eastAsia="en-GB"/>
        </w:rPr>
        <w:t xml:space="preserve"> </w:t>
      </w:r>
      <w:r w:rsidR="006F123C">
        <w:rPr>
          <w:rFonts w:ascii="Arial" w:hAnsi="Arial" w:cs="Arial"/>
          <w:spacing w:val="7"/>
          <w:sz w:val="24"/>
          <w:lang w:eastAsia="en-GB"/>
        </w:rPr>
        <w:t>“</w:t>
      </w:r>
      <w:r w:rsidR="006F123C" w:rsidRPr="00720644">
        <w:rPr>
          <w:rFonts w:ascii="Arial" w:hAnsi="Arial" w:cs="Arial"/>
          <w:spacing w:val="-10"/>
          <w:sz w:val="24"/>
          <w:lang w:eastAsia="en-GB"/>
        </w:rPr>
        <w:t>Yes</w:t>
      </w:r>
      <w:r w:rsidR="006F123C">
        <w:rPr>
          <w:rFonts w:ascii="Arial" w:hAnsi="Arial" w:cs="Arial"/>
          <w:spacing w:val="-10"/>
          <w:sz w:val="24"/>
          <w:lang w:eastAsia="en-GB"/>
        </w:rPr>
        <w:t>”</w:t>
      </w:r>
      <w:r w:rsidR="006F123C" w:rsidRPr="00720644">
        <w:rPr>
          <w:rFonts w:ascii="Arial" w:hAnsi="Arial" w:cs="Arial"/>
          <w:spacing w:val="7"/>
          <w:sz w:val="24"/>
          <w:lang w:eastAsia="en-GB"/>
        </w:rPr>
        <w:t xml:space="preserve"> </w:t>
      </w:r>
      <w:r w:rsidR="006F123C" w:rsidRPr="00720644">
        <w:rPr>
          <w:rFonts w:ascii="Arial" w:hAnsi="Arial" w:cs="Arial"/>
          <w:sz w:val="24"/>
          <w:lang w:eastAsia="en-GB"/>
        </w:rPr>
        <w:t>please</w:t>
      </w:r>
      <w:r w:rsidR="006F123C" w:rsidRPr="00720644">
        <w:rPr>
          <w:rFonts w:ascii="Arial" w:hAnsi="Arial" w:cs="Arial"/>
          <w:spacing w:val="8"/>
          <w:sz w:val="24"/>
          <w:lang w:eastAsia="en-GB"/>
        </w:rPr>
        <w:t xml:space="preserve"> </w:t>
      </w:r>
      <w:r w:rsidR="006F123C" w:rsidRPr="00720644">
        <w:rPr>
          <w:rFonts w:ascii="Arial" w:hAnsi="Arial" w:cs="Arial"/>
          <w:sz w:val="24"/>
          <w:lang w:eastAsia="en-GB"/>
        </w:rPr>
        <w:t>list</w:t>
      </w:r>
      <w:r w:rsidR="006F123C" w:rsidRPr="00720644">
        <w:rPr>
          <w:rFonts w:ascii="Arial" w:hAnsi="Arial" w:cs="Arial"/>
          <w:spacing w:val="7"/>
          <w:sz w:val="24"/>
          <w:lang w:eastAsia="en-GB"/>
        </w:rPr>
        <w:t xml:space="preserve"> </w:t>
      </w:r>
      <w:r w:rsidR="006F123C">
        <w:rPr>
          <w:rFonts w:ascii="Arial" w:hAnsi="Arial" w:cs="Arial"/>
          <w:sz w:val="24"/>
          <w:lang w:eastAsia="en-GB"/>
        </w:rPr>
        <w:t>your</w:t>
      </w:r>
      <w:r w:rsidR="006F123C" w:rsidRPr="00720644">
        <w:rPr>
          <w:rFonts w:ascii="Arial" w:hAnsi="Arial" w:cs="Arial"/>
          <w:spacing w:val="7"/>
          <w:sz w:val="24"/>
          <w:lang w:eastAsia="en-GB"/>
        </w:rPr>
        <w:t xml:space="preserve"> </w:t>
      </w:r>
      <w:r w:rsidR="006F123C" w:rsidRPr="00720644">
        <w:rPr>
          <w:rFonts w:ascii="Arial" w:hAnsi="Arial" w:cs="Arial"/>
          <w:sz w:val="24"/>
          <w:lang w:eastAsia="en-GB"/>
        </w:rPr>
        <w:t>documents</w:t>
      </w:r>
      <w:r w:rsidR="006F123C">
        <w:rPr>
          <w:rFonts w:ascii="Arial" w:hAnsi="Arial" w:cs="Arial"/>
          <w:sz w:val="24"/>
          <w:lang w:eastAsia="en-GB"/>
        </w:rPr>
        <w:t>:</w:t>
      </w:r>
    </w:p>
    <w:p w14:paraId="6F7060DE" w14:textId="77777777" w:rsidR="006F123C" w:rsidRPr="00720644" w:rsidRDefault="00366041" w:rsidP="006F123C">
      <w:pPr>
        <w:spacing w:line="20" w:lineRule="atLeast"/>
        <w:ind w:left="113"/>
        <w:rPr>
          <w:rFonts w:ascii="Arial" w:eastAsia="Arial" w:hAnsi="Arial" w:cs="Arial"/>
          <w:sz w:val="2"/>
          <w:szCs w:val="2"/>
        </w:rPr>
      </w:pPr>
      <w:r>
        <w:rPr>
          <w:noProof/>
          <w:lang w:eastAsia="en-GB"/>
        </w:rPr>
        <mc:AlternateContent>
          <mc:Choice Requires="wpg">
            <w:drawing>
              <wp:inline distT="0" distB="0" distL="0" distR="0" wp14:anchorId="1BF46463" wp14:editId="09BBF50C">
                <wp:extent cx="6546850" cy="6350"/>
                <wp:effectExtent l="5080" t="1905" r="1270" b="10795"/>
                <wp:docPr id="1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87" name="Group 2010"/>
                        <wpg:cNvGrpSpPr>
                          <a:grpSpLocks/>
                        </wpg:cNvGrpSpPr>
                        <wpg:grpSpPr bwMode="auto">
                          <a:xfrm>
                            <a:off x="5" y="5"/>
                            <a:ext cx="10300" cy="2"/>
                            <a:chOff x="5" y="5"/>
                            <a:chExt cx="10300" cy="2"/>
                          </a:xfrm>
                        </wpg:grpSpPr>
                        <wps:wsp>
                          <wps:cNvPr id="188" name="Freeform 25"/>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6B4D54" id="Group 76"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Blh2MSj&#10;AwAAPQkAAA4AAAAAAAAAAAAAAAAALgIAAGRycy9lMm9Eb2MueG1sUEsBAi0AFAAGAAgAAAAhAEMG&#10;BgvZAAAABAEAAA8AAAAAAAAAAAAAAAAA/QUAAGRycy9kb3ducmV2LnhtbFBLBQYAAAAABAAEAPMA&#10;AAADBwAAAAA=&#10;">
                <v:group id="Group 2010"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25"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m8MMA&#10;AADcAAAADwAAAGRycy9kb3ducmV2LnhtbESPT4vCMBDF78J+hzAL3jRVQWo1yiIIK+zFP+B1aMY2&#10;bDMpTbTdb+8cFrzN8N6895vNbvCNelIXXWADs2kGirgM1nFl4Ho5THJQMSFbbAKTgT+KsNt+jDZY&#10;2NDziZ7nVCkJ4ViggTqlttA6ljV5jNPQEot2D53HJGtXadthL+G+0fMsW2qPjqWhxpb2NZW/54c3&#10;0B9v7c/i4marO+fl3LNb5cu9MePP4WsNKtGQ3ub/628r+LnQyjMygd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m8M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45411CD5" w14:textId="77777777" w:rsidR="006F123C" w:rsidRPr="00720644" w:rsidRDefault="006F123C" w:rsidP="006F123C">
      <w:pPr>
        <w:rPr>
          <w:rFonts w:ascii="Arial" w:eastAsia="Arial" w:hAnsi="Arial" w:cs="Arial"/>
        </w:rPr>
      </w:pPr>
    </w:p>
    <w:p w14:paraId="6DFBFEB4" w14:textId="77777777" w:rsidR="006F123C" w:rsidRPr="00720644" w:rsidRDefault="006F123C" w:rsidP="006F123C">
      <w:pPr>
        <w:spacing w:before="9"/>
        <w:rPr>
          <w:rFonts w:ascii="Arial" w:eastAsia="Arial" w:hAnsi="Arial" w:cs="Arial"/>
          <w:sz w:val="28"/>
          <w:szCs w:val="28"/>
        </w:rPr>
      </w:pPr>
    </w:p>
    <w:p w14:paraId="77672BBC" w14:textId="77777777" w:rsidR="006F123C" w:rsidRPr="00720644" w:rsidRDefault="00366041" w:rsidP="006F123C">
      <w:pPr>
        <w:spacing w:line="20" w:lineRule="atLeast"/>
        <w:ind w:left="113"/>
        <w:rPr>
          <w:rFonts w:ascii="Arial" w:eastAsia="Arial" w:hAnsi="Arial" w:cs="Arial"/>
          <w:sz w:val="2"/>
          <w:szCs w:val="2"/>
        </w:rPr>
      </w:pPr>
      <w:r>
        <w:rPr>
          <w:noProof/>
          <w:lang w:eastAsia="en-GB"/>
        </w:rPr>
        <mc:AlternateContent>
          <mc:Choice Requires="wpg">
            <w:drawing>
              <wp:inline distT="0" distB="0" distL="0" distR="0" wp14:anchorId="0AB480FD" wp14:editId="49C52328">
                <wp:extent cx="6546850" cy="6350"/>
                <wp:effectExtent l="5080" t="5715" r="1270" b="6985"/>
                <wp:docPr id="17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75" name="Group 2007"/>
                        <wpg:cNvGrpSpPr>
                          <a:grpSpLocks/>
                        </wpg:cNvGrpSpPr>
                        <wpg:grpSpPr bwMode="auto">
                          <a:xfrm>
                            <a:off x="5" y="5"/>
                            <a:ext cx="10300" cy="2"/>
                            <a:chOff x="5" y="5"/>
                            <a:chExt cx="10300" cy="2"/>
                          </a:xfrm>
                        </wpg:grpSpPr>
                        <wps:wsp>
                          <wps:cNvPr id="176" name="Freeform 22"/>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687CE8" id="Group 73"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">
                <v:group id="Group 2007"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22"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nPsAA&#10;AADcAAAADwAAAGRycy9kb3ducmV2LnhtbERPTYvCMBC9L/gfwgh7W1MVaq1GEUFwYS9awevQjG2w&#10;mZQm2u6/3ywI3ubxPme9HWwjntR541jBdJKAIC6dNlwpuBSHrwyED8gaG8ek4Jc8bDejjzXm2vV8&#10;ouc5VCKGsM9RQR1Cm0vpy5os+olriSN3c53FEGFXSd1hH8NtI2dJkkqLhmNDjS3tayrv54dV0H9f&#10;2595YabLG2flzLJZZuleqc/xsFuBCDSEt/jlPuo4f5HC/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TnPs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4C05BE50" w14:textId="77777777" w:rsidR="006F123C" w:rsidRPr="00720644" w:rsidRDefault="006F123C" w:rsidP="006F123C">
      <w:pPr>
        <w:rPr>
          <w:rFonts w:ascii="Arial" w:eastAsia="Arial" w:hAnsi="Arial" w:cs="Arial"/>
        </w:rPr>
      </w:pPr>
    </w:p>
    <w:p w14:paraId="1362D603" w14:textId="77777777" w:rsidR="006F123C" w:rsidRPr="00720644" w:rsidRDefault="006F123C" w:rsidP="006F123C">
      <w:pPr>
        <w:spacing w:before="9"/>
        <w:rPr>
          <w:rFonts w:ascii="Arial" w:eastAsia="Arial" w:hAnsi="Arial" w:cs="Arial"/>
          <w:sz w:val="28"/>
          <w:szCs w:val="28"/>
        </w:rPr>
      </w:pPr>
    </w:p>
    <w:p w14:paraId="51B8E77D" w14:textId="77777777" w:rsidR="006F123C" w:rsidRPr="00720644" w:rsidRDefault="00366041" w:rsidP="006F123C">
      <w:pPr>
        <w:spacing w:line="20" w:lineRule="atLeast"/>
        <w:ind w:left="113"/>
        <w:rPr>
          <w:rFonts w:ascii="Arial" w:eastAsia="Arial" w:hAnsi="Arial" w:cs="Arial"/>
          <w:sz w:val="2"/>
          <w:szCs w:val="2"/>
        </w:rPr>
      </w:pPr>
      <w:r>
        <w:rPr>
          <w:noProof/>
          <w:lang w:eastAsia="en-GB"/>
        </w:rPr>
        <mc:AlternateContent>
          <mc:Choice Requires="wpg">
            <w:drawing>
              <wp:inline distT="0" distB="0" distL="0" distR="0" wp14:anchorId="2AE286AE" wp14:editId="4F55902F">
                <wp:extent cx="6546850" cy="6350"/>
                <wp:effectExtent l="5080" t="9525" r="1270" b="3175"/>
                <wp:docPr id="17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72" name="Group 2004"/>
                        <wpg:cNvGrpSpPr>
                          <a:grpSpLocks/>
                        </wpg:cNvGrpSpPr>
                        <wpg:grpSpPr bwMode="auto">
                          <a:xfrm>
                            <a:off x="5" y="5"/>
                            <a:ext cx="10300" cy="2"/>
                            <a:chOff x="5" y="5"/>
                            <a:chExt cx="10300" cy="2"/>
                          </a:xfrm>
                        </wpg:grpSpPr>
                        <wps:wsp>
                          <wps:cNvPr id="173" name="Freeform 19"/>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5681D1" id="Group 70"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">
                <v:group id="Group 2004"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9"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Epr8A&#10;AADcAAAADwAAAGRycy9kb3ducmV2LnhtbERPTYvCMBC9L/gfwgje1lQFrdUoIggKXtSFvQ7N2Aab&#10;SWmirf/eCIK3ebzPWa47W4kHNd44VjAaJiCIc6cNFwr+LrvfFIQPyBorx6TgSR7Wq97PEjPtWj7R&#10;4xwKEUPYZ6igDKHOpPR5SRb90NXEkbu6xmKIsCmkbrCN4baS4ySZSouGY0OJNW1Lym/nu1XQHv7r&#10;4+RiRvMrp/nYspmn061Sg363WYAI1IWv+OPe6zh/NoH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s0SmvwAAANwAAAAPAAAAAAAAAAAAAAAAAJgCAABkcnMvZG93bnJl&#10;di54bWxQSwUGAAAAAAQABAD1AAAAhAMAAAAA&#10;" path="m,l10299,e" filled="f" strokecolor="#241a05" strokeweight=".5pt">
                    <v:path arrowok="t" o:connecttype="custom" o:connectlocs="0,0;10299,0" o:connectangles="0,0"/>
                  </v:shape>
                </v:group>
                <w10:anchorlock/>
              </v:group>
            </w:pict>
          </mc:Fallback>
        </mc:AlternateContent>
      </w:r>
    </w:p>
    <w:p w14:paraId="3D957B4E" w14:textId="77777777" w:rsidR="006F123C" w:rsidRPr="00720644" w:rsidRDefault="006F123C" w:rsidP="006F123C">
      <w:pPr>
        <w:rPr>
          <w:rFonts w:ascii="Arial" w:eastAsia="Arial" w:hAnsi="Arial" w:cs="Arial"/>
        </w:rPr>
      </w:pPr>
    </w:p>
    <w:p w14:paraId="2AA83175" w14:textId="77777777" w:rsidR="006F123C" w:rsidRPr="00720644" w:rsidRDefault="006F123C" w:rsidP="006F123C">
      <w:pPr>
        <w:spacing w:before="9"/>
        <w:rPr>
          <w:rFonts w:ascii="Arial" w:eastAsia="Arial" w:hAnsi="Arial" w:cs="Arial"/>
          <w:sz w:val="28"/>
          <w:szCs w:val="28"/>
        </w:rPr>
      </w:pPr>
    </w:p>
    <w:p w14:paraId="117E3258" w14:textId="77777777" w:rsidR="006F123C" w:rsidRPr="00720644" w:rsidRDefault="00366041" w:rsidP="006F123C">
      <w:pPr>
        <w:spacing w:line="20" w:lineRule="atLeast"/>
        <w:ind w:left="113"/>
        <w:rPr>
          <w:rFonts w:ascii="Arial" w:eastAsia="Arial" w:hAnsi="Arial" w:cs="Arial"/>
          <w:sz w:val="2"/>
          <w:szCs w:val="2"/>
        </w:rPr>
      </w:pPr>
      <w:r>
        <w:rPr>
          <w:noProof/>
          <w:lang w:eastAsia="en-GB"/>
        </w:rPr>
        <mc:AlternateContent>
          <mc:Choice Requires="wpg">
            <w:drawing>
              <wp:inline distT="0" distB="0" distL="0" distR="0" wp14:anchorId="20894626" wp14:editId="4D54E8EF">
                <wp:extent cx="6546850" cy="6350"/>
                <wp:effectExtent l="5080" t="3810" r="1270" b="8890"/>
                <wp:docPr id="1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69" name="Group 2001"/>
                        <wpg:cNvGrpSpPr>
                          <a:grpSpLocks/>
                        </wpg:cNvGrpSpPr>
                        <wpg:grpSpPr bwMode="auto">
                          <a:xfrm>
                            <a:off x="5" y="5"/>
                            <a:ext cx="10300" cy="2"/>
                            <a:chOff x="5" y="5"/>
                            <a:chExt cx="10300" cy="2"/>
                          </a:xfrm>
                        </wpg:grpSpPr>
                        <wps:wsp>
                          <wps:cNvPr id="170" name="Freeform 16"/>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27EFFF" id="Group 6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">
                <v:group id="Group 2001"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a0cMA&#10;AADcAAAADwAAAGRycy9kb3ducmV2LnhtbESPQWvCQBCF7wX/wzKCt7pRwcboKiIIFnqpFnodsmOy&#10;mJ0N2dXEf+8cCr3N8N68981mN/hGPaiLLrCB2TQDRVwG67gy8HM5vuegYkK22AQmA0+KsNuO3jZY&#10;2NDzNz3OqVISwrFAA3VKbaF1LGvyGKehJRbtGjqPSdau0rbDXsJ9o+dZttQeHUtDjS0daipv57s3&#10;0H/+tl+Li5utrpyXc89ulS8PxkzGw34NKtGQ/s1/1ycr+B+CL8/IB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Ha0cMAAADcAAAADwAAAAAAAAAAAAAAAACYAgAAZHJzL2Rv&#10;d25yZXYueG1sUEsFBgAAAAAEAAQA9QAAAIgDAAAAAA==&#10;" path="m,l10299,e" filled="f" strokecolor="#241a05" strokeweight=".5pt">
                    <v:path arrowok="t" o:connecttype="custom" o:connectlocs="0,0;10299,0" o:connectangles="0,0"/>
                  </v:shape>
                </v:group>
                <w10:anchorlock/>
              </v:group>
            </w:pict>
          </mc:Fallback>
        </mc:AlternateContent>
      </w:r>
    </w:p>
    <w:p w14:paraId="315E0F78" w14:textId="77777777" w:rsidR="006F123C" w:rsidRPr="00720644" w:rsidRDefault="006F123C" w:rsidP="006F123C">
      <w:pPr>
        <w:rPr>
          <w:rFonts w:ascii="Arial" w:eastAsia="Arial" w:hAnsi="Arial" w:cs="Arial"/>
        </w:rPr>
      </w:pPr>
    </w:p>
    <w:p w14:paraId="00843C99" w14:textId="77777777" w:rsidR="006F123C" w:rsidRPr="00720644" w:rsidRDefault="006F123C" w:rsidP="006F123C">
      <w:pPr>
        <w:spacing w:before="9"/>
        <w:rPr>
          <w:rFonts w:ascii="Arial" w:eastAsia="Arial" w:hAnsi="Arial" w:cs="Arial"/>
          <w:sz w:val="28"/>
          <w:szCs w:val="28"/>
        </w:rPr>
      </w:pPr>
    </w:p>
    <w:p w14:paraId="6C15706D" w14:textId="77777777" w:rsidR="006F123C" w:rsidRPr="00720644" w:rsidRDefault="00366041" w:rsidP="006F123C">
      <w:pPr>
        <w:spacing w:line="20" w:lineRule="atLeast"/>
        <w:ind w:left="113"/>
        <w:rPr>
          <w:rFonts w:ascii="Arial" w:eastAsia="Arial" w:hAnsi="Arial" w:cs="Arial"/>
          <w:sz w:val="2"/>
          <w:szCs w:val="2"/>
        </w:rPr>
      </w:pPr>
      <w:r>
        <w:rPr>
          <w:noProof/>
          <w:lang w:eastAsia="en-GB"/>
        </w:rPr>
        <mc:AlternateContent>
          <mc:Choice Requires="wpg">
            <w:drawing>
              <wp:inline distT="0" distB="0" distL="0" distR="0" wp14:anchorId="4D78FD74" wp14:editId="35A022CF">
                <wp:extent cx="6546850" cy="6350"/>
                <wp:effectExtent l="5080" t="7620" r="1270" b="5080"/>
                <wp:docPr id="1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66" name="Group 12"/>
                        <wpg:cNvGrpSpPr>
                          <a:grpSpLocks/>
                        </wpg:cNvGrpSpPr>
                        <wpg:grpSpPr bwMode="auto">
                          <a:xfrm>
                            <a:off x="5" y="5"/>
                            <a:ext cx="10300" cy="2"/>
                            <a:chOff x="5" y="5"/>
                            <a:chExt cx="10300" cy="2"/>
                          </a:xfrm>
                        </wpg:grpSpPr>
                        <wps:wsp>
                          <wps:cNvPr id="167" name="Freeform 13"/>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A049C5" id="Group 6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">
                <v:group id="Group 12"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3"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UeMAA&#10;AADcAAAADwAAAGRycy9kb3ducmV2LnhtbERPTYvCMBC9L/gfwgh7W1MVaq1GEUFwYS9awevQjG2w&#10;mZQm2u6/3ywI3ubxPme9HWwjntR541jBdJKAIC6dNlwpuBSHrwyED8gaG8ek4Jc8bDejjzXm2vV8&#10;ouc5VCKGsM9RQR1Cm0vpy5os+olriSN3c53FEGFXSd1hH8NtI2dJkkqLhmNDjS3tayrv54dV0H9f&#10;2595YabLG2flzLJZZuleqc/xsFuBCDSEt/jlPuo4P13A/zPxArn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HUeM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0D87044E" w14:textId="77777777" w:rsidR="006F123C" w:rsidRPr="00720644" w:rsidRDefault="006F123C" w:rsidP="006F123C">
      <w:pPr>
        <w:rPr>
          <w:rFonts w:ascii="Arial" w:eastAsia="Arial" w:hAnsi="Arial" w:cs="Arial"/>
        </w:rPr>
      </w:pPr>
    </w:p>
    <w:p w14:paraId="0FBCE959" w14:textId="77777777" w:rsidR="006F123C" w:rsidRPr="00720644" w:rsidRDefault="006F123C" w:rsidP="006F123C">
      <w:pPr>
        <w:spacing w:before="9"/>
        <w:rPr>
          <w:rFonts w:ascii="Arial" w:eastAsia="Arial" w:hAnsi="Arial" w:cs="Arial"/>
          <w:sz w:val="28"/>
          <w:szCs w:val="28"/>
        </w:rPr>
      </w:pPr>
    </w:p>
    <w:p w14:paraId="5D50B9F8" w14:textId="77777777" w:rsidR="006F123C" w:rsidRPr="00720644" w:rsidRDefault="00366041" w:rsidP="006F123C">
      <w:pPr>
        <w:spacing w:line="20" w:lineRule="atLeast"/>
        <w:ind w:left="113"/>
        <w:rPr>
          <w:rFonts w:ascii="Arial" w:eastAsia="Arial" w:hAnsi="Arial" w:cs="Arial"/>
          <w:sz w:val="2"/>
          <w:szCs w:val="2"/>
        </w:rPr>
      </w:pPr>
      <w:r>
        <w:rPr>
          <w:noProof/>
          <w:lang w:eastAsia="en-GB"/>
        </w:rPr>
        <mc:AlternateContent>
          <mc:Choice Requires="wpg">
            <w:drawing>
              <wp:inline distT="0" distB="0" distL="0" distR="0" wp14:anchorId="5B64269B" wp14:editId="2C29E61F">
                <wp:extent cx="6546850" cy="6350"/>
                <wp:effectExtent l="5080" t="1905" r="1270" b="10795"/>
                <wp:docPr id="162"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63" name="Group 9"/>
                        <wpg:cNvGrpSpPr>
                          <a:grpSpLocks/>
                        </wpg:cNvGrpSpPr>
                        <wpg:grpSpPr bwMode="auto">
                          <a:xfrm>
                            <a:off x="5" y="5"/>
                            <a:ext cx="10300" cy="2"/>
                            <a:chOff x="5" y="5"/>
                            <a:chExt cx="10300" cy="2"/>
                          </a:xfrm>
                        </wpg:grpSpPr>
                        <wps:wsp>
                          <wps:cNvPr id="164" name="Freeform 10"/>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113011" id="Group 304"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">
                <v:group id="Group 9"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0"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NKD8AA&#10;AADcAAAADwAAAGRycy9kb3ducmV2LnhtbERPS4vCMBC+L/gfwgh7W1MflFqNIoLgwl60gtehGdtg&#10;MylNtN1/v1kQvM3H95z1drCNeFLnjWMF00kCgrh02nCl4FIcvjIQPiBrbByTgl/ysN2MPtaYa9fz&#10;iZ7nUIkYwj5HBXUIbS6lL2uy6CeuJY7czXUWQ4RdJXWHfQy3jZwlSSotGo4NNba0r6m8nx9WQf99&#10;bX/mhZkub5yVM8tmmaV7pT7Hw24FItAQ3uKX+6jj/HQB/8/E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NKD8AAAADcAAAADwAAAAAAAAAAAAAAAACYAgAAZHJzL2Rvd25y&#10;ZXYueG1sUEsFBgAAAAAEAAQA9QAAAIUDAAAAAA==&#10;" path="m,l10299,e" filled="f" strokecolor="#241a05" strokeweight=".5pt">
                    <v:path arrowok="t" o:connecttype="custom" o:connectlocs="0,0;10299,0" o:connectangles="0,0"/>
                  </v:shape>
                </v:group>
                <w10:anchorlock/>
              </v:group>
            </w:pict>
          </mc:Fallback>
        </mc:AlternateContent>
      </w:r>
    </w:p>
    <w:p w14:paraId="7CFB5999" w14:textId="77777777" w:rsidR="006F123C" w:rsidRPr="00720644" w:rsidRDefault="006F123C" w:rsidP="006F123C">
      <w:pPr>
        <w:rPr>
          <w:rFonts w:ascii="Arial" w:eastAsia="Arial" w:hAnsi="Arial" w:cs="Arial"/>
        </w:rPr>
      </w:pPr>
    </w:p>
    <w:p w14:paraId="51A9421C" w14:textId="77777777" w:rsidR="006F123C" w:rsidRPr="00720644" w:rsidRDefault="006F123C" w:rsidP="006F123C">
      <w:pPr>
        <w:spacing w:before="9"/>
        <w:rPr>
          <w:rFonts w:ascii="Arial" w:eastAsia="Arial" w:hAnsi="Arial" w:cs="Arial"/>
          <w:sz w:val="28"/>
          <w:szCs w:val="28"/>
        </w:rPr>
      </w:pPr>
    </w:p>
    <w:p w14:paraId="655A0C01" w14:textId="77777777" w:rsidR="006F123C" w:rsidRPr="00720644" w:rsidRDefault="00366041" w:rsidP="006F123C">
      <w:pPr>
        <w:spacing w:line="20" w:lineRule="atLeast"/>
        <w:ind w:left="113"/>
        <w:rPr>
          <w:rFonts w:ascii="Arial" w:eastAsia="Arial" w:hAnsi="Arial" w:cs="Arial"/>
          <w:sz w:val="2"/>
          <w:szCs w:val="2"/>
        </w:rPr>
      </w:pPr>
      <w:r>
        <w:rPr>
          <w:noProof/>
          <w:lang w:eastAsia="en-GB"/>
        </w:rPr>
        <mc:AlternateContent>
          <mc:Choice Requires="wpg">
            <w:drawing>
              <wp:inline distT="0" distB="0" distL="0" distR="0" wp14:anchorId="5E6DF69F" wp14:editId="3B9B16EA">
                <wp:extent cx="6546850" cy="6350"/>
                <wp:effectExtent l="5080" t="5715" r="1270" b="6985"/>
                <wp:docPr id="383"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0" cy="6350"/>
                          <a:chOff x="0" y="0"/>
                          <a:chExt cx="10310" cy="10"/>
                        </a:xfrm>
                      </wpg:grpSpPr>
                      <wpg:grpSp>
                        <wpg:cNvPr id="160" name="Group 6"/>
                        <wpg:cNvGrpSpPr>
                          <a:grpSpLocks/>
                        </wpg:cNvGrpSpPr>
                        <wpg:grpSpPr bwMode="auto">
                          <a:xfrm>
                            <a:off x="5" y="5"/>
                            <a:ext cx="10300" cy="2"/>
                            <a:chOff x="5" y="5"/>
                            <a:chExt cx="10300" cy="2"/>
                          </a:xfrm>
                        </wpg:grpSpPr>
                        <wps:wsp>
                          <wps:cNvPr id="161" name="Freeform 7"/>
                          <wps:cNvSpPr>
                            <a:spLocks/>
                          </wps:cNvSpPr>
                          <wps:spPr bwMode="auto">
                            <a:xfrm>
                              <a:off x="5" y="5"/>
                              <a:ext cx="10300" cy="2"/>
                            </a:xfrm>
                            <a:custGeom>
                              <a:avLst/>
                              <a:gdLst>
                                <a:gd name="T0" fmla="*/ 0 w 10300"/>
                                <a:gd name="T1" fmla="*/ 0 h 2"/>
                                <a:gd name="T2" fmla="*/ 10299 w 10300"/>
                                <a:gd name="T3" fmla="*/ 0 h 2"/>
                                <a:gd name="T4" fmla="*/ 0 60000 65536"/>
                                <a:gd name="T5" fmla="*/ 0 60000 65536"/>
                              </a:gdLst>
                              <a:ahLst/>
                              <a:cxnLst>
                                <a:cxn ang="T4">
                                  <a:pos x="T0" y="T1"/>
                                </a:cxn>
                                <a:cxn ang="T5">
                                  <a:pos x="T2" y="T3"/>
                                </a:cxn>
                              </a:cxnLst>
                              <a:rect l="0" t="0" r="r" b="b"/>
                              <a:pathLst>
                                <a:path w="10300" h="2">
                                  <a:moveTo>
                                    <a:pt x="0" y="0"/>
                                  </a:moveTo>
                                  <a:lnTo>
                                    <a:pt x="10299" y="0"/>
                                  </a:lnTo>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8B8545" id="Group 307" o:spid="_x0000_s1026" style="width:515.5pt;height:.5pt;mso-position-horizontal-relative:char;mso-position-vertical-relative:line" coordsize="10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">
                <v:group id="Group 6" o:spid="_x0000_s1027" style="position:absolute;left:5;top:5;width:10300;height:2" coordorigin="5,5" coordsize="10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7" o:spid="_x0000_s1028" style="position:absolute;left:5;top:5;width:10300;height:2;visibility:visible;mso-wrap-style:square;v-text-anchor:top" coordsize="10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l78A&#10;AADcAAAADwAAAGRycy9kb3ducmV2LnhtbERPTYvCMBC9C/6HMAveNK1CqV2jLIKg4EVd2OvQjG3Y&#10;ZlKaaOu/N4LgbR7vc1abwTbiTp03jhWkswQEcem04UrB72U3zUH4gKyxcUwKHuRhsx6PVlho1/OJ&#10;7udQiRjCvkAFdQhtIaUva7LoZ64ljtzVdRZDhF0ldYd9DLeNnCdJJi0ajg01trStqfw/36yC/vDX&#10;HhcXky6vnJdzy2aZZ1ulJl/DzzeIQEP4iN/uvY7zsxRez8QL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9OmXvwAAANwAAAAPAAAAAAAAAAAAAAAAAJgCAABkcnMvZG93bnJl&#10;di54bWxQSwUGAAAAAAQABAD1AAAAhAMAAAAA&#10;" path="m,l10299,e" filled="f" strokecolor="#241a05" strokeweight=".5pt">
                    <v:path arrowok="t" o:connecttype="custom" o:connectlocs="0,0;10299,0" o:connectangles="0,0"/>
                  </v:shape>
                </v:group>
                <w10:anchorlock/>
              </v:group>
            </w:pict>
          </mc:Fallback>
        </mc:AlternateContent>
      </w:r>
    </w:p>
    <w:p w14:paraId="4A8B686A" w14:textId="77777777" w:rsidR="006F123C" w:rsidRDefault="006F123C" w:rsidP="006F123C">
      <w:pPr>
        <w:rPr>
          <w:rFonts w:ascii="Arial" w:eastAsia="Arial" w:hAnsi="Arial" w:cs="Arial"/>
        </w:rPr>
      </w:pPr>
    </w:p>
    <w:p w14:paraId="6131937B" w14:textId="77777777" w:rsidR="006D0F61" w:rsidRDefault="006D0F61" w:rsidP="006F123C">
      <w:pPr>
        <w:rPr>
          <w:rFonts w:ascii="Arial" w:eastAsia="Arial" w:hAnsi="Arial" w:cs="Arial"/>
        </w:rPr>
      </w:pPr>
    </w:p>
    <w:p w14:paraId="45F3C1E1" w14:textId="77777777" w:rsidR="006D0F61" w:rsidRDefault="006D0F61" w:rsidP="006F123C">
      <w:pPr>
        <w:rPr>
          <w:rFonts w:ascii="Arial" w:eastAsia="Arial" w:hAnsi="Arial" w:cs="Arial"/>
        </w:rPr>
      </w:pPr>
    </w:p>
    <w:p w14:paraId="3361B9AB" w14:textId="77777777" w:rsidR="006D0F61" w:rsidRPr="00720644" w:rsidRDefault="006D0F61" w:rsidP="006F123C">
      <w:pPr>
        <w:rPr>
          <w:rFonts w:ascii="Arial" w:eastAsia="Arial" w:hAnsi="Arial" w:cs="Arial"/>
        </w:rPr>
      </w:pPr>
    </w:p>
    <w:p w14:paraId="471CA24C" w14:textId="77777777" w:rsidR="006D0F61" w:rsidRDefault="00366041" w:rsidP="006F123C">
      <w:pPr>
        <w:spacing w:before="7"/>
        <w:rPr>
          <w:rFonts w:ascii="Arial" w:eastAsia="Arial" w:hAnsi="Arial" w:cs="Arial"/>
          <w:sz w:val="24"/>
          <w:szCs w:val="24"/>
        </w:rPr>
      </w:pPr>
      <w:r>
        <w:rPr>
          <w:noProof/>
          <w:lang w:eastAsia="en-GB"/>
        </w:rPr>
        <mc:AlternateContent>
          <mc:Choice Requires="wps">
            <w:drawing>
              <wp:inline distT="0" distB="0" distL="0" distR="0" wp14:anchorId="47CAF117" wp14:editId="4F8FD047">
                <wp:extent cx="6660515" cy="432435"/>
                <wp:effectExtent l="0" t="3810" r="0" b="1905"/>
                <wp:docPr id="38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432435"/>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BD982" w14:textId="77777777" w:rsidR="00FD5825" w:rsidRDefault="00FD5825" w:rsidP="006D0F61">
                            <w:pPr>
                              <w:spacing w:before="175"/>
                              <w:ind w:left="75"/>
                              <w:rPr>
                                <w:rFonts w:ascii="Arial" w:eastAsia="Arial" w:hAnsi="Arial" w:cs="Arial"/>
                                <w:sz w:val="28"/>
                                <w:szCs w:val="28"/>
                              </w:rPr>
                            </w:pPr>
                            <w:r>
                              <w:rPr>
                                <w:rFonts w:ascii="Arial"/>
                                <w:b/>
                                <w:color w:val="241A05"/>
                                <w:sz w:val="28"/>
                              </w:rPr>
                              <w:t>Section</w:t>
                            </w:r>
                            <w:r>
                              <w:rPr>
                                <w:rFonts w:ascii="Arial"/>
                                <w:b/>
                                <w:color w:val="241A05"/>
                                <w:spacing w:val="-18"/>
                                <w:sz w:val="28"/>
                              </w:rPr>
                              <w:t xml:space="preserve"> </w:t>
                            </w:r>
                            <w:r>
                              <w:rPr>
                                <w:rFonts w:ascii="Arial"/>
                                <w:b/>
                                <w:color w:val="241A05"/>
                                <w:sz w:val="28"/>
                              </w:rPr>
                              <w:t>5:</w:t>
                            </w:r>
                            <w:r>
                              <w:rPr>
                                <w:rFonts w:ascii="Arial"/>
                                <w:b/>
                                <w:color w:val="241A05"/>
                                <w:spacing w:val="12"/>
                                <w:sz w:val="28"/>
                              </w:rPr>
                              <w:t xml:space="preserve"> </w:t>
                            </w:r>
                            <w:r>
                              <w:rPr>
                                <w:rFonts w:ascii="Arial"/>
                                <w:b/>
                                <w:color w:val="241A05"/>
                                <w:sz w:val="28"/>
                              </w:rPr>
                              <w:t>SIGN</w:t>
                            </w:r>
                            <w:r>
                              <w:rPr>
                                <w:rFonts w:ascii="Arial"/>
                                <w:b/>
                                <w:color w:val="241A05"/>
                                <w:spacing w:val="-28"/>
                                <w:sz w:val="28"/>
                              </w:rPr>
                              <w:t>A</w:t>
                            </w:r>
                            <w:r>
                              <w:rPr>
                                <w:rFonts w:ascii="Arial"/>
                                <w:b/>
                                <w:color w:val="241A05"/>
                                <w:sz w:val="28"/>
                              </w:rPr>
                              <w:t>TURE</w:t>
                            </w:r>
                          </w:p>
                        </w:txbxContent>
                      </wps:txbx>
                      <wps:bodyPr rot="0" vert="horz" wrap="square" lIns="0" tIns="0" rIns="0" bIns="0" anchor="t" anchorCtr="0" upright="1">
                        <a:noAutofit/>
                      </wps:bodyPr>
                    </wps:wsp>
                  </a:graphicData>
                </a:graphic>
              </wp:inline>
            </w:drawing>
          </mc:Choice>
          <mc:Fallback>
            <w:pict>
              <v:shape w14:anchorId="47CAF117" id="Text Box 310" o:spid="_x0000_s1195" type="#_x0000_t202" style="width:524.4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" fillcolor="#d3ccc0" stroked="f">
                <v:textbox inset="0,0,0,0">
                  <w:txbxContent>
                    <w:p w14:paraId="065BD982" w14:textId="77777777" w:rsidR="00FD5825" w:rsidRDefault="00FD5825" w:rsidP="006D0F61">
                      <w:pPr>
                        <w:spacing w:before="175"/>
                        <w:ind w:left="75"/>
                        <w:rPr>
                          <w:rFonts w:ascii="Arial" w:eastAsia="Arial" w:hAnsi="Arial" w:cs="Arial"/>
                          <w:sz w:val="28"/>
                          <w:szCs w:val="28"/>
                        </w:rPr>
                      </w:pPr>
                      <w:r>
                        <w:rPr>
                          <w:rFonts w:ascii="Arial"/>
                          <w:b/>
                          <w:color w:val="241A05"/>
                          <w:sz w:val="28"/>
                        </w:rPr>
                        <w:t>Section</w:t>
                      </w:r>
                      <w:r>
                        <w:rPr>
                          <w:rFonts w:ascii="Arial"/>
                          <w:b/>
                          <w:color w:val="241A05"/>
                          <w:spacing w:val="-18"/>
                          <w:sz w:val="28"/>
                        </w:rPr>
                        <w:t xml:space="preserve"> </w:t>
                      </w:r>
                      <w:r>
                        <w:rPr>
                          <w:rFonts w:ascii="Arial"/>
                          <w:b/>
                          <w:color w:val="241A05"/>
                          <w:sz w:val="28"/>
                        </w:rPr>
                        <w:t>5:</w:t>
                      </w:r>
                      <w:r>
                        <w:rPr>
                          <w:rFonts w:ascii="Arial"/>
                          <w:b/>
                          <w:color w:val="241A05"/>
                          <w:spacing w:val="12"/>
                          <w:sz w:val="28"/>
                        </w:rPr>
                        <w:t xml:space="preserve"> </w:t>
                      </w:r>
                      <w:r>
                        <w:rPr>
                          <w:rFonts w:ascii="Arial"/>
                          <w:b/>
                          <w:color w:val="241A05"/>
                          <w:sz w:val="28"/>
                        </w:rPr>
                        <w:t>SIGN</w:t>
                      </w:r>
                      <w:r>
                        <w:rPr>
                          <w:rFonts w:ascii="Arial"/>
                          <w:b/>
                          <w:color w:val="241A05"/>
                          <w:spacing w:val="-28"/>
                          <w:sz w:val="28"/>
                        </w:rPr>
                        <w:t>A</w:t>
                      </w:r>
                      <w:r>
                        <w:rPr>
                          <w:rFonts w:ascii="Arial"/>
                          <w:b/>
                          <w:color w:val="241A05"/>
                          <w:sz w:val="28"/>
                        </w:rPr>
                        <w:t>TURE</w:t>
                      </w:r>
                    </w:p>
                  </w:txbxContent>
                </v:textbox>
                <w10:anchorlock/>
              </v:shape>
            </w:pict>
          </mc:Fallback>
        </mc:AlternateContent>
      </w:r>
    </w:p>
    <w:p w14:paraId="308B1AE5" w14:textId="77777777" w:rsidR="006D0F61" w:rsidRDefault="006D0F61" w:rsidP="006F123C">
      <w:pPr>
        <w:spacing w:before="7"/>
        <w:rPr>
          <w:rFonts w:ascii="Arial" w:eastAsia="Arial" w:hAnsi="Arial" w:cs="Arial"/>
          <w:sz w:val="24"/>
          <w:szCs w:val="24"/>
        </w:rPr>
      </w:pPr>
    </w:p>
    <w:p w14:paraId="6393A280" w14:textId="77777777" w:rsidR="006D0F61" w:rsidRDefault="00366041" w:rsidP="006F123C">
      <w:pPr>
        <w:spacing w:before="7"/>
        <w:rPr>
          <w:rFonts w:ascii="Arial" w:eastAsia="Arial" w:hAnsi="Arial" w:cs="Arial"/>
          <w:sz w:val="24"/>
          <w:szCs w:val="24"/>
        </w:rPr>
      </w:pPr>
      <w:r>
        <w:rPr>
          <w:noProof/>
          <w:lang w:eastAsia="en-GB"/>
        </w:rPr>
        <mc:AlternateContent>
          <mc:Choice Requires="wpg">
            <w:drawing>
              <wp:anchor distT="0" distB="0" distL="114300" distR="114300" simplePos="0" relativeHeight="251730432" behindDoc="0" locked="0" layoutInCell="1" allowOverlap="1" wp14:anchorId="5B361439" wp14:editId="44B2C625">
                <wp:simplePos x="0" y="0"/>
                <wp:positionH relativeFrom="page">
                  <wp:posOffset>1600200</wp:posOffset>
                </wp:positionH>
                <wp:positionV relativeFrom="paragraph">
                  <wp:posOffset>108585</wp:posOffset>
                </wp:positionV>
                <wp:extent cx="4323080" cy="300355"/>
                <wp:effectExtent l="0" t="0" r="20320" b="23495"/>
                <wp:wrapNone/>
                <wp:docPr id="38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300355"/>
                          <a:chOff x="1880" y="-19"/>
                          <a:chExt cx="6808" cy="473"/>
                        </a:xfrm>
                      </wpg:grpSpPr>
                      <wps:wsp>
                        <wps:cNvPr id="381" name="Freeform 244"/>
                        <wps:cNvSpPr>
                          <a:spLocks/>
                        </wps:cNvSpPr>
                        <wps:spPr bwMode="auto">
                          <a:xfrm>
                            <a:off x="1880" y="-19"/>
                            <a:ext cx="6808" cy="473"/>
                          </a:xfrm>
                          <a:custGeom>
                            <a:avLst/>
                            <a:gdLst>
                              <a:gd name="T0" fmla="+- 0 1880 1880"/>
                              <a:gd name="T1" fmla="*/ T0 w 6808"/>
                              <a:gd name="T2" fmla="+- 0 454 -19"/>
                              <a:gd name="T3" fmla="*/ 454 h 473"/>
                              <a:gd name="T4" fmla="+- 0 8688 1880"/>
                              <a:gd name="T5" fmla="*/ T4 w 6808"/>
                              <a:gd name="T6" fmla="+- 0 454 -19"/>
                              <a:gd name="T7" fmla="*/ 454 h 473"/>
                              <a:gd name="T8" fmla="+- 0 8688 1880"/>
                              <a:gd name="T9" fmla="*/ T8 w 6808"/>
                              <a:gd name="T10" fmla="+- 0 -19 -19"/>
                              <a:gd name="T11" fmla="*/ -19 h 473"/>
                              <a:gd name="T12" fmla="+- 0 1880 1880"/>
                              <a:gd name="T13" fmla="*/ T12 w 6808"/>
                              <a:gd name="T14" fmla="+- 0 -19 -19"/>
                              <a:gd name="T15" fmla="*/ -19 h 473"/>
                              <a:gd name="T16" fmla="+- 0 1880 1880"/>
                              <a:gd name="T17" fmla="*/ T16 w 6808"/>
                              <a:gd name="T18" fmla="+- 0 454 -19"/>
                              <a:gd name="T19" fmla="*/ 454 h 473"/>
                            </a:gdLst>
                            <a:ahLst/>
                            <a:cxnLst>
                              <a:cxn ang="0">
                                <a:pos x="T1" y="T3"/>
                              </a:cxn>
                              <a:cxn ang="0">
                                <a:pos x="T5" y="T7"/>
                              </a:cxn>
                              <a:cxn ang="0">
                                <a:pos x="T9" y="T11"/>
                              </a:cxn>
                              <a:cxn ang="0">
                                <a:pos x="T13" y="T15"/>
                              </a:cxn>
                              <a:cxn ang="0">
                                <a:pos x="T17" y="T19"/>
                              </a:cxn>
                            </a:cxnLst>
                            <a:rect l="0" t="0" r="r" b="b"/>
                            <a:pathLst>
                              <a:path w="6808" h="473">
                                <a:moveTo>
                                  <a:pt x="0" y="473"/>
                                </a:moveTo>
                                <a:lnTo>
                                  <a:pt x="6808" y="473"/>
                                </a:lnTo>
                                <a:lnTo>
                                  <a:pt x="6808" y="0"/>
                                </a:lnTo>
                                <a:lnTo>
                                  <a:pt x="0" y="0"/>
                                </a:lnTo>
                                <a:lnTo>
                                  <a:pt x="0" y="473"/>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4AE07" id="Group 311" o:spid="_x0000_s1026" style="position:absolute;margin-left:126pt;margin-top:8.55pt;width:340.4pt;height:23.65pt;z-index:251730432;mso-position-horizontal-relative:page" coordorigin="1880,-19" coordsize="680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">
                <v:shape id="Freeform 244" o:spid="_x0000_s1027" style="position:absolute;left:1880;top:-19;width:6808;height:473;visibility:visible;mso-wrap-style:square;v-text-anchor:top" coordsize="680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NkwcUA&#10;AADcAAAADwAAAGRycy9kb3ducmV2LnhtbESP0WrCQBRE34X+w3ILfRHdWEU0ugnSYvHJYvQDLtlr&#10;Nm32bsxuNf37riD0cZiZM8w6720jrtT52rGCyTgBQVw6XXOl4HTcjhYgfEDW2DgmBb/kIc+eBmtM&#10;tbvxga5FqESEsE9RgQmhTaX0pSGLfuxa4uidXWcxRNlVUnd4i3DbyNckmUuLNccFgy29GSq/ix+r&#10;4Gu69YfCYP35cVm+z/vZLOyHTqmX536zAhGoD//hR3unFUwXE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2TBxQAAANwAAAAPAAAAAAAAAAAAAAAAAJgCAABkcnMv&#10;ZG93bnJldi54bWxQSwUGAAAAAAQABAD1AAAAigMAAAAA&#10;" path="m,473r6808,l6808,,,,,473xe" filled="f" strokecolor="#241a05" strokeweight=".5pt">
                  <v:path arrowok="t" o:connecttype="custom" o:connectlocs="0,454;6808,454;6808,-19;0,-19;0,454" o:connectangles="0,0,0,0,0"/>
                </v:shape>
                <w10:wrap anchorx="page"/>
              </v:group>
            </w:pict>
          </mc:Fallback>
        </mc:AlternateContent>
      </w:r>
    </w:p>
    <w:p w14:paraId="31CDE423" w14:textId="77777777" w:rsidR="006D0F61" w:rsidRDefault="006D0F61" w:rsidP="006F123C">
      <w:pPr>
        <w:spacing w:before="7"/>
        <w:rPr>
          <w:rFonts w:ascii="Arial" w:eastAsia="Arial" w:hAnsi="Arial" w:cs="Arial"/>
          <w:sz w:val="24"/>
          <w:szCs w:val="24"/>
        </w:rPr>
      </w:pPr>
      <w:r>
        <w:rPr>
          <w:rFonts w:ascii="Arial" w:eastAsia="Arial" w:hAnsi="Arial" w:cs="Arial"/>
          <w:sz w:val="24"/>
          <w:szCs w:val="24"/>
        </w:rPr>
        <w:t>Signed:</w:t>
      </w:r>
    </w:p>
    <w:p w14:paraId="42B5F22C" w14:textId="77777777" w:rsidR="006D0F61" w:rsidRPr="006D0F61" w:rsidRDefault="00366041" w:rsidP="006F123C">
      <w:pPr>
        <w:spacing w:before="7"/>
        <w:rPr>
          <w:rFonts w:ascii="Arial" w:eastAsia="Arial" w:hAnsi="Arial" w:cs="Arial"/>
          <w:sz w:val="24"/>
          <w:szCs w:val="24"/>
        </w:rPr>
      </w:pPr>
      <w:r>
        <w:rPr>
          <w:noProof/>
          <w:lang w:eastAsia="en-GB"/>
        </w:rPr>
        <mc:AlternateContent>
          <mc:Choice Requires="wpg">
            <w:drawing>
              <wp:anchor distT="0" distB="0" distL="114300" distR="114300" simplePos="0" relativeHeight="251731456" behindDoc="0" locked="0" layoutInCell="1" allowOverlap="1" wp14:anchorId="19684173" wp14:editId="4FA3A19B">
                <wp:simplePos x="0" y="0"/>
                <wp:positionH relativeFrom="page">
                  <wp:posOffset>1600200</wp:posOffset>
                </wp:positionH>
                <wp:positionV relativeFrom="paragraph">
                  <wp:posOffset>113030</wp:posOffset>
                </wp:positionV>
                <wp:extent cx="4323080" cy="300355"/>
                <wp:effectExtent l="0" t="0" r="20320" b="23495"/>
                <wp:wrapNone/>
                <wp:docPr id="37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080" cy="300355"/>
                          <a:chOff x="1876" y="554"/>
                          <a:chExt cx="6808" cy="473"/>
                        </a:xfrm>
                      </wpg:grpSpPr>
                      <wps:wsp>
                        <wps:cNvPr id="379" name="Freeform 246"/>
                        <wps:cNvSpPr>
                          <a:spLocks/>
                        </wps:cNvSpPr>
                        <wps:spPr bwMode="auto">
                          <a:xfrm>
                            <a:off x="1876" y="554"/>
                            <a:ext cx="6808" cy="473"/>
                          </a:xfrm>
                          <a:custGeom>
                            <a:avLst/>
                            <a:gdLst>
                              <a:gd name="T0" fmla="+- 0 1876 1876"/>
                              <a:gd name="T1" fmla="*/ T0 w 6808"/>
                              <a:gd name="T2" fmla="+- 0 1026 554"/>
                              <a:gd name="T3" fmla="*/ 1026 h 473"/>
                              <a:gd name="T4" fmla="+- 0 8683 1876"/>
                              <a:gd name="T5" fmla="*/ T4 w 6808"/>
                              <a:gd name="T6" fmla="+- 0 1026 554"/>
                              <a:gd name="T7" fmla="*/ 1026 h 473"/>
                              <a:gd name="T8" fmla="+- 0 8683 1876"/>
                              <a:gd name="T9" fmla="*/ T8 w 6808"/>
                              <a:gd name="T10" fmla="+- 0 554 554"/>
                              <a:gd name="T11" fmla="*/ 554 h 473"/>
                              <a:gd name="T12" fmla="+- 0 1876 1876"/>
                              <a:gd name="T13" fmla="*/ T12 w 6808"/>
                              <a:gd name="T14" fmla="+- 0 554 554"/>
                              <a:gd name="T15" fmla="*/ 554 h 473"/>
                              <a:gd name="T16" fmla="+- 0 1876 1876"/>
                              <a:gd name="T17" fmla="*/ T16 w 6808"/>
                              <a:gd name="T18" fmla="+- 0 1026 554"/>
                              <a:gd name="T19" fmla="*/ 1026 h 473"/>
                            </a:gdLst>
                            <a:ahLst/>
                            <a:cxnLst>
                              <a:cxn ang="0">
                                <a:pos x="T1" y="T3"/>
                              </a:cxn>
                              <a:cxn ang="0">
                                <a:pos x="T5" y="T7"/>
                              </a:cxn>
                              <a:cxn ang="0">
                                <a:pos x="T9" y="T11"/>
                              </a:cxn>
                              <a:cxn ang="0">
                                <a:pos x="T13" y="T15"/>
                              </a:cxn>
                              <a:cxn ang="0">
                                <a:pos x="T17" y="T19"/>
                              </a:cxn>
                            </a:cxnLst>
                            <a:rect l="0" t="0" r="r" b="b"/>
                            <a:pathLst>
                              <a:path w="6808" h="473">
                                <a:moveTo>
                                  <a:pt x="0" y="472"/>
                                </a:moveTo>
                                <a:lnTo>
                                  <a:pt x="6807" y="472"/>
                                </a:lnTo>
                                <a:lnTo>
                                  <a:pt x="6807" y="0"/>
                                </a:lnTo>
                                <a:lnTo>
                                  <a:pt x="0" y="0"/>
                                </a:lnTo>
                                <a:lnTo>
                                  <a:pt x="0" y="472"/>
                                </a:lnTo>
                                <a:close/>
                              </a:path>
                            </a:pathLst>
                          </a:custGeom>
                          <a:noFill/>
                          <a:ln w="6350">
                            <a:solidFill>
                              <a:srgbClr val="241A0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0DF03D" id="Group 319" o:spid="_x0000_s1026" style="position:absolute;margin-left:126pt;margin-top:8.9pt;width:340.4pt;height:23.65pt;z-index:251731456;mso-position-horizontal-relative:page" coordorigin="1876,554" coordsize="680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">
                <v:shape id="Freeform 246" o:spid="_x0000_s1027" style="position:absolute;left:1876;top:554;width:6808;height:473;visibility:visible;mso-wrap-style:square;v-text-anchor:top" coordsize="680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Y4MUA&#10;AADcAAAADwAAAGRycy9kb3ducmV2LnhtbESP0WrCQBRE3wv+w3KFvpS6aRU1MauUFsWniqkfcMle&#10;s2mzd9PsVuPfu4LQx2FmzjD5qreNOFHna8cKXkYJCOLS6ZorBYev9fMchA/IGhvHpOBCHlbLwUOO&#10;mXZn3tOpCJWIEPYZKjAhtJmUvjRk0Y9cSxy9o+sshii7SuoOzxFuG/maJFNpsea4YLCld0PlT/Fn&#10;FXyP135fGKx3m9/0Y9pPJuHzySn1OOzfFiAC9eE/fG9vtYLxLIXbmXg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BjgxQAAANwAAAAPAAAAAAAAAAAAAAAAAJgCAABkcnMv&#10;ZG93bnJldi54bWxQSwUGAAAAAAQABAD1AAAAigMAAAAA&#10;" path="m,472r6807,l6807,,,,,472xe" filled="f" strokecolor="#241a05" strokeweight=".5pt">
                  <v:path arrowok="t" o:connecttype="custom" o:connectlocs="0,1026;6807,1026;6807,554;0,554;0,1026" o:connectangles="0,0,0,0,0"/>
                </v:shape>
                <w10:wrap anchorx="page"/>
              </v:group>
            </w:pict>
          </mc:Fallback>
        </mc:AlternateContent>
      </w:r>
    </w:p>
    <w:p w14:paraId="59186B8F" w14:textId="77777777" w:rsidR="006D0F61" w:rsidRPr="006D0F61" w:rsidRDefault="006D0F61" w:rsidP="006F123C">
      <w:pPr>
        <w:spacing w:before="7"/>
        <w:rPr>
          <w:rFonts w:ascii="Arial" w:eastAsia="Arial" w:hAnsi="Arial" w:cs="Arial"/>
          <w:sz w:val="24"/>
          <w:szCs w:val="24"/>
        </w:rPr>
      </w:pPr>
      <w:r w:rsidRPr="006D0F61">
        <w:rPr>
          <w:rFonts w:ascii="Arial" w:eastAsia="Arial" w:hAnsi="Arial" w:cs="Arial"/>
          <w:sz w:val="24"/>
          <w:szCs w:val="24"/>
        </w:rPr>
        <w:t>Date:</w:t>
      </w:r>
    </w:p>
    <w:p w14:paraId="18E3242B" w14:textId="77777777" w:rsidR="006F123C" w:rsidRPr="006D0F61" w:rsidRDefault="006F123C" w:rsidP="006F123C">
      <w:pPr>
        <w:spacing w:before="7"/>
        <w:rPr>
          <w:rFonts w:ascii="Arial" w:eastAsia="Arial" w:hAnsi="Arial" w:cs="Arial"/>
          <w:sz w:val="24"/>
          <w:szCs w:val="24"/>
        </w:rPr>
      </w:pPr>
    </w:p>
    <w:p w14:paraId="5CEF4994" w14:textId="77777777" w:rsidR="006F123C" w:rsidRPr="00725447" w:rsidRDefault="006F123C" w:rsidP="006F123C">
      <w:pPr>
        <w:spacing w:before="11"/>
        <w:rPr>
          <w:rFonts w:ascii="Arial" w:eastAsia="Arial" w:hAnsi="Arial" w:cs="Arial"/>
          <w:sz w:val="24"/>
          <w:szCs w:val="24"/>
        </w:rPr>
      </w:pPr>
    </w:p>
    <w:p w14:paraId="62E6A94D" w14:textId="77777777" w:rsidR="006F123C" w:rsidRPr="006D0F61" w:rsidRDefault="006F123C" w:rsidP="006F123C">
      <w:pPr>
        <w:spacing w:before="44"/>
        <w:rPr>
          <w:rFonts w:ascii="Arial" w:hAnsi="Arial" w:cs="Arial"/>
          <w:b/>
          <w:sz w:val="24"/>
          <w:szCs w:val="24"/>
        </w:rPr>
      </w:pPr>
    </w:p>
    <w:p w14:paraId="45F9D673" w14:textId="77777777" w:rsidR="006F123C" w:rsidRPr="006D0F61" w:rsidRDefault="00366041" w:rsidP="006F123C">
      <w:pPr>
        <w:spacing w:before="44"/>
        <w:rPr>
          <w:rFonts w:ascii="Arial" w:hAnsi="Arial" w:cs="Arial"/>
          <w:b/>
          <w:sz w:val="24"/>
          <w:szCs w:val="24"/>
        </w:rPr>
      </w:pPr>
      <w:r>
        <w:rPr>
          <w:rFonts w:ascii="Arial" w:hAnsi="Arial" w:cs="Arial"/>
          <w:noProof/>
          <w:sz w:val="24"/>
          <w:szCs w:val="24"/>
          <w:lang w:eastAsia="en-GB"/>
        </w:rPr>
        <mc:AlternateContent>
          <mc:Choice Requires="wps">
            <w:drawing>
              <wp:anchor distT="0" distB="0" distL="114300" distR="114300" simplePos="0" relativeHeight="251732480" behindDoc="0" locked="0" layoutInCell="1" allowOverlap="1" wp14:anchorId="537BA66D" wp14:editId="49AC8BBF">
                <wp:simplePos x="0" y="0"/>
                <wp:positionH relativeFrom="margin">
                  <wp:posOffset>0</wp:posOffset>
                </wp:positionH>
                <wp:positionV relativeFrom="margin">
                  <wp:posOffset>5705475</wp:posOffset>
                </wp:positionV>
                <wp:extent cx="6660515" cy="432435"/>
                <wp:effectExtent l="0" t="0" r="6985" b="5715"/>
                <wp:wrapSquare wrapText="bothSides"/>
                <wp:docPr id="37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432435"/>
                        </a:xfrm>
                        <a:prstGeom prst="rect">
                          <a:avLst/>
                        </a:prstGeom>
                        <a:solidFill>
                          <a:srgbClr val="D3CC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947AD" w14:textId="77777777" w:rsidR="00FD5825" w:rsidRDefault="00FD5825" w:rsidP="006F123C">
                            <w:pPr>
                              <w:spacing w:before="175"/>
                              <w:ind w:left="-851" w:firstLine="926"/>
                              <w:rPr>
                                <w:rFonts w:ascii="Arial" w:eastAsia="Arial" w:hAnsi="Arial" w:cs="Arial"/>
                                <w:sz w:val="28"/>
                                <w:szCs w:val="28"/>
                              </w:rPr>
                            </w:pPr>
                            <w:r>
                              <w:rPr>
                                <w:rFonts w:ascii="Arial"/>
                                <w:b/>
                                <w:color w:val="241A05"/>
                                <w:sz w:val="28"/>
                              </w:rPr>
                              <w:t>Section</w:t>
                            </w:r>
                            <w:r>
                              <w:rPr>
                                <w:rFonts w:ascii="Arial"/>
                                <w:b/>
                                <w:color w:val="241A05"/>
                                <w:spacing w:val="-16"/>
                                <w:sz w:val="28"/>
                              </w:rPr>
                              <w:t xml:space="preserve"> </w:t>
                            </w:r>
                            <w:r>
                              <w:rPr>
                                <w:rFonts w:ascii="Arial"/>
                                <w:b/>
                                <w:color w:val="241A05"/>
                                <w:sz w:val="28"/>
                              </w:rPr>
                              <w:t>6:</w:t>
                            </w:r>
                            <w:r>
                              <w:rPr>
                                <w:rFonts w:ascii="Arial"/>
                                <w:b/>
                                <w:color w:val="241A05"/>
                                <w:spacing w:val="15"/>
                                <w:sz w:val="28"/>
                              </w:rPr>
                              <w:t xml:space="preserve"> </w:t>
                            </w:r>
                            <w:r>
                              <w:rPr>
                                <w:rFonts w:ascii="Arial"/>
                                <w:b/>
                                <w:color w:val="241A05"/>
                                <w:sz w:val="28"/>
                              </w:rPr>
                              <w:t>RETURN</w:t>
                            </w:r>
                            <w:r>
                              <w:rPr>
                                <w:rFonts w:ascii="Arial"/>
                                <w:b/>
                                <w:color w:val="241A05"/>
                                <w:spacing w:val="-16"/>
                                <w:sz w:val="28"/>
                              </w:rPr>
                              <w:t xml:space="preserve"> </w:t>
                            </w:r>
                            <w:r>
                              <w:rPr>
                                <w:rFonts w:ascii="Arial"/>
                                <w:b/>
                                <w:color w:val="241A05"/>
                                <w:sz w:val="28"/>
                              </w:rPr>
                              <w:t>ADDRESS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BA66D" id="Text Box 320" o:spid="_x0000_s1196" type="#_x0000_t202" style="position:absolute;margin-left:0;margin-top:449.25pt;width:524.45pt;height:34.0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" fillcolor="#d3ccc0" stroked="f">
                <v:textbox inset="0,0,0,0">
                  <w:txbxContent>
                    <w:p w14:paraId="734947AD" w14:textId="77777777" w:rsidR="00FD5825" w:rsidRDefault="00FD5825" w:rsidP="006F123C">
                      <w:pPr>
                        <w:spacing w:before="175"/>
                        <w:ind w:left="-851" w:firstLine="926"/>
                        <w:rPr>
                          <w:rFonts w:ascii="Arial" w:eastAsia="Arial" w:hAnsi="Arial" w:cs="Arial"/>
                          <w:sz w:val="28"/>
                          <w:szCs w:val="28"/>
                        </w:rPr>
                      </w:pPr>
                      <w:r>
                        <w:rPr>
                          <w:rFonts w:ascii="Arial"/>
                          <w:b/>
                          <w:color w:val="241A05"/>
                          <w:sz w:val="28"/>
                        </w:rPr>
                        <w:t>Section</w:t>
                      </w:r>
                      <w:r>
                        <w:rPr>
                          <w:rFonts w:ascii="Arial"/>
                          <w:b/>
                          <w:color w:val="241A05"/>
                          <w:spacing w:val="-16"/>
                          <w:sz w:val="28"/>
                        </w:rPr>
                        <w:t xml:space="preserve"> </w:t>
                      </w:r>
                      <w:r>
                        <w:rPr>
                          <w:rFonts w:ascii="Arial"/>
                          <w:b/>
                          <w:color w:val="241A05"/>
                          <w:sz w:val="28"/>
                        </w:rPr>
                        <w:t>6:</w:t>
                      </w:r>
                      <w:r>
                        <w:rPr>
                          <w:rFonts w:ascii="Arial"/>
                          <w:b/>
                          <w:color w:val="241A05"/>
                          <w:spacing w:val="15"/>
                          <w:sz w:val="28"/>
                        </w:rPr>
                        <w:t xml:space="preserve"> </w:t>
                      </w:r>
                      <w:r>
                        <w:rPr>
                          <w:rFonts w:ascii="Arial"/>
                          <w:b/>
                          <w:color w:val="241A05"/>
                          <w:sz w:val="28"/>
                        </w:rPr>
                        <w:t>RETURN</w:t>
                      </w:r>
                      <w:r>
                        <w:rPr>
                          <w:rFonts w:ascii="Arial"/>
                          <w:b/>
                          <w:color w:val="241A05"/>
                          <w:spacing w:val="-16"/>
                          <w:sz w:val="28"/>
                        </w:rPr>
                        <w:t xml:space="preserve"> </w:t>
                      </w:r>
                      <w:r>
                        <w:rPr>
                          <w:rFonts w:ascii="Arial"/>
                          <w:b/>
                          <w:color w:val="241A05"/>
                          <w:sz w:val="28"/>
                        </w:rPr>
                        <w:t>ADDRESS</w:t>
                      </w:r>
                    </w:p>
                  </w:txbxContent>
                </v:textbox>
                <w10:wrap type="square" anchorx="margin" anchory="margin"/>
              </v:shape>
            </w:pict>
          </mc:Fallback>
        </mc:AlternateContent>
      </w:r>
    </w:p>
    <w:p w14:paraId="1CA4CDB3" w14:textId="77777777" w:rsidR="006F123C" w:rsidRPr="00720644" w:rsidRDefault="006F123C" w:rsidP="006F123C">
      <w:pPr>
        <w:keepNext/>
        <w:spacing w:before="71" w:after="60" w:line="360" w:lineRule="auto"/>
        <w:outlineLvl w:val="1"/>
        <w:rPr>
          <w:rFonts w:ascii="Cambria" w:hAnsi="Cambria"/>
          <w:i/>
          <w:iCs/>
          <w:sz w:val="28"/>
          <w:szCs w:val="28"/>
          <w:lang w:eastAsia="en-GB"/>
        </w:rPr>
      </w:pPr>
      <w:r w:rsidRPr="00720644">
        <w:rPr>
          <w:rFonts w:ascii="Cambria" w:hAnsi="Cambria"/>
          <w:b/>
          <w:bCs/>
          <w:i/>
          <w:iCs/>
          <w:spacing w:val="-9"/>
          <w:sz w:val="28"/>
          <w:szCs w:val="28"/>
          <w:lang w:eastAsia="en-GB"/>
        </w:rPr>
        <w:t>Y</w:t>
      </w:r>
      <w:r w:rsidRPr="00720644">
        <w:rPr>
          <w:rFonts w:ascii="Cambria" w:hAnsi="Cambria"/>
          <w:b/>
          <w:bCs/>
          <w:i/>
          <w:iCs/>
          <w:spacing w:val="-10"/>
          <w:sz w:val="28"/>
          <w:szCs w:val="28"/>
          <w:lang w:eastAsia="en-GB"/>
        </w:rPr>
        <w:t>ou</w:t>
      </w:r>
      <w:r w:rsidRPr="00720644">
        <w:rPr>
          <w:rFonts w:ascii="Cambria" w:hAnsi="Cambria"/>
          <w:b/>
          <w:bCs/>
          <w:i/>
          <w:iCs/>
          <w:spacing w:val="-7"/>
          <w:sz w:val="28"/>
          <w:szCs w:val="28"/>
          <w:lang w:eastAsia="en-GB"/>
        </w:rPr>
        <w:t xml:space="preserve"> </w:t>
      </w:r>
      <w:r w:rsidRPr="00720644">
        <w:rPr>
          <w:rFonts w:ascii="Cambria" w:hAnsi="Cambria"/>
          <w:b/>
          <w:bCs/>
          <w:i/>
          <w:iCs/>
          <w:sz w:val="28"/>
          <w:szCs w:val="28"/>
          <w:lang w:eastAsia="en-GB"/>
        </w:rPr>
        <w:t>should</w:t>
      </w:r>
      <w:r w:rsidRPr="00720644">
        <w:rPr>
          <w:rFonts w:ascii="Cambria" w:hAnsi="Cambria"/>
          <w:b/>
          <w:bCs/>
          <w:i/>
          <w:iCs/>
          <w:spacing w:val="-6"/>
          <w:sz w:val="28"/>
          <w:szCs w:val="28"/>
          <w:lang w:eastAsia="en-GB"/>
        </w:rPr>
        <w:t xml:space="preserve"> </w:t>
      </w:r>
      <w:r w:rsidRPr="00720644">
        <w:rPr>
          <w:rFonts w:ascii="Cambria" w:hAnsi="Cambria"/>
          <w:b/>
          <w:bCs/>
          <w:i/>
          <w:iCs/>
          <w:spacing w:val="-1"/>
          <w:sz w:val="28"/>
          <w:szCs w:val="28"/>
          <w:lang w:eastAsia="en-GB"/>
        </w:rPr>
        <w:t>retur</w:t>
      </w:r>
      <w:r w:rsidRPr="00720644">
        <w:rPr>
          <w:rFonts w:ascii="Cambria" w:hAnsi="Cambria"/>
          <w:b/>
          <w:bCs/>
          <w:i/>
          <w:iCs/>
          <w:spacing w:val="-2"/>
          <w:sz w:val="28"/>
          <w:szCs w:val="28"/>
          <w:lang w:eastAsia="en-GB"/>
        </w:rPr>
        <w:t>n</w:t>
      </w:r>
      <w:r w:rsidRPr="00720644">
        <w:rPr>
          <w:rFonts w:ascii="Cambria" w:hAnsi="Cambria"/>
          <w:b/>
          <w:bCs/>
          <w:i/>
          <w:iCs/>
          <w:spacing w:val="-6"/>
          <w:sz w:val="28"/>
          <w:szCs w:val="28"/>
          <w:lang w:eastAsia="en-GB"/>
        </w:rPr>
        <w:t xml:space="preserve"> </w:t>
      </w:r>
      <w:r w:rsidRPr="00720644">
        <w:rPr>
          <w:rFonts w:ascii="Cambria" w:hAnsi="Cambria"/>
          <w:b/>
          <w:bCs/>
          <w:i/>
          <w:iCs/>
          <w:sz w:val="28"/>
          <w:szCs w:val="28"/>
          <w:lang w:eastAsia="en-GB"/>
        </w:rPr>
        <w:t>this</w:t>
      </w:r>
      <w:r w:rsidRPr="00720644">
        <w:rPr>
          <w:rFonts w:ascii="Cambria" w:hAnsi="Cambria"/>
          <w:b/>
          <w:bCs/>
          <w:i/>
          <w:iCs/>
          <w:spacing w:val="-6"/>
          <w:sz w:val="28"/>
          <w:szCs w:val="28"/>
          <w:lang w:eastAsia="en-GB"/>
        </w:rPr>
        <w:t xml:space="preserve"> </w:t>
      </w:r>
      <w:r w:rsidRPr="00720644">
        <w:rPr>
          <w:rFonts w:ascii="Cambria" w:hAnsi="Cambria"/>
          <w:b/>
          <w:bCs/>
          <w:i/>
          <w:iCs/>
          <w:sz w:val="28"/>
          <w:szCs w:val="28"/>
          <w:lang w:eastAsia="en-GB"/>
        </w:rPr>
        <w:t>completed</w:t>
      </w:r>
      <w:r w:rsidRPr="00720644">
        <w:rPr>
          <w:rFonts w:ascii="Cambria" w:hAnsi="Cambria"/>
          <w:b/>
          <w:bCs/>
          <w:i/>
          <w:iCs/>
          <w:spacing w:val="-6"/>
          <w:sz w:val="28"/>
          <w:szCs w:val="28"/>
          <w:lang w:eastAsia="en-GB"/>
        </w:rPr>
        <w:t xml:space="preserve"> </w:t>
      </w:r>
      <w:r w:rsidRPr="00720644">
        <w:rPr>
          <w:rFonts w:ascii="Cambria" w:hAnsi="Cambria"/>
          <w:b/>
          <w:bCs/>
          <w:i/>
          <w:iCs/>
          <w:sz w:val="28"/>
          <w:szCs w:val="28"/>
          <w:lang w:eastAsia="en-GB"/>
        </w:rPr>
        <w:t>application to:</w:t>
      </w:r>
    </w:p>
    <w:p w14:paraId="79741049" w14:textId="77777777" w:rsidR="006F123C" w:rsidRDefault="006F123C" w:rsidP="006F123C">
      <w:pPr>
        <w:tabs>
          <w:tab w:val="left" w:pos="8647"/>
        </w:tabs>
        <w:spacing w:line="250" w:lineRule="auto"/>
        <w:rPr>
          <w:rFonts w:ascii="Arial"/>
          <w:b/>
          <w:sz w:val="24"/>
        </w:rPr>
      </w:pPr>
    </w:p>
    <w:p w14:paraId="74A1AC90" w14:textId="77777777" w:rsidR="006F123C" w:rsidRDefault="006F123C" w:rsidP="006F123C">
      <w:pPr>
        <w:tabs>
          <w:tab w:val="left" w:pos="8647"/>
        </w:tabs>
        <w:spacing w:line="250" w:lineRule="auto"/>
        <w:rPr>
          <w:rFonts w:ascii="Arial"/>
          <w:b/>
          <w:sz w:val="24"/>
        </w:rPr>
      </w:pPr>
      <w:r w:rsidRPr="00720644">
        <w:rPr>
          <w:rFonts w:ascii="Arial"/>
          <w:b/>
          <w:sz w:val="24"/>
        </w:rPr>
        <w:t>LEADER</w:t>
      </w:r>
      <w:r>
        <w:rPr>
          <w:rFonts w:ascii="Arial"/>
          <w:b/>
          <w:sz w:val="24"/>
        </w:rPr>
        <w:t xml:space="preserve"> &amp; Rural Tourism Implementation Branch</w:t>
      </w:r>
    </w:p>
    <w:p w14:paraId="79660DD0" w14:textId="77777777" w:rsidR="006F123C" w:rsidRPr="0046315D" w:rsidRDefault="006F123C" w:rsidP="006F123C">
      <w:pPr>
        <w:tabs>
          <w:tab w:val="left" w:pos="8647"/>
        </w:tabs>
        <w:spacing w:line="250" w:lineRule="auto"/>
        <w:rPr>
          <w:rFonts w:ascii="Arial"/>
          <w:b/>
          <w:w w:val="99"/>
          <w:sz w:val="24"/>
        </w:rPr>
      </w:pPr>
      <w:r w:rsidRPr="00720644">
        <w:rPr>
          <w:rFonts w:ascii="Arial"/>
          <w:b/>
          <w:sz w:val="24"/>
        </w:rPr>
        <w:t xml:space="preserve">Room 139 </w:t>
      </w:r>
    </w:p>
    <w:p w14:paraId="5B2CEE5B" w14:textId="77777777" w:rsidR="006F123C" w:rsidRDefault="006F123C" w:rsidP="006F123C">
      <w:pPr>
        <w:tabs>
          <w:tab w:val="left" w:pos="8647"/>
        </w:tabs>
        <w:spacing w:line="250" w:lineRule="auto"/>
        <w:rPr>
          <w:rFonts w:ascii="Arial"/>
          <w:b/>
          <w:sz w:val="24"/>
        </w:rPr>
      </w:pPr>
      <w:r w:rsidRPr="00720644">
        <w:rPr>
          <w:rFonts w:ascii="Arial"/>
          <w:b/>
          <w:sz w:val="24"/>
        </w:rPr>
        <w:t>Dundonald</w:t>
      </w:r>
      <w:r w:rsidRPr="00720644">
        <w:rPr>
          <w:rFonts w:ascii="Arial"/>
          <w:b/>
          <w:spacing w:val="-13"/>
          <w:sz w:val="24"/>
        </w:rPr>
        <w:t xml:space="preserve"> </w:t>
      </w:r>
      <w:r w:rsidRPr="00720644">
        <w:rPr>
          <w:rFonts w:ascii="Arial"/>
          <w:b/>
          <w:sz w:val="24"/>
        </w:rPr>
        <w:t>House</w:t>
      </w:r>
    </w:p>
    <w:p w14:paraId="65C0F465" w14:textId="77777777" w:rsidR="006F123C" w:rsidRDefault="006F123C" w:rsidP="006F123C">
      <w:pPr>
        <w:tabs>
          <w:tab w:val="left" w:pos="3969"/>
        </w:tabs>
        <w:spacing w:line="250" w:lineRule="auto"/>
        <w:rPr>
          <w:rFonts w:ascii="Arial"/>
          <w:b/>
          <w:spacing w:val="26"/>
          <w:sz w:val="24"/>
        </w:rPr>
      </w:pPr>
      <w:r w:rsidRPr="00720644">
        <w:rPr>
          <w:rFonts w:ascii="Arial"/>
          <w:b/>
          <w:sz w:val="24"/>
        </w:rPr>
        <w:t>Upper</w:t>
      </w:r>
      <w:r w:rsidRPr="00720644">
        <w:rPr>
          <w:rFonts w:ascii="Arial"/>
          <w:b/>
          <w:spacing w:val="13"/>
          <w:sz w:val="24"/>
        </w:rPr>
        <w:t xml:space="preserve"> </w:t>
      </w:r>
      <w:r w:rsidRPr="00720644">
        <w:rPr>
          <w:rFonts w:ascii="Arial"/>
          <w:b/>
          <w:spacing w:val="-1"/>
          <w:sz w:val="24"/>
        </w:rPr>
        <w:t>Newtownards</w:t>
      </w:r>
      <w:r w:rsidRPr="00720644">
        <w:rPr>
          <w:rFonts w:ascii="Arial"/>
          <w:b/>
          <w:spacing w:val="13"/>
          <w:sz w:val="24"/>
        </w:rPr>
        <w:t xml:space="preserve"> </w:t>
      </w:r>
      <w:r w:rsidRPr="00720644">
        <w:rPr>
          <w:rFonts w:ascii="Arial"/>
          <w:b/>
          <w:sz w:val="24"/>
        </w:rPr>
        <w:t>Road</w:t>
      </w:r>
      <w:r w:rsidRPr="00720644">
        <w:rPr>
          <w:rFonts w:ascii="Arial"/>
          <w:b/>
          <w:spacing w:val="26"/>
          <w:sz w:val="24"/>
        </w:rPr>
        <w:t xml:space="preserve"> </w:t>
      </w:r>
    </w:p>
    <w:p w14:paraId="366CB0A4" w14:textId="77777777" w:rsidR="006F123C" w:rsidRPr="00720644" w:rsidRDefault="006F123C" w:rsidP="006F123C">
      <w:pPr>
        <w:tabs>
          <w:tab w:val="left" w:pos="3969"/>
        </w:tabs>
        <w:spacing w:line="250" w:lineRule="auto"/>
        <w:rPr>
          <w:rFonts w:ascii="Arial"/>
          <w:b/>
          <w:sz w:val="24"/>
        </w:rPr>
      </w:pPr>
      <w:r w:rsidRPr="00720644">
        <w:rPr>
          <w:rFonts w:ascii="Arial"/>
          <w:b/>
          <w:sz w:val="24"/>
        </w:rPr>
        <w:t>Ballymiscaw</w:t>
      </w:r>
    </w:p>
    <w:p w14:paraId="02C15747" w14:textId="77777777" w:rsidR="006F123C" w:rsidRPr="00720644" w:rsidRDefault="006F123C" w:rsidP="006F123C">
      <w:pPr>
        <w:tabs>
          <w:tab w:val="left" w:pos="3969"/>
        </w:tabs>
        <w:spacing w:line="250" w:lineRule="auto"/>
        <w:rPr>
          <w:rFonts w:ascii="Arial"/>
          <w:b/>
          <w:sz w:val="24"/>
        </w:rPr>
      </w:pPr>
      <w:r w:rsidRPr="00720644">
        <w:rPr>
          <w:rFonts w:ascii="Arial"/>
          <w:b/>
          <w:sz w:val="24"/>
        </w:rPr>
        <w:t>Belfast</w:t>
      </w:r>
    </w:p>
    <w:p w14:paraId="4E3DEE26" w14:textId="77777777" w:rsidR="006F123C" w:rsidRDefault="006F123C" w:rsidP="006F123C">
      <w:pPr>
        <w:tabs>
          <w:tab w:val="left" w:pos="3969"/>
        </w:tabs>
        <w:spacing w:line="250" w:lineRule="auto"/>
        <w:rPr>
          <w:rFonts w:ascii="Arial"/>
          <w:b/>
          <w:sz w:val="24"/>
        </w:rPr>
      </w:pPr>
      <w:r w:rsidRPr="00720644">
        <w:rPr>
          <w:rFonts w:ascii="Arial"/>
          <w:b/>
          <w:sz w:val="24"/>
        </w:rPr>
        <w:t>BT4 3SB</w:t>
      </w:r>
    </w:p>
    <w:p w14:paraId="38E5F9DB" w14:textId="77777777" w:rsidR="006F123C" w:rsidRDefault="006F123C" w:rsidP="006F123C">
      <w:pPr>
        <w:tabs>
          <w:tab w:val="left" w:pos="3969"/>
        </w:tabs>
        <w:spacing w:line="250" w:lineRule="auto"/>
        <w:ind w:hanging="902"/>
        <w:rPr>
          <w:rFonts w:ascii="Arial"/>
          <w:b/>
          <w:sz w:val="24"/>
        </w:rPr>
      </w:pPr>
    </w:p>
    <w:p w14:paraId="69AF0D10" w14:textId="77777777" w:rsidR="007655D1" w:rsidRDefault="007655D1" w:rsidP="00725447">
      <w:pPr>
        <w:rPr>
          <w:rFonts w:ascii="Arial" w:hAnsi="Arial" w:cs="Arial"/>
          <w:sz w:val="24"/>
          <w:szCs w:val="24"/>
        </w:rPr>
      </w:pPr>
      <w:r>
        <w:rPr>
          <w:rFonts w:ascii="Arial"/>
          <w:b/>
          <w:sz w:val="24"/>
        </w:rPr>
        <w:t>T</w:t>
      </w:r>
      <w:r w:rsidR="006F123C">
        <w:rPr>
          <w:rFonts w:ascii="Arial"/>
          <w:b/>
          <w:sz w:val="24"/>
        </w:rPr>
        <w:t xml:space="preserve">el number: </w:t>
      </w:r>
      <w:r w:rsidR="006F123C">
        <w:rPr>
          <w:rFonts w:ascii="Arial" w:hAnsi="Arial" w:cs="Arial"/>
          <w:bCs/>
          <w:i/>
          <w:iCs/>
          <w:sz w:val="24"/>
          <w:szCs w:val="24"/>
          <w:lang w:eastAsia="en-GB"/>
        </w:rPr>
        <w:t>028 9052 0828</w:t>
      </w:r>
    </w:p>
    <w:p w14:paraId="7B951C17" w14:textId="77777777" w:rsidR="00601E18" w:rsidRDefault="007655D1" w:rsidP="00725447">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2263932C" w14:textId="77777777" w:rsidR="00BB0266" w:rsidRDefault="00BB0266" w:rsidP="00601E18">
      <w:pPr>
        <w:ind w:left="7200"/>
        <w:rPr>
          <w:rFonts w:ascii="Arial" w:hAnsi="Arial" w:cs="Arial"/>
          <w:b/>
          <w:sz w:val="24"/>
          <w:szCs w:val="24"/>
        </w:rPr>
      </w:pPr>
      <w:bookmarkStart w:id="345" w:name="Appendix_12A"/>
      <w:bookmarkEnd w:id="345"/>
      <w:r w:rsidRPr="007F183D">
        <w:rPr>
          <w:rFonts w:ascii="Arial" w:hAnsi="Arial" w:cs="Arial"/>
          <w:b/>
          <w:sz w:val="24"/>
          <w:szCs w:val="24"/>
        </w:rPr>
        <w:lastRenderedPageBreak/>
        <w:t>Appendix 12A</w:t>
      </w:r>
    </w:p>
    <w:p w14:paraId="6111B95A" w14:textId="77777777" w:rsidR="007655D1" w:rsidRPr="007F183D" w:rsidRDefault="007655D1" w:rsidP="00725447">
      <w:pPr>
        <w:rPr>
          <w:rFonts w:ascii="Arial" w:hAnsi="Arial" w:cs="Arial"/>
          <w:b/>
          <w:sz w:val="24"/>
          <w:szCs w:val="24"/>
        </w:rPr>
      </w:pPr>
    </w:p>
    <w:p w14:paraId="00009EA5" w14:textId="77777777" w:rsidR="00BB0266" w:rsidRPr="007F183D" w:rsidRDefault="00BB0266" w:rsidP="00BB0266">
      <w:pPr>
        <w:rPr>
          <w:rFonts w:ascii="Arial" w:hAnsi="Arial" w:cs="Arial"/>
          <w:b/>
          <w:sz w:val="24"/>
          <w:szCs w:val="24"/>
        </w:rPr>
      </w:pPr>
      <w:r w:rsidRPr="007F183D">
        <w:rPr>
          <w:rFonts w:ascii="Arial" w:hAnsi="Arial" w:cs="Arial"/>
          <w:b/>
          <w:sz w:val="24"/>
          <w:szCs w:val="24"/>
        </w:rPr>
        <w:t>Financial Arrangements for Applicants</w:t>
      </w:r>
    </w:p>
    <w:p w14:paraId="32D2D777" w14:textId="77777777" w:rsidR="00BB0266" w:rsidRPr="007F183D" w:rsidRDefault="00BB0266" w:rsidP="00BB0266">
      <w:pPr>
        <w:rPr>
          <w:rFonts w:ascii="Arial" w:hAnsi="Arial" w:cs="Arial"/>
          <w:b/>
          <w:sz w:val="24"/>
          <w:szCs w:val="24"/>
        </w:rPr>
      </w:pPr>
    </w:p>
    <w:p w14:paraId="5DA0BA8F" w14:textId="77777777" w:rsidR="00BB0266" w:rsidRPr="007F183D" w:rsidRDefault="00BB0266" w:rsidP="00BB0266">
      <w:pPr>
        <w:rPr>
          <w:rFonts w:ascii="Arial" w:hAnsi="Arial" w:cs="Arial"/>
          <w:b/>
          <w:sz w:val="24"/>
          <w:szCs w:val="24"/>
        </w:rPr>
      </w:pPr>
      <w:r w:rsidRPr="007F183D">
        <w:rPr>
          <w:rFonts w:ascii="Arial" w:hAnsi="Arial" w:cs="Arial"/>
          <w:b/>
          <w:sz w:val="24"/>
          <w:szCs w:val="24"/>
        </w:rPr>
        <w:t>Ceiling on Grant Aid</w:t>
      </w:r>
    </w:p>
    <w:p w14:paraId="7A21EEC4" w14:textId="77777777" w:rsidR="00BB0266" w:rsidRPr="007F183D" w:rsidRDefault="00BB0266" w:rsidP="00BB0266">
      <w:pPr>
        <w:rPr>
          <w:rFonts w:ascii="Arial" w:hAnsi="Arial" w:cs="Arial"/>
          <w:b/>
          <w:sz w:val="24"/>
          <w:szCs w:val="24"/>
        </w:rPr>
      </w:pPr>
    </w:p>
    <w:p w14:paraId="02D1C7D9" w14:textId="77777777" w:rsidR="00BB0266" w:rsidRPr="007F183D" w:rsidRDefault="00BB0266" w:rsidP="00EF5B22">
      <w:pPr>
        <w:pStyle w:val="ListParagraph"/>
        <w:numPr>
          <w:ilvl w:val="0"/>
          <w:numId w:val="174"/>
        </w:numPr>
        <w:spacing w:line="240" w:lineRule="auto"/>
        <w:contextualSpacing/>
        <w:rPr>
          <w:rFonts w:ascii="Arial" w:hAnsi="Arial" w:cs="Arial"/>
          <w:szCs w:val="24"/>
        </w:rPr>
      </w:pPr>
      <w:r w:rsidRPr="007F183D">
        <w:rPr>
          <w:rFonts w:ascii="Arial" w:hAnsi="Arial" w:cs="Arial"/>
          <w:szCs w:val="24"/>
        </w:rPr>
        <w:t xml:space="preserve">A maximum grant rate of public funding in accordance with the Scheme Sheets will apply to all Priority 6 projects.  However, in accordance with the ‘de minimis’ rule (Commission Regulation (EC) No. 1407/2014), the overall limit of ‘de minimis’ aid from all such sources to a beneficiary shall not exceed </w:t>
      </w:r>
      <w:r w:rsidR="00F35E68">
        <w:rPr>
          <w:rFonts w:ascii="Arial" w:hAnsi="Arial" w:cs="Arial"/>
          <w:szCs w:val="24"/>
        </w:rPr>
        <w:t>€</w:t>
      </w:r>
      <w:r w:rsidRPr="007F183D">
        <w:rPr>
          <w:rFonts w:ascii="Arial" w:hAnsi="Arial" w:cs="Arial"/>
          <w:szCs w:val="24"/>
        </w:rPr>
        <w:t>200,000 over any 3 year fiscal period, subject to State Aid rules – for more detail refer to Chapter 8.</w:t>
      </w:r>
    </w:p>
    <w:p w14:paraId="44EC8003" w14:textId="77777777" w:rsidR="00BB0266" w:rsidRPr="007F183D" w:rsidRDefault="00BB0266" w:rsidP="00725447">
      <w:pPr>
        <w:pStyle w:val="ListParagraph"/>
        <w:spacing w:line="240" w:lineRule="auto"/>
        <w:ind w:left="8640"/>
        <w:rPr>
          <w:rFonts w:ascii="Arial" w:hAnsi="Arial" w:cs="Arial"/>
          <w:szCs w:val="24"/>
        </w:rPr>
      </w:pPr>
    </w:p>
    <w:p w14:paraId="3FF7C510" w14:textId="77777777" w:rsidR="00BB0266" w:rsidRPr="007F183D" w:rsidRDefault="00BB0266" w:rsidP="00BB0266">
      <w:pPr>
        <w:rPr>
          <w:rFonts w:ascii="Arial" w:hAnsi="Arial" w:cs="Arial"/>
          <w:b/>
          <w:sz w:val="24"/>
          <w:szCs w:val="24"/>
        </w:rPr>
      </w:pPr>
      <w:r w:rsidRPr="007F183D">
        <w:rPr>
          <w:rFonts w:ascii="Arial" w:hAnsi="Arial" w:cs="Arial"/>
          <w:b/>
          <w:sz w:val="24"/>
          <w:szCs w:val="24"/>
        </w:rPr>
        <w:t>Phased Payments to the Applicant</w:t>
      </w:r>
    </w:p>
    <w:p w14:paraId="1F4FDCB8" w14:textId="77777777" w:rsidR="00BB0266" w:rsidRPr="007F183D" w:rsidRDefault="00BB0266" w:rsidP="00BB0266">
      <w:pPr>
        <w:rPr>
          <w:rFonts w:ascii="Arial" w:hAnsi="Arial" w:cs="Arial"/>
          <w:b/>
          <w:sz w:val="24"/>
          <w:szCs w:val="24"/>
        </w:rPr>
      </w:pPr>
    </w:p>
    <w:p w14:paraId="55D33384" w14:textId="77777777" w:rsidR="00BB0266" w:rsidRPr="007F183D" w:rsidRDefault="00BB0266" w:rsidP="00EF5B22">
      <w:pPr>
        <w:pStyle w:val="ListParagraph"/>
        <w:numPr>
          <w:ilvl w:val="0"/>
          <w:numId w:val="177"/>
        </w:numPr>
        <w:spacing w:line="240" w:lineRule="auto"/>
        <w:ind w:left="426" w:hanging="426"/>
        <w:contextualSpacing/>
        <w:rPr>
          <w:rFonts w:ascii="Arial" w:hAnsi="Arial" w:cs="Arial"/>
          <w:szCs w:val="24"/>
        </w:rPr>
      </w:pPr>
      <w:r w:rsidRPr="007F183D">
        <w:rPr>
          <w:rFonts w:ascii="Arial" w:hAnsi="Arial" w:cs="Arial"/>
          <w:szCs w:val="24"/>
        </w:rPr>
        <w:t xml:space="preserve">Applicants can avail of up to five phased payments if required.  For full details see </w:t>
      </w:r>
      <w:hyperlink w:anchor="Appendix_7H" w:history="1">
        <w:r w:rsidR="00187585" w:rsidRPr="007F183D">
          <w:rPr>
            <w:rStyle w:val="Hyperlink"/>
            <w:rFonts w:ascii="Arial" w:hAnsi="Arial" w:cs="Arial"/>
            <w:color w:val="auto"/>
            <w:szCs w:val="24"/>
          </w:rPr>
          <w:t>Appendix 7H</w:t>
        </w:r>
      </w:hyperlink>
      <w:r w:rsidR="00F35E68">
        <w:rPr>
          <w:rFonts w:ascii="Arial" w:hAnsi="Arial" w:cs="Arial"/>
          <w:szCs w:val="24"/>
        </w:rPr>
        <w:t xml:space="preserve">. </w:t>
      </w:r>
    </w:p>
    <w:p w14:paraId="226C4365" w14:textId="77777777" w:rsidR="00BB0266" w:rsidRPr="007F183D" w:rsidRDefault="00BB0266" w:rsidP="00BB0266">
      <w:pPr>
        <w:pStyle w:val="ListParagraph"/>
        <w:spacing w:line="240" w:lineRule="auto"/>
        <w:ind w:left="426"/>
        <w:rPr>
          <w:rFonts w:ascii="Arial" w:hAnsi="Arial" w:cs="Arial"/>
          <w:szCs w:val="24"/>
        </w:rPr>
      </w:pPr>
    </w:p>
    <w:p w14:paraId="2E623782" w14:textId="77777777" w:rsidR="00BB0266" w:rsidRPr="007F183D" w:rsidRDefault="00BB0266" w:rsidP="00BB0266">
      <w:pPr>
        <w:rPr>
          <w:rFonts w:ascii="Arial" w:hAnsi="Arial" w:cs="Arial"/>
          <w:b/>
          <w:sz w:val="24"/>
          <w:szCs w:val="24"/>
        </w:rPr>
      </w:pPr>
      <w:r w:rsidRPr="007F183D">
        <w:rPr>
          <w:rFonts w:ascii="Arial" w:hAnsi="Arial" w:cs="Arial"/>
          <w:b/>
          <w:sz w:val="24"/>
          <w:szCs w:val="24"/>
        </w:rPr>
        <w:t>Applicant Insurance</w:t>
      </w:r>
    </w:p>
    <w:p w14:paraId="08F84A73" w14:textId="77777777" w:rsidR="00BB0266" w:rsidRPr="007F183D" w:rsidRDefault="00BB0266" w:rsidP="00BB0266">
      <w:pPr>
        <w:rPr>
          <w:rFonts w:ascii="Arial" w:hAnsi="Arial" w:cs="Arial"/>
          <w:b/>
          <w:sz w:val="24"/>
          <w:szCs w:val="24"/>
        </w:rPr>
      </w:pPr>
    </w:p>
    <w:p w14:paraId="384CD78C" w14:textId="77777777" w:rsidR="00BB0266" w:rsidRPr="007F183D" w:rsidRDefault="00BB0266" w:rsidP="00EF5B22">
      <w:pPr>
        <w:pStyle w:val="ListParagraph"/>
        <w:numPr>
          <w:ilvl w:val="0"/>
          <w:numId w:val="177"/>
        </w:numPr>
        <w:spacing w:line="240" w:lineRule="auto"/>
        <w:ind w:left="426" w:hanging="426"/>
        <w:contextualSpacing/>
        <w:rPr>
          <w:rFonts w:ascii="Arial" w:hAnsi="Arial" w:cs="Arial"/>
          <w:szCs w:val="24"/>
        </w:rPr>
      </w:pPr>
      <w:r w:rsidRPr="007F183D">
        <w:rPr>
          <w:rFonts w:ascii="Arial" w:hAnsi="Arial" w:cs="Arial"/>
          <w:szCs w:val="24"/>
        </w:rPr>
        <w:t xml:space="preserve">The applicant shall maintain such insurance policies, in the applicant’s own name, as are necessary to cover all possible liabilities to the LAG, the Department and to the European Commission arising under the terms and conditions in the Letter of Offer, to the extent that such insurances are reasonably available on the insurance market.  </w:t>
      </w:r>
      <w:r w:rsidRPr="00DB3854">
        <w:rPr>
          <w:rFonts w:ascii="Arial" w:hAnsi="Arial" w:cs="Arial"/>
          <w:szCs w:val="24"/>
        </w:rPr>
        <w:t>These include, where appropriate, Employers’ Liability Insurance, Buildings and Prope</w:t>
      </w:r>
      <w:r w:rsidRPr="007F183D">
        <w:rPr>
          <w:rFonts w:ascii="Arial" w:hAnsi="Arial" w:cs="Arial"/>
          <w:szCs w:val="24"/>
        </w:rPr>
        <w:t>rty Contents Insurance (to include IT equipment) and Public Liability.</w:t>
      </w:r>
    </w:p>
    <w:p w14:paraId="76F5F16B" w14:textId="77777777" w:rsidR="00BB0266" w:rsidRPr="007F183D" w:rsidRDefault="00BB0266" w:rsidP="00BB0266">
      <w:pPr>
        <w:pStyle w:val="ListParagraph"/>
        <w:spacing w:line="240" w:lineRule="auto"/>
        <w:ind w:left="360"/>
        <w:rPr>
          <w:rFonts w:ascii="Arial" w:hAnsi="Arial" w:cs="Arial"/>
          <w:szCs w:val="24"/>
        </w:rPr>
      </w:pPr>
    </w:p>
    <w:p w14:paraId="543B94B9" w14:textId="77777777" w:rsidR="00BB0266" w:rsidRPr="007F183D" w:rsidRDefault="00BB0266" w:rsidP="00EF5B22">
      <w:pPr>
        <w:pStyle w:val="ListParagraph"/>
        <w:numPr>
          <w:ilvl w:val="0"/>
          <w:numId w:val="178"/>
        </w:numPr>
        <w:spacing w:line="240" w:lineRule="auto"/>
        <w:contextualSpacing/>
        <w:rPr>
          <w:rFonts w:ascii="Arial" w:hAnsi="Arial" w:cs="Arial"/>
          <w:szCs w:val="24"/>
        </w:rPr>
      </w:pPr>
      <w:r w:rsidRPr="007F183D">
        <w:rPr>
          <w:rFonts w:ascii="Arial" w:hAnsi="Arial" w:cs="Arial"/>
          <w:szCs w:val="24"/>
        </w:rPr>
        <w:t>The Admin Unit must be satisfied that these policies are in place prior to any claim being authorised for payment.</w:t>
      </w:r>
    </w:p>
    <w:p w14:paraId="0CC56AFB" w14:textId="77777777" w:rsidR="00BB0266" w:rsidRPr="007F183D" w:rsidRDefault="00BB0266" w:rsidP="00BB0266">
      <w:pPr>
        <w:rPr>
          <w:rFonts w:ascii="Arial" w:hAnsi="Arial" w:cs="Arial"/>
          <w:b/>
          <w:sz w:val="24"/>
          <w:szCs w:val="24"/>
        </w:rPr>
      </w:pPr>
    </w:p>
    <w:p w14:paraId="0CA5D6A2" w14:textId="77777777" w:rsidR="00BB0266" w:rsidRPr="007F183D" w:rsidRDefault="00BB0266" w:rsidP="00BB0266">
      <w:pPr>
        <w:ind w:left="720" w:hanging="720"/>
        <w:rPr>
          <w:rFonts w:ascii="Arial" w:hAnsi="Arial" w:cs="Arial"/>
          <w:b/>
          <w:sz w:val="24"/>
          <w:szCs w:val="24"/>
        </w:rPr>
      </w:pPr>
      <w:r w:rsidRPr="007F183D">
        <w:rPr>
          <w:rFonts w:ascii="Arial" w:hAnsi="Arial" w:cs="Arial"/>
          <w:b/>
          <w:sz w:val="24"/>
          <w:szCs w:val="24"/>
        </w:rPr>
        <w:t>Value Added Tax</w:t>
      </w:r>
      <w:r w:rsidRPr="007F183D">
        <w:rPr>
          <w:rFonts w:ascii="Arial" w:hAnsi="Arial" w:cs="Arial"/>
          <w:sz w:val="24"/>
          <w:szCs w:val="24"/>
        </w:rPr>
        <w:t xml:space="preserve"> </w:t>
      </w:r>
      <w:r w:rsidRPr="007F183D">
        <w:rPr>
          <w:rFonts w:ascii="Arial" w:hAnsi="Arial" w:cs="Arial"/>
          <w:b/>
          <w:sz w:val="24"/>
          <w:szCs w:val="24"/>
        </w:rPr>
        <w:t>(VAT)</w:t>
      </w:r>
      <w:r w:rsidRPr="007F183D">
        <w:rPr>
          <w:rFonts w:ascii="Arial" w:hAnsi="Arial" w:cs="Arial"/>
          <w:sz w:val="24"/>
          <w:szCs w:val="24"/>
        </w:rPr>
        <w:br/>
      </w:r>
    </w:p>
    <w:p w14:paraId="5127C836" w14:textId="77777777" w:rsidR="00BB0266" w:rsidRPr="007F183D" w:rsidRDefault="00BB0266" w:rsidP="00EF5B22">
      <w:pPr>
        <w:pStyle w:val="ListParagraph"/>
        <w:numPr>
          <w:ilvl w:val="0"/>
          <w:numId w:val="178"/>
        </w:numPr>
        <w:spacing w:line="240" w:lineRule="auto"/>
        <w:contextualSpacing/>
        <w:rPr>
          <w:rFonts w:ascii="Arial" w:hAnsi="Arial" w:cs="Arial"/>
          <w:szCs w:val="24"/>
        </w:rPr>
      </w:pPr>
      <w:r w:rsidRPr="007F183D">
        <w:rPr>
          <w:rFonts w:ascii="Arial" w:hAnsi="Arial" w:cs="Arial"/>
          <w:szCs w:val="24"/>
        </w:rPr>
        <w:t xml:space="preserve">It is the responsibility of the Applicant to provide a declaration as to the VAT status of the Applicant or business supported.  The VAT amount(s) recorded on the Schedule of Eligible Expenditure are individual schedule items.  If the VAT status of the applicant, the project items or activities, or of the supplier of the items changes from that communicated at any time prior to the submission of the claim for payment of Grant Aid then the onus is on the Applicant to inform the Admin Unit with immediate effect.  </w:t>
      </w:r>
    </w:p>
    <w:p w14:paraId="7E38A4C4" w14:textId="77777777" w:rsidR="00BB0266" w:rsidRPr="007F183D" w:rsidRDefault="00BB0266" w:rsidP="00BB0266">
      <w:pPr>
        <w:ind w:left="720"/>
        <w:rPr>
          <w:rFonts w:ascii="Arial" w:hAnsi="Arial" w:cs="Arial"/>
          <w:sz w:val="24"/>
          <w:szCs w:val="24"/>
        </w:rPr>
      </w:pPr>
    </w:p>
    <w:p w14:paraId="5E15FBA5" w14:textId="77777777" w:rsidR="00BB0266" w:rsidRPr="007F183D" w:rsidRDefault="00BB0266" w:rsidP="00EF5B22">
      <w:pPr>
        <w:numPr>
          <w:ilvl w:val="1"/>
          <w:numId w:val="178"/>
        </w:numPr>
        <w:ind w:left="720" w:hanging="294"/>
        <w:rPr>
          <w:rFonts w:ascii="Arial" w:hAnsi="Arial" w:cs="Arial"/>
          <w:sz w:val="24"/>
          <w:szCs w:val="24"/>
        </w:rPr>
      </w:pPr>
      <w:r w:rsidRPr="007F183D">
        <w:rPr>
          <w:rFonts w:ascii="Arial" w:hAnsi="Arial" w:cs="Arial"/>
          <w:sz w:val="24"/>
          <w:szCs w:val="24"/>
        </w:rPr>
        <w:t xml:space="preserve">Where the Applicant or the business supported is VAT registered with HM Revenue and Customs, any VAT amounts paid on eligible expenditure must be recovered through the normal VAT return process.  The amount of VAT that may be recovered by the Applicant from HM Revenue and Customs must be excluded from the eligible cost of the project when calculating Grant Aid and completing the claim form for said aid.  </w:t>
      </w:r>
    </w:p>
    <w:p w14:paraId="0C63E04E" w14:textId="77777777" w:rsidR="00BB0266" w:rsidRPr="007F183D" w:rsidRDefault="00BB0266" w:rsidP="00BB0266">
      <w:pPr>
        <w:rPr>
          <w:rFonts w:ascii="Arial" w:hAnsi="Arial" w:cs="Arial"/>
          <w:sz w:val="24"/>
          <w:szCs w:val="24"/>
        </w:rPr>
      </w:pPr>
    </w:p>
    <w:p w14:paraId="6EA0D15F" w14:textId="77777777" w:rsidR="00BB0266" w:rsidRPr="007F183D" w:rsidRDefault="00BB0266" w:rsidP="00EF5B22">
      <w:pPr>
        <w:numPr>
          <w:ilvl w:val="1"/>
          <w:numId w:val="178"/>
        </w:numPr>
        <w:ind w:left="720" w:hanging="294"/>
        <w:rPr>
          <w:rFonts w:ascii="Arial" w:hAnsi="Arial" w:cs="Arial"/>
          <w:sz w:val="24"/>
          <w:szCs w:val="24"/>
        </w:rPr>
      </w:pPr>
      <w:r w:rsidRPr="007F183D">
        <w:rPr>
          <w:rFonts w:ascii="Arial" w:hAnsi="Arial" w:cs="Arial"/>
          <w:sz w:val="24"/>
          <w:szCs w:val="24"/>
        </w:rPr>
        <w:lastRenderedPageBreak/>
        <w:t>For non-VAT registered Applicants or businesses supported, the VAT amounts paid on eligible expenditure may be included on claims for payment of Grant Aid.</w:t>
      </w:r>
    </w:p>
    <w:p w14:paraId="2A8D1CD4" w14:textId="77777777" w:rsidR="00BB0266" w:rsidRPr="007F183D" w:rsidRDefault="00BB0266" w:rsidP="00BB0266">
      <w:pPr>
        <w:rPr>
          <w:rFonts w:ascii="Arial" w:hAnsi="Arial" w:cs="Arial"/>
          <w:b/>
          <w:sz w:val="24"/>
          <w:szCs w:val="24"/>
        </w:rPr>
      </w:pPr>
    </w:p>
    <w:p w14:paraId="0297B97A" w14:textId="77777777" w:rsidR="00BB0266" w:rsidRPr="007F183D" w:rsidRDefault="00BB0266" w:rsidP="00EF5B22">
      <w:pPr>
        <w:pStyle w:val="ListParagraph"/>
        <w:numPr>
          <w:ilvl w:val="0"/>
          <w:numId w:val="178"/>
        </w:numPr>
        <w:spacing w:line="240" w:lineRule="auto"/>
        <w:contextualSpacing/>
        <w:rPr>
          <w:rFonts w:ascii="Arial" w:hAnsi="Arial" w:cs="Arial"/>
          <w:szCs w:val="24"/>
        </w:rPr>
      </w:pPr>
      <w:r w:rsidRPr="007F183D">
        <w:rPr>
          <w:rFonts w:ascii="Arial" w:hAnsi="Arial" w:cs="Arial"/>
          <w:szCs w:val="24"/>
        </w:rPr>
        <w:t>An increase in the rate of VAT may occur and in such circumstances, where the applicant is not registered for VAT, the applicant should be paid the extra VAT amount provided:-</w:t>
      </w:r>
    </w:p>
    <w:p w14:paraId="11B3233D" w14:textId="77777777" w:rsidR="00BB0266" w:rsidRPr="007F183D" w:rsidRDefault="00BB0266" w:rsidP="00BB0266">
      <w:pPr>
        <w:pStyle w:val="ListParagraph"/>
        <w:spacing w:line="240" w:lineRule="auto"/>
        <w:ind w:left="360"/>
        <w:rPr>
          <w:rFonts w:ascii="Arial" w:hAnsi="Arial" w:cs="Arial"/>
          <w:szCs w:val="24"/>
        </w:rPr>
      </w:pPr>
    </w:p>
    <w:p w14:paraId="205B8B32" w14:textId="77777777" w:rsidR="00BB0266" w:rsidRPr="007F183D" w:rsidRDefault="00BB0266" w:rsidP="00EF5B22">
      <w:pPr>
        <w:pStyle w:val="ListParagraph"/>
        <w:numPr>
          <w:ilvl w:val="0"/>
          <w:numId w:val="175"/>
        </w:numPr>
        <w:spacing w:line="240" w:lineRule="auto"/>
        <w:contextualSpacing/>
        <w:rPr>
          <w:rFonts w:ascii="Arial" w:hAnsi="Arial" w:cs="Arial"/>
          <w:szCs w:val="24"/>
        </w:rPr>
      </w:pPr>
      <w:r w:rsidRPr="007F183D">
        <w:rPr>
          <w:rFonts w:ascii="Arial" w:hAnsi="Arial" w:cs="Arial"/>
          <w:szCs w:val="24"/>
        </w:rPr>
        <w:t>The revised amount to be claimed does not breach the limit for that scheme and promoter type.</w:t>
      </w:r>
    </w:p>
    <w:p w14:paraId="72F7B1D6" w14:textId="77777777" w:rsidR="00BB0266" w:rsidRPr="007F183D" w:rsidRDefault="00BB0266" w:rsidP="00EF5B22">
      <w:pPr>
        <w:pStyle w:val="ListParagraph"/>
        <w:numPr>
          <w:ilvl w:val="0"/>
          <w:numId w:val="175"/>
        </w:numPr>
        <w:spacing w:line="240" w:lineRule="auto"/>
        <w:contextualSpacing/>
        <w:rPr>
          <w:rFonts w:ascii="Arial" w:hAnsi="Arial" w:cs="Arial"/>
          <w:szCs w:val="24"/>
        </w:rPr>
      </w:pPr>
      <w:r w:rsidRPr="007F183D">
        <w:rPr>
          <w:rFonts w:ascii="Arial" w:hAnsi="Arial" w:cs="Arial"/>
          <w:szCs w:val="24"/>
        </w:rPr>
        <w:t>As this is effectively an increase in the amount of grant funding being offered, an addendum to the LoO should be drawn up and accepted by the applicant.</w:t>
      </w:r>
    </w:p>
    <w:p w14:paraId="236E532F" w14:textId="77777777" w:rsidR="00BB0266" w:rsidRPr="007F183D" w:rsidRDefault="00BB0266" w:rsidP="00EF5B22">
      <w:pPr>
        <w:pStyle w:val="ListParagraph"/>
        <w:numPr>
          <w:ilvl w:val="0"/>
          <w:numId w:val="175"/>
        </w:numPr>
        <w:spacing w:line="240" w:lineRule="auto"/>
        <w:contextualSpacing/>
        <w:rPr>
          <w:rFonts w:ascii="Arial" w:hAnsi="Arial" w:cs="Arial"/>
          <w:szCs w:val="24"/>
        </w:rPr>
      </w:pPr>
      <w:r w:rsidRPr="007F183D">
        <w:rPr>
          <w:rFonts w:ascii="Arial" w:hAnsi="Arial" w:cs="Arial"/>
          <w:szCs w:val="24"/>
        </w:rPr>
        <w:t>The LoO on the database will need to be amended before the claim can be processed as the database will limit payment to the original amount.</w:t>
      </w:r>
    </w:p>
    <w:p w14:paraId="5A79F00A" w14:textId="77777777" w:rsidR="00BB0266" w:rsidRPr="007F183D" w:rsidRDefault="00BB0266" w:rsidP="00BB0266">
      <w:pPr>
        <w:pStyle w:val="ListParagraph"/>
        <w:spacing w:line="240" w:lineRule="auto"/>
        <w:rPr>
          <w:rFonts w:ascii="Arial" w:hAnsi="Arial" w:cs="Arial"/>
          <w:szCs w:val="24"/>
        </w:rPr>
      </w:pPr>
    </w:p>
    <w:p w14:paraId="12FA91CB" w14:textId="77777777" w:rsidR="00BB0266" w:rsidRPr="007F183D" w:rsidRDefault="00BB0266" w:rsidP="00BB0266">
      <w:pPr>
        <w:rPr>
          <w:rFonts w:ascii="Arial" w:hAnsi="Arial" w:cs="Arial"/>
          <w:b/>
          <w:sz w:val="24"/>
          <w:szCs w:val="24"/>
        </w:rPr>
      </w:pPr>
      <w:r w:rsidRPr="007F183D">
        <w:rPr>
          <w:rFonts w:ascii="Arial" w:hAnsi="Arial" w:cs="Arial"/>
          <w:b/>
          <w:sz w:val="24"/>
          <w:szCs w:val="24"/>
        </w:rPr>
        <w:t>Credit Cards</w:t>
      </w:r>
    </w:p>
    <w:p w14:paraId="31B7CA46" w14:textId="77777777" w:rsidR="00BB0266" w:rsidRPr="007F183D" w:rsidRDefault="00BB0266" w:rsidP="00BB0266">
      <w:pPr>
        <w:rPr>
          <w:rFonts w:ascii="Arial" w:hAnsi="Arial" w:cs="Arial"/>
          <w:b/>
          <w:sz w:val="24"/>
          <w:szCs w:val="24"/>
        </w:rPr>
      </w:pPr>
    </w:p>
    <w:p w14:paraId="72D7BBBD" w14:textId="77777777" w:rsidR="00BB0266" w:rsidRPr="007F183D" w:rsidRDefault="00BB0266" w:rsidP="00EF5B22">
      <w:pPr>
        <w:pStyle w:val="ListParagraph"/>
        <w:numPr>
          <w:ilvl w:val="0"/>
          <w:numId w:val="178"/>
        </w:numPr>
        <w:spacing w:line="240" w:lineRule="auto"/>
        <w:contextualSpacing/>
        <w:rPr>
          <w:rFonts w:ascii="Arial" w:hAnsi="Arial" w:cs="Arial"/>
          <w:szCs w:val="24"/>
        </w:rPr>
      </w:pPr>
      <w:r w:rsidRPr="007F183D">
        <w:rPr>
          <w:rFonts w:ascii="Arial" w:hAnsi="Arial" w:cs="Arial"/>
          <w:szCs w:val="24"/>
        </w:rPr>
        <w:t>Payment by credit card can be accepted and items included in claims for funding provided that the expenditure is supported by:-</w:t>
      </w:r>
    </w:p>
    <w:p w14:paraId="594A3978" w14:textId="77777777" w:rsidR="00BB0266" w:rsidRPr="007F183D" w:rsidRDefault="00BB0266" w:rsidP="00BB0266">
      <w:pPr>
        <w:pStyle w:val="ListParagraph"/>
        <w:spacing w:line="240" w:lineRule="auto"/>
        <w:ind w:left="360"/>
        <w:rPr>
          <w:rFonts w:ascii="Arial" w:hAnsi="Arial" w:cs="Arial"/>
          <w:szCs w:val="24"/>
        </w:rPr>
      </w:pPr>
    </w:p>
    <w:p w14:paraId="0F8B9B85" w14:textId="77777777" w:rsidR="00BB0266" w:rsidRPr="007F183D" w:rsidRDefault="00BB0266" w:rsidP="00EF5B22">
      <w:pPr>
        <w:pStyle w:val="ListParagraph"/>
        <w:numPr>
          <w:ilvl w:val="0"/>
          <w:numId w:val="176"/>
        </w:numPr>
        <w:spacing w:line="240" w:lineRule="auto"/>
        <w:contextualSpacing/>
        <w:rPr>
          <w:rFonts w:ascii="Arial" w:hAnsi="Arial" w:cs="Arial"/>
          <w:szCs w:val="24"/>
        </w:rPr>
      </w:pPr>
      <w:r w:rsidRPr="007F183D">
        <w:rPr>
          <w:rFonts w:ascii="Arial" w:hAnsi="Arial" w:cs="Arial"/>
          <w:szCs w:val="24"/>
        </w:rPr>
        <w:t>Original, itemised invoices, signed/receipted as paid in full by the supplier.  Computer generated invoices and receipts for purchases through internet sites are acceptable.</w:t>
      </w:r>
    </w:p>
    <w:p w14:paraId="79D9F882" w14:textId="77777777" w:rsidR="00BB0266" w:rsidRPr="007F183D" w:rsidRDefault="00BB0266" w:rsidP="00EF5B22">
      <w:pPr>
        <w:pStyle w:val="ListParagraph"/>
        <w:numPr>
          <w:ilvl w:val="0"/>
          <w:numId w:val="176"/>
        </w:numPr>
        <w:spacing w:line="240" w:lineRule="auto"/>
        <w:contextualSpacing/>
        <w:rPr>
          <w:rFonts w:ascii="Arial" w:hAnsi="Arial" w:cs="Arial"/>
          <w:szCs w:val="24"/>
        </w:rPr>
      </w:pPr>
      <w:r w:rsidRPr="007F183D">
        <w:rPr>
          <w:rFonts w:ascii="Arial" w:hAnsi="Arial" w:cs="Arial"/>
          <w:szCs w:val="24"/>
        </w:rPr>
        <w:t>The original credit card statement showing full amount of the item being funded has been paid.  The statement must include the supplier’s name.</w:t>
      </w:r>
    </w:p>
    <w:p w14:paraId="3A1F8019" w14:textId="77777777" w:rsidR="00BB0266" w:rsidRPr="007F183D" w:rsidRDefault="00BB0266" w:rsidP="00BB0266">
      <w:pPr>
        <w:pStyle w:val="ListParagraph"/>
        <w:spacing w:line="240" w:lineRule="auto"/>
        <w:rPr>
          <w:rFonts w:ascii="Arial" w:hAnsi="Arial" w:cs="Arial"/>
          <w:szCs w:val="24"/>
        </w:rPr>
      </w:pPr>
    </w:p>
    <w:p w14:paraId="65821612" w14:textId="77777777" w:rsidR="00BB0266" w:rsidRPr="007F183D" w:rsidRDefault="00BB0266" w:rsidP="00EF5B22">
      <w:pPr>
        <w:pStyle w:val="ListParagraph"/>
        <w:numPr>
          <w:ilvl w:val="0"/>
          <w:numId w:val="178"/>
        </w:numPr>
        <w:spacing w:line="240" w:lineRule="auto"/>
        <w:contextualSpacing/>
        <w:rPr>
          <w:rFonts w:ascii="Arial" w:hAnsi="Arial" w:cs="Arial"/>
          <w:szCs w:val="24"/>
        </w:rPr>
      </w:pPr>
      <w:r w:rsidRPr="007F183D">
        <w:rPr>
          <w:rFonts w:ascii="Arial" w:hAnsi="Arial" w:cs="Arial"/>
          <w:szCs w:val="24"/>
        </w:rPr>
        <w:t>Where the amount is paid over several months, all card statements together with details of cheques issued, and supporting bank statements as evidence that the cheques have been cashed or satisfactory evidence of payment by other methods must be submitted with the claim.  The Department will not pay any interest accrued through use of credit cards.</w:t>
      </w:r>
    </w:p>
    <w:p w14:paraId="4A95AC52" w14:textId="77777777" w:rsidR="00BB0266" w:rsidRPr="007F183D" w:rsidRDefault="00BB0266" w:rsidP="00BB0266">
      <w:pPr>
        <w:pStyle w:val="ListParagraph"/>
        <w:spacing w:line="240" w:lineRule="auto"/>
        <w:ind w:left="360"/>
        <w:rPr>
          <w:rFonts w:ascii="Arial" w:hAnsi="Arial" w:cs="Arial"/>
          <w:szCs w:val="24"/>
        </w:rPr>
      </w:pPr>
    </w:p>
    <w:p w14:paraId="6B00A253" w14:textId="77777777" w:rsidR="00BB0266" w:rsidRPr="007F183D" w:rsidRDefault="00BB0266" w:rsidP="00EF5B22">
      <w:pPr>
        <w:pStyle w:val="ListParagraph"/>
        <w:numPr>
          <w:ilvl w:val="0"/>
          <w:numId w:val="178"/>
        </w:numPr>
        <w:spacing w:line="240" w:lineRule="auto"/>
        <w:contextualSpacing/>
        <w:rPr>
          <w:rFonts w:ascii="Arial" w:hAnsi="Arial" w:cs="Arial"/>
          <w:szCs w:val="24"/>
        </w:rPr>
      </w:pPr>
      <w:r w:rsidRPr="007F183D">
        <w:rPr>
          <w:rFonts w:ascii="Arial" w:hAnsi="Arial" w:cs="Arial"/>
          <w:szCs w:val="24"/>
        </w:rPr>
        <w:t>Charges for foreign currency exchange are deemed ineligible expenditure when incurred by applicants.  Purchases made from outside of the £ sterling area will incur a charge for foreign currency transactions.  The details of this charge will be printed under ‘Charges for Services’ on the credit card statement.  This charge is ineligible expenditure and must be deducted from the total amount paid in £ sterling for any item(s) purchased in this way.</w:t>
      </w:r>
    </w:p>
    <w:p w14:paraId="12603082" w14:textId="77777777" w:rsidR="00BB0266" w:rsidRPr="007F183D" w:rsidRDefault="00BB0266" w:rsidP="00BB0266">
      <w:pPr>
        <w:pStyle w:val="ListParagraph"/>
        <w:spacing w:line="240" w:lineRule="auto"/>
        <w:ind w:left="360"/>
        <w:rPr>
          <w:rFonts w:ascii="Arial" w:hAnsi="Arial" w:cs="Arial"/>
          <w:szCs w:val="24"/>
        </w:rPr>
      </w:pPr>
    </w:p>
    <w:p w14:paraId="0F31A380" w14:textId="77777777" w:rsidR="00BB0266" w:rsidRPr="007F183D" w:rsidRDefault="00BB0266" w:rsidP="00EF5B22">
      <w:pPr>
        <w:pStyle w:val="ListParagraph"/>
        <w:numPr>
          <w:ilvl w:val="0"/>
          <w:numId w:val="178"/>
        </w:numPr>
        <w:spacing w:line="240" w:lineRule="auto"/>
        <w:contextualSpacing/>
        <w:rPr>
          <w:rFonts w:ascii="Arial" w:hAnsi="Arial" w:cs="Arial"/>
          <w:szCs w:val="24"/>
        </w:rPr>
      </w:pPr>
      <w:r w:rsidRPr="007F183D">
        <w:rPr>
          <w:rFonts w:ascii="Arial" w:hAnsi="Arial" w:cs="Arial"/>
          <w:szCs w:val="24"/>
        </w:rPr>
        <w:t>The exception to the above rule is where the LAG or applicant is involved with a co-operation project with a LAG from another state.  In these cases, where purchases made from outside or the £ sterling area incur a charge for foreign currency transactions, these charges are eligible expenditure.</w:t>
      </w:r>
    </w:p>
    <w:p w14:paraId="7E5A28C8" w14:textId="77777777" w:rsidR="00BB0266" w:rsidRPr="007F183D" w:rsidRDefault="00BB0266" w:rsidP="00BB0266">
      <w:pPr>
        <w:pStyle w:val="BodyTextIndent"/>
        <w:spacing w:after="0"/>
        <w:rPr>
          <w:rFonts w:ascii="Arial" w:hAnsi="Arial" w:cs="Arial"/>
          <w:sz w:val="24"/>
          <w:szCs w:val="24"/>
        </w:rPr>
      </w:pPr>
    </w:p>
    <w:p w14:paraId="63DB8534" w14:textId="77777777" w:rsidR="00BB0266" w:rsidRPr="007F183D" w:rsidRDefault="00BB0266" w:rsidP="00BB0266">
      <w:pPr>
        <w:ind w:left="360"/>
        <w:rPr>
          <w:rFonts w:ascii="Arial" w:hAnsi="Arial" w:cs="Arial"/>
          <w:sz w:val="24"/>
          <w:szCs w:val="24"/>
        </w:rPr>
      </w:pPr>
    </w:p>
    <w:p w14:paraId="7792022A" w14:textId="77777777" w:rsidR="00E010D4" w:rsidRPr="007F183D" w:rsidRDefault="00E010D4">
      <w:pPr>
        <w:spacing w:after="200" w:line="276" w:lineRule="auto"/>
        <w:rPr>
          <w:rFonts w:ascii="Arial" w:hAnsi="Arial" w:cs="Arial"/>
          <w:sz w:val="24"/>
          <w:szCs w:val="24"/>
        </w:rPr>
      </w:pPr>
      <w:r w:rsidRPr="007F183D">
        <w:rPr>
          <w:rFonts w:ascii="Arial" w:hAnsi="Arial" w:cs="Arial"/>
          <w:sz w:val="24"/>
          <w:szCs w:val="24"/>
        </w:rPr>
        <w:br w:type="page"/>
      </w:r>
    </w:p>
    <w:p w14:paraId="376A0323" w14:textId="77777777" w:rsidR="00E010D4" w:rsidRPr="007F183D" w:rsidRDefault="007655D1" w:rsidP="00725447">
      <w:pPr>
        <w:ind w:left="7200"/>
        <w:rPr>
          <w:rFonts w:ascii="Arial" w:hAnsi="Arial" w:cs="Arial"/>
          <w:b/>
          <w:sz w:val="24"/>
          <w:szCs w:val="24"/>
        </w:rPr>
      </w:pPr>
      <w:bookmarkStart w:id="346" w:name="Appendix_12B"/>
      <w:r>
        <w:rPr>
          <w:rFonts w:ascii="Arial" w:hAnsi="Arial" w:cs="Arial"/>
          <w:b/>
          <w:sz w:val="24"/>
          <w:szCs w:val="24"/>
        </w:rPr>
        <w:lastRenderedPageBreak/>
        <w:t>A</w:t>
      </w:r>
      <w:r w:rsidR="00E010D4" w:rsidRPr="007F183D">
        <w:rPr>
          <w:rFonts w:ascii="Arial" w:hAnsi="Arial" w:cs="Arial"/>
          <w:b/>
          <w:sz w:val="24"/>
          <w:szCs w:val="24"/>
        </w:rPr>
        <w:t>ppendix 12B</w:t>
      </w:r>
      <w:bookmarkEnd w:id="346"/>
    </w:p>
    <w:p w14:paraId="7907358C" w14:textId="77777777" w:rsidR="00E010D4" w:rsidRPr="007F183D" w:rsidRDefault="00E010D4" w:rsidP="00E010D4">
      <w:pPr>
        <w:rPr>
          <w:rFonts w:ascii="Arial" w:hAnsi="Arial" w:cs="Arial"/>
          <w:b/>
          <w:sz w:val="24"/>
          <w:szCs w:val="24"/>
        </w:rPr>
      </w:pPr>
      <w:r w:rsidRPr="007F183D">
        <w:rPr>
          <w:rFonts w:ascii="Arial" w:hAnsi="Arial" w:cs="Arial"/>
          <w:b/>
          <w:sz w:val="24"/>
          <w:szCs w:val="24"/>
        </w:rPr>
        <w:t>Vouching Claim(s) for Payment</w:t>
      </w:r>
    </w:p>
    <w:p w14:paraId="249E21EA" w14:textId="77777777" w:rsidR="00E010D4" w:rsidRPr="007F183D" w:rsidRDefault="00E010D4" w:rsidP="00E010D4">
      <w:pPr>
        <w:ind w:firstLine="720"/>
        <w:rPr>
          <w:rFonts w:ascii="Arial" w:hAnsi="Arial" w:cs="Arial"/>
          <w:b/>
          <w:sz w:val="24"/>
          <w:szCs w:val="24"/>
        </w:rPr>
      </w:pPr>
    </w:p>
    <w:p w14:paraId="6187D0C4" w14:textId="77777777" w:rsidR="00E010D4" w:rsidRPr="007F183D" w:rsidRDefault="00E010D4" w:rsidP="00E010D4">
      <w:pPr>
        <w:rPr>
          <w:rFonts w:ascii="Arial" w:hAnsi="Arial" w:cs="Arial"/>
          <w:b/>
          <w:sz w:val="24"/>
          <w:szCs w:val="24"/>
        </w:rPr>
      </w:pPr>
      <w:r w:rsidRPr="007F183D">
        <w:rPr>
          <w:rFonts w:ascii="Arial" w:hAnsi="Arial" w:cs="Arial"/>
          <w:b/>
          <w:sz w:val="24"/>
          <w:szCs w:val="24"/>
        </w:rPr>
        <w:t>Evidence of Project Expenditure</w:t>
      </w:r>
    </w:p>
    <w:p w14:paraId="3260E956" w14:textId="77777777" w:rsidR="00E010D4" w:rsidRPr="007F183D" w:rsidRDefault="00E010D4" w:rsidP="00E010D4">
      <w:pPr>
        <w:rPr>
          <w:rFonts w:ascii="Arial" w:hAnsi="Arial" w:cs="Arial"/>
          <w:b/>
          <w:sz w:val="24"/>
          <w:szCs w:val="24"/>
        </w:rPr>
      </w:pPr>
    </w:p>
    <w:p w14:paraId="4AE464EE" w14:textId="77777777" w:rsidR="00EC0189" w:rsidRPr="007F183D" w:rsidRDefault="00903E6A" w:rsidP="00EF5B22">
      <w:pPr>
        <w:pStyle w:val="ListParagraph"/>
        <w:numPr>
          <w:ilvl w:val="0"/>
          <w:numId w:val="180"/>
        </w:numPr>
        <w:spacing w:line="240" w:lineRule="auto"/>
        <w:ind w:hanging="720"/>
        <w:contextualSpacing/>
        <w:rPr>
          <w:rFonts w:ascii="Arial" w:hAnsi="Arial" w:cs="Arial"/>
        </w:rPr>
      </w:pPr>
      <w:r w:rsidRPr="007F183D">
        <w:rPr>
          <w:rFonts w:ascii="Arial" w:hAnsi="Arial" w:cs="Arial"/>
          <w:szCs w:val="24"/>
        </w:rPr>
        <w:t>All eligible project expenditure must be supported by original invoices.  These must be checked to ensure</w:t>
      </w:r>
      <w:r w:rsidR="00B534E8" w:rsidRPr="007F183D">
        <w:rPr>
          <w:rFonts w:ascii="Arial" w:hAnsi="Arial" w:cs="Arial"/>
          <w:szCs w:val="24"/>
        </w:rPr>
        <w:t xml:space="preserve"> that</w:t>
      </w:r>
      <w:r w:rsidRPr="007F183D">
        <w:rPr>
          <w:rFonts w:ascii="Arial" w:hAnsi="Arial" w:cs="Arial"/>
          <w:szCs w:val="24"/>
        </w:rPr>
        <w:t>:</w:t>
      </w:r>
    </w:p>
    <w:p w14:paraId="3700CC63" w14:textId="77777777" w:rsidR="00B534E8" w:rsidRPr="007F183D" w:rsidRDefault="00B534E8" w:rsidP="00B534E8">
      <w:pPr>
        <w:pStyle w:val="ListParagraph"/>
        <w:spacing w:line="240" w:lineRule="auto"/>
        <w:contextualSpacing/>
        <w:rPr>
          <w:rFonts w:ascii="Arial" w:hAnsi="Arial" w:cs="Arial"/>
        </w:rPr>
      </w:pPr>
    </w:p>
    <w:p w14:paraId="34ADC835" w14:textId="77777777" w:rsidR="00EC0189" w:rsidRPr="007F183D" w:rsidRDefault="00B534E8" w:rsidP="00AF2E14">
      <w:pPr>
        <w:pStyle w:val="ListParagraph"/>
        <w:numPr>
          <w:ilvl w:val="0"/>
          <w:numId w:val="325"/>
        </w:numPr>
        <w:spacing w:line="240" w:lineRule="auto"/>
        <w:ind w:hanging="11"/>
        <w:contextualSpacing/>
        <w:rPr>
          <w:rFonts w:ascii="Arial" w:hAnsi="Arial" w:cs="Arial"/>
          <w:szCs w:val="24"/>
        </w:rPr>
      </w:pPr>
      <w:r w:rsidRPr="007F183D">
        <w:rPr>
          <w:rFonts w:ascii="Arial" w:hAnsi="Arial" w:cs="Arial"/>
          <w:szCs w:val="24"/>
        </w:rPr>
        <w:t>a</w:t>
      </w:r>
      <w:r w:rsidR="00DB3100" w:rsidRPr="007F183D">
        <w:rPr>
          <w:rFonts w:ascii="Arial" w:hAnsi="Arial" w:cs="Arial"/>
          <w:szCs w:val="24"/>
        </w:rPr>
        <w:t xml:space="preserve">ll invoices </w:t>
      </w:r>
      <w:r w:rsidR="00903E6A" w:rsidRPr="007F183D">
        <w:rPr>
          <w:rFonts w:ascii="Arial" w:hAnsi="Arial" w:cs="Arial"/>
          <w:szCs w:val="24"/>
        </w:rPr>
        <w:t xml:space="preserve">are </w:t>
      </w:r>
      <w:r w:rsidR="00DB3100" w:rsidRPr="007F183D">
        <w:rPr>
          <w:rFonts w:ascii="Arial" w:hAnsi="Arial" w:cs="Arial"/>
          <w:szCs w:val="24"/>
        </w:rPr>
        <w:t>dated after the project start date</w:t>
      </w:r>
      <w:r w:rsidRPr="007F183D">
        <w:rPr>
          <w:rFonts w:ascii="Arial" w:hAnsi="Arial" w:cs="Arial"/>
          <w:szCs w:val="24"/>
        </w:rPr>
        <w:t>;</w:t>
      </w:r>
    </w:p>
    <w:p w14:paraId="09E675B8" w14:textId="77777777" w:rsidR="00EC0189" w:rsidRPr="007F183D" w:rsidRDefault="00B534E8" w:rsidP="00AF2E14">
      <w:pPr>
        <w:pStyle w:val="Header"/>
        <w:numPr>
          <w:ilvl w:val="0"/>
          <w:numId w:val="325"/>
        </w:numPr>
        <w:tabs>
          <w:tab w:val="clear" w:pos="720"/>
          <w:tab w:val="clear" w:pos="4320"/>
          <w:tab w:val="clear" w:pos="8640"/>
        </w:tabs>
        <w:ind w:left="1418" w:hanging="709"/>
        <w:rPr>
          <w:rFonts w:ascii="Arial" w:hAnsi="Arial" w:cs="Arial"/>
        </w:rPr>
      </w:pPr>
      <w:r w:rsidRPr="007F183D">
        <w:rPr>
          <w:rFonts w:ascii="Arial" w:hAnsi="Arial" w:cs="Arial"/>
        </w:rPr>
        <w:t>a</w:t>
      </w:r>
      <w:r w:rsidR="00903E6A" w:rsidRPr="007F183D">
        <w:rPr>
          <w:rFonts w:ascii="Arial" w:hAnsi="Arial" w:cs="Arial"/>
        </w:rPr>
        <w:t>ll payments have been made by the project promoter before the project end date</w:t>
      </w:r>
      <w:r w:rsidRPr="007F183D">
        <w:rPr>
          <w:rFonts w:ascii="Arial" w:hAnsi="Arial" w:cs="Arial"/>
        </w:rPr>
        <w:t>;</w:t>
      </w:r>
    </w:p>
    <w:p w14:paraId="693ECCDD" w14:textId="77777777" w:rsidR="00EC0189" w:rsidRPr="007F183D" w:rsidRDefault="00B534E8" w:rsidP="00AF2E14">
      <w:pPr>
        <w:pStyle w:val="Header"/>
        <w:numPr>
          <w:ilvl w:val="0"/>
          <w:numId w:val="325"/>
        </w:numPr>
        <w:tabs>
          <w:tab w:val="clear" w:pos="720"/>
          <w:tab w:val="clear" w:pos="4320"/>
          <w:tab w:val="clear" w:pos="8640"/>
        </w:tabs>
        <w:ind w:left="1418" w:hanging="709"/>
        <w:rPr>
          <w:rFonts w:ascii="Arial" w:hAnsi="Arial" w:cs="Arial"/>
        </w:rPr>
      </w:pPr>
      <w:r w:rsidRPr="007F183D">
        <w:rPr>
          <w:rFonts w:ascii="Arial" w:hAnsi="Arial" w:cs="Arial"/>
        </w:rPr>
        <w:t>a</w:t>
      </w:r>
      <w:r w:rsidR="00903E6A" w:rsidRPr="007F183D">
        <w:rPr>
          <w:rFonts w:ascii="Arial" w:hAnsi="Arial" w:cs="Arial"/>
        </w:rPr>
        <w:t>ll payments have cleared the promoter’s bank account prior to payment of the claim</w:t>
      </w:r>
      <w:r w:rsidRPr="007F183D">
        <w:rPr>
          <w:rFonts w:ascii="Arial" w:hAnsi="Arial" w:cs="Arial"/>
        </w:rPr>
        <w:t>.</w:t>
      </w:r>
    </w:p>
    <w:p w14:paraId="29461CE4" w14:textId="77777777" w:rsidR="00EC0189" w:rsidRPr="007F183D" w:rsidRDefault="00EC0189">
      <w:pPr>
        <w:pStyle w:val="ListParagraph"/>
        <w:spacing w:line="240" w:lineRule="auto"/>
        <w:contextualSpacing/>
        <w:rPr>
          <w:rFonts w:ascii="Arial" w:hAnsi="Arial" w:cs="Arial"/>
          <w:szCs w:val="24"/>
        </w:rPr>
      </w:pPr>
    </w:p>
    <w:p w14:paraId="01CF322B" w14:textId="77777777" w:rsidR="00E010D4" w:rsidRPr="007F183D" w:rsidRDefault="00903E6A" w:rsidP="00EF5B22">
      <w:pPr>
        <w:pStyle w:val="ListParagraph"/>
        <w:numPr>
          <w:ilvl w:val="0"/>
          <w:numId w:val="180"/>
        </w:numPr>
        <w:spacing w:line="240" w:lineRule="auto"/>
        <w:ind w:hanging="720"/>
        <w:contextualSpacing/>
        <w:rPr>
          <w:rFonts w:ascii="Arial" w:hAnsi="Arial" w:cs="Arial"/>
          <w:szCs w:val="24"/>
        </w:rPr>
      </w:pPr>
      <w:r w:rsidRPr="007F183D">
        <w:rPr>
          <w:rFonts w:ascii="Arial" w:hAnsi="Arial" w:cs="Arial"/>
          <w:szCs w:val="24"/>
        </w:rPr>
        <w:t xml:space="preserve">The invoices must then be </w:t>
      </w:r>
      <w:r w:rsidR="00E010D4" w:rsidRPr="007F183D">
        <w:rPr>
          <w:rFonts w:ascii="Arial" w:hAnsi="Arial" w:cs="Arial"/>
          <w:szCs w:val="24"/>
        </w:rPr>
        <w:t>approved and recorded to show the total volume of investment for that project.  The approved costs and funding for each project should be agreed and inserted into the Schedule of Eligible Expenditure attached to each Letter of Offer.</w:t>
      </w:r>
    </w:p>
    <w:p w14:paraId="04C45F36" w14:textId="77777777" w:rsidR="00E010D4" w:rsidRPr="007F183D" w:rsidRDefault="00E010D4" w:rsidP="00E010D4">
      <w:pPr>
        <w:pStyle w:val="ListParagraph"/>
        <w:spacing w:line="240" w:lineRule="auto"/>
        <w:rPr>
          <w:rFonts w:ascii="Arial" w:hAnsi="Arial" w:cs="Arial"/>
          <w:szCs w:val="24"/>
        </w:rPr>
      </w:pPr>
    </w:p>
    <w:p w14:paraId="7C8547F3" w14:textId="77777777" w:rsidR="00E010D4" w:rsidRPr="007F183D" w:rsidRDefault="00E010D4" w:rsidP="00E010D4">
      <w:pPr>
        <w:rPr>
          <w:rFonts w:ascii="Arial" w:hAnsi="Arial" w:cs="Arial"/>
          <w:b/>
          <w:sz w:val="24"/>
          <w:szCs w:val="24"/>
        </w:rPr>
      </w:pPr>
      <w:r w:rsidRPr="007F183D">
        <w:rPr>
          <w:rFonts w:ascii="Arial" w:hAnsi="Arial" w:cs="Arial"/>
          <w:b/>
          <w:sz w:val="24"/>
          <w:szCs w:val="24"/>
        </w:rPr>
        <w:t>Invoices</w:t>
      </w:r>
    </w:p>
    <w:p w14:paraId="202621FE" w14:textId="77777777" w:rsidR="00E010D4" w:rsidRPr="007F183D" w:rsidRDefault="00E010D4" w:rsidP="00E010D4">
      <w:pPr>
        <w:rPr>
          <w:rFonts w:ascii="Arial" w:hAnsi="Arial" w:cs="Arial"/>
          <w:b/>
          <w:sz w:val="24"/>
          <w:szCs w:val="24"/>
        </w:rPr>
      </w:pPr>
    </w:p>
    <w:p w14:paraId="71F2C70A" w14:textId="77777777" w:rsidR="00E010D4" w:rsidRPr="007F183D" w:rsidRDefault="00E010D4" w:rsidP="00EF5B22">
      <w:pPr>
        <w:pStyle w:val="ListParagraph"/>
        <w:numPr>
          <w:ilvl w:val="0"/>
          <w:numId w:val="180"/>
        </w:numPr>
        <w:spacing w:line="240" w:lineRule="auto"/>
        <w:ind w:hanging="720"/>
        <w:contextualSpacing/>
        <w:rPr>
          <w:rFonts w:ascii="Arial" w:hAnsi="Arial" w:cs="Arial"/>
          <w:i/>
          <w:szCs w:val="24"/>
        </w:rPr>
      </w:pPr>
      <w:r w:rsidRPr="007F183D">
        <w:rPr>
          <w:rFonts w:ascii="Arial" w:hAnsi="Arial" w:cs="Arial"/>
          <w:szCs w:val="24"/>
        </w:rPr>
        <w:t xml:space="preserve">The invoices must be original and not photocopies and marked with the </w:t>
      </w:r>
      <w:r w:rsidRPr="007F183D">
        <w:rPr>
          <w:rFonts w:ascii="Arial" w:hAnsi="Arial" w:cs="Arial"/>
          <w:i/>
          <w:szCs w:val="24"/>
        </w:rPr>
        <w:t>applicant’s date of payment and cheque number or method of payment.</w:t>
      </w:r>
    </w:p>
    <w:p w14:paraId="09CACC90" w14:textId="77777777" w:rsidR="00E010D4" w:rsidRPr="007F183D" w:rsidRDefault="00E010D4" w:rsidP="00E010D4">
      <w:pPr>
        <w:pStyle w:val="ListParagraph"/>
        <w:spacing w:line="240" w:lineRule="auto"/>
        <w:rPr>
          <w:rFonts w:ascii="Arial" w:hAnsi="Arial" w:cs="Arial"/>
          <w:i/>
          <w:szCs w:val="24"/>
        </w:rPr>
      </w:pPr>
    </w:p>
    <w:p w14:paraId="44166297" w14:textId="77777777" w:rsidR="00E010D4" w:rsidRPr="007F183D" w:rsidRDefault="00E010D4" w:rsidP="00EF5B22">
      <w:pPr>
        <w:pStyle w:val="ListParagraph"/>
        <w:numPr>
          <w:ilvl w:val="0"/>
          <w:numId w:val="180"/>
        </w:numPr>
        <w:spacing w:line="240" w:lineRule="auto"/>
        <w:ind w:hanging="720"/>
        <w:contextualSpacing/>
        <w:rPr>
          <w:rFonts w:ascii="Arial" w:hAnsi="Arial" w:cs="Arial"/>
          <w:szCs w:val="24"/>
        </w:rPr>
      </w:pPr>
      <w:r w:rsidRPr="007F183D">
        <w:rPr>
          <w:rFonts w:ascii="Arial" w:hAnsi="Arial" w:cs="Arial"/>
          <w:szCs w:val="24"/>
        </w:rPr>
        <w:t>The invoices must show the supplier’s name, address and telephone number and, where applicable, the VAT registration number.</w:t>
      </w:r>
    </w:p>
    <w:p w14:paraId="29D11020" w14:textId="77777777" w:rsidR="00E010D4" w:rsidRPr="007F183D" w:rsidRDefault="00E010D4" w:rsidP="00E010D4">
      <w:pPr>
        <w:pStyle w:val="ListParagraph"/>
        <w:spacing w:line="240" w:lineRule="auto"/>
        <w:rPr>
          <w:rFonts w:ascii="Arial" w:hAnsi="Arial" w:cs="Arial"/>
          <w:szCs w:val="24"/>
        </w:rPr>
      </w:pPr>
    </w:p>
    <w:p w14:paraId="54646A39" w14:textId="77777777" w:rsidR="00E010D4" w:rsidRPr="0026661F" w:rsidRDefault="00E010D4" w:rsidP="00EF5B22">
      <w:pPr>
        <w:pStyle w:val="ListParagraph"/>
        <w:numPr>
          <w:ilvl w:val="0"/>
          <w:numId w:val="180"/>
        </w:numPr>
        <w:spacing w:line="240" w:lineRule="auto"/>
        <w:ind w:hanging="720"/>
        <w:contextualSpacing/>
        <w:rPr>
          <w:rFonts w:ascii="Arial" w:hAnsi="Arial" w:cs="Arial"/>
          <w:color w:val="000000" w:themeColor="text1"/>
          <w:szCs w:val="24"/>
        </w:rPr>
      </w:pPr>
      <w:r w:rsidRPr="0026661F">
        <w:rPr>
          <w:rFonts w:ascii="Arial" w:hAnsi="Arial" w:cs="Arial"/>
          <w:color w:val="000000" w:themeColor="text1"/>
          <w:szCs w:val="24"/>
        </w:rPr>
        <w:t>The invoices should be addressed to the applicant of the business/project named in the Letter of Offer.</w:t>
      </w:r>
    </w:p>
    <w:p w14:paraId="1524D840" w14:textId="77777777" w:rsidR="00150478" w:rsidRPr="0026661F" w:rsidRDefault="00150478" w:rsidP="0026661F">
      <w:pPr>
        <w:rPr>
          <w:rFonts w:ascii="Arial" w:hAnsi="Arial" w:cs="Arial"/>
          <w:szCs w:val="24"/>
        </w:rPr>
      </w:pPr>
    </w:p>
    <w:p w14:paraId="25C86DB1" w14:textId="2C7786AC" w:rsidR="00150478" w:rsidRPr="002F7740" w:rsidRDefault="00150478" w:rsidP="00EF5B22">
      <w:pPr>
        <w:pStyle w:val="ListParagraph"/>
        <w:numPr>
          <w:ilvl w:val="0"/>
          <w:numId w:val="180"/>
        </w:numPr>
        <w:spacing w:line="240" w:lineRule="auto"/>
        <w:ind w:hanging="720"/>
        <w:contextualSpacing/>
        <w:rPr>
          <w:rFonts w:ascii="Arial" w:hAnsi="Arial" w:cs="Arial"/>
          <w:szCs w:val="24"/>
        </w:rPr>
      </w:pPr>
      <w:r w:rsidRPr="002F7740">
        <w:rPr>
          <w:rFonts w:ascii="Arial" w:hAnsi="Arial" w:cs="Arial"/>
          <w:szCs w:val="24"/>
        </w:rPr>
        <w:t>The invoices should show details of the goods and services provided including quantities and unit costs, delivery costs and any discount. Serial numbers for plant, machinery or equipment must also be noted on the invoice.</w:t>
      </w:r>
    </w:p>
    <w:p w14:paraId="6881CC3A" w14:textId="77777777" w:rsidR="00D003D6" w:rsidRPr="002F7740" w:rsidRDefault="00D003D6" w:rsidP="00E010D4">
      <w:pPr>
        <w:pStyle w:val="ListParagraph"/>
        <w:spacing w:line="240" w:lineRule="auto"/>
        <w:rPr>
          <w:rFonts w:ascii="Arial" w:hAnsi="Arial" w:cs="Arial"/>
          <w:szCs w:val="24"/>
          <w:lang w:eastAsia="en-US"/>
        </w:rPr>
      </w:pPr>
    </w:p>
    <w:p w14:paraId="5684B4FF" w14:textId="77777777" w:rsidR="00D003D6" w:rsidRPr="002F7740" w:rsidRDefault="00D003D6" w:rsidP="00E010D4">
      <w:pPr>
        <w:pStyle w:val="ListParagraph"/>
        <w:spacing w:line="240" w:lineRule="auto"/>
        <w:rPr>
          <w:rFonts w:ascii="Arial" w:hAnsi="Arial" w:cs="Arial"/>
          <w:szCs w:val="24"/>
          <w:lang w:eastAsia="en-US"/>
        </w:rPr>
      </w:pPr>
    </w:p>
    <w:p w14:paraId="03453D64" w14:textId="77777777" w:rsidR="00D003D6" w:rsidRPr="002F7740" w:rsidRDefault="00D003D6" w:rsidP="0026661F">
      <w:pPr>
        <w:ind w:firstLine="720"/>
        <w:rPr>
          <w:rFonts w:ascii="Arial" w:hAnsi="Arial" w:cs="Arial"/>
          <w:sz w:val="24"/>
          <w:szCs w:val="24"/>
        </w:rPr>
      </w:pPr>
      <w:r w:rsidRPr="002F7740">
        <w:rPr>
          <w:rFonts w:ascii="Arial" w:hAnsi="Arial" w:cs="Arial"/>
          <w:sz w:val="24"/>
          <w:szCs w:val="24"/>
        </w:rPr>
        <w:t>Council admin Units are required to implement as follows:</w:t>
      </w:r>
    </w:p>
    <w:p w14:paraId="1250E77E" w14:textId="77777777" w:rsidR="00D003D6" w:rsidRPr="002F7740" w:rsidRDefault="00D003D6" w:rsidP="00D003D6">
      <w:pPr>
        <w:rPr>
          <w:rFonts w:ascii="Arial" w:hAnsi="Arial" w:cs="Arial"/>
          <w:sz w:val="24"/>
          <w:szCs w:val="24"/>
        </w:rPr>
      </w:pPr>
    </w:p>
    <w:p w14:paraId="44CD8F2A" w14:textId="77777777" w:rsidR="00D003D6" w:rsidRPr="002F7740" w:rsidRDefault="00D003D6" w:rsidP="00D003D6">
      <w:pPr>
        <w:pStyle w:val="ListParagraph"/>
        <w:numPr>
          <w:ilvl w:val="0"/>
          <w:numId w:val="470"/>
        </w:numPr>
        <w:spacing w:line="240" w:lineRule="auto"/>
        <w:rPr>
          <w:rFonts w:ascii="Arial" w:hAnsi="Arial" w:cs="Arial"/>
          <w:szCs w:val="24"/>
        </w:rPr>
      </w:pPr>
      <w:r w:rsidRPr="002F7740">
        <w:rPr>
          <w:rFonts w:ascii="Arial" w:hAnsi="Arial" w:cs="Arial"/>
          <w:szCs w:val="24"/>
        </w:rPr>
        <w:t>Claims not yet submitted – notify applicants to ask suppliers to ensure that the serial number(s) for each item is included in the invoice detail.  For eligible claims the serial number must be recorded on the invoice or notified via email from the suppliers email address.  If at claim processing stage the serial number is missing or there is no evidence that the serial number was provided by the supplier, i.e., no email submitted or the serial number was added after the invoice was produced by the supplier Point 2 applies.</w:t>
      </w:r>
    </w:p>
    <w:p w14:paraId="1CFA0631" w14:textId="77777777" w:rsidR="00D003D6" w:rsidRPr="002F7740" w:rsidRDefault="00D003D6" w:rsidP="00D003D6">
      <w:pPr>
        <w:rPr>
          <w:rFonts w:ascii="Arial" w:hAnsi="Arial" w:cs="Arial"/>
          <w:sz w:val="24"/>
          <w:szCs w:val="24"/>
        </w:rPr>
      </w:pPr>
    </w:p>
    <w:p w14:paraId="3ECC47AA" w14:textId="77777777" w:rsidR="00D003D6" w:rsidRPr="002F7740" w:rsidRDefault="00D003D6" w:rsidP="00D003D6">
      <w:pPr>
        <w:pStyle w:val="ListParagraph"/>
        <w:numPr>
          <w:ilvl w:val="0"/>
          <w:numId w:val="470"/>
        </w:numPr>
        <w:spacing w:line="240" w:lineRule="auto"/>
        <w:rPr>
          <w:rFonts w:ascii="Arial" w:hAnsi="Arial" w:cs="Arial"/>
          <w:szCs w:val="24"/>
        </w:rPr>
      </w:pPr>
      <w:r w:rsidRPr="002F7740">
        <w:rPr>
          <w:rFonts w:ascii="Arial" w:hAnsi="Arial" w:cs="Arial"/>
          <w:szCs w:val="24"/>
        </w:rPr>
        <w:t xml:space="preserve">Claims on Admin Unit Desks or submitted without the required evidence that the serial number was provided by the supplier – The Admin Unit should in the first instance seek email confirmation from the </w:t>
      </w:r>
      <w:r w:rsidRPr="002F7740">
        <w:rPr>
          <w:rFonts w:ascii="Arial" w:hAnsi="Arial" w:cs="Arial"/>
          <w:szCs w:val="24"/>
        </w:rPr>
        <w:lastRenderedPageBreak/>
        <w:t>supplier. The Admin Unit may contact the supplier to verify the serial number for the machine or equipment on the applicant’s claim.   </w:t>
      </w:r>
      <w:r w:rsidRPr="002F7740">
        <w:rPr>
          <w:szCs w:val="24"/>
        </w:rPr>
        <w:t xml:space="preserve"> </w:t>
      </w:r>
    </w:p>
    <w:p w14:paraId="3DE611A2" w14:textId="77777777" w:rsidR="00D003D6" w:rsidRPr="002F7740" w:rsidRDefault="00D003D6" w:rsidP="00D003D6">
      <w:pPr>
        <w:rPr>
          <w:rFonts w:ascii="Calibri" w:hAnsi="Calibri" w:cs="Calibri"/>
          <w:sz w:val="24"/>
          <w:szCs w:val="24"/>
        </w:rPr>
      </w:pPr>
    </w:p>
    <w:p w14:paraId="3E3F5BA1" w14:textId="77777777" w:rsidR="00D003D6" w:rsidRPr="002F7740" w:rsidRDefault="00D003D6" w:rsidP="00D003D6">
      <w:pPr>
        <w:ind w:left="720"/>
        <w:rPr>
          <w:rFonts w:ascii="Arial" w:hAnsi="Arial" w:cs="Arial"/>
          <w:sz w:val="24"/>
          <w:szCs w:val="24"/>
        </w:rPr>
      </w:pPr>
      <w:r w:rsidRPr="002F7740">
        <w:rPr>
          <w:rFonts w:ascii="Arial" w:hAnsi="Arial" w:cs="Arial"/>
          <w:sz w:val="24"/>
          <w:szCs w:val="24"/>
        </w:rPr>
        <w:t>LAG admin staff must confirm on Appendix 10E that the applicant has been informed of the evidence required for verification of payments.</w:t>
      </w:r>
    </w:p>
    <w:p w14:paraId="6E468082" w14:textId="77777777" w:rsidR="00E010D4" w:rsidRPr="0026661F" w:rsidRDefault="00E010D4" w:rsidP="0026661F">
      <w:pPr>
        <w:rPr>
          <w:rFonts w:ascii="Arial" w:hAnsi="Arial" w:cs="Arial"/>
          <w:szCs w:val="24"/>
        </w:rPr>
      </w:pPr>
    </w:p>
    <w:p w14:paraId="21BCE481" w14:textId="77777777" w:rsidR="00E010D4" w:rsidRPr="007F183D" w:rsidRDefault="00E010D4" w:rsidP="00EF5B22">
      <w:pPr>
        <w:pStyle w:val="ListParagraph"/>
        <w:numPr>
          <w:ilvl w:val="0"/>
          <w:numId w:val="180"/>
        </w:numPr>
        <w:spacing w:line="240" w:lineRule="auto"/>
        <w:ind w:hanging="720"/>
        <w:contextualSpacing/>
        <w:rPr>
          <w:rFonts w:ascii="Arial" w:hAnsi="Arial" w:cs="Arial"/>
          <w:szCs w:val="24"/>
        </w:rPr>
      </w:pPr>
      <w:r w:rsidRPr="00D003D6">
        <w:rPr>
          <w:rFonts w:ascii="Arial" w:hAnsi="Arial" w:cs="Arial"/>
          <w:szCs w:val="24"/>
        </w:rPr>
        <w:t>Invoices for labour should show the dates</w:t>
      </w:r>
      <w:r w:rsidRPr="007F183D">
        <w:rPr>
          <w:rFonts w:ascii="Arial" w:hAnsi="Arial" w:cs="Arial"/>
          <w:szCs w:val="24"/>
        </w:rPr>
        <w:t xml:space="preserve"> the work was carried out, the number of hours worked and the cost per hour.</w:t>
      </w:r>
    </w:p>
    <w:p w14:paraId="6696E448" w14:textId="77777777" w:rsidR="00E010D4" w:rsidRPr="007F183D" w:rsidRDefault="00E010D4" w:rsidP="00E010D4">
      <w:pPr>
        <w:pStyle w:val="ListParagraph"/>
        <w:spacing w:line="240" w:lineRule="auto"/>
        <w:rPr>
          <w:rFonts w:ascii="Arial" w:hAnsi="Arial" w:cs="Arial"/>
          <w:szCs w:val="24"/>
        </w:rPr>
      </w:pPr>
    </w:p>
    <w:p w14:paraId="45C07992" w14:textId="77777777" w:rsidR="00E010D4" w:rsidRPr="007F183D" w:rsidRDefault="00E010D4" w:rsidP="00EF5B22">
      <w:pPr>
        <w:pStyle w:val="ListParagraph"/>
        <w:numPr>
          <w:ilvl w:val="0"/>
          <w:numId w:val="180"/>
        </w:numPr>
        <w:spacing w:line="240" w:lineRule="auto"/>
        <w:ind w:hanging="720"/>
        <w:contextualSpacing/>
        <w:rPr>
          <w:rFonts w:ascii="Arial" w:hAnsi="Arial" w:cs="Arial"/>
          <w:szCs w:val="24"/>
        </w:rPr>
      </w:pPr>
      <w:r w:rsidRPr="007F183D">
        <w:rPr>
          <w:rFonts w:ascii="Arial" w:hAnsi="Arial" w:cs="Arial"/>
          <w:szCs w:val="24"/>
        </w:rPr>
        <w:t>The invoices should show the amount of VAT charged as a separate item.</w:t>
      </w:r>
    </w:p>
    <w:p w14:paraId="0404A099" w14:textId="77777777" w:rsidR="00E010D4" w:rsidRPr="007F183D" w:rsidRDefault="00E010D4" w:rsidP="00E010D4">
      <w:pPr>
        <w:pStyle w:val="ListParagraph"/>
        <w:spacing w:line="240" w:lineRule="auto"/>
        <w:rPr>
          <w:rFonts w:ascii="Arial" w:hAnsi="Arial" w:cs="Arial"/>
          <w:szCs w:val="24"/>
        </w:rPr>
      </w:pPr>
    </w:p>
    <w:p w14:paraId="4091B6CB" w14:textId="77777777" w:rsidR="00E010D4" w:rsidRPr="007F183D" w:rsidRDefault="00E010D4" w:rsidP="00EF5B22">
      <w:pPr>
        <w:pStyle w:val="ListParagraph"/>
        <w:numPr>
          <w:ilvl w:val="0"/>
          <w:numId w:val="180"/>
        </w:numPr>
        <w:spacing w:line="240" w:lineRule="auto"/>
        <w:ind w:hanging="720"/>
        <w:contextualSpacing/>
        <w:rPr>
          <w:rFonts w:ascii="Arial" w:hAnsi="Arial" w:cs="Arial"/>
          <w:szCs w:val="24"/>
        </w:rPr>
      </w:pPr>
      <w:r w:rsidRPr="007F183D">
        <w:rPr>
          <w:rFonts w:ascii="Arial" w:hAnsi="Arial" w:cs="Arial"/>
          <w:szCs w:val="24"/>
        </w:rPr>
        <w:t xml:space="preserve">Invoices in Euros should be claimed in sterling and the date of calculation will be the date the euro transaction clears the applicant’s bank account.  Contact </w:t>
      </w:r>
      <w:r w:rsidR="00605834" w:rsidRPr="007F183D">
        <w:rPr>
          <w:rFonts w:ascii="Arial" w:hAnsi="Arial" w:cs="Arial"/>
          <w:szCs w:val="24"/>
        </w:rPr>
        <w:t>DAERA</w:t>
      </w:r>
      <w:r w:rsidRPr="007F183D">
        <w:rPr>
          <w:rFonts w:ascii="Arial" w:hAnsi="Arial" w:cs="Arial"/>
          <w:szCs w:val="24"/>
        </w:rPr>
        <w:t xml:space="preserve"> local Contract Management Staff for details of the web</w:t>
      </w:r>
      <w:r w:rsidR="004A3632" w:rsidRPr="007F183D">
        <w:rPr>
          <w:rFonts w:ascii="Arial" w:hAnsi="Arial" w:cs="Arial"/>
          <w:szCs w:val="24"/>
        </w:rPr>
        <w:t>-</w:t>
      </w:r>
      <w:r w:rsidRPr="007F183D">
        <w:rPr>
          <w:rFonts w:ascii="Arial" w:hAnsi="Arial" w:cs="Arial"/>
          <w:szCs w:val="24"/>
        </w:rPr>
        <w:t>link.</w:t>
      </w:r>
    </w:p>
    <w:p w14:paraId="311E5FD7" w14:textId="77777777" w:rsidR="00E010D4" w:rsidRPr="007F183D" w:rsidRDefault="00E010D4" w:rsidP="00E010D4">
      <w:pPr>
        <w:rPr>
          <w:rFonts w:ascii="Arial" w:hAnsi="Arial" w:cs="Arial"/>
          <w:sz w:val="24"/>
          <w:szCs w:val="24"/>
        </w:rPr>
      </w:pPr>
    </w:p>
    <w:p w14:paraId="754F89A1" w14:textId="77777777" w:rsidR="00875220" w:rsidRPr="007F183D" w:rsidRDefault="00875220" w:rsidP="00875220">
      <w:pPr>
        <w:rPr>
          <w:rFonts w:ascii="Arial" w:hAnsi="Arial" w:cs="Arial"/>
          <w:b/>
          <w:sz w:val="24"/>
          <w:szCs w:val="24"/>
        </w:rPr>
      </w:pPr>
      <w:r w:rsidRPr="007F183D">
        <w:rPr>
          <w:rFonts w:ascii="Arial" w:hAnsi="Arial" w:cs="Arial"/>
          <w:b/>
          <w:sz w:val="24"/>
          <w:szCs w:val="24"/>
        </w:rPr>
        <w:t>Proof of Funding by other Departments, NDPB</w:t>
      </w:r>
      <w:r w:rsidR="004250C2" w:rsidRPr="007F183D">
        <w:rPr>
          <w:rFonts w:ascii="Arial" w:hAnsi="Arial" w:cs="Arial"/>
          <w:b/>
          <w:sz w:val="24"/>
          <w:szCs w:val="24"/>
        </w:rPr>
        <w:t>’</w:t>
      </w:r>
      <w:r w:rsidRPr="007F183D">
        <w:rPr>
          <w:rFonts w:ascii="Arial" w:hAnsi="Arial" w:cs="Arial"/>
          <w:b/>
          <w:sz w:val="24"/>
          <w:szCs w:val="24"/>
        </w:rPr>
        <w:t>s or Funding Bodies</w:t>
      </w:r>
    </w:p>
    <w:p w14:paraId="075FCD1E" w14:textId="77777777" w:rsidR="00875220" w:rsidRPr="007F183D" w:rsidRDefault="00875220" w:rsidP="00875220">
      <w:pPr>
        <w:rPr>
          <w:rFonts w:ascii="Arial" w:hAnsi="Arial" w:cs="Arial"/>
          <w:b/>
          <w:sz w:val="24"/>
          <w:szCs w:val="24"/>
        </w:rPr>
      </w:pPr>
    </w:p>
    <w:p w14:paraId="014CB378" w14:textId="77777777" w:rsidR="006B0696" w:rsidRPr="007F183D" w:rsidRDefault="00875220" w:rsidP="009F525C">
      <w:pPr>
        <w:tabs>
          <w:tab w:val="left" w:pos="7513"/>
        </w:tabs>
        <w:ind w:left="709" w:hanging="851"/>
        <w:rPr>
          <w:rFonts w:ascii="Arial" w:hAnsi="Arial" w:cs="Arial"/>
          <w:sz w:val="24"/>
          <w:szCs w:val="24"/>
        </w:rPr>
      </w:pPr>
      <w:r w:rsidRPr="007F183D">
        <w:rPr>
          <w:rFonts w:ascii="Arial" w:hAnsi="Arial" w:cs="Arial"/>
          <w:sz w:val="24"/>
          <w:szCs w:val="24"/>
        </w:rPr>
        <w:t>10</w:t>
      </w:r>
      <w:r w:rsidR="009F525C" w:rsidRPr="007F183D">
        <w:rPr>
          <w:rFonts w:ascii="Arial" w:hAnsi="Arial" w:cs="Arial"/>
          <w:sz w:val="24"/>
          <w:szCs w:val="24"/>
        </w:rPr>
        <w:t>.</w:t>
      </w:r>
      <w:r w:rsidRPr="007F183D">
        <w:rPr>
          <w:rFonts w:ascii="Arial" w:hAnsi="Arial" w:cs="Arial"/>
          <w:sz w:val="24"/>
          <w:szCs w:val="24"/>
        </w:rPr>
        <w:tab/>
      </w:r>
      <w:r w:rsidR="00983320" w:rsidRPr="007F183D">
        <w:rPr>
          <w:rFonts w:ascii="Arial" w:hAnsi="Arial" w:cs="Arial"/>
          <w:sz w:val="24"/>
          <w:szCs w:val="24"/>
        </w:rPr>
        <w:t>F</w:t>
      </w:r>
      <w:r w:rsidR="00F7530D" w:rsidRPr="007F183D">
        <w:rPr>
          <w:rFonts w:ascii="Arial" w:hAnsi="Arial" w:cs="Arial"/>
          <w:sz w:val="24"/>
          <w:szCs w:val="24"/>
        </w:rPr>
        <w:t xml:space="preserve">or any element of the Priority 6 project </w:t>
      </w:r>
      <w:r w:rsidR="00983320" w:rsidRPr="007F183D">
        <w:rPr>
          <w:rFonts w:ascii="Arial" w:hAnsi="Arial" w:cs="Arial"/>
          <w:sz w:val="24"/>
          <w:szCs w:val="24"/>
        </w:rPr>
        <w:t xml:space="preserve">for which </w:t>
      </w:r>
      <w:r w:rsidRPr="007F183D">
        <w:rPr>
          <w:rFonts w:ascii="Arial" w:hAnsi="Arial" w:cs="Arial"/>
          <w:sz w:val="24"/>
          <w:szCs w:val="24"/>
        </w:rPr>
        <w:t>funding/grant</w:t>
      </w:r>
      <w:r w:rsidR="00983320" w:rsidRPr="007F183D">
        <w:rPr>
          <w:rFonts w:ascii="Arial" w:hAnsi="Arial" w:cs="Arial"/>
          <w:sz w:val="24"/>
          <w:szCs w:val="24"/>
        </w:rPr>
        <w:t xml:space="preserve"> has been </w:t>
      </w:r>
      <w:r w:rsidRPr="007F183D">
        <w:rPr>
          <w:rFonts w:ascii="Arial" w:hAnsi="Arial" w:cs="Arial"/>
          <w:sz w:val="24"/>
          <w:szCs w:val="24"/>
        </w:rPr>
        <w:t xml:space="preserve">paid </w:t>
      </w:r>
      <w:r w:rsidR="00983320" w:rsidRPr="007F183D">
        <w:rPr>
          <w:rFonts w:ascii="Arial" w:hAnsi="Arial" w:cs="Arial"/>
          <w:sz w:val="24"/>
          <w:szCs w:val="24"/>
        </w:rPr>
        <w:t xml:space="preserve">from other sources of funding within the delivery of the project; at the initial assessment and prior to the LoO; throughout the implementation of the project including at claim stage and at completion of the project, </w:t>
      </w:r>
      <w:r w:rsidR="006B0696" w:rsidRPr="007F183D">
        <w:rPr>
          <w:rFonts w:ascii="Arial" w:hAnsi="Arial" w:cs="Arial"/>
          <w:sz w:val="24"/>
          <w:szCs w:val="24"/>
        </w:rPr>
        <w:t xml:space="preserve">a copy of the vouched invoice(s) relating to the item funded </w:t>
      </w:r>
      <w:r w:rsidRPr="007F183D">
        <w:rPr>
          <w:rFonts w:ascii="Arial" w:hAnsi="Arial" w:cs="Arial"/>
          <w:sz w:val="24"/>
          <w:szCs w:val="24"/>
        </w:rPr>
        <w:t xml:space="preserve">must be </w:t>
      </w:r>
      <w:r w:rsidR="006B0696" w:rsidRPr="007F183D">
        <w:rPr>
          <w:rFonts w:ascii="Arial" w:hAnsi="Arial" w:cs="Arial"/>
          <w:sz w:val="24"/>
          <w:szCs w:val="24"/>
        </w:rPr>
        <w:t xml:space="preserve">obtained by the </w:t>
      </w:r>
      <w:r w:rsidR="004A3632" w:rsidRPr="007F183D">
        <w:rPr>
          <w:rFonts w:ascii="Arial" w:hAnsi="Arial" w:cs="Arial"/>
          <w:sz w:val="24"/>
          <w:szCs w:val="24"/>
        </w:rPr>
        <w:t>A</w:t>
      </w:r>
      <w:r w:rsidRPr="007F183D">
        <w:rPr>
          <w:rFonts w:ascii="Arial" w:hAnsi="Arial" w:cs="Arial"/>
          <w:sz w:val="24"/>
          <w:szCs w:val="24"/>
        </w:rPr>
        <w:t xml:space="preserve">dmin </w:t>
      </w:r>
      <w:r w:rsidR="004A3632" w:rsidRPr="007F183D">
        <w:rPr>
          <w:rFonts w:ascii="Arial" w:hAnsi="Arial" w:cs="Arial"/>
          <w:sz w:val="24"/>
          <w:szCs w:val="24"/>
        </w:rPr>
        <w:t>U</w:t>
      </w:r>
      <w:r w:rsidRPr="007F183D">
        <w:rPr>
          <w:rFonts w:ascii="Arial" w:hAnsi="Arial" w:cs="Arial"/>
          <w:sz w:val="24"/>
          <w:szCs w:val="24"/>
        </w:rPr>
        <w:t xml:space="preserve">nit </w:t>
      </w:r>
      <w:r w:rsidR="006B0696" w:rsidRPr="007F183D">
        <w:rPr>
          <w:rFonts w:ascii="Arial" w:hAnsi="Arial" w:cs="Arial"/>
          <w:sz w:val="24"/>
          <w:szCs w:val="24"/>
        </w:rPr>
        <w:t xml:space="preserve">and </w:t>
      </w:r>
      <w:r w:rsidRPr="007F183D">
        <w:rPr>
          <w:rFonts w:ascii="Arial" w:hAnsi="Arial" w:cs="Arial"/>
          <w:sz w:val="24"/>
          <w:szCs w:val="24"/>
        </w:rPr>
        <w:t>retain</w:t>
      </w:r>
      <w:r w:rsidR="006B0696" w:rsidRPr="007F183D">
        <w:rPr>
          <w:rFonts w:ascii="Arial" w:hAnsi="Arial" w:cs="Arial"/>
          <w:sz w:val="24"/>
          <w:szCs w:val="24"/>
        </w:rPr>
        <w:t>ed</w:t>
      </w:r>
      <w:r w:rsidRPr="007F183D">
        <w:rPr>
          <w:rFonts w:ascii="Arial" w:hAnsi="Arial" w:cs="Arial"/>
          <w:sz w:val="24"/>
          <w:szCs w:val="24"/>
        </w:rPr>
        <w:t xml:space="preserve"> on the project file</w:t>
      </w:r>
      <w:r w:rsidR="006B0696" w:rsidRPr="007F183D">
        <w:rPr>
          <w:rFonts w:ascii="Arial" w:hAnsi="Arial" w:cs="Arial"/>
          <w:sz w:val="24"/>
          <w:szCs w:val="24"/>
        </w:rPr>
        <w:t xml:space="preserve">. </w:t>
      </w:r>
      <w:r w:rsidR="00F35E68">
        <w:rPr>
          <w:rFonts w:ascii="Arial" w:hAnsi="Arial" w:cs="Arial"/>
          <w:sz w:val="24"/>
          <w:szCs w:val="24"/>
        </w:rPr>
        <w:t xml:space="preserve"> </w:t>
      </w:r>
      <w:r w:rsidR="006B0696" w:rsidRPr="007F183D">
        <w:rPr>
          <w:rFonts w:ascii="Arial" w:hAnsi="Arial" w:cs="Arial"/>
          <w:sz w:val="24"/>
          <w:szCs w:val="24"/>
        </w:rPr>
        <w:t xml:space="preserve">This will provide </w:t>
      </w:r>
      <w:r w:rsidRPr="007F183D">
        <w:rPr>
          <w:rFonts w:ascii="Arial" w:hAnsi="Arial" w:cs="Arial"/>
          <w:sz w:val="24"/>
          <w:szCs w:val="24"/>
        </w:rPr>
        <w:t xml:space="preserve">evidence </w:t>
      </w:r>
      <w:r w:rsidR="00983320" w:rsidRPr="007F183D">
        <w:rPr>
          <w:rFonts w:ascii="Arial" w:hAnsi="Arial" w:cs="Arial"/>
          <w:sz w:val="24"/>
          <w:szCs w:val="24"/>
        </w:rPr>
        <w:t xml:space="preserve">of the double funding check on file for </w:t>
      </w:r>
      <w:r w:rsidR="00F7530D" w:rsidRPr="007F183D">
        <w:rPr>
          <w:rFonts w:ascii="Arial" w:hAnsi="Arial" w:cs="Arial"/>
          <w:sz w:val="24"/>
          <w:szCs w:val="24"/>
        </w:rPr>
        <w:t>audit</w:t>
      </w:r>
      <w:r w:rsidR="00983320" w:rsidRPr="007F183D">
        <w:rPr>
          <w:rFonts w:ascii="Arial" w:hAnsi="Arial" w:cs="Arial"/>
          <w:sz w:val="24"/>
          <w:szCs w:val="24"/>
        </w:rPr>
        <w:t xml:space="preserve"> purposes</w:t>
      </w:r>
      <w:r w:rsidRPr="007F183D">
        <w:rPr>
          <w:rFonts w:ascii="Arial" w:hAnsi="Arial" w:cs="Arial"/>
          <w:sz w:val="24"/>
          <w:szCs w:val="24"/>
        </w:rPr>
        <w:t xml:space="preserve">. </w:t>
      </w:r>
    </w:p>
    <w:p w14:paraId="768DC594" w14:textId="77777777" w:rsidR="00983320" w:rsidRPr="007F183D" w:rsidRDefault="00983320">
      <w:pPr>
        <w:tabs>
          <w:tab w:val="left" w:pos="7513"/>
        </w:tabs>
        <w:ind w:left="709" w:hanging="709"/>
        <w:rPr>
          <w:rFonts w:ascii="Arial" w:hAnsi="Arial" w:cs="Arial"/>
          <w:sz w:val="24"/>
          <w:szCs w:val="24"/>
        </w:rPr>
      </w:pPr>
    </w:p>
    <w:p w14:paraId="37E1A771" w14:textId="77777777" w:rsidR="00346CA0" w:rsidRPr="007F183D" w:rsidRDefault="00346CA0" w:rsidP="00346CA0">
      <w:pPr>
        <w:rPr>
          <w:rFonts w:ascii="Arial" w:hAnsi="Arial" w:cs="Arial"/>
          <w:b/>
          <w:sz w:val="24"/>
          <w:szCs w:val="24"/>
        </w:rPr>
      </w:pPr>
      <w:r w:rsidRPr="007F183D">
        <w:rPr>
          <w:rFonts w:ascii="Arial" w:hAnsi="Arial" w:cs="Arial"/>
          <w:b/>
          <w:sz w:val="24"/>
          <w:szCs w:val="24"/>
        </w:rPr>
        <w:t>Proof of Payment to the Supplier</w:t>
      </w:r>
    </w:p>
    <w:p w14:paraId="66E175FC" w14:textId="77777777" w:rsidR="004A3632" w:rsidRPr="007F183D" w:rsidRDefault="004A3632" w:rsidP="00346CA0">
      <w:pPr>
        <w:rPr>
          <w:rFonts w:ascii="Arial" w:hAnsi="Arial" w:cs="Arial"/>
          <w:b/>
          <w:sz w:val="24"/>
          <w:szCs w:val="24"/>
        </w:rPr>
      </w:pPr>
    </w:p>
    <w:p w14:paraId="72783FE0" w14:textId="77777777" w:rsidR="00E010D4" w:rsidRPr="007F183D" w:rsidRDefault="003D6E30" w:rsidP="00EF5B22">
      <w:pPr>
        <w:pStyle w:val="ListParagraph"/>
        <w:numPr>
          <w:ilvl w:val="0"/>
          <w:numId w:val="178"/>
        </w:numPr>
        <w:spacing w:line="240" w:lineRule="auto"/>
        <w:ind w:left="709" w:hanging="851"/>
        <w:contextualSpacing/>
        <w:rPr>
          <w:rFonts w:ascii="Arial" w:hAnsi="Arial" w:cs="Arial"/>
          <w:szCs w:val="24"/>
        </w:rPr>
      </w:pPr>
      <w:r w:rsidRPr="007F183D">
        <w:rPr>
          <w:rFonts w:ascii="Arial" w:hAnsi="Arial" w:cs="Arial"/>
          <w:szCs w:val="24"/>
        </w:rPr>
        <w:tab/>
      </w:r>
      <w:r w:rsidR="00E010D4" w:rsidRPr="007F183D">
        <w:rPr>
          <w:rFonts w:ascii="Arial" w:hAnsi="Arial" w:cs="Arial"/>
          <w:szCs w:val="24"/>
        </w:rPr>
        <w:t>The following documentation is required to show proof of payment to the supplier of the invoice;</w:t>
      </w:r>
    </w:p>
    <w:p w14:paraId="0A3773D5" w14:textId="77777777" w:rsidR="00E010D4" w:rsidRPr="007F183D" w:rsidRDefault="00E010D4" w:rsidP="00E010D4">
      <w:pPr>
        <w:pStyle w:val="ListParagraph"/>
        <w:spacing w:line="240" w:lineRule="auto"/>
        <w:rPr>
          <w:rFonts w:ascii="Arial" w:hAnsi="Arial" w:cs="Arial"/>
          <w:szCs w:val="24"/>
        </w:rPr>
      </w:pPr>
    </w:p>
    <w:p w14:paraId="0C6364CF" w14:textId="77777777" w:rsidR="00E010D4" w:rsidRPr="007F183D" w:rsidRDefault="00E010D4" w:rsidP="00EF5B22">
      <w:pPr>
        <w:pStyle w:val="ListParagraph"/>
        <w:numPr>
          <w:ilvl w:val="0"/>
          <w:numId w:val="181"/>
        </w:numPr>
        <w:spacing w:line="240" w:lineRule="auto"/>
        <w:contextualSpacing/>
        <w:rPr>
          <w:rFonts w:ascii="Arial" w:hAnsi="Arial" w:cs="Arial"/>
          <w:szCs w:val="24"/>
        </w:rPr>
      </w:pPr>
      <w:r w:rsidRPr="007F183D">
        <w:rPr>
          <w:rFonts w:ascii="Arial" w:hAnsi="Arial" w:cs="Arial"/>
          <w:szCs w:val="24"/>
        </w:rPr>
        <w:t xml:space="preserve">The original invoice and the original / electronic bank statements showing the cheque number or direct debit and the amount clearing the bank.  In respect of each claim received, the LAG is required to contact at least one supplier to confirm the payment for supply of the goods or services to the applicant.  The invoice should be endorsed with details of the telephone call made to the supplier. </w:t>
      </w:r>
    </w:p>
    <w:p w14:paraId="5C1F160A" w14:textId="77777777" w:rsidR="00E010D4" w:rsidRPr="007F183D" w:rsidRDefault="00E010D4" w:rsidP="00E010D4">
      <w:pPr>
        <w:pStyle w:val="ListParagraph"/>
        <w:spacing w:line="240" w:lineRule="auto"/>
        <w:ind w:left="0"/>
        <w:rPr>
          <w:rFonts w:ascii="Arial" w:hAnsi="Arial" w:cs="Arial"/>
          <w:szCs w:val="24"/>
        </w:rPr>
      </w:pPr>
    </w:p>
    <w:p w14:paraId="2F9D6A5B" w14:textId="77777777" w:rsidR="00E010D4" w:rsidRPr="007F183D" w:rsidRDefault="00E010D4" w:rsidP="00EF5B22">
      <w:pPr>
        <w:pStyle w:val="ListParagraph"/>
        <w:numPr>
          <w:ilvl w:val="0"/>
          <w:numId w:val="181"/>
        </w:numPr>
        <w:spacing w:line="240" w:lineRule="auto"/>
        <w:contextualSpacing/>
        <w:rPr>
          <w:rFonts w:ascii="Arial" w:hAnsi="Arial" w:cs="Arial"/>
          <w:szCs w:val="24"/>
        </w:rPr>
      </w:pPr>
      <w:r w:rsidRPr="007F183D">
        <w:rPr>
          <w:rFonts w:ascii="Arial" w:hAnsi="Arial" w:cs="Arial"/>
          <w:szCs w:val="24"/>
        </w:rPr>
        <w:t>The original credit card statement showing that the full amount of the item being funded has been paid and supporting bank statement as evidence that the statement has been paid.</w:t>
      </w:r>
    </w:p>
    <w:p w14:paraId="4505EE0A" w14:textId="77777777" w:rsidR="00E010D4" w:rsidRPr="007F183D" w:rsidRDefault="00E010D4" w:rsidP="00E010D4">
      <w:pPr>
        <w:pStyle w:val="ListParagraph"/>
        <w:spacing w:line="240" w:lineRule="auto"/>
        <w:ind w:left="0"/>
        <w:rPr>
          <w:rFonts w:ascii="Arial" w:hAnsi="Arial" w:cs="Arial"/>
          <w:szCs w:val="24"/>
        </w:rPr>
      </w:pPr>
    </w:p>
    <w:p w14:paraId="0F89CC54" w14:textId="77777777" w:rsidR="00E010D4" w:rsidRPr="007F183D" w:rsidRDefault="00E010D4" w:rsidP="00EF5B22">
      <w:pPr>
        <w:pStyle w:val="ListParagraph"/>
        <w:numPr>
          <w:ilvl w:val="0"/>
          <w:numId w:val="181"/>
        </w:numPr>
        <w:spacing w:line="240" w:lineRule="auto"/>
        <w:contextualSpacing/>
        <w:rPr>
          <w:rFonts w:ascii="Arial" w:hAnsi="Arial" w:cs="Arial"/>
          <w:szCs w:val="24"/>
        </w:rPr>
      </w:pPr>
      <w:r w:rsidRPr="007F183D">
        <w:rPr>
          <w:rFonts w:ascii="Arial" w:hAnsi="Arial" w:cs="Arial"/>
          <w:szCs w:val="24"/>
        </w:rPr>
        <w:t>If the amount shown on the bank statement differs from the amount on the invoice or credit card statement the applicant must provide a written explanation.</w:t>
      </w:r>
    </w:p>
    <w:p w14:paraId="34706C10" w14:textId="77777777" w:rsidR="00E010D4" w:rsidRPr="007F183D" w:rsidRDefault="00E010D4" w:rsidP="00E010D4">
      <w:pPr>
        <w:rPr>
          <w:rFonts w:ascii="Arial" w:hAnsi="Arial" w:cs="Arial"/>
          <w:b/>
          <w:sz w:val="24"/>
          <w:szCs w:val="24"/>
        </w:rPr>
      </w:pPr>
    </w:p>
    <w:p w14:paraId="57EE6878" w14:textId="77777777" w:rsidR="00E010D4" w:rsidRPr="007F183D" w:rsidRDefault="00E010D4" w:rsidP="00E010D4">
      <w:pPr>
        <w:rPr>
          <w:rFonts w:ascii="Arial" w:hAnsi="Arial" w:cs="Arial"/>
          <w:b/>
          <w:sz w:val="24"/>
          <w:szCs w:val="24"/>
        </w:rPr>
      </w:pPr>
      <w:r w:rsidRPr="007F183D">
        <w:rPr>
          <w:rFonts w:ascii="Arial" w:hAnsi="Arial" w:cs="Arial"/>
          <w:b/>
          <w:sz w:val="24"/>
          <w:szCs w:val="24"/>
        </w:rPr>
        <w:t>Procurement</w:t>
      </w:r>
    </w:p>
    <w:p w14:paraId="702AA872" w14:textId="77777777" w:rsidR="00E010D4" w:rsidRPr="007F183D" w:rsidRDefault="00E010D4" w:rsidP="00E010D4">
      <w:pPr>
        <w:rPr>
          <w:rFonts w:ascii="Arial" w:hAnsi="Arial" w:cs="Arial"/>
          <w:b/>
          <w:sz w:val="24"/>
          <w:szCs w:val="24"/>
        </w:rPr>
      </w:pPr>
    </w:p>
    <w:p w14:paraId="2F8D09FD" w14:textId="77777777" w:rsidR="00E010D4" w:rsidRPr="007F183D" w:rsidRDefault="00E010D4" w:rsidP="00EF5B22">
      <w:pPr>
        <w:pStyle w:val="ListParagraph"/>
        <w:numPr>
          <w:ilvl w:val="0"/>
          <w:numId w:val="178"/>
        </w:numPr>
        <w:spacing w:line="240" w:lineRule="auto"/>
        <w:ind w:hanging="502"/>
        <w:contextualSpacing/>
        <w:rPr>
          <w:rFonts w:ascii="Arial" w:hAnsi="Arial" w:cs="Arial"/>
          <w:szCs w:val="24"/>
        </w:rPr>
      </w:pPr>
      <w:r w:rsidRPr="007F183D">
        <w:rPr>
          <w:rFonts w:ascii="Arial" w:hAnsi="Arial" w:cs="Arial"/>
          <w:szCs w:val="24"/>
        </w:rPr>
        <w:t xml:space="preserve">The documentation required to show that Value for Money was obtained through the procurement of goods and services is detailed at </w:t>
      </w:r>
      <w:hyperlink w:anchor="Appendix_5A" w:history="1">
        <w:r w:rsidR="00187585" w:rsidRPr="007F183D">
          <w:rPr>
            <w:rStyle w:val="Hyperlink"/>
            <w:rFonts w:ascii="Arial" w:hAnsi="Arial" w:cs="Arial"/>
            <w:color w:val="auto"/>
            <w:szCs w:val="24"/>
          </w:rPr>
          <w:t>Appendix 5A</w:t>
        </w:r>
      </w:hyperlink>
      <w:r w:rsidR="00187585" w:rsidRPr="007F183D">
        <w:rPr>
          <w:rFonts w:ascii="Arial" w:hAnsi="Arial" w:cs="Arial"/>
          <w:szCs w:val="24"/>
        </w:rPr>
        <w:t>.</w:t>
      </w:r>
    </w:p>
    <w:p w14:paraId="50C4EA07" w14:textId="77777777" w:rsidR="00E010D4" w:rsidRPr="007F183D" w:rsidRDefault="00E010D4" w:rsidP="00E010D4">
      <w:pPr>
        <w:rPr>
          <w:rFonts w:ascii="Arial" w:hAnsi="Arial" w:cs="Arial"/>
          <w:sz w:val="24"/>
          <w:szCs w:val="24"/>
        </w:rPr>
      </w:pPr>
    </w:p>
    <w:p w14:paraId="2D52F472" w14:textId="77777777" w:rsidR="00E010D4" w:rsidRPr="007F183D" w:rsidRDefault="00E010D4" w:rsidP="00EF5B22">
      <w:pPr>
        <w:pStyle w:val="ListParagraph"/>
        <w:numPr>
          <w:ilvl w:val="0"/>
          <w:numId w:val="178"/>
        </w:numPr>
        <w:spacing w:line="240" w:lineRule="auto"/>
        <w:ind w:hanging="502"/>
        <w:contextualSpacing/>
        <w:rPr>
          <w:rFonts w:ascii="Arial" w:hAnsi="Arial" w:cs="Arial"/>
          <w:szCs w:val="24"/>
        </w:rPr>
      </w:pPr>
      <w:r w:rsidRPr="007F183D">
        <w:rPr>
          <w:rFonts w:ascii="Arial" w:hAnsi="Arial" w:cs="Arial"/>
          <w:szCs w:val="24"/>
        </w:rPr>
        <w:lastRenderedPageBreak/>
        <w:t>In the case where an applicant was unable to follow the procurement guidelines, expenditure can only be considered as eligible if prior approval was requested from the LAG before the goods or services were procured.</w:t>
      </w:r>
    </w:p>
    <w:p w14:paraId="62789473" w14:textId="77777777" w:rsidR="00E010D4" w:rsidRPr="007F183D" w:rsidRDefault="00E010D4" w:rsidP="00E010D4">
      <w:pPr>
        <w:rPr>
          <w:rFonts w:ascii="Arial" w:hAnsi="Arial" w:cs="Arial"/>
          <w:sz w:val="24"/>
          <w:szCs w:val="24"/>
        </w:rPr>
      </w:pPr>
    </w:p>
    <w:p w14:paraId="46E3F437" w14:textId="77777777" w:rsidR="00E010D4" w:rsidRPr="007F183D" w:rsidRDefault="00E010D4" w:rsidP="00E010D4">
      <w:pPr>
        <w:rPr>
          <w:rFonts w:ascii="Arial" w:hAnsi="Arial" w:cs="Arial"/>
          <w:b/>
          <w:sz w:val="24"/>
          <w:szCs w:val="24"/>
        </w:rPr>
      </w:pPr>
      <w:r w:rsidRPr="007F183D">
        <w:rPr>
          <w:rFonts w:ascii="Arial" w:hAnsi="Arial" w:cs="Arial"/>
          <w:b/>
          <w:sz w:val="24"/>
          <w:szCs w:val="24"/>
        </w:rPr>
        <w:t>Discount on Invoices</w:t>
      </w:r>
    </w:p>
    <w:p w14:paraId="321CC629" w14:textId="77777777" w:rsidR="00E010D4" w:rsidRPr="007F183D" w:rsidRDefault="00E010D4" w:rsidP="00E010D4">
      <w:pPr>
        <w:rPr>
          <w:rFonts w:ascii="Arial" w:hAnsi="Arial" w:cs="Arial"/>
          <w:b/>
          <w:sz w:val="24"/>
          <w:szCs w:val="24"/>
        </w:rPr>
      </w:pPr>
    </w:p>
    <w:p w14:paraId="14EAE71E" w14:textId="77777777" w:rsidR="00E010D4" w:rsidRPr="007F183D" w:rsidRDefault="00E010D4" w:rsidP="00EF5B22">
      <w:pPr>
        <w:pStyle w:val="ListParagraph"/>
        <w:numPr>
          <w:ilvl w:val="0"/>
          <w:numId w:val="178"/>
        </w:numPr>
        <w:spacing w:line="240" w:lineRule="auto"/>
        <w:ind w:hanging="502"/>
        <w:contextualSpacing/>
        <w:rPr>
          <w:rFonts w:ascii="Arial" w:hAnsi="Arial" w:cs="Arial"/>
          <w:szCs w:val="24"/>
        </w:rPr>
      </w:pPr>
      <w:r w:rsidRPr="007F183D">
        <w:rPr>
          <w:rFonts w:ascii="Arial" w:hAnsi="Arial" w:cs="Arial"/>
          <w:szCs w:val="24"/>
        </w:rPr>
        <w:t xml:space="preserve">Discount not availed of by the applicant, can only be considered eligible for grant aid where the applicant has been unable to meet the criteria for receiving the discount due to cash flow problems.  In such cases, the applicant must submit his explanation in writing to the LAG for consideration. </w:t>
      </w:r>
    </w:p>
    <w:p w14:paraId="12B123AC" w14:textId="77777777" w:rsidR="00EA7993" w:rsidRPr="007F183D" w:rsidRDefault="00EA7993" w:rsidP="00EA7993">
      <w:pPr>
        <w:ind w:firstLine="360"/>
        <w:rPr>
          <w:rFonts w:ascii="Arial" w:hAnsi="Arial" w:cs="Arial"/>
          <w:sz w:val="24"/>
          <w:szCs w:val="24"/>
        </w:rPr>
      </w:pPr>
    </w:p>
    <w:p w14:paraId="30B232AF" w14:textId="77777777" w:rsidR="00E010D4" w:rsidRPr="007F183D" w:rsidRDefault="00E010D4" w:rsidP="00EA7993">
      <w:pPr>
        <w:ind w:firstLine="360"/>
        <w:rPr>
          <w:rFonts w:ascii="Arial" w:hAnsi="Arial" w:cs="Arial"/>
          <w:sz w:val="24"/>
          <w:szCs w:val="24"/>
        </w:rPr>
      </w:pPr>
      <w:r w:rsidRPr="007F183D">
        <w:rPr>
          <w:rFonts w:ascii="Arial" w:hAnsi="Arial" w:cs="Arial"/>
          <w:sz w:val="24"/>
          <w:szCs w:val="24"/>
        </w:rPr>
        <w:t>For full guidance on discounts, see Annex 1 - Guidance on Discounts.</w:t>
      </w:r>
    </w:p>
    <w:p w14:paraId="3F4F3C11" w14:textId="77777777" w:rsidR="00E010D4" w:rsidRPr="007F183D" w:rsidRDefault="00E010D4" w:rsidP="00E010D4">
      <w:pPr>
        <w:rPr>
          <w:rFonts w:ascii="Arial" w:hAnsi="Arial" w:cs="Arial"/>
          <w:b/>
          <w:sz w:val="24"/>
          <w:szCs w:val="24"/>
        </w:rPr>
      </w:pPr>
    </w:p>
    <w:p w14:paraId="5DC01F82" w14:textId="77777777" w:rsidR="00E010D4" w:rsidRPr="007F183D" w:rsidRDefault="00E010D4" w:rsidP="00E010D4">
      <w:pPr>
        <w:rPr>
          <w:rFonts w:ascii="Arial" w:hAnsi="Arial" w:cs="Arial"/>
          <w:b/>
          <w:sz w:val="24"/>
          <w:szCs w:val="24"/>
        </w:rPr>
      </w:pPr>
      <w:r w:rsidRPr="007F183D">
        <w:rPr>
          <w:rFonts w:ascii="Arial" w:hAnsi="Arial" w:cs="Arial"/>
          <w:b/>
          <w:sz w:val="24"/>
          <w:szCs w:val="24"/>
        </w:rPr>
        <w:t>Salaries and Staff Time</w:t>
      </w:r>
    </w:p>
    <w:p w14:paraId="2E859512" w14:textId="77777777" w:rsidR="00E010D4" w:rsidRPr="007F183D" w:rsidRDefault="00E010D4" w:rsidP="00E010D4">
      <w:pPr>
        <w:rPr>
          <w:rFonts w:ascii="Arial" w:hAnsi="Arial" w:cs="Arial"/>
          <w:b/>
          <w:sz w:val="24"/>
          <w:szCs w:val="24"/>
        </w:rPr>
      </w:pPr>
    </w:p>
    <w:p w14:paraId="55B49B05" w14:textId="77777777" w:rsidR="00E010D4" w:rsidRPr="007F183D" w:rsidRDefault="00E010D4" w:rsidP="00EF5B22">
      <w:pPr>
        <w:pStyle w:val="ListParagraph"/>
        <w:numPr>
          <w:ilvl w:val="0"/>
          <w:numId w:val="178"/>
        </w:numPr>
        <w:spacing w:line="240" w:lineRule="auto"/>
        <w:ind w:hanging="502"/>
        <w:contextualSpacing/>
        <w:rPr>
          <w:rFonts w:ascii="Arial" w:hAnsi="Arial" w:cs="Arial"/>
          <w:szCs w:val="24"/>
        </w:rPr>
      </w:pPr>
      <w:r w:rsidRPr="007F183D">
        <w:rPr>
          <w:rFonts w:ascii="Arial" w:hAnsi="Arial" w:cs="Arial"/>
          <w:szCs w:val="24"/>
        </w:rPr>
        <w:t>Where salaries are being funded the following documentation should be submitted with the claim;</w:t>
      </w:r>
    </w:p>
    <w:p w14:paraId="0CABF399" w14:textId="77777777" w:rsidR="00E010D4" w:rsidRPr="007F183D" w:rsidRDefault="00E010D4" w:rsidP="00E010D4">
      <w:pPr>
        <w:pStyle w:val="ListParagraph"/>
        <w:spacing w:line="240" w:lineRule="auto"/>
        <w:rPr>
          <w:rFonts w:ascii="Arial" w:hAnsi="Arial" w:cs="Arial"/>
          <w:szCs w:val="24"/>
        </w:rPr>
      </w:pPr>
    </w:p>
    <w:p w14:paraId="3BACF3D2" w14:textId="77777777" w:rsidR="00E010D4" w:rsidRPr="007F183D" w:rsidRDefault="00E010D4" w:rsidP="00EF5B22">
      <w:pPr>
        <w:pStyle w:val="ListParagraph"/>
        <w:numPr>
          <w:ilvl w:val="0"/>
          <w:numId w:val="179"/>
        </w:numPr>
        <w:spacing w:line="240" w:lineRule="auto"/>
        <w:ind w:left="993" w:hanging="273"/>
        <w:contextualSpacing/>
        <w:rPr>
          <w:rFonts w:ascii="Arial" w:hAnsi="Arial" w:cs="Arial"/>
          <w:szCs w:val="24"/>
        </w:rPr>
      </w:pPr>
      <w:r w:rsidRPr="007F183D">
        <w:rPr>
          <w:rFonts w:ascii="Arial" w:hAnsi="Arial" w:cs="Arial"/>
          <w:szCs w:val="24"/>
        </w:rPr>
        <w:t>Original pay advice of the employee,</w:t>
      </w:r>
    </w:p>
    <w:p w14:paraId="7512A4D0" w14:textId="77777777" w:rsidR="00E010D4" w:rsidRPr="007F183D" w:rsidRDefault="00E010D4" w:rsidP="00EF5B22">
      <w:pPr>
        <w:pStyle w:val="ListParagraph"/>
        <w:numPr>
          <w:ilvl w:val="0"/>
          <w:numId w:val="179"/>
        </w:numPr>
        <w:spacing w:line="240" w:lineRule="auto"/>
        <w:ind w:left="993" w:hanging="273"/>
        <w:contextualSpacing/>
        <w:rPr>
          <w:rFonts w:ascii="Arial" w:hAnsi="Arial" w:cs="Arial"/>
          <w:szCs w:val="24"/>
        </w:rPr>
      </w:pPr>
      <w:r w:rsidRPr="007F183D">
        <w:rPr>
          <w:rFonts w:ascii="Arial" w:hAnsi="Arial" w:cs="Arial"/>
          <w:szCs w:val="24"/>
        </w:rPr>
        <w:t>Original time sheets completed by the individual and authorised by an appropriate person within the organisation,</w:t>
      </w:r>
    </w:p>
    <w:p w14:paraId="6749C47C" w14:textId="77777777" w:rsidR="00E010D4" w:rsidRPr="007F183D" w:rsidRDefault="00E010D4" w:rsidP="00EF5B22">
      <w:pPr>
        <w:pStyle w:val="ListParagraph"/>
        <w:numPr>
          <w:ilvl w:val="0"/>
          <w:numId w:val="179"/>
        </w:numPr>
        <w:spacing w:line="240" w:lineRule="auto"/>
        <w:ind w:left="993" w:hanging="273"/>
        <w:contextualSpacing/>
        <w:rPr>
          <w:rFonts w:ascii="Arial" w:hAnsi="Arial" w:cs="Arial"/>
          <w:szCs w:val="24"/>
        </w:rPr>
      </w:pPr>
      <w:r w:rsidRPr="007F183D">
        <w:rPr>
          <w:rFonts w:ascii="Arial" w:hAnsi="Arial" w:cs="Arial"/>
          <w:szCs w:val="24"/>
        </w:rPr>
        <w:t>Details of any Service Level Agreement (SLA) or documentation showing the agreed number of hours, rate of pay and any apportionment with other funding partners.</w:t>
      </w:r>
    </w:p>
    <w:p w14:paraId="1403ABE1" w14:textId="77777777" w:rsidR="00E010D4" w:rsidRPr="007F183D" w:rsidRDefault="00E010D4" w:rsidP="00E010D4">
      <w:pPr>
        <w:pStyle w:val="ListParagraph"/>
        <w:spacing w:line="240" w:lineRule="auto"/>
        <w:ind w:left="993"/>
        <w:rPr>
          <w:rFonts w:ascii="Arial" w:hAnsi="Arial" w:cs="Arial"/>
          <w:szCs w:val="24"/>
        </w:rPr>
      </w:pPr>
    </w:p>
    <w:p w14:paraId="6BE5A09D" w14:textId="77777777" w:rsidR="00E010D4" w:rsidRPr="007F183D" w:rsidRDefault="00E010D4" w:rsidP="00E010D4">
      <w:pPr>
        <w:rPr>
          <w:rFonts w:ascii="Arial" w:hAnsi="Arial" w:cs="Arial"/>
          <w:b/>
          <w:sz w:val="24"/>
          <w:szCs w:val="24"/>
        </w:rPr>
      </w:pPr>
      <w:r w:rsidRPr="007F183D">
        <w:rPr>
          <w:rFonts w:ascii="Arial" w:hAnsi="Arial" w:cs="Arial"/>
          <w:b/>
          <w:sz w:val="24"/>
          <w:szCs w:val="24"/>
        </w:rPr>
        <w:t>Training Events</w:t>
      </w:r>
    </w:p>
    <w:p w14:paraId="634FAAFB" w14:textId="77777777" w:rsidR="00E010D4" w:rsidRPr="007F183D" w:rsidRDefault="00E010D4" w:rsidP="00E010D4">
      <w:pPr>
        <w:rPr>
          <w:rFonts w:ascii="Arial" w:hAnsi="Arial" w:cs="Arial"/>
          <w:b/>
          <w:sz w:val="24"/>
          <w:szCs w:val="24"/>
        </w:rPr>
      </w:pPr>
    </w:p>
    <w:p w14:paraId="025F5A72" w14:textId="77777777" w:rsidR="00E010D4" w:rsidRPr="007F183D" w:rsidRDefault="00E010D4" w:rsidP="00EF5B22">
      <w:pPr>
        <w:pStyle w:val="ListParagraph"/>
        <w:numPr>
          <w:ilvl w:val="0"/>
          <w:numId w:val="178"/>
        </w:numPr>
        <w:spacing w:line="240" w:lineRule="auto"/>
        <w:ind w:hanging="502"/>
        <w:contextualSpacing/>
        <w:rPr>
          <w:rFonts w:ascii="Arial" w:hAnsi="Arial" w:cs="Arial"/>
          <w:szCs w:val="24"/>
        </w:rPr>
      </w:pPr>
      <w:r w:rsidRPr="007F183D">
        <w:rPr>
          <w:rFonts w:ascii="Arial" w:hAnsi="Arial" w:cs="Arial"/>
          <w:szCs w:val="24"/>
        </w:rPr>
        <w:t>Records of attendees for training events should be submitted showing names, dates and signatures of individuals to provide proof of attendance.</w:t>
      </w:r>
    </w:p>
    <w:p w14:paraId="1F1D732D" w14:textId="77777777" w:rsidR="001C2661" w:rsidRPr="007F183D" w:rsidRDefault="001C2661">
      <w:pPr>
        <w:spacing w:after="200" w:line="276" w:lineRule="auto"/>
        <w:rPr>
          <w:rFonts w:ascii="Arial" w:hAnsi="Arial" w:cs="Arial"/>
          <w:sz w:val="24"/>
          <w:szCs w:val="24"/>
        </w:rPr>
      </w:pPr>
      <w:r w:rsidRPr="007F183D">
        <w:rPr>
          <w:rFonts w:ascii="Arial" w:hAnsi="Arial" w:cs="Arial"/>
          <w:sz w:val="24"/>
          <w:szCs w:val="24"/>
        </w:rPr>
        <w:br w:type="page"/>
      </w:r>
    </w:p>
    <w:p w14:paraId="47D83BD3" w14:textId="77777777" w:rsidR="00863FD4" w:rsidRPr="007F183D" w:rsidRDefault="00863FD4" w:rsidP="00863FD4">
      <w:pPr>
        <w:jc w:val="right"/>
        <w:rPr>
          <w:rFonts w:ascii="Arial" w:hAnsi="Arial" w:cs="Arial"/>
          <w:b/>
          <w:sz w:val="24"/>
          <w:szCs w:val="24"/>
        </w:rPr>
      </w:pPr>
      <w:r w:rsidRPr="007F183D">
        <w:rPr>
          <w:rFonts w:ascii="Arial" w:hAnsi="Arial" w:cs="Arial"/>
          <w:b/>
          <w:sz w:val="24"/>
          <w:szCs w:val="24"/>
        </w:rPr>
        <w:lastRenderedPageBreak/>
        <w:t>Annex 1</w:t>
      </w:r>
    </w:p>
    <w:p w14:paraId="4D7BDA27" w14:textId="77777777" w:rsidR="00863FD4" w:rsidRPr="007F183D" w:rsidRDefault="00863FD4" w:rsidP="00863FD4">
      <w:pPr>
        <w:rPr>
          <w:rFonts w:ascii="Arial" w:hAnsi="Arial" w:cs="Arial"/>
          <w:b/>
          <w:sz w:val="24"/>
          <w:szCs w:val="24"/>
        </w:rPr>
      </w:pPr>
    </w:p>
    <w:p w14:paraId="236CF578" w14:textId="77777777" w:rsidR="00863FD4" w:rsidRPr="007F183D" w:rsidRDefault="00863FD4" w:rsidP="00863FD4">
      <w:pPr>
        <w:rPr>
          <w:rFonts w:ascii="Arial" w:hAnsi="Arial" w:cs="Arial"/>
          <w:b/>
          <w:sz w:val="24"/>
          <w:szCs w:val="24"/>
        </w:rPr>
      </w:pPr>
      <w:r w:rsidRPr="007F183D">
        <w:rPr>
          <w:rFonts w:ascii="Arial" w:hAnsi="Arial" w:cs="Arial"/>
          <w:b/>
          <w:sz w:val="24"/>
          <w:szCs w:val="24"/>
        </w:rPr>
        <w:t>Guidance on Discounts</w:t>
      </w:r>
    </w:p>
    <w:p w14:paraId="2611B444" w14:textId="77777777" w:rsidR="00863FD4" w:rsidRPr="007F183D" w:rsidRDefault="00863FD4" w:rsidP="00863FD4">
      <w:pPr>
        <w:rPr>
          <w:rFonts w:ascii="Arial" w:hAnsi="Arial" w:cs="Arial"/>
          <w:b/>
          <w:sz w:val="24"/>
          <w:szCs w:val="24"/>
          <w:u w:val="single"/>
        </w:rPr>
      </w:pPr>
    </w:p>
    <w:p w14:paraId="103D6CF9" w14:textId="77777777" w:rsidR="00863FD4" w:rsidRPr="007F183D" w:rsidRDefault="00863FD4" w:rsidP="00863FD4">
      <w:pPr>
        <w:rPr>
          <w:rFonts w:ascii="Arial" w:hAnsi="Arial" w:cs="Arial"/>
          <w:b/>
          <w:sz w:val="24"/>
          <w:szCs w:val="24"/>
        </w:rPr>
      </w:pPr>
      <w:r w:rsidRPr="007F183D">
        <w:rPr>
          <w:rFonts w:ascii="Arial" w:hAnsi="Arial" w:cs="Arial"/>
          <w:b/>
          <w:sz w:val="24"/>
          <w:szCs w:val="24"/>
        </w:rPr>
        <w:t>Example No 1</w:t>
      </w:r>
    </w:p>
    <w:p w14:paraId="1F8A3EE3" w14:textId="77777777" w:rsidR="00863FD4" w:rsidRPr="007F183D" w:rsidRDefault="00863FD4" w:rsidP="00863FD4">
      <w:pPr>
        <w:rPr>
          <w:rFonts w:ascii="Arial" w:hAnsi="Arial" w:cs="Arial"/>
          <w:b/>
          <w:sz w:val="24"/>
          <w:szCs w:val="24"/>
          <w:u w:val="single"/>
        </w:rPr>
      </w:pPr>
    </w:p>
    <w:p w14:paraId="159B474F" w14:textId="77777777" w:rsidR="00863FD4" w:rsidRPr="007F183D" w:rsidRDefault="00863FD4" w:rsidP="00AF2E14">
      <w:pPr>
        <w:numPr>
          <w:ilvl w:val="0"/>
          <w:numId w:val="343"/>
        </w:numPr>
        <w:ind w:hanging="720"/>
        <w:rPr>
          <w:rFonts w:ascii="Arial" w:hAnsi="Arial" w:cs="Arial"/>
          <w:b/>
          <w:sz w:val="24"/>
          <w:szCs w:val="24"/>
        </w:rPr>
      </w:pPr>
      <w:r w:rsidRPr="007F183D">
        <w:rPr>
          <w:rFonts w:ascii="Arial" w:hAnsi="Arial" w:cs="Arial"/>
          <w:sz w:val="24"/>
          <w:szCs w:val="24"/>
        </w:rPr>
        <w:t xml:space="preserve">The applicant </w:t>
      </w:r>
      <w:r w:rsidRPr="007F183D">
        <w:rPr>
          <w:rFonts w:ascii="Arial" w:hAnsi="Arial" w:cs="Arial"/>
          <w:b/>
          <w:sz w:val="24"/>
          <w:szCs w:val="24"/>
        </w:rPr>
        <w:t>IS NOT VAT Registered (therefore VAT is eligible project cost).</w:t>
      </w:r>
    </w:p>
    <w:p w14:paraId="010B6810"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All 3 items on the invoice are eligible for funding under the Letter of Offer at 50%.</w:t>
      </w:r>
    </w:p>
    <w:p w14:paraId="2DA3D06E" w14:textId="77777777" w:rsidR="00863FD4" w:rsidRPr="007F183D" w:rsidRDefault="00863FD4" w:rsidP="00863FD4">
      <w:pPr>
        <w:ind w:left="360"/>
        <w:rPr>
          <w:rFonts w:ascii="Arial" w:hAnsi="Arial" w:cs="Arial"/>
          <w:sz w:val="24"/>
          <w:szCs w:val="24"/>
        </w:rPr>
      </w:pPr>
    </w:p>
    <w:tbl>
      <w:tblPr>
        <w:tblW w:w="0" w:type="auto"/>
        <w:tblInd w:w="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2029"/>
        <w:gridCol w:w="1788"/>
        <w:gridCol w:w="2023"/>
      </w:tblGrid>
      <w:tr w:rsidR="00863FD4" w:rsidRPr="007F183D" w14:paraId="7BEC63D5" w14:textId="77777777" w:rsidTr="00A81879">
        <w:trPr>
          <w:trHeight w:val="280"/>
        </w:trPr>
        <w:tc>
          <w:tcPr>
            <w:tcW w:w="2342" w:type="dxa"/>
          </w:tcPr>
          <w:p w14:paraId="007FE2A9" w14:textId="77777777" w:rsidR="00863FD4" w:rsidRPr="007F183D" w:rsidRDefault="00863FD4" w:rsidP="00A81879">
            <w:pPr>
              <w:rPr>
                <w:rFonts w:ascii="Arial" w:hAnsi="Arial" w:cs="Arial"/>
                <w:b/>
                <w:sz w:val="24"/>
                <w:szCs w:val="24"/>
              </w:rPr>
            </w:pPr>
            <w:r w:rsidRPr="007F183D">
              <w:rPr>
                <w:rFonts w:ascii="Arial" w:hAnsi="Arial" w:cs="Arial"/>
                <w:b/>
                <w:sz w:val="24"/>
                <w:szCs w:val="24"/>
              </w:rPr>
              <w:t>Invoice No 123</w:t>
            </w:r>
          </w:p>
        </w:tc>
        <w:tc>
          <w:tcPr>
            <w:tcW w:w="2087" w:type="dxa"/>
          </w:tcPr>
          <w:p w14:paraId="45270C14"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Net</w:t>
            </w:r>
          </w:p>
        </w:tc>
        <w:tc>
          <w:tcPr>
            <w:tcW w:w="1833" w:type="dxa"/>
          </w:tcPr>
          <w:p w14:paraId="06073094"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VAT @ 20%</w:t>
            </w:r>
          </w:p>
        </w:tc>
        <w:tc>
          <w:tcPr>
            <w:tcW w:w="2080" w:type="dxa"/>
          </w:tcPr>
          <w:p w14:paraId="5CDF41CE"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Gross</w:t>
            </w:r>
          </w:p>
        </w:tc>
      </w:tr>
      <w:tr w:rsidR="00863FD4" w:rsidRPr="007F183D" w14:paraId="457407AF" w14:textId="77777777" w:rsidTr="00A81879">
        <w:trPr>
          <w:trHeight w:val="299"/>
        </w:trPr>
        <w:tc>
          <w:tcPr>
            <w:tcW w:w="2342" w:type="dxa"/>
          </w:tcPr>
          <w:p w14:paraId="36BEE714"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1                                           </w:t>
            </w:r>
          </w:p>
        </w:tc>
        <w:tc>
          <w:tcPr>
            <w:tcW w:w="2087" w:type="dxa"/>
          </w:tcPr>
          <w:p w14:paraId="54B3B81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£10.00</w:t>
            </w:r>
          </w:p>
        </w:tc>
        <w:tc>
          <w:tcPr>
            <w:tcW w:w="1833" w:type="dxa"/>
          </w:tcPr>
          <w:p w14:paraId="0DAB262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w:t>
            </w:r>
          </w:p>
        </w:tc>
        <w:tc>
          <w:tcPr>
            <w:tcW w:w="2080" w:type="dxa"/>
          </w:tcPr>
          <w:p w14:paraId="79E44690"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£12.00</w:t>
            </w:r>
          </w:p>
        </w:tc>
      </w:tr>
      <w:tr w:rsidR="00863FD4" w:rsidRPr="007F183D" w14:paraId="18E341C1" w14:textId="77777777" w:rsidTr="00A81879">
        <w:trPr>
          <w:trHeight w:val="299"/>
        </w:trPr>
        <w:tc>
          <w:tcPr>
            <w:tcW w:w="2342" w:type="dxa"/>
          </w:tcPr>
          <w:p w14:paraId="0F57AAB4"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2                                          </w:t>
            </w:r>
          </w:p>
        </w:tc>
        <w:tc>
          <w:tcPr>
            <w:tcW w:w="2087" w:type="dxa"/>
          </w:tcPr>
          <w:p w14:paraId="313C84F9"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£20.00</w:t>
            </w:r>
          </w:p>
        </w:tc>
        <w:tc>
          <w:tcPr>
            <w:tcW w:w="1833" w:type="dxa"/>
          </w:tcPr>
          <w:p w14:paraId="79C6062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£4.00</w:t>
            </w:r>
          </w:p>
        </w:tc>
        <w:tc>
          <w:tcPr>
            <w:tcW w:w="2080" w:type="dxa"/>
          </w:tcPr>
          <w:p w14:paraId="3CE784E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£24.00</w:t>
            </w:r>
          </w:p>
        </w:tc>
      </w:tr>
      <w:tr w:rsidR="00863FD4" w:rsidRPr="007F183D" w14:paraId="62D29C79" w14:textId="77777777" w:rsidTr="00A81879">
        <w:trPr>
          <w:trHeight w:val="280"/>
        </w:trPr>
        <w:tc>
          <w:tcPr>
            <w:tcW w:w="2342" w:type="dxa"/>
          </w:tcPr>
          <w:p w14:paraId="615E51CB"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3                                           </w:t>
            </w:r>
          </w:p>
        </w:tc>
        <w:tc>
          <w:tcPr>
            <w:tcW w:w="2087" w:type="dxa"/>
          </w:tcPr>
          <w:p w14:paraId="7A74B9E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£30.00</w:t>
            </w:r>
          </w:p>
        </w:tc>
        <w:tc>
          <w:tcPr>
            <w:tcW w:w="1833" w:type="dxa"/>
          </w:tcPr>
          <w:p w14:paraId="6B0DA97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w:t>
            </w:r>
          </w:p>
        </w:tc>
        <w:tc>
          <w:tcPr>
            <w:tcW w:w="2080" w:type="dxa"/>
          </w:tcPr>
          <w:p w14:paraId="062C0BF0"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£36.00</w:t>
            </w:r>
          </w:p>
        </w:tc>
      </w:tr>
      <w:tr w:rsidR="00863FD4" w:rsidRPr="007F183D" w14:paraId="4439DFDB" w14:textId="77777777" w:rsidTr="00A81879">
        <w:trPr>
          <w:trHeight w:val="299"/>
        </w:trPr>
        <w:tc>
          <w:tcPr>
            <w:tcW w:w="2342" w:type="dxa"/>
            <w:tcBorders>
              <w:bottom w:val="single" w:sz="18" w:space="0" w:color="auto"/>
            </w:tcBorders>
          </w:tcPr>
          <w:p w14:paraId="44C9C731"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Total </w:t>
            </w:r>
          </w:p>
        </w:tc>
        <w:tc>
          <w:tcPr>
            <w:tcW w:w="2087" w:type="dxa"/>
            <w:tcBorders>
              <w:bottom w:val="single" w:sz="18" w:space="0" w:color="auto"/>
            </w:tcBorders>
          </w:tcPr>
          <w:p w14:paraId="0BEB7899"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£60.00</w:t>
            </w:r>
          </w:p>
        </w:tc>
        <w:tc>
          <w:tcPr>
            <w:tcW w:w="1833" w:type="dxa"/>
            <w:tcBorders>
              <w:bottom w:val="single" w:sz="18" w:space="0" w:color="auto"/>
            </w:tcBorders>
          </w:tcPr>
          <w:p w14:paraId="637E383B"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£12.00</w:t>
            </w:r>
          </w:p>
        </w:tc>
        <w:tc>
          <w:tcPr>
            <w:tcW w:w="2080" w:type="dxa"/>
            <w:tcBorders>
              <w:bottom w:val="single" w:sz="18" w:space="0" w:color="auto"/>
            </w:tcBorders>
          </w:tcPr>
          <w:p w14:paraId="7C40278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£72.00</w:t>
            </w:r>
          </w:p>
        </w:tc>
      </w:tr>
    </w:tbl>
    <w:p w14:paraId="7B4D9ECF" w14:textId="77777777" w:rsidR="00863FD4" w:rsidRPr="007F183D" w:rsidRDefault="00863FD4" w:rsidP="00863FD4">
      <w:pPr>
        <w:rPr>
          <w:rFonts w:ascii="Arial" w:hAnsi="Arial" w:cs="Arial"/>
          <w:sz w:val="24"/>
          <w:szCs w:val="24"/>
        </w:rPr>
      </w:pPr>
    </w:p>
    <w:p w14:paraId="6BD26BA0"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on invoice was £72.00 (inc vat).</w:t>
      </w:r>
    </w:p>
    <w:p w14:paraId="0277BFDB"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The applicant was given a discount of £2.00 off the total invoice amount.</w:t>
      </w:r>
    </w:p>
    <w:p w14:paraId="4707E93C"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paid by the applicant was £70.00</w:t>
      </w:r>
    </w:p>
    <w:p w14:paraId="158B70E1" w14:textId="77777777" w:rsidR="00863FD4" w:rsidRPr="007F183D" w:rsidRDefault="00863FD4" w:rsidP="00863FD4">
      <w:pPr>
        <w:rPr>
          <w:rFonts w:ascii="Arial" w:hAnsi="Arial" w:cs="Arial"/>
          <w:sz w:val="24"/>
          <w:szCs w:val="24"/>
        </w:rPr>
      </w:pPr>
    </w:p>
    <w:p w14:paraId="21761632"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Total Amount Paid   £70.00 @ 50% = </w:t>
      </w:r>
      <w:r w:rsidRPr="007F183D">
        <w:rPr>
          <w:rFonts w:ascii="Arial" w:hAnsi="Arial" w:cs="Arial"/>
          <w:b/>
          <w:sz w:val="24"/>
          <w:szCs w:val="24"/>
        </w:rPr>
        <w:t>£35.00-Total Eligible for funding</w:t>
      </w:r>
    </w:p>
    <w:p w14:paraId="4A3E4751" w14:textId="77777777" w:rsidR="00863FD4" w:rsidRPr="007F183D" w:rsidRDefault="00863FD4" w:rsidP="00863FD4">
      <w:pPr>
        <w:rPr>
          <w:rFonts w:ascii="Arial" w:hAnsi="Arial" w:cs="Arial"/>
          <w:sz w:val="24"/>
          <w:szCs w:val="24"/>
        </w:rPr>
      </w:pPr>
    </w:p>
    <w:p w14:paraId="5242CF62" w14:textId="77777777" w:rsidR="00863FD4" w:rsidRPr="007F183D" w:rsidRDefault="00863FD4" w:rsidP="00863FD4">
      <w:pPr>
        <w:rPr>
          <w:rFonts w:ascii="Arial" w:hAnsi="Arial" w:cs="Arial"/>
          <w:b/>
          <w:sz w:val="24"/>
          <w:szCs w:val="24"/>
        </w:rPr>
      </w:pPr>
      <w:r w:rsidRPr="007F183D">
        <w:rPr>
          <w:rFonts w:ascii="Arial" w:hAnsi="Arial" w:cs="Arial"/>
          <w:b/>
          <w:sz w:val="24"/>
          <w:szCs w:val="24"/>
        </w:rPr>
        <w:t>Example No 2</w:t>
      </w:r>
    </w:p>
    <w:p w14:paraId="681ABE16" w14:textId="77777777" w:rsidR="00863FD4" w:rsidRPr="007F183D" w:rsidRDefault="00863FD4" w:rsidP="00863FD4">
      <w:pPr>
        <w:rPr>
          <w:rFonts w:ascii="Arial" w:hAnsi="Arial" w:cs="Arial"/>
          <w:b/>
          <w:sz w:val="24"/>
          <w:szCs w:val="24"/>
          <w:u w:val="single"/>
        </w:rPr>
      </w:pPr>
    </w:p>
    <w:p w14:paraId="64FB49E0" w14:textId="77777777" w:rsidR="00863FD4" w:rsidRPr="007F183D" w:rsidRDefault="00863FD4" w:rsidP="00AF2E14">
      <w:pPr>
        <w:numPr>
          <w:ilvl w:val="0"/>
          <w:numId w:val="343"/>
        </w:numPr>
        <w:ind w:hanging="720"/>
        <w:rPr>
          <w:rFonts w:ascii="Arial" w:hAnsi="Arial" w:cs="Arial"/>
          <w:b/>
          <w:sz w:val="24"/>
          <w:szCs w:val="24"/>
        </w:rPr>
      </w:pPr>
      <w:r w:rsidRPr="007F183D">
        <w:rPr>
          <w:rFonts w:ascii="Arial" w:hAnsi="Arial" w:cs="Arial"/>
          <w:sz w:val="24"/>
          <w:szCs w:val="24"/>
        </w:rPr>
        <w:t xml:space="preserve">The applicant </w:t>
      </w:r>
      <w:r w:rsidRPr="007F183D">
        <w:rPr>
          <w:rFonts w:ascii="Arial" w:hAnsi="Arial" w:cs="Arial"/>
          <w:b/>
          <w:sz w:val="24"/>
          <w:szCs w:val="24"/>
        </w:rPr>
        <w:t>IS VAT Registered (therefore VAT is ineligible project cost).</w:t>
      </w:r>
    </w:p>
    <w:p w14:paraId="174E0832"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All 3 items on the invoice are eligible for funding under the Letter of Offer at 50%.</w:t>
      </w:r>
    </w:p>
    <w:p w14:paraId="279D1645" w14:textId="77777777" w:rsidR="00863FD4" w:rsidRPr="007F183D" w:rsidRDefault="00863FD4" w:rsidP="00863FD4">
      <w:pPr>
        <w:ind w:left="360"/>
        <w:rPr>
          <w:rFonts w:ascii="Arial" w:hAnsi="Arial" w:cs="Arial"/>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2024"/>
        <w:gridCol w:w="1781"/>
        <w:gridCol w:w="2018"/>
      </w:tblGrid>
      <w:tr w:rsidR="00863FD4" w:rsidRPr="007F183D" w14:paraId="401F5F0B" w14:textId="77777777" w:rsidTr="00A81879">
        <w:trPr>
          <w:trHeight w:val="280"/>
        </w:trPr>
        <w:tc>
          <w:tcPr>
            <w:tcW w:w="2299" w:type="dxa"/>
          </w:tcPr>
          <w:p w14:paraId="506C2012" w14:textId="77777777" w:rsidR="00863FD4" w:rsidRPr="007F183D" w:rsidRDefault="00863FD4" w:rsidP="00A81879">
            <w:pPr>
              <w:rPr>
                <w:rFonts w:ascii="Arial" w:hAnsi="Arial" w:cs="Arial"/>
                <w:b/>
                <w:sz w:val="24"/>
                <w:szCs w:val="24"/>
              </w:rPr>
            </w:pPr>
            <w:r w:rsidRPr="007F183D">
              <w:rPr>
                <w:rFonts w:ascii="Arial" w:hAnsi="Arial" w:cs="Arial"/>
                <w:b/>
                <w:sz w:val="24"/>
                <w:szCs w:val="24"/>
              </w:rPr>
              <w:t>Invoice No 1234</w:t>
            </w:r>
          </w:p>
        </w:tc>
        <w:tc>
          <w:tcPr>
            <w:tcW w:w="2082" w:type="dxa"/>
          </w:tcPr>
          <w:p w14:paraId="5F17258F"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Net</w:t>
            </w:r>
          </w:p>
        </w:tc>
        <w:tc>
          <w:tcPr>
            <w:tcW w:w="1826" w:type="dxa"/>
          </w:tcPr>
          <w:p w14:paraId="1608C2AF"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VAT @ 20%</w:t>
            </w:r>
          </w:p>
        </w:tc>
        <w:tc>
          <w:tcPr>
            <w:tcW w:w="2076" w:type="dxa"/>
          </w:tcPr>
          <w:p w14:paraId="69215DFB"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Gross</w:t>
            </w:r>
          </w:p>
        </w:tc>
      </w:tr>
      <w:tr w:rsidR="00863FD4" w:rsidRPr="007F183D" w14:paraId="4CC89591" w14:textId="77777777" w:rsidTr="00A81879">
        <w:trPr>
          <w:trHeight w:val="299"/>
        </w:trPr>
        <w:tc>
          <w:tcPr>
            <w:tcW w:w="2299" w:type="dxa"/>
          </w:tcPr>
          <w:p w14:paraId="0E8E0250"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1                                           </w:t>
            </w:r>
          </w:p>
        </w:tc>
        <w:tc>
          <w:tcPr>
            <w:tcW w:w="2082" w:type="dxa"/>
          </w:tcPr>
          <w:p w14:paraId="78FB7E51"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£10.00</w:t>
            </w:r>
          </w:p>
        </w:tc>
        <w:tc>
          <w:tcPr>
            <w:tcW w:w="1826" w:type="dxa"/>
          </w:tcPr>
          <w:p w14:paraId="6329DFA9"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w:t>
            </w:r>
          </w:p>
        </w:tc>
        <w:tc>
          <w:tcPr>
            <w:tcW w:w="2076" w:type="dxa"/>
          </w:tcPr>
          <w:p w14:paraId="58764882"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£12.00</w:t>
            </w:r>
          </w:p>
        </w:tc>
      </w:tr>
      <w:tr w:rsidR="00863FD4" w:rsidRPr="007F183D" w14:paraId="7BFDB025" w14:textId="77777777" w:rsidTr="00A81879">
        <w:trPr>
          <w:trHeight w:val="299"/>
        </w:trPr>
        <w:tc>
          <w:tcPr>
            <w:tcW w:w="2299" w:type="dxa"/>
          </w:tcPr>
          <w:p w14:paraId="461EBC8F"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2                                           </w:t>
            </w:r>
          </w:p>
        </w:tc>
        <w:tc>
          <w:tcPr>
            <w:tcW w:w="2082" w:type="dxa"/>
          </w:tcPr>
          <w:p w14:paraId="24348E78"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£20.00</w:t>
            </w:r>
          </w:p>
        </w:tc>
        <w:tc>
          <w:tcPr>
            <w:tcW w:w="1826" w:type="dxa"/>
          </w:tcPr>
          <w:p w14:paraId="0F4A673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£4.00</w:t>
            </w:r>
          </w:p>
        </w:tc>
        <w:tc>
          <w:tcPr>
            <w:tcW w:w="2076" w:type="dxa"/>
          </w:tcPr>
          <w:p w14:paraId="34675A3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£24.00</w:t>
            </w:r>
          </w:p>
        </w:tc>
      </w:tr>
      <w:tr w:rsidR="00863FD4" w:rsidRPr="007F183D" w14:paraId="25446AD2" w14:textId="77777777" w:rsidTr="00A81879">
        <w:trPr>
          <w:trHeight w:val="280"/>
        </w:trPr>
        <w:tc>
          <w:tcPr>
            <w:tcW w:w="2299" w:type="dxa"/>
          </w:tcPr>
          <w:p w14:paraId="4E5B816A"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3                                           </w:t>
            </w:r>
          </w:p>
        </w:tc>
        <w:tc>
          <w:tcPr>
            <w:tcW w:w="2082" w:type="dxa"/>
          </w:tcPr>
          <w:p w14:paraId="278090A8"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£30.00</w:t>
            </w:r>
          </w:p>
        </w:tc>
        <w:tc>
          <w:tcPr>
            <w:tcW w:w="1826" w:type="dxa"/>
          </w:tcPr>
          <w:p w14:paraId="0A3A4C02"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w:t>
            </w:r>
          </w:p>
        </w:tc>
        <w:tc>
          <w:tcPr>
            <w:tcW w:w="2076" w:type="dxa"/>
          </w:tcPr>
          <w:p w14:paraId="7982AD6F"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£36.00</w:t>
            </w:r>
          </w:p>
        </w:tc>
      </w:tr>
      <w:tr w:rsidR="00863FD4" w:rsidRPr="007F183D" w14:paraId="54272CD9" w14:textId="77777777" w:rsidTr="00A81879">
        <w:trPr>
          <w:trHeight w:val="299"/>
        </w:trPr>
        <w:tc>
          <w:tcPr>
            <w:tcW w:w="2299" w:type="dxa"/>
            <w:tcBorders>
              <w:bottom w:val="single" w:sz="18" w:space="0" w:color="auto"/>
            </w:tcBorders>
          </w:tcPr>
          <w:p w14:paraId="4CC2B88E"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Total </w:t>
            </w:r>
          </w:p>
        </w:tc>
        <w:tc>
          <w:tcPr>
            <w:tcW w:w="2082" w:type="dxa"/>
            <w:tcBorders>
              <w:bottom w:val="single" w:sz="18" w:space="0" w:color="auto"/>
            </w:tcBorders>
          </w:tcPr>
          <w:p w14:paraId="652EF740"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£60.00</w:t>
            </w:r>
          </w:p>
        </w:tc>
        <w:tc>
          <w:tcPr>
            <w:tcW w:w="1826" w:type="dxa"/>
            <w:tcBorders>
              <w:bottom w:val="single" w:sz="18" w:space="0" w:color="auto"/>
            </w:tcBorders>
          </w:tcPr>
          <w:p w14:paraId="55D04005"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£12.00</w:t>
            </w:r>
          </w:p>
        </w:tc>
        <w:tc>
          <w:tcPr>
            <w:tcW w:w="2076" w:type="dxa"/>
            <w:tcBorders>
              <w:bottom w:val="single" w:sz="18" w:space="0" w:color="auto"/>
            </w:tcBorders>
          </w:tcPr>
          <w:p w14:paraId="3134DDA1"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£72.00</w:t>
            </w:r>
          </w:p>
        </w:tc>
      </w:tr>
    </w:tbl>
    <w:p w14:paraId="7DF065FB" w14:textId="77777777" w:rsidR="00863FD4" w:rsidRPr="007F183D" w:rsidRDefault="00863FD4" w:rsidP="00863FD4">
      <w:pPr>
        <w:ind w:left="360"/>
        <w:rPr>
          <w:rFonts w:ascii="Arial" w:hAnsi="Arial" w:cs="Arial"/>
          <w:sz w:val="24"/>
          <w:szCs w:val="24"/>
        </w:rPr>
      </w:pPr>
    </w:p>
    <w:p w14:paraId="0A8556A2"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on invoice was £72.00 (inc vat).</w:t>
      </w:r>
    </w:p>
    <w:p w14:paraId="38592F7D"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The applicant was given a discount of £2.00 off the total invoice amount.</w:t>
      </w:r>
    </w:p>
    <w:p w14:paraId="507F8F72"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paid by the applicant was £70.00</w:t>
      </w:r>
    </w:p>
    <w:p w14:paraId="48AEFBBA" w14:textId="77777777" w:rsidR="00863FD4" w:rsidRPr="007F183D" w:rsidRDefault="00863FD4" w:rsidP="00863FD4">
      <w:pPr>
        <w:ind w:left="720"/>
        <w:rPr>
          <w:rFonts w:ascii="Arial" w:hAnsi="Arial" w:cs="Arial"/>
          <w:sz w:val="24"/>
          <w:szCs w:val="24"/>
        </w:rPr>
      </w:pPr>
    </w:p>
    <w:p w14:paraId="7BFBFD50" w14:textId="77777777" w:rsidR="00863FD4" w:rsidRPr="007F183D" w:rsidRDefault="00863FD4" w:rsidP="00863FD4">
      <w:pPr>
        <w:pStyle w:val="ListParagraph"/>
        <w:spacing w:line="240" w:lineRule="auto"/>
        <w:ind w:hanging="720"/>
        <w:rPr>
          <w:rFonts w:ascii="Arial" w:hAnsi="Arial" w:cs="Arial"/>
          <w:szCs w:val="24"/>
        </w:rPr>
      </w:pPr>
      <w:r w:rsidRPr="007F183D">
        <w:rPr>
          <w:rFonts w:ascii="Arial" w:hAnsi="Arial" w:cs="Arial"/>
          <w:szCs w:val="24"/>
        </w:rPr>
        <w:t>Therefore you need to determine how much of the £70 paid related to “items.”</w:t>
      </w:r>
    </w:p>
    <w:p w14:paraId="0D31D1BD" w14:textId="77777777" w:rsidR="00863FD4" w:rsidRPr="007F183D" w:rsidRDefault="00863FD4" w:rsidP="00863FD4">
      <w:pPr>
        <w:rPr>
          <w:rFonts w:ascii="Arial" w:hAnsi="Arial" w:cs="Arial"/>
          <w:sz w:val="24"/>
          <w:szCs w:val="24"/>
        </w:rPr>
      </w:pPr>
      <w:r w:rsidRPr="007F183D">
        <w:rPr>
          <w:rFonts w:ascii="Arial" w:hAnsi="Arial" w:cs="Arial"/>
          <w:sz w:val="24"/>
          <w:szCs w:val="24"/>
        </w:rPr>
        <w:t xml:space="preserve">To do this, use the following calculation – </w:t>
      </w:r>
    </w:p>
    <w:p w14:paraId="4B47F3E3" w14:textId="77777777" w:rsidR="00863FD4" w:rsidRPr="007F183D" w:rsidRDefault="00863FD4" w:rsidP="00863FD4">
      <w:pPr>
        <w:rPr>
          <w:rFonts w:ascii="Arial" w:hAnsi="Arial" w:cs="Arial"/>
          <w:sz w:val="24"/>
          <w:szCs w:val="24"/>
        </w:rPr>
      </w:pPr>
      <w:r w:rsidRPr="007F183D">
        <w:rPr>
          <w:rFonts w:ascii="Arial" w:hAnsi="Arial" w:cs="Arial"/>
          <w:sz w:val="24"/>
          <w:szCs w:val="24"/>
        </w:rPr>
        <w:t>£70.00 /120 X 100 therefore “items” = £58.33, and the balance, £11.67, = VAT.</w:t>
      </w:r>
    </w:p>
    <w:p w14:paraId="22641618" w14:textId="77777777" w:rsidR="00863FD4" w:rsidRPr="007F183D" w:rsidRDefault="00863FD4" w:rsidP="00863FD4">
      <w:pPr>
        <w:rPr>
          <w:rFonts w:ascii="Arial" w:hAnsi="Arial" w:cs="Arial"/>
          <w:sz w:val="24"/>
          <w:szCs w:val="24"/>
        </w:rPr>
      </w:pPr>
    </w:p>
    <w:p w14:paraId="74B06D42" w14:textId="77777777" w:rsidR="00863FD4" w:rsidRPr="007F183D" w:rsidRDefault="00863FD4" w:rsidP="00863FD4">
      <w:pPr>
        <w:rPr>
          <w:rFonts w:ascii="Arial" w:hAnsi="Arial" w:cs="Arial"/>
          <w:sz w:val="24"/>
          <w:szCs w:val="24"/>
        </w:rPr>
      </w:pPr>
      <w:r w:rsidRPr="007F183D">
        <w:rPr>
          <w:rFonts w:ascii="Arial" w:hAnsi="Arial" w:cs="Arial"/>
          <w:sz w:val="24"/>
          <w:szCs w:val="24"/>
        </w:rPr>
        <w:t>Total Amount Paid £70.00 Less VAT at 20% £11.67</w:t>
      </w:r>
    </w:p>
    <w:p w14:paraId="2F5C7550"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Total Net Amount = £58.33 @ 50% = </w:t>
      </w:r>
      <w:r w:rsidRPr="007F183D">
        <w:rPr>
          <w:rFonts w:ascii="Arial" w:hAnsi="Arial" w:cs="Arial"/>
          <w:b/>
          <w:sz w:val="24"/>
          <w:szCs w:val="24"/>
        </w:rPr>
        <w:t>£29.17-Total Eligible for funding</w:t>
      </w:r>
    </w:p>
    <w:p w14:paraId="090D4D1E" w14:textId="77777777" w:rsidR="00863FD4" w:rsidRPr="007F183D" w:rsidRDefault="00863FD4" w:rsidP="00863FD4">
      <w:pPr>
        <w:rPr>
          <w:rFonts w:ascii="Arial" w:hAnsi="Arial" w:cs="Arial"/>
          <w:b/>
          <w:sz w:val="24"/>
          <w:szCs w:val="24"/>
        </w:rPr>
      </w:pPr>
    </w:p>
    <w:p w14:paraId="5E541D36" w14:textId="77777777" w:rsidR="00863FD4" w:rsidRPr="007F183D" w:rsidRDefault="00863FD4" w:rsidP="00863FD4">
      <w:pPr>
        <w:rPr>
          <w:rFonts w:ascii="Arial" w:hAnsi="Arial" w:cs="Arial"/>
          <w:b/>
          <w:sz w:val="24"/>
          <w:szCs w:val="24"/>
        </w:rPr>
      </w:pPr>
    </w:p>
    <w:p w14:paraId="5BF18BFD" w14:textId="77777777" w:rsidR="00863FD4" w:rsidRPr="007F183D" w:rsidRDefault="00863FD4" w:rsidP="00863FD4">
      <w:pPr>
        <w:rPr>
          <w:rFonts w:ascii="Arial" w:hAnsi="Arial" w:cs="Arial"/>
          <w:b/>
          <w:sz w:val="24"/>
          <w:szCs w:val="24"/>
        </w:rPr>
      </w:pPr>
    </w:p>
    <w:p w14:paraId="5C944DE9" w14:textId="77777777" w:rsidR="00863FD4" w:rsidRPr="007F183D" w:rsidRDefault="00863FD4" w:rsidP="00863FD4">
      <w:pPr>
        <w:rPr>
          <w:rFonts w:ascii="Arial" w:hAnsi="Arial" w:cs="Arial"/>
          <w:b/>
          <w:sz w:val="24"/>
          <w:szCs w:val="24"/>
        </w:rPr>
      </w:pPr>
      <w:r w:rsidRPr="007F183D">
        <w:rPr>
          <w:rFonts w:ascii="Arial" w:hAnsi="Arial" w:cs="Arial"/>
          <w:b/>
          <w:sz w:val="24"/>
          <w:szCs w:val="24"/>
        </w:rPr>
        <w:lastRenderedPageBreak/>
        <w:t>Example No 3</w:t>
      </w:r>
    </w:p>
    <w:p w14:paraId="407DDE27" w14:textId="77777777" w:rsidR="00863FD4" w:rsidRPr="007F183D" w:rsidRDefault="00863FD4" w:rsidP="00863FD4">
      <w:pPr>
        <w:rPr>
          <w:rFonts w:ascii="Arial" w:hAnsi="Arial" w:cs="Arial"/>
          <w:b/>
          <w:sz w:val="24"/>
          <w:szCs w:val="24"/>
        </w:rPr>
      </w:pPr>
    </w:p>
    <w:p w14:paraId="37C05755" w14:textId="77777777" w:rsidR="00863FD4" w:rsidRPr="007F183D" w:rsidRDefault="00863FD4" w:rsidP="00AF2E14">
      <w:pPr>
        <w:numPr>
          <w:ilvl w:val="0"/>
          <w:numId w:val="343"/>
        </w:numPr>
        <w:ind w:hanging="720"/>
        <w:rPr>
          <w:rFonts w:ascii="Arial" w:hAnsi="Arial" w:cs="Arial"/>
          <w:b/>
          <w:sz w:val="24"/>
          <w:szCs w:val="24"/>
        </w:rPr>
      </w:pPr>
      <w:r w:rsidRPr="007F183D">
        <w:rPr>
          <w:rFonts w:ascii="Arial" w:hAnsi="Arial" w:cs="Arial"/>
          <w:sz w:val="24"/>
          <w:szCs w:val="24"/>
        </w:rPr>
        <w:t xml:space="preserve">The applicant </w:t>
      </w:r>
      <w:r w:rsidRPr="007F183D">
        <w:rPr>
          <w:rFonts w:ascii="Arial" w:hAnsi="Arial" w:cs="Arial"/>
          <w:b/>
          <w:sz w:val="24"/>
          <w:szCs w:val="24"/>
        </w:rPr>
        <w:t>IS NOT VAT Registered (therefore VAT is eligible project cost).</w:t>
      </w:r>
    </w:p>
    <w:p w14:paraId="68E3378F"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Only 3* of the 5 items listed on the invoice are eligible for funding under the Letter of Offer at 50%.</w:t>
      </w:r>
    </w:p>
    <w:p w14:paraId="6FD7676D" w14:textId="77777777" w:rsidR="00863FD4" w:rsidRPr="007F183D" w:rsidRDefault="00863FD4" w:rsidP="00863FD4">
      <w:pPr>
        <w:rPr>
          <w:rFonts w:ascii="Arial" w:hAnsi="Arial" w:cs="Arial"/>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7"/>
        <w:gridCol w:w="2054"/>
        <w:gridCol w:w="1750"/>
        <w:gridCol w:w="2046"/>
      </w:tblGrid>
      <w:tr w:rsidR="00863FD4" w:rsidRPr="007F183D" w14:paraId="7AA4FF35" w14:textId="77777777" w:rsidTr="00A81879">
        <w:trPr>
          <w:trHeight w:val="280"/>
        </w:trPr>
        <w:tc>
          <w:tcPr>
            <w:tcW w:w="2275" w:type="dxa"/>
          </w:tcPr>
          <w:p w14:paraId="35A7B1D1" w14:textId="77777777" w:rsidR="00863FD4" w:rsidRPr="007F183D" w:rsidRDefault="00863FD4" w:rsidP="00A81879">
            <w:pPr>
              <w:rPr>
                <w:rFonts w:ascii="Arial" w:hAnsi="Arial" w:cs="Arial"/>
                <w:b/>
                <w:sz w:val="24"/>
                <w:szCs w:val="24"/>
              </w:rPr>
            </w:pPr>
            <w:r w:rsidRPr="007F183D">
              <w:rPr>
                <w:rFonts w:ascii="Arial" w:hAnsi="Arial" w:cs="Arial"/>
                <w:b/>
                <w:sz w:val="24"/>
                <w:szCs w:val="24"/>
              </w:rPr>
              <w:t>Invoice No 12345</w:t>
            </w:r>
          </w:p>
        </w:tc>
        <w:tc>
          <w:tcPr>
            <w:tcW w:w="2110" w:type="dxa"/>
          </w:tcPr>
          <w:p w14:paraId="7D5D6415" w14:textId="77777777" w:rsidR="00863FD4" w:rsidRPr="007F183D" w:rsidRDefault="00863FD4" w:rsidP="00A81879">
            <w:pPr>
              <w:rPr>
                <w:rFonts w:ascii="Arial" w:hAnsi="Arial" w:cs="Arial"/>
                <w:sz w:val="24"/>
                <w:szCs w:val="24"/>
              </w:rPr>
            </w:pPr>
            <w:r w:rsidRPr="007F183D">
              <w:rPr>
                <w:rFonts w:ascii="Arial" w:hAnsi="Arial" w:cs="Arial"/>
                <w:sz w:val="24"/>
                <w:szCs w:val="24"/>
              </w:rPr>
              <w:t>Net</w:t>
            </w:r>
          </w:p>
        </w:tc>
        <w:tc>
          <w:tcPr>
            <w:tcW w:w="1796" w:type="dxa"/>
          </w:tcPr>
          <w:p w14:paraId="02D56C93" w14:textId="77777777" w:rsidR="00863FD4" w:rsidRPr="007F183D" w:rsidRDefault="00863FD4" w:rsidP="00A81879">
            <w:pPr>
              <w:rPr>
                <w:rFonts w:ascii="Arial" w:hAnsi="Arial" w:cs="Arial"/>
                <w:sz w:val="24"/>
                <w:szCs w:val="24"/>
              </w:rPr>
            </w:pPr>
            <w:r w:rsidRPr="007F183D">
              <w:rPr>
                <w:rFonts w:ascii="Arial" w:hAnsi="Arial" w:cs="Arial"/>
                <w:sz w:val="24"/>
                <w:szCs w:val="24"/>
              </w:rPr>
              <w:t>VAT @ 20%</w:t>
            </w:r>
          </w:p>
        </w:tc>
        <w:tc>
          <w:tcPr>
            <w:tcW w:w="2102" w:type="dxa"/>
          </w:tcPr>
          <w:p w14:paraId="50B2E917" w14:textId="77777777" w:rsidR="00863FD4" w:rsidRPr="007F183D" w:rsidRDefault="00863FD4" w:rsidP="00A81879">
            <w:pPr>
              <w:rPr>
                <w:rFonts w:ascii="Arial" w:hAnsi="Arial" w:cs="Arial"/>
                <w:sz w:val="24"/>
                <w:szCs w:val="24"/>
              </w:rPr>
            </w:pPr>
            <w:r w:rsidRPr="007F183D">
              <w:rPr>
                <w:rFonts w:ascii="Arial" w:hAnsi="Arial" w:cs="Arial"/>
                <w:sz w:val="24"/>
                <w:szCs w:val="24"/>
              </w:rPr>
              <w:t>Gross</w:t>
            </w:r>
          </w:p>
        </w:tc>
      </w:tr>
      <w:tr w:rsidR="00863FD4" w:rsidRPr="007F183D" w14:paraId="00C11E15" w14:textId="77777777" w:rsidTr="00A81879">
        <w:trPr>
          <w:trHeight w:val="299"/>
        </w:trPr>
        <w:tc>
          <w:tcPr>
            <w:tcW w:w="2275" w:type="dxa"/>
          </w:tcPr>
          <w:p w14:paraId="26DF7BA8"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1                                           </w:t>
            </w:r>
          </w:p>
        </w:tc>
        <w:tc>
          <w:tcPr>
            <w:tcW w:w="2110" w:type="dxa"/>
          </w:tcPr>
          <w:p w14:paraId="6697A8FB"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£10.00</w:t>
            </w:r>
          </w:p>
        </w:tc>
        <w:tc>
          <w:tcPr>
            <w:tcW w:w="1796" w:type="dxa"/>
          </w:tcPr>
          <w:p w14:paraId="633A93ED"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w:t>
            </w:r>
          </w:p>
        </w:tc>
        <w:tc>
          <w:tcPr>
            <w:tcW w:w="2102" w:type="dxa"/>
          </w:tcPr>
          <w:p w14:paraId="5949D6C5"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£12.00</w:t>
            </w:r>
          </w:p>
        </w:tc>
      </w:tr>
      <w:tr w:rsidR="00863FD4" w:rsidRPr="007F183D" w14:paraId="713ED698" w14:textId="77777777" w:rsidTr="00A81879">
        <w:trPr>
          <w:trHeight w:val="299"/>
        </w:trPr>
        <w:tc>
          <w:tcPr>
            <w:tcW w:w="2275" w:type="dxa"/>
          </w:tcPr>
          <w:p w14:paraId="0BABCF4B"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2                                           </w:t>
            </w:r>
          </w:p>
        </w:tc>
        <w:tc>
          <w:tcPr>
            <w:tcW w:w="2110" w:type="dxa"/>
          </w:tcPr>
          <w:p w14:paraId="593C248C"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£20.00</w:t>
            </w:r>
          </w:p>
        </w:tc>
        <w:tc>
          <w:tcPr>
            <w:tcW w:w="1796" w:type="dxa"/>
          </w:tcPr>
          <w:p w14:paraId="7352EBF4"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£4.00</w:t>
            </w:r>
          </w:p>
        </w:tc>
        <w:tc>
          <w:tcPr>
            <w:tcW w:w="2102" w:type="dxa"/>
          </w:tcPr>
          <w:p w14:paraId="4F32F71C"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£24.00</w:t>
            </w:r>
          </w:p>
        </w:tc>
      </w:tr>
      <w:tr w:rsidR="00863FD4" w:rsidRPr="007F183D" w14:paraId="2F5963CE" w14:textId="77777777" w:rsidTr="00A81879">
        <w:trPr>
          <w:trHeight w:val="280"/>
        </w:trPr>
        <w:tc>
          <w:tcPr>
            <w:tcW w:w="2275" w:type="dxa"/>
          </w:tcPr>
          <w:p w14:paraId="12BB74DD"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3  *                                         </w:t>
            </w:r>
          </w:p>
        </w:tc>
        <w:tc>
          <w:tcPr>
            <w:tcW w:w="2110" w:type="dxa"/>
          </w:tcPr>
          <w:p w14:paraId="3C7F0EA3"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£30.00</w:t>
            </w:r>
          </w:p>
        </w:tc>
        <w:tc>
          <w:tcPr>
            <w:tcW w:w="1796" w:type="dxa"/>
          </w:tcPr>
          <w:p w14:paraId="71616093"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w:t>
            </w:r>
          </w:p>
        </w:tc>
        <w:tc>
          <w:tcPr>
            <w:tcW w:w="2102" w:type="dxa"/>
          </w:tcPr>
          <w:p w14:paraId="3FC2CDAE"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£36.00</w:t>
            </w:r>
          </w:p>
        </w:tc>
      </w:tr>
      <w:tr w:rsidR="00863FD4" w:rsidRPr="007F183D" w14:paraId="07F0E3AB" w14:textId="77777777" w:rsidTr="00A81879">
        <w:trPr>
          <w:trHeight w:val="280"/>
        </w:trPr>
        <w:tc>
          <w:tcPr>
            <w:tcW w:w="2275" w:type="dxa"/>
          </w:tcPr>
          <w:p w14:paraId="13569647" w14:textId="77777777" w:rsidR="00863FD4" w:rsidRPr="007F183D" w:rsidRDefault="00863FD4" w:rsidP="00A81879">
            <w:pPr>
              <w:rPr>
                <w:rFonts w:ascii="Arial" w:hAnsi="Arial" w:cs="Arial"/>
                <w:sz w:val="24"/>
                <w:szCs w:val="24"/>
              </w:rPr>
            </w:pPr>
            <w:r w:rsidRPr="007F183D">
              <w:rPr>
                <w:rFonts w:ascii="Arial" w:hAnsi="Arial" w:cs="Arial"/>
                <w:sz w:val="24"/>
                <w:szCs w:val="24"/>
              </w:rPr>
              <w:t>Item No 4  *</w:t>
            </w:r>
          </w:p>
        </w:tc>
        <w:tc>
          <w:tcPr>
            <w:tcW w:w="2110" w:type="dxa"/>
          </w:tcPr>
          <w:p w14:paraId="7BCFDD5C"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£40.00</w:t>
            </w:r>
          </w:p>
        </w:tc>
        <w:tc>
          <w:tcPr>
            <w:tcW w:w="1796" w:type="dxa"/>
          </w:tcPr>
          <w:p w14:paraId="706BFBC5"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£8.00</w:t>
            </w:r>
          </w:p>
        </w:tc>
        <w:tc>
          <w:tcPr>
            <w:tcW w:w="2102" w:type="dxa"/>
          </w:tcPr>
          <w:p w14:paraId="79A69D63"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£48.00</w:t>
            </w:r>
          </w:p>
        </w:tc>
      </w:tr>
      <w:tr w:rsidR="00863FD4" w:rsidRPr="007F183D" w14:paraId="3410A992" w14:textId="77777777" w:rsidTr="00A81879">
        <w:trPr>
          <w:trHeight w:val="280"/>
        </w:trPr>
        <w:tc>
          <w:tcPr>
            <w:tcW w:w="2275" w:type="dxa"/>
          </w:tcPr>
          <w:p w14:paraId="3F5ABE9C" w14:textId="77777777" w:rsidR="00863FD4" w:rsidRPr="007F183D" w:rsidRDefault="00863FD4" w:rsidP="00A81879">
            <w:pPr>
              <w:rPr>
                <w:rFonts w:ascii="Arial" w:hAnsi="Arial" w:cs="Arial"/>
                <w:sz w:val="24"/>
                <w:szCs w:val="24"/>
              </w:rPr>
            </w:pPr>
            <w:r w:rsidRPr="007F183D">
              <w:rPr>
                <w:rFonts w:ascii="Arial" w:hAnsi="Arial" w:cs="Arial"/>
                <w:sz w:val="24"/>
                <w:szCs w:val="24"/>
              </w:rPr>
              <w:t>Item No 5  *</w:t>
            </w:r>
          </w:p>
        </w:tc>
        <w:tc>
          <w:tcPr>
            <w:tcW w:w="2110" w:type="dxa"/>
          </w:tcPr>
          <w:p w14:paraId="174F35F3"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£50.00</w:t>
            </w:r>
          </w:p>
        </w:tc>
        <w:tc>
          <w:tcPr>
            <w:tcW w:w="1796" w:type="dxa"/>
          </w:tcPr>
          <w:p w14:paraId="54D5657F"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£10.00</w:t>
            </w:r>
          </w:p>
        </w:tc>
        <w:tc>
          <w:tcPr>
            <w:tcW w:w="2102" w:type="dxa"/>
          </w:tcPr>
          <w:p w14:paraId="19A39826"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£60.00</w:t>
            </w:r>
          </w:p>
        </w:tc>
      </w:tr>
      <w:tr w:rsidR="00863FD4" w:rsidRPr="007F183D" w14:paraId="42F7B735" w14:textId="77777777" w:rsidTr="00A81879">
        <w:trPr>
          <w:trHeight w:val="299"/>
        </w:trPr>
        <w:tc>
          <w:tcPr>
            <w:tcW w:w="2275" w:type="dxa"/>
            <w:tcBorders>
              <w:bottom w:val="single" w:sz="18" w:space="0" w:color="auto"/>
            </w:tcBorders>
          </w:tcPr>
          <w:p w14:paraId="7E460F9D"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Total                               </w:t>
            </w:r>
          </w:p>
        </w:tc>
        <w:tc>
          <w:tcPr>
            <w:tcW w:w="2110" w:type="dxa"/>
            <w:tcBorders>
              <w:bottom w:val="single" w:sz="18" w:space="0" w:color="auto"/>
            </w:tcBorders>
          </w:tcPr>
          <w:p w14:paraId="60D20879"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£150.00</w:t>
            </w:r>
          </w:p>
        </w:tc>
        <w:tc>
          <w:tcPr>
            <w:tcW w:w="1796" w:type="dxa"/>
            <w:tcBorders>
              <w:bottom w:val="single" w:sz="18" w:space="0" w:color="auto"/>
            </w:tcBorders>
          </w:tcPr>
          <w:p w14:paraId="749BEF55"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£30.00</w:t>
            </w:r>
          </w:p>
        </w:tc>
        <w:tc>
          <w:tcPr>
            <w:tcW w:w="2102" w:type="dxa"/>
            <w:tcBorders>
              <w:bottom w:val="single" w:sz="18" w:space="0" w:color="auto"/>
            </w:tcBorders>
          </w:tcPr>
          <w:p w14:paraId="1D3986DE"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£180.00</w:t>
            </w:r>
          </w:p>
        </w:tc>
      </w:tr>
    </w:tbl>
    <w:p w14:paraId="343C4DD0" w14:textId="77777777" w:rsidR="00863FD4" w:rsidRPr="007F183D" w:rsidRDefault="00863FD4" w:rsidP="00863FD4">
      <w:pPr>
        <w:rPr>
          <w:rFonts w:ascii="Arial" w:hAnsi="Arial" w:cs="Arial"/>
          <w:sz w:val="24"/>
          <w:szCs w:val="24"/>
        </w:rPr>
      </w:pPr>
    </w:p>
    <w:p w14:paraId="0881EB13"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on invoice was £180 (inc vat).</w:t>
      </w:r>
    </w:p>
    <w:p w14:paraId="7B23E874"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The applicant was given a discount of £6.25 off the total invoice amount.</w:t>
      </w:r>
    </w:p>
    <w:p w14:paraId="2B999EF5"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paid by the applicant was £173.75.</w:t>
      </w:r>
    </w:p>
    <w:p w14:paraId="3F73D760" w14:textId="77777777" w:rsidR="00863FD4" w:rsidRPr="007F183D" w:rsidRDefault="00863FD4" w:rsidP="00863FD4">
      <w:pPr>
        <w:rPr>
          <w:rFonts w:ascii="Arial" w:hAnsi="Arial" w:cs="Arial"/>
          <w:sz w:val="24"/>
          <w:szCs w:val="24"/>
        </w:rPr>
      </w:pPr>
    </w:p>
    <w:p w14:paraId="5A1A4475" w14:textId="77777777" w:rsidR="00863FD4" w:rsidRPr="007F183D" w:rsidRDefault="00863FD4" w:rsidP="00863FD4">
      <w:pPr>
        <w:rPr>
          <w:rFonts w:ascii="Arial" w:hAnsi="Arial" w:cs="Arial"/>
          <w:sz w:val="24"/>
          <w:szCs w:val="24"/>
        </w:rPr>
      </w:pPr>
      <w:r w:rsidRPr="007F183D">
        <w:rPr>
          <w:rFonts w:ascii="Arial" w:hAnsi="Arial" w:cs="Arial"/>
          <w:sz w:val="24"/>
          <w:szCs w:val="24"/>
        </w:rPr>
        <w:t>Here the discount of £6.25 is apportioned across the 5 items and the appropriate amount deducted from the items being funded*.</w:t>
      </w:r>
    </w:p>
    <w:p w14:paraId="3CC11A64" w14:textId="77777777" w:rsidR="00863FD4" w:rsidRPr="007F183D" w:rsidRDefault="00863FD4" w:rsidP="00863FD4">
      <w:pPr>
        <w:rPr>
          <w:rFonts w:ascii="Arial" w:hAnsi="Arial" w:cs="Arial"/>
          <w:sz w:val="24"/>
          <w:szCs w:val="24"/>
        </w:rPr>
      </w:pPr>
    </w:p>
    <w:p w14:paraId="571E38A8"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Item No 1</w:t>
      </w:r>
      <w:r w:rsidRPr="007F183D">
        <w:rPr>
          <w:rFonts w:ascii="Arial" w:hAnsi="Arial" w:cs="Arial"/>
          <w:sz w:val="24"/>
          <w:szCs w:val="24"/>
        </w:rPr>
        <w:t xml:space="preserve"> - £6.25 ÷ £180.00 x £12.00 (gross) = 0.42p </w:t>
      </w:r>
    </w:p>
    <w:p w14:paraId="3D706610"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£12.00 – 0.42p = £11.58 </w:t>
      </w:r>
      <w:r w:rsidRPr="007F183D">
        <w:rPr>
          <w:rFonts w:ascii="Arial" w:hAnsi="Arial" w:cs="Arial"/>
          <w:b/>
          <w:sz w:val="24"/>
          <w:szCs w:val="24"/>
        </w:rPr>
        <w:t>Ineligible item</w:t>
      </w:r>
    </w:p>
    <w:p w14:paraId="1C085645" w14:textId="77777777" w:rsidR="00863FD4" w:rsidRPr="007F183D" w:rsidRDefault="00863FD4" w:rsidP="00863FD4">
      <w:pPr>
        <w:rPr>
          <w:rFonts w:ascii="Arial" w:hAnsi="Arial" w:cs="Arial"/>
          <w:b/>
          <w:sz w:val="24"/>
          <w:szCs w:val="24"/>
        </w:rPr>
      </w:pPr>
    </w:p>
    <w:p w14:paraId="06E26279"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2 - </w:t>
      </w:r>
      <w:r w:rsidRPr="007F183D">
        <w:rPr>
          <w:rFonts w:ascii="Arial" w:hAnsi="Arial" w:cs="Arial"/>
          <w:sz w:val="24"/>
          <w:szCs w:val="24"/>
        </w:rPr>
        <w:t xml:space="preserve">£6.25 ÷ £180.00 x £24.00 (gross) = 0.83p </w:t>
      </w:r>
    </w:p>
    <w:p w14:paraId="35E8616C"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£24.00 – 0.83p = £23.17 </w:t>
      </w:r>
      <w:r w:rsidRPr="007F183D">
        <w:rPr>
          <w:rFonts w:ascii="Arial" w:hAnsi="Arial" w:cs="Arial"/>
          <w:b/>
          <w:sz w:val="24"/>
          <w:szCs w:val="24"/>
        </w:rPr>
        <w:t>Ineligible item</w:t>
      </w:r>
    </w:p>
    <w:p w14:paraId="2EEE3F2E" w14:textId="77777777" w:rsidR="00863FD4" w:rsidRPr="007F183D" w:rsidRDefault="00863FD4" w:rsidP="00863FD4">
      <w:pPr>
        <w:rPr>
          <w:rFonts w:ascii="Arial" w:hAnsi="Arial" w:cs="Arial"/>
          <w:b/>
          <w:sz w:val="24"/>
          <w:szCs w:val="24"/>
        </w:rPr>
      </w:pPr>
    </w:p>
    <w:p w14:paraId="04FAA47A"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3 - </w:t>
      </w:r>
      <w:r w:rsidRPr="007F183D">
        <w:rPr>
          <w:rFonts w:ascii="Arial" w:hAnsi="Arial" w:cs="Arial"/>
          <w:sz w:val="24"/>
          <w:szCs w:val="24"/>
        </w:rPr>
        <w:t xml:space="preserve">£6.25 ÷ £180.00 x £36.00 (gross) = £1.25 </w:t>
      </w:r>
    </w:p>
    <w:p w14:paraId="1E848ADA"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£36.00 – £1.25 = £34.75 @ 50% = </w:t>
      </w:r>
      <w:r w:rsidRPr="007F183D">
        <w:rPr>
          <w:rFonts w:ascii="Arial" w:hAnsi="Arial" w:cs="Arial"/>
          <w:b/>
          <w:sz w:val="24"/>
          <w:szCs w:val="24"/>
        </w:rPr>
        <w:t>£17.38-Total Eligible for funding.</w:t>
      </w:r>
    </w:p>
    <w:p w14:paraId="5DCF9F51" w14:textId="77777777" w:rsidR="00863FD4" w:rsidRPr="007F183D" w:rsidRDefault="00863FD4" w:rsidP="00863FD4">
      <w:pPr>
        <w:rPr>
          <w:rFonts w:ascii="Arial" w:hAnsi="Arial" w:cs="Arial"/>
          <w:b/>
          <w:sz w:val="24"/>
          <w:szCs w:val="24"/>
        </w:rPr>
      </w:pPr>
    </w:p>
    <w:p w14:paraId="011FC344"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4 - </w:t>
      </w:r>
      <w:r w:rsidRPr="007F183D">
        <w:rPr>
          <w:rFonts w:ascii="Arial" w:hAnsi="Arial" w:cs="Arial"/>
          <w:sz w:val="24"/>
          <w:szCs w:val="24"/>
        </w:rPr>
        <w:t xml:space="preserve">£6.25 ÷ £180.00 x £48.00 (gross) = £1.67 </w:t>
      </w:r>
    </w:p>
    <w:p w14:paraId="3A92BD34"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£48.00 – £1.67 = £46.33 @ 50% = </w:t>
      </w:r>
      <w:r w:rsidRPr="007F183D">
        <w:rPr>
          <w:rFonts w:ascii="Arial" w:hAnsi="Arial" w:cs="Arial"/>
          <w:b/>
          <w:sz w:val="24"/>
          <w:szCs w:val="24"/>
        </w:rPr>
        <w:t>£23.17- Total Eligible for funding.</w:t>
      </w:r>
    </w:p>
    <w:p w14:paraId="2A7141E5" w14:textId="77777777" w:rsidR="00863FD4" w:rsidRPr="007F183D" w:rsidRDefault="00863FD4" w:rsidP="00863FD4">
      <w:pPr>
        <w:rPr>
          <w:rFonts w:ascii="Arial" w:hAnsi="Arial" w:cs="Arial"/>
          <w:b/>
          <w:sz w:val="24"/>
          <w:szCs w:val="24"/>
        </w:rPr>
      </w:pPr>
    </w:p>
    <w:p w14:paraId="55F9B080"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5 - </w:t>
      </w:r>
      <w:r w:rsidRPr="007F183D">
        <w:rPr>
          <w:rFonts w:ascii="Arial" w:hAnsi="Arial" w:cs="Arial"/>
          <w:sz w:val="24"/>
          <w:szCs w:val="24"/>
        </w:rPr>
        <w:t xml:space="preserve">£6.25 ÷ £180.00 x £60.00 (gross) = £2.08 </w:t>
      </w:r>
    </w:p>
    <w:p w14:paraId="66F5152F"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£60.00 – £2.08 = £57.92 @ 50% = </w:t>
      </w:r>
      <w:r w:rsidRPr="007F183D">
        <w:rPr>
          <w:rFonts w:ascii="Arial" w:hAnsi="Arial" w:cs="Arial"/>
          <w:b/>
          <w:sz w:val="24"/>
          <w:szCs w:val="24"/>
        </w:rPr>
        <w:t>£28.96- Total Eligible for funding.</w:t>
      </w:r>
    </w:p>
    <w:p w14:paraId="633AA17C" w14:textId="77777777" w:rsidR="00863FD4" w:rsidRPr="007F183D" w:rsidRDefault="00863FD4" w:rsidP="00863FD4">
      <w:pPr>
        <w:rPr>
          <w:rFonts w:ascii="Arial" w:hAnsi="Arial" w:cs="Arial"/>
          <w:b/>
          <w:sz w:val="24"/>
          <w:szCs w:val="24"/>
        </w:rPr>
      </w:pPr>
    </w:p>
    <w:p w14:paraId="5B520416" w14:textId="77777777" w:rsidR="00863FD4" w:rsidRPr="007F183D" w:rsidRDefault="00863FD4" w:rsidP="00863FD4">
      <w:pPr>
        <w:rPr>
          <w:rFonts w:ascii="Arial" w:hAnsi="Arial" w:cs="Arial"/>
          <w:b/>
          <w:sz w:val="24"/>
          <w:szCs w:val="24"/>
          <w:u w:val="single"/>
        </w:rPr>
      </w:pPr>
      <w:r w:rsidRPr="007F183D">
        <w:rPr>
          <w:rFonts w:ascii="Arial" w:hAnsi="Arial" w:cs="Arial"/>
          <w:b/>
          <w:sz w:val="24"/>
          <w:szCs w:val="24"/>
          <w:u w:val="single"/>
        </w:rPr>
        <w:t>Total Eligible Amount on Invoice - £69.51</w:t>
      </w:r>
    </w:p>
    <w:p w14:paraId="7473AB5D" w14:textId="77777777" w:rsidR="00863FD4" w:rsidRPr="007F183D" w:rsidRDefault="00863FD4" w:rsidP="00863FD4">
      <w:pPr>
        <w:rPr>
          <w:rFonts w:ascii="Arial" w:hAnsi="Arial" w:cs="Arial"/>
          <w:b/>
          <w:sz w:val="24"/>
          <w:szCs w:val="24"/>
          <w:u w:val="single"/>
        </w:rPr>
      </w:pPr>
    </w:p>
    <w:p w14:paraId="1481F3CB" w14:textId="77777777" w:rsidR="00863FD4" w:rsidRPr="007F183D" w:rsidRDefault="00863FD4" w:rsidP="00863FD4">
      <w:pPr>
        <w:rPr>
          <w:rFonts w:ascii="Arial" w:hAnsi="Arial" w:cs="Arial"/>
          <w:b/>
          <w:sz w:val="24"/>
          <w:szCs w:val="24"/>
        </w:rPr>
      </w:pPr>
      <w:r w:rsidRPr="007F183D">
        <w:rPr>
          <w:rFonts w:ascii="Arial" w:hAnsi="Arial" w:cs="Arial"/>
          <w:b/>
          <w:sz w:val="24"/>
          <w:szCs w:val="24"/>
        </w:rPr>
        <w:t>Example No 4</w:t>
      </w:r>
    </w:p>
    <w:p w14:paraId="58726087" w14:textId="77777777" w:rsidR="00863FD4" w:rsidRPr="007F183D" w:rsidRDefault="00863FD4" w:rsidP="00863FD4">
      <w:pPr>
        <w:rPr>
          <w:rFonts w:ascii="Arial" w:hAnsi="Arial" w:cs="Arial"/>
          <w:b/>
          <w:sz w:val="24"/>
          <w:szCs w:val="24"/>
          <w:u w:val="single"/>
        </w:rPr>
      </w:pPr>
    </w:p>
    <w:p w14:paraId="36EDF435" w14:textId="77777777" w:rsidR="00863FD4" w:rsidRPr="007F183D" w:rsidRDefault="00863FD4" w:rsidP="00AF2E14">
      <w:pPr>
        <w:numPr>
          <w:ilvl w:val="0"/>
          <w:numId w:val="343"/>
        </w:numPr>
        <w:ind w:hanging="720"/>
        <w:rPr>
          <w:rFonts w:ascii="Arial" w:hAnsi="Arial" w:cs="Arial"/>
          <w:b/>
          <w:sz w:val="24"/>
          <w:szCs w:val="24"/>
        </w:rPr>
      </w:pPr>
      <w:r w:rsidRPr="007F183D">
        <w:rPr>
          <w:rFonts w:ascii="Arial" w:hAnsi="Arial" w:cs="Arial"/>
          <w:sz w:val="24"/>
          <w:szCs w:val="24"/>
        </w:rPr>
        <w:t xml:space="preserve">The applicant </w:t>
      </w:r>
      <w:r w:rsidRPr="007F183D">
        <w:rPr>
          <w:rFonts w:ascii="Arial" w:hAnsi="Arial" w:cs="Arial"/>
          <w:b/>
          <w:sz w:val="24"/>
          <w:szCs w:val="24"/>
        </w:rPr>
        <w:t>IS VAT Registered (therefore VAT is ineligible project cost).</w:t>
      </w:r>
    </w:p>
    <w:p w14:paraId="61BE74F0"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Only 3* of the 5 items listed on the invoice are eligible for funding under the Letter of Offer at 50%.</w:t>
      </w:r>
    </w:p>
    <w:p w14:paraId="6298F34D" w14:textId="77777777" w:rsidR="00863FD4" w:rsidRPr="007F183D" w:rsidRDefault="00863FD4" w:rsidP="00863FD4">
      <w:pPr>
        <w:rPr>
          <w:rFonts w:ascii="Arial" w:hAnsi="Arial" w:cs="Arial"/>
          <w:b/>
          <w:sz w:val="24"/>
          <w:szCs w:val="24"/>
          <w:u w:val="singl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053"/>
        <w:gridCol w:w="1750"/>
        <w:gridCol w:w="2046"/>
      </w:tblGrid>
      <w:tr w:rsidR="00863FD4" w:rsidRPr="007F183D" w14:paraId="4979EDA3" w14:textId="77777777" w:rsidTr="00A81879">
        <w:trPr>
          <w:trHeight w:val="280"/>
        </w:trPr>
        <w:tc>
          <w:tcPr>
            <w:tcW w:w="2276" w:type="dxa"/>
          </w:tcPr>
          <w:p w14:paraId="20BAC231" w14:textId="77777777" w:rsidR="00863FD4" w:rsidRPr="007F183D" w:rsidRDefault="00863FD4" w:rsidP="00A81879">
            <w:pPr>
              <w:rPr>
                <w:rFonts w:ascii="Arial" w:hAnsi="Arial" w:cs="Arial"/>
                <w:b/>
                <w:sz w:val="24"/>
                <w:szCs w:val="24"/>
              </w:rPr>
            </w:pPr>
            <w:r w:rsidRPr="007F183D">
              <w:rPr>
                <w:rFonts w:ascii="Arial" w:hAnsi="Arial" w:cs="Arial"/>
                <w:b/>
                <w:sz w:val="24"/>
                <w:szCs w:val="24"/>
              </w:rPr>
              <w:t>Invoice No 12345</w:t>
            </w:r>
          </w:p>
        </w:tc>
        <w:tc>
          <w:tcPr>
            <w:tcW w:w="2109" w:type="dxa"/>
          </w:tcPr>
          <w:p w14:paraId="37B896E3" w14:textId="77777777" w:rsidR="00863FD4" w:rsidRPr="007F183D" w:rsidRDefault="00863FD4" w:rsidP="00A81879">
            <w:pPr>
              <w:rPr>
                <w:rFonts w:ascii="Arial" w:hAnsi="Arial" w:cs="Arial"/>
                <w:sz w:val="24"/>
                <w:szCs w:val="24"/>
              </w:rPr>
            </w:pPr>
            <w:r w:rsidRPr="007F183D">
              <w:rPr>
                <w:rFonts w:ascii="Arial" w:hAnsi="Arial" w:cs="Arial"/>
                <w:sz w:val="24"/>
                <w:szCs w:val="24"/>
              </w:rPr>
              <w:t>Net</w:t>
            </w:r>
          </w:p>
        </w:tc>
        <w:tc>
          <w:tcPr>
            <w:tcW w:w="1796" w:type="dxa"/>
          </w:tcPr>
          <w:p w14:paraId="3F814813" w14:textId="77777777" w:rsidR="00863FD4" w:rsidRPr="007F183D" w:rsidRDefault="00863FD4" w:rsidP="00A81879">
            <w:pPr>
              <w:rPr>
                <w:rFonts w:ascii="Arial" w:hAnsi="Arial" w:cs="Arial"/>
                <w:sz w:val="24"/>
                <w:szCs w:val="24"/>
              </w:rPr>
            </w:pPr>
            <w:r w:rsidRPr="007F183D">
              <w:rPr>
                <w:rFonts w:ascii="Arial" w:hAnsi="Arial" w:cs="Arial"/>
                <w:sz w:val="24"/>
                <w:szCs w:val="24"/>
              </w:rPr>
              <w:t>VAT @ 20%</w:t>
            </w:r>
          </w:p>
        </w:tc>
        <w:tc>
          <w:tcPr>
            <w:tcW w:w="2102" w:type="dxa"/>
          </w:tcPr>
          <w:p w14:paraId="5DB6D0ED" w14:textId="77777777" w:rsidR="00863FD4" w:rsidRPr="007F183D" w:rsidRDefault="00863FD4" w:rsidP="00A81879">
            <w:pPr>
              <w:rPr>
                <w:rFonts w:ascii="Arial" w:hAnsi="Arial" w:cs="Arial"/>
                <w:sz w:val="24"/>
                <w:szCs w:val="24"/>
              </w:rPr>
            </w:pPr>
            <w:r w:rsidRPr="007F183D">
              <w:rPr>
                <w:rFonts w:ascii="Arial" w:hAnsi="Arial" w:cs="Arial"/>
                <w:sz w:val="24"/>
                <w:szCs w:val="24"/>
              </w:rPr>
              <w:t>Gross</w:t>
            </w:r>
          </w:p>
        </w:tc>
      </w:tr>
      <w:tr w:rsidR="00863FD4" w:rsidRPr="007F183D" w14:paraId="75807090" w14:textId="77777777" w:rsidTr="00A81879">
        <w:trPr>
          <w:trHeight w:val="299"/>
        </w:trPr>
        <w:tc>
          <w:tcPr>
            <w:tcW w:w="2276" w:type="dxa"/>
          </w:tcPr>
          <w:p w14:paraId="659E6260"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1                                           </w:t>
            </w:r>
          </w:p>
        </w:tc>
        <w:tc>
          <w:tcPr>
            <w:tcW w:w="2109" w:type="dxa"/>
          </w:tcPr>
          <w:p w14:paraId="0830E6C1"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£10.00</w:t>
            </w:r>
          </w:p>
        </w:tc>
        <w:tc>
          <w:tcPr>
            <w:tcW w:w="1796" w:type="dxa"/>
          </w:tcPr>
          <w:p w14:paraId="5711207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w:t>
            </w:r>
          </w:p>
        </w:tc>
        <w:tc>
          <w:tcPr>
            <w:tcW w:w="2102" w:type="dxa"/>
          </w:tcPr>
          <w:p w14:paraId="4717C229"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£12.00</w:t>
            </w:r>
          </w:p>
        </w:tc>
      </w:tr>
      <w:tr w:rsidR="00863FD4" w:rsidRPr="007F183D" w14:paraId="797F9E86" w14:textId="77777777" w:rsidTr="00A81879">
        <w:trPr>
          <w:trHeight w:val="299"/>
        </w:trPr>
        <w:tc>
          <w:tcPr>
            <w:tcW w:w="2276" w:type="dxa"/>
          </w:tcPr>
          <w:p w14:paraId="5B6B4410"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2                                           </w:t>
            </w:r>
          </w:p>
        </w:tc>
        <w:tc>
          <w:tcPr>
            <w:tcW w:w="2109" w:type="dxa"/>
          </w:tcPr>
          <w:p w14:paraId="3D1F0E7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£20.00</w:t>
            </w:r>
          </w:p>
        </w:tc>
        <w:tc>
          <w:tcPr>
            <w:tcW w:w="1796" w:type="dxa"/>
          </w:tcPr>
          <w:p w14:paraId="6B7B310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£4.00</w:t>
            </w:r>
          </w:p>
        </w:tc>
        <w:tc>
          <w:tcPr>
            <w:tcW w:w="2102" w:type="dxa"/>
          </w:tcPr>
          <w:p w14:paraId="70153AD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£24.00</w:t>
            </w:r>
          </w:p>
        </w:tc>
      </w:tr>
      <w:tr w:rsidR="00863FD4" w:rsidRPr="007F183D" w14:paraId="4E62AE8D" w14:textId="77777777" w:rsidTr="00A81879">
        <w:trPr>
          <w:trHeight w:val="280"/>
        </w:trPr>
        <w:tc>
          <w:tcPr>
            <w:tcW w:w="2276" w:type="dxa"/>
          </w:tcPr>
          <w:p w14:paraId="2FF17916"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Item No 3  *                                         </w:t>
            </w:r>
          </w:p>
        </w:tc>
        <w:tc>
          <w:tcPr>
            <w:tcW w:w="2109" w:type="dxa"/>
          </w:tcPr>
          <w:p w14:paraId="5DBF04F3"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£30.00</w:t>
            </w:r>
          </w:p>
        </w:tc>
        <w:tc>
          <w:tcPr>
            <w:tcW w:w="1796" w:type="dxa"/>
          </w:tcPr>
          <w:p w14:paraId="042DD4D1"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w:t>
            </w:r>
          </w:p>
        </w:tc>
        <w:tc>
          <w:tcPr>
            <w:tcW w:w="2102" w:type="dxa"/>
          </w:tcPr>
          <w:p w14:paraId="6D4A1709"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£36.00</w:t>
            </w:r>
          </w:p>
        </w:tc>
      </w:tr>
      <w:tr w:rsidR="00863FD4" w:rsidRPr="007F183D" w14:paraId="76F53F6A" w14:textId="77777777" w:rsidTr="00A81879">
        <w:trPr>
          <w:trHeight w:val="280"/>
        </w:trPr>
        <w:tc>
          <w:tcPr>
            <w:tcW w:w="2276" w:type="dxa"/>
          </w:tcPr>
          <w:p w14:paraId="3ACF41D9" w14:textId="77777777" w:rsidR="00863FD4" w:rsidRPr="007F183D" w:rsidRDefault="00863FD4" w:rsidP="00A81879">
            <w:pPr>
              <w:rPr>
                <w:rFonts w:ascii="Arial" w:hAnsi="Arial" w:cs="Arial"/>
                <w:sz w:val="24"/>
                <w:szCs w:val="24"/>
              </w:rPr>
            </w:pPr>
            <w:r w:rsidRPr="007F183D">
              <w:rPr>
                <w:rFonts w:ascii="Arial" w:hAnsi="Arial" w:cs="Arial"/>
                <w:sz w:val="24"/>
                <w:szCs w:val="24"/>
              </w:rPr>
              <w:lastRenderedPageBreak/>
              <w:t>Item No 4  *</w:t>
            </w:r>
          </w:p>
        </w:tc>
        <w:tc>
          <w:tcPr>
            <w:tcW w:w="2109" w:type="dxa"/>
          </w:tcPr>
          <w:p w14:paraId="3C1DE784"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£40.00</w:t>
            </w:r>
          </w:p>
        </w:tc>
        <w:tc>
          <w:tcPr>
            <w:tcW w:w="1796" w:type="dxa"/>
          </w:tcPr>
          <w:p w14:paraId="624789F1"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£8.00</w:t>
            </w:r>
          </w:p>
        </w:tc>
        <w:tc>
          <w:tcPr>
            <w:tcW w:w="2102" w:type="dxa"/>
          </w:tcPr>
          <w:p w14:paraId="6D83DE54"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£48.00</w:t>
            </w:r>
          </w:p>
        </w:tc>
      </w:tr>
      <w:tr w:rsidR="00863FD4" w:rsidRPr="007F183D" w14:paraId="4C5ADB8D" w14:textId="77777777" w:rsidTr="00A81879">
        <w:trPr>
          <w:trHeight w:val="280"/>
        </w:trPr>
        <w:tc>
          <w:tcPr>
            <w:tcW w:w="2276" w:type="dxa"/>
          </w:tcPr>
          <w:p w14:paraId="398EABEF" w14:textId="77777777" w:rsidR="00863FD4" w:rsidRPr="007F183D" w:rsidRDefault="00863FD4" w:rsidP="00A81879">
            <w:pPr>
              <w:rPr>
                <w:rFonts w:ascii="Arial" w:hAnsi="Arial" w:cs="Arial"/>
                <w:sz w:val="24"/>
                <w:szCs w:val="24"/>
              </w:rPr>
            </w:pPr>
            <w:r w:rsidRPr="007F183D">
              <w:rPr>
                <w:rFonts w:ascii="Arial" w:hAnsi="Arial" w:cs="Arial"/>
                <w:sz w:val="24"/>
                <w:szCs w:val="24"/>
              </w:rPr>
              <w:t>Item No 5  *</w:t>
            </w:r>
          </w:p>
        </w:tc>
        <w:tc>
          <w:tcPr>
            <w:tcW w:w="2109" w:type="dxa"/>
          </w:tcPr>
          <w:p w14:paraId="3166D55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£50.00</w:t>
            </w:r>
          </w:p>
        </w:tc>
        <w:tc>
          <w:tcPr>
            <w:tcW w:w="1796" w:type="dxa"/>
          </w:tcPr>
          <w:p w14:paraId="5113BC41"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£10.00</w:t>
            </w:r>
          </w:p>
        </w:tc>
        <w:tc>
          <w:tcPr>
            <w:tcW w:w="2102" w:type="dxa"/>
          </w:tcPr>
          <w:p w14:paraId="7D29EC4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£60.00</w:t>
            </w:r>
          </w:p>
        </w:tc>
      </w:tr>
      <w:tr w:rsidR="00863FD4" w:rsidRPr="007F183D" w14:paraId="448FF0AC" w14:textId="77777777" w:rsidTr="00A81879">
        <w:trPr>
          <w:trHeight w:val="299"/>
        </w:trPr>
        <w:tc>
          <w:tcPr>
            <w:tcW w:w="2276" w:type="dxa"/>
            <w:tcBorders>
              <w:bottom w:val="single" w:sz="18" w:space="0" w:color="auto"/>
            </w:tcBorders>
          </w:tcPr>
          <w:p w14:paraId="54A5960D" w14:textId="77777777" w:rsidR="00863FD4" w:rsidRPr="007F183D" w:rsidRDefault="00863FD4" w:rsidP="00A81879">
            <w:pPr>
              <w:rPr>
                <w:rFonts w:ascii="Arial" w:hAnsi="Arial" w:cs="Arial"/>
                <w:sz w:val="24"/>
                <w:szCs w:val="24"/>
              </w:rPr>
            </w:pPr>
            <w:r w:rsidRPr="007F183D">
              <w:rPr>
                <w:rFonts w:ascii="Arial" w:hAnsi="Arial" w:cs="Arial"/>
                <w:sz w:val="24"/>
                <w:szCs w:val="24"/>
              </w:rPr>
              <w:t xml:space="preserve">Total Net Amount                              </w:t>
            </w:r>
          </w:p>
        </w:tc>
        <w:tc>
          <w:tcPr>
            <w:tcW w:w="2109" w:type="dxa"/>
            <w:tcBorders>
              <w:bottom w:val="single" w:sz="18" w:space="0" w:color="auto"/>
            </w:tcBorders>
          </w:tcPr>
          <w:p w14:paraId="6F7A44CA"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£150.00</w:t>
            </w:r>
          </w:p>
        </w:tc>
        <w:tc>
          <w:tcPr>
            <w:tcW w:w="1796" w:type="dxa"/>
            <w:tcBorders>
              <w:bottom w:val="single" w:sz="18" w:space="0" w:color="auto"/>
            </w:tcBorders>
          </w:tcPr>
          <w:p w14:paraId="40ADF1F1"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£30.00</w:t>
            </w:r>
          </w:p>
        </w:tc>
        <w:tc>
          <w:tcPr>
            <w:tcW w:w="2102" w:type="dxa"/>
            <w:tcBorders>
              <w:bottom w:val="single" w:sz="18" w:space="0" w:color="auto"/>
            </w:tcBorders>
          </w:tcPr>
          <w:p w14:paraId="6C278E6E" w14:textId="77777777" w:rsidR="00863FD4" w:rsidRPr="007F183D" w:rsidRDefault="00863FD4" w:rsidP="00A81879">
            <w:pPr>
              <w:jc w:val="center"/>
              <w:rPr>
                <w:rFonts w:ascii="Arial" w:hAnsi="Arial" w:cs="Arial"/>
                <w:sz w:val="24"/>
                <w:szCs w:val="24"/>
              </w:rPr>
            </w:pPr>
            <w:r w:rsidRPr="007F183D">
              <w:rPr>
                <w:rFonts w:ascii="Arial" w:hAnsi="Arial" w:cs="Arial"/>
                <w:sz w:val="24"/>
                <w:szCs w:val="24"/>
              </w:rPr>
              <w:t>£180.00</w:t>
            </w:r>
          </w:p>
        </w:tc>
      </w:tr>
    </w:tbl>
    <w:p w14:paraId="6110C0BD" w14:textId="77777777" w:rsidR="00863FD4" w:rsidRPr="007F183D" w:rsidRDefault="00863FD4" w:rsidP="00863FD4">
      <w:pPr>
        <w:rPr>
          <w:rFonts w:ascii="Arial" w:hAnsi="Arial" w:cs="Arial"/>
          <w:b/>
          <w:sz w:val="24"/>
          <w:szCs w:val="24"/>
          <w:u w:val="single"/>
        </w:rPr>
      </w:pPr>
    </w:p>
    <w:p w14:paraId="5ABEECB9"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on invoice was £180.00 (inc vat).</w:t>
      </w:r>
    </w:p>
    <w:p w14:paraId="698C5BC8"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 xml:space="preserve">The applicant was given a discount of £6.25 off the total invoice amount. </w:t>
      </w:r>
    </w:p>
    <w:p w14:paraId="48A9FB0C" w14:textId="77777777" w:rsidR="00863FD4" w:rsidRPr="007F183D" w:rsidRDefault="00863FD4" w:rsidP="00AF2E14">
      <w:pPr>
        <w:numPr>
          <w:ilvl w:val="0"/>
          <w:numId w:val="343"/>
        </w:numPr>
        <w:ind w:hanging="720"/>
        <w:rPr>
          <w:rFonts w:ascii="Arial" w:hAnsi="Arial" w:cs="Arial"/>
          <w:sz w:val="24"/>
          <w:szCs w:val="24"/>
        </w:rPr>
      </w:pPr>
      <w:r w:rsidRPr="007F183D">
        <w:rPr>
          <w:rFonts w:ascii="Arial" w:hAnsi="Arial" w:cs="Arial"/>
          <w:sz w:val="24"/>
          <w:szCs w:val="24"/>
        </w:rPr>
        <w:t>Total amount paid by the applicant was £173.75</w:t>
      </w:r>
    </w:p>
    <w:p w14:paraId="3C10CAB6" w14:textId="77777777" w:rsidR="00863FD4" w:rsidRPr="007F183D" w:rsidRDefault="00863FD4" w:rsidP="00863FD4">
      <w:pPr>
        <w:rPr>
          <w:rFonts w:ascii="Arial" w:hAnsi="Arial" w:cs="Arial"/>
          <w:sz w:val="24"/>
          <w:szCs w:val="24"/>
        </w:rPr>
      </w:pPr>
    </w:p>
    <w:p w14:paraId="6B3D694D" w14:textId="77777777" w:rsidR="00863FD4" w:rsidRPr="007F183D" w:rsidRDefault="00863FD4" w:rsidP="00863FD4">
      <w:pPr>
        <w:rPr>
          <w:rFonts w:ascii="Arial" w:hAnsi="Arial" w:cs="Arial"/>
          <w:sz w:val="24"/>
          <w:szCs w:val="24"/>
        </w:rPr>
      </w:pPr>
      <w:r w:rsidRPr="007F183D">
        <w:rPr>
          <w:rFonts w:ascii="Arial" w:hAnsi="Arial" w:cs="Arial"/>
          <w:sz w:val="24"/>
          <w:szCs w:val="24"/>
        </w:rPr>
        <w:t>Once again the discount of £6.25 is apportioned across the 5 items and the appropriate amount deducted from the items being funded*.</w:t>
      </w:r>
    </w:p>
    <w:p w14:paraId="2DFDB03A" w14:textId="77777777" w:rsidR="00863FD4" w:rsidRPr="007F183D" w:rsidRDefault="00863FD4" w:rsidP="00863FD4">
      <w:pPr>
        <w:rPr>
          <w:rFonts w:ascii="Arial" w:hAnsi="Arial" w:cs="Arial"/>
          <w:sz w:val="24"/>
          <w:szCs w:val="24"/>
        </w:rPr>
      </w:pPr>
    </w:p>
    <w:p w14:paraId="785E6148"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Item No 1</w:t>
      </w:r>
      <w:r w:rsidRPr="007F183D">
        <w:rPr>
          <w:rFonts w:ascii="Arial" w:hAnsi="Arial" w:cs="Arial"/>
          <w:sz w:val="24"/>
          <w:szCs w:val="24"/>
        </w:rPr>
        <w:t xml:space="preserve"> - £6.25 ÷ £180.00 x £10.00 (net amount) = 0.35p </w:t>
      </w:r>
    </w:p>
    <w:p w14:paraId="57C6FA8B"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£10.00 – 0.35p = £9.65 </w:t>
      </w:r>
      <w:r w:rsidRPr="007F183D">
        <w:rPr>
          <w:rFonts w:ascii="Arial" w:hAnsi="Arial" w:cs="Arial"/>
          <w:b/>
          <w:sz w:val="24"/>
          <w:szCs w:val="24"/>
        </w:rPr>
        <w:t>Ineligible item</w:t>
      </w:r>
    </w:p>
    <w:p w14:paraId="07869C36" w14:textId="77777777" w:rsidR="00863FD4" w:rsidRPr="007F183D" w:rsidRDefault="00863FD4" w:rsidP="00863FD4">
      <w:pPr>
        <w:rPr>
          <w:rFonts w:ascii="Arial" w:hAnsi="Arial" w:cs="Arial"/>
          <w:b/>
          <w:sz w:val="24"/>
          <w:szCs w:val="24"/>
        </w:rPr>
      </w:pPr>
    </w:p>
    <w:p w14:paraId="522384CE"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2 - </w:t>
      </w:r>
      <w:r w:rsidRPr="007F183D">
        <w:rPr>
          <w:rFonts w:ascii="Arial" w:hAnsi="Arial" w:cs="Arial"/>
          <w:sz w:val="24"/>
          <w:szCs w:val="24"/>
        </w:rPr>
        <w:t xml:space="preserve">£6.25 ÷ £180.00 x £20.00 (net amount) = 0.69p </w:t>
      </w:r>
    </w:p>
    <w:p w14:paraId="37AAADBA"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£20.00 – 0.69p = £19.31 </w:t>
      </w:r>
      <w:r w:rsidRPr="007F183D">
        <w:rPr>
          <w:rFonts w:ascii="Arial" w:hAnsi="Arial" w:cs="Arial"/>
          <w:b/>
          <w:sz w:val="24"/>
          <w:szCs w:val="24"/>
        </w:rPr>
        <w:t>Ineligible item</w:t>
      </w:r>
    </w:p>
    <w:p w14:paraId="29D778B6" w14:textId="77777777" w:rsidR="00863FD4" w:rsidRPr="007F183D" w:rsidRDefault="00863FD4" w:rsidP="00863FD4">
      <w:pPr>
        <w:rPr>
          <w:rFonts w:ascii="Arial" w:hAnsi="Arial" w:cs="Arial"/>
          <w:b/>
          <w:sz w:val="24"/>
          <w:szCs w:val="24"/>
        </w:rPr>
      </w:pPr>
    </w:p>
    <w:p w14:paraId="4A3EA42D"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3 - </w:t>
      </w:r>
      <w:r w:rsidRPr="007F183D">
        <w:rPr>
          <w:rFonts w:ascii="Arial" w:hAnsi="Arial" w:cs="Arial"/>
          <w:sz w:val="24"/>
          <w:szCs w:val="24"/>
        </w:rPr>
        <w:t xml:space="preserve">£6.25 ÷ £180.00 x £30.00 (net amount) = £1.04 </w:t>
      </w:r>
    </w:p>
    <w:p w14:paraId="602D25D1"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£30.00 – £1.04 = £28.96 @ 50% = </w:t>
      </w:r>
      <w:r w:rsidRPr="007F183D">
        <w:rPr>
          <w:rFonts w:ascii="Arial" w:hAnsi="Arial" w:cs="Arial"/>
          <w:b/>
          <w:sz w:val="24"/>
          <w:szCs w:val="24"/>
        </w:rPr>
        <w:t>£14.48- Total Eligible for funding</w:t>
      </w:r>
    </w:p>
    <w:p w14:paraId="3F10AA1A" w14:textId="77777777" w:rsidR="00863FD4" w:rsidRPr="007F183D" w:rsidRDefault="00863FD4" w:rsidP="00863FD4">
      <w:pPr>
        <w:rPr>
          <w:rFonts w:ascii="Arial" w:hAnsi="Arial" w:cs="Arial"/>
          <w:sz w:val="24"/>
          <w:szCs w:val="24"/>
          <w:u w:val="single"/>
        </w:rPr>
      </w:pPr>
    </w:p>
    <w:p w14:paraId="7D5A85DA"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4 - </w:t>
      </w:r>
      <w:r w:rsidRPr="007F183D">
        <w:rPr>
          <w:rFonts w:ascii="Arial" w:hAnsi="Arial" w:cs="Arial"/>
          <w:sz w:val="24"/>
          <w:szCs w:val="24"/>
        </w:rPr>
        <w:t xml:space="preserve">£6.25 ÷ £180.00 x £40.00 (net amount) = £1.39 </w:t>
      </w:r>
    </w:p>
    <w:p w14:paraId="14CDF74E"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£40.00 – £1.39 = £38.61 @ 50% = </w:t>
      </w:r>
      <w:r w:rsidRPr="007F183D">
        <w:rPr>
          <w:rFonts w:ascii="Arial" w:hAnsi="Arial" w:cs="Arial"/>
          <w:b/>
          <w:sz w:val="24"/>
          <w:szCs w:val="24"/>
        </w:rPr>
        <w:t>£19.31- Total Eligible for funding.</w:t>
      </w:r>
    </w:p>
    <w:p w14:paraId="3C952F99" w14:textId="77777777" w:rsidR="00863FD4" w:rsidRPr="007F183D" w:rsidRDefault="00863FD4" w:rsidP="00863FD4">
      <w:pPr>
        <w:rPr>
          <w:rFonts w:ascii="Arial" w:hAnsi="Arial" w:cs="Arial"/>
          <w:b/>
          <w:sz w:val="24"/>
          <w:szCs w:val="24"/>
        </w:rPr>
      </w:pPr>
    </w:p>
    <w:p w14:paraId="424FC644" w14:textId="77777777" w:rsidR="00863FD4" w:rsidRPr="007F183D" w:rsidRDefault="00863FD4" w:rsidP="00863FD4">
      <w:pPr>
        <w:rPr>
          <w:rFonts w:ascii="Arial" w:hAnsi="Arial" w:cs="Arial"/>
          <w:sz w:val="24"/>
          <w:szCs w:val="24"/>
        </w:rPr>
      </w:pPr>
      <w:r w:rsidRPr="007F183D">
        <w:rPr>
          <w:rFonts w:ascii="Arial" w:hAnsi="Arial" w:cs="Arial"/>
          <w:sz w:val="24"/>
          <w:szCs w:val="24"/>
          <w:u w:val="single"/>
        </w:rPr>
        <w:t xml:space="preserve">Item No 5 - </w:t>
      </w:r>
      <w:r w:rsidRPr="007F183D">
        <w:rPr>
          <w:rFonts w:ascii="Arial" w:hAnsi="Arial" w:cs="Arial"/>
          <w:sz w:val="24"/>
          <w:szCs w:val="24"/>
        </w:rPr>
        <w:t xml:space="preserve">£6.25 ÷ £180.00 x £50.00 (net amount) = £1.74 </w:t>
      </w:r>
    </w:p>
    <w:p w14:paraId="0975F5B3" w14:textId="77777777" w:rsidR="00863FD4" w:rsidRPr="007F183D" w:rsidRDefault="00863FD4" w:rsidP="00863FD4">
      <w:pPr>
        <w:rPr>
          <w:rFonts w:ascii="Arial" w:hAnsi="Arial" w:cs="Arial"/>
          <w:b/>
          <w:sz w:val="24"/>
          <w:szCs w:val="24"/>
        </w:rPr>
      </w:pPr>
      <w:r w:rsidRPr="007F183D">
        <w:rPr>
          <w:rFonts w:ascii="Arial" w:hAnsi="Arial" w:cs="Arial"/>
          <w:sz w:val="24"/>
          <w:szCs w:val="24"/>
        </w:rPr>
        <w:t xml:space="preserve">£50.00 – £1.74 = £48.26 @ 50% = </w:t>
      </w:r>
      <w:r w:rsidRPr="007F183D">
        <w:rPr>
          <w:rFonts w:ascii="Arial" w:hAnsi="Arial" w:cs="Arial"/>
          <w:b/>
          <w:sz w:val="24"/>
          <w:szCs w:val="24"/>
        </w:rPr>
        <w:t>£24.13- Total Eligible for funding.</w:t>
      </w:r>
    </w:p>
    <w:p w14:paraId="0D5F8316" w14:textId="77777777" w:rsidR="00863FD4" w:rsidRPr="007F183D" w:rsidRDefault="00863FD4" w:rsidP="00863FD4">
      <w:pPr>
        <w:rPr>
          <w:rFonts w:ascii="Arial" w:hAnsi="Arial" w:cs="Arial"/>
          <w:b/>
          <w:sz w:val="24"/>
          <w:szCs w:val="24"/>
        </w:rPr>
      </w:pPr>
    </w:p>
    <w:p w14:paraId="2434992B" w14:textId="77777777" w:rsidR="00863FD4" w:rsidRPr="007F183D" w:rsidRDefault="00863FD4" w:rsidP="00863FD4">
      <w:pPr>
        <w:rPr>
          <w:rFonts w:ascii="Arial" w:hAnsi="Arial" w:cs="Arial"/>
          <w:b/>
          <w:sz w:val="24"/>
          <w:szCs w:val="24"/>
        </w:rPr>
      </w:pPr>
    </w:p>
    <w:p w14:paraId="10E4C69D" w14:textId="77777777" w:rsidR="00863FD4" w:rsidRPr="007F183D" w:rsidRDefault="00863FD4" w:rsidP="00863FD4">
      <w:pPr>
        <w:rPr>
          <w:rFonts w:ascii="Arial" w:hAnsi="Arial" w:cs="Arial"/>
          <w:b/>
          <w:sz w:val="24"/>
          <w:szCs w:val="24"/>
          <w:u w:val="single"/>
        </w:rPr>
      </w:pPr>
      <w:r w:rsidRPr="007F183D">
        <w:rPr>
          <w:rFonts w:ascii="Arial" w:hAnsi="Arial" w:cs="Arial"/>
          <w:b/>
          <w:sz w:val="24"/>
          <w:szCs w:val="24"/>
          <w:u w:val="single"/>
        </w:rPr>
        <w:t>Total Eligible Amount on Invoice - £57.92</w:t>
      </w:r>
    </w:p>
    <w:p w14:paraId="33A42D28" w14:textId="77777777" w:rsidR="00863FD4" w:rsidRPr="007F183D" w:rsidRDefault="00863FD4" w:rsidP="00863FD4">
      <w:pPr>
        <w:rPr>
          <w:rFonts w:cs="Arial"/>
          <w:b/>
          <w:szCs w:val="24"/>
          <w:u w:val="single"/>
        </w:rPr>
      </w:pPr>
    </w:p>
    <w:p w14:paraId="3C65333E" w14:textId="77777777" w:rsidR="00863FD4" w:rsidRPr="007F183D" w:rsidRDefault="00863FD4" w:rsidP="00863FD4">
      <w:pPr>
        <w:ind w:left="357" w:hanging="357"/>
        <w:jc w:val="center"/>
        <w:rPr>
          <w:rFonts w:cs="Arial"/>
          <w:b/>
          <w:szCs w:val="24"/>
        </w:rPr>
      </w:pPr>
    </w:p>
    <w:p w14:paraId="116BB7F4" w14:textId="77777777" w:rsidR="00863FD4" w:rsidRPr="007F183D" w:rsidRDefault="00863FD4" w:rsidP="00863FD4">
      <w:pPr>
        <w:ind w:left="357" w:hanging="357"/>
        <w:jc w:val="center"/>
        <w:rPr>
          <w:rFonts w:cs="Arial"/>
          <w:b/>
          <w:szCs w:val="24"/>
        </w:rPr>
      </w:pPr>
    </w:p>
    <w:p w14:paraId="6C7CCABA" w14:textId="77777777" w:rsidR="00863FD4" w:rsidRPr="007F183D" w:rsidRDefault="00863FD4">
      <w:pPr>
        <w:spacing w:after="200" w:line="276" w:lineRule="auto"/>
        <w:rPr>
          <w:rFonts w:ascii="Arial" w:hAnsi="Arial" w:cs="Arial"/>
          <w:sz w:val="24"/>
          <w:szCs w:val="24"/>
        </w:rPr>
      </w:pPr>
    </w:p>
    <w:p w14:paraId="0A7A3F87" w14:textId="77777777" w:rsidR="00863FD4" w:rsidRPr="007F183D" w:rsidRDefault="00863FD4">
      <w:pPr>
        <w:spacing w:after="200" w:line="276" w:lineRule="auto"/>
        <w:rPr>
          <w:rFonts w:ascii="Arial" w:hAnsi="Arial" w:cs="Arial"/>
          <w:b/>
          <w:sz w:val="24"/>
          <w:szCs w:val="24"/>
        </w:rPr>
      </w:pPr>
      <w:r w:rsidRPr="007F183D">
        <w:rPr>
          <w:rFonts w:ascii="Arial" w:hAnsi="Arial" w:cs="Arial"/>
          <w:b/>
          <w:sz w:val="24"/>
          <w:szCs w:val="24"/>
        </w:rPr>
        <w:br w:type="page"/>
      </w:r>
    </w:p>
    <w:p w14:paraId="0EE3DE8F" w14:textId="77777777" w:rsidR="00E010D4" w:rsidRPr="002F7740" w:rsidRDefault="001C2661" w:rsidP="001C2661">
      <w:pPr>
        <w:jc w:val="right"/>
        <w:rPr>
          <w:rFonts w:ascii="Arial" w:hAnsi="Arial" w:cs="Arial"/>
          <w:b/>
          <w:sz w:val="24"/>
          <w:szCs w:val="24"/>
        </w:rPr>
      </w:pPr>
      <w:bookmarkStart w:id="347" w:name="Appendix_13A"/>
      <w:bookmarkEnd w:id="347"/>
      <w:r w:rsidRPr="002F7740">
        <w:rPr>
          <w:rFonts w:ascii="Arial" w:hAnsi="Arial" w:cs="Arial"/>
          <w:b/>
          <w:sz w:val="24"/>
          <w:szCs w:val="24"/>
        </w:rPr>
        <w:lastRenderedPageBreak/>
        <w:t>Appendix 13A</w:t>
      </w:r>
    </w:p>
    <w:p w14:paraId="56DDD67C" w14:textId="77777777" w:rsidR="006A1F6C" w:rsidRPr="002F7740" w:rsidRDefault="006A1F6C" w:rsidP="006A1F6C">
      <w:pPr>
        <w:rPr>
          <w:rFonts w:ascii="Arial" w:hAnsi="Arial" w:cs="Arial"/>
          <w:b/>
          <w:sz w:val="24"/>
          <w:szCs w:val="24"/>
        </w:rPr>
      </w:pPr>
    </w:p>
    <w:p w14:paraId="18815237" w14:textId="77777777" w:rsidR="004933B2" w:rsidRPr="002F7740" w:rsidRDefault="004933B2" w:rsidP="004933B2">
      <w:pPr>
        <w:spacing w:after="200" w:line="276" w:lineRule="auto"/>
        <w:rPr>
          <w:rFonts w:ascii="Arial" w:eastAsiaTheme="minorHAnsi" w:hAnsi="Arial" w:cs="Arial"/>
          <w:b/>
          <w:sz w:val="24"/>
          <w:szCs w:val="24"/>
        </w:rPr>
      </w:pPr>
      <w:r w:rsidRPr="002F7740">
        <w:rPr>
          <w:rFonts w:ascii="Arial" w:eastAsiaTheme="minorHAnsi" w:hAnsi="Arial" w:cs="Arial"/>
          <w:b/>
          <w:sz w:val="24"/>
          <w:szCs w:val="24"/>
        </w:rPr>
        <w:t>Project Administrative Check Stage 1 - Article 48 EU Regulation 809/2014</w:t>
      </w:r>
    </w:p>
    <w:p w14:paraId="343BBC95" w14:textId="77777777" w:rsidR="004933B2" w:rsidRPr="002F7740" w:rsidRDefault="004933B2" w:rsidP="004933B2">
      <w:pPr>
        <w:spacing w:after="200" w:line="276" w:lineRule="auto"/>
        <w:rPr>
          <w:rFonts w:ascii="Arial" w:eastAsiaTheme="minorHAnsi" w:hAnsi="Arial" w:cs="Arial"/>
          <w:b/>
          <w:sz w:val="22"/>
          <w:szCs w:val="22"/>
        </w:rPr>
      </w:pPr>
      <w:r w:rsidRPr="002F7740">
        <w:rPr>
          <w:rFonts w:ascii="Arial" w:eastAsiaTheme="minorHAnsi" w:hAnsi="Arial" w:cs="Arial"/>
          <w:b/>
          <w:sz w:val="22"/>
          <w:szCs w:val="22"/>
        </w:rPr>
        <w:t>Article 48 paragraph (1) requires an administrative check to be carried out on all applications for support or payment claims for the European Agricultural Fund for Rural Development (EAFRD).</w:t>
      </w:r>
    </w:p>
    <w:p w14:paraId="72BE673C" w14:textId="77777777" w:rsidR="004933B2" w:rsidRPr="002F7740" w:rsidRDefault="004933B2" w:rsidP="004933B2">
      <w:pPr>
        <w:spacing w:after="200" w:line="276" w:lineRule="auto"/>
        <w:rPr>
          <w:rFonts w:ascii="Arial" w:eastAsiaTheme="minorHAnsi" w:hAnsi="Arial" w:cs="Arial"/>
          <w:sz w:val="22"/>
          <w:szCs w:val="22"/>
        </w:rPr>
      </w:pPr>
      <w:r w:rsidRPr="002F7740">
        <w:rPr>
          <w:rFonts w:ascii="Arial" w:eastAsiaTheme="minorHAnsi" w:hAnsi="Arial" w:cs="Arial"/>
          <w:sz w:val="22"/>
          <w:szCs w:val="22"/>
        </w:rPr>
        <w:t>NB: The Admin Unit are required to copy the evidence to verify each answer and retain with this form or identify where the information is retained on the project file.</w:t>
      </w:r>
    </w:p>
    <w:p w14:paraId="0D8B511A" w14:textId="77777777" w:rsidR="004933B2" w:rsidRPr="002F7740" w:rsidRDefault="004933B2" w:rsidP="004933B2">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Project Details</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4483"/>
        <w:gridCol w:w="4320"/>
      </w:tblGrid>
      <w:tr w:rsidR="004933B2" w:rsidRPr="002F7740" w14:paraId="72D657EA" w14:textId="77777777" w:rsidTr="008A3833">
        <w:trPr>
          <w:trHeight w:val="567"/>
          <w:tblCellSpacing w:w="20" w:type="dxa"/>
        </w:trPr>
        <w:tc>
          <w:tcPr>
            <w:tcW w:w="4423" w:type="dxa"/>
            <w:vAlign w:val="center"/>
          </w:tcPr>
          <w:p w14:paraId="34B2FFEE"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Priority</w:t>
            </w:r>
          </w:p>
        </w:tc>
        <w:tc>
          <w:tcPr>
            <w:tcW w:w="4260" w:type="dxa"/>
            <w:vAlign w:val="center"/>
          </w:tcPr>
          <w:p w14:paraId="52110AC0" w14:textId="77777777" w:rsidR="004933B2" w:rsidRPr="002F7740" w:rsidRDefault="004933B2" w:rsidP="004933B2">
            <w:pPr>
              <w:spacing w:before="60" w:after="60"/>
              <w:jc w:val="center"/>
              <w:rPr>
                <w:rFonts w:ascii="Arial" w:eastAsiaTheme="minorHAnsi" w:hAnsi="Arial" w:cs="Arial"/>
                <w:b/>
                <w:sz w:val="22"/>
                <w:szCs w:val="22"/>
              </w:rPr>
            </w:pPr>
            <w:r w:rsidRPr="002F7740">
              <w:rPr>
                <w:rFonts w:ascii="Arial" w:eastAsiaTheme="minorHAnsi" w:hAnsi="Arial" w:cs="Arial"/>
                <w:b/>
                <w:sz w:val="22"/>
                <w:szCs w:val="22"/>
              </w:rPr>
              <w:t>6</w:t>
            </w:r>
          </w:p>
        </w:tc>
      </w:tr>
      <w:tr w:rsidR="004933B2" w:rsidRPr="002F7740" w14:paraId="71E4D7F9" w14:textId="77777777" w:rsidTr="008A3833">
        <w:trPr>
          <w:trHeight w:val="567"/>
          <w:tblCellSpacing w:w="20" w:type="dxa"/>
        </w:trPr>
        <w:tc>
          <w:tcPr>
            <w:tcW w:w="4423" w:type="dxa"/>
            <w:vAlign w:val="center"/>
          </w:tcPr>
          <w:p w14:paraId="23F7A8FE"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Scheme</w:t>
            </w:r>
          </w:p>
        </w:tc>
        <w:tc>
          <w:tcPr>
            <w:tcW w:w="4260" w:type="dxa"/>
            <w:vAlign w:val="center"/>
          </w:tcPr>
          <w:p w14:paraId="6F1ACAD9"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023481C0" w14:textId="77777777" w:rsidTr="008A3833">
        <w:trPr>
          <w:trHeight w:val="567"/>
          <w:tblCellSpacing w:w="20" w:type="dxa"/>
        </w:trPr>
        <w:tc>
          <w:tcPr>
            <w:tcW w:w="4423" w:type="dxa"/>
            <w:vAlign w:val="center"/>
          </w:tcPr>
          <w:p w14:paraId="733E5015"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LAG Administration Unit:</w:t>
            </w:r>
          </w:p>
        </w:tc>
        <w:tc>
          <w:tcPr>
            <w:tcW w:w="4260" w:type="dxa"/>
            <w:vAlign w:val="center"/>
          </w:tcPr>
          <w:p w14:paraId="389333BC"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7200CD77" w14:textId="77777777" w:rsidTr="008A3833">
        <w:trPr>
          <w:trHeight w:val="567"/>
          <w:tblCellSpacing w:w="20" w:type="dxa"/>
        </w:trPr>
        <w:tc>
          <w:tcPr>
            <w:tcW w:w="4423" w:type="dxa"/>
            <w:vAlign w:val="center"/>
          </w:tcPr>
          <w:p w14:paraId="33625D0C"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Project Reference Number:</w:t>
            </w:r>
          </w:p>
        </w:tc>
        <w:tc>
          <w:tcPr>
            <w:tcW w:w="4260" w:type="dxa"/>
            <w:vAlign w:val="center"/>
          </w:tcPr>
          <w:p w14:paraId="5F9854F9"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2D08172E" w14:textId="77777777" w:rsidTr="008A3833">
        <w:trPr>
          <w:trHeight w:val="567"/>
          <w:tblCellSpacing w:w="20" w:type="dxa"/>
        </w:trPr>
        <w:tc>
          <w:tcPr>
            <w:tcW w:w="4423" w:type="dxa"/>
            <w:vAlign w:val="center"/>
          </w:tcPr>
          <w:p w14:paraId="23D7357C"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Business ID Number:</w:t>
            </w:r>
          </w:p>
        </w:tc>
        <w:tc>
          <w:tcPr>
            <w:tcW w:w="4260" w:type="dxa"/>
            <w:vAlign w:val="center"/>
          </w:tcPr>
          <w:p w14:paraId="122B9537"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07F7BCAA" w14:textId="77777777" w:rsidTr="008A3833">
        <w:trPr>
          <w:trHeight w:val="567"/>
          <w:tblCellSpacing w:w="20" w:type="dxa"/>
        </w:trPr>
        <w:tc>
          <w:tcPr>
            <w:tcW w:w="4423" w:type="dxa"/>
            <w:vAlign w:val="center"/>
          </w:tcPr>
          <w:p w14:paraId="2A6DFC08"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Applicant Name</w:t>
            </w:r>
          </w:p>
        </w:tc>
        <w:tc>
          <w:tcPr>
            <w:tcW w:w="4260" w:type="dxa"/>
            <w:vAlign w:val="center"/>
          </w:tcPr>
          <w:p w14:paraId="586A7AD9"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3D802F67" w14:textId="77777777" w:rsidTr="008A3833">
        <w:trPr>
          <w:trHeight w:val="567"/>
          <w:tblCellSpacing w:w="20" w:type="dxa"/>
        </w:trPr>
        <w:tc>
          <w:tcPr>
            <w:tcW w:w="4423" w:type="dxa"/>
            <w:vAlign w:val="center"/>
          </w:tcPr>
          <w:p w14:paraId="460D7377"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Project Title: (from Letter of Offer)</w:t>
            </w:r>
          </w:p>
        </w:tc>
        <w:tc>
          <w:tcPr>
            <w:tcW w:w="4260" w:type="dxa"/>
            <w:vAlign w:val="center"/>
          </w:tcPr>
          <w:p w14:paraId="0D136E6E"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3C9892F4" w14:textId="77777777" w:rsidTr="008A3833">
        <w:trPr>
          <w:trHeight w:val="567"/>
          <w:tblCellSpacing w:w="20" w:type="dxa"/>
        </w:trPr>
        <w:tc>
          <w:tcPr>
            <w:tcW w:w="4423" w:type="dxa"/>
            <w:vAlign w:val="center"/>
          </w:tcPr>
          <w:p w14:paraId="79A75A28"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Name of Contact:</w:t>
            </w:r>
          </w:p>
          <w:p w14:paraId="243AA546"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Phone Number:</w:t>
            </w:r>
          </w:p>
        </w:tc>
        <w:tc>
          <w:tcPr>
            <w:tcW w:w="4260" w:type="dxa"/>
            <w:vAlign w:val="center"/>
          </w:tcPr>
          <w:p w14:paraId="78E321E7"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0ED15945" w14:textId="77777777" w:rsidTr="008A3833">
        <w:trPr>
          <w:trHeight w:val="567"/>
          <w:tblCellSpacing w:w="20" w:type="dxa"/>
        </w:trPr>
        <w:tc>
          <w:tcPr>
            <w:tcW w:w="4423" w:type="dxa"/>
            <w:vAlign w:val="center"/>
          </w:tcPr>
          <w:p w14:paraId="444A742E"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Period of Grant Aid:</w:t>
            </w:r>
          </w:p>
          <w:p w14:paraId="7757E4DF"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(*Letter of Offer issue date to project end date)</w:t>
            </w:r>
          </w:p>
        </w:tc>
        <w:tc>
          <w:tcPr>
            <w:tcW w:w="4260" w:type="dxa"/>
            <w:vAlign w:val="center"/>
          </w:tcPr>
          <w:p w14:paraId="01F428E4" w14:textId="77777777" w:rsidR="004933B2" w:rsidRPr="002F7740" w:rsidRDefault="004933B2" w:rsidP="004933B2">
            <w:pPr>
              <w:spacing w:before="60" w:after="60"/>
              <w:jc w:val="center"/>
              <w:rPr>
                <w:rFonts w:ascii="Arial" w:eastAsiaTheme="minorHAnsi" w:hAnsi="Arial" w:cs="Arial"/>
                <w:b/>
                <w:sz w:val="22"/>
                <w:szCs w:val="22"/>
              </w:rPr>
            </w:pPr>
          </w:p>
        </w:tc>
      </w:tr>
      <w:tr w:rsidR="004933B2" w:rsidRPr="002F7740" w14:paraId="780F2023" w14:textId="77777777" w:rsidTr="008A3833">
        <w:trPr>
          <w:trHeight w:val="567"/>
          <w:tblCellSpacing w:w="20" w:type="dxa"/>
        </w:trPr>
        <w:tc>
          <w:tcPr>
            <w:tcW w:w="4423" w:type="dxa"/>
            <w:vAlign w:val="center"/>
          </w:tcPr>
          <w:p w14:paraId="105A6684" w14:textId="77777777" w:rsidR="004933B2" w:rsidRPr="002F7740" w:rsidRDefault="004933B2" w:rsidP="004933B2">
            <w:pPr>
              <w:spacing w:before="60" w:after="60"/>
              <w:rPr>
                <w:rFonts w:ascii="Arial" w:eastAsiaTheme="minorHAnsi" w:hAnsi="Arial" w:cs="Arial"/>
                <w:sz w:val="22"/>
                <w:szCs w:val="22"/>
              </w:rPr>
            </w:pPr>
            <w:r w:rsidRPr="002F7740">
              <w:rPr>
                <w:rFonts w:ascii="Arial" w:eastAsiaTheme="minorHAnsi" w:hAnsi="Arial" w:cs="Arial"/>
                <w:sz w:val="22"/>
                <w:szCs w:val="22"/>
              </w:rPr>
              <w:t>Project Risk Rating (high/medium/low)</w:t>
            </w:r>
          </w:p>
        </w:tc>
        <w:tc>
          <w:tcPr>
            <w:tcW w:w="4260" w:type="dxa"/>
            <w:vAlign w:val="center"/>
          </w:tcPr>
          <w:p w14:paraId="771B9424" w14:textId="77777777" w:rsidR="004933B2" w:rsidRPr="002F7740" w:rsidRDefault="004933B2" w:rsidP="004933B2">
            <w:pPr>
              <w:spacing w:before="60" w:after="60"/>
              <w:jc w:val="center"/>
              <w:rPr>
                <w:rFonts w:ascii="Arial" w:eastAsiaTheme="minorHAnsi" w:hAnsi="Arial" w:cs="Arial"/>
                <w:b/>
                <w:sz w:val="22"/>
                <w:szCs w:val="22"/>
              </w:rPr>
            </w:pPr>
          </w:p>
        </w:tc>
      </w:tr>
    </w:tbl>
    <w:p w14:paraId="7750D0AD" w14:textId="22103662" w:rsidR="004933B2" w:rsidRPr="002F7740" w:rsidRDefault="004933B2" w:rsidP="004933B2">
      <w:pPr>
        <w:spacing w:after="200" w:line="276" w:lineRule="auto"/>
        <w:rPr>
          <w:rFonts w:ascii="Arial" w:eastAsiaTheme="minorHAnsi" w:hAnsi="Arial" w:cs="Arial"/>
          <w:b/>
          <w:sz w:val="22"/>
          <w:szCs w:val="22"/>
        </w:rPr>
      </w:pPr>
      <w:r w:rsidRPr="002F7740">
        <w:rPr>
          <w:rFonts w:ascii="Arial" w:eastAsiaTheme="minorHAnsi" w:hAnsi="Arial" w:cs="Arial"/>
          <w:b/>
          <w:sz w:val="22"/>
          <w:szCs w:val="22"/>
        </w:rPr>
        <w:t xml:space="preserve">  </w:t>
      </w:r>
    </w:p>
    <w:p w14:paraId="48FC5B1B" w14:textId="77777777" w:rsidR="004933B2" w:rsidRPr="002F7740" w:rsidRDefault="004933B2" w:rsidP="004933B2">
      <w:pPr>
        <w:spacing w:after="200" w:line="276" w:lineRule="auto"/>
        <w:rPr>
          <w:rFonts w:ascii="Arial" w:eastAsiaTheme="minorHAnsi" w:hAnsi="Arial" w:cs="Arial"/>
          <w:b/>
          <w:sz w:val="22"/>
          <w:szCs w:val="22"/>
        </w:rPr>
        <w:sectPr w:rsidR="004933B2" w:rsidRPr="002F7740" w:rsidSect="008A3833">
          <w:footerReference w:type="default" r:id="rId143"/>
          <w:pgSz w:w="11906" w:h="16838"/>
          <w:pgMar w:top="1440" w:right="1440" w:bottom="1440" w:left="1440" w:header="113" w:footer="57" w:gutter="0"/>
          <w:cols w:space="708"/>
          <w:docGrid w:linePitch="360"/>
        </w:sectPr>
      </w:pPr>
    </w:p>
    <w:p w14:paraId="72625B6B" w14:textId="77777777" w:rsidR="00C44324" w:rsidRPr="002F7740" w:rsidRDefault="00C44324" w:rsidP="004933B2">
      <w:pPr>
        <w:spacing w:after="200" w:line="276" w:lineRule="auto"/>
        <w:rPr>
          <w:rFonts w:ascii="Arial" w:eastAsiaTheme="minorHAnsi" w:hAnsi="Arial" w:cs="Arial"/>
          <w:b/>
          <w:sz w:val="22"/>
          <w:szCs w:val="22"/>
        </w:rPr>
      </w:pPr>
    </w:p>
    <w:p w14:paraId="143FF181" w14:textId="17F5370C" w:rsidR="004933B2" w:rsidRPr="002F7740" w:rsidRDefault="00E319B6" w:rsidP="004933B2">
      <w:pPr>
        <w:spacing w:after="200" w:line="276" w:lineRule="auto"/>
        <w:rPr>
          <w:rFonts w:ascii="Arial" w:eastAsiaTheme="minorHAnsi" w:hAnsi="Arial" w:cs="Arial"/>
          <w:b/>
          <w:sz w:val="22"/>
          <w:szCs w:val="22"/>
        </w:rPr>
      </w:pPr>
      <w:r w:rsidRPr="002F7740">
        <w:rPr>
          <w:rFonts w:ascii="Arial" w:eastAsiaTheme="minorHAnsi" w:hAnsi="Arial" w:cs="Arial"/>
          <w:b/>
          <w:sz w:val="22"/>
          <w:szCs w:val="22"/>
        </w:rPr>
        <w:t>S</w:t>
      </w:r>
      <w:r w:rsidR="004933B2" w:rsidRPr="002F7740">
        <w:rPr>
          <w:rFonts w:ascii="Arial" w:eastAsiaTheme="minorHAnsi" w:hAnsi="Arial" w:cs="Arial"/>
          <w:b/>
          <w:sz w:val="22"/>
          <w:szCs w:val="22"/>
        </w:rPr>
        <w:t>tage 1 – Application Processing</w:t>
      </w:r>
    </w:p>
    <w:tbl>
      <w:tblPr>
        <w:tblW w:w="14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95"/>
        <w:gridCol w:w="4767"/>
        <w:gridCol w:w="851"/>
        <w:gridCol w:w="959"/>
        <w:gridCol w:w="789"/>
        <w:gridCol w:w="4178"/>
        <w:gridCol w:w="2501"/>
      </w:tblGrid>
      <w:tr w:rsidR="004933B2" w:rsidRPr="002F7740" w14:paraId="118E4039" w14:textId="77777777" w:rsidTr="0026661F">
        <w:trPr>
          <w:trHeight w:val="510"/>
        </w:trPr>
        <w:tc>
          <w:tcPr>
            <w:tcW w:w="895" w:type="dxa"/>
            <w:shd w:val="clear" w:color="auto" w:fill="E6E6E6"/>
            <w:vAlign w:val="center"/>
          </w:tcPr>
          <w:p w14:paraId="74209B68" w14:textId="77777777" w:rsidR="004933B2" w:rsidRPr="002F7740" w:rsidRDefault="004933B2" w:rsidP="004933B2">
            <w:pPr>
              <w:spacing w:before="120" w:after="120" w:line="276" w:lineRule="auto"/>
              <w:jc w:val="center"/>
              <w:rPr>
                <w:rFonts w:ascii="Arial" w:eastAsiaTheme="minorHAnsi" w:hAnsi="Arial" w:cs="Arial"/>
                <w:b/>
                <w:sz w:val="22"/>
                <w:szCs w:val="22"/>
              </w:rPr>
            </w:pPr>
          </w:p>
        </w:tc>
        <w:tc>
          <w:tcPr>
            <w:tcW w:w="4767" w:type="dxa"/>
            <w:shd w:val="clear" w:color="auto" w:fill="E6E6E6"/>
            <w:vAlign w:val="center"/>
          </w:tcPr>
          <w:p w14:paraId="21F6D1CE" w14:textId="77777777" w:rsidR="004933B2" w:rsidRPr="002F7740" w:rsidRDefault="004933B2" w:rsidP="004933B2">
            <w:pPr>
              <w:spacing w:before="120" w:after="120" w:line="276" w:lineRule="auto"/>
              <w:jc w:val="center"/>
              <w:rPr>
                <w:rFonts w:ascii="Arial" w:eastAsiaTheme="minorHAnsi" w:hAnsi="Arial" w:cs="Arial"/>
                <w:b/>
                <w:sz w:val="22"/>
                <w:szCs w:val="22"/>
              </w:rPr>
            </w:pPr>
            <w:r w:rsidRPr="002F7740">
              <w:rPr>
                <w:rFonts w:ascii="Arial" w:eastAsiaTheme="minorHAnsi" w:hAnsi="Arial" w:cs="Arial"/>
                <w:b/>
                <w:sz w:val="22"/>
                <w:szCs w:val="22"/>
              </w:rPr>
              <w:t>Application</w:t>
            </w:r>
          </w:p>
        </w:tc>
        <w:tc>
          <w:tcPr>
            <w:tcW w:w="851" w:type="dxa"/>
            <w:shd w:val="clear" w:color="auto" w:fill="E6E6E6"/>
            <w:vAlign w:val="center"/>
          </w:tcPr>
          <w:p w14:paraId="14DB8A67" w14:textId="77777777" w:rsidR="004933B2" w:rsidRPr="002F7740" w:rsidRDefault="004933B2" w:rsidP="004933B2">
            <w:pPr>
              <w:spacing w:before="120" w:after="120" w:line="276" w:lineRule="auto"/>
              <w:jc w:val="center"/>
              <w:rPr>
                <w:rFonts w:ascii="Arial" w:eastAsiaTheme="minorHAnsi" w:hAnsi="Arial" w:cs="Arial"/>
                <w:b/>
                <w:sz w:val="22"/>
                <w:szCs w:val="22"/>
              </w:rPr>
            </w:pPr>
            <w:r w:rsidRPr="002F7740">
              <w:rPr>
                <w:rFonts w:ascii="Arial" w:eastAsiaTheme="minorHAnsi" w:hAnsi="Arial" w:cs="Arial"/>
                <w:b/>
                <w:sz w:val="22"/>
                <w:szCs w:val="22"/>
              </w:rPr>
              <w:t>YES</w:t>
            </w:r>
          </w:p>
        </w:tc>
        <w:tc>
          <w:tcPr>
            <w:tcW w:w="959" w:type="dxa"/>
            <w:shd w:val="clear" w:color="auto" w:fill="E6E6E6"/>
            <w:vAlign w:val="center"/>
          </w:tcPr>
          <w:p w14:paraId="45595E98" w14:textId="77777777" w:rsidR="004933B2" w:rsidRPr="002F7740" w:rsidRDefault="004933B2" w:rsidP="004933B2">
            <w:pPr>
              <w:spacing w:before="120" w:after="120" w:line="276" w:lineRule="auto"/>
              <w:jc w:val="center"/>
              <w:rPr>
                <w:rFonts w:ascii="Arial" w:eastAsiaTheme="minorHAnsi" w:hAnsi="Arial" w:cs="Arial"/>
                <w:b/>
                <w:sz w:val="22"/>
                <w:szCs w:val="22"/>
              </w:rPr>
            </w:pPr>
            <w:r w:rsidRPr="002F7740">
              <w:rPr>
                <w:rFonts w:ascii="Arial" w:eastAsiaTheme="minorHAnsi" w:hAnsi="Arial" w:cs="Arial"/>
                <w:b/>
                <w:sz w:val="22"/>
                <w:szCs w:val="22"/>
              </w:rPr>
              <w:t>No</w:t>
            </w:r>
          </w:p>
        </w:tc>
        <w:tc>
          <w:tcPr>
            <w:tcW w:w="789" w:type="dxa"/>
            <w:shd w:val="clear" w:color="auto" w:fill="E6E6E6"/>
            <w:vAlign w:val="center"/>
          </w:tcPr>
          <w:p w14:paraId="108ECA82" w14:textId="77777777" w:rsidR="004933B2" w:rsidRPr="002F7740" w:rsidRDefault="004933B2" w:rsidP="004933B2">
            <w:pPr>
              <w:spacing w:before="120" w:after="120" w:line="276" w:lineRule="auto"/>
              <w:jc w:val="center"/>
              <w:rPr>
                <w:rFonts w:ascii="Arial" w:eastAsiaTheme="minorHAnsi" w:hAnsi="Arial" w:cs="Arial"/>
                <w:b/>
                <w:sz w:val="22"/>
                <w:szCs w:val="22"/>
              </w:rPr>
            </w:pPr>
            <w:r w:rsidRPr="002F7740">
              <w:rPr>
                <w:rFonts w:ascii="Arial" w:eastAsiaTheme="minorHAnsi" w:hAnsi="Arial" w:cs="Arial"/>
                <w:b/>
                <w:sz w:val="22"/>
                <w:szCs w:val="22"/>
              </w:rPr>
              <w:t>N/A</w:t>
            </w:r>
          </w:p>
        </w:tc>
        <w:tc>
          <w:tcPr>
            <w:tcW w:w="4178" w:type="dxa"/>
            <w:shd w:val="clear" w:color="auto" w:fill="E6E6E6"/>
            <w:vAlign w:val="center"/>
          </w:tcPr>
          <w:p w14:paraId="50FB962C" w14:textId="77777777" w:rsidR="004933B2" w:rsidRPr="002F7740" w:rsidRDefault="004933B2" w:rsidP="004933B2">
            <w:pPr>
              <w:spacing w:before="120" w:after="120" w:line="276" w:lineRule="auto"/>
              <w:jc w:val="center"/>
              <w:rPr>
                <w:rFonts w:ascii="Arial" w:eastAsiaTheme="minorHAnsi" w:hAnsi="Arial" w:cs="Arial"/>
                <w:b/>
                <w:sz w:val="22"/>
                <w:szCs w:val="22"/>
              </w:rPr>
            </w:pPr>
            <w:r w:rsidRPr="002F7740">
              <w:rPr>
                <w:rFonts w:ascii="Arial" w:eastAsiaTheme="minorHAnsi" w:hAnsi="Arial" w:cs="Arial"/>
                <w:b/>
                <w:sz w:val="22"/>
                <w:szCs w:val="22"/>
              </w:rPr>
              <w:t>Comments</w:t>
            </w:r>
          </w:p>
        </w:tc>
        <w:tc>
          <w:tcPr>
            <w:tcW w:w="2501" w:type="dxa"/>
            <w:shd w:val="clear" w:color="auto" w:fill="E6E6E6"/>
            <w:vAlign w:val="center"/>
          </w:tcPr>
          <w:p w14:paraId="5EBCF19F" w14:textId="77777777" w:rsidR="004933B2" w:rsidRPr="002F7740" w:rsidRDefault="004933B2" w:rsidP="004933B2">
            <w:pPr>
              <w:spacing w:before="120" w:after="120" w:line="276" w:lineRule="auto"/>
              <w:jc w:val="center"/>
              <w:rPr>
                <w:rFonts w:ascii="Arial" w:eastAsiaTheme="minorHAnsi" w:hAnsi="Arial" w:cs="Arial"/>
                <w:b/>
                <w:sz w:val="22"/>
                <w:szCs w:val="22"/>
              </w:rPr>
            </w:pPr>
            <w:r w:rsidRPr="002F7740">
              <w:rPr>
                <w:rFonts w:ascii="Arial" w:eastAsiaTheme="minorHAnsi" w:hAnsi="Arial" w:cs="Arial"/>
                <w:b/>
                <w:sz w:val="22"/>
                <w:szCs w:val="22"/>
              </w:rPr>
              <w:t>Action Required</w:t>
            </w:r>
          </w:p>
        </w:tc>
      </w:tr>
      <w:tr w:rsidR="004933B2" w:rsidRPr="002F7740" w14:paraId="33E6A872" w14:textId="77777777" w:rsidTr="0026661F">
        <w:tc>
          <w:tcPr>
            <w:tcW w:w="895" w:type="dxa"/>
            <w:vAlign w:val="center"/>
          </w:tcPr>
          <w:p w14:paraId="19428DEC"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w:t>
            </w:r>
          </w:p>
        </w:tc>
        <w:tc>
          <w:tcPr>
            <w:tcW w:w="4767" w:type="dxa"/>
          </w:tcPr>
          <w:p w14:paraId="294B4797"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Date application submitted</w:t>
            </w:r>
          </w:p>
          <w:p w14:paraId="48062FD1"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Does the file contain;</w:t>
            </w:r>
          </w:p>
          <w:p w14:paraId="3065351A"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A full copy of the grant application form?</w:t>
            </w:r>
          </w:p>
          <w:p w14:paraId="35B2E78F"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Was the application fully completed, with all relevant questions answered at submission?</w:t>
            </w:r>
          </w:p>
          <w:p w14:paraId="2B6A2CDF"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Was the application submitted on-line? (yes/no)</w:t>
            </w:r>
          </w:p>
          <w:p w14:paraId="23482B46"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If the application was not submitted on-line;</w:t>
            </w:r>
          </w:p>
          <w:p w14:paraId="22B0E21D"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Is it signed and dated by the applicant?</w:t>
            </w:r>
          </w:p>
          <w:p w14:paraId="76DF4986"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Was receipt of the application and Section 75 questionnaire issued to the applicant?</w:t>
            </w:r>
          </w:p>
          <w:p w14:paraId="6F149575"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Has the application been added to the EU database?                             (DI 7.2 / 7.3)</w:t>
            </w:r>
          </w:p>
          <w:p w14:paraId="03B6AC68" w14:textId="77777777" w:rsidR="004933B2" w:rsidRPr="002F7740" w:rsidRDefault="004933B2" w:rsidP="004933B2">
            <w:pPr>
              <w:spacing w:before="120" w:after="120"/>
              <w:ind w:left="365"/>
              <w:rPr>
                <w:rFonts w:ascii="Arial" w:eastAsiaTheme="minorHAnsi" w:hAnsi="Arial" w:cs="Arial"/>
                <w:sz w:val="22"/>
                <w:szCs w:val="22"/>
              </w:rPr>
            </w:pPr>
          </w:p>
          <w:p w14:paraId="1200D1D9"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Does the file contain a completed Documentation Checklist (Appendix 7A)</w:t>
            </w:r>
          </w:p>
          <w:p w14:paraId="447F30EC" w14:textId="77777777" w:rsidR="004933B2" w:rsidRPr="002F7740" w:rsidRDefault="004933B2" w:rsidP="004933B2">
            <w:pPr>
              <w:numPr>
                <w:ilvl w:val="0"/>
                <w:numId w:val="326"/>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Where/how are application details being recorded and monitored?</w:t>
            </w:r>
          </w:p>
        </w:tc>
        <w:tc>
          <w:tcPr>
            <w:tcW w:w="851" w:type="dxa"/>
          </w:tcPr>
          <w:p w14:paraId="5E84A553"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21C747F5"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75203D92"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70E6F363"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w:t>
            </w:r>
          </w:p>
          <w:p w14:paraId="671405CA" w14:textId="77777777" w:rsidR="004933B2" w:rsidRPr="002F7740" w:rsidRDefault="004933B2" w:rsidP="004933B2">
            <w:pPr>
              <w:spacing w:before="120" w:after="120" w:line="276" w:lineRule="auto"/>
              <w:rPr>
                <w:rFonts w:ascii="Arial" w:eastAsiaTheme="minorHAnsi" w:hAnsi="Arial" w:cs="Arial"/>
                <w:sz w:val="22"/>
                <w:szCs w:val="22"/>
              </w:rPr>
            </w:pPr>
          </w:p>
          <w:p w14:paraId="062EF4B9" w14:textId="77777777" w:rsidR="004933B2" w:rsidRPr="002F7740" w:rsidRDefault="004933B2" w:rsidP="004933B2">
            <w:pPr>
              <w:spacing w:before="120" w:after="120" w:line="276" w:lineRule="auto"/>
              <w:rPr>
                <w:rFonts w:ascii="Arial" w:eastAsiaTheme="minorHAnsi" w:hAnsi="Arial" w:cs="Arial"/>
                <w:sz w:val="22"/>
                <w:szCs w:val="22"/>
              </w:rPr>
            </w:pPr>
          </w:p>
          <w:p w14:paraId="526F049E" w14:textId="77777777" w:rsidR="004933B2" w:rsidRPr="002F7740" w:rsidRDefault="004933B2" w:rsidP="004933B2">
            <w:pPr>
              <w:spacing w:before="120" w:after="120" w:line="276" w:lineRule="auto"/>
              <w:rPr>
                <w:rFonts w:ascii="Arial" w:eastAsiaTheme="minorHAnsi" w:hAnsi="Arial" w:cs="Arial"/>
                <w:sz w:val="22"/>
                <w:szCs w:val="22"/>
              </w:rPr>
            </w:pPr>
          </w:p>
          <w:p w14:paraId="08111012" w14:textId="77777777" w:rsidR="004933B2" w:rsidRPr="002F7740" w:rsidRDefault="004933B2" w:rsidP="004933B2">
            <w:pPr>
              <w:spacing w:before="120" w:after="120" w:line="276" w:lineRule="auto"/>
              <w:rPr>
                <w:rFonts w:ascii="Arial" w:eastAsiaTheme="minorHAnsi" w:hAnsi="Arial" w:cs="Arial"/>
                <w:sz w:val="22"/>
                <w:szCs w:val="22"/>
              </w:rPr>
            </w:pPr>
          </w:p>
          <w:p w14:paraId="11A240E2" w14:textId="77777777" w:rsidR="004933B2" w:rsidRPr="002F7740" w:rsidRDefault="004933B2" w:rsidP="004933B2">
            <w:pPr>
              <w:spacing w:before="120" w:after="120" w:line="276" w:lineRule="auto"/>
              <w:rPr>
                <w:rFonts w:ascii="Arial" w:eastAsiaTheme="minorHAnsi" w:hAnsi="Arial" w:cs="Arial"/>
                <w:sz w:val="22"/>
                <w:szCs w:val="22"/>
              </w:rPr>
            </w:pPr>
          </w:p>
          <w:p w14:paraId="189FD660" w14:textId="77777777" w:rsidR="004933B2" w:rsidRPr="002F7740" w:rsidRDefault="004933B2" w:rsidP="004933B2">
            <w:pPr>
              <w:spacing w:before="120" w:after="120" w:line="276" w:lineRule="auto"/>
              <w:rPr>
                <w:rFonts w:ascii="Arial" w:eastAsiaTheme="minorHAnsi" w:hAnsi="Arial" w:cs="Arial"/>
                <w:sz w:val="22"/>
                <w:szCs w:val="22"/>
              </w:rPr>
            </w:pPr>
          </w:p>
          <w:p w14:paraId="46EFE429" w14:textId="77777777" w:rsidR="004933B2" w:rsidRPr="002F7740" w:rsidRDefault="004933B2" w:rsidP="004933B2">
            <w:pPr>
              <w:spacing w:before="120" w:after="120" w:line="276" w:lineRule="auto"/>
              <w:rPr>
                <w:rFonts w:ascii="Arial" w:eastAsiaTheme="minorHAnsi" w:hAnsi="Arial" w:cs="Arial"/>
                <w:sz w:val="22"/>
                <w:szCs w:val="22"/>
              </w:rPr>
            </w:pPr>
          </w:p>
          <w:p w14:paraId="7C10D713"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w:t>
            </w:r>
          </w:p>
          <w:p w14:paraId="2D180078" w14:textId="77777777" w:rsidR="004933B2" w:rsidRPr="002F7740" w:rsidRDefault="004933B2" w:rsidP="004933B2">
            <w:pPr>
              <w:spacing w:before="120" w:after="120" w:line="276" w:lineRule="auto"/>
              <w:rPr>
                <w:rFonts w:ascii="Arial" w:eastAsiaTheme="minorHAnsi" w:hAnsi="Arial" w:cs="Arial"/>
                <w:sz w:val="22"/>
                <w:szCs w:val="22"/>
              </w:rPr>
            </w:pPr>
          </w:p>
          <w:p w14:paraId="0CD6CC25" w14:textId="77777777" w:rsidR="004933B2" w:rsidRPr="002F7740" w:rsidRDefault="004933B2" w:rsidP="004933B2">
            <w:pPr>
              <w:spacing w:before="120" w:after="120" w:line="276" w:lineRule="auto"/>
              <w:rPr>
                <w:rFonts w:ascii="Arial" w:eastAsiaTheme="minorHAnsi" w:hAnsi="Arial" w:cs="Arial"/>
                <w:sz w:val="22"/>
                <w:szCs w:val="22"/>
              </w:rPr>
            </w:pPr>
          </w:p>
          <w:p w14:paraId="27626509" w14:textId="77777777" w:rsidR="004933B2" w:rsidRPr="002F7740" w:rsidRDefault="004933B2" w:rsidP="004933B2">
            <w:pPr>
              <w:spacing w:before="120" w:after="120" w:line="276" w:lineRule="auto"/>
              <w:rPr>
                <w:rFonts w:ascii="Arial" w:eastAsiaTheme="minorHAnsi" w:hAnsi="Arial" w:cs="Arial"/>
                <w:sz w:val="22"/>
                <w:szCs w:val="22"/>
              </w:rPr>
            </w:pPr>
          </w:p>
          <w:p w14:paraId="04CAC996" w14:textId="77777777" w:rsidR="004933B2" w:rsidRPr="002F7740" w:rsidRDefault="004933B2" w:rsidP="004933B2">
            <w:pPr>
              <w:spacing w:before="120" w:after="120" w:line="276" w:lineRule="auto"/>
              <w:rPr>
                <w:rFonts w:ascii="Arial" w:eastAsiaTheme="minorHAnsi" w:hAnsi="Arial" w:cs="Arial"/>
                <w:sz w:val="22"/>
                <w:szCs w:val="22"/>
              </w:rPr>
            </w:pPr>
          </w:p>
          <w:p w14:paraId="72A4459F"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230FE591"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7B5D6BF9" w14:textId="77777777" w:rsidTr="0026661F">
        <w:tc>
          <w:tcPr>
            <w:tcW w:w="895" w:type="dxa"/>
            <w:vAlign w:val="center"/>
          </w:tcPr>
          <w:p w14:paraId="32D8DCCE"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w:t>
            </w:r>
          </w:p>
        </w:tc>
        <w:tc>
          <w:tcPr>
            <w:tcW w:w="4767" w:type="dxa"/>
          </w:tcPr>
          <w:p w14:paraId="449B97F0"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Have the following application pre-requisites been met by the closing time/date for the call?</w:t>
            </w:r>
          </w:p>
          <w:p w14:paraId="2020A882" w14:textId="77777777" w:rsidR="004933B2" w:rsidRPr="002F7740" w:rsidRDefault="004933B2" w:rsidP="004933B2">
            <w:pPr>
              <w:numPr>
                <w:ilvl w:val="0"/>
                <w:numId w:val="328"/>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lastRenderedPageBreak/>
              <w:t>Applicant 18 years of over,</w:t>
            </w:r>
          </w:p>
          <w:p w14:paraId="1FED404C" w14:textId="77777777" w:rsidR="004933B2" w:rsidRPr="002F7740" w:rsidRDefault="004933B2" w:rsidP="004933B2">
            <w:pPr>
              <w:numPr>
                <w:ilvl w:val="0"/>
                <w:numId w:val="328"/>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Business plan &amp; 3 year financial projections submitted,</w:t>
            </w:r>
          </w:p>
          <w:p w14:paraId="6BC85882" w14:textId="77777777" w:rsidR="004933B2" w:rsidRPr="002F7740" w:rsidRDefault="004933B2" w:rsidP="004933B2">
            <w:pPr>
              <w:numPr>
                <w:ilvl w:val="0"/>
                <w:numId w:val="328"/>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Required quotations/tenders on headed paper as per procurement guidance,</w:t>
            </w:r>
          </w:p>
          <w:p w14:paraId="7FF85634" w14:textId="77777777" w:rsidR="004933B2" w:rsidRPr="002F7740" w:rsidRDefault="004933B2" w:rsidP="004933B2">
            <w:pPr>
              <w:numPr>
                <w:ilvl w:val="0"/>
                <w:numId w:val="328"/>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Applicant attended pre-application workshop,</w:t>
            </w:r>
          </w:p>
          <w:p w14:paraId="75100724" w14:textId="77777777" w:rsidR="004933B2" w:rsidRPr="002F7740" w:rsidRDefault="004933B2" w:rsidP="004933B2">
            <w:pPr>
              <w:spacing w:before="120" w:after="120" w:line="276" w:lineRule="auto"/>
              <w:ind w:left="381"/>
              <w:rPr>
                <w:rFonts w:ascii="Arial" w:eastAsiaTheme="minorHAnsi" w:hAnsi="Arial" w:cs="Arial"/>
                <w:sz w:val="22"/>
                <w:szCs w:val="22"/>
              </w:rPr>
            </w:pPr>
          </w:p>
          <w:p w14:paraId="02EEF2D5" w14:textId="77777777" w:rsidR="004933B2" w:rsidRPr="002F7740" w:rsidRDefault="004933B2" w:rsidP="004933B2">
            <w:pPr>
              <w:numPr>
                <w:ilvl w:val="0"/>
                <w:numId w:val="328"/>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Evidence of match funding,            (DI 7.19)</w:t>
            </w:r>
          </w:p>
          <w:p w14:paraId="23E68782" w14:textId="77777777" w:rsidR="004933B2" w:rsidRPr="002F7740" w:rsidRDefault="004933B2" w:rsidP="004933B2">
            <w:pPr>
              <w:spacing w:after="200" w:line="276" w:lineRule="auto"/>
              <w:ind w:left="720"/>
              <w:contextualSpacing/>
              <w:rPr>
                <w:rFonts w:ascii="Arial" w:eastAsiaTheme="minorHAnsi" w:hAnsi="Arial" w:cs="Arial"/>
                <w:sz w:val="22"/>
                <w:szCs w:val="22"/>
              </w:rPr>
            </w:pPr>
          </w:p>
          <w:p w14:paraId="5DE94D8F" w14:textId="77777777" w:rsidR="004933B2" w:rsidRPr="002F7740" w:rsidRDefault="004933B2" w:rsidP="004933B2">
            <w:pPr>
              <w:numPr>
                <w:ilvl w:val="0"/>
                <w:numId w:val="328"/>
              </w:numPr>
              <w:spacing w:before="120" w:after="120" w:line="276" w:lineRule="auto"/>
              <w:ind w:left="381" w:hanging="381"/>
              <w:rPr>
                <w:rFonts w:ascii="Arial" w:eastAsiaTheme="minorHAnsi" w:hAnsi="Arial" w:cs="Arial"/>
                <w:bCs/>
                <w:sz w:val="22"/>
                <w:szCs w:val="22"/>
              </w:rPr>
            </w:pPr>
            <w:r w:rsidRPr="002F7740">
              <w:rPr>
                <w:rFonts w:ascii="Arial" w:eastAsiaTheme="minorHAnsi" w:hAnsi="Arial" w:cs="Arial"/>
                <w:sz w:val="22"/>
                <w:szCs w:val="22"/>
              </w:rPr>
              <w:t>Evidence of planning permission (if relevant)</w:t>
            </w:r>
            <w:r w:rsidRPr="002F7740">
              <w:rPr>
                <w:rFonts w:ascii="Arial" w:eastAsiaTheme="minorHAnsi" w:hAnsi="Arial" w:cs="Arial"/>
                <w:sz w:val="22"/>
                <w:szCs w:val="22"/>
              </w:rPr>
              <w:br/>
              <w:t xml:space="preserve">                                                            (DI 6.6)</w:t>
            </w:r>
          </w:p>
          <w:p w14:paraId="5A5154CB" w14:textId="77777777" w:rsidR="004933B2" w:rsidRPr="002F7740" w:rsidRDefault="004933B2" w:rsidP="004933B2">
            <w:pPr>
              <w:spacing w:before="120" w:after="120" w:line="276" w:lineRule="auto"/>
              <w:ind w:left="381"/>
              <w:rPr>
                <w:rFonts w:ascii="Arial" w:eastAsiaTheme="minorHAnsi" w:hAnsi="Arial" w:cs="Arial"/>
                <w:bCs/>
                <w:sz w:val="22"/>
                <w:szCs w:val="22"/>
              </w:rPr>
            </w:pPr>
          </w:p>
        </w:tc>
        <w:tc>
          <w:tcPr>
            <w:tcW w:w="851" w:type="dxa"/>
          </w:tcPr>
          <w:p w14:paraId="7D2ED485"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089BFE4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6376F5A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65BC1922" w14:textId="77777777" w:rsidR="004933B2" w:rsidRPr="002F7740" w:rsidRDefault="004933B2" w:rsidP="004933B2">
            <w:pPr>
              <w:spacing w:after="120" w:line="276" w:lineRule="auto"/>
              <w:rPr>
                <w:rFonts w:ascii="Arial" w:eastAsiaTheme="minorHAnsi" w:hAnsi="Arial" w:cs="Arial"/>
                <w:sz w:val="22"/>
                <w:szCs w:val="22"/>
              </w:rPr>
            </w:pPr>
          </w:p>
          <w:p w14:paraId="7C1D1007" w14:textId="77777777" w:rsidR="004933B2" w:rsidRPr="002F7740" w:rsidRDefault="004933B2" w:rsidP="004933B2">
            <w:pPr>
              <w:spacing w:after="120" w:line="276" w:lineRule="auto"/>
              <w:rPr>
                <w:rFonts w:ascii="Arial" w:eastAsiaTheme="minorHAnsi" w:hAnsi="Arial" w:cs="Arial"/>
                <w:sz w:val="22"/>
                <w:szCs w:val="22"/>
              </w:rPr>
            </w:pPr>
          </w:p>
          <w:p w14:paraId="01FCE537"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lastRenderedPageBreak/>
              <w:t>ID Type Checked? ________________</w:t>
            </w:r>
          </w:p>
          <w:p w14:paraId="5DF22E71" w14:textId="77777777" w:rsidR="004933B2" w:rsidRPr="002F7740" w:rsidRDefault="004933B2" w:rsidP="004933B2">
            <w:pPr>
              <w:spacing w:before="120" w:after="120" w:line="276" w:lineRule="auto"/>
              <w:rPr>
                <w:rFonts w:ascii="Arial" w:eastAsiaTheme="minorHAnsi" w:hAnsi="Arial" w:cs="Arial"/>
                <w:sz w:val="22"/>
                <w:szCs w:val="22"/>
              </w:rPr>
            </w:pPr>
          </w:p>
          <w:p w14:paraId="2EEC9F7D" w14:textId="77777777" w:rsidR="004933B2" w:rsidRPr="002F7740" w:rsidRDefault="004933B2" w:rsidP="004933B2">
            <w:pPr>
              <w:spacing w:before="120" w:after="120" w:line="276" w:lineRule="auto"/>
              <w:rPr>
                <w:rFonts w:ascii="Arial" w:eastAsiaTheme="minorHAnsi" w:hAnsi="Arial" w:cs="Arial"/>
                <w:sz w:val="22"/>
                <w:szCs w:val="22"/>
              </w:rPr>
            </w:pPr>
          </w:p>
          <w:p w14:paraId="46AF413F"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of Workshop; ___________</w:t>
            </w:r>
          </w:p>
          <w:p w14:paraId="4C66E8A0"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Verified on Attendee List Yes/No</w:t>
            </w:r>
          </w:p>
          <w:p w14:paraId="22F71AB1" w14:textId="77777777" w:rsidR="004933B2" w:rsidRPr="002F7740" w:rsidRDefault="004933B2" w:rsidP="004933B2">
            <w:pPr>
              <w:spacing w:before="120" w:after="120" w:line="276" w:lineRule="auto"/>
              <w:rPr>
                <w:rFonts w:ascii="Arial" w:eastAsiaTheme="minorHAnsi" w:hAnsi="Arial" w:cs="Arial"/>
                <w:sz w:val="22"/>
                <w:szCs w:val="22"/>
              </w:rPr>
            </w:pPr>
          </w:p>
          <w:p w14:paraId="7CC7C699"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Type? Promoter resources/Bank Loan/ Other? ___________________</w:t>
            </w:r>
          </w:p>
        </w:tc>
        <w:tc>
          <w:tcPr>
            <w:tcW w:w="2501" w:type="dxa"/>
          </w:tcPr>
          <w:p w14:paraId="171AD4AB"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44241E15" w14:textId="77777777" w:rsidTr="0026661F">
        <w:tc>
          <w:tcPr>
            <w:tcW w:w="895" w:type="dxa"/>
            <w:vAlign w:val="center"/>
          </w:tcPr>
          <w:p w14:paraId="4A043714"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A3</w:t>
            </w:r>
          </w:p>
        </w:tc>
        <w:tc>
          <w:tcPr>
            <w:tcW w:w="4767" w:type="dxa"/>
          </w:tcPr>
          <w:p w14:paraId="1EC1CB6A" w14:textId="77777777" w:rsidR="004933B2" w:rsidRPr="002F7740" w:rsidRDefault="004933B2" w:rsidP="004933B2">
            <w:pPr>
              <w:spacing w:before="120" w:after="120" w:line="276" w:lineRule="auto"/>
              <w:rPr>
                <w:rFonts w:ascii="Arial" w:eastAsiaTheme="minorHAnsi" w:hAnsi="Arial" w:cstheme="minorBidi"/>
                <w:sz w:val="22"/>
                <w:szCs w:val="22"/>
              </w:rPr>
            </w:pPr>
            <w:r w:rsidRPr="002F7740">
              <w:rPr>
                <w:rFonts w:ascii="Arial" w:eastAsiaTheme="minorHAnsi" w:hAnsi="Arial" w:cs="Arial"/>
                <w:sz w:val="22"/>
                <w:szCs w:val="22"/>
              </w:rPr>
              <w:t>Has an eligibility check been completed to confirm the legal status of the grant applicant? (what evidence is available)</w:t>
            </w:r>
            <w:r w:rsidRPr="002F7740">
              <w:rPr>
                <w:rFonts w:ascii="Arial" w:eastAsiaTheme="minorHAnsi" w:hAnsi="Arial" w:cstheme="minorBidi"/>
                <w:sz w:val="22"/>
                <w:szCs w:val="22"/>
              </w:rPr>
              <w:t xml:space="preserve">                        (DI 7.6)</w:t>
            </w:r>
          </w:p>
          <w:p w14:paraId="0BA5707C"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Is there proof of ownership on file of the property/land/site or a lease (in accordance with Desk Instructions) to the applicant?</w:t>
            </w:r>
          </w:p>
          <w:p w14:paraId="64D909C1"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If applicable, is there confirmation whether a legal charge is required? Is the process started?</w:t>
            </w:r>
          </w:p>
          <w:p w14:paraId="7558209B" w14:textId="77777777" w:rsidR="004933B2" w:rsidRPr="002F7740" w:rsidRDefault="004933B2" w:rsidP="004933B2">
            <w:pPr>
              <w:spacing w:before="120" w:after="120" w:line="276" w:lineRule="auto"/>
              <w:rPr>
                <w:rFonts w:ascii="Arial" w:eastAsiaTheme="minorHAnsi" w:hAnsi="Arial" w:cstheme="minorBidi"/>
                <w:sz w:val="22"/>
                <w:szCs w:val="22"/>
              </w:rPr>
            </w:pPr>
            <w:r w:rsidRPr="002F7740">
              <w:rPr>
                <w:rFonts w:ascii="Arial" w:eastAsiaTheme="minorHAnsi" w:hAnsi="Arial" w:cs="Arial"/>
                <w:sz w:val="22"/>
                <w:szCs w:val="22"/>
              </w:rPr>
              <w:lastRenderedPageBreak/>
              <w:t xml:space="preserve">                                                                 (DI 7.7)</w:t>
            </w:r>
          </w:p>
        </w:tc>
        <w:tc>
          <w:tcPr>
            <w:tcW w:w="851" w:type="dxa"/>
          </w:tcPr>
          <w:p w14:paraId="50E7BEF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6594D4ED"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19B97CD7"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7BF6F76E"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4C7F210F"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20CC7197" w14:textId="77777777" w:rsidTr="0026661F">
        <w:tc>
          <w:tcPr>
            <w:tcW w:w="895" w:type="dxa"/>
            <w:vAlign w:val="center"/>
          </w:tcPr>
          <w:p w14:paraId="38A2D91B"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A4</w:t>
            </w:r>
          </w:p>
        </w:tc>
        <w:tc>
          <w:tcPr>
            <w:tcW w:w="4767" w:type="dxa"/>
          </w:tcPr>
          <w:p w14:paraId="5A6FB39A" w14:textId="77777777" w:rsidR="004933B2" w:rsidRPr="002F7740" w:rsidRDefault="004933B2" w:rsidP="004933B2">
            <w:pPr>
              <w:numPr>
                <w:ilvl w:val="0"/>
                <w:numId w:val="329"/>
              </w:numPr>
              <w:spacing w:before="120" w:after="120" w:line="276" w:lineRule="auto"/>
              <w:ind w:left="381" w:hanging="425"/>
              <w:rPr>
                <w:rFonts w:ascii="Arial" w:eastAsiaTheme="minorHAnsi" w:hAnsi="Arial" w:cs="Arial"/>
                <w:sz w:val="22"/>
                <w:szCs w:val="22"/>
              </w:rPr>
            </w:pPr>
            <w:r w:rsidRPr="002F7740">
              <w:rPr>
                <w:rFonts w:ascii="Arial" w:eastAsiaTheme="minorHAnsi" w:hAnsi="Arial" w:cs="Arial"/>
                <w:sz w:val="22"/>
                <w:szCs w:val="22"/>
              </w:rPr>
              <w:t>Has the applicant applied for funding previously? (If no, move to A5)</w:t>
            </w:r>
          </w:p>
          <w:p w14:paraId="0A4A1023" w14:textId="77777777" w:rsidR="004933B2" w:rsidRPr="002F7740" w:rsidRDefault="004933B2" w:rsidP="004933B2">
            <w:pPr>
              <w:numPr>
                <w:ilvl w:val="0"/>
                <w:numId w:val="329"/>
              </w:numPr>
              <w:spacing w:before="120" w:after="120" w:line="276" w:lineRule="auto"/>
              <w:ind w:left="381" w:hanging="425"/>
              <w:rPr>
                <w:rFonts w:ascii="Arial" w:eastAsiaTheme="minorHAnsi" w:hAnsi="Arial" w:cs="Arial"/>
                <w:sz w:val="22"/>
                <w:szCs w:val="22"/>
              </w:rPr>
            </w:pPr>
            <w:r w:rsidRPr="002F7740">
              <w:rPr>
                <w:rFonts w:ascii="Arial" w:eastAsiaTheme="minorHAnsi" w:hAnsi="Arial" w:cs="Arial"/>
                <w:sz w:val="22"/>
                <w:szCs w:val="22"/>
              </w:rPr>
              <w:t>If yes, did the applicant receive funding?</w:t>
            </w:r>
          </w:p>
          <w:p w14:paraId="5659C57D" w14:textId="77777777" w:rsidR="004933B2" w:rsidRPr="002F7740" w:rsidRDefault="004933B2" w:rsidP="004933B2">
            <w:pPr>
              <w:numPr>
                <w:ilvl w:val="0"/>
                <w:numId w:val="329"/>
              </w:numPr>
              <w:spacing w:before="120" w:after="120" w:line="276" w:lineRule="auto"/>
              <w:ind w:left="381" w:hanging="425"/>
              <w:rPr>
                <w:rFonts w:ascii="Arial" w:eastAsiaTheme="minorHAnsi" w:hAnsi="Arial" w:cs="Arial"/>
                <w:sz w:val="22"/>
                <w:szCs w:val="22"/>
              </w:rPr>
            </w:pPr>
            <w:r w:rsidRPr="002F7740">
              <w:rPr>
                <w:rFonts w:ascii="Arial" w:eastAsiaTheme="minorHAnsi" w:hAnsi="Arial" w:cs="Arial"/>
                <w:sz w:val="22"/>
                <w:szCs w:val="22"/>
              </w:rPr>
              <w:t>Where any irregularities detected?</w:t>
            </w:r>
          </w:p>
          <w:p w14:paraId="4CFA1DC8" w14:textId="77777777" w:rsidR="004933B2" w:rsidRPr="002F7740" w:rsidRDefault="004933B2" w:rsidP="004933B2">
            <w:pPr>
              <w:numPr>
                <w:ilvl w:val="0"/>
                <w:numId w:val="329"/>
              </w:numPr>
              <w:spacing w:before="120" w:after="120" w:line="276" w:lineRule="auto"/>
              <w:ind w:left="381" w:hanging="425"/>
              <w:rPr>
                <w:rFonts w:ascii="Arial" w:eastAsiaTheme="minorHAnsi" w:hAnsi="Arial" w:cs="Arial"/>
                <w:sz w:val="22"/>
                <w:szCs w:val="22"/>
              </w:rPr>
            </w:pPr>
            <w:r w:rsidRPr="002F7740">
              <w:rPr>
                <w:rFonts w:ascii="Arial" w:eastAsiaTheme="minorHAnsi" w:hAnsi="Arial" w:cs="Arial"/>
                <w:sz w:val="22"/>
                <w:szCs w:val="22"/>
              </w:rPr>
              <w:t>Was funding disallowance reportable?</w:t>
            </w:r>
          </w:p>
          <w:p w14:paraId="32556589" w14:textId="77777777" w:rsidR="004933B2" w:rsidRPr="002F7740" w:rsidRDefault="004933B2" w:rsidP="004933B2">
            <w:pPr>
              <w:numPr>
                <w:ilvl w:val="0"/>
                <w:numId w:val="329"/>
              </w:numPr>
              <w:spacing w:before="120" w:after="120" w:line="276" w:lineRule="auto"/>
              <w:ind w:left="381" w:hanging="425"/>
              <w:rPr>
                <w:rFonts w:ascii="Arial" w:eastAsiaTheme="minorHAnsi" w:hAnsi="Arial" w:cs="Arial"/>
                <w:sz w:val="22"/>
                <w:szCs w:val="22"/>
              </w:rPr>
            </w:pPr>
            <w:r w:rsidRPr="002F7740">
              <w:rPr>
                <w:rFonts w:ascii="Arial" w:eastAsiaTheme="minorHAnsi" w:hAnsi="Arial" w:cs="Arial"/>
                <w:sz w:val="22"/>
                <w:szCs w:val="22"/>
              </w:rPr>
              <w:t>Is the Reliability of the Applicant declaration (appendix 7F(iii) on file?               (DI 7.30)</w:t>
            </w:r>
          </w:p>
          <w:p w14:paraId="1125177B" w14:textId="77777777" w:rsidR="004933B2" w:rsidRPr="002F7740" w:rsidRDefault="004933B2" w:rsidP="004933B2">
            <w:pPr>
              <w:numPr>
                <w:ilvl w:val="0"/>
                <w:numId w:val="329"/>
              </w:numPr>
              <w:spacing w:before="120" w:after="120" w:line="276" w:lineRule="auto"/>
              <w:ind w:left="381" w:hanging="425"/>
              <w:rPr>
                <w:rFonts w:ascii="Arial" w:eastAsiaTheme="minorHAnsi" w:hAnsi="Arial" w:cs="Arial"/>
                <w:sz w:val="22"/>
                <w:szCs w:val="22"/>
              </w:rPr>
            </w:pPr>
            <w:r w:rsidRPr="002F7740">
              <w:rPr>
                <w:rFonts w:ascii="Arial" w:eastAsiaTheme="minorHAnsi" w:hAnsi="Arial" w:cs="Arial"/>
                <w:sz w:val="22"/>
                <w:szCs w:val="22"/>
              </w:rPr>
              <w:t>Is the applicant eligible to receive a grant offer?                               (DI 7.10)</w:t>
            </w:r>
          </w:p>
        </w:tc>
        <w:tc>
          <w:tcPr>
            <w:tcW w:w="851" w:type="dxa"/>
          </w:tcPr>
          <w:p w14:paraId="570293F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18F23841"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1F64D5D4"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7A6BF30A" w14:textId="77777777" w:rsidR="004933B2" w:rsidRPr="002F7740" w:rsidRDefault="004933B2" w:rsidP="004933B2">
            <w:pPr>
              <w:spacing w:before="120" w:after="120" w:line="276" w:lineRule="auto"/>
              <w:rPr>
                <w:rFonts w:ascii="Arial" w:eastAsiaTheme="minorHAnsi" w:hAnsi="Arial" w:cs="Arial"/>
                <w:sz w:val="22"/>
                <w:szCs w:val="22"/>
              </w:rPr>
            </w:pPr>
          </w:p>
          <w:p w14:paraId="1A57BC59" w14:textId="77777777" w:rsidR="004933B2" w:rsidRPr="002F7740" w:rsidRDefault="004933B2" w:rsidP="004933B2">
            <w:pPr>
              <w:spacing w:before="120" w:after="120" w:line="276" w:lineRule="auto"/>
              <w:rPr>
                <w:rFonts w:ascii="Arial" w:eastAsiaTheme="minorHAnsi" w:hAnsi="Arial" w:cs="Arial"/>
                <w:sz w:val="22"/>
                <w:szCs w:val="22"/>
              </w:rPr>
            </w:pPr>
          </w:p>
          <w:p w14:paraId="32E16398"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Date(s) /Programme</w:t>
            </w:r>
          </w:p>
          <w:p w14:paraId="0BB6A014"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br/>
              <w:t>Issue/Amount/Date of Disallowance</w:t>
            </w:r>
          </w:p>
          <w:p w14:paraId="7827DB48" w14:textId="77777777" w:rsidR="004933B2" w:rsidRPr="002F7740" w:rsidRDefault="004933B2" w:rsidP="004933B2">
            <w:pPr>
              <w:spacing w:before="120" w:after="120" w:line="276" w:lineRule="auto"/>
              <w:rPr>
                <w:rFonts w:ascii="Arial" w:eastAsiaTheme="minorHAnsi" w:hAnsi="Arial" w:cs="Arial"/>
                <w:i/>
                <w:sz w:val="22"/>
                <w:szCs w:val="22"/>
              </w:rPr>
            </w:pPr>
          </w:p>
        </w:tc>
        <w:tc>
          <w:tcPr>
            <w:tcW w:w="2501" w:type="dxa"/>
          </w:tcPr>
          <w:p w14:paraId="2C1445F4"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7213D962" w14:textId="77777777" w:rsidTr="0026661F">
        <w:tc>
          <w:tcPr>
            <w:tcW w:w="895" w:type="dxa"/>
            <w:tcBorders>
              <w:bottom w:val="single" w:sz="6" w:space="0" w:color="000000"/>
            </w:tcBorders>
            <w:vAlign w:val="center"/>
          </w:tcPr>
          <w:p w14:paraId="5E2E806D"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 xml:space="preserve">A5 </w:t>
            </w:r>
          </w:p>
        </w:tc>
        <w:tc>
          <w:tcPr>
            <w:tcW w:w="4767" w:type="dxa"/>
            <w:tcBorders>
              <w:bottom w:val="single" w:sz="6" w:space="0" w:color="000000"/>
            </w:tcBorders>
          </w:tcPr>
          <w:p w14:paraId="3901B5E2"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the LAG approved the Admin Unit determination that the project or applicant is not eligible?</w:t>
            </w:r>
          </w:p>
          <w:p w14:paraId="11AB623E" w14:textId="77777777" w:rsidR="004933B2" w:rsidRPr="002F7740" w:rsidRDefault="004933B2" w:rsidP="004933B2">
            <w:pPr>
              <w:spacing w:before="120" w:after="120" w:line="276" w:lineRule="auto"/>
              <w:rPr>
                <w:rFonts w:ascii="Arial" w:eastAsiaTheme="minorHAnsi" w:hAnsi="Arial" w:cs="Arial"/>
                <w:b/>
                <w:bCs/>
                <w:sz w:val="22"/>
                <w:szCs w:val="22"/>
              </w:rPr>
            </w:pPr>
            <w:r w:rsidRPr="002F7740">
              <w:rPr>
                <w:rFonts w:ascii="Arial" w:eastAsiaTheme="minorHAnsi" w:hAnsi="Arial" w:cs="Arial"/>
                <w:sz w:val="22"/>
                <w:szCs w:val="22"/>
              </w:rPr>
              <w:t>Is the ineligible decision recorded in the minutes of the LAG meeting?                             (DI 7.37)</w:t>
            </w:r>
          </w:p>
        </w:tc>
        <w:tc>
          <w:tcPr>
            <w:tcW w:w="851" w:type="dxa"/>
            <w:tcBorders>
              <w:bottom w:val="single" w:sz="6" w:space="0" w:color="000000"/>
            </w:tcBorders>
          </w:tcPr>
          <w:p w14:paraId="76E48E68"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Borders>
              <w:bottom w:val="single" w:sz="6" w:space="0" w:color="000000"/>
            </w:tcBorders>
          </w:tcPr>
          <w:p w14:paraId="39381A3A"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Borders>
              <w:bottom w:val="single" w:sz="6" w:space="0" w:color="000000"/>
            </w:tcBorders>
          </w:tcPr>
          <w:p w14:paraId="3852F305"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Borders>
              <w:bottom w:val="single" w:sz="6" w:space="0" w:color="000000"/>
            </w:tcBorders>
          </w:tcPr>
          <w:p w14:paraId="6141D963"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of LAG approval :</w:t>
            </w:r>
          </w:p>
        </w:tc>
        <w:tc>
          <w:tcPr>
            <w:tcW w:w="2501" w:type="dxa"/>
            <w:tcBorders>
              <w:bottom w:val="single" w:sz="6" w:space="0" w:color="000000"/>
            </w:tcBorders>
          </w:tcPr>
          <w:p w14:paraId="363D8B40"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2DC2C35E" w14:textId="77777777" w:rsidTr="0026661F">
        <w:tc>
          <w:tcPr>
            <w:tcW w:w="895" w:type="dxa"/>
            <w:vAlign w:val="center"/>
          </w:tcPr>
          <w:p w14:paraId="7E877B36"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A6</w:t>
            </w:r>
          </w:p>
          <w:p w14:paraId="2E8EB523" w14:textId="77777777" w:rsidR="004933B2" w:rsidRPr="002F7740" w:rsidRDefault="004933B2" w:rsidP="004933B2">
            <w:pPr>
              <w:spacing w:before="120" w:after="120" w:line="276" w:lineRule="auto"/>
              <w:rPr>
                <w:rFonts w:ascii="Arial" w:eastAsiaTheme="minorHAnsi" w:hAnsi="Arial" w:cs="Arial"/>
                <w:sz w:val="22"/>
                <w:szCs w:val="22"/>
              </w:rPr>
            </w:pPr>
          </w:p>
        </w:tc>
        <w:tc>
          <w:tcPr>
            <w:tcW w:w="4767" w:type="dxa"/>
          </w:tcPr>
          <w:p w14:paraId="33C7D68F"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Has a rejection letter been issued to the applicant with details of the reason for the decision and information of the review process? </w:t>
            </w:r>
          </w:p>
          <w:p w14:paraId="147EF36F" w14:textId="77777777" w:rsidR="004933B2" w:rsidRPr="002F7740" w:rsidRDefault="004933B2" w:rsidP="004933B2">
            <w:pPr>
              <w:spacing w:before="120" w:after="120" w:line="276" w:lineRule="auto"/>
              <w:jc w:val="right"/>
              <w:rPr>
                <w:rFonts w:ascii="Arial" w:eastAsiaTheme="minorHAnsi" w:hAnsi="Arial" w:cs="Arial"/>
                <w:sz w:val="22"/>
                <w:szCs w:val="22"/>
              </w:rPr>
            </w:pPr>
            <w:r w:rsidRPr="002F7740">
              <w:rPr>
                <w:rFonts w:ascii="Arial" w:eastAsiaTheme="minorHAnsi" w:hAnsi="Arial" w:cs="Arial"/>
                <w:sz w:val="22"/>
                <w:szCs w:val="22"/>
              </w:rPr>
              <w:t>(DI 7.29)</w:t>
            </w:r>
          </w:p>
          <w:p w14:paraId="654DA7BD"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If the applicant subsequently requested a review, has this been conducted in </w:t>
            </w:r>
            <w:r w:rsidRPr="002F7740">
              <w:rPr>
                <w:rFonts w:ascii="Arial" w:eastAsiaTheme="minorHAnsi" w:hAnsi="Arial" w:cs="Arial"/>
                <w:sz w:val="22"/>
                <w:szCs w:val="22"/>
              </w:rPr>
              <w:lastRenderedPageBreak/>
              <w:t>accordance with the Desk Instructions?                      (DI Chapter 11)</w:t>
            </w:r>
          </w:p>
          <w:p w14:paraId="6F28E343" w14:textId="77777777" w:rsidR="004933B2" w:rsidRPr="002F7740" w:rsidRDefault="004933B2" w:rsidP="004933B2">
            <w:pPr>
              <w:spacing w:before="120" w:after="120" w:line="276" w:lineRule="auto"/>
              <w:rPr>
                <w:rFonts w:ascii="Arial" w:eastAsiaTheme="minorHAnsi" w:hAnsi="Arial" w:cs="Arial"/>
                <w:b/>
                <w:bCs/>
                <w:sz w:val="22"/>
                <w:szCs w:val="22"/>
              </w:rPr>
            </w:pPr>
          </w:p>
        </w:tc>
        <w:tc>
          <w:tcPr>
            <w:tcW w:w="851" w:type="dxa"/>
          </w:tcPr>
          <w:p w14:paraId="0EA366D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2DAE314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0EA580C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7E4B3D04"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w:t>
            </w:r>
          </w:p>
        </w:tc>
        <w:tc>
          <w:tcPr>
            <w:tcW w:w="2501" w:type="dxa"/>
          </w:tcPr>
          <w:p w14:paraId="2770CF05"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70CA4184" w14:textId="77777777" w:rsidTr="0026661F">
        <w:tc>
          <w:tcPr>
            <w:tcW w:w="895" w:type="dxa"/>
            <w:vAlign w:val="center"/>
          </w:tcPr>
          <w:p w14:paraId="23CDAABE"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A7</w:t>
            </w:r>
          </w:p>
        </w:tc>
        <w:tc>
          <w:tcPr>
            <w:tcW w:w="4767" w:type="dxa"/>
          </w:tcPr>
          <w:p w14:paraId="241BFA57" w14:textId="0FF097A9"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If eligible has an acknowledgement letter for ‘elig</w:t>
            </w:r>
            <w:r w:rsidR="005509B8">
              <w:rPr>
                <w:rFonts w:ascii="Arial" w:eastAsiaTheme="minorHAnsi" w:hAnsi="Arial" w:cs="Arial"/>
                <w:sz w:val="22"/>
                <w:szCs w:val="22"/>
              </w:rPr>
              <w:t>ible applications’</w:t>
            </w:r>
            <w:r w:rsidRPr="002F7740">
              <w:rPr>
                <w:rFonts w:ascii="Arial" w:eastAsiaTheme="minorHAnsi" w:hAnsi="Arial" w:cs="Arial"/>
                <w:sz w:val="22"/>
                <w:szCs w:val="22"/>
              </w:rPr>
              <w:t xml:space="preserve"> been issued to the applicant?             </w:t>
            </w:r>
            <w:r w:rsidR="005509B8">
              <w:rPr>
                <w:rFonts w:ascii="Arial" w:eastAsiaTheme="minorHAnsi" w:hAnsi="Arial" w:cs="Arial"/>
                <w:sz w:val="22"/>
                <w:szCs w:val="22"/>
              </w:rPr>
              <w:t xml:space="preserve">                       </w:t>
            </w:r>
          </w:p>
          <w:p w14:paraId="605FA1BD" w14:textId="77777777" w:rsidR="004933B2" w:rsidRPr="002F7740" w:rsidRDefault="004933B2" w:rsidP="004933B2">
            <w:pPr>
              <w:spacing w:before="120" w:after="120" w:line="276" w:lineRule="auto"/>
              <w:rPr>
                <w:rFonts w:ascii="Arial" w:eastAsiaTheme="minorHAnsi" w:hAnsi="Arial" w:cs="Arial"/>
                <w:b/>
                <w:bCs/>
                <w:sz w:val="22"/>
                <w:szCs w:val="22"/>
              </w:rPr>
            </w:pPr>
          </w:p>
        </w:tc>
        <w:tc>
          <w:tcPr>
            <w:tcW w:w="851" w:type="dxa"/>
          </w:tcPr>
          <w:p w14:paraId="4FCCAA1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79A66422"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7F5C717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187B0CCD"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w:t>
            </w:r>
          </w:p>
        </w:tc>
        <w:tc>
          <w:tcPr>
            <w:tcW w:w="2501" w:type="dxa"/>
          </w:tcPr>
          <w:p w14:paraId="43A6CB18"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52A7D14C" w14:textId="77777777" w:rsidTr="0026661F">
        <w:tc>
          <w:tcPr>
            <w:tcW w:w="895" w:type="dxa"/>
            <w:vAlign w:val="center"/>
          </w:tcPr>
          <w:p w14:paraId="1A405114"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307323F0"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4C368674"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62D0E8EE"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0384D5AC"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1A05C77B"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6AC282A9"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431B8A73"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129B3DB0"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689A4F98"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02EC5F14"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4108221C" w14:textId="77777777" w:rsidR="004933B2" w:rsidRPr="002F7740" w:rsidRDefault="004933B2" w:rsidP="004933B2">
            <w:pPr>
              <w:spacing w:before="120" w:after="120" w:line="276" w:lineRule="auto"/>
              <w:jc w:val="center"/>
              <w:rPr>
                <w:rFonts w:ascii="Arial" w:eastAsiaTheme="minorHAnsi" w:hAnsi="Arial" w:cs="Arial"/>
                <w:sz w:val="22"/>
                <w:szCs w:val="22"/>
              </w:rPr>
            </w:pPr>
          </w:p>
          <w:p w14:paraId="70116D94"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A8</w:t>
            </w:r>
          </w:p>
        </w:tc>
        <w:tc>
          <w:tcPr>
            <w:tcW w:w="4767" w:type="dxa"/>
          </w:tcPr>
          <w:p w14:paraId="67A5BCB3" w14:textId="77777777" w:rsidR="004933B2" w:rsidRPr="002F7740" w:rsidRDefault="004933B2" w:rsidP="004933B2">
            <w:pPr>
              <w:tabs>
                <w:tab w:val="left" w:pos="357"/>
                <w:tab w:val="center" w:pos="4513"/>
                <w:tab w:val="right" w:pos="9026"/>
              </w:tabs>
              <w:spacing w:before="120" w:after="120"/>
              <w:rPr>
                <w:rFonts w:ascii="Arial" w:eastAsiaTheme="minorHAnsi" w:hAnsi="Arial" w:cs="Arial"/>
                <w:bCs/>
                <w:sz w:val="22"/>
                <w:szCs w:val="22"/>
              </w:rPr>
            </w:pPr>
            <w:r w:rsidRPr="002F7740">
              <w:rPr>
                <w:rFonts w:ascii="Arial" w:eastAsiaTheme="minorHAnsi" w:hAnsi="Arial" w:cs="Arial"/>
                <w:bCs/>
                <w:sz w:val="22"/>
                <w:szCs w:val="22"/>
              </w:rPr>
              <w:t>Was evidence of the procurement exercise(s) undertaken to provide price comparisons to test the reasonableness of the project costs submitted by the close of the call?</w:t>
            </w:r>
          </w:p>
          <w:p w14:paraId="5C451BA2"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What type of procurement was undertaken?</w:t>
            </w:r>
          </w:p>
          <w:p w14:paraId="6241F250" w14:textId="77777777" w:rsidR="004933B2" w:rsidRPr="002F7740" w:rsidRDefault="004933B2" w:rsidP="004933B2">
            <w:pPr>
              <w:numPr>
                <w:ilvl w:val="0"/>
                <w:numId w:val="331"/>
              </w:numPr>
              <w:tabs>
                <w:tab w:val="center" w:pos="381"/>
                <w:tab w:val="left" w:pos="1090"/>
                <w:tab w:val="right" w:pos="8306"/>
              </w:tabs>
              <w:spacing w:after="200" w:line="276" w:lineRule="auto"/>
              <w:ind w:left="381" w:right="149" w:hanging="425"/>
              <w:rPr>
                <w:rFonts w:ascii="Arial" w:eastAsiaTheme="minorHAnsi" w:hAnsi="Arial" w:cs="Arial"/>
                <w:bCs/>
                <w:sz w:val="22"/>
                <w:szCs w:val="22"/>
              </w:rPr>
            </w:pPr>
            <w:r w:rsidRPr="002F7740">
              <w:rPr>
                <w:rFonts w:ascii="Arial" w:eastAsiaTheme="minorHAnsi" w:hAnsi="Arial" w:cs="Arial"/>
                <w:bCs/>
                <w:sz w:val="22"/>
                <w:szCs w:val="22"/>
              </w:rPr>
              <w:t xml:space="preserve">Public/Open Procurement </w:t>
            </w:r>
          </w:p>
          <w:p w14:paraId="16F9C673" w14:textId="77777777" w:rsidR="004933B2" w:rsidRPr="002F7740" w:rsidRDefault="004933B2" w:rsidP="004933B2">
            <w:pPr>
              <w:numPr>
                <w:ilvl w:val="0"/>
                <w:numId w:val="331"/>
              </w:numPr>
              <w:tabs>
                <w:tab w:val="center" w:pos="381"/>
                <w:tab w:val="left" w:pos="1090"/>
                <w:tab w:val="right" w:pos="8306"/>
              </w:tabs>
              <w:spacing w:after="200" w:line="276" w:lineRule="auto"/>
              <w:ind w:left="381" w:right="149" w:hanging="425"/>
              <w:rPr>
                <w:rFonts w:ascii="Arial" w:eastAsiaTheme="minorHAnsi" w:hAnsi="Arial" w:cs="Arial"/>
                <w:bCs/>
                <w:sz w:val="22"/>
                <w:szCs w:val="22"/>
              </w:rPr>
            </w:pPr>
            <w:r w:rsidRPr="002F7740">
              <w:rPr>
                <w:rFonts w:ascii="Arial" w:eastAsiaTheme="minorHAnsi" w:hAnsi="Arial" w:cs="Arial"/>
                <w:bCs/>
                <w:sz w:val="22"/>
                <w:szCs w:val="22"/>
              </w:rPr>
              <w:t xml:space="preserve">Written Quotations </w:t>
            </w:r>
          </w:p>
          <w:p w14:paraId="073EE606" w14:textId="77777777" w:rsidR="004933B2" w:rsidRPr="002F7740" w:rsidRDefault="004933B2" w:rsidP="004933B2">
            <w:pPr>
              <w:numPr>
                <w:ilvl w:val="0"/>
                <w:numId w:val="331"/>
              </w:numPr>
              <w:tabs>
                <w:tab w:val="center" w:pos="381"/>
                <w:tab w:val="left" w:pos="1090"/>
                <w:tab w:val="right" w:pos="8306"/>
              </w:tabs>
              <w:spacing w:after="200" w:line="276" w:lineRule="auto"/>
              <w:ind w:left="381" w:right="149" w:hanging="425"/>
              <w:rPr>
                <w:rFonts w:ascii="Arial" w:eastAsiaTheme="minorHAnsi" w:hAnsi="Arial" w:cs="Arial"/>
                <w:bCs/>
                <w:sz w:val="22"/>
                <w:szCs w:val="22"/>
              </w:rPr>
            </w:pPr>
            <w:r w:rsidRPr="002F7740">
              <w:rPr>
                <w:rFonts w:ascii="Arial" w:eastAsiaTheme="minorHAnsi" w:hAnsi="Arial" w:cs="Arial"/>
                <w:bCs/>
                <w:sz w:val="22"/>
                <w:szCs w:val="22"/>
              </w:rPr>
              <w:t>Written/Internet Price Check</w:t>
            </w:r>
          </w:p>
          <w:p w14:paraId="130B2928" w14:textId="77777777" w:rsidR="004933B2" w:rsidRPr="002F7740" w:rsidRDefault="004933B2" w:rsidP="004933B2">
            <w:pPr>
              <w:tabs>
                <w:tab w:val="center" w:pos="381"/>
                <w:tab w:val="left" w:pos="1090"/>
                <w:tab w:val="center" w:pos="4513"/>
                <w:tab w:val="right" w:pos="9026"/>
              </w:tabs>
              <w:ind w:left="381" w:right="149" w:hanging="425"/>
              <w:rPr>
                <w:rFonts w:ascii="Arial" w:eastAsiaTheme="minorHAnsi" w:hAnsi="Arial" w:cs="Arial"/>
                <w:b/>
                <w:bCs/>
                <w:sz w:val="22"/>
                <w:szCs w:val="22"/>
                <w:u w:val="single"/>
              </w:rPr>
            </w:pPr>
          </w:p>
          <w:p w14:paraId="2E36A71E" w14:textId="77777777" w:rsidR="004933B2" w:rsidRPr="002F7740" w:rsidRDefault="004933B2" w:rsidP="004933B2">
            <w:pPr>
              <w:tabs>
                <w:tab w:val="center" w:pos="381"/>
                <w:tab w:val="left" w:pos="1090"/>
                <w:tab w:val="center" w:pos="4513"/>
                <w:tab w:val="right" w:pos="9026"/>
              </w:tabs>
              <w:ind w:left="381" w:right="149" w:hanging="425"/>
              <w:rPr>
                <w:rFonts w:ascii="Arial" w:eastAsiaTheme="minorHAnsi" w:hAnsi="Arial" w:cs="Arial"/>
                <w:b/>
                <w:bCs/>
                <w:sz w:val="22"/>
                <w:szCs w:val="22"/>
                <w:u w:val="single"/>
              </w:rPr>
            </w:pPr>
            <w:r w:rsidRPr="002F7740">
              <w:rPr>
                <w:rFonts w:ascii="Arial" w:eastAsiaTheme="minorHAnsi" w:hAnsi="Arial" w:cs="Arial"/>
                <w:b/>
                <w:bCs/>
                <w:sz w:val="22"/>
                <w:szCs w:val="22"/>
                <w:u w:val="single"/>
              </w:rPr>
              <w:t>Public/Open Procurement</w:t>
            </w:r>
          </w:p>
          <w:p w14:paraId="01B5FD99"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Was procurement through e-tendering or advertisement?</w:t>
            </w:r>
          </w:p>
          <w:p w14:paraId="3DCE85F0" w14:textId="77777777" w:rsidR="004933B2" w:rsidRPr="002F7740" w:rsidRDefault="004933B2" w:rsidP="004933B2">
            <w:pPr>
              <w:tabs>
                <w:tab w:val="center" w:pos="381"/>
                <w:tab w:val="center" w:pos="4513"/>
                <w:tab w:val="right" w:pos="9026"/>
              </w:tabs>
              <w:ind w:left="381"/>
              <w:rPr>
                <w:rFonts w:ascii="Arial" w:eastAsiaTheme="minorHAnsi" w:hAnsi="Arial" w:cs="Arial"/>
                <w:bCs/>
                <w:sz w:val="22"/>
                <w:szCs w:val="22"/>
              </w:rPr>
            </w:pPr>
          </w:p>
          <w:p w14:paraId="36F51A3D"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If advertised in newspapers, were any pre-conditions for selection of contractors set via the ad?</w:t>
            </w:r>
          </w:p>
          <w:p w14:paraId="73FC5CAA"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337BE30A"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lastRenderedPageBreak/>
              <w:t>Were the conditions adhered to?</w:t>
            </w:r>
          </w:p>
          <w:p w14:paraId="32C1C515"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4EB29749"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Can you confirm a written specification (plans and bill of quantities if relevant) and instructions to tenderer’s document were prepared and issued to all suppliers invited to tender?</w:t>
            </w:r>
          </w:p>
          <w:p w14:paraId="3462B17F"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49403725"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Was the specification sufficiently detailed to allow fair comparison, without reference to specific manufacturer?</w:t>
            </w:r>
          </w:p>
          <w:p w14:paraId="3F905065"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1E69173F"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Was an advance notice of the forthcoming procurement advertisement issued to suppliers? If yes, confirm that no other information issued in advance?</w:t>
            </w:r>
          </w:p>
          <w:p w14:paraId="40AD9C96"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5F5CF205"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Is there a list of tenders received by the closing date and time? How many?</w:t>
            </w:r>
          </w:p>
          <w:p w14:paraId="0BBD8741"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00FA8F80"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Were any tenders submitted after the closing date/time? How many? Are they unopened?</w:t>
            </w:r>
          </w:p>
          <w:p w14:paraId="275FCE89" w14:textId="77777777" w:rsidR="004933B2" w:rsidRPr="002F7740" w:rsidRDefault="004933B2" w:rsidP="004933B2">
            <w:pPr>
              <w:tabs>
                <w:tab w:val="center" w:pos="381"/>
                <w:tab w:val="center" w:pos="4513"/>
                <w:tab w:val="right" w:pos="9026"/>
              </w:tabs>
              <w:rPr>
                <w:rFonts w:ascii="Arial" w:eastAsiaTheme="minorHAnsi" w:hAnsi="Arial" w:cs="Arial"/>
                <w:bCs/>
                <w:sz w:val="22"/>
                <w:szCs w:val="22"/>
              </w:rPr>
            </w:pPr>
          </w:p>
          <w:p w14:paraId="2183179E"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Is the Tender evaluation report/summary on file? (If not, the Admin Unit needs to obtain a copy.)</w:t>
            </w:r>
          </w:p>
          <w:p w14:paraId="3D2DD011" w14:textId="77777777" w:rsidR="004933B2" w:rsidRPr="002F7740" w:rsidRDefault="004933B2" w:rsidP="004933B2">
            <w:pPr>
              <w:spacing w:after="200" w:line="276" w:lineRule="auto"/>
              <w:ind w:left="720"/>
              <w:contextualSpacing/>
              <w:rPr>
                <w:rFonts w:ascii="Arial" w:eastAsiaTheme="minorHAnsi" w:hAnsi="Arial" w:cs="Arial"/>
                <w:bCs/>
                <w:sz w:val="22"/>
                <w:szCs w:val="22"/>
              </w:rPr>
            </w:pPr>
          </w:p>
          <w:p w14:paraId="2193FF32"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 xml:space="preserve">Has a supplier been selected on the lowest acceptable price or on the </w:t>
            </w:r>
            <w:r w:rsidRPr="002F7740">
              <w:rPr>
                <w:rFonts w:ascii="Arial" w:eastAsiaTheme="minorHAnsi" w:hAnsi="Arial" w:cs="Arial"/>
                <w:sz w:val="22"/>
                <w:szCs w:val="22"/>
              </w:rPr>
              <w:t xml:space="preserve">basis of an award on the best combination of Price and Quality? </w:t>
            </w:r>
          </w:p>
          <w:p w14:paraId="45B1E93F"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554DE5AF"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sz w:val="22"/>
                <w:szCs w:val="22"/>
              </w:rPr>
              <w:t>Was an Admin Unit independent check to test the reasonableness of the project costs and grant requested undertaken? Yes/No</w:t>
            </w:r>
          </w:p>
          <w:p w14:paraId="28715593"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1EECAA91"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Does the procurement exercise comply with the Applicant Procurement Guidance to allow eligible project expenditure?</w:t>
            </w:r>
          </w:p>
          <w:p w14:paraId="78583F0F" w14:textId="77777777" w:rsidR="004933B2" w:rsidRPr="002F7740" w:rsidRDefault="004933B2" w:rsidP="004933B2">
            <w:pPr>
              <w:spacing w:line="276" w:lineRule="auto"/>
              <w:ind w:left="720"/>
              <w:contextualSpacing/>
              <w:rPr>
                <w:rFonts w:ascii="Arial" w:eastAsiaTheme="minorHAnsi" w:hAnsi="Arial" w:cs="Arial"/>
                <w:bCs/>
                <w:sz w:val="22"/>
                <w:szCs w:val="22"/>
              </w:rPr>
            </w:pPr>
          </w:p>
          <w:p w14:paraId="6C78201A" w14:textId="77777777" w:rsidR="004933B2" w:rsidRPr="002F7740" w:rsidRDefault="004933B2" w:rsidP="004933B2">
            <w:pPr>
              <w:numPr>
                <w:ilvl w:val="0"/>
                <w:numId w:val="330"/>
              </w:numPr>
              <w:tabs>
                <w:tab w:val="center" w:pos="381"/>
                <w:tab w:val="right" w:pos="8306"/>
              </w:tabs>
              <w:spacing w:after="200" w:line="276" w:lineRule="auto"/>
              <w:ind w:left="381" w:hanging="425"/>
              <w:rPr>
                <w:rFonts w:ascii="Arial" w:eastAsiaTheme="minorHAnsi" w:hAnsi="Arial" w:cs="Arial"/>
                <w:bCs/>
                <w:sz w:val="22"/>
                <w:szCs w:val="22"/>
              </w:rPr>
            </w:pPr>
            <w:r w:rsidRPr="002F7740">
              <w:rPr>
                <w:rFonts w:ascii="Arial" w:eastAsiaTheme="minorHAnsi" w:hAnsi="Arial" w:cs="Arial"/>
                <w:bCs/>
                <w:sz w:val="22"/>
                <w:szCs w:val="22"/>
              </w:rPr>
              <w:t>If the applicant has not provided an alternative price of each item, what evidence has the Admin Unit retained demonstrating how an alternative price was obtained?</w:t>
            </w:r>
          </w:p>
          <w:p w14:paraId="577476D0" w14:textId="77777777" w:rsidR="004933B2" w:rsidRPr="002F7740" w:rsidRDefault="004933B2" w:rsidP="004933B2">
            <w:pPr>
              <w:spacing w:before="120" w:after="120" w:line="276" w:lineRule="auto"/>
              <w:rPr>
                <w:rFonts w:ascii="Arial" w:eastAsiaTheme="minorHAnsi" w:hAnsi="Arial" w:cs="Arial"/>
                <w:b/>
                <w:sz w:val="22"/>
                <w:szCs w:val="22"/>
                <w:u w:val="single"/>
              </w:rPr>
            </w:pPr>
          </w:p>
          <w:p w14:paraId="29FEDCA9" w14:textId="77777777" w:rsidR="004933B2" w:rsidRPr="002F7740" w:rsidRDefault="004933B2" w:rsidP="004933B2">
            <w:pPr>
              <w:spacing w:before="120" w:after="120" w:line="276" w:lineRule="auto"/>
              <w:rPr>
                <w:rFonts w:ascii="Arial" w:eastAsiaTheme="minorHAnsi" w:hAnsi="Arial" w:cs="Arial"/>
                <w:b/>
                <w:sz w:val="22"/>
                <w:szCs w:val="22"/>
                <w:u w:val="single"/>
              </w:rPr>
            </w:pPr>
            <w:r w:rsidRPr="002F7740">
              <w:rPr>
                <w:rFonts w:ascii="Arial" w:eastAsiaTheme="minorHAnsi" w:hAnsi="Arial" w:cs="Arial"/>
                <w:b/>
                <w:sz w:val="22"/>
                <w:szCs w:val="22"/>
                <w:u w:val="single"/>
              </w:rPr>
              <w:t>Written Quotations</w:t>
            </w:r>
          </w:p>
          <w:p w14:paraId="316403BB"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 xml:space="preserve">Was a written specification prepared and issued to all suppliers invited to quote? </w:t>
            </w:r>
          </w:p>
          <w:p w14:paraId="64EFE995"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 xml:space="preserve">Was </w:t>
            </w:r>
            <w:r w:rsidRPr="002F7740">
              <w:rPr>
                <w:rFonts w:ascii="Arial" w:eastAsiaTheme="minorHAnsi" w:hAnsi="Arial" w:cs="Arial"/>
                <w:bCs/>
                <w:sz w:val="22"/>
                <w:szCs w:val="22"/>
              </w:rPr>
              <w:t>the specification sufficiently detailed to allow fair comparison, without reference to specific manufacturers?</w:t>
            </w:r>
          </w:p>
          <w:p w14:paraId="62E0F25C"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bCs/>
                <w:sz w:val="22"/>
                <w:szCs w:val="22"/>
              </w:rPr>
              <w:lastRenderedPageBreak/>
              <w:t>Is there a list of quotations submitted by the closing date and time? How many?</w:t>
            </w:r>
          </w:p>
          <w:p w14:paraId="6ABEAF93"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bCs/>
                <w:sz w:val="22"/>
                <w:szCs w:val="22"/>
              </w:rPr>
              <w:t>Were any quotations submitted after the closing date/time? How many? Are they unopened?</w:t>
            </w:r>
          </w:p>
          <w:p w14:paraId="306299C8"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Were quotations sought or provided from any family member or extended family? Was the relationship advised to the LAG prior to any procurement activity? Was the relationship declared in writing on the procurement documentation?</w:t>
            </w:r>
          </w:p>
          <w:p w14:paraId="51B25F67"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Did the Admin Unit verify 20% of all quotations received?</w:t>
            </w:r>
          </w:p>
          <w:p w14:paraId="4302D2C7" w14:textId="77777777" w:rsidR="004933B2" w:rsidRPr="002F7740" w:rsidRDefault="004933B2" w:rsidP="004933B2">
            <w:pPr>
              <w:spacing w:before="120" w:after="120"/>
              <w:ind w:left="381"/>
              <w:rPr>
                <w:rFonts w:ascii="Arial" w:eastAsiaTheme="minorHAnsi" w:hAnsi="Arial" w:cs="Arial"/>
                <w:sz w:val="22"/>
                <w:szCs w:val="22"/>
              </w:rPr>
            </w:pPr>
            <w:r w:rsidRPr="002F7740">
              <w:rPr>
                <w:rFonts w:ascii="Arial" w:eastAsiaTheme="minorHAnsi" w:hAnsi="Arial" w:cs="Arial"/>
                <w:sz w:val="22"/>
                <w:szCs w:val="22"/>
              </w:rPr>
              <w:t xml:space="preserve">                      (DI, Appendix 5A, Para 7.5 &amp; 8.4b)</w:t>
            </w:r>
          </w:p>
          <w:p w14:paraId="5E5CE665"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bCs/>
                <w:sz w:val="22"/>
                <w:szCs w:val="22"/>
              </w:rPr>
              <w:t>If the applicant has not provided an alternative price of each item, what evidence has the Admin Unit retained demonstrating how an alternative price was retained?</w:t>
            </w:r>
          </w:p>
          <w:p w14:paraId="2CFFA32F"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Was an Admin Unit independent check to test the reasonableness of the project costs and grant requested undertaken? Yes/ No</w:t>
            </w:r>
          </w:p>
          <w:p w14:paraId="66240A87"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sz w:val="22"/>
                <w:szCs w:val="22"/>
              </w:rPr>
              <w:t>If applicable, have the reasons for the decision not to accept the lowest quote been communicated to the LAG.</w:t>
            </w:r>
          </w:p>
          <w:p w14:paraId="0FB4CFB0" w14:textId="77777777" w:rsidR="004933B2" w:rsidRPr="002F7740" w:rsidRDefault="004933B2" w:rsidP="004933B2">
            <w:pPr>
              <w:numPr>
                <w:ilvl w:val="0"/>
                <w:numId w:val="332"/>
              </w:numPr>
              <w:spacing w:before="120" w:after="120" w:line="276" w:lineRule="auto"/>
              <w:ind w:left="381" w:hanging="381"/>
              <w:rPr>
                <w:rFonts w:ascii="Arial" w:eastAsiaTheme="minorHAnsi" w:hAnsi="Arial" w:cs="Arial"/>
                <w:sz w:val="22"/>
                <w:szCs w:val="22"/>
              </w:rPr>
            </w:pPr>
            <w:r w:rsidRPr="002F7740">
              <w:rPr>
                <w:rFonts w:ascii="Arial" w:eastAsiaTheme="minorHAnsi" w:hAnsi="Arial" w:cs="Arial"/>
                <w:bCs/>
                <w:sz w:val="22"/>
                <w:szCs w:val="22"/>
              </w:rPr>
              <w:lastRenderedPageBreak/>
              <w:t>Does the procurement exercise comply with the Applicant Procurement Guidance to allow eligible project expenditure?</w:t>
            </w:r>
          </w:p>
          <w:p w14:paraId="269042F8" w14:textId="77777777" w:rsidR="004933B2" w:rsidRPr="002F7740" w:rsidRDefault="004933B2" w:rsidP="004933B2">
            <w:pPr>
              <w:spacing w:before="120" w:after="120" w:line="276" w:lineRule="auto"/>
              <w:ind w:left="381"/>
              <w:jc w:val="right"/>
              <w:rPr>
                <w:rFonts w:ascii="Arial" w:eastAsiaTheme="minorHAnsi" w:hAnsi="Arial" w:cs="Arial"/>
                <w:sz w:val="22"/>
                <w:szCs w:val="22"/>
              </w:rPr>
            </w:pPr>
            <w:r w:rsidRPr="002F7740">
              <w:rPr>
                <w:rFonts w:ascii="Arial" w:eastAsiaTheme="minorHAnsi" w:hAnsi="Arial" w:cs="Arial"/>
                <w:bCs/>
                <w:sz w:val="22"/>
                <w:szCs w:val="22"/>
              </w:rPr>
              <w:t>(DI 5.5 &amp; Appendix 5A)</w:t>
            </w:r>
          </w:p>
        </w:tc>
        <w:tc>
          <w:tcPr>
            <w:tcW w:w="851" w:type="dxa"/>
          </w:tcPr>
          <w:p w14:paraId="0765E822"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6B871121"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37A90258"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69CBBE69"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Evidence provided: </w:t>
            </w:r>
          </w:p>
          <w:p w14:paraId="4854B72F"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submitted:</w:t>
            </w:r>
          </w:p>
          <w:p w14:paraId="75045545"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Call closed:</w:t>
            </w:r>
          </w:p>
          <w:p w14:paraId="4248380B" w14:textId="77777777" w:rsidR="004933B2" w:rsidRPr="002F7740" w:rsidRDefault="004933B2" w:rsidP="004933B2">
            <w:pPr>
              <w:spacing w:before="120" w:after="120" w:line="276" w:lineRule="auto"/>
              <w:rPr>
                <w:rFonts w:ascii="Arial" w:eastAsiaTheme="minorHAnsi" w:hAnsi="Arial" w:cs="Arial"/>
                <w:sz w:val="22"/>
                <w:szCs w:val="22"/>
              </w:rPr>
            </w:pPr>
          </w:p>
          <w:p w14:paraId="679AE120" w14:textId="77777777" w:rsidR="004933B2" w:rsidRPr="002F7740" w:rsidRDefault="004933B2" w:rsidP="004933B2">
            <w:pPr>
              <w:spacing w:before="120" w:after="120" w:line="276" w:lineRule="auto"/>
              <w:rPr>
                <w:rFonts w:ascii="Arial" w:eastAsiaTheme="minorHAnsi" w:hAnsi="Arial" w:cs="Arial"/>
                <w:sz w:val="22"/>
                <w:szCs w:val="22"/>
              </w:rPr>
            </w:pPr>
          </w:p>
          <w:p w14:paraId="3BBB6E61" w14:textId="77777777" w:rsidR="004933B2" w:rsidRPr="002F7740" w:rsidRDefault="004933B2" w:rsidP="004933B2">
            <w:pPr>
              <w:spacing w:before="120" w:after="120" w:line="276" w:lineRule="auto"/>
              <w:rPr>
                <w:rFonts w:ascii="Arial" w:eastAsiaTheme="minorHAnsi" w:hAnsi="Arial" w:cs="Arial"/>
                <w:sz w:val="22"/>
                <w:szCs w:val="22"/>
              </w:rPr>
            </w:pPr>
          </w:p>
          <w:p w14:paraId="20864C57" w14:textId="77777777" w:rsidR="004933B2" w:rsidRPr="002F7740" w:rsidRDefault="004933B2" w:rsidP="004933B2">
            <w:pPr>
              <w:spacing w:before="120" w:after="120" w:line="276" w:lineRule="auto"/>
              <w:rPr>
                <w:rFonts w:ascii="Arial" w:eastAsiaTheme="minorHAnsi" w:hAnsi="Arial" w:cs="Arial"/>
                <w:sz w:val="22"/>
                <w:szCs w:val="22"/>
              </w:rPr>
            </w:pPr>
          </w:p>
          <w:p w14:paraId="5B2B7BEC" w14:textId="77777777" w:rsidR="004933B2" w:rsidRPr="002F7740" w:rsidRDefault="004933B2" w:rsidP="004933B2">
            <w:pPr>
              <w:spacing w:before="120" w:after="120" w:line="276" w:lineRule="auto"/>
              <w:rPr>
                <w:rFonts w:ascii="Arial" w:eastAsiaTheme="minorHAnsi" w:hAnsi="Arial" w:cs="Arial"/>
                <w:sz w:val="22"/>
                <w:szCs w:val="22"/>
              </w:rPr>
            </w:pPr>
          </w:p>
          <w:p w14:paraId="2E3DF02A" w14:textId="77777777" w:rsidR="004933B2" w:rsidRPr="002F7740" w:rsidRDefault="004933B2" w:rsidP="004933B2">
            <w:pPr>
              <w:spacing w:before="120" w:after="120" w:line="276" w:lineRule="auto"/>
              <w:rPr>
                <w:rFonts w:ascii="Arial" w:eastAsiaTheme="minorHAnsi" w:hAnsi="Arial" w:cs="Arial"/>
                <w:sz w:val="22"/>
                <w:szCs w:val="22"/>
              </w:rPr>
            </w:pPr>
          </w:p>
          <w:p w14:paraId="19335686" w14:textId="77777777" w:rsidR="004933B2" w:rsidRPr="002F7740" w:rsidRDefault="004933B2" w:rsidP="004933B2">
            <w:pPr>
              <w:spacing w:before="120" w:after="120" w:line="276" w:lineRule="auto"/>
              <w:rPr>
                <w:rFonts w:ascii="Arial" w:eastAsiaTheme="minorHAnsi" w:hAnsi="Arial" w:cs="Arial"/>
                <w:sz w:val="22"/>
                <w:szCs w:val="22"/>
              </w:rPr>
            </w:pPr>
          </w:p>
          <w:p w14:paraId="618B0F4C" w14:textId="77777777" w:rsidR="004933B2" w:rsidRPr="002F7740" w:rsidRDefault="004933B2" w:rsidP="004933B2">
            <w:pPr>
              <w:spacing w:before="120" w:after="120" w:line="276" w:lineRule="auto"/>
              <w:rPr>
                <w:rFonts w:ascii="Arial" w:eastAsiaTheme="minorHAnsi" w:hAnsi="Arial" w:cs="Arial"/>
                <w:sz w:val="22"/>
                <w:szCs w:val="22"/>
              </w:rPr>
            </w:pPr>
          </w:p>
          <w:p w14:paraId="2ED6AE6D" w14:textId="77777777" w:rsidR="004933B2" w:rsidRPr="002F7740" w:rsidRDefault="004933B2" w:rsidP="004933B2">
            <w:pPr>
              <w:spacing w:before="120" w:after="120" w:line="276" w:lineRule="auto"/>
              <w:rPr>
                <w:rFonts w:ascii="Arial" w:eastAsiaTheme="minorHAnsi" w:hAnsi="Arial" w:cs="Arial"/>
                <w:sz w:val="22"/>
                <w:szCs w:val="22"/>
              </w:rPr>
            </w:pPr>
          </w:p>
          <w:p w14:paraId="7CEE60F0" w14:textId="77777777" w:rsidR="004933B2" w:rsidRPr="002F7740" w:rsidRDefault="004933B2" w:rsidP="004933B2">
            <w:pPr>
              <w:spacing w:before="120" w:after="120" w:line="276" w:lineRule="auto"/>
              <w:rPr>
                <w:rFonts w:ascii="Arial" w:eastAsiaTheme="minorHAnsi" w:hAnsi="Arial" w:cs="Arial"/>
                <w:sz w:val="22"/>
                <w:szCs w:val="22"/>
              </w:rPr>
            </w:pPr>
          </w:p>
          <w:p w14:paraId="6009D31E" w14:textId="77777777" w:rsidR="004933B2" w:rsidRPr="002F7740" w:rsidRDefault="004933B2" w:rsidP="004933B2">
            <w:pPr>
              <w:spacing w:before="120" w:after="120" w:line="276" w:lineRule="auto"/>
              <w:rPr>
                <w:rFonts w:ascii="Arial" w:eastAsiaTheme="minorHAnsi" w:hAnsi="Arial" w:cs="Arial"/>
                <w:sz w:val="22"/>
                <w:szCs w:val="22"/>
              </w:rPr>
            </w:pPr>
          </w:p>
          <w:p w14:paraId="73F51085" w14:textId="77777777" w:rsidR="004933B2" w:rsidRPr="002F7740" w:rsidRDefault="004933B2" w:rsidP="004933B2">
            <w:pPr>
              <w:spacing w:before="120" w:after="120" w:line="276" w:lineRule="auto"/>
              <w:rPr>
                <w:rFonts w:ascii="Arial" w:eastAsiaTheme="minorHAnsi" w:hAnsi="Arial" w:cs="Arial"/>
                <w:sz w:val="22"/>
                <w:szCs w:val="22"/>
              </w:rPr>
            </w:pPr>
          </w:p>
          <w:p w14:paraId="1B87AA5E" w14:textId="77777777" w:rsidR="004933B2" w:rsidRPr="002F7740" w:rsidRDefault="004933B2" w:rsidP="004933B2">
            <w:pPr>
              <w:spacing w:before="120" w:after="120" w:line="276" w:lineRule="auto"/>
              <w:rPr>
                <w:rFonts w:ascii="Arial" w:eastAsiaTheme="minorHAnsi" w:hAnsi="Arial" w:cs="Arial"/>
                <w:sz w:val="22"/>
                <w:szCs w:val="22"/>
              </w:rPr>
            </w:pPr>
          </w:p>
          <w:p w14:paraId="3E9F88ED" w14:textId="77777777" w:rsidR="004933B2" w:rsidRPr="002F7740" w:rsidRDefault="004933B2" w:rsidP="004933B2">
            <w:pPr>
              <w:spacing w:before="120" w:after="120" w:line="276" w:lineRule="auto"/>
              <w:rPr>
                <w:rFonts w:ascii="Arial" w:eastAsiaTheme="minorHAnsi" w:hAnsi="Arial" w:cs="Arial"/>
                <w:sz w:val="22"/>
                <w:szCs w:val="22"/>
              </w:rPr>
            </w:pPr>
          </w:p>
          <w:p w14:paraId="0954CF75" w14:textId="77777777" w:rsidR="004933B2" w:rsidRPr="002F7740" w:rsidRDefault="004933B2" w:rsidP="004933B2">
            <w:pPr>
              <w:spacing w:before="120" w:after="120" w:line="276" w:lineRule="auto"/>
              <w:rPr>
                <w:rFonts w:ascii="Arial" w:eastAsiaTheme="minorHAnsi" w:hAnsi="Arial" w:cs="Arial"/>
                <w:sz w:val="22"/>
                <w:szCs w:val="22"/>
              </w:rPr>
            </w:pPr>
          </w:p>
          <w:p w14:paraId="15A76970" w14:textId="77777777" w:rsidR="004933B2" w:rsidRPr="002F7740" w:rsidRDefault="004933B2" w:rsidP="004933B2">
            <w:pPr>
              <w:spacing w:before="120" w:after="120" w:line="276" w:lineRule="auto"/>
              <w:rPr>
                <w:rFonts w:ascii="Arial" w:eastAsiaTheme="minorHAnsi" w:hAnsi="Arial" w:cs="Arial"/>
                <w:sz w:val="22"/>
                <w:szCs w:val="22"/>
              </w:rPr>
            </w:pPr>
          </w:p>
          <w:p w14:paraId="5284AE6D" w14:textId="77777777" w:rsidR="004933B2" w:rsidRPr="002F7740" w:rsidRDefault="004933B2" w:rsidP="004933B2">
            <w:pPr>
              <w:spacing w:before="120" w:after="120" w:line="276" w:lineRule="auto"/>
              <w:rPr>
                <w:rFonts w:ascii="Arial" w:eastAsiaTheme="minorHAnsi" w:hAnsi="Arial" w:cs="Arial"/>
                <w:sz w:val="22"/>
                <w:szCs w:val="22"/>
              </w:rPr>
            </w:pPr>
          </w:p>
          <w:p w14:paraId="4724630A" w14:textId="77777777" w:rsidR="004933B2" w:rsidRPr="002F7740" w:rsidRDefault="004933B2" w:rsidP="004933B2">
            <w:pPr>
              <w:spacing w:before="120" w:after="120" w:line="276" w:lineRule="auto"/>
              <w:rPr>
                <w:rFonts w:ascii="Arial" w:eastAsiaTheme="minorHAnsi" w:hAnsi="Arial" w:cs="Arial"/>
                <w:sz w:val="22"/>
                <w:szCs w:val="22"/>
              </w:rPr>
            </w:pPr>
          </w:p>
          <w:p w14:paraId="59F84F7F" w14:textId="77777777" w:rsidR="004933B2" w:rsidRPr="002F7740" w:rsidRDefault="004933B2" w:rsidP="004933B2">
            <w:pPr>
              <w:spacing w:before="120" w:after="120" w:line="276" w:lineRule="auto"/>
              <w:rPr>
                <w:rFonts w:ascii="Arial" w:eastAsiaTheme="minorHAnsi" w:hAnsi="Arial" w:cs="Arial"/>
                <w:sz w:val="22"/>
                <w:szCs w:val="22"/>
              </w:rPr>
            </w:pPr>
          </w:p>
          <w:p w14:paraId="260EA550" w14:textId="77777777" w:rsidR="004933B2" w:rsidRPr="002F7740" w:rsidRDefault="004933B2" w:rsidP="004933B2">
            <w:pPr>
              <w:spacing w:before="120" w:after="120" w:line="276" w:lineRule="auto"/>
              <w:rPr>
                <w:rFonts w:ascii="Arial" w:eastAsiaTheme="minorHAnsi" w:hAnsi="Arial" w:cs="Arial"/>
                <w:sz w:val="22"/>
                <w:szCs w:val="22"/>
              </w:rPr>
            </w:pPr>
          </w:p>
          <w:p w14:paraId="1AE8B04D" w14:textId="77777777" w:rsidR="004933B2" w:rsidRPr="002F7740" w:rsidRDefault="004933B2" w:rsidP="004933B2">
            <w:pPr>
              <w:spacing w:before="120" w:after="120" w:line="276" w:lineRule="auto"/>
              <w:rPr>
                <w:rFonts w:ascii="Arial" w:eastAsiaTheme="minorHAnsi" w:hAnsi="Arial" w:cs="Arial"/>
                <w:sz w:val="22"/>
                <w:szCs w:val="22"/>
              </w:rPr>
            </w:pPr>
          </w:p>
          <w:p w14:paraId="6BC04353" w14:textId="77777777" w:rsidR="004933B2" w:rsidRPr="002F7740" w:rsidRDefault="004933B2" w:rsidP="004933B2">
            <w:pPr>
              <w:spacing w:before="120" w:after="120" w:line="276" w:lineRule="auto"/>
              <w:rPr>
                <w:rFonts w:ascii="Arial" w:eastAsiaTheme="minorHAnsi" w:hAnsi="Arial" w:cs="Arial"/>
                <w:sz w:val="22"/>
                <w:szCs w:val="22"/>
              </w:rPr>
            </w:pPr>
          </w:p>
          <w:p w14:paraId="49E3C0B0" w14:textId="77777777" w:rsidR="004933B2" w:rsidRPr="002F7740" w:rsidRDefault="004933B2" w:rsidP="004933B2">
            <w:pPr>
              <w:spacing w:before="120" w:after="120" w:line="276" w:lineRule="auto"/>
              <w:rPr>
                <w:rFonts w:ascii="Arial" w:eastAsiaTheme="minorHAnsi" w:hAnsi="Arial" w:cs="Arial"/>
                <w:sz w:val="22"/>
                <w:szCs w:val="22"/>
              </w:rPr>
            </w:pPr>
          </w:p>
          <w:p w14:paraId="4163EB64" w14:textId="77777777" w:rsidR="004933B2" w:rsidRPr="002F7740" w:rsidRDefault="004933B2" w:rsidP="004933B2">
            <w:pPr>
              <w:spacing w:before="120" w:after="120" w:line="276" w:lineRule="auto"/>
              <w:rPr>
                <w:rFonts w:ascii="Arial" w:eastAsiaTheme="minorHAnsi" w:hAnsi="Arial" w:cs="Arial"/>
                <w:sz w:val="22"/>
                <w:szCs w:val="22"/>
              </w:rPr>
            </w:pPr>
          </w:p>
          <w:p w14:paraId="314A31CC" w14:textId="77777777" w:rsidR="004933B2" w:rsidRPr="002F7740" w:rsidRDefault="004933B2" w:rsidP="004933B2">
            <w:pPr>
              <w:spacing w:before="120" w:after="120" w:line="276" w:lineRule="auto"/>
              <w:rPr>
                <w:rFonts w:ascii="Arial" w:eastAsiaTheme="minorHAnsi" w:hAnsi="Arial" w:cs="Arial"/>
                <w:sz w:val="22"/>
                <w:szCs w:val="22"/>
              </w:rPr>
            </w:pPr>
          </w:p>
          <w:p w14:paraId="06652A1E" w14:textId="77777777" w:rsidR="004933B2" w:rsidRPr="002F7740" w:rsidRDefault="004933B2" w:rsidP="004933B2">
            <w:pPr>
              <w:spacing w:before="120" w:after="120" w:line="276" w:lineRule="auto"/>
              <w:rPr>
                <w:rFonts w:ascii="Arial" w:eastAsiaTheme="minorHAnsi" w:hAnsi="Arial" w:cs="Arial"/>
                <w:sz w:val="22"/>
                <w:szCs w:val="22"/>
              </w:rPr>
            </w:pPr>
          </w:p>
          <w:p w14:paraId="720D6D8E"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Evidence retained: </w:t>
            </w:r>
          </w:p>
          <w:p w14:paraId="0830C452" w14:textId="77777777" w:rsidR="004933B2" w:rsidRPr="002F7740" w:rsidRDefault="004933B2" w:rsidP="004933B2">
            <w:pPr>
              <w:spacing w:before="120" w:after="120" w:line="276" w:lineRule="auto"/>
              <w:rPr>
                <w:rFonts w:ascii="Arial" w:eastAsiaTheme="minorHAnsi" w:hAnsi="Arial" w:cs="Arial"/>
                <w:sz w:val="22"/>
                <w:szCs w:val="22"/>
              </w:rPr>
            </w:pPr>
          </w:p>
          <w:p w14:paraId="51E82846" w14:textId="77777777" w:rsidR="004933B2" w:rsidRPr="002F7740" w:rsidRDefault="004933B2" w:rsidP="004933B2">
            <w:pPr>
              <w:spacing w:before="120" w:after="120" w:line="276" w:lineRule="auto"/>
              <w:rPr>
                <w:rFonts w:ascii="Arial" w:eastAsiaTheme="minorHAnsi" w:hAnsi="Arial" w:cs="Arial"/>
                <w:sz w:val="22"/>
                <w:szCs w:val="22"/>
              </w:rPr>
            </w:pPr>
          </w:p>
          <w:p w14:paraId="525DDEE5" w14:textId="77777777" w:rsidR="004933B2" w:rsidRPr="002F7740" w:rsidRDefault="004933B2" w:rsidP="004933B2">
            <w:pPr>
              <w:spacing w:before="120" w:after="120" w:line="276" w:lineRule="auto"/>
              <w:rPr>
                <w:rFonts w:ascii="Arial" w:eastAsiaTheme="minorHAnsi" w:hAnsi="Arial" w:cs="Arial"/>
                <w:sz w:val="22"/>
                <w:szCs w:val="22"/>
              </w:rPr>
            </w:pPr>
          </w:p>
          <w:p w14:paraId="763CCC62" w14:textId="77777777" w:rsidR="004933B2" w:rsidRPr="002F7740" w:rsidRDefault="004933B2" w:rsidP="004933B2">
            <w:pPr>
              <w:spacing w:before="120" w:after="120" w:line="276" w:lineRule="auto"/>
              <w:rPr>
                <w:rFonts w:ascii="Arial" w:eastAsiaTheme="minorHAnsi" w:hAnsi="Arial" w:cs="Arial"/>
                <w:sz w:val="22"/>
                <w:szCs w:val="22"/>
              </w:rPr>
            </w:pPr>
          </w:p>
          <w:p w14:paraId="1579B999" w14:textId="77777777" w:rsidR="004933B2" w:rsidRPr="002F7740" w:rsidRDefault="004933B2" w:rsidP="004933B2">
            <w:pPr>
              <w:spacing w:before="120" w:after="120" w:line="276" w:lineRule="auto"/>
              <w:rPr>
                <w:rFonts w:ascii="Arial" w:eastAsiaTheme="minorHAnsi" w:hAnsi="Arial" w:cs="Arial"/>
                <w:sz w:val="22"/>
                <w:szCs w:val="22"/>
              </w:rPr>
            </w:pPr>
          </w:p>
          <w:p w14:paraId="79D1EEEE" w14:textId="77777777" w:rsidR="004933B2" w:rsidRPr="002F7740" w:rsidRDefault="004933B2" w:rsidP="004933B2">
            <w:pPr>
              <w:spacing w:before="120" w:after="120" w:line="276" w:lineRule="auto"/>
              <w:rPr>
                <w:rFonts w:ascii="Arial" w:eastAsiaTheme="minorHAnsi" w:hAnsi="Arial" w:cs="Arial"/>
                <w:sz w:val="22"/>
                <w:szCs w:val="22"/>
              </w:rPr>
            </w:pPr>
          </w:p>
          <w:p w14:paraId="05C82430" w14:textId="77777777" w:rsidR="004933B2" w:rsidRPr="002F7740" w:rsidRDefault="004933B2" w:rsidP="004933B2">
            <w:pPr>
              <w:spacing w:before="120" w:after="120" w:line="276" w:lineRule="auto"/>
              <w:rPr>
                <w:rFonts w:ascii="Arial" w:eastAsiaTheme="minorHAnsi" w:hAnsi="Arial" w:cs="Arial"/>
                <w:sz w:val="22"/>
                <w:szCs w:val="22"/>
              </w:rPr>
            </w:pPr>
          </w:p>
          <w:p w14:paraId="6A210580" w14:textId="77777777" w:rsidR="004933B2" w:rsidRPr="002F7740" w:rsidRDefault="004933B2" w:rsidP="004933B2">
            <w:pPr>
              <w:spacing w:before="120" w:after="120" w:line="276" w:lineRule="auto"/>
              <w:rPr>
                <w:rFonts w:ascii="Arial" w:eastAsiaTheme="minorHAnsi" w:hAnsi="Arial" w:cs="Arial"/>
                <w:sz w:val="22"/>
                <w:szCs w:val="22"/>
              </w:rPr>
            </w:pPr>
          </w:p>
          <w:p w14:paraId="0FDCE4F5" w14:textId="77777777" w:rsidR="004933B2" w:rsidRPr="002F7740" w:rsidRDefault="004933B2" w:rsidP="004933B2">
            <w:pPr>
              <w:spacing w:before="120" w:after="120" w:line="276" w:lineRule="auto"/>
              <w:rPr>
                <w:rFonts w:ascii="Arial" w:eastAsiaTheme="minorHAnsi" w:hAnsi="Arial" w:cs="Arial"/>
                <w:sz w:val="22"/>
                <w:szCs w:val="22"/>
              </w:rPr>
            </w:pPr>
          </w:p>
          <w:p w14:paraId="28483C3C" w14:textId="77777777" w:rsidR="004933B2" w:rsidRPr="002F7740" w:rsidRDefault="004933B2" w:rsidP="004933B2">
            <w:pPr>
              <w:spacing w:before="120" w:after="120" w:line="276" w:lineRule="auto"/>
              <w:rPr>
                <w:rFonts w:ascii="Arial" w:eastAsiaTheme="minorHAnsi" w:hAnsi="Arial" w:cs="Arial"/>
                <w:sz w:val="22"/>
                <w:szCs w:val="22"/>
              </w:rPr>
            </w:pPr>
          </w:p>
          <w:p w14:paraId="763B8A3B" w14:textId="77777777" w:rsidR="004933B2" w:rsidRPr="002F7740" w:rsidRDefault="004933B2" w:rsidP="004933B2">
            <w:pPr>
              <w:spacing w:before="120" w:after="120" w:line="276" w:lineRule="auto"/>
              <w:rPr>
                <w:rFonts w:ascii="Arial" w:eastAsiaTheme="minorHAnsi" w:hAnsi="Arial" w:cs="Arial"/>
                <w:sz w:val="22"/>
                <w:szCs w:val="22"/>
              </w:rPr>
            </w:pPr>
          </w:p>
          <w:p w14:paraId="653301BA" w14:textId="77777777" w:rsidR="004933B2" w:rsidRPr="002F7740" w:rsidRDefault="004933B2" w:rsidP="004933B2">
            <w:pPr>
              <w:spacing w:before="120" w:after="120" w:line="276" w:lineRule="auto"/>
              <w:rPr>
                <w:rFonts w:ascii="Arial" w:eastAsiaTheme="minorHAnsi" w:hAnsi="Arial" w:cs="Arial"/>
                <w:sz w:val="22"/>
                <w:szCs w:val="22"/>
              </w:rPr>
            </w:pPr>
          </w:p>
          <w:p w14:paraId="70D625FE" w14:textId="77777777" w:rsidR="004933B2" w:rsidRPr="002F7740" w:rsidRDefault="004933B2" w:rsidP="004933B2">
            <w:pPr>
              <w:spacing w:before="120" w:after="120" w:line="276" w:lineRule="auto"/>
              <w:rPr>
                <w:rFonts w:ascii="Arial" w:eastAsiaTheme="minorHAnsi" w:hAnsi="Arial" w:cs="Arial"/>
                <w:sz w:val="22"/>
                <w:szCs w:val="22"/>
              </w:rPr>
            </w:pPr>
          </w:p>
          <w:p w14:paraId="627C70EA" w14:textId="77777777" w:rsidR="004933B2" w:rsidRPr="002F7740" w:rsidRDefault="004933B2" w:rsidP="004933B2">
            <w:pPr>
              <w:spacing w:before="120" w:after="120" w:line="276" w:lineRule="auto"/>
              <w:rPr>
                <w:rFonts w:ascii="Arial" w:eastAsiaTheme="minorHAnsi" w:hAnsi="Arial" w:cs="Arial"/>
                <w:sz w:val="22"/>
                <w:szCs w:val="22"/>
              </w:rPr>
            </w:pPr>
          </w:p>
          <w:p w14:paraId="5B04B3B9" w14:textId="77777777" w:rsidR="004933B2" w:rsidRPr="002F7740" w:rsidRDefault="004933B2" w:rsidP="004933B2">
            <w:pPr>
              <w:spacing w:before="120" w:after="120" w:line="276" w:lineRule="auto"/>
              <w:rPr>
                <w:rFonts w:ascii="Arial" w:eastAsiaTheme="minorHAnsi" w:hAnsi="Arial" w:cs="Arial"/>
                <w:sz w:val="22"/>
                <w:szCs w:val="22"/>
              </w:rPr>
            </w:pPr>
          </w:p>
          <w:p w14:paraId="5E6F9D91"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Evidence retained: </w:t>
            </w:r>
          </w:p>
          <w:p w14:paraId="7AFCA9F3" w14:textId="77777777" w:rsidR="004933B2" w:rsidRPr="002F7740" w:rsidRDefault="004933B2" w:rsidP="004933B2">
            <w:pPr>
              <w:spacing w:before="120" w:after="120" w:line="276" w:lineRule="auto"/>
              <w:rPr>
                <w:rFonts w:ascii="Arial" w:eastAsiaTheme="minorHAnsi" w:hAnsi="Arial" w:cs="Arial"/>
                <w:sz w:val="22"/>
                <w:szCs w:val="22"/>
              </w:rPr>
            </w:pPr>
          </w:p>
          <w:p w14:paraId="4A10CD28" w14:textId="77777777" w:rsidR="004933B2" w:rsidRPr="002F7740" w:rsidRDefault="004933B2" w:rsidP="004933B2">
            <w:pPr>
              <w:spacing w:before="120" w:after="120" w:line="276" w:lineRule="auto"/>
              <w:rPr>
                <w:rFonts w:ascii="Arial" w:eastAsiaTheme="minorHAnsi" w:hAnsi="Arial" w:cs="Arial"/>
                <w:sz w:val="22"/>
                <w:szCs w:val="22"/>
              </w:rPr>
            </w:pPr>
          </w:p>
          <w:p w14:paraId="019B575E" w14:textId="77777777" w:rsidR="004933B2" w:rsidRPr="002F7740" w:rsidRDefault="004933B2" w:rsidP="004933B2">
            <w:pPr>
              <w:spacing w:before="120" w:after="120" w:line="276" w:lineRule="auto"/>
              <w:rPr>
                <w:rFonts w:ascii="Arial" w:eastAsiaTheme="minorHAnsi" w:hAnsi="Arial" w:cs="Arial"/>
                <w:sz w:val="22"/>
                <w:szCs w:val="22"/>
              </w:rPr>
            </w:pPr>
          </w:p>
          <w:p w14:paraId="3F7370D6" w14:textId="77777777" w:rsidR="004933B2" w:rsidRPr="002F7740" w:rsidRDefault="004933B2" w:rsidP="004933B2">
            <w:pPr>
              <w:spacing w:before="120" w:after="120" w:line="276" w:lineRule="auto"/>
              <w:rPr>
                <w:rFonts w:ascii="Arial" w:eastAsiaTheme="minorHAnsi" w:hAnsi="Arial" w:cs="Arial"/>
                <w:sz w:val="22"/>
                <w:szCs w:val="22"/>
              </w:rPr>
            </w:pPr>
          </w:p>
          <w:p w14:paraId="4ABCAAB8" w14:textId="77777777" w:rsidR="004933B2" w:rsidRPr="002F7740" w:rsidRDefault="004933B2" w:rsidP="004933B2">
            <w:pPr>
              <w:spacing w:before="120" w:after="120" w:line="276" w:lineRule="auto"/>
              <w:rPr>
                <w:rFonts w:ascii="Arial" w:eastAsiaTheme="minorHAnsi" w:hAnsi="Arial" w:cs="Arial"/>
                <w:sz w:val="22"/>
                <w:szCs w:val="22"/>
              </w:rPr>
            </w:pPr>
          </w:p>
          <w:p w14:paraId="42EE2624" w14:textId="77777777" w:rsidR="004933B2" w:rsidRPr="002F7740" w:rsidRDefault="004933B2" w:rsidP="004933B2">
            <w:pPr>
              <w:spacing w:before="120" w:after="120" w:line="276" w:lineRule="auto"/>
              <w:rPr>
                <w:rFonts w:ascii="Arial" w:eastAsiaTheme="minorHAnsi" w:hAnsi="Arial" w:cs="Arial"/>
                <w:sz w:val="22"/>
                <w:szCs w:val="22"/>
              </w:rPr>
            </w:pPr>
          </w:p>
          <w:p w14:paraId="453A0FFD" w14:textId="77777777" w:rsidR="004933B2" w:rsidRPr="002F7740" w:rsidRDefault="004933B2" w:rsidP="004933B2">
            <w:pPr>
              <w:spacing w:before="120" w:after="120" w:line="276" w:lineRule="auto"/>
              <w:rPr>
                <w:rFonts w:ascii="Arial" w:eastAsiaTheme="minorHAnsi" w:hAnsi="Arial" w:cs="Arial"/>
                <w:sz w:val="22"/>
                <w:szCs w:val="22"/>
              </w:rPr>
            </w:pPr>
          </w:p>
          <w:p w14:paraId="5F843FBD" w14:textId="77777777" w:rsidR="004933B2" w:rsidRPr="002F7740" w:rsidRDefault="004933B2" w:rsidP="004933B2">
            <w:pPr>
              <w:spacing w:before="120" w:after="120" w:line="276" w:lineRule="auto"/>
              <w:rPr>
                <w:rFonts w:ascii="Arial" w:eastAsiaTheme="minorHAnsi" w:hAnsi="Arial" w:cs="Arial"/>
                <w:sz w:val="22"/>
                <w:szCs w:val="22"/>
              </w:rPr>
            </w:pPr>
          </w:p>
          <w:p w14:paraId="6F8E25E6" w14:textId="77777777" w:rsidR="004933B2" w:rsidRPr="002F7740" w:rsidRDefault="004933B2" w:rsidP="004933B2">
            <w:pPr>
              <w:spacing w:before="120" w:after="120" w:line="276" w:lineRule="auto"/>
              <w:rPr>
                <w:rFonts w:ascii="Arial" w:eastAsiaTheme="minorHAnsi" w:hAnsi="Arial" w:cs="Arial"/>
                <w:sz w:val="22"/>
                <w:szCs w:val="22"/>
              </w:rPr>
            </w:pPr>
          </w:p>
          <w:p w14:paraId="3B50EC81" w14:textId="77777777" w:rsidR="004933B2" w:rsidRPr="002F7740" w:rsidRDefault="004933B2" w:rsidP="004933B2">
            <w:pPr>
              <w:spacing w:before="120" w:after="120" w:line="276" w:lineRule="auto"/>
              <w:rPr>
                <w:rFonts w:ascii="Arial" w:eastAsiaTheme="minorHAnsi" w:hAnsi="Arial" w:cs="Arial"/>
                <w:sz w:val="22"/>
                <w:szCs w:val="22"/>
              </w:rPr>
            </w:pPr>
          </w:p>
          <w:p w14:paraId="2A8DE5C2"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Evidence retained: </w:t>
            </w:r>
          </w:p>
          <w:p w14:paraId="20B4159A" w14:textId="77777777" w:rsidR="004933B2" w:rsidRPr="002F7740" w:rsidRDefault="004933B2" w:rsidP="004933B2">
            <w:pPr>
              <w:spacing w:before="120" w:after="120" w:line="276" w:lineRule="auto"/>
              <w:rPr>
                <w:rFonts w:ascii="Arial" w:eastAsiaTheme="minorHAnsi" w:hAnsi="Arial" w:cs="Arial"/>
                <w:sz w:val="22"/>
                <w:szCs w:val="22"/>
              </w:rPr>
            </w:pPr>
          </w:p>
          <w:p w14:paraId="37AD6B6B"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12FEC3BC"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2453DBA9" w14:textId="77777777" w:rsidTr="0026661F">
        <w:tc>
          <w:tcPr>
            <w:tcW w:w="895" w:type="dxa"/>
            <w:vAlign w:val="center"/>
          </w:tcPr>
          <w:p w14:paraId="0B152DD3"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A9</w:t>
            </w:r>
          </w:p>
        </w:tc>
        <w:tc>
          <w:tcPr>
            <w:tcW w:w="4767" w:type="dxa"/>
          </w:tcPr>
          <w:p w14:paraId="468BA9A1"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For electronic applications has the applicant verified and signed a printed hard copy of the application?                                        (DI 8.1)</w:t>
            </w:r>
          </w:p>
        </w:tc>
        <w:tc>
          <w:tcPr>
            <w:tcW w:w="851" w:type="dxa"/>
          </w:tcPr>
          <w:p w14:paraId="76F7653E"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0BF400F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2AD61744"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72475821"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360CCE51"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07656E6B" w14:textId="77777777" w:rsidTr="0026661F">
        <w:tc>
          <w:tcPr>
            <w:tcW w:w="895" w:type="dxa"/>
            <w:vAlign w:val="center"/>
          </w:tcPr>
          <w:p w14:paraId="401E9AE4"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A10</w:t>
            </w:r>
          </w:p>
        </w:tc>
        <w:tc>
          <w:tcPr>
            <w:tcW w:w="4767" w:type="dxa"/>
          </w:tcPr>
          <w:p w14:paraId="7128F504"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Was a QA of the business plan undertaken prior to the site visit?</w:t>
            </w:r>
          </w:p>
          <w:p w14:paraId="4B4C92A3"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At this stage evidence should be provided of how the Admin Unit has prepared for the site visit, i.e. what points were recorded onto the site visit form for clarification whilst at site visit. (The full QA of the Business Plan may not be possible until after these elements are clarified at the site visit)</w:t>
            </w:r>
          </w:p>
          <w:p w14:paraId="53A25E8A" w14:textId="77777777" w:rsidR="004933B2" w:rsidRPr="002F7740" w:rsidRDefault="004933B2" w:rsidP="004933B2">
            <w:pPr>
              <w:spacing w:before="120" w:after="120" w:line="276" w:lineRule="auto"/>
              <w:jc w:val="right"/>
              <w:rPr>
                <w:rFonts w:ascii="Arial" w:eastAsiaTheme="minorHAnsi" w:hAnsi="Arial" w:cs="Arial"/>
                <w:sz w:val="22"/>
                <w:szCs w:val="22"/>
              </w:rPr>
            </w:pPr>
            <w:r w:rsidRPr="002F7740">
              <w:rPr>
                <w:rFonts w:ascii="Arial" w:eastAsiaTheme="minorHAnsi" w:hAnsi="Arial" w:cs="Arial"/>
                <w:sz w:val="22"/>
                <w:szCs w:val="22"/>
              </w:rPr>
              <w:t>(DI 8.1 – 8.11)</w:t>
            </w:r>
          </w:p>
        </w:tc>
        <w:tc>
          <w:tcPr>
            <w:tcW w:w="851" w:type="dxa"/>
          </w:tcPr>
          <w:p w14:paraId="1711C07B"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1F11FB3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0FDE256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584C8B8C"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0B925221"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71ACBF03" w14:textId="77777777" w:rsidTr="0026661F">
        <w:tc>
          <w:tcPr>
            <w:tcW w:w="895" w:type="dxa"/>
            <w:vAlign w:val="center"/>
          </w:tcPr>
          <w:p w14:paraId="5949BBB6"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A11</w:t>
            </w:r>
          </w:p>
        </w:tc>
        <w:tc>
          <w:tcPr>
            <w:tcW w:w="4767" w:type="dxa"/>
          </w:tcPr>
          <w:p w14:paraId="7CB321D6"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a Project Assessment site visit been carried out and an Appendix 8A completed?</w:t>
            </w:r>
          </w:p>
          <w:p w14:paraId="7F25FE15"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Did the site visit clarify the points identified on the Appendix 8A in preparation for the project site visit? Has a record of the action or decision taken been recorded onto the site visit form?</w:t>
            </w:r>
          </w:p>
          <w:p w14:paraId="6F9168D5"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the Appendix 8A been signed &amp; dated by both the applicant and project officer?</w:t>
            </w:r>
          </w:p>
          <w:p w14:paraId="386FA14D" w14:textId="77777777" w:rsidR="004933B2" w:rsidRPr="002F7740" w:rsidRDefault="004933B2" w:rsidP="004933B2">
            <w:pPr>
              <w:spacing w:before="120" w:after="120" w:line="276" w:lineRule="auto"/>
              <w:jc w:val="right"/>
              <w:rPr>
                <w:rFonts w:ascii="Arial" w:eastAsiaTheme="minorHAnsi" w:hAnsi="Arial" w:cs="Arial"/>
                <w:sz w:val="22"/>
                <w:szCs w:val="22"/>
              </w:rPr>
            </w:pPr>
            <w:r w:rsidRPr="002F7740">
              <w:rPr>
                <w:rFonts w:ascii="Arial" w:eastAsiaTheme="minorHAnsi" w:hAnsi="Arial" w:cs="Arial"/>
                <w:sz w:val="22"/>
                <w:szCs w:val="22"/>
              </w:rPr>
              <w:t>(DI 8.2 - 8.11)</w:t>
            </w:r>
          </w:p>
        </w:tc>
        <w:tc>
          <w:tcPr>
            <w:tcW w:w="851" w:type="dxa"/>
          </w:tcPr>
          <w:p w14:paraId="2D8BCC6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672E806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7E011DEC"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0BE5E884"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of visit:</w:t>
            </w:r>
          </w:p>
        </w:tc>
        <w:tc>
          <w:tcPr>
            <w:tcW w:w="2501" w:type="dxa"/>
          </w:tcPr>
          <w:p w14:paraId="0E15B426"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18337554" w14:textId="77777777" w:rsidTr="0026661F">
        <w:tc>
          <w:tcPr>
            <w:tcW w:w="895" w:type="dxa"/>
            <w:vAlign w:val="center"/>
          </w:tcPr>
          <w:p w14:paraId="0B28D28D"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A12</w:t>
            </w:r>
          </w:p>
        </w:tc>
        <w:tc>
          <w:tcPr>
            <w:tcW w:w="4767" w:type="dxa"/>
          </w:tcPr>
          <w:p w14:paraId="38221376" w14:textId="77777777" w:rsidR="004933B2" w:rsidRPr="002F7740" w:rsidRDefault="004933B2" w:rsidP="004933B2">
            <w:pPr>
              <w:rPr>
                <w:rFonts w:ascii="Arial" w:hAnsi="Arial"/>
                <w:sz w:val="22"/>
                <w:szCs w:val="22"/>
              </w:rPr>
            </w:pPr>
          </w:p>
          <w:p w14:paraId="0E515E1A" w14:textId="77777777" w:rsidR="004933B2" w:rsidRPr="002F7740" w:rsidRDefault="004933B2" w:rsidP="004933B2">
            <w:pPr>
              <w:spacing w:after="200" w:line="276" w:lineRule="auto"/>
              <w:rPr>
                <w:rFonts w:ascii="Arial" w:eastAsiaTheme="minorHAnsi" w:hAnsi="Arial" w:cs="Arial"/>
                <w:b/>
                <w:sz w:val="22"/>
                <w:szCs w:val="22"/>
              </w:rPr>
            </w:pPr>
            <w:r w:rsidRPr="002F7740">
              <w:rPr>
                <w:rFonts w:ascii="Arial" w:eastAsiaTheme="minorHAnsi" w:hAnsi="Arial" w:cs="Arial"/>
                <w:sz w:val="22"/>
                <w:szCs w:val="22"/>
              </w:rPr>
              <w:t xml:space="preserve">For the RBIS, is there information to confirm the size of the Enterprise applying to the RDP*? </w:t>
            </w:r>
          </w:p>
          <w:p w14:paraId="6293C2D1" w14:textId="77777777" w:rsidR="004933B2" w:rsidRPr="002F7740" w:rsidRDefault="004933B2" w:rsidP="004933B2">
            <w:pPr>
              <w:spacing w:after="200" w:line="276" w:lineRule="auto"/>
              <w:rPr>
                <w:rFonts w:ascii="Arial" w:eastAsiaTheme="minorHAnsi" w:hAnsi="Arial" w:cs="Arial"/>
                <w:b/>
                <w:sz w:val="22"/>
                <w:szCs w:val="22"/>
              </w:rPr>
            </w:pPr>
            <w:r w:rsidRPr="002F7740">
              <w:rPr>
                <w:rFonts w:ascii="Arial" w:eastAsiaTheme="minorHAnsi" w:hAnsi="Arial" w:cs="Arial"/>
                <w:sz w:val="22"/>
                <w:szCs w:val="22"/>
              </w:rPr>
              <w:t xml:space="preserve">*small or microenterprise.                   </w:t>
            </w:r>
            <w:r w:rsidRPr="002F7740">
              <w:rPr>
                <w:rFonts w:ascii="Arial" w:eastAsiaTheme="minorHAnsi" w:hAnsi="Arial" w:cs="Arial"/>
                <w:iCs/>
                <w:sz w:val="22"/>
                <w:szCs w:val="22"/>
              </w:rPr>
              <w:t>(D I 8.12)</w:t>
            </w:r>
          </w:p>
        </w:tc>
        <w:tc>
          <w:tcPr>
            <w:tcW w:w="851" w:type="dxa"/>
          </w:tcPr>
          <w:p w14:paraId="59A5AEAE"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442B327C"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483CA0C1"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58EFE08E"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05869CA1"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3F7E3BB5" w14:textId="77777777" w:rsidTr="0026661F">
        <w:tc>
          <w:tcPr>
            <w:tcW w:w="895" w:type="dxa"/>
            <w:vAlign w:val="center"/>
          </w:tcPr>
          <w:p w14:paraId="0928CAC5"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A13</w:t>
            </w:r>
          </w:p>
        </w:tc>
        <w:tc>
          <w:tcPr>
            <w:tcW w:w="4767" w:type="dxa"/>
          </w:tcPr>
          <w:p w14:paraId="7CF7A454" w14:textId="77777777" w:rsidR="004933B2" w:rsidRPr="002F7740" w:rsidRDefault="004933B2" w:rsidP="004933B2">
            <w:pPr>
              <w:tabs>
                <w:tab w:val="center" w:pos="4513"/>
                <w:tab w:val="right" w:pos="9026"/>
              </w:tabs>
              <w:rPr>
                <w:rFonts w:ascii="Arial" w:eastAsiaTheme="minorHAnsi" w:hAnsi="Arial" w:cs="Arial"/>
                <w:iCs/>
                <w:sz w:val="22"/>
                <w:szCs w:val="22"/>
              </w:rPr>
            </w:pPr>
          </w:p>
          <w:p w14:paraId="436836A2" w14:textId="77777777" w:rsidR="004933B2" w:rsidRPr="002F7740" w:rsidRDefault="004933B2" w:rsidP="004933B2">
            <w:pPr>
              <w:tabs>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 xml:space="preserve">Has the applicant completed the SME declaration? </w:t>
            </w:r>
          </w:p>
          <w:p w14:paraId="1004B21B" w14:textId="77777777" w:rsidR="004933B2" w:rsidRPr="002F7740" w:rsidRDefault="004933B2" w:rsidP="004933B2">
            <w:pPr>
              <w:tabs>
                <w:tab w:val="center" w:pos="4513"/>
                <w:tab w:val="right" w:pos="9026"/>
              </w:tabs>
              <w:rPr>
                <w:rFonts w:ascii="Arial" w:eastAsiaTheme="minorHAnsi" w:hAnsi="Arial" w:cs="Arial"/>
                <w:iCs/>
                <w:sz w:val="22"/>
                <w:szCs w:val="22"/>
              </w:rPr>
            </w:pPr>
          </w:p>
          <w:p w14:paraId="1F3173B4" w14:textId="77777777" w:rsidR="004933B2" w:rsidRPr="002F7740" w:rsidRDefault="004933B2" w:rsidP="004933B2">
            <w:pPr>
              <w:tabs>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What Enterprise type has the applicant declared on the SME declaration?</w:t>
            </w:r>
          </w:p>
          <w:p w14:paraId="47307537" w14:textId="77777777" w:rsidR="004933B2" w:rsidRPr="002F7740" w:rsidRDefault="004933B2" w:rsidP="004933B2">
            <w:pPr>
              <w:tabs>
                <w:tab w:val="center" w:pos="4513"/>
                <w:tab w:val="right" w:pos="9026"/>
              </w:tabs>
              <w:spacing w:after="120"/>
              <w:jc w:val="right"/>
              <w:rPr>
                <w:rFonts w:ascii="Arial" w:eastAsiaTheme="minorHAnsi" w:hAnsi="Arial" w:cs="Arial"/>
                <w:sz w:val="22"/>
                <w:szCs w:val="22"/>
              </w:rPr>
            </w:pPr>
            <w:r w:rsidRPr="002F7740">
              <w:rPr>
                <w:rFonts w:ascii="Arial" w:eastAsiaTheme="minorHAnsi" w:hAnsi="Arial" w:cs="Arial"/>
                <w:iCs/>
                <w:sz w:val="22"/>
                <w:szCs w:val="22"/>
              </w:rPr>
              <w:t>(D I 8.14 – 8.16)</w:t>
            </w:r>
          </w:p>
        </w:tc>
        <w:tc>
          <w:tcPr>
            <w:tcW w:w="851" w:type="dxa"/>
          </w:tcPr>
          <w:p w14:paraId="290D9AFE"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09FFDE37"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37FC9296"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6F905D94"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1062F5D9"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24E5C777" w14:textId="77777777" w:rsidTr="0026661F">
        <w:tc>
          <w:tcPr>
            <w:tcW w:w="895" w:type="dxa"/>
            <w:vAlign w:val="center"/>
          </w:tcPr>
          <w:p w14:paraId="68C5593B"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A14</w:t>
            </w:r>
          </w:p>
        </w:tc>
        <w:tc>
          <w:tcPr>
            <w:tcW w:w="4767" w:type="dxa"/>
          </w:tcPr>
          <w:p w14:paraId="75FD1B66" w14:textId="77777777" w:rsidR="004933B2" w:rsidRPr="002F7740" w:rsidRDefault="004933B2" w:rsidP="004933B2">
            <w:pPr>
              <w:tabs>
                <w:tab w:val="center" w:pos="4513"/>
                <w:tab w:val="right" w:pos="9026"/>
              </w:tabs>
              <w:rPr>
                <w:rFonts w:ascii="Arial" w:eastAsiaTheme="minorHAnsi" w:hAnsi="Arial" w:cs="Arial"/>
                <w:iCs/>
                <w:sz w:val="22"/>
                <w:szCs w:val="22"/>
              </w:rPr>
            </w:pPr>
          </w:p>
          <w:p w14:paraId="0A1118A3" w14:textId="77777777" w:rsidR="004933B2" w:rsidRPr="002F7740" w:rsidRDefault="004933B2" w:rsidP="004933B2">
            <w:pPr>
              <w:tabs>
                <w:tab w:val="center" w:pos="4513"/>
                <w:tab w:val="right" w:pos="9026"/>
              </w:tabs>
              <w:spacing w:after="120"/>
              <w:rPr>
                <w:rFonts w:ascii="Arial" w:eastAsiaTheme="minorHAnsi" w:hAnsi="Arial" w:cs="Arial"/>
                <w:iCs/>
                <w:sz w:val="22"/>
                <w:szCs w:val="22"/>
              </w:rPr>
            </w:pPr>
            <w:r w:rsidRPr="002F7740">
              <w:rPr>
                <w:rFonts w:ascii="Arial" w:eastAsiaTheme="minorHAnsi" w:hAnsi="Arial" w:cs="Arial"/>
                <w:iCs/>
                <w:sz w:val="22"/>
                <w:szCs w:val="22"/>
              </w:rPr>
              <w:t>Is there confirmation whether the business is a partnership enterprise?               (D I 8.14 – 8.16)</w:t>
            </w:r>
          </w:p>
        </w:tc>
        <w:tc>
          <w:tcPr>
            <w:tcW w:w="851" w:type="dxa"/>
          </w:tcPr>
          <w:p w14:paraId="4CEACD0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66C76425"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0A59D5E8"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336FDF6D"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65DB30A3"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352137D1" w14:textId="77777777" w:rsidTr="0026661F">
        <w:tc>
          <w:tcPr>
            <w:tcW w:w="895" w:type="dxa"/>
            <w:vAlign w:val="center"/>
          </w:tcPr>
          <w:p w14:paraId="1E21E970"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A15</w:t>
            </w:r>
          </w:p>
        </w:tc>
        <w:tc>
          <w:tcPr>
            <w:tcW w:w="4767" w:type="dxa"/>
          </w:tcPr>
          <w:p w14:paraId="160532ED" w14:textId="77777777" w:rsidR="004933B2" w:rsidRPr="002F7740" w:rsidRDefault="004933B2" w:rsidP="004933B2">
            <w:pPr>
              <w:tabs>
                <w:tab w:val="center" w:pos="4513"/>
                <w:tab w:val="right" w:pos="9026"/>
              </w:tabs>
              <w:rPr>
                <w:rFonts w:ascii="Arial" w:eastAsiaTheme="minorHAnsi" w:hAnsi="Arial" w:cs="Arial"/>
                <w:iCs/>
                <w:sz w:val="22"/>
                <w:szCs w:val="22"/>
              </w:rPr>
            </w:pPr>
          </w:p>
          <w:p w14:paraId="607F5B47" w14:textId="77777777" w:rsidR="004933B2" w:rsidRPr="002F7740" w:rsidRDefault="004933B2" w:rsidP="004933B2">
            <w:pPr>
              <w:tabs>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Is there confirmation whether the business is a linked business?                         (D I 8.14 – 8.16)</w:t>
            </w:r>
          </w:p>
          <w:p w14:paraId="10DDA0F1" w14:textId="77777777" w:rsidR="004933B2" w:rsidRPr="002F7740" w:rsidRDefault="004933B2" w:rsidP="004933B2">
            <w:pPr>
              <w:tabs>
                <w:tab w:val="center" w:pos="4513"/>
                <w:tab w:val="right" w:pos="9026"/>
              </w:tabs>
              <w:rPr>
                <w:rFonts w:ascii="Arial" w:eastAsiaTheme="minorHAnsi" w:hAnsi="Arial" w:cs="Arial"/>
                <w:iCs/>
                <w:sz w:val="22"/>
                <w:szCs w:val="22"/>
              </w:rPr>
            </w:pPr>
          </w:p>
        </w:tc>
        <w:tc>
          <w:tcPr>
            <w:tcW w:w="851" w:type="dxa"/>
          </w:tcPr>
          <w:p w14:paraId="2173F17A"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7803AA7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3FAE71B7"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224D4A08"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0A1DD280"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6A99DAC0" w14:textId="77777777" w:rsidTr="0026661F">
        <w:tc>
          <w:tcPr>
            <w:tcW w:w="895" w:type="dxa"/>
            <w:vAlign w:val="center"/>
          </w:tcPr>
          <w:p w14:paraId="5667130F"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A16</w:t>
            </w:r>
          </w:p>
        </w:tc>
        <w:tc>
          <w:tcPr>
            <w:tcW w:w="4767" w:type="dxa"/>
          </w:tcPr>
          <w:p w14:paraId="4B5300E3"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an environmental assessment been carried out on the proposed project?                  (DI 8.17)</w:t>
            </w:r>
          </w:p>
        </w:tc>
        <w:tc>
          <w:tcPr>
            <w:tcW w:w="851" w:type="dxa"/>
          </w:tcPr>
          <w:p w14:paraId="4A55E785"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5C9FB81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76668EAA"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577C0C10"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DPA Category:</w:t>
            </w:r>
          </w:p>
          <w:p w14:paraId="4CE7A8D7" w14:textId="77777777" w:rsidR="004933B2" w:rsidRPr="002F7740" w:rsidRDefault="004933B2" w:rsidP="004933B2">
            <w:pPr>
              <w:spacing w:before="120" w:after="120" w:line="276" w:lineRule="auto"/>
              <w:rPr>
                <w:rFonts w:ascii="Arial" w:eastAsiaTheme="minorHAnsi" w:hAnsi="Arial" w:cs="Arial"/>
                <w:i/>
                <w:sz w:val="22"/>
                <w:szCs w:val="22"/>
              </w:rPr>
            </w:pPr>
          </w:p>
        </w:tc>
        <w:tc>
          <w:tcPr>
            <w:tcW w:w="2501" w:type="dxa"/>
          </w:tcPr>
          <w:p w14:paraId="6E451093"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0BE26568" w14:textId="77777777" w:rsidTr="0026661F">
        <w:tc>
          <w:tcPr>
            <w:tcW w:w="895" w:type="dxa"/>
            <w:vAlign w:val="center"/>
          </w:tcPr>
          <w:p w14:paraId="2B69E1A0"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A17</w:t>
            </w:r>
          </w:p>
        </w:tc>
        <w:tc>
          <w:tcPr>
            <w:tcW w:w="4767" w:type="dxa"/>
          </w:tcPr>
          <w:p w14:paraId="180183DB"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a check been carried out to ensure that the proposed project is compliant with de minimis and state aid rules?</w:t>
            </w:r>
          </w:p>
          <w:p w14:paraId="0D2C1C0A" w14:textId="77777777" w:rsidR="004933B2" w:rsidRPr="002F7740" w:rsidRDefault="004933B2" w:rsidP="004933B2">
            <w:pPr>
              <w:spacing w:before="120" w:after="120" w:line="276" w:lineRule="auto"/>
              <w:jc w:val="right"/>
              <w:rPr>
                <w:rFonts w:ascii="Arial" w:eastAsiaTheme="majorEastAsia" w:hAnsi="Arial" w:cs="Arial"/>
                <w:b/>
                <w:bCs/>
                <w:i/>
                <w:iCs/>
                <w:sz w:val="22"/>
                <w:szCs w:val="22"/>
              </w:rPr>
            </w:pPr>
            <w:r w:rsidRPr="002F7740">
              <w:rPr>
                <w:rFonts w:ascii="Arial" w:eastAsiaTheme="minorHAnsi" w:hAnsi="Arial" w:cs="Arial"/>
                <w:sz w:val="22"/>
                <w:szCs w:val="22"/>
              </w:rPr>
              <w:t>(DI 8.18 &amp; Appendix 8D)</w:t>
            </w:r>
          </w:p>
        </w:tc>
        <w:tc>
          <w:tcPr>
            <w:tcW w:w="851" w:type="dxa"/>
          </w:tcPr>
          <w:p w14:paraId="703C56F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55E034F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155BCFDB"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7E41B0EA"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392CEF3A"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3E0766FD" w14:textId="77777777" w:rsidTr="0026661F">
        <w:trPr>
          <w:trHeight w:val="931"/>
        </w:trPr>
        <w:tc>
          <w:tcPr>
            <w:tcW w:w="895" w:type="dxa"/>
            <w:vAlign w:val="center"/>
          </w:tcPr>
          <w:p w14:paraId="0758F863"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A18</w:t>
            </w:r>
          </w:p>
        </w:tc>
        <w:tc>
          <w:tcPr>
            <w:tcW w:w="4767" w:type="dxa"/>
          </w:tcPr>
          <w:p w14:paraId="7B3DAAE1" w14:textId="77777777" w:rsidR="004933B2" w:rsidRPr="002F7740" w:rsidRDefault="004933B2" w:rsidP="004933B2">
            <w:pPr>
              <w:spacing w:before="120" w:after="120" w:line="276" w:lineRule="auto"/>
              <w:rPr>
                <w:rFonts w:ascii="Arial" w:eastAsiaTheme="majorEastAsia" w:hAnsi="Arial" w:cs="Arial"/>
                <w:b/>
                <w:bCs/>
                <w:i/>
                <w:iCs/>
                <w:sz w:val="22"/>
                <w:szCs w:val="22"/>
              </w:rPr>
            </w:pPr>
            <w:r w:rsidRPr="002F7740">
              <w:rPr>
                <w:rFonts w:ascii="Arial" w:eastAsiaTheme="minorHAnsi" w:hAnsi="Arial" w:cs="Arial"/>
                <w:sz w:val="22"/>
                <w:szCs w:val="22"/>
              </w:rPr>
              <w:t xml:space="preserve">Has an economic appraisal been completed in line with the guidance?  </w:t>
            </w:r>
            <w:r w:rsidRPr="002F7740">
              <w:rPr>
                <w:rFonts w:ascii="Arial" w:eastAsiaTheme="minorHAnsi" w:hAnsi="Arial" w:cs="Arial"/>
                <w:sz w:val="22"/>
                <w:szCs w:val="22"/>
              </w:rPr>
              <w:br/>
              <w:t xml:space="preserve">                                       (DI 8.21 &amp; Appendix 8E)</w:t>
            </w:r>
          </w:p>
        </w:tc>
        <w:tc>
          <w:tcPr>
            <w:tcW w:w="851" w:type="dxa"/>
          </w:tcPr>
          <w:p w14:paraId="07D16D6E"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085FD9D3"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6034245B"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4B639372"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Completed:</w:t>
            </w:r>
          </w:p>
          <w:p w14:paraId="461C54D4" w14:textId="77777777" w:rsidR="004933B2" w:rsidRPr="002F7740" w:rsidRDefault="004933B2" w:rsidP="004933B2">
            <w:pPr>
              <w:spacing w:before="120" w:after="120" w:line="276" w:lineRule="auto"/>
              <w:rPr>
                <w:rFonts w:ascii="Arial" w:eastAsiaTheme="minorHAnsi" w:hAnsi="Arial" w:cs="Arial"/>
                <w:i/>
                <w:sz w:val="22"/>
                <w:szCs w:val="22"/>
              </w:rPr>
            </w:pPr>
            <w:r w:rsidRPr="002F7740">
              <w:rPr>
                <w:rFonts w:ascii="Arial" w:eastAsiaTheme="minorHAnsi" w:hAnsi="Arial" w:cs="Arial"/>
                <w:sz w:val="22"/>
                <w:szCs w:val="22"/>
              </w:rPr>
              <w:t>Date Checked:</w:t>
            </w:r>
          </w:p>
        </w:tc>
        <w:tc>
          <w:tcPr>
            <w:tcW w:w="2501" w:type="dxa"/>
          </w:tcPr>
          <w:p w14:paraId="47EF2FBE"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715924A9" w14:textId="77777777" w:rsidTr="0026661F">
        <w:tc>
          <w:tcPr>
            <w:tcW w:w="895" w:type="dxa"/>
            <w:vAlign w:val="center"/>
          </w:tcPr>
          <w:p w14:paraId="3D06BF05"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A19</w:t>
            </w:r>
          </w:p>
        </w:tc>
        <w:tc>
          <w:tcPr>
            <w:tcW w:w="4767" w:type="dxa"/>
          </w:tcPr>
          <w:p w14:paraId="46DAE4C1"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consultation been carried out with any statutory agencies or bodies relevant to the grant application to determine that the project has not already been funded? Have the details of the consultations been added to the project file?</w:t>
            </w:r>
          </w:p>
          <w:p w14:paraId="568693F5" w14:textId="77777777" w:rsidR="004933B2" w:rsidRPr="002F7740" w:rsidRDefault="004933B2" w:rsidP="004933B2">
            <w:pPr>
              <w:spacing w:before="120" w:after="120" w:line="276" w:lineRule="auto"/>
              <w:jc w:val="right"/>
              <w:rPr>
                <w:rFonts w:ascii="Arial" w:eastAsiaTheme="minorHAnsi" w:hAnsi="Arial" w:cs="Arial"/>
                <w:sz w:val="22"/>
                <w:szCs w:val="22"/>
              </w:rPr>
            </w:pPr>
            <w:r w:rsidRPr="002F7740">
              <w:rPr>
                <w:rFonts w:ascii="Arial" w:eastAsiaTheme="minorHAnsi" w:hAnsi="Arial" w:cs="Arial"/>
                <w:sz w:val="22"/>
                <w:szCs w:val="22"/>
              </w:rPr>
              <w:t>(DI 7.20 &amp; 7.30)</w:t>
            </w:r>
          </w:p>
        </w:tc>
        <w:tc>
          <w:tcPr>
            <w:tcW w:w="851" w:type="dxa"/>
          </w:tcPr>
          <w:p w14:paraId="03E701AA"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50377A33"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7B57CD24"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7265DD61"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48EAC374" w14:textId="77777777" w:rsidR="004933B2" w:rsidRPr="002F7740" w:rsidRDefault="004933B2" w:rsidP="004933B2">
            <w:pPr>
              <w:spacing w:before="120" w:after="120" w:line="276" w:lineRule="auto"/>
              <w:rPr>
                <w:rFonts w:ascii="Arial" w:eastAsiaTheme="minorHAnsi" w:hAnsi="Arial" w:cs="Arial"/>
                <w:sz w:val="22"/>
                <w:szCs w:val="22"/>
              </w:rPr>
            </w:pPr>
          </w:p>
        </w:tc>
        <w:bookmarkStart w:id="348" w:name="_GoBack"/>
        <w:bookmarkEnd w:id="348"/>
      </w:tr>
      <w:tr w:rsidR="004933B2" w:rsidRPr="002F7740" w14:paraId="70BAA620" w14:textId="77777777" w:rsidTr="0026661F">
        <w:tc>
          <w:tcPr>
            <w:tcW w:w="895" w:type="dxa"/>
            <w:vAlign w:val="center"/>
          </w:tcPr>
          <w:p w14:paraId="03E05A57"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A20</w:t>
            </w:r>
          </w:p>
        </w:tc>
        <w:tc>
          <w:tcPr>
            <w:tcW w:w="4767" w:type="dxa"/>
          </w:tcPr>
          <w:p w14:paraId="50F6614B"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the project been assessed and scored by the assessment panel? Is Appendix 9A (Project Assessment Form) on file?</w:t>
            </w:r>
          </w:p>
          <w:p w14:paraId="16FF6219" w14:textId="77777777" w:rsidR="004933B2"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Is Appendix 9A signed by all members of the assessment panel?</w:t>
            </w:r>
          </w:p>
          <w:p w14:paraId="5D106191" w14:textId="645F8E91" w:rsidR="00FD5825" w:rsidRPr="002F7740" w:rsidRDefault="00DB3D97" w:rsidP="004933B2">
            <w:pPr>
              <w:spacing w:before="120" w:after="120" w:line="276" w:lineRule="auto"/>
              <w:rPr>
                <w:rFonts w:ascii="Arial" w:eastAsiaTheme="minorHAnsi" w:hAnsi="Arial" w:cs="Arial"/>
                <w:sz w:val="22"/>
                <w:szCs w:val="22"/>
              </w:rPr>
            </w:pPr>
            <w:r w:rsidRPr="00DB3D97">
              <w:rPr>
                <w:rFonts w:ascii="Arial" w:eastAsiaTheme="minorHAnsi" w:hAnsi="Arial" w:cs="Arial"/>
                <w:sz w:val="22"/>
                <w:szCs w:val="22"/>
                <w:highlight w:val="yellow"/>
              </w:rPr>
              <w:t xml:space="preserve">Did the make-up of the assessment panel meet </w:t>
            </w:r>
            <w:r w:rsidR="00FD5825" w:rsidRPr="00DB3D97">
              <w:rPr>
                <w:rFonts w:ascii="Arial" w:eastAsiaTheme="minorHAnsi" w:hAnsi="Arial" w:cs="Arial"/>
                <w:sz w:val="22"/>
                <w:szCs w:val="22"/>
                <w:highlight w:val="yellow"/>
              </w:rPr>
              <w:t>the mandatory requirement that the panel must consist</w:t>
            </w:r>
            <w:r w:rsidRPr="00DB3D97">
              <w:rPr>
                <w:rFonts w:ascii="Arial" w:eastAsiaTheme="minorHAnsi" w:hAnsi="Arial" w:cs="Arial"/>
                <w:sz w:val="22"/>
                <w:szCs w:val="22"/>
                <w:highlight w:val="yellow"/>
              </w:rPr>
              <w:t xml:space="preserve"> of Social Partners (at least 51%) and C</w:t>
            </w:r>
            <w:r w:rsidR="00FD5825" w:rsidRPr="00DB3D97">
              <w:rPr>
                <w:rFonts w:ascii="Arial" w:eastAsiaTheme="minorHAnsi" w:hAnsi="Arial" w:cs="Arial"/>
                <w:sz w:val="22"/>
                <w:szCs w:val="22"/>
                <w:highlight w:val="yellow"/>
              </w:rPr>
              <w:t>ouncillors</w:t>
            </w:r>
            <w:r w:rsidRPr="00DB3D97">
              <w:rPr>
                <w:rFonts w:ascii="Arial" w:eastAsiaTheme="minorHAnsi" w:hAnsi="Arial" w:cs="Arial"/>
                <w:sz w:val="22"/>
                <w:szCs w:val="22"/>
                <w:highlight w:val="yellow"/>
              </w:rPr>
              <w:t>?</w:t>
            </w:r>
            <w:r w:rsidR="005147D8">
              <w:rPr>
                <w:rFonts w:ascii="Arial" w:eastAsiaTheme="minorHAnsi" w:hAnsi="Arial" w:cs="Arial"/>
                <w:sz w:val="22"/>
                <w:szCs w:val="22"/>
              </w:rPr>
              <w:t xml:space="preserve">  </w:t>
            </w:r>
            <w:r w:rsidR="005147D8" w:rsidRPr="005147D8">
              <w:rPr>
                <w:rFonts w:ascii="Arial" w:eastAsiaTheme="minorHAnsi" w:hAnsi="Arial" w:cs="Arial"/>
                <w:sz w:val="22"/>
                <w:szCs w:val="22"/>
                <w:highlight w:val="green"/>
              </w:rPr>
              <w:t>Added April 21 - DJ</w:t>
            </w:r>
          </w:p>
          <w:p w14:paraId="5E63297B" w14:textId="77777777" w:rsidR="004933B2" w:rsidRPr="002F7740" w:rsidRDefault="004933B2" w:rsidP="004933B2">
            <w:pPr>
              <w:spacing w:before="120" w:after="120" w:line="276" w:lineRule="auto"/>
              <w:jc w:val="right"/>
              <w:rPr>
                <w:rFonts w:ascii="Arial" w:eastAsiaTheme="minorHAnsi" w:hAnsi="Arial" w:cs="Arial"/>
                <w:b/>
                <w:sz w:val="22"/>
                <w:szCs w:val="22"/>
              </w:rPr>
            </w:pPr>
            <w:r w:rsidRPr="002F7740">
              <w:rPr>
                <w:rFonts w:ascii="Arial" w:eastAsiaTheme="minorHAnsi" w:hAnsi="Arial" w:cs="Arial"/>
                <w:sz w:val="22"/>
                <w:szCs w:val="22"/>
              </w:rPr>
              <w:t>(DI 9.6)</w:t>
            </w:r>
          </w:p>
        </w:tc>
        <w:tc>
          <w:tcPr>
            <w:tcW w:w="851" w:type="dxa"/>
          </w:tcPr>
          <w:p w14:paraId="1D3B29B4"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01BBA5F4"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16DA20AA"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4923D4E1"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of Assessment:</w:t>
            </w:r>
          </w:p>
        </w:tc>
        <w:tc>
          <w:tcPr>
            <w:tcW w:w="2501" w:type="dxa"/>
          </w:tcPr>
          <w:p w14:paraId="7EAA9247"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6CE7A697" w14:textId="77777777" w:rsidTr="0026661F">
        <w:tc>
          <w:tcPr>
            <w:tcW w:w="895" w:type="dxa"/>
            <w:vAlign w:val="center"/>
          </w:tcPr>
          <w:p w14:paraId="43840F0A"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A21</w:t>
            </w:r>
          </w:p>
        </w:tc>
        <w:tc>
          <w:tcPr>
            <w:tcW w:w="4767" w:type="dxa"/>
          </w:tcPr>
          <w:p w14:paraId="3C41BE63"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the assessment panel score been discussed and approved by the LAG?</w:t>
            </w:r>
          </w:p>
          <w:p w14:paraId="4131A7F1"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the LAG ratified the project decision record (Appendix 9E)?</w:t>
            </w:r>
          </w:p>
          <w:p w14:paraId="2904A96F"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lastRenderedPageBreak/>
              <w:t>Is the decision recorded in the LAG Board minutes?</w:t>
            </w:r>
          </w:p>
          <w:p w14:paraId="32E4DBD8" w14:textId="77777777" w:rsidR="004933B2" w:rsidRPr="002F7740" w:rsidRDefault="004933B2" w:rsidP="004933B2">
            <w:pPr>
              <w:spacing w:before="120" w:after="120" w:line="276" w:lineRule="auto"/>
              <w:jc w:val="right"/>
              <w:rPr>
                <w:rFonts w:ascii="Arial" w:eastAsiaTheme="minorHAnsi" w:hAnsi="Arial" w:cs="Arial"/>
                <w:b/>
                <w:bCs/>
                <w:sz w:val="22"/>
                <w:szCs w:val="22"/>
              </w:rPr>
            </w:pPr>
            <w:r w:rsidRPr="002F7740">
              <w:rPr>
                <w:rFonts w:ascii="Arial" w:eastAsiaTheme="minorHAnsi" w:hAnsi="Arial" w:cs="Arial"/>
                <w:sz w:val="22"/>
                <w:szCs w:val="22"/>
              </w:rPr>
              <w:t>(DI 9.10 &amp; 9.11)</w:t>
            </w:r>
          </w:p>
        </w:tc>
        <w:tc>
          <w:tcPr>
            <w:tcW w:w="851" w:type="dxa"/>
          </w:tcPr>
          <w:p w14:paraId="10D2C31D"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0093FA9E"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48023306"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176C4CCB"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of LAG minutes:</w:t>
            </w:r>
          </w:p>
        </w:tc>
        <w:tc>
          <w:tcPr>
            <w:tcW w:w="2501" w:type="dxa"/>
          </w:tcPr>
          <w:p w14:paraId="30CABDFF"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78E46749" w14:textId="77777777" w:rsidTr="0026661F">
        <w:tc>
          <w:tcPr>
            <w:tcW w:w="895" w:type="dxa"/>
            <w:vAlign w:val="center"/>
          </w:tcPr>
          <w:p w14:paraId="0DEEEF96"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A22</w:t>
            </w:r>
          </w:p>
        </w:tc>
        <w:tc>
          <w:tcPr>
            <w:tcW w:w="4767" w:type="dxa"/>
          </w:tcPr>
          <w:p w14:paraId="226A035E"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If the application is unsuccessful has a rejection letter and a copy of the scoring assessment (Appendix 9A) been sent to the applicant?</w:t>
            </w:r>
          </w:p>
          <w:p w14:paraId="580FF7A0" w14:textId="77777777" w:rsidR="004933B2" w:rsidRPr="002F7740" w:rsidRDefault="004933B2" w:rsidP="004933B2">
            <w:pPr>
              <w:spacing w:before="120" w:after="120" w:line="276" w:lineRule="auto"/>
              <w:jc w:val="right"/>
              <w:rPr>
                <w:rFonts w:ascii="Arial" w:eastAsiaTheme="minorHAnsi" w:hAnsi="Arial" w:cs="Arial"/>
                <w:b/>
                <w:bCs/>
                <w:sz w:val="22"/>
                <w:szCs w:val="22"/>
              </w:rPr>
            </w:pPr>
            <w:r w:rsidRPr="002F7740">
              <w:rPr>
                <w:rFonts w:ascii="Arial" w:eastAsiaTheme="minorHAnsi" w:hAnsi="Arial" w:cs="Arial"/>
                <w:sz w:val="22"/>
                <w:szCs w:val="22"/>
              </w:rPr>
              <w:t>(DI 9.16)</w:t>
            </w:r>
          </w:p>
        </w:tc>
        <w:tc>
          <w:tcPr>
            <w:tcW w:w="851" w:type="dxa"/>
          </w:tcPr>
          <w:p w14:paraId="779BA417"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28F306E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0E5DCCFA"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3F8D579B"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w:t>
            </w:r>
          </w:p>
        </w:tc>
        <w:tc>
          <w:tcPr>
            <w:tcW w:w="2501" w:type="dxa"/>
          </w:tcPr>
          <w:p w14:paraId="2C66A569"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3B3F977D" w14:textId="77777777" w:rsidTr="0026661F">
        <w:tc>
          <w:tcPr>
            <w:tcW w:w="895" w:type="dxa"/>
            <w:vAlign w:val="center"/>
          </w:tcPr>
          <w:p w14:paraId="6D5B59EC"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A23</w:t>
            </w:r>
          </w:p>
        </w:tc>
        <w:tc>
          <w:tcPr>
            <w:tcW w:w="4767" w:type="dxa"/>
          </w:tcPr>
          <w:p w14:paraId="64959D0E" w14:textId="77777777" w:rsidR="004933B2" w:rsidRPr="002F7740" w:rsidRDefault="004933B2" w:rsidP="004933B2">
            <w:pPr>
              <w:spacing w:before="120" w:after="120" w:line="276" w:lineRule="auto"/>
              <w:rPr>
                <w:rFonts w:ascii="Arial" w:eastAsiaTheme="majorEastAsia" w:hAnsi="Arial" w:cs="Arial"/>
                <w:b/>
                <w:bCs/>
                <w:i/>
                <w:iCs/>
                <w:sz w:val="22"/>
                <w:szCs w:val="22"/>
              </w:rPr>
            </w:pPr>
            <w:r w:rsidRPr="002F7740">
              <w:rPr>
                <w:rFonts w:ascii="Arial" w:eastAsiaTheme="minorHAnsi" w:hAnsi="Arial" w:cs="Arial"/>
                <w:sz w:val="22"/>
                <w:szCs w:val="22"/>
              </w:rPr>
              <w:t>Does the project file contain a signed and dated Appendix 10E confirming Project Promoter’s understanding of the main conditions in the LoO, the Terms &amp; Condition Booklet, the Claims Process and Project Monitoring?          (DI 10.11)</w:t>
            </w:r>
          </w:p>
        </w:tc>
        <w:tc>
          <w:tcPr>
            <w:tcW w:w="851" w:type="dxa"/>
          </w:tcPr>
          <w:p w14:paraId="5AB718B2"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3D3B531C"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27F028F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5F4C0772"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o</w:t>
            </w:r>
          </w:p>
          <w:p w14:paraId="18014B1A" w14:textId="77777777" w:rsidR="004933B2" w:rsidRPr="002F7740" w:rsidRDefault="004933B2" w:rsidP="004933B2">
            <w:pPr>
              <w:spacing w:before="120" w:after="120" w:line="276" w:lineRule="auto"/>
              <w:rPr>
                <w:rFonts w:ascii="Arial" w:eastAsiaTheme="minorHAnsi" w:hAnsi="Arial" w:cs="Arial"/>
                <w:sz w:val="22"/>
                <w:szCs w:val="22"/>
              </w:rPr>
            </w:pPr>
          </w:p>
          <w:p w14:paraId="04AAD71A" w14:textId="77777777" w:rsidR="004933B2" w:rsidRPr="002F7740" w:rsidRDefault="004933B2" w:rsidP="004933B2">
            <w:pPr>
              <w:spacing w:before="120" w:after="120" w:line="276" w:lineRule="auto"/>
              <w:rPr>
                <w:rFonts w:ascii="Arial" w:eastAsiaTheme="minorHAnsi" w:hAnsi="Arial" w:cs="Arial"/>
                <w:sz w:val="22"/>
                <w:szCs w:val="22"/>
              </w:rPr>
            </w:pPr>
          </w:p>
          <w:p w14:paraId="290AC2D5" w14:textId="77777777" w:rsidR="004933B2" w:rsidRPr="002F7740" w:rsidRDefault="004933B2" w:rsidP="004933B2">
            <w:pPr>
              <w:spacing w:before="120" w:after="120" w:line="276" w:lineRule="auto"/>
              <w:rPr>
                <w:rFonts w:ascii="Arial" w:eastAsiaTheme="minorHAnsi" w:hAnsi="Arial" w:cs="Arial"/>
                <w:sz w:val="22"/>
                <w:szCs w:val="22"/>
              </w:rPr>
            </w:pPr>
          </w:p>
          <w:p w14:paraId="43609D17" w14:textId="02C699A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f Meeting:</w:t>
            </w:r>
          </w:p>
        </w:tc>
        <w:tc>
          <w:tcPr>
            <w:tcW w:w="2501" w:type="dxa"/>
          </w:tcPr>
          <w:p w14:paraId="6C7763E1"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624D629A" w14:textId="77777777" w:rsidTr="0026661F">
        <w:tc>
          <w:tcPr>
            <w:tcW w:w="895" w:type="dxa"/>
            <w:vAlign w:val="center"/>
          </w:tcPr>
          <w:p w14:paraId="11A36DDB"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A24</w:t>
            </w:r>
          </w:p>
        </w:tc>
        <w:tc>
          <w:tcPr>
            <w:tcW w:w="4767" w:type="dxa"/>
          </w:tcPr>
          <w:p w14:paraId="45BA1D0F"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Does the file contain an original Letter of Offer signed and dated by the promoter? </w:t>
            </w:r>
          </w:p>
          <w:p w14:paraId="0FF9B2A0"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this LoO been signed as accepted within 28 days of issue?                                     (DI 10.12)</w:t>
            </w:r>
          </w:p>
          <w:p w14:paraId="7946665C" w14:textId="77777777" w:rsidR="004933B2" w:rsidRPr="002F7740" w:rsidRDefault="004933B2" w:rsidP="004933B2">
            <w:pPr>
              <w:spacing w:before="120" w:after="120" w:line="276" w:lineRule="auto"/>
              <w:rPr>
                <w:rFonts w:ascii="Arial" w:eastAsiaTheme="minorHAnsi" w:hAnsi="Arial" w:cs="Arial"/>
                <w:sz w:val="22"/>
                <w:szCs w:val="22"/>
              </w:rPr>
            </w:pPr>
          </w:p>
          <w:p w14:paraId="1CD1C724"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Has the database been updated with the LoO acceptance? Does the date LoO accepted match the date recorded on the database?</w:t>
            </w:r>
          </w:p>
          <w:p w14:paraId="36D18353" w14:textId="77777777" w:rsidR="004933B2" w:rsidRPr="002F7740" w:rsidRDefault="004933B2" w:rsidP="004933B2">
            <w:pPr>
              <w:spacing w:before="120" w:after="120" w:line="276" w:lineRule="auto"/>
              <w:jc w:val="right"/>
              <w:rPr>
                <w:rFonts w:ascii="Arial" w:eastAsiaTheme="majorEastAsia" w:hAnsi="Arial" w:cs="Arial"/>
                <w:b/>
                <w:bCs/>
                <w:i/>
                <w:iCs/>
                <w:sz w:val="22"/>
                <w:szCs w:val="22"/>
              </w:rPr>
            </w:pPr>
            <w:r w:rsidRPr="002F7740">
              <w:rPr>
                <w:rFonts w:ascii="Arial" w:eastAsiaTheme="minorHAnsi" w:hAnsi="Arial" w:cs="Arial"/>
                <w:sz w:val="22"/>
                <w:szCs w:val="22"/>
              </w:rPr>
              <w:t xml:space="preserve"> (DI 10.13)</w:t>
            </w:r>
          </w:p>
        </w:tc>
        <w:tc>
          <w:tcPr>
            <w:tcW w:w="851" w:type="dxa"/>
          </w:tcPr>
          <w:p w14:paraId="1EA7D96D"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284CEF02"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2A79F35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23796C15"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Date of Acceptance:</w:t>
            </w:r>
          </w:p>
        </w:tc>
        <w:tc>
          <w:tcPr>
            <w:tcW w:w="2501" w:type="dxa"/>
          </w:tcPr>
          <w:p w14:paraId="043437CD"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42075AD8" w14:textId="77777777" w:rsidTr="0026661F">
        <w:tc>
          <w:tcPr>
            <w:tcW w:w="895" w:type="dxa"/>
            <w:vAlign w:val="center"/>
          </w:tcPr>
          <w:p w14:paraId="4DCC9173"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A25</w:t>
            </w:r>
          </w:p>
        </w:tc>
        <w:tc>
          <w:tcPr>
            <w:tcW w:w="4767" w:type="dxa"/>
          </w:tcPr>
          <w:p w14:paraId="3BF4CB02" w14:textId="77777777" w:rsidR="004933B2" w:rsidRPr="002F7740" w:rsidRDefault="004933B2" w:rsidP="004933B2">
            <w:pPr>
              <w:spacing w:before="120" w:after="120" w:line="276" w:lineRule="auto"/>
              <w:rPr>
                <w:rFonts w:ascii="Arial" w:eastAsiaTheme="minorHAnsi" w:hAnsi="Arial" w:cs="Arial"/>
                <w:b/>
                <w:bCs/>
                <w:sz w:val="22"/>
                <w:szCs w:val="22"/>
              </w:rPr>
            </w:pPr>
            <w:r w:rsidRPr="002F7740">
              <w:rPr>
                <w:rFonts w:ascii="Arial" w:eastAsiaTheme="minorHAnsi" w:hAnsi="Arial" w:cs="Arial"/>
                <w:sz w:val="22"/>
                <w:szCs w:val="22"/>
              </w:rPr>
              <w:t>If an advance or phased payments been agreed for this project, are the details in the LoO at Annex 1?                                    (DI 10.5 &amp; 10.6)</w:t>
            </w:r>
          </w:p>
        </w:tc>
        <w:tc>
          <w:tcPr>
            <w:tcW w:w="851" w:type="dxa"/>
          </w:tcPr>
          <w:p w14:paraId="391CEA96"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256054A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7B9D8F65"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6692FD04"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30016EE0"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344FB70E" w14:textId="77777777" w:rsidTr="0026661F">
        <w:tc>
          <w:tcPr>
            <w:tcW w:w="895" w:type="dxa"/>
            <w:vAlign w:val="center"/>
          </w:tcPr>
          <w:p w14:paraId="2F34F7A5"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A26</w:t>
            </w:r>
          </w:p>
        </w:tc>
        <w:tc>
          <w:tcPr>
            <w:tcW w:w="4767" w:type="dxa"/>
          </w:tcPr>
          <w:p w14:paraId="1E0D535A"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Are special conditions recorded for the project? (yes/no – if yes Stage 3 S2 applies)</w:t>
            </w:r>
          </w:p>
          <w:p w14:paraId="00437872" w14:textId="77777777" w:rsidR="004933B2" w:rsidRPr="002F7740" w:rsidRDefault="004933B2" w:rsidP="004933B2">
            <w:pPr>
              <w:spacing w:before="120" w:after="120" w:line="276" w:lineRule="auto"/>
              <w:jc w:val="right"/>
              <w:rPr>
                <w:rFonts w:ascii="Arial" w:eastAsiaTheme="minorHAnsi" w:hAnsi="Arial" w:cs="Arial"/>
                <w:sz w:val="22"/>
                <w:szCs w:val="22"/>
              </w:rPr>
            </w:pPr>
            <w:r w:rsidRPr="002F7740">
              <w:rPr>
                <w:rFonts w:ascii="Arial" w:eastAsiaTheme="minorHAnsi" w:hAnsi="Arial" w:cs="Arial"/>
                <w:sz w:val="22"/>
                <w:szCs w:val="22"/>
              </w:rPr>
              <w:t>(DI 10.8)</w:t>
            </w:r>
          </w:p>
        </w:tc>
        <w:tc>
          <w:tcPr>
            <w:tcW w:w="851" w:type="dxa"/>
          </w:tcPr>
          <w:p w14:paraId="37704B3D"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6A0321E0"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153777E1"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0BFE9CA0"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41CB6E35"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303D6E84" w14:textId="77777777" w:rsidTr="0026661F">
        <w:tc>
          <w:tcPr>
            <w:tcW w:w="895" w:type="dxa"/>
            <w:vAlign w:val="center"/>
          </w:tcPr>
          <w:p w14:paraId="712E58B8"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A27</w:t>
            </w:r>
          </w:p>
        </w:tc>
        <w:tc>
          <w:tcPr>
            <w:tcW w:w="4767" w:type="dxa"/>
          </w:tcPr>
          <w:p w14:paraId="1A0E735F"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LoV not relevant at Stage 1</w:t>
            </w:r>
          </w:p>
        </w:tc>
        <w:tc>
          <w:tcPr>
            <w:tcW w:w="851" w:type="dxa"/>
          </w:tcPr>
          <w:p w14:paraId="376CC5F9"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62F3BFB7"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3C0EBCA7"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1C681F19"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617DC00C"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561533F0" w14:textId="77777777" w:rsidTr="0026661F">
        <w:tc>
          <w:tcPr>
            <w:tcW w:w="895" w:type="dxa"/>
            <w:vAlign w:val="center"/>
          </w:tcPr>
          <w:p w14:paraId="3FC595D8"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A28</w:t>
            </w:r>
          </w:p>
        </w:tc>
        <w:tc>
          <w:tcPr>
            <w:tcW w:w="4767" w:type="dxa"/>
          </w:tcPr>
          <w:p w14:paraId="1A125BC8"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Have the baseline targets (existing jobs, business in existence, current customers, current visitors, people benefitting etc) been evidenced and recorded at the site visit? </w:t>
            </w:r>
          </w:p>
          <w:p w14:paraId="4D57D91A" w14:textId="77777777" w:rsidR="004933B2" w:rsidRPr="002F7740" w:rsidRDefault="004933B2" w:rsidP="004933B2">
            <w:pPr>
              <w:spacing w:before="120" w:after="120" w:line="276" w:lineRule="auto"/>
              <w:jc w:val="right"/>
              <w:rPr>
                <w:rFonts w:ascii="Arial" w:eastAsiaTheme="minorHAnsi" w:hAnsi="Arial" w:cs="Arial"/>
                <w:sz w:val="22"/>
                <w:szCs w:val="22"/>
              </w:rPr>
            </w:pPr>
            <w:r w:rsidRPr="002F7740">
              <w:rPr>
                <w:rFonts w:ascii="Arial" w:eastAsiaTheme="minorHAnsi" w:hAnsi="Arial" w:cs="Arial"/>
                <w:sz w:val="22"/>
                <w:szCs w:val="22"/>
              </w:rPr>
              <w:t>(DI 8.20 &amp; Appendix 8E, para 11)</w:t>
            </w:r>
          </w:p>
          <w:p w14:paraId="3E30A54B"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Have the project targets and values to be achieved been agreed?</w:t>
            </w:r>
          </w:p>
          <w:p w14:paraId="6B4208D5" w14:textId="77777777" w:rsidR="004933B2" w:rsidRPr="002F7740" w:rsidRDefault="004933B2" w:rsidP="004933B2">
            <w:pPr>
              <w:spacing w:before="120" w:after="120" w:line="276" w:lineRule="auto"/>
              <w:jc w:val="right"/>
              <w:rPr>
                <w:rFonts w:ascii="Arial" w:eastAsiaTheme="minorHAnsi" w:hAnsi="Arial" w:cs="Arial"/>
                <w:sz w:val="22"/>
                <w:szCs w:val="22"/>
              </w:rPr>
            </w:pPr>
            <w:r w:rsidRPr="002F7740">
              <w:rPr>
                <w:rFonts w:ascii="Arial" w:eastAsiaTheme="minorHAnsi" w:hAnsi="Arial" w:cs="Arial"/>
                <w:sz w:val="22"/>
                <w:szCs w:val="22"/>
              </w:rPr>
              <w:t>(DI 10.11 &amp; Appendix 10E)</w:t>
            </w:r>
          </w:p>
        </w:tc>
        <w:tc>
          <w:tcPr>
            <w:tcW w:w="851" w:type="dxa"/>
          </w:tcPr>
          <w:p w14:paraId="5F59C45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11CF470F"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57E5B60E"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22862C5A"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10603671" w14:textId="77777777" w:rsidR="004933B2" w:rsidRPr="002F7740" w:rsidRDefault="004933B2" w:rsidP="004933B2">
            <w:pPr>
              <w:spacing w:before="120" w:after="120" w:line="276" w:lineRule="auto"/>
              <w:rPr>
                <w:rFonts w:ascii="Arial" w:eastAsiaTheme="minorHAnsi" w:hAnsi="Arial" w:cs="Arial"/>
                <w:sz w:val="22"/>
                <w:szCs w:val="22"/>
              </w:rPr>
            </w:pPr>
          </w:p>
        </w:tc>
      </w:tr>
      <w:tr w:rsidR="004933B2" w:rsidRPr="002F7740" w14:paraId="4E1EC37E" w14:textId="77777777" w:rsidTr="0026661F">
        <w:tc>
          <w:tcPr>
            <w:tcW w:w="895" w:type="dxa"/>
            <w:vAlign w:val="center"/>
          </w:tcPr>
          <w:p w14:paraId="06766272" w14:textId="77777777" w:rsidR="004933B2" w:rsidRPr="002F7740" w:rsidRDefault="004933B2" w:rsidP="004933B2">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A29</w:t>
            </w:r>
          </w:p>
        </w:tc>
        <w:tc>
          <w:tcPr>
            <w:tcW w:w="4767" w:type="dxa"/>
          </w:tcPr>
          <w:p w14:paraId="06AB643E" w14:textId="77777777" w:rsidR="004933B2" w:rsidRPr="002F7740" w:rsidRDefault="004933B2" w:rsidP="004933B2">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Have details of the Stage 1 (Administrative Check) been recorded on the database? (DI 8.20)</w:t>
            </w:r>
          </w:p>
        </w:tc>
        <w:tc>
          <w:tcPr>
            <w:tcW w:w="851" w:type="dxa"/>
          </w:tcPr>
          <w:p w14:paraId="7831542B"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959" w:type="dxa"/>
          </w:tcPr>
          <w:p w14:paraId="1776F7ED"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789" w:type="dxa"/>
          </w:tcPr>
          <w:p w14:paraId="4A11EDC7" w14:textId="77777777" w:rsidR="004933B2" w:rsidRPr="002F7740" w:rsidRDefault="004933B2" w:rsidP="004933B2">
            <w:pPr>
              <w:spacing w:before="120" w:after="120" w:line="276" w:lineRule="auto"/>
              <w:jc w:val="center"/>
              <w:rPr>
                <w:rFonts w:ascii="Arial" w:eastAsiaTheme="minorHAnsi" w:hAnsi="Arial" w:cs="Arial"/>
                <w:sz w:val="22"/>
                <w:szCs w:val="22"/>
              </w:rPr>
            </w:pPr>
          </w:p>
        </w:tc>
        <w:tc>
          <w:tcPr>
            <w:tcW w:w="4178" w:type="dxa"/>
          </w:tcPr>
          <w:p w14:paraId="2CDBCB5A" w14:textId="77777777" w:rsidR="004933B2" w:rsidRPr="002F7740" w:rsidRDefault="004933B2" w:rsidP="004933B2">
            <w:pPr>
              <w:spacing w:before="120" w:after="120" w:line="276" w:lineRule="auto"/>
              <w:rPr>
                <w:rFonts w:ascii="Arial" w:eastAsiaTheme="minorHAnsi" w:hAnsi="Arial" w:cs="Arial"/>
                <w:sz w:val="22"/>
                <w:szCs w:val="22"/>
              </w:rPr>
            </w:pPr>
          </w:p>
        </w:tc>
        <w:tc>
          <w:tcPr>
            <w:tcW w:w="2501" w:type="dxa"/>
          </w:tcPr>
          <w:p w14:paraId="0715104B" w14:textId="77777777" w:rsidR="004933B2" w:rsidRPr="002F7740" w:rsidRDefault="004933B2" w:rsidP="004933B2">
            <w:pPr>
              <w:spacing w:before="120" w:after="120" w:line="276" w:lineRule="auto"/>
              <w:rPr>
                <w:rFonts w:ascii="Arial" w:eastAsiaTheme="minorHAnsi" w:hAnsi="Arial" w:cs="Arial"/>
                <w:sz w:val="22"/>
                <w:szCs w:val="22"/>
              </w:rPr>
            </w:pPr>
          </w:p>
        </w:tc>
      </w:tr>
    </w:tbl>
    <w:p w14:paraId="0D3EA619" w14:textId="77777777" w:rsidR="004933B2" w:rsidRPr="002F7740" w:rsidRDefault="004933B2" w:rsidP="004933B2">
      <w:pPr>
        <w:spacing w:before="120" w:after="120"/>
        <w:rPr>
          <w:rFonts w:asciiTheme="minorHAnsi" w:eastAsiaTheme="minorHAnsi" w:hAnsiTheme="minorHAnsi" w:cstheme="minorBidi"/>
          <w:sz w:val="22"/>
          <w:szCs w:val="22"/>
        </w:rPr>
      </w:pPr>
    </w:p>
    <w:p w14:paraId="3776C115" w14:textId="77777777" w:rsidR="004933B2" w:rsidRPr="002F7740" w:rsidRDefault="004933B2" w:rsidP="004933B2">
      <w:pPr>
        <w:spacing w:before="120" w:after="120"/>
        <w:rPr>
          <w:rFonts w:ascii="Arial" w:eastAsiaTheme="minorHAnsi" w:hAnsi="Arial" w:cs="Arial"/>
          <w:b/>
          <w:sz w:val="22"/>
          <w:szCs w:val="22"/>
          <w:u w:val="single"/>
        </w:rPr>
      </w:pPr>
      <w:r w:rsidRPr="002F7740">
        <w:rPr>
          <w:rFonts w:ascii="Arial" w:eastAsiaTheme="minorHAnsi" w:hAnsi="Arial" w:cs="Arial"/>
          <w:b/>
          <w:sz w:val="22"/>
          <w:szCs w:val="22"/>
          <w:u w:val="single"/>
        </w:rPr>
        <w:t>Administration Unit Verification</w:t>
      </w:r>
    </w:p>
    <w:p w14:paraId="61DA1EB7" w14:textId="77777777" w:rsidR="004933B2" w:rsidRPr="002F7740" w:rsidRDefault="004933B2" w:rsidP="004933B2">
      <w:pPr>
        <w:spacing w:before="120" w:after="120"/>
        <w:rPr>
          <w:rFonts w:asciiTheme="minorHAnsi" w:eastAsiaTheme="minorHAnsi" w:hAnsiTheme="minorHAnsi" w:cstheme="minorBidi"/>
          <w:sz w:val="22"/>
          <w:szCs w:val="22"/>
        </w:rPr>
      </w:pPr>
    </w:p>
    <w:p w14:paraId="07D93564" w14:textId="77777777" w:rsidR="004933B2" w:rsidRPr="002F7740" w:rsidRDefault="004933B2" w:rsidP="004933B2">
      <w:pPr>
        <w:spacing w:before="120" w:after="120"/>
        <w:rPr>
          <w:rFonts w:ascii="Arial" w:eastAsiaTheme="minorHAnsi" w:hAnsi="Arial" w:cs="Arial"/>
          <w:b/>
          <w:sz w:val="22"/>
          <w:szCs w:val="22"/>
        </w:rPr>
      </w:pPr>
      <w:r w:rsidRPr="002F7740">
        <w:rPr>
          <w:rFonts w:ascii="Arial" w:eastAsiaTheme="minorHAnsi" w:hAnsi="Arial" w:cs="Arial"/>
          <w:b/>
          <w:sz w:val="22"/>
          <w:szCs w:val="22"/>
        </w:rPr>
        <w:t xml:space="preserve">Completed by: _____________________ (Printed) </w:t>
      </w:r>
      <w:r w:rsidRPr="002F7740">
        <w:rPr>
          <w:rFonts w:ascii="Arial" w:eastAsiaTheme="minorHAnsi" w:hAnsi="Arial" w:cs="Arial"/>
          <w:b/>
          <w:sz w:val="22"/>
          <w:szCs w:val="22"/>
        </w:rPr>
        <w:tab/>
      </w:r>
      <w:r w:rsidRPr="002F7740">
        <w:rPr>
          <w:rFonts w:ascii="Arial" w:eastAsiaTheme="minorHAnsi" w:hAnsi="Arial" w:cs="Arial"/>
          <w:b/>
          <w:sz w:val="22"/>
          <w:szCs w:val="22"/>
        </w:rPr>
        <w:tab/>
        <w:t>Checked by: ________________________ , Manager (Printed)</w:t>
      </w:r>
    </w:p>
    <w:p w14:paraId="32E1E7D0" w14:textId="77777777" w:rsidR="004933B2" w:rsidRPr="002F7740" w:rsidRDefault="004933B2" w:rsidP="004933B2">
      <w:pPr>
        <w:spacing w:before="120" w:after="120"/>
        <w:rPr>
          <w:rFonts w:ascii="Arial" w:eastAsiaTheme="minorHAnsi" w:hAnsi="Arial" w:cs="Arial"/>
          <w:b/>
          <w:sz w:val="22"/>
          <w:szCs w:val="22"/>
        </w:rPr>
      </w:pPr>
    </w:p>
    <w:p w14:paraId="1F86F007" w14:textId="77777777" w:rsidR="004933B2" w:rsidRPr="002F7740" w:rsidRDefault="004933B2" w:rsidP="004933B2">
      <w:pPr>
        <w:spacing w:before="120" w:after="120"/>
        <w:rPr>
          <w:rFonts w:ascii="Arial" w:eastAsiaTheme="minorHAnsi" w:hAnsi="Arial" w:cs="Arial"/>
          <w:b/>
          <w:sz w:val="22"/>
          <w:szCs w:val="22"/>
        </w:rPr>
      </w:pPr>
      <w:r w:rsidRPr="002F7740">
        <w:rPr>
          <w:rFonts w:ascii="Arial" w:eastAsiaTheme="minorHAnsi" w:hAnsi="Arial" w:cs="Arial"/>
          <w:b/>
          <w:sz w:val="22"/>
          <w:szCs w:val="22"/>
        </w:rPr>
        <w:lastRenderedPageBreak/>
        <w:t>Signature:  ________________________</w:t>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t>Signature: __________________________</w:t>
      </w:r>
    </w:p>
    <w:p w14:paraId="16B311BD" w14:textId="77777777" w:rsidR="004933B2" w:rsidRPr="002F7740" w:rsidRDefault="004933B2" w:rsidP="004933B2">
      <w:pPr>
        <w:spacing w:before="120" w:after="120"/>
        <w:rPr>
          <w:rFonts w:ascii="Arial" w:eastAsiaTheme="minorHAnsi" w:hAnsi="Arial" w:cs="Arial"/>
          <w:b/>
          <w:sz w:val="22"/>
          <w:szCs w:val="22"/>
        </w:rPr>
      </w:pPr>
    </w:p>
    <w:p w14:paraId="6EBC474A" w14:textId="6C3287A4" w:rsidR="004933B2" w:rsidRPr="002F7740" w:rsidRDefault="004933B2" w:rsidP="004933B2">
      <w:pPr>
        <w:spacing w:before="120" w:after="120"/>
        <w:rPr>
          <w:rFonts w:ascii="Arial" w:eastAsiaTheme="minorHAnsi" w:hAnsi="Arial" w:cs="Arial"/>
          <w:b/>
          <w:sz w:val="22"/>
          <w:szCs w:val="22"/>
        </w:rPr>
      </w:pPr>
      <w:r w:rsidRPr="002F7740">
        <w:rPr>
          <w:rFonts w:ascii="Arial" w:eastAsiaTheme="minorHAnsi" w:hAnsi="Arial" w:cs="Arial"/>
          <w:b/>
          <w:sz w:val="22"/>
          <w:szCs w:val="22"/>
        </w:rPr>
        <w:t>Date: _____________________________</w:t>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t>Date: _______________________________</w:t>
      </w:r>
    </w:p>
    <w:p w14:paraId="1CE13CAC" w14:textId="77777777" w:rsidR="004933B2" w:rsidRPr="002F7740" w:rsidRDefault="004933B2" w:rsidP="00165CA3">
      <w:pPr>
        <w:rPr>
          <w:sz w:val="22"/>
          <w:szCs w:val="22"/>
        </w:rPr>
      </w:pPr>
    </w:p>
    <w:p w14:paraId="2AFC90CD" w14:textId="77777777" w:rsidR="004933B2" w:rsidRPr="002F7740" w:rsidRDefault="004933B2" w:rsidP="00165CA3">
      <w:pPr>
        <w:rPr>
          <w:sz w:val="22"/>
          <w:szCs w:val="22"/>
        </w:rPr>
      </w:pPr>
    </w:p>
    <w:p w14:paraId="364BD906" w14:textId="77777777" w:rsidR="004933B2" w:rsidRPr="002F7740" w:rsidRDefault="004933B2" w:rsidP="00165CA3">
      <w:pPr>
        <w:rPr>
          <w:sz w:val="22"/>
          <w:szCs w:val="22"/>
        </w:rPr>
      </w:pPr>
    </w:p>
    <w:p w14:paraId="16D178C6" w14:textId="77777777" w:rsidR="004933B2" w:rsidRPr="002F7740" w:rsidRDefault="004933B2" w:rsidP="00165CA3">
      <w:pPr>
        <w:rPr>
          <w:sz w:val="22"/>
          <w:szCs w:val="22"/>
        </w:rPr>
      </w:pPr>
    </w:p>
    <w:p w14:paraId="7D13033E" w14:textId="77777777" w:rsidR="004933B2" w:rsidRPr="002F7740" w:rsidRDefault="004933B2" w:rsidP="00165CA3">
      <w:pPr>
        <w:rPr>
          <w:sz w:val="22"/>
          <w:szCs w:val="22"/>
        </w:rPr>
      </w:pPr>
    </w:p>
    <w:p w14:paraId="5D704E05" w14:textId="2CD492F1" w:rsidR="004933B2" w:rsidRPr="002F7740" w:rsidRDefault="006B6859" w:rsidP="00165CA3">
      <w:pPr>
        <w:rPr>
          <w:sz w:val="22"/>
          <w:szCs w:val="22"/>
        </w:rPr>
      </w:pP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r w:rsidRPr="002F7740">
        <w:rPr>
          <w:sz w:val="22"/>
          <w:szCs w:val="22"/>
        </w:rPr>
        <w:tab/>
      </w:r>
      <w:bookmarkStart w:id="349" w:name="Appendix_13B"/>
      <w:bookmarkEnd w:id="349"/>
      <w:r w:rsidRPr="002F7740">
        <w:rPr>
          <w:rFonts w:ascii="Arial" w:hAnsi="Arial" w:cs="Arial"/>
          <w:b/>
          <w:sz w:val="24"/>
          <w:szCs w:val="24"/>
        </w:rPr>
        <w:t>Appendix 13B</w:t>
      </w:r>
    </w:p>
    <w:p w14:paraId="6D38084C" w14:textId="77777777" w:rsidR="00F27CC3" w:rsidRPr="002F7740" w:rsidRDefault="00F27CC3" w:rsidP="00F27CC3">
      <w:pPr>
        <w:spacing w:after="200" w:line="276" w:lineRule="auto"/>
        <w:jc w:val="right"/>
        <w:rPr>
          <w:rFonts w:ascii="Arial" w:eastAsiaTheme="minorHAnsi" w:hAnsi="Arial" w:cs="Arial"/>
          <w:b/>
          <w:sz w:val="22"/>
          <w:szCs w:val="24"/>
        </w:rPr>
      </w:pPr>
    </w:p>
    <w:p w14:paraId="19A33BEE" w14:textId="77777777" w:rsidR="00F27CC3" w:rsidRPr="002F7740" w:rsidRDefault="00F27CC3" w:rsidP="00F27CC3">
      <w:pPr>
        <w:spacing w:before="120" w:after="120"/>
        <w:rPr>
          <w:rFonts w:ascii="Arial" w:eastAsiaTheme="minorHAnsi" w:hAnsi="Arial" w:cs="Arial"/>
          <w:b/>
          <w:sz w:val="24"/>
          <w:szCs w:val="24"/>
        </w:rPr>
      </w:pPr>
      <w:r w:rsidRPr="002F7740">
        <w:rPr>
          <w:rFonts w:ascii="Arial" w:eastAsiaTheme="minorHAnsi" w:hAnsi="Arial" w:cs="Arial"/>
          <w:b/>
          <w:sz w:val="24"/>
          <w:szCs w:val="24"/>
        </w:rPr>
        <w:t>Project Administrative Check Stage 2 - Article 48 EU Regulation 809/2014</w:t>
      </w:r>
    </w:p>
    <w:p w14:paraId="263ED7BA" w14:textId="77777777" w:rsidR="00F27CC3" w:rsidRPr="002F7740" w:rsidRDefault="00F27CC3" w:rsidP="00F27CC3">
      <w:pPr>
        <w:spacing w:before="120" w:after="120"/>
        <w:rPr>
          <w:rFonts w:ascii="Arial" w:eastAsiaTheme="minorHAnsi" w:hAnsi="Arial" w:cs="Arial"/>
          <w:b/>
          <w:sz w:val="22"/>
          <w:szCs w:val="24"/>
        </w:rPr>
      </w:pPr>
      <w:r w:rsidRPr="002F7740">
        <w:rPr>
          <w:rFonts w:ascii="Arial" w:eastAsiaTheme="minorHAnsi" w:hAnsi="Arial" w:cs="Arial"/>
          <w:b/>
          <w:sz w:val="22"/>
          <w:szCs w:val="24"/>
        </w:rPr>
        <w:t>Article 48 paragraph (1) requires an administrative check to be carried out on all applications for support or payment claims for the European Agricultural Fund for Rural Development (EAFRD).</w:t>
      </w:r>
    </w:p>
    <w:p w14:paraId="53E6D23C" w14:textId="77777777" w:rsidR="00F27CC3" w:rsidRPr="002F7740" w:rsidRDefault="00F27CC3" w:rsidP="00F27CC3">
      <w:pPr>
        <w:spacing w:before="120" w:after="120"/>
        <w:rPr>
          <w:rFonts w:ascii="Arial" w:eastAsiaTheme="minorHAnsi" w:hAnsi="Arial" w:cs="Arial"/>
          <w:b/>
          <w:sz w:val="22"/>
          <w:szCs w:val="24"/>
        </w:rPr>
      </w:pPr>
      <w:r w:rsidRPr="002F7740">
        <w:rPr>
          <w:rFonts w:ascii="Arial" w:eastAsiaTheme="minorHAnsi" w:hAnsi="Arial" w:cs="Arial"/>
          <w:b/>
          <w:sz w:val="22"/>
          <w:szCs w:val="24"/>
        </w:rPr>
        <w:t>Article 63 of EU Regulation 809/2014 deals with the accuracy of expenditure claimed.  The grant payment shall be calculated on the basic amount found to be eligible during the administrative check.</w:t>
      </w:r>
    </w:p>
    <w:p w14:paraId="591C3591" w14:textId="77777777" w:rsidR="00F27CC3" w:rsidRPr="002F7740" w:rsidRDefault="00F27CC3" w:rsidP="00F27CC3">
      <w:pPr>
        <w:spacing w:before="120" w:after="120"/>
        <w:rPr>
          <w:rFonts w:ascii="Arial" w:eastAsiaTheme="minorHAnsi" w:hAnsi="Arial" w:cs="Arial"/>
          <w:b/>
          <w:sz w:val="22"/>
          <w:szCs w:val="24"/>
        </w:rPr>
      </w:pPr>
    </w:p>
    <w:p w14:paraId="2A3FD97D"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NB: The Admin Unit are required to copy the evidence to verify each answer and retain with this form or identify where the information is retained on the project file.</w:t>
      </w:r>
    </w:p>
    <w:p w14:paraId="6E8753C5" w14:textId="77777777" w:rsidR="00F27CC3" w:rsidRPr="002F7740" w:rsidRDefault="00F27CC3" w:rsidP="00F27CC3">
      <w:pPr>
        <w:spacing w:before="120" w:after="120"/>
        <w:jc w:val="center"/>
        <w:rPr>
          <w:rFonts w:ascii="Arial" w:eastAsiaTheme="minorHAnsi" w:hAnsi="Arial" w:cs="Arial"/>
          <w:b/>
          <w:sz w:val="24"/>
          <w:szCs w:val="24"/>
        </w:rPr>
      </w:pPr>
      <w:r w:rsidRPr="002F7740">
        <w:rPr>
          <w:rFonts w:ascii="Arial" w:eastAsiaTheme="minorHAnsi" w:hAnsi="Arial" w:cs="Arial"/>
          <w:b/>
          <w:sz w:val="24"/>
          <w:szCs w:val="24"/>
        </w:rPr>
        <w:t>Project Details</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4416"/>
        <w:gridCol w:w="5548"/>
      </w:tblGrid>
      <w:tr w:rsidR="00F27CC3" w:rsidRPr="002F7740" w14:paraId="7F2C11C2" w14:textId="77777777" w:rsidTr="008A3833">
        <w:trPr>
          <w:trHeight w:val="567"/>
          <w:tblCellSpacing w:w="20" w:type="dxa"/>
        </w:trPr>
        <w:tc>
          <w:tcPr>
            <w:tcW w:w="4356" w:type="dxa"/>
            <w:vAlign w:val="center"/>
          </w:tcPr>
          <w:p w14:paraId="58A591B8"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Priority 6, Scheme:</w:t>
            </w:r>
          </w:p>
        </w:tc>
        <w:tc>
          <w:tcPr>
            <w:tcW w:w="5488" w:type="dxa"/>
            <w:vAlign w:val="center"/>
          </w:tcPr>
          <w:p w14:paraId="62D42213"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0193C8C5" w14:textId="77777777" w:rsidTr="008A3833">
        <w:trPr>
          <w:trHeight w:val="567"/>
          <w:tblCellSpacing w:w="20" w:type="dxa"/>
        </w:trPr>
        <w:tc>
          <w:tcPr>
            <w:tcW w:w="4356" w:type="dxa"/>
            <w:vAlign w:val="center"/>
          </w:tcPr>
          <w:p w14:paraId="58B23E07"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LAG Administration Unit:</w:t>
            </w:r>
          </w:p>
        </w:tc>
        <w:tc>
          <w:tcPr>
            <w:tcW w:w="5488" w:type="dxa"/>
            <w:vAlign w:val="center"/>
          </w:tcPr>
          <w:p w14:paraId="49028ACD"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253FD405" w14:textId="77777777" w:rsidTr="008A3833">
        <w:trPr>
          <w:trHeight w:val="567"/>
          <w:tblCellSpacing w:w="20" w:type="dxa"/>
        </w:trPr>
        <w:tc>
          <w:tcPr>
            <w:tcW w:w="4356" w:type="dxa"/>
            <w:vAlign w:val="center"/>
          </w:tcPr>
          <w:p w14:paraId="1D89EF6E"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Application Reference Number:</w:t>
            </w:r>
          </w:p>
        </w:tc>
        <w:tc>
          <w:tcPr>
            <w:tcW w:w="5488" w:type="dxa"/>
            <w:vAlign w:val="center"/>
          </w:tcPr>
          <w:p w14:paraId="4FB31BD7"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75D6DA4B" w14:textId="77777777" w:rsidTr="008A3833">
        <w:trPr>
          <w:trHeight w:val="567"/>
          <w:tblCellSpacing w:w="20" w:type="dxa"/>
        </w:trPr>
        <w:tc>
          <w:tcPr>
            <w:tcW w:w="4356" w:type="dxa"/>
            <w:vAlign w:val="center"/>
          </w:tcPr>
          <w:p w14:paraId="1CB59BEF"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Business ID Number:</w:t>
            </w:r>
          </w:p>
        </w:tc>
        <w:tc>
          <w:tcPr>
            <w:tcW w:w="5488" w:type="dxa"/>
            <w:vAlign w:val="center"/>
          </w:tcPr>
          <w:p w14:paraId="7E2BEAAD"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7CD5FA56" w14:textId="77777777" w:rsidTr="008A3833">
        <w:trPr>
          <w:trHeight w:val="567"/>
          <w:tblCellSpacing w:w="20" w:type="dxa"/>
        </w:trPr>
        <w:tc>
          <w:tcPr>
            <w:tcW w:w="4356" w:type="dxa"/>
            <w:vAlign w:val="center"/>
          </w:tcPr>
          <w:p w14:paraId="4E815B5E"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Applicant Name</w:t>
            </w:r>
          </w:p>
        </w:tc>
        <w:tc>
          <w:tcPr>
            <w:tcW w:w="5488" w:type="dxa"/>
            <w:vAlign w:val="center"/>
          </w:tcPr>
          <w:p w14:paraId="539B032F"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47C842C8" w14:textId="77777777" w:rsidTr="008A3833">
        <w:trPr>
          <w:trHeight w:val="567"/>
          <w:tblCellSpacing w:w="20" w:type="dxa"/>
        </w:trPr>
        <w:tc>
          <w:tcPr>
            <w:tcW w:w="4356" w:type="dxa"/>
            <w:vAlign w:val="center"/>
          </w:tcPr>
          <w:p w14:paraId="37F1B465"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lastRenderedPageBreak/>
              <w:t>Project Title: (from Letter of Offer)</w:t>
            </w:r>
          </w:p>
        </w:tc>
        <w:tc>
          <w:tcPr>
            <w:tcW w:w="5488" w:type="dxa"/>
            <w:vAlign w:val="center"/>
          </w:tcPr>
          <w:p w14:paraId="4EA269F9"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2F582120" w14:textId="77777777" w:rsidTr="008A3833">
        <w:trPr>
          <w:trHeight w:val="567"/>
          <w:tblCellSpacing w:w="20" w:type="dxa"/>
        </w:trPr>
        <w:tc>
          <w:tcPr>
            <w:tcW w:w="4356" w:type="dxa"/>
            <w:vAlign w:val="center"/>
          </w:tcPr>
          <w:p w14:paraId="68B6DDE0"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Name of Contact:</w:t>
            </w:r>
          </w:p>
          <w:p w14:paraId="4A6AD7CE"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Phone Number:</w:t>
            </w:r>
          </w:p>
        </w:tc>
        <w:tc>
          <w:tcPr>
            <w:tcW w:w="5488" w:type="dxa"/>
            <w:vAlign w:val="center"/>
          </w:tcPr>
          <w:p w14:paraId="7FE5D638"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689D547B" w14:textId="77777777" w:rsidTr="008A3833">
        <w:trPr>
          <w:trHeight w:val="567"/>
          <w:tblCellSpacing w:w="20" w:type="dxa"/>
        </w:trPr>
        <w:tc>
          <w:tcPr>
            <w:tcW w:w="4356" w:type="dxa"/>
            <w:vAlign w:val="center"/>
          </w:tcPr>
          <w:p w14:paraId="62FB88FD"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Date of LoO Acceptance</w:t>
            </w:r>
          </w:p>
        </w:tc>
        <w:tc>
          <w:tcPr>
            <w:tcW w:w="5488" w:type="dxa"/>
            <w:vAlign w:val="center"/>
          </w:tcPr>
          <w:p w14:paraId="66C32CDF"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47B1E50F" w14:textId="77777777" w:rsidTr="008A3833">
        <w:trPr>
          <w:trHeight w:val="567"/>
          <w:tblCellSpacing w:w="20" w:type="dxa"/>
        </w:trPr>
        <w:tc>
          <w:tcPr>
            <w:tcW w:w="4356" w:type="dxa"/>
            <w:vAlign w:val="center"/>
          </w:tcPr>
          <w:p w14:paraId="76BEDAFB"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Date for Receipt of Final Claim</w:t>
            </w:r>
          </w:p>
        </w:tc>
        <w:tc>
          <w:tcPr>
            <w:tcW w:w="5488" w:type="dxa"/>
            <w:vAlign w:val="center"/>
          </w:tcPr>
          <w:p w14:paraId="12E3C965"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0BAA7635" w14:textId="77777777" w:rsidTr="008A3833">
        <w:trPr>
          <w:trHeight w:val="567"/>
          <w:tblCellSpacing w:w="20" w:type="dxa"/>
        </w:trPr>
        <w:tc>
          <w:tcPr>
            <w:tcW w:w="4356" w:type="dxa"/>
            <w:vAlign w:val="center"/>
          </w:tcPr>
          <w:p w14:paraId="0EAD413A"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Period of Grant Aid:  (*Letter of Offer issue date to project end date)</w:t>
            </w:r>
          </w:p>
        </w:tc>
        <w:tc>
          <w:tcPr>
            <w:tcW w:w="5488" w:type="dxa"/>
            <w:vAlign w:val="center"/>
          </w:tcPr>
          <w:p w14:paraId="27ABFA34"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464E73D5" w14:textId="77777777" w:rsidTr="008A3833">
        <w:trPr>
          <w:trHeight w:val="567"/>
          <w:tblCellSpacing w:w="20" w:type="dxa"/>
        </w:trPr>
        <w:tc>
          <w:tcPr>
            <w:tcW w:w="4356" w:type="dxa"/>
            <w:vAlign w:val="center"/>
          </w:tcPr>
          <w:p w14:paraId="25859683"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Project Risk Rating (high/medium/low)</w:t>
            </w:r>
          </w:p>
        </w:tc>
        <w:tc>
          <w:tcPr>
            <w:tcW w:w="5488" w:type="dxa"/>
            <w:vAlign w:val="center"/>
          </w:tcPr>
          <w:p w14:paraId="10EBEF77" w14:textId="77777777" w:rsidR="00F27CC3" w:rsidRPr="002F7740" w:rsidRDefault="00F27CC3" w:rsidP="00F27CC3">
            <w:pPr>
              <w:spacing w:before="120" w:after="120"/>
              <w:jc w:val="center"/>
              <w:rPr>
                <w:rFonts w:ascii="Arial" w:eastAsiaTheme="minorHAnsi" w:hAnsi="Arial" w:cs="Arial"/>
                <w:b/>
                <w:sz w:val="22"/>
                <w:szCs w:val="22"/>
              </w:rPr>
            </w:pPr>
          </w:p>
        </w:tc>
      </w:tr>
    </w:tbl>
    <w:p w14:paraId="4ABE96C8" w14:textId="77777777" w:rsidR="00F27CC3" w:rsidRPr="002F7740" w:rsidRDefault="00F27CC3" w:rsidP="00F27CC3">
      <w:pPr>
        <w:spacing w:after="200" w:line="276" w:lineRule="auto"/>
        <w:rPr>
          <w:rFonts w:asciiTheme="minorHAnsi" w:eastAsiaTheme="minorHAnsi" w:hAnsiTheme="minorHAnsi" w:cstheme="minorBidi"/>
          <w:sz w:val="22"/>
          <w:szCs w:val="22"/>
        </w:rPr>
      </w:pPr>
    </w:p>
    <w:p w14:paraId="0CAB5FC9" w14:textId="77777777" w:rsidR="00F27CC3" w:rsidRPr="002F7740" w:rsidRDefault="00F27CC3" w:rsidP="00F27CC3">
      <w:pPr>
        <w:spacing w:after="200" w:line="276" w:lineRule="auto"/>
        <w:rPr>
          <w:rFonts w:asciiTheme="minorHAnsi" w:eastAsiaTheme="minorHAnsi" w:hAnsiTheme="minorHAnsi" w:cstheme="minorBidi"/>
          <w:sz w:val="22"/>
          <w:szCs w:val="22"/>
        </w:rPr>
        <w:sectPr w:rsidR="00F27CC3" w:rsidRPr="002F7740" w:rsidSect="0026661F">
          <w:headerReference w:type="default" r:id="rId144"/>
          <w:pgSz w:w="16838" w:h="11906" w:orient="landscape" w:code="9"/>
          <w:pgMar w:top="1134" w:right="1134" w:bottom="1134" w:left="426" w:header="992" w:footer="720" w:gutter="0"/>
          <w:cols w:space="720"/>
          <w:docGrid w:linePitch="272"/>
        </w:sectPr>
      </w:pPr>
    </w:p>
    <w:p w14:paraId="25864F6E" w14:textId="77777777" w:rsidR="00F27CC3" w:rsidRPr="002F7740" w:rsidRDefault="00F27CC3" w:rsidP="00F27CC3">
      <w:pPr>
        <w:spacing w:after="200" w:line="276" w:lineRule="auto"/>
        <w:rPr>
          <w:rFonts w:ascii="Arial" w:eastAsiaTheme="minorHAnsi" w:hAnsi="Arial" w:cs="Arial"/>
          <w:b/>
          <w:sz w:val="22"/>
          <w:szCs w:val="22"/>
        </w:rPr>
      </w:pPr>
      <w:r w:rsidRPr="002F7740">
        <w:rPr>
          <w:rFonts w:ascii="Arial" w:eastAsiaTheme="minorHAnsi" w:hAnsi="Arial" w:cs="Arial"/>
          <w:b/>
          <w:sz w:val="22"/>
          <w:szCs w:val="22"/>
        </w:rPr>
        <w:lastRenderedPageBreak/>
        <w:t>Stage 2 – Payment</w:t>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t>Claim Checklist (Form C1)</w:t>
      </w:r>
    </w:p>
    <w:p w14:paraId="2CA1E549" w14:textId="77777777" w:rsidR="00F27CC3" w:rsidRPr="002F7740" w:rsidRDefault="00F27CC3" w:rsidP="00F27CC3">
      <w:pPr>
        <w:spacing w:after="200" w:line="276" w:lineRule="auto"/>
        <w:jc w:val="center"/>
        <w:rPr>
          <w:rFonts w:ascii="Arial" w:eastAsiaTheme="minorHAnsi" w:hAnsi="Arial" w:cs="Arial"/>
          <w:b/>
          <w:sz w:val="22"/>
          <w:szCs w:val="22"/>
        </w:rPr>
      </w:pPr>
    </w:p>
    <w:p w14:paraId="59E5EF72" w14:textId="77777777" w:rsidR="00F27CC3" w:rsidRPr="002F7740" w:rsidRDefault="00F27CC3" w:rsidP="00F27CC3">
      <w:pPr>
        <w:spacing w:after="200" w:line="276" w:lineRule="auto"/>
        <w:rPr>
          <w:rFonts w:ascii="Arial" w:eastAsiaTheme="minorHAnsi" w:hAnsi="Arial" w:cs="Arial"/>
          <w:b/>
          <w:sz w:val="22"/>
          <w:szCs w:val="22"/>
        </w:rPr>
      </w:pPr>
      <w:r w:rsidRPr="002F7740">
        <w:rPr>
          <w:rFonts w:ascii="Arial" w:eastAsiaTheme="minorHAnsi" w:hAnsi="Arial" w:cs="Arial"/>
          <w:b/>
          <w:sz w:val="22"/>
          <w:szCs w:val="22"/>
        </w:rPr>
        <w:t>Note:</w:t>
      </w:r>
      <w:r w:rsidRPr="002F7740">
        <w:rPr>
          <w:rFonts w:ascii="Arial" w:eastAsiaTheme="minorHAnsi" w:hAnsi="Arial" w:cs="Arial"/>
          <w:b/>
          <w:sz w:val="22"/>
          <w:szCs w:val="22"/>
        </w:rPr>
        <w:tab/>
      </w:r>
      <w:r w:rsidRPr="002F7740">
        <w:rPr>
          <w:rFonts w:ascii="Arial" w:eastAsiaTheme="minorHAnsi" w:hAnsi="Arial" w:cs="Arial"/>
          <w:sz w:val="22"/>
          <w:szCs w:val="22"/>
        </w:rPr>
        <w:t xml:space="preserve">The following section must be completed for each project claim and attached to the Article 48 checklist. </w:t>
      </w:r>
    </w:p>
    <w:tbl>
      <w:tblPr>
        <w:tblW w:w="14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95"/>
        <w:gridCol w:w="4999"/>
        <w:gridCol w:w="789"/>
        <w:gridCol w:w="789"/>
        <w:gridCol w:w="789"/>
        <w:gridCol w:w="4178"/>
        <w:gridCol w:w="2501"/>
      </w:tblGrid>
      <w:tr w:rsidR="00F27CC3" w:rsidRPr="002F7740" w14:paraId="690CBF6D" w14:textId="77777777" w:rsidTr="008A3833">
        <w:trPr>
          <w:trHeight w:val="510"/>
        </w:trPr>
        <w:tc>
          <w:tcPr>
            <w:tcW w:w="895" w:type="dxa"/>
            <w:shd w:val="clear" w:color="auto" w:fill="E6E6E6"/>
            <w:vAlign w:val="center"/>
          </w:tcPr>
          <w:p w14:paraId="651FBEA8" w14:textId="77777777" w:rsidR="00F27CC3" w:rsidRPr="002F7740" w:rsidRDefault="00F27CC3" w:rsidP="00F27CC3">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Ref.</w:t>
            </w:r>
          </w:p>
        </w:tc>
        <w:tc>
          <w:tcPr>
            <w:tcW w:w="4999" w:type="dxa"/>
            <w:shd w:val="clear" w:color="auto" w:fill="E6E6E6"/>
            <w:vAlign w:val="center"/>
          </w:tcPr>
          <w:p w14:paraId="0DE20F7F" w14:textId="77777777" w:rsidR="00F27CC3" w:rsidRPr="002F7740" w:rsidRDefault="00F27CC3" w:rsidP="00F27CC3">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Payment</w:t>
            </w:r>
          </w:p>
        </w:tc>
        <w:tc>
          <w:tcPr>
            <w:tcW w:w="789" w:type="dxa"/>
            <w:shd w:val="clear" w:color="auto" w:fill="E6E6E6"/>
            <w:vAlign w:val="center"/>
          </w:tcPr>
          <w:p w14:paraId="34793428" w14:textId="77777777" w:rsidR="00F27CC3" w:rsidRPr="002F7740" w:rsidRDefault="00F27CC3" w:rsidP="00F27CC3">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Yes</w:t>
            </w:r>
          </w:p>
        </w:tc>
        <w:tc>
          <w:tcPr>
            <w:tcW w:w="789" w:type="dxa"/>
            <w:shd w:val="clear" w:color="auto" w:fill="E6E6E6"/>
            <w:vAlign w:val="center"/>
          </w:tcPr>
          <w:p w14:paraId="28D2C523" w14:textId="77777777" w:rsidR="00F27CC3" w:rsidRPr="002F7740" w:rsidRDefault="00F27CC3" w:rsidP="00F27CC3">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No</w:t>
            </w:r>
          </w:p>
        </w:tc>
        <w:tc>
          <w:tcPr>
            <w:tcW w:w="789" w:type="dxa"/>
            <w:shd w:val="clear" w:color="auto" w:fill="E6E6E6"/>
            <w:vAlign w:val="center"/>
          </w:tcPr>
          <w:p w14:paraId="38E1AB0E" w14:textId="77777777" w:rsidR="00F27CC3" w:rsidRPr="002F7740" w:rsidRDefault="00F27CC3" w:rsidP="00F27CC3">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N/A</w:t>
            </w:r>
          </w:p>
        </w:tc>
        <w:tc>
          <w:tcPr>
            <w:tcW w:w="4178" w:type="dxa"/>
            <w:shd w:val="clear" w:color="auto" w:fill="E6E6E6"/>
            <w:vAlign w:val="center"/>
          </w:tcPr>
          <w:p w14:paraId="446BFBAC" w14:textId="77777777" w:rsidR="00F27CC3" w:rsidRPr="002F7740" w:rsidRDefault="00F27CC3" w:rsidP="00F27CC3">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Comments</w:t>
            </w:r>
          </w:p>
        </w:tc>
        <w:tc>
          <w:tcPr>
            <w:tcW w:w="2501" w:type="dxa"/>
            <w:shd w:val="clear" w:color="auto" w:fill="E6E6E6"/>
            <w:vAlign w:val="center"/>
          </w:tcPr>
          <w:p w14:paraId="7DA2C92D" w14:textId="77777777" w:rsidR="00F27CC3" w:rsidRPr="002F7740" w:rsidRDefault="00F27CC3" w:rsidP="00F27CC3">
            <w:pPr>
              <w:spacing w:after="200" w:line="276" w:lineRule="auto"/>
              <w:jc w:val="center"/>
              <w:rPr>
                <w:rFonts w:ascii="Arial" w:eastAsiaTheme="minorHAnsi" w:hAnsi="Arial" w:cs="Arial"/>
                <w:b/>
                <w:sz w:val="22"/>
                <w:szCs w:val="22"/>
              </w:rPr>
            </w:pPr>
            <w:r w:rsidRPr="002F7740">
              <w:rPr>
                <w:rFonts w:ascii="Arial" w:eastAsiaTheme="minorHAnsi" w:hAnsi="Arial" w:cs="Arial"/>
                <w:b/>
                <w:sz w:val="22"/>
                <w:szCs w:val="22"/>
              </w:rPr>
              <w:t>Action Required</w:t>
            </w:r>
          </w:p>
        </w:tc>
      </w:tr>
      <w:tr w:rsidR="00F27CC3" w:rsidRPr="002F7740" w14:paraId="4F0B9A60" w14:textId="77777777" w:rsidTr="008A3833">
        <w:trPr>
          <w:trHeight w:val="567"/>
        </w:trPr>
        <w:tc>
          <w:tcPr>
            <w:tcW w:w="895" w:type="dxa"/>
            <w:vAlign w:val="center"/>
          </w:tcPr>
          <w:p w14:paraId="2918B102"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P1</w:t>
            </w:r>
          </w:p>
        </w:tc>
        <w:tc>
          <w:tcPr>
            <w:tcW w:w="4999" w:type="dxa"/>
            <w:vAlign w:val="center"/>
          </w:tcPr>
          <w:p w14:paraId="334B6F98"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Has the claim form been stamped on receipt? </w:t>
            </w:r>
          </w:p>
          <w:p w14:paraId="7004FA33"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                                                                 (DI12.5) </w:t>
            </w:r>
          </w:p>
        </w:tc>
        <w:tc>
          <w:tcPr>
            <w:tcW w:w="789" w:type="dxa"/>
            <w:vAlign w:val="center"/>
          </w:tcPr>
          <w:p w14:paraId="09FF6A85"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vAlign w:val="center"/>
          </w:tcPr>
          <w:p w14:paraId="26A62AB0"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vAlign w:val="center"/>
          </w:tcPr>
          <w:p w14:paraId="4FC06885"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vAlign w:val="center"/>
          </w:tcPr>
          <w:p w14:paraId="23769434" w14:textId="77777777" w:rsidR="00F27CC3" w:rsidRPr="002F7740" w:rsidRDefault="00F27CC3" w:rsidP="00F27CC3">
            <w:pPr>
              <w:spacing w:after="200" w:line="276" w:lineRule="auto"/>
              <w:rPr>
                <w:rFonts w:ascii="Arial" w:eastAsiaTheme="minorHAnsi" w:hAnsi="Arial" w:cs="Arial"/>
                <w:sz w:val="22"/>
                <w:szCs w:val="22"/>
              </w:rPr>
            </w:pPr>
          </w:p>
        </w:tc>
        <w:tc>
          <w:tcPr>
            <w:tcW w:w="2501" w:type="dxa"/>
            <w:vAlign w:val="center"/>
          </w:tcPr>
          <w:p w14:paraId="17205939"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61E14BE4" w14:textId="77777777" w:rsidTr="008A3833">
        <w:tc>
          <w:tcPr>
            <w:tcW w:w="895" w:type="dxa"/>
            <w:vAlign w:val="center"/>
          </w:tcPr>
          <w:p w14:paraId="0B2E3756"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P2</w:t>
            </w:r>
          </w:p>
        </w:tc>
        <w:tc>
          <w:tcPr>
            <w:tcW w:w="4999" w:type="dxa"/>
          </w:tcPr>
          <w:p w14:paraId="070D8549" w14:textId="77777777" w:rsidR="00F27CC3" w:rsidRPr="002F7740" w:rsidRDefault="00F27CC3" w:rsidP="00F27CC3">
            <w:pPr>
              <w:tabs>
                <w:tab w:val="left" w:pos="0"/>
                <w:tab w:val="center" w:pos="4513"/>
                <w:tab w:val="right" w:pos="9026"/>
              </w:tabs>
              <w:spacing w:before="120"/>
              <w:rPr>
                <w:rFonts w:ascii="Arial" w:eastAsiaTheme="minorHAnsi" w:hAnsi="Arial" w:cs="Arial"/>
                <w:iCs/>
                <w:sz w:val="22"/>
                <w:szCs w:val="22"/>
              </w:rPr>
            </w:pPr>
            <w:r w:rsidRPr="002F7740">
              <w:rPr>
                <w:rFonts w:ascii="Arial" w:eastAsiaTheme="minorHAnsi" w:hAnsi="Arial" w:cs="Arial"/>
                <w:iCs/>
                <w:sz w:val="22"/>
                <w:szCs w:val="22"/>
              </w:rPr>
              <w:t>Has the claim been received before the final claim date detailed in the letter of offer at Annex 1?                                            (DI Appendix 12B)</w:t>
            </w:r>
          </w:p>
          <w:p w14:paraId="2CBEE6FC"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p>
          <w:p w14:paraId="32B0247E"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Has an advance been paid? *Yes / No (delete as appropriate)</w:t>
            </w:r>
          </w:p>
          <w:p w14:paraId="2A74D289"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p>
          <w:p w14:paraId="5EBDA6A9"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If yes; has the advance been vouched? If not, detail the arrangements to recover the remainder</w:t>
            </w:r>
          </w:p>
          <w:p w14:paraId="2CAF99E1"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 xml:space="preserve">                                  (DI 10.5 &amp; Appendix 7G.11)</w:t>
            </w:r>
          </w:p>
          <w:p w14:paraId="67AF2993"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p>
          <w:p w14:paraId="45DAC844"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Have phased payments been approved? *Yes / No (delete as appropriate)</w:t>
            </w:r>
          </w:p>
          <w:p w14:paraId="7541A6B3"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p>
          <w:p w14:paraId="72A52499"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If yes, are these dealt with as set out in the Desk Instructions?                  (DI 10.6 &amp; Appendix 7H)</w:t>
            </w:r>
          </w:p>
          <w:p w14:paraId="447A0049"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p>
          <w:p w14:paraId="1769D05B"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For Capital projects, have staged payments been implemented? *Yes / No (delete as appropriate)</w:t>
            </w:r>
          </w:p>
          <w:p w14:paraId="516AF2BF" w14:textId="77777777" w:rsidR="00F27CC3" w:rsidRPr="002F7740" w:rsidRDefault="00F27CC3" w:rsidP="00F27CC3">
            <w:pPr>
              <w:tabs>
                <w:tab w:val="left" w:pos="0"/>
                <w:tab w:val="center" w:pos="4513"/>
                <w:tab w:val="right" w:pos="9026"/>
              </w:tabs>
              <w:rPr>
                <w:rFonts w:ascii="Arial" w:eastAsiaTheme="minorHAnsi" w:hAnsi="Arial" w:cs="Arial"/>
                <w:iCs/>
                <w:sz w:val="22"/>
                <w:szCs w:val="22"/>
              </w:rPr>
            </w:pPr>
          </w:p>
          <w:p w14:paraId="0EEF725D" w14:textId="77777777" w:rsidR="00F27CC3" w:rsidRPr="002F7740" w:rsidRDefault="00F27CC3" w:rsidP="00F27CC3">
            <w:pPr>
              <w:tabs>
                <w:tab w:val="left" w:pos="0"/>
                <w:tab w:val="center" w:pos="4513"/>
                <w:tab w:val="right" w:pos="9026"/>
              </w:tabs>
              <w:spacing w:after="120"/>
              <w:rPr>
                <w:rFonts w:ascii="Arial" w:eastAsiaTheme="minorHAnsi" w:hAnsi="Arial" w:cs="Arial"/>
                <w:b/>
                <w:bCs/>
                <w:iCs/>
                <w:sz w:val="22"/>
                <w:szCs w:val="22"/>
              </w:rPr>
            </w:pPr>
            <w:r w:rsidRPr="002F7740">
              <w:rPr>
                <w:rFonts w:ascii="Arial" w:eastAsiaTheme="minorHAnsi" w:hAnsi="Arial" w:cs="Arial"/>
                <w:iCs/>
                <w:sz w:val="22"/>
                <w:szCs w:val="22"/>
              </w:rPr>
              <w:t>If yes, are these recorded as set out in the Desk Instructions?                  (DI 10.6 &amp; Appendix 7H)</w:t>
            </w:r>
          </w:p>
        </w:tc>
        <w:tc>
          <w:tcPr>
            <w:tcW w:w="789" w:type="dxa"/>
          </w:tcPr>
          <w:p w14:paraId="13031F9F"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79E0D553"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4164C4B1"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51DA97BC"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49FBF48B"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74EBC9C4" w14:textId="77777777" w:rsidTr="008A3833">
        <w:tc>
          <w:tcPr>
            <w:tcW w:w="895" w:type="dxa"/>
            <w:vAlign w:val="center"/>
          </w:tcPr>
          <w:p w14:paraId="1B294A0A"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P3</w:t>
            </w:r>
          </w:p>
        </w:tc>
        <w:tc>
          <w:tcPr>
            <w:tcW w:w="4999" w:type="dxa"/>
          </w:tcPr>
          <w:p w14:paraId="1A0A1DCE" w14:textId="77777777" w:rsidR="00F27CC3" w:rsidRPr="002F7740" w:rsidRDefault="00F27CC3" w:rsidP="00F27CC3">
            <w:pPr>
              <w:tabs>
                <w:tab w:val="left" w:pos="0"/>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Has the claim been entered onto the EU Database* exactly as it has been received from the promoter?  </w:t>
            </w:r>
          </w:p>
        </w:tc>
        <w:tc>
          <w:tcPr>
            <w:tcW w:w="789" w:type="dxa"/>
          </w:tcPr>
          <w:p w14:paraId="112615D8"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7D20C72C"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6D85DCAA"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436F655C"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23906127"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7E7A126E" w14:textId="77777777" w:rsidTr="008A3833">
        <w:tc>
          <w:tcPr>
            <w:tcW w:w="895" w:type="dxa"/>
            <w:vAlign w:val="center"/>
          </w:tcPr>
          <w:p w14:paraId="14A851AD"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P4</w:t>
            </w:r>
          </w:p>
        </w:tc>
        <w:tc>
          <w:tcPr>
            <w:tcW w:w="4999" w:type="dxa"/>
          </w:tcPr>
          <w:p w14:paraId="18521BDD"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sz w:val="22"/>
                <w:szCs w:val="22"/>
              </w:rPr>
              <w:t xml:space="preserve">Has the promoter confirmed their VAT status on the claim form? </w:t>
            </w:r>
            <w:r w:rsidRPr="002F7740">
              <w:rPr>
                <w:rFonts w:ascii="Arial" w:eastAsiaTheme="minorHAnsi" w:hAnsi="Arial" w:cs="Arial"/>
                <w:iCs/>
                <w:sz w:val="22"/>
                <w:szCs w:val="22"/>
              </w:rPr>
              <w:t xml:space="preserve">                    (DI Appendix 12A.5)</w:t>
            </w:r>
          </w:p>
          <w:p w14:paraId="2103A1BD"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p>
          <w:p w14:paraId="236088D5"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If VAT registered has only the ‘Net’ amount on the invoice(s) been claimed?</w:t>
            </w:r>
          </w:p>
          <w:p w14:paraId="496E1D8F"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                                  (DI 12.8 &amp; Appendix 12A.5)</w:t>
            </w:r>
          </w:p>
        </w:tc>
        <w:tc>
          <w:tcPr>
            <w:tcW w:w="789" w:type="dxa"/>
          </w:tcPr>
          <w:p w14:paraId="2070CA0C"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203F2B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C82635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0128ED4D" w14:textId="77777777" w:rsidR="00F27CC3" w:rsidRPr="002F7740" w:rsidRDefault="00F27CC3" w:rsidP="00F27CC3">
            <w:pPr>
              <w:spacing w:after="200" w:line="276" w:lineRule="auto"/>
              <w:rPr>
                <w:rFonts w:ascii="Arial" w:eastAsiaTheme="minorHAnsi" w:hAnsi="Arial" w:cs="Arial"/>
                <w:i/>
                <w:sz w:val="22"/>
                <w:szCs w:val="22"/>
              </w:rPr>
            </w:pPr>
          </w:p>
        </w:tc>
        <w:tc>
          <w:tcPr>
            <w:tcW w:w="2501" w:type="dxa"/>
          </w:tcPr>
          <w:p w14:paraId="1A245268"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245E2FC4" w14:textId="77777777" w:rsidTr="008A3833">
        <w:tc>
          <w:tcPr>
            <w:tcW w:w="895" w:type="dxa"/>
            <w:vAlign w:val="center"/>
          </w:tcPr>
          <w:p w14:paraId="2C220993"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P5</w:t>
            </w:r>
          </w:p>
        </w:tc>
        <w:tc>
          <w:tcPr>
            <w:tcW w:w="4999" w:type="dxa"/>
          </w:tcPr>
          <w:p w14:paraId="30D61529" w14:textId="77777777" w:rsidR="00F27CC3" w:rsidRPr="002F7740" w:rsidRDefault="00F27CC3" w:rsidP="00F27CC3">
            <w:pPr>
              <w:tabs>
                <w:tab w:val="left" w:pos="0"/>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b/>
                <w:sz w:val="22"/>
                <w:szCs w:val="22"/>
              </w:rPr>
              <w:t>Article 63</w:t>
            </w:r>
            <w:r w:rsidRPr="002F7740">
              <w:rPr>
                <w:rFonts w:ascii="Arial" w:eastAsiaTheme="minorHAnsi" w:hAnsi="Arial" w:cs="Arial"/>
                <w:sz w:val="22"/>
                <w:szCs w:val="22"/>
              </w:rPr>
              <w:t xml:space="preserve"> check - </w:t>
            </w:r>
            <w:r w:rsidRPr="002F7740">
              <w:rPr>
                <w:rFonts w:ascii="Arial" w:eastAsiaTheme="minorHAnsi" w:hAnsi="Arial" w:cs="Arial"/>
                <w:iCs/>
                <w:sz w:val="22"/>
                <w:szCs w:val="22"/>
              </w:rPr>
              <w:t xml:space="preserve">Is the claim form fully completed by the Project Promoter? After </w:t>
            </w:r>
            <w:r w:rsidRPr="002F7740">
              <w:rPr>
                <w:rFonts w:ascii="Arial" w:eastAsiaTheme="minorHAnsi" w:hAnsi="Arial" w:cs="Arial"/>
                <w:sz w:val="22"/>
                <w:szCs w:val="22"/>
              </w:rPr>
              <w:t>comparing the amount claimed on claim form and the amount eligible under the scheme rules, a</w:t>
            </w:r>
            <w:r w:rsidRPr="002F7740">
              <w:rPr>
                <w:rFonts w:ascii="Arial" w:eastAsiaTheme="minorHAnsi" w:hAnsi="Arial" w:cs="Arial"/>
                <w:iCs/>
                <w:sz w:val="22"/>
                <w:szCs w:val="22"/>
              </w:rPr>
              <w:t xml:space="preserve">re there any </w:t>
            </w:r>
            <w:r w:rsidRPr="002F7740">
              <w:rPr>
                <w:rFonts w:ascii="Arial" w:eastAsiaTheme="minorHAnsi" w:hAnsi="Arial" w:cs="Arial"/>
                <w:sz w:val="22"/>
                <w:szCs w:val="22"/>
              </w:rPr>
              <w:t>reductions to payments?</w:t>
            </w:r>
            <w:r w:rsidRPr="002F7740">
              <w:rPr>
                <w:rFonts w:ascii="Arial" w:eastAsiaTheme="minorHAnsi" w:hAnsi="Arial" w:cs="Arial"/>
                <w:iCs/>
                <w:sz w:val="22"/>
                <w:szCs w:val="22"/>
              </w:rPr>
              <w:t xml:space="preserve">   </w:t>
            </w:r>
          </w:p>
          <w:p w14:paraId="1FF687AF" w14:textId="77777777" w:rsidR="00F27CC3" w:rsidRPr="002F7740" w:rsidRDefault="00F27CC3" w:rsidP="00F27CC3">
            <w:pPr>
              <w:tabs>
                <w:tab w:val="left" w:pos="0"/>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                         (DI 12.6 - 12.7 and 15.15 -15.19) </w:t>
            </w:r>
          </w:p>
        </w:tc>
        <w:tc>
          <w:tcPr>
            <w:tcW w:w="789" w:type="dxa"/>
          </w:tcPr>
          <w:p w14:paraId="4FC00A7B"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155EFC95"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780CA92E"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18C34DBD"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178A013D"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04FC014C" w14:textId="77777777" w:rsidTr="008A3833">
        <w:tc>
          <w:tcPr>
            <w:tcW w:w="895" w:type="dxa"/>
            <w:vAlign w:val="center"/>
          </w:tcPr>
          <w:p w14:paraId="4C5B4B4B"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P6</w:t>
            </w:r>
          </w:p>
        </w:tc>
        <w:tc>
          <w:tcPr>
            <w:tcW w:w="4999" w:type="dxa"/>
          </w:tcPr>
          <w:p w14:paraId="656454F6" w14:textId="77777777" w:rsidR="00F27CC3" w:rsidRPr="002F7740" w:rsidRDefault="00F27CC3" w:rsidP="00F27CC3">
            <w:pPr>
              <w:tabs>
                <w:tab w:val="left" w:pos="0"/>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bCs/>
                <w:iCs/>
                <w:sz w:val="22"/>
                <w:szCs w:val="22"/>
              </w:rPr>
              <w:t xml:space="preserve">Has the claim been vouched and checked by two different people, other than the officer who assessed the project, and neither of which is the manager? </w:t>
            </w:r>
            <w:r w:rsidRPr="002F7740">
              <w:rPr>
                <w:rFonts w:ascii="Arial" w:eastAsiaTheme="minorHAnsi" w:hAnsi="Arial" w:cs="Arial"/>
                <w:iCs/>
                <w:sz w:val="22"/>
                <w:szCs w:val="22"/>
              </w:rPr>
              <w:t>*Yes / No (delete as appropriate)</w:t>
            </w:r>
          </w:p>
          <w:p w14:paraId="551C3D9A"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 xml:space="preserve">                                                      (DI12.2 – 12.3)</w:t>
            </w:r>
          </w:p>
          <w:p w14:paraId="37742DCA"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 xml:space="preserve">Where </w:t>
            </w:r>
            <w:r w:rsidRPr="002F7740">
              <w:rPr>
                <w:rFonts w:ascii="Arial" w:eastAsiaTheme="minorHAnsi" w:hAnsi="Arial" w:cs="Arial"/>
                <w:sz w:val="22"/>
                <w:szCs w:val="22"/>
              </w:rPr>
              <w:t xml:space="preserve">this is not possible due to, for example, staff shortage, has LAG Admin Unit Manager completed a documented management check on the entire process.                                  (DI 12.4)  </w:t>
            </w:r>
          </w:p>
        </w:tc>
        <w:tc>
          <w:tcPr>
            <w:tcW w:w="789" w:type="dxa"/>
          </w:tcPr>
          <w:p w14:paraId="7F0D66FC"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4034D220"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456DE3C6"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23C80E14"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4CD0E55D"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568ED246" w14:textId="77777777" w:rsidTr="008A3833">
        <w:tc>
          <w:tcPr>
            <w:tcW w:w="895" w:type="dxa"/>
            <w:vAlign w:val="center"/>
          </w:tcPr>
          <w:p w14:paraId="52CA7249"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P7</w:t>
            </w:r>
          </w:p>
        </w:tc>
        <w:tc>
          <w:tcPr>
            <w:tcW w:w="4999" w:type="dxa"/>
          </w:tcPr>
          <w:p w14:paraId="3B8F44C5"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Are the items claimed eligible in accordance with the Letter of Offer and EU eligibility regulations </w:t>
            </w:r>
            <w:r w:rsidRPr="002F7740">
              <w:rPr>
                <w:rFonts w:ascii="Arial" w:eastAsiaTheme="minorHAnsi" w:hAnsi="Arial" w:cs="Arial"/>
                <w:iCs/>
                <w:sz w:val="22"/>
                <w:szCs w:val="22"/>
              </w:rPr>
              <w:lastRenderedPageBreak/>
              <w:t>and as detailed on the LoO ‘Schedule of Eligible Items’?            (DI 12.8, Appendixes 7E and 12A)</w:t>
            </w:r>
          </w:p>
        </w:tc>
        <w:tc>
          <w:tcPr>
            <w:tcW w:w="789" w:type="dxa"/>
          </w:tcPr>
          <w:p w14:paraId="024E02C7"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5CD2B2B"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AFDBDCF"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6367669C" w14:textId="77777777" w:rsidR="00F27CC3" w:rsidRPr="002F7740" w:rsidRDefault="00F27CC3" w:rsidP="00F27CC3">
            <w:pPr>
              <w:spacing w:after="200" w:line="276" w:lineRule="auto"/>
              <w:rPr>
                <w:rFonts w:ascii="Arial" w:eastAsiaTheme="minorHAnsi" w:hAnsi="Arial" w:cs="Arial"/>
                <w:i/>
                <w:sz w:val="22"/>
                <w:szCs w:val="22"/>
              </w:rPr>
            </w:pPr>
            <w:r w:rsidRPr="002F7740">
              <w:rPr>
                <w:rFonts w:ascii="Arial" w:eastAsiaTheme="minorHAnsi" w:hAnsi="Arial" w:cs="Arial"/>
                <w:iCs/>
                <w:sz w:val="22"/>
                <w:szCs w:val="22"/>
              </w:rPr>
              <w:t xml:space="preserve"> </w:t>
            </w:r>
          </w:p>
        </w:tc>
        <w:tc>
          <w:tcPr>
            <w:tcW w:w="2501" w:type="dxa"/>
          </w:tcPr>
          <w:p w14:paraId="10D85703"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431183EB" w14:textId="77777777" w:rsidTr="008A3833">
        <w:tc>
          <w:tcPr>
            <w:tcW w:w="895" w:type="dxa"/>
            <w:vAlign w:val="center"/>
          </w:tcPr>
          <w:p w14:paraId="4025AC82"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P8</w:t>
            </w:r>
          </w:p>
        </w:tc>
        <w:tc>
          <w:tcPr>
            <w:tcW w:w="4999" w:type="dxa"/>
          </w:tcPr>
          <w:p w14:paraId="0057D258" w14:textId="77777777" w:rsidR="00F27CC3" w:rsidRPr="002F7740" w:rsidRDefault="00F27CC3" w:rsidP="00F27CC3">
            <w:pPr>
              <w:tabs>
                <w:tab w:val="left" w:pos="357"/>
                <w:tab w:val="center" w:pos="4513"/>
                <w:tab w:val="right" w:pos="9026"/>
              </w:tabs>
              <w:spacing w:before="120" w:after="120"/>
              <w:rPr>
                <w:rFonts w:ascii="Arial" w:eastAsiaTheme="minorHAnsi" w:hAnsi="Arial" w:cs="Arial"/>
                <w:sz w:val="22"/>
                <w:szCs w:val="22"/>
              </w:rPr>
            </w:pPr>
            <w:r w:rsidRPr="002F7740">
              <w:rPr>
                <w:rFonts w:ascii="Arial" w:eastAsiaTheme="minorHAnsi" w:hAnsi="Arial" w:cs="Arial"/>
                <w:sz w:val="22"/>
                <w:szCs w:val="22"/>
              </w:rPr>
              <w:t>Are all invoices dated after the project start date?</w:t>
            </w:r>
          </w:p>
          <w:p w14:paraId="442D28A6" w14:textId="77777777" w:rsidR="00F27CC3" w:rsidRPr="002F7740" w:rsidRDefault="00F27CC3" w:rsidP="00F27CC3">
            <w:pPr>
              <w:tabs>
                <w:tab w:val="left" w:pos="357"/>
                <w:tab w:val="center" w:pos="4513"/>
                <w:tab w:val="right" w:pos="9026"/>
              </w:tabs>
              <w:spacing w:before="120" w:after="120"/>
              <w:rPr>
                <w:rFonts w:ascii="Arial" w:eastAsiaTheme="minorHAnsi" w:hAnsi="Arial" w:cs="Arial"/>
                <w:sz w:val="22"/>
                <w:szCs w:val="22"/>
              </w:rPr>
            </w:pPr>
            <w:r w:rsidRPr="002F7740">
              <w:rPr>
                <w:rFonts w:ascii="Arial" w:eastAsiaTheme="minorHAnsi" w:hAnsi="Arial" w:cs="Arial"/>
                <w:sz w:val="22"/>
                <w:szCs w:val="22"/>
              </w:rPr>
              <w:t>Have all payments been made by the project promoter before the project end date?</w:t>
            </w:r>
          </w:p>
          <w:p w14:paraId="137D485E" w14:textId="77777777" w:rsidR="00F27CC3" w:rsidRPr="002F7740" w:rsidRDefault="00F27CC3" w:rsidP="00F27CC3">
            <w:pPr>
              <w:tabs>
                <w:tab w:val="left" w:pos="357"/>
                <w:tab w:val="center" w:pos="4513"/>
                <w:tab w:val="right" w:pos="9026"/>
              </w:tabs>
              <w:spacing w:before="120" w:after="120"/>
              <w:rPr>
                <w:rFonts w:ascii="Arial" w:eastAsiaTheme="minorHAnsi" w:hAnsi="Arial" w:cs="Arial"/>
                <w:sz w:val="22"/>
                <w:szCs w:val="22"/>
              </w:rPr>
            </w:pPr>
            <w:r w:rsidRPr="002F7740">
              <w:rPr>
                <w:rFonts w:ascii="Arial" w:eastAsiaTheme="minorHAnsi" w:hAnsi="Arial" w:cs="Arial"/>
                <w:sz w:val="22"/>
                <w:szCs w:val="22"/>
              </w:rPr>
              <w:t>Have all payments cleared the bank account prior to authorisation of the claim?</w:t>
            </w:r>
          </w:p>
          <w:p w14:paraId="484DFAC4" w14:textId="77777777" w:rsidR="00F27CC3" w:rsidRPr="002F7740" w:rsidRDefault="00F27CC3" w:rsidP="00F27CC3">
            <w:pPr>
              <w:tabs>
                <w:tab w:val="left" w:pos="3065"/>
                <w:tab w:val="center" w:pos="4513"/>
                <w:tab w:val="right" w:pos="9026"/>
              </w:tabs>
              <w:spacing w:before="120" w:after="120"/>
              <w:jc w:val="right"/>
              <w:rPr>
                <w:rFonts w:ascii="Arial" w:eastAsiaTheme="minorHAnsi" w:hAnsi="Arial" w:cs="Arial"/>
                <w:b/>
                <w:iCs/>
                <w:sz w:val="22"/>
                <w:szCs w:val="22"/>
              </w:rPr>
            </w:pPr>
            <w:r w:rsidRPr="002F7740">
              <w:rPr>
                <w:rFonts w:ascii="Arial" w:eastAsiaTheme="minorHAnsi" w:hAnsi="Arial" w:cs="Arial"/>
                <w:iCs/>
                <w:sz w:val="22"/>
                <w:szCs w:val="22"/>
              </w:rPr>
              <w:t xml:space="preserve"> (DI 12.9 DI 12.10,  Appendix 12B)</w:t>
            </w:r>
          </w:p>
        </w:tc>
        <w:tc>
          <w:tcPr>
            <w:tcW w:w="789" w:type="dxa"/>
          </w:tcPr>
          <w:p w14:paraId="729A0904"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1A58DA2A"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5DB62C89"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30D77536"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54B8729B"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180FCCB2" w14:textId="77777777" w:rsidTr="008A3833">
        <w:tc>
          <w:tcPr>
            <w:tcW w:w="895" w:type="dxa"/>
            <w:vAlign w:val="center"/>
          </w:tcPr>
          <w:p w14:paraId="11FE9F86"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P9</w:t>
            </w:r>
          </w:p>
        </w:tc>
        <w:tc>
          <w:tcPr>
            <w:tcW w:w="4999" w:type="dxa"/>
          </w:tcPr>
          <w:p w14:paraId="703A804A" w14:textId="77777777" w:rsidR="00F27CC3" w:rsidRPr="002F7740" w:rsidRDefault="00F27CC3" w:rsidP="00F27CC3">
            <w:pPr>
              <w:tabs>
                <w:tab w:val="left" w:pos="0"/>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Are the invoices</w:t>
            </w:r>
          </w:p>
          <w:p w14:paraId="0F5881F5" w14:textId="77777777" w:rsidR="00F27CC3" w:rsidRPr="002F7740" w:rsidRDefault="00F27CC3" w:rsidP="00F27CC3">
            <w:pPr>
              <w:numPr>
                <w:ilvl w:val="0"/>
                <w:numId w:val="379"/>
              </w:numPr>
              <w:tabs>
                <w:tab w:val="left" w:pos="0"/>
                <w:tab w:val="num" w:pos="365"/>
                <w:tab w:val="center" w:pos="4153"/>
                <w:tab w:val="right" w:pos="8306"/>
              </w:tabs>
              <w:spacing w:before="120" w:after="120" w:line="276" w:lineRule="auto"/>
              <w:ind w:left="545" w:hanging="540"/>
              <w:rPr>
                <w:rFonts w:ascii="Arial" w:eastAsiaTheme="minorHAnsi" w:hAnsi="Arial" w:cs="Arial"/>
                <w:iCs/>
                <w:sz w:val="22"/>
                <w:szCs w:val="22"/>
              </w:rPr>
            </w:pPr>
            <w:r w:rsidRPr="002F7740">
              <w:rPr>
                <w:rFonts w:ascii="Arial" w:eastAsiaTheme="minorHAnsi" w:hAnsi="Arial" w:cs="Arial"/>
                <w:iCs/>
                <w:sz w:val="22"/>
                <w:szCs w:val="22"/>
              </w:rPr>
              <w:t xml:space="preserve">Original, </w:t>
            </w:r>
          </w:p>
          <w:p w14:paraId="517E5D35" w14:textId="77777777" w:rsidR="00F27CC3" w:rsidRPr="002F7740" w:rsidRDefault="00F27CC3" w:rsidP="00F27CC3">
            <w:pPr>
              <w:numPr>
                <w:ilvl w:val="0"/>
                <w:numId w:val="379"/>
              </w:numPr>
              <w:tabs>
                <w:tab w:val="left" w:pos="0"/>
                <w:tab w:val="num" w:pos="365"/>
                <w:tab w:val="center" w:pos="4153"/>
                <w:tab w:val="right" w:pos="8306"/>
              </w:tabs>
              <w:spacing w:before="120" w:after="120" w:line="276" w:lineRule="auto"/>
              <w:ind w:hanging="775"/>
              <w:rPr>
                <w:rFonts w:ascii="Arial" w:eastAsiaTheme="minorHAnsi" w:hAnsi="Arial" w:cs="Arial"/>
                <w:iCs/>
                <w:sz w:val="22"/>
                <w:szCs w:val="22"/>
              </w:rPr>
            </w:pPr>
            <w:r w:rsidRPr="002F7740">
              <w:rPr>
                <w:rFonts w:ascii="Arial" w:eastAsiaTheme="minorHAnsi" w:hAnsi="Arial" w:cs="Arial"/>
                <w:iCs/>
                <w:sz w:val="22"/>
                <w:szCs w:val="22"/>
              </w:rPr>
              <w:t>Itemised, and</w:t>
            </w:r>
          </w:p>
          <w:p w14:paraId="77CAA5D9" w14:textId="77777777" w:rsidR="00F27CC3" w:rsidRPr="002F7740" w:rsidRDefault="00F27CC3" w:rsidP="00F27CC3">
            <w:pPr>
              <w:numPr>
                <w:ilvl w:val="0"/>
                <w:numId w:val="379"/>
              </w:numPr>
              <w:tabs>
                <w:tab w:val="left" w:pos="0"/>
                <w:tab w:val="num" w:pos="365"/>
                <w:tab w:val="center" w:pos="4153"/>
                <w:tab w:val="right" w:pos="8306"/>
              </w:tabs>
              <w:spacing w:before="120" w:after="120" w:line="276" w:lineRule="auto"/>
              <w:ind w:hanging="775"/>
              <w:rPr>
                <w:rFonts w:ascii="Arial" w:eastAsiaTheme="minorHAnsi" w:hAnsi="Arial" w:cs="Arial"/>
                <w:iCs/>
                <w:sz w:val="22"/>
                <w:szCs w:val="22"/>
              </w:rPr>
            </w:pPr>
            <w:r w:rsidRPr="002F7740">
              <w:rPr>
                <w:rFonts w:ascii="Arial" w:eastAsiaTheme="minorHAnsi" w:hAnsi="Arial" w:cs="Arial"/>
                <w:iCs/>
                <w:sz w:val="22"/>
                <w:szCs w:val="22"/>
              </w:rPr>
              <w:t>Marked with the promoter’s date of payment,</w:t>
            </w:r>
          </w:p>
          <w:p w14:paraId="34496FBE" w14:textId="77777777" w:rsidR="00F27CC3" w:rsidRPr="002F7740" w:rsidRDefault="00F27CC3" w:rsidP="00F27CC3">
            <w:pPr>
              <w:tabs>
                <w:tab w:val="left" w:pos="0"/>
                <w:tab w:val="center" w:pos="4513"/>
                <w:tab w:val="right" w:pos="9026"/>
              </w:tabs>
              <w:spacing w:before="120" w:after="120"/>
              <w:ind w:left="5"/>
              <w:rPr>
                <w:rFonts w:ascii="Arial" w:eastAsiaTheme="minorHAnsi" w:hAnsi="Arial" w:cs="Arial"/>
                <w:iCs/>
                <w:sz w:val="22"/>
                <w:szCs w:val="22"/>
              </w:rPr>
            </w:pPr>
            <w:r w:rsidRPr="002F7740">
              <w:rPr>
                <w:rFonts w:ascii="Arial" w:eastAsiaTheme="minorHAnsi" w:hAnsi="Arial" w:cs="Arial"/>
                <w:iCs/>
                <w:sz w:val="22"/>
                <w:szCs w:val="22"/>
              </w:rPr>
              <w:t xml:space="preserve">  and where applicable, the cheque number? (*For method of payments other than by cheque, the original bank/credit card statement showing the full amount of the funded item being paid for and, in respect of credit card payments, the supporting bank statement as evidence that the statement has been paid).</w:t>
            </w:r>
          </w:p>
          <w:p w14:paraId="005093E2" w14:textId="77777777" w:rsidR="00F27CC3" w:rsidRPr="002F7740" w:rsidRDefault="00F27CC3" w:rsidP="00F27CC3">
            <w:pPr>
              <w:tabs>
                <w:tab w:val="left" w:pos="0"/>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                                     (DI 12.9 &amp; Appendix 12B)</w:t>
            </w:r>
          </w:p>
        </w:tc>
        <w:tc>
          <w:tcPr>
            <w:tcW w:w="789" w:type="dxa"/>
          </w:tcPr>
          <w:p w14:paraId="2E45FFFF"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4E7AAAA3"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52F0FEA3"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0265A1BD"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0FFA8011"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034FC13C" w14:textId="77777777" w:rsidTr="008A3833">
        <w:tc>
          <w:tcPr>
            <w:tcW w:w="895" w:type="dxa"/>
            <w:vAlign w:val="center"/>
          </w:tcPr>
          <w:p w14:paraId="312C7BD7" w14:textId="77777777" w:rsidR="00F27CC3" w:rsidRPr="002F7740" w:rsidRDefault="00F27CC3" w:rsidP="00F27CC3">
            <w:pPr>
              <w:spacing w:before="120" w:line="276" w:lineRule="auto"/>
              <w:jc w:val="center"/>
              <w:rPr>
                <w:rFonts w:ascii="Arial" w:eastAsiaTheme="minorHAnsi" w:hAnsi="Arial" w:cs="Arial"/>
                <w:sz w:val="22"/>
                <w:szCs w:val="22"/>
              </w:rPr>
            </w:pPr>
            <w:r w:rsidRPr="002F7740">
              <w:rPr>
                <w:rFonts w:ascii="Arial" w:eastAsiaTheme="minorHAnsi" w:hAnsi="Arial" w:cs="Arial"/>
                <w:sz w:val="22"/>
                <w:szCs w:val="22"/>
              </w:rPr>
              <w:t>P10</w:t>
            </w:r>
          </w:p>
        </w:tc>
        <w:tc>
          <w:tcPr>
            <w:tcW w:w="4999" w:type="dxa"/>
          </w:tcPr>
          <w:p w14:paraId="1297C345"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If original invoices have been returned to the project promoter is the copy </w:t>
            </w:r>
          </w:p>
          <w:p w14:paraId="632AF193" w14:textId="77777777" w:rsidR="00F27CC3" w:rsidRPr="002F7740" w:rsidRDefault="00F27CC3" w:rsidP="00F27CC3">
            <w:pPr>
              <w:numPr>
                <w:ilvl w:val="0"/>
                <w:numId w:val="380"/>
              </w:numPr>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t>Photocopied / scanned after stamped as ‘paid’?</w:t>
            </w:r>
          </w:p>
          <w:p w14:paraId="0182877F" w14:textId="77777777" w:rsidR="00F27CC3" w:rsidRPr="002F7740" w:rsidRDefault="00F27CC3" w:rsidP="00F27CC3">
            <w:pPr>
              <w:numPr>
                <w:ilvl w:val="0"/>
                <w:numId w:val="380"/>
              </w:numPr>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t>Marked ‘this is a true copy of the original’</w:t>
            </w:r>
          </w:p>
          <w:p w14:paraId="0794C69E" w14:textId="77777777" w:rsidR="00F27CC3" w:rsidRPr="002F7740" w:rsidRDefault="00F27CC3" w:rsidP="00F27CC3">
            <w:pPr>
              <w:numPr>
                <w:ilvl w:val="0"/>
                <w:numId w:val="380"/>
              </w:numPr>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lastRenderedPageBreak/>
              <w:t xml:space="preserve">Record the amount of grant paid and Priority 6 Scheme </w:t>
            </w:r>
          </w:p>
          <w:p w14:paraId="719446B5" w14:textId="77777777" w:rsidR="00F27CC3" w:rsidRPr="002F7740" w:rsidRDefault="00F27CC3" w:rsidP="00F27CC3">
            <w:pPr>
              <w:numPr>
                <w:ilvl w:val="0"/>
                <w:numId w:val="380"/>
              </w:numPr>
              <w:spacing w:before="120" w:after="120" w:line="276" w:lineRule="auto"/>
              <w:jc w:val="both"/>
              <w:rPr>
                <w:rFonts w:ascii="Arial" w:eastAsiaTheme="minorHAnsi" w:hAnsi="Arial" w:cs="Arial"/>
                <w:iCs/>
                <w:sz w:val="22"/>
                <w:szCs w:val="22"/>
              </w:rPr>
            </w:pPr>
            <w:r w:rsidRPr="002F7740">
              <w:rPr>
                <w:rFonts w:ascii="Arial" w:eastAsiaTheme="minorHAnsi" w:hAnsi="Arial" w:cs="Arial"/>
                <w:iCs/>
                <w:sz w:val="22"/>
                <w:szCs w:val="22"/>
              </w:rPr>
              <w:t>Signed and dated?</w:t>
            </w:r>
          </w:p>
          <w:p w14:paraId="606972A5" w14:textId="77777777" w:rsidR="00F27CC3" w:rsidRPr="002F7740" w:rsidRDefault="00F27CC3" w:rsidP="00F27CC3">
            <w:pPr>
              <w:tabs>
                <w:tab w:val="center" w:pos="4513"/>
                <w:tab w:val="right" w:pos="9026"/>
              </w:tabs>
              <w:spacing w:before="120" w:after="120"/>
              <w:jc w:val="right"/>
              <w:rPr>
                <w:rFonts w:ascii="Arial" w:eastAsiaTheme="minorHAnsi" w:hAnsi="Arial" w:cs="Arial"/>
                <w:iCs/>
                <w:sz w:val="22"/>
                <w:szCs w:val="22"/>
              </w:rPr>
            </w:pPr>
            <w:r w:rsidRPr="002F7740">
              <w:rPr>
                <w:rFonts w:ascii="Arial" w:eastAsiaTheme="minorHAnsi" w:hAnsi="Arial" w:cs="Arial"/>
                <w:iCs/>
                <w:sz w:val="22"/>
                <w:szCs w:val="22"/>
              </w:rPr>
              <w:t xml:space="preserve">  (DI 12.29 &amp; DI 12.30)</w:t>
            </w:r>
          </w:p>
        </w:tc>
        <w:tc>
          <w:tcPr>
            <w:tcW w:w="789" w:type="dxa"/>
          </w:tcPr>
          <w:p w14:paraId="486000ED"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6106DE6"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5F54D650"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54AE9906"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49314C7A"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017CEB8B" w14:textId="77777777" w:rsidTr="008A3833">
        <w:tc>
          <w:tcPr>
            <w:tcW w:w="895" w:type="dxa"/>
            <w:vAlign w:val="center"/>
          </w:tcPr>
          <w:p w14:paraId="25B4D744"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P11</w:t>
            </w:r>
          </w:p>
          <w:p w14:paraId="25B31596"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999" w:type="dxa"/>
          </w:tcPr>
          <w:p w14:paraId="624FE9B7"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Is there evidence of payment by the promoter for the items claimed, for example:</w:t>
            </w:r>
          </w:p>
          <w:p w14:paraId="2EC60399" w14:textId="77777777" w:rsidR="00F27CC3" w:rsidRPr="002F7740" w:rsidRDefault="00F27CC3" w:rsidP="00F27CC3">
            <w:pPr>
              <w:numPr>
                <w:ilvl w:val="0"/>
                <w:numId w:val="381"/>
              </w:numPr>
              <w:tabs>
                <w:tab w:val="left" w:pos="357"/>
                <w:tab w:val="center" w:pos="4320"/>
                <w:tab w:val="right" w:pos="8640"/>
              </w:tabs>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t>Receipt(s)</w:t>
            </w:r>
          </w:p>
          <w:p w14:paraId="7D84D08E" w14:textId="77777777" w:rsidR="00F27CC3" w:rsidRPr="002F7740" w:rsidRDefault="00F27CC3" w:rsidP="00F27CC3">
            <w:pPr>
              <w:numPr>
                <w:ilvl w:val="0"/>
                <w:numId w:val="381"/>
              </w:numPr>
              <w:tabs>
                <w:tab w:val="left" w:pos="357"/>
                <w:tab w:val="center" w:pos="4320"/>
                <w:tab w:val="right" w:pos="8640"/>
              </w:tabs>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t>Copy cheque, if paid by cheque</w:t>
            </w:r>
          </w:p>
          <w:p w14:paraId="6B41DED4" w14:textId="77777777" w:rsidR="00F27CC3" w:rsidRPr="002F7740" w:rsidRDefault="00F27CC3" w:rsidP="00F27CC3">
            <w:pPr>
              <w:numPr>
                <w:ilvl w:val="0"/>
                <w:numId w:val="381"/>
              </w:numPr>
              <w:tabs>
                <w:tab w:val="left" w:pos="357"/>
                <w:tab w:val="center" w:pos="4320"/>
                <w:tab w:val="right" w:pos="8640"/>
              </w:tabs>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t>Original bank statement, or, online / electronic bank statement verified at site visit</w:t>
            </w:r>
          </w:p>
          <w:p w14:paraId="590E65F9" w14:textId="77777777" w:rsidR="00F27CC3" w:rsidRPr="002F7740" w:rsidRDefault="00F27CC3" w:rsidP="00F27CC3">
            <w:pPr>
              <w:numPr>
                <w:ilvl w:val="0"/>
                <w:numId w:val="381"/>
              </w:numPr>
              <w:tabs>
                <w:tab w:val="left" w:pos="357"/>
                <w:tab w:val="center" w:pos="4320"/>
                <w:tab w:val="right" w:pos="8640"/>
              </w:tabs>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t xml:space="preserve">Original Credit Card statement, with supporting bank statement, </w:t>
            </w:r>
          </w:p>
          <w:p w14:paraId="186ADE25" w14:textId="77777777" w:rsidR="00F27CC3" w:rsidRPr="002F7740" w:rsidRDefault="00F27CC3" w:rsidP="00F27CC3">
            <w:pPr>
              <w:numPr>
                <w:ilvl w:val="0"/>
                <w:numId w:val="381"/>
              </w:numPr>
              <w:tabs>
                <w:tab w:val="left" w:pos="357"/>
                <w:tab w:val="center" w:pos="4320"/>
                <w:tab w:val="right" w:pos="8640"/>
              </w:tabs>
              <w:spacing w:before="120" w:after="120" w:line="276" w:lineRule="auto"/>
              <w:rPr>
                <w:rFonts w:ascii="Arial" w:eastAsiaTheme="minorHAnsi" w:hAnsi="Arial" w:cs="Arial"/>
                <w:iCs/>
                <w:sz w:val="22"/>
                <w:szCs w:val="22"/>
              </w:rPr>
            </w:pPr>
            <w:r w:rsidRPr="002F7740">
              <w:rPr>
                <w:rFonts w:ascii="Arial" w:eastAsiaTheme="minorHAnsi" w:hAnsi="Arial" w:cs="Arial"/>
                <w:iCs/>
                <w:sz w:val="22"/>
                <w:szCs w:val="22"/>
              </w:rPr>
              <w:t>Certification of internet online payments with supporting bank statement</w:t>
            </w:r>
          </w:p>
          <w:p w14:paraId="56D8FF5E"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b/>
                <w:iCs/>
                <w:sz w:val="22"/>
                <w:szCs w:val="22"/>
              </w:rPr>
              <w:t>NB:</w:t>
            </w:r>
            <w:r w:rsidRPr="002F7740">
              <w:rPr>
                <w:rFonts w:ascii="Arial" w:eastAsiaTheme="minorHAnsi" w:hAnsi="Arial" w:cs="Arial"/>
                <w:iCs/>
                <w:sz w:val="22"/>
                <w:szCs w:val="22"/>
              </w:rPr>
              <w:t xml:space="preserve"> If amount shown on Bank Statement differs from the amount shown on invoice, has the Promoter provided an explanation? </w:t>
            </w:r>
          </w:p>
          <w:p w14:paraId="5DC98F64" w14:textId="77777777" w:rsidR="00F27CC3" w:rsidRPr="002F7740" w:rsidRDefault="00F27CC3" w:rsidP="00F27CC3">
            <w:pPr>
              <w:tabs>
                <w:tab w:val="left" w:pos="357"/>
                <w:tab w:val="center" w:pos="4513"/>
                <w:tab w:val="right" w:pos="9026"/>
              </w:tabs>
              <w:spacing w:before="120" w:after="120"/>
              <w:rPr>
                <w:rFonts w:ascii="Arial" w:eastAsiaTheme="minorHAnsi" w:hAnsi="Arial" w:cs="Arial"/>
                <w:b/>
                <w:iCs/>
                <w:sz w:val="22"/>
                <w:szCs w:val="22"/>
              </w:rPr>
            </w:pPr>
            <w:r w:rsidRPr="002F7740">
              <w:rPr>
                <w:rFonts w:ascii="Arial" w:eastAsiaTheme="minorHAnsi" w:hAnsi="Arial" w:cs="Arial"/>
                <w:iCs/>
                <w:sz w:val="22"/>
                <w:szCs w:val="22"/>
              </w:rPr>
              <w:t xml:space="preserve">                             (DI 12.11 &amp; Appendix 12B.11)</w:t>
            </w:r>
          </w:p>
        </w:tc>
        <w:tc>
          <w:tcPr>
            <w:tcW w:w="789" w:type="dxa"/>
          </w:tcPr>
          <w:p w14:paraId="188ECBCB"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392CE3C4"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A2AB8D0"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2400B88A"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4AB449B8"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0ED803F2" w14:textId="77777777" w:rsidTr="008A3833">
        <w:tc>
          <w:tcPr>
            <w:tcW w:w="895" w:type="dxa"/>
            <w:vAlign w:val="center"/>
          </w:tcPr>
          <w:p w14:paraId="3064E2DA"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P12</w:t>
            </w:r>
          </w:p>
        </w:tc>
        <w:tc>
          <w:tcPr>
            <w:tcW w:w="4999" w:type="dxa"/>
          </w:tcPr>
          <w:p w14:paraId="295F973F"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Has at least one supplier been contacted by telephone to confirm payment of goods or services to the promoter? Have details of the telephone call been recorded on the invoice?    </w:t>
            </w:r>
          </w:p>
          <w:p w14:paraId="533A06E4" w14:textId="77777777" w:rsidR="00F27CC3" w:rsidRPr="002F7740" w:rsidRDefault="00F27CC3" w:rsidP="00F27CC3">
            <w:pPr>
              <w:tabs>
                <w:tab w:val="left" w:pos="357"/>
                <w:tab w:val="center" w:pos="4513"/>
                <w:tab w:val="right" w:pos="9026"/>
              </w:tabs>
              <w:spacing w:before="120" w:after="120"/>
              <w:jc w:val="right"/>
              <w:rPr>
                <w:rFonts w:ascii="Arial" w:eastAsiaTheme="minorHAnsi" w:hAnsi="Arial" w:cs="Arial"/>
                <w:iCs/>
                <w:sz w:val="22"/>
                <w:szCs w:val="22"/>
              </w:rPr>
            </w:pPr>
            <w:r w:rsidRPr="002F7740">
              <w:rPr>
                <w:rFonts w:ascii="Arial" w:eastAsiaTheme="minorHAnsi" w:hAnsi="Arial" w:cs="Arial"/>
                <w:iCs/>
                <w:sz w:val="22"/>
                <w:szCs w:val="22"/>
              </w:rPr>
              <w:t xml:space="preserve"> (DI 12.9 &amp; Appendix 12B.11</w:t>
            </w:r>
            <w:r w:rsidRPr="002F7740">
              <w:rPr>
                <w:rFonts w:ascii="Arial" w:eastAsiaTheme="minorHAnsi" w:hAnsi="Arial" w:cs="Arial"/>
                <w:b/>
                <w:iCs/>
                <w:sz w:val="22"/>
                <w:szCs w:val="22"/>
              </w:rPr>
              <w:t>)</w:t>
            </w:r>
          </w:p>
        </w:tc>
        <w:tc>
          <w:tcPr>
            <w:tcW w:w="789" w:type="dxa"/>
          </w:tcPr>
          <w:p w14:paraId="74274775"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1ED47F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6EDCCE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0BD9B5E6"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3A23EA15"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33D29039" w14:textId="77777777" w:rsidTr="008A3833">
        <w:tc>
          <w:tcPr>
            <w:tcW w:w="895" w:type="dxa"/>
            <w:vAlign w:val="center"/>
          </w:tcPr>
          <w:p w14:paraId="101C0600"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P13</w:t>
            </w:r>
          </w:p>
        </w:tc>
        <w:tc>
          <w:tcPr>
            <w:tcW w:w="4999" w:type="dxa"/>
          </w:tcPr>
          <w:p w14:paraId="1E1EF27D"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sz w:val="22"/>
                <w:szCs w:val="22"/>
              </w:rPr>
              <w:t>For any element of the Priority 6 project for which funding/grant has been paid from other sources of funding has a copy of the vouched invoice(s) relating to the item funded and marked with the amount paid, dated, stamped identifying the other programme name, been retained on the project file. (DI Appendix 12B.10)</w:t>
            </w:r>
          </w:p>
        </w:tc>
        <w:tc>
          <w:tcPr>
            <w:tcW w:w="789" w:type="dxa"/>
          </w:tcPr>
          <w:p w14:paraId="244959A3"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D008CD8"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9281104"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6121720F"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5B219EB6"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683E1BED" w14:textId="77777777" w:rsidTr="008A3833">
        <w:tc>
          <w:tcPr>
            <w:tcW w:w="895" w:type="dxa"/>
            <w:vAlign w:val="center"/>
          </w:tcPr>
          <w:p w14:paraId="2FF3A7F6" w14:textId="77777777" w:rsidR="00F27CC3" w:rsidRPr="002F7740" w:rsidRDefault="00F27CC3" w:rsidP="00F27CC3">
            <w:pPr>
              <w:spacing w:after="200" w:line="276" w:lineRule="auto"/>
              <w:jc w:val="center"/>
              <w:rPr>
                <w:rFonts w:ascii="Arial" w:eastAsiaTheme="minorHAnsi" w:hAnsi="Arial" w:cs="Arial"/>
                <w:sz w:val="22"/>
                <w:szCs w:val="22"/>
              </w:rPr>
            </w:pPr>
          </w:p>
          <w:p w14:paraId="317F4642"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P14</w:t>
            </w:r>
          </w:p>
        </w:tc>
        <w:tc>
          <w:tcPr>
            <w:tcW w:w="4999" w:type="dxa"/>
          </w:tcPr>
          <w:p w14:paraId="7AB72D29"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Have foreign exchange invoices been converted using correct exchange rate i.e. on the date transaction clears promoter’s bank account?</w:t>
            </w:r>
          </w:p>
          <w:p w14:paraId="604C8045"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Does the file contain a copy of the website printout showing exchange rate for that day?</w:t>
            </w:r>
          </w:p>
          <w:p w14:paraId="71E1B300" w14:textId="77777777" w:rsidR="00F27CC3" w:rsidRPr="002F7740" w:rsidRDefault="00F27CC3" w:rsidP="00F27CC3">
            <w:pPr>
              <w:tabs>
                <w:tab w:val="left" w:pos="357"/>
                <w:tab w:val="center" w:pos="4513"/>
                <w:tab w:val="right" w:pos="9026"/>
              </w:tabs>
              <w:spacing w:before="120" w:after="120"/>
              <w:jc w:val="right"/>
              <w:rPr>
                <w:rFonts w:ascii="Arial" w:eastAsiaTheme="minorHAnsi" w:hAnsi="Arial" w:cs="Arial"/>
                <w:iCs/>
                <w:sz w:val="22"/>
                <w:szCs w:val="22"/>
              </w:rPr>
            </w:pPr>
            <w:r w:rsidRPr="002F7740">
              <w:rPr>
                <w:rFonts w:ascii="Arial" w:eastAsiaTheme="minorHAnsi" w:hAnsi="Arial" w:cs="Arial"/>
                <w:iCs/>
                <w:sz w:val="22"/>
                <w:szCs w:val="22"/>
              </w:rPr>
              <w:t>(DI Appendix 12B.9)</w:t>
            </w:r>
          </w:p>
        </w:tc>
        <w:tc>
          <w:tcPr>
            <w:tcW w:w="789" w:type="dxa"/>
          </w:tcPr>
          <w:p w14:paraId="7A9D0254"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746F501E"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6D61759F"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4EEA562A"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0EF85769"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441FF5B8" w14:textId="77777777" w:rsidTr="008A3833">
        <w:tc>
          <w:tcPr>
            <w:tcW w:w="895" w:type="dxa"/>
            <w:vAlign w:val="center"/>
          </w:tcPr>
          <w:p w14:paraId="31C2498F"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P15</w:t>
            </w:r>
          </w:p>
        </w:tc>
        <w:tc>
          <w:tcPr>
            <w:tcW w:w="4999" w:type="dxa"/>
          </w:tcPr>
          <w:p w14:paraId="058CD376"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Were applicable, have discounts been apportioned across all the items on the invoice(s)?                          (DI Appendix 12B.14)</w:t>
            </w:r>
          </w:p>
        </w:tc>
        <w:tc>
          <w:tcPr>
            <w:tcW w:w="789" w:type="dxa"/>
          </w:tcPr>
          <w:p w14:paraId="0699078C"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37C349BF"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59F0ED97"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0AD7A575"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0DF326B0"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5A884E6E" w14:textId="77777777" w:rsidTr="008A3833">
        <w:tc>
          <w:tcPr>
            <w:tcW w:w="895" w:type="dxa"/>
            <w:vAlign w:val="center"/>
          </w:tcPr>
          <w:p w14:paraId="19226E23"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P16</w:t>
            </w:r>
          </w:p>
        </w:tc>
        <w:tc>
          <w:tcPr>
            <w:tcW w:w="4999" w:type="dxa"/>
          </w:tcPr>
          <w:p w14:paraId="58E7E378" w14:textId="77777777" w:rsidR="00F27CC3" w:rsidRPr="002F7740" w:rsidRDefault="00F27CC3" w:rsidP="00F27CC3">
            <w:pPr>
              <w:tabs>
                <w:tab w:val="center" w:pos="4513"/>
                <w:tab w:val="right" w:pos="9026"/>
              </w:tabs>
              <w:spacing w:before="120" w:after="120"/>
              <w:ind w:left="72"/>
              <w:rPr>
                <w:rFonts w:ascii="Arial" w:eastAsiaTheme="minorHAnsi" w:hAnsi="Arial" w:cs="Arial"/>
                <w:sz w:val="22"/>
                <w:szCs w:val="22"/>
              </w:rPr>
            </w:pPr>
            <w:r w:rsidRPr="002F7740">
              <w:rPr>
                <w:rFonts w:ascii="Arial" w:eastAsiaTheme="minorHAnsi" w:hAnsi="Arial" w:cs="Arial"/>
                <w:bCs/>
                <w:iCs/>
                <w:sz w:val="22"/>
                <w:szCs w:val="22"/>
              </w:rPr>
              <w:t xml:space="preserve">If second hand equipment has been purchased, was the item </w:t>
            </w:r>
            <w:r w:rsidRPr="002F7740">
              <w:rPr>
                <w:rFonts w:ascii="Arial" w:eastAsiaTheme="minorHAnsi" w:hAnsi="Arial" w:cs="Arial"/>
                <w:sz w:val="22"/>
                <w:szCs w:val="22"/>
              </w:rPr>
              <w:t>identified at application stage?</w:t>
            </w:r>
          </w:p>
          <w:p w14:paraId="530E599F" w14:textId="6E116DDF" w:rsidR="00F27CC3" w:rsidRPr="002F7740" w:rsidRDefault="00F27CC3" w:rsidP="00F27CC3">
            <w:pPr>
              <w:tabs>
                <w:tab w:val="center" w:pos="4513"/>
                <w:tab w:val="right" w:pos="9026"/>
              </w:tabs>
              <w:spacing w:before="120" w:after="120"/>
              <w:ind w:left="72"/>
              <w:rPr>
                <w:rFonts w:ascii="Arial" w:eastAsiaTheme="minorHAnsi" w:hAnsi="Arial" w:cs="Arial"/>
                <w:sz w:val="22"/>
                <w:szCs w:val="22"/>
              </w:rPr>
            </w:pPr>
            <w:r w:rsidRPr="002F7740">
              <w:rPr>
                <w:rFonts w:ascii="Arial" w:eastAsiaTheme="minorHAnsi" w:hAnsi="Arial" w:cs="Arial"/>
                <w:sz w:val="22"/>
                <w:szCs w:val="22"/>
              </w:rPr>
              <w:t>Was prior permission sought from the LAG to purchase the second hand item?                  (D</w:t>
            </w:r>
            <w:r w:rsidRPr="002F7740">
              <w:rPr>
                <w:rFonts w:ascii="Arial" w:eastAsiaTheme="minorHAnsi" w:hAnsi="Arial" w:cs="Arial"/>
                <w:bCs/>
                <w:iCs/>
                <w:sz w:val="22"/>
                <w:szCs w:val="22"/>
              </w:rPr>
              <w:t xml:space="preserve">I </w:t>
            </w:r>
            <w:r w:rsidR="00504BDA" w:rsidRPr="002F7740">
              <w:rPr>
                <w:rFonts w:ascii="Arial" w:eastAsiaTheme="minorHAnsi" w:hAnsi="Arial" w:cs="Arial"/>
                <w:sz w:val="22"/>
                <w:szCs w:val="22"/>
                <w:u w:val="single"/>
              </w:rPr>
              <w:t>7.50</w:t>
            </w:r>
            <w:r w:rsidRPr="002F7740">
              <w:rPr>
                <w:rFonts w:ascii="Arial" w:eastAsiaTheme="minorHAnsi" w:hAnsi="Arial" w:cs="Arial"/>
                <w:sz w:val="22"/>
                <w:szCs w:val="22"/>
              </w:rPr>
              <w:t xml:space="preserve"> and </w:t>
            </w:r>
            <w:r w:rsidRPr="002F7740">
              <w:rPr>
                <w:rFonts w:ascii="Arial" w:eastAsiaTheme="minorHAnsi" w:hAnsi="Arial" w:cs="Arial"/>
                <w:bCs/>
                <w:iCs/>
                <w:sz w:val="22"/>
                <w:szCs w:val="22"/>
              </w:rPr>
              <w:t xml:space="preserve">10.14)        </w:t>
            </w:r>
          </w:p>
          <w:p w14:paraId="6890F93C" w14:textId="77777777" w:rsidR="00F27CC3" w:rsidRPr="002F7740" w:rsidRDefault="00F27CC3" w:rsidP="00F27CC3">
            <w:pPr>
              <w:tabs>
                <w:tab w:val="center" w:pos="4513"/>
                <w:tab w:val="right" w:pos="9026"/>
              </w:tabs>
              <w:spacing w:before="120" w:after="120"/>
              <w:ind w:left="72"/>
              <w:rPr>
                <w:rFonts w:ascii="Arial" w:eastAsiaTheme="minorHAnsi" w:hAnsi="Arial" w:cs="Arial"/>
                <w:bCs/>
                <w:iCs/>
                <w:sz w:val="22"/>
                <w:szCs w:val="22"/>
              </w:rPr>
            </w:pPr>
            <w:r w:rsidRPr="002F7740">
              <w:rPr>
                <w:rFonts w:ascii="Arial" w:eastAsiaTheme="minorHAnsi" w:hAnsi="Arial" w:cs="Arial"/>
                <w:sz w:val="22"/>
                <w:szCs w:val="22"/>
              </w:rPr>
              <w:t>Does the second hand item purchased comply with the criteria set out in the Procurement Guidance regarding second hand equipment</w:t>
            </w:r>
          </w:p>
          <w:p w14:paraId="1CB64FC9" w14:textId="77777777" w:rsidR="00F27CC3" w:rsidRPr="002F7740" w:rsidRDefault="00F27CC3" w:rsidP="00F27CC3">
            <w:pPr>
              <w:tabs>
                <w:tab w:val="center" w:pos="4513"/>
                <w:tab w:val="right" w:pos="9026"/>
              </w:tabs>
              <w:spacing w:before="120" w:after="120"/>
              <w:ind w:left="72"/>
              <w:rPr>
                <w:rFonts w:ascii="Arial" w:eastAsiaTheme="minorHAnsi" w:hAnsi="Arial" w:cs="Arial"/>
                <w:bCs/>
                <w:iCs/>
                <w:sz w:val="22"/>
                <w:szCs w:val="22"/>
              </w:rPr>
            </w:pPr>
            <w:r w:rsidRPr="002F7740">
              <w:rPr>
                <w:rFonts w:ascii="Arial" w:eastAsiaTheme="minorHAnsi" w:hAnsi="Arial" w:cs="Arial"/>
                <w:bCs/>
                <w:iCs/>
                <w:sz w:val="22"/>
                <w:szCs w:val="22"/>
              </w:rPr>
              <w:t xml:space="preserve">                                         (Appendix 5A; Point 7)</w:t>
            </w:r>
          </w:p>
        </w:tc>
        <w:tc>
          <w:tcPr>
            <w:tcW w:w="789" w:type="dxa"/>
          </w:tcPr>
          <w:p w14:paraId="191F9575"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6BB56F43"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A7A3B4D"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2E41CA6C"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2CFF55B8"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091391AB" w14:textId="77777777" w:rsidTr="008A3833">
        <w:tc>
          <w:tcPr>
            <w:tcW w:w="895" w:type="dxa"/>
            <w:vAlign w:val="center"/>
          </w:tcPr>
          <w:p w14:paraId="3A35C2F4"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P17</w:t>
            </w:r>
          </w:p>
        </w:tc>
        <w:tc>
          <w:tcPr>
            <w:tcW w:w="4999" w:type="dxa"/>
          </w:tcPr>
          <w:p w14:paraId="3B84E12F" w14:textId="77777777" w:rsidR="00F27CC3" w:rsidRPr="002F7740" w:rsidRDefault="00F27CC3" w:rsidP="00F27CC3">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Is there evidence that the LoO objective, as outlined in the LoO at Annex 1, has been achieved or is being progressed?         (DI 10.15)</w:t>
            </w:r>
          </w:p>
        </w:tc>
        <w:tc>
          <w:tcPr>
            <w:tcW w:w="789" w:type="dxa"/>
          </w:tcPr>
          <w:p w14:paraId="73BF9A0B"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18858D43"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56890128"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60FE2FC0"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127AB8E3"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3FFD1470" w14:textId="77777777" w:rsidTr="008A3833">
        <w:tc>
          <w:tcPr>
            <w:tcW w:w="895" w:type="dxa"/>
            <w:vAlign w:val="center"/>
          </w:tcPr>
          <w:p w14:paraId="4EC7FF3F"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P18</w:t>
            </w:r>
          </w:p>
        </w:tc>
        <w:tc>
          <w:tcPr>
            <w:tcW w:w="4999" w:type="dxa"/>
          </w:tcPr>
          <w:p w14:paraId="69980194" w14:textId="77777777" w:rsidR="00F27CC3" w:rsidRPr="002F7740" w:rsidRDefault="00F27CC3" w:rsidP="00F27CC3">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Have any Special Conditions set in the LoO been met?</w:t>
            </w:r>
          </w:p>
          <w:p w14:paraId="078187F9" w14:textId="77777777" w:rsidR="00F27CC3" w:rsidRPr="002F7740" w:rsidRDefault="00F27CC3" w:rsidP="00F27CC3">
            <w:pPr>
              <w:spacing w:before="120" w:after="120" w:line="276" w:lineRule="auto"/>
              <w:jc w:val="right"/>
              <w:rPr>
                <w:rFonts w:ascii="Arial" w:eastAsiaTheme="minorHAnsi" w:hAnsi="Arial" w:cs="Arial"/>
                <w:b/>
                <w:bCs/>
                <w:sz w:val="22"/>
                <w:szCs w:val="22"/>
              </w:rPr>
            </w:pPr>
            <w:r w:rsidRPr="002F7740" w:rsidDel="005B7CD2">
              <w:rPr>
                <w:rFonts w:ascii="Arial" w:eastAsiaTheme="minorHAnsi" w:hAnsi="Arial" w:cs="Arial"/>
                <w:sz w:val="22"/>
                <w:szCs w:val="22"/>
              </w:rPr>
              <w:t xml:space="preserve"> </w:t>
            </w:r>
            <w:r w:rsidRPr="002F7740">
              <w:rPr>
                <w:rFonts w:ascii="Arial" w:eastAsiaTheme="minorHAnsi" w:hAnsi="Arial" w:cs="Arial"/>
                <w:sz w:val="22"/>
                <w:szCs w:val="22"/>
              </w:rPr>
              <w:t xml:space="preserve"> (DI 10.8 &amp; DI 10.9)</w:t>
            </w:r>
          </w:p>
        </w:tc>
        <w:tc>
          <w:tcPr>
            <w:tcW w:w="789" w:type="dxa"/>
          </w:tcPr>
          <w:p w14:paraId="0F4A22F1"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A2B35F8"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56C22A55"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71DEE467"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0EED4858"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7C6E5D7F" w14:textId="77777777" w:rsidTr="008A3833">
        <w:tc>
          <w:tcPr>
            <w:tcW w:w="895" w:type="dxa"/>
            <w:vAlign w:val="center"/>
          </w:tcPr>
          <w:p w14:paraId="6B05D691" w14:textId="77777777" w:rsidR="00F27CC3" w:rsidRPr="002F7740" w:rsidRDefault="00F27CC3" w:rsidP="00F27CC3">
            <w:pPr>
              <w:spacing w:before="120" w:after="120" w:line="276" w:lineRule="auto"/>
              <w:jc w:val="center"/>
              <w:rPr>
                <w:rFonts w:ascii="Arial" w:eastAsiaTheme="minorHAnsi" w:hAnsi="Arial" w:cs="Arial"/>
                <w:sz w:val="22"/>
                <w:szCs w:val="22"/>
              </w:rPr>
            </w:pPr>
            <w:r w:rsidRPr="002F7740">
              <w:rPr>
                <w:rFonts w:ascii="Arial" w:eastAsiaTheme="minorHAnsi" w:hAnsi="Arial" w:cs="Arial"/>
                <w:sz w:val="22"/>
                <w:szCs w:val="22"/>
              </w:rPr>
              <w:t>P19</w:t>
            </w:r>
          </w:p>
        </w:tc>
        <w:tc>
          <w:tcPr>
            <w:tcW w:w="4999" w:type="dxa"/>
          </w:tcPr>
          <w:p w14:paraId="5A055643" w14:textId="77777777" w:rsidR="00F27CC3" w:rsidRPr="002F7740" w:rsidRDefault="00F27CC3" w:rsidP="00F27CC3">
            <w:p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For the issue of any Letter of Variation to the Letter of Offer</w:t>
            </w:r>
          </w:p>
          <w:p w14:paraId="19CB1D3C" w14:textId="77777777" w:rsidR="00F27CC3" w:rsidRPr="002F7740" w:rsidRDefault="00F27CC3" w:rsidP="00F27CC3">
            <w:pPr>
              <w:numPr>
                <w:ilvl w:val="0"/>
                <w:numId w:val="327"/>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Is there a written request from the promoter for the amendment(s)?                   (DI 10.14)</w:t>
            </w:r>
          </w:p>
          <w:p w14:paraId="202D58EC" w14:textId="77777777" w:rsidR="00F27CC3" w:rsidRPr="002F7740" w:rsidRDefault="00F27CC3" w:rsidP="00F27CC3">
            <w:pPr>
              <w:numPr>
                <w:ilvl w:val="0"/>
                <w:numId w:val="327"/>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Was the request from the applicant received prior to expiry of the original LoO? (DI 10.16)</w:t>
            </w:r>
          </w:p>
          <w:p w14:paraId="06B90C36" w14:textId="77777777" w:rsidR="00F27CC3" w:rsidRPr="002F7740" w:rsidRDefault="00F27CC3" w:rsidP="00F27CC3">
            <w:pPr>
              <w:numPr>
                <w:ilvl w:val="0"/>
                <w:numId w:val="327"/>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Is there LAG Board approval for the amendment(s)?                               (DI 10.21)</w:t>
            </w:r>
          </w:p>
          <w:p w14:paraId="0416291F" w14:textId="77777777" w:rsidR="00F27CC3" w:rsidRPr="002F7740" w:rsidRDefault="00F27CC3" w:rsidP="00F27CC3">
            <w:pPr>
              <w:numPr>
                <w:ilvl w:val="0"/>
                <w:numId w:val="327"/>
              </w:numPr>
              <w:tabs>
                <w:tab w:val="num" w:pos="365"/>
              </w:tabs>
              <w:spacing w:before="120" w:after="120" w:line="276" w:lineRule="auto"/>
              <w:ind w:left="365"/>
              <w:rPr>
                <w:rFonts w:ascii="Arial" w:eastAsiaTheme="minorHAnsi" w:hAnsi="Arial" w:cs="Arial"/>
                <w:sz w:val="22"/>
                <w:szCs w:val="22"/>
              </w:rPr>
            </w:pPr>
            <w:r w:rsidRPr="002F7740">
              <w:rPr>
                <w:rFonts w:ascii="Arial" w:eastAsiaTheme="minorHAnsi" w:hAnsi="Arial" w:cs="Arial"/>
                <w:sz w:val="22"/>
                <w:szCs w:val="22"/>
              </w:rPr>
              <w:t>Is there a signed Letter of Variation acceptance from the promoter?                                       (DI 10.21)</w:t>
            </w:r>
          </w:p>
        </w:tc>
        <w:tc>
          <w:tcPr>
            <w:tcW w:w="789" w:type="dxa"/>
          </w:tcPr>
          <w:p w14:paraId="613431E6" w14:textId="77777777" w:rsidR="00F27CC3" w:rsidRPr="002F7740" w:rsidRDefault="00F27CC3" w:rsidP="00F27CC3">
            <w:pPr>
              <w:spacing w:before="120" w:after="120" w:line="276" w:lineRule="auto"/>
              <w:jc w:val="center"/>
              <w:rPr>
                <w:rFonts w:ascii="Arial" w:eastAsiaTheme="minorHAnsi" w:hAnsi="Arial" w:cs="Arial"/>
                <w:sz w:val="22"/>
                <w:szCs w:val="22"/>
              </w:rPr>
            </w:pPr>
          </w:p>
        </w:tc>
        <w:tc>
          <w:tcPr>
            <w:tcW w:w="789" w:type="dxa"/>
          </w:tcPr>
          <w:p w14:paraId="2A6B21C4" w14:textId="77777777" w:rsidR="00F27CC3" w:rsidRPr="002F7740" w:rsidRDefault="00F27CC3" w:rsidP="00F27CC3">
            <w:pPr>
              <w:spacing w:before="120" w:after="120" w:line="276" w:lineRule="auto"/>
              <w:jc w:val="center"/>
              <w:rPr>
                <w:rFonts w:ascii="Arial" w:eastAsiaTheme="minorHAnsi" w:hAnsi="Arial" w:cs="Arial"/>
                <w:sz w:val="22"/>
                <w:szCs w:val="22"/>
              </w:rPr>
            </w:pPr>
          </w:p>
        </w:tc>
        <w:tc>
          <w:tcPr>
            <w:tcW w:w="789" w:type="dxa"/>
          </w:tcPr>
          <w:p w14:paraId="6AFB348B" w14:textId="77777777" w:rsidR="00F27CC3" w:rsidRPr="002F7740" w:rsidRDefault="00F27CC3" w:rsidP="00F27CC3">
            <w:pPr>
              <w:spacing w:before="120" w:after="120" w:line="276" w:lineRule="auto"/>
              <w:jc w:val="center"/>
              <w:rPr>
                <w:rFonts w:ascii="Arial" w:eastAsiaTheme="minorHAnsi" w:hAnsi="Arial" w:cs="Arial"/>
                <w:sz w:val="22"/>
                <w:szCs w:val="22"/>
              </w:rPr>
            </w:pPr>
          </w:p>
        </w:tc>
        <w:tc>
          <w:tcPr>
            <w:tcW w:w="4178" w:type="dxa"/>
          </w:tcPr>
          <w:p w14:paraId="421B9841" w14:textId="77777777" w:rsidR="00F27CC3" w:rsidRPr="002F7740" w:rsidRDefault="00F27CC3" w:rsidP="00F27CC3">
            <w:pPr>
              <w:spacing w:before="120" w:after="120" w:line="276" w:lineRule="auto"/>
              <w:rPr>
                <w:rFonts w:ascii="Arial" w:eastAsiaTheme="minorHAnsi" w:hAnsi="Arial" w:cs="Arial"/>
                <w:sz w:val="22"/>
                <w:szCs w:val="22"/>
              </w:rPr>
            </w:pPr>
          </w:p>
        </w:tc>
        <w:tc>
          <w:tcPr>
            <w:tcW w:w="2501" w:type="dxa"/>
          </w:tcPr>
          <w:p w14:paraId="37ACD4D9" w14:textId="77777777" w:rsidR="00F27CC3" w:rsidRPr="002F7740" w:rsidRDefault="00F27CC3" w:rsidP="00F27CC3">
            <w:pPr>
              <w:spacing w:before="120" w:after="120" w:line="276" w:lineRule="auto"/>
              <w:rPr>
                <w:rFonts w:ascii="Arial" w:eastAsiaTheme="minorHAnsi" w:hAnsi="Arial" w:cs="Arial"/>
                <w:sz w:val="22"/>
                <w:szCs w:val="22"/>
              </w:rPr>
            </w:pPr>
          </w:p>
        </w:tc>
      </w:tr>
      <w:tr w:rsidR="00F27CC3" w:rsidRPr="002F7740" w14:paraId="7A481B06" w14:textId="77777777" w:rsidTr="008A3833">
        <w:trPr>
          <w:trHeight w:val="4096"/>
        </w:trPr>
        <w:tc>
          <w:tcPr>
            <w:tcW w:w="895" w:type="dxa"/>
            <w:vAlign w:val="center"/>
          </w:tcPr>
          <w:p w14:paraId="3105DB15"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P20</w:t>
            </w:r>
          </w:p>
        </w:tc>
        <w:tc>
          <w:tcPr>
            <w:tcW w:w="4999" w:type="dxa"/>
          </w:tcPr>
          <w:p w14:paraId="48B2778A" w14:textId="77777777" w:rsidR="00F27CC3" w:rsidRPr="002F7740" w:rsidRDefault="00F27CC3" w:rsidP="00F27CC3">
            <w:pPr>
              <w:tabs>
                <w:tab w:val="left" w:pos="357"/>
                <w:tab w:val="center" w:pos="4513"/>
                <w:tab w:val="right" w:pos="9026"/>
              </w:tabs>
              <w:spacing w:before="120"/>
              <w:rPr>
                <w:rFonts w:ascii="Arial" w:eastAsiaTheme="minorHAnsi" w:hAnsi="Arial" w:cs="Arial"/>
                <w:b/>
                <w:bCs/>
                <w:sz w:val="22"/>
                <w:szCs w:val="22"/>
                <w:u w:val="single"/>
              </w:rPr>
            </w:pPr>
            <w:r w:rsidRPr="002F7740">
              <w:rPr>
                <w:rFonts w:ascii="Arial" w:eastAsiaTheme="minorHAnsi" w:hAnsi="Arial" w:cs="Arial"/>
                <w:b/>
                <w:bCs/>
                <w:sz w:val="22"/>
                <w:szCs w:val="22"/>
                <w:u w:val="single"/>
              </w:rPr>
              <w:t>Procurement</w:t>
            </w:r>
          </w:p>
          <w:p w14:paraId="01A0CAD8" w14:textId="77777777" w:rsidR="00F27CC3" w:rsidRPr="002F7740" w:rsidRDefault="00F27CC3" w:rsidP="00F27CC3">
            <w:pPr>
              <w:tabs>
                <w:tab w:val="left" w:pos="357"/>
                <w:tab w:val="center" w:pos="4513"/>
                <w:tab w:val="right" w:pos="9026"/>
              </w:tabs>
              <w:rPr>
                <w:rFonts w:ascii="Arial" w:eastAsiaTheme="minorHAnsi" w:hAnsi="Arial" w:cs="Arial"/>
                <w:bCs/>
                <w:sz w:val="22"/>
                <w:szCs w:val="22"/>
              </w:rPr>
            </w:pPr>
          </w:p>
          <w:p w14:paraId="10926E8E" w14:textId="77777777" w:rsidR="00F27CC3" w:rsidRPr="002F7740" w:rsidRDefault="00F27CC3" w:rsidP="00F27CC3">
            <w:pPr>
              <w:tabs>
                <w:tab w:val="left" w:pos="357"/>
                <w:tab w:val="center" w:pos="4513"/>
                <w:tab w:val="right" w:pos="9026"/>
              </w:tabs>
              <w:rPr>
                <w:rFonts w:ascii="Arial" w:eastAsiaTheme="minorHAnsi" w:hAnsi="Arial" w:cs="Arial"/>
                <w:bCs/>
                <w:sz w:val="22"/>
                <w:szCs w:val="22"/>
              </w:rPr>
            </w:pPr>
            <w:r w:rsidRPr="002F7740">
              <w:rPr>
                <w:rFonts w:ascii="Arial" w:eastAsiaTheme="minorHAnsi" w:hAnsi="Arial" w:cs="Arial"/>
                <w:bCs/>
                <w:sz w:val="22"/>
                <w:szCs w:val="22"/>
              </w:rPr>
              <w:t xml:space="preserve">Stage 1 check of procurement is sufficient unless a further procurement exercise was undertaken after the LoO issued. Where a further procurement has been completed, check as outlined below; </w:t>
            </w:r>
          </w:p>
          <w:p w14:paraId="5CA7E5E6" w14:textId="77777777" w:rsidR="00F27CC3" w:rsidRPr="002F7740" w:rsidRDefault="00F27CC3" w:rsidP="00F27CC3">
            <w:pPr>
              <w:tabs>
                <w:tab w:val="left" w:pos="357"/>
                <w:tab w:val="center" w:pos="4513"/>
                <w:tab w:val="right" w:pos="9026"/>
              </w:tabs>
              <w:rPr>
                <w:rFonts w:ascii="Arial" w:eastAsiaTheme="minorHAnsi" w:hAnsi="Arial" w:cs="Arial"/>
                <w:bCs/>
                <w:sz w:val="22"/>
                <w:szCs w:val="22"/>
              </w:rPr>
            </w:pPr>
          </w:p>
          <w:p w14:paraId="302B8342"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What type of procurement was undertaken?</w:t>
            </w:r>
          </w:p>
          <w:p w14:paraId="10573CEB" w14:textId="77777777" w:rsidR="00F27CC3" w:rsidRPr="002F7740" w:rsidRDefault="00F27CC3" w:rsidP="00F27CC3">
            <w:pPr>
              <w:numPr>
                <w:ilvl w:val="0"/>
                <w:numId w:val="461"/>
              </w:numPr>
              <w:tabs>
                <w:tab w:val="center" w:pos="381"/>
                <w:tab w:val="left" w:pos="1090"/>
                <w:tab w:val="right" w:pos="8306"/>
              </w:tabs>
              <w:spacing w:after="200" w:line="276" w:lineRule="auto"/>
              <w:ind w:right="149"/>
              <w:rPr>
                <w:rFonts w:ascii="Arial" w:eastAsiaTheme="minorHAnsi" w:hAnsi="Arial" w:cs="Arial"/>
                <w:bCs/>
                <w:sz w:val="22"/>
                <w:szCs w:val="22"/>
              </w:rPr>
            </w:pPr>
            <w:r w:rsidRPr="002F7740">
              <w:rPr>
                <w:rFonts w:ascii="Arial" w:eastAsiaTheme="minorHAnsi" w:hAnsi="Arial" w:cs="Arial"/>
                <w:bCs/>
                <w:sz w:val="22"/>
                <w:szCs w:val="22"/>
              </w:rPr>
              <w:t xml:space="preserve">Public/Open Procurement </w:t>
            </w:r>
          </w:p>
          <w:p w14:paraId="7DC8B0D9" w14:textId="77777777" w:rsidR="00F27CC3" w:rsidRPr="002F7740" w:rsidRDefault="00F27CC3" w:rsidP="00F27CC3">
            <w:pPr>
              <w:numPr>
                <w:ilvl w:val="0"/>
                <w:numId w:val="461"/>
              </w:numPr>
              <w:tabs>
                <w:tab w:val="center" w:pos="381"/>
                <w:tab w:val="left" w:pos="1090"/>
                <w:tab w:val="right" w:pos="8306"/>
              </w:tabs>
              <w:spacing w:after="200" w:line="276" w:lineRule="auto"/>
              <w:ind w:right="149"/>
              <w:rPr>
                <w:rFonts w:ascii="Arial" w:eastAsiaTheme="minorHAnsi" w:hAnsi="Arial" w:cs="Arial"/>
                <w:bCs/>
                <w:sz w:val="22"/>
                <w:szCs w:val="22"/>
              </w:rPr>
            </w:pPr>
            <w:r w:rsidRPr="002F7740">
              <w:rPr>
                <w:rFonts w:ascii="Arial" w:eastAsiaTheme="minorHAnsi" w:hAnsi="Arial" w:cs="Arial"/>
                <w:bCs/>
                <w:sz w:val="22"/>
                <w:szCs w:val="22"/>
              </w:rPr>
              <w:t xml:space="preserve">Written Quotations </w:t>
            </w:r>
          </w:p>
          <w:p w14:paraId="17357EDA" w14:textId="77777777" w:rsidR="00F27CC3" w:rsidRPr="002F7740" w:rsidRDefault="00F27CC3" w:rsidP="00F27CC3">
            <w:pPr>
              <w:numPr>
                <w:ilvl w:val="0"/>
                <w:numId w:val="461"/>
              </w:numPr>
              <w:tabs>
                <w:tab w:val="center" w:pos="381"/>
                <w:tab w:val="left" w:pos="1090"/>
                <w:tab w:val="right" w:pos="8306"/>
              </w:tabs>
              <w:spacing w:after="200" w:line="276" w:lineRule="auto"/>
              <w:ind w:right="149"/>
              <w:rPr>
                <w:rFonts w:ascii="Arial" w:eastAsiaTheme="minorHAnsi" w:hAnsi="Arial" w:cs="Arial"/>
                <w:bCs/>
                <w:sz w:val="22"/>
                <w:szCs w:val="22"/>
              </w:rPr>
            </w:pPr>
            <w:r w:rsidRPr="002F7740">
              <w:rPr>
                <w:rFonts w:ascii="Arial" w:eastAsiaTheme="minorHAnsi" w:hAnsi="Arial" w:cs="Arial"/>
                <w:bCs/>
                <w:sz w:val="22"/>
                <w:szCs w:val="22"/>
              </w:rPr>
              <w:t>Written/Internet Price Check</w:t>
            </w:r>
          </w:p>
          <w:p w14:paraId="7A503B25" w14:textId="77777777" w:rsidR="00F27CC3" w:rsidRPr="002F7740" w:rsidRDefault="00F27CC3" w:rsidP="00F27CC3">
            <w:pPr>
              <w:tabs>
                <w:tab w:val="center" w:pos="381"/>
                <w:tab w:val="left" w:pos="1090"/>
                <w:tab w:val="center" w:pos="4513"/>
                <w:tab w:val="right" w:pos="9026"/>
              </w:tabs>
              <w:ind w:left="381" w:right="149" w:hanging="425"/>
              <w:rPr>
                <w:rFonts w:ascii="Arial" w:eastAsiaTheme="minorHAnsi" w:hAnsi="Arial" w:cs="Arial"/>
                <w:bCs/>
                <w:sz w:val="22"/>
                <w:szCs w:val="22"/>
              </w:rPr>
            </w:pPr>
          </w:p>
          <w:p w14:paraId="72FA055B" w14:textId="77777777" w:rsidR="00F27CC3" w:rsidRPr="002F7740" w:rsidRDefault="00F27CC3" w:rsidP="00F27CC3">
            <w:pPr>
              <w:tabs>
                <w:tab w:val="center" w:pos="381"/>
                <w:tab w:val="left" w:pos="1090"/>
                <w:tab w:val="center" w:pos="4513"/>
                <w:tab w:val="right" w:pos="9026"/>
              </w:tabs>
              <w:ind w:left="381" w:right="149" w:hanging="425"/>
              <w:rPr>
                <w:rFonts w:ascii="Arial" w:eastAsiaTheme="minorHAnsi" w:hAnsi="Arial" w:cs="Arial"/>
                <w:b/>
                <w:bCs/>
                <w:sz w:val="22"/>
                <w:szCs w:val="22"/>
                <w:u w:val="single"/>
              </w:rPr>
            </w:pPr>
            <w:r w:rsidRPr="002F7740">
              <w:rPr>
                <w:rFonts w:ascii="Arial" w:eastAsiaTheme="minorHAnsi" w:hAnsi="Arial" w:cs="Arial"/>
                <w:b/>
                <w:bCs/>
                <w:sz w:val="22"/>
                <w:szCs w:val="22"/>
                <w:u w:val="single"/>
              </w:rPr>
              <w:t>Public/Open Procurement</w:t>
            </w:r>
          </w:p>
          <w:p w14:paraId="7CAC6B44" w14:textId="77777777" w:rsidR="00F27CC3" w:rsidRPr="002F7740" w:rsidRDefault="00F27CC3" w:rsidP="00F27CC3">
            <w:pPr>
              <w:tabs>
                <w:tab w:val="center" w:pos="381"/>
                <w:tab w:val="left" w:pos="1090"/>
                <w:tab w:val="center" w:pos="4513"/>
                <w:tab w:val="right" w:pos="9026"/>
              </w:tabs>
              <w:ind w:left="381" w:right="149" w:hanging="425"/>
              <w:rPr>
                <w:rFonts w:ascii="Arial" w:eastAsiaTheme="minorHAnsi" w:hAnsi="Arial" w:cs="Arial"/>
                <w:b/>
                <w:bCs/>
                <w:sz w:val="22"/>
                <w:szCs w:val="22"/>
                <w:u w:val="single"/>
              </w:rPr>
            </w:pPr>
          </w:p>
          <w:p w14:paraId="7D9C0F9A"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Was procurement through e-tendering or advertisement?</w:t>
            </w:r>
          </w:p>
          <w:p w14:paraId="670F898B" w14:textId="77777777" w:rsidR="00F27CC3" w:rsidRPr="002F7740" w:rsidRDefault="00F27CC3" w:rsidP="00F27CC3">
            <w:pPr>
              <w:tabs>
                <w:tab w:val="center" w:pos="381"/>
                <w:tab w:val="center" w:pos="4513"/>
                <w:tab w:val="right" w:pos="9026"/>
              </w:tabs>
              <w:ind w:left="381"/>
              <w:rPr>
                <w:rFonts w:ascii="Arial" w:eastAsiaTheme="minorHAnsi" w:hAnsi="Arial" w:cs="Arial"/>
                <w:bCs/>
                <w:sz w:val="22"/>
                <w:szCs w:val="22"/>
              </w:rPr>
            </w:pPr>
          </w:p>
          <w:p w14:paraId="5A1C8A69"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If advertised in newspapers, were any pre-conditions for selection of contractors set via the ad?</w:t>
            </w:r>
          </w:p>
          <w:p w14:paraId="13F6D416" w14:textId="77777777" w:rsidR="00F27CC3" w:rsidRPr="002F7740" w:rsidRDefault="00F27CC3" w:rsidP="00F27CC3">
            <w:pPr>
              <w:spacing w:after="200" w:line="276" w:lineRule="auto"/>
              <w:ind w:left="720"/>
              <w:contextualSpacing/>
              <w:rPr>
                <w:rFonts w:ascii="Arial" w:eastAsiaTheme="minorHAnsi" w:hAnsi="Arial" w:cs="Arial"/>
                <w:bCs/>
                <w:sz w:val="22"/>
                <w:szCs w:val="22"/>
              </w:rPr>
            </w:pPr>
          </w:p>
          <w:p w14:paraId="7F32FFB8"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Were the conditions adhered to?</w:t>
            </w:r>
          </w:p>
          <w:p w14:paraId="62892ABB" w14:textId="77777777" w:rsidR="00F27CC3" w:rsidRPr="002F7740" w:rsidRDefault="00F27CC3" w:rsidP="00F27CC3">
            <w:pPr>
              <w:spacing w:after="200" w:line="276" w:lineRule="auto"/>
              <w:ind w:left="720"/>
              <w:contextualSpacing/>
              <w:rPr>
                <w:rFonts w:ascii="Arial" w:eastAsiaTheme="minorHAnsi" w:hAnsi="Arial" w:cs="Arial"/>
                <w:bCs/>
                <w:sz w:val="22"/>
                <w:szCs w:val="22"/>
              </w:rPr>
            </w:pPr>
          </w:p>
          <w:p w14:paraId="43392F8F"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 xml:space="preserve">Confirm a written specification (plans and bill of quantities if relevant) and </w:t>
            </w:r>
            <w:r w:rsidRPr="002F7740">
              <w:rPr>
                <w:rFonts w:ascii="Arial" w:eastAsiaTheme="minorHAnsi" w:hAnsi="Arial" w:cs="Arial"/>
                <w:bCs/>
                <w:sz w:val="22"/>
                <w:szCs w:val="22"/>
              </w:rPr>
              <w:lastRenderedPageBreak/>
              <w:t>instructions to tenderer’s document were prepared and issued to all suppliers invited to tender?</w:t>
            </w:r>
          </w:p>
          <w:p w14:paraId="03E262CF" w14:textId="77777777" w:rsidR="00F27CC3" w:rsidRPr="002F7740" w:rsidRDefault="00F27CC3" w:rsidP="00F27CC3">
            <w:pPr>
              <w:spacing w:after="200" w:line="276" w:lineRule="auto"/>
              <w:ind w:left="720"/>
              <w:contextualSpacing/>
              <w:rPr>
                <w:rFonts w:ascii="Arial" w:eastAsiaTheme="minorHAnsi" w:hAnsi="Arial" w:cs="Arial"/>
                <w:bCs/>
                <w:sz w:val="22"/>
                <w:szCs w:val="22"/>
              </w:rPr>
            </w:pPr>
          </w:p>
          <w:p w14:paraId="1EF55B38"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Was the specification sufficiently detailed to allow fair comparison, without reference to specific manufacturer?</w:t>
            </w:r>
          </w:p>
          <w:p w14:paraId="45B939C7" w14:textId="77777777" w:rsidR="00F27CC3" w:rsidRPr="002F7740" w:rsidRDefault="00F27CC3" w:rsidP="00F27CC3">
            <w:pPr>
              <w:spacing w:after="200" w:line="276" w:lineRule="auto"/>
              <w:ind w:left="720"/>
              <w:contextualSpacing/>
              <w:rPr>
                <w:rFonts w:ascii="Arial" w:eastAsiaTheme="minorHAnsi" w:hAnsi="Arial" w:cs="Arial"/>
                <w:bCs/>
                <w:sz w:val="22"/>
                <w:szCs w:val="22"/>
              </w:rPr>
            </w:pPr>
          </w:p>
          <w:p w14:paraId="6DEA573D"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Was an advance notice of the forthcoming procurement advertisement issued to suppliers? If yes, confirm that no other information issued in advance?</w:t>
            </w:r>
          </w:p>
          <w:p w14:paraId="5221B818" w14:textId="77777777" w:rsidR="00F27CC3" w:rsidRPr="002F7740" w:rsidRDefault="00F27CC3" w:rsidP="00F27CC3">
            <w:pPr>
              <w:spacing w:after="200" w:line="276" w:lineRule="auto"/>
              <w:ind w:left="720"/>
              <w:contextualSpacing/>
              <w:rPr>
                <w:rFonts w:ascii="Arial" w:eastAsiaTheme="minorHAnsi" w:hAnsi="Arial" w:cs="Arial"/>
                <w:bCs/>
                <w:sz w:val="22"/>
                <w:szCs w:val="22"/>
              </w:rPr>
            </w:pPr>
          </w:p>
          <w:p w14:paraId="72A05126"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Is there a list of tenders received by the closing date and time? How many?</w:t>
            </w:r>
          </w:p>
          <w:p w14:paraId="0B56163E" w14:textId="77777777" w:rsidR="00F27CC3" w:rsidRPr="002F7740" w:rsidRDefault="00F27CC3" w:rsidP="00F27CC3">
            <w:pPr>
              <w:spacing w:after="200" w:line="276" w:lineRule="auto"/>
              <w:ind w:left="720"/>
              <w:contextualSpacing/>
              <w:rPr>
                <w:rFonts w:ascii="Arial" w:eastAsiaTheme="minorHAnsi" w:hAnsi="Arial" w:cs="Arial"/>
                <w:bCs/>
                <w:sz w:val="22"/>
                <w:szCs w:val="22"/>
              </w:rPr>
            </w:pPr>
          </w:p>
          <w:p w14:paraId="00A010AF"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Were any tenders submitted after the closing date/time? How many? Are they unopened?</w:t>
            </w:r>
          </w:p>
          <w:p w14:paraId="17ACB9FB" w14:textId="77777777" w:rsidR="00F27CC3" w:rsidRPr="002F7740" w:rsidRDefault="00F27CC3" w:rsidP="00F27CC3">
            <w:pPr>
              <w:tabs>
                <w:tab w:val="center" w:pos="381"/>
                <w:tab w:val="center" w:pos="4513"/>
                <w:tab w:val="right" w:pos="9026"/>
              </w:tabs>
              <w:ind w:hanging="44"/>
              <w:rPr>
                <w:rFonts w:ascii="Arial" w:eastAsiaTheme="minorHAnsi" w:hAnsi="Arial" w:cs="Arial"/>
                <w:bCs/>
                <w:sz w:val="22"/>
                <w:szCs w:val="22"/>
              </w:rPr>
            </w:pPr>
          </w:p>
          <w:p w14:paraId="586792B2"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Is the Tender evaluation report/summary on file? (If not, the Admin Unit needs to obtain a copy.)</w:t>
            </w:r>
          </w:p>
          <w:p w14:paraId="1873AB11" w14:textId="77777777" w:rsidR="00F27CC3" w:rsidRPr="002F7740" w:rsidRDefault="00F27CC3" w:rsidP="00F27CC3">
            <w:pPr>
              <w:spacing w:after="200" w:line="276" w:lineRule="auto"/>
              <w:ind w:left="720"/>
              <w:contextualSpacing/>
              <w:rPr>
                <w:rFonts w:ascii="Arial" w:eastAsiaTheme="minorHAnsi" w:hAnsi="Arial" w:cs="Arial"/>
                <w:bCs/>
                <w:sz w:val="22"/>
                <w:szCs w:val="22"/>
              </w:rPr>
            </w:pPr>
          </w:p>
          <w:p w14:paraId="287678A7"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 xml:space="preserve">has a supplier been selected on the lowest acceptable price or on the </w:t>
            </w:r>
            <w:r w:rsidRPr="002F7740">
              <w:rPr>
                <w:rFonts w:ascii="Arial" w:eastAsiaTheme="minorHAnsi" w:hAnsi="Arial" w:cs="Arial"/>
                <w:sz w:val="22"/>
                <w:szCs w:val="22"/>
              </w:rPr>
              <w:t xml:space="preserve">basis of </w:t>
            </w:r>
            <w:r w:rsidRPr="002F7740">
              <w:rPr>
                <w:rFonts w:ascii="Arial" w:eastAsiaTheme="minorHAnsi" w:hAnsi="Arial" w:cs="Arial"/>
                <w:sz w:val="22"/>
                <w:szCs w:val="22"/>
              </w:rPr>
              <w:lastRenderedPageBreak/>
              <w:t xml:space="preserve">an award on the best combination of Price and Quality? </w:t>
            </w:r>
          </w:p>
          <w:p w14:paraId="63FF7176" w14:textId="77777777" w:rsidR="00F27CC3" w:rsidRPr="002F7740" w:rsidRDefault="00F27CC3" w:rsidP="00F27CC3">
            <w:pPr>
              <w:spacing w:after="200" w:line="276" w:lineRule="auto"/>
              <w:ind w:left="720" w:hanging="44"/>
              <w:contextualSpacing/>
              <w:rPr>
                <w:rFonts w:ascii="Arial" w:eastAsiaTheme="minorHAnsi" w:hAnsi="Arial" w:cs="Arial"/>
                <w:bCs/>
                <w:sz w:val="22"/>
                <w:szCs w:val="22"/>
              </w:rPr>
            </w:pPr>
          </w:p>
          <w:p w14:paraId="59B0B10E" w14:textId="77777777" w:rsidR="00F27CC3" w:rsidRPr="002F7740" w:rsidRDefault="00F27CC3" w:rsidP="00F27CC3">
            <w:pPr>
              <w:numPr>
                <w:ilvl w:val="0"/>
                <w:numId w:val="461"/>
              </w:numPr>
              <w:tabs>
                <w:tab w:val="center" w:pos="381"/>
                <w:tab w:val="right" w:pos="8306"/>
              </w:tabs>
              <w:spacing w:after="200" w:line="276" w:lineRule="auto"/>
              <w:rPr>
                <w:rFonts w:ascii="Arial" w:eastAsiaTheme="minorHAnsi" w:hAnsi="Arial" w:cs="Arial"/>
                <w:bCs/>
                <w:sz w:val="22"/>
                <w:szCs w:val="22"/>
              </w:rPr>
            </w:pPr>
            <w:r w:rsidRPr="002F7740">
              <w:rPr>
                <w:rFonts w:ascii="Arial" w:eastAsiaTheme="minorHAnsi" w:hAnsi="Arial" w:cs="Arial"/>
                <w:bCs/>
                <w:sz w:val="22"/>
                <w:szCs w:val="22"/>
              </w:rPr>
              <w:t>Does the procurement exercise comply with the Procurement Guidance to allow eligible project expenditure?</w:t>
            </w:r>
          </w:p>
          <w:p w14:paraId="6A854338" w14:textId="77777777" w:rsidR="00F27CC3" w:rsidRPr="002F7740" w:rsidRDefault="00F27CC3" w:rsidP="00F27CC3">
            <w:pPr>
              <w:spacing w:before="120" w:after="120" w:line="276" w:lineRule="auto"/>
              <w:rPr>
                <w:rFonts w:ascii="Arial" w:eastAsiaTheme="minorHAnsi" w:hAnsi="Arial" w:cs="Arial"/>
                <w:b/>
                <w:sz w:val="22"/>
                <w:szCs w:val="22"/>
                <w:u w:val="single"/>
              </w:rPr>
            </w:pPr>
            <w:r w:rsidRPr="002F7740">
              <w:rPr>
                <w:rFonts w:ascii="Arial" w:eastAsiaTheme="minorHAnsi" w:hAnsi="Arial" w:cs="Arial"/>
                <w:b/>
                <w:sz w:val="22"/>
                <w:szCs w:val="22"/>
                <w:u w:val="single"/>
              </w:rPr>
              <w:t>Written Quotations</w:t>
            </w:r>
          </w:p>
          <w:p w14:paraId="1570B315"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Was a written specification prepared and issued to all suppliers invited to quote? </w:t>
            </w:r>
          </w:p>
          <w:p w14:paraId="1F92EA26"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 xml:space="preserve">Was </w:t>
            </w:r>
            <w:r w:rsidRPr="002F7740">
              <w:rPr>
                <w:rFonts w:ascii="Arial" w:eastAsiaTheme="minorHAnsi" w:hAnsi="Arial" w:cs="Arial"/>
                <w:bCs/>
                <w:sz w:val="22"/>
                <w:szCs w:val="22"/>
              </w:rPr>
              <w:t>the specification sufficiently detailed to allow fair comparison, without reference to specific manufacturers?</w:t>
            </w:r>
          </w:p>
          <w:p w14:paraId="622D6C26"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bCs/>
                <w:sz w:val="22"/>
                <w:szCs w:val="22"/>
              </w:rPr>
              <w:t>Is there a list of quotations submitted by the closing date and time? How many?</w:t>
            </w:r>
          </w:p>
          <w:p w14:paraId="039ADE6D"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bCs/>
                <w:sz w:val="22"/>
                <w:szCs w:val="22"/>
              </w:rPr>
              <w:t>Were any quotations submitted after the closing date/time? How many? Are they unopened?</w:t>
            </w:r>
          </w:p>
          <w:p w14:paraId="6753AF4C"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Were quotations sought or provided from any family member or extended family? Was the relationship advised to the LAG prior to any procurement activity? Was the relationship declared in writing on the procurement documentation?</w:t>
            </w:r>
          </w:p>
          <w:p w14:paraId="1078DD30"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sz w:val="22"/>
                <w:szCs w:val="22"/>
              </w:rPr>
              <w:t>Did the Admin Unit verify 20% of all quotations received?</w:t>
            </w:r>
          </w:p>
          <w:p w14:paraId="07CA4778" w14:textId="77777777" w:rsidR="00F27CC3" w:rsidRPr="002F7740" w:rsidRDefault="00F27CC3" w:rsidP="00F27CC3">
            <w:pPr>
              <w:spacing w:before="120" w:after="120"/>
              <w:ind w:left="720"/>
              <w:rPr>
                <w:rFonts w:ascii="Arial" w:eastAsiaTheme="minorHAnsi" w:hAnsi="Arial" w:cs="Arial"/>
                <w:sz w:val="22"/>
                <w:szCs w:val="22"/>
              </w:rPr>
            </w:pPr>
            <w:r w:rsidRPr="002F7740">
              <w:rPr>
                <w:rFonts w:ascii="Arial" w:eastAsiaTheme="minorHAnsi" w:hAnsi="Arial" w:cs="Arial"/>
                <w:sz w:val="22"/>
                <w:szCs w:val="22"/>
              </w:rPr>
              <w:lastRenderedPageBreak/>
              <w:t xml:space="preserve">                      (DI, Appendix 5A, Para 7.5 &amp; 8.4b)</w:t>
            </w:r>
          </w:p>
          <w:p w14:paraId="76246F94"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bCs/>
                <w:sz w:val="22"/>
                <w:szCs w:val="22"/>
              </w:rPr>
              <w:t>If the promoter has not provided an alternative price for each item, what evidence has the Admin Unit retained demonstrating how an alternative price was retained?</w:t>
            </w:r>
          </w:p>
          <w:p w14:paraId="6ED96850" w14:textId="77777777" w:rsidR="00F27CC3" w:rsidRPr="002F7740" w:rsidRDefault="00F27CC3" w:rsidP="00F27CC3">
            <w:pPr>
              <w:numPr>
                <w:ilvl w:val="0"/>
                <w:numId w:val="461"/>
              </w:numPr>
              <w:spacing w:before="120" w:after="120" w:line="276" w:lineRule="auto"/>
              <w:rPr>
                <w:rFonts w:ascii="Arial" w:eastAsiaTheme="minorHAnsi" w:hAnsi="Arial" w:cs="Arial"/>
                <w:sz w:val="22"/>
                <w:szCs w:val="22"/>
              </w:rPr>
            </w:pPr>
            <w:r w:rsidRPr="002F7740">
              <w:rPr>
                <w:rFonts w:ascii="Arial" w:eastAsiaTheme="minorHAnsi" w:hAnsi="Arial" w:cs="Arial"/>
                <w:bCs/>
                <w:sz w:val="22"/>
                <w:szCs w:val="22"/>
              </w:rPr>
              <w:t>Does the procurement exercise comply with the Procurement Guidance to allow eligible project expenditure?</w:t>
            </w:r>
          </w:p>
          <w:p w14:paraId="2583C677" w14:textId="77777777" w:rsidR="00F27CC3" w:rsidRPr="002F7740" w:rsidRDefault="00F27CC3" w:rsidP="00F27CC3">
            <w:pPr>
              <w:spacing w:after="200" w:line="276" w:lineRule="auto"/>
              <w:jc w:val="right"/>
              <w:rPr>
                <w:rFonts w:ascii="Arial" w:eastAsiaTheme="minorHAnsi" w:hAnsi="Arial" w:cs="Arial"/>
                <w:sz w:val="22"/>
                <w:szCs w:val="22"/>
              </w:rPr>
            </w:pPr>
            <w:r w:rsidRPr="002F7740">
              <w:rPr>
                <w:rFonts w:ascii="Arial" w:eastAsiaTheme="minorHAnsi" w:hAnsi="Arial" w:cs="Arial"/>
                <w:bCs/>
                <w:sz w:val="22"/>
                <w:szCs w:val="22"/>
              </w:rPr>
              <w:t>(DI 5.5 &amp; Appendix 5A)</w:t>
            </w:r>
          </w:p>
        </w:tc>
        <w:tc>
          <w:tcPr>
            <w:tcW w:w="789" w:type="dxa"/>
          </w:tcPr>
          <w:p w14:paraId="4B619161"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7913216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6DF4A310"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5D207D65"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42776AC7"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4616D026" w14:textId="77777777" w:rsidTr="008A3833">
        <w:tc>
          <w:tcPr>
            <w:tcW w:w="895" w:type="dxa"/>
            <w:vAlign w:val="center"/>
          </w:tcPr>
          <w:p w14:paraId="3B41A101"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P21</w:t>
            </w:r>
          </w:p>
        </w:tc>
        <w:tc>
          <w:tcPr>
            <w:tcW w:w="4999" w:type="dxa"/>
          </w:tcPr>
          <w:p w14:paraId="5FCA6586" w14:textId="77777777" w:rsidR="00F27CC3" w:rsidRPr="002F7740" w:rsidRDefault="00F27CC3" w:rsidP="00F27CC3">
            <w:pPr>
              <w:tabs>
                <w:tab w:val="left" w:pos="357"/>
                <w:tab w:val="center" w:pos="4513"/>
                <w:tab w:val="right" w:pos="9026"/>
              </w:tabs>
              <w:spacing w:before="120"/>
              <w:rPr>
                <w:rFonts w:ascii="Arial" w:eastAsiaTheme="minorHAnsi" w:hAnsi="Arial" w:cs="Arial"/>
                <w:iCs/>
                <w:sz w:val="22"/>
                <w:szCs w:val="22"/>
              </w:rPr>
            </w:pPr>
            <w:r w:rsidRPr="002F7740">
              <w:rPr>
                <w:rFonts w:ascii="Arial" w:eastAsiaTheme="minorHAnsi" w:hAnsi="Arial" w:cs="Arial"/>
                <w:iCs/>
                <w:sz w:val="22"/>
                <w:szCs w:val="22"/>
              </w:rPr>
              <w:t>Have any irregularities been identified? *Yes / No (delete as appropriate)</w:t>
            </w:r>
          </w:p>
          <w:p w14:paraId="72A5AE6D" w14:textId="77777777" w:rsidR="00F27CC3" w:rsidRPr="002F7740" w:rsidRDefault="00F27CC3" w:rsidP="00F27CC3">
            <w:pPr>
              <w:tabs>
                <w:tab w:val="left" w:pos="357"/>
                <w:tab w:val="center" w:pos="4513"/>
                <w:tab w:val="right" w:pos="9026"/>
              </w:tabs>
              <w:rPr>
                <w:rFonts w:ascii="Arial" w:eastAsiaTheme="minorHAnsi" w:hAnsi="Arial" w:cs="Arial"/>
                <w:iCs/>
                <w:sz w:val="22"/>
                <w:szCs w:val="22"/>
              </w:rPr>
            </w:pPr>
          </w:p>
          <w:p w14:paraId="59218940" w14:textId="77777777" w:rsidR="00F27CC3" w:rsidRPr="002F7740" w:rsidRDefault="00F27CC3" w:rsidP="00F27CC3">
            <w:pPr>
              <w:tabs>
                <w:tab w:val="left" w:pos="357"/>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 xml:space="preserve">Is the irregularity reportable? If yes, has DAERA been informed? </w:t>
            </w:r>
          </w:p>
          <w:p w14:paraId="769B4D9D" w14:textId="77777777" w:rsidR="00F27CC3" w:rsidRPr="002F7740" w:rsidRDefault="00F27CC3" w:rsidP="00F27CC3">
            <w:pPr>
              <w:tabs>
                <w:tab w:val="left" w:pos="357"/>
                <w:tab w:val="center" w:pos="4513"/>
                <w:tab w:val="right" w:pos="9026"/>
              </w:tabs>
              <w:rPr>
                <w:rFonts w:ascii="Arial" w:eastAsiaTheme="minorHAnsi" w:hAnsi="Arial" w:cs="Arial"/>
                <w:iCs/>
                <w:sz w:val="22"/>
                <w:szCs w:val="22"/>
              </w:rPr>
            </w:pPr>
          </w:p>
          <w:p w14:paraId="3EFD796B" w14:textId="77777777" w:rsidR="00F27CC3" w:rsidRPr="002F7740" w:rsidRDefault="00F27CC3" w:rsidP="00F27CC3">
            <w:pPr>
              <w:tabs>
                <w:tab w:val="left" w:pos="357"/>
                <w:tab w:val="center" w:pos="4513"/>
                <w:tab w:val="right" w:pos="9026"/>
              </w:tabs>
              <w:rPr>
                <w:rFonts w:ascii="Arial" w:eastAsiaTheme="minorHAnsi" w:hAnsi="Arial" w:cs="Arial"/>
                <w:iCs/>
                <w:sz w:val="22"/>
                <w:szCs w:val="22"/>
              </w:rPr>
            </w:pPr>
            <w:r w:rsidRPr="002F7740">
              <w:rPr>
                <w:rFonts w:ascii="Arial" w:eastAsiaTheme="minorHAnsi" w:hAnsi="Arial" w:cs="Arial"/>
                <w:iCs/>
                <w:sz w:val="22"/>
                <w:szCs w:val="22"/>
              </w:rPr>
              <w:t xml:space="preserve">Is fraud suspected? If yes, has DAERA been informed?                                    </w:t>
            </w:r>
            <w:r w:rsidRPr="002F7740">
              <w:rPr>
                <w:rFonts w:ascii="Arial" w:eastAsiaTheme="minorHAnsi" w:hAnsi="Arial" w:cs="Arial"/>
                <w:sz w:val="22"/>
                <w:szCs w:val="22"/>
              </w:rPr>
              <w:t xml:space="preserve">(DI </w:t>
            </w:r>
            <w:hyperlink w:anchor="Chapter_10_Guidance_for_the_Reporting" w:history="1">
              <w:r w:rsidRPr="002F7740">
                <w:rPr>
                  <w:rFonts w:ascii="Arial" w:eastAsiaTheme="minorHAnsi" w:hAnsi="Arial" w:cs="Arial"/>
                  <w:sz w:val="22"/>
                  <w:szCs w:val="22"/>
                  <w:u w:val="single"/>
                </w:rPr>
                <w:t>Chapter 15)</w:t>
              </w:r>
            </w:hyperlink>
          </w:p>
        </w:tc>
        <w:tc>
          <w:tcPr>
            <w:tcW w:w="789" w:type="dxa"/>
          </w:tcPr>
          <w:p w14:paraId="1D27E19A"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1E06A1B8"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7F76E256"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0ED5FCEC"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4254B0FE"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4ED78058" w14:textId="77777777" w:rsidTr="008A3833">
        <w:tc>
          <w:tcPr>
            <w:tcW w:w="895" w:type="dxa"/>
            <w:vAlign w:val="center"/>
          </w:tcPr>
          <w:p w14:paraId="743C0D68"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P22</w:t>
            </w:r>
          </w:p>
        </w:tc>
        <w:tc>
          <w:tcPr>
            <w:tcW w:w="4999" w:type="dxa"/>
          </w:tcPr>
          <w:p w14:paraId="3EDB3330"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b/>
                <w:sz w:val="22"/>
                <w:szCs w:val="22"/>
              </w:rPr>
              <w:t>Article 35</w:t>
            </w:r>
            <w:r w:rsidRPr="002F7740">
              <w:rPr>
                <w:rFonts w:ascii="Arial" w:eastAsiaTheme="minorHAnsi" w:hAnsi="Arial" w:cs="Arial"/>
                <w:sz w:val="22"/>
                <w:szCs w:val="22"/>
              </w:rPr>
              <w:t xml:space="preserve"> check</w:t>
            </w:r>
          </w:p>
          <w:p w14:paraId="7A477B32" w14:textId="77777777" w:rsidR="00F27CC3" w:rsidRPr="002F7740" w:rsidRDefault="00F27CC3" w:rsidP="00F27CC3">
            <w:pPr>
              <w:spacing w:before="120" w:after="120"/>
              <w:rPr>
                <w:rFonts w:ascii="Arial" w:eastAsiaTheme="minorHAnsi" w:hAnsi="Arial" w:cs="Arial"/>
                <w:bCs/>
                <w:iCs/>
                <w:sz w:val="22"/>
                <w:szCs w:val="22"/>
              </w:rPr>
            </w:pPr>
            <w:r w:rsidRPr="002F7740">
              <w:rPr>
                <w:rFonts w:ascii="Arial" w:eastAsiaTheme="minorHAnsi" w:hAnsi="Arial" w:cs="Arial"/>
                <w:bCs/>
                <w:iCs/>
                <w:sz w:val="22"/>
                <w:szCs w:val="22"/>
              </w:rPr>
              <w:t xml:space="preserve">For projects where the Council Admin has considered </w:t>
            </w:r>
            <w:r w:rsidRPr="002F7740">
              <w:rPr>
                <w:rFonts w:ascii="Arial" w:eastAsiaTheme="minorHAnsi" w:hAnsi="Arial" w:cs="Arial"/>
                <w:sz w:val="22"/>
                <w:szCs w:val="22"/>
              </w:rPr>
              <w:t>the applicant has not complied with the eligibility criteria</w:t>
            </w:r>
            <w:r w:rsidRPr="002F7740">
              <w:rPr>
                <w:rFonts w:ascii="Arial" w:eastAsiaTheme="minorHAnsi" w:hAnsi="Arial" w:cs="Arial"/>
                <w:bCs/>
                <w:iCs/>
                <w:sz w:val="22"/>
                <w:szCs w:val="22"/>
              </w:rPr>
              <w:t xml:space="preserve"> or that a non-compliance of the obligations and commitments has occurred, has a p</w:t>
            </w:r>
            <w:r w:rsidRPr="002F7740">
              <w:rPr>
                <w:rFonts w:ascii="Arial" w:eastAsiaTheme="minorHAnsi" w:hAnsi="Arial" w:cs="Arial"/>
                <w:sz w:val="22"/>
                <w:szCs w:val="22"/>
              </w:rPr>
              <w:t xml:space="preserve">enalty Assessment being completed in accordance with Penalty Matrix?   (Desk Instruction Chapter 15; </w:t>
            </w:r>
            <w:r w:rsidRPr="002F7740">
              <w:rPr>
                <w:rFonts w:ascii="Arial" w:eastAsiaTheme="minorHAnsi" w:hAnsi="Arial" w:cs="Arial"/>
                <w:bCs/>
                <w:iCs/>
                <w:sz w:val="22"/>
                <w:szCs w:val="22"/>
              </w:rPr>
              <w:t xml:space="preserve">15.20 – 15.28 and Annex 1)   </w:t>
            </w:r>
          </w:p>
        </w:tc>
        <w:tc>
          <w:tcPr>
            <w:tcW w:w="789" w:type="dxa"/>
          </w:tcPr>
          <w:p w14:paraId="234E274D"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8466B73"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1094D048"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380701CB"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7FDCA5F4"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35AC5464" w14:textId="77777777" w:rsidTr="008A3833">
        <w:tc>
          <w:tcPr>
            <w:tcW w:w="895" w:type="dxa"/>
            <w:vAlign w:val="center"/>
          </w:tcPr>
          <w:p w14:paraId="3C638FCD"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lastRenderedPageBreak/>
              <w:t>P23</w:t>
            </w:r>
          </w:p>
        </w:tc>
        <w:tc>
          <w:tcPr>
            <w:tcW w:w="4999" w:type="dxa"/>
          </w:tcPr>
          <w:p w14:paraId="52909186"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In regard to the non-compliance, has the Council Admin adhered to Terms and Conditions by offering the promoter the opportunity to provide a written explanation?</w:t>
            </w:r>
          </w:p>
          <w:p w14:paraId="0F2BAAA8"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Has the promoter’s written explanation been submitted to the LAG Board?</w:t>
            </w:r>
          </w:p>
          <w:p w14:paraId="193EB4DE"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Has the LAG Board notified the promoter in writing with proposed decision and statement of reasons?</w:t>
            </w:r>
          </w:p>
          <w:p w14:paraId="15AD6737"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 xml:space="preserve">If required, has the promoter been afforded the opportunity to attend a de-brief? </w:t>
            </w:r>
          </w:p>
          <w:p w14:paraId="385D7628"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 xml:space="preserve">                                           (DI Appendix 10C.19)   </w:t>
            </w:r>
          </w:p>
        </w:tc>
        <w:tc>
          <w:tcPr>
            <w:tcW w:w="789" w:type="dxa"/>
          </w:tcPr>
          <w:p w14:paraId="748AB9D0"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907663D"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7BE9E76E"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57606CC8"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293A1E62"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3FCD257A" w14:textId="77777777" w:rsidTr="008A3833">
        <w:tc>
          <w:tcPr>
            <w:tcW w:w="895" w:type="dxa"/>
            <w:vAlign w:val="center"/>
          </w:tcPr>
          <w:p w14:paraId="2F2E6269"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P24</w:t>
            </w:r>
          </w:p>
        </w:tc>
        <w:tc>
          <w:tcPr>
            <w:tcW w:w="4999" w:type="dxa"/>
          </w:tcPr>
          <w:p w14:paraId="21822712" w14:textId="77777777" w:rsidR="00F27CC3" w:rsidRPr="002F7740" w:rsidRDefault="00F27CC3" w:rsidP="00F27CC3">
            <w:pPr>
              <w:tabs>
                <w:tab w:val="center" w:pos="4513"/>
                <w:tab w:val="right" w:pos="9026"/>
              </w:tabs>
              <w:spacing w:before="120" w:after="120"/>
              <w:rPr>
                <w:rFonts w:ascii="Arial" w:eastAsiaTheme="minorHAnsi" w:hAnsi="Arial" w:cs="Arial"/>
                <w:bCs/>
                <w:iCs/>
                <w:sz w:val="22"/>
                <w:szCs w:val="22"/>
              </w:rPr>
            </w:pPr>
            <w:r w:rsidRPr="002F7740">
              <w:rPr>
                <w:rFonts w:ascii="Arial" w:eastAsiaTheme="minorHAnsi" w:hAnsi="Arial" w:cs="Arial"/>
                <w:bCs/>
                <w:iCs/>
                <w:sz w:val="22"/>
                <w:szCs w:val="22"/>
              </w:rPr>
              <w:t xml:space="preserve">Has the manager authorised and dated the claim for payment?                                       </w:t>
            </w:r>
            <w:r w:rsidRPr="002F7740">
              <w:rPr>
                <w:rFonts w:ascii="Arial" w:eastAsiaTheme="minorHAnsi" w:hAnsi="Arial" w:cs="Arial"/>
                <w:sz w:val="22"/>
                <w:szCs w:val="22"/>
              </w:rPr>
              <w:t xml:space="preserve">(DA 12.21) </w:t>
            </w:r>
          </w:p>
        </w:tc>
        <w:tc>
          <w:tcPr>
            <w:tcW w:w="789" w:type="dxa"/>
          </w:tcPr>
          <w:p w14:paraId="1921979C"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38C20CBF"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76FC366"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65A7C285"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6FDE576F"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450BCE74" w14:textId="77777777" w:rsidTr="008A3833">
        <w:tc>
          <w:tcPr>
            <w:tcW w:w="895" w:type="dxa"/>
            <w:vAlign w:val="center"/>
          </w:tcPr>
          <w:p w14:paraId="3C237F61" w14:textId="77777777" w:rsidR="00F27CC3" w:rsidRPr="002F7740" w:rsidRDefault="00F27CC3" w:rsidP="00F27CC3">
            <w:pPr>
              <w:spacing w:after="200" w:line="276" w:lineRule="auto"/>
              <w:jc w:val="center"/>
              <w:rPr>
                <w:rFonts w:ascii="Arial" w:eastAsiaTheme="minorHAnsi" w:hAnsi="Arial" w:cs="Arial"/>
                <w:sz w:val="22"/>
                <w:szCs w:val="22"/>
              </w:rPr>
            </w:pPr>
          </w:p>
          <w:p w14:paraId="38DA7FB6"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P25</w:t>
            </w:r>
          </w:p>
        </w:tc>
        <w:tc>
          <w:tcPr>
            <w:tcW w:w="4999" w:type="dxa"/>
          </w:tcPr>
          <w:p w14:paraId="316229EE" w14:textId="77777777" w:rsidR="00F27CC3" w:rsidRPr="002F7740" w:rsidRDefault="00F27CC3" w:rsidP="00F27CC3">
            <w:pPr>
              <w:tabs>
                <w:tab w:val="center" w:pos="4513"/>
                <w:tab w:val="right" w:pos="9026"/>
              </w:tabs>
              <w:spacing w:before="120" w:after="120"/>
              <w:ind w:left="72"/>
              <w:rPr>
                <w:rFonts w:ascii="Arial" w:eastAsiaTheme="minorHAnsi" w:hAnsi="Arial" w:cs="Arial"/>
                <w:bCs/>
                <w:iCs/>
                <w:sz w:val="22"/>
                <w:szCs w:val="22"/>
              </w:rPr>
            </w:pPr>
            <w:r w:rsidRPr="002F7740">
              <w:rPr>
                <w:rFonts w:ascii="Arial" w:eastAsiaTheme="minorHAnsi" w:hAnsi="Arial" w:cs="Arial"/>
                <w:sz w:val="22"/>
                <w:szCs w:val="22"/>
              </w:rPr>
              <w:t xml:space="preserve">Confirm </w:t>
            </w:r>
            <w:r w:rsidRPr="002F7740">
              <w:rPr>
                <w:rFonts w:ascii="Arial" w:eastAsiaTheme="minorHAnsi" w:hAnsi="Arial" w:cs="Arial"/>
                <w:bCs/>
                <w:iCs/>
                <w:sz w:val="22"/>
                <w:szCs w:val="22"/>
              </w:rPr>
              <w:t xml:space="preserve">the database has been fully updated following payment verification with all the finalised claim information?   </w:t>
            </w:r>
            <w:r w:rsidRPr="002F7740">
              <w:rPr>
                <w:rFonts w:ascii="Arial" w:eastAsiaTheme="minorHAnsi" w:hAnsi="Arial" w:cs="Arial"/>
                <w:iCs/>
                <w:sz w:val="22"/>
                <w:szCs w:val="22"/>
              </w:rPr>
              <w:t xml:space="preserve">                                         </w:t>
            </w:r>
            <w:r w:rsidRPr="002F7740">
              <w:rPr>
                <w:rFonts w:ascii="Arial" w:eastAsiaTheme="minorHAnsi" w:hAnsi="Arial" w:cs="Arial"/>
                <w:bCs/>
                <w:iCs/>
                <w:sz w:val="22"/>
                <w:szCs w:val="22"/>
              </w:rPr>
              <w:t>(DI 12.17 – DI 12.20)</w:t>
            </w:r>
          </w:p>
        </w:tc>
        <w:tc>
          <w:tcPr>
            <w:tcW w:w="789" w:type="dxa"/>
          </w:tcPr>
          <w:p w14:paraId="1DEF6DDF"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556D8C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6FC64EA9"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25C48E7A"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009A9326"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262E2075" w14:textId="77777777" w:rsidTr="008A3833">
        <w:tc>
          <w:tcPr>
            <w:tcW w:w="895" w:type="dxa"/>
            <w:vAlign w:val="center"/>
          </w:tcPr>
          <w:p w14:paraId="70FC1413"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P26</w:t>
            </w:r>
          </w:p>
        </w:tc>
        <w:tc>
          <w:tcPr>
            <w:tcW w:w="4999" w:type="dxa"/>
          </w:tcPr>
          <w:p w14:paraId="119B23B4" w14:textId="77777777" w:rsidR="00F27CC3" w:rsidRPr="002F7740" w:rsidRDefault="00F27CC3" w:rsidP="00F27CC3">
            <w:pPr>
              <w:tabs>
                <w:tab w:val="left" w:pos="357"/>
                <w:tab w:val="center" w:pos="4513"/>
                <w:tab w:val="right" w:pos="9026"/>
              </w:tabs>
              <w:spacing w:before="120" w:after="120"/>
              <w:rPr>
                <w:rFonts w:ascii="Arial" w:eastAsiaTheme="minorHAnsi" w:hAnsi="Arial" w:cs="Arial"/>
                <w:sz w:val="22"/>
                <w:szCs w:val="22"/>
              </w:rPr>
            </w:pPr>
            <w:r w:rsidRPr="002F7740">
              <w:rPr>
                <w:rFonts w:ascii="Arial" w:eastAsiaTheme="minorHAnsi" w:hAnsi="Arial" w:cs="Arial"/>
                <w:bCs/>
                <w:sz w:val="22"/>
                <w:szCs w:val="22"/>
              </w:rPr>
              <w:t xml:space="preserve">Has an Article 48 Stage 3 been completed confirming the existence and operation of the products / services funded? </w:t>
            </w:r>
            <w:r w:rsidRPr="002F7740">
              <w:rPr>
                <w:rFonts w:ascii="Arial" w:eastAsiaTheme="minorHAnsi" w:hAnsi="Arial" w:cs="Arial"/>
                <w:b/>
                <w:sz w:val="22"/>
                <w:szCs w:val="22"/>
              </w:rPr>
              <w:t xml:space="preserve">                                  </w:t>
            </w:r>
            <w:r w:rsidRPr="002F7740">
              <w:rPr>
                <w:rFonts w:ascii="Arial" w:eastAsiaTheme="minorHAnsi" w:hAnsi="Arial" w:cs="Arial"/>
                <w:sz w:val="22"/>
                <w:szCs w:val="22"/>
              </w:rPr>
              <w:t>(DI 12.14)</w:t>
            </w:r>
          </w:p>
        </w:tc>
        <w:tc>
          <w:tcPr>
            <w:tcW w:w="789" w:type="dxa"/>
          </w:tcPr>
          <w:p w14:paraId="07B55B2E"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53779C5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2EB4E0DD"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6C23476A"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20779224" w14:textId="77777777" w:rsidR="00F27CC3" w:rsidRPr="002F7740" w:rsidRDefault="00F27CC3" w:rsidP="00F27CC3">
            <w:pPr>
              <w:spacing w:after="200" w:line="276" w:lineRule="auto"/>
              <w:rPr>
                <w:rFonts w:ascii="Arial" w:eastAsiaTheme="minorHAnsi" w:hAnsi="Arial" w:cs="Arial"/>
                <w:sz w:val="22"/>
                <w:szCs w:val="22"/>
              </w:rPr>
            </w:pPr>
          </w:p>
        </w:tc>
      </w:tr>
      <w:tr w:rsidR="00F27CC3" w:rsidRPr="002F7740" w14:paraId="696B2D63" w14:textId="77777777" w:rsidTr="008A3833">
        <w:tc>
          <w:tcPr>
            <w:tcW w:w="895" w:type="dxa"/>
            <w:vAlign w:val="center"/>
          </w:tcPr>
          <w:p w14:paraId="529FF6E1" w14:textId="77777777" w:rsidR="00F27CC3" w:rsidRPr="002F7740" w:rsidRDefault="00F27CC3" w:rsidP="00F27CC3">
            <w:pPr>
              <w:spacing w:after="200" w:line="276" w:lineRule="auto"/>
              <w:jc w:val="center"/>
              <w:rPr>
                <w:rFonts w:ascii="Arial" w:eastAsiaTheme="minorHAnsi" w:hAnsi="Arial" w:cs="Arial"/>
                <w:sz w:val="22"/>
                <w:szCs w:val="22"/>
              </w:rPr>
            </w:pPr>
            <w:r w:rsidRPr="002F7740">
              <w:rPr>
                <w:rFonts w:ascii="Arial" w:eastAsiaTheme="minorHAnsi" w:hAnsi="Arial" w:cs="Arial"/>
                <w:sz w:val="22"/>
                <w:szCs w:val="22"/>
              </w:rPr>
              <w:t>P27</w:t>
            </w:r>
          </w:p>
        </w:tc>
        <w:tc>
          <w:tcPr>
            <w:tcW w:w="4999" w:type="dxa"/>
          </w:tcPr>
          <w:p w14:paraId="5DCEEF6D" w14:textId="77777777" w:rsidR="00F27CC3" w:rsidRPr="002F7740" w:rsidRDefault="00F27CC3" w:rsidP="00F27CC3">
            <w:pPr>
              <w:tabs>
                <w:tab w:val="center" w:pos="4513"/>
                <w:tab w:val="right" w:pos="9026"/>
              </w:tabs>
              <w:spacing w:before="120" w:after="120"/>
              <w:ind w:left="72"/>
              <w:rPr>
                <w:rFonts w:ascii="Arial" w:eastAsiaTheme="minorHAnsi" w:hAnsi="Arial" w:cs="Arial"/>
                <w:bCs/>
                <w:sz w:val="22"/>
                <w:szCs w:val="22"/>
              </w:rPr>
            </w:pPr>
            <w:r w:rsidRPr="002F7740">
              <w:rPr>
                <w:rFonts w:ascii="Arial" w:eastAsiaTheme="minorHAnsi" w:hAnsi="Arial" w:cs="Arial"/>
                <w:bCs/>
                <w:iCs/>
                <w:sz w:val="22"/>
                <w:szCs w:val="22"/>
              </w:rPr>
              <w:t>Have details of this Stage 2 (Administrative Check) been recorded on the database?</w:t>
            </w:r>
            <w:r w:rsidRPr="002F7740">
              <w:rPr>
                <w:rFonts w:ascii="Arial" w:eastAsiaTheme="minorHAnsi" w:hAnsi="Arial" w:cs="Arial"/>
                <w:i/>
                <w:iCs/>
                <w:sz w:val="22"/>
                <w:szCs w:val="22"/>
              </w:rPr>
              <w:t xml:space="preserve"> </w:t>
            </w:r>
            <w:r w:rsidRPr="002F7740">
              <w:rPr>
                <w:rFonts w:ascii="Arial" w:eastAsiaTheme="minorHAnsi" w:hAnsi="Arial" w:cs="Arial"/>
                <w:iCs/>
                <w:sz w:val="22"/>
                <w:szCs w:val="22"/>
              </w:rPr>
              <w:t xml:space="preserve">           </w:t>
            </w:r>
            <w:r w:rsidRPr="002F7740">
              <w:rPr>
                <w:rFonts w:ascii="Arial" w:eastAsiaTheme="minorHAnsi" w:hAnsi="Arial" w:cs="Arial"/>
                <w:bCs/>
                <w:iCs/>
                <w:sz w:val="22"/>
                <w:szCs w:val="22"/>
              </w:rPr>
              <w:t xml:space="preserve">                            (DI 13.4)</w:t>
            </w:r>
          </w:p>
        </w:tc>
        <w:tc>
          <w:tcPr>
            <w:tcW w:w="789" w:type="dxa"/>
          </w:tcPr>
          <w:p w14:paraId="66C412B2"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0B0E184D" w14:textId="77777777" w:rsidR="00F27CC3" w:rsidRPr="002F7740" w:rsidRDefault="00F27CC3" w:rsidP="00F27CC3">
            <w:pPr>
              <w:spacing w:after="200" w:line="276" w:lineRule="auto"/>
              <w:jc w:val="center"/>
              <w:rPr>
                <w:rFonts w:ascii="Arial" w:eastAsiaTheme="minorHAnsi" w:hAnsi="Arial" w:cs="Arial"/>
                <w:sz w:val="22"/>
                <w:szCs w:val="22"/>
              </w:rPr>
            </w:pPr>
          </w:p>
        </w:tc>
        <w:tc>
          <w:tcPr>
            <w:tcW w:w="789" w:type="dxa"/>
          </w:tcPr>
          <w:p w14:paraId="36C6E916" w14:textId="77777777" w:rsidR="00F27CC3" w:rsidRPr="002F7740" w:rsidRDefault="00F27CC3" w:rsidP="00F27CC3">
            <w:pPr>
              <w:spacing w:after="200" w:line="276" w:lineRule="auto"/>
              <w:jc w:val="center"/>
              <w:rPr>
                <w:rFonts w:ascii="Arial" w:eastAsiaTheme="minorHAnsi" w:hAnsi="Arial" w:cs="Arial"/>
                <w:sz w:val="22"/>
                <w:szCs w:val="22"/>
              </w:rPr>
            </w:pPr>
          </w:p>
        </w:tc>
        <w:tc>
          <w:tcPr>
            <w:tcW w:w="4178" w:type="dxa"/>
          </w:tcPr>
          <w:p w14:paraId="07E8C3CB" w14:textId="77777777" w:rsidR="00F27CC3" w:rsidRPr="002F7740" w:rsidRDefault="00F27CC3" w:rsidP="00F27CC3">
            <w:pPr>
              <w:spacing w:after="200" w:line="276" w:lineRule="auto"/>
              <w:rPr>
                <w:rFonts w:ascii="Arial" w:eastAsiaTheme="minorHAnsi" w:hAnsi="Arial" w:cs="Arial"/>
                <w:sz w:val="22"/>
                <w:szCs w:val="22"/>
              </w:rPr>
            </w:pPr>
          </w:p>
        </w:tc>
        <w:tc>
          <w:tcPr>
            <w:tcW w:w="2501" w:type="dxa"/>
          </w:tcPr>
          <w:p w14:paraId="07ABEB36" w14:textId="77777777" w:rsidR="00F27CC3" w:rsidRPr="002F7740" w:rsidRDefault="00F27CC3" w:rsidP="00F27CC3">
            <w:pPr>
              <w:spacing w:after="200" w:line="276" w:lineRule="auto"/>
              <w:rPr>
                <w:rFonts w:ascii="Arial" w:eastAsiaTheme="minorHAnsi" w:hAnsi="Arial" w:cs="Arial"/>
                <w:sz w:val="22"/>
                <w:szCs w:val="22"/>
              </w:rPr>
            </w:pPr>
          </w:p>
        </w:tc>
      </w:tr>
    </w:tbl>
    <w:p w14:paraId="4FB926B3" w14:textId="77777777" w:rsidR="00F27CC3" w:rsidRPr="002F7740" w:rsidRDefault="00F27CC3" w:rsidP="00F27CC3">
      <w:pPr>
        <w:tabs>
          <w:tab w:val="center" w:pos="4153"/>
        </w:tabs>
        <w:spacing w:after="200" w:line="276" w:lineRule="auto"/>
        <w:rPr>
          <w:rFonts w:ascii="Arial" w:eastAsiaTheme="minorHAnsi" w:hAnsi="Arial" w:cs="Arial"/>
          <w:b/>
          <w:sz w:val="22"/>
          <w:szCs w:val="22"/>
        </w:rPr>
      </w:pPr>
    </w:p>
    <w:p w14:paraId="3672911F" w14:textId="77777777" w:rsidR="00392B8B" w:rsidRPr="002F7740" w:rsidRDefault="00392B8B" w:rsidP="00F27CC3">
      <w:pPr>
        <w:spacing w:before="120" w:after="120"/>
        <w:jc w:val="center"/>
        <w:rPr>
          <w:rFonts w:ascii="Arial" w:eastAsiaTheme="minorHAnsi" w:hAnsi="Arial" w:cs="Arial"/>
          <w:b/>
          <w:sz w:val="22"/>
          <w:szCs w:val="22"/>
        </w:rPr>
      </w:pPr>
    </w:p>
    <w:p w14:paraId="0D0E84E9" w14:textId="77777777" w:rsidR="00F27CC3" w:rsidRPr="002F7740" w:rsidRDefault="00F27CC3" w:rsidP="00F27CC3">
      <w:pPr>
        <w:spacing w:before="120" w:after="120"/>
        <w:jc w:val="center"/>
        <w:rPr>
          <w:rFonts w:ascii="Arial" w:eastAsiaTheme="minorHAnsi" w:hAnsi="Arial" w:cs="Arial"/>
          <w:b/>
          <w:sz w:val="22"/>
          <w:szCs w:val="22"/>
        </w:rPr>
      </w:pPr>
      <w:r w:rsidRPr="002F7740">
        <w:rPr>
          <w:rFonts w:ascii="Arial" w:eastAsiaTheme="minorHAnsi" w:hAnsi="Arial" w:cs="Arial"/>
          <w:b/>
          <w:sz w:val="22"/>
          <w:szCs w:val="22"/>
        </w:rPr>
        <w:lastRenderedPageBreak/>
        <w:t>Project Funding</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1864"/>
        <w:gridCol w:w="4111"/>
        <w:gridCol w:w="3544"/>
        <w:gridCol w:w="3969"/>
      </w:tblGrid>
      <w:tr w:rsidR="00F27CC3" w:rsidRPr="002F7740" w14:paraId="5E22E72C" w14:textId="77777777" w:rsidTr="008A3833">
        <w:trPr>
          <w:tblCellSpacing w:w="20" w:type="dxa"/>
        </w:trPr>
        <w:tc>
          <w:tcPr>
            <w:tcW w:w="1804" w:type="dxa"/>
          </w:tcPr>
          <w:p w14:paraId="010D96FF" w14:textId="77777777" w:rsidR="00F27CC3" w:rsidRPr="002F7740" w:rsidRDefault="00F27CC3" w:rsidP="00F27CC3">
            <w:pPr>
              <w:spacing w:before="120" w:after="120"/>
              <w:jc w:val="center"/>
              <w:rPr>
                <w:rFonts w:ascii="Arial" w:eastAsiaTheme="minorHAnsi" w:hAnsi="Arial" w:cs="Arial"/>
                <w:b/>
                <w:sz w:val="22"/>
                <w:szCs w:val="22"/>
              </w:rPr>
            </w:pPr>
            <w:r w:rsidRPr="002F7740">
              <w:rPr>
                <w:rFonts w:ascii="Arial" w:eastAsiaTheme="minorHAnsi" w:hAnsi="Arial" w:cs="Arial"/>
                <w:b/>
                <w:sz w:val="22"/>
                <w:szCs w:val="22"/>
              </w:rPr>
              <w:t xml:space="preserve">Claim No. </w:t>
            </w:r>
          </w:p>
        </w:tc>
        <w:tc>
          <w:tcPr>
            <w:tcW w:w="4071" w:type="dxa"/>
          </w:tcPr>
          <w:p w14:paraId="01665888" w14:textId="77777777" w:rsidR="00F27CC3" w:rsidRPr="002F7740" w:rsidRDefault="00F27CC3" w:rsidP="00F27CC3">
            <w:pPr>
              <w:spacing w:before="120" w:after="120"/>
              <w:jc w:val="center"/>
              <w:rPr>
                <w:rFonts w:ascii="Arial" w:eastAsiaTheme="minorHAnsi" w:hAnsi="Arial" w:cs="Arial"/>
                <w:b/>
                <w:sz w:val="22"/>
                <w:szCs w:val="22"/>
              </w:rPr>
            </w:pPr>
            <w:r w:rsidRPr="002F7740">
              <w:rPr>
                <w:rFonts w:ascii="Arial" w:eastAsiaTheme="minorHAnsi" w:hAnsi="Arial" w:cs="Arial"/>
                <w:b/>
                <w:sz w:val="22"/>
                <w:szCs w:val="22"/>
              </w:rPr>
              <w:t>Total Grant Claimed £</w:t>
            </w:r>
          </w:p>
        </w:tc>
        <w:tc>
          <w:tcPr>
            <w:tcW w:w="3504" w:type="dxa"/>
          </w:tcPr>
          <w:p w14:paraId="4E5F0D1B" w14:textId="77777777" w:rsidR="00F27CC3" w:rsidRPr="002F7740" w:rsidRDefault="00F27CC3" w:rsidP="00F27CC3">
            <w:pPr>
              <w:spacing w:before="120" w:after="120"/>
              <w:jc w:val="center"/>
              <w:rPr>
                <w:rFonts w:ascii="Arial" w:eastAsiaTheme="minorHAnsi" w:hAnsi="Arial" w:cs="Arial"/>
                <w:b/>
                <w:sz w:val="22"/>
                <w:szCs w:val="22"/>
              </w:rPr>
            </w:pPr>
            <w:r w:rsidRPr="002F7740">
              <w:rPr>
                <w:rFonts w:ascii="Arial" w:eastAsiaTheme="minorHAnsi" w:hAnsi="Arial" w:cs="Arial"/>
                <w:b/>
                <w:sz w:val="22"/>
                <w:szCs w:val="22"/>
              </w:rPr>
              <w:t>Ineligible Amount £</w:t>
            </w:r>
          </w:p>
        </w:tc>
        <w:tc>
          <w:tcPr>
            <w:tcW w:w="3909" w:type="dxa"/>
          </w:tcPr>
          <w:p w14:paraId="2F86B6E3" w14:textId="77777777" w:rsidR="00F27CC3" w:rsidRPr="002F7740" w:rsidRDefault="00F27CC3" w:rsidP="00F27CC3">
            <w:pPr>
              <w:spacing w:before="120" w:after="120"/>
              <w:jc w:val="center"/>
              <w:rPr>
                <w:rFonts w:ascii="Arial" w:eastAsiaTheme="minorHAnsi" w:hAnsi="Arial" w:cs="Arial"/>
                <w:b/>
                <w:sz w:val="22"/>
                <w:szCs w:val="22"/>
              </w:rPr>
            </w:pPr>
            <w:r w:rsidRPr="002F7740">
              <w:rPr>
                <w:rFonts w:ascii="Arial" w:eastAsiaTheme="minorHAnsi" w:hAnsi="Arial" w:cs="Arial"/>
                <w:b/>
                <w:sz w:val="22"/>
                <w:szCs w:val="22"/>
              </w:rPr>
              <w:t xml:space="preserve">Amount Verified £ </w:t>
            </w:r>
          </w:p>
        </w:tc>
      </w:tr>
      <w:tr w:rsidR="00F27CC3" w:rsidRPr="002F7740" w14:paraId="2DAD87A4" w14:textId="77777777" w:rsidTr="008A3833">
        <w:trPr>
          <w:trHeight w:val="510"/>
          <w:tblCellSpacing w:w="20" w:type="dxa"/>
        </w:trPr>
        <w:tc>
          <w:tcPr>
            <w:tcW w:w="1804" w:type="dxa"/>
            <w:vAlign w:val="center"/>
          </w:tcPr>
          <w:p w14:paraId="7C0B7279" w14:textId="77777777" w:rsidR="00F27CC3" w:rsidRPr="002F7740" w:rsidRDefault="00F27CC3" w:rsidP="00F27CC3">
            <w:pPr>
              <w:spacing w:before="120" w:after="120"/>
              <w:jc w:val="center"/>
              <w:rPr>
                <w:rFonts w:ascii="Arial" w:eastAsiaTheme="minorHAnsi" w:hAnsi="Arial" w:cs="Arial"/>
                <w:sz w:val="22"/>
                <w:szCs w:val="22"/>
              </w:rPr>
            </w:pPr>
            <w:r w:rsidRPr="002F7740">
              <w:rPr>
                <w:rFonts w:ascii="Arial" w:eastAsiaTheme="minorHAnsi" w:hAnsi="Arial" w:cs="Arial"/>
                <w:sz w:val="22"/>
                <w:szCs w:val="22"/>
              </w:rPr>
              <w:t xml:space="preserve"> </w:t>
            </w:r>
          </w:p>
        </w:tc>
        <w:tc>
          <w:tcPr>
            <w:tcW w:w="4071" w:type="dxa"/>
            <w:vAlign w:val="center"/>
          </w:tcPr>
          <w:p w14:paraId="5E3396F3" w14:textId="77777777" w:rsidR="00F27CC3" w:rsidRPr="002F7740" w:rsidRDefault="00F27CC3" w:rsidP="00F27CC3">
            <w:pPr>
              <w:spacing w:before="120" w:after="120"/>
              <w:jc w:val="center"/>
              <w:rPr>
                <w:rFonts w:ascii="Arial" w:eastAsiaTheme="minorHAnsi" w:hAnsi="Arial" w:cs="Arial"/>
                <w:sz w:val="22"/>
                <w:szCs w:val="22"/>
              </w:rPr>
            </w:pPr>
          </w:p>
        </w:tc>
        <w:tc>
          <w:tcPr>
            <w:tcW w:w="3504" w:type="dxa"/>
            <w:vAlign w:val="center"/>
          </w:tcPr>
          <w:p w14:paraId="7C32C004" w14:textId="77777777" w:rsidR="00F27CC3" w:rsidRPr="002F7740" w:rsidRDefault="00F27CC3" w:rsidP="00F27CC3">
            <w:pPr>
              <w:spacing w:before="120" w:after="120"/>
              <w:jc w:val="center"/>
              <w:rPr>
                <w:rFonts w:ascii="Arial" w:eastAsiaTheme="minorHAnsi" w:hAnsi="Arial" w:cs="Arial"/>
                <w:sz w:val="22"/>
                <w:szCs w:val="22"/>
              </w:rPr>
            </w:pPr>
          </w:p>
        </w:tc>
        <w:tc>
          <w:tcPr>
            <w:tcW w:w="3909" w:type="dxa"/>
            <w:vAlign w:val="center"/>
          </w:tcPr>
          <w:p w14:paraId="41FD4E31" w14:textId="77777777" w:rsidR="00F27CC3" w:rsidRPr="002F7740" w:rsidRDefault="00F27CC3" w:rsidP="00F27CC3">
            <w:pPr>
              <w:spacing w:before="120" w:after="120"/>
              <w:jc w:val="center"/>
              <w:rPr>
                <w:rFonts w:ascii="Arial" w:eastAsiaTheme="minorHAnsi" w:hAnsi="Arial" w:cs="Arial"/>
                <w:sz w:val="22"/>
                <w:szCs w:val="22"/>
              </w:rPr>
            </w:pPr>
          </w:p>
        </w:tc>
      </w:tr>
      <w:tr w:rsidR="00F27CC3" w:rsidRPr="002F7740" w14:paraId="379420A4" w14:textId="77777777" w:rsidTr="008A3833">
        <w:trPr>
          <w:trHeight w:val="510"/>
          <w:tblCellSpacing w:w="20" w:type="dxa"/>
        </w:trPr>
        <w:tc>
          <w:tcPr>
            <w:tcW w:w="13408" w:type="dxa"/>
            <w:gridSpan w:val="4"/>
            <w:vAlign w:val="center"/>
          </w:tcPr>
          <w:p w14:paraId="7539703F"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b/>
                <w:sz w:val="22"/>
                <w:szCs w:val="22"/>
              </w:rPr>
              <w:t>FINAL CLAIM?    YES / NO</w:t>
            </w:r>
          </w:p>
        </w:tc>
      </w:tr>
    </w:tbl>
    <w:p w14:paraId="48B501E1" w14:textId="77777777" w:rsidR="00F27CC3" w:rsidRPr="002F7740" w:rsidRDefault="00F27CC3" w:rsidP="00F27CC3">
      <w:pPr>
        <w:spacing w:before="120" w:after="120"/>
        <w:rPr>
          <w:rFonts w:ascii="Arial" w:eastAsiaTheme="minorHAnsi" w:hAnsi="Arial" w:cs="Arial"/>
          <w:sz w:val="22"/>
          <w:szCs w:val="22"/>
        </w:rPr>
      </w:pPr>
    </w:p>
    <w:p w14:paraId="6315E775" w14:textId="77777777" w:rsidR="00F27CC3" w:rsidRPr="002F7740" w:rsidRDefault="00F27CC3" w:rsidP="00F27CC3">
      <w:pPr>
        <w:spacing w:before="120" w:after="120"/>
        <w:rPr>
          <w:rFonts w:ascii="Arial" w:eastAsiaTheme="minorHAnsi" w:hAnsi="Arial" w:cs="Arial"/>
          <w:b/>
          <w:sz w:val="22"/>
          <w:szCs w:val="22"/>
          <w:u w:val="single"/>
        </w:rPr>
      </w:pPr>
      <w:r w:rsidRPr="002F7740">
        <w:rPr>
          <w:rFonts w:ascii="Arial" w:eastAsiaTheme="minorHAnsi" w:hAnsi="Arial" w:cs="Arial"/>
          <w:b/>
          <w:sz w:val="22"/>
          <w:szCs w:val="22"/>
          <w:u w:val="single"/>
        </w:rPr>
        <w:t>Administration Unit Claim Verification</w:t>
      </w:r>
    </w:p>
    <w:p w14:paraId="5A5D61B9" w14:textId="77777777" w:rsidR="00F27CC3" w:rsidRPr="002F7740" w:rsidRDefault="00F27CC3" w:rsidP="00F27CC3">
      <w:pPr>
        <w:spacing w:before="120" w:after="120"/>
        <w:rPr>
          <w:rFonts w:asciiTheme="minorHAnsi" w:eastAsiaTheme="minorHAnsi" w:hAnsiTheme="minorHAnsi" w:cstheme="minorBidi"/>
          <w:sz w:val="22"/>
          <w:szCs w:val="22"/>
        </w:rPr>
      </w:pPr>
    </w:p>
    <w:p w14:paraId="4B7AD777"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 xml:space="preserve">Completed by: ____________________________ (Printed) </w:t>
      </w:r>
      <w:r w:rsidRPr="002F7740">
        <w:rPr>
          <w:rFonts w:ascii="Arial" w:eastAsiaTheme="minorHAnsi" w:hAnsi="Arial" w:cs="Arial"/>
          <w:b/>
          <w:sz w:val="22"/>
          <w:szCs w:val="22"/>
        </w:rPr>
        <w:tab/>
      </w:r>
      <w:r w:rsidRPr="002F7740">
        <w:rPr>
          <w:rFonts w:ascii="Arial" w:eastAsiaTheme="minorHAnsi" w:hAnsi="Arial" w:cs="Arial"/>
          <w:b/>
          <w:sz w:val="22"/>
          <w:szCs w:val="22"/>
        </w:rPr>
        <w:tab/>
        <w:t>Checked by: ________________________ , Manager (Printed)</w:t>
      </w:r>
    </w:p>
    <w:p w14:paraId="42A8C13A" w14:textId="77777777" w:rsidR="00F27CC3" w:rsidRPr="002F7740" w:rsidRDefault="00F27CC3" w:rsidP="00F27CC3">
      <w:pPr>
        <w:spacing w:before="120" w:after="120"/>
        <w:rPr>
          <w:rFonts w:ascii="Arial" w:eastAsiaTheme="minorHAnsi" w:hAnsi="Arial" w:cs="Arial"/>
          <w:b/>
          <w:sz w:val="22"/>
          <w:szCs w:val="22"/>
        </w:rPr>
      </w:pPr>
    </w:p>
    <w:p w14:paraId="5F09B578"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Signature:  _______________________________</w:t>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t>Signature: __________________________</w:t>
      </w:r>
    </w:p>
    <w:p w14:paraId="1283AFE9" w14:textId="77777777" w:rsidR="00F27CC3" w:rsidRPr="002F7740" w:rsidRDefault="00F27CC3" w:rsidP="00F27CC3">
      <w:pPr>
        <w:spacing w:before="120" w:after="120"/>
        <w:rPr>
          <w:rFonts w:ascii="Arial" w:eastAsiaTheme="minorHAnsi" w:hAnsi="Arial" w:cs="Arial"/>
          <w:b/>
          <w:sz w:val="22"/>
          <w:szCs w:val="22"/>
        </w:rPr>
      </w:pPr>
    </w:p>
    <w:p w14:paraId="1C1AF0AA" w14:textId="2DA33600" w:rsidR="00F27CC3" w:rsidRPr="002F7740" w:rsidRDefault="00F27CC3" w:rsidP="0026661F">
      <w:pPr>
        <w:spacing w:before="120" w:after="120"/>
        <w:rPr>
          <w:rFonts w:ascii="Arial" w:hAnsi="Arial" w:cs="Arial"/>
          <w:b/>
          <w:sz w:val="24"/>
          <w:szCs w:val="24"/>
        </w:rPr>
      </w:pPr>
      <w:r w:rsidRPr="002F7740">
        <w:rPr>
          <w:rFonts w:ascii="Arial" w:eastAsiaTheme="minorHAnsi" w:hAnsi="Arial" w:cs="Arial"/>
          <w:b/>
          <w:sz w:val="22"/>
          <w:szCs w:val="22"/>
        </w:rPr>
        <w:t>Date: _____________________________</w:t>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r>
      <w:r w:rsidRPr="002F7740">
        <w:rPr>
          <w:rFonts w:ascii="Arial" w:eastAsiaTheme="minorHAnsi" w:hAnsi="Arial" w:cs="Arial"/>
          <w:b/>
          <w:sz w:val="22"/>
          <w:szCs w:val="22"/>
        </w:rPr>
        <w:tab/>
        <w:t>Date: _______________________________</w:t>
      </w:r>
      <w:r w:rsidRPr="002F7740">
        <w:rPr>
          <w:rFonts w:ascii="Arial" w:eastAsiaTheme="minorHAnsi" w:hAnsi="Arial" w:cs="Arial"/>
          <w:b/>
          <w:noProof/>
          <w:sz w:val="32"/>
          <w:szCs w:val="32"/>
          <w:lang w:eastAsia="en-GB"/>
        </w:rPr>
        <mc:AlternateContent>
          <mc:Choice Requires="wps">
            <w:drawing>
              <wp:anchor distT="0" distB="0" distL="114300" distR="114300" simplePos="0" relativeHeight="251752960" behindDoc="0" locked="0" layoutInCell="1" allowOverlap="1" wp14:anchorId="19B55332" wp14:editId="17819174">
                <wp:simplePos x="0" y="0"/>
                <wp:positionH relativeFrom="column">
                  <wp:posOffset>3766820</wp:posOffset>
                </wp:positionH>
                <wp:positionV relativeFrom="paragraph">
                  <wp:posOffset>1151255</wp:posOffset>
                </wp:positionV>
                <wp:extent cx="1028700" cy="228600"/>
                <wp:effectExtent l="4445" t="4445"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4564C7" w14:textId="77777777" w:rsidR="00FD5825" w:rsidRPr="0049512E" w:rsidRDefault="00FD5825" w:rsidP="00F27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55332" id="Text Box 29" o:spid="_x0000_s1197" type="#_x0000_t202" style="position:absolute;margin-left:296.6pt;margin-top:90.65pt;width:81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" stroked="f">
                <v:textbox>
                  <w:txbxContent>
                    <w:p w14:paraId="5C4564C7" w14:textId="77777777" w:rsidR="00FD5825" w:rsidRPr="0049512E" w:rsidRDefault="00FD5825" w:rsidP="00F27CC3"/>
                  </w:txbxContent>
                </v:textbox>
              </v:shape>
            </w:pict>
          </mc:Fallback>
        </mc:AlternateContent>
      </w:r>
      <w:bookmarkStart w:id="350" w:name="Appendix_23_Article_33_Checklists"/>
      <w:bookmarkEnd w:id="350"/>
    </w:p>
    <w:p w14:paraId="508F5C09" w14:textId="182BE187" w:rsidR="00392B8B" w:rsidRPr="002F7740" w:rsidRDefault="00392B8B" w:rsidP="006D7561">
      <w:pPr>
        <w:jc w:val="right"/>
        <w:rPr>
          <w:rFonts w:ascii="Arial" w:hAnsi="Arial" w:cs="Arial"/>
          <w:b/>
          <w:sz w:val="24"/>
          <w:szCs w:val="24"/>
        </w:rPr>
      </w:pPr>
      <w:r w:rsidRPr="002F7740">
        <w:rPr>
          <w:rFonts w:ascii="Arial" w:hAnsi="Arial" w:cs="Arial"/>
          <w:b/>
          <w:sz w:val="24"/>
          <w:szCs w:val="24"/>
        </w:rPr>
        <w:br w:type="page"/>
      </w:r>
    </w:p>
    <w:p w14:paraId="0C36D061" w14:textId="77777777" w:rsidR="001052E3" w:rsidRPr="002F7740" w:rsidRDefault="001052E3" w:rsidP="006D7561">
      <w:pPr>
        <w:jc w:val="right"/>
        <w:rPr>
          <w:rFonts w:ascii="Arial" w:hAnsi="Arial" w:cs="Arial"/>
          <w:b/>
          <w:sz w:val="24"/>
          <w:szCs w:val="24"/>
        </w:rPr>
        <w:sectPr w:rsidR="001052E3" w:rsidRPr="002F7740" w:rsidSect="00556B4F">
          <w:headerReference w:type="default" r:id="rId145"/>
          <w:pgSz w:w="16838" w:h="11906" w:orient="landscape"/>
          <w:pgMar w:top="1440" w:right="1440" w:bottom="1440" w:left="1440" w:header="113" w:footer="57" w:gutter="0"/>
          <w:cols w:space="708"/>
          <w:docGrid w:linePitch="360"/>
        </w:sectPr>
      </w:pPr>
    </w:p>
    <w:p w14:paraId="7DD88746" w14:textId="099DF7C4" w:rsidR="006D7561" w:rsidRPr="002F7740" w:rsidRDefault="006D7561" w:rsidP="006D7561">
      <w:pPr>
        <w:jc w:val="right"/>
        <w:rPr>
          <w:rFonts w:ascii="Arial" w:hAnsi="Arial" w:cs="Arial"/>
          <w:b/>
          <w:sz w:val="24"/>
          <w:szCs w:val="24"/>
        </w:rPr>
      </w:pPr>
      <w:bookmarkStart w:id="351" w:name="Appendix_13C"/>
      <w:bookmarkEnd w:id="351"/>
      <w:r w:rsidRPr="002F7740">
        <w:rPr>
          <w:rFonts w:ascii="Arial" w:hAnsi="Arial" w:cs="Arial"/>
          <w:b/>
          <w:sz w:val="24"/>
          <w:szCs w:val="24"/>
        </w:rPr>
        <w:lastRenderedPageBreak/>
        <w:t>Appendix 13</w:t>
      </w:r>
      <w:r w:rsidR="00C97F06" w:rsidRPr="002F7740">
        <w:rPr>
          <w:rFonts w:ascii="Arial" w:hAnsi="Arial" w:cs="Arial"/>
          <w:b/>
          <w:sz w:val="24"/>
          <w:szCs w:val="24"/>
        </w:rPr>
        <w:t>C</w:t>
      </w:r>
    </w:p>
    <w:p w14:paraId="76CA8110" w14:textId="77777777" w:rsidR="00BA2B05" w:rsidRPr="002F7740" w:rsidRDefault="00BA2B05" w:rsidP="009D25B0">
      <w:pPr>
        <w:rPr>
          <w:rFonts w:ascii="Arial" w:hAnsi="Arial" w:cs="Arial"/>
          <w:b/>
          <w:sz w:val="24"/>
          <w:szCs w:val="24"/>
        </w:rPr>
      </w:pPr>
    </w:p>
    <w:p w14:paraId="65D4044D" w14:textId="67456722" w:rsidR="00F27CC3" w:rsidRPr="002F7740" w:rsidRDefault="00F27CC3" w:rsidP="00F27CC3">
      <w:pPr>
        <w:spacing w:after="200" w:line="276" w:lineRule="auto"/>
        <w:rPr>
          <w:rFonts w:ascii="Arial" w:eastAsiaTheme="minorHAnsi" w:hAnsi="Arial" w:cs="Arial"/>
          <w:b/>
          <w:sz w:val="24"/>
          <w:szCs w:val="24"/>
        </w:rPr>
      </w:pPr>
      <w:r w:rsidRPr="002F7740">
        <w:rPr>
          <w:rFonts w:ascii="Arial" w:eastAsiaTheme="minorHAnsi" w:hAnsi="Arial" w:cs="Arial"/>
          <w:b/>
          <w:sz w:val="24"/>
          <w:szCs w:val="24"/>
        </w:rPr>
        <w:t xml:space="preserve">Project Administrative Check Stage 3 </w:t>
      </w:r>
    </w:p>
    <w:p w14:paraId="11B5DDBC"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b/>
          <w:sz w:val="24"/>
          <w:szCs w:val="24"/>
        </w:rPr>
        <w:t>Article 48 EU Regulation 809/2014</w:t>
      </w:r>
    </w:p>
    <w:p w14:paraId="09082E05"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sz w:val="22"/>
          <w:szCs w:val="22"/>
        </w:rPr>
        <w:t>Article 48 paragraph (1) requires an administrative check to be carried out on all applications for support or payment claims for the European Agricultural Fund for Rural Development (EAFRD).</w:t>
      </w:r>
    </w:p>
    <w:p w14:paraId="19DA3C8D" w14:textId="77777777" w:rsidR="00F27CC3" w:rsidRPr="002F7740" w:rsidRDefault="00F27CC3" w:rsidP="00F27CC3">
      <w:pPr>
        <w:rPr>
          <w:rFonts w:ascii="Arial" w:eastAsiaTheme="minorHAnsi" w:hAnsi="Arial" w:cs="Arial"/>
          <w:sz w:val="22"/>
          <w:szCs w:val="22"/>
        </w:rPr>
      </w:pPr>
    </w:p>
    <w:p w14:paraId="6451B2AE" w14:textId="77777777" w:rsidR="00F27CC3" w:rsidRPr="002F7740" w:rsidRDefault="00F27CC3" w:rsidP="00F27CC3">
      <w:pPr>
        <w:rPr>
          <w:rFonts w:ascii="Arial" w:eastAsiaTheme="minorHAnsi" w:hAnsi="Arial" w:cs="Arial"/>
          <w:b/>
          <w:sz w:val="22"/>
          <w:szCs w:val="22"/>
        </w:rPr>
      </w:pPr>
      <w:r w:rsidRPr="002F7740">
        <w:rPr>
          <w:rFonts w:ascii="Arial" w:eastAsiaTheme="minorHAnsi" w:hAnsi="Arial" w:cs="Arial"/>
          <w:b/>
          <w:sz w:val="22"/>
          <w:szCs w:val="22"/>
        </w:rPr>
        <w:t xml:space="preserve">Article 35 of Regulation 640/2014 </w:t>
      </w:r>
    </w:p>
    <w:p w14:paraId="2D40A5AA"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sz w:val="22"/>
          <w:szCs w:val="22"/>
        </w:rPr>
        <w:t xml:space="preserve">The application of Article 35 is a new aspect of the control system. Article 35 deals with penalties to be applied where the applicant has not complied with the eligibility criteria, or the commitments and obligations agreed by acceptance of the LoO.  If the applicant fails to meet the eligibility criteria, commitments or obligations their claim is reduced by a set percentage. </w:t>
      </w:r>
    </w:p>
    <w:p w14:paraId="2420262E" w14:textId="77777777" w:rsidR="00F27CC3" w:rsidRPr="002F7740" w:rsidRDefault="00F27CC3" w:rsidP="00F27CC3">
      <w:pPr>
        <w:rPr>
          <w:rFonts w:ascii="Arial" w:eastAsiaTheme="minorHAnsi" w:hAnsi="Arial" w:cs="Arial"/>
          <w:b/>
          <w:sz w:val="22"/>
          <w:szCs w:val="22"/>
        </w:rPr>
      </w:pPr>
    </w:p>
    <w:p w14:paraId="006567C4"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sz w:val="22"/>
          <w:szCs w:val="22"/>
        </w:rPr>
        <w:t>NB: The Admin Unit are required to copy the evidence to verify each answer and retain with this form or identify where the information is retained on the project file.</w:t>
      </w:r>
    </w:p>
    <w:p w14:paraId="4D4A6E65" w14:textId="77777777" w:rsidR="00F27CC3" w:rsidRPr="002F7740" w:rsidRDefault="00F27CC3" w:rsidP="00F27CC3">
      <w:pPr>
        <w:spacing w:before="120" w:after="120"/>
        <w:jc w:val="center"/>
        <w:rPr>
          <w:rFonts w:ascii="Arial" w:eastAsiaTheme="minorHAnsi" w:hAnsi="Arial" w:cs="Arial"/>
          <w:b/>
          <w:sz w:val="24"/>
          <w:szCs w:val="24"/>
        </w:rPr>
      </w:pPr>
    </w:p>
    <w:p w14:paraId="3B79E844" w14:textId="77777777" w:rsidR="00F27CC3" w:rsidRPr="002F7740" w:rsidRDefault="00F27CC3" w:rsidP="00F27CC3">
      <w:pPr>
        <w:spacing w:before="120" w:after="120"/>
        <w:jc w:val="center"/>
        <w:rPr>
          <w:rFonts w:ascii="Arial" w:eastAsiaTheme="minorHAnsi" w:hAnsi="Arial" w:cs="Arial"/>
          <w:b/>
          <w:sz w:val="24"/>
          <w:szCs w:val="24"/>
        </w:rPr>
      </w:pPr>
      <w:r w:rsidRPr="002F7740">
        <w:rPr>
          <w:rFonts w:ascii="Arial" w:eastAsiaTheme="minorHAnsi" w:hAnsi="Arial" w:cs="Arial"/>
          <w:b/>
          <w:sz w:val="24"/>
          <w:szCs w:val="24"/>
        </w:rPr>
        <w:t>Project Details</w:t>
      </w:r>
    </w:p>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4137"/>
        <w:gridCol w:w="4873"/>
      </w:tblGrid>
      <w:tr w:rsidR="00F27CC3" w:rsidRPr="002F7740" w14:paraId="7C19B77B" w14:textId="77777777" w:rsidTr="008A3833">
        <w:trPr>
          <w:trHeight w:val="567"/>
          <w:tblCellSpacing w:w="20" w:type="dxa"/>
        </w:trPr>
        <w:tc>
          <w:tcPr>
            <w:tcW w:w="4356" w:type="dxa"/>
            <w:vAlign w:val="center"/>
          </w:tcPr>
          <w:p w14:paraId="4ED05D2E"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Priority 6, Scheme:</w:t>
            </w:r>
          </w:p>
        </w:tc>
        <w:tc>
          <w:tcPr>
            <w:tcW w:w="5488" w:type="dxa"/>
            <w:vAlign w:val="center"/>
          </w:tcPr>
          <w:p w14:paraId="2A939DCE"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5F0F5025" w14:textId="77777777" w:rsidTr="008A3833">
        <w:trPr>
          <w:trHeight w:val="567"/>
          <w:tblCellSpacing w:w="20" w:type="dxa"/>
        </w:trPr>
        <w:tc>
          <w:tcPr>
            <w:tcW w:w="4356" w:type="dxa"/>
            <w:vAlign w:val="center"/>
          </w:tcPr>
          <w:p w14:paraId="01A0ED1D"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LAG Administration Unit:</w:t>
            </w:r>
          </w:p>
        </w:tc>
        <w:tc>
          <w:tcPr>
            <w:tcW w:w="5488" w:type="dxa"/>
            <w:vAlign w:val="center"/>
          </w:tcPr>
          <w:p w14:paraId="15B515BA"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7C0A0A05" w14:textId="77777777" w:rsidTr="008A3833">
        <w:trPr>
          <w:trHeight w:val="567"/>
          <w:tblCellSpacing w:w="20" w:type="dxa"/>
        </w:trPr>
        <w:tc>
          <w:tcPr>
            <w:tcW w:w="4356" w:type="dxa"/>
            <w:vAlign w:val="center"/>
          </w:tcPr>
          <w:p w14:paraId="69827D09"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Application Reference Number:</w:t>
            </w:r>
          </w:p>
        </w:tc>
        <w:tc>
          <w:tcPr>
            <w:tcW w:w="5488" w:type="dxa"/>
            <w:vAlign w:val="center"/>
          </w:tcPr>
          <w:p w14:paraId="4E039F7B"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20E1A0E8" w14:textId="77777777" w:rsidTr="008A3833">
        <w:trPr>
          <w:trHeight w:val="567"/>
          <w:tblCellSpacing w:w="20" w:type="dxa"/>
        </w:trPr>
        <w:tc>
          <w:tcPr>
            <w:tcW w:w="4356" w:type="dxa"/>
            <w:vAlign w:val="center"/>
          </w:tcPr>
          <w:p w14:paraId="282F67F1"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Business ID Number:</w:t>
            </w:r>
          </w:p>
        </w:tc>
        <w:tc>
          <w:tcPr>
            <w:tcW w:w="5488" w:type="dxa"/>
            <w:vAlign w:val="center"/>
          </w:tcPr>
          <w:p w14:paraId="3DB3416C"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266BB3FB" w14:textId="77777777" w:rsidTr="008A3833">
        <w:trPr>
          <w:trHeight w:val="567"/>
          <w:tblCellSpacing w:w="20" w:type="dxa"/>
        </w:trPr>
        <w:tc>
          <w:tcPr>
            <w:tcW w:w="4356" w:type="dxa"/>
            <w:vAlign w:val="center"/>
          </w:tcPr>
          <w:p w14:paraId="0AE6A180"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Applicant Name</w:t>
            </w:r>
          </w:p>
        </w:tc>
        <w:tc>
          <w:tcPr>
            <w:tcW w:w="5488" w:type="dxa"/>
            <w:vAlign w:val="center"/>
          </w:tcPr>
          <w:p w14:paraId="4CCE6E56"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7812E571" w14:textId="77777777" w:rsidTr="008A3833">
        <w:trPr>
          <w:trHeight w:val="567"/>
          <w:tblCellSpacing w:w="20" w:type="dxa"/>
        </w:trPr>
        <w:tc>
          <w:tcPr>
            <w:tcW w:w="4356" w:type="dxa"/>
            <w:vAlign w:val="center"/>
          </w:tcPr>
          <w:p w14:paraId="0CE47CC1"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Project Title: (from Letter of Offer)</w:t>
            </w:r>
          </w:p>
        </w:tc>
        <w:tc>
          <w:tcPr>
            <w:tcW w:w="5488" w:type="dxa"/>
            <w:vAlign w:val="center"/>
          </w:tcPr>
          <w:p w14:paraId="3492A00D"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178BDE40" w14:textId="77777777" w:rsidTr="008A3833">
        <w:trPr>
          <w:trHeight w:val="567"/>
          <w:tblCellSpacing w:w="20" w:type="dxa"/>
        </w:trPr>
        <w:tc>
          <w:tcPr>
            <w:tcW w:w="4356" w:type="dxa"/>
            <w:vAlign w:val="center"/>
          </w:tcPr>
          <w:p w14:paraId="07F90E46"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Name of Contact:</w:t>
            </w:r>
          </w:p>
          <w:p w14:paraId="78A54E65"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Phone Number:</w:t>
            </w:r>
          </w:p>
        </w:tc>
        <w:tc>
          <w:tcPr>
            <w:tcW w:w="5488" w:type="dxa"/>
            <w:vAlign w:val="center"/>
          </w:tcPr>
          <w:p w14:paraId="78BD7704"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44F226E0" w14:textId="77777777" w:rsidTr="008A3833">
        <w:trPr>
          <w:trHeight w:val="567"/>
          <w:tblCellSpacing w:w="20" w:type="dxa"/>
        </w:trPr>
        <w:tc>
          <w:tcPr>
            <w:tcW w:w="4356" w:type="dxa"/>
            <w:vAlign w:val="center"/>
          </w:tcPr>
          <w:p w14:paraId="6BD9F239"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Date of LoO Acceptance</w:t>
            </w:r>
          </w:p>
        </w:tc>
        <w:tc>
          <w:tcPr>
            <w:tcW w:w="5488" w:type="dxa"/>
            <w:vAlign w:val="center"/>
          </w:tcPr>
          <w:p w14:paraId="232E5EA8"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49EA43BC" w14:textId="77777777" w:rsidTr="008A3833">
        <w:trPr>
          <w:trHeight w:val="567"/>
          <w:tblCellSpacing w:w="20" w:type="dxa"/>
        </w:trPr>
        <w:tc>
          <w:tcPr>
            <w:tcW w:w="4356" w:type="dxa"/>
            <w:vAlign w:val="center"/>
          </w:tcPr>
          <w:p w14:paraId="18CA4308"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Date for Receipt of Final Claim</w:t>
            </w:r>
          </w:p>
        </w:tc>
        <w:tc>
          <w:tcPr>
            <w:tcW w:w="5488" w:type="dxa"/>
            <w:vAlign w:val="center"/>
          </w:tcPr>
          <w:p w14:paraId="227A53B6"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394D8DAB" w14:textId="77777777" w:rsidTr="008A3833">
        <w:trPr>
          <w:trHeight w:val="567"/>
          <w:tblCellSpacing w:w="20" w:type="dxa"/>
        </w:trPr>
        <w:tc>
          <w:tcPr>
            <w:tcW w:w="4356" w:type="dxa"/>
            <w:vAlign w:val="center"/>
          </w:tcPr>
          <w:p w14:paraId="3B355C3D"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Period of Grant Aid:  (*Letter of Offer issue date to project end date)</w:t>
            </w:r>
          </w:p>
        </w:tc>
        <w:tc>
          <w:tcPr>
            <w:tcW w:w="5488" w:type="dxa"/>
            <w:vAlign w:val="center"/>
          </w:tcPr>
          <w:p w14:paraId="09205AF1" w14:textId="77777777" w:rsidR="00F27CC3" w:rsidRPr="002F7740" w:rsidRDefault="00F27CC3" w:rsidP="00F27CC3">
            <w:pPr>
              <w:spacing w:before="120" w:after="120"/>
              <w:jc w:val="center"/>
              <w:rPr>
                <w:rFonts w:ascii="Arial" w:eastAsiaTheme="minorHAnsi" w:hAnsi="Arial" w:cs="Arial"/>
                <w:b/>
                <w:sz w:val="22"/>
                <w:szCs w:val="22"/>
              </w:rPr>
            </w:pPr>
          </w:p>
        </w:tc>
      </w:tr>
      <w:tr w:rsidR="00F27CC3" w:rsidRPr="002F7740" w14:paraId="2A27BF9B" w14:textId="77777777" w:rsidTr="008A3833">
        <w:trPr>
          <w:trHeight w:val="567"/>
          <w:tblCellSpacing w:w="20" w:type="dxa"/>
        </w:trPr>
        <w:tc>
          <w:tcPr>
            <w:tcW w:w="4356" w:type="dxa"/>
            <w:vAlign w:val="center"/>
          </w:tcPr>
          <w:p w14:paraId="6F40A2D9"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Project Risk Rating (high/medium/low)</w:t>
            </w:r>
          </w:p>
        </w:tc>
        <w:tc>
          <w:tcPr>
            <w:tcW w:w="5488" w:type="dxa"/>
            <w:vAlign w:val="center"/>
          </w:tcPr>
          <w:p w14:paraId="1DB454D9" w14:textId="77777777" w:rsidR="00F27CC3" w:rsidRPr="002F7740" w:rsidRDefault="00F27CC3" w:rsidP="00F27CC3">
            <w:pPr>
              <w:spacing w:before="120" w:after="120"/>
              <w:jc w:val="center"/>
              <w:rPr>
                <w:rFonts w:ascii="Arial" w:eastAsiaTheme="minorHAnsi" w:hAnsi="Arial" w:cs="Arial"/>
                <w:b/>
                <w:sz w:val="22"/>
                <w:szCs w:val="22"/>
              </w:rPr>
            </w:pPr>
          </w:p>
        </w:tc>
      </w:tr>
    </w:tbl>
    <w:p w14:paraId="51EE6EAE" w14:textId="77777777" w:rsidR="00F27CC3" w:rsidRPr="002F7740" w:rsidRDefault="00F27CC3" w:rsidP="00F27CC3">
      <w:pPr>
        <w:spacing w:after="200" w:line="276" w:lineRule="auto"/>
        <w:rPr>
          <w:rFonts w:asciiTheme="minorHAnsi" w:eastAsiaTheme="minorHAnsi" w:hAnsiTheme="minorHAnsi" w:cstheme="minorBidi"/>
          <w:sz w:val="22"/>
          <w:szCs w:val="22"/>
        </w:rPr>
      </w:pPr>
    </w:p>
    <w:p w14:paraId="4318ED17" w14:textId="77777777" w:rsidR="00F27CC3" w:rsidRPr="002F7740" w:rsidRDefault="00F27CC3" w:rsidP="00F27CC3">
      <w:pPr>
        <w:spacing w:after="200" w:line="276" w:lineRule="auto"/>
        <w:rPr>
          <w:rFonts w:asciiTheme="minorHAnsi" w:eastAsiaTheme="minorHAnsi" w:hAnsiTheme="minorHAnsi" w:cstheme="minorBidi"/>
          <w:sz w:val="22"/>
          <w:szCs w:val="22"/>
        </w:rPr>
      </w:pPr>
      <w:r w:rsidRPr="002F7740">
        <w:rPr>
          <w:rFonts w:asciiTheme="minorHAnsi" w:eastAsiaTheme="minorHAnsi" w:hAnsiTheme="minorHAnsi" w:cstheme="minorBidi"/>
          <w:sz w:val="22"/>
          <w:szCs w:val="22"/>
        </w:rPr>
        <w:br w:type="page"/>
      </w:r>
    </w:p>
    <w:p w14:paraId="2E4C6A11" w14:textId="77777777" w:rsidR="00F27CC3" w:rsidRPr="002F7740" w:rsidRDefault="00F27CC3" w:rsidP="00F27CC3">
      <w:pPr>
        <w:spacing w:after="200" w:line="276" w:lineRule="auto"/>
        <w:ind w:left="-284" w:firstLine="142"/>
        <w:rPr>
          <w:rFonts w:ascii="Arial" w:eastAsiaTheme="minorHAnsi" w:hAnsi="Arial" w:cs="Arial"/>
          <w:b/>
          <w:sz w:val="22"/>
          <w:szCs w:val="22"/>
        </w:rPr>
      </w:pPr>
      <w:r w:rsidRPr="002F7740">
        <w:rPr>
          <w:rFonts w:ascii="Arial" w:eastAsiaTheme="minorHAnsi" w:hAnsi="Arial" w:cs="Arial"/>
          <w:b/>
          <w:sz w:val="22"/>
          <w:szCs w:val="22"/>
        </w:rPr>
        <w:lastRenderedPageBreak/>
        <w:t>Article 48 EU Regulation 809/2014 Stage 3 - Pre-Payment Site Visit</w:t>
      </w:r>
    </w:p>
    <w:p w14:paraId="448DD86E" w14:textId="77777777" w:rsidR="00F27CC3" w:rsidRPr="002F7740" w:rsidRDefault="00F27CC3" w:rsidP="00F27CC3">
      <w:pPr>
        <w:ind w:left="-284" w:firstLine="142"/>
        <w:rPr>
          <w:rFonts w:ascii="Arial" w:eastAsiaTheme="minorHAnsi" w:hAnsi="Arial" w:cs="Arial"/>
          <w:b/>
          <w:sz w:val="22"/>
          <w:szCs w:val="22"/>
        </w:rPr>
      </w:pPr>
    </w:p>
    <w:p w14:paraId="10B4CE07" w14:textId="77777777" w:rsidR="00F27CC3" w:rsidRPr="002F7740" w:rsidRDefault="00F27CC3" w:rsidP="00F27CC3">
      <w:pPr>
        <w:ind w:left="-284" w:firstLine="142"/>
        <w:rPr>
          <w:rFonts w:ascii="Arial" w:hAnsi="Arial" w:cs="Arial"/>
          <w:b/>
          <w:bCs/>
          <w:sz w:val="22"/>
          <w:szCs w:val="22"/>
        </w:rPr>
      </w:pPr>
      <w:r w:rsidRPr="002F7740">
        <w:rPr>
          <w:rFonts w:ascii="Arial" w:hAnsi="Arial" w:cs="Arial"/>
          <w:b/>
          <w:bCs/>
          <w:sz w:val="22"/>
          <w:szCs w:val="22"/>
        </w:rPr>
        <w:t xml:space="preserve">LAG:_______________________________ </w:t>
      </w:r>
      <w:r w:rsidRPr="002F7740">
        <w:rPr>
          <w:rFonts w:ascii="Arial" w:hAnsi="Arial" w:cs="Arial"/>
          <w:bCs/>
          <w:sz w:val="22"/>
          <w:szCs w:val="22"/>
        </w:rPr>
        <w:t xml:space="preserve">                        </w:t>
      </w:r>
      <w:r w:rsidRPr="002F7740">
        <w:rPr>
          <w:rFonts w:ascii="Arial" w:hAnsi="Arial" w:cs="Arial"/>
          <w:b/>
          <w:bCs/>
          <w:sz w:val="22"/>
          <w:szCs w:val="22"/>
        </w:rPr>
        <w:t>Application Ref:</w:t>
      </w:r>
      <w:r w:rsidRPr="002F7740">
        <w:rPr>
          <w:rFonts w:ascii="Arial" w:hAnsi="Arial" w:cs="Arial"/>
          <w:bCs/>
          <w:sz w:val="22"/>
          <w:szCs w:val="22"/>
        </w:rPr>
        <w:t xml:space="preserve">___________________  </w:t>
      </w:r>
    </w:p>
    <w:p w14:paraId="0350A2C3" w14:textId="77777777" w:rsidR="00F27CC3" w:rsidRPr="002F7740" w:rsidRDefault="00F27CC3" w:rsidP="00F27CC3">
      <w:pPr>
        <w:ind w:left="-284" w:firstLine="142"/>
        <w:rPr>
          <w:rFonts w:ascii="Arial" w:hAnsi="Arial" w:cs="Arial"/>
          <w:b/>
          <w:bCs/>
          <w:sz w:val="22"/>
          <w:szCs w:val="22"/>
        </w:rPr>
      </w:pPr>
    </w:p>
    <w:p w14:paraId="4780B981" w14:textId="77777777" w:rsidR="00F27CC3" w:rsidRPr="002F7740" w:rsidRDefault="00F27CC3" w:rsidP="00F27CC3">
      <w:pPr>
        <w:ind w:left="-284" w:firstLine="142"/>
        <w:rPr>
          <w:rFonts w:ascii="Arial" w:eastAsiaTheme="minorHAnsi" w:hAnsi="Arial" w:cs="Arial"/>
          <w:b/>
          <w:bCs/>
          <w:sz w:val="22"/>
          <w:szCs w:val="22"/>
        </w:rPr>
      </w:pPr>
      <w:r w:rsidRPr="002F7740">
        <w:rPr>
          <w:rFonts w:ascii="Arial" w:eastAsiaTheme="minorHAnsi" w:hAnsi="Arial" w:cs="Arial"/>
          <w:b/>
          <w:bCs/>
          <w:sz w:val="22"/>
          <w:szCs w:val="22"/>
        </w:rPr>
        <w:t xml:space="preserve">Project Title:_________________________________________________________________  </w:t>
      </w:r>
    </w:p>
    <w:p w14:paraId="30595937" w14:textId="77777777" w:rsidR="00F27CC3" w:rsidRPr="002F7740" w:rsidRDefault="00F27CC3" w:rsidP="00F27CC3">
      <w:pPr>
        <w:ind w:left="-284" w:firstLine="142"/>
        <w:rPr>
          <w:rFonts w:ascii="Arial" w:eastAsiaTheme="minorHAnsi" w:hAnsi="Arial" w:cs="Arial"/>
          <w:b/>
          <w:bCs/>
          <w:sz w:val="22"/>
          <w:szCs w:val="22"/>
        </w:rPr>
      </w:pPr>
    </w:p>
    <w:p w14:paraId="6EC06B2B" w14:textId="77777777" w:rsidR="00F27CC3" w:rsidRPr="002F7740" w:rsidRDefault="00F27CC3" w:rsidP="00F27CC3">
      <w:pPr>
        <w:ind w:left="-284" w:firstLine="142"/>
        <w:rPr>
          <w:rFonts w:ascii="Arial" w:eastAsiaTheme="minorHAnsi" w:hAnsi="Arial" w:cs="Arial"/>
          <w:b/>
          <w:bCs/>
          <w:sz w:val="22"/>
          <w:szCs w:val="22"/>
        </w:rPr>
      </w:pPr>
      <w:r w:rsidRPr="002F7740">
        <w:rPr>
          <w:rFonts w:ascii="Arial" w:eastAsiaTheme="minorHAnsi" w:hAnsi="Arial" w:cs="Arial"/>
          <w:b/>
          <w:bCs/>
          <w:sz w:val="22"/>
          <w:szCs w:val="22"/>
        </w:rPr>
        <w:t>Organisation Name: __________________________________________________</w:t>
      </w:r>
    </w:p>
    <w:p w14:paraId="66DC48CE" w14:textId="77777777" w:rsidR="00F27CC3" w:rsidRPr="002F7740" w:rsidRDefault="00F27CC3" w:rsidP="00F27CC3">
      <w:pPr>
        <w:ind w:left="-284" w:firstLine="142"/>
        <w:rPr>
          <w:rFonts w:ascii="Arial" w:eastAsiaTheme="minorHAnsi" w:hAnsi="Arial" w:cs="Arial"/>
          <w:b/>
          <w:bCs/>
          <w:sz w:val="22"/>
          <w:szCs w:val="22"/>
        </w:rPr>
      </w:pPr>
    </w:p>
    <w:p w14:paraId="2BE1EE2A" w14:textId="77777777" w:rsidR="00F27CC3" w:rsidRPr="002F7740" w:rsidRDefault="00F27CC3" w:rsidP="00F27CC3">
      <w:pPr>
        <w:ind w:left="-142"/>
        <w:rPr>
          <w:rFonts w:ascii="Arial" w:eastAsiaTheme="minorHAnsi" w:hAnsi="Arial" w:cs="Arial"/>
          <w:b/>
          <w:bCs/>
          <w:sz w:val="22"/>
          <w:szCs w:val="22"/>
        </w:rPr>
      </w:pPr>
      <w:r w:rsidRPr="002F7740">
        <w:rPr>
          <w:rFonts w:ascii="Arial" w:eastAsiaTheme="minorHAnsi" w:hAnsi="Arial" w:cs="Arial"/>
          <w:b/>
          <w:bCs/>
          <w:sz w:val="22"/>
          <w:szCs w:val="22"/>
        </w:rPr>
        <w:t>Applicant Name or Representative Present at the site Visit: ___________________________________________________________________</w:t>
      </w:r>
    </w:p>
    <w:p w14:paraId="157A873E" w14:textId="77777777" w:rsidR="00F27CC3" w:rsidRPr="002F7740" w:rsidRDefault="00F27CC3" w:rsidP="00F27CC3">
      <w:pPr>
        <w:ind w:left="-284" w:firstLine="142"/>
        <w:rPr>
          <w:rFonts w:ascii="Arial" w:eastAsiaTheme="minorHAnsi" w:hAnsi="Arial" w:cs="Arial"/>
          <w:b/>
          <w:bCs/>
          <w:sz w:val="22"/>
          <w:szCs w:val="22"/>
        </w:rPr>
      </w:pPr>
    </w:p>
    <w:p w14:paraId="18A32207" w14:textId="77777777" w:rsidR="00F27CC3" w:rsidRPr="002F7740" w:rsidRDefault="00F27CC3" w:rsidP="00F27CC3">
      <w:pPr>
        <w:ind w:left="-284" w:firstLine="142"/>
        <w:rPr>
          <w:rFonts w:ascii="Arial" w:eastAsiaTheme="minorHAnsi" w:hAnsi="Arial" w:cs="Arial"/>
          <w:b/>
          <w:bCs/>
          <w:sz w:val="22"/>
          <w:szCs w:val="22"/>
        </w:rPr>
      </w:pPr>
      <w:r w:rsidRPr="002F7740">
        <w:rPr>
          <w:rFonts w:ascii="Arial" w:eastAsiaTheme="minorHAnsi" w:hAnsi="Arial" w:cs="Arial"/>
          <w:b/>
          <w:bCs/>
          <w:sz w:val="22"/>
          <w:szCs w:val="22"/>
        </w:rPr>
        <w:t xml:space="preserve">Address of Site Visit: _________________________________________________ </w:t>
      </w:r>
    </w:p>
    <w:p w14:paraId="455D2B7A" w14:textId="77777777" w:rsidR="00F27CC3" w:rsidRPr="002F7740" w:rsidRDefault="00F27CC3" w:rsidP="00F27CC3">
      <w:pPr>
        <w:ind w:left="-284" w:firstLine="142"/>
        <w:rPr>
          <w:rFonts w:ascii="Arial" w:eastAsiaTheme="minorHAnsi" w:hAnsi="Arial" w:cs="Arial"/>
          <w:b/>
          <w:bCs/>
          <w:sz w:val="22"/>
          <w:szCs w:val="22"/>
        </w:rPr>
      </w:pPr>
    </w:p>
    <w:p w14:paraId="2259C55C" w14:textId="77777777" w:rsidR="00F27CC3" w:rsidRPr="002F7740" w:rsidRDefault="00F27CC3" w:rsidP="00F27CC3">
      <w:pPr>
        <w:ind w:left="-284" w:firstLine="142"/>
        <w:rPr>
          <w:rFonts w:ascii="Arial" w:eastAsiaTheme="minorHAnsi" w:hAnsi="Arial" w:cs="Arial"/>
          <w:sz w:val="22"/>
          <w:szCs w:val="22"/>
        </w:rPr>
      </w:pPr>
      <w:r w:rsidRPr="002F7740">
        <w:rPr>
          <w:rFonts w:ascii="Arial" w:eastAsiaTheme="minorHAnsi" w:hAnsi="Arial" w:cs="Arial"/>
          <w:b/>
          <w:bCs/>
          <w:sz w:val="22"/>
          <w:szCs w:val="22"/>
        </w:rPr>
        <w:t xml:space="preserve">Date of Site Visit:_____________________________________________________ </w:t>
      </w:r>
    </w:p>
    <w:tbl>
      <w:tblPr>
        <w:tblpPr w:leftFromText="180" w:rightFromText="180" w:vertAnchor="text" w:horzAnchor="margin" w:tblpXSpec="center" w:tblpY="133"/>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9"/>
        <w:gridCol w:w="1276"/>
        <w:gridCol w:w="850"/>
        <w:gridCol w:w="1206"/>
      </w:tblGrid>
      <w:tr w:rsidR="00F27CC3" w:rsidRPr="002F7740" w14:paraId="66621DC5" w14:textId="77777777" w:rsidTr="008A3833">
        <w:tc>
          <w:tcPr>
            <w:tcW w:w="817" w:type="dxa"/>
            <w:shd w:val="clear" w:color="auto" w:fill="A6A6A6"/>
          </w:tcPr>
          <w:p w14:paraId="68F50C52" w14:textId="77777777" w:rsidR="00F27CC3" w:rsidRPr="002F7740" w:rsidRDefault="00F27CC3" w:rsidP="00F27CC3">
            <w:pPr>
              <w:keepNext/>
              <w:jc w:val="center"/>
              <w:outlineLvl w:val="0"/>
              <w:rPr>
                <w:rFonts w:ascii="Arial" w:hAnsi="Arial"/>
                <w:b/>
                <w:bCs/>
                <w:snapToGrid w:val="0"/>
                <w:sz w:val="22"/>
                <w:szCs w:val="22"/>
                <w:lang w:val="en-US"/>
              </w:rPr>
            </w:pPr>
            <w:r w:rsidRPr="002F7740">
              <w:rPr>
                <w:rFonts w:ascii="Arial" w:hAnsi="Arial"/>
                <w:b/>
                <w:snapToGrid w:val="0"/>
                <w:sz w:val="22"/>
                <w:szCs w:val="22"/>
                <w:lang w:val="en-US"/>
              </w:rPr>
              <w:t>S</w:t>
            </w:r>
          </w:p>
        </w:tc>
        <w:tc>
          <w:tcPr>
            <w:tcW w:w="6379" w:type="dxa"/>
            <w:shd w:val="clear" w:color="auto" w:fill="A6A6A6"/>
          </w:tcPr>
          <w:p w14:paraId="1BE6A4F2" w14:textId="77777777" w:rsidR="00F27CC3" w:rsidRPr="002F7740" w:rsidRDefault="00F27CC3" w:rsidP="00F27CC3">
            <w:pPr>
              <w:jc w:val="center"/>
              <w:rPr>
                <w:rFonts w:ascii="Arial" w:eastAsiaTheme="minorHAnsi" w:hAnsi="Arial" w:cs="Arial"/>
                <w:b/>
                <w:sz w:val="22"/>
                <w:szCs w:val="22"/>
              </w:rPr>
            </w:pPr>
            <w:r w:rsidRPr="002F7740">
              <w:rPr>
                <w:rFonts w:ascii="Arial" w:eastAsiaTheme="minorHAnsi" w:hAnsi="Arial" w:cs="Arial"/>
                <w:b/>
                <w:bCs/>
                <w:sz w:val="22"/>
                <w:szCs w:val="22"/>
              </w:rPr>
              <w:t>SITE VISIT</w:t>
            </w:r>
          </w:p>
        </w:tc>
        <w:tc>
          <w:tcPr>
            <w:tcW w:w="1276" w:type="dxa"/>
            <w:shd w:val="clear" w:color="auto" w:fill="A6A6A6"/>
          </w:tcPr>
          <w:p w14:paraId="7A5294C1" w14:textId="77777777" w:rsidR="00F27CC3" w:rsidRPr="002F7740" w:rsidRDefault="00F27CC3" w:rsidP="00F27CC3">
            <w:pPr>
              <w:keepNext/>
              <w:outlineLvl w:val="0"/>
              <w:rPr>
                <w:rFonts w:ascii="Arial" w:hAnsi="Arial"/>
                <w:b/>
                <w:bCs/>
                <w:snapToGrid w:val="0"/>
                <w:sz w:val="22"/>
                <w:szCs w:val="22"/>
                <w:lang w:val="en-US"/>
              </w:rPr>
            </w:pPr>
            <w:r w:rsidRPr="002F7740">
              <w:rPr>
                <w:rFonts w:ascii="Arial" w:hAnsi="Arial"/>
                <w:b/>
                <w:snapToGrid w:val="0"/>
                <w:sz w:val="22"/>
                <w:szCs w:val="22"/>
                <w:lang w:val="en-US"/>
              </w:rPr>
              <w:t>YES/NO</w:t>
            </w:r>
          </w:p>
        </w:tc>
        <w:tc>
          <w:tcPr>
            <w:tcW w:w="850" w:type="dxa"/>
            <w:shd w:val="clear" w:color="auto" w:fill="A6A6A6"/>
          </w:tcPr>
          <w:p w14:paraId="4D219CD5" w14:textId="77777777" w:rsidR="00F27CC3" w:rsidRPr="002F7740" w:rsidRDefault="00F27CC3" w:rsidP="00F27CC3">
            <w:pPr>
              <w:keepNext/>
              <w:outlineLvl w:val="0"/>
              <w:rPr>
                <w:rFonts w:ascii="Arial" w:hAnsi="Arial"/>
                <w:b/>
                <w:bCs/>
                <w:snapToGrid w:val="0"/>
                <w:sz w:val="22"/>
                <w:szCs w:val="22"/>
                <w:lang w:val="en-US"/>
              </w:rPr>
            </w:pPr>
            <w:r w:rsidRPr="002F7740">
              <w:rPr>
                <w:rFonts w:ascii="Arial" w:hAnsi="Arial"/>
                <w:b/>
                <w:snapToGrid w:val="0"/>
                <w:sz w:val="22"/>
                <w:szCs w:val="22"/>
                <w:lang w:val="en-US"/>
              </w:rPr>
              <w:t>N/A</w:t>
            </w:r>
          </w:p>
        </w:tc>
        <w:tc>
          <w:tcPr>
            <w:tcW w:w="1206" w:type="dxa"/>
            <w:shd w:val="clear" w:color="auto" w:fill="A6A6A6"/>
          </w:tcPr>
          <w:p w14:paraId="1D8A86CD" w14:textId="77777777" w:rsidR="00F27CC3" w:rsidRPr="002F7740" w:rsidRDefault="00F27CC3" w:rsidP="00F27CC3">
            <w:pPr>
              <w:keepNext/>
              <w:jc w:val="center"/>
              <w:outlineLvl w:val="0"/>
              <w:rPr>
                <w:rFonts w:ascii="Arial" w:hAnsi="Arial"/>
                <w:b/>
                <w:bCs/>
                <w:snapToGrid w:val="0"/>
                <w:sz w:val="22"/>
                <w:szCs w:val="22"/>
                <w:lang w:val="en-US"/>
              </w:rPr>
            </w:pPr>
            <w:r w:rsidRPr="002F7740">
              <w:rPr>
                <w:rFonts w:ascii="Arial" w:hAnsi="Arial"/>
                <w:b/>
                <w:snapToGrid w:val="0"/>
                <w:sz w:val="22"/>
                <w:szCs w:val="22"/>
                <w:lang w:val="en-US"/>
              </w:rPr>
              <w:t>Breach</w:t>
            </w:r>
          </w:p>
        </w:tc>
      </w:tr>
      <w:tr w:rsidR="00F27CC3" w:rsidRPr="002F7740" w14:paraId="04DE48DC" w14:textId="77777777" w:rsidTr="008A3833">
        <w:trPr>
          <w:trHeight w:val="456"/>
        </w:trPr>
        <w:tc>
          <w:tcPr>
            <w:tcW w:w="817" w:type="dxa"/>
            <w:vAlign w:val="center"/>
          </w:tcPr>
          <w:p w14:paraId="5D1CEA5A"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p>
        </w:tc>
        <w:tc>
          <w:tcPr>
            <w:tcW w:w="6379" w:type="dxa"/>
            <w:vAlign w:val="center"/>
          </w:tcPr>
          <w:p w14:paraId="39576C17" w14:textId="77777777" w:rsidR="00F27CC3" w:rsidRPr="002F7740" w:rsidRDefault="00F27CC3" w:rsidP="00F27CC3">
            <w:pPr>
              <w:spacing w:before="120" w:after="120"/>
              <w:ind w:left="-992"/>
              <w:rPr>
                <w:rFonts w:ascii="Arial" w:eastAsiaTheme="minorHAnsi" w:hAnsi="Arial" w:cs="Arial"/>
                <w:sz w:val="24"/>
                <w:szCs w:val="24"/>
              </w:rPr>
            </w:pPr>
            <w:r w:rsidRPr="002F7740">
              <w:rPr>
                <w:rFonts w:ascii="Arial" w:eastAsiaTheme="minorHAnsi" w:hAnsi="Arial" w:cs="Arial"/>
                <w:b/>
                <w:iCs/>
                <w:sz w:val="22"/>
                <w:szCs w:val="22"/>
              </w:rPr>
              <w:t xml:space="preserve">                </w:t>
            </w:r>
            <w:r w:rsidRPr="002F7740">
              <w:rPr>
                <w:rFonts w:ascii="Arial" w:eastAsiaTheme="minorHAnsi" w:hAnsi="Arial" w:cs="Arial"/>
                <w:b/>
                <w:iCs/>
                <w:sz w:val="24"/>
                <w:szCs w:val="24"/>
              </w:rPr>
              <w:t>Commitments</w:t>
            </w:r>
            <w:r w:rsidRPr="002F7740">
              <w:rPr>
                <w:rFonts w:ascii="Arial" w:eastAsiaTheme="minorHAnsi" w:hAnsi="Arial" w:cs="Arial"/>
                <w:b/>
                <w:sz w:val="24"/>
                <w:szCs w:val="24"/>
              </w:rPr>
              <w:t xml:space="preserve"> (Article 35)</w:t>
            </w:r>
          </w:p>
        </w:tc>
        <w:tc>
          <w:tcPr>
            <w:tcW w:w="1276" w:type="dxa"/>
            <w:vAlign w:val="center"/>
          </w:tcPr>
          <w:p w14:paraId="69DA8FAF"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850" w:type="dxa"/>
            <w:vAlign w:val="center"/>
          </w:tcPr>
          <w:p w14:paraId="00C72AE8"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73C5C332"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4FB6A439" w14:textId="77777777" w:rsidTr="008A3833">
        <w:trPr>
          <w:trHeight w:val="456"/>
        </w:trPr>
        <w:tc>
          <w:tcPr>
            <w:tcW w:w="817" w:type="dxa"/>
            <w:vAlign w:val="center"/>
          </w:tcPr>
          <w:p w14:paraId="5E9DC9F5"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p>
        </w:tc>
        <w:tc>
          <w:tcPr>
            <w:tcW w:w="6379" w:type="dxa"/>
            <w:vAlign w:val="center"/>
          </w:tcPr>
          <w:p w14:paraId="66599205" w14:textId="77777777" w:rsidR="00F27CC3" w:rsidRPr="002F7740" w:rsidRDefault="00F27CC3" w:rsidP="00F27CC3">
            <w:pPr>
              <w:tabs>
                <w:tab w:val="left" w:pos="357"/>
                <w:tab w:val="center" w:pos="4513"/>
                <w:tab w:val="right" w:pos="9026"/>
              </w:tabs>
              <w:spacing w:before="120" w:after="120"/>
              <w:rPr>
                <w:rFonts w:ascii="Arial" w:eastAsiaTheme="minorHAnsi" w:hAnsi="Arial" w:cs="Arial"/>
                <w:b/>
                <w:iCs/>
                <w:sz w:val="22"/>
                <w:szCs w:val="22"/>
              </w:rPr>
            </w:pPr>
            <w:r w:rsidRPr="002F7740">
              <w:rPr>
                <w:rFonts w:ascii="Arial" w:eastAsiaTheme="minorHAnsi" w:hAnsi="Arial" w:cs="Arial"/>
                <w:b/>
                <w:iCs/>
                <w:sz w:val="22"/>
                <w:szCs w:val="22"/>
              </w:rPr>
              <w:t>Claims for Capital Build</w:t>
            </w:r>
          </w:p>
        </w:tc>
        <w:tc>
          <w:tcPr>
            <w:tcW w:w="1276" w:type="dxa"/>
            <w:vAlign w:val="center"/>
          </w:tcPr>
          <w:p w14:paraId="1543B7BD"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850" w:type="dxa"/>
            <w:vAlign w:val="center"/>
          </w:tcPr>
          <w:p w14:paraId="61EC930B"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4BD1EE7A"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71A30D1D" w14:textId="77777777" w:rsidTr="008A3833">
        <w:trPr>
          <w:trHeight w:val="851"/>
        </w:trPr>
        <w:tc>
          <w:tcPr>
            <w:tcW w:w="817" w:type="dxa"/>
            <w:vAlign w:val="center"/>
          </w:tcPr>
          <w:p w14:paraId="2CC6F9BF"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S1</w:t>
            </w:r>
          </w:p>
        </w:tc>
        <w:tc>
          <w:tcPr>
            <w:tcW w:w="6379" w:type="dxa"/>
            <w:vAlign w:val="center"/>
          </w:tcPr>
          <w:p w14:paraId="6867E276"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The work has been completed in line with the LoO, Annex 2, ‘schedule of eligible expenditure’;</w:t>
            </w:r>
          </w:p>
        </w:tc>
        <w:tc>
          <w:tcPr>
            <w:tcW w:w="1276" w:type="dxa"/>
            <w:vAlign w:val="center"/>
          </w:tcPr>
          <w:p w14:paraId="7467AD0B"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850" w:type="dxa"/>
            <w:vAlign w:val="center"/>
          </w:tcPr>
          <w:p w14:paraId="48667994"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1E5302E7"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4F42BBF6" w14:textId="77777777" w:rsidTr="008A3833">
        <w:trPr>
          <w:trHeight w:val="851"/>
        </w:trPr>
        <w:tc>
          <w:tcPr>
            <w:tcW w:w="817" w:type="dxa"/>
            <w:vAlign w:val="center"/>
          </w:tcPr>
          <w:p w14:paraId="173B1064"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S2</w:t>
            </w:r>
          </w:p>
        </w:tc>
        <w:tc>
          <w:tcPr>
            <w:tcW w:w="6379" w:type="dxa"/>
            <w:vAlign w:val="center"/>
          </w:tcPr>
          <w:p w14:paraId="4FF093BC"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 xml:space="preserve">The works comply with the works contract; </w:t>
            </w:r>
          </w:p>
          <w:p w14:paraId="5B60711B"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 xml:space="preserve">Confirm the stage of works completed as viewed at the site visit; </w:t>
            </w:r>
          </w:p>
          <w:p w14:paraId="1DE00289" w14:textId="77777777" w:rsidR="00F27CC3" w:rsidRPr="002F7740" w:rsidRDefault="00F27CC3" w:rsidP="00F27CC3">
            <w:pPr>
              <w:spacing w:before="120" w:after="120"/>
              <w:rPr>
                <w:rFonts w:ascii="Arial" w:eastAsiaTheme="minorHAnsi" w:hAnsi="Arial" w:cs="Arial"/>
                <w:sz w:val="22"/>
                <w:szCs w:val="22"/>
              </w:rPr>
            </w:pPr>
          </w:p>
          <w:p w14:paraId="35CE008F" w14:textId="77777777" w:rsidR="00F27CC3" w:rsidRPr="002F7740" w:rsidRDefault="00F27CC3" w:rsidP="00F27CC3">
            <w:pPr>
              <w:spacing w:before="120" w:after="120"/>
              <w:rPr>
                <w:rFonts w:ascii="Arial" w:eastAsiaTheme="minorHAnsi" w:hAnsi="Arial" w:cs="Arial"/>
                <w:sz w:val="22"/>
                <w:szCs w:val="22"/>
              </w:rPr>
            </w:pPr>
          </w:p>
          <w:p w14:paraId="3AF85008" w14:textId="77777777" w:rsidR="00F27CC3" w:rsidRPr="002F7740" w:rsidRDefault="00F27CC3" w:rsidP="00F27CC3">
            <w:pPr>
              <w:spacing w:before="120" w:after="120"/>
              <w:rPr>
                <w:rFonts w:ascii="Arial" w:eastAsiaTheme="minorHAnsi" w:hAnsi="Arial" w:cs="Arial"/>
                <w:sz w:val="22"/>
                <w:szCs w:val="22"/>
              </w:rPr>
            </w:pPr>
          </w:p>
          <w:p w14:paraId="632313D4" w14:textId="77777777" w:rsidR="00F27CC3" w:rsidRPr="002F7740" w:rsidRDefault="00F27CC3" w:rsidP="00F27CC3">
            <w:pPr>
              <w:spacing w:before="120" w:after="120"/>
              <w:rPr>
                <w:rFonts w:ascii="Arial" w:eastAsiaTheme="minorHAnsi" w:hAnsi="Arial" w:cs="Arial"/>
                <w:sz w:val="22"/>
                <w:szCs w:val="22"/>
              </w:rPr>
            </w:pPr>
          </w:p>
          <w:p w14:paraId="53BC8C73" w14:textId="77777777" w:rsidR="00F27CC3" w:rsidRPr="002F7740" w:rsidRDefault="00F27CC3" w:rsidP="00F27CC3">
            <w:pPr>
              <w:spacing w:before="120" w:after="120"/>
              <w:rPr>
                <w:rFonts w:ascii="Arial" w:eastAsiaTheme="minorHAnsi" w:hAnsi="Arial" w:cs="Arial"/>
                <w:sz w:val="22"/>
                <w:szCs w:val="22"/>
              </w:rPr>
            </w:pPr>
          </w:p>
        </w:tc>
        <w:tc>
          <w:tcPr>
            <w:tcW w:w="1276" w:type="dxa"/>
            <w:vAlign w:val="center"/>
          </w:tcPr>
          <w:p w14:paraId="0364E8DB"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5145BB33"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7B2B82B8"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798EDC10" w14:textId="77777777" w:rsidTr="008A3833">
        <w:tc>
          <w:tcPr>
            <w:tcW w:w="817" w:type="dxa"/>
            <w:vAlign w:val="center"/>
          </w:tcPr>
          <w:p w14:paraId="4E31B498"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S3</w:t>
            </w:r>
          </w:p>
        </w:tc>
        <w:tc>
          <w:tcPr>
            <w:tcW w:w="6379" w:type="dxa"/>
            <w:vAlign w:val="center"/>
          </w:tcPr>
          <w:p w14:paraId="63E9F818"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The location of the work agrees with the project location address recorded on the LoO;</w:t>
            </w:r>
          </w:p>
          <w:p w14:paraId="21DF987F" w14:textId="77777777" w:rsidR="00F27CC3" w:rsidRPr="002F7740" w:rsidRDefault="00F27CC3" w:rsidP="00F27CC3">
            <w:pPr>
              <w:spacing w:before="120" w:after="120"/>
              <w:rPr>
                <w:rFonts w:ascii="Arial" w:eastAsiaTheme="minorHAnsi" w:hAnsi="Arial" w:cs="Arial"/>
                <w:sz w:val="22"/>
                <w:szCs w:val="22"/>
              </w:rPr>
            </w:pPr>
          </w:p>
          <w:p w14:paraId="19EA0992"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Is there evidence (e.g. photographs) to confirm </w:t>
            </w:r>
            <w:r w:rsidRPr="002F7740">
              <w:rPr>
                <w:rFonts w:ascii="Arial" w:eastAsiaTheme="minorHAnsi" w:hAnsi="Arial" w:cs="Arial"/>
                <w:bCs/>
                <w:sz w:val="22"/>
                <w:szCs w:val="22"/>
              </w:rPr>
              <w:t>the visit to the project (</w:t>
            </w:r>
            <w:r w:rsidRPr="002F7740">
              <w:rPr>
                <w:rFonts w:ascii="Arial" w:eastAsiaTheme="minorHAnsi" w:hAnsi="Arial" w:cs="Arial"/>
                <w:iCs/>
                <w:sz w:val="22"/>
                <w:szCs w:val="22"/>
              </w:rPr>
              <w:t>at the location stated in the Letter of Offer);</w:t>
            </w:r>
          </w:p>
        </w:tc>
        <w:tc>
          <w:tcPr>
            <w:tcW w:w="1276" w:type="dxa"/>
            <w:vAlign w:val="center"/>
          </w:tcPr>
          <w:p w14:paraId="427DD9D1"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7119EE1B"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0AD07115"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4C342C63" w14:textId="77777777" w:rsidTr="008A3833">
        <w:tc>
          <w:tcPr>
            <w:tcW w:w="817" w:type="dxa"/>
            <w:vAlign w:val="center"/>
          </w:tcPr>
          <w:p w14:paraId="789D3CCF"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S4</w:t>
            </w:r>
          </w:p>
        </w:tc>
        <w:tc>
          <w:tcPr>
            <w:tcW w:w="6379" w:type="dxa"/>
            <w:vAlign w:val="center"/>
          </w:tcPr>
          <w:p w14:paraId="4332B9B9"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The items/equipment funded are in line with the LoO, Annex 2, ‘schedule of eligible expenditure’;</w:t>
            </w:r>
          </w:p>
        </w:tc>
        <w:tc>
          <w:tcPr>
            <w:tcW w:w="1276" w:type="dxa"/>
            <w:vAlign w:val="center"/>
          </w:tcPr>
          <w:p w14:paraId="0C0BD709"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3D452C2B"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21BC346E"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5FE1E19E" w14:textId="77777777" w:rsidTr="008A3833">
        <w:tc>
          <w:tcPr>
            <w:tcW w:w="817" w:type="dxa"/>
            <w:vAlign w:val="center"/>
          </w:tcPr>
          <w:p w14:paraId="0897B64C"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p>
        </w:tc>
        <w:tc>
          <w:tcPr>
            <w:tcW w:w="6379" w:type="dxa"/>
            <w:vAlign w:val="center"/>
          </w:tcPr>
          <w:p w14:paraId="3F393D67"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Claims for Purchase of Equipment and/or other Services</w:t>
            </w:r>
          </w:p>
        </w:tc>
        <w:tc>
          <w:tcPr>
            <w:tcW w:w="1276" w:type="dxa"/>
            <w:vAlign w:val="center"/>
          </w:tcPr>
          <w:p w14:paraId="11F57050"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0FE26304"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7AFD3B89"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6E9A3A5F" w14:textId="77777777" w:rsidTr="008A3833">
        <w:tc>
          <w:tcPr>
            <w:tcW w:w="817" w:type="dxa"/>
            <w:vAlign w:val="center"/>
          </w:tcPr>
          <w:p w14:paraId="77994522"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S5</w:t>
            </w:r>
          </w:p>
        </w:tc>
        <w:tc>
          <w:tcPr>
            <w:tcW w:w="6379" w:type="dxa"/>
            <w:vAlign w:val="center"/>
          </w:tcPr>
          <w:p w14:paraId="4DFE2848"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The items/equipment funded are at the location described in the application and LoO;</w:t>
            </w:r>
          </w:p>
          <w:p w14:paraId="2A5C209C" w14:textId="77777777" w:rsidR="00F27CC3" w:rsidRPr="002F7740" w:rsidRDefault="00F27CC3" w:rsidP="00F27CC3">
            <w:pPr>
              <w:spacing w:before="120" w:after="120"/>
              <w:rPr>
                <w:rFonts w:ascii="Arial" w:eastAsiaTheme="minorHAnsi" w:hAnsi="Arial" w:cs="Arial"/>
                <w:sz w:val="22"/>
                <w:szCs w:val="22"/>
              </w:rPr>
            </w:pPr>
          </w:p>
          <w:p w14:paraId="2B5BBAF8"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lastRenderedPageBreak/>
              <w:t xml:space="preserve">Is there evidence (e.g. photographs of the item(s) funded including close up of the serial number and distance photographs to show the location of the plate/serial number) to confirm </w:t>
            </w:r>
            <w:r w:rsidRPr="002F7740">
              <w:rPr>
                <w:rFonts w:ascii="Arial" w:eastAsiaTheme="minorHAnsi" w:hAnsi="Arial" w:cs="Arial"/>
                <w:bCs/>
                <w:sz w:val="22"/>
                <w:szCs w:val="22"/>
              </w:rPr>
              <w:t xml:space="preserve">the items/equipment funded at the </w:t>
            </w:r>
            <w:r w:rsidRPr="002F7740">
              <w:rPr>
                <w:rFonts w:ascii="Arial" w:eastAsiaTheme="minorHAnsi" w:hAnsi="Arial" w:cs="Arial"/>
                <w:iCs/>
                <w:sz w:val="22"/>
                <w:szCs w:val="22"/>
              </w:rPr>
              <w:t xml:space="preserve">location stated in the Letter of Offer;  </w:t>
            </w:r>
          </w:p>
        </w:tc>
        <w:tc>
          <w:tcPr>
            <w:tcW w:w="1276" w:type="dxa"/>
            <w:vAlign w:val="center"/>
          </w:tcPr>
          <w:p w14:paraId="79207BB4"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6E36B0C2"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4327F2CB"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25F426A8" w14:textId="77777777" w:rsidTr="008A3833">
        <w:tc>
          <w:tcPr>
            <w:tcW w:w="817" w:type="dxa"/>
            <w:vAlign w:val="center"/>
          </w:tcPr>
          <w:p w14:paraId="2DBE4C8B"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S6</w:t>
            </w:r>
          </w:p>
        </w:tc>
        <w:tc>
          <w:tcPr>
            <w:tcW w:w="6379" w:type="dxa"/>
            <w:vAlign w:val="center"/>
          </w:tcPr>
          <w:p w14:paraId="788B380D"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The items/equipment being used for the purpose for which they were funded;</w:t>
            </w:r>
          </w:p>
        </w:tc>
        <w:tc>
          <w:tcPr>
            <w:tcW w:w="1276" w:type="dxa"/>
            <w:vAlign w:val="center"/>
          </w:tcPr>
          <w:p w14:paraId="0FF23679"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5A207B39"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2B242D8C"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799FD880" w14:textId="77777777" w:rsidTr="008A3833">
        <w:tc>
          <w:tcPr>
            <w:tcW w:w="817" w:type="dxa"/>
            <w:vAlign w:val="center"/>
          </w:tcPr>
          <w:p w14:paraId="227BC9DC"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p>
        </w:tc>
        <w:tc>
          <w:tcPr>
            <w:tcW w:w="6379" w:type="dxa"/>
          </w:tcPr>
          <w:p w14:paraId="01FBB3B3"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Obligations (Article 35)</w:t>
            </w:r>
          </w:p>
        </w:tc>
        <w:tc>
          <w:tcPr>
            <w:tcW w:w="1276" w:type="dxa"/>
            <w:vAlign w:val="center"/>
          </w:tcPr>
          <w:p w14:paraId="3029850A"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43E18E27"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3F173D84"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031FF9B5" w14:textId="77777777" w:rsidTr="008A3833">
        <w:tc>
          <w:tcPr>
            <w:tcW w:w="817" w:type="dxa"/>
            <w:vAlign w:val="center"/>
          </w:tcPr>
          <w:p w14:paraId="0441A7C1"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S7</w:t>
            </w:r>
          </w:p>
        </w:tc>
        <w:tc>
          <w:tcPr>
            <w:tcW w:w="6379" w:type="dxa"/>
            <w:vAlign w:val="center"/>
          </w:tcPr>
          <w:p w14:paraId="65CD5753"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Priority 6 Procurement guidance has been followed and in order;</w:t>
            </w:r>
          </w:p>
        </w:tc>
        <w:tc>
          <w:tcPr>
            <w:tcW w:w="1276" w:type="dxa"/>
            <w:vAlign w:val="center"/>
          </w:tcPr>
          <w:p w14:paraId="119BFE8C" w14:textId="77777777" w:rsidR="00F27CC3" w:rsidRPr="002F7740" w:rsidRDefault="00F27CC3" w:rsidP="00F27CC3">
            <w:pPr>
              <w:keepNext/>
              <w:spacing w:before="120" w:after="120"/>
              <w:jc w:val="center"/>
              <w:outlineLvl w:val="0"/>
              <w:rPr>
                <w:rFonts w:ascii="Arial" w:hAnsi="Arial"/>
                <w:bCs/>
                <w:snapToGrid w:val="0"/>
                <w:sz w:val="22"/>
                <w:szCs w:val="22"/>
                <w:u w:val="single"/>
                <w:lang w:val="en-US"/>
              </w:rPr>
            </w:pPr>
          </w:p>
        </w:tc>
        <w:tc>
          <w:tcPr>
            <w:tcW w:w="850" w:type="dxa"/>
            <w:vAlign w:val="center"/>
          </w:tcPr>
          <w:p w14:paraId="2880E9D9"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c>
          <w:tcPr>
            <w:tcW w:w="1206" w:type="dxa"/>
            <w:vAlign w:val="center"/>
          </w:tcPr>
          <w:p w14:paraId="7497EB04" w14:textId="77777777" w:rsidR="00F27CC3" w:rsidRPr="002F7740" w:rsidRDefault="00F27CC3" w:rsidP="00F27CC3">
            <w:pPr>
              <w:keepNext/>
              <w:spacing w:before="120" w:after="120"/>
              <w:jc w:val="center"/>
              <w:outlineLvl w:val="0"/>
              <w:rPr>
                <w:rFonts w:ascii="Arial" w:hAnsi="Arial"/>
                <w:bCs/>
                <w:iCs/>
                <w:snapToGrid w:val="0"/>
                <w:sz w:val="22"/>
                <w:szCs w:val="22"/>
                <w:lang w:val="en-US"/>
              </w:rPr>
            </w:pPr>
          </w:p>
        </w:tc>
      </w:tr>
      <w:tr w:rsidR="00F27CC3" w:rsidRPr="002F7740" w14:paraId="7E9C142B" w14:textId="77777777" w:rsidTr="008A3833">
        <w:tc>
          <w:tcPr>
            <w:tcW w:w="817" w:type="dxa"/>
            <w:vAlign w:val="center"/>
          </w:tcPr>
          <w:p w14:paraId="7CBB54F7"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S8</w:t>
            </w:r>
          </w:p>
        </w:tc>
        <w:tc>
          <w:tcPr>
            <w:tcW w:w="6379" w:type="dxa"/>
            <w:vAlign w:val="center"/>
          </w:tcPr>
          <w:p w14:paraId="39B77B20"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The project funded meets State Aid rules;</w:t>
            </w:r>
          </w:p>
        </w:tc>
        <w:tc>
          <w:tcPr>
            <w:tcW w:w="1276" w:type="dxa"/>
            <w:vAlign w:val="center"/>
          </w:tcPr>
          <w:p w14:paraId="4EFB3AB0" w14:textId="77777777" w:rsidR="00F27CC3" w:rsidRPr="002F7740" w:rsidRDefault="00F27CC3" w:rsidP="00F27CC3">
            <w:pPr>
              <w:keepNext/>
              <w:spacing w:before="120" w:after="120"/>
              <w:jc w:val="center"/>
              <w:outlineLvl w:val="0"/>
              <w:rPr>
                <w:rFonts w:ascii="Arial" w:hAnsi="Arial"/>
                <w:bCs/>
                <w:i/>
                <w:snapToGrid w:val="0"/>
                <w:sz w:val="22"/>
                <w:szCs w:val="22"/>
                <w:u w:val="single"/>
                <w:lang w:val="en-US"/>
              </w:rPr>
            </w:pPr>
          </w:p>
        </w:tc>
        <w:tc>
          <w:tcPr>
            <w:tcW w:w="850" w:type="dxa"/>
            <w:vAlign w:val="center"/>
          </w:tcPr>
          <w:p w14:paraId="17075765"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c>
          <w:tcPr>
            <w:tcW w:w="1206" w:type="dxa"/>
            <w:vAlign w:val="center"/>
          </w:tcPr>
          <w:p w14:paraId="0FB06EEC"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r>
      <w:tr w:rsidR="00F27CC3" w:rsidRPr="002F7740" w14:paraId="49A04E9C" w14:textId="77777777" w:rsidTr="008A3833">
        <w:tc>
          <w:tcPr>
            <w:tcW w:w="817" w:type="dxa"/>
            <w:vAlign w:val="center"/>
          </w:tcPr>
          <w:p w14:paraId="44BEBDEA" w14:textId="77777777" w:rsidR="00F27CC3" w:rsidRPr="002F7740" w:rsidRDefault="00F27CC3" w:rsidP="00F27CC3">
            <w:pPr>
              <w:tabs>
                <w:tab w:val="left" w:pos="357"/>
                <w:tab w:val="center" w:pos="4513"/>
                <w:tab w:val="right" w:pos="9026"/>
              </w:tabs>
              <w:spacing w:before="120" w:after="120"/>
              <w:rPr>
                <w:rFonts w:ascii="Arial" w:eastAsiaTheme="minorHAnsi" w:hAnsi="Arial" w:cs="Arial"/>
                <w:iCs/>
                <w:sz w:val="22"/>
                <w:szCs w:val="22"/>
              </w:rPr>
            </w:pPr>
            <w:r w:rsidRPr="002F7740">
              <w:rPr>
                <w:rFonts w:ascii="Arial" w:eastAsiaTheme="minorHAnsi" w:hAnsi="Arial" w:cs="Arial"/>
                <w:iCs/>
                <w:sz w:val="22"/>
                <w:szCs w:val="22"/>
              </w:rPr>
              <w:t xml:space="preserve">   S9</w:t>
            </w:r>
          </w:p>
        </w:tc>
        <w:tc>
          <w:tcPr>
            <w:tcW w:w="6379" w:type="dxa"/>
            <w:vAlign w:val="center"/>
          </w:tcPr>
          <w:p w14:paraId="6488A36E"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 xml:space="preserve">LEADER publicity rules have been met; </w:t>
            </w:r>
          </w:p>
        </w:tc>
        <w:tc>
          <w:tcPr>
            <w:tcW w:w="1276" w:type="dxa"/>
            <w:vAlign w:val="center"/>
          </w:tcPr>
          <w:p w14:paraId="68F2A29A" w14:textId="77777777" w:rsidR="00F27CC3" w:rsidRPr="002F7740" w:rsidRDefault="00F27CC3" w:rsidP="00F27CC3">
            <w:pPr>
              <w:keepNext/>
              <w:spacing w:before="120" w:after="120"/>
              <w:jc w:val="center"/>
              <w:outlineLvl w:val="0"/>
              <w:rPr>
                <w:rFonts w:ascii="Arial" w:hAnsi="Arial"/>
                <w:bCs/>
                <w:i/>
                <w:snapToGrid w:val="0"/>
                <w:sz w:val="22"/>
                <w:szCs w:val="22"/>
                <w:u w:val="single"/>
                <w:lang w:val="en-US"/>
              </w:rPr>
            </w:pPr>
          </w:p>
        </w:tc>
        <w:tc>
          <w:tcPr>
            <w:tcW w:w="850" w:type="dxa"/>
            <w:vAlign w:val="center"/>
          </w:tcPr>
          <w:p w14:paraId="3F54E083"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c>
          <w:tcPr>
            <w:tcW w:w="1206" w:type="dxa"/>
            <w:vAlign w:val="center"/>
          </w:tcPr>
          <w:p w14:paraId="3635D104"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r>
      <w:tr w:rsidR="00F27CC3" w:rsidRPr="002F7740" w14:paraId="7103ED25" w14:textId="77777777" w:rsidTr="008A3833">
        <w:tc>
          <w:tcPr>
            <w:tcW w:w="817" w:type="dxa"/>
            <w:vAlign w:val="center"/>
          </w:tcPr>
          <w:p w14:paraId="25F48D71"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S10</w:t>
            </w:r>
          </w:p>
        </w:tc>
        <w:tc>
          <w:tcPr>
            <w:tcW w:w="6379" w:type="dxa"/>
          </w:tcPr>
          <w:p w14:paraId="31E2E891"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There is Evidence of arrangements in place for monitoring programme targets as recorded on the LoO at Annex 3.</w:t>
            </w:r>
          </w:p>
          <w:p w14:paraId="6900C536" w14:textId="77777777" w:rsidR="00F27CC3" w:rsidRPr="002F7740" w:rsidRDefault="00F27CC3" w:rsidP="00F27CC3">
            <w:pPr>
              <w:spacing w:before="120" w:after="120"/>
              <w:rPr>
                <w:rFonts w:ascii="Arial" w:eastAsiaTheme="minorHAnsi" w:hAnsi="Arial" w:cs="Arial"/>
                <w:sz w:val="22"/>
                <w:szCs w:val="22"/>
              </w:rPr>
            </w:pPr>
          </w:p>
          <w:p w14:paraId="5D9A8DD8"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Project progress monitoring report completed by the applicant and available at the pre-payment site visit,</w:t>
            </w:r>
          </w:p>
          <w:p w14:paraId="0D408086" w14:textId="77777777" w:rsidR="00F27CC3" w:rsidRPr="002F7740" w:rsidRDefault="00F27CC3" w:rsidP="00F27CC3">
            <w:pPr>
              <w:spacing w:before="120" w:after="120"/>
              <w:rPr>
                <w:rFonts w:ascii="Arial" w:eastAsiaTheme="minorHAnsi" w:hAnsi="Arial" w:cs="Arial"/>
                <w:sz w:val="22"/>
                <w:szCs w:val="22"/>
              </w:rPr>
            </w:pPr>
          </w:p>
          <w:p w14:paraId="7E8F3B1D"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Project and beneficiary monitoring information collected via the progress monitoring report recorded on the database.</w:t>
            </w:r>
          </w:p>
        </w:tc>
        <w:tc>
          <w:tcPr>
            <w:tcW w:w="1276" w:type="dxa"/>
            <w:vAlign w:val="center"/>
          </w:tcPr>
          <w:p w14:paraId="57DBCEB4" w14:textId="77777777" w:rsidR="00F27CC3" w:rsidRPr="002F7740" w:rsidRDefault="00F27CC3" w:rsidP="00F27CC3">
            <w:pPr>
              <w:keepNext/>
              <w:spacing w:before="120" w:after="120"/>
              <w:jc w:val="center"/>
              <w:outlineLvl w:val="0"/>
              <w:rPr>
                <w:rFonts w:ascii="Arial" w:hAnsi="Arial"/>
                <w:bCs/>
                <w:i/>
                <w:snapToGrid w:val="0"/>
                <w:sz w:val="22"/>
                <w:szCs w:val="22"/>
                <w:u w:val="single"/>
                <w:lang w:val="en-US"/>
              </w:rPr>
            </w:pPr>
          </w:p>
        </w:tc>
        <w:tc>
          <w:tcPr>
            <w:tcW w:w="850" w:type="dxa"/>
            <w:vAlign w:val="center"/>
          </w:tcPr>
          <w:p w14:paraId="2695C34E"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c>
          <w:tcPr>
            <w:tcW w:w="1206" w:type="dxa"/>
            <w:vAlign w:val="center"/>
          </w:tcPr>
          <w:p w14:paraId="5A726119"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r>
      <w:tr w:rsidR="00F27CC3" w:rsidRPr="002F7740" w14:paraId="11BF5C2D" w14:textId="77777777" w:rsidTr="008A3833">
        <w:tc>
          <w:tcPr>
            <w:tcW w:w="817" w:type="dxa"/>
            <w:vAlign w:val="center"/>
          </w:tcPr>
          <w:p w14:paraId="3EADA851"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S11</w:t>
            </w:r>
          </w:p>
        </w:tc>
        <w:tc>
          <w:tcPr>
            <w:tcW w:w="6379" w:type="dxa"/>
            <w:vAlign w:val="center"/>
          </w:tcPr>
          <w:p w14:paraId="271EF947" w14:textId="77777777" w:rsidR="00F27CC3" w:rsidRPr="002F7740" w:rsidRDefault="00F27CC3" w:rsidP="00F27CC3">
            <w:pPr>
              <w:tabs>
                <w:tab w:val="left" w:pos="1035"/>
                <w:tab w:val="left" w:pos="8789"/>
                <w:tab w:val="left" w:pos="8931"/>
              </w:tabs>
              <w:spacing w:before="120" w:after="120"/>
              <w:jc w:val="both"/>
              <w:rPr>
                <w:rFonts w:ascii="Arial" w:eastAsiaTheme="minorHAnsi" w:hAnsi="Arial" w:cs="Arial"/>
                <w:sz w:val="22"/>
                <w:szCs w:val="22"/>
              </w:rPr>
            </w:pPr>
            <w:r w:rsidRPr="002F7740">
              <w:rPr>
                <w:rFonts w:ascii="Arial" w:eastAsiaTheme="minorHAnsi" w:hAnsi="Arial" w:cs="Arial"/>
                <w:sz w:val="22"/>
                <w:szCs w:val="22"/>
              </w:rPr>
              <w:t>Is the Building Control Completion Certificate available?  Retain copy for the project file</w:t>
            </w:r>
          </w:p>
        </w:tc>
        <w:tc>
          <w:tcPr>
            <w:tcW w:w="1276" w:type="dxa"/>
            <w:vAlign w:val="center"/>
          </w:tcPr>
          <w:p w14:paraId="6A4DE811" w14:textId="77777777" w:rsidR="00F27CC3" w:rsidRPr="002F7740" w:rsidRDefault="00F27CC3" w:rsidP="00F27CC3">
            <w:pPr>
              <w:keepNext/>
              <w:spacing w:before="120" w:after="120"/>
              <w:jc w:val="center"/>
              <w:outlineLvl w:val="0"/>
              <w:rPr>
                <w:rFonts w:ascii="Arial" w:hAnsi="Arial"/>
                <w:bCs/>
                <w:i/>
                <w:snapToGrid w:val="0"/>
                <w:sz w:val="22"/>
                <w:szCs w:val="22"/>
                <w:u w:val="single"/>
                <w:lang w:val="en-US"/>
              </w:rPr>
            </w:pPr>
          </w:p>
        </w:tc>
        <w:tc>
          <w:tcPr>
            <w:tcW w:w="850" w:type="dxa"/>
            <w:vAlign w:val="center"/>
          </w:tcPr>
          <w:p w14:paraId="49CCB4C2"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c>
          <w:tcPr>
            <w:tcW w:w="1206" w:type="dxa"/>
            <w:vAlign w:val="center"/>
          </w:tcPr>
          <w:p w14:paraId="4D3F557C"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r>
      <w:tr w:rsidR="00F27CC3" w:rsidRPr="002F7740" w14:paraId="299803F0" w14:textId="77777777" w:rsidTr="008A3833">
        <w:tc>
          <w:tcPr>
            <w:tcW w:w="817" w:type="dxa"/>
            <w:vAlign w:val="center"/>
          </w:tcPr>
          <w:p w14:paraId="753FF3ED"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S12</w:t>
            </w:r>
          </w:p>
        </w:tc>
        <w:tc>
          <w:tcPr>
            <w:tcW w:w="6379" w:type="dxa"/>
            <w:vAlign w:val="center"/>
          </w:tcPr>
          <w:p w14:paraId="317DB32D"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Is the Project promoter aware of his obligation to retain all documentation until 31</w:t>
            </w:r>
            <w:r w:rsidRPr="002F7740">
              <w:rPr>
                <w:rFonts w:ascii="Arial" w:eastAsiaTheme="minorHAnsi" w:hAnsi="Arial" w:cs="Arial"/>
                <w:sz w:val="22"/>
                <w:szCs w:val="22"/>
                <w:vertAlign w:val="superscript"/>
              </w:rPr>
              <w:t>st</w:t>
            </w:r>
            <w:r w:rsidRPr="002F7740">
              <w:rPr>
                <w:rFonts w:ascii="Arial" w:eastAsiaTheme="minorHAnsi" w:hAnsi="Arial" w:cs="Arial"/>
                <w:sz w:val="22"/>
                <w:szCs w:val="22"/>
              </w:rPr>
              <w:t xml:space="preserve"> December 2030? </w:t>
            </w:r>
          </w:p>
          <w:p w14:paraId="3E4F845D" w14:textId="77777777" w:rsidR="00F27CC3" w:rsidRPr="002F7740" w:rsidRDefault="00F27CC3" w:rsidP="00F27CC3">
            <w:pPr>
              <w:spacing w:before="120" w:after="120"/>
              <w:rPr>
                <w:rFonts w:ascii="Arial" w:eastAsiaTheme="minorHAnsi" w:hAnsi="Arial" w:cs="Arial"/>
                <w:sz w:val="22"/>
                <w:szCs w:val="22"/>
              </w:rPr>
            </w:pPr>
          </w:p>
          <w:p w14:paraId="0B95B469" w14:textId="77777777" w:rsidR="00F27CC3" w:rsidRPr="002F7740" w:rsidRDefault="00F27CC3" w:rsidP="00F27CC3">
            <w:pPr>
              <w:spacing w:before="120" w:after="120"/>
              <w:rPr>
                <w:rFonts w:ascii="Arial" w:eastAsiaTheme="minorHAnsi" w:hAnsi="Arial" w:cs="Arial"/>
                <w:sz w:val="22"/>
                <w:szCs w:val="22"/>
              </w:rPr>
            </w:pPr>
            <w:r w:rsidRPr="002F7740">
              <w:rPr>
                <w:rFonts w:ascii="Arial" w:eastAsiaTheme="minorHAnsi" w:hAnsi="Arial" w:cs="Arial"/>
                <w:sz w:val="22"/>
                <w:szCs w:val="22"/>
              </w:rPr>
              <w:t xml:space="preserve">How &amp; where will the documents be retained/stored?                                                                                          </w:t>
            </w:r>
          </w:p>
        </w:tc>
        <w:tc>
          <w:tcPr>
            <w:tcW w:w="1276" w:type="dxa"/>
            <w:vAlign w:val="center"/>
          </w:tcPr>
          <w:p w14:paraId="0936E4B5" w14:textId="77777777" w:rsidR="00F27CC3" w:rsidRPr="002F7740" w:rsidRDefault="00F27CC3" w:rsidP="00F27CC3">
            <w:pPr>
              <w:keepNext/>
              <w:tabs>
                <w:tab w:val="left" w:pos="1035"/>
                <w:tab w:val="left" w:pos="8789"/>
                <w:tab w:val="left" w:pos="8931"/>
              </w:tabs>
              <w:spacing w:before="120" w:after="120"/>
              <w:ind w:left="972"/>
              <w:outlineLvl w:val="0"/>
              <w:rPr>
                <w:rFonts w:ascii="Arial" w:hAnsi="Arial"/>
                <w:bCs/>
                <w:i/>
                <w:snapToGrid w:val="0"/>
                <w:sz w:val="22"/>
                <w:szCs w:val="22"/>
                <w:u w:val="single"/>
                <w:lang w:val="en-US"/>
              </w:rPr>
            </w:pPr>
          </w:p>
        </w:tc>
        <w:tc>
          <w:tcPr>
            <w:tcW w:w="850" w:type="dxa"/>
            <w:vAlign w:val="center"/>
          </w:tcPr>
          <w:p w14:paraId="19F0AEF3"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c>
          <w:tcPr>
            <w:tcW w:w="1206" w:type="dxa"/>
            <w:vAlign w:val="center"/>
          </w:tcPr>
          <w:p w14:paraId="417466C9"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r>
      <w:tr w:rsidR="00F27CC3" w:rsidRPr="002F7740" w14:paraId="642D6F6B" w14:textId="77777777" w:rsidTr="008A3833">
        <w:tc>
          <w:tcPr>
            <w:tcW w:w="817" w:type="dxa"/>
            <w:vAlign w:val="center"/>
          </w:tcPr>
          <w:p w14:paraId="47DBDCA3"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S13</w:t>
            </w:r>
          </w:p>
        </w:tc>
        <w:tc>
          <w:tcPr>
            <w:tcW w:w="6379" w:type="dxa"/>
            <w:vAlign w:val="center"/>
          </w:tcPr>
          <w:p w14:paraId="58AC39DF" w14:textId="77777777" w:rsidR="00F27CC3" w:rsidRPr="002F7740" w:rsidRDefault="00F27CC3" w:rsidP="00F27CC3">
            <w:pPr>
              <w:tabs>
                <w:tab w:val="left" w:pos="320"/>
              </w:tabs>
              <w:spacing w:before="120" w:after="120"/>
              <w:rPr>
                <w:rFonts w:ascii="Arial" w:hAnsi="Arial"/>
                <w:b/>
                <w:sz w:val="22"/>
                <w:szCs w:val="22"/>
              </w:rPr>
            </w:pPr>
            <w:r w:rsidRPr="002F7740">
              <w:rPr>
                <w:rFonts w:ascii="Arial" w:hAnsi="Arial"/>
                <w:sz w:val="22"/>
                <w:szCs w:val="22"/>
              </w:rPr>
              <w:t>Is there evidence that the project is fully insured with regard to:-</w:t>
            </w:r>
          </w:p>
          <w:p w14:paraId="623505FD" w14:textId="77777777" w:rsidR="00F27CC3" w:rsidRPr="002F7740" w:rsidRDefault="00F27CC3" w:rsidP="00F27CC3">
            <w:pPr>
              <w:tabs>
                <w:tab w:val="left" w:pos="320"/>
              </w:tabs>
              <w:spacing w:before="120" w:after="120"/>
              <w:rPr>
                <w:rFonts w:ascii="Arial" w:hAnsi="Arial"/>
                <w:b/>
                <w:sz w:val="22"/>
                <w:szCs w:val="22"/>
              </w:rPr>
            </w:pPr>
          </w:p>
          <w:p w14:paraId="27339CEB" w14:textId="77777777" w:rsidR="00F27CC3" w:rsidRPr="002F7740" w:rsidRDefault="00F27CC3" w:rsidP="00F27CC3">
            <w:pPr>
              <w:numPr>
                <w:ilvl w:val="0"/>
                <w:numId w:val="382"/>
              </w:numPr>
              <w:tabs>
                <w:tab w:val="left" w:pos="474"/>
                <w:tab w:val="left" w:pos="8789"/>
                <w:tab w:val="left" w:pos="8931"/>
              </w:tabs>
              <w:spacing w:before="120" w:after="120" w:line="276" w:lineRule="auto"/>
              <w:rPr>
                <w:rFonts w:ascii="Arial" w:hAnsi="Arial"/>
                <w:b/>
                <w:sz w:val="22"/>
                <w:szCs w:val="22"/>
              </w:rPr>
            </w:pPr>
            <w:r w:rsidRPr="002F7740">
              <w:rPr>
                <w:rFonts w:ascii="Arial" w:hAnsi="Arial"/>
                <w:sz w:val="22"/>
                <w:szCs w:val="22"/>
              </w:rPr>
              <w:t>Employer’s liability?</w:t>
            </w:r>
          </w:p>
          <w:p w14:paraId="0217AD54" w14:textId="77777777" w:rsidR="00F27CC3" w:rsidRPr="002F7740" w:rsidRDefault="00F27CC3" w:rsidP="00F27CC3">
            <w:pPr>
              <w:numPr>
                <w:ilvl w:val="0"/>
                <w:numId w:val="382"/>
              </w:numPr>
              <w:tabs>
                <w:tab w:val="left" w:pos="320"/>
                <w:tab w:val="left" w:pos="8789"/>
                <w:tab w:val="left" w:pos="8931"/>
              </w:tabs>
              <w:spacing w:before="120" w:after="120" w:line="276" w:lineRule="auto"/>
              <w:rPr>
                <w:rFonts w:ascii="Arial" w:hAnsi="Arial"/>
                <w:b/>
                <w:sz w:val="22"/>
                <w:szCs w:val="22"/>
              </w:rPr>
            </w:pPr>
            <w:r w:rsidRPr="002F7740">
              <w:rPr>
                <w:rFonts w:ascii="Arial" w:hAnsi="Arial"/>
                <w:sz w:val="22"/>
                <w:szCs w:val="22"/>
              </w:rPr>
              <w:t>Public liability?</w:t>
            </w:r>
          </w:p>
          <w:p w14:paraId="61612DB4" w14:textId="77777777" w:rsidR="00F27CC3" w:rsidRPr="002F7740" w:rsidRDefault="00F27CC3" w:rsidP="00F27CC3">
            <w:pPr>
              <w:numPr>
                <w:ilvl w:val="0"/>
                <w:numId w:val="382"/>
              </w:numPr>
              <w:tabs>
                <w:tab w:val="left" w:pos="320"/>
                <w:tab w:val="left" w:pos="8789"/>
                <w:tab w:val="left" w:pos="8931"/>
              </w:tabs>
              <w:spacing w:before="120" w:after="120" w:line="276" w:lineRule="auto"/>
              <w:rPr>
                <w:rFonts w:ascii="Arial" w:hAnsi="Arial"/>
                <w:b/>
                <w:sz w:val="22"/>
                <w:szCs w:val="22"/>
              </w:rPr>
            </w:pPr>
            <w:r w:rsidRPr="002F7740">
              <w:rPr>
                <w:rFonts w:ascii="Arial" w:hAnsi="Arial"/>
                <w:sz w:val="22"/>
                <w:szCs w:val="22"/>
              </w:rPr>
              <w:t>Buildings and Contents Insurance?</w:t>
            </w:r>
          </w:p>
          <w:p w14:paraId="68234974" w14:textId="77777777" w:rsidR="00F27CC3" w:rsidRPr="002F7740" w:rsidRDefault="00F27CC3" w:rsidP="00F27CC3">
            <w:pPr>
              <w:tabs>
                <w:tab w:val="left" w:pos="320"/>
              </w:tabs>
              <w:spacing w:before="120" w:after="120"/>
              <w:rPr>
                <w:rFonts w:ascii="Arial" w:hAnsi="Arial"/>
                <w:b/>
                <w:sz w:val="22"/>
                <w:szCs w:val="22"/>
              </w:rPr>
            </w:pPr>
          </w:p>
          <w:p w14:paraId="2CC5C9AC" w14:textId="77777777" w:rsidR="00F27CC3" w:rsidRPr="002F7740" w:rsidRDefault="00F27CC3" w:rsidP="00F27CC3">
            <w:pPr>
              <w:tabs>
                <w:tab w:val="left" w:pos="320"/>
              </w:tabs>
              <w:spacing w:before="120" w:after="120"/>
              <w:rPr>
                <w:rFonts w:ascii="Arial" w:hAnsi="Arial"/>
                <w:b/>
                <w:sz w:val="22"/>
                <w:szCs w:val="22"/>
              </w:rPr>
            </w:pPr>
            <w:r w:rsidRPr="002F7740">
              <w:rPr>
                <w:rFonts w:ascii="Arial" w:hAnsi="Arial"/>
                <w:sz w:val="22"/>
                <w:szCs w:val="22"/>
              </w:rPr>
              <w:t>(Ensure that the insurance document is in the name of the legal entity recorded on the LoO).</w:t>
            </w:r>
          </w:p>
        </w:tc>
        <w:tc>
          <w:tcPr>
            <w:tcW w:w="1276" w:type="dxa"/>
            <w:vAlign w:val="center"/>
          </w:tcPr>
          <w:p w14:paraId="3AD69FDB" w14:textId="77777777" w:rsidR="00F27CC3" w:rsidRPr="002F7740" w:rsidRDefault="00F27CC3" w:rsidP="00F27CC3">
            <w:pPr>
              <w:keepNext/>
              <w:spacing w:before="120" w:after="120"/>
              <w:jc w:val="center"/>
              <w:outlineLvl w:val="0"/>
              <w:rPr>
                <w:rFonts w:ascii="Arial" w:hAnsi="Arial"/>
                <w:b/>
                <w:bCs/>
                <w:i/>
                <w:snapToGrid w:val="0"/>
                <w:sz w:val="22"/>
                <w:szCs w:val="22"/>
                <w:u w:val="single"/>
                <w:lang w:val="en-US"/>
              </w:rPr>
            </w:pPr>
          </w:p>
        </w:tc>
        <w:tc>
          <w:tcPr>
            <w:tcW w:w="850" w:type="dxa"/>
            <w:vAlign w:val="center"/>
          </w:tcPr>
          <w:p w14:paraId="56BF5C44"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c>
          <w:tcPr>
            <w:tcW w:w="1206" w:type="dxa"/>
            <w:vAlign w:val="center"/>
          </w:tcPr>
          <w:p w14:paraId="06437007" w14:textId="77777777" w:rsidR="00F27CC3" w:rsidRPr="002F7740" w:rsidRDefault="00F27CC3" w:rsidP="00F27CC3">
            <w:pPr>
              <w:spacing w:before="120" w:after="120"/>
              <w:rPr>
                <w:rFonts w:ascii="Arial" w:eastAsiaTheme="minorHAnsi" w:hAnsi="Arial" w:cs="Arial"/>
                <w:sz w:val="22"/>
                <w:szCs w:val="22"/>
              </w:rPr>
            </w:pPr>
          </w:p>
        </w:tc>
      </w:tr>
      <w:tr w:rsidR="00F27CC3" w:rsidRPr="002F7740" w14:paraId="353A07A6" w14:textId="77777777" w:rsidTr="008A3833">
        <w:trPr>
          <w:trHeight w:val="851"/>
        </w:trPr>
        <w:tc>
          <w:tcPr>
            <w:tcW w:w="817" w:type="dxa"/>
            <w:vAlign w:val="center"/>
          </w:tcPr>
          <w:p w14:paraId="3E184286" w14:textId="77777777" w:rsidR="00F27CC3" w:rsidRPr="002F7740" w:rsidRDefault="00F27CC3" w:rsidP="00F27CC3">
            <w:pPr>
              <w:tabs>
                <w:tab w:val="left" w:pos="357"/>
                <w:tab w:val="center" w:pos="4513"/>
                <w:tab w:val="right" w:pos="9026"/>
              </w:tabs>
              <w:spacing w:before="120" w:after="120"/>
              <w:jc w:val="center"/>
              <w:rPr>
                <w:rFonts w:ascii="Arial" w:eastAsiaTheme="minorHAnsi" w:hAnsi="Arial" w:cs="Arial"/>
                <w:iCs/>
                <w:sz w:val="22"/>
                <w:szCs w:val="22"/>
              </w:rPr>
            </w:pPr>
            <w:r w:rsidRPr="002F7740">
              <w:rPr>
                <w:rFonts w:ascii="Arial" w:eastAsiaTheme="minorHAnsi" w:hAnsi="Arial" w:cs="Arial"/>
                <w:iCs/>
                <w:sz w:val="22"/>
                <w:szCs w:val="22"/>
              </w:rPr>
              <w:t>S14</w:t>
            </w:r>
          </w:p>
        </w:tc>
        <w:tc>
          <w:tcPr>
            <w:tcW w:w="6379" w:type="dxa"/>
            <w:vAlign w:val="center"/>
          </w:tcPr>
          <w:p w14:paraId="43BCE2AD" w14:textId="77777777" w:rsidR="00F27CC3" w:rsidRPr="002F7740" w:rsidRDefault="00F27CC3" w:rsidP="00F27CC3">
            <w:pPr>
              <w:tabs>
                <w:tab w:val="left" w:pos="320"/>
              </w:tabs>
              <w:spacing w:before="120" w:after="120"/>
              <w:rPr>
                <w:rFonts w:ascii="Arial" w:hAnsi="Arial"/>
                <w:b/>
                <w:sz w:val="22"/>
                <w:szCs w:val="22"/>
              </w:rPr>
            </w:pPr>
            <w:r w:rsidRPr="002F7740">
              <w:rPr>
                <w:rFonts w:ascii="Arial" w:hAnsi="Arial"/>
                <w:sz w:val="22"/>
                <w:szCs w:val="22"/>
              </w:rPr>
              <w:t>Is the equipment/items purchased from the grant award on the asset register of the legal entity to which the LoO was addressed?</w:t>
            </w:r>
          </w:p>
        </w:tc>
        <w:tc>
          <w:tcPr>
            <w:tcW w:w="1276" w:type="dxa"/>
            <w:vAlign w:val="center"/>
          </w:tcPr>
          <w:p w14:paraId="4050D213" w14:textId="77777777" w:rsidR="00F27CC3" w:rsidRPr="002F7740" w:rsidRDefault="00F27CC3" w:rsidP="00F27CC3">
            <w:pPr>
              <w:keepNext/>
              <w:spacing w:before="120" w:after="120"/>
              <w:jc w:val="center"/>
              <w:outlineLvl w:val="0"/>
              <w:rPr>
                <w:rFonts w:ascii="Arial" w:hAnsi="Arial"/>
                <w:b/>
                <w:bCs/>
                <w:i/>
                <w:snapToGrid w:val="0"/>
                <w:sz w:val="22"/>
                <w:szCs w:val="22"/>
                <w:u w:val="single"/>
                <w:lang w:val="en-US"/>
              </w:rPr>
            </w:pPr>
          </w:p>
        </w:tc>
        <w:tc>
          <w:tcPr>
            <w:tcW w:w="850" w:type="dxa"/>
            <w:vAlign w:val="center"/>
          </w:tcPr>
          <w:p w14:paraId="77980AD3"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c>
          <w:tcPr>
            <w:tcW w:w="1206" w:type="dxa"/>
            <w:vAlign w:val="center"/>
          </w:tcPr>
          <w:p w14:paraId="1EE43E62" w14:textId="77777777" w:rsidR="00F27CC3" w:rsidRPr="002F7740" w:rsidRDefault="00F27CC3" w:rsidP="00F27CC3">
            <w:pPr>
              <w:keepNext/>
              <w:spacing w:before="120" w:after="120"/>
              <w:ind w:left="360"/>
              <w:outlineLvl w:val="0"/>
              <w:rPr>
                <w:rFonts w:ascii="Arial" w:hAnsi="Arial"/>
                <w:bCs/>
                <w:i/>
                <w:iCs/>
                <w:snapToGrid w:val="0"/>
                <w:sz w:val="22"/>
                <w:szCs w:val="22"/>
                <w:lang w:val="en-US"/>
              </w:rPr>
            </w:pPr>
          </w:p>
        </w:tc>
      </w:tr>
    </w:tbl>
    <w:p w14:paraId="6B823BB8" w14:textId="177B7429" w:rsidR="00F27CC3" w:rsidRPr="002F7740" w:rsidRDefault="00F27CC3" w:rsidP="0026661F">
      <w:pPr>
        <w:spacing w:after="200" w:line="276" w:lineRule="auto"/>
        <w:rPr>
          <w:rFonts w:ascii="Arial" w:eastAsiaTheme="minorHAnsi" w:hAnsi="Arial" w:cs="Arial"/>
          <w:b/>
          <w:sz w:val="22"/>
          <w:szCs w:val="22"/>
        </w:rPr>
      </w:pPr>
    </w:p>
    <w:tbl>
      <w:tblPr>
        <w:tblStyle w:val="TableGrid3"/>
        <w:tblW w:w="10632" w:type="dxa"/>
        <w:tblInd w:w="-318" w:type="dxa"/>
        <w:tblLook w:val="04A0" w:firstRow="1" w:lastRow="0" w:firstColumn="1" w:lastColumn="0" w:noHBand="0" w:noVBand="1"/>
      </w:tblPr>
      <w:tblGrid>
        <w:gridCol w:w="10632"/>
      </w:tblGrid>
      <w:tr w:rsidR="00F27CC3" w:rsidRPr="002F7740" w14:paraId="0DB60E6D" w14:textId="77777777" w:rsidTr="008A3833">
        <w:tc>
          <w:tcPr>
            <w:tcW w:w="10632" w:type="dxa"/>
          </w:tcPr>
          <w:p w14:paraId="7E39E293" w14:textId="77777777" w:rsidR="00F27CC3" w:rsidRPr="002F7740" w:rsidRDefault="00F27CC3" w:rsidP="00F27CC3">
            <w:pPr>
              <w:spacing w:before="120" w:after="120"/>
              <w:ind w:left="142"/>
              <w:rPr>
                <w:rFonts w:ascii="Arial" w:eastAsiaTheme="minorHAnsi" w:hAnsi="Arial" w:cs="Arial"/>
                <w:b/>
                <w:sz w:val="24"/>
                <w:szCs w:val="24"/>
              </w:rPr>
            </w:pPr>
            <w:r w:rsidRPr="002F7740">
              <w:rPr>
                <w:rFonts w:ascii="Arial" w:eastAsiaTheme="minorHAnsi" w:hAnsi="Arial" w:cs="Arial"/>
                <w:b/>
                <w:sz w:val="24"/>
                <w:szCs w:val="24"/>
              </w:rPr>
              <w:t xml:space="preserve">Commitments and Obligations </w:t>
            </w:r>
          </w:p>
        </w:tc>
      </w:tr>
      <w:tr w:rsidR="00F27CC3" w:rsidRPr="002F7740" w14:paraId="6D861658" w14:textId="77777777" w:rsidTr="008A3833">
        <w:tc>
          <w:tcPr>
            <w:tcW w:w="10632" w:type="dxa"/>
          </w:tcPr>
          <w:p w14:paraId="1C542A2A" w14:textId="77777777" w:rsidR="00F27CC3" w:rsidRPr="002F7740" w:rsidRDefault="00F27CC3" w:rsidP="00F27CC3">
            <w:pPr>
              <w:ind w:left="142"/>
              <w:rPr>
                <w:rFonts w:ascii="Arial" w:eastAsiaTheme="minorHAnsi" w:hAnsi="Arial" w:cs="Arial"/>
                <w:b/>
                <w:sz w:val="24"/>
                <w:szCs w:val="24"/>
              </w:rPr>
            </w:pPr>
          </w:p>
          <w:p w14:paraId="63E25A6F" w14:textId="77777777" w:rsidR="00F27CC3" w:rsidRPr="002F7740" w:rsidRDefault="00F27CC3" w:rsidP="00F27CC3">
            <w:pPr>
              <w:ind w:left="142"/>
              <w:rPr>
                <w:rFonts w:ascii="Arial" w:eastAsiaTheme="minorHAnsi" w:hAnsi="Arial" w:cs="Arial"/>
                <w:b/>
                <w:sz w:val="24"/>
                <w:szCs w:val="24"/>
              </w:rPr>
            </w:pPr>
            <w:r w:rsidRPr="002F7740">
              <w:rPr>
                <w:rFonts w:ascii="Arial" w:eastAsiaTheme="minorHAnsi" w:hAnsi="Arial" w:cs="Arial"/>
                <w:b/>
                <w:sz w:val="24"/>
                <w:szCs w:val="24"/>
              </w:rPr>
              <w:t xml:space="preserve">Is there an over claim/non-compliance?                   YES / NO </w:t>
            </w:r>
          </w:p>
          <w:p w14:paraId="7DB4319B" w14:textId="77777777" w:rsidR="00F27CC3" w:rsidRPr="002F7740" w:rsidRDefault="00F27CC3" w:rsidP="00F27CC3">
            <w:pPr>
              <w:rPr>
                <w:rFonts w:ascii="Arial" w:eastAsiaTheme="minorHAnsi" w:hAnsi="Arial" w:cs="Arial"/>
                <w:b/>
                <w:sz w:val="24"/>
                <w:szCs w:val="24"/>
              </w:rPr>
            </w:pPr>
          </w:p>
          <w:p w14:paraId="04E00CFC" w14:textId="77777777" w:rsidR="00F27CC3" w:rsidRPr="002F7740" w:rsidRDefault="00F27CC3" w:rsidP="00F27CC3">
            <w:pPr>
              <w:ind w:left="142"/>
              <w:rPr>
                <w:rFonts w:ascii="Arial" w:eastAsiaTheme="minorHAnsi" w:hAnsi="Arial" w:cs="Arial"/>
                <w:sz w:val="22"/>
                <w:szCs w:val="22"/>
              </w:rPr>
            </w:pPr>
            <w:r w:rsidRPr="002F7740">
              <w:rPr>
                <w:rFonts w:ascii="Arial" w:eastAsiaTheme="minorHAnsi" w:hAnsi="Arial" w:cs="Arial"/>
                <w:sz w:val="22"/>
                <w:szCs w:val="22"/>
              </w:rPr>
              <w:t>This should be answered ‘Yes’ if the amount claimed for any item(s) is more than the amount approved for the LOO Schedule; the costs are not justified (no evidence or documentation); the item is not fit for purpose; items have been claimed that are not present at site visit.</w:t>
            </w:r>
          </w:p>
          <w:p w14:paraId="225ED4D3" w14:textId="77777777" w:rsidR="00F27CC3" w:rsidRPr="002F7740" w:rsidRDefault="00F27CC3" w:rsidP="00F27CC3">
            <w:pPr>
              <w:ind w:left="142"/>
              <w:rPr>
                <w:rFonts w:ascii="Arial" w:eastAsiaTheme="minorHAnsi" w:hAnsi="Arial" w:cs="Arial"/>
                <w:b/>
                <w:sz w:val="22"/>
                <w:szCs w:val="22"/>
              </w:rPr>
            </w:pPr>
          </w:p>
          <w:p w14:paraId="2B175BC0" w14:textId="77777777" w:rsidR="00F27CC3" w:rsidRPr="002F7740" w:rsidRDefault="00F27CC3" w:rsidP="00F27CC3">
            <w:pPr>
              <w:ind w:left="142"/>
              <w:rPr>
                <w:rFonts w:ascii="Arial" w:eastAsiaTheme="minorHAnsi" w:hAnsi="Arial" w:cs="Arial"/>
                <w:b/>
                <w:sz w:val="22"/>
                <w:szCs w:val="22"/>
              </w:rPr>
            </w:pPr>
            <w:r w:rsidRPr="002F7740">
              <w:rPr>
                <w:rFonts w:ascii="Arial" w:eastAsiaTheme="minorHAnsi" w:hAnsi="Arial" w:cs="Arial"/>
                <w:b/>
                <w:sz w:val="22"/>
                <w:szCs w:val="22"/>
              </w:rPr>
              <w:t>Record the Over Claim/Non-compliance(s) identified</w:t>
            </w:r>
          </w:p>
          <w:p w14:paraId="3A2797F6" w14:textId="77777777" w:rsidR="00F27CC3" w:rsidRPr="002F7740" w:rsidRDefault="00F27CC3" w:rsidP="00F27CC3">
            <w:pPr>
              <w:ind w:left="142"/>
              <w:rPr>
                <w:rFonts w:ascii="Arial" w:eastAsiaTheme="minorHAnsi" w:hAnsi="Arial" w:cs="Arial"/>
                <w:b/>
                <w:sz w:val="22"/>
                <w:szCs w:val="22"/>
              </w:rPr>
            </w:pPr>
          </w:p>
          <w:p w14:paraId="1BFD8F96" w14:textId="77777777" w:rsidR="00F27CC3" w:rsidRPr="002F7740" w:rsidRDefault="00F27CC3" w:rsidP="00F27CC3">
            <w:pPr>
              <w:ind w:left="142"/>
              <w:rPr>
                <w:rFonts w:ascii="Arial" w:eastAsiaTheme="minorHAnsi" w:hAnsi="Arial" w:cs="Arial"/>
                <w:b/>
                <w:sz w:val="22"/>
                <w:szCs w:val="22"/>
              </w:rPr>
            </w:pPr>
          </w:p>
          <w:p w14:paraId="697A3173" w14:textId="77777777" w:rsidR="00F27CC3" w:rsidRPr="002F7740" w:rsidRDefault="00F27CC3" w:rsidP="00F27CC3">
            <w:pPr>
              <w:ind w:left="142"/>
              <w:rPr>
                <w:rFonts w:ascii="Arial" w:eastAsiaTheme="minorHAnsi" w:hAnsi="Arial" w:cs="Arial"/>
                <w:b/>
                <w:sz w:val="22"/>
                <w:szCs w:val="22"/>
              </w:rPr>
            </w:pPr>
          </w:p>
          <w:p w14:paraId="0FC7FF51" w14:textId="77777777" w:rsidR="00F27CC3" w:rsidRPr="002F7740" w:rsidRDefault="00F27CC3" w:rsidP="00F27CC3">
            <w:pPr>
              <w:ind w:left="142"/>
              <w:rPr>
                <w:rFonts w:ascii="Arial" w:eastAsiaTheme="minorHAnsi" w:hAnsi="Arial" w:cs="Arial"/>
                <w:b/>
                <w:sz w:val="24"/>
                <w:szCs w:val="24"/>
              </w:rPr>
            </w:pPr>
          </w:p>
          <w:p w14:paraId="069A878B" w14:textId="77777777" w:rsidR="00F27CC3" w:rsidRPr="002F7740" w:rsidRDefault="00F27CC3" w:rsidP="00F27CC3">
            <w:pPr>
              <w:ind w:left="142"/>
              <w:rPr>
                <w:rFonts w:ascii="Arial" w:eastAsiaTheme="minorHAnsi" w:hAnsi="Arial" w:cs="Arial"/>
                <w:b/>
                <w:sz w:val="24"/>
                <w:szCs w:val="24"/>
              </w:rPr>
            </w:pPr>
          </w:p>
          <w:p w14:paraId="714E8D0D" w14:textId="77777777" w:rsidR="00F27CC3" w:rsidRPr="002F7740" w:rsidRDefault="00F27CC3" w:rsidP="00F27CC3">
            <w:pPr>
              <w:ind w:left="142"/>
              <w:rPr>
                <w:rFonts w:ascii="Arial" w:eastAsiaTheme="minorHAnsi" w:hAnsi="Arial" w:cs="Arial"/>
                <w:b/>
                <w:sz w:val="24"/>
                <w:szCs w:val="24"/>
              </w:rPr>
            </w:pPr>
          </w:p>
        </w:tc>
      </w:tr>
      <w:tr w:rsidR="00F27CC3" w:rsidRPr="002F7740" w14:paraId="3CDD560A" w14:textId="77777777" w:rsidTr="008A3833">
        <w:tc>
          <w:tcPr>
            <w:tcW w:w="10632" w:type="dxa"/>
          </w:tcPr>
          <w:p w14:paraId="4C141A17" w14:textId="77777777" w:rsidR="00F27CC3" w:rsidRPr="002F7740" w:rsidRDefault="00F27CC3" w:rsidP="00F27CC3">
            <w:pPr>
              <w:spacing w:before="120" w:after="120"/>
              <w:rPr>
                <w:rFonts w:ascii="Arial" w:eastAsiaTheme="minorHAnsi" w:hAnsi="Arial" w:cs="Arial"/>
                <w:b/>
                <w:sz w:val="24"/>
                <w:szCs w:val="24"/>
              </w:rPr>
            </w:pPr>
            <w:r w:rsidRPr="002F7740">
              <w:rPr>
                <w:rFonts w:ascii="Arial" w:eastAsiaTheme="minorHAnsi" w:hAnsi="Arial" w:cs="Arial"/>
                <w:b/>
                <w:sz w:val="24"/>
                <w:szCs w:val="24"/>
              </w:rPr>
              <w:t>For an OVERCLAIM non-compliance record:</w:t>
            </w:r>
          </w:p>
          <w:p w14:paraId="3A39C264" w14:textId="77777777" w:rsidR="00F27CC3" w:rsidRPr="002F7740" w:rsidRDefault="00F27CC3" w:rsidP="00F27CC3">
            <w:pPr>
              <w:rPr>
                <w:rFonts w:ascii="Arial" w:eastAsiaTheme="minorHAnsi" w:hAnsi="Arial" w:cs="Arial"/>
                <w:b/>
                <w:sz w:val="22"/>
                <w:szCs w:val="22"/>
              </w:rPr>
            </w:pPr>
            <w:r w:rsidRPr="002F7740">
              <w:rPr>
                <w:rFonts w:ascii="Arial" w:eastAsiaTheme="minorHAnsi" w:hAnsi="Arial" w:cs="Arial"/>
                <w:b/>
                <w:sz w:val="22"/>
                <w:szCs w:val="22"/>
              </w:rPr>
              <w:t xml:space="preserve">Details of the problem(s) identified and a brief description of the promoter responses to the non-compliance identified above and detail any remedial action to be taken: </w:t>
            </w:r>
          </w:p>
          <w:p w14:paraId="54E34E98" w14:textId="77777777" w:rsidR="00F27CC3" w:rsidRPr="002F7740" w:rsidRDefault="00F27CC3" w:rsidP="00F27CC3">
            <w:pPr>
              <w:rPr>
                <w:rFonts w:ascii="Arial" w:eastAsiaTheme="minorHAnsi" w:hAnsi="Arial" w:cs="Arial"/>
                <w:sz w:val="22"/>
                <w:szCs w:val="22"/>
              </w:rPr>
            </w:pPr>
          </w:p>
          <w:p w14:paraId="2F4AF603" w14:textId="77777777" w:rsidR="00F27CC3" w:rsidRPr="002F7740" w:rsidRDefault="00F27CC3" w:rsidP="00F27CC3">
            <w:pPr>
              <w:rPr>
                <w:rFonts w:ascii="Arial" w:eastAsiaTheme="minorHAnsi" w:hAnsi="Arial" w:cs="Arial"/>
                <w:i/>
                <w:sz w:val="22"/>
                <w:szCs w:val="22"/>
              </w:rPr>
            </w:pPr>
            <w:r w:rsidRPr="002F7740">
              <w:rPr>
                <w:rFonts w:ascii="Arial" w:eastAsiaTheme="minorHAnsi" w:hAnsi="Arial" w:cs="Arial"/>
                <w:i/>
                <w:sz w:val="22"/>
                <w:szCs w:val="22"/>
              </w:rPr>
              <w:t xml:space="preserve">Record details of the problem. </w:t>
            </w:r>
          </w:p>
          <w:p w14:paraId="69CC8DEE" w14:textId="77777777" w:rsidR="00F27CC3" w:rsidRPr="002F7740" w:rsidRDefault="00F27CC3" w:rsidP="00F27CC3">
            <w:pPr>
              <w:rPr>
                <w:rFonts w:ascii="Arial" w:eastAsiaTheme="minorHAnsi" w:hAnsi="Arial" w:cs="Arial"/>
                <w:i/>
                <w:sz w:val="22"/>
                <w:szCs w:val="22"/>
              </w:rPr>
            </w:pPr>
            <w:r w:rsidRPr="002F7740">
              <w:rPr>
                <w:rFonts w:ascii="Arial" w:eastAsiaTheme="minorHAnsi" w:hAnsi="Arial" w:cs="Arial"/>
                <w:i/>
                <w:sz w:val="22"/>
                <w:szCs w:val="22"/>
              </w:rPr>
              <w:t>Assess the intent – the majority of non-compliances are negligent.</w:t>
            </w:r>
          </w:p>
          <w:p w14:paraId="676DD02E"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i/>
                <w:sz w:val="22"/>
                <w:szCs w:val="22"/>
              </w:rPr>
              <w:t>Assess the permanence – if the problem is considered to be rectifiable the project must be marked for re-visit and the applicant told of the remedial action to be undertaken and timescale for completion.</w:t>
            </w:r>
          </w:p>
          <w:p w14:paraId="7AD8640D" w14:textId="77777777" w:rsidR="00F27CC3" w:rsidRPr="002F7740" w:rsidRDefault="00F27CC3" w:rsidP="00F27CC3">
            <w:pPr>
              <w:rPr>
                <w:rFonts w:ascii="Arial" w:eastAsiaTheme="minorHAnsi" w:hAnsi="Arial" w:cs="Arial"/>
                <w:b/>
                <w:sz w:val="24"/>
                <w:szCs w:val="24"/>
              </w:rPr>
            </w:pPr>
          </w:p>
          <w:p w14:paraId="5A8343C7" w14:textId="77777777" w:rsidR="00F27CC3" w:rsidRPr="002F7740" w:rsidRDefault="00F27CC3" w:rsidP="00F27CC3">
            <w:pPr>
              <w:ind w:left="142"/>
              <w:rPr>
                <w:rFonts w:ascii="Arial" w:eastAsiaTheme="minorHAnsi" w:hAnsi="Arial" w:cs="Arial"/>
                <w:b/>
                <w:sz w:val="24"/>
                <w:szCs w:val="24"/>
              </w:rPr>
            </w:pPr>
          </w:p>
          <w:p w14:paraId="78CC0946" w14:textId="77777777" w:rsidR="00F27CC3" w:rsidRPr="002F7740" w:rsidRDefault="00F27CC3" w:rsidP="00F27CC3">
            <w:pPr>
              <w:ind w:left="142"/>
              <w:rPr>
                <w:rFonts w:ascii="Arial" w:eastAsiaTheme="minorHAnsi" w:hAnsi="Arial" w:cs="Arial"/>
                <w:b/>
                <w:sz w:val="24"/>
                <w:szCs w:val="24"/>
              </w:rPr>
            </w:pPr>
          </w:p>
          <w:p w14:paraId="468CB66B" w14:textId="77777777" w:rsidR="00F27CC3" w:rsidRPr="002F7740" w:rsidRDefault="00F27CC3" w:rsidP="00F27CC3">
            <w:pPr>
              <w:ind w:left="142"/>
              <w:rPr>
                <w:rFonts w:ascii="Arial" w:eastAsiaTheme="minorHAnsi" w:hAnsi="Arial" w:cs="Arial"/>
                <w:b/>
                <w:sz w:val="24"/>
                <w:szCs w:val="24"/>
              </w:rPr>
            </w:pPr>
          </w:p>
          <w:p w14:paraId="1F3F079B" w14:textId="77777777" w:rsidR="00F27CC3" w:rsidRPr="002F7740" w:rsidRDefault="00F27CC3" w:rsidP="00F27CC3">
            <w:pPr>
              <w:ind w:left="142"/>
              <w:rPr>
                <w:rFonts w:ascii="Arial" w:eastAsiaTheme="minorHAnsi" w:hAnsi="Arial" w:cs="Arial"/>
                <w:b/>
                <w:sz w:val="24"/>
                <w:szCs w:val="24"/>
              </w:rPr>
            </w:pPr>
          </w:p>
          <w:p w14:paraId="50138BE4" w14:textId="77777777" w:rsidR="00F27CC3" w:rsidRPr="002F7740" w:rsidRDefault="00F27CC3" w:rsidP="00F27CC3">
            <w:pPr>
              <w:ind w:left="142"/>
              <w:rPr>
                <w:rFonts w:ascii="Arial" w:eastAsiaTheme="minorHAnsi" w:hAnsi="Arial" w:cs="Arial"/>
                <w:b/>
                <w:sz w:val="24"/>
                <w:szCs w:val="24"/>
              </w:rPr>
            </w:pPr>
          </w:p>
          <w:p w14:paraId="18EA87B7" w14:textId="77777777" w:rsidR="00F27CC3" w:rsidRPr="002F7740" w:rsidRDefault="00F27CC3" w:rsidP="00F27CC3">
            <w:pPr>
              <w:ind w:left="142"/>
              <w:rPr>
                <w:rFonts w:ascii="Arial" w:eastAsiaTheme="minorHAnsi" w:hAnsi="Arial" w:cs="Arial"/>
                <w:b/>
                <w:sz w:val="24"/>
                <w:szCs w:val="24"/>
              </w:rPr>
            </w:pPr>
          </w:p>
          <w:p w14:paraId="786541CE" w14:textId="77777777" w:rsidR="00F27CC3" w:rsidRPr="002F7740" w:rsidRDefault="00F27CC3" w:rsidP="00F27CC3">
            <w:pPr>
              <w:ind w:left="142"/>
              <w:rPr>
                <w:rFonts w:ascii="Arial" w:eastAsiaTheme="minorHAnsi" w:hAnsi="Arial" w:cs="Arial"/>
                <w:b/>
                <w:sz w:val="24"/>
                <w:szCs w:val="24"/>
              </w:rPr>
            </w:pPr>
          </w:p>
          <w:p w14:paraId="5F9A833B" w14:textId="77777777" w:rsidR="00F27CC3" w:rsidRPr="002F7740" w:rsidRDefault="00F27CC3" w:rsidP="00F27CC3">
            <w:pPr>
              <w:ind w:left="142"/>
              <w:rPr>
                <w:rFonts w:ascii="Arial" w:eastAsiaTheme="minorHAnsi" w:hAnsi="Arial" w:cs="Arial"/>
                <w:b/>
                <w:sz w:val="24"/>
                <w:szCs w:val="24"/>
              </w:rPr>
            </w:pPr>
          </w:p>
          <w:p w14:paraId="45A950F7" w14:textId="77777777" w:rsidR="00F27CC3" w:rsidRPr="002F7740" w:rsidRDefault="00F27CC3" w:rsidP="00F27CC3">
            <w:pPr>
              <w:ind w:left="142"/>
              <w:rPr>
                <w:rFonts w:ascii="Arial" w:eastAsiaTheme="minorHAnsi" w:hAnsi="Arial" w:cs="Arial"/>
                <w:b/>
                <w:sz w:val="24"/>
                <w:szCs w:val="24"/>
              </w:rPr>
            </w:pPr>
          </w:p>
          <w:p w14:paraId="0B93E81A" w14:textId="77777777" w:rsidR="00F27CC3" w:rsidRPr="002F7740" w:rsidRDefault="00F27CC3" w:rsidP="00F27CC3">
            <w:pPr>
              <w:ind w:left="142"/>
              <w:rPr>
                <w:rFonts w:ascii="Arial" w:eastAsiaTheme="minorHAnsi" w:hAnsi="Arial" w:cs="Arial"/>
                <w:b/>
                <w:sz w:val="24"/>
                <w:szCs w:val="24"/>
              </w:rPr>
            </w:pPr>
          </w:p>
          <w:p w14:paraId="443BF527" w14:textId="77777777" w:rsidR="00F27CC3" w:rsidRPr="002F7740" w:rsidRDefault="00F27CC3" w:rsidP="00F27CC3">
            <w:pPr>
              <w:ind w:left="142"/>
              <w:rPr>
                <w:rFonts w:ascii="Arial" w:eastAsiaTheme="minorHAnsi" w:hAnsi="Arial" w:cs="Arial"/>
                <w:b/>
                <w:sz w:val="24"/>
                <w:szCs w:val="24"/>
              </w:rPr>
            </w:pPr>
          </w:p>
          <w:p w14:paraId="4B38AC7D" w14:textId="77777777" w:rsidR="00F27CC3" w:rsidRPr="002F7740" w:rsidRDefault="00F27CC3" w:rsidP="00F27CC3">
            <w:pPr>
              <w:ind w:left="142"/>
              <w:rPr>
                <w:rFonts w:ascii="Arial" w:eastAsiaTheme="minorHAnsi" w:hAnsi="Arial" w:cs="Arial"/>
                <w:b/>
                <w:sz w:val="24"/>
                <w:szCs w:val="24"/>
              </w:rPr>
            </w:pPr>
          </w:p>
          <w:p w14:paraId="583E10A6" w14:textId="77777777" w:rsidR="00F27CC3" w:rsidRPr="002F7740" w:rsidRDefault="00F27CC3" w:rsidP="00F27CC3">
            <w:pPr>
              <w:ind w:left="142"/>
              <w:rPr>
                <w:rFonts w:ascii="Arial" w:eastAsiaTheme="minorHAnsi" w:hAnsi="Arial" w:cs="Arial"/>
                <w:b/>
                <w:sz w:val="24"/>
                <w:szCs w:val="24"/>
              </w:rPr>
            </w:pPr>
          </w:p>
          <w:p w14:paraId="601196F4" w14:textId="77777777" w:rsidR="00F27CC3" w:rsidRPr="002F7740" w:rsidRDefault="00F27CC3" w:rsidP="00F27CC3">
            <w:pPr>
              <w:ind w:left="142"/>
              <w:rPr>
                <w:rFonts w:ascii="Arial" w:eastAsiaTheme="minorHAnsi" w:hAnsi="Arial" w:cs="Arial"/>
                <w:b/>
                <w:sz w:val="24"/>
                <w:szCs w:val="24"/>
              </w:rPr>
            </w:pPr>
          </w:p>
          <w:p w14:paraId="1DD90900" w14:textId="77777777" w:rsidR="00F27CC3" w:rsidRPr="002F7740" w:rsidRDefault="00F27CC3" w:rsidP="00F27CC3">
            <w:pPr>
              <w:ind w:left="142"/>
              <w:rPr>
                <w:rFonts w:ascii="Arial" w:eastAsiaTheme="minorHAnsi" w:hAnsi="Arial" w:cs="Arial"/>
                <w:b/>
                <w:sz w:val="24"/>
                <w:szCs w:val="24"/>
              </w:rPr>
            </w:pPr>
          </w:p>
          <w:p w14:paraId="2A3B103B" w14:textId="77777777" w:rsidR="00F27CC3" w:rsidRPr="002F7740" w:rsidRDefault="00F27CC3" w:rsidP="00F27CC3">
            <w:pPr>
              <w:ind w:left="142"/>
              <w:rPr>
                <w:rFonts w:ascii="Arial" w:eastAsiaTheme="minorHAnsi" w:hAnsi="Arial" w:cs="Arial"/>
                <w:b/>
                <w:sz w:val="24"/>
                <w:szCs w:val="24"/>
              </w:rPr>
            </w:pPr>
          </w:p>
          <w:p w14:paraId="36EA68FF" w14:textId="77777777" w:rsidR="00F27CC3" w:rsidRPr="002F7740" w:rsidRDefault="00F27CC3" w:rsidP="00F27CC3">
            <w:pPr>
              <w:ind w:left="142"/>
              <w:rPr>
                <w:rFonts w:ascii="Arial" w:eastAsiaTheme="minorHAnsi" w:hAnsi="Arial" w:cs="Arial"/>
                <w:b/>
                <w:sz w:val="24"/>
                <w:szCs w:val="24"/>
              </w:rPr>
            </w:pPr>
          </w:p>
          <w:p w14:paraId="59CAD600" w14:textId="77777777" w:rsidR="00F27CC3" w:rsidRPr="002F7740" w:rsidRDefault="00F27CC3" w:rsidP="00F27CC3">
            <w:pPr>
              <w:ind w:left="142"/>
              <w:rPr>
                <w:rFonts w:ascii="Arial" w:eastAsiaTheme="minorHAnsi" w:hAnsi="Arial" w:cs="Arial"/>
                <w:b/>
                <w:sz w:val="24"/>
                <w:szCs w:val="24"/>
              </w:rPr>
            </w:pPr>
          </w:p>
          <w:p w14:paraId="5580B642" w14:textId="77777777" w:rsidR="00F27CC3" w:rsidRPr="002F7740" w:rsidRDefault="00F27CC3" w:rsidP="00F27CC3">
            <w:pPr>
              <w:ind w:left="142"/>
              <w:rPr>
                <w:rFonts w:ascii="Arial" w:eastAsiaTheme="minorHAnsi" w:hAnsi="Arial" w:cs="Arial"/>
                <w:b/>
                <w:sz w:val="24"/>
                <w:szCs w:val="24"/>
              </w:rPr>
            </w:pPr>
          </w:p>
          <w:p w14:paraId="45DCF045" w14:textId="77777777" w:rsidR="00F27CC3" w:rsidRPr="002F7740" w:rsidRDefault="00F27CC3" w:rsidP="00F27CC3">
            <w:pPr>
              <w:rPr>
                <w:rFonts w:ascii="Arial" w:eastAsiaTheme="minorHAnsi" w:hAnsi="Arial" w:cs="Arial"/>
                <w:b/>
                <w:sz w:val="24"/>
                <w:szCs w:val="24"/>
              </w:rPr>
            </w:pPr>
          </w:p>
          <w:p w14:paraId="47FA6F4B" w14:textId="77777777" w:rsidR="00F27CC3" w:rsidRPr="002F7740" w:rsidRDefault="00F27CC3" w:rsidP="00F27CC3">
            <w:pPr>
              <w:ind w:left="142"/>
              <w:rPr>
                <w:rFonts w:ascii="Arial" w:eastAsiaTheme="minorHAnsi" w:hAnsi="Arial" w:cs="Arial"/>
                <w:b/>
                <w:sz w:val="24"/>
                <w:szCs w:val="24"/>
              </w:rPr>
            </w:pPr>
            <w:r w:rsidRPr="002F7740">
              <w:rPr>
                <w:rFonts w:ascii="Arial" w:eastAsiaTheme="minorHAnsi" w:hAnsi="Arial" w:cs="Arial"/>
                <w:b/>
                <w:sz w:val="24"/>
                <w:szCs w:val="24"/>
              </w:rPr>
              <w:t>Revisit Required:</w:t>
            </w:r>
            <w:r w:rsidRPr="002F7740">
              <w:rPr>
                <w:rFonts w:ascii="Arial" w:eastAsiaTheme="minorHAnsi" w:hAnsi="Arial" w:cs="Arial"/>
                <w:b/>
                <w:sz w:val="24"/>
                <w:szCs w:val="24"/>
              </w:rPr>
              <w:tab/>
            </w:r>
            <w:r w:rsidRPr="002F7740">
              <w:rPr>
                <w:rFonts w:ascii="Arial" w:eastAsiaTheme="minorHAnsi" w:hAnsi="Arial" w:cs="Arial"/>
                <w:b/>
                <w:sz w:val="24"/>
                <w:szCs w:val="24"/>
              </w:rPr>
              <w:tab/>
              <w:t>YES / NO</w:t>
            </w:r>
          </w:p>
          <w:p w14:paraId="6D8C5D1F" w14:textId="77777777" w:rsidR="00F27CC3" w:rsidRPr="002F7740" w:rsidRDefault="00F27CC3" w:rsidP="00F27CC3">
            <w:pPr>
              <w:ind w:left="142"/>
              <w:rPr>
                <w:rFonts w:ascii="Arial" w:eastAsiaTheme="minorHAnsi" w:hAnsi="Arial" w:cs="Arial"/>
                <w:b/>
                <w:sz w:val="24"/>
                <w:szCs w:val="24"/>
              </w:rPr>
            </w:pPr>
          </w:p>
        </w:tc>
      </w:tr>
    </w:tbl>
    <w:p w14:paraId="123A8724" w14:textId="77777777" w:rsidR="00F27CC3" w:rsidRPr="002F7740" w:rsidRDefault="00F27CC3" w:rsidP="00F27CC3">
      <w:pPr>
        <w:spacing w:after="200" w:line="276" w:lineRule="auto"/>
        <w:rPr>
          <w:rFonts w:ascii="Arial" w:eastAsiaTheme="minorHAnsi" w:hAnsi="Arial" w:cs="Arial"/>
          <w:sz w:val="22"/>
          <w:szCs w:val="22"/>
        </w:rPr>
      </w:pPr>
    </w:p>
    <w:p w14:paraId="6A5F2AD2" w14:textId="76240429" w:rsidR="00F27CC3" w:rsidRPr="002F7740" w:rsidRDefault="00F27CC3" w:rsidP="00F27CC3">
      <w:pPr>
        <w:spacing w:after="200" w:line="276" w:lineRule="auto"/>
        <w:rPr>
          <w:rFonts w:ascii="Arial" w:eastAsiaTheme="minorHAnsi" w:hAnsi="Arial" w:cs="Arial"/>
          <w:b/>
          <w:sz w:val="22"/>
          <w:szCs w:val="22"/>
        </w:rPr>
      </w:pPr>
    </w:p>
    <w:tbl>
      <w:tblPr>
        <w:tblStyle w:val="TableGrid3"/>
        <w:tblW w:w="10632" w:type="dxa"/>
        <w:tblInd w:w="-318" w:type="dxa"/>
        <w:tblLook w:val="04A0" w:firstRow="1" w:lastRow="0" w:firstColumn="1" w:lastColumn="0" w:noHBand="0" w:noVBand="1"/>
      </w:tblPr>
      <w:tblGrid>
        <w:gridCol w:w="10632"/>
      </w:tblGrid>
      <w:tr w:rsidR="00F27CC3" w:rsidRPr="002F7740" w14:paraId="1FA3B019" w14:textId="77777777" w:rsidTr="008A3833">
        <w:tc>
          <w:tcPr>
            <w:tcW w:w="10632" w:type="dxa"/>
          </w:tcPr>
          <w:p w14:paraId="5FFAA3B6" w14:textId="77777777" w:rsidR="00F27CC3" w:rsidRPr="002F7740" w:rsidRDefault="00F27CC3" w:rsidP="00F27CC3">
            <w:pPr>
              <w:spacing w:before="60" w:after="60"/>
              <w:rPr>
                <w:rFonts w:ascii="Arial" w:eastAsiaTheme="minorHAnsi" w:hAnsi="Arial" w:cs="Arial"/>
                <w:b/>
                <w:sz w:val="22"/>
                <w:szCs w:val="22"/>
              </w:rPr>
            </w:pPr>
          </w:p>
          <w:p w14:paraId="2D676CC3" w14:textId="77777777" w:rsidR="00F27CC3" w:rsidRPr="002F7740" w:rsidRDefault="00F27CC3" w:rsidP="00F27CC3">
            <w:pPr>
              <w:spacing w:before="60" w:after="60"/>
              <w:rPr>
                <w:rFonts w:ascii="Arial" w:eastAsiaTheme="minorHAnsi" w:hAnsi="Arial" w:cs="Arial"/>
                <w:b/>
                <w:sz w:val="22"/>
                <w:szCs w:val="22"/>
              </w:rPr>
            </w:pPr>
            <w:r w:rsidRPr="002F7740">
              <w:rPr>
                <w:rFonts w:ascii="Arial" w:eastAsiaTheme="minorHAnsi" w:hAnsi="Arial" w:cs="Arial"/>
                <w:b/>
                <w:sz w:val="22"/>
                <w:szCs w:val="22"/>
              </w:rPr>
              <w:t>Is there a non-compliance of grant commitments and obligations?                YES/NO</w:t>
            </w:r>
          </w:p>
          <w:p w14:paraId="73C4410A" w14:textId="77777777" w:rsidR="00F27CC3" w:rsidRPr="002F7740" w:rsidRDefault="00F27CC3" w:rsidP="00F27CC3">
            <w:pPr>
              <w:spacing w:before="60" w:after="60"/>
              <w:rPr>
                <w:rFonts w:ascii="Arial" w:eastAsiaTheme="minorHAnsi" w:hAnsi="Arial" w:cs="Arial"/>
                <w:b/>
                <w:sz w:val="22"/>
                <w:szCs w:val="22"/>
              </w:rPr>
            </w:pPr>
          </w:p>
          <w:p w14:paraId="4B00126B" w14:textId="77777777" w:rsidR="00F27CC3" w:rsidRPr="002F7740" w:rsidRDefault="00F27CC3" w:rsidP="00F27CC3">
            <w:pPr>
              <w:spacing w:before="60" w:after="60"/>
              <w:rPr>
                <w:rFonts w:ascii="Arial" w:eastAsiaTheme="minorHAnsi" w:hAnsi="Arial" w:cs="Arial"/>
                <w:b/>
                <w:sz w:val="22"/>
                <w:szCs w:val="22"/>
              </w:rPr>
            </w:pPr>
            <w:r w:rsidRPr="002F7740">
              <w:rPr>
                <w:rFonts w:ascii="Arial" w:eastAsiaTheme="minorHAnsi" w:hAnsi="Arial" w:cs="Arial"/>
                <w:sz w:val="22"/>
                <w:szCs w:val="22"/>
              </w:rPr>
              <w:t xml:space="preserve">This should be answered ‘Yes’ if there is a </w:t>
            </w:r>
            <w:r w:rsidRPr="002F7740">
              <w:rPr>
                <w:rFonts w:ascii="Arial" w:eastAsiaTheme="minorHAnsi" w:hAnsi="Arial" w:cs="Arial"/>
                <w:b/>
                <w:sz w:val="22"/>
                <w:szCs w:val="22"/>
              </w:rPr>
              <w:t>non-compliance</w:t>
            </w:r>
            <w:r w:rsidRPr="002F7740">
              <w:rPr>
                <w:rFonts w:ascii="Arial" w:eastAsiaTheme="minorHAnsi" w:hAnsi="Arial" w:cs="Arial"/>
                <w:sz w:val="22"/>
                <w:szCs w:val="22"/>
              </w:rPr>
              <w:t xml:space="preserve"> of the scheme rules e.g. was the correct procurement process followed? Refer to Chapter 15 of Desk Instructions for Administrative Penalties</w:t>
            </w:r>
          </w:p>
          <w:p w14:paraId="5CCF8164" w14:textId="77777777" w:rsidR="00F27CC3" w:rsidRPr="002F7740" w:rsidRDefault="00F27CC3" w:rsidP="00F27CC3">
            <w:pPr>
              <w:rPr>
                <w:rFonts w:ascii="Arial" w:eastAsiaTheme="minorHAnsi" w:hAnsi="Arial" w:cs="Arial"/>
                <w:b/>
                <w:sz w:val="22"/>
                <w:szCs w:val="22"/>
              </w:rPr>
            </w:pPr>
          </w:p>
        </w:tc>
      </w:tr>
      <w:tr w:rsidR="00F27CC3" w:rsidRPr="002F7740" w14:paraId="0A955EF6" w14:textId="77777777" w:rsidTr="008A3833">
        <w:tc>
          <w:tcPr>
            <w:tcW w:w="10632" w:type="dxa"/>
          </w:tcPr>
          <w:p w14:paraId="65A76F98" w14:textId="77777777" w:rsidR="00F27CC3" w:rsidRPr="002F7740" w:rsidRDefault="00F27CC3" w:rsidP="00F27CC3">
            <w:pPr>
              <w:spacing w:before="60" w:after="60"/>
              <w:rPr>
                <w:rFonts w:ascii="Arial" w:eastAsiaTheme="minorHAnsi" w:hAnsi="Arial" w:cs="Arial"/>
                <w:b/>
                <w:sz w:val="22"/>
                <w:szCs w:val="22"/>
              </w:rPr>
            </w:pPr>
            <w:r w:rsidRPr="002F7740">
              <w:rPr>
                <w:rFonts w:ascii="Arial" w:eastAsiaTheme="minorHAnsi" w:hAnsi="Arial" w:cs="Arial"/>
                <w:b/>
                <w:sz w:val="22"/>
                <w:szCs w:val="22"/>
              </w:rPr>
              <w:t xml:space="preserve">For a non-compliance of grant conditions record: </w:t>
            </w:r>
          </w:p>
          <w:p w14:paraId="6371031E" w14:textId="77777777" w:rsidR="00F27CC3" w:rsidRPr="002F7740" w:rsidRDefault="00F27CC3" w:rsidP="00F27CC3">
            <w:pPr>
              <w:spacing w:before="60" w:after="60"/>
              <w:rPr>
                <w:rFonts w:ascii="Arial" w:eastAsiaTheme="minorHAnsi" w:hAnsi="Arial" w:cs="Arial"/>
                <w:sz w:val="22"/>
                <w:szCs w:val="22"/>
              </w:rPr>
            </w:pPr>
            <w:r w:rsidRPr="002F7740">
              <w:rPr>
                <w:rFonts w:ascii="Arial" w:eastAsiaTheme="minorHAnsi" w:hAnsi="Arial" w:cs="Arial"/>
                <w:sz w:val="22"/>
                <w:szCs w:val="22"/>
              </w:rPr>
              <w:t xml:space="preserve">A brief description of any non-compliance of grant commitments and obligations including detail of any remedial action to be taken/evidence to be submitted including date/timescale agreed for resolution of the problems identified: </w:t>
            </w:r>
          </w:p>
          <w:p w14:paraId="01917B21" w14:textId="77777777" w:rsidR="00F27CC3" w:rsidRPr="002F7740" w:rsidRDefault="00F27CC3" w:rsidP="00F27CC3">
            <w:pPr>
              <w:spacing w:before="60" w:after="60"/>
              <w:rPr>
                <w:rFonts w:ascii="Arial" w:eastAsiaTheme="minorHAnsi" w:hAnsi="Arial" w:cs="Arial"/>
                <w:b/>
                <w:sz w:val="22"/>
                <w:szCs w:val="22"/>
              </w:rPr>
            </w:pPr>
          </w:p>
          <w:p w14:paraId="452D63AD" w14:textId="77777777" w:rsidR="00F27CC3" w:rsidRPr="002F7740" w:rsidRDefault="00F27CC3" w:rsidP="00F27CC3">
            <w:pPr>
              <w:spacing w:before="60" w:after="60"/>
              <w:rPr>
                <w:rFonts w:ascii="Arial" w:eastAsiaTheme="minorHAnsi" w:hAnsi="Arial" w:cs="Arial"/>
                <w:b/>
                <w:sz w:val="22"/>
                <w:szCs w:val="22"/>
              </w:rPr>
            </w:pPr>
          </w:p>
          <w:p w14:paraId="7955B0A6" w14:textId="77777777" w:rsidR="00F27CC3" w:rsidRPr="002F7740" w:rsidRDefault="00F27CC3" w:rsidP="00F27CC3">
            <w:pPr>
              <w:spacing w:before="60" w:after="60"/>
              <w:rPr>
                <w:rFonts w:ascii="Arial" w:eastAsiaTheme="minorHAnsi" w:hAnsi="Arial" w:cs="Arial"/>
                <w:b/>
                <w:sz w:val="22"/>
                <w:szCs w:val="22"/>
              </w:rPr>
            </w:pPr>
          </w:p>
          <w:p w14:paraId="6766BC93" w14:textId="77777777" w:rsidR="00F27CC3" w:rsidRPr="002F7740" w:rsidRDefault="00F27CC3" w:rsidP="00F27CC3">
            <w:pPr>
              <w:spacing w:before="60" w:after="60"/>
              <w:rPr>
                <w:rFonts w:ascii="Arial" w:eastAsiaTheme="minorHAnsi" w:hAnsi="Arial" w:cs="Arial"/>
                <w:b/>
                <w:sz w:val="22"/>
                <w:szCs w:val="22"/>
              </w:rPr>
            </w:pPr>
          </w:p>
          <w:p w14:paraId="6B5D3F5F" w14:textId="77777777" w:rsidR="00F27CC3" w:rsidRPr="002F7740" w:rsidRDefault="00F27CC3" w:rsidP="00F27CC3">
            <w:pPr>
              <w:spacing w:before="60" w:after="60"/>
              <w:rPr>
                <w:rFonts w:ascii="Arial" w:eastAsiaTheme="minorHAnsi" w:hAnsi="Arial" w:cs="Arial"/>
                <w:b/>
                <w:sz w:val="22"/>
                <w:szCs w:val="22"/>
              </w:rPr>
            </w:pPr>
          </w:p>
          <w:p w14:paraId="735515E5" w14:textId="77777777" w:rsidR="00F27CC3" w:rsidRPr="002F7740" w:rsidRDefault="00F27CC3" w:rsidP="00F27CC3">
            <w:pPr>
              <w:spacing w:before="60" w:after="60"/>
              <w:rPr>
                <w:rFonts w:ascii="Arial" w:eastAsiaTheme="minorHAnsi" w:hAnsi="Arial" w:cs="Arial"/>
                <w:b/>
                <w:sz w:val="22"/>
                <w:szCs w:val="22"/>
              </w:rPr>
            </w:pPr>
          </w:p>
          <w:p w14:paraId="2235F219" w14:textId="77777777" w:rsidR="00F27CC3" w:rsidRPr="002F7740" w:rsidRDefault="00F27CC3" w:rsidP="00F27CC3">
            <w:pPr>
              <w:spacing w:before="60" w:after="60"/>
              <w:rPr>
                <w:rFonts w:ascii="Arial" w:eastAsiaTheme="minorHAnsi" w:hAnsi="Arial" w:cs="Arial"/>
                <w:b/>
                <w:sz w:val="22"/>
                <w:szCs w:val="22"/>
              </w:rPr>
            </w:pPr>
          </w:p>
        </w:tc>
      </w:tr>
    </w:tbl>
    <w:p w14:paraId="1F68A77C" w14:textId="77777777" w:rsidR="00F27CC3" w:rsidRPr="002F7740" w:rsidRDefault="00F27CC3" w:rsidP="00F27CC3">
      <w:pPr>
        <w:spacing w:line="276" w:lineRule="auto"/>
        <w:rPr>
          <w:rFonts w:ascii="Arial" w:eastAsiaTheme="minorHAnsi" w:hAnsi="Arial" w:cs="Arial"/>
          <w:b/>
          <w:sz w:val="22"/>
          <w:szCs w:val="22"/>
        </w:rPr>
      </w:pPr>
    </w:p>
    <w:tbl>
      <w:tblPr>
        <w:tblStyle w:val="TableGrid3"/>
        <w:tblW w:w="10632" w:type="dxa"/>
        <w:tblInd w:w="-318" w:type="dxa"/>
        <w:tblLook w:val="04A0" w:firstRow="1" w:lastRow="0" w:firstColumn="1" w:lastColumn="0" w:noHBand="0" w:noVBand="1"/>
      </w:tblPr>
      <w:tblGrid>
        <w:gridCol w:w="10632"/>
      </w:tblGrid>
      <w:tr w:rsidR="00F27CC3" w:rsidRPr="002F7740" w14:paraId="1F6211F3" w14:textId="77777777" w:rsidTr="008A3833">
        <w:tc>
          <w:tcPr>
            <w:tcW w:w="10632" w:type="dxa"/>
          </w:tcPr>
          <w:p w14:paraId="0CEE08A8"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Applicant/Representative Comments:</w:t>
            </w:r>
          </w:p>
          <w:p w14:paraId="22CEC8E2" w14:textId="77777777" w:rsidR="00F27CC3" w:rsidRPr="002F7740" w:rsidRDefault="00F27CC3" w:rsidP="00F27CC3">
            <w:pPr>
              <w:spacing w:before="120"/>
              <w:rPr>
                <w:rFonts w:ascii="Arial" w:eastAsiaTheme="minorHAnsi" w:hAnsi="Arial" w:cs="Arial"/>
                <w:sz w:val="22"/>
                <w:szCs w:val="22"/>
              </w:rPr>
            </w:pPr>
          </w:p>
          <w:p w14:paraId="71FD5440" w14:textId="77777777" w:rsidR="00F27CC3" w:rsidRPr="002F7740" w:rsidRDefault="00F27CC3" w:rsidP="00F27CC3">
            <w:pPr>
              <w:spacing w:before="120"/>
              <w:rPr>
                <w:rFonts w:ascii="Arial" w:eastAsiaTheme="minorHAnsi" w:hAnsi="Arial" w:cs="Arial"/>
                <w:sz w:val="22"/>
                <w:szCs w:val="22"/>
              </w:rPr>
            </w:pPr>
          </w:p>
          <w:p w14:paraId="1E960666" w14:textId="77777777" w:rsidR="00F27CC3" w:rsidRPr="002F7740" w:rsidRDefault="00F27CC3" w:rsidP="00F27CC3">
            <w:pPr>
              <w:spacing w:before="120"/>
              <w:rPr>
                <w:rFonts w:ascii="Arial" w:eastAsiaTheme="minorHAnsi" w:hAnsi="Arial" w:cs="Arial"/>
                <w:sz w:val="22"/>
                <w:szCs w:val="22"/>
              </w:rPr>
            </w:pPr>
          </w:p>
          <w:p w14:paraId="7C80474D" w14:textId="77777777" w:rsidR="00F27CC3" w:rsidRPr="002F7740" w:rsidRDefault="00F27CC3" w:rsidP="00F27CC3">
            <w:pPr>
              <w:spacing w:before="120"/>
              <w:rPr>
                <w:rFonts w:ascii="Arial" w:eastAsiaTheme="minorHAnsi" w:hAnsi="Arial" w:cs="Arial"/>
                <w:sz w:val="22"/>
                <w:szCs w:val="22"/>
              </w:rPr>
            </w:pPr>
          </w:p>
          <w:p w14:paraId="603C436A" w14:textId="77777777" w:rsidR="00F27CC3" w:rsidRPr="002F7740" w:rsidRDefault="00F27CC3" w:rsidP="00F27CC3">
            <w:pPr>
              <w:spacing w:before="120"/>
              <w:rPr>
                <w:rFonts w:ascii="Arial" w:eastAsiaTheme="minorHAnsi" w:hAnsi="Arial" w:cs="Arial"/>
                <w:sz w:val="22"/>
                <w:szCs w:val="22"/>
              </w:rPr>
            </w:pPr>
          </w:p>
          <w:p w14:paraId="02F32FD3" w14:textId="77777777" w:rsidR="00F27CC3" w:rsidRPr="002F7740" w:rsidRDefault="00F27CC3" w:rsidP="00F27CC3">
            <w:pPr>
              <w:spacing w:before="120"/>
              <w:rPr>
                <w:rFonts w:ascii="Arial" w:eastAsiaTheme="minorHAnsi" w:hAnsi="Arial" w:cs="Arial"/>
                <w:sz w:val="22"/>
                <w:szCs w:val="22"/>
              </w:rPr>
            </w:pPr>
          </w:p>
          <w:p w14:paraId="467E5DDC" w14:textId="77777777" w:rsidR="00F27CC3" w:rsidRPr="002F7740" w:rsidRDefault="00F27CC3" w:rsidP="00F27CC3">
            <w:pPr>
              <w:spacing w:before="120"/>
              <w:rPr>
                <w:rFonts w:ascii="Arial" w:eastAsiaTheme="minorHAnsi" w:hAnsi="Arial" w:cs="Arial"/>
                <w:sz w:val="22"/>
                <w:szCs w:val="22"/>
              </w:rPr>
            </w:pPr>
          </w:p>
          <w:p w14:paraId="78E3A134" w14:textId="77777777" w:rsidR="00F27CC3" w:rsidRPr="002F7740" w:rsidRDefault="00F27CC3" w:rsidP="00F27CC3">
            <w:pPr>
              <w:spacing w:before="120"/>
              <w:rPr>
                <w:rFonts w:ascii="Arial" w:eastAsiaTheme="minorHAnsi" w:hAnsi="Arial" w:cs="Arial"/>
                <w:sz w:val="22"/>
                <w:szCs w:val="22"/>
              </w:rPr>
            </w:pPr>
          </w:p>
          <w:p w14:paraId="4FAC4864" w14:textId="77777777" w:rsidR="00F27CC3" w:rsidRPr="002F7740" w:rsidRDefault="00F27CC3" w:rsidP="00F27CC3">
            <w:pPr>
              <w:spacing w:before="120"/>
              <w:rPr>
                <w:rFonts w:ascii="Arial" w:eastAsiaTheme="minorHAnsi" w:hAnsi="Arial" w:cs="Arial"/>
                <w:sz w:val="22"/>
                <w:szCs w:val="22"/>
              </w:rPr>
            </w:pPr>
          </w:p>
        </w:tc>
      </w:tr>
    </w:tbl>
    <w:p w14:paraId="10576727" w14:textId="77777777" w:rsidR="00F27CC3" w:rsidRPr="002F7740" w:rsidRDefault="00F27CC3" w:rsidP="00F27CC3">
      <w:pPr>
        <w:ind w:left="-567"/>
        <w:rPr>
          <w:rFonts w:ascii="Arial" w:eastAsiaTheme="minorHAnsi" w:hAnsi="Arial" w:cs="Arial"/>
          <w:b/>
          <w:sz w:val="22"/>
          <w:szCs w:val="22"/>
        </w:rPr>
      </w:pPr>
    </w:p>
    <w:p w14:paraId="041D0EC6" w14:textId="77777777" w:rsidR="00F27CC3" w:rsidRPr="002F7740" w:rsidRDefault="00F27CC3" w:rsidP="00F27CC3">
      <w:pPr>
        <w:ind w:left="-567"/>
        <w:rPr>
          <w:rFonts w:ascii="Arial" w:eastAsiaTheme="minorHAnsi" w:hAnsi="Arial" w:cs="Arial"/>
          <w:b/>
          <w:sz w:val="22"/>
          <w:szCs w:val="22"/>
        </w:rPr>
      </w:pPr>
    </w:p>
    <w:p w14:paraId="69CC7FF8" w14:textId="77777777" w:rsidR="00F27CC3" w:rsidRPr="002F7740" w:rsidRDefault="00F27CC3" w:rsidP="00F27CC3">
      <w:pPr>
        <w:ind w:left="-567"/>
        <w:rPr>
          <w:rFonts w:ascii="Arial" w:eastAsiaTheme="minorHAnsi" w:hAnsi="Arial" w:cs="Arial"/>
          <w:b/>
          <w:sz w:val="24"/>
          <w:szCs w:val="24"/>
        </w:rPr>
      </w:pPr>
      <w:r w:rsidRPr="002F7740">
        <w:rPr>
          <w:rFonts w:ascii="Arial" w:eastAsiaTheme="minorHAnsi" w:hAnsi="Arial" w:cs="Arial"/>
          <w:b/>
          <w:sz w:val="24"/>
          <w:szCs w:val="24"/>
        </w:rPr>
        <w:t>Council Admin Project Officer __________________________________________</w:t>
      </w:r>
    </w:p>
    <w:p w14:paraId="65563637" w14:textId="77777777" w:rsidR="00F27CC3" w:rsidRPr="002F7740" w:rsidRDefault="00F27CC3" w:rsidP="00F27CC3">
      <w:pPr>
        <w:ind w:left="-567"/>
        <w:rPr>
          <w:rFonts w:ascii="Arial" w:eastAsiaTheme="minorHAnsi" w:hAnsi="Arial" w:cs="Arial"/>
          <w:b/>
          <w:sz w:val="24"/>
          <w:szCs w:val="24"/>
        </w:rPr>
      </w:pPr>
    </w:p>
    <w:p w14:paraId="376AD61D" w14:textId="77777777" w:rsidR="00F27CC3" w:rsidRPr="002F7740" w:rsidRDefault="00F27CC3" w:rsidP="00F27CC3">
      <w:pPr>
        <w:ind w:left="-567"/>
        <w:rPr>
          <w:rFonts w:ascii="Arial" w:eastAsiaTheme="minorHAnsi" w:hAnsi="Arial" w:cs="Arial"/>
          <w:b/>
          <w:sz w:val="24"/>
          <w:szCs w:val="24"/>
        </w:rPr>
      </w:pPr>
      <w:r w:rsidRPr="002F7740">
        <w:rPr>
          <w:rFonts w:ascii="Arial" w:eastAsiaTheme="minorHAnsi" w:hAnsi="Arial" w:cs="Arial"/>
          <w:b/>
          <w:sz w:val="24"/>
          <w:szCs w:val="24"/>
        </w:rPr>
        <w:t>Date ________________________</w:t>
      </w:r>
    </w:p>
    <w:p w14:paraId="18A4F339" w14:textId="77777777" w:rsidR="00F27CC3" w:rsidRPr="002F7740" w:rsidRDefault="00F27CC3" w:rsidP="00F27CC3">
      <w:pPr>
        <w:ind w:left="-567"/>
        <w:rPr>
          <w:rFonts w:ascii="Arial" w:eastAsiaTheme="minorHAnsi" w:hAnsi="Arial" w:cs="Arial"/>
          <w:b/>
          <w:sz w:val="24"/>
          <w:szCs w:val="24"/>
        </w:rPr>
      </w:pPr>
    </w:p>
    <w:p w14:paraId="0B139FA3" w14:textId="77777777" w:rsidR="00F27CC3" w:rsidRPr="002F7740" w:rsidRDefault="00F27CC3" w:rsidP="00F27CC3">
      <w:pPr>
        <w:ind w:left="-567"/>
        <w:rPr>
          <w:rFonts w:ascii="Arial" w:eastAsiaTheme="minorHAnsi" w:hAnsi="Arial" w:cs="Arial"/>
          <w:b/>
          <w:sz w:val="24"/>
          <w:szCs w:val="24"/>
        </w:rPr>
      </w:pPr>
    </w:p>
    <w:p w14:paraId="0ADFE019" w14:textId="77777777" w:rsidR="00F27CC3" w:rsidRPr="002F7740" w:rsidRDefault="00F27CC3" w:rsidP="00F27CC3">
      <w:pPr>
        <w:ind w:left="-567"/>
        <w:rPr>
          <w:rFonts w:ascii="Arial" w:eastAsiaTheme="minorHAnsi" w:hAnsi="Arial" w:cs="Arial"/>
          <w:b/>
          <w:sz w:val="24"/>
          <w:szCs w:val="24"/>
        </w:rPr>
      </w:pPr>
      <w:r w:rsidRPr="002F7740">
        <w:rPr>
          <w:rFonts w:ascii="Arial" w:eastAsiaTheme="minorHAnsi" w:hAnsi="Arial" w:cs="Arial"/>
          <w:b/>
          <w:sz w:val="24"/>
          <w:szCs w:val="24"/>
        </w:rPr>
        <w:t>Applicant/Representative (print name)__________________________________</w:t>
      </w:r>
    </w:p>
    <w:p w14:paraId="49A4D52E" w14:textId="77777777" w:rsidR="00F27CC3" w:rsidRPr="002F7740" w:rsidRDefault="00F27CC3" w:rsidP="00F27CC3">
      <w:pPr>
        <w:ind w:left="-567"/>
        <w:rPr>
          <w:rFonts w:ascii="Arial" w:eastAsiaTheme="minorHAnsi" w:hAnsi="Arial" w:cs="Arial"/>
          <w:b/>
          <w:sz w:val="24"/>
          <w:szCs w:val="24"/>
        </w:rPr>
      </w:pPr>
    </w:p>
    <w:p w14:paraId="53932518" w14:textId="77777777" w:rsidR="00F27CC3" w:rsidRPr="002F7740" w:rsidRDefault="00F27CC3" w:rsidP="00F27CC3">
      <w:pPr>
        <w:ind w:left="-567"/>
        <w:rPr>
          <w:rFonts w:ascii="Arial" w:eastAsiaTheme="minorHAnsi" w:hAnsi="Arial" w:cs="Arial"/>
          <w:b/>
          <w:sz w:val="24"/>
          <w:szCs w:val="24"/>
        </w:rPr>
      </w:pPr>
      <w:r w:rsidRPr="002F7740">
        <w:rPr>
          <w:rFonts w:ascii="Arial" w:eastAsiaTheme="minorHAnsi" w:hAnsi="Arial" w:cs="Arial"/>
          <w:b/>
          <w:sz w:val="24"/>
          <w:szCs w:val="24"/>
        </w:rPr>
        <w:t>Applicant/Representative signature* ____________________________________</w:t>
      </w:r>
    </w:p>
    <w:p w14:paraId="4F02EC53" w14:textId="77777777" w:rsidR="00F27CC3" w:rsidRPr="002F7740" w:rsidRDefault="00F27CC3" w:rsidP="00F27CC3">
      <w:pPr>
        <w:spacing w:before="120"/>
        <w:ind w:left="-567"/>
        <w:rPr>
          <w:rFonts w:ascii="Arial" w:eastAsiaTheme="minorHAnsi" w:hAnsi="Arial" w:cs="Arial"/>
          <w:b/>
          <w:sz w:val="24"/>
          <w:szCs w:val="24"/>
        </w:rPr>
      </w:pPr>
      <w:r w:rsidRPr="002F7740">
        <w:rPr>
          <w:rFonts w:ascii="Arial" w:eastAsiaTheme="minorHAnsi" w:hAnsi="Arial" w:cs="Arial"/>
          <w:b/>
          <w:sz w:val="24"/>
          <w:szCs w:val="24"/>
        </w:rPr>
        <w:t>Date __________________</w:t>
      </w:r>
    </w:p>
    <w:p w14:paraId="3E31077E" w14:textId="77777777" w:rsidR="00F27CC3" w:rsidRPr="002F7740" w:rsidRDefault="00F27CC3" w:rsidP="00F27CC3">
      <w:pPr>
        <w:spacing w:before="120"/>
        <w:ind w:left="-567"/>
        <w:rPr>
          <w:rFonts w:ascii="Arial" w:eastAsiaTheme="minorHAnsi" w:hAnsi="Arial" w:cs="Arial"/>
          <w:b/>
          <w:sz w:val="24"/>
          <w:szCs w:val="24"/>
        </w:rPr>
      </w:pPr>
    </w:p>
    <w:p w14:paraId="79F9305B" w14:textId="77777777" w:rsidR="00F27CC3" w:rsidRPr="002F7740" w:rsidRDefault="00F27CC3" w:rsidP="00F27CC3">
      <w:pPr>
        <w:spacing w:before="120"/>
        <w:ind w:left="-567"/>
        <w:rPr>
          <w:rFonts w:ascii="Arial" w:eastAsiaTheme="minorHAnsi" w:hAnsi="Arial" w:cs="Arial"/>
          <w:b/>
          <w:i/>
          <w:sz w:val="24"/>
          <w:szCs w:val="24"/>
        </w:rPr>
      </w:pPr>
      <w:r w:rsidRPr="002F7740">
        <w:rPr>
          <w:rFonts w:ascii="Arial" w:eastAsiaTheme="minorHAnsi" w:hAnsi="Arial" w:cs="Arial"/>
          <w:b/>
          <w:i/>
          <w:sz w:val="24"/>
          <w:szCs w:val="24"/>
        </w:rPr>
        <w:lastRenderedPageBreak/>
        <w:t>*By signing this form I confirm that I have had the opportunity to read the comments in the boxes above and was offered the opportunity to add my own comment.</w:t>
      </w:r>
      <w:r w:rsidRPr="002F7740">
        <w:rPr>
          <w:rFonts w:ascii="Arial" w:eastAsiaTheme="minorHAnsi" w:hAnsi="Arial" w:cs="Arial"/>
          <w:b/>
          <w:i/>
          <w:sz w:val="22"/>
          <w:szCs w:val="22"/>
        </w:rPr>
        <w:br w:type="page"/>
      </w:r>
    </w:p>
    <w:p w14:paraId="67C10D1D" w14:textId="77777777" w:rsidR="00F27CC3" w:rsidRPr="002F7740" w:rsidRDefault="00F27CC3" w:rsidP="00F27CC3">
      <w:pPr>
        <w:spacing w:line="276" w:lineRule="auto"/>
        <w:ind w:left="-567"/>
        <w:rPr>
          <w:rFonts w:ascii="Arial" w:eastAsiaTheme="minorHAnsi" w:hAnsi="Arial" w:cs="Arial"/>
          <w:b/>
          <w:sz w:val="24"/>
          <w:szCs w:val="24"/>
        </w:rPr>
      </w:pPr>
      <w:r w:rsidRPr="002F7740">
        <w:rPr>
          <w:rFonts w:ascii="Arial" w:eastAsiaTheme="minorHAnsi" w:hAnsi="Arial" w:cs="Arial"/>
          <w:b/>
          <w:sz w:val="24"/>
          <w:szCs w:val="24"/>
        </w:rPr>
        <w:lastRenderedPageBreak/>
        <w:t>FOR ADMIN OFFICE USE ONLY – FOR SIGN OFF OF CLAIM VERIFICATION AND ASSESSMENT OF IRREGULARITY ANE PENALTY IF APPLICABLE</w:t>
      </w:r>
    </w:p>
    <w:tbl>
      <w:tblPr>
        <w:tblStyle w:val="TableGrid3"/>
        <w:tblW w:w="10632" w:type="dxa"/>
        <w:tblInd w:w="-318" w:type="dxa"/>
        <w:tblLook w:val="04A0" w:firstRow="1" w:lastRow="0" w:firstColumn="1" w:lastColumn="0" w:noHBand="0" w:noVBand="1"/>
      </w:tblPr>
      <w:tblGrid>
        <w:gridCol w:w="1227"/>
        <w:gridCol w:w="1214"/>
        <w:gridCol w:w="2338"/>
        <w:gridCol w:w="1146"/>
        <w:gridCol w:w="1482"/>
        <w:gridCol w:w="298"/>
        <w:gridCol w:w="1156"/>
        <w:gridCol w:w="1771"/>
      </w:tblGrid>
      <w:tr w:rsidR="00F27CC3" w:rsidRPr="002F7740" w14:paraId="63517B23" w14:textId="77777777" w:rsidTr="008A3833">
        <w:tc>
          <w:tcPr>
            <w:tcW w:w="10632" w:type="dxa"/>
            <w:gridSpan w:val="8"/>
          </w:tcPr>
          <w:p w14:paraId="74210DB0" w14:textId="77777777" w:rsidR="00F27CC3" w:rsidRPr="002F7740" w:rsidRDefault="00F27CC3" w:rsidP="00F27CC3">
            <w:pPr>
              <w:ind w:left="142"/>
              <w:rPr>
                <w:rFonts w:ascii="Arial" w:eastAsiaTheme="minorHAnsi" w:hAnsi="Arial" w:cs="Arial"/>
                <w:b/>
                <w:sz w:val="24"/>
                <w:szCs w:val="24"/>
              </w:rPr>
            </w:pPr>
          </w:p>
          <w:p w14:paraId="33171851" w14:textId="77777777" w:rsidR="00F27CC3" w:rsidRPr="002F7740" w:rsidRDefault="00F27CC3" w:rsidP="00F27CC3">
            <w:pPr>
              <w:ind w:left="142"/>
              <w:rPr>
                <w:rFonts w:ascii="Arial" w:eastAsiaTheme="minorHAnsi" w:hAnsi="Arial" w:cs="Arial"/>
                <w:b/>
                <w:sz w:val="22"/>
                <w:szCs w:val="22"/>
              </w:rPr>
            </w:pPr>
            <w:r w:rsidRPr="002F7740">
              <w:rPr>
                <w:rFonts w:ascii="Arial" w:eastAsiaTheme="minorHAnsi" w:hAnsi="Arial" w:cs="Arial"/>
                <w:b/>
                <w:sz w:val="22"/>
                <w:szCs w:val="22"/>
              </w:rPr>
              <w:t>Commitments and Obligations– Letter of Offer</w:t>
            </w:r>
          </w:p>
          <w:p w14:paraId="180CAD2D" w14:textId="77777777" w:rsidR="00F27CC3" w:rsidRPr="002F7740" w:rsidRDefault="00F27CC3" w:rsidP="00F27CC3">
            <w:pPr>
              <w:rPr>
                <w:rFonts w:ascii="Arial" w:eastAsiaTheme="minorHAnsi" w:hAnsi="Arial" w:cs="Arial"/>
                <w:b/>
                <w:sz w:val="22"/>
                <w:szCs w:val="22"/>
              </w:rPr>
            </w:pPr>
          </w:p>
          <w:p w14:paraId="395C5158" w14:textId="77777777" w:rsidR="00F27CC3" w:rsidRPr="002F7740" w:rsidRDefault="00F27CC3" w:rsidP="00F27CC3">
            <w:pPr>
              <w:ind w:left="142"/>
              <w:rPr>
                <w:rFonts w:ascii="Arial" w:eastAsiaTheme="minorHAnsi" w:hAnsi="Arial" w:cs="Arial"/>
                <w:b/>
                <w:sz w:val="22"/>
                <w:szCs w:val="22"/>
              </w:rPr>
            </w:pPr>
            <w:r w:rsidRPr="002F7740">
              <w:rPr>
                <w:rFonts w:ascii="Arial" w:eastAsiaTheme="minorHAnsi" w:hAnsi="Arial" w:cs="Arial"/>
                <w:b/>
                <w:sz w:val="22"/>
                <w:szCs w:val="22"/>
              </w:rPr>
              <w:t xml:space="preserve">Is there an over claim/non-compliance?                   YES / NO </w:t>
            </w:r>
          </w:p>
          <w:p w14:paraId="25A96713" w14:textId="77777777" w:rsidR="00F27CC3" w:rsidRPr="002F7740" w:rsidRDefault="00F27CC3" w:rsidP="00F27CC3">
            <w:pPr>
              <w:rPr>
                <w:rFonts w:ascii="Arial" w:eastAsiaTheme="minorHAnsi" w:hAnsi="Arial" w:cs="Arial"/>
                <w:b/>
                <w:sz w:val="22"/>
                <w:szCs w:val="22"/>
              </w:rPr>
            </w:pPr>
          </w:p>
          <w:p w14:paraId="6EE41007" w14:textId="77777777" w:rsidR="00F27CC3" w:rsidRPr="002F7740" w:rsidRDefault="00F27CC3" w:rsidP="00F27CC3">
            <w:pPr>
              <w:ind w:left="142"/>
              <w:rPr>
                <w:rFonts w:ascii="Arial" w:eastAsiaTheme="minorHAnsi" w:hAnsi="Arial" w:cs="Arial"/>
                <w:sz w:val="22"/>
                <w:szCs w:val="22"/>
              </w:rPr>
            </w:pPr>
            <w:r w:rsidRPr="002F7740">
              <w:rPr>
                <w:rFonts w:ascii="Arial" w:eastAsiaTheme="minorHAnsi" w:hAnsi="Arial" w:cs="Arial"/>
                <w:sz w:val="22"/>
                <w:szCs w:val="22"/>
              </w:rPr>
              <w:t>This should be answered yes if the amount claimed for any item(s) is more than the amount approved for the LOO Schedule; the costs are not justified (no evidence or documentation); the item is not fit for purpose; items have been claimed that are not present at site visit.</w:t>
            </w:r>
          </w:p>
          <w:p w14:paraId="3E47CB5D" w14:textId="77777777" w:rsidR="00F27CC3" w:rsidRPr="002F7740" w:rsidRDefault="00F27CC3" w:rsidP="00F27CC3">
            <w:pPr>
              <w:rPr>
                <w:rFonts w:ascii="Arial" w:eastAsiaTheme="minorHAnsi" w:hAnsi="Arial" w:cs="Arial"/>
                <w:b/>
                <w:sz w:val="24"/>
                <w:szCs w:val="24"/>
              </w:rPr>
            </w:pPr>
          </w:p>
        </w:tc>
      </w:tr>
      <w:tr w:rsidR="00F27CC3" w:rsidRPr="002F7740" w14:paraId="40D03303" w14:textId="77777777" w:rsidTr="008A3833">
        <w:tc>
          <w:tcPr>
            <w:tcW w:w="10632" w:type="dxa"/>
            <w:gridSpan w:val="8"/>
          </w:tcPr>
          <w:p w14:paraId="47EDCB13" w14:textId="77777777" w:rsidR="00F27CC3" w:rsidRPr="002F7740" w:rsidRDefault="00F27CC3" w:rsidP="00F27CC3">
            <w:pPr>
              <w:spacing w:before="120" w:after="120"/>
              <w:ind w:left="142"/>
              <w:rPr>
                <w:rFonts w:ascii="Arial" w:eastAsiaTheme="minorHAnsi" w:hAnsi="Arial" w:cs="Arial"/>
                <w:b/>
                <w:sz w:val="24"/>
                <w:szCs w:val="24"/>
              </w:rPr>
            </w:pPr>
            <w:r w:rsidRPr="002F7740">
              <w:rPr>
                <w:rFonts w:ascii="Arial" w:eastAsiaTheme="minorHAnsi" w:hAnsi="Arial" w:cs="Arial"/>
                <w:b/>
                <w:sz w:val="24"/>
                <w:szCs w:val="24"/>
              </w:rPr>
              <w:t>For an OVERCLAIM non-compliance record:</w:t>
            </w:r>
          </w:p>
          <w:p w14:paraId="08947E2F" w14:textId="77777777" w:rsidR="00F27CC3" w:rsidRPr="002F7740" w:rsidRDefault="00F27CC3" w:rsidP="00F27CC3">
            <w:pPr>
              <w:rPr>
                <w:rFonts w:ascii="Arial" w:eastAsiaTheme="minorHAnsi" w:hAnsi="Arial" w:cs="Arial"/>
                <w:b/>
                <w:sz w:val="22"/>
                <w:szCs w:val="22"/>
              </w:rPr>
            </w:pPr>
            <w:r w:rsidRPr="002F7740">
              <w:rPr>
                <w:rFonts w:ascii="Arial" w:eastAsiaTheme="minorHAnsi" w:hAnsi="Arial" w:cs="Arial"/>
                <w:b/>
                <w:sz w:val="22"/>
                <w:szCs w:val="22"/>
              </w:rPr>
              <w:t xml:space="preserve">A brief description of the non-compliance identified and, if relevant detail any remedial action taken or not taken as evidenced at the revisit: </w:t>
            </w:r>
          </w:p>
          <w:p w14:paraId="43B9823A" w14:textId="77777777" w:rsidR="00F27CC3" w:rsidRPr="002F7740" w:rsidRDefault="00F27CC3" w:rsidP="00F27CC3">
            <w:pPr>
              <w:rPr>
                <w:rFonts w:ascii="Arial" w:eastAsiaTheme="minorHAnsi" w:hAnsi="Arial" w:cs="Arial"/>
                <w:sz w:val="22"/>
                <w:szCs w:val="22"/>
              </w:rPr>
            </w:pPr>
          </w:p>
          <w:p w14:paraId="3EC5CAE7"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sz w:val="22"/>
                <w:szCs w:val="22"/>
              </w:rPr>
              <w:t xml:space="preserve">Record details of the problem. </w:t>
            </w:r>
          </w:p>
          <w:p w14:paraId="4505E5F8"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sz w:val="22"/>
                <w:szCs w:val="22"/>
              </w:rPr>
              <w:t>Assess the intent – the majority of non-compliances are negligent.</w:t>
            </w:r>
          </w:p>
          <w:p w14:paraId="0E544412" w14:textId="77777777" w:rsidR="00F27CC3" w:rsidRPr="002F7740" w:rsidRDefault="00F27CC3" w:rsidP="00F27CC3">
            <w:pPr>
              <w:rPr>
                <w:rFonts w:ascii="Arial" w:eastAsiaTheme="minorHAnsi" w:hAnsi="Arial" w:cs="Arial"/>
                <w:sz w:val="22"/>
                <w:szCs w:val="22"/>
              </w:rPr>
            </w:pPr>
            <w:r w:rsidRPr="002F7740">
              <w:rPr>
                <w:rFonts w:ascii="Arial" w:eastAsiaTheme="minorHAnsi" w:hAnsi="Arial" w:cs="Arial"/>
                <w:sz w:val="22"/>
                <w:szCs w:val="22"/>
              </w:rPr>
              <w:t>Assess the permanence – if the problem is considered to be rectifiable the project must be marked for re-visit and the applicant told of the remedial action to be undertaken and timescale for completion.</w:t>
            </w:r>
          </w:p>
          <w:p w14:paraId="51C42C5F" w14:textId="77777777" w:rsidR="00F27CC3" w:rsidRPr="002F7740" w:rsidRDefault="00F27CC3" w:rsidP="00F27CC3">
            <w:pPr>
              <w:ind w:left="142"/>
              <w:rPr>
                <w:rFonts w:ascii="Arial" w:eastAsiaTheme="minorHAnsi" w:hAnsi="Arial" w:cs="Arial"/>
                <w:b/>
                <w:sz w:val="24"/>
                <w:szCs w:val="24"/>
              </w:rPr>
            </w:pPr>
          </w:p>
          <w:p w14:paraId="6DE71D70" w14:textId="77777777" w:rsidR="00F27CC3" w:rsidRPr="002F7740" w:rsidRDefault="00F27CC3" w:rsidP="00F27CC3">
            <w:pPr>
              <w:ind w:left="142"/>
              <w:rPr>
                <w:rFonts w:ascii="Arial" w:eastAsiaTheme="minorHAnsi" w:hAnsi="Arial" w:cs="Arial"/>
                <w:b/>
                <w:sz w:val="24"/>
                <w:szCs w:val="24"/>
              </w:rPr>
            </w:pPr>
          </w:p>
          <w:p w14:paraId="5661453A" w14:textId="77777777" w:rsidR="00F27CC3" w:rsidRPr="002F7740" w:rsidRDefault="00F27CC3" w:rsidP="00F27CC3">
            <w:pPr>
              <w:ind w:left="142"/>
              <w:rPr>
                <w:rFonts w:ascii="Arial" w:eastAsiaTheme="minorHAnsi" w:hAnsi="Arial" w:cs="Arial"/>
                <w:b/>
                <w:sz w:val="24"/>
                <w:szCs w:val="24"/>
              </w:rPr>
            </w:pPr>
          </w:p>
          <w:p w14:paraId="6CA99F81" w14:textId="77777777" w:rsidR="00F27CC3" w:rsidRPr="002F7740" w:rsidRDefault="00F27CC3" w:rsidP="00F27CC3">
            <w:pPr>
              <w:ind w:left="142"/>
              <w:rPr>
                <w:rFonts w:ascii="Arial" w:eastAsiaTheme="minorHAnsi" w:hAnsi="Arial" w:cs="Arial"/>
                <w:b/>
                <w:sz w:val="24"/>
                <w:szCs w:val="24"/>
              </w:rPr>
            </w:pPr>
          </w:p>
          <w:p w14:paraId="4259051C" w14:textId="77777777" w:rsidR="00F27CC3" w:rsidRPr="002F7740" w:rsidRDefault="00F27CC3" w:rsidP="00F27CC3">
            <w:pPr>
              <w:ind w:left="142"/>
              <w:rPr>
                <w:rFonts w:ascii="Arial" w:eastAsiaTheme="minorHAnsi" w:hAnsi="Arial" w:cs="Arial"/>
                <w:b/>
                <w:sz w:val="24"/>
                <w:szCs w:val="24"/>
              </w:rPr>
            </w:pPr>
          </w:p>
          <w:p w14:paraId="6C25D6B7" w14:textId="77777777" w:rsidR="00F27CC3" w:rsidRPr="002F7740" w:rsidRDefault="00F27CC3" w:rsidP="00F27CC3">
            <w:pPr>
              <w:ind w:left="142"/>
              <w:rPr>
                <w:rFonts w:ascii="Arial" w:eastAsiaTheme="minorHAnsi" w:hAnsi="Arial" w:cs="Arial"/>
                <w:b/>
                <w:sz w:val="24"/>
                <w:szCs w:val="24"/>
              </w:rPr>
            </w:pPr>
          </w:p>
          <w:p w14:paraId="02AB18A1" w14:textId="77777777" w:rsidR="00F27CC3" w:rsidRPr="002F7740" w:rsidRDefault="00F27CC3" w:rsidP="00F27CC3">
            <w:pPr>
              <w:ind w:left="142"/>
              <w:rPr>
                <w:rFonts w:ascii="Arial" w:eastAsiaTheme="minorHAnsi" w:hAnsi="Arial" w:cs="Arial"/>
                <w:b/>
                <w:sz w:val="24"/>
                <w:szCs w:val="24"/>
              </w:rPr>
            </w:pPr>
          </w:p>
          <w:p w14:paraId="78DC8C8F" w14:textId="77777777" w:rsidR="00F27CC3" w:rsidRPr="002F7740" w:rsidRDefault="00F27CC3" w:rsidP="00F27CC3">
            <w:pPr>
              <w:ind w:left="142"/>
              <w:rPr>
                <w:rFonts w:ascii="Arial" w:eastAsiaTheme="minorHAnsi" w:hAnsi="Arial" w:cs="Arial"/>
                <w:b/>
                <w:sz w:val="24"/>
                <w:szCs w:val="24"/>
              </w:rPr>
            </w:pPr>
          </w:p>
          <w:p w14:paraId="4009535F" w14:textId="77777777" w:rsidR="00F27CC3" w:rsidRPr="002F7740" w:rsidRDefault="00F27CC3" w:rsidP="00F27CC3">
            <w:pPr>
              <w:ind w:left="142"/>
              <w:rPr>
                <w:rFonts w:ascii="Arial" w:eastAsiaTheme="minorHAnsi" w:hAnsi="Arial" w:cs="Arial"/>
                <w:b/>
                <w:sz w:val="24"/>
                <w:szCs w:val="24"/>
              </w:rPr>
            </w:pPr>
          </w:p>
        </w:tc>
      </w:tr>
      <w:tr w:rsidR="00F27CC3" w:rsidRPr="002F7740" w14:paraId="513EC83C" w14:textId="77777777" w:rsidTr="008A3833">
        <w:tc>
          <w:tcPr>
            <w:tcW w:w="2441" w:type="dxa"/>
            <w:gridSpan w:val="2"/>
            <w:tcBorders>
              <w:top w:val="nil"/>
              <w:left w:val="single" w:sz="4" w:space="0" w:color="auto"/>
              <w:bottom w:val="single" w:sz="4" w:space="0" w:color="auto"/>
              <w:right w:val="nil"/>
            </w:tcBorders>
          </w:tcPr>
          <w:p w14:paraId="0E41C938" w14:textId="77777777" w:rsidR="00F27CC3" w:rsidRPr="002F7740" w:rsidRDefault="00F27CC3" w:rsidP="00F27CC3">
            <w:pPr>
              <w:spacing w:before="120" w:after="120"/>
              <w:ind w:left="142"/>
              <w:rPr>
                <w:rFonts w:ascii="Arial" w:eastAsiaTheme="minorHAnsi" w:hAnsi="Arial" w:cs="Arial"/>
                <w:b/>
                <w:sz w:val="24"/>
                <w:szCs w:val="24"/>
              </w:rPr>
            </w:pPr>
            <w:r w:rsidRPr="002F7740">
              <w:rPr>
                <w:rFonts w:ascii="Arial" w:eastAsiaTheme="minorHAnsi" w:hAnsi="Arial" w:cs="Arial"/>
                <w:b/>
                <w:sz w:val="24"/>
                <w:szCs w:val="24"/>
              </w:rPr>
              <w:t>Intent</w:t>
            </w:r>
          </w:p>
        </w:tc>
        <w:tc>
          <w:tcPr>
            <w:tcW w:w="2338" w:type="dxa"/>
            <w:tcBorders>
              <w:top w:val="nil"/>
              <w:left w:val="nil"/>
              <w:bottom w:val="single" w:sz="4" w:space="0" w:color="auto"/>
              <w:right w:val="single" w:sz="4" w:space="0" w:color="auto"/>
            </w:tcBorders>
          </w:tcPr>
          <w:p w14:paraId="0CD115A1"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Tick One</w:t>
            </w:r>
          </w:p>
        </w:tc>
        <w:tc>
          <w:tcPr>
            <w:tcW w:w="2926" w:type="dxa"/>
            <w:gridSpan w:val="3"/>
            <w:tcBorders>
              <w:left w:val="single" w:sz="4" w:space="0" w:color="auto"/>
              <w:right w:val="nil"/>
            </w:tcBorders>
          </w:tcPr>
          <w:p w14:paraId="4C378260" w14:textId="77777777" w:rsidR="00F27CC3" w:rsidRPr="002F7740" w:rsidRDefault="00F27CC3" w:rsidP="00F27CC3">
            <w:pPr>
              <w:spacing w:before="120" w:after="120"/>
              <w:ind w:left="142"/>
              <w:rPr>
                <w:rFonts w:ascii="Arial" w:eastAsiaTheme="minorHAnsi" w:hAnsi="Arial" w:cs="Arial"/>
                <w:b/>
                <w:sz w:val="24"/>
                <w:szCs w:val="24"/>
              </w:rPr>
            </w:pPr>
            <w:r w:rsidRPr="002F7740">
              <w:rPr>
                <w:rFonts w:ascii="Arial" w:eastAsiaTheme="minorHAnsi" w:hAnsi="Arial" w:cs="Arial"/>
                <w:b/>
                <w:sz w:val="24"/>
                <w:szCs w:val="24"/>
              </w:rPr>
              <w:t>Permanence</w:t>
            </w:r>
          </w:p>
        </w:tc>
        <w:tc>
          <w:tcPr>
            <w:tcW w:w="2927" w:type="dxa"/>
            <w:gridSpan w:val="2"/>
            <w:tcBorders>
              <w:top w:val="nil"/>
              <w:left w:val="nil"/>
              <w:bottom w:val="single" w:sz="4" w:space="0" w:color="auto"/>
              <w:right w:val="single" w:sz="4" w:space="0" w:color="auto"/>
            </w:tcBorders>
          </w:tcPr>
          <w:p w14:paraId="08918242"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Tick One</w:t>
            </w:r>
          </w:p>
        </w:tc>
      </w:tr>
      <w:tr w:rsidR="00F27CC3" w:rsidRPr="002F7740" w14:paraId="1A97BBD6" w14:textId="77777777" w:rsidTr="008A3833">
        <w:tc>
          <w:tcPr>
            <w:tcW w:w="2441" w:type="dxa"/>
            <w:gridSpan w:val="2"/>
            <w:tcBorders>
              <w:top w:val="single" w:sz="4" w:space="0" w:color="auto"/>
              <w:bottom w:val="single" w:sz="4" w:space="0" w:color="auto"/>
            </w:tcBorders>
          </w:tcPr>
          <w:p w14:paraId="709490B8"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Intentional</w:t>
            </w:r>
          </w:p>
        </w:tc>
        <w:tc>
          <w:tcPr>
            <w:tcW w:w="2338" w:type="dxa"/>
            <w:tcBorders>
              <w:top w:val="single" w:sz="4" w:space="0" w:color="auto"/>
              <w:bottom w:val="single" w:sz="4" w:space="0" w:color="auto"/>
            </w:tcBorders>
          </w:tcPr>
          <w:p w14:paraId="0E80C467" w14:textId="77777777" w:rsidR="00F27CC3" w:rsidRPr="002F7740" w:rsidRDefault="00F27CC3" w:rsidP="00F27CC3">
            <w:pPr>
              <w:spacing w:before="120" w:after="120"/>
              <w:ind w:left="142"/>
              <w:rPr>
                <w:rFonts w:ascii="Arial" w:eastAsiaTheme="minorHAnsi" w:hAnsi="Arial" w:cs="Arial"/>
                <w:sz w:val="24"/>
                <w:szCs w:val="24"/>
              </w:rPr>
            </w:pPr>
          </w:p>
        </w:tc>
        <w:tc>
          <w:tcPr>
            <w:tcW w:w="2926" w:type="dxa"/>
            <w:gridSpan w:val="3"/>
          </w:tcPr>
          <w:p w14:paraId="7CFB6A12"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Permanent</w:t>
            </w:r>
          </w:p>
        </w:tc>
        <w:tc>
          <w:tcPr>
            <w:tcW w:w="2927" w:type="dxa"/>
            <w:gridSpan w:val="2"/>
          </w:tcPr>
          <w:p w14:paraId="54213FC1" w14:textId="77777777" w:rsidR="00F27CC3" w:rsidRPr="002F7740" w:rsidRDefault="00F27CC3" w:rsidP="00F27CC3">
            <w:pPr>
              <w:spacing w:before="120" w:after="120"/>
              <w:ind w:left="142"/>
              <w:rPr>
                <w:rFonts w:ascii="Arial" w:eastAsiaTheme="minorHAnsi" w:hAnsi="Arial" w:cs="Arial"/>
                <w:sz w:val="24"/>
                <w:szCs w:val="24"/>
              </w:rPr>
            </w:pPr>
          </w:p>
        </w:tc>
      </w:tr>
      <w:tr w:rsidR="00F27CC3" w:rsidRPr="002F7740" w14:paraId="6A586B51" w14:textId="77777777" w:rsidTr="008A3833">
        <w:tc>
          <w:tcPr>
            <w:tcW w:w="2441" w:type="dxa"/>
            <w:gridSpan w:val="2"/>
            <w:tcBorders>
              <w:top w:val="single" w:sz="4" w:space="0" w:color="auto"/>
              <w:bottom w:val="single" w:sz="4" w:space="0" w:color="auto"/>
            </w:tcBorders>
          </w:tcPr>
          <w:p w14:paraId="4A0DC9B9"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Negligence</w:t>
            </w:r>
          </w:p>
        </w:tc>
        <w:tc>
          <w:tcPr>
            <w:tcW w:w="2338" w:type="dxa"/>
            <w:tcBorders>
              <w:top w:val="single" w:sz="4" w:space="0" w:color="auto"/>
              <w:bottom w:val="single" w:sz="4" w:space="0" w:color="auto"/>
            </w:tcBorders>
          </w:tcPr>
          <w:p w14:paraId="0E0094E7" w14:textId="77777777" w:rsidR="00F27CC3" w:rsidRPr="002F7740" w:rsidRDefault="00F27CC3" w:rsidP="00F27CC3">
            <w:pPr>
              <w:spacing w:before="120" w:after="120"/>
              <w:ind w:left="142"/>
              <w:rPr>
                <w:rFonts w:ascii="Arial" w:eastAsiaTheme="minorHAnsi" w:hAnsi="Arial" w:cs="Arial"/>
                <w:sz w:val="24"/>
                <w:szCs w:val="24"/>
              </w:rPr>
            </w:pPr>
          </w:p>
        </w:tc>
        <w:tc>
          <w:tcPr>
            <w:tcW w:w="2926" w:type="dxa"/>
            <w:gridSpan w:val="3"/>
            <w:tcBorders>
              <w:bottom w:val="single" w:sz="4" w:space="0" w:color="auto"/>
            </w:tcBorders>
          </w:tcPr>
          <w:p w14:paraId="475D1B76"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Rectifiable</w:t>
            </w:r>
          </w:p>
        </w:tc>
        <w:tc>
          <w:tcPr>
            <w:tcW w:w="2927" w:type="dxa"/>
            <w:gridSpan w:val="2"/>
            <w:tcBorders>
              <w:bottom w:val="single" w:sz="4" w:space="0" w:color="auto"/>
            </w:tcBorders>
          </w:tcPr>
          <w:p w14:paraId="59F36AE3" w14:textId="77777777" w:rsidR="00F27CC3" w:rsidRPr="002F7740" w:rsidRDefault="00F27CC3" w:rsidP="00F27CC3">
            <w:pPr>
              <w:spacing w:before="120" w:after="120"/>
              <w:ind w:left="142"/>
              <w:rPr>
                <w:rFonts w:ascii="Arial" w:eastAsiaTheme="minorHAnsi" w:hAnsi="Arial" w:cs="Arial"/>
                <w:sz w:val="24"/>
                <w:szCs w:val="24"/>
              </w:rPr>
            </w:pPr>
          </w:p>
        </w:tc>
      </w:tr>
      <w:tr w:rsidR="00F27CC3" w:rsidRPr="002F7740" w14:paraId="5055FB9F" w14:textId="77777777" w:rsidTr="008A3833">
        <w:tc>
          <w:tcPr>
            <w:tcW w:w="4779" w:type="dxa"/>
            <w:gridSpan w:val="3"/>
            <w:vMerge w:val="restart"/>
            <w:tcBorders>
              <w:top w:val="single" w:sz="4" w:space="0" w:color="auto"/>
            </w:tcBorders>
          </w:tcPr>
          <w:p w14:paraId="5D19EEFF" w14:textId="77777777" w:rsidR="00F27CC3" w:rsidRPr="002F7740" w:rsidRDefault="00F27CC3" w:rsidP="00F27CC3">
            <w:pPr>
              <w:spacing w:before="120" w:after="120"/>
              <w:ind w:left="142"/>
              <w:rPr>
                <w:rFonts w:ascii="Arial" w:eastAsiaTheme="minorHAnsi" w:hAnsi="Arial" w:cs="Arial"/>
                <w:b/>
                <w:sz w:val="24"/>
                <w:szCs w:val="24"/>
              </w:rPr>
            </w:pPr>
            <w:r w:rsidRPr="002F7740">
              <w:rPr>
                <w:rFonts w:ascii="Arial" w:eastAsiaTheme="minorHAnsi" w:hAnsi="Arial" w:cs="Arial"/>
                <w:b/>
                <w:sz w:val="24"/>
                <w:szCs w:val="24"/>
              </w:rPr>
              <w:t>If the breached item is rectifiable indicate if payment is to be suspended</w:t>
            </w:r>
          </w:p>
        </w:tc>
        <w:tc>
          <w:tcPr>
            <w:tcW w:w="2926" w:type="dxa"/>
            <w:gridSpan w:val="3"/>
            <w:tcBorders>
              <w:top w:val="single" w:sz="4" w:space="0" w:color="auto"/>
              <w:bottom w:val="single" w:sz="4" w:space="0" w:color="auto"/>
            </w:tcBorders>
          </w:tcPr>
          <w:p w14:paraId="46F28E0B"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Yes</w:t>
            </w:r>
          </w:p>
        </w:tc>
        <w:tc>
          <w:tcPr>
            <w:tcW w:w="2927" w:type="dxa"/>
            <w:gridSpan w:val="2"/>
            <w:tcBorders>
              <w:top w:val="single" w:sz="4" w:space="0" w:color="auto"/>
              <w:bottom w:val="single" w:sz="4" w:space="0" w:color="auto"/>
            </w:tcBorders>
          </w:tcPr>
          <w:p w14:paraId="62401AEE" w14:textId="77777777" w:rsidR="00F27CC3" w:rsidRPr="002F7740" w:rsidRDefault="00F27CC3" w:rsidP="00F27CC3">
            <w:pPr>
              <w:spacing w:before="120" w:after="120"/>
              <w:ind w:left="142"/>
              <w:rPr>
                <w:rFonts w:ascii="Arial" w:eastAsiaTheme="minorHAnsi" w:hAnsi="Arial" w:cs="Arial"/>
                <w:sz w:val="24"/>
                <w:szCs w:val="24"/>
              </w:rPr>
            </w:pPr>
          </w:p>
        </w:tc>
      </w:tr>
      <w:tr w:rsidR="00F27CC3" w:rsidRPr="002F7740" w14:paraId="4B5719C2" w14:textId="77777777" w:rsidTr="008A3833">
        <w:tc>
          <w:tcPr>
            <w:tcW w:w="4779" w:type="dxa"/>
            <w:gridSpan w:val="3"/>
            <w:vMerge/>
            <w:tcBorders>
              <w:bottom w:val="single" w:sz="4" w:space="0" w:color="auto"/>
            </w:tcBorders>
          </w:tcPr>
          <w:p w14:paraId="0DA2D077" w14:textId="77777777" w:rsidR="00F27CC3" w:rsidRPr="002F7740" w:rsidRDefault="00F27CC3" w:rsidP="00F27CC3">
            <w:pPr>
              <w:spacing w:before="120" w:after="120"/>
              <w:ind w:left="142"/>
              <w:rPr>
                <w:rFonts w:ascii="Arial" w:eastAsiaTheme="minorHAnsi" w:hAnsi="Arial" w:cs="Arial"/>
                <w:b/>
                <w:sz w:val="24"/>
                <w:szCs w:val="24"/>
              </w:rPr>
            </w:pPr>
          </w:p>
        </w:tc>
        <w:tc>
          <w:tcPr>
            <w:tcW w:w="2926" w:type="dxa"/>
            <w:gridSpan w:val="3"/>
            <w:tcBorders>
              <w:top w:val="single" w:sz="4" w:space="0" w:color="auto"/>
              <w:bottom w:val="single" w:sz="4" w:space="0" w:color="auto"/>
            </w:tcBorders>
          </w:tcPr>
          <w:p w14:paraId="3A242692" w14:textId="77777777" w:rsidR="00F27CC3" w:rsidRPr="002F7740" w:rsidRDefault="00F27CC3" w:rsidP="00F27CC3">
            <w:pPr>
              <w:spacing w:before="120" w:after="120"/>
              <w:ind w:left="142"/>
              <w:rPr>
                <w:rFonts w:ascii="Arial" w:eastAsiaTheme="minorHAnsi" w:hAnsi="Arial" w:cs="Arial"/>
                <w:sz w:val="24"/>
                <w:szCs w:val="24"/>
              </w:rPr>
            </w:pPr>
            <w:r w:rsidRPr="002F7740">
              <w:rPr>
                <w:rFonts w:ascii="Arial" w:eastAsiaTheme="minorHAnsi" w:hAnsi="Arial" w:cs="Arial"/>
                <w:sz w:val="24"/>
                <w:szCs w:val="24"/>
              </w:rPr>
              <w:t>No</w:t>
            </w:r>
          </w:p>
        </w:tc>
        <w:tc>
          <w:tcPr>
            <w:tcW w:w="2927" w:type="dxa"/>
            <w:gridSpan w:val="2"/>
            <w:tcBorders>
              <w:top w:val="single" w:sz="4" w:space="0" w:color="auto"/>
              <w:bottom w:val="single" w:sz="4" w:space="0" w:color="auto"/>
            </w:tcBorders>
          </w:tcPr>
          <w:p w14:paraId="17E87181" w14:textId="77777777" w:rsidR="00F27CC3" w:rsidRPr="002F7740" w:rsidRDefault="00F27CC3" w:rsidP="00F27CC3">
            <w:pPr>
              <w:spacing w:before="120" w:after="120"/>
              <w:ind w:left="142"/>
              <w:rPr>
                <w:rFonts w:ascii="Arial" w:eastAsiaTheme="minorHAnsi" w:hAnsi="Arial" w:cs="Arial"/>
                <w:sz w:val="24"/>
                <w:szCs w:val="24"/>
              </w:rPr>
            </w:pPr>
          </w:p>
        </w:tc>
      </w:tr>
      <w:tr w:rsidR="00F27CC3" w:rsidRPr="002F7740" w14:paraId="5B788E36" w14:textId="77777777" w:rsidTr="008A3833">
        <w:trPr>
          <w:trHeight w:val="676"/>
        </w:trPr>
        <w:tc>
          <w:tcPr>
            <w:tcW w:w="1227" w:type="dxa"/>
            <w:vMerge w:val="restart"/>
            <w:tcBorders>
              <w:top w:val="single" w:sz="4" w:space="0" w:color="auto"/>
            </w:tcBorders>
          </w:tcPr>
          <w:p w14:paraId="678414A5" w14:textId="77777777" w:rsidR="00F27CC3" w:rsidRPr="002F7740" w:rsidRDefault="00F27CC3" w:rsidP="00F27CC3">
            <w:pPr>
              <w:spacing w:before="120" w:after="120"/>
              <w:ind w:left="142"/>
              <w:rPr>
                <w:rFonts w:ascii="Arial" w:eastAsiaTheme="minorHAnsi" w:hAnsi="Arial" w:cs="Arial"/>
                <w:b/>
                <w:sz w:val="24"/>
                <w:szCs w:val="24"/>
              </w:rPr>
            </w:pPr>
          </w:p>
        </w:tc>
        <w:tc>
          <w:tcPr>
            <w:tcW w:w="1214" w:type="dxa"/>
            <w:tcBorders>
              <w:top w:val="single" w:sz="4" w:space="0" w:color="auto"/>
              <w:bottom w:val="single" w:sz="4" w:space="0" w:color="auto"/>
            </w:tcBorders>
          </w:tcPr>
          <w:p w14:paraId="5118F0BB" w14:textId="77777777" w:rsidR="00F27CC3" w:rsidRPr="002F7740" w:rsidRDefault="00F27CC3" w:rsidP="00F27CC3">
            <w:pPr>
              <w:spacing w:before="120" w:after="120"/>
              <w:ind w:left="142"/>
              <w:rPr>
                <w:rFonts w:ascii="Arial" w:eastAsiaTheme="minorHAnsi" w:hAnsi="Arial" w:cs="Arial"/>
                <w:sz w:val="24"/>
                <w:szCs w:val="24"/>
              </w:rPr>
            </w:pPr>
          </w:p>
        </w:tc>
        <w:tc>
          <w:tcPr>
            <w:tcW w:w="2338" w:type="dxa"/>
            <w:tcBorders>
              <w:top w:val="single" w:sz="4" w:space="0" w:color="auto"/>
              <w:bottom w:val="single" w:sz="4" w:space="0" w:color="auto"/>
            </w:tcBorders>
          </w:tcPr>
          <w:p w14:paraId="44D81A43" w14:textId="77777777" w:rsidR="00F27CC3" w:rsidRPr="002F7740" w:rsidRDefault="00F27CC3" w:rsidP="00F27CC3">
            <w:pPr>
              <w:spacing w:before="120" w:after="120"/>
              <w:ind w:left="142"/>
              <w:rPr>
                <w:rFonts w:ascii="Arial" w:eastAsiaTheme="minorHAnsi" w:hAnsi="Arial" w:cs="Arial"/>
                <w:sz w:val="24"/>
                <w:szCs w:val="24"/>
              </w:rPr>
            </w:pPr>
          </w:p>
        </w:tc>
        <w:tc>
          <w:tcPr>
            <w:tcW w:w="1146" w:type="dxa"/>
            <w:tcBorders>
              <w:bottom w:val="single" w:sz="4" w:space="0" w:color="auto"/>
            </w:tcBorders>
          </w:tcPr>
          <w:p w14:paraId="31745E7F" w14:textId="77777777" w:rsidR="00F27CC3" w:rsidRPr="002F7740" w:rsidRDefault="00F27CC3" w:rsidP="00F27CC3">
            <w:pPr>
              <w:spacing w:before="120" w:after="120"/>
              <w:ind w:left="142"/>
              <w:jc w:val="center"/>
              <w:rPr>
                <w:rFonts w:ascii="Arial" w:eastAsiaTheme="minorHAnsi" w:hAnsi="Arial" w:cs="Arial"/>
                <w:sz w:val="24"/>
                <w:szCs w:val="24"/>
              </w:rPr>
            </w:pPr>
          </w:p>
        </w:tc>
        <w:tc>
          <w:tcPr>
            <w:tcW w:w="1482" w:type="dxa"/>
            <w:tcBorders>
              <w:bottom w:val="single" w:sz="4" w:space="0" w:color="auto"/>
            </w:tcBorders>
          </w:tcPr>
          <w:p w14:paraId="585A0607" w14:textId="77777777" w:rsidR="00F27CC3" w:rsidRPr="002F7740" w:rsidRDefault="00F27CC3" w:rsidP="00F27CC3">
            <w:pPr>
              <w:spacing w:before="120" w:after="120"/>
              <w:ind w:left="142"/>
              <w:rPr>
                <w:rFonts w:ascii="Arial" w:eastAsiaTheme="minorHAnsi" w:hAnsi="Arial" w:cs="Arial"/>
                <w:sz w:val="24"/>
                <w:szCs w:val="24"/>
              </w:rPr>
            </w:pPr>
          </w:p>
        </w:tc>
        <w:tc>
          <w:tcPr>
            <w:tcW w:w="1454" w:type="dxa"/>
            <w:gridSpan w:val="2"/>
            <w:tcBorders>
              <w:bottom w:val="single" w:sz="4" w:space="0" w:color="auto"/>
            </w:tcBorders>
          </w:tcPr>
          <w:p w14:paraId="10A616DC" w14:textId="77777777" w:rsidR="00F27CC3" w:rsidRPr="002F7740" w:rsidRDefault="00F27CC3" w:rsidP="00F27CC3">
            <w:pPr>
              <w:spacing w:before="120" w:after="120"/>
              <w:ind w:left="142"/>
              <w:jc w:val="center"/>
              <w:rPr>
                <w:rFonts w:ascii="Arial" w:eastAsiaTheme="minorHAnsi" w:hAnsi="Arial" w:cs="Arial"/>
                <w:sz w:val="24"/>
                <w:szCs w:val="24"/>
              </w:rPr>
            </w:pPr>
          </w:p>
        </w:tc>
        <w:tc>
          <w:tcPr>
            <w:tcW w:w="1771" w:type="dxa"/>
            <w:tcBorders>
              <w:bottom w:val="single" w:sz="4" w:space="0" w:color="auto"/>
            </w:tcBorders>
          </w:tcPr>
          <w:p w14:paraId="4EC7A101" w14:textId="77777777" w:rsidR="00F27CC3" w:rsidRPr="002F7740" w:rsidRDefault="00F27CC3" w:rsidP="00F27CC3">
            <w:pPr>
              <w:spacing w:before="120" w:after="120"/>
              <w:ind w:left="142"/>
              <w:rPr>
                <w:rFonts w:ascii="Arial" w:eastAsiaTheme="minorHAnsi" w:hAnsi="Arial" w:cs="Arial"/>
                <w:sz w:val="24"/>
                <w:szCs w:val="24"/>
              </w:rPr>
            </w:pPr>
          </w:p>
        </w:tc>
      </w:tr>
      <w:tr w:rsidR="00F27CC3" w:rsidRPr="002F7740" w14:paraId="0BE9263D" w14:textId="77777777" w:rsidTr="008A3833">
        <w:trPr>
          <w:trHeight w:val="856"/>
        </w:trPr>
        <w:tc>
          <w:tcPr>
            <w:tcW w:w="1227" w:type="dxa"/>
            <w:vMerge/>
          </w:tcPr>
          <w:p w14:paraId="3AF48835" w14:textId="77777777" w:rsidR="00F27CC3" w:rsidRPr="002F7740" w:rsidRDefault="00F27CC3" w:rsidP="00F27CC3">
            <w:pPr>
              <w:spacing w:before="120" w:after="120"/>
              <w:ind w:left="142"/>
              <w:rPr>
                <w:rFonts w:ascii="Arial" w:eastAsiaTheme="minorHAnsi" w:hAnsi="Arial" w:cs="Arial"/>
                <w:b/>
                <w:sz w:val="24"/>
                <w:szCs w:val="24"/>
              </w:rPr>
            </w:pPr>
          </w:p>
        </w:tc>
        <w:tc>
          <w:tcPr>
            <w:tcW w:w="1214" w:type="dxa"/>
            <w:tcBorders>
              <w:top w:val="single" w:sz="4" w:space="0" w:color="auto"/>
            </w:tcBorders>
          </w:tcPr>
          <w:p w14:paraId="521A23E2" w14:textId="77777777" w:rsidR="00F27CC3" w:rsidRPr="002F7740" w:rsidRDefault="00F27CC3" w:rsidP="00F27CC3">
            <w:pPr>
              <w:spacing w:before="120" w:after="120"/>
              <w:ind w:left="142"/>
              <w:rPr>
                <w:rFonts w:ascii="Arial" w:eastAsiaTheme="minorHAnsi" w:hAnsi="Arial" w:cs="Arial"/>
                <w:sz w:val="24"/>
                <w:szCs w:val="24"/>
              </w:rPr>
            </w:pPr>
          </w:p>
        </w:tc>
        <w:tc>
          <w:tcPr>
            <w:tcW w:w="2338" w:type="dxa"/>
            <w:tcBorders>
              <w:top w:val="single" w:sz="4" w:space="0" w:color="auto"/>
              <w:right w:val="single" w:sz="4" w:space="0" w:color="auto"/>
            </w:tcBorders>
          </w:tcPr>
          <w:p w14:paraId="4FDF6BA5" w14:textId="77777777" w:rsidR="00F27CC3" w:rsidRPr="002F7740" w:rsidRDefault="00F27CC3" w:rsidP="00F27CC3">
            <w:pPr>
              <w:spacing w:before="120" w:after="120"/>
              <w:ind w:left="142"/>
              <w:rPr>
                <w:rFonts w:ascii="Arial" w:eastAsiaTheme="minorHAnsi" w:hAnsi="Arial" w:cs="Arial"/>
                <w:sz w:val="24"/>
                <w:szCs w:val="24"/>
              </w:rPr>
            </w:pPr>
          </w:p>
        </w:tc>
        <w:tc>
          <w:tcPr>
            <w:tcW w:w="1146" w:type="dxa"/>
            <w:tcBorders>
              <w:top w:val="single" w:sz="4" w:space="0" w:color="auto"/>
              <w:left w:val="single" w:sz="4" w:space="0" w:color="auto"/>
              <w:bottom w:val="nil"/>
              <w:right w:val="nil"/>
            </w:tcBorders>
          </w:tcPr>
          <w:p w14:paraId="49316AEA" w14:textId="77777777" w:rsidR="00F27CC3" w:rsidRPr="002F7740" w:rsidRDefault="00F27CC3" w:rsidP="00F27CC3">
            <w:pPr>
              <w:spacing w:before="120" w:after="120"/>
              <w:ind w:left="142"/>
              <w:jc w:val="center"/>
              <w:rPr>
                <w:rFonts w:ascii="Arial" w:eastAsiaTheme="minorHAnsi" w:hAnsi="Arial" w:cs="Arial"/>
                <w:sz w:val="24"/>
                <w:szCs w:val="24"/>
              </w:rPr>
            </w:pPr>
          </w:p>
        </w:tc>
        <w:tc>
          <w:tcPr>
            <w:tcW w:w="1482" w:type="dxa"/>
            <w:tcBorders>
              <w:top w:val="single" w:sz="4" w:space="0" w:color="auto"/>
              <w:left w:val="nil"/>
              <w:bottom w:val="nil"/>
              <w:right w:val="nil"/>
            </w:tcBorders>
          </w:tcPr>
          <w:p w14:paraId="07DF61E9" w14:textId="77777777" w:rsidR="00F27CC3" w:rsidRPr="002F7740" w:rsidRDefault="00F27CC3" w:rsidP="00F27CC3">
            <w:pPr>
              <w:spacing w:before="120" w:after="120"/>
              <w:ind w:left="142"/>
              <w:rPr>
                <w:rFonts w:ascii="Arial" w:eastAsiaTheme="minorHAnsi" w:hAnsi="Arial" w:cs="Arial"/>
                <w:sz w:val="24"/>
                <w:szCs w:val="24"/>
              </w:rPr>
            </w:pPr>
          </w:p>
        </w:tc>
        <w:tc>
          <w:tcPr>
            <w:tcW w:w="1454" w:type="dxa"/>
            <w:gridSpan w:val="2"/>
            <w:tcBorders>
              <w:top w:val="single" w:sz="4" w:space="0" w:color="auto"/>
              <w:left w:val="nil"/>
              <w:bottom w:val="nil"/>
              <w:right w:val="nil"/>
            </w:tcBorders>
          </w:tcPr>
          <w:p w14:paraId="1FBBE563" w14:textId="77777777" w:rsidR="00F27CC3" w:rsidRPr="002F7740" w:rsidRDefault="00F27CC3" w:rsidP="00F27CC3">
            <w:pPr>
              <w:spacing w:before="120" w:after="120"/>
              <w:ind w:left="142"/>
              <w:jc w:val="center"/>
              <w:rPr>
                <w:rFonts w:ascii="Arial" w:eastAsiaTheme="minorHAnsi" w:hAnsi="Arial" w:cs="Arial"/>
                <w:sz w:val="24"/>
                <w:szCs w:val="24"/>
              </w:rPr>
            </w:pPr>
          </w:p>
        </w:tc>
        <w:tc>
          <w:tcPr>
            <w:tcW w:w="1771" w:type="dxa"/>
            <w:tcBorders>
              <w:top w:val="single" w:sz="4" w:space="0" w:color="auto"/>
              <w:left w:val="nil"/>
              <w:bottom w:val="nil"/>
              <w:right w:val="nil"/>
            </w:tcBorders>
          </w:tcPr>
          <w:p w14:paraId="065BD438" w14:textId="77777777" w:rsidR="00F27CC3" w:rsidRPr="002F7740" w:rsidRDefault="00F27CC3" w:rsidP="00F27CC3">
            <w:pPr>
              <w:spacing w:before="120" w:after="120"/>
              <w:ind w:left="142"/>
              <w:rPr>
                <w:rFonts w:ascii="Arial" w:eastAsiaTheme="minorHAnsi" w:hAnsi="Arial" w:cs="Arial"/>
                <w:sz w:val="24"/>
                <w:szCs w:val="24"/>
              </w:rPr>
            </w:pPr>
          </w:p>
        </w:tc>
      </w:tr>
    </w:tbl>
    <w:p w14:paraId="0A6CA6FD" w14:textId="77777777" w:rsidR="00F27CC3" w:rsidRPr="002F7740" w:rsidRDefault="00F27CC3" w:rsidP="00F27CC3">
      <w:pPr>
        <w:ind w:left="-851"/>
        <w:rPr>
          <w:rFonts w:ascii="Arial" w:eastAsiaTheme="minorHAnsi" w:hAnsi="Arial" w:cs="Arial"/>
          <w:sz w:val="22"/>
          <w:szCs w:val="22"/>
        </w:rPr>
      </w:pPr>
    </w:p>
    <w:tbl>
      <w:tblPr>
        <w:tblStyle w:val="TableGrid3"/>
        <w:tblW w:w="10632" w:type="dxa"/>
        <w:tblInd w:w="-318" w:type="dxa"/>
        <w:tblLook w:val="04A0" w:firstRow="1" w:lastRow="0" w:firstColumn="1" w:lastColumn="0" w:noHBand="0" w:noVBand="1"/>
      </w:tblPr>
      <w:tblGrid>
        <w:gridCol w:w="10632"/>
      </w:tblGrid>
      <w:tr w:rsidR="00F27CC3" w:rsidRPr="002F7740" w14:paraId="506A736F" w14:textId="77777777" w:rsidTr="008A3833">
        <w:trPr>
          <w:trHeight w:val="2400"/>
        </w:trPr>
        <w:tc>
          <w:tcPr>
            <w:tcW w:w="10632" w:type="dxa"/>
          </w:tcPr>
          <w:p w14:paraId="054EED90" w14:textId="77777777" w:rsidR="00F27CC3" w:rsidRPr="002F7740" w:rsidRDefault="00F27CC3" w:rsidP="00F27CC3">
            <w:pPr>
              <w:spacing w:before="60" w:after="60"/>
              <w:ind w:left="142"/>
              <w:rPr>
                <w:rFonts w:ascii="Arial" w:eastAsiaTheme="minorHAnsi" w:hAnsi="Arial" w:cs="Arial"/>
                <w:b/>
                <w:sz w:val="22"/>
                <w:szCs w:val="22"/>
              </w:rPr>
            </w:pPr>
            <w:r w:rsidRPr="002F7740">
              <w:rPr>
                <w:rFonts w:ascii="Arial" w:eastAsiaTheme="minorHAnsi" w:hAnsi="Arial" w:cs="Arial"/>
                <w:b/>
                <w:sz w:val="22"/>
                <w:szCs w:val="22"/>
              </w:rPr>
              <w:lastRenderedPageBreak/>
              <w:t>Comments on Compliance</w:t>
            </w:r>
          </w:p>
          <w:p w14:paraId="3FFC62E3" w14:textId="77777777" w:rsidR="00F27CC3" w:rsidRPr="002F7740" w:rsidRDefault="00F27CC3" w:rsidP="00F27CC3">
            <w:pPr>
              <w:rPr>
                <w:rFonts w:ascii="Arial" w:eastAsiaTheme="minorHAnsi" w:hAnsi="Arial" w:cs="Arial"/>
                <w:sz w:val="22"/>
                <w:szCs w:val="22"/>
              </w:rPr>
            </w:pPr>
          </w:p>
        </w:tc>
      </w:tr>
    </w:tbl>
    <w:p w14:paraId="1EDB426B" w14:textId="77777777" w:rsidR="00F27CC3" w:rsidRPr="002F7740" w:rsidRDefault="00F27CC3" w:rsidP="00F27CC3">
      <w:pPr>
        <w:spacing w:after="200" w:line="276" w:lineRule="auto"/>
        <w:rPr>
          <w:rFonts w:ascii="Arial" w:eastAsiaTheme="minorHAnsi" w:hAnsi="Arial" w:cs="Arial"/>
          <w:b/>
          <w:sz w:val="22"/>
          <w:szCs w:val="22"/>
        </w:rPr>
      </w:pPr>
    </w:p>
    <w:tbl>
      <w:tblPr>
        <w:tblStyle w:val="TableGrid3"/>
        <w:tblW w:w="10632" w:type="dxa"/>
        <w:tblInd w:w="-318" w:type="dxa"/>
        <w:tblLook w:val="04A0" w:firstRow="1" w:lastRow="0" w:firstColumn="1" w:lastColumn="0" w:noHBand="0" w:noVBand="1"/>
      </w:tblPr>
      <w:tblGrid>
        <w:gridCol w:w="1419"/>
        <w:gridCol w:w="733"/>
        <w:gridCol w:w="1960"/>
        <w:gridCol w:w="725"/>
        <w:gridCol w:w="1968"/>
        <w:gridCol w:w="717"/>
        <w:gridCol w:w="1835"/>
        <w:gridCol w:w="1275"/>
      </w:tblGrid>
      <w:tr w:rsidR="00F27CC3" w:rsidRPr="002F7740" w14:paraId="63D415AC" w14:textId="77777777" w:rsidTr="008A3833">
        <w:tc>
          <w:tcPr>
            <w:tcW w:w="10632" w:type="dxa"/>
            <w:gridSpan w:val="8"/>
          </w:tcPr>
          <w:p w14:paraId="5C8FB539" w14:textId="77777777" w:rsidR="00F27CC3" w:rsidRPr="002F7740" w:rsidRDefault="00F27CC3" w:rsidP="00F27CC3">
            <w:pPr>
              <w:spacing w:before="60" w:after="60"/>
              <w:rPr>
                <w:rFonts w:ascii="Arial" w:eastAsiaTheme="minorHAnsi" w:hAnsi="Arial" w:cs="Arial"/>
                <w:b/>
                <w:sz w:val="22"/>
                <w:szCs w:val="22"/>
              </w:rPr>
            </w:pPr>
          </w:p>
          <w:p w14:paraId="102827F2" w14:textId="77777777" w:rsidR="00F27CC3" w:rsidRPr="002F7740" w:rsidRDefault="00F27CC3" w:rsidP="00F27CC3">
            <w:pPr>
              <w:spacing w:before="60" w:after="60"/>
              <w:rPr>
                <w:rFonts w:ascii="Arial" w:eastAsiaTheme="minorHAnsi" w:hAnsi="Arial" w:cs="Arial"/>
                <w:b/>
                <w:sz w:val="22"/>
                <w:szCs w:val="22"/>
              </w:rPr>
            </w:pPr>
            <w:r w:rsidRPr="002F7740">
              <w:rPr>
                <w:rFonts w:ascii="Arial" w:eastAsiaTheme="minorHAnsi" w:hAnsi="Arial" w:cs="Arial"/>
                <w:b/>
                <w:sz w:val="22"/>
                <w:szCs w:val="22"/>
              </w:rPr>
              <w:t>Is there a non-compliance of grant commitments and obligations?                YES/NO</w:t>
            </w:r>
          </w:p>
          <w:p w14:paraId="6F913964" w14:textId="77777777" w:rsidR="00F27CC3" w:rsidRPr="002F7740" w:rsidRDefault="00F27CC3" w:rsidP="00F27CC3">
            <w:pPr>
              <w:spacing w:before="60" w:after="60"/>
              <w:rPr>
                <w:rFonts w:ascii="Arial" w:eastAsiaTheme="minorHAnsi" w:hAnsi="Arial" w:cs="Arial"/>
                <w:b/>
                <w:sz w:val="22"/>
                <w:szCs w:val="22"/>
              </w:rPr>
            </w:pPr>
          </w:p>
          <w:p w14:paraId="3153A04C" w14:textId="77777777" w:rsidR="00F27CC3" w:rsidRPr="002F7740" w:rsidRDefault="00F27CC3" w:rsidP="00F27CC3">
            <w:pPr>
              <w:spacing w:before="60" w:after="60"/>
              <w:rPr>
                <w:rFonts w:ascii="Arial" w:eastAsiaTheme="minorHAnsi" w:hAnsi="Arial" w:cs="Arial"/>
                <w:b/>
                <w:sz w:val="22"/>
                <w:szCs w:val="22"/>
              </w:rPr>
            </w:pPr>
            <w:r w:rsidRPr="002F7740">
              <w:rPr>
                <w:rFonts w:ascii="Arial" w:eastAsiaTheme="minorHAnsi" w:hAnsi="Arial" w:cs="Arial"/>
                <w:sz w:val="22"/>
                <w:szCs w:val="22"/>
              </w:rPr>
              <w:t xml:space="preserve">This should be answered yes if there is a </w:t>
            </w:r>
            <w:r w:rsidRPr="002F7740">
              <w:rPr>
                <w:rFonts w:ascii="Arial" w:eastAsiaTheme="minorHAnsi" w:hAnsi="Arial" w:cs="Arial"/>
                <w:b/>
                <w:sz w:val="22"/>
                <w:szCs w:val="22"/>
              </w:rPr>
              <w:t>non-compliance</w:t>
            </w:r>
            <w:r w:rsidRPr="002F7740">
              <w:rPr>
                <w:rFonts w:ascii="Arial" w:eastAsiaTheme="minorHAnsi" w:hAnsi="Arial" w:cs="Arial"/>
                <w:sz w:val="22"/>
                <w:szCs w:val="22"/>
              </w:rPr>
              <w:t xml:space="preserve"> of the scheme rules e.g. was the correct procurement process followed? Refer to Chapter 15 of Desk Instructions for Administrative Penalties</w:t>
            </w:r>
          </w:p>
          <w:p w14:paraId="70395DE5" w14:textId="77777777" w:rsidR="00F27CC3" w:rsidRPr="002F7740" w:rsidRDefault="00F27CC3" w:rsidP="00F27CC3">
            <w:pPr>
              <w:rPr>
                <w:rFonts w:ascii="Arial" w:eastAsiaTheme="minorHAnsi" w:hAnsi="Arial" w:cs="Arial"/>
                <w:b/>
                <w:sz w:val="22"/>
                <w:szCs w:val="22"/>
              </w:rPr>
            </w:pPr>
          </w:p>
        </w:tc>
      </w:tr>
      <w:tr w:rsidR="00F27CC3" w:rsidRPr="002F7740" w14:paraId="745ADE0A" w14:textId="77777777" w:rsidTr="008A3833">
        <w:tc>
          <w:tcPr>
            <w:tcW w:w="10632" w:type="dxa"/>
            <w:gridSpan w:val="8"/>
          </w:tcPr>
          <w:p w14:paraId="5A504E82" w14:textId="77777777" w:rsidR="00F27CC3" w:rsidRPr="002F7740" w:rsidRDefault="00F27CC3" w:rsidP="00F27CC3">
            <w:pPr>
              <w:spacing w:before="60" w:after="60"/>
              <w:rPr>
                <w:rFonts w:ascii="Arial" w:eastAsiaTheme="minorHAnsi" w:hAnsi="Arial" w:cs="Arial"/>
                <w:b/>
                <w:sz w:val="22"/>
                <w:szCs w:val="22"/>
              </w:rPr>
            </w:pPr>
            <w:r w:rsidRPr="002F7740">
              <w:rPr>
                <w:rFonts w:ascii="Arial" w:eastAsiaTheme="minorHAnsi" w:hAnsi="Arial" w:cs="Arial"/>
                <w:b/>
                <w:sz w:val="22"/>
                <w:szCs w:val="22"/>
              </w:rPr>
              <w:t xml:space="preserve">For a non-compliance of grant conditions record: </w:t>
            </w:r>
          </w:p>
          <w:p w14:paraId="55E0C810" w14:textId="77777777" w:rsidR="00F27CC3" w:rsidRPr="002F7740" w:rsidRDefault="00F27CC3" w:rsidP="00F27CC3">
            <w:pPr>
              <w:spacing w:before="60" w:after="60"/>
              <w:rPr>
                <w:rFonts w:ascii="Arial" w:eastAsiaTheme="minorHAnsi" w:hAnsi="Arial" w:cs="Arial"/>
                <w:sz w:val="22"/>
                <w:szCs w:val="22"/>
              </w:rPr>
            </w:pPr>
            <w:r w:rsidRPr="002F7740">
              <w:rPr>
                <w:rFonts w:ascii="Arial" w:eastAsiaTheme="minorHAnsi" w:hAnsi="Arial" w:cs="Arial"/>
                <w:sz w:val="22"/>
                <w:szCs w:val="22"/>
              </w:rPr>
              <w:t xml:space="preserve">A brief description of any non-compliance of grant commitments and obligations including details of any remedial action to be taken: </w:t>
            </w:r>
          </w:p>
          <w:p w14:paraId="2B67EACD" w14:textId="77777777" w:rsidR="00F27CC3" w:rsidRPr="002F7740" w:rsidRDefault="00F27CC3" w:rsidP="00F27CC3">
            <w:pPr>
              <w:spacing w:before="60" w:after="60"/>
              <w:rPr>
                <w:rFonts w:ascii="Arial" w:eastAsiaTheme="minorHAnsi" w:hAnsi="Arial" w:cs="Arial"/>
                <w:b/>
                <w:sz w:val="22"/>
                <w:szCs w:val="22"/>
              </w:rPr>
            </w:pPr>
          </w:p>
          <w:p w14:paraId="4CA77DE8" w14:textId="77777777" w:rsidR="00F27CC3" w:rsidRPr="002F7740" w:rsidRDefault="00F27CC3" w:rsidP="00F27CC3">
            <w:pPr>
              <w:spacing w:before="60" w:after="60"/>
              <w:rPr>
                <w:rFonts w:ascii="Arial" w:eastAsiaTheme="minorHAnsi" w:hAnsi="Arial" w:cs="Arial"/>
                <w:b/>
                <w:sz w:val="22"/>
                <w:szCs w:val="22"/>
              </w:rPr>
            </w:pPr>
          </w:p>
          <w:p w14:paraId="50961967" w14:textId="77777777" w:rsidR="00F27CC3" w:rsidRPr="002F7740" w:rsidRDefault="00F27CC3" w:rsidP="00F27CC3">
            <w:pPr>
              <w:spacing w:before="60" w:after="60"/>
              <w:rPr>
                <w:rFonts w:ascii="Arial" w:eastAsiaTheme="minorHAnsi" w:hAnsi="Arial" w:cs="Arial"/>
                <w:b/>
                <w:sz w:val="22"/>
                <w:szCs w:val="22"/>
              </w:rPr>
            </w:pPr>
          </w:p>
          <w:p w14:paraId="29596261" w14:textId="77777777" w:rsidR="00F27CC3" w:rsidRPr="002F7740" w:rsidRDefault="00F27CC3" w:rsidP="00F27CC3">
            <w:pPr>
              <w:spacing w:before="60" w:after="60"/>
              <w:rPr>
                <w:rFonts w:ascii="Arial" w:eastAsiaTheme="minorHAnsi" w:hAnsi="Arial" w:cs="Arial"/>
                <w:b/>
                <w:sz w:val="22"/>
                <w:szCs w:val="22"/>
              </w:rPr>
            </w:pPr>
          </w:p>
          <w:p w14:paraId="651FF489" w14:textId="77777777" w:rsidR="00F27CC3" w:rsidRPr="002F7740" w:rsidRDefault="00F27CC3" w:rsidP="00F27CC3">
            <w:pPr>
              <w:spacing w:before="60" w:after="60"/>
              <w:rPr>
                <w:rFonts w:ascii="Arial" w:eastAsiaTheme="minorHAnsi" w:hAnsi="Arial" w:cs="Arial"/>
                <w:b/>
                <w:sz w:val="22"/>
                <w:szCs w:val="22"/>
              </w:rPr>
            </w:pPr>
          </w:p>
          <w:p w14:paraId="15F508AF" w14:textId="77777777" w:rsidR="00F27CC3" w:rsidRPr="002F7740" w:rsidRDefault="00F27CC3" w:rsidP="00F27CC3">
            <w:pPr>
              <w:spacing w:before="60" w:after="60"/>
              <w:rPr>
                <w:rFonts w:ascii="Arial" w:eastAsiaTheme="minorHAnsi" w:hAnsi="Arial" w:cs="Arial"/>
                <w:b/>
                <w:sz w:val="22"/>
                <w:szCs w:val="22"/>
              </w:rPr>
            </w:pPr>
          </w:p>
        </w:tc>
      </w:tr>
      <w:tr w:rsidR="00F27CC3" w:rsidRPr="002F7740" w14:paraId="5C46BB38" w14:textId="77777777" w:rsidTr="008A3833">
        <w:tc>
          <w:tcPr>
            <w:tcW w:w="2152" w:type="dxa"/>
            <w:gridSpan w:val="2"/>
          </w:tcPr>
          <w:p w14:paraId="5D0515E0"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Intent</w:t>
            </w:r>
          </w:p>
        </w:tc>
        <w:tc>
          <w:tcPr>
            <w:tcW w:w="2685" w:type="dxa"/>
            <w:gridSpan w:val="2"/>
          </w:tcPr>
          <w:p w14:paraId="2725101D"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Extent</w:t>
            </w:r>
          </w:p>
        </w:tc>
        <w:tc>
          <w:tcPr>
            <w:tcW w:w="2685" w:type="dxa"/>
            <w:gridSpan w:val="2"/>
          </w:tcPr>
          <w:p w14:paraId="53E7E4ED"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Severity</w:t>
            </w:r>
          </w:p>
        </w:tc>
        <w:tc>
          <w:tcPr>
            <w:tcW w:w="3110" w:type="dxa"/>
            <w:gridSpan w:val="2"/>
          </w:tcPr>
          <w:p w14:paraId="02464160" w14:textId="77777777" w:rsidR="00F27CC3" w:rsidRPr="002F7740" w:rsidRDefault="00F27CC3" w:rsidP="00F27CC3">
            <w:pPr>
              <w:spacing w:before="120" w:after="120"/>
              <w:rPr>
                <w:rFonts w:ascii="Arial" w:eastAsiaTheme="minorHAnsi" w:hAnsi="Arial" w:cs="Arial"/>
                <w:b/>
                <w:sz w:val="22"/>
                <w:szCs w:val="22"/>
              </w:rPr>
            </w:pPr>
            <w:r w:rsidRPr="002F7740">
              <w:rPr>
                <w:rFonts w:ascii="Arial" w:eastAsiaTheme="minorHAnsi" w:hAnsi="Arial" w:cs="Arial"/>
                <w:b/>
                <w:sz w:val="22"/>
                <w:szCs w:val="22"/>
              </w:rPr>
              <w:t>Permanence</w:t>
            </w:r>
          </w:p>
        </w:tc>
      </w:tr>
      <w:tr w:rsidR="00F27CC3" w:rsidRPr="002F7740" w14:paraId="32729502" w14:textId="77777777" w:rsidTr="008A3833">
        <w:tc>
          <w:tcPr>
            <w:tcW w:w="1419" w:type="dxa"/>
          </w:tcPr>
          <w:p w14:paraId="208927CB"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Intentional</w:t>
            </w:r>
          </w:p>
        </w:tc>
        <w:tc>
          <w:tcPr>
            <w:tcW w:w="733" w:type="dxa"/>
          </w:tcPr>
          <w:p w14:paraId="48C8560F" w14:textId="77777777" w:rsidR="00F27CC3" w:rsidRPr="002F7740" w:rsidRDefault="00F27CC3" w:rsidP="00F27CC3">
            <w:pPr>
              <w:spacing w:before="360" w:after="360"/>
              <w:rPr>
                <w:rFonts w:ascii="Arial" w:eastAsiaTheme="minorHAnsi" w:hAnsi="Arial" w:cs="Arial"/>
                <w:sz w:val="22"/>
                <w:szCs w:val="22"/>
              </w:rPr>
            </w:pPr>
          </w:p>
        </w:tc>
        <w:tc>
          <w:tcPr>
            <w:tcW w:w="1960" w:type="dxa"/>
          </w:tcPr>
          <w:p w14:paraId="489A69F2"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Partially complete</w:t>
            </w:r>
          </w:p>
        </w:tc>
        <w:tc>
          <w:tcPr>
            <w:tcW w:w="725" w:type="dxa"/>
          </w:tcPr>
          <w:p w14:paraId="66DF435A" w14:textId="77777777" w:rsidR="00F27CC3" w:rsidRPr="002F7740" w:rsidRDefault="00F27CC3" w:rsidP="00F27CC3">
            <w:pPr>
              <w:spacing w:before="360" w:after="360"/>
              <w:rPr>
                <w:rFonts w:ascii="Arial" w:eastAsiaTheme="minorHAnsi" w:hAnsi="Arial" w:cs="Arial"/>
                <w:sz w:val="22"/>
                <w:szCs w:val="22"/>
              </w:rPr>
            </w:pPr>
          </w:p>
        </w:tc>
        <w:tc>
          <w:tcPr>
            <w:tcW w:w="1968" w:type="dxa"/>
          </w:tcPr>
          <w:p w14:paraId="1E27B6C1"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Low</w:t>
            </w:r>
          </w:p>
        </w:tc>
        <w:tc>
          <w:tcPr>
            <w:tcW w:w="717" w:type="dxa"/>
          </w:tcPr>
          <w:p w14:paraId="749AC288" w14:textId="77777777" w:rsidR="00F27CC3" w:rsidRPr="002F7740" w:rsidRDefault="00F27CC3" w:rsidP="00F27CC3">
            <w:pPr>
              <w:spacing w:before="360" w:after="360"/>
              <w:rPr>
                <w:rFonts w:ascii="Arial" w:eastAsiaTheme="minorHAnsi" w:hAnsi="Arial" w:cs="Arial"/>
                <w:sz w:val="22"/>
                <w:szCs w:val="22"/>
              </w:rPr>
            </w:pPr>
          </w:p>
        </w:tc>
        <w:tc>
          <w:tcPr>
            <w:tcW w:w="1835" w:type="dxa"/>
          </w:tcPr>
          <w:p w14:paraId="7025D2FD"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Permanent</w:t>
            </w:r>
          </w:p>
        </w:tc>
        <w:tc>
          <w:tcPr>
            <w:tcW w:w="1275" w:type="dxa"/>
          </w:tcPr>
          <w:p w14:paraId="761C3037" w14:textId="77777777" w:rsidR="00F27CC3" w:rsidRPr="002F7740" w:rsidRDefault="00F27CC3" w:rsidP="00F27CC3">
            <w:pPr>
              <w:spacing w:before="360" w:after="360"/>
              <w:rPr>
                <w:rFonts w:ascii="Arial" w:eastAsiaTheme="minorHAnsi" w:hAnsi="Arial" w:cs="Arial"/>
                <w:sz w:val="22"/>
                <w:szCs w:val="22"/>
              </w:rPr>
            </w:pPr>
          </w:p>
        </w:tc>
      </w:tr>
      <w:tr w:rsidR="00F27CC3" w:rsidRPr="002F7740" w14:paraId="7BDB2FDC" w14:textId="77777777" w:rsidTr="008A3833">
        <w:tc>
          <w:tcPr>
            <w:tcW w:w="1419" w:type="dxa"/>
          </w:tcPr>
          <w:p w14:paraId="70CB3E46"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Negligence</w:t>
            </w:r>
          </w:p>
        </w:tc>
        <w:tc>
          <w:tcPr>
            <w:tcW w:w="733" w:type="dxa"/>
          </w:tcPr>
          <w:p w14:paraId="4020E762" w14:textId="77777777" w:rsidR="00F27CC3" w:rsidRPr="002F7740" w:rsidRDefault="00F27CC3" w:rsidP="00F27CC3">
            <w:pPr>
              <w:spacing w:before="360" w:after="360"/>
              <w:rPr>
                <w:rFonts w:ascii="Arial" w:eastAsiaTheme="minorHAnsi" w:hAnsi="Arial" w:cs="Arial"/>
                <w:sz w:val="22"/>
                <w:szCs w:val="22"/>
              </w:rPr>
            </w:pPr>
          </w:p>
        </w:tc>
        <w:tc>
          <w:tcPr>
            <w:tcW w:w="1960" w:type="dxa"/>
          </w:tcPr>
          <w:p w14:paraId="4959806E"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Not undertaken</w:t>
            </w:r>
          </w:p>
        </w:tc>
        <w:tc>
          <w:tcPr>
            <w:tcW w:w="725" w:type="dxa"/>
          </w:tcPr>
          <w:p w14:paraId="09A0D009" w14:textId="77777777" w:rsidR="00F27CC3" w:rsidRPr="002F7740" w:rsidRDefault="00F27CC3" w:rsidP="00F27CC3">
            <w:pPr>
              <w:spacing w:before="360" w:after="360"/>
              <w:rPr>
                <w:rFonts w:ascii="Arial" w:eastAsiaTheme="minorHAnsi" w:hAnsi="Arial" w:cs="Arial"/>
                <w:sz w:val="22"/>
                <w:szCs w:val="22"/>
              </w:rPr>
            </w:pPr>
          </w:p>
        </w:tc>
        <w:tc>
          <w:tcPr>
            <w:tcW w:w="1968" w:type="dxa"/>
          </w:tcPr>
          <w:p w14:paraId="79599519"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High</w:t>
            </w:r>
          </w:p>
        </w:tc>
        <w:tc>
          <w:tcPr>
            <w:tcW w:w="717" w:type="dxa"/>
          </w:tcPr>
          <w:p w14:paraId="7CB9EA3F" w14:textId="77777777" w:rsidR="00F27CC3" w:rsidRPr="002F7740" w:rsidRDefault="00F27CC3" w:rsidP="00F27CC3">
            <w:pPr>
              <w:spacing w:before="360" w:after="360"/>
              <w:rPr>
                <w:rFonts w:ascii="Arial" w:eastAsiaTheme="minorHAnsi" w:hAnsi="Arial" w:cs="Arial"/>
                <w:sz w:val="22"/>
                <w:szCs w:val="22"/>
              </w:rPr>
            </w:pPr>
          </w:p>
        </w:tc>
        <w:tc>
          <w:tcPr>
            <w:tcW w:w="1835" w:type="dxa"/>
          </w:tcPr>
          <w:p w14:paraId="035C70FF" w14:textId="77777777" w:rsidR="00F27CC3" w:rsidRPr="002F7740" w:rsidRDefault="00F27CC3" w:rsidP="00F27CC3">
            <w:pPr>
              <w:spacing w:before="360" w:after="360"/>
              <w:rPr>
                <w:rFonts w:ascii="Arial" w:eastAsiaTheme="minorHAnsi" w:hAnsi="Arial" w:cs="Arial"/>
                <w:sz w:val="22"/>
                <w:szCs w:val="22"/>
              </w:rPr>
            </w:pPr>
            <w:r w:rsidRPr="002F7740">
              <w:rPr>
                <w:rFonts w:ascii="Arial" w:eastAsiaTheme="minorHAnsi" w:hAnsi="Arial" w:cs="Arial"/>
                <w:sz w:val="22"/>
                <w:szCs w:val="22"/>
              </w:rPr>
              <w:t>Rectifiable</w:t>
            </w:r>
          </w:p>
        </w:tc>
        <w:tc>
          <w:tcPr>
            <w:tcW w:w="1275" w:type="dxa"/>
          </w:tcPr>
          <w:p w14:paraId="0C678EBA" w14:textId="77777777" w:rsidR="00F27CC3" w:rsidRPr="002F7740" w:rsidRDefault="00F27CC3" w:rsidP="00F27CC3">
            <w:pPr>
              <w:spacing w:before="360" w:after="360"/>
              <w:rPr>
                <w:rFonts w:ascii="Arial" w:eastAsiaTheme="minorHAnsi" w:hAnsi="Arial" w:cs="Arial"/>
                <w:sz w:val="22"/>
                <w:szCs w:val="22"/>
              </w:rPr>
            </w:pPr>
          </w:p>
        </w:tc>
      </w:tr>
    </w:tbl>
    <w:p w14:paraId="22C81744" w14:textId="77777777" w:rsidR="00F27CC3" w:rsidRPr="002F7740" w:rsidRDefault="00F27CC3" w:rsidP="00F27CC3">
      <w:pPr>
        <w:spacing w:line="276" w:lineRule="auto"/>
        <w:rPr>
          <w:rFonts w:ascii="Arial" w:eastAsiaTheme="minorHAnsi" w:hAnsi="Arial" w:cs="Arial"/>
          <w:b/>
          <w:sz w:val="22"/>
          <w:szCs w:val="22"/>
        </w:rPr>
      </w:pPr>
    </w:p>
    <w:tbl>
      <w:tblPr>
        <w:tblStyle w:val="TableGrid3"/>
        <w:tblW w:w="10632" w:type="dxa"/>
        <w:tblInd w:w="-318" w:type="dxa"/>
        <w:tblLook w:val="04A0" w:firstRow="1" w:lastRow="0" w:firstColumn="1" w:lastColumn="0" w:noHBand="0" w:noVBand="1"/>
      </w:tblPr>
      <w:tblGrid>
        <w:gridCol w:w="10632"/>
      </w:tblGrid>
      <w:tr w:rsidR="00F27CC3" w:rsidRPr="002F7740" w14:paraId="6FCA1596" w14:textId="77777777" w:rsidTr="008A3833">
        <w:tc>
          <w:tcPr>
            <w:tcW w:w="10632" w:type="dxa"/>
          </w:tcPr>
          <w:p w14:paraId="7131476B" w14:textId="77777777" w:rsidR="00F27CC3" w:rsidRPr="002F7740" w:rsidRDefault="00F27CC3" w:rsidP="00F27CC3">
            <w:pPr>
              <w:spacing w:before="120"/>
              <w:rPr>
                <w:rFonts w:ascii="Arial" w:eastAsiaTheme="minorHAnsi" w:hAnsi="Arial" w:cs="Arial"/>
                <w:b/>
                <w:sz w:val="22"/>
                <w:szCs w:val="22"/>
              </w:rPr>
            </w:pPr>
            <w:r w:rsidRPr="002F7740">
              <w:rPr>
                <w:rFonts w:ascii="Arial" w:eastAsiaTheme="minorHAnsi" w:hAnsi="Arial" w:cs="Arial"/>
                <w:b/>
                <w:sz w:val="22"/>
                <w:szCs w:val="22"/>
              </w:rPr>
              <w:t xml:space="preserve">Council Project Officers Comments:  (Detail inspection findings, if grant is being reduced/ withheld a summary must be outlined below and a full report should be attached to this pro-forma). </w:t>
            </w:r>
          </w:p>
          <w:p w14:paraId="0A8DCB29" w14:textId="77777777" w:rsidR="00F27CC3" w:rsidRPr="002F7740" w:rsidRDefault="00F27CC3" w:rsidP="00F27CC3">
            <w:pPr>
              <w:spacing w:before="120"/>
              <w:rPr>
                <w:rFonts w:ascii="Arial" w:eastAsiaTheme="minorHAnsi" w:hAnsi="Arial" w:cs="Arial"/>
                <w:sz w:val="22"/>
                <w:szCs w:val="22"/>
              </w:rPr>
            </w:pPr>
          </w:p>
          <w:p w14:paraId="7CB79DF6" w14:textId="77777777" w:rsidR="00F27CC3" w:rsidRPr="002F7740" w:rsidRDefault="00F27CC3" w:rsidP="00F27CC3">
            <w:pPr>
              <w:rPr>
                <w:rFonts w:ascii="Arial" w:eastAsiaTheme="minorHAnsi" w:hAnsi="Arial" w:cs="Arial"/>
                <w:sz w:val="22"/>
                <w:szCs w:val="22"/>
              </w:rPr>
            </w:pPr>
          </w:p>
          <w:p w14:paraId="2B33DDCE" w14:textId="77777777" w:rsidR="00F27CC3" w:rsidRPr="002F7740" w:rsidRDefault="00F27CC3" w:rsidP="00F27CC3">
            <w:pPr>
              <w:rPr>
                <w:rFonts w:ascii="Arial" w:eastAsiaTheme="minorHAnsi" w:hAnsi="Arial" w:cs="Arial"/>
                <w:sz w:val="22"/>
                <w:szCs w:val="22"/>
              </w:rPr>
            </w:pPr>
          </w:p>
          <w:p w14:paraId="7FD0EFFD" w14:textId="77777777" w:rsidR="00F27CC3" w:rsidRPr="002F7740" w:rsidRDefault="00F27CC3" w:rsidP="00F27CC3">
            <w:pPr>
              <w:rPr>
                <w:rFonts w:ascii="Arial" w:eastAsiaTheme="minorHAnsi" w:hAnsi="Arial" w:cs="Arial"/>
                <w:sz w:val="22"/>
                <w:szCs w:val="22"/>
              </w:rPr>
            </w:pPr>
          </w:p>
          <w:p w14:paraId="0D93BA0B" w14:textId="77777777" w:rsidR="00F27CC3" w:rsidRPr="002F7740" w:rsidRDefault="00F27CC3" w:rsidP="00F27CC3">
            <w:pPr>
              <w:rPr>
                <w:rFonts w:ascii="Arial" w:eastAsiaTheme="minorHAnsi" w:hAnsi="Arial" w:cs="Arial"/>
                <w:sz w:val="22"/>
                <w:szCs w:val="22"/>
              </w:rPr>
            </w:pPr>
          </w:p>
          <w:p w14:paraId="7754F8A8" w14:textId="77777777" w:rsidR="00F27CC3" w:rsidRPr="002F7740" w:rsidRDefault="00F27CC3" w:rsidP="00F27CC3">
            <w:pPr>
              <w:rPr>
                <w:rFonts w:ascii="Arial" w:eastAsiaTheme="minorHAnsi" w:hAnsi="Arial" w:cs="Arial"/>
                <w:sz w:val="22"/>
                <w:szCs w:val="22"/>
              </w:rPr>
            </w:pPr>
          </w:p>
          <w:p w14:paraId="11D43BDF" w14:textId="77777777" w:rsidR="00F27CC3" w:rsidRPr="002F7740" w:rsidRDefault="00F27CC3" w:rsidP="00F27CC3">
            <w:pPr>
              <w:rPr>
                <w:rFonts w:ascii="Arial" w:eastAsiaTheme="minorHAnsi" w:hAnsi="Arial" w:cs="Arial"/>
                <w:sz w:val="22"/>
                <w:szCs w:val="22"/>
              </w:rPr>
            </w:pPr>
          </w:p>
          <w:p w14:paraId="160990CA" w14:textId="77777777" w:rsidR="00F27CC3" w:rsidRPr="002F7740" w:rsidRDefault="00F27CC3" w:rsidP="00F27CC3">
            <w:pPr>
              <w:rPr>
                <w:rFonts w:ascii="Arial" w:eastAsiaTheme="minorHAnsi" w:hAnsi="Arial" w:cs="Arial"/>
                <w:sz w:val="22"/>
                <w:szCs w:val="22"/>
              </w:rPr>
            </w:pPr>
          </w:p>
          <w:p w14:paraId="08044065" w14:textId="77777777" w:rsidR="00F27CC3" w:rsidRPr="002F7740" w:rsidRDefault="00F27CC3" w:rsidP="00F27CC3">
            <w:pPr>
              <w:rPr>
                <w:rFonts w:ascii="Arial" w:eastAsiaTheme="minorHAnsi" w:hAnsi="Arial" w:cs="Arial"/>
                <w:sz w:val="22"/>
                <w:szCs w:val="22"/>
              </w:rPr>
            </w:pPr>
          </w:p>
          <w:p w14:paraId="26272036" w14:textId="77777777" w:rsidR="00F27CC3" w:rsidRPr="002F7740" w:rsidRDefault="00F27CC3" w:rsidP="00F27CC3">
            <w:pPr>
              <w:rPr>
                <w:rFonts w:ascii="Arial" w:eastAsiaTheme="minorHAnsi" w:hAnsi="Arial" w:cs="Arial"/>
                <w:sz w:val="22"/>
                <w:szCs w:val="22"/>
              </w:rPr>
            </w:pPr>
          </w:p>
          <w:p w14:paraId="460B6FF7" w14:textId="77777777" w:rsidR="00F27CC3" w:rsidRPr="002F7740" w:rsidRDefault="00F27CC3" w:rsidP="00F27CC3">
            <w:pPr>
              <w:rPr>
                <w:rFonts w:ascii="Arial" w:eastAsiaTheme="minorHAnsi" w:hAnsi="Arial" w:cs="Arial"/>
                <w:sz w:val="22"/>
                <w:szCs w:val="22"/>
              </w:rPr>
            </w:pPr>
          </w:p>
          <w:p w14:paraId="3FD320FC" w14:textId="77777777" w:rsidR="00F27CC3" w:rsidRPr="002F7740" w:rsidRDefault="00F27CC3" w:rsidP="00F27CC3">
            <w:pPr>
              <w:rPr>
                <w:rFonts w:ascii="Arial" w:eastAsiaTheme="minorHAnsi" w:hAnsi="Arial" w:cs="Arial"/>
                <w:sz w:val="22"/>
                <w:szCs w:val="22"/>
              </w:rPr>
            </w:pPr>
          </w:p>
          <w:p w14:paraId="21A53D9D" w14:textId="77777777" w:rsidR="00F27CC3" w:rsidRPr="002F7740" w:rsidRDefault="00F27CC3" w:rsidP="00F27CC3">
            <w:pPr>
              <w:rPr>
                <w:rFonts w:ascii="Arial" w:eastAsiaTheme="minorHAnsi" w:hAnsi="Arial" w:cs="Arial"/>
                <w:sz w:val="22"/>
                <w:szCs w:val="22"/>
              </w:rPr>
            </w:pPr>
          </w:p>
          <w:p w14:paraId="5B39703F" w14:textId="77777777" w:rsidR="00F27CC3" w:rsidRPr="002F7740" w:rsidRDefault="00F27CC3" w:rsidP="00F27CC3">
            <w:pPr>
              <w:rPr>
                <w:rFonts w:ascii="Arial" w:eastAsiaTheme="minorHAnsi" w:hAnsi="Arial" w:cs="Arial"/>
                <w:sz w:val="22"/>
                <w:szCs w:val="22"/>
              </w:rPr>
            </w:pPr>
          </w:p>
          <w:p w14:paraId="45941447" w14:textId="77777777" w:rsidR="00F27CC3" w:rsidRPr="002F7740" w:rsidRDefault="00F27CC3" w:rsidP="00F27CC3">
            <w:pPr>
              <w:rPr>
                <w:rFonts w:ascii="Arial" w:eastAsiaTheme="minorHAnsi" w:hAnsi="Arial" w:cs="Arial"/>
                <w:sz w:val="22"/>
                <w:szCs w:val="22"/>
              </w:rPr>
            </w:pPr>
          </w:p>
          <w:p w14:paraId="5CDAB724" w14:textId="77777777" w:rsidR="00F27CC3" w:rsidRPr="002F7740" w:rsidRDefault="00F27CC3" w:rsidP="00F27CC3">
            <w:pPr>
              <w:rPr>
                <w:rFonts w:ascii="Arial" w:eastAsiaTheme="minorHAnsi" w:hAnsi="Arial" w:cs="Arial"/>
                <w:sz w:val="22"/>
                <w:szCs w:val="22"/>
              </w:rPr>
            </w:pPr>
          </w:p>
          <w:p w14:paraId="4DB0C7A1" w14:textId="77777777" w:rsidR="00F27CC3" w:rsidRPr="002F7740" w:rsidRDefault="00F27CC3" w:rsidP="00F27CC3">
            <w:pPr>
              <w:rPr>
                <w:rFonts w:ascii="Arial" w:eastAsiaTheme="minorHAnsi" w:hAnsi="Arial" w:cs="Arial"/>
                <w:sz w:val="22"/>
                <w:szCs w:val="22"/>
              </w:rPr>
            </w:pPr>
          </w:p>
          <w:p w14:paraId="11E74661" w14:textId="77777777" w:rsidR="00F27CC3" w:rsidRPr="002F7740" w:rsidRDefault="00F27CC3" w:rsidP="00F27CC3">
            <w:pPr>
              <w:rPr>
                <w:rFonts w:ascii="Arial" w:eastAsiaTheme="minorHAnsi" w:hAnsi="Arial" w:cs="Arial"/>
                <w:sz w:val="22"/>
                <w:szCs w:val="22"/>
              </w:rPr>
            </w:pPr>
          </w:p>
          <w:p w14:paraId="7083B760" w14:textId="77777777" w:rsidR="00F27CC3" w:rsidRPr="002F7740" w:rsidRDefault="00F27CC3" w:rsidP="00F27CC3">
            <w:pPr>
              <w:rPr>
                <w:rFonts w:ascii="Arial" w:eastAsiaTheme="minorHAnsi" w:hAnsi="Arial" w:cs="Arial"/>
                <w:sz w:val="22"/>
                <w:szCs w:val="22"/>
              </w:rPr>
            </w:pPr>
          </w:p>
          <w:p w14:paraId="081ECA4D" w14:textId="77777777" w:rsidR="00F27CC3" w:rsidRPr="002F7740" w:rsidRDefault="00F27CC3" w:rsidP="00F27CC3">
            <w:pPr>
              <w:rPr>
                <w:rFonts w:ascii="Arial" w:eastAsiaTheme="minorHAnsi" w:hAnsi="Arial" w:cs="Arial"/>
                <w:sz w:val="22"/>
                <w:szCs w:val="22"/>
              </w:rPr>
            </w:pPr>
          </w:p>
          <w:p w14:paraId="20439928" w14:textId="77777777" w:rsidR="00F27CC3" w:rsidRPr="002F7740" w:rsidRDefault="00F27CC3" w:rsidP="00F27CC3">
            <w:pPr>
              <w:spacing w:before="60" w:after="60"/>
              <w:ind w:left="34"/>
              <w:rPr>
                <w:rFonts w:ascii="Arial" w:eastAsiaTheme="minorHAnsi" w:hAnsi="Arial" w:cs="Arial"/>
                <w:sz w:val="22"/>
                <w:szCs w:val="22"/>
              </w:rPr>
            </w:pPr>
            <w:r w:rsidRPr="002F7740">
              <w:rPr>
                <w:rFonts w:ascii="Arial" w:eastAsiaTheme="minorHAnsi" w:hAnsi="Arial" w:cs="Arial"/>
                <w:b/>
                <w:sz w:val="22"/>
                <w:szCs w:val="22"/>
              </w:rPr>
              <w:t>Decision</w:t>
            </w:r>
            <w:r w:rsidRPr="002F7740">
              <w:rPr>
                <w:rFonts w:ascii="Arial" w:eastAsiaTheme="minorHAnsi" w:hAnsi="Arial" w:cs="Arial"/>
                <w:sz w:val="22"/>
                <w:szCs w:val="22"/>
              </w:rPr>
              <w:t xml:space="preserve">: </w:t>
            </w:r>
            <w:r w:rsidRPr="002F7740">
              <w:rPr>
                <w:rFonts w:ascii="Arial" w:eastAsiaTheme="minorHAnsi" w:hAnsi="Arial" w:cs="Arial"/>
                <w:sz w:val="22"/>
                <w:szCs w:val="22"/>
              </w:rPr>
              <w:tab/>
            </w:r>
            <w:r w:rsidRPr="002F7740">
              <w:rPr>
                <w:rFonts w:ascii="Arial" w:eastAsiaTheme="minorHAnsi" w:hAnsi="Arial" w:cs="Arial"/>
                <w:sz w:val="22"/>
                <w:szCs w:val="22"/>
              </w:rPr>
              <w:tab/>
              <w:t xml:space="preserve">Release payment: </w:t>
            </w:r>
            <w:r w:rsidRPr="002F7740">
              <w:rPr>
                <w:rFonts w:ascii="Arial" w:eastAsiaTheme="minorHAnsi" w:hAnsi="Arial" w:cs="Arial"/>
                <w:sz w:val="22"/>
                <w:szCs w:val="22"/>
              </w:rPr>
              <w:tab/>
            </w:r>
            <w:r w:rsidRPr="002F7740">
              <w:rPr>
                <w:rFonts w:ascii="Arial" w:eastAsiaTheme="minorHAnsi" w:hAnsi="Arial" w:cs="Arial"/>
                <w:sz w:val="22"/>
                <w:szCs w:val="22"/>
              </w:rPr>
              <w:tab/>
            </w:r>
            <w:r w:rsidRPr="002F7740">
              <w:rPr>
                <w:rFonts w:ascii="Arial" w:eastAsiaTheme="minorHAnsi" w:hAnsi="Arial" w:cs="Arial"/>
                <w:sz w:val="22"/>
                <w:szCs w:val="22"/>
              </w:rPr>
              <w:tab/>
            </w:r>
            <w:r w:rsidRPr="002F7740">
              <w:rPr>
                <w:rFonts w:ascii="Arial" w:eastAsiaTheme="minorHAnsi" w:hAnsi="Arial" w:cs="Arial"/>
                <w:sz w:val="22"/>
                <w:szCs w:val="22"/>
              </w:rPr>
              <w:tab/>
              <w:t xml:space="preserve">Yes / No  </w:t>
            </w:r>
          </w:p>
          <w:p w14:paraId="5C575B50" w14:textId="77777777" w:rsidR="00F27CC3" w:rsidRPr="002F7740" w:rsidRDefault="00F27CC3" w:rsidP="00F27CC3">
            <w:pPr>
              <w:spacing w:before="60" w:after="60"/>
              <w:ind w:left="1309" w:firstLine="851"/>
              <w:rPr>
                <w:rFonts w:ascii="Arial" w:eastAsiaTheme="minorHAnsi" w:hAnsi="Arial" w:cs="Arial"/>
                <w:sz w:val="22"/>
                <w:szCs w:val="22"/>
              </w:rPr>
            </w:pPr>
            <w:r w:rsidRPr="002F7740">
              <w:rPr>
                <w:rFonts w:ascii="Arial" w:eastAsiaTheme="minorHAnsi" w:hAnsi="Arial" w:cs="Arial"/>
                <w:sz w:val="22"/>
                <w:szCs w:val="22"/>
              </w:rPr>
              <w:t xml:space="preserve">Recover Previous Payments: </w:t>
            </w:r>
            <w:r w:rsidRPr="002F7740">
              <w:rPr>
                <w:rFonts w:ascii="Arial" w:eastAsiaTheme="minorHAnsi" w:hAnsi="Arial" w:cs="Arial"/>
                <w:sz w:val="22"/>
                <w:szCs w:val="22"/>
              </w:rPr>
              <w:tab/>
            </w:r>
            <w:r w:rsidRPr="002F7740">
              <w:rPr>
                <w:rFonts w:ascii="Arial" w:eastAsiaTheme="minorHAnsi" w:hAnsi="Arial" w:cs="Arial"/>
                <w:sz w:val="22"/>
                <w:szCs w:val="22"/>
              </w:rPr>
              <w:tab/>
              <w:t xml:space="preserve">Yes / No  </w:t>
            </w:r>
          </w:p>
          <w:p w14:paraId="1E56E65A" w14:textId="77777777" w:rsidR="00F27CC3" w:rsidRPr="002F7740" w:rsidRDefault="00F27CC3" w:rsidP="00F27CC3">
            <w:pPr>
              <w:rPr>
                <w:rFonts w:ascii="Arial" w:eastAsiaTheme="minorHAnsi" w:hAnsi="Arial" w:cs="Arial"/>
                <w:sz w:val="22"/>
                <w:szCs w:val="22"/>
              </w:rPr>
            </w:pPr>
          </w:p>
          <w:p w14:paraId="06CFDFD1" w14:textId="77777777" w:rsidR="00F27CC3" w:rsidRPr="002F7740" w:rsidRDefault="00F27CC3" w:rsidP="00F27CC3">
            <w:pPr>
              <w:rPr>
                <w:rFonts w:ascii="Arial" w:eastAsiaTheme="minorHAnsi" w:hAnsi="Arial" w:cs="Arial"/>
                <w:sz w:val="22"/>
                <w:szCs w:val="22"/>
              </w:rPr>
            </w:pPr>
          </w:p>
        </w:tc>
      </w:tr>
    </w:tbl>
    <w:p w14:paraId="36AB1254" w14:textId="77777777" w:rsidR="00F27CC3" w:rsidRPr="002F7740" w:rsidRDefault="00F27CC3" w:rsidP="00F27CC3">
      <w:pPr>
        <w:spacing w:line="276" w:lineRule="auto"/>
        <w:ind w:hanging="284"/>
        <w:rPr>
          <w:rFonts w:ascii="Arial" w:eastAsiaTheme="minorHAnsi" w:hAnsi="Arial" w:cs="Arial"/>
          <w:sz w:val="22"/>
          <w:szCs w:val="22"/>
        </w:rPr>
      </w:pPr>
    </w:p>
    <w:p w14:paraId="5BEAFDA6" w14:textId="77777777" w:rsidR="00F27CC3" w:rsidRPr="002F7740" w:rsidRDefault="00F27CC3" w:rsidP="00F27CC3">
      <w:pPr>
        <w:spacing w:line="276" w:lineRule="auto"/>
        <w:ind w:hanging="284"/>
        <w:rPr>
          <w:rFonts w:ascii="Arial" w:eastAsiaTheme="minorHAnsi" w:hAnsi="Arial" w:cs="Arial"/>
          <w:sz w:val="22"/>
          <w:szCs w:val="22"/>
        </w:rPr>
      </w:pPr>
    </w:p>
    <w:p w14:paraId="6111C10A" w14:textId="77777777" w:rsidR="00F27CC3" w:rsidRPr="002F7740" w:rsidRDefault="00F27CC3" w:rsidP="00F27CC3">
      <w:pPr>
        <w:ind w:left="-567" w:firstLine="283"/>
        <w:rPr>
          <w:rFonts w:ascii="Arial" w:eastAsiaTheme="minorHAnsi" w:hAnsi="Arial" w:cs="Arial"/>
          <w:b/>
          <w:sz w:val="24"/>
          <w:szCs w:val="24"/>
        </w:rPr>
      </w:pPr>
      <w:r w:rsidRPr="002F7740">
        <w:rPr>
          <w:rFonts w:ascii="Arial" w:eastAsiaTheme="minorHAnsi" w:hAnsi="Arial" w:cs="Arial"/>
          <w:b/>
          <w:sz w:val="24"/>
          <w:szCs w:val="24"/>
        </w:rPr>
        <w:t>Administration Unit Verification – Article 48 Stage 3 – Site Visit</w:t>
      </w:r>
    </w:p>
    <w:p w14:paraId="01278084" w14:textId="77777777" w:rsidR="00F27CC3" w:rsidRPr="002F7740" w:rsidRDefault="00F27CC3" w:rsidP="00F27CC3">
      <w:pPr>
        <w:spacing w:before="120" w:after="120"/>
        <w:ind w:hanging="284"/>
        <w:rPr>
          <w:rFonts w:asciiTheme="minorHAnsi" w:eastAsiaTheme="minorHAnsi" w:hAnsiTheme="minorHAnsi" w:cstheme="minorBidi"/>
          <w:sz w:val="24"/>
          <w:szCs w:val="24"/>
        </w:rPr>
      </w:pPr>
    </w:p>
    <w:p w14:paraId="637A004C" w14:textId="77777777" w:rsidR="00F27CC3" w:rsidRPr="002F7740" w:rsidRDefault="00F27CC3" w:rsidP="00F27CC3">
      <w:pPr>
        <w:spacing w:before="120" w:after="120" w:line="360" w:lineRule="auto"/>
        <w:ind w:hanging="284"/>
        <w:rPr>
          <w:rFonts w:ascii="Arial" w:eastAsiaTheme="minorHAnsi" w:hAnsi="Arial" w:cs="Arial"/>
          <w:b/>
          <w:sz w:val="22"/>
          <w:szCs w:val="22"/>
        </w:rPr>
      </w:pPr>
      <w:r w:rsidRPr="002F7740">
        <w:rPr>
          <w:rFonts w:ascii="Arial" w:eastAsiaTheme="minorHAnsi" w:hAnsi="Arial" w:cs="Arial"/>
          <w:b/>
          <w:sz w:val="22"/>
          <w:szCs w:val="22"/>
        </w:rPr>
        <w:t>Completed by: ___________________________________ (Printed)</w:t>
      </w:r>
    </w:p>
    <w:p w14:paraId="5A6A543A" w14:textId="77777777" w:rsidR="00F27CC3" w:rsidRPr="002F7740" w:rsidRDefault="00F27CC3" w:rsidP="00F27CC3">
      <w:pPr>
        <w:spacing w:before="120" w:after="120" w:line="360" w:lineRule="auto"/>
        <w:ind w:hanging="284"/>
        <w:rPr>
          <w:rFonts w:ascii="Arial" w:eastAsiaTheme="minorHAnsi" w:hAnsi="Arial" w:cs="Arial"/>
          <w:b/>
          <w:sz w:val="22"/>
          <w:szCs w:val="22"/>
        </w:rPr>
      </w:pPr>
      <w:r w:rsidRPr="002F7740">
        <w:rPr>
          <w:rFonts w:ascii="Arial" w:eastAsiaTheme="minorHAnsi" w:hAnsi="Arial" w:cs="Arial"/>
          <w:b/>
          <w:sz w:val="22"/>
          <w:szCs w:val="22"/>
        </w:rPr>
        <w:t xml:space="preserve">Signature:  ______________________________________ </w:t>
      </w:r>
    </w:p>
    <w:p w14:paraId="3C2E1A99" w14:textId="77777777" w:rsidR="00F27CC3" w:rsidRPr="002F7740" w:rsidRDefault="00F27CC3" w:rsidP="00F27CC3">
      <w:pPr>
        <w:spacing w:before="120" w:after="120" w:line="360" w:lineRule="auto"/>
        <w:ind w:hanging="284"/>
        <w:rPr>
          <w:rFonts w:ascii="Arial" w:eastAsiaTheme="minorHAnsi" w:hAnsi="Arial" w:cs="Arial"/>
          <w:b/>
          <w:sz w:val="22"/>
          <w:szCs w:val="22"/>
        </w:rPr>
      </w:pPr>
      <w:r w:rsidRPr="002F7740">
        <w:rPr>
          <w:rFonts w:ascii="Arial" w:eastAsiaTheme="minorHAnsi" w:hAnsi="Arial" w:cs="Arial"/>
          <w:b/>
          <w:sz w:val="22"/>
          <w:szCs w:val="22"/>
        </w:rPr>
        <w:t>Date: _____________________________</w:t>
      </w:r>
    </w:p>
    <w:p w14:paraId="4FBF3E24" w14:textId="77777777" w:rsidR="00F27CC3" w:rsidRPr="002F7740" w:rsidRDefault="00F27CC3" w:rsidP="00F27CC3">
      <w:pPr>
        <w:spacing w:before="120" w:after="120"/>
        <w:ind w:hanging="284"/>
        <w:rPr>
          <w:rFonts w:ascii="Arial" w:eastAsiaTheme="minorHAnsi" w:hAnsi="Arial" w:cs="Arial"/>
          <w:b/>
          <w:sz w:val="24"/>
          <w:szCs w:val="24"/>
        </w:rPr>
      </w:pPr>
    </w:p>
    <w:p w14:paraId="76BFCDC1" w14:textId="77777777" w:rsidR="00F27CC3" w:rsidRPr="002F7740" w:rsidRDefault="00F27CC3" w:rsidP="00F27CC3">
      <w:pPr>
        <w:spacing w:before="120" w:after="120"/>
        <w:ind w:hanging="284"/>
        <w:rPr>
          <w:rFonts w:ascii="Arial" w:eastAsiaTheme="minorHAnsi" w:hAnsi="Arial" w:cs="Arial"/>
          <w:b/>
          <w:sz w:val="24"/>
          <w:szCs w:val="24"/>
        </w:rPr>
      </w:pPr>
    </w:p>
    <w:p w14:paraId="37456DC9" w14:textId="77777777" w:rsidR="00F27CC3" w:rsidRPr="002F7740" w:rsidRDefault="00F27CC3" w:rsidP="00F27CC3">
      <w:pPr>
        <w:spacing w:before="120" w:after="120"/>
        <w:ind w:hanging="284"/>
        <w:rPr>
          <w:rFonts w:ascii="Arial" w:eastAsiaTheme="minorHAnsi" w:hAnsi="Arial" w:cs="Arial"/>
          <w:b/>
          <w:sz w:val="24"/>
          <w:szCs w:val="24"/>
        </w:rPr>
      </w:pPr>
    </w:p>
    <w:p w14:paraId="7D91777B" w14:textId="77777777" w:rsidR="00F27CC3" w:rsidRPr="002F7740" w:rsidRDefault="00F27CC3" w:rsidP="00F27CC3">
      <w:pPr>
        <w:spacing w:before="120" w:after="120" w:line="360" w:lineRule="auto"/>
        <w:ind w:hanging="284"/>
        <w:rPr>
          <w:rFonts w:ascii="Arial" w:eastAsiaTheme="minorHAnsi" w:hAnsi="Arial" w:cs="Arial"/>
          <w:b/>
          <w:sz w:val="22"/>
          <w:szCs w:val="22"/>
        </w:rPr>
      </w:pPr>
      <w:r w:rsidRPr="002F7740">
        <w:rPr>
          <w:rFonts w:ascii="Arial" w:eastAsiaTheme="minorHAnsi" w:hAnsi="Arial" w:cs="Arial"/>
          <w:b/>
          <w:sz w:val="22"/>
          <w:szCs w:val="22"/>
        </w:rPr>
        <w:t>Checked by: _____________________________________ , Manager (Printed)</w:t>
      </w:r>
    </w:p>
    <w:p w14:paraId="50A1A41E" w14:textId="77777777" w:rsidR="00F27CC3" w:rsidRPr="002F7740" w:rsidRDefault="00F27CC3" w:rsidP="00F27CC3">
      <w:pPr>
        <w:spacing w:before="120" w:after="120" w:line="360" w:lineRule="auto"/>
        <w:ind w:hanging="284"/>
        <w:rPr>
          <w:rFonts w:ascii="Arial" w:eastAsiaTheme="minorHAnsi" w:hAnsi="Arial" w:cs="Arial"/>
          <w:b/>
          <w:sz w:val="22"/>
          <w:szCs w:val="22"/>
        </w:rPr>
      </w:pPr>
      <w:r w:rsidRPr="002F7740">
        <w:rPr>
          <w:rFonts w:ascii="Arial" w:eastAsiaTheme="minorHAnsi" w:hAnsi="Arial" w:cs="Arial"/>
          <w:b/>
          <w:sz w:val="22"/>
          <w:szCs w:val="22"/>
        </w:rPr>
        <w:t>Signature: _______________________________________</w:t>
      </w:r>
    </w:p>
    <w:p w14:paraId="6421E53E" w14:textId="77777777" w:rsidR="00F27CC3" w:rsidRPr="002F7740" w:rsidRDefault="00F27CC3" w:rsidP="00F27CC3">
      <w:pPr>
        <w:spacing w:before="120" w:after="120" w:line="360" w:lineRule="auto"/>
        <w:ind w:hanging="284"/>
        <w:rPr>
          <w:rFonts w:ascii="Arial" w:eastAsiaTheme="minorHAnsi" w:hAnsi="Arial" w:cs="Arial"/>
          <w:b/>
          <w:sz w:val="22"/>
          <w:szCs w:val="22"/>
        </w:rPr>
      </w:pPr>
      <w:r w:rsidRPr="002F7740">
        <w:rPr>
          <w:rFonts w:ascii="Arial" w:eastAsiaTheme="minorHAnsi" w:hAnsi="Arial" w:cs="Arial"/>
          <w:b/>
          <w:sz w:val="22"/>
          <w:szCs w:val="22"/>
        </w:rPr>
        <w:t>Date: _______________________________</w:t>
      </w:r>
    </w:p>
    <w:p w14:paraId="03646D45" w14:textId="77777777" w:rsidR="00F27CC3" w:rsidRPr="002F7740" w:rsidRDefault="00F27CC3" w:rsidP="00F27CC3">
      <w:pPr>
        <w:spacing w:before="120" w:after="120"/>
        <w:ind w:hanging="284"/>
        <w:rPr>
          <w:rFonts w:ascii="Arial" w:eastAsiaTheme="minorHAnsi" w:hAnsi="Arial" w:cs="Arial"/>
          <w:sz w:val="22"/>
          <w:szCs w:val="22"/>
        </w:rPr>
      </w:pPr>
    </w:p>
    <w:p w14:paraId="3EC09934" w14:textId="77777777" w:rsidR="00F27CC3" w:rsidRPr="002F7740" w:rsidRDefault="00F27CC3" w:rsidP="00F27CC3">
      <w:pPr>
        <w:spacing w:after="200" w:line="276" w:lineRule="auto"/>
        <w:ind w:hanging="284"/>
        <w:rPr>
          <w:rFonts w:ascii="Arial" w:eastAsiaTheme="minorHAnsi" w:hAnsi="Arial" w:cs="Arial"/>
          <w:b/>
          <w:sz w:val="22"/>
          <w:szCs w:val="22"/>
        </w:rPr>
      </w:pPr>
    </w:p>
    <w:tbl>
      <w:tblPr>
        <w:tblpPr w:leftFromText="180" w:rightFromText="180" w:vertAnchor="text" w:horzAnchor="margin" w:tblpY="61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6379"/>
        <w:gridCol w:w="3544"/>
      </w:tblGrid>
      <w:tr w:rsidR="00F27CC3" w:rsidRPr="002F7740" w14:paraId="486DC97D" w14:textId="77777777" w:rsidTr="008A3833">
        <w:trPr>
          <w:trHeight w:val="851"/>
        </w:trPr>
        <w:tc>
          <w:tcPr>
            <w:tcW w:w="817" w:type="dxa"/>
            <w:vAlign w:val="center"/>
          </w:tcPr>
          <w:p w14:paraId="7DC22F03" w14:textId="77777777" w:rsidR="00F27CC3" w:rsidRPr="002F7740" w:rsidRDefault="00F27CC3" w:rsidP="00F27CC3">
            <w:pPr>
              <w:tabs>
                <w:tab w:val="left" w:pos="357"/>
                <w:tab w:val="center" w:pos="4513"/>
                <w:tab w:val="right" w:pos="9026"/>
              </w:tabs>
              <w:spacing w:before="60" w:after="60"/>
              <w:jc w:val="center"/>
              <w:rPr>
                <w:rFonts w:ascii="Arial" w:eastAsiaTheme="minorHAnsi" w:hAnsi="Arial" w:cs="Arial"/>
                <w:iCs/>
                <w:sz w:val="22"/>
                <w:szCs w:val="22"/>
              </w:rPr>
            </w:pPr>
            <w:r w:rsidRPr="002F7740">
              <w:rPr>
                <w:rFonts w:ascii="Arial" w:eastAsiaTheme="minorHAnsi" w:hAnsi="Arial" w:cs="Arial"/>
                <w:iCs/>
                <w:sz w:val="22"/>
                <w:szCs w:val="22"/>
              </w:rPr>
              <w:t>S9</w:t>
            </w:r>
          </w:p>
        </w:tc>
        <w:tc>
          <w:tcPr>
            <w:tcW w:w="6379" w:type="dxa"/>
            <w:vAlign w:val="center"/>
          </w:tcPr>
          <w:p w14:paraId="1D927F1A" w14:textId="77777777" w:rsidR="00F27CC3" w:rsidRPr="002F7740" w:rsidRDefault="00F27CC3" w:rsidP="00F27CC3">
            <w:pPr>
              <w:tabs>
                <w:tab w:val="left" w:pos="320"/>
              </w:tabs>
              <w:spacing w:before="60" w:after="60"/>
              <w:rPr>
                <w:rFonts w:ascii="Arial" w:hAnsi="Arial"/>
                <w:b/>
                <w:sz w:val="22"/>
                <w:szCs w:val="22"/>
              </w:rPr>
            </w:pPr>
            <w:r w:rsidRPr="002F7740">
              <w:rPr>
                <w:rFonts w:ascii="Arial" w:hAnsi="Arial"/>
                <w:sz w:val="22"/>
                <w:szCs w:val="22"/>
              </w:rPr>
              <w:t>Have details of the Stage 3 Administrative Check been recorded on the database? *</w:t>
            </w:r>
          </w:p>
        </w:tc>
        <w:tc>
          <w:tcPr>
            <w:tcW w:w="3544" w:type="dxa"/>
            <w:vAlign w:val="center"/>
          </w:tcPr>
          <w:p w14:paraId="1822C969" w14:textId="65BECA1A" w:rsidR="00F27CC3" w:rsidRPr="002F7740" w:rsidRDefault="00F27CC3" w:rsidP="00F27CC3">
            <w:pPr>
              <w:keepNext/>
              <w:spacing w:line="360" w:lineRule="auto"/>
              <w:outlineLvl w:val="0"/>
              <w:rPr>
                <w:rFonts w:ascii="Arial" w:hAnsi="Arial"/>
                <w:b/>
                <w:snapToGrid w:val="0"/>
                <w:sz w:val="22"/>
                <w:szCs w:val="22"/>
                <w:lang w:val="en-US"/>
              </w:rPr>
            </w:pPr>
            <w:r w:rsidRPr="002F7740">
              <w:rPr>
                <w:rFonts w:ascii="Arial" w:hAnsi="Arial"/>
                <w:b/>
                <w:noProof/>
                <w:snapToGrid w:val="0"/>
                <w:sz w:val="22"/>
                <w:szCs w:val="22"/>
                <w:lang w:eastAsia="en-GB"/>
              </w:rPr>
              <mc:AlternateContent>
                <mc:Choice Requires="wps">
                  <w:drawing>
                    <wp:anchor distT="0" distB="0" distL="114300" distR="114300" simplePos="0" relativeHeight="251756032" behindDoc="0" locked="0" layoutInCell="1" allowOverlap="1" wp14:anchorId="7DEA7B4D" wp14:editId="6FA9F23C">
                      <wp:simplePos x="0" y="0"/>
                      <wp:positionH relativeFrom="column">
                        <wp:posOffset>1238250</wp:posOffset>
                      </wp:positionH>
                      <wp:positionV relativeFrom="paragraph">
                        <wp:posOffset>141605</wp:posOffset>
                      </wp:positionV>
                      <wp:extent cx="342900" cy="342900"/>
                      <wp:effectExtent l="6985" t="6350" r="12065" b="127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553B3257" w14:textId="77777777" w:rsidR="00FD5825" w:rsidRPr="001E590A" w:rsidRDefault="00FD5825" w:rsidP="00F27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A7B4D" id="Rectangle 31" o:spid="_x0000_s1198" style="position:absolute;margin-left:97.5pt;margin-top:11.15pt;width:27pt;height:27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">
                      <v:textbox>
                        <w:txbxContent>
                          <w:p w14:paraId="553B3257" w14:textId="77777777" w:rsidR="00FD5825" w:rsidRPr="001E590A" w:rsidRDefault="00FD5825" w:rsidP="00F27CC3"/>
                        </w:txbxContent>
                      </v:textbox>
                    </v:rect>
                  </w:pict>
                </mc:Fallback>
              </mc:AlternateContent>
            </w:r>
            <w:r w:rsidRPr="002F7740">
              <w:rPr>
                <w:rFonts w:ascii="Arial" w:hAnsi="Arial"/>
                <w:b/>
                <w:noProof/>
                <w:snapToGrid w:val="0"/>
                <w:sz w:val="22"/>
                <w:szCs w:val="22"/>
                <w:lang w:eastAsia="en-GB"/>
              </w:rPr>
              <mc:AlternateContent>
                <mc:Choice Requires="wps">
                  <w:drawing>
                    <wp:anchor distT="0" distB="0" distL="114300" distR="114300" simplePos="0" relativeHeight="251755008" behindDoc="0" locked="0" layoutInCell="1" allowOverlap="1" wp14:anchorId="27893176" wp14:editId="629BAD4F">
                      <wp:simplePos x="0" y="0"/>
                      <wp:positionH relativeFrom="column">
                        <wp:posOffset>390525</wp:posOffset>
                      </wp:positionH>
                      <wp:positionV relativeFrom="paragraph">
                        <wp:posOffset>139700</wp:posOffset>
                      </wp:positionV>
                      <wp:extent cx="342900" cy="342900"/>
                      <wp:effectExtent l="6985" t="13970" r="12065" b="508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9525">
                                <a:solidFill>
                                  <a:srgbClr val="000000"/>
                                </a:solidFill>
                                <a:miter lim="800000"/>
                                <a:headEnd/>
                                <a:tailEnd/>
                              </a:ln>
                            </wps:spPr>
                            <wps:txbx>
                              <w:txbxContent>
                                <w:p w14:paraId="38E93C98" w14:textId="77777777" w:rsidR="00FD5825" w:rsidRPr="001E590A" w:rsidRDefault="00FD5825" w:rsidP="00F27C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93176" id="Rectangle 30" o:spid="_x0000_s1199" style="position:absolute;margin-left:30.75pt;margin-top:11pt;width:27pt;height:27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">
                      <v:textbox>
                        <w:txbxContent>
                          <w:p w14:paraId="38E93C98" w14:textId="77777777" w:rsidR="00FD5825" w:rsidRPr="001E590A" w:rsidRDefault="00FD5825" w:rsidP="00F27CC3"/>
                        </w:txbxContent>
                      </v:textbox>
                    </v:rect>
                  </w:pict>
                </mc:Fallback>
              </mc:AlternateContent>
            </w:r>
          </w:p>
          <w:p w14:paraId="09958722" w14:textId="77777777" w:rsidR="00F27CC3" w:rsidRPr="002F7740" w:rsidRDefault="00F27CC3" w:rsidP="00F27CC3">
            <w:pPr>
              <w:keepNext/>
              <w:spacing w:line="360" w:lineRule="auto"/>
              <w:outlineLvl w:val="0"/>
              <w:rPr>
                <w:rFonts w:ascii="Arial" w:hAnsi="Arial"/>
                <w:bCs/>
                <w:iCs/>
                <w:snapToGrid w:val="0"/>
                <w:sz w:val="22"/>
                <w:szCs w:val="22"/>
                <w:lang w:val="en-US"/>
              </w:rPr>
            </w:pPr>
            <w:r w:rsidRPr="002F7740">
              <w:rPr>
                <w:rFonts w:ascii="Arial" w:hAnsi="Arial"/>
                <w:b/>
                <w:snapToGrid w:val="0"/>
                <w:sz w:val="22"/>
                <w:szCs w:val="22"/>
                <w:lang w:val="en-US"/>
              </w:rPr>
              <w:t xml:space="preserve">Yes                 No </w:t>
            </w:r>
          </w:p>
        </w:tc>
      </w:tr>
    </w:tbl>
    <w:p w14:paraId="36D7ABB5" w14:textId="77777777" w:rsidR="00F27CC3" w:rsidRPr="002F7740" w:rsidRDefault="00F27CC3" w:rsidP="00F27CC3">
      <w:pPr>
        <w:spacing w:after="200" w:line="276" w:lineRule="auto"/>
        <w:ind w:left="-851" w:firstLine="567"/>
        <w:rPr>
          <w:rFonts w:ascii="Arial" w:eastAsiaTheme="minorHAnsi" w:hAnsi="Arial" w:cs="Arial"/>
          <w:b/>
          <w:sz w:val="22"/>
          <w:szCs w:val="22"/>
        </w:rPr>
      </w:pPr>
      <w:r w:rsidRPr="002F7740">
        <w:rPr>
          <w:rFonts w:ascii="Arial" w:eastAsiaTheme="minorHAnsi" w:hAnsi="Arial" w:cs="Arial"/>
          <w:b/>
          <w:sz w:val="22"/>
          <w:szCs w:val="22"/>
        </w:rPr>
        <w:t>For Administration Purposes</w:t>
      </w:r>
    </w:p>
    <w:p w14:paraId="0AE31CCB" w14:textId="77777777" w:rsidR="00F27CC3" w:rsidRPr="002F7740" w:rsidRDefault="00F27CC3" w:rsidP="00F27CC3">
      <w:pPr>
        <w:spacing w:after="200" w:line="276" w:lineRule="auto"/>
        <w:rPr>
          <w:rFonts w:ascii="Arial" w:eastAsiaTheme="minorHAnsi" w:hAnsi="Arial" w:cs="Arial"/>
          <w:b/>
          <w:sz w:val="22"/>
          <w:szCs w:val="22"/>
        </w:rPr>
      </w:pPr>
    </w:p>
    <w:p w14:paraId="45D449A6" w14:textId="77777777" w:rsidR="00F27CC3" w:rsidRPr="002F7740" w:rsidRDefault="00F27CC3" w:rsidP="00F27CC3">
      <w:pPr>
        <w:spacing w:after="200" w:line="276" w:lineRule="auto"/>
        <w:rPr>
          <w:rFonts w:ascii="Arial" w:eastAsiaTheme="minorHAnsi" w:hAnsi="Arial" w:cs="Arial"/>
          <w:b/>
          <w:sz w:val="22"/>
          <w:szCs w:val="22"/>
        </w:rPr>
      </w:pPr>
    </w:p>
    <w:p w14:paraId="7C1A3E17" w14:textId="77777777" w:rsidR="00F27CC3" w:rsidRPr="002F7740" w:rsidRDefault="00F27CC3" w:rsidP="00F27CC3">
      <w:pPr>
        <w:spacing w:after="200" w:line="276" w:lineRule="auto"/>
        <w:rPr>
          <w:rFonts w:ascii="Arial" w:eastAsiaTheme="minorHAnsi" w:hAnsi="Arial" w:cs="Arial"/>
          <w:b/>
          <w:sz w:val="22"/>
          <w:szCs w:val="22"/>
        </w:rPr>
      </w:pPr>
    </w:p>
    <w:p w14:paraId="15CD01ED" w14:textId="77777777" w:rsidR="00F27CC3" w:rsidRPr="002F7740" w:rsidRDefault="00F27CC3" w:rsidP="00F27CC3">
      <w:pPr>
        <w:spacing w:after="200" w:line="276" w:lineRule="auto"/>
        <w:ind w:left="-633"/>
        <w:rPr>
          <w:rFonts w:ascii="Arial" w:eastAsiaTheme="minorHAnsi" w:hAnsi="Arial" w:cs="Arial"/>
          <w:b/>
          <w:sz w:val="22"/>
          <w:szCs w:val="22"/>
        </w:rPr>
      </w:pPr>
      <w:r w:rsidRPr="002F7740">
        <w:rPr>
          <w:rFonts w:ascii="Arial" w:eastAsiaTheme="minorHAnsi" w:hAnsi="Arial" w:cs="Arial"/>
          <w:b/>
          <w:sz w:val="22"/>
          <w:szCs w:val="22"/>
        </w:rPr>
        <w:t>* Until a database is available the check will be held manually. Once the database is available all checks must be entered on the system.</w:t>
      </w:r>
    </w:p>
    <w:p w14:paraId="1B6FF804" w14:textId="77777777" w:rsidR="001052E3" w:rsidRDefault="001052E3" w:rsidP="0026661F">
      <w:pPr>
        <w:tabs>
          <w:tab w:val="left" w:pos="10552"/>
          <w:tab w:val="right" w:pos="13958"/>
        </w:tabs>
        <w:spacing w:after="200" w:line="276" w:lineRule="auto"/>
        <w:rPr>
          <w:rFonts w:ascii="Arial" w:eastAsiaTheme="minorHAnsi" w:hAnsi="Arial" w:cs="Arial"/>
          <w:b/>
          <w:sz w:val="22"/>
          <w:szCs w:val="22"/>
        </w:rPr>
      </w:pPr>
    </w:p>
    <w:p w14:paraId="283A92F1" w14:textId="77777777" w:rsidR="001D4BD2" w:rsidRDefault="001D4BD2" w:rsidP="001052E3">
      <w:pPr>
        <w:tabs>
          <w:tab w:val="left" w:pos="10552"/>
          <w:tab w:val="right" w:pos="13958"/>
        </w:tabs>
        <w:spacing w:after="200" w:line="276" w:lineRule="auto"/>
        <w:jc w:val="right"/>
        <w:rPr>
          <w:rFonts w:ascii="Arial" w:eastAsiaTheme="minorHAnsi" w:hAnsi="Arial" w:cs="Arial"/>
          <w:b/>
          <w:sz w:val="22"/>
          <w:szCs w:val="22"/>
        </w:rPr>
        <w:sectPr w:rsidR="001D4BD2" w:rsidSect="001052E3">
          <w:pgSz w:w="11906" w:h="16838"/>
          <w:pgMar w:top="1440" w:right="1440" w:bottom="1440" w:left="1440" w:header="113" w:footer="57" w:gutter="0"/>
          <w:cols w:space="708"/>
          <w:docGrid w:linePitch="360"/>
        </w:sectPr>
      </w:pPr>
    </w:p>
    <w:p w14:paraId="0DF46FD6" w14:textId="4057AF56" w:rsidR="006D7561" w:rsidRDefault="001052E3">
      <w:pPr>
        <w:tabs>
          <w:tab w:val="left" w:pos="10552"/>
          <w:tab w:val="right" w:pos="13958"/>
        </w:tabs>
        <w:spacing w:after="200" w:line="276" w:lineRule="auto"/>
        <w:jc w:val="right"/>
        <w:rPr>
          <w:rFonts w:ascii="Arial" w:hAnsi="Arial" w:cs="Arial"/>
          <w:b/>
          <w:sz w:val="24"/>
          <w:szCs w:val="24"/>
        </w:rPr>
      </w:pPr>
      <w:bookmarkStart w:id="352" w:name="Appendix_16A"/>
      <w:r>
        <w:rPr>
          <w:rFonts w:ascii="Arial" w:hAnsi="Arial" w:cs="Arial"/>
          <w:b/>
          <w:sz w:val="24"/>
          <w:szCs w:val="24"/>
        </w:rPr>
        <w:lastRenderedPageBreak/>
        <w:t>Ap</w:t>
      </w:r>
      <w:r w:rsidR="000D68A4">
        <w:rPr>
          <w:rFonts w:ascii="Arial" w:hAnsi="Arial" w:cs="Arial"/>
          <w:b/>
          <w:sz w:val="24"/>
          <w:szCs w:val="24"/>
        </w:rPr>
        <w:t>pendix 16A</w:t>
      </w:r>
      <w:bookmarkEnd w:id="352"/>
    </w:p>
    <w:p w14:paraId="75732BC5" w14:textId="77777777" w:rsidR="00183740" w:rsidRPr="00183740" w:rsidRDefault="00183740" w:rsidP="00183740">
      <w:pPr>
        <w:pStyle w:val="Title"/>
        <w:jc w:val="left"/>
        <w:rPr>
          <w:rFonts w:ascii="Arial" w:hAnsi="Arial" w:cs="Arial"/>
          <w:sz w:val="24"/>
          <w:szCs w:val="24"/>
        </w:rPr>
      </w:pPr>
      <w:r w:rsidRPr="00183740">
        <w:rPr>
          <w:rFonts w:ascii="Arial" w:hAnsi="Arial" w:cs="Arial"/>
          <w:sz w:val="24"/>
          <w:szCs w:val="24"/>
        </w:rPr>
        <w:t>Project LoO Monitoring Progress Report</w:t>
      </w:r>
    </w:p>
    <w:p w14:paraId="5E632C43" w14:textId="77777777" w:rsidR="00183740" w:rsidRPr="002E1F93" w:rsidRDefault="00183740" w:rsidP="00183740">
      <w:pPr>
        <w:outlineLvl w:val="0"/>
        <w:rPr>
          <w:rFonts w:ascii="Arial" w:hAnsi="Arial" w:cs="Arial"/>
          <w:b/>
          <w:sz w:val="24"/>
          <w:szCs w:val="24"/>
        </w:rPr>
      </w:pPr>
    </w:p>
    <w:p w14:paraId="1DA5DE62" w14:textId="77777777" w:rsidR="00183740" w:rsidRPr="00AC48FE" w:rsidRDefault="00183740" w:rsidP="00183740">
      <w:pPr>
        <w:outlineLvl w:val="0"/>
        <w:rPr>
          <w:rFonts w:ascii="Arial" w:hAnsi="Arial" w:cs="Arial"/>
          <w:sz w:val="24"/>
          <w:szCs w:val="24"/>
        </w:rPr>
      </w:pPr>
      <w:r w:rsidRPr="00AC48FE">
        <w:rPr>
          <w:rFonts w:ascii="Arial" w:hAnsi="Arial" w:cs="Arial"/>
          <w:sz w:val="24"/>
          <w:szCs w:val="24"/>
        </w:rPr>
        <w:t xml:space="preserve">Review No. ____________ </w:t>
      </w:r>
      <w:r w:rsidRPr="00AC48FE">
        <w:rPr>
          <w:rFonts w:ascii="Arial" w:hAnsi="Arial" w:cs="Arial"/>
          <w:sz w:val="24"/>
          <w:szCs w:val="24"/>
        </w:rPr>
        <w:tab/>
      </w:r>
      <w:r w:rsidRPr="00AC48FE">
        <w:rPr>
          <w:rFonts w:ascii="Arial" w:hAnsi="Arial" w:cs="Arial"/>
          <w:sz w:val="24"/>
          <w:szCs w:val="24"/>
        </w:rPr>
        <w:tab/>
      </w:r>
      <w:r w:rsidRPr="00AC48FE">
        <w:rPr>
          <w:rFonts w:ascii="Arial" w:hAnsi="Arial" w:cs="Arial"/>
          <w:sz w:val="24"/>
          <w:szCs w:val="24"/>
        </w:rPr>
        <w:tab/>
        <w:t>Review Date __________________</w:t>
      </w:r>
    </w:p>
    <w:p w14:paraId="7F51197C" w14:textId="77777777" w:rsidR="00183740" w:rsidRPr="00AC48FE" w:rsidRDefault="00183740" w:rsidP="00183740">
      <w:pPr>
        <w:rPr>
          <w:rFonts w:ascii="Arial" w:hAnsi="Arial" w:cs="Arial"/>
          <w:sz w:val="24"/>
          <w:szCs w:val="24"/>
        </w:rPr>
      </w:pPr>
    </w:p>
    <w:p w14:paraId="654B999D" w14:textId="77777777" w:rsidR="00183740" w:rsidRPr="00AC48FE" w:rsidRDefault="00183740" w:rsidP="00183740">
      <w:pPr>
        <w:tabs>
          <w:tab w:val="left" w:pos="4500"/>
        </w:tabs>
        <w:rPr>
          <w:rFonts w:ascii="Arial" w:hAnsi="Arial" w:cs="Arial"/>
          <w:sz w:val="24"/>
          <w:szCs w:val="24"/>
        </w:rPr>
      </w:pPr>
      <w:r w:rsidRPr="00AC48FE">
        <w:rPr>
          <w:rFonts w:ascii="Arial" w:hAnsi="Arial" w:cs="Arial"/>
          <w:sz w:val="24"/>
          <w:szCs w:val="24"/>
        </w:rPr>
        <w:t>Applicant/</w:t>
      </w:r>
      <w:r w:rsidRPr="00F114F7">
        <w:rPr>
          <w:rFonts w:ascii="Arial" w:hAnsi="Arial" w:cs="Arial"/>
          <w:sz w:val="24"/>
          <w:szCs w:val="24"/>
        </w:rPr>
        <w:t>LoO</w:t>
      </w:r>
      <w:r w:rsidRPr="00AC48FE">
        <w:rPr>
          <w:rFonts w:ascii="Arial" w:hAnsi="Arial" w:cs="Arial"/>
          <w:sz w:val="24"/>
          <w:szCs w:val="24"/>
        </w:rPr>
        <w:t xml:space="preserve"> Name:  ___________________________ </w:t>
      </w:r>
      <w:r w:rsidRPr="00AC48FE">
        <w:rPr>
          <w:rFonts w:ascii="Arial" w:hAnsi="Arial" w:cs="Arial"/>
          <w:sz w:val="24"/>
          <w:szCs w:val="24"/>
        </w:rPr>
        <w:tab/>
        <w:t xml:space="preserve">Project Application Reference: _____________________ </w:t>
      </w:r>
    </w:p>
    <w:p w14:paraId="205107B6" w14:textId="77777777" w:rsidR="00183740" w:rsidRPr="00AC48FE" w:rsidRDefault="00183740" w:rsidP="00183740">
      <w:pPr>
        <w:rPr>
          <w:rFonts w:ascii="Arial" w:hAnsi="Arial" w:cs="Arial"/>
          <w:sz w:val="24"/>
          <w:szCs w:val="24"/>
        </w:rPr>
      </w:pPr>
    </w:p>
    <w:p w14:paraId="5FA18544" w14:textId="77777777" w:rsidR="00183740" w:rsidRDefault="00183740" w:rsidP="00183740">
      <w:pPr>
        <w:tabs>
          <w:tab w:val="left" w:pos="4500"/>
        </w:tabs>
        <w:rPr>
          <w:rFonts w:ascii="Arial" w:hAnsi="Arial" w:cs="Arial"/>
          <w:sz w:val="24"/>
          <w:szCs w:val="24"/>
        </w:rPr>
      </w:pPr>
      <w:r w:rsidRPr="00AC48FE">
        <w:rPr>
          <w:rFonts w:ascii="Arial" w:hAnsi="Arial" w:cs="Arial"/>
          <w:sz w:val="24"/>
          <w:szCs w:val="24"/>
        </w:rPr>
        <w:t>Project Start Date: _____________________</w:t>
      </w:r>
      <w:r w:rsidRPr="00AC48FE">
        <w:rPr>
          <w:rFonts w:ascii="Arial" w:hAnsi="Arial" w:cs="Arial"/>
          <w:sz w:val="24"/>
          <w:szCs w:val="24"/>
        </w:rPr>
        <w:tab/>
      </w:r>
      <w:r w:rsidRPr="00AC48FE">
        <w:rPr>
          <w:rFonts w:ascii="Arial" w:hAnsi="Arial" w:cs="Arial"/>
          <w:sz w:val="24"/>
          <w:szCs w:val="24"/>
        </w:rPr>
        <w:tab/>
      </w:r>
      <w:r w:rsidRPr="00AC48FE">
        <w:rPr>
          <w:rFonts w:ascii="Arial" w:hAnsi="Arial" w:cs="Arial"/>
          <w:sz w:val="24"/>
          <w:szCs w:val="24"/>
        </w:rPr>
        <w:tab/>
        <w:t>Project End date: _____________________</w:t>
      </w:r>
    </w:p>
    <w:p w14:paraId="52826BBA" w14:textId="77777777" w:rsidR="00183740" w:rsidRDefault="00183740" w:rsidP="00183740">
      <w:pPr>
        <w:tabs>
          <w:tab w:val="left" w:pos="4500"/>
        </w:tabs>
        <w:rPr>
          <w:rFonts w:ascii="Arial" w:hAnsi="Arial" w:cs="Arial"/>
          <w:sz w:val="24"/>
          <w:szCs w:val="24"/>
        </w:rPr>
      </w:pPr>
    </w:p>
    <w:p w14:paraId="706B993B" w14:textId="77777777" w:rsidR="00183740" w:rsidRPr="002E1F93" w:rsidRDefault="00183740" w:rsidP="00183740">
      <w:pPr>
        <w:outlineLvl w:val="0"/>
        <w:rPr>
          <w:rFonts w:ascii="Arial" w:hAnsi="Arial" w:cs="Arial"/>
          <w:b/>
          <w:sz w:val="24"/>
          <w:szCs w:val="24"/>
        </w:rPr>
      </w:pPr>
      <w:r>
        <w:rPr>
          <w:rFonts w:ascii="Arial" w:hAnsi="Arial" w:cs="Arial"/>
          <w:b/>
          <w:sz w:val="24"/>
          <w:szCs w:val="24"/>
        </w:rPr>
        <w:t xml:space="preserve">Scheme: </w:t>
      </w:r>
      <w:r w:rsidRPr="002E1F93">
        <w:rPr>
          <w:rFonts w:ascii="Arial" w:hAnsi="Arial" w:cs="Arial"/>
          <w:b/>
          <w:bCs/>
          <w:sz w:val="24"/>
          <w:szCs w:val="24"/>
        </w:rPr>
        <w:t>Rural Business Investment</w:t>
      </w:r>
      <w:r>
        <w:rPr>
          <w:rFonts w:ascii="Arial" w:hAnsi="Arial" w:cs="Arial"/>
          <w:b/>
          <w:bCs/>
          <w:sz w:val="24"/>
          <w:szCs w:val="24"/>
        </w:rPr>
        <w:t xml:space="preserve"> Scheme</w:t>
      </w:r>
    </w:p>
    <w:p w14:paraId="6AE26464" w14:textId="77777777" w:rsidR="00183740" w:rsidRDefault="00183740" w:rsidP="00183740">
      <w:pPr>
        <w:tabs>
          <w:tab w:val="left" w:pos="4500"/>
        </w:tabs>
        <w:rPr>
          <w:rFonts w:ascii="Arial" w:hAnsi="Arial" w:cs="Arial"/>
          <w:sz w:val="24"/>
          <w:szCs w:val="24"/>
        </w:rPr>
      </w:pPr>
    </w:p>
    <w:tbl>
      <w:tblPr>
        <w:tblStyle w:val="TableGrid"/>
        <w:tblW w:w="14283" w:type="dxa"/>
        <w:tblLayout w:type="fixed"/>
        <w:tblLook w:val="04A0" w:firstRow="1" w:lastRow="0" w:firstColumn="1" w:lastColumn="0" w:noHBand="0" w:noVBand="1"/>
      </w:tblPr>
      <w:tblGrid>
        <w:gridCol w:w="3936"/>
        <w:gridCol w:w="6662"/>
        <w:gridCol w:w="3685"/>
      </w:tblGrid>
      <w:tr w:rsidR="00183740" w14:paraId="433AC447" w14:textId="77777777" w:rsidTr="000D68A4">
        <w:tc>
          <w:tcPr>
            <w:tcW w:w="3936" w:type="dxa"/>
          </w:tcPr>
          <w:p w14:paraId="0A324931"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LoO Monitoring</w:t>
            </w:r>
          </w:p>
        </w:tc>
        <w:tc>
          <w:tcPr>
            <w:tcW w:w="6662" w:type="dxa"/>
          </w:tcPr>
          <w:p w14:paraId="462E8FD4" w14:textId="77777777" w:rsidR="00183740" w:rsidRPr="00356A74" w:rsidRDefault="00183740" w:rsidP="000D68A4">
            <w:pPr>
              <w:tabs>
                <w:tab w:val="left" w:pos="4500"/>
              </w:tabs>
              <w:rPr>
                <w:rFonts w:ascii="Arial" w:hAnsi="Arial" w:cs="Arial"/>
                <w:b/>
                <w:sz w:val="24"/>
                <w:szCs w:val="24"/>
              </w:rPr>
            </w:pPr>
            <w:r w:rsidRPr="00356A74">
              <w:rPr>
                <w:rFonts w:ascii="Arial" w:hAnsi="Arial" w:cs="Arial"/>
                <w:b/>
                <w:sz w:val="24"/>
                <w:szCs w:val="24"/>
              </w:rPr>
              <w:t>Progress Update by Applicant</w:t>
            </w:r>
          </w:p>
        </w:tc>
        <w:tc>
          <w:tcPr>
            <w:tcW w:w="3685" w:type="dxa"/>
          </w:tcPr>
          <w:p w14:paraId="0350863F" w14:textId="77777777" w:rsidR="00183740" w:rsidRPr="00356A74" w:rsidRDefault="00183740" w:rsidP="000D68A4">
            <w:pPr>
              <w:tabs>
                <w:tab w:val="left" w:pos="4500"/>
              </w:tabs>
              <w:rPr>
                <w:rFonts w:ascii="Arial" w:hAnsi="Arial" w:cs="Arial"/>
                <w:b/>
                <w:sz w:val="24"/>
                <w:szCs w:val="24"/>
              </w:rPr>
            </w:pPr>
            <w:r w:rsidRPr="00356A74">
              <w:rPr>
                <w:rFonts w:ascii="Arial" w:hAnsi="Arial" w:cs="Arial"/>
                <w:b/>
                <w:sz w:val="24"/>
                <w:szCs w:val="24"/>
              </w:rPr>
              <w:t>Validation/comments by LAG Admin Unit</w:t>
            </w:r>
          </w:p>
        </w:tc>
      </w:tr>
      <w:tr w:rsidR="00183740" w14:paraId="2EEE0D18" w14:textId="77777777" w:rsidTr="000D68A4">
        <w:tc>
          <w:tcPr>
            <w:tcW w:w="3936" w:type="dxa"/>
          </w:tcPr>
          <w:p w14:paraId="4088A3C6"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Project Objective</w:t>
            </w:r>
          </w:p>
          <w:p w14:paraId="54FFB473"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70BA9197" w14:textId="77777777" w:rsidR="00183740" w:rsidRDefault="00183740" w:rsidP="000D68A4">
            <w:pPr>
              <w:tabs>
                <w:tab w:val="left" w:pos="4500"/>
              </w:tabs>
              <w:rPr>
                <w:rFonts w:ascii="Arial" w:hAnsi="Arial" w:cs="Arial"/>
                <w:sz w:val="24"/>
                <w:szCs w:val="24"/>
              </w:rPr>
            </w:pPr>
          </w:p>
        </w:tc>
        <w:tc>
          <w:tcPr>
            <w:tcW w:w="3685" w:type="dxa"/>
          </w:tcPr>
          <w:p w14:paraId="40704AB0" w14:textId="77777777" w:rsidR="00183740" w:rsidRDefault="00183740" w:rsidP="000D68A4">
            <w:pPr>
              <w:tabs>
                <w:tab w:val="left" w:pos="4500"/>
              </w:tabs>
              <w:rPr>
                <w:rFonts w:ascii="Arial" w:hAnsi="Arial" w:cs="Arial"/>
                <w:sz w:val="24"/>
                <w:szCs w:val="24"/>
              </w:rPr>
            </w:pPr>
          </w:p>
        </w:tc>
      </w:tr>
      <w:tr w:rsidR="00183740" w14:paraId="2F2408B6" w14:textId="77777777" w:rsidTr="000D68A4">
        <w:tc>
          <w:tcPr>
            <w:tcW w:w="3936" w:type="dxa"/>
          </w:tcPr>
          <w:p w14:paraId="7D790C4F" w14:textId="77777777" w:rsidR="00183740" w:rsidRPr="003A6B52" w:rsidRDefault="00183740" w:rsidP="000D68A4">
            <w:pPr>
              <w:tabs>
                <w:tab w:val="left" w:pos="4500"/>
              </w:tabs>
              <w:rPr>
                <w:rFonts w:ascii="Arial" w:hAnsi="Arial" w:cs="Arial"/>
                <w:b/>
                <w:sz w:val="24"/>
                <w:szCs w:val="24"/>
              </w:rPr>
            </w:pPr>
          </w:p>
        </w:tc>
        <w:tc>
          <w:tcPr>
            <w:tcW w:w="6662" w:type="dxa"/>
          </w:tcPr>
          <w:p w14:paraId="27DA348D" w14:textId="77777777" w:rsidR="00183740" w:rsidRDefault="00183740" w:rsidP="000D68A4">
            <w:pPr>
              <w:tabs>
                <w:tab w:val="left" w:pos="4500"/>
              </w:tabs>
              <w:rPr>
                <w:rFonts w:ascii="Arial" w:hAnsi="Arial" w:cs="Arial"/>
                <w:sz w:val="24"/>
                <w:szCs w:val="24"/>
              </w:rPr>
            </w:pPr>
          </w:p>
        </w:tc>
        <w:tc>
          <w:tcPr>
            <w:tcW w:w="3685" w:type="dxa"/>
          </w:tcPr>
          <w:p w14:paraId="791ED6D1" w14:textId="77777777" w:rsidR="00183740" w:rsidRDefault="00183740" w:rsidP="000D68A4">
            <w:pPr>
              <w:tabs>
                <w:tab w:val="left" w:pos="4500"/>
              </w:tabs>
              <w:rPr>
                <w:rFonts w:ascii="Arial" w:hAnsi="Arial" w:cs="Arial"/>
                <w:sz w:val="24"/>
                <w:szCs w:val="24"/>
              </w:rPr>
            </w:pPr>
          </w:p>
        </w:tc>
      </w:tr>
      <w:tr w:rsidR="00183740" w14:paraId="55794B5B" w14:textId="77777777" w:rsidTr="000D68A4">
        <w:tc>
          <w:tcPr>
            <w:tcW w:w="3936" w:type="dxa"/>
          </w:tcPr>
          <w:p w14:paraId="146F0077"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Key Task 1</w:t>
            </w:r>
          </w:p>
          <w:p w14:paraId="0171A09D"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7F2B502B" w14:textId="77777777" w:rsidR="00183740" w:rsidRDefault="00183740" w:rsidP="000D68A4">
            <w:pPr>
              <w:tabs>
                <w:tab w:val="left" w:pos="4500"/>
              </w:tabs>
              <w:rPr>
                <w:rFonts w:ascii="Arial" w:hAnsi="Arial" w:cs="Arial"/>
                <w:sz w:val="24"/>
                <w:szCs w:val="24"/>
              </w:rPr>
            </w:pPr>
          </w:p>
        </w:tc>
        <w:tc>
          <w:tcPr>
            <w:tcW w:w="3685" w:type="dxa"/>
          </w:tcPr>
          <w:p w14:paraId="3BAF771C" w14:textId="77777777" w:rsidR="00183740" w:rsidRDefault="00183740" w:rsidP="000D68A4">
            <w:pPr>
              <w:tabs>
                <w:tab w:val="left" w:pos="4500"/>
              </w:tabs>
              <w:rPr>
                <w:rFonts w:ascii="Arial" w:hAnsi="Arial" w:cs="Arial"/>
                <w:sz w:val="24"/>
                <w:szCs w:val="24"/>
              </w:rPr>
            </w:pPr>
          </w:p>
        </w:tc>
      </w:tr>
      <w:tr w:rsidR="00183740" w14:paraId="7CFE265B" w14:textId="77777777" w:rsidTr="000D68A4">
        <w:tc>
          <w:tcPr>
            <w:tcW w:w="3936" w:type="dxa"/>
          </w:tcPr>
          <w:p w14:paraId="294CC843"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Key Task 2</w:t>
            </w:r>
          </w:p>
          <w:p w14:paraId="01AB82E4"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2BC9226C" w14:textId="77777777" w:rsidR="00183740" w:rsidRDefault="00183740" w:rsidP="000D68A4">
            <w:pPr>
              <w:tabs>
                <w:tab w:val="left" w:pos="4500"/>
              </w:tabs>
              <w:rPr>
                <w:rFonts w:ascii="Arial" w:hAnsi="Arial" w:cs="Arial"/>
                <w:sz w:val="24"/>
                <w:szCs w:val="24"/>
              </w:rPr>
            </w:pPr>
          </w:p>
        </w:tc>
        <w:tc>
          <w:tcPr>
            <w:tcW w:w="3685" w:type="dxa"/>
          </w:tcPr>
          <w:p w14:paraId="5E3A488D" w14:textId="77777777" w:rsidR="00183740" w:rsidRDefault="00183740" w:rsidP="000D68A4">
            <w:pPr>
              <w:tabs>
                <w:tab w:val="left" w:pos="4500"/>
              </w:tabs>
              <w:rPr>
                <w:rFonts w:ascii="Arial" w:hAnsi="Arial" w:cs="Arial"/>
                <w:sz w:val="24"/>
                <w:szCs w:val="24"/>
              </w:rPr>
            </w:pPr>
          </w:p>
        </w:tc>
      </w:tr>
      <w:tr w:rsidR="00183740" w14:paraId="136E4B1C" w14:textId="77777777" w:rsidTr="000D68A4">
        <w:tc>
          <w:tcPr>
            <w:tcW w:w="3936" w:type="dxa"/>
          </w:tcPr>
          <w:p w14:paraId="3D1268CB"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Key Task 3</w:t>
            </w:r>
          </w:p>
          <w:p w14:paraId="064B17C7"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09DBF394" w14:textId="77777777" w:rsidR="00183740" w:rsidRDefault="00183740" w:rsidP="000D68A4">
            <w:pPr>
              <w:tabs>
                <w:tab w:val="left" w:pos="4500"/>
              </w:tabs>
              <w:rPr>
                <w:rFonts w:ascii="Arial" w:hAnsi="Arial" w:cs="Arial"/>
                <w:sz w:val="24"/>
                <w:szCs w:val="24"/>
              </w:rPr>
            </w:pPr>
          </w:p>
        </w:tc>
        <w:tc>
          <w:tcPr>
            <w:tcW w:w="3685" w:type="dxa"/>
          </w:tcPr>
          <w:p w14:paraId="561C36C7" w14:textId="77777777" w:rsidR="00183740" w:rsidRDefault="00183740" w:rsidP="000D68A4">
            <w:pPr>
              <w:tabs>
                <w:tab w:val="left" w:pos="4500"/>
              </w:tabs>
              <w:rPr>
                <w:rFonts w:ascii="Arial" w:hAnsi="Arial" w:cs="Arial"/>
                <w:sz w:val="24"/>
                <w:szCs w:val="24"/>
              </w:rPr>
            </w:pPr>
          </w:p>
        </w:tc>
      </w:tr>
      <w:tr w:rsidR="00183740" w14:paraId="0B34F445" w14:textId="77777777" w:rsidTr="000D68A4">
        <w:tc>
          <w:tcPr>
            <w:tcW w:w="3936" w:type="dxa"/>
          </w:tcPr>
          <w:p w14:paraId="09442A59"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Key Task 4</w:t>
            </w:r>
          </w:p>
          <w:p w14:paraId="17193C27"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3E2550E7" w14:textId="77777777" w:rsidR="00183740" w:rsidRDefault="00183740" w:rsidP="000D68A4">
            <w:pPr>
              <w:tabs>
                <w:tab w:val="left" w:pos="4500"/>
              </w:tabs>
              <w:rPr>
                <w:rFonts w:ascii="Arial" w:hAnsi="Arial" w:cs="Arial"/>
                <w:sz w:val="24"/>
                <w:szCs w:val="24"/>
              </w:rPr>
            </w:pPr>
          </w:p>
        </w:tc>
        <w:tc>
          <w:tcPr>
            <w:tcW w:w="3685" w:type="dxa"/>
          </w:tcPr>
          <w:p w14:paraId="389D7241" w14:textId="77777777" w:rsidR="00183740" w:rsidRDefault="00183740" w:rsidP="000D68A4">
            <w:pPr>
              <w:tabs>
                <w:tab w:val="left" w:pos="4500"/>
              </w:tabs>
              <w:rPr>
                <w:rFonts w:ascii="Arial" w:hAnsi="Arial" w:cs="Arial"/>
                <w:sz w:val="24"/>
                <w:szCs w:val="24"/>
              </w:rPr>
            </w:pPr>
          </w:p>
        </w:tc>
      </w:tr>
      <w:tr w:rsidR="00183740" w14:paraId="55097DDC" w14:textId="77777777" w:rsidTr="000D68A4">
        <w:tc>
          <w:tcPr>
            <w:tcW w:w="3936" w:type="dxa"/>
          </w:tcPr>
          <w:p w14:paraId="098BA794"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Key Task 5</w:t>
            </w:r>
          </w:p>
          <w:p w14:paraId="4DA88832"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557DBF2E" w14:textId="77777777" w:rsidR="00183740" w:rsidRDefault="00183740" w:rsidP="000D68A4">
            <w:pPr>
              <w:tabs>
                <w:tab w:val="left" w:pos="4500"/>
              </w:tabs>
              <w:rPr>
                <w:rFonts w:ascii="Arial" w:hAnsi="Arial" w:cs="Arial"/>
                <w:sz w:val="24"/>
                <w:szCs w:val="24"/>
              </w:rPr>
            </w:pPr>
          </w:p>
        </w:tc>
        <w:tc>
          <w:tcPr>
            <w:tcW w:w="3685" w:type="dxa"/>
          </w:tcPr>
          <w:p w14:paraId="541C1975" w14:textId="77777777" w:rsidR="00183740" w:rsidRDefault="00183740" w:rsidP="000D68A4">
            <w:pPr>
              <w:tabs>
                <w:tab w:val="left" w:pos="4500"/>
              </w:tabs>
              <w:rPr>
                <w:rFonts w:ascii="Arial" w:hAnsi="Arial" w:cs="Arial"/>
                <w:sz w:val="24"/>
                <w:szCs w:val="24"/>
              </w:rPr>
            </w:pPr>
          </w:p>
        </w:tc>
      </w:tr>
      <w:tr w:rsidR="00183740" w14:paraId="73BC56A4" w14:textId="77777777" w:rsidTr="000D68A4">
        <w:tc>
          <w:tcPr>
            <w:tcW w:w="3936" w:type="dxa"/>
          </w:tcPr>
          <w:p w14:paraId="682E5163" w14:textId="77777777" w:rsidR="00183740" w:rsidRPr="003A6B52" w:rsidRDefault="00183740" w:rsidP="000D68A4">
            <w:pPr>
              <w:tabs>
                <w:tab w:val="left" w:pos="4500"/>
              </w:tabs>
              <w:rPr>
                <w:rFonts w:ascii="Arial" w:hAnsi="Arial" w:cs="Arial"/>
                <w:sz w:val="24"/>
                <w:szCs w:val="24"/>
              </w:rPr>
            </w:pPr>
          </w:p>
        </w:tc>
        <w:tc>
          <w:tcPr>
            <w:tcW w:w="6662" w:type="dxa"/>
          </w:tcPr>
          <w:p w14:paraId="53F53574" w14:textId="77777777" w:rsidR="00183740" w:rsidRDefault="00183740" w:rsidP="000D68A4">
            <w:pPr>
              <w:tabs>
                <w:tab w:val="left" w:pos="4500"/>
              </w:tabs>
              <w:rPr>
                <w:rFonts w:ascii="Arial" w:hAnsi="Arial" w:cs="Arial"/>
                <w:sz w:val="24"/>
                <w:szCs w:val="24"/>
              </w:rPr>
            </w:pPr>
          </w:p>
        </w:tc>
        <w:tc>
          <w:tcPr>
            <w:tcW w:w="3685" w:type="dxa"/>
          </w:tcPr>
          <w:p w14:paraId="011091F7" w14:textId="77777777" w:rsidR="00183740" w:rsidRDefault="00183740" w:rsidP="000D68A4">
            <w:pPr>
              <w:tabs>
                <w:tab w:val="left" w:pos="4500"/>
              </w:tabs>
              <w:rPr>
                <w:rFonts w:ascii="Arial" w:hAnsi="Arial" w:cs="Arial"/>
                <w:sz w:val="24"/>
                <w:szCs w:val="24"/>
              </w:rPr>
            </w:pPr>
          </w:p>
        </w:tc>
      </w:tr>
      <w:tr w:rsidR="00183740" w14:paraId="3C48E76F" w14:textId="77777777" w:rsidTr="000D68A4">
        <w:tc>
          <w:tcPr>
            <w:tcW w:w="3936" w:type="dxa"/>
          </w:tcPr>
          <w:p w14:paraId="1B54CE56"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Special Condition 1</w:t>
            </w:r>
          </w:p>
          <w:p w14:paraId="1F7C88E5"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079C6FE5" w14:textId="77777777" w:rsidR="00183740" w:rsidRDefault="00183740" w:rsidP="000D68A4">
            <w:pPr>
              <w:tabs>
                <w:tab w:val="left" w:pos="4500"/>
              </w:tabs>
              <w:rPr>
                <w:rFonts w:ascii="Arial" w:hAnsi="Arial" w:cs="Arial"/>
                <w:sz w:val="24"/>
                <w:szCs w:val="24"/>
              </w:rPr>
            </w:pPr>
          </w:p>
        </w:tc>
        <w:tc>
          <w:tcPr>
            <w:tcW w:w="3685" w:type="dxa"/>
          </w:tcPr>
          <w:p w14:paraId="177D483C" w14:textId="77777777" w:rsidR="00183740" w:rsidRDefault="00183740" w:rsidP="000D68A4">
            <w:pPr>
              <w:tabs>
                <w:tab w:val="left" w:pos="4500"/>
              </w:tabs>
              <w:rPr>
                <w:rFonts w:ascii="Arial" w:hAnsi="Arial" w:cs="Arial"/>
                <w:sz w:val="24"/>
                <w:szCs w:val="24"/>
              </w:rPr>
            </w:pPr>
          </w:p>
        </w:tc>
      </w:tr>
      <w:tr w:rsidR="00183740" w14:paraId="136FE821" w14:textId="77777777" w:rsidTr="000D68A4">
        <w:tc>
          <w:tcPr>
            <w:tcW w:w="3936" w:type="dxa"/>
          </w:tcPr>
          <w:p w14:paraId="53E36BA8"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Special Condition 1</w:t>
            </w:r>
          </w:p>
          <w:p w14:paraId="56A6002B" w14:textId="77777777" w:rsidR="00183740" w:rsidRPr="003A6B52" w:rsidRDefault="00183740" w:rsidP="000D68A4">
            <w:pPr>
              <w:tabs>
                <w:tab w:val="left" w:pos="4500"/>
              </w:tabs>
              <w:rPr>
                <w:rFonts w:ascii="Arial" w:hAnsi="Arial" w:cs="Arial"/>
                <w:b/>
                <w:sz w:val="24"/>
                <w:szCs w:val="24"/>
              </w:rPr>
            </w:pPr>
            <w:r w:rsidRPr="003A6B52">
              <w:rPr>
                <w:rFonts w:ascii="Arial" w:hAnsi="Arial" w:cs="Arial"/>
                <w:sz w:val="24"/>
                <w:szCs w:val="24"/>
              </w:rPr>
              <w:t>enter from LoO</w:t>
            </w:r>
          </w:p>
        </w:tc>
        <w:tc>
          <w:tcPr>
            <w:tcW w:w="6662" w:type="dxa"/>
          </w:tcPr>
          <w:p w14:paraId="3961604A" w14:textId="77777777" w:rsidR="00183740" w:rsidRDefault="00183740" w:rsidP="000D68A4">
            <w:pPr>
              <w:tabs>
                <w:tab w:val="left" w:pos="4500"/>
              </w:tabs>
              <w:rPr>
                <w:rFonts w:ascii="Arial" w:hAnsi="Arial" w:cs="Arial"/>
                <w:sz w:val="24"/>
                <w:szCs w:val="24"/>
              </w:rPr>
            </w:pPr>
          </w:p>
        </w:tc>
        <w:tc>
          <w:tcPr>
            <w:tcW w:w="3685" w:type="dxa"/>
          </w:tcPr>
          <w:p w14:paraId="67B7DB96" w14:textId="77777777" w:rsidR="00183740" w:rsidRDefault="00183740" w:rsidP="000D68A4">
            <w:pPr>
              <w:tabs>
                <w:tab w:val="left" w:pos="4500"/>
              </w:tabs>
              <w:rPr>
                <w:rFonts w:ascii="Arial" w:hAnsi="Arial" w:cs="Arial"/>
                <w:sz w:val="24"/>
                <w:szCs w:val="24"/>
              </w:rPr>
            </w:pPr>
          </w:p>
        </w:tc>
      </w:tr>
      <w:tr w:rsidR="00183740" w14:paraId="393A90B6" w14:textId="77777777" w:rsidTr="000D68A4">
        <w:tc>
          <w:tcPr>
            <w:tcW w:w="3936" w:type="dxa"/>
          </w:tcPr>
          <w:p w14:paraId="4728FD46"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lastRenderedPageBreak/>
              <w:t>Special Condition 1</w:t>
            </w:r>
          </w:p>
          <w:p w14:paraId="0A89449E" w14:textId="77777777" w:rsidR="00183740" w:rsidRPr="003A6B52" w:rsidRDefault="00183740" w:rsidP="000D68A4">
            <w:pPr>
              <w:tabs>
                <w:tab w:val="left" w:pos="4500"/>
              </w:tabs>
              <w:rPr>
                <w:rFonts w:ascii="Arial" w:hAnsi="Arial" w:cs="Arial"/>
                <w:b/>
                <w:sz w:val="24"/>
                <w:szCs w:val="24"/>
              </w:rPr>
            </w:pPr>
            <w:r w:rsidRPr="003A6B52">
              <w:rPr>
                <w:rFonts w:ascii="Arial" w:hAnsi="Arial" w:cs="Arial"/>
                <w:sz w:val="24"/>
                <w:szCs w:val="24"/>
              </w:rPr>
              <w:t>enter from LoO</w:t>
            </w:r>
          </w:p>
        </w:tc>
        <w:tc>
          <w:tcPr>
            <w:tcW w:w="6662" w:type="dxa"/>
          </w:tcPr>
          <w:p w14:paraId="4F1A213D" w14:textId="77777777" w:rsidR="00183740" w:rsidRDefault="00183740" w:rsidP="000D68A4">
            <w:pPr>
              <w:tabs>
                <w:tab w:val="left" w:pos="4500"/>
              </w:tabs>
              <w:rPr>
                <w:rFonts w:ascii="Arial" w:hAnsi="Arial" w:cs="Arial"/>
                <w:sz w:val="24"/>
                <w:szCs w:val="24"/>
              </w:rPr>
            </w:pPr>
          </w:p>
        </w:tc>
        <w:tc>
          <w:tcPr>
            <w:tcW w:w="3685" w:type="dxa"/>
          </w:tcPr>
          <w:p w14:paraId="3879F1B5" w14:textId="77777777" w:rsidR="00183740" w:rsidRDefault="00183740" w:rsidP="000D68A4">
            <w:pPr>
              <w:tabs>
                <w:tab w:val="left" w:pos="4500"/>
              </w:tabs>
              <w:rPr>
                <w:rFonts w:ascii="Arial" w:hAnsi="Arial" w:cs="Arial"/>
                <w:sz w:val="24"/>
                <w:szCs w:val="24"/>
              </w:rPr>
            </w:pPr>
          </w:p>
        </w:tc>
      </w:tr>
      <w:tr w:rsidR="00183740" w14:paraId="149F783F" w14:textId="77777777" w:rsidTr="000D68A4">
        <w:tc>
          <w:tcPr>
            <w:tcW w:w="3936" w:type="dxa"/>
          </w:tcPr>
          <w:p w14:paraId="16CE556F"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Project End Date</w:t>
            </w:r>
          </w:p>
          <w:p w14:paraId="04B04976" w14:textId="77777777" w:rsidR="00183740" w:rsidRPr="003A6B52" w:rsidRDefault="00183740" w:rsidP="000D68A4">
            <w:pPr>
              <w:tabs>
                <w:tab w:val="left" w:pos="4500"/>
              </w:tabs>
              <w:rPr>
                <w:rFonts w:ascii="Arial" w:hAnsi="Arial" w:cs="Arial"/>
                <w:b/>
                <w:sz w:val="24"/>
                <w:szCs w:val="24"/>
              </w:rPr>
            </w:pPr>
            <w:r w:rsidRPr="003A6B52">
              <w:rPr>
                <w:rFonts w:ascii="Arial" w:hAnsi="Arial" w:cs="Arial"/>
                <w:sz w:val="24"/>
                <w:szCs w:val="24"/>
              </w:rPr>
              <w:t>enter agreed end date from LoO, or (Letter of Variation)</w:t>
            </w:r>
          </w:p>
        </w:tc>
        <w:tc>
          <w:tcPr>
            <w:tcW w:w="6662" w:type="dxa"/>
          </w:tcPr>
          <w:p w14:paraId="79FEE7F0" w14:textId="77777777" w:rsidR="00183740" w:rsidRDefault="00183740" w:rsidP="000D68A4">
            <w:pPr>
              <w:tabs>
                <w:tab w:val="left" w:pos="4500"/>
              </w:tabs>
              <w:rPr>
                <w:rFonts w:ascii="Arial" w:hAnsi="Arial" w:cs="Arial"/>
                <w:sz w:val="24"/>
                <w:szCs w:val="24"/>
              </w:rPr>
            </w:pPr>
          </w:p>
        </w:tc>
        <w:tc>
          <w:tcPr>
            <w:tcW w:w="3685" w:type="dxa"/>
          </w:tcPr>
          <w:p w14:paraId="4314EB9B" w14:textId="77777777" w:rsidR="00183740" w:rsidRDefault="00183740" w:rsidP="000D68A4">
            <w:pPr>
              <w:tabs>
                <w:tab w:val="left" w:pos="4500"/>
              </w:tabs>
              <w:rPr>
                <w:rFonts w:ascii="Arial" w:hAnsi="Arial" w:cs="Arial"/>
                <w:sz w:val="24"/>
                <w:szCs w:val="24"/>
              </w:rPr>
            </w:pPr>
          </w:p>
        </w:tc>
      </w:tr>
      <w:tr w:rsidR="00183740" w14:paraId="58B7484B" w14:textId="77777777" w:rsidTr="000D68A4">
        <w:tc>
          <w:tcPr>
            <w:tcW w:w="3936" w:type="dxa"/>
          </w:tcPr>
          <w:p w14:paraId="44D4C1AF"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Grant Awarded Amount</w:t>
            </w:r>
          </w:p>
          <w:p w14:paraId="31172447" w14:textId="77777777" w:rsidR="00183740" w:rsidRPr="003A6B52" w:rsidRDefault="00183740" w:rsidP="000D68A4">
            <w:pPr>
              <w:tabs>
                <w:tab w:val="left" w:pos="4500"/>
              </w:tabs>
              <w:rPr>
                <w:rFonts w:ascii="Arial" w:hAnsi="Arial" w:cs="Arial"/>
                <w:sz w:val="24"/>
                <w:szCs w:val="24"/>
              </w:rPr>
            </w:pPr>
            <w:r w:rsidRPr="003A6B52">
              <w:rPr>
                <w:rFonts w:ascii="Arial" w:hAnsi="Arial" w:cs="Arial"/>
                <w:sz w:val="24"/>
                <w:szCs w:val="24"/>
              </w:rPr>
              <w:t xml:space="preserve">enter from LoO </w:t>
            </w:r>
          </w:p>
          <w:p w14:paraId="5FD77921" w14:textId="77777777" w:rsidR="00183740" w:rsidRPr="003A6B52" w:rsidRDefault="00183740" w:rsidP="000D68A4">
            <w:pPr>
              <w:tabs>
                <w:tab w:val="left" w:pos="4500"/>
              </w:tabs>
              <w:rPr>
                <w:rFonts w:ascii="Arial" w:hAnsi="Arial" w:cs="Arial"/>
                <w:b/>
                <w:sz w:val="24"/>
                <w:szCs w:val="24"/>
              </w:rPr>
            </w:pPr>
            <w:r w:rsidRPr="003A6B52">
              <w:rPr>
                <w:rFonts w:ascii="Arial" w:hAnsi="Arial" w:cs="Arial"/>
                <w:b/>
                <w:sz w:val="24"/>
                <w:szCs w:val="24"/>
              </w:rPr>
              <w:t>Paid to Date</w:t>
            </w:r>
          </w:p>
          <w:p w14:paraId="684ECFD0" w14:textId="77777777" w:rsidR="00183740" w:rsidRPr="003A6B52" w:rsidRDefault="00183740" w:rsidP="000D68A4">
            <w:pPr>
              <w:tabs>
                <w:tab w:val="left" w:pos="4500"/>
              </w:tabs>
              <w:rPr>
                <w:rFonts w:ascii="Arial" w:hAnsi="Arial" w:cs="Arial"/>
                <w:b/>
                <w:sz w:val="24"/>
                <w:szCs w:val="24"/>
              </w:rPr>
            </w:pPr>
            <w:r w:rsidRPr="003A6B52">
              <w:rPr>
                <w:rFonts w:ascii="Arial" w:hAnsi="Arial" w:cs="Arial"/>
                <w:sz w:val="24"/>
                <w:szCs w:val="24"/>
              </w:rPr>
              <w:t>enter from Grant paid</w:t>
            </w:r>
          </w:p>
        </w:tc>
        <w:tc>
          <w:tcPr>
            <w:tcW w:w="6662" w:type="dxa"/>
          </w:tcPr>
          <w:p w14:paraId="32873CD3" w14:textId="77777777" w:rsidR="00183740" w:rsidRDefault="00183740" w:rsidP="000D68A4">
            <w:pPr>
              <w:tabs>
                <w:tab w:val="left" w:pos="4500"/>
              </w:tabs>
              <w:rPr>
                <w:rFonts w:ascii="Arial" w:hAnsi="Arial" w:cs="Arial"/>
                <w:sz w:val="24"/>
                <w:szCs w:val="24"/>
              </w:rPr>
            </w:pPr>
          </w:p>
        </w:tc>
        <w:tc>
          <w:tcPr>
            <w:tcW w:w="3685" w:type="dxa"/>
          </w:tcPr>
          <w:p w14:paraId="09353177" w14:textId="77777777" w:rsidR="00183740" w:rsidRDefault="00183740" w:rsidP="000D68A4">
            <w:pPr>
              <w:tabs>
                <w:tab w:val="left" w:pos="4500"/>
              </w:tabs>
              <w:rPr>
                <w:rFonts w:ascii="Arial" w:hAnsi="Arial" w:cs="Arial"/>
                <w:sz w:val="24"/>
                <w:szCs w:val="24"/>
              </w:rPr>
            </w:pPr>
          </w:p>
        </w:tc>
      </w:tr>
    </w:tbl>
    <w:p w14:paraId="0A5D4994" w14:textId="77777777" w:rsidR="00183740" w:rsidRDefault="00183740" w:rsidP="00183740">
      <w:pPr>
        <w:tabs>
          <w:tab w:val="left" w:pos="4500"/>
        </w:tabs>
        <w:rPr>
          <w:rFonts w:ascii="Arial" w:hAnsi="Arial" w:cs="Arial"/>
          <w:sz w:val="24"/>
          <w:szCs w:val="24"/>
        </w:rPr>
      </w:pPr>
    </w:p>
    <w:tbl>
      <w:tblPr>
        <w:tblStyle w:val="TableGrid"/>
        <w:tblW w:w="0" w:type="auto"/>
        <w:tblLook w:val="04A0" w:firstRow="1" w:lastRow="0" w:firstColumn="1" w:lastColumn="0" w:noHBand="0" w:noVBand="1"/>
      </w:tblPr>
      <w:tblGrid>
        <w:gridCol w:w="2782"/>
        <w:gridCol w:w="5652"/>
        <w:gridCol w:w="1973"/>
        <w:gridCol w:w="1829"/>
        <w:gridCol w:w="1712"/>
      </w:tblGrid>
      <w:tr w:rsidR="00183740" w14:paraId="1E8A3BD8" w14:textId="77777777" w:rsidTr="000D68A4">
        <w:tc>
          <w:tcPr>
            <w:tcW w:w="14174" w:type="dxa"/>
            <w:gridSpan w:val="5"/>
          </w:tcPr>
          <w:p w14:paraId="37DC6E8F" w14:textId="77777777" w:rsidR="00183740" w:rsidRDefault="00183740" w:rsidP="000D68A4">
            <w:pPr>
              <w:tabs>
                <w:tab w:val="left" w:pos="4500"/>
              </w:tabs>
              <w:rPr>
                <w:rFonts w:ascii="Arial" w:hAnsi="Arial" w:cs="Arial"/>
                <w:sz w:val="24"/>
                <w:szCs w:val="24"/>
              </w:rPr>
            </w:pPr>
            <w:r>
              <w:rPr>
                <w:rFonts w:ascii="Arial" w:hAnsi="Arial" w:cs="Arial"/>
                <w:b/>
                <w:sz w:val="24"/>
                <w:szCs w:val="24"/>
              </w:rPr>
              <w:t>Business Details</w:t>
            </w:r>
          </w:p>
        </w:tc>
      </w:tr>
      <w:tr w:rsidR="001D4BD2" w14:paraId="0B608CD5" w14:textId="77777777" w:rsidTr="000D68A4">
        <w:tc>
          <w:tcPr>
            <w:tcW w:w="2834" w:type="dxa"/>
          </w:tcPr>
          <w:p w14:paraId="3826836B" w14:textId="77777777" w:rsidR="00183740" w:rsidRPr="00896AC6" w:rsidRDefault="00183740" w:rsidP="000D68A4">
            <w:pPr>
              <w:tabs>
                <w:tab w:val="left" w:pos="4500"/>
              </w:tabs>
              <w:rPr>
                <w:rFonts w:ascii="Arial" w:hAnsi="Arial" w:cs="Arial"/>
                <w:b/>
                <w:sz w:val="24"/>
                <w:szCs w:val="24"/>
              </w:rPr>
            </w:pPr>
            <w:r w:rsidRPr="00896AC6">
              <w:rPr>
                <w:rFonts w:ascii="Arial" w:hAnsi="Arial" w:cs="Arial"/>
                <w:b/>
                <w:sz w:val="24"/>
                <w:szCs w:val="24"/>
              </w:rPr>
              <w:t>Category</w:t>
            </w:r>
          </w:p>
        </w:tc>
        <w:tc>
          <w:tcPr>
            <w:tcW w:w="5779" w:type="dxa"/>
          </w:tcPr>
          <w:p w14:paraId="388C7152" w14:textId="77777777" w:rsidR="00183740" w:rsidRPr="00896AC6" w:rsidRDefault="00183740" w:rsidP="000D68A4">
            <w:pPr>
              <w:tabs>
                <w:tab w:val="left" w:pos="4500"/>
              </w:tabs>
              <w:rPr>
                <w:rFonts w:ascii="Arial" w:hAnsi="Arial" w:cs="Arial"/>
                <w:b/>
                <w:sz w:val="24"/>
                <w:szCs w:val="24"/>
              </w:rPr>
            </w:pPr>
            <w:r w:rsidRPr="00896AC6">
              <w:rPr>
                <w:rFonts w:ascii="Arial" w:hAnsi="Arial" w:cs="Arial"/>
                <w:b/>
                <w:sz w:val="24"/>
                <w:szCs w:val="24"/>
              </w:rPr>
              <w:t>Description</w:t>
            </w:r>
          </w:p>
        </w:tc>
        <w:tc>
          <w:tcPr>
            <w:tcW w:w="1985" w:type="dxa"/>
          </w:tcPr>
          <w:p w14:paraId="7EE41B45" w14:textId="77777777" w:rsidR="00183740" w:rsidRPr="00896AC6" w:rsidRDefault="00183740" w:rsidP="000D68A4">
            <w:pPr>
              <w:tabs>
                <w:tab w:val="left" w:pos="4500"/>
              </w:tabs>
              <w:rPr>
                <w:rFonts w:ascii="Arial" w:hAnsi="Arial" w:cs="Arial"/>
                <w:b/>
                <w:sz w:val="24"/>
                <w:szCs w:val="24"/>
              </w:rPr>
            </w:pPr>
            <w:r w:rsidRPr="008E4800">
              <w:rPr>
                <w:rFonts w:ascii="Arial" w:hAnsi="Arial" w:cs="Arial"/>
                <w:b/>
                <w:sz w:val="24"/>
                <w:szCs w:val="24"/>
              </w:rPr>
              <w:t xml:space="preserve">Recorded </w:t>
            </w:r>
            <w:r>
              <w:rPr>
                <w:rFonts w:ascii="Arial" w:hAnsi="Arial" w:cs="Arial"/>
                <w:b/>
                <w:sz w:val="24"/>
                <w:szCs w:val="24"/>
              </w:rPr>
              <w:t>at Assessment Stage</w:t>
            </w:r>
          </w:p>
        </w:tc>
        <w:tc>
          <w:tcPr>
            <w:tcW w:w="1843" w:type="dxa"/>
          </w:tcPr>
          <w:p w14:paraId="0FF72705" w14:textId="77777777" w:rsidR="00183740" w:rsidRPr="00896AC6" w:rsidRDefault="00183740" w:rsidP="000D68A4">
            <w:pPr>
              <w:tabs>
                <w:tab w:val="left" w:pos="4500"/>
              </w:tabs>
              <w:rPr>
                <w:rFonts w:ascii="Arial" w:hAnsi="Arial" w:cs="Arial"/>
                <w:b/>
                <w:sz w:val="24"/>
                <w:szCs w:val="24"/>
              </w:rPr>
            </w:pPr>
            <w:r w:rsidRPr="00896AC6">
              <w:rPr>
                <w:rFonts w:ascii="Arial" w:hAnsi="Arial" w:cs="Arial"/>
                <w:b/>
                <w:sz w:val="24"/>
                <w:szCs w:val="24"/>
              </w:rPr>
              <w:t>Confirmed by Applicant</w:t>
            </w:r>
          </w:p>
        </w:tc>
        <w:tc>
          <w:tcPr>
            <w:tcW w:w="1733" w:type="dxa"/>
          </w:tcPr>
          <w:p w14:paraId="17A0B586" w14:textId="77777777" w:rsidR="00183740" w:rsidRPr="00896AC6" w:rsidRDefault="00183740" w:rsidP="000D68A4">
            <w:pPr>
              <w:tabs>
                <w:tab w:val="left" w:pos="4500"/>
              </w:tabs>
              <w:rPr>
                <w:rFonts w:ascii="Arial" w:hAnsi="Arial" w:cs="Arial"/>
                <w:b/>
                <w:sz w:val="24"/>
                <w:szCs w:val="24"/>
              </w:rPr>
            </w:pPr>
            <w:r w:rsidRPr="00896AC6">
              <w:rPr>
                <w:rFonts w:ascii="Arial" w:hAnsi="Arial" w:cs="Arial"/>
                <w:b/>
                <w:sz w:val="24"/>
                <w:szCs w:val="24"/>
              </w:rPr>
              <w:t>Verified by Admin Unit</w:t>
            </w:r>
          </w:p>
        </w:tc>
      </w:tr>
      <w:tr w:rsidR="001D4BD2" w14:paraId="6871B4CB" w14:textId="77777777" w:rsidTr="000D68A4">
        <w:tc>
          <w:tcPr>
            <w:tcW w:w="2834" w:type="dxa"/>
            <w:vMerge w:val="restart"/>
          </w:tcPr>
          <w:p w14:paraId="12076EDF" w14:textId="77777777" w:rsidR="00183740" w:rsidRPr="00A360AD" w:rsidRDefault="00183740" w:rsidP="000D68A4">
            <w:pPr>
              <w:rPr>
                <w:rFonts w:ascii="Arial" w:hAnsi="Arial" w:cs="Arial"/>
                <w:color w:val="000000"/>
                <w:sz w:val="24"/>
                <w:szCs w:val="24"/>
              </w:rPr>
            </w:pPr>
            <w:r w:rsidRPr="00A360AD">
              <w:rPr>
                <w:rFonts w:ascii="Arial" w:hAnsi="Arial" w:cs="Arial"/>
                <w:color w:val="000000"/>
                <w:sz w:val="24"/>
                <w:szCs w:val="24"/>
              </w:rPr>
              <w:t>Type</w:t>
            </w:r>
          </w:p>
        </w:tc>
        <w:tc>
          <w:tcPr>
            <w:tcW w:w="5779" w:type="dxa"/>
          </w:tcPr>
          <w:p w14:paraId="423509EC" w14:textId="77777777" w:rsidR="00183740" w:rsidRPr="00A360AD" w:rsidRDefault="00183740" w:rsidP="000D68A4">
            <w:pPr>
              <w:rPr>
                <w:rFonts w:ascii="Arial" w:hAnsi="Arial" w:cs="Arial"/>
                <w:color w:val="000000"/>
                <w:sz w:val="24"/>
                <w:szCs w:val="24"/>
              </w:rPr>
            </w:pPr>
            <w:r w:rsidRPr="00A360AD">
              <w:rPr>
                <w:rFonts w:ascii="Arial" w:hAnsi="Arial" w:cs="Arial"/>
                <w:color w:val="000000"/>
                <w:sz w:val="24"/>
                <w:szCs w:val="24"/>
              </w:rPr>
              <w:t>New Private</w:t>
            </w:r>
          </w:p>
        </w:tc>
        <w:tc>
          <w:tcPr>
            <w:tcW w:w="1985" w:type="dxa"/>
          </w:tcPr>
          <w:p w14:paraId="07CA8352" w14:textId="77777777" w:rsidR="00183740" w:rsidRDefault="00183740" w:rsidP="000D68A4">
            <w:pPr>
              <w:tabs>
                <w:tab w:val="left" w:pos="4500"/>
              </w:tabs>
              <w:rPr>
                <w:rFonts w:ascii="Arial" w:hAnsi="Arial" w:cs="Arial"/>
                <w:sz w:val="24"/>
                <w:szCs w:val="24"/>
              </w:rPr>
            </w:pPr>
          </w:p>
        </w:tc>
        <w:tc>
          <w:tcPr>
            <w:tcW w:w="1843" w:type="dxa"/>
          </w:tcPr>
          <w:p w14:paraId="7F1C996E" w14:textId="77777777" w:rsidR="00183740" w:rsidRDefault="00183740" w:rsidP="000D68A4">
            <w:pPr>
              <w:tabs>
                <w:tab w:val="left" w:pos="4500"/>
              </w:tabs>
              <w:rPr>
                <w:rFonts w:ascii="Arial" w:hAnsi="Arial" w:cs="Arial"/>
                <w:sz w:val="24"/>
                <w:szCs w:val="24"/>
              </w:rPr>
            </w:pPr>
          </w:p>
        </w:tc>
        <w:tc>
          <w:tcPr>
            <w:tcW w:w="1733" w:type="dxa"/>
          </w:tcPr>
          <w:p w14:paraId="07371D75" w14:textId="77777777" w:rsidR="00183740" w:rsidRDefault="00183740" w:rsidP="000D68A4">
            <w:pPr>
              <w:tabs>
                <w:tab w:val="left" w:pos="4500"/>
              </w:tabs>
              <w:rPr>
                <w:rFonts w:ascii="Arial" w:hAnsi="Arial" w:cs="Arial"/>
                <w:sz w:val="24"/>
                <w:szCs w:val="24"/>
              </w:rPr>
            </w:pPr>
          </w:p>
        </w:tc>
      </w:tr>
      <w:tr w:rsidR="001D4BD2" w14:paraId="532C6399" w14:textId="77777777" w:rsidTr="000D68A4">
        <w:tc>
          <w:tcPr>
            <w:tcW w:w="2834" w:type="dxa"/>
            <w:vMerge/>
          </w:tcPr>
          <w:p w14:paraId="6D31BECA" w14:textId="77777777" w:rsidR="00183740" w:rsidRPr="00A360AD" w:rsidRDefault="00183740" w:rsidP="000D68A4">
            <w:pPr>
              <w:rPr>
                <w:rFonts w:ascii="Arial" w:hAnsi="Arial" w:cs="Arial"/>
                <w:color w:val="000000"/>
                <w:sz w:val="24"/>
                <w:szCs w:val="24"/>
              </w:rPr>
            </w:pPr>
          </w:p>
        </w:tc>
        <w:tc>
          <w:tcPr>
            <w:tcW w:w="5779" w:type="dxa"/>
          </w:tcPr>
          <w:p w14:paraId="28712C91" w14:textId="77777777" w:rsidR="00183740" w:rsidRPr="00A360AD" w:rsidRDefault="00183740" w:rsidP="000D68A4">
            <w:pPr>
              <w:rPr>
                <w:rFonts w:ascii="Arial" w:hAnsi="Arial" w:cs="Arial"/>
                <w:color w:val="000000"/>
                <w:sz w:val="24"/>
                <w:szCs w:val="24"/>
              </w:rPr>
            </w:pPr>
            <w:r w:rsidRPr="00A360AD">
              <w:rPr>
                <w:rFonts w:ascii="Arial" w:hAnsi="Arial" w:cs="Arial"/>
                <w:color w:val="000000"/>
                <w:sz w:val="24"/>
                <w:szCs w:val="24"/>
              </w:rPr>
              <w:t>Existing Private</w:t>
            </w:r>
          </w:p>
        </w:tc>
        <w:tc>
          <w:tcPr>
            <w:tcW w:w="1985" w:type="dxa"/>
          </w:tcPr>
          <w:p w14:paraId="18C780C8" w14:textId="77777777" w:rsidR="00183740" w:rsidRDefault="00183740" w:rsidP="000D68A4">
            <w:pPr>
              <w:tabs>
                <w:tab w:val="left" w:pos="4500"/>
              </w:tabs>
              <w:rPr>
                <w:rFonts w:ascii="Arial" w:hAnsi="Arial" w:cs="Arial"/>
                <w:sz w:val="24"/>
                <w:szCs w:val="24"/>
              </w:rPr>
            </w:pPr>
          </w:p>
        </w:tc>
        <w:tc>
          <w:tcPr>
            <w:tcW w:w="1843" w:type="dxa"/>
          </w:tcPr>
          <w:p w14:paraId="38A444C9" w14:textId="77777777" w:rsidR="00183740" w:rsidRDefault="00183740" w:rsidP="000D68A4">
            <w:pPr>
              <w:tabs>
                <w:tab w:val="left" w:pos="4500"/>
              </w:tabs>
              <w:rPr>
                <w:rFonts w:ascii="Arial" w:hAnsi="Arial" w:cs="Arial"/>
                <w:sz w:val="24"/>
                <w:szCs w:val="24"/>
              </w:rPr>
            </w:pPr>
          </w:p>
        </w:tc>
        <w:tc>
          <w:tcPr>
            <w:tcW w:w="1733" w:type="dxa"/>
          </w:tcPr>
          <w:p w14:paraId="10EF9B7A" w14:textId="77777777" w:rsidR="00183740" w:rsidRDefault="00183740" w:rsidP="000D68A4">
            <w:pPr>
              <w:tabs>
                <w:tab w:val="left" w:pos="4500"/>
              </w:tabs>
              <w:rPr>
                <w:rFonts w:ascii="Arial" w:hAnsi="Arial" w:cs="Arial"/>
                <w:sz w:val="24"/>
                <w:szCs w:val="24"/>
              </w:rPr>
            </w:pPr>
          </w:p>
        </w:tc>
      </w:tr>
      <w:tr w:rsidR="001D4BD2" w14:paraId="57BC894B" w14:textId="77777777" w:rsidTr="000D68A4">
        <w:tc>
          <w:tcPr>
            <w:tcW w:w="2834" w:type="dxa"/>
            <w:vMerge/>
          </w:tcPr>
          <w:p w14:paraId="68F5BAF9" w14:textId="77777777" w:rsidR="00183740" w:rsidRPr="00A360AD" w:rsidRDefault="00183740" w:rsidP="000D68A4">
            <w:pPr>
              <w:rPr>
                <w:rFonts w:ascii="Arial" w:hAnsi="Arial" w:cs="Arial"/>
                <w:color w:val="000000"/>
                <w:sz w:val="24"/>
                <w:szCs w:val="24"/>
              </w:rPr>
            </w:pPr>
          </w:p>
        </w:tc>
        <w:tc>
          <w:tcPr>
            <w:tcW w:w="5779" w:type="dxa"/>
          </w:tcPr>
          <w:p w14:paraId="3612CCDB" w14:textId="77777777" w:rsidR="00183740" w:rsidRPr="00A360AD" w:rsidRDefault="00183740" w:rsidP="000D68A4">
            <w:pPr>
              <w:rPr>
                <w:rFonts w:ascii="Arial" w:hAnsi="Arial" w:cs="Arial"/>
                <w:color w:val="000000"/>
                <w:sz w:val="24"/>
                <w:szCs w:val="24"/>
              </w:rPr>
            </w:pPr>
            <w:r>
              <w:rPr>
                <w:rFonts w:ascii="Arial" w:hAnsi="Arial" w:cs="Arial"/>
                <w:color w:val="000000"/>
                <w:sz w:val="24"/>
                <w:szCs w:val="24"/>
              </w:rPr>
              <w:t>New Social Economy Enterprise</w:t>
            </w:r>
          </w:p>
        </w:tc>
        <w:tc>
          <w:tcPr>
            <w:tcW w:w="1985" w:type="dxa"/>
          </w:tcPr>
          <w:p w14:paraId="0A49C4B4" w14:textId="77777777" w:rsidR="00183740" w:rsidRDefault="00183740" w:rsidP="000D68A4">
            <w:pPr>
              <w:tabs>
                <w:tab w:val="left" w:pos="4500"/>
              </w:tabs>
              <w:rPr>
                <w:rFonts w:ascii="Arial" w:hAnsi="Arial" w:cs="Arial"/>
                <w:sz w:val="24"/>
                <w:szCs w:val="24"/>
              </w:rPr>
            </w:pPr>
          </w:p>
        </w:tc>
        <w:tc>
          <w:tcPr>
            <w:tcW w:w="1843" w:type="dxa"/>
          </w:tcPr>
          <w:p w14:paraId="4B0BEA62" w14:textId="77777777" w:rsidR="00183740" w:rsidRDefault="00183740" w:rsidP="000D68A4">
            <w:pPr>
              <w:tabs>
                <w:tab w:val="left" w:pos="4500"/>
              </w:tabs>
              <w:rPr>
                <w:rFonts w:ascii="Arial" w:hAnsi="Arial" w:cs="Arial"/>
                <w:sz w:val="24"/>
                <w:szCs w:val="24"/>
              </w:rPr>
            </w:pPr>
          </w:p>
        </w:tc>
        <w:tc>
          <w:tcPr>
            <w:tcW w:w="1733" w:type="dxa"/>
          </w:tcPr>
          <w:p w14:paraId="232B85E6" w14:textId="77777777" w:rsidR="00183740" w:rsidRDefault="00183740" w:rsidP="000D68A4">
            <w:pPr>
              <w:tabs>
                <w:tab w:val="left" w:pos="4500"/>
              </w:tabs>
              <w:rPr>
                <w:rFonts w:ascii="Arial" w:hAnsi="Arial" w:cs="Arial"/>
                <w:sz w:val="24"/>
                <w:szCs w:val="24"/>
              </w:rPr>
            </w:pPr>
          </w:p>
        </w:tc>
      </w:tr>
      <w:tr w:rsidR="001D4BD2" w14:paraId="521B20D8" w14:textId="77777777" w:rsidTr="000D68A4">
        <w:tc>
          <w:tcPr>
            <w:tcW w:w="2834" w:type="dxa"/>
            <w:vMerge/>
          </w:tcPr>
          <w:p w14:paraId="76EBD9AF" w14:textId="77777777" w:rsidR="00183740" w:rsidRPr="00A360AD" w:rsidRDefault="00183740" w:rsidP="000D68A4">
            <w:pPr>
              <w:rPr>
                <w:rFonts w:ascii="Arial" w:hAnsi="Arial" w:cs="Arial"/>
                <w:color w:val="000000"/>
                <w:sz w:val="24"/>
                <w:szCs w:val="24"/>
              </w:rPr>
            </w:pPr>
          </w:p>
        </w:tc>
        <w:tc>
          <w:tcPr>
            <w:tcW w:w="5779" w:type="dxa"/>
          </w:tcPr>
          <w:p w14:paraId="510B0DCD" w14:textId="77777777" w:rsidR="00183740" w:rsidRPr="00A360AD" w:rsidRDefault="00183740" w:rsidP="000D68A4">
            <w:pPr>
              <w:rPr>
                <w:rFonts w:ascii="Arial" w:hAnsi="Arial" w:cs="Arial"/>
                <w:color w:val="000000"/>
                <w:sz w:val="24"/>
                <w:szCs w:val="24"/>
              </w:rPr>
            </w:pPr>
            <w:r>
              <w:rPr>
                <w:rFonts w:ascii="Arial" w:hAnsi="Arial" w:cs="Arial"/>
                <w:color w:val="000000"/>
                <w:sz w:val="24"/>
                <w:szCs w:val="24"/>
              </w:rPr>
              <w:t>Existing Social Economy Enterprise</w:t>
            </w:r>
          </w:p>
        </w:tc>
        <w:tc>
          <w:tcPr>
            <w:tcW w:w="1985" w:type="dxa"/>
          </w:tcPr>
          <w:p w14:paraId="301D5BCC" w14:textId="77777777" w:rsidR="00183740" w:rsidRDefault="00183740" w:rsidP="000D68A4">
            <w:pPr>
              <w:tabs>
                <w:tab w:val="left" w:pos="4500"/>
              </w:tabs>
              <w:rPr>
                <w:rFonts w:ascii="Arial" w:hAnsi="Arial" w:cs="Arial"/>
                <w:sz w:val="24"/>
                <w:szCs w:val="24"/>
              </w:rPr>
            </w:pPr>
          </w:p>
        </w:tc>
        <w:tc>
          <w:tcPr>
            <w:tcW w:w="1843" w:type="dxa"/>
          </w:tcPr>
          <w:p w14:paraId="71577148" w14:textId="77777777" w:rsidR="00183740" w:rsidRDefault="00183740" w:rsidP="000D68A4">
            <w:pPr>
              <w:tabs>
                <w:tab w:val="left" w:pos="4500"/>
              </w:tabs>
              <w:rPr>
                <w:rFonts w:ascii="Arial" w:hAnsi="Arial" w:cs="Arial"/>
                <w:sz w:val="24"/>
                <w:szCs w:val="24"/>
              </w:rPr>
            </w:pPr>
          </w:p>
        </w:tc>
        <w:tc>
          <w:tcPr>
            <w:tcW w:w="1733" w:type="dxa"/>
          </w:tcPr>
          <w:p w14:paraId="42A1BEA2" w14:textId="77777777" w:rsidR="00183740" w:rsidRDefault="00183740" w:rsidP="000D68A4">
            <w:pPr>
              <w:tabs>
                <w:tab w:val="left" w:pos="4500"/>
              </w:tabs>
              <w:rPr>
                <w:rFonts w:ascii="Arial" w:hAnsi="Arial" w:cs="Arial"/>
                <w:sz w:val="24"/>
                <w:szCs w:val="24"/>
              </w:rPr>
            </w:pPr>
          </w:p>
        </w:tc>
      </w:tr>
      <w:tr w:rsidR="001D4BD2" w14:paraId="68D863AF" w14:textId="77777777" w:rsidTr="000D68A4">
        <w:tc>
          <w:tcPr>
            <w:tcW w:w="2834" w:type="dxa"/>
            <w:vMerge w:val="restart"/>
          </w:tcPr>
          <w:p w14:paraId="75C7F00F" w14:textId="77777777" w:rsidR="00183740" w:rsidRPr="00A360AD" w:rsidRDefault="00183740" w:rsidP="000D68A4">
            <w:pPr>
              <w:rPr>
                <w:rFonts w:ascii="Arial" w:hAnsi="Arial" w:cs="Arial"/>
                <w:color w:val="000000"/>
                <w:sz w:val="24"/>
                <w:szCs w:val="24"/>
              </w:rPr>
            </w:pPr>
            <w:r w:rsidRPr="00A360AD">
              <w:rPr>
                <w:rFonts w:ascii="Arial" w:hAnsi="Arial" w:cs="Arial"/>
                <w:color w:val="000000"/>
                <w:sz w:val="24"/>
                <w:szCs w:val="24"/>
              </w:rPr>
              <w:t>Size</w:t>
            </w:r>
          </w:p>
        </w:tc>
        <w:tc>
          <w:tcPr>
            <w:tcW w:w="5779" w:type="dxa"/>
          </w:tcPr>
          <w:p w14:paraId="12515761" w14:textId="77777777" w:rsidR="00183740" w:rsidRPr="00A360AD" w:rsidRDefault="00183740" w:rsidP="000D68A4">
            <w:pPr>
              <w:rPr>
                <w:rFonts w:ascii="Arial" w:hAnsi="Arial" w:cs="Arial"/>
                <w:color w:val="000000"/>
                <w:sz w:val="24"/>
                <w:szCs w:val="24"/>
              </w:rPr>
            </w:pPr>
            <w:r>
              <w:rPr>
                <w:rFonts w:ascii="Arial" w:hAnsi="Arial" w:cs="Arial"/>
                <w:color w:val="000000"/>
                <w:sz w:val="24"/>
                <w:szCs w:val="24"/>
              </w:rPr>
              <w:t>Micro</w:t>
            </w:r>
          </w:p>
        </w:tc>
        <w:tc>
          <w:tcPr>
            <w:tcW w:w="1985" w:type="dxa"/>
          </w:tcPr>
          <w:p w14:paraId="5591D551" w14:textId="77777777" w:rsidR="00183740" w:rsidRDefault="00183740" w:rsidP="000D68A4">
            <w:pPr>
              <w:tabs>
                <w:tab w:val="left" w:pos="4500"/>
              </w:tabs>
              <w:rPr>
                <w:rFonts w:ascii="Arial" w:hAnsi="Arial" w:cs="Arial"/>
                <w:sz w:val="24"/>
                <w:szCs w:val="24"/>
              </w:rPr>
            </w:pPr>
          </w:p>
        </w:tc>
        <w:tc>
          <w:tcPr>
            <w:tcW w:w="1843" w:type="dxa"/>
          </w:tcPr>
          <w:p w14:paraId="56B15D4A" w14:textId="77777777" w:rsidR="00183740" w:rsidRDefault="00183740" w:rsidP="000D68A4">
            <w:pPr>
              <w:tabs>
                <w:tab w:val="left" w:pos="4500"/>
              </w:tabs>
              <w:rPr>
                <w:rFonts w:ascii="Arial" w:hAnsi="Arial" w:cs="Arial"/>
                <w:sz w:val="24"/>
                <w:szCs w:val="24"/>
              </w:rPr>
            </w:pPr>
          </w:p>
        </w:tc>
        <w:tc>
          <w:tcPr>
            <w:tcW w:w="1733" w:type="dxa"/>
          </w:tcPr>
          <w:p w14:paraId="6D54CA0E" w14:textId="77777777" w:rsidR="00183740" w:rsidRDefault="00183740" w:rsidP="000D68A4">
            <w:pPr>
              <w:tabs>
                <w:tab w:val="left" w:pos="4500"/>
              </w:tabs>
              <w:rPr>
                <w:rFonts w:ascii="Arial" w:hAnsi="Arial" w:cs="Arial"/>
                <w:sz w:val="24"/>
                <w:szCs w:val="24"/>
              </w:rPr>
            </w:pPr>
          </w:p>
        </w:tc>
      </w:tr>
      <w:tr w:rsidR="001D4BD2" w14:paraId="600CC1D1" w14:textId="77777777" w:rsidTr="000D68A4">
        <w:tc>
          <w:tcPr>
            <w:tcW w:w="2834" w:type="dxa"/>
            <w:vMerge/>
          </w:tcPr>
          <w:p w14:paraId="5075204B" w14:textId="77777777" w:rsidR="00183740" w:rsidRDefault="00183740" w:rsidP="000D68A4">
            <w:pPr>
              <w:tabs>
                <w:tab w:val="left" w:pos="4500"/>
              </w:tabs>
              <w:rPr>
                <w:rFonts w:ascii="Arial" w:hAnsi="Arial" w:cs="Arial"/>
                <w:sz w:val="24"/>
                <w:szCs w:val="24"/>
              </w:rPr>
            </w:pPr>
          </w:p>
        </w:tc>
        <w:tc>
          <w:tcPr>
            <w:tcW w:w="5779" w:type="dxa"/>
          </w:tcPr>
          <w:p w14:paraId="3864B06B" w14:textId="77777777" w:rsidR="00183740" w:rsidRDefault="00183740" w:rsidP="000D68A4">
            <w:pPr>
              <w:tabs>
                <w:tab w:val="left" w:pos="4500"/>
              </w:tabs>
              <w:rPr>
                <w:rFonts w:ascii="Arial" w:hAnsi="Arial" w:cs="Arial"/>
                <w:sz w:val="24"/>
                <w:szCs w:val="24"/>
              </w:rPr>
            </w:pPr>
            <w:r>
              <w:rPr>
                <w:rFonts w:ascii="Arial" w:hAnsi="Arial" w:cs="Arial"/>
                <w:color w:val="000000"/>
                <w:sz w:val="24"/>
                <w:szCs w:val="24"/>
              </w:rPr>
              <w:t>Small</w:t>
            </w:r>
          </w:p>
        </w:tc>
        <w:tc>
          <w:tcPr>
            <w:tcW w:w="1985" w:type="dxa"/>
          </w:tcPr>
          <w:p w14:paraId="09D0C42D" w14:textId="77777777" w:rsidR="00183740" w:rsidRDefault="00183740" w:rsidP="000D68A4">
            <w:pPr>
              <w:tabs>
                <w:tab w:val="left" w:pos="4500"/>
              </w:tabs>
              <w:rPr>
                <w:rFonts w:ascii="Arial" w:hAnsi="Arial" w:cs="Arial"/>
                <w:sz w:val="24"/>
                <w:szCs w:val="24"/>
              </w:rPr>
            </w:pPr>
          </w:p>
        </w:tc>
        <w:tc>
          <w:tcPr>
            <w:tcW w:w="1843" w:type="dxa"/>
          </w:tcPr>
          <w:p w14:paraId="2902BAE1" w14:textId="77777777" w:rsidR="00183740" w:rsidRDefault="00183740" w:rsidP="000D68A4">
            <w:pPr>
              <w:tabs>
                <w:tab w:val="left" w:pos="4500"/>
              </w:tabs>
              <w:rPr>
                <w:rFonts w:ascii="Arial" w:hAnsi="Arial" w:cs="Arial"/>
                <w:sz w:val="24"/>
                <w:szCs w:val="24"/>
              </w:rPr>
            </w:pPr>
          </w:p>
        </w:tc>
        <w:tc>
          <w:tcPr>
            <w:tcW w:w="1733" w:type="dxa"/>
          </w:tcPr>
          <w:p w14:paraId="68C81CFB" w14:textId="77777777" w:rsidR="00183740" w:rsidRDefault="00183740" w:rsidP="000D68A4">
            <w:pPr>
              <w:tabs>
                <w:tab w:val="left" w:pos="4500"/>
              </w:tabs>
              <w:rPr>
                <w:rFonts w:ascii="Arial" w:hAnsi="Arial" w:cs="Arial"/>
                <w:sz w:val="24"/>
                <w:szCs w:val="24"/>
              </w:rPr>
            </w:pPr>
          </w:p>
        </w:tc>
      </w:tr>
      <w:tr w:rsidR="001D4BD2" w14:paraId="65F25350" w14:textId="77777777" w:rsidTr="000D68A4">
        <w:tc>
          <w:tcPr>
            <w:tcW w:w="2834" w:type="dxa"/>
            <w:vMerge w:val="restart"/>
          </w:tcPr>
          <w:p w14:paraId="647459B2" w14:textId="77777777" w:rsidR="00183740" w:rsidRDefault="00183740" w:rsidP="000D68A4">
            <w:pPr>
              <w:tabs>
                <w:tab w:val="left" w:pos="4500"/>
              </w:tabs>
              <w:rPr>
                <w:rFonts w:ascii="Arial" w:hAnsi="Arial" w:cs="Arial"/>
                <w:sz w:val="24"/>
                <w:szCs w:val="24"/>
              </w:rPr>
            </w:pPr>
            <w:r>
              <w:rPr>
                <w:rFonts w:ascii="Arial" w:hAnsi="Arial" w:cs="Arial"/>
                <w:sz w:val="24"/>
                <w:szCs w:val="24"/>
              </w:rPr>
              <w:t>Theme</w:t>
            </w:r>
          </w:p>
        </w:tc>
        <w:tc>
          <w:tcPr>
            <w:tcW w:w="5779" w:type="dxa"/>
          </w:tcPr>
          <w:p w14:paraId="5EA1FBA5" w14:textId="77777777" w:rsidR="00183740" w:rsidRDefault="00183740" w:rsidP="000D68A4">
            <w:pPr>
              <w:tabs>
                <w:tab w:val="left" w:pos="4500"/>
              </w:tabs>
              <w:rPr>
                <w:rFonts w:ascii="Arial" w:hAnsi="Arial" w:cs="Arial"/>
                <w:color w:val="000000"/>
                <w:sz w:val="24"/>
                <w:szCs w:val="24"/>
              </w:rPr>
            </w:pPr>
            <w:r w:rsidRPr="00A360AD">
              <w:rPr>
                <w:rFonts w:ascii="Arial" w:hAnsi="Arial" w:cs="Arial"/>
                <w:color w:val="000000"/>
                <w:sz w:val="24"/>
                <w:szCs w:val="24"/>
              </w:rPr>
              <w:t>Manufacturing</w:t>
            </w:r>
          </w:p>
        </w:tc>
        <w:tc>
          <w:tcPr>
            <w:tcW w:w="1985" w:type="dxa"/>
          </w:tcPr>
          <w:p w14:paraId="073FDE0F" w14:textId="77777777" w:rsidR="00183740" w:rsidRDefault="00183740" w:rsidP="000D68A4">
            <w:pPr>
              <w:tabs>
                <w:tab w:val="left" w:pos="4500"/>
              </w:tabs>
              <w:rPr>
                <w:rFonts w:ascii="Arial" w:hAnsi="Arial" w:cs="Arial"/>
                <w:sz w:val="24"/>
                <w:szCs w:val="24"/>
              </w:rPr>
            </w:pPr>
          </w:p>
        </w:tc>
        <w:tc>
          <w:tcPr>
            <w:tcW w:w="1843" w:type="dxa"/>
          </w:tcPr>
          <w:p w14:paraId="38369541" w14:textId="77777777" w:rsidR="00183740" w:rsidRDefault="00183740" w:rsidP="000D68A4">
            <w:pPr>
              <w:tabs>
                <w:tab w:val="left" w:pos="4500"/>
              </w:tabs>
              <w:rPr>
                <w:rFonts w:ascii="Arial" w:hAnsi="Arial" w:cs="Arial"/>
                <w:sz w:val="24"/>
                <w:szCs w:val="24"/>
              </w:rPr>
            </w:pPr>
          </w:p>
        </w:tc>
        <w:tc>
          <w:tcPr>
            <w:tcW w:w="1733" w:type="dxa"/>
          </w:tcPr>
          <w:p w14:paraId="2108B41C" w14:textId="77777777" w:rsidR="00183740" w:rsidRDefault="00183740" w:rsidP="000D68A4">
            <w:pPr>
              <w:tabs>
                <w:tab w:val="left" w:pos="4500"/>
              </w:tabs>
              <w:rPr>
                <w:rFonts w:ascii="Arial" w:hAnsi="Arial" w:cs="Arial"/>
                <w:sz w:val="24"/>
                <w:szCs w:val="24"/>
              </w:rPr>
            </w:pPr>
          </w:p>
        </w:tc>
      </w:tr>
      <w:tr w:rsidR="001D4BD2" w14:paraId="0D05ED63" w14:textId="77777777" w:rsidTr="000D68A4">
        <w:tc>
          <w:tcPr>
            <w:tcW w:w="2834" w:type="dxa"/>
            <w:vMerge/>
          </w:tcPr>
          <w:p w14:paraId="1C73064C" w14:textId="77777777" w:rsidR="00183740" w:rsidRDefault="00183740" w:rsidP="000D68A4">
            <w:pPr>
              <w:tabs>
                <w:tab w:val="left" w:pos="4500"/>
              </w:tabs>
              <w:rPr>
                <w:rFonts w:ascii="Arial" w:hAnsi="Arial" w:cs="Arial"/>
                <w:sz w:val="24"/>
                <w:szCs w:val="24"/>
              </w:rPr>
            </w:pPr>
          </w:p>
        </w:tc>
        <w:tc>
          <w:tcPr>
            <w:tcW w:w="5779" w:type="dxa"/>
          </w:tcPr>
          <w:p w14:paraId="03C54A1C" w14:textId="77777777" w:rsidR="00183740" w:rsidRDefault="00183740" w:rsidP="000D68A4">
            <w:pPr>
              <w:tabs>
                <w:tab w:val="left" w:pos="4500"/>
              </w:tabs>
              <w:rPr>
                <w:rFonts w:ascii="Arial" w:hAnsi="Arial" w:cs="Arial"/>
                <w:color w:val="000000"/>
                <w:sz w:val="24"/>
                <w:szCs w:val="24"/>
              </w:rPr>
            </w:pPr>
            <w:r>
              <w:rPr>
                <w:rFonts w:ascii="Arial" w:hAnsi="Arial" w:cs="Arial"/>
                <w:color w:val="000000"/>
                <w:sz w:val="24"/>
                <w:szCs w:val="24"/>
              </w:rPr>
              <w:t>Services</w:t>
            </w:r>
          </w:p>
        </w:tc>
        <w:tc>
          <w:tcPr>
            <w:tcW w:w="1985" w:type="dxa"/>
          </w:tcPr>
          <w:p w14:paraId="42B8C600" w14:textId="77777777" w:rsidR="00183740" w:rsidRDefault="00183740" w:rsidP="000D68A4">
            <w:pPr>
              <w:tabs>
                <w:tab w:val="left" w:pos="4500"/>
              </w:tabs>
              <w:rPr>
                <w:rFonts w:ascii="Arial" w:hAnsi="Arial" w:cs="Arial"/>
                <w:sz w:val="24"/>
                <w:szCs w:val="24"/>
              </w:rPr>
            </w:pPr>
          </w:p>
        </w:tc>
        <w:tc>
          <w:tcPr>
            <w:tcW w:w="1843" w:type="dxa"/>
          </w:tcPr>
          <w:p w14:paraId="4590BFD2" w14:textId="77777777" w:rsidR="00183740" w:rsidRDefault="00183740" w:rsidP="000D68A4">
            <w:pPr>
              <w:tabs>
                <w:tab w:val="left" w:pos="4500"/>
              </w:tabs>
              <w:rPr>
                <w:rFonts w:ascii="Arial" w:hAnsi="Arial" w:cs="Arial"/>
                <w:sz w:val="24"/>
                <w:szCs w:val="24"/>
              </w:rPr>
            </w:pPr>
          </w:p>
        </w:tc>
        <w:tc>
          <w:tcPr>
            <w:tcW w:w="1733" w:type="dxa"/>
          </w:tcPr>
          <w:p w14:paraId="5D1BC29D" w14:textId="77777777" w:rsidR="00183740" w:rsidRDefault="00183740" w:rsidP="000D68A4">
            <w:pPr>
              <w:tabs>
                <w:tab w:val="left" w:pos="4500"/>
              </w:tabs>
              <w:rPr>
                <w:rFonts w:ascii="Arial" w:hAnsi="Arial" w:cs="Arial"/>
                <w:sz w:val="24"/>
                <w:szCs w:val="24"/>
              </w:rPr>
            </w:pPr>
          </w:p>
        </w:tc>
      </w:tr>
      <w:tr w:rsidR="001D4BD2" w14:paraId="18E7382A" w14:textId="77777777" w:rsidTr="000D68A4">
        <w:tc>
          <w:tcPr>
            <w:tcW w:w="2834" w:type="dxa"/>
            <w:vMerge/>
          </w:tcPr>
          <w:p w14:paraId="3770951B" w14:textId="77777777" w:rsidR="00183740" w:rsidRDefault="00183740" w:rsidP="000D68A4">
            <w:pPr>
              <w:tabs>
                <w:tab w:val="left" w:pos="4500"/>
              </w:tabs>
              <w:rPr>
                <w:rFonts w:ascii="Arial" w:hAnsi="Arial" w:cs="Arial"/>
                <w:sz w:val="24"/>
                <w:szCs w:val="24"/>
              </w:rPr>
            </w:pPr>
          </w:p>
        </w:tc>
        <w:tc>
          <w:tcPr>
            <w:tcW w:w="5779" w:type="dxa"/>
          </w:tcPr>
          <w:p w14:paraId="7514F1BD" w14:textId="77777777" w:rsidR="00183740" w:rsidRDefault="00183740" w:rsidP="000D68A4">
            <w:pPr>
              <w:tabs>
                <w:tab w:val="left" w:pos="4500"/>
              </w:tabs>
              <w:rPr>
                <w:rFonts w:ascii="Arial" w:hAnsi="Arial" w:cs="Arial"/>
                <w:color w:val="000000"/>
                <w:sz w:val="24"/>
                <w:szCs w:val="24"/>
              </w:rPr>
            </w:pPr>
            <w:r>
              <w:rPr>
                <w:rFonts w:ascii="Arial" w:hAnsi="Arial" w:cs="Arial"/>
                <w:color w:val="000000"/>
                <w:sz w:val="24"/>
                <w:szCs w:val="24"/>
              </w:rPr>
              <w:t>Craft</w:t>
            </w:r>
          </w:p>
        </w:tc>
        <w:tc>
          <w:tcPr>
            <w:tcW w:w="1985" w:type="dxa"/>
          </w:tcPr>
          <w:p w14:paraId="3F8AE40F" w14:textId="77777777" w:rsidR="00183740" w:rsidRDefault="00183740" w:rsidP="000D68A4">
            <w:pPr>
              <w:tabs>
                <w:tab w:val="left" w:pos="4500"/>
              </w:tabs>
              <w:rPr>
                <w:rFonts w:ascii="Arial" w:hAnsi="Arial" w:cs="Arial"/>
                <w:sz w:val="24"/>
                <w:szCs w:val="24"/>
              </w:rPr>
            </w:pPr>
          </w:p>
        </w:tc>
        <w:tc>
          <w:tcPr>
            <w:tcW w:w="1843" w:type="dxa"/>
          </w:tcPr>
          <w:p w14:paraId="4E5BEBCA" w14:textId="77777777" w:rsidR="00183740" w:rsidRDefault="00183740" w:rsidP="000D68A4">
            <w:pPr>
              <w:tabs>
                <w:tab w:val="left" w:pos="4500"/>
              </w:tabs>
              <w:rPr>
                <w:rFonts w:ascii="Arial" w:hAnsi="Arial" w:cs="Arial"/>
                <w:sz w:val="24"/>
                <w:szCs w:val="24"/>
              </w:rPr>
            </w:pPr>
          </w:p>
        </w:tc>
        <w:tc>
          <w:tcPr>
            <w:tcW w:w="1733" w:type="dxa"/>
          </w:tcPr>
          <w:p w14:paraId="37718424" w14:textId="77777777" w:rsidR="00183740" w:rsidRDefault="00183740" w:rsidP="000D68A4">
            <w:pPr>
              <w:tabs>
                <w:tab w:val="left" w:pos="4500"/>
              </w:tabs>
              <w:rPr>
                <w:rFonts w:ascii="Arial" w:hAnsi="Arial" w:cs="Arial"/>
                <w:sz w:val="24"/>
                <w:szCs w:val="24"/>
              </w:rPr>
            </w:pPr>
          </w:p>
        </w:tc>
      </w:tr>
      <w:tr w:rsidR="001D4BD2" w14:paraId="56D5CC35" w14:textId="77777777" w:rsidTr="000D68A4">
        <w:tc>
          <w:tcPr>
            <w:tcW w:w="2834" w:type="dxa"/>
            <w:vMerge/>
          </w:tcPr>
          <w:p w14:paraId="796269FD" w14:textId="77777777" w:rsidR="00183740" w:rsidRDefault="00183740" w:rsidP="000D68A4">
            <w:pPr>
              <w:tabs>
                <w:tab w:val="left" w:pos="4500"/>
              </w:tabs>
              <w:rPr>
                <w:rFonts w:ascii="Arial" w:hAnsi="Arial" w:cs="Arial"/>
                <w:sz w:val="24"/>
                <w:szCs w:val="24"/>
              </w:rPr>
            </w:pPr>
          </w:p>
        </w:tc>
        <w:tc>
          <w:tcPr>
            <w:tcW w:w="5779" w:type="dxa"/>
          </w:tcPr>
          <w:p w14:paraId="4F88FABB" w14:textId="77777777" w:rsidR="00183740" w:rsidRDefault="00183740" w:rsidP="000D68A4">
            <w:pPr>
              <w:tabs>
                <w:tab w:val="left" w:pos="4500"/>
              </w:tabs>
              <w:rPr>
                <w:rFonts w:ascii="Arial" w:hAnsi="Arial" w:cs="Arial"/>
                <w:color w:val="000000"/>
                <w:sz w:val="24"/>
                <w:szCs w:val="24"/>
              </w:rPr>
            </w:pPr>
            <w:r>
              <w:rPr>
                <w:rFonts w:ascii="Arial" w:hAnsi="Arial" w:cs="Arial"/>
                <w:color w:val="000000"/>
                <w:sz w:val="24"/>
                <w:szCs w:val="24"/>
              </w:rPr>
              <w:t>Childcare</w:t>
            </w:r>
          </w:p>
        </w:tc>
        <w:tc>
          <w:tcPr>
            <w:tcW w:w="1985" w:type="dxa"/>
          </w:tcPr>
          <w:p w14:paraId="5507C075" w14:textId="77777777" w:rsidR="00183740" w:rsidRDefault="00183740" w:rsidP="000D68A4">
            <w:pPr>
              <w:tabs>
                <w:tab w:val="left" w:pos="4500"/>
              </w:tabs>
              <w:rPr>
                <w:rFonts w:ascii="Arial" w:hAnsi="Arial" w:cs="Arial"/>
                <w:sz w:val="24"/>
                <w:szCs w:val="24"/>
              </w:rPr>
            </w:pPr>
          </w:p>
        </w:tc>
        <w:tc>
          <w:tcPr>
            <w:tcW w:w="1843" w:type="dxa"/>
          </w:tcPr>
          <w:p w14:paraId="256F3141" w14:textId="77777777" w:rsidR="00183740" w:rsidRDefault="00183740" w:rsidP="000D68A4">
            <w:pPr>
              <w:tabs>
                <w:tab w:val="left" w:pos="4500"/>
              </w:tabs>
              <w:rPr>
                <w:rFonts w:ascii="Arial" w:hAnsi="Arial" w:cs="Arial"/>
                <w:sz w:val="24"/>
                <w:szCs w:val="24"/>
              </w:rPr>
            </w:pPr>
          </w:p>
        </w:tc>
        <w:tc>
          <w:tcPr>
            <w:tcW w:w="1733" w:type="dxa"/>
          </w:tcPr>
          <w:p w14:paraId="35C161E8" w14:textId="77777777" w:rsidR="00183740" w:rsidRDefault="00183740" w:rsidP="000D68A4">
            <w:pPr>
              <w:tabs>
                <w:tab w:val="left" w:pos="4500"/>
              </w:tabs>
              <w:rPr>
                <w:rFonts w:ascii="Arial" w:hAnsi="Arial" w:cs="Arial"/>
                <w:sz w:val="24"/>
                <w:szCs w:val="24"/>
              </w:rPr>
            </w:pPr>
          </w:p>
        </w:tc>
      </w:tr>
      <w:tr w:rsidR="001D4BD2" w14:paraId="46B83F89" w14:textId="77777777" w:rsidTr="000D68A4">
        <w:tc>
          <w:tcPr>
            <w:tcW w:w="2834" w:type="dxa"/>
            <w:vMerge/>
          </w:tcPr>
          <w:p w14:paraId="6307FFAB" w14:textId="77777777" w:rsidR="00183740" w:rsidRDefault="00183740" w:rsidP="000D68A4">
            <w:pPr>
              <w:tabs>
                <w:tab w:val="left" w:pos="4500"/>
              </w:tabs>
              <w:rPr>
                <w:rFonts w:ascii="Arial" w:hAnsi="Arial" w:cs="Arial"/>
                <w:sz w:val="24"/>
                <w:szCs w:val="24"/>
              </w:rPr>
            </w:pPr>
          </w:p>
        </w:tc>
        <w:tc>
          <w:tcPr>
            <w:tcW w:w="5779" w:type="dxa"/>
          </w:tcPr>
          <w:p w14:paraId="44E82AF9" w14:textId="77777777" w:rsidR="00183740" w:rsidRDefault="00183740" w:rsidP="000D68A4">
            <w:pPr>
              <w:tabs>
                <w:tab w:val="left" w:pos="4500"/>
              </w:tabs>
              <w:rPr>
                <w:rFonts w:ascii="Arial" w:hAnsi="Arial" w:cs="Arial"/>
                <w:color w:val="000000"/>
                <w:sz w:val="24"/>
                <w:szCs w:val="24"/>
              </w:rPr>
            </w:pPr>
            <w:r>
              <w:rPr>
                <w:rFonts w:ascii="Arial" w:hAnsi="Arial" w:cs="Arial"/>
                <w:color w:val="000000"/>
                <w:sz w:val="24"/>
                <w:szCs w:val="24"/>
              </w:rPr>
              <w:t>Tourism / Leisure</w:t>
            </w:r>
          </w:p>
        </w:tc>
        <w:tc>
          <w:tcPr>
            <w:tcW w:w="1985" w:type="dxa"/>
          </w:tcPr>
          <w:p w14:paraId="19C562DC" w14:textId="77777777" w:rsidR="00183740" w:rsidRDefault="00183740" w:rsidP="000D68A4">
            <w:pPr>
              <w:tabs>
                <w:tab w:val="left" w:pos="4500"/>
              </w:tabs>
              <w:rPr>
                <w:rFonts w:ascii="Arial" w:hAnsi="Arial" w:cs="Arial"/>
                <w:sz w:val="24"/>
                <w:szCs w:val="24"/>
              </w:rPr>
            </w:pPr>
          </w:p>
        </w:tc>
        <w:tc>
          <w:tcPr>
            <w:tcW w:w="1843" w:type="dxa"/>
          </w:tcPr>
          <w:p w14:paraId="446E4194" w14:textId="77777777" w:rsidR="00183740" w:rsidRDefault="00183740" w:rsidP="000D68A4">
            <w:pPr>
              <w:tabs>
                <w:tab w:val="left" w:pos="4500"/>
              </w:tabs>
              <w:rPr>
                <w:rFonts w:ascii="Arial" w:hAnsi="Arial" w:cs="Arial"/>
                <w:sz w:val="24"/>
                <w:szCs w:val="24"/>
              </w:rPr>
            </w:pPr>
          </w:p>
        </w:tc>
        <w:tc>
          <w:tcPr>
            <w:tcW w:w="1733" w:type="dxa"/>
          </w:tcPr>
          <w:p w14:paraId="54D69252" w14:textId="77777777" w:rsidR="00183740" w:rsidRDefault="00183740" w:rsidP="000D68A4">
            <w:pPr>
              <w:tabs>
                <w:tab w:val="left" w:pos="4500"/>
              </w:tabs>
              <w:rPr>
                <w:rFonts w:ascii="Arial" w:hAnsi="Arial" w:cs="Arial"/>
                <w:sz w:val="24"/>
                <w:szCs w:val="24"/>
              </w:rPr>
            </w:pPr>
          </w:p>
        </w:tc>
      </w:tr>
      <w:tr w:rsidR="001D4BD2" w14:paraId="102D1BC7" w14:textId="77777777" w:rsidTr="000D68A4">
        <w:tc>
          <w:tcPr>
            <w:tcW w:w="2834" w:type="dxa"/>
            <w:vMerge/>
          </w:tcPr>
          <w:p w14:paraId="256A4C41" w14:textId="77777777" w:rsidR="00183740" w:rsidRDefault="00183740" w:rsidP="000D68A4">
            <w:pPr>
              <w:tabs>
                <w:tab w:val="left" w:pos="4500"/>
              </w:tabs>
              <w:rPr>
                <w:rFonts w:ascii="Arial" w:hAnsi="Arial" w:cs="Arial"/>
                <w:sz w:val="24"/>
                <w:szCs w:val="24"/>
              </w:rPr>
            </w:pPr>
          </w:p>
        </w:tc>
        <w:tc>
          <w:tcPr>
            <w:tcW w:w="5779" w:type="dxa"/>
          </w:tcPr>
          <w:p w14:paraId="79FC1926" w14:textId="77777777" w:rsidR="00183740" w:rsidRDefault="00183740" w:rsidP="000D68A4">
            <w:pPr>
              <w:tabs>
                <w:tab w:val="left" w:pos="4500"/>
              </w:tabs>
              <w:rPr>
                <w:rFonts w:ascii="Arial" w:hAnsi="Arial" w:cs="Arial"/>
                <w:color w:val="000000"/>
                <w:sz w:val="24"/>
                <w:szCs w:val="24"/>
              </w:rPr>
            </w:pPr>
            <w:r w:rsidRPr="00A360AD">
              <w:rPr>
                <w:rFonts w:ascii="Arial" w:hAnsi="Arial" w:cs="Arial"/>
                <w:color w:val="000000"/>
                <w:sz w:val="24"/>
                <w:szCs w:val="24"/>
              </w:rPr>
              <w:t>Tourism / Accommodation</w:t>
            </w:r>
          </w:p>
        </w:tc>
        <w:tc>
          <w:tcPr>
            <w:tcW w:w="1985" w:type="dxa"/>
          </w:tcPr>
          <w:p w14:paraId="575DC834" w14:textId="77777777" w:rsidR="00183740" w:rsidRDefault="00183740" w:rsidP="000D68A4">
            <w:pPr>
              <w:tabs>
                <w:tab w:val="left" w:pos="4500"/>
              </w:tabs>
              <w:rPr>
                <w:rFonts w:ascii="Arial" w:hAnsi="Arial" w:cs="Arial"/>
                <w:sz w:val="24"/>
                <w:szCs w:val="24"/>
              </w:rPr>
            </w:pPr>
          </w:p>
        </w:tc>
        <w:tc>
          <w:tcPr>
            <w:tcW w:w="1843" w:type="dxa"/>
          </w:tcPr>
          <w:p w14:paraId="43D66767" w14:textId="77777777" w:rsidR="00183740" w:rsidRDefault="00183740" w:rsidP="000D68A4">
            <w:pPr>
              <w:tabs>
                <w:tab w:val="left" w:pos="4500"/>
              </w:tabs>
              <w:rPr>
                <w:rFonts w:ascii="Arial" w:hAnsi="Arial" w:cs="Arial"/>
                <w:sz w:val="24"/>
                <w:szCs w:val="24"/>
              </w:rPr>
            </w:pPr>
          </w:p>
        </w:tc>
        <w:tc>
          <w:tcPr>
            <w:tcW w:w="1733" w:type="dxa"/>
          </w:tcPr>
          <w:p w14:paraId="1349C592" w14:textId="77777777" w:rsidR="00183740" w:rsidRDefault="00183740" w:rsidP="000D68A4">
            <w:pPr>
              <w:tabs>
                <w:tab w:val="left" w:pos="4500"/>
              </w:tabs>
              <w:rPr>
                <w:rFonts w:ascii="Arial" w:hAnsi="Arial" w:cs="Arial"/>
                <w:sz w:val="24"/>
                <w:szCs w:val="24"/>
              </w:rPr>
            </w:pPr>
          </w:p>
        </w:tc>
      </w:tr>
      <w:tr w:rsidR="001D4BD2" w14:paraId="784E31FC" w14:textId="77777777" w:rsidTr="000D68A4">
        <w:tc>
          <w:tcPr>
            <w:tcW w:w="2834" w:type="dxa"/>
            <w:vMerge/>
          </w:tcPr>
          <w:p w14:paraId="2D8F5B70" w14:textId="77777777" w:rsidR="00183740" w:rsidRDefault="00183740" w:rsidP="000D68A4">
            <w:pPr>
              <w:tabs>
                <w:tab w:val="left" w:pos="4500"/>
              </w:tabs>
              <w:rPr>
                <w:rFonts w:ascii="Arial" w:hAnsi="Arial" w:cs="Arial"/>
                <w:sz w:val="24"/>
                <w:szCs w:val="24"/>
              </w:rPr>
            </w:pPr>
          </w:p>
        </w:tc>
        <w:tc>
          <w:tcPr>
            <w:tcW w:w="5779" w:type="dxa"/>
          </w:tcPr>
          <w:p w14:paraId="6FB3AFBA" w14:textId="77777777" w:rsidR="00183740" w:rsidRDefault="00183740" w:rsidP="000D68A4">
            <w:pPr>
              <w:tabs>
                <w:tab w:val="left" w:pos="4500"/>
              </w:tabs>
              <w:rPr>
                <w:rFonts w:ascii="Arial" w:hAnsi="Arial" w:cs="Arial"/>
                <w:color w:val="000000"/>
                <w:sz w:val="24"/>
                <w:szCs w:val="24"/>
              </w:rPr>
            </w:pPr>
            <w:r w:rsidRPr="00A360AD">
              <w:rPr>
                <w:rFonts w:ascii="Arial" w:hAnsi="Arial" w:cs="Arial"/>
                <w:color w:val="000000"/>
                <w:sz w:val="24"/>
                <w:szCs w:val="24"/>
              </w:rPr>
              <w:t>Tourism / Hospitality</w:t>
            </w:r>
          </w:p>
        </w:tc>
        <w:tc>
          <w:tcPr>
            <w:tcW w:w="1985" w:type="dxa"/>
          </w:tcPr>
          <w:p w14:paraId="5B695CD1" w14:textId="77777777" w:rsidR="00183740" w:rsidRDefault="00183740" w:rsidP="000D68A4">
            <w:pPr>
              <w:tabs>
                <w:tab w:val="left" w:pos="4500"/>
              </w:tabs>
              <w:rPr>
                <w:rFonts w:ascii="Arial" w:hAnsi="Arial" w:cs="Arial"/>
                <w:sz w:val="24"/>
                <w:szCs w:val="24"/>
              </w:rPr>
            </w:pPr>
          </w:p>
        </w:tc>
        <w:tc>
          <w:tcPr>
            <w:tcW w:w="1843" w:type="dxa"/>
          </w:tcPr>
          <w:p w14:paraId="741AADA4" w14:textId="77777777" w:rsidR="00183740" w:rsidRDefault="00183740" w:rsidP="000D68A4">
            <w:pPr>
              <w:tabs>
                <w:tab w:val="left" w:pos="4500"/>
              </w:tabs>
              <w:rPr>
                <w:rFonts w:ascii="Arial" w:hAnsi="Arial" w:cs="Arial"/>
                <w:sz w:val="24"/>
                <w:szCs w:val="24"/>
              </w:rPr>
            </w:pPr>
          </w:p>
        </w:tc>
        <w:tc>
          <w:tcPr>
            <w:tcW w:w="1733" w:type="dxa"/>
          </w:tcPr>
          <w:p w14:paraId="3E84661D" w14:textId="77777777" w:rsidR="00183740" w:rsidRDefault="00183740" w:rsidP="000D68A4">
            <w:pPr>
              <w:tabs>
                <w:tab w:val="left" w:pos="4500"/>
              </w:tabs>
              <w:rPr>
                <w:rFonts w:ascii="Arial" w:hAnsi="Arial" w:cs="Arial"/>
                <w:sz w:val="24"/>
                <w:szCs w:val="24"/>
              </w:rPr>
            </w:pPr>
          </w:p>
        </w:tc>
      </w:tr>
      <w:tr w:rsidR="001D4BD2" w14:paraId="32A332FB" w14:textId="77777777" w:rsidTr="000D68A4">
        <w:tc>
          <w:tcPr>
            <w:tcW w:w="2834" w:type="dxa"/>
            <w:vMerge/>
          </w:tcPr>
          <w:p w14:paraId="6AE08D60" w14:textId="77777777" w:rsidR="00183740" w:rsidRDefault="00183740" w:rsidP="000D68A4">
            <w:pPr>
              <w:tabs>
                <w:tab w:val="left" w:pos="4500"/>
              </w:tabs>
              <w:rPr>
                <w:rFonts w:ascii="Arial" w:hAnsi="Arial" w:cs="Arial"/>
                <w:sz w:val="24"/>
                <w:szCs w:val="24"/>
              </w:rPr>
            </w:pPr>
          </w:p>
        </w:tc>
        <w:tc>
          <w:tcPr>
            <w:tcW w:w="5779" w:type="dxa"/>
          </w:tcPr>
          <w:p w14:paraId="439C8D64" w14:textId="77777777" w:rsidR="00183740" w:rsidRDefault="00183740" w:rsidP="000D68A4">
            <w:pPr>
              <w:tabs>
                <w:tab w:val="left" w:pos="4500"/>
              </w:tabs>
              <w:rPr>
                <w:rFonts w:ascii="Arial" w:hAnsi="Arial" w:cs="Arial"/>
                <w:color w:val="000000"/>
                <w:sz w:val="24"/>
                <w:szCs w:val="24"/>
              </w:rPr>
            </w:pPr>
            <w:r w:rsidRPr="00A360AD">
              <w:rPr>
                <w:rFonts w:ascii="Arial" w:hAnsi="Arial" w:cs="Arial"/>
                <w:color w:val="000000"/>
                <w:sz w:val="24"/>
                <w:szCs w:val="24"/>
              </w:rPr>
              <w:t>E-Commerce / ICT</w:t>
            </w:r>
          </w:p>
        </w:tc>
        <w:tc>
          <w:tcPr>
            <w:tcW w:w="1985" w:type="dxa"/>
          </w:tcPr>
          <w:p w14:paraId="67E9165C" w14:textId="77777777" w:rsidR="00183740" w:rsidRDefault="00183740" w:rsidP="000D68A4">
            <w:pPr>
              <w:tabs>
                <w:tab w:val="left" w:pos="4500"/>
              </w:tabs>
              <w:rPr>
                <w:rFonts w:ascii="Arial" w:hAnsi="Arial" w:cs="Arial"/>
                <w:sz w:val="24"/>
                <w:szCs w:val="24"/>
              </w:rPr>
            </w:pPr>
          </w:p>
        </w:tc>
        <w:tc>
          <w:tcPr>
            <w:tcW w:w="1843" w:type="dxa"/>
          </w:tcPr>
          <w:p w14:paraId="740BA9E0" w14:textId="77777777" w:rsidR="00183740" w:rsidRDefault="00183740" w:rsidP="000D68A4">
            <w:pPr>
              <w:tabs>
                <w:tab w:val="left" w:pos="4500"/>
              </w:tabs>
              <w:rPr>
                <w:rFonts w:ascii="Arial" w:hAnsi="Arial" w:cs="Arial"/>
                <w:sz w:val="24"/>
                <w:szCs w:val="24"/>
              </w:rPr>
            </w:pPr>
          </w:p>
        </w:tc>
        <w:tc>
          <w:tcPr>
            <w:tcW w:w="1733" w:type="dxa"/>
          </w:tcPr>
          <w:p w14:paraId="7E80EA23" w14:textId="77777777" w:rsidR="00183740" w:rsidRDefault="00183740" w:rsidP="000D68A4">
            <w:pPr>
              <w:tabs>
                <w:tab w:val="left" w:pos="4500"/>
              </w:tabs>
              <w:rPr>
                <w:rFonts w:ascii="Arial" w:hAnsi="Arial" w:cs="Arial"/>
                <w:sz w:val="24"/>
                <w:szCs w:val="24"/>
              </w:rPr>
            </w:pPr>
          </w:p>
        </w:tc>
      </w:tr>
      <w:tr w:rsidR="001D4BD2" w14:paraId="491DD5CB" w14:textId="77777777" w:rsidTr="000D68A4">
        <w:tc>
          <w:tcPr>
            <w:tcW w:w="2834" w:type="dxa"/>
            <w:vMerge/>
          </w:tcPr>
          <w:p w14:paraId="39E7A12C" w14:textId="77777777" w:rsidR="00183740" w:rsidRDefault="00183740" w:rsidP="000D68A4">
            <w:pPr>
              <w:tabs>
                <w:tab w:val="left" w:pos="4500"/>
              </w:tabs>
              <w:rPr>
                <w:rFonts w:ascii="Arial" w:hAnsi="Arial" w:cs="Arial"/>
                <w:sz w:val="24"/>
                <w:szCs w:val="24"/>
              </w:rPr>
            </w:pPr>
          </w:p>
        </w:tc>
        <w:tc>
          <w:tcPr>
            <w:tcW w:w="5779" w:type="dxa"/>
          </w:tcPr>
          <w:p w14:paraId="061EF499" w14:textId="77777777" w:rsidR="00183740" w:rsidRPr="00AD0D06" w:rsidRDefault="00183740" w:rsidP="000D68A4">
            <w:pPr>
              <w:tabs>
                <w:tab w:val="left" w:pos="4500"/>
              </w:tabs>
              <w:rPr>
                <w:rFonts w:ascii="Arial" w:hAnsi="Arial" w:cs="Arial"/>
                <w:color w:val="000000"/>
                <w:sz w:val="24"/>
                <w:szCs w:val="24"/>
              </w:rPr>
            </w:pPr>
            <w:r w:rsidRPr="00AD0D06">
              <w:rPr>
                <w:rFonts w:ascii="Arial" w:hAnsi="Arial" w:cs="Arial"/>
                <w:color w:val="000000"/>
                <w:sz w:val="24"/>
                <w:szCs w:val="24"/>
              </w:rPr>
              <w:t>Other:</w:t>
            </w:r>
          </w:p>
          <w:p w14:paraId="6C9A3C5D" w14:textId="77777777" w:rsidR="00183740" w:rsidRPr="00AD0D06" w:rsidRDefault="00183740" w:rsidP="000D68A4">
            <w:pPr>
              <w:tabs>
                <w:tab w:val="left" w:pos="4500"/>
              </w:tabs>
              <w:rPr>
                <w:rFonts w:ascii="Arial" w:hAnsi="Arial" w:cs="Arial"/>
                <w:color w:val="000000"/>
                <w:sz w:val="24"/>
                <w:szCs w:val="24"/>
              </w:rPr>
            </w:pPr>
            <w:r w:rsidRPr="00AD0D06">
              <w:rPr>
                <w:rFonts w:ascii="Arial" w:hAnsi="Arial" w:cs="Arial"/>
                <w:color w:val="000000"/>
                <w:sz w:val="24"/>
                <w:szCs w:val="24"/>
              </w:rPr>
              <w:t>Free text facility to add description</w:t>
            </w:r>
          </w:p>
        </w:tc>
        <w:tc>
          <w:tcPr>
            <w:tcW w:w="1985" w:type="dxa"/>
          </w:tcPr>
          <w:p w14:paraId="740AB11F" w14:textId="77777777" w:rsidR="00183740" w:rsidRDefault="00183740" w:rsidP="000D68A4">
            <w:pPr>
              <w:tabs>
                <w:tab w:val="left" w:pos="4500"/>
              </w:tabs>
              <w:rPr>
                <w:rFonts w:ascii="Arial" w:hAnsi="Arial" w:cs="Arial"/>
                <w:sz w:val="24"/>
                <w:szCs w:val="24"/>
              </w:rPr>
            </w:pPr>
          </w:p>
        </w:tc>
        <w:tc>
          <w:tcPr>
            <w:tcW w:w="1843" w:type="dxa"/>
          </w:tcPr>
          <w:p w14:paraId="5939DD7C" w14:textId="77777777" w:rsidR="00183740" w:rsidRDefault="00183740" w:rsidP="000D68A4">
            <w:pPr>
              <w:tabs>
                <w:tab w:val="left" w:pos="4500"/>
              </w:tabs>
              <w:rPr>
                <w:rFonts w:ascii="Arial" w:hAnsi="Arial" w:cs="Arial"/>
                <w:sz w:val="24"/>
                <w:szCs w:val="24"/>
              </w:rPr>
            </w:pPr>
          </w:p>
        </w:tc>
        <w:tc>
          <w:tcPr>
            <w:tcW w:w="1733" w:type="dxa"/>
          </w:tcPr>
          <w:p w14:paraId="1BF2B531" w14:textId="77777777" w:rsidR="00183740" w:rsidRDefault="00183740" w:rsidP="000D68A4">
            <w:pPr>
              <w:tabs>
                <w:tab w:val="left" w:pos="4500"/>
              </w:tabs>
              <w:rPr>
                <w:rFonts w:ascii="Arial" w:hAnsi="Arial" w:cs="Arial"/>
                <w:sz w:val="24"/>
                <w:szCs w:val="24"/>
              </w:rPr>
            </w:pPr>
          </w:p>
        </w:tc>
      </w:tr>
    </w:tbl>
    <w:p w14:paraId="189FA10B" w14:textId="77777777" w:rsidR="00183740" w:rsidRDefault="00183740" w:rsidP="00183740">
      <w:pPr>
        <w:rPr>
          <w:rFonts w:ascii="Arial" w:hAnsi="Arial" w:cs="Arial"/>
          <w:sz w:val="24"/>
          <w:szCs w:val="24"/>
        </w:rPr>
      </w:pPr>
      <w:r>
        <w:rPr>
          <w:rFonts w:ascii="Arial" w:hAnsi="Arial" w:cs="Arial"/>
          <w:sz w:val="24"/>
          <w:szCs w:val="24"/>
        </w:rPr>
        <w:br w:type="page"/>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2"/>
        <w:gridCol w:w="1560"/>
        <w:gridCol w:w="3827"/>
        <w:gridCol w:w="1701"/>
        <w:gridCol w:w="2693"/>
      </w:tblGrid>
      <w:tr w:rsidR="00183740" w:rsidRPr="002E1F93" w14:paraId="4AB58156" w14:textId="77777777" w:rsidTr="000D68A4">
        <w:trPr>
          <w:trHeight w:val="413"/>
        </w:trPr>
        <w:tc>
          <w:tcPr>
            <w:tcW w:w="2836" w:type="dxa"/>
            <w:vMerge w:val="restart"/>
          </w:tcPr>
          <w:p w14:paraId="3EF1E3BC" w14:textId="77777777" w:rsidR="00183740" w:rsidRPr="002E1F93" w:rsidRDefault="00183740" w:rsidP="000D68A4">
            <w:pPr>
              <w:tabs>
                <w:tab w:val="left" w:pos="993"/>
              </w:tabs>
              <w:spacing w:before="60" w:after="60"/>
              <w:rPr>
                <w:rFonts w:ascii="Arial" w:hAnsi="Arial" w:cs="Arial"/>
                <w:b/>
                <w:sz w:val="24"/>
                <w:szCs w:val="24"/>
              </w:rPr>
            </w:pPr>
            <w:r>
              <w:rPr>
                <w:rFonts w:ascii="Arial" w:hAnsi="Arial" w:cs="Arial"/>
                <w:b/>
                <w:sz w:val="24"/>
                <w:szCs w:val="24"/>
              </w:rPr>
              <w:lastRenderedPageBreak/>
              <w:t>Scheme Indicators</w:t>
            </w:r>
          </w:p>
        </w:tc>
        <w:tc>
          <w:tcPr>
            <w:tcW w:w="1842" w:type="dxa"/>
            <w:vMerge w:val="restart"/>
          </w:tcPr>
          <w:p w14:paraId="60BA7ABD" w14:textId="77777777" w:rsidR="00183740" w:rsidRPr="002E1F93" w:rsidRDefault="00183740" w:rsidP="000D68A4">
            <w:pPr>
              <w:tabs>
                <w:tab w:val="left" w:pos="993"/>
              </w:tabs>
              <w:spacing w:before="60" w:after="60"/>
              <w:rPr>
                <w:rFonts w:ascii="Arial" w:hAnsi="Arial" w:cs="Arial"/>
                <w:b/>
                <w:sz w:val="24"/>
                <w:szCs w:val="24"/>
              </w:rPr>
            </w:pPr>
            <w:r>
              <w:rPr>
                <w:rFonts w:ascii="Arial" w:hAnsi="Arial" w:cs="Arial"/>
                <w:b/>
                <w:sz w:val="24"/>
                <w:szCs w:val="24"/>
              </w:rPr>
              <w:t xml:space="preserve">LoO Scheme Target </w:t>
            </w:r>
          </w:p>
        </w:tc>
        <w:tc>
          <w:tcPr>
            <w:tcW w:w="1560" w:type="dxa"/>
            <w:vMerge w:val="restart"/>
          </w:tcPr>
          <w:p w14:paraId="6D037D86" w14:textId="77777777" w:rsidR="00183740" w:rsidRPr="00356A74" w:rsidRDefault="00183740" w:rsidP="000D68A4">
            <w:pPr>
              <w:tabs>
                <w:tab w:val="left" w:pos="4500"/>
              </w:tabs>
              <w:ind w:firstLine="34"/>
              <w:rPr>
                <w:rFonts w:ascii="Arial" w:hAnsi="Arial" w:cs="Arial"/>
                <w:b/>
                <w:sz w:val="24"/>
                <w:szCs w:val="24"/>
              </w:rPr>
            </w:pPr>
            <w:r>
              <w:rPr>
                <w:rFonts w:ascii="Arial" w:hAnsi="Arial" w:cs="Arial"/>
                <w:b/>
                <w:sz w:val="24"/>
                <w:szCs w:val="24"/>
              </w:rPr>
              <w:t xml:space="preserve">Target Achieved </w:t>
            </w:r>
          </w:p>
        </w:tc>
        <w:tc>
          <w:tcPr>
            <w:tcW w:w="5528" w:type="dxa"/>
            <w:gridSpan w:val="2"/>
          </w:tcPr>
          <w:p w14:paraId="39F367DB" w14:textId="77777777" w:rsidR="00183740" w:rsidRPr="00356A74" w:rsidRDefault="00183740" w:rsidP="000D68A4">
            <w:pPr>
              <w:tabs>
                <w:tab w:val="left" w:pos="4500"/>
              </w:tabs>
              <w:rPr>
                <w:rFonts w:ascii="Arial" w:hAnsi="Arial" w:cs="Arial"/>
                <w:b/>
                <w:sz w:val="24"/>
                <w:szCs w:val="24"/>
              </w:rPr>
            </w:pPr>
            <w:r w:rsidRPr="00356A74">
              <w:rPr>
                <w:rFonts w:ascii="Arial" w:hAnsi="Arial" w:cs="Arial"/>
                <w:b/>
                <w:sz w:val="24"/>
                <w:szCs w:val="24"/>
              </w:rPr>
              <w:t>Progress Update by Applicant</w:t>
            </w:r>
          </w:p>
        </w:tc>
        <w:tc>
          <w:tcPr>
            <w:tcW w:w="2693" w:type="dxa"/>
            <w:vMerge w:val="restart"/>
          </w:tcPr>
          <w:p w14:paraId="49E3FEDF" w14:textId="77777777" w:rsidR="00183740" w:rsidRPr="00356A74" w:rsidRDefault="00183740" w:rsidP="000D68A4">
            <w:pPr>
              <w:tabs>
                <w:tab w:val="left" w:pos="4500"/>
              </w:tabs>
              <w:rPr>
                <w:rFonts w:ascii="Arial" w:hAnsi="Arial" w:cs="Arial"/>
                <w:b/>
                <w:sz w:val="24"/>
                <w:szCs w:val="24"/>
              </w:rPr>
            </w:pPr>
            <w:r w:rsidRPr="00356A74">
              <w:rPr>
                <w:rFonts w:ascii="Arial" w:hAnsi="Arial" w:cs="Arial"/>
                <w:b/>
                <w:sz w:val="24"/>
                <w:szCs w:val="24"/>
              </w:rPr>
              <w:t>LAG Admin Unit</w:t>
            </w:r>
            <w:r>
              <w:rPr>
                <w:rFonts w:ascii="Arial" w:hAnsi="Arial" w:cs="Arial"/>
                <w:b/>
                <w:sz w:val="24"/>
                <w:szCs w:val="24"/>
              </w:rPr>
              <w:t xml:space="preserve"> – Evidence Checked</w:t>
            </w:r>
          </w:p>
        </w:tc>
      </w:tr>
      <w:tr w:rsidR="00183740" w:rsidRPr="002E1F93" w14:paraId="1AE70E0F" w14:textId="77777777" w:rsidTr="000D68A4">
        <w:trPr>
          <w:trHeight w:val="412"/>
        </w:trPr>
        <w:tc>
          <w:tcPr>
            <w:tcW w:w="2836" w:type="dxa"/>
            <w:vMerge/>
          </w:tcPr>
          <w:p w14:paraId="302F8F4B" w14:textId="77777777" w:rsidR="00183740" w:rsidRDefault="00183740" w:rsidP="000D68A4">
            <w:pPr>
              <w:tabs>
                <w:tab w:val="left" w:pos="993"/>
              </w:tabs>
              <w:spacing w:before="60" w:after="60"/>
              <w:rPr>
                <w:rFonts w:ascii="Arial" w:hAnsi="Arial" w:cs="Arial"/>
                <w:b/>
                <w:sz w:val="24"/>
                <w:szCs w:val="24"/>
              </w:rPr>
            </w:pPr>
          </w:p>
        </w:tc>
        <w:tc>
          <w:tcPr>
            <w:tcW w:w="1842" w:type="dxa"/>
            <w:vMerge/>
          </w:tcPr>
          <w:p w14:paraId="2B98FBED" w14:textId="77777777" w:rsidR="00183740" w:rsidRDefault="00183740" w:rsidP="000D68A4">
            <w:pPr>
              <w:tabs>
                <w:tab w:val="left" w:pos="993"/>
              </w:tabs>
              <w:spacing w:before="60" w:after="60"/>
              <w:rPr>
                <w:rFonts w:ascii="Arial" w:hAnsi="Arial" w:cs="Arial"/>
                <w:b/>
                <w:sz w:val="24"/>
                <w:szCs w:val="24"/>
              </w:rPr>
            </w:pPr>
          </w:p>
        </w:tc>
        <w:tc>
          <w:tcPr>
            <w:tcW w:w="1560" w:type="dxa"/>
            <w:vMerge/>
          </w:tcPr>
          <w:p w14:paraId="2705781C" w14:textId="77777777" w:rsidR="00183740" w:rsidRDefault="00183740" w:rsidP="000D68A4">
            <w:pPr>
              <w:tabs>
                <w:tab w:val="left" w:pos="4500"/>
              </w:tabs>
              <w:ind w:firstLine="34"/>
              <w:rPr>
                <w:rFonts w:ascii="Arial" w:hAnsi="Arial" w:cs="Arial"/>
                <w:b/>
                <w:sz w:val="24"/>
                <w:szCs w:val="24"/>
              </w:rPr>
            </w:pPr>
          </w:p>
        </w:tc>
        <w:tc>
          <w:tcPr>
            <w:tcW w:w="3827" w:type="dxa"/>
          </w:tcPr>
          <w:p w14:paraId="17DD88D1" w14:textId="77777777" w:rsidR="00183740" w:rsidRPr="00356A74" w:rsidRDefault="00183740" w:rsidP="000D68A4">
            <w:pPr>
              <w:tabs>
                <w:tab w:val="left" w:pos="4500"/>
              </w:tabs>
              <w:rPr>
                <w:rFonts w:ascii="Arial" w:hAnsi="Arial" w:cs="Arial"/>
                <w:b/>
                <w:sz w:val="24"/>
                <w:szCs w:val="24"/>
              </w:rPr>
            </w:pPr>
            <w:r>
              <w:rPr>
                <w:rFonts w:ascii="Arial" w:hAnsi="Arial" w:cs="Arial"/>
                <w:b/>
                <w:sz w:val="24"/>
                <w:szCs w:val="24"/>
              </w:rPr>
              <w:t>Job Occupancy Detail</w:t>
            </w:r>
          </w:p>
        </w:tc>
        <w:tc>
          <w:tcPr>
            <w:tcW w:w="1701" w:type="dxa"/>
          </w:tcPr>
          <w:p w14:paraId="28D667B5" w14:textId="77777777" w:rsidR="00183740" w:rsidRPr="00356A74" w:rsidRDefault="00183740" w:rsidP="000D68A4">
            <w:pPr>
              <w:tabs>
                <w:tab w:val="left" w:pos="4500"/>
              </w:tabs>
              <w:rPr>
                <w:rFonts w:ascii="Arial" w:hAnsi="Arial" w:cs="Arial"/>
                <w:b/>
                <w:sz w:val="24"/>
                <w:szCs w:val="24"/>
              </w:rPr>
            </w:pPr>
            <w:r>
              <w:rPr>
                <w:rFonts w:ascii="Arial" w:hAnsi="Arial" w:cs="Arial"/>
                <w:b/>
                <w:sz w:val="24"/>
                <w:szCs w:val="24"/>
              </w:rPr>
              <w:t>Number Achieved</w:t>
            </w:r>
          </w:p>
        </w:tc>
        <w:tc>
          <w:tcPr>
            <w:tcW w:w="2693" w:type="dxa"/>
            <w:vMerge/>
          </w:tcPr>
          <w:p w14:paraId="445563EB" w14:textId="77777777" w:rsidR="00183740" w:rsidRPr="00356A74" w:rsidRDefault="00183740" w:rsidP="000D68A4">
            <w:pPr>
              <w:tabs>
                <w:tab w:val="left" w:pos="4500"/>
              </w:tabs>
              <w:rPr>
                <w:rFonts w:ascii="Arial" w:hAnsi="Arial" w:cs="Arial"/>
                <w:b/>
                <w:sz w:val="24"/>
                <w:szCs w:val="24"/>
              </w:rPr>
            </w:pPr>
          </w:p>
        </w:tc>
      </w:tr>
      <w:tr w:rsidR="00183740" w:rsidRPr="002E1F93" w14:paraId="7A3333D6" w14:textId="77777777" w:rsidTr="000D68A4">
        <w:tc>
          <w:tcPr>
            <w:tcW w:w="2836" w:type="dxa"/>
            <w:vMerge w:val="restart"/>
          </w:tcPr>
          <w:p w14:paraId="2D130734"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Number of New Jobs to be Created</w:t>
            </w:r>
            <w:r>
              <w:rPr>
                <w:rFonts w:ascii="Arial" w:hAnsi="Arial" w:cs="Arial"/>
                <w:sz w:val="24"/>
                <w:szCs w:val="24"/>
              </w:rPr>
              <w:t xml:space="preserve"> (FTE)</w:t>
            </w:r>
          </w:p>
        </w:tc>
        <w:tc>
          <w:tcPr>
            <w:tcW w:w="1842" w:type="dxa"/>
            <w:vMerge w:val="restart"/>
          </w:tcPr>
          <w:p w14:paraId="4E0820BE" w14:textId="77777777" w:rsidR="00183740" w:rsidRPr="003A6B52" w:rsidRDefault="00183740" w:rsidP="000D68A4">
            <w:r w:rsidRPr="003A6B52">
              <w:rPr>
                <w:rFonts w:ascii="Arial" w:hAnsi="Arial" w:cs="Arial"/>
                <w:sz w:val="24"/>
                <w:szCs w:val="24"/>
              </w:rPr>
              <w:t>enter from LoO</w:t>
            </w:r>
          </w:p>
        </w:tc>
        <w:tc>
          <w:tcPr>
            <w:tcW w:w="1560" w:type="dxa"/>
            <w:vMerge w:val="restart"/>
          </w:tcPr>
          <w:p w14:paraId="28DD0479" w14:textId="77777777" w:rsidR="00183740" w:rsidRPr="00896AC6" w:rsidRDefault="00183740" w:rsidP="000D68A4">
            <w:pPr>
              <w:ind w:firstLine="34"/>
              <w:rPr>
                <w:rFonts w:ascii="Arial" w:hAnsi="Arial" w:cs="Arial"/>
                <w:color w:val="000000"/>
                <w:sz w:val="24"/>
                <w:szCs w:val="24"/>
              </w:rPr>
            </w:pPr>
          </w:p>
        </w:tc>
        <w:tc>
          <w:tcPr>
            <w:tcW w:w="3827" w:type="dxa"/>
          </w:tcPr>
          <w:p w14:paraId="42015B91"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Full-time Male&lt;25 yrs </w:t>
            </w:r>
          </w:p>
        </w:tc>
        <w:tc>
          <w:tcPr>
            <w:tcW w:w="1701" w:type="dxa"/>
          </w:tcPr>
          <w:p w14:paraId="492299B3" w14:textId="77777777" w:rsidR="00183740" w:rsidRPr="002E1F93" w:rsidRDefault="00183740" w:rsidP="000D68A4">
            <w:pPr>
              <w:tabs>
                <w:tab w:val="left" w:pos="993"/>
              </w:tabs>
              <w:rPr>
                <w:rFonts w:ascii="Arial" w:hAnsi="Arial" w:cs="Arial"/>
                <w:sz w:val="24"/>
                <w:szCs w:val="24"/>
              </w:rPr>
            </w:pPr>
          </w:p>
        </w:tc>
        <w:tc>
          <w:tcPr>
            <w:tcW w:w="2693" w:type="dxa"/>
          </w:tcPr>
          <w:p w14:paraId="4F6F4191" w14:textId="77777777" w:rsidR="00183740" w:rsidRPr="002E1F93" w:rsidRDefault="00183740" w:rsidP="000D68A4">
            <w:pPr>
              <w:tabs>
                <w:tab w:val="left" w:pos="993"/>
              </w:tabs>
              <w:rPr>
                <w:rFonts w:ascii="Arial" w:hAnsi="Arial" w:cs="Arial"/>
                <w:sz w:val="24"/>
                <w:szCs w:val="24"/>
              </w:rPr>
            </w:pPr>
          </w:p>
        </w:tc>
      </w:tr>
      <w:tr w:rsidR="00183740" w:rsidRPr="002E1F93" w14:paraId="71B72CC1" w14:textId="77777777" w:rsidTr="000D68A4">
        <w:tc>
          <w:tcPr>
            <w:tcW w:w="2836" w:type="dxa"/>
            <w:vMerge/>
          </w:tcPr>
          <w:p w14:paraId="1958829E" w14:textId="77777777" w:rsidR="00183740" w:rsidRPr="002E1F93" w:rsidRDefault="00183740" w:rsidP="000D68A4">
            <w:pPr>
              <w:tabs>
                <w:tab w:val="left" w:pos="993"/>
              </w:tabs>
              <w:rPr>
                <w:rFonts w:ascii="Arial" w:hAnsi="Arial" w:cs="Arial"/>
                <w:sz w:val="24"/>
                <w:szCs w:val="24"/>
              </w:rPr>
            </w:pPr>
          </w:p>
        </w:tc>
        <w:tc>
          <w:tcPr>
            <w:tcW w:w="1842" w:type="dxa"/>
            <w:vMerge/>
          </w:tcPr>
          <w:p w14:paraId="7397B432" w14:textId="77777777" w:rsidR="00183740" w:rsidRPr="003A6B52" w:rsidRDefault="00183740" w:rsidP="000D68A4">
            <w:pPr>
              <w:rPr>
                <w:rFonts w:ascii="Arial" w:hAnsi="Arial" w:cs="Arial"/>
                <w:sz w:val="24"/>
                <w:szCs w:val="24"/>
              </w:rPr>
            </w:pPr>
          </w:p>
        </w:tc>
        <w:tc>
          <w:tcPr>
            <w:tcW w:w="1560" w:type="dxa"/>
            <w:vMerge/>
          </w:tcPr>
          <w:p w14:paraId="1DE8E956" w14:textId="77777777" w:rsidR="00183740" w:rsidRPr="00896AC6" w:rsidRDefault="00183740" w:rsidP="000D68A4">
            <w:pPr>
              <w:ind w:firstLine="34"/>
              <w:rPr>
                <w:rFonts w:ascii="Arial" w:hAnsi="Arial" w:cs="Arial"/>
                <w:color w:val="000000"/>
                <w:sz w:val="24"/>
                <w:szCs w:val="24"/>
              </w:rPr>
            </w:pPr>
          </w:p>
        </w:tc>
        <w:tc>
          <w:tcPr>
            <w:tcW w:w="3827" w:type="dxa"/>
          </w:tcPr>
          <w:p w14:paraId="0B4C55CC"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Full-time Male 25-40 yrs </w:t>
            </w:r>
          </w:p>
        </w:tc>
        <w:tc>
          <w:tcPr>
            <w:tcW w:w="1701" w:type="dxa"/>
          </w:tcPr>
          <w:p w14:paraId="0A842684" w14:textId="77777777" w:rsidR="00183740" w:rsidRPr="002E1F93" w:rsidRDefault="00183740" w:rsidP="000D68A4">
            <w:pPr>
              <w:tabs>
                <w:tab w:val="left" w:pos="993"/>
              </w:tabs>
              <w:rPr>
                <w:rFonts w:ascii="Arial" w:hAnsi="Arial" w:cs="Arial"/>
                <w:sz w:val="24"/>
                <w:szCs w:val="24"/>
              </w:rPr>
            </w:pPr>
          </w:p>
        </w:tc>
        <w:tc>
          <w:tcPr>
            <w:tcW w:w="2693" w:type="dxa"/>
          </w:tcPr>
          <w:p w14:paraId="0AC63A4C" w14:textId="77777777" w:rsidR="00183740" w:rsidRPr="002E1F93" w:rsidRDefault="00183740" w:rsidP="000D68A4">
            <w:pPr>
              <w:tabs>
                <w:tab w:val="left" w:pos="993"/>
              </w:tabs>
              <w:rPr>
                <w:rFonts w:ascii="Arial" w:hAnsi="Arial" w:cs="Arial"/>
                <w:sz w:val="24"/>
                <w:szCs w:val="24"/>
              </w:rPr>
            </w:pPr>
          </w:p>
        </w:tc>
      </w:tr>
      <w:tr w:rsidR="00183740" w:rsidRPr="002E1F93" w14:paraId="6B0AB259" w14:textId="77777777" w:rsidTr="000D68A4">
        <w:tc>
          <w:tcPr>
            <w:tcW w:w="2836" w:type="dxa"/>
            <w:vMerge/>
          </w:tcPr>
          <w:p w14:paraId="1B3CDC54" w14:textId="77777777" w:rsidR="00183740" w:rsidRPr="002E1F93" w:rsidRDefault="00183740" w:rsidP="000D68A4">
            <w:pPr>
              <w:tabs>
                <w:tab w:val="left" w:pos="993"/>
              </w:tabs>
              <w:rPr>
                <w:rFonts w:ascii="Arial" w:hAnsi="Arial" w:cs="Arial"/>
                <w:sz w:val="24"/>
                <w:szCs w:val="24"/>
              </w:rPr>
            </w:pPr>
          </w:p>
        </w:tc>
        <w:tc>
          <w:tcPr>
            <w:tcW w:w="1842" w:type="dxa"/>
            <w:vMerge/>
          </w:tcPr>
          <w:p w14:paraId="08DD51DE" w14:textId="77777777" w:rsidR="00183740" w:rsidRPr="003A6B52" w:rsidRDefault="00183740" w:rsidP="000D68A4">
            <w:pPr>
              <w:rPr>
                <w:rFonts w:ascii="Arial" w:hAnsi="Arial" w:cs="Arial"/>
                <w:sz w:val="24"/>
                <w:szCs w:val="24"/>
              </w:rPr>
            </w:pPr>
          </w:p>
        </w:tc>
        <w:tc>
          <w:tcPr>
            <w:tcW w:w="1560" w:type="dxa"/>
            <w:vMerge/>
          </w:tcPr>
          <w:p w14:paraId="2D9A72D6" w14:textId="77777777" w:rsidR="00183740" w:rsidRPr="00896AC6" w:rsidRDefault="00183740" w:rsidP="000D68A4">
            <w:pPr>
              <w:ind w:firstLine="34"/>
              <w:rPr>
                <w:rFonts w:ascii="Arial" w:hAnsi="Arial" w:cs="Arial"/>
                <w:color w:val="000000"/>
                <w:sz w:val="24"/>
                <w:szCs w:val="24"/>
              </w:rPr>
            </w:pPr>
          </w:p>
        </w:tc>
        <w:tc>
          <w:tcPr>
            <w:tcW w:w="3827" w:type="dxa"/>
          </w:tcPr>
          <w:p w14:paraId="193456A2"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Full-time Male &gt;40 yrs </w:t>
            </w:r>
          </w:p>
        </w:tc>
        <w:tc>
          <w:tcPr>
            <w:tcW w:w="1701" w:type="dxa"/>
          </w:tcPr>
          <w:p w14:paraId="07EC44FE" w14:textId="77777777" w:rsidR="00183740" w:rsidRPr="002E1F93" w:rsidRDefault="00183740" w:rsidP="000D68A4">
            <w:pPr>
              <w:tabs>
                <w:tab w:val="left" w:pos="993"/>
              </w:tabs>
              <w:rPr>
                <w:rFonts w:ascii="Arial" w:hAnsi="Arial" w:cs="Arial"/>
                <w:sz w:val="24"/>
                <w:szCs w:val="24"/>
              </w:rPr>
            </w:pPr>
          </w:p>
        </w:tc>
        <w:tc>
          <w:tcPr>
            <w:tcW w:w="2693" w:type="dxa"/>
          </w:tcPr>
          <w:p w14:paraId="0E1F8A56" w14:textId="77777777" w:rsidR="00183740" w:rsidRPr="002E1F93" w:rsidRDefault="00183740" w:rsidP="000D68A4">
            <w:pPr>
              <w:tabs>
                <w:tab w:val="left" w:pos="993"/>
              </w:tabs>
              <w:rPr>
                <w:rFonts w:ascii="Arial" w:hAnsi="Arial" w:cs="Arial"/>
                <w:sz w:val="24"/>
                <w:szCs w:val="24"/>
              </w:rPr>
            </w:pPr>
          </w:p>
        </w:tc>
      </w:tr>
      <w:tr w:rsidR="00183740" w:rsidRPr="002E1F93" w14:paraId="2103F4F2" w14:textId="77777777" w:rsidTr="000D68A4">
        <w:tc>
          <w:tcPr>
            <w:tcW w:w="2836" w:type="dxa"/>
            <w:vMerge/>
          </w:tcPr>
          <w:p w14:paraId="1468E783" w14:textId="77777777" w:rsidR="00183740" w:rsidRPr="002E1F93" w:rsidRDefault="00183740" w:rsidP="000D68A4">
            <w:pPr>
              <w:tabs>
                <w:tab w:val="left" w:pos="993"/>
              </w:tabs>
              <w:rPr>
                <w:rFonts w:ascii="Arial" w:hAnsi="Arial" w:cs="Arial"/>
                <w:sz w:val="24"/>
                <w:szCs w:val="24"/>
              </w:rPr>
            </w:pPr>
          </w:p>
        </w:tc>
        <w:tc>
          <w:tcPr>
            <w:tcW w:w="1842" w:type="dxa"/>
            <w:vMerge/>
          </w:tcPr>
          <w:p w14:paraId="178644B7" w14:textId="77777777" w:rsidR="00183740" w:rsidRPr="003A6B52" w:rsidRDefault="00183740" w:rsidP="000D68A4">
            <w:pPr>
              <w:rPr>
                <w:rFonts w:ascii="Arial" w:hAnsi="Arial" w:cs="Arial"/>
                <w:sz w:val="24"/>
                <w:szCs w:val="24"/>
              </w:rPr>
            </w:pPr>
          </w:p>
        </w:tc>
        <w:tc>
          <w:tcPr>
            <w:tcW w:w="1560" w:type="dxa"/>
            <w:vMerge/>
          </w:tcPr>
          <w:p w14:paraId="1506D5D5" w14:textId="77777777" w:rsidR="00183740" w:rsidRPr="00896AC6" w:rsidRDefault="00183740" w:rsidP="000D68A4">
            <w:pPr>
              <w:ind w:firstLine="34"/>
              <w:rPr>
                <w:rFonts w:ascii="Arial" w:hAnsi="Arial" w:cs="Arial"/>
                <w:color w:val="000000"/>
                <w:sz w:val="24"/>
                <w:szCs w:val="24"/>
              </w:rPr>
            </w:pPr>
          </w:p>
        </w:tc>
        <w:tc>
          <w:tcPr>
            <w:tcW w:w="3827" w:type="dxa"/>
          </w:tcPr>
          <w:p w14:paraId="42460C71"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Full-time Female &lt;25 yrs </w:t>
            </w:r>
          </w:p>
        </w:tc>
        <w:tc>
          <w:tcPr>
            <w:tcW w:w="1701" w:type="dxa"/>
          </w:tcPr>
          <w:p w14:paraId="14583082" w14:textId="77777777" w:rsidR="00183740" w:rsidRPr="002E1F93" w:rsidRDefault="00183740" w:rsidP="000D68A4">
            <w:pPr>
              <w:tabs>
                <w:tab w:val="left" w:pos="993"/>
              </w:tabs>
              <w:rPr>
                <w:rFonts w:ascii="Arial" w:hAnsi="Arial" w:cs="Arial"/>
                <w:sz w:val="24"/>
                <w:szCs w:val="24"/>
              </w:rPr>
            </w:pPr>
          </w:p>
        </w:tc>
        <w:tc>
          <w:tcPr>
            <w:tcW w:w="2693" w:type="dxa"/>
          </w:tcPr>
          <w:p w14:paraId="16499C75" w14:textId="77777777" w:rsidR="00183740" w:rsidRPr="002E1F93" w:rsidRDefault="00183740" w:rsidP="000D68A4">
            <w:pPr>
              <w:tabs>
                <w:tab w:val="left" w:pos="993"/>
              </w:tabs>
              <w:rPr>
                <w:rFonts w:ascii="Arial" w:hAnsi="Arial" w:cs="Arial"/>
                <w:sz w:val="24"/>
                <w:szCs w:val="24"/>
              </w:rPr>
            </w:pPr>
          </w:p>
        </w:tc>
      </w:tr>
      <w:tr w:rsidR="00183740" w:rsidRPr="002E1F93" w14:paraId="2DF085B2" w14:textId="77777777" w:rsidTr="000D68A4">
        <w:tc>
          <w:tcPr>
            <w:tcW w:w="2836" w:type="dxa"/>
            <w:vMerge/>
          </w:tcPr>
          <w:p w14:paraId="2FD8A37C" w14:textId="77777777" w:rsidR="00183740" w:rsidRPr="002E1F93" w:rsidRDefault="00183740" w:rsidP="000D68A4">
            <w:pPr>
              <w:tabs>
                <w:tab w:val="left" w:pos="993"/>
              </w:tabs>
              <w:rPr>
                <w:rFonts w:ascii="Arial" w:hAnsi="Arial" w:cs="Arial"/>
                <w:sz w:val="24"/>
                <w:szCs w:val="24"/>
              </w:rPr>
            </w:pPr>
          </w:p>
        </w:tc>
        <w:tc>
          <w:tcPr>
            <w:tcW w:w="1842" w:type="dxa"/>
            <w:vMerge/>
          </w:tcPr>
          <w:p w14:paraId="25048F09" w14:textId="77777777" w:rsidR="00183740" w:rsidRPr="003A6B52" w:rsidRDefault="00183740" w:rsidP="000D68A4">
            <w:pPr>
              <w:rPr>
                <w:rFonts w:ascii="Arial" w:hAnsi="Arial" w:cs="Arial"/>
                <w:sz w:val="24"/>
                <w:szCs w:val="24"/>
              </w:rPr>
            </w:pPr>
          </w:p>
        </w:tc>
        <w:tc>
          <w:tcPr>
            <w:tcW w:w="1560" w:type="dxa"/>
            <w:vMerge/>
          </w:tcPr>
          <w:p w14:paraId="3AF00E95" w14:textId="77777777" w:rsidR="00183740" w:rsidRPr="00896AC6" w:rsidRDefault="00183740" w:rsidP="000D68A4">
            <w:pPr>
              <w:ind w:firstLine="34"/>
              <w:rPr>
                <w:rFonts w:ascii="Arial" w:hAnsi="Arial" w:cs="Arial"/>
                <w:color w:val="000000"/>
                <w:sz w:val="24"/>
                <w:szCs w:val="24"/>
              </w:rPr>
            </w:pPr>
          </w:p>
        </w:tc>
        <w:tc>
          <w:tcPr>
            <w:tcW w:w="3827" w:type="dxa"/>
          </w:tcPr>
          <w:p w14:paraId="266C3A74"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Full-time Female 25-40 yrs </w:t>
            </w:r>
          </w:p>
        </w:tc>
        <w:tc>
          <w:tcPr>
            <w:tcW w:w="1701" w:type="dxa"/>
          </w:tcPr>
          <w:p w14:paraId="210B4331" w14:textId="77777777" w:rsidR="00183740" w:rsidRPr="002E1F93" w:rsidRDefault="00183740" w:rsidP="000D68A4">
            <w:pPr>
              <w:tabs>
                <w:tab w:val="left" w:pos="993"/>
              </w:tabs>
              <w:rPr>
                <w:rFonts w:ascii="Arial" w:hAnsi="Arial" w:cs="Arial"/>
                <w:sz w:val="24"/>
                <w:szCs w:val="24"/>
              </w:rPr>
            </w:pPr>
          </w:p>
        </w:tc>
        <w:tc>
          <w:tcPr>
            <w:tcW w:w="2693" w:type="dxa"/>
          </w:tcPr>
          <w:p w14:paraId="481D7A7A" w14:textId="77777777" w:rsidR="00183740" w:rsidRPr="002E1F93" w:rsidRDefault="00183740" w:rsidP="000D68A4">
            <w:pPr>
              <w:tabs>
                <w:tab w:val="left" w:pos="993"/>
              </w:tabs>
              <w:rPr>
                <w:rFonts w:ascii="Arial" w:hAnsi="Arial" w:cs="Arial"/>
                <w:sz w:val="24"/>
                <w:szCs w:val="24"/>
              </w:rPr>
            </w:pPr>
          </w:p>
        </w:tc>
      </w:tr>
      <w:tr w:rsidR="00183740" w:rsidRPr="002E1F93" w14:paraId="1AF74326" w14:textId="77777777" w:rsidTr="000D68A4">
        <w:tc>
          <w:tcPr>
            <w:tcW w:w="2836" w:type="dxa"/>
            <w:vMerge/>
          </w:tcPr>
          <w:p w14:paraId="7F45BC4D" w14:textId="77777777" w:rsidR="00183740" w:rsidRPr="002E1F93" w:rsidRDefault="00183740" w:rsidP="000D68A4">
            <w:pPr>
              <w:tabs>
                <w:tab w:val="left" w:pos="993"/>
              </w:tabs>
              <w:rPr>
                <w:rFonts w:ascii="Arial" w:hAnsi="Arial" w:cs="Arial"/>
                <w:sz w:val="24"/>
                <w:szCs w:val="24"/>
              </w:rPr>
            </w:pPr>
          </w:p>
        </w:tc>
        <w:tc>
          <w:tcPr>
            <w:tcW w:w="1842" w:type="dxa"/>
            <w:vMerge/>
          </w:tcPr>
          <w:p w14:paraId="3155D07B" w14:textId="77777777" w:rsidR="00183740" w:rsidRPr="003A6B52" w:rsidRDefault="00183740" w:rsidP="000D68A4">
            <w:pPr>
              <w:rPr>
                <w:rFonts w:ascii="Arial" w:hAnsi="Arial" w:cs="Arial"/>
                <w:sz w:val="24"/>
                <w:szCs w:val="24"/>
              </w:rPr>
            </w:pPr>
          </w:p>
        </w:tc>
        <w:tc>
          <w:tcPr>
            <w:tcW w:w="1560" w:type="dxa"/>
            <w:vMerge/>
          </w:tcPr>
          <w:p w14:paraId="442BD7EC" w14:textId="77777777" w:rsidR="00183740" w:rsidRPr="00896AC6" w:rsidRDefault="00183740" w:rsidP="000D68A4">
            <w:pPr>
              <w:ind w:firstLine="34"/>
              <w:rPr>
                <w:rFonts w:ascii="Arial" w:hAnsi="Arial" w:cs="Arial"/>
                <w:color w:val="000000"/>
                <w:sz w:val="24"/>
                <w:szCs w:val="24"/>
              </w:rPr>
            </w:pPr>
          </w:p>
        </w:tc>
        <w:tc>
          <w:tcPr>
            <w:tcW w:w="3827" w:type="dxa"/>
          </w:tcPr>
          <w:p w14:paraId="61075F62"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Full-time Female &gt;40yrs</w:t>
            </w:r>
          </w:p>
        </w:tc>
        <w:tc>
          <w:tcPr>
            <w:tcW w:w="1701" w:type="dxa"/>
          </w:tcPr>
          <w:p w14:paraId="72E32CF5" w14:textId="77777777" w:rsidR="00183740" w:rsidRPr="002E1F93" w:rsidRDefault="00183740" w:rsidP="000D68A4">
            <w:pPr>
              <w:tabs>
                <w:tab w:val="left" w:pos="993"/>
              </w:tabs>
              <w:rPr>
                <w:rFonts w:ascii="Arial" w:hAnsi="Arial" w:cs="Arial"/>
                <w:sz w:val="24"/>
                <w:szCs w:val="24"/>
              </w:rPr>
            </w:pPr>
          </w:p>
        </w:tc>
        <w:tc>
          <w:tcPr>
            <w:tcW w:w="2693" w:type="dxa"/>
          </w:tcPr>
          <w:p w14:paraId="1040A499" w14:textId="77777777" w:rsidR="00183740" w:rsidRPr="002E1F93" w:rsidRDefault="00183740" w:rsidP="000D68A4">
            <w:pPr>
              <w:tabs>
                <w:tab w:val="left" w:pos="993"/>
              </w:tabs>
              <w:rPr>
                <w:rFonts w:ascii="Arial" w:hAnsi="Arial" w:cs="Arial"/>
                <w:sz w:val="24"/>
                <w:szCs w:val="24"/>
              </w:rPr>
            </w:pPr>
          </w:p>
        </w:tc>
      </w:tr>
      <w:tr w:rsidR="00183740" w:rsidRPr="002E1F93" w14:paraId="679A262D" w14:textId="77777777" w:rsidTr="000D68A4">
        <w:tc>
          <w:tcPr>
            <w:tcW w:w="2836" w:type="dxa"/>
            <w:vMerge/>
          </w:tcPr>
          <w:p w14:paraId="1AD7B9CF" w14:textId="77777777" w:rsidR="00183740" w:rsidRPr="002E1F93" w:rsidRDefault="00183740" w:rsidP="000D68A4">
            <w:pPr>
              <w:tabs>
                <w:tab w:val="left" w:pos="993"/>
              </w:tabs>
              <w:rPr>
                <w:rFonts w:ascii="Arial" w:hAnsi="Arial" w:cs="Arial"/>
                <w:sz w:val="24"/>
                <w:szCs w:val="24"/>
              </w:rPr>
            </w:pPr>
          </w:p>
        </w:tc>
        <w:tc>
          <w:tcPr>
            <w:tcW w:w="1842" w:type="dxa"/>
            <w:vMerge/>
          </w:tcPr>
          <w:p w14:paraId="61000C18" w14:textId="77777777" w:rsidR="00183740" w:rsidRPr="003A6B52" w:rsidRDefault="00183740" w:rsidP="000D68A4">
            <w:pPr>
              <w:rPr>
                <w:rFonts w:ascii="Arial" w:hAnsi="Arial" w:cs="Arial"/>
                <w:sz w:val="24"/>
                <w:szCs w:val="24"/>
              </w:rPr>
            </w:pPr>
          </w:p>
        </w:tc>
        <w:tc>
          <w:tcPr>
            <w:tcW w:w="1560" w:type="dxa"/>
            <w:vMerge/>
          </w:tcPr>
          <w:p w14:paraId="59DCE303" w14:textId="77777777" w:rsidR="00183740" w:rsidRPr="00896AC6" w:rsidRDefault="00183740" w:rsidP="000D68A4">
            <w:pPr>
              <w:ind w:firstLine="34"/>
              <w:rPr>
                <w:rFonts w:ascii="Arial" w:hAnsi="Arial" w:cs="Arial"/>
                <w:color w:val="000000"/>
                <w:sz w:val="24"/>
                <w:szCs w:val="24"/>
              </w:rPr>
            </w:pPr>
          </w:p>
        </w:tc>
        <w:tc>
          <w:tcPr>
            <w:tcW w:w="3827" w:type="dxa"/>
          </w:tcPr>
          <w:p w14:paraId="09FDD252"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Part-time Male&lt;25 yrs </w:t>
            </w:r>
          </w:p>
        </w:tc>
        <w:tc>
          <w:tcPr>
            <w:tcW w:w="1701" w:type="dxa"/>
          </w:tcPr>
          <w:p w14:paraId="697A3A4D" w14:textId="77777777" w:rsidR="00183740" w:rsidRPr="002E1F93" w:rsidRDefault="00183740" w:rsidP="000D68A4">
            <w:pPr>
              <w:tabs>
                <w:tab w:val="left" w:pos="993"/>
              </w:tabs>
              <w:rPr>
                <w:rFonts w:ascii="Arial" w:hAnsi="Arial" w:cs="Arial"/>
                <w:sz w:val="24"/>
                <w:szCs w:val="24"/>
              </w:rPr>
            </w:pPr>
          </w:p>
        </w:tc>
        <w:tc>
          <w:tcPr>
            <w:tcW w:w="2693" w:type="dxa"/>
          </w:tcPr>
          <w:p w14:paraId="111B83C0" w14:textId="77777777" w:rsidR="00183740" w:rsidRPr="002E1F93" w:rsidRDefault="00183740" w:rsidP="000D68A4">
            <w:pPr>
              <w:tabs>
                <w:tab w:val="left" w:pos="993"/>
              </w:tabs>
              <w:rPr>
                <w:rFonts w:ascii="Arial" w:hAnsi="Arial" w:cs="Arial"/>
                <w:sz w:val="24"/>
                <w:szCs w:val="24"/>
              </w:rPr>
            </w:pPr>
          </w:p>
        </w:tc>
      </w:tr>
      <w:tr w:rsidR="00183740" w:rsidRPr="002E1F93" w14:paraId="348652A2" w14:textId="77777777" w:rsidTr="000D68A4">
        <w:tc>
          <w:tcPr>
            <w:tcW w:w="2836" w:type="dxa"/>
            <w:vMerge/>
          </w:tcPr>
          <w:p w14:paraId="1FB78CDA" w14:textId="77777777" w:rsidR="00183740" w:rsidRPr="002E1F93" w:rsidRDefault="00183740" w:rsidP="000D68A4">
            <w:pPr>
              <w:tabs>
                <w:tab w:val="left" w:pos="993"/>
              </w:tabs>
              <w:rPr>
                <w:rFonts w:ascii="Arial" w:hAnsi="Arial" w:cs="Arial"/>
                <w:sz w:val="24"/>
                <w:szCs w:val="24"/>
              </w:rPr>
            </w:pPr>
          </w:p>
        </w:tc>
        <w:tc>
          <w:tcPr>
            <w:tcW w:w="1842" w:type="dxa"/>
            <w:vMerge/>
          </w:tcPr>
          <w:p w14:paraId="5FA34E60" w14:textId="77777777" w:rsidR="00183740" w:rsidRPr="003A6B52" w:rsidRDefault="00183740" w:rsidP="000D68A4">
            <w:pPr>
              <w:rPr>
                <w:rFonts w:ascii="Arial" w:hAnsi="Arial" w:cs="Arial"/>
                <w:sz w:val="24"/>
                <w:szCs w:val="24"/>
              </w:rPr>
            </w:pPr>
          </w:p>
        </w:tc>
        <w:tc>
          <w:tcPr>
            <w:tcW w:w="1560" w:type="dxa"/>
            <w:vMerge/>
          </w:tcPr>
          <w:p w14:paraId="1702A825" w14:textId="77777777" w:rsidR="00183740" w:rsidRPr="00896AC6" w:rsidRDefault="00183740" w:rsidP="000D68A4">
            <w:pPr>
              <w:ind w:firstLine="34"/>
              <w:rPr>
                <w:rFonts w:ascii="Arial" w:hAnsi="Arial" w:cs="Arial"/>
                <w:color w:val="000000"/>
                <w:sz w:val="24"/>
                <w:szCs w:val="24"/>
              </w:rPr>
            </w:pPr>
          </w:p>
        </w:tc>
        <w:tc>
          <w:tcPr>
            <w:tcW w:w="3827" w:type="dxa"/>
          </w:tcPr>
          <w:p w14:paraId="5BF9632A"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Part-time Male 25-40 yrs </w:t>
            </w:r>
          </w:p>
        </w:tc>
        <w:tc>
          <w:tcPr>
            <w:tcW w:w="1701" w:type="dxa"/>
          </w:tcPr>
          <w:p w14:paraId="095E264A" w14:textId="77777777" w:rsidR="00183740" w:rsidRPr="002E1F93" w:rsidRDefault="00183740" w:rsidP="000D68A4">
            <w:pPr>
              <w:tabs>
                <w:tab w:val="left" w:pos="993"/>
              </w:tabs>
              <w:rPr>
                <w:rFonts w:ascii="Arial" w:hAnsi="Arial" w:cs="Arial"/>
                <w:sz w:val="24"/>
                <w:szCs w:val="24"/>
              </w:rPr>
            </w:pPr>
          </w:p>
        </w:tc>
        <w:tc>
          <w:tcPr>
            <w:tcW w:w="2693" w:type="dxa"/>
          </w:tcPr>
          <w:p w14:paraId="7BEFAB2A" w14:textId="77777777" w:rsidR="00183740" w:rsidRPr="002E1F93" w:rsidRDefault="00183740" w:rsidP="000D68A4">
            <w:pPr>
              <w:tabs>
                <w:tab w:val="left" w:pos="993"/>
              </w:tabs>
              <w:rPr>
                <w:rFonts w:ascii="Arial" w:hAnsi="Arial" w:cs="Arial"/>
                <w:sz w:val="24"/>
                <w:szCs w:val="24"/>
              </w:rPr>
            </w:pPr>
          </w:p>
        </w:tc>
      </w:tr>
      <w:tr w:rsidR="00183740" w:rsidRPr="002E1F93" w14:paraId="5EFCF958" w14:textId="77777777" w:rsidTr="000D68A4">
        <w:tc>
          <w:tcPr>
            <w:tcW w:w="2836" w:type="dxa"/>
            <w:vMerge/>
          </w:tcPr>
          <w:p w14:paraId="201CEBBE" w14:textId="77777777" w:rsidR="00183740" w:rsidRPr="002E1F93" w:rsidRDefault="00183740" w:rsidP="000D68A4">
            <w:pPr>
              <w:tabs>
                <w:tab w:val="left" w:pos="993"/>
              </w:tabs>
              <w:rPr>
                <w:rFonts w:ascii="Arial" w:hAnsi="Arial" w:cs="Arial"/>
                <w:sz w:val="24"/>
                <w:szCs w:val="24"/>
              </w:rPr>
            </w:pPr>
          </w:p>
        </w:tc>
        <w:tc>
          <w:tcPr>
            <w:tcW w:w="1842" w:type="dxa"/>
            <w:vMerge/>
          </w:tcPr>
          <w:p w14:paraId="108C982A" w14:textId="77777777" w:rsidR="00183740" w:rsidRPr="003A6B52" w:rsidRDefault="00183740" w:rsidP="000D68A4">
            <w:pPr>
              <w:rPr>
                <w:rFonts w:ascii="Arial" w:hAnsi="Arial" w:cs="Arial"/>
                <w:sz w:val="24"/>
                <w:szCs w:val="24"/>
              </w:rPr>
            </w:pPr>
          </w:p>
        </w:tc>
        <w:tc>
          <w:tcPr>
            <w:tcW w:w="1560" w:type="dxa"/>
            <w:vMerge/>
          </w:tcPr>
          <w:p w14:paraId="7CB64950" w14:textId="77777777" w:rsidR="00183740" w:rsidRPr="00896AC6" w:rsidRDefault="00183740" w:rsidP="000D68A4">
            <w:pPr>
              <w:ind w:firstLine="34"/>
              <w:rPr>
                <w:rFonts w:ascii="Arial" w:hAnsi="Arial" w:cs="Arial"/>
                <w:color w:val="000000"/>
                <w:sz w:val="24"/>
                <w:szCs w:val="24"/>
              </w:rPr>
            </w:pPr>
          </w:p>
        </w:tc>
        <w:tc>
          <w:tcPr>
            <w:tcW w:w="3827" w:type="dxa"/>
          </w:tcPr>
          <w:p w14:paraId="78277BE5"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Part-time Male &gt;40 yrs </w:t>
            </w:r>
          </w:p>
        </w:tc>
        <w:tc>
          <w:tcPr>
            <w:tcW w:w="1701" w:type="dxa"/>
          </w:tcPr>
          <w:p w14:paraId="1DC8E785" w14:textId="77777777" w:rsidR="00183740" w:rsidRPr="002E1F93" w:rsidRDefault="00183740" w:rsidP="000D68A4">
            <w:pPr>
              <w:tabs>
                <w:tab w:val="left" w:pos="993"/>
              </w:tabs>
              <w:rPr>
                <w:rFonts w:ascii="Arial" w:hAnsi="Arial" w:cs="Arial"/>
                <w:sz w:val="24"/>
                <w:szCs w:val="24"/>
              </w:rPr>
            </w:pPr>
          </w:p>
        </w:tc>
        <w:tc>
          <w:tcPr>
            <w:tcW w:w="2693" w:type="dxa"/>
          </w:tcPr>
          <w:p w14:paraId="3F669F60" w14:textId="77777777" w:rsidR="00183740" w:rsidRPr="002E1F93" w:rsidRDefault="00183740" w:rsidP="000D68A4">
            <w:pPr>
              <w:tabs>
                <w:tab w:val="left" w:pos="993"/>
              </w:tabs>
              <w:rPr>
                <w:rFonts w:ascii="Arial" w:hAnsi="Arial" w:cs="Arial"/>
                <w:sz w:val="24"/>
                <w:szCs w:val="24"/>
              </w:rPr>
            </w:pPr>
          </w:p>
        </w:tc>
      </w:tr>
      <w:tr w:rsidR="00183740" w:rsidRPr="002E1F93" w14:paraId="79328627" w14:textId="77777777" w:rsidTr="000D68A4">
        <w:tc>
          <w:tcPr>
            <w:tcW w:w="2836" w:type="dxa"/>
            <w:vMerge/>
          </w:tcPr>
          <w:p w14:paraId="29F68C26" w14:textId="77777777" w:rsidR="00183740" w:rsidRPr="002E1F93" w:rsidRDefault="00183740" w:rsidP="000D68A4">
            <w:pPr>
              <w:tabs>
                <w:tab w:val="left" w:pos="993"/>
              </w:tabs>
              <w:rPr>
                <w:rFonts w:ascii="Arial" w:hAnsi="Arial" w:cs="Arial"/>
                <w:sz w:val="24"/>
                <w:szCs w:val="24"/>
              </w:rPr>
            </w:pPr>
          </w:p>
        </w:tc>
        <w:tc>
          <w:tcPr>
            <w:tcW w:w="1842" w:type="dxa"/>
            <w:vMerge/>
          </w:tcPr>
          <w:p w14:paraId="726B45D9" w14:textId="77777777" w:rsidR="00183740" w:rsidRPr="003A6B52" w:rsidRDefault="00183740" w:rsidP="000D68A4">
            <w:pPr>
              <w:rPr>
                <w:rFonts w:ascii="Arial" w:hAnsi="Arial" w:cs="Arial"/>
                <w:sz w:val="24"/>
                <w:szCs w:val="24"/>
              </w:rPr>
            </w:pPr>
          </w:p>
        </w:tc>
        <w:tc>
          <w:tcPr>
            <w:tcW w:w="1560" w:type="dxa"/>
            <w:vMerge/>
          </w:tcPr>
          <w:p w14:paraId="186390F1" w14:textId="77777777" w:rsidR="00183740" w:rsidRPr="00896AC6" w:rsidRDefault="00183740" w:rsidP="000D68A4">
            <w:pPr>
              <w:ind w:firstLine="34"/>
              <w:rPr>
                <w:rFonts w:ascii="Arial" w:hAnsi="Arial" w:cs="Arial"/>
                <w:color w:val="000000"/>
                <w:sz w:val="24"/>
                <w:szCs w:val="24"/>
              </w:rPr>
            </w:pPr>
          </w:p>
        </w:tc>
        <w:tc>
          <w:tcPr>
            <w:tcW w:w="3827" w:type="dxa"/>
          </w:tcPr>
          <w:p w14:paraId="3EBC31D0"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Part-time Female &lt;25 yrs </w:t>
            </w:r>
          </w:p>
        </w:tc>
        <w:tc>
          <w:tcPr>
            <w:tcW w:w="1701" w:type="dxa"/>
          </w:tcPr>
          <w:p w14:paraId="54CFBE3F" w14:textId="77777777" w:rsidR="00183740" w:rsidRPr="002E1F93" w:rsidRDefault="00183740" w:rsidP="000D68A4">
            <w:pPr>
              <w:tabs>
                <w:tab w:val="left" w:pos="993"/>
              </w:tabs>
              <w:rPr>
                <w:rFonts w:ascii="Arial" w:hAnsi="Arial" w:cs="Arial"/>
                <w:sz w:val="24"/>
                <w:szCs w:val="24"/>
              </w:rPr>
            </w:pPr>
          </w:p>
        </w:tc>
        <w:tc>
          <w:tcPr>
            <w:tcW w:w="2693" w:type="dxa"/>
          </w:tcPr>
          <w:p w14:paraId="40C24DE1" w14:textId="77777777" w:rsidR="00183740" w:rsidRPr="002E1F93" w:rsidRDefault="00183740" w:rsidP="000D68A4">
            <w:pPr>
              <w:tabs>
                <w:tab w:val="left" w:pos="993"/>
              </w:tabs>
              <w:rPr>
                <w:rFonts w:ascii="Arial" w:hAnsi="Arial" w:cs="Arial"/>
                <w:sz w:val="24"/>
                <w:szCs w:val="24"/>
              </w:rPr>
            </w:pPr>
          </w:p>
        </w:tc>
      </w:tr>
      <w:tr w:rsidR="00183740" w:rsidRPr="002E1F93" w14:paraId="5DA29FFD" w14:textId="77777777" w:rsidTr="000D68A4">
        <w:tc>
          <w:tcPr>
            <w:tcW w:w="2836" w:type="dxa"/>
            <w:vMerge/>
          </w:tcPr>
          <w:p w14:paraId="22518912" w14:textId="77777777" w:rsidR="00183740" w:rsidRPr="002E1F93" w:rsidRDefault="00183740" w:rsidP="000D68A4">
            <w:pPr>
              <w:tabs>
                <w:tab w:val="left" w:pos="993"/>
              </w:tabs>
              <w:rPr>
                <w:rFonts w:ascii="Arial" w:hAnsi="Arial" w:cs="Arial"/>
                <w:sz w:val="24"/>
                <w:szCs w:val="24"/>
              </w:rPr>
            </w:pPr>
          </w:p>
        </w:tc>
        <w:tc>
          <w:tcPr>
            <w:tcW w:w="1842" w:type="dxa"/>
            <w:vMerge/>
          </w:tcPr>
          <w:p w14:paraId="2D04379B" w14:textId="77777777" w:rsidR="00183740" w:rsidRPr="003A6B52" w:rsidRDefault="00183740" w:rsidP="000D68A4">
            <w:pPr>
              <w:rPr>
                <w:rFonts w:ascii="Arial" w:hAnsi="Arial" w:cs="Arial"/>
                <w:sz w:val="24"/>
                <w:szCs w:val="24"/>
              </w:rPr>
            </w:pPr>
          </w:p>
        </w:tc>
        <w:tc>
          <w:tcPr>
            <w:tcW w:w="1560" w:type="dxa"/>
            <w:vMerge/>
          </w:tcPr>
          <w:p w14:paraId="15D5F467" w14:textId="77777777" w:rsidR="00183740" w:rsidRPr="00896AC6" w:rsidRDefault="00183740" w:rsidP="000D68A4">
            <w:pPr>
              <w:ind w:firstLine="34"/>
              <w:rPr>
                <w:rFonts w:ascii="Arial" w:hAnsi="Arial" w:cs="Arial"/>
                <w:color w:val="000000"/>
                <w:sz w:val="24"/>
                <w:szCs w:val="24"/>
              </w:rPr>
            </w:pPr>
          </w:p>
        </w:tc>
        <w:tc>
          <w:tcPr>
            <w:tcW w:w="3827" w:type="dxa"/>
          </w:tcPr>
          <w:p w14:paraId="4C0DC4A5"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 xml:space="preserve">Part-time Female 25-40 yrs </w:t>
            </w:r>
          </w:p>
        </w:tc>
        <w:tc>
          <w:tcPr>
            <w:tcW w:w="1701" w:type="dxa"/>
          </w:tcPr>
          <w:p w14:paraId="473DD4BE" w14:textId="77777777" w:rsidR="00183740" w:rsidRPr="002E1F93" w:rsidRDefault="00183740" w:rsidP="000D68A4">
            <w:pPr>
              <w:tabs>
                <w:tab w:val="left" w:pos="993"/>
              </w:tabs>
              <w:rPr>
                <w:rFonts w:ascii="Arial" w:hAnsi="Arial" w:cs="Arial"/>
                <w:sz w:val="24"/>
                <w:szCs w:val="24"/>
              </w:rPr>
            </w:pPr>
          </w:p>
        </w:tc>
        <w:tc>
          <w:tcPr>
            <w:tcW w:w="2693" w:type="dxa"/>
          </w:tcPr>
          <w:p w14:paraId="2A175EF5" w14:textId="77777777" w:rsidR="00183740" w:rsidRPr="002E1F93" w:rsidRDefault="00183740" w:rsidP="000D68A4">
            <w:pPr>
              <w:tabs>
                <w:tab w:val="left" w:pos="993"/>
              </w:tabs>
              <w:rPr>
                <w:rFonts w:ascii="Arial" w:hAnsi="Arial" w:cs="Arial"/>
                <w:sz w:val="24"/>
                <w:szCs w:val="24"/>
              </w:rPr>
            </w:pPr>
          </w:p>
        </w:tc>
      </w:tr>
      <w:tr w:rsidR="00183740" w:rsidRPr="002E1F93" w14:paraId="5508CF94" w14:textId="77777777" w:rsidTr="000D68A4">
        <w:tc>
          <w:tcPr>
            <w:tcW w:w="2836" w:type="dxa"/>
            <w:vMerge/>
          </w:tcPr>
          <w:p w14:paraId="42E09596" w14:textId="77777777" w:rsidR="00183740" w:rsidRPr="002E1F93" w:rsidRDefault="00183740" w:rsidP="000D68A4">
            <w:pPr>
              <w:tabs>
                <w:tab w:val="left" w:pos="993"/>
              </w:tabs>
              <w:rPr>
                <w:rFonts w:ascii="Arial" w:hAnsi="Arial" w:cs="Arial"/>
                <w:sz w:val="24"/>
                <w:szCs w:val="24"/>
              </w:rPr>
            </w:pPr>
          </w:p>
        </w:tc>
        <w:tc>
          <w:tcPr>
            <w:tcW w:w="1842" w:type="dxa"/>
            <w:vMerge/>
          </w:tcPr>
          <w:p w14:paraId="3CD76BD1" w14:textId="77777777" w:rsidR="00183740" w:rsidRPr="003A6B52" w:rsidRDefault="00183740" w:rsidP="000D68A4">
            <w:pPr>
              <w:rPr>
                <w:rFonts w:ascii="Arial" w:hAnsi="Arial" w:cs="Arial"/>
                <w:sz w:val="24"/>
                <w:szCs w:val="24"/>
              </w:rPr>
            </w:pPr>
          </w:p>
        </w:tc>
        <w:tc>
          <w:tcPr>
            <w:tcW w:w="1560" w:type="dxa"/>
            <w:vMerge/>
          </w:tcPr>
          <w:p w14:paraId="2F4FFFFA" w14:textId="77777777" w:rsidR="00183740" w:rsidRPr="00896AC6" w:rsidRDefault="00183740" w:rsidP="000D68A4">
            <w:pPr>
              <w:ind w:firstLine="34"/>
              <w:rPr>
                <w:rFonts w:ascii="Arial" w:hAnsi="Arial" w:cs="Arial"/>
                <w:color w:val="000000"/>
                <w:sz w:val="24"/>
                <w:szCs w:val="24"/>
              </w:rPr>
            </w:pPr>
          </w:p>
        </w:tc>
        <w:tc>
          <w:tcPr>
            <w:tcW w:w="3827" w:type="dxa"/>
          </w:tcPr>
          <w:p w14:paraId="2B1BE580" w14:textId="77777777" w:rsidR="00183740" w:rsidRPr="00896AC6" w:rsidRDefault="00183740" w:rsidP="000D68A4">
            <w:pPr>
              <w:rPr>
                <w:rFonts w:ascii="Arial" w:hAnsi="Arial" w:cs="Arial"/>
                <w:color w:val="000000"/>
                <w:sz w:val="24"/>
                <w:szCs w:val="24"/>
              </w:rPr>
            </w:pPr>
            <w:r w:rsidRPr="00896AC6">
              <w:rPr>
                <w:rFonts w:ascii="Arial" w:hAnsi="Arial" w:cs="Arial"/>
                <w:color w:val="000000"/>
                <w:sz w:val="24"/>
                <w:szCs w:val="24"/>
              </w:rPr>
              <w:t>Part-time Female &gt;40yrs</w:t>
            </w:r>
          </w:p>
        </w:tc>
        <w:tc>
          <w:tcPr>
            <w:tcW w:w="1701" w:type="dxa"/>
          </w:tcPr>
          <w:p w14:paraId="68402482" w14:textId="77777777" w:rsidR="00183740" w:rsidRPr="002E1F93" w:rsidRDefault="00183740" w:rsidP="000D68A4">
            <w:pPr>
              <w:tabs>
                <w:tab w:val="left" w:pos="993"/>
              </w:tabs>
              <w:rPr>
                <w:rFonts w:ascii="Arial" w:hAnsi="Arial" w:cs="Arial"/>
                <w:sz w:val="24"/>
                <w:szCs w:val="24"/>
              </w:rPr>
            </w:pPr>
          </w:p>
        </w:tc>
        <w:tc>
          <w:tcPr>
            <w:tcW w:w="2693" w:type="dxa"/>
          </w:tcPr>
          <w:p w14:paraId="7FC5743A" w14:textId="77777777" w:rsidR="00183740" w:rsidRPr="002E1F93" w:rsidRDefault="00183740" w:rsidP="000D68A4">
            <w:pPr>
              <w:tabs>
                <w:tab w:val="left" w:pos="993"/>
              </w:tabs>
              <w:rPr>
                <w:rFonts w:ascii="Arial" w:hAnsi="Arial" w:cs="Arial"/>
                <w:sz w:val="24"/>
                <w:szCs w:val="24"/>
              </w:rPr>
            </w:pPr>
          </w:p>
        </w:tc>
      </w:tr>
      <w:tr w:rsidR="00183740" w:rsidRPr="002E1F93" w14:paraId="18E7BB9D" w14:textId="77777777" w:rsidTr="000D68A4">
        <w:tc>
          <w:tcPr>
            <w:tcW w:w="2836" w:type="dxa"/>
            <w:vMerge w:val="restart"/>
          </w:tcPr>
          <w:p w14:paraId="4E103A01"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Number of Businesses Supported</w:t>
            </w:r>
          </w:p>
        </w:tc>
        <w:tc>
          <w:tcPr>
            <w:tcW w:w="1842" w:type="dxa"/>
            <w:vMerge w:val="restart"/>
          </w:tcPr>
          <w:p w14:paraId="5F8E1F03" w14:textId="77777777" w:rsidR="00183740" w:rsidRPr="003A6B52" w:rsidRDefault="00183740" w:rsidP="000D68A4">
            <w:r w:rsidRPr="003A6B52">
              <w:rPr>
                <w:rFonts w:ascii="Arial" w:hAnsi="Arial" w:cs="Arial"/>
                <w:sz w:val="24"/>
                <w:szCs w:val="24"/>
              </w:rPr>
              <w:t>enter from LoO</w:t>
            </w:r>
          </w:p>
        </w:tc>
        <w:tc>
          <w:tcPr>
            <w:tcW w:w="1560" w:type="dxa"/>
            <w:vMerge w:val="restart"/>
          </w:tcPr>
          <w:p w14:paraId="6A48B072" w14:textId="77777777" w:rsidR="00183740" w:rsidRDefault="00183740" w:rsidP="000D68A4"/>
        </w:tc>
        <w:tc>
          <w:tcPr>
            <w:tcW w:w="3827" w:type="dxa"/>
          </w:tcPr>
          <w:p w14:paraId="01A5F702" w14:textId="77777777" w:rsidR="00183740" w:rsidRPr="002E1F93" w:rsidRDefault="00183740" w:rsidP="000D68A4">
            <w:pPr>
              <w:tabs>
                <w:tab w:val="left" w:pos="993"/>
              </w:tabs>
              <w:rPr>
                <w:rFonts w:ascii="Arial" w:hAnsi="Arial" w:cs="Arial"/>
                <w:sz w:val="24"/>
                <w:szCs w:val="24"/>
              </w:rPr>
            </w:pPr>
            <w:r>
              <w:rPr>
                <w:rFonts w:ascii="Arial" w:hAnsi="Arial" w:cs="Arial"/>
                <w:sz w:val="24"/>
                <w:szCs w:val="24"/>
              </w:rPr>
              <w:t>On Farm</w:t>
            </w:r>
          </w:p>
        </w:tc>
        <w:tc>
          <w:tcPr>
            <w:tcW w:w="1701" w:type="dxa"/>
          </w:tcPr>
          <w:p w14:paraId="5701C94A" w14:textId="77777777" w:rsidR="00183740" w:rsidRPr="002E1F93" w:rsidRDefault="00183740" w:rsidP="000D68A4">
            <w:pPr>
              <w:tabs>
                <w:tab w:val="left" w:pos="993"/>
              </w:tabs>
              <w:rPr>
                <w:rFonts w:ascii="Arial" w:hAnsi="Arial" w:cs="Arial"/>
                <w:sz w:val="24"/>
                <w:szCs w:val="24"/>
              </w:rPr>
            </w:pPr>
          </w:p>
        </w:tc>
        <w:tc>
          <w:tcPr>
            <w:tcW w:w="2693" w:type="dxa"/>
          </w:tcPr>
          <w:p w14:paraId="7A93F33F" w14:textId="77777777" w:rsidR="00183740" w:rsidRPr="002E1F93" w:rsidRDefault="00183740" w:rsidP="000D68A4">
            <w:pPr>
              <w:tabs>
                <w:tab w:val="left" w:pos="993"/>
              </w:tabs>
              <w:rPr>
                <w:rFonts w:ascii="Arial" w:hAnsi="Arial" w:cs="Arial"/>
                <w:sz w:val="24"/>
                <w:szCs w:val="24"/>
              </w:rPr>
            </w:pPr>
          </w:p>
        </w:tc>
      </w:tr>
      <w:tr w:rsidR="00183740" w:rsidRPr="002E1F93" w14:paraId="1DBC9C6C" w14:textId="77777777" w:rsidTr="000D68A4">
        <w:tc>
          <w:tcPr>
            <w:tcW w:w="2836" w:type="dxa"/>
            <w:vMerge/>
          </w:tcPr>
          <w:p w14:paraId="0D15361A" w14:textId="77777777" w:rsidR="00183740" w:rsidRPr="002E1F93" w:rsidRDefault="00183740" w:rsidP="000D68A4">
            <w:pPr>
              <w:tabs>
                <w:tab w:val="left" w:pos="993"/>
              </w:tabs>
              <w:rPr>
                <w:rFonts w:ascii="Arial" w:hAnsi="Arial" w:cs="Arial"/>
                <w:sz w:val="24"/>
                <w:szCs w:val="24"/>
              </w:rPr>
            </w:pPr>
          </w:p>
        </w:tc>
        <w:tc>
          <w:tcPr>
            <w:tcW w:w="1842" w:type="dxa"/>
            <w:vMerge/>
          </w:tcPr>
          <w:p w14:paraId="01C9428A" w14:textId="77777777" w:rsidR="00183740" w:rsidRPr="003A6B52" w:rsidRDefault="00183740" w:rsidP="000D68A4">
            <w:pPr>
              <w:rPr>
                <w:rFonts w:ascii="Arial" w:hAnsi="Arial" w:cs="Arial"/>
                <w:sz w:val="24"/>
                <w:szCs w:val="24"/>
              </w:rPr>
            </w:pPr>
          </w:p>
        </w:tc>
        <w:tc>
          <w:tcPr>
            <w:tcW w:w="1560" w:type="dxa"/>
            <w:vMerge/>
          </w:tcPr>
          <w:p w14:paraId="210A595D" w14:textId="77777777" w:rsidR="00183740" w:rsidRDefault="00183740" w:rsidP="000D68A4"/>
        </w:tc>
        <w:tc>
          <w:tcPr>
            <w:tcW w:w="3827" w:type="dxa"/>
          </w:tcPr>
          <w:p w14:paraId="2513053A" w14:textId="77777777" w:rsidR="00183740" w:rsidRPr="002E1F93" w:rsidRDefault="00183740" w:rsidP="000D68A4">
            <w:pPr>
              <w:tabs>
                <w:tab w:val="left" w:pos="993"/>
              </w:tabs>
              <w:rPr>
                <w:rFonts w:ascii="Arial" w:hAnsi="Arial" w:cs="Arial"/>
                <w:sz w:val="24"/>
                <w:szCs w:val="24"/>
              </w:rPr>
            </w:pPr>
            <w:r>
              <w:rPr>
                <w:rFonts w:ascii="Arial" w:hAnsi="Arial" w:cs="Arial"/>
                <w:sz w:val="24"/>
                <w:szCs w:val="24"/>
              </w:rPr>
              <w:t>Off farm</w:t>
            </w:r>
          </w:p>
        </w:tc>
        <w:tc>
          <w:tcPr>
            <w:tcW w:w="1701" w:type="dxa"/>
          </w:tcPr>
          <w:p w14:paraId="65BC54A4" w14:textId="77777777" w:rsidR="00183740" w:rsidRPr="002E1F93" w:rsidRDefault="00183740" w:rsidP="000D68A4">
            <w:pPr>
              <w:tabs>
                <w:tab w:val="left" w:pos="993"/>
              </w:tabs>
              <w:rPr>
                <w:rFonts w:ascii="Arial" w:hAnsi="Arial" w:cs="Arial"/>
                <w:sz w:val="24"/>
                <w:szCs w:val="24"/>
              </w:rPr>
            </w:pPr>
          </w:p>
        </w:tc>
        <w:tc>
          <w:tcPr>
            <w:tcW w:w="2693" w:type="dxa"/>
          </w:tcPr>
          <w:p w14:paraId="0507F7DD" w14:textId="77777777" w:rsidR="00183740" w:rsidRPr="002E1F93" w:rsidRDefault="00183740" w:rsidP="000D68A4">
            <w:pPr>
              <w:tabs>
                <w:tab w:val="left" w:pos="993"/>
              </w:tabs>
              <w:rPr>
                <w:rFonts w:ascii="Arial" w:hAnsi="Arial" w:cs="Arial"/>
                <w:sz w:val="24"/>
                <w:szCs w:val="24"/>
              </w:rPr>
            </w:pPr>
          </w:p>
        </w:tc>
      </w:tr>
      <w:tr w:rsidR="00183740" w:rsidRPr="002E1F93" w14:paraId="5E26F333" w14:textId="77777777" w:rsidTr="000D68A4">
        <w:tc>
          <w:tcPr>
            <w:tcW w:w="2836" w:type="dxa"/>
            <w:vMerge w:val="restart"/>
          </w:tcPr>
          <w:p w14:paraId="67C9AB7B"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Number of People supported to develop their business</w:t>
            </w:r>
            <w:r>
              <w:rPr>
                <w:rFonts w:ascii="Arial" w:hAnsi="Arial" w:cs="Arial"/>
                <w:sz w:val="24"/>
                <w:szCs w:val="24"/>
              </w:rPr>
              <w:t xml:space="preserve"> (Private)</w:t>
            </w:r>
          </w:p>
        </w:tc>
        <w:tc>
          <w:tcPr>
            <w:tcW w:w="1842" w:type="dxa"/>
            <w:vMerge w:val="restart"/>
          </w:tcPr>
          <w:p w14:paraId="3EC47C21" w14:textId="77777777" w:rsidR="00183740" w:rsidRPr="003A6B52" w:rsidRDefault="00183740" w:rsidP="000D68A4">
            <w:r w:rsidRPr="003A6B52">
              <w:rPr>
                <w:rFonts w:ascii="Arial" w:hAnsi="Arial" w:cs="Arial"/>
                <w:sz w:val="24"/>
                <w:szCs w:val="24"/>
              </w:rPr>
              <w:t>enter from LoO</w:t>
            </w:r>
          </w:p>
        </w:tc>
        <w:tc>
          <w:tcPr>
            <w:tcW w:w="1560" w:type="dxa"/>
            <w:vMerge w:val="restart"/>
          </w:tcPr>
          <w:p w14:paraId="12DACDCA" w14:textId="77777777" w:rsidR="00183740" w:rsidRPr="0061495D" w:rsidRDefault="00183740" w:rsidP="000D68A4">
            <w:pPr>
              <w:ind w:firstLine="34"/>
              <w:rPr>
                <w:rFonts w:ascii="Arial" w:hAnsi="Arial" w:cs="Arial"/>
                <w:color w:val="000000"/>
                <w:sz w:val="24"/>
                <w:szCs w:val="24"/>
              </w:rPr>
            </w:pPr>
          </w:p>
        </w:tc>
        <w:tc>
          <w:tcPr>
            <w:tcW w:w="3827" w:type="dxa"/>
          </w:tcPr>
          <w:p w14:paraId="6F158304"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 xml:space="preserve">Male&lt;25 yrs </w:t>
            </w:r>
          </w:p>
        </w:tc>
        <w:tc>
          <w:tcPr>
            <w:tcW w:w="1701" w:type="dxa"/>
          </w:tcPr>
          <w:p w14:paraId="275018FB" w14:textId="77777777" w:rsidR="00183740" w:rsidRPr="002E1F93" w:rsidRDefault="00183740" w:rsidP="000D68A4">
            <w:pPr>
              <w:tabs>
                <w:tab w:val="left" w:pos="993"/>
              </w:tabs>
              <w:rPr>
                <w:rFonts w:ascii="Arial" w:hAnsi="Arial" w:cs="Arial"/>
                <w:sz w:val="24"/>
                <w:szCs w:val="24"/>
              </w:rPr>
            </w:pPr>
          </w:p>
        </w:tc>
        <w:tc>
          <w:tcPr>
            <w:tcW w:w="2693" w:type="dxa"/>
          </w:tcPr>
          <w:p w14:paraId="46DB17A5" w14:textId="77777777" w:rsidR="00183740" w:rsidRPr="002E1F93" w:rsidRDefault="00183740" w:rsidP="000D68A4">
            <w:pPr>
              <w:tabs>
                <w:tab w:val="left" w:pos="993"/>
              </w:tabs>
              <w:rPr>
                <w:rFonts w:ascii="Arial" w:hAnsi="Arial" w:cs="Arial"/>
                <w:sz w:val="24"/>
                <w:szCs w:val="24"/>
              </w:rPr>
            </w:pPr>
          </w:p>
        </w:tc>
      </w:tr>
      <w:tr w:rsidR="00183740" w:rsidRPr="002E1F93" w14:paraId="52BAA67A" w14:textId="77777777" w:rsidTr="000D68A4">
        <w:tc>
          <w:tcPr>
            <w:tcW w:w="2836" w:type="dxa"/>
            <w:vMerge/>
          </w:tcPr>
          <w:p w14:paraId="174CD8B3" w14:textId="77777777" w:rsidR="00183740" w:rsidRPr="002E1F93" w:rsidRDefault="00183740" w:rsidP="000D68A4">
            <w:pPr>
              <w:tabs>
                <w:tab w:val="left" w:pos="993"/>
              </w:tabs>
              <w:rPr>
                <w:rFonts w:ascii="Arial" w:hAnsi="Arial" w:cs="Arial"/>
                <w:sz w:val="24"/>
                <w:szCs w:val="24"/>
              </w:rPr>
            </w:pPr>
          </w:p>
        </w:tc>
        <w:tc>
          <w:tcPr>
            <w:tcW w:w="1842" w:type="dxa"/>
            <w:vMerge/>
          </w:tcPr>
          <w:p w14:paraId="7A221773" w14:textId="77777777" w:rsidR="00183740" w:rsidRPr="00361506" w:rsidRDefault="00183740" w:rsidP="000D68A4">
            <w:pPr>
              <w:rPr>
                <w:rFonts w:ascii="Arial" w:hAnsi="Arial" w:cs="Arial"/>
                <w:sz w:val="24"/>
                <w:szCs w:val="24"/>
                <w:highlight w:val="yellow"/>
              </w:rPr>
            </w:pPr>
          </w:p>
        </w:tc>
        <w:tc>
          <w:tcPr>
            <w:tcW w:w="1560" w:type="dxa"/>
            <w:vMerge/>
          </w:tcPr>
          <w:p w14:paraId="08EAA179" w14:textId="77777777" w:rsidR="00183740" w:rsidRPr="0061495D" w:rsidRDefault="00183740" w:rsidP="000D68A4">
            <w:pPr>
              <w:ind w:firstLine="34"/>
              <w:rPr>
                <w:rFonts w:ascii="Arial" w:hAnsi="Arial" w:cs="Arial"/>
                <w:color w:val="000000"/>
                <w:sz w:val="24"/>
                <w:szCs w:val="24"/>
              </w:rPr>
            </w:pPr>
          </w:p>
        </w:tc>
        <w:tc>
          <w:tcPr>
            <w:tcW w:w="3827" w:type="dxa"/>
          </w:tcPr>
          <w:p w14:paraId="2C415AD4"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 xml:space="preserve">Male 25-40 yrs </w:t>
            </w:r>
          </w:p>
        </w:tc>
        <w:tc>
          <w:tcPr>
            <w:tcW w:w="1701" w:type="dxa"/>
          </w:tcPr>
          <w:p w14:paraId="62462F83" w14:textId="77777777" w:rsidR="00183740" w:rsidRPr="002E1F93" w:rsidRDefault="00183740" w:rsidP="000D68A4">
            <w:pPr>
              <w:tabs>
                <w:tab w:val="left" w:pos="993"/>
              </w:tabs>
              <w:rPr>
                <w:rFonts w:ascii="Arial" w:hAnsi="Arial" w:cs="Arial"/>
                <w:sz w:val="24"/>
                <w:szCs w:val="24"/>
              </w:rPr>
            </w:pPr>
          </w:p>
        </w:tc>
        <w:tc>
          <w:tcPr>
            <w:tcW w:w="2693" w:type="dxa"/>
          </w:tcPr>
          <w:p w14:paraId="39998CC8" w14:textId="77777777" w:rsidR="00183740" w:rsidRPr="002E1F93" w:rsidRDefault="00183740" w:rsidP="000D68A4">
            <w:pPr>
              <w:tabs>
                <w:tab w:val="left" w:pos="993"/>
              </w:tabs>
              <w:rPr>
                <w:rFonts w:ascii="Arial" w:hAnsi="Arial" w:cs="Arial"/>
                <w:sz w:val="24"/>
                <w:szCs w:val="24"/>
              </w:rPr>
            </w:pPr>
          </w:p>
        </w:tc>
      </w:tr>
      <w:tr w:rsidR="00183740" w:rsidRPr="002E1F93" w14:paraId="760F47EB" w14:textId="77777777" w:rsidTr="000D68A4">
        <w:tc>
          <w:tcPr>
            <w:tcW w:w="2836" w:type="dxa"/>
            <w:vMerge/>
          </w:tcPr>
          <w:p w14:paraId="5D917DA5" w14:textId="77777777" w:rsidR="00183740" w:rsidRPr="002E1F93" w:rsidRDefault="00183740" w:rsidP="000D68A4">
            <w:pPr>
              <w:tabs>
                <w:tab w:val="left" w:pos="993"/>
              </w:tabs>
              <w:rPr>
                <w:rFonts w:ascii="Arial" w:hAnsi="Arial" w:cs="Arial"/>
                <w:sz w:val="24"/>
                <w:szCs w:val="24"/>
              </w:rPr>
            </w:pPr>
          </w:p>
        </w:tc>
        <w:tc>
          <w:tcPr>
            <w:tcW w:w="1842" w:type="dxa"/>
            <w:vMerge/>
          </w:tcPr>
          <w:p w14:paraId="318E0F4A" w14:textId="77777777" w:rsidR="00183740" w:rsidRPr="00361506" w:rsidRDefault="00183740" w:rsidP="000D68A4">
            <w:pPr>
              <w:rPr>
                <w:rFonts w:ascii="Arial" w:hAnsi="Arial" w:cs="Arial"/>
                <w:sz w:val="24"/>
                <w:szCs w:val="24"/>
                <w:highlight w:val="yellow"/>
              </w:rPr>
            </w:pPr>
          </w:p>
        </w:tc>
        <w:tc>
          <w:tcPr>
            <w:tcW w:w="1560" w:type="dxa"/>
            <w:vMerge/>
          </w:tcPr>
          <w:p w14:paraId="31ED5663" w14:textId="77777777" w:rsidR="00183740" w:rsidRPr="0061495D" w:rsidRDefault="00183740" w:rsidP="000D68A4">
            <w:pPr>
              <w:ind w:firstLine="34"/>
              <w:rPr>
                <w:rFonts w:ascii="Arial" w:hAnsi="Arial" w:cs="Arial"/>
                <w:color w:val="000000"/>
                <w:sz w:val="24"/>
                <w:szCs w:val="24"/>
              </w:rPr>
            </w:pPr>
          </w:p>
        </w:tc>
        <w:tc>
          <w:tcPr>
            <w:tcW w:w="3827" w:type="dxa"/>
          </w:tcPr>
          <w:p w14:paraId="7917D8E5"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 xml:space="preserve">Male &gt;40 yrs </w:t>
            </w:r>
          </w:p>
        </w:tc>
        <w:tc>
          <w:tcPr>
            <w:tcW w:w="1701" w:type="dxa"/>
          </w:tcPr>
          <w:p w14:paraId="22E8CD98" w14:textId="77777777" w:rsidR="00183740" w:rsidRPr="002E1F93" w:rsidRDefault="00183740" w:rsidP="000D68A4">
            <w:pPr>
              <w:tabs>
                <w:tab w:val="left" w:pos="993"/>
              </w:tabs>
              <w:rPr>
                <w:rFonts w:ascii="Arial" w:hAnsi="Arial" w:cs="Arial"/>
                <w:sz w:val="24"/>
                <w:szCs w:val="24"/>
              </w:rPr>
            </w:pPr>
          </w:p>
        </w:tc>
        <w:tc>
          <w:tcPr>
            <w:tcW w:w="2693" w:type="dxa"/>
          </w:tcPr>
          <w:p w14:paraId="5823F232" w14:textId="77777777" w:rsidR="00183740" w:rsidRPr="002E1F93" w:rsidRDefault="00183740" w:rsidP="000D68A4">
            <w:pPr>
              <w:tabs>
                <w:tab w:val="left" w:pos="993"/>
              </w:tabs>
              <w:rPr>
                <w:rFonts w:ascii="Arial" w:hAnsi="Arial" w:cs="Arial"/>
                <w:sz w:val="24"/>
                <w:szCs w:val="24"/>
              </w:rPr>
            </w:pPr>
          </w:p>
        </w:tc>
      </w:tr>
      <w:tr w:rsidR="00183740" w:rsidRPr="002E1F93" w14:paraId="5A51460F" w14:textId="77777777" w:rsidTr="000D68A4">
        <w:tc>
          <w:tcPr>
            <w:tcW w:w="2836" w:type="dxa"/>
            <w:vMerge/>
          </w:tcPr>
          <w:p w14:paraId="434707D2" w14:textId="77777777" w:rsidR="00183740" w:rsidRPr="002E1F93" w:rsidRDefault="00183740" w:rsidP="000D68A4">
            <w:pPr>
              <w:tabs>
                <w:tab w:val="left" w:pos="993"/>
              </w:tabs>
              <w:rPr>
                <w:rFonts w:ascii="Arial" w:hAnsi="Arial" w:cs="Arial"/>
                <w:sz w:val="24"/>
                <w:szCs w:val="24"/>
              </w:rPr>
            </w:pPr>
          </w:p>
        </w:tc>
        <w:tc>
          <w:tcPr>
            <w:tcW w:w="1842" w:type="dxa"/>
            <w:vMerge/>
          </w:tcPr>
          <w:p w14:paraId="1703CA19" w14:textId="77777777" w:rsidR="00183740" w:rsidRPr="00361506" w:rsidRDefault="00183740" w:rsidP="000D68A4">
            <w:pPr>
              <w:rPr>
                <w:rFonts w:ascii="Arial" w:hAnsi="Arial" w:cs="Arial"/>
                <w:sz w:val="24"/>
                <w:szCs w:val="24"/>
                <w:highlight w:val="yellow"/>
              </w:rPr>
            </w:pPr>
          </w:p>
        </w:tc>
        <w:tc>
          <w:tcPr>
            <w:tcW w:w="1560" w:type="dxa"/>
            <w:vMerge/>
          </w:tcPr>
          <w:p w14:paraId="076CED83" w14:textId="77777777" w:rsidR="00183740" w:rsidRPr="0061495D" w:rsidRDefault="00183740" w:rsidP="000D68A4">
            <w:pPr>
              <w:ind w:firstLine="34"/>
              <w:rPr>
                <w:rFonts w:ascii="Arial" w:hAnsi="Arial" w:cs="Arial"/>
                <w:color w:val="000000"/>
                <w:sz w:val="24"/>
                <w:szCs w:val="24"/>
              </w:rPr>
            </w:pPr>
          </w:p>
        </w:tc>
        <w:tc>
          <w:tcPr>
            <w:tcW w:w="3827" w:type="dxa"/>
          </w:tcPr>
          <w:p w14:paraId="78E0788D"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 xml:space="preserve">Female &lt;25 yrs </w:t>
            </w:r>
          </w:p>
        </w:tc>
        <w:tc>
          <w:tcPr>
            <w:tcW w:w="1701" w:type="dxa"/>
          </w:tcPr>
          <w:p w14:paraId="567DC1BE" w14:textId="77777777" w:rsidR="00183740" w:rsidRPr="002E1F93" w:rsidRDefault="00183740" w:rsidP="000D68A4">
            <w:pPr>
              <w:tabs>
                <w:tab w:val="left" w:pos="993"/>
              </w:tabs>
              <w:rPr>
                <w:rFonts w:ascii="Arial" w:hAnsi="Arial" w:cs="Arial"/>
                <w:sz w:val="24"/>
                <w:szCs w:val="24"/>
              </w:rPr>
            </w:pPr>
          </w:p>
        </w:tc>
        <w:tc>
          <w:tcPr>
            <w:tcW w:w="2693" w:type="dxa"/>
          </w:tcPr>
          <w:p w14:paraId="317E6E11" w14:textId="77777777" w:rsidR="00183740" w:rsidRPr="002E1F93" w:rsidRDefault="00183740" w:rsidP="000D68A4">
            <w:pPr>
              <w:tabs>
                <w:tab w:val="left" w:pos="993"/>
              </w:tabs>
              <w:rPr>
                <w:rFonts w:ascii="Arial" w:hAnsi="Arial" w:cs="Arial"/>
                <w:sz w:val="24"/>
                <w:szCs w:val="24"/>
              </w:rPr>
            </w:pPr>
          </w:p>
        </w:tc>
      </w:tr>
      <w:tr w:rsidR="00183740" w:rsidRPr="002E1F93" w14:paraId="1B110B44" w14:textId="77777777" w:rsidTr="000D68A4">
        <w:tc>
          <w:tcPr>
            <w:tcW w:w="2836" w:type="dxa"/>
            <w:vMerge/>
          </w:tcPr>
          <w:p w14:paraId="7AF99D04" w14:textId="77777777" w:rsidR="00183740" w:rsidRPr="002E1F93" w:rsidRDefault="00183740" w:rsidP="000D68A4">
            <w:pPr>
              <w:tabs>
                <w:tab w:val="left" w:pos="993"/>
              </w:tabs>
              <w:rPr>
                <w:rFonts w:ascii="Arial" w:hAnsi="Arial" w:cs="Arial"/>
                <w:sz w:val="24"/>
                <w:szCs w:val="24"/>
              </w:rPr>
            </w:pPr>
          </w:p>
        </w:tc>
        <w:tc>
          <w:tcPr>
            <w:tcW w:w="1842" w:type="dxa"/>
            <w:vMerge/>
          </w:tcPr>
          <w:p w14:paraId="55098E0D" w14:textId="77777777" w:rsidR="00183740" w:rsidRPr="00361506" w:rsidRDefault="00183740" w:rsidP="000D68A4">
            <w:pPr>
              <w:rPr>
                <w:rFonts w:ascii="Arial" w:hAnsi="Arial" w:cs="Arial"/>
                <w:sz w:val="24"/>
                <w:szCs w:val="24"/>
                <w:highlight w:val="yellow"/>
              </w:rPr>
            </w:pPr>
          </w:p>
        </w:tc>
        <w:tc>
          <w:tcPr>
            <w:tcW w:w="1560" w:type="dxa"/>
            <w:vMerge/>
          </w:tcPr>
          <w:p w14:paraId="6A9B5C44" w14:textId="77777777" w:rsidR="00183740" w:rsidRPr="0061495D" w:rsidRDefault="00183740" w:rsidP="000D68A4">
            <w:pPr>
              <w:ind w:firstLine="34"/>
              <w:rPr>
                <w:rFonts w:ascii="Arial" w:hAnsi="Arial" w:cs="Arial"/>
                <w:color w:val="000000"/>
                <w:sz w:val="24"/>
                <w:szCs w:val="24"/>
              </w:rPr>
            </w:pPr>
          </w:p>
        </w:tc>
        <w:tc>
          <w:tcPr>
            <w:tcW w:w="3827" w:type="dxa"/>
          </w:tcPr>
          <w:p w14:paraId="652F8AD9"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 xml:space="preserve">Female 25-40 yrs </w:t>
            </w:r>
          </w:p>
        </w:tc>
        <w:tc>
          <w:tcPr>
            <w:tcW w:w="1701" w:type="dxa"/>
          </w:tcPr>
          <w:p w14:paraId="6BEE811E" w14:textId="77777777" w:rsidR="00183740" w:rsidRPr="002E1F93" w:rsidRDefault="00183740" w:rsidP="000D68A4">
            <w:pPr>
              <w:tabs>
                <w:tab w:val="left" w:pos="993"/>
              </w:tabs>
              <w:rPr>
                <w:rFonts w:ascii="Arial" w:hAnsi="Arial" w:cs="Arial"/>
                <w:sz w:val="24"/>
                <w:szCs w:val="24"/>
              </w:rPr>
            </w:pPr>
          </w:p>
        </w:tc>
        <w:tc>
          <w:tcPr>
            <w:tcW w:w="2693" w:type="dxa"/>
          </w:tcPr>
          <w:p w14:paraId="37DC5762" w14:textId="77777777" w:rsidR="00183740" w:rsidRPr="002E1F93" w:rsidRDefault="00183740" w:rsidP="000D68A4">
            <w:pPr>
              <w:tabs>
                <w:tab w:val="left" w:pos="993"/>
              </w:tabs>
              <w:rPr>
                <w:rFonts w:ascii="Arial" w:hAnsi="Arial" w:cs="Arial"/>
                <w:sz w:val="24"/>
                <w:szCs w:val="24"/>
              </w:rPr>
            </w:pPr>
          </w:p>
        </w:tc>
      </w:tr>
      <w:tr w:rsidR="00183740" w:rsidRPr="002E1F93" w14:paraId="3024EAE2" w14:textId="77777777" w:rsidTr="000D68A4">
        <w:tc>
          <w:tcPr>
            <w:tcW w:w="2836" w:type="dxa"/>
            <w:vMerge/>
          </w:tcPr>
          <w:p w14:paraId="77EA002C" w14:textId="77777777" w:rsidR="00183740" w:rsidRPr="002E1F93" w:rsidRDefault="00183740" w:rsidP="000D68A4">
            <w:pPr>
              <w:tabs>
                <w:tab w:val="left" w:pos="993"/>
              </w:tabs>
              <w:rPr>
                <w:rFonts w:ascii="Arial" w:hAnsi="Arial" w:cs="Arial"/>
                <w:sz w:val="24"/>
                <w:szCs w:val="24"/>
              </w:rPr>
            </w:pPr>
          </w:p>
        </w:tc>
        <w:tc>
          <w:tcPr>
            <w:tcW w:w="1842" w:type="dxa"/>
            <w:vMerge/>
          </w:tcPr>
          <w:p w14:paraId="67159B55" w14:textId="77777777" w:rsidR="00183740" w:rsidRPr="00361506" w:rsidRDefault="00183740" w:rsidP="000D68A4">
            <w:pPr>
              <w:rPr>
                <w:rFonts w:ascii="Arial" w:hAnsi="Arial" w:cs="Arial"/>
                <w:sz w:val="24"/>
                <w:szCs w:val="24"/>
                <w:highlight w:val="yellow"/>
              </w:rPr>
            </w:pPr>
          </w:p>
        </w:tc>
        <w:tc>
          <w:tcPr>
            <w:tcW w:w="1560" w:type="dxa"/>
            <w:vMerge/>
          </w:tcPr>
          <w:p w14:paraId="42F4F5C1" w14:textId="77777777" w:rsidR="00183740" w:rsidRPr="0061495D" w:rsidRDefault="00183740" w:rsidP="000D68A4">
            <w:pPr>
              <w:ind w:firstLine="34"/>
              <w:rPr>
                <w:rFonts w:ascii="Arial" w:hAnsi="Arial" w:cs="Arial"/>
                <w:color w:val="000000"/>
                <w:sz w:val="24"/>
                <w:szCs w:val="24"/>
              </w:rPr>
            </w:pPr>
          </w:p>
        </w:tc>
        <w:tc>
          <w:tcPr>
            <w:tcW w:w="3827" w:type="dxa"/>
          </w:tcPr>
          <w:p w14:paraId="4A84B9D7"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Female &gt;40yrs</w:t>
            </w:r>
          </w:p>
        </w:tc>
        <w:tc>
          <w:tcPr>
            <w:tcW w:w="1701" w:type="dxa"/>
          </w:tcPr>
          <w:p w14:paraId="60DA46F1" w14:textId="77777777" w:rsidR="00183740" w:rsidRPr="002E1F93" w:rsidRDefault="00183740" w:rsidP="000D68A4">
            <w:pPr>
              <w:tabs>
                <w:tab w:val="left" w:pos="993"/>
              </w:tabs>
              <w:rPr>
                <w:rFonts w:ascii="Arial" w:hAnsi="Arial" w:cs="Arial"/>
                <w:sz w:val="24"/>
                <w:szCs w:val="24"/>
              </w:rPr>
            </w:pPr>
          </w:p>
        </w:tc>
        <w:tc>
          <w:tcPr>
            <w:tcW w:w="2693" w:type="dxa"/>
          </w:tcPr>
          <w:p w14:paraId="30E08396" w14:textId="77777777" w:rsidR="00183740" w:rsidRPr="002E1F93" w:rsidRDefault="00183740" w:rsidP="000D68A4">
            <w:pPr>
              <w:tabs>
                <w:tab w:val="left" w:pos="993"/>
              </w:tabs>
              <w:rPr>
                <w:rFonts w:ascii="Arial" w:hAnsi="Arial" w:cs="Arial"/>
                <w:sz w:val="24"/>
                <w:szCs w:val="24"/>
              </w:rPr>
            </w:pPr>
          </w:p>
        </w:tc>
      </w:tr>
      <w:tr w:rsidR="00183740" w:rsidRPr="002E1F93" w14:paraId="24FF12BC" w14:textId="77777777" w:rsidTr="000D68A4">
        <w:tc>
          <w:tcPr>
            <w:tcW w:w="2836" w:type="dxa"/>
            <w:vMerge w:val="restart"/>
          </w:tcPr>
          <w:p w14:paraId="1353AE54"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Number of People benefiting from improved services (SEE only)</w:t>
            </w:r>
          </w:p>
        </w:tc>
        <w:tc>
          <w:tcPr>
            <w:tcW w:w="1842" w:type="dxa"/>
            <w:vMerge w:val="restart"/>
          </w:tcPr>
          <w:p w14:paraId="0C539846" w14:textId="77777777" w:rsidR="00183740" w:rsidRDefault="00183740" w:rsidP="000D68A4">
            <w:r w:rsidRPr="003A6B52">
              <w:rPr>
                <w:rFonts w:ascii="Arial" w:hAnsi="Arial" w:cs="Arial"/>
                <w:sz w:val="24"/>
                <w:szCs w:val="24"/>
              </w:rPr>
              <w:t>enter from LoO</w:t>
            </w:r>
          </w:p>
        </w:tc>
        <w:tc>
          <w:tcPr>
            <w:tcW w:w="1560" w:type="dxa"/>
            <w:vMerge w:val="restart"/>
          </w:tcPr>
          <w:p w14:paraId="7E055B0A" w14:textId="77777777" w:rsidR="00183740" w:rsidRPr="0061495D" w:rsidRDefault="00183740" w:rsidP="000D68A4">
            <w:pPr>
              <w:ind w:firstLine="34"/>
              <w:rPr>
                <w:rFonts w:ascii="Arial" w:hAnsi="Arial" w:cs="Arial"/>
                <w:color w:val="000000"/>
                <w:sz w:val="24"/>
                <w:szCs w:val="24"/>
              </w:rPr>
            </w:pPr>
          </w:p>
        </w:tc>
        <w:tc>
          <w:tcPr>
            <w:tcW w:w="3827" w:type="dxa"/>
          </w:tcPr>
          <w:p w14:paraId="2E8295E1"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Children/Young People</w:t>
            </w:r>
          </w:p>
        </w:tc>
        <w:tc>
          <w:tcPr>
            <w:tcW w:w="1701" w:type="dxa"/>
          </w:tcPr>
          <w:p w14:paraId="62BCAD55" w14:textId="77777777" w:rsidR="00183740" w:rsidRPr="002E1F93" w:rsidRDefault="00183740" w:rsidP="000D68A4">
            <w:pPr>
              <w:tabs>
                <w:tab w:val="left" w:pos="993"/>
              </w:tabs>
              <w:rPr>
                <w:rFonts w:ascii="Arial" w:hAnsi="Arial" w:cs="Arial"/>
                <w:sz w:val="24"/>
                <w:szCs w:val="24"/>
              </w:rPr>
            </w:pPr>
          </w:p>
        </w:tc>
        <w:tc>
          <w:tcPr>
            <w:tcW w:w="2693" w:type="dxa"/>
          </w:tcPr>
          <w:p w14:paraId="7B52727D" w14:textId="77777777" w:rsidR="00183740" w:rsidRPr="002E1F93" w:rsidRDefault="00183740" w:rsidP="000D68A4">
            <w:pPr>
              <w:tabs>
                <w:tab w:val="left" w:pos="993"/>
              </w:tabs>
              <w:rPr>
                <w:rFonts w:ascii="Arial" w:hAnsi="Arial" w:cs="Arial"/>
                <w:sz w:val="24"/>
                <w:szCs w:val="24"/>
              </w:rPr>
            </w:pPr>
          </w:p>
        </w:tc>
      </w:tr>
      <w:tr w:rsidR="00183740" w:rsidRPr="002E1F93" w14:paraId="2AA03DD2" w14:textId="77777777" w:rsidTr="000D68A4">
        <w:tc>
          <w:tcPr>
            <w:tcW w:w="2836" w:type="dxa"/>
            <w:vMerge/>
          </w:tcPr>
          <w:p w14:paraId="687E6A5F" w14:textId="77777777" w:rsidR="00183740" w:rsidRPr="002E1F93" w:rsidRDefault="00183740" w:rsidP="000D68A4">
            <w:pPr>
              <w:tabs>
                <w:tab w:val="left" w:pos="993"/>
              </w:tabs>
              <w:rPr>
                <w:rFonts w:ascii="Arial" w:hAnsi="Arial" w:cs="Arial"/>
                <w:sz w:val="24"/>
                <w:szCs w:val="24"/>
              </w:rPr>
            </w:pPr>
          </w:p>
        </w:tc>
        <w:tc>
          <w:tcPr>
            <w:tcW w:w="1842" w:type="dxa"/>
            <w:vMerge/>
          </w:tcPr>
          <w:p w14:paraId="54C3A191" w14:textId="77777777" w:rsidR="00183740" w:rsidRPr="00361506" w:rsidRDefault="00183740" w:rsidP="000D68A4">
            <w:pPr>
              <w:rPr>
                <w:rFonts w:ascii="Arial" w:hAnsi="Arial" w:cs="Arial"/>
                <w:sz w:val="24"/>
                <w:szCs w:val="24"/>
                <w:highlight w:val="yellow"/>
              </w:rPr>
            </w:pPr>
          </w:p>
        </w:tc>
        <w:tc>
          <w:tcPr>
            <w:tcW w:w="1560" w:type="dxa"/>
            <w:vMerge/>
          </w:tcPr>
          <w:p w14:paraId="701A1675" w14:textId="77777777" w:rsidR="00183740" w:rsidRPr="0061495D" w:rsidRDefault="00183740" w:rsidP="000D68A4">
            <w:pPr>
              <w:ind w:firstLine="34"/>
              <w:rPr>
                <w:rFonts w:ascii="Arial" w:hAnsi="Arial" w:cs="Arial"/>
                <w:color w:val="000000"/>
                <w:sz w:val="24"/>
                <w:szCs w:val="24"/>
              </w:rPr>
            </w:pPr>
          </w:p>
        </w:tc>
        <w:tc>
          <w:tcPr>
            <w:tcW w:w="3827" w:type="dxa"/>
          </w:tcPr>
          <w:p w14:paraId="33DC7E17"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Women</w:t>
            </w:r>
          </w:p>
        </w:tc>
        <w:tc>
          <w:tcPr>
            <w:tcW w:w="1701" w:type="dxa"/>
          </w:tcPr>
          <w:p w14:paraId="2CDE0E4D" w14:textId="77777777" w:rsidR="00183740" w:rsidRPr="002E1F93" w:rsidRDefault="00183740" w:rsidP="000D68A4">
            <w:pPr>
              <w:tabs>
                <w:tab w:val="left" w:pos="993"/>
              </w:tabs>
              <w:rPr>
                <w:rFonts w:ascii="Arial" w:hAnsi="Arial" w:cs="Arial"/>
                <w:sz w:val="24"/>
                <w:szCs w:val="24"/>
              </w:rPr>
            </w:pPr>
          </w:p>
        </w:tc>
        <w:tc>
          <w:tcPr>
            <w:tcW w:w="2693" w:type="dxa"/>
          </w:tcPr>
          <w:p w14:paraId="5DD7608F" w14:textId="77777777" w:rsidR="00183740" w:rsidRPr="002E1F93" w:rsidRDefault="00183740" w:rsidP="000D68A4">
            <w:pPr>
              <w:tabs>
                <w:tab w:val="left" w:pos="993"/>
              </w:tabs>
              <w:rPr>
                <w:rFonts w:ascii="Arial" w:hAnsi="Arial" w:cs="Arial"/>
                <w:sz w:val="24"/>
                <w:szCs w:val="24"/>
              </w:rPr>
            </w:pPr>
          </w:p>
        </w:tc>
      </w:tr>
      <w:tr w:rsidR="00183740" w:rsidRPr="002E1F93" w14:paraId="385B5E72" w14:textId="77777777" w:rsidTr="000D68A4">
        <w:tc>
          <w:tcPr>
            <w:tcW w:w="2836" w:type="dxa"/>
            <w:vMerge/>
          </w:tcPr>
          <w:p w14:paraId="60705C08" w14:textId="77777777" w:rsidR="00183740" w:rsidRPr="002E1F93" w:rsidRDefault="00183740" w:rsidP="000D68A4">
            <w:pPr>
              <w:tabs>
                <w:tab w:val="left" w:pos="993"/>
              </w:tabs>
              <w:rPr>
                <w:rFonts w:ascii="Arial" w:hAnsi="Arial" w:cs="Arial"/>
                <w:sz w:val="24"/>
                <w:szCs w:val="24"/>
              </w:rPr>
            </w:pPr>
          </w:p>
        </w:tc>
        <w:tc>
          <w:tcPr>
            <w:tcW w:w="1842" w:type="dxa"/>
            <w:vMerge/>
          </w:tcPr>
          <w:p w14:paraId="51878854" w14:textId="77777777" w:rsidR="00183740" w:rsidRPr="00361506" w:rsidRDefault="00183740" w:rsidP="000D68A4">
            <w:pPr>
              <w:rPr>
                <w:rFonts w:ascii="Arial" w:hAnsi="Arial" w:cs="Arial"/>
                <w:sz w:val="24"/>
                <w:szCs w:val="24"/>
                <w:highlight w:val="yellow"/>
              </w:rPr>
            </w:pPr>
          </w:p>
        </w:tc>
        <w:tc>
          <w:tcPr>
            <w:tcW w:w="1560" w:type="dxa"/>
            <w:vMerge/>
          </w:tcPr>
          <w:p w14:paraId="5785EE28" w14:textId="77777777" w:rsidR="00183740" w:rsidRPr="0061495D" w:rsidRDefault="00183740" w:rsidP="000D68A4">
            <w:pPr>
              <w:ind w:firstLine="34"/>
              <w:rPr>
                <w:rFonts w:ascii="Arial" w:hAnsi="Arial" w:cs="Arial"/>
                <w:color w:val="000000"/>
                <w:sz w:val="24"/>
                <w:szCs w:val="24"/>
              </w:rPr>
            </w:pPr>
          </w:p>
        </w:tc>
        <w:tc>
          <w:tcPr>
            <w:tcW w:w="3827" w:type="dxa"/>
          </w:tcPr>
          <w:p w14:paraId="480E6719"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Older people</w:t>
            </w:r>
          </w:p>
        </w:tc>
        <w:tc>
          <w:tcPr>
            <w:tcW w:w="1701" w:type="dxa"/>
          </w:tcPr>
          <w:p w14:paraId="6B95F981" w14:textId="77777777" w:rsidR="00183740" w:rsidRPr="002E1F93" w:rsidRDefault="00183740" w:rsidP="000D68A4">
            <w:pPr>
              <w:tabs>
                <w:tab w:val="left" w:pos="993"/>
              </w:tabs>
              <w:rPr>
                <w:rFonts w:ascii="Arial" w:hAnsi="Arial" w:cs="Arial"/>
                <w:sz w:val="24"/>
                <w:szCs w:val="24"/>
              </w:rPr>
            </w:pPr>
          </w:p>
        </w:tc>
        <w:tc>
          <w:tcPr>
            <w:tcW w:w="2693" w:type="dxa"/>
          </w:tcPr>
          <w:p w14:paraId="7391B861" w14:textId="77777777" w:rsidR="00183740" w:rsidRPr="002E1F93" w:rsidRDefault="00183740" w:rsidP="000D68A4">
            <w:pPr>
              <w:tabs>
                <w:tab w:val="left" w:pos="993"/>
              </w:tabs>
              <w:rPr>
                <w:rFonts w:ascii="Arial" w:hAnsi="Arial" w:cs="Arial"/>
                <w:sz w:val="24"/>
                <w:szCs w:val="24"/>
              </w:rPr>
            </w:pPr>
          </w:p>
        </w:tc>
      </w:tr>
      <w:tr w:rsidR="00183740" w:rsidRPr="002E1F93" w14:paraId="3EA2C5E8" w14:textId="77777777" w:rsidTr="000D68A4">
        <w:tc>
          <w:tcPr>
            <w:tcW w:w="2836" w:type="dxa"/>
            <w:vMerge/>
          </w:tcPr>
          <w:p w14:paraId="244302F9" w14:textId="77777777" w:rsidR="00183740" w:rsidRPr="002E1F93" w:rsidRDefault="00183740" w:rsidP="000D68A4">
            <w:pPr>
              <w:tabs>
                <w:tab w:val="left" w:pos="993"/>
              </w:tabs>
              <w:rPr>
                <w:rFonts w:ascii="Arial" w:hAnsi="Arial" w:cs="Arial"/>
                <w:sz w:val="24"/>
                <w:szCs w:val="24"/>
              </w:rPr>
            </w:pPr>
          </w:p>
        </w:tc>
        <w:tc>
          <w:tcPr>
            <w:tcW w:w="1842" w:type="dxa"/>
            <w:vMerge/>
          </w:tcPr>
          <w:p w14:paraId="39D5CFD7" w14:textId="77777777" w:rsidR="00183740" w:rsidRPr="00361506" w:rsidRDefault="00183740" w:rsidP="000D68A4">
            <w:pPr>
              <w:rPr>
                <w:rFonts w:ascii="Arial" w:hAnsi="Arial" w:cs="Arial"/>
                <w:sz w:val="24"/>
                <w:szCs w:val="24"/>
                <w:highlight w:val="yellow"/>
              </w:rPr>
            </w:pPr>
          </w:p>
        </w:tc>
        <w:tc>
          <w:tcPr>
            <w:tcW w:w="1560" w:type="dxa"/>
            <w:vMerge/>
          </w:tcPr>
          <w:p w14:paraId="5A934C96" w14:textId="77777777" w:rsidR="00183740" w:rsidRPr="0061495D" w:rsidRDefault="00183740" w:rsidP="000D68A4">
            <w:pPr>
              <w:ind w:firstLine="34"/>
              <w:rPr>
                <w:rFonts w:ascii="Arial" w:hAnsi="Arial" w:cs="Arial"/>
                <w:color w:val="000000"/>
                <w:sz w:val="24"/>
                <w:szCs w:val="24"/>
              </w:rPr>
            </w:pPr>
          </w:p>
        </w:tc>
        <w:tc>
          <w:tcPr>
            <w:tcW w:w="3827" w:type="dxa"/>
          </w:tcPr>
          <w:p w14:paraId="5FEDFC65" w14:textId="77777777" w:rsidR="00183740" w:rsidRPr="0061495D" w:rsidRDefault="00183740" w:rsidP="000D68A4">
            <w:pPr>
              <w:rPr>
                <w:rFonts w:ascii="Arial" w:hAnsi="Arial" w:cs="Arial"/>
                <w:color w:val="000000"/>
                <w:sz w:val="24"/>
                <w:szCs w:val="24"/>
              </w:rPr>
            </w:pPr>
            <w:r w:rsidRPr="0061495D">
              <w:rPr>
                <w:rFonts w:ascii="Arial" w:hAnsi="Arial" w:cs="Arial"/>
                <w:color w:val="000000"/>
                <w:sz w:val="24"/>
                <w:szCs w:val="24"/>
              </w:rPr>
              <w:t>Whole community</w:t>
            </w:r>
          </w:p>
        </w:tc>
        <w:tc>
          <w:tcPr>
            <w:tcW w:w="1701" w:type="dxa"/>
          </w:tcPr>
          <w:p w14:paraId="47F889BB" w14:textId="77777777" w:rsidR="00183740" w:rsidRPr="002E1F93" w:rsidRDefault="00183740" w:rsidP="000D68A4">
            <w:pPr>
              <w:tabs>
                <w:tab w:val="left" w:pos="993"/>
              </w:tabs>
              <w:rPr>
                <w:rFonts w:ascii="Arial" w:hAnsi="Arial" w:cs="Arial"/>
                <w:sz w:val="24"/>
                <w:szCs w:val="24"/>
              </w:rPr>
            </w:pPr>
          </w:p>
        </w:tc>
        <w:tc>
          <w:tcPr>
            <w:tcW w:w="2693" w:type="dxa"/>
          </w:tcPr>
          <w:p w14:paraId="24C89903" w14:textId="77777777" w:rsidR="00183740" w:rsidRPr="002E1F93" w:rsidRDefault="00183740" w:rsidP="000D68A4">
            <w:pPr>
              <w:tabs>
                <w:tab w:val="left" w:pos="993"/>
              </w:tabs>
              <w:rPr>
                <w:rFonts w:ascii="Arial" w:hAnsi="Arial" w:cs="Arial"/>
                <w:sz w:val="24"/>
                <w:szCs w:val="24"/>
              </w:rPr>
            </w:pPr>
          </w:p>
        </w:tc>
      </w:tr>
      <w:tr w:rsidR="00183740" w:rsidRPr="002E1F93" w14:paraId="2C32D729" w14:textId="77777777" w:rsidTr="000D68A4">
        <w:tc>
          <w:tcPr>
            <w:tcW w:w="2836" w:type="dxa"/>
            <w:vMerge/>
          </w:tcPr>
          <w:p w14:paraId="058F2981" w14:textId="77777777" w:rsidR="00183740" w:rsidRPr="002E1F93" w:rsidRDefault="00183740" w:rsidP="000D68A4">
            <w:pPr>
              <w:tabs>
                <w:tab w:val="left" w:pos="993"/>
              </w:tabs>
              <w:rPr>
                <w:rFonts w:ascii="Arial" w:hAnsi="Arial" w:cs="Arial"/>
                <w:sz w:val="24"/>
                <w:szCs w:val="24"/>
              </w:rPr>
            </w:pPr>
          </w:p>
        </w:tc>
        <w:tc>
          <w:tcPr>
            <w:tcW w:w="1842" w:type="dxa"/>
            <w:vMerge/>
          </w:tcPr>
          <w:p w14:paraId="6037F3A2" w14:textId="77777777" w:rsidR="00183740" w:rsidRPr="00361506" w:rsidRDefault="00183740" w:rsidP="000D68A4">
            <w:pPr>
              <w:rPr>
                <w:rFonts w:ascii="Arial" w:hAnsi="Arial" w:cs="Arial"/>
                <w:sz w:val="24"/>
                <w:szCs w:val="24"/>
                <w:highlight w:val="yellow"/>
              </w:rPr>
            </w:pPr>
          </w:p>
        </w:tc>
        <w:tc>
          <w:tcPr>
            <w:tcW w:w="1560" w:type="dxa"/>
            <w:vMerge/>
          </w:tcPr>
          <w:p w14:paraId="5D8A696A" w14:textId="77777777" w:rsidR="00183740" w:rsidRPr="003F249D" w:rsidRDefault="00183740" w:rsidP="000D68A4">
            <w:pPr>
              <w:ind w:firstLine="34"/>
              <w:rPr>
                <w:rFonts w:ascii="Arial" w:hAnsi="Arial" w:cs="Arial"/>
                <w:color w:val="000000"/>
                <w:sz w:val="24"/>
                <w:szCs w:val="24"/>
                <w:highlight w:val="yellow"/>
              </w:rPr>
            </w:pPr>
          </w:p>
        </w:tc>
        <w:tc>
          <w:tcPr>
            <w:tcW w:w="3827" w:type="dxa"/>
          </w:tcPr>
          <w:p w14:paraId="21FAE000" w14:textId="77777777" w:rsidR="00183740" w:rsidRPr="008E4800" w:rsidRDefault="00183740" w:rsidP="000D68A4">
            <w:pPr>
              <w:rPr>
                <w:rFonts w:ascii="Arial" w:hAnsi="Arial" w:cs="Arial"/>
                <w:color w:val="000000"/>
                <w:sz w:val="24"/>
                <w:szCs w:val="24"/>
              </w:rPr>
            </w:pPr>
            <w:r w:rsidRPr="008E4800">
              <w:rPr>
                <w:rFonts w:ascii="Arial" w:hAnsi="Arial" w:cs="Arial"/>
                <w:color w:val="000000"/>
                <w:sz w:val="24"/>
                <w:szCs w:val="24"/>
              </w:rPr>
              <w:t xml:space="preserve">Actual Count or </w:t>
            </w:r>
          </w:p>
          <w:p w14:paraId="30702755" w14:textId="77777777" w:rsidR="00183740" w:rsidRPr="008E4800" w:rsidRDefault="00183740" w:rsidP="000D68A4">
            <w:pPr>
              <w:rPr>
                <w:rFonts w:ascii="Arial" w:hAnsi="Arial" w:cs="Arial"/>
                <w:color w:val="000000"/>
                <w:sz w:val="24"/>
                <w:szCs w:val="24"/>
              </w:rPr>
            </w:pPr>
            <w:r w:rsidRPr="008E4800">
              <w:rPr>
                <w:rFonts w:ascii="Arial" w:hAnsi="Arial" w:cs="Arial"/>
                <w:color w:val="000000"/>
                <w:sz w:val="24"/>
                <w:szCs w:val="24"/>
              </w:rPr>
              <w:t xml:space="preserve">Population of area </w:t>
            </w:r>
          </w:p>
          <w:p w14:paraId="59A1BEB8" w14:textId="77777777" w:rsidR="00183740" w:rsidRDefault="00183740" w:rsidP="000D68A4">
            <w:pPr>
              <w:rPr>
                <w:rFonts w:ascii="Arial" w:hAnsi="Arial" w:cs="Arial"/>
                <w:color w:val="000000"/>
                <w:sz w:val="24"/>
                <w:szCs w:val="24"/>
              </w:rPr>
            </w:pPr>
            <w:r w:rsidRPr="008E4800">
              <w:rPr>
                <w:rFonts w:ascii="Arial" w:hAnsi="Arial" w:cs="Arial"/>
                <w:color w:val="000000"/>
                <w:sz w:val="24"/>
                <w:szCs w:val="24"/>
              </w:rPr>
              <w:t>(select one)</w:t>
            </w:r>
          </w:p>
          <w:p w14:paraId="2D1E86B1" w14:textId="77777777" w:rsidR="00183740" w:rsidRPr="0061495D" w:rsidRDefault="00183740" w:rsidP="000D68A4">
            <w:pPr>
              <w:rPr>
                <w:rFonts w:ascii="Arial" w:hAnsi="Arial" w:cs="Arial"/>
                <w:color w:val="000000"/>
                <w:sz w:val="24"/>
                <w:szCs w:val="24"/>
              </w:rPr>
            </w:pPr>
          </w:p>
        </w:tc>
        <w:tc>
          <w:tcPr>
            <w:tcW w:w="1701" w:type="dxa"/>
          </w:tcPr>
          <w:p w14:paraId="0721F2B8" w14:textId="77777777" w:rsidR="00183740" w:rsidRPr="002E1F93" w:rsidRDefault="00183740" w:rsidP="000D68A4">
            <w:pPr>
              <w:tabs>
                <w:tab w:val="left" w:pos="993"/>
              </w:tabs>
              <w:rPr>
                <w:rFonts w:ascii="Arial" w:hAnsi="Arial" w:cs="Arial"/>
                <w:sz w:val="24"/>
                <w:szCs w:val="24"/>
              </w:rPr>
            </w:pPr>
          </w:p>
        </w:tc>
        <w:tc>
          <w:tcPr>
            <w:tcW w:w="2693" w:type="dxa"/>
          </w:tcPr>
          <w:p w14:paraId="3C693C15" w14:textId="77777777" w:rsidR="00183740" w:rsidRPr="002E1F93" w:rsidRDefault="00183740" w:rsidP="000D68A4">
            <w:pPr>
              <w:tabs>
                <w:tab w:val="left" w:pos="993"/>
              </w:tabs>
              <w:rPr>
                <w:rFonts w:ascii="Arial" w:hAnsi="Arial" w:cs="Arial"/>
                <w:sz w:val="24"/>
                <w:szCs w:val="24"/>
              </w:rPr>
            </w:pPr>
          </w:p>
        </w:tc>
      </w:tr>
      <w:tr w:rsidR="00183740" w:rsidRPr="002E1F93" w14:paraId="58724654" w14:textId="77777777" w:rsidTr="000D68A4">
        <w:tc>
          <w:tcPr>
            <w:tcW w:w="2836" w:type="dxa"/>
            <w:vMerge w:val="restart"/>
          </w:tcPr>
          <w:p w14:paraId="3574F817"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lastRenderedPageBreak/>
              <w:t>Number of people completing bespoke training (necessary/directly linked to the development supported)</w:t>
            </w:r>
          </w:p>
        </w:tc>
        <w:tc>
          <w:tcPr>
            <w:tcW w:w="1842" w:type="dxa"/>
            <w:vMerge w:val="restart"/>
          </w:tcPr>
          <w:p w14:paraId="635E6D09" w14:textId="77777777" w:rsidR="00183740" w:rsidRPr="003A6B52" w:rsidRDefault="00183740" w:rsidP="000D68A4">
            <w:r w:rsidRPr="003A6B52">
              <w:rPr>
                <w:rFonts w:ascii="Arial" w:hAnsi="Arial" w:cs="Arial"/>
                <w:sz w:val="24"/>
                <w:szCs w:val="24"/>
              </w:rPr>
              <w:t>enter from LoO</w:t>
            </w:r>
          </w:p>
        </w:tc>
        <w:tc>
          <w:tcPr>
            <w:tcW w:w="1560" w:type="dxa"/>
            <w:vMerge w:val="restart"/>
          </w:tcPr>
          <w:p w14:paraId="3889D494" w14:textId="77777777" w:rsidR="00183740" w:rsidRPr="003F249D" w:rsidRDefault="00183740" w:rsidP="000D68A4">
            <w:pPr>
              <w:ind w:firstLine="34"/>
              <w:rPr>
                <w:rFonts w:ascii="Arial" w:hAnsi="Arial" w:cs="Arial"/>
                <w:color w:val="000000"/>
                <w:sz w:val="24"/>
                <w:szCs w:val="24"/>
              </w:rPr>
            </w:pPr>
          </w:p>
        </w:tc>
        <w:tc>
          <w:tcPr>
            <w:tcW w:w="3827" w:type="dxa"/>
          </w:tcPr>
          <w:p w14:paraId="1AACF13C" w14:textId="77777777" w:rsidR="00183740" w:rsidRPr="003F249D" w:rsidRDefault="00183740" w:rsidP="000D68A4">
            <w:pPr>
              <w:rPr>
                <w:rFonts w:ascii="Arial" w:hAnsi="Arial" w:cs="Arial"/>
                <w:color w:val="000000"/>
                <w:sz w:val="24"/>
                <w:szCs w:val="24"/>
              </w:rPr>
            </w:pPr>
            <w:r w:rsidRPr="003F249D">
              <w:rPr>
                <w:rFonts w:ascii="Arial" w:hAnsi="Arial" w:cs="Arial"/>
                <w:color w:val="000000"/>
                <w:sz w:val="24"/>
                <w:szCs w:val="24"/>
              </w:rPr>
              <w:t xml:space="preserve">Male&lt;25 yrs </w:t>
            </w:r>
          </w:p>
        </w:tc>
        <w:tc>
          <w:tcPr>
            <w:tcW w:w="1701" w:type="dxa"/>
          </w:tcPr>
          <w:p w14:paraId="77AF3880" w14:textId="77777777" w:rsidR="00183740" w:rsidRPr="002E1F93" w:rsidRDefault="00183740" w:rsidP="000D68A4">
            <w:pPr>
              <w:tabs>
                <w:tab w:val="left" w:pos="993"/>
              </w:tabs>
              <w:rPr>
                <w:rFonts w:ascii="Arial" w:hAnsi="Arial" w:cs="Arial"/>
                <w:sz w:val="24"/>
                <w:szCs w:val="24"/>
              </w:rPr>
            </w:pPr>
          </w:p>
        </w:tc>
        <w:tc>
          <w:tcPr>
            <w:tcW w:w="2693" w:type="dxa"/>
          </w:tcPr>
          <w:p w14:paraId="18177F10" w14:textId="77777777" w:rsidR="00183740" w:rsidRPr="002E1F93" w:rsidRDefault="00183740" w:rsidP="000D68A4">
            <w:pPr>
              <w:tabs>
                <w:tab w:val="left" w:pos="993"/>
              </w:tabs>
              <w:rPr>
                <w:rFonts w:ascii="Arial" w:hAnsi="Arial" w:cs="Arial"/>
                <w:sz w:val="24"/>
                <w:szCs w:val="24"/>
              </w:rPr>
            </w:pPr>
          </w:p>
        </w:tc>
      </w:tr>
      <w:tr w:rsidR="00183740" w:rsidRPr="002E1F93" w14:paraId="251E792D" w14:textId="77777777" w:rsidTr="000D68A4">
        <w:tc>
          <w:tcPr>
            <w:tcW w:w="2836" w:type="dxa"/>
            <w:vMerge/>
          </w:tcPr>
          <w:p w14:paraId="3300E33A" w14:textId="77777777" w:rsidR="00183740" w:rsidRPr="002E1F93" w:rsidRDefault="00183740" w:rsidP="000D68A4">
            <w:pPr>
              <w:tabs>
                <w:tab w:val="left" w:pos="993"/>
              </w:tabs>
              <w:rPr>
                <w:rFonts w:ascii="Arial" w:hAnsi="Arial" w:cs="Arial"/>
                <w:sz w:val="24"/>
                <w:szCs w:val="24"/>
              </w:rPr>
            </w:pPr>
          </w:p>
        </w:tc>
        <w:tc>
          <w:tcPr>
            <w:tcW w:w="1842" w:type="dxa"/>
            <w:vMerge/>
          </w:tcPr>
          <w:p w14:paraId="4419F253" w14:textId="77777777" w:rsidR="00183740" w:rsidRPr="003A6B52" w:rsidRDefault="00183740" w:rsidP="000D68A4">
            <w:pPr>
              <w:rPr>
                <w:rFonts w:ascii="Arial" w:hAnsi="Arial" w:cs="Arial"/>
                <w:sz w:val="24"/>
                <w:szCs w:val="24"/>
              </w:rPr>
            </w:pPr>
          </w:p>
        </w:tc>
        <w:tc>
          <w:tcPr>
            <w:tcW w:w="1560" w:type="dxa"/>
            <w:vMerge/>
          </w:tcPr>
          <w:p w14:paraId="32723438" w14:textId="77777777" w:rsidR="00183740" w:rsidRPr="003F249D" w:rsidRDefault="00183740" w:rsidP="000D68A4">
            <w:pPr>
              <w:ind w:firstLine="34"/>
              <w:rPr>
                <w:rFonts w:ascii="Arial" w:hAnsi="Arial" w:cs="Arial"/>
                <w:color w:val="000000"/>
                <w:sz w:val="24"/>
                <w:szCs w:val="24"/>
              </w:rPr>
            </w:pPr>
          </w:p>
        </w:tc>
        <w:tc>
          <w:tcPr>
            <w:tcW w:w="3827" w:type="dxa"/>
          </w:tcPr>
          <w:p w14:paraId="624A088E" w14:textId="77777777" w:rsidR="00183740" w:rsidRPr="003F249D" w:rsidRDefault="00183740" w:rsidP="000D68A4">
            <w:pPr>
              <w:rPr>
                <w:rFonts w:ascii="Arial" w:hAnsi="Arial" w:cs="Arial"/>
                <w:color w:val="000000"/>
                <w:sz w:val="24"/>
                <w:szCs w:val="24"/>
              </w:rPr>
            </w:pPr>
            <w:r w:rsidRPr="003F249D">
              <w:rPr>
                <w:rFonts w:ascii="Arial" w:hAnsi="Arial" w:cs="Arial"/>
                <w:color w:val="000000"/>
                <w:sz w:val="24"/>
                <w:szCs w:val="24"/>
              </w:rPr>
              <w:t xml:space="preserve">Male 25-40 yrs </w:t>
            </w:r>
          </w:p>
        </w:tc>
        <w:tc>
          <w:tcPr>
            <w:tcW w:w="1701" w:type="dxa"/>
          </w:tcPr>
          <w:p w14:paraId="4D3722FA" w14:textId="77777777" w:rsidR="00183740" w:rsidRPr="002E1F93" w:rsidRDefault="00183740" w:rsidP="000D68A4">
            <w:pPr>
              <w:tabs>
                <w:tab w:val="left" w:pos="993"/>
              </w:tabs>
              <w:rPr>
                <w:rFonts w:ascii="Arial" w:hAnsi="Arial" w:cs="Arial"/>
                <w:sz w:val="24"/>
                <w:szCs w:val="24"/>
              </w:rPr>
            </w:pPr>
          </w:p>
        </w:tc>
        <w:tc>
          <w:tcPr>
            <w:tcW w:w="2693" w:type="dxa"/>
          </w:tcPr>
          <w:p w14:paraId="5745A02B" w14:textId="77777777" w:rsidR="00183740" w:rsidRPr="002E1F93" w:rsidRDefault="00183740" w:rsidP="000D68A4">
            <w:pPr>
              <w:tabs>
                <w:tab w:val="left" w:pos="993"/>
              </w:tabs>
              <w:rPr>
                <w:rFonts w:ascii="Arial" w:hAnsi="Arial" w:cs="Arial"/>
                <w:sz w:val="24"/>
                <w:szCs w:val="24"/>
              </w:rPr>
            </w:pPr>
          </w:p>
        </w:tc>
      </w:tr>
      <w:tr w:rsidR="00183740" w:rsidRPr="002E1F93" w14:paraId="11CD0504" w14:textId="77777777" w:rsidTr="000D68A4">
        <w:tc>
          <w:tcPr>
            <w:tcW w:w="2836" w:type="dxa"/>
            <w:vMerge/>
          </w:tcPr>
          <w:p w14:paraId="1D1B67E0" w14:textId="77777777" w:rsidR="00183740" w:rsidRPr="002E1F93" w:rsidRDefault="00183740" w:rsidP="000D68A4">
            <w:pPr>
              <w:tabs>
                <w:tab w:val="left" w:pos="993"/>
              </w:tabs>
              <w:rPr>
                <w:rFonts w:ascii="Arial" w:hAnsi="Arial" w:cs="Arial"/>
                <w:sz w:val="24"/>
                <w:szCs w:val="24"/>
              </w:rPr>
            </w:pPr>
          </w:p>
        </w:tc>
        <w:tc>
          <w:tcPr>
            <w:tcW w:w="1842" w:type="dxa"/>
            <w:vMerge/>
          </w:tcPr>
          <w:p w14:paraId="3F6CBC84" w14:textId="77777777" w:rsidR="00183740" w:rsidRPr="003A6B52" w:rsidRDefault="00183740" w:rsidP="000D68A4">
            <w:pPr>
              <w:rPr>
                <w:rFonts w:ascii="Arial" w:hAnsi="Arial" w:cs="Arial"/>
                <w:sz w:val="24"/>
                <w:szCs w:val="24"/>
              </w:rPr>
            </w:pPr>
          </w:p>
        </w:tc>
        <w:tc>
          <w:tcPr>
            <w:tcW w:w="1560" w:type="dxa"/>
            <w:vMerge/>
          </w:tcPr>
          <w:p w14:paraId="4988DA03" w14:textId="77777777" w:rsidR="00183740" w:rsidRPr="003F249D" w:rsidRDefault="00183740" w:rsidP="000D68A4">
            <w:pPr>
              <w:ind w:firstLine="34"/>
              <w:rPr>
                <w:rFonts w:ascii="Arial" w:hAnsi="Arial" w:cs="Arial"/>
                <w:color w:val="000000"/>
                <w:sz w:val="24"/>
                <w:szCs w:val="24"/>
              </w:rPr>
            </w:pPr>
          </w:p>
        </w:tc>
        <w:tc>
          <w:tcPr>
            <w:tcW w:w="3827" w:type="dxa"/>
          </w:tcPr>
          <w:p w14:paraId="22207890" w14:textId="77777777" w:rsidR="00183740" w:rsidRPr="003F249D" w:rsidRDefault="00183740" w:rsidP="000D68A4">
            <w:pPr>
              <w:rPr>
                <w:rFonts w:ascii="Arial" w:hAnsi="Arial" w:cs="Arial"/>
                <w:color w:val="000000"/>
                <w:sz w:val="24"/>
                <w:szCs w:val="24"/>
              </w:rPr>
            </w:pPr>
            <w:r w:rsidRPr="003F249D">
              <w:rPr>
                <w:rFonts w:ascii="Arial" w:hAnsi="Arial" w:cs="Arial"/>
                <w:color w:val="000000"/>
                <w:sz w:val="24"/>
                <w:szCs w:val="24"/>
              </w:rPr>
              <w:t xml:space="preserve">Male &gt;40 yrs </w:t>
            </w:r>
          </w:p>
        </w:tc>
        <w:tc>
          <w:tcPr>
            <w:tcW w:w="1701" w:type="dxa"/>
          </w:tcPr>
          <w:p w14:paraId="52BDED20" w14:textId="77777777" w:rsidR="00183740" w:rsidRPr="002E1F93" w:rsidRDefault="00183740" w:rsidP="000D68A4">
            <w:pPr>
              <w:tabs>
                <w:tab w:val="left" w:pos="993"/>
              </w:tabs>
              <w:rPr>
                <w:rFonts w:ascii="Arial" w:hAnsi="Arial" w:cs="Arial"/>
                <w:sz w:val="24"/>
                <w:szCs w:val="24"/>
              </w:rPr>
            </w:pPr>
          </w:p>
        </w:tc>
        <w:tc>
          <w:tcPr>
            <w:tcW w:w="2693" w:type="dxa"/>
          </w:tcPr>
          <w:p w14:paraId="5B3EC309" w14:textId="77777777" w:rsidR="00183740" w:rsidRPr="002E1F93" w:rsidRDefault="00183740" w:rsidP="000D68A4">
            <w:pPr>
              <w:tabs>
                <w:tab w:val="left" w:pos="993"/>
              </w:tabs>
              <w:rPr>
                <w:rFonts w:ascii="Arial" w:hAnsi="Arial" w:cs="Arial"/>
                <w:sz w:val="24"/>
                <w:szCs w:val="24"/>
              </w:rPr>
            </w:pPr>
          </w:p>
        </w:tc>
      </w:tr>
      <w:tr w:rsidR="00183740" w:rsidRPr="002E1F93" w14:paraId="2B9EF629" w14:textId="77777777" w:rsidTr="000D68A4">
        <w:tc>
          <w:tcPr>
            <w:tcW w:w="2836" w:type="dxa"/>
            <w:vMerge/>
          </w:tcPr>
          <w:p w14:paraId="01462EA4" w14:textId="77777777" w:rsidR="00183740" w:rsidRPr="002E1F93" w:rsidRDefault="00183740" w:rsidP="000D68A4">
            <w:pPr>
              <w:tabs>
                <w:tab w:val="left" w:pos="993"/>
              </w:tabs>
              <w:rPr>
                <w:rFonts w:ascii="Arial" w:hAnsi="Arial" w:cs="Arial"/>
                <w:sz w:val="24"/>
                <w:szCs w:val="24"/>
              </w:rPr>
            </w:pPr>
          </w:p>
        </w:tc>
        <w:tc>
          <w:tcPr>
            <w:tcW w:w="1842" w:type="dxa"/>
            <w:vMerge/>
          </w:tcPr>
          <w:p w14:paraId="7C78084A" w14:textId="77777777" w:rsidR="00183740" w:rsidRPr="003A6B52" w:rsidRDefault="00183740" w:rsidP="000D68A4">
            <w:pPr>
              <w:rPr>
                <w:rFonts w:ascii="Arial" w:hAnsi="Arial" w:cs="Arial"/>
                <w:sz w:val="24"/>
                <w:szCs w:val="24"/>
              </w:rPr>
            </w:pPr>
          </w:p>
        </w:tc>
        <w:tc>
          <w:tcPr>
            <w:tcW w:w="1560" w:type="dxa"/>
            <w:vMerge/>
          </w:tcPr>
          <w:p w14:paraId="23E3005D" w14:textId="77777777" w:rsidR="00183740" w:rsidRPr="003F249D" w:rsidRDefault="00183740" w:rsidP="000D68A4">
            <w:pPr>
              <w:ind w:firstLine="34"/>
              <w:rPr>
                <w:rFonts w:ascii="Arial" w:hAnsi="Arial" w:cs="Arial"/>
                <w:color w:val="000000"/>
                <w:sz w:val="24"/>
                <w:szCs w:val="24"/>
              </w:rPr>
            </w:pPr>
          </w:p>
        </w:tc>
        <w:tc>
          <w:tcPr>
            <w:tcW w:w="3827" w:type="dxa"/>
          </w:tcPr>
          <w:p w14:paraId="5691AA01" w14:textId="77777777" w:rsidR="00183740" w:rsidRPr="003F249D" w:rsidRDefault="00183740" w:rsidP="000D68A4">
            <w:pPr>
              <w:rPr>
                <w:rFonts w:ascii="Arial" w:hAnsi="Arial" w:cs="Arial"/>
                <w:color w:val="000000"/>
                <w:sz w:val="24"/>
                <w:szCs w:val="24"/>
              </w:rPr>
            </w:pPr>
            <w:r w:rsidRPr="003F249D">
              <w:rPr>
                <w:rFonts w:ascii="Arial" w:hAnsi="Arial" w:cs="Arial"/>
                <w:color w:val="000000"/>
                <w:sz w:val="24"/>
                <w:szCs w:val="24"/>
              </w:rPr>
              <w:t xml:space="preserve">Female &lt;25 yrs </w:t>
            </w:r>
          </w:p>
        </w:tc>
        <w:tc>
          <w:tcPr>
            <w:tcW w:w="1701" w:type="dxa"/>
          </w:tcPr>
          <w:p w14:paraId="2D33C760" w14:textId="77777777" w:rsidR="00183740" w:rsidRPr="002E1F93" w:rsidRDefault="00183740" w:rsidP="000D68A4">
            <w:pPr>
              <w:tabs>
                <w:tab w:val="left" w:pos="993"/>
              </w:tabs>
              <w:rPr>
                <w:rFonts w:ascii="Arial" w:hAnsi="Arial" w:cs="Arial"/>
                <w:sz w:val="24"/>
                <w:szCs w:val="24"/>
              </w:rPr>
            </w:pPr>
          </w:p>
        </w:tc>
        <w:tc>
          <w:tcPr>
            <w:tcW w:w="2693" w:type="dxa"/>
          </w:tcPr>
          <w:p w14:paraId="36746DA4" w14:textId="77777777" w:rsidR="00183740" w:rsidRPr="002E1F93" w:rsidRDefault="00183740" w:rsidP="000D68A4">
            <w:pPr>
              <w:tabs>
                <w:tab w:val="left" w:pos="993"/>
              </w:tabs>
              <w:rPr>
                <w:rFonts w:ascii="Arial" w:hAnsi="Arial" w:cs="Arial"/>
                <w:sz w:val="24"/>
                <w:szCs w:val="24"/>
              </w:rPr>
            </w:pPr>
          </w:p>
        </w:tc>
      </w:tr>
      <w:tr w:rsidR="00183740" w:rsidRPr="002E1F93" w14:paraId="15B9F8A7" w14:textId="77777777" w:rsidTr="000D68A4">
        <w:tc>
          <w:tcPr>
            <w:tcW w:w="2836" w:type="dxa"/>
            <w:vMerge/>
          </w:tcPr>
          <w:p w14:paraId="0C56449C" w14:textId="77777777" w:rsidR="00183740" w:rsidRPr="002E1F93" w:rsidRDefault="00183740" w:rsidP="000D68A4">
            <w:pPr>
              <w:tabs>
                <w:tab w:val="left" w:pos="993"/>
              </w:tabs>
              <w:rPr>
                <w:rFonts w:ascii="Arial" w:hAnsi="Arial" w:cs="Arial"/>
                <w:sz w:val="24"/>
                <w:szCs w:val="24"/>
              </w:rPr>
            </w:pPr>
          </w:p>
        </w:tc>
        <w:tc>
          <w:tcPr>
            <w:tcW w:w="1842" w:type="dxa"/>
            <w:vMerge/>
          </w:tcPr>
          <w:p w14:paraId="6492D39C" w14:textId="77777777" w:rsidR="00183740" w:rsidRPr="003A6B52" w:rsidRDefault="00183740" w:rsidP="000D68A4">
            <w:pPr>
              <w:rPr>
                <w:rFonts w:ascii="Arial" w:hAnsi="Arial" w:cs="Arial"/>
                <w:sz w:val="24"/>
                <w:szCs w:val="24"/>
              </w:rPr>
            </w:pPr>
          </w:p>
        </w:tc>
        <w:tc>
          <w:tcPr>
            <w:tcW w:w="1560" w:type="dxa"/>
            <w:vMerge/>
          </w:tcPr>
          <w:p w14:paraId="6FCCF7B0" w14:textId="77777777" w:rsidR="00183740" w:rsidRPr="003F249D" w:rsidRDefault="00183740" w:rsidP="000D68A4">
            <w:pPr>
              <w:ind w:firstLine="34"/>
              <w:rPr>
                <w:rFonts w:ascii="Arial" w:hAnsi="Arial" w:cs="Arial"/>
                <w:color w:val="000000"/>
                <w:sz w:val="24"/>
                <w:szCs w:val="24"/>
              </w:rPr>
            </w:pPr>
          </w:p>
        </w:tc>
        <w:tc>
          <w:tcPr>
            <w:tcW w:w="3827" w:type="dxa"/>
          </w:tcPr>
          <w:p w14:paraId="254709FC" w14:textId="77777777" w:rsidR="00183740" w:rsidRPr="003F249D" w:rsidRDefault="00183740" w:rsidP="000D68A4">
            <w:pPr>
              <w:rPr>
                <w:rFonts w:ascii="Arial" w:hAnsi="Arial" w:cs="Arial"/>
                <w:color w:val="000000"/>
                <w:sz w:val="24"/>
                <w:szCs w:val="24"/>
              </w:rPr>
            </w:pPr>
            <w:r w:rsidRPr="003F249D">
              <w:rPr>
                <w:rFonts w:ascii="Arial" w:hAnsi="Arial" w:cs="Arial"/>
                <w:color w:val="000000"/>
                <w:sz w:val="24"/>
                <w:szCs w:val="24"/>
              </w:rPr>
              <w:t xml:space="preserve">Female 25-40 yrs </w:t>
            </w:r>
          </w:p>
        </w:tc>
        <w:tc>
          <w:tcPr>
            <w:tcW w:w="1701" w:type="dxa"/>
          </w:tcPr>
          <w:p w14:paraId="3156C384" w14:textId="77777777" w:rsidR="00183740" w:rsidRPr="002E1F93" w:rsidRDefault="00183740" w:rsidP="000D68A4">
            <w:pPr>
              <w:tabs>
                <w:tab w:val="left" w:pos="993"/>
              </w:tabs>
              <w:rPr>
                <w:rFonts w:ascii="Arial" w:hAnsi="Arial" w:cs="Arial"/>
                <w:sz w:val="24"/>
                <w:szCs w:val="24"/>
              </w:rPr>
            </w:pPr>
          </w:p>
        </w:tc>
        <w:tc>
          <w:tcPr>
            <w:tcW w:w="2693" w:type="dxa"/>
          </w:tcPr>
          <w:p w14:paraId="689776EB" w14:textId="77777777" w:rsidR="00183740" w:rsidRPr="002E1F93" w:rsidRDefault="00183740" w:rsidP="000D68A4">
            <w:pPr>
              <w:tabs>
                <w:tab w:val="left" w:pos="993"/>
              </w:tabs>
              <w:rPr>
                <w:rFonts w:ascii="Arial" w:hAnsi="Arial" w:cs="Arial"/>
                <w:sz w:val="24"/>
                <w:szCs w:val="24"/>
              </w:rPr>
            </w:pPr>
          </w:p>
        </w:tc>
      </w:tr>
      <w:tr w:rsidR="00183740" w:rsidRPr="002E1F93" w14:paraId="3C523F2B" w14:textId="77777777" w:rsidTr="000D68A4">
        <w:tc>
          <w:tcPr>
            <w:tcW w:w="2836" w:type="dxa"/>
            <w:vMerge/>
          </w:tcPr>
          <w:p w14:paraId="1A84EBFF" w14:textId="77777777" w:rsidR="00183740" w:rsidRPr="002E1F93" w:rsidRDefault="00183740" w:rsidP="000D68A4">
            <w:pPr>
              <w:tabs>
                <w:tab w:val="left" w:pos="993"/>
              </w:tabs>
              <w:rPr>
                <w:rFonts w:ascii="Arial" w:hAnsi="Arial" w:cs="Arial"/>
                <w:sz w:val="24"/>
                <w:szCs w:val="24"/>
              </w:rPr>
            </w:pPr>
          </w:p>
        </w:tc>
        <w:tc>
          <w:tcPr>
            <w:tcW w:w="1842" w:type="dxa"/>
            <w:vMerge/>
          </w:tcPr>
          <w:p w14:paraId="785E5A7E" w14:textId="77777777" w:rsidR="00183740" w:rsidRPr="003A6B52" w:rsidRDefault="00183740" w:rsidP="000D68A4">
            <w:pPr>
              <w:rPr>
                <w:rFonts w:ascii="Arial" w:hAnsi="Arial" w:cs="Arial"/>
                <w:sz w:val="24"/>
                <w:szCs w:val="24"/>
              </w:rPr>
            </w:pPr>
          </w:p>
        </w:tc>
        <w:tc>
          <w:tcPr>
            <w:tcW w:w="1560" w:type="dxa"/>
            <w:vMerge/>
          </w:tcPr>
          <w:p w14:paraId="56C29134" w14:textId="77777777" w:rsidR="00183740" w:rsidRPr="003F249D" w:rsidRDefault="00183740" w:rsidP="000D68A4">
            <w:pPr>
              <w:ind w:firstLine="34"/>
              <w:rPr>
                <w:rFonts w:ascii="Arial" w:hAnsi="Arial" w:cs="Arial"/>
                <w:color w:val="000000"/>
                <w:sz w:val="24"/>
                <w:szCs w:val="24"/>
              </w:rPr>
            </w:pPr>
          </w:p>
        </w:tc>
        <w:tc>
          <w:tcPr>
            <w:tcW w:w="3827" w:type="dxa"/>
          </w:tcPr>
          <w:p w14:paraId="0149546E" w14:textId="77777777" w:rsidR="00183740" w:rsidRPr="003F249D" w:rsidRDefault="00183740" w:rsidP="000D68A4">
            <w:pPr>
              <w:rPr>
                <w:rFonts w:ascii="Arial" w:hAnsi="Arial" w:cs="Arial"/>
                <w:color w:val="000000"/>
                <w:sz w:val="24"/>
                <w:szCs w:val="24"/>
              </w:rPr>
            </w:pPr>
            <w:r w:rsidRPr="003F249D">
              <w:rPr>
                <w:rFonts w:ascii="Arial" w:hAnsi="Arial" w:cs="Arial"/>
                <w:color w:val="000000"/>
                <w:sz w:val="24"/>
                <w:szCs w:val="24"/>
              </w:rPr>
              <w:t>Female &gt;40yrs</w:t>
            </w:r>
          </w:p>
        </w:tc>
        <w:tc>
          <w:tcPr>
            <w:tcW w:w="1701" w:type="dxa"/>
          </w:tcPr>
          <w:p w14:paraId="7538BFF2" w14:textId="77777777" w:rsidR="00183740" w:rsidRPr="002E1F93" w:rsidRDefault="00183740" w:rsidP="000D68A4">
            <w:pPr>
              <w:tabs>
                <w:tab w:val="left" w:pos="993"/>
              </w:tabs>
              <w:rPr>
                <w:rFonts w:ascii="Arial" w:hAnsi="Arial" w:cs="Arial"/>
                <w:sz w:val="24"/>
                <w:szCs w:val="24"/>
              </w:rPr>
            </w:pPr>
          </w:p>
        </w:tc>
        <w:tc>
          <w:tcPr>
            <w:tcW w:w="2693" w:type="dxa"/>
          </w:tcPr>
          <w:p w14:paraId="1D28ABC4" w14:textId="77777777" w:rsidR="00183740" w:rsidRPr="002E1F93" w:rsidRDefault="00183740" w:rsidP="000D68A4">
            <w:pPr>
              <w:tabs>
                <w:tab w:val="left" w:pos="993"/>
              </w:tabs>
              <w:rPr>
                <w:rFonts w:ascii="Arial" w:hAnsi="Arial" w:cs="Arial"/>
                <w:sz w:val="24"/>
                <w:szCs w:val="24"/>
              </w:rPr>
            </w:pPr>
          </w:p>
        </w:tc>
      </w:tr>
      <w:tr w:rsidR="00183740" w:rsidRPr="002E1F93" w14:paraId="260E48A8" w14:textId="77777777" w:rsidTr="000D68A4">
        <w:tc>
          <w:tcPr>
            <w:tcW w:w="2836" w:type="dxa"/>
          </w:tcPr>
          <w:p w14:paraId="3A4E1A9B"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Number of businesses supported to introduce/expand E-business</w:t>
            </w:r>
          </w:p>
        </w:tc>
        <w:tc>
          <w:tcPr>
            <w:tcW w:w="1842" w:type="dxa"/>
          </w:tcPr>
          <w:p w14:paraId="615F78CF" w14:textId="77777777" w:rsidR="00183740" w:rsidRPr="003A6B52" w:rsidRDefault="00183740" w:rsidP="000D68A4">
            <w:r w:rsidRPr="003A6B52">
              <w:rPr>
                <w:rFonts w:ascii="Arial" w:hAnsi="Arial" w:cs="Arial"/>
                <w:sz w:val="24"/>
                <w:szCs w:val="24"/>
              </w:rPr>
              <w:t>enter from LoO</w:t>
            </w:r>
          </w:p>
        </w:tc>
        <w:tc>
          <w:tcPr>
            <w:tcW w:w="1560" w:type="dxa"/>
          </w:tcPr>
          <w:p w14:paraId="26AA8880" w14:textId="77777777" w:rsidR="00183740" w:rsidRPr="002E1F93" w:rsidRDefault="00183740" w:rsidP="000D68A4">
            <w:pPr>
              <w:tabs>
                <w:tab w:val="left" w:pos="993"/>
              </w:tabs>
              <w:ind w:firstLine="34"/>
              <w:rPr>
                <w:rFonts w:ascii="Arial" w:hAnsi="Arial" w:cs="Arial"/>
                <w:sz w:val="24"/>
                <w:szCs w:val="24"/>
              </w:rPr>
            </w:pPr>
          </w:p>
        </w:tc>
        <w:tc>
          <w:tcPr>
            <w:tcW w:w="3827" w:type="dxa"/>
          </w:tcPr>
          <w:p w14:paraId="77434E2B" w14:textId="77777777" w:rsidR="00183740" w:rsidRPr="002E1F93" w:rsidRDefault="00183740" w:rsidP="000D68A4">
            <w:pPr>
              <w:tabs>
                <w:tab w:val="left" w:pos="993"/>
              </w:tabs>
              <w:rPr>
                <w:rFonts w:ascii="Arial" w:hAnsi="Arial" w:cs="Arial"/>
                <w:sz w:val="24"/>
                <w:szCs w:val="24"/>
              </w:rPr>
            </w:pPr>
          </w:p>
        </w:tc>
        <w:tc>
          <w:tcPr>
            <w:tcW w:w="1701" w:type="dxa"/>
          </w:tcPr>
          <w:p w14:paraId="6C1AC63F" w14:textId="77777777" w:rsidR="00183740" w:rsidRPr="002E1F93" w:rsidRDefault="00183740" w:rsidP="000D68A4">
            <w:pPr>
              <w:tabs>
                <w:tab w:val="left" w:pos="993"/>
              </w:tabs>
              <w:rPr>
                <w:rFonts w:ascii="Arial" w:hAnsi="Arial" w:cs="Arial"/>
                <w:sz w:val="24"/>
                <w:szCs w:val="24"/>
              </w:rPr>
            </w:pPr>
          </w:p>
        </w:tc>
        <w:tc>
          <w:tcPr>
            <w:tcW w:w="2693" w:type="dxa"/>
          </w:tcPr>
          <w:p w14:paraId="5A345E30" w14:textId="77777777" w:rsidR="00183740" w:rsidRPr="002E1F93" w:rsidRDefault="00183740" w:rsidP="000D68A4">
            <w:pPr>
              <w:tabs>
                <w:tab w:val="left" w:pos="993"/>
              </w:tabs>
              <w:rPr>
                <w:rFonts w:ascii="Arial" w:hAnsi="Arial" w:cs="Arial"/>
                <w:sz w:val="24"/>
                <w:szCs w:val="24"/>
              </w:rPr>
            </w:pPr>
          </w:p>
        </w:tc>
      </w:tr>
      <w:tr w:rsidR="00183740" w:rsidRPr="002E1F93" w14:paraId="57EFA0FA" w14:textId="77777777" w:rsidTr="000D68A4">
        <w:tc>
          <w:tcPr>
            <w:tcW w:w="2836" w:type="dxa"/>
          </w:tcPr>
          <w:p w14:paraId="0D061A1E"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Number of businesses who have started to export as result of grant</w:t>
            </w:r>
          </w:p>
        </w:tc>
        <w:tc>
          <w:tcPr>
            <w:tcW w:w="1842" w:type="dxa"/>
          </w:tcPr>
          <w:p w14:paraId="3E24B682" w14:textId="77777777" w:rsidR="00183740" w:rsidRPr="003A6B52" w:rsidRDefault="00183740" w:rsidP="000D68A4">
            <w:r w:rsidRPr="003A6B52">
              <w:rPr>
                <w:rFonts w:ascii="Arial" w:hAnsi="Arial" w:cs="Arial"/>
                <w:sz w:val="24"/>
                <w:szCs w:val="24"/>
              </w:rPr>
              <w:t>enter from LoO</w:t>
            </w:r>
          </w:p>
        </w:tc>
        <w:tc>
          <w:tcPr>
            <w:tcW w:w="1560" w:type="dxa"/>
          </w:tcPr>
          <w:p w14:paraId="217A6941" w14:textId="77777777" w:rsidR="00183740" w:rsidRPr="002E1F93" w:rsidRDefault="00183740" w:rsidP="000D68A4">
            <w:pPr>
              <w:tabs>
                <w:tab w:val="left" w:pos="993"/>
              </w:tabs>
              <w:ind w:firstLine="34"/>
              <w:rPr>
                <w:rFonts w:ascii="Arial" w:hAnsi="Arial" w:cs="Arial"/>
                <w:sz w:val="24"/>
                <w:szCs w:val="24"/>
              </w:rPr>
            </w:pPr>
          </w:p>
        </w:tc>
        <w:tc>
          <w:tcPr>
            <w:tcW w:w="3827" w:type="dxa"/>
          </w:tcPr>
          <w:p w14:paraId="702495C9" w14:textId="77777777" w:rsidR="00183740" w:rsidRPr="002E1F93" w:rsidRDefault="00183740" w:rsidP="000D68A4">
            <w:pPr>
              <w:tabs>
                <w:tab w:val="left" w:pos="993"/>
              </w:tabs>
              <w:rPr>
                <w:rFonts w:ascii="Arial" w:hAnsi="Arial" w:cs="Arial"/>
                <w:sz w:val="24"/>
                <w:szCs w:val="24"/>
              </w:rPr>
            </w:pPr>
          </w:p>
        </w:tc>
        <w:tc>
          <w:tcPr>
            <w:tcW w:w="1701" w:type="dxa"/>
          </w:tcPr>
          <w:p w14:paraId="4693428B" w14:textId="77777777" w:rsidR="00183740" w:rsidRPr="002E1F93" w:rsidRDefault="00183740" w:rsidP="000D68A4">
            <w:pPr>
              <w:tabs>
                <w:tab w:val="left" w:pos="993"/>
              </w:tabs>
              <w:rPr>
                <w:rFonts w:ascii="Arial" w:hAnsi="Arial" w:cs="Arial"/>
                <w:sz w:val="24"/>
                <w:szCs w:val="24"/>
              </w:rPr>
            </w:pPr>
          </w:p>
        </w:tc>
        <w:tc>
          <w:tcPr>
            <w:tcW w:w="2693" w:type="dxa"/>
          </w:tcPr>
          <w:p w14:paraId="1A6CB886" w14:textId="77777777" w:rsidR="00183740" w:rsidRPr="002E1F93" w:rsidRDefault="00183740" w:rsidP="000D68A4">
            <w:pPr>
              <w:tabs>
                <w:tab w:val="left" w:pos="993"/>
              </w:tabs>
              <w:rPr>
                <w:rFonts w:ascii="Arial" w:hAnsi="Arial" w:cs="Arial"/>
                <w:sz w:val="24"/>
                <w:szCs w:val="24"/>
              </w:rPr>
            </w:pPr>
          </w:p>
        </w:tc>
      </w:tr>
      <w:tr w:rsidR="00183740" w:rsidRPr="002E1F93" w14:paraId="38B3F6B6" w14:textId="77777777" w:rsidTr="000D68A4">
        <w:tc>
          <w:tcPr>
            <w:tcW w:w="2836" w:type="dxa"/>
          </w:tcPr>
          <w:p w14:paraId="1EFF8EC8"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Number of New Jobs created still in existence 2 years later</w:t>
            </w:r>
          </w:p>
        </w:tc>
        <w:tc>
          <w:tcPr>
            <w:tcW w:w="1842" w:type="dxa"/>
          </w:tcPr>
          <w:p w14:paraId="4D156114" w14:textId="77777777" w:rsidR="00183740" w:rsidRPr="003A6B52" w:rsidRDefault="00183740" w:rsidP="000D68A4">
            <w:r w:rsidRPr="003A6B52">
              <w:rPr>
                <w:rFonts w:ascii="Arial" w:hAnsi="Arial" w:cs="Arial"/>
                <w:sz w:val="24"/>
                <w:szCs w:val="24"/>
              </w:rPr>
              <w:t>enter from LoO</w:t>
            </w:r>
          </w:p>
        </w:tc>
        <w:tc>
          <w:tcPr>
            <w:tcW w:w="1560" w:type="dxa"/>
          </w:tcPr>
          <w:p w14:paraId="483A0E9D" w14:textId="77777777" w:rsidR="00183740" w:rsidRPr="002E1F93" w:rsidRDefault="00183740" w:rsidP="000D68A4">
            <w:pPr>
              <w:tabs>
                <w:tab w:val="left" w:pos="993"/>
              </w:tabs>
              <w:ind w:firstLine="34"/>
              <w:rPr>
                <w:rFonts w:ascii="Arial" w:hAnsi="Arial" w:cs="Arial"/>
                <w:sz w:val="24"/>
                <w:szCs w:val="24"/>
              </w:rPr>
            </w:pPr>
          </w:p>
        </w:tc>
        <w:tc>
          <w:tcPr>
            <w:tcW w:w="3827" w:type="dxa"/>
          </w:tcPr>
          <w:p w14:paraId="764F6869" w14:textId="77777777" w:rsidR="00183740" w:rsidRPr="002E1F93" w:rsidRDefault="00183740" w:rsidP="000D68A4">
            <w:pPr>
              <w:tabs>
                <w:tab w:val="left" w:pos="993"/>
              </w:tabs>
              <w:rPr>
                <w:rFonts w:ascii="Arial" w:hAnsi="Arial" w:cs="Arial"/>
                <w:sz w:val="24"/>
                <w:szCs w:val="24"/>
              </w:rPr>
            </w:pPr>
          </w:p>
        </w:tc>
        <w:tc>
          <w:tcPr>
            <w:tcW w:w="1701" w:type="dxa"/>
          </w:tcPr>
          <w:p w14:paraId="5F657A01" w14:textId="77777777" w:rsidR="00183740" w:rsidRPr="002E1F93" w:rsidRDefault="00183740" w:rsidP="000D68A4">
            <w:pPr>
              <w:tabs>
                <w:tab w:val="left" w:pos="993"/>
              </w:tabs>
              <w:rPr>
                <w:rFonts w:ascii="Arial" w:hAnsi="Arial" w:cs="Arial"/>
                <w:sz w:val="24"/>
                <w:szCs w:val="24"/>
              </w:rPr>
            </w:pPr>
          </w:p>
        </w:tc>
        <w:tc>
          <w:tcPr>
            <w:tcW w:w="2693" w:type="dxa"/>
          </w:tcPr>
          <w:p w14:paraId="53066DED" w14:textId="77777777" w:rsidR="00183740" w:rsidRPr="002E1F93" w:rsidRDefault="00183740" w:rsidP="000D68A4">
            <w:pPr>
              <w:tabs>
                <w:tab w:val="left" w:pos="993"/>
              </w:tabs>
              <w:rPr>
                <w:rFonts w:ascii="Arial" w:hAnsi="Arial" w:cs="Arial"/>
                <w:sz w:val="24"/>
                <w:szCs w:val="24"/>
              </w:rPr>
            </w:pPr>
          </w:p>
        </w:tc>
      </w:tr>
      <w:tr w:rsidR="00183740" w:rsidRPr="002E1F93" w14:paraId="1DFA2710" w14:textId="77777777" w:rsidTr="000D68A4">
        <w:tc>
          <w:tcPr>
            <w:tcW w:w="2836" w:type="dxa"/>
          </w:tcPr>
          <w:p w14:paraId="6B0C873F" w14:textId="77777777" w:rsidR="00183740" w:rsidRPr="002E1F93" w:rsidRDefault="00183740" w:rsidP="000D68A4">
            <w:pPr>
              <w:tabs>
                <w:tab w:val="left" w:pos="993"/>
              </w:tabs>
              <w:rPr>
                <w:rFonts w:ascii="Arial" w:hAnsi="Arial" w:cs="Arial"/>
                <w:sz w:val="24"/>
                <w:szCs w:val="24"/>
              </w:rPr>
            </w:pPr>
            <w:r w:rsidRPr="002E1F93">
              <w:rPr>
                <w:rFonts w:ascii="Arial" w:hAnsi="Arial" w:cs="Arial"/>
                <w:sz w:val="24"/>
                <w:szCs w:val="24"/>
              </w:rPr>
              <w:t xml:space="preserve">Number of new Businesses created still in existence 2 years later </w:t>
            </w:r>
          </w:p>
        </w:tc>
        <w:tc>
          <w:tcPr>
            <w:tcW w:w="1842" w:type="dxa"/>
          </w:tcPr>
          <w:p w14:paraId="5AAD61A3" w14:textId="77777777" w:rsidR="00183740" w:rsidRPr="003A6B52" w:rsidRDefault="00183740" w:rsidP="000D68A4">
            <w:r w:rsidRPr="003A6B52">
              <w:rPr>
                <w:rFonts w:ascii="Arial" w:hAnsi="Arial" w:cs="Arial"/>
                <w:sz w:val="24"/>
                <w:szCs w:val="24"/>
              </w:rPr>
              <w:t>enter from LoO</w:t>
            </w:r>
          </w:p>
        </w:tc>
        <w:tc>
          <w:tcPr>
            <w:tcW w:w="1560" w:type="dxa"/>
          </w:tcPr>
          <w:p w14:paraId="48879DD4" w14:textId="77777777" w:rsidR="00183740" w:rsidRPr="002E1F93" w:rsidRDefault="00183740" w:rsidP="000D68A4">
            <w:pPr>
              <w:tabs>
                <w:tab w:val="left" w:pos="993"/>
              </w:tabs>
              <w:ind w:firstLine="34"/>
              <w:rPr>
                <w:rFonts w:ascii="Arial" w:hAnsi="Arial" w:cs="Arial"/>
                <w:sz w:val="24"/>
                <w:szCs w:val="24"/>
              </w:rPr>
            </w:pPr>
          </w:p>
        </w:tc>
        <w:tc>
          <w:tcPr>
            <w:tcW w:w="3827" w:type="dxa"/>
          </w:tcPr>
          <w:p w14:paraId="15BEB246" w14:textId="77777777" w:rsidR="00183740" w:rsidRPr="002E1F93" w:rsidRDefault="00183740" w:rsidP="000D68A4">
            <w:pPr>
              <w:tabs>
                <w:tab w:val="left" w:pos="993"/>
              </w:tabs>
              <w:rPr>
                <w:rFonts w:ascii="Arial" w:hAnsi="Arial" w:cs="Arial"/>
                <w:sz w:val="24"/>
                <w:szCs w:val="24"/>
              </w:rPr>
            </w:pPr>
          </w:p>
        </w:tc>
        <w:tc>
          <w:tcPr>
            <w:tcW w:w="1701" w:type="dxa"/>
          </w:tcPr>
          <w:p w14:paraId="4FC9DC41" w14:textId="77777777" w:rsidR="00183740" w:rsidRPr="002E1F93" w:rsidRDefault="00183740" w:rsidP="000D68A4">
            <w:pPr>
              <w:tabs>
                <w:tab w:val="left" w:pos="993"/>
              </w:tabs>
              <w:rPr>
                <w:rFonts w:ascii="Arial" w:hAnsi="Arial" w:cs="Arial"/>
                <w:sz w:val="24"/>
                <w:szCs w:val="24"/>
              </w:rPr>
            </w:pPr>
          </w:p>
        </w:tc>
        <w:tc>
          <w:tcPr>
            <w:tcW w:w="2693" w:type="dxa"/>
          </w:tcPr>
          <w:p w14:paraId="0E1385A1" w14:textId="77777777" w:rsidR="00183740" w:rsidRPr="002E1F93" w:rsidRDefault="00183740" w:rsidP="000D68A4">
            <w:pPr>
              <w:tabs>
                <w:tab w:val="left" w:pos="993"/>
              </w:tabs>
              <w:rPr>
                <w:rFonts w:ascii="Arial" w:hAnsi="Arial" w:cs="Arial"/>
                <w:sz w:val="24"/>
                <w:szCs w:val="24"/>
              </w:rPr>
            </w:pPr>
          </w:p>
        </w:tc>
      </w:tr>
    </w:tbl>
    <w:p w14:paraId="20B965C9" w14:textId="77777777" w:rsidR="00183740" w:rsidRPr="000D68A4" w:rsidRDefault="00183740" w:rsidP="00183740">
      <w:pPr>
        <w:pStyle w:val="Title"/>
        <w:tabs>
          <w:tab w:val="left" w:pos="993"/>
        </w:tabs>
        <w:jc w:val="left"/>
        <w:rPr>
          <w:rFonts w:ascii="Arial" w:hAnsi="Arial" w:cs="Arial"/>
          <w:sz w:val="24"/>
          <w:szCs w:val="24"/>
        </w:rPr>
      </w:pPr>
    </w:p>
    <w:p w14:paraId="038282C0" w14:textId="77777777" w:rsidR="00183740" w:rsidRPr="000D68A4" w:rsidRDefault="00183740" w:rsidP="00183740">
      <w:pPr>
        <w:pStyle w:val="Title"/>
        <w:tabs>
          <w:tab w:val="left" w:pos="993"/>
        </w:tabs>
        <w:jc w:val="left"/>
        <w:rPr>
          <w:rFonts w:ascii="Arial" w:hAnsi="Arial" w:cs="Arial"/>
          <w:sz w:val="24"/>
          <w:szCs w:val="24"/>
        </w:rPr>
      </w:pPr>
    </w:p>
    <w:p w14:paraId="40DEB21A" w14:textId="77777777" w:rsidR="00183740" w:rsidRPr="000D68A4" w:rsidRDefault="00183740" w:rsidP="00183740">
      <w:pPr>
        <w:pStyle w:val="Title"/>
        <w:tabs>
          <w:tab w:val="left" w:pos="993"/>
        </w:tabs>
        <w:jc w:val="left"/>
        <w:rPr>
          <w:rFonts w:ascii="Arial" w:hAnsi="Arial" w:cs="Arial"/>
          <w:sz w:val="24"/>
          <w:szCs w:val="24"/>
        </w:rPr>
      </w:pPr>
    </w:p>
    <w:p w14:paraId="3A636BAF" w14:textId="77777777" w:rsidR="00183740" w:rsidRPr="000D68A4" w:rsidRDefault="00183740" w:rsidP="00183740">
      <w:pPr>
        <w:pStyle w:val="Title"/>
        <w:tabs>
          <w:tab w:val="left" w:pos="993"/>
        </w:tabs>
        <w:jc w:val="left"/>
        <w:rPr>
          <w:rFonts w:ascii="Arial" w:hAnsi="Arial" w:cs="Arial"/>
          <w:sz w:val="24"/>
          <w:szCs w:val="24"/>
        </w:rPr>
      </w:pPr>
      <w:r w:rsidRPr="000D68A4">
        <w:rPr>
          <w:rFonts w:ascii="Arial" w:hAnsi="Arial" w:cs="Arial"/>
          <w:sz w:val="24"/>
          <w:szCs w:val="24"/>
        </w:rPr>
        <w:t>Publicity - planned or undertaken</w:t>
      </w:r>
    </w:p>
    <w:tbl>
      <w:tblPr>
        <w:tblStyle w:val="TableGrid"/>
        <w:tblW w:w="0" w:type="auto"/>
        <w:tblLook w:val="04A0" w:firstRow="1" w:lastRow="0" w:firstColumn="1" w:lastColumn="0" w:noHBand="0" w:noVBand="1"/>
      </w:tblPr>
      <w:tblGrid>
        <w:gridCol w:w="13948"/>
      </w:tblGrid>
      <w:tr w:rsidR="00183740" w:rsidRPr="000D68A4" w14:paraId="7088A488" w14:textId="77777777" w:rsidTr="000D68A4">
        <w:tc>
          <w:tcPr>
            <w:tcW w:w="14174" w:type="dxa"/>
          </w:tcPr>
          <w:p w14:paraId="1326E30E" w14:textId="77777777" w:rsidR="00183740" w:rsidRPr="000D68A4" w:rsidRDefault="00183740" w:rsidP="000D68A4">
            <w:pPr>
              <w:pStyle w:val="Title"/>
              <w:tabs>
                <w:tab w:val="left" w:pos="993"/>
              </w:tabs>
              <w:jc w:val="left"/>
              <w:rPr>
                <w:rFonts w:ascii="Arial" w:hAnsi="Arial" w:cs="Arial"/>
                <w:b w:val="0"/>
                <w:sz w:val="24"/>
                <w:szCs w:val="24"/>
              </w:rPr>
            </w:pPr>
          </w:p>
          <w:p w14:paraId="55E158B1" w14:textId="77777777" w:rsidR="00183740" w:rsidRPr="000D68A4" w:rsidRDefault="00183740" w:rsidP="000D68A4">
            <w:pPr>
              <w:pStyle w:val="Title"/>
              <w:tabs>
                <w:tab w:val="left" w:pos="993"/>
              </w:tabs>
              <w:jc w:val="left"/>
              <w:rPr>
                <w:rFonts w:ascii="Arial" w:hAnsi="Arial" w:cs="Arial"/>
                <w:b w:val="0"/>
                <w:sz w:val="24"/>
                <w:szCs w:val="24"/>
              </w:rPr>
            </w:pPr>
          </w:p>
          <w:p w14:paraId="41145884" w14:textId="77777777" w:rsidR="00183740" w:rsidRPr="000D68A4" w:rsidRDefault="00183740" w:rsidP="000D68A4">
            <w:pPr>
              <w:pStyle w:val="Title"/>
              <w:tabs>
                <w:tab w:val="left" w:pos="993"/>
              </w:tabs>
              <w:jc w:val="left"/>
              <w:rPr>
                <w:rFonts w:ascii="Arial" w:hAnsi="Arial" w:cs="Arial"/>
                <w:b w:val="0"/>
                <w:sz w:val="24"/>
                <w:szCs w:val="24"/>
              </w:rPr>
            </w:pPr>
          </w:p>
          <w:p w14:paraId="44948E1A" w14:textId="77777777" w:rsidR="00183740" w:rsidRPr="000D68A4" w:rsidRDefault="00183740" w:rsidP="000D68A4">
            <w:pPr>
              <w:pStyle w:val="Title"/>
              <w:tabs>
                <w:tab w:val="left" w:pos="993"/>
              </w:tabs>
              <w:jc w:val="left"/>
              <w:rPr>
                <w:rFonts w:ascii="Arial" w:hAnsi="Arial" w:cs="Arial"/>
                <w:b w:val="0"/>
                <w:sz w:val="24"/>
                <w:szCs w:val="24"/>
              </w:rPr>
            </w:pPr>
          </w:p>
          <w:p w14:paraId="121C6699" w14:textId="77777777" w:rsidR="00183740" w:rsidRPr="000D68A4" w:rsidRDefault="00183740" w:rsidP="000D68A4">
            <w:pPr>
              <w:pStyle w:val="Title"/>
              <w:tabs>
                <w:tab w:val="left" w:pos="993"/>
              </w:tabs>
              <w:jc w:val="left"/>
              <w:rPr>
                <w:rFonts w:ascii="Arial" w:hAnsi="Arial" w:cs="Arial"/>
                <w:b w:val="0"/>
                <w:sz w:val="24"/>
                <w:szCs w:val="24"/>
              </w:rPr>
            </w:pPr>
          </w:p>
          <w:p w14:paraId="6698A551" w14:textId="77777777" w:rsidR="00183740" w:rsidRPr="000D68A4" w:rsidRDefault="00183740" w:rsidP="000D68A4">
            <w:pPr>
              <w:pStyle w:val="Title"/>
              <w:tabs>
                <w:tab w:val="left" w:pos="993"/>
              </w:tabs>
              <w:jc w:val="left"/>
              <w:rPr>
                <w:rFonts w:ascii="Arial" w:hAnsi="Arial" w:cs="Arial"/>
                <w:b w:val="0"/>
                <w:sz w:val="24"/>
                <w:szCs w:val="24"/>
              </w:rPr>
            </w:pPr>
          </w:p>
          <w:p w14:paraId="090AF4F0" w14:textId="77777777" w:rsidR="00183740" w:rsidRPr="000D68A4" w:rsidRDefault="00183740" w:rsidP="000D68A4">
            <w:pPr>
              <w:pStyle w:val="Title"/>
              <w:tabs>
                <w:tab w:val="left" w:pos="993"/>
              </w:tabs>
              <w:jc w:val="left"/>
              <w:rPr>
                <w:rFonts w:ascii="Arial" w:hAnsi="Arial" w:cs="Arial"/>
                <w:b w:val="0"/>
                <w:sz w:val="24"/>
                <w:szCs w:val="24"/>
              </w:rPr>
            </w:pPr>
          </w:p>
          <w:p w14:paraId="04634CDE" w14:textId="77777777" w:rsidR="00183740" w:rsidRPr="000D68A4" w:rsidRDefault="00183740" w:rsidP="000D68A4">
            <w:pPr>
              <w:pStyle w:val="Title"/>
              <w:tabs>
                <w:tab w:val="left" w:pos="993"/>
              </w:tabs>
              <w:jc w:val="left"/>
              <w:rPr>
                <w:rFonts w:ascii="Arial" w:hAnsi="Arial" w:cs="Arial"/>
                <w:b w:val="0"/>
                <w:sz w:val="24"/>
                <w:szCs w:val="24"/>
              </w:rPr>
            </w:pPr>
          </w:p>
        </w:tc>
      </w:tr>
    </w:tbl>
    <w:p w14:paraId="451CE4F9" w14:textId="77777777" w:rsidR="00183740" w:rsidRPr="000D68A4" w:rsidRDefault="00183740" w:rsidP="00183740">
      <w:pPr>
        <w:pStyle w:val="Title"/>
        <w:tabs>
          <w:tab w:val="left" w:pos="993"/>
        </w:tabs>
        <w:jc w:val="left"/>
        <w:rPr>
          <w:rFonts w:ascii="Arial" w:hAnsi="Arial" w:cs="Arial"/>
          <w:b w:val="0"/>
          <w:sz w:val="24"/>
          <w:szCs w:val="24"/>
        </w:rPr>
      </w:pPr>
    </w:p>
    <w:p w14:paraId="00891022" w14:textId="77777777" w:rsidR="00183740" w:rsidRPr="000D68A4" w:rsidRDefault="00183740" w:rsidP="00183740">
      <w:pPr>
        <w:pStyle w:val="Title"/>
        <w:tabs>
          <w:tab w:val="left" w:pos="993"/>
        </w:tabs>
        <w:jc w:val="left"/>
        <w:rPr>
          <w:rFonts w:ascii="Arial" w:hAnsi="Arial" w:cs="Arial"/>
          <w:sz w:val="24"/>
          <w:szCs w:val="24"/>
        </w:rPr>
      </w:pPr>
      <w:r w:rsidRPr="000D68A4">
        <w:rPr>
          <w:rFonts w:ascii="Arial" w:hAnsi="Arial" w:cs="Arial"/>
          <w:sz w:val="24"/>
          <w:szCs w:val="24"/>
        </w:rPr>
        <w:t>Completed By; _______________________ Position in Business/Organisation: _________________________</w:t>
      </w:r>
    </w:p>
    <w:p w14:paraId="253C9C81" w14:textId="77777777" w:rsidR="00183740" w:rsidRPr="000D68A4" w:rsidRDefault="00183740" w:rsidP="00183740">
      <w:pPr>
        <w:pStyle w:val="Title"/>
        <w:tabs>
          <w:tab w:val="left" w:pos="993"/>
        </w:tabs>
        <w:jc w:val="left"/>
        <w:rPr>
          <w:rFonts w:ascii="Arial" w:hAnsi="Arial" w:cs="Arial"/>
          <w:sz w:val="24"/>
          <w:szCs w:val="24"/>
        </w:rPr>
      </w:pPr>
    </w:p>
    <w:p w14:paraId="214CC487" w14:textId="77777777" w:rsidR="00183740" w:rsidRPr="000D68A4" w:rsidRDefault="00183740" w:rsidP="00183740">
      <w:pPr>
        <w:pStyle w:val="Title"/>
        <w:tabs>
          <w:tab w:val="left" w:pos="993"/>
        </w:tabs>
        <w:jc w:val="left"/>
        <w:rPr>
          <w:rFonts w:ascii="Arial" w:hAnsi="Arial" w:cs="Arial"/>
          <w:sz w:val="24"/>
          <w:szCs w:val="24"/>
        </w:rPr>
      </w:pPr>
      <w:r w:rsidRPr="000D68A4">
        <w:rPr>
          <w:rFonts w:ascii="Arial" w:hAnsi="Arial" w:cs="Arial"/>
          <w:sz w:val="24"/>
          <w:szCs w:val="24"/>
        </w:rPr>
        <w:t>Date: _____________________</w:t>
      </w:r>
    </w:p>
    <w:p w14:paraId="191C2ED9" w14:textId="77777777" w:rsidR="00183740" w:rsidRPr="000D68A4" w:rsidRDefault="00183740" w:rsidP="00183740">
      <w:pPr>
        <w:pStyle w:val="Title"/>
        <w:tabs>
          <w:tab w:val="left" w:pos="993"/>
        </w:tabs>
        <w:jc w:val="left"/>
        <w:rPr>
          <w:rFonts w:ascii="Arial" w:hAnsi="Arial" w:cs="Arial"/>
          <w:sz w:val="24"/>
          <w:szCs w:val="24"/>
        </w:rPr>
      </w:pPr>
    </w:p>
    <w:p w14:paraId="693DF4B6" w14:textId="77777777" w:rsidR="00183740" w:rsidRPr="000D68A4" w:rsidRDefault="00183740" w:rsidP="00183740">
      <w:pPr>
        <w:pStyle w:val="Title"/>
        <w:tabs>
          <w:tab w:val="left" w:pos="993"/>
        </w:tabs>
        <w:jc w:val="left"/>
        <w:rPr>
          <w:rFonts w:ascii="Arial" w:hAnsi="Arial" w:cs="Arial"/>
          <w:sz w:val="24"/>
          <w:szCs w:val="24"/>
        </w:rPr>
      </w:pPr>
      <w:r w:rsidRPr="000D68A4">
        <w:rPr>
          <w:rFonts w:ascii="Arial" w:hAnsi="Arial" w:cs="Arial"/>
          <w:sz w:val="24"/>
          <w:szCs w:val="24"/>
        </w:rPr>
        <w:t>Validated By: ________________________  LAG Admin Unit   Role:</w:t>
      </w:r>
      <w:r w:rsidRPr="00E807E5">
        <w:rPr>
          <w:rFonts w:ascii="Arial" w:hAnsi="Arial" w:cs="Arial"/>
        </w:rPr>
        <w:t xml:space="preserve"> ____________________________ </w:t>
      </w:r>
      <w:r w:rsidRPr="000D68A4">
        <w:rPr>
          <w:rFonts w:ascii="Arial" w:hAnsi="Arial" w:cs="Arial"/>
          <w:sz w:val="24"/>
          <w:szCs w:val="24"/>
        </w:rPr>
        <w:t>Date: _______________</w:t>
      </w:r>
    </w:p>
    <w:p w14:paraId="08E1E351" w14:textId="77777777" w:rsidR="00183740" w:rsidRPr="000D68A4" w:rsidRDefault="00183740" w:rsidP="00183740">
      <w:pPr>
        <w:pStyle w:val="Title"/>
        <w:tabs>
          <w:tab w:val="left" w:pos="993"/>
        </w:tabs>
        <w:jc w:val="left"/>
        <w:rPr>
          <w:rFonts w:ascii="Arial" w:hAnsi="Arial" w:cs="Arial"/>
          <w:sz w:val="24"/>
          <w:szCs w:val="24"/>
        </w:rPr>
      </w:pPr>
    </w:p>
    <w:p w14:paraId="5CDA5984" w14:textId="77777777" w:rsidR="00183740" w:rsidRPr="000D68A4" w:rsidRDefault="00183740" w:rsidP="00183740">
      <w:pPr>
        <w:pStyle w:val="Title"/>
        <w:tabs>
          <w:tab w:val="left" w:pos="993"/>
        </w:tabs>
        <w:jc w:val="left"/>
        <w:rPr>
          <w:rFonts w:ascii="Arial" w:hAnsi="Arial" w:cs="Arial"/>
          <w:sz w:val="24"/>
          <w:szCs w:val="24"/>
        </w:rPr>
      </w:pPr>
      <w:r w:rsidRPr="000D68A4">
        <w:rPr>
          <w:rFonts w:ascii="Arial" w:hAnsi="Arial" w:cs="Arial"/>
          <w:sz w:val="24"/>
          <w:szCs w:val="24"/>
        </w:rPr>
        <w:t>Entered on System 2014 by: ____________________ Date:  ________________</w:t>
      </w:r>
    </w:p>
    <w:p w14:paraId="3FA8F48B" w14:textId="77777777" w:rsidR="00183740" w:rsidRPr="000D68A4" w:rsidRDefault="00183740" w:rsidP="00183740">
      <w:pPr>
        <w:pStyle w:val="Title"/>
        <w:tabs>
          <w:tab w:val="left" w:pos="993"/>
        </w:tabs>
        <w:jc w:val="left"/>
        <w:rPr>
          <w:rFonts w:ascii="Arial" w:hAnsi="Arial" w:cs="Arial"/>
          <w:sz w:val="24"/>
          <w:szCs w:val="24"/>
        </w:rPr>
      </w:pPr>
    </w:p>
    <w:p w14:paraId="4FBA5F4C" w14:textId="77777777" w:rsidR="00183740" w:rsidRPr="000D68A4" w:rsidRDefault="00183740" w:rsidP="00183740">
      <w:pPr>
        <w:pStyle w:val="Title"/>
        <w:tabs>
          <w:tab w:val="left" w:pos="993"/>
        </w:tabs>
        <w:jc w:val="left"/>
        <w:rPr>
          <w:rFonts w:ascii="Arial" w:hAnsi="Arial" w:cs="Arial"/>
          <w:sz w:val="24"/>
          <w:szCs w:val="24"/>
        </w:rPr>
      </w:pPr>
    </w:p>
    <w:p w14:paraId="3BE6C88B" w14:textId="77777777" w:rsidR="00183740" w:rsidRPr="000D68A4" w:rsidRDefault="00183740" w:rsidP="00183740">
      <w:pPr>
        <w:pStyle w:val="Title"/>
        <w:tabs>
          <w:tab w:val="left" w:pos="993"/>
        </w:tabs>
        <w:jc w:val="left"/>
        <w:rPr>
          <w:rFonts w:ascii="Arial" w:hAnsi="Arial" w:cs="Arial"/>
          <w:sz w:val="24"/>
          <w:szCs w:val="24"/>
        </w:rPr>
      </w:pPr>
      <w:r w:rsidRPr="000D68A4">
        <w:rPr>
          <w:rFonts w:ascii="Arial" w:hAnsi="Arial" w:cs="Arial"/>
          <w:sz w:val="24"/>
          <w:szCs w:val="24"/>
        </w:rPr>
        <w:t>Upload information to Database and File on Project File</w:t>
      </w:r>
    </w:p>
    <w:p w14:paraId="1FA83F7C" w14:textId="77777777" w:rsidR="00183740" w:rsidRDefault="00183740" w:rsidP="00183740">
      <w:pPr>
        <w:pStyle w:val="Title"/>
        <w:tabs>
          <w:tab w:val="left" w:pos="993"/>
        </w:tabs>
        <w:jc w:val="left"/>
        <w:rPr>
          <w:rFonts w:ascii="Arial" w:hAnsi="Arial" w:cs="Arial"/>
          <w:sz w:val="24"/>
          <w:szCs w:val="24"/>
        </w:rPr>
      </w:pPr>
    </w:p>
    <w:p w14:paraId="14983A5D" w14:textId="77777777" w:rsidR="000D68A4" w:rsidRDefault="000D68A4">
      <w:pPr>
        <w:spacing w:after="200" w:line="276" w:lineRule="auto"/>
        <w:rPr>
          <w:rFonts w:ascii="Arial" w:hAnsi="Arial" w:cs="Arial"/>
          <w:b/>
          <w:bCs/>
          <w:sz w:val="24"/>
          <w:szCs w:val="24"/>
        </w:rPr>
      </w:pPr>
      <w:r>
        <w:rPr>
          <w:rFonts w:ascii="Arial" w:hAnsi="Arial" w:cs="Arial"/>
          <w:sz w:val="24"/>
          <w:szCs w:val="24"/>
        </w:rPr>
        <w:br w:type="page"/>
      </w:r>
    </w:p>
    <w:p w14:paraId="2F03ABBF" w14:textId="77777777" w:rsidR="000D68A4" w:rsidRDefault="000D68A4" w:rsidP="000D68A4">
      <w:pPr>
        <w:pStyle w:val="Title"/>
        <w:tabs>
          <w:tab w:val="left" w:pos="993"/>
        </w:tabs>
        <w:jc w:val="right"/>
        <w:rPr>
          <w:rFonts w:ascii="Arial" w:hAnsi="Arial" w:cs="Arial"/>
          <w:sz w:val="24"/>
          <w:szCs w:val="24"/>
        </w:rPr>
      </w:pPr>
      <w:bookmarkStart w:id="353" w:name="Appendix_16B"/>
      <w:r>
        <w:rPr>
          <w:rFonts w:ascii="Arial" w:hAnsi="Arial" w:cs="Arial"/>
          <w:sz w:val="24"/>
          <w:szCs w:val="24"/>
        </w:rPr>
        <w:lastRenderedPageBreak/>
        <w:t>Appendix 16B</w:t>
      </w:r>
      <w:bookmarkEnd w:id="353"/>
    </w:p>
    <w:p w14:paraId="3AE08D70" w14:textId="77777777" w:rsidR="004C0F3D" w:rsidRDefault="004C0F3D" w:rsidP="000D68A4">
      <w:pPr>
        <w:pStyle w:val="Title"/>
        <w:jc w:val="left"/>
        <w:rPr>
          <w:rFonts w:ascii="Arial" w:hAnsi="Arial" w:cs="Arial"/>
          <w:sz w:val="24"/>
          <w:szCs w:val="24"/>
        </w:rPr>
      </w:pPr>
    </w:p>
    <w:p w14:paraId="539ECD5D" w14:textId="77777777" w:rsidR="000D68A4" w:rsidRPr="000D68A4" w:rsidRDefault="000D68A4" w:rsidP="000D68A4">
      <w:pPr>
        <w:pStyle w:val="Title"/>
        <w:jc w:val="left"/>
        <w:rPr>
          <w:rFonts w:ascii="Arial" w:hAnsi="Arial" w:cs="Arial"/>
          <w:sz w:val="24"/>
          <w:szCs w:val="24"/>
        </w:rPr>
      </w:pPr>
      <w:r w:rsidRPr="000D68A4">
        <w:rPr>
          <w:rFonts w:ascii="Arial" w:hAnsi="Arial" w:cs="Arial"/>
          <w:sz w:val="24"/>
          <w:szCs w:val="24"/>
        </w:rPr>
        <w:t>Project LoO Monitoring Progress Report</w:t>
      </w:r>
    </w:p>
    <w:p w14:paraId="0E395429" w14:textId="77777777" w:rsidR="000D68A4" w:rsidRPr="000D68A4" w:rsidRDefault="000D68A4" w:rsidP="000D68A4">
      <w:pPr>
        <w:outlineLvl w:val="0"/>
        <w:rPr>
          <w:rFonts w:ascii="Arial" w:hAnsi="Arial" w:cs="Arial"/>
          <w:b/>
          <w:sz w:val="24"/>
          <w:szCs w:val="24"/>
        </w:rPr>
      </w:pPr>
    </w:p>
    <w:p w14:paraId="485E6789" w14:textId="77777777" w:rsidR="000D68A4" w:rsidRPr="000D68A4" w:rsidRDefault="000D68A4" w:rsidP="000D68A4">
      <w:pPr>
        <w:outlineLvl w:val="0"/>
        <w:rPr>
          <w:rFonts w:ascii="Arial" w:hAnsi="Arial" w:cs="Arial"/>
          <w:sz w:val="24"/>
          <w:szCs w:val="24"/>
        </w:rPr>
      </w:pPr>
      <w:r w:rsidRPr="000D68A4">
        <w:rPr>
          <w:rFonts w:ascii="Arial" w:hAnsi="Arial" w:cs="Arial"/>
          <w:sz w:val="24"/>
          <w:szCs w:val="24"/>
        </w:rPr>
        <w:t xml:space="preserve">Review No. ____________ </w:t>
      </w:r>
      <w:r w:rsidRPr="000D68A4">
        <w:rPr>
          <w:rFonts w:ascii="Arial" w:hAnsi="Arial" w:cs="Arial"/>
          <w:sz w:val="24"/>
          <w:szCs w:val="24"/>
        </w:rPr>
        <w:tab/>
      </w:r>
      <w:r w:rsidRPr="000D68A4">
        <w:rPr>
          <w:rFonts w:ascii="Arial" w:hAnsi="Arial" w:cs="Arial"/>
          <w:sz w:val="24"/>
          <w:szCs w:val="24"/>
        </w:rPr>
        <w:tab/>
      </w:r>
      <w:r w:rsidRPr="000D68A4">
        <w:rPr>
          <w:rFonts w:ascii="Arial" w:hAnsi="Arial" w:cs="Arial"/>
          <w:sz w:val="24"/>
          <w:szCs w:val="24"/>
        </w:rPr>
        <w:tab/>
        <w:t>Review Date __________________</w:t>
      </w:r>
    </w:p>
    <w:p w14:paraId="68B6C6E9" w14:textId="77777777" w:rsidR="000D68A4" w:rsidRPr="000D68A4" w:rsidRDefault="000D68A4" w:rsidP="000D68A4">
      <w:pPr>
        <w:rPr>
          <w:rFonts w:ascii="Arial" w:hAnsi="Arial" w:cs="Arial"/>
          <w:sz w:val="24"/>
          <w:szCs w:val="24"/>
        </w:rPr>
      </w:pPr>
    </w:p>
    <w:p w14:paraId="46F9D82C" w14:textId="77777777" w:rsidR="000D68A4" w:rsidRPr="000D68A4" w:rsidRDefault="000D68A4" w:rsidP="000D68A4">
      <w:pPr>
        <w:tabs>
          <w:tab w:val="left" w:pos="4500"/>
        </w:tabs>
        <w:rPr>
          <w:rFonts w:ascii="Arial" w:hAnsi="Arial" w:cs="Arial"/>
          <w:sz w:val="24"/>
          <w:szCs w:val="24"/>
        </w:rPr>
      </w:pPr>
      <w:r w:rsidRPr="000D68A4">
        <w:rPr>
          <w:rFonts w:ascii="Arial" w:hAnsi="Arial" w:cs="Arial"/>
          <w:sz w:val="24"/>
          <w:szCs w:val="24"/>
        </w:rPr>
        <w:t xml:space="preserve">Applicant/LoO Name: __________________________________ </w:t>
      </w:r>
      <w:r w:rsidRPr="000D68A4">
        <w:rPr>
          <w:rFonts w:ascii="Arial" w:hAnsi="Arial" w:cs="Arial"/>
          <w:sz w:val="24"/>
          <w:szCs w:val="24"/>
        </w:rPr>
        <w:tab/>
        <w:t xml:space="preserve">Project Application Reference: _____________________ </w:t>
      </w:r>
    </w:p>
    <w:p w14:paraId="79E6EFAA" w14:textId="77777777" w:rsidR="000D68A4" w:rsidRPr="000D68A4" w:rsidRDefault="000D68A4" w:rsidP="000D68A4">
      <w:pPr>
        <w:rPr>
          <w:rFonts w:ascii="Arial" w:hAnsi="Arial" w:cs="Arial"/>
          <w:sz w:val="24"/>
          <w:szCs w:val="24"/>
        </w:rPr>
      </w:pPr>
    </w:p>
    <w:p w14:paraId="2B854B3D" w14:textId="77777777" w:rsidR="000D68A4" w:rsidRPr="000D68A4" w:rsidRDefault="000D68A4" w:rsidP="000D68A4">
      <w:pPr>
        <w:tabs>
          <w:tab w:val="left" w:pos="4500"/>
        </w:tabs>
        <w:rPr>
          <w:rFonts w:ascii="Arial" w:hAnsi="Arial" w:cs="Arial"/>
          <w:sz w:val="24"/>
          <w:szCs w:val="24"/>
        </w:rPr>
      </w:pPr>
      <w:r w:rsidRPr="000D68A4">
        <w:rPr>
          <w:rFonts w:ascii="Arial" w:hAnsi="Arial" w:cs="Arial"/>
          <w:sz w:val="24"/>
          <w:szCs w:val="24"/>
        </w:rPr>
        <w:t>Project Start Date: _____________________</w:t>
      </w:r>
      <w:r w:rsidRPr="000D68A4">
        <w:rPr>
          <w:rFonts w:ascii="Arial" w:hAnsi="Arial" w:cs="Arial"/>
          <w:sz w:val="24"/>
          <w:szCs w:val="24"/>
        </w:rPr>
        <w:tab/>
      </w:r>
      <w:r w:rsidRPr="000D68A4">
        <w:rPr>
          <w:rFonts w:ascii="Arial" w:hAnsi="Arial" w:cs="Arial"/>
          <w:sz w:val="24"/>
          <w:szCs w:val="24"/>
        </w:rPr>
        <w:tab/>
      </w:r>
      <w:r w:rsidRPr="000D68A4">
        <w:rPr>
          <w:rFonts w:ascii="Arial" w:hAnsi="Arial" w:cs="Arial"/>
          <w:sz w:val="24"/>
          <w:szCs w:val="24"/>
        </w:rPr>
        <w:tab/>
      </w:r>
      <w:r w:rsidRPr="000D68A4">
        <w:rPr>
          <w:rFonts w:ascii="Arial" w:hAnsi="Arial" w:cs="Arial"/>
          <w:sz w:val="24"/>
          <w:szCs w:val="24"/>
        </w:rPr>
        <w:tab/>
        <w:t>Project End date: _____________________</w:t>
      </w:r>
    </w:p>
    <w:p w14:paraId="33A42E04" w14:textId="77777777" w:rsidR="000D68A4" w:rsidRPr="000D68A4" w:rsidRDefault="000D68A4" w:rsidP="000D68A4">
      <w:pPr>
        <w:tabs>
          <w:tab w:val="left" w:pos="4500"/>
        </w:tabs>
        <w:rPr>
          <w:rFonts w:ascii="Arial" w:hAnsi="Arial" w:cs="Arial"/>
          <w:sz w:val="24"/>
          <w:szCs w:val="24"/>
        </w:rPr>
      </w:pPr>
    </w:p>
    <w:p w14:paraId="3C86148A" w14:textId="77777777" w:rsidR="000D68A4" w:rsidRPr="000D68A4" w:rsidRDefault="000D68A4" w:rsidP="000D68A4">
      <w:pPr>
        <w:outlineLvl w:val="0"/>
        <w:rPr>
          <w:rFonts w:ascii="Arial" w:hAnsi="Arial" w:cs="Arial"/>
          <w:b/>
          <w:sz w:val="24"/>
          <w:szCs w:val="24"/>
        </w:rPr>
      </w:pPr>
      <w:r w:rsidRPr="000D68A4">
        <w:rPr>
          <w:rFonts w:ascii="Arial" w:hAnsi="Arial" w:cs="Arial"/>
          <w:b/>
          <w:sz w:val="24"/>
          <w:szCs w:val="24"/>
        </w:rPr>
        <w:t xml:space="preserve">Scheme: </w:t>
      </w:r>
      <w:r w:rsidRPr="000D68A4">
        <w:rPr>
          <w:rFonts w:ascii="Arial" w:hAnsi="Arial" w:cs="Arial"/>
          <w:b/>
          <w:bCs/>
          <w:sz w:val="24"/>
          <w:szCs w:val="24"/>
        </w:rPr>
        <w:t>Rural Basic Services Scheme</w:t>
      </w:r>
    </w:p>
    <w:p w14:paraId="7ECEB7BD" w14:textId="77777777" w:rsidR="000D68A4" w:rsidRPr="000D68A4" w:rsidRDefault="000D68A4" w:rsidP="000D68A4">
      <w:pPr>
        <w:tabs>
          <w:tab w:val="left" w:pos="4500"/>
        </w:tabs>
        <w:rPr>
          <w:rFonts w:ascii="Arial" w:hAnsi="Arial" w:cs="Arial"/>
          <w:sz w:val="24"/>
          <w:szCs w:val="24"/>
        </w:rPr>
      </w:pPr>
    </w:p>
    <w:tbl>
      <w:tblPr>
        <w:tblStyle w:val="TableGrid"/>
        <w:tblW w:w="14283" w:type="dxa"/>
        <w:tblLayout w:type="fixed"/>
        <w:tblLook w:val="04A0" w:firstRow="1" w:lastRow="0" w:firstColumn="1" w:lastColumn="0" w:noHBand="0" w:noVBand="1"/>
      </w:tblPr>
      <w:tblGrid>
        <w:gridCol w:w="4928"/>
        <w:gridCol w:w="5670"/>
        <w:gridCol w:w="3685"/>
      </w:tblGrid>
      <w:tr w:rsidR="000D68A4" w14:paraId="3136DE5B" w14:textId="77777777" w:rsidTr="000D68A4">
        <w:tc>
          <w:tcPr>
            <w:tcW w:w="4928" w:type="dxa"/>
          </w:tcPr>
          <w:p w14:paraId="5B6BC40C" w14:textId="77777777" w:rsidR="000D68A4" w:rsidRPr="00356A74" w:rsidRDefault="000D68A4" w:rsidP="000D68A4">
            <w:pPr>
              <w:tabs>
                <w:tab w:val="left" w:pos="4500"/>
              </w:tabs>
              <w:rPr>
                <w:rFonts w:ascii="Arial" w:hAnsi="Arial" w:cs="Arial"/>
                <w:b/>
                <w:sz w:val="24"/>
                <w:szCs w:val="24"/>
              </w:rPr>
            </w:pPr>
            <w:r>
              <w:rPr>
                <w:rFonts w:ascii="Arial" w:hAnsi="Arial" w:cs="Arial"/>
                <w:b/>
                <w:sz w:val="24"/>
                <w:szCs w:val="24"/>
              </w:rPr>
              <w:t>LoO</w:t>
            </w:r>
            <w:r w:rsidRPr="00356A74">
              <w:rPr>
                <w:rFonts w:ascii="Arial" w:hAnsi="Arial" w:cs="Arial"/>
                <w:b/>
                <w:sz w:val="24"/>
                <w:szCs w:val="24"/>
              </w:rPr>
              <w:t xml:space="preserve"> Monitoring</w:t>
            </w:r>
          </w:p>
        </w:tc>
        <w:tc>
          <w:tcPr>
            <w:tcW w:w="5670" w:type="dxa"/>
          </w:tcPr>
          <w:p w14:paraId="504CD9E6" w14:textId="77777777" w:rsidR="000D68A4" w:rsidRPr="00356A74" w:rsidRDefault="000D68A4" w:rsidP="000D68A4">
            <w:pPr>
              <w:tabs>
                <w:tab w:val="left" w:pos="4500"/>
              </w:tabs>
              <w:rPr>
                <w:rFonts w:ascii="Arial" w:hAnsi="Arial" w:cs="Arial"/>
                <w:b/>
                <w:sz w:val="24"/>
                <w:szCs w:val="24"/>
              </w:rPr>
            </w:pPr>
            <w:r w:rsidRPr="00356A74">
              <w:rPr>
                <w:rFonts w:ascii="Arial" w:hAnsi="Arial" w:cs="Arial"/>
                <w:b/>
                <w:sz w:val="24"/>
                <w:szCs w:val="24"/>
              </w:rPr>
              <w:t>Progress Update by Applicant</w:t>
            </w:r>
          </w:p>
        </w:tc>
        <w:tc>
          <w:tcPr>
            <w:tcW w:w="3685" w:type="dxa"/>
          </w:tcPr>
          <w:p w14:paraId="2F5028B8" w14:textId="77777777" w:rsidR="000D68A4" w:rsidRPr="00356A74" w:rsidRDefault="000D68A4" w:rsidP="000D68A4">
            <w:pPr>
              <w:tabs>
                <w:tab w:val="left" w:pos="4500"/>
              </w:tabs>
              <w:rPr>
                <w:rFonts w:ascii="Arial" w:hAnsi="Arial" w:cs="Arial"/>
                <w:b/>
                <w:sz w:val="24"/>
                <w:szCs w:val="24"/>
              </w:rPr>
            </w:pPr>
            <w:r w:rsidRPr="00356A74">
              <w:rPr>
                <w:rFonts w:ascii="Arial" w:hAnsi="Arial" w:cs="Arial"/>
                <w:b/>
                <w:sz w:val="24"/>
                <w:szCs w:val="24"/>
              </w:rPr>
              <w:t>Validation/comments by LAG Admin Unit</w:t>
            </w:r>
          </w:p>
        </w:tc>
      </w:tr>
      <w:tr w:rsidR="000D68A4" w14:paraId="3FD51CE6" w14:textId="77777777" w:rsidTr="000D68A4">
        <w:tc>
          <w:tcPr>
            <w:tcW w:w="4928" w:type="dxa"/>
          </w:tcPr>
          <w:p w14:paraId="20FD15CA"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Project Objective</w:t>
            </w:r>
          </w:p>
          <w:p w14:paraId="283999DC"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enter from LoO</w:t>
            </w:r>
          </w:p>
        </w:tc>
        <w:tc>
          <w:tcPr>
            <w:tcW w:w="5670" w:type="dxa"/>
          </w:tcPr>
          <w:p w14:paraId="44D05E98" w14:textId="77777777" w:rsidR="000D68A4" w:rsidRDefault="000D68A4" w:rsidP="000D68A4">
            <w:pPr>
              <w:tabs>
                <w:tab w:val="left" w:pos="4500"/>
              </w:tabs>
              <w:rPr>
                <w:rFonts w:ascii="Arial" w:hAnsi="Arial" w:cs="Arial"/>
                <w:sz w:val="24"/>
                <w:szCs w:val="24"/>
              </w:rPr>
            </w:pPr>
          </w:p>
        </w:tc>
        <w:tc>
          <w:tcPr>
            <w:tcW w:w="3685" w:type="dxa"/>
          </w:tcPr>
          <w:p w14:paraId="08C9C69D" w14:textId="77777777" w:rsidR="000D68A4" w:rsidRDefault="000D68A4" w:rsidP="000D68A4">
            <w:pPr>
              <w:tabs>
                <w:tab w:val="left" w:pos="4500"/>
              </w:tabs>
              <w:rPr>
                <w:rFonts w:ascii="Arial" w:hAnsi="Arial" w:cs="Arial"/>
                <w:sz w:val="24"/>
                <w:szCs w:val="24"/>
              </w:rPr>
            </w:pPr>
          </w:p>
        </w:tc>
      </w:tr>
      <w:tr w:rsidR="000D68A4" w14:paraId="172A7032" w14:textId="77777777" w:rsidTr="000D68A4">
        <w:tc>
          <w:tcPr>
            <w:tcW w:w="4928" w:type="dxa"/>
          </w:tcPr>
          <w:p w14:paraId="6DC26F4E" w14:textId="77777777" w:rsidR="000D68A4" w:rsidRPr="003A6B52" w:rsidRDefault="000D68A4" w:rsidP="000D68A4">
            <w:pPr>
              <w:tabs>
                <w:tab w:val="left" w:pos="4500"/>
              </w:tabs>
              <w:rPr>
                <w:rFonts w:ascii="Arial" w:hAnsi="Arial" w:cs="Arial"/>
                <w:b/>
                <w:sz w:val="24"/>
                <w:szCs w:val="24"/>
              </w:rPr>
            </w:pPr>
          </w:p>
        </w:tc>
        <w:tc>
          <w:tcPr>
            <w:tcW w:w="5670" w:type="dxa"/>
          </w:tcPr>
          <w:p w14:paraId="5734F5AD" w14:textId="77777777" w:rsidR="000D68A4" w:rsidRDefault="000D68A4" w:rsidP="000D68A4">
            <w:pPr>
              <w:tabs>
                <w:tab w:val="left" w:pos="4500"/>
              </w:tabs>
              <w:rPr>
                <w:rFonts w:ascii="Arial" w:hAnsi="Arial" w:cs="Arial"/>
                <w:sz w:val="24"/>
                <w:szCs w:val="24"/>
              </w:rPr>
            </w:pPr>
          </w:p>
        </w:tc>
        <w:tc>
          <w:tcPr>
            <w:tcW w:w="3685" w:type="dxa"/>
          </w:tcPr>
          <w:p w14:paraId="25C1CEE2" w14:textId="77777777" w:rsidR="000D68A4" w:rsidRDefault="000D68A4" w:rsidP="000D68A4">
            <w:pPr>
              <w:tabs>
                <w:tab w:val="left" w:pos="4500"/>
              </w:tabs>
              <w:rPr>
                <w:rFonts w:ascii="Arial" w:hAnsi="Arial" w:cs="Arial"/>
                <w:sz w:val="24"/>
                <w:szCs w:val="24"/>
              </w:rPr>
            </w:pPr>
          </w:p>
        </w:tc>
      </w:tr>
      <w:tr w:rsidR="000D68A4" w14:paraId="74369742" w14:textId="77777777" w:rsidTr="000D68A4">
        <w:tc>
          <w:tcPr>
            <w:tcW w:w="4928" w:type="dxa"/>
          </w:tcPr>
          <w:p w14:paraId="521EFB90"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Key Task 1</w:t>
            </w:r>
          </w:p>
          <w:p w14:paraId="09A5B582"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enter from LoO</w:t>
            </w:r>
          </w:p>
        </w:tc>
        <w:tc>
          <w:tcPr>
            <w:tcW w:w="5670" w:type="dxa"/>
          </w:tcPr>
          <w:p w14:paraId="3530E8CF" w14:textId="77777777" w:rsidR="000D68A4" w:rsidRDefault="000D68A4" w:rsidP="000D68A4">
            <w:pPr>
              <w:tabs>
                <w:tab w:val="left" w:pos="4500"/>
              </w:tabs>
              <w:rPr>
                <w:rFonts w:ascii="Arial" w:hAnsi="Arial" w:cs="Arial"/>
                <w:sz w:val="24"/>
                <w:szCs w:val="24"/>
              </w:rPr>
            </w:pPr>
          </w:p>
        </w:tc>
        <w:tc>
          <w:tcPr>
            <w:tcW w:w="3685" w:type="dxa"/>
          </w:tcPr>
          <w:p w14:paraId="306029F6" w14:textId="77777777" w:rsidR="000D68A4" w:rsidRDefault="000D68A4" w:rsidP="000D68A4">
            <w:pPr>
              <w:tabs>
                <w:tab w:val="left" w:pos="4500"/>
              </w:tabs>
              <w:rPr>
                <w:rFonts w:ascii="Arial" w:hAnsi="Arial" w:cs="Arial"/>
                <w:sz w:val="24"/>
                <w:szCs w:val="24"/>
              </w:rPr>
            </w:pPr>
          </w:p>
        </w:tc>
      </w:tr>
      <w:tr w:rsidR="000D68A4" w14:paraId="7390A822" w14:textId="77777777" w:rsidTr="000D68A4">
        <w:tc>
          <w:tcPr>
            <w:tcW w:w="4928" w:type="dxa"/>
          </w:tcPr>
          <w:p w14:paraId="6D55B775"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Key Task 2</w:t>
            </w:r>
          </w:p>
          <w:p w14:paraId="0C6C06B5"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enter from LoO</w:t>
            </w:r>
          </w:p>
        </w:tc>
        <w:tc>
          <w:tcPr>
            <w:tcW w:w="5670" w:type="dxa"/>
          </w:tcPr>
          <w:p w14:paraId="274A0354" w14:textId="77777777" w:rsidR="000D68A4" w:rsidRDefault="000D68A4" w:rsidP="000D68A4">
            <w:pPr>
              <w:tabs>
                <w:tab w:val="left" w:pos="4500"/>
              </w:tabs>
              <w:rPr>
                <w:rFonts w:ascii="Arial" w:hAnsi="Arial" w:cs="Arial"/>
                <w:sz w:val="24"/>
                <w:szCs w:val="24"/>
              </w:rPr>
            </w:pPr>
          </w:p>
        </w:tc>
        <w:tc>
          <w:tcPr>
            <w:tcW w:w="3685" w:type="dxa"/>
          </w:tcPr>
          <w:p w14:paraId="5D6E827C" w14:textId="77777777" w:rsidR="000D68A4" w:rsidRDefault="000D68A4" w:rsidP="000D68A4">
            <w:pPr>
              <w:tabs>
                <w:tab w:val="left" w:pos="4500"/>
              </w:tabs>
              <w:rPr>
                <w:rFonts w:ascii="Arial" w:hAnsi="Arial" w:cs="Arial"/>
                <w:sz w:val="24"/>
                <w:szCs w:val="24"/>
              </w:rPr>
            </w:pPr>
          </w:p>
        </w:tc>
      </w:tr>
      <w:tr w:rsidR="000D68A4" w14:paraId="2F9A718F" w14:textId="77777777" w:rsidTr="000D68A4">
        <w:tc>
          <w:tcPr>
            <w:tcW w:w="4928" w:type="dxa"/>
          </w:tcPr>
          <w:p w14:paraId="0F8F1F6F"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Key Task 3</w:t>
            </w:r>
          </w:p>
          <w:p w14:paraId="00B59B34"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enter from LoO</w:t>
            </w:r>
          </w:p>
        </w:tc>
        <w:tc>
          <w:tcPr>
            <w:tcW w:w="5670" w:type="dxa"/>
          </w:tcPr>
          <w:p w14:paraId="520FBE01" w14:textId="77777777" w:rsidR="000D68A4" w:rsidRDefault="000D68A4" w:rsidP="000D68A4">
            <w:pPr>
              <w:tabs>
                <w:tab w:val="left" w:pos="4500"/>
              </w:tabs>
              <w:rPr>
                <w:rFonts w:ascii="Arial" w:hAnsi="Arial" w:cs="Arial"/>
                <w:sz w:val="24"/>
                <w:szCs w:val="24"/>
              </w:rPr>
            </w:pPr>
          </w:p>
        </w:tc>
        <w:tc>
          <w:tcPr>
            <w:tcW w:w="3685" w:type="dxa"/>
          </w:tcPr>
          <w:p w14:paraId="40F91B55" w14:textId="77777777" w:rsidR="000D68A4" w:rsidRDefault="000D68A4" w:rsidP="000D68A4">
            <w:pPr>
              <w:tabs>
                <w:tab w:val="left" w:pos="4500"/>
              </w:tabs>
              <w:rPr>
                <w:rFonts w:ascii="Arial" w:hAnsi="Arial" w:cs="Arial"/>
                <w:sz w:val="24"/>
                <w:szCs w:val="24"/>
              </w:rPr>
            </w:pPr>
          </w:p>
        </w:tc>
      </w:tr>
      <w:tr w:rsidR="000D68A4" w14:paraId="5C2C8B91" w14:textId="77777777" w:rsidTr="000D68A4">
        <w:tc>
          <w:tcPr>
            <w:tcW w:w="4928" w:type="dxa"/>
          </w:tcPr>
          <w:p w14:paraId="53034115"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Key Task 4</w:t>
            </w:r>
          </w:p>
          <w:p w14:paraId="3EE49D11"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enter from LoO</w:t>
            </w:r>
          </w:p>
        </w:tc>
        <w:tc>
          <w:tcPr>
            <w:tcW w:w="5670" w:type="dxa"/>
          </w:tcPr>
          <w:p w14:paraId="636A783B" w14:textId="77777777" w:rsidR="000D68A4" w:rsidRDefault="000D68A4" w:rsidP="000D68A4">
            <w:pPr>
              <w:tabs>
                <w:tab w:val="left" w:pos="4500"/>
              </w:tabs>
              <w:rPr>
                <w:rFonts w:ascii="Arial" w:hAnsi="Arial" w:cs="Arial"/>
                <w:sz w:val="24"/>
                <w:szCs w:val="24"/>
              </w:rPr>
            </w:pPr>
          </w:p>
        </w:tc>
        <w:tc>
          <w:tcPr>
            <w:tcW w:w="3685" w:type="dxa"/>
          </w:tcPr>
          <w:p w14:paraId="06934E39" w14:textId="77777777" w:rsidR="000D68A4" w:rsidRDefault="000D68A4" w:rsidP="000D68A4">
            <w:pPr>
              <w:tabs>
                <w:tab w:val="left" w:pos="4500"/>
              </w:tabs>
              <w:rPr>
                <w:rFonts w:ascii="Arial" w:hAnsi="Arial" w:cs="Arial"/>
                <w:sz w:val="24"/>
                <w:szCs w:val="24"/>
              </w:rPr>
            </w:pPr>
          </w:p>
        </w:tc>
      </w:tr>
      <w:tr w:rsidR="000D68A4" w14:paraId="10759A47" w14:textId="77777777" w:rsidTr="000D68A4">
        <w:tc>
          <w:tcPr>
            <w:tcW w:w="4928" w:type="dxa"/>
          </w:tcPr>
          <w:p w14:paraId="33F30F9F"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Key Task 5</w:t>
            </w:r>
          </w:p>
          <w:p w14:paraId="0EAB075A"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enter from LoO</w:t>
            </w:r>
          </w:p>
        </w:tc>
        <w:tc>
          <w:tcPr>
            <w:tcW w:w="5670" w:type="dxa"/>
          </w:tcPr>
          <w:p w14:paraId="5245D133" w14:textId="77777777" w:rsidR="000D68A4" w:rsidRDefault="000D68A4" w:rsidP="000D68A4">
            <w:pPr>
              <w:tabs>
                <w:tab w:val="left" w:pos="4500"/>
              </w:tabs>
              <w:rPr>
                <w:rFonts w:ascii="Arial" w:hAnsi="Arial" w:cs="Arial"/>
                <w:sz w:val="24"/>
                <w:szCs w:val="24"/>
              </w:rPr>
            </w:pPr>
          </w:p>
        </w:tc>
        <w:tc>
          <w:tcPr>
            <w:tcW w:w="3685" w:type="dxa"/>
          </w:tcPr>
          <w:p w14:paraId="5B7772A2" w14:textId="77777777" w:rsidR="000D68A4" w:rsidRDefault="000D68A4" w:rsidP="000D68A4">
            <w:pPr>
              <w:tabs>
                <w:tab w:val="left" w:pos="4500"/>
              </w:tabs>
              <w:rPr>
                <w:rFonts w:ascii="Arial" w:hAnsi="Arial" w:cs="Arial"/>
                <w:sz w:val="24"/>
                <w:szCs w:val="24"/>
              </w:rPr>
            </w:pPr>
          </w:p>
        </w:tc>
      </w:tr>
      <w:tr w:rsidR="000D68A4" w14:paraId="0466BCF5" w14:textId="77777777" w:rsidTr="000D68A4">
        <w:tc>
          <w:tcPr>
            <w:tcW w:w="4928" w:type="dxa"/>
          </w:tcPr>
          <w:p w14:paraId="0AAC5F14" w14:textId="77777777" w:rsidR="000D68A4" w:rsidRPr="003A6B52" w:rsidRDefault="000D68A4" w:rsidP="000D68A4">
            <w:pPr>
              <w:tabs>
                <w:tab w:val="left" w:pos="4500"/>
              </w:tabs>
              <w:rPr>
                <w:rFonts w:ascii="Arial" w:hAnsi="Arial" w:cs="Arial"/>
                <w:sz w:val="24"/>
                <w:szCs w:val="24"/>
              </w:rPr>
            </w:pPr>
          </w:p>
        </w:tc>
        <w:tc>
          <w:tcPr>
            <w:tcW w:w="5670" w:type="dxa"/>
          </w:tcPr>
          <w:p w14:paraId="11C8281C" w14:textId="77777777" w:rsidR="000D68A4" w:rsidRDefault="000D68A4" w:rsidP="000D68A4">
            <w:pPr>
              <w:tabs>
                <w:tab w:val="left" w:pos="4500"/>
              </w:tabs>
              <w:rPr>
                <w:rFonts w:ascii="Arial" w:hAnsi="Arial" w:cs="Arial"/>
                <w:sz w:val="24"/>
                <w:szCs w:val="24"/>
              </w:rPr>
            </w:pPr>
          </w:p>
        </w:tc>
        <w:tc>
          <w:tcPr>
            <w:tcW w:w="3685" w:type="dxa"/>
          </w:tcPr>
          <w:p w14:paraId="46B7633C" w14:textId="77777777" w:rsidR="000D68A4" w:rsidRDefault="000D68A4" w:rsidP="000D68A4">
            <w:pPr>
              <w:tabs>
                <w:tab w:val="left" w:pos="4500"/>
              </w:tabs>
              <w:rPr>
                <w:rFonts w:ascii="Arial" w:hAnsi="Arial" w:cs="Arial"/>
                <w:sz w:val="24"/>
                <w:szCs w:val="24"/>
              </w:rPr>
            </w:pPr>
          </w:p>
        </w:tc>
      </w:tr>
      <w:tr w:rsidR="000D68A4" w14:paraId="7613B1E0" w14:textId="77777777" w:rsidTr="000D68A4">
        <w:tc>
          <w:tcPr>
            <w:tcW w:w="4928" w:type="dxa"/>
          </w:tcPr>
          <w:p w14:paraId="746BB368"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Special Condition 1</w:t>
            </w:r>
          </w:p>
          <w:p w14:paraId="62CE83A8"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enter from LoO</w:t>
            </w:r>
          </w:p>
        </w:tc>
        <w:tc>
          <w:tcPr>
            <w:tcW w:w="5670" w:type="dxa"/>
          </w:tcPr>
          <w:p w14:paraId="279DAD02" w14:textId="77777777" w:rsidR="000D68A4" w:rsidRDefault="000D68A4" w:rsidP="000D68A4">
            <w:pPr>
              <w:tabs>
                <w:tab w:val="left" w:pos="4500"/>
              </w:tabs>
              <w:rPr>
                <w:rFonts w:ascii="Arial" w:hAnsi="Arial" w:cs="Arial"/>
                <w:sz w:val="24"/>
                <w:szCs w:val="24"/>
              </w:rPr>
            </w:pPr>
          </w:p>
        </w:tc>
        <w:tc>
          <w:tcPr>
            <w:tcW w:w="3685" w:type="dxa"/>
          </w:tcPr>
          <w:p w14:paraId="6702EB8F" w14:textId="77777777" w:rsidR="000D68A4" w:rsidRDefault="000D68A4" w:rsidP="000D68A4">
            <w:pPr>
              <w:tabs>
                <w:tab w:val="left" w:pos="4500"/>
              </w:tabs>
              <w:rPr>
                <w:rFonts w:ascii="Arial" w:hAnsi="Arial" w:cs="Arial"/>
                <w:sz w:val="24"/>
                <w:szCs w:val="24"/>
              </w:rPr>
            </w:pPr>
          </w:p>
        </w:tc>
      </w:tr>
      <w:tr w:rsidR="000D68A4" w14:paraId="13536E77" w14:textId="77777777" w:rsidTr="000D68A4">
        <w:tc>
          <w:tcPr>
            <w:tcW w:w="4928" w:type="dxa"/>
          </w:tcPr>
          <w:p w14:paraId="6C9BD1E9"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Special Condition 1</w:t>
            </w:r>
          </w:p>
          <w:p w14:paraId="30D0DB72" w14:textId="77777777" w:rsidR="000D68A4" w:rsidRPr="003A6B52" w:rsidRDefault="000D68A4" w:rsidP="000D68A4">
            <w:pPr>
              <w:tabs>
                <w:tab w:val="left" w:pos="4500"/>
              </w:tabs>
              <w:rPr>
                <w:rFonts w:ascii="Arial" w:hAnsi="Arial" w:cs="Arial"/>
                <w:b/>
                <w:sz w:val="24"/>
                <w:szCs w:val="24"/>
              </w:rPr>
            </w:pPr>
            <w:r w:rsidRPr="003A6B52">
              <w:rPr>
                <w:rFonts w:ascii="Arial" w:hAnsi="Arial" w:cs="Arial"/>
                <w:sz w:val="24"/>
                <w:szCs w:val="24"/>
              </w:rPr>
              <w:t>enter from LoO</w:t>
            </w:r>
          </w:p>
        </w:tc>
        <w:tc>
          <w:tcPr>
            <w:tcW w:w="5670" w:type="dxa"/>
          </w:tcPr>
          <w:p w14:paraId="577F6B5F" w14:textId="77777777" w:rsidR="000D68A4" w:rsidRDefault="000D68A4" w:rsidP="000D68A4">
            <w:pPr>
              <w:tabs>
                <w:tab w:val="left" w:pos="4500"/>
              </w:tabs>
              <w:rPr>
                <w:rFonts w:ascii="Arial" w:hAnsi="Arial" w:cs="Arial"/>
                <w:sz w:val="24"/>
                <w:szCs w:val="24"/>
              </w:rPr>
            </w:pPr>
          </w:p>
        </w:tc>
        <w:tc>
          <w:tcPr>
            <w:tcW w:w="3685" w:type="dxa"/>
          </w:tcPr>
          <w:p w14:paraId="4E46F5E0" w14:textId="77777777" w:rsidR="000D68A4" w:rsidRDefault="000D68A4" w:rsidP="000D68A4">
            <w:pPr>
              <w:tabs>
                <w:tab w:val="left" w:pos="4500"/>
              </w:tabs>
              <w:rPr>
                <w:rFonts w:ascii="Arial" w:hAnsi="Arial" w:cs="Arial"/>
                <w:sz w:val="24"/>
                <w:szCs w:val="24"/>
              </w:rPr>
            </w:pPr>
          </w:p>
        </w:tc>
      </w:tr>
      <w:tr w:rsidR="000D68A4" w14:paraId="08DFD76B" w14:textId="77777777" w:rsidTr="000D68A4">
        <w:tc>
          <w:tcPr>
            <w:tcW w:w="4928" w:type="dxa"/>
          </w:tcPr>
          <w:p w14:paraId="02C187C7"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lastRenderedPageBreak/>
              <w:t>Special Condition 1</w:t>
            </w:r>
          </w:p>
          <w:p w14:paraId="558287C7" w14:textId="77777777" w:rsidR="000D68A4" w:rsidRPr="003A6B52" w:rsidRDefault="000D68A4" w:rsidP="000D68A4">
            <w:pPr>
              <w:tabs>
                <w:tab w:val="left" w:pos="4500"/>
              </w:tabs>
              <w:rPr>
                <w:rFonts w:ascii="Arial" w:hAnsi="Arial" w:cs="Arial"/>
                <w:b/>
                <w:sz w:val="24"/>
                <w:szCs w:val="24"/>
              </w:rPr>
            </w:pPr>
            <w:r w:rsidRPr="003A6B52">
              <w:rPr>
                <w:rFonts w:ascii="Arial" w:hAnsi="Arial" w:cs="Arial"/>
                <w:sz w:val="24"/>
                <w:szCs w:val="24"/>
              </w:rPr>
              <w:t>enter from LoO</w:t>
            </w:r>
          </w:p>
        </w:tc>
        <w:tc>
          <w:tcPr>
            <w:tcW w:w="5670" w:type="dxa"/>
          </w:tcPr>
          <w:p w14:paraId="0B9FB6C3" w14:textId="77777777" w:rsidR="000D68A4" w:rsidRDefault="000D68A4" w:rsidP="000D68A4">
            <w:pPr>
              <w:tabs>
                <w:tab w:val="left" w:pos="4500"/>
              </w:tabs>
              <w:rPr>
                <w:rFonts w:ascii="Arial" w:hAnsi="Arial" w:cs="Arial"/>
                <w:sz w:val="24"/>
                <w:szCs w:val="24"/>
              </w:rPr>
            </w:pPr>
          </w:p>
        </w:tc>
        <w:tc>
          <w:tcPr>
            <w:tcW w:w="3685" w:type="dxa"/>
          </w:tcPr>
          <w:p w14:paraId="09331CAD" w14:textId="77777777" w:rsidR="000D68A4" w:rsidRDefault="000D68A4" w:rsidP="000D68A4">
            <w:pPr>
              <w:tabs>
                <w:tab w:val="left" w:pos="4500"/>
              </w:tabs>
              <w:rPr>
                <w:rFonts w:ascii="Arial" w:hAnsi="Arial" w:cs="Arial"/>
                <w:sz w:val="24"/>
                <w:szCs w:val="24"/>
              </w:rPr>
            </w:pPr>
          </w:p>
        </w:tc>
      </w:tr>
      <w:tr w:rsidR="000D68A4" w14:paraId="3D21C000" w14:textId="77777777" w:rsidTr="000D68A4">
        <w:tc>
          <w:tcPr>
            <w:tcW w:w="4928" w:type="dxa"/>
          </w:tcPr>
          <w:p w14:paraId="0E57CAB0"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Project End Date</w:t>
            </w:r>
          </w:p>
          <w:p w14:paraId="590778DC" w14:textId="77777777" w:rsidR="000D68A4" w:rsidRPr="003A6B52" w:rsidRDefault="000D68A4" w:rsidP="000D68A4">
            <w:pPr>
              <w:tabs>
                <w:tab w:val="left" w:pos="4500"/>
              </w:tabs>
              <w:rPr>
                <w:rFonts w:ascii="Arial" w:hAnsi="Arial" w:cs="Arial"/>
                <w:b/>
                <w:sz w:val="24"/>
                <w:szCs w:val="24"/>
              </w:rPr>
            </w:pPr>
            <w:r w:rsidRPr="003A6B52">
              <w:rPr>
                <w:rFonts w:ascii="Arial" w:hAnsi="Arial" w:cs="Arial"/>
                <w:sz w:val="24"/>
                <w:szCs w:val="24"/>
              </w:rPr>
              <w:t>enter agreed end date from LoO, or (Letter of Variation)</w:t>
            </w:r>
          </w:p>
        </w:tc>
        <w:tc>
          <w:tcPr>
            <w:tcW w:w="5670" w:type="dxa"/>
          </w:tcPr>
          <w:p w14:paraId="0EB46F3C" w14:textId="77777777" w:rsidR="000D68A4" w:rsidRDefault="000D68A4" w:rsidP="000D68A4">
            <w:pPr>
              <w:tabs>
                <w:tab w:val="left" w:pos="4500"/>
              </w:tabs>
              <w:rPr>
                <w:rFonts w:ascii="Arial" w:hAnsi="Arial" w:cs="Arial"/>
                <w:sz w:val="24"/>
                <w:szCs w:val="24"/>
              </w:rPr>
            </w:pPr>
          </w:p>
        </w:tc>
        <w:tc>
          <w:tcPr>
            <w:tcW w:w="3685" w:type="dxa"/>
          </w:tcPr>
          <w:p w14:paraId="3B1C0612" w14:textId="77777777" w:rsidR="000D68A4" w:rsidRDefault="000D68A4" w:rsidP="000D68A4">
            <w:pPr>
              <w:tabs>
                <w:tab w:val="left" w:pos="4500"/>
              </w:tabs>
              <w:rPr>
                <w:rFonts w:ascii="Arial" w:hAnsi="Arial" w:cs="Arial"/>
                <w:sz w:val="24"/>
                <w:szCs w:val="24"/>
              </w:rPr>
            </w:pPr>
          </w:p>
        </w:tc>
      </w:tr>
      <w:tr w:rsidR="000D68A4" w14:paraId="040ED819" w14:textId="77777777" w:rsidTr="000D68A4">
        <w:tc>
          <w:tcPr>
            <w:tcW w:w="4928" w:type="dxa"/>
          </w:tcPr>
          <w:p w14:paraId="52CF8336"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Grant Awarded Amount</w:t>
            </w:r>
          </w:p>
          <w:p w14:paraId="7DE985D5" w14:textId="77777777" w:rsidR="000D68A4" w:rsidRPr="003A6B52" w:rsidRDefault="000D68A4" w:rsidP="000D68A4">
            <w:pPr>
              <w:tabs>
                <w:tab w:val="left" w:pos="4500"/>
              </w:tabs>
              <w:rPr>
                <w:rFonts w:ascii="Arial" w:hAnsi="Arial" w:cs="Arial"/>
                <w:sz w:val="24"/>
                <w:szCs w:val="24"/>
              </w:rPr>
            </w:pPr>
            <w:r w:rsidRPr="003A6B52">
              <w:rPr>
                <w:rFonts w:ascii="Arial" w:hAnsi="Arial" w:cs="Arial"/>
                <w:sz w:val="24"/>
                <w:szCs w:val="24"/>
              </w:rPr>
              <w:t xml:space="preserve">enter from LoO </w:t>
            </w:r>
          </w:p>
          <w:p w14:paraId="02C026B5"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Paid to Date</w:t>
            </w:r>
          </w:p>
          <w:p w14:paraId="209997A4" w14:textId="77777777" w:rsidR="000D68A4" w:rsidRPr="003A6B52" w:rsidRDefault="000D68A4" w:rsidP="000D68A4">
            <w:pPr>
              <w:tabs>
                <w:tab w:val="left" w:pos="4500"/>
              </w:tabs>
              <w:rPr>
                <w:rFonts w:ascii="Arial" w:hAnsi="Arial" w:cs="Arial"/>
                <w:b/>
                <w:sz w:val="24"/>
                <w:szCs w:val="24"/>
              </w:rPr>
            </w:pPr>
            <w:r w:rsidRPr="003A6B52">
              <w:rPr>
                <w:rFonts w:ascii="Arial" w:hAnsi="Arial" w:cs="Arial"/>
                <w:sz w:val="24"/>
                <w:szCs w:val="24"/>
              </w:rPr>
              <w:t>enter from Grant paid</w:t>
            </w:r>
          </w:p>
        </w:tc>
        <w:tc>
          <w:tcPr>
            <w:tcW w:w="5670" w:type="dxa"/>
          </w:tcPr>
          <w:p w14:paraId="3F5B36A9" w14:textId="77777777" w:rsidR="000D68A4" w:rsidRDefault="000D68A4" w:rsidP="000D68A4">
            <w:pPr>
              <w:tabs>
                <w:tab w:val="left" w:pos="4500"/>
              </w:tabs>
              <w:rPr>
                <w:rFonts w:ascii="Arial" w:hAnsi="Arial" w:cs="Arial"/>
                <w:sz w:val="24"/>
                <w:szCs w:val="24"/>
              </w:rPr>
            </w:pPr>
          </w:p>
        </w:tc>
        <w:tc>
          <w:tcPr>
            <w:tcW w:w="3685" w:type="dxa"/>
          </w:tcPr>
          <w:p w14:paraId="294CD833" w14:textId="77777777" w:rsidR="000D68A4" w:rsidRDefault="000D68A4" w:rsidP="000D68A4">
            <w:pPr>
              <w:tabs>
                <w:tab w:val="left" w:pos="4500"/>
              </w:tabs>
              <w:rPr>
                <w:rFonts w:ascii="Arial" w:hAnsi="Arial" w:cs="Arial"/>
                <w:sz w:val="24"/>
                <w:szCs w:val="24"/>
              </w:rPr>
            </w:pPr>
          </w:p>
        </w:tc>
      </w:tr>
    </w:tbl>
    <w:p w14:paraId="4884FA11" w14:textId="77777777" w:rsidR="000D68A4" w:rsidRDefault="000D68A4" w:rsidP="000D68A4">
      <w:pPr>
        <w:tabs>
          <w:tab w:val="left" w:pos="4500"/>
        </w:tabs>
        <w:rPr>
          <w:rFonts w:ascii="Arial" w:hAnsi="Arial" w:cs="Arial"/>
          <w:sz w:val="24"/>
          <w:szCs w:val="24"/>
        </w:rPr>
      </w:pPr>
    </w:p>
    <w:tbl>
      <w:tblPr>
        <w:tblStyle w:val="TableGrid"/>
        <w:tblW w:w="0" w:type="auto"/>
        <w:tblLook w:val="04A0" w:firstRow="1" w:lastRow="0" w:firstColumn="1" w:lastColumn="0" w:noHBand="0" w:noVBand="1"/>
      </w:tblPr>
      <w:tblGrid>
        <w:gridCol w:w="2777"/>
        <w:gridCol w:w="5661"/>
        <w:gridCol w:w="1972"/>
        <w:gridCol w:w="1828"/>
        <w:gridCol w:w="1710"/>
      </w:tblGrid>
      <w:tr w:rsidR="000D68A4" w14:paraId="5DFCE984" w14:textId="77777777" w:rsidTr="000D68A4">
        <w:tc>
          <w:tcPr>
            <w:tcW w:w="14174" w:type="dxa"/>
            <w:gridSpan w:val="5"/>
            <w:tcBorders>
              <w:top w:val="single" w:sz="4" w:space="0" w:color="auto"/>
              <w:left w:val="single" w:sz="4" w:space="0" w:color="auto"/>
              <w:bottom w:val="single" w:sz="4" w:space="0" w:color="auto"/>
              <w:right w:val="single" w:sz="4" w:space="0" w:color="auto"/>
            </w:tcBorders>
            <w:hideMark/>
          </w:tcPr>
          <w:p w14:paraId="307A46DA" w14:textId="77777777" w:rsidR="000D68A4" w:rsidRDefault="000D68A4" w:rsidP="000D68A4">
            <w:pPr>
              <w:tabs>
                <w:tab w:val="left" w:pos="4500"/>
              </w:tabs>
              <w:rPr>
                <w:rFonts w:ascii="Arial" w:hAnsi="Arial" w:cs="Arial"/>
                <w:sz w:val="24"/>
                <w:szCs w:val="24"/>
              </w:rPr>
            </w:pPr>
            <w:r>
              <w:rPr>
                <w:rFonts w:ascii="Arial" w:hAnsi="Arial" w:cs="Arial"/>
                <w:b/>
                <w:sz w:val="24"/>
                <w:szCs w:val="24"/>
              </w:rPr>
              <w:t>Applicant and Application Details</w:t>
            </w:r>
          </w:p>
        </w:tc>
      </w:tr>
      <w:tr w:rsidR="001D4BD2" w14:paraId="3F5FC082" w14:textId="77777777" w:rsidTr="000D68A4">
        <w:tc>
          <w:tcPr>
            <w:tcW w:w="2834" w:type="dxa"/>
            <w:tcBorders>
              <w:top w:val="single" w:sz="4" w:space="0" w:color="auto"/>
              <w:left w:val="single" w:sz="4" w:space="0" w:color="auto"/>
              <w:bottom w:val="single" w:sz="4" w:space="0" w:color="auto"/>
              <w:right w:val="single" w:sz="4" w:space="0" w:color="auto"/>
            </w:tcBorders>
            <w:hideMark/>
          </w:tcPr>
          <w:p w14:paraId="4A97625E" w14:textId="77777777" w:rsidR="000D68A4" w:rsidRDefault="000D68A4" w:rsidP="000D68A4">
            <w:pPr>
              <w:tabs>
                <w:tab w:val="left" w:pos="4500"/>
              </w:tabs>
              <w:rPr>
                <w:rFonts w:ascii="Arial" w:hAnsi="Arial" w:cs="Arial"/>
                <w:b/>
                <w:sz w:val="24"/>
                <w:szCs w:val="24"/>
              </w:rPr>
            </w:pPr>
            <w:r>
              <w:rPr>
                <w:rFonts w:ascii="Arial" w:hAnsi="Arial" w:cs="Arial"/>
                <w:b/>
                <w:sz w:val="24"/>
                <w:szCs w:val="24"/>
              </w:rPr>
              <w:t>Category</w:t>
            </w:r>
          </w:p>
        </w:tc>
        <w:tc>
          <w:tcPr>
            <w:tcW w:w="5779" w:type="dxa"/>
            <w:tcBorders>
              <w:top w:val="single" w:sz="4" w:space="0" w:color="auto"/>
              <w:left w:val="single" w:sz="4" w:space="0" w:color="auto"/>
              <w:bottom w:val="single" w:sz="4" w:space="0" w:color="auto"/>
              <w:right w:val="single" w:sz="4" w:space="0" w:color="auto"/>
            </w:tcBorders>
            <w:hideMark/>
          </w:tcPr>
          <w:p w14:paraId="2CA57BD4" w14:textId="77777777" w:rsidR="000D68A4" w:rsidRDefault="000D68A4" w:rsidP="000D68A4">
            <w:pPr>
              <w:tabs>
                <w:tab w:val="left" w:pos="4500"/>
              </w:tabs>
              <w:rPr>
                <w:rFonts w:ascii="Arial" w:hAnsi="Arial" w:cs="Arial"/>
                <w:b/>
                <w:sz w:val="24"/>
                <w:szCs w:val="24"/>
              </w:rPr>
            </w:pPr>
            <w:r>
              <w:rPr>
                <w:rFonts w:ascii="Arial" w:hAnsi="Arial" w:cs="Arial"/>
                <w:b/>
                <w:sz w:val="24"/>
                <w:szCs w:val="24"/>
              </w:rPr>
              <w:t>Description</w:t>
            </w:r>
          </w:p>
        </w:tc>
        <w:tc>
          <w:tcPr>
            <w:tcW w:w="1985" w:type="dxa"/>
            <w:tcBorders>
              <w:top w:val="single" w:sz="4" w:space="0" w:color="auto"/>
              <w:left w:val="single" w:sz="4" w:space="0" w:color="auto"/>
              <w:bottom w:val="single" w:sz="4" w:space="0" w:color="auto"/>
              <w:right w:val="single" w:sz="4" w:space="0" w:color="auto"/>
            </w:tcBorders>
            <w:hideMark/>
          </w:tcPr>
          <w:p w14:paraId="638C3906" w14:textId="77777777" w:rsidR="000D68A4" w:rsidRDefault="000D68A4" w:rsidP="000D68A4">
            <w:pPr>
              <w:tabs>
                <w:tab w:val="left" w:pos="4500"/>
              </w:tabs>
              <w:rPr>
                <w:rFonts w:ascii="Arial" w:hAnsi="Arial" w:cs="Arial"/>
                <w:b/>
                <w:sz w:val="24"/>
                <w:szCs w:val="24"/>
              </w:rPr>
            </w:pPr>
            <w:r w:rsidRPr="00472085">
              <w:rPr>
                <w:rFonts w:ascii="Arial" w:hAnsi="Arial" w:cs="Arial"/>
                <w:b/>
                <w:sz w:val="24"/>
                <w:szCs w:val="24"/>
              </w:rPr>
              <w:t>Recorded at</w:t>
            </w:r>
            <w:r>
              <w:rPr>
                <w:rFonts w:ascii="Arial" w:hAnsi="Arial" w:cs="Arial"/>
                <w:b/>
                <w:sz w:val="24"/>
                <w:szCs w:val="24"/>
              </w:rPr>
              <w:t xml:space="preserve"> Assessment Stage</w:t>
            </w:r>
          </w:p>
        </w:tc>
        <w:tc>
          <w:tcPr>
            <w:tcW w:w="1843" w:type="dxa"/>
            <w:tcBorders>
              <w:top w:val="single" w:sz="4" w:space="0" w:color="auto"/>
              <w:left w:val="single" w:sz="4" w:space="0" w:color="auto"/>
              <w:bottom w:val="single" w:sz="4" w:space="0" w:color="auto"/>
              <w:right w:val="single" w:sz="4" w:space="0" w:color="auto"/>
            </w:tcBorders>
            <w:hideMark/>
          </w:tcPr>
          <w:p w14:paraId="15748030" w14:textId="77777777" w:rsidR="000D68A4" w:rsidRDefault="000D68A4" w:rsidP="000D68A4">
            <w:pPr>
              <w:tabs>
                <w:tab w:val="left" w:pos="4500"/>
              </w:tabs>
              <w:rPr>
                <w:rFonts w:ascii="Arial" w:hAnsi="Arial" w:cs="Arial"/>
                <w:b/>
                <w:sz w:val="24"/>
                <w:szCs w:val="24"/>
              </w:rPr>
            </w:pPr>
            <w:r>
              <w:rPr>
                <w:rFonts w:ascii="Arial" w:hAnsi="Arial" w:cs="Arial"/>
                <w:b/>
                <w:sz w:val="24"/>
                <w:szCs w:val="24"/>
              </w:rPr>
              <w:t>Confirmed by Applicant</w:t>
            </w:r>
          </w:p>
        </w:tc>
        <w:tc>
          <w:tcPr>
            <w:tcW w:w="1733" w:type="dxa"/>
            <w:tcBorders>
              <w:top w:val="single" w:sz="4" w:space="0" w:color="auto"/>
              <w:left w:val="single" w:sz="4" w:space="0" w:color="auto"/>
              <w:bottom w:val="single" w:sz="4" w:space="0" w:color="auto"/>
              <w:right w:val="single" w:sz="4" w:space="0" w:color="auto"/>
            </w:tcBorders>
            <w:hideMark/>
          </w:tcPr>
          <w:p w14:paraId="31665F38" w14:textId="77777777" w:rsidR="000D68A4" w:rsidRDefault="000D68A4" w:rsidP="000D68A4">
            <w:pPr>
              <w:tabs>
                <w:tab w:val="left" w:pos="4500"/>
              </w:tabs>
              <w:rPr>
                <w:rFonts w:ascii="Arial" w:hAnsi="Arial" w:cs="Arial"/>
                <w:b/>
                <w:sz w:val="24"/>
                <w:szCs w:val="24"/>
              </w:rPr>
            </w:pPr>
            <w:r>
              <w:rPr>
                <w:rFonts w:ascii="Arial" w:hAnsi="Arial" w:cs="Arial"/>
                <w:b/>
                <w:sz w:val="24"/>
                <w:szCs w:val="24"/>
              </w:rPr>
              <w:t>Verified by Admin Unit</w:t>
            </w:r>
          </w:p>
        </w:tc>
      </w:tr>
      <w:tr w:rsidR="001D4BD2" w14:paraId="1519BE57" w14:textId="77777777" w:rsidTr="000D68A4">
        <w:tc>
          <w:tcPr>
            <w:tcW w:w="2834" w:type="dxa"/>
            <w:vMerge w:val="restart"/>
            <w:tcBorders>
              <w:top w:val="single" w:sz="4" w:space="0" w:color="auto"/>
              <w:left w:val="single" w:sz="4" w:space="0" w:color="auto"/>
              <w:bottom w:val="single" w:sz="4" w:space="0" w:color="auto"/>
              <w:right w:val="single" w:sz="4" w:space="0" w:color="auto"/>
            </w:tcBorders>
            <w:hideMark/>
          </w:tcPr>
          <w:p w14:paraId="57691AE9" w14:textId="77777777" w:rsidR="000D68A4" w:rsidRDefault="000D68A4" w:rsidP="000D68A4">
            <w:pPr>
              <w:rPr>
                <w:rFonts w:ascii="Arial" w:hAnsi="Arial" w:cs="Arial"/>
                <w:color w:val="000000"/>
                <w:sz w:val="24"/>
                <w:szCs w:val="24"/>
              </w:rPr>
            </w:pPr>
            <w:r>
              <w:rPr>
                <w:rFonts w:ascii="Arial" w:hAnsi="Arial" w:cs="Arial"/>
                <w:color w:val="000000"/>
                <w:sz w:val="24"/>
                <w:szCs w:val="24"/>
              </w:rPr>
              <w:t>Type</w:t>
            </w:r>
          </w:p>
        </w:tc>
        <w:tc>
          <w:tcPr>
            <w:tcW w:w="5779" w:type="dxa"/>
            <w:tcBorders>
              <w:top w:val="single" w:sz="4" w:space="0" w:color="auto"/>
              <w:left w:val="single" w:sz="4" w:space="0" w:color="auto"/>
              <w:bottom w:val="single" w:sz="4" w:space="0" w:color="auto"/>
              <w:right w:val="single" w:sz="4" w:space="0" w:color="auto"/>
            </w:tcBorders>
            <w:hideMark/>
          </w:tcPr>
          <w:p w14:paraId="763A34C2" w14:textId="77777777" w:rsidR="000D68A4" w:rsidRDefault="000D68A4" w:rsidP="000D68A4">
            <w:pPr>
              <w:rPr>
                <w:rFonts w:ascii="Arial" w:hAnsi="Arial" w:cs="Arial"/>
                <w:color w:val="000000"/>
                <w:sz w:val="24"/>
                <w:szCs w:val="24"/>
              </w:rPr>
            </w:pPr>
            <w:r>
              <w:rPr>
                <w:rFonts w:ascii="Arial" w:hAnsi="Arial" w:cs="Arial"/>
                <w:color w:val="000000"/>
                <w:sz w:val="24"/>
                <w:szCs w:val="24"/>
              </w:rPr>
              <w:t>Community/Voluntary Group</w:t>
            </w:r>
          </w:p>
        </w:tc>
        <w:tc>
          <w:tcPr>
            <w:tcW w:w="1985" w:type="dxa"/>
            <w:tcBorders>
              <w:top w:val="single" w:sz="4" w:space="0" w:color="auto"/>
              <w:left w:val="single" w:sz="4" w:space="0" w:color="auto"/>
              <w:bottom w:val="single" w:sz="4" w:space="0" w:color="auto"/>
              <w:right w:val="single" w:sz="4" w:space="0" w:color="auto"/>
            </w:tcBorders>
          </w:tcPr>
          <w:p w14:paraId="3206E7B2"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DF35CD3"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0C3CD73C" w14:textId="77777777" w:rsidR="000D68A4" w:rsidRDefault="000D68A4" w:rsidP="000D68A4">
            <w:pPr>
              <w:tabs>
                <w:tab w:val="left" w:pos="4500"/>
              </w:tabs>
              <w:rPr>
                <w:rFonts w:ascii="Arial" w:hAnsi="Arial" w:cs="Arial"/>
                <w:sz w:val="24"/>
                <w:szCs w:val="24"/>
              </w:rPr>
            </w:pPr>
          </w:p>
        </w:tc>
      </w:tr>
      <w:tr w:rsidR="001D4BD2" w14:paraId="2C9B3E5B"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17A7C329" w14:textId="77777777" w:rsidR="000D68A4" w:rsidRDefault="000D68A4" w:rsidP="000D68A4">
            <w:pPr>
              <w:rPr>
                <w:rFonts w:ascii="Arial" w:hAnsi="Arial" w:cs="Arial"/>
                <w:color w:val="000000"/>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19F6AE2D" w14:textId="77777777" w:rsidR="000D68A4" w:rsidRDefault="000D68A4" w:rsidP="000D68A4">
            <w:pPr>
              <w:rPr>
                <w:rFonts w:ascii="Arial" w:hAnsi="Arial" w:cs="Arial"/>
                <w:color w:val="000000"/>
                <w:sz w:val="24"/>
                <w:szCs w:val="24"/>
              </w:rPr>
            </w:pPr>
            <w:r>
              <w:rPr>
                <w:rFonts w:ascii="Arial" w:hAnsi="Arial" w:cs="Arial"/>
                <w:color w:val="000000"/>
                <w:sz w:val="24"/>
                <w:szCs w:val="24"/>
              </w:rPr>
              <w:t>Social Economy Enterprise</w:t>
            </w:r>
          </w:p>
        </w:tc>
        <w:tc>
          <w:tcPr>
            <w:tcW w:w="1985" w:type="dxa"/>
            <w:tcBorders>
              <w:top w:val="single" w:sz="4" w:space="0" w:color="auto"/>
              <w:left w:val="single" w:sz="4" w:space="0" w:color="auto"/>
              <w:bottom w:val="single" w:sz="4" w:space="0" w:color="auto"/>
              <w:right w:val="single" w:sz="4" w:space="0" w:color="auto"/>
            </w:tcBorders>
          </w:tcPr>
          <w:p w14:paraId="2784A341"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77C337"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5B88DD36" w14:textId="77777777" w:rsidR="000D68A4" w:rsidRDefault="000D68A4" w:rsidP="000D68A4">
            <w:pPr>
              <w:tabs>
                <w:tab w:val="left" w:pos="4500"/>
              </w:tabs>
              <w:rPr>
                <w:rFonts w:ascii="Arial" w:hAnsi="Arial" w:cs="Arial"/>
                <w:sz w:val="24"/>
                <w:szCs w:val="24"/>
              </w:rPr>
            </w:pPr>
          </w:p>
        </w:tc>
      </w:tr>
      <w:tr w:rsidR="001D4BD2" w14:paraId="417AD5B4"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5AB3E573" w14:textId="77777777" w:rsidR="000D68A4" w:rsidRDefault="000D68A4" w:rsidP="000D68A4">
            <w:pPr>
              <w:rPr>
                <w:rFonts w:ascii="Arial" w:hAnsi="Arial" w:cs="Arial"/>
                <w:color w:val="000000"/>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4276560D" w14:textId="77777777" w:rsidR="000D68A4" w:rsidRDefault="000D68A4" w:rsidP="000D68A4">
            <w:pPr>
              <w:rPr>
                <w:rFonts w:ascii="Arial" w:hAnsi="Arial" w:cs="Arial"/>
                <w:color w:val="000000"/>
                <w:sz w:val="24"/>
                <w:szCs w:val="24"/>
              </w:rPr>
            </w:pPr>
            <w:r>
              <w:rPr>
                <w:rFonts w:ascii="Arial" w:hAnsi="Arial" w:cs="Arial"/>
                <w:color w:val="000000"/>
                <w:sz w:val="24"/>
                <w:szCs w:val="24"/>
              </w:rPr>
              <w:t>Local Council</w:t>
            </w:r>
          </w:p>
        </w:tc>
        <w:tc>
          <w:tcPr>
            <w:tcW w:w="1985" w:type="dxa"/>
            <w:tcBorders>
              <w:top w:val="single" w:sz="4" w:space="0" w:color="auto"/>
              <w:left w:val="single" w:sz="4" w:space="0" w:color="auto"/>
              <w:bottom w:val="single" w:sz="4" w:space="0" w:color="auto"/>
              <w:right w:val="single" w:sz="4" w:space="0" w:color="auto"/>
            </w:tcBorders>
          </w:tcPr>
          <w:p w14:paraId="50D0126E"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95FDA67"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4D4A9675" w14:textId="77777777" w:rsidR="000D68A4" w:rsidRDefault="000D68A4" w:rsidP="000D68A4">
            <w:pPr>
              <w:tabs>
                <w:tab w:val="left" w:pos="4500"/>
              </w:tabs>
              <w:rPr>
                <w:rFonts w:ascii="Arial" w:hAnsi="Arial" w:cs="Arial"/>
                <w:sz w:val="24"/>
                <w:szCs w:val="24"/>
              </w:rPr>
            </w:pPr>
          </w:p>
        </w:tc>
      </w:tr>
      <w:tr w:rsidR="001D4BD2" w14:paraId="458DD18B"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20653402" w14:textId="77777777" w:rsidR="000D68A4" w:rsidRDefault="000D68A4" w:rsidP="000D68A4">
            <w:pPr>
              <w:rPr>
                <w:rFonts w:ascii="Arial" w:hAnsi="Arial" w:cs="Arial"/>
                <w:color w:val="000000"/>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6588ED7E" w14:textId="77777777" w:rsidR="000D68A4" w:rsidRDefault="000D68A4" w:rsidP="000D68A4">
            <w:pPr>
              <w:rPr>
                <w:rFonts w:ascii="Arial" w:hAnsi="Arial" w:cs="Arial"/>
                <w:color w:val="000000"/>
                <w:sz w:val="24"/>
                <w:szCs w:val="24"/>
              </w:rPr>
            </w:pPr>
            <w:r>
              <w:rPr>
                <w:rFonts w:ascii="Arial" w:hAnsi="Arial" w:cs="Arial"/>
                <w:color w:val="000000"/>
                <w:sz w:val="24"/>
                <w:szCs w:val="24"/>
              </w:rPr>
              <w:t>Other</w:t>
            </w:r>
          </w:p>
          <w:p w14:paraId="510BE086" w14:textId="77777777" w:rsidR="000D68A4" w:rsidRDefault="000D68A4" w:rsidP="000D68A4">
            <w:pPr>
              <w:rPr>
                <w:rFonts w:ascii="Arial" w:hAnsi="Arial" w:cs="Arial"/>
                <w:color w:val="000000"/>
                <w:sz w:val="24"/>
                <w:szCs w:val="24"/>
              </w:rPr>
            </w:pPr>
            <w:r w:rsidRPr="00472085">
              <w:rPr>
                <w:rFonts w:ascii="Arial" w:hAnsi="Arial" w:cs="Arial"/>
                <w:sz w:val="24"/>
                <w:szCs w:val="24"/>
              </w:rPr>
              <w:t>Add description</w:t>
            </w:r>
          </w:p>
        </w:tc>
        <w:tc>
          <w:tcPr>
            <w:tcW w:w="1985" w:type="dxa"/>
            <w:tcBorders>
              <w:top w:val="single" w:sz="4" w:space="0" w:color="auto"/>
              <w:left w:val="single" w:sz="4" w:space="0" w:color="auto"/>
              <w:bottom w:val="single" w:sz="4" w:space="0" w:color="auto"/>
              <w:right w:val="single" w:sz="4" w:space="0" w:color="auto"/>
            </w:tcBorders>
          </w:tcPr>
          <w:p w14:paraId="4FB16825"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63F529C2"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4F4FDAE8" w14:textId="77777777" w:rsidR="000D68A4" w:rsidRDefault="000D68A4" w:rsidP="000D68A4">
            <w:pPr>
              <w:tabs>
                <w:tab w:val="left" w:pos="4500"/>
              </w:tabs>
              <w:rPr>
                <w:rFonts w:ascii="Arial" w:hAnsi="Arial" w:cs="Arial"/>
                <w:sz w:val="24"/>
                <w:szCs w:val="24"/>
              </w:rPr>
            </w:pPr>
          </w:p>
        </w:tc>
      </w:tr>
      <w:tr w:rsidR="001D4BD2" w14:paraId="266ACE49" w14:textId="77777777" w:rsidTr="000D68A4">
        <w:tc>
          <w:tcPr>
            <w:tcW w:w="2834" w:type="dxa"/>
            <w:vMerge w:val="restart"/>
            <w:tcBorders>
              <w:top w:val="single" w:sz="4" w:space="0" w:color="auto"/>
              <w:left w:val="single" w:sz="4" w:space="0" w:color="auto"/>
              <w:bottom w:val="single" w:sz="4" w:space="0" w:color="auto"/>
              <w:right w:val="single" w:sz="4" w:space="0" w:color="auto"/>
            </w:tcBorders>
            <w:hideMark/>
          </w:tcPr>
          <w:p w14:paraId="6CACA479" w14:textId="77777777" w:rsidR="000D68A4" w:rsidRDefault="000D68A4" w:rsidP="000D68A4">
            <w:pPr>
              <w:tabs>
                <w:tab w:val="left" w:pos="4500"/>
              </w:tabs>
              <w:rPr>
                <w:rFonts w:ascii="Arial" w:hAnsi="Arial" w:cs="Arial"/>
                <w:sz w:val="24"/>
                <w:szCs w:val="24"/>
              </w:rPr>
            </w:pPr>
            <w:r>
              <w:rPr>
                <w:rFonts w:ascii="Arial" w:hAnsi="Arial" w:cs="Arial"/>
                <w:sz w:val="24"/>
                <w:szCs w:val="24"/>
              </w:rPr>
              <w:t>Theme</w:t>
            </w:r>
          </w:p>
        </w:tc>
        <w:tc>
          <w:tcPr>
            <w:tcW w:w="5779" w:type="dxa"/>
            <w:tcBorders>
              <w:top w:val="single" w:sz="4" w:space="0" w:color="auto"/>
              <w:left w:val="single" w:sz="4" w:space="0" w:color="auto"/>
              <w:bottom w:val="single" w:sz="4" w:space="0" w:color="auto"/>
              <w:right w:val="single" w:sz="4" w:space="0" w:color="auto"/>
            </w:tcBorders>
            <w:hideMark/>
          </w:tcPr>
          <w:p w14:paraId="362EB423" w14:textId="77777777" w:rsidR="000D68A4" w:rsidRDefault="000D68A4" w:rsidP="000D68A4">
            <w:pPr>
              <w:spacing w:before="60" w:after="60"/>
              <w:rPr>
                <w:rFonts w:ascii="Arial" w:hAnsi="Arial" w:cs="Arial"/>
                <w:sz w:val="24"/>
                <w:szCs w:val="24"/>
              </w:rPr>
            </w:pPr>
            <w:r>
              <w:rPr>
                <w:rFonts w:ascii="Arial" w:hAnsi="Arial" w:cs="Arial"/>
                <w:sz w:val="24"/>
                <w:szCs w:val="24"/>
              </w:rPr>
              <w:t>Services for Elderly</w:t>
            </w:r>
          </w:p>
        </w:tc>
        <w:tc>
          <w:tcPr>
            <w:tcW w:w="1985" w:type="dxa"/>
            <w:tcBorders>
              <w:top w:val="single" w:sz="4" w:space="0" w:color="auto"/>
              <w:left w:val="single" w:sz="4" w:space="0" w:color="auto"/>
              <w:bottom w:val="single" w:sz="4" w:space="0" w:color="auto"/>
              <w:right w:val="single" w:sz="4" w:space="0" w:color="auto"/>
            </w:tcBorders>
          </w:tcPr>
          <w:p w14:paraId="38C1780F"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127AD04"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1A255CEE" w14:textId="77777777" w:rsidR="000D68A4" w:rsidRDefault="000D68A4" w:rsidP="000D68A4">
            <w:pPr>
              <w:tabs>
                <w:tab w:val="left" w:pos="4500"/>
              </w:tabs>
              <w:rPr>
                <w:rFonts w:ascii="Arial" w:hAnsi="Arial" w:cs="Arial"/>
                <w:sz w:val="24"/>
                <w:szCs w:val="24"/>
              </w:rPr>
            </w:pPr>
          </w:p>
        </w:tc>
      </w:tr>
      <w:tr w:rsidR="001D4BD2" w14:paraId="3CBA2983"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6A78865B"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2CC747F9" w14:textId="77777777" w:rsidR="000D68A4" w:rsidRDefault="000D68A4" w:rsidP="000D68A4">
            <w:pPr>
              <w:spacing w:before="60" w:after="60"/>
              <w:rPr>
                <w:rFonts w:ascii="Arial" w:hAnsi="Arial" w:cs="Arial"/>
                <w:sz w:val="24"/>
                <w:szCs w:val="24"/>
              </w:rPr>
            </w:pPr>
            <w:r>
              <w:rPr>
                <w:rFonts w:ascii="Arial" w:hAnsi="Arial" w:cs="Arial"/>
                <w:sz w:val="24"/>
                <w:szCs w:val="24"/>
              </w:rPr>
              <w:t>Services for Children</w:t>
            </w:r>
          </w:p>
        </w:tc>
        <w:tc>
          <w:tcPr>
            <w:tcW w:w="1985" w:type="dxa"/>
            <w:tcBorders>
              <w:top w:val="single" w:sz="4" w:space="0" w:color="auto"/>
              <w:left w:val="single" w:sz="4" w:space="0" w:color="auto"/>
              <w:bottom w:val="single" w:sz="4" w:space="0" w:color="auto"/>
              <w:right w:val="single" w:sz="4" w:space="0" w:color="auto"/>
            </w:tcBorders>
          </w:tcPr>
          <w:p w14:paraId="7420D90C"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B33870A"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72D050D6" w14:textId="77777777" w:rsidR="000D68A4" w:rsidRDefault="000D68A4" w:rsidP="000D68A4">
            <w:pPr>
              <w:tabs>
                <w:tab w:val="left" w:pos="4500"/>
              </w:tabs>
              <w:rPr>
                <w:rFonts w:ascii="Arial" w:hAnsi="Arial" w:cs="Arial"/>
                <w:sz w:val="24"/>
                <w:szCs w:val="24"/>
              </w:rPr>
            </w:pPr>
          </w:p>
        </w:tc>
      </w:tr>
      <w:tr w:rsidR="001D4BD2" w14:paraId="4DC5325E"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4CD76586"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7E5EA4D6" w14:textId="77777777" w:rsidR="000D68A4" w:rsidRDefault="000D68A4" w:rsidP="000D68A4">
            <w:pPr>
              <w:spacing w:before="60" w:after="60"/>
              <w:rPr>
                <w:rFonts w:ascii="Arial" w:hAnsi="Arial" w:cs="Arial"/>
                <w:sz w:val="24"/>
                <w:szCs w:val="24"/>
              </w:rPr>
            </w:pPr>
            <w:r>
              <w:rPr>
                <w:rFonts w:ascii="Arial" w:hAnsi="Arial" w:cs="Arial"/>
                <w:sz w:val="24"/>
                <w:szCs w:val="24"/>
              </w:rPr>
              <w:t>Services for Youth</w:t>
            </w:r>
          </w:p>
        </w:tc>
        <w:tc>
          <w:tcPr>
            <w:tcW w:w="1985" w:type="dxa"/>
            <w:tcBorders>
              <w:top w:val="single" w:sz="4" w:space="0" w:color="auto"/>
              <w:left w:val="single" w:sz="4" w:space="0" w:color="auto"/>
              <w:bottom w:val="single" w:sz="4" w:space="0" w:color="auto"/>
              <w:right w:val="single" w:sz="4" w:space="0" w:color="auto"/>
            </w:tcBorders>
          </w:tcPr>
          <w:p w14:paraId="0FE699CF"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1CA75B9D"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5B725F77" w14:textId="77777777" w:rsidR="000D68A4" w:rsidRDefault="000D68A4" w:rsidP="000D68A4">
            <w:pPr>
              <w:tabs>
                <w:tab w:val="left" w:pos="4500"/>
              </w:tabs>
              <w:rPr>
                <w:rFonts w:ascii="Arial" w:hAnsi="Arial" w:cs="Arial"/>
                <w:sz w:val="24"/>
                <w:szCs w:val="24"/>
              </w:rPr>
            </w:pPr>
          </w:p>
        </w:tc>
      </w:tr>
      <w:tr w:rsidR="001D4BD2" w14:paraId="44708C9F"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212A2DB2"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6A27CE91" w14:textId="77777777" w:rsidR="000D68A4" w:rsidRDefault="000D68A4" w:rsidP="000D68A4">
            <w:pPr>
              <w:spacing w:before="60" w:after="60"/>
              <w:rPr>
                <w:rFonts w:ascii="Arial" w:hAnsi="Arial" w:cs="Arial"/>
                <w:sz w:val="24"/>
                <w:szCs w:val="24"/>
              </w:rPr>
            </w:pPr>
            <w:r>
              <w:rPr>
                <w:rFonts w:ascii="Arial" w:hAnsi="Arial" w:cs="Arial"/>
                <w:sz w:val="24"/>
                <w:szCs w:val="24"/>
              </w:rPr>
              <w:t>Services for Women</w:t>
            </w:r>
          </w:p>
        </w:tc>
        <w:tc>
          <w:tcPr>
            <w:tcW w:w="1985" w:type="dxa"/>
            <w:tcBorders>
              <w:top w:val="single" w:sz="4" w:space="0" w:color="auto"/>
              <w:left w:val="single" w:sz="4" w:space="0" w:color="auto"/>
              <w:bottom w:val="single" w:sz="4" w:space="0" w:color="auto"/>
              <w:right w:val="single" w:sz="4" w:space="0" w:color="auto"/>
            </w:tcBorders>
          </w:tcPr>
          <w:p w14:paraId="142C86C4"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0B3ACADF"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6985934B" w14:textId="77777777" w:rsidR="000D68A4" w:rsidRDefault="000D68A4" w:rsidP="000D68A4">
            <w:pPr>
              <w:tabs>
                <w:tab w:val="left" w:pos="4500"/>
              </w:tabs>
              <w:rPr>
                <w:rFonts w:ascii="Arial" w:hAnsi="Arial" w:cs="Arial"/>
                <w:sz w:val="24"/>
                <w:szCs w:val="24"/>
              </w:rPr>
            </w:pPr>
          </w:p>
        </w:tc>
      </w:tr>
      <w:tr w:rsidR="001D4BD2" w14:paraId="1068ED5D"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2CCF8A94"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310408F0" w14:textId="77777777" w:rsidR="000D68A4" w:rsidRDefault="000D68A4" w:rsidP="000D68A4">
            <w:pPr>
              <w:spacing w:before="60" w:after="60"/>
              <w:rPr>
                <w:rFonts w:ascii="Arial" w:hAnsi="Arial" w:cs="Arial"/>
                <w:sz w:val="24"/>
                <w:szCs w:val="24"/>
              </w:rPr>
            </w:pPr>
            <w:r>
              <w:rPr>
                <w:rFonts w:ascii="Arial" w:hAnsi="Arial" w:cs="Arial"/>
                <w:sz w:val="24"/>
                <w:szCs w:val="24"/>
              </w:rPr>
              <w:t>Services for Disabled</w:t>
            </w:r>
          </w:p>
        </w:tc>
        <w:tc>
          <w:tcPr>
            <w:tcW w:w="1985" w:type="dxa"/>
            <w:tcBorders>
              <w:top w:val="single" w:sz="4" w:space="0" w:color="auto"/>
              <w:left w:val="single" w:sz="4" w:space="0" w:color="auto"/>
              <w:bottom w:val="single" w:sz="4" w:space="0" w:color="auto"/>
              <w:right w:val="single" w:sz="4" w:space="0" w:color="auto"/>
            </w:tcBorders>
          </w:tcPr>
          <w:p w14:paraId="02D7A95F"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26894E3F"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7C8B8B38" w14:textId="77777777" w:rsidR="000D68A4" w:rsidRDefault="000D68A4" w:rsidP="000D68A4">
            <w:pPr>
              <w:tabs>
                <w:tab w:val="left" w:pos="4500"/>
              </w:tabs>
              <w:rPr>
                <w:rFonts w:ascii="Arial" w:hAnsi="Arial" w:cs="Arial"/>
                <w:sz w:val="24"/>
                <w:szCs w:val="24"/>
              </w:rPr>
            </w:pPr>
          </w:p>
        </w:tc>
      </w:tr>
      <w:tr w:rsidR="001D4BD2" w14:paraId="5319DB0A"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2466D2BE"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17AF8137" w14:textId="77777777" w:rsidR="000D68A4" w:rsidRDefault="000D68A4" w:rsidP="000D68A4">
            <w:pPr>
              <w:spacing w:before="60" w:after="60"/>
              <w:rPr>
                <w:rFonts w:ascii="Arial" w:hAnsi="Arial" w:cs="Arial"/>
                <w:sz w:val="24"/>
                <w:szCs w:val="24"/>
              </w:rPr>
            </w:pPr>
            <w:r>
              <w:rPr>
                <w:rFonts w:ascii="Arial" w:hAnsi="Arial" w:cs="Arial"/>
                <w:sz w:val="24"/>
                <w:szCs w:val="24"/>
              </w:rPr>
              <w:t>Services for Ethnic Minority Groups</w:t>
            </w:r>
          </w:p>
        </w:tc>
        <w:tc>
          <w:tcPr>
            <w:tcW w:w="1985" w:type="dxa"/>
            <w:tcBorders>
              <w:top w:val="single" w:sz="4" w:space="0" w:color="auto"/>
              <w:left w:val="single" w:sz="4" w:space="0" w:color="auto"/>
              <w:bottom w:val="single" w:sz="4" w:space="0" w:color="auto"/>
              <w:right w:val="single" w:sz="4" w:space="0" w:color="auto"/>
            </w:tcBorders>
          </w:tcPr>
          <w:p w14:paraId="42FCEBAE"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BEA3DBC"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644F5918" w14:textId="77777777" w:rsidR="000D68A4" w:rsidRDefault="000D68A4" w:rsidP="000D68A4">
            <w:pPr>
              <w:tabs>
                <w:tab w:val="left" w:pos="4500"/>
              </w:tabs>
              <w:rPr>
                <w:rFonts w:ascii="Arial" w:hAnsi="Arial" w:cs="Arial"/>
                <w:sz w:val="24"/>
                <w:szCs w:val="24"/>
              </w:rPr>
            </w:pPr>
          </w:p>
        </w:tc>
      </w:tr>
      <w:tr w:rsidR="001D4BD2" w14:paraId="5DD9DD5E"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21F4E900"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4B9B5AB9" w14:textId="77777777" w:rsidR="000D68A4" w:rsidRDefault="000D68A4" w:rsidP="000D68A4">
            <w:pPr>
              <w:spacing w:before="60" w:after="60"/>
              <w:rPr>
                <w:rFonts w:ascii="Arial" w:hAnsi="Arial" w:cs="Arial"/>
                <w:sz w:val="24"/>
                <w:szCs w:val="24"/>
              </w:rPr>
            </w:pPr>
            <w:r>
              <w:rPr>
                <w:rFonts w:ascii="Arial" w:hAnsi="Arial" w:cs="Arial"/>
                <w:sz w:val="24"/>
                <w:szCs w:val="24"/>
              </w:rPr>
              <w:t>Community Hall</w:t>
            </w:r>
          </w:p>
        </w:tc>
        <w:tc>
          <w:tcPr>
            <w:tcW w:w="1985" w:type="dxa"/>
            <w:tcBorders>
              <w:top w:val="single" w:sz="4" w:space="0" w:color="auto"/>
              <w:left w:val="single" w:sz="4" w:space="0" w:color="auto"/>
              <w:bottom w:val="single" w:sz="4" w:space="0" w:color="auto"/>
              <w:right w:val="single" w:sz="4" w:space="0" w:color="auto"/>
            </w:tcBorders>
          </w:tcPr>
          <w:p w14:paraId="21F44E1D"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34657F62"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34D4AC11" w14:textId="77777777" w:rsidR="000D68A4" w:rsidRDefault="000D68A4" w:rsidP="000D68A4">
            <w:pPr>
              <w:tabs>
                <w:tab w:val="left" w:pos="4500"/>
              </w:tabs>
              <w:rPr>
                <w:rFonts w:ascii="Arial" w:hAnsi="Arial" w:cs="Arial"/>
                <w:sz w:val="24"/>
                <w:szCs w:val="24"/>
              </w:rPr>
            </w:pPr>
          </w:p>
        </w:tc>
      </w:tr>
      <w:tr w:rsidR="001D4BD2" w14:paraId="2ACAD110"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0A0E4D26"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61B250CB" w14:textId="77777777" w:rsidR="000D68A4" w:rsidRDefault="000D68A4" w:rsidP="000D68A4">
            <w:pPr>
              <w:spacing w:before="60" w:after="60"/>
              <w:rPr>
                <w:rFonts w:ascii="Arial" w:hAnsi="Arial" w:cs="Arial"/>
                <w:sz w:val="24"/>
                <w:szCs w:val="24"/>
              </w:rPr>
            </w:pPr>
            <w:r>
              <w:rPr>
                <w:rFonts w:ascii="Arial" w:hAnsi="Arial" w:cs="Arial"/>
                <w:sz w:val="24"/>
                <w:szCs w:val="24"/>
              </w:rPr>
              <w:t>Community Leisure Facility</w:t>
            </w:r>
          </w:p>
        </w:tc>
        <w:tc>
          <w:tcPr>
            <w:tcW w:w="1985" w:type="dxa"/>
            <w:tcBorders>
              <w:top w:val="single" w:sz="4" w:space="0" w:color="auto"/>
              <w:left w:val="single" w:sz="4" w:space="0" w:color="auto"/>
              <w:bottom w:val="single" w:sz="4" w:space="0" w:color="auto"/>
              <w:right w:val="single" w:sz="4" w:space="0" w:color="auto"/>
            </w:tcBorders>
          </w:tcPr>
          <w:p w14:paraId="10D2591C" w14:textId="77777777" w:rsidR="000D68A4"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70B14715" w14:textId="77777777" w:rsidR="000D68A4"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5C00EE82" w14:textId="77777777" w:rsidR="000D68A4" w:rsidRDefault="000D68A4" w:rsidP="000D68A4">
            <w:pPr>
              <w:tabs>
                <w:tab w:val="left" w:pos="4500"/>
              </w:tabs>
              <w:rPr>
                <w:rFonts w:ascii="Arial" w:hAnsi="Arial" w:cs="Arial"/>
                <w:sz w:val="24"/>
                <w:szCs w:val="24"/>
              </w:rPr>
            </w:pPr>
          </w:p>
        </w:tc>
      </w:tr>
      <w:tr w:rsidR="001D4BD2" w:rsidRPr="003A6B52" w14:paraId="27A31EA7" w14:textId="77777777" w:rsidTr="000D68A4">
        <w:tc>
          <w:tcPr>
            <w:tcW w:w="0" w:type="auto"/>
            <w:vMerge/>
            <w:tcBorders>
              <w:top w:val="single" w:sz="4" w:space="0" w:color="auto"/>
              <w:left w:val="single" w:sz="4" w:space="0" w:color="auto"/>
              <w:bottom w:val="single" w:sz="4" w:space="0" w:color="auto"/>
              <w:right w:val="single" w:sz="4" w:space="0" w:color="auto"/>
            </w:tcBorders>
            <w:vAlign w:val="center"/>
            <w:hideMark/>
          </w:tcPr>
          <w:p w14:paraId="41C31280" w14:textId="77777777" w:rsidR="000D68A4" w:rsidRDefault="000D68A4" w:rsidP="000D68A4">
            <w:pPr>
              <w:rPr>
                <w:rFonts w:ascii="Arial" w:hAnsi="Arial" w:cs="Arial"/>
                <w:sz w:val="24"/>
                <w:szCs w:val="24"/>
              </w:rPr>
            </w:pPr>
          </w:p>
        </w:tc>
        <w:tc>
          <w:tcPr>
            <w:tcW w:w="5779" w:type="dxa"/>
            <w:tcBorders>
              <w:top w:val="single" w:sz="4" w:space="0" w:color="auto"/>
              <w:left w:val="single" w:sz="4" w:space="0" w:color="auto"/>
              <w:bottom w:val="single" w:sz="4" w:space="0" w:color="auto"/>
              <w:right w:val="single" w:sz="4" w:space="0" w:color="auto"/>
            </w:tcBorders>
            <w:hideMark/>
          </w:tcPr>
          <w:p w14:paraId="73A9A179" w14:textId="77777777" w:rsidR="000D68A4" w:rsidRPr="003A6B52" w:rsidRDefault="000D68A4" w:rsidP="000D68A4">
            <w:pPr>
              <w:spacing w:before="60" w:after="60"/>
              <w:rPr>
                <w:rFonts w:ascii="Arial" w:hAnsi="Arial" w:cs="Arial"/>
                <w:sz w:val="24"/>
                <w:szCs w:val="24"/>
              </w:rPr>
            </w:pPr>
            <w:r w:rsidRPr="003A6B52">
              <w:rPr>
                <w:rFonts w:ascii="Arial" w:hAnsi="Arial" w:cs="Arial"/>
                <w:sz w:val="24"/>
                <w:szCs w:val="24"/>
              </w:rPr>
              <w:t>Services Other;</w:t>
            </w:r>
          </w:p>
          <w:p w14:paraId="4DA48B27" w14:textId="77777777" w:rsidR="000D68A4" w:rsidRPr="003A6B52" w:rsidRDefault="000D68A4" w:rsidP="000D68A4">
            <w:pPr>
              <w:spacing w:before="60" w:after="60"/>
              <w:rPr>
                <w:rFonts w:ascii="Arial" w:hAnsi="Arial" w:cs="Arial"/>
                <w:sz w:val="24"/>
                <w:szCs w:val="24"/>
              </w:rPr>
            </w:pPr>
            <w:r w:rsidRPr="003A6B52">
              <w:rPr>
                <w:rFonts w:ascii="Arial" w:hAnsi="Arial" w:cs="Arial"/>
                <w:sz w:val="24"/>
                <w:szCs w:val="24"/>
              </w:rPr>
              <w:lastRenderedPageBreak/>
              <w:t xml:space="preserve">Add description </w:t>
            </w:r>
          </w:p>
        </w:tc>
        <w:tc>
          <w:tcPr>
            <w:tcW w:w="1985" w:type="dxa"/>
            <w:tcBorders>
              <w:top w:val="single" w:sz="4" w:space="0" w:color="auto"/>
              <w:left w:val="single" w:sz="4" w:space="0" w:color="auto"/>
              <w:bottom w:val="single" w:sz="4" w:space="0" w:color="auto"/>
              <w:right w:val="single" w:sz="4" w:space="0" w:color="auto"/>
            </w:tcBorders>
          </w:tcPr>
          <w:p w14:paraId="3C7B3C19" w14:textId="77777777" w:rsidR="000D68A4" w:rsidRPr="003A6B52" w:rsidRDefault="000D68A4" w:rsidP="000D68A4">
            <w:pPr>
              <w:tabs>
                <w:tab w:val="left" w:pos="4500"/>
              </w:tabs>
              <w:rPr>
                <w:rFonts w:ascii="Arial" w:hAnsi="Arial" w:cs="Arial"/>
                <w:sz w:val="24"/>
                <w:szCs w:val="24"/>
              </w:rPr>
            </w:pPr>
          </w:p>
        </w:tc>
        <w:tc>
          <w:tcPr>
            <w:tcW w:w="1843" w:type="dxa"/>
            <w:tcBorders>
              <w:top w:val="single" w:sz="4" w:space="0" w:color="auto"/>
              <w:left w:val="single" w:sz="4" w:space="0" w:color="auto"/>
              <w:bottom w:val="single" w:sz="4" w:space="0" w:color="auto"/>
              <w:right w:val="single" w:sz="4" w:space="0" w:color="auto"/>
            </w:tcBorders>
          </w:tcPr>
          <w:p w14:paraId="5EBD5842" w14:textId="77777777" w:rsidR="000D68A4" w:rsidRPr="003A6B52" w:rsidRDefault="000D68A4" w:rsidP="000D68A4">
            <w:pPr>
              <w:tabs>
                <w:tab w:val="left" w:pos="4500"/>
              </w:tabs>
              <w:rPr>
                <w:rFonts w:ascii="Arial" w:hAnsi="Arial" w:cs="Arial"/>
                <w:sz w:val="24"/>
                <w:szCs w:val="24"/>
              </w:rPr>
            </w:pPr>
          </w:p>
        </w:tc>
        <w:tc>
          <w:tcPr>
            <w:tcW w:w="1733" w:type="dxa"/>
            <w:tcBorders>
              <w:top w:val="single" w:sz="4" w:space="0" w:color="auto"/>
              <w:left w:val="single" w:sz="4" w:space="0" w:color="auto"/>
              <w:bottom w:val="single" w:sz="4" w:space="0" w:color="auto"/>
              <w:right w:val="single" w:sz="4" w:space="0" w:color="auto"/>
            </w:tcBorders>
          </w:tcPr>
          <w:p w14:paraId="20EFB944" w14:textId="77777777" w:rsidR="000D68A4" w:rsidRPr="003A6B52" w:rsidRDefault="000D68A4" w:rsidP="000D68A4">
            <w:pPr>
              <w:tabs>
                <w:tab w:val="left" w:pos="4500"/>
              </w:tabs>
              <w:rPr>
                <w:rFonts w:ascii="Arial" w:hAnsi="Arial" w:cs="Arial"/>
                <w:sz w:val="24"/>
                <w:szCs w:val="24"/>
              </w:rPr>
            </w:pPr>
          </w:p>
        </w:tc>
      </w:tr>
    </w:tbl>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842"/>
        <w:gridCol w:w="1985"/>
        <w:gridCol w:w="3685"/>
        <w:gridCol w:w="2127"/>
        <w:gridCol w:w="1984"/>
      </w:tblGrid>
      <w:tr w:rsidR="000D68A4" w:rsidRPr="003A6B52" w14:paraId="534D12E7" w14:textId="77777777" w:rsidTr="000D68A4">
        <w:trPr>
          <w:trHeight w:val="413"/>
        </w:trPr>
        <w:tc>
          <w:tcPr>
            <w:tcW w:w="2836" w:type="dxa"/>
            <w:vMerge w:val="restart"/>
          </w:tcPr>
          <w:p w14:paraId="37DBA1F1" w14:textId="77777777" w:rsidR="000D68A4" w:rsidRPr="003A6B52" w:rsidRDefault="000D68A4" w:rsidP="000D68A4">
            <w:pPr>
              <w:tabs>
                <w:tab w:val="left" w:pos="993"/>
              </w:tabs>
              <w:spacing w:before="60" w:after="60"/>
              <w:rPr>
                <w:rFonts w:ascii="Arial" w:hAnsi="Arial" w:cs="Arial"/>
                <w:b/>
                <w:sz w:val="24"/>
                <w:szCs w:val="24"/>
              </w:rPr>
            </w:pPr>
            <w:r w:rsidRPr="003A6B52">
              <w:rPr>
                <w:rFonts w:ascii="Arial" w:hAnsi="Arial" w:cs="Arial"/>
                <w:b/>
                <w:sz w:val="24"/>
                <w:szCs w:val="24"/>
              </w:rPr>
              <w:t>Scheme Indicators</w:t>
            </w:r>
          </w:p>
        </w:tc>
        <w:tc>
          <w:tcPr>
            <w:tcW w:w="1842" w:type="dxa"/>
            <w:vMerge w:val="restart"/>
          </w:tcPr>
          <w:p w14:paraId="7FE07A01" w14:textId="77777777" w:rsidR="000D68A4" w:rsidRPr="003A6B52" w:rsidRDefault="000D68A4" w:rsidP="000D68A4">
            <w:pPr>
              <w:tabs>
                <w:tab w:val="left" w:pos="993"/>
              </w:tabs>
              <w:spacing w:before="60" w:after="60"/>
              <w:rPr>
                <w:rFonts w:ascii="Arial" w:hAnsi="Arial" w:cs="Arial"/>
                <w:b/>
                <w:sz w:val="24"/>
                <w:szCs w:val="24"/>
              </w:rPr>
            </w:pPr>
            <w:r w:rsidRPr="003A6B52">
              <w:rPr>
                <w:rFonts w:ascii="Arial" w:hAnsi="Arial" w:cs="Arial"/>
                <w:b/>
                <w:sz w:val="24"/>
                <w:szCs w:val="24"/>
              </w:rPr>
              <w:t xml:space="preserve">LoO Target </w:t>
            </w:r>
          </w:p>
        </w:tc>
        <w:tc>
          <w:tcPr>
            <w:tcW w:w="1985" w:type="dxa"/>
            <w:vMerge w:val="restart"/>
          </w:tcPr>
          <w:p w14:paraId="61B5884C" w14:textId="77777777" w:rsidR="000D68A4" w:rsidRPr="003A6B52" w:rsidRDefault="000D68A4" w:rsidP="000D68A4">
            <w:pPr>
              <w:tabs>
                <w:tab w:val="left" w:pos="4500"/>
              </w:tabs>
              <w:ind w:firstLine="34"/>
              <w:rPr>
                <w:rFonts w:ascii="Arial" w:hAnsi="Arial" w:cs="Arial"/>
                <w:b/>
                <w:sz w:val="24"/>
                <w:szCs w:val="24"/>
              </w:rPr>
            </w:pPr>
            <w:r w:rsidRPr="003A6B52">
              <w:rPr>
                <w:rFonts w:ascii="Arial" w:hAnsi="Arial" w:cs="Arial"/>
                <w:b/>
                <w:sz w:val="24"/>
                <w:szCs w:val="24"/>
              </w:rPr>
              <w:t xml:space="preserve">Target Achieved </w:t>
            </w:r>
          </w:p>
        </w:tc>
        <w:tc>
          <w:tcPr>
            <w:tcW w:w="5812" w:type="dxa"/>
            <w:gridSpan w:val="2"/>
          </w:tcPr>
          <w:p w14:paraId="0C3AC945"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Progress Update by Applicant</w:t>
            </w:r>
          </w:p>
        </w:tc>
        <w:tc>
          <w:tcPr>
            <w:tcW w:w="1984" w:type="dxa"/>
            <w:vMerge w:val="restart"/>
          </w:tcPr>
          <w:p w14:paraId="464800A2"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LAG Admin Unit – Evidence Checked</w:t>
            </w:r>
          </w:p>
        </w:tc>
      </w:tr>
      <w:tr w:rsidR="000D68A4" w:rsidRPr="003A6B52" w14:paraId="3A9BF0D1" w14:textId="77777777" w:rsidTr="000D68A4">
        <w:trPr>
          <w:trHeight w:val="412"/>
        </w:trPr>
        <w:tc>
          <w:tcPr>
            <w:tcW w:w="2836" w:type="dxa"/>
            <w:vMerge/>
          </w:tcPr>
          <w:p w14:paraId="4EDB0FC5" w14:textId="77777777" w:rsidR="000D68A4" w:rsidRPr="003A6B52" w:rsidRDefault="000D68A4" w:rsidP="000D68A4">
            <w:pPr>
              <w:tabs>
                <w:tab w:val="left" w:pos="993"/>
              </w:tabs>
              <w:spacing w:before="60" w:after="60"/>
              <w:rPr>
                <w:rFonts w:ascii="Arial" w:hAnsi="Arial" w:cs="Arial"/>
                <w:b/>
                <w:sz w:val="24"/>
                <w:szCs w:val="24"/>
              </w:rPr>
            </w:pPr>
          </w:p>
        </w:tc>
        <w:tc>
          <w:tcPr>
            <w:tcW w:w="1842" w:type="dxa"/>
            <w:vMerge/>
          </w:tcPr>
          <w:p w14:paraId="44F8C8F7" w14:textId="77777777" w:rsidR="000D68A4" w:rsidRPr="003A6B52" w:rsidRDefault="000D68A4" w:rsidP="000D68A4">
            <w:pPr>
              <w:tabs>
                <w:tab w:val="left" w:pos="993"/>
              </w:tabs>
              <w:spacing w:before="60" w:after="60"/>
              <w:rPr>
                <w:rFonts w:ascii="Arial" w:hAnsi="Arial" w:cs="Arial"/>
                <w:b/>
                <w:sz w:val="24"/>
                <w:szCs w:val="24"/>
              </w:rPr>
            </w:pPr>
          </w:p>
        </w:tc>
        <w:tc>
          <w:tcPr>
            <w:tcW w:w="1985" w:type="dxa"/>
            <w:vMerge/>
          </w:tcPr>
          <w:p w14:paraId="174281C0" w14:textId="77777777" w:rsidR="000D68A4" w:rsidRPr="003A6B52" w:rsidRDefault="000D68A4" w:rsidP="000D68A4">
            <w:pPr>
              <w:tabs>
                <w:tab w:val="left" w:pos="4500"/>
              </w:tabs>
              <w:ind w:firstLine="34"/>
              <w:rPr>
                <w:rFonts w:ascii="Arial" w:hAnsi="Arial" w:cs="Arial"/>
                <w:b/>
                <w:sz w:val="24"/>
                <w:szCs w:val="24"/>
              </w:rPr>
            </w:pPr>
          </w:p>
        </w:tc>
        <w:tc>
          <w:tcPr>
            <w:tcW w:w="3685" w:type="dxa"/>
          </w:tcPr>
          <w:p w14:paraId="6D786A4E"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Type of Service</w:t>
            </w:r>
          </w:p>
        </w:tc>
        <w:tc>
          <w:tcPr>
            <w:tcW w:w="2127" w:type="dxa"/>
          </w:tcPr>
          <w:p w14:paraId="3F931E15" w14:textId="77777777" w:rsidR="000D68A4" w:rsidRPr="003A6B52" w:rsidRDefault="000D68A4" w:rsidP="000D68A4">
            <w:pPr>
              <w:tabs>
                <w:tab w:val="left" w:pos="4500"/>
              </w:tabs>
              <w:rPr>
                <w:rFonts w:ascii="Arial" w:hAnsi="Arial" w:cs="Arial"/>
                <w:b/>
                <w:sz w:val="24"/>
                <w:szCs w:val="24"/>
              </w:rPr>
            </w:pPr>
            <w:r w:rsidRPr="003A6B52">
              <w:rPr>
                <w:rFonts w:ascii="Arial" w:hAnsi="Arial" w:cs="Arial"/>
                <w:b/>
                <w:sz w:val="24"/>
                <w:szCs w:val="24"/>
              </w:rPr>
              <w:t>Number Achieved</w:t>
            </w:r>
          </w:p>
        </w:tc>
        <w:tc>
          <w:tcPr>
            <w:tcW w:w="1984" w:type="dxa"/>
            <w:vMerge/>
          </w:tcPr>
          <w:p w14:paraId="09F5ED44" w14:textId="77777777" w:rsidR="000D68A4" w:rsidRPr="003A6B52" w:rsidRDefault="000D68A4" w:rsidP="000D68A4">
            <w:pPr>
              <w:tabs>
                <w:tab w:val="left" w:pos="4500"/>
              </w:tabs>
              <w:rPr>
                <w:rFonts w:ascii="Arial" w:hAnsi="Arial" w:cs="Arial"/>
                <w:b/>
                <w:sz w:val="24"/>
                <w:szCs w:val="24"/>
              </w:rPr>
            </w:pPr>
          </w:p>
        </w:tc>
      </w:tr>
      <w:tr w:rsidR="000D68A4" w:rsidRPr="002E1F93" w14:paraId="5FC2AFDE" w14:textId="77777777" w:rsidTr="000D68A4">
        <w:trPr>
          <w:trHeight w:val="574"/>
        </w:trPr>
        <w:tc>
          <w:tcPr>
            <w:tcW w:w="2836" w:type="dxa"/>
            <w:vMerge w:val="restart"/>
          </w:tcPr>
          <w:p w14:paraId="0B7254BA" w14:textId="77777777" w:rsidR="000D68A4" w:rsidRPr="003A6B52" w:rsidRDefault="000D68A4" w:rsidP="000D68A4">
            <w:pPr>
              <w:tabs>
                <w:tab w:val="left" w:pos="993"/>
              </w:tabs>
              <w:rPr>
                <w:rFonts w:ascii="Arial" w:hAnsi="Arial" w:cs="Arial"/>
                <w:sz w:val="24"/>
                <w:szCs w:val="24"/>
              </w:rPr>
            </w:pPr>
            <w:r w:rsidRPr="003A6B52">
              <w:rPr>
                <w:rFonts w:ascii="Arial" w:hAnsi="Arial" w:cs="Arial"/>
                <w:sz w:val="24"/>
                <w:szCs w:val="24"/>
              </w:rPr>
              <w:t>Number of people benefiting from improved services / infrastructure</w:t>
            </w:r>
          </w:p>
        </w:tc>
        <w:tc>
          <w:tcPr>
            <w:tcW w:w="1842" w:type="dxa"/>
            <w:vMerge w:val="restart"/>
          </w:tcPr>
          <w:p w14:paraId="3C290C08" w14:textId="77777777" w:rsidR="000D68A4" w:rsidRPr="003A6B52" w:rsidRDefault="000D68A4" w:rsidP="000D68A4">
            <w:r w:rsidRPr="003A6B52">
              <w:rPr>
                <w:rFonts w:ascii="Arial" w:hAnsi="Arial" w:cs="Arial"/>
                <w:sz w:val="24"/>
                <w:szCs w:val="24"/>
              </w:rPr>
              <w:t>enter from LoO</w:t>
            </w:r>
          </w:p>
        </w:tc>
        <w:tc>
          <w:tcPr>
            <w:tcW w:w="1985" w:type="dxa"/>
            <w:vMerge w:val="restart"/>
          </w:tcPr>
          <w:p w14:paraId="0DBF6C0C" w14:textId="77777777" w:rsidR="000D68A4" w:rsidRPr="003A6B52" w:rsidRDefault="000D68A4" w:rsidP="000D68A4">
            <w:pPr>
              <w:ind w:firstLine="34"/>
              <w:rPr>
                <w:rFonts w:ascii="Arial" w:hAnsi="Arial" w:cs="Arial"/>
                <w:color w:val="000000"/>
                <w:sz w:val="24"/>
                <w:szCs w:val="24"/>
              </w:rPr>
            </w:pPr>
          </w:p>
        </w:tc>
        <w:tc>
          <w:tcPr>
            <w:tcW w:w="3685" w:type="dxa"/>
          </w:tcPr>
          <w:p w14:paraId="03A0B35F" w14:textId="77777777" w:rsidR="000D68A4" w:rsidRDefault="000D68A4" w:rsidP="000D68A4">
            <w:pPr>
              <w:rPr>
                <w:rFonts w:ascii="Arial" w:hAnsi="Arial" w:cs="Arial"/>
                <w:sz w:val="24"/>
                <w:szCs w:val="24"/>
              </w:rPr>
            </w:pPr>
            <w:r w:rsidRPr="003A6B52">
              <w:rPr>
                <w:rFonts w:ascii="Arial" w:hAnsi="Arial" w:cs="Arial"/>
                <w:sz w:val="24"/>
                <w:szCs w:val="24"/>
              </w:rPr>
              <w:t>Services for Elderly</w:t>
            </w:r>
          </w:p>
        </w:tc>
        <w:tc>
          <w:tcPr>
            <w:tcW w:w="2127" w:type="dxa"/>
          </w:tcPr>
          <w:p w14:paraId="470E0107" w14:textId="77777777" w:rsidR="000D68A4" w:rsidRPr="002E1F93" w:rsidRDefault="000D68A4" w:rsidP="000D68A4">
            <w:pPr>
              <w:tabs>
                <w:tab w:val="left" w:pos="993"/>
              </w:tabs>
              <w:rPr>
                <w:rFonts w:ascii="Arial" w:hAnsi="Arial" w:cs="Arial"/>
                <w:sz w:val="24"/>
                <w:szCs w:val="24"/>
              </w:rPr>
            </w:pPr>
          </w:p>
        </w:tc>
        <w:tc>
          <w:tcPr>
            <w:tcW w:w="1984" w:type="dxa"/>
          </w:tcPr>
          <w:p w14:paraId="7F4A4840" w14:textId="77777777" w:rsidR="000D68A4" w:rsidRPr="002E1F93" w:rsidRDefault="000D68A4" w:rsidP="000D68A4">
            <w:pPr>
              <w:tabs>
                <w:tab w:val="left" w:pos="993"/>
              </w:tabs>
              <w:rPr>
                <w:rFonts w:ascii="Arial" w:hAnsi="Arial" w:cs="Arial"/>
                <w:sz w:val="24"/>
                <w:szCs w:val="24"/>
              </w:rPr>
            </w:pPr>
          </w:p>
        </w:tc>
      </w:tr>
      <w:tr w:rsidR="000D68A4" w:rsidRPr="002E1F93" w14:paraId="1A56EE13" w14:textId="77777777" w:rsidTr="000D68A4">
        <w:trPr>
          <w:trHeight w:val="548"/>
        </w:trPr>
        <w:tc>
          <w:tcPr>
            <w:tcW w:w="2836" w:type="dxa"/>
            <w:vMerge/>
          </w:tcPr>
          <w:p w14:paraId="4AE1B1C9" w14:textId="77777777" w:rsidR="000D68A4" w:rsidRPr="002E1F93" w:rsidRDefault="000D68A4" w:rsidP="000D68A4">
            <w:pPr>
              <w:tabs>
                <w:tab w:val="left" w:pos="993"/>
              </w:tabs>
              <w:rPr>
                <w:rFonts w:ascii="Arial" w:hAnsi="Arial" w:cs="Arial"/>
                <w:sz w:val="24"/>
                <w:szCs w:val="24"/>
              </w:rPr>
            </w:pPr>
          </w:p>
        </w:tc>
        <w:tc>
          <w:tcPr>
            <w:tcW w:w="1842" w:type="dxa"/>
            <w:vMerge/>
          </w:tcPr>
          <w:p w14:paraId="4F6E5990" w14:textId="77777777" w:rsidR="000D68A4" w:rsidRDefault="000D68A4" w:rsidP="000D68A4">
            <w:pPr>
              <w:rPr>
                <w:rFonts w:ascii="Arial" w:hAnsi="Arial" w:cs="Arial"/>
                <w:sz w:val="24"/>
                <w:szCs w:val="24"/>
                <w:highlight w:val="yellow"/>
              </w:rPr>
            </w:pPr>
          </w:p>
        </w:tc>
        <w:tc>
          <w:tcPr>
            <w:tcW w:w="1985" w:type="dxa"/>
            <w:vMerge/>
          </w:tcPr>
          <w:p w14:paraId="576ED894" w14:textId="77777777" w:rsidR="000D68A4" w:rsidRPr="00896AC6" w:rsidRDefault="000D68A4" w:rsidP="000D68A4">
            <w:pPr>
              <w:ind w:firstLine="34"/>
              <w:rPr>
                <w:rFonts w:ascii="Arial" w:hAnsi="Arial" w:cs="Arial"/>
                <w:color w:val="000000"/>
                <w:sz w:val="24"/>
                <w:szCs w:val="24"/>
              </w:rPr>
            </w:pPr>
          </w:p>
        </w:tc>
        <w:tc>
          <w:tcPr>
            <w:tcW w:w="3685" w:type="dxa"/>
          </w:tcPr>
          <w:p w14:paraId="52779BDA" w14:textId="77777777" w:rsidR="000D68A4" w:rsidRDefault="000D68A4" w:rsidP="000D68A4">
            <w:pPr>
              <w:rPr>
                <w:rFonts w:ascii="Arial" w:hAnsi="Arial" w:cs="Arial"/>
                <w:sz w:val="24"/>
                <w:szCs w:val="24"/>
              </w:rPr>
            </w:pPr>
            <w:r>
              <w:rPr>
                <w:rFonts w:ascii="Arial" w:hAnsi="Arial" w:cs="Arial"/>
                <w:sz w:val="24"/>
                <w:szCs w:val="24"/>
              </w:rPr>
              <w:t>Services for Children</w:t>
            </w:r>
          </w:p>
        </w:tc>
        <w:tc>
          <w:tcPr>
            <w:tcW w:w="2127" w:type="dxa"/>
          </w:tcPr>
          <w:p w14:paraId="51A2DE39" w14:textId="77777777" w:rsidR="000D68A4" w:rsidRPr="002E1F93" w:rsidRDefault="000D68A4" w:rsidP="000D68A4">
            <w:pPr>
              <w:tabs>
                <w:tab w:val="left" w:pos="993"/>
              </w:tabs>
              <w:rPr>
                <w:rFonts w:ascii="Arial" w:hAnsi="Arial" w:cs="Arial"/>
                <w:sz w:val="24"/>
                <w:szCs w:val="24"/>
              </w:rPr>
            </w:pPr>
          </w:p>
        </w:tc>
        <w:tc>
          <w:tcPr>
            <w:tcW w:w="1984" w:type="dxa"/>
          </w:tcPr>
          <w:p w14:paraId="70341D5A" w14:textId="77777777" w:rsidR="000D68A4" w:rsidRPr="002E1F93" w:rsidRDefault="000D68A4" w:rsidP="000D68A4">
            <w:pPr>
              <w:tabs>
                <w:tab w:val="left" w:pos="993"/>
              </w:tabs>
              <w:rPr>
                <w:rFonts w:ascii="Arial" w:hAnsi="Arial" w:cs="Arial"/>
                <w:sz w:val="24"/>
                <w:szCs w:val="24"/>
              </w:rPr>
            </w:pPr>
          </w:p>
        </w:tc>
      </w:tr>
      <w:tr w:rsidR="000D68A4" w:rsidRPr="002E1F93" w14:paraId="648195E1" w14:textId="77777777" w:rsidTr="000D68A4">
        <w:trPr>
          <w:trHeight w:val="570"/>
        </w:trPr>
        <w:tc>
          <w:tcPr>
            <w:tcW w:w="2836" w:type="dxa"/>
            <w:vMerge/>
          </w:tcPr>
          <w:p w14:paraId="13F8036E" w14:textId="77777777" w:rsidR="000D68A4" w:rsidRPr="002E1F93" w:rsidRDefault="000D68A4" w:rsidP="000D68A4">
            <w:pPr>
              <w:tabs>
                <w:tab w:val="left" w:pos="993"/>
              </w:tabs>
              <w:rPr>
                <w:rFonts w:ascii="Arial" w:hAnsi="Arial" w:cs="Arial"/>
                <w:sz w:val="24"/>
                <w:szCs w:val="24"/>
              </w:rPr>
            </w:pPr>
          </w:p>
        </w:tc>
        <w:tc>
          <w:tcPr>
            <w:tcW w:w="1842" w:type="dxa"/>
            <w:vMerge/>
          </w:tcPr>
          <w:p w14:paraId="2CA8531A" w14:textId="77777777" w:rsidR="000D68A4" w:rsidRDefault="000D68A4" w:rsidP="000D68A4">
            <w:pPr>
              <w:rPr>
                <w:rFonts w:ascii="Arial" w:hAnsi="Arial" w:cs="Arial"/>
                <w:sz w:val="24"/>
                <w:szCs w:val="24"/>
                <w:highlight w:val="yellow"/>
              </w:rPr>
            </w:pPr>
          </w:p>
        </w:tc>
        <w:tc>
          <w:tcPr>
            <w:tcW w:w="1985" w:type="dxa"/>
            <w:vMerge/>
          </w:tcPr>
          <w:p w14:paraId="5088D281" w14:textId="77777777" w:rsidR="000D68A4" w:rsidRPr="00896AC6" w:rsidRDefault="000D68A4" w:rsidP="000D68A4">
            <w:pPr>
              <w:ind w:firstLine="34"/>
              <w:rPr>
                <w:rFonts w:ascii="Arial" w:hAnsi="Arial" w:cs="Arial"/>
                <w:color w:val="000000"/>
                <w:sz w:val="24"/>
                <w:szCs w:val="24"/>
              </w:rPr>
            </w:pPr>
          </w:p>
        </w:tc>
        <w:tc>
          <w:tcPr>
            <w:tcW w:w="3685" w:type="dxa"/>
          </w:tcPr>
          <w:p w14:paraId="2C007256" w14:textId="77777777" w:rsidR="000D68A4" w:rsidRDefault="000D68A4" w:rsidP="000D68A4">
            <w:pPr>
              <w:rPr>
                <w:rFonts w:ascii="Arial" w:hAnsi="Arial" w:cs="Arial"/>
                <w:sz w:val="24"/>
                <w:szCs w:val="24"/>
              </w:rPr>
            </w:pPr>
            <w:r>
              <w:rPr>
                <w:rFonts w:ascii="Arial" w:hAnsi="Arial" w:cs="Arial"/>
                <w:sz w:val="24"/>
                <w:szCs w:val="24"/>
              </w:rPr>
              <w:t>Services for Youth</w:t>
            </w:r>
          </w:p>
        </w:tc>
        <w:tc>
          <w:tcPr>
            <w:tcW w:w="2127" w:type="dxa"/>
          </w:tcPr>
          <w:p w14:paraId="282F0E0F" w14:textId="77777777" w:rsidR="000D68A4" w:rsidRPr="002E1F93" w:rsidRDefault="000D68A4" w:rsidP="000D68A4">
            <w:pPr>
              <w:tabs>
                <w:tab w:val="left" w:pos="993"/>
              </w:tabs>
              <w:rPr>
                <w:rFonts w:ascii="Arial" w:hAnsi="Arial" w:cs="Arial"/>
                <w:sz w:val="24"/>
                <w:szCs w:val="24"/>
              </w:rPr>
            </w:pPr>
          </w:p>
        </w:tc>
        <w:tc>
          <w:tcPr>
            <w:tcW w:w="1984" w:type="dxa"/>
          </w:tcPr>
          <w:p w14:paraId="303B0D7F" w14:textId="77777777" w:rsidR="000D68A4" w:rsidRPr="002E1F93" w:rsidRDefault="000D68A4" w:rsidP="000D68A4">
            <w:pPr>
              <w:tabs>
                <w:tab w:val="left" w:pos="993"/>
              </w:tabs>
              <w:rPr>
                <w:rFonts w:ascii="Arial" w:hAnsi="Arial" w:cs="Arial"/>
                <w:sz w:val="24"/>
                <w:szCs w:val="24"/>
              </w:rPr>
            </w:pPr>
          </w:p>
        </w:tc>
      </w:tr>
      <w:tr w:rsidR="000D68A4" w:rsidRPr="002E1F93" w14:paraId="2E3B1B25" w14:textId="77777777" w:rsidTr="000D68A4">
        <w:trPr>
          <w:trHeight w:val="570"/>
        </w:trPr>
        <w:tc>
          <w:tcPr>
            <w:tcW w:w="2836" w:type="dxa"/>
            <w:vMerge/>
          </w:tcPr>
          <w:p w14:paraId="5A5FC349" w14:textId="77777777" w:rsidR="000D68A4" w:rsidRPr="002E1F93" w:rsidRDefault="000D68A4" w:rsidP="000D68A4">
            <w:pPr>
              <w:tabs>
                <w:tab w:val="left" w:pos="993"/>
              </w:tabs>
              <w:rPr>
                <w:rFonts w:ascii="Arial" w:hAnsi="Arial" w:cs="Arial"/>
                <w:sz w:val="24"/>
                <w:szCs w:val="24"/>
              </w:rPr>
            </w:pPr>
          </w:p>
        </w:tc>
        <w:tc>
          <w:tcPr>
            <w:tcW w:w="1842" w:type="dxa"/>
            <w:vMerge/>
          </w:tcPr>
          <w:p w14:paraId="26D3AC9A" w14:textId="77777777" w:rsidR="000D68A4" w:rsidRDefault="000D68A4" w:rsidP="000D68A4">
            <w:pPr>
              <w:rPr>
                <w:rFonts w:ascii="Arial" w:hAnsi="Arial" w:cs="Arial"/>
                <w:sz w:val="24"/>
                <w:szCs w:val="24"/>
                <w:highlight w:val="yellow"/>
              </w:rPr>
            </w:pPr>
          </w:p>
        </w:tc>
        <w:tc>
          <w:tcPr>
            <w:tcW w:w="1985" w:type="dxa"/>
            <w:vMerge/>
          </w:tcPr>
          <w:p w14:paraId="219144B2" w14:textId="77777777" w:rsidR="000D68A4" w:rsidRPr="00896AC6" w:rsidRDefault="000D68A4" w:rsidP="000D68A4">
            <w:pPr>
              <w:ind w:firstLine="34"/>
              <w:rPr>
                <w:rFonts w:ascii="Arial" w:hAnsi="Arial" w:cs="Arial"/>
                <w:color w:val="000000"/>
                <w:sz w:val="24"/>
                <w:szCs w:val="24"/>
              </w:rPr>
            </w:pPr>
          </w:p>
        </w:tc>
        <w:tc>
          <w:tcPr>
            <w:tcW w:w="3685" w:type="dxa"/>
          </w:tcPr>
          <w:p w14:paraId="5D0535B5" w14:textId="77777777" w:rsidR="000D68A4" w:rsidRDefault="000D68A4" w:rsidP="000D68A4">
            <w:pPr>
              <w:rPr>
                <w:rFonts w:ascii="Arial" w:hAnsi="Arial" w:cs="Arial"/>
                <w:sz w:val="24"/>
                <w:szCs w:val="24"/>
              </w:rPr>
            </w:pPr>
            <w:r>
              <w:rPr>
                <w:rFonts w:ascii="Arial" w:hAnsi="Arial" w:cs="Arial"/>
                <w:sz w:val="24"/>
                <w:szCs w:val="24"/>
              </w:rPr>
              <w:t>Services for Women</w:t>
            </w:r>
          </w:p>
        </w:tc>
        <w:tc>
          <w:tcPr>
            <w:tcW w:w="2127" w:type="dxa"/>
          </w:tcPr>
          <w:p w14:paraId="2BEA40D0" w14:textId="77777777" w:rsidR="000D68A4" w:rsidRPr="002E1F93" w:rsidRDefault="000D68A4" w:rsidP="000D68A4">
            <w:pPr>
              <w:tabs>
                <w:tab w:val="left" w:pos="993"/>
              </w:tabs>
              <w:rPr>
                <w:rFonts w:ascii="Arial" w:hAnsi="Arial" w:cs="Arial"/>
                <w:sz w:val="24"/>
                <w:szCs w:val="24"/>
              </w:rPr>
            </w:pPr>
          </w:p>
        </w:tc>
        <w:tc>
          <w:tcPr>
            <w:tcW w:w="1984" w:type="dxa"/>
          </w:tcPr>
          <w:p w14:paraId="54C54028" w14:textId="77777777" w:rsidR="000D68A4" w:rsidRPr="002E1F93" w:rsidRDefault="000D68A4" w:rsidP="000D68A4">
            <w:pPr>
              <w:tabs>
                <w:tab w:val="left" w:pos="993"/>
              </w:tabs>
              <w:rPr>
                <w:rFonts w:ascii="Arial" w:hAnsi="Arial" w:cs="Arial"/>
                <w:sz w:val="24"/>
                <w:szCs w:val="24"/>
              </w:rPr>
            </w:pPr>
          </w:p>
        </w:tc>
      </w:tr>
      <w:tr w:rsidR="000D68A4" w:rsidRPr="002E1F93" w14:paraId="21127C5B" w14:textId="77777777" w:rsidTr="000D68A4">
        <w:trPr>
          <w:trHeight w:val="570"/>
        </w:trPr>
        <w:tc>
          <w:tcPr>
            <w:tcW w:w="2836" w:type="dxa"/>
            <w:vMerge/>
          </w:tcPr>
          <w:p w14:paraId="2C8D2166" w14:textId="77777777" w:rsidR="000D68A4" w:rsidRPr="002E1F93" w:rsidRDefault="000D68A4" w:rsidP="000D68A4">
            <w:pPr>
              <w:tabs>
                <w:tab w:val="left" w:pos="993"/>
              </w:tabs>
              <w:rPr>
                <w:rFonts w:ascii="Arial" w:hAnsi="Arial" w:cs="Arial"/>
                <w:sz w:val="24"/>
                <w:szCs w:val="24"/>
              </w:rPr>
            </w:pPr>
          </w:p>
        </w:tc>
        <w:tc>
          <w:tcPr>
            <w:tcW w:w="1842" w:type="dxa"/>
            <w:vMerge/>
          </w:tcPr>
          <w:p w14:paraId="3D47206B" w14:textId="77777777" w:rsidR="000D68A4" w:rsidRDefault="000D68A4" w:rsidP="000D68A4">
            <w:pPr>
              <w:rPr>
                <w:rFonts w:ascii="Arial" w:hAnsi="Arial" w:cs="Arial"/>
                <w:sz w:val="24"/>
                <w:szCs w:val="24"/>
                <w:highlight w:val="yellow"/>
              </w:rPr>
            </w:pPr>
          </w:p>
        </w:tc>
        <w:tc>
          <w:tcPr>
            <w:tcW w:w="1985" w:type="dxa"/>
            <w:vMerge/>
          </w:tcPr>
          <w:p w14:paraId="6CB384F5" w14:textId="77777777" w:rsidR="000D68A4" w:rsidRPr="00896AC6" w:rsidRDefault="000D68A4" w:rsidP="000D68A4">
            <w:pPr>
              <w:ind w:firstLine="34"/>
              <w:rPr>
                <w:rFonts w:ascii="Arial" w:hAnsi="Arial" w:cs="Arial"/>
                <w:color w:val="000000"/>
                <w:sz w:val="24"/>
                <w:szCs w:val="24"/>
              </w:rPr>
            </w:pPr>
          </w:p>
        </w:tc>
        <w:tc>
          <w:tcPr>
            <w:tcW w:w="3685" w:type="dxa"/>
          </w:tcPr>
          <w:p w14:paraId="3E008DE9" w14:textId="77777777" w:rsidR="000D68A4" w:rsidRDefault="000D68A4" w:rsidP="000D68A4">
            <w:pPr>
              <w:rPr>
                <w:rFonts w:ascii="Arial" w:hAnsi="Arial" w:cs="Arial"/>
                <w:sz w:val="24"/>
                <w:szCs w:val="24"/>
              </w:rPr>
            </w:pPr>
            <w:r>
              <w:rPr>
                <w:rFonts w:ascii="Arial" w:hAnsi="Arial" w:cs="Arial"/>
                <w:sz w:val="24"/>
                <w:szCs w:val="24"/>
              </w:rPr>
              <w:t>Services for Disabled</w:t>
            </w:r>
          </w:p>
        </w:tc>
        <w:tc>
          <w:tcPr>
            <w:tcW w:w="2127" w:type="dxa"/>
          </w:tcPr>
          <w:p w14:paraId="3650F47E" w14:textId="77777777" w:rsidR="000D68A4" w:rsidRPr="002E1F93" w:rsidRDefault="000D68A4" w:rsidP="000D68A4">
            <w:pPr>
              <w:tabs>
                <w:tab w:val="left" w:pos="993"/>
              </w:tabs>
              <w:rPr>
                <w:rFonts w:ascii="Arial" w:hAnsi="Arial" w:cs="Arial"/>
                <w:sz w:val="24"/>
                <w:szCs w:val="24"/>
              </w:rPr>
            </w:pPr>
          </w:p>
        </w:tc>
        <w:tc>
          <w:tcPr>
            <w:tcW w:w="1984" w:type="dxa"/>
          </w:tcPr>
          <w:p w14:paraId="5AC05F3D" w14:textId="77777777" w:rsidR="000D68A4" w:rsidRPr="002E1F93" w:rsidRDefault="000D68A4" w:rsidP="000D68A4">
            <w:pPr>
              <w:tabs>
                <w:tab w:val="left" w:pos="993"/>
              </w:tabs>
              <w:rPr>
                <w:rFonts w:ascii="Arial" w:hAnsi="Arial" w:cs="Arial"/>
                <w:sz w:val="24"/>
                <w:szCs w:val="24"/>
              </w:rPr>
            </w:pPr>
          </w:p>
        </w:tc>
      </w:tr>
      <w:tr w:rsidR="000D68A4" w:rsidRPr="002E1F93" w14:paraId="5D19FE3A" w14:textId="77777777" w:rsidTr="000D68A4">
        <w:trPr>
          <w:trHeight w:val="570"/>
        </w:trPr>
        <w:tc>
          <w:tcPr>
            <w:tcW w:w="2836" w:type="dxa"/>
            <w:vMerge/>
          </w:tcPr>
          <w:p w14:paraId="5D3976B0" w14:textId="77777777" w:rsidR="000D68A4" w:rsidRPr="002E1F93" w:rsidRDefault="000D68A4" w:rsidP="000D68A4">
            <w:pPr>
              <w:tabs>
                <w:tab w:val="left" w:pos="993"/>
              </w:tabs>
              <w:rPr>
                <w:rFonts w:ascii="Arial" w:hAnsi="Arial" w:cs="Arial"/>
                <w:sz w:val="24"/>
                <w:szCs w:val="24"/>
              </w:rPr>
            </w:pPr>
          </w:p>
        </w:tc>
        <w:tc>
          <w:tcPr>
            <w:tcW w:w="1842" w:type="dxa"/>
            <w:vMerge/>
          </w:tcPr>
          <w:p w14:paraId="008B30A8" w14:textId="77777777" w:rsidR="000D68A4" w:rsidRDefault="000D68A4" w:rsidP="000D68A4">
            <w:pPr>
              <w:rPr>
                <w:rFonts w:ascii="Arial" w:hAnsi="Arial" w:cs="Arial"/>
                <w:sz w:val="24"/>
                <w:szCs w:val="24"/>
                <w:highlight w:val="yellow"/>
              </w:rPr>
            </w:pPr>
          </w:p>
        </w:tc>
        <w:tc>
          <w:tcPr>
            <w:tcW w:w="1985" w:type="dxa"/>
            <w:vMerge/>
          </w:tcPr>
          <w:p w14:paraId="76D65407" w14:textId="77777777" w:rsidR="000D68A4" w:rsidRPr="00896AC6" w:rsidRDefault="000D68A4" w:rsidP="000D68A4">
            <w:pPr>
              <w:ind w:firstLine="34"/>
              <w:rPr>
                <w:rFonts w:ascii="Arial" w:hAnsi="Arial" w:cs="Arial"/>
                <w:color w:val="000000"/>
                <w:sz w:val="24"/>
                <w:szCs w:val="24"/>
              </w:rPr>
            </w:pPr>
          </w:p>
        </w:tc>
        <w:tc>
          <w:tcPr>
            <w:tcW w:w="3685" w:type="dxa"/>
          </w:tcPr>
          <w:p w14:paraId="176276D3" w14:textId="77777777" w:rsidR="000D68A4" w:rsidRDefault="000D68A4" w:rsidP="000D68A4">
            <w:pPr>
              <w:rPr>
                <w:rFonts w:ascii="Arial" w:hAnsi="Arial" w:cs="Arial"/>
                <w:sz w:val="24"/>
                <w:szCs w:val="24"/>
              </w:rPr>
            </w:pPr>
            <w:r>
              <w:rPr>
                <w:rFonts w:ascii="Arial" w:hAnsi="Arial" w:cs="Arial"/>
                <w:sz w:val="24"/>
                <w:szCs w:val="24"/>
              </w:rPr>
              <w:t>Services for Ethnic Minority Groups</w:t>
            </w:r>
          </w:p>
        </w:tc>
        <w:tc>
          <w:tcPr>
            <w:tcW w:w="2127" w:type="dxa"/>
          </w:tcPr>
          <w:p w14:paraId="3775396C" w14:textId="77777777" w:rsidR="000D68A4" w:rsidRPr="002E1F93" w:rsidRDefault="000D68A4" w:rsidP="000D68A4">
            <w:pPr>
              <w:tabs>
                <w:tab w:val="left" w:pos="993"/>
              </w:tabs>
              <w:rPr>
                <w:rFonts w:ascii="Arial" w:hAnsi="Arial" w:cs="Arial"/>
                <w:sz w:val="24"/>
                <w:szCs w:val="24"/>
              </w:rPr>
            </w:pPr>
          </w:p>
        </w:tc>
        <w:tc>
          <w:tcPr>
            <w:tcW w:w="1984" w:type="dxa"/>
          </w:tcPr>
          <w:p w14:paraId="2728A3A0" w14:textId="77777777" w:rsidR="000D68A4" w:rsidRPr="002E1F93" w:rsidRDefault="000D68A4" w:rsidP="000D68A4">
            <w:pPr>
              <w:tabs>
                <w:tab w:val="left" w:pos="993"/>
              </w:tabs>
              <w:rPr>
                <w:rFonts w:ascii="Arial" w:hAnsi="Arial" w:cs="Arial"/>
                <w:sz w:val="24"/>
                <w:szCs w:val="24"/>
              </w:rPr>
            </w:pPr>
          </w:p>
        </w:tc>
      </w:tr>
      <w:tr w:rsidR="000D68A4" w:rsidRPr="002E1F93" w14:paraId="2D6B820A" w14:textId="77777777" w:rsidTr="000D68A4">
        <w:trPr>
          <w:trHeight w:val="570"/>
        </w:trPr>
        <w:tc>
          <w:tcPr>
            <w:tcW w:w="2836" w:type="dxa"/>
            <w:vMerge/>
          </w:tcPr>
          <w:p w14:paraId="493ACD63" w14:textId="77777777" w:rsidR="000D68A4" w:rsidRPr="002E1F93" w:rsidRDefault="000D68A4" w:rsidP="000D68A4">
            <w:pPr>
              <w:tabs>
                <w:tab w:val="left" w:pos="993"/>
              </w:tabs>
              <w:rPr>
                <w:rFonts w:ascii="Arial" w:hAnsi="Arial" w:cs="Arial"/>
                <w:sz w:val="24"/>
                <w:szCs w:val="24"/>
              </w:rPr>
            </w:pPr>
          </w:p>
        </w:tc>
        <w:tc>
          <w:tcPr>
            <w:tcW w:w="1842" w:type="dxa"/>
            <w:vMerge/>
          </w:tcPr>
          <w:p w14:paraId="6FE63264" w14:textId="77777777" w:rsidR="000D68A4" w:rsidRDefault="000D68A4" w:rsidP="000D68A4">
            <w:pPr>
              <w:rPr>
                <w:rFonts w:ascii="Arial" w:hAnsi="Arial" w:cs="Arial"/>
                <w:sz w:val="24"/>
                <w:szCs w:val="24"/>
                <w:highlight w:val="yellow"/>
              </w:rPr>
            </w:pPr>
          </w:p>
        </w:tc>
        <w:tc>
          <w:tcPr>
            <w:tcW w:w="1985" w:type="dxa"/>
            <w:vMerge/>
          </w:tcPr>
          <w:p w14:paraId="6D2827F4" w14:textId="77777777" w:rsidR="000D68A4" w:rsidRPr="00896AC6" w:rsidRDefault="000D68A4" w:rsidP="000D68A4">
            <w:pPr>
              <w:ind w:firstLine="34"/>
              <w:rPr>
                <w:rFonts w:ascii="Arial" w:hAnsi="Arial" w:cs="Arial"/>
                <w:color w:val="000000"/>
                <w:sz w:val="24"/>
                <w:szCs w:val="24"/>
              </w:rPr>
            </w:pPr>
          </w:p>
        </w:tc>
        <w:tc>
          <w:tcPr>
            <w:tcW w:w="3685" w:type="dxa"/>
          </w:tcPr>
          <w:p w14:paraId="38919EC6" w14:textId="77777777" w:rsidR="000D68A4" w:rsidRDefault="000D68A4" w:rsidP="000D68A4">
            <w:pPr>
              <w:rPr>
                <w:rFonts w:ascii="Arial" w:hAnsi="Arial" w:cs="Arial"/>
                <w:sz w:val="24"/>
                <w:szCs w:val="24"/>
              </w:rPr>
            </w:pPr>
            <w:r>
              <w:rPr>
                <w:rFonts w:ascii="Arial" w:hAnsi="Arial" w:cs="Arial"/>
                <w:sz w:val="24"/>
                <w:szCs w:val="24"/>
              </w:rPr>
              <w:t>Community Hall</w:t>
            </w:r>
          </w:p>
        </w:tc>
        <w:tc>
          <w:tcPr>
            <w:tcW w:w="2127" w:type="dxa"/>
          </w:tcPr>
          <w:p w14:paraId="4584D165" w14:textId="77777777" w:rsidR="000D68A4" w:rsidRPr="002E1F93" w:rsidRDefault="000D68A4" w:rsidP="000D68A4">
            <w:pPr>
              <w:tabs>
                <w:tab w:val="left" w:pos="993"/>
              </w:tabs>
              <w:rPr>
                <w:rFonts w:ascii="Arial" w:hAnsi="Arial" w:cs="Arial"/>
                <w:sz w:val="24"/>
                <w:szCs w:val="24"/>
              </w:rPr>
            </w:pPr>
          </w:p>
        </w:tc>
        <w:tc>
          <w:tcPr>
            <w:tcW w:w="1984" w:type="dxa"/>
          </w:tcPr>
          <w:p w14:paraId="1361E3C4" w14:textId="77777777" w:rsidR="000D68A4" w:rsidRPr="002E1F93" w:rsidRDefault="000D68A4" w:rsidP="000D68A4">
            <w:pPr>
              <w:tabs>
                <w:tab w:val="left" w:pos="993"/>
              </w:tabs>
              <w:rPr>
                <w:rFonts w:ascii="Arial" w:hAnsi="Arial" w:cs="Arial"/>
                <w:sz w:val="24"/>
                <w:szCs w:val="24"/>
              </w:rPr>
            </w:pPr>
          </w:p>
        </w:tc>
      </w:tr>
      <w:tr w:rsidR="000D68A4" w:rsidRPr="002E1F93" w14:paraId="10004487" w14:textId="77777777" w:rsidTr="000D68A4">
        <w:trPr>
          <w:trHeight w:val="570"/>
        </w:trPr>
        <w:tc>
          <w:tcPr>
            <w:tcW w:w="2836" w:type="dxa"/>
            <w:vMerge/>
          </w:tcPr>
          <w:p w14:paraId="10687714" w14:textId="77777777" w:rsidR="000D68A4" w:rsidRPr="002E1F93" w:rsidRDefault="000D68A4" w:rsidP="000D68A4">
            <w:pPr>
              <w:tabs>
                <w:tab w:val="left" w:pos="993"/>
              </w:tabs>
              <w:rPr>
                <w:rFonts w:ascii="Arial" w:hAnsi="Arial" w:cs="Arial"/>
                <w:sz w:val="24"/>
                <w:szCs w:val="24"/>
              </w:rPr>
            </w:pPr>
          </w:p>
        </w:tc>
        <w:tc>
          <w:tcPr>
            <w:tcW w:w="1842" w:type="dxa"/>
            <w:vMerge/>
          </w:tcPr>
          <w:p w14:paraId="12ACEBA5" w14:textId="77777777" w:rsidR="000D68A4" w:rsidRDefault="000D68A4" w:rsidP="000D68A4">
            <w:pPr>
              <w:rPr>
                <w:rFonts w:ascii="Arial" w:hAnsi="Arial" w:cs="Arial"/>
                <w:sz w:val="24"/>
                <w:szCs w:val="24"/>
                <w:highlight w:val="yellow"/>
              </w:rPr>
            </w:pPr>
          </w:p>
        </w:tc>
        <w:tc>
          <w:tcPr>
            <w:tcW w:w="1985" w:type="dxa"/>
            <w:vMerge/>
          </w:tcPr>
          <w:p w14:paraId="0ED8E752" w14:textId="77777777" w:rsidR="000D68A4" w:rsidRPr="00896AC6" w:rsidRDefault="000D68A4" w:rsidP="000D68A4">
            <w:pPr>
              <w:ind w:firstLine="34"/>
              <w:rPr>
                <w:rFonts w:ascii="Arial" w:hAnsi="Arial" w:cs="Arial"/>
                <w:color w:val="000000"/>
                <w:sz w:val="24"/>
                <w:szCs w:val="24"/>
              </w:rPr>
            </w:pPr>
          </w:p>
        </w:tc>
        <w:tc>
          <w:tcPr>
            <w:tcW w:w="3685" w:type="dxa"/>
          </w:tcPr>
          <w:p w14:paraId="322EE81E" w14:textId="77777777" w:rsidR="000D68A4" w:rsidRDefault="000D68A4" w:rsidP="000D68A4">
            <w:pPr>
              <w:rPr>
                <w:rFonts w:ascii="Arial" w:hAnsi="Arial" w:cs="Arial"/>
                <w:sz w:val="24"/>
                <w:szCs w:val="24"/>
              </w:rPr>
            </w:pPr>
            <w:r>
              <w:rPr>
                <w:rFonts w:ascii="Arial" w:hAnsi="Arial" w:cs="Arial"/>
                <w:sz w:val="24"/>
                <w:szCs w:val="24"/>
              </w:rPr>
              <w:t>Community Leisure Facility</w:t>
            </w:r>
          </w:p>
        </w:tc>
        <w:tc>
          <w:tcPr>
            <w:tcW w:w="2127" w:type="dxa"/>
          </w:tcPr>
          <w:p w14:paraId="4C8B8AA2" w14:textId="77777777" w:rsidR="000D68A4" w:rsidRPr="002E1F93" w:rsidRDefault="000D68A4" w:rsidP="000D68A4">
            <w:pPr>
              <w:tabs>
                <w:tab w:val="left" w:pos="993"/>
              </w:tabs>
              <w:rPr>
                <w:rFonts w:ascii="Arial" w:hAnsi="Arial" w:cs="Arial"/>
                <w:sz w:val="24"/>
                <w:szCs w:val="24"/>
              </w:rPr>
            </w:pPr>
          </w:p>
        </w:tc>
        <w:tc>
          <w:tcPr>
            <w:tcW w:w="1984" w:type="dxa"/>
          </w:tcPr>
          <w:p w14:paraId="20524A7C" w14:textId="77777777" w:rsidR="000D68A4" w:rsidRPr="002E1F93" w:rsidRDefault="000D68A4" w:rsidP="000D68A4">
            <w:pPr>
              <w:tabs>
                <w:tab w:val="left" w:pos="993"/>
              </w:tabs>
              <w:rPr>
                <w:rFonts w:ascii="Arial" w:hAnsi="Arial" w:cs="Arial"/>
                <w:sz w:val="24"/>
                <w:szCs w:val="24"/>
              </w:rPr>
            </w:pPr>
          </w:p>
        </w:tc>
      </w:tr>
      <w:tr w:rsidR="000D68A4" w:rsidRPr="002E1F93" w14:paraId="2A880E8C" w14:textId="77777777" w:rsidTr="000D68A4">
        <w:trPr>
          <w:trHeight w:val="550"/>
        </w:trPr>
        <w:tc>
          <w:tcPr>
            <w:tcW w:w="2836" w:type="dxa"/>
            <w:vMerge/>
          </w:tcPr>
          <w:p w14:paraId="75519B79" w14:textId="77777777" w:rsidR="000D68A4" w:rsidRPr="002E1F93" w:rsidRDefault="000D68A4" w:rsidP="000D68A4">
            <w:pPr>
              <w:tabs>
                <w:tab w:val="left" w:pos="993"/>
              </w:tabs>
              <w:rPr>
                <w:rFonts w:ascii="Arial" w:hAnsi="Arial" w:cs="Arial"/>
                <w:sz w:val="24"/>
                <w:szCs w:val="24"/>
              </w:rPr>
            </w:pPr>
          </w:p>
        </w:tc>
        <w:tc>
          <w:tcPr>
            <w:tcW w:w="1842" w:type="dxa"/>
            <w:vMerge/>
          </w:tcPr>
          <w:p w14:paraId="56C66625" w14:textId="77777777" w:rsidR="000D68A4" w:rsidRDefault="000D68A4" w:rsidP="000D68A4">
            <w:pPr>
              <w:rPr>
                <w:rFonts w:ascii="Arial" w:hAnsi="Arial" w:cs="Arial"/>
                <w:sz w:val="24"/>
                <w:szCs w:val="24"/>
                <w:highlight w:val="yellow"/>
              </w:rPr>
            </w:pPr>
          </w:p>
        </w:tc>
        <w:tc>
          <w:tcPr>
            <w:tcW w:w="1985" w:type="dxa"/>
            <w:vMerge/>
          </w:tcPr>
          <w:p w14:paraId="14497695" w14:textId="77777777" w:rsidR="000D68A4" w:rsidRPr="00896AC6" w:rsidRDefault="000D68A4" w:rsidP="000D68A4">
            <w:pPr>
              <w:ind w:firstLine="34"/>
              <w:rPr>
                <w:rFonts w:ascii="Arial" w:hAnsi="Arial" w:cs="Arial"/>
                <w:color w:val="000000"/>
                <w:sz w:val="24"/>
                <w:szCs w:val="24"/>
              </w:rPr>
            </w:pPr>
          </w:p>
        </w:tc>
        <w:tc>
          <w:tcPr>
            <w:tcW w:w="3685" w:type="dxa"/>
          </w:tcPr>
          <w:p w14:paraId="6156DD23" w14:textId="77777777" w:rsidR="000D68A4" w:rsidRPr="00472085" w:rsidRDefault="000D68A4" w:rsidP="000D68A4">
            <w:pPr>
              <w:spacing w:before="60" w:after="60"/>
              <w:rPr>
                <w:rFonts w:ascii="Arial" w:hAnsi="Arial" w:cs="Arial"/>
                <w:sz w:val="24"/>
                <w:szCs w:val="24"/>
              </w:rPr>
            </w:pPr>
            <w:r w:rsidRPr="00472085">
              <w:rPr>
                <w:rFonts w:ascii="Arial" w:hAnsi="Arial" w:cs="Arial"/>
                <w:sz w:val="24"/>
                <w:szCs w:val="24"/>
              </w:rPr>
              <w:t>Services Other;</w:t>
            </w:r>
          </w:p>
          <w:p w14:paraId="5C6E6B98" w14:textId="77777777" w:rsidR="000D68A4" w:rsidRPr="00472085" w:rsidRDefault="000D68A4" w:rsidP="000D68A4">
            <w:pPr>
              <w:spacing w:before="60" w:after="60"/>
              <w:rPr>
                <w:rFonts w:ascii="Arial" w:hAnsi="Arial" w:cs="Arial"/>
                <w:sz w:val="24"/>
                <w:szCs w:val="24"/>
              </w:rPr>
            </w:pPr>
            <w:r w:rsidRPr="00472085">
              <w:rPr>
                <w:rFonts w:ascii="Arial" w:hAnsi="Arial" w:cs="Arial"/>
                <w:sz w:val="24"/>
                <w:szCs w:val="24"/>
              </w:rPr>
              <w:t xml:space="preserve">Add description </w:t>
            </w:r>
          </w:p>
        </w:tc>
        <w:tc>
          <w:tcPr>
            <w:tcW w:w="2127" w:type="dxa"/>
          </w:tcPr>
          <w:p w14:paraId="132284EE" w14:textId="77777777" w:rsidR="000D68A4" w:rsidRPr="002E1F93" w:rsidRDefault="000D68A4" w:rsidP="000D68A4">
            <w:pPr>
              <w:tabs>
                <w:tab w:val="left" w:pos="993"/>
              </w:tabs>
              <w:rPr>
                <w:rFonts w:ascii="Arial" w:hAnsi="Arial" w:cs="Arial"/>
                <w:sz w:val="24"/>
                <w:szCs w:val="24"/>
              </w:rPr>
            </w:pPr>
          </w:p>
        </w:tc>
        <w:tc>
          <w:tcPr>
            <w:tcW w:w="1984" w:type="dxa"/>
          </w:tcPr>
          <w:p w14:paraId="2E5268B7" w14:textId="77777777" w:rsidR="000D68A4" w:rsidRPr="002E1F93" w:rsidRDefault="000D68A4" w:rsidP="000D68A4">
            <w:pPr>
              <w:tabs>
                <w:tab w:val="left" w:pos="993"/>
              </w:tabs>
              <w:rPr>
                <w:rFonts w:ascii="Arial" w:hAnsi="Arial" w:cs="Arial"/>
                <w:sz w:val="24"/>
                <w:szCs w:val="24"/>
              </w:rPr>
            </w:pPr>
          </w:p>
        </w:tc>
      </w:tr>
      <w:tr w:rsidR="000D68A4" w:rsidRPr="002E1F93" w14:paraId="38D5561F" w14:textId="77777777" w:rsidTr="000D68A4">
        <w:trPr>
          <w:trHeight w:val="550"/>
        </w:trPr>
        <w:tc>
          <w:tcPr>
            <w:tcW w:w="2836" w:type="dxa"/>
            <w:vMerge/>
          </w:tcPr>
          <w:p w14:paraId="40A2D113" w14:textId="77777777" w:rsidR="000D68A4" w:rsidRPr="002E1F93" w:rsidRDefault="000D68A4" w:rsidP="000D68A4">
            <w:pPr>
              <w:tabs>
                <w:tab w:val="left" w:pos="993"/>
              </w:tabs>
              <w:rPr>
                <w:rFonts w:ascii="Arial" w:hAnsi="Arial" w:cs="Arial"/>
                <w:sz w:val="24"/>
                <w:szCs w:val="24"/>
              </w:rPr>
            </w:pPr>
          </w:p>
        </w:tc>
        <w:tc>
          <w:tcPr>
            <w:tcW w:w="1842" w:type="dxa"/>
            <w:vMerge/>
          </w:tcPr>
          <w:p w14:paraId="413B92EE" w14:textId="77777777" w:rsidR="000D68A4" w:rsidRDefault="000D68A4" w:rsidP="000D68A4">
            <w:pPr>
              <w:rPr>
                <w:rFonts w:ascii="Arial" w:hAnsi="Arial" w:cs="Arial"/>
                <w:sz w:val="24"/>
                <w:szCs w:val="24"/>
                <w:highlight w:val="yellow"/>
              </w:rPr>
            </w:pPr>
          </w:p>
        </w:tc>
        <w:tc>
          <w:tcPr>
            <w:tcW w:w="1985" w:type="dxa"/>
            <w:vMerge/>
          </w:tcPr>
          <w:p w14:paraId="258083D0" w14:textId="77777777" w:rsidR="000D68A4" w:rsidRPr="00896AC6" w:rsidRDefault="000D68A4" w:rsidP="000D68A4">
            <w:pPr>
              <w:ind w:firstLine="34"/>
              <w:rPr>
                <w:rFonts w:ascii="Arial" w:hAnsi="Arial" w:cs="Arial"/>
                <w:color w:val="000000"/>
                <w:sz w:val="24"/>
                <w:szCs w:val="24"/>
              </w:rPr>
            </w:pPr>
          </w:p>
        </w:tc>
        <w:tc>
          <w:tcPr>
            <w:tcW w:w="3685" w:type="dxa"/>
          </w:tcPr>
          <w:p w14:paraId="4E4D83C0" w14:textId="77777777" w:rsidR="000D68A4" w:rsidRPr="00472085" w:rsidRDefault="000D68A4" w:rsidP="000D68A4">
            <w:pPr>
              <w:rPr>
                <w:rFonts w:ascii="Arial" w:hAnsi="Arial" w:cs="Arial"/>
                <w:color w:val="000000"/>
                <w:sz w:val="24"/>
                <w:szCs w:val="24"/>
              </w:rPr>
            </w:pPr>
            <w:r w:rsidRPr="00472085">
              <w:rPr>
                <w:rFonts w:ascii="Arial" w:hAnsi="Arial" w:cs="Arial"/>
                <w:color w:val="000000"/>
                <w:sz w:val="24"/>
                <w:szCs w:val="24"/>
              </w:rPr>
              <w:t xml:space="preserve">Actual Count or </w:t>
            </w:r>
          </w:p>
          <w:p w14:paraId="0EC437A4" w14:textId="77777777" w:rsidR="000D68A4" w:rsidRPr="00472085" w:rsidRDefault="000D68A4" w:rsidP="000D68A4">
            <w:pPr>
              <w:rPr>
                <w:rFonts w:ascii="Arial" w:hAnsi="Arial" w:cs="Arial"/>
                <w:color w:val="000000"/>
                <w:sz w:val="24"/>
                <w:szCs w:val="24"/>
              </w:rPr>
            </w:pPr>
            <w:r w:rsidRPr="00472085">
              <w:rPr>
                <w:rFonts w:ascii="Arial" w:hAnsi="Arial" w:cs="Arial"/>
                <w:color w:val="000000"/>
                <w:sz w:val="24"/>
                <w:szCs w:val="24"/>
              </w:rPr>
              <w:t xml:space="preserve">Population of area </w:t>
            </w:r>
          </w:p>
          <w:p w14:paraId="18974EB8" w14:textId="77777777" w:rsidR="000D68A4" w:rsidRPr="00472085" w:rsidRDefault="000D68A4" w:rsidP="000D68A4">
            <w:pPr>
              <w:spacing w:before="60" w:after="60"/>
              <w:rPr>
                <w:rFonts w:ascii="Arial" w:hAnsi="Arial" w:cs="Arial"/>
                <w:color w:val="000000"/>
                <w:sz w:val="24"/>
                <w:szCs w:val="24"/>
              </w:rPr>
            </w:pPr>
            <w:r w:rsidRPr="00472085">
              <w:rPr>
                <w:rFonts w:ascii="Arial" w:hAnsi="Arial" w:cs="Arial"/>
                <w:color w:val="000000"/>
                <w:sz w:val="24"/>
                <w:szCs w:val="24"/>
              </w:rPr>
              <w:t>(select one)</w:t>
            </w:r>
          </w:p>
          <w:p w14:paraId="7FB3AEE6" w14:textId="77777777" w:rsidR="000D68A4" w:rsidRPr="00472085" w:rsidRDefault="000D68A4" w:rsidP="000D68A4">
            <w:pPr>
              <w:spacing w:before="60" w:after="60"/>
              <w:rPr>
                <w:rFonts w:ascii="Arial" w:hAnsi="Arial" w:cs="Arial"/>
                <w:color w:val="000000"/>
                <w:sz w:val="24"/>
                <w:szCs w:val="24"/>
              </w:rPr>
            </w:pPr>
          </w:p>
          <w:p w14:paraId="2B49A764" w14:textId="77777777" w:rsidR="000D68A4" w:rsidRPr="00472085" w:rsidRDefault="000D68A4" w:rsidP="000D68A4">
            <w:pPr>
              <w:spacing w:before="60" w:after="60"/>
              <w:rPr>
                <w:rFonts w:ascii="Arial" w:hAnsi="Arial" w:cs="Arial"/>
                <w:color w:val="000000"/>
                <w:sz w:val="24"/>
                <w:szCs w:val="24"/>
              </w:rPr>
            </w:pPr>
          </w:p>
          <w:p w14:paraId="43A7684B" w14:textId="77777777" w:rsidR="000D68A4" w:rsidRPr="00472085" w:rsidRDefault="000D68A4" w:rsidP="000D68A4">
            <w:pPr>
              <w:spacing w:before="60" w:after="60"/>
              <w:rPr>
                <w:rFonts w:ascii="Arial" w:hAnsi="Arial" w:cs="Arial"/>
                <w:sz w:val="24"/>
                <w:szCs w:val="24"/>
              </w:rPr>
            </w:pPr>
          </w:p>
        </w:tc>
        <w:tc>
          <w:tcPr>
            <w:tcW w:w="2127" w:type="dxa"/>
          </w:tcPr>
          <w:p w14:paraId="0858CB3C" w14:textId="77777777" w:rsidR="000D68A4" w:rsidRPr="002E1F93" w:rsidRDefault="000D68A4" w:rsidP="000D68A4">
            <w:pPr>
              <w:tabs>
                <w:tab w:val="left" w:pos="993"/>
              </w:tabs>
              <w:rPr>
                <w:rFonts w:ascii="Arial" w:hAnsi="Arial" w:cs="Arial"/>
                <w:sz w:val="24"/>
                <w:szCs w:val="24"/>
              </w:rPr>
            </w:pPr>
          </w:p>
        </w:tc>
        <w:tc>
          <w:tcPr>
            <w:tcW w:w="1984" w:type="dxa"/>
          </w:tcPr>
          <w:p w14:paraId="517962EF" w14:textId="77777777" w:rsidR="000D68A4" w:rsidRPr="002E1F93" w:rsidRDefault="000D68A4" w:rsidP="000D68A4">
            <w:pPr>
              <w:tabs>
                <w:tab w:val="left" w:pos="993"/>
              </w:tabs>
              <w:rPr>
                <w:rFonts w:ascii="Arial" w:hAnsi="Arial" w:cs="Arial"/>
                <w:sz w:val="24"/>
                <w:szCs w:val="24"/>
              </w:rPr>
            </w:pPr>
          </w:p>
        </w:tc>
      </w:tr>
      <w:tr w:rsidR="000D68A4" w:rsidRPr="002E1F93" w14:paraId="4125572C" w14:textId="77777777" w:rsidTr="000D68A4">
        <w:trPr>
          <w:trHeight w:val="278"/>
        </w:trPr>
        <w:tc>
          <w:tcPr>
            <w:tcW w:w="2836" w:type="dxa"/>
            <w:vMerge w:val="restart"/>
          </w:tcPr>
          <w:p w14:paraId="6B55C14B" w14:textId="77777777" w:rsidR="000D68A4" w:rsidRPr="002E1F93" w:rsidRDefault="000D68A4" w:rsidP="000D68A4">
            <w:pPr>
              <w:tabs>
                <w:tab w:val="left" w:pos="993"/>
              </w:tabs>
              <w:rPr>
                <w:rFonts w:ascii="Arial" w:hAnsi="Arial" w:cs="Arial"/>
                <w:sz w:val="24"/>
                <w:szCs w:val="24"/>
              </w:rPr>
            </w:pPr>
            <w:r w:rsidRPr="002E1F93">
              <w:rPr>
                <w:rFonts w:ascii="Arial" w:hAnsi="Arial" w:cs="Arial"/>
                <w:sz w:val="24"/>
                <w:szCs w:val="24"/>
              </w:rPr>
              <w:lastRenderedPageBreak/>
              <w:t>Number of participants in bespoke training</w:t>
            </w:r>
          </w:p>
        </w:tc>
        <w:tc>
          <w:tcPr>
            <w:tcW w:w="1842" w:type="dxa"/>
            <w:vMerge w:val="restart"/>
          </w:tcPr>
          <w:p w14:paraId="53E558E0" w14:textId="77777777" w:rsidR="000D68A4" w:rsidRPr="003A6B52" w:rsidRDefault="000D68A4" w:rsidP="000D68A4">
            <w:r w:rsidRPr="003A6B52">
              <w:rPr>
                <w:rFonts w:ascii="Arial" w:hAnsi="Arial" w:cs="Arial"/>
                <w:sz w:val="24"/>
                <w:szCs w:val="24"/>
              </w:rPr>
              <w:t>enter from LoO</w:t>
            </w:r>
          </w:p>
        </w:tc>
        <w:tc>
          <w:tcPr>
            <w:tcW w:w="1985" w:type="dxa"/>
            <w:vMerge w:val="restart"/>
          </w:tcPr>
          <w:p w14:paraId="208F6251" w14:textId="77777777" w:rsidR="000D68A4" w:rsidRDefault="000D68A4" w:rsidP="000D68A4"/>
        </w:tc>
        <w:tc>
          <w:tcPr>
            <w:tcW w:w="3685" w:type="dxa"/>
          </w:tcPr>
          <w:p w14:paraId="37BB8834" w14:textId="77777777" w:rsidR="000D68A4" w:rsidRPr="002E1F93" w:rsidRDefault="000D68A4" w:rsidP="000D68A4">
            <w:pPr>
              <w:tabs>
                <w:tab w:val="left" w:pos="993"/>
              </w:tabs>
              <w:rPr>
                <w:rFonts w:ascii="Arial" w:hAnsi="Arial" w:cs="Arial"/>
                <w:sz w:val="24"/>
                <w:szCs w:val="24"/>
              </w:rPr>
            </w:pPr>
            <w:r>
              <w:rPr>
                <w:rFonts w:ascii="Arial" w:hAnsi="Arial" w:cs="Arial"/>
                <w:sz w:val="24"/>
                <w:szCs w:val="24"/>
              </w:rPr>
              <w:t>Male&lt;25 years</w:t>
            </w:r>
          </w:p>
        </w:tc>
        <w:tc>
          <w:tcPr>
            <w:tcW w:w="2127" w:type="dxa"/>
          </w:tcPr>
          <w:p w14:paraId="3065175F" w14:textId="77777777" w:rsidR="000D68A4" w:rsidRPr="002E1F93" w:rsidRDefault="000D68A4" w:rsidP="000D68A4">
            <w:pPr>
              <w:tabs>
                <w:tab w:val="left" w:pos="993"/>
              </w:tabs>
              <w:rPr>
                <w:rFonts w:ascii="Arial" w:hAnsi="Arial" w:cs="Arial"/>
                <w:sz w:val="24"/>
                <w:szCs w:val="24"/>
              </w:rPr>
            </w:pPr>
          </w:p>
        </w:tc>
        <w:tc>
          <w:tcPr>
            <w:tcW w:w="1984" w:type="dxa"/>
            <w:vMerge w:val="restart"/>
          </w:tcPr>
          <w:p w14:paraId="313E613E" w14:textId="77777777" w:rsidR="000D68A4" w:rsidRPr="002E1F93" w:rsidRDefault="000D68A4" w:rsidP="000D68A4">
            <w:pPr>
              <w:tabs>
                <w:tab w:val="left" w:pos="993"/>
              </w:tabs>
              <w:spacing w:before="60" w:after="60"/>
              <w:rPr>
                <w:rFonts w:ascii="Arial" w:hAnsi="Arial" w:cs="Arial"/>
                <w:sz w:val="24"/>
                <w:szCs w:val="24"/>
              </w:rPr>
            </w:pPr>
          </w:p>
        </w:tc>
      </w:tr>
      <w:tr w:rsidR="000D68A4" w:rsidRPr="002E1F93" w14:paraId="6E38FF91" w14:textId="77777777" w:rsidTr="000D68A4">
        <w:trPr>
          <w:trHeight w:val="135"/>
        </w:trPr>
        <w:tc>
          <w:tcPr>
            <w:tcW w:w="2836" w:type="dxa"/>
            <w:vMerge/>
          </w:tcPr>
          <w:p w14:paraId="508E100B" w14:textId="77777777" w:rsidR="000D68A4" w:rsidRPr="002E1F93" w:rsidRDefault="000D68A4" w:rsidP="000D68A4">
            <w:pPr>
              <w:tabs>
                <w:tab w:val="left" w:pos="993"/>
              </w:tabs>
              <w:rPr>
                <w:rFonts w:ascii="Arial" w:hAnsi="Arial" w:cs="Arial"/>
                <w:sz w:val="24"/>
                <w:szCs w:val="24"/>
              </w:rPr>
            </w:pPr>
          </w:p>
        </w:tc>
        <w:tc>
          <w:tcPr>
            <w:tcW w:w="1842" w:type="dxa"/>
            <w:vMerge/>
          </w:tcPr>
          <w:p w14:paraId="750A66C3" w14:textId="77777777" w:rsidR="000D68A4" w:rsidRDefault="000D68A4" w:rsidP="000D68A4">
            <w:pPr>
              <w:rPr>
                <w:rFonts w:ascii="Arial" w:hAnsi="Arial" w:cs="Arial"/>
                <w:sz w:val="24"/>
                <w:szCs w:val="24"/>
                <w:highlight w:val="yellow"/>
              </w:rPr>
            </w:pPr>
          </w:p>
        </w:tc>
        <w:tc>
          <w:tcPr>
            <w:tcW w:w="1985" w:type="dxa"/>
            <w:vMerge/>
          </w:tcPr>
          <w:p w14:paraId="2B152ED8" w14:textId="77777777" w:rsidR="000D68A4" w:rsidRDefault="000D68A4" w:rsidP="000D68A4"/>
        </w:tc>
        <w:tc>
          <w:tcPr>
            <w:tcW w:w="3685" w:type="dxa"/>
          </w:tcPr>
          <w:p w14:paraId="66B2CC70" w14:textId="77777777" w:rsidR="000D68A4" w:rsidRPr="002E1F93" w:rsidRDefault="000D68A4" w:rsidP="000D68A4">
            <w:pPr>
              <w:tabs>
                <w:tab w:val="left" w:pos="993"/>
              </w:tabs>
              <w:rPr>
                <w:rFonts w:ascii="Arial" w:hAnsi="Arial" w:cs="Arial"/>
                <w:sz w:val="24"/>
                <w:szCs w:val="24"/>
              </w:rPr>
            </w:pPr>
            <w:r>
              <w:rPr>
                <w:rFonts w:ascii="Arial" w:hAnsi="Arial" w:cs="Arial"/>
                <w:sz w:val="24"/>
                <w:szCs w:val="24"/>
              </w:rPr>
              <w:t>Male 25-40 years</w:t>
            </w:r>
          </w:p>
        </w:tc>
        <w:tc>
          <w:tcPr>
            <w:tcW w:w="2127" w:type="dxa"/>
          </w:tcPr>
          <w:p w14:paraId="7459D8D3" w14:textId="77777777" w:rsidR="000D68A4" w:rsidRPr="002E1F93" w:rsidRDefault="000D68A4" w:rsidP="000D68A4">
            <w:pPr>
              <w:tabs>
                <w:tab w:val="left" w:pos="993"/>
              </w:tabs>
              <w:rPr>
                <w:rFonts w:ascii="Arial" w:hAnsi="Arial" w:cs="Arial"/>
                <w:sz w:val="24"/>
                <w:szCs w:val="24"/>
              </w:rPr>
            </w:pPr>
          </w:p>
        </w:tc>
        <w:tc>
          <w:tcPr>
            <w:tcW w:w="1984" w:type="dxa"/>
            <w:vMerge/>
          </w:tcPr>
          <w:p w14:paraId="35E00553" w14:textId="77777777" w:rsidR="000D68A4" w:rsidRPr="002E1F93" w:rsidRDefault="000D68A4" w:rsidP="000D68A4">
            <w:pPr>
              <w:tabs>
                <w:tab w:val="left" w:pos="993"/>
              </w:tabs>
              <w:spacing w:before="60" w:after="60"/>
              <w:rPr>
                <w:rFonts w:ascii="Arial" w:hAnsi="Arial" w:cs="Arial"/>
                <w:sz w:val="24"/>
                <w:szCs w:val="24"/>
              </w:rPr>
            </w:pPr>
          </w:p>
        </w:tc>
      </w:tr>
      <w:tr w:rsidR="000D68A4" w:rsidRPr="002E1F93" w14:paraId="67232CCA" w14:textId="77777777" w:rsidTr="000D68A4">
        <w:trPr>
          <w:trHeight w:val="90"/>
        </w:trPr>
        <w:tc>
          <w:tcPr>
            <w:tcW w:w="2836" w:type="dxa"/>
            <w:vMerge/>
          </w:tcPr>
          <w:p w14:paraId="1BB14348" w14:textId="77777777" w:rsidR="000D68A4" w:rsidRPr="002E1F93" w:rsidRDefault="000D68A4" w:rsidP="000D68A4">
            <w:pPr>
              <w:tabs>
                <w:tab w:val="left" w:pos="993"/>
              </w:tabs>
              <w:rPr>
                <w:rFonts w:ascii="Arial" w:hAnsi="Arial" w:cs="Arial"/>
                <w:sz w:val="24"/>
                <w:szCs w:val="24"/>
              </w:rPr>
            </w:pPr>
          </w:p>
        </w:tc>
        <w:tc>
          <w:tcPr>
            <w:tcW w:w="1842" w:type="dxa"/>
            <w:vMerge/>
          </w:tcPr>
          <w:p w14:paraId="7A6EE051" w14:textId="77777777" w:rsidR="000D68A4" w:rsidRDefault="000D68A4" w:rsidP="000D68A4">
            <w:pPr>
              <w:rPr>
                <w:rFonts w:ascii="Arial" w:hAnsi="Arial" w:cs="Arial"/>
                <w:sz w:val="24"/>
                <w:szCs w:val="24"/>
                <w:highlight w:val="yellow"/>
              </w:rPr>
            </w:pPr>
          </w:p>
        </w:tc>
        <w:tc>
          <w:tcPr>
            <w:tcW w:w="1985" w:type="dxa"/>
            <w:vMerge/>
          </w:tcPr>
          <w:p w14:paraId="0AA0885A" w14:textId="77777777" w:rsidR="000D68A4" w:rsidRDefault="000D68A4" w:rsidP="000D68A4"/>
        </w:tc>
        <w:tc>
          <w:tcPr>
            <w:tcW w:w="3685" w:type="dxa"/>
          </w:tcPr>
          <w:p w14:paraId="4B9BA129" w14:textId="77777777" w:rsidR="000D68A4" w:rsidRPr="002E1F93" w:rsidRDefault="000D68A4" w:rsidP="000D68A4">
            <w:pPr>
              <w:tabs>
                <w:tab w:val="left" w:pos="993"/>
              </w:tabs>
              <w:rPr>
                <w:rFonts w:ascii="Arial" w:hAnsi="Arial" w:cs="Arial"/>
                <w:sz w:val="24"/>
                <w:szCs w:val="24"/>
              </w:rPr>
            </w:pPr>
            <w:r>
              <w:rPr>
                <w:rFonts w:ascii="Arial" w:hAnsi="Arial" w:cs="Arial"/>
                <w:sz w:val="24"/>
                <w:szCs w:val="24"/>
              </w:rPr>
              <w:t>Male &gt;40 years</w:t>
            </w:r>
          </w:p>
        </w:tc>
        <w:tc>
          <w:tcPr>
            <w:tcW w:w="2127" w:type="dxa"/>
          </w:tcPr>
          <w:p w14:paraId="2C829223" w14:textId="77777777" w:rsidR="000D68A4" w:rsidRPr="002E1F93" w:rsidRDefault="000D68A4" w:rsidP="000D68A4">
            <w:pPr>
              <w:tabs>
                <w:tab w:val="left" w:pos="993"/>
              </w:tabs>
              <w:rPr>
                <w:rFonts w:ascii="Arial" w:hAnsi="Arial" w:cs="Arial"/>
                <w:sz w:val="24"/>
                <w:szCs w:val="24"/>
              </w:rPr>
            </w:pPr>
          </w:p>
        </w:tc>
        <w:tc>
          <w:tcPr>
            <w:tcW w:w="1984" w:type="dxa"/>
            <w:vMerge/>
          </w:tcPr>
          <w:p w14:paraId="282D264D" w14:textId="77777777" w:rsidR="000D68A4" w:rsidRPr="002E1F93" w:rsidRDefault="000D68A4" w:rsidP="000D68A4">
            <w:pPr>
              <w:tabs>
                <w:tab w:val="left" w:pos="993"/>
              </w:tabs>
              <w:spacing w:before="60" w:after="60"/>
              <w:rPr>
                <w:rFonts w:ascii="Arial" w:hAnsi="Arial" w:cs="Arial"/>
                <w:sz w:val="24"/>
                <w:szCs w:val="24"/>
              </w:rPr>
            </w:pPr>
          </w:p>
        </w:tc>
      </w:tr>
      <w:tr w:rsidR="000D68A4" w:rsidRPr="002E1F93" w14:paraId="3F18319F" w14:textId="77777777" w:rsidTr="000D68A4">
        <w:trPr>
          <w:trHeight w:val="90"/>
        </w:trPr>
        <w:tc>
          <w:tcPr>
            <w:tcW w:w="2836" w:type="dxa"/>
            <w:vMerge/>
          </w:tcPr>
          <w:p w14:paraId="4B7A32E6" w14:textId="77777777" w:rsidR="000D68A4" w:rsidRPr="002E1F93" w:rsidRDefault="000D68A4" w:rsidP="000D68A4">
            <w:pPr>
              <w:tabs>
                <w:tab w:val="left" w:pos="993"/>
              </w:tabs>
              <w:rPr>
                <w:rFonts w:ascii="Arial" w:hAnsi="Arial" w:cs="Arial"/>
                <w:sz w:val="24"/>
                <w:szCs w:val="24"/>
              </w:rPr>
            </w:pPr>
          </w:p>
        </w:tc>
        <w:tc>
          <w:tcPr>
            <w:tcW w:w="1842" w:type="dxa"/>
            <w:vMerge/>
          </w:tcPr>
          <w:p w14:paraId="29FF8283" w14:textId="77777777" w:rsidR="000D68A4" w:rsidRDefault="000D68A4" w:rsidP="000D68A4">
            <w:pPr>
              <w:rPr>
                <w:rFonts w:ascii="Arial" w:hAnsi="Arial" w:cs="Arial"/>
                <w:sz w:val="24"/>
                <w:szCs w:val="24"/>
                <w:highlight w:val="yellow"/>
              </w:rPr>
            </w:pPr>
          </w:p>
        </w:tc>
        <w:tc>
          <w:tcPr>
            <w:tcW w:w="1985" w:type="dxa"/>
            <w:vMerge/>
          </w:tcPr>
          <w:p w14:paraId="4A3EB714" w14:textId="77777777" w:rsidR="000D68A4" w:rsidRDefault="000D68A4" w:rsidP="000D68A4"/>
        </w:tc>
        <w:tc>
          <w:tcPr>
            <w:tcW w:w="3685" w:type="dxa"/>
          </w:tcPr>
          <w:p w14:paraId="63024BC9" w14:textId="77777777" w:rsidR="000D68A4" w:rsidRPr="002E1F93" w:rsidRDefault="000D68A4" w:rsidP="000D68A4">
            <w:pPr>
              <w:tabs>
                <w:tab w:val="left" w:pos="993"/>
              </w:tabs>
              <w:rPr>
                <w:rFonts w:ascii="Arial" w:hAnsi="Arial" w:cs="Arial"/>
                <w:sz w:val="24"/>
                <w:szCs w:val="24"/>
              </w:rPr>
            </w:pPr>
            <w:r>
              <w:rPr>
                <w:rFonts w:ascii="Arial" w:hAnsi="Arial" w:cs="Arial"/>
                <w:sz w:val="24"/>
                <w:szCs w:val="24"/>
              </w:rPr>
              <w:t>Female&lt;25 years</w:t>
            </w:r>
          </w:p>
        </w:tc>
        <w:tc>
          <w:tcPr>
            <w:tcW w:w="2127" w:type="dxa"/>
          </w:tcPr>
          <w:p w14:paraId="6A224FD5" w14:textId="77777777" w:rsidR="000D68A4" w:rsidRPr="002E1F93" w:rsidRDefault="000D68A4" w:rsidP="000D68A4">
            <w:pPr>
              <w:tabs>
                <w:tab w:val="left" w:pos="993"/>
              </w:tabs>
              <w:rPr>
                <w:rFonts w:ascii="Arial" w:hAnsi="Arial" w:cs="Arial"/>
                <w:sz w:val="24"/>
                <w:szCs w:val="24"/>
              </w:rPr>
            </w:pPr>
          </w:p>
        </w:tc>
        <w:tc>
          <w:tcPr>
            <w:tcW w:w="1984" w:type="dxa"/>
            <w:vMerge/>
          </w:tcPr>
          <w:p w14:paraId="415D9B36" w14:textId="77777777" w:rsidR="000D68A4" w:rsidRPr="002E1F93" w:rsidRDefault="000D68A4" w:rsidP="000D68A4">
            <w:pPr>
              <w:tabs>
                <w:tab w:val="left" w:pos="993"/>
              </w:tabs>
              <w:spacing w:before="60" w:after="60"/>
              <w:rPr>
                <w:rFonts w:ascii="Arial" w:hAnsi="Arial" w:cs="Arial"/>
                <w:sz w:val="24"/>
                <w:szCs w:val="24"/>
              </w:rPr>
            </w:pPr>
          </w:p>
        </w:tc>
      </w:tr>
      <w:tr w:rsidR="000D68A4" w:rsidRPr="002E1F93" w14:paraId="6C31D33A" w14:textId="77777777" w:rsidTr="000D68A4">
        <w:trPr>
          <w:trHeight w:val="135"/>
        </w:trPr>
        <w:tc>
          <w:tcPr>
            <w:tcW w:w="2836" w:type="dxa"/>
            <w:vMerge/>
          </w:tcPr>
          <w:p w14:paraId="1E3473C9" w14:textId="77777777" w:rsidR="000D68A4" w:rsidRPr="002E1F93" w:rsidRDefault="000D68A4" w:rsidP="000D68A4">
            <w:pPr>
              <w:tabs>
                <w:tab w:val="left" w:pos="993"/>
              </w:tabs>
              <w:rPr>
                <w:rFonts w:ascii="Arial" w:hAnsi="Arial" w:cs="Arial"/>
                <w:sz w:val="24"/>
                <w:szCs w:val="24"/>
              </w:rPr>
            </w:pPr>
          </w:p>
        </w:tc>
        <w:tc>
          <w:tcPr>
            <w:tcW w:w="1842" w:type="dxa"/>
            <w:vMerge/>
          </w:tcPr>
          <w:p w14:paraId="5D4AA362" w14:textId="77777777" w:rsidR="000D68A4" w:rsidRDefault="000D68A4" w:rsidP="000D68A4">
            <w:pPr>
              <w:rPr>
                <w:rFonts w:ascii="Arial" w:hAnsi="Arial" w:cs="Arial"/>
                <w:sz w:val="24"/>
                <w:szCs w:val="24"/>
                <w:highlight w:val="yellow"/>
              </w:rPr>
            </w:pPr>
          </w:p>
        </w:tc>
        <w:tc>
          <w:tcPr>
            <w:tcW w:w="1985" w:type="dxa"/>
            <w:vMerge/>
          </w:tcPr>
          <w:p w14:paraId="136ADDBE" w14:textId="77777777" w:rsidR="000D68A4" w:rsidRDefault="000D68A4" w:rsidP="000D68A4"/>
        </w:tc>
        <w:tc>
          <w:tcPr>
            <w:tcW w:w="3685" w:type="dxa"/>
          </w:tcPr>
          <w:p w14:paraId="05C96E29" w14:textId="77777777" w:rsidR="000D68A4" w:rsidRPr="002E1F93" w:rsidRDefault="000D68A4" w:rsidP="000D68A4">
            <w:pPr>
              <w:tabs>
                <w:tab w:val="left" w:pos="993"/>
              </w:tabs>
              <w:rPr>
                <w:rFonts w:ascii="Arial" w:hAnsi="Arial" w:cs="Arial"/>
                <w:sz w:val="24"/>
                <w:szCs w:val="24"/>
              </w:rPr>
            </w:pPr>
            <w:r>
              <w:rPr>
                <w:rFonts w:ascii="Arial" w:hAnsi="Arial" w:cs="Arial"/>
                <w:sz w:val="24"/>
                <w:szCs w:val="24"/>
              </w:rPr>
              <w:t>Female 25-40 years</w:t>
            </w:r>
          </w:p>
        </w:tc>
        <w:tc>
          <w:tcPr>
            <w:tcW w:w="2127" w:type="dxa"/>
          </w:tcPr>
          <w:p w14:paraId="1B93CDD9" w14:textId="77777777" w:rsidR="000D68A4" w:rsidRPr="002E1F93" w:rsidRDefault="000D68A4" w:rsidP="000D68A4">
            <w:pPr>
              <w:tabs>
                <w:tab w:val="left" w:pos="993"/>
              </w:tabs>
              <w:rPr>
                <w:rFonts w:ascii="Arial" w:hAnsi="Arial" w:cs="Arial"/>
                <w:sz w:val="24"/>
                <w:szCs w:val="24"/>
              </w:rPr>
            </w:pPr>
          </w:p>
        </w:tc>
        <w:tc>
          <w:tcPr>
            <w:tcW w:w="1984" w:type="dxa"/>
            <w:vMerge/>
          </w:tcPr>
          <w:p w14:paraId="104CC518" w14:textId="77777777" w:rsidR="000D68A4" w:rsidRPr="002E1F93" w:rsidRDefault="000D68A4" w:rsidP="000D68A4">
            <w:pPr>
              <w:tabs>
                <w:tab w:val="left" w:pos="993"/>
              </w:tabs>
              <w:spacing w:before="60" w:after="60"/>
              <w:rPr>
                <w:rFonts w:ascii="Arial" w:hAnsi="Arial" w:cs="Arial"/>
                <w:sz w:val="24"/>
                <w:szCs w:val="24"/>
              </w:rPr>
            </w:pPr>
          </w:p>
        </w:tc>
      </w:tr>
      <w:tr w:rsidR="000D68A4" w:rsidRPr="002E1F93" w14:paraId="0190EC63" w14:textId="77777777" w:rsidTr="000D68A4">
        <w:trPr>
          <w:trHeight w:val="135"/>
        </w:trPr>
        <w:tc>
          <w:tcPr>
            <w:tcW w:w="2836" w:type="dxa"/>
            <w:vMerge/>
          </w:tcPr>
          <w:p w14:paraId="4E814A09" w14:textId="77777777" w:rsidR="000D68A4" w:rsidRPr="002E1F93" w:rsidRDefault="000D68A4" w:rsidP="000D68A4">
            <w:pPr>
              <w:tabs>
                <w:tab w:val="left" w:pos="993"/>
              </w:tabs>
              <w:rPr>
                <w:rFonts w:ascii="Arial" w:hAnsi="Arial" w:cs="Arial"/>
                <w:sz w:val="24"/>
                <w:szCs w:val="24"/>
              </w:rPr>
            </w:pPr>
          </w:p>
        </w:tc>
        <w:tc>
          <w:tcPr>
            <w:tcW w:w="1842" w:type="dxa"/>
            <w:vMerge/>
          </w:tcPr>
          <w:p w14:paraId="51021FBF" w14:textId="77777777" w:rsidR="000D68A4" w:rsidRDefault="000D68A4" w:rsidP="000D68A4">
            <w:pPr>
              <w:rPr>
                <w:rFonts w:ascii="Arial" w:hAnsi="Arial" w:cs="Arial"/>
                <w:sz w:val="24"/>
                <w:szCs w:val="24"/>
                <w:highlight w:val="yellow"/>
              </w:rPr>
            </w:pPr>
          </w:p>
        </w:tc>
        <w:tc>
          <w:tcPr>
            <w:tcW w:w="1985" w:type="dxa"/>
            <w:vMerge/>
          </w:tcPr>
          <w:p w14:paraId="5988D27A" w14:textId="77777777" w:rsidR="000D68A4" w:rsidRDefault="000D68A4" w:rsidP="000D68A4"/>
        </w:tc>
        <w:tc>
          <w:tcPr>
            <w:tcW w:w="3685" w:type="dxa"/>
          </w:tcPr>
          <w:p w14:paraId="70FF8854" w14:textId="77777777" w:rsidR="000D68A4" w:rsidRPr="002E1F93" w:rsidRDefault="000D68A4" w:rsidP="000D68A4">
            <w:pPr>
              <w:tabs>
                <w:tab w:val="left" w:pos="993"/>
              </w:tabs>
              <w:rPr>
                <w:rFonts w:ascii="Arial" w:hAnsi="Arial" w:cs="Arial"/>
                <w:sz w:val="24"/>
                <w:szCs w:val="24"/>
              </w:rPr>
            </w:pPr>
            <w:r>
              <w:rPr>
                <w:rFonts w:ascii="Arial" w:hAnsi="Arial" w:cs="Arial"/>
                <w:sz w:val="24"/>
                <w:szCs w:val="24"/>
              </w:rPr>
              <w:t>Female&gt;40 years</w:t>
            </w:r>
          </w:p>
        </w:tc>
        <w:tc>
          <w:tcPr>
            <w:tcW w:w="2127" w:type="dxa"/>
          </w:tcPr>
          <w:p w14:paraId="161E01F1" w14:textId="77777777" w:rsidR="000D68A4" w:rsidRPr="002E1F93" w:rsidRDefault="000D68A4" w:rsidP="000D68A4">
            <w:pPr>
              <w:tabs>
                <w:tab w:val="left" w:pos="993"/>
              </w:tabs>
              <w:rPr>
                <w:rFonts w:ascii="Arial" w:hAnsi="Arial" w:cs="Arial"/>
                <w:sz w:val="24"/>
                <w:szCs w:val="24"/>
              </w:rPr>
            </w:pPr>
          </w:p>
        </w:tc>
        <w:tc>
          <w:tcPr>
            <w:tcW w:w="1984" w:type="dxa"/>
            <w:vMerge/>
          </w:tcPr>
          <w:p w14:paraId="183D451B" w14:textId="77777777" w:rsidR="000D68A4" w:rsidRPr="002E1F93" w:rsidRDefault="000D68A4" w:rsidP="000D68A4">
            <w:pPr>
              <w:tabs>
                <w:tab w:val="left" w:pos="993"/>
              </w:tabs>
              <w:spacing w:before="60" w:after="60"/>
              <w:rPr>
                <w:rFonts w:ascii="Arial" w:hAnsi="Arial" w:cs="Arial"/>
                <w:sz w:val="24"/>
                <w:szCs w:val="24"/>
              </w:rPr>
            </w:pPr>
          </w:p>
        </w:tc>
      </w:tr>
      <w:tr w:rsidR="000D68A4" w:rsidRPr="002E1F93" w14:paraId="0C3237BC" w14:textId="77777777" w:rsidTr="000D68A4">
        <w:trPr>
          <w:trHeight w:val="1706"/>
        </w:trPr>
        <w:tc>
          <w:tcPr>
            <w:tcW w:w="2836" w:type="dxa"/>
          </w:tcPr>
          <w:p w14:paraId="2FC941B2" w14:textId="77777777" w:rsidR="000D68A4" w:rsidRPr="002E1F93" w:rsidRDefault="000D68A4" w:rsidP="000D68A4">
            <w:pPr>
              <w:tabs>
                <w:tab w:val="left" w:pos="993"/>
              </w:tabs>
              <w:rPr>
                <w:rFonts w:ascii="Arial" w:hAnsi="Arial" w:cs="Arial"/>
                <w:sz w:val="24"/>
                <w:szCs w:val="24"/>
              </w:rPr>
            </w:pPr>
            <w:r w:rsidRPr="002E1F93">
              <w:rPr>
                <w:rFonts w:ascii="Arial" w:hAnsi="Arial" w:cs="Arial"/>
                <w:sz w:val="24"/>
                <w:szCs w:val="24"/>
              </w:rPr>
              <w:t>Number of projects supported for investments in local basic services for the rural population</w:t>
            </w:r>
          </w:p>
        </w:tc>
        <w:tc>
          <w:tcPr>
            <w:tcW w:w="1842" w:type="dxa"/>
          </w:tcPr>
          <w:p w14:paraId="56EA1830" w14:textId="77777777" w:rsidR="000D68A4" w:rsidRPr="003A6B52" w:rsidRDefault="000D68A4" w:rsidP="000D68A4">
            <w:r w:rsidRPr="003A6B52">
              <w:rPr>
                <w:rFonts w:ascii="Arial" w:hAnsi="Arial" w:cs="Arial"/>
                <w:sz w:val="24"/>
                <w:szCs w:val="24"/>
              </w:rPr>
              <w:t>enter from LoO</w:t>
            </w:r>
          </w:p>
        </w:tc>
        <w:tc>
          <w:tcPr>
            <w:tcW w:w="1985" w:type="dxa"/>
          </w:tcPr>
          <w:p w14:paraId="6DAEDC90" w14:textId="77777777" w:rsidR="000D68A4" w:rsidRPr="0061495D" w:rsidRDefault="000D68A4" w:rsidP="000D68A4">
            <w:pPr>
              <w:ind w:firstLine="34"/>
              <w:rPr>
                <w:rFonts w:ascii="Arial" w:hAnsi="Arial" w:cs="Arial"/>
                <w:color w:val="000000"/>
                <w:sz w:val="24"/>
                <w:szCs w:val="24"/>
              </w:rPr>
            </w:pPr>
          </w:p>
        </w:tc>
        <w:tc>
          <w:tcPr>
            <w:tcW w:w="3685" w:type="dxa"/>
          </w:tcPr>
          <w:p w14:paraId="685070DA" w14:textId="77777777" w:rsidR="000D68A4" w:rsidRPr="0061495D" w:rsidRDefault="000D68A4" w:rsidP="000D68A4">
            <w:pPr>
              <w:rPr>
                <w:rFonts w:ascii="Arial" w:hAnsi="Arial" w:cs="Arial"/>
                <w:color w:val="000000"/>
                <w:sz w:val="24"/>
                <w:szCs w:val="24"/>
              </w:rPr>
            </w:pPr>
          </w:p>
        </w:tc>
        <w:tc>
          <w:tcPr>
            <w:tcW w:w="2127" w:type="dxa"/>
          </w:tcPr>
          <w:p w14:paraId="710654CD" w14:textId="77777777" w:rsidR="000D68A4" w:rsidRPr="002E1F93" w:rsidRDefault="000D68A4" w:rsidP="000D68A4">
            <w:pPr>
              <w:tabs>
                <w:tab w:val="left" w:pos="993"/>
              </w:tabs>
              <w:rPr>
                <w:rFonts w:ascii="Arial" w:hAnsi="Arial" w:cs="Arial"/>
                <w:sz w:val="24"/>
                <w:szCs w:val="24"/>
              </w:rPr>
            </w:pPr>
          </w:p>
        </w:tc>
        <w:tc>
          <w:tcPr>
            <w:tcW w:w="1984" w:type="dxa"/>
          </w:tcPr>
          <w:p w14:paraId="1AF0351C" w14:textId="77777777" w:rsidR="000D68A4" w:rsidRPr="002E1F93" w:rsidRDefault="000D68A4" w:rsidP="000D68A4">
            <w:pPr>
              <w:tabs>
                <w:tab w:val="left" w:pos="993"/>
              </w:tabs>
              <w:rPr>
                <w:rFonts w:ascii="Arial" w:hAnsi="Arial" w:cs="Arial"/>
                <w:sz w:val="24"/>
                <w:szCs w:val="24"/>
              </w:rPr>
            </w:pPr>
          </w:p>
        </w:tc>
      </w:tr>
    </w:tbl>
    <w:p w14:paraId="7D90E27D" w14:textId="77777777" w:rsidR="000D68A4" w:rsidRPr="000D68A4" w:rsidRDefault="000D68A4" w:rsidP="000D68A4">
      <w:pPr>
        <w:pStyle w:val="Title"/>
        <w:tabs>
          <w:tab w:val="left" w:pos="993"/>
        </w:tabs>
        <w:jc w:val="left"/>
        <w:rPr>
          <w:rFonts w:ascii="Arial" w:hAnsi="Arial" w:cs="Arial"/>
          <w:sz w:val="24"/>
          <w:szCs w:val="24"/>
        </w:rPr>
      </w:pPr>
    </w:p>
    <w:p w14:paraId="3A4DC248" w14:textId="77777777" w:rsidR="000D68A4" w:rsidRPr="000D68A4" w:rsidRDefault="000D68A4" w:rsidP="000D68A4">
      <w:pPr>
        <w:pStyle w:val="Title"/>
        <w:tabs>
          <w:tab w:val="left" w:pos="993"/>
        </w:tabs>
        <w:jc w:val="left"/>
        <w:rPr>
          <w:rFonts w:ascii="Arial" w:hAnsi="Arial" w:cs="Arial"/>
          <w:sz w:val="24"/>
          <w:szCs w:val="24"/>
        </w:rPr>
      </w:pPr>
      <w:r w:rsidRPr="000D68A4">
        <w:rPr>
          <w:rFonts w:ascii="Arial" w:hAnsi="Arial" w:cs="Arial"/>
          <w:sz w:val="24"/>
          <w:szCs w:val="24"/>
        </w:rPr>
        <w:t>Publicity - planned or undertaken</w:t>
      </w:r>
    </w:p>
    <w:tbl>
      <w:tblPr>
        <w:tblStyle w:val="TableGrid"/>
        <w:tblW w:w="0" w:type="auto"/>
        <w:tblLook w:val="04A0" w:firstRow="1" w:lastRow="0" w:firstColumn="1" w:lastColumn="0" w:noHBand="0" w:noVBand="1"/>
      </w:tblPr>
      <w:tblGrid>
        <w:gridCol w:w="13948"/>
      </w:tblGrid>
      <w:tr w:rsidR="000D68A4" w:rsidRPr="000D68A4" w14:paraId="6F0A0FA2" w14:textId="77777777" w:rsidTr="000D68A4">
        <w:tc>
          <w:tcPr>
            <w:tcW w:w="14174" w:type="dxa"/>
          </w:tcPr>
          <w:p w14:paraId="54231B26" w14:textId="77777777" w:rsidR="000D68A4" w:rsidRPr="000D68A4" w:rsidRDefault="000D68A4" w:rsidP="000D68A4">
            <w:pPr>
              <w:pStyle w:val="Title"/>
              <w:tabs>
                <w:tab w:val="left" w:pos="993"/>
              </w:tabs>
              <w:jc w:val="left"/>
              <w:rPr>
                <w:rFonts w:ascii="Arial" w:hAnsi="Arial" w:cs="Arial"/>
                <w:b w:val="0"/>
                <w:sz w:val="24"/>
                <w:szCs w:val="24"/>
              </w:rPr>
            </w:pPr>
          </w:p>
          <w:p w14:paraId="61D55639" w14:textId="77777777" w:rsidR="000D68A4" w:rsidRPr="000D68A4" w:rsidRDefault="000D68A4" w:rsidP="000D68A4">
            <w:pPr>
              <w:pStyle w:val="Title"/>
              <w:tabs>
                <w:tab w:val="left" w:pos="993"/>
              </w:tabs>
              <w:jc w:val="left"/>
              <w:rPr>
                <w:rFonts w:ascii="Arial" w:hAnsi="Arial" w:cs="Arial"/>
                <w:b w:val="0"/>
                <w:sz w:val="24"/>
                <w:szCs w:val="24"/>
              </w:rPr>
            </w:pPr>
          </w:p>
          <w:p w14:paraId="5059A53E" w14:textId="77777777" w:rsidR="000D68A4" w:rsidRPr="000D68A4" w:rsidRDefault="000D68A4" w:rsidP="000D68A4">
            <w:pPr>
              <w:pStyle w:val="Title"/>
              <w:tabs>
                <w:tab w:val="left" w:pos="993"/>
              </w:tabs>
              <w:jc w:val="left"/>
              <w:rPr>
                <w:rFonts w:ascii="Arial" w:hAnsi="Arial" w:cs="Arial"/>
                <w:b w:val="0"/>
                <w:sz w:val="24"/>
                <w:szCs w:val="24"/>
              </w:rPr>
            </w:pPr>
          </w:p>
          <w:p w14:paraId="1A2521E1" w14:textId="77777777" w:rsidR="000D68A4" w:rsidRPr="000D68A4" w:rsidRDefault="000D68A4" w:rsidP="000D68A4">
            <w:pPr>
              <w:pStyle w:val="Title"/>
              <w:tabs>
                <w:tab w:val="left" w:pos="993"/>
              </w:tabs>
              <w:jc w:val="left"/>
              <w:rPr>
                <w:rFonts w:ascii="Arial" w:hAnsi="Arial" w:cs="Arial"/>
                <w:b w:val="0"/>
                <w:sz w:val="24"/>
                <w:szCs w:val="24"/>
              </w:rPr>
            </w:pPr>
          </w:p>
          <w:p w14:paraId="1D916CDD" w14:textId="77777777" w:rsidR="000D68A4" w:rsidRPr="000D68A4" w:rsidRDefault="000D68A4" w:rsidP="000D68A4">
            <w:pPr>
              <w:pStyle w:val="Title"/>
              <w:tabs>
                <w:tab w:val="left" w:pos="993"/>
              </w:tabs>
              <w:jc w:val="left"/>
              <w:rPr>
                <w:rFonts w:ascii="Arial" w:hAnsi="Arial" w:cs="Arial"/>
                <w:b w:val="0"/>
                <w:sz w:val="24"/>
                <w:szCs w:val="24"/>
              </w:rPr>
            </w:pPr>
          </w:p>
        </w:tc>
      </w:tr>
    </w:tbl>
    <w:p w14:paraId="7006A047" w14:textId="77777777" w:rsidR="000D68A4" w:rsidRPr="000D68A4" w:rsidRDefault="000D68A4" w:rsidP="000D68A4">
      <w:pPr>
        <w:pStyle w:val="Title"/>
        <w:tabs>
          <w:tab w:val="left" w:pos="993"/>
        </w:tabs>
        <w:jc w:val="left"/>
        <w:rPr>
          <w:rFonts w:ascii="Arial" w:hAnsi="Arial" w:cs="Arial"/>
          <w:b w:val="0"/>
          <w:sz w:val="24"/>
          <w:szCs w:val="24"/>
        </w:rPr>
      </w:pPr>
    </w:p>
    <w:p w14:paraId="493FA952" w14:textId="77777777" w:rsidR="000D68A4" w:rsidRPr="000D68A4" w:rsidRDefault="000D68A4" w:rsidP="000D68A4">
      <w:pPr>
        <w:pStyle w:val="Title"/>
        <w:tabs>
          <w:tab w:val="left" w:pos="993"/>
        </w:tabs>
        <w:jc w:val="left"/>
        <w:rPr>
          <w:rFonts w:ascii="Arial" w:hAnsi="Arial" w:cs="Arial"/>
          <w:sz w:val="24"/>
          <w:szCs w:val="24"/>
        </w:rPr>
      </w:pPr>
      <w:r w:rsidRPr="000D68A4">
        <w:rPr>
          <w:rFonts w:ascii="Arial" w:hAnsi="Arial" w:cs="Arial"/>
          <w:sz w:val="24"/>
          <w:szCs w:val="24"/>
        </w:rPr>
        <w:t>Completed By; _______________________ Position in Business/Organisation: _________________________</w:t>
      </w:r>
    </w:p>
    <w:p w14:paraId="2A4F8D6D" w14:textId="77777777" w:rsidR="000D68A4" w:rsidRPr="000D68A4" w:rsidRDefault="000D68A4" w:rsidP="000D68A4">
      <w:pPr>
        <w:pStyle w:val="Title"/>
        <w:tabs>
          <w:tab w:val="left" w:pos="993"/>
        </w:tabs>
        <w:jc w:val="left"/>
        <w:rPr>
          <w:rFonts w:ascii="Arial" w:hAnsi="Arial" w:cs="Arial"/>
          <w:sz w:val="24"/>
          <w:szCs w:val="24"/>
        </w:rPr>
      </w:pPr>
    </w:p>
    <w:p w14:paraId="48F151E2" w14:textId="77777777" w:rsidR="000D68A4" w:rsidRPr="000D68A4" w:rsidRDefault="000D68A4" w:rsidP="000D68A4">
      <w:pPr>
        <w:pStyle w:val="Title"/>
        <w:tabs>
          <w:tab w:val="left" w:pos="993"/>
        </w:tabs>
        <w:jc w:val="left"/>
        <w:rPr>
          <w:rFonts w:ascii="Arial" w:hAnsi="Arial" w:cs="Arial"/>
          <w:sz w:val="24"/>
          <w:szCs w:val="24"/>
        </w:rPr>
      </w:pPr>
      <w:r w:rsidRPr="000D68A4">
        <w:rPr>
          <w:rFonts w:ascii="Arial" w:hAnsi="Arial" w:cs="Arial"/>
          <w:sz w:val="24"/>
          <w:szCs w:val="24"/>
        </w:rPr>
        <w:t>Date: _____________________</w:t>
      </w:r>
    </w:p>
    <w:p w14:paraId="6CDF2949" w14:textId="77777777" w:rsidR="000D68A4" w:rsidRPr="000D68A4" w:rsidRDefault="000D68A4" w:rsidP="000D68A4">
      <w:pPr>
        <w:pStyle w:val="Title"/>
        <w:tabs>
          <w:tab w:val="left" w:pos="993"/>
        </w:tabs>
        <w:jc w:val="left"/>
        <w:rPr>
          <w:rFonts w:ascii="Arial" w:hAnsi="Arial" w:cs="Arial"/>
          <w:sz w:val="24"/>
          <w:szCs w:val="24"/>
        </w:rPr>
      </w:pPr>
    </w:p>
    <w:p w14:paraId="483FBBB9" w14:textId="77777777" w:rsidR="000D68A4" w:rsidRPr="000D68A4" w:rsidRDefault="000D68A4" w:rsidP="000D68A4">
      <w:pPr>
        <w:pStyle w:val="Title"/>
        <w:tabs>
          <w:tab w:val="left" w:pos="993"/>
        </w:tabs>
        <w:jc w:val="left"/>
        <w:rPr>
          <w:rFonts w:ascii="Arial" w:hAnsi="Arial" w:cs="Arial"/>
          <w:sz w:val="24"/>
          <w:szCs w:val="24"/>
        </w:rPr>
      </w:pPr>
      <w:r w:rsidRPr="000D68A4">
        <w:rPr>
          <w:rFonts w:ascii="Arial" w:hAnsi="Arial" w:cs="Arial"/>
          <w:sz w:val="24"/>
          <w:szCs w:val="24"/>
        </w:rPr>
        <w:t>Validated By: ________________________  LAG Admin Unit   Role:</w:t>
      </w:r>
      <w:r w:rsidRPr="00E807E5">
        <w:rPr>
          <w:rFonts w:ascii="Arial" w:hAnsi="Arial" w:cs="Arial"/>
        </w:rPr>
        <w:t xml:space="preserve"> ____________________________ </w:t>
      </w:r>
      <w:r w:rsidRPr="000D68A4">
        <w:rPr>
          <w:rFonts w:ascii="Arial" w:hAnsi="Arial" w:cs="Arial"/>
          <w:sz w:val="24"/>
          <w:szCs w:val="24"/>
        </w:rPr>
        <w:t>Date: _______________</w:t>
      </w:r>
    </w:p>
    <w:p w14:paraId="501178C1" w14:textId="77777777" w:rsidR="000D68A4" w:rsidRPr="000D68A4" w:rsidRDefault="000D68A4" w:rsidP="000D68A4">
      <w:pPr>
        <w:pStyle w:val="Title"/>
        <w:tabs>
          <w:tab w:val="left" w:pos="993"/>
        </w:tabs>
        <w:jc w:val="left"/>
        <w:rPr>
          <w:rFonts w:ascii="Arial" w:hAnsi="Arial" w:cs="Arial"/>
          <w:sz w:val="24"/>
          <w:szCs w:val="24"/>
        </w:rPr>
      </w:pPr>
    </w:p>
    <w:p w14:paraId="49526811" w14:textId="77777777" w:rsidR="000D68A4" w:rsidRPr="000D68A4" w:rsidRDefault="000D68A4" w:rsidP="000D68A4">
      <w:pPr>
        <w:pStyle w:val="Title"/>
        <w:tabs>
          <w:tab w:val="left" w:pos="993"/>
        </w:tabs>
        <w:jc w:val="left"/>
        <w:rPr>
          <w:rFonts w:ascii="Arial" w:hAnsi="Arial" w:cs="Arial"/>
          <w:sz w:val="24"/>
          <w:szCs w:val="24"/>
        </w:rPr>
      </w:pPr>
      <w:r w:rsidRPr="000D68A4">
        <w:rPr>
          <w:rFonts w:ascii="Arial" w:hAnsi="Arial" w:cs="Arial"/>
          <w:sz w:val="24"/>
          <w:szCs w:val="24"/>
        </w:rPr>
        <w:t>Entered on System 2014 by: ____________________ Date:  ________________</w:t>
      </w:r>
    </w:p>
    <w:p w14:paraId="796F39DA" w14:textId="77777777" w:rsidR="000D68A4" w:rsidRPr="000D68A4" w:rsidRDefault="000D68A4" w:rsidP="000D68A4">
      <w:pPr>
        <w:pStyle w:val="Title"/>
        <w:tabs>
          <w:tab w:val="left" w:pos="993"/>
        </w:tabs>
        <w:jc w:val="left"/>
        <w:rPr>
          <w:rFonts w:ascii="Arial" w:hAnsi="Arial" w:cs="Arial"/>
          <w:sz w:val="24"/>
          <w:szCs w:val="24"/>
        </w:rPr>
      </w:pPr>
    </w:p>
    <w:p w14:paraId="3B0B4CB1" w14:textId="77777777" w:rsidR="009B5CD6" w:rsidRDefault="000D68A4" w:rsidP="00183740">
      <w:pPr>
        <w:pStyle w:val="Title"/>
        <w:tabs>
          <w:tab w:val="left" w:pos="993"/>
        </w:tabs>
        <w:jc w:val="left"/>
        <w:rPr>
          <w:rFonts w:ascii="Arial" w:hAnsi="Arial" w:cs="Arial"/>
          <w:sz w:val="24"/>
          <w:szCs w:val="24"/>
        </w:rPr>
      </w:pPr>
      <w:r w:rsidRPr="000D68A4">
        <w:rPr>
          <w:rFonts w:ascii="Arial" w:hAnsi="Arial" w:cs="Arial"/>
          <w:sz w:val="24"/>
          <w:szCs w:val="24"/>
        </w:rPr>
        <w:t>Upload information to Database and File on Project File</w:t>
      </w:r>
    </w:p>
    <w:p w14:paraId="3B89FCBD" w14:textId="77777777" w:rsidR="009B5CD6" w:rsidRDefault="009B5CD6">
      <w:pPr>
        <w:spacing w:after="200" w:line="276" w:lineRule="auto"/>
        <w:rPr>
          <w:rFonts w:ascii="Arial" w:hAnsi="Arial" w:cs="Arial"/>
          <w:b/>
          <w:bCs/>
          <w:sz w:val="24"/>
          <w:szCs w:val="24"/>
        </w:rPr>
      </w:pPr>
      <w:r>
        <w:rPr>
          <w:rFonts w:ascii="Arial" w:hAnsi="Arial" w:cs="Arial"/>
          <w:sz w:val="24"/>
          <w:szCs w:val="24"/>
        </w:rPr>
        <w:br w:type="page"/>
      </w:r>
    </w:p>
    <w:p w14:paraId="37B1C1B7" w14:textId="77777777" w:rsidR="009B5CD6" w:rsidRDefault="009B5CD6" w:rsidP="009B5CD6">
      <w:pPr>
        <w:pStyle w:val="Title"/>
        <w:jc w:val="right"/>
        <w:rPr>
          <w:rFonts w:ascii="Arial" w:hAnsi="Arial" w:cs="Arial"/>
          <w:sz w:val="24"/>
          <w:szCs w:val="24"/>
        </w:rPr>
      </w:pPr>
      <w:bookmarkStart w:id="354" w:name="Appendix_16C"/>
      <w:r>
        <w:rPr>
          <w:rFonts w:ascii="Arial" w:hAnsi="Arial" w:cs="Arial"/>
          <w:sz w:val="24"/>
          <w:szCs w:val="24"/>
        </w:rPr>
        <w:lastRenderedPageBreak/>
        <w:t>Appendix 16C</w:t>
      </w:r>
      <w:bookmarkEnd w:id="354"/>
    </w:p>
    <w:p w14:paraId="39616844" w14:textId="77777777" w:rsidR="00874B98" w:rsidRDefault="00874B98" w:rsidP="009B5CD6">
      <w:pPr>
        <w:pStyle w:val="Title"/>
        <w:jc w:val="left"/>
        <w:rPr>
          <w:rFonts w:ascii="Arial" w:hAnsi="Arial" w:cs="Arial"/>
          <w:sz w:val="24"/>
          <w:szCs w:val="24"/>
        </w:rPr>
      </w:pPr>
    </w:p>
    <w:p w14:paraId="68E9C9EC" w14:textId="77777777" w:rsidR="009B5CD6" w:rsidRPr="003A6B52" w:rsidRDefault="009B5CD6" w:rsidP="009B5CD6">
      <w:pPr>
        <w:pStyle w:val="Title"/>
        <w:jc w:val="left"/>
        <w:rPr>
          <w:rFonts w:ascii="Arial" w:hAnsi="Arial" w:cs="Arial"/>
          <w:sz w:val="24"/>
          <w:szCs w:val="24"/>
        </w:rPr>
      </w:pPr>
      <w:r w:rsidRPr="003A6B52">
        <w:rPr>
          <w:rFonts w:ascii="Arial" w:hAnsi="Arial" w:cs="Arial"/>
          <w:sz w:val="24"/>
          <w:szCs w:val="24"/>
        </w:rPr>
        <w:t>Project LoO Monitoring Progress Report</w:t>
      </w:r>
    </w:p>
    <w:p w14:paraId="6BF45F0A" w14:textId="77777777" w:rsidR="009B5CD6" w:rsidRPr="003A6B52" w:rsidRDefault="009B5CD6" w:rsidP="009B5CD6">
      <w:pPr>
        <w:outlineLvl w:val="0"/>
        <w:rPr>
          <w:rFonts w:ascii="Arial" w:hAnsi="Arial" w:cs="Arial"/>
          <w:b/>
          <w:sz w:val="24"/>
          <w:szCs w:val="24"/>
        </w:rPr>
      </w:pPr>
    </w:p>
    <w:p w14:paraId="18EEE996" w14:textId="77777777" w:rsidR="009B5CD6" w:rsidRPr="003A6B52" w:rsidRDefault="009B5CD6" w:rsidP="009B5CD6">
      <w:pPr>
        <w:outlineLvl w:val="0"/>
        <w:rPr>
          <w:rFonts w:ascii="Arial" w:hAnsi="Arial" w:cs="Arial"/>
          <w:sz w:val="24"/>
          <w:szCs w:val="24"/>
        </w:rPr>
      </w:pPr>
      <w:r w:rsidRPr="003A6B52">
        <w:rPr>
          <w:rFonts w:ascii="Arial" w:hAnsi="Arial" w:cs="Arial"/>
          <w:sz w:val="24"/>
          <w:szCs w:val="24"/>
        </w:rPr>
        <w:t xml:space="preserve">Review No. ____________ </w:t>
      </w:r>
      <w:r w:rsidRPr="003A6B52">
        <w:rPr>
          <w:rFonts w:ascii="Arial" w:hAnsi="Arial" w:cs="Arial"/>
          <w:sz w:val="24"/>
          <w:szCs w:val="24"/>
        </w:rPr>
        <w:tab/>
      </w:r>
      <w:r w:rsidRPr="003A6B52">
        <w:rPr>
          <w:rFonts w:ascii="Arial" w:hAnsi="Arial" w:cs="Arial"/>
          <w:sz w:val="24"/>
          <w:szCs w:val="24"/>
        </w:rPr>
        <w:tab/>
      </w:r>
      <w:r w:rsidRPr="003A6B52">
        <w:rPr>
          <w:rFonts w:ascii="Arial" w:hAnsi="Arial" w:cs="Arial"/>
          <w:sz w:val="24"/>
          <w:szCs w:val="24"/>
        </w:rPr>
        <w:tab/>
        <w:t>Review Date __________________</w:t>
      </w:r>
    </w:p>
    <w:p w14:paraId="2083E926" w14:textId="77777777" w:rsidR="009B5CD6" w:rsidRPr="003A6B52" w:rsidRDefault="009B5CD6" w:rsidP="009B5CD6">
      <w:pPr>
        <w:rPr>
          <w:rFonts w:ascii="Arial" w:hAnsi="Arial" w:cs="Arial"/>
          <w:sz w:val="24"/>
          <w:szCs w:val="24"/>
        </w:rPr>
      </w:pPr>
    </w:p>
    <w:p w14:paraId="7F941F7B" w14:textId="77777777" w:rsidR="009B5CD6" w:rsidRPr="003A6B52" w:rsidRDefault="009B5CD6" w:rsidP="009B5CD6">
      <w:pPr>
        <w:tabs>
          <w:tab w:val="left" w:pos="4500"/>
        </w:tabs>
        <w:rPr>
          <w:rFonts w:ascii="Arial" w:hAnsi="Arial" w:cs="Arial"/>
          <w:sz w:val="24"/>
          <w:szCs w:val="24"/>
        </w:rPr>
      </w:pPr>
      <w:r w:rsidRPr="003A6B52">
        <w:rPr>
          <w:rFonts w:ascii="Arial" w:hAnsi="Arial" w:cs="Arial"/>
          <w:sz w:val="24"/>
          <w:szCs w:val="24"/>
        </w:rPr>
        <w:t xml:space="preserve">Applicant/LoO Name: ___________________________ </w:t>
      </w:r>
      <w:r w:rsidRPr="003A6B52">
        <w:rPr>
          <w:rFonts w:ascii="Arial" w:hAnsi="Arial" w:cs="Arial"/>
          <w:sz w:val="24"/>
          <w:szCs w:val="24"/>
        </w:rPr>
        <w:tab/>
        <w:t>Project Application Reference: ___________________________</w:t>
      </w:r>
    </w:p>
    <w:p w14:paraId="7088B93A" w14:textId="77777777" w:rsidR="009B5CD6" w:rsidRPr="003A6B52" w:rsidRDefault="009B5CD6" w:rsidP="009B5CD6">
      <w:pPr>
        <w:rPr>
          <w:rFonts w:ascii="Arial" w:hAnsi="Arial" w:cs="Arial"/>
          <w:sz w:val="24"/>
          <w:szCs w:val="24"/>
        </w:rPr>
      </w:pPr>
    </w:p>
    <w:p w14:paraId="4836D68A" w14:textId="77777777" w:rsidR="009B5CD6" w:rsidRPr="003A6B52" w:rsidRDefault="009B5CD6" w:rsidP="009B5CD6">
      <w:pPr>
        <w:tabs>
          <w:tab w:val="left" w:pos="4500"/>
        </w:tabs>
        <w:rPr>
          <w:rFonts w:ascii="Arial" w:hAnsi="Arial" w:cs="Arial"/>
          <w:sz w:val="24"/>
          <w:szCs w:val="24"/>
        </w:rPr>
      </w:pPr>
      <w:r w:rsidRPr="003A6B52">
        <w:rPr>
          <w:rFonts w:ascii="Arial" w:hAnsi="Arial" w:cs="Arial"/>
          <w:sz w:val="24"/>
          <w:szCs w:val="24"/>
        </w:rPr>
        <w:t>Project Start Date: ___________________________</w:t>
      </w:r>
      <w:r w:rsidRPr="003A6B52">
        <w:rPr>
          <w:rFonts w:ascii="Arial" w:hAnsi="Arial" w:cs="Arial"/>
          <w:sz w:val="24"/>
          <w:szCs w:val="24"/>
        </w:rPr>
        <w:tab/>
      </w:r>
      <w:r w:rsidRPr="003A6B52">
        <w:rPr>
          <w:rFonts w:ascii="Arial" w:hAnsi="Arial" w:cs="Arial"/>
          <w:sz w:val="24"/>
          <w:szCs w:val="24"/>
        </w:rPr>
        <w:tab/>
        <w:t>Project End date: ___________________________</w:t>
      </w:r>
    </w:p>
    <w:p w14:paraId="7AD13855" w14:textId="77777777" w:rsidR="009B5CD6" w:rsidRPr="003A6B52" w:rsidRDefault="009B5CD6" w:rsidP="009B5CD6">
      <w:pPr>
        <w:tabs>
          <w:tab w:val="left" w:pos="4500"/>
        </w:tabs>
        <w:rPr>
          <w:rFonts w:ascii="Arial" w:hAnsi="Arial" w:cs="Arial"/>
          <w:sz w:val="24"/>
          <w:szCs w:val="24"/>
        </w:rPr>
      </w:pPr>
    </w:p>
    <w:p w14:paraId="476B0AAB" w14:textId="77777777" w:rsidR="009B5CD6" w:rsidRPr="003A6B52" w:rsidRDefault="009B5CD6" w:rsidP="009B5CD6">
      <w:pPr>
        <w:outlineLvl w:val="0"/>
        <w:rPr>
          <w:rFonts w:ascii="Arial" w:hAnsi="Arial" w:cs="Arial"/>
          <w:b/>
          <w:sz w:val="24"/>
          <w:szCs w:val="24"/>
        </w:rPr>
      </w:pPr>
      <w:r w:rsidRPr="003A6B52">
        <w:rPr>
          <w:rFonts w:ascii="Arial" w:hAnsi="Arial" w:cs="Arial"/>
          <w:b/>
          <w:sz w:val="24"/>
          <w:szCs w:val="24"/>
        </w:rPr>
        <w:t xml:space="preserve">Scheme: </w:t>
      </w:r>
      <w:r w:rsidRPr="003A6B52">
        <w:rPr>
          <w:rFonts w:ascii="Arial" w:hAnsi="Arial" w:cs="Arial"/>
          <w:b/>
          <w:bCs/>
          <w:sz w:val="24"/>
          <w:szCs w:val="24"/>
        </w:rPr>
        <w:t>Village Renewal Scheme</w:t>
      </w:r>
    </w:p>
    <w:p w14:paraId="70850A46" w14:textId="77777777" w:rsidR="009B5CD6" w:rsidRPr="003A6B52" w:rsidRDefault="009B5CD6" w:rsidP="009B5CD6">
      <w:pPr>
        <w:tabs>
          <w:tab w:val="left" w:pos="4500"/>
        </w:tabs>
        <w:rPr>
          <w:rFonts w:ascii="Arial" w:hAnsi="Arial" w:cs="Arial"/>
          <w:sz w:val="24"/>
          <w:szCs w:val="24"/>
        </w:rPr>
      </w:pPr>
    </w:p>
    <w:tbl>
      <w:tblPr>
        <w:tblStyle w:val="TableGrid"/>
        <w:tblW w:w="14283" w:type="dxa"/>
        <w:tblLayout w:type="fixed"/>
        <w:tblLook w:val="04A0" w:firstRow="1" w:lastRow="0" w:firstColumn="1" w:lastColumn="0" w:noHBand="0" w:noVBand="1"/>
      </w:tblPr>
      <w:tblGrid>
        <w:gridCol w:w="3936"/>
        <w:gridCol w:w="6662"/>
        <w:gridCol w:w="3685"/>
      </w:tblGrid>
      <w:tr w:rsidR="009B5CD6" w:rsidRPr="003A6B52" w14:paraId="55466562" w14:textId="77777777" w:rsidTr="00777721">
        <w:tc>
          <w:tcPr>
            <w:tcW w:w="3936" w:type="dxa"/>
          </w:tcPr>
          <w:p w14:paraId="3AE81C90"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LoO Monitoring</w:t>
            </w:r>
          </w:p>
        </w:tc>
        <w:tc>
          <w:tcPr>
            <w:tcW w:w="6662" w:type="dxa"/>
          </w:tcPr>
          <w:p w14:paraId="759C80F9"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Progress Update by Applicant</w:t>
            </w:r>
          </w:p>
        </w:tc>
        <w:tc>
          <w:tcPr>
            <w:tcW w:w="3685" w:type="dxa"/>
          </w:tcPr>
          <w:p w14:paraId="100CC74C"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Validation/comments by LAG Admin Unit</w:t>
            </w:r>
          </w:p>
        </w:tc>
      </w:tr>
      <w:tr w:rsidR="009B5CD6" w:rsidRPr="003A6B52" w14:paraId="32146B55" w14:textId="77777777" w:rsidTr="00777721">
        <w:tc>
          <w:tcPr>
            <w:tcW w:w="3936" w:type="dxa"/>
          </w:tcPr>
          <w:p w14:paraId="08AC31FA"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Project Objective</w:t>
            </w:r>
          </w:p>
          <w:p w14:paraId="51060156" w14:textId="77777777" w:rsidR="009B5CD6" w:rsidRPr="003A6B52" w:rsidRDefault="009B5CD6" w:rsidP="00777721">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6E6E1EF3" w14:textId="77777777" w:rsidR="009B5CD6" w:rsidRPr="003A6B52" w:rsidRDefault="009B5CD6" w:rsidP="00777721">
            <w:pPr>
              <w:tabs>
                <w:tab w:val="left" w:pos="4500"/>
              </w:tabs>
              <w:rPr>
                <w:rFonts w:ascii="Arial" w:hAnsi="Arial" w:cs="Arial"/>
                <w:sz w:val="24"/>
                <w:szCs w:val="24"/>
              </w:rPr>
            </w:pPr>
          </w:p>
        </w:tc>
        <w:tc>
          <w:tcPr>
            <w:tcW w:w="3685" w:type="dxa"/>
          </w:tcPr>
          <w:p w14:paraId="11A640E6" w14:textId="77777777" w:rsidR="009B5CD6" w:rsidRPr="003A6B52" w:rsidRDefault="009B5CD6" w:rsidP="00777721">
            <w:pPr>
              <w:tabs>
                <w:tab w:val="left" w:pos="4500"/>
              </w:tabs>
              <w:rPr>
                <w:rFonts w:ascii="Arial" w:hAnsi="Arial" w:cs="Arial"/>
                <w:sz w:val="24"/>
                <w:szCs w:val="24"/>
              </w:rPr>
            </w:pPr>
          </w:p>
        </w:tc>
      </w:tr>
      <w:tr w:rsidR="009B5CD6" w:rsidRPr="003A6B52" w14:paraId="799345B4" w14:textId="77777777" w:rsidTr="00777721">
        <w:tc>
          <w:tcPr>
            <w:tcW w:w="3936" w:type="dxa"/>
          </w:tcPr>
          <w:p w14:paraId="5466630F" w14:textId="77777777" w:rsidR="009B5CD6" w:rsidRPr="003A6B52" w:rsidRDefault="009B5CD6" w:rsidP="00777721">
            <w:pPr>
              <w:tabs>
                <w:tab w:val="left" w:pos="4500"/>
              </w:tabs>
              <w:rPr>
                <w:rFonts w:ascii="Arial" w:hAnsi="Arial" w:cs="Arial"/>
                <w:b/>
                <w:sz w:val="24"/>
                <w:szCs w:val="24"/>
              </w:rPr>
            </w:pPr>
          </w:p>
        </w:tc>
        <w:tc>
          <w:tcPr>
            <w:tcW w:w="6662" w:type="dxa"/>
          </w:tcPr>
          <w:p w14:paraId="76F325B7" w14:textId="77777777" w:rsidR="009B5CD6" w:rsidRPr="003A6B52" w:rsidRDefault="009B5CD6" w:rsidP="00777721">
            <w:pPr>
              <w:tabs>
                <w:tab w:val="left" w:pos="4500"/>
              </w:tabs>
              <w:rPr>
                <w:rFonts w:ascii="Arial" w:hAnsi="Arial" w:cs="Arial"/>
                <w:sz w:val="24"/>
                <w:szCs w:val="24"/>
              </w:rPr>
            </w:pPr>
          </w:p>
        </w:tc>
        <w:tc>
          <w:tcPr>
            <w:tcW w:w="3685" w:type="dxa"/>
          </w:tcPr>
          <w:p w14:paraId="68FAD391" w14:textId="77777777" w:rsidR="009B5CD6" w:rsidRPr="003A6B52" w:rsidRDefault="009B5CD6" w:rsidP="00777721">
            <w:pPr>
              <w:tabs>
                <w:tab w:val="left" w:pos="4500"/>
              </w:tabs>
              <w:rPr>
                <w:rFonts w:ascii="Arial" w:hAnsi="Arial" w:cs="Arial"/>
                <w:sz w:val="24"/>
                <w:szCs w:val="24"/>
              </w:rPr>
            </w:pPr>
          </w:p>
        </w:tc>
      </w:tr>
      <w:tr w:rsidR="009B5CD6" w:rsidRPr="003A6B52" w14:paraId="7F0329E3" w14:textId="77777777" w:rsidTr="00777721">
        <w:tc>
          <w:tcPr>
            <w:tcW w:w="3936" w:type="dxa"/>
          </w:tcPr>
          <w:p w14:paraId="21E5F70A"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Key Task 1</w:t>
            </w:r>
          </w:p>
          <w:p w14:paraId="0E42FCCC" w14:textId="77777777" w:rsidR="009B5CD6" w:rsidRPr="003A6B52" w:rsidRDefault="009B5CD6" w:rsidP="00777721">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3AE8E07F" w14:textId="77777777" w:rsidR="009B5CD6" w:rsidRPr="003A6B52" w:rsidRDefault="009B5CD6" w:rsidP="00777721">
            <w:pPr>
              <w:tabs>
                <w:tab w:val="left" w:pos="4500"/>
              </w:tabs>
              <w:rPr>
                <w:rFonts w:ascii="Arial" w:hAnsi="Arial" w:cs="Arial"/>
                <w:sz w:val="24"/>
                <w:szCs w:val="24"/>
              </w:rPr>
            </w:pPr>
          </w:p>
        </w:tc>
        <w:tc>
          <w:tcPr>
            <w:tcW w:w="3685" w:type="dxa"/>
          </w:tcPr>
          <w:p w14:paraId="12F93F6E" w14:textId="77777777" w:rsidR="009B5CD6" w:rsidRPr="003A6B52" w:rsidRDefault="009B5CD6" w:rsidP="00777721">
            <w:pPr>
              <w:tabs>
                <w:tab w:val="left" w:pos="4500"/>
              </w:tabs>
              <w:rPr>
                <w:rFonts w:ascii="Arial" w:hAnsi="Arial" w:cs="Arial"/>
                <w:sz w:val="24"/>
                <w:szCs w:val="24"/>
              </w:rPr>
            </w:pPr>
          </w:p>
        </w:tc>
      </w:tr>
      <w:tr w:rsidR="009B5CD6" w:rsidRPr="003A6B52" w14:paraId="3532649D" w14:textId="77777777" w:rsidTr="00777721">
        <w:tc>
          <w:tcPr>
            <w:tcW w:w="3936" w:type="dxa"/>
          </w:tcPr>
          <w:p w14:paraId="376ADBE2"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Key Task 2</w:t>
            </w:r>
          </w:p>
          <w:p w14:paraId="19822EAB" w14:textId="77777777" w:rsidR="009B5CD6" w:rsidRPr="003A6B52" w:rsidRDefault="009B5CD6" w:rsidP="00777721">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32450720" w14:textId="77777777" w:rsidR="009B5CD6" w:rsidRPr="003A6B52" w:rsidRDefault="009B5CD6" w:rsidP="00777721">
            <w:pPr>
              <w:tabs>
                <w:tab w:val="left" w:pos="4500"/>
              </w:tabs>
              <w:rPr>
                <w:rFonts w:ascii="Arial" w:hAnsi="Arial" w:cs="Arial"/>
                <w:sz w:val="24"/>
                <w:szCs w:val="24"/>
              </w:rPr>
            </w:pPr>
          </w:p>
        </w:tc>
        <w:tc>
          <w:tcPr>
            <w:tcW w:w="3685" w:type="dxa"/>
          </w:tcPr>
          <w:p w14:paraId="1D2F2886" w14:textId="77777777" w:rsidR="009B5CD6" w:rsidRPr="003A6B52" w:rsidRDefault="009B5CD6" w:rsidP="00777721">
            <w:pPr>
              <w:tabs>
                <w:tab w:val="left" w:pos="4500"/>
              </w:tabs>
              <w:rPr>
                <w:rFonts w:ascii="Arial" w:hAnsi="Arial" w:cs="Arial"/>
                <w:sz w:val="24"/>
                <w:szCs w:val="24"/>
              </w:rPr>
            </w:pPr>
          </w:p>
        </w:tc>
      </w:tr>
      <w:tr w:rsidR="009B5CD6" w:rsidRPr="003A6B52" w14:paraId="680DC35D" w14:textId="77777777" w:rsidTr="00777721">
        <w:tc>
          <w:tcPr>
            <w:tcW w:w="3936" w:type="dxa"/>
          </w:tcPr>
          <w:p w14:paraId="694A9CE5"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Key Task 3</w:t>
            </w:r>
          </w:p>
          <w:p w14:paraId="6E71F06E" w14:textId="77777777" w:rsidR="009B5CD6" w:rsidRPr="003A6B52" w:rsidRDefault="009B5CD6" w:rsidP="00777721">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242193BD" w14:textId="77777777" w:rsidR="009B5CD6" w:rsidRPr="003A6B52" w:rsidRDefault="009B5CD6" w:rsidP="00777721">
            <w:pPr>
              <w:tabs>
                <w:tab w:val="left" w:pos="4500"/>
              </w:tabs>
              <w:rPr>
                <w:rFonts w:ascii="Arial" w:hAnsi="Arial" w:cs="Arial"/>
                <w:sz w:val="24"/>
                <w:szCs w:val="24"/>
              </w:rPr>
            </w:pPr>
          </w:p>
        </w:tc>
        <w:tc>
          <w:tcPr>
            <w:tcW w:w="3685" w:type="dxa"/>
          </w:tcPr>
          <w:p w14:paraId="372D832A" w14:textId="77777777" w:rsidR="009B5CD6" w:rsidRPr="003A6B52" w:rsidRDefault="009B5CD6" w:rsidP="00777721">
            <w:pPr>
              <w:tabs>
                <w:tab w:val="left" w:pos="4500"/>
              </w:tabs>
              <w:rPr>
                <w:rFonts w:ascii="Arial" w:hAnsi="Arial" w:cs="Arial"/>
                <w:sz w:val="24"/>
                <w:szCs w:val="24"/>
              </w:rPr>
            </w:pPr>
          </w:p>
        </w:tc>
      </w:tr>
      <w:tr w:rsidR="009B5CD6" w:rsidRPr="003A6B52" w14:paraId="457FA1DB" w14:textId="77777777" w:rsidTr="00777721">
        <w:tc>
          <w:tcPr>
            <w:tcW w:w="3936" w:type="dxa"/>
          </w:tcPr>
          <w:p w14:paraId="730CB035"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Key Task 4</w:t>
            </w:r>
          </w:p>
          <w:p w14:paraId="48D0D0E6" w14:textId="77777777" w:rsidR="009B5CD6" w:rsidRPr="003A6B52" w:rsidRDefault="009B5CD6" w:rsidP="00777721">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0DEAD3E9" w14:textId="77777777" w:rsidR="009B5CD6" w:rsidRPr="003A6B52" w:rsidRDefault="009B5CD6" w:rsidP="00777721">
            <w:pPr>
              <w:tabs>
                <w:tab w:val="left" w:pos="4500"/>
              </w:tabs>
              <w:rPr>
                <w:rFonts w:ascii="Arial" w:hAnsi="Arial" w:cs="Arial"/>
                <w:sz w:val="24"/>
                <w:szCs w:val="24"/>
              </w:rPr>
            </w:pPr>
          </w:p>
        </w:tc>
        <w:tc>
          <w:tcPr>
            <w:tcW w:w="3685" w:type="dxa"/>
          </w:tcPr>
          <w:p w14:paraId="04D048A5" w14:textId="77777777" w:rsidR="009B5CD6" w:rsidRPr="003A6B52" w:rsidRDefault="009B5CD6" w:rsidP="00777721">
            <w:pPr>
              <w:tabs>
                <w:tab w:val="left" w:pos="4500"/>
              </w:tabs>
              <w:rPr>
                <w:rFonts w:ascii="Arial" w:hAnsi="Arial" w:cs="Arial"/>
                <w:sz w:val="24"/>
                <w:szCs w:val="24"/>
              </w:rPr>
            </w:pPr>
          </w:p>
        </w:tc>
      </w:tr>
      <w:tr w:rsidR="009B5CD6" w:rsidRPr="003A6B52" w14:paraId="123D3F89" w14:textId="77777777" w:rsidTr="00777721">
        <w:tc>
          <w:tcPr>
            <w:tcW w:w="3936" w:type="dxa"/>
          </w:tcPr>
          <w:p w14:paraId="4C712613"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Key Task 5</w:t>
            </w:r>
          </w:p>
          <w:p w14:paraId="2BCE86BD" w14:textId="77777777" w:rsidR="009B5CD6" w:rsidRPr="003A6B52" w:rsidRDefault="009B5CD6" w:rsidP="00777721">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2D13C05A" w14:textId="77777777" w:rsidR="009B5CD6" w:rsidRPr="003A6B52" w:rsidRDefault="009B5CD6" w:rsidP="00777721">
            <w:pPr>
              <w:tabs>
                <w:tab w:val="left" w:pos="4500"/>
              </w:tabs>
              <w:rPr>
                <w:rFonts w:ascii="Arial" w:hAnsi="Arial" w:cs="Arial"/>
                <w:sz w:val="24"/>
                <w:szCs w:val="24"/>
              </w:rPr>
            </w:pPr>
          </w:p>
        </w:tc>
        <w:tc>
          <w:tcPr>
            <w:tcW w:w="3685" w:type="dxa"/>
          </w:tcPr>
          <w:p w14:paraId="69C6FF4E" w14:textId="77777777" w:rsidR="009B5CD6" w:rsidRPr="003A6B52" w:rsidRDefault="009B5CD6" w:rsidP="00777721">
            <w:pPr>
              <w:tabs>
                <w:tab w:val="left" w:pos="4500"/>
              </w:tabs>
              <w:rPr>
                <w:rFonts w:ascii="Arial" w:hAnsi="Arial" w:cs="Arial"/>
                <w:sz w:val="24"/>
                <w:szCs w:val="24"/>
              </w:rPr>
            </w:pPr>
          </w:p>
        </w:tc>
      </w:tr>
      <w:tr w:rsidR="009B5CD6" w:rsidRPr="003A6B52" w14:paraId="6D8168EA" w14:textId="77777777" w:rsidTr="00777721">
        <w:tc>
          <w:tcPr>
            <w:tcW w:w="3936" w:type="dxa"/>
          </w:tcPr>
          <w:p w14:paraId="52BB2955" w14:textId="77777777" w:rsidR="009B5CD6" w:rsidRPr="003A6B52" w:rsidRDefault="009B5CD6" w:rsidP="00777721">
            <w:pPr>
              <w:tabs>
                <w:tab w:val="left" w:pos="4500"/>
              </w:tabs>
              <w:rPr>
                <w:rFonts w:ascii="Arial" w:hAnsi="Arial" w:cs="Arial"/>
                <w:sz w:val="24"/>
                <w:szCs w:val="24"/>
              </w:rPr>
            </w:pPr>
          </w:p>
        </w:tc>
        <w:tc>
          <w:tcPr>
            <w:tcW w:w="6662" w:type="dxa"/>
          </w:tcPr>
          <w:p w14:paraId="712D956A" w14:textId="77777777" w:rsidR="009B5CD6" w:rsidRPr="003A6B52" w:rsidRDefault="009B5CD6" w:rsidP="00777721">
            <w:pPr>
              <w:tabs>
                <w:tab w:val="left" w:pos="4500"/>
              </w:tabs>
              <w:rPr>
                <w:rFonts w:ascii="Arial" w:hAnsi="Arial" w:cs="Arial"/>
                <w:sz w:val="24"/>
                <w:szCs w:val="24"/>
              </w:rPr>
            </w:pPr>
          </w:p>
        </w:tc>
        <w:tc>
          <w:tcPr>
            <w:tcW w:w="3685" w:type="dxa"/>
          </w:tcPr>
          <w:p w14:paraId="7CCA0727" w14:textId="77777777" w:rsidR="009B5CD6" w:rsidRPr="003A6B52" w:rsidRDefault="009B5CD6" w:rsidP="00777721">
            <w:pPr>
              <w:tabs>
                <w:tab w:val="left" w:pos="4500"/>
              </w:tabs>
              <w:rPr>
                <w:rFonts w:ascii="Arial" w:hAnsi="Arial" w:cs="Arial"/>
                <w:sz w:val="24"/>
                <w:szCs w:val="24"/>
              </w:rPr>
            </w:pPr>
          </w:p>
        </w:tc>
      </w:tr>
      <w:tr w:rsidR="009B5CD6" w:rsidRPr="003A6B52" w14:paraId="642D369A" w14:textId="77777777" w:rsidTr="00777721">
        <w:tc>
          <w:tcPr>
            <w:tcW w:w="3936" w:type="dxa"/>
          </w:tcPr>
          <w:p w14:paraId="18A2BBB1"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Special Condition 1</w:t>
            </w:r>
          </w:p>
          <w:p w14:paraId="36073152" w14:textId="77777777" w:rsidR="009B5CD6" w:rsidRPr="003A6B52" w:rsidRDefault="009B5CD6" w:rsidP="00777721">
            <w:pPr>
              <w:tabs>
                <w:tab w:val="left" w:pos="4500"/>
              </w:tabs>
              <w:rPr>
                <w:rFonts w:ascii="Arial" w:hAnsi="Arial" w:cs="Arial"/>
                <w:sz w:val="24"/>
                <w:szCs w:val="24"/>
              </w:rPr>
            </w:pPr>
            <w:r w:rsidRPr="003A6B52">
              <w:rPr>
                <w:rFonts w:ascii="Arial" w:hAnsi="Arial" w:cs="Arial"/>
                <w:sz w:val="24"/>
                <w:szCs w:val="24"/>
              </w:rPr>
              <w:t>enter from LoO</w:t>
            </w:r>
          </w:p>
        </w:tc>
        <w:tc>
          <w:tcPr>
            <w:tcW w:w="6662" w:type="dxa"/>
          </w:tcPr>
          <w:p w14:paraId="4CFBDD39" w14:textId="77777777" w:rsidR="009B5CD6" w:rsidRPr="003A6B52" w:rsidRDefault="009B5CD6" w:rsidP="00777721">
            <w:pPr>
              <w:tabs>
                <w:tab w:val="left" w:pos="4500"/>
              </w:tabs>
              <w:rPr>
                <w:rFonts w:ascii="Arial" w:hAnsi="Arial" w:cs="Arial"/>
                <w:sz w:val="24"/>
                <w:szCs w:val="24"/>
              </w:rPr>
            </w:pPr>
          </w:p>
        </w:tc>
        <w:tc>
          <w:tcPr>
            <w:tcW w:w="3685" w:type="dxa"/>
          </w:tcPr>
          <w:p w14:paraId="7562A3A7" w14:textId="77777777" w:rsidR="009B5CD6" w:rsidRPr="003A6B52" w:rsidRDefault="009B5CD6" w:rsidP="00777721">
            <w:pPr>
              <w:tabs>
                <w:tab w:val="left" w:pos="4500"/>
              </w:tabs>
              <w:rPr>
                <w:rFonts w:ascii="Arial" w:hAnsi="Arial" w:cs="Arial"/>
                <w:sz w:val="24"/>
                <w:szCs w:val="24"/>
              </w:rPr>
            </w:pPr>
          </w:p>
        </w:tc>
      </w:tr>
      <w:tr w:rsidR="009B5CD6" w14:paraId="1FC25545" w14:textId="77777777" w:rsidTr="00777721">
        <w:tc>
          <w:tcPr>
            <w:tcW w:w="3936" w:type="dxa"/>
          </w:tcPr>
          <w:p w14:paraId="35949261" w14:textId="77777777" w:rsidR="009B5CD6" w:rsidRPr="003A6B52" w:rsidRDefault="009B5CD6" w:rsidP="00777721">
            <w:pPr>
              <w:tabs>
                <w:tab w:val="left" w:pos="4500"/>
              </w:tabs>
              <w:rPr>
                <w:rFonts w:ascii="Arial" w:hAnsi="Arial" w:cs="Arial"/>
                <w:b/>
                <w:sz w:val="24"/>
                <w:szCs w:val="24"/>
              </w:rPr>
            </w:pPr>
            <w:r w:rsidRPr="003A6B52">
              <w:rPr>
                <w:rFonts w:ascii="Arial" w:hAnsi="Arial" w:cs="Arial"/>
                <w:b/>
                <w:sz w:val="24"/>
                <w:szCs w:val="24"/>
              </w:rPr>
              <w:t>Special Condition 1</w:t>
            </w:r>
          </w:p>
          <w:p w14:paraId="1FC06450" w14:textId="77777777" w:rsidR="009B5CD6" w:rsidRPr="00356A74" w:rsidRDefault="009B5CD6" w:rsidP="00777721">
            <w:pPr>
              <w:tabs>
                <w:tab w:val="left" w:pos="4500"/>
              </w:tabs>
              <w:rPr>
                <w:rFonts w:ascii="Arial" w:hAnsi="Arial" w:cs="Arial"/>
                <w:b/>
                <w:sz w:val="24"/>
                <w:szCs w:val="24"/>
              </w:rPr>
            </w:pPr>
            <w:r w:rsidRPr="003A6B52">
              <w:rPr>
                <w:rFonts w:ascii="Arial" w:hAnsi="Arial" w:cs="Arial"/>
                <w:sz w:val="24"/>
                <w:szCs w:val="24"/>
              </w:rPr>
              <w:t>enter from LoO</w:t>
            </w:r>
          </w:p>
        </w:tc>
        <w:tc>
          <w:tcPr>
            <w:tcW w:w="6662" w:type="dxa"/>
          </w:tcPr>
          <w:p w14:paraId="32D51912" w14:textId="77777777" w:rsidR="009B5CD6" w:rsidRDefault="009B5CD6" w:rsidP="00777721">
            <w:pPr>
              <w:tabs>
                <w:tab w:val="left" w:pos="4500"/>
              </w:tabs>
              <w:rPr>
                <w:rFonts w:ascii="Arial" w:hAnsi="Arial" w:cs="Arial"/>
                <w:sz w:val="24"/>
                <w:szCs w:val="24"/>
              </w:rPr>
            </w:pPr>
          </w:p>
        </w:tc>
        <w:tc>
          <w:tcPr>
            <w:tcW w:w="3685" w:type="dxa"/>
          </w:tcPr>
          <w:p w14:paraId="342F905F" w14:textId="77777777" w:rsidR="009B5CD6" w:rsidRDefault="009B5CD6" w:rsidP="00777721">
            <w:pPr>
              <w:tabs>
                <w:tab w:val="left" w:pos="4500"/>
              </w:tabs>
              <w:rPr>
                <w:rFonts w:ascii="Arial" w:hAnsi="Arial" w:cs="Arial"/>
                <w:sz w:val="24"/>
                <w:szCs w:val="24"/>
              </w:rPr>
            </w:pPr>
          </w:p>
        </w:tc>
      </w:tr>
      <w:tr w:rsidR="009B5CD6" w:rsidRPr="00B1337F" w14:paraId="65DDA18C" w14:textId="77777777" w:rsidTr="00777721">
        <w:tc>
          <w:tcPr>
            <w:tcW w:w="3936" w:type="dxa"/>
          </w:tcPr>
          <w:p w14:paraId="7D4DF9DA"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lastRenderedPageBreak/>
              <w:t>Special Condition 1</w:t>
            </w:r>
          </w:p>
          <w:p w14:paraId="33770C78" w14:textId="77777777" w:rsidR="009B5CD6" w:rsidRPr="00B1337F" w:rsidRDefault="009B5CD6" w:rsidP="00777721">
            <w:pPr>
              <w:tabs>
                <w:tab w:val="left" w:pos="4500"/>
              </w:tabs>
              <w:rPr>
                <w:rFonts w:ascii="Arial" w:hAnsi="Arial" w:cs="Arial"/>
                <w:b/>
                <w:sz w:val="24"/>
                <w:szCs w:val="24"/>
              </w:rPr>
            </w:pPr>
            <w:r w:rsidRPr="00B1337F">
              <w:rPr>
                <w:rFonts w:ascii="Arial" w:hAnsi="Arial" w:cs="Arial"/>
                <w:sz w:val="24"/>
                <w:szCs w:val="24"/>
              </w:rPr>
              <w:t>enter from LoO</w:t>
            </w:r>
          </w:p>
        </w:tc>
        <w:tc>
          <w:tcPr>
            <w:tcW w:w="6662" w:type="dxa"/>
          </w:tcPr>
          <w:p w14:paraId="79261D33" w14:textId="77777777" w:rsidR="009B5CD6" w:rsidRPr="00B1337F" w:rsidRDefault="009B5CD6" w:rsidP="00777721">
            <w:pPr>
              <w:tabs>
                <w:tab w:val="left" w:pos="4500"/>
              </w:tabs>
              <w:rPr>
                <w:rFonts w:ascii="Arial" w:hAnsi="Arial" w:cs="Arial"/>
                <w:sz w:val="24"/>
                <w:szCs w:val="24"/>
              </w:rPr>
            </w:pPr>
          </w:p>
        </w:tc>
        <w:tc>
          <w:tcPr>
            <w:tcW w:w="3685" w:type="dxa"/>
          </w:tcPr>
          <w:p w14:paraId="463B23EA" w14:textId="77777777" w:rsidR="009B5CD6" w:rsidRPr="00B1337F" w:rsidRDefault="009B5CD6" w:rsidP="00777721">
            <w:pPr>
              <w:tabs>
                <w:tab w:val="left" w:pos="4500"/>
              </w:tabs>
              <w:rPr>
                <w:rFonts w:ascii="Arial" w:hAnsi="Arial" w:cs="Arial"/>
                <w:sz w:val="24"/>
                <w:szCs w:val="24"/>
              </w:rPr>
            </w:pPr>
          </w:p>
        </w:tc>
      </w:tr>
      <w:tr w:rsidR="009B5CD6" w:rsidRPr="00B1337F" w14:paraId="6ABD93B8" w14:textId="77777777" w:rsidTr="00777721">
        <w:tc>
          <w:tcPr>
            <w:tcW w:w="3936" w:type="dxa"/>
          </w:tcPr>
          <w:p w14:paraId="028B5406"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Project End Date</w:t>
            </w:r>
          </w:p>
          <w:p w14:paraId="36232DB1" w14:textId="77777777" w:rsidR="009B5CD6" w:rsidRPr="00B1337F" w:rsidRDefault="009B5CD6" w:rsidP="00777721">
            <w:pPr>
              <w:tabs>
                <w:tab w:val="left" w:pos="4500"/>
              </w:tabs>
              <w:rPr>
                <w:rFonts w:ascii="Arial" w:hAnsi="Arial" w:cs="Arial"/>
                <w:b/>
                <w:sz w:val="24"/>
                <w:szCs w:val="24"/>
              </w:rPr>
            </w:pPr>
            <w:r w:rsidRPr="00B1337F">
              <w:rPr>
                <w:rFonts w:ascii="Arial" w:hAnsi="Arial" w:cs="Arial"/>
                <w:sz w:val="24"/>
                <w:szCs w:val="24"/>
              </w:rPr>
              <w:t>enter agreed end date from LoO, or (Letter of Variation)</w:t>
            </w:r>
          </w:p>
        </w:tc>
        <w:tc>
          <w:tcPr>
            <w:tcW w:w="6662" w:type="dxa"/>
          </w:tcPr>
          <w:p w14:paraId="7E9CAC07" w14:textId="77777777" w:rsidR="009B5CD6" w:rsidRPr="00B1337F" w:rsidRDefault="009B5CD6" w:rsidP="00777721">
            <w:pPr>
              <w:tabs>
                <w:tab w:val="left" w:pos="4500"/>
              </w:tabs>
              <w:rPr>
                <w:rFonts w:ascii="Arial" w:hAnsi="Arial" w:cs="Arial"/>
                <w:sz w:val="24"/>
                <w:szCs w:val="24"/>
              </w:rPr>
            </w:pPr>
          </w:p>
        </w:tc>
        <w:tc>
          <w:tcPr>
            <w:tcW w:w="3685" w:type="dxa"/>
          </w:tcPr>
          <w:p w14:paraId="5B807962" w14:textId="77777777" w:rsidR="009B5CD6" w:rsidRPr="00B1337F" w:rsidRDefault="009B5CD6" w:rsidP="00777721">
            <w:pPr>
              <w:tabs>
                <w:tab w:val="left" w:pos="4500"/>
              </w:tabs>
              <w:rPr>
                <w:rFonts w:ascii="Arial" w:hAnsi="Arial" w:cs="Arial"/>
                <w:sz w:val="24"/>
                <w:szCs w:val="24"/>
              </w:rPr>
            </w:pPr>
          </w:p>
        </w:tc>
      </w:tr>
      <w:tr w:rsidR="009B5CD6" w:rsidRPr="00B1337F" w14:paraId="2C6A0194" w14:textId="77777777" w:rsidTr="00777721">
        <w:tc>
          <w:tcPr>
            <w:tcW w:w="3936" w:type="dxa"/>
          </w:tcPr>
          <w:p w14:paraId="05D8E1FF"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Grant Awarded Amount</w:t>
            </w:r>
          </w:p>
          <w:p w14:paraId="6C62B98B" w14:textId="77777777" w:rsidR="009B5CD6" w:rsidRPr="00B1337F" w:rsidRDefault="009B5CD6" w:rsidP="00777721">
            <w:pPr>
              <w:tabs>
                <w:tab w:val="left" w:pos="4500"/>
              </w:tabs>
              <w:rPr>
                <w:rFonts w:ascii="Arial" w:hAnsi="Arial" w:cs="Arial"/>
                <w:sz w:val="24"/>
                <w:szCs w:val="24"/>
              </w:rPr>
            </w:pPr>
            <w:r w:rsidRPr="00B1337F">
              <w:rPr>
                <w:rFonts w:ascii="Arial" w:hAnsi="Arial" w:cs="Arial"/>
                <w:sz w:val="24"/>
                <w:szCs w:val="24"/>
              </w:rPr>
              <w:t xml:space="preserve">enter from LoO </w:t>
            </w:r>
          </w:p>
          <w:p w14:paraId="2274F565"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Paid to Date</w:t>
            </w:r>
          </w:p>
          <w:p w14:paraId="7BF6ECBE" w14:textId="77777777" w:rsidR="009B5CD6" w:rsidRPr="00B1337F" w:rsidRDefault="009B5CD6" w:rsidP="00777721">
            <w:pPr>
              <w:tabs>
                <w:tab w:val="left" w:pos="4500"/>
              </w:tabs>
              <w:rPr>
                <w:rFonts w:ascii="Arial" w:hAnsi="Arial" w:cs="Arial"/>
                <w:b/>
                <w:sz w:val="24"/>
                <w:szCs w:val="24"/>
              </w:rPr>
            </w:pPr>
            <w:r w:rsidRPr="00B1337F">
              <w:rPr>
                <w:rFonts w:ascii="Arial" w:hAnsi="Arial" w:cs="Arial"/>
                <w:sz w:val="24"/>
                <w:szCs w:val="24"/>
              </w:rPr>
              <w:t>enter from Grant paid</w:t>
            </w:r>
          </w:p>
        </w:tc>
        <w:tc>
          <w:tcPr>
            <w:tcW w:w="6662" w:type="dxa"/>
          </w:tcPr>
          <w:p w14:paraId="4AE5390C" w14:textId="77777777" w:rsidR="009B5CD6" w:rsidRPr="00B1337F" w:rsidRDefault="009B5CD6" w:rsidP="00777721">
            <w:pPr>
              <w:tabs>
                <w:tab w:val="left" w:pos="4500"/>
              </w:tabs>
              <w:rPr>
                <w:rFonts w:ascii="Arial" w:hAnsi="Arial" w:cs="Arial"/>
                <w:sz w:val="24"/>
                <w:szCs w:val="24"/>
              </w:rPr>
            </w:pPr>
          </w:p>
        </w:tc>
        <w:tc>
          <w:tcPr>
            <w:tcW w:w="3685" w:type="dxa"/>
          </w:tcPr>
          <w:p w14:paraId="56CA5D4C" w14:textId="77777777" w:rsidR="009B5CD6" w:rsidRPr="00B1337F" w:rsidRDefault="009B5CD6" w:rsidP="00777721">
            <w:pPr>
              <w:tabs>
                <w:tab w:val="left" w:pos="4500"/>
              </w:tabs>
              <w:rPr>
                <w:rFonts w:ascii="Arial" w:hAnsi="Arial" w:cs="Arial"/>
                <w:sz w:val="24"/>
                <w:szCs w:val="24"/>
              </w:rPr>
            </w:pPr>
          </w:p>
        </w:tc>
      </w:tr>
    </w:tbl>
    <w:p w14:paraId="79CB63DA" w14:textId="77777777" w:rsidR="009B5CD6" w:rsidRPr="00B1337F" w:rsidRDefault="009B5CD6" w:rsidP="009B5CD6">
      <w:pPr>
        <w:tabs>
          <w:tab w:val="left" w:pos="4500"/>
        </w:tabs>
        <w:rPr>
          <w:rFonts w:ascii="Arial" w:hAnsi="Arial" w:cs="Arial"/>
          <w:sz w:val="24"/>
          <w:szCs w:val="24"/>
        </w:rPr>
      </w:pPr>
    </w:p>
    <w:p w14:paraId="0AC2A147" w14:textId="77777777" w:rsidR="009B5CD6" w:rsidRPr="00B1337F" w:rsidRDefault="009B5CD6" w:rsidP="009B5CD6">
      <w:pPr>
        <w:tabs>
          <w:tab w:val="left" w:pos="4500"/>
        </w:tabs>
        <w:rPr>
          <w:rFonts w:ascii="Arial" w:hAnsi="Arial" w:cs="Arial"/>
          <w:sz w:val="24"/>
          <w:szCs w:val="24"/>
        </w:rPr>
      </w:pPr>
    </w:p>
    <w:p w14:paraId="67B1D6AA" w14:textId="77777777" w:rsidR="009B5CD6" w:rsidRPr="00B1337F" w:rsidRDefault="009B5CD6" w:rsidP="009B5CD6">
      <w:pPr>
        <w:tabs>
          <w:tab w:val="left" w:pos="4500"/>
        </w:tabs>
        <w:rPr>
          <w:rFonts w:ascii="Arial" w:hAnsi="Arial" w:cs="Arial"/>
          <w:sz w:val="24"/>
          <w:szCs w:val="24"/>
        </w:rPr>
      </w:pPr>
    </w:p>
    <w:tbl>
      <w:tblPr>
        <w:tblStyle w:val="TableGrid"/>
        <w:tblW w:w="0" w:type="auto"/>
        <w:tblLook w:val="04A0" w:firstRow="1" w:lastRow="0" w:firstColumn="1" w:lastColumn="0" w:noHBand="0" w:noVBand="1"/>
      </w:tblPr>
      <w:tblGrid>
        <w:gridCol w:w="2777"/>
        <w:gridCol w:w="5661"/>
        <w:gridCol w:w="1972"/>
        <w:gridCol w:w="1828"/>
        <w:gridCol w:w="1710"/>
      </w:tblGrid>
      <w:tr w:rsidR="009B5CD6" w:rsidRPr="00B1337F" w14:paraId="0B73648E" w14:textId="77777777" w:rsidTr="00777721">
        <w:tc>
          <w:tcPr>
            <w:tcW w:w="14174" w:type="dxa"/>
            <w:gridSpan w:val="5"/>
          </w:tcPr>
          <w:p w14:paraId="2C85289A" w14:textId="77777777" w:rsidR="009B5CD6" w:rsidRPr="00B1337F" w:rsidRDefault="009B5CD6" w:rsidP="00777721">
            <w:pPr>
              <w:tabs>
                <w:tab w:val="left" w:pos="4500"/>
              </w:tabs>
              <w:rPr>
                <w:rFonts w:ascii="Arial" w:hAnsi="Arial" w:cs="Arial"/>
                <w:sz w:val="24"/>
                <w:szCs w:val="24"/>
              </w:rPr>
            </w:pPr>
            <w:r w:rsidRPr="00B1337F">
              <w:rPr>
                <w:rFonts w:ascii="Arial" w:hAnsi="Arial" w:cs="Arial"/>
                <w:b/>
                <w:sz w:val="24"/>
                <w:szCs w:val="24"/>
              </w:rPr>
              <w:t>Applicant Details</w:t>
            </w:r>
          </w:p>
        </w:tc>
      </w:tr>
      <w:tr w:rsidR="001D4BD2" w:rsidRPr="00B1337F" w14:paraId="62953559" w14:textId="77777777" w:rsidTr="00777721">
        <w:tc>
          <w:tcPr>
            <w:tcW w:w="2834" w:type="dxa"/>
          </w:tcPr>
          <w:p w14:paraId="64E54F6F"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Category</w:t>
            </w:r>
          </w:p>
        </w:tc>
        <w:tc>
          <w:tcPr>
            <w:tcW w:w="5779" w:type="dxa"/>
          </w:tcPr>
          <w:p w14:paraId="4C2549D6"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Description</w:t>
            </w:r>
          </w:p>
        </w:tc>
        <w:tc>
          <w:tcPr>
            <w:tcW w:w="1985" w:type="dxa"/>
          </w:tcPr>
          <w:p w14:paraId="4D8E81E4"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Recorded at Assessment Stage</w:t>
            </w:r>
          </w:p>
        </w:tc>
        <w:tc>
          <w:tcPr>
            <w:tcW w:w="1843" w:type="dxa"/>
          </w:tcPr>
          <w:p w14:paraId="6F19D7ED"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Confirmed by Applicant</w:t>
            </w:r>
          </w:p>
        </w:tc>
        <w:tc>
          <w:tcPr>
            <w:tcW w:w="1733" w:type="dxa"/>
          </w:tcPr>
          <w:p w14:paraId="4D7D7F9B" w14:textId="77777777" w:rsidR="009B5CD6" w:rsidRPr="00B1337F" w:rsidRDefault="009B5CD6" w:rsidP="00777721">
            <w:pPr>
              <w:tabs>
                <w:tab w:val="left" w:pos="4500"/>
              </w:tabs>
              <w:rPr>
                <w:rFonts w:ascii="Arial" w:hAnsi="Arial" w:cs="Arial"/>
                <w:b/>
                <w:sz w:val="24"/>
                <w:szCs w:val="24"/>
              </w:rPr>
            </w:pPr>
            <w:r w:rsidRPr="00B1337F">
              <w:rPr>
                <w:rFonts w:ascii="Arial" w:hAnsi="Arial" w:cs="Arial"/>
                <w:b/>
                <w:sz w:val="24"/>
                <w:szCs w:val="24"/>
              </w:rPr>
              <w:t>Verified by Admin Unit</w:t>
            </w:r>
          </w:p>
        </w:tc>
      </w:tr>
      <w:tr w:rsidR="001D4BD2" w:rsidRPr="00B1337F" w14:paraId="6E00473F" w14:textId="77777777" w:rsidTr="00777721">
        <w:tc>
          <w:tcPr>
            <w:tcW w:w="2834" w:type="dxa"/>
            <w:vMerge w:val="restart"/>
          </w:tcPr>
          <w:p w14:paraId="112C8195" w14:textId="77777777" w:rsidR="009B5CD6" w:rsidRPr="00B1337F" w:rsidRDefault="009B5CD6" w:rsidP="00777721">
            <w:pPr>
              <w:rPr>
                <w:rFonts w:ascii="Arial" w:hAnsi="Arial" w:cs="Arial"/>
                <w:color w:val="000000"/>
                <w:sz w:val="24"/>
                <w:szCs w:val="24"/>
              </w:rPr>
            </w:pPr>
            <w:r w:rsidRPr="00B1337F">
              <w:rPr>
                <w:rFonts w:ascii="Arial" w:hAnsi="Arial" w:cs="Arial"/>
                <w:color w:val="000000"/>
                <w:sz w:val="24"/>
                <w:szCs w:val="24"/>
              </w:rPr>
              <w:t>Type</w:t>
            </w:r>
          </w:p>
        </w:tc>
        <w:tc>
          <w:tcPr>
            <w:tcW w:w="5779" w:type="dxa"/>
          </w:tcPr>
          <w:p w14:paraId="7373FA55" w14:textId="77777777" w:rsidR="009B5CD6" w:rsidRPr="00B1337F" w:rsidRDefault="009B5CD6" w:rsidP="00777721">
            <w:pPr>
              <w:rPr>
                <w:rFonts w:ascii="Arial" w:hAnsi="Arial" w:cs="Arial"/>
                <w:color w:val="000000"/>
                <w:sz w:val="24"/>
                <w:szCs w:val="24"/>
              </w:rPr>
            </w:pPr>
            <w:r w:rsidRPr="00B1337F">
              <w:rPr>
                <w:rFonts w:ascii="Arial" w:hAnsi="Arial" w:cs="Arial"/>
                <w:color w:val="000000"/>
                <w:sz w:val="24"/>
                <w:szCs w:val="24"/>
              </w:rPr>
              <w:t>Community/Voluntary Group</w:t>
            </w:r>
          </w:p>
        </w:tc>
        <w:tc>
          <w:tcPr>
            <w:tcW w:w="1985" w:type="dxa"/>
          </w:tcPr>
          <w:p w14:paraId="43577A7A" w14:textId="77777777" w:rsidR="009B5CD6" w:rsidRPr="00B1337F" w:rsidRDefault="009B5CD6" w:rsidP="00777721">
            <w:pPr>
              <w:tabs>
                <w:tab w:val="left" w:pos="4500"/>
              </w:tabs>
              <w:rPr>
                <w:rFonts w:ascii="Arial" w:hAnsi="Arial" w:cs="Arial"/>
                <w:sz w:val="24"/>
                <w:szCs w:val="24"/>
              </w:rPr>
            </w:pPr>
          </w:p>
        </w:tc>
        <w:tc>
          <w:tcPr>
            <w:tcW w:w="1843" w:type="dxa"/>
          </w:tcPr>
          <w:p w14:paraId="0E026DDE" w14:textId="77777777" w:rsidR="009B5CD6" w:rsidRPr="00B1337F" w:rsidRDefault="009B5CD6" w:rsidP="00777721">
            <w:pPr>
              <w:tabs>
                <w:tab w:val="left" w:pos="4500"/>
              </w:tabs>
              <w:rPr>
                <w:rFonts w:ascii="Arial" w:hAnsi="Arial" w:cs="Arial"/>
                <w:sz w:val="24"/>
                <w:szCs w:val="24"/>
              </w:rPr>
            </w:pPr>
          </w:p>
        </w:tc>
        <w:tc>
          <w:tcPr>
            <w:tcW w:w="1733" w:type="dxa"/>
          </w:tcPr>
          <w:p w14:paraId="0E3DA56F" w14:textId="77777777" w:rsidR="009B5CD6" w:rsidRPr="00B1337F" w:rsidRDefault="009B5CD6" w:rsidP="00777721">
            <w:pPr>
              <w:tabs>
                <w:tab w:val="left" w:pos="4500"/>
              </w:tabs>
              <w:rPr>
                <w:rFonts w:ascii="Arial" w:hAnsi="Arial" w:cs="Arial"/>
                <w:sz w:val="24"/>
                <w:szCs w:val="24"/>
              </w:rPr>
            </w:pPr>
          </w:p>
        </w:tc>
      </w:tr>
      <w:tr w:rsidR="001D4BD2" w:rsidRPr="00B1337F" w14:paraId="2A5E0332" w14:textId="77777777" w:rsidTr="00777721">
        <w:tc>
          <w:tcPr>
            <w:tcW w:w="2834" w:type="dxa"/>
            <w:vMerge/>
          </w:tcPr>
          <w:p w14:paraId="1BBA375F" w14:textId="77777777" w:rsidR="009B5CD6" w:rsidRPr="00B1337F" w:rsidRDefault="009B5CD6" w:rsidP="00777721">
            <w:pPr>
              <w:rPr>
                <w:rFonts w:ascii="Arial" w:hAnsi="Arial" w:cs="Arial"/>
                <w:color w:val="000000"/>
                <w:sz w:val="24"/>
                <w:szCs w:val="24"/>
              </w:rPr>
            </w:pPr>
          </w:p>
        </w:tc>
        <w:tc>
          <w:tcPr>
            <w:tcW w:w="5779" w:type="dxa"/>
          </w:tcPr>
          <w:p w14:paraId="51EAF82D" w14:textId="77777777" w:rsidR="009B5CD6" w:rsidRPr="00B1337F" w:rsidRDefault="009B5CD6" w:rsidP="00777721">
            <w:pPr>
              <w:rPr>
                <w:rFonts w:ascii="Arial" w:hAnsi="Arial" w:cs="Arial"/>
                <w:color w:val="000000"/>
                <w:sz w:val="24"/>
                <w:szCs w:val="24"/>
              </w:rPr>
            </w:pPr>
            <w:r w:rsidRPr="00B1337F">
              <w:rPr>
                <w:rFonts w:ascii="Arial" w:hAnsi="Arial" w:cs="Arial"/>
                <w:color w:val="000000"/>
                <w:sz w:val="24"/>
                <w:szCs w:val="24"/>
              </w:rPr>
              <w:t>Social Economy Enterprise</w:t>
            </w:r>
          </w:p>
        </w:tc>
        <w:tc>
          <w:tcPr>
            <w:tcW w:w="1985" w:type="dxa"/>
          </w:tcPr>
          <w:p w14:paraId="3E3FA6D2" w14:textId="77777777" w:rsidR="009B5CD6" w:rsidRPr="00B1337F" w:rsidRDefault="009B5CD6" w:rsidP="00777721">
            <w:pPr>
              <w:tabs>
                <w:tab w:val="left" w:pos="4500"/>
              </w:tabs>
              <w:rPr>
                <w:rFonts w:ascii="Arial" w:hAnsi="Arial" w:cs="Arial"/>
                <w:sz w:val="24"/>
                <w:szCs w:val="24"/>
              </w:rPr>
            </w:pPr>
          </w:p>
        </w:tc>
        <w:tc>
          <w:tcPr>
            <w:tcW w:w="1843" w:type="dxa"/>
          </w:tcPr>
          <w:p w14:paraId="2AEFA347" w14:textId="77777777" w:rsidR="009B5CD6" w:rsidRPr="00B1337F" w:rsidRDefault="009B5CD6" w:rsidP="00777721">
            <w:pPr>
              <w:tabs>
                <w:tab w:val="left" w:pos="4500"/>
              </w:tabs>
              <w:rPr>
                <w:rFonts w:ascii="Arial" w:hAnsi="Arial" w:cs="Arial"/>
                <w:sz w:val="24"/>
                <w:szCs w:val="24"/>
              </w:rPr>
            </w:pPr>
          </w:p>
        </w:tc>
        <w:tc>
          <w:tcPr>
            <w:tcW w:w="1733" w:type="dxa"/>
          </w:tcPr>
          <w:p w14:paraId="46579E3A" w14:textId="77777777" w:rsidR="009B5CD6" w:rsidRPr="00B1337F" w:rsidRDefault="009B5CD6" w:rsidP="00777721">
            <w:pPr>
              <w:tabs>
                <w:tab w:val="left" w:pos="4500"/>
              </w:tabs>
              <w:rPr>
                <w:rFonts w:ascii="Arial" w:hAnsi="Arial" w:cs="Arial"/>
                <w:sz w:val="24"/>
                <w:szCs w:val="24"/>
              </w:rPr>
            </w:pPr>
          </w:p>
        </w:tc>
      </w:tr>
      <w:tr w:rsidR="001D4BD2" w:rsidRPr="00B1337F" w14:paraId="4ADD54E4" w14:textId="77777777" w:rsidTr="00777721">
        <w:tc>
          <w:tcPr>
            <w:tcW w:w="2834" w:type="dxa"/>
            <w:vMerge/>
          </w:tcPr>
          <w:p w14:paraId="73AD4CC2" w14:textId="77777777" w:rsidR="009B5CD6" w:rsidRPr="00B1337F" w:rsidRDefault="009B5CD6" w:rsidP="00777721">
            <w:pPr>
              <w:rPr>
                <w:rFonts w:ascii="Arial" w:hAnsi="Arial" w:cs="Arial"/>
                <w:color w:val="000000"/>
                <w:sz w:val="24"/>
                <w:szCs w:val="24"/>
              </w:rPr>
            </w:pPr>
          </w:p>
        </w:tc>
        <w:tc>
          <w:tcPr>
            <w:tcW w:w="5779" w:type="dxa"/>
          </w:tcPr>
          <w:p w14:paraId="5A66A623" w14:textId="77777777" w:rsidR="009B5CD6" w:rsidRPr="00B1337F" w:rsidRDefault="009B5CD6" w:rsidP="00777721">
            <w:pPr>
              <w:rPr>
                <w:rFonts w:ascii="Arial" w:hAnsi="Arial" w:cs="Arial"/>
                <w:color w:val="000000"/>
                <w:sz w:val="24"/>
                <w:szCs w:val="24"/>
              </w:rPr>
            </w:pPr>
            <w:r w:rsidRPr="00B1337F">
              <w:rPr>
                <w:rFonts w:ascii="Arial" w:hAnsi="Arial" w:cs="Arial"/>
                <w:color w:val="000000"/>
                <w:sz w:val="24"/>
                <w:szCs w:val="24"/>
              </w:rPr>
              <w:t>Local Council</w:t>
            </w:r>
          </w:p>
        </w:tc>
        <w:tc>
          <w:tcPr>
            <w:tcW w:w="1985" w:type="dxa"/>
          </w:tcPr>
          <w:p w14:paraId="2F0069B4" w14:textId="77777777" w:rsidR="009B5CD6" w:rsidRPr="00B1337F" w:rsidRDefault="009B5CD6" w:rsidP="00777721">
            <w:pPr>
              <w:tabs>
                <w:tab w:val="left" w:pos="4500"/>
              </w:tabs>
              <w:rPr>
                <w:rFonts w:ascii="Arial" w:hAnsi="Arial" w:cs="Arial"/>
                <w:sz w:val="24"/>
                <w:szCs w:val="24"/>
              </w:rPr>
            </w:pPr>
          </w:p>
        </w:tc>
        <w:tc>
          <w:tcPr>
            <w:tcW w:w="1843" w:type="dxa"/>
          </w:tcPr>
          <w:p w14:paraId="3DE3E1D4" w14:textId="77777777" w:rsidR="009B5CD6" w:rsidRPr="00B1337F" w:rsidRDefault="009B5CD6" w:rsidP="00777721">
            <w:pPr>
              <w:tabs>
                <w:tab w:val="left" w:pos="4500"/>
              </w:tabs>
              <w:rPr>
                <w:rFonts w:ascii="Arial" w:hAnsi="Arial" w:cs="Arial"/>
                <w:sz w:val="24"/>
                <w:szCs w:val="24"/>
              </w:rPr>
            </w:pPr>
          </w:p>
        </w:tc>
        <w:tc>
          <w:tcPr>
            <w:tcW w:w="1733" w:type="dxa"/>
          </w:tcPr>
          <w:p w14:paraId="6A5B47C6" w14:textId="77777777" w:rsidR="009B5CD6" w:rsidRPr="00B1337F" w:rsidRDefault="009B5CD6" w:rsidP="00777721">
            <w:pPr>
              <w:tabs>
                <w:tab w:val="left" w:pos="4500"/>
              </w:tabs>
              <w:rPr>
                <w:rFonts w:ascii="Arial" w:hAnsi="Arial" w:cs="Arial"/>
                <w:sz w:val="24"/>
                <w:szCs w:val="24"/>
              </w:rPr>
            </w:pPr>
          </w:p>
        </w:tc>
      </w:tr>
      <w:tr w:rsidR="001D4BD2" w:rsidRPr="00B1337F" w14:paraId="59E2BF56" w14:textId="77777777" w:rsidTr="00777721">
        <w:tc>
          <w:tcPr>
            <w:tcW w:w="2834" w:type="dxa"/>
            <w:vMerge/>
          </w:tcPr>
          <w:p w14:paraId="280E8021" w14:textId="77777777" w:rsidR="009B5CD6" w:rsidRPr="00B1337F" w:rsidRDefault="009B5CD6" w:rsidP="00777721">
            <w:pPr>
              <w:rPr>
                <w:rFonts w:ascii="Arial" w:hAnsi="Arial" w:cs="Arial"/>
                <w:color w:val="000000"/>
                <w:sz w:val="24"/>
                <w:szCs w:val="24"/>
              </w:rPr>
            </w:pPr>
          </w:p>
        </w:tc>
        <w:tc>
          <w:tcPr>
            <w:tcW w:w="5779" w:type="dxa"/>
          </w:tcPr>
          <w:p w14:paraId="4F562889" w14:textId="77777777" w:rsidR="009B5CD6" w:rsidRPr="00B1337F" w:rsidRDefault="009B5CD6" w:rsidP="00777721">
            <w:pPr>
              <w:rPr>
                <w:rFonts w:ascii="Arial" w:hAnsi="Arial" w:cs="Arial"/>
                <w:color w:val="000000"/>
                <w:sz w:val="24"/>
                <w:szCs w:val="24"/>
              </w:rPr>
            </w:pPr>
            <w:r w:rsidRPr="00B1337F">
              <w:rPr>
                <w:rFonts w:ascii="Arial" w:hAnsi="Arial" w:cs="Arial"/>
                <w:color w:val="000000"/>
                <w:sz w:val="24"/>
                <w:szCs w:val="24"/>
              </w:rPr>
              <w:t>Other</w:t>
            </w:r>
          </w:p>
          <w:p w14:paraId="375DF29A" w14:textId="77777777" w:rsidR="009B5CD6" w:rsidRPr="00B1337F" w:rsidRDefault="009B5CD6" w:rsidP="00777721">
            <w:pPr>
              <w:rPr>
                <w:rFonts w:ascii="Arial" w:hAnsi="Arial" w:cs="Arial"/>
                <w:color w:val="000000"/>
                <w:sz w:val="24"/>
                <w:szCs w:val="24"/>
              </w:rPr>
            </w:pPr>
            <w:r w:rsidRPr="00B1337F">
              <w:rPr>
                <w:rFonts w:ascii="Arial" w:hAnsi="Arial" w:cs="Arial"/>
                <w:sz w:val="24"/>
                <w:szCs w:val="24"/>
              </w:rPr>
              <w:t>Add description</w:t>
            </w:r>
          </w:p>
        </w:tc>
        <w:tc>
          <w:tcPr>
            <w:tcW w:w="1985" w:type="dxa"/>
          </w:tcPr>
          <w:p w14:paraId="2A30C7D4" w14:textId="77777777" w:rsidR="009B5CD6" w:rsidRPr="00B1337F" w:rsidRDefault="009B5CD6" w:rsidP="00777721">
            <w:pPr>
              <w:tabs>
                <w:tab w:val="left" w:pos="4500"/>
              </w:tabs>
              <w:rPr>
                <w:rFonts w:ascii="Arial" w:hAnsi="Arial" w:cs="Arial"/>
                <w:sz w:val="24"/>
                <w:szCs w:val="24"/>
              </w:rPr>
            </w:pPr>
          </w:p>
        </w:tc>
        <w:tc>
          <w:tcPr>
            <w:tcW w:w="1843" w:type="dxa"/>
          </w:tcPr>
          <w:p w14:paraId="2C6EC73D" w14:textId="77777777" w:rsidR="009B5CD6" w:rsidRPr="00B1337F" w:rsidRDefault="009B5CD6" w:rsidP="00777721">
            <w:pPr>
              <w:tabs>
                <w:tab w:val="left" w:pos="4500"/>
              </w:tabs>
              <w:rPr>
                <w:rFonts w:ascii="Arial" w:hAnsi="Arial" w:cs="Arial"/>
                <w:sz w:val="24"/>
                <w:szCs w:val="24"/>
              </w:rPr>
            </w:pPr>
          </w:p>
        </w:tc>
        <w:tc>
          <w:tcPr>
            <w:tcW w:w="1733" w:type="dxa"/>
          </w:tcPr>
          <w:p w14:paraId="30DE43FB" w14:textId="77777777" w:rsidR="009B5CD6" w:rsidRPr="00B1337F" w:rsidRDefault="009B5CD6" w:rsidP="00777721">
            <w:pPr>
              <w:tabs>
                <w:tab w:val="left" w:pos="4500"/>
              </w:tabs>
              <w:rPr>
                <w:rFonts w:ascii="Arial" w:hAnsi="Arial" w:cs="Arial"/>
                <w:sz w:val="24"/>
                <w:szCs w:val="24"/>
              </w:rPr>
            </w:pPr>
          </w:p>
        </w:tc>
      </w:tr>
      <w:tr w:rsidR="001D4BD2" w:rsidRPr="00B1337F" w14:paraId="52E538C3" w14:textId="77777777" w:rsidTr="00777721">
        <w:tc>
          <w:tcPr>
            <w:tcW w:w="2834" w:type="dxa"/>
            <w:vMerge w:val="restart"/>
          </w:tcPr>
          <w:p w14:paraId="6AD32732" w14:textId="77777777" w:rsidR="009B5CD6" w:rsidRPr="00B1337F" w:rsidRDefault="009B5CD6" w:rsidP="00777721">
            <w:pPr>
              <w:tabs>
                <w:tab w:val="left" w:pos="4500"/>
              </w:tabs>
              <w:rPr>
                <w:rFonts w:ascii="Arial" w:hAnsi="Arial" w:cs="Arial"/>
                <w:sz w:val="24"/>
                <w:szCs w:val="24"/>
              </w:rPr>
            </w:pPr>
            <w:r w:rsidRPr="00B1337F">
              <w:rPr>
                <w:rFonts w:ascii="Arial" w:hAnsi="Arial" w:cs="Arial"/>
                <w:sz w:val="24"/>
                <w:szCs w:val="24"/>
              </w:rPr>
              <w:t>Theme</w:t>
            </w:r>
          </w:p>
        </w:tc>
        <w:tc>
          <w:tcPr>
            <w:tcW w:w="5779" w:type="dxa"/>
          </w:tcPr>
          <w:p w14:paraId="4193AB04" w14:textId="77777777" w:rsidR="009B5CD6" w:rsidRPr="00B1337F" w:rsidRDefault="009B5CD6" w:rsidP="00777721">
            <w:pPr>
              <w:spacing w:before="60" w:after="60"/>
              <w:rPr>
                <w:rFonts w:ascii="Arial" w:hAnsi="Arial" w:cs="Arial"/>
                <w:sz w:val="24"/>
                <w:szCs w:val="24"/>
              </w:rPr>
            </w:pPr>
            <w:r w:rsidRPr="00B1337F">
              <w:rPr>
                <w:rFonts w:ascii="Arial" w:hAnsi="Arial" w:cs="Arial"/>
                <w:sz w:val="24"/>
                <w:szCs w:val="24"/>
              </w:rPr>
              <w:t>Village Plans</w:t>
            </w:r>
          </w:p>
        </w:tc>
        <w:tc>
          <w:tcPr>
            <w:tcW w:w="1985" w:type="dxa"/>
          </w:tcPr>
          <w:p w14:paraId="59148A0D" w14:textId="77777777" w:rsidR="009B5CD6" w:rsidRPr="00B1337F" w:rsidRDefault="009B5CD6" w:rsidP="00777721">
            <w:pPr>
              <w:tabs>
                <w:tab w:val="left" w:pos="4500"/>
              </w:tabs>
              <w:rPr>
                <w:rFonts w:ascii="Arial" w:hAnsi="Arial" w:cs="Arial"/>
                <w:sz w:val="24"/>
                <w:szCs w:val="24"/>
              </w:rPr>
            </w:pPr>
          </w:p>
        </w:tc>
        <w:tc>
          <w:tcPr>
            <w:tcW w:w="1843" w:type="dxa"/>
          </w:tcPr>
          <w:p w14:paraId="0400E726" w14:textId="77777777" w:rsidR="009B5CD6" w:rsidRPr="00B1337F" w:rsidRDefault="009B5CD6" w:rsidP="00777721">
            <w:pPr>
              <w:tabs>
                <w:tab w:val="left" w:pos="4500"/>
              </w:tabs>
              <w:rPr>
                <w:rFonts w:ascii="Arial" w:hAnsi="Arial" w:cs="Arial"/>
                <w:sz w:val="24"/>
                <w:szCs w:val="24"/>
              </w:rPr>
            </w:pPr>
          </w:p>
        </w:tc>
        <w:tc>
          <w:tcPr>
            <w:tcW w:w="1733" w:type="dxa"/>
          </w:tcPr>
          <w:p w14:paraId="31B048CA" w14:textId="77777777" w:rsidR="009B5CD6" w:rsidRPr="00B1337F" w:rsidRDefault="009B5CD6" w:rsidP="00777721">
            <w:pPr>
              <w:tabs>
                <w:tab w:val="left" w:pos="4500"/>
              </w:tabs>
              <w:rPr>
                <w:rFonts w:ascii="Arial" w:hAnsi="Arial" w:cs="Arial"/>
                <w:sz w:val="24"/>
                <w:szCs w:val="24"/>
              </w:rPr>
            </w:pPr>
          </w:p>
        </w:tc>
      </w:tr>
      <w:tr w:rsidR="001D4BD2" w:rsidRPr="00B1337F" w14:paraId="30132EBF" w14:textId="77777777" w:rsidTr="00777721">
        <w:tc>
          <w:tcPr>
            <w:tcW w:w="2834" w:type="dxa"/>
            <w:vMerge/>
          </w:tcPr>
          <w:p w14:paraId="3EBF6057" w14:textId="77777777" w:rsidR="009B5CD6" w:rsidRPr="00B1337F" w:rsidRDefault="009B5CD6" w:rsidP="00777721">
            <w:pPr>
              <w:tabs>
                <w:tab w:val="left" w:pos="4500"/>
              </w:tabs>
              <w:rPr>
                <w:rFonts w:ascii="Arial" w:hAnsi="Arial" w:cs="Arial"/>
                <w:sz w:val="24"/>
                <w:szCs w:val="24"/>
              </w:rPr>
            </w:pPr>
          </w:p>
        </w:tc>
        <w:tc>
          <w:tcPr>
            <w:tcW w:w="5779" w:type="dxa"/>
          </w:tcPr>
          <w:p w14:paraId="4EDFB8BB" w14:textId="77777777" w:rsidR="009B5CD6" w:rsidRPr="00B1337F" w:rsidRDefault="009B5CD6" w:rsidP="00777721">
            <w:pPr>
              <w:spacing w:before="60" w:after="60"/>
              <w:rPr>
                <w:rFonts w:ascii="Arial" w:hAnsi="Arial" w:cs="Arial"/>
                <w:sz w:val="24"/>
                <w:szCs w:val="24"/>
              </w:rPr>
            </w:pPr>
            <w:r w:rsidRPr="00B1337F">
              <w:rPr>
                <w:rFonts w:ascii="Arial" w:hAnsi="Arial" w:cs="Arial"/>
                <w:sz w:val="24"/>
                <w:szCs w:val="24"/>
              </w:rPr>
              <w:t>Village Improvement Works</w:t>
            </w:r>
          </w:p>
        </w:tc>
        <w:tc>
          <w:tcPr>
            <w:tcW w:w="1985" w:type="dxa"/>
          </w:tcPr>
          <w:p w14:paraId="77BEB094" w14:textId="77777777" w:rsidR="009B5CD6" w:rsidRPr="00B1337F" w:rsidRDefault="009B5CD6" w:rsidP="00777721">
            <w:pPr>
              <w:tabs>
                <w:tab w:val="left" w:pos="4500"/>
              </w:tabs>
              <w:rPr>
                <w:rFonts w:ascii="Arial" w:hAnsi="Arial" w:cs="Arial"/>
                <w:sz w:val="24"/>
                <w:szCs w:val="24"/>
              </w:rPr>
            </w:pPr>
          </w:p>
        </w:tc>
        <w:tc>
          <w:tcPr>
            <w:tcW w:w="1843" w:type="dxa"/>
          </w:tcPr>
          <w:p w14:paraId="69890504" w14:textId="77777777" w:rsidR="009B5CD6" w:rsidRPr="00B1337F" w:rsidRDefault="009B5CD6" w:rsidP="00777721">
            <w:pPr>
              <w:tabs>
                <w:tab w:val="left" w:pos="4500"/>
              </w:tabs>
              <w:rPr>
                <w:rFonts w:ascii="Arial" w:hAnsi="Arial" w:cs="Arial"/>
                <w:sz w:val="24"/>
                <w:szCs w:val="24"/>
              </w:rPr>
            </w:pPr>
          </w:p>
        </w:tc>
        <w:tc>
          <w:tcPr>
            <w:tcW w:w="1733" w:type="dxa"/>
          </w:tcPr>
          <w:p w14:paraId="48924FFB" w14:textId="77777777" w:rsidR="009B5CD6" w:rsidRPr="00B1337F" w:rsidRDefault="009B5CD6" w:rsidP="00777721">
            <w:pPr>
              <w:tabs>
                <w:tab w:val="left" w:pos="4500"/>
              </w:tabs>
              <w:rPr>
                <w:rFonts w:ascii="Arial" w:hAnsi="Arial" w:cs="Arial"/>
                <w:sz w:val="24"/>
                <w:szCs w:val="24"/>
              </w:rPr>
            </w:pPr>
          </w:p>
        </w:tc>
      </w:tr>
      <w:tr w:rsidR="001D4BD2" w14:paraId="03E2DBD7" w14:textId="77777777" w:rsidTr="00777721">
        <w:tc>
          <w:tcPr>
            <w:tcW w:w="2834" w:type="dxa"/>
            <w:vMerge/>
          </w:tcPr>
          <w:p w14:paraId="6AF511B4" w14:textId="77777777" w:rsidR="009B5CD6" w:rsidRPr="00B1337F" w:rsidRDefault="009B5CD6" w:rsidP="00777721">
            <w:pPr>
              <w:tabs>
                <w:tab w:val="left" w:pos="4500"/>
              </w:tabs>
              <w:rPr>
                <w:rFonts w:ascii="Arial" w:hAnsi="Arial" w:cs="Arial"/>
                <w:sz w:val="24"/>
                <w:szCs w:val="24"/>
              </w:rPr>
            </w:pPr>
          </w:p>
        </w:tc>
        <w:tc>
          <w:tcPr>
            <w:tcW w:w="5779" w:type="dxa"/>
          </w:tcPr>
          <w:p w14:paraId="56B508B2" w14:textId="77777777" w:rsidR="009B5CD6" w:rsidRPr="00B1337F" w:rsidRDefault="009B5CD6" w:rsidP="00777721">
            <w:pPr>
              <w:spacing w:before="60" w:after="60"/>
              <w:rPr>
                <w:rFonts w:ascii="Arial" w:hAnsi="Arial" w:cs="Arial"/>
                <w:sz w:val="24"/>
                <w:szCs w:val="24"/>
              </w:rPr>
            </w:pPr>
            <w:r w:rsidRPr="00B1337F">
              <w:rPr>
                <w:rFonts w:ascii="Arial" w:hAnsi="Arial" w:cs="Arial"/>
                <w:sz w:val="24"/>
                <w:szCs w:val="24"/>
              </w:rPr>
              <w:t>Village Other;</w:t>
            </w:r>
          </w:p>
          <w:p w14:paraId="7A1B7A7D" w14:textId="77777777" w:rsidR="009B5CD6" w:rsidRPr="008C14CD" w:rsidRDefault="009B5CD6" w:rsidP="00777721">
            <w:pPr>
              <w:spacing w:before="60" w:after="60"/>
              <w:rPr>
                <w:rFonts w:ascii="Arial" w:hAnsi="Arial" w:cs="Arial"/>
                <w:sz w:val="24"/>
                <w:szCs w:val="24"/>
              </w:rPr>
            </w:pPr>
            <w:r w:rsidRPr="00B1337F">
              <w:rPr>
                <w:rFonts w:ascii="Arial" w:hAnsi="Arial" w:cs="Arial"/>
                <w:sz w:val="24"/>
                <w:szCs w:val="24"/>
              </w:rPr>
              <w:t>Add description</w:t>
            </w:r>
            <w:r w:rsidRPr="008C14CD">
              <w:rPr>
                <w:rFonts w:ascii="Arial" w:hAnsi="Arial" w:cs="Arial"/>
                <w:sz w:val="24"/>
                <w:szCs w:val="24"/>
              </w:rPr>
              <w:t xml:space="preserve"> </w:t>
            </w:r>
          </w:p>
        </w:tc>
        <w:tc>
          <w:tcPr>
            <w:tcW w:w="1985" w:type="dxa"/>
          </w:tcPr>
          <w:p w14:paraId="0B3707D9" w14:textId="77777777" w:rsidR="009B5CD6" w:rsidRDefault="009B5CD6" w:rsidP="00777721">
            <w:pPr>
              <w:tabs>
                <w:tab w:val="left" w:pos="4500"/>
              </w:tabs>
              <w:rPr>
                <w:rFonts w:ascii="Arial" w:hAnsi="Arial" w:cs="Arial"/>
                <w:sz w:val="24"/>
                <w:szCs w:val="24"/>
              </w:rPr>
            </w:pPr>
          </w:p>
        </w:tc>
        <w:tc>
          <w:tcPr>
            <w:tcW w:w="1843" w:type="dxa"/>
          </w:tcPr>
          <w:p w14:paraId="5934BBD0" w14:textId="77777777" w:rsidR="009B5CD6" w:rsidRDefault="009B5CD6" w:rsidP="00777721">
            <w:pPr>
              <w:tabs>
                <w:tab w:val="left" w:pos="4500"/>
              </w:tabs>
              <w:rPr>
                <w:rFonts w:ascii="Arial" w:hAnsi="Arial" w:cs="Arial"/>
                <w:sz w:val="24"/>
                <w:szCs w:val="24"/>
              </w:rPr>
            </w:pPr>
          </w:p>
        </w:tc>
        <w:tc>
          <w:tcPr>
            <w:tcW w:w="1733" w:type="dxa"/>
          </w:tcPr>
          <w:p w14:paraId="57160C4D" w14:textId="77777777" w:rsidR="009B5CD6" w:rsidRDefault="009B5CD6" w:rsidP="00777721">
            <w:pPr>
              <w:tabs>
                <w:tab w:val="left" w:pos="4500"/>
              </w:tabs>
              <w:rPr>
                <w:rFonts w:ascii="Arial" w:hAnsi="Arial" w:cs="Arial"/>
                <w:sz w:val="24"/>
                <w:szCs w:val="24"/>
              </w:rPr>
            </w:pPr>
          </w:p>
        </w:tc>
      </w:tr>
    </w:tbl>
    <w:p w14:paraId="31186FDE" w14:textId="77777777" w:rsidR="009B5CD6" w:rsidRDefault="009B5CD6" w:rsidP="009B5CD6">
      <w:pPr>
        <w:rPr>
          <w:rFonts w:ascii="Arial" w:hAnsi="Arial" w:cs="Arial"/>
          <w:sz w:val="24"/>
          <w:szCs w:val="24"/>
        </w:rPr>
      </w:pPr>
      <w:r>
        <w:rPr>
          <w:rFonts w:ascii="Arial" w:hAnsi="Arial" w:cs="Arial"/>
          <w:sz w:val="24"/>
          <w:szCs w:val="24"/>
        </w:rPr>
        <w:br w:type="page"/>
      </w: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2"/>
        <w:gridCol w:w="1985"/>
        <w:gridCol w:w="4253"/>
        <w:gridCol w:w="1560"/>
        <w:gridCol w:w="1984"/>
      </w:tblGrid>
      <w:tr w:rsidR="009B5CD6" w:rsidRPr="002E1F93" w14:paraId="05A1BACA" w14:textId="77777777" w:rsidTr="00777721">
        <w:trPr>
          <w:trHeight w:val="413"/>
        </w:trPr>
        <w:tc>
          <w:tcPr>
            <w:tcW w:w="2835" w:type="dxa"/>
            <w:vMerge w:val="restart"/>
          </w:tcPr>
          <w:p w14:paraId="11886A4C" w14:textId="77777777" w:rsidR="009B5CD6" w:rsidRPr="002E1F93" w:rsidRDefault="009B5CD6" w:rsidP="00777721">
            <w:pPr>
              <w:tabs>
                <w:tab w:val="left" w:pos="993"/>
              </w:tabs>
              <w:spacing w:before="60" w:after="60"/>
              <w:rPr>
                <w:rFonts w:ascii="Arial" w:hAnsi="Arial" w:cs="Arial"/>
                <w:b/>
                <w:sz w:val="24"/>
                <w:szCs w:val="24"/>
              </w:rPr>
            </w:pPr>
            <w:r>
              <w:rPr>
                <w:rFonts w:ascii="Arial" w:hAnsi="Arial" w:cs="Arial"/>
                <w:b/>
                <w:sz w:val="24"/>
                <w:szCs w:val="24"/>
              </w:rPr>
              <w:lastRenderedPageBreak/>
              <w:t>Scheme Indicators</w:t>
            </w:r>
          </w:p>
        </w:tc>
        <w:tc>
          <w:tcPr>
            <w:tcW w:w="1842" w:type="dxa"/>
            <w:vMerge w:val="restart"/>
          </w:tcPr>
          <w:p w14:paraId="3962A67F" w14:textId="77777777" w:rsidR="009B5CD6" w:rsidRPr="00B1337F" w:rsidRDefault="009B5CD6" w:rsidP="00777721">
            <w:pPr>
              <w:tabs>
                <w:tab w:val="left" w:pos="993"/>
              </w:tabs>
              <w:spacing w:before="60" w:after="60"/>
              <w:rPr>
                <w:rFonts w:ascii="Arial" w:hAnsi="Arial" w:cs="Arial"/>
                <w:b/>
                <w:sz w:val="24"/>
                <w:szCs w:val="24"/>
              </w:rPr>
            </w:pPr>
            <w:r w:rsidRPr="00B1337F">
              <w:rPr>
                <w:rFonts w:ascii="Arial" w:hAnsi="Arial" w:cs="Arial"/>
                <w:b/>
                <w:sz w:val="24"/>
                <w:szCs w:val="24"/>
              </w:rPr>
              <w:t xml:space="preserve">LOO Target </w:t>
            </w:r>
          </w:p>
        </w:tc>
        <w:tc>
          <w:tcPr>
            <w:tcW w:w="1985" w:type="dxa"/>
            <w:vMerge w:val="restart"/>
          </w:tcPr>
          <w:p w14:paraId="189A3B84" w14:textId="77777777" w:rsidR="009B5CD6" w:rsidRPr="00356A74" w:rsidRDefault="009B5CD6" w:rsidP="00777721">
            <w:pPr>
              <w:tabs>
                <w:tab w:val="left" w:pos="4500"/>
              </w:tabs>
              <w:ind w:firstLine="34"/>
              <w:rPr>
                <w:rFonts w:ascii="Arial" w:hAnsi="Arial" w:cs="Arial"/>
                <w:b/>
                <w:sz w:val="24"/>
                <w:szCs w:val="24"/>
              </w:rPr>
            </w:pPr>
            <w:r>
              <w:rPr>
                <w:rFonts w:ascii="Arial" w:hAnsi="Arial" w:cs="Arial"/>
                <w:b/>
                <w:sz w:val="24"/>
                <w:szCs w:val="24"/>
              </w:rPr>
              <w:t xml:space="preserve">Target Achieved </w:t>
            </w:r>
          </w:p>
        </w:tc>
        <w:tc>
          <w:tcPr>
            <w:tcW w:w="5813" w:type="dxa"/>
            <w:gridSpan w:val="2"/>
          </w:tcPr>
          <w:p w14:paraId="6FEA0793" w14:textId="77777777" w:rsidR="009B5CD6" w:rsidRPr="00356A74" w:rsidRDefault="009B5CD6" w:rsidP="00777721">
            <w:pPr>
              <w:tabs>
                <w:tab w:val="left" w:pos="4500"/>
              </w:tabs>
              <w:rPr>
                <w:rFonts w:ascii="Arial" w:hAnsi="Arial" w:cs="Arial"/>
                <w:b/>
                <w:sz w:val="24"/>
                <w:szCs w:val="24"/>
              </w:rPr>
            </w:pPr>
            <w:r w:rsidRPr="00356A74">
              <w:rPr>
                <w:rFonts w:ascii="Arial" w:hAnsi="Arial" w:cs="Arial"/>
                <w:b/>
                <w:sz w:val="24"/>
                <w:szCs w:val="24"/>
              </w:rPr>
              <w:t>Progress Update by Applicant</w:t>
            </w:r>
          </w:p>
        </w:tc>
        <w:tc>
          <w:tcPr>
            <w:tcW w:w="1984" w:type="dxa"/>
            <w:vMerge w:val="restart"/>
          </w:tcPr>
          <w:p w14:paraId="00317D54" w14:textId="77777777" w:rsidR="009B5CD6" w:rsidRPr="00356A74" w:rsidRDefault="009B5CD6" w:rsidP="00777721">
            <w:pPr>
              <w:tabs>
                <w:tab w:val="left" w:pos="4500"/>
              </w:tabs>
              <w:rPr>
                <w:rFonts w:ascii="Arial" w:hAnsi="Arial" w:cs="Arial"/>
                <w:b/>
                <w:sz w:val="24"/>
                <w:szCs w:val="24"/>
              </w:rPr>
            </w:pPr>
            <w:r w:rsidRPr="00356A74">
              <w:rPr>
                <w:rFonts w:ascii="Arial" w:hAnsi="Arial" w:cs="Arial"/>
                <w:b/>
                <w:sz w:val="24"/>
                <w:szCs w:val="24"/>
              </w:rPr>
              <w:t>LAG Admin Unit</w:t>
            </w:r>
            <w:r>
              <w:rPr>
                <w:rFonts w:ascii="Arial" w:hAnsi="Arial" w:cs="Arial"/>
                <w:b/>
                <w:sz w:val="24"/>
                <w:szCs w:val="24"/>
              </w:rPr>
              <w:t xml:space="preserve"> – Evidence Checked</w:t>
            </w:r>
          </w:p>
        </w:tc>
      </w:tr>
      <w:tr w:rsidR="009B5CD6" w:rsidRPr="002E1F93" w14:paraId="4575EA94" w14:textId="77777777" w:rsidTr="00777721">
        <w:trPr>
          <w:trHeight w:val="412"/>
        </w:trPr>
        <w:tc>
          <w:tcPr>
            <w:tcW w:w="2835" w:type="dxa"/>
            <w:vMerge/>
          </w:tcPr>
          <w:p w14:paraId="28877E80" w14:textId="77777777" w:rsidR="009B5CD6" w:rsidRDefault="009B5CD6" w:rsidP="00777721">
            <w:pPr>
              <w:tabs>
                <w:tab w:val="left" w:pos="993"/>
              </w:tabs>
              <w:spacing w:before="60" w:after="60"/>
              <w:rPr>
                <w:rFonts w:ascii="Arial" w:hAnsi="Arial" w:cs="Arial"/>
                <w:b/>
                <w:sz w:val="24"/>
                <w:szCs w:val="24"/>
              </w:rPr>
            </w:pPr>
          </w:p>
        </w:tc>
        <w:tc>
          <w:tcPr>
            <w:tcW w:w="1842" w:type="dxa"/>
            <w:vMerge/>
          </w:tcPr>
          <w:p w14:paraId="710CAF4D" w14:textId="77777777" w:rsidR="009B5CD6" w:rsidRPr="00B1337F" w:rsidRDefault="009B5CD6" w:rsidP="00777721">
            <w:pPr>
              <w:tabs>
                <w:tab w:val="left" w:pos="993"/>
              </w:tabs>
              <w:spacing w:before="60" w:after="60"/>
              <w:rPr>
                <w:rFonts w:ascii="Arial" w:hAnsi="Arial" w:cs="Arial"/>
                <w:b/>
                <w:sz w:val="24"/>
                <w:szCs w:val="24"/>
              </w:rPr>
            </w:pPr>
          </w:p>
        </w:tc>
        <w:tc>
          <w:tcPr>
            <w:tcW w:w="1985" w:type="dxa"/>
            <w:vMerge/>
          </w:tcPr>
          <w:p w14:paraId="0EAE1CD7" w14:textId="77777777" w:rsidR="009B5CD6" w:rsidRDefault="009B5CD6" w:rsidP="00777721">
            <w:pPr>
              <w:tabs>
                <w:tab w:val="left" w:pos="4500"/>
              </w:tabs>
              <w:ind w:firstLine="34"/>
              <w:rPr>
                <w:rFonts w:ascii="Arial" w:hAnsi="Arial" w:cs="Arial"/>
                <w:b/>
                <w:sz w:val="24"/>
                <w:szCs w:val="24"/>
              </w:rPr>
            </w:pPr>
          </w:p>
        </w:tc>
        <w:tc>
          <w:tcPr>
            <w:tcW w:w="4253" w:type="dxa"/>
          </w:tcPr>
          <w:p w14:paraId="489529B7" w14:textId="77777777" w:rsidR="009B5CD6" w:rsidRPr="00356A74" w:rsidRDefault="009B5CD6" w:rsidP="00777721">
            <w:pPr>
              <w:tabs>
                <w:tab w:val="left" w:pos="4500"/>
              </w:tabs>
              <w:rPr>
                <w:rFonts w:ascii="Arial" w:hAnsi="Arial" w:cs="Arial"/>
                <w:b/>
                <w:sz w:val="24"/>
                <w:szCs w:val="24"/>
              </w:rPr>
            </w:pPr>
          </w:p>
        </w:tc>
        <w:tc>
          <w:tcPr>
            <w:tcW w:w="1560" w:type="dxa"/>
          </w:tcPr>
          <w:p w14:paraId="1D6E2182" w14:textId="77777777" w:rsidR="009B5CD6" w:rsidRPr="00356A74" w:rsidRDefault="009B5CD6" w:rsidP="00777721">
            <w:pPr>
              <w:tabs>
                <w:tab w:val="left" w:pos="4500"/>
              </w:tabs>
              <w:rPr>
                <w:rFonts w:ascii="Arial" w:hAnsi="Arial" w:cs="Arial"/>
                <w:b/>
                <w:sz w:val="24"/>
                <w:szCs w:val="24"/>
              </w:rPr>
            </w:pPr>
            <w:r>
              <w:rPr>
                <w:rFonts w:ascii="Arial" w:hAnsi="Arial" w:cs="Arial"/>
                <w:b/>
                <w:sz w:val="24"/>
                <w:szCs w:val="24"/>
              </w:rPr>
              <w:t>Number Achieved</w:t>
            </w:r>
          </w:p>
        </w:tc>
        <w:tc>
          <w:tcPr>
            <w:tcW w:w="1984" w:type="dxa"/>
            <w:vMerge/>
          </w:tcPr>
          <w:p w14:paraId="25082B68" w14:textId="77777777" w:rsidR="009B5CD6" w:rsidRPr="00356A74" w:rsidRDefault="009B5CD6" w:rsidP="00777721">
            <w:pPr>
              <w:tabs>
                <w:tab w:val="left" w:pos="4500"/>
              </w:tabs>
              <w:rPr>
                <w:rFonts w:ascii="Arial" w:hAnsi="Arial" w:cs="Arial"/>
                <w:b/>
                <w:sz w:val="24"/>
                <w:szCs w:val="24"/>
              </w:rPr>
            </w:pPr>
          </w:p>
        </w:tc>
      </w:tr>
      <w:tr w:rsidR="009B5CD6" w:rsidRPr="002E1F93" w14:paraId="3931694F" w14:textId="77777777" w:rsidTr="00777721">
        <w:tc>
          <w:tcPr>
            <w:tcW w:w="2835" w:type="dxa"/>
            <w:vMerge w:val="restart"/>
          </w:tcPr>
          <w:p w14:paraId="57B519A3" w14:textId="77777777" w:rsidR="009B5CD6" w:rsidRPr="002E1F93" w:rsidRDefault="009B5CD6" w:rsidP="00777721">
            <w:pPr>
              <w:tabs>
                <w:tab w:val="left" w:pos="993"/>
              </w:tabs>
              <w:rPr>
                <w:rFonts w:ascii="Arial" w:hAnsi="Arial" w:cs="Arial"/>
                <w:sz w:val="24"/>
                <w:szCs w:val="24"/>
              </w:rPr>
            </w:pPr>
            <w:r w:rsidRPr="002E1F93">
              <w:rPr>
                <w:rFonts w:ascii="Arial" w:hAnsi="Arial" w:cs="Arial"/>
                <w:sz w:val="24"/>
                <w:szCs w:val="24"/>
              </w:rPr>
              <w:t>Number of Villages supported to draw up or enhance village development plans</w:t>
            </w:r>
          </w:p>
        </w:tc>
        <w:tc>
          <w:tcPr>
            <w:tcW w:w="1842" w:type="dxa"/>
            <w:vMerge w:val="restart"/>
          </w:tcPr>
          <w:p w14:paraId="59A5754E" w14:textId="77777777" w:rsidR="009B5CD6" w:rsidRPr="00B1337F" w:rsidRDefault="009B5CD6" w:rsidP="00777721">
            <w:r w:rsidRPr="00B1337F">
              <w:rPr>
                <w:rFonts w:ascii="Arial" w:hAnsi="Arial" w:cs="Arial"/>
                <w:sz w:val="24"/>
                <w:szCs w:val="24"/>
              </w:rPr>
              <w:t>enter from LoO</w:t>
            </w:r>
          </w:p>
        </w:tc>
        <w:tc>
          <w:tcPr>
            <w:tcW w:w="1985" w:type="dxa"/>
            <w:vMerge w:val="restart"/>
          </w:tcPr>
          <w:p w14:paraId="3B920B2D" w14:textId="77777777" w:rsidR="009B5CD6" w:rsidRPr="00896AC6" w:rsidRDefault="009B5CD6" w:rsidP="00777721">
            <w:pPr>
              <w:ind w:firstLine="34"/>
              <w:rPr>
                <w:rFonts w:ascii="Arial" w:hAnsi="Arial" w:cs="Arial"/>
                <w:color w:val="000000"/>
                <w:sz w:val="24"/>
                <w:szCs w:val="24"/>
              </w:rPr>
            </w:pPr>
          </w:p>
        </w:tc>
        <w:tc>
          <w:tcPr>
            <w:tcW w:w="4253" w:type="dxa"/>
          </w:tcPr>
          <w:p w14:paraId="6CC38F04" w14:textId="77777777" w:rsidR="009B5CD6" w:rsidRPr="00CD6A80" w:rsidRDefault="009B5CD6" w:rsidP="00777721">
            <w:pPr>
              <w:rPr>
                <w:rFonts w:ascii="Arial" w:hAnsi="Arial" w:cs="Arial"/>
                <w:color w:val="000000"/>
                <w:sz w:val="24"/>
                <w:szCs w:val="24"/>
              </w:rPr>
            </w:pPr>
            <w:r w:rsidRPr="00CD6A80">
              <w:rPr>
                <w:rFonts w:ascii="Arial" w:hAnsi="Arial" w:cs="Arial"/>
                <w:color w:val="000000"/>
                <w:sz w:val="24"/>
                <w:szCs w:val="24"/>
              </w:rPr>
              <w:t>Number of village plans</w:t>
            </w:r>
          </w:p>
        </w:tc>
        <w:tc>
          <w:tcPr>
            <w:tcW w:w="1560" w:type="dxa"/>
          </w:tcPr>
          <w:p w14:paraId="25528C35" w14:textId="77777777" w:rsidR="009B5CD6" w:rsidRPr="002E1F93" w:rsidRDefault="009B5CD6" w:rsidP="00777721">
            <w:pPr>
              <w:tabs>
                <w:tab w:val="left" w:pos="993"/>
              </w:tabs>
              <w:rPr>
                <w:rFonts w:ascii="Arial" w:hAnsi="Arial" w:cs="Arial"/>
                <w:sz w:val="24"/>
                <w:szCs w:val="24"/>
              </w:rPr>
            </w:pPr>
          </w:p>
        </w:tc>
        <w:tc>
          <w:tcPr>
            <w:tcW w:w="1984" w:type="dxa"/>
          </w:tcPr>
          <w:p w14:paraId="6AD99B8D" w14:textId="77777777" w:rsidR="009B5CD6" w:rsidRPr="002E1F93" w:rsidRDefault="009B5CD6" w:rsidP="00777721">
            <w:pPr>
              <w:tabs>
                <w:tab w:val="left" w:pos="993"/>
              </w:tabs>
              <w:rPr>
                <w:rFonts w:ascii="Arial" w:hAnsi="Arial" w:cs="Arial"/>
                <w:sz w:val="24"/>
                <w:szCs w:val="24"/>
              </w:rPr>
            </w:pPr>
          </w:p>
        </w:tc>
      </w:tr>
      <w:tr w:rsidR="009B5CD6" w:rsidRPr="002E1F93" w14:paraId="1D5EDDA8" w14:textId="77777777" w:rsidTr="00777721">
        <w:tc>
          <w:tcPr>
            <w:tcW w:w="2835" w:type="dxa"/>
            <w:vMerge/>
          </w:tcPr>
          <w:p w14:paraId="37A1C38E" w14:textId="77777777" w:rsidR="009B5CD6" w:rsidRPr="002E1F93" w:rsidRDefault="009B5CD6" w:rsidP="00777721">
            <w:pPr>
              <w:tabs>
                <w:tab w:val="left" w:pos="993"/>
              </w:tabs>
              <w:rPr>
                <w:rFonts w:ascii="Arial" w:hAnsi="Arial" w:cs="Arial"/>
                <w:sz w:val="24"/>
                <w:szCs w:val="24"/>
              </w:rPr>
            </w:pPr>
          </w:p>
        </w:tc>
        <w:tc>
          <w:tcPr>
            <w:tcW w:w="1842" w:type="dxa"/>
            <w:vMerge/>
          </w:tcPr>
          <w:p w14:paraId="53D7FFD8" w14:textId="77777777" w:rsidR="009B5CD6" w:rsidRPr="00B1337F" w:rsidRDefault="009B5CD6" w:rsidP="00777721">
            <w:pPr>
              <w:rPr>
                <w:rFonts w:ascii="Arial" w:hAnsi="Arial" w:cs="Arial"/>
                <w:sz w:val="24"/>
                <w:szCs w:val="24"/>
              </w:rPr>
            </w:pPr>
          </w:p>
        </w:tc>
        <w:tc>
          <w:tcPr>
            <w:tcW w:w="1985" w:type="dxa"/>
            <w:vMerge/>
          </w:tcPr>
          <w:p w14:paraId="207ED278" w14:textId="77777777" w:rsidR="009B5CD6" w:rsidRPr="00896AC6" w:rsidRDefault="009B5CD6" w:rsidP="00777721">
            <w:pPr>
              <w:ind w:firstLine="34"/>
              <w:rPr>
                <w:rFonts w:ascii="Arial" w:hAnsi="Arial" w:cs="Arial"/>
                <w:color w:val="000000"/>
                <w:sz w:val="24"/>
                <w:szCs w:val="24"/>
              </w:rPr>
            </w:pPr>
          </w:p>
        </w:tc>
        <w:tc>
          <w:tcPr>
            <w:tcW w:w="4253" w:type="dxa"/>
          </w:tcPr>
          <w:p w14:paraId="3C5D06A2" w14:textId="77777777" w:rsidR="009B5CD6" w:rsidRPr="00CD6A80" w:rsidRDefault="009B5CD6" w:rsidP="00777721">
            <w:pPr>
              <w:rPr>
                <w:rFonts w:ascii="Arial" w:hAnsi="Arial" w:cs="Arial"/>
                <w:color w:val="000000"/>
                <w:sz w:val="24"/>
                <w:szCs w:val="24"/>
              </w:rPr>
            </w:pPr>
            <w:r w:rsidRPr="00CD6A80">
              <w:rPr>
                <w:rFonts w:ascii="Arial" w:hAnsi="Arial" w:cs="Arial"/>
                <w:color w:val="000000"/>
                <w:sz w:val="24"/>
                <w:szCs w:val="24"/>
              </w:rPr>
              <w:t>Number of villages developed</w:t>
            </w:r>
          </w:p>
        </w:tc>
        <w:tc>
          <w:tcPr>
            <w:tcW w:w="1560" w:type="dxa"/>
          </w:tcPr>
          <w:p w14:paraId="57D441CD" w14:textId="77777777" w:rsidR="009B5CD6" w:rsidRPr="002E1F93" w:rsidRDefault="009B5CD6" w:rsidP="00777721">
            <w:pPr>
              <w:tabs>
                <w:tab w:val="left" w:pos="993"/>
              </w:tabs>
              <w:rPr>
                <w:rFonts w:ascii="Arial" w:hAnsi="Arial" w:cs="Arial"/>
                <w:sz w:val="24"/>
                <w:szCs w:val="24"/>
              </w:rPr>
            </w:pPr>
          </w:p>
        </w:tc>
        <w:tc>
          <w:tcPr>
            <w:tcW w:w="1984" w:type="dxa"/>
          </w:tcPr>
          <w:p w14:paraId="04ED4438" w14:textId="77777777" w:rsidR="009B5CD6" w:rsidRPr="002E1F93" w:rsidRDefault="009B5CD6" w:rsidP="00777721">
            <w:pPr>
              <w:tabs>
                <w:tab w:val="left" w:pos="993"/>
              </w:tabs>
              <w:rPr>
                <w:rFonts w:ascii="Arial" w:hAnsi="Arial" w:cs="Arial"/>
                <w:sz w:val="24"/>
                <w:szCs w:val="24"/>
              </w:rPr>
            </w:pPr>
          </w:p>
        </w:tc>
      </w:tr>
      <w:tr w:rsidR="009B5CD6" w:rsidRPr="002E1F93" w14:paraId="5301C761" w14:textId="77777777" w:rsidTr="00777721">
        <w:trPr>
          <w:trHeight w:val="425"/>
        </w:trPr>
        <w:tc>
          <w:tcPr>
            <w:tcW w:w="2835" w:type="dxa"/>
            <w:vMerge/>
          </w:tcPr>
          <w:p w14:paraId="5B6A2A2E" w14:textId="77777777" w:rsidR="009B5CD6" w:rsidRPr="002E1F93" w:rsidRDefault="009B5CD6" w:rsidP="00777721">
            <w:pPr>
              <w:tabs>
                <w:tab w:val="left" w:pos="993"/>
              </w:tabs>
              <w:rPr>
                <w:rFonts w:ascii="Arial" w:hAnsi="Arial" w:cs="Arial"/>
                <w:sz w:val="24"/>
                <w:szCs w:val="24"/>
              </w:rPr>
            </w:pPr>
          </w:p>
        </w:tc>
        <w:tc>
          <w:tcPr>
            <w:tcW w:w="1842" w:type="dxa"/>
            <w:vMerge/>
          </w:tcPr>
          <w:p w14:paraId="12E110BD" w14:textId="77777777" w:rsidR="009B5CD6" w:rsidRPr="00B1337F" w:rsidRDefault="009B5CD6" w:rsidP="00777721">
            <w:pPr>
              <w:rPr>
                <w:rFonts w:ascii="Arial" w:hAnsi="Arial" w:cs="Arial"/>
                <w:sz w:val="24"/>
                <w:szCs w:val="24"/>
              </w:rPr>
            </w:pPr>
          </w:p>
        </w:tc>
        <w:tc>
          <w:tcPr>
            <w:tcW w:w="1985" w:type="dxa"/>
            <w:vMerge/>
          </w:tcPr>
          <w:p w14:paraId="5F4BD6F5" w14:textId="77777777" w:rsidR="009B5CD6" w:rsidRPr="00896AC6" w:rsidRDefault="009B5CD6" w:rsidP="00777721">
            <w:pPr>
              <w:ind w:firstLine="34"/>
              <w:rPr>
                <w:rFonts w:ascii="Arial" w:hAnsi="Arial" w:cs="Arial"/>
                <w:color w:val="000000"/>
                <w:sz w:val="24"/>
                <w:szCs w:val="24"/>
              </w:rPr>
            </w:pPr>
          </w:p>
        </w:tc>
        <w:tc>
          <w:tcPr>
            <w:tcW w:w="4253" w:type="dxa"/>
            <w:shd w:val="clear" w:color="auto" w:fill="auto"/>
          </w:tcPr>
          <w:p w14:paraId="7B826CF6" w14:textId="77777777" w:rsidR="009B5CD6" w:rsidRPr="008C14CD" w:rsidRDefault="009B5CD6" w:rsidP="00777721">
            <w:pPr>
              <w:rPr>
                <w:rFonts w:ascii="Arial" w:hAnsi="Arial" w:cs="Arial"/>
                <w:color w:val="000000"/>
                <w:sz w:val="24"/>
                <w:szCs w:val="24"/>
              </w:rPr>
            </w:pPr>
            <w:r w:rsidRPr="008C14CD">
              <w:rPr>
                <w:rFonts w:ascii="Arial" w:hAnsi="Arial" w:cs="Arial"/>
                <w:color w:val="000000"/>
                <w:sz w:val="24"/>
                <w:szCs w:val="24"/>
              </w:rPr>
              <w:t>Number of other</w:t>
            </w:r>
          </w:p>
          <w:p w14:paraId="559B1227" w14:textId="77777777" w:rsidR="009B5CD6" w:rsidRPr="00CD6A80" w:rsidRDefault="009B5CD6" w:rsidP="00777721">
            <w:pPr>
              <w:rPr>
                <w:rFonts w:ascii="Arial" w:hAnsi="Arial" w:cs="Arial"/>
                <w:color w:val="000000"/>
                <w:sz w:val="24"/>
                <w:szCs w:val="24"/>
              </w:rPr>
            </w:pPr>
            <w:r w:rsidRPr="008C14CD">
              <w:rPr>
                <w:rFonts w:ascii="Arial" w:hAnsi="Arial" w:cs="Arial"/>
                <w:color w:val="000000"/>
                <w:sz w:val="24"/>
                <w:szCs w:val="24"/>
              </w:rPr>
              <w:t>Add description</w:t>
            </w:r>
          </w:p>
        </w:tc>
        <w:tc>
          <w:tcPr>
            <w:tcW w:w="1560" w:type="dxa"/>
          </w:tcPr>
          <w:p w14:paraId="39143484" w14:textId="77777777" w:rsidR="009B5CD6" w:rsidRPr="002E1F93" w:rsidRDefault="009B5CD6" w:rsidP="00777721">
            <w:pPr>
              <w:tabs>
                <w:tab w:val="left" w:pos="993"/>
              </w:tabs>
              <w:rPr>
                <w:rFonts w:ascii="Arial" w:hAnsi="Arial" w:cs="Arial"/>
                <w:sz w:val="24"/>
                <w:szCs w:val="24"/>
              </w:rPr>
            </w:pPr>
          </w:p>
        </w:tc>
        <w:tc>
          <w:tcPr>
            <w:tcW w:w="1984" w:type="dxa"/>
          </w:tcPr>
          <w:p w14:paraId="572F7754" w14:textId="77777777" w:rsidR="009B5CD6" w:rsidRPr="002E1F93" w:rsidRDefault="009B5CD6" w:rsidP="00777721">
            <w:pPr>
              <w:tabs>
                <w:tab w:val="left" w:pos="993"/>
              </w:tabs>
              <w:rPr>
                <w:rFonts w:ascii="Arial" w:hAnsi="Arial" w:cs="Arial"/>
                <w:sz w:val="24"/>
                <w:szCs w:val="24"/>
              </w:rPr>
            </w:pPr>
          </w:p>
        </w:tc>
      </w:tr>
      <w:tr w:rsidR="009B5CD6" w:rsidRPr="002E1F93" w14:paraId="1CF39285" w14:textId="77777777" w:rsidTr="00777721">
        <w:tc>
          <w:tcPr>
            <w:tcW w:w="2835" w:type="dxa"/>
          </w:tcPr>
          <w:p w14:paraId="064AA35E" w14:textId="77777777" w:rsidR="009B5CD6" w:rsidRPr="002E1F93" w:rsidRDefault="009B5CD6" w:rsidP="00777721">
            <w:pPr>
              <w:tabs>
                <w:tab w:val="left" w:pos="993"/>
              </w:tabs>
              <w:rPr>
                <w:rFonts w:ascii="Arial" w:hAnsi="Arial" w:cs="Arial"/>
                <w:sz w:val="24"/>
                <w:szCs w:val="24"/>
              </w:rPr>
            </w:pPr>
            <w:r w:rsidRPr="002E1F93">
              <w:rPr>
                <w:rFonts w:ascii="Arial" w:hAnsi="Arial" w:cs="Arial"/>
                <w:sz w:val="24"/>
                <w:szCs w:val="24"/>
              </w:rPr>
              <w:t>Number of projects supported for investments in village development</w:t>
            </w:r>
          </w:p>
        </w:tc>
        <w:tc>
          <w:tcPr>
            <w:tcW w:w="1842" w:type="dxa"/>
          </w:tcPr>
          <w:p w14:paraId="7869F96E" w14:textId="77777777" w:rsidR="009B5CD6" w:rsidRPr="00B1337F" w:rsidRDefault="009B5CD6" w:rsidP="00777721">
            <w:r w:rsidRPr="00B1337F">
              <w:rPr>
                <w:rFonts w:ascii="Arial" w:hAnsi="Arial" w:cs="Arial"/>
                <w:sz w:val="24"/>
                <w:szCs w:val="24"/>
              </w:rPr>
              <w:t>enter from LoO</w:t>
            </w:r>
          </w:p>
        </w:tc>
        <w:tc>
          <w:tcPr>
            <w:tcW w:w="1985" w:type="dxa"/>
          </w:tcPr>
          <w:p w14:paraId="1492D837" w14:textId="77777777" w:rsidR="009B5CD6" w:rsidRDefault="009B5CD6" w:rsidP="00777721"/>
        </w:tc>
        <w:tc>
          <w:tcPr>
            <w:tcW w:w="4253" w:type="dxa"/>
          </w:tcPr>
          <w:p w14:paraId="607D7525" w14:textId="77777777" w:rsidR="009B5CD6" w:rsidRPr="002E1F93" w:rsidRDefault="009B5CD6" w:rsidP="00777721">
            <w:pPr>
              <w:tabs>
                <w:tab w:val="left" w:pos="993"/>
              </w:tabs>
              <w:rPr>
                <w:rFonts w:ascii="Arial" w:hAnsi="Arial" w:cs="Arial"/>
                <w:sz w:val="24"/>
                <w:szCs w:val="24"/>
              </w:rPr>
            </w:pPr>
          </w:p>
        </w:tc>
        <w:tc>
          <w:tcPr>
            <w:tcW w:w="1560" w:type="dxa"/>
          </w:tcPr>
          <w:p w14:paraId="4803EB00" w14:textId="77777777" w:rsidR="009B5CD6" w:rsidRPr="002E1F93" w:rsidRDefault="009B5CD6" w:rsidP="00777721">
            <w:pPr>
              <w:tabs>
                <w:tab w:val="left" w:pos="993"/>
              </w:tabs>
              <w:rPr>
                <w:rFonts w:ascii="Arial" w:hAnsi="Arial" w:cs="Arial"/>
                <w:sz w:val="24"/>
                <w:szCs w:val="24"/>
              </w:rPr>
            </w:pPr>
          </w:p>
        </w:tc>
        <w:tc>
          <w:tcPr>
            <w:tcW w:w="1984" w:type="dxa"/>
          </w:tcPr>
          <w:p w14:paraId="595B41AE" w14:textId="77777777" w:rsidR="009B5CD6" w:rsidRPr="002E1F93" w:rsidRDefault="009B5CD6" w:rsidP="00777721">
            <w:pPr>
              <w:tabs>
                <w:tab w:val="left" w:pos="993"/>
              </w:tabs>
              <w:rPr>
                <w:rFonts w:ascii="Arial" w:hAnsi="Arial" w:cs="Arial"/>
                <w:sz w:val="24"/>
                <w:szCs w:val="24"/>
              </w:rPr>
            </w:pPr>
          </w:p>
        </w:tc>
      </w:tr>
      <w:tr w:rsidR="009B5CD6" w:rsidRPr="002E1F93" w14:paraId="1EEFD7C9" w14:textId="77777777" w:rsidTr="00777721">
        <w:tc>
          <w:tcPr>
            <w:tcW w:w="2835" w:type="dxa"/>
          </w:tcPr>
          <w:p w14:paraId="4748B7C8" w14:textId="77777777" w:rsidR="009B5CD6" w:rsidRPr="002E1F93" w:rsidRDefault="009B5CD6" w:rsidP="00777721">
            <w:pPr>
              <w:tabs>
                <w:tab w:val="left" w:pos="993"/>
              </w:tabs>
              <w:rPr>
                <w:rFonts w:ascii="Arial" w:hAnsi="Arial" w:cs="Arial"/>
                <w:sz w:val="24"/>
                <w:szCs w:val="24"/>
              </w:rPr>
            </w:pPr>
            <w:r w:rsidRPr="002E1F93">
              <w:rPr>
                <w:rFonts w:ascii="Arial" w:hAnsi="Arial" w:cs="Arial"/>
                <w:sz w:val="24"/>
                <w:szCs w:val="24"/>
              </w:rPr>
              <w:t>Number of derelict/vacant properties brought back into use</w:t>
            </w:r>
          </w:p>
        </w:tc>
        <w:tc>
          <w:tcPr>
            <w:tcW w:w="1842" w:type="dxa"/>
          </w:tcPr>
          <w:p w14:paraId="4BBF47BA" w14:textId="77777777" w:rsidR="009B5CD6" w:rsidRPr="00B1337F" w:rsidRDefault="009B5CD6" w:rsidP="00777721">
            <w:r w:rsidRPr="00B1337F">
              <w:rPr>
                <w:rFonts w:ascii="Arial" w:hAnsi="Arial" w:cs="Arial"/>
                <w:sz w:val="24"/>
                <w:szCs w:val="24"/>
              </w:rPr>
              <w:t>enter from LoO</w:t>
            </w:r>
          </w:p>
        </w:tc>
        <w:tc>
          <w:tcPr>
            <w:tcW w:w="1985" w:type="dxa"/>
          </w:tcPr>
          <w:p w14:paraId="042F7CC5" w14:textId="77777777" w:rsidR="009B5CD6" w:rsidRPr="0061495D" w:rsidRDefault="009B5CD6" w:rsidP="00777721">
            <w:pPr>
              <w:ind w:firstLine="34"/>
              <w:rPr>
                <w:rFonts w:ascii="Arial" w:hAnsi="Arial" w:cs="Arial"/>
                <w:color w:val="000000"/>
                <w:sz w:val="24"/>
                <w:szCs w:val="24"/>
              </w:rPr>
            </w:pPr>
          </w:p>
        </w:tc>
        <w:tc>
          <w:tcPr>
            <w:tcW w:w="4253" w:type="dxa"/>
          </w:tcPr>
          <w:p w14:paraId="2CD24F02" w14:textId="77777777" w:rsidR="009B5CD6" w:rsidRPr="0061495D" w:rsidRDefault="009B5CD6" w:rsidP="00777721">
            <w:pPr>
              <w:rPr>
                <w:rFonts w:ascii="Arial" w:hAnsi="Arial" w:cs="Arial"/>
                <w:color w:val="000000"/>
                <w:sz w:val="24"/>
                <w:szCs w:val="24"/>
              </w:rPr>
            </w:pPr>
          </w:p>
        </w:tc>
        <w:tc>
          <w:tcPr>
            <w:tcW w:w="1560" w:type="dxa"/>
          </w:tcPr>
          <w:p w14:paraId="1B2DD778" w14:textId="77777777" w:rsidR="009B5CD6" w:rsidRPr="002E1F93" w:rsidRDefault="009B5CD6" w:rsidP="00777721">
            <w:pPr>
              <w:tabs>
                <w:tab w:val="left" w:pos="993"/>
              </w:tabs>
              <w:rPr>
                <w:rFonts w:ascii="Arial" w:hAnsi="Arial" w:cs="Arial"/>
                <w:sz w:val="24"/>
                <w:szCs w:val="24"/>
              </w:rPr>
            </w:pPr>
          </w:p>
        </w:tc>
        <w:tc>
          <w:tcPr>
            <w:tcW w:w="1984" w:type="dxa"/>
          </w:tcPr>
          <w:p w14:paraId="48AFE4F8" w14:textId="77777777" w:rsidR="009B5CD6" w:rsidRPr="002E1F93" w:rsidRDefault="009B5CD6" w:rsidP="00777721">
            <w:pPr>
              <w:tabs>
                <w:tab w:val="left" w:pos="993"/>
              </w:tabs>
              <w:rPr>
                <w:rFonts w:ascii="Arial" w:hAnsi="Arial" w:cs="Arial"/>
                <w:sz w:val="24"/>
                <w:szCs w:val="24"/>
              </w:rPr>
            </w:pPr>
          </w:p>
        </w:tc>
      </w:tr>
      <w:tr w:rsidR="009B5CD6" w:rsidRPr="002E1F93" w14:paraId="72CDF676" w14:textId="77777777" w:rsidTr="00777721">
        <w:tc>
          <w:tcPr>
            <w:tcW w:w="2835" w:type="dxa"/>
            <w:vMerge w:val="restart"/>
          </w:tcPr>
          <w:p w14:paraId="7235FDC1" w14:textId="77777777" w:rsidR="009B5CD6" w:rsidRPr="002E1F93" w:rsidRDefault="009B5CD6" w:rsidP="00777721">
            <w:pPr>
              <w:tabs>
                <w:tab w:val="left" w:pos="993"/>
              </w:tabs>
              <w:rPr>
                <w:rFonts w:ascii="Arial" w:hAnsi="Arial" w:cs="Arial"/>
                <w:sz w:val="24"/>
                <w:szCs w:val="24"/>
              </w:rPr>
            </w:pPr>
            <w:r w:rsidRPr="002E1F93">
              <w:rPr>
                <w:rFonts w:ascii="Arial" w:hAnsi="Arial" w:cs="Arial"/>
                <w:sz w:val="24"/>
                <w:szCs w:val="24"/>
              </w:rPr>
              <w:t>Number of people benefiting from village renewal projects</w:t>
            </w:r>
          </w:p>
        </w:tc>
        <w:tc>
          <w:tcPr>
            <w:tcW w:w="1842" w:type="dxa"/>
            <w:vMerge w:val="restart"/>
          </w:tcPr>
          <w:p w14:paraId="1C54B6BF" w14:textId="77777777" w:rsidR="009B5CD6" w:rsidRPr="00B1337F" w:rsidRDefault="009B5CD6" w:rsidP="00777721">
            <w:r w:rsidRPr="00B1337F">
              <w:rPr>
                <w:rFonts w:ascii="Arial" w:hAnsi="Arial" w:cs="Arial"/>
                <w:sz w:val="24"/>
                <w:szCs w:val="24"/>
              </w:rPr>
              <w:t>enter from LoO</w:t>
            </w:r>
          </w:p>
        </w:tc>
        <w:tc>
          <w:tcPr>
            <w:tcW w:w="1985" w:type="dxa"/>
            <w:vMerge w:val="restart"/>
          </w:tcPr>
          <w:p w14:paraId="78F38AEF" w14:textId="77777777" w:rsidR="009B5CD6" w:rsidRPr="0061495D" w:rsidRDefault="009B5CD6" w:rsidP="00777721">
            <w:pPr>
              <w:ind w:firstLine="34"/>
              <w:rPr>
                <w:rFonts w:ascii="Arial" w:hAnsi="Arial" w:cs="Arial"/>
                <w:color w:val="000000"/>
                <w:sz w:val="24"/>
                <w:szCs w:val="24"/>
              </w:rPr>
            </w:pPr>
          </w:p>
        </w:tc>
        <w:tc>
          <w:tcPr>
            <w:tcW w:w="4253" w:type="dxa"/>
          </w:tcPr>
          <w:p w14:paraId="3225F2F4" w14:textId="77777777" w:rsidR="009B5CD6" w:rsidRPr="00EB4068" w:rsidRDefault="009B5CD6" w:rsidP="00777721">
            <w:pPr>
              <w:rPr>
                <w:rFonts w:ascii="Arial" w:hAnsi="Arial" w:cs="Arial"/>
                <w:color w:val="000000"/>
                <w:sz w:val="24"/>
                <w:szCs w:val="24"/>
              </w:rPr>
            </w:pPr>
            <w:r w:rsidRPr="00EB4068">
              <w:rPr>
                <w:rFonts w:ascii="Arial" w:hAnsi="Arial" w:cs="Arial"/>
                <w:color w:val="000000"/>
                <w:sz w:val="24"/>
                <w:szCs w:val="24"/>
              </w:rPr>
              <w:t>Numbers counted</w:t>
            </w:r>
          </w:p>
        </w:tc>
        <w:tc>
          <w:tcPr>
            <w:tcW w:w="1560" w:type="dxa"/>
          </w:tcPr>
          <w:p w14:paraId="74E6457E" w14:textId="77777777" w:rsidR="009B5CD6" w:rsidRPr="002E1F93" w:rsidRDefault="009B5CD6" w:rsidP="00777721">
            <w:pPr>
              <w:tabs>
                <w:tab w:val="left" w:pos="993"/>
              </w:tabs>
              <w:rPr>
                <w:rFonts w:ascii="Arial" w:hAnsi="Arial" w:cs="Arial"/>
                <w:sz w:val="24"/>
                <w:szCs w:val="24"/>
              </w:rPr>
            </w:pPr>
          </w:p>
        </w:tc>
        <w:tc>
          <w:tcPr>
            <w:tcW w:w="1984" w:type="dxa"/>
          </w:tcPr>
          <w:p w14:paraId="4104DE39" w14:textId="77777777" w:rsidR="009B5CD6" w:rsidRPr="002E1F93" w:rsidRDefault="009B5CD6" w:rsidP="00777721">
            <w:pPr>
              <w:tabs>
                <w:tab w:val="left" w:pos="993"/>
              </w:tabs>
              <w:rPr>
                <w:rFonts w:ascii="Arial" w:hAnsi="Arial" w:cs="Arial"/>
                <w:sz w:val="24"/>
                <w:szCs w:val="24"/>
              </w:rPr>
            </w:pPr>
          </w:p>
        </w:tc>
      </w:tr>
      <w:tr w:rsidR="009B5CD6" w:rsidRPr="002E1F93" w14:paraId="087BBD51" w14:textId="77777777" w:rsidTr="00777721">
        <w:tc>
          <w:tcPr>
            <w:tcW w:w="2835" w:type="dxa"/>
            <w:vMerge/>
          </w:tcPr>
          <w:p w14:paraId="62751130" w14:textId="77777777" w:rsidR="009B5CD6" w:rsidRPr="002E1F93" w:rsidRDefault="009B5CD6" w:rsidP="00777721">
            <w:pPr>
              <w:tabs>
                <w:tab w:val="left" w:pos="993"/>
              </w:tabs>
              <w:rPr>
                <w:rFonts w:ascii="Arial" w:hAnsi="Arial" w:cs="Arial"/>
                <w:sz w:val="24"/>
                <w:szCs w:val="24"/>
              </w:rPr>
            </w:pPr>
          </w:p>
        </w:tc>
        <w:tc>
          <w:tcPr>
            <w:tcW w:w="1842" w:type="dxa"/>
            <w:vMerge/>
          </w:tcPr>
          <w:p w14:paraId="40215640" w14:textId="77777777" w:rsidR="009B5CD6" w:rsidRPr="00B1337F" w:rsidRDefault="009B5CD6" w:rsidP="00777721">
            <w:pPr>
              <w:rPr>
                <w:rFonts w:ascii="Arial" w:hAnsi="Arial" w:cs="Arial"/>
                <w:sz w:val="24"/>
                <w:szCs w:val="24"/>
              </w:rPr>
            </w:pPr>
          </w:p>
        </w:tc>
        <w:tc>
          <w:tcPr>
            <w:tcW w:w="1985" w:type="dxa"/>
            <w:vMerge/>
          </w:tcPr>
          <w:p w14:paraId="59F699BC" w14:textId="77777777" w:rsidR="009B5CD6" w:rsidRPr="0061495D" w:rsidRDefault="009B5CD6" w:rsidP="00777721">
            <w:pPr>
              <w:ind w:firstLine="34"/>
              <w:rPr>
                <w:rFonts w:ascii="Arial" w:hAnsi="Arial" w:cs="Arial"/>
                <w:color w:val="000000"/>
                <w:sz w:val="24"/>
                <w:szCs w:val="24"/>
              </w:rPr>
            </w:pPr>
          </w:p>
        </w:tc>
        <w:tc>
          <w:tcPr>
            <w:tcW w:w="4253" w:type="dxa"/>
          </w:tcPr>
          <w:p w14:paraId="64749BE2" w14:textId="77777777" w:rsidR="009B5CD6" w:rsidRPr="00EB4068" w:rsidRDefault="009B5CD6" w:rsidP="00777721">
            <w:pPr>
              <w:rPr>
                <w:rFonts w:ascii="Arial" w:hAnsi="Arial" w:cs="Arial"/>
                <w:color w:val="000000"/>
                <w:sz w:val="24"/>
                <w:szCs w:val="24"/>
              </w:rPr>
            </w:pPr>
            <w:r w:rsidRPr="00EB4068">
              <w:rPr>
                <w:rFonts w:ascii="Arial" w:hAnsi="Arial" w:cs="Arial"/>
                <w:color w:val="000000"/>
                <w:sz w:val="24"/>
                <w:szCs w:val="24"/>
              </w:rPr>
              <w:t>Population benefitting the area</w:t>
            </w:r>
          </w:p>
        </w:tc>
        <w:tc>
          <w:tcPr>
            <w:tcW w:w="1560" w:type="dxa"/>
          </w:tcPr>
          <w:p w14:paraId="688D1E17" w14:textId="77777777" w:rsidR="009B5CD6" w:rsidRPr="002E1F93" w:rsidRDefault="009B5CD6" w:rsidP="00777721">
            <w:pPr>
              <w:tabs>
                <w:tab w:val="left" w:pos="993"/>
              </w:tabs>
              <w:rPr>
                <w:rFonts w:ascii="Arial" w:hAnsi="Arial" w:cs="Arial"/>
                <w:sz w:val="24"/>
                <w:szCs w:val="24"/>
              </w:rPr>
            </w:pPr>
          </w:p>
        </w:tc>
        <w:tc>
          <w:tcPr>
            <w:tcW w:w="1984" w:type="dxa"/>
          </w:tcPr>
          <w:p w14:paraId="08C85544" w14:textId="77777777" w:rsidR="009B5CD6" w:rsidRPr="002E1F93" w:rsidRDefault="009B5CD6" w:rsidP="00777721">
            <w:pPr>
              <w:tabs>
                <w:tab w:val="left" w:pos="993"/>
              </w:tabs>
              <w:rPr>
                <w:rFonts w:ascii="Arial" w:hAnsi="Arial" w:cs="Arial"/>
                <w:sz w:val="24"/>
                <w:szCs w:val="24"/>
              </w:rPr>
            </w:pPr>
          </w:p>
        </w:tc>
      </w:tr>
    </w:tbl>
    <w:p w14:paraId="0E1A74F7" w14:textId="77777777" w:rsidR="009B5CD6" w:rsidRPr="00874B98" w:rsidRDefault="009B5CD6" w:rsidP="009B5CD6">
      <w:pPr>
        <w:pStyle w:val="Title"/>
        <w:tabs>
          <w:tab w:val="left" w:pos="993"/>
        </w:tabs>
        <w:jc w:val="left"/>
        <w:rPr>
          <w:rFonts w:ascii="Arial" w:hAnsi="Arial" w:cs="Arial"/>
          <w:sz w:val="24"/>
          <w:szCs w:val="24"/>
        </w:rPr>
      </w:pPr>
    </w:p>
    <w:p w14:paraId="2805E579" w14:textId="77777777" w:rsidR="009B5CD6" w:rsidRPr="00874B98" w:rsidRDefault="009B5CD6" w:rsidP="009B5CD6">
      <w:pPr>
        <w:pStyle w:val="Title"/>
        <w:tabs>
          <w:tab w:val="left" w:pos="993"/>
        </w:tabs>
        <w:jc w:val="left"/>
        <w:rPr>
          <w:rFonts w:ascii="Arial" w:hAnsi="Arial" w:cs="Arial"/>
          <w:sz w:val="24"/>
          <w:szCs w:val="24"/>
        </w:rPr>
      </w:pPr>
    </w:p>
    <w:p w14:paraId="05412036" w14:textId="77777777" w:rsidR="009B5CD6" w:rsidRPr="00874B98" w:rsidRDefault="009B5CD6" w:rsidP="009B5CD6">
      <w:pPr>
        <w:pStyle w:val="Title"/>
        <w:tabs>
          <w:tab w:val="left" w:pos="993"/>
        </w:tabs>
        <w:jc w:val="left"/>
        <w:rPr>
          <w:rFonts w:ascii="Arial" w:hAnsi="Arial" w:cs="Arial"/>
          <w:sz w:val="24"/>
          <w:szCs w:val="24"/>
        </w:rPr>
      </w:pPr>
    </w:p>
    <w:p w14:paraId="2E7D7582" w14:textId="77777777" w:rsidR="009B5CD6" w:rsidRPr="00874B98" w:rsidRDefault="009B5CD6" w:rsidP="009B5CD6">
      <w:pPr>
        <w:pStyle w:val="Title"/>
        <w:tabs>
          <w:tab w:val="left" w:pos="993"/>
        </w:tabs>
        <w:jc w:val="left"/>
        <w:rPr>
          <w:rFonts w:ascii="Arial" w:hAnsi="Arial" w:cs="Arial"/>
          <w:sz w:val="24"/>
          <w:szCs w:val="24"/>
        </w:rPr>
      </w:pPr>
      <w:r w:rsidRPr="00874B98">
        <w:rPr>
          <w:rFonts w:ascii="Arial" w:hAnsi="Arial" w:cs="Arial"/>
          <w:sz w:val="24"/>
          <w:szCs w:val="24"/>
        </w:rPr>
        <w:t>Publicity - planned or undertaken</w:t>
      </w:r>
    </w:p>
    <w:tbl>
      <w:tblPr>
        <w:tblStyle w:val="TableGrid"/>
        <w:tblW w:w="0" w:type="auto"/>
        <w:tblLook w:val="04A0" w:firstRow="1" w:lastRow="0" w:firstColumn="1" w:lastColumn="0" w:noHBand="0" w:noVBand="1"/>
      </w:tblPr>
      <w:tblGrid>
        <w:gridCol w:w="13948"/>
      </w:tblGrid>
      <w:tr w:rsidR="009B5CD6" w:rsidRPr="00874B98" w14:paraId="1551E57B" w14:textId="77777777" w:rsidTr="00777721">
        <w:tc>
          <w:tcPr>
            <w:tcW w:w="14174" w:type="dxa"/>
          </w:tcPr>
          <w:p w14:paraId="1E11D76B" w14:textId="77777777" w:rsidR="009B5CD6" w:rsidRPr="00874B98" w:rsidRDefault="009B5CD6" w:rsidP="00777721">
            <w:pPr>
              <w:pStyle w:val="Title"/>
              <w:tabs>
                <w:tab w:val="left" w:pos="993"/>
              </w:tabs>
              <w:jc w:val="left"/>
              <w:rPr>
                <w:rFonts w:ascii="Arial" w:hAnsi="Arial" w:cs="Arial"/>
                <w:b w:val="0"/>
                <w:sz w:val="24"/>
                <w:szCs w:val="24"/>
              </w:rPr>
            </w:pPr>
          </w:p>
          <w:p w14:paraId="2D81D985" w14:textId="77777777" w:rsidR="009B5CD6" w:rsidRPr="00874B98" w:rsidRDefault="009B5CD6" w:rsidP="00777721">
            <w:pPr>
              <w:pStyle w:val="Title"/>
              <w:tabs>
                <w:tab w:val="left" w:pos="993"/>
              </w:tabs>
              <w:jc w:val="left"/>
              <w:rPr>
                <w:rFonts w:ascii="Arial" w:hAnsi="Arial" w:cs="Arial"/>
                <w:b w:val="0"/>
                <w:sz w:val="24"/>
                <w:szCs w:val="24"/>
              </w:rPr>
            </w:pPr>
          </w:p>
          <w:p w14:paraId="69829F40" w14:textId="77777777" w:rsidR="009B5CD6" w:rsidRPr="00874B98" w:rsidRDefault="009B5CD6" w:rsidP="00777721">
            <w:pPr>
              <w:pStyle w:val="Title"/>
              <w:tabs>
                <w:tab w:val="left" w:pos="993"/>
              </w:tabs>
              <w:jc w:val="left"/>
              <w:rPr>
                <w:rFonts w:ascii="Arial" w:hAnsi="Arial" w:cs="Arial"/>
                <w:b w:val="0"/>
                <w:sz w:val="24"/>
                <w:szCs w:val="24"/>
              </w:rPr>
            </w:pPr>
          </w:p>
          <w:p w14:paraId="53245595" w14:textId="77777777" w:rsidR="009B5CD6" w:rsidRPr="00874B98" w:rsidRDefault="009B5CD6" w:rsidP="00777721">
            <w:pPr>
              <w:pStyle w:val="Title"/>
              <w:tabs>
                <w:tab w:val="left" w:pos="993"/>
              </w:tabs>
              <w:jc w:val="left"/>
              <w:rPr>
                <w:rFonts w:ascii="Arial" w:hAnsi="Arial" w:cs="Arial"/>
                <w:b w:val="0"/>
                <w:sz w:val="24"/>
                <w:szCs w:val="24"/>
              </w:rPr>
            </w:pPr>
          </w:p>
          <w:p w14:paraId="33F40E38" w14:textId="77777777" w:rsidR="009B5CD6" w:rsidRPr="00874B98" w:rsidRDefault="009B5CD6" w:rsidP="00777721">
            <w:pPr>
              <w:pStyle w:val="Title"/>
              <w:tabs>
                <w:tab w:val="left" w:pos="993"/>
              </w:tabs>
              <w:jc w:val="left"/>
              <w:rPr>
                <w:rFonts w:ascii="Arial" w:hAnsi="Arial" w:cs="Arial"/>
                <w:b w:val="0"/>
                <w:sz w:val="24"/>
                <w:szCs w:val="24"/>
              </w:rPr>
            </w:pPr>
          </w:p>
          <w:p w14:paraId="34D2530F" w14:textId="77777777" w:rsidR="009B5CD6" w:rsidRPr="00874B98" w:rsidRDefault="009B5CD6" w:rsidP="00777721">
            <w:pPr>
              <w:pStyle w:val="Title"/>
              <w:tabs>
                <w:tab w:val="left" w:pos="993"/>
              </w:tabs>
              <w:jc w:val="left"/>
              <w:rPr>
                <w:rFonts w:ascii="Arial" w:hAnsi="Arial" w:cs="Arial"/>
                <w:b w:val="0"/>
                <w:sz w:val="24"/>
                <w:szCs w:val="24"/>
              </w:rPr>
            </w:pPr>
          </w:p>
          <w:p w14:paraId="03C942B1" w14:textId="77777777" w:rsidR="009B5CD6" w:rsidRPr="00874B98" w:rsidRDefault="009B5CD6" w:rsidP="00777721">
            <w:pPr>
              <w:pStyle w:val="Title"/>
              <w:tabs>
                <w:tab w:val="left" w:pos="993"/>
              </w:tabs>
              <w:jc w:val="left"/>
              <w:rPr>
                <w:rFonts w:ascii="Arial" w:hAnsi="Arial" w:cs="Arial"/>
                <w:b w:val="0"/>
                <w:sz w:val="24"/>
                <w:szCs w:val="24"/>
              </w:rPr>
            </w:pPr>
          </w:p>
          <w:p w14:paraId="5B10246A" w14:textId="77777777" w:rsidR="009B5CD6" w:rsidRPr="00874B98" w:rsidRDefault="009B5CD6" w:rsidP="00777721">
            <w:pPr>
              <w:pStyle w:val="Title"/>
              <w:tabs>
                <w:tab w:val="left" w:pos="993"/>
              </w:tabs>
              <w:jc w:val="left"/>
              <w:rPr>
                <w:rFonts w:ascii="Arial" w:hAnsi="Arial" w:cs="Arial"/>
                <w:b w:val="0"/>
                <w:sz w:val="24"/>
                <w:szCs w:val="24"/>
              </w:rPr>
            </w:pPr>
          </w:p>
        </w:tc>
      </w:tr>
    </w:tbl>
    <w:p w14:paraId="01DD538A" w14:textId="77777777" w:rsidR="009B5CD6" w:rsidRPr="00874B98" w:rsidRDefault="009B5CD6" w:rsidP="009B5CD6">
      <w:pPr>
        <w:pStyle w:val="Title"/>
        <w:tabs>
          <w:tab w:val="left" w:pos="993"/>
        </w:tabs>
        <w:jc w:val="left"/>
        <w:rPr>
          <w:rFonts w:ascii="Arial" w:hAnsi="Arial" w:cs="Arial"/>
          <w:b w:val="0"/>
          <w:sz w:val="24"/>
          <w:szCs w:val="24"/>
        </w:rPr>
      </w:pPr>
    </w:p>
    <w:p w14:paraId="22DA7CEC" w14:textId="77777777" w:rsidR="009B5CD6" w:rsidRPr="00874B98" w:rsidRDefault="009B5CD6" w:rsidP="009B5CD6">
      <w:pPr>
        <w:pStyle w:val="Title"/>
        <w:tabs>
          <w:tab w:val="left" w:pos="993"/>
        </w:tabs>
        <w:jc w:val="left"/>
        <w:rPr>
          <w:rFonts w:ascii="Arial" w:hAnsi="Arial" w:cs="Arial"/>
          <w:sz w:val="24"/>
          <w:szCs w:val="24"/>
        </w:rPr>
      </w:pPr>
      <w:r w:rsidRPr="00874B98">
        <w:rPr>
          <w:rFonts w:ascii="Arial" w:hAnsi="Arial" w:cs="Arial"/>
          <w:sz w:val="24"/>
          <w:szCs w:val="24"/>
        </w:rPr>
        <w:lastRenderedPageBreak/>
        <w:t>Completed By; _______________________ Position in Business/Organisation: _________________________</w:t>
      </w:r>
    </w:p>
    <w:p w14:paraId="32F72E86" w14:textId="77777777" w:rsidR="009B5CD6" w:rsidRPr="00874B98" w:rsidRDefault="009B5CD6" w:rsidP="009B5CD6">
      <w:pPr>
        <w:pStyle w:val="Title"/>
        <w:tabs>
          <w:tab w:val="left" w:pos="993"/>
        </w:tabs>
        <w:jc w:val="left"/>
        <w:rPr>
          <w:rFonts w:ascii="Arial" w:hAnsi="Arial" w:cs="Arial"/>
          <w:sz w:val="24"/>
          <w:szCs w:val="24"/>
        </w:rPr>
      </w:pPr>
    </w:p>
    <w:p w14:paraId="4FC08B6B" w14:textId="77777777" w:rsidR="009B5CD6" w:rsidRPr="00874B98" w:rsidRDefault="009B5CD6" w:rsidP="009B5CD6">
      <w:pPr>
        <w:pStyle w:val="Title"/>
        <w:tabs>
          <w:tab w:val="left" w:pos="993"/>
        </w:tabs>
        <w:jc w:val="left"/>
        <w:rPr>
          <w:rFonts w:ascii="Arial" w:hAnsi="Arial" w:cs="Arial"/>
          <w:sz w:val="24"/>
          <w:szCs w:val="24"/>
        </w:rPr>
      </w:pPr>
      <w:r w:rsidRPr="00874B98">
        <w:rPr>
          <w:rFonts w:ascii="Arial" w:hAnsi="Arial" w:cs="Arial"/>
          <w:sz w:val="24"/>
          <w:szCs w:val="24"/>
        </w:rPr>
        <w:t>Date: _____________________</w:t>
      </w:r>
    </w:p>
    <w:p w14:paraId="28B15F50" w14:textId="77777777" w:rsidR="009B5CD6" w:rsidRPr="00874B98" w:rsidRDefault="009B5CD6" w:rsidP="009B5CD6">
      <w:pPr>
        <w:pStyle w:val="Title"/>
        <w:tabs>
          <w:tab w:val="left" w:pos="993"/>
        </w:tabs>
        <w:jc w:val="left"/>
        <w:rPr>
          <w:rFonts w:ascii="Arial" w:hAnsi="Arial" w:cs="Arial"/>
          <w:sz w:val="24"/>
          <w:szCs w:val="24"/>
        </w:rPr>
      </w:pPr>
    </w:p>
    <w:p w14:paraId="37A258EE" w14:textId="77777777" w:rsidR="009B5CD6" w:rsidRPr="00874B98" w:rsidRDefault="009B5CD6" w:rsidP="009B5CD6">
      <w:pPr>
        <w:pStyle w:val="Title"/>
        <w:tabs>
          <w:tab w:val="left" w:pos="993"/>
        </w:tabs>
        <w:jc w:val="left"/>
        <w:rPr>
          <w:rFonts w:ascii="Arial" w:hAnsi="Arial" w:cs="Arial"/>
          <w:sz w:val="24"/>
          <w:szCs w:val="24"/>
        </w:rPr>
      </w:pPr>
      <w:r w:rsidRPr="00874B98">
        <w:rPr>
          <w:rFonts w:ascii="Arial" w:hAnsi="Arial" w:cs="Arial"/>
          <w:sz w:val="24"/>
          <w:szCs w:val="24"/>
        </w:rPr>
        <w:t>Validated By: ________________________  LAG Admin Unit   Role: ____________________________ Date: _______________</w:t>
      </w:r>
    </w:p>
    <w:p w14:paraId="6A3A6645" w14:textId="77777777" w:rsidR="009B5CD6" w:rsidRPr="00874B98" w:rsidRDefault="009B5CD6" w:rsidP="009B5CD6">
      <w:pPr>
        <w:pStyle w:val="Title"/>
        <w:tabs>
          <w:tab w:val="left" w:pos="993"/>
        </w:tabs>
        <w:jc w:val="left"/>
        <w:rPr>
          <w:rFonts w:ascii="Arial" w:hAnsi="Arial" w:cs="Arial"/>
          <w:sz w:val="24"/>
          <w:szCs w:val="24"/>
        </w:rPr>
      </w:pPr>
    </w:p>
    <w:p w14:paraId="5D724DAA" w14:textId="77777777" w:rsidR="009B5CD6" w:rsidRPr="00874B98" w:rsidRDefault="009B5CD6" w:rsidP="009B5CD6">
      <w:pPr>
        <w:pStyle w:val="Title"/>
        <w:tabs>
          <w:tab w:val="left" w:pos="993"/>
        </w:tabs>
        <w:jc w:val="left"/>
        <w:rPr>
          <w:rFonts w:ascii="Arial" w:hAnsi="Arial" w:cs="Arial"/>
          <w:sz w:val="24"/>
          <w:szCs w:val="24"/>
        </w:rPr>
      </w:pPr>
      <w:r w:rsidRPr="00874B98">
        <w:rPr>
          <w:rFonts w:ascii="Arial" w:hAnsi="Arial" w:cs="Arial"/>
          <w:sz w:val="24"/>
          <w:szCs w:val="24"/>
        </w:rPr>
        <w:t>Entered on System 2014 by: ____________________ Date:  ________________</w:t>
      </w:r>
    </w:p>
    <w:p w14:paraId="051A627B" w14:textId="77777777" w:rsidR="009B5CD6" w:rsidRPr="00874B98" w:rsidRDefault="009B5CD6" w:rsidP="009B5CD6">
      <w:pPr>
        <w:pStyle w:val="Title"/>
        <w:tabs>
          <w:tab w:val="left" w:pos="993"/>
        </w:tabs>
        <w:jc w:val="left"/>
        <w:rPr>
          <w:rFonts w:ascii="Arial" w:hAnsi="Arial" w:cs="Arial"/>
          <w:sz w:val="24"/>
          <w:szCs w:val="24"/>
        </w:rPr>
      </w:pPr>
    </w:p>
    <w:p w14:paraId="6040B57D" w14:textId="77777777" w:rsidR="009B5CD6" w:rsidRPr="00874B98" w:rsidRDefault="009B5CD6" w:rsidP="009B5CD6">
      <w:pPr>
        <w:pStyle w:val="Title"/>
        <w:tabs>
          <w:tab w:val="left" w:pos="993"/>
        </w:tabs>
        <w:jc w:val="left"/>
        <w:rPr>
          <w:rFonts w:ascii="Arial" w:hAnsi="Arial" w:cs="Arial"/>
          <w:sz w:val="24"/>
          <w:szCs w:val="24"/>
        </w:rPr>
      </w:pPr>
      <w:r w:rsidRPr="00874B98">
        <w:rPr>
          <w:rFonts w:ascii="Arial" w:hAnsi="Arial" w:cs="Arial"/>
          <w:sz w:val="24"/>
          <w:szCs w:val="24"/>
        </w:rPr>
        <w:t>Upload information to Database and File on Project File</w:t>
      </w:r>
    </w:p>
    <w:p w14:paraId="2D7F6E14" w14:textId="77777777" w:rsidR="009B5CD6" w:rsidRPr="00874B98" w:rsidRDefault="009B5CD6" w:rsidP="009B5CD6">
      <w:pPr>
        <w:pStyle w:val="Title"/>
        <w:tabs>
          <w:tab w:val="left" w:pos="993"/>
        </w:tabs>
        <w:jc w:val="left"/>
        <w:rPr>
          <w:rFonts w:ascii="Arial" w:hAnsi="Arial" w:cs="Arial"/>
          <w:sz w:val="24"/>
          <w:szCs w:val="24"/>
        </w:rPr>
      </w:pPr>
    </w:p>
    <w:p w14:paraId="0CAEBDCD" w14:textId="77777777" w:rsidR="009B5CD6" w:rsidRPr="00874B98" w:rsidRDefault="009B5CD6" w:rsidP="009B5CD6">
      <w:pPr>
        <w:pStyle w:val="Title"/>
        <w:tabs>
          <w:tab w:val="left" w:pos="993"/>
        </w:tabs>
        <w:jc w:val="left"/>
        <w:rPr>
          <w:rFonts w:ascii="Arial" w:hAnsi="Arial" w:cs="Arial"/>
          <w:sz w:val="24"/>
          <w:szCs w:val="24"/>
        </w:rPr>
      </w:pPr>
    </w:p>
    <w:p w14:paraId="26B40E5B" w14:textId="77777777" w:rsidR="009B5CD6" w:rsidRPr="00874B98" w:rsidRDefault="009B5CD6" w:rsidP="009B5CD6">
      <w:pPr>
        <w:pStyle w:val="Title"/>
        <w:tabs>
          <w:tab w:val="left" w:pos="993"/>
        </w:tabs>
        <w:jc w:val="left"/>
        <w:rPr>
          <w:rFonts w:ascii="Arial" w:hAnsi="Arial" w:cs="Arial"/>
          <w:b w:val="0"/>
          <w:sz w:val="24"/>
          <w:szCs w:val="24"/>
        </w:rPr>
      </w:pPr>
    </w:p>
    <w:p w14:paraId="64978B54" w14:textId="77777777" w:rsidR="009B5CD6" w:rsidRDefault="009B5CD6">
      <w:pPr>
        <w:spacing w:after="200" w:line="276" w:lineRule="auto"/>
        <w:rPr>
          <w:rFonts w:ascii="Arial" w:hAnsi="Arial" w:cs="Arial"/>
          <w:b/>
          <w:bCs/>
          <w:sz w:val="24"/>
          <w:szCs w:val="24"/>
        </w:rPr>
      </w:pPr>
      <w:r>
        <w:rPr>
          <w:rFonts w:ascii="Arial" w:hAnsi="Arial" w:cs="Arial"/>
          <w:sz w:val="24"/>
          <w:szCs w:val="24"/>
        </w:rPr>
        <w:br w:type="page"/>
      </w:r>
    </w:p>
    <w:p w14:paraId="24C9004A" w14:textId="77777777" w:rsidR="000D68A4" w:rsidRDefault="00874B98" w:rsidP="00874B98">
      <w:pPr>
        <w:pStyle w:val="Title"/>
        <w:tabs>
          <w:tab w:val="left" w:pos="993"/>
        </w:tabs>
        <w:jc w:val="right"/>
        <w:rPr>
          <w:rFonts w:ascii="Arial" w:hAnsi="Arial" w:cs="Arial"/>
          <w:sz w:val="24"/>
          <w:szCs w:val="24"/>
        </w:rPr>
      </w:pPr>
      <w:bookmarkStart w:id="355" w:name="Appendix_16D"/>
      <w:r>
        <w:rPr>
          <w:rFonts w:ascii="Arial" w:hAnsi="Arial" w:cs="Arial"/>
          <w:sz w:val="24"/>
          <w:szCs w:val="24"/>
        </w:rPr>
        <w:lastRenderedPageBreak/>
        <w:t>Appendix 16D</w:t>
      </w:r>
      <w:bookmarkEnd w:id="355"/>
    </w:p>
    <w:p w14:paraId="4E1CEA81" w14:textId="77777777" w:rsidR="00874B98" w:rsidRDefault="00874B98" w:rsidP="00874B98">
      <w:pPr>
        <w:pStyle w:val="Title"/>
        <w:jc w:val="left"/>
        <w:rPr>
          <w:rFonts w:ascii="Arial" w:hAnsi="Arial" w:cs="Arial"/>
          <w:sz w:val="24"/>
          <w:szCs w:val="24"/>
        </w:rPr>
      </w:pPr>
    </w:p>
    <w:p w14:paraId="465D259D" w14:textId="77777777" w:rsidR="00874B98" w:rsidRPr="00874B98" w:rsidRDefault="00874B98" w:rsidP="00874B98">
      <w:pPr>
        <w:pStyle w:val="Title"/>
        <w:jc w:val="left"/>
        <w:rPr>
          <w:rFonts w:ascii="Arial" w:hAnsi="Arial" w:cs="Arial"/>
          <w:sz w:val="24"/>
          <w:szCs w:val="24"/>
        </w:rPr>
      </w:pPr>
      <w:r w:rsidRPr="00874B98">
        <w:rPr>
          <w:rFonts w:ascii="Arial" w:hAnsi="Arial" w:cs="Arial"/>
          <w:sz w:val="24"/>
          <w:szCs w:val="24"/>
        </w:rPr>
        <w:t>Project LoO Monitoring Progress Report</w:t>
      </w:r>
    </w:p>
    <w:p w14:paraId="7E78CE33" w14:textId="77777777" w:rsidR="00874B98" w:rsidRPr="002E1F93" w:rsidRDefault="00874B98" w:rsidP="00874B98">
      <w:pPr>
        <w:outlineLvl w:val="0"/>
        <w:rPr>
          <w:rFonts w:ascii="Arial" w:hAnsi="Arial" w:cs="Arial"/>
          <w:b/>
          <w:sz w:val="24"/>
          <w:szCs w:val="24"/>
        </w:rPr>
      </w:pPr>
    </w:p>
    <w:p w14:paraId="7B8B7661" w14:textId="77777777" w:rsidR="00874B98" w:rsidRPr="002E1F93" w:rsidRDefault="00874B98" w:rsidP="00874B98">
      <w:pPr>
        <w:outlineLvl w:val="0"/>
        <w:rPr>
          <w:rFonts w:ascii="Arial" w:hAnsi="Arial" w:cs="Arial"/>
          <w:sz w:val="24"/>
          <w:szCs w:val="24"/>
        </w:rPr>
      </w:pPr>
      <w:r w:rsidRPr="002E1F93">
        <w:rPr>
          <w:rFonts w:ascii="Arial" w:hAnsi="Arial" w:cs="Arial"/>
          <w:sz w:val="24"/>
          <w:szCs w:val="24"/>
        </w:rPr>
        <w:t xml:space="preserve">Review No. ____________ </w:t>
      </w:r>
      <w:r w:rsidRPr="002E1F93">
        <w:rPr>
          <w:rFonts w:ascii="Arial" w:hAnsi="Arial" w:cs="Arial"/>
          <w:sz w:val="24"/>
          <w:szCs w:val="24"/>
        </w:rPr>
        <w:tab/>
      </w:r>
      <w:r w:rsidRPr="002E1F93">
        <w:rPr>
          <w:rFonts w:ascii="Arial" w:hAnsi="Arial" w:cs="Arial"/>
          <w:sz w:val="24"/>
          <w:szCs w:val="24"/>
        </w:rPr>
        <w:tab/>
      </w:r>
      <w:r w:rsidRPr="002E1F93">
        <w:rPr>
          <w:rFonts w:ascii="Arial" w:hAnsi="Arial" w:cs="Arial"/>
          <w:sz w:val="24"/>
          <w:szCs w:val="24"/>
        </w:rPr>
        <w:tab/>
        <w:t>Review Date __________________</w:t>
      </w:r>
    </w:p>
    <w:p w14:paraId="3049712F" w14:textId="77777777" w:rsidR="00874B98" w:rsidRPr="002E1F93" w:rsidRDefault="00874B98" w:rsidP="00874B98">
      <w:pPr>
        <w:rPr>
          <w:rFonts w:ascii="Arial" w:hAnsi="Arial" w:cs="Arial"/>
          <w:sz w:val="24"/>
          <w:szCs w:val="24"/>
        </w:rPr>
      </w:pPr>
    </w:p>
    <w:p w14:paraId="0C87DAFD" w14:textId="77777777" w:rsidR="00874B98" w:rsidRPr="00602330" w:rsidRDefault="00874B98" w:rsidP="00874B98">
      <w:pPr>
        <w:tabs>
          <w:tab w:val="left" w:pos="4500"/>
        </w:tabs>
        <w:rPr>
          <w:rFonts w:ascii="Arial" w:hAnsi="Arial" w:cs="Arial"/>
          <w:sz w:val="24"/>
          <w:szCs w:val="24"/>
        </w:rPr>
      </w:pPr>
      <w:r w:rsidRPr="00602330">
        <w:rPr>
          <w:rFonts w:ascii="Arial" w:hAnsi="Arial" w:cs="Arial"/>
          <w:sz w:val="24"/>
          <w:szCs w:val="24"/>
        </w:rPr>
        <w:t>Ap</w:t>
      </w:r>
      <w:r>
        <w:rPr>
          <w:rFonts w:ascii="Arial" w:hAnsi="Arial" w:cs="Arial"/>
          <w:sz w:val="24"/>
          <w:szCs w:val="24"/>
        </w:rPr>
        <w:t>plicant/Lo</w:t>
      </w:r>
      <w:r w:rsidRPr="00602330">
        <w:rPr>
          <w:rFonts w:ascii="Arial" w:hAnsi="Arial" w:cs="Arial"/>
          <w:sz w:val="24"/>
          <w:szCs w:val="24"/>
        </w:rPr>
        <w:t xml:space="preserve">O Name: __________________________________ </w:t>
      </w:r>
      <w:r w:rsidRPr="00602330">
        <w:rPr>
          <w:rFonts w:ascii="Arial" w:hAnsi="Arial" w:cs="Arial"/>
          <w:sz w:val="24"/>
          <w:szCs w:val="24"/>
        </w:rPr>
        <w:tab/>
        <w:t xml:space="preserve">Project Application Reference: _____________________ </w:t>
      </w:r>
    </w:p>
    <w:p w14:paraId="52E8D741" w14:textId="77777777" w:rsidR="00874B98" w:rsidRPr="00602330" w:rsidRDefault="00874B98" w:rsidP="00874B98">
      <w:pPr>
        <w:rPr>
          <w:rFonts w:ascii="Arial" w:hAnsi="Arial" w:cs="Arial"/>
          <w:sz w:val="24"/>
          <w:szCs w:val="24"/>
        </w:rPr>
      </w:pPr>
    </w:p>
    <w:p w14:paraId="4996AD0F" w14:textId="77777777" w:rsidR="00874B98" w:rsidRDefault="00874B98" w:rsidP="00874B98">
      <w:pPr>
        <w:tabs>
          <w:tab w:val="left" w:pos="4500"/>
        </w:tabs>
        <w:rPr>
          <w:rFonts w:ascii="Arial" w:hAnsi="Arial" w:cs="Arial"/>
          <w:sz w:val="24"/>
          <w:szCs w:val="24"/>
        </w:rPr>
      </w:pPr>
      <w:r w:rsidRPr="00602330">
        <w:rPr>
          <w:rFonts w:ascii="Arial" w:hAnsi="Arial" w:cs="Arial"/>
          <w:sz w:val="24"/>
          <w:szCs w:val="24"/>
        </w:rPr>
        <w:t>Project Start Date: _____________________</w:t>
      </w:r>
      <w:r w:rsidRPr="00602330">
        <w:rPr>
          <w:rFonts w:ascii="Arial" w:hAnsi="Arial" w:cs="Arial"/>
          <w:sz w:val="24"/>
          <w:szCs w:val="24"/>
        </w:rPr>
        <w:tab/>
      </w:r>
      <w:r w:rsidRPr="00602330">
        <w:rPr>
          <w:rFonts w:ascii="Arial" w:hAnsi="Arial" w:cs="Arial"/>
          <w:sz w:val="24"/>
          <w:szCs w:val="24"/>
        </w:rPr>
        <w:tab/>
      </w:r>
      <w:r w:rsidRPr="00602330">
        <w:rPr>
          <w:rFonts w:ascii="Arial" w:hAnsi="Arial" w:cs="Arial"/>
          <w:sz w:val="24"/>
          <w:szCs w:val="24"/>
        </w:rPr>
        <w:tab/>
      </w:r>
      <w:r w:rsidRPr="00602330">
        <w:rPr>
          <w:rFonts w:ascii="Arial" w:hAnsi="Arial" w:cs="Arial"/>
          <w:sz w:val="24"/>
          <w:szCs w:val="24"/>
        </w:rPr>
        <w:tab/>
        <w:t>Project End date: _____________________</w:t>
      </w:r>
    </w:p>
    <w:p w14:paraId="3479E720" w14:textId="77777777" w:rsidR="00874B98" w:rsidRDefault="00874B98" w:rsidP="00874B98">
      <w:pPr>
        <w:tabs>
          <w:tab w:val="left" w:pos="4500"/>
        </w:tabs>
        <w:rPr>
          <w:rFonts w:ascii="Arial" w:hAnsi="Arial" w:cs="Arial"/>
          <w:sz w:val="24"/>
          <w:szCs w:val="24"/>
        </w:rPr>
      </w:pPr>
    </w:p>
    <w:p w14:paraId="43A485D3" w14:textId="77777777" w:rsidR="00874B98" w:rsidRPr="002E1F93" w:rsidRDefault="00874B98" w:rsidP="00874B98">
      <w:pPr>
        <w:outlineLvl w:val="0"/>
        <w:rPr>
          <w:rFonts w:ascii="Arial" w:hAnsi="Arial" w:cs="Arial"/>
          <w:b/>
          <w:sz w:val="24"/>
          <w:szCs w:val="24"/>
        </w:rPr>
      </w:pPr>
      <w:r>
        <w:rPr>
          <w:rFonts w:ascii="Arial" w:hAnsi="Arial" w:cs="Arial"/>
          <w:b/>
          <w:sz w:val="24"/>
          <w:szCs w:val="24"/>
        </w:rPr>
        <w:t xml:space="preserve">Scheme: </w:t>
      </w:r>
      <w:r>
        <w:rPr>
          <w:rFonts w:ascii="Arial" w:hAnsi="Arial" w:cs="Arial"/>
          <w:b/>
          <w:bCs/>
          <w:sz w:val="24"/>
          <w:szCs w:val="24"/>
        </w:rPr>
        <w:t>LAG Co-operation Scheme</w:t>
      </w:r>
    </w:p>
    <w:p w14:paraId="19AEC945" w14:textId="77777777" w:rsidR="00874B98" w:rsidRDefault="00874B98" w:rsidP="00874B98">
      <w:pPr>
        <w:tabs>
          <w:tab w:val="left" w:pos="4500"/>
        </w:tabs>
        <w:rPr>
          <w:rFonts w:ascii="Arial" w:hAnsi="Arial" w:cs="Arial"/>
          <w:sz w:val="24"/>
          <w:szCs w:val="24"/>
        </w:rPr>
      </w:pPr>
    </w:p>
    <w:tbl>
      <w:tblPr>
        <w:tblStyle w:val="TableGrid"/>
        <w:tblW w:w="14283" w:type="dxa"/>
        <w:tblLayout w:type="fixed"/>
        <w:tblLook w:val="04A0" w:firstRow="1" w:lastRow="0" w:firstColumn="1" w:lastColumn="0" w:noHBand="0" w:noVBand="1"/>
      </w:tblPr>
      <w:tblGrid>
        <w:gridCol w:w="4928"/>
        <w:gridCol w:w="5670"/>
        <w:gridCol w:w="3685"/>
      </w:tblGrid>
      <w:tr w:rsidR="00874B98" w14:paraId="15F5FA76" w14:textId="77777777" w:rsidTr="00777721">
        <w:tc>
          <w:tcPr>
            <w:tcW w:w="4928" w:type="dxa"/>
          </w:tcPr>
          <w:p w14:paraId="616C18D5"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LoO Monitoring</w:t>
            </w:r>
          </w:p>
        </w:tc>
        <w:tc>
          <w:tcPr>
            <w:tcW w:w="5670" w:type="dxa"/>
          </w:tcPr>
          <w:p w14:paraId="0B018923" w14:textId="77777777" w:rsidR="00874B98" w:rsidRPr="00356A74" w:rsidRDefault="00874B98" w:rsidP="00777721">
            <w:pPr>
              <w:tabs>
                <w:tab w:val="left" w:pos="4500"/>
              </w:tabs>
              <w:rPr>
                <w:rFonts w:ascii="Arial" w:hAnsi="Arial" w:cs="Arial"/>
                <w:b/>
                <w:sz w:val="24"/>
                <w:szCs w:val="24"/>
              </w:rPr>
            </w:pPr>
            <w:r w:rsidRPr="00356A74">
              <w:rPr>
                <w:rFonts w:ascii="Arial" w:hAnsi="Arial" w:cs="Arial"/>
                <w:b/>
                <w:sz w:val="24"/>
                <w:szCs w:val="24"/>
              </w:rPr>
              <w:t>Progress Update by Applicant</w:t>
            </w:r>
          </w:p>
        </w:tc>
        <w:tc>
          <w:tcPr>
            <w:tcW w:w="3685" w:type="dxa"/>
          </w:tcPr>
          <w:p w14:paraId="54F6AA74" w14:textId="77777777" w:rsidR="00874B98" w:rsidRPr="00356A74" w:rsidRDefault="00874B98" w:rsidP="00777721">
            <w:pPr>
              <w:tabs>
                <w:tab w:val="left" w:pos="4500"/>
              </w:tabs>
              <w:rPr>
                <w:rFonts w:ascii="Arial" w:hAnsi="Arial" w:cs="Arial"/>
                <w:b/>
                <w:sz w:val="24"/>
                <w:szCs w:val="24"/>
              </w:rPr>
            </w:pPr>
            <w:r w:rsidRPr="00356A74">
              <w:rPr>
                <w:rFonts w:ascii="Arial" w:hAnsi="Arial" w:cs="Arial"/>
                <w:b/>
                <w:sz w:val="24"/>
                <w:szCs w:val="24"/>
              </w:rPr>
              <w:t>Validation/comments by LAG Admin Unit</w:t>
            </w:r>
          </w:p>
        </w:tc>
      </w:tr>
      <w:tr w:rsidR="00874B98" w14:paraId="697021C5" w14:textId="77777777" w:rsidTr="00777721">
        <w:tc>
          <w:tcPr>
            <w:tcW w:w="4928" w:type="dxa"/>
          </w:tcPr>
          <w:p w14:paraId="18963DF0"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Project Objective</w:t>
            </w:r>
          </w:p>
          <w:p w14:paraId="56D2D516"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5670" w:type="dxa"/>
          </w:tcPr>
          <w:p w14:paraId="71458FF8" w14:textId="77777777" w:rsidR="00874B98" w:rsidRDefault="00874B98" w:rsidP="00777721">
            <w:pPr>
              <w:tabs>
                <w:tab w:val="left" w:pos="4500"/>
              </w:tabs>
              <w:rPr>
                <w:rFonts w:ascii="Arial" w:hAnsi="Arial" w:cs="Arial"/>
                <w:sz w:val="24"/>
                <w:szCs w:val="24"/>
              </w:rPr>
            </w:pPr>
          </w:p>
        </w:tc>
        <w:tc>
          <w:tcPr>
            <w:tcW w:w="3685" w:type="dxa"/>
          </w:tcPr>
          <w:p w14:paraId="14B11B47" w14:textId="77777777" w:rsidR="00874B98" w:rsidRDefault="00874B98" w:rsidP="00777721">
            <w:pPr>
              <w:tabs>
                <w:tab w:val="left" w:pos="4500"/>
              </w:tabs>
              <w:rPr>
                <w:rFonts w:ascii="Arial" w:hAnsi="Arial" w:cs="Arial"/>
                <w:sz w:val="24"/>
                <w:szCs w:val="24"/>
              </w:rPr>
            </w:pPr>
          </w:p>
        </w:tc>
      </w:tr>
      <w:tr w:rsidR="00874B98" w14:paraId="29B6D5E4" w14:textId="77777777" w:rsidTr="00777721">
        <w:tc>
          <w:tcPr>
            <w:tcW w:w="4928" w:type="dxa"/>
          </w:tcPr>
          <w:p w14:paraId="0DCC7E80" w14:textId="77777777" w:rsidR="00874B98" w:rsidRPr="00B1337F" w:rsidRDefault="00874B98" w:rsidP="00777721">
            <w:pPr>
              <w:tabs>
                <w:tab w:val="left" w:pos="4500"/>
              </w:tabs>
              <w:rPr>
                <w:rFonts w:ascii="Arial" w:hAnsi="Arial" w:cs="Arial"/>
                <w:b/>
                <w:sz w:val="24"/>
                <w:szCs w:val="24"/>
              </w:rPr>
            </w:pPr>
          </w:p>
        </w:tc>
        <w:tc>
          <w:tcPr>
            <w:tcW w:w="5670" w:type="dxa"/>
          </w:tcPr>
          <w:p w14:paraId="791DB89B" w14:textId="77777777" w:rsidR="00874B98" w:rsidRDefault="00874B98" w:rsidP="00777721">
            <w:pPr>
              <w:tabs>
                <w:tab w:val="left" w:pos="4500"/>
              </w:tabs>
              <w:rPr>
                <w:rFonts w:ascii="Arial" w:hAnsi="Arial" w:cs="Arial"/>
                <w:sz w:val="24"/>
                <w:szCs w:val="24"/>
              </w:rPr>
            </w:pPr>
          </w:p>
        </w:tc>
        <w:tc>
          <w:tcPr>
            <w:tcW w:w="3685" w:type="dxa"/>
          </w:tcPr>
          <w:p w14:paraId="044016C9" w14:textId="77777777" w:rsidR="00874B98" w:rsidRDefault="00874B98" w:rsidP="00777721">
            <w:pPr>
              <w:tabs>
                <w:tab w:val="left" w:pos="4500"/>
              </w:tabs>
              <w:rPr>
                <w:rFonts w:ascii="Arial" w:hAnsi="Arial" w:cs="Arial"/>
                <w:sz w:val="24"/>
                <w:szCs w:val="24"/>
              </w:rPr>
            </w:pPr>
          </w:p>
        </w:tc>
      </w:tr>
      <w:tr w:rsidR="00874B98" w14:paraId="0ECD0FD9" w14:textId="77777777" w:rsidTr="00777721">
        <w:tc>
          <w:tcPr>
            <w:tcW w:w="4928" w:type="dxa"/>
          </w:tcPr>
          <w:p w14:paraId="6638607F"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1</w:t>
            </w:r>
          </w:p>
          <w:p w14:paraId="1BDACBB8"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5670" w:type="dxa"/>
          </w:tcPr>
          <w:p w14:paraId="33C614AE" w14:textId="77777777" w:rsidR="00874B98" w:rsidRDefault="00874B98" w:rsidP="00777721">
            <w:pPr>
              <w:tabs>
                <w:tab w:val="left" w:pos="4500"/>
              </w:tabs>
              <w:rPr>
                <w:rFonts w:ascii="Arial" w:hAnsi="Arial" w:cs="Arial"/>
                <w:sz w:val="24"/>
                <w:szCs w:val="24"/>
              </w:rPr>
            </w:pPr>
          </w:p>
        </w:tc>
        <w:tc>
          <w:tcPr>
            <w:tcW w:w="3685" w:type="dxa"/>
          </w:tcPr>
          <w:p w14:paraId="511431F3" w14:textId="77777777" w:rsidR="00874B98" w:rsidRDefault="00874B98" w:rsidP="00777721">
            <w:pPr>
              <w:tabs>
                <w:tab w:val="left" w:pos="4500"/>
              </w:tabs>
              <w:rPr>
                <w:rFonts w:ascii="Arial" w:hAnsi="Arial" w:cs="Arial"/>
                <w:sz w:val="24"/>
                <w:szCs w:val="24"/>
              </w:rPr>
            </w:pPr>
          </w:p>
        </w:tc>
      </w:tr>
      <w:tr w:rsidR="00874B98" w14:paraId="1B60645F" w14:textId="77777777" w:rsidTr="00777721">
        <w:tc>
          <w:tcPr>
            <w:tcW w:w="4928" w:type="dxa"/>
          </w:tcPr>
          <w:p w14:paraId="6BE59FC4"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2</w:t>
            </w:r>
          </w:p>
          <w:p w14:paraId="632F1B49"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5670" w:type="dxa"/>
          </w:tcPr>
          <w:p w14:paraId="2136ADBE" w14:textId="77777777" w:rsidR="00874B98" w:rsidRDefault="00874B98" w:rsidP="00777721">
            <w:pPr>
              <w:tabs>
                <w:tab w:val="left" w:pos="4500"/>
              </w:tabs>
              <w:rPr>
                <w:rFonts w:ascii="Arial" w:hAnsi="Arial" w:cs="Arial"/>
                <w:sz w:val="24"/>
                <w:szCs w:val="24"/>
              </w:rPr>
            </w:pPr>
          </w:p>
        </w:tc>
        <w:tc>
          <w:tcPr>
            <w:tcW w:w="3685" w:type="dxa"/>
          </w:tcPr>
          <w:p w14:paraId="49B40CEB" w14:textId="77777777" w:rsidR="00874B98" w:rsidRDefault="00874B98" w:rsidP="00777721">
            <w:pPr>
              <w:tabs>
                <w:tab w:val="left" w:pos="4500"/>
              </w:tabs>
              <w:rPr>
                <w:rFonts w:ascii="Arial" w:hAnsi="Arial" w:cs="Arial"/>
                <w:sz w:val="24"/>
                <w:szCs w:val="24"/>
              </w:rPr>
            </w:pPr>
          </w:p>
        </w:tc>
      </w:tr>
      <w:tr w:rsidR="00874B98" w14:paraId="1765E10A" w14:textId="77777777" w:rsidTr="00777721">
        <w:tc>
          <w:tcPr>
            <w:tcW w:w="4928" w:type="dxa"/>
          </w:tcPr>
          <w:p w14:paraId="5BF7518C"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3</w:t>
            </w:r>
          </w:p>
          <w:p w14:paraId="3A005B2D"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5670" w:type="dxa"/>
          </w:tcPr>
          <w:p w14:paraId="3AB695BB" w14:textId="77777777" w:rsidR="00874B98" w:rsidRDefault="00874B98" w:rsidP="00777721">
            <w:pPr>
              <w:tabs>
                <w:tab w:val="left" w:pos="4500"/>
              </w:tabs>
              <w:rPr>
                <w:rFonts w:ascii="Arial" w:hAnsi="Arial" w:cs="Arial"/>
                <w:sz w:val="24"/>
                <w:szCs w:val="24"/>
              </w:rPr>
            </w:pPr>
          </w:p>
        </w:tc>
        <w:tc>
          <w:tcPr>
            <w:tcW w:w="3685" w:type="dxa"/>
          </w:tcPr>
          <w:p w14:paraId="099AEC3F" w14:textId="77777777" w:rsidR="00874B98" w:rsidRDefault="00874B98" w:rsidP="00777721">
            <w:pPr>
              <w:tabs>
                <w:tab w:val="left" w:pos="4500"/>
              </w:tabs>
              <w:rPr>
                <w:rFonts w:ascii="Arial" w:hAnsi="Arial" w:cs="Arial"/>
                <w:sz w:val="24"/>
                <w:szCs w:val="24"/>
              </w:rPr>
            </w:pPr>
          </w:p>
        </w:tc>
      </w:tr>
      <w:tr w:rsidR="00874B98" w14:paraId="7F3F6842" w14:textId="77777777" w:rsidTr="00777721">
        <w:tc>
          <w:tcPr>
            <w:tcW w:w="4928" w:type="dxa"/>
          </w:tcPr>
          <w:p w14:paraId="3A77004B"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4</w:t>
            </w:r>
          </w:p>
          <w:p w14:paraId="025317EA"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5670" w:type="dxa"/>
          </w:tcPr>
          <w:p w14:paraId="48C9173E" w14:textId="77777777" w:rsidR="00874B98" w:rsidRDefault="00874B98" w:rsidP="00777721">
            <w:pPr>
              <w:tabs>
                <w:tab w:val="left" w:pos="4500"/>
              </w:tabs>
              <w:rPr>
                <w:rFonts w:ascii="Arial" w:hAnsi="Arial" w:cs="Arial"/>
                <w:sz w:val="24"/>
                <w:szCs w:val="24"/>
              </w:rPr>
            </w:pPr>
          </w:p>
        </w:tc>
        <w:tc>
          <w:tcPr>
            <w:tcW w:w="3685" w:type="dxa"/>
          </w:tcPr>
          <w:p w14:paraId="658D77F2" w14:textId="77777777" w:rsidR="00874B98" w:rsidRDefault="00874B98" w:rsidP="00777721">
            <w:pPr>
              <w:tabs>
                <w:tab w:val="left" w:pos="4500"/>
              </w:tabs>
              <w:rPr>
                <w:rFonts w:ascii="Arial" w:hAnsi="Arial" w:cs="Arial"/>
                <w:sz w:val="24"/>
                <w:szCs w:val="24"/>
              </w:rPr>
            </w:pPr>
          </w:p>
        </w:tc>
      </w:tr>
      <w:tr w:rsidR="00874B98" w14:paraId="12594585" w14:textId="77777777" w:rsidTr="00777721">
        <w:tc>
          <w:tcPr>
            <w:tcW w:w="4928" w:type="dxa"/>
          </w:tcPr>
          <w:p w14:paraId="3E8FBB04"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5</w:t>
            </w:r>
          </w:p>
          <w:p w14:paraId="2B0658DA"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5670" w:type="dxa"/>
          </w:tcPr>
          <w:p w14:paraId="2D8B7937" w14:textId="77777777" w:rsidR="00874B98" w:rsidRDefault="00874B98" w:rsidP="00777721">
            <w:pPr>
              <w:tabs>
                <w:tab w:val="left" w:pos="4500"/>
              </w:tabs>
              <w:rPr>
                <w:rFonts w:ascii="Arial" w:hAnsi="Arial" w:cs="Arial"/>
                <w:sz w:val="24"/>
                <w:szCs w:val="24"/>
              </w:rPr>
            </w:pPr>
          </w:p>
        </w:tc>
        <w:tc>
          <w:tcPr>
            <w:tcW w:w="3685" w:type="dxa"/>
          </w:tcPr>
          <w:p w14:paraId="5AB5FA89" w14:textId="77777777" w:rsidR="00874B98" w:rsidRDefault="00874B98" w:rsidP="00777721">
            <w:pPr>
              <w:tabs>
                <w:tab w:val="left" w:pos="4500"/>
              </w:tabs>
              <w:rPr>
                <w:rFonts w:ascii="Arial" w:hAnsi="Arial" w:cs="Arial"/>
                <w:sz w:val="24"/>
                <w:szCs w:val="24"/>
              </w:rPr>
            </w:pPr>
          </w:p>
        </w:tc>
      </w:tr>
      <w:tr w:rsidR="00874B98" w14:paraId="10944640" w14:textId="77777777" w:rsidTr="00777721">
        <w:tc>
          <w:tcPr>
            <w:tcW w:w="4928" w:type="dxa"/>
          </w:tcPr>
          <w:p w14:paraId="05CCBA70" w14:textId="77777777" w:rsidR="00874B98" w:rsidRPr="00B1337F" w:rsidRDefault="00874B98" w:rsidP="00777721">
            <w:pPr>
              <w:tabs>
                <w:tab w:val="left" w:pos="4500"/>
              </w:tabs>
              <w:rPr>
                <w:rFonts w:ascii="Arial" w:hAnsi="Arial" w:cs="Arial"/>
                <w:sz w:val="24"/>
                <w:szCs w:val="24"/>
              </w:rPr>
            </w:pPr>
          </w:p>
        </w:tc>
        <w:tc>
          <w:tcPr>
            <w:tcW w:w="5670" w:type="dxa"/>
          </w:tcPr>
          <w:p w14:paraId="1A191A3B" w14:textId="77777777" w:rsidR="00874B98" w:rsidRDefault="00874B98" w:rsidP="00777721">
            <w:pPr>
              <w:tabs>
                <w:tab w:val="left" w:pos="4500"/>
              </w:tabs>
              <w:rPr>
                <w:rFonts w:ascii="Arial" w:hAnsi="Arial" w:cs="Arial"/>
                <w:sz w:val="24"/>
                <w:szCs w:val="24"/>
              </w:rPr>
            </w:pPr>
          </w:p>
        </w:tc>
        <w:tc>
          <w:tcPr>
            <w:tcW w:w="3685" w:type="dxa"/>
          </w:tcPr>
          <w:p w14:paraId="500FFE1C" w14:textId="77777777" w:rsidR="00874B98" w:rsidRDefault="00874B98" w:rsidP="00777721">
            <w:pPr>
              <w:tabs>
                <w:tab w:val="left" w:pos="4500"/>
              </w:tabs>
              <w:rPr>
                <w:rFonts w:ascii="Arial" w:hAnsi="Arial" w:cs="Arial"/>
                <w:sz w:val="24"/>
                <w:szCs w:val="24"/>
              </w:rPr>
            </w:pPr>
          </w:p>
        </w:tc>
      </w:tr>
      <w:tr w:rsidR="00874B98" w14:paraId="3D3BED58" w14:textId="77777777" w:rsidTr="00777721">
        <w:tc>
          <w:tcPr>
            <w:tcW w:w="4928" w:type="dxa"/>
          </w:tcPr>
          <w:p w14:paraId="2357C311"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Special Condition 1</w:t>
            </w:r>
          </w:p>
          <w:p w14:paraId="78E33764"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5670" w:type="dxa"/>
          </w:tcPr>
          <w:p w14:paraId="3FD0FDD3" w14:textId="77777777" w:rsidR="00874B98" w:rsidRDefault="00874B98" w:rsidP="00777721">
            <w:pPr>
              <w:tabs>
                <w:tab w:val="left" w:pos="4500"/>
              </w:tabs>
              <w:rPr>
                <w:rFonts w:ascii="Arial" w:hAnsi="Arial" w:cs="Arial"/>
                <w:sz w:val="24"/>
                <w:szCs w:val="24"/>
              </w:rPr>
            </w:pPr>
          </w:p>
        </w:tc>
        <w:tc>
          <w:tcPr>
            <w:tcW w:w="3685" w:type="dxa"/>
          </w:tcPr>
          <w:p w14:paraId="4FA6634A" w14:textId="77777777" w:rsidR="00874B98" w:rsidRDefault="00874B98" w:rsidP="00777721">
            <w:pPr>
              <w:tabs>
                <w:tab w:val="left" w:pos="4500"/>
              </w:tabs>
              <w:rPr>
                <w:rFonts w:ascii="Arial" w:hAnsi="Arial" w:cs="Arial"/>
                <w:sz w:val="24"/>
                <w:szCs w:val="24"/>
              </w:rPr>
            </w:pPr>
          </w:p>
        </w:tc>
      </w:tr>
      <w:tr w:rsidR="00874B98" w14:paraId="3AB3D134" w14:textId="77777777" w:rsidTr="00777721">
        <w:tc>
          <w:tcPr>
            <w:tcW w:w="4928" w:type="dxa"/>
          </w:tcPr>
          <w:p w14:paraId="3F0D0C2E"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Special Condition 1</w:t>
            </w:r>
          </w:p>
          <w:p w14:paraId="729917ED"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from LoO</w:t>
            </w:r>
          </w:p>
        </w:tc>
        <w:tc>
          <w:tcPr>
            <w:tcW w:w="5670" w:type="dxa"/>
          </w:tcPr>
          <w:p w14:paraId="7637C96B" w14:textId="77777777" w:rsidR="00874B98" w:rsidRDefault="00874B98" w:rsidP="00777721">
            <w:pPr>
              <w:tabs>
                <w:tab w:val="left" w:pos="4500"/>
              </w:tabs>
              <w:rPr>
                <w:rFonts w:ascii="Arial" w:hAnsi="Arial" w:cs="Arial"/>
                <w:sz w:val="24"/>
                <w:szCs w:val="24"/>
              </w:rPr>
            </w:pPr>
          </w:p>
        </w:tc>
        <w:tc>
          <w:tcPr>
            <w:tcW w:w="3685" w:type="dxa"/>
          </w:tcPr>
          <w:p w14:paraId="5537047B" w14:textId="77777777" w:rsidR="00874B98" w:rsidRDefault="00874B98" w:rsidP="00777721">
            <w:pPr>
              <w:tabs>
                <w:tab w:val="left" w:pos="4500"/>
              </w:tabs>
              <w:rPr>
                <w:rFonts w:ascii="Arial" w:hAnsi="Arial" w:cs="Arial"/>
                <w:sz w:val="24"/>
                <w:szCs w:val="24"/>
              </w:rPr>
            </w:pPr>
          </w:p>
        </w:tc>
      </w:tr>
      <w:tr w:rsidR="00874B98" w14:paraId="6B88073C" w14:textId="77777777" w:rsidTr="00777721">
        <w:tc>
          <w:tcPr>
            <w:tcW w:w="4928" w:type="dxa"/>
          </w:tcPr>
          <w:p w14:paraId="1F6D8EA9"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lastRenderedPageBreak/>
              <w:t>Special Condition 1</w:t>
            </w:r>
          </w:p>
          <w:p w14:paraId="4906A9E8"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from LoO</w:t>
            </w:r>
          </w:p>
        </w:tc>
        <w:tc>
          <w:tcPr>
            <w:tcW w:w="5670" w:type="dxa"/>
          </w:tcPr>
          <w:p w14:paraId="1FB1122F" w14:textId="77777777" w:rsidR="00874B98" w:rsidRDefault="00874B98" w:rsidP="00777721">
            <w:pPr>
              <w:tabs>
                <w:tab w:val="left" w:pos="4500"/>
              </w:tabs>
              <w:rPr>
                <w:rFonts w:ascii="Arial" w:hAnsi="Arial" w:cs="Arial"/>
                <w:sz w:val="24"/>
                <w:szCs w:val="24"/>
              </w:rPr>
            </w:pPr>
          </w:p>
        </w:tc>
        <w:tc>
          <w:tcPr>
            <w:tcW w:w="3685" w:type="dxa"/>
          </w:tcPr>
          <w:p w14:paraId="671353F0" w14:textId="77777777" w:rsidR="00874B98" w:rsidRDefault="00874B98" w:rsidP="00777721">
            <w:pPr>
              <w:tabs>
                <w:tab w:val="left" w:pos="4500"/>
              </w:tabs>
              <w:rPr>
                <w:rFonts w:ascii="Arial" w:hAnsi="Arial" w:cs="Arial"/>
                <w:sz w:val="24"/>
                <w:szCs w:val="24"/>
              </w:rPr>
            </w:pPr>
          </w:p>
        </w:tc>
      </w:tr>
      <w:tr w:rsidR="00874B98" w14:paraId="0C8715B3" w14:textId="77777777" w:rsidTr="00777721">
        <w:tc>
          <w:tcPr>
            <w:tcW w:w="4928" w:type="dxa"/>
          </w:tcPr>
          <w:p w14:paraId="5C8A7BF6"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Project End Date</w:t>
            </w:r>
          </w:p>
          <w:p w14:paraId="47C26D40"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agreed end date from LoO, or (Letter of Variation)</w:t>
            </w:r>
          </w:p>
        </w:tc>
        <w:tc>
          <w:tcPr>
            <w:tcW w:w="5670" w:type="dxa"/>
          </w:tcPr>
          <w:p w14:paraId="08E604C6" w14:textId="77777777" w:rsidR="00874B98" w:rsidRDefault="00874B98" w:rsidP="00777721">
            <w:pPr>
              <w:tabs>
                <w:tab w:val="left" w:pos="4500"/>
              </w:tabs>
              <w:rPr>
                <w:rFonts w:ascii="Arial" w:hAnsi="Arial" w:cs="Arial"/>
                <w:sz w:val="24"/>
                <w:szCs w:val="24"/>
              </w:rPr>
            </w:pPr>
          </w:p>
        </w:tc>
        <w:tc>
          <w:tcPr>
            <w:tcW w:w="3685" w:type="dxa"/>
          </w:tcPr>
          <w:p w14:paraId="7B51CF35" w14:textId="77777777" w:rsidR="00874B98" w:rsidRDefault="00874B98" w:rsidP="00777721">
            <w:pPr>
              <w:tabs>
                <w:tab w:val="left" w:pos="4500"/>
              </w:tabs>
              <w:rPr>
                <w:rFonts w:ascii="Arial" w:hAnsi="Arial" w:cs="Arial"/>
                <w:sz w:val="24"/>
                <w:szCs w:val="24"/>
              </w:rPr>
            </w:pPr>
          </w:p>
        </w:tc>
      </w:tr>
      <w:tr w:rsidR="00874B98" w14:paraId="3FDFB476" w14:textId="77777777" w:rsidTr="00777721">
        <w:tc>
          <w:tcPr>
            <w:tcW w:w="4928" w:type="dxa"/>
          </w:tcPr>
          <w:p w14:paraId="355827CE"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Grant Awarded Amount</w:t>
            </w:r>
          </w:p>
          <w:p w14:paraId="11FBD105"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 xml:space="preserve">enter from LoO </w:t>
            </w:r>
          </w:p>
          <w:p w14:paraId="048E75BA"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Paid to Date</w:t>
            </w:r>
          </w:p>
          <w:p w14:paraId="684709EE"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from Grant paid</w:t>
            </w:r>
          </w:p>
        </w:tc>
        <w:tc>
          <w:tcPr>
            <w:tcW w:w="5670" w:type="dxa"/>
          </w:tcPr>
          <w:p w14:paraId="0854D37E" w14:textId="77777777" w:rsidR="00874B98" w:rsidRDefault="00874B98" w:rsidP="00777721">
            <w:pPr>
              <w:tabs>
                <w:tab w:val="left" w:pos="4500"/>
              </w:tabs>
              <w:rPr>
                <w:rFonts w:ascii="Arial" w:hAnsi="Arial" w:cs="Arial"/>
                <w:sz w:val="24"/>
                <w:szCs w:val="24"/>
              </w:rPr>
            </w:pPr>
          </w:p>
        </w:tc>
        <w:tc>
          <w:tcPr>
            <w:tcW w:w="3685" w:type="dxa"/>
          </w:tcPr>
          <w:p w14:paraId="39424F0F" w14:textId="77777777" w:rsidR="00874B98" w:rsidRDefault="00874B98" w:rsidP="00777721">
            <w:pPr>
              <w:tabs>
                <w:tab w:val="left" w:pos="4500"/>
              </w:tabs>
              <w:rPr>
                <w:rFonts w:ascii="Arial" w:hAnsi="Arial" w:cs="Arial"/>
                <w:sz w:val="24"/>
                <w:szCs w:val="24"/>
              </w:rPr>
            </w:pPr>
          </w:p>
        </w:tc>
      </w:tr>
    </w:tbl>
    <w:p w14:paraId="041AEDAF" w14:textId="77777777" w:rsidR="00874B98" w:rsidRDefault="00874B98" w:rsidP="00874B98">
      <w:pPr>
        <w:tabs>
          <w:tab w:val="left" w:pos="4500"/>
        </w:tabs>
        <w:rPr>
          <w:rFonts w:ascii="Arial" w:hAnsi="Arial" w:cs="Arial"/>
          <w:sz w:val="24"/>
          <w:szCs w:val="24"/>
        </w:rPr>
      </w:pPr>
    </w:p>
    <w:tbl>
      <w:tblPr>
        <w:tblStyle w:val="TableGrid"/>
        <w:tblW w:w="0" w:type="auto"/>
        <w:tblLook w:val="04A0" w:firstRow="1" w:lastRow="0" w:firstColumn="1" w:lastColumn="0" w:noHBand="0" w:noVBand="1"/>
      </w:tblPr>
      <w:tblGrid>
        <w:gridCol w:w="1257"/>
        <w:gridCol w:w="7136"/>
        <w:gridCol w:w="2007"/>
        <w:gridCol w:w="1848"/>
        <w:gridCol w:w="1700"/>
      </w:tblGrid>
      <w:tr w:rsidR="00874B98" w14:paraId="2D586891" w14:textId="77777777" w:rsidTr="00777721">
        <w:tc>
          <w:tcPr>
            <w:tcW w:w="14894" w:type="dxa"/>
            <w:gridSpan w:val="5"/>
            <w:tcBorders>
              <w:top w:val="single" w:sz="4" w:space="0" w:color="auto"/>
              <w:left w:val="single" w:sz="4" w:space="0" w:color="auto"/>
              <w:bottom w:val="single" w:sz="4" w:space="0" w:color="auto"/>
              <w:right w:val="single" w:sz="4" w:space="0" w:color="auto"/>
            </w:tcBorders>
            <w:hideMark/>
          </w:tcPr>
          <w:p w14:paraId="181D0BBF" w14:textId="77777777" w:rsidR="00874B98" w:rsidRDefault="00874B98" w:rsidP="00777721">
            <w:pPr>
              <w:tabs>
                <w:tab w:val="left" w:pos="4500"/>
              </w:tabs>
              <w:rPr>
                <w:rFonts w:ascii="Arial" w:hAnsi="Arial" w:cs="Arial"/>
                <w:sz w:val="24"/>
                <w:szCs w:val="24"/>
              </w:rPr>
            </w:pPr>
            <w:r>
              <w:rPr>
                <w:rFonts w:ascii="Arial" w:hAnsi="Arial" w:cs="Arial"/>
                <w:b/>
                <w:sz w:val="24"/>
                <w:szCs w:val="24"/>
              </w:rPr>
              <w:t>Application Details</w:t>
            </w:r>
          </w:p>
        </w:tc>
      </w:tr>
      <w:tr w:rsidR="001D4BD2" w14:paraId="2D5CC55F" w14:textId="77777777" w:rsidTr="00777721">
        <w:tc>
          <w:tcPr>
            <w:tcW w:w="1257" w:type="dxa"/>
            <w:tcBorders>
              <w:top w:val="single" w:sz="4" w:space="0" w:color="auto"/>
              <w:left w:val="single" w:sz="4" w:space="0" w:color="auto"/>
              <w:bottom w:val="single" w:sz="4" w:space="0" w:color="auto"/>
              <w:right w:val="single" w:sz="4" w:space="0" w:color="auto"/>
            </w:tcBorders>
            <w:hideMark/>
          </w:tcPr>
          <w:p w14:paraId="33B055C6" w14:textId="77777777" w:rsidR="00874B98" w:rsidRDefault="00874B98" w:rsidP="00777721">
            <w:pPr>
              <w:tabs>
                <w:tab w:val="left" w:pos="4500"/>
              </w:tabs>
              <w:rPr>
                <w:rFonts w:ascii="Arial" w:hAnsi="Arial" w:cs="Arial"/>
                <w:b/>
                <w:sz w:val="24"/>
                <w:szCs w:val="24"/>
              </w:rPr>
            </w:pPr>
            <w:r>
              <w:rPr>
                <w:rFonts w:ascii="Arial" w:hAnsi="Arial" w:cs="Arial"/>
                <w:b/>
                <w:sz w:val="24"/>
                <w:szCs w:val="24"/>
              </w:rPr>
              <w:t>Category</w:t>
            </w:r>
          </w:p>
        </w:tc>
        <w:tc>
          <w:tcPr>
            <w:tcW w:w="7883" w:type="dxa"/>
            <w:tcBorders>
              <w:top w:val="single" w:sz="4" w:space="0" w:color="auto"/>
              <w:left w:val="single" w:sz="4" w:space="0" w:color="auto"/>
              <w:bottom w:val="single" w:sz="4" w:space="0" w:color="auto"/>
              <w:right w:val="single" w:sz="4" w:space="0" w:color="auto"/>
            </w:tcBorders>
            <w:hideMark/>
          </w:tcPr>
          <w:p w14:paraId="0ED75145" w14:textId="77777777" w:rsidR="00874B98" w:rsidRDefault="00874B98" w:rsidP="00777721">
            <w:pPr>
              <w:tabs>
                <w:tab w:val="left" w:pos="4500"/>
              </w:tabs>
              <w:rPr>
                <w:rFonts w:ascii="Arial" w:hAnsi="Arial" w:cs="Arial"/>
                <w:b/>
                <w:sz w:val="24"/>
                <w:szCs w:val="24"/>
              </w:rPr>
            </w:pPr>
            <w:r>
              <w:rPr>
                <w:rFonts w:ascii="Arial" w:hAnsi="Arial" w:cs="Arial"/>
                <w:b/>
                <w:sz w:val="24"/>
                <w:szCs w:val="24"/>
              </w:rPr>
              <w:t>Description</w:t>
            </w:r>
          </w:p>
        </w:tc>
        <w:tc>
          <w:tcPr>
            <w:tcW w:w="2060" w:type="dxa"/>
            <w:tcBorders>
              <w:top w:val="single" w:sz="4" w:space="0" w:color="auto"/>
              <w:left w:val="single" w:sz="4" w:space="0" w:color="auto"/>
              <w:bottom w:val="single" w:sz="4" w:space="0" w:color="auto"/>
              <w:right w:val="single" w:sz="4" w:space="0" w:color="auto"/>
            </w:tcBorders>
            <w:hideMark/>
          </w:tcPr>
          <w:p w14:paraId="75556A5A" w14:textId="77777777" w:rsidR="00874B98" w:rsidRDefault="00874B98" w:rsidP="00777721">
            <w:pPr>
              <w:tabs>
                <w:tab w:val="left" w:pos="4500"/>
              </w:tabs>
              <w:rPr>
                <w:rFonts w:ascii="Arial" w:hAnsi="Arial" w:cs="Arial"/>
                <w:b/>
                <w:sz w:val="24"/>
                <w:szCs w:val="24"/>
              </w:rPr>
            </w:pPr>
            <w:r w:rsidRPr="00DD0DC0">
              <w:rPr>
                <w:rFonts w:ascii="Arial" w:hAnsi="Arial" w:cs="Arial"/>
                <w:b/>
                <w:sz w:val="24"/>
                <w:szCs w:val="24"/>
              </w:rPr>
              <w:t>Recorded at</w:t>
            </w:r>
            <w:r>
              <w:rPr>
                <w:rFonts w:ascii="Arial" w:hAnsi="Arial" w:cs="Arial"/>
                <w:b/>
                <w:sz w:val="24"/>
                <w:szCs w:val="24"/>
              </w:rPr>
              <w:t xml:space="preserve"> Assessment Stage</w:t>
            </w:r>
          </w:p>
        </w:tc>
        <w:tc>
          <w:tcPr>
            <w:tcW w:w="1909" w:type="dxa"/>
            <w:tcBorders>
              <w:top w:val="single" w:sz="4" w:space="0" w:color="auto"/>
              <w:left w:val="single" w:sz="4" w:space="0" w:color="auto"/>
              <w:bottom w:val="single" w:sz="4" w:space="0" w:color="auto"/>
              <w:right w:val="single" w:sz="4" w:space="0" w:color="auto"/>
            </w:tcBorders>
            <w:hideMark/>
          </w:tcPr>
          <w:p w14:paraId="68DDF7ED" w14:textId="77777777" w:rsidR="00874B98" w:rsidRDefault="00874B98" w:rsidP="00777721">
            <w:pPr>
              <w:tabs>
                <w:tab w:val="left" w:pos="4500"/>
              </w:tabs>
              <w:rPr>
                <w:rFonts w:ascii="Arial" w:hAnsi="Arial" w:cs="Arial"/>
                <w:b/>
                <w:sz w:val="24"/>
                <w:szCs w:val="24"/>
              </w:rPr>
            </w:pPr>
            <w:r>
              <w:rPr>
                <w:rFonts w:ascii="Arial" w:hAnsi="Arial" w:cs="Arial"/>
                <w:b/>
                <w:sz w:val="24"/>
                <w:szCs w:val="24"/>
              </w:rPr>
              <w:t>Confirmed by Applicant</w:t>
            </w:r>
          </w:p>
        </w:tc>
        <w:tc>
          <w:tcPr>
            <w:tcW w:w="1785" w:type="dxa"/>
            <w:tcBorders>
              <w:top w:val="single" w:sz="4" w:space="0" w:color="auto"/>
              <w:left w:val="single" w:sz="4" w:space="0" w:color="auto"/>
              <w:bottom w:val="single" w:sz="4" w:space="0" w:color="auto"/>
              <w:right w:val="single" w:sz="4" w:space="0" w:color="auto"/>
            </w:tcBorders>
            <w:hideMark/>
          </w:tcPr>
          <w:p w14:paraId="267D3B68" w14:textId="77777777" w:rsidR="00874B98" w:rsidRDefault="00874B98" w:rsidP="00777721">
            <w:pPr>
              <w:tabs>
                <w:tab w:val="left" w:pos="4500"/>
              </w:tabs>
              <w:rPr>
                <w:rFonts w:ascii="Arial" w:hAnsi="Arial" w:cs="Arial"/>
                <w:b/>
                <w:sz w:val="24"/>
                <w:szCs w:val="24"/>
              </w:rPr>
            </w:pPr>
            <w:r>
              <w:rPr>
                <w:rFonts w:ascii="Arial" w:hAnsi="Arial" w:cs="Arial"/>
                <w:b/>
                <w:sz w:val="24"/>
                <w:szCs w:val="24"/>
              </w:rPr>
              <w:t>Verified by Admin Unit</w:t>
            </w:r>
          </w:p>
        </w:tc>
      </w:tr>
      <w:tr w:rsidR="001D4BD2" w14:paraId="651001B8" w14:textId="77777777" w:rsidTr="00777721">
        <w:tc>
          <w:tcPr>
            <w:tcW w:w="1257" w:type="dxa"/>
            <w:vMerge w:val="restart"/>
            <w:tcBorders>
              <w:top w:val="single" w:sz="4" w:space="0" w:color="auto"/>
              <w:left w:val="single" w:sz="4" w:space="0" w:color="auto"/>
              <w:bottom w:val="single" w:sz="4" w:space="0" w:color="auto"/>
              <w:right w:val="single" w:sz="4" w:space="0" w:color="auto"/>
            </w:tcBorders>
            <w:hideMark/>
          </w:tcPr>
          <w:p w14:paraId="5B0C9704" w14:textId="77777777" w:rsidR="00874B98" w:rsidRDefault="00874B98" w:rsidP="00777721">
            <w:pPr>
              <w:rPr>
                <w:rFonts w:ascii="Arial" w:hAnsi="Arial" w:cs="Arial"/>
                <w:color w:val="000000"/>
                <w:sz w:val="24"/>
                <w:szCs w:val="24"/>
              </w:rPr>
            </w:pPr>
            <w:r>
              <w:rPr>
                <w:rFonts w:ascii="Arial" w:hAnsi="Arial" w:cs="Arial"/>
                <w:color w:val="000000"/>
                <w:sz w:val="24"/>
                <w:szCs w:val="24"/>
              </w:rPr>
              <w:t>Type</w:t>
            </w:r>
          </w:p>
        </w:tc>
        <w:tc>
          <w:tcPr>
            <w:tcW w:w="7883" w:type="dxa"/>
            <w:tcBorders>
              <w:top w:val="single" w:sz="4" w:space="0" w:color="auto"/>
              <w:left w:val="single" w:sz="4" w:space="0" w:color="auto"/>
              <w:bottom w:val="single" w:sz="4" w:space="0" w:color="auto"/>
              <w:right w:val="single" w:sz="4" w:space="0" w:color="auto"/>
            </w:tcBorders>
            <w:hideMark/>
          </w:tcPr>
          <w:p w14:paraId="0D0A5590" w14:textId="77777777" w:rsidR="00874B98" w:rsidRDefault="00874B98" w:rsidP="00777721">
            <w:pPr>
              <w:rPr>
                <w:rFonts w:ascii="Arial" w:hAnsi="Arial" w:cs="Arial"/>
                <w:color w:val="000000"/>
                <w:sz w:val="24"/>
                <w:szCs w:val="24"/>
              </w:rPr>
            </w:pPr>
            <w:r>
              <w:rPr>
                <w:rFonts w:ascii="Arial" w:hAnsi="Arial" w:cs="Arial"/>
                <w:color w:val="000000"/>
                <w:sz w:val="24"/>
                <w:szCs w:val="24"/>
              </w:rPr>
              <w:t>Upstream Activities (Preparatory Support)</w:t>
            </w:r>
          </w:p>
        </w:tc>
        <w:tc>
          <w:tcPr>
            <w:tcW w:w="2060" w:type="dxa"/>
            <w:tcBorders>
              <w:top w:val="single" w:sz="4" w:space="0" w:color="auto"/>
              <w:left w:val="single" w:sz="4" w:space="0" w:color="auto"/>
              <w:bottom w:val="single" w:sz="4" w:space="0" w:color="auto"/>
              <w:right w:val="single" w:sz="4" w:space="0" w:color="auto"/>
            </w:tcBorders>
          </w:tcPr>
          <w:p w14:paraId="6081385F" w14:textId="77777777" w:rsidR="00874B98" w:rsidRDefault="00874B98" w:rsidP="00777721">
            <w:pPr>
              <w:tabs>
                <w:tab w:val="left" w:pos="4500"/>
              </w:tabs>
              <w:rPr>
                <w:rFonts w:ascii="Arial" w:hAnsi="Arial" w:cs="Arial"/>
                <w:sz w:val="24"/>
                <w:szCs w:val="24"/>
              </w:rPr>
            </w:pPr>
          </w:p>
        </w:tc>
        <w:tc>
          <w:tcPr>
            <w:tcW w:w="1909" w:type="dxa"/>
            <w:tcBorders>
              <w:top w:val="single" w:sz="4" w:space="0" w:color="auto"/>
              <w:left w:val="single" w:sz="4" w:space="0" w:color="auto"/>
              <w:bottom w:val="single" w:sz="4" w:space="0" w:color="auto"/>
              <w:right w:val="single" w:sz="4" w:space="0" w:color="auto"/>
            </w:tcBorders>
          </w:tcPr>
          <w:p w14:paraId="585C8427" w14:textId="77777777" w:rsidR="00874B98" w:rsidRDefault="00874B98" w:rsidP="00777721">
            <w:pPr>
              <w:tabs>
                <w:tab w:val="left" w:pos="4500"/>
              </w:tabs>
              <w:rPr>
                <w:rFonts w:ascii="Arial" w:hAnsi="Arial" w:cs="Arial"/>
                <w:sz w:val="24"/>
                <w:szCs w:val="24"/>
              </w:rPr>
            </w:pPr>
          </w:p>
        </w:tc>
        <w:tc>
          <w:tcPr>
            <w:tcW w:w="1785" w:type="dxa"/>
            <w:tcBorders>
              <w:top w:val="single" w:sz="4" w:space="0" w:color="auto"/>
              <w:left w:val="single" w:sz="4" w:space="0" w:color="auto"/>
              <w:bottom w:val="single" w:sz="4" w:space="0" w:color="auto"/>
              <w:right w:val="single" w:sz="4" w:space="0" w:color="auto"/>
            </w:tcBorders>
          </w:tcPr>
          <w:p w14:paraId="7046BEBB" w14:textId="77777777" w:rsidR="00874B98" w:rsidRDefault="00874B98" w:rsidP="00777721">
            <w:pPr>
              <w:tabs>
                <w:tab w:val="left" w:pos="4500"/>
              </w:tabs>
              <w:rPr>
                <w:rFonts w:ascii="Arial" w:hAnsi="Arial" w:cs="Arial"/>
                <w:sz w:val="24"/>
                <w:szCs w:val="24"/>
              </w:rPr>
            </w:pPr>
          </w:p>
        </w:tc>
      </w:tr>
      <w:tr w:rsidR="001D4BD2" w14:paraId="722B5231" w14:textId="77777777" w:rsidTr="00777721">
        <w:tc>
          <w:tcPr>
            <w:tcW w:w="0" w:type="auto"/>
            <w:vMerge/>
            <w:tcBorders>
              <w:top w:val="single" w:sz="4" w:space="0" w:color="auto"/>
              <w:left w:val="single" w:sz="4" w:space="0" w:color="auto"/>
              <w:bottom w:val="single" w:sz="4" w:space="0" w:color="auto"/>
              <w:right w:val="single" w:sz="4" w:space="0" w:color="auto"/>
            </w:tcBorders>
            <w:vAlign w:val="center"/>
            <w:hideMark/>
          </w:tcPr>
          <w:p w14:paraId="321EDE5D" w14:textId="77777777" w:rsidR="00874B98" w:rsidRDefault="00874B98" w:rsidP="00777721">
            <w:pPr>
              <w:rPr>
                <w:rFonts w:ascii="Arial" w:hAnsi="Arial" w:cs="Arial"/>
                <w:color w:val="000000"/>
                <w:sz w:val="24"/>
                <w:szCs w:val="24"/>
              </w:rPr>
            </w:pPr>
          </w:p>
        </w:tc>
        <w:tc>
          <w:tcPr>
            <w:tcW w:w="7883" w:type="dxa"/>
            <w:tcBorders>
              <w:top w:val="single" w:sz="4" w:space="0" w:color="auto"/>
              <w:left w:val="single" w:sz="4" w:space="0" w:color="auto"/>
              <w:bottom w:val="single" w:sz="4" w:space="0" w:color="auto"/>
              <w:right w:val="single" w:sz="4" w:space="0" w:color="auto"/>
            </w:tcBorders>
            <w:hideMark/>
          </w:tcPr>
          <w:p w14:paraId="65456C8D" w14:textId="77777777" w:rsidR="00874B98" w:rsidRDefault="00874B98" w:rsidP="00777721">
            <w:pPr>
              <w:rPr>
                <w:rFonts w:ascii="Arial" w:hAnsi="Arial" w:cs="Arial"/>
                <w:color w:val="000000"/>
                <w:sz w:val="24"/>
                <w:szCs w:val="24"/>
              </w:rPr>
            </w:pPr>
            <w:r>
              <w:rPr>
                <w:rFonts w:ascii="Arial" w:hAnsi="Arial" w:cs="Arial"/>
                <w:color w:val="000000"/>
                <w:sz w:val="24"/>
                <w:szCs w:val="24"/>
              </w:rPr>
              <w:t>Project Implementation</w:t>
            </w:r>
          </w:p>
        </w:tc>
        <w:tc>
          <w:tcPr>
            <w:tcW w:w="2060" w:type="dxa"/>
            <w:tcBorders>
              <w:top w:val="single" w:sz="4" w:space="0" w:color="auto"/>
              <w:left w:val="single" w:sz="4" w:space="0" w:color="auto"/>
              <w:bottom w:val="single" w:sz="4" w:space="0" w:color="auto"/>
              <w:right w:val="single" w:sz="4" w:space="0" w:color="auto"/>
            </w:tcBorders>
          </w:tcPr>
          <w:p w14:paraId="3362441A" w14:textId="77777777" w:rsidR="00874B98" w:rsidRDefault="00874B98" w:rsidP="00777721">
            <w:pPr>
              <w:tabs>
                <w:tab w:val="left" w:pos="4500"/>
              </w:tabs>
              <w:rPr>
                <w:rFonts w:ascii="Arial" w:hAnsi="Arial" w:cs="Arial"/>
                <w:sz w:val="24"/>
                <w:szCs w:val="24"/>
              </w:rPr>
            </w:pPr>
          </w:p>
        </w:tc>
        <w:tc>
          <w:tcPr>
            <w:tcW w:w="1909" w:type="dxa"/>
            <w:tcBorders>
              <w:top w:val="single" w:sz="4" w:space="0" w:color="auto"/>
              <w:left w:val="single" w:sz="4" w:space="0" w:color="auto"/>
              <w:bottom w:val="single" w:sz="4" w:space="0" w:color="auto"/>
              <w:right w:val="single" w:sz="4" w:space="0" w:color="auto"/>
            </w:tcBorders>
          </w:tcPr>
          <w:p w14:paraId="5BDB5BFB" w14:textId="77777777" w:rsidR="00874B98" w:rsidRDefault="00874B98" w:rsidP="00777721">
            <w:pPr>
              <w:tabs>
                <w:tab w:val="left" w:pos="4500"/>
              </w:tabs>
              <w:rPr>
                <w:rFonts w:ascii="Arial" w:hAnsi="Arial" w:cs="Arial"/>
                <w:sz w:val="24"/>
                <w:szCs w:val="24"/>
              </w:rPr>
            </w:pPr>
          </w:p>
        </w:tc>
        <w:tc>
          <w:tcPr>
            <w:tcW w:w="1785" w:type="dxa"/>
            <w:tcBorders>
              <w:top w:val="single" w:sz="4" w:space="0" w:color="auto"/>
              <w:left w:val="single" w:sz="4" w:space="0" w:color="auto"/>
              <w:bottom w:val="single" w:sz="4" w:space="0" w:color="auto"/>
              <w:right w:val="single" w:sz="4" w:space="0" w:color="auto"/>
            </w:tcBorders>
          </w:tcPr>
          <w:p w14:paraId="0964916A" w14:textId="77777777" w:rsidR="00874B98" w:rsidRDefault="00874B98" w:rsidP="00777721">
            <w:pPr>
              <w:tabs>
                <w:tab w:val="left" w:pos="4500"/>
              </w:tabs>
              <w:rPr>
                <w:rFonts w:ascii="Arial" w:hAnsi="Arial" w:cs="Arial"/>
                <w:sz w:val="24"/>
                <w:szCs w:val="24"/>
              </w:rPr>
            </w:pPr>
          </w:p>
        </w:tc>
      </w:tr>
    </w:tbl>
    <w:p w14:paraId="02FD14F8" w14:textId="77777777" w:rsidR="00874B98" w:rsidRPr="0036261E" w:rsidRDefault="00874B98" w:rsidP="00874B98">
      <w:pPr>
        <w:rPr>
          <w:rFonts w:ascii="Arial" w:hAnsi="Arial" w:cs="Arial"/>
          <w:sz w:val="24"/>
          <w:szCs w:val="24"/>
        </w:rPr>
      </w:pPr>
    </w:p>
    <w:p w14:paraId="421A289D" w14:textId="77777777" w:rsidR="00874B98" w:rsidRDefault="00874B98" w:rsidP="00874B98">
      <w:pPr>
        <w:rPr>
          <w:rFonts w:ascii="Arial" w:hAnsi="Arial" w:cs="Arial"/>
          <w:sz w:val="24"/>
          <w:szCs w:val="24"/>
        </w:rPr>
      </w:pPr>
    </w:p>
    <w:p w14:paraId="0094E390" w14:textId="77777777" w:rsidR="00874B98" w:rsidRPr="0036261E" w:rsidRDefault="00874B98" w:rsidP="00874B98">
      <w:pPr>
        <w:rPr>
          <w:rFonts w:ascii="Arial" w:hAnsi="Arial" w:cs="Arial"/>
          <w:sz w:val="24"/>
          <w:szCs w:val="24"/>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2"/>
        <w:gridCol w:w="1560"/>
        <w:gridCol w:w="4536"/>
        <w:gridCol w:w="1701"/>
        <w:gridCol w:w="1984"/>
      </w:tblGrid>
      <w:tr w:rsidR="00874B98" w:rsidRPr="002E1F93" w14:paraId="630F069A" w14:textId="77777777" w:rsidTr="00777721">
        <w:trPr>
          <w:trHeight w:val="413"/>
        </w:trPr>
        <w:tc>
          <w:tcPr>
            <w:tcW w:w="2836" w:type="dxa"/>
            <w:vMerge w:val="restart"/>
          </w:tcPr>
          <w:p w14:paraId="6AEAAB3B" w14:textId="77777777" w:rsidR="00874B98" w:rsidRPr="002E1F93" w:rsidRDefault="00874B98" w:rsidP="00777721">
            <w:pPr>
              <w:tabs>
                <w:tab w:val="left" w:pos="993"/>
              </w:tabs>
              <w:spacing w:before="60" w:after="60"/>
              <w:rPr>
                <w:rFonts w:ascii="Arial" w:hAnsi="Arial" w:cs="Arial"/>
                <w:b/>
                <w:sz w:val="24"/>
                <w:szCs w:val="24"/>
              </w:rPr>
            </w:pPr>
            <w:r>
              <w:rPr>
                <w:rFonts w:ascii="Arial" w:hAnsi="Arial" w:cs="Arial"/>
                <w:b/>
                <w:sz w:val="24"/>
                <w:szCs w:val="24"/>
              </w:rPr>
              <w:t>Scheme Indicators</w:t>
            </w:r>
          </w:p>
        </w:tc>
        <w:tc>
          <w:tcPr>
            <w:tcW w:w="1842" w:type="dxa"/>
            <w:vMerge w:val="restart"/>
          </w:tcPr>
          <w:p w14:paraId="47B7DECF" w14:textId="77777777" w:rsidR="00874B98" w:rsidRPr="00B1337F" w:rsidRDefault="00874B98" w:rsidP="00777721">
            <w:pPr>
              <w:tabs>
                <w:tab w:val="left" w:pos="993"/>
              </w:tabs>
              <w:spacing w:before="60" w:after="60"/>
              <w:rPr>
                <w:rFonts w:ascii="Arial" w:hAnsi="Arial" w:cs="Arial"/>
                <w:b/>
                <w:sz w:val="24"/>
                <w:szCs w:val="24"/>
              </w:rPr>
            </w:pPr>
            <w:r w:rsidRPr="00B1337F">
              <w:rPr>
                <w:rFonts w:ascii="Arial" w:hAnsi="Arial" w:cs="Arial"/>
                <w:b/>
                <w:sz w:val="24"/>
                <w:szCs w:val="24"/>
              </w:rPr>
              <w:t xml:space="preserve">LoO Scheme Target </w:t>
            </w:r>
          </w:p>
        </w:tc>
        <w:tc>
          <w:tcPr>
            <w:tcW w:w="1560" w:type="dxa"/>
            <w:vMerge w:val="restart"/>
          </w:tcPr>
          <w:p w14:paraId="73EB91A0" w14:textId="77777777" w:rsidR="00874B98" w:rsidRPr="00356A74" w:rsidRDefault="00874B98" w:rsidP="00777721">
            <w:pPr>
              <w:tabs>
                <w:tab w:val="left" w:pos="4500"/>
              </w:tabs>
              <w:ind w:firstLine="34"/>
              <w:rPr>
                <w:rFonts w:ascii="Arial" w:hAnsi="Arial" w:cs="Arial"/>
                <w:b/>
                <w:sz w:val="24"/>
                <w:szCs w:val="24"/>
              </w:rPr>
            </w:pPr>
            <w:r>
              <w:rPr>
                <w:rFonts w:ascii="Arial" w:hAnsi="Arial" w:cs="Arial"/>
                <w:b/>
                <w:sz w:val="24"/>
                <w:szCs w:val="24"/>
              </w:rPr>
              <w:t xml:space="preserve">Target Achieved </w:t>
            </w:r>
          </w:p>
        </w:tc>
        <w:tc>
          <w:tcPr>
            <w:tcW w:w="6237" w:type="dxa"/>
            <w:gridSpan w:val="2"/>
          </w:tcPr>
          <w:p w14:paraId="2F3E8C94" w14:textId="77777777" w:rsidR="00874B98" w:rsidRPr="00356A74" w:rsidRDefault="00874B98" w:rsidP="00777721">
            <w:pPr>
              <w:tabs>
                <w:tab w:val="left" w:pos="4500"/>
              </w:tabs>
              <w:rPr>
                <w:rFonts w:ascii="Arial" w:hAnsi="Arial" w:cs="Arial"/>
                <w:b/>
                <w:sz w:val="24"/>
                <w:szCs w:val="24"/>
              </w:rPr>
            </w:pPr>
            <w:r w:rsidRPr="00356A74">
              <w:rPr>
                <w:rFonts w:ascii="Arial" w:hAnsi="Arial" w:cs="Arial"/>
                <w:b/>
                <w:sz w:val="24"/>
                <w:szCs w:val="24"/>
              </w:rPr>
              <w:t>Progress Update by Applicant</w:t>
            </w:r>
          </w:p>
        </w:tc>
        <w:tc>
          <w:tcPr>
            <w:tcW w:w="1984" w:type="dxa"/>
            <w:vMerge w:val="restart"/>
          </w:tcPr>
          <w:p w14:paraId="0DA3E183" w14:textId="77777777" w:rsidR="00874B98" w:rsidRPr="00356A74" w:rsidRDefault="00874B98" w:rsidP="00777721">
            <w:pPr>
              <w:tabs>
                <w:tab w:val="left" w:pos="4500"/>
              </w:tabs>
              <w:rPr>
                <w:rFonts w:ascii="Arial" w:hAnsi="Arial" w:cs="Arial"/>
                <w:b/>
                <w:sz w:val="24"/>
                <w:szCs w:val="24"/>
              </w:rPr>
            </w:pPr>
            <w:r w:rsidRPr="00356A74">
              <w:rPr>
                <w:rFonts w:ascii="Arial" w:hAnsi="Arial" w:cs="Arial"/>
                <w:b/>
                <w:sz w:val="24"/>
                <w:szCs w:val="24"/>
              </w:rPr>
              <w:t>LAG Admin Unit</w:t>
            </w:r>
            <w:r>
              <w:rPr>
                <w:rFonts w:ascii="Arial" w:hAnsi="Arial" w:cs="Arial"/>
                <w:b/>
                <w:sz w:val="24"/>
                <w:szCs w:val="24"/>
              </w:rPr>
              <w:t xml:space="preserve"> – Evidence Checked</w:t>
            </w:r>
          </w:p>
        </w:tc>
      </w:tr>
      <w:tr w:rsidR="00874B98" w:rsidRPr="002E1F93" w14:paraId="05E46E84" w14:textId="77777777" w:rsidTr="00777721">
        <w:trPr>
          <w:trHeight w:val="412"/>
        </w:trPr>
        <w:tc>
          <w:tcPr>
            <w:tcW w:w="2836" w:type="dxa"/>
            <w:vMerge/>
          </w:tcPr>
          <w:p w14:paraId="527D1BA2" w14:textId="77777777" w:rsidR="00874B98" w:rsidRDefault="00874B98" w:rsidP="00777721">
            <w:pPr>
              <w:tabs>
                <w:tab w:val="left" w:pos="993"/>
              </w:tabs>
              <w:spacing w:before="60" w:after="60"/>
              <w:rPr>
                <w:rFonts w:ascii="Arial" w:hAnsi="Arial" w:cs="Arial"/>
                <w:b/>
                <w:sz w:val="24"/>
                <w:szCs w:val="24"/>
              </w:rPr>
            </w:pPr>
          </w:p>
        </w:tc>
        <w:tc>
          <w:tcPr>
            <w:tcW w:w="1842" w:type="dxa"/>
            <w:vMerge/>
          </w:tcPr>
          <w:p w14:paraId="2499FFF4" w14:textId="77777777" w:rsidR="00874B98" w:rsidRPr="00B1337F" w:rsidRDefault="00874B98" w:rsidP="00777721">
            <w:pPr>
              <w:tabs>
                <w:tab w:val="left" w:pos="993"/>
              </w:tabs>
              <w:spacing w:before="60" w:after="60"/>
              <w:rPr>
                <w:rFonts w:ascii="Arial" w:hAnsi="Arial" w:cs="Arial"/>
                <w:b/>
                <w:sz w:val="24"/>
                <w:szCs w:val="24"/>
              </w:rPr>
            </w:pPr>
          </w:p>
        </w:tc>
        <w:tc>
          <w:tcPr>
            <w:tcW w:w="1560" w:type="dxa"/>
            <w:vMerge/>
          </w:tcPr>
          <w:p w14:paraId="42FCEEE9" w14:textId="77777777" w:rsidR="00874B98" w:rsidRDefault="00874B98" w:rsidP="00777721">
            <w:pPr>
              <w:tabs>
                <w:tab w:val="left" w:pos="4500"/>
              </w:tabs>
              <w:ind w:firstLine="34"/>
              <w:rPr>
                <w:rFonts w:ascii="Arial" w:hAnsi="Arial" w:cs="Arial"/>
                <w:b/>
                <w:sz w:val="24"/>
                <w:szCs w:val="24"/>
              </w:rPr>
            </w:pPr>
          </w:p>
        </w:tc>
        <w:tc>
          <w:tcPr>
            <w:tcW w:w="4536" w:type="dxa"/>
          </w:tcPr>
          <w:p w14:paraId="7C662E1E" w14:textId="77777777" w:rsidR="00874B98" w:rsidRPr="00356A74" w:rsidRDefault="00874B98" w:rsidP="00777721">
            <w:pPr>
              <w:tabs>
                <w:tab w:val="left" w:pos="4500"/>
              </w:tabs>
              <w:rPr>
                <w:rFonts w:ascii="Arial" w:hAnsi="Arial" w:cs="Arial"/>
                <w:b/>
                <w:sz w:val="24"/>
                <w:szCs w:val="24"/>
              </w:rPr>
            </w:pPr>
            <w:r>
              <w:rPr>
                <w:rFonts w:ascii="Arial" w:hAnsi="Arial" w:cs="Arial"/>
                <w:b/>
                <w:sz w:val="24"/>
                <w:szCs w:val="24"/>
              </w:rPr>
              <w:t>Type of Service</w:t>
            </w:r>
          </w:p>
        </w:tc>
        <w:tc>
          <w:tcPr>
            <w:tcW w:w="1701" w:type="dxa"/>
          </w:tcPr>
          <w:p w14:paraId="77042E0E" w14:textId="77777777" w:rsidR="00874B98" w:rsidRPr="00356A74" w:rsidRDefault="00874B98" w:rsidP="00777721">
            <w:pPr>
              <w:tabs>
                <w:tab w:val="left" w:pos="4500"/>
              </w:tabs>
              <w:rPr>
                <w:rFonts w:ascii="Arial" w:hAnsi="Arial" w:cs="Arial"/>
                <w:b/>
                <w:sz w:val="24"/>
                <w:szCs w:val="24"/>
              </w:rPr>
            </w:pPr>
            <w:r>
              <w:rPr>
                <w:rFonts w:ascii="Arial" w:hAnsi="Arial" w:cs="Arial"/>
                <w:b/>
                <w:sz w:val="24"/>
                <w:szCs w:val="24"/>
              </w:rPr>
              <w:t>Number Achieved</w:t>
            </w:r>
          </w:p>
        </w:tc>
        <w:tc>
          <w:tcPr>
            <w:tcW w:w="1984" w:type="dxa"/>
            <w:vMerge/>
          </w:tcPr>
          <w:p w14:paraId="7667C459" w14:textId="77777777" w:rsidR="00874B98" w:rsidRPr="00356A74" w:rsidRDefault="00874B98" w:rsidP="00777721">
            <w:pPr>
              <w:tabs>
                <w:tab w:val="left" w:pos="4500"/>
              </w:tabs>
              <w:rPr>
                <w:rFonts w:ascii="Arial" w:hAnsi="Arial" w:cs="Arial"/>
                <w:b/>
                <w:sz w:val="24"/>
                <w:szCs w:val="24"/>
              </w:rPr>
            </w:pPr>
          </w:p>
        </w:tc>
      </w:tr>
      <w:tr w:rsidR="00874B98" w:rsidRPr="002E1F93" w14:paraId="6BA2711E" w14:textId="77777777" w:rsidTr="00777721">
        <w:trPr>
          <w:trHeight w:val="574"/>
        </w:trPr>
        <w:tc>
          <w:tcPr>
            <w:tcW w:w="2836" w:type="dxa"/>
            <w:vMerge w:val="restart"/>
          </w:tcPr>
          <w:p w14:paraId="27706BE3" w14:textId="77777777" w:rsidR="00874B98" w:rsidRDefault="00874B98" w:rsidP="00777721">
            <w:pPr>
              <w:tabs>
                <w:tab w:val="left" w:pos="993"/>
              </w:tabs>
              <w:rPr>
                <w:rFonts w:ascii="Arial" w:hAnsi="Arial" w:cs="Arial"/>
                <w:sz w:val="24"/>
                <w:szCs w:val="24"/>
              </w:rPr>
            </w:pPr>
            <w:r w:rsidRPr="00D208C8">
              <w:rPr>
                <w:rFonts w:ascii="Arial" w:hAnsi="Arial" w:cs="Arial"/>
                <w:sz w:val="24"/>
                <w:szCs w:val="24"/>
              </w:rPr>
              <w:t>N</w:t>
            </w:r>
            <w:r w:rsidRPr="002E1F93">
              <w:rPr>
                <w:rFonts w:ascii="Arial" w:hAnsi="Arial" w:cs="Arial"/>
                <w:sz w:val="24"/>
                <w:szCs w:val="24"/>
              </w:rPr>
              <w:t xml:space="preserve">umber of </w:t>
            </w:r>
            <w:r>
              <w:rPr>
                <w:rFonts w:ascii="Arial" w:hAnsi="Arial" w:cs="Arial"/>
                <w:sz w:val="24"/>
                <w:szCs w:val="24"/>
              </w:rPr>
              <w:t>co-operation operations supported</w:t>
            </w:r>
          </w:p>
          <w:p w14:paraId="1EE7A435" w14:textId="77777777" w:rsidR="00874B98" w:rsidRPr="002E1F93" w:rsidRDefault="00874B98" w:rsidP="00777721">
            <w:pPr>
              <w:tabs>
                <w:tab w:val="left" w:pos="993"/>
              </w:tabs>
              <w:rPr>
                <w:rFonts w:ascii="Arial" w:hAnsi="Arial" w:cs="Arial"/>
                <w:sz w:val="24"/>
                <w:szCs w:val="24"/>
              </w:rPr>
            </w:pPr>
            <w:r>
              <w:rPr>
                <w:rFonts w:ascii="Arial" w:hAnsi="Arial" w:cs="Arial"/>
                <w:sz w:val="24"/>
                <w:szCs w:val="24"/>
              </w:rPr>
              <w:t>(only Lead LAG should report)</w:t>
            </w:r>
          </w:p>
        </w:tc>
        <w:tc>
          <w:tcPr>
            <w:tcW w:w="1842" w:type="dxa"/>
            <w:vMerge w:val="restart"/>
          </w:tcPr>
          <w:p w14:paraId="37933655" w14:textId="77777777" w:rsidR="00874B98" w:rsidRPr="00B1337F" w:rsidRDefault="00874B98" w:rsidP="00777721">
            <w:r w:rsidRPr="00B1337F">
              <w:rPr>
                <w:rFonts w:ascii="Arial" w:hAnsi="Arial" w:cs="Arial"/>
                <w:sz w:val="24"/>
                <w:szCs w:val="24"/>
              </w:rPr>
              <w:t>enter from LoO</w:t>
            </w:r>
          </w:p>
        </w:tc>
        <w:tc>
          <w:tcPr>
            <w:tcW w:w="1560" w:type="dxa"/>
            <w:vMerge w:val="restart"/>
          </w:tcPr>
          <w:p w14:paraId="259833BF" w14:textId="77777777" w:rsidR="00874B98" w:rsidRPr="00896AC6" w:rsidRDefault="00874B98" w:rsidP="00777721">
            <w:pPr>
              <w:ind w:firstLine="34"/>
              <w:rPr>
                <w:rFonts w:ascii="Arial" w:hAnsi="Arial" w:cs="Arial"/>
                <w:color w:val="000000"/>
                <w:sz w:val="24"/>
                <w:szCs w:val="24"/>
              </w:rPr>
            </w:pPr>
          </w:p>
        </w:tc>
        <w:tc>
          <w:tcPr>
            <w:tcW w:w="4536" w:type="dxa"/>
          </w:tcPr>
          <w:p w14:paraId="5B05EA32" w14:textId="77777777" w:rsidR="00874B98" w:rsidRDefault="00874B98" w:rsidP="00777721">
            <w:pPr>
              <w:rPr>
                <w:rFonts w:ascii="Arial" w:hAnsi="Arial" w:cs="Arial"/>
                <w:sz w:val="24"/>
                <w:szCs w:val="24"/>
              </w:rPr>
            </w:pPr>
            <w:r>
              <w:rPr>
                <w:rFonts w:ascii="Arial" w:hAnsi="Arial" w:cs="Arial"/>
                <w:sz w:val="24"/>
                <w:szCs w:val="24"/>
              </w:rPr>
              <w:t xml:space="preserve">Preparatory Support </w:t>
            </w:r>
          </w:p>
        </w:tc>
        <w:tc>
          <w:tcPr>
            <w:tcW w:w="1701" w:type="dxa"/>
          </w:tcPr>
          <w:p w14:paraId="0CF668C4" w14:textId="77777777" w:rsidR="00874B98" w:rsidRPr="002E1F93" w:rsidRDefault="00874B98" w:rsidP="00777721">
            <w:pPr>
              <w:tabs>
                <w:tab w:val="left" w:pos="993"/>
              </w:tabs>
              <w:rPr>
                <w:rFonts w:ascii="Arial" w:hAnsi="Arial" w:cs="Arial"/>
                <w:sz w:val="24"/>
                <w:szCs w:val="24"/>
              </w:rPr>
            </w:pPr>
          </w:p>
        </w:tc>
        <w:tc>
          <w:tcPr>
            <w:tcW w:w="1984" w:type="dxa"/>
          </w:tcPr>
          <w:p w14:paraId="641DF08E" w14:textId="77777777" w:rsidR="00874B98" w:rsidRPr="002E1F93" w:rsidRDefault="00874B98" w:rsidP="00777721">
            <w:pPr>
              <w:tabs>
                <w:tab w:val="left" w:pos="993"/>
              </w:tabs>
              <w:rPr>
                <w:rFonts w:ascii="Arial" w:hAnsi="Arial" w:cs="Arial"/>
                <w:sz w:val="24"/>
                <w:szCs w:val="24"/>
              </w:rPr>
            </w:pPr>
          </w:p>
        </w:tc>
      </w:tr>
      <w:tr w:rsidR="00874B98" w:rsidRPr="002E1F93" w14:paraId="2E74E59E" w14:textId="77777777" w:rsidTr="00777721">
        <w:trPr>
          <w:trHeight w:val="548"/>
        </w:trPr>
        <w:tc>
          <w:tcPr>
            <w:tcW w:w="2836" w:type="dxa"/>
            <w:vMerge/>
          </w:tcPr>
          <w:p w14:paraId="51DA7D90" w14:textId="77777777" w:rsidR="00874B98" w:rsidRPr="002E1F93" w:rsidRDefault="00874B98" w:rsidP="00777721">
            <w:pPr>
              <w:tabs>
                <w:tab w:val="left" w:pos="993"/>
              </w:tabs>
              <w:rPr>
                <w:rFonts w:ascii="Arial" w:hAnsi="Arial" w:cs="Arial"/>
                <w:sz w:val="24"/>
                <w:szCs w:val="24"/>
              </w:rPr>
            </w:pPr>
          </w:p>
        </w:tc>
        <w:tc>
          <w:tcPr>
            <w:tcW w:w="1842" w:type="dxa"/>
            <w:vMerge/>
          </w:tcPr>
          <w:p w14:paraId="460FEC48" w14:textId="77777777" w:rsidR="00874B98" w:rsidRPr="00B1337F" w:rsidRDefault="00874B98" w:rsidP="00777721">
            <w:pPr>
              <w:rPr>
                <w:rFonts w:ascii="Arial" w:hAnsi="Arial" w:cs="Arial"/>
                <w:sz w:val="24"/>
                <w:szCs w:val="24"/>
              </w:rPr>
            </w:pPr>
          </w:p>
        </w:tc>
        <w:tc>
          <w:tcPr>
            <w:tcW w:w="1560" w:type="dxa"/>
            <w:vMerge/>
          </w:tcPr>
          <w:p w14:paraId="6BE8605E" w14:textId="77777777" w:rsidR="00874B98" w:rsidRPr="00896AC6" w:rsidRDefault="00874B98" w:rsidP="00777721">
            <w:pPr>
              <w:ind w:firstLine="34"/>
              <w:rPr>
                <w:rFonts w:ascii="Arial" w:hAnsi="Arial" w:cs="Arial"/>
                <w:color w:val="000000"/>
                <w:sz w:val="24"/>
                <w:szCs w:val="24"/>
              </w:rPr>
            </w:pPr>
          </w:p>
        </w:tc>
        <w:tc>
          <w:tcPr>
            <w:tcW w:w="4536" w:type="dxa"/>
          </w:tcPr>
          <w:p w14:paraId="4CC5EAA9" w14:textId="77777777" w:rsidR="00874B98" w:rsidRDefault="00874B98" w:rsidP="00777721">
            <w:pPr>
              <w:rPr>
                <w:rFonts w:ascii="Arial" w:hAnsi="Arial" w:cs="Arial"/>
                <w:sz w:val="24"/>
                <w:szCs w:val="24"/>
              </w:rPr>
            </w:pPr>
            <w:r>
              <w:rPr>
                <w:rFonts w:ascii="Arial" w:hAnsi="Arial" w:cs="Arial"/>
                <w:sz w:val="24"/>
                <w:szCs w:val="24"/>
              </w:rPr>
              <w:t>Inter-territorial</w:t>
            </w:r>
          </w:p>
        </w:tc>
        <w:tc>
          <w:tcPr>
            <w:tcW w:w="1701" w:type="dxa"/>
          </w:tcPr>
          <w:p w14:paraId="5FC8409E" w14:textId="77777777" w:rsidR="00874B98" w:rsidRPr="002E1F93" w:rsidRDefault="00874B98" w:rsidP="00777721">
            <w:pPr>
              <w:tabs>
                <w:tab w:val="left" w:pos="993"/>
              </w:tabs>
              <w:rPr>
                <w:rFonts w:ascii="Arial" w:hAnsi="Arial" w:cs="Arial"/>
                <w:sz w:val="24"/>
                <w:szCs w:val="24"/>
              </w:rPr>
            </w:pPr>
          </w:p>
        </w:tc>
        <w:tc>
          <w:tcPr>
            <w:tcW w:w="1984" w:type="dxa"/>
          </w:tcPr>
          <w:p w14:paraId="2063C478" w14:textId="77777777" w:rsidR="00874B98" w:rsidRPr="002E1F93" w:rsidRDefault="00874B98" w:rsidP="00777721">
            <w:pPr>
              <w:tabs>
                <w:tab w:val="left" w:pos="993"/>
              </w:tabs>
              <w:rPr>
                <w:rFonts w:ascii="Arial" w:hAnsi="Arial" w:cs="Arial"/>
                <w:sz w:val="24"/>
                <w:szCs w:val="24"/>
              </w:rPr>
            </w:pPr>
          </w:p>
        </w:tc>
      </w:tr>
      <w:tr w:rsidR="00874B98" w:rsidRPr="002E1F93" w14:paraId="0CF4BD29" w14:textId="77777777" w:rsidTr="00777721">
        <w:trPr>
          <w:trHeight w:val="570"/>
        </w:trPr>
        <w:tc>
          <w:tcPr>
            <w:tcW w:w="2836" w:type="dxa"/>
            <w:vMerge/>
          </w:tcPr>
          <w:p w14:paraId="5599B6D0" w14:textId="77777777" w:rsidR="00874B98" w:rsidRPr="002E1F93" w:rsidRDefault="00874B98" w:rsidP="00777721">
            <w:pPr>
              <w:tabs>
                <w:tab w:val="left" w:pos="993"/>
              </w:tabs>
              <w:rPr>
                <w:rFonts w:ascii="Arial" w:hAnsi="Arial" w:cs="Arial"/>
                <w:sz w:val="24"/>
                <w:szCs w:val="24"/>
              </w:rPr>
            </w:pPr>
          </w:p>
        </w:tc>
        <w:tc>
          <w:tcPr>
            <w:tcW w:w="1842" w:type="dxa"/>
            <w:vMerge/>
          </w:tcPr>
          <w:p w14:paraId="0507304B" w14:textId="77777777" w:rsidR="00874B98" w:rsidRPr="00B1337F" w:rsidRDefault="00874B98" w:rsidP="00777721">
            <w:pPr>
              <w:rPr>
                <w:rFonts w:ascii="Arial" w:hAnsi="Arial" w:cs="Arial"/>
                <w:sz w:val="24"/>
                <w:szCs w:val="24"/>
              </w:rPr>
            </w:pPr>
          </w:p>
        </w:tc>
        <w:tc>
          <w:tcPr>
            <w:tcW w:w="1560" w:type="dxa"/>
            <w:vMerge/>
          </w:tcPr>
          <w:p w14:paraId="7FD461D8" w14:textId="77777777" w:rsidR="00874B98" w:rsidRPr="00896AC6" w:rsidRDefault="00874B98" w:rsidP="00777721">
            <w:pPr>
              <w:ind w:firstLine="34"/>
              <w:rPr>
                <w:rFonts w:ascii="Arial" w:hAnsi="Arial" w:cs="Arial"/>
                <w:color w:val="000000"/>
                <w:sz w:val="24"/>
                <w:szCs w:val="24"/>
              </w:rPr>
            </w:pPr>
          </w:p>
        </w:tc>
        <w:tc>
          <w:tcPr>
            <w:tcW w:w="4536" w:type="dxa"/>
          </w:tcPr>
          <w:p w14:paraId="11BA88F1" w14:textId="77777777" w:rsidR="00874B98" w:rsidRDefault="00874B98" w:rsidP="00777721">
            <w:pPr>
              <w:rPr>
                <w:rFonts w:ascii="Arial" w:hAnsi="Arial" w:cs="Arial"/>
                <w:sz w:val="24"/>
                <w:szCs w:val="24"/>
              </w:rPr>
            </w:pPr>
            <w:r>
              <w:rPr>
                <w:rFonts w:ascii="Arial" w:hAnsi="Arial" w:cs="Arial"/>
                <w:sz w:val="24"/>
                <w:szCs w:val="24"/>
              </w:rPr>
              <w:t>Transnational (including Cross-border)</w:t>
            </w:r>
          </w:p>
        </w:tc>
        <w:tc>
          <w:tcPr>
            <w:tcW w:w="1701" w:type="dxa"/>
          </w:tcPr>
          <w:p w14:paraId="3C244790" w14:textId="77777777" w:rsidR="00874B98" w:rsidRPr="002E1F93" w:rsidRDefault="00874B98" w:rsidP="00777721">
            <w:pPr>
              <w:tabs>
                <w:tab w:val="left" w:pos="993"/>
              </w:tabs>
              <w:rPr>
                <w:rFonts w:ascii="Arial" w:hAnsi="Arial" w:cs="Arial"/>
                <w:sz w:val="24"/>
                <w:szCs w:val="24"/>
              </w:rPr>
            </w:pPr>
          </w:p>
        </w:tc>
        <w:tc>
          <w:tcPr>
            <w:tcW w:w="1984" w:type="dxa"/>
          </w:tcPr>
          <w:p w14:paraId="56DA3A20" w14:textId="77777777" w:rsidR="00874B98" w:rsidRPr="002E1F93" w:rsidRDefault="00874B98" w:rsidP="00777721">
            <w:pPr>
              <w:tabs>
                <w:tab w:val="left" w:pos="993"/>
              </w:tabs>
              <w:rPr>
                <w:rFonts w:ascii="Arial" w:hAnsi="Arial" w:cs="Arial"/>
                <w:sz w:val="24"/>
                <w:szCs w:val="24"/>
              </w:rPr>
            </w:pPr>
          </w:p>
        </w:tc>
      </w:tr>
      <w:tr w:rsidR="00874B98" w:rsidRPr="002E1F93" w14:paraId="01CE0925" w14:textId="77777777" w:rsidTr="00777721">
        <w:trPr>
          <w:trHeight w:val="570"/>
        </w:trPr>
        <w:tc>
          <w:tcPr>
            <w:tcW w:w="2836" w:type="dxa"/>
            <w:vMerge/>
          </w:tcPr>
          <w:p w14:paraId="24099813" w14:textId="77777777" w:rsidR="00874B98" w:rsidRPr="002E1F93" w:rsidRDefault="00874B98" w:rsidP="00777721">
            <w:pPr>
              <w:tabs>
                <w:tab w:val="left" w:pos="993"/>
              </w:tabs>
              <w:rPr>
                <w:rFonts w:ascii="Arial" w:hAnsi="Arial" w:cs="Arial"/>
                <w:sz w:val="24"/>
                <w:szCs w:val="24"/>
              </w:rPr>
            </w:pPr>
          </w:p>
        </w:tc>
        <w:tc>
          <w:tcPr>
            <w:tcW w:w="1842" w:type="dxa"/>
            <w:vMerge/>
          </w:tcPr>
          <w:p w14:paraId="1F1BE400" w14:textId="77777777" w:rsidR="00874B98" w:rsidRPr="00B1337F" w:rsidRDefault="00874B98" w:rsidP="00777721">
            <w:pPr>
              <w:rPr>
                <w:rFonts w:ascii="Arial" w:hAnsi="Arial" w:cs="Arial"/>
                <w:sz w:val="24"/>
                <w:szCs w:val="24"/>
              </w:rPr>
            </w:pPr>
          </w:p>
        </w:tc>
        <w:tc>
          <w:tcPr>
            <w:tcW w:w="1560" w:type="dxa"/>
            <w:vMerge/>
          </w:tcPr>
          <w:p w14:paraId="0C069857" w14:textId="77777777" w:rsidR="00874B98" w:rsidRPr="00896AC6" w:rsidRDefault="00874B98" w:rsidP="00777721">
            <w:pPr>
              <w:ind w:firstLine="34"/>
              <w:rPr>
                <w:rFonts w:ascii="Arial" w:hAnsi="Arial" w:cs="Arial"/>
                <w:color w:val="000000"/>
                <w:sz w:val="24"/>
                <w:szCs w:val="24"/>
              </w:rPr>
            </w:pPr>
          </w:p>
        </w:tc>
        <w:tc>
          <w:tcPr>
            <w:tcW w:w="4536" w:type="dxa"/>
          </w:tcPr>
          <w:p w14:paraId="740EE7E4" w14:textId="77777777" w:rsidR="00874B98" w:rsidRDefault="00874B98" w:rsidP="00777721">
            <w:pPr>
              <w:rPr>
                <w:rFonts w:ascii="Arial" w:hAnsi="Arial" w:cs="Arial"/>
                <w:sz w:val="24"/>
                <w:szCs w:val="24"/>
              </w:rPr>
            </w:pPr>
            <w:r>
              <w:rPr>
                <w:rFonts w:ascii="Arial" w:hAnsi="Arial" w:cs="Arial"/>
                <w:sz w:val="24"/>
                <w:szCs w:val="24"/>
              </w:rPr>
              <w:t>Transnational (excluding Cross-border)</w:t>
            </w:r>
          </w:p>
        </w:tc>
        <w:tc>
          <w:tcPr>
            <w:tcW w:w="1701" w:type="dxa"/>
          </w:tcPr>
          <w:p w14:paraId="7AE30F0F" w14:textId="77777777" w:rsidR="00874B98" w:rsidRPr="002E1F93" w:rsidRDefault="00874B98" w:rsidP="00777721">
            <w:pPr>
              <w:tabs>
                <w:tab w:val="left" w:pos="993"/>
              </w:tabs>
              <w:rPr>
                <w:rFonts w:ascii="Arial" w:hAnsi="Arial" w:cs="Arial"/>
                <w:sz w:val="24"/>
                <w:szCs w:val="24"/>
              </w:rPr>
            </w:pPr>
          </w:p>
        </w:tc>
        <w:tc>
          <w:tcPr>
            <w:tcW w:w="1984" w:type="dxa"/>
          </w:tcPr>
          <w:p w14:paraId="73C5AEC1" w14:textId="77777777" w:rsidR="00874B98" w:rsidRPr="002E1F93" w:rsidRDefault="00874B98" w:rsidP="00777721">
            <w:pPr>
              <w:tabs>
                <w:tab w:val="left" w:pos="993"/>
              </w:tabs>
              <w:rPr>
                <w:rFonts w:ascii="Arial" w:hAnsi="Arial" w:cs="Arial"/>
                <w:sz w:val="24"/>
                <w:szCs w:val="24"/>
              </w:rPr>
            </w:pPr>
          </w:p>
        </w:tc>
      </w:tr>
      <w:tr w:rsidR="00874B98" w:rsidRPr="002E1F93" w14:paraId="27540D53" w14:textId="77777777" w:rsidTr="00777721">
        <w:trPr>
          <w:trHeight w:val="278"/>
        </w:trPr>
        <w:tc>
          <w:tcPr>
            <w:tcW w:w="2836" w:type="dxa"/>
            <w:vMerge w:val="restart"/>
          </w:tcPr>
          <w:p w14:paraId="58417AA0" w14:textId="77777777" w:rsidR="00874B98" w:rsidRPr="002E1F93" w:rsidRDefault="00874B98" w:rsidP="00777721">
            <w:pPr>
              <w:tabs>
                <w:tab w:val="left" w:pos="993"/>
              </w:tabs>
              <w:rPr>
                <w:rFonts w:ascii="Arial" w:hAnsi="Arial" w:cs="Arial"/>
                <w:sz w:val="24"/>
                <w:szCs w:val="24"/>
              </w:rPr>
            </w:pPr>
            <w:r w:rsidRPr="00D208C8">
              <w:rPr>
                <w:rFonts w:ascii="Arial" w:hAnsi="Arial" w:cs="Arial"/>
                <w:sz w:val="24"/>
                <w:szCs w:val="24"/>
              </w:rPr>
              <w:lastRenderedPageBreak/>
              <w:t>Num</w:t>
            </w:r>
            <w:r w:rsidRPr="002E1F93">
              <w:rPr>
                <w:rFonts w:ascii="Arial" w:hAnsi="Arial" w:cs="Arial"/>
                <w:sz w:val="24"/>
                <w:szCs w:val="24"/>
              </w:rPr>
              <w:t>ber of participants in bespoke training</w:t>
            </w:r>
            <w:r>
              <w:rPr>
                <w:rFonts w:ascii="Arial" w:hAnsi="Arial" w:cs="Arial"/>
                <w:sz w:val="24"/>
                <w:szCs w:val="24"/>
              </w:rPr>
              <w:t xml:space="preserve"> </w:t>
            </w:r>
          </w:p>
        </w:tc>
        <w:tc>
          <w:tcPr>
            <w:tcW w:w="1842" w:type="dxa"/>
            <w:vMerge w:val="restart"/>
          </w:tcPr>
          <w:p w14:paraId="630A3014" w14:textId="77777777" w:rsidR="00874B98" w:rsidRPr="00B1337F" w:rsidRDefault="00874B98" w:rsidP="00777721">
            <w:r w:rsidRPr="00B1337F">
              <w:rPr>
                <w:rFonts w:ascii="Arial" w:hAnsi="Arial" w:cs="Arial"/>
                <w:sz w:val="24"/>
                <w:szCs w:val="24"/>
              </w:rPr>
              <w:t>enter from LoO</w:t>
            </w:r>
          </w:p>
        </w:tc>
        <w:tc>
          <w:tcPr>
            <w:tcW w:w="1560" w:type="dxa"/>
            <w:vMerge w:val="restart"/>
          </w:tcPr>
          <w:p w14:paraId="18E36BF3" w14:textId="77777777" w:rsidR="00874B98" w:rsidRDefault="00874B98" w:rsidP="00777721"/>
        </w:tc>
        <w:tc>
          <w:tcPr>
            <w:tcW w:w="4536" w:type="dxa"/>
          </w:tcPr>
          <w:p w14:paraId="67B10658" w14:textId="77777777" w:rsidR="00874B98" w:rsidRPr="002E1F93" w:rsidRDefault="00874B98" w:rsidP="00777721">
            <w:pPr>
              <w:tabs>
                <w:tab w:val="left" w:pos="993"/>
              </w:tabs>
              <w:rPr>
                <w:rFonts w:ascii="Arial" w:hAnsi="Arial" w:cs="Arial"/>
                <w:sz w:val="24"/>
                <w:szCs w:val="24"/>
              </w:rPr>
            </w:pPr>
            <w:r>
              <w:rPr>
                <w:rFonts w:ascii="Arial" w:hAnsi="Arial" w:cs="Arial"/>
                <w:sz w:val="24"/>
                <w:szCs w:val="24"/>
              </w:rPr>
              <w:t>Male&lt;25 years</w:t>
            </w:r>
          </w:p>
        </w:tc>
        <w:tc>
          <w:tcPr>
            <w:tcW w:w="1701" w:type="dxa"/>
          </w:tcPr>
          <w:p w14:paraId="0D4D393C" w14:textId="77777777" w:rsidR="00874B98" w:rsidRPr="002E1F93" w:rsidRDefault="00874B98" w:rsidP="00777721">
            <w:pPr>
              <w:tabs>
                <w:tab w:val="left" w:pos="993"/>
              </w:tabs>
              <w:rPr>
                <w:rFonts w:ascii="Arial" w:hAnsi="Arial" w:cs="Arial"/>
                <w:sz w:val="24"/>
                <w:szCs w:val="24"/>
              </w:rPr>
            </w:pPr>
          </w:p>
        </w:tc>
        <w:tc>
          <w:tcPr>
            <w:tcW w:w="1984" w:type="dxa"/>
            <w:vMerge w:val="restart"/>
          </w:tcPr>
          <w:p w14:paraId="66996F69"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076AA9C9" w14:textId="77777777" w:rsidTr="00777721">
        <w:trPr>
          <w:trHeight w:val="135"/>
        </w:trPr>
        <w:tc>
          <w:tcPr>
            <w:tcW w:w="2836" w:type="dxa"/>
            <w:vMerge/>
          </w:tcPr>
          <w:p w14:paraId="5E8FFE7E" w14:textId="77777777" w:rsidR="00874B98" w:rsidRPr="002E1F93" w:rsidRDefault="00874B98" w:rsidP="00777721">
            <w:pPr>
              <w:tabs>
                <w:tab w:val="left" w:pos="993"/>
              </w:tabs>
              <w:rPr>
                <w:rFonts w:ascii="Arial" w:hAnsi="Arial" w:cs="Arial"/>
                <w:sz w:val="24"/>
                <w:szCs w:val="24"/>
              </w:rPr>
            </w:pPr>
          </w:p>
        </w:tc>
        <w:tc>
          <w:tcPr>
            <w:tcW w:w="1842" w:type="dxa"/>
            <w:vMerge/>
          </w:tcPr>
          <w:p w14:paraId="552323B4" w14:textId="77777777" w:rsidR="00874B98" w:rsidRPr="00B1337F" w:rsidRDefault="00874B98" w:rsidP="00777721">
            <w:pPr>
              <w:rPr>
                <w:rFonts w:ascii="Arial" w:hAnsi="Arial" w:cs="Arial"/>
                <w:sz w:val="24"/>
                <w:szCs w:val="24"/>
              </w:rPr>
            </w:pPr>
          </w:p>
        </w:tc>
        <w:tc>
          <w:tcPr>
            <w:tcW w:w="1560" w:type="dxa"/>
            <w:vMerge/>
          </w:tcPr>
          <w:p w14:paraId="401D9ADD" w14:textId="77777777" w:rsidR="00874B98" w:rsidRDefault="00874B98" w:rsidP="00777721"/>
        </w:tc>
        <w:tc>
          <w:tcPr>
            <w:tcW w:w="4536" w:type="dxa"/>
          </w:tcPr>
          <w:p w14:paraId="4ACAEE65" w14:textId="77777777" w:rsidR="00874B98" w:rsidRPr="002E1F93" w:rsidRDefault="00874B98" w:rsidP="00777721">
            <w:pPr>
              <w:tabs>
                <w:tab w:val="left" w:pos="993"/>
              </w:tabs>
              <w:rPr>
                <w:rFonts w:ascii="Arial" w:hAnsi="Arial" w:cs="Arial"/>
                <w:sz w:val="24"/>
                <w:szCs w:val="24"/>
              </w:rPr>
            </w:pPr>
            <w:r>
              <w:rPr>
                <w:rFonts w:ascii="Arial" w:hAnsi="Arial" w:cs="Arial"/>
                <w:sz w:val="24"/>
                <w:szCs w:val="24"/>
              </w:rPr>
              <w:t>Male 25-40 years</w:t>
            </w:r>
          </w:p>
        </w:tc>
        <w:tc>
          <w:tcPr>
            <w:tcW w:w="1701" w:type="dxa"/>
          </w:tcPr>
          <w:p w14:paraId="662877EC" w14:textId="77777777" w:rsidR="00874B98" w:rsidRPr="002E1F93" w:rsidRDefault="00874B98" w:rsidP="00777721">
            <w:pPr>
              <w:tabs>
                <w:tab w:val="left" w:pos="993"/>
              </w:tabs>
              <w:rPr>
                <w:rFonts w:ascii="Arial" w:hAnsi="Arial" w:cs="Arial"/>
                <w:sz w:val="24"/>
                <w:szCs w:val="24"/>
              </w:rPr>
            </w:pPr>
          </w:p>
        </w:tc>
        <w:tc>
          <w:tcPr>
            <w:tcW w:w="1984" w:type="dxa"/>
            <w:vMerge/>
          </w:tcPr>
          <w:p w14:paraId="398D93C4"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4A212F2E" w14:textId="77777777" w:rsidTr="00777721">
        <w:trPr>
          <w:trHeight w:val="90"/>
        </w:trPr>
        <w:tc>
          <w:tcPr>
            <w:tcW w:w="2836" w:type="dxa"/>
            <w:vMerge/>
          </w:tcPr>
          <w:p w14:paraId="220046DC" w14:textId="77777777" w:rsidR="00874B98" w:rsidRPr="002E1F93" w:rsidRDefault="00874B98" w:rsidP="00777721">
            <w:pPr>
              <w:tabs>
                <w:tab w:val="left" w:pos="993"/>
              </w:tabs>
              <w:rPr>
                <w:rFonts w:ascii="Arial" w:hAnsi="Arial" w:cs="Arial"/>
                <w:sz w:val="24"/>
                <w:szCs w:val="24"/>
              </w:rPr>
            </w:pPr>
          </w:p>
        </w:tc>
        <w:tc>
          <w:tcPr>
            <w:tcW w:w="1842" w:type="dxa"/>
            <w:vMerge/>
          </w:tcPr>
          <w:p w14:paraId="7FAB1A4B" w14:textId="77777777" w:rsidR="00874B98" w:rsidRPr="00B1337F" w:rsidRDefault="00874B98" w:rsidP="00777721">
            <w:pPr>
              <w:rPr>
                <w:rFonts w:ascii="Arial" w:hAnsi="Arial" w:cs="Arial"/>
                <w:sz w:val="24"/>
                <w:szCs w:val="24"/>
              </w:rPr>
            </w:pPr>
          </w:p>
        </w:tc>
        <w:tc>
          <w:tcPr>
            <w:tcW w:w="1560" w:type="dxa"/>
            <w:vMerge/>
          </w:tcPr>
          <w:p w14:paraId="621CAE2C" w14:textId="77777777" w:rsidR="00874B98" w:rsidRDefault="00874B98" w:rsidP="00777721"/>
        </w:tc>
        <w:tc>
          <w:tcPr>
            <w:tcW w:w="4536" w:type="dxa"/>
          </w:tcPr>
          <w:p w14:paraId="0152C2CD" w14:textId="77777777" w:rsidR="00874B98" w:rsidRPr="002E1F93" w:rsidRDefault="00874B98" w:rsidP="00777721">
            <w:pPr>
              <w:tabs>
                <w:tab w:val="left" w:pos="993"/>
              </w:tabs>
              <w:rPr>
                <w:rFonts w:ascii="Arial" w:hAnsi="Arial" w:cs="Arial"/>
                <w:sz w:val="24"/>
                <w:szCs w:val="24"/>
              </w:rPr>
            </w:pPr>
            <w:r>
              <w:rPr>
                <w:rFonts w:ascii="Arial" w:hAnsi="Arial" w:cs="Arial"/>
                <w:sz w:val="24"/>
                <w:szCs w:val="24"/>
              </w:rPr>
              <w:t>Male &gt;40 years</w:t>
            </w:r>
          </w:p>
        </w:tc>
        <w:tc>
          <w:tcPr>
            <w:tcW w:w="1701" w:type="dxa"/>
          </w:tcPr>
          <w:p w14:paraId="5F07ECC4" w14:textId="77777777" w:rsidR="00874B98" w:rsidRPr="002E1F93" w:rsidRDefault="00874B98" w:rsidP="00777721">
            <w:pPr>
              <w:tabs>
                <w:tab w:val="left" w:pos="993"/>
              </w:tabs>
              <w:rPr>
                <w:rFonts w:ascii="Arial" w:hAnsi="Arial" w:cs="Arial"/>
                <w:sz w:val="24"/>
                <w:szCs w:val="24"/>
              </w:rPr>
            </w:pPr>
          </w:p>
        </w:tc>
        <w:tc>
          <w:tcPr>
            <w:tcW w:w="1984" w:type="dxa"/>
            <w:vMerge/>
          </w:tcPr>
          <w:p w14:paraId="4E13012E"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5A53C431" w14:textId="77777777" w:rsidTr="00777721">
        <w:trPr>
          <w:trHeight w:val="90"/>
        </w:trPr>
        <w:tc>
          <w:tcPr>
            <w:tcW w:w="2836" w:type="dxa"/>
            <w:vMerge/>
          </w:tcPr>
          <w:p w14:paraId="761BE002" w14:textId="77777777" w:rsidR="00874B98" w:rsidRPr="002E1F93" w:rsidRDefault="00874B98" w:rsidP="00777721">
            <w:pPr>
              <w:tabs>
                <w:tab w:val="left" w:pos="993"/>
              </w:tabs>
              <w:rPr>
                <w:rFonts w:ascii="Arial" w:hAnsi="Arial" w:cs="Arial"/>
                <w:sz w:val="24"/>
                <w:szCs w:val="24"/>
              </w:rPr>
            </w:pPr>
          </w:p>
        </w:tc>
        <w:tc>
          <w:tcPr>
            <w:tcW w:w="1842" w:type="dxa"/>
            <w:vMerge/>
          </w:tcPr>
          <w:p w14:paraId="266DA6F0" w14:textId="77777777" w:rsidR="00874B98" w:rsidRPr="00B1337F" w:rsidRDefault="00874B98" w:rsidP="00777721">
            <w:pPr>
              <w:rPr>
                <w:rFonts w:ascii="Arial" w:hAnsi="Arial" w:cs="Arial"/>
                <w:sz w:val="24"/>
                <w:szCs w:val="24"/>
              </w:rPr>
            </w:pPr>
          </w:p>
        </w:tc>
        <w:tc>
          <w:tcPr>
            <w:tcW w:w="1560" w:type="dxa"/>
            <w:vMerge/>
          </w:tcPr>
          <w:p w14:paraId="57AA028D" w14:textId="77777777" w:rsidR="00874B98" w:rsidRDefault="00874B98" w:rsidP="00777721"/>
        </w:tc>
        <w:tc>
          <w:tcPr>
            <w:tcW w:w="4536" w:type="dxa"/>
          </w:tcPr>
          <w:p w14:paraId="3030D25C" w14:textId="77777777" w:rsidR="00874B98" w:rsidRPr="002E1F93" w:rsidRDefault="00874B98" w:rsidP="00777721">
            <w:pPr>
              <w:tabs>
                <w:tab w:val="left" w:pos="993"/>
              </w:tabs>
              <w:rPr>
                <w:rFonts w:ascii="Arial" w:hAnsi="Arial" w:cs="Arial"/>
                <w:sz w:val="24"/>
                <w:szCs w:val="24"/>
              </w:rPr>
            </w:pPr>
            <w:r>
              <w:rPr>
                <w:rFonts w:ascii="Arial" w:hAnsi="Arial" w:cs="Arial"/>
                <w:sz w:val="24"/>
                <w:szCs w:val="24"/>
              </w:rPr>
              <w:t>Female&lt;25 years</w:t>
            </w:r>
          </w:p>
        </w:tc>
        <w:tc>
          <w:tcPr>
            <w:tcW w:w="1701" w:type="dxa"/>
          </w:tcPr>
          <w:p w14:paraId="5C02E5EB" w14:textId="77777777" w:rsidR="00874B98" w:rsidRPr="002E1F93" w:rsidRDefault="00874B98" w:rsidP="00777721">
            <w:pPr>
              <w:tabs>
                <w:tab w:val="left" w:pos="993"/>
              </w:tabs>
              <w:rPr>
                <w:rFonts w:ascii="Arial" w:hAnsi="Arial" w:cs="Arial"/>
                <w:sz w:val="24"/>
                <w:szCs w:val="24"/>
              </w:rPr>
            </w:pPr>
          </w:p>
        </w:tc>
        <w:tc>
          <w:tcPr>
            <w:tcW w:w="1984" w:type="dxa"/>
            <w:vMerge/>
          </w:tcPr>
          <w:p w14:paraId="763B41AF"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2BC9C03C" w14:textId="77777777" w:rsidTr="00777721">
        <w:trPr>
          <w:trHeight w:val="135"/>
        </w:trPr>
        <w:tc>
          <w:tcPr>
            <w:tcW w:w="2836" w:type="dxa"/>
            <w:vMerge/>
          </w:tcPr>
          <w:p w14:paraId="5A9A821C" w14:textId="77777777" w:rsidR="00874B98" w:rsidRPr="002E1F93" w:rsidRDefault="00874B98" w:rsidP="00777721">
            <w:pPr>
              <w:tabs>
                <w:tab w:val="left" w:pos="993"/>
              </w:tabs>
              <w:rPr>
                <w:rFonts w:ascii="Arial" w:hAnsi="Arial" w:cs="Arial"/>
                <w:sz w:val="24"/>
                <w:szCs w:val="24"/>
              </w:rPr>
            </w:pPr>
          </w:p>
        </w:tc>
        <w:tc>
          <w:tcPr>
            <w:tcW w:w="1842" w:type="dxa"/>
            <w:vMerge/>
          </w:tcPr>
          <w:p w14:paraId="747E651A" w14:textId="77777777" w:rsidR="00874B98" w:rsidRPr="00B1337F" w:rsidRDefault="00874B98" w:rsidP="00777721">
            <w:pPr>
              <w:rPr>
                <w:rFonts w:ascii="Arial" w:hAnsi="Arial" w:cs="Arial"/>
                <w:sz w:val="24"/>
                <w:szCs w:val="24"/>
              </w:rPr>
            </w:pPr>
          </w:p>
        </w:tc>
        <w:tc>
          <w:tcPr>
            <w:tcW w:w="1560" w:type="dxa"/>
            <w:vMerge/>
          </w:tcPr>
          <w:p w14:paraId="2FF99D18" w14:textId="77777777" w:rsidR="00874B98" w:rsidRDefault="00874B98" w:rsidP="00777721"/>
        </w:tc>
        <w:tc>
          <w:tcPr>
            <w:tcW w:w="4536" w:type="dxa"/>
          </w:tcPr>
          <w:p w14:paraId="160C64EF" w14:textId="77777777" w:rsidR="00874B98" w:rsidRPr="002E1F93" w:rsidRDefault="00874B98" w:rsidP="00777721">
            <w:pPr>
              <w:tabs>
                <w:tab w:val="left" w:pos="993"/>
              </w:tabs>
              <w:rPr>
                <w:rFonts w:ascii="Arial" w:hAnsi="Arial" w:cs="Arial"/>
                <w:sz w:val="24"/>
                <w:szCs w:val="24"/>
              </w:rPr>
            </w:pPr>
            <w:r>
              <w:rPr>
                <w:rFonts w:ascii="Arial" w:hAnsi="Arial" w:cs="Arial"/>
                <w:sz w:val="24"/>
                <w:szCs w:val="24"/>
              </w:rPr>
              <w:t>Female 25-40 years</w:t>
            </w:r>
          </w:p>
        </w:tc>
        <w:tc>
          <w:tcPr>
            <w:tcW w:w="1701" w:type="dxa"/>
          </w:tcPr>
          <w:p w14:paraId="7488D5AD" w14:textId="77777777" w:rsidR="00874B98" w:rsidRPr="002E1F93" w:rsidRDefault="00874B98" w:rsidP="00777721">
            <w:pPr>
              <w:tabs>
                <w:tab w:val="left" w:pos="993"/>
              </w:tabs>
              <w:rPr>
                <w:rFonts w:ascii="Arial" w:hAnsi="Arial" w:cs="Arial"/>
                <w:sz w:val="24"/>
                <w:szCs w:val="24"/>
              </w:rPr>
            </w:pPr>
          </w:p>
        </w:tc>
        <w:tc>
          <w:tcPr>
            <w:tcW w:w="1984" w:type="dxa"/>
            <w:vMerge/>
          </w:tcPr>
          <w:p w14:paraId="407A382C"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6A1039ED" w14:textId="77777777" w:rsidTr="00777721">
        <w:trPr>
          <w:trHeight w:val="135"/>
        </w:trPr>
        <w:tc>
          <w:tcPr>
            <w:tcW w:w="2836" w:type="dxa"/>
            <w:vMerge/>
          </w:tcPr>
          <w:p w14:paraId="75E085E0" w14:textId="77777777" w:rsidR="00874B98" w:rsidRPr="002E1F93" w:rsidRDefault="00874B98" w:rsidP="00777721">
            <w:pPr>
              <w:tabs>
                <w:tab w:val="left" w:pos="993"/>
              </w:tabs>
              <w:rPr>
                <w:rFonts w:ascii="Arial" w:hAnsi="Arial" w:cs="Arial"/>
                <w:sz w:val="24"/>
                <w:szCs w:val="24"/>
              </w:rPr>
            </w:pPr>
          </w:p>
        </w:tc>
        <w:tc>
          <w:tcPr>
            <w:tcW w:w="1842" w:type="dxa"/>
            <w:vMerge/>
          </w:tcPr>
          <w:p w14:paraId="417CD88A" w14:textId="77777777" w:rsidR="00874B98" w:rsidRPr="00B1337F" w:rsidRDefault="00874B98" w:rsidP="00777721">
            <w:pPr>
              <w:rPr>
                <w:rFonts w:ascii="Arial" w:hAnsi="Arial" w:cs="Arial"/>
                <w:sz w:val="24"/>
                <w:szCs w:val="24"/>
              </w:rPr>
            </w:pPr>
          </w:p>
        </w:tc>
        <w:tc>
          <w:tcPr>
            <w:tcW w:w="1560" w:type="dxa"/>
            <w:vMerge/>
          </w:tcPr>
          <w:p w14:paraId="6D8BEAD7" w14:textId="77777777" w:rsidR="00874B98" w:rsidRDefault="00874B98" w:rsidP="00777721"/>
        </w:tc>
        <w:tc>
          <w:tcPr>
            <w:tcW w:w="4536" w:type="dxa"/>
          </w:tcPr>
          <w:p w14:paraId="2BBD299A" w14:textId="77777777" w:rsidR="00874B98" w:rsidRPr="002E1F93" w:rsidRDefault="00874B98" w:rsidP="00777721">
            <w:pPr>
              <w:tabs>
                <w:tab w:val="left" w:pos="993"/>
              </w:tabs>
              <w:rPr>
                <w:rFonts w:ascii="Arial" w:hAnsi="Arial" w:cs="Arial"/>
                <w:sz w:val="24"/>
                <w:szCs w:val="24"/>
              </w:rPr>
            </w:pPr>
            <w:r>
              <w:rPr>
                <w:rFonts w:ascii="Arial" w:hAnsi="Arial" w:cs="Arial"/>
                <w:sz w:val="24"/>
                <w:szCs w:val="24"/>
              </w:rPr>
              <w:t>Female&gt;40 years</w:t>
            </w:r>
          </w:p>
        </w:tc>
        <w:tc>
          <w:tcPr>
            <w:tcW w:w="1701" w:type="dxa"/>
          </w:tcPr>
          <w:p w14:paraId="12F1B737" w14:textId="77777777" w:rsidR="00874B98" w:rsidRPr="002E1F93" w:rsidRDefault="00874B98" w:rsidP="00777721">
            <w:pPr>
              <w:tabs>
                <w:tab w:val="left" w:pos="993"/>
              </w:tabs>
              <w:rPr>
                <w:rFonts w:ascii="Arial" w:hAnsi="Arial" w:cs="Arial"/>
                <w:sz w:val="24"/>
                <w:szCs w:val="24"/>
              </w:rPr>
            </w:pPr>
          </w:p>
        </w:tc>
        <w:tc>
          <w:tcPr>
            <w:tcW w:w="1984" w:type="dxa"/>
            <w:vMerge/>
          </w:tcPr>
          <w:p w14:paraId="5E0E6A48"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645F4A46" w14:textId="77777777" w:rsidTr="00777721">
        <w:trPr>
          <w:trHeight w:val="222"/>
        </w:trPr>
        <w:tc>
          <w:tcPr>
            <w:tcW w:w="2836" w:type="dxa"/>
            <w:vMerge w:val="restart"/>
          </w:tcPr>
          <w:p w14:paraId="0B8B16E9" w14:textId="77777777" w:rsidR="00874B98" w:rsidRPr="002E1F93" w:rsidRDefault="00874B98" w:rsidP="00777721">
            <w:pPr>
              <w:tabs>
                <w:tab w:val="left" w:pos="993"/>
              </w:tabs>
              <w:rPr>
                <w:rFonts w:ascii="Arial" w:hAnsi="Arial" w:cs="Arial"/>
                <w:sz w:val="24"/>
                <w:szCs w:val="24"/>
              </w:rPr>
            </w:pPr>
            <w:r w:rsidRPr="00D208C8">
              <w:rPr>
                <w:rFonts w:ascii="Arial" w:hAnsi="Arial" w:cs="Arial"/>
                <w:sz w:val="24"/>
                <w:szCs w:val="24"/>
              </w:rPr>
              <w:t>Num</w:t>
            </w:r>
            <w:r w:rsidRPr="002E1F93">
              <w:rPr>
                <w:rFonts w:ascii="Arial" w:hAnsi="Arial" w:cs="Arial"/>
                <w:sz w:val="24"/>
                <w:szCs w:val="24"/>
              </w:rPr>
              <w:t>ber of people benefiting from improved services / infrastructure</w:t>
            </w:r>
          </w:p>
        </w:tc>
        <w:tc>
          <w:tcPr>
            <w:tcW w:w="1842" w:type="dxa"/>
            <w:vMerge w:val="restart"/>
          </w:tcPr>
          <w:p w14:paraId="71FAAC01" w14:textId="77777777" w:rsidR="00874B98" w:rsidRPr="00B1337F" w:rsidRDefault="00874B98" w:rsidP="00777721">
            <w:r w:rsidRPr="00B1337F">
              <w:rPr>
                <w:rFonts w:ascii="Arial" w:hAnsi="Arial" w:cs="Arial"/>
                <w:sz w:val="24"/>
                <w:szCs w:val="24"/>
              </w:rPr>
              <w:t>enter from LoO</w:t>
            </w:r>
          </w:p>
        </w:tc>
        <w:tc>
          <w:tcPr>
            <w:tcW w:w="1560" w:type="dxa"/>
            <w:vMerge w:val="restart"/>
          </w:tcPr>
          <w:p w14:paraId="38A58784" w14:textId="77777777" w:rsidR="00874B98" w:rsidRDefault="00874B98" w:rsidP="00777721"/>
        </w:tc>
        <w:tc>
          <w:tcPr>
            <w:tcW w:w="4536" w:type="dxa"/>
          </w:tcPr>
          <w:p w14:paraId="414CB52F" w14:textId="77777777" w:rsidR="00874B98" w:rsidRDefault="00874B98" w:rsidP="00777721">
            <w:pPr>
              <w:tabs>
                <w:tab w:val="left" w:pos="993"/>
              </w:tabs>
              <w:rPr>
                <w:rFonts w:ascii="Arial" w:hAnsi="Arial" w:cs="Arial"/>
                <w:sz w:val="24"/>
                <w:szCs w:val="24"/>
              </w:rPr>
            </w:pPr>
            <w:r>
              <w:rPr>
                <w:rFonts w:ascii="Arial" w:hAnsi="Arial" w:cs="Arial"/>
                <w:sz w:val="24"/>
                <w:szCs w:val="24"/>
              </w:rPr>
              <w:t>Rural Business</w:t>
            </w:r>
          </w:p>
        </w:tc>
        <w:tc>
          <w:tcPr>
            <w:tcW w:w="1701" w:type="dxa"/>
          </w:tcPr>
          <w:p w14:paraId="36CFAAEF" w14:textId="77777777" w:rsidR="00874B98" w:rsidRPr="002E1F93" w:rsidRDefault="00874B98" w:rsidP="00777721">
            <w:pPr>
              <w:tabs>
                <w:tab w:val="left" w:pos="993"/>
              </w:tabs>
              <w:rPr>
                <w:rFonts w:ascii="Arial" w:hAnsi="Arial" w:cs="Arial"/>
                <w:sz w:val="24"/>
                <w:szCs w:val="24"/>
              </w:rPr>
            </w:pPr>
          </w:p>
        </w:tc>
        <w:tc>
          <w:tcPr>
            <w:tcW w:w="1984" w:type="dxa"/>
            <w:vMerge w:val="restart"/>
          </w:tcPr>
          <w:p w14:paraId="57DD6B04"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4919CBC9" w14:textId="77777777" w:rsidTr="00777721">
        <w:trPr>
          <w:trHeight w:val="222"/>
        </w:trPr>
        <w:tc>
          <w:tcPr>
            <w:tcW w:w="2836" w:type="dxa"/>
            <w:vMerge/>
          </w:tcPr>
          <w:p w14:paraId="36B146C2" w14:textId="77777777" w:rsidR="00874B98" w:rsidRPr="002E1F93" w:rsidRDefault="00874B98" w:rsidP="00777721">
            <w:pPr>
              <w:tabs>
                <w:tab w:val="left" w:pos="993"/>
              </w:tabs>
              <w:rPr>
                <w:rFonts w:ascii="Arial" w:hAnsi="Arial" w:cs="Arial"/>
                <w:sz w:val="24"/>
                <w:szCs w:val="24"/>
              </w:rPr>
            </w:pPr>
          </w:p>
        </w:tc>
        <w:tc>
          <w:tcPr>
            <w:tcW w:w="1842" w:type="dxa"/>
            <w:vMerge/>
          </w:tcPr>
          <w:p w14:paraId="49F44676" w14:textId="77777777" w:rsidR="00874B98" w:rsidRPr="00B1337F" w:rsidRDefault="00874B98" w:rsidP="00777721">
            <w:pPr>
              <w:rPr>
                <w:rFonts w:ascii="Arial" w:hAnsi="Arial" w:cs="Arial"/>
                <w:sz w:val="24"/>
                <w:szCs w:val="24"/>
              </w:rPr>
            </w:pPr>
          </w:p>
        </w:tc>
        <w:tc>
          <w:tcPr>
            <w:tcW w:w="1560" w:type="dxa"/>
            <w:vMerge/>
          </w:tcPr>
          <w:p w14:paraId="3B3FE95F" w14:textId="77777777" w:rsidR="00874B98" w:rsidRDefault="00874B98" w:rsidP="00777721"/>
        </w:tc>
        <w:tc>
          <w:tcPr>
            <w:tcW w:w="4536" w:type="dxa"/>
          </w:tcPr>
          <w:p w14:paraId="1DE8A673" w14:textId="77777777" w:rsidR="00874B98" w:rsidRDefault="00874B98" w:rsidP="00777721">
            <w:pPr>
              <w:tabs>
                <w:tab w:val="left" w:pos="993"/>
              </w:tabs>
              <w:rPr>
                <w:rFonts w:ascii="Arial" w:hAnsi="Arial" w:cs="Arial"/>
                <w:sz w:val="24"/>
                <w:szCs w:val="24"/>
              </w:rPr>
            </w:pPr>
            <w:r>
              <w:rPr>
                <w:rFonts w:ascii="Arial" w:hAnsi="Arial" w:cs="Arial"/>
                <w:sz w:val="24"/>
                <w:szCs w:val="24"/>
              </w:rPr>
              <w:t>Rural Basic Services to the Community</w:t>
            </w:r>
          </w:p>
        </w:tc>
        <w:tc>
          <w:tcPr>
            <w:tcW w:w="1701" w:type="dxa"/>
          </w:tcPr>
          <w:p w14:paraId="01464174" w14:textId="77777777" w:rsidR="00874B98" w:rsidRPr="002E1F93" w:rsidRDefault="00874B98" w:rsidP="00777721">
            <w:pPr>
              <w:tabs>
                <w:tab w:val="left" w:pos="993"/>
              </w:tabs>
              <w:rPr>
                <w:rFonts w:ascii="Arial" w:hAnsi="Arial" w:cs="Arial"/>
                <w:sz w:val="24"/>
                <w:szCs w:val="24"/>
              </w:rPr>
            </w:pPr>
          </w:p>
        </w:tc>
        <w:tc>
          <w:tcPr>
            <w:tcW w:w="1984" w:type="dxa"/>
            <w:vMerge/>
          </w:tcPr>
          <w:p w14:paraId="7F49B10A"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783A96B6" w14:textId="77777777" w:rsidTr="00777721">
        <w:trPr>
          <w:trHeight w:val="222"/>
        </w:trPr>
        <w:tc>
          <w:tcPr>
            <w:tcW w:w="2836" w:type="dxa"/>
            <w:vMerge/>
          </w:tcPr>
          <w:p w14:paraId="7DABCCD6" w14:textId="77777777" w:rsidR="00874B98" w:rsidRPr="002E1F93" w:rsidRDefault="00874B98" w:rsidP="00777721">
            <w:pPr>
              <w:tabs>
                <w:tab w:val="left" w:pos="993"/>
              </w:tabs>
              <w:rPr>
                <w:rFonts w:ascii="Arial" w:hAnsi="Arial" w:cs="Arial"/>
                <w:sz w:val="24"/>
                <w:szCs w:val="24"/>
              </w:rPr>
            </w:pPr>
          </w:p>
        </w:tc>
        <w:tc>
          <w:tcPr>
            <w:tcW w:w="1842" w:type="dxa"/>
            <w:vMerge/>
          </w:tcPr>
          <w:p w14:paraId="42DE2062" w14:textId="77777777" w:rsidR="00874B98" w:rsidRPr="00B1337F" w:rsidRDefault="00874B98" w:rsidP="00777721">
            <w:pPr>
              <w:rPr>
                <w:rFonts w:ascii="Arial" w:hAnsi="Arial" w:cs="Arial"/>
                <w:sz w:val="24"/>
                <w:szCs w:val="24"/>
              </w:rPr>
            </w:pPr>
          </w:p>
        </w:tc>
        <w:tc>
          <w:tcPr>
            <w:tcW w:w="1560" w:type="dxa"/>
            <w:vMerge/>
          </w:tcPr>
          <w:p w14:paraId="5E8D2624" w14:textId="77777777" w:rsidR="00874B98" w:rsidRDefault="00874B98" w:rsidP="00777721"/>
        </w:tc>
        <w:tc>
          <w:tcPr>
            <w:tcW w:w="4536" w:type="dxa"/>
          </w:tcPr>
          <w:p w14:paraId="67FD2B69" w14:textId="77777777" w:rsidR="00874B98" w:rsidRDefault="00874B98" w:rsidP="00777721">
            <w:pPr>
              <w:tabs>
                <w:tab w:val="left" w:pos="993"/>
              </w:tabs>
              <w:rPr>
                <w:rFonts w:ascii="Arial" w:hAnsi="Arial" w:cs="Arial"/>
                <w:sz w:val="24"/>
                <w:szCs w:val="24"/>
              </w:rPr>
            </w:pPr>
            <w:r>
              <w:rPr>
                <w:rFonts w:ascii="Arial" w:hAnsi="Arial" w:cs="Arial"/>
                <w:sz w:val="24"/>
                <w:szCs w:val="24"/>
              </w:rPr>
              <w:t>Rural Village Renewal Activities</w:t>
            </w:r>
          </w:p>
        </w:tc>
        <w:tc>
          <w:tcPr>
            <w:tcW w:w="1701" w:type="dxa"/>
          </w:tcPr>
          <w:p w14:paraId="76775068" w14:textId="77777777" w:rsidR="00874B98" w:rsidRPr="002E1F93" w:rsidRDefault="00874B98" w:rsidP="00777721">
            <w:pPr>
              <w:tabs>
                <w:tab w:val="left" w:pos="993"/>
              </w:tabs>
              <w:rPr>
                <w:rFonts w:ascii="Arial" w:hAnsi="Arial" w:cs="Arial"/>
                <w:sz w:val="24"/>
                <w:szCs w:val="24"/>
              </w:rPr>
            </w:pPr>
          </w:p>
        </w:tc>
        <w:tc>
          <w:tcPr>
            <w:tcW w:w="1984" w:type="dxa"/>
            <w:vMerge/>
          </w:tcPr>
          <w:p w14:paraId="5A5489E2"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494886E8" w14:textId="77777777" w:rsidTr="00777721">
        <w:trPr>
          <w:trHeight w:val="222"/>
        </w:trPr>
        <w:tc>
          <w:tcPr>
            <w:tcW w:w="2836" w:type="dxa"/>
            <w:vMerge/>
          </w:tcPr>
          <w:p w14:paraId="7AB4CEBB" w14:textId="77777777" w:rsidR="00874B98" w:rsidRPr="002E1F93" w:rsidRDefault="00874B98" w:rsidP="00777721">
            <w:pPr>
              <w:tabs>
                <w:tab w:val="left" w:pos="993"/>
              </w:tabs>
              <w:rPr>
                <w:rFonts w:ascii="Arial" w:hAnsi="Arial" w:cs="Arial"/>
                <w:sz w:val="24"/>
                <w:szCs w:val="24"/>
              </w:rPr>
            </w:pPr>
          </w:p>
        </w:tc>
        <w:tc>
          <w:tcPr>
            <w:tcW w:w="1842" w:type="dxa"/>
            <w:vMerge/>
          </w:tcPr>
          <w:p w14:paraId="056BDDA3" w14:textId="77777777" w:rsidR="00874B98" w:rsidRPr="00B1337F" w:rsidRDefault="00874B98" w:rsidP="00777721">
            <w:pPr>
              <w:rPr>
                <w:rFonts w:ascii="Arial" w:hAnsi="Arial" w:cs="Arial"/>
                <w:sz w:val="24"/>
                <w:szCs w:val="24"/>
              </w:rPr>
            </w:pPr>
          </w:p>
        </w:tc>
        <w:tc>
          <w:tcPr>
            <w:tcW w:w="1560" w:type="dxa"/>
            <w:vMerge/>
          </w:tcPr>
          <w:p w14:paraId="162279E1" w14:textId="77777777" w:rsidR="00874B98" w:rsidRDefault="00874B98" w:rsidP="00777721"/>
        </w:tc>
        <w:tc>
          <w:tcPr>
            <w:tcW w:w="4536" w:type="dxa"/>
          </w:tcPr>
          <w:p w14:paraId="43AA610A" w14:textId="77777777" w:rsidR="00874B98" w:rsidRDefault="00874B98" w:rsidP="00777721">
            <w:pPr>
              <w:tabs>
                <w:tab w:val="left" w:pos="993"/>
              </w:tabs>
              <w:rPr>
                <w:rFonts w:ascii="Arial" w:hAnsi="Arial" w:cs="Arial"/>
                <w:sz w:val="24"/>
                <w:szCs w:val="24"/>
              </w:rPr>
            </w:pPr>
            <w:r>
              <w:rPr>
                <w:rFonts w:ascii="Arial" w:hAnsi="Arial" w:cs="Arial"/>
                <w:sz w:val="24"/>
                <w:szCs w:val="24"/>
              </w:rPr>
              <w:t>Rural Community Broadband</w:t>
            </w:r>
          </w:p>
        </w:tc>
        <w:tc>
          <w:tcPr>
            <w:tcW w:w="1701" w:type="dxa"/>
          </w:tcPr>
          <w:p w14:paraId="7A598E3A" w14:textId="77777777" w:rsidR="00874B98" w:rsidRPr="002E1F93" w:rsidRDefault="00874B98" w:rsidP="00777721">
            <w:pPr>
              <w:tabs>
                <w:tab w:val="left" w:pos="993"/>
              </w:tabs>
              <w:rPr>
                <w:rFonts w:ascii="Arial" w:hAnsi="Arial" w:cs="Arial"/>
                <w:sz w:val="24"/>
                <w:szCs w:val="24"/>
              </w:rPr>
            </w:pPr>
          </w:p>
        </w:tc>
        <w:tc>
          <w:tcPr>
            <w:tcW w:w="1984" w:type="dxa"/>
            <w:vMerge/>
          </w:tcPr>
          <w:p w14:paraId="58B23FDB"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7E56A0D4" w14:textId="77777777" w:rsidTr="00777721">
        <w:trPr>
          <w:trHeight w:val="135"/>
        </w:trPr>
        <w:tc>
          <w:tcPr>
            <w:tcW w:w="2836" w:type="dxa"/>
            <w:vMerge/>
          </w:tcPr>
          <w:p w14:paraId="7E6C3DA8" w14:textId="77777777" w:rsidR="00874B98" w:rsidRPr="002E1F93" w:rsidRDefault="00874B98" w:rsidP="00777721">
            <w:pPr>
              <w:tabs>
                <w:tab w:val="left" w:pos="993"/>
              </w:tabs>
              <w:rPr>
                <w:rFonts w:ascii="Arial" w:hAnsi="Arial" w:cs="Arial"/>
                <w:sz w:val="24"/>
                <w:szCs w:val="24"/>
              </w:rPr>
            </w:pPr>
          </w:p>
        </w:tc>
        <w:tc>
          <w:tcPr>
            <w:tcW w:w="1842" w:type="dxa"/>
            <w:vMerge/>
          </w:tcPr>
          <w:p w14:paraId="19864BE5" w14:textId="77777777" w:rsidR="00874B98" w:rsidRPr="00B1337F" w:rsidRDefault="00874B98" w:rsidP="00777721">
            <w:pPr>
              <w:rPr>
                <w:rFonts w:ascii="Arial" w:hAnsi="Arial" w:cs="Arial"/>
                <w:sz w:val="24"/>
                <w:szCs w:val="24"/>
              </w:rPr>
            </w:pPr>
          </w:p>
        </w:tc>
        <w:tc>
          <w:tcPr>
            <w:tcW w:w="1560" w:type="dxa"/>
            <w:vMerge/>
          </w:tcPr>
          <w:p w14:paraId="501A5F64" w14:textId="77777777" w:rsidR="00874B98" w:rsidRDefault="00874B98" w:rsidP="00777721"/>
        </w:tc>
        <w:tc>
          <w:tcPr>
            <w:tcW w:w="4536" w:type="dxa"/>
          </w:tcPr>
          <w:p w14:paraId="1ECA58F2" w14:textId="77777777" w:rsidR="00874B98" w:rsidRDefault="00874B98" w:rsidP="00777721">
            <w:pPr>
              <w:tabs>
                <w:tab w:val="left" w:pos="993"/>
              </w:tabs>
              <w:rPr>
                <w:rFonts w:ascii="Arial" w:hAnsi="Arial" w:cs="Arial"/>
                <w:sz w:val="24"/>
                <w:szCs w:val="24"/>
              </w:rPr>
            </w:pPr>
            <w:r>
              <w:rPr>
                <w:rFonts w:ascii="Arial" w:hAnsi="Arial" w:cs="Arial"/>
                <w:sz w:val="24"/>
                <w:szCs w:val="24"/>
              </w:rPr>
              <w:t>Rural Tourism</w:t>
            </w:r>
          </w:p>
        </w:tc>
        <w:tc>
          <w:tcPr>
            <w:tcW w:w="1701" w:type="dxa"/>
          </w:tcPr>
          <w:p w14:paraId="53C2F8AE" w14:textId="77777777" w:rsidR="00874B98" w:rsidRPr="002E1F93" w:rsidRDefault="00874B98" w:rsidP="00777721">
            <w:pPr>
              <w:tabs>
                <w:tab w:val="left" w:pos="993"/>
              </w:tabs>
              <w:rPr>
                <w:rFonts w:ascii="Arial" w:hAnsi="Arial" w:cs="Arial"/>
                <w:sz w:val="24"/>
                <w:szCs w:val="24"/>
              </w:rPr>
            </w:pPr>
          </w:p>
        </w:tc>
        <w:tc>
          <w:tcPr>
            <w:tcW w:w="1984" w:type="dxa"/>
            <w:vMerge/>
          </w:tcPr>
          <w:p w14:paraId="79CB10F6"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7C02F8C1" w14:textId="77777777" w:rsidTr="00777721">
        <w:trPr>
          <w:trHeight w:val="135"/>
        </w:trPr>
        <w:tc>
          <w:tcPr>
            <w:tcW w:w="2836" w:type="dxa"/>
            <w:vMerge/>
          </w:tcPr>
          <w:p w14:paraId="5C64E1C5" w14:textId="77777777" w:rsidR="00874B98" w:rsidRPr="002E1F93" w:rsidRDefault="00874B98" w:rsidP="00777721">
            <w:pPr>
              <w:tabs>
                <w:tab w:val="left" w:pos="993"/>
              </w:tabs>
              <w:rPr>
                <w:rFonts w:ascii="Arial" w:hAnsi="Arial" w:cs="Arial"/>
                <w:sz w:val="24"/>
                <w:szCs w:val="24"/>
              </w:rPr>
            </w:pPr>
          </w:p>
        </w:tc>
        <w:tc>
          <w:tcPr>
            <w:tcW w:w="1842" w:type="dxa"/>
            <w:vMerge/>
          </w:tcPr>
          <w:p w14:paraId="25362D0B" w14:textId="77777777" w:rsidR="00874B98" w:rsidRPr="00B1337F" w:rsidRDefault="00874B98" w:rsidP="00777721">
            <w:pPr>
              <w:rPr>
                <w:rFonts w:ascii="Arial" w:hAnsi="Arial" w:cs="Arial"/>
                <w:sz w:val="24"/>
                <w:szCs w:val="24"/>
              </w:rPr>
            </w:pPr>
          </w:p>
        </w:tc>
        <w:tc>
          <w:tcPr>
            <w:tcW w:w="1560" w:type="dxa"/>
            <w:vMerge/>
          </w:tcPr>
          <w:p w14:paraId="2A6AB6BF" w14:textId="77777777" w:rsidR="00874B98" w:rsidRDefault="00874B98" w:rsidP="00777721"/>
        </w:tc>
        <w:tc>
          <w:tcPr>
            <w:tcW w:w="4536" w:type="dxa"/>
          </w:tcPr>
          <w:p w14:paraId="5AF17642" w14:textId="77777777" w:rsidR="00874B98" w:rsidRPr="00002CF0" w:rsidRDefault="00874B98" w:rsidP="00777721">
            <w:pPr>
              <w:rPr>
                <w:rFonts w:ascii="Arial" w:hAnsi="Arial" w:cs="Arial"/>
                <w:color w:val="000000"/>
                <w:sz w:val="24"/>
                <w:szCs w:val="24"/>
              </w:rPr>
            </w:pPr>
            <w:r w:rsidRPr="00002CF0">
              <w:rPr>
                <w:rFonts w:ascii="Arial" w:hAnsi="Arial" w:cs="Arial"/>
                <w:color w:val="000000"/>
                <w:sz w:val="24"/>
                <w:szCs w:val="24"/>
              </w:rPr>
              <w:t xml:space="preserve">Actual Count or </w:t>
            </w:r>
          </w:p>
          <w:p w14:paraId="7C5296A4" w14:textId="77777777" w:rsidR="00874B98" w:rsidRPr="00002CF0" w:rsidRDefault="00874B98" w:rsidP="00777721">
            <w:pPr>
              <w:rPr>
                <w:rFonts w:ascii="Arial" w:hAnsi="Arial" w:cs="Arial"/>
                <w:color w:val="000000"/>
                <w:sz w:val="24"/>
                <w:szCs w:val="24"/>
              </w:rPr>
            </w:pPr>
            <w:r w:rsidRPr="00002CF0">
              <w:rPr>
                <w:rFonts w:ascii="Arial" w:hAnsi="Arial" w:cs="Arial"/>
                <w:color w:val="000000"/>
                <w:sz w:val="24"/>
                <w:szCs w:val="24"/>
              </w:rPr>
              <w:t xml:space="preserve">Population of area </w:t>
            </w:r>
          </w:p>
          <w:p w14:paraId="076A1B86" w14:textId="77777777" w:rsidR="00874B98" w:rsidRPr="00432EC7" w:rsidRDefault="00874B98" w:rsidP="00777721">
            <w:pPr>
              <w:spacing w:before="60" w:after="60"/>
              <w:rPr>
                <w:rFonts w:ascii="Arial" w:hAnsi="Arial" w:cs="Arial"/>
                <w:color w:val="000000"/>
                <w:sz w:val="24"/>
                <w:szCs w:val="24"/>
              </w:rPr>
            </w:pPr>
            <w:r w:rsidRPr="00002CF0">
              <w:rPr>
                <w:rFonts w:ascii="Arial" w:hAnsi="Arial" w:cs="Arial"/>
                <w:color w:val="000000"/>
                <w:sz w:val="24"/>
                <w:szCs w:val="24"/>
              </w:rPr>
              <w:t>(select one)</w:t>
            </w:r>
          </w:p>
        </w:tc>
        <w:tc>
          <w:tcPr>
            <w:tcW w:w="1701" w:type="dxa"/>
          </w:tcPr>
          <w:p w14:paraId="0CAEA698" w14:textId="77777777" w:rsidR="00874B98" w:rsidRPr="002E1F93" w:rsidRDefault="00874B98" w:rsidP="00777721">
            <w:pPr>
              <w:tabs>
                <w:tab w:val="left" w:pos="993"/>
              </w:tabs>
              <w:rPr>
                <w:rFonts w:ascii="Arial" w:hAnsi="Arial" w:cs="Arial"/>
                <w:sz w:val="24"/>
                <w:szCs w:val="24"/>
              </w:rPr>
            </w:pPr>
          </w:p>
        </w:tc>
        <w:tc>
          <w:tcPr>
            <w:tcW w:w="1984" w:type="dxa"/>
            <w:vMerge/>
          </w:tcPr>
          <w:p w14:paraId="2339D090" w14:textId="77777777" w:rsidR="00874B98" w:rsidRPr="002E1F93" w:rsidRDefault="00874B98" w:rsidP="00777721">
            <w:pPr>
              <w:tabs>
                <w:tab w:val="left" w:pos="993"/>
              </w:tabs>
              <w:spacing w:before="60" w:after="60"/>
              <w:rPr>
                <w:rFonts w:ascii="Arial" w:hAnsi="Arial" w:cs="Arial"/>
                <w:sz w:val="24"/>
                <w:szCs w:val="24"/>
              </w:rPr>
            </w:pPr>
          </w:p>
        </w:tc>
      </w:tr>
      <w:tr w:rsidR="00874B98" w:rsidRPr="002E1F93" w14:paraId="0A9CA03B" w14:textId="77777777" w:rsidTr="00777721">
        <w:trPr>
          <w:trHeight w:val="658"/>
        </w:trPr>
        <w:tc>
          <w:tcPr>
            <w:tcW w:w="2836" w:type="dxa"/>
          </w:tcPr>
          <w:p w14:paraId="190DF927" w14:textId="77777777" w:rsidR="00874B98" w:rsidRPr="002E1F93" w:rsidRDefault="00874B98" w:rsidP="00777721">
            <w:pPr>
              <w:tabs>
                <w:tab w:val="left" w:pos="993"/>
              </w:tabs>
              <w:rPr>
                <w:rFonts w:ascii="Arial" w:hAnsi="Arial" w:cs="Arial"/>
                <w:sz w:val="24"/>
                <w:szCs w:val="24"/>
              </w:rPr>
            </w:pPr>
            <w:r w:rsidRPr="00D208C8">
              <w:rPr>
                <w:rFonts w:ascii="Arial" w:hAnsi="Arial" w:cs="Arial"/>
                <w:sz w:val="24"/>
                <w:szCs w:val="24"/>
              </w:rPr>
              <w:t>Un</w:t>
            </w:r>
            <w:r>
              <w:rPr>
                <w:rFonts w:ascii="Arial" w:hAnsi="Arial" w:cs="Arial"/>
                <w:sz w:val="24"/>
                <w:szCs w:val="24"/>
              </w:rPr>
              <w:t>ique Number of LAGs involved in co-operation projects  (only Lead LAG should report)</w:t>
            </w:r>
          </w:p>
        </w:tc>
        <w:tc>
          <w:tcPr>
            <w:tcW w:w="1842" w:type="dxa"/>
          </w:tcPr>
          <w:p w14:paraId="481C1C84" w14:textId="77777777" w:rsidR="00874B98" w:rsidRPr="00B1337F" w:rsidRDefault="00874B98" w:rsidP="00777721">
            <w:r w:rsidRPr="00B1337F">
              <w:rPr>
                <w:rFonts w:ascii="Arial" w:hAnsi="Arial" w:cs="Arial"/>
                <w:sz w:val="24"/>
                <w:szCs w:val="24"/>
              </w:rPr>
              <w:t>enter from LoO</w:t>
            </w:r>
          </w:p>
        </w:tc>
        <w:tc>
          <w:tcPr>
            <w:tcW w:w="1560" w:type="dxa"/>
          </w:tcPr>
          <w:p w14:paraId="797EDB80" w14:textId="77777777" w:rsidR="00874B98" w:rsidRPr="0061495D" w:rsidRDefault="00874B98" w:rsidP="00777721">
            <w:pPr>
              <w:ind w:firstLine="34"/>
              <w:rPr>
                <w:rFonts w:ascii="Arial" w:hAnsi="Arial" w:cs="Arial"/>
                <w:color w:val="000000"/>
                <w:sz w:val="24"/>
                <w:szCs w:val="24"/>
              </w:rPr>
            </w:pPr>
          </w:p>
        </w:tc>
        <w:tc>
          <w:tcPr>
            <w:tcW w:w="4536" w:type="dxa"/>
          </w:tcPr>
          <w:p w14:paraId="12B7BEC1" w14:textId="77777777" w:rsidR="00874B98" w:rsidRDefault="00874B98" w:rsidP="00777721">
            <w:pPr>
              <w:rPr>
                <w:rFonts w:ascii="Arial" w:hAnsi="Arial" w:cs="Arial"/>
                <w:color w:val="000000"/>
                <w:sz w:val="24"/>
                <w:szCs w:val="24"/>
              </w:rPr>
            </w:pPr>
            <w:r w:rsidRPr="00D208C8">
              <w:rPr>
                <w:rFonts w:ascii="Arial" w:hAnsi="Arial" w:cs="Arial"/>
                <w:color w:val="000000"/>
                <w:sz w:val="24"/>
                <w:szCs w:val="24"/>
              </w:rPr>
              <w:t>N</w:t>
            </w:r>
            <w:r>
              <w:rPr>
                <w:rFonts w:ascii="Arial" w:hAnsi="Arial" w:cs="Arial"/>
                <w:color w:val="000000"/>
                <w:sz w:val="24"/>
                <w:szCs w:val="24"/>
              </w:rPr>
              <w:t>umber of LAGs involved with project delivery (include Name)</w:t>
            </w:r>
          </w:p>
          <w:p w14:paraId="2E1DB254" w14:textId="77777777" w:rsidR="00874B98" w:rsidRDefault="00874B98" w:rsidP="00777721">
            <w:pPr>
              <w:rPr>
                <w:rFonts w:ascii="Arial" w:hAnsi="Arial" w:cs="Arial"/>
                <w:color w:val="000000"/>
                <w:sz w:val="24"/>
                <w:szCs w:val="24"/>
              </w:rPr>
            </w:pPr>
            <w:r>
              <w:rPr>
                <w:rFonts w:ascii="Arial" w:hAnsi="Arial" w:cs="Arial"/>
                <w:color w:val="000000"/>
                <w:sz w:val="24"/>
                <w:szCs w:val="24"/>
              </w:rPr>
              <w:t>1.</w:t>
            </w:r>
          </w:p>
          <w:p w14:paraId="444F0D8B" w14:textId="77777777" w:rsidR="00874B98" w:rsidRDefault="00874B98" w:rsidP="00777721">
            <w:pPr>
              <w:rPr>
                <w:rFonts w:ascii="Arial" w:hAnsi="Arial" w:cs="Arial"/>
                <w:color w:val="000000"/>
                <w:sz w:val="24"/>
                <w:szCs w:val="24"/>
              </w:rPr>
            </w:pPr>
            <w:r>
              <w:rPr>
                <w:rFonts w:ascii="Arial" w:hAnsi="Arial" w:cs="Arial"/>
                <w:color w:val="000000"/>
                <w:sz w:val="24"/>
                <w:szCs w:val="24"/>
              </w:rPr>
              <w:t>2.</w:t>
            </w:r>
          </w:p>
          <w:p w14:paraId="27C75CD9" w14:textId="77777777" w:rsidR="00874B98" w:rsidRDefault="00874B98" w:rsidP="00777721">
            <w:pPr>
              <w:rPr>
                <w:rFonts w:ascii="Arial" w:hAnsi="Arial" w:cs="Arial"/>
                <w:color w:val="000000"/>
                <w:sz w:val="24"/>
                <w:szCs w:val="24"/>
              </w:rPr>
            </w:pPr>
            <w:r>
              <w:rPr>
                <w:rFonts w:ascii="Arial" w:hAnsi="Arial" w:cs="Arial"/>
                <w:color w:val="000000"/>
                <w:sz w:val="24"/>
                <w:szCs w:val="24"/>
              </w:rPr>
              <w:t>3.</w:t>
            </w:r>
          </w:p>
          <w:p w14:paraId="2641B206" w14:textId="77777777" w:rsidR="00874B98" w:rsidRDefault="00874B98" w:rsidP="00777721">
            <w:pPr>
              <w:rPr>
                <w:rFonts w:ascii="Arial" w:hAnsi="Arial" w:cs="Arial"/>
                <w:color w:val="000000"/>
                <w:sz w:val="24"/>
                <w:szCs w:val="24"/>
              </w:rPr>
            </w:pPr>
            <w:r>
              <w:rPr>
                <w:rFonts w:ascii="Arial" w:hAnsi="Arial" w:cs="Arial"/>
                <w:color w:val="000000"/>
                <w:sz w:val="24"/>
                <w:szCs w:val="24"/>
              </w:rPr>
              <w:t>4.</w:t>
            </w:r>
          </w:p>
          <w:p w14:paraId="415744B4" w14:textId="77777777" w:rsidR="00874B98" w:rsidRDefault="00874B98" w:rsidP="00777721">
            <w:pPr>
              <w:rPr>
                <w:rFonts w:ascii="Arial" w:hAnsi="Arial" w:cs="Arial"/>
                <w:color w:val="000000"/>
                <w:sz w:val="24"/>
                <w:szCs w:val="24"/>
              </w:rPr>
            </w:pPr>
            <w:r>
              <w:rPr>
                <w:rFonts w:ascii="Arial" w:hAnsi="Arial" w:cs="Arial"/>
                <w:color w:val="000000"/>
                <w:sz w:val="24"/>
                <w:szCs w:val="24"/>
              </w:rPr>
              <w:t>5.</w:t>
            </w:r>
          </w:p>
          <w:p w14:paraId="4BF393E4" w14:textId="77777777" w:rsidR="00874B98" w:rsidRDefault="00874B98" w:rsidP="00777721">
            <w:pPr>
              <w:rPr>
                <w:rFonts w:ascii="Arial" w:hAnsi="Arial" w:cs="Arial"/>
                <w:color w:val="000000"/>
                <w:sz w:val="24"/>
                <w:szCs w:val="24"/>
              </w:rPr>
            </w:pPr>
            <w:r>
              <w:rPr>
                <w:rFonts w:ascii="Arial" w:hAnsi="Arial" w:cs="Arial"/>
                <w:color w:val="000000"/>
                <w:sz w:val="24"/>
                <w:szCs w:val="24"/>
              </w:rPr>
              <w:t>6.</w:t>
            </w:r>
          </w:p>
          <w:p w14:paraId="5A7D7E40" w14:textId="77777777" w:rsidR="00874B98" w:rsidRPr="0061495D" w:rsidRDefault="00874B98" w:rsidP="00777721">
            <w:pPr>
              <w:rPr>
                <w:rFonts w:ascii="Arial" w:hAnsi="Arial" w:cs="Arial"/>
                <w:color w:val="000000"/>
                <w:sz w:val="24"/>
                <w:szCs w:val="24"/>
              </w:rPr>
            </w:pPr>
            <w:r>
              <w:rPr>
                <w:rFonts w:ascii="Arial" w:hAnsi="Arial" w:cs="Arial"/>
                <w:color w:val="000000"/>
                <w:sz w:val="24"/>
                <w:szCs w:val="24"/>
              </w:rPr>
              <w:t>Add as necessary</w:t>
            </w:r>
          </w:p>
        </w:tc>
        <w:tc>
          <w:tcPr>
            <w:tcW w:w="1701" w:type="dxa"/>
          </w:tcPr>
          <w:p w14:paraId="1B6130B9" w14:textId="77777777" w:rsidR="00874B98" w:rsidRPr="002E1F93" w:rsidRDefault="00874B98" w:rsidP="00777721">
            <w:pPr>
              <w:tabs>
                <w:tab w:val="left" w:pos="993"/>
              </w:tabs>
              <w:rPr>
                <w:rFonts w:ascii="Arial" w:hAnsi="Arial" w:cs="Arial"/>
                <w:sz w:val="24"/>
                <w:szCs w:val="24"/>
              </w:rPr>
            </w:pPr>
          </w:p>
        </w:tc>
        <w:tc>
          <w:tcPr>
            <w:tcW w:w="1984" w:type="dxa"/>
          </w:tcPr>
          <w:p w14:paraId="7A96EA04" w14:textId="77777777" w:rsidR="00874B98" w:rsidRPr="002E1F93" w:rsidRDefault="00874B98" w:rsidP="00777721">
            <w:pPr>
              <w:tabs>
                <w:tab w:val="left" w:pos="993"/>
              </w:tabs>
              <w:rPr>
                <w:rFonts w:ascii="Arial" w:hAnsi="Arial" w:cs="Arial"/>
                <w:sz w:val="24"/>
                <w:szCs w:val="24"/>
              </w:rPr>
            </w:pPr>
          </w:p>
        </w:tc>
      </w:tr>
      <w:tr w:rsidR="00874B98" w:rsidRPr="002E1F93" w14:paraId="1D6153FE" w14:textId="77777777" w:rsidTr="00777721">
        <w:trPr>
          <w:trHeight w:val="568"/>
        </w:trPr>
        <w:tc>
          <w:tcPr>
            <w:tcW w:w="2836" w:type="dxa"/>
          </w:tcPr>
          <w:p w14:paraId="35BBA5D1" w14:textId="77777777" w:rsidR="00874B98" w:rsidRPr="00D208C8" w:rsidRDefault="00874B98" w:rsidP="00777721">
            <w:pPr>
              <w:tabs>
                <w:tab w:val="left" w:pos="993"/>
              </w:tabs>
              <w:rPr>
                <w:rFonts w:ascii="Arial" w:hAnsi="Arial" w:cs="Arial"/>
                <w:color w:val="000000"/>
                <w:sz w:val="24"/>
                <w:szCs w:val="24"/>
              </w:rPr>
            </w:pPr>
            <w:r w:rsidRPr="00D208C8">
              <w:rPr>
                <w:rFonts w:ascii="Arial" w:hAnsi="Arial" w:cs="Arial"/>
                <w:color w:val="000000"/>
                <w:sz w:val="24"/>
                <w:szCs w:val="24"/>
              </w:rPr>
              <w:t>N</w:t>
            </w:r>
            <w:r>
              <w:rPr>
                <w:rFonts w:ascii="Arial" w:hAnsi="Arial" w:cs="Arial"/>
                <w:color w:val="000000"/>
                <w:sz w:val="24"/>
                <w:szCs w:val="24"/>
              </w:rPr>
              <w:t>umber of Other Operators involved with co-operation project delivery</w:t>
            </w:r>
          </w:p>
        </w:tc>
        <w:tc>
          <w:tcPr>
            <w:tcW w:w="1842" w:type="dxa"/>
          </w:tcPr>
          <w:p w14:paraId="7AD5071B" w14:textId="77777777" w:rsidR="00874B98" w:rsidRPr="00B1337F" w:rsidRDefault="00874B98" w:rsidP="00777721">
            <w:pPr>
              <w:rPr>
                <w:rFonts w:ascii="Arial" w:hAnsi="Arial" w:cs="Arial"/>
                <w:sz w:val="24"/>
                <w:szCs w:val="24"/>
              </w:rPr>
            </w:pPr>
            <w:r w:rsidRPr="00B1337F">
              <w:rPr>
                <w:rFonts w:ascii="Arial" w:hAnsi="Arial" w:cs="Arial"/>
                <w:sz w:val="24"/>
                <w:szCs w:val="24"/>
              </w:rPr>
              <w:t>enter from LoO</w:t>
            </w:r>
          </w:p>
        </w:tc>
        <w:tc>
          <w:tcPr>
            <w:tcW w:w="1560" w:type="dxa"/>
          </w:tcPr>
          <w:p w14:paraId="597EA240" w14:textId="77777777" w:rsidR="00874B98" w:rsidRPr="0061495D" w:rsidRDefault="00874B98" w:rsidP="00777721">
            <w:pPr>
              <w:ind w:firstLine="34"/>
              <w:rPr>
                <w:rFonts w:ascii="Arial" w:hAnsi="Arial" w:cs="Arial"/>
                <w:color w:val="000000"/>
                <w:sz w:val="24"/>
                <w:szCs w:val="24"/>
              </w:rPr>
            </w:pPr>
          </w:p>
        </w:tc>
        <w:tc>
          <w:tcPr>
            <w:tcW w:w="4536" w:type="dxa"/>
          </w:tcPr>
          <w:p w14:paraId="6A234C6F" w14:textId="77777777" w:rsidR="00874B98" w:rsidRDefault="00874B98" w:rsidP="00777721">
            <w:pPr>
              <w:rPr>
                <w:rFonts w:ascii="Arial" w:hAnsi="Arial" w:cs="Arial"/>
                <w:color w:val="000000"/>
                <w:sz w:val="24"/>
                <w:szCs w:val="24"/>
              </w:rPr>
            </w:pPr>
            <w:r w:rsidRPr="00D208C8">
              <w:rPr>
                <w:rFonts w:ascii="Arial" w:hAnsi="Arial" w:cs="Arial"/>
                <w:color w:val="000000"/>
                <w:sz w:val="24"/>
                <w:szCs w:val="24"/>
              </w:rPr>
              <w:t>N</w:t>
            </w:r>
            <w:r>
              <w:rPr>
                <w:rFonts w:ascii="Arial" w:hAnsi="Arial" w:cs="Arial"/>
                <w:color w:val="000000"/>
                <w:sz w:val="24"/>
                <w:szCs w:val="24"/>
              </w:rPr>
              <w:t>umber of Other Operators involved with project delivery (include Name)</w:t>
            </w:r>
          </w:p>
          <w:p w14:paraId="673840B3" w14:textId="77777777" w:rsidR="00874B98" w:rsidRDefault="00874B98" w:rsidP="00777721">
            <w:pPr>
              <w:rPr>
                <w:rFonts w:ascii="Arial" w:hAnsi="Arial" w:cs="Arial"/>
                <w:color w:val="000000"/>
                <w:sz w:val="24"/>
                <w:szCs w:val="24"/>
              </w:rPr>
            </w:pPr>
            <w:r>
              <w:rPr>
                <w:rFonts w:ascii="Arial" w:hAnsi="Arial" w:cs="Arial"/>
                <w:color w:val="000000"/>
                <w:sz w:val="24"/>
                <w:szCs w:val="24"/>
              </w:rPr>
              <w:t>1.</w:t>
            </w:r>
          </w:p>
          <w:p w14:paraId="7416EEF6" w14:textId="77777777" w:rsidR="00874B98" w:rsidRDefault="00874B98" w:rsidP="00777721">
            <w:pPr>
              <w:rPr>
                <w:rFonts w:ascii="Arial" w:hAnsi="Arial" w:cs="Arial"/>
                <w:color w:val="000000"/>
                <w:sz w:val="24"/>
                <w:szCs w:val="24"/>
              </w:rPr>
            </w:pPr>
            <w:r>
              <w:rPr>
                <w:rFonts w:ascii="Arial" w:hAnsi="Arial" w:cs="Arial"/>
                <w:color w:val="000000"/>
                <w:sz w:val="24"/>
                <w:szCs w:val="24"/>
              </w:rPr>
              <w:t>2.</w:t>
            </w:r>
          </w:p>
          <w:p w14:paraId="2EDA4EB3" w14:textId="77777777" w:rsidR="00874B98" w:rsidRDefault="00874B98" w:rsidP="00777721">
            <w:pPr>
              <w:rPr>
                <w:rFonts w:ascii="Arial" w:hAnsi="Arial" w:cs="Arial"/>
                <w:color w:val="000000"/>
                <w:sz w:val="24"/>
                <w:szCs w:val="24"/>
              </w:rPr>
            </w:pPr>
            <w:r>
              <w:rPr>
                <w:rFonts w:ascii="Arial" w:hAnsi="Arial" w:cs="Arial"/>
                <w:color w:val="000000"/>
                <w:sz w:val="24"/>
                <w:szCs w:val="24"/>
              </w:rPr>
              <w:t>3.</w:t>
            </w:r>
          </w:p>
          <w:p w14:paraId="080A0245" w14:textId="77777777" w:rsidR="00874B98" w:rsidRDefault="00874B98" w:rsidP="00777721">
            <w:pPr>
              <w:rPr>
                <w:rFonts w:ascii="Arial" w:hAnsi="Arial" w:cs="Arial"/>
                <w:color w:val="000000"/>
                <w:sz w:val="24"/>
                <w:szCs w:val="24"/>
              </w:rPr>
            </w:pPr>
            <w:r>
              <w:rPr>
                <w:rFonts w:ascii="Arial" w:hAnsi="Arial" w:cs="Arial"/>
                <w:color w:val="000000"/>
                <w:sz w:val="24"/>
                <w:szCs w:val="24"/>
              </w:rPr>
              <w:t>4.</w:t>
            </w:r>
          </w:p>
          <w:p w14:paraId="0305D15C" w14:textId="77777777" w:rsidR="00874B98" w:rsidRDefault="00874B98" w:rsidP="00777721">
            <w:pPr>
              <w:rPr>
                <w:rFonts w:ascii="Arial" w:hAnsi="Arial" w:cs="Arial"/>
                <w:color w:val="000000"/>
                <w:sz w:val="24"/>
                <w:szCs w:val="24"/>
              </w:rPr>
            </w:pPr>
            <w:r>
              <w:rPr>
                <w:rFonts w:ascii="Arial" w:hAnsi="Arial" w:cs="Arial"/>
                <w:color w:val="000000"/>
                <w:sz w:val="24"/>
                <w:szCs w:val="24"/>
              </w:rPr>
              <w:t>Add as necessary</w:t>
            </w:r>
          </w:p>
        </w:tc>
        <w:tc>
          <w:tcPr>
            <w:tcW w:w="1701" w:type="dxa"/>
          </w:tcPr>
          <w:p w14:paraId="113D640E" w14:textId="77777777" w:rsidR="00874B98" w:rsidRPr="002E1F93" w:rsidRDefault="00874B98" w:rsidP="00777721">
            <w:pPr>
              <w:tabs>
                <w:tab w:val="left" w:pos="993"/>
              </w:tabs>
              <w:rPr>
                <w:rFonts w:ascii="Arial" w:hAnsi="Arial" w:cs="Arial"/>
                <w:sz w:val="24"/>
                <w:szCs w:val="24"/>
              </w:rPr>
            </w:pPr>
          </w:p>
        </w:tc>
        <w:tc>
          <w:tcPr>
            <w:tcW w:w="1984" w:type="dxa"/>
          </w:tcPr>
          <w:p w14:paraId="7B343850" w14:textId="77777777" w:rsidR="00874B98" w:rsidRPr="002E1F93" w:rsidRDefault="00874B98" w:rsidP="00777721">
            <w:pPr>
              <w:tabs>
                <w:tab w:val="left" w:pos="993"/>
              </w:tabs>
              <w:rPr>
                <w:rFonts w:ascii="Arial" w:hAnsi="Arial" w:cs="Arial"/>
                <w:sz w:val="24"/>
                <w:szCs w:val="24"/>
              </w:rPr>
            </w:pPr>
          </w:p>
        </w:tc>
      </w:tr>
      <w:tr w:rsidR="00874B98" w:rsidRPr="002E1F93" w14:paraId="4C5B2C9A" w14:textId="77777777" w:rsidTr="00777721">
        <w:trPr>
          <w:trHeight w:val="568"/>
        </w:trPr>
        <w:tc>
          <w:tcPr>
            <w:tcW w:w="2836" w:type="dxa"/>
          </w:tcPr>
          <w:p w14:paraId="39E005B9" w14:textId="77777777" w:rsidR="00874B98" w:rsidRPr="002E1F93" w:rsidRDefault="00874B98" w:rsidP="00777721">
            <w:pPr>
              <w:tabs>
                <w:tab w:val="left" w:pos="993"/>
              </w:tabs>
              <w:rPr>
                <w:rFonts w:ascii="Arial" w:hAnsi="Arial" w:cs="Arial"/>
                <w:sz w:val="24"/>
                <w:szCs w:val="24"/>
              </w:rPr>
            </w:pPr>
            <w:r w:rsidRPr="00D208C8">
              <w:rPr>
                <w:rFonts w:ascii="Arial" w:hAnsi="Arial" w:cs="Arial"/>
                <w:color w:val="000000"/>
                <w:sz w:val="24"/>
                <w:szCs w:val="24"/>
              </w:rPr>
              <w:lastRenderedPageBreak/>
              <w:t>Nu</w:t>
            </w:r>
            <w:r>
              <w:rPr>
                <w:rFonts w:ascii="Arial" w:hAnsi="Arial" w:cs="Arial"/>
                <w:color w:val="000000"/>
                <w:sz w:val="24"/>
                <w:szCs w:val="24"/>
              </w:rPr>
              <w:t>mber of LAG members involved with co-operation networking Activity</w:t>
            </w:r>
          </w:p>
        </w:tc>
        <w:tc>
          <w:tcPr>
            <w:tcW w:w="1842" w:type="dxa"/>
          </w:tcPr>
          <w:p w14:paraId="62486ADD" w14:textId="77777777" w:rsidR="00874B98" w:rsidRPr="00B1337F" w:rsidRDefault="00874B98" w:rsidP="00777721">
            <w:pPr>
              <w:rPr>
                <w:rFonts w:ascii="Arial" w:hAnsi="Arial" w:cs="Arial"/>
                <w:sz w:val="24"/>
                <w:szCs w:val="24"/>
              </w:rPr>
            </w:pPr>
            <w:r w:rsidRPr="00B1337F">
              <w:rPr>
                <w:rFonts w:ascii="Arial" w:hAnsi="Arial" w:cs="Arial"/>
                <w:sz w:val="24"/>
                <w:szCs w:val="24"/>
              </w:rPr>
              <w:t>enter from LoO</w:t>
            </w:r>
          </w:p>
        </w:tc>
        <w:tc>
          <w:tcPr>
            <w:tcW w:w="1560" w:type="dxa"/>
          </w:tcPr>
          <w:p w14:paraId="0F388644" w14:textId="77777777" w:rsidR="00874B98" w:rsidRPr="0061495D" w:rsidRDefault="00874B98" w:rsidP="00777721">
            <w:pPr>
              <w:ind w:firstLine="34"/>
              <w:rPr>
                <w:rFonts w:ascii="Arial" w:hAnsi="Arial" w:cs="Arial"/>
                <w:color w:val="000000"/>
                <w:sz w:val="24"/>
                <w:szCs w:val="24"/>
              </w:rPr>
            </w:pPr>
          </w:p>
        </w:tc>
        <w:tc>
          <w:tcPr>
            <w:tcW w:w="4536" w:type="dxa"/>
          </w:tcPr>
          <w:p w14:paraId="06839A5A" w14:textId="77777777" w:rsidR="00874B98" w:rsidRDefault="00874B98" w:rsidP="00777721">
            <w:pPr>
              <w:rPr>
                <w:rFonts w:ascii="Arial" w:hAnsi="Arial" w:cs="Arial"/>
                <w:color w:val="000000"/>
                <w:sz w:val="24"/>
                <w:szCs w:val="24"/>
              </w:rPr>
            </w:pPr>
          </w:p>
        </w:tc>
        <w:tc>
          <w:tcPr>
            <w:tcW w:w="1701" w:type="dxa"/>
          </w:tcPr>
          <w:p w14:paraId="01C5124A" w14:textId="77777777" w:rsidR="00874B98" w:rsidRPr="002E1F93" w:rsidRDefault="00874B98" w:rsidP="00777721">
            <w:pPr>
              <w:tabs>
                <w:tab w:val="left" w:pos="993"/>
              </w:tabs>
              <w:rPr>
                <w:rFonts w:ascii="Arial" w:hAnsi="Arial" w:cs="Arial"/>
                <w:sz w:val="24"/>
                <w:szCs w:val="24"/>
              </w:rPr>
            </w:pPr>
          </w:p>
        </w:tc>
        <w:tc>
          <w:tcPr>
            <w:tcW w:w="1984" w:type="dxa"/>
          </w:tcPr>
          <w:p w14:paraId="005B5F14" w14:textId="77777777" w:rsidR="00874B98" w:rsidRPr="002E1F93" w:rsidRDefault="00874B98" w:rsidP="00777721">
            <w:pPr>
              <w:tabs>
                <w:tab w:val="left" w:pos="993"/>
              </w:tabs>
              <w:rPr>
                <w:rFonts w:ascii="Arial" w:hAnsi="Arial" w:cs="Arial"/>
                <w:sz w:val="24"/>
                <w:szCs w:val="24"/>
              </w:rPr>
            </w:pPr>
          </w:p>
        </w:tc>
      </w:tr>
    </w:tbl>
    <w:p w14:paraId="60CAF278" w14:textId="77777777" w:rsidR="00874B98" w:rsidRPr="00874B98" w:rsidRDefault="00874B98" w:rsidP="00874B98">
      <w:pPr>
        <w:pStyle w:val="Title"/>
        <w:tabs>
          <w:tab w:val="left" w:pos="993"/>
        </w:tabs>
        <w:jc w:val="left"/>
        <w:rPr>
          <w:rFonts w:ascii="Arial" w:hAnsi="Arial" w:cs="Arial"/>
          <w:sz w:val="24"/>
          <w:szCs w:val="24"/>
        </w:rPr>
      </w:pPr>
    </w:p>
    <w:p w14:paraId="64C4D011" w14:textId="77777777" w:rsidR="00874B98" w:rsidRPr="00874B98" w:rsidRDefault="00874B98" w:rsidP="00874B98">
      <w:pPr>
        <w:pStyle w:val="Title"/>
        <w:tabs>
          <w:tab w:val="left" w:pos="993"/>
        </w:tabs>
        <w:jc w:val="left"/>
        <w:rPr>
          <w:rFonts w:ascii="Arial" w:hAnsi="Arial" w:cs="Arial"/>
          <w:sz w:val="24"/>
          <w:szCs w:val="24"/>
        </w:rPr>
      </w:pPr>
      <w:r w:rsidRPr="00874B98">
        <w:rPr>
          <w:rFonts w:ascii="Arial" w:hAnsi="Arial" w:cs="Arial"/>
          <w:sz w:val="24"/>
          <w:szCs w:val="24"/>
        </w:rPr>
        <w:t>Publicity - planned or undertaken</w:t>
      </w:r>
    </w:p>
    <w:tbl>
      <w:tblPr>
        <w:tblStyle w:val="TableGrid"/>
        <w:tblW w:w="0" w:type="auto"/>
        <w:tblLook w:val="04A0" w:firstRow="1" w:lastRow="0" w:firstColumn="1" w:lastColumn="0" w:noHBand="0" w:noVBand="1"/>
      </w:tblPr>
      <w:tblGrid>
        <w:gridCol w:w="13948"/>
      </w:tblGrid>
      <w:tr w:rsidR="00874B98" w:rsidRPr="00874B98" w14:paraId="4B8EC7B8" w14:textId="77777777" w:rsidTr="00777721">
        <w:tc>
          <w:tcPr>
            <w:tcW w:w="14174" w:type="dxa"/>
          </w:tcPr>
          <w:p w14:paraId="6D6EFA49" w14:textId="77777777" w:rsidR="00874B98" w:rsidRPr="00874B98" w:rsidRDefault="00874B98" w:rsidP="00777721">
            <w:pPr>
              <w:pStyle w:val="Title"/>
              <w:tabs>
                <w:tab w:val="left" w:pos="993"/>
              </w:tabs>
              <w:jc w:val="left"/>
              <w:rPr>
                <w:rFonts w:ascii="Arial" w:hAnsi="Arial" w:cs="Arial"/>
                <w:b w:val="0"/>
                <w:sz w:val="24"/>
                <w:szCs w:val="24"/>
              </w:rPr>
            </w:pPr>
          </w:p>
          <w:p w14:paraId="5584A1C1" w14:textId="77777777" w:rsidR="00874B98" w:rsidRPr="00874B98" w:rsidRDefault="00874B98" w:rsidP="00777721">
            <w:pPr>
              <w:pStyle w:val="Title"/>
              <w:tabs>
                <w:tab w:val="left" w:pos="993"/>
              </w:tabs>
              <w:jc w:val="left"/>
              <w:rPr>
                <w:rFonts w:ascii="Arial" w:hAnsi="Arial" w:cs="Arial"/>
                <w:b w:val="0"/>
                <w:sz w:val="24"/>
                <w:szCs w:val="24"/>
              </w:rPr>
            </w:pPr>
          </w:p>
          <w:p w14:paraId="5C3E3DDB" w14:textId="77777777" w:rsidR="00874B98" w:rsidRPr="00874B98" w:rsidRDefault="00874B98" w:rsidP="00777721">
            <w:pPr>
              <w:pStyle w:val="Title"/>
              <w:tabs>
                <w:tab w:val="left" w:pos="993"/>
              </w:tabs>
              <w:jc w:val="left"/>
              <w:rPr>
                <w:rFonts w:ascii="Arial" w:hAnsi="Arial" w:cs="Arial"/>
                <w:b w:val="0"/>
                <w:sz w:val="24"/>
                <w:szCs w:val="24"/>
              </w:rPr>
            </w:pPr>
          </w:p>
          <w:p w14:paraId="5AD7E51B" w14:textId="77777777" w:rsidR="00874B98" w:rsidRPr="00874B98" w:rsidRDefault="00874B98" w:rsidP="00777721">
            <w:pPr>
              <w:pStyle w:val="Title"/>
              <w:tabs>
                <w:tab w:val="left" w:pos="993"/>
              </w:tabs>
              <w:jc w:val="left"/>
              <w:rPr>
                <w:rFonts w:ascii="Arial" w:hAnsi="Arial" w:cs="Arial"/>
                <w:b w:val="0"/>
                <w:sz w:val="24"/>
                <w:szCs w:val="24"/>
              </w:rPr>
            </w:pPr>
          </w:p>
          <w:p w14:paraId="277D21E4" w14:textId="77777777" w:rsidR="00874B98" w:rsidRPr="00874B98" w:rsidRDefault="00874B98" w:rsidP="00777721">
            <w:pPr>
              <w:pStyle w:val="Title"/>
              <w:tabs>
                <w:tab w:val="left" w:pos="993"/>
              </w:tabs>
              <w:jc w:val="left"/>
              <w:rPr>
                <w:rFonts w:ascii="Arial" w:hAnsi="Arial" w:cs="Arial"/>
                <w:b w:val="0"/>
                <w:sz w:val="24"/>
                <w:szCs w:val="24"/>
              </w:rPr>
            </w:pPr>
          </w:p>
          <w:p w14:paraId="0689DC95" w14:textId="77777777" w:rsidR="00874B98" w:rsidRPr="00874B98" w:rsidRDefault="00874B98" w:rsidP="00777721">
            <w:pPr>
              <w:pStyle w:val="Title"/>
              <w:tabs>
                <w:tab w:val="left" w:pos="993"/>
              </w:tabs>
              <w:jc w:val="left"/>
              <w:rPr>
                <w:rFonts w:ascii="Arial" w:hAnsi="Arial" w:cs="Arial"/>
                <w:b w:val="0"/>
                <w:sz w:val="24"/>
                <w:szCs w:val="24"/>
              </w:rPr>
            </w:pPr>
          </w:p>
          <w:p w14:paraId="71DFEECE" w14:textId="77777777" w:rsidR="00874B98" w:rsidRPr="00874B98" w:rsidRDefault="00874B98" w:rsidP="00777721">
            <w:pPr>
              <w:pStyle w:val="Title"/>
              <w:tabs>
                <w:tab w:val="left" w:pos="993"/>
              </w:tabs>
              <w:jc w:val="left"/>
              <w:rPr>
                <w:rFonts w:ascii="Arial" w:hAnsi="Arial" w:cs="Arial"/>
                <w:b w:val="0"/>
                <w:sz w:val="24"/>
                <w:szCs w:val="24"/>
              </w:rPr>
            </w:pPr>
          </w:p>
          <w:p w14:paraId="36D95B42" w14:textId="77777777" w:rsidR="00874B98" w:rsidRPr="00874B98" w:rsidRDefault="00874B98" w:rsidP="00777721">
            <w:pPr>
              <w:pStyle w:val="Title"/>
              <w:tabs>
                <w:tab w:val="left" w:pos="993"/>
              </w:tabs>
              <w:jc w:val="left"/>
              <w:rPr>
                <w:rFonts w:ascii="Arial" w:hAnsi="Arial" w:cs="Arial"/>
                <w:b w:val="0"/>
                <w:sz w:val="24"/>
                <w:szCs w:val="24"/>
              </w:rPr>
            </w:pPr>
          </w:p>
        </w:tc>
      </w:tr>
    </w:tbl>
    <w:p w14:paraId="3F90C864" w14:textId="77777777" w:rsidR="00874B98" w:rsidRPr="00874B98" w:rsidRDefault="00874B98" w:rsidP="00874B98">
      <w:pPr>
        <w:pStyle w:val="Title"/>
        <w:tabs>
          <w:tab w:val="left" w:pos="993"/>
        </w:tabs>
        <w:jc w:val="left"/>
        <w:rPr>
          <w:rFonts w:ascii="Arial" w:hAnsi="Arial" w:cs="Arial"/>
          <w:b w:val="0"/>
          <w:sz w:val="24"/>
          <w:szCs w:val="24"/>
        </w:rPr>
      </w:pPr>
    </w:p>
    <w:p w14:paraId="30648968" w14:textId="77777777" w:rsidR="00874B98" w:rsidRPr="00874B98" w:rsidRDefault="00874B98" w:rsidP="00874B98">
      <w:pPr>
        <w:pStyle w:val="Title"/>
        <w:tabs>
          <w:tab w:val="left" w:pos="993"/>
        </w:tabs>
        <w:jc w:val="left"/>
        <w:rPr>
          <w:rFonts w:ascii="Arial" w:hAnsi="Arial" w:cs="Arial"/>
          <w:sz w:val="24"/>
          <w:szCs w:val="24"/>
        </w:rPr>
      </w:pPr>
      <w:r w:rsidRPr="00874B98">
        <w:rPr>
          <w:rFonts w:ascii="Arial" w:hAnsi="Arial" w:cs="Arial"/>
          <w:sz w:val="24"/>
          <w:szCs w:val="24"/>
        </w:rPr>
        <w:t>Completed By; _______________________ Position in Business/Organisation: _________________________</w:t>
      </w:r>
    </w:p>
    <w:p w14:paraId="1BF835E6" w14:textId="77777777" w:rsidR="00874B98" w:rsidRPr="00874B98" w:rsidRDefault="00874B98" w:rsidP="00874B98">
      <w:pPr>
        <w:pStyle w:val="Title"/>
        <w:tabs>
          <w:tab w:val="left" w:pos="993"/>
        </w:tabs>
        <w:jc w:val="left"/>
        <w:rPr>
          <w:rFonts w:ascii="Arial" w:hAnsi="Arial" w:cs="Arial"/>
          <w:sz w:val="24"/>
          <w:szCs w:val="24"/>
        </w:rPr>
      </w:pPr>
    </w:p>
    <w:p w14:paraId="1C38673D" w14:textId="77777777" w:rsidR="00874B98" w:rsidRPr="00874B98" w:rsidRDefault="00874B98" w:rsidP="00874B98">
      <w:pPr>
        <w:pStyle w:val="Title"/>
        <w:tabs>
          <w:tab w:val="left" w:pos="993"/>
        </w:tabs>
        <w:jc w:val="left"/>
        <w:rPr>
          <w:rFonts w:ascii="Arial" w:hAnsi="Arial" w:cs="Arial"/>
          <w:sz w:val="24"/>
          <w:szCs w:val="24"/>
        </w:rPr>
      </w:pPr>
      <w:r w:rsidRPr="00874B98">
        <w:rPr>
          <w:rFonts w:ascii="Arial" w:hAnsi="Arial" w:cs="Arial"/>
          <w:sz w:val="24"/>
          <w:szCs w:val="24"/>
        </w:rPr>
        <w:t>Date: _____________________</w:t>
      </w:r>
    </w:p>
    <w:p w14:paraId="3ADD48DB" w14:textId="77777777" w:rsidR="00874B98" w:rsidRPr="00874B98" w:rsidRDefault="00874B98" w:rsidP="00874B98">
      <w:pPr>
        <w:pStyle w:val="Title"/>
        <w:tabs>
          <w:tab w:val="left" w:pos="993"/>
        </w:tabs>
        <w:jc w:val="left"/>
        <w:rPr>
          <w:rFonts w:ascii="Arial" w:hAnsi="Arial" w:cs="Arial"/>
          <w:sz w:val="24"/>
          <w:szCs w:val="24"/>
        </w:rPr>
      </w:pPr>
    </w:p>
    <w:p w14:paraId="5640CE27" w14:textId="77777777" w:rsidR="00874B98" w:rsidRPr="00874B98" w:rsidRDefault="00874B98" w:rsidP="00874B98">
      <w:pPr>
        <w:pStyle w:val="Title"/>
        <w:tabs>
          <w:tab w:val="left" w:pos="993"/>
        </w:tabs>
        <w:jc w:val="left"/>
        <w:rPr>
          <w:rFonts w:ascii="Arial" w:hAnsi="Arial" w:cs="Arial"/>
          <w:sz w:val="24"/>
          <w:szCs w:val="24"/>
        </w:rPr>
      </w:pPr>
      <w:r w:rsidRPr="00874B98">
        <w:rPr>
          <w:rFonts w:ascii="Arial" w:hAnsi="Arial" w:cs="Arial"/>
          <w:sz w:val="24"/>
          <w:szCs w:val="24"/>
        </w:rPr>
        <w:t>Validated By: ________________________  LAG Admin Unit   Role: ____________________________ Date: _______________</w:t>
      </w:r>
    </w:p>
    <w:p w14:paraId="0F318AC8" w14:textId="77777777" w:rsidR="00874B98" w:rsidRPr="00874B98" w:rsidRDefault="00874B98" w:rsidP="00874B98">
      <w:pPr>
        <w:pStyle w:val="Title"/>
        <w:tabs>
          <w:tab w:val="left" w:pos="993"/>
        </w:tabs>
        <w:jc w:val="left"/>
        <w:rPr>
          <w:rFonts w:ascii="Arial" w:hAnsi="Arial" w:cs="Arial"/>
          <w:sz w:val="24"/>
          <w:szCs w:val="24"/>
        </w:rPr>
      </w:pPr>
    </w:p>
    <w:p w14:paraId="7AA5E19C" w14:textId="77777777" w:rsidR="00874B98" w:rsidRPr="00874B98" w:rsidRDefault="00874B98" w:rsidP="00874B98">
      <w:pPr>
        <w:pStyle w:val="Title"/>
        <w:tabs>
          <w:tab w:val="left" w:pos="993"/>
        </w:tabs>
        <w:jc w:val="left"/>
        <w:rPr>
          <w:rFonts w:ascii="Arial" w:hAnsi="Arial" w:cs="Arial"/>
          <w:sz w:val="24"/>
          <w:szCs w:val="24"/>
        </w:rPr>
      </w:pPr>
      <w:r w:rsidRPr="00874B98">
        <w:rPr>
          <w:rFonts w:ascii="Arial" w:hAnsi="Arial" w:cs="Arial"/>
          <w:sz w:val="24"/>
          <w:szCs w:val="24"/>
        </w:rPr>
        <w:t>Entered on System 2014 by: ____________________ Date:  ________________</w:t>
      </w:r>
    </w:p>
    <w:p w14:paraId="48CD1E66" w14:textId="77777777" w:rsidR="00874B98" w:rsidRPr="00874B98" w:rsidRDefault="00874B98" w:rsidP="00874B98">
      <w:pPr>
        <w:pStyle w:val="Title"/>
        <w:tabs>
          <w:tab w:val="left" w:pos="993"/>
        </w:tabs>
        <w:jc w:val="left"/>
        <w:rPr>
          <w:rFonts w:ascii="Arial" w:hAnsi="Arial" w:cs="Arial"/>
          <w:sz w:val="24"/>
          <w:szCs w:val="24"/>
        </w:rPr>
      </w:pPr>
    </w:p>
    <w:p w14:paraId="00140B4C" w14:textId="77777777" w:rsidR="00874B98" w:rsidRPr="00874B98" w:rsidRDefault="00874B98" w:rsidP="00874B98">
      <w:pPr>
        <w:pStyle w:val="Title"/>
        <w:tabs>
          <w:tab w:val="left" w:pos="993"/>
        </w:tabs>
        <w:jc w:val="left"/>
        <w:rPr>
          <w:rFonts w:ascii="Arial" w:hAnsi="Arial" w:cs="Arial"/>
          <w:b w:val="0"/>
          <w:sz w:val="24"/>
          <w:szCs w:val="24"/>
        </w:rPr>
      </w:pPr>
      <w:r w:rsidRPr="00874B98">
        <w:rPr>
          <w:rFonts w:ascii="Arial" w:hAnsi="Arial" w:cs="Arial"/>
          <w:sz w:val="24"/>
          <w:szCs w:val="24"/>
        </w:rPr>
        <w:t>Upload information to Database and File on Project File</w:t>
      </w:r>
    </w:p>
    <w:p w14:paraId="1C0206BA" w14:textId="77777777" w:rsidR="00874B98" w:rsidRDefault="00874B98" w:rsidP="00874B98">
      <w:pPr>
        <w:pStyle w:val="Title"/>
        <w:tabs>
          <w:tab w:val="left" w:pos="993"/>
        </w:tabs>
        <w:jc w:val="left"/>
        <w:rPr>
          <w:rFonts w:ascii="Arial" w:hAnsi="Arial" w:cs="Arial"/>
          <w:sz w:val="24"/>
          <w:szCs w:val="24"/>
        </w:rPr>
      </w:pPr>
    </w:p>
    <w:p w14:paraId="14C8D62E" w14:textId="77777777" w:rsidR="00874B98" w:rsidRDefault="00874B98">
      <w:pPr>
        <w:spacing w:after="200" w:line="276" w:lineRule="auto"/>
        <w:rPr>
          <w:rFonts w:ascii="Arial" w:hAnsi="Arial" w:cs="Arial"/>
          <w:b/>
          <w:bCs/>
          <w:sz w:val="24"/>
          <w:szCs w:val="24"/>
        </w:rPr>
      </w:pPr>
      <w:r>
        <w:rPr>
          <w:rFonts w:ascii="Arial" w:hAnsi="Arial" w:cs="Arial"/>
          <w:sz w:val="24"/>
          <w:szCs w:val="24"/>
        </w:rPr>
        <w:br w:type="page"/>
      </w:r>
    </w:p>
    <w:p w14:paraId="77CD6432" w14:textId="77777777" w:rsidR="008E6B14" w:rsidRDefault="00874B98" w:rsidP="00B1337F">
      <w:pPr>
        <w:pStyle w:val="Title"/>
        <w:tabs>
          <w:tab w:val="left" w:pos="993"/>
        </w:tabs>
        <w:jc w:val="right"/>
        <w:rPr>
          <w:rFonts w:ascii="Arial" w:hAnsi="Arial" w:cs="Arial"/>
          <w:sz w:val="24"/>
          <w:szCs w:val="24"/>
        </w:rPr>
      </w:pPr>
      <w:bookmarkStart w:id="356" w:name="Appendix_16E"/>
      <w:r>
        <w:rPr>
          <w:rFonts w:ascii="Arial" w:hAnsi="Arial" w:cs="Arial"/>
          <w:sz w:val="24"/>
          <w:szCs w:val="24"/>
        </w:rPr>
        <w:lastRenderedPageBreak/>
        <w:t>Appendix 16E</w:t>
      </w:r>
      <w:bookmarkEnd w:id="356"/>
    </w:p>
    <w:p w14:paraId="1D89C8EE" w14:textId="77777777" w:rsidR="009B5CD6" w:rsidRDefault="009B5CD6" w:rsidP="00183740">
      <w:pPr>
        <w:pStyle w:val="Title"/>
        <w:tabs>
          <w:tab w:val="left" w:pos="993"/>
        </w:tabs>
        <w:jc w:val="left"/>
        <w:rPr>
          <w:rFonts w:ascii="Arial" w:hAnsi="Arial" w:cs="Arial"/>
          <w:sz w:val="24"/>
          <w:szCs w:val="24"/>
        </w:rPr>
      </w:pPr>
    </w:p>
    <w:p w14:paraId="49EE0231" w14:textId="77777777" w:rsidR="00874B98" w:rsidRPr="00777721" w:rsidRDefault="00874B98" w:rsidP="00874B98">
      <w:pPr>
        <w:pStyle w:val="Title"/>
        <w:jc w:val="left"/>
        <w:rPr>
          <w:rFonts w:ascii="Arial" w:hAnsi="Arial" w:cs="Arial"/>
          <w:sz w:val="24"/>
          <w:szCs w:val="24"/>
        </w:rPr>
      </w:pPr>
      <w:r w:rsidRPr="00777721">
        <w:rPr>
          <w:rFonts w:ascii="Arial" w:hAnsi="Arial" w:cs="Arial"/>
          <w:sz w:val="24"/>
          <w:szCs w:val="24"/>
        </w:rPr>
        <w:t>Project LOO Monitoring Progress Report</w:t>
      </w:r>
    </w:p>
    <w:p w14:paraId="4AD6E053" w14:textId="77777777" w:rsidR="00874B98" w:rsidRPr="002E1F93" w:rsidRDefault="00874B98" w:rsidP="00874B98">
      <w:pPr>
        <w:outlineLvl w:val="0"/>
        <w:rPr>
          <w:rFonts w:ascii="Arial" w:hAnsi="Arial" w:cs="Arial"/>
          <w:b/>
          <w:sz w:val="24"/>
          <w:szCs w:val="24"/>
        </w:rPr>
      </w:pPr>
    </w:p>
    <w:p w14:paraId="3068B7C8" w14:textId="77777777" w:rsidR="00874B98" w:rsidRPr="00AC48FE" w:rsidRDefault="00874B98" w:rsidP="00874B98">
      <w:pPr>
        <w:outlineLvl w:val="0"/>
        <w:rPr>
          <w:rFonts w:ascii="Arial" w:hAnsi="Arial" w:cs="Arial"/>
          <w:sz w:val="24"/>
          <w:szCs w:val="24"/>
        </w:rPr>
      </w:pPr>
      <w:r w:rsidRPr="00AC48FE">
        <w:rPr>
          <w:rFonts w:ascii="Arial" w:hAnsi="Arial" w:cs="Arial"/>
          <w:sz w:val="24"/>
          <w:szCs w:val="24"/>
        </w:rPr>
        <w:t xml:space="preserve">Review No. ____________ </w:t>
      </w:r>
      <w:r w:rsidRPr="00AC48FE">
        <w:rPr>
          <w:rFonts w:ascii="Arial" w:hAnsi="Arial" w:cs="Arial"/>
          <w:sz w:val="24"/>
          <w:szCs w:val="24"/>
        </w:rPr>
        <w:tab/>
      </w:r>
      <w:r w:rsidRPr="00AC48FE">
        <w:rPr>
          <w:rFonts w:ascii="Arial" w:hAnsi="Arial" w:cs="Arial"/>
          <w:sz w:val="24"/>
          <w:szCs w:val="24"/>
        </w:rPr>
        <w:tab/>
      </w:r>
      <w:r w:rsidRPr="00AC48FE">
        <w:rPr>
          <w:rFonts w:ascii="Arial" w:hAnsi="Arial" w:cs="Arial"/>
          <w:sz w:val="24"/>
          <w:szCs w:val="24"/>
        </w:rPr>
        <w:tab/>
        <w:t>Review Date __________________</w:t>
      </w:r>
    </w:p>
    <w:p w14:paraId="3C5F2F26" w14:textId="77777777" w:rsidR="00874B98" w:rsidRPr="00AC48FE" w:rsidRDefault="00874B98" w:rsidP="00874B98">
      <w:pPr>
        <w:rPr>
          <w:rFonts w:ascii="Arial" w:hAnsi="Arial" w:cs="Arial"/>
          <w:sz w:val="24"/>
          <w:szCs w:val="24"/>
        </w:rPr>
      </w:pPr>
    </w:p>
    <w:p w14:paraId="2AA0A730" w14:textId="77777777" w:rsidR="00874B98" w:rsidRPr="00AC48FE" w:rsidRDefault="00874B98" w:rsidP="00874B98">
      <w:pPr>
        <w:tabs>
          <w:tab w:val="left" w:pos="4500"/>
        </w:tabs>
        <w:rPr>
          <w:rFonts w:ascii="Arial" w:hAnsi="Arial" w:cs="Arial"/>
          <w:sz w:val="24"/>
          <w:szCs w:val="24"/>
        </w:rPr>
      </w:pPr>
      <w:r w:rsidRPr="00AC48FE">
        <w:rPr>
          <w:rFonts w:ascii="Arial" w:hAnsi="Arial" w:cs="Arial"/>
          <w:sz w:val="24"/>
          <w:szCs w:val="24"/>
        </w:rPr>
        <w:t>Applicant/</w:t>
      </w:r>
      <w:r w:rsidRPr="00F114F7">
        <w:rPr>
          <w:rFonts w:ascii="Arial" w:hAnsi="Arial" w:cs="Arial"/>
          <w:sz w:val="24"/>
          <w:szCs w:val="24"/>
        </w:rPr>
        <w:t>LoO</w:t>
      </w:r>
      <w:r w:rsidRPr="00AC48FE">
        <w:rPr>
          <w:rFonts w:ascii="Arial" w:hAnsi="Arial" w:cs="Arial"/>
          <w:sz w:val="24"/>
          <w:szCs w:val="24"/>
        </w:rPr>
        <w:t xml:space="preserve"> Name:  ___________________________ </w:t>
      </w:r>
      <w:r w:rsidRPr="00AC48FE">
        <w:rPr>
          <w:rFonts w:ascii="Arial" w:hAnsi="Arial" w:cs="Arial"/>
          <w:sz w:val="24"/>
          <w:szCs w:val="24"/>
        </w:rPr>
        <w:tab/>
        <w:t xml:space="preserve">Project Application Reference: _____________________ </w:t>
      </w:r>
    </w:p>
    <w:p w14:paraId="703AA2DE" w14:textId="77777777" w:rsidR="00874B98" w:rsidRPr="00AC48FE" w:rsidRDefault="00874B98" w:rsidP="00874B98">
      <w:pPr>
        <w:rPr>
          <w:rFonts w:ascii="Arial" w:hAnsi="Arial" w:cs="Arial"/>
          <w:sz w:val="24"/>
          <w:szCs w:val="24"/>
        </w:rPr>
      </w:pPr>
    </w:p>
    <w:p w14:paraId="148714F7" w14:textId="77777777" w:rsidR="00874B98" w:rsidRDefault="00874B98" w:rsidP="00874B98">
      <w:pPr>
        <w:tabs>
          <w:tab w:val="left" w:pos="4500"/>
        </w:tabs>
        <w:rPr>
          <w:rFonts w:ascii="Arial" w:hAnsi="Arial" w:cs="Arial"/>
          <w:sz w:val="24"/>
          <w:szCs w:val="24"/>
        </w:rPr>
      </w:pPr>
      <w:r w:rsidRPr="00AC48FE">
        <w:rPr>
          <w:rFonts w:ascii="Arial" w:hAnsi="Arial" w:cs="Arial"/>
          <w:sz w:val="24"/>
          <w:szCs w:val="24"/>
        </w:rPr>
        <w:t>Project Start Date: _____________________</w:t>
      </w:r>
      <w:r w:rsidRPr="00AC48FE">
        <w:rPr>
          <w:rFonts w:ascii="Arial" w:hAnsi="Arial" w:cs="Arial"/>
          <w:sz w:val="24"/>
          <w:szCs w:val="24"/>
        </w:rPr>
        <w:tab/>
      </w:r>
      <w:r w:rsidRPr="00AC48FE">
        <w:rPr>
          <w:rFonts w:ascii="Arial" w:hAnsi="Arial" w:cs="Arial"/>
          <w:sz w:val="24"/>
          <w:szCs w:val="24"/>
        </w:rPr>
        <w:tab/>
      </w:r>
      <w:r w:rsidRPr="00AC48FE">
        <w:rPr>
          <w:rFonts w:ascii="Arial" w:hAnsi="Arial" w:cs="Arial"/>
          <w:sz w:val="24"/>
          <w:szCs w:val="24"/>
        </w:rPr>
        <w:tab/>
        <w:t>Project End date: _____________________</w:t>
      </w:r>
    </w:p>
    <w:p w14:paraId="1D3BF404" w14:textId="77777777" w:rsidR="00874B98" w:rsidRDefault="00874B98" w:rsidP="00874B98">
      <w:pPr>
        <w:tabs>
          <w:tab w:val="left" w:pos="4500"/>
        </w:tabs>
        <w:rPr>
          <w:rFonts w:ascii="Arial" w:hAnsi="Arial" w:cs="Arial"/>
          <w:sz w:val="24"/>
          <w:szCs w:val="24"/>
        </w:rPr>
      </w:pPr>
    </w:p>
    <w:p w14:paraId="200CFE58" w14:textId="77777777" w:rsidR="00874B98" w:rsidRPr="002E1F93" w:rsidRDefault="00874B98" w:rsidP="00874B98">
      <w:pPr>
        <w:outlineLvl w:val="0"/>
        <w:rPr>
          <w:rFonts w:ascii="Arial" w:hAnsi="Arial" w:cs="Arial"/>
          <w:b/>
          <w:sz w:val="24"/>
          <w:szCs w:val="24"/>
        </w:rPr>
      </w:pPr>
      <w:r>
        <w:rPr>
          <w:rFonts w:ascii="Arial" w:hAnsi="Arial" w:cs="Arial"/>
          <w:b/>
          <w:sz w:val="24"/>
          <w:szCs w:val="24"/>
        </w:rPr>
        <w:t xml:space="preserve">Scheme: </w:t>
      </w:r>
      <w:r>
        <w:rPr>
          <w:rFonts w:ascii="Arial" w:hAnsi="Arial" w:cs="Arial"/>
          <w:b/>
          <w:bCs/>
          <w:sz w:val="24"/>
          <w:szCs w:val="24"/>
        </w:rPr>
        <w:t>Rural Broadband Scheme</w:t>
      </w:r>
    </w:p>
    <w:p w14:paraId="2D8634FC" w14:textId="77777777" w:rsidR="00874B98" w:rsidRDefault="00874B98" w:rsidP="00874B98">
      <w:pPr>
        <w:tabs>
          <w:tab w:val="left" w:pos="4500"/>
        </w:tabs>
        <w:rPr>
          <w:rFonts w:ascii="Arial" w:hAnsi="Arial" w:cs="Arial"/>
          <w:sz w:val="24"/>
          <w:szCs w:val="24"/>
        </w:rPr>
      </w:pPr>
    </w:p>
    <w:tbl>
      <w:tblPr>
        <w:tblStyle w:val="TableGrid"/>
        <w:tblW w:w="14283" w:type="dxa"/>
        <w:tblLayout w:type="fixed"/>
        <w:tblLook w:val="04A0" w:firstRow="1" w:lastRow="0" w:firstColumn="1" w:lastColumn="0" w:noHBand="0" w:noVBand="1"/>
      </w:tblPr>
      <w:tblGrid>
        <w:gridCol w:w="3936"/>
        <w:gridCol w:w="6662"/>
        <w:gridCol w:w="3685"/>
      </w:tblGrid>
      <w:tr w:rsidR="00874B98" w14:paraId="598A9198" w14:textId="77777777" w:rsidTr="00777721">
        <w:tc>
          <w:tcPr>
            <w:tcW w:w="3936" w:type="dxa"/>
          </w:tcPr>
          <w:p w14:paraId="10AB782C"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LOO Monitoring</w:t>
            </w:r>
          </w:p>
        </w:tc>
        <w:tc>
          <w:tcPr>
            <w:tcW w:w="6662" w:type="dxa"/>
          </w:tcPr>
          <w:p w14:paraId="1D2DF48C" w14:textId="77777777" w:rsidR="00874B98" w:rsidRPr="00356A74" w:rsidRDefault="00874B98" w:rsidP="00777721">
            <w:pPr>
              <w:tabs>
                <w:tab w:val="left" w:pos="4500"/>
              </w:tabs>
              <w:rPr>
                <w:rFonts w:ascii="Arial" w:hAnsi="Arial" w:cs="Arial"/>
                <w:b/>
                <w:sz w:val="24"/>
                <w:szCs w:val="24"/>
              </w:rPr>
            </w:pPr>
            <w:r w:rsidRPr="00356A74">
              <w:rPr>
                <w:rFonts w:ascii="Arial" w:hAnsi="Arial" w:cs="Arial"/>
                <w:b/>
                <w:sz w:val="24"/>
                <w:szCs w:val="24"/>
              </w:rPr>
              <w:t>Progress Update by Applicant</w:t>
            </w:r>
          </w:p>
        </w:tc>
        <w:tc>
          <w:tcPr>
            <w:tcW w:w="3685" w:type="dxa"/>
          </w:tcPr>
          <w:p w14:paraId="070B5A0E" w14:textId="77777777" w:rsidR="00874B98" w:rsidRPr="00356A74" w:rsidRDefault="00874B98" w:rsidP="00777721">
            <w:pPr>
              <w:tabs>
                <w:tab w:val="left" w:pos="4500"/>
              </w:tabs>
              <w:rPr>
                <w:rFonts w:ascii="Arial" w:hAnsi="Arial" w:cs="Arial"/>
                <w:b/>
                <w:sz w:val="24"/>
                <w:szCs w:val="24"/>
              </w:rPr>
            </w:pPr>
            <w:r w:rsidRPr="00356A74">
              <w:rPr>
                <w:rFonts w:ascii="Arial" w:hAnsi="Arial" w:cs="Arial"/>
                <w:b/>
                <w:sz w:val="24"/>
                <w:szCs w:val="24"/>
              </w:rPr>
              <w:t>Validation/comments by LAG Admin Unit</w:t>
            </w:r>
          </w:p>
        </w:tc>
      </w:tr>
      <w:tr w:rsidR="00874B98" w14:paraId="62DB428D" w14:textId="77777777" w:rsidTr="00777721">
        <w:tc>
          <w:tcPr>
            <w:tcW w:w="3936" w:type="dxa"/>
          </w:tcPr>
          <w:p w14:paraId="34004B23"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Project Objective</w:t>
            </w:r>
          </w:p>
          <w:p w14:paraId="0A4F4C2B"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6662" w:type="dxa"/>
          </w:tcPr>
          <w:p w14:paraId="1F29C7EB" w14:textId="77777777" w:rsidR="00874B98" w:rsidRDefault="00874B98" w:rsidP="00777721">
            <w:pPr>
              <w:tabs>
                <w:tab w:val="left" w:pos="4500"/>
              </w:tabs>
              <w:rPr>
                <w:rFonts w:ascii="Arial" w:hAnsi="Arial" w:cs="Arial"/>
                <w:sz w:val="24"/>
                <w:szCs w:val="24"/>
              </w:rPr>
            </w:pPr>
          </w:p>
        </w:tc>
        <w:tc>
          <w:tcPr>
            <w:tcW w:w="3685" w:type="dxa"/>
          </w:tcPr>
          <w:p w14:paraId="20E741FD" w14:textId="77777777" w:rsidR="00874B98" w:rsidRDefault="00874B98" w:rsidP="00777721">
            <w:pPr>
              <w:tabs>
                <w:tab w:val="left" w:pos="4500"/>
              </w:tabs>
              <w:rPr>
                <w:rFonts w:ascii="Arial" w:hAnsi="Arial" w:cs="Arial"/>
                <w:sz w:val="24"/>
                <w:szCs w:val="24"/>
              </w:rPr>
            </w:pPr>
          </w:p>
        </w:tc>
      </w:tr>
      <w:tr w:rsidR="00874B98" w14:paraId="222881BF" w14:textId="77777777" w:rsidTr="00777721">
        <w:tc>
          <w:tcPr>
            <w:tcW w:w="3936" w:type="dxa"/>
          </w:tcPr>
          <w:p w14:paraId="10950B8B" w14:textId="77777777" w:rsidR="00874B98" w:rsidRPr="00B1337F" w:rsidRDefault="00874B98" w:rsidP="00777721">
            <w:pPr>
              <w:tabs>
                <w:tab w:val="left" w:pos="4500"/>
              </w:tabs>
              <w:rPr>
                <w:rFonts w:ascii="Arial" w:hAnsi="Arial" w:cs="Arial"/>
                <w:b/>
                <w:sz w:val="24"/>
                <w:szCs w:val="24"/>
              </w:rPr>
            </w:pPr>
          </w:p>
        </w:tc>
        <w:tc>
          <w:tcPr>
            <w:tcW w:w="6662" w:type="dxa"/>
          </w:tcPr>
          <w:p w14:paraId="40E891B0" w14:textId="77777777" w:rsidR="00874B98" w:rsidRDefault="00874B98" w:rsidP="00777721">
            <w:pPr>
              <w:tabs>
                <w:tab w:val="left" w:pos="4500"/>
              </w:tabs>
              <w:rPr>
                <w:rFonts w:ascii="Arial" w:hAnsi="Arial" w:cs="Arial"/>
                <w:sz w:val="24"/>
                <w:szCs w:val="24"/>
              </w:rPr>
            </w:pPr>
          </w:p>
        </w:tc>
        <w:tc>
          <w:tcPr>
            <w:tcW w:w="3685" w:type="dxa"/>
          </w:tcPr>
          <w:p w14:paraId="3529DDA3" w14:textId="77777777" w:rsidR="00874B98" w:rsidRDefault="00874B98" w:rsidP="00777721">
            <w:pPr>
              <w:tabs>
                <w:tab w:val="left" w:pos="4500"/>
              </w:tabs>
              <w:rPr>
                <w:rFonts w:ascii="Arial" w:hAnsi="Arial" w:cs="Arial"/>
                <w:sz w:val="24"/>
                <w:szCs w:val="24"/>
              </w:rPr>
            </w:pPr>
          </w:p>
        </w:tc>
      </w:tr>
      <w:tr w:rsidR="00874B98" w14:paraId="39EBAED6" w14:textId="77777777" w:rsidTr="00777721">
        <w:tc>
          <w:tcPr>
            <w:tcW w:w="3936" w:type="dxa"/>
          </w:tcPr>
          <w:p w14:paraId="07063376"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1</w:t>
            </w:r>
          </w:p>
          <w:p w14:paraId="13F0FCC1"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6662" w:type="dxa"/>
          </w:tcPr>
          <w:p w14:paraId="1F1D2526" w14:textId="77777777" w:rsidR="00874B98" w:rsidRDefault="00874B98" w:rsidP="00777721">
            <w:pPr>
              <w:tabs>
                <w:tab w:val="left" w:pos="4500"/>
              </w:tabs>
              <w:rPr>
                <w:rFonts w:ascii="Arial" w:hAnsi="Arial" w:cs="Arial"/>
                <w:sz w:val="24"/>
                <w:szCs w:val="24"/>
              </w:rPr>
            </w:pPr>
          </w:p>
        </w:tc>
        <w:tc>
          <w:tcPr>
            <w:tcW w:w="3685" w:type="dxa"/>
          </w:tcPr>
          <w:p w14:paraId="3C26DCA6" w14:textId="77777777" w:rsidR="00874B98" w:rsidRDefault="00874B98" w:rsidP="00777721">
            <w:pPr>
              <w:tabs>
                <w:tab w:val="left" w:pos="4500"/>
              </w:tabs>
              <w:rPr>
                <w:rFonts w:ascii="Arial" w:hAnsi="Arial" w:cs="Arial"/>
                <w:sz w:val="24"/>
                <w:szCs w:val="24"/>
              </w:rPr>
            </w:pPr>
          </w:p>
        </w:tc>
      </w:tr>
      <w:tr w:rsidR="00874B98" w14:paraId="2B044268" w14:textId="77777777" w:rsidTr="00777721">
        <w:tc>
          <w:tcPr>
            <w:tcW w:w="3936" w:type="dxa"/>
          </w:tcPr>
          <w:p w14:paraId="219F1C1D"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2</w:t>
            </w:r>
          </w:p>
          <w:p w14:paraId="70064C3D"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from LOO</w:t>
            </w:r>
          </w:p>
        </w:tc>
        <w:tc>
          <w:tcPr>
            <w:tcW w:w="6662" w:type="dxa"/>
          </w:tcPr>
          <w:p w14:paraId="3CA7B9D8" w14:textId="77777777" w:rsidR="00874B98" w:rsidRDefault="00874B98" w:rsidP="00777721">
            <w:pPr>
              <w:tabs>
                <w:tab w:val="left" w:pos="4500"/>
              </w:tabs>
              <w:rPr>
                <w:rFonts w:ascii="Arial" w:hAnsi="Arial" w:cs="Arial"/>
                <w:sz w:val="24"/>
                <w:szCs w:val="24"/>
              </w:rPr>
            </w:pPr>
          </w:p>
        </w:tc>
        <w:tc>
          <w:tcPr>
            <w:tcW w:w="3685" w:type="dxa"/>
          </w:tcPr>
          <w:p w14:paraId="09916CB6" w14:textId="77777777" w:rsidR="00874B98" w:rsidRDefault="00874B98" w:rsidP="00777721">
            <w:pPr>
              <w:tabs>
                <w:tab w:val="left" w:pos="4500"/>
              </w:tabs>
              <w:rPr>
                <w:rFonts w:ascii="Arial" w:hAnsi="Arial" w:cs="Arial"/>
                <w:sz w:val="24"/>
                <w:szCs w:val="24"/>
              </w:rPr>
            </w:pPr>
          </w:p>
        </w:tc>
      </w:tr>
      <w:tr w:rsidR="00874B98" w14:paraId="293BE3E0" w14:textId="77777777" w:rsidTr="00777721">
        <w:tc>
          <w:tcPr>
            <w:tcW w:w="3936" w:type="dxa"/>
          </w:tcPr>
          <w:p w14:paraId="5D7463C6"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3</w:t>
            </w:r>
          </w:p>
          <w:p w14:paraId="55249485"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6662" w:type="dxa"/>
          </w:tcPr>
          <w:p w14:paraId="77629A3D" w14:textId="77777777" w:rsidR="00874B98" w:rsidRDefault="00874B98" w:rsidP="00777721">
            <w:pPr>
              <w:tabs>
                <w:tab w:val="left" w:pos="4500"/>
              </w:tabs>
              <w:rPr>
                <w:rFonts w:ascii="Arial" w:hAnsi="Arial" w:cs="Arial"/>
                <w:sz w:val="24"/>
                <w:szCs w:val="24"/>
              </w:rPr>
            </w:pPr>
          </w:p>
        </w:tc>
        <w:tc>
          <w:tcPr>
            <w:tcW w:w="3685" w:type="dxa"/>
          </w:tcPr>
          <w:p w14:paraId="1CC413E4" w14:textId="77777777" w:rsidR="00874B98" w:rsidRDefault="00874B98" w:rsidP="00777721">
            <w:pPr>
              <w:tabs>
                <w:tab w:val="left" w:pos="4500"/>
              </w:tabs>
              <w:rPr>
                <w:rFonts w:ascii="Arial" w:hAnsi="Arial" w:cs="Arial"/>
                <w:sz w:val="24"/>
                <w:szCs w:val="24"/>
              </w:rPr>
            </w:pPr>
          </w:p>
        </w:tc>
      </w:tr>
      <w:tr w:rsidR="00874B98" w14:paraId="28DBF1F0" w14:textId="77777777" w:rsidTr="00777721">
        <w:tc>
          <w:tcPr>
            <w:tcW w:w="3936" w:type="dxa"/>
          </w:tcPr>
          <w:p w14:paraId="79A1DE3D"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4</w:t>
            </w:r>
          </w:p>
          <w:p w14:paraId="51D7D081"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6662" w:type="dxa"/>
          </w:tcPr>
          <w:p w14:paraId="5F66D8ED" w14:textId="77777777" w:rsidR="00874B98" w:rsidRDefault="00874B98" w:rsidP="00777721">
            <w:pPr>
              <w:tabs>
                <w:tab w:val="left" w:pos="4500"/>
              </w:tabs>
              <w:rPr>
                <w:rFonts w:ascii="Arial" w:hAnsi="Arial" w:cs="Arial"/>
                <w:sz w:val="24"/>
                <w:szCs w:val="24"/>
              </w:rPr>
            </w:pPr>
          </w:p>
        </w:tc>
        <w:tc>
          <w:tcPr>
            <w:tcW w:w="3685" w:type="dxa"/>
          </w:tcPr>
          <w:p w14:paraId="079CE3CD" w14:textId="77777777" w:rsidR="00874B98" w:rsidRDefault="00874B98" w:rsidP="00777721">
            <w:pPr>
              <w:tabs>
                <w:tab w:val="left" w:pos="4500"/>
              </w:tabs>
              <w:rPr>
                <w:rFonts w:ascii="Arial" w:hAnsi="Arial" w:cs="Arial"/>
                <w:sz w:val="24"/>
                <w:szCs w:val="24"/>
              </w:rPr>
            </w:pPr>
          </w:p>
        </w:tc>
      </w:tr>
      <w:tr w:rsidR="00874B98" w14:paraId="2FA5C955" w14:textId="77777777" w:rsidTr="00777721">
        <w:tc>
          <w:tcPr>
            <w:tcW w:w="3936" w:type="dxa"/>
          </w:tcPr>
          <w:p w14:paraId="18DD3C16"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Key Task 5</w:t>
            </w:r>
          </w:p>
          <w:p w14:paraId="7A56DECC"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6662" w:type="dxa"/>
          </w:tcPr>
          <w:p w14:paraId="71AE2AE6" w14:textId="77777777" w:rsidR="00874B98" w:rsidRDefault="00874B98" w:rsidP="00777721">
            <w:pPr>
              <w:tabs>
                <w:tab w:val="left" w:pos="4500"/>
              </w:tabs>
              <w:rPr>
                <w:rFonts w:ascii="Arial" w:hAnsi="Arial" w:cs="Arial"/>
                <w:sz w:val="24"/>
                <w:szCs w:val="24"/>
              </w:rPr>
            </w:pPr>
          </w:p>
        </w:tc>
        <w:tc>
          <w:tcPr>
            <w:tcW w:w="3685" w:type="dxa"/>
          </w:tcPr>
          <w:p w14:paraId="41B09DE2" w14:textId="77777777" w:rsidR="00874B98" w:rsidRDefault="00874B98" w:rsidP="00777721">
            <w:pPr>
              <w:tabs>
                <w:tab w:val="left" w:pos="4500"/>
              </w:tabs>
              <w:rPr>
                <w:rFonts w:ascii="Arial" w:hAnsi="Arial" w:cs="Arial"/>
                <w:sz w:val="24"/>
                <w:szCs w:val="24"/>
              </w:rPr>
            </w:pPr>
          </w:p>
        </w:tc>
      </w:tr>
      <w:tr w:rsidR="00874B98" w14:paraId="4C4603C7" w14:textId="77777777" w:rsidTr="00777721">
        <w:tc>
          <w:tcPr>
            <w:tcW w:w="3936" w:type="dxa"/>
          </w:tcPr>
          <w:p w14:paraId="0629A0BE" w14:textId="77777777" w:rsidR="00874B98" w:rsidRPr="00B1337F" w:rsidRDefault="00874B98" w:rsidP="00777721">
            <w:pPr>
              <w:tabs>
                <w:tab w:val="left" w:pos="4500"/>
              </w:tabs>
              <w:rPr>
                <w:rFonts w:ascii="Arial" w:hAnsi="Arial" w:cs="Arial"/>
                <w:sz w:val="24"/>
                <w:szCs w:val="24"/>
              </w:rPr>
            </w:pPr>
          </w:p>
        </w:tc>
        <w:tc>
          <w:tcPr>
            <w:tcW w:w="6662" w:type="dxa"/>
          </w:tcPr>
          <w:p w14:paraId="06084ADB" w14:textId="77777777" w:rsidR="00874B98" w:rsidRDefault="00874B98" w:rsidP="00777721">
            <w:pPr>
              <w:tabs>
                <w:tab w:val="left" w:pos="4500"/>
              </w:tabs>
              <w:rPr>
                <w:rFonts w:ascii="Arial" w:hAnsi="Arial" w:cs="Arial"/>
                <w:sz w:val="24"/>
                <w:szCs w:val="24"/>
              </w:rPr>
            </w:pPr>
          </w:p>
        </w:tc>
        <w:tc>
          <w:tcPr>
            <w:tcW w:w="3685" w:type="dxa"/>
          </w:tcPr>
          <w:p w14:paraId="072C5F05" w14:textId="77777777" w:rsidR="00874B98" w:rsidRDefault="00874B98" w:rsidP="00777721">
            <w:pPr>
              <w:tabs>
                <w:tab w:val="left" w:pos="4500"/>
              </w:tabs>
              <w:rPr>
                <w:rFonts w:ascii="Arial" w:hAnsi="Arial" w:cs="Arial"/>
                <w:sz w:val="24"/>
                <w:szCs w:val="24"/>
              </w:rPr>
            </w:pPr>
          </w:p>
        </w:tc>
      </w:tr>
      <w:tr w:rsidR="00874B98" w14:paraId="34E11799" w14:textId="77777777" w:rsidTr="00777721">
        <w:tc>
          <w:tcPr>
            <w:tcW w:w="3936" w:type="dxa"/>
          </w:tcPr>
          <w:p w14:paraId="350BD5A4"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Special Condition 1</w:t>
            </w:r>
          </w:p>
          <w:p w14:paraId="220FC115"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tc>
        <w:tc>
          <w:tcPr>
            <w:tcW w:w="6662" w:type="dxa"/>
          </w:tcPr>
          <w:p w14:paraId="516F0790" w14:textId="77777777" w:rsidR="00874B98" w:rsidRDefault="00874B98" w:rsidP="00777721">
            <w:pPr>
              <w:tabs>
                <w:tab w:val="left" w:pos="4500"/>
              </w:tabs>
              <w:rPr>
                <w:rFonts w:ascii="Arial" w:hAnsi="Arial" w:cs="Arial"/>
                <w:sz w:val="24"/>
                <w:szCs w:val="24"/>
              </w:rPr>
            </w:pPr>
          </w:p>
        </w:tc>
        <w:tc>
          <w:tcPr>
            <w:tcW w:w="3685" w:type="dxa"/>
          </w:tcPr>
          <w:p w14:paraId="2B81FD59" w14:textId="77777777" w:rsidR="00874B98" w:rsidRDefault="00874B98" w:rsidP="00777721">
            <w:pPr>
              <w:tabs>
                <w:tab w:val="left" w:pos="4500"/>
              </w:tabs>
              <w:rPr>
                <w:rFonts w:ascii="Arial" w:hAnsi="Arial" w:cs="Arial"/>
                <w:sz w:val="24"/>
                <w:szCs w:val="24"/>
              </w:rPr>
            </w:pPr>
          </w:p>
        </w:tc>
      </w:tr>
      <w:tr w:rsidR="00874B98" w14:paraId="77C115B3" w14:textId="77777777" w:rsidTr="00777721">
        <w:tc>
          <w:tcPr>
            <w:tcW w:w="3936" w:type="dxa"/>
          </w:tcPr>
          <w:p w14:paraId="3A53215F"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Special Condition 1</w:t>
            </w:r>
          </w:p>
          <w:p w14:paraId="22341CB8"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from LOO</w:t>
            </w:r>
          </w:p>
        </w:tc>
        <w:tc>
          <w:tcPr>
            <w:tcW w:w="6662" w:type="dxa"/>
          </w:tcPr>
          <w:p w14:paraId="443E8534" w14:textId="77777777" w:rsidR="00874B98" w:rsidRDefault="00874B98" w:rsidP="00777721">
            <w:pPr>
              <w:tabs>
                <w:tab w:val="left" w:pos="4500"/>
              </w:tabs>
              <w:rPr>
                <w:rFonts w:ascii="Arial" w:hAnsi="Arial" w:cs="Arial"/>
                <w:sz w:val="24"/>
                <w:szCs w:val="24"/>
              </w:rPr>
            </w:pPr>
          </w:p>
        </w:tc>
        <w:tc>
          <w:tcPr>
            <w:tcW w:w="3685" w:type="dxa"/>
          </w:tcPr>
          <w:p w14:paraId="2D88E4DF" w14:textId="77777777" w:rsidR="00874B98" w:rsidRDefault="00874B98" w:rsidP="00777721">
            <w:pPr>
              <w:tabs>
                <w:tab w:val="left" w:pos="4500"/>
              </w:tabs>
              <w:rPr>
                <w:rFonts w:ascii="Arial" w:hAnsi="Arial" w:cs="Arial"/>
                <w:sz w:val="24"/>
                <w:szCs w:val="24"/>
              </w:rPr>
            </w:pPr>
          </w:p>
        </w:tc>
      </w:tr>
      <w:tr w:rsidR="00874B98" w14:paraId="66C514C1" w14:textId="77777777" w:rsidTr="00777721">
        <w:tc>
          <w:tcPr>
            <w:tcW w:w="3936" w:type="dxa"/>
          </w:tcPr>
          <w:p w14:paraId="456A7A4D"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lastRenderedPageBreak/>
              <w:t>Special Condition 1</w:t>
            </w:r>
          </w:p>
          <w:p w14:paraId="20E2A2A2"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from LOO</w:t>
            </w:r>
          </w:p>
        </w:tc>
        <w:tc>
          <w:tcPr>
            <w:tcW w:w="6662" w:type="dxa"/>
          </w:tcPr>
          <w:p w14:paraId="3185DF58" w14:textId="77777777" w:rsidR="00874B98" w:rsidRDefault="00874B98" w:rsidP="00777721">
            <w:pPr>
              <w:tabs>
                <w:tab w:val="left" w:pos="4500"/>
              </w:tabs>
              <w:rPr>
                <w:rFonts w:ascii="Arial" w:hAnsi="Arial" w:cs="Arial"/>
                <w:sz w:val="24"/>
                <w:szCs w:val="24"/>
              </w:rPr>
            </w:pPr>
          </w:p>
        </w:tc>
        <w:tc>
          <w:tcPr>
            <w:tcW w:w="3685" w:type="dxa"/>
          </w:tcPr>
          <w:p w14:paraId="77D5F92C" w14:textId="77777777" w:rsidR="00874B98" w:rsidRDefault="00874B98" w:rsidP="00777721">
            <w:pPr>
              <w:tabs>
                <w:tab w:val="left" w:pos="4500"/>
              </w:tabs>
              <w:rPr>
                <w:rFonts w:ascii="Arial" w:hAnsi="Arial" w:cs="Arial"/>
                <w:sz w:val="24"/>
                <w:szCs w:val="24"/>
              </w:rPr>
            </w:pPr>
          </w:p>
        </w:tc>
      </w:tr>
      <w:tr w:rsidR="00874B98" w14:paraId="6E70CFFD" w14:textId="77777777" w:rsidTr="00777721">
        <w:tc>
          <w:tcPr>
            <w:tcW w:w="3936" w:type="dxa"/>
          </w:tcPr>
          <w:p w14:paraId="31BA0F0C"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Project End Date</w:t>
            </w:r>
          </w:p>
          <w:p w14:paraId="49E01E85"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agreed end date from LoO, or (Letter of Variation)</w:t>
            </w:r>
          </w:p>
        </w:tc>
        <w:tc>
          <w:tcPr>
            <w:tcW w:w="6662" w:type="dxa"/>
          </w:tcPr>
          <w:p w14:paraId="35FFA205" w14:textId="77777777" w:rsidR="00874B98" w:rsidRDefault="00874B98" w:rsidP="00777721">
            <w:pPr>
              <w:tabs>
                <w:tab w:val="left" w:pos="4500"/>
              </w:tabs>
              <w:rPr>
                <w:rFonts w:ascii="Arial" w:hAnsi="Arial" w:cs="Arial"/>
                <w:sz w:val="24"/>
                <w:szCs w:val="24"/>
              </w:rPr>
            </w:pPr>
          </w:p>
        </w:tc>
        <w:tc>
          <w:tcPr>
            <w:tcW w:w="3685" w:type="dxa"/>
          </w:tcPr>
          <w:p w14:paraId="2AF75B28" w14:textId="77777777" w:rsidR="00874B98" w:rsidRDefault="00874B98" w:rsidP="00777721">
            <w:pPr>
              <w:tabs>
                <w:tab w:val="left" w:pos="4500"/>
              </w:tabs>
              <w:rPr>
                <w:rFonts w:ascii="Arial" w:hAnsi="Arial" w:cs="Arial"/>
                <w:sz w:val="24"/>
                <w:szCs w:val="24"/>
              </w:rPr>
            </w:pPr>
          </w:p>
        </w:tc>
      </w:tr>
      <w:tr w:rsidR="00874B98" w14:paraId="2B43F8D5" w14:textId="77777777" w:rsidTr="00777721">
        <w:tc>
          <w:tcPr>
            <w:tcW w:w="3936" w:type="dxa"/>
          </w:tcPr>
          <w:p w14:paraId="78E82188"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Grant Awarded Awarded</w:t>
            </w:r>
          </w:p>
          <w:p w14:paraId="7C5B4BB9" w14:textId="77777777" w:rsidR="00874B98" w:rsidRPr="00B1337F" w:rsidRDefault="00874B98" w:rsidP="00777721">
            <w:pPr>
              <w:tabs>
                <w:tab w:val="left" w:pos="4500"/>
              </w:tabs>
              <w:rPr>
                <w:rFonts w:ascii="Arial" w:hAnsi="Arial" w:cs="Arial"/>
                <w:sz w:val="24"/>
                <w:szCs w:val="24"/>
              </w:rPr>
            </w:pPr>
            <w:r w:rsidRPr="00B1337F">
              <w:rPr>
                <w:rFonts w:ascii="Arial" w:hAnsi="Arial" w:cs="Arial"/>
                <w:sz w:val="24"/>
                <w:szCs w:val="24"/>
              </w:rPr>
              <w:t>enter from LOO</w:t>
            </w:r>
          </w:p>
          <w:p w14:paraId="5574F902" w14:textId="77777777" w:rsidR="00874B98" w:rsidRPr="00B1337F" w:rsidRDefault="00874B98" w:rsidP="00777721">
            <w:pPr>
              <w:tabs>
                <w:tab w:val="left" w:pos="4500"/>
              </w:tabs>
              <w:rPr>
                <w:rFonts w:ascii="Arial" w:hAnsi="Arial" w:cs="Arial"/>
                <w:sz w:val="24"/>
                <w:szCs w:val="24"/>
              </w:rPr>
            </w:pPr>
          </w:p>
          <w:p w14:paraId="0381A4DC"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Paid to Date</w:t>
            </w:r>
          </w:p>
          <w:p w14:paraId="1F9E4B50" w14:textId="77777777" w:rsidR="00874B98" w:rsidRPr="00B1337F" w:rsidRDefault="00874B98" w:rsidP="00777721">
            <w:pPr>
              <w:tabs>
                <w:tab w:val="left" w:pos="4500"/>
              </w:tabs>
              <w:rPr>
                <w:rFonts w:ascii="Arial" w:hAnsi="Arial" w:cs="Arial"/>
                <w:b/>
                <w:sz w:val="24"/>
                <w:szCs w:val="24"/>
              </w:rPr>
            </w:pPr>
            <w:r w:rsidRPr="00B1337F">
              <w:rPr>
                <w:rFonts w:ascii="Arial" w:hAnsi="Arial" w:cs="Arial"/>
                <w:sz w:val="24"/>
                <w:szCs w:val="24"/>
              </w:rPr>
              <w:t>enter from Grant paid</w:t>
            </w:r>
          </w:p>
        </w:tc>
        <w:tc>
          <w:tcPr>
            <w:tcW w:w="6662" w:type="dxa"/>
          </w:tcPr>
          <w:p w14:paraId="16BC092B" w14:textId="77777777" w:rsidR="00874B98" w:rsidRDefault="00874B98" w:rsidP="00777721">
            <w:pPr>
              <w:tabs>
                <w:tab w:val="left" w:pos="4500"/>
              </w:tabs>
              <w:rPr>
                <w:rFonts w:ascii="Arial" w:hAnsi="Arial" w:cs="Arial"/>
                <w:sz w:val="24"/>
                <w:szCs w:val="24"/>
              </w:rPr>
            </w:pPr>
          </w:p>
        </w:tc>
        <w:tc>
          <w:tcPr>
            <w:tcW w:w="3685" w:type="dxa"/>
          </w:tcPr>
          <w:p w14:paraId="46B86693" w14:textId="77777777" w:rsidR="00874B98" w:rsidRDefault="00874B98" w:rsidP="00777721">
            <w:pPr>
              <w:tabs>
                <w:tab w:val="left" w:pos="4500"/>
              </w:tabs>
              <w:rPr>
                <w:rFonts w:ascii="Arial" w:hAnsi="Arial" w:cs="Arial"/>
                <w:sz w:val="24"/>
                <w:szCs w:val="24"/>
              </w:rPr>
            </w:pPr>
          </w:p>
        </w:tc>
      </w:tr>
    </w:tbl>
    <w:p w14:paraId="69ADDEA4" w14:textId="77777777" w:rsidR="00874B98" w:rsidRDefault="00874B98" w:rsidP="00874B98">
      <w:pPr>
        <w:tabs>
          <w:tab w:val="left" w:pos="4500"/>
        </w:tabs>
        <w:rPr>
          <w:rFonts w:ascii="Arial" w:hAnsi="Arial" w:cs="Arial"/>
          <w:sz w:val="24"/>
          <w:szCs w:val="24"/>
        </w:rPr>
      </w:pPr>
    </w:p>
    <w:p w14:paraId="4E431C8F" w14:textId="77777777" w:rsidR="00874B98" w:rsidRDefault="00874B98" w:rsidP="00874B98">
      <w:pPr>
        <w:tabs>
          <w:tab w:val="left" w:pos="4500"/>
        </w:tabs>
        <w:rPr>
          <w:rFonts w:ascii="Arial" w:hAnsi="Arial" w:cs="Arial"/>
          <w:sz w:val="24"/>
          <w:szCs w:val="24"/>
        </w:rPr>
      </w:pPr>
    </w:p>
    <w:tbl>
      <w:tblPr>
        <w:tblStyle w:val="TableGrid"/>
        <w:tblW w:w="0" w:type="auto"/>
        <w:tblLook w:val="04A0" w:firstRow="1" w:lastRow="0" w:firstColumn="1" w:lastColumn="0" w:noHBand="0" w:noVBand="1"/>
      </w:tblPr>
      <w:tblGrid>
        <w:gridCol w:w="2777"/>
        <w:gridCol w:w="5661"/>
        <w:gridCol w:w="1972"/>
        <w:gridCol w:w="1828"/>
        <w:gridCol w:w="1710"/>
      </w:tblGrid>
      <w:tr w:rsidR="00874B98" w14:paraId="6F38418B" w14:textId="77777777" w:rsidTr="00777721">
        <w:tc>
          <w:tcPr>
            <w:tcW w:w="14174" w:type="dxa"/>
            <w:gridSpan w:val="5"/>
          </w:tcPr>
          <w:p w14:paraId="7FAB71C3" w14:textId="77777777" w:rsidR="00874B98" w:rsidRDefault="00874B98" w:rsidP="00777721">
            <w:pPr>
              <w:tabs>
                <w:tab w:val="left" w:pos="4500"/>
              </w:tabs>
              <w:spacing w:before="60" w:after="60"/>
              <w:rPr>
                <w:rFonts w:ascii="Arial" w:hAnsi="Arial" w:cs="Arial"/>
                <w:sz w:val="24"/>
                <w:szCs w:val="24"/>
              </w:rPr>
            </w:pPr>
            <w:r>
              <w:rPr>
                <w:rFonts w:ascii="Arial" w:hAnsi="Arial" w:cs="Arial"/>
                <w:b/>
                <w:sz w:val="24"/>
                <w:szCs w:val="24"/>
              </w:rPr>
              <w:t>Application Details</w:t>
            </w:r>
          </w:p>
        </w:tc>
      </w:tr>
      <w:tr w:rsidR="001D4BD2" w14:paraId="5F1BE054" w14:textId="77777777" w:rsidTr="00777721">
        <w:tc>
          <w:tcPr>
            <w:tcW w:w="2834" w:type="dxa"/>
          </w:tcPr>
          <w:p w14:paraId="5C376D80" w14:textId="77777777" w:rsidR="00874B98" w:rsidRPr="00896AC6" w:rsidRDefault="00874B98" w:rsidP="00777721">
            <w:pPr>
              <w:tabs>
                <w:tab w:val="left" w:pos="4500"/>
              </w:tabs>
              <w:spacing w:before="60" w:after="60"/>
              <w:rPr>
                <w:rFonts w:ascii="Arial" w:hAnsi="Arial" w:cs="Arial"/>
                <w:b/>
                <w:sz w:val="24"/>
                <w:szCs w:val="24"/>
              </w:rPr>
            </w:pPr>
            <w:r w:rsidRPr="00896AC6">
              <w:rPr>
                <w:rFonts w:ascii="Arial" w:hAnsi="Arial" w:cs="Arial"/>
                <w:b/>
                <w:sz w:val="24"/>
                <w:szCs w:val="24"/>
              </w:rPr>
              <w:t>Category</w:t>
            </w:r>
          </w:p>
        </w:tc>
        <w:tc>
          <w:tcPr>
            <w:tcW w:w="5779" w:type="dxa"/>
          </w:tcPr>
          <w:p w14:paraId="5570B904" w14:textId="77777777" w:rsidR="00874B98" w:rsidRPr="00896AC6" w:rsidRDefault="00874B98" w:rsidP="00777721">
            <w:pPr>
              <w:tabs>
                <w:tab w:val="left" w:pos="4500"/>
              </w:tabs>
              <w:spacing w:before="60" w:after="60"/>
              <w:rPr>
                <w:rFonts w:ascii="Arial" w:hAnsi="Arial" w:cs="Arial"/>
                <w:b/>
                <w:sz w:val="24"/>
                <w:szCs w:val="24"/>
              </w:rPr>
            </w:pPr>
            <w:r w:rsidRPr="00896AC6">
              <w:rPr>
                <w:rFonts w:ascii="Arial" w:hAnsi="Arial" w:cs="Arial"/>
                <w:b/>
                <w:sz w:val="24"/>
                <w:szCs w:val="24"/>
              </w:rPr>
              <w:t>Description</w:t>
            </w:r>
          </w:p>
        </w:tc>
        <w:tc>
          <w:tcPr>
            <w:tcW w:w="1985" w:type="dxa"/>
          </w:tcPr>
          <w:p w14:paraId="6076AF69" w14:textId="77777777" w:rsidR="00874B98" w:rsidRPr="00896AC6" w:rsidRDefault="00874B98" w:rsidP="00777721">
            <w:pPr>
              <w:tabs>
                <w:tab w:val="left" w:pos="4500"/>
              </w:tabs>
              <w:spacing w:before="60" w:after="60"/>
              <w:rPr>
                <w:rFonts w:ascii="Arial" w:hAnsi="Arial" w:cs="Arial"/>
                <w:b/>
                <w:sz w:val="24"/>
                <w:szCs w:val="24"/>
              </w:rPr>
            </w:pPr>
            <w:r w:rsidRPr="00FC7130">
              <w:rPr>
                <w:rFonts w:ascii="Arial" w:hAnsi="Arial" w:cs="Arial"/>
                <w:b/>
                <w:sz w:val="24"/>
                <w:szCs w:val="24"/>
              </w:rPr>
              <w:t>Recorded at</w:t>
            </w:r>
            <w:r>
              <w:rPr>
                <w:rFonts w:ascii="Arial" w:hAnsi="Arial" w:cs="Arial"/>
                <w:b/>
                <w:sz w:val="24"/>
                <w:szCs w:val="24"/>
              </w:rPr>
              <w:t xml:space="preserve"> Assessment Stage</w:t>
            </w:r>
          </w:p>
        </w:tc>
        <w:tc>
          <w:tcPr>
            <w:tcW w:w="1843" w:type="dxa"/>
          </w:tcPr>
          <w:p w14:paraId="44342AA2" w14:textId="77777777" w:rsidR="00874B98" w:rsidRPr="00896AC6" w:rsidRDefault="00874B98" w:rsidP="00777721">
            <w:pPr>
              <w:tabs>
                <w:tab w:val="left" w:pos="4500"/>
              </w:tabs>
              <w:spacing w:before="60" w:after="60"/>
              <w:rPr>
                <w:rFonts w:ascii="Arial" w:hAnsi="Arial" w:cs="Arial"/>
                <w:b/>
                <w:sz w:val="24"/>
                <w:szCs w:val="24"/>
              </w:rPr>
            </w:pPr>
            <w:r w:rsidRPr="00896AC6">
              <w:rPr>
                <w:rFonts w:ascii="Arial" w:hAnsi="Arial" w:cs="Arial"/>
                <w:b/>
                <w:sz w:val="24"/>
                <w:szCs w:val="24"/>
              </w:rPr>
              <w:t>Confirmed by Applicant</w:t>
            </w:r>
          </w:p>
        </w:tc>
        <w:tc>
          <w:tcPr>
            <w:tcW w:w="1733" w:type="dxa"/>
          </w:tcPr>
          <w:p w14:paraId="20545A60" w14:textId="77777777" w:rsidR="00874B98" w:rsidRPr="00896AC6" w:rsidRDefault="00874B98" w:rsidP="00777721">
            <w:pPr>
              <w:tabs>
                <w:tab w:val="left" w:pos="4500"/>
              </w:tabs>
              <w:spacing w:before="60" w:after="60"/>
              <w:rPr>
                <w:rFonts w:ascii="Arial" w:hAnsi="Arial" w:cs="Arial"/>
                <w:b/>
                <w:sz w:val="24"/>
                <w:szCs w:val="24"/>
              </w:rPr>
            </w:pPr>
            <w:r w:rsidRPr="00896AC6">
              <w:rPr>
                <w:rFonts w:ascii="Arial" w:hAnsi="Arial" w:cs="Arial"/>
                <w:b/>
                <w:sz w:val="24"/>
                <w:szCs w:val="24"/>
              </w:rPr>
              <w:t>Verified by Admin Unit</w:t>
            </w:r>
          </w:p>
        </w:tc>
      </w:tr>
      <w:tr w:rsidR="001D4BD2" w14:paraId="3104EA76" w14:textId="77777777" w:rsidTr="00777721">
        <w:trPr>
          <w:trHeight w:val="130"/>
        </w:trPr>
        <w:tc>
          <w:tcPr>
            <w:tcW w:w="2834" w:type="dxa"/>
            <w:vMerge w:val="restart"/>
          </w:tcPr>
          <w:p w14:paraId="4B79CCFC" w14:textId="77777777" w:rsidR="00874B98" w:rsidRPr="00A360AD" w:rsidRDefault="00874B98" w:rsidP="00777721">
            <w:pPr>
              <w:spacing w:before="60" w:after="60"/>
              <w:rPr>
                <w:rFonts w:ascii="Arial" w:hAnsi="Arial" w:cs="Arial"/>
                <w:color w:val="000000"/>
                <w:sz w:val="24"/>
                <w:szCs w:val="24"/>
              </w:rPr>
            </w:pPr>
            <w:r>
              <w:rPr>
                <w:rFonts w:ascii="Arial" w:hAnsi="Arial" w:cs="Arial"/>
                <w:color w:val="000000"/>
                <w:sz w:val="24"/>
                <w:szCs w:val="24"/>
              </w:rPr>
              <w:t>Type</w:t>
            </w:r>
          </w:p>
        </w:tc>
        <w:tc>
          <w:tcPr>
            <w:tcW w:w="5779" w:type="dxa"/>
          </w:tcPr>
          <w:p w14:paraId="1AB9AA8D" w14:textId="77777777" w:rsidR="00874B98" w:rsidRDefault="00874B98" w:rsidP="00777721">
            <w:pPr>
              <w:spacing w:before="60" w:after="60"/>
              <w:rPr>
                <w:rFonts w:ascii="Arial" w:hAnsi="Arial" w:cs="Arial"/>
                <w:color w:val="000000"/>
                <w:sz w:val="24"/>
                <w:szCs w:val="24"/>
              </w:rPr>
            </w:pPr>
            <w:r>
              <w:rPr>
                <w:rFonts w:ascii="Arial" w:hAnsi="Arial" w:cs="Arial"/>
                <w:color w:val="000000"/>
                <w:sz w:val="24"/>
                <w:szCs w:val="24"/>
              </w:rPr>
              <w:t>Community/Voluntary Group</w:t>
            </w:r>
          </w:p>
        </w:tc>
        <w:tc>
          <w:tcPr>
            <w:tcW w:w="1985" w:type="dxa"/>
          </w:tcPr>
          <w:p w14:paraId="5FD0B63E" w14:textId="77777777" w:rsidR="00874B98" w:rsidRDefault="00874B98" w:rsidP="00777721">
            <w:pPr>
              <w:tabs>
                <w:tab w:val="left" w:pos="4500"/>
              </w:tabs>
              <w:spacing w:before="60" w:after="60"/>
              <w:rPr>
                <w:rFonts w:ascii="Arial" w:hAnsi="Arial" w:cs="Arial"/>
                <w:sz w:val="24"/>
                <w:szCs w:val="24"/>
              </w:rPr>
            </w:pPr>
          </w:p>
        </w:tc>
        <w:tc>
          <w:tcPr>
            <w:tcW w:w="1843" w:type="dxa"/>
          </w:tcPr>
          <w:p w14:paraId="64EC4C40" w14:textId="77777777" w:rsidR="00874B98" w:rsidRDefault="00874B98" w:rsidP="00777721">
            <w:pPr>
              <w:tabs>
                <w:tab w:val="left" w:pos="4500"/>
              </w:tabs>
              <w:spacing w:before="60" w:after="60"/>
              <w:rPr>
                <w:rFonts w:ascii="Arial" w:hAnsi="Arial" w:cs="Arial"/>
                <w:sz w:val="24"/>
                <w:szCs w:val="24"/>
              </w:rPr>
            </w:pPr>
          </w:p>
        </w:tc>
        <w:tc>
          <w:tcPr>
            <w:tcW w:w="1733" w:type="dxa"/>
          </w:tcPr>
          <w:p w14:paraId="58362A63" w14:textId="77777777" w:rsidR="00874B98" w:rsidRDefault="00874B98" w:rsidP="00777721">
            <w:pPr>
              <w:tabs>
                <w:tab w:val="left" w:pos="4500"/>
              </w:tabs>
              <w:spacing w:before="60" w:after="60"/>
              <w:rPr>
                <w:rFonts w:ascii="Arial" w:hAnsi="Arial" w:cs="Arial"/>
                <w:sz w:val="24"/>
                <w:szCs w:val="24"/>
              </w:rPr>
            </w:pPr>
          </w:p>
        </w:tc>
      </w:tr>
      <w:tr w:rsidR="001D4BD2" w14:paraId="23DA763A" w14:textId="77777777" w:rsidTr="00777721">
        <w:trPr>
          <w:trHeight w:val="130"/>
        </w:trPr>
        <w:tc>
          <w:tcPr>
            <w:tcW w:w="2834" w:type="dxa"/>
            <w:vMerge/>
          </w:tcPr>
          <w:p w14:paraId="24A38A2F" w14:textId="77777777" w:rsidR="00874B98" w:rsidRPr="00A360AD" w:rsidRDefault="00874B98" w:rsidP="00777721">
            <w:pPr>
              <w:spacing w:before="60" w:after="60"/>
              <w:rPr>
                <w:rFonts w:ascii="Arial" w:hAnsi="Arial" w:cs="Arial"/>
                <w:color w:val="000000"/>
                <w:sz w:val="24"/>
                <w:szCs w:val="24"/>
              </w:rPr>
            </w:pPr>
          </w:p>
        </w:tc>
        <w:tc>
          <w:tcPr>
            <w:tcW w:w="5779" w:type="dxa"/>
          </w:tcPr>
          <w:p w14:paraId="30F8F455" w14:textId="77777777" w:rsidR="00874B98" w:rsidRDefault="00874B98" w:rsidP="00777721">
            <w:pPr>
              <w:spacing w:before="60" w:after="60"/>
              <w:rPr>
                <w:rFonts w:ascii="Arial" w:hAnsi="Arial" w:cs="Arial"/>
                <w:color w:val="000000"/>
                <w:sz w:val="24"/>
                <w:szCs w:val="24"/>
              </w:rPr>
            </w:pPr>
            <w:r>
              <w:rPr>
                <w:rFonts w:ascii="Arial" w:hAnsi="Arial" w:cs="Arial"/>
                <w:color w:val="000000"/>
                <w:sz w:val="24"/>
                <w:szCs w:val="24"/>
              </w:rPr>
              <w:t>Social Economy Enterprise</w:t>
            </w:r>
          </w:p>
        </w:tc>
        <w:tc>
          <w:tcPr>
            <w:tcW w:w="1985" w:type="dxa"/>
          </w:tcPr>
          <w:p w14:paraId="59C230C0" w14:textId="77777777" w:rsidR="00874B98" w:rsidRDefault="00874B98" w:rsidP="00777721">
            <w:pPr>
              <w:tabs>
                <w:tab w:val="left" w:pos="4500"/>
              </w:tabs>
              <w:spacing w:before="60" w:after="60"/>
              <w:rPr>
                <w:rFonts w:ascii="Arial" w:hAnsi="Arial" w:cs="Arial"/>
                <w:sz w:val="24"/>
                <w:szCs w:val="24"/>
              </w:rPr>
            </w:pPr>
          </w:p>
        </w:tc>
        <w:tc>
          <w:tcPr>
            <w:tcW w:w="1843" w:type="dxa"/>
          </w:tcPr>
          <w:p w14:paraId="09D527B8" w14:textId="77777777" w:rsidR="00874B98" w:rsidRDefault="00874B98" w:rsidP="00777721">
            <w:pPr>
              <w:tabs>
                <w:tab w:val="left" w:pos="4500"/>
              </w:tabs>
              <w:spacing w:before="60" w:after="60"/>
              <w:rPr>
                <w:rFonts w:ascii="Arial" w:hAnsi="Arial" w:cs="Arial"/>
                <w:sz w:val="24"/>
                <w:szCs w:val="24"/>
              </w:rPr>
            </w:pPr>
          </w:p>
        </w:tc>
        <w:tc>
          <w:tcPr>
            <w:tcW w:w="1733" w:type="dxa"/>
          </w:tcPr>
          <w:p w14:paraId="51617BE2" w14:textId="77777777" w:rsidR="00874B98" w:rsidRDefault="00874B98" w:rsidP="00777721">
            <w:pPr>
              <w:tabs>
                <w:tab w:val="left" w:pos="4500"/>
              </w:tabs>
              <w:spacing w:before="60" w:after="60"/>
              <w:rPr>
                <w:rFonts w:ascii="Arial" w:hAnsi="Arial" w:cs="Arial"/>
                <w:sz w:val="24"/>
                <w:szCs w:val="24"/>
              </w:rPr>
            </w:pPr>
          </w:p>
        </w:tc>
      </w:tr>
      <w:tr w:rsidR="001D4BD2" w14:paraId="00E61441" w14:textId="77777777" w:rsidTr="00777721">
        <w:trPr>
          <w:trHeight w:val="130"/>
        </w:trPr>
        <w:tc>
          <w:tcPr>
            <w:tcW w:w="2834" w:type="dxa"/>
            <w:vMerge/>
          </w:tcPr>
          <w:p w14:paraId="0EF662D8" w14:textId="77777777" w:rsidR="00874B98" w:rsidRPr="00A360AD" w:rsidRDefault="00874B98" w:rsidP="00777721">
            <w:pPr>
              <w:spacing w:before="60" w:after="60"/>
              <w:rPr>
                <w:rFonts w:ascii="Arial" w:hAnsi="Arial" w:cs="Arial"/>
                <w:color w:val="000000"/>
                <w:sz w:val="24"/>
                <w:szCs w:val="24"/>
              </w:rPr>
            </w:pPr>
          </w:p>
        </w:tc>
        <w:tc>
          <w:tcPr>
            <w:tcW w:w="5779" w:type="dxa"/>
          </w:tcPr>
          <w:p w14:paraId="1D3AAECB" w14:textId="77777777" w:rsidR="00874B98" w:rsidRDefault="00874B98" w:rsidP="00777721">
            <w:pPr>
              <w:rPr>
                <w:rFonts w:ascii="Arial" w:hAnsi="Arial" w:cs="Arial"/>
                <w:color w:val="000000"/>
                <w:sz w:val="24"/>
                <w:szCs w:val="24"/>
              </w:rPr>
            </w:pPr>
            <w:r>
              <w:rPr>
                <w:rFonts w:ascii="Arial" w:hAnsi="Arial" w:cs="Arial"/>
                <w:color w:val="000000"/>
                <w:sz w:val="24"/>
                <w:szCs w:val="24"/>
              </w:rPr>
              <w:t>Other</w:t>
            </w:r>
          </w:p>
          <w:p w14:paraId="6F506FAB" w14:textId="77777777" w:rsidR="00874B98" w:rsidRDefault="00874B98" w:rsidP="00777721">
            <w:pPr>
              <w:spacing w:before="60" w:after="60"/>
              <w:rPr>
                <w:rFonts w:ascii="Arial" w:hAnsi="Arial" w:cs="Arial"/>
                <w:color w:val="000000"/>
                <w:sz w:val="24"/>
                <w:szCs w:val="24"/>
              </w:rPr>
            </w:pPr>
            <w:r w:rsidRPr="00472085">
              <w:rPr>
                <w:rFonts w:ascii="Arial" w:hAnsi="Arial" w:cs="Arial"/>
                <w:sz w:val="24"/>
                <w:szCs w:val="24"/>
              </w:rPr>
              <w:t>Add description</w:t>
            </w:r>
          </w:p>
        </w:tc>
        <w:tc>
          <w:tcPr>
            <w:tcW w:w="1985" w:type="dxa"/>
          </w:tcPr>
          <w:p w14:paraId="7BD8EFB9" w14:textId="77777777" w:rsidR="00874B98" w:rsidRDefault="00874B98" w:rsidP="00777721">
            <w:pPr>
              <w:tabs>
                <w:tab w:val="left" w:pos="4500"/>
              </w:tabs>
              <w:spacing w:before="60" w:after="60"/>
              <w:rPr>
                <w:rFonts w:ascii="Arial" w:hAnsi="Arial" w:cs="Arial"/>
                <w:sz w:val="24"/>
                <w:szCs w:val="24"/>
              </w:rPr>
            </w:pPr>
          </w:p>
        </w:tc>
        <w:tc>
          <w:tcPr>
            <w:tcW w:w="1843" w:type="dxa"/>
          </w:tcPr>
          <w:p w14:paraId="4C718F1B" w14:textId="77777777" w:rsidR="00874B98" w:rsidRDefault="00874B98" w:rsidP="00777721">
            <w:pPr>
              <w:tabs>
                <w:tab w:val="left" w:pos="4500"/>
              </w:tabs>
              <w:spacing w:before="60" w:after="60"/>
              <w:rPr>
                <w:rFonts w:ascii="Arial" w:hAnsi="Arial" w:cs="Arial"/>
                <w:sz w:val="24"/>
                <w:szCs w:val="24"/>
              </w:rPr>
            </w:pPr>
          </w:p>
        </w:tc>
        <w:tc>
          <w:tcPr>
            <w:tcW w:w="1733" w:type="dxa"/>
          </w:tcPr>
          <w:p w14:paraId="3B8BE53C" w14:textId="77777777" w:rsidR="00874B98" w:rsidRDefault="00874B98" w:rsidP="00777721">
            <w:pPr>
              <w:tabs>
                <w:tab w:val="left" w:pos="4500"/>
              </w:tabs>
              <w:spacing w:before="60" w:after="60"/>
              <w:rPr>
                <w:rFonts w:ascii="Arial" w:hAnsi="Arial" w:cs="Arial"/>
                <w:sz w:val="24"/>
                <w:szCs w:val="24"/>
              </w:rPr>
            </w:pPr>
          </w:p>
        </w:tc>
      </w:tr>
      <w:tr w:rsidR="001D4BD2" w14:paraId="00F2F42E" w14:textId="77777777" w:rsidTr="00777721">
        <w:tc>
          <w:tcPr>
            <w:tcW w:w="2834" w:type="dxa"/>
          </w:tcPr>
          <w:p w14:paraId="15A3B2D8" w14:textId="77777777" w:rsidR="00874B98" w:rsidRPr="00A360AD" w:rsidRDefault="00874B98" w:rsidP="00777721">
            <w:pPr>
              <w:spacing w:before="60" w:after="60"/>
              <w:rPr>
                <w:rFonts w:ascii="Arial" w:hAnsi="Arial" w:cs="Arial"/>
                <w:color w:val="000000"/>
                <w:sz w:val="24"/>
                <w:szCs w:val="24"/>
              </w:rPr>
            </w:pPr>
            <w:r>
              <w:rPr>
                <w:rFonts w:ascii="Arial" w:hAnsi="Arial" w:cs="Arial"/>
                <w:color w:val="000000"/>
                <w:sz w:val="24"/>
                <w:szCs w:val="24"/>
              </w:rPr>
              <w:t>Theme</w:t>
            </w:r>
          </w:p>
        </w:tc>
        <w:tc>
          <w:tcPr>
            <w:tcW w:w="5779" w:type="dxa"/>
          </w:tcPr>
          <w:p w14:paraId="4410C8E9" w14:textId="77777777" w:rsidR="00874B98" w:rsidRPr="00A360AD" w:rsidRDefault="00874B98" w:rsidP="00777721">
            <w:pPr>
              <w:spacing w:before="60" w:after="60"/>
              <w:rPr>
                <w:rFonts w:ascii="Arial" w:hAnsi="Arial" w:cs="Arial"/>
                <w:color w:val="000000"/>
                <w:sz w:val="24"/>
                <w:szCs w:val="24"/>
              </w:rPr>
            </w:pPr>
            <w:r>
              <w:rPr>
                <w:rFonts w:ascii="Arial" w:hAnsi="Arial" w:cs="Arial"/>
                <w:color w:val="000000"/>
                <w:sz w:val="24"/>
                <w:szCs w:val="24"/>
              </w:rPr>
              <w:t>Broadband</w:t>
            </w:r>
          </w:p>
        </w:tc>
        <w:tc>
          <w:tcPr>
            <w:tcW w:w="1985" w:type="dxa"/>
          </w:tcPr>
          <w:p w14:paraId="52F859B7" w14:textId="77777777" w:rsidR="00874B98" w:rsidRDefault="00874B98" w:rsidP="00777721">
            <w:pPr>
              <w:tabs>
                <w:tab w:val="left" w:pos="4500"/>
              </w:tabs>
              <w:spacing w:before="60" w:after="60"/>
              <w:rPr>
                <w:rFonts w:ascii="Arial" w:hAnsi="Arial" w:cs="Arial"/>
                <w:sz w:val="24"/>
                <w:szCs w:val="24"/>
              </w:rPr>
            </w:pPr>
          </w:p>
        </w:tc>
        <w:tc>
          <w:tcPr>
            <w:tcW w:w="1843" w:type="dxa"/>
          </w:tcPr>
          <w:p w14:paraId="1C969328" w14:textId="77777777" w:rsidR="00874B98" w:rsidRDefault="00874B98" w:rsidP="00777721">
            <w:pPr>
              <w:tabs>
                <w:tab w:val="left" w:pos="4500"/>
              </w:tabs>
              <w:spacing w:before="60" w:after="60"/>
              <w:rPr>
                <w:rFonts w:ascii="Arial" w:hAnsi="Arial" w:cs="Arial"/>
                <w:sz w:val="24"/>
                <w:szCs w:val="24"/>
              </w:rPr>
            </w:pPr>
          </w:p>
        </w:tc>
        <w:tc>
          <w:tcPr>
            <w:tcW w:w="1733" w:type="dxa"/>
          </w:tcPr>
          <w:p w14:paraId="5798188E" w14:textId="77777777" w:rsidR="00874B98" w:rsidRDefault="00874B98" w:rsidP="00777721">
            <w:pPr>
              <w:tabs>
                <w:tab w:val="left" w:pos="4500"/>
              </w:tabs>
              <w:spacing w:before="60" w:after="60"/>
              <w:rPr>
                <w:rFonts w:ascii="Arial" w:hAnsi="Arial" w:cs="Arial"/>
                <w:sz w:val="24"/>
                <w:szCs w:val="24"/>
              </w:rPr>
            </w:pPr>
          </w:p>
        </w:tc>
      </w:tr>
    </w:tbl>
    <w:p w14:paraId="038E2E1B" w14:textId="77777777" w:rsidR="00874B98" w:rsidRDefault="00874B98" w:rsidP="00874B98">
      <w:pPr>
        <w:rPr>
          <w:rFonts w:ascii="Arial" w:hAnsi="Arial" w:cs="Arial"/>
          <w:sz w:val="24"/>
          <w:szCs w:val="24"/>
        </w:rPr>
      </w:pPr>
    </w:p>
    <w:p w14:paraId="008B676E" w14:textId="77777777" w:rsidR="00874B98" w:rsidRDefault="00874B98" w:rsidP="00874B98">
      <w:pPr>
        <w:rPr>
          <w:rFonts w:ascii="Arial" w:hAnsi="Arial" w:cs="Arial"/>
          <w:sz w:val="24"/>
          <w:szCs w:val="24"/>
        </w:rPr>
      </w:pPr>
      <w:r>
        <w:rPr>
          <w:rFonts w:ascii="Arial" w:hAnsi="Arial" w:cs="Arial"/>
          <w:sz w:val="24"/>
          <w:szCs w:val="24"/>
        </w:rPr>
        <w:br w:type="page"/>
      </w:r>
    </w:p>
    <w:p w14:paraId="7F0B869C" w14:textId="77777777" w:rsidR="00874B98" w:rsidRDefault="00874B98" w:rsidP="00874B98">
      <w:pPr>
        <w:rPr>
          <w:rFonts w:ascii="Arial" w:hAnsi="Arial" w:cs="Arial"/>
          <w:sz w:val="24"/>
          <w:szCs w:val="24"/>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1842"/>
        <w:gridCol w:w="1985"/>
        <w:gridCol w:w="4253"/>
        <w:gridCol w:w="1559"/>
        <w:gridCol w:w="1984"/>
      </w:tblGrid>
      <w:tr w:rsidR="00874B98" w:rsidRPr="00B1337F" w14:paraId="62170C2D" w14:textId="77777777" w:rsidTr="00777721">
        <w:trPr>
          <w:trHeight w:val="413"/>
        </w:trPr>
        <w:tc>
          <w:tcPr>
            <w:tcW w:w="2836" w:type="dxa"/>
            <w:vMerge w:val="restart"/>
          </w:tcPr>
          <w:p w14:paraId="78381092" w14:textId="77777777" w:rsidR="00874B98" w:rsidRPr="00B1337F" w:rsidRDefault="00874B98" w:rsidP="00777721">
            <w:pPr>
              <w:tabs>
                <w:tab w:val="left" w:pos="993"/>
              </w:tabs>
              <w:spacing w:before="60" w:after="60"/>
              <w:rPr>
                <w:rFonts w:ascii="Arial" w:hAnsi="Arial" w:cs="Arial"/>
                <w:b/>
                <w:sz w:val="24"/>
                <w:szCs w:val="24"/>
              </w:rPr>
            </w:pPr>
            <w:r w:rsidRPr="00B1337F">
              <w:rPr>
                <w:rFonts w:ascii="Arial" w:hAnsi="Arial" w:cs="Arial"/>
                <w:b/>
                <w:sz w:val="24"/>
                <w:szCs w:val="24"/>
              </w:rPr>
              <w:t>Scheme Indicators</w:t>
            </w:r>
          </w:p>
        </w:tc>
        <w:tc>
          <w:tcPr>
            <w:tcW w:w="1842" w:type="dxa"/>
            <w:vMerge w:val="restart"/>
          </w:tcPr>
          <w:p w14:paraId="19E0BBBC" w14:textId="77777777" w:rsidR="00874B98" w:rsidRPr="00B1337F" w:rsidRDefault="00874B98" w:rsidP="00777721">
            <w:pPr>
              <w:tabs>
                <w:tab w:val="left" w:pos="993"/>
              </w:tabs>
              <w:spacing w:before="60" w:after="60"/>
              <w:rPr>
                <w:rFonts w:ascii="Arial" w:hAnsi="Arial" w:cs="Arial"/>
                <w:b/>
                <w:sz w:val="24"/>
                <w:szCs w:val="24"/>
              </w:rPr>
            </w:pPr>
            <w:r w:rsidRPr="00B1337F">
              <w:rPr>
                <w:rFonts w:ascii="Arial" w:hAnsi="Arial" w:cs="Arial"/>
                <w:b/>
                <w:sz w:val="24"/>
                <w:szCs w:val="24"/>
              </w:rPr>
              <w:t xml:space="preserve">LOO Target </w:t>
            </w:r>
          </w:p>
        </w:tc>
        <w:tc>
          <w:tcPr>
            <w:tcW w:w="1985" w:type="dxa"/>
            <w:vMerge w:val="restart"/>
          </w:tcPr>
          <w:p w14:paraId="5D8ED72A" w14:textId="77777777" w:rsidR="00874B98" w:rsidRPr="00B1337F" w:rsidRDefault="00874B98" w:rsidP="00777721">
            <w:pPr>
              <w:tabs>
                <w:tab w:val="left" w:pos="4500"/>
              </w:tabs>
              <w:ind w:firstLine="34"/>
              <w:rPr>
                <w:rFonts w:ascii="Arial" w:hAnsi="Arial" w:cs="Arial"/>
                <w:b/>
                <w:sz w:val="24"/>
                <w:szCs w:val="24"/>
              </w:rPr>
            </w:pPr>
            <w:r w:rsidRPr="00B1337F">
              <w:rPr>
                <w:rFonts w:ascii="Arial" w:hAnsi="Arial" w:cs="Arial"/>
                <w:b/>
                <w:sz w:val="24"/>
                <w:szCs w:val="24"/>
              </w:rPr>
              <w:t xml:space="preserve">Target Achieved </w:t>
            </w:r>
          </w:p>
        </w:tc>
        <w:tc>
          <w:tcPr>
            <w:tcW w:w="5812" w:type="dxa"/>
            <w:gridSpan w:val="2"/>
          </w:tcPr>
          <w:p w14:paraId="4BE1451E"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Progress Update by Applicant</w:t>
            </w:r>
          </w:p>
        </w:tc>
        <w:tc>
          <w:tcPr>
            <w:tcW w:w="1984" w:type="dxa"/>
            <w:vMerge w:val="restart"/>
          </w:tcPr>
          <w:p w14:paraId="1C256817"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LAG Admin Unit – Evidence Checked</w:t>
            </w:r>
          </w:p>
        </w:tc>
      </w:tr>
      <w:tr w:rsidR="00874B98" w:rsidRPr="00B1337F" w14:paraId="4082FCBC" w14:textId="77777777" w:rsidTr="00777721">
        <w:trPr>
          <w:trHeight w:val="412"/>
        </w:trPr>
        <w:tc>
          <w:tcPr>
            <w:tcW w:w="2836" w:type="dxa"/>
            <w:vMerge/>
          </w:tcPr>
          <w:p w14:paraId="293B01AD" w14:textId="77777777" w:rsidR="00874B98" w:rsidRPr="00B1337F" w:rsidRDefault="00874B98" w:rsidP="00777721">
            <w:pPr>
              <w:tabs>
                <w:tab w:val="left" w:pos="993"/>
              </w:tabs>
              <w:spacing w:before="60" w:after="60"/>
              <w:rPr>
                <w:rFonts w:ascii="Arial" w:hAnsi="Arial" w:cs="Arial"/>
                <w:b/>
                <w:sz w:val="24"/>
                <w:szCs w:val="24"/>
              </w:rPr>
            </w:pPr>
          </w:p>
        </w:tc>
        <w:tc>
          <w:tcPr>
            <w:tcW w:w="1842" w:type="dxa"/>
            <w:vMerge/>
          </w:tcPr>
          <w:p w14:paraId="57BC0FD4" w14:textId="77777777" w:rsidR="00874B98" w:rsidRPr="00B1337F" w:rsidRDefault="00874B98" w:rsidP="00777721">
            <w:pPr>
              <w:tabs>
                <w:tab w:val="left" w:pos="993"/>
              </w:tabs>
              <w:spacing w:before="60" w:after="60"/>
              <w:rPr>
                <w:rFonts w:ascii="Arial" w:hAnsi="Arial" w:cs="Arial"/>
                <w:b/>
                <w:sz w:val="24"/>
                <w:szCs w:val="24"/>
              </w:rPr>
            </w:pPr>
          </w:p>
        </w:tc>
        <w:tc>
          <w:tcPr>
            <w:tcW w:w="1985" w:type="dxa"/>
            <w:vMerge/>
          </w:tcPr>
          <w:p w14:paraId="64B82AE1" w14:textId="77777777" w:rsidR="00874B98" w:rsidRPr="00B1337F" w:rsidRDefault="00874B98" w:rsidP="00777721">
            <w:pPr>
              <w:tabs>
                <w:tab w:val="left" w:pos="4500"/>
              </w:tabs>
              <w:ind w:firstLine="34"/>
              <w:rPr>
                <w:rFonts w:ascii="Arial" w:hAnsi="Arial" w:cs="Arial"/>
                <w:b/>
                <w:sz w:val="24"/>
                <w:szCs w:val="24"/>
              </w:rPr>
            </w:pPr>
          </w:p>
        </w:tc>
        <w:tc>
          <w:tcPr>
            <w:tcW w:w="4253" w:type="dxa"/>
          </w:tcPr>
          <w:p w14:paraId="0851E50A" w14:textId="77777777" w:rsidR="00874B98" w:rsidRPr="00B1337F" w:rsidRDefault="00874B98" w:rsidP="00777721">
            <w:pPr>
              <w:tabs>
                <w:tab w:val="left" w:pos="4500"/>
              </w:tabs>
              <w:rPr>
                <w:rFonts w:ascii="Arial" w:hAnsi="Arial" w:cs="Arial"/>
                <w:b/>
                <w:sz w:val="24"/>
                <w:szCs w:val="24"/>
              </w:rPr>
            </w:pPr>
          </w:p>
        </w:tc>
        <w:tc>
          <w:tcPr>
            <w:tcW w:w="1559" w:type="dxa"/>
          </w:tcPr>
          <w:p w14:paraId="48CC684E" w14:textId="77777777" w:rsidR="00874B98" w:rsidRPr="00B1337F" w:rsidRDefault="00874B98" w:rsidP="00777721">
            <w:pPr>
              <w:tabs>
                <w:tab w:val="left" w:pos="4500"/>
              </w:tabs>
              <w:rPr>
                <w:rFonts w:ascii="Arial" w:hAnsi="Arial" w:cs="Arial"/>
                <w:b/>
                <w:sz w:val="24"/>
                <w:szCs w:val="24"/>
              </w:rPr>
            </w:pPr>
            <w:r w:rsidRPr="00B1337F">
              <w:rPr>
                <w:rFonts w:ascii="Arial" w:hAnsi="Arial" w:cs="Arial"/>
                <w:b/>
                <w:sz w:val="24"/>
                <w:szCs w:val="24"/>
              </w:rPr>
              <w:t>Number Achieved</w:t>
            </w:r>
          </w:p>
        </w:tc>
        <w:tc>
          <w:tcPr>
            <w:tcW w:w="1984" w:type="dxa"/>
            <w:vMerge/>
          </w:tcPr>
          <w:p w14:paraId="64CA5099" w14:textId="77777777" w:rsidR="00874B98" w:rsidRPr="00B1337F" w:rsidRDefault="00874B98" w:rsidP="00777721">
            <w:pPr>
              <w:tabs>
                <w:tab w:val="left" w:pos="4500"/>
              </w:tabs>
              <w:rPr>
                <w:rFonts w:ascii="Arial" w:hAnsi="Arial" w:cs="Arial"/>
                <w:b/>
                <w:sz w:val="24"/>
                <w:szCs w:val="24"/>
              </w:rPr>
            </w:pPr>
          </w:p>
        </w:tc>
      </w:tr>
      <w:tr w:rsidR="00874B98" w:rsidRPr="00B1337F" w14:paraId="1591B88C" w14:textId="77777777" w:rsidTr="00777721">
        <w:trPr>
          <w:trHeight w:val="1725"/>
        </w:trPr>
        <w:tc>
          <w:tcPr>
            <w:tcW w:w="2836" w:type="dxa"/>
          </w:tcPr>
          <w:p w14:paraId="7C269B80" w14:textId="77777777" w:rsidR="00874B98" w:rsidRPr="00B1337F" w:rsidRDefault="00874B98" w:rsidP="00777721">
            <w:pPr>
              <w:tabs>
                <w:tab w:val="left" w:pos="993"/>
              </w:tabs>
              <w:rPr>
                <w:rFonts w:ascii="Arial" w:hAnsi="Arial" w:cs="Arial"/>
                <w:sz w:val="24"/>
                <w:szCs w:val="24"/>
              </w:rPr>
            </w:pPr>
            <w:r w:rsidRPr="00B1337F">
              <w:rPr>
                <w:rFonts w:ascii="Arial" w:hAnsi="Arial" w:cs="Arial"/>
                <w:sz w:val="24"/>
                <w:szCs w:val="24"/>
              </w:rPr>
              <w:t>Number of operations for investments in broadband infrastructure and access to broadband, including e-government services</w:t>
            </w:r>
          </w:p>
        </w:tc>
        <w:tc>
          <w:tcPr>
            <w:tcW w:w="1842" w:type="dxa"/>
          </w:tcPr>
          <w:p w14:paraId="70286A38" w14:textId="77777777" w:rsidR="00874B98" w:rsidRPr="00B1337F" w:rsidRDefault="00874B98" w:rsidP="00777721">
            <w:r w:rsidRPr="00B1337F">
              <w:rPr>
                <w:rFonts w:ascii="Arial" w:hAnsi="Arial" w:cs="Arial"/>
                <w:sz w:val="24"/>
                <w:szCs w:val="24"/>
              </w:rPr>
              <w:t xml:space="preserve"> enter from LOO</w:t>
            </w:r>
          </w:p>
        </w:tc>
        <w:tc>
          <w:tcPr>
            <w:tcW w:w="1985" w:type="dxa"/>
          </w:tcPr>
          <w:p w14:paraId="597FD5C3" w14:textId="77777777" w:rsidR="00874B98" w:rsidRPr="00B1337F" w:rsidRDefault="00874B98" w:rsidP="00777721">
            <w:pPr>
              <w:ind w:firstLine="34"/>
              <w:rPr>
                <w:rFonts w:ascii="Arial" w:hAnsi="Arial" w:cs="Arial"/>
                <w:color w:val="000000"/>
                <w:sz w:val="24"/>
                <w:szCs w:val="24"/>
              </w:rPr>
            </w:pPr>
          </w:p>
        </w:tc>
        <w:tc>
          <w:tcPr>
            <w:tcW w:w="4253" w:type="dxa"/>
          </w:tcPr>
          <w:p w14:paraId="18387794" w14:textId="77777777" w:rsidR="00874B98" w:rsidRPr="00B1337F" w:rsidRDefault="00874B98" w:rsidP="00777721">
            <w:pPr>
              <w:rPr>
                <w:rFonts w:ascii="Arial" w:hAnsi="Arial" w:cs="Arial"/>
                <w:color w:val="000000"/>
                <w:sz w:val="24"/>
                <w:szCs w:val="24"/>
              </w:rPr>
            </w:pPr>
          </w:p>
        </w:tc>
        <w:tc>
          <w:tcPr>
            <w:tcW w:w="1559" w:type="dxa"/>
          </w:tcPr>
          <w:p w14:paraId="49502528" w14:textId="77777777" w:rsidR="00874B98" w:rsidRPr="00B1337F" w:rsidRDefault="00874B98" w:rsidP="00777721">
            <w:pPr>
              <w:tabs>
                <w:tab w:val="left" w:pos="993"/>
              </w:tabs>
              <w:rPr>
                <w:rFonts w:ascii="Arial" w:hAnsi="Arial" w:cs="Arial"/>
                <w:sz w:val="24"/>
                <w:szCs w:val="24"/>
              </w:rPr>
            </w:pPr>
          </w:p>
        </w:tc>
        <w:tc>
          <w:tcPr>
            <w:tcW w:w="1984" w:type="dxa"/>
          </w:tcPr>
          <w:p w14:paraId="22AE58CF" w14:textId="77777777" w:rsidR="00874B98" w:rsidRPr="00B1337F" w:rsidRDefault="00874B98" w:rsidP="00777721">
            <w:pPr>
              <w:tabs>
                <w:tab w:val="left" w:pos="993"/>
              </w:tabs>
              <w:rPr>
                <w:rFonts w:ascii="Arial" w:hAnsi="Arial" w:cs="Arial"/>
                <w:sz w:val="24"/>
                <w:szCs w:val="24"/>
              </w:rPr>
            </w:pPr>
          </w:p>
        </w:tc>
      </w:tr>
      <w:tr w:rsidR="00874B98" w:rsidRPr="00B1337F" w14:paraId="0A7E2F12" w14:textId="77777777" w:rsidTr="00777721">
        <w:trPr>
          <w:trHeight w:val="1380"/>
        </w:trPr>
        <w:tc>
          <w:tcPr>
            <w:tcW w:w="2836" w:type="dxa"/>
          </w:tcPr>
          <w:p w14:paraId="126180F2" w14:textId="77777777" w:rsidR="00874B98" w:rsidRPr="00B1337F" w:rsidRDefault="00874B98" w:rsidP="00777721">
            <w:pPr>
              <w:tabs>
                <w:tab w:val="left" w:pos="993"/>
              </w:tabs>
              <w:rPr>
                <w:rFonts w:ascii="Arial" w:hAnsi="Arial" w:cs="Arial"/>
                <w:sz w:val="24"/>
                <w:szCs w:val="24"/>
              </w:rPr>
            </w:pPr>
            <w:r w:rsidRPr="00B1337F">
              <w:rPr>
                <w:rFonts w:ascii="Arial" w:hAnsi="Arial" w:cs="Arial"/>
                <w:sz w:val="24"/>
                <w:szCs w:val="24"/>
              </w:rPr>
              <w:t>Number of people benefiting from new or improved IT infrastructures (e.g. broadband internet)</w:t>
            </w:r>
          </w:p>
        </w:tc>
        <w:tc>
          <w:tcPr>
            <w:tcW w:w="1842" w:type="dxa"/>
          </w:tcPr>
          <w:p w14:paraId="419C6C3A" w14:textId="77777777" w:rsidR="00874B98" w:rsidRPr="00B1337F" w:rsidRDefault="00874B98" w:rsidP="00777721">
            <w:r w:rsidRPr="00B1337F">
              <w:rPr>
                <w:rFonts w:ascii="Arial" w:hAnsi="Arial" w:cs="Arial"/>
                <w:sz w:val="24"/>
                <w:szCs w:val="24"/>
              </w:rPr>
              <w:t>enter from LOO</w:t>
            </w:r>
          </w:p>
        </w:tc>
        <w:tc>
          <w:tcPr>
            <w:tcW w:w="1985" w:type="dxa"/>
          </w:tcPr>
          <w:p w14:paraId="28F0BC45" w14:textId="77777777" w:rsidR="00874B98" w:rsidRPr="00B1337F" w:rsidRDefault="00874B98" w:rsidP="00777721"/>
        </w:tc>
        <w:tc>
          <w:tcPr>
            <w:tcW w:w="4253" w:type="dxa"/>
          </w:tcPr>
          <w:p w14:paraId="36737CAE" w14:textId="77777777" w:rsidR="00874B98" w:rsidRPr="00B1337F" w:rsidRDefault="00874B98" w:rsidP="00777721">
            <w:pPr>
              <w:rPr>
                <w:rFonts w:ascii="Arial" w:hAnsi="Arial" w:cs="Arial"/>
                <w:color w:val="000000"/>
                <w:sz w:val="24"/>
                <w:szCs w:val="24"/>
              </w:rPr>
            </w:pPr>
            <w:r w:rsidRPr="00B1337F">
              <w:rPr>
                <w:rFonts w:ascii="Arial" w:hAnsi="Arial" w:cs="Arial"/>
                <w:color w:val="000000"/>
                <w:sz w:val="24"/>
                <w:szCs w:val="24"/>
              </w:rPr>
              <w:t xml:space="preserve">Actual Count or </w:t>
            </w:r>
          </w:p>
          <w:p w14:paraId="07830258" w14:textId="77777777" w:rsidR="00874B98" w:rsidRPr="00B1337F" w:rsidRDefault="00874B98" w:rsidP="00777721">
            <w:pPr>
              <w:rPr>
                <w:rFonts w:ascii="Arial" w:hAnsi="Arial" w:cs="Arial"/>
                <w:color w:val="000000"/>
                <w:sz w:val="24"/>
                <w:szCs w:val="24"/>
              </w:rPr>
            </w:pPr>
            <w:r w:rsidRPr="00B1337F">
              <w:rPr>
                <w:rFonts w:ascii="Arial" w:hAnsi="Arial" w:cs="Arial"/>
                <w:color w:val="000000"/>
                <w:sz w:val="24"/>
                <w:szCs w:val="24"/>
              </w:rPr>
              <w:t xml:space="preserve">Population of area </w:t>
            </w:r>
          </w:p>
          <w:p w14:paraId="47FDA95C" w14:textId="77777777" w:rsidR="00874B98" w:rsidRPr="00B1337F" w:rsidRDefault="00874B98" w:rsidP="00777721">
            <w:pPr>
              <w:tabs>
                <w:tab w:val="left" w:pos="993"/>
              </w:tabs>
              <w:rPr>
                <w:rFonts w:ascii="Arial" w:hAnsi="Arial" w:cs="Arial"/>
                <w:sz w:val="24"/>
                <w:szCs w:val="24"/>
              </w:rPr>
            </w:pPr>
            <w:r w:rsidRPr="00B1337F">
              <w:rPr>
                <w:rFonts w:ascii="Arial" w:hAnsi="Arial" w:cs="Arial"/>
                <w:color w:val="000000"/>
                <w:sz w:val="24"/>
                <w:szCs w:val="24"/>
              </w:rPr>
              <w:t>(select one)</w:t>
            </w:r>
          </w:p>
        </w:tc>
        <w:tc>
          <w:tcPr>
            <w:tcW w:w="1559" w:type="dxa"/>
          </w:tcPr>
          <w:p w14:paraId="6956FB85" w14:textId="77777777" w:rsidR="00874B98" w:rsidRPr="00B1337F" w:rsidRDefault="00874B98" w:rsidP="00777721">
            <w:pPr>
              <w:tabs>
                <w:tab w:val="left" w:pos="993"/>
              </w:tabs>
              <w:rPr>
                <w:rFonts w:ascii="Arial" w:hAnsi="Arial" w:cs="Arial"/>
                <w:sz w:val="24"/>
                <w:szCs w:val="24"/>
              </w:rPr>
            </w:pPr>
          </w:p>
        </w:tc>
        <w:tc>
          <w:tcPr>
            <w:tcW w:w="1984" w:type="dxa"/>
          </w:tcPr>
          <w:p w14:paraId="48FC19FF" w14:textId="77777777" w:rsidR="00874B98" w:rsidRPr="00B1337F" w:rsidRDefault="00874B98" w:rsidP="00777721">
            <w:pPr>
              <w:tabs>
                <w:tab w:val="left" w:pos="993"/>
              </w:tabs>
              <w:rPr>
                <w:rFonts w:ascii="Arial" w:hAnsi="Arial" w:cs="Arial"/>
                <w:sz w:val="24"/>
                <w:szCs w:val="24"/>
              </w:rPr>
            </w:pPr>
          </w:p>
        </w:tc>
      </w:tr>
    </w:tbl>
    <w:p w14:paraId="25E07A71" w14:textId="77777777" w:rsidR="00874B98" w:rsidRPr="00B1337F" w:rsidRDefault="00874B98" w:rsidP="00874B98">
      <w:pPr>
        <w:pStyle w:val="Title"/>
        <w:tabs>
          <w:tab w:val="left" w:pos="993"/>
        </w:tabs>
        <w:jc w:val="left"/>
        <w:rPr>
          <w:rFonts w:ascii="Arial" w:hAnsi="Arial" w:cs="Arial"/>
          <w:sz w:val="24"/>
          <w:szCs w:val="24"/>
        </w:rPr>
      </w:pPr>
    </w:p>
    <w:p w14:paraId="2FC5FDAB" w14:textId="77777777" w:rsidR="00874B98" w:rsidRPr="00B1337F" w:rsidRDefault="00874B98" w:rsidP="00874B98">
      <w:pPr>
        <w:pStyle w:val="Title"/>
        <w:tabs>
          <w:tab w:val="left" w:pos="993"/>
        </w:tabs>
        <w:jc w:val="left"/>
        <w:rPr>
          <w:rFonts w:ascii="Arial" w:hAnsi="Arial" w:cs="Arial"/>
          <w:sz w:val="24"/>
          <w:szCs w:val="24"/>
        </w:rPr>
      </w:pPr>
      <w:r w:rsidRPr="00B1337F">
        <w:rPr>
          <w:rFonts w:ascii="Arial" w:hAnsi="Arial" w:cs="Arial"/>
          <w:sz w:val="24"/>
          <w:szCs w:val="24"/>
        </w:rPr>
        <w:t>Publicity - planned or undertaken</w:t>
      </w:r>
    </w:p>
    <w:tbl>
      <w:tblPr>
        <w:tblStyle w:val="TableGrid"/>
        <w:tblW w:w="0" w:type="auto"/>
        <w:tblLook w:val="04A0" w:firstRow="1" w:lastRow="0" w:firstColumn="1" w:lastColumn="0" w:noHBand="0" w:noVBand="1"/>
      </w:tblPr>
      <w:tblGrid>
        <w:gridCol w:w="13948"/>
      </w:tblGrid>
      <w:tr w:rsidR="00874B98" w:rsidRPr="00B1337F" w14:paraId="72B05C91" w14:textId="77777777" w:rsidTr="00777721">
        <w:tc>
          <w:tcPr>
            <w:tcW w:w="14174" w:type="dxa"/>
          </w:tcPr>
          <w:p w14:paraId="59A160F0" w14:textId="77777777" w:rsidR="00874B98" w:rsidRPr="00B1337F" w:rsidRDefault="00874B98" w:rsidP="00777721">
            <w:pPr>
              <w:pStyle w:val="Title"/>
              <w:tabs>
                <w:tab w:val="left" w:pos="993"/>
              </w:tabs>
              <w:jc w:val="left"/>
              <w:rPr>
                <w:rFonts w:ascii="Arial" w:hAnsi="Arial" w:cs="Arial"/>
                <w:b w:val="0"/>
                <w:sz w:val="24"/>
                <w:szCs w:val="24"/>
              </w:rPr>
            </w:pPr>
          </w:p>
          <w:p w14:paraId="1F10AC88" w14:textId="77777777" w:rsidR="00874B98" w:rsidRPr="00B1337F" w:rsidRDefault="00874B98" w:rsidP="00777721">
            <w:pPr>
              <w:pStyle w:val="Title"/>
              <w:tabs>
                <w:tab w:val="left" w:pos="993"/>
              </w:tabs>
              <w:jc w:val="left"/>
              <w:rPr>
                <w:rFonts w:ascii="Arial" w:hAnsi="Arial" w:cs="Arial"/>
                <w:b w:val="0"/>
                <w:sz w:val="24"/>
                <w:szCs w:val="24"/>
              </w:rPr>
            </w:pPr>
          </w:p>
          <w:p w14:paraId="5DB7B2F9" w14:textId="77777777" w:rsidR="00874B98" w:rsidRPr="00B1337F" w:rsidRDefault="00874B98" w:rsidP="00777721">
            <w:pPr>
              <w:pStyle w:val="Title"/>
              <w:tabs>
                <w:tab w:val="left" w:pos="993"/>
              </w:tabs>
              <w:jc w:val="left"/>
              <w:rPr>
                <w:rFonts w:ascii="Arial" w:hAnsi="Arial" w:cs="Arial"/>
                <w:b w:val="0"/>
                <w:sz w:val="24"/>
                <w:szCs w:val="24"/>
              </w:rPr>
            </w:pPr>
          </w:p>
          <w:p w14:paraId="6B59E4EE" w14:textId="77777777" w:rsidR="00874B98" w:rsidRPr="00B1337F" w:rsidRDefault="00874B98" w:rsidP="00777721">
            <w:pPr>
              <w:pStyle w:val="Title"/>
              <w:tabs>
                <w:tab w:val="left" w:pos="993"/>
              </w:tabs>
              <w:jc w:val="left"/>
              <w:rPr>
                <w:rFonts w:ascii="Arial" w:hAnsi="Arial" w:cs="Arial"/>
                <w:b w:val="0"/>
                <w:sz w:val="24"/>
                <w:szCs w:val="24"/>
              </w:rPr>
            </w:pPr>
          </w:p>
        </w:tc>
      </w:tr>
    </w:tbl>
    <w:p w14:paraId="72DC2C45" w14:textId="77777777" w:rsidR="00874B98" w:rsidRPr="00B1337F" w:rsidRDefault="00874B98" w:rsidP="00874B98">
      <w:pPr>
        <w:pStyle w:val="Title"/>
        <w:tabs>
          <w:tab w:val="left" w:pos="993"/>
        </w:tabs>
        <w:jc w:val="left"/>
        <w:rPr>
          <w:rFonts w:ascii="Arial" w:hAnsi="Arial" w:cs="Arial"/>
          <w:b w:val="0"/>
          <w:sz w:val="24"/>
          <w:szCs w:val="24"/>
        </w:rPr>
      </w:pPr>
    </w:p>
    <w:p w14:paraId="039B4E2D" w14:textId="77777777" w:rsidR="00874B98" w:rsidRPr="00B1337F" w:rsidRDefault="00874B98" w:rsidP="00874B98">
      <w:pPr>
        <w:pStyle w:val="Title"/>
        <w:tabs>
          <w:tab w:val="left" w:pos="993"/>
        </w:tabs>
        <w:jc w:val="left"/>
        <w:rPr>
          <w:rFonts w:ascii="Arial" w:hAnsi="Arial" w:cs="Arial"/>
          <w:sz w:val="24"/>
          <w:szCs w:val="24"/>
        </w:rPr>
      </w:pPr>
      <w:r w:rsidRPr="00B1337F">
        <w:rPr>
          <w:rFonts w:ascii="Arial" w:hAnsi="Arial" w:cs="Arial"/>
          <w:sz w:val="24"/>
          <w:szCs w:val="24"/>
        </w:rPr>
        <w:t>Completed By; _______________________ Position in Business/Organisation: _________________________</w:t>
      </w:r>
    </w:p>
    <w:p w14:paraId="7812D89B" w14:textId="77777777" w:rsidR="00874B98" w:rsidRPr="00B1337F" w:rsidRDefault="00874B98" w:rsidP="00874B98">
      <w:pPr>
        <w:pStyle w:val="Title"/>
        <w:tabs>
          <w:tab w:val="left" w:pos="993"/>
        </w:tabs>
        <w:jc w:val="left"/>
        <w:rPr>
          <w:rFonts w:ascii="Arial" w:hAnsi="Arial" w:cs="Arial"/>
          <w:sz w:val="24"/>
          <w:szCs w:val="24"/>
        </w:rPr>
      </w:pPr>
      <w:r w:rsidRPr="00B1337F">
        <w:rPr>
          <w:rFonts w:ascii="Arial" w:hAnsi="Arial" w:cs="Arial"/>
          <w:sz w:val="24"/>
          <w:szCs w:val="24"/>
        </w:rPr>
        <w:t>Date: _____________________</w:t>
      </w:r>
    </w:p>
    <w:p w14:paraId="060C9E5C" w14:textId="77777777" w:rsidR="00874B98" w:rsidRPr="00B1337F" w:rsidRDefault="00874B98" w:rsidP="00874B98">
      <w:pPr>
        <w:pStyle w:val="Title"/>
        <w:tabs>
          <w:tab w:val="left" w:pos="993"/>
        </w:tabs>
        <w:jc w:val="left"/>
        <w:rPr>
          <w:rFonts w:ascii="Arial" w:hAnsi="Arial" w:cs="Arial"/>
          <w:sz w:val="24"/>
          <w:szCs w:val="24"/>
        </w:rPr>
      </w:pPr>
    </w:p>
    <w:p w14:paraId="2D23E034" w14:textId="77777777" w:rsidR="00874B98" w:rsidRPr="00B1337F" w:rsidRDefault="00874B98" w:rsidP="00874B98">
      <w:pPr>
        <w:pStyle w:val="Title"/>
        <w:tabs>
          <w:tab w:val="left" w:pos="993"/>
        </w:tabs>
        <w:jc w:val="left"/>
        <w:rPr>
          <w:rFonts w:ascii="Arial" w:hAnsi="Arial" w:cs="Arial"/>
          <w:sz w:val="24"/>
          <w:szCs w:val="24"/>
        </w:rPr>
      </w:pPr>
      <w:r w:rsidRPr="00B1337F">
        <w:rPr>
          <w:rFonts w:ascii="Arial" w:hAnsi="Arial" w:cs="Arial"/>
          <w:sz w:val="24"/>
          <w:szCs w:val="24"/>
        </w:rPr>
        <w:t>Validated By: ________________________  LAG Admin Unit   Role: ____________________________ Date: _______________</w:t>
      </w:r>
    </w:p>
    <w:p w14:paraId="545CE7E2" w14:textId="77777777" w:rsidR="00874B98" w:rsidRPr="00B1337F" w:rsidRDefault="00874B98" w:rsidP="00874B98">
      <w:pPr>
        <w:pStyle w:val="Title"/>
        <w:tabs>
          <w:tab w:val="left" w:pos="993"/>
        </w:tabs>
        <w:jc w:val="left"/>
        <w:rPr>
          <w:rFonts w:ascii="Arial" w:hAnsi="Arial" w:cs="Arial"/>
          <w:sz w:val="24"/>
          <w:szCs w:val="24"/>
        </w:rPr>
      </w:pPr>
    </w:p>
    <w:p w14:paraId="0B389D66" w14:textId="77777777" w:rsidR="00874B98" w:rsidRPr="00B1337F" w:rsidRDefault="00874B98" w:rsidP="00874B98">
      <w:pPr>
        <w:pStyle w:val="Title"/>
        <w:tabs>
          <w:tab w:val="left" w:pos="993"/>
        </w:tabs>
        <w:jc w:val="left"/>
        <w:rPr>
          <w:rFonts w:ascii="Arial" w:hAnsi="Arial" w:cs="Arial"/>
          <w:sz w:val="24"/>
          <w:szCs w:val="24"/>
        </w:rPr>
      </w:pPr>
      <w:r w:rsidRPr="00B1337F">
        <w:rPr>
          <w:rFonts w:ascii="Arial" w:hAnsi="Arial" w:cs="Arial"/>
          <w:sz w:val="24"/>
          <w:szCs w:val="24"/>
        </w:rPr>
        <w:t>Entered on System2014 by: ____________________ Date:  ________________</w:t>
      </w:r>
    </w:p>
    <w:p w14:paraId="15FB12CC" w14:textId="77777777" w:rsidR="00874B98" w:rsidRPr="00B1337F" w:rsidRDefault="00874B98" w:rsidP="00874B98">
      <w:pPr>
        <w:pStyle w:val="Title"/>
        <w:tabs>
          <w:tab w:val="left" w:pos="993"/>
        </w:tabs>
        <w:jc w:val="left"/>
        <w:rPr>
          <w:rFonts w:ascii="Arial" w:hAnsi="Arial" w:cs="Arial"/>
          <w:sz w:val="24"/>
          <w:szCs w:val="24"/>
        </w:rPr>
      </w:pPr>
    </w:p>
    <w:p w14:paraId="5C0CCD30" w14:textId="77777777" w:rsidR="00874B98" w:rsidRPr="00777721" w:rsidRDefault="00874B98" w:rsidP="00874B98">
      <w:pPr>
        <w:pStyle w:val="Title"/>
        <w:tabs>
          <w:tab w:val="left" w:pos="993"/>
        </w:tabs>
        <w:jc w:val="left"/>
        <w:rPr>
          <w:rFonts w:ascii="Arial" w:hAnsi="Arial" w:cs="Arial"/>
          <w:b w:val="0"/>
          <w:sz w:val="24"/>
          <w:szCs w:val="24"/>
        </w:rPr>
      </w:pPr>
      <w:r w:rsidRPr="00B1337F">
        <w:rPr>
          <w:rFonts w:ascii="Arial" w:hAnsi="Arial" w:cs="Arial"/>
          <w:sz w:val="24"/>
          <w:szCs w:val="24"/>
        </w:rPr>
        <w:t>Upload form to Database and File on Project File</w:t>
      </w:r>
      <w:r w:rsidRPr="00777721">
        <w:rPr>
          <w:rFonts w:ascii="Arial" w:hAnsi="Arial" w:cs="Arial"/>
          <w:sz w:val="24"/>
          <w:szCs w:val="24"/>
        </w:rPr>
        <w:br w:type="page"/>
      </w:r>
    </w:p>
    <w:p w14:paraId="11C60EBF" w14:textId="77777777" w:rsidR="000261CF" w:rsidRPr="004A5340" w:rsidRDefault="000261CF" w:rsidP="000261CF">
      <w:pPr>
        <w:pStyle w:val="Title"/>
        <w:tabs>
          <w:tab w:val="left" w:pos="993"/>
        </w:tabs>
        <w:jc w:val="right"/>
        <w:rPr>
          <w:rFonts w:ascii="Arial" w:hAnsi="Arial" w:cs="Arial"/>
          <w:sz w:val="24"/>
          <w:szCs w:val="24"/>
        </w:rPr>
      </w:pPr>
      <w:bookmarkStart w:id="357" w:name="Appendix_16F"/>
      <w:r w:rsidRPr="004A5340">
        <w:rPr>
          <w:rFonts w:ascii="Arial" w:hAnsi="Arial" w:cs="Arial"/>
          <w:sz w:val="24"/>
          <w:szCs w:val="24"/>
        </w:rPr>
        <w:lastRenderedPageBreak/>
        <w:t>Appendix 16F</w:t>
      </w:r>
    </w:p>
    <w:p w14:paraId="763077B2" w14:textId="77777777" w:rsidR="000261CF" w:rsidRPr="004A5340" w:rsidRDefault="000261CF" w:rsidP="000261CF">
      <w:pPr>
        <w:pStyle w:val="Title"/>
        <w:tabs>
          <w:tab w:val="left" w:pos="993"/>
        </w:tabs>
        <w:jc w:val="left"/>
        <w:rPr>
          <w:rFonts w:ascii="Arial" w:hAnsi="Arial" w:cs="Arial"/>
          <w:sz w:val="24"/>
          <w:szCs w:val="24"/>
        </w:rPr>
      </w:pPr>
    </w:p>
    <w:p w14:paraId="3C6CDE5A" w14:textId="77777777" w:rsidR="000261CF" w:rsidRPr="004A5340" w:rsidRDefault="000261CF" w:rsidP="000261CF">
      <w:pPr>
        <w:rPr>
          <w:rFonts w:ascii="Arial" w:hAnsi="Arial" w:cs="Arial"/>
          <w:b/>
          <w:sz w:val="24"/>
          <w:szCs w:val="24"/>
        </w:rPr>
      </w:pPr>
      <w:r w:rsidRPr="004A5340">
        <w:rPr>
          <w:rFonts w:ascii="Arial" w:hAnsi="Arial" w:cs="Arial"/>
          <w:b/>
          <w:sz w:val="24"/>
          <w:szCs w:val="24"/>
        </w:rPr>
        <w:t>Summary of Monitoring Data to be Collected &amp; Recorded for Scheme Target Indicators</w:t>
      </w:r>
    </w:p>
    <w:tbl>
      <w:tblPr>
        <w:tblpPr w:leftFromText="180" w:rightFromText="180" w:vertAnchor="text" w:horzAnchor="margin" w:tblpX="-494" w:tblpY="113"/>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970"/>
        <w:gridCol w:w="11056"/>
      </w:tblGrid>
      <w:tr w:rsidR="004A5340" w:rsidRPr="004A5340" w14:paraId="4E38F810" w14:textId="77777777" w:rsidTr="000261CF">
        <w:tc>
          <w:tcPr>
            <w:tcW w:w="15417" w:type="dxa"/>
            <w:gridSpan w:val="3"/>
            <w:shd w:val="clear" w:color="auto" w:fill="DAEEF3"/>
            <w:vAlign w:val="bottom"/>
          </w:tcPr>
          <w:p w14:paraId="379AF1BF"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Rural Business Investment Scheme</w:t>
            </w:r>
          </w:p>
        </w:tc>
      </w:tr>
      <w:tr w:rsidR="004A5340" w:rsidRPr="004A5340" w14:paraId="2AA5EB62" w14:textId="77777777" w:rsidTr="000261CF">
        <w:tc>
          <w:tcPr>
            <w:tcW w:w="2391" w:type="dxa"/>
            <w:shd w:val="clear" w:color="auto" w:fill="DAEEF3"/>
            <w:vAlign w:val="bottom"/>
          </w:tcPr>
          <w:p w14:paraId="7A91692E"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Name of Scheme Indicator &amp; Target Value</w:t>
            </w:r>
          </w:p>
          <w:p w14:paraId="377D1514" w14:textId="77777777" w:rsidR="000261CF" w:rsidRPr="004A5340" w:rsidRDefault="000261CF" w:rsidP="000261CF">
            <w:pPr>
              <w:spacing w:before="120" w:after="120"/>
              <w:rPr>
                <w:rFonts w:ascii="Arial" w:hAnsi="Arial" w:cs="Arial"/>
                <w:b/>
                <w:bCs/>
                <w:sz w:val="24"/>
                <w:szCs w:val="24"/>
              </w:rPr>
            </w:pPr>
          </w:p>
        </w:tc>
        <w:tc>
          <w:tcPr>
            <w:tcW w:w="1970" w:type="dxa"/>
            <w:shd w:val="clear" w:color="auto" w:fill="DAEEF3"/>
          </w:tcPr>
          <w:p w14:paraId="549E7469"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Baseline</w:t>
            </w:r>
          </w:p>
        </w:tc>
        <w:tc>
          <w:tcPr>
            <w:tcW w:w="11056" w:type="dxa"/>
            <w:shd w:val="clear" w:color="auto" w:fill="DAEEF3"/>
          </w:tcPr>
          <w:p w14:paraId="5DE4B94F"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Definition / Evidence Required / Data to be Monitored &amp; Recorded</w:t>
            </w:r>
          </w:p>
        </w:tc>
      </w:tr>
      <w:tr w:rsidR="004A5340" w:rsidRPr="004A5340" w14:paraId="15E830BE" w14:textId="77777777" w:rsidTr="000261CF">
        <w:tc>
          <w:tcPr>
            <w:tcW w:w="2391" w:type="dxa"/>
          </w:tcPr>
          <w:p w14:paraId="3A43E6B8"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Number of New Jobs to be Created (FTE)</w:t>
            </w:r>
          </w:p>
          <w:p w14:paraId="59F6EBB2" w14:textId="77777777" w:rsidR="000261CF" w:rsidRPr="004A5340" w:rsidRDefault="000261CF" w:rsidP="000261CF">
            <w:pPr>
              <w:spacing w:before="120" w:after="120"/>
              <w:rPr>
                <w:rFonts w:ascii="Arial" w:hAnsi="Arial" w:cs="Arial"/>
                <w:b/>
                <w:sz w:val="24"/>
                <w:szCs w:val="24"/>
              </w:rPr>
            </w:pPr>
          </w:p>
          <w:p w14:paraId="70BCF71C"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700</w:t>
            </w:r>
          </w:p>
          <w:p w14:paraId="1C60D925" w14:textId="77777777" w:rsidR="000261CF" w:rsidRPr="004A5340" w:rsidRDefault="000261CF" w:rsidP="000261CF">
            <w:pPr>
              <w:spacing w:before="120" w:after="120"/>
              <w:rPr>
                <w:rFonts w:ascii="Arial" w:hAnsi="Arial" w:cs="Arial"/>
                <w:b/>
                <w:sz w:val="24"/>
                <w:szCs w:val="24"/>
              </w:rPr>
            </w:pPr>
          </w:p>
          <w:p w14:paraId="4A77308A"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For clarification ESIF and LoOs have been set up to record:</w:t>
            </w:r>
          </w:p>
          <w:p w14:paraId="598DFEA4"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Number of new Full Time Jobs created, and</w:t>
            </w:r>
          </w:p>
          <w:p w14:paraId="376EB19F" w14:textId="77777777" w:rsidR="000261CF" w:rsidRPr="004A5340" w:rsidRDefault="000261CF" w:rsidP="000261CF">
            <w:pPr>
              <w:spacing w:before="120" w:after="120"/>
              <w:rPr>
                <w:rFonts w:ascii="Arial" w:hAnsi="Arial" w:cs="Arial"/>
                <w:sz w:val="24"/>
                <w:szCs w:val="24"/>
              </w:rPr>
            </w:pPr>
            <w:r w:rsidRPr="004A5340">
              <w:rPr>
                <w:rFonts w:ascii="Arial" w:hAnsi="Arial" w:cs="Arial"/>
                <w:b/>
                <w:sz w:val="24"/>
                <w:szCs w:val="24"/>
              </w:rPr>
              <w:t>Number of new Part Time Jobs created</w:t>
            </w:r>
          </w:p>
        </w:tc>
        <w:tc>
          <w:tcPr>
            <w:tcW w:w="1970" w:type="dxa"/>
          </w:tcPr>
          <w:p w14:paraId="2CA0E4A6"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to be checked &amp; recorded at assessment site visit</w:t>
            </w:r>
          </w:p>
          <w:p w14:paraId="33707D83" w14:textId="77777777" w:rsidR="000261CF" w:rsidRPr="004A5340" w:rsidRDefault="000261CF" w:rsidP="000261CF">
            <w:pPr>
              <w:spacing w:before="120" w:after="120"/>
              <w:rPr>
                <w:rFonts w:ascii="Arial" w:hAnsi="Arial" w:cs="Arial"/>
                <w:sz w:val="24"/>
                <w:szCs w:val="24"/>
              </w:rPr>
            </w:pPr>
          </w:p>
        </w:tc>
        <w:tc>
          <w:tcPr>
            <w:tcW w:w="11056" w:type="dxa"/>
          </w:tcPr>
          <w:p w14:paraId="7D8BCFD2" w14:textId="77777777" w:rsidR="000261CF" w:rsidRPr="004A5340" w:rsidRDefault="000261CF" w:rsidP="000261CF">
            <w:pPr>
              <w:spacing w:before="120" w:after="120"/>
              <w:rPr>
                <w:rFonts w:ascii="Arial" w:hAnsi="Arial" w:cs="Arial"/>
                <w:b/>
                <w:sz w:val="24"/>
                <w:szCs w:val="24"/>
                <w:u w:val="single"/>
              </w:rPr>
            </w:pPr>
            <w:r w:rsidRPr="004A5340">
              <w:rPr>
                <w:rFonts w:ascii="Arial" w:hAnsi="Arial" w:cs="Arial"/>
                <w:b/>
                <w:sz w:val="24"/>
                <w:szCs w:val="24"/>
                <w:u w:val="single"/>
              </w:rPr>
              <w:t>Definition of Eligible New Jobs</w:t>
            </w:r>
          </w:p>
          <w:p w14:paraId="77B0A53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New job created as a direct result of the grant awarded.</w:t>
            </w:r>
          </w:p>
          <w:p w14:paraId="4EBE5D6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New job created after project development.</w:t>
            </w:r>
          </w:p>
          <w:p w14:paraId="781159E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Permanent contracted hours of 16 hours or more per week.</w:t>
            </w:r>
          </w:p>
          <w:p w14:paraId="4CB3FDC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Each eligible part-time job (0.5 FTE) will equal 16 hours up to under 30 hours.</w:t>
            </w:r>
          </w:p>
          <w:p w14:paraId="301C11D0"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Each eligible full-time job (1 FTE) will equal 30 hours or more.</w:t>
            </w:r>
          </w:p>
          <w:p w14:paraId="3FE433D3"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New job must be additional to the business.</w:t>
            </w:r>
          </w:p>
          <w:p w14:paraId="30A508A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Business owner job can only be counted if project is a new business created and there is evidence of salary drawn.</w:t>
            </w:r>
          </w:p>
          <w:p w14:paraId="464906AB" w14:textId="77777777" w:rsidR="000261CF" w:rsidRPr="004A5340" w:rsidRDefault="000261CF" w:rsidP="000261CF">
            <w:pPr>
              <w:spacing w:before="120" w:after="120"/>
              <w:rPr>
                <w:rFonts w:ascii="Arial" w:hAnsi="Arial" w:cs="Arial"/>
                <w:sz w:val="24"/>
                <w:szCs w:val="24"/>
              </w:rPr>
            </w:pPr>
          </w:p>
          <w:p w14:paraId="7A91A376" w14:textId="77777777" w:rsidR="000261CF" w:rsidRPr="004A5340" w:rsidRDefault="000261CF" w:rsidP="000261CF">
            <w:pPr>
              <w:spacing w:before="120" w:after="120"/>
              <w:rPr>
                <w:rFonts w:ascii="Arial" w:hAnsi="Arial" w:cs="Arial"/>
                <w:b/>
                <w:sz w:val="24"/>
                <w:szCs w:val="24"/>
                <w:u w:val="single"/>
              </w:rPr>
            </w:pPr>
            <w:r w:rsidRPr="004A5340">
              <w:rPr>
                <w:rFonts w:ascii="Arial" w:hAnsi="Arial" w:cs="Arial"/>
                <w:b/>
                <w:sz w:val="24"/>
                <w:szCs w:val="24"/>
                <w:u w:val="single"/>
              </w:rPr>
              <w:t>Evidence Required and Additional Data to be Collected and Recorded on Database</w:t>
            </w:r>
          </w:p>
          <w:p w14:paraId="4038E1CD"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Evidence of a new job created after project development, for example recruitment, employee records, wages records and business HMRC record (if relevant),</w:t>
            </w:r>
          </w:p>
          <w:p w14:paraId="613B39BB"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Job must be in place for 13 weeks before counting and if the employee leaves, the new post must be refilled within a reasonable period.</w:t>
            </w:r>
          </w:p>
          <w:p w14:paraId="3822A6FB"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lastRenderedPageBreak/>
              <w:t>If validating a business owner job in a new business must obtain evidence of salary drawings from the business accounts.</w:t>
            </w:r>
          </w:p>
          <w:p w14:paraId="246CC22D"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When validating new jobs reported as created, the Admin Unit must re-check the employment records at LoO issue stage to ensure that new recruits are not replacing employees retired, left or terminated since the initial baseline was checked at assessment site visit.</w:t>
            </w:r>
          </w:p>
          <w:p w14:paraId="7B620DC3"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Jobs will be recorded as F/T (30hrs or more) or P/T (16 to under 30 hrs) – the FTE will be calculated by DAERA or NISRA for reporting purposes from these 2 variations, i.e, only the actual number of full time and/or number of part time jobs will be recorded on the ESIF database,</w:t>
            </w:r>
          </w:p>
          <w:p w14:paraId="7BB6F4BC"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 xml:space="preserve">Additional data on gender and age group of each new employee must be collected.  The specific age groupings for each gender are detailed on the LOO project monitoring proforma at Appendix 16A to 16E, depending on the scheme applied to. </w:t>
            </w:r>
          </w:p>
          <w:p w14:paraId="34D7DD17"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Job type to be collected for the Stage 2 PPE.</w:t>
            </w:r>
          </w:p>
          <w:p w14:paraId="58497A85"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The Admin Unit must ensure that only validated new jobs and associated additional data are reported and recorded on the database.  New jobs created must not be reported or recorded without the required additional data.</w:t>
            </w:r>
          </w:p>
          <w:p w14:paraId="15EE1EE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The Admin Unit must check the position with new jobs reported at created as a result of the investment at 2 years after the project end date to cover sustainability in the Stage 2 PPE.</w:t>
            </w:r>
          </w:p>
          <w:p w14:paraId="6B235A0E" w14:textId="77777777" w:rsidR="000261CF" w:rsidRPr="004A5340" w:rsidRDefault="000261CF" w:rsidP="000261CF">
            <w:pPr>
              <w:spacing w:before="120" w:after="120"/>
              <w:rPr>
                <w:rFonts w:ascii="Arial" w:hAnsi="Arial" w:cs="Arial"/>
                <w:sz w:val="24"/>
                <w:szCs w:val="24"/>
              </w:rPr>
            </w:pPr>
          </w:p>
          <w:p w14:paraId="4642AD64" w14:textId="77777777" w:rsidR="000261CF" w:rsidRPr="004A5340" w:rsidRDefault="000261CF" w:rsidP="000261CF">
            <w:pPr>
              <w:spacing w:before="120" w:after="120"/>
              <w:rPr>
                <w:rFonts w:ascii="Arial" w:hAnsi="Arial" w:cs="Arial"/>
                <w:b/>
                <w:sz w:val="24"/>
                <w:szCs w:val="24"/>
                <w:u w:val="single"/>
              </w:rPr>
            </w:pPr>
            <w:r w:rsidRPr="004A5340">
              <w:rPr>
                <w:rFonts w:ascii="Arial" w:hAnsi="Arial" w:cs="Arial"/>
                <w:b/>
                <w:sz w:val="24"/>
                <w:szCs w:val="24"/>
                <w:u w:val="single"/>
              </w:rPr>
              <w:t xml:space="preserve">Not Eligible </w:t>
            </w:r>
          </w:p>
          <w:p w14:paraId="0702BB29"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New job created with less than 16 contracted hours.</w:t>
            </w:r>
          </w:p>
          <w:p w14:paraId="0ED2C19B"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Combination of new jobs with less than 16 contracted hours totalled to 16 hours or more.</w:t>
            </w:r>
          </w:p>
          <w:p w14:paraId="465A0324"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Combination of new jobs with less than 16 contracted hours totalled to 30 hours or more.</w:t>
            </w:r>
          </w:p>
          <w:p w14:paraId="06375FE3"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New jobs created prior to the LoO issue date.</w:t>
            </w:r>
          </w:p>
          <w:p w14:paraId="156638D8"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New job created under zero hours contract.</w:t>
            </w:r>
          </w:p>
          <w:p w14:paraId="0D9F84D9"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Indirect jobs created by businesses using space or equipment in the funded business for a fee or hire charge.</w:t>
            </w:r>
          </w:p>
          <w:p w14:paraId="3BB82C29"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lastRenderedPageBreak/>
              <w:t>Temporary jobs created through the implementation stage of the project, for example builders working on site, manager or project worker to oversee implementation.  Jobs that will not exist after the project is completed.</w:t>
            </w:r>
          </w:p>
          <w:p w14:paraId="2382E4A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Jobs created by a new production line but not additional as jobs were lost due to ceasing an area of work within the business.</w:t>
            </w:r>
          </w:p>
          <w:p w14:paraId="6F89D61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New management, supervisor or skilled worker jobs created where an existing staff member is appointed to the new post but their job is not replaced.</w:t>
            </w:r>
          </w:p>
        </w:tc>
      </w:tr>
      <w:tr w:rsidR="004A5340" w:rsidRPr="004A5340" w14:paraId="575F2DA7" w14:textId="77777777" w:rsidTr="000261CF">
        <w:tc>
          <w:tcPr>
            <w:tcW w:w="2391" w:type="dxa"/>
          </w:tcPr>
          <w:p w14:paraId="07A2959C"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lastRenderedPageBreak/>
              <w:t xml:space="preserve">Number of businesses supported </w:t>
            </w:r>
          </w:p>
          <w:p w14:paraId="03523813" w14:textId="77777777" w:rsidR="000261CF" w:rsidRPr="004A5340" w:rsidRDefault="000261CF" w:rsidP="000261CF">
            <w:pPr>
              <w:spacing w:before="120" w:after="120"/>
              <w:rPr>
                <w:rFonts w:ascii="Arial" w:hAnsi="Arial" w:cs="Arial"/>
                <w:b/>
                <w:sz w:val="24"/>
                <w:szCs w:val="24"/>
              </w:rPr>
            </w:pPr>
          </w:p>
          <w:p w14:paraId="043DDF70"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- 300</w:t>
            </w:r>
          </w:p>
        </w:tc>
        <w:tc>
          <w:tcPr>
            <w:tcW w:w="1970" w:type="dxa"/>
          </w:tcPr>
          <w:p w14:paraId="54B1777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i.e. status of business and set up as standalone enterprise to be checked at assessment site visit</w:t>
            </w:r>
          </w:p>
        </w:tc>
        <w:tc>
          <w:tcPr>
            <w:tcW w:w="11056" w:type="dxa"/>
          </w:tcPr>
          <w:p w14:paraId="3740443F"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Business Type – new or existing / Private or Social Economy,</w:t>
            </w:r>
          </w:p>
          <w:p w14:paraId="3786E866"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Business Location – on-farm or off-farm</w:t>
            </w:r>
          </w:p>
          <w:p w14:paraId="4D8E5DC8"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 xml:space="preserve">Business Size – Micro or Small, and </w:t>
            </w:r>
          </w:p>
          <w:p w14:paraId="69B09B7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Business Sector, will be recorded on the application form and tested at pre-payment site visit,</w:t>
            </w:r>
          </w:p>
          <w:p w14:paraId="374A28CF"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Business type, location, size and sector will be checked and recorded on the database as achieved on payment of the 1</w:t>
            </w:r>
            <w:r w:rsidRPr="004A5340">
              <w:rPr>
                <w:rFonts w:ascii="Arial" w:hAnsi="Arial" w:cs="Arial"/>
                <w:sz w:val="24"/>
                <w:szCs w:val="24"/>
                <w:vertAlign w:val="superscript"/>
              </w:rPr>
              <w:t>st</w:t>
            </w:r>
            <w:r w:rsidRPr="004A5340">
              <w:rPr>
                <w:rFonts w:ascii="Arial" w:hAnsi="Arial" w:cs="Arial"/>
                <w:sz w:val="24"/>
                <w:szCs w:val="24"/>
              </w:rPr>
              <w:t xml:space="preserve"> grant instalment.  This is important for Annual Implementation Reports to the Commission.</w:t>
            </w:r>
          </w:p>
          <w:p w14:paraId="330C6697" w14:textId="77777777" w:rsidR="000261CF" w:rsidRPr="004A5340" w:rsidRDefault="000261CF" w:rsidP="000261CF">
            <w:pPr>
              <w:spacing w:before="120" w:after="120"/>
              <w:rPr>
                <w:rFonts w:ascii="Arial" w:hAnsi="Arial" w:cs="Arial"/>
                <w:sz w:val="24"/>
                <w:szCs w:val="24"/>
              </w:rPr>
            </w:pPr>
          </w:p>
          <w:p w14:paraId="7DC87D14"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LoO will define capital or resource grant allocation,</w:t>
            </w:r>
          </w:p>
          <w:p w14:paraId="0F735A6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PPE will assess &amp; report the success / sustainability of the business as a result of the funding.</w:t>
            </w:r>
          </w:p>
        </w:tc>
      </w:tr>
      <w:tr w:rsidR="004A5340" w:rsidRPr="004A5340" w14:paraId="639E3B87" w14:textId="77777777" w:rsidTr="000261CF">
        <w:tc>
          <w:tcPr>
            <w:tcW w:w="2391" w:type="dxa"/>
            <w:vAlign w:val="bottom"/>
          </w:tcPr>
          <w:p w14:paraId="79674784"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Number of People supported to develop their business (Private)</w:t>
            </w:r>
          </w:p>
          <w:p w14:paraId="0A2F89B8"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Target – 500 in total for Private + SEE </w:t>
            </w:r>
          </w:p>
        </w:tc>
        <w:tc>
          <w:tcPr>
            <w:tcW w:w="1970" w:type="dxa"/>
            <w:vMerge w:val="restart"/>
          </w:tcPr>
          <w:p w14:paraId="5CC30792" w14:textId="77777777" w:rsidR="000261CF" w:rsidRPr="004A5340" w:rsidRDefault="000261CF" w:rsidP="000261CF">
            <w:pPr>
              <w:spacing w:before="120" w:after="120"/>
              <w:rPr>
                <w:rFonts w:ascii="Arial" w:hAnsi="Arial" w:cs="Arial"/>
                <w:sz w:val="24"/>
                <w:szCs w:val="24"/>
              </w:rPr>
            </w:pPr>
          </w:p>
          <w:p w14:paraId="410660ED"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not required</w:t>
            </w:r>
          </w:p>
        </w:tc>
        <w:tc>
          <w:tcPr>
            <w:tcW w:w="11056" w:type="dxa"/>
          </w:tcPr>
          <w:p w14:paraId="2CC14BB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Private applications – count number of people (business owner, members of partnership / directors of limited company with legal authority to take business decisions) benefiting from the grant to develop their business and any subsequent increased income will be counted.  Additional data on gender &amp; age group or each business owner if sole trader, member of partnership or director must be recorded.</w:t>
            </w:r>
          </w:p>
          <w:p w14:paraId="0E82DA1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Number of people benefitting must be recorded on ESIF when the 1</w:t>
            </w:r>
            <w:r w:rsidRPr="004A5340">
              <w:rPr>
                <w:rFonts w:ascii="Arial" w:hAnsi="Arial" w:cs="Arial"/>
                <w:sz w:val="24"/>
                <w:szCs w:val="24"/>
                <w:vertAlign w:val="superscript"/>
              </w:rPr>
              <w:t>st</w:t>
            </w:r>
            <w:r w:rsidRPr="004A5340">
              <w:rPr>
                <w:rFonts w:ascii="Arial" w:hAnsi="Arial" w:cs="Arial"/>
                <w:sz w:val="24"/>
                <w:szCs w:val="24"/>
              </w:rPr>
              <w:t xml:space="preserve"> grant payment is made.  This is important for Annual Implementation Reports to the Commission.</w:t>
            </w:r>
          </w:p>
          <w:p w14:paraId="4CF47A3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LoO will define capital or resource grant allocation and the PPE will assess &amp; report how and to what extent the project objectives were met.</w:t>
            </w:r>
          </w:p>
          <w:p w14:paraId="5A009698" w14:textId="77777777" w:rsidR="000261CF" w:rsidRPr="004A5340" w:rsidRDefault="000261CF" w:rsidP="000261CF">
            <w:pPr>
              <w:spacing w:before="120" w:after="120"/>
              <w:rPr>
                <w:rFonts w:ascii="Arial" w:hAnsi="Arial" w:cs="Arial"/>
                <w:sz w:val="24"/>
                <w:szCs w:val="24"/>
              </w:rPr>
            </w:pPr>
          </w:p>
        </w:tc>
      </w:tr>
      <w:tr w:rsidR="004A5340" w:rsidRPr="004A5340" w14:paraId="188B0A58" w14:textId="77777777" w:rsidTr="000261CF">
        <w:tc>
          <w:tcPr>
            <w:tcW w:w="2391" w:type="dxa"/>
            <w:vAlign w:val="bottom"/>
          </w:tcPr>
          <w:p w14:paraId="485EA2FA"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lastRenderedPageBreak/>
              <w:t>Number of People benefiting from improved services (SEE only)</w:t>
            </w:r>
          </w:p>
          <w:p w14:paraId="719F311A" w14:textId="77777777" w:rsidR="000261CF" w:rsidRPr="004A5340" w:rsidRDefault="000261CF" w:rsidP="000261CF">
            <w:pPr>
              <w:spacing w:before="120" w:after="120"/>
              <w:rPr>
                <w:rFonts w:ascii="Arial" w:hAnsi="Arial" w:cs="Arial"/>
                <w:b/>
                <w:sz w:val="24"/>
                <w:szCs w:val="24"/>
              </w:rPr>
            </w:pPr>
          </w:p>
        </w:tc>
        <w:tc>
          <w:tcPr>
            <w:tcW w:w="1970" w:type="dxa"/>
            <w:vMerge/>
          </w:tcPr>
          <w:p w14:paraId="032B9BF3" w14:textId="77777777" w:rsidR="000261CF" w:rsidRPr="004A5340" w:rsidRDefault="000261CF" w:rsidP="000261CF">
            <w:pPr>
              <w:spacing w:before="120" w:after="120"/>
              <w:rPr>
                <w:rFonts w:ascii="Arial" w:hAnsi="Arial" w:cs="Arial"/>
              </w:rPr>
            </w:pPr>
          </w:p>
        </w:tc>
        <w:tc>
          <w:tcPr>
            <w:tcW w:w="11056" w:type="dxa"/>
          </w:tcPr>
          <w:p w14:paraId="3B0A632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Social Economy Enterprise – count number of people in the community benefitting from the new or improved service or facility.  Additional data will be recorded on the type of beneficiary - C&amp;YP, Women, Older People or Whole Community.</w:t>
            </w:r>
          </w:p>
        </w:tc>
      </w:tr>
      <w:tr w:rsidR="004A5340" w:rsidRPr="004A5340" w14:paraId="2AA24CD3" w14:textId="77777777" w:rsidTr="000261CF">
        <w:tc>
          <w:tcPr>
            <w:tcW w:w="2391" w:type="dxa"/>
            <w:vAlign w:val="bottom"/>
          </w:tcPr>
          <w:p w14:paraId="29189269"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Number of people completing bespoke training (necessary/directly linked to the development supported)  </w:t>
            </w:r>
          </w:p>
          <w:p w14:paraId="2EB581B7" w14:textId="77777777" w:rsidR="000261CF" w:rsidRPr="004A5340" w:rsidRDefault="000261CF" w:rsidP="000261CF">
            <w:pPr>
              <w:spacing w:before="120" w:after="120"/>
              <w:rPr>
                <w:rFonts w:ascii="Arial" w:hAnsi="Arial" w:cs="Arial"/>
                <w:b/>
                <w:sz w:val="24"/>
                <w:szCs w:val="24"/>
              </w:rPr>
            </w:pPr>
          </w:p>
          <w:p w14:paraId="043E0C78"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- 30</w:t>
            </w:r>
          </w:p>
        </w:tc>
        <w:tc>
          <w:tcPr>
            <w:tcW w:w="1970" w:type="dxa"/>
          </w:tcPr>
          <w:p w14:paraId="5B7119E7" w14:textId="77777777" w:rsidR="000261CF" w:rsidRPr="004A5340" w:rsidRDefault="000261CF" w:rsidP="000261CF">
            <w:pPr>
              <w:spacing w:before="120" w:after="120"/>
              <w:rPr>
                <w:rFonts w:ascii="Arial" w:hAnsi="Arial" w:cs="Arial"/>
              </w:rPr>
            </w:pPr>
          </w:p>
        </w:tc>
        <w:tc>
          <w:tcPr>
            <w:tcW w:w="11056" w:type="dxa"/>
          </w:tcPr>
          <w:p w14:paraId="1CFBA99B"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Support for bespoke training will be applied for on the application form.</w:t>
            </w:r>
          </w:p>
          <w:p w14:paraId="7DA66E5B"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Only specialist training relevant to implementation of the project is eligible.</w:t>
            </w:r>
          </w:p>
          <w:p w14:paraId="74E48B19"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Standard training available from education / training establishments is not eligible.</w:t>
            </w:r>
          </w:p>
          <w:p w14:paraId="7EB9299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The LoO will set data to be collected and monitoring will be completed and recorded on the database following evidence (grant claimed) that the training is complete.</w:t>
            </w:r>
          </w:p>
          <w:p w14:paraId="207DEBF6"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Applicant will need to ensure that participant gender and age grouping data is collected at the training event.  This is required for recording Additional Monitoring Data on ESIF and subsequent reporting as part of the Annual Implementation Report to the Commission.</w:t>
            </w:r>
          </w:p>
          <w:p w14:paraId="19D20F5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PPE will assess &amp; report the success /value of the training undertaken.</w:t>
            </w:r>
          </w:p>
        </w:tc>
      </w:tr>
      <w:tr w:rsidR="004A5340" w:rsidRPr="004A5340" w14:paraId="4FF1DE5B" w14:textId="77777777" w:rsidTr="000261CF">
        <w:tc>
          <w:tcPr>
            <w:tcW w:w="2391" w:type="dxa"/>
            <w:vAlign w:val="center"/>
          </w:tcPr>
          <w:p w14:paraId="2F6A0F8C"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Number of businesses supported to introduce/expand E-business  </w:t>
            </w:r>
          </w:p>
          <w:p w14:paraId="12E33FFC" w14:textId="77777777" w:rsidR="000261CF" w:rsidRPr="004A5340" w:rsidRDefault="000261CF" w:rsidP="000261CF">
            <w:pPr>
              <w:spacing w:before="120" w:after="120"/>
              <w:rPr>
                <w:rFonts w:ascii="Arial" w:hAnsi="Arial" w:cs="Arial"/>
                <w:b/>
                <w:sz w:val="24"/>
                <w:szCs w:val="24"/>
              </w:rPr>
            </w:pPr>
          </w:p>
          <w:p w14:paraId="331A5D05"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- 20</w:t>
            </w:r>
          </w:p>
        </w:tc>
        <w:tc>
          <w:tcPr>
            <w:tcW w:w="1970" w:type="dxa"/>
          </w:tcPr>
          <w:p w14:paraId="156F64A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to be checked &amp; recorded at assessment site visit</w:t>
            </w:r>
          </w:p>
        </w:tc>
        <w:tc>
          <w:tcPr>
            <w:tcW w:w="11056" w:type="dxa"/>
          </w:tcPr>
          <w:p w14:paraId="6D763535"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Only new businesses or businesses not already e-trading or businesses with limited on-line sales facility will count towards this target,</w:t>
            </w:r>
          </w:p>
          <w:p w14:paraId="6AE435D3"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Evidence of e-trading or improved/new e-trading facility will count as target achieved.</w:t>
            </w:r>
          </w:p>
        </w:tc>
      </w:tr>
      <w:tr w:rsidR="004A5340" w:rsidRPr="004A5340" w14:paraId="2B375D11" w14:textId="77777777" w:rsidTr="000261CF">
        <w:tc>
          <w:tcPr>
            <w:tcW w:w="2391" w:type="dxa"/>
            <w:vAlign w:val="center"/>
          </w:tcPr>
          <w:p w14:paraId="0CEC28E5"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Number of businesses who have started to </w:t>
            </w:r>
            <w:r w:rsidRPr="004A5340">
              <w:rPr>
                <w:rFonts w:ascii="Arial" w:hAnsi="Arial" w:cs="Arial"/>
                <w:b/>
                <w:sz w:val="24"/>
                <w:szCs w:val="24"/>
              </w:rPr>
              <w:lastRenderedPageBreak/>
              <w:t xml:space="preserve">export as result of grant </w:t>
            </w:r>
          </w:p>
          <w:p w14:paraId="5AE998E1" w14:textId="77777777" w:rsidR="000261CF" w:rsidRPr="004A5340" w:rsidRDefault="000261CF" w:rsidP="000261CF">
            <w:pPr>
              <w:spacing w:before="120" w:after="120"/>
              <w:rPr>
                <w:rFonts w:ascii="Arial" w:hAnsi="Arial" w:cs="Arial"/>
                <w:b/>
                <w:sz w:val="24"/>
                <w:szCs w:val="24"/>
              </w:rPr>
            </w:pPr>
          </w:p>
          <w:p w14:paraId="4E9AD8B6"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- 20</w:t>
            </w:r>
          </w:p>
        </w:tc>
        <w:tc>
          <w:tcPr>
            <w:tcW w:w="1970" w:type="dxa"/>
          </w:tcPr>
          <w:p w14:paraId="2578AA5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lastRenderedPageBreak/>
              <w:t xml:space="preserve">Baseline to be checked &amp; recorded at </w:t>
            </w:r>
            <w:r w:rsidRPr="004A5340">
              <w:rPr>
                <w:rFonts w:ascii="Arial" w:hAnsi="Arial" w:cs="Arial"/>
                <w:sz w:val="24"/>
                <w:szCs w:val="24"/>
              </w:rPr>
              <w:lastRenderedPageBreak/>
              <w:t>assessment site visit</w:t>
            </w:r>
          </w:p>
        </w:tc>
        <w:tc>
          <w:tcPr>
            <w:tcW w:w="11056" w:type="dxa"/>
          </w:tcPr>
          <w:p w14:paraId="212AA3F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lastRenderedPageBreak/>
              <w:t xml:space="preserve">Only new businesses or businesses </w:t>
            </w:r>
            <w:r w:rsidRPr="004A5340">
              <w:rPr>
                <w:rFonts w:ascii="Arial" w:hAnsi="Arial" w:cs="Arial"/>
                <w:b/>
                <w:sz w:val="24"/>
                <w:szCs w:val="24"/>
              </w:rPr>
              <w:t>not already exporting</w:t>
            </w:r>
            <w:r w:rsidRPr="004A5340">
              <w:rPr>
                <w:rFonts w:ascii="Arial" w:hAnsi="Arial" w:cs="Arial"/>
                <w:sz w:val="24"/>
                <w:szCs w:val="24"/>
              </w:rPr>
              <w:t xml:space="preserve"> will count towards this target,</w:t>
            </w:r>
          </w:p>
          <w:p w14:paraId="7BE2147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Evidence of sales to ROI, other EU regions or world-wide will count as target achieved.</w:t>
            </w:r>
          </w:p>
        </w:tc>
      </w:tr>
      <w:tr w:rsidR="004A5340" w:rsidRPr="004A5340" w14:paraId="15CED159" w14:textId="77777777" w:rsidTr="000261CF">
        <w:tc>
          <w:tcPr>
            <w:tcW w:w="2391" w:type="dxa"/>
            <w:vAlign w:val="center"/>
          </w:tcPr>
          <w:p w14:paraId="05FA0E33"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Number of New Jobs created still in existence 2 years later</w:t>
            </w:r>
          </w:p>
        </w:tc>
        <w:tc>
          <w:tcPr>
            <w:tcW w:w="1970" w:type="dxa"/>
          </w:tcPr>
          <w:p w14:paraId="64FF76C5"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will be the jobs reported as created</w:t>
            </w:r>
          </w:p>
        </w:tc>
        <w:tc>
          <w:tcPr>
            <w:tcW w:w="11056" w:type="dxa"/>
          </w:tcPr>
          <w:p w14:paraId="377C3EE8"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PPE will assess &amp; report the success / sustainability of the new jobs created as a result of the funding and the actual grant cost per FTE v projected.</w:t>
            </w:r>
          </w:p>
          <w:p w14:paraId="34860DD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No additional monitoring data required</w:t>
            </w:r>
          </w:p>
        </w:tc>
      </w:tr>
      <w:tr w:rsidR="004A5340" w:rsidRPr="004A5340" w14:paraId="6D808A7D" w14:textId="77777777" w:rsidTr="000261CF">
        <w:tc>
          <w:tcPr>
            <w:tcW w:w="2391" w:type="dxa"/>
            <w:vAlign w:val="center"/>
          </w:tcPr>
          <w:p w14:paraId="3A41F2B0"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Number of New Businesses created still in existence 2 years later</w:t>
            </w:r>
          </w:p>
        </w:tc>
        <w:tc>
          <w:tcPr>
            <w:tcW w:w="1970" w:type="dxa"/>
          </w:tcPr>
          <w:p w14:paraId="0F081BFD"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will be 1 – the new business supported</w:t>
            </w:r>
          </w:p>
        </w:tc>
        <w:tc>
          <w:tcPr>
            <w:tcW w:w="11056" w:type="dxa"/>
          </w:tcPr>
          <w:p w14:paraId="4526686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PPE will assess &amp; report the success / sustainability of the new business created as a result of the funding</w:t>
            </w:r>
          </w:p>
        </w:tc>
      </w:tr>
    </w:tbl>
    <w:p w14:paraId="774DD165" w14:textId="77777777" w:rsidR="000261CF" w:rsidRPr="004A5340" w:rsidRDefault="000261CF" w:rsidP="000261CF">
      <w:pPr>
        <w:rPr>
          <w:rFonts w:ascii="Arial" w:hAnsi="Arial" w:cs="Arial"/>
          <w:sz w:val="24"/>
          <w:szCs w:val="24"/>
        </w:rPr>
      </w:pPr>
    </w:p>
    <w:p w14:paraId="7F6716C9" w14:textId="77777777" w:rsidR="000261CF" w:rsidRPr="004A5340" w:rsidRDefault="000261CF" w:rsidP="000261CF">
      <w:pPr>
        <w:rPr>
          <w:rFonts w:ascii="Arial" w:hAnsi="Arial" w:cs="Arial"/>
        </w:rPr>
      </w:pPr>
      <w:r w:rsidRPr="004A5340">
        <w:rPr>
          <w:rFonts w:ascii="Arial" w:hAnsi="Arial" w:cs="Arial"/>
        </w:rPr>
        <w:br w:type="page"/>
      </w: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843"/>
        <w:gridCol w:w="11198"/>
      </w:tblGrid>
      <w:tr w:rsidR="004A5340" w:rsidRPr="004A5340" w14:paraId="6AA8068F" w14:textId="77777777" w:rsidTr="000261CF">
        <w:tc>
          <w:tcPr>
            <w:tcW w:w="15451" w:type="dxa"/>
            <w:gridSpan w:val="3"/>
            <w:tcBorders>
              <w:bottom w:val="single" w:sz="4" w:space="0" w:color="auto"/>
            </w:tcBorders>
            <w:shd w:val="clear" w:color="auto" w:fill="DAEEF3"/>
          </w:tcPr>
          <w:p w14:paraId="30E20A0B"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lastRenderedPageBreak/>
              <w:t>Rural Village Renewal Scheme</w:t>
            </w:r>
          </w:p>
        </w:tc>
      </w:tr>
      <w:tr w:rsidR="004A5340" w:rsidRPr="004A5340" w14:paraId="2242CE19" w14:textId="77777777" w:rsidTr="000261CF">
        <w:tc>
          <w:tcPr>
            <w:tcW w:w="2410" w:type="dxa"/>
            <w:tcBorders>
              <w:bottom w:val="single" w:sz="4" w:space="0" w:color="auto"/>
            </w:tcBorders>
            <w:shd w:val="clear" w:color="auto" w:fill="DAEEF3"/>
            <w:vAlign w:val="bottom"/>
          </w:tcPr>
          <w:p w14:paraId="4B108F7D"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Name of Scheme Indicator &amp; Target Value</w:t>
            </w:r>
          </w:p>
        </w:tc>
        <w:tc>
          <w:tcPr>
            <w:tcW w:w="1843" w:type="dxa"/>
            <w:tcBorders>
              <w:bottom w:val="single" w:sz="4" w:space="0" w:color="auto"/>
            </w:tcBorders>
            <w:shd w:val="clear" w:color="auto" w:fill="DAEEF3"/>
          </w:tcPr>
          <w:p w14:paraId="555D8BB2"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Baseline</w:t>
            </w:r>
          </w:p>
        </w:tc>
        <w:tc>
          <w:tcPr>
            <w:tcW w:w="11198" w:type="dxa"/>
            <w:tcBorders>
              <w:bottom w:val="single" w:sz="4" w:space="0" w:color="auto"/>
            </w:tcBorders>
            <w:shd w:val="clear" w:color="auto" w:fill="DAEEF3"/>
          </w:tcPr>
          <w:p w14:paraId="00C50AFA"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Definition / Evidence Required / Data to be Monitored &amp; Recorded</w:t>
            </w:r>
          </w:p>
        </w:tc>
      </w:tr>
      <w:tr w:rsidR="004A5340" w:rsidRPr="004A5340" w14:paraId="31FA84E8" w14:textId="77777777" w:rsidTr="000261CF">
        <w:tc>
          <w:tcPr>
            <w:tcW w:w="2410" w:type="dxa"/>
            <w:tcBorders>
              <w:top w:val="single" w:sz="4" w:space="0" w:color="auto"/>
            </w:tcBorders>
          </w:tcPr>
          <w:p w14:paraId="77E94E2D"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Number of Villages supported to draw up or enhance village development plans </w:t>
            </w:r>
          </w:p>
          <w:p w14:paraId="4C69096C"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- 100</w:t>
            </w:r>
          </w:p>
        </w:tc>
        <w:tc>
          <w:tcPr>
            <w:tcW w:w="1843" w:type="dxa"/>
            <w:tcBorders>
              <w:top w:val="single" w:sz="4" w:space="0" w:color="auto"/>
            </w:tcBorders>
          </w:tcPr>
          <w:p w14:paraId="749B5A35"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to be checked &amp; recorded at assessment site visit</w:t>
            </w:r>
          </w:p>
        </w:tc>
        <w:tc>
          <w:tcPr>
            <w:tcW w:w="11198" w:type="dxa"/>
            <w:tcBorders>
              <w:top w:val="single" w:sz="4" w:space="0" w:color="auto"/>
            </w:tcBorders>
          </w:tcPr>
          <w:p w14:paraId="06E0ABA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Database target ‘number of actions supported’ will facilitate recording;</w:t>
            </w:r>
          </w:p>
          <w:p w14:paraId="7424E314" w14:textId="77777777" w:rsidR="000261CF" w:rsidRPr="004A5340" w:rsidRDefault="000261CF" w:rsidP="000261CF">
            <w:pPr>
              <w:pStyle w:val="ListParagraph"/>
              <w:numPr>
                <w:ilvl w:val="1"/>
                <w:numId w:val="391"/>
              </w:numPr>
              <w:spacing w:before="120" w:after="120" w:line="240" w:lineRule="auto"/>
              <w:ind w:left="356" w:hanging="205"/>
              <w:contextualSpacing/>
              <w:rPr>
                <w:rFonts w:ascii="Arial" w:hAnsi="Arial" w:cs="Arial"/>
                <w:szCs w:val="24"/>
              </w:rPr>
            </w:pPr>
            <w:r w:rsidRPr="004A5340">
              <w:rPr>
                <w:rFonts w:ascii="Arial" w:hAnsi="Arial" w:cs="Arial"/>
                <w:szCs w:val="24"/>
              </w:rPr>
              <w:t>Number of village plans</w:t>
            </w:r>
          </w:p>
          <w:p w14:paraId="46285AD2" w14:textId="77777777" w:rsidR="000261CF" w:rsidRPr="004A5340" w:rsidRDefault="000261CF" w:rsidP="000261CF">
            <w:pPr>
              <w:pStyle w:val="ListParagraph"/>
              <w:numPr>
                <w:ilvl w:val="1"/>
                <w:numId w:val="391"/>
              </w:numPr>
              <w:spacing w:before="120" w:after="120" w:line="240" w:lineRule="auto"/>
              <w:ind w:left="356" w:hanging="205"/>
              <w:contextualSpacing/>
              <w:rPr>
                <w:rFonts w:ascii="Arial" w:hAnsi="Arial" w:cs="Arial"/>
                <w:szCs w:val="24"/>
              </w:rPr>
            </w:pPr>
            <w:r w:rsidRPr="004A5340">
              <w:rPr>
                <w:rFonts w:ascii="Arial" w:hAnsi="Arial" w:cs="Arial"/>
                <w:szCs w:val="24"/>
              </w:rPr>
              <w:t>Number of villages developed</w:t>
            </w:r>
          </w:p>
          <w:p w14:paraId="1530FB24" w14:textId="77777777" w:rsidR="000261CF" w:rsidRPr="004A5340" w:rsidRDefault="000261CF" w:rsidP="000261CF">
            <w:pPr>
              <w:pStyle w:val="ListParagraph"/>
              <w:numPr>
                <w:ilvl w:val="1"/>
                <w:numId w:val="391"/>
              </w:numPr>
              <w:spacing w:before="120" w:after="120" w:line="240" w:lineRule="auto"/>
              <w:ind w:left="356" w:hanging="205"/>
              <w:contextualSpacing/>
              <w:rPr>
                <w:rFonts w:ascii="Arial" w:hAnsi="Arial" w:cs="Arial"/>
                <w:szCs w:val="24"/>
              </w:rPr>
            </w:pPr>
            <w:r w:rsidRPr="004A5340">
              <w:rPr>
                <w:rFonts w:ascii="Arial" w:hAnsi="Arial" w:cs="Arial"/>
                <w:szCs w:val="24"/>
              </w:rPr>
              <w:t>Number of other actions</w:t>
            </w:r>
          </w:p>
          <w:p w14:paraId="131F472F" w14:textId="77777777" w:rsidR="000261CF" w:rsidRPr="004A5340" w:rsidRDefault="000261CF" w:rsidP="000261CF">
            <w:pPr>
              <w:spacing w:before="120" w:after="120"/>
              <w:contextualSpacing/>
              <w:rPr>
                <w:rFonts w:ascii="Arial" w:hAnsi="Arial" w:cs="Arial"/>
                <w:sz w:val="24"/>
                <w:szCs w:val="24"/>
              </w:rPr>
            </w:pPr>
            <w:r w:rsidRPr="004A5340">
              <w:rPr>
                <w:rFonts w:ascii="Arial" w:hAnsi="Arial" w:cs="Arial"/>
                <w:sz w:val="24"/>
                <w:szCs w:val="24"/>
              </w:rPr>
              <w:t>The purpose of this target is to record the number of villages supported under the scheme.  Selection of the relevant ‘support type’ from the options available will allow DAERA to report the type of support by number of individual villages.</w:t>
            </w:r>
          </w:p>
        </w:tc>
      </w:tr>
      <w:tr w:rsidR="004A5340" w:rsidRPr="004A5340" w14:paraId="7844EF1B" w14:textId="77777777" w:rsidTr="000261CF">
        <w:tc>
          <w:tcPr>
            <w:tcW w:w="2410" w:type="dxa"/>
          </w:tcPr>
          <w:p w14:paraId="72C97FE9"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Number of projects supported for investments in village development </w:t>
            </w:r>
          </w:p>
          <w:p w14:paraId="373D005C"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- 50</w:t>
            </w:r>
          </w:p>
        </w:tc>
        <w:tc>
          <w:tcPr>
            <w:tcW w:w="1843" w:type="dxa"/>
          </w:tcPr>
          <w:p w14:paraId="3A43A6DC" w14:textId="77777777" w:rsidR="000261CF" w:rsidRPr="004A5340" w:rsidRDefault="000261CF" w:rsidP="000261CF">
            <w:pPr>
              <w:spacing w:before="120" w:after="120"/>
              <w:rPr>
                <w:rFonts w:ascii="Arial" w:hAnsi="Arial" w:cs="Arial"/>
                <w:sz w:val="24"/>
                <w:szCs w:val="24"/>
              </w:rPr>
            </w:pPr>
          </w:p>
        </w:tc>
        <w:tc>
          <w:tcPr>
            <w:tcW w:w="11198" w:type="dxa"/>
          </w:tcPr>
          <w:p w14:paraId="50650CC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Number of projects provided with capital grant for development of village infrastructure</w:t>
            </w:r>
          </w:p>
          <w:p w14:paraId="4FA90E3B" w14:textId="77777777" w:rsidR="000261CF" w:rsidRPr="004A5340" w:rsidRDefault="000261CF" w:rsidP="000261CF">
            <w:pPr>
              <w:spacing w:before="120" w:after="120"/>
              <w:rPr>
                <w:rFonts w:ascii="Arial" w:hAnsi="Arial" w:cs="Arial"/>
                <w:sz w:val="24"/>
                <w:szCs w:val="24"/>
              </w:rPr>
            </w:pPr>
          </w:p>
          <w:p w14:paraId="2393CDA5"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The purpose of the target is to report the number of village renewal construction projects.</w:t>
            </w:r>
          </w:p>
        </w:tc>
      </w:tr>
      <w:tr w:rsidR="004A5340" w:rsidRPr="004A5340" w14:paraId="6B04CBB0" w14:textId="77777777" w:rsidTr="000261CF">
        <w:tc>
          <w:tcPr>
            <w:tcW w:w="2410" w:type="dxa"/>
          </w:tcPr>
          <w:p w14:paraId="0795D98B"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Number of derelict/vacant properties brought back into use   </w:t>
            </w:r>
          </w:p>
          <w:p w14:paraId="1AC7715B"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- 50</w:t>
            </w:r>
          </w:p>
        </w:tc>
        <w:tc>
          <w:tcPr>
            <w:tcW w:w="1843" w:type="dxa"/>
          </w:tcPr>
          <w:p w14:paraId="70546AF3"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to be checked &amp; recorded at assessment site visit</w:t>
            </w:r>
          </w:p>
        </w:tc>
        <w:tc>
          <w:tcPr>
            <w:tcW w:w="11198" w:type="dxa"/>
          </w:tcPr>
          <w:p w14:paraId="7197E3A3"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Target achieved can only be recorded when the property is being used by the owner as trading or community facility or is rented/gifted under lease agreement for minimum of 1 year.</w:t>
            </w:r>
          </w:p>
        </w:tc>
      </w:tr>
      <w:tr w:rsidR="004A5340" w:rsidRPr="004A5340" w14:paraId="7DFB54A3" w14:textId="77777777" w:rsidTr="000261CF">
        <w:tc>
          <w:tcPr>
            <w:tcW w:w="2410" w:type="dxa"/>
          </w:tcPr>
          <w:p w14:paraId="3207194C" w14:textId="77777777" w:rsidR="000261CF" w:rsidRPr="004A5340" w:rsidRDefault="000261CF" w:rsidP="000261CF">
            <w:pPr>
              <w:tabs>
                <w:tab w:val="left" w:pos="993"/>
              </w:tabs>
              <w:spacing w:before="120" w:after="120"/>
              <w:rPr>
                <w:rFonts w:ascii="Arial" w:hAnsi="Arial" w:cs="Arial"/>
                <w:b/>
                <w:sz w:val="24"/>
                <w:szCs w:val="24"/>
              </w:rPr>
            </w:pPr>
            <w:r w:rsidRPr="004A5340">
              <w:rPr>
                <w:rFonts w:ascii="Arial" w:hAnsi="Arial" w:cs="Arial"/>
                <w:b/>
                <w:sz w:val="24"/>
                <w:szCs w:val="24"/>
              </w:rPr>
              <w:t xml:space="preserve">Number of people benefiting from </w:t>
            </w:r>
            <w:r w:rsidRPr="004A5340">
              <w:rPr>
                <w:rFonts w:ascii="Arial" w:hAnsi="Arial" w:cs="Arial"/>
                <w:b/>
                <w:sz w:val="24"/>
                <w:szCs w:val="24"/>
              </w:rPr>
              <w:lastRenderedPageBreak/>
              <w:t>village renewal projects</w:t>
            </w:r>
          </w:p>
          <w:p w14:paraId="556243E9" w14:textId="77777777" w:rsidR="000261CF" w:rsidRPr="004A5340" w:rsidRDefault="000261CF" w:rsidP="000261CF">
            <w:pPr>
              <w:tabs>
                <w:tab w:val="left" w:pos="993"/>
              </w:tabs>
              <w:spacing w:before="120" w:after="120"/>
              <w:rPr>
                <w:rFonts w:ascii="Arial" w:hAnsi="Arial" w:cs="Arial"/>
                <w:b/>
                <w:sz w:val="24"/>
                <w:szCs w:val="24"/>
              </w:rPr>
            </w:pPr>
            <w:r w:rsidRPr="004A5340">
              <w:rPr>
                <w:rFonts w:ascii="Arial" w:hAnsi="Arial" w:cs="Arial"/>
                <w:b/>
                <w:sz w:val="24"/>
                <w:szCs w:val="24"/>
              </w:rPr>
              <w:t>Target 50</w:t>
            </w:r>
          </w:p>
        </w:tc>
        <w:tc>
          <w:tcPr>
            <w:tcW w:w="1843" w:type="dxa"/>
          </w:tcPr>
          <w:p w14:paraId="35D4308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lastRenderedPageBreak/>
              <w:t xml:space="preserve">Baseline to be checked &amp; recorded at assessment </w:t>
            </w:r>
            <w:r w:rsidRPr="004A5340">
              <w:rPr>
                <w:rFonts w:ascii="Arial" w:hAnsi="Arial" w:cs="Arial"/>
                <w:sz w:val="24"/>
                <w:szCs w:val="24"/>
              </w:rPr>
              <w:lastRenderedPageBreak/>
              <w:t xml:space="preserve">site visit. Check Project Benefits Realisation Plan </w:t>
            </w:r>
          </w:p>
        </w:tc>
        <w:tc>
          <w:tcPr>
            <w:tcW w:w="11198" w:type="dxa"/>
          </w:tcPr>
          <w:p w14:paraId="2856F161" w14:textId="77777777" w:rsidR="000261CF" w:rsidRPr="004A5340" w:rsidRDefault="000261CF" w:rsidP="000261CF">
            <w:pPr>
              <w:tabs>
                <w:tab w:val="left" w:pos="993"/>
              </w:tabs>
              <w:spacing w:before="120" w:after="120"/>
              <w:rPr>
                <w:rFonts w:ascii="Arial" w:hAnsi="Arial" w:cs="Arial"/>
                <w:sz w:val="24"/>
                <w:szCs w:val="24"/>
              </w:rPr>
            </w:pPr>
            <w:r w:rsidRPr="004A5340">
              <w:rPr>
                <w:rFonts w:ascii="Arial" w:hAnsi="Arial" w:cs="Arial"/>
                <w:sz w:val="24"/>
                <w:szCs w:val="24"/>
              </w:rPr>
              <w:lastRenderedPageBreak/>
              <w:t>Dependant of the nature of the development to be funded the number of beneficiaries will be defined from;</w:t>
            </w:r>
          </w:p>
          <w:p w14:paraId="2A76E883" w14:textId="77777777" w:rsidR="000261CF" w:rsidRPr="004A5340" w:rsidRDefault="000261CF" w:rsidP="000261CF">
            <w:pPr>
              <w:numPr>
                <w:ilvl w:val="0"/>
                <w:numId w:val="392"/>
              </w:numPr>
              <w:tabs>
                <w:tab w:val="left" w:pos="459"/>
              </w:tabs>
              <w:spacing w:before="120" w:after="120"/>
              <w:ind w:left="459" w:hanging="425"/>
              <w:rPr>
                <w:rFonts w:ascii="Arial" w:hAnsi="Arial" w:cs="Arial"/>
                <w:sz w:val="24"/>
                <w:szCs w:val="24"/>
              </w:rPr>
            </w:pPr>
            <w:r w:rsidRPr="004A5340">
              <w:rPr>
                <w:rFonts w:ascii="Arial" w:hAnsi="Arial" w:cs="Arial"/>
                <w:sz w:val="24"/>
                <w:szCs w:val="24"/>
              </w:rPr>
              <w:t>the number of people using the facility or service (for example village hall, play park etc), or</w:t>
            </w:r>
          </w:p>
          <w:p w14:paraId="2EC2AE00" w14:textId="77777777" w:rsidR="000261CF" w:rsidRPr="004A5340" w:rsidRDefault="000261CF" w:rsidP="000261CF">
            <w:pPr>
              <w:numPr>
                <w:ilvl w:val="0"/>
                <w:numId w:val="392"/>
              </w:numPr>
              <w:tabs>
                <w:tab w:val="left" w:pos="459"/>
              </w:tabs>
              <w:spacing w:before="120" w:after="120"/>
              <w:ind w:left="459" w:hanging="425"/>
              <w:rPr>
                <w:rFonts w:ascii="Arial" w:hAnsi="Arial" w:cs="Arial"/>
                <w:sz w:val="24"/>
                <w:szCs w:val="24"/>
              </w:rPr>
            </w:pPr>
            <w:r w:rsidRPr="004A5340">
              <w:rPr>
                <w:rFonts w:ascii="Arial" w:hAnsi="Arial" w:cs="Arial"/>
                <w:sz w:val="24"/>
                <w:szCs w:val="24"/>
              </w:rPr>
              <w:lastRenderedPageBreak/>
              <w:t>the population of the village and surrounding area (as defined by NINIS) of appearance, signage, seated areas) .</w:t>
            </w:r>
          </w:p>
          <w:p w14:paraId="7D9A099E" w14:textId="77777777" w:rsidR="000261CF" w:rsidRPr="004A5340" w:rsidRDefault="000261CF" w:rsidP="000261CF">
            <w:pPr>
              <w:tabs>
                <w:tab w:val="left" w:pos="459"/>
              </w:tabs>
              <w:spacing w:before="120" w:after="120"/>
              <w:rPr>
                <w:rFonts w:ascii="Arial" w:hAnsi="Arial" w:cs="Arial"/>
                <w:sz w:val="24"/>
                <w:szCs w:val="24"/>
              </w:rPr>
            </w:pPr>
            <w:r w:rsidRPr="004A5340">
              <w:rPr>
                <w:rFonts w:ascii="Arial" w:hAnsi="Arial" w:cs="Arial"/>
                <w:sz w:val="24"/>
                <w:szCs w:val="24"/>
              </w:rPr>
              <w:t>The type of beneficiaries, how beneficiaries will be identified/counted and recording / monitoring requirements must be identified &amp; agreed at assessment/LoO hand over stage.</w:t>
            </w:r>
          </w:p>
          <w:p w14:paraId="196FE784" w14:textId="77777777" w:rsidR="000261CF" w:rsidRPr="004A5340" w:rsidRDefault="000261CF" w:rsidP="000261CF">
            <w:pPr>
              <w:tabs>
                <w:tab w:val="left" w:pos="459"/>
              </w:tabs>
              <w:spacing w:before="120" w:after="120"/>
              <w:rPr>
                <w:rFonts w:ascii="Arial" w:hAnsi="Arial" w:cs="Arial"/>
                <w:sz w:val="24"/>
                <w:szCs w:val="24"/>
              </w:rPr>
            </w:pPr>
            <w:r w:rsidRPr="004A5340">
              <w:rPr>
                <w:rFonts w:ascii="Arial" w:hAnsi="Arial" w:cs="Arial"/>
                <w:sz w:val="24"/>
                <w:szCs w:val="24"/>
              </w:rPr>
              <w:t>The monitoring report must identify whether the reported number of beneficiaries is based on actual numbers of individuals, usage counted and the period of the count or population numbers.</w:t>
            </w:r>
          </w:p>
          <w:p w14:paraId="751162D4" w14:textId="77777777" w:rsidR="000261CF" w:rsidRPr="004A5340" w:rsidRDefault="000261CF" w:rsidP="000261CF">
            <w:pPr>
              <w:tabs>
                <w:tab w:val="left" w:pos="459"/>
              </w:tabs>
              <w:spacing w:before="120" w:after="120"/>
              <w:rPr>
                <w:rFonts w:ascii="Arial" w:hAnsi="Arial" w:cs="Arial"/>
                <w:sz w:val="24"/>
                <w:szCs w:val="24"/>
              </w:rPr>
            </w:pPr>
          </w:p>
          <w:p w14:paraId="370961D7" w14:textId="77777777" w:rsidR="000261CF" w:rsidRPr="004A5340" w:rsidRDefault="000261CF" w:rsidP="000261CF">
            <w:pPr>
              <w:tabs>
                <w:tab w:val="left" w:pos="459"/>
              </w:tabs>
              <w:spacing w:before="120" w:after="120"/>
              <w:rPr>
                <w:rFonts w:ascii="Arial" w:hAnsi="Arial" w:cs="Arial"/>
                <w:sz w:val="24"/>
                <w:szCs w:val="24"/>
              </w:rPr>
            </w:pPr>
            <w:r w:rsidRPr="004A5340">
              <w:rPr>
                <w:rFonts w:ascii="Arial" w:hAnsi="Arial" w:cs="Arial"/>
                <w:sz w:val="24"/>
                <w:szCs w:val="24"/>
              </w:rPr>
              <w:t>PPE will assess &amp; report how and to what extent the project objectives were met.  Before and after surveys of the Survey of the population of the village and surrounding area will be required to inform the PPE.</w:t>
            </w:r>
          </w:p>
        </w:tc>
      </w:tr>
    </w:tbl>
    <w:tbl>
      <w:tblPr>
        <w:tblpPr w:leftFromText="180" w:rightFromText="180" w:vertAnchor="text" w:horzAnchor="margin" w:tblpX="-459" w:tblpY="-60"/>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843"/>
        <w:gridCol w:w="11340"/>
      </w:tblGrid>
      <w:tr w:rsidR="004A5340" w:rsidRPr="004A5340" w14:paraId="26E3A2B9" w14:textId="77777777" w:rsidTr="000261CF">
        <w:tc>
          <w:tcPr>
            <w:tcW w:w="15559" w:type="dxa"/>
            <w:gridSpan w:val="3"/>
            <w:shd w:val="clear" w:color="auto" w:fill="DAEEF3"/>
          </w:tcPr>
          <w:p w14:paraId="2DEAE1C2"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lastRenderedPageBreak/>
              <w:t>Rural Basic Services Scheme</w:t>
            </w:r>
          </w:p>
        </w:tc>
      </w:tr>
      <w:tr w:rsidR="004A5340" w:rsidRPr="004A5340" w14:paraId="1CA7185C" w14:textId="77777777" w:rsidTr="000261CF">
        <w:tc>
          <w:tcPr>
            <w:tcW w:w="2376" w:type="dxa"/>
            <w:shd w:val="clear" w:color="auto" w:fill="DAEEF3"/>
            <w:vAlign w:val="bottom"/>
          </w:tcPr>
          <w:p w14:paraId="05E6657B"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Name of Scheme Indicator &amp; Target Value</w:t>
            </w:r>
          </w:p>
        </w:tc>
        <w:tc>
          <w:tcPr>
            <w:tcW w:w="1843" w:type="dxa"/>
            <w:shd w:val="clear" w:color="auto" w:fill="DAEEF3"/>
          </w:tcPr>
          <w:p w14:paraId="72CFE417"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Baseline</w:t>
            </w:r>
          </w:p>
        </w:tc>
        <w:tc>
          <w:tcPr>
            <w:tcW w:w="11340" w:type="dxa"/>
            <w:shd w:val="clear" w:color="auto" w:fill="DAEEF3"/>
          </w:tcPr>
          <w:p w14:paraId="2C6E4057"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Definition / Evidence Required / Data to be Monitored &amp; Recorded</w:t>
            </w:r>
          </w:p>
        </w:tc>
      </w:tr>
      <w:tr w:rsidR="004A5340" w:rsidRPr="004A5340" w14:paraId="7A3945DE" w14:textId="77777777" w:rsidTr="000261CF">
        <w:tc>
          <w:tcPr>
            <w:tcW w:w="2376" w:type="dxa"/>
          </w:tcPr>
          <w:p w14:paraId="515E313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 xml:space="preserve">Number of people benefiting from improved services / infrastructure </w:t>
            </w:r>
          </w:p>
          <w:p w14:paraId="25935391" w14:textId="77777777" w:rsidR="000261CF" w:rsidRPr="004A5340" w:rsidRDefault="000261CF" w:rsidP="000261CF">
            <w:pPr>
              <w:spacing w:before="120" w:after="120"/>
              <w:rPr>
                <w:rFonts w:ascii="Arial" w:hAnsi="Arial" w:cs="Arial"/>
                <w:sz w:val="24"/>
                <w:szCs w:val="24"/>
              </w:rPr>
            </w:pPr>
          </w:p>
          <w:p w14:paraId="1FF99ED2"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Target – 10,000</w:t>
            </w:r>
          </w:p>
        </w:tc>
        <w:tc>
          <w:tcPr>
            <w:tcW w:w="1843" w:type="dxa"/>
          </w:tcPr>
          <w:p w14:paraId="464E9A28"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to be checked &amp; recorded at assessment site visit.  Check Project Benefits Realisation Plan</w:t>
            </w:r>
          </w:p>
        </w:tc>
        <w:tc>
          <w:tcPr>
            <w:tcW w:w="11340" w:type="dxa"/>
          </w:tcPr>
          <w:p w14:paraId="507CCF64"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Dependant on the nature of the service or infrastructure to be funded the numbers of beneficiaries will defined from;</w:t>
            </w:r>
          </w:p>
          <w:p w14:paraId="5F2D0784" w14:textId="77777777" w:rsidR="000261CF" w:rsidRPr="004A5340" w:rsidRDefault="000261CF" w:rsidP="000261CF">
            <w:pPr>
              <w:numPr>
                <w:ilvl w:val="0"/>
                <w:numId w:val="393"/>
              </w:numPr>
              <w:tabs>
                <w:tab w:val="left" w:pos="459"/>
              </w:tabs>
              <w:spacing w:before="120" w:after="120"/>
              <w:ind w:left="459" w:hanging="425"/>
              <w:rPr>
                <w:rFonts w:ascii="Arial" w:hAnsi="Arial" w:cs="Arial"/>
                <w:sz w:val="24"/>
                <w:szCs w:val="24"/>
              </w:rPr>
            </w:pPr>
            <w:r w:rsidRPr="004A5340">
              <w:rPr>
                <w:rFonts w:ascii="Arial" w:hAnsi="Arial" w:cs="Arial"/>
                <w:sz w:val="24"/>
                <w:szCs w:val="24"/>
              </w:rPr>
              <w:t>the number of people using service (for example social care, patients registered to the new GP facility), or</w:t>
            </w:r>
          </w:p>
          <w:p w14:paraId="5D864B23" w14:textId="77777777" w:rsidR="000261CF" w:rsidRPr="004A5340" w:rsidRDefault="000261CF" w:rsidP="000261CF">
            <w:pPr>
              <w:numPr>
                <w:ilvl w:val="0"/>
                <w:numId w:val="393"/>
              </w:numPr>
              <w:tabs>
                <w:tab w:val="left" w:pos="459"/>
              </w:tabs>
              <w:spacing w:before="120" w:after="120"/>
              <w:ind w:left="459" w:hanging="425"/>
              <w:rPr>
                <w:rFonts w:ascii="Arial" w:hAnsi="Arial" w:cs="Arial"/>
                <w:sz w:val="24"/>
                <w:szCs w:val="24"/>
              </w:rPr>
            </w:pPr>
            <w:r w:rsidRPr="004A5340">
              <w:rPr>
                <w:rFonts w:ascii="Arial" w:hAnsi="Arial" w:cs="Arial"/>
                <w:sz w:val="24"/>
                <w:szCs w:val="24"/>
              </w:rPr>
              <w:t>the population of the wider catchment area (as defined by NINIS) with access to the new or improved facilities (community hall with multiple uses and users).</w:t>
            </w:r>
          </w:p>
          <w:p w14:paraId="03FD650C" w14:textId="77777777" w:rsidR="000261CF" w:rsidRPr="004A5340" w:rsidRDefault="000261CF" w:rsidP="000261CF">
            <w:pPr>
              <w:tabs>
                <w:tab w:val="left" w:pos="459"/>
              </w:tabs>
              <w:spacing w:before="120" w:after="120"/>
              <w:rPr>
                <w:rFonts w:ascii="Arial" w:hAnsi="Arial" w:cs="Arial"/>
                <w:sz w:val="24"/>
                <w:szCs w:val="24"/>
              </w:rPr>
            </w:pPr>
            <w:r w:rsidRPr="004A5340">
              <w:rPr>
                <w:rFonts w:ascii="Arial" w:hAnsi="Arial" w:cs="Arial"/>
                <w:sz w:val="24"/>
                <w:szCs w:val="24"/>
              </w:rPr>
              <w:t xml:space="preserve">The type of beneficiaries, how beneficiaries will be identified/counted and recording / monitoring requirements must be agreed at assessment/LoO hand over stage.   </w:t>
            </w:r>
          </w:p>
          <w:p w14:paraId="2B1A1CFB" w14:textId="77777777" w:rsidR="000261CF" w:rsidRPr="004A5340" w:rsidRDefault="000261CF" w:rsidP="000261CF">
            <w:pPr>
              <w:tabs>
                <w:tab w:val="left" w:pos="459"/>
              </w:tabs>
              <w:spacing w:before="120" w:after="120"/>
              <w:rPr>
                <w:rFonts w:ascii="Arial" w:hAnsi="Arial" w:cs="Arial"/>
                <w:sz w:val="24"/>
                <w:szCs w:val="24"/>
              </w:rPr>
            </w:pPr>
            <w:r w:rsidRPr="004A5340">
              <w:rPr>
                <w:rFonts w:ascii="Arial" w:hAnsi="Arial" w:cs="Arial"/>
                <w:sz w:val="24"/>
                <w:szCs w:val="24"/>
              </w:rPr>
              <w:t>The monitoring report must identify whether the reported number of beneficiaries is based on actual numbers of individual, usage counted and the period of the count or population numbers.</w:t>
            </w:r>
          </w:p>
          <w:p w14:paraId="23D695B0" w14:textId="77777777" w:rsidR="000261CF" w:rsidRPr="004A5340" w:rsidRDefault="000261CF" w:rsidP="000261CF">
            <w:pPr>
              <w:tabs>
                <w:tab w:val="left" w:pos="459"/>
              </w:tabs>
              <w:spacing w:before="120" w:after="120"/>
              <w:rPr>
                <w:rFonts w:ascii="Arial" w:hAnsi="Arial" w:cs="Arial"/>
                <w:sz w:val="24"/>
                <w:szCs w:val="24"/>
              </w:rPr>
            </w:pPr>
            <w:r w:rsidRPr="004A5340">
              <w:rPr>
                <w:rFonts w:ascii="Arial" w:hAnsi="Arial" w:cs="Arial"/>
                <w:sz w:val="24"/>
                <w:szCs w:val="24"/>
              </w:rPr>
              <w:t>To inform the PPE a survey of the users is required to assess the difference the new facility / service has made.</w:t>
            </w:r>
          </w:p>
        </w:tc>
      </w:tr>
      <w:tr w:rsidR="004A5340" w:rsidRPr="004A5340" w14:paraId="3DA3C233" w14:textId="77777777" w:rsidTr="000261CF">
        <w:tc>
          <w:tcPr>
            <w:tcW w:w="2376" w:type="dxa"/>
          </w:tcPr>
          <w:p w14:paraId="023A5A0D"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 xml:space="preserve">Number of participants in bespoke training  </w:t>
            </w:r>
          </w:p>
          <w:p w14:paraId="139D56B4" w14:textId="77777777" w:rsidR="000261CF" w:rsidRPr="004A5340" w:rsidRDefault="000261CF" w:rsidP="000261CF">
            <w:pPr>
              <w:spacing w:before="120" w:after="120"/>
              <w:rPr>
                <w:rFonts w:ascii="Arial" w:hAnsi="Arial" w:cs="Arial"/>
                <w:sz w:val="24"/>
                <w:szCs w:val="24"/>
              </w:rPr>
            </w:pPr>
          </w:p>
          <w:p w14:paraId="1613F0C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Target - 200</w:t>
            </w:r>
          </w:p>
        </w:tc>
        <w:tc>
          <w:tcPr>
            <w:tcW w:w="1843" w:type="dxa"/>
          </w:tcPr>
          <w:p w14:paraId="1609451C" w14:textId="77777777" w:rsidR="000261CF" w:rsidRPr="004A5340" w:rsidRDefault="000261CF" w:rsidP="000261CF">
            <w:pPr>
              <w:spacing w:before="120" w:after="120"/>
              <w:rPr>
                <w:rFonts w:ascii="Arial" w:hAnsi="Arial" w:cs="Arial"/>
                <w:sz w:val="24"/>
                <w:szCs w:val="24"/>
              </w:rPr>
            </w:pPr>
          </w:p>
        </w:tc>
        <w:tc>
          <w:tcPr>
            <w:tcW w:w="11340" w:type="dxa"/>
          </w:tcPr>
          <w:p w14:paraId="7CAD00D6"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Support for bespoke training will be applied for on the application form.</w:t>
            </w:r>
          </w:p>
          <w:p w14:paraId="1405FE64"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Only bespoke training relevant to implementation of the service is eligible.</w:t>
            </w:r>
          </w:p>
          <w:p w14:paraId="44FD047D"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Standard training available from education / training establishments is not eligible.</w:t>
            </w:r>
          </w:p>
          <w:p w14:paraId="39A21829"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The LoO will set data to be collected and monitoring will be completed and recorded on the database following evidence (grant claimed) that the training is complete.</w:t>
            </w:r>
          </w:p>
          <w:p w14:paraId="1A85B430"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Applicant will need to ensure that participant gender and age grouping data is collected at the training event.</w:t>
            </w:r>
          </w:p>
          <w:p w14:paraId="165E605E"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PPE will assess &amp; report the success /value of the training undertaken.</w:t>
            </w:r>
          </w:p>
        </w:tc>
      </w:tr>
      <w:tr w:rsidR="004A5340" w:rsidRPr="004A5340" w14:paraId="06405426" w14:textId="77777777" w:rsidTr="000261CF">
        <w:tc>
          <w:tcPr>
            <w:tcW w:w="2376" w:type="dxa"/>
          </w:tcPr>
          <w:p w14:paraId="4E5E066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lastRenderedPageBreak/>
              <w:t xml:space="preserve">Number of projects supported for investments in local basic services for the rural population   </w:t>
            </w:r>
          </w:p>
          <w:p w14:paraId="082787A4" w14:textId="77777777" w:rsidR="000261CF" w:rsidRPr="004A5340" w:rsidRDefault="000261CF" w:rsidP="000261CF">
            <w:pPr>
              <w:spacing w:before="120" w:after="120"/>
              <w:rPr>
                <w:rFonts w:ascii="Arial" w:hAnsi="Arial" w:cs="Arial"/>
                <w:sz w:val="24"/>
                <w:szCs w:val="24"/>
              </w:rPr>
            </w:pPr>
          </w:p>
          <w:p w14:paraId="6F8B4E3B"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Target - 100</w:t>
            </w:r>
          </w:p>
        </w:tc>
        <w:tc>
          <w:tcPr>
            <w:tcW w:w="1843" w:type="dxa"/>
          </w:tcPr>
          <w:p w14:paraId="4E451B5A" w14:textId="77777777" w:rsidR="000261CF" w:rsidRPr="004A5340" w:rsidRDefault="000261CF" w:rsidP="000261CF">
            <w:pPr>
              <w:spacing w:before="120" w:after="120"/>
              <w:rPr>
                <w:rFonts w:ascii="Arial" w:hAnsi="Arial" w:cs="Arial"/>
                <w:sz w:val="24"/>
                <w:szCs w:val="24"/>
              </w:rPr>
            </w:pPr>
          </w:p>
        </w:tc>
        <w:tc>
          <w:tcPr>
            <w:tcW w:w="11340" w:type="dxa"/>
          </w:tcPr>
          <w:p w14:paraId="4C373784"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Database target ‘number of actions supported’ will facilitate recording project supported by;</w:t>
            </w:r>
          </w:p>
          <w:p w14:paraId="7D59AB66" w14:textId="77777777" w:rsidR="000261CF" w:rsidRPr="004A5340" w:rsidRDefault="000261CF" w:rsidP="000261CF">
            <w:pPr>
              <w:pStyle w:val="ListParagraph"/>
              <w:numPr>
                <w:ilvl w:val="1"/>
                <w:numId w:val="391"/>
              </w:numPr>
              <w:spacing w:before="120" w:after="120" w:line="240" w:lineRule="auto"/>
              <w:ind w:left="463" w:hanging="283"/>
              <w:contextualSpacing/>
              <w:rPr>
                <w:rFonts w:ascii="Arial" w:hAnsi="Arial" w:cs="Arial"/>
                <w:szCs w:val="24"/>
              </w:rPr>
            </w:pPr>
            <w:r w:rsidRPr="004A5340">
              <w:rPr>
                <w:rFonts w:ascii="Arial" w:hAnsi="Arial" w:cs="Arial"/>
                <w:szCs w:val="24"/>
              </w:rPr>
              <w:t>type of beneficiary to the new or improved service (Elderly, Children, Youth, Women, Disabled, Ethnic Minority),</w:t>
            </w:r>
          </w:p>
          <w:p w14:paraId="74117032" w14:textId="77777777" w:rsidR="000261CF" w:rsidRPr="004A5340" w:rsidRDefault="000261CF" w:rsidP="000261CF">
            <w:pPr>
              <w:pStyle w:val="ListParagraph"/>
              <w:numPr>
                <w:ilvl w:val="1"/>
                <w:numId w:val="391"/>
              </w:numPr>
              <w:spacing w:before="120" w:after="120" w:line="240" w:lineRule="auto"/>
              <w:ind w:left="463" w:hanging="283"/>
              <w:contextualSpacing/>
              <w:rPr>
                <w:rFonts w:ascii="Arial" w:hAnsi="Arial" w:cs="Arial"/>
                <w:szCs w:val="24"/>
              </w:rPr>
            </w:pPr>
            <w:r w:rsidRPr="004A5340">
              <w:rPr>
                <w:rFonts w:ascii="Arial" w:hAnsi="Arial" w:cs="Arial"/>
                <w:szCs w:val="24"/>
              </w:rPr>
              <w:t>Community Hall,</w:t>
            </w:r>
          </w:p>
          <w:p w14:paraId="5C0A3003" w14:textId="77777777" w:rsidR="000261CF" w:rsidRPr="004A5340" w:rsidRDefault="000261CF" w:rsidP="000261CF">
            <w:pPr>
              <w:pStyle w:val="ListParagraph"/>
              <w:numPr>
                <w:ilvl w:val="1"/>
                <w:numId w:val="391"/>
              </w:numPr>
              <w:spacing w:before="120" w:after="120" w:line="240" w:lineRule="auto"/>
              <w:ind w:left="463" w:hanging="283"/>
              <w:contextualSpacing/>
              <w:rPr>
                <w:rFonts w:ascii="Arial" w:hAnsi="Arial" w:cs="Arial"/>
                <w:szCs w:val="24"/>
              </w:rPr>
            </w:pPr>
            <w:r w:rsidRPr="004A5340">
              <w:rPr>
                <w:rFonts w:ascii="Arial" w:hAnsi="Arial" w:cs="Arial"/>
                <w:szCs w:val="24"/>
              </w:rPr>
              <w:t xml:space="preserve"> Community Leisure facility,</w:t>
            </w:r>
          </w:p>
          <w:p w14:paraId="0DE0DB0E" w14:textId="77777777" w:rsidR="000261CF" w:rsidRPr="004A5340" w:rsidRDefault="000261CF" w:rsidP="000261CF">
            <w:pPr>
              <w:pStyle w:val="ListParagraph"/>
              <w:numPr>
                <w:ilvl w:val="1"/>
                <w:numId w:val="391"/>
              </w:numPr>
              <w:spacing w:before="120" w:after="120" w:line="240" w:lineRule="auto"/>
              <w:ind w:left="463" w:hanging="283"/>
              <w:contextualSpacing/>
              <w:rPr>
                <w:rFonts w:ascii="Arial" w:hAnsi="Arial" w:cs="Arial"/>
                <w:szCs w:val="24"/>
              </w:rPr>
            </w:pPr>
            <w:r w:rsidRPr="004A5340">
              <w:rPr>
                <w:rFonts w:ascii="Arial" w:hAnsi="Arial" w:cs="Arial"/>
                <w:szCs w:val="24"/>
              </w:rPr>
              <w:t>Services other.</w:t>
            </w:r>
          </w:p>
        </w:tc>
      </w:tr>
    </w:tbl>
    <w:p w14:paraId="6CE8E1C9" w14:textId="77777777" w:rsidR="000261CF" w:rsidRPr="004A5340" w:rsidRDefault="000261CF" w:rsidP="000261CF">
      <w:pPr>
        <w:rPr>
          <w:rFonts w:ascii="Arial" w:hAnsi="Arial" w:cs="Arial"/>
        </w:rPr>
      </w:pPr>
    </w:p>
    <w:p w14:paraId="3D2ACDC3" w14:textId="77777777" w:rsidR="000261CF" w:rsidRPr="004A5340" w:rsidRDefault="000261CF" w:rsidP="000261CF">
      <w:pPr>
        <w:rPr>
          <w:rFonts w:ascii="Arial" w:hAnsi="Arial" w:cs="Arial"/>
        </w:rPr>
      </w:pPr>
    </w:p>
    <w:p w14:paraId="2E24817D" w14:textId="77777777" w:rsidR="000261CF" w:rsidRPr="004A5340" w:rsidRDefault="000261CF" w:rsidP="000261CF">
      <w:pPr>
        <w:rPr>
          <w:rFonts w:ascii="Arial" w:hAnsi="Arial" w:cs="Arial"/>
        </w:rPr>
      </w:pPr>
      <w:r w:rsidRPr="004A5340">
        <w:rPr>
          <w:rFonts w:ascii="Arial" w:hAnsi="Arial" w:cs="Arial"/>
        </w:rPr>
        <w:br w:type="page"/>
      </w:r>
    </w:p>
    <w:tbl>
      <w:tblPr>
        <w:tblpPr w:leftFromText="180" w:rightFromText="180" w:vertAnchor="text" w:horzAnchor="margin" w:tblpX="-459" w:tblpY="-60"/>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567"/>
        <w:gridCol w:w="1418"/>
        <w:gridCol w:w="11056"/>
      </w:tblGrid>
      <w:tr w:rsidR="004A5340" w:rsidRPr="004A5340" w14:paraId="130F6D5D" w14:textId="77777777" w:rsidTr="000261CF">
        <w:tc>
          <w:tcPr>
            <w:tcW w:w="15559" w:type="dxa"/>
            <w:gridSpan w:val="4"/>
            <w:shd w:val="clear" w:color="auto" w:fill="DAEEF3"/>
            <w:vAlign w:val="bottom"/>
          </w:tcPr>
          <w:p w14:paraId="49887579"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lastRenderedPageBreak/>
              <w:t>Rural Community Broadband</w:t>
            </w:r>
          </w:p>
        </w:tc>
      </w:tr>
      <w:tr w:rsidR="004A5340" w:rsidRPr="004A5340" w14:paraId="3541F73C" w14:textId="77777777" w:rsidTr="000261CF">
        <w:tc>
          <w:tcPr>
            <w:tcW w:w="2518" w:type="dxa"/>
            <w:shd w:val="clear" w:color="auto" w:fill="DAEEF3"/>
            <w:vAlign w:val="bottom"/>
          </w:tcPr>
          <w:p w14:paraId="51E34A6C"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Name of Scheme Indicator &amp; Target Value</w:t>
            </w:r>
          </w:p>
        </w:tc>
        <w:tc>
          <w:tcPr>
            <w:tcW w:w="1985" w:type="dxa"/>
            <w:gridSpan w:val="2"/>
            <w:shd w:val="clear" w:color="auto" w:fill="DAEEF3"/>
          </w:tcPr>
          <w:p w14:paraId="17AAEF92"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Baseline</w:t>
            </w:r>
          </w:p>
        </w:tc>
        <w:tc>
          <w:tcPr>
            <w:tcW w:w="11056" w:type="dxa"/>
            <w:shd w:val="clear" w:color="auto" w:fill="DAEEF3"/>
          </w:tcPr>
          <w:p w14:paraId="13B581D1" w14:textId="77777777" w:rsidR="000261CF" w:rsidRPr="004A5340" w:rsidRDefault="000261CF" w:rsidP="000261CF">
            <w:pPr>
              <w:spacing w:before="120" w:after="120"/>
              <w:rPr>
                <w:rFonts w:ascii="Arial" w:hAnsi="Arial" w:cs="Arial"/>
                <w:b/>
                <w:bCs/>
                <w:sz w:val="24"/>
                <w:szCs w:val="24"/>
              </w:rPr>
            </w:pPr>
            <w:r w:rsidRPr="004A5340">
              <w:rPr>
                <w:rFonts w:ascii="Arial" w:hAnsi="Arial" w:cs="Arial"/>
                <w:b/>
                <w:bCs/>
                <w:sz w:val="24"/>
                <w:szCs w:val="24"/>
              </w:rPr>
              <w:t>Definition / Evidence Required / Data to be Monitored &amp; Recorded</w:t>
            </w:r>
          </w:p>
        </w:tc>
      </w:tr>
      <w:tr w:rsidR="004A5340" w:rsidRPr="004A5340" w14:paraId="35B29A18" w14:textId="77777777" w:rsidTr="000261CF">
        <w:tc>
          <w:tcPr>
            <w:tcW w:w="2518" w:type="dxa"/>
          </w:tcPr>
          <w:p w14:paraId="3EB67723"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 xml:space="preserve">Number of operations for investments in broadband infrastructure and access to broadband, including e-government services </w:t>
            </w:r>
          </w:p>
          <w:p w14:paraId="79055859"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- 20</w:t>
            </w:r>
          </w:p>
        </w:tc>
        <w:tc>
          <w:tcPr>
            <w:tcW w:w="1985" w:type="dxa"/>
            <w:gridSpan w:val="2"/>
          </w:tcPr>
          <w:p w14:paraId="5D1B37FB" w14:textId="77777777" w:rsidR="000261CF" w:rsidRPr="004A5340" w:rsidRDefault="000261CF" w:rsidP="000261CF">
            <w:pPr>
              <w:spacing w:before="120" w:after="120"/>
              <w:rPr>
                <w:rFonts w:ascii="Arial" w:hAnsi="Arial" w:cs="Arial"/>
                <w:sz w:val="24"/>
                <w:szCs w:val="24"/>
              </w:rPr>
            </w:pPr>
          </w:p>
        </w:tc>
        <w:tc>
          <w:tcPr>
            <w:tcW w:w="11056" w:type="dxa"/>
          </w:tcPr>
          <w:p w14:paraId="783F7684" w14:textId="77777777" w:rsidR="000261CF" w:rsidRPr="004A5340" w:rsidDel="009268D0" w:rsidRDefault="000261CF" w:rsidP="000261CF">
            <w:pPr>
              <w:spacing w:before="120" w:after="120"/>
              <w:rPr>
                <w:rFonts w:ascii="Arial" w:hAnsi="Arial" w:cs="Arial"/>
                <w:sz w:val="24"/>
                <w:szCs w:val="24"/>
              </w:rPr>
            </w:pPr>
            <w:r w:rsidRPr="004A5340">
              <w:rPr>
                <w:rFonts w:ascii="Arial" w:hAnsi="Arial" w:cs="Arial"/>
                <w:sz w:val="24"/>
                <w:szCs w:val="24"/>
              </w:rPr>
              <w:t>Number of individual actions supported which will provide access to broadband or improved broadband for the rural dwellers and businesses in the area</w:t>
            </w:r>
          </w:p>
        </w:tc>
      </w:tr>
      <w:tr w:rsidR="004A5340" w:rsidRPr="004A5340" w14:paraId="4F31D80D" w14:textId="77777777" w:rsidTr="000261CF">
        <w:tc>
          <w:tcPr>
            <w:tcW w:w="2518" w:type="dxa"/>
          </w:tcPr>
          <w:p w14:paraId="1FCE532D"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Number of people  benefiting from new or improved IT infrastructures (e.g. broadband internet)</w:t>
            </w:r>
          </w:p>
          <w:p w14:paraId="4959B1A0" w14:textId="77777777" w:rsidR="000261CF" w:rsidRPr="004A5340" w:rsidRDefault="000261CF" w:rsidP="000261CF">
            <w:pPr>
              <w:spacing w:before="120" w:after="120"/>
              <w:rPr>
                <w:rFonts w:ascii="Arial" w:hAnsi="Arial" w:cs="Arial"/>
                <w:b/>
                <w:sz w:val="24"/>
                <w:szCs w:val="24"/>
              </w:rPr>
            </w:pPr>
            <w:r w:rsidRPr="004A5340">
              <w:rPr>
                <w:rFonts w:ascii="Arial" w:hAnsi="Arial" w:cs="Arial"/>
                <w:b/>
                <w:sz w:val="24"/>
                <w:szCs w:val="24"/>
              </w:rPr>
              <w:t>Target – 1,200</w:t>
            </w:r>
          </w:p>
        </w:tc>
        <w:tc>
          <w:tcPr>
            <w:tcW w:w="1985" w:type="dxa"/>
            <w:gridSpan w:val="2"/>
          </w:tcPr>
          <w:p w14:paraId="11001D85"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Baseline to be checked &amp; recorded at assessment site visit, for example need to establish if there is poor broadband in the area or a not spot. Check Project Benefits Realisation Plan</w:t>
            </w:r>
          </w:p>
        </w:tc>
        <w:tc>
          <w:tcPr>
            <w:tcW w:w="11056" w:type="dxa"/>
          </w:tcPr>
          <w:p w14:paraId="4C793B5A"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Number of people taking up the improved service (new connections)</w:t>
            </w:r>
          </w:p>
          <w:p w14:paraId="61E6C2D6" w14:textId="77777777" w:rsidR="000261CF" w:rsidRPr="004A5340" w:rsidRDefault="000261CF" w:rsidP="000261CF">
            <w:pPr>
              <w:pStyle w:val="ListParagraph"/>
              <w:spacing w:before="120" w:after="120" w:line="240" w:lineRule="auto"/>
              <w:ind w:left="0"/>
              <w:contextualSpacing/>
              <w:rPr>
                <w:rFonts w:ascii="Arial" w:hAnsi="Arial" w:cs="Arial"/>
                <w:szCs w:val="24"/>
              </w:rPr>
            </w:pPr>
            <w:r w:rsidRPr="004A5340">
              <w:rPr>
                <w:rFonts w:ascii="Arial" w:hAnsi="Arial" w:cs="Arial"/>
                <w:szCs w:val="24"/>
              </w:rPr>
              <w:t>Population in the area with access to broadband through the funded service if required (NIMIS population figures for the catchment area of the facility – requires technical input to establish the actual area).</w:t>
            </w:r>
          </w:p>
          <w:p w14:paraId="6CCD6F18"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The type of beneficiaries, how beneficiaries will be identified/counted and recording / monitoring requirements must be agreed at assessment/LoO handover.</w:t>
            </w:r>
          </w:p>
          <w:p w14:paraId="202BE661" w14:textId="77777777" w:rsidR="000261CF" w:rsidRPr="004A5340" w:rsidRDefault="000261CF" w:rsidP="000261CF">
            <w:pPr>
              <w:spacing w:before="120" w:after="120"/>
              <w:rPr>
                <w:rFonts w:ascii="Arial" w:hAnsi="Arial" w:cs="Arial"/>
                <w:sz w:val="24"/>
                <w:szCs w:val="24"/>
              </w:rPr>
            </w:pPr>
            <w:r w:rsidRPr="004A5340">
              <w:rPr>
                <w:rFonts w:ascii="Arial" w:hAnsi="Arial" w:cs="Arial"/>
                <w:sz w:val="24"/>
                <w:szCs w:val="24"/>
              </w:rPr>
              <w:t>To inform the PPE a survey of the users is required to assess the difference the new facility / service has made.</w:t>
            </w:r>
          </w:p>
        </w:tc>
      </w:tr>
      <w:tr w:rsidR="004A5340" w:rsidRPr="004A5340" w14:paraId="3A2EBE5C" w14:textId="77777777" w:rsidTr="00392B8B">
        <w:tc>
          <w:tcPr>
            <w:tcW w:w="15559" w:type="dxa"/>
            <w:gridSpan w:val="4"/>
            <w:shd w:val="clear" w:color="auto" w:fill="DAEEF3"/>
            <w:vAlign w:val="bottom"/>
          </w:tcPr>
          <w:p w14:paraId="1938FC2B" w14:textId="77777777" w:rsidR="00B22C96" w:rsidRPr="004A5340" w:rsidRDefault="00B22C96" w:rsidP="00392B8B">
            <w:pPr>
              <w:spacing w:before="120" w:after="120"/>
              <w:rPr>
                <w:rFonts w:ascii="Arial" w:hAnsi="Arial" w:cs="Arial"/>
                <w:b/>
                <w:bCs/>
                <w:sz w:val="24"/>
                <w:szCs w:val="24"/>
              </w:rPr>
            </w:pPr>
            <w:r w:rsidRPr="004A5340">
              <w:rPr>
                <w:rFonts w:ascii="Arial" w:hAnsi="Arial" w:cs="Arial"/>
                <w:b/>
                <w:bCs/>
                <w:sz w:val="24"/>
                <w:szCs w:val="24"/>
              </w:rPr>
              <w:lastRenderedPageBreak/>
              <w:t>LAG Co-operation Scheme</w:t>
            </w:r>
          </w:p>
        </w:tc>
      </w:tr>
      <w:tr w:rsidR="004A5340" w:rsidRPr="004A5340" w14:paraId="0688DB6D" w14:textId="77777777" w:rsidTr="00392B8B">
        <w:tc>
          <w:tcPr>
            <w:tcW w:w="3085" w:type="dxa"/>
            <w:gridSpan w:val="2"/>
            <w:shd w:val="clear" w:color="auto" w:fill="DAEEF3"/>
            <w:vAlign w:val="bottom"/>
          </w:tcPr>
          <w:p w14:paraId="2E49A6DD" w14:textId="77777777" w:rsidR="00B22C96" w:rsidRPr="004A5340" w:rsidRDefault="00B22C96" w:rsidP="00392B8B">
            <w:pPr>
              <w:spacing w:before="120" w:after="120"/>
              <w:rPr>
                <w:rFonts w:ascii="Arial" w:hAnsi="Arial" w:cs="Arial"/>
                <w:b/>
                <w:bCs/>
                <w:sz w:val="24"/>
                <w:szCs w:val="24"/>
              </w:rPr>
            </w:pPr>
            <w:r w:rsidRPr="004A5340">
              <w:rPr>
                <w:rFonts w:ascii="Arial" w:hAnsi="Arial" w:cs="Arial"/>
                <w:b/>
                <w:bCs/>
                <w:sz w:val="24"/>
                <w:szCs w:val="24"/>
              </w:rPr>
              <w:t>Name of Scheme Indicator &amp; Target Value</w:t>
            </w:r>
          </w:p>
        </w:tc>
        <w:tc>
          <w:tcPr>
            <w:tcW w:w="1418" w:type="dxa"/>
            <w:shd w:val="clear" w:color="auto" w:fill="DAEEF3"/>
          </w:tcPr>
          <w:p w14:paraId="5A934526" w14:textId="77777777" w:rsidR="00B22C96" w:rsidRPr="004A5340" w:rsidRDefault="00B22C96" w:rsidP="00392B8B">
            <w:pPr>
              <w:spacing w:before="120" w:after="120"/>
              <w:rPr>
                <w:rFonts w:ascii="Arial" w:hAnsi="Arial" w:cs="Arial"/>
                <w:b/>
                <w:bCs/>
                <w:sz w:val="24"/>
                <w:szCs w:val="24"/>
              </w:rPr>
            </w:pPr>
            <w:r w:rsidRPr="004A5340">
              <w:rPr>
                <w:rFonts w:ascii="Arial" w:hAnsi="Arial" w:cs="Arial"/>
                <w:b/>
                <w:bCs/>
                <w:sz w:val="24"/>
                <w:szCs w:val="24"/>
              </w:rPr>
              <w:t>Baseline</w:t>
            </w:r>
          </w:p>
        </w:tc>
        <w:tc>
          <w:tcPr>
            <w:tcW w:w="11056" w:type="dxa"/>
            <w:shd w:val="clear" w:color="auto" w:fill="DAEEF3"/>
          </w:tcPr>
          <w:p w14:paraId="5ED0ACFA" w14:textId="77777777" w:rsidR="00B22C96" w:rsidRPr="004A5340" w:rsidRDefault="00B22C96" w:rsidP="00392B8B">
            <w:pPr>
              <w:spacing w:before="120" w:after="120"/>
              <w:rPr>
                <w:rFonts w:ascii="Arial" w:hAnsi="Arial" w:cs="Arial"/>
                <w:b/>
                <w:bCs/>
                <w:sz w:val="24"/>
                <w:szCs w:val="24"/>
              </w:rPr>
            </w:pPr>
            <w:r w:rsidRPr="004A5340">
              <w:rPr>
                <w:rFonts w:ascii="Arial" w:hAnsi="Arial" w:cs="Arial"/>
                <w:b/>
                <w:bCs/>
                <w:sz w:val="24"/>
                <w:szCs w:val="24"/>
              </w:rPr>
              <w:t>Definition / Evidence Required / Data to be Monitored &amp; Recorded</w:t>
            </w:r>
          </w:p>
        </w:tc>
      </w:tr>
      <w:tr w:rsidR="004A5340" w:rsidRPr="004A5340" w:rsidDel="009268D0" w14:paraId="1ADD0608" w14:textId="77777777" w:rsidTr="00392B8B">
        <w:tc>
          <w:tcPr>
            <w:tcW w:w="3085" w:type="dxa"/>
            <w:gridSpan w:val="2"/>
          </w:tcPr>
          <w:p w14:paraId="4B568797" w14:textId="77777777" w:rsidR="00B22C96" w:rsidRPr="004A5340" w:rsidRDefault="00B22C96" w:rsidP="00392B8B">
            <w:pPr>
              <w:spacing w:before="120" w:after="120"/>
              <w:rPr>
                <w:rFonts w:ascii="Arial" w:hAnsi="Arial" w:cs="Arial"/>
                <w:b/>
                <w:sz w:val="24"/>
                <w:szCs w:val="24"/>
              </w:rPr>
            </w:pPr>
            <w:r w:rsidRPr="004A5340">
              <w:rPr>
                <w:rFonts w:ascii="Arial" w:hAnsi="Arial" w:cs="Arial"/>
                <w:b/>
                <w:sz w:val="24"/>
                <w:szCs w:val="24"/>
              </w:rPr>
              <w:t>Number of cooperation operations supported</w:t>
            </w:r>
          </w:p>
          <w:p w14:paraId="519C7F06" w14:textId="77777777" w:rsidR="00B22C96" w:rsidRPr="004A5340" w:rsidRDefault="00B22C96" w:rsidP="00392B8B">
            <w:pPr>
              <w:spacing w:before="120" w:after="120"/>
              <w:rPr>
                <w:rFonts w:ascii="Arial" w:hAnsi="Arial" w:cs="Arial"/>
                <w:b/>
                <w:sz w:val="24"/>
                <w:szCs w:val="24"/>
              </w:rPr>
            </w:pPr>
            <w:r w:rsidRPr="004A5340">
              <w:rPr>
                <w:rFonts w:ascii="Arial" w:hAnsi="Arial" w:cs="Arial"/>
                <w:b/>
                <w:sz w:val="24"/>
                <w:szCs w:val="24"/>
              </w:rPr>
              <w:t>Target - 10</w:t>
            </w:r>
          </w:p>
        </w:tc>
        <w:tc>
          <w:tcPr>
            <w:tcW w:w="1418" w:type="dxa"/>
          </w:tcPr>
          <w:p w14:paraId="7BC1FAD8" w14:textId="77777777" w:rsidR="00B22C96" w:rsidRPr="004A5340" w:rsidRDefault="00B22C96" w:rsidP="00392B8B">
            <w:pPr>
              <w:spacing w:before="120" w:after="120"/>
              <w:rPr>
                <w:rFonts w:ascii="Arial" w:hAnsi="Arial" w:cs="Arial"/>
                <w:sz w:val="24"/>
                <w:szCs w:val="24"/>
              </w:rPr>
            </w:pPr>
          </w:p>
        </w:tc>
        <w:tc>
          <w:tcPr>
            <w:tcW w:w="11056" w:type="dxa"/>
          </w:tcPr>
          <w:p w14:paraId="5BC11F5C" w14:textId="77777777" w:rsidR="00B22C96" w:rsidRPr="004A5340" w:rsidDel="009268D0" w:rsidRDefault="00B22C96" w:rsidP="00392B8B">
            <w:pPr>
              <w:spacing w:before="120" w:after="120"/>
              <w:rPr>
                <w:rFonts w:ascii="Arial" w:hAnsi="Arial" w:cs="Arial"/>
                <w:sz w:val="24"/>
                <w:szCs w:val="24"/>
              </w:rPr>
            </w:pPr>
            <w:r w:rsidRPr="004A5340">
              <w:rPr>
                <w:rFonts w:ascii="Arial" w:hAnsi="Arial" w:cs="Arial"/>
                <w:sz w:val="24"/>
                <w:szCs w:val="24"/>
              </w:rPr>
              <w:t xml:space="preserve">Number of co-operation actions supported - </w:t>
            </w:r>
            <w:r w:rsidRPr="004A5340">
              <w:rPr>
                <w:rFonts w:ascii="Arial" w:hAnsi="Arial" w:cs="Arial"/>
                <w:b/>
                <w:sz w:val="24"/>
                <w:szCs w:val="24"/>
              </w:rPr>
              <w:t>Lead LAG only for the co-operation agreement will record non-financial monitoring data</w:t>
            </w:r>
            <w:r w:rsidRPr="004A5340">
              <w:rPr>
                <w:rFonts w:ascii="Arial" w:hAnsi="Arial" w:cs="Arial"/>
                <w:sz w:val="24"/>
                <w:szCs w:val="24"/>
              </w:rPr>
              <w:t>, to ensure only the unique number of co-operation projects is reported</w:t>
            </w:r>
          </w:p>
        </w:tc>
      </w:tr>
      <w:tr w:rsidR="004A5340" w:rsidRPr="004A5340" w14:paraId="19A2BFEC" w14:textId="77777777" w:rsidTr="00392B8B">
        <w:tc>
          <w:tcPr>
            <w:tcW w:w="3085" w:type="dxa"/>
            <w:gridSpan w:val="2"/>
          </w:tcPr>
          <w:p w14:paraId="2C3D332E" w14:textId="77777777" w:rsidR="00B22C96" w:rsidRPr="004A5340" w:rsidRDefault="00B22C96" w:rsidP="00392B8B">
            <w:pPr>
              <w:spacing w:before="120" w:after="120"/>
              <w:rPr>
                <w:rFonts w:ascii="Arial" w:hAnsi="Arial" w:cs="Arial"/>
                <w:b/>
                <w:sz w:val="24"/>
                <w:szCs w:val="24"/>
              </w:rPr>
            </w:pPr>
            <w:r w:rsidRPr="004A5340">
              <w:rPr>
                <w:rFonts w:ascii="Arial" w:hAnsi="Arial" w:cs="Arial"/>
                <w:b/>
                <w:sz w:val="24"/>
                <w:szCs w:val="24"/>
              </w:rPr>
              <w:t>Number of participants in bespoke training</w:t>
            </w:r>
          </w:p>
        </w:tc>
        <w:tc>
          <w:tcPr>
            <w:tcW w:w="1418" w:type="dxa"/>
          </w:tcPr>
          <w:p w14:paraId="42E1301F" w14:textId="77777777" w:rsidR="00B22C96" w:rsidRPr="004A5340" w:rsidRDefault="00B22C96" w:rsidP="00392B8B">
            <w:pPr>
              <w:spacing w:before="120" w:after="120"/>
              <w:rPr>
                <w:rFonts w:ascii="Arial" w:hAnsi="Arial" w:cs="Arial"/>
                <w:sz w:val="24"/>
                <w:szCs w:val="24"/>
              </w:rPr>
            </w:pPr>
          </w:p>
        </w:tc>
        <w:tc>
          <w:tcPr>
            <w:tcW w:w="11056" w:type="dxa"/>
          </w:tcPr>
          <w:p w14:paraId="53FFE8E1"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Support for bespoke training will be applied for on the application form.</w:t>
            </w:r>
          </w:p>
          <w:p w14:paraId="1B95F4DB"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Only bespoke training relevant to implementation of the co-operation project is eligible.</w:t>
            </w:r>
          </w:p>
          <w:p w14:paraId="62DF255C"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Number of people completing bespoke training sessions to be reported.  LAGs will need to ensure that participant gender and age grouping data is collected at the training event.</w:t>
            </w:r>
          </w:p>
          <w:p w14:paraId="25A93648"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If running a combined training event the lead LAG only should count/report participants.  If running local sessions individual LAGs co-operating should count/report participants from local area.</w:t>
            </w:r>
          </w:p>
          <w:p w14:paraId="6794254C"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Standard training available from education / training establishments is not eligible.</w:t>
            </w:r>
          </w:p>
          <w:p w14:paraId="3967B6D7"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The LoO will set data to be collected and monitoring will be completed and recorded on the database following evidence (grant claimed) that the training is complete.</w:t>
            </w:r>
          </w:p>
          <w:p w14:paraId="5ADE34F7"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PPE will assess &amp; report the success /value of the training undertaken.</w:t>
            </w:r>
          </w:p>
        </w:tc>
      </w:tr>
      <w:tr w:rsidR="004A5340" w:rsidRPr="004A5340" w14:paraId="4294FFC4" w14:textId="77777777" w:rsidTr="00392B8B">
        <w:tc>
          <w:tcPr>
            <w:tcW w:w="3085" w:type="dxa"/>
            <w:gridSpan w:val="2"/>
          </w:tcPr>
          <w:p w14:paraId="13A9928F" w14:textId="77777777" w:rsidR="00B22C96" w:rsidRPr="004A5340" w:rsidRDefault="00B22C96" w:rsidP="00392B8B">
            <w:pPr>
              <w:spacing w:before="120" w:after="120"/>
              <w:rPr>
                <w:rFonts w:ascii="Arial" w:hAnsi="Arial" w:cs="Arial"/>
                <w:b/>
                <w:sz w:val="24"/>
                <w:szCs w:val="24"/>
                <w:highlight w:val="yellow"/>
              </w:rPr>
            </w:pPr>
            <w:r w:rsidRPr="004A5340">
              <w:rPr>
                <w:rFonts w:ascii="Arial" w:hAnsi="Arial" w:cs="Arial"/>
                <w:b/>
                <w:sz w:val="24"/>
                <w:szCs w:val="24"/>
              </w:rPr>
              <w:t>Number of people benefitting from improved services / infrastructure</w:t>
            </w:r>
          </w:p>
        </w:tc>
        <w:tc>
          <w:tcPr>
            <w:tcW w:w="1418" w:type="dxa"/>
          </w:tcPr>
          <w:p w14:paraId="6B6838E9" w14:textId="77777777" w:rsidR="00B22C96" w:rsidRPr="004A5340" w:rsidRDefault="00B22C96" w:rsidP="00392B8B">
            <w:pPr>
              <w:spacing w:before="120" w:after="120"/>
              <w:rPr>
                <w:rFonts w:ascii="Arial" w:hAnsi="Arial" w:cs="Arial"/>
                <w:sz w:val="24"/>
                <w:szCs w:val="24"/>
              </w:rPr>
            </w:pPr>
          </w:p>
        </w:tc>
        <w:tc>
          <w:tcPr>
            <w:tcW w:w="11056" w:type="dxa"/>
          </w:tcPr>
          <w:p w14:paraId="185C2EFE"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Dependant on the nature of the co-operation project to be funded the numbers of beneficiaries will defined from;</w:t>
            </w:r>
          </w:p>
          <w:p w14:paraId="238392ED" w14:textId="77777777" w:rsidR="00B22C96" w:rsidRPr="004A5340" w:rsidRDefault="00B22C96" w:rsidP="00392B8B">
            <w:pPr>
              <w:numPr>
                <w:ilvl w:val="0"/>
                <w:numId w:val="394"/>
              </w:numPr>
              <w:tabs>
                <w:tab w:val="left" w:pos="459"/>
              </w:tabs>
              <w:spacing w:before="120" w:after="120"/>
              <w:ind w:hanging="686"/>
              <w:rPr>
                <w:rFonts w:ascii="Arial" w:hAnsi="Arial" w:cs="Arial"/>
                <w:sz w:val="24"/>
                <w:szCs w:val="24"/>
              </w:rPr>
            </w:pPr>
            <w:r w:rsidRPr="004A5340">
              <w:rPr>
                <w:rFonts w:ascii="Arial" w:hAnsi="Arial" w:cs="Arial"/>
                <w:sz w:val="24"/>
                <w:szCs w:val="24"/>
              </w:rPr>
              <w:t xml:space="preserve">the number of people using service, </w:t>
            </w:r>
          </w:p>
          <w:p w14:paraId="09A860F9" w14:textId="77777777" w:rsidR="00B22C96" w:rsidRPr="004A5340" w:rsidRDefault="00B22C96" w:rsidP="00392B8B">
            <w:pPr>
              <w:numPr>
                <w:ilvl w:val="0"/>
                <w:numId w:val="394"/>
              </w:numPr>
              <w:tabs>
                <w:tab w:val="left" w:pos="459"/>
              </w:tabs>
              <w:spacing w:before="120" w:after="120"/>
              <w:ind w:hanging="686"/>
              <w:rPr>
                <w:rFonts w:ascii="Arial" w:hAnsi="Arial" w:cs="Arial"/>
                <w:sz w:val="24"/>
                <w:szCs w:val="24"/>
              </w:rPr>
            </w:pPr>
            <w:r w:rsidRPr="004A5340">
              <w:rPr>
                <w:rFonts w:ascii="Arial" w:hAnsi="Arial" w:cs="Arial"/>
                <w:sz w:val="24"/>
                <w:szCs w:val="24"/>
              </w:rPr>
              <w:t>the number of people using the infrastructure developed, or</w:t>
            </w:r>
          </w:p>
          <w:p w14:paraId="1B9CDFE4" w14:textId="77777777" w:rsidR="00B22C96" w:rsidRPr="004A5340" w:rsidRDefault="00B22C96" w:rsidP="00392B8B">
            <w:pPr>
              <w:numPr>
                <w:ilvl w:val="0"/>
                <w:numId w:val="394"/>
              </w:numPr>
              <w:tabs>
                <w:tab w:val="left" w:pos="459"/>
              </w:tabs>
              <w:spacing w:before="120" w:after="120"/>
              <w:ind w:left="459" w:hanging="425"/>
              <w:rPr>
                <w:rFonts w:ascii="Arial" w:hAnsi="Arial" w:cs="Arial"/>
                <w:sz w:val="24"/>
                <w:szCs w:val="24"/>
              </w:rPr>
            </w:pPr>
            <w:r w:rsidRPr="004A5340">
              <w:rPr>
                <w:rFonts w:ascii="Arial" w:hAnsi="Arial" w:cs="Arial"/>
                <w:sz w:val="24"/>
                <w:szCs w:val="24"/>
              </w:rPr>
              <w:t>the population of the wider catchment area (as defined by NINIS) with access to the new or improved facilities (community hall with multiple uses and users).</w:t>
            </w:r>
          </w:p>
          <w:p w14:paraId="6C45E07A"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lastRenderedPageBreak/>
              <w:t>The type of beneficiaries, how beneficiaries will be identified/counted and recording / monitoring requirements must be agreed at assessment/LoO hand over stage.   To inform the PPE a survey of the users is required to assess the difference the new facility / service has made.</w:t>
            </w:r>
          </w:p>
          <w:p w14:paraId="4FC1A06E"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Numbers benefitting reported by individual LAGs for local area.</w:t>
            </w:r>
          </w:p>
          <w:p w14:paraId="52347C65" w14:textId="77777777" w:rsidR="00B22C96" w:rsidRPr="004A5340" w:rsidRDefault="00B22C96" w:rsidP="00392B8B">
            <w:pPr>
              <w:tabs>
                <w:tab w:val="left" w:pos="459"/>
              </w:tabs>
              <w:spacing w:before="120" w:after="120"/>
              <w:rPr>
                <w:rFonts w:ascii="Arial" w:hAnsi="Arial" w:cs="Arial"/>
                <w:sz w:val="24"/>
                <w:szCs w:val="24"/>
              </w:rPr>
            </w:pPr>
            <w:r w:rsidRPr="004A5340">
              <w:rPr>
                <w:rFonts w:ascii="Arial" w:hAnsi="Arial" w:cs="Arial"/>
                <w:sz w:val="24"/>
                <w:szCs w:val="24"/>
              </w:rPr>
              <w:t>The monitoring report must identify whether the reported number of beneficiaries is based on actual numbers of individual, usage counted and the period of the count or population numbers.</w:t>
            </w:r>
          </w:p>
        </w:tc>
      </w:tr>
      <w:tr w:rsidR="004A5340" w:rsidRPr="004A5340" w14:paraId="51814B45" w14:textId="77777777" w:rsidTr="00392B8B">
        <w:tc>
          <w:tcPr>
            <w:tcW w:w="3085" w:type="dxa"/>
            <w:gridSpan w:val="2"/>
          </w:tcPr>
          <w:p w14:paraId="6924CA35" w14:textId="77777777" w:rsidR="00B22C96" w:rsidRPr="004A5340" w:rsidRDefault="00B22C96" w:rsidP="00392B8B">
            <w:pPr>
              <w:spacing w:before="120" w:after="120"/>
              <w:rPr>
                <w:rFonts w:ascii="Arial" w:hAnsi="Arial" w:cs="Arial"/>
                <w:b/>
                <w:sz w:val="24"/>
                <w:szCs w:val="24"/>
              </w:rPr>
            </w:pPr>
            <w:r w:rsidRPr="004A5340">
              <w:rPr>
                <w:rFonts w:ascii="Arial" w:hAnsi="Arial" w:cs="Arial"/>
                <w:b/>
                <w:sz w:val="24"/>
                <w:szCs w:val="24"/>
              </w:rPr>
              <w:lastRenderedPageBreak/>
              <w:t>Unique number of LAG involved in cooperation project delivery</w:t>
            </w:r>
          </w:p>
        </w:tc>
        <w:tc>
          <w:tcPr>
            <w:tcW w:w="1418" w:type="dxa"/>
          </w:tcPr>
          <w:p w14:paraId="436E4273" w14:textId="77777777" w:rsidR="00B22C96" w:rsidRPr="004A5340" w:rsidRDefault="00B22C96" w:rsidP="00392B8B">
            <w:pPr>
              <w:spacing w:before="120" w:after="120"/>
              <w:rPr>
                <w:rFonts w:ascii="Arial" w:hAnsi="Arial" w:cs="Arial"/>
                <w:sz w:val="24"/>
                <w:szCs w:val="24"/>
              </w:rPr>
            </w:pPr>
          </w:p>
        </w:tc>
        <w:tc>
          <w:tcPr>
            <w:tcW w:w="11056" w:type="dxa"/>
            <w:vAlign w:val="bottom"/>
          </w:tcPr>
          <w:p w14:paraId="77F7FE88"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 xml:space="preserve">Number of LAGs involved in co-operation project delivery - additional data will record the LAGs involved and as with the Number of co-operation operations supported </w:t>
            </w:r>
            <w:r w:rsidRPr="004A5340">
              <w:rPr>
                <w:rFonts w:ascii="Arial" w:hAnsi="Arial" w:cs="Arial"/>
                <w:b/>
                <w:sz w:val="24"/>
                <w:szCs w:val="24"/>
              </w:rPr>
              <w:t>only the lead</w:t>
            </w:r>
            <w:r w:rsidRPr="004A5340">
              <w:rPr>
                <w:rFonts w:ascii="Arial" w:hAnsi="Arial" w:cs="Arial"/>
                <w:sz w:val="24"/>
                <w:szCs w:val="24"/>
              </w:rPr>
              <w:t xml:space="preserve"> </w:t>
            </w:r>
            <w:r w:rsidRPr="004A5340">
              <w:rPr>
                <w:rFonts w:ascii="Arial" w:hAnsi="Arial" w:cs="Arial"/>
                <w:b/>
                <w:sz w:val="24"/>
                <w:szCs w:val="24"/>
              </w:rPr>
              <w:t>LAG should record monitoring data</w:t>
            </w:r>
            <w:r w:rsidRPr="004A5340">
              <w:rPr>
                <w:rFonts w:ascii="Arial" w:hAnsi="Arial" w:cs="Arial"/>
                <w:sz w:val="24"/>
                <w:szCs w:val="24"/>
              </w:rPr>
              <w:t xml:space="preserve">.  </w:t>
            </w:r>
          </w:p>
          <w:p w14:paraId="7FEC8F8E"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Number of other groups involved in project delivery.</w:t>
            </w:r>
          </w:p>
          <w:p w14:paraId="314C2702"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The Lead LAG must provide the names of the other LAGs and Other Groups involved in co-operation project delivery</w:t>
            </w:r>
          </w:p>
        </w:tc>
      </w:tr>
      <w:tr w:rsidR="004A5340" w:rsidRPr="004A5340" w14:paraId="18929215" w14:textId="77777777" w:rsidTr="00392B8B">
        <w:tc>
          <w:tcPr>
            <w:tcW w:w="3085" w:type="dxa"/>
            <w:gridSpan w:val="2"/>
          </w:tcPr>
          <w:p w14:paraId="68318435" w14:textId="77777777" w:rsidR="00B22C96" w:rsidRPr="004A5340" w:rsidRDefault="00B22C96" w:rsidP="00392B8B">
            <w:pPr>
              <w:spacing w:before="120" w:after="120"/>
              <w:rPr>
                <w:rFonts w:ascii="Arial" w:hAnsi="Arial" w:cs="Arial"/>
                <w:b/>
                <w:sz w:val="24"/>
                <w:szCs w:val="24"/>
              </w:rPr>
            </w:pPr>
            <w:r w:rsidRPr="004A5340">
              <w:rPr>
                <w:rFonts w:ascii="Arial" w:hAnsi="Arial" w:cs="Arial"/>
                <w:b/>
                <w:sz w:val="24"/>
                <w:szCs w:val="24"/>
              </w:rPr>
              <w:t>Number of LAG members involved in co-operation networking activity</w:t>
            </w:r>
          </w:p>
        </w:tc>
        <w:tc>
          <w:tcPr>
            <w:tcW w:w="1418" w:type="dxa"/>
          </w:tcPr>
          <w:p w14:paraId="4EA9E5E8" w14:textId="77777777" w:rsidR="00B22C96" w:rsidRPr="004A5340" w:rsidRDefault="00B22C96" w:rsidP="00392B8B">
            <w:pPr>
              <w:spacing w:before="120" w:after="120"/>
              <w:rPr>
                <w:rFonts w:ascii="Arial" w:hAnsi="Arial" w:cs="Arial"/>
                <w:sz w:val="24"/>
                <w:szCs w:val="24"/>
              </w:rPr>
            </w:pPr>
          </w:p>
        </w:tc>
        <w:tc>
          <w:tcPr>
            <w:tcW w:w="11056" w:type="dxa"/>
            <w:vAlign w:val="bottom"/>
          </w:tcPr>
          <w:p w14:paraId="66E5CA66" w14:textId="77777777" w:rsidR="00B22C96" w:rsidRPr="004A5340" w:rsidRDefault="00B22C96" w:rsidP="00392B8B">
            <w:pPr>
              <w:spacing w:before="120" w:after="120"/>
              <w:rPr>
                <w:rFonts w:ascii="Arial" w:hAnsi="Arial" w:cs="Arial"/>
                <w:sz w:val="24"/>
                <w:szCs w:val="24"/>
              </w:rPr>
            </w:pPr>
            <w:r w:rsidRPr="004A5340">
              <w:rPr>
                <w:rFonts w:ascii="Arial" w:hAnsi="Arial" w:cs="Arial"/>
                <w:sz w:val="24"/>
                <w:szCs w:val="24"/>
              </w:rPr>
              <w:t>Number of LAG members involved with co-operation networking Activity counted/recorded by individual LAGs.</w:t>
            </w:r>
          </w:p>
        </w:tc>
      </w:tr>
      <w:tr w:rsidR="004A5340" w:rsidRPr="004A5340" w14:paraId="3D3FC26F" w14:textId="77777777" w:rsidTr="00392B8B">
        <w:tc>
          <w:tcPr>
            <w:tcW w:w="15559" w:type="dxa"/>
            <w:gridSpan w:val="4"/>
          </w:tcPr>
          <w:p w14:paraId="49FB001A" w14:textId="77777777" w:rsidR="00B22C96" w:rsidRPr="004A5340" w:rsidRDefault="00B22C96" w:rsidP="00392B8B">
            <w:pPr>
              <w:spacing w:before="120" w:after="120"/>
              <w:rPr>
                <w:rFonts w:ascii="Arial" w:hAnsi="Arial" w:cs="Arial"/>
                <w:sz w:val="24"/>
                <w:szCs w:val="24"/>
              </w:rPr>
            </w:pPr>
            <w:r w:rsidRPr="004A5340">
              <w:rPr>
                <w:rFonts w:ascii="Arial" w:hAnsi="Arial" w:cs="Arial"/>
                <w:b/>
                <w:sz w:val="24"/>
                <w:szCs w:val="24"/>
              </w:rPr>
              <w:t xml:space="preserve">NOTE:  </w:t>
            </w:r>
            <w:r w:rsidRPr="004A5340">
              <w:rPr>
                <w:rFonts w:ascii="Arial" w:hAnsi="Arial" w:cs="Arial"/>
                <w:sz w:val="24"/>
                <w:szCs w:val="24"/>
              </w:rPr>
              <w:t>It is important that only the Lead Co-operation LAG reports numbers of LAGs and Other Groups involved with co-operation project delivery.  If the co-operation project Lead LAG is from outside Northern Ireland (NI) the NI LAGs co-operating should agree which LAG will take the Lead LAG reporting responsibilities.  If each LAG reports the number of LAGs and other groups co-operating the actual number becomes multiplied at reporting stage.  The local contract management team will assist with monitoring guidance and queries.</w:t>
            </w:r>
          </w:p>
        </w:tc>
      </w:tr>
    </w:tbl>
    <w:p w14:paraId="5212DFC2" w14:textId="77777777" w:rsidR="00B22C96" w:rsidRPr="004A5340" w:rsidRDefault="00B22C96" w:rsidP="00B22C96">
      <w:pPr>
        <w:pStyle w:val="Title"/>
        <w:tabs>
          <w:tab w:val="left" w:pos="993"/>
        </w:tabs>
        <w:jc w:val="left"/>
        <w:rPr>
          <w:rFonts w:ascii="Arial" w:hAnsi="Arial" w:cs="Arial"/>
          <w:sz w:val="24"/>
          <w:szCs w:val="24"/>
        </w:rPr>
      </w:pPr>
    </w:p>
    <w:p w14:paraId="30B18312" w14:textId="77777777" w:rsidR="000261CF" w:rsidRPr="004A5340" w:rsidRDefault="000261CF" w:rsidP="000261CF">
      <w:pPr>
        <w:rPr>
          <w:rFonts w:ascii="Arial" w:hAnsi="Arial" w:cs="Arial"/>
          <w:sz w:val="24"/>
          <w:szCs w:val="24"/>
        </w:rPr>
      </w:pPr>
    </w:p>
    <w:bookmarkEnd w:id="357"/>
    <w:p w14:paraId="1F858352" w14:textId="77777777" w:rsidR="005E33BB" w:rsidRPr="000D68A4" w:rsidRDefault="005E33BB" w:rsidP="00183740">
      <w:pPr>
        <w:pStyle w:val="Title"/>
        <w:tabs>
          <w:tab w:val="left" w:pos="993"/>
        </w:tabs>
        <w:jc w:val="left"/>
        <w:rPr>
          <w:rFonts w:ascii="Arial" w:hAnsi="Arial" w:cs="Arial"/>
          <w:sz w:val="24"/>
          <w:szCs w:val="24"/>
        </w:rPr>
      </w:pPr>
    </w:p>
    <w:p w14:paraId="600BADD0" w14:textId="77777777" w:rsidR="000D68A4" w:rsidRDefault="000D68A4" w:rsidP="00183740">
      <w:pPr>
        <w:pStyle w:val="Title"/>
        <w:tabs>
          <w:tab w:val="left" w:pos="993"/>
        </w:tabs>
        <w:jc w:val="left"/>
        <w:rPr>
          <w:rFonts w:ascii="Arial" w:hAnsi="Arial" w:cs="Arial"/>
          <w:sz w:val="24"/>
          <w:szCs w:val="24"/>
        </w:rPr>
        <w:sectPr w:rsidR="000D68A4" w:rsidSect="001D4BD2">
          <w:pgSz w:w="16838" w:h="11906" w:orient="landscape"/>
          <w:pgMar w:top="1440" w:right="1440" w:bottom="1440" w:left="1440" w:header="113" w:footer="57" w:gutter="0"/>
          <w:cols w:space="708"/>
          <w:docGrid w:linePitch="360"/>
        </w:sectPr>
      </w:pPr>
    </w:p>
    <w:p w14:paraId="3B17FA47" w14:textId="77777777" w:rsidR="00380C06" w:rsidRDefault="00380C06" w:rsidP="00380C06">
      <w:pPr>
        <w:pStyle w:val="Title"/>
        <w:tabs>
          <w:tab w:val="left" w:pos="993"/>
        </w:tabs>
        <w:jc w:val="right"/>
        <w:rPr>
          <w:rFonts w:ascii="Arial" w:hAnsi="Arial" w:cs="Arial"/>
          <w:sz w:val="24"/>
          <w:szCs w:val="24"/>
        </w:rPr>
      </w:pPr>
      <w:bookmarkStart w:id="358" w:name="Appendix_16G"/>
      <w:r>
        <w:rPr>
          <w:rFonts w:ascii="Arial" w:hAnsi="Arial" w:cs="Arial"/>
          <w:sz w:val="24"/>
          <w:szCs w:val="24"/>
        </w:rPr>
        <w:lastRenderedPageBreak/>
        <w:t>Appendix 16</w:t>
      </w:r>
      <w:r w:rsidR="005E33BB">
        <w:rPr>
          <w:rFonts w:ascii="Arial" w:hAnsi="Arial" w:cs="Arial"/>
          <w:sz w:val="24"/>
          <w:szCs w:val="24"/>
        </w:rPr>
        <w:t>G</w:t>
      </w:r>
      <w:bookmarkEnd w:id="358"/>
    </w:p>
    <w:p w14:paraId="21E936FC" w14:textId="77777777" w:rsidR="00380C06" w:rsidRDefault="00380C06" w:rsidP="00380C06">
      <w:pPr>
        <w:jc w:val="right"/>
        <w:rPr>
          <w:rFonts w:ascii="Arial" w:hAnsi="Arial" w:cs="Arial"/>
          <w:b/>
          <w:sz w:val="22"/>
          <w:szCs w:val="22"/>
        </w:rPr>
      </w:pPr>
    </w:p>
    <w:p w14:paraId="0AEF1613" w14:textId="77777777" w:rsidR="00380C06" w:rsidRDefault="00380C06" w:rsidP="00380C06">
      <w:pPr>
        <w:jc w:val="center"/>
        <w:rPr>
          <w:rFonts w:ascii="Arial" w:hAnsi="Arial" w:cs="Arial"/>
          <w:b/>
          <w:sz w:val="22"/>
          <w:szCs w:val="22"/>
        </w:rPr>
      </w:pPr>
      <w:r>
        <w:rPr>
          <w:rFonts w:ascii="Arial" w:hAnsi="Arial" w:cs="Arial"/>
          <w:b/>
          <w:sz w:val="22"/>
          <w:szCs w:val="22"/>
        </w:rPr>
        <w:t>Stage 1 Post Project Evaluation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1663"/>
        <w:gridCol w:w="592"/>
        <w:gridCol w:w="635"/>
        <w:gridCol w:w="132"/>
        <w:gridCol w:w="359"/>
        <w:gridCol w:w="1190"/>
        <w:gridCol w:w="245"/>
        <w:gridCol w:w="1408"/>
        <w:gridCol w:w="1308"/>
      </w:tblGrid>
      <w:tr w:rsidR="00380C06" w14:paraId="4365470E"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112E970B" w14:textId="77777777" w:rsidR="00380C06" w:rsidRDefault="00380C06" w:rsidP="00F247F8">
            <w:pPr>
              <w:jc w:val="center"/>
              <w:rPr>
                <w:rFonts w:ascii="Arial" w:hAnsi="Arial" w:cs="Arial"/>
                <w:b/>
                <w:sz w:val="22"/>
                <w:szCs w:val="22"/>
              </w:rPr>
            </w:pPr>
            <w:r>
              <w:rPr>
                <w:rFonts w:ascii="Arial" w:hAnsi="Arial" w:cs="Arial"/>
                <w:b/>
                <w:sz w:val="22"/>
                <w:szCs w:val="22"/>
              </w:rPr>
              <w:t>Project Details</w:t>
            </w:r>
          </w:p>
        </w:tc>
      </w:tr>
      <w:tr w:rsidR="00380C06" w14:paraId="55CE7C40" w14:textId="77777777" w:rsidTr="00F247F8">
        <w:tc>
          <w:tcPr>
            <w:tcW w:w="4928" w:type="dxa"/>
            <w:gridSpan w:val="4"/>
            <w:tcBorders>
              <w:top w:val="single" w:sz="4" w:space="0" w:color="auto"/>
              <w:left w:val="single" w:sz="4" w:space="0" w:color="auto"/>
              <w:bottom w:val="single" w:sz="4" w:space="0" w:color="auto"/>
              <w:right w:val="single" w:sz="4" w:space="0" w:color="auto"/>
            </w:tcBorders>
            <w:hideMark/>
          </w:tcPr>
          <w:p w14:paraId="1F63B78F" w14:textId="77777777" w:rsidR="00380C06" w:rsidRPr="0053044B" w:rsidRDefault="00380C06" w:rsidP="00F247F8">
            <w:pPr>
              <w:rPr>
                <w:rFonts w:ascii="Arial" w:hAnsi="Arial" w:cs="Arial"/>
                <w:b/>
                <w:sz w:val="22"/>
                <w:szCs w:val="22"/>
              </w:rPr>
            </w:pPr>
            <w:r w:rsidRPr="0053044B">
              <w:rPr>
                <w:rFonts w:ascii="Arial" w:hAnsi="Arial" w:cs="Arial"/>
                <w:b/>
                <w:sz w:val="22"/>
                <w:szCs w:val="22"/>
              </w:rPr>
              <w:t>Programme:</w:t>
            </w:r>
          </w:p>
        </w:tc>
        <w:tc>
          <w:tcPr>
            <w:tcW w:w="4926" w:type="dxa"/>
            <w:gridSpan w:val="6"/>
            <w:tcBorders>
              <w:top w:val="single" w:sz="4" w:space="0" w:color="auto"/>
              <w:left w:val="single" w:sz="4" w:space="0" w:color="auto"/>
              <w:bottom w:val="single" w:sz="4" w:space="0" w:color="auto"/>
              <w:right w:val="single" w:sz="4" w:space="0" w:color="auto"/>
            </w:tcBorders>
          </w:tcPr>
          <w:p w14:paraId="4F85A9C3" w14:textId="77777777" w:rsidR="00380C06" w:rsidRPr="0053044B" w:rsidRDefault="00380C06" w:rsidP="00F247F8">
            <w:pPr>
              <w:rPr>
                <w:rFonts w:ascii="Arial" w:hAnsi="Arial" w:cs="Arial"/>
                <w:b/>
                <w:sz w:val="22"/>
                <w:szCs w:val="22"/>
              </w:rPr>
            </w:pPr>
            <w:r w:rsidRPr="0053044B">
              <w:rPr>
                <w:rFonts w:ascii="Arial" w:hAnsi="Arial" w:cs="Arial"/>
                <w:b/>
                <w:sz w:val="22"/>
                <w:szCs w:val="22"/>
              </w:rPr>
              <w:t>Scheme:</w:t>
            </w:r>
          </w:p>
        </w:tc>
      </w:tr>
      <w:tr w:rsidR="00380C06" w14:paraId="664E9E84" w14:textId="77777777" w:rsidTr="00F247F8">
        <w:tc>
          <w:tcPr>
            <w:tcW w:w="4928" w:type="dxa"/>
            <w:gridSpan w:val="4"/>
            <w:tcBorders>
              <w:top w:val="single" w:sz="4" w:space="0" w:color="auto"/>
              <w:left w:val="single" w:sz="4" w:space="0" w:color="auto"/>
              <w:bottom w:val="single" w:sz="4" w:space="0" w:color="auto"/>
              <w:right w:val="single" w:sz="4" w:space="0" w:color="auto"/>
            </w:tcBorders>
            <w:hideMark/>
          </w:tcPr>
          <w:p w14:paraId="6D8177FE" w14:textId="77777777" w:rsidR="00380C06" w:rsidRPr="0053044B" w:rsidRDefault="00380C06" w:rsidP="00F247F8">
            <w:pPr>
              <w:rPr>
                <w:rFonts w:ascii="Arial" w:hAnsi="Arial" w:cs="Arial"/>
                <w:b/>
                <w:sz w:val="22"/>
                <w:szCs w:val="22"/>
              </w:rPr>
            </w:pPr>
            <w:r w:rsidRPr="0053044B">
              <w:rPr>
                <w:rFonts w:ascii="Arial" w:hAnsi="Arial" w:cs="Arial"/>
                <w:b/>
                <w:sz w:val="22"/>
                <w:szCs w:val="22"/>
              </w:rPr>
              <w:t>Application Ref No:</w:t>
            </w:r>
          </w:p>
        </w:tc>
        <w:tc>
          <w:tcPr>
            <w:tcW w:w="4926" w:type="dxa"/>
            <w:gridSpan w:val="6"/>
            <w:tcBorders>
              <w:top w:val="single" w:sz="4" w:space="0" w:color="auto"/>
              <w:left w:val="single" w:sz="4" w:space="0" w:color="auto"/>
              <w:bottom w:val="single" w:sz="4" w:space="0" w:color="auto"/>
              <w:right w:val="single" w:sz="4" w:space="0" w:color="auto"/>
            </w:tcBorders>
          </w:tcPr>
          <w:p w14:paraId="1AE535D3" w14:textId="77777777" w:rsidR="00380C06" w:rsidRPr="0053044B" w:rsidRDefault="00380C06" w:rsidP="00F247F8">
            <w:pPr>
              <w:rPr>
                <w:rFonts w:ascii="Arial" w:hAnsi="Arial" w:cs="Arial"/>
                <w:b/>
                <w:sz w:val="22"/>
                <w:szCs w:val="22"/>
              </w:rPr>
            </w:pPr>
            <w:r w:rsidRPr="0053044B">
              <w:rPr>
                <w:rFonts w:ascii="Arial" w:hAnsi="Arial" w:cs="Arial"/>
                <w:b/>
                <w:sz w:val="22"/>
                <w:szCs w:val="22"/>
              </w:rPr>
              <w:t>Date Submitted:</w:t>
            </w:r>
          </w:p>
        </w:tc>
      </w:tr>
      <w:tr w:rsidR="00380C06" w14:paraId="10934E2B" w14:textId="77777777" w:rsidTr="00F247F8">
        <w:tc>
          <w:tcPr>
            <w:tcW w:w="9854" w:type="dxa"/>
            <w:gridSpan w:val="10"/>
            <w:tcBorders>
              <w:top w:val="single" w:sz="4" w:space="0" w:color="auto"/>
              <w:left w:val="single" w:sz="4" w:space="0" w:color="auto"/>
              <w:bottom w:val="single" w:sz="4" w:space="0" w:color="auto"/>
              <w:right w:val="single" w:sz="4" w:space="0" w:color="auto"/>
            </w:tcBorders>
            <w:hideMark/>
          </w:tcPr>
          <w:p w14:paraId="71241700" w14:textId="77777777" w:rsidR="00380C06" w:rsidRPr="0053044B" w:rsidRDefault="00380C06" w:rsidP="00F247F8">
            <w:pPr>
              <w:rPr>
                <w:rFonts w:ascii="Arial" w:hAnsi="Arial" w:cs="Arial"/>
                <w:b/>
                <w:sz w:val="22"/>
                <w:szCs w:val="22"/>
              </w:rPr>
            </w:pPr>
            <w:r w:rsidRPr="0053044B">
              <w:rPr>
                <w:rFonts w:ascii="Arial" w:hAnsi="Arial" w:cs="Arial"/>
                <w:b/>
                <w:sz w:val="22"/>
                <w:szCs w:val="22"/>
              </w:rPr>
              <w:t>Applicant Name:</w:t>
            </w:r>
          </w:p>
        </w:tc>
      </w:tr>
      <w:tr w:rsidR="00380C06" w14:paraId="3FCF7399" w14:textId="77777777" w:rsidTr="00F247F8">
        <w:tc>
          <w:tcPr>
            <w:tcW w:w="9854" w:type="dxa"/>
            <w:gridSpan w:val="10"/>
            <w:tcBorders>
              <w:top w:val="single" w:sz="4" w:space="0" w:color="auto"/>
              <w:left w:val="single" w:sz="4" w:space="0" w:color="auto"/>
              <w:bottom w:val="single" w:sz="4" w:space="0" w:color="auto"/>
              <w:right w:val="single" w:sz="4" w:space="0" w:color="auto"/>
            </w:tcBorders>
            <w:hideMark/>
          </w:tcPr>
          <w:p w14:paraId="7E2A8223" w14:textId="77777777" w:rsidR="00380C06" w:rsidRPr="0053044B" w:rsidRDefault="00380C06" w:rsidP="00F247F8">
            <w:pPr>
              <w:rPr>
                <w:rFonts w:ascii="Arial" w:hAnsi="Arial" w:cs="Arial"/>
                <w:b/>
                <w:sz w:val="22"/>
                <w:szCs w:val="22"/>
              </w:rPr>
            </w:pPr>
            <w:r w:rsidRPr="0053044B">
              <w:rPr>
                <w:rFonts w:ascii="Arial" w:hAnsi="Arial" w:cs="Arial"/>
                <w:b/>
                <w:sz w:val="22"/>
                <w:szCs w:val="22"/>
              </w:rPr>
              <w:t>LAG:</w:t>
            </w:r>
          </w:p>
        </w:tc>
      </w:tr>
      <w:tr w:rsidR="00380C06" w14:paraId="6F38F1CA" w14:textId="77777777" w:rsidTr="00F247F8">
        <w:tc>
          <w:tcPr>
            <w:tcW w:w="4928" w:type="dxa"/>
            <w:gridSpan w:val="4"/>
            <w:tcBorders>
              <w:top w:val="single" w:sz="4" w:space="0" w:color="auto"/>
              <w:left w:val="single" w:sz="4" w:space="0" w:color="auto"/>
              <w:bottom w:val="single" w:sz="4" w:space="0" w:color="auto"/>
              <w:right w:val="single" w:sz="4" w:space="0" w:color="auto"/>
            </w:tcBorders>
            <w:hideMark/>
          </w:tcPr>
          <w:p w14:paraId="14928A3A" w14:textId="77777777" w:rsidR="00380C06" w:rsidRPr="0053044B" w:rsidRDefault="00380C06" w:rsidP="00F247F8">
            <w:pPr>
              <w:rPr>
                <w:rFonts w:ascii="Arial" w:hAnsi="Arial" w:cs="Arial"/>
                <w:b/>
                <w:sz w:val="22"/>
                <w:szCs w:val="22"/>
              </w:rPr>
            </w:pPr>
            <w:r w:rsidRPr="0053044B">
              <w:rPr>
                <w:rFonts w:ascii="Arial" w:hAnsi="Arial" w:cs="Arial"/>
                <w:b/>
                <w:sz w:val="22"/>
                <w:szCs w:val="22"/>
              </w:rPr>
              <w:t>Project Start Date:</w:t>
            </w:r>
          </w:p>
        </w:tc>
        <w:tc>
          <w:tcPr>
            <w:tcW w:w="4926" w:type="dxa"/>
            <w:gridSpan w:val="6"/>
            <w:tcBorders>
              <w:top w:val="single" w:sz="4" w:space="0" w:color="auto"/>
              <w:left w:val="single" w:sz="4" w:space="0" w:color="auto"/>
              <w:bottom w:val="single" w:sz="4" w:space="0" w:color="auto"/>
              <w:right w:val="single" w:sz="4" w:space="0" w:color="auto"/>
            </w:tcBorders>
          </w:tcPr>
          <w:p w14:paraId="54CD9E26" w14:textId="77777777" w:rsidR="00380C06" w:rsidRPr="0053044B" w:rsidRDefault="00380C06" w:rsidP="00F247F8">
            <w:pPr>
              <w:rPr>
                <w:rFonts w:ascii="Arial" w:hAnsi="Arial" w:cs="Arial"/>
                <w:b/>
                <w:sz w:val="22"/>
                <w:szCs w:val="22"/>
              </w:rPr>
            </w:pPr>
            <w:r w:rsidRPr="0053044B">
              <w:rPr>
                <w:rFonts w:ascii="Arial" w:hAnsi="Arial" w:cs="Arial"/>
                <w:b/>
                <w:sz w:val="22"/>
                <w:szCs w:val="22"/>
              </w:rPr>
              <w:t>Project End Date:</w:t>
            </w:r>
          </w:p>
        </w:tc>
      </w:tr>
      <w:tr w:rsidR="00380C06" w14:paraId="1398EC35" w14:textId="77777777" w:rsidTr="00F247F8">
        <w:tc>
          <w:tcPr>
            <w:tcW w:w="9854" w:type="dxa"/>
            <w:gridSpan w:val="10"/>
            <w:tcBorders>
              <w:top w:val="single" w:sz="4" w:space="0" w:color="auto"/>
              <w:left w:val="single" w:sz="4" w:space="0" w:color="auto"/>
              <w:bottom w:val="single" w:sz="4" w:space="0" w:color="auto"/>
              <w:right w:val="single" w:sz="4" w:space="0" w:color="auto"/>
            </w:tcBorders>
            <w:hideMark/>
          </w:tcPr>
          <w:p w14:paraId="76A0D85A" w14:textId="77777777" w:rsidR="00380C06" w:rsidRPr="0053044B" w:rsidRDefault="00380C06" w:rsidP="00F247F8">
            <w:pPr>
              <w:rPr>
                <w:rFonts w:ascii="Arial" w:hAnsi="Arial" w:cs="Arial"/>
                <w:b/>
                <w:sz w:val="22"/>
                <w:szCs w:val="22"/>
              </w:rPr>
            </w:pPr>
            <w:r>
              <w:rPr>
                <w:rFonts w:ascii="Arial" w:hAnsi="Arial" w:cs="Arial"/>
                <w:b/>
                <w:sz w:val="22"/>
                <w:szCs w:val="22"/>
              </w:rPr>
              <w:t xml:space="preserve">Stage 1 PPE Due Date (6 months after project end date): </w:t>
            </w:r>
          </w:p>
        </w:tc>
      </w:tr>
      <w:tr w:rsidR="00380C06" w14:paraId="48C1C69D" w14:textId="77777777" w:rsidTr="00F247F8">
        <w:tc>
          <w:tcPr>
            <w:tcW w:w="4928" w:type="dxa"/>
            <w:gridSpan w:val="4"/>
            <w:tcBorders>
              <w:top w:val="single" w:sz="4" w:space="0" w:color="auto"/>
              <w:left w:val="single" w:sz="4" w:space="0" w:color="auto"/>
              <w:bottom w:val="single" w:sz="4" w:space="0" w:color="auto"/>
              <w:right w:val="single" w:sz="4" w:space="0" w:color="auto"/>
            </w:tcBorders>
          </w:tcPr>
          <w:p w14:paraId="6CAA7C4D" w14:textId="77777777" w:rsidR="00380C06" w:rsidRPr="0053044B" w:rsidRDefault="00380C06" w:rsidP="00F247F8">
            <w:pPr>
              <w:rPr>
                <w:rFonts w:ascii="Arial" w:hAnsi="Arial" w:cs="Arial"/>
                <w:b/>
                <w:sz w:val="22"/>
                <w:szCs w:val="22"/>
              </w:rPr>
            </w:pPr>
            <w:r w:rsidRPr="0053044B">
              <w:rPr>
                <w:rFonts w:ascii="Arial" w:hAnsi="Arial" w:cs="Arial"/>
                <w:b/>
                <w:sz w:val="22"/>
                <w:szCs w:val="22"/>
              </w:rPr>
              <w:t>Current Application Status:</w:t>
            </w:r>
          </w:p>
        </w:tc>
        <w:tc>
          <w:tcPr>
            <w:tcW w:w="4926" w:type="dxa"/>
            <w:gridSpan w:val="6"/>
            <w:tcBorders>
              <w:top w:val="single" w:sz="4" w:space="0" w:color="auto"/>
              <w:left w:val="single" w:sz="4" w:space="0" w:color="auto"/>
              <w:bottom w:val="single" w:sz="4" w:space="0" w:color="auto"/>
              <w:right w:val="single" w:sz="4" w:space="0" w:color="auto"/>
            </w:tcBorders>
          </w:tcPr>
          <w:p w14:paraId="636F8803" w14:textId="77777777" w:rsidR="00380C06" w:rsidRPr="0053044B" w:rsidRDefault="00380C06" w:rsidP="00F247F8">
            <w:pPr>
              <w:rPr>
                <w:rFonts w:ascii="Arial" w:hAnsi="Arial" w:cs="Arial"/>
                <w:b/>
                <w:sz w:val="22"/>
                <w:szCs w:val="22"/>
              </w:rPr>
            </w:pPr>
            <w:r w:rsidRPr="0053044B">
              <w:rPr>
                <w:rFonts w:ascii="Arial" w:hAnsi="Arial" w:cs="Arial"/>
                <w:b/>
                <w:sz w:val="22"/>
                <w:szCs w:val="22"/>
              </w:rPr>
              <w:t>Risk: Evaluation</w:t>
            </w:r>
          </w:p>
        </w:tc>
      </w:tr>
      <w:tr w:rsidR="00380C06" w14:paraId="69D3A419" w14:textId="77777777" w:rsidTr="00F247F8">
        <w:tc>
          <w:tcPr>
            <w:tcW w:w="4928" w:type="dxa"/>
            <w:gridSpan w:val="4"/>
            <w:tcBorders>
              <w:top w:val="single" w:sz="4" w:space="0" w:color="auto"/>
              <w:left w:val="single" w:sz="4" w:space="0" w:color="auto"/>
              <w:bottom w:val="single" w:sz="4" w:space="0" w:color="auto"/>
              <w:right w:val="single" w:sz="4" w:space="0" w:color="auto"/>
            </w:tcBorders>
            <w:hideMark/>
          </w:tcPr>
          <w:p w14:paraId="4CED419D" w14:textId="77777777" w:rsidR="00380C06" w:rsidRPr="0053044B" w:rsidRDefault="00380C06" w:rsidP="00F247F8">
            <w:pPr>
              <w:rPr>
                <w:rFonts w:ascii="Arial" w:hAnsi="Arial" w:cs="Arial"/>
                <w:b/>
                <w:sz w:val="22"/>
                <w:szCs w:val="22"/>
              </w:rPr>
            </w:pPr>
            <w:r w:rsidRPr="0053044B">
              <w:rPr>
                <w:rFonts w:ascii="Arial" w:hAnsi="Arial" w:cs="Arial"/>
                <w:b/>
                <w:sz w:val="22"/>
                <w:szCs w:val="22"/>
              </w:rPr>
              <w:t>No of LOO Amendments:</w:t>
            </w:r>
          </w:p>
        </w:tc>
        <w:tc>
          <w:tcPr>
            <w:tcW w:w="4926" w:type="dxa"/>
            <w:gridSpan w:val="6"/>
            <w:tcBorders>
              <w:top w:val="single" w:sz="4" w:space="0" w:color="auto"/>
              <w:left w:val="single" w:sz="4" w:space="0" w:color="auto"/>
              <w:bottom w:val="single" w:sz="4" w:space="0" w:color="auto"/>
              <w:right w:val="single" w:sz="4" w:space="0" w:color="auto"/>
            </w:tcBorders>
            <w:hideMark/>
          </w:tcPr>
          <w:p w14:paraId="44FAEFF0" w14:textId="77777777" w:rsidR="00380C06" w:rsidRPr="0053044B" w:rsidRDefault="00380C06" w:rsidP="00F247F8">
            <w:pPr>
              <w:rPr>
                <w:rFonts w:ascii="Arial" w:hAnsi="Arial" w:cs="Arial"/>
                <w:b/>
                <w:sz w:val="22"/>
                <w:szCs w:val="22"/>
              </w:rPr>
            </w:pPr>
          </w:p>
        </w:tc>
      </w:tr>
      <w:tr w:rsidR="00380C06" w14:paraId="1F98EB43" w14:textId="77777777" w:rsidTr="00F247F8">
        <w:tc>
          <w:tcPr>
            <w:tcW w:w="9854" w:type="dxa"/>
            <w:gridSpan w:val="10"/>
            <w:tcBorders>
              <w:top w:val="single" w:sz="4" w:space="0" w:color="auto"/>
              <w:left w:val="single" w:sz="4" w:space="0" w:color="auto"/>
              <w:bottom w:val="single" w:sz="4" w:space="0" w:color="auto"/>
              <w:right w:val="single" w:sz="4" w:space="0" w:color="auto"/>
            </w:tcBorders>
            <w:hideMark/>
          </w:tcPr>
          <w:p w14:paraId="774B5215" w14:textId="77777777" w:rsidR="00380C06" w:rsidRPr="0053044B" w:rsidRDefault="00380C06" w:rsidP="00F247F8">
            <w:pPr>
              <w:rPr>
                <w:rFonts w:ascii="Arial" w:hAnsi="Arial" w:cs="Arial"/>
                <w:b/>
                <w:sz w:val="22"/>
                <w:szCs w:val="22"/>
              </w:rPr>
            </w:pPr>
            <w:r w:rsidRPr="0053044B">
              <w:rPr>
                <w:rFonts w:ascii="Arial" w:hAnsi="Arial" w:cs="Arial"/>
                <w:b/>
                <w:sz w:val="22"/>
                <w:szCs w:val="22"/>
              </w:rPr>
              <w:t>Project Title:</w:t>
            </w:r>
          </w:p>
        </w:tc>
      </w:tr>
      <w:tr w:rsidR="00380C06" w14:paraId="6022A085" w14:textId="77777777" w:rsidTr="00F247F8">
        <w:tc>
          <w:tcPr>
            <w:tcW w:w="9854" w:type="dxa"/>
            <w:gridSpan w:val="10"/>
            <w:tcBorders>
              <w:top w:val="single" w:sz="4" w:space="0" w:color="auto"/>
              <w:left w:val="nil"/>
              <w:bottom w:val="nil"/>
              <w:right w:val="nil"/>
            </w:tcBorders>
            <w:hideMark/>
          </w:tcPr>
          <w:p w14:paraId="48863817" w14:textId="77777777" w:rsidR="00380C06" w:rsidRDefault="00380C06" w:rsidP="00F247F8">
            <w:pPr>
              <w:rPr>
                <w:rFonts w:ascii="Arial" w:hAnsi="Arial" w:cs="Arial"/>
                <w:b/>
              </w:rPr>
            </w:pPr>
          </w:p>
        </w:tc>
      </w:tr>
      <w:tr w:rsidR="00380C06" w14:paraId="44141D7D"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2B750A2D" w14:textId="77777777" w:rsidR="00380C06" w:rsidRDefault="00380C06" w:rsidP="00F247F8">
            <w:pPr>
              <w:jc w:val="center"/>
              <w:rPr>
                <w:rFonts w:ascii="Arial" w:hAnsi="Arial" w:cs="Arial"/>
                <w:b/>
                <w:sz w:val="22"/>
                <w:szCs w:val="22"/>
              </w:rPr>
            </w:pPr>
            <w:r>
              <w:rPr>
                <w:rFonts w:ascii="Arial" w:hAnsi="Arial" w:cs="Arial"/>
                <w:b/>
                <w:sz w:val="22"/>
                <w:szCs w:val="22"/>
              </w:rPr>
              <w:t>Project Funding &amp; Actual Expenditure</w:t>
            </w:r>
          </w:p>
        </w:tc>
      </w:tr>
      <w:tr w:rsidR="00380C06" w14:paraId="17234071" w14:textId="77777777" w:rsidTr="00F247F8">
        <w:tc>
          <w:tcPr>
            <w:tcW w:w="9854" w:type="dxa"/>
            <w:gridSpan w:val="10"/>
            <w:tcBorders>
              <w:top w:val="single" w:sz="4" w:space="0" w:color="auto"/>
              <w:left w:val="single" w:sz="4" w:space="0" w:color="auto"/>
              <w:bottom w:val="single" w:sz="4" w:space="0" w:color="auto"/>
              <w:right w:val="single" w:sz="4" w:space="0" w:color="auto"/>
            </w:tcBorders>
            <w:hideMark/>
          </w:tcPr>
          <w:p w14:paraId="52BC26A4" w14:textId="77777777" w:rsidR="00380C06" w:rsidRDefault="00380C06" w:rsidP="00F247F8">
            <w:pPr>
              <w:rPr>
                <w:rFonts w:ascii="Arial" w:hAnsi="Arial" w:cs="Arial"/>
              </w:rPr>
            </w:pPr>
            <w:r>
              <w:rPr>
                <w:rFonts w:ascii="Arial" w:hAnsi="Arial" w:cs="Arial"/>
                <w:b/>
              </w:rPr>
              <w:t xml:space="preserve">Currency: </w:t>
            </w:r>
            <w:r>
              <w:rPr>
                <w:rFonts w:ascii="Arial" w:hAnsi="Arial" w:cs="Arial"/>
              </w:rPr>
              <w:t>STG</w:t>
            </w:r>
          </w:p>
        </w:tc>
      </w:tr>
      <w:tr w:rsidR="00380C06" w14:paraId="6790100B" w14:textId="77777777" w:rsidTr="00F247F8">
        <w:tc>
          <w:tcPr>
            <w:tcW w:w="1526" w:type="dxa"/>
            <w:tcBorders>
              <w:top w:val="single" w:sz="4" w:space="0" w:color="auto"/>
              <w:left w:val="single" w:sz="4" w:space="0" w:color="auto"/>
              <w:bottom w:val="single" w:sz="4" w:space="0" w:color="auto"/>
              <w:right w:val="single" w:sz="4" w:space="0" w:color="auto"/>
            </w:tcBorders>
            <w:hideMark/>
          </w:tcPr>
          <w:p w14:paraId="3E6BE0E1" w14:textId="77777777" w:rsidR="00380C06" w:rsidRDefault="00380C06" w:rsidP="00F247F8">
            <w:pPr>
              <w:rPr>
                <w:rFonts w:ascii="Arial" w:hAnsi="Arial" w:cs="Arial"/>
                <w:b/>
              </w:rPr>
            </w:pPr>
            <w:r>
              <w:rPr>
                <w:rFonts w:ascii="Arial" w:hAnsi="Arial" w:cs="Arial"/>
                <w:b/>
              </w:rPr>
              <w:t>Funding Type</w:t>
            </w:r>
          </w:p>
        </w:tc>
        <w:tc>
          <w:tcPr>
            <w:tcW w:w="3969" w:type="dxa"/>
            <w:gridSpan w:val="5"/>
            <w:tcBorders>
              <w:top w:val="single" w:sz="4" w:space="0" w:color="auto"/>
              <w:left w:val="single" w:sz="4" w:space="0" w:color="auto"/>
              <w:bottom w:val="single" w:sz="4" w:space="0" w:color="auto"/>
              <w:right w:val="single" w:sz="4" w:space="0" w:color="auto"/>
            </w:tcBorders>
            <w:hideMark/>
          </w:tcPr>
          <w:p w14:paraId="4B9EE98F" w14:textId="77777777" w:rsidR="00380C06" w:rsidRDefault="00380C06" w:rsidP="00F247F8">
            <w:pPr>
              <w:rPr>
                <w:rFonts w:ascii="Arial" w:hAnsi="Arial" w:cs="Arial"/>
                <w:b/>
              </w:rPr>
            </w:pPr>
            <w:r>
              <w:rPr>
                <w:rFonts w:ascii="Arial" w:hAnsi="Arial" w:cs="Arial"/>
                <w:b/>
              </w:rPr>
              <w:t>Source of Funding</w:t>
            </w:r>
          </w:p>
        </w:tc>
        <w:tc>
          <w:tcPr>
            <w:tcW w:w="1559" w:type="dxa"/>
            <w:gridSpan w:val="2"/>
            <w:tcBorders>
              <w:top w:val="single" w:sz="4" w:space="0" w:color="auto"/>
              <w:left w:val="single" w:sz="4" w:space="0" w:color="auto"/>
              <w:bottom w:val="single" w:sz="4" w:space="0" w:color="auto"/>
              <w:right w:val="single" w:sz="4" w:space="0" w:color="auto"/>
            </w:tcBorders>
            <w:hideMark/>
          </w:tcPr>
          <w:p w14:paraId="2A72FA47" w14:textId="77777777" w:rsidR="00380C06" w:rsidRDefault="00380C06" w:rsidP="00F247F8">
            <w:pPr>
              <w:rPr>
                <w:rFonts w:ascii="Arial" w:hAnsi="Arial" w:cs="Arial"/>
                <w:b/>
              </w:rPr>
            </w:pPr>
            <w:r>
              <w:rPr>
                <w:rFonts w:ascii="Arial" w:hAnsi="Arial" w:cs="Arial"/>
                <w:b/>
              </w:rPr>
              <w:t>Funding Amount as per LOO</w:t>
            </w:r>
          </w:p>
        </w:tc>
        <w:tc>
          <w:tcPr>
            <w:tcW w:w="1418" w:type="dxa"/>
            <w:tcBorders>
              <w:top w:val="single" w:sz="4" w:space="0" w:color="auto"/>
              <w:left w:val="single" w:sz="4" w:space="0" w:color="auto"/>
              <w:bottom w:val="single" w:sz="4" w:space="0" w:color="auto"/>
              <w:right w:val="single" w:sz="4" w:space="0" w:color="auto"/>
            </w:tcBorders>
            <w:hideMark/>
          </w:tcPr>
          <w:p w14:paraId="17F83BC7" w14:textId="77777777" w:rsidR="00380C06" w:rsidRDefault="00380C06" w:rsidP="00F247F8">
            <w:pPr>
              <w:rPr>
                <w:rFonts w:ascii="Arial" w:hAnsi="Arial" w:cs="Arial"/>
                <w:b/>
              </w:rPr>
            </w:pPr>
            <w:r>
              <w:rPr>
                <w:rFonts w:ascii="Arial" w:hAnsi="Arial" w:cs="Arial"/>
                <w:b/>
              </w:rPr>
              <w:t>Actual Expenditure</w:t>
            </w:r>
          </w:p>
        </w:tc>
        <w:tc>
          <w:tcPr>
            <w:tcW w:w="1382" w:type="dxa"/>
            <w:tcBorders>
              <w:top w:val="single" w:sz="4" w:space="0" w:color="auto"/>
              <w:left w:val="single" w:sz="4" w:space="0" w:color="auto"/>
              <w:bottom w:val="single" w:sz="4" w:space="0" w:color="auto"/>
              <w:right w:val="single" w:sz="4" w:space="0" w:color="auto"/>
            </w:tcBorders>
            <w:hideMark/>
          </w:tcPr>
          <w:p w14:paraId="291A0DCC" w14:textId="77777777" w:rsidR="00380C06" w:rsidRDefault="00380C06" w:rsidP="00F247F8">
            <w:pPr>
              <w:rPr>
                <w:rFonts w:ascii="Arial" w:hAnsi="Arial" w:cs="Arial"/>
                <w:b/>
              </w:rPr>
            </w:pPr>
            <w:r>
              <w:rPr>
                <w:rFonts w:ascii="Arial" w:hAnsi="Arial" w:cs="Arial"/>
                <w:b/>
              </w:rPr>
              <w:t>Variance</w:t>
            </w:r>
          </w:p>
        </w:tc>
      </w:tr>
      <w:tr w:rsidR="00380C06" w14:paraId="198DA8E3" w14:textId="77777777" w:rsidTr="00F247F8">
        <w:tc>
          <w:tcPr>
            <w:tcW w:w="1526" w:type="dxa"/>
            <w:tcBorders>
              <w:top w:val="single" w:sz="4" w:space="0" w:color="auto"/>
              <w:left w:val="single" w:sz="4" w:space="0" w:color="auto"/>
              <w:bottom w:val="single" w:sz="4" w:space="0" w:color="auto"/>
              <w:right w:val="single" w:sz="4" w:space="0" w:color="auto"/>
            </w:tcBorders>
          </w:tcPr>
          <w:p w14:paraId="1CC45409" w14:textId="77777777" w:rsidR="00380C06" w:rsidRDefault="00380C06" w:rsidP="00F247F8">
            <w:pPr>
              <w:rPr>
                <w:rFonts w:ascii="Arial" w:hAnsi="Arial" w:cs="Arial"/>
                <w:b/>
              </w:rPr>
            </w:pPr>
          </w:p>
        </w:tc>
        <w:tc>
          <w:tcPr>
            <w:tcW w:w="3969" w:type="dxa"/>
            <w:gridSpan w:val="5"/>
            <w:tcBorders>
              <w:top w:val="single" w:sz="4" w:space="0" w:color="auto"/>
              <w:left w:val="single" w:sz="4" w:space="0" w:color="auto"/>
              <w:bottom w:val="single" w:sz="4" w:space="0" w:color="auto"/>
              <w:right w:val="single" w:sz="4" w:space="0" w:color="auto"/>
            </w:tcBorders>
          </w:tcPr>
          <w:p w14:paraId="32D88F2C" w14:textId="77777777" w:rsidR="00380C06" w:rsidRDefault="00380C06" w:rsidP="00F247F8">
            <w:pP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tcPr>
          <w:p w14:paraId="38F963C6" w14:textId="77777777" w:rsidR="00380C06" w:rsidRDefault="00380C06" w:rsidP="00F247F8">
            <w:pPr>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52758622" w14:textId="77777777" w:rsidR="00380C06" w:rsidRDefault="00380C06" w:rsidP="00F247F8">
            <w:pPr>
              <w:rPr>
                <w:rFonts w:ascii="Arial" w:hAnsi="Arial" w:cs="Arial"/>
                <w:b/>
              </w:rPr>
            </w:pPr>
          </w:p>
        </w:tc>
        <w:tc>
          <w:tcPr>
            <w:tcW w:w="1382" w:type="dxa"/>
            <w:tcBorders>
              <w:top w:val="single" w:sz="4" w:space="0" w:color="auto"/>
              <w:left w:val="single" w:sz="4" w:space="0" w:color="auto"/>
              <w:bottom w:val="single" w:sz="4" w:space="0" w:color="auto"/>
              <w:right w:val="single" w:sz="4" w:space="0" w:color="auto"/>
            </w:tcBorders>
          </w:tcPr>
          <w:p w14:paraId="01A7B314" w14:textId="77777777" w:rsidR="00380C06" w:rsidRDefault="00380C06" w:rsidP="00F247F8">
            <w:pPr>
              <w:rPr>
                <w:rFonts w:ascii="Arial" w:hAnsi="Arial" w:cs="Arial"/>
                <w:b/>
              </w:rPr>
            </w:pPr>
          </w:p>
        </w:tc>
      </w:tr>
      <w:tr w:rsidR="00380C06" w14:paraId="43D8A416" w14:textId="77777777" w:rsidTr="00F247F8">
        <w:tc>
          <w:tcPr>
            <w:tcW w:w="1526" w:type="dxa"/>
            <w:tcBorders>
              <w:top w:val="single" w:sz="4" w:space="0" w:color="auto"/>
              <w:left w:val="single" w:sz="4" w:space="0" w:color="auto"/>
              <w:bottom w:val="single" w:sz="4" w:space="0" w:color="auto"/>
              <w:right w:val="single" w:sz="4" w:space="0" w:color="auto"/>
            </w:tcBorders>
          </w:tcPr>
          <w:p w14:paraId="6A94BCCB" w14:textId="77777777" w:rsidR="00380C06" w:rsidRDefault="00380C06" w:rsidP="00F247F8">
            <w:pPr>
              <w:rPr>
                <w:rFonts w:ascii="Arial" w:hAnsi="Arial" w:cs="Arial"/>
                <w:b/>
              </w:rPr>
            </w:pPr>
          </w:p>
        </w:tc>
        <w:tc>
          <w:tcPr>
            <w:tcW w:w="3969" w:type="dxa"/>
            <w:gridSpan w:val="5"/>
            <w:tcBorders>
              <w:top w:val="single" w:sz="4" w:space="0" w:color="auto"/>
              <w:left w:val="single" w:sz="4" w:space="0" w:color="auto"/>
              <w:bottom w:val="single" w:sz="4" w:space="0" w:color="auto"/>
              <w:right w:val="single" w:sz="4" w:space="0" w:color="auto"/>
            </w:tcBorders>
          </w:tcPr>
          <w:p w14:paraId="671BA327" w14:textId="77777777" w:rsidR="00380C06" w:rsidRDefault="00380C06" w:rsidP="00F247F8">
            <w:pP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tcPr>
          <w:p w14:paraId="2A4F0ACD" w14:textId="77777777" w:rsidR="00380C06" w:rsidRDefault="00380C06" w:rsidP="00F247F8">
            <w:pPr>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355E2913" w14:textId="77777777" w:rsidR="00380C06" w:rsidRDefault="00380C06" w:rsidP="00F247F8">
            <w:pPr>
              <w:rPr>
                <w:rFonts w:ascii="Arial" w:hAnsi="Arial" w:cs="Arial"/>
                <w:b/>
              </w:rPr>
            </w:pPr>
          </w:p>
        </w:tc>
        <w:tc>
          <w:tcPr>
            <w:tcW w:w="1382" w:type="dxa"/>
            <w:tcBorders>
              <w:top w:val="single" w:sz="4" w:space="0" w:color="auto"/>
              <w:left w:val="single" w:sz="4" w:space="0" w:color="auto"/>
              <w:bottom w:val="single" w:sz="4" w:space="0" w:color="auto"/>
              <w:right w:val="single" w:sz="4" w:space="0" w:color="auto"/>
            </w:tcBorders>
          </w:tcPr>
          <w:p w14:paraId="785A8621" w14:textId="77777777" w:rsidR="00380C06" w:rsidRDefault="00380C06" w:rsidP="00F247F8">
            <w:pPr>
              <w:rPr>
                <w:rFonts w:ascii="Arial" w:hAnsi="Arial" w:cs="Arial"/>
                <w:b/>
              </w:rPr>
            </w:pPr>
          </w:p>
        </w:tc>
      </w:tr>
      <w:tr w:rsidR="00380C06" w14:paraId="5C34C7F8" w14:textId="77777777" w:rsidTr="00F247F8">
        <w:tc>
          <w:tcPr>
            <w:tcW w:w="1526" w:type="dxa"/>
            <w:tcBorders>
              <w:top w:val="single" w:sz="4" w:space="0" w:color="auto"/>
              <w:left w:val="single" w:sz="4" w:space="0" w:color="auto"/>
              <w:bottom w:val="single" w:sz="4" w:space="0" w:color="auto"/>
              <w:right w:val="single" w:sz="4" w:space="0" w:color="auto"/>
            </w:tcBorders>
          </w:tcPr>
          <w:p w14:paraId="691BC2D2" w14:textId="77777777" w:rsidR="00380C06" w:rsidRDefault="00380C06" w:rsidP="00F247F8">
            <w:pPr>
              <w:rPr>
                <w:rFonts w:ascii="Arial" w:hAnsi="Arial" w:cs="Arial"/>
                <w:b/>
              </w:rPr>
            </w:pPr>
          </w:p>
        </w:tc>
        <w:tc>
          <w:tcPr>
            <w:tcW w:w="3969" w:type="dxa"/>
            <w:gridSpan w:val="5"/>
            <w:tcBorders>
              <w:top w:val="single" w:sz="4" w:space="0" w:color="auto"/>
              <w:left w:val="single" w:sz="4" w:space="0" w:color="auto"/>
              <w:bottom w:val="single" w:sz="4" w:space="0" w:color="auto"/>
              <w:right w:val="single" w:sz="4" w:space="0" w:color="auto"/>
            </w:tcBorders>
          </w:tcPr>
          <w:p w14:paraId="690DE288" w14:textId="77777777" w:rsidR="00380C06" w:rsidRDefault="00380C06" w:rsidP="00F247F8">
            <w:pP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tcPr>
          <w:p w14:paraId="54B858FE" w14:textId="77777777" w:rsidR="00380C06" w:rsidRDefault="00380C06" w:rsidP="00F247F8">
            <w:pPr>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3F3ADD18" w14:textId="77777777" w:rsidR="00380C06" w:rsidRDefault="00380C06" w:rsidP="00F247F8">
            <w:pPr>
              <w:rPr>
                <w:rFonts w:ascii="Arial" w:hAnsi="Arial" w:cs="Arial"/>
                <w:b/>
              </w:rPr>
            </w:pPr>
          </w:p>
        </w:tc>
        <w:tc>
          <w:tcPr>
            <w:tcW w:w="1382" w:type="dxa"/>
            <w:tcBorders>
              <w:top w:val="single" w:sz="4" w:space="0" w:color="auto"/>
              <w:left w:val="single" w:sz="4" w:space="0" w:color="auto"/>
              <w:bottom w:val="single" w:sz="4" w:space="0" w:color="auto"/>
              <w:right w:val="single" w:sz="4" w:space="0" w:color="auto"/>
            </w:tcBorders>
          </w:tcPr>
          <w:p w14:paraId="5040ACDF" w14:textId="77777777" w:rsidR="00380C06" w:rsidRDefault="00380C06" w:rsidP="00F247F8">
            <w:pPr>
              <w:rPr>
                <w:rFonts w:ascii="Arial" w:hAnsi="Arial" w:cs="Arial"/>
                <w:b/>
              </w:rPr>
            </w:pPr>
          </w:p>
        </w:tc>
      </w:tr>
      <w:tr w:rsidR="00380C06" w14:paraId="1FA04C36" w14:textId="77777777" w:rsidTr="00F247F8">
        <w:tc>
          <w:tcPr>
            <w:tcW w:w="1526" w:type="dxa"/>
            <w:tcBorders>
              <w:top w:val="single" w:sz="4" w:space="0" w:color="auto"/>
              <w:left w:val="single" w:sz="4" w:space="0" w:color="auto"/>
              <w:bottom w:val="single" w:sz="4" w:space="0" w:color="auto"/>
              <w:right w:val="single" w:sz="4" w:space="0" w:color="auto"/>
            </w:tcBorders>
            <w:hideMark/>
          </w:tcPr>
          <w:p w14:paraId="6FE85094" w14:textId="77777777" w:rsidR="00380C06" w:rsidRDefault="00380C06" w:rsidP="00F247F8">
            <w:pPr>
              <w:rPr>
                <w:rFonts w:ascii="Arial" w:hAnsi="Arial" w:cs="Arial"/>
                <w:b/>
              </w:rPr>
            </w:pPr>
            <w:r>
              <w:rPr>
                <w:rFonts w:ascii="Arial" w:hAnsi="Arial" w:cs="Arial"/>
                <w:b/>
              </w:rPr>
              <w:t>Totals</w:t>
            </w:r>
          </w:p>
        </w:tc>
        <w:tc>
          <w:tcPr>
            <w:tcW w:w="3969" w:type="dxa"/>
            <w:gridSpan w:val="5"/>
            <w:tcBorders>
              <w:top w:val="single" w:sz="4" w:space="0" w:color="auto"/>
              <w:left w:val="single" w:sz="4" w:space="0" w:color="auto"/>
              <w:bottom w:val="single" w:sz="4" w:space="0" w:color="auto"/>
              <w:right w:val="single" w:sz="4" w:space="0" w:color="auto"/>
            </w:tcBorders>
          </w:tcPr>
          <w:p w14:paraId="3E6835A7" w14:textId="77777777" w:rsidR="00380C06" w:rsidRDefault="00380C06" w:rsidP="00F247F8">
            <w:pPr>
              <w:rPr>
                <w:rFonts w:ascii="Arial" w:hAnsi="Arial" w:cs="Arial"/>
                <w:b/>
              </w:rPr>
            </w:pPr>
          </w:p>
        </w:tc>
        <w:tc>
          <w:tcPr>
            <w:tcW w:w="1559" w:type="dxa"/>
            <w:gridSpan w:val="2"/>
            <w:tcBorders>
              <w:top w:val="single" w:sz="4" w:space="0" w:color="auto"/>
              <w:left w:val="single" w:sz="4" w:space="0" w:color="auto"/>
              <w:bottom w:val="single" w:sz="4" w:space="0" w:color="auto"/>
              <w:right w:val="single" w:sz="4" w:space="0" w:color="auto"/>
            </w:tcBorders>
          </w:tcPr>
          <w:p w14:paraId="3EDF131F" w14:textId="77777777" w:rsidR="00380C06" w:rsidRDefault="00380C06" w:rsidP="00F247F8">
            <w:pPr>
              <w:rPr>
                <w:rFonts w:ascii="Arial" w:hAnsi="Arial" w:cs="Arial"/>
                <w:b/>
              </w:rPr>
            </w:pPr>
          </w:p>
        </w:tc>
        <w:tc>
          <w:tcPr>
            <w:tcW w:w="1418" w:type="dxa"/>
            <w:tcBorders>
              <w:top w:val="single" w:sz="4" w:space="0" w:color="auto"/>
              <w:left w:val="single" w:sz="4" w:space="0" w:color="auto"/>
              <w:bottom w:val="single" w:sz="4" w:space="0" w:color="auto"/>
              <w:right w:val="single" w:sz="4" w:space="0" w:color="auto"/>
            </w:tcBorders>
          </w:tcPr>
          <w:p w14:paraId="0EED62BB" w14:textId="77777777" w:rsidR="00380C06" w:rsidRDefault="00380C06" w:rsidP="00F247F8">
            <w:pPr>
              <w:rPr>
                <w:rFonts w:ascii="Arial" w:hAnsi="Arial" w:cs="Arial"/>
                <w:b/>
              </w:rPr>
            </w:pPr>
          </w:p>
        </w:tc>
        <w:tc>
          <w:tcPr>
            <w:tcW w:w="1382" w:type="dxa"/>
            <w:tcBorders>
              <w:top w:val="single" w:sz="4" w:space="0" w:color="auto"/>
              <w:left w:val="single" w:sz="4" w:space="0" w:color="auto"/>
              <w:bottom w:val="single" w:sz="4" w:space="0" w:color="auto"/>
              <w:right w:val="single" w:sz="4" w:space="0" w:color="auto"/>
            </w:tcBorders>
          </w:tcPr>
          <w:p w14:paraId="43F16AF0" w14:textId="77777777" w:rsidR="00380C06" w:rsidRDefault="00380C06" w:rsidP="00F247F8">
            <w:pPr>
              <w:rPr>
                <w:rFonts w:ascii="Arial" w:hAnsi="Arial" w:cs="Arial"/>
                <w:b/>
              </w:rPr>
            </w:pPr>
          </w:p>
        </w:tc>
      </w:tr>
      <w:tr w:rsidR="00380C06" w14:paraId="7C3385DF" w14:textId="77777777" w:rsidTr="00F247F8">
        <w:trPr>
          <w:trHeight w:val="70"/>
        </w:trPr>
        <w:tc>
          <w:tcPr>
            <w:tcW w:w="1526" w:type="dxa"/>
            <w:tcBorders>
              <w:top w:val="single" w:sz="4" w:space="0" w:color="auto"/>
              <w:left w:val="nil"/>
              <w:bottom w:val="single" w:sz="4" w:space="0" w:color="auto"/>
              <w:right w:val="nil"/>
            </w:tcBorders>
          </w:tcPr>
          <w:p w14:paraId="639870FB" w14:textId="77777777" w:rsidR="00380C06" w:rsidRDefault="00380C06" w:rsidP="00F247F8">
            <w:pPr>
              <w:rPr>
                <w:rFonts w:ascii="Arial" w:hAnsi="Arial" w:cs="Arial"/>
                <w:b/>
                <w:sz w:val="16"/>
                <w:szCs w:val="16"/>
              </w:rPr>
            </w:pPr>
          </w:p>
        </w:tc>
        <w:tc>
          <w:tcPr>
            <w:tcW w:w="3969" w:type="dxa"/>
            <w:gridSpan w:val="5"/>
            <w:tcBorders>
              <w:top w:val="single" w:sz="4" w:space="0" w:color="auto"/>
              <w:left w:val="nil"/>
              <w:bottom w:val="single" w:sz="4" w:space="0" w:color="auto"/>
              <w:right w:val="nil"/>
            </w:tcBorders>
          </w:tcPr>
          <w:p w14:paraId="6A334451" w14:textId="77777777" w:rsidR="00380C06" w:rsidRDefault="00380C06" w:rsidP="00F247F8">
            <w:pPr>
              <w:rPr>
                <w:rFonts w:ascii="Arial" w:hAnsi="Arial" w:cs="Arial"/>
                <w:b/>
                <w:sz w:val="16"/>
                <w:szCs w:val="16"/>
              </w:rPr>
            </w:pPr>
          </w:p>
        </w:tc>
        <w:tc>
          <w:tcPr>
            <w:tcW w:w="1559" w:type="dxa"/>
            <w:gridSpan w:val="2"/>
            <w:tcBorders>
              <w:top w:val="single" w:sz="4" w:space="0" w:color="auto"/>
              <w:left w:val="nil"/>
              <w:bottom w:val="single" w:sz="4" w:space="0" w:color="auto"/>
              <w:right w:val="nil"/>
            </w:tcBorders>
          </w:tcPr>
          <w:p w14:paraId="4BD0D049" w14:textId="77777777" w:rsidR="00380C06" w:rsidRDefault="00380C06" w:rsidP="00F247F8">
            <w:pPr>
              <w:rPr>
                <w:rFonts w:ascii="Arial" w:hAnsi="Arial" w:cs="Arial"/>
                <w:b/>
                <w:sz w:val="16"/>
                <w:szCs w:val="16"/>
              </w:rPr>
            </w:pPr>
          </w:p>
        </w:tc>
        <w:tc>
          <w:tcPr>
            <w:tcW w:w="1418" w:type="dxa"/>
            <w:tcBorders>
              <w:top w:val="single" w:sz="4" w:space="0" w:color="auto"/>
              <w:left w:val="nil"/>
              <w:bottom w:val="single" w:sz="4" w:space="0" w:color="auto"/>
              <w:right w:val="nil"/>
            </w:tcBorders>
          </w:tcPr>
          <w:p w14:paraId="24D359D6" w14:textId="77777777" w:rsidR="00380C06" w:rsidRDefault="00380C06" w:rsidP="00F247F8">
            <w:pPr>
              <w:rPr>
                <w:rFonts w:ascii="Arial" w:hAnsi="Arial" w:cs="Arial"/>
                <w:b/>
                <w:sz w:val="16"/>
                <w:szCs w:val="16"/>
              </w:rPr>
            </w:pPr>
          </w:p>
        </w:tc>
        <w:tc>
          <w:tcPr>
            <w:tcW w:w="1382" w:type="dxa"/>
            <w:tcBorders>
              <w:top w:val="single" w:sz="4" w:space="0" w:color="auto"/>
              <w:left w:val="nil"/>
              <w:bottom w:val="single" w:sz="4" w:space="0" w:color="auto"/>
              <w:right w:val="nil"/>
            </w:tcBorders>
          </w:tcPr>
          <w:p w14:paraId="5B2A2DFF" w14:textId="77777777" w:rsidR="00380C06" w:rsidRDefault="00380C06" w:rsidP="00F247F8">
            <w:pPr>
              <w:rPr>
                <w:rFonts w:ascii="Arial" w:hAnsi="Arial" w:cs="Arial"/>
                <w:b/>
                <w:sz w:val="16"/>
                <w:szCs w:val="16"/>
              </w:rPr>
            </w:pPr>
          </w:p>
        </w:tc>
      </w:tr>
      <w:tr w:rsidR="00380C06" w14:paraId="2556344D"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5FA3ADFA" w14:textId="77777777" w:rsidR="00380C06" w:rsidRDefault="00380C06" w:rsidP="00F247F8">
            <w:pPr>
              <w:jc w:val="center"/>
              <w:rPr>
                <w:rFonts w:ascii="Arial" w:hAnsi="Arial" w:cs="Arial"/>
                <w:b/>
                <w:sz w:val="22"/>
                <w:szCs w:val="22"/>
              </w:rPr>
            </w:pPr>
            <w:r>
              <w:rPr>
                <w:rFonts w:ascii="Arial" w:hAnsi="Arial" w:cs="Arial"/>
                <w:b/>
                <w:sz w:val="22"/>
                <w:szCs w:val="22"/>
              </w:rPr>
              <w:t>Reason for Expenditure Variance</w:t>
            </w:r>
          </w:p>
        </w:tc>
      </w:tr>
      <w:tr w:rsidR="00380C06" w14:paraId="05962938" w14:textId="77777777" w:rsidTr="00F247F8">
        <w:tc>
          <w:tcPr>
            <w:tcW w:w="9854" w:type="dxa"/>
            <w:gridSpan w:val="10"/>
            <w:tcBorders>
              <w:top w:val="single" w:sz="4" w:space="0" w:color="auto"/>
              <w:left w:val="single" w:sz="4" w:space="0" w:color="auto"/>
              <w:bottom w:val="single" w:sz="4" w:space="0" w:color="auto"/>
              <w:right w:val="single" w:sz="4" w:space="0" w:color="auto"/>
            </w:tcBorders>
          </w:tcPr>
          <w:p w14:paraId="772137B3" w14:textId="77777777" w:rsidR="00380C06" w:rsidRDefault="00380C06" w:rsidP="00F247F8">
            <w:pPr>
              <w:rPr>
                <w:rFonts w:ascii="Arial" w:hAnsi="Arial" w:cs="Arial"/>
                <w:b/>
              </w:rPr>
            </w:pPr>
          </w:p>
          <w:p w14:paraId="5062C40A" w14:textId="77777777" w:rsidR="00380C06" w:rsidRDefault="00380C06" w:rsidP="00F247F8">
            <w:pPr>
              <w:rPr>
                <w:rFonts w:ascii="Arial" w:hAnsi="Arial" w:cs="Arial"/>
                <w:b/>
              </w:rPr>
            </w:pPr>
          </w:p>
          <w:p w14:paraId="780790C4" w14:textId="77777777" w:rsidR="00380C06" w:rsidRDefault="00380C06" w:rsidP="00F247F8">
            <w:pPr>
              <w:rPr>
                <w:rFonts w:ascii="Arial" w:hAnsi="Arial" w:cs="Arial"/>
                <w:b/>
              </w:rPr>
            </w:pPr>
          </w:p>
          <w:p w14:paraId="5549A6F0" w14:textId="77777777" w:rsidR="00380C06" w:rsidRDefault="00380C06" w:rsidP="00F247F8">
            <w:pPr>
              <w:rPr>
                <w:rFonts w:ascii="Arial" w:hAnsi="Arial" w:cs="Arial"/>
                <w:b/>
              </w:rPr>
            </w:pPr>
          </w:p>
        </w:tc>
      </w:tr>
      <w:tr w:rsidR="00380C06" w14:paraId="6C3C557F" w14:textId="77777777" w:rsidTr="00F247F8">
        <w:tc>
          <w:tcPr>
            <w:tcW w:w="9854" w:type="dxa"/>
            <w:gridSpan w:val="10"/>
            <w:tcBorders>
              <w:top w:val="single" w:sz="4" w:space="0" w:color="auto"/>
              <w:left w:val="nil"/>
              <w:bottom w:val="single" w:sz="4" w:space="0" w:color="auto"/>
              <w:right w:val="nil"/>
            </w:tcBorders>
          </w:tcPr>
          <w:p w14:paraId="6CB80FA0" w14:textId="77777777" w:rsidR="00380C06" w:rsidRDefault="00380C06" w:rsidP="00F247F8">
            <w:pPr>
              <w:rPr>
                <w:rFonts w:ascii="Arial" w:hAnsi="Arial" w:cs="Arial"/>
                <w:sz w:val="16"/>
                <w:szCs w:val="16"/>
              </w:rPr>
            </w:pPr>
          </w:p>
        </w:tc>
      </w:tr>
      <w:tr w:rsidR="00380C06" w14:paraId="2834BE8B"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61A8EA63" w14:textId="77777777" w:rsidR="00380C06" w:rsidRDefault="00380C06" w:rsidP="00F247F8">
            <w:pPr>
              <w:jc w:val="center"/>
              <w:rPr>
                <w:rFonts w:ascii="Arial" w:hAnsi="Arial" w:cs="Arial"/>
                <w:b/>
                <w:sz w:val="22"/>
                <w:szCs w:val="22"/>
              </w:rPr>
            </w:pPr>
            <w:r>
              <w:rPr>
                <w:rFonts w:ascii="Arial" w:hAnsi="Arial" w:cs="Arial"/>
                <w:b/>
                <w:sz w:val="22"/>
                <w:szCs w:val="22"/>
              </w:rPr>
              <w:t>Project Target &amp; Actual Scheme Indicators</w:t>
            </w:r>
          </w:p>
        </w:tc>
      </w:tr>
      <w:tr w:rsidR="00380C06" w14:paraId="2D3D5F9F" w14:textId="77777777" w:rsidTr="00F247F8">
        <w:tc>
          <w:tcPr>
            <w:tcW w:w="4219" w:type="dxa"/>
            <w:gridSpan w:val="3"/>
            <w:tcBorders>
              <w:top w:val="single" w:sz="4" w:space="0" w:color="auto"/>
              <w:left w:val="single" w:sz="4" w:space="0" w:color="auto"/>
              <w:bottom w:val="single" w:sz="4" w:space="0" w:color="auto"/>
              <w:right w:val="single" w:sz="4" w:space="0" w:color="auto"/>
            </w:tcBorders>
            <w:hideMark/>
          </w:tcPr>
          <w:p w14:paraId="0A7EA787" w14:textId="77777777" w:rsidR="00380C06" w:rsidRDefault="00380C06" w:rsidP="00F247F8">
            <w:pPr>
              <w:rPr>
                <w:rFonts w:ascii="Arial" w:hAnsi="Arial" w:cs="Arial"/>
                <w:b/>
              </w:rPr>
            </w:pPr>
            <w:r>
              <w:rPr>
                <w:rFonts w:ascii="Arial" w:hAnsi="Arial" w:cs="Arial"/>
                <w:b/>
              </w:rPr>
              <w:t>Name of Indicator</w:t>
            </w:r>
          </w:p>
        </w:tc>
        <w:tc>
          <w:tcPr>
            <w:tcW w:w="1276" w:type="dxa"/>
            <w:gridSpan w:val="3"/>
            <w:tcBorders>
              <w:top w:val="single" w:sz="4" w:space="0" w:color="auto"/>
              <w:left w:val="single" w:sz="4" w:space="0" w:color="auto"/>
              <w:bottom w:val="single" w:sz="4" w:space="0" w:color="auto"/>
              <w:right w:val="single" w:sz="4" w:space="0" w:color="auto"/>
            </w:tcBorders>
            <w:hideMark/>
          </w:tcPr>
          <w:p w14:paraId="37ED8F08" w14:textId="77777777" w:rsidR="00380C06" w:rsidRDefault="00380C06" w:rsidP="00F247F8">
            <w:pPr>
              <w:rPr>
                <w:rFonts w:ascii="Arial" w:hAnsi="Arial" w:cs="Arial"/>
                <w:b/>
              </w:rPr>
            </w:pPr>
            <w:r>
              <w:rPr>
                <w:rFonts w:ascii="Arial" w:hAnsi="Arial" w:cs="Arial"/>
                <w:b/>
              </w:rPr>
              <w:t>Unit</w:t>
            </w:r>
          </w:p>
        </w:tc>
        <w:tc>
          <w:tcPr>
            <w:tcW w:w="1559" w:type="dxa"/>
            <w:gridSpan w:val="2"/>
            <w:tcBorders>
              <w:top w:val="single" w:sz="4" w:space="0" w:color="auto"/>
              <w:left w:val="single" w:sz="4" w:space="0" w:color="auto"/>
              <w:bottom w:val="single" w:sz="4" w:space="0" w:color="auto"/>
              <w:right w:val="single" w:sz="4" w:space="0" w:color="auto"/>
            </w:tcBorders>
            <w:hideMark/>
          </w:tcPr>
          <w:p w14:paraId="2F94E718" w14:textId="77777777" w:rsidR="00380C06" w:rsidRDefault="00380C06" w:rsidP="00F247F8">
            <w:pPr>
              <w:rPr>
                <w:rFonts w:ascii="Arial" w:hAnsi="Arial" w:cs="Arial"/>
                <w:b/>
              </w:rPr>
            </w:pPr>
            <w:r>
              <w:rPr>
                <w:rFonts w:ascii="Arial" w:hAnsi="Arial" w:cs="Arial"/>
                <w:b/>
              </w:rPr>
              <w:t>Target</w:t>
            </w:r>
          </w:p>
        </w:tc>
        <w:tc>
          <w:tcPr>
            <w:tcW w:w="1418" w:type="dxa"/>
            <w:tcBorders>
              <w:top w:val="single" w:sz="4" w:space="0" w:color="auto"/>
              <w:left w:val="single" w:sz="4" w:space="0" w:color="auto"/>
              <w:bottom w:val="single" w:sz="4" w:space="0" w:color="auto"/>
              <w:right w:val="single" w:sz="4" w:space="0" w:color="auto"/>
            </w:tcBorders>
            <w:hideMark/>
          </w:tcPr>
          <w:p w14:paraId="7E725E9A" w14:textId="77777777" w:rsidR="00380C06" w:rsidRDefault="00380C06" w:rsidP="00F247F8">
            <w:pPr>
              <w:rPr>
                <w:rFonts w:ascii="Arial" w:hAnsi="Arial" w:cs="Arial"/>
                <w:b/>
              </w:rPr>
            </w:pPr>
            <w:r>
              <w:rPr>
                <w:rFonts w:ascii="Arial" w:hAnsi="Arial" w:cs="Arial"/>
                <w:b/>
              </w:rPr>
              <w:t>Actual</w:t>
            </w:r>
          </w:p>
        </w:tc>
        <w:tc>
          <w:tcPr>
            <w:tcW w:w="1382" w:type="dxa"/>
            <w:tcBorders>
              <w:top w:val="single" w:sz="4" w:space="0" w:color="auto"/>
              <w:left w:val="single" w:sz="4" w:space="0" w:color="auto"/>
              <w:bottom w:val="single" w:sz="4" w:space="0" w:color="auto"/>
              <w:right w:val="single" w:sz="4" w:space="0" w:color="auto"/>
            </w:tcBorders>
            <w:hideMark/>
          </w:tcPr>
          <w:p w14:paraId="04A446D0" w14:textId="77777777" w:rsidR="00380C06" w:rsidRDefault="00380C06" w:rsidP="00F247F8">
            <w:pPr>
              <w:rPr>
                <w:rFonts w:ascii="Arial" w:hAnsi="Arial" w:cs="Arial"/>
                <w:b/>
              </w:rPr>
            </w:pPr>
            <w:r>
              <w:rPr>
                <w:rFonts w:ascii="Arial" w:hAnsi="Arial" w:cs="Arial"/>
                <w:b/>
              </w:rPr>
              <w:t>Variance</w:t>
            </w:r>
          </w:p>
        </w:tc>
      </w:tr>
      <w:tr w:rsidR="00380C06" w14:paraId="1FB3D488" w14:textId="77777777" w:rsidTr="00F247F8">
        <w:tc>
          <w:tcPr>
            <w:tcW w:w="4219" w:type="dxa"/>
            <w:gridSpan w:val="3"/>
            <w:tcBorders>
              <w:top w:val="single" w:sz="4" w:space="0" w:color="auto"/>
              <w:left w:val="single" w:sz="4" w:space="0" w:color="auto"/>
              <w:bottom w:val="single" w:sz="4" w:space="0" w:color="auto"/>
              <w:right w:val="single" w:sz="4" w:space="0" w:color="auto"/>
            </w:tcBorders>
          </w:tcPr>
          <w:p w14:paraId="268A2A3C" w14:textId="77777777" w:rsidR="00380C06" w:rsidRDefault="00380C06" w:rsidP="00F247F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14:paraId="1D83009D" w14:textId="77777777" w:rsidR="00380C06" w:rsidRDefault="00380C06" w:rsidP="00F247F8">
            <w:pP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14:paraId="45BB3F15" w14:textId="77777777" w:rsidR="00380C06" w:rsidRDefault="00380C06" w:rsidP="00F247F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3B6FDD60" w14:textId="77777777" w:rsidR="00380C06" w:rsidRDefault="00380C06" w:rsidP="00F247F8">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4D8C700F" w14:textId="77777777" w:rsidR="00380C06" w:rsidRDefault="00380C06" w:rsidP="00F247F8">
            <w:pPr>
              <w:jc w:val="right"/>
              <w:rPr>
                <w:rFonts w:ascii="Arial" w:hAnsi="Arial" w:cs="Arial"/>
              </w:rPr>
            </w:pPr>
          </w:p>
        </w:tc>
      </w:tr>
      <w:tr w:rsidR="00380C06" w14:paraId="018867A5" w14:textId="77777777" w:rsidTr="00F247F8">
        <w:tc>
          <w:tcPr>
            <w:tcW w:w="4219" w:type="dxa"/>
            <w:gridSpan w:val="3"/>
            <w:tcBorders>
              <w:top w:val="single" w:sz="4" w:space="0" w:color="auto"/>
              <w:left w:val="single" w:sz="4" w:space="0" w:color="auto"/>
              <w:bottom w:val="single" w:sz="4" w:space="0" w:color="auto"/>
              <w:right w:val="single" w:sz="4" w:space="0" w:color="auto"/>
            </w:tcBorders>
          </w:tcPr>
          <w:p w14:paraId="50ED1A28" w14:textId="77777777" w:rsidR="00380C06" w:rsidRDefault="00380C06" w:rsidP="00F247F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14:paraId="33114593" w14:textId="77777777" w:rsidR="00380C06" w:rsidRDefault="00380C06" w:rsidP="00F247F8">
            <w:pP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14:paraId="38A6F876" w14:textId="77777777" w:rsidR="00380C06" w:rsidRDefault="00380C06" w:rsidP="00F247F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78969B75" w14:textId="77777777" w:rsidR="00380C06" w:rsidRDefault="00380C06" w:rsidP="00F247F8">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44D6DA7B" w14:textId="77777777" w:rsidR="00380C06" w:rsidRDefault="00380C06" w:rsidP="00F247F8">
            <w:pPr>
              <w:jc w:val="right"/>
              <w:rPr>
                <w:rFonts w:ascii="Arial" w:hAnsi="Arial" w:cs="Arial"/>
              </w:rPr>
            </w:pPr>
          </w:p>
        </w:tc>
      </w:tr>
      <w:tr w:rsidR="00380C06" w14:paraId="7580BE6E" w14:textId="77777777" w:rsidTr="00F247F8">
        <w:tc>
          <w:tcPr>
            <w:tcW w:w="4219" w:type="dxa"/>
            <w:gridSpan w:val="3"/>
            <w:tcBorders>
              <w:top w:val="single" w:sz="4" w:space="0" w:color="auto"/>
              <w:left w:val="single" w:sz="4" w:space="0" w:color="auto"/>
              <w:bottom w:val="single" w:sz="4" w:space="0" w:color="auto"/>
              <w:right w:val="single" w:sz="4" w:space="0" w:color="auto"/>
            </w:tcBorders>
          </w:tcPr>
          <w:p w14:paraId="68FCD8F1" w14:textId="77777777" w:rsidR="00380C06" w:rsidRDefault="00380C06" w:rsidP="00F247F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14:paraId="471B71A4" w14:textId="77777777" w:rsidR="00380C06" w:rsidRDefault="00380C06" w:rsidP="00F247F8">
            <w:pP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14:paraId="02E36897" w14:textId="77777777" w:rsidR="00380C06" w:rsidRDefault="00380C06" w:rsidP="00F247F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69300B52" w14:textId="77777777" w:rsidR="00380C06" w:rsidRDefault="00380C06" w:rsidP="00F247F8">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732F37E8" w14:textId="77777777" w:rsidR="00380C06" w:rsidRDefault="00380C06" w:rsidP="00F247F8">
            <w:pPr>
              <w:jc w:val="right"/>
              <w:rPr>
                <w:rFonts w:ascii="Arial" w:hAnsi="Arial" w:cs="Arial"/>
              </w:rPr>
            </w:pPr>
          </w:p>
        </w:tc>
      </w:tr>
      <w:tr w:rsidR="00380C06" w14:paraId="204B1378" w14:textId="77777777" w:rsidTr="00F247F8">
        <w:tc>
          <w:tcPr>
            <w:tcW w:w="4219" w:type="dxa"/>
            <w:gridSpan w:val="3"/>
            <w:tcBorders>
              <w:top w:val="single" w:sz="4" w:space="0" w:color="auto"/>
              <w:left w:val="single" w:sz="4" w:space="0" w:color="auto"/>
              <w:bottom w:val="single" w:sz="4" w:space="0" w:color="auto"/>
              <w:right w:val="single" w:sz="4" w:space="0" w:color="auto"/>
            </w:tcBorders>
          </w:tcPr>
          <w:p w14:paraId="67168B9A" w14:textId="77777777" w:rsidR="00380C06" w:rsidRDefault="00380C06" w:rsidP="00F247F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14:paraId="66F686B5" w14:textId="77777777" w:rsidR="00380C06" w:rsidRDefault="00380C06" w:rsidP="00F247F8">
            <w:pP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14:paraId="1A9ABFF2" w14:textId="77777777" w:rsidR="00380C06" w:rsidRDefault="00380C06" w:rsidP="00F247F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3DC279DC" w14:textId="77777777" w:rsidR="00380C06" w:rsidRDefault="00380C06" w:rsidP="00F247F8">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68C9C9AE" w14:textId="77777777" w:rsidR="00380C06" w:rsidRDefault="00380C06" w:rsidP="00F247F8">
            <w:pPr>
              <w:jc w:val="right"/>
              <w:rPr>
                <w:rFonts w:ascii="Arial" w:hAnsi="Arial" w:cs="Arial"/>
              </w:rPr>
            </w:pPr>
          </w:p>
        </w:tc>
      </w:tr>
      <w:tr w:rsidR="00380C06" w14:paraId="3449BA7F" w14:textId="77777777" w:rsidTr="00F247F8">
        <w:tc>
          <w:tcPr>
            <w:tcW w:w="4219" w:type="dxa"/>
            <w:gridSpan w:val="3"/>
            <w:tcBorders>
              <w:top w:val="single" w:sz="4" w:space="0" w:color="auto"/>
              <w:left w:val="single" w:sz="4" w:space="0" w:color="auto"/>
              <w:bottom w:val="single" w:sz="4" w:space="0" w:color="auto"/>
              <w:right w:val="single" w:sz="4" w:space="0" w:color="auto"/>
            </w:tcBorders>
          </w:tcPr>
          <w:p w14:paraId="7B36B4B6" w14:textId="77777777" w:rsidR="00380C06" w:rsidRDefault="00380C06" w:rsidP="00F247F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14:paraId="7CBFAD50" w14:textId="77777777" w:rsidR="00380C06" w:rsidRDefault="00380C06" w:rsidP="00F247F8">
            <w:pP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14:paraId="6068D85C" w14:textId="77777777" w:rsidR="00380C06" w:rsidRDefault="00380C06" w:rsidP="00F247F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31413CD4" w14:textId="77777777" w:rsidR="00380C06" w:rsidRDefault="00380C06" w:rsidP="00F247F8">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2EC77113" w14:textId="77777777" w:rsidR="00380C06" w:rsidRDefault="00380C06" w:rsidP="00F247F8">
            <w:pPr>
              <w:jc w:val="right"/>
              <w:rPr>
                <w:rFonts w:ascii="Arial" w:hAnsi="Arial" w:cs="Arial"/>
              </w:rPr>
            </w:pPr>
          </w:p>
        </w:tc>
      </w:tr>
      <w:tr w:rsidR="00380C06" w14:paraId="6D676AC4" w14:textId="77777777" w:rsidTr="00F247F8">
        <w:tc>
          <w:tcPr>
            <w:tcW w:w="4219" w:type="dxa"/>
            <w:gridSpan w:val="3"/>
            <w:tcBorders>
              <w:top w:val="single" w:sz="4" w:space="0" w:color="auto"/>
              <w:left w:val="single" w:sz="4" w:space="0" w:color="auto"/>
              <w:bottom w:val="single" w:sz="4" w:space="0" w:color="auto"/>
              <w:right w:val="single" w:sz="4" w:space="0" w:color="auto"/>
            </w:tcBorders>
          </w:tcPr>
          <w:p w14:paraId="0B8476C0" w14:textId="77777777" w:rsidR="00380C06" w:rsidRDefault="00380C06" w:rsidP="00F247F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14:paraId="73CC6AB4" w14:textId="77777777" w:rsidR="00380C06" w:rsidRDefault="00380C06" w:rsidP="00F247F8">
            <w:pP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14:paraId="04267C1F" w14:textId="77777777" w:rsidR="00380C06" w:rsidRDefault="00380C06" w:rsidP="00F247F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53746722" w14:textId="77777777" w:rsidR="00380C06" w:rsidRDefault="00380C06" w:rsidP="00F247F8">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tcPr>
          <w:p w14:paraId="33A57432" w14:textId="77777777" w:rsidR="00380C06" w:rsidRDefault="00380C06" w:rsidP="00F247F8">
            <w:pPr>
              <w:jc w:val="right"/>
              <w:rPr>
                <w:rFonts w:ascii="Arial" w:hAnsi="Arial" w:cs="Arial"/>
              </w:rPr>
            </w:pPr>
          </w:p>
        </w:tc>
      </w:tr>
      <w:tr w:rsidR="00380C06" w14:paraId="138F50D2" w14:textId="77777777" w:rsidTr="00F247F8">
        <w:tc>
          <w:tcPr>
            <w:tcW w:w="4219" w:type="dxa"/>
            <w:gridSpan w:val="3"/>
            <w:tcBorders>
              <w:top w:val="single" w:sz="4" w:space="0" w:color="auto"/>
              <w:left w:val="single" w:sz="4" w:space="0" w:color="auto"/>
              <w:bottom w:val="single" w:sz="4" w:space="0" w:color="auto"/>
              <w:right w:val="single" w:sz="4" w:space="0" w:color="auto"/>
            </w:tcBorders>
          </w:tcPr>
          <w:p w14:paraId="3377E1C8" w14:textId="77777777" w:rsidR="00380C06" w:rsidRDefault="00380C06" w:rsidP="00F247F8">
            <w:pPr>
              <w:rPr>
                <w:rFonts w:ascii="Arial" w:hAnsi="Arial" w:cs="Arial"/>
              </w:rPr>
            </w:pPr>
          </w:p>
        </w:tc>
        <w:tc>
          <w:tcPr>
            <w:tcW w:w="1276" w:type="dxa"/>
            <w:gridSpan w:val="3"/>
            <w:tcBorders>
              <w:top w:val="single" w:sz="4" w:space="0" w:color="auto"/>
              <w:left w:val="single" w:sz="4" w:space="0" w:color="auto"/>
              <w:bottom w:val="single" w:sz="4" w:space="0" w:color="auto"/>
              <w:right w:val="single" w:sz="4" w:space="0" w:color="auto"/>
            </w:tcBorders>
          </w:tcPr>
          <w:p w14:paraId="191D83CF" w14:textId="77777777" w:rsidR="00380C06" w:rsidRDefault="00380C06" w:rsidP="00F247F8">
            <w:pPr>
              <w:rPr>
                <w:rFonts w:ascii="Arial" w:hAnsi="Arial" w:cs="Arial"/>
              </w:rPr>
            </w:pPr>
          </w:p>
        </w:tc>
        <w:tc>
          <w:tcPr>
            <w:tcW w:w="1559" w:type="dxa"/>
            <w:gridSpan w:val="2"/>
            <w:tcBorders>
              <w:top w:val="single" w:sz="4" w:space="0" w:color="auto"/>
              <w:left w:val="single" w:sz="4" w:space="0" w:color="auto"/>
              <w:bottom w:val="single" w:sz="4" w:space="0" w:color="auto"/>
              <w:right w:val="single" w:sz="4" w:space="0" w:color="auto"/>
            </w:tcBorders>
          </w:tcPr>
          <w:p w14:paraId="1C5660FC" w14:textId="77777777" w:rsidR="00380C06" w:rsidRDefault="00380C06" w:rsidP="00F247F8">
            <w:pPr>
              <w:rPr>
                <w:rFonts w:ascii="Arial" w:hAnsi="Arial" w:cs="Arial"/>
              </w:rPr>
            </w:pPr>
          </w:p>
        </w:tc>
        <w:tc>
          <w:tcPr>
            <w:tcW w:w="1418" w:type="dxa"/>
            <w:tcBorders>
              <w:top w:val="single" w:sz="4" w:space="0" w:color="auto"/>
              <w:left w:val="single" w:sz="4" w:space="0" w:color="auto"/>
              <w:bottom w:val="single" w:sz="4" w:space="0" w:color="auto"/>
              <w:right w:val="single" w:sz="4" w:space="0" w:color="auto"/>
            </w:tcBorders>
          </w:tcPr>
          <w:p w14:paraId="38D373A5" w14:textId="77777777" w:rsidR="00380C06" w:rsidRDefault="00380C06" w:rsidP="00F247F8">
            <w:pPr>
              <w:rPr>
                <w:rFonts w:ascii="Arial" w:hAnsi="Arial" w:cs="Arial"/>
              </w:rPr>
            </w:pPr>
          </w:p>
        </w:tc>
        <w:tc>
          <w:tcPr>
            <w:tcW w:w="1382" w:type="dxa"/>
            <w:tcBorders>
              <w:top w:val="single" w:sz="4" w:space="0" w:color="auto"/>
              <w:left w:val="single" w:sz="4" w:space="0" w:color="auto"/>
              <w:bottom w:val="single" w:sz="4" w:space="0" w:color="auto"/>
              <w:right w:val="single" w:sz="4" w:space="0" w:color="auto"/>
            </w:tcBorders>
            <w:hideMark/>
          </w:tcPr>
          <w:p w14:paraId="23086173" w14:textId="77777777" w:rsidR="00380C06" w:rsidRDefault="00380C06" w:rsidP="00F247F8">
            <w:pPr>
              <w:jc w:val="right"/>
              <w:rPr>
                <w:rFonts w:ascii="Arial" w:hAnsi="Arial" w:cs="Arial"/>
              </w:rPr>
            </w:pPr>
            <w:r>
              <w:rPr>
                <w:rFonts w:ascii="Arial" w:hAnsi="Arial" w:cs="Arial"/>
              </w:rPr>
              <w:t>%</w:t>
            </w:r>
          </w:p>
        </w:tc>
      </w:tr>
      <w:tr w:rsidR="00380C06" w14:paraId="64A3238D" w14:textId="77777777" w:rsidTr="00F247F8">
        <w:tc>
          <w:tcPr>
            <w:tcW w:w="9854" w:type="dxa"/>
            <w:gridSpan w:val="10"/>
            <w:tcBorders>
              <w:top w:val="single" w:sz="4" w:space="0" w:color="auto"/>
              <w:left w:val="nil"/>
              <w:bottom w:val="single" w:sz="4" w:space="0" w:color="auto"/>
              <w:right w:val="nil"/>
            </w:tcBorders>
          </w:tcPr>
          <w:p w14:paraId="7C1C4C2C" w14:textId="77777777" w:rsidR="00380C06" w:rsidRDefault="00380C06" w:rsidP="00F247F8">
            <w:pPr>
              <w:rPr>
                <w:rFonts w:ascii="Arial" w:hAnsi="Arial" w:cs="Arial"/>
                <w:sz w:val="16"/>
                <w:szCs w:val="16"/>
              </w:rPr>
            </w:pPr>
          </w:p>
        </w:tc>
      </w:tr>
      <w:tr w:rsidR="00380C06" w14:paraId="164302B5"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6197C3E5" w14:textId="77777777" w:rsidR="00380C06" w:rsidRDefault="00380C06" w:rsidP="00F247F8">
            <w:pPr>
              <w:jc w:val="center"/>
              <w:rPr>
                <w:rFonts w:ascii="Arial" w:hAnsi="Arial" w:cs="Arial"/>
                <w:b/>
                <w:sz w:val="22"/>
                <w:szCs w:val="22"/>
              </w:rPr>
            </w:pPr>
            <w:r>
              <w:rPr>
                <w:rFonts w:ascii="Arial" w:hAnsi="Arial" w:cs="Arial"/>
                <w:b/>
                <w:sz w:val="22"/>
                <w:szCs w:val="22"/>
              </w:rPr>
              <w:t>Reason for Target Variance</w:t>
            </w:r>
          </w:p>
        </w:tc>
      </w:tr>
      <w:tr w:rsidR="00380C06" w14:paraId="0BE77C6C" w14:textId="77777777" w:rsidTr="00F247F8">
        <w:tc>
          <w:tcPr>
            <w:tcW w:w="9854" w:type="dxa"/>
            <w:gridSpan w:val="10"/>
            <w:tcBorders>
              <w:top w:val="single" w:sz="4" w:space="0" w:color="auto"/>
              <w:left w:val="single" w:sz="4" w:space="0" w:color="auto"/>
              <w:bottom w:val="single" w:sz="4" w:space="0" w:color="auto"/>
              <w:right w:val="single" w:sz="4" w:space="0" w:color="auto"/>
            </w:tcBorders>
          </w:tcPr>
          <w:p w14:paraId="23CB9D6B" w14:textId="77777777" w:rsidR="00380C06" w:rsidRDefault="00380C06" w:rsidP="00F247F8">
            <w:pPr>
              <w:rPr>
                <w:rFonts w:ascii="Arial" w:hAnsi="Arial" w:cs="Arial"/>
              </w:rPr>
            </w:pPr>
          </w:p>
          <w:p w14:paraId="5562C62C" w14:textId="77777777" w:rsidR="00380C06" w:rsidRDefault="00380C06" w:rsidP="00F247F8">
            <w:pPr>
              <w:rPr>
                <w:rFonts w:ascii="Arial" w:hAnsi="Arial" w:cs="Arial"/>
              </w:rPr>
            </w:pPr>
          </w:p>
          <w:p w14:paraId="49595795" w14:textId="77777777" w:rsidR="00380C06" w:rsidRDefault="00380C06" w:rsidP="00F247F8">
            <w:pPr>
              <w:rPr>
                <w:rFonts w:ascii="Arial" w:hAnsi="Arial" w:cs="Arial"/>
              </w:rPr>
            </w:pPr>
          </w:p>
          <w:p w14:paraId="0381C18E" w14:textId="77777777" w:rsidR="00380C06" w:rsidRDefault="00380C06" w:rsidP="00F247F8">
            <w:pPr>
              <w:rPr>
                <w:rFonts w:ascii="Arial" w:hAnsi="Arial" w:cs="Arial"/>
              </w:rPr>
            </w:pPr>
          </w:p>
          <w:p w14:paraId="23EB1092" w14:textId="77777777" w:rsidR="00380C06" w:rsidRDefault="00380C06" w:rsidP="00F247F8">
            <w:pPr>
              <w:rPr>
                <w:rFonts w:ascii="Arial" w:hAnsi="Arial" w:cs="Arial"/>
              </w:rPr>
            </w:pPr>
          </w:p>
        </w:tc>
      </w:tr>
      <w:tr w:rsidR="00380C06" w14:paraId="7FF1DFA2"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4A9CE45F" w14:textId="77777777" w:rsidR="00380C06" w:rsidRDefault="00380C06" w:rsidP="00F247F8">
            <w:pPr>
              <w:jc w:val="center"/>
              <w:rPr>
                <w:rFonts w:ascii="Arial" w:hAnsi="Arial" w:cs="Arial"/>
                <w:b/>
                <w:sz w:val="22"/>
                <w:szCs w:val="22"/>
              </w:rPr>
            </w:pPr>
            <w:r>
              <w:rPr>
                <w:rFonts w:ascii="Arial" w:hAnsi="Arial" w:cs="Arial"/>
                <w:b/>
                <w:sz w:val="22"/>
                <w:szCs w:val="22"/>
              </w:rPr>
              <w:t>Completion Details</w:t>
            </w:r>
          </w:p>
        </w:tc>
      </w:tr>
      <w:tr w:rsidR="00380C06" w14:paraId="0CCFD42C" w14:textId="77777777" w:rsidTr="00F247F8">
        <w:tc>
          <w:tcPr>
            <w:tcW w:w="3510" w:type="dxa"/>
            <w:gridSpan w:val="2"/>
            <w:tcBorders>
              <w:top w:val="single" w:sz="4" w:space="0" w:color="auto"/>
              <w:left w:val="single" w:sz="4" w:space="0" w:color="auto"/>
              <w:bottom w:val="single" w:sz="4" w:space="0" w:color="auto"/>
              <w:right w:val="single" w:sz="4" w:space="0" w:color="auto"/>
            </w:tcBorders>
            <w:hideMark/>
          </w:tcPr>
          <w:p w14:paraId="7D1D42DB" w14:textId="77777777" w:rsidR="00380C06" w:rsidRDefault="00380C06" w:rsidP="00F247F8">
            <w:pPr>
              <w:jc w:val="center"/>
              <w:rPr>
                <w:rFonts w:ascii="Arial" w:hAnsi="Arial" w:cs="Arial"/>
                <w:b/>
                <w:sz w:val="22"/>
                <w:szCs w:val="22"/>
              </w:rPr>
            </w:pPr>
            <w:r>
              <w:rPr>
                <w:rFonts w:ascii="Arial" w:hAnsi="Arial" w:cs="Arial"/>
                <w:b/>
                <w:sz w:val="22"/>
                <w:szCs w:val="22"/>
              </w:rPr>
              <w:t>Expected Completion Date (from Original LOO)</w:t>
            </w:r>
          </w:p>
        </w:tc>
        <w:tc>
          <w:tcPr>
            <w:tcW w:w="3261" w:type="dxa"/>
            <w:gridSpan w:val="5"/>
            <w:tcBorders>
              <w:top w:val="single" w:sz="4" w:space="0" w:color="auto"/>
              <w:left w:val="single" w:sz="4" w:space="0" w:color="auto"/>
              <w:bottom w:val="single" w:sz="4" w:space="0" w:color="auto"/>
              <w:right w:val="single" w:sz="4" w:space="0" w:color="auto"/>
            </w:tcBorders>
            <w:hideMark/>
          </w:tcPr>
          <w:p w14:paraId="669AD93F" w14:textId="77777777" w:rsidR="00380C06" w:rsidRDefault="00380C06" w:rsidP="00F247F8">
            <w:pPr>
              <w:jc w:val="center"/>
              <w:rPr>
                <w:rFonts w:ascii="Arial" w:hAnsi="Arial" w:cs="Arial"/>
                <w:b/>
                <w:sz w:val="22"/>
                <w:szCs w:val="22"/>
              </w:rPr>
            </w:pPr>
            <w:r>
              <w:rPr>
                <w:rFonts w:ascii="Arial" w:hAnsi="Arial" w:cs="Arial"/>
                <w:b/>
                <w:sz w:val="22"/>
                <w:szCs w:val="22"/>
              </w:rPr>
              <w:t>Actual Completion Date</w:t>
            </w:r>
          </w:p>
        </w:tc>
        <w:tc>
          <w:tcPr>
            <w:tcW w:w="3083" w:type="dxa"/>
            <w:gridSpan w:val="3"/>
            <w:tcBorders>
              <w:top w:val="single" w:sz="4" w:space="0" w:color="auto"/>
              <w:left w:val="single" w:sz="4" w:space="0" w:color="auto"/>
              <w:bottom w:val="single" w:sz="4" w:space="0" w:color="auto"/>
              <w:right w:val="single" w:sz="4" w:space="0" w:color="auto"/>
            </w:tcBorders>
            <w:hideMark/>
          </w:tcPr>
          <w:p w14:paraId="5D8D324E" w14:textId="77777777" w:rsidR="00380C06" w:rsidRDefault="00380C06" w:rsidP="00F247F8">
            <w:pPr>
              <w:jc w:val="center"/>
              <w:rPr>
                <w:rFonts w:ascii="Arial" w:hAnsi="Arial" w:cs="Arial"/>
                <w:b/>
                <w:sz w:val="22"/>
                <w:szCs w:val="22"/>
              </w:rPr>
            </w:pPr>
            <w:r>
              <w:rPr>
                <w:rFonts w:ascii="Arial" w:hAnsi="Arial" w:cs="Arial"/>
                <w:b/>
                <w:sz w:val="22"/>
                <w:szCs w:val="22"/>
              </w:rPr>
              <w:t>Variance (Days)</w:t>
            </w:r>
          </w:p>
        </w:tc>
      </w:tr>
      <w:tr w:rsidR="00380C06" w14:paraId="09CBBD13" w14:textId="77777777" w:rsidTr="00F247F8">
        <w:tc>
          <w:tcPr>
            <w:tcW w:w="3510" w:type="dxa"/>
            <w:gridSpan w:val="2"/>
            <w:tcBorders>
              <w:top w:val="single" w:sz="4" w:space="0" w:color="auto"/>
              <w:left w:val="single" w:sz="4" w:space="0" w:color="auto"/>
              <w:bottom w:val="single" w:sz="4" w:space="0" w:color="auto"/>
              <w:right w:val="single" w:sz="4" w:space="0" w:color="auto"/>
            </w:tcBorders>
          </w:tcPr>
          <w:p w14:paraId="1C0B5CCD" w14:textId="77777777" w:rsidR="00380C06" w:rsidRDefault="00380C06" w:rsidP="00F247F8">
            <w:pPr>
              <w:jc w:val="center"/>
              <w:rPr>
                <w:rFonts w:ascii="Arial" w:hAnsi="Arial" w:cs="Arial"/>
                <w:sz w:val="22"/>
                <w:szCs w:val="22"/>
              </w:rPr>
            </w:pPr>
          </w:p>
        </w:tc>
        <w:tc>
          <w:tcPr>
            <w:tcW w:w="3261" w:type="dxa"/>
            <w:gridSpan w:val="5"/>
            <w:tcBorders>
              <w:top w:val="single" w:sz="4" w:space="0" w:color="auto"/>
              <w:left w:val="single" w:sz="4" w:space="0" w:color="auto"/>
              <w:bottom w:val="single" w:sz="4" w:space="0" w:color="auto"/>
              <w:right w:val="single" w:sz="4" w:space="0" w:color="auto"/>
            </w:tcBorders>
          </w:tcPr>
          <w:p w14:paraId="7AF3DC84" w14:textId="77777777" w:rsidR="00380C06" w:rsidRDefault="00380C06" w:rsidP="00F247F8">
            <w:pPr>
              <w:jc w:val="center"/>
              <w:rPr>
                <w:rFonts w:ascii="Arial" w:hAnsi="Arial" w:cs="Arial"/>
                <w:sz w:val="22"/>
                <w:szCs w:val="22"/>
              </w:rPr>
            </w:pPr>
          </w:p>
        </w:tc>
        <w:tc>
          <w:tcPr>
            <w:tcW w:w="3083" w:type="dxa"/>
            <w:gridSpan w:val="3"/>
            <w:tcBorders>
              <w:top w:val="single" w:sz="4" w:space="0" w:color="auto"/>
              <w:left w:val="single" w:sz="4" w:space="0" w:color="auto"/>
              <w:bottom w:val="single" w:sz="4" w:space="0" w:color="auto"/>
              <w:right w:val="single" w:sz="4" w:space="0" w:color="auto"/>
            </w:tcBorders>
          </w:tcPr>
          <w:p w14:paraId="785FAF0F" w14:textId="77777777" w:rsidR="00380C06" w:rsidRDefault="00380C06" w:rsidP="00F247F8">
            <w:pPr>
              <w:jc w:val="center"/>
              <w:rPr>
                <w:rFonts w:ascii="Arial" w:hAnsi="Arial" w:cs="Arial"/>
                <w:sz w:val="22"/>
                <w:szCs w:val="22"/>
              </w:rPr>
            </w:pPr>
          </w:p>
        </w:tc>
      </w:tr>
      <w:tr w:rsidR="00380C06" w14:paraId="5FC6FC5A"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682147A9" w14:textId="77777777" w:rsidR="00380C06" w:rsidRDefault="00380C06" w:rsidP="00F247F8">
            <w:pPr>
              <w:jc w:val="center"/>
              <w:rPr>
                <w:rFonts w:ascii="Arial" w:hAnsi="Arial" w:cs="Arial"/>
                <w:b/>
                <w:sz w:val="22"/>
                <w:szCs w:val="22"/>
              </w:rPr>
            </w:pPr>
            <w:r>
              <w:rPr>
                <w:rFonts w:ascii="Arial" w:hAnsi="Arial" w:cs="Arial"/>
                <w:b/>
                <w:sz w:val="22"/>
                <w:szCs w:val="22"/>
              </w:rPr>
              <w:t>Reason for Project Completion Variance</w:t>
            </w:r>
          </w:p>
        </w:tc>
      </w:tr>
      <w:tr w:rsidR="00380C06" w14:paraId="11B360FB" w14:textId="77777777" w:rsidTr="00F247F8">
        <w:tc>
          <w:tcPr>
            <w:tcW w:w="9854" w:type="dxa"/>
            <w:gridSpan w:val="10"/>
            <w:tcBorders>
              <w:top w:val="single" w:sz="4" w:space="0" w:color="auto"/>
              <w:left w:val="single" w:sz="4" w:space="0" w:color="auto"/>
              <w:bottom w:val="single" w:sz="4" w:space="0" w:color="auto"/>
              <w:right w:val="single" w:sz="4" w:space="0" w:color="auto"/>
            </w:tcBorders>
          </w:tcPr>
          <w:p w14:paraId="6FCC005A" w14:textId="77777777" w:rsidR="00380C06" w:rsidRDefault="00380C06" w:rsidP="00F247F8">
            <w:pPr>
              <w:rPr>
                <w:rFonts w:ascii="Arial" w:hAnsi="Arial" w:cs="Arial"/>
              </w:rPr>
            </w:pPr>
          </w:p>
          <w:p w14:paraId="00367FF9" w14:textId="77777777" w:rsidR="00380C06" w:rsidRDefault="00380C06" w:rsidP="00F247F8">
            <w:pPr>
              <w:rPr>
                <w:rFonts w:ascii="Arial" w:hAnsi="Arial" w:cs="Arial"/>
              </w:rPr>
            </w:pPr>
          </w:p>
          <w:p w14:paraId="45D82FED" w14:textId="77777777" w:rsidR="00380C06" w:rsidRDefault="00380C06" w:rsidP="00F247F8">
            <w:pPr>
              <w:rPr>
                <w:rFonts w:ascii="Arial" w:hAnsi="Arial" w:cs="Arial"/>
              </w:rPr>
            </w:pPr>
          </w:p>
        </w:tc>
      </w:tr>
      <w:tr w:rsidR="00380C06" w14:paraId="6ABB35C4" w14:textId="77777777" w:rsidTr="00F247F8">
        <w:tc>
          <w:tcPr>
            <w:tcW w:w="9854" w:type="dxa"/>
            <w:gridSpan w:val="10"/>
            <w:tcBorders>
              <w:top w:val="single" w:sz="4" w:space="0" w:color="auto"/>
              <w:left w:val="single" w:sz="4" w:space="0" w:color="auto"/>
              <w:bottom w:val="single" w:sz="4" w:space="0" w:color="auto"/>
              <w:right w:val="single" w:sz="4" w:space="0" w:color="auto"/>
            </w:tcBorders>
            <w:shd w:val="clear" w:color="auto" w:fill="D9D9D9"/>
            <w:hideMark/>
          </w:tcPr>
          <w:p w14:paraId="299C42CB" w14:textId="77777777" w:rsidR="00380C06" w:rsidRDefault="00380C06" w:rsidP="00F247F8">
            <w:pPr>
              <w:jc w:val="center"/>
              <w:rPr>
                <w:rFonts w:ascii="Arial" w:hAnsi="Arial" w:cs="Arial"/>
                <w:b/>
                <w:sz w:val="22"/>
                <w:szCs w:val="22"/>
              </w:rPr>
            </w:pPr>
            <w:r>
              <w:rPr>
                <w:rFonts w:ascii="Arial" w:hAnsi="Arial" w:cs="Arial"/>
                <w:b/>
                <w:sz w:val="22"/>
                <w:szCs w:val="22"/>
              </w:rPr>
              <w:t>Future Lessons</w:t>
            </w:r>
          </w:p>
        </w:tc>
      </w:tr>
      <w:tr w:rsidR="00380C06" w14:paraId="5115C9A9" w14:textId="77777777" w:rsidTr="00F247F8">
        <w:tc>
          <w:tcPr>
            <w:tcW w:w="9854" w:type="dxa"/>
            <w:gridSpan w:val="10"/>
            <w:tcBorders>
              <w:top w:val="single" w:sz="4" w:space="0" w:color="auto"/>
              <w:left w:val="single" w:sz="4" w:space="0" w:color="auto"/>
              <w:bottom w:val="single" w:sz="4" w:space="0" w:color="auto"/>
              <w:right w:val="single" w:sz="4" w:space="0" w:color="auto"/>
            </w:tcBorders>
          </w:tcPr>
          <w:p w14:paraId="2B0AA01B" w14:textId="77777777" w:rsidR="00380C06" w:rsidRDefault="00380C06" w:rsidP="00F247F8">
            <w:pPr>
              <w:rPr>
                <w:rFonts w:ascii="Arial" w:hAnsi="Arial" w:cs="Arial"/>
              </w:rPr>
            </w:pPr>
          </w:p>
          <w:p w14:paraId="51AD07F8" w14:textId="77777777" w:rsidR="00380C06" w:rsidRDefault="00380C06" w:rsidP="00F247F8">
            <w:pPr>
              <w:rPr>
                <w:rFonts w:ascii="Arial" w:hAnsi="Arial" w:cs="Arial"/>
              </w:rPr>
            </w:pPr>
          </w:p>
          <w:p w14:paraId="76179EF7" w14:textId="77777777" w:rsidR="00380C06" w:rsidRDefault="00380C06" w:rsidP="00F247F8">
            <w:pPr>
              <w:rPr>
                <w:rFonts w:ascii="Arial" w:hAnsi="Arial" w:cs="Arial"/>
              </w:rPr>
            </w:pPr>
          </w:p>
          <w:p w14:paraId="033A5CD3" w14:textId="77777777" w:rsidR="00380C06" w:rsidRDefault="00380C06" w:rsidP="00F247F8">
            <w:pPr>
              <w:rPr>
                <w:rFonts w:ascii="Arial" w:hAnsi="Arial" w:cs="Arial"/>
              </w:rPr>
            </w:pPr>
          </w:p>
          <w:p w14:paraId="7107BE20" w14:textId="77777777" w:rsidR="00380C06" w:rsidRDefault="00380C06" w:rsidP="00F247F8">
            <w:pPr>
              <w:rPr>
                <w:rFonts w:ascii="Arial" w:hAnsi="Arial" w:cs="Arial"/>
              </w:rPr>
            </w:pPr>
          </w:p>
        </w:tc>
      </w:tr>
      <w:tr w:rsidR="00380C06" w14:paraId="1E7D34F7" w14:textId="77777777" w:rsidTr="00F247F8">
        <w:tc>
          <w:tcPr>
            <w:tcW w:w="5070" w:type="dxa"/>
            <w:gridSpan w:val="5"/>
            <w:tcBorders>
              <w:top w:val="single" w:sz="4" w:space="0" w:color="auto"/>
              <w:left w:val="single" w:sz="4" w:space="0" w:color="auto"/>
              <w:bottom w:val="single" w:sz="4" w:space="0" w:color="auto"/>
              <w:right w:val="single" w:sz="4" w:space="0" w:color="auto"/>
            </w:tcBorders>
            <w:hideMark/>
          </w:tcPr>
          <w:p w14:paraId="4BE648DD" w14:textId="77777777" w:rsidR="00380C06" w:rsidRDefault="00380C06" w:rsidP="00F247F8">
            <w:pPr>
              <w:rPr>
                <w:rFonts w:ascii="Arial" w:hAnsi="Arial" w:cs="Arial"/>
                <w:b/>
              </w:rPr>
            </w:pPr>
            <w:r>
              <w:rPr>
                <w:rFonts w:ascii="Arial" w:hAnsi="Arial" w:cs="Arial"/>
                <w:b/>
              </w:rPr>
              <w:lastRenderedPageBreak/>
              <w:t>PPE (Stage 1) Completion Date</w:t>
            </w:r>
          </w:p>
        </w:tc>
        <w:tc>
          <w:tcPr>
            <w:tcW w:w="4784" w:type="dxa"/>
            <w:gridSpan w:val="5"/>
            <w:tcBorders>
              <w:top w:val="single" w:sz="4" w:space="0" w:color="auto"/>
              <w:left w:val="single" w:sz="4" w:space="0" w:color="auto"/>
              <w:bottom w:val="single" w:sz="4" w:space="0" w:color="auto"/>
              <w:right w:val="single" w:sz="4" w:space="0" w:color="auto"/>
            </w:tcBorders>
            <w:hideMark/>
          </w:tcPr>
          <w:p w14:paraId="5C861269" w14:textId="77777777" w:rsidR="00380C06" w:rsidRDefault="00380C06" w:rsidP="00F247F8">
            <w:pPr>
              <w:rPr>
                <w:rFonts w:ascii="Arial" w:hAnsi="Arial" w:cs="Arial"/>
                <w:b/>
              </w:rPr>
            </w:pPr>
            <w:r>
              <w:rPr>
                <w:rFonts w:ascii="Arial" w:hAnsi="Arial" w:cs="Arial"/>
                <w:b/>
              </w:rPr>
              <w:t>PPE Completed by:</w:t>
            </w:r>
          </w:p>
        </w:tc>
      </w:tr>
      <w:tr w:rsidR="00380C06" w14:paraId="77C7744B" w14:textId="77777777" w:rsidTr="00F247F8">
        <w:tc>
          <w:tcPr>
            <w:tcW w:w="5070" w:type="dxa"/>
            <w:gridSpan w:val="5"/>
            <w:tcBorders>
              <w:top w:val="single" w:sz="4" w:space="0" w:color="auto"/>
              <w:left w:val="single" w:sz="4" w:space="0" w:color="auto"/>
              <w:bottom w:val="single" w:sz="4" w:space="0" w:color="auto"/>
              <w:right w:val="single" w:sz="4" w:space="0" w:color="auto"/>
            </w:tcBorders>
          </w:tcPr>
          <w:p w14:paraId="4465B402" w14:textId="77777777" w:rsidR="00380C06" w:rsidRDefault="00380C06" w:rsidP="00F247F8">
            <w:pPr>
              <w:rPr>
                <w:rFonts w:ascii="Arial" w:hAnsi="Arial" w:cs="Arial"/>
              </w:rPr>
            </w:pPr>
          </w:p>
        </w:tc>
        <w:tc>
          <w:tcPr>
            <w:tcW w:w="4784" w:type="dxa"/>
            <w:gridSpan w:val="5"/>
            <w:tcBorders>
              <w:top w:val="single" w:sz="4" w:space="0" w:color="auto"/>
              <w:left w:val="single" w:sz="4" w:space="0" w:color="auto"/>
              <w:bottom w:val="single" w:sz="4" w:space="0" w:color="auto"/>
              <w:right w:val="single" w:sz="4" w:space="0" w:color="auto"/>
            </w:tcBorders>
          </w:tcPr>
          <w:p w14:paraId="0CB7871F" w14:textId="77777777" w:rsidR="00380C06" w:rsidRDefault="00380C06" w:rsidP="00F247F8">
            <w:pPr>
              <w:rPr>
                <w:rFonts w:ascii="Arial" w:hAnsi="Arial" w:cs="Arial"/>
              </w:rPr>
            </w:pPr>
          </w:p>
        </w:tc>
      </w:tr>
      <w:tr w:rsidR="00380C06" w14:paraId="5CA8F2F9" w14:textId="77777777" w:rsidTr="00F247F8">
        <w:tc>
          <w:tcPr>
            <w:tcW w:w="5070" w:type="dxa"/>
            <w:gridSpan w:val="5"/>
            <w:tcBorders>
              <w:top w:val="single" w:sz="4" w:space="0" w:color="auto"/>
              <w:left w:val="single" w:sz="4" w:space="0" w:color="auto"/>
              <w:bottom w:val="single" w:sz="4" w:space="0" w:color="auto"/>
              <w:right w:val="single" w:sz="4" w:space="0" w:color="auto"/>
            </w:tcBorders>
            <w:hideMark/>
          </w:tcPr>
          <w:p w14:paraId="39C55EC0" w14:textId="77777777" w:rsidR="00380C06" w:rsidRDefault="00380C06" w:rsidP="00F247F8">
            <w:pPr>
              <w:rPr>
                <w:rFonts w:ascii="Arial" w:hAnsi="Arial" w:cs="Arial"/>
                <w:b/>
              </w:rPr>
            </w:pPr>
            <w:r>
              <w:rPr>
                <w:rFonts w:ascii="Arial" w:hAnsi="Arial" w:cs="Arial"/>
                <w:b/>
              </w:rPr>
              <w:t>PPE (Stage 2) Completion Date</w:t>
            </w:r>
          </w:p>
        </w:tc>
        <w:tc>
          <w:tcPr>
            <w:tcW w:w="4784" w:type="dxa"/>
            <w:gridSpan w:val="5"/>
            <w:tcBorders>
              <w:top w:val="single" w:sz="4" w:space="0" w:color="auto"/>
              <w:left w:val="single" w:sz="4" w:space="0" w:color="auto"/>
              <w:bottom w:val="single" w:sz="4" w:space="0" w:color="auto"/>
              <w:right w:val="single" w:sz="4" w:space="0" w:color="auto"/>
            </w:tcBorders>
            <w:hideMark/>
          </w:tcPr>
          <w:p w14:paraId="63D0CF2E" w14:textId="77777777" w:rsidR="00380C06" w:rsidRDefault="00380C06" w:rsidP="00F247F8">
            <w:pPr>
              <w:rPr>
                <w:rFonts w:ascii="Arial" w:hAnsi="Arial" w:cs="Arial"/>
                <w:b/>
              </w:rPr>
            </w:pPr>
            <w:r>
              <w:rPr>
                <w:rFonts w:ascii="Arial" w:hAnsi="Arial" w:cs="Arial"/>
                <w:b/>
              </w:rPr>
              <w:t>PPE Completed by:</w:t>
            </w:r>
          </w:p>
        </w:tc>
      </w:tr>
      <w:tr w:rsidR="00380C06" w14:paraId="14110F36" w14:textId="77777777" w:rsidTr="00F247F8">
        <w:tc>
          <w:tcPr>
            <w:tcW w:w="5070" w:type="dxa"/>
            <w:gridSpan w:val="5"/>
            <w:tcBorders>
              <w:top w:val="single" w:sz="4" w:space="0" w:color="auto"/>
              <w:left w:val="single" w:sz="4" w:space="0" w:color="auto"/>
              <w:bottom w:val="single" w:sz="4" w:space="0" w:color="auto"/>
              <w:right w:val="single" w:sz="4" w:space="0" w:color="auto"/>
            </w:tcBorders>
          </w:tcPr>
          <w:p w14:paraId="587E1D70" w14:textId="77777777" w:rsidR="00380C06" w:rsidRDefault="00380C06" w:rsidP="00F247F8">
            <w:pPr>
              <w:rPr>
                <w:rFonts w:ascii="Arial" w:hAnsi="Arial" w:cs="Arial"/>
              </w:rPr>
            </w:pPr>
          </w:p>
        </w:tc>
        <w:tc>
          <w:tcPr>
            <w:tcW w:w="4784" w:type="dxa"/>
            <w:gridSpan w:val="5"/>
            <w:tcBorders>
              <w:top w:val="single" w:sz="4" w:space="0" w:color="auto"/>
              <w:left w:val="single" w:sz="4" w:space="0" w:color="auto"/>
              <w:bottom w:val="single" w:sz="4" w:space="0" w:color="auto"/>
              <w:right w:val="single" w:sz="4" w:space="0" w:color="auto"/>
            </w:tcBorders>
          </w:tcPr>
          <w:p w14:paraId="793C2980" w14:textId="77777777" w:rsidR="00380C06" w:rsidRDefault="00380C06" w:rsidP="00F247F8">
            <w:pPr>
              <w:rPr>
                <w:rFonts w:ascii="Arial" w:hAnsi="Arial" w:cs="Arial"/>
              </w:rPr>
            </w:pPr>
          </w:p>
        </w:tc>
      </w:tr>
    </w:tbl>
    <w:p w14:paraId="6D8139E5" w14:textId="77777777" w:rsidR="00380C06" w:rsidRPr="001A126A" w:rsidRDefault="00380C06" w:rsidP="00380C06">
      <w:pPr>
        <w:rPr>
          <w:rFonts w:ascii="Arial" w:hAnsi="Arial" w:cs="Arial"/>
          <w:b/>
          <w:sz w:val="22"/>
          <w:szCs w:val="22"/>
        </w:rPr>
      </w:pPr>
    </w:p>
    <w:p w14:paraId="1196F7A3" w14:textId="77777777" w:rsidR="00183740" w:rsidRPr="000D68A4" w:rsidRDefault="00183740" w:rsidP="00183740">
      <w:pPr>
        <w:pStyle w:val="Title"/>
        <w:tabs>
          <w:tab w:val="left" w:pos="993"/>
        </w:tabs>
        <w:jc w:val="left"/>
        <w:rPr>
          <w:rFonts w:ascii="Arial" w:hAnsi="Arial" w:cs="Arial"/>
          <w:sz w:val="24"/>
          <w:szCs w:val="24"/>
        </w:rPr>
      </w:pPr>
    </w:p>
    <w:p w14:paraId="67A6DBFD" w14:textId="77777777" w:rsidR="00B176FF" w:rsidRDefault="00B176FF">
      <w:pPr>
        <w:spacing w:after="200" w:line="276" w:lineRule="auto"/>
        <w:rPr>
          <w:rFonts w:ascii="Arial" w:hAnsi="Arial" w:cs="Arial"/>
          <w:b/>
          <w:sz w:val="24"/>
          <w:szCs w:val="24"/>
        </w:rPr>
      </w:pPr>
    </w:p>
    <w:p w14:paraId="07526676" w14:textId="77777777" w:rsidR="00B176FF" w:rsidRDefault="00B176FF">
      <w:pPr>
        <w:spacing w:after="200" w:line="276" w:lineRule="auto"/>
        <w:rPr>
          <w:rFonts w:ascii="Arial" w:hAnsi="Arial" w:cs="Arial"/>
          <w:b/>
          <w:sz w:val="24"/>
          <w:szCs w:val="24"/>
        </w:rPr>
      </w:pPr>
    </w:p>
    <w:p w14:paraId="7F315F68" w14:textId="77777777" w:rsidR="00B176FF" w:rsidRDefault="00B176FF">
      <w:pPr>
        <w:spacing w:after="200" w:line="276" w:lineRule="auto"/>
        <w:rPr>
          <w:rFonts w:ascii="Arial" w:hAnsi="Arial" w:cs="Arial"/>
          <w:b/>
          <w:sz w:val="24"/>
          <w:szCs w:val="24"/>
        </w:rPr>
      </w:pPr>
    </w:p>
    <w:p w14:paraId="24260EDF" w14:textId="77777777" w:rsidR="00B176FF" w:rsidRDefault="00B176FF">
      <w:pPr>
        <w:spacing w:after="200" w:line="276" w:lineRule="auto"/>
        <w:rPr>
          <w:rFonts w:ascii="Arial" w:hAnsi="Arial" w:cs="Arial"/>
          <w:b/>
          <w:sz w:val="24"/>
          <w:szCs w:val="24"/>
        </w:rPr>
      </w:pPr>
    </w:p>
    <w:p w14:paraId="63153EAD" w14:textId="77777777" w:rsidR="00B176FF" w:rsidRDefault="00B176FF">
      <w:pPr>
        <w:spacing w:after="200" w:line="276" w:lineRule="auto"/>
        <w:rPr>
          <w:rFonts w:ascii="Arial" w:hAnsi="Arial" w:cs="Arial"/>
          <w:b/>
          <w:sz w:val="24"/>
          <w:szCs w:val="24"/>
        </w:rPr>
      </w:pPr>
    </w:p>
    <w:p w14:paraId="41125F7E" w14:textId="77777777" w:rsidR="00B176FF" w:rsidRDefault="00B176FF">
      <w:pPr>
        <w:spacing w:after="200" w:line="276" w:lineRule="auto"/>
        <w:rPr>
          <w:rFonts w:ascii="Arial" w:hAnsi="Arial" w:cs="Arial"/>
          <w:b/>
          <w:sz w:val="24"/>
          <w:szCs w:val="24"/>
        </w:rPr>
      </w:pPr>
    </w:p>
    <w:p w14:paraId="78E64D25" w14:textId="77777777" w:rsidR="00B176FF" w:rsidRDefault="00B176FF">
      <w:pPr>
        <w:spacing w:after="200" w:line="276" w:lineRule="auto"/>
        <w:rPr>
          <w:rFonts w:ascii="Arial" w:hAnsi="Arial" w:cs="Arial"/>
          <w:b/>
          <w:sz w:val="24"/>
          <w:szCs w:val="24"/>
        </w:rPr>
      </w:pPr>
    </w:p>
    <w:p w14:paraId="362A859E" w14:textId="77777777" w:rsidR="00B176FF" w:rsidRDefault="00B176FF">
      <w:pPr>
        <w:spacing w:after="200" w:line="276" w:lineRule="auto"/>
        <w:rPr>
          <w:rFonts w:ascii="Arial" w:hAnsi="Arial" w:cs="Arial"/>
          <w:b/>
          <w:sz w:val="24"/>
          <w:szCs w:val="24"/>
        </w:rPr>
      </w:pPr>
    </w:p>
    <w:p w14:paraId="1854DDEF" w14:textId="77777777" w:rsidR="00B176FF" w:rsidRDefault="00B176FF">
      <w:pPr>
        <w:spacing w:after="200" w:line="276" w:lineRule="auto"/>
        <w:rPr>
          <w:rFonts w:ascii="Arial" w:hAnsi="Arial" w:cs="Arial"/>
          <w:b/>
          <w:sz w:val="24"/>
          <w:szCs w:val="24"/>
        </w:rPr>
      </w:pPr>
    </w:p>
    <w:p w14:paraId="0AD2E402" w14:textId="77777777" w:rsidR="00B176FF" w:rsidRDefault="00B176FF">
      <w:pPr>
        <w:spacing w:after="200" w:line="276" w:lineRule="auto"/>
        <w:rPr>
          <w:rFonts w:ascii="Arial" w:hAnsi="Arial" w:cs="Arial"/>
          <w:b/>
          <w:sz w:val="24"/>
          <w:szCs w:val="24"/>
        </w:rPr>
      </w:pPr>
    </w:p>
    <w:p w14:paraId="5781CD75" w14:textId="77777777" w:rsidR="00B176FF" w:rsidRDefault="00B176FF">
      <w:pPr>
        <w:spacing w:after="200" w:line="276" w:lineRule="auto"/>
        <w:rPr>
          <w:rFonts w:ascii="Arial" w:hAnsi="Arial" w:cs="Arial"/>
          <w:b/>
          <w:sz w:val="24"/>
          <w:szCs w:val="24"/>
        </w:rPr>
      </w:pPr>
    </w:p>
    <w:p w14:paraId="29B3EC34" w14:textId="77777777" w:rsidR="00B176FF" w:rsidRDefault="00B176FF">
      <w:pPr>
        <w:spacing w:after="200" w:line="276" w:lineRule="auto"/>
        <w:rPr>
          <w:rFonts w:ascii="Arial" w:hAnsi="Arial" w:cs="Arial"/>
          <w:b/>
          <w:sz w:val="24"/>
          <w:szCs w:val="24"/>
        </w:rPr>
      </w:pPr>
    </w:p>
    <w:p w14:paraId="7679538A" w14:textId="77777777" w:rsidR="00B176FF" w:rsidRDefault="00B176FF">
      <w:pPr>
        <w:spacing w:after="200" w:line="276" w:lineRule="auto"/>
        <w:rPr>
          <w:rFonts w:ascii="Arial" w:hAnsi="Arial" w:cs="Arial"/>
          <w:b/>
          <w:sz w:val="24"/>
          <w:szCs w:val="24"/>
        </w:rPr>
      </w:pPr>
    </w:p>
    <w:p w14:paraId="2786CE5E" w14:textId="77777777" w:rsidR="00B176FF" w:rsidRDefault="00B176FF">
      <w:pPr>
        <w:spacing w:after="200" w:line="276" w:lineRule="auto"/>
        <w:rPr>
          <w:rFonts w:ascii="Arial" w:hAnsi="Arial" w:cs="Arial"/>
          <w:b/>
          <w:sz w:val="24"/>
          <w:szCs w:val="24"/>
        </w:rPr>
      </w:pPr>
    </w:p>
    <w:p w14:paraId="79A7C217" w14:textId="77777777" w:rsidR="00B176FF" w:rsidRDefault="00B176FF">
      <w:pPr>
        <w:spacing w:after="200" w:line="276" w:lineRule="auto"/>
        <w:rPr>
          <w:rFonts w:ascii="Arial" w:hAnsi="Arial" w:cs="Arial"/>
          <w:b/>
          <w:sz w:val="24"/>
          <w:szCs w:val="24"/>
        </w:rPr>
      </w:pPr>
    </w:p>
    <w:p w14:paraId="33CDD34F" w14:textId="77777777" w:rsidR="00B176FF" w:rsidRDefault="00B176FF">
      <w:pPr>
        <w:spacing w:after="200" w:line="276" w:lineRule="auto"/>
        <w:rPr>
          <w:rFonts w:ascii="Arial" w:hAnsi="Arial" w:cs="Arial"/>
          <w:b/>
          <w:sz w:val="24"/>
          <w:szCs w:val="24"/>
        </w:rPr>
      </w:pPr>
    </w:p>
    <w:p w14:paraId="7A30475A" w14:textId="77777777" w:rsidR="00B176FF" w:rsidRDefault="00B176FF">
      <w:pPr>
        <w:spacing w:after="200" w:line="276" w:lineRule="auto"/>
        <w:rPr>
          <w:rFonts w:ascii="Arial" w:hAnsi="Arial" w:cs="Arial"/>
          <w:b/>
          <w:sz w:val="24"/>
          <w:szCs w:val="24"/>
        </w:rPr>
      </w:pPr>
    </w:p>
    <w:p w14:paraId="292E36BE" w14:textId="77777777" w:rsidR="00B176FF" w:rsidRDefault="00B176FF">
      <w:pPr>
        <w:spacing w:after="200" w:line="276" w:lineRule="auto"/>
        <w:rPr>
          <w:rFonts w:ascii="Arial" w:hAnsi="Arial" w:cs="Arial"/>
          <w:b/>
          <w:sz w:val="24"/>
          <w:szCs w:val="24"/>
        </w:rPr>
      </w:pPr>
    </w:p>
    <w:p w14:paraId="6CF6D1FD" w14:textId="77777777" w:rsidR="00B176FF" w:rsidRDefault="00B176FF">
      <w:pPr>
        <w:spacing w:after="200" w:line="276" w:lineRule="auto"/>
        <w:rPr>
          <w:rFonts w:ascii="Arial" w:hAnsi="Arial" w:cs="Arial"/>
          <w:b/>
          <w:sz w:val="24"/>
          <w:szCs w:val="24"/>
        </w:rPr>
      </w:pPr>
    </w:p>
    <w:p w14:paraId="53E2D53D" w14:textId="77777777" w:rsidR="00B176FF" w:rsidRDefault="00B176FF">
      <w:pPr>
        <w:spacing w:after="200" w:line="276" w:lineRule="auto"/>
        <w:rPr>
          <w:rFonts w:ascii="Arial" w:hAnsi="Arial" w:cs="Arial"/>
          <w:b/>
          <w:sz w:val="24"/>
          <w:szCs w:val="24"/>
        </w:rPr>
      </w:pPr>
    </w:p>
    <w:p w14:paraId="401B6897" w14:textId="77777777" w:rsidR="00B176FF" w:rsidRDefault="00B176FF">
      <w:pPr>
        <w:spacing w:after="200" w:line="276" w:lineRule="auto"/>
        <w:rPr>
          <w:rFonts w:ascii="Arial" w:hAnsi="Arial" w:cs="Arial"/>
          <w:b/>
          <w:sz w:val="24"/>
          <w:szCs w:val="24"/>
        </w:rPr>
      </w:pPr>
    </w:p>
    <w:p w14:paraId="7688441D" w14:textId="77777777" w:rsidR="00B176FF" w:rsidRDefault="00B176FF">
      <w:pPr>
        <w:spacing w:after="200" w:line="276" w:lineRule="auto"/>
        <w:rPr>
          <w:rFonts w:ascii="Arial" w:hAnsi="Arial" w:cs="Arial"/>
          <w:b/>
          <w:sz w:val="24"/>
          <w:szCs w:val="24"/>
        </w:rPr>
      </w:pPr>
    </w:p>
    <w:p w14:paraId="64AA15E0" w14:textId="77777777" w:rsidR="00CE0305" w:rsidRDefault="00CE0305">
      <w:pPr>
        <w:spacing w:after="200" w:line="276" w:lineRule="auto"/>
        <w:rPr>
          <w:rFonts w:ascii="Arial" w:hAnsi="Arial" w:cs="Arial"/>
          <w:b/>
          <w:sz w:val="24"/>
          <w:szCs w:val="24"/>
        </w:rPr>
        <w:sectPr w:rsidR="00CE0305" w:rsidSect="000D68A4">
          <w:pgSz w:w="11906" w:h="16838"/>
          <w:pgMar w:top="1440" w:right="1440" w:bottom="1440" w:left="1440" w:header="113" w:footer="57" w:gutter="0"/>
          <w:cols w:space="708"/>
          <w:docGrid w:linePitch="360"/>
        </w:sectPr>
      </w:pPr>
    </w:p>
    <w:p w14:paraId="6C1630A0" w14:textId="77777777" w:rsidR="00CE0305" w:rsidRDefault="00CE0305" w:rsidP="00CE0305">
      <w:pPr>
        <w:pStyle w:val="Heading1"/>
        <w:spacing w:line="23" w:lineRule="atLeast"/>
        <w:jc w:val="right"/>
        <w:rPr>
          <w:sz w:val="24"/>
          <w:szCs w:val="24"/>
        </w:rPr>
      </w:pPr>
      <w:bookmarkStart w:id="359" w:name="Appendix_16H"/>
      <w:r>
        <w:rPr>
          <w:sz w:val="24"/>
          <w:szCs w:val="24"/>
        </w:rPr>
        <w:lastRenderedPageBreak/>
        <w:t>Appendix 16H</w:t>
      </w:r>
    </w:p>
    <w:p w14:paraId="2A546CCD" w14:textId="77777777" w:rsidR="00CE0305" w:rsidRDefault="00CE0305" w:rsidP="00CE0305">
      <w:pPr>
        <w:pStyle w:val="Heading1"/>
        <w:spacing w:line="23" w:lineRule="atLeast"/>
        <w:jc w:val="right"/>
        <w:rPr>
          <w:sz w:val="24"/>
          <w:szCs w:val="24"/>
        </w:rPr>
      </w:pPr>
    </w:p>
    <w:p w14:paraId="03DEC5EC" w14:textId="77777777" w:rsidR="00CE0305" w:rsidRDefault="00CE0305" w:rsidP="00CE0305"/>
    <w:p w14:paraId="145BB339" w14:textId="77777777" w:rsidR="00CE0305" w:rsidRPr="00B356AA" w:rsidRDefault="00CE0305" w:rsidP="00CE0305"/>
    <w:p w14:paraId="1CF745EF" w14:textId="77777777" w:rsidR="00CE0305" w:rsidRDefault="00CE0305" w:rsidP="00CE0305">
      <w:pPr>
        <w:pStyle w:val="Heading1"/>
        <w:spacing w:line="23" w:lineRule="atLeast"/>
        <w:rPr>
          <w:b w:val="0"/>
          <w:sz w:val="36"/>
          <w:szCs w:val="36"/>
        </w:rPr>
      </w:pPr>
      <w:r>
        <w:rPr>
          <w:sz w:val="36"/>
          <w:szCs w:val="36"/>
        </w:rPr>
        <w:t xml:space="preserve">RBIS </w:t>
      </w:r>
      <w:r w:rsidRPr="009129E8">
        <w:rPr>
          <w:sz w:val="36"/>
          <w:szCs w:val="36"/>
        </w:rPr>
        <w:t>Post Project Evaluation</w:t>
      </w:r>
      <w:r>
        <w:rPr>
          <w:sz w:val="36"/>
          <w:szCs w:val="36"/>
        </w:rPr>
        <w:t xml:space="preserve"> – Stage 2</w:t>
      </w:r>
    </w:p>
    <w:p w14:paraId="5542AC74" w14:textId="77777777" w:rsidR="00CE0305" w:rsidRPr="004C671A" w:rsidRDefault="00CE0305" w:rsidP="00CE0305">
      <w:pPr>
        <w:rPr>
          <w:b/>
        </w:rPr>
      </w:pPr>
      <w:r w:rsidRPr="004C671A">
        <w:rPr>
          <w:b/>
        </w:rPr>
        <w:t>For RBIS projects with total grant funding up to £90,000 (Excludes Technical Assistance)</w:t>
      </w:r>
    </w:p>
    <w:p w14:paraId="79DEB4AE" w14:textId="77777777" w:rsidR="00CE0305" w:rsidRDefault="00CE0305" w:rsidP="00CE0305"/>
    <w:p w14:paraId="6FC66F8B" w14:textId="77777777" w:rsidR="00CE0305" w:rsidRDefault="00CE0305" w:rsidP="00CE0305"/>
    <w:p w14:paraId="2AB21CE9" w14:textId="77777777" w:rsidR="00CE0305" w:rsidRPr="005B6ADA" w:rsidRDefault="00CE0305" w:rsidP="00CE0305">
      <w:r w:rsidRPr="005B6ADA">
        <w:rPr>
          <w:rFonts w:ascii="Arial" w:hAnsi="Arial" w:cs="Arial"/>
          <w:b/>
          <w:sz w:val="28"/>
          <w:szCs w:val="28"/>
        </w:rPr>
        <w:t>General Information</w:t>
      </w:r>
    </w:p>
    <w:tbl>
      <w:tblPr>
        <w:tblW w:w="13149" w:type="dxa"/>
        <w:tblCellMar>
          <w:top w:w="113" w:type="dxa"/>
          <w:bottom w:w="113" w:type="dxa"/>
        </w:tblCellMar>
        <w:tblLook w:val="01E0" w:firstRow="1" w:lastRow="1" w:firstColumn="1" w:lastColumn="1" w:noHBand="0" w:noVBand="0"/>
      </w:tblPr>
      <w:tblGrid>
        <w:gridCol w:w="6062"/>
        <w:gridCol w:w="7087"/>
      </w:tblGrid>
      <w:tr w:rsidR="00CE0305" w:rsidRPr="003A36D7" w14:paraId="0A8E26CB" w14:textId="77777777" w:rsidTr="00CE0305">
        <w:tc>
          <w:tcPr>
            <w:tcW w:w="6062" w:type="dxa"/>
            <w:tcBorders>
              <w:top w:val="single" w:sz="4" w:space="0" w:color="auto"/>
              <w:left w:val="single" w:sz="4" w:space="0" w:color="auto"/>
              <w:bottom w:val="single" w:sz="4" w:space="0" w:color="auto"/>
              <w:right w:val="single" w:sz="4" w:space="0" w:color="auto"/>
            </w:tcBorders>
          </w:tcPr>
          <w:p w14:paraId="0E0BE267"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LAG</w:t>
            </w:r>
          </w:p>
        </w:tc>
        <w:tc>
          <w:tcPr>
            <w:tcW w:w="7087" w:type="dxa"/>
            <w:tcBorders>
              <w:top w:val="single" w:sz="4" w:space="0" w:color="auto"/>
              <w:left w:val="single" w:sz="4" w:space="0" w:color="auto"/>
              <w:bottom w:val="single" w:sz="4" w:space="0" w:color="auto"/>
              <w:right w:val="single" w:sz="4" w:space="0" w:color="auto"/>
            </w:tcBorders>
          </w:tcPr>
          <w:p w14:paraId="78F92F07" w14:textId="77777777" w:rsidR="00CE0305" w:rsidRPr="003A36D7" w:rsidRDefault="00CE0305" w:rsidP="00CE0305">
            <w:pPr>
              <w:spacing w:line="23" w:lineRule="atLeast"/>
              <w:rPr>
                <w:rFonts w:ascii="Arial" w:hAnsi="Arial" w:cs="Arial"/>
                <w:sz w:val="24"/>
                <w:szCs w:val="24"/>
              </w:rPr>
            </w:pPr>
          </w:p>
        </w:tc>
      </w:tr>
      <w:tr w:rsidR="00CE0305" w:rsidRPr="003A36D7" w14:paraId="5679EF48" w14:textId="77777777" w:rsidTr="00CE0305">
        <w:tc>
          <w:tcPr>
            <w:tcW w:w="6062" w:type="dxa"/>
            <w:tcBorders>
              <w:top w:val="single" w:sz="4" w:space="0" w:color="auto"/>
              <w:left w:val="single" w:sz="4" w:space="0" w:color="auto"/>
              <w:bottom w:val="single" w:sz="4" w:space="0" w:color="auto"/>
              <w:right w:val="single" w:sz="4" w:space="0" w:color="auto"/>
            </w:tcBorders>
          </w:tcPr>
          <w:p w14:paraId="0A72E7FB"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Applicant</w:t>
            </w:r>
            <w:r w:rsidRPr="003A36D7">
              <w:rPr>
                <w:rFonts w:ascii="Arial" w:hAnsi="Arial" w:cs="Arial"/>
                <w:b/>
                <w:sz w:val="24"/>
                <w:szCs w:val="24"/>
              </w:rPr>
              <w:t xml:space="preserve"> name</w:t>
            </w:r>
          </w:p>
        </w:tc>
        <w:tc>
          <w:tcPr>
            <w:tcW w:w="7087" w:type="dxa"/>
            <w:tcBorders>
              <w:top w:val="single" w:sz="4" w:space="0" w:color="auto"/>
              <w:left w:val="single" w:sz="4" w:space="0" w:color="auto"/>
              <w:bottom w:val="single" w:sz="4" w:space="0" w:color="auto"/>
              <w:right w:val="single" w:sz="4" w:space="0" w:color="auto"/>
            </w:tcBorders>
          </w:tcPr>
          <w:p w14:paraId="753A3E6E" w14:textId="77777777" w:rsidR="00CE0305" w:rsidRPr="003A36D7" w:rsidRDefault="00CE0305" w:rsidP="00CE0305">
            <w:pPr>
              <w:spacing w:line="23" w:lineRule="atLeast"/>
              <w:rPr>
                <w:rFonts w:ascii="Arial" w:hAnsi="Arial" w:cs="Arial"/>
                <w:sz w:val="24"/>
                <w:szCs w:val="24"/>
              </w:rPr>
            </w:pPr>
          </w:p>
        </w:tc>
      </w:tr>
      <w:tr w:rsidR="00CE0305" w:rsidRPr="003A36D7" w14:paraId="48058D37" w14:textId="77777777" w:rsidTr="00CE0305">
        <w:tc>
          <w:tcPr>
            <w:tcW w:w="6062" w:type="dxa"/>
            <w:tcBorders>
              <w:top w:val="single" w:sz="4" w:space="0" w:color="auto"/>
              <w:left w:val="single" w:sz="4" w:space="0" w:color="auto"/>
              <w:bottom w:val="single" w:sz="4" w:space="0" w:color="auto"/>
              <w:right w:val="single" w:sz="4" w:space="0" w:color="auto"/>
            </w:tcBorders>
          </w:tcPr>
          <w:p w14:paraId="1EDD7799"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Project reference number</w:t>
            </w:r>
          </w:p>
        </w:tc>
        <w:tc>
          <w:tcPr>
            <w:tcW w:w="7087" w:type="dxa"/>
            <w:tcBorders>
              <w:top w:val="single" w:sz="4" w:space="0" w:color="auto"/>
              <w:left w:val="single" w:sz="4" w:space="0" w:color="auto"/>
              <w:bottom w:val="single" w:sz="4" w:space="0" w:color="auto"/>
              <w:right w:val="single" w:sz="4" w:space="0" w:color="auto"/>
            </w:tcBorders>
          </w:tcPr>
          <w:p w14:paraId="3141E546" w14:textId="77777777" w:rsidR="00CE0305" w:rsidRPr="003A36D7" w:rsidRDefault="00CE0305" w:rsidP="00CE0305">
            <w:pPr>
              <w:spacing w:line="23" w:lineRule="atLeast"/>
              <w:rPr>
                <w:rFonts w:ascii="Arial" w:hAnsi="Arial" w:cs="Arial"/>
                <w:sz w:val="24"/>
                <w:szCs w:val="24"/>
              </w:rPr>
            </w:pPr>
          </w:p>
        </w:tc>
      </w:tr>
      <w:tr w:rsidR="00CE0305" w:rsidRPr="003A36D7" w14:paraId="774A7A54" w14:textId="77777777" w:rsidTr="00CE0305">
        <w:trPr>
          <w:trHeight w:val="387"/>
        </w:trPr>
        <w:tc>
          <w:tcPr>
            <w:tcW w:w="6062" w:type="dxa"/>
            <w:tcBorders>
              <w:top w:val="single" w:sz="4" w:space="0" w:color="auto"/>
              <w:left w:val="single" w:sz="4" w:space="0" w:color="auto"/>
              <w:right w:val="single" w:sz="4" w:space="0" w:color="auto"/>
            </w:tcBorders>
          </w:tcPr>
          <w:p w14:paraId="18074835"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 xml:space="preserve">Project </w:t>
            </w:r>
            <w:r>
              <w:rPr>
                <w:rFonts w:ascii="Arial" w:hAnsi="Arial" w:cs="Arial"/>
                <w:b/>
                <w:sz w:val="24"/>
                <w:szCs w:val="24"/>
              </w:rPr>
              <w:t>location</w:t>
            </w:r>
          </w:p>
        </w:tc>
        <w:tc>
          <w:tcPr>
            <w:tcW w:w="7087" w:type="dxa"/>
            <w:tcBorders>
              <w:top w:val="single" w:sz="4" w:space="0" w:color="auto"/>
              <w:left w:val="single" w:sz="4" w:space="0" w:color="auto"/>
              <w:right w:val="single" w:sz="4" w:space="0" w:color="auto"/>
            </w:tcBorders>
          </w:tcPr>
          <w:p w14:paraId="6A69C8D5" w14:textId="77777777" w:rsidR="00CE0305" w:rsidRPr="003A36D7" w:rsidRDefault="00CE0305" w:rsidP="00CE0305">
            <w:pPr>
              <w:spacing w:line="23" w:lineRule="atLeast"/>
              <w:rPr>
                <w:rFonts w:ascii="Arial" w:hAnsi="Arial" w:cs="Arial"/>
                <w:sz w:val="24"/>
                <w:szCs w:val="24"/>
              </w:rPr>
            </w:pPr>
          </w:p>
        </w:tc>
      </w:tr>
      <w:tr w:rsidR="00CE0305" w:rsidRPr="003A36D7" w14:paraId="364AD120" w14:textId="77777777" w:rsidTr="00CE0305">
        <w:tc>
          <w:tcPr>
            <w:tcW w:w="6062" w:type="dxa"/>
            <w:tcBorders>
              <w:top w:val="single" w:sz="4" w:space="0" w:color="auto"/>
              <w:left w:val="single" w:sz="4" w:space="0" w:color="auto"/>
              <w:bottom w:val="single" w:sz="4" w:space="0" w:color="auto"/>
              <w:right w:val="single" w:sz="4" w:space="0" w:color="auto"/>
            </w:tcBorders>
          </w:tcPr>
          <w:p w14:paraId="7F43D861"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Total project costs</w:t>
            </w:r>
          </w:p>
        </w:tc>
        <w:tc>
          <w:tcPr>
            <w:tcW w:w="7087" w:type="dxa"/>
            <w:tcBorders>
              <w:top w:val="single" w:sz="4" w:space="0" w:color="auto"/>
              <w:left w:val="single" w:sz="4" w:space="0" w:color="auto"/>
              <w:bottom w:val="single" w:sz="4" w:space="0" w:color="auto"/>
              <w:right w:val="single" w:sz="4" w:space="0" w:color="auto"/>
            </w:tcBorders>
          </w:tcPr>
          <w:p w14:paraId="68D108C8" w14:textId="77777777" w:rsidR="00CE0305" w:rsidRPr="003A36D7" w:rsidRDefault="00CE0305" w:rsidP="00CE0305">
            <w:pPr>
              <w:spacing w:line="23" w:lineRule="atLeast"/>
              <w:rPr>
                <w:rFonts w:ascii="Arial" w:hAnsi="Arial" w:cs="Arial"/>
                <w:sz w:val="24"/>
                <w:szCs w:val="24"/>
              </w:rPr>
            </w:pPr>
          </w:p>
        </w:tc>
      </w:tr>
      <w:tr w:rsidR="00CE0305" w:rsidRPr="003A36D7" w14:paraId="5609B564" w14:textId="77777777" w:rsidTr="00CE0305">
        <w:tc>
          <w:tcPr>
            <w:tcW w:w="6062" w:type="dxa"/>
            <w:tcBorders>
              <w:top w:val="single" w:sz="4" w:space="0" w:color="auto"/>
              <w:left w:val="single" w:sz="4" w:space="0" w:color="auto"/>
              <w:bottom w:val="single" w:sz="4" w:space="0" w:color="auto"/>
              <w:right w:val="single" w:sz="4" w:space="0" w:color="auto"/>
            </w:tcBorders>
          </w:tcPr>
          <w:p w14:paraId="6F4584C0"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RDP 2014 – 2020  Funding Amount</w:t>
            </w:r>
          </w:p>
        </w:tc>
        <w:tc>
          <w:tcPr>
            <w:tcW w:w="7087" w:type="dxa"/>
            <w:tcBorders>
              <w:top w:val="single" w:sz="4" w:space="0" w:color="auto"/>
              <w:left w:val="single" w:sz="4" w:space="0" w:color="auto"/>
              <w:bottom w:val="single" w:sz="4" w:space="0" w:color="auto"/>
              <w:right w:val="single" w:sz="4" w:space="0" w:color="auto"/>
            </w:tcBorders>
          </w:tcPr>
          <w:p w14:paraId="5902A891" w14:textId="77777777" w:rsidR="00CE0305" w:rsidRPr="003A36D7" w:rsidRDefault="00CE0305" w:rsidP="00CE0305">
            <w:pPr>
              <w:spacing w:line="23" w:lineRule="atLeast"/>
              <w:rPr>
                <w:rFonts w:ascii="Arial" w:hAnsi="Arial" w:cs="Arial"/>
                <w:sz w:val="24"/>
                <w:szCs w:val="24"/>
              </w:rPr>
            </w:pPr>
          </w:p>
        </w:tc>
      </w:tr>
      <w:tr w:rsidR="00CE0305" w:rsidRPr="003A36D7" w14:paraId="7E686D7E" w14:textId="77777777" w:rsidTr="00CE0305">
        <w:tc>
          <w:tcPr>
            <w:tcW w:w="6062" w:type="dxa"/>
            <w:tcBorders>
              <w:top w:val="single" w:sz="4" w:space="0" w:color="auto"/>
              <w:left w:val="single" w:sz="4" w:space="0" w:color="auto"/>
              <w:bottom w:val="single" w:sz="4" w:space="0" w:color="auto"/>
              <w:right w:val="single" w:sz="4" w:space="0" w:color="auto"/>
            </w:tcBorders>
          </w:tcPr>
          <w:p w14:paraId="4D809AB0"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 xml:space="preserve">Date </w:t>
            </w:r>
            <w:r w:rsidRPr="003A36D7">
              <w:rPr>
                <w:rFonts w:ascii="Arial" w:hAnsi="Arial" w:cs="Arial"/>
                <w:b/>
                <w:sz w:val="24"/>
                <w:szCs w:val="24"/>
              </w:rPr>
              <w:t>Letter of Offer</w:t>
            </w:r>
            <w:r>
              <w:rPr>
                <w:rFonts w:ascii="Arial" w:hAnsi="Arial" w:cs="Arial"/>
                <w:b/>
                <w:sz w:val="24"/>
                <w:szCs w:val="24"/>
              </w:rPr>
              <w:t xml:space="preserve"> Issued</w:t>
            </w:r>
          </w:p>
        </w:tc>
        <w:tc>
          <w:tcPr>
            <w:tcW w:w="7087" w:type="dxa"/>
            <w:tcBorders>
              <w:top w:val="single" w:sz="4" w:space="0" w:color="auto"/>
              <w:left w:val="single" w:sz="4" w:space="0" w:color="auto"/>
              <w:bottom w:val="single" w:sz="4" w:space="0" w:color="auto"/>
              <w:right w:val="single" w:sz="4" w:space="0" w:color="auto"/>
            </w:tcBorders>
          </w:tcPr>
          <w:p w14:paraId="59BB3837" w14:textId="77777777" w:rsidR="00CE0305" w:rsidRPr="003A36D7" w:rsidRDefault="00CE0305" w:rsidP="00CE0305">
            <w:pPr>
              <w:spacing w:line="23" w:lineRule="atLeast"/>
              <w:rPr>
                <w:rFonts w:ascii="Arial" w:hAnsi="Arial" w:cs="Arial"/>
                <w:sz w:val="24"/>
                <w:szCs w:val="24"/>
              </w:rPr>
            </w:pPr>
          </w:p>
        </w:tc>
      </w:tr>
      <w:tr w:rsidR="00CE0305" w:rsidRPr="003A36D7" w14:paraId="016EA44A" w14:textId="77777777" w:rsidTr="00CE0305">
        <w:tc>
          <w:tcPr>
            <w:tcW w:w="6062" w:type="dxa"/>
            <w:tcBorders>
              <w:top w:val="single" w:sz="4" w:space="0" w:color="auto"/>
              <w:left w:val="single" w:sz="4" w:space="0" w:color="auto"/>
              <w:bottom w:val="single" w:sz="4" w:space="0" w:color="auto"/>
              <w:right w:val="single" w:sz="4" w:space="0" w:color="auto"/>
            </w:tcBorders>
          </w:tcPr>
          <w:p w14:paraId="073D80F9"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Date of site visit</w:t>
            </w:r>
          </w:p>
        </w:tc>
        <w:tc>
          <w:tcPr>
            <w:tcW w:w="7087" w:type="dxa"/>
            <w:tcBorders>
              <w:top w:val="single" w:sz="4" w:space="0" w:color="auto"/>
              <w:left w:val="single" w:sz="4" w:space="0" w:color="auto"/>
              <w:bottom w:val="single" w:sz="4" w:space="0" w:color="auto"/>
              <w:right w:val="single" w:sz="4" w:space="0" w:color="auto"/>
            </w:tcBorders>
          </w:tcPr>
          <w:p w14:paraId="5D899038" w14:textId="77777777" w:rsidR="00CE0305" w:rsidRPr="003A36D7" w:rsidRDefault="00CE0305" w:rsidP="00CE0305">
            <w:pPr>
              <w:spacing w:line="23" w:lineRule="atLeast"/>
              <w:rPr>
                <w:rFonts w:ascii="Arial" w:hAnsi="Arial" w:cs="Arial"/>
                <w:sz w:val="24"/>
                <w:szCs w:val="24"/>
              </w:rPr>
            </w:pPr>
          </w:p>
        </w:tc>
      </w:tr>
      <w:tr w:rsidR="00CE0305" w:rsidRPr="003A36D7" w14:paraId="6E1831D5" w14:textId="77777777" w:rsidTr="00CE0305">
        <w:trPr>
          <w:trHeight w:val="827"/>
        </w:trPr>
        <w:tc>
          <w:tcPr>
            <w:tcW w:w="6062" w:type="dxa"/>
            <w:tcBorders>
              <w:top w:val="single" w:sz="4" w:space="0" w:color="auto"/>
              <w:left w:val="single" w:sz="4" w:space="0" w:color="auto"/>
              <w:bottom w:val="single" w:sz="4" w:space="0" w:color="auto"/>
              <w:right w:val="single" w:sz="4" w:space="0" w:color="auto"/>
            </w:tcBorders>
          </w:tcPr>
          <w:p w14:paraId="0CA16C99" w14:textId="77777777" w:rsidR="00CE0305" w:rsidRDefault="00CE0305" w:rsidP="00CE0305">
            <w:pPr>
              <w:spacing w:line="23" w:lineRule="atLeast"/>
              <w:rPr>
                <w:rFonts w:ascii="Arial" w:hAnsi="Arial" w:cs="Arial"/>
                <w:b/>
                <w:sz w:val="24"/>
                <w:szCs w:val="24"/>
              </w:rPr>
            </w:pPr>
            <w:r>
              <w:rPr>
                <w:rFonts w:ascii="Arial" w:hAnsi="Arial" w:cs="Arial"/>
                <w:b/>
                <w:sz w:val="24"/>
                <w:szCs w:val="24"/>
              </w:rPr>
              <w:t>Business representatives met and position held within the business</w:t>
            </w:r>
          </w:p>
        </w:tc>
        <w:tc>
          <w:tcPr>
            <w:tcW w:w="7087" w:type="dxa"/>
            <w:tcBorders>
              <w:top w:val="single" w:sz="4" w:space="0" w:color="auto"/>
              <w:left w:val="single" w:sz="4" w:space="0" w:color="auto"/>
              <w:bottom w:val="single" w:sz="4" w:space="0" w:color="auto"/>
              <w:right w:val="single" w:sz="4" w:space="0" w:color="auto"/>
            </w:tcBorders>
          </w:tcPr>
          <w:p w14:paraId="27CFE886" w14:textId="77777777" w:rsidR="00CE0305" w:rsidRPr="003A36D7" w:rsidRDefault="00CE0305" w:rsidP="00CE0305">
            <w:pPr>
              <w:spacing w:line="23" w:lineRule="atLeast"/>
              <w:rPr>
                <w:rFonts w:ascii="Arial" w:hAnsi="Arial" w:cs="Arial"/>
                <w:sz w:val="24"/>
                <w:szCs w:val="24"/>
              </w:rPr>
            </w:pPr>
          </w:p>
        </w:tc>
      </w:tr>
    </w:tbl>
    <w:p w14:paraId="313CB613" w14:textId="77777777" w:rsidR="00CE0305" w:rsidRPr="003A36D7" w:rsidRDefault="00CE0305" w:rsidP="00CE0305">
      <w:pPr>
        <w:spacing w:after="120" w:line="23" w:lineRule="atLeast"/>
        <w:rPr>
          <w:rFonts w:ascii="Arial" w:hAnsi="Arial" w:cs="Arial"/>
          <w:bCs/>
          <w:sz w:val="24"/>
          <w:szCs w:val="24"/>
        </w:rPr>
      </w:pPr>
    </w:p>
    <w:p w14:paraId="0121B22D" w14:textId="77777777" w:rsidR="00CE0305" w:rsidRPr="003A36D7" w:rsidRDefault="00CE0305" w:rsidP="00AF2E14">
      <w:pPr>
        <w:pStyle w:val="l3block"/>
        <w:numPr>
          <w:ilvl w:val="0"/>
          <w:numId w:val="443"/>
        </w:numPr>
        <w:rPr>
          <w:rFonts w:ascii="Arial" w:hAnsi="Arial" w:cs="Arial"/>
          <w:u w:val="single"/>
        </w:rPr>
      </w:pPr>
      <w:r w:rsidRPr="003A36D7">
        <w:rPr>
          <w:rFonts w:ascii="Arial" w:hAnsi="Arial" w:cs="Arial"/>
          <w:b/>
          <w:iCs/>
          <w:u w:val="single"/>
        </w:rPr>
        <w:lastRenderedPageBreak/>
        <w:t>Introduction</w:t>
      </w:r>
      <w:r w:rsidRPr="003A36D7">
        <w:rPr>
          <w:rFonts w:ascii="Arial" w:hAnsi="Arial" w:cs="Arial"/>
          <w:u w:val="single"/>
        </w:rPr>
        <w:tab/>
      </w:r>
    </w:p>
    <w:p w14:paraId="04BD0F77" w14:textId="77777777" w:rsidR="00CE0305" w:rsidRPr="003A36D7" w:rsidRDefault="00CE0305" w:rsidP="00CE0305">
      <w:pPr>
        <w:pStyle w:val="l3block"/>
        <w:ind w:left="360"/>
        <w:rPr>
          <w:rFonts w:ascii="Arial" w:hAnsi="Arial" w:cs="Arial"/>
          <w:lang w:val="en"/>
        </w:rPr>
      </w:pPr>
      <w:r w:rsidRPr="003A36D7">
        <w:rPr>
          <w:rFonts w:ascii="Arial" w:hAnsi="Arial" w:cs="Arial"/>
          <w:lang w:val="en"/>
        </w:rPr>
        <w:t>Include</w:t>
      </w:r>
      <w:r>
        <w:rPr>
          <w:rFonts w:ascii="Arial" w:hAnsi="Arial" w:cs="Arial"/>
          <w:lang w:val="en"/>
        </w:rPr>
        <w:t xml:space="preserve"> a brief outline of</w:t>
      </w:r>
      <w:r w:rsidRPr="003A36D7">
        <w:rPr>
          <w:rFonts w:ascii="Arial" w:hAnsi="Arial" w:cs="Arial"/>
          <w:lang w:val="en"/>
        </w:rPr>
        <w:t xml:space="preserve"> </w:t>
      </w:r>
      <w:r>
        <w:rPr>
          <w:rFonts w:ascii="Arial" w:hAnsi="Arial" w:cs="Arial"/>
          <w:lang w:val="en"/>
        </w:rPr>
        <w:t>the business, its aims and structure and the reasons for the required grant. Has the structure and/or nature of the business changed since the LoO? Is the business name/trading name still the same as per the LoO, or have any other changes occurred e.g. has a sole trader become a Limited Company. Confirm if the business is still operating at the same location?</w:t>
      </w:r>
    </w:p>
    <w:tbl>
      <w:tblPr>
        <w:tblStyle w:val="TableGrid"/>
        <w:tblW w:w="0" w:type="auto"/>
        <w:tblInd w:w="534" w:type="dxa"/>
        <w:tblLook w:val="04A0" w:firstRow="1" w:lastRow="0" w:firstColumn="1" w:lastColumn="0" w:noHBand="0" w:noVBand="1"/>
      </w:tblPr>
      <w:tblGrid>
        <w:gridCol w:w="12615"/>
      </w:tblGrid>
      <w:tr w:rsidR="00CE0305" w:rsidRPr="003A36D7" w14:paraId="137418B6" w14:textId="77777777" w:rsidTr="00CE0305">
        <w:tc>
          <w:tcPr>
            <w:tcW w:w="12615" w:type="dxa"/>
          </w:tcPr>
          <w:p w14:paraId="6406F4AA" w14:textId="77777777" w:rsidR="00CE0305" w:rsidRDefault="00CE0305" w:rsidP="00CE0305">
            <w:pPr>
              <w:pStyle w:val="l3block"/>
              <w:rPr>
                <w:rFonts w:ascii="Arial" w:hAnsi="Arial" w:cs="Arial"/>
                <w:lang w:val="en"/>
              </w:rPr>
            </w:pPr>
          </w:p>
          <w:p w14:paraId="79E4F813" w14:textId="77777777" w:rsidR="00CE0305" w:rsidRPr="003A36D7" w:rsidRDefault="00CE0305" w:rsidP="00CE0305">
            <w:pPr>
              <w:pStyle w:val="l3block"/>
              <w:rPr>
                <w:rFonts w:ascii="Arial" w:hAnsi="Arial" w:cs="Arial"/>
                <w:lang w:val="en"/>
              </w:rPr>
            </w:pPr>
          </w:p>
          <w:p w14:paraId="600DFB71" w14:textId="77777777" w:rsidR="00CE0305" w:rsidRPr="003A36D7" w:rsidRDefault="00CE0305" w:rsidP="00CE0305">
            <w:pPr>
              <w:pStyle w:val="l3block"/>
              <w:rPr>
                <w:rFonts w:ascii="Arial" w:hAnsi="Arial" w:cs="Arial"/>
                <w:lang w:val="en"/>
              </w:rPr>
            </w:pPr>
          </w:p>
        </w:tc>
      </w:tr>
    </w:tbl>
    <w:p w14:paraId="67E4BEDA" w14:textId="77777777" w:rsidR="00CE0305" w:rsidRPr="003A36D7" w:rsidRDefault="00CE0305" w:rsidP="00CE0305">
      <w:pPr>
        <w:spacing w:line="23" w:lineRule="atLeast"/>
        <w:rPr>
          <w:rFonts w:ascii="Arial" w:hAnsi="Arial" w:cs="Arial"/>
          <w:b/>
          <w:sz w:val="24"/>
          <w:szCs w:val="24"/>
        </w:rPr>
      </w:pPr>
    </w:p>
    <w:p w14:paraId="4D7AAF00" w14:textId="77777777" w:rsidR="00CE0305" w:rsidRPr="003A36D7" w:rsidRDefault="00CE0305" w:rsidP="00CE0305">
      <w:pPr>
        <w:spacing w:line="23" w:lineRule="atLeast"/>
        <w:rPr>
          <w:rFonts w:ascii="Arial" w:hAnsi="Arial" w:cs="Arial"/>
          <w:sz w:val="24"/>
          <w:szCs w:val="24"/>
        </w:rPr>
      </w:pPr>
    </w:p>
    <w:p w14:paraId="76986BDD" w14:textId="77777777" w:rsidR="00CE0305" w:rsidRPr="00C15DCE" w:rsidRDefault="00CE0305" w:rsidP="00AF2E14">
      <w:pPr>
        <w:pStyle w:val="ListParagraph"/>
        <w:numPr>
          <w:ilvl w:val="0"/>
          <w:numId w:val="443"/>
        </w:numPr>
        <w:spacing w:line="23" w:lineRule="atLeast"/>
        <w:contextualSpacing/>
        <w:rPr>
          <w:rFonts w:ascii="Arial" w:hAnsi="Arial" w:cs="Arial"/>
          <w:b/>
          <w:szCs w:val="24"/>
          <w:u w:val="single"/>
        </w:rPr>
      </w:pPr>
      <w:r w:rsidRPr="003A36D7">
        <w:rPr>
          <w:rFonts w:ascii="Arial" w:hAnsi="Arial" w:cs="Arial"/>
          <w:b/>
          <w:szCs w:val="24"/>
          <w:u w:val="single"/>
        </w:rPr>
        <w:t>Achievement of objectives and key tasks</w:t>
      </w:r>
    </w:p>
    <w:p w14:paraId="506EE775" w14:textId="77777777" w:rsidR="00CE0305" w:rsidRPr="00E2083A" w:rsidRDefault="00CE0305" w:rsidP="00CE0305">
      <w:pPr>
        <w:spacing w:line="23" w:lineRule="atLeast"/>
        <w:rPr>
          <w:rFonts w:ascii="Arial" w:hAnsi="Arial" w:cs="Arial"/>
          <w:b/>
          <w:sz w:val="24"/>
          <w:szCs w:val="24"/>
        </w:rPr>
      </w:pPr>
    </w:p>
    <w:p w14:paraId="49B25C2E" w14:textId="77777777" w:rsidR="00CE0305" w:rsidRPr="003A36D7" w:rsidRDefault="00CE0305" w:rsidP="00CE0305">
      <w:pPr>
        <w:spacing w:line="23" w:lineRule="atLeast"/>
        <w:ind w:left="360"/>
        <w:rPr>
          <w:rFonts w:ascii="Arial" w:hAnsi="Arial" w:cs="Arial"/>
          <w:b/>
          <w:sz w:val="24"/>
          <w:szCs w:val="24"/>
        </w:rPr>
      </w:pPr>
      <w:r>
        <w:rPr>
          <w:rFonts w:ascii="Arial" w:hAnsi="Arial" w:cs="Arial"/>
          <w:b/>
          <w:sz w:val="24"/>
          <w:szCs w:val="24"/>
        </w:rPr>
        <w:t>2.1</w:t>
      </w:r>
      <w:r w:rsidRPr="003A36D7">
        <w:rPr>
          <w:rFonts w:ascii="Arial" w:hAnsi="Arial" w:cs="Arial"/>
          <w:b/>
          <w:sz w:val="24"/>
          <w:szCs w:val="24"/>
        </w:rPr>
        <w:t>. Key conclusions</w:t>
      </w:r>
    </w:p>
    <w:p w14:paraId="5A872108" w14:textId="77777777" w:rsidR="00CE0305" w:rsidRPr="003A36D7" w:rsidRDefault="00CE0305" w:rsidP="00CE0305">
      <w:pPr>
        <w:spacing w:line="23" w:lineRule="atLeast"/>
        <w:ind w:left="360"/>
        <w:rPr>
          <w:rFonts w:ascii="Arial" w:hAnsi="Arial" w:cs="Arial"/>
          <w:b/>
          <w:sz w:val="24"/>
          <w:szCs w:val="24"/>
        </w:rPr>
      </w:pPr>
      <w:r w:rsidRPr="003A36D7">
        <w:rPr>
          <w:rFonts w:ascii="Arial" w:hAnsi="Arial" w:cs="Arial"/>
          <w:sz w:val="24"/>
          <w:szCs w:val="24"/>
        </w:rPr>
        <w:t xml:space="preserve">Record </w:t>
      </w:r>
      <w:r>
        <w:rPr>
          <w:rFonts w:ascii="Arial" w:hAnsi="Arial" w:cs="Arial"/>
          <w:sz w:val="24"/>
          <w:szCs w:val="24"/>
        </w:rPr>
        <w:t>the specific objective</w:t>
      </w:r>
      <w:r w:rsidRPr="003A36D7">
        <w:rPr>
          <w:rFonts w:ascii="Arial" w:hAnsi="Arial" w:cs="Arial"/>
          <w:sz w:val="24"/>
          <w:szCs w:val="24"/>
        </w:rPr>
        <w:t xml:space="preserve"> and key tasks set for the project, including appropriate quantification, where applied.  Reco</w:t>
      </w:r>
      <w:r>
        <w:rPr>
          <w:rFonts w:ascii="Arial" w:hAnsi="Arial" w:cs="Arial"/>
          <w:sz w:val="24"/>
          <w:szCs w:val="24"/>
        </w:rPr>
        <w:t>rd any changes to the objective</w:t>
      </w:r>
      <w:r w:rsidRPr="003A36D7">
        <w:rPr>
          <w:rFonts w:ascii="Arial" w:hAnsi="Arial" w:cs="Arial"/>
          <w:sz w:val="24"/>
          <w:szCs w:val="24"/>
        </w:rPr>
        <w:t xml:space="preserve"> and key tasks and the reasons for the changes.  Analyse the extent to which the pro</w:t>
      </w:r>
      <w:r>
        <w:rPr>
          <w:rFonts w:ascii="Arial" w:hAnsi="Arial" w:cs="Arial"/>
          <w:sz w:val="24"/>
          <w:szCs w:val="24"/>
        </w:rPr>
        <w:t>ject has achieved the objective</w:t>
      </w:r>
      <w:r w:rsidRPr="003A36D7">
        <w:rPr>
          <w:rFonts w:ascii="Arial" w:hAnsi="Arial" w:cs="Arial"/>
          <w:sz w:val="24"/>
          <w:szCs w:val="24"/>
        </w:rPr>
        <w:t xml:space="preserve"> and targets set for it (achieved versus expected). </w:t>
      </w:r>
    </w:p>
    <w:p w14:paraId="0D0B2553" w14:textId="77777777" w:rsidR="00CE0305" w:rsidRPr="003A36D7" w:rsidRDefault="00CE0305" w:rsidP="00CE0305">
      <w:pPr>
        <w:spacing w:line="23" w:lineRule="atLeast"/>
        <w:rPr>
          <w:rFonts w:ascii="Arial" w:hAnsi="Arial" w:cs="Arial"/>
          <w:sz w:val="24"/>
          <w:szCs w:val="24"/>
        </w:rPr>
      </w:pPr>
    </w:p>
    <w:p w14:paraId="7FA38677" w14:textId="77777777" w:rsidR="00CE0305" w:rsidRPr="003A36D7" w:rsidRDefault="00CE0305" w:rsidP="00CE0305">
      <w:pPr>
        <w:spacing w:line="23" w:lineRule="atLeast"/>
        <w:ind w:left="360"/>
        <w:jc w:val="both"/>
        <w:rPr>
          <w:rFonts w:ascii="Arial" w:hAnsi="Arial" w:cs="Arial"/>
          <w:sz w:val="24"/>
          <w:szCs w:val="24"/>
        </w:rPr>
      </w:pPr>
      <w:r w:rsidRPr="003A36D7">
        <w:rPr>
          <w:rFonts w:ascii="Arial" w:hAnsi="Arial" w:cs="Arial"/>
          <w:sz w:val="24"/>
          <w:szCs w:val="24"/>
        </w:rPr>
        <w:t>Supporting evidence such as P11’s, financial reports</w:t>
      </w:r>
      <w:r>
        <w:rPr>
          <w:rFonts w:ascii="Arial" w:hAnsi="Arial" w:cs="Arial"/>
          <w:sz w:val="24"/>
          <w:szCs w:val="24"/>
        </w:rPr>
        <w:t xml:space="preserve"> including accounts</w:t>
      </w:r>
      <w:r w:rsidRPr="003A36D7">
        <w:rPr>
          <w:rFonts w:ascii="Arial" w:hAnsi="Arial" w:cs="Arial"/>
          <w:sz w:val="24"/>
          <w:szCs w:val="24"/>
        </w:rPr>
        <w:t>, photographs</w:t>
      </w:r>
      <w:r>
        <w:rPr>
          <w:rFonts w:ascii="Arial" w:hAnsi="Arial" w:cs="Arial"/>
          <w:sz w:val="24"/>
          <w:szCs w:val="24"/>
        </w:rPr>
        <w:t xml:space="preserve"> (including serial numbers of equipment/plant/machinery),</w:t>
      </w:r>
      <w:r w:rsidRPr="003A36D7">
        <w:rPr>
          <w:rFonts w:ascii="Arial" w:hAnsi="Arial" w:cs="Arial"/>
          <w:sz w:val="24"/>
          <w:szCs w:val="24"/>
        </w:rPr>
        <w:t xml:space="preserve"> etc</w:t>
      </w:r>
      <w:r>
        <w:rPr>
          <w:rFonts w:ascii="Arial" w:hAnsi="Arial" w:cs="Arial"/>
          <w:sz w:val="24"/>
          <w:szCs w:val="24"/>
        </w:rPr>
        <w:t>.</w:t>
      </w:r>
      <w:r w:rsidRPr="003A36D7">
        <w:rPr>
          <w:rFonts w:ascii="Arial" w:hAnsi="Arial" w:cs="Arial"/>
          <w:sz w:val="24"/>
          <w:szCs w:val="24"/>
        </w:rPr>
        <w:t xml:space="preserve"> should be attached to indicate the extent </w:t>
      </w:r>
      <w:r>
        <w:rPr>
          <w:rFonts w:ascii="Arial" w:hAnsi="Arial" w:cs="Arial"/>
          <w:sz w:val="24"/>
          <w:szCs w:val="24"/>
        </w:rPr>
        <w:t>to which the objective, tasks and targets</w:t>
      </w:r>
      <w:r w:rsidRPr="003A36D7">
        <w:rPr>
          <w:rFonts w:ascii="Arial" w:hAnsi="Arial" w:cs="Arial"/>
          <w:sz w:val="24"/>
          <w:szCs w:val="24"/>
        </w:rPr>
        <w:t xml:space="preserve"> have been met.</w:t>
      </w:r>
    </w:p>
    <w:p w14:paraId="3F6A6E9A" w14:textId="77777777" w:rsidR="00CE0305" w:rsidRPr="003A36D7" w:rsidRDefault="00CE0305" w:rsidP="00CE0305">
      <w:pPr>
        <w:pStyle w:val="Header"/>
        <w:tabs>
          <w:tab w:val="left" w:pos="0"/>
        </w:tabs>
        <w:spacing w:line="23" w:lineRule="atLeast"/>
        <w:rPr>
          <w:rFonts w:ascii="Arial" w:hAnsi="Arial" w:cs="Arial"/>
        </w:rPr>
      </w:pPr>
    </w:p>
    <w:tbl>
      <w:tblPr>
        <w:tblW w:w="13608" w:type="dxa"/>
        <w:tblInd w:w="534" w:type="dxa"/>
        <w:tblLayout w:type="fixed"/>
        <w:tblLook w:val="0000" w:firstRow="0" w:lastRow="0" w:firstColumn="0" w:lastColumn="0" w:noHBand="0" w:noVBand="0"/>
      </w:tblPr>
      <w:tblGrid>
        <w:gridCol w:w="4252"/>
        <w:gridCol w:w="4961"/>
        <w:gridCol w:w="4395"/>
      </w:tblGrid>
      <w:tr w:rsidR="00CE0305" w:rsidRPr="003A36D7" w14:paraId="37835625" w14:textId="77777777" w:rsidTr="00CE0305">
        <w:tc>
          <w:tcPr>
            <w:tcW w:w="4252" w:type="dxa"/>
            <w:tcBorders>
              <w:top w:val="single" w:sz="4" w:space="0" w:color="auto"/>
              <w:left w:val="single" w:sz="4" w:space="0" w:color="auto"/>
              <w:bottom w:val="single" w:sz="4" w:space="0" w:color="auto"/>
              <w:right w:val="single" w:sz="4" w:space="0" w:color="auto"/>
            </w:tcBorders>
          </w:tcPr>
          <w:p w14:paraId="7121EF05" w14:textId="77777777" w:rsidR="00CE0305" w:rsidRPr="003A36D7" w:rsidRDefault="00CE0305" w:rsidP="00CE0305">
            <w:pPr>
              <w:pStyle w:val="Header"/>
              <w:spacing w:line="23" w:lineRule="atLeast"/>
              <w:rPr>
                <w:rFonts w:ascii="Arial" w:hAnsi="Arial" w:cs="Arial"/>
                <w:b/>
              </w:rPr>
            </w:pPr>
            <w:r>
              <w:rPr>
                <w:rFonts w:ascii="Arial" w:hAnsi="Arial" w:cs="Arial"/>
                <w:b/>
              </w:rPr>
              <w:t>Objective</w:t>
            </w:r>
            <w:r w:rsidRPr="003A36D7">
              <w:rPr>
                <w:rFonts w:ascii="Arial" w:hAnsi="Arial" w:cs="Arial"/>
                <w:b/>
              </w:rPr>
              <w:t xml:space="preserve"> </w:t>
            </w:r>
            <w:r>
              <w:rPr>
                <w:rFonts w:ascii="Arial" w:hAnsi="Arial" w:cs="Arial"/>
                <w:b/>
              </w:rPr>
              <w:t>from LoO</w:t>
            </w:r>
          </w:p>
          <w:p w14:paraId="3DDB944B"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(including quantification, where applied)</w:t>
            </w:r>
          </w:p>
        </w:tc>
        <w:tc>
          <w:tcPr>
            <w:tcW w:w="4961" w:type="dxa"/>
            <w:tcBorders>
              <w:top w:val="single" w:sz="4" w:space="0" w:color="auto"/>
              <w:left w:val="single" w:sz="4" w:space="0" w:color="auto"/>
              <w:bottom w:val="single" w:sz="4" w:space="0" w:color="auto"/>
            </w:tcBorders>
          </w:tcPr>
          <w:p w14:paraId="2BD4D64B" w14:textId="77777777" w:rsidR="00CE0305" w:rsidRPr="003A36D7" w:rsidRDefault="00CE0305" w:rsidP="00CE0305">
            <w:pPr>
              <w:pStyle w:val="Header"/>
              <w:spacing w:line="23" w:lineRule="atLeast"/>
              <w:rPr>
                <w:rFonts w:ascii="Arial" w:hAnsi="Arial" w:cs="Arial"/>
                <w:b/>
              </w:rPr>
            </w:pPr>
            <w:r>
              <w:rPr>
                <w:rFonts w:ascii="Arial" w:hAnsi="Arial" w:cs="Arial"/>
                <w:b/>
              </w:rPr>
              <w:t>Changes to the objective</w:t>
            </w:r>
            <w:r w:rsidRPr="003A36D7">
              <w:rPr>
                <w:rFonts w:ascii="Arial" w:hAnsi="Arial" w:cs="Arial"/>
                <w:b/>
              </w:rPr>
              <w:t xml:space="preserve"> and reasons for changes</w:t>
            </w:r>
            <w:r>
              <w:rPr>
                <w:rFonts w:ascii="Arial" w:hAnsi="Arial" w:cs="Arial"/>
                <w:b/>
              </w:rPr>
              <w:t xml:space="preserve"> (per LoV if appropriate)</w:t>
            </w:r>
          </w:p>
        </w:tc>
        <w:tc>
          <w:tcPr>
            <w:tcW w:w="4395" w:type="dxa"/>
            <w:tcBorders>
              <w:top w:val="single" w:sz="4" w:space="0" w:color="auto"/>
              <w:left w:val="single" w:sz="4" w:space="0" w:color="auto"/>
              <w:bottom w:val="single" w:sz="4" w:space="0" w:color="auto"/>
              <w:right w:val="single" w:sz="4" w:space="0" w:color="auto"/>
            </w:tcBorders>
          </w:tcPr>
          <w:p w14:paraId="1F2DB4F1"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Extent to which</w:t>
            </w:r>
            <w:r>
              <w:rPr>
                <w:rFonts w:ascii="Arial" w:hAnsi="Arial" w:cs="Arial"/>
                <w:b/>
              </w:rPr>
              <w:t xml:space="preserve"> the objective has</w:t>
            </w:r>
            <w:r w:rsidRPr="003A36D7">
              <w:rPr>
                <w:rFonts w:ascii="Arial" w:hAnsi="Arial" w:cs="Arial"/>
                <w:b/>
              </w:rPr>
              <w:t xml:space="preserve"> been met </w:t>
            </w:r>
          </w:p>
        </w:tc>
      </w:tr>
      <w:tr w:rsidR="00CE0305" w:rsidRPr="003A36D7" w14:paraId="7ADC4381" w14:textId="77777777" w:rsidTr="00CE0305">
        <w:trPr>
          <w:trHeight w:val="351"/>
        </w:trPr>
        <w:tc>
          <w:tcPr>
            <w:tcW w:w="4252" w:type="dxa"/>
            <w:tcBorders>
              <w:top w:val="single" w:sz="4" w:space="0" w:color="auto"/>
              <w:left w:val="single" w:sz="4" w:space="0" w:color="auto"/>
              <w:bottom w:val="single" w:sz="4" w:space="0" w:color="auto"/>
              <w:right w:val="single" w:sz="4" w:space="0" w:color="auto"/>
            </w:tcBorders>
          </w:tcPr>
          <w:p w14:paraId="448CA60E" w14:textId="77777777" w:rsidR="00CE0305" w:rsidRPr="003A36D7" w:rsidRDefault="00CE0305" w:rsidP="00CE0305">
            <w:pPr>
              <w:pStyle w:val="Header"/>
              <w:spacing w:line="23" w:lineRule="atLeast"/>
              <w:rPr>
                <w:rFonts w:ascii="Arial" w:hAnsi="Arial" w:cs="Arial"/>
              </w:rPr>
            </w:pPr>
          </w:p>
        </w:tc>
        <w:tc>
          <w:tcPr>
            <w:tcW w:w="4961" w:type="dxa"/>
            <w:tcBorders>
              <w:top w:val="single" w:sz="4" w:space="0" w:color="auto"/>
              <w:left w:val="single" w:sz="4" w:space="0" w:color="auto"/>
              <w:bottom w:val="single" w:sz="4" w:space="0" w:color="auto"/>
              <w:right w:val="single" w:sz="4" w:space="0" w:color="auto"/>
            </w:tcBorders>
          </w:tcPr>
          <w:p w14:paraId="62CB2E0B" w14:textId="77777777" w:rsidR="00CE0305" w:rsidRPr="003A36D7" w:rsidRDefault="00CE0305" w:rsidP="00CE0305">
            <w:pPr>
              <w:pStyle w:val="Header"/>
              <w:spacing w:line="23" w:lineRule="atLeast"/>
              <w:rPr>
                <w:rFonts w:ascii="Arial" w:hAnsi="Arial" w:cs="Arial"/>
              </w:rPr>
            </w:pPr>
          </w:p>
        </w:tc>
        <w:tc>
          <w:tcPr>
            <w:tcW w:w="4395" w:type="dxa"/>
            <w:tcBorders>
              <w:top w:val="single" w:sz="4" w:space="0" w:color="auto"/>
              <w:left w:val="single" w:sz="4" w:space="0" w:color="auto"/>
              <w:bottom w:val="single" w:sz="4" w:space="0" w:color="auto"/>
              <w:right w:val="single" w:sz="4" w:space="0" w:color="auto"/>
            </w:tcBorders>
          </w:tcPr>
          <w:p w14:paraId="27B2365D" w14:textId="77777777" w:rsidR="00CE0305" w:rsidRPr="003A36D7" w:rsidRDefault="00CE0305" w:rsidP="00CE0305">
            <w:pPr>
              <w:pStyle w:val="Header"/>
              <w:spacing w:line="23" w:lineRule="atLeast"/>
              <w:rPr>
                <w:rFonts w:ascii="Arial" w:hAnsi="Arial" w:cs="Arial"/>
              </w:rPr>
            </w:pPr>
          </w:p>
        </w:tc>
      </w:tr>
    </w:tbl>
    <w:p w14:paraId="6F16B521" w14:textId="77777777" w:rsidR="00CE0305" w:rsidRDefault="00CE0305" w:rsidP="00CE0305">
      <w:pPr>
        <w:pStyle w:val="Header"/>
        <w:tabs>
          <w:tab w:val="center" w:pos="700"/>
        </w:tabs>
        <w:spacing w:line="23" w:lineRule="atLeast"/>
        <w:rPr>
          <w:rFonts w:ascii="Arial" w:hAnsi="Arial" w:cs="Arial"/>
        </w:rPr>
      </w:pPr>
    </w:p>
    <w:p w14:paraId="552FAA33" w14:textId="77777777" w:rsidR="00CE0305" w:rsidRDefault="00CE0305" w:rsidP="00CE0305">
      <w:pPr>
        <w:pStyle w:val="Header"/>
        <w:tabs>
          <w:tab w:val="center" w:pos="700"/>
        </w:tabs>
        <w:spacing w:line="23" w:lineRule="atLeast"/>
        <w:rPr>
          <w:rFonts w:ascii="Arial" w:hAnsi="Arial" w:cs="Arial"/>
        </w:rPr>
      </w:pPr>
    </w:p>
    <w:p w14:paraId="20A14012" w14:textId="77777777" w:rsidR="00CE0305" w:rsidRDefault="00CE0305" w:rsidP="00CE0305">
      <w:pPr>
        <w:pStyle w:val="Header"/>
        <w:tabs>
          <w:tab w:val="center" w:pos="700"/>
        </w:tabs>
        <w:spacing w:line="23" w:lineRule="atLeast"/>
        <w:rPr>
          <w:rFonts w:ascii="Arial" w:hAnsi="Arial" w:cs="Arial"/>
        </w:rPr>
      </w:pPr>
    </w:p>
    <w:tbl>
      <w:tblPr>
        <w:tblStyle w:val="TableGrid"/>
        <w:tblW w:w="0" w:type="auto"/>
        <w:tblInd w:w="534" w:type="dxa"/>
        <w:tblLook w:val="04A0" w:firstRow="1" w:lastRow="0" w:firstColumn="1" w:lastColumn="0" w:noHBand="0" w:noVBand="1"/>
      </w:tblPr>
      <w:tblGrid>
        <w:gridCol w:w="13414"/>
      </w:tblGrid>
      <w:tr w:rsidR="00CE0305" w14:paraId="4C61B0CF" w14:textId="77777777" w:rsidTr="00CE0305">
        <w:tc>
          <w:tcPr>
            <w:tcW w:w="13640" w:type="dxa"/>
          </w:tcPr>
          <w:p w14:paraId="6523A856" w14:textId="77777777" w:rsidR="00CE0305" w:rsidRPr="004C671A" w:rsidRDefault="00CE0305" w:rsidP="00CE0305">
            <w:pPr>
              <w:pStyle w:val="Header"/>
              <w:tabs>
                <w:tab w:val="center" w:pos="700"/>
              </w:tabs>
              <w:spacing w:line="23" w:lineRule="atLeast"/>
              <w:rPr>
                <w:rFonts w:ascii="Arial" w:hAnsi="Arial" w:cs="Arial"/>
                <w:b/>
              </w:rPr>
            </w:pPr>
            <w:r w:rsidRPr="004C671A">
              <w:rPr>
                <w:rFonts w:ascii="Arial" w:hAnsi="Arial" w:cs="Arial"/>
                <w:b/>
              </w:rPr>
              <w:lastRenderedPageBreak/>
              <w:t>Comment on reasons for why the objective has not been met.</w:t>
            </w:r>
          </w:p>
          <w:p w14:paraId="23FDD51E" w14:textId="77777777" w:rsidR="00CE0305" w:rsidRDefault="00CE0305" w:rsidP="00CE0305">
            <w:pPr>
              <w:pStyle w:val="Header"/>
              <w:tabs>
                <w:tab w:val="center" w:pos="700"/>
              </w:tabs>
              <w:spacing w:line="23" w:lineRule="atLeast"/>
              <w:rPr>
                <w:rFonts w:ascii="Arial" w:hAnsi="Arial" w:cs="Arial"/>
              </w:rPr>
            </w:pPr>
          </w:p>
          <w:p w14:paraId="5BE5ACA0" w14:textId="77777777" w:rsidR="00CE0305" w:rsidRDefault="00CE0305" w:rsidP="00CE0305">
            <w:pPr>
              <w:pStyle w:val="Header"/>
              <w:tabs>
                <w:tab w:val="center" w:pos="700"/>
              </w:tabs>
              <w:spacing w:line="23" w:lineRule="atLeast"/>
              <w:rPr>
                <w:rFonts w:ascii="Arial" w:hAnsi="Arial" w:cs="Arial"/>
              </w:rPr>
            </w:pPr>
          </w:p>
          <w:p w14:paraId="151C4FF8" w14:textId="77777777" w:rsidR="00CE0305" w:rsidRDefault="00CE0305" w:rsidP="00CE0305">
            <w:pPr>
              <w:pStyle w:val="Header"/>
              <w:tabs>
                <w:tab w:val="center" w:pos="700"/>
              </w:tabs>
              <w:spacing w:line="23" w:lineRule="atLeast"/>
              <w:rPr>
                <w:rFonts w:ascii="Arial" w:hAnsi="Arial" w:cs="Arial"/>
              </w:rPr>
            </w:pPr>
          </w:p>
          <w:p w14:paraId="7A348866" w14:textId="77777777" w:rsidR="00CE0305" w:rsidRDefault="00CE0305" w:rsidP="00CE0305">
            <w:pPr>
              <w:pStyle w:val="Header"/>
              <w:tabs>
                <w:tab w:val="center" w:pos="700"/>
              </w:tabs>
              <w:spacing w:line="23" w:lineRule="atLeast"/>
              <w:rPr>
                <w:rFonts w:ascii="Arial" w:hAnsi="Arial" w:cs="Arial"/>
              </w:rPr>
            </w:pPr>
          </w:p>
        </w:tc>
      </w:tr>
    </w:tbl>
    <w:p w14:paraId="5AC8C37F" w14:textId="77777777" w:rsidR="00CE0305" w:rsidRDefault="00CE0305" w:rsidP="00CE0305">
      <w:pPr>
        <w:pStyle w:val="Header"/>
        <w:tabs>
          <w:tab w:val="center" w:pos="700"/>
        </w:tabs>
        <w:spacing w:line="23" w:lineRule="atLeast"/>
        <w:rPr>
          <w:rFonts w:ascii="Arial" w:hAnsi="Arial" w:cs="Arial"/>
        </w:rPr>
      </w:pPr>
    </w:p>
    <w:tbl>
      <w:tblPr>
        <w:tblW w:w="13608" w:type="dxa"/>
        <w:tblInd w:w="534" w:type="dxa"/>
        <w:tblLayout w:type="fixed"/>
        <w:tblLook w:val="0000" w:firstRow="0" w:lastRow="0" w:firstColumn="0" w:lastColumn="0" w:noHBand="0" w:noVBand="0"/>
      </w:tblPr>
      <w:tblGrid>
        <w:gridCol w:w="4252"/>
        <w:gridCol w:w="4961"/>
        <w:gridCol w:w="4395"/>
      </w:tblGrid>
      <w:tr w:rsidR="00CE0305" w:rsidRPr="003A36D7" w14:paraId="6310CD09" w14:textId="77777777" w:rsidTr="00CE0305">
        <w:tc>
          <w:tcPr>
            <w:tcW w:w="4252" w:type="dxa"/>
            <w:tcBorders>
              <w:top w:val="single" w:sz="4" w:space="0" w:color="auto"/>
              <w:left w:val="single" w:sz="4" w:space="0" w:color="auto"/>
              <w:bottom w:val="single" w:sz="4" w:space="0" w:color="auto"/>
              <w:right w:val="single" w:sz="4" w:space="0" w:color="auto"/>
            </w:tcBorders>
          </w:tcPr>
          <w:p w14:paraId="6300D838" w14:textId="77777777" w:rsidR="00CE0305" w:rsidRPr="003A36D7" w:rsidRDefault="00CE0305" w:rsidP="00CE0305">
            <w:pPr>
              <w:pStyle w:val="Header"/>
              <w:spacing w:line="23" w:lineRule="atLeast"/>
              <w:rPr>
                <w:rFonts w:ascii="Arial" w:hAnsi="Arial" w:cs="Arial"/>
                <w:b/>
              </w:rPr>
            </w:pPr>
            <w:r>
              <w:rPr>
                <w:rFonts w:ascii="Arial" w:hAnsi="Arial" w:cs="Arial"/>
                <w:b/>
              </w:rPr>
              <w:t>K</w:t>
            </w:r>
            <w:r w:rsidRPr="003A36D7">
              <w:rPr>
                <w:rFonts w:ascii="Arial" w:hAnsi="Arial" w:cs="Arial"/>
                <w:b/>
              </w:rPr>
              <w:t>ey tasks</w:t>
            </w:r>
            <w:r>
              <w:rPr>
                <w:rFonts w:ascii="Arial" w:hAnsi="Arial" w:cs="Arial"/>
                <w:b/>
              </w:rPr>
              <w:t xml:space="preserve"> from LoO</w:t>
            </w:r>
          </w:p>
        </w:tc>
        <w:tc>
          <w:tcPr>
            <w:tcW w:w="4961" w:type="dxa"/>
            <w:tcBorders>
              <w:top w:val="single" w:sz="4" w:space="0" w:color="auto"/>
              <w:left w:val="single" w:sz="4" w:space="0" w:color="auto"/>
              <w:bottom w:val="single" w:sz="4" w:space="0" w:color="auto"/>
            </w:tcBorders>
          </w:tcPr>
          <w:p w14:paraId="3273CA90"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Changes to key tasks</w:t>
            </w:r>
            <w:r>
              <w:rPr>
                <w:rFonts w:ascii="Arial" w:hAnsi="Arial" w:cs="Arial"/>
                <w:b/>
              </w:rPr>
              <w:t xml:space="preserve"> </w:t>
            </w:r>
            <w:r w:rsidRPr="003A36D7">
              <w:rPr>
                <w:rFonts w:ascii="Arial" w:hAnsi="Arial" w:cs="Arial"/>
                <w:b/>
              </w:rPr>
              <w:t>and reasons for changes</w:t>
            </w:r>
            <w:r>
              <w:rPr>
                <w:rFonts w:ascii="Arial" w:hAnsi="Arial" w:cs="Arial"/>
                <w:b/>
              </w:rPr>
              <w:t xml:space="preserve"> (per LoV if appropriate)</w:t>
            </w:r>
          </w:p>
        </w:tc>
        <w:tc>
          <w:tcPr>
            <w:tcW w:w="4395" w:type="dxa"/>
            <w:tcBorders>
              <w:top w:val="single" w:sz="4" w:space="0" w:color="auto"/>
              <w:left w:val="single" w:sz="4" w:space="0" w:color="auto"/>
              <w:bottom w:val="single" w:sz="4" w:space="0" w:color="auto"/>
              <w:right w:val="single" w:sz="4" w:space="0" w:color="auto"/>
            </w:tcBorders>
          </w:tcPr>
          <w:p w14:paraId="1F2ED792"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 xml:space="preserve">Extent to which key tasks have been met </w:t>
            </w:r>
          </w:p>
        </w:tc>
      </w:tr>
      <w:tr w:rsidR="00CE0305" w:rsidRPr="003A36D7" w14:paraId="7D9D2CD8" w14:textId="77777777" w:rsidTr="00CE0305">
        <w:trPr>
          <w:trHeight w:val="351"/>
        </w:trPr>
        <w:tc>
          <w:tcPr>
            <w:tcW w:w="4252" w:type="dxa"/>
            <w:tcBorders>
              <w:top w:val="single" w:sz="4" w:space="0" w:color="auto"/>
              <w:left w:val="single" w:sz="4" w:space="0" w:color="auto"/>
              <w:bottom w:val="single" w:sz="4" w:space="0" w:color="auto"/>
              <w:right w:val="single" w:sz="4" w:space="0" w:color="auto"/>
            </w:tcBorders>
          </w:tcPr>
          <w:p w14:paraId="1696B9AC" w14:textId="77777777" w:rsidR="00CE0305" w:rsidRPr="003A36D7" w:rsidRDefault="00CE0305" w:rsidP="00CE0305">
            <w:pPr>
              <w:pStyle w:val="Header"/>
              <w:spacing w:line="23" w:lineRule="atLeast"/>
              <w:rPr>
                <w:rFonts w:ascii="Arial" w:hAnsi="Arial" w:cs="Arial"/>
              </w:rPr>
            </w:pPr>
          </w:p>
        </w:tc>
        <w:tc>
          <w:tcPr>
            <w:tcW w:w="4961" w:type="dxa"/>
            <w:tcBorders>
              <w:top w:val="single" w:sz="4" w:space="0" w:color="auto"/>
              <w:left w:val="single" w:sz="4" w:space="0" w:color="auto"/>
              <w:bottom w:val="single" w:sz="4" w:space="0" w:color="auto"/>
              <w:right w:val="single" w:sz="4" w:space="0" w:color="auto"/>
            </w:tcBorders>
          </w:tcPr>
          <w:p w14:paraId="2F5DC870" w14:textId="77777777" w:rsidR="00CE0305" w:rsidRPr="003A36D7" w:rsidRDefault="00CE0305" w:rsidP="00CE0305">
            <w:pPr>
              <w:pStyle w:val="Header"/>
              <w:spacing w:line="23" w:lineRule="atLeast"/>
              <w:rPr>
                <w:rFonts w:ascii="Arial" w:hAnsi="Arial" w:cs="Arial"/>
              </w:rPr>
            </w:pPr>
          </w:p>
        </w:tc>
        <w:tc>
          <w:tcPr>
            <w:tcW w:w="4395" w:type="dxa"/>
            <w:tcBorders>
              <w:top w:val="single" w:sz="4" w:space="0" w:color="auto"/>
              <w:left w:val="single" w:sz="4" w:space="0" w:color="auto"/>
              <w:bottom w:val="single" w:sz="4" w:space="0" w:color="auto"/>
              <w:right w:val="single" w:sz="4" w:space="0" w:color="auto"/>
            </w:tcBorders>
          </w:tcPr>
          <w:p w14:paraId="3BDF3912" w14:textId="77777777" w:rsidR="00CE0305" w:rsidRPr="003A36D7" w:rsidRDefault="00CE0305" w:rsidP="00CE0305">
            <w:pPr>
              <w:pStyle w:val="Header"/>
              <w:spacing w:line="23" w:lineRule="atLeast"/>
              <w:rPr>
                <w:rFonts w:ascii="Arial" w:hAnsi="Arial" w:cs="Arial"/>
              </w:rPr>
            </w:pPr>
          </w:p>
        </w:tc>
      </w:tr>
      <w:tr w:rsidR="00CE0305" w:rsidRPr="003A36D7" w14:paraId="4F7E32C9" w14:textId="77777777" w:rsidTr="00CE0305">
        <w:trPr>
          <w:trHeight w:val="357"/>
        </w:trPr>
        <w:tc>
          <w:tcPr>
            <w:tcW w:w="4252" w:type="dxa"/>
            <w:tcBorders>
              <w:top w:val="single" w:sz="4" w:space="0" w:color="auto"/>
              <w:left w:val="single" w:sz="4" w:space="0" w:color="auto"/>
              <w:bottom w:val="single" w:sz="4" w:space="0" w:color="auto"/>
              <w:right w:val="single" w:sz="4" w:space="0" w:color="auto"/>
            </w:tcBorders>
          </w:tcPr>
          <w:p w14:paraId="11CE5B59" w14:textId="77777777" w:rsidR="00CE0305" w:rsidRPr="003A36D7" w:rsidRDefault="00CE0305" w:rsidP="00CE0305">
            <w:pPr>
              <w:spacing w:line="23" w:lineRule="atLeast"/>
              <w:rPr>
                <w:rFonts w:ascii="Arial" w:hAnsi="Arial" w:cs="Arial"/>
                <w:sz w:val="24"/>
                <w:szCs w:val="24"/>
              </w:rPr>
            </w:pPr>
          </w:p>
        </w:tc>
        <w:tc>
          <w:tcPr>
            <w:tcW w:w="4961" w:type="dxa"/>
            <w:tcBorders>
              <w:top w:val="single" w:sz="4" w:space="0" w:color="auto"/>
              <w:left w:val="single" w:sz="4" w:space="0" w:color="auto"/>
              <w:bottom w:val="single" w:sz="4" w:space="0" w:color="auto"/>
            </w:tcBorders>
          </w:tcPr>
          <w:p w14:paraId="349328FE" w14:textId="77777777" w:rsidR="00CE0305" w:rsidRPr="003A36D7" w:rsidRDefault="00CE0305" w:rsidP="00CE0305">
            <w:pPr>
              <w:spacing w:line="23" w:lineRule="atLeast"/>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Pr>
          <w:p w14:paraId="0C9872F1" w14:textId="77777777" w:rsidR="00CE0305" w:rsidRPr="003A36D7" w:rsidRDefault="00CE0305" w:rsidP="00CE0305">
            <w:pPr>
              <w:spacing w:line="23" w:lineRule="atLeast"/>
              <w:rPr>
                <w:rFonts w:ascii="Arial" w:hAnsi="Arial" w:cs="Arial"/>
                <w:sz w:val="24"/>
                <w:szCs w:val="24"/>
              </w:rPr>
            </w:pPr>
          </w:p>
        </w:tc>
      </w:tr>
      <w:tr w:rsidR="00CE0305" w:rsidRPr="003A36D7" w14:paraId="0365C5D4" w14:textId="77777777" w:rsidTr="00CE0305">
        <w:trPr>
          <w:trHeight w:val="349"/>
        </w:trPr>
        <w:tc>
          <w:tcPr>
            <w:tcW w:w="4252" w:type="dxa"/>
            <w:tcBorders>
              <w:top w:val="single" w:sz="4" w:space="0" w:color="auto"/>
              <w:left w:val="single" w:sz="4" w:space="0" w:color="auto"/>
              <w:bottom w:val="single" w:sz="4" w:space="0" w:color="auto"/>
              <w:right w:val="single" w:sz="4" w:space="0" w:color="auto"/>
            </w:tcBorders>
          </w:tcPr>
          <w:p w14:paraId="376F1B71" w14:textId="77777777" w:rsidR="00CE0305" w:rsidRPr="003A36D7" w:rsidRDefault="00CE0305" w:rsidP="00CE0305">
            <w:pPr>
              <w:spacing w:line="23" w:lineRule="atLeast"/>
              <w:rPr>
                <w:rFonts w:ascii="Arial" w:hAnsi="Arial" w:cs="Arial"/>
                <w:sz w:val="24"/>
                <w:szCs w:val="24"/>
              </w:rPr>
            </w:pPr>
          </w:p>
        </w:tc>
        <w:tc>
          <w:tcPr>
            <w:tcW w:w="4961" w:type="dxa"/>
            <w:tcBorders>
              <w:top w:val="single" w:sz="4" w:space="0" w:color="auto"/>
              <w:left w:val="single" w:sz="4" w:space="0" w:color="auto"/>
              <w:bottom w:val="single" w:sz="4" w:space="0" w:color="auto"/>
            </w:tcBorders>
          </w:tcPr>
          <w:p w14:paraId="3C7C9066" w14:textId="77777777" w:rsidR="00CE0305" w:rsidRPr="003A36D7" w:rsidRDefault="00CE0305" w:rsidP="00CE0305">
            <w:pPr>
              <w:spacing w:line="23" w:lineRule="atLeast"/>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Pr>
          <w:p w14:paraId="11BC6470" w14:textId="77777777" w:rsidR="00CE0305" w:rsidRPr="003A36D7" w:rsidRDefault="00CE0305" w:rsidP="00CE0305">
            <w:pPr>
              <w:spacing w:line="23" w:lineRule="atLeast"/>
              <w:rPr>
                <w:rFonts w:ascii="Arial" w:hAnsi="Arial" w:cs="Arial"/>
                <w:sz w:val="24"/>
                <w:szCs w:val="24"/>
              </w:rPr>
            </w:pPr>
          </w:p>
        </w:tc>
      </w:tr>
      <w:tr w:rsidR="00CE0305" w:rsidRPr="003A36D7" w14:paraId="54C2EDEF" w14:textId="77777777" w:rsidTr="00CE0305">
        <w:trPr>
          <w:trHeight w:val="361"/>
        </w:trPr>
        <w:tc>
          <w:tcPr>
            <w:tcW w:w="4252" w:type="dxa"/>
            <w:tcBorders>
              <w:top w:val="single" w:sz="4" w:space="0" w:color="auto"/>
              <w:left w:val="single" w:sz="4" w:space="0" w:color="auto"/>
              <w:bottom w:val="single" w:sz="4" w:space="0" w:color="auto"/>
              <w:right w:val="single" w:sz="4" w:space="0" w:color="auto"/>
            </w:tcBorders>
          </w:tcPr>
          <w:p w14:paraId="7262FEC6" w14:textId="77777777" w:rsidR="00CE0305" w:rsidRPr="003A36D7" w:rsidRDefault="00CE0305" w:rsidP="00CE0305">
            <w:pPr>
              <w:spacing w:line="23" w:lineRule="atLeast"/>
              <w:rPr>
                <w:rFonts w:ascii="Arial" w:hAnsi="Arial" w:cs="Arial"/>
                <w:sz w:val="24"/>
                <w:szCs w:val="24"/>
              </w:rPr>
            </w:pPr>
          </w:p>
        </w:tc>
        <w:tc>
          <w:tcPr>
            <w:tcW w:w="4961" w:type="dxa"/>
            <w:tcBorders>
              <w:top w:val="single" w:sz="4" w:space="0" w:color="auto"/>
              <w:left w:val="single" w:sz="4" w:space="0" w:color="auto"/>
              <w:bottom w:val="single" w:sz="4" w:space="0" w:color="auto"/>
            </w:tcBorders>
          </w:tcPr>
          <w:p w14:paraId="5AD4EAF0" w14:textId="77777777" w:rsidR="00CE0305" w:rsidRPr="003A36D7" w:rsidRDefault="00CE0305" w:rsidP="00CE0305">
            <w:pPr>
              <w:spacing w:line="23" w:lineRule="atLeast"/>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Pr>
          <w:p w14:paraId="3545E084" w14:textId="77777777" w:rsidR="00CE0305" w:rsidRPr="003A36D7" w:rsidRDefault="00CE0305" w:rsidP="00CE0305">
            <w:pPr>
              <w:spacing w:line="23" w:lineRule="atLeast"/>
              <w:rPr>
                <w:rFonts w:ascii="Arial" w:hAnsi="Arial" w:cs="Arial"/>
                <w:sz w:val="24"/>
                <w:szCs w:val="24"/>
              </w:rPr>
            </w:pPr>
          </w:p>
        </w:tc>
      </w:tr>
    </w:tbl>
    <w:p w14:paraId="552EDCB0" w14:textId="77777777" w:rsidR="00CE0305" w:rsidRDefault="00CE0305" w:rsidP="00CE0305">
      <w:pPr>
        <w:pStyle w:val="Header"/>
        <w:tabs>
          <w:tab w:val="center" w:pos="700"/>
        </w:tabs>
        <w:spacing w:line="23" w:lineRule="atLeast"/>
        <w:rPr>
          <w:rFonts w:ascii="Arial" w:hAnsi="Arial" w:cs="Arial"/>
        </w:rPr>
      </w:pPr>
    </w:p>
    <w:tbl>
      <w:tblPr>
        <w:tblStyle w:val="TableGrid"/>
        <w:tblW w:w="0" w:type="auto"/>
        <w:tblInd w:w="534" w:type="dxa"/>
        <w:tblLook w:val="04A0" w:firstRow="1" w:lastRow="0" w:firstColumn="1" w:lastColumn="0" w:noHBand="0" w:noVBand="1"/>
      </w:tblPr>
      <w:tblGrid>
        <w:gridCol w:w="13414"/>
      </w:tblGrid>
      <w:tr w:rsidR="00CE0305" w:rsidRPr="004C671A" w14:paraId="31C4944F" w14:textId="77777777" w:rsidTr="00CE0305">
        <w:tc>
          <w:tcPr>
            <w:tcW w:w="13640" w:type="dxa"/>
          </w:tcPr>
          <w:p w14:paraId="01D5373D" w14:textId="77777777" w:rsidR="00CE0305" w:rsidRPr="004C671A" w:rsidRDefault="00CE0305" w:rsidP="00CE0305">
            <w:pPr>
              <w:pStyle w:val="Header"/>
              <w:tabs>
                <w:tab w:val="center" w:pos="700"/>
              </w:tabs>
              <w:spacing w:line="23" w:lineRule="atLeast"/>
              <w:rPr>
                <w:rFonts w:ascii="Arial" w:hAnsi="Arial" w:cs="Arial"/>
                <w:b/>
              </w:rPr>
            </w:pPr>
            <w:r w:rsidRPr="004C671A">
              <w:rPr>
                <w:rFonts w:ascii="Arial" w:hAnsi="Arial" w:cs="Arial"/>
                <w:b/>
              </w:rPr>
              <w:t>Comment on reasons for any key tasks which have not been met.</w:t>
            </w:r>
          </w:p>
          <w:p w14:paraId="6BB4D6D4" w14:textId="77777777" w:rsidR="00CE0305" w:rsidRPr="004C671A" w:rsidRDefault="00CE0305" w:rsidP="00CE0305">
            <w:pPr>
              <w:pStyle w:val="Header"/>
              <w:tabs>
                <w:tab w:val="center" w:pos="700"/>
              </w:tabs>
              <w:spacing w:line="23" w:lineRule="atLeast"/>
              <w:rPr>
                <w:rFonts w:ascii="Arial" w:hAnsi="Arial" w:cs="Arial"/>
                <w:b/>
              </w:rPr>
            </w:pPr>
          </w:p>
          <w:p w14:paraId="13A281A6" w14:textId="77777777" w:rsidR="00CE0305" w:rsidRPr="004C671A" w:rsidRDefault="00CE0305" w:rsidP="00CE0305">
            <w:pPr>
              <w:pStyle w:val="Header"/>
              <w:tabs>
                <w:tab w:val="center" w:pos="700"/>
              </w:tabs>
              <w:spacing w:line="23" w:lineRule="atLeast"/>
              <w:rPr>
                <w:rFonts w:ascii="Arial" w:hAnsi="Arial" w:cs="Arial"/>
              </w:rPr>
            </w:pPr>
          </w:p>
          <w:p w14:paraId="5C5486CF" w14:textId="77777777" w:rsidR="00CE0305" w:rsidRPr="004C671A" w:rsidRDefault="00CE0305" w:rsidP="00CE0305">
            <w:pPr>
              <w:pStyle w:val="Header"/>
              <w:tabs>
                <w:tab w:val="center" w:pos="700"/>
              </w:tabs>
              <w:spacing w:line="23" w:lineRule="atLeast"/>
              <w:rPr>
                <w:rFonts w:ascii="Arial" w:hAnsi="Arial" w:cs="Arial"/>
              </w:rPr>
            </w:pPr>
          </w:p>
        </w:tc>
      </w:tr>
    </w:tbl>
    <w:p w14:paraId="5D7A5DC2" w14:textId="77777777" w:rsidR="00CE0305" w:rsidRDefault="00CE0305" w:rsidP="00CE0305">
      <w:pPr>
        <w:pStyle w:val="Header"/>
        <w:tabs>
          <w:tab w:val="center" w:pos="700"/>
        </w:tabs>
        <w:spacing w:line="23" w:lineRule="atLeast"/>
        <w:rPr>
          <w:rFonts w:ascii="Arial" w:hAnsi="Arial" w:cs="Arial"/>
          <w:b/>
        </w:rPr>
      </w:pPr>
      <w:r>
        <w:rPr>
          <w:rFonts w:ascii="Arial" w:hAnsi="Arial" w:cs="Arial"/>
          <w:b/>
        </w:rPr>
        <w:t xml:space="preserve">  </w:t>
      </w:r>
    </w:p>
    <w:p w14:paraId="3A6BCB1F" w14:textId="77777777" w:rsidR="00CE0305" w:rsidRDefault="00CE0305" w:rsidP="00CE0305">
      <w:pPr>
        <w:pStyle w:val="Header"/>
        <w:tabs>
          <w:tab w:val="center" w:pos="700"/>
        </w:tabs>
        <w:spacing w:line="23" w:lineRule="atLeast"/>
        <w:rPr>
          <w:rFonts w:ascii="Arial" w:hAnsi="Arial" w:cs="Arial"/>
          <w:b/>
        </w:rPr>
      </w:pPr>
    </w:p>
    <w:p w14:paraId="545C3076" w14:textId="77777777" w:rsidR="00CE0305" w:rsidRDefault="00CE0305" w:rsidP="00CE0305">
      <w:pPr>
        <w:pStyle w:val="Header"/>
        <w:tabs>
          <w:tab w:val="center" w:pos="700"/>
        </w:tabs>
        <w:spacing w:line="23" w:lineRule="atLeast"/>
        <w:rPr>
          <w:rFonts w:ascii="Arial" w:hAnsi="Arial" w:cs="Arial"/>
          <w:b/>
        </w:rPr>
      </w:pPr>
      <w:r>
        <w:rPr>
          <w:rFonts w:ascii="Arial" w:hAnsi="Arial" w:cs="Arial"/>
          <w:b/>
        </w:rPr>
        <w:tab/>
        <w:t xml:space="preserve">     2</w:t>
      </w:r>
      <w:r w:rsidRPr="00C307AB">
        <w:rPr>
          <w:rFonts w:ascii="Arial" w:hAnsi="Arial" w:cs="Arial"/>
          <w:b/>
        </w:rPr>
        <w:t>.2 Scheme Indicators</w:t>
      </w:r>
      <w:r>
        <w:rPr>
          <w:rFonts w:ascii="Arial" w:hAnsi="Arial" w:cs="Arial"/>
          <w:b/>
        </w:rPr>
        <w:t xml:space="preserve"> as per LoO Annex 3</w:t>
      </w:r>
    </w:p>
    <w:p w14:paraId="6FBC14A7" w14:textId="77777777" w:rsidR="00CE0305" w:rsidRDefault="00CE0305" w:rsidP="00CE0305">
      <w:pPr>
        <w:pStyle w:val="Header"/>
        <w:tabs>
          <w:tab w:val="center" w:pos="700"/>
        </w:tabs>
        <w:spacing w:line="23" w:lineRule="atLeast"/>
        <w:rPr>
          <w:rFonts w:ascii="Arial" w:hAnsi="Arial" w:cs="Arial"/>
          <w:b/>
        </w:rPr>
      </w:pPr>
    </w:p>
    <w:p w14:paraId="1D713931" w14:textId="77777777" w:rsidR="00CE0305" w:rsidRDefault="00CE0305" w:rsidP="00CE0305">
      <w:pPr>
        <w:pStyle w:val="Header"/>
        <w:tabs>
          <w:tab w:val="center" w:pos="700"/>
        </w:tabs>
        <w:spacing w:line="23" w:lineRule="atLeast"/>
        <w:rPr>
          <w:rFonts w:ascii="Arial" w:hAnsi="Arial" w:cs="Arial"/>
        </w:rPr>
      </w:pPr>
      <w:r>
        <w:rPr>
          <w:rFonts w:ascii="Arial" w:hAnsi="Arial" w:cs="Arial"/>
        </w:rPr>
        <w:t xml:space="preserve">     </w:t>
      </w:r>
      <w:r w:rsidRPr="00303FA7">
        <w:rPr>
          <w:rFonts w:ascii="Arial" w:hAnsi="Arial" w:cs="Arial"/>
        </w:rPr>
        <w:t>Please attach the PPE Stage 1 print from the ESIF and com</w:t>
      </w:r>
      <w:r>
        <w:rPr>
          <w:rFonts w:ascii="Arial" w:hAnsi="Arial" w:cs="Arial"/>
        </w:rPr>
        <w:t>m</w:t>
      </w:r>
      <w:r w:rsidRPr="00303FA7">
        <w:rPr>
          <w:rFonts w:ascii="Arial" w:hAnsi="Arial" w:cs="Arial"/>
        </w:rPr>
        <w:t>ent on any variances.</w:t>
      </w:r>
    </w:p>
    <w:p w14:paraId="1BABBD48" w14:textId="77777777" w:rsidR="00CE0305" w:rsidRDefault="00CE0305" w:rsidP="00CE0305">
      <w:pPr>
        <w:pStyle w:val="Header"/>
        <w:tabs>
          <w:tab w:val="center" w:pos="700"/>
        </w:tabs>
        <w:spacing w:line="23" w:lineRule="atLeast"/>
        <w:rPr>
          <w:rFonts w:ascii="Arial" w:hAnsi="Arial" w:cs="Arial"/>
        </w:rPr>
      </w:pPr>
    </w:p>
    <w:tbl>
      <w:tblPr>
        <w:tblStyle w:val="TableGrid"/>
        <w:tblW w:w="0" w:type="auto"/>
        <w:tblInd w:w="534" w:type="dxa"/>
        <w:tblLook w:val="04A0" w:firstRow="1" w:lastRow="0" w:firstColumn="1" w:lastColumn="0" w:noHBand="0" w:noVBand="1"/>
      </w:tblPr>
      <w:tblGrid>
        <w:gridCol w:w="13414"/>
      </w:tblGrid>
      <w:tr w:rsidR="00CE0305" w14:paraId="03D8A67B" w14:textId="77777777" w:rsidTr="00CE0305">
        <w:tc>
          <w:tcPr>
            <w:tcW w:w="13640" w:type="dxa"/>
          </w:tcPr>
          <w:p w14:paraId="26893AA4" w14:textId="77777777" w:rsidR="00CE0305" w:rsidRDefault="00CE0305" w:rsidP="00CE0305">
            <w:pPr>
              <w:pStyle w:val="Header"/>
              <w:tabs>
                <w:tab w:val="center" w:pos="700"/>
              </w:tabs>
              <w:spacing w:line="23" w:lineRule="atLeast"/>
              <w:rPr>
                <w:rFonts w:ascii="Arial" w:hAnsi="Arial" w:cs="Arial"/>
                <w:b/>
              </w:rPr>
            </w:pPr>
          </w:p>
          <w:p w14:paraId="799B63FD" w14:textId="77777777" w:rsidR="00CE0305" w:rsidRDefault="00CE0305" w:rsidP="00CE0305">
            <w:pPr>
              <w:pStyle w:val="Header"/>
              <w:tabs>
                <w:tab w:val="center" w:pos="700"/>
              </w:tabs>
              <w:spacing w:line="23" w:lineRule="atLeast"/>
              <w:rPr>
                <w:rFonts w:ascii="Arial" w:hAnsi="Arial" w:cs="Arial"/>
                <w:b/>
              </w:rPr>
            </w:pPr>
          </w:p>
          <w:p w14:paraId="5957ECE0" w14:textId="77777777" w:rsidR="00CE0305" w:rsidRDefault="00CE0305" w:rsidP="00CE0305">
            <w:pPr>
              <w:pStyle w:val="Header"/>
              <w:tabs>
                <w:tab w:val="center" w:pos="700"/>
              </w:tabs>
              <w:spacing w:line="23" w:lineRule="atLeast"/>
              <w:rPr>
                <w:rFonts w:ascii="Arial" w:hAnsi="Arial" w:cs="Arial"/>
                <w:b/>
              </w:rPr>
            </w:pPr>
          </w:p>
          <w:p w14:paraId="1D2732E8" w14:textId="77777777" w:rsidR="00CE0305" w:rsidRDefault="00CE0305" w:rsidP="00CE0305">
            <w:pPr>
              <w:pStyle w:val="Header"/>
              <w:tabs>
                <w:tab w:val="center" w:pos="700"/>
              </w:tabs>
              <w:spacing w:line="23" w:lineRule="atLeast"/>
              <w:rPr>
                <w:rFonts w:ascii="Arial" w:hAnsi="Arial" w:cs="Arial"/>
                <w:b/>
              </w:rPr>
            </w:pPr>
          </w:p>
        </w:tc>
      </w:tr>
    </w:tbl>
    <w:p w14:paraId="29777901" w14:textId="77777777" w:rsidR="00CE0305" w:rsidRDefault="00CE0305" w:rsidP="00CE0305">
      <w:pPr>
        <w:pStyle w:val="Header"/>
        <w:tabs>
          <w:tab w:val="center" w:pos="700"/>
        </w:tabs>
        <w:spacing w:line="23" w:lineRule="atLeast"/>
        <w:rPr>
          <w:rFonts w:ascii="Arial" w:hAnsi="Arial" w:cs="Arial"/>
          <w:b/>
        </w:rPr>
      </w:pPr>
    </w:p>
    <w:p w14:paraId="6769D74E" w14:textId="77777777" w:rsidR="00CE0305" w:rsidRDefault="00CE0305" w:rsidP="00CE0305">
      <w:pPr>
        <w:pStyle w:val="Header"/>
        <w:tabs>
          <w:tab w:val="center" w:pos="700"/>
        </w:tabs>
        <w:spacing w:line="23" w:lineRule="atLeast"/>
        <w:rPr>
          <w:rFonts w:ascii="Arial" w:hAnsi="Arial" w:cs="Arial"/>
          <w:b/>
        </w:rPr>
      </w:pPr>
    </w:p>
    <w:p w14:paraId="6275B129" w14:textId="77777777" w:rsidR="00CE0305" w:rsidRDefault="00CE0305" w:rsidP="00CE0305">
      <w:pPr>
        <w:pStyle w:val="Header"/>
        <w:tabs>
          <w:tab w:val="center" w:pos="700"/>
        </w:tabs>
        <w:spacing w:line="23" w:lineRule="atLeast"/>
        <w:rPr>
          <w:rFonts w:ascii="Arial" w:hAnsi="Arial" w:cs="Arial"/>
          <w:b/>
        </w:rPr>
      </w:pPr>
    </w:p>
    <w:p w14:paraId="581A6C54" w14:textId="77777777" w:rsidR="00CE0305" w:rsidRDefault="00CE0305" w:rsidP="00CE0305">
      <w:pPr>
        <w:pStyle w:val="Header"/>
        <w:tabs>
          <w:tab w:val="center" w:pos="700"/>
        </w:tabs>
        <w:spacing w:line="23" w:lineRule="atLeast"/>
        <w:rPr>
          <w:rFonts w:ascii="Arial" w:hAnsi="Arial" w:cs="Arial"/>
          <w:b/>
        </w:rPr>
      </w:pPr>
    </w:p>
    <w:p w14:paraId="08BAA4B7" w14:textId="77777777" w:rsidR="00CE0305"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u w:val="single"/>
        </w:rPr>
      </w:pPr>
      <w:r w:rsidRPr="003A36D7">
        <w:rPr>
          <w:rFonts w:ascii="Arial" w:hAnsi="Arial" w:cs="Arial"/>
          <w:b/>
          <w:u w:val="single"/>
        </w:rPr>
        <w:lastRenderedPageBreak/>
        <w:t>Detailed findings</w:t>
      </w:r>
    </w:p>
    <w:p w14:paraId="7B4DBDEB" w14:textId="77777777" w:rsidR="00CE0305" w:rsidRPr="00B356AA" w:rsidRDefault="00CE0305" w:rsidP="00CE0305">
      <w:pPr>
        <w:pStyle w:val="Header"/>
        <w:tabs>
          <w:tab w:val="center" w:pos="700"/>
        </w:tabs>
        <w:spacing w:line="23" w:lineRule="atLeast"/>
        <w:ind w:left="720"/>
        <w:rPr>
          <w:rFonts w:ascii="Arial" w:hAnsi="Arial" w:cs="Arial"/>
          <w:b/>
          <w:u w:val="single"/>
        </w:rPr>
      </w:pPr>
    </w:p>
    <w:p w14:paraId="707BDE79" w14:textId="77777777" w:rsidR="00CE0305" w:rsidRDefault="00CE0305" w:rsidP="00CE0305">
      <w:pPr>
        <w:pStyle w:val="Header"/>
        <w:tabs>
          <w:tab w:val="center" w:pos="700"/>
        </w:tabs>
        <w:spacing w:line="23" w:lineRule="atLeast"/>
        <w:rPr>
          <w:rFonts w:ascii="Arial" w:hAnsi="Arial" w:cs="Arial"/>
          <w:b/>
          <w:bCs/>
        </w:rPr>
      </w:pPr>
      <w:r>
        <w:rPr>
          <w:rFonts w:ascii="Arial" w:hAnsi="Arial" w:cs="Arial"/>
          <w:b/>
          <w:bCs/>
        </w:rPr>
        <w:t xml:space="preserve">     3.1.</w:t>
      </w:r>
      <w:r w:rsidRPr="003A36D7">
        <w:rPr>
          <w:rFonts w:ascii="Arial" w:hAnsi="Arial" w:cs="Arial"/>
          <w:b/>
          <w:bCs/>
        </w:rPr>
        <w:t xml:space="preserve"> </w:t>
      </w:r>
      <w:r>
        <w:rPr>
          <w:rFonts w:ascii="Arial" w:hAnsi="Arial" w:cs="Arial"/>
          <w:b/>
          <w:bCs/>
        </w:rPr>
        <w:t xml:space="preserve">Financial projections as per the Business Plan </w:t>
      </w:r>
    </w:p>
    <w:p w14:paraId="5B12BCC5" w14:textId="77777777" w:rsidR="00CE0305" w:rsidRPr="00CE149F" w:rsidRDefault="00CE0305" w:rsidP="00CE0305">
      <w:pPr>
        <w:pStyle w:val="Header"/>
        <w:tabs>
          <w:tab w:val="center" w:pos="700"/>
        </w:tabs>
        <w:spacing w:line="23" w:lineRule="atLeast"/>
        <w:rPr>
          <w:rFonts w:ascii="Arial" w:hAnsi="Arial" w:cs="Arial"/>
          <w:lang w:val="en"/>
        </w:rPr>
      </w:pPr>
      <w:r w:rsidRPr="00CE149F">
        <w:rPr>
          <w:rFonts w:ascii="Arial" w:hAnsi="Arial" w:cs="Arial"/>
          <w:bCs/>
        </w:rPr>
        <w:t xml:space="preserve">      </w:t>
      </w:r>
      <w:r>
        <w:rPr>
          <w:rFonts w:ascii="Arial" w:hAnsi="Arial" w:cs="Arial"/>
          <w:bCs/>
        </w:rPr>
        <w:t>The business</w:t>
      </w:r>
      <w:r w:rsidRPr="00CE149F">
        <w:rPr>
          <w:rFonts w:ascii="Arial" w:hAnsi="Arial" w:cs="Arial"/>
          <w:bCs/>
        </w:rPr>
        <w:t xml:space="preserve"> accounts should be reviewed from the date of the Letter of Offer</w:t>
      </w:r>
      <w:r>
        <w:rPr>
          <w:rFonts w:ascii="Arial" w:hAnsi="Arial" w:cs="Arial"/>
          <w:bCs/>
        </w:rPr>
        <w:t xml:space="preserve"> in terms of turnover and sales.</w:t>
      </w:r>
    </w:p>
    <w:tbl>
      <w:tblPr>
        <w:tblStyle w:val="TableGrid"/>
        <w:tblW w:w="13324" w:type="dxa"/>
        <w:tblInd w:w="534" w:type="dxa"/>
        <w:tblLook w:val="04A0" w:firstRow="1" w:lastRow="0" w:firstColumn="1" w:lastColumn="0" w:noHBand="0" w:noVBand="1"/>
      </w:tblPr>
      <w:tblGrid>
        <w:gridCol w:w="2835"/>
        <w:gridCol w:w="1984"/>
        <w:gridCol w:w="2126"/>
        <w:gridCol w:w="2127"/>
        <w:gridCol w:w="2126"/>
        <w:gridCol w:w="2126"/>
      </w:tblGrid>
      <w:tr w:rsidR="00CE0305" w14:paraId="3AC7025A" w14:textId="77777777" w:rsidTr="00CE0305">
        <w:tc>
          <w:tcPr>
            <w:tcW w:w="2835" w:type="dxa"/>
          </w:tcPr>
          <w:p w14:paraId="78E0B24C" w14:textId="77777777" w:rsidR="00CE0305" w:rsidRDefault="00CE0305" w:rsidP="00CE0305">
            <w:pPr>
              <w:pStyle w:val="Header"/>
              <w:tabs>
                <w:tab w:val="center" w:pos="700"/>
              </w:tabs>
              <w:spacing w:line="23" w:lineRule="atLeast"/>
              <w:rPr>
                <w:rFonts w:ascii="Arial" w:hAnsi="Arial" w:cs="Arial"/>
                <w:lang w:val="en"/>
              </w:rPr>
            </w:pPr>
          </w:p>
        </w:tc>
        <w:tc>
          <w:tcPr>
            <w:tcW w:w="1984" w:type="dxa"/>
          </w:tcPr>
          <w:p w14:paraId="5F24FA8E"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Baseline</w:t>
            </w:r>
          </w:p>
        </w:tc>
        <w:tc>
          <w:tcPr>
            <w:tcW w:w="2126" w:type="dxa"/>
          </w:tcPr>
          <w:p w14:paraId="28ACF79F"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1 Projected</w:t>
            </w:r>
          </w:p>
        </w:tc>
        <w:tc>
          <w:tcPr>
            <w:tcW w:w="2127" w:type="dxa"/>
          </w:tcPr>
          <w:p w14:paraId="0EA46708"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1 Actual</w:t>
            </w:r>
          </w:p>
        </w:tc>
        <w:tc>
          <w:tcPr>
            <w:tcW w:w="2126" w:type="dxa"/>
          </w:tcPr>
          <w:p w14:paraId="54115055"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2 Projected</w:t>
            </w:r>
          </w:p>
        </w:tc>
        <w:tc>
          <w:tcPr>
            <w:tcW w:w="2126" w:type="dxa"/>
          </w:tcPr>
          <w:p w14:paraId="3743B016"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2 Actual</w:t>
            </w:r>
          </w:p>
        </w:tc>
      </w:tr>
      <w:tr w:rsidR="00CE0305" w14:paraId="6E36EA3D" w14:textId="77777777" w:rsidTr="00CE0305">
        <w:tc>
          <w:tcPr>
            <w:tcW w:w="2835" w:type="dxa"/>
          </w:tcPr>
          <w:p w14:paraId="7FB1FFAC"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Turnover</w:t>
            </w:r>
          </w:p>
        </w:tc>
        <w:tc>
          <w:tcPr>
            <w:tcW w:w="1984" w:type="dxa"/>
          </w:tcPr>
          <w:p w14:paraId="6AAA668A"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262C9C1E" w14:textId="77777777" w:rsidR="00CE0305" w:rsidRDefault="00CE0305" w:rsidP="00CE0305">
            <w:pPr>
              <w:pStyle w:val="Header"/>
              <w:tabs>
                <w:tab w:val="center" w:pos="700"/>
              </w:tabs>
              <w:spacing w:line="23" w:lineRule="atLeast"/>
              <w:rPr>
                <w:rFonts w:ascii="Arial" w:hAnsi="Arial" w:cs="Arial"/>
                <w:lang w:val="en"/>
              </w:rPr>
            </w:pPr>
          </w:p>
        </w:tc>
        <w:tc>
          <w:tcPr>
            <w:tcW w:w="2127" w:type="dxa"/>
          </w:tcPr>
          <w:p w14:paraId="186DF887"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4DE40D69"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40E36217" w14:textId="77777777" w:rsidR="00CE0305" w:rsidRDefault="00CE0305" w:rsidP="00CE0305">
            <w:pPr>
              <w:pStyle w:val="Header"/>
              <w:tabs>
                <w:tab w:val="center" w:pos="700"/>
              </w:tabs>
              <w:spacing w:line="23" w:lineRule="atLeast"/>
              <w:rPr>
                <w:rFonts w:ascii="Arial" w:hAnsi="Arial" w:cs="Arial"/>
                <w:lang w:val="en"/>
              </w:rPr>
            </w:pPr>
          </w:p>
        </w:tc>
      </w:tr>
      <w:tr w:rsidR="00CE0305" w14:paraId="45C8F75B" w14:textId="77777777" w:rsidTr="00CE0305">
        <w:tc>
          <w:tcPr>
            <w:tcW w:w="2835" w:type="dxa"/>
          </w:tcPr>
          <w:p w14:paraId="4BC516DA"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Sales</w:t>
            </w:r>
          </w:p>
        </w:tc>
        <w:tc>
          <w:tcPr>
            <w:tcW w:w="1984" w:type="dxa"/>
          </w:tcPr>
          <w:p w14:paraId="630A8A3A"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2665B587" w14:textId="77777777" w:rsidR="00CE0305" w:rsidRDefault="00CE0305" w:rsidP="00CE0305">
            <w:pPr>
              <w:pStyle w:val="Header"/>
              <w:tabs>
                <w:tab w:val="center" w:pos="700"/>
              </w:tabs>
              <w:spacing w:line="23" w:lineRule="atLeast"/>
              <w:rPr>
                <w:rFonts w:ascii="Arial" w:hAnsi="Arial" w:cs="Arial"/>
                <w:lang w:val="en"/>
              </w:rPr>
            </w:pPr>
          </w:p>
        </w:tc>
        <w:tc>
          <w:tcPr>
            <w:tcW w:w="2127" w:type="dxa"/>
          </w:tcPr>
          <w:p w14:paraId="26F1C972"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24C9E63E"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7092AB77" w14:textId="77777777" w:rsidR="00CE0305" w:rsidRDefault="00CE0305" w:rsidP="00CE0305">
            <w:pPr>
              <w:pStyle w:val="Header"/>
              <w:tabs>
                <w:tab w:val="center" w:pos="700"/>
              </w:tabs>
              <w:spacing w:line="23" w:lineRule="atLeast"/>
              <w:rPr>
                <w:rFonts w:ascii="Arial" w:hAnsi="Arial" w:cs="Arial"/>
                <w:lang w:val="en"/>
              </w:rPr>
            </w:pPr>
          </w:p>
        </w:tc>
      </w:tr>
    </w:tbl>
    <w:p w14:paraId="49C6331A" w14:textId="77777777" w:rsidR="00CE0305" w:rsidRDefault="00CE0305" w:rsidP="00CE0305">
      <w:pPr>
        <w:pStyle w:val="Header"/>
        <w:tabs>
          <w:tab w:val="center" w:pos="700"/>
        </w:tabs>
        <w:spacing w:line="23" w:lineRule="atLeast"/>
        <w:rPr>
          <w:rFonts w:ascii="Arial" w:hAnsi="Arial" w:cs="Arial"/>
          <w:lang w:val="en"/>
        </w:rPr>
      </w:pPr>
    </w:p>
    <w:p w14:paraId="53A34C81" w14:textId="77777777" w:rsidR="00CE0305" w:rsidRDefault="00CE0305" w:rsidP="00CE0305">
      <w:pPr>
        <w:pStyle w:val="Header"/>
        <w:tabs>
          <w:tab w:val="center" w:pos="700"/>
        </w:tabs>
        <w:spacing w:line="23" w:lineRule="atLeast"/>
        <w:rPr>
          <w:rFonts w:ascii="Arial" w:hAnsi="Arial" w:cs="Arial"/>
          <w:lang w:val="en"/>
        </w:rPr>
      </w:pPr>
    </w:p>
    <w:p w14:paraId="3ABAC575" w14:textId="77777777" w:rsidR="00CE0305" w:rsidRPr="003A36D7" w:rsidRDefault="00CE0305" w:rsidP="00CE0305">
      <w:pPr>
        <w:pStyle w:val="Header"/>
        <w:tabs>
          <w:tab w:val="center" w:pos="700"/>
        </w:tabs>
        <w:spacing w:line="23" w:lineRule="atLeast"/>
        <w:rPr>
          <w:rFonts w:ascii="Arial" w:hAnsi="Arial" w:cs="Arial"/>
          <w:lang w:val="en"/>
        </w:rPr>
      </w:pPr>
    </w:p>
    <w:tbl>
      <w:tblPr>
        <w:tblStyle w:val="TableGrid"/>
        <w:tblW w:w="13324" w:type="dxa"/>
        <w:tblInd w:w="534" w:type="dxa"/>
        <w:tblLook w:val="04A0" w:firstRow="1" w:lastRow="0" w:firstColumn="1" w:lastColumn="0" w:noHBand="0" w:noVBand="1"/>
      </w:tblPr>
      <w:tblGrid>
        <w:gridCol w:w="13324"/>
      </w:tblGrid>
      <w:tr w:rsidR="00CE0305" w:rsidRPr="004C671A" w14:paraId="21275CF2" w14:textId="77777777" w:rsidTr="00CE0305">
        <w:tc>
          <w:tcPr>
            <w:tcW w:w="13324" w:type="dxa"/>
          </w:tcPr>
          <w:p w14:paraId="2A35F61E" w14:textId="77777777" w:rsidR="00CE0305" w:rsidRPr="004C671A" w:rsidRDefault="00CE0305" w:rsidP="00CE0305">
            <w:pPr>
              <w:pStyle w:val="Header"/>
              <w:tabs>
                <w:tab w:val="center" w:pos="700"/>
              </w:tabs>
              <w:spacing w:line="23" w:lineRule="atLeast"/>
              <w:rPr>
                <w:rFonts w:ascii="Arial" w:hAnsi="Arial" w:cs="Arial"/>
                <w:b/>
                <w:lang w:val="en"/>
              </w:rPr>
            </w:pPr>
            <w:r w:rsidRPr="004C671A">
              <w:rPr>
                <w:rFonts w:ascii="Arial" w:hAnsi="Arial" w:cs="Arial"/>
                <w:b/>
                <w:lang w:val="en"/>
              </w:rPr>
              <w:t>Include comment on whether the financial projections were achieved and reasons for any failure to achieve the projected turnover/sales. Estimate increased sales which can be attributed to the RDP investment, E.g. piece of equipment purchased with the grant. If Year 2 Actual figures are not available please comment on progress to date.</w:t>
            </w:r>
          </w:p>
          <w:p w14:paraId="732FA3DA" w14:textId="77777777" w:rsidR="00CE0305" w:rsidRPr="004C671A" w:rsidRDefault="00CE0305" w:rsidP="00CE0305">
            <w:pPr>
              <w:pStyle w:val="Header"/>
              <w:tabs>
                <w:tab w:val="center" w:pos="700"/>
              </w:tabs>
              <w:spacing w:line="23" w:lineRule="atLeast"/>
              <w:rPr>
                <w:rFonts w:ascii="Arial" w:hAnsi="Arial" w:cs="Arial"/>
                <w:lang w:val="en"/>
              </w:rPr>
            </w:pPr>
          </w:p>
          <w:p w14:paraId="05ADE2ED" w14:textId="77777777" w:rsidR="00CE0305" w:rsidRPr="004C671A" w:rsidRDefault="00CE0305" w:rsidP="00CE0305">
            <w:pPr>
              <w:pStyle w:val="Header"/>
              <w:tabs>
                <w:tab w:val="center" w:pos="700"/>
              </w:tabs>
              <w:spacing w:line="23" w:lineRule="atLeast"/>
              <w:rPr>
                <w:rFonts w:ascii="Arial" w:hAnsi="Arial" w:cs="Arial"/>
                <w:lang w:val="en"/>
              </w:rPr>
            </w:pPr>
          </w:p>
          <w:p w14:paraId="7AE753F8" w14:textId="77777777" w:rsidR="00CE0305" w:rsidRDefault="00CE0305" w:rsidP="00CE0305">
            <w:pPr>
              <w:pStyle w:val="Header"/>
              <w:tabs>
                <w:tab w:val="center" w:pos="700"/>
              </w:tabs>
              <w:spacing w:line="23" w:lineRule="atLeast"/>
              <w:rPr>
                <w:rFonts w:ascii="Arial" w:hAnsi="Arial" w:cs="Arial"/>
                <w:lang w:val="en"/>
              </w:rPr>
            </w:pPr>
          </w:p>
          <w:p w14:paraId="178D41F0" w14:textId="77777777" w:rsidR="00CE0305" w:rsidRPr="004C671A" w:rsidRDefault="00CE0305" w:rsidP="00CE0305">
            <w:pPr>
              <w:pStyle w:val="Header"/>
              <w:tabs>
                <w:tab w:val="center" w:pos="700"/>
              </w:tabs>
              <w:spacing w:line="23" w:lineRule="atLeast"/>
              <w:rPr>
                <w:rFonts w:ascii="Arial" w:hAnsi="Arial" w:cs="Arial"/>
                <w:lang w:val="en"/>
              </w:rPr>
            </w:pPr>
          </w:p>
        </w:tc>
      </w:tr>
    </w:tbl>
    <w:p w14:paraId="7E2571B3" w14:textId="77777777" w:rsidR="00CE0305" w:rsidRDefault="00CE0305" w:rsidP="00CE0305">
      <w:pPr>
        <w:pStyle w:val="Header"/>
        <w:tabs>
          <w:tab w:val="center" w:pos="700"/>
        </w:tabs>
        <w:spacing w:line="23" w:lineRule="atLeast"/>
        <w:rPr>
          <w:rFonts w:ascii="Arial" w:hAnsi="Arial" w:cs="Arial"/>
          <w:b/>
          <w:lang w:val="en"/>
        </w:rPr>
      </w:pPr>
    </w:p>
    <w:p w14:paraId="7D87CC4C" w14:textId="77777777" w:rsidR="00CE0305" w:rsidRDefault="00CE0305" w:rsidP="00CE0305">
      <w:pPr>
        <w:pStyle w:val="Header"/>
        <w:tabs>
          <w:tab w:val="center" w:pos="700"/>
        </w:tabs>
        <w:spacing w:line="23" w:lineRule="atLeast"/>
        <w:rPr>
          <w:rFonts w:ascii="Arial" w:hAnsi="Arial" w:cs="Arial"/>
          <w:b/>
          <w:lang w:val="en"/>
        </w:rPr>
      </w:pPr>
    </w:p>
    <w:p w14:paraId="5DB56B94" w14:textId="77777777" w:rsidR="00CE0305" w:rsidRPr="003A36D7" w:rsidRDefault="00CE0305" w:rsidP="00CE0305">
      <w:pPr>
        <w:pStyle w:val="Header"/>
        <w:tabs>
          <w:tab w:val="center" w:pos="700"/>
        </w:tabs>
        <w:spacing w:line="23" w:lineRule="atLeast"/>
        <w:rPr>
          <w:rFonts w:ascii="Arial" w:hAnsi="Arial" w:cs="Arial"/>
          <w:b/>
          <w:lang w:val="en"/>
        </w:rPr>
      </w:pPr>
      <w:r>
        <w:rPr>
          <w:rFonts w:ascii="Arial" w:hAnsi="Arial" w:cs="Arial"/>
          <w:b/>
          <w:lang w:val="en"/>
        </w:rPr>
        <w:t xml:space="preserve">     3.2. Unforeseen</w:t>
      </w:r>
      <w:r w:rsidRPr="003A36D7">
        <w:rPr>
          <w:rFonts w:ascii="Arial" w:hAnsi="Arial" w:cs="Arial"/>
          <w:b/>
          <w:lang w:val="en"/>
        </w:rPr>
        <w:t xml:space="preserve"> benefits </w:t>
      </w:r>
    </w:p>
    <w:p w14:paraId="13ED033B" w14:textId="77777777" w:rsidR="00CE0305" w:rsidRPr="00B533A2" w:rsidRDefault="00CE0305" w:rsidP="00CE0305">
      <w:pPr>
        <w:pStyle w:val="Header"/>
        <w:tabs>
          <w:tab w:val="center" w:pos="700"/>
        </w:tabs>
        <w:spacing w:line="23" w:lineRule="atLeast"/>
        <w:ind w:left="360"/>
        <w:rPr>
          <w:rFonts w:ascii="Arial" w:hAnsi="Arial" w:cs="Arial"/>
          <w:b/>
          <w:lang w:val="en"/>
        </w:rPr>
      </w:pPr>
      <w:r w:rsidRPr="003A36D7">
        <w:rPr>
          <w:rFonts w:ascii="Arial" w:hAnsi="Arial" w:cs="Arial"/>
          <w:lang w:val="en"/>
        </w:rPr>
        <w:t>Any benefits which have em</w:t>
      </w:r>
      <w:r>
        <w:rPr>
          <w:rFonts w:ascii="Arial" w:hAnsi="Arial" w:cs="Arial"/>
          <w:lang w:val="en"/>
        </w:rPr>
        <w:t>erged from the RDP investment</w:t>
      </w:r>
      <w:r w:rsidRPr="003A36D7">
        <w:rPr>
          <w:rFonts w:ascii="Arial" w:hAnsi="Arial" w:cs="Arial"/>
          <w:lang w:val="en"/>
        </w:rPr>
        <w:t xml:space="preserve"> which were no</w:t>
      </w:r>
      <w:r>
        <w:rPr>
          <w:rFonts w:ascii="Arial" w:hAnsi="Arial" w:cs="Arial"/>
          <w:lang w:val="en"/>
        </w:rPr>
        <w:t>t predicted in the business plan</w:t>
      </w:r>
      <w:r w:rsidRPr="003A36D7">
        <w:rPr>
          <w:rFonts w:ascii="Arial" w:hAnsi="Arial" w:cs="Arial"/>
          <w:lang w:val="en"/>
        </w:rPr>
        <w:t xml:space="preserve"> should be outlined.</w:t>
      </w:r>
      <w:r>
        <w:rPr>
          <w:rFonts w:ascii="Arial" w:hAnsi="Arial" w:cs="Arial"/>
          <w:lang w:val="en"/>
        </w:rPr>
        <w:t xml:space="preserve"> For example, a new product range, new markets achieved, additional jobs, now exporting, etc. </w:t>
      </w:r>
    </w:p>
    <w:tbl>
      <w:tblPr>
        <w:tblStyle w:val="TableGrid"/>
        <w:tblW w:w="13324" w:type="dxa"/>
        <w:tblInd w:w="534" w:type="dxa"/>
        <w:tblLook w:val="00A0" w:firstRow="1" w:lastRow="0" w:firstColumn="1" w:lastColumn="0" w:noHBand="0" w:noVBand="0"/>
      </w:tblPr>
      <w:tblGrid>
        <w:gridCol w:w="13324"/>
      </w:tblGrid>
      <w:tr w:rsidR="00CE0305" w:rsidRPr="003A36D7" w14:paraId="77DDF22D" w14:textId="77777777" w:rsidTr="00CE0305">
        <w:trPr>
          <w:trHeight w:val="395"/>
        </w:trPr>
        <w:tc>
          <w:tcPr>
            <w:tcW w:w="13324" w:type="dxa"/>
          </w:tcPr>
          <w:p w14:paraId="06A1A895" w14:textId="77777777" w:rsidR="00CE0305" w:rsidRPr="003A36D7" w:rsidRDefault="00CE0305" w:rsidP="00CE0305">
            <w:pPr>
              <w:pStyle w:val="ListParagraph"/>
              <w:rPr>
                <w:rFonts w:ascii="Arial" w:hAnsi="Arial" w:cs="Arial"/>
                <w:szCs w:val="24"/>
              </w:rPr>
            </w:pPr>
          </w:p>
          <w:p w14:paraId="02CD0DCF" w14:textId="77777777" w:rsidR="00CE0305" w:rsidRDefault="00CE0305" w:rsidP="00CE0305">
            <w:pPr>
              <w:pStyle w:val="ListParagraph"/>
              <w:rPr>
                <w:rFonts w:ascii="Arial" w:hAnsi="Arial" w:cs="Arial"/>
                <w:szCs w:val="24"/>
              </w:rPr>
            </w:pPr>
          </w:p>
          <w:p w14:paraId="0F978216" w14:textId="77777777" w:rsidR="00CE0305" w:rsidRDefault="00CE0305" w:rsidP="00CE0305">
            <w:pPr>
              <w:pStyle w:val="ListParagraph"/>
              <w:rPr>
                <w:rFonts w:ascii="Arial" w:hAnsi="Arial" w:cs="Arial"/>
                <w:szCs w:val="24"/>
              </w:rPr>
            </w:pPr>
          </w:p>
          <w:p w14:paraId="42664F33" w14:textId="77777777" w:rsidR="00CE0305" w:rsidRDefault="00CE0305" w:rsidP="00CE0305">
            <w:pPr>
              <w:pStyle w:val="ListParagraph"/>
              <w:rPr>
                <w:rFonts w:ascii="Arial" w:hAnsi="Arial" w:cs="Arial"/>
                <w:szCs w:val="24"/>
              </w:rPr>
            </w:pPr>
          </w:p>
          <w:p w14:paraId="69F933C3" w14:textId="77777777" w:rsidR="00CE0305" w:rsidRPr="003A36D7" w:rsidRDefault="00CE0305" w:rsidP="00CE0305">
            <w:pPr>
              <w:pStyle w:val="ListParagraph"/>
              <w:rPr>
                <w:rFonts w:ascii="Arial" w:hAnsi="Arial" w:cs="Arial"/>
                <w:szCs w:val="24"/>
              </w:rPr>
            </w:pPr>
          </w:p>
          <w:p w14:paraId="1843B0AF" w14:textId="77777777" w:rsidR="00CE0305" w:rsidRPr="003A36D7" w:rsidRDefault="00CE0305" w:rsidP="00CE0305">
            <w:pPr>
              <w:pStyle w:val="Header"/>
              <w:tabs>
                <w:tab w:val="center" w:pos="600"/>
              </w:tabs>
              <w:spacing w:line="23" w:lineRule="atLeast"/>
              <w:rPr>
                <w:rFonts w:ascii="Arial" w:hAnsi="Arial" w:cs="Arial"/>
              </w:rPr>
            </w:pPr>
          </w:p>
        </w:tc>
      </w:tr>
    </w:tbl>
    <w:p w14:paraId="18A0A8ED" w14:textId="77777777" w:rsidR="00CE0305" w:rsidRDefault="00CE0305" w:rsidP="00CE0305">
      <w:pPr>
        <w:pStyle w:val="Header"/>
        <w:tabs>
          <w:tab w:val="center" w:pos="700"/>
        </w:tabs>
        <w:spacing w:line="23" w:lineRule="atLeast"/>
        <w:rPr>
          <w:rFonts w:ascii="Arial" w:hAnsi="Arial" w:cs="Arial"/>
          <w:b/>
          <w:lang w:val="en"/>
        </w:rPr>
      </w:pPr>
    </w:p>
    <w:p w14:paraId="667D5A3F" w14:textId="77777777" w:rsidR="00CE0305" w:rsidRPr="003A36D7" w:rsidRDefault="00CE0305" w:rsidP="00CE0305">
      <w:pPr>
        <w:pStyle w:val="Header"/>
        <w:tabs>
          <w:tab w:val="center" w:pos="700"/>
        </w:tabs>
        <w:spacing w:line="23" w:lineRule="atLeast"/>
        <w:rPr>
          <w:rFonts w:ascii="Arial" w:hAnsi="Arial" w:cs="Arial"/>
          <w:b/>
          <w:lang w:val="en"/>
        </w:rPr>
      </w:pPr>
    </w:p>
    <w:p w14:paraId="71FC0E08" w14:textId="77777777" w:rsidR="00CE0305" w:rsidRPr="007D5EAE"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u w:val="single"/>
          <w:lang w:val="en"/>
        </w:rPr>
      </w:pPr>
      <w:r w:rsidRPr="007D5EAE">
        <w:rPr>
          <w:rFonts w:ascii="Arial" w:hAnsi="Arial" w:cs="Arial"/>
          <w:b/>
          <w:u w:val="single"/>
          <w:lang w:val="en"/>
        </w:rPr>
        <w:t>Risk Management</w:t>
      </w:r>
    </w:p>
    <w:p w14:paraId="6DB33F5E" w14:textId="77777777" w:rsidR="00CE0305" w:rsidRDefault="00CE0305" w:rsidP="00CE0305">
      <w:pPr>
        <w:pStyle w:val="Header"/>
        <w:tabs>
          <w:tab w:val="center" w:pos="700"/>
        </w:tabs>
        <w:spacing w:line="23" w:lineRule="atLeast"/>
        <w:ind w:left="720"/>
        <w:rPr>
          <w:rFonts w:ascii="Arial" w:hAnsi="Arial" w:cs="Arial"/>
          <w:b/>
          <w:lang w:val="en"/>
        </w:rPr>
      </w:pPr>
    </w:p>
    <w:p w14:paraId="1092D9BC" w14:textId="77777777" w:rsidR="00CE0305" w:rsidRPr="0059159B" w:rsidRDefault="00CE0305" w:rsidP="00CE0305">
      <w:pPr>
        <w:pStyle w:val="Header"/>
        <w:tabs>
          <w:tab w:val="center" w:pos="700"/>
        </w:tabs>
        <w:spacing w:line="23" w:lineRule="atLeast"/>
        <w:ind w:left="360"/>
        <w:rPr>
          <w:rFonts w:ascii="Arial" w:hAnsi="Arial" w:cs="Arial"/>
          <w:b/>
          <w:lang w:val="en"/>
        </w:rPr>
      </w:pPr>
      <w:r>
        <w:rPr>
          <w:rFonts w:ascii="Arial" w:hAnsi="Arial" w:cs="Arial"/>
          <w:lang w:val="en"/>
        </w:rPr>
        <w:t xml:space="preserve">Outline </w:t>
      </w:r>
      <w:r w:rsidRPr="003A36D7">
        <w:rPr>
          <w:rFonts w:ascii="Arial" w:hAnsi="Arial" w:cs="Arial"/>
          <w:lang w:val="en"/>
        </w:rPr>
        <w:t>any risks iden</w:t>
      </w:r>
      <w:r>
        <w:rPr>
          <w:rFonts w:ascii="Arial" w:hAnsi="Arial" w:cs="Arial"/>
          <w:lang w:val="en"/>
        </w:rPr>
        <w:t>tified in the business plan and how these were managed/mitigated. Did any issues arise during project delivery which had not been identified as a risk in the Business Plan?</w:t>
      </w:r>
    </w:p>
    <w:tbl>
      <w:tblPr>
        <w:tblStyle w:val="TableGrid"/>
        <w:tblW w:w="13324" w:type="dxa"/>
        <w:tblInd w:w="534" w:type="dxa"/>
        <w:tblLook w:val="00A0" w:firstRow="1" w:lastRow="0" w:firstColumn="1" w:lastColumn="0" w:noHBand="0" w:noVBand="0"/>
      </w:tblPr>
      <w:tblGrid>
        <w:gridCol w:w="13324"/>
      </w:tblGrid>
      <w:tr w:rsidR="00CE0305" w:rsidRPr="003A36D7" w14:paraId="672F1A64" w14:textId="77777777" w:rsidTr="00CE0305">
        <w:trPr>
          <w:trHeight w:val="395"/>
        </w:trPr>
        <w:tc>
          <w:tcPr>
            <w:tcW w:w="13324" w:type="dxa"/>
          </w:tcPr>
          <w:p w14:paraId="6CB7BA04" w14:textId="77777777" w:rsidR="00CE0305" w:rsidRPr="003A36D7" w:rsidRDefault="00CE0305" w:rsidP="00CE0305">
            <w:pPr>
              <w:pStyle w:val="ListParagraph"/>
              <w:rPr>
                <w:rFonts w:ascii="Arial" w:hAnsi="Arial" w:cs="Arial"/>
                <w:szCs w:val="24"/>
              </w:rPr>
            </w:pPr>
          </w:p>
          <w:p w14:paraId="5F68188C" w14:textId="77777777" w:rsidR="00CE0305" w:rsidRPr="003A36D7" w:rsidRDefault="00CE0305" w:rsidP="00CE0305">
            <w:pPr>
              <w:pStyle w:val="ListParagraph"/>
              <w:rPr>
                <w:rFonts w:ascii="Arial" w:hAnsi="Arial" w:cs="Arial"/>
                <w:szCs w:val="24"/>
              </w:rPr>
            </w:pPr>
          </w:p>
          <w:p w14:paraId="37829EAF" w14:textId="77777777" w:rsidR="00CE0305" w:rsidRDefault="00CE0305" w:rsidP="00CE0305">
            <w:pPr>
              <w:pStyle w:val="Header"/>
              <w:tabs>
                <w:tab w:val="center" w:pos="600"/>
              </w:tabs>
              <w:spacing w:line="23" w:lineRule="atLeast"/>
              <w:rPr>
                <w:rFonts w:ascii="Arial" w:hAnsi="Arial" w:cs="Arial"/>
                <w:bCs/>
              </w:rPr>
            </w:pPr>
          </w:p>
          <w:p w14:paraId="290E61AA" w14:textId="77777777" w:rsidR="00CE0305" w:rsidRPr="003A36D7" w:rsidRDefault="00CE0305" w:rsidP="00CE0305">
            <w:pPr>
              <w:pStyle w:val="Header"/>
              <w:tabs>
                <w:tab w:val="center" w:pos="600"/>
              </w:tabs>
              <w:spacing w:line="23" w:lineRule="atLeast"/>
              <w:rPr>
                <w:rFonts w:ascii="Arial" w:hAnsi="Arial" w:cs="Arial"/>
                <w:bCs/>
              </w:rPr>
            </w:pPr>
          </w:p>
          <w:p w14:paraId="27C5722E" w14:textId="77777777" w:rsidR="00CE0305" w:rsidRDefault="00CE0305" w:rsidP="00CE0305">
            <w:pPr>
              <w:pStyle w:val="Header"/>
              <w:tabs>
                <w:tab w:val="center" w:pos="600"/>
              </w:tabs>
              <w:spacing w:line="23" w:lineRule="atLeast"/>
              <w:rPr>
                <w:rFonts w:ascii="Arial" w:hAnsi="Arial" w:cs="Arial"/>
              </w:rPr>
            </w:pPr>
          </w:p>
          <w:p w14:paraId="5CBA03C2" w14:textId="77777777" w:rsidR="00CE0305" w:rsidRPr="003A36D7" w:rsidRDefault="00CE0305" w:rsidP="00CE0305">
            <w:pPr>
              <w:pStyle w:val="Header"/>
              <w:tabs>
                <w:tab w:val="center" w:pos="600"/>
              </w:tabs>
              <w:spacing w:line="23" w:lineRule="atLeast"/>
              <w:rPr>
                <w:rFonts w:ascii="Arial" w:hAnsi="Arial" w:cs="Arial"/>
              </w:rPr>
            </w:pPr>
          </w:p>
        </w:tc>
      </w:tr>
    </w:tbl>
    <w:p w14:paraId="15146445" w14:textId="77777777" w:rsidR="00CE0305" w:rsidRDefault="00CE0305" w:rsidP="00CE0305">
      <w:pPr>
        <w:pStyle w:val="Header"/>
        <w:tabs>
          <w:tab w:val="center" w:pos="700"/>
        </w:tabs>
        <w:spacing w:line="23" w:lineRule="atLeast"/>
        <w:rPr>
          <w:rFonts w:ascii="Arial" w:hAnsi="Arial" w:cs="Arial"/>
          <w:b/>
          <w:u w:val="single"/>
          <w:lang w:val="en"/>
        </w:rPr>
      </w:pPr>
    </w:p>
    <w:p w14:paraId="4A575ACC" w14:textId="77777777" w:rsidR="00CE0305" w:rsidRDefault="00CE0305" w:rsidP="00CE0305">
      <w:pPr>
        <w:pStyle w:val="Header"/>
        <w:tabs>
          <w:tab w:val="center" w:pos="700"/>
        </w:tabs>
        <w:spacing w:line="23" w:lineRule="atLeast"/>
        <w:rPr>
          <w:rFonts w:ascii="Arial" w:hAnsi="Arial" w:cs="Arial"/>
          <w:b/>
          <w:u w:val="single"/>
          <w:lang w:val="en"/>
        </w:rPr>
      </w:pPr>
    </w:p>
    <w:p w14:paraId="144312A3" w14:textId="77777777" w:rsidR="00CE0305" w:rsidRPr="007D5EAE" w:rsidRDefault="00CE0305" w:rsidP="00CE0305">
      <w:pPr>
        <w:pStyle w:val="Header"/>
        <w:tabs>
          <w:tab w:val="center" w:pos="700"/>
        </w:tabs>
        <w:spacing w:line="23" w:lineRule="atLeast"/>
        <w:rPr>
          <w:rFonts w:ascii="Arial" w:hAnsi="Arial" w:cs="Arial"/>
          <w:b/>
          <w:u w:val="single"/>
          <w:lang w:val="en"/>
        </w:rPr>
      </w:pPr>
    </w:p>
    <w:p w14:paraId="6C2EB87A" w14:textId="77777777" w:rsidR="00CE0305" w:rsidRPr="007D5EAE"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u w:val="single"/>
          <w:lang w:val="en"/>
        </w:rPr>
      </w:pPr>
      <w:r w:rsidRPr="007D5EAE">
        <w:rPr>
          <w:rFonts w:ascii="Arial" w:hAnsi="Arial" w:cs="Arial"/>
          <w:b/>
          <w:u w:val="single"/>
        </w:rPr>
        <w:t>Cost Effectiveness</w:t>
      </w:r>
    </w:p>
    <w:p w14:paraId="5768022D" w14:textId="77777777" w:rsidR="00CE0305" w:rsidRPr="00784647" w:rsidRDefault="00CE0305" w:rsidP="00CE0305">
      <w:pPr>
        <w:pStyle w:val="Header"/>
        <w:tabs>
          <w:tab w:val="center" w:pos="700"/>
        </w:tabs>
        <w:spacing w:line="23" w:lineRule="atLeast"/>
        <w:ind w:left="720"/>
        <w:rPr>
          <w:rFonts w:ascii="Arial" w:hAnsi="Arial" w:cs="Arial"/>
          <w:b/>
          <w:lang w:val="en"/>
        </w:rPr>
      </w:pPr>
    </w:p>
    <w:p w14:paraId="4C285AE1" w14:textId="77777777" w:rsidR="00CE0305" w:rsidRDefault="00CE0305" w:rsidP="00CE0305">
      <w:pPr>
        <w:pStyle w:val="BodyTextIndent"/>
        <w:spacing w:line="23" w:lineRule="atLeast"/>
        <w:ind w:left="0"/>
        <w:rPr>
          <w:rFonts w:ascii="Arial" w:hAnsi="Arial" w:cs="Arial"/>
          <w:sz w:val="24"/>
          <w:szCs w:val="24"/>
        </w:rPr>
      </w:pPr>
    </w:p>
    <w:p w14:paraId="43333E1C" w14:textId="77777777" w:rsidR="00CE0305" w:rsidRDefault="00CE0305" w:rsidP="00CE0305">
      <w:pPr>
        <w:pStyle w:val="Header"/>
        <w:tabs>
          <w:tab w:val="center" w:pos="700"/>
        </w:tabs>
        <w:spacing w:line="23" w:lineRule="atLeast"/>
        <w:rPr>
          <w:rFonts w:ascii="Arial" w:hAnsi="Arial" w:cs="Arial"/>
          <w:b/>
        </w:rPr>
      </w:pPr>
      <w:r>
        <w:rPr>
          <w:rFonts w:ascii="Arial" w:hAnsi="Arial" w:cs="Arial"/>
          <w:b/>
        </w:rPr>
        <w:t xml:space="preserve">      5.1.</w:t>
      </w:r>
      <w:r w:rsidRPr="003A36D7">
        <w:rPr>
          <w:rFonts w:ascii="Arial" w:hAnsi="Arial" w:cs="Arial"/>
          <w:b/>
        </w:rPr>
        <w:t xml:space="preserve"> Jobs - Cost effectiveness</w:t>
      </w:r>
      <w:r>
        <w:rPr>
          <w:rFonts w:ascii="Arial" w:hAnsi="Arial" w:cs="Arial"/>
          <w:b/>
        </w:rPr>
        <w:t xml:space="preserve"> – Refer to Assessment Panel Scoring Matrix</w:t>
      </w:r>
    </w:p>
    <w:p w14:paraId="1FE27FE1" w14:textId="77777777" w:rsidR="00CE0305" w:rsidRPr="003A36D7" w:rsidRDefault="00CE0305" w:rsidP="00CE0305">
      <w:pPr>
        <w:pStyle w:val="Header"/>
        <w:tabs>
          <w:tab w:val="center" w:pos="700"/>
        </w:tabs>
        <w:spacing w:line="23" w:lineRule="atLeast"/>
        <w:rPr>
          <w:rFonts w:ascii="Arial" w:hAnsi="Arial" w:cs="Arial"/>
          <w:b/>
        </w:rPr>
      </w:pPr>
    </w:p>
    <w:tbl>
      <w:tblPr>
        <w:tblStyle w:val="TableGrid"/>
        <w:tblW w:w="0" w:type="auto"/>
        <w:tblInd w:w="534" w:type="dxa"/>
        <w:tblLook w:val="04A0" w:firstRow="1" w:lastRow="0" w:firstColumn="1" w:lastColumn="0" w:noHBand="0" w:noVBand="1"/>
      </w:tblPr>
      <w:tblGrid>
        <w:gridCol w:w="1835"/>
        <w:gridCol w:w="1853"/>
        <w:gridCol w:w="1802"/>
        <w:gridCol w:w="1739"/>
        <w:gridCol w:w="1843"/>
        <w:gridCol w:w="2409"/>
        <w:gridCol w:w="1843"/>
      </w:tblGrid>
      <w:tr w:rsidR="00CE0305" w:rsidRPr="003A36D7" w14:paraId="3EF4E53D" w14:textId="77777777" w:rsidTr="00CE0305">
        <w:tc>
          <w:tcPr>
            <w:tcW w:w="1835" w:type="dxa"/>
          </w:tcPr>
          <w:p w14:paraId="4F50AE0F" w14:textId="77777777" w:rsidR="00CE0305" w:rsidRDefault="00CE0305" w:rsidP="00CE0305">
            <w:pPr>
              <w:pStyle w:val="Header"/>
              <w:tabs>
                <w:tab w:val="center" w:pos="700"/>
              </w:tabs>
              <w:spacing w:line="23" w:lineRule="atLeast"/>
              <w:rPr>
                <w:rFonts w:ascii="Arial" w:hAnsi="Arial" w:cs="Arial"/>
              </w:rPr>
            </w:pPr>
            <w:r>
              <w:rPr>
                <w:rFonts w:ascii="Arial" w:hAnsi="Arial" w:cs="Arial"/>
              </w:rPr>
              <w:t>Cost per job bands</w:t>
            </w:r>
          </w:p>
        </w:tc>
        <w:tc>
          <w:tcPr>
            <w:tcW w:w="1853" w:type="dxa"/>
          </w:tcPr>
          <w:p w14:paraId="65324EB0" w14:textId="77777777" w:rsidR="00CE0305" w:rsidRPr="003A36D7" w:rsidRDefault="00CE0305" w:rsidP="00CE0305">
            <w:pPr>
              <w:pStyle w:val="Header"/>
              <w:tabs>
                <w:tab w:val="center" w:pos="700"/>
              </w:tabs>
              <w:spacing w:line="23" w:lineRule="atLeast"/>
              <w:rPr>
                <w:rFonts w:ascii="Arial" w:hAnsi="Arial" w:cs="Arial"/>
              </w:rPr>
            </w:pPr>
            <w:r>
              <w:rPr>
                <w:rFonts w:ascii="Arial" w:hAnsi="Arial" w:cs="Arial"/>
              </w:rPr>
              <w:t>Number of FT jobs projected as per LoO</w:t>
            </w:r>
          </w:p>
        </w:tc>
        <w:tc>
          <w:tcPr>
            <w:tcW w:w="1802" w:type="dxa"/>
          </w:tcPr>
          <w:p w14:paraId="56019C97" w14:textId="77777777" w:rsidR="00CE0305" w:rsidRDefault="00CE0305" w:rsidP="00CE0305">
            <w:pPr>
              <w:pStyle w:val="Header"/>
              <w:tabs>
                <w:tab w:val="center" w:pos="700"/>
              </w:tabs>
              <w:spacing w:line="23" w:lineRule="atLeast"/>
              <w:rPr>
                <w:rFonts w:ascii="Arial" w:hAnsi="Arial" w:cs="Arial"/>
              </w:rPr>
            </w:pPr>
            <w:r>
              <w:rPr>
                <w:rFonts w:ascii="Arial" w:hAnsi="Arial" w:cs="Arial"/>
              </w:rPr>
              <w:t>Number of PT jobs projected as per LoO</w:t>
            </w:r>
          </w:p>
        </w:tc>
        <w:tc>
          <w:tcPr>
            <w:tcW w:w="1739" w:type="dxa"/>
          </w:tcPr>
          <w:p w14:paraId="16E120DA" w14:textId="77777777" w:rsidR="00CE0305" w:rsidRPr="003A36D7" w:rsidRDefault="00CE0305" w:rsidP="00CE0305">
            <w:pPr>
              <w:pStyle w:val="Header"/>
              <w:tabs>
                <w:tab w:val="center" w:pos="700"/>
              </w:tabs>
              <w:spacing w:line="23" w:lineRule="atLeast"/>
              <w:rPr>
                <w:rFonts w:ascii="Arial" w:hAnsi="Arial" w:cs="Arial"/>
              </w:rPr>
            </w:pPr>
            <w:r>
              <w:rPr>
                <w:rFonts w:ascii="Arial" w:hAnsi="Arial" w:cs="Arial"/>
              </w:rPr>
              <w:t>Actual FT jobs achieved</w:t>
            </w:r>
          </w:p>
        </w:tc>
        <w:tc>
          <w:tcPr>
            <w:tcW w:w="1843" w:type="dxa"/>
          </w:tcPr>
          <w:p w14:paraId="55B6166C" w14:textId="77777777" w:rsidR="00CE0305" w:rsidRPr="003A36D7" w:rsidRDefault="00CE0305" w:rsidP="00CE0305">
            <w:pPr>
              <w:pStyle w:val="Header"/>
              <w:tabs>
                <w:tab w:val="center" w:pos="700"/>
              </w:tabs>
              <w:spacing w:line="23" w:lineRule="atLeast"/>
              <w:rPr>
                <w:rFonts w:ascii="Arial" w:hAnsi="Arial" w:cs="Arial"/>
              </w:rPr>
            </w:pPr>
            <w:r>
              <w:rPr>
                <w:rFonts w:ascii="Arial" w:hAnsi="Arial" w:cs="Arial"/>
              </w:rPr>
              <w:t>Actual PT jobs achieved</w:t>
            </w:r>
          </w:p>
        </w:tc>
        <w:tc>
          <w:tcPr>
            <w:tcW w:w="2409" w:type="dxa"/>
          </w:tcPr>
          <w:p w14:paraId="45871529" w14:textId="77777777" w:rsidR="00CE0305" w:rsidRPr="003A36D7" w:rsidRDefault="00CE0305" w:rsidP="00CE0305">
            <w:pPr>
              <w:pStyle w:val="Header"/>
              <w:tabs>
                <w:tab w:val="center" w:pos="700"/>
              </w:tabs>
              <w:spacing w:line="23" w:lineRule="atLeast"/>
              <w:rPr>
                <w:rFonts w:ascii="Arial" w:hAnsi="Arial" w:cs="Arial"/>
              </w:rPr>
            </w:pPr>
            <w:r w:rsidRPr="003A36D7">
              <w:rPr>
                <w:rFonts w:ascii="Arial" w:hAnsi="Arial" w:cs="Arial"/>
              </w:rPr>
              <w:t>Cost per job Projected</w:t>
            </w:r>
            <w:r>
              <w:rPr>
                <w:rFonts w:ascii="Arial" w:hAnsi="Arial" w:cs="Arial"/>
              </w:rPr>
              <w:t xml:space="preserve"> in EA &amp; Scoring Matrix</w:t>
            </w:r>
          </w:p>
        </w:tc>
        <w:tc>
          <w:tcPr>
            <w:tcW w:w="1843" w:type="dxa"/>
          </w:tcPr>
          <w:p w14:paraId="6A439D42" w14:textId="77777777" w:rsidR="00CE0305" w:rsidRPr="003A36D7" w:rsidRDefault="00CE0305" w:rsidP="00CE0305">
            <w:pPr>
              <w:pStyle w:val="Header"/>
              <w:tabs>
                <w:tab w:val="center" w:pos="700"/>
              </w:tabs>
              <w:spacing w:line="23" w:lineRule="atLeast"/>
              <w:rPr>
                <w:rFonts w:ascii="Arial" w:hAnsi="Arial" w:cs="Arial"/>
              </w:rPr>
            </w:pPr>
            <w:r w:rsidRPr="003A36D7">
              <w:rPr>
                <w:rFonts w:ascii="Arial" w:hAnsi="Arial" w:cs="Arial"/>
              </w:rPr>
              <w:t>Actual</w:t>
            </w:r>
            <w:r>
              <w:rPr>
                <w:rFonts w:ascii="Arial" w:hAnsi="Arial" w:cs="Arial"/>
              </w:rPr>
              <w:t xml:space="preserve"> cost per job</w:t>
            </w:r>
          </w:p>
        </w:tc>
      </w:tr>
      <w:tr w:rsidR="00CE0305" w:rsidRPr="003A36D7" w14:paraId="1EBC77A8" w14:textId="77777777" w:rsidTr="00CE0305">
        <w:tc>
          <w:tcPr>
            <w:tcW w:w="1835" w:type="dxa"/>
          </w:tcPr>
          <w:p w14:paraId="540B1D17" w14:textId="77777777" w:rsidR="00CE0305" w:rsidRPr="003A36D7" w:rsidRDefault="00CE0305" w:rsidP="00CE0305">
            <w:pPr>
              <w:pStyle w:val="Header"/>
              <w:tabs>
                <w:tab w:val="center" w:pos="700"/>
              </w:tabs>
              <w:spacing w:line="23" w:lineRule="atLeast"/>
              <w:rPr>
                <w:rFonts w:ascii="Arial" w:hAnsi="Arial" w:cs="Arial"/>
              </w:rPr>
            </w:pPr>
            <w:r>
              <w:rPr>
                <w:rFonts w:ascii="Arial" w:hAnsi="Arial" w:cs="Arial"/>
              </w:rPr>
              <w:t>&lt; or = £25,000</w:t>
            </w:r>
          </w:p>
        </w:tc>
        <w:tc>
          <w:tcPr>
            <w:tcW w:w="1853" w:type="dxa"/>
          </w:tcPr>
          <w:p w14:paraId="4967E395" w14:textId="77777777" w:rsidR="00CE0305" w:rsidRPr="003A36D7" w:rsidRDefault="00CE0305" w:rsidP="00CE0305">
            <w:pPr>
              <w:pStyle w:val="Header"/>
              <w:tabs>
                <w:tab w:val="center" w:pos="700"/>
              </w:tabs>
              <w:spacing w:line="23" w:lineRule="atLeast"/>
              <w:rPr>
                <w:rFonts w:ascii="Arial" w:hAnsi="Arial" w:cs="Arial"/>
              </w:rPr>
            </w:pPr>
          </w:p>
        </w:tc>
        <w:tc>
          <w:tcPr>
            <w:tcW w:w="1802" w:type="dxa"/>
          </w:tcPr>
          <w:p w14:paraId="31929802" w14:textId="77777777" w:rsidR="00CE0305" w:rsidRPr="003A36D7" w:rsidRDefault="00CE0305" w:rsidP="00CE0305">
            <w:pPr>
              <w:pStyle w:val="Header"/>
              <w:tabs>
                <w:tab w:val="center" w:pos="700"/>
              </w:tabs>
              <w:spacing w:line="23" w:lineRule="atLeast"/>
              <w:rPr>
                <w:rFonts w:ascii="Arial" w:hAnsi="Arial" w:cs="Arial"/>
              </w:rPr>
            </w:pPr>
          </w:p>
        </w:tc>
        <w:tc>
          <w:tcPr>
            <w:tcW w:w="1739" w:type="dxa"/>
          </w:tcPr>
          <w:p w14:paraId="5FDE4623" w14:textId="77777777" w:rsidR="00CE0305" w:rsidRPr="003A36D7" w:rsidRDefault="00CE0305" w:rsidP="00CE0305">
            <w:pPr>
              <w:pStyle w:val="Header"/>
              <w:tabs>
                <w:tab w:val="center" w:pos="700"/>
              </w:tabs>
              <w:spacing w:line="23" w:lineRule="atLeast"/>
              <w:rPr>
                <w:rFonts w:ascii="Arial" w:hAnsi="Arial" w:cs="Arial"/>
              </w:rPr>
            </w:pPr>
          </w:p>
        </w:tc>
        <w:tc>
          <w:tcPr>
            <w:tcW w:w="1843" w:type="dxa"/>
          </w:tcPr>
          <w:p w14:paraId="6D359C81" w14:textId="77777777" w:rsidR="00CE0305" w:rsidRPr="003A36D7" w:rsidRDefault="00CE0305" w:rsidP="00CE0305">
            <w:pPr>
              <w:pStyle w:val="Header"/>
              <w:tabs>
                <w:tab w:val="center" w:pos="700"/>
              </w:tabs>
              <w:spacing w:line="23" w:lineRule="atLeast"/>
              <w:rPr>
                <w:rFonts w:ascii="Arial" w:hAnsi="Arial" w:cs="Arial"/>
              </w:rPr>
            </w:pPr>
          </w:p>
        </w:tc>
        <w:tc>
          <w:tcPr>
            <w:tcW w:w="2409" w:type="dxa"/>
          </w:tcPr>
          <w:p w14:paraId="3CC2015E" w14:textId="77777777" w:rsidR="00CE0305" w:rsidRPr="003A36D7" w:rsidRDefault="00CE0305" w:rsidP="00CE0305">
            <w:pPr>
              <w:pStyle w:val="Header"/>
              <w:tabs>
                <w:tab w:val="center" w:pos="700"/>
              </w:tabs>
              <w:spacing w:line="23" w:lineRule="atLeast"/>
              <w:rPr>
                <w:rFonts w:ascii="Arial" w:hAnsi="Arial" w:cs="Arial"/>
              </w:rPr>
            </w:pPr>
          </w:p>
        </w:tc>
        <w:tc>
          <w:tcPr>
            <w:tcW w:w="1843" w:type="dxa"/>
          </w:tcPr>
          <w:p w14:paraId="79BB3A67" w14:textId="77777777" w:rsidR="00CE0305" w:rsidRPr="003A36D7" w:rsidRDefault="00CE0305" w:rsidP="00CE0305">
            <w:pPr>
              <w:pStyle w:val="Header"/>
              <w:tabs>
                <w:tab w:val="center" w:pos="700"/>
              </w:tabs>
              <w:spacing w:line="23" w:lineRule="atLeast"/>
              <w:rPr>
                <w:rFonts w:ascii="Arial" w:hAnsi="Arial" w:cs="Arial"/>
              </w:rPr>
            </w:pPr>
          </w:p>
        </w:tc>
      </w:tr>
      <w:tr w:rsidR="00CE0305" w:rsidRPr="003A36D7" w14:paraId="0F196829" w14:textId="77777777" w:rsidTr="00CE0305">
        <w:tc>
          <w:tcPr>
            <w:tcW w:w="1835" w:type="dxa"/>
          </w:tcPr>
          <w:p w14:paraId="3F4733C9" w14:textId="77777777" w:rsidR="00CE0305" w:rsidRPr="003A36D7" w:rsidRDefault="00CE0305" w:rsidP="00CE0305">
            <w:pPr>
              <w:pStyle w:val="Header"/>
              <w:tabs>
                <w:tab w:val="center" w:pos="700"/>
              </w:tabs>
              <w:spacing w:line="23" w:lineRule="atLeast"/>
              <w:rPr>
                <w:rFonts w:ascii="Arial" w:hAnsi="Arial" w:cs="Arial"/>
              </w:rPr>
            </w:pPr>
            <w:r>
              <w:rPr>
                <w:rFonts w:ascii="Arial" w:hAnsi="Arial" w:cs="Arial"/>
              </w:rPr>
              <w:t>&lt; or = £35,000</w:t>
            </w:r>
          </w:p>
        </w:tc>
        <w:tc>
          <w:tcPr>
            <w:tcW w:w="1853" w:type="dxa"/>
          </w:tcPr>
          <w:p w14:paraId="299A7200" w14:textId="77777777" w:rsidR="00CE0305" w:rsidRPr="003A36D7" w:rsidRDefault="00CE0305" w:rsidP="00CE0305">
            <w:pPr>
              <w:pStyle w:val="Header"/>
              <w:tabs>
                <w:tab w:val="center" w:pos="700"/>
              </w:tabs>
              <w:spacing w:line="23" w:lineRule="atLeast"/>
              <w:rPr>
                <w:rFonts w:ascii="Arial" w:hAnsi="Arial" w:cs="Arial"/>
              </w:rPr>
            </w:pPr>
          </w:p>
        </w:tc>
        <w:tc>
          <w:tcPr>
            <w:tcW w:w="1802" w:type="dxa"/>
          </w:tcPr>
          <w:p w14:paraId="25142485" w14:textId="77777777" w:rsidR="00CE0305" w:rsidRPr="003A36D7" w:rsidRDefault="00CE0305" w:rsidP="00CE0305">
            <w:pPr>
              <w:pStyle w:val="Header"/>
              <w:tabs>
                <w:tab w:val="center" w:pos="700"/>
              </w:tabs>
              <w:spacing w:line="23" w:lineRule="atLeast"/>
              <w:rPr>
                <w:rFonts w:ascii="Arial" w:hAnsi="Arial" w:cs="Arial"/>
              </w:rPr>
            </w:pPr>
          </w:p>
        </w:tc>
        <w:tc>
          <w:tcPr>
            <w:tcW w:w="1739" w:type="dxa"/>
          </w:tcPr>
          <w:p w14:paraId="10C9D6D7" w14:textId="77777777" w:rsidR="00CE0305" w:rsidRPr="003A36D7" w:rsidRDefault="00CE0305" w:rsidP="00CE0305">
            <w:pPr>
              <w:pStyle w:val="Header"/>
              <w:tabs>
                <w:tab w:val="center" w:pos="700"/>
              </w:tabs>
              <w:spacing w:line="23" w:lineRule="atLeast"/>
              <w:rPr>
                <w:rFonts w:ascii="Arial" w:hAnsi="Arial" w:cs="Arial"/>
              </w:rPr>
            </w:pPr>
          </w:p>
        </w:tc>
        <w:tc>
          <w:tcPr>
            <w:tcW w:w="1843" w:type="dxa"/>
          </w:tcPr>
          <w:p w14:paraId="2A43A563" w14:textId="77777777" w:rsidR="00CE0305" w:rsidRPr="003A36D7" w:rsidRDefault="00CE0305" w:rsidP="00CE0305">
            <w:pPr>
              <w:pStyle w:val="Header"/>
              <w:tabs>
                <w:tab w:val="center" w:pos="700"/>
              </w:tabs>
              <w:spacing w:line="23" w:lineRule="atLeast"/>
              <w:rPr>
                <w:rFonts w:ascii="Arial" w:hAnsi="Arial" w:cs="Arial"/>
              </w:rPr>
            </w:pPr>
          </w:p>
        </w:tc>
        <w:tc>
          <w:tcPr>
            <w:tcW w:w="2409" w:type="dxa"/>
          </w:tcPr>
          <w:p w14:paraId="002C920C" w14:textId="77777777" w:rsidR="00CE0305" w:rsidRPr="003A36D7" w:rsidRDefault="00CE0305" w:rsidP="00CE0305">
            <w:pPr>
              <w:pStyle w:val="Header"/>
              <w:tabs>
                <w:tab w:val="center" w:pos="700"/>
              </w:tabs>
              <w:spacing w:line="23" w:lineRule="atLeast"/>
              <w:rPr>
                <w:rFonts w:ascii="Arial" w:hAnsi="Arial" w:cs="Arial"/>
              </w:rPr>
            </w:pPr>
          </w:p>
        </w:tc>
        <w:tc>
          <w:tcPr>
            <w:tcW w:w="1843" w:type="dxa"/>
          </w:tcPr>
          <w:p w14:paraId="48EB89FC" w14:textId="77777777" w:rsidR="00CE0305" w:rsidRPr="003A36D7" w:rsidRDefault="00CE0305" w:rsidP="00CE0305">
            <w:pPr>
              <w:pStyle w:val="Header"/>
              <w:tabs>
                <w:tab w:val="center" w:pos="700"/>
              </w:tabs>
              <w:spacing w:line="23" w:lineRule="atLeast"/>
              <w:rPr>
                <w:rFonts w:ascii="Arial" w:hAnsi="Arial" w:cs="Arial"/>
              </w:rPr>
            </w:pPr>
          </w:p>
        </w:tc>
      </w:tr>
      <w:tr w:rsidR="00CE0305" w:rsidRPr="003A36D7" w14:paraId="2FC3D3BA" w14:textId="77777777" w:rsidTr="00CE0305">
        <w:tc>
          <w:tcPr>
            <w:tcW w:w="1835" w:type="dxa"/>
          </w:tcPr>
          <w:p w14:paraId="5CBDA610" w14:textId="77777777" w:rsidR="00CE0305" w:rsidRPr="003A36D7" w:rsidRDefault="00CE0305" w:rsidP="00CE0305">
            <w:pPr>
              <w:pStyle w:val="Header"/>
              <w:tabs>
                <w:tab w:val="center" w:pos="700"/>
              </w:tabs>
              <w:spacing w:line="23" w:lineRule="atLeast"/>
              <w:rPr>
                <w:rFonts w:ascii="Arial" w:hAnsi="Arial" w:cs="Arial"/>
              </w:rPr>
            </w:pPr>
            <w:r>
              <w:rPr>
                <w:rFonts w:ascii="Arial" w:hAnsi="Arial" w:cs="Arial"/>
              </w:rPr>
              <w:t>&gt;  £35,000</w:t>
            </w:r>
          </w:p>
        </w:tc>
        <w:tc>
          <w:tcPr>
            <w:tcW w:w="1853" w:type="dxa"/>
          </w:tcPr>
          <w:p w14:paraId="7298A45A" w14:textId="77777777" w:rsidR="00CE0305" w:rsidRPr="003A36D7" w:rsidRDefault="00CE0305" w:rsidP="00CE0305">
            <w:pPr>
              <w:pStyle w:val="Header"/>
              <w:tabs>
                <w:tab w:val="center" w:pos="700"/>
              </w:tabs>
              <w:spacing w:line="23" w:lineRule="atLeast"/>
              <w:rPr>
                <w:rFonts w:ascii="Arial" w:hAnsi="Arial" w:cs="Arial"/>
              </w:rPr>
            </w:pPr>
          </w:p>
        </w:tc>
        <w:tc>
          <w:tcPr>
            <w:tcW w:w="1802" w:type="dxa"/>
          </w:tcPr>
          <w:p w14:paraId="64E60A27" w14:textId="77777777" w:rsidR="00CE0305" w:rsidRPr="003A36D7" w:rsidRDefault="00CE0305" w:rsidP="00CE0305">
            <w:pPr>
              <w:pStyle w:val="Header"/>
              <w:tabs>
                <w:tab w:val="center" w:pos="700"/>
              </w:tabs>
              <w:spacing w:line="23" w:lineRule="atLeast"/>
              <w:rPr>
                <w:rFonts w:ascii="Arial" w:hAnsi="Arial" w:cs="Arial"/>
              </w:rPr>
            </w:pPr>
          </w:p>
        </w:tc>
        <w:tc>
          <w:tcPr>
            <w:tcW w:w="1739" w:type="dxa"/>
          </w:tcPr>
          <w:p w14:paraId="682064F0" w14:textId="77777777" w:rsidR="00CE0305" w:rsidRPr="003A36D7" w:rsidRDefault="00CE0305" w:rsidP="00CE0305">
            <w:pPr>
              <w:pStyle w:val="Header"/>
              <w:tabs>
                <w:tab w:val="center" w:pos="700"/>
              </w:tabs>
              <w:spacing w:line="23" w:lineRule="atLeast"/>
              <w:rPr>
                <w:rFonts w:ascii="Arial" w:hAnsi="Arial" w:cs="Arial"/>
              </w:rPr>
            </w:pPr>
          </w:p>
        </w:tc>
        <w:tc>
          <w:tcPr>
            <w:tcW w:w="1843" w:type="dxa"/>
          </w:tcPr>
          <w:p w14:paraId="3DCD452C" w14:textId="77777777" w:rsidR="00CE0305" w:rsidRPr="003A36D7" w:rsidRDefault="00CE0305" w:rsidP="00CE0305">
            <w:pPr>
              <w:pStyle w:val="Header"/>
              <w:tabs>
                <w:tab w:val="center" w:pos="700"/>
              </w:tabs>
              <w:spacing w:line="23" w:lineRule="atLeast"/>
              <w:rPr>
                <w:rFonts w:ascii="Arial" w:hAnsi="Arial" w:cs="Arial"/>
              </w:rPr>
            </w:pPr>
          </w:p>
        </w:tc>
        <w:tc>
          <w:tcPr>
            <w:tcW w:w="2409" w:type="dxa"/>
          </w:tcPr>
          <w:p w14:paraId="06E377BD" w14:textId="77777777" w:rsidR="00CE0305" w:rsidRPr="003A36D7" w:rsidRDefault="00CE0305" w:rsidP="00CE0305">
            <w:pPr>
              <w:pStyle w:val="Header"/>
              <w:tabs>
                <w:tab w:val="center" w:pos="700"/>
              </w:tabs>
              <w:spacing w:line="23" w:lineRule="atLeast"/>
              <w:rPr>
                <w:rFonts w:ascii="Arial" w:hAnsi="Arial" w:cs="Arial"/>
              </w:rPr>
            </w:pPr>
          </w:p>
        </w:tc>
        <w:tc>
          <w:tcPr>
            <w:tcW w:w="1843" w:type="dxa"/>
          </w:tcPr>
          <w:p w14:paraId="5F753D76" w14:textId="77777777" w:rsidR="00CE0305" w:rsidRPr="003A36D7" w:rsidRDefault="00CE0305" w:rsidP="00CE0305">
            <w:pPr>
              <w:pStyle w:val="Header"/>
              <w:tabs>
                <w:tab w:val="center" w:pos="700"/>
              </w:tabs>
              <w:spacing w:line="23" w:lineRule="atLeast"/>
              <w:rPr>
                <w:rFonts w:ascii="Arial" w:hAnsi="Arial" w:cs="Arial"/>
              </w:rPr>
            </w:pPr>
          </w:p>
        </w:tc>
      </w:tr>
      <w:tr w:rsidR="00CE0305" w:rsidRPr="003A42F3" w14:paraId="7CF516A3" w14:textId="77777777" w:rsidTr="00CE0305">
        <w:tc>
          <w:tcPr>
            <w:tcW w:w="1835" w:type="dxa"/>
          </w:tcPr>
          <w:p w14:paraId="069E43B7" w14:textId="77777777" w:rsidR="00CE0305" w:rsidRPr="003A42F3" w:rsidRDefault="00CE0305" w:rsidP="00CE0305">
            <w:pPr>
              <w:pStyle w:val="Header"/>
              <w:tabs>
                <w:tab w:val="center" w:pos="700"/>
              </w:tabs>
              <w:spacing w:line="23" w:lineRule="atLeast"/>
              <w:rPr>
                <w:rFonts w:ascii="Arial" w:hAnsi="Arial" w:cs="Arial"/>
                <w:b/>
              </w:rPr>
            </w:pPr>
            <w:r w:rsidRPr="003A42F3">
              <w:rPr>
                <w:rFonts w:ascii="Arial" w:hAnsi="Arial" w:cs="Arial"/>
                <w:b/>
              </w:rPr>
              <w:t>Totals</w:t>
            </w:r>
          </w:p>
        </w:tc>
        <w:tc>
          <w:tcPr>
            <w:tcW w:w="1853" w:type="dxa"/>
          </w:tcPr>
          <w:p w14:paraId="00987F5A" w14:textId="77777777" w:rsidR="00CE0305" w:rsidRPr="003A42F3" w:rsidRDefault="00CE0305" w:rsidP="00CE0305">
            <w:pPr>
              <w:pStyle w:val="Header"/>
              <w:tabs>
                <w:tab w:val="center" w:pos="700"/>
              </w:tabs>
              <w:spacing w:line="23" w:lineRule="atLeast"/>
              <w:rPr>
                <w:rFonts w:ascii="Arial" w:hAnsi="Arial" w:cs="Arial"/>
                <w:b/>
              </w:rPr>
            </w:pPr>
          </w:p>
        </w:tc>
        <w:tc>
          <w:tcPr>
            <w:tcW w:w="1802" w:type="dxa"/>
          </w:tcPr>
          <w:p w14:paraId="755A5830" w14:textId="77777777" w:rsidR="00CE0305" w:rsidRPr="003A42F3" w:rsidRDefault="00CE0305" w:rsidP="00CE0305">
            <w:pPr>
              <w:pStyle w:val="Header"/>
              <w:tabs>
                <w:tab w:val="center" w:pos="700"/>
              </w:tabs>
              <w:spacing w:line="23" w:lineRule="atLeast"/>
              <w:rPr>
                <w:rFonts w:ascii="Arial" w:hAnsi="Arial" w:cs="Arial"/>
                <w:b/>
              </w:rPr>
            </w:pPr>
          </w:p>
        </w:tc>
        <w:tc>
          <w:tcPr>
            <w:tcW w:w="1739" w:type="dxa"/>
          </w:tcPr>
          <w:p w14:paraId="25F627FF" w14:textId="77777777" w:rsidR="00CE0305" w:rsidRPr="003A42F3" w:rsidRDefault="00CE0305" w:rsidP="00CE0305">
            <w:pPr>
              <w:pStyle w:val="Header"/>
              <w:tabs>
                <w:tab w:val="center" w:pos="700"/>
              </w:tabs>
              <w:spacing w:line="23" w:lineRule="atLeast"/>
              <w:rPr>
                <w:rFonts w:ascii="Arial" w:hAnsi="Arial" w:cs="Arial"/>
                <w:b/>
              </w:rPr>
            </w:pPr>
          </w:p>
        </w:tc>
        <w:tc>
          <w:tcPr>
            <w:tcW w:w="1843" w:type="dxa"/>
          </w:tcPr>
          <w:p w14:paraId="6F6918B5" w14:textId="77777777" w:rsidR="00CE0305" w:rsidRPr="003A42F3" w:rsidRDefault="00CE0305" w:rsidP="00CE0305">
            <w:pPr>
              <w:pStyle w:val="Header"/>
              <w:tabs>
                <w:tab w:val="center" w:pos="700"/>
              </w:tabs>
              <w:spacing w:line="23" w:lineRule="atLeast"/>
              <w:rPr>
                <w:rFonts w:ascii="Arial" w:hAnsi="Arial" w:cs="Arial"/>
                <w:b/>
              </w:rPr>
            </w:pPr>
          </w:p>
        </w:tc>
        <w:tc>
          <w:tcPr>
            <w:tcW w:w="2409" w:type="dxa"/>
          </w:tcPr>
          <w:p w14:paraId="2DE5C500" w14:textId="77777777" w:rsidR="00CE0305" w:rsidRPr="003A42F3" w:rsidRDefault="00CE0305" w:rsidP="00CE0305">
            <w:pPr>
              <w:pStyle w:val="Header"/>
              <w:tabs>
                <w:tab w:val="center" w:pos="700"/>
              </w:tabs>
              <w:spacing w:line="23" w:lineRule="atLeast"/>
              <w:rPr>
                <w:rFonts w:ascii="Arial" w:hAnsi="Arial" w:cs="Arial"/>
                <w:b/>
              </w:rPr>
            </w:pPr>
          </w:p>
        </w:tc>
        <w:tc>
          <w:tcPr>
            <w:tcW w:w="1843" w:type="dxa"/>
          </w:tcPr>
          <w:p w14:paraId="62C3648B" w14:textId="77777777" w:rsidR="00CE0305" w:rsidRPr="003A42F3" w:rsidRDefault="00CE0305" w:rsidP="00CE0305">
            <w:pPr>
              <w:pStyle w:val="Header"/>
              <w:tabs>
                <w:tab w:val="center" w:pos="700"/>
              </w:tabs>
              <w:spacing w:line="23" w:lineRule="atLeast"/>
              <w:rPr>
                <w:rFonts w:ascii="Arial" w:hAnsi="Arial" w:cs="Arial"/>
                <w:b/>
              </w:rPr>
            </w:pPr>
          </w:p>
        </w:tc>
      </w:tr>
    </w:tbl>
    <w:p w14:paraId="61726BDD" w14:textId="77777777" w:rsidR="00CE0305" w:rsidRDefault="00CE0305" w:rsidP="00CE0305">
      <w:pPr>
        <w:rPr>
          <w:rFonts w:ascii="Arial" w:hAnsi="Arial" w:cs="Arial"/>
          <w:sz w:val="24"/>
          <w:szCs w:val="24"/>
          <w:lang w:val="en"/>
        </w:rPr>
      </w:pPr>
    </w:p>
    <w:tbl>
      <w:tblPr>
        <w:tblStyle w:val="TableGrid"/>
        <w:tblW w:w="0" w:type="auto"/>
        <w:tblInd w:w="534" w:type="dxa"/>
        <w:tblLook w:val="04A0" w:firstRow="1" w:lastRow="0" w:firstColumn="1" w:lastColumn="0" w:noHBand="0" w:noVBand="1"/>
      </w:tblPr>
      <w:tblGrid>
        <w:gridCol w:w="13324"/>
      </w:tblGrid>
      <w:tr w:rsidR="00CE0305" w14:paraId="01EC63E0" w14:textId="77777777" w:rsidTr="00CE0305">
        <w:tc>
          <w:tcPr>
            <w:tcW w:w="13324" w:type="dxa"/>
          </w:tcPr>
          <w:p w14:paraId="7DA0F8D7" w14:textId="77777777" w:rsidR="00CE0305" w:rsidRPr="004C671A" w:rsidRDefault="00CE0305" w:rsidP="00CE0305">
            <w:pPr>
              <w:rPr>
                <w:rFonts w:ascii="Arial" w:hAnsi="Arial" w:cs="Arial"/>
                <w:b/>
                <w:lang w:val="en"/>
              </w:rPr>
            </w:pPr>
            <w:r w:rsidRPr="004C671A">
              <w:rPr>
                <w:rFonts w:ascii="Arial" w:hAnsi="Arial" w:cs="Arial"/>
                <w:b/>
                <w:lang w:val="en"/>
              </w:rPr>
              <w:t xml:space="preserve">Comment on any variances in the number of jobs achieved and cost per job and how these would have affected the scoring of this project.  </w:t>
            </w:r>
          </w:p>
          <w:p w14:paraId="23773E1A" w14:textId="77777777" w:rsidR="00CE0305" w:rsidRDefault="00CE0305" w:rsidP="00CE0305">
            <w:pPr>
              <w:rPr>
                <w:rFonts w:ascii="Arial" w:hAnsi="Arial" w:cs="Arial"/>
                <w:sz w:val="24"/>
                <w:szCs w:val="24"/>
                <w:lang w:val="en"/>
              </w:rPr>
            </w:pPr>
          </w:p>
          <w:p w14:paraId="309637CC" w14:textId="77777777" w:rsidR="00CE0305" w:rsidRDefault="00CE0305" w:rsidP="00CE0305">
            <w:pPr>
              <w:rPr>
                <w:rFonts w:ascii="Arial" w:hAnsi="Arial" w:cs="Arial"/>
                <w:sz w:val="24"/>
                <w:szCs w:val="24"/>
                <w:lang w:val="en"/>
              </w:rPr>
            </w:pPr>
          </w:p>
          <w:p w14:paraId="0DE76A79" w14:textId="77777777" w:rsidR="00CE0305" w:rsidRDefault="00CE0305" w:rsidP="00CE0305">
            <w:pPr>
              <w:rPr>
                <w:rFonts w:ascii="Arial" w:hAnsi="Arial" w:cs="Arial"/>
                <w:sz w:val="24"/>
                <w:szCs w:val="24"/>
                <w:lang w:val="en"/>
              </w:rPr>
            </w:pPr>
          </w:p>
        </w:tc>
      </w:tr>
    </w:tbl>
    <w:p w14:paraId="64C03987" w14:textId="77777777" w:rsidR="00CE0305" w:rsidRDefault="00CE0305" w:rsidP="00CE0305">
      <w:pPr>
        <w:pStyle w:val="BodyTextIndent"/>
        <w:spacing w:line="23" w:lineRule="atLeast"/>
        <w:ind w:left="0"/>
        <w:rPr>
          <w:rFonts w:ascii="Arial" w:hAnsi="Arial" w:cs="Arial"/>
          <w:sz w:val="24"/>
          <w:szCs w:val="24"/>
        </w:rPr>
      </w:pPr>
    </w:p>
    <w:p w14:paraId="3D6BCFE1" w14:textId="77777777" w:rsidR="00CE0305" w:rsidRDefault="00CE0305" w:rsidP="00CE0305">
      <w:pPr>
        <w:pStyle w:val="Header"/>
        <w:tabs>
          <w:tab w:val="center" w:pos="700"/>
        </w:tabs>
        <w:spacing w:line="23" w:lineRule="atLeast"/>
        <w:rPr>
          <w:rFonts w:ascii="Arial" w:hAnsi="Arial" w:cs="Arial"/>
          <w:b/>
          <w:lang w:val="en"/>
        </w:rPr>
      </w:pPr>
      <w:r>
        <w:rPr>
          <w:rFonts w:ascii="Arial" w:hAnsi="Arial" w:cs="Arial"/>
          <w:b/>
          <w:lang w:val="en"/>
        </w:rPr>
        <w:t xml:space="preserve">     5.2. Viability – New business</w:t>
      </w:r>
    </w:p>
    <w:p w14:paraId="6C12C16E" w14:textId="77777777" w:rsidR="00CE0305" w:rsidRDefault="00CE0305" w:rsidP="00CE0305">
      <w:pPr>
        <w:pStyle w:val="Header"/>
        <w:tabs>
          <w:tab w:val="center" w:pos="700"/>
        </w:tabs>
        <w:spacing w:line="23" w:lineRule="atLeast"/>
        <w:rPr>
          <w:rFonts w:ascii="Arial" w:hAnsi="Arial" w:cs="Arial"/>
          <w:b/>
          <w:lang w:val="en"/>
        </w:rPr>
      </w:pPr>
    </w:p>
    <w:p w14:paraId="269378DF" w14:textId="77777777" w:rsidR="00CE0305" w:rsidRPr="006C64F2" w:rsidRDefault="00CE0305" w:rsidP="00CE0305">
      <w:pPr>
        <w:pStyle w:val="Header"/>
        <w:tabs>
          <w:tab w:val="center" w:pos="700"/>
        </w:tabs>
        <w:spacing w:line="23" w:lineRule="atLeast"/>
        <w:jc w:val="both"/>
        <w:rPr>
          <w:rFonts w:ascii="Arial" w:hAnsi="Arial" w:cs="Arial"/>
          <w:lang w:val="en"/>
        </w:rPr>
      </w:pPr>
      <w:r>
        <w:rPr>
          <w:rFonts w:ascii="Arial" w:hAnsi="Arial" w:cs="Arial"/>
          <w:lang w:val="en"/>
        </w:rPr>
        <w:t xml:space="preserve">    As per the Business Plan did the business</w:t>
      </w:r>
      <w:r w:rsidRPr="006C64F2">
        <w:rPr>
          <w:rFonts w:ascii="Arial" w:hAnsi="Arial" w:cs="Arial"/>
          <w:lang w:val="en"/>
        </w:rPr>
        <w:t xml:space="preserve"> achieve viability – as projected</w:t>
      </w:r>
      <w:r>
        <w:rPr>
          <w:rFonts w:ascii="Arial" w:hAnsi="Arial" w:cs="Arial"/>
          <w:lang w:val="en"/>
        </w:rPr>
        <w:t xml:space="preserve"> </w:t>
      </w:r>
      <w:r w:rsidRPr="006C64F2">
        <w:rPr>
          <w:rFonts w:ascii="Arial" w:hAnsi="Arial" w:cs="Arial"/>
          <w:lang w:val="en"/>
        </w:rPr>
        <w:t>*/earlier*/later* (*delete as</w:t>
      </w:r>
      <w:r>
        <w:rPr>
          <w:rFonts w:ascii="Arial" w:hAnsi="Arial" w:cs="Arial"/>
          <w:lang w:val="en"/>
        </w:rPr>
        <w:t xml:space="preserve"> </w:t>
      </w:r>
      <w:r w:rsidRPr="006C64F2">
        <w:rPr>
          <w:rFonts w:ascii="Arial" w:hAnsi="Arial" w:cs="Arial"/>
          <w:lang w:val="en"/>
        </w:rPr>
        <w:t>appropriate)</w:t>
      </w:r>
    </w:p>
    <w:p w14:paraId="0290C9AC" w14:textId="77777777" w:rsidR="00CE0305" w:rsidRPr="006C64F2" w:rsidRDefault="00CE0305" w:rsidP="00CE0305">
      <w:pPr>
        <w:pStyle w:val="Header"/>
        <w:tabs>
          <w:tab w:val="center" w:pos="700"/>
        </w:tabs>
        <w:spacing w:line="23" w:lineRule="atLeast"/>
        <w:ind w:left="720"/>
        <w:rPr>
          <w:rFonts w:ascii="Arial" w:hAnsi="Arial" w:cs="Arial"/>
          <w:lang w:val="en"/>
        </w:rPr>
      </w:pPr>
    </w:p>
    <w:p w14:paraId="079589FA" w14:textId="77777777" w:rsidR="00CE0305" w:rsidRPr="006C64F2" w:rsidRDefault="00CE0305" w:rsidP="00CE0305">
      <w:pPr>
        <w:pStyle w:val="Header"/>
        <w:tabs>
          <w:tab w:val="center" w:pos="700"/>
        </w:tabs>
        <w:spacing w:line="23" w:lineRule="atLeast"/>
        <w:rPr>
          <w:rFonts w:ascii="Arial" w:hAnsi="Arial" w:cs="Arial"/>
          <w:lang w:val="en"/>
        </w:rPr>
      </w:pPr>
      <w:r w:rsidRPr="006C64F2">
        <w:rPr>
          <w:rFonts w:ascii="Arial" w:hAnsi="Arial" w:cs="Arial"/>
          <w:lang w:val="en"/>
        </w:rPr>
        <w:t xml:space="preserve">   </w:t>
      </w:r>
      <w:r>
        <w:rPr>
          <w:rFonts w:ascii="Arial" w:hAnsi="Arial" w:cs="Arial"/>
          <w:lang w:val="en"/>
        </w:rPr>
        <w:t xml:space="preserve"> </w:t>
      </w:r>
      <w:r w:rsidRPr="006C64F2">
        <w:rPr>
          <w:rFonts w:ascii="Arial" w:hAnsi="Arial" w:cs="Arial"/>
          <w:lang w:val="en"/>
        </w:rPr>
        <w:t xml:space="preserve"> If earlier or later than projected state the difference </w:t>
      </w:r>
      <w:r w:rsidRPr="006C64F2">
        <w:rPr>
          <w:rFonts w:ascii="Arial" w:hAnsi="Arial" w:cs="Arial"/>
          <w:lang w:val="en"/>
        </w:rPr>
        <w:tab/>
      </w:r>
      <w:r w:rsidRPr="006C64F2">
        <w:rPr>
          <w:rFonts w:ascii="Arial" w:hAnsi="Arial" w:cs="Arial"/>
          <w:lang w:val="en"/>
        </w:rPr>
        <w:tab/>
        <w:t>(+/-)……………months</w:t>
      </w:r>
    </w:p>
    <w:p w14:paraId="0EDB0209" w14:textId="77777777" w:rsidR="00CE0305" w:rsidRDefault="00CE0305" w:rsidP="00CE0305">
      <w:pPr>
        <w:pStyle w:val="BodyText3"/>
        <w:spacing w:line="23" w:lineRule="atLeast"/>
        <w:rPr>
          <w:rFonts w:eastAsia="Batang" w:cs="Arial"/>
          <w:b w:val="0"/>
          <w:szCs w:val="24"/>
        </w:rPr>
      </w:pPr>
    </w:p>
    <w:p w14:paraId="02E9BEF3" w14:textId="77777777" w:rsidR="00CE0305" w:rsidRDefault="00CE0305" w:rsidP="00CE0305">
      <w:pPr>
        <w:pStyle w:val="BodyText3"/>
        <w:spacing w:line="23" w:lineRule="atLeast"/>
        <w:rPr>
          <w:rFonts w:eastAsia="Batang" w:cs="Arial"/>
          <w:b w:val="0"/>
          <w:szCs w:val="24"/>
        </w:rPr>
      </w:pPr>
    </w:p>
    <w:tbl>
      <w:tblPr>
        <w:tblStyle w:val="TableGrid"/>
        <w:tblW w:w="0" w:type="auto"/>
        <w:tblInd w:w="534" w:type="dxa"/>
        <w:tblLook w:val="04A0" w:firstRow="1" w:lastRow="0" w:firstColumn="1" w:lastColumn="0" w:noHBand="0" w:noVBand="1"/>
      </w:tblPr>
      <w:tblGrid>
        <w:gridCol w:w="13324"/>
      </w:tblGrid>
      <w:tr w:rsidR="00CE0305" w14:paraId="713562B8" w14:textId="77777777" w:rsidTr="00CE0305">
        <w:tc>
          <w:tcPr>
            <w:tcW w:w="13324" w:type="dxa"/>
          </w:tcPr>
          <w:p w14:paraId="5C4F1088" w14:textId="77777777" w:rsidR="00CE0305" w:rsidRPr="004C671A" w:rsidRDefault="00CE0305" w:rsidP="00CE0305">
            <w:pPr>
              <w:pStyle w:val="BodyText3"/>
              <w:spacing w:line="23" w:lineRule="atLeast"/>
              <w:rPr>
                <w:rFonts w:eastAsia="Batang" w:cs="Arial"/>
                <w:b w:val="0"/>
                <w:sz w:val="20"/>
              </w:rPr>
            </w:pPr>
            <w:r w:rsidRPr="004C671A">
              <w:rPr>
                <w:rFonts w:eastAsia="Batang" w:cs="Arial"/>
                <w:sz w:val="20"/>
              </w:rPr>
              <w:t>Comment on viability referring to the business accounts. Do the net assets cover the liabilities?</w:t>
            </w:r>
          </w:p>
          <w:p w14:paraId="603A25F5" w14:textId="77777777" w:rsidR="00CE0305" w:rsidRDefault="00CE0305" w:rsidP="00CE0305">
            <w:pPr>
              <w:pStyle w:val="BodyText3"/>
              <w:spacing w:line="23" w:lineRule="atLeast"/>
              <w:rPr>
                <w:rFonts w:eastAsia="Batang" w:cs="Arial"/>
                <w:b w:val="0"/>
                <w:szCs w:val="24"/>
              </w:rPr>
            </w:pPr>
          </w:p>
          <w:p w14:paraId="31CF1A6C" w14:textId="77777777" w:rsidR="00CE0305" w:rsidRDefault="00CE0305" w:rsidP="00CE0305">
            <w:pPr>
              <w:pStyle w:val="BodyText3"/>
              <w:spacing w:line="23" w:lineRule="atLeast"/>
              <w:rPr>
                <w:rFonts w:eastAsia="Batang" w:cs="Arial"/>
                <w:b w:val="0"/>
                <w:szCs w:val="24"/>
              </w:rPr>
            </w:pPr>
          </w:p>
        </w:tc>
      </w:tr>
    </w:tbl>
    <w:p w14:paraId="2819239B" w14:textId="77777777" w:rsidR="00CE0305" w:rsidRDefault="00CE0305" w:rsidP="00CE0305">
      <w:pPr>
        <w:pStyle w:val="BodyText3"/>
        <w:spacing w:line="23" w:lineRule="atLeast"/>
        <w:ind w:left="720"/>
        <w:rPr>
          <w:rFonts w:eastAsia="Batang" w:cs="Arial"/>
          <w:b w:val="0"/>
          <w:szCs w:val="24"/>
        </w:rPr>
      </w:pPr>
    </w:p>
    <w:p w14:paraId="6777C766" w14:textId="77777777" w:rsidR="00CE0305" w:rsidRDefault="00CE0305" w:rsidP="00AF2E14">
      <w:pPr>
        <w:pStyle w:val="BodyText3"/>
        <w:numPr>
          <w:ilvl w:val="0"/>
          <w:numId w:val="445"/>
        </w:numPr>
        <w:spacing w:line="23" w:lineRule="atLeast"/>
        <w:jc w:val="left"/>
        <w:rPr>
          <w:rFonts w:eastAsia="Batang" w:cs="Arial"/>
          <w:b w:val="0"/>
          <w:szCs w:val="24"/>
        </w:rPr>
      </w:pPr>
      <w:r>
        <w:rPr>
          <w:rFonts w:eastAsia="Batang" w:cs="Arial"/>
          <w:szCs w:val="24"/>
        </w:rPr>
        <w:t xml:space="preserve">The accounts should be held with this PPE for the purpose of an overall scheme evaluation at LAG level at programme closure. </w:t>
      </w:r>
    </w:p>
    <w:p w14:paraId="792988F1" w14:textId="77777777" w:rsidR="00CE0305" w:rsidRDefault="00CE0305" w:rsidP="00CE0305">
      <w:pPr>
        <w:pStyle w:val="BodyText3"/>
        <w:spacing w:line="23" w:lineRule="atLeast"/>
        <w:ind w:left="720"/>
        <w:rPr>
          <w:rFonts w:eastAsia="Batang" w:cs="Arial"/>
          <w:b w:val="0"/>
          <w:szCs w:val="24"/>
        </w:rPr>
      </w:pPr>
    </w:p>
    <w:p w14:paraId="49776D2D" w14:textId="77777777" w:rsidR="00CE0305" w:rsidRDefault="00CE0305" w:rsidP="00CE0305">
      <w:pPr>
        <w:pStyle w:val="BodyText3"/>
        <w:spacing w:line="23" w:lineRule="atLeast"/>
        <w:rPr>
          <w:rFonts w:eastAsia="Batang" w:cs="Arial"/>
          <w:b w:val="0"/>
          <w:szCs w:val="24"/>
        </w:rPr>
      </w:pPr>
    </w:p>
    <w:p w14:paraId="05A43948" w14:textId="77777777" w:rsidR="00CE0305" w:rsidRDefault="00CE0305" w:rsidP="00CE0305">
      <w:pPr>
        <w:pStyle w:val="BodyText3"/>
        <w:spacing w:line="23" w:lineRule="atLeast"/>
        <w:rPr>
          <w:rFonts w:eastAsia="Batang" w:cs="Arial"/>
          <w:b w:val="0"/>
          <w:szCs w:val="24"/>
        </w:rPr>
      </w:pPr>
    </w:p>
    <w:p w14:paraId="08364225" w14:textId="77777777" w:rsidR="00CE0305" w:rsidRDefault="00CE0305" w:rsidP="00CE0305">
      <w:pPr>
        <w:pStyle w:val="Header"/>
        <w:tabs>
          <w:tab w:val="center" w:pos="700"/>
        </w:tabs>
        <w:spacing w:line="23" w:lineRule="atLeast"/>
        <w:rPr>
          <w:rFonts w:ascii="Arial" w:hAnsi="Arial" w:cs="Arial"/>
          <w:b/>
          <w:lang w:val="en"/>
        </w:rPr>
      </w:pPr>
      <w:r>
        <w:rPr>
          <w:rFonts w:ascii="Arial" w:hAnsi="Arial" w:cs="Arial"/>
          <w:b/>
          <w:lang w:val="en"/>
        </w:rPr>
        <w:t xml:space="preserve">     5.3. Viability – Existing business </w:t>
      </w:r>
    </w:p>
    <w:p w14:paraId="249447C1" w14:textId="77777777" w:rsidR="00CE0305" w:rsidRPr="00BD090E" w:rsidRDefault="00CE0305" w:rsidP="00CE0305">
      <w:pPr>
        <w:pStyle w:val="Header"/>
        <w:tabs>
          <w:tab w:val="center" w:pos="700"/>
        </w:tabs>
        <w:spacing w:line="23" w:lineRule="atLeast"/>
        <w:rPr>
          <w:rFonts w:ascii="Arial" w:hAnsi="Arial" w:cs="Arial"/>
          <w:b/>
          <w:lang w:val="en"/>
        </w:rPr>
      </w:pPr>
      <w:r>
        <w:rPr>
          <w:rFonts w:ascii="Arial" w:hAnsi="Arial" w:cs="Arial"/>
          <w:lang w:val="en"/>
        </w:rPr>
        <w:t xml:space="preserve">    As per the Business Plan did the business increase turnover and profitability as projected </w:t>
      </w:r>
      <w:r w:rsidRPr="006C64F2">
        <w:rPr>
          <w:rFonts w:ascii="Arial" w:hAnsi="Arial" w:cs="Arial"/>
          <w:lang w:val="en"/>
        </w:rPr>
        <w:t>*/earlier*/later*</w:t>
      </w:r>
      <w:r>
        <w:rPr>
          <w:rFonts w:ascii="Arial" w:hAnsi="Arial" w:cs="Arial"/>
          <w:lang w:val="en"/>
        </w:rPr>
        <w:t xml:space="preserve"> </w:t>
      </w:r>
      <w:r w:rsidRPr="006C64F2">
        <w:rPr>
          <w:rFonts w:ascii="Arial" w:hAnsi="Arial" w:cs="Arial"/>
          <w:lang w:val="en"/>
        </w:rPr>
        <w:t>(*delete as</w:t>
      </w:r>
      <w:r>
        <w:rPr>
          <w:rFonts w:ascii="Arial" w:hAnsi="Arial" w:cs="Arial"/>
          <w:b/>
          <w:lang w:val="en"/>
        </w:rPr>
        <w:t xml:space="preserve"> </w:t>
      </w:r>
      <w:r w:rsidRPr="006C64F2">
        <w:rPr>
          <w:rFonts w:ascii="Arial" w:hAnsi="Arial" w:cs="Arial"/>
          <w:lang w:val="en"/>
        </w:rPr>
        <w:t>appropriate)</w:t>
      </w:r>
    </w:p>
    <w:p w14:paraId="6791876F" w14:textId="77777777" w:rsidR="00CE0305" w:rsidRPr="006C64F2" w:rsidRDefault="00CE0305" w:rsidP="00CE0305">
      <w:pPr>
        <w:pStyle w:val="Header"/>
        <w:tabs>
          <w:tab w:val="center" w:pos="700"/>
        </w:tabs>
        <w:spacing w:line="23" w:lineRule="atLeast"/>
        <w:ind w:left="720"/>
        <w:rPr>
          <w:rFonts w:ascii="Arial" w:hAnsi="Arial" w:cs="Arial"/>
          <w:lang w:val="en"/>
        </w:rPr>
      </w:pPr>
    </w:p>
    <w:p w14:paraId="5505A2BC" w14:textId="77777777" w:rsidR="00CE0305" w:rsidRPr="006C64F2" w:rsidRDefault="00CE0305" w:rsidP="00CE0305">
      <w:pPr>
        <w:pStyle w:val="Header"/>
        <w:tabs>
          <w:tab w:val="center" w:pos="700"/>
        </w:tabs>
        <w:spacing w:line="23" w:lineRule="atLeast"/>
        <w:rPr>
          <w:rFonts w:ascii="Arial" w:hAnsi="Arial" w:cs="Arial"/>
          <w:lang w:val="en"/>
        </w:rPr>
      </w:pPr>
      <w:r w:rsidRPr="006C64F2">
        <w:rPr>
          <w:rFonts w:ascii="Arial" w:hAnsi="Arial" w:cs="Arial"/>
          <w:lang w:val="en"/>
        </w:rPr>
        <w:t xml:space="preserve">   </w:t>
      </w:r>
      <w:r>
        <w:rPr>
          <w:rFonts w:ascii="Arial" w:hAnsi="Arial" w:cs="Arial"/>
          <w:lang w:val="en"/>
        </w:rPr>
        <w:t xml:space="preserve"> </w:t>
      </w:r>
      <w:r w:rsidRPr="006C64F2">
        <w:rPr>
          <w:rFonts w:ascii="Arial" w:hAnsi="Arial" w:cs="Arial"/>
          <w:lang w:val="en"/>
        </w:rPr>
        <w:t xml:space="preserve"> If earlier or later than projected state the difference </w:t>
      </w:r>
      <w:r w:rsidRPr="006C64F2">
        <w:rPr>
          <w:rFonts w:ascii="Arial" w:hAnsi="Arial" w:cs="Arial"/>
          <w:lang w:val="en"/>
        </w:rPr>
        <w:tab/>
      </w:r>
      <w:r w:rsidRPr="006C64F2">
        <w:rPr>
          <w:rFonts w:ascii="Arial" w:hAnsi="Arial" w:cs="Arial"/>
          <w:lang w:val="en"/>
        </w:rPr>
        <w:tab/>
        <w:t>(+/-)……………months</w:t>
      </w:r>
    </w:p>
    <w:p w14:paraId="5440F856" w14:textId="77777777" w:rsidR="00CE0305" w:rsidRDefault="00CE0305" w:rsidP="00CE0305">
      <w:pPr>
        <w:pStyle w:val="BodyText3"/>
        <w:spacing w:line="23" w:lineRule="atLeast"/>
        <w:rPr>
          <w:rFonts w:eastAsia="Batang" w:cs="Arial"/>
          <w:b w:val="0"/>
          <w:szCs w:val="24"/>
        </w:rPr>
      </w:pPr>
    </w:p>
    <w:p w14:paraId="5B83E69D" w14:textId="77777777" w:rsidR="00CE0305" w:rsidRDefault="00CE0305" w:rsidP="00CE0305">
      <w:pPr>
        <w:pStyle w:val="BodyText3"/>
        <w:spacing w:line="23" w:lineRule="atLeast"/>
        <w:rPr>
          <w:rFonts w:eastAsia="Batang" w:cs="Arial"/>
          <w:b w:val="0"/>
          <w:szCs w:val="24"/>
        </w:rPr>
      </w:pPr>
    </w:p>
    <w:tbl>
      <w:tblPr>
        <w:tblStyle w:val="TableGrid"/>
        <w:tblW w:w="0" w:type="auto"/>
        <w:tblInd w:w="534" w:type="dxa"/>
        <w:tblLook w:val="04A0" w:firstRow="1" w:lastRow="0" w:firstColumn="1" w:lastColumn="0" w:noHBand="0" w:noVBand="1"/>
      </w:tblPr>
      <w:tblGrid>
        <w:gridCol w:w="13324"/>
      </w:tblGrid>
      <w:tr w:rsidR="00CE0305" w14:paraId="2BE93772" w14:textId="77777777" w:rsidTr="00CE0305">
        <w:tc>
          <w:tcPr>
            <w:tcW w:w="13324" w:type="dxa"/>
          </w:tcPr>
          <w:p w14:paraId="6E32FA09" w14:textId="77777777" w:rsidR="00CE0305" w:rsidRPr="004C671A" w:rsidRDefault="00CE0305" w:rsidP="00CE0305">
            <w:pPr>
              <w:pStyle w:val="BodyText3"/>
              <w:spacing w:line="23" w:lineRule="atLeast"/>
              <w:rPr>
                <w:rFonts w:eastAsia="Batang" w:cs="Arial"/>
                <w:b w:val="0"/>
                <w:sz w:val="20"/>
              </w:rPr>
            </w:pPr>
            <w:r w:rsidRPr="004C671A">
              <w:rPr>
                <w:rFonts w:eastAsia="Batang" w:cs="Arial"/>
                <w:sz w:val="20"/>
              </w:rPr>
              <w:t xml:space="preserve">Comment on </w:t>
            </w:r>
            <w:r w:rsidRPr="004C671A">
              <w:rPr>
                <w:rFonts w:cs="Arial"/>
                <w:sz w:val="20"/>
                <w:lang w:val="en"/>
              </w:rPr>
              <w:t>turnover and profitability</w:t>
            </w:r>
            <w:r w:rsidRPr="004C671A">
              <w:rPr>
                <w:rFonts w:eastAsia="Batang" w:cs="Arial"/>
                <w:sz w:val="20"/>
              </w:rPr>
              <w:t xml:space="preserve"> referring </w:t>
            </w:r>
            <w:r>
              <w:rPr>
                <w:rFonts w:eastAsia="Batang" w:cs="Arial"/>
                <w:sz w:val="20"/>
              </w:rPr>
              <w:t>the business</w:t>
            </w:r>
            <w:r w:rsidRPr="004C671A">
              <w:rPr>
                <w:rFonts w:eastAsia="Batang" w:cs="Arial"/>
                <w:sz w:val="20"/>
              </w:rPr>
              <w:t xml:space="preserve"> accounts. Do the net assets cover the liabilities?</w:t>
            </w:r>
          </w:p>
          <w:p w14:paraId="34AF25C7" w14:textId="77777777" w:rsidR="00CE0305" w:rsidRDefault="00CE0305" w:rsidP="00CE0305">
            <w:pPr>
              <w:pStyle w:val="BodyText3"/>
              <w:spacing w:line="23" w:lineRule="atLeast"/>
              <w:rPr>
                <w:rFonts w:eastAsia="Batang" w:cs="Arial"/>
                <w:b w:val="0"/>
                <w:szCs w:val="24"/>
              </w:rPr>
            </w:pPr>
          </w:p>
          <w:p w14:paraId="3E491C88" w14:textId="77777777" w:rsidR="00CE0305" w:rsidRDefault="00CE0305" w:rsidP="00CE0305">
            <w:pPr>
              <w:pStyle w:val="BodyText3"/>
              <w:spacing w:line="23" w:lineRule="atLeast"/>
              <w:rPr>
                <w:rFonts w:eastAsia="Batang" w:cs="Arial"/>
                <w:b w:val="0"/>
                <w:szCs w:val="24"/>
              </w:rPr>
            </w:pPr>
          </w:p>
          <w:p w14:paraId="15D87410" w14:textId="77777777" w:rsidR="00CE0305" w:rsidRDefault="00CE0305" w:rsidP="00CE0305">
            <w:pPr>
              <w:pStyle w:val="BodyText3"/>
              <w:spacing w:line="23" w:lineRule="atLeast"/>
              <w:rPr>
                <w:rFonts w:eastAsia="Batang" w:cs="Arial"/>
                <w:b w:val="0"/>
                <w:szCs w:val="24"/>
              </w:rPr>
            </w:pPr>
          </w:p>
        </w:tc>
      </w:tr>
    </w:tbl>
    <w:p w14:paraId="2D00DBA5" w14:textId="77777777" w:rsidR="00CE0305" w:rsidRDefault="00CE0305" w:rsidP="00CE0305">
      <w:pPr>
        <w:pStyle w:val="BodyText3"/>
        <w:spacing w:line="23" w:lineRule="atLeast"/>
        <w:rPr>
          <w:rFonts w:eastAsia="Batang" w:cs="Arial"/>
          <w:b w:val="0"/>
          <w:szCs w:val="24"/>
        </w:rPr>
      </w:pPr>
    </w:p>
    <w:p w14:paraId="14F70A82" w14:textId="77777777" w:rsidR="00CE0305" w:rsidRDefault="00CE0305" w:rsidP="00AF2E14">
      <w:pPr>
        <w:pStyle w:val="BodyText3"/>
        <w:numPr>
          <w:ilvl w:val="0"/>
          <w:numId w:val="445"/>
        </w:numPr>
        <w:spacing w:line="23" w:lineRule="atLeast"/>
        <w:jc w:val="left"/>
        <w:rPr>
          <w:rFonts w:eastAsia="Batang" w:cs="Arial"/>
          <w:b w:val="0"/>
          <w:szCs w:val="24"/>
        </w:rPr>
      </w:pPr>
      <w:r>
        <w:rPr>
          <w:rFonts w:eastAsia="Batang" w:cs="Arial"/>
          <w:szCs w:val="24"/>
        </w:rPr>
        <w:t xml:space="preserve">The accounts should be held with this PPE for the purpose of an overall scheme evaluation at LAG level at programme closure. </w:t>
      </w:r>
    </w:p>
    <w:p w14:paraId="645ACE3A" w14:textId="77777777" w:rsidR="00CE0305" w:rsidRDefault="00CE0305" w:rsidP="00CE0305">
      <w:pPr>
        <w:pStyle w:val="BodyText3"/>
        <w:spacing w:line="23" w:lineRule="atLeast"/>
        <w:rPr>
          <w:rFonts w:eastAsia="Batang" w:cs="Arial"/>
          <w:b w:val="0"/>
          <w:szCs w:val="24"/>
        </w:rPr>
      </w:pPr>
    </w:p>
    <w:p w14:paraId="0AA67F55" w14:textId="77777777" w:rsidR="00CE0305" w:rsidRDefault="00CE0305" w:rsidP="00CE0305">
      <w:pPr>
        <w:pStyle w:val="BodyText3"/>
        <w:spacing w:line="23" w:lineRule="atLeast"/>
        <w:rPr>
          <w:rFonts w:eastAsia="Batang" w:cs="Arial"/>
          <w:b w:val="0"/>
          <w:szCs w:val="24"/>
        </w:rPr>
      </w:pPr>
    </w:p>
    <w:p w14:paraId="306FA7D0" w14:textId="77777777" w:rsidR="00CE0305" w:rsidRPr="003A36D7" w:rsidRDefault="00CE0305" w:rsidP="00CE0305">
      <w:pPr>
        <w:pStyle w:val="BodyText3"/>
        <w:spacing w:line="23" w:lineRule="atLeast"/>
        <w:rPr>
          <w:rFonts w:eastAsia="Batang" w:cs="Arial"/>
          <w:b w:val="0"/>
          <w:szCs w:val="24"/>
        </w:rPr>
      </w:pPr>
    </w:p>
    <w:p w14:paraId="4685986D" w14:textId="77777777" w:rsidR="00CE0305" w:rsidRPr="003A36D7" w:rsidRDefault="00CE0305" w:rsidP="00AF2E14">
      <w:pPr>
        <w:pStyle w:val="BodyText3"/>
        <w:numPr>
          <w:ilvl w:val="0"/>
          <w:numId w:val="443"/>
        </w:numPr>
        <w:spacing w:line="23" w:lineRule="atLeast"/>
        <w:jc w:val="left"/>
        <w:rPr>
          <w:rFonts w:eastAsia="Batang" w:cs="Arial"/>
          <w:b w:val="0"/>
          <w:szCs w:val="24"/>
          <w:u w:val="single"/>
        </w:rPr>
      </w:pPr>
      <w:r w:rsidRPr="003A36D7">
        <w:rPr>
          <w:rFonts w:eastAsia="Batang" w:cs="Arial"/>
          <w:szCs w:val="24"/>
          <w:u w:val="single"/>
        </w:rPr>
        <w:t>Conclusions</w:t>
      </w:r>
    </w:p>
    <w:p w14:paraId="0E355A7A" w14:textId="77777777" w:rsidR="00CE0305" w:rsidRPr="003A36D7" w:rsidRDefault="00CE0305" w:rsidP="00AF2E14">
      <w:pPr>
        <w:pStyle w:val="BodyText3"/>
        <w:numPr>
          <w:ilvl w:val="0"/>
          <w:numId w:val="444"/>
        </w:numPr>
        <w:spacing w:line="23" w:lineRule="atLeast"/>
        <w:rPr>
          <w:rFonts w:eastAsia="Batang" w:cs="Arial"/>
          <w:b w:val="0"/>
          <w:szCs w:val="24"/>
        </w:rPr>
      </w:pPr>
      <w:r w:rsidRPr="003A36D7">
        <w:rPr>
          <w:rFonts w:eastAsia="Batang" w:cs="Arial"/>
          <w:szCs w:val="24"/>
        </w:rPr>
        <w:t>Summarise the results of the above analysis</w:t>
      </w:r>
    </w:p>
    <w:p w14:paraId="2FDCBBBC" w14:textId="77777777" w:rsidR="00CE0305" w:rsidRPr="003A36D7" w:rsidRDefault="00CE0305" w:rsidP="00AF2E14">
      <w:pPr>
        <w:pStyle w:val="BodyText3"/>
        <w:numPr>
          <w:ilvl w:val="0"/>
          <w:numId w:val="444"/>
        </w:numPr>
        <w:spacing w:line="23" w:lineRule="atLeast"/>
        <w:rPr>
          <w:rFonts w:eastAsia="Batang" w:cs="Arial"/>
          <w:b w:val="0"/>
          <w:szCs w:val="24"/>
        </w:rPr>
      </w:pPr>
      <w:r w:rsidRPr="003A36D7">
        <w:rPr>
          <w:rFonts w:eastAsia="Batang" w:cs="Arial"/>
          <w:szCs w:val="24"/>
        </w:rPr>
        <w:t>Comment on the value for money of the overall project</w:t>
      </w:r>
      <w:r>
        <w:rPr>
          <w:rFonts w:eastAsia="Batang" w:cs="Arial"/>
          <w:szCs w:val="24"/>
        </w:rPr>
        <w:t xml:space="preserve"> in terms of contribution to the objectives of the Rural Business Investment Scheme.</w:t>
      </w:r>
    </w:p>
    <w:p w14:paraId="421AE4BA" w14:textId="77777777" w:rsidR="00CE0305" w:rsidRPr="004C671A" w:rsidRDefault="00CE0305" w:rsidP="00AF2E14">
      <w:pPr>
        <w:pStyle w:val="BodyText3"/>
        <w:numPr>
          <w:ilvl w:val="0"/>
          <w:numId w:val="444"/>
        </w:numPr>
        <w:spacing w:line="23" w:lineRule="atLeast"/>
        <w:rPr>
          <w:rFonts w:eastAsia="Batang" w:cs="Arial"/>
          <w:b w:val="0"/>
          <w:szCs w:val="24"/>
        </w:rPr>
      </w:pPr>
      <w:r>
        <w:rPr>
          <w:rFonts w:eastAsia="Batang" w:cs="Arial"/>
          <w:szCs w:val="24"/>
        </w:rPr>
        <w:t xml:space="preserve">Were there any lessons learned identified by the business on the back of the RDP investment </w:t>
      </w:r>
      <w:r w:rsidRPr="003A36D7">
        <w:rPr>
          <w:rFonts w:eastAsia="Batang" w:cs="Arial"/>
          <w:szCs w:val="24"/>
        </w:rPr>
        <w:t>and the conclusions to be drawn from them</w:t>
      </w:r>
      <w:r>
        <w:rPr>
          <w:rFonts w:eastAsia="Batang" w:cs="Arial"/>
          <w:szCs w:val="24"/>
        </w:rPr>
        <w:t>.</w:t>
      </w:r>
    </w:p>
    <w:p w14:paraId="1CC58DB6" w14:textId="77777777" w:rsidR="00CE0305" w:rsidRPr="004C671A" w:rsidRDefault="00CE0305" w:rsidP="00CE0305">
      <w:pPr>
        <w:pStyle w:val="BodyText3"/>
        <w:spacing w:line="23" w:lineRule="atLeast"/>
        <w:ind w:left="709"/>
        <w:rPr>
          <w:rFonts w:eastAsia="Batang" w:cs="Arial"/>
          <w:b w:val="0"/>
          <w:szCs w:val="24"/>
        </w:rPr>
      </w:pPr>
      <w:r>
        <w:rPr>
          <w:rFonts w:eastAsia="Batang" w:cs="Arial"/>
          <w:szCs w:val="24"/>
        </w:rPr>
        <w:t>This information should be obtained either by telephone call, electronically or site visit and signed records of any actions should be held on file.</w:t>
      </w:r>
    </w:p>
    <w:p w14:paraId="61DA464C" w14:textId="77777777" w:rsidR="00CE0305" w:rsidRPr="003A36D7" w:rsidRDefault="00CE0305" w:rsidP="00CE0305">
      <w:pPr>
        <w:pStyle w:val="BodyText3"/>
        <w:widowControl w:val="0"/>
        <w:adjustRightInd w:val="0"/>
        <w:spacing w:line="23" w:lineRule="atLeast"/>
        <w:textAlignment w:val="baseline"/>
        <w:rPr>
          <w:rFonts w:eastAsia="Batang" w:cs="Arial"/>
          <w:szCs w:val="24"/>
        </w:rPr>
      </w:pPr>
    </w:p>
    <w:tbl>
      <w:tblPr>
        <w:tblStyle w:val="TableGrid"/>
        <w:tblW w:w="13466" w:type="dxa"/>
        <w:tblInd w:w="392" w:type="dxa"/>
        <w:tblLook w:val="00A0" w:firstRow="1" w:lastRow="0" w:firstColumn="1" w:lastColumn="0" w:noHBand="0" w:noVBand="0"/>
      </w:tblPr>
      <w:tblGrid>
        <w:gridCol w:w="13466"/>
      </w:tblGrid>
      <w:tr w:rsidR="00CE0305" w:rsidRPr="003A36D7" w14:paraId="619858DE" w14:textId="77777777" w:rsidTr="00CE0305">
        <w:trPr>
          <w:trHeight w:val="488"/>
        </w:trPr>
        <w:tc>
          <w:tcPr>
            <w:tcW w:w="13466" w:type="dxa"/>
          </w:tcPr>
          <w:p w14:paraId="0DC7C0E2" w14:textId="77777777" w:rsidR="00CE0305" w:rsidRPr="003A36D7" w:rsidRDefault="00CE0305" w:rsidP="00CE0305">
            <w:pPr>
              <w:pStyle w:val="Header"/>
              <w:tabs>
                <w:tab w:val="left" w:pos="700"/>
              </w:tabs>
              <w:spacing w:line="23" w:lineRule="atLeast"/>
              <w:rPr>
                <w:rFonts w:ascii="Arial" w:hAnsi="Arial" w:cs="Arial"/>
              </w:rPr>
            </w:pPr>
          </w:p>
          <w:p w14:paraId="433F4776" w14:textId="77777777" w:rsidR="00CE0305" w:rsidRDefault="00CE0305" w:rsidP="00CE0305">
            <w:pPr>
              <w:pStyle w:val="Header"/>
              <w:tabs>
                <w:tab w:val="left" w:pos="700"/>
              </w:tabs>
              <w:spacing w:line="23" w:lineRule="atLeast"/>
              <w:rPr>
                <w:rFonts w:ascii="Arial" w:hAnsi="Arial" w:cs="Arial"/>
              </w:rPr>
            </w:pPr>
          </w:p>
          <w:p w14:paraId="6DA55DE5" w14:textId="77777777" w:rsidR="00CE0305" w:rsidRDefault="00CE0305" w:rsidP="00CE0305">
            <w:pPr>
              <w:pStyle w:val="Header"/>
              <w:tabs>
                <w:tab w:val="left" w:pos="700"/>
              </w:tabs>
              <w:spacing w:line="23" w:lineRule="atLeast"/>
              <w:rPr>
                <w:rFonts w:ascii="Arial" w:hAnsi="Arial" w:cs="Arial"/>
              </w:rPr>
            </w:pPr>
          </w:p>
          <w:p w14:paraId="7C1006D6" w14:textId="77777777" w:rsidR="00CE0305" w:rsidRDefault="00CE0305" w:rsidP="00CE0305">
            <w:pPr>
              <w:pStyle w:val="Header"/>
              <w:tabs>
                <w:tab w:val="left" w:pos="700"/>
              </w:tabs>
              <w:spacing w:line="23" w:lineRule="atLeast"/>
              <w:rPr>
                <w:rFonts w:ascii="Arial" w:hAnsi="Arial" w:cs="Arial"/>
              </w:rPr>
            </w:pPr>
          </w:p>
          <w:p w14:paraId="0DE32845" w14:textId="77777777" w:rsidR="00CE0305" w:rsidRDefault="00CE0305" w:rsidP="00CE0305">
            <w:pPr>
              <w:pStyle w:val="Header"/>
              <w:tabs>
                <w:tab w:val="left" w:pos="700"/>
              </w:tabs>
              <w:spacing w:line="23" w:lineRule="atLeast"/>
              <w:rPr>
                <w:rFonts w:ascii="Arial" w:hAnsi="Arial" w:cs="Arial"/>
              </w:rPr>
            </w:pPr>
          </w:p>
          <w:p w14:paraId="5E8CA187" w14:textId="77777777" w:rsidR="00CE0305" w:rsidRDefault="00CE0305" w:rsidP="00CE0305">
            <w:pPr>
              <w:pStyle w:val="Header"/>
              <w:tabs>
                <w:tab w:val="left" w:pos="700"/>
              </w:tabs>
              <w:spacing w:line="23" w:lineRule="atLeast"/>
              <w:rPr>
                <w:rFonts w:ascii="Arial" w:hAnsi="Arial" w:cs="Arial"/>
              </w:rPr>
            </w:pPr>
          </w:p>
          <w:p w14:paraId="541D964D" w14:textId="77777777" w:rsidR="00CE0305" w:rsidRDefault="00CE0305" w:rsidP="00CE0305">
            <w:pPr>
              <w:pStyle w:val="Header"/>
              <w:tabs>
                <w:tab w:val="left" w:pos="700"/>
              </w:tabs>
              <w:spacing w:line="23" w:lineRule="atLeast"/>
              <w:rPr>
                <w:rFonts w:ascii="Arial" w:hAnsi="Arial" w:cs="Arial"/>
              </w:rPr>
            </w:pPr>
          </w:p>
          <w:p w14:paraId="0E1BF526" w14:textId="77777777" w:rsidR="00CE0305" w:rsidRPr="003A36D7" w:rsidRDefault="00CE0305" w:rsidP="00CE0305">
            <w:pPr>
              <w:pStyle w:val="Header"/>
              <w:tabs>
                <w:tab w:val="left" w:pos="700"/>
              </w:tabs>
              <w:spacing w:line="23" w:lineRule="atLeast"/>
              <w:rPr>
                <w:rFonts w:ascii="Arial" w:hAnsi="Arial" w:cs="Arial"/>
              </w:rPr>
            </w:pPr>
          </w:p>
        </w:tc>
      </w:tr>
    </w:tbl>
    <w:p w14:paraId="2C9620FB" w14:textId="77777777" w:rsidR="00CE0305" w:rsidRDefault="00CE0305" w:rsidP="00CE0305">
      <w:pPr>
        <w:pStyle w:val="BodyText3"/>
        <w:spacing w:line="23" w:lineRule="atLeast"/>
        <w:rPr>
          <w:rFonts w:eastAsia="Batang" w:cs="Arial"/>
          <w:b w:val="0"/>
          <w:szCs w:val="24"/>
          <w:u w:val="single"/>
        </w:rPr>
      </w:pPr>
    </w:p>
    <w:p w14:paraId="167BF8FB" w14:textId="77777777" w:rsidR="00CE0305" w:rsidRDefault="00CE0305" w:rsidP="00CE0305">
      <w:pPr>
        <w:pStyle w:val="BodyText3"/>
        <w:spacing w:line="23" w:lineRule="atLeast"/>
        <w:rPr>
          <w:rFonts w:eastAsia="Batang" w:cs="Arial"/>
          <w:b w:val="0"/>
          <w:szCs w:val="24"/>
          <w:u w:val="single"/>
        </w:rPr>
      </w:pPr>
    </w:p>
    <w:p w14:paraId="2D0B66B6" w14:textId="77777777" w:rsidR="00CE0305" w:rsidRPr="003A36D7" w:rsidRDefault="00CE0305" w:rsidP="00CE0305">
      <w:pPr>
        <w:pStyle w:val="BodyText3"/>
        <w:spacing w:line="23" w:lineRule="atLeast"/>
        <w:rPr>
          <w:rFonts w:eastAsia="Batang" w:cs="Arial"/>
          <w:b w:val="0"/>
          <w:szCs w:val="24"/>
          <w:u w:val="single"/>
        </w:rPr>
      </w:pPr>
    </w:p>
    <w:p w14:paraId="2970306E" w14:textId="77777777" w:rsidR="00CE0305" w:rsidRPr="003A36D7" w:rsidRDefault="00CE0305" w:rsidP="00AF2E14">
      <w:pPr>
        <w:pStyle w:val="BodyText3"/>
        <w:numPr>
          <w:ilvl w:val="0"/>
          <w:numId w:val="443"/>
        </w:numPr>
        <w:spacing w:line="23" w:lineRule="atLeast"/>
        <w:jc w:val="left"/>
        <w:rPr>
          <w:rFonts w:eastAsia="Batang" w:cs="Arial"/>
          <w:szCs w:val="24"/>
          <w:u w:val="single"/>
        </w:rPr>
      </w:pPr>
      <w:r w:rsidRPr="003A36D7">
        <w:rPr>
          <w:rFonts w:eastAsia="Batang" w:cs="Arial"/>
          <w:szCs w:val="24"/>
          <w:u w:val="single"/>
        </w:rPr>
        <w:t>Recommendations</w:t>
      </w:r>
    </w:p>
    <w:p w14:paraId="4FFEBD68" w14:textId="77777777" w:rsidR="00CE0305" w:rsidRDefault="00CE0305" w:rsidP="00CE0305">
      <w:pPr>
        <w:pStyle w:val="BodyText3"/>
        <w:spacing w:line="23" w:lineRule="atLeast"/>
        <w:ind w:left="360"/>
        <w:rPr>
          <w:rFonts w:eastAsia="Batang" w:cs="Arial"/>
          <w:szCs w:val="24"/>
        </w:rPr>
      </w:pPr>
      <w:r w:rsidRPr="003A36D7">
        <w:rPr>
          <w:rFonts w:eastAsia="Batang" w:cs="Arial"/>
          <w:szCs w:val="24"/>
        </w:rPr>
        <w:t>The conclusions and lessons learned from the PPE should point to recommendations for the future.</w:t>
      </w:r>
    </w:p>
    <w:p w14:paraId="7AB529A0" w14:textId="77777777" w:rsidR="00CE0305" w:rsidRDefault="00CE0305" w:rsidP="00CE0305">
      <w:pPr>
        <w:pStyle w:val="BodyText3"/>
        <w:spacing w:line="23" w:lineRule="atLeast"/>
        <w:ind w:left="360"/>
        <w:rPr>
          <w:rFonts w:eastAsia="Batang" w:cs="Arial"/>
          <w:szCs w:val="24"/>
        </w:rPr>
      </w:pPr>
      <w:r w:rsidRPr="003A36D7">
        <w:rPr>
          <w:rFonts w:eastAsia="Batang" w:cs="Arial"/>
          <w:szCs w:val="24"/>
        </w:rPr>
        <w:lastRenderedPageBreak/>
        <w:t>R</w:t>
      </w:r>
      <w:r>
        <w:rPr>
          <w:rFonts w:eastAsia="Batang" w:cs="Arial"/>
          <w:szCs w:val="24"/>
        </w:rPr>
        <w:t xml:space="preserve">ecommendations should be collated to contribute to an overall RBIS LAG evaluation at the end of the programme period.  </w:t>
      </w:r>
    </w:p>
    <w:p w14:paraId="130AE014" w14:textId="77777777" w:rsidR="00CE0305" w:rsidRPr="003A36D7" w:rsidRDefault="00CE0305" w:rsidP="00CE0305">
      <w:pPr>
        <w:pStyle w:val="BodyText3"/>
        <w:spacing w:line="23" w:lineRule="atLeast"/>
        <w:ind w:left="360"/>
        <w:rPr>
          <w:rFonts w:eastAsia="Batang" w:cs="Arial"/>
          <w:szCs w:val="24"/>
        </w:rPr>
      </w:pPr>
      <w:r>
        <w:rPr>
          <w:rFonts w:eastAsia="Batang" w:cs="Arial"/>
          <w:szCs w:val="24"/>
        </w:rPr>
        <w:t>Please insert these as bullet points.</w:t>
      </w:r>
    </w:p>
    <w:tbl>
      <w:tblPr>
        <w:tblStyle w:val="TableGrid"/>
        <w:tblW w:w="13466" w:type="dxa"/>
        <w:tblInd w:w="392" w:type="dxa"/>
        <w:tblLook w:val="00A0" w:firstRow="1" w:lastRow="0" w:firstColumn="1" w:lastColumn="0" w:noHBand="0" w:noVBand="0"/>
      </w:tblPr>
      <w:tblGrid>
        <w:gridCol w:w="13466"/>
      </w:tblGrid>
      <w:tr w:rsidR="00CE0305" w:rsidRPr="003A36D7" w14:paraId="3999031D" w14:textId="77777777" w:rsidTr="00CE0305">
        <w:trPr>
          <w:trHeight w:val="346"/>
        </w:trPr>
        <w:tc>
          <w:tcPr>
            <w:tcW w:w="13466" w:type="dxa"/>
          </w:tcPr>
          <w:p w14:paraId="234329F9" w14:textId="77777777" w:rsidR="00CE0305" w:rsidRDefault="00CE0305" w:rsidP="00CE0305">
            <w:pPr>
              <w:pStyle w:val="Header"/>
              <w:tabs>
                <w:tab w:val="left" w:pos="700"/>
              </w:tabs>
              <w:spacing w:line="23" w:lineRule="atLeast"/>
              <w:rPr>
                <w:rFonts w:ascii="Arial" w:hAnsi="Arial" w:cs="Arial"/>
              </w:rPr>
            </w:pPr>
          </w:p>
          <w:p w14:paraId="62ADEC9A" w14:textId="77777777" w:rsidR="00CE0305" w:rsidRDefault="00CE0305" w:rsidP="00CE0305">
            <w:pPr>
              <w:pStyle w:val="Header"/>
              <w:tabs>
                <w:tab w:val="left" w:pos="700"/>
              </w:tabs>
              <w:spacing w:line="23" w:lineRule="atLeast"/>
              <w:rPr>
                <w:rFonts w:ascii="Arial" w:hAnsi="Arial" w:cs="Arial"/>
              </w:rPr>
            </w:pPr>
          </w:p>
          <w:p w14:paraId="455AC429" w14:textId="77777777" w:rsidR="00CE0305" w:rsidRDefault="00CE0305" w:rsidP="00CE0305">
            <w:pPr>
              <w:pStyle w:val="Header"/>
              <w:tabs>
                <w:tab w:val="left" w:pos="700"/>
              </w:tabs>
              <w:spacing w:line="23" w:lineRule="atLeast"/>
              <w:rPr>
                <w:rFonts w:ascii="Arial" w:hAnsi="Arial" w:cs="Arial"/>
              </w:rPr>
            </w:pPr>
          </w:p>
          <w:p w14:paraId="4624282B" w14:textId="77777777" w:rsidR="00CE0305" w:rsidRDefault="00CE0305" w:rsidP="00CE0305">
            <w:pPr>
              <w:pStyle w:val="Header"/>
              <w:tabs>
                <w:tab w:val="left" w:pos="700"/>
              </w:tabs>
              <w:spacing w:line="23" w:lineRule="atLeast"/>
              <w:rPr>
                <w:rFonts w:ascii="Arial" w:hAnsi="Arial" w:cs="Arial"/>
              </w:rPr>
            </w:pPr>
          </w:p>
          <w:p w14:paraId="7425DA33" w14:textId="77777777" w:rsidR="00CE0305" w:rsidRDefault="00CE0305" w:rsidP="00CE0305">
            <w:pPr>
              <w:pStyle w:val="Header"/>
              <w:tabs>
                <w:tab w:val="left" w:pos="700"/>
              </w:tabs>
              <w:spacing w:line="23" w:lineRule="atLeast"/>
              <w:rPr>
                <w:rFonts w:ascii="Arial" w:hAnsi="Arial" w:cs="Arial"/>
              </w:rPr>
            </w:pPr>
          </w:p>
          <w:p w14:paraId="6B30DBE6" w14:textId="77777777" w:rsidR="00CE0305" w:rsidRDefault="00CE0305" w:rsidP="00CE0305">
            <w:pPr>
              <w:pStyle w:val="Header"/>
              <w:tabs>
                <w:tab w:val="left" w:pos="700"/>
              </w:tabs>
              <w:spacing w:line="23" w:lineRule="atLeast"/>
              <w:rPr>
                <w:rFonts w:ascii="Arial" w:hAnsi="Arial" w:cs="Arial"/>
              </w:rPr>
            </w:pPr>
          </w:p>
          <w:p w14:paraId="4C70ECAE" w14:textId="77777777" w:rsidR="00CE0305" w:rsidRDefault="00CE0305" w:rsidP="00CE0305">
            <w:pPr>
              <w:pStyle w:val="Header"/>
              <w:tabs>
                <w:tab w:val="left" w:pos="700"/>
              </w:tabs>
              <w:spacing w:line="23" w:lineRule="atLeast"/>
              <w:rPr>
                <w:rFonts w:ascii="Arial" w:hAnsi="Arial" w:cs="Arial"/>
              </w:rPr>
            </w:pPr>
          </w:p>
          <w:p w14:paraId="2334BF3B" w14:textId="77777777" w:rsidR="00CE0305" w:rsidRPr="003A36D7" w:rsidRDefault="00CE0305" w:rsidP="00CE0305">
            <w:pPr>
              <w:pStyle w:val="Header"/>
              <w:tabs>
                <w:tab w:val="left" w:pos="700"/>
              </w:tabs>
              <w:spacing w:line="23" w:lineRule="atLeast"/>
              <w:rPr>
                <w:rFonts w:ascii="Arial" w:hAnsi="Arial" w:cs="Arial"/>
              </w:rPr>
            </w:pPr>
          </w:p>
        </w:tc>
      </w:tr>
    </w:tbl>
    <w:p w14:paraId="3E1950B8" w14:textId="77777777" w:rsidR="00CE0305" w:rsidRPr="003A36D7" w:rsidRDefault="00CE0305" w:rsidP="00CE0305">
      <w:pPr>
        <w:rPr>
          <w:rFonts w:ascii="Arial" w:hAnsi="Arial" w:cs="Arial"/>
          <w:b/>
          <w:bCs/>
          <w:sz w:val="24"/>
          <w:szCs w:val="24"/>
        </w:rPr>
      </w:pPr>
    </w:p>
    <w:p w14:paraId="6C3A6CDF" w14:textId="77777777" w:rsidR="00CE0305" w:rsidRDefault="00CE0305" w:rsidP="00CE0305">
      <w:pPr>
        <w:spacing w:line="23" w:lineRule="atLeast"/>
        <w:rPr>
          <w:rFonts w:ascii="Arial" w:hAnsi="Arial" w:cs="Arial"/>
          <w:b/>
          <w:bCs/>
          <w:sz w:val="24"/>
          <w:szCs w:val="24"/>
        </w:rPr>
      </w:pPr>
    </w:p>
    <w:p w14:paraId="186F9289" w14:textId="77777777" w:rsidR="00CE0305" w:rsidRDefault="00CE0305" w:rsidP="00CE0305">
      <w:pPr>
        <w:spacing w:line="23" w:lineRule="atLeast"/>
        <w:rPr>
          <w:rFonts w:ascii="Arial" w:hAnsi="Arial" w:cs="Arial"/>
          <w:b/>
          <w:bCs/>
          <w:sz w:val="24"/>
          <w:szCs w:val="24"/>
        </w:rPr>
      </w:pPr>
    </w:p>
    <w:p w14:paraId="0B555E6D" w14:textId="77777777" w:rsidR="00CE0305" w:rsidRPr="003A36D7" w:rsidRDefault="00CE0305" w:rsidP="00CE0305">
      <w:pPr>
        <w:spacing w:line="23" w:lineRule="atLeast"/>
        <w:rPr>
          <w:rFonts w:ascii="Arial" w:hAnsi="Arial" w:cs="Arial"/>
          <w:b/>
          <w:bCs/>
          <w:sz w:val="24"/>
          <w:szCs w:val="24"/>
        </w:rPr>
      </w:pPr>
      <w:r w:rsidRPr="003A36D7">
        <w:rPr>
          <w:rFonts w:ascii="Arial" w:hAnsi="Arial" w:cs="Arial"/>
          <w:b/>
          <w:bCs/>
          <w:sz w:val="24"/>
          <w:szCs w:val="24"/>
        </w:rPr>
        <w:t>Reviewing officer declaration</w:t>
      </w:r>
    </w:p>
    <w:p w14:paraId="6514281A" w14:textId="77777777" w:rsidR="00CE0305" w:rsidRPr="003A36D7" w:rsidRDefault="00CE0305" w:rsidP="00CE0305">
      <w:pPr>
        <w:spacing w:line="23" w:lineRule="atLeast"/>
        <w:rPr>
          <w:rFonts w:ascii="Arial" w:hAnsi="Arial" w:cs="Arial"/>
          <w:sz w:val="24"/>
          <w:szCs w:val="24"/>
        </w:rPr>
      </w:pPr>
    </w:p>
    <w:p w14:paraId="5153699A" w14:textId="77777777" w:rsidR="00CE0305" w:rsidRPr="003A36D7" w:rsidRDefault="00CE0305" w:rsidP="00CE0305">
      <w:pPr>
        <w:spacing w:line="23" w:lineRule="atLeast"/>
        <w:rPr>
          <w:rFonts w:ascii="Arial" w:hAnsi="Arial" w:cs="Arial"/>
          <w:sz w:val="24"/>
          <w:szCs w:val="24"/>
        </w:rPr>
      </w:pPr>
      <w:r w:rsidRPr="003A36D7">
        <w:rPr>
          <w:rFonts w:ascii="Arial" w:hAnsi="Arial" w:cs="Arial"/>
          <w:sz w:val="24"/>
          <w:szCs w:val="24"/>
        </w:rPr>
        <w:t>I am content / not co</w:t>
      </w:r>
      <w:r>
        <w:rPr>
          <w:rFonts w:ascii="Arial" w:hAnsi="Arial" w:cs="Arial"/>
          <w:sz w:val="24"/>
          <w:szCs w:val="24"/>
        </w:rPr>
        <w:t xml:space="preserve">ntent that the project aims, </w:t>
      </w:r>
      <w:r w:rsidRPr="003A36D7">
        <w:rPr>
          <w:rFonts w:ascii="Arial" w:hAnsi="Arial" w:cs="Arial"/>
          <w:sz w:val="24"/>
          <w:szCs w:val="24"/>
        </w:rPr>
        <w:t>objectives</w:t>
      </w:r>
      <w:r>
        <w:rPr>
          <w:rFonts w:ascii="Arial" w:hAnsi="Arial" w:cs="Arial"/>
          <w:sz w:val="24"/>
          <w:szCs w:val="24"/>
        </w:rPr>
        <w:t xml:space="preserve"> and targets</w:t>
      </w:r>
      <w:r w:rsidRPr="003A36D7">
        <w:rPr>
          <w:rFonts w:ascii="Arial" w:hAnsi="Arial" w:cs="Arial"/>
          <w:sz w:val="24"/>
          <w:szCs w:val="24"/>
        </w:rPr>
        <w:t xml:space="preserve"> have been achieved </w:t>
      </w:r>
      <w:r>
        <w:rPr>
          <w:rFonts w:ascii="Arial" w:hAnsi="Arial" w:cs="Arial"/>
          <w:sz w:val="24"/>
          <w:szCs w:val="24"/>
        </w:rPr>
        <w:t>as per the LoO.</w:t>
      </w:r>
    </w:p>
    <w:p w14:paraId="080711F7"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48612F4C" w14:textId="77777777" w:rsidTr="00CE0305">
        <w:trPr>
          <w:trHeight w:val="565"/>
        </w:trPr>
        <w:tc>
          <w:tcPr>
            <w:tcW w:w="2093" w:type="dxa"/>
            <w:tcBorders>
              <w:top w:val="nil"/>
              <w:left w:val="nil"/>
              <w:bottom w:val="nil"/>
              <w:right w:val="single" w:sz="4" w:space="0" w:color="auto"/>
            </w:tcBorders>
            <w:vAlign w:val="center"/>
          </w:tcPr>
          <w:p w14:paraId="1248DC1E"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Signed</w:t>
            </w:r>
          </w:p>
        </w:tc>
        <w:tc>
          <w:tcPr>
            <w:tcW w:w="8045" w:type="dxa"/>
            <w:tcBorders>
              <w:left w:val="single" w:sz="4" w:space="0" w:color="auto"/>
            </w:tcBorders>
            <w:vAlign w:val="center"/>
          </w:tcPr>
          <w:p w14:paraId="103124E5" w14:textId="77777777" w:rsidR="00CE0305" w:rsidRPr="003A36D7" w:rsidRDefault="00CE0305" w:rsidP="00CE0305">
            <w:pPr>
              <w:spacing w:line="23" w:lineRule="atLeast"/>
              <w:rPr>
                <w:rFonts w:ascii="Arial" w:hAnsi="Arial" w:cs="Arial"/>
                <w:sz w:val="24"/>
                <w:szCs w:val="24"/>
              </w:rPr>
            </w:pPr>
          </w:p>
        </w:tc>
      </w:tr>
    </w:tbl>
    <w:p w14:paraId="536042BC"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0D2450BE" w14:textId="77777777" w:rsidTr="00CE0305">
        <w:trPr>
          <w:trHeight w:val="565"/>
        </w:trPr>
        <w:tc>
          <w:tcPr>
            <w:tcW w:w="2093" w:type="dxa"/>
            <w:tcBorders>
              <w:top w:val="nil"/>
              <w:left w:val="nil"/>
              <w:bottom w:val="nil"/>
              <w:right w:val="single" w:sz="4" w:space="0" w:color="auto"/>
            </w:tcBorders>
            <w:vAlign w:val="center"/>
          </w:tcPr>
          <w:p w14:paraId="2EED151E"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Print name</w:t>
            </w:r>
          </w:p>
        </w:tc>
        <w:tc>
          <w:tcPr>
            <w:tcW w:w="8045" w:type="dxa"/>
            <w:tcBorders>
              <w:left w:val="single" w:sz="4" w:space="0" w:color="auto"/>
            </w:tcBorders>
            <w:vAlign w:val="center"/>
          </w:tcPr>
          <w:p w14:paraId="584FEC2D" w14:textId="77777777" w:rsidR="00CE0305" w:rsidRPr="003A36D7" w:rsidRDefault="00CE0305" w:rsidP="00CE0305">
            <w:pPr>
              <w:spacing w:line="23" w:lineRule="atLeast"/>
              <w:rPr>
                <w:rFonts w:ascii="Arial" w:hAnsi="Arial" w:cs="Arial"/>
                <w:sz w:val="24"/>
                <w:szCs w:val="24"/>
              </w:rPr>
            </w:pPr>
          </w:p>
        </w:tc>
      </w:tr>
    </w:tbl>
    <w:p w14:paraId="453A4D0F"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65F5A6E9" w14:textId="77777777" w:rsidTr="00CE0305">
        <w:trPr>
          <w:trHeight w:val="565"/>
        </w:trPr>
        <w:tc>
          <w:tcPr>
            <w:tcW w:w="2093" w:type="dxa"/>
            <w:tcBorders>
              <w:top w:val="nil"/>
              <w:left w:val="nil"/>
              <w:bottom w:val="nil"/>
              <w:right w:val="single" w:sz="4" w:space="0" w:color="auto"/>
            </w:tcBorders>
            <w:vAlign w:val="center"/>
          </w:tcPr>
          <w:p w14:paraId="68AB0F97"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Position</w:t>
            </w:r>
          </w:p>
        </w:tc>
        <w:tc>
          <w:tcPr>
            <w:tcW w:w="8045" w:type="dxa"/>
            <w:tcBorders>
              <w:left w:val="single" w:sz="4" w:space="0" w:color="auto"/>
            </w:tcBorders>
            <w:vAlign w:val="center"/>
          </w:tcPr>
          <w:p w14:paraId="0581F737" w14:textId="77777777" w:rsidR="00CE0305" w:rsidRPr="003A36D7" w:rsidRDefault="00CE0305" w:rsidP="00CE0305">
            <w:pPr>
              <w:spacing w:line="23" w:lineRule="atLeast"/>
              <w:rPr>
                <w:rFonts w:ascii="Arial" w:hAnsi="Arial" w:cs="Arial"/>
                <w:sz w:val="24"/>
                <w:szCs w:val="24"/>
              </w:rPr>
            </w:pPr>
          </w:p>
        </w:tc>
      </w:tr>
    </w:tbl>
    <w:p w14:paraId="1C111FC0"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0CEAEBEA" w14:textId="77777777" w:rsidTr="00CE0305">
        <w:trPr>
          <w:trHeight w:val="565"/>
        </w:trPr>
        <w:tc>
          <w:tcPr>
            <w:tcW w:w="2093" w:type="dxa"/>
            <w:tcBorders>
              <w:top w:val="nil"/>
              <w:left w:val="nil"/>
              <w:bottom w:val="nil"/>
              <w:right w:val="single" w:sz="4" w:space="0" w:color="auto"/>
            </w:tcBorders>
            <w:vAlign w:val="center"/>
          </w:tcPr>
          <w:p w14:paraId="57FBB9D4"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LAG</w:t>
            </w:r>
          </w:p>
        </w:tc>
        <w:tc>
          <w:tcPr>
            <w:tcW w:w="8045" w:type="dxa"/>
            <w:tcBorders>
              <w:left w:val="single" w:sz="4" w:space="0" w:color="auto"/>
            </w:tcBorders>
            <w:vAlign w:val="center"/>
          </w:tcPr>
          <w:p w14:paraId="6F14D2E1" w14:textId="77777777" w:rsidR="00CE0305" w:rsidRPr="003A36D7" w:rsidRDefault="00CE0305" w:rsidP="00CE0305">
            <w:pPr>
              <w:spacing w:line="23" w:lineRule="atLeast"/>
              <w:rPr>
                <w:rFonts w:ascii="Arial" w:hAnsi="Arial" w:cs="Arial"/>
                <w:sz w:val="24"/>
                <w:szCs w:val="24"/>
              </w:rPr>
            </w:pPr>
          </w:p>
        </w:tc>
      </w:tr>
    </w:tbl>
    <w:p w14:paraId="2B693252"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6F2DD53E" w14:textId="77777777" w:rsidTr="00CE0305">
        <w:trPr>
          <w:trHeight w:val="565"/>
        </w:trPr>
        <w:tc>
          <w:tcPr>
            <w:tcW w:w="2093" w:type="dxa"/>
            <w:tcBorders>
              <w:top w:val="nil"/>
              <w:left w:val="nil"/>
              <w:bottom w:val="nil"/>
              <w:right w:val="single" w:sz="4" w:space="0" w:color="auto"/>
            </w:tcBorders>
            <w:vAlign w:val="center"/>
          </w:tcPr>
          <w:p w14:paraId="7DBC441C"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lastRenderedPageBreak/>
              <w:t>Date</w:t>
            </w:r>
          </w:p>
        </w:tc>
        <w:tc>
          <w:tcPr>
            <w:tcW w:w="8045" w:type="dxa"/>
            <w:tcBorders>
              <w:left w:val="single" w:sz="4" w:space="0" w:color="auto"/>
            </w:tcBorders>
            <w:vAlign w:val="center"/>
          </w:tcPr>
          <w:p w14:paraId="3A8DDB96" w14:textId="77777777" w:rsidR="00CE0305" w:rsidRPr="003A36D7" w:rsidRDefault="00CE0305" w:rsidP="00CE0305">
            <w:pPr>
              <w:spacing w:line="23" w:lineRule="atLeast"/>
              <w:rPr>
                <w:rFonts w:ascii="Arial" w:hAnsi="Arial" w:cs="Arial"/>
                <w:sz w:val="24"/>
                <w:szCs w:val="24"/>
              </w:rPr>
            </w:pPr>
          </w:p>
        </w:tc>
      </w:tr>
    </w:tbl>
    <w:p w14:paraId="4C5A9DDD" w14:textId="77777777" w:rsidR="00CE0305" w:rsidRDefault="00CE0305" w:rsidP="00CE0305">
      <w:pPr>
        <w:spacing w:line="23" w:lineRule="atLeast"/>
        <w:rPr>
          <w:rFonts w:ascii="Arial" w:hAnsi="Arial" w:cs="Arial"/>
          <w:b/>
          <w:bCs/>
          <w:sz w:val="24"/>
          <w:szCs w:val="24"/>
        </w:rPr>
      </w:pPr>
    </w:p>
    <w:p w14:paraId="4B670851" w14:textId="77777777" w:rsidR="00CE0305" w:rsidRDefault="00CE0305" w:rsidP="00CE0305">
      <w:pPr>
        <w:spacing w:line="23" w:lineRule="atLeast"/>
        <w:rPr>
          <w:rFonts w:ascii="Arial" w:hAnsi="Arial" w:cs="Arial"/>
          <w:b/>
          <w:bCs/>
          <w:sz w:val="24"/>
          <w:szCs w:val="24"/>
        </w:rPr>
      </w:pPr>
    </w:p>
    <w:p w14:paraId="4AB6EDE2" w14:textId="77777777" w:rsidR="00CE0305" w:rsidRDefault="00CE0305" w:rsidP="00CE0305">
      <w:pPr>
        <w:spacing w:line="23" w:lineRule="atLeast"/>
        <w:rPr>
          <w:rFonts w:ascii="Arial" w:hAnsi="Arial" w:cs="Arial"/>
          <w:b/>
          <w:bCs/>
          <w:sz w:val="24"/>
          <w:szCs w:val="24"/>
        </w:rPr>
      </w:pPr>
    </w:p>
    <w:p w14:paraId="66D0C480" w14:textId="77777777" w:rsidR="00CE0305" w:rsidRPr="003A36D7" w:rsidRDefault="00CE0305" w:rsidP="00CE0305">
      <w:pPr>
        <w:spacing w:line="23" w:lineRule="atLeast"/>
        <w:rPr>
          <w:rFonts w:ascii="Arial" w:hAnsi="Arial" w:cs="Arial"/>
          <w:b/>
          <w:bCs/>
          <w:sz w:val="24"/>
          <w:szCs w:val="24"/>
        </w:rPr>
      </w:pPr>
      <w:r>
        <w:rPr>
          <w:rFonts w:ascii="Arial" w:hAnsi="Arial" w:cs="Arial"/>
          <w:b/>
          <w:bCs/>
          <w:sz w:val="24"/>
          <w:szCs w:val="24"/>
        </w:rPr>
        <w:t>Authorising</w:t>
      </w:r>
      <w:r w:rsidRPr="003A36D7">
        <w:rPr>
          <w:rFonts w:ascii="Arial" w:hAnsi="Arial" w:cs="Arial"/>
          <w:b/>
          <w:bCs/>
          <w:sz w:val="24"/>
          <w:szCs w:val="24"/>
        </w:rPr>
        <w:t xml:space="preserve"> officer declaration</w:t>
      </w:r>
    </w:p>
    <w:p w14:paraId="720F54B0" w14:textId="77777777" w:rsidR="00CE0305" w:rsidRPr="003A36D7" w:rsidRDefault="00CE0305" w:rsidP="00CE0305">
      <w:pPr>
        <w:spacing w:line="23" w:lineRule="atLeast"/>
        <w:rPr>
          <w:rFonts w:ascii="Arial" w:hAnsi="Arial" w:cs="Arial"/>
          <w:sz w:val="24"/>
          <w:szCs w:val="24"/>
        </w:rPr>
      </w:pPr>
    </w:p>
    <w:p w14:paraId="5130DD3F" w14:textId="77777777" w:rsidR="00CE0305" w:rsidRDefault="00CE0305" w:rsidP="00CE0305">
      <w:pPr>
        <w:spacing w:line="23" w:lineRule="atLeast"/>
        <w:rPr>
          <w:rFonts w:ascii="Arial" w:hAnsi="Arial" w:cs="Arial"/>
          <w:sz w:val="24"/>
          <w:szCs w:val="24"/>
        </w:rPr>
      </w:pPr>
      <w:r w:rsidRPr="003A36D7">
        <w:rPr>
          <w:rFonts w:ascii="Arial" w:hAnsi="Arial" w:cs="Arial"/>
          <w:sz w:val="24"/>
          <w:szCs w:val="24"/>
        </w:rPr>
        <w:t>I am content / not co</w:t>
      </w:r>
      <w:r>
        <w:rPr>
          <w:rFonts w:ascii="Arial" w:hAnsi="Arial" w:cs="Arial"/>
          <w:sz w:val="24"/>
          <w:szCs w:val="24"/>
        </w:rPr>
        <w:t>ntent with the quality and robustness of this Evaluation.</w:t>
      </w:r>
    </w:p>
    <w:p w14:paraId="5AA496B9" w14:textId="77777777" w:rsidR="00CE0305" w:rsidRDefault="00CE0305" w:rsidP="00CE0305">
      <w:pPr>
        <w:spacing w:line="23" w:lineRule="atLeast"/>
        <w:rPr>
          <w:rFonts w:ascii="Arial" w:hAnsi="Arial" w:cs="Arial"/>
          <w:sz w:val="24"/>
          <w:szCs w:val="24"/>
        </w:rPr>
      </w:pPr>
    </w:p>
    <w:tbl>
      <w:tblPr>
        <w:tblStyle w:val="TableGrid"/>
        <w:tblW w:w="0" w:type="auto"/>
        <w:tblInd w:w="108" w:type="dxa"/>
        <w:tblLook w:val="04A0" w:firstRow="1" w:lastRow="0" w:firstColumn="1" w:lastColumn="0" w:noHBand="0" w:noVBand="1"/>
      </w:tblPr>
      <w:tblGrid>
        <w:gridCol w:w="13750"/>
      </w:tblGrid>
      <w:tr w:rsidR="00CE0305" w14:paraId="44C4C74C" w14:textId="77777777" w:rsidTr="00CE0305">
        <w:tc>
          <w:tcPr>
            <w:tcW w:w="13750" w:type="dxa"/>
          </w:tcPr>
          <w:p w14:paraId="77371311" w14:textId="77777777" w:rsidR="00CE0305" w:rsidRDefault="00CE0305" w:rsidP="00CE0305">
            <w:pPr>
              <w:spacing w:after="120" w:line="23" w:lineRule="atLeast"/>
              <w:rPr>
                <w:rFonts w:ascii="Arial" w:hAnsi="Arial" w:cs="Arial"/>
                <w:bCs/>
                <w:sz w:val="24"/>
                <w:szCs w:val="24"/>
              </w:rPr>
            </w:pPr>
            <w:r w:rsidRPr="003A36D7">
              <w:rPr>
                <w:rFonts w:ascii="Arial" w:hAnsi="Arial" w:cs="Arial"/>
                <w:bCs/>
                <w:sz w:val="24"/>
                <w:szCs w:val="24"/>
              </w:rPr>
              <w:t>Please ad</w:t>
            </w:r>
            <w:r>
              <w:rPr>
                <w:rFonts w:ascii="Arial" w:hAnsi="Arial" w:cs="Arial"/>
                <w:bCs/>
                <w:sz w:val="24"/>
                <w:szCs w:val="24"/>
              </w:rPr>
              <w:t>d any comments you wish to make on the contents of the evaluation:</w:t>
            </w:r>
          </w:p>
          <w:p w14:paraId="16E3678B" w14:textId="77777777" w:rsidR="00CE0305" w:rsidRDefault="00CE0305" w:rsidP="00CE0305">
            <w:pPr>
              <w:spacing w:line="23" w:lineRule="atLeast"/>
              <w:rPr>
                <w:rFonts w:ascii="Arial" w:hAnsi="Arial" w:cs="Arial"/>
                <w:sz w:val="24"/>
                <w:szCs w:val="24"/>
              </w:rPr>
            </w:pPr>
          </w:p>
          <w:p w14:paraId="2D07F66C" w14:textId="77777777" w:rsidR="00CE0305" w:rsidRDefault="00CE0305" w:rsidP="00CE0305">
            <w:pPr>
              <w:spacing w:line="23" w:lineRule="atLeast"/>
              <w:rPr>
                <w:rFonts w:ascii="Arial" w:hAnsi="Arial" w:cs="Arial"/>
                <w:sz w:val="24"/>
                <w:szCs w:val="24"/>
              </w:rPr>
            </w:pPr>
          </w:p>
          <w:p w14:paraId="2585462F" w14:textId="77777777" w:rsidR="00CE0305" w:rsidRDefault="00CE0305" w:rsidP="00CE0305">
            <w:pPr>
              <w:spacing w:line="23" w:lineRule="atLeast"/>
              <w:rPr>
                <w:rFonts w:ascii="Arial" w:hAnsi="Arial" w:cs="Arial"/>
                <w:sz w:val="24"/>
                <w:szCs w:val="24"/>
              </w:rPr>
            </w:pPr>
          </w:p>
          <w:p w14:paraId="04E22E5A" w14:textId="77777777" w:rsidR="00CE0305" w:rsidRDefault="00CE0305" w:rsidP="00CE0305">
            <w:pPr>
              <w:spacing w:line="23" w:lineRule="atLeast"/>
              <w:rPr>
                <w:rFonts w:ascii="Arial" w:hAnsi="Arial" w:cs="Arial"/>
                <w:sz w:val="24"/>
                <w:szCs w:val="24"/>
              </w:rPr>
            </w:pPr>
          </w:p>
          <w:p w14:paraId="7418EBCA" w14:textId="77777777" w:rsidR="00CE0305" w:rsidRDefault="00CE0305" w:rsidP="00CE0305">
            <w:pPr>
              <w:spacing w:line="23" w:lineRule="atLeast"/>
              <w:rPr>
                <w:rFonts w:ascii="Arial" w:hAnsi="Arial" w:cs="Arial"/>
                <w:sz w:val="24"/>
                <w:szCs w:val="24"/>
              </w:rPr>
            </w:pPr>
          </w:p>
          <w:p w14:paraId="7B1A8DF4" w14:textId="77777777" w:rsidR="00CE0305" w:rsidRDefault="00CE0305" w:rsidP="00CE0305">
            <w:pPr>
              <w:spacing w:line="23" w:lineRule="atLeast"/>
              <w:rPr>
                <w:rFonts w:ascii="Arial" w:hAnsi="Arial" w:cs="Arial"/>
                <w:sz w:val="24"/>
                <w:szCs w:val="24"/>
              </w:rPr>
            </w:pPr>
          </w:p>
        </w:tc>
      </w:tr>
    </w:tbl>
    <w:p w14:paraId="4C1E799D" w14:textId="77777777" w:rsidR="00CE0305" w:rsidRPr="003A36D7" w:rsidRDefault="00CE0305" w:rsidP="00CE0305">
      <w:pPr>
        <w:spacing w:line="23" w:lineRule="atLeast"/>
        <w:rPr>
          <w:rFonts w:ascii="Arial" w:hAnsi="Arial" w:cs="Arial"/>
          <w:sz w:val="24"/>
          <w:szCs w:val="24"/>
        </w:rPr>
      </w:pPr>
    </w:p>
    <w:p w14:paraId="482C4F0E"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7DA16685" w14:textId="77777777" w:rsidTr="00CE0305">
        <w:trPr>
          <w:trHeight w:val="565"/>
        </w:trPr>
        <w:tc>
          <w:tcPr>
            <w:tcW w:w="2093" w:type="dxa"/>
            <w:tcBorders>
              <w:top w:val="nil"/>
              <w:left w:val="nil"/>
              <w:bottom w:val="nil"/>
              <w:right w:val="single" w:sz="4" w:space="0" w:color="auto"/>
            </w:tcBorders>
            <w:vAlign w:val="center"/>
          </w:tcPr>
          <w:p w14:paraId="66E1AFD0"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Signed</w:t>
            </w:r>
          </w:p>
        </w:tc>
        <w:tc>
          <w:tcPr>
            <w:tcW w:w="8045" w:type="dxa"/>
            <w:tcBorders>
              <w:left w:val="single" w:sz="4" w:space="0" w:color="auto"/>
            </w:tcBorders>
            <w:vAlign w:val="center"/>
          </w:tcPr>
          <w:p w14:paraId="7B22B5B2" w14:textId="77777777" w:rsidR="00CE0305" w:rsidRPr="003A36D7" w:rsidRDefault="00CE0305" w:rsidP="00CE0305">
            <w:pPr>
              <w:spacing w:line="23" w:lineRule="atLeast"/>
              <w:rPr>
                <w:rFonts w:ascii="Arial" w:hAnsi="Arial" w:cs="Arial"/>
                <w:sz w:val="24"/>
                <w:szCs w:val="24"/>
              </w:rPr>
            </w:pPr>
          </w:p>
        </w:tc>
      </w:tr>
    </w:tbl>
    <w:p w14:paraId="33E6FC12"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07139AE0" w14:textId="77777777" w:rsidTr="00CE0305">
        <w:trPr>
          <w:trHeight w:val="565"/>
        </w:trPr>
        <w:tc>
          <w:tcPr>
            <w:tcW w:w="2093" w:type="dxa"/>
            <w:tcBorders>
              <w:top w:val="nil"/>
              <w:left w:val="nil"/>
              <w:bottom w:val="nil"/>
              <w:right w:val="single" w:sz="4" w:space="0" w:color="auto"/>
            </w:tcBorders>
            <w:vAlign w:val="center"/>
          </w:tcPr>
          <w:p w14:paraId="3F610CD7"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Print name</w:t>
            </w:r>
          </w:p>
        </w:tc>
        <w:tc>
          <w:tcPr>
            <w:tcW w:w="8045" w:type="dxa"/>
            <w:tcBorders>
              <w:left w:val="single" w:sz="4" w:space="0" w:color="auto"/>
            </w:tcBorders>
            <w:vAlign w:val="center"/>
          </w:tcPr>
          <w:p w14:paraId="093666D4" w14:textId="77777777" w:rsidR="00CE0305" w:rsidRPr="003A36D7" w:rsidRDefault="00CE0305" w:rsidP="00CE0305">
            <w:pPr>
              <w:spacing w:line="23" w:lineRule="atLeast"/>
              <w:rPr>
                <w:rFonts w:ascii="Arial" w:hAnsi="Arial" w:cs="Arial"/>
                <w:sz w:val="24"/>
                <w:szCs w:val="24"/>
              </w:rPr>
            </w:pPr>
          </w:p>
        </w:tc>
      </w:tr>
    </w:tbl>
    <w:p w14:paraId="16293E46"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2C06A1EF" w14:textId="77777777" w:rsidTr="00CE0305">
        <w:trPr>
          <w:trHeight w:val="565"/>
        </w:trPr>
        <w:tc>
          <w:tcPr>
            <w:tcW w:w="2093" w:type="dxa"/>
            <w:tcBorders>
              <w:top w:val="nil"/>
              <w:left w:val="nil"/>
              <w:bottom w:val="nil"/>
              <w:right w:val="single" w:sz="4" w:space="0" w:color="auto"/>
            </w:tcBorders>
            <w:vAlign w:val="center"/>
          </w:tcPr>
          <w:p w14:paraId="4746AE10"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Position</w:t>
            </w:r>
          </w:p>
        </w:tc>
        <w:tc>
          <w:tcPr>
            <w:tcW w:w="8045" w:type="dxa"/>
            <w:tcBorders>
              <w:left w:val="single" w:sz="4" w:space="0" w:color="auto"/>
            </w:tcBorders>
            <w:vAlign w:val="center"/>
          </w:tcPr>
          <w:p w14:paraId="7D908336" w14:textId="77777777" w:rsidR="00CE0305" w:rsidRPr="003A36D7" w:rsidRDefault="00CE0305" w:rsidP="00CE0305">
            <w:pPr>
              <w:spacing w:line="23" w:lineRule="atLeast"/>
              <w:rPr>
                <w:rFonts w:ascii="Arial" w:hAnsi="Arial" w:cs="Arial"/>
                <w:sz w:val="24"/>
                <w:szCs w:val="24"/>
              </w:rPr>
            </w:pPr>
          </w:p>
        </w:tc>
      </w:tr>
    </w:tbl>
    <w:p w14:paraId="157F1648"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449B22E1" w14:textId="77777777" w:rsidTr="00CE0305">
        <w:trPr>
          <w:trHeight w:val="565"/>
        </w:trPr>
        <w:tc>
          <w:tcPr>
            <w:tcW w:w="2093" w:type="dxa"/>
            <w:tcBorders>
              <w:top w:val="nil"/>
              <w:left w:val="nil"/>
              <w:bottom w:val="nil"/>
              <w:right w:val="single" w:sz="4" w:space="0" w:color="auto"/>
            </w:tcBorders>
            <w:vAlign w:val="center"/>
          </w:tcPr>
          <w:p w14:paraId="4786946F"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LAG</w:t>
            </w:r>
          </w:p>
        </w:tc>
        <w:tc>
          <w:tcPr>
            <w:tcW w:w="8045" w:type="dxa"/>
            <w:tcBorders>
              <w:left w:val="single" w:sz="4" w:space="0" w:color="auto"/>
            </w:tcBorders>
            <w:vAlign w:val="center"/>
          </w:tcPr>
          <w:p w14:paraId="10F93CB8" w14:textId="77777777" w:rsidR="00CE0305" w:rsidRPr="003A36D7" w:rsidRDefault="00CE0305" w:rsidP="00CE0305">
            <w:pPr>
              <w:spacing w:line="23" w:lineRule="atLeast"/>
              <w:rPr>
                <w:rFonts w:ascii="Arial" w:hAnsi="Arial" w:cs="Arial"/>
                <w:sz w:val="24"/>
                <w:szCs w:val="24"/>
              </w:rPr>
            </w:pPr>
          </w:p>
        </w:tc>
      </w:tr>
    </w:tbl>
    <w:p w14:paraId="0E95E8E2"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63672E30" w14:textId="77777777" w:rsidTr="00CE0305">
        <w:trPr>
          <w:trHeight w:val="565"/>
        </w:trPr>
        <w:tc>
          <w:tcPr>
            <w:tcW w:w="2093" w:type="dxa"/>
            <w:tcBorders>
              <w:top w:val="nil"/>
              <w:left w:val="nil"/>
              <w:bottom w:val="nil"/>
              <w:right w:val="single" w:sz="4" w:space="0" w:color="auto"/>
            </w:tcBorders>
            <w:vAlign w:val="center"/>
          </w:tcPr>
          <w:p w14:paraId="2813E318"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lastRenderedPageBreak/>
              <w:t>Date</w:t>
            </w:r>
          </w:p>
        </w:tc>
        <w:tc>
          <w:tcPr>
            <w:tcW w:w="8045" w:type="dxa"/>
            <w:tcBorders>
              <w:left w:val="single" w:sz="4" w:space="0" w:color="auto"/>
            </w:tcBorders>
            <w:vAlign w:val="center"/>
          </w:tcPr>
          <w:p w14:paraId="1DFBE404" w14:textId="77777777" w:rsidR="00CE0305" w:rsidRPr="003A36D7" w:rsidRDefault="00CE0305" w:rsidP="00CE0305">
            <w:pPr>
              <w:spacing w:line="23" w:lineRule="atLeast"/>
              <w:rPr>
                <w:rFonts w:ascii="Arial" w:hAnsi="Arial" w:cs="Arial"/>
                <w:sz w:val="24"/>
                <w:szCs w:val="24"/>
              </w:rPr>
            </w:pPr>
          </w:p>
        </w:tc>
      </w:tr>
    </w:tbl>
    <w:p w14:paraId="0863E53F" w14:textId="77777777" w:rsidR="00CE0305" w:rsidRPr="003A36D7" w:rsidRDefault="00CE0305" w:rsidP="00CE0305">
      <w:pPr>
        <w:spacing w:line="23" w:lineRule="atLeast"/>
        <w:rPr>
          <w:rFonts w:ascii="Arial" w:hAnsi="Arial" w:cs="Arial"/>
          <w:sz w:val="24"/>
          <w:szCs w:val="24"/>
        </w:rPr>
      </w:pPr>
    </w:p>
    <w:p w14:paraId="7B5E5463" w14:textId="77777777" w:rsidR="00CE0305" w:rsidRDefault="00CE0305" w:rsidP="00CE0305">
      <w:pPr>
        <w:spacing w:line="23" w:lineRule="atLeast"/>
        <w:rPr>
          <w:rFonts w:ascii="Arial" w:hAnsi="Arial" w:cs="Arial"/>
          <w:sz w:val="24"/>
          <w:szCs w:val="24"/>
        </w:rPr>
      </w:pPr>
    </w:p>
    <w:p w14:paraId="6CD84423" w14:textId="77777777" w:rsidR="00CE0305" w:rsidRPr="00451754" w:rsidRDefault="00CE0305" w:rsidP="00CE0305">
      <w:pPr>
        <w:jc w:val="center"/>
        <w:rPr>
          <w:rFonts w:ascii="Arial" w:hAnsi="Arial" w:cs="Arial"/>
          <w:b/>
          <w:u w:val="single"/>
        </w:rPr>
      </w:pPr>
      <w:r w:rsidRPr="00451754">
        <w:rPr>
          <w:rFonts w:ascii="Arial" w:hAnsi="Arial" w:cs="Arial"/>
          <w:b/>
          <w:u w:val="single"/>
        </w:rPr>
        <w:t>The completed PPE2 should be emailed to the applicant for comment within 10 working days before being uploaded to the ESIF database.</w:t>
      </w:r>
    </w:p>
    <w:p w14:paraId="3FBADB64" w14:textId="77777777" w:rsidR="00CE0305" w:rsidRPr="003A36D7" w:rsidRDefault="00CE0305" w:rsidP="00CE0305">
      <w:pPr>
        <w:spacing w:line="23" w:lineRule="atLeast"/>
        <w:rPr>
          <w:rFonts w:ascii="Arial" w:hAnsi="Arial" w:cs="Arial"/>
          <w:sz w:val="24"/>
          <w:szCs w:val="24"/>
        </w:rPr>
      </w:pPr>
    </w:p>
    <w:p w14:paraId="7E7F5BB9" w14:textId="77777777" w:rsidR="00CE0305" w:rsidRDefault="00CE0305" w:rsidP="00CE0305"/>
    <w:p w14:paraId="76EEC496" w14:textId="77777777" w:rsidR="00CE0305" w:rsidRDefault="00CE0305" w:rsidP="00CE0305"/>
    <w:bookmarkEnd w:id="359"/>
    <w:p w14:paraId="40F89C6A" w14:textId="77777777" w:rsidR="00A85B76" w:rsidRDefault="00A85B76" w:rsidP="00CE0305">
      <w:pPr>
        <w:pStyle w:val="Heading1"/>
        <w:spacing w:line="23" w:lineRule="atLeast"/>
        <w:jc w:val="right"/>
        <w:rPr>
          <w:sz w:val="24"/>
          <w:szCs w:val="24"/>
        </w:rPr>
      </w:pPr>
    </w:p>
    <w:p w14:paraId="1C9553F8" w14:textId="77777777" w:rsidR="00A85B76" w:rsidRDefault="00A85B76" w:rsidP="00CE0305">
      <w:pPr>
        <w:pStyle w:val="Heading1"/>
        <w:spacing w:line="23" w:lineRule="atLeast"/>
        <w:jc w:val="right"/>
        <w:rPr>
          <w:sz w:val="24"/>
          <w:szCs w:val="24"/>
        </w:rPr>
      </w:pPr>
    </w:p>
    <w:p w14:paraId="27C3132F" w14:textId="77777777" w:rsidR="00A85B76" w:rsidRDefault="00A85B76" w:rsidP="00CE0305">
      <w:pPr>
        <w:pStyle w:val="Heading1"/>
        <w:spacing w:line="23" w:lineRule="atLeast"/>
        <w:jc w:val="right"/>
        <w:rPr>
          <w:sz w:val="24"/>
          <w:szCs w:val="24"/>
        </w:rPr>
      </w:pPr>
    </w:p>
    <w:p w14:paraId="01C3AD7F" w14:textId="77777777" w:rsidR="00A85B76" w:rsidRDefault="00A85B76" w:rsidP="00CE0305">
      <w:pPr>
        <w:pStyle w:val="Heading1"/>
        <w:spacing w:line="23" w:lineRule="atLeast"/>
        <w:jc w:val="right"/>
        <w:rPr>
          <w:sz w:val="24"/>
          <w:szCs w:val="24"/>
        </w:rPr>
      </w:pPr>
    </w:p>
    <w:p w14:paraId="4AE39630" w14:textId="77777777" w:rsidR="00A85B76" w:rsidRDefault="00A85B76" w:rsidP="00CE0305">
      <w:pPr>
        <w:pStyle w:val="Heading1"/>
        <w:spacing w:line="23" w:lineRule="atLeast"/>
        <w:jc w:val="right"/>
        <w:rPr>
          <w:sz w:val="24"/>
          <w:szCs w:val="24"/>
        </w:rPr>
      </w:pPr>
    </w:p>
    <w:p w14:paraId="180579FF" w14:textId="77777777" w:rsidR="00A85B76" w:rsidRDefault="00A85B76" w:rsidP="00CE0305">
      <w:pPr>
        <w:pStyle w:val="Heading1"/>
        <w:spacing w:line="23" w:lineRule="atLeast"/>
        <w:jc w:val="right"/>
        <w:rPr>
          <w:sz w:val="24"/>
          <w:szCs w:val="24"/>
        </w:rPr>
      </w:pPr>
    </w:p>
    <w:p w14:paraId="2525EBDA" w14:textId="77777777" w:rsidR="00A85B76" w:rsidRDefault="00A85B76" w:rsidP="00CE0305">
      <w:pPr>
        <w:pStyle w:val="Heading1"/>
        <w:spacing w:line="23" w:lineRule="atLeast"/>
        <w:jc w:val="right"/>
        <w:rPr>
          <w:sz w:val="24"/>
          <w:szCs w:val="24"/>
        </w:rPr>
      </w:pPr>
    </w:p>
    <w:p w14:paraId="3AD5D739" w14:textId="77777777" w:rsidR="00A85B76" w:rsidRDefault="00A85B76" w:rsidP="00CE0305">
      <w:pPr>
        <w:pStyle w:val="Heading1"/>
        <w:spacing w:line="23" w:lineRule="atLeast"/>
        <w:jc w:val="right"/>
        <w:rPr>
          <w:sz w:val="24"/>
          <w:szCs w:val="24"/>
        </w:rPr>
      </w:pPr>
    </w:p>
    <w:p w14:paraId="38AE750F" w14:textId="77777777" w:rsidR="00A85B76" w:rsidRDefault="00A85B76" w:rsidP="00CE0305">
      <w:pPr>
        <w:pStyle w:val="Heading1"/>
        <w:spacing w:line="23" w:lineRule="atLeast"/>
        <w:jc w:val="right"/>
        <w:rPr>
          <w:sz w:val="24"/>
          <w:szCs w:val="24"/>
        </w:rPr>
      </w:pPr>
    </w:p>
    <w:p w14:paraId="17CD81A4" w14:textId="77777777" w:rsidR="00A85B76" w:rsidRDefault="00A85B76" w:rsidP="00CE0305">
      <w:pPr>
        <w:pStyle w:val="Heading1"/>
        <w:spacing w:line="23" w:lineRule="atLeast"/>
        <w:jc w:val="right"/>
        <w:rPr>
          <w:sz w:val="24"/>
          <w:szCs w:val="24"/>
        </w:rPr>
      </w:pPr>
    </w:p>
    <w:p w14:paraId="41F3251A" w14:textId="77777777" w:rsidR="006B5BED" w:rsidRDefault="006B5BED" w:rsidP="006B5BED"/>
    <w:p w14:paraId="27E33CF3" w14:textId="77777777" w:rsidR="006B5BED" w:rsidRPr="006B5BED" w:rsidRDefault="006B5BED" w:rsidP="006B5BED"/>
    <w:p w14:paraId="53A5FC56" w14:textId="77777777" w:rsidR="00CE0305" w:rsidRPr="001274BD" w:rsidRDefault="00CE0305" w:rsidP="00CE0305">
      <w:pPr>
        <w:pStyle w:val="Heading1"/>
        <w:spacing w:line="23" w:lineRule="atLeast"/>
        <w:jc w:val="right"/>
        <w:rPr>
          <w:sz w:val="24"/>
          <w:szCs w:val="24"/>
        </w:rPr>
      </w:pPr>
      <w:bookmarkStart w:id="360" w:name="Appendix_16I"/>
      <w:r>
        <w:rPr>
          <w:sz w:val="24"/>
          <w:szCs w:val="24"/>
        </w:rPr>
        <w:lastRenderedPageBreak/>
        <w:t>Appendix 16I</w:t>
      </w:r>
    </w:p>
    <w:p w14:paraId="21CE42B7" w14:textId="77777777" w:rsidR="00CE0305" w:rsidRDefault="00CE0305" w:rsidP="00CE0305">
      <w:pPr>
        <w:pStyle w:val="Heading1"/>
        <w:spacing w:line="23" w:lineRule="atLeast"/>
        <w:rPr>
          <w:b w:val="0"/>
          <w:sz w:val="36"/>
          <w:szCs w:val="36"/>
        </w:rPr>
      </w:pPr>
      <w:r>
        <w:rPr>
          <w:sz w:val="36"/>
          <w:szCs w:val="36"/>
        </w:rPr>
        <w:t xml:space="preserve">RDP 2014-2020 </w:t>
      </w:r>
      <w:r w:rsidRPr="009129E8">
        <w:rPr>
          <w:sz w:val="36"/>
          <w:szCs w:val="36"/>
        </w:rPr>
        <w:t>Post Project Evaluation</w:t>
      </w:r>
      <w:r>
        <w:rPr>
          <w:sz w:val="36"/>
          <w:szCs w:val="36"/>
        </w:rPr>
        <w:t xml:space="preserve"> Stage 2</w:t>
      </w:r>
    </w:p>
    <w:p w14:paraId="00E2274C" w14:textId="77777777" w:rsidR="00CE0305" w:rsidRPr="00704CF6" w:rsidRDefault="00CE0305" w:rsidP="00CE0305">
      <w:pPr>
        <w:rPr>
          <w:b/>
        </w:rPr>
      </w:pPr>
      <w:r w:rsidRPr="00704CF6">
        <w:rPr>
          <w:b/>
        </w:rPr>
        <w:t>For RDP projects (excluding RBIS) with total grant funding of up to £500,000</w:t>
      </w:r>
    </w:p>
    <w:p w14:paraId="7F0A46A7" w14:textId="77777777" w:rsidR="00CE0305" w:rsidRDefault="00CE0305" w:rsidP="00CE0305"/>
    <w:p w14:paraId="48456FC7" w14:textId="77777777" w:rsidR="00CE0305" w:rsidRPr="005B6ADA" w:rsidRDefault="00CE0305" w:rsidP="00CE0305">
      <w:r w:rsidRPr="005B6ADA">
        <w:rPr>
          <w:rFonts w:ascii="Arial" w:hAnsi="Arial" w:cs="Arial"/>
          <w:b/>
          <w:sz w:val="28"/>
          <w:szCs w:val="28"/>
        </w:rPr>
        <w:t>General Information</w:t>
      </w:r>
    </w:p>
    <w:tbl>
      <w:tblPr>
        <w:tblW w:w="13149" w:type="dxa"/>
        <w:tblCellMar>
          <w:top w:w="113" w:type="dxa"/>
          <w:bottom w:w="113" w:type="dxa"/>
        </w:tblCellMar>
        <w:tblLook w:val="01E0" w:firstRow="1" w:lastRow="1" w:firstColumn="1" w:lastColumn="1" w:noHBand="0" w:noVBand="0"/>
      </w:tblPr>
      <w:tblGrid>
        <w:gridCol w:w="6062"/>
        <w:gridCol w:w="7087"/>
      </w:tblGrid>
      <w:tr w:rsidR="00CE0305" w:rsidRPr="003A36D7" w14:paraId="2F008B39" w14:textId="77777777" w:rsidTr="00CE0305">
        <w:tc>
          <w:tcPr>
            <w:tcW w:w="6062" w:type="dxa"/>
            <w:tcBorders>
              <w:top w:val="single" w:sz="4" w:space="0" w:color="auto"/>
              <w:left w:val="single" w:sz="4" w:space="0" w:color="auto"/>
              <w:bottom w:val="single" w:sz="4" w:space="0" w:color="auto"/>
              <w:right w:val="single" w:sz="4" w:space="0" w:color="auto"/>
            </w:tcBorders>
          </w:tcPr>
          <w:p w14:paraId="2ADDF518" w14:textId="77777777" w:rsidR="00CE0305" w:rsidRPr="009129E8" w:rsidRDefault="00CE0305" w:rsidP="00CE0305">
            <w:pPr>
              <w:spacing w:line="23" w:lineRule="atLeast"/>
              <w:rPr>
                <w:rFonts w:ascii="Arial" w:hAnsi="Arial" w:cs="Arial"/>
                <w:b/>
                <w:sz w:val="24"/>
                <w:szCs w:val="24"/>
              </w:rPr>
            </w:pPr>
            <w:r>
              <w:rPr>
                <w:rFonts w:ascii="Arial" w:hAnsi="Arial" w:cs="Arial"/>
                <w:b/>
                <w:sz w:val="24"/>
                <w:szCs w:val="24"/>
              </w:rPr>
              <w:t>LAG</w:t>
            </w:r>
          </w:p>
        </w:tc>
        <w:tc>
          <w:tcPr>
            <w:tcW w:w="7087" w:type="dxa"/>
            <w:tcBorders>
              <w:top w:val="single" w:sz="4" w:space="0" w:color="auto"/>
              <w:left w:val="single" w:sz="4" w:space="0" w:color="auto"/>
              <w:bottom w:val="single" w:sz="4" w:space="0" w:color="auto"/>
              <w:right w:val="single" w:sz="4" w:space="0" w:color="auto"/>
            </w:tcBorders>
          </w:tcPr>
          <w:p w14:paraId="20105E5B" w14:textId="77777777" w:rsidR="00CE0305" w:rsidRPr="003A36D7" w:rsidRDefault="00CE0305" w:rsidP="00CE0305">
            <w:pPr>
              <w:spacing w:line="23" w:lineRule="atLeast"/>
              <w:rPr>
                <w:rFonts w:ascii="Arial" w:hAnsi="Arial" w:cs="Arial"/>
                <w:sz w:val="24"/>
                <w:szCs w:val="24"/>
              </w:rPr>
            </w:pPr>
          </w:p>
        </w:tc>
      </w:tr>
      <w:tr w:rsidR="00CE0305" w:rsidRPr="003A36D7" w14:paraId="39D31A05" w14:textId="77777777" w:rsidTr="00CE0305">
        <w:tc>
          <w:tcPr>
            <w:tcW w:w="6062" w:type="dxa"/>
            <w:tcBorders>
              <w:top w:val="single" w:sz="4" w:space="0" w:color="auto"/>
              <w:left w:val="single" w:sz="4" w:space="0" w:color="auto"/>
              <w:bottom w:val="single" w:sz="4" w:space="0" w:color="auto"/>
              <w:right w:val="single" w:sz="4" w:space="0" w:color="auto"/>
            </w:tcBorders>
          </w:tcPr>
          <w:p w14:paraId="42E9CC18" w14:textId="77777777" w:rsidR="00CE0305" w:rsidRPr="009129E8" w:rsidRDefault="00CE0305" w:rsidP="00CE0305">
            <w:pPr>
              <w:spacing w:line="23" w:lineRule="atLeast"/>
              <w:rPr>
                <w:rFonts w:ascii="Arial" w:hAnsi="Arial" w:cs="Arial"/>
                <w:b/>
                <w:sz w:val="24"/>
                <w:szCs w:val="24"/>
              </w:rPr>
            </w:pPr>
            <w:r>
              <w:rPr>
                <w:rFonts w:ascii="Arial" w:hAnsi="Arial" w:cs="Arial"/>
                <w:b/>
                <w:sz w:val="24"/>
                <w:szCs w:val="24"/>
              </w:rPr>
              <w:t>Applicant/Organisation name</w:t>
            </w:r>
          </w:p>
        </w:tc>
        <w:tc>
          <w:tcPr>
            <w:tcW w:w="7087" w:type="dxa"/>
            <w:tcBorders>
              <w:top w:val="single" w:sz="4" w:space="0" w:color="auto"/>
              <w:left w:val="single" w:sz="4" w:space="0" w:color="auto"/>
              <w:bottom w:val="single" w:sz="4" w:space="0" w:color="auto"/>
              <w:right w:val="single" w:sz="4" w:space="0" w:color="auto"/>
            </w:tcBorders>
          </w:tcPr>
          <w:p w14:paraId="1E478C03" w14:textId="77777777" w:rsidR="00CE0305" w:rsidRPr="003A36D7" w:rsidRDefault="00CE0305" w:rsidP="00CE0305">
            <w:pPr>
              <w:spacing w:line="23" w:lineRule="atLeast"/>
              <w:rPr>
                <w:rFonts w:ascii="Arial" w:hAnsi="Arial" w:cs="Arial"/>
                <w:sz w:val="24"/>
                <w:szCs w:val="24"/>
              </w:rPr>
            </w:pPr>
          </w:p>
        </w:tc>
      </w:tr>
      <w:tr w:rsidR="00CE0305" w:rsidRPr="003A36D7" w14:paraId="431EA00C" w14:textId="77777777" w:rsidTr="00CE0305">
        <w:tc>
          <w:tcPr>
            <w:tcW w:w="6062" w:type="dxa"/>
            <w:tcBorders>
              <w:top w:val="single" w:sz="4" w:space="0" w:color="auto"/>
              <w:left w:val="single" w:sz="4" w:space="0" w:color="auto"/>
              <w:bottom w:val="single" w:sz="4" w:space="0" w:color="auto"/>
              <w:right w:val="single" w:sz="4" w:space="0" w:color="auto"/>
            </w:tcBorders>
          </w:tcPr>
          <w:p w14:paraId="7299FDDE" w14:textId="77777777" w:rsidR="00CE0305" w:rsidRPr="009129E8" w:rsidRDefault="00CE0305" w:rsidP="00CE0305">
            <w:pPr>
              <w:spacing w:line="23" w:lineRule="atLeast"/>
              <w:rPr>
                <w:rFonts w:ascii="Arial" w:hAnsi="Arial" w:cs="Arial"/>
                <w:b/>
                <w:sz w:val="24"/>
                <w:szCs w:val="24"/>
              </w:rPr>
            </w:pPr>
            <w:r w:rsidRPr="009129E8">
              <w:rPr>
                <w:rFonts w:ascii="Arial" w:hAnsi="Arial" w:cs="Arial"/>
                <w:b/>
                <w:sz w:val="24"/>
                <w:szCs w:val="24"/>
              </w:rPr>
              <w:t>Project title</w:t>
            </w:r>
          </w:p>
        </w:tc>
        <w:tc>
          <w:tcPr>
            <w:tcW w:w="7087" w:type="dxa"/>
            <w:tcBorders>
              <w:top w:val="single" w:sz="4" w:space="0" w:color="auto"/>
              <w:left w:val="single" w:sz="4" w:space="0" w:color="auto"/>
              <w:bottom w:val="single" w:sz="4" w:space="0" w:color="auto"/>
              <w:right w:val="single" w:sz="4" w:space="0" w:color="auto"/>
            </w:tcBorders>
          </w:tcPr>
          <w:p w14:paraId="18AD1580" w14:textId="77777777" w:rsidR="00CE0305" w:rsidRPr="003A36D7" w:rsidRDefault="00CE0305" w:rsidP="00CE0305">
            <w:pPr>
              <w:spacing w:line="23" w:lineRule="atLeast"/>
              <w:rPr>
                <w:rFonts w:ascii="Arial" w:hAnsi="Arial" w:cs="Arial"/>
                <w:sz w:val="24"/>
                <w:szCs w:val="24"/>
              </w:rPr>
            </w:pPr>
          </w:p>
        </w:tc>
      </w:tr>
      <w:tr w:rsidR="00CE0305" w:rsidRPr="003A36D7" w14:paraId="27D0A928" w14:textId="77777777" w:rsidTr="00CE0305">
        <w:tc>
          <w:tcPr>
            <w:tcW w:w="6062" w:type="dxa"/>
            <w:tcBorders>
              <w:top w:val="single" w:sz="4" w:space="0" w:color="auto"/>
              <w:left w:val="single" w:sz="4" w:space="0" w:color="auto"/>
              <w:bottom w:val="single" w:sz="4" w:space="0" w:color="auto"/>
              <w:right w:val="single" w:sz="4" w:space="0" w:color="auto"/>
            </w:tcBorders>
          </w:tcPr>
          <w:p w14:paraId="08EED051" w14:textId="77777777" w:rsidR="00CE0305" w:rsidRPr="009129E8" w:rsidRDefault="00CE0305" w:rsidP="00CE0305">
            <w:pPr>
              <w:spacing w:line="23" w:lineRule="atLeast"/>
              <w:rPr>
                <w:rFonts w:ascii="Arial" w:hAnsi="Arial" w:cs="Arial"/>
                <w:b/>
                <w:sz w:val="24"/>
                <w:szCs w:val="24"/>
              </w:rPr>
            </w:pPr>
            <w:r w:rsidRPr="009129E8">
              <w:rPr>
                <w:rFonts w:ascii="Arial" w:hAnsi="Arial" w:cs="Arial"/>
                <w:b/>
                <w:sz w:val="24"/>
                <w:szCs w:val="24"/>
              </w:rPr>
              <w:t>Project reference number</w:t>
            </w:r>
          </w:p>
        </w:tc>
        <w:tc>
          <w:tcPr>
            <w:tcW w:w="7087" w:type="dxa"/>
            <w:tcBorders>
              <w:top w:val="single" w:sz="4" w:space="0" w:color="auto"/>
              <w:left w:val="single" w:sz="4" w:space="0" w:color="auto"/>
              <w:bottom w:val="single" w:sz="4" w:space="0" w:color="auto"/>
              <w:right w:val="single" w:sz="4" w:space="0" w:color="auto"/>
            </w:tcBorders>
          </w:tcPr>
          <w:p w14:paraId="4CBA72BD" w14:textId="77777777" w:rsidR="00CE0305" w:rsidRPr="003A36D7" w:rsidRDefault="00CE0305" w:rsidP="00CE0305">
            <w:pPr>
              <w:spacing w:line="23" w:lineRule="atLeast"/>
              <w:rPr>
                <w:rFonts w:ascii="Arial" w:hAnsi="Arial" w:cs="Arial"/>
                <w:sz w:val="24"/>
                <w:szCs w:val="24"/>
              </w:rPr>
            </w:pPr>
          </w:p>
        </w:tc>
      </w:tr>
      <w:tr w:rsidR="00CE0305" w:rsidRPr="003A36D7" w14:paraId="538E2E97" w14:textId="77777777" w:rsidTr="00CE0305">
        <w:tc>
          <w:tcPr>
            <w:tcW w:w="6062" w:type="dxa"/>
            <w:tcBorders>
              <w:top w:val="single" w:sz="4" w:space="0" w:color="auto"/>
              <w:left w:val="single" w:sz="4" w:space="0" w:color="auto"/>
              <w:bottom w:val="single" w:sz="4" w:space="0" w:color="auto"/>
              <w:right w:val="single" w:sz="4" w:space="0" w:color="auto"/>
            </w:tcBorders>
          </w:tcPr>
          <w:p w14:paraId="0AF63DF9" w14:textId="77777777" w:rsidR="00CE0305" w:rsidRPr="009129E8" w:rsidRDefault="00CE0305" w:rsidP="00CE0305">
            <w:pPr>
              <w:spacing w:line="23" w:lineRule="atLeast"/>
              <w:rPr>
                <w:rFonts w:ascii="Arial" w:hAnsi="Arial" w:cs="Arial"/>
                <w:b/>
                <w:sz w:val="24"/>
                <w:szCs w:val="24"/>
              </w:rPr>
            </w:pPr>
            <w:r w:rsidRPr="009129E8">
              <w:rPr>
                <w:rFonts w:ascii="Arial" w:hAnsi="Arial" w:cs="Arial"/>
                <w:b/>
                <w:sz w:val="24"/>
                <w:szCs w:val="24"/>
              </w:rPr>
              <w:t>Funding programme</w:t>
            </w:r>
            <w:r>
              <w:rPr>
                <w:rFonts w:ascii="Arial" w:hAnsi="Arial" w:cs="Arial"/>
                <w:b/>
                <w:sz w:val="24"/>
                <w:szCs w:val="24"/>
              </w:rPr>
              <w:t xml:space="preserve"> e.g. RBS, VR, etc.</w:t>
            </w:r>
          </w:p>
        </w:tc>
        <w:tc>
          <w:tcPr>
            <w:tcW w:w="7087" w:type="dxa"/>
            <w:tcBorders>
              <w:top w:val="single" w:sz="4" w:space="0" w:color="auto"/>
              <w:left w:val="single" w:sz="4" w:space="0" w:color="auto"/>
              <w:bottom w:val="single" w:sz="4" w:space="0" w:color="auto"/>
              <w:right w:val="single" w:sz="4" w:space="0" w:color="auto"/>
            </w:tcBorders>
          </w:tcPr>
          <w:p w14:paraId="23B43627" w14:textId="77777777" w:rsidR="00CE0305" w:rsidRPr="003A36D7" w:rsidRDefault="00CE0305" w:rsidP="00CE0305">
            <w:pPr>
              <w:spacing w:line="23" w:lineRule="atLeast"/>
              <w:rPr>
                <w:rFonts w:ascii="Arial" w:hAnsi="Arial" w:cs="Arial"/>
                <w:sz w:val="24"/>
                <w:szCs w:val="24"/>
              </w:rPr>
            </w:pPr>
            <w:r>
              <w:rPr>
                <w:rFonts w:ascii="Arial" w:hAnsi="Arial" w:cs="Arial"/>
                <w:sz w:val="24"/>
                <w:szCs w:val="24"/>
              </w:rPr>
              <w:t xml:space="preserve">RDP 2014-2020 </w:t>
            </w:r>
          </w:p>
        </w:tc>
      </w:tr>
      <w:tr w:rsidR="00CE0305" w:rsidRPr="003A36D7" w14:paraId="7128A134" w14:textId="77777777" w:rsidTr="00CE0305">
        <w:trPr>
          <w:trHeight w:val="387"/>
        </w:trPr>
        <w:tc>
          <w:tcPr>
            <w:tcW w:w="6062" w:type="dxa"/>
            <w:tcBorders>
              <w:top w:val="single" w:sz="4" w:space="0" w:color="auto"/>
              <w:left w:val="single" w:sz="4" w:space="0" w:color="auto"/>
              <w:right w:val="single" w:sz="4" w:space="0" w:color="auto"/>
            </w:tcBorders>
          </w:tcPr>
          <w:p w14:paraId="109E2815" w14:textId="77777777" w:rsidR="00CE0305" w:rsidRPr="009129E8" w:rsidRDefault="00CE0305" w:rsidP="00CE0305">
            <w:pPr>
              <w:spacing w:line="23" w:lineRule="atLeast"/>
              <w:rPr>
                <w:rFonts w:ascii="Arial" w:hAnsi="Arial" w:cs="Arial"/>
                <w:b/>
                <w:sz w:val="24"/>
                <w:szCs w:val="24"/>
              </w:rPr>
            </w:pPr>
            <w:r w:rsidRPr="009129E8">
              <w:rPr>
                <w:rFonts w:ascii="Arial" w:hAnsi="Arial" w:cs="Arial"/>
                <w:b/>
                <w:sz w:val="24"/>
                <w:szCs w:val="24"/>
              </w:rPr>
              <w:t xml:space="preserve">Project </w:t>
            </w:r>
            <w:r>
              <w:rPr>
                <w:rFonts w:ascii="Arial" w:hAnsi="Arial" w:cs="Arial"/>
                <w:b/>
                <w:sz w:val="24"/>
                <w:szCs w:val="24"/>
              </w:rPr>
              <w:t>location</w:t>
            </w:r>
          </w:p>
        </w:tc>
        <w:tc>
          <w:tcPr>
            <w:tcW w:w="7087" w:type="dxa"/>
            <w:tcBorders>
              <w:top w:val="single" w:sz="4" w:space="0" w:color="auto"/>
              <w:left w:val="single" w:sz="4" w:space="0" w:color="auto"/>
              <w:right w:val="single" w:sz="4" w:space="0" w:color="auto"/>
            </w:tcBorders>
          </w:tcPr>
          <w:p w14:paraId="1E745D36" w14:textId="77777777" w:rsidR="00CE0305" w:rsidRPr="003A36D7" w:rsidRDefault="00CE0305" w:rsidP="00CE0305">
            <w:pPr>
              <w:spacing w:line="23" w:lineRule="atLeast"/>
              <w:rPr>
                <w:rFonts w:ascii="Arial" w:hAnsi="Arial" w:cs="Arial"/>
                <w:sz w:val="24"/>
                <w:szCs w:val="24"/>
              </w:rPr>
            </w:pPr>
          </w:p>
        </w:tc>
      </w:tr>
      <w:tr w:rsidR="00CE0305" w:rsidRPr="003A36D7" w14:paraId="30A0936D" w14:textId="77777777" w:rsidTr="00CE0305">
        <w:tc>
          <w:tcPr>
            <w:tcW w:w="6062" w:type="dxa"/>
            <w:tcBorders>
              <w:top w:val="single" w:sz="4" w:space="0" w:color="auto"/>
              <w:left w:val="single" w:sz="4" w:space="0" w:color="auto"/>
              <w:bottom w:val="single" w:sz="4" w:space="0" w:color="auto"/>
              <w:right w:val="single" w:sz="4" w:space="0" w:color="auto"/>
            </w:tcBorders>
          </w:tcPr>
          <w:p w14:paraId="3EBD37C2" w14:textId="77777777" w:rsidR="00CE0305" w:rsidRPr="009129E8" w:rsidRDefault="00CE0305" w:rsidP="00CE0305">
            <w:pPr>
              <w:spacing w:line="23" w:lineRule="atLeast"/>
              <w:rPr>
                <w:rFonts w:ascii="Arial" w:hAnsi="Arial" w:cs="Arial"/>
                <w:b/>
                <w:sz w:val="24"/>
                <w:szCs w:val="24"/>
              </w:rPr>
            </w:pPr>
            <w:r w:rsidRPr="009129E8">
              <w:rPr>
                <w:rFonts w:ascii="Arial" w:hAnsi="Arial" w:cs="Arial"/>
                <w:b/>
                <w:sz w:val="24"/>
                <w:szCs w:val="24"/>
              </w:rPr>
              <w:t>Total project costs</w:t>
            </w:r>
          </w:p>
        </w:tc>
        <w:tc>
          <w:tcPr>
            <w:tcW w:w="7087" w:type="dxa"/>
            <w:tcBorders>
              <w:top w:val="single" w:sz="4" w:space="0" w:color="auto"/>
              <w:left w:val="single" w:sz="4" w:space="0" w:color="auto"/>
              <w:bottom w:val="single" w:sz="4" w:space="0" w:color="auto"/>
              <w:right w:val="single" w:sz="4" w:space="0" w:color="auto"/>
            </w:tcBorders>
          </w:tcPr>
          <w:p w14:paraId="7C10EEA8" w14:textId="77777777" w:rsidR="00CE0305" w:rsidRPr="003A36D7" w:rsidRDefault="00CE0305" w:rsidP="00CE0305">
            <w:pPr>
              <w:spacing w:line="23" w:lineRule="atLeast"/>
              <w:rPr>
                <w:rFonts w:ascii="Arial" w:hAnsi="Arial" w:cs="Arial"/>
                <w:sz w:val="24"/>
                <w:szCs w:val="24"/>
              </w:rPr>
            </w:pPr>
          </w:p>
        </w:tc>
      </w:tr>
      <w:tr w:rsidR="00CE0305" w:rsidRPr="003A36D7" w14:paraId="6B6530FC" w14:textId="77777777" w:rsidTr="00CE0305">
        <w:tc>
          <w:tcPr>
            <w:tcW w:w="6062" w:type="dxa"/>
            <w:tcBorders>
              <w:top w:val="single" w:sz="4" w:space="0" w:color="auto"/>
              <w:left w:val="single" w:sz="4" w:space="0" w:color="auto"/>
              <w:bottom w:val="single" w:sz="4" w:space="0" w:color="auto"/>
              <w:right w:val="single" w:sz="4" w:space="0" w:color="auto"/>
            </w:tcBorders>
          </w:tcPr>
          <w:p w14:paraId="1B4481C2" w14:textId="77777777" w:rsidR="00CE0305" w:rsidRPr="009129E8" w:rsidRDefault="00CE0305" w:rsidP="00CE0305">
            <w:pPr>
              <w:spacing w:line="23" w:lineRule="atLeast"/>
              <w:rPr>
                <w:rFonts w:ascii="Arial" w:hAnsi="Arial" w:cs="Arial"/>
                <w:b/>
                <w:sz w:val="24"/>
                <w:szCs w:val="24"/>
              </w:rPr>
            </w:pPr>
            <w:r>
              <w:rPr>
                <w:rFonts w:ascii="Arial" w:hAnsi="Arial" w:cs="Arial"/>
                <w:b/>
                <w:sz w:val="24"/>
                <w:szCs w:val="24"/>
              </w:rPr>
              <w:t>RDP Funding Amount</w:t>
            </w:r>
          </w:p>
        </w:tc>
        <w:tc>
          <w:tcPr>
            <w:tcW w:w="7087" w:type="dxa"/>
            <w:tcBorders>
              <w:top w:val="single" w:sz="4" w:space="0" w:color="auto"/>
              <w:left w:val="single" w:sz="4" w:space="0" w:color="auto"/>
              <w:bottom w:val="single" w:sz="4" w:space="0" w:color="auto"/>
              <w:right w:val="single" w:sz="4" w:space="0" w:color="auto"/>
            </w:tcBorders>
          </w:tcPr>
          <w:p w14:paraId="2E32BC0E" w14:textId="77777777" w:rsidR="00CE0305" w:rsidRPr="003A36D7" w:rsidRDefault="00CE0305" w:rsidP="00CE0305">
            <w:pPr>
              <w:spacing w:line="23" w:lineRule="atLeast"/>
              <w:rPr>
                <w:rFonts w:ascii="Arial" w:hAnsi="Arial" w:cs="Arial"/>
                <w:sz w:val="24"/>
                <w:szCs w:val="24"/>
              </w:rPr>
            </w:pPr>
          </w:p>
        </w:tc>
      </w:tr>
      <w:tr w:rsidR="00CE0305" w:rsidRPr="003A36D7" w14:paraId="1C355884" w14:textId="77777777" w:rsidTr="00CE0305">
        <w:tc>
          <w:tcPr>
            <w:tcW w:w="6062" w:type="dxa"/>
            <w:tcBorders>
              <w:top w:val="single" w:sz="4" w:space="0" w:color="auto"/>
              <w:left w:val="single" w:sz="4" w:space="0" w:color="auto"/>
              <w:bottom w:val="single" w:sz="4" w:space="0" w:color="auto"/>
              <w:right w:val="single" w:sz="4" w:space="0" w:color="auto"/>
            </w:tcBorders>
          </w:tcPr>
          <w:p w14:paraId="241533D3" w14:textId="77777777" w:rsidR="00CE0305" w:rsidRPr="009129E8" w:rsidRDefault="00CE0305" w:rsidP="00CE0305">
            <w:pPr>
              <w:spacing w:line="23" w:lineRule="atLeast"/>
              <w:rPr>
                <w:rFonts w:ascii="Arial" w:hAnsi="Arial" w:cs="Arial"/>
                <w:b/>
                <w:sz w:val="24"/>
                <w:szCs w:val="24"/>
              </w:rPr>
            </w:pPr>
            <w:r>
              <w:rPr>
                <w:rFonts w:ascii="Arial" w:hAnsi="Arial" w:cs="Arial"/>
                <w:b/>
                <w:sz w:val="24"/>
                <w:szCs w:val="24"/>
              </w:rPr>
              <w:t>Date Letter of Offer Issued</w:t>
            </w:r>
          </w:p>
        </w:tc>
        <w:tc>
          <w:tcPr>
            <w:tcW w:w="7087" w:type="dxa"/>
            <w:tcBorders>
              <w:top w:val="single" w:sz="4" w:space="0" w:color="auto"/>
              <w:left w:val="single" w:sz="4" w:space="0" w:color="auto"/>
              <w:bottom w:val="single" w:sz="4" w:space="0" w:color="auto"/>
              <w:right w:val="single" w:sz="4" w:space="0" w:color="auto"/>
            </w:tcBorders>
          </w:tcPr>
          <w:p w14:paraId="5C71FE4B" w14:textId="77777777" w:rsidR="00CE0305" w:rsidRPr="003A36D7" w:rsidRDefault="00CE0305" w:rsidP="00CE0305">
            <w:pPr>
              <w:spacing w:line="23" w:lineRule="atLeast"/>
              <w:rPr>
                <w:rFonts w:ascii="Arial" w:hAnsi="Arial" w:cs="Arial"/>
                <w:sz w:val="24"/>
                <w:szCs w:val="24"/>
              </w:rPr>
            </w:pPr>
          </w:p>
        </w:tc>
      </w:tr>
      <w:tr w:rsidR="00CE0305" w:rsidRPr="003A36D7" w14:paraId="0BE420AA" w14:textId="77777777" w:rsidTr="00CE0305">
        <w:tc>
          <w:tcPr>
            <w:tcW w:w="6062" w:type="dxa"/>
            <w:tcBorders>
              <w:top w:val="single" w:sz="4" w:space="0" w:color="auto"/>
              <w:left w:val="single" w:sz="4" w:space="0" w:color="auto"/>
              <w:bottom w:val="single" w:sz="4" w:space="0" w:color="auto"/>
              <w:right w:val="single" w:sz="4" w:space="0" w:color="auto"/>
            </w:tcBorders>
          </w:tcPr>
          <w:p w14:paraId="45918E8E" w14:textId="77777777" w:rsidR="00CE0305" w:rsidRPr="009129E8" w:rsidRDefault="00CE0305" w:rsidP="00CE0305">
            <w:pPr>
              <w:spacing w:line="23" w:lineRule="atLeast"/>
              <w:rPr>
                <w:rFonts w:ascii="Arial" w:hAnsi="Arial" w:cs="Arial"/>
                <w:b/>
                <w:sz w:val="24"/>
                <w:szCs w:val="24"/>
              </w:rPr>
            </w:pPr>
            <w:r w:rsidRPr="009129E8">
              <w:rPr>
                <w:rFonts w:ascii="Arial" w:hAnsi="Arial" w:cs="Arial"/>
                <w:b/>
                <w:sz w:val="24"/>
                <w:szCs w:val="24"/>
              </w:rPr>
              <w:t>Date of site visit</w:t>
            </w:r>
          </w:p>
        </w:tc>
        <w:tc>
          <w:tcPr>
            <w:tcW w:w="7087" w:type="dxa"/>
            <w:tcBorders>
              <w:top w:val="single" w:sz="4" w:space="0" w:color="auto"/>
              <w:left w:val="single" w:sz="4" w:space="0" w:color="auto"/>
              <w:bottom w:val="single" w:sz="4" w:space="0" w:color="auto"/>
              <w:right w:val="single" w:sz="4" w:space="0" w:color="auto"/>
            </w:tcBorders>
          </w:tcPr>
          <w:p w14:paraId="7C16A5D0" w14:textId="77777777" w:rsidR="00CE0305" w:rsidRPr="003A36D7" w:rsidRDefault="00CE0305" w:rsidP="00CE0305">
            <w:pPr>
              <w:spacing w:line="23" w:lineRule="atLeast"/>
              <w:rPr>
                <w:rFonts w:ascii="Arial" w:hAnsi="Arial" w:cs="Arial"/>
                <w:sz w:val="24"/>
                <w:szCs w:val="24"/>
              </w:rPr>
            </w:pPr>
          </w:p>
        </w:tc>
      </w:tr>
      <w:tr w:rsidR="00CE0305" w:rsidRPr="003A36D7" w14:paraId="476D9FDD" w14:textId="77777777" w:rsidTr="00CE0305">
        <w:trPr>
          <w:trHeight w:val="827"/>
        </w:trPr>
        <w:tc>
          <w:tcPr>
            <w:tcW w:w="6062" w:type="dxa"/>
            <w:tcBorders>
              <w:top w:val="single" w:sz="4" w:space="0" w:color="auto"/>
              <w:left w:val="single" w:sz="4" w:space="0" w:color="auto"/>
              <w:bottom w:val="single" w:sz="4" w:space="0" w:color="auto"/>
              <w:right w:val="single" w:sz="4" w:space="0" w:color="auto"/>
            </w:tcBorders>
          </w:tcPr>
          <w:p w14:paraId="49C5D63A" w14:textId="77777777" w:rsidR="00CE0305" w:rsidRPr="009129E8" w:rsidRDefault="00CE0305" w:rsidP="00CE0305">
            <w:pPr>
              <w:spacing w:line="23" w:lineRule="atLeast"/>
              <w:rPr>
                <w:rFonts w:ascii="Arial" w:hAnsi="Arial" w:cs="Arial"/>
                <w:b/>
                <w:sz w:val="24"/>
                <w:szCs w:val="24"/>
              </w:rPr>
            </w:pPr>
            <w:r w:rsidRPr="009129E8">
              <w:rPr>
                <w:rFonts w:ascii="Arial" w:hAnsi="Arial" w:cs="Arial"/>
                <w:b/>
                <w:sz w:val="24"/>
                <w:szCs w:val="24"/>
              </w:rPr>
              <w:t>Project representatives met</w:t>
            </w:r>
            <w:r>
              <w:rPr>
                <w:rFonts w:ascii="Arial" w:hAnsi="Arial" w:cs="Arial"/>
                <w:b/>
                <w:sz w:val="24"/>
                <w:szCs w:val="24"/>
              </w:rPr>
              <w:t xml:space="preserve"> and position held within the organisation</w:t>
            </w:r>
          </w:p>
        </w:tc>
        <w:tc>
          <w:tcPr>
            <w:tcW w:w="7087" w:type="dxa"/>
            <w:tcBorders>
              <w:top w:val="single" w:sz="4" w:space="0" w:color="auto"/>
              <w:left w:val="single" w:sz="4" w:space="0" w:color="auto"/>
              <w:bottom w:val="single" w:sz="4" w:space="0" w:color="auto"/>
              <w:right w:val="single" w:sz="4" w:space="0" w:color="auto"/>
            </w:tcBorders>
          </w:tcPr>
          <w:p w14:paraId="45B838F3" w14:textId="77777777" w:rsidR="00CE0305" w:rsidRPr="003A36D7" w:rsidRDefault="00CE0305" w:rsidP="00CE0305">
            <w:pPr>
              <w:spacing w:line="23" w:lineRule="atLeast"/>
              <w:rPr>
                <w:rFonts w:ascii="Arial" w:hAnsi="Arial" w:cs="Arial"/>
                <w:sz w:val="24"/>
                <w:szCs w:val="24"/>
              </w:rPr>
            </w:pPr>
          </w:p>
        </w:tc>
      </w:tr>
    </w:tbl>
    <w:p w14:paraId="539AB61A" w14:textId="77777777" w:rsidR="00CE0305" w:rsidRDefault="00CE0305" w:rsidP="00CE0305">
      <w:pPr>
        <w:spacing w:after="120" w:line="23" w:lineRule="atLeast"/>
        <w:rPr>
          <w:rFonts w:ascii="Arial" w:hAnsi="Arial" w:cs="Arial"/>
          <w:bCs/>
          <w:sz w:val="24"/>
          <w:szCs w:val="24"/>
        </w:rPr>
      </w:pPr>
    </w:p>
    <w:p w14:paraId="7148F4F6" w14:textId="77777777" w:rsidR="00CE0305" w:rsidRDefault="00CE0305" w:rsidP="00CE0305">
      <w:pPr>
        <w:spacing w:after="120" w:line="23" w:lineRule="atLeast"/>
        <w:rPr>
          <w:rFonts w:ascii="Arial" w:hAnsi="Arial" w:cs="Arial"/>
          <w:bCs/>
          <w:sz w:val="24"/>
          <w:szCs w:val="24"/>
        </w:rPr>
      </w:pPr>
    </w:p>
    <w:p w14:paraId="16EA6254" w14:textId="77777777" w:rsidR="00CE0305" w:rsidRDefault="00CE0305" w:rsidP="00CE0305">
      <w:pPr>
        <w:spacing w:after="120" w:line="23" w:lineRule="atLeast"/>
        <w:rPr>
          <w:rFonts w:ascii="Arial" w:hAnsi="Arial" w:cs="Arial"/>
          <w:bCs/>
          <w:sz w:val="24"/>
          <w:szCs w:val="24"/>
        </w:rPr>
      </w:pPr>
    </w:p>
    <w:p w14:paraId="38CAE5CA" w14:textId="77777777" w:rsidR="00CE0305" w:rsidRDefault="00CE0305" w:rsidP="00CE0305">
      <w:pPr>
        <w:spacing w:after="120" w:line="23" w:lineRule="atLeast"/>
        <w:rPr>
          <w:rFonts w:ascii="Arial" w:hAnsi="Arial" w:cs="Arial"/>
          <w:bCs/>
          <w:sz w:val="24"/>
          <w:szCs w:val="24"/>
        </w:rPr>
      </w:pPr>
    </w:p>
    <w:p w14:paraId="5ADE55D7" w14:textId="77777777" w:rsidR="00CE0305" w:rsidRPr="003A36D7" w:rsidRDefault="00CE0305" w:rsidP="00CE0305">
      <w:pPr>
        <w:spacing w:after="120" w:line="23" w:lineRule="atLeast"/>
        <w:rPr>
          <w:rFonts w:ascii="Arial" w:hAnsi="Arial" w:cs="Arial"/>
          <w:bCs/>
          <w:sz w:val="24"/>
          <w:szCs w:val="24"/>
        </w:rPr>
      </w:pPr>
    </w:p>
    <w:p w14:paraId="1E9002AF" w14:textId="77777777" w:rsidR="00CE0305" w:rsidRPr="003A36D7" w:rsidRDefault="00CE0305" w:rsidP="00AF2E14">
      <w:pPr>
        <w:pStyle w:val="l3block"/>
        <w:numPr>
          <w:ilvl w:val="0"/>
          <w:numId w:val="443"/>
        </w:numPr>
        <w:rPr>
          <w:rFonts w:ascii="Arial" w:hAnsi="Arial" w:cs="Arial"/>
          <w:u w:val="single"/>
        </w:rPr>
      </w:pPr>
      <w:r w:rsidRPr="003A36D7">
        <w:rPr>
          <w:rFonts w:ascii="Arial" w:hAnsi="Arial" w:cs="Arial"/>
          <w:b/>
          <w:iCs/>
          <w:u w:val="single"/>
        </w:rPr>
        <w:t>Introduction</w:t>
      </w:r>
      <w:r w:rsidRPr="003A36D7">
        <w:rPr>
          <w:rFonts w:ascii="Arial" w:hAnsi="Arial" w:cs="Arial"/>
          <w:u w:val="single"/>
        </w:rPr>
        <w:tab/>
      </w:r>
    </w:p>
    <w:p w14:paraId="15C3A46E" w14:textId="77777777" w:rsidR="00CE0305" w:rsidRPr="003A36D7" w:rsidRDefault="00CE0305" w:rsidP="00CE0305">
      <w:pPr>
        <w:pStyle w:val="l3block"/>
        <w:ind w:left="360"/>
        <w:jc w:val="both"/>
        <w:rPr>
          <w:rFonts w:ascii="Arial" w:hAnsi="Arial" w:cs="Arial"/>
          <w:lang w:val="en"/>
        </w:rPr>
      </w:pPr>
      <w:r w:rsidRPr="003A36D7">
        <w:rPr>
          <w:rFonts w:ascii="Arial" w:hAnsi="Arial" w:cs="Arial"/>
          <w:lang w:val="en"/>
        </w:rPr>
        <w:t>Include</w:t>
      </w:r>
      <w:r>
        <w:rPr>
          <w:rFonts w:ascii="Arial" w:hAnsi="Arial" w:cs="Arial"/>
          <w:lang w:val="en"/>
        </w:rPr>
        <w:t xml:space="preserve"> a brief outline of</w:t>
      </w:r>
      <w:r w:rsidRPr="003A36D7">
        <w:rPr>
          <w:rFonts w:ascii="Arial" w:hAnsi="Arial" w:cs="Arial"/>
          <w:lang w:val="en"/>
        </w:rPr>
        <w:t xml:space="preserve"> </w:t>
      </w:r>
      <w:r>
        <w:rPr>
          <w:rFonts w:ascii="Arial" w:hAnsi="Arial" w:cs="Arial"/>
          <w:lang w:val="en"/>
        </w:rPr>
        <w:t>the organisation, its aims and structure and the reasons for the required grant. Has the structure and/or nature of the organisation changed since the LoO, e.g. has there been any change in the name, constitution, memorandum or articles of association from those that formed part of the application process?</w:t>
      </w:r>
    </w:p>
    <w:tbl>
      <w:tblPr>
        <w:tblStyle w:val="TableGrid"/>
        <w:tblW w:w="0" w:type="auto"/>
        <w:tblInd w:w="534" w:type="dxa"/>
        <w:tblLook w:val="04A0" w:firstRow="1" w:lastRow="0" w:firstColumn="1" w:lastColumn="0" w:noHBand="0" w:noVBand="1"/>
      </w:tblPr>
      <w:tblGrid>
        <w:gridCol w:w="12615"/>
      </w:tblGrid>
      <w:tr w:rsidR="00CE0305" w:rsidRPr="003A36D7" w14:paraId="55687965" w14:textId="77777777" w:rsidTr="00CE0305">
        <w:tc>
          <w:tcPr>
            <w:tcW w:w="12615" w:type="dxa"/>
          </w:tcPr>
          <w:p w14:paraId="0D87D3ED" w14:textId="77777777" w:rsidR="00CE0305" w:rsidRPr="003A36D7" w:rsidRDefault="00CE0305" w:rsidP="00CE0305">
            <w:pPr>
              <w:pStyle w:val="l3block"/>
              <w:rPr>
                <w:rFonts w:ascii="Arial" w:hAnsi="Arial" w:cs="Arial"/>
                <w:lang w:val="en"/>
              </w:rPr>
            </w:pPr>
          </w:p>
          <w:p w14:paraId="2ED9D4E9" w14:textId="77777777" w:rsidR="00CE0305" w:rsidRPr="003A36D7" w:rsidRDefault="00CE0305" w:rsidP="00CE0305">
            <w:pPr>
              <w:pStyle w:val="l3block"/>
              <w:rPr>
                <w:rFonts w:ascii="Arial" w:hAnsi="Arial" w:cs="Arial"/>
                <w:lang w:val="en"/>
              </w:rPr>
            </w:pPr>
          </w:p>
          <w:p w14:paraId="75C9AFC1" w14:textId="77777777" w:rsidR="00CE0305" w:rsidRPr="003A36D7" w:rsidRDefault="00CE0305" w:rsidP="00CE0305">
            <w:pPr>
              <w:pStyle w:val="l3block"/>
              <w:rPr>
                <w:rFonts w:ascii="Arial" w:hAnsi="Arial" w:cs="Arial"/>
                <w:lang w:val="en"/>
              </w:rPr>
            </w:pPr>
          </w:p>
        </w:tc>
      </w:tr>
    </w:tbl>
    <w:p w14:paraId="24060251" w14:textId="77777777" w:rsidR="00CE0305" w:rsidRPr="003A36D7" w:rsidRDefault="00CE0305" w:rsidP="00CE0305">
      <w:pPr>
        <w:spacing w:line="23" w:lineRule="atLeast"/>
        <w:rPr>
          <w:rFonts w:ascii="Arial" w:hAnsi="Arial" w:cs="Arial"/>
          <w:b/>
          <w:sz w:val="24"/>
          <w:szCs w:val="24"/>
        </w:rPr>
      </w:pPr>
    </w:p>
    <w:p w14:paraId="1593A31D" w14:textId="77777777" w:rsidR="00CE0305" w:rsidRPr="003A36D7" w:rsidRDefault="00CE0305" w:rsidP="00CE0305">
      <w:pPr>
        <w:spacing w:line="23" w:lineRule="atLeast"/>
        <w:rPr>
          <w:rFonts w:ascii="Arial" w:hAnsi="Arial" w:cs="Arial"/>
          <w:sz w:val="24"/>
          <w:szCs w:val="24"/>
        </w:rPr>
      </w:pPr>
    </w:p>
    <w:p w14:paraId="5BE5402A" w14:textId="77777777" w:rsidR="00CE0305" w:rsidRPr="00C15DCE" w:rsidRDefault="00CE0305" w:rsidP="00AF2E14">
      <w:pPr>
        <w:pStyle w:val="ListParagraph"/>
        <w:numPr>
          <w:ilvl w:val="0"/>
          <w:numId w:val="443"/>
        </w:numPr>
        <w:spacing w:line="23" w:lineRule="atLeast"/>
        <w:contextualSpacing/>
        <w:rPr>
          <w:rFonts w:ascii="Arial" w:hAnsi="Arial" w:cs="Arial"/>
          <w:b/>
          <w:szCs w:val="24"/>
          <w:u w:val="single"/>
        </w:rPr>
      </w:pPr>
      <w:r>
        <w:rPr>
          <w:rFonts w:ascii="Arial" w:hAnsi="Arial" w:cs="Arial"/>
          <w:b/>
          <w:szCs w:val="24"/>
          <w:u w:val="single"/>
        </w:rPr>
        <w:t>Achievement of objective</w:t>
      </w:r>
      <w:r w:rsidRPr="003A36D7">
        <w:rPr>
          <w:rFonts w:ascii="Arial" w:hAnsi="Arial" w:cs="Arial"/>
          <w:b/>
          <w:szCs w:val="24"/>
          <w:u w:val="single"/>
        </w:rPr>
        <w:t xml:space="preserve"> and key tasks</w:t>
      </w:r>
    </w:p>
    <w:p w14:paraId="04DB60AE" w14:textId="77777777" w:rsidR="00CE0305" w:rsidRPr="00E2083A" w:rsidRDefault="00CE0305" w:rsidP="00CE0305">
      <w:pPr>
        <w:spacing w:line="23" w:lineRule="atLeast"/>
        <w:rPr>
          <w:rFonts w:ascii="Arial" w:hAnsi="Arial" w:cs="Arial"/>
          <w:b/>
          <w:sz w:val="24"/>
          <w:szCs w:val="24"/>
        </w:rPr>
      </w:pPr>
    </w:p>
    <w:p w14:paraId="6F18A962" w14:textId="77777777" w:rsidR="00CE0305" w:rsidRPr="003A36D7" w:rsidRDefault="00CE0305" w:rsidP="00CE0305">
      <w:pPr>
        <w:spacing w:line="23" w:lineRule="atLeast"/>
        <w:ind w:left="360"/>
        <w:rPr>
          <w:rFonts w:ascii="Arial" w:hAnsi="Arial" w:cs="Arial"/>
          <w:b/>
          <w:sz w:val="24"/>
          <w:szCs w:val="24"/>
        </w:rPr>
      </w:pPr>
      <w:r>
        <w:rPr>
          <w:rFonts w:ascii="Arial" w:hAnsi="Arial" w:cs="Arial"/>
          <w:b/>
          <w:sz w:val="24"/>
          <w:szCs w:val="24"/>
        </w:rPr>
        <w:t>2.1</w:t>
      </w:r>
      <w:r w:rsidRPr="003A36D7">
        <w:rPr>
          <w:rFonts w:ascii="Arial" w:hAnsi="Arial" w:cs="Arial"/>
          <w:b/>
          <w:sz w:val="24"/>
          <w:szCs w:val="24"/>
        </w:rPr>
        <w:t>. Key conclusions</w:t>
      </w:r>
    </w:p>
    <w:p w14:paraId="2026FAF5" w14:textId="77777777" w:rsidR="00CE0305" w:rsidRPr="003A36D7" w:rsidRDefault="00CE0305" w:rsidP="00CE0305">
      <w:pPr>
        <w:spacing w:line="23" w:lineRule="atLeast"/>
        <w:ind w:left="360"/>
        <w:rPr>
          <w:rFonts w:ascii="Arial" w:hAnsi="Arial" w:cs="Arial"/>
          <w:b/>
          <w:sz w:val="24"/>
          <w:szCs w:val="24"/>
        </w:rPr>
      </w:pPr>
      <w:r w:rsidRPr="003A36D7">
        <w:rPr>
          <w:rFonts w:ascii="Arial" w:hAnsi="Arial" w:cs="Arial"/>
          <w:sz w:val="24"/>
          <w:szCs w:val="24"/>
        </w:rPr>
        <w:t xml:space="preserve">Record </w:t>
      </w:r>
      <w:r>
        <w:rPr>
          <w:rFonts w:ascii="Arial" w:hAnsi="Arial" w:cs="Arial"/>
          <w:sz w:val="24"/>
          <w:szCs w:val="24"/>
        </w:rPr>
        <w:t>the specific objective</w:t>
      </w:r>
      <w:r w:rsidRPr="003A36D7">
        <w:rPr>
          <w:rFonts w:ascii="Arial" w:hAnsi="Arial" w:cs="Arial"/>
          <w:sz w:val="24"/>
          <w:szCs w:val="24"/>
        </w:rPr>
        <w:t xml:space="preserve"> and key tasks set for the project, including appropriate quantification, where applied.  Reco</w:t>
      </w:r>
      <w:r>
        <w:rPr>
          <w:rFonts w:ascii="Arial" w:hAnsi="Arial" w:cs="Arial"/>
          <w:sz w:val="24"/>
          <w:szCs w:val="24"/>
        </w:rPr>
        <w:t>rd any changes to the objective</w:t>
      </w:r>
      <w:r w:rsidRPr="003A36D7">
        <w:rPr>
          <w:rFonts w:ascii="Arial" w:hAnsi="Arial" w:cs="Arial"/>
          <w:sz w:val="24"/>
          <w:szCs w:val="24"/>
        </w:rPr>
        <w:t xml:space="preserve"> and key tasks and the reasons for the changes.  Analyse the extent to which the project has achieved th</w:t>
      </w:r>
      <w:r>
        <w:rPr>
          <w:rFonts w:ascii="Arial" w:hAnsi="Arial" w:cs="Arial"/>
          <w:sz w:val="24"/>
          <w:szCs w:val="24"/>
        </w:rPr>
        <w:t>e objective</w:t>
      </w:r>
      <w:r w:rsidRPr="003A36D7">
        <w:rPr>
          <w:rFonts w:ascii="Arial" w:hAnsi="Arial" w:cs="Arial"/>
          <w:sz w:val="24"/>
          <w:szCs w:val="24"/>
        </w:rPr>
        <w:t xml:space="preserve"> and targets set for it (achieved versus expected). </w:t>
      </w:r>
    </w:p>
    <w:p w14:paraId="12764147" w14:textId="77777777" w:rsidR="00CE0305" w:rsidRPr="003A36D7" w:rsidRDefault="00CE0305" w:rsidP="00CE0305">
      <w:pPr>
        <w:spacing w:line="23" w:lineRule="atLeast"/>
        <w:rPr>
          <w:rFonts w:ascii="Arial" w:hAnsi="Arial" w:cs="Arial"/>
          <w:sz w:val="24"/>
          <w:szCs w:val="24"/>
        </w:rPr>
      </w:pPr>
    </w:p>
    <w:p w14:paraId="5DB30414" w14:textId="77777777" w:rsidR="00CE0305" w:rsidRPr="003A36D7" w:rsidRDefault="00CE0305" w:rsidP="00CE0305">
      <w:pPr>
        <w:spacing w:line="23" w:lineRule="atLeast"/>
        <w:ind w:left="360"/>
        <w:rPr>
          <w:rFonts w:ascii="Arial" w:hAnsi="Arial" w:cs="Arial"/>
          <w:sz w:val="24"/>
          <w:szCs w:val="24"/>
        </w:rPr>
      </w:pPr>
      <w:r w:rsidRPr="003A36D7">
        <w:rPr>
          <w:rFonts w:ascii="Arial" w:hAnsi="Arial" w:cs="Arial"/>
          <w:sz w:val="24"/>
          <w:szCs w:val="24"/>
        </w:rPr>
        <w:t>Supporting evidence such as P11’s</w:t>
      </w:r>
      <w:r>
        <w:rPr>
          <w:rFonts w:ascii="Arial" w:hAnsi="Arial" w:cs="Arial"/>
          <w:sz w:val="24"/>
          <w:szCs w:val="24"/>
        </w:rPr>
        <w:t xml:space="preserve"> for jobs created</w:t>
      </w:r>
      <w:r w:rsidRPr="003A36D7">
        <w:rPr>
          <w:rFonts w:ascii="Arial" w:hAnsi="Arial" w:cs="Arial"/>
          <w:sz w:val="24"/>
          <w:szCs w:val="24"/>
        </w:rPr>
        <w:t xml:space="preserve">, financial reports, photographs etc. should be attached to indicate the extent to which </w:t>
      </w:r>
      <w:r>
        <w:rPr>
          <w:rFonts w:ascii="Arial" w:hAnsi="Arial" w:cs="Arial"/>
          <w:sz w:val="24"/>
          <w:szCs w:val="24"/>
        </w:rPr>
        <w:t>the objective, tasks and targets</w:t>
      </w:r>
      <w:r w:rsidRPr="003A36D7">
        <w:rPr>
          <w:rFonts w:ascii="Arial" w:hAnsi="Arial" w:cs="Arial"/>
          <w:sz w:val="24"/>
          <w:szCs w:val="24"/>
        </w:rPr>
        <w:t xml:space="preserve"> have been met.</w:t>
      </w:r>
    </w:p>
    <w:p w14:paraId="37B05174" w14:textId="77777777" w:rsidR="00CE0305" w:rsidRDefault="00CE0305" w:rsidP="00CE0305">
      <w:pPr>
        <w:spacing w:line="23" w:lineRule="atLeast"/>
        <w:ind w:left="360"/>
        <w:rPr>
          <w:rFonts w:ascii="Arial" w:hAnsi="Arial" w:cs="Arial"/>
          <w:sz w:val="24"/>
          <w:szCs w:val="24"/>
        </w:rPr>
      </w:pPr>
    </w:p>
    <w:p w14:paraId="02318EFC" w14:textId="77777777" w:rsidR="00CE0305" w:rsidRDefault="00CE0305" w:rsidP="00CE0305">
      <w:pPr>
        <w:spacing w:line="23" w:lineRule="atLeast"/>
        <w:ind w:left="360"/>
        <w:rPr>
          <w:rFonts w:ascii="Arial" w:hAnsi="Arial" w:cs="Arial"/>
          <w:sz w:val="24"/>
          <w:szCs w:val="24"/>
        </w:rPr>
      </w:pPr>
    </w:p>
    <w:tbl>
      <w:tblPr>
        <w:tblW w:w="13608" w:type="dxa"/>
        <w:tblInd w:w="534" w:type="dxa"/>
        <w:tblLayout w:type="fixed"/>
        <w:tblLook w:val="0000" w:firstRow="0" w:lastRow="0" w:firstColumn="0" w:lastColumn="0" w:noHBand="0" w:noVBand="0"/>
      </w:tblPr>
      <w:tblGrid>
        <w:gridCol w:w="4252"/>
        <w:gridCol w:w="4961"/>
        <w:gridCol w:w="4395"/>
      </w:tblGrid>
      <w:tr w:rsidR="00CE0305" w:rsidRPr="003A36D7" w14:paraId="0EDC0547" w14:textId="77777777" w:rsidTr="00CE0305">
        <w:tc>
          <w:tcPr>
            <w:tcW w:w="4252" w:type="dxa"/>
            <w:tcBorders>
              <w:top w:val="single" w:sz="4" w:space="0" w:color="auto"/>
              <w:left w:val="single" w:sz="4" w:space="0" w:color="auto"/>
              <w:bottom w:val="single" w:sz="4" w:space="0" w:color="auto"/>
              <w:right w:val="single" w:sz="4" w:space="0" w:color="auto"/>
            </w:tcBorders>
          </w:tcPr>
          <w:p w14:paraId="424703BB" w14:textId="77777777" w:rsidR="00CE0305" w:rsidRPr="003A36D7" w:rsidRDefault="00CE0305" w:rsidP="00CE0305">
            <w:pPr>
              <w:pStyle w:val="Header"/>
              <w:spacing w:line="23" w:lineRule="atLeast"/>
              <w:rPr>
                <w:rFonts w:ascii="Arial" w:hAnsi="Arial" w:cs="Arial"/>
                <w:b/>
              </w:rPr>
            </w:pPr>
            <w:r>
              <w:rPr>
                <w:rFonts w:ascii="Arial" w:hAnsi="Arial" w:cs="Arial"/>
                <w:b/>
              </w:rPr>
              <w:t>Objective</w:t>
            </w:r>
            <w:r w:rsidRPr="003A36D7">
              <w:rPr>
                <w:rFonts w:ascii="Arial" w:hAnsi="Arial" w:cs="Arial"/>
                <w:b/>
              </w:rPr>
              <w:t xml:space="preserve"> </w:t>
            </w:r>
            <w:r>
              <w:rPr>
                <w:rFonts w:ascii="Arial" w:hAnsi="Arial" w:cs="Arial"/>
                <w:b/>
              </w:rPr>
              <w:t>from LoO Annex 1</w:t>
            </w:r>
          </w:p>
          <w:p w14:paraId="396700E4"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(including quantification, where applied)</w:t>
            </w:r>
          </w:p>
        </w:tc>
        <w:tc>
          <w:tcPr>
            <w:tcW w:w="4961" w:type="dxa"/>
            <w:tcBorders>
              <w:top w:val="single" w:sz="4" w:space="0" w:color="auto"/>
              <w:left w:val="single" w:sz="4" w:space="0" w:color="auto"/>
              <w:bottom w:val="single" w:sz="4" w:space="0" w:color="auto"/>
            </w:tcBorders>
          </w:tcPr>
          <w:p w14:paraId="3F9A0125" w14:textId="77777777" w:rsidR="00CE0305" w:rsidRPr="003A36D7" w:rsidRDefault="00CE0305" w:rsidP="00CE0305">
            <w:pPr>
              <w:pStyle w:val="Header"/>
              <w:spacing w:line="23" w:lineRule="atLeast"/>
              <w:rPr>
                <w:rFonts w:ascii="Arial" w:hAnsi="Arial" w:cs="Arial"/>
                <w:b/>
              </w:rPr>
            </w:pPr>
            <w:r>
              <w:rPr>
                <w:rFonts w:ascii="Arial" w:hAnsi="Arial" w:cs="Arial"/>
                <w:b/>
              </w:rPr>
              <w:t>Changes to the objective</w:t>
            </w:r>
            <w:r w:rsidRPr="003A36D7">
              <w:rPr>
                <w:rFonts w:ascii="Arial" w:hAnsi="Arial" w:cs="Arial"/>
                <w:b/>
              </w:rPr>
              <w:t xml:space="preserve"> and reasons for changes</w:t>
            </w:r>
            <w:r>
              <w:rPr>
                <w:rFonts w:ascii="Arial" w:hAnsi="Arial" w:cs="Arial"/>
                <w:b/>
              </w:rPr>
              <w:t xml:space="preserve"> (per LoV if appropriate)</w:t>
            </w:r>
          </w:p>
        </w:tc>
        <w:tc>
          <w:tcPr>
            <w:tcW w:w="4395" w:type="dxa"/>
            <w:tcBorders>
              <w:top w:val="single" w:sz="4" w:space="0" w:color="auto"/>
              <w:left w:val="single" w:sz="4" w:space="0" w:color="auto"/>
              <w:bottom w:val="single" w:sz="4" w:space="0" w:color="auto"/>
              <w:right w:val="single" w:sz="4" w:space="0" w:color="auto"/>
            </w:tcBorders>
          </w:tcPr>
          <w:p w14:paraId="122ACBE0"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 xml:space="preserve">Extent to which </w:t>
            </w:r>
            <w:r>
              <w:rPr>
                <w:rFonts w:ascii="Arial" w:hAnsi="Arial" w:cs="Arial"/>
                <w:b/>
              </w:rPr>
              <w:t>the objective has</w:t>
            </w:r>
            <w:r w:rsidRPr="003A36D7">
              <w:rPr>
                <w:rFonts w:ascii="Arial" w:hAnsi="Arial" w:cs="Arial"/>
                <w:b/>
              </w:rPr>
              <w:t xml:space="preserve"> been met </w:t>
            </w:r>
          </w:p>
        </w:tc>
      </w:tr>
      <w:tr w:rsidR="00CE0305" w:rsidRPr="003A36D7" w14:paraId="1DB025B0" w14:textId="77777777" w:rsidTr="00CE0305">
        <w:trPr>
          <w:trHeight w:val="351"/>
        </w:trPr>
        <w:tc>
          <w:tcPr>
            <w:tcW w:w="4252" w:type="dxa"/>
            <w:tcBorders>
              <w:top w:val="single" w:sz="4" w:space="0" w:color="auto"/>
              <w:left w:val="single" w:sz="4" w:space="0" w:color="auto"/>
              <w:bottom w:val="single" w:sz="4" w:space="0" w:color="auto"/>
              <w:right w:val="single" w:sz="4" w:space="0" w:color="auto"/>
            </w:tcBorders>
          </w:tcPr>
          <w:p w14:paraId="29C33169" w14:textId="77777777" w:rsidR="00CE0305" w:rsidRPr="003A36D7" w:rsidRDefault="00CE0305" w:rsidP="00CE0305">
            <w:pPr>
              <w:pStyle w:val="Header"/>
              <w:spacing w:line="23" w:lineRule="atLeast"/>
              <w:rPr>
                <w:rFonts w:ascii="Arial" w:hAnsi="Arial" w:cs="Arial"/>
              </w:rPr>
            </w:pPr>
          </w:p>
        </w:tc>
        <w:tc>
          <w:tcPr>
            <w:tcW w:w="4961" w:type="dxa"/>
            <w:tcBorders>
              <w:top w:val="single" w:sz="4" w:space="0" w:color="auto"/>
              <w:left w:val="single" w:sz="4" w:space="0" w:color="auto"/>
              <w:bottom w:val="single" w:sz="4" w:space="0" w:color="auto"/>
              <w:right w:val="single" w:sz="4" w:space="0" w:color="auto"/>
            </w:tcBorders>
          </w:tcPr>
          <w:p w14:paraId="404B60F6" w14:textId="77777777" w:rsidR="00CE0305" w:rsidRPr="003A36D7" w:rsidRDefault="00CE0305" w:rsidP="00CE0305">
            <w:pPr>
              <w:pStyle w:val="Header"/>
              <w:spacing w:line="23" w:lineRule="atLeast"/>
              <w:rPr>
                <w:rFonts w:ascii="Arial" w:hAnsi="Arial" w:cs="Arial"/>
              </w:rPr>
            </w:pPr>
          </w:p>
        </w:tc>
        <w:tc>
          <w:tcPr>
            <w:tcW w:w="4395" w:type="dxa"/>
            <w:tcBorders>
              <w:top w:val="single" w:sz="4" w:space="0" w:color="auto"/>
              <w:left w:val="single" w:sz="4" w:space="0" w:color="auto"/>
              <w:bottom w:val="single" w:sz="4" w:space="0" w:color="auto"/>
              <w:right w:val="single" w:sz="4" w:space="0" w:color="auto"/>
            </w:tcBorders>
          </w:tcPr>
          <w:p w14:paraId="26D392B6" w14:textId="77777777" w:rsidR="00CE0305" w:rsidRPr="003A36D7" w:rsidRDefault="00CE0305" w:rsidP="00CE0305">
            <w:pPr>
              <w:pStyle w:val="Header"/>
              <w:spacing w:line="23" w:lineRule="atLeast"/>
              <w:rPr>
                <w:rFonts w:ascii="Arial" w:hAnsi="Arial" w:cs="Arial"/>
              </w:rPr>
            </w:pPr>
          </w:p>
        </w:tc>
      </w:tr>
    </w:tbl>
    <w:p w14:paraId="09A2950D" w14:textId="77777777" w:rsidR="00CE0305" w:rsidRDefault="00CE0305" w:rsidP="00CE0305">
      <w:pPr>
        <w:pStyle w:val="Header"/>
        <w:tabs>
          <w:tab w:val="center" w:pos="700"/>
        </w:tabs>
        <w:spacing w:line="23" w:lineRule="atLeast"/>
        <w:rPr>
          <w:rFonts w:ascii="Arial" w:hAnsi="Arial" w:cs="Arial"/>
        </w:rPr>
      </w:pPr>
    </w:p>
    <w:tbl>
      <w:tblPr>
        <w:tblStyle w:val="TableGrid"/>
        <w:tblW w:w="0" w:type="auto"/>
        <w:tblInd w:w="534" w:type="dxa"/>
        <w:tblLook w:val="04A0" w:firstRow="1" w:lastRow="0" w:firstColumn="1" w:lastColumn="0" w:noHBand="0" w:noVBand="1"/>
      </w:tblPr>
      <w:tblGrid>
        <w:gridCol w:w="13414"/>
      </w:tblGrid>
      <w:tr w:rsidR="00CE0305" w14:paraId="275B98C2" w14:textId="77777777" w:rsidTr="00CE0305">
        <w:tc>
          <w:tcPr>
            <w:tcW w:w="13640" w:type="dxa"/>
          </w:tcPr>
          <w:p w14:paraId="3D3CCB78" w14:textId="77777777" w:rsidR="00CE0305" w:rsidRPr="00704CF6" w:rsidRDefault="00CE0305" w:rsidP="00CE0305">
            <w:pPr>
              <w:pStyle w:val="Header"/>
              <w:tabs>
                <w:tab w:val="center" w:pos="700"/>
              </w:tabs>
              <w:spacing w:line="23" w:lineRule="atLeast"/>
              <w:rPr>
                <w:rFonts w:ascii="Arial" w:hAnsi="Arial" w:cs="Arial"/>
                <w:b/>
              </w:rPr>
            </w:pPr>
            <w:r w:rsidRPr="00704CF6">
              <w:rPr>
                <w:rFonts w:ascii="Arial" w:hAnsi="Arial" w:cs="Arial"/>
                <w:b/>
              </w:rPr>
              <w:t>Comment on reasons why the objective has not been met.</w:t>
            </w:r>
          </w:p>
          <w:p w14:paraId="605699D3" w14:textId="77777777" w:rsidR="00CE0305" w:rsidRDefault="00CE0305" w:rsidP="00CE0305">
            <w:pPr>
              <w:pStyle w:val="Header"/>
              <w:tabs>
                <w:tab w:val="center" w:pos="700"/>
              </w:tabs>
              <w:spacing w:line="23" w:lineRule="atLeast"/>
              <w:rPr>
                <w:rFonts w:ascii="Arial" w:hAnsi="Arial" w:cs="Arial"/>
              </w:rPr>
            </w:pPr>
          </w:p>
          <w:p w14:paraId="75582EAF" w14:textId="77777777" w:rsidR="00CE0305" w:rsidRDefault="00CE0305" w:rsidP="00CE0305">
            <w:pPr>
              <w:pStyle w:val="Header"/>
              <w:tabs>
                <w:tab w:val="center" w:pos="700"/>
              </w:tabs>
              <w:spacing w:line="23" w:lineRule="atLeast"/>
              <w:rPr>
                <w:rFonts w:ascii="Arial" w:hAnsi="Arial" w:cs="Arial"/>
              </w:rPr>
            </w:pPr>
          </w:p>
          <w:p w14:paraId="5303D327" w14:textId="77777777" w:rsidR="00CE0305" w:rsidRDefault="00CE0305" w:rsidP="00CE0305">
            <w:pPr>
              <w:pStyle w:val="Header"/>
              <w:tabs>
                <w:tab w:val="center" w:pos="700"/>
              </w:tabs>
              <w:spacing w:line="23" w:lineRule="atLeast"/>
              <w:rPr>
                <w:rFonts w:ascii="Arial" w:hAnsi="Arial" w:cs="Arial"/>
              </w:rPr>
            </w:pPr>
          </w:p>
          <w:p w14:paraId="54C86871" w14:textId="77777777" w:rsidR="00CE0305" w:rsidRDefault="00CE0305" w:rsidP="00CE0305">
            <w:pPr>
              <w:pStyle w:val="Header"/>
              <w:tabs>
                <w:tab w:val="center" w:pos="700"/>
              </w:tabs>
              <w:spacing w:line="23" w:lineRule="atLeast"/>
              <w:rPr>
                <w:rFonts w:ascii="Arial" w:hAnsi="Arial" w:cs="Arial"/>
              </w:rPr>
            </w:pPr>
          </w:p>
        </w:tc>
      </w:tr>
    </w:tbl>
    <w:p w14:paraId="00001EED" w14:textId="77777777" w:rsidR="00CE0305" w:rsidRDefault="00CE0305" w:rsidP="00CE0305">
      <w:pPr>
        <w:pStyle w:val="Header"/>
        <w:tabs>
          <w:tab w:val="center" w:pos="700"/>
        </w:tabs>
        <w:spacing w:line="23" w:lineRule="atLeast"/>
        <w:rPr>
          <w:rFonts w:ascii="Arial" w:hAnsi="Arial" w:cs="Arial"/>
        </w:rPr>
      </w:pPr>
    </w:p>
    <w:tbl>
      <w:tblPr>
        <w:tblW w:w="13608" w:type="dxa"/>
        <w:tblInd w:w="534" w:type="dxa"/>
        <w:tblLayout w:type="fixed"/>
        <w:tblLook w:val="0000" w:firstRow="0" w:lastRow="0" w:firstColumn="0" w:lastColumn="0" w:noHBand="0" w:noVBand="0"/>
      </w:tblPr>
      <w:tblGrid>
        <w:gridCol w:w="4252"/>
        <w:gridCol w:w="4961"/>
        <w:gridCol w:w="4395"/>
      </w:tblGrid>
      <w:tr w:rsidR="00CE0305" w:rsidRPr="003A36D7" w14:paraId="1E105A9D" w14:textId="77777777" w:rsidTr="00CE0305">
        <w:tc>
          <w:tcPr>
            <w:tcW w:w="4252" w:type="dxa"/>
            <w:tcBorders>
              <w:top w:val="single" w:sz="4" w:space="0" w:color="auto"/>
              <w:left w:val="single" w:sz="4" w:space="0" w:color="auto"/>
              <w:bottom w:val="single" w:sz="4" w:space="0" w:color="auto"/>
              <w:right w:val="single" w:sz="4" w:space="0" w:color="auto"/>
            </w:tcBorders>
          </w:tcPr>
          <w:p w14:paraId="1FAF1269" w14:textId="77777777" w:rsidR="00CE0305" w:rsidRPr="003A36D7" w:rsidRDefault="00CE0305" w:rsidP="00CE0305">
            <w:pPr>
              <w:pStyle w:val="Header"/>
              <w:spacing w:line="23" w:lineRule="atLeast"/>
              <w:rPr>
                <w:rFonts w:ascii="Arial" w:hAnsi="Arial" w:cs="Arial"/>
                <w:b/>
              </w:rPr>
            </w:pPr>
            <w:r>
              <w:rPr>
                <w:rFonts w:ascii="Arial" w:hAnsi="Arial" w:cs="Arial"/>
                <w:b/>
              </w:rPr>
              <w:t>K</w:t>
            </w:r>
            <w:r w:rsidRPr="003A36D7">
              <w:rPr>
                <w:rFonts w:ascii="Arial" w:hAnsi="Arial" w:cs="Arial"/>
                <w:b/>
              </w:rPr>
              <w:t>ey tasks</w:t>
            </w:r>
            <w:r>
              <w:rPr>
                <w:rFonts w:ascii="Arial" w:hAnsi="Arial" w:cs="Arial"/>
                <w:b/>
              </w:rPr>
              <w:t xml:space="preserve"> from LoO Annex 1</w:t>
            </w:r>
          </w:p>
          <w:p w14:paraId="1A621559" w14:textId="77777777" w:rsidR="00CE0305" w:rsidRPr="003A36D7" w:rsidRDefault="00CE0305" w:rsidP="00CE0305">
            <w:pPr>
              <w:pStyle w:val="Header"/>
              <w:spacing w:line="23" w:lineRule="atLeast"/>
              <w:rPr>
                <w:rFonts w:ascii="Arial" w:hAnsi="Arial" w:cs="Arial"/>
                <w:b/>
              </w:rPr>
            </w:pPr>
          </w:p>
        </w:tc>
        <w:tc>
          <w:tcPr>
            <w:tcW w:w="4961" w:type="dxa"/>
            <w:tcBorders>
              <w:top w:val="single" w:sz="4" w:space="0" w:color="auto"/>
              <w:left w:val="single" w:sz="4" w:space="0" w:color="auto"/>
              <w:bottom w:val="single" w:sz="4" w:space="0" w:color="auto"/>
            </w:tcBorders>
          </w:tcPr>
          <w:p w14:paraId="3FD9B85F"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Changes to key tasks</w:t>
            </w:r>
            <w:r>
              <w:rPr>
                <w:rFonts w:ascii="Arial" w:hAnsi="Arial" w:cs="Arial"/>
                <w:b/>
              </w:rPr>
              <w:t xml:space="preserve"> </w:t>
            </w:r>
            <w:r w:rsidRPr="003A36D7">
              <w:rPr>
                <w:rFonts w:ascii="Arial" w:hAnsi="Arial" w:cs="Arial"/>
                <w:b/>
              </w:rPr>
              <w:t>and reasons for changes</w:t>
            </w:r>
            <w:r>
              <w:rPr>
                <w:rFonts w:ascii="Arial" w:hAnsi="Arial" w:cs="Arial"/>
                <w:b/>
              </w:rPr>
              <w:t xml:space="preserve"> (per LoV if appropriate)</w:t>
            </w:r>
          </w:p>
        </w:tc>
        <w:tc>
          <w:tcPr>
            <w:tcW w:w="4395" w:type="dxa"/>
            <w:tcBorders>
              <w:top w:val="single" w:sz="4" w:space="0" w:color="auto"/>
              <w:left w:val="single" w:sz="4" w:space="0" w:color="auto"/>
              <w:bottom w:val="single" w:sz="4" w:space="0" w:color="auto"/>
              <w:right w:val="single" w:sz="4" w:space="0" w:color="auto"/>
            </w:tcBorders>
          </w:tcPr>
          <w:p w14:paraId="1E82E177"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 xml:space="preserve">Extent to which key tasks have been met </w:t>
            </w:r>
          </w:p>
        </w:tc>
      </w:tr>
      <w:tr w:rsidR="00CE0305" w:rsidRPr="003A36D7" w14:paraId="7A13C26A" w14:textId="77777777" w:rsidTr="00CE0305">
        <w:trPr>
          <w:trHeight w:val="351"/>
        </w:trPr>
        <w:tc>
          <w:tcPr>
            <w:tcW w:w="4252" w:type="dxa"/>
            <w:tcBorders>
              <w:top w:val="single" w:sz="4" w:space="0" w:color="auto"/>
              <w:left w:val="single" w:sz="4" w:space="0" w:color="auto"/>
              <w:bottom w:val="single" w:sz="4" w:space="0" w:color="auto"/>
              <w:right w:val="single" w:sz="4" w:space="0" w:color="auto"/>
            </w:tcBorders>
          </w:tcPr>
          <w:p w14:paraId="7470FE57" w14:textId="77777777" w:rsidR="00CE0305" w:rsidRPr="003A36D7" w:rsidRDefault="00CE0305" w:rsidP="00CE0305">
            <w:pPr>
              <w:pStyle w:val="Header"/>
              <w:spacing w:line="23" w:lineRule="atLeast"/>
              <w:rPr>
                <w:rFonts w:ascii="Arial" w:hAnsi="Arial" w:cs="Arial"/>
              </w:rPr>
            </w:pPr>
          </w:p>
        </w:tc>
        <w:tc>
          <w:tcPr>
            <w:tcW w:w="4961" w:type="dxa"/>
            <w:tcBorders>
              <w:top w:val="single" w:sz="4" w:space="0" w:color="auto"/>
              <w:left w:val="single" w:sz="4" w:space="0" w:color="auto"/>
              <w:bottom w:val="single" w:sz="4" w:space="0" w:color="auto"/>
              <w:right w:val="single" w:sz="4" w:space="0" w:color="auto"/>
            </w:tcBorders>
          </w:tcPr>
          <w:p w14:paraId="2DDA507C" w14:textId="77777777" w:rsidR="00CE0305" w:rsidRPr="003A36D7" w:rsidRDefault="00CE0305" w:rsidP="00CE0305">
            <w:pPr>
              <w:pStyle w:val="Header"/>
              <w:spacing w:line="23" w:lineRule="atLeast"/>
              <w:rPr>
                <w:rFonts w:ascii="Arial" w:hAnsi="Arial" w:cs="Arial"/>
              </w:rPr>
            </w:pPr>
          </w:p>
        </w:tc>
        <w:tc>
          <w:tcPr>
            <w:tcW w:w="4395" w:type="dxa"/>
            <w:tcBorders>
              <w:top w:val="single" w:sz="4" w:space="0" w:color="auto"/>
              <w:left w:val="single" w:sz="4" w:space="0" w:color="auto"/>
              <w:bottom w:val="single" w:sz="4" w:space="0" w:color="auto"/>
              <w:right w:val="single" w:sz="4" w:space="0" w:color="auto"/>
            </w:tcBorders>
          </w:tcPr>
          <w:p w14:paraId="2B4E68B5" w14:textId="77777777" w:rsidR="00CE0305" w:rsidRPr="003A36D7" w:rsidRDefault="00CE0305" w:rsidP="00CE0305">
            <w:pPr>
              <w:pStyle w:val="Header"/>
              <w:spacing w:line="23" w:lineRule="atLeast"/>
              <w:rPr>
                <w:rFonts w:ascii="Arial" w:hAnsi="Arial" w:cs="Arial"/>
              </w:rPr>
            </w:pPr>
          </w:p>
        </w:tc>
      </w:tr>
      <w:tr w:rsidR="00CE0305" w:rsidRPr="003A36D7" w14:paraId="33892EBE" w14:textId="77777777" w:rsidTr="00CE0305">
        <w:trPr>
          <w:trHeight w:val="357"/>
        </w:trPr>
        <w:tc>
          <w:tcPr>
            <w:tcW w:w="4252" w:type="dxa"/>
            <w:tcBorders>
              <w:top w:val="single" w:sz="4" w:space="0" w:color="auto"/>
              <w:left w:val="single" w:sz="4" w:space="0" w:color="auto"/>
              <w:bottom w:val="single" w:sz="4" w:space="0" w:color="auto"/>
              <w:right w:val="single" w:sz="4" w:space="0" w:color="auto"/>
            </w:tcBorders>
          </w:tcPr>
          <w:p w14:paraId="63165477" w14:textId="77777777" w:rsidR="00CE0305" w:rsidRPr="003A36D7" w:rsidRDefault="00CE0305" w:rsidP="00CE0305">
            <w:pPr>
              <w:spacing w:line="23" w:lineRule="atLeast"/>
              <w:rPr>
                <w:rFonts w:ascii="Arial" w:hAnsi="Arial" w:cs="Arial"/>
                <w:sz w:val="24"/>
                <w:szCs w:val="24"/>
              </w:rPr>
            </w:pPr>
          </w:p>
        </w:tc>
        <w:tc>
          <w:tcPr>
            <w:tcW w:w="4961" w:type="dxa"/>
            <w:tcBorders>
              <w:top w:val="single" w:sz="4" w:space="0" w:color="auto"/>
              <w:left w:val="single" w:sz="4" w:space="0" w:color="auto"/>
              <w:bottom w:val="single" w:sz="4" w:space="0" w:color="auto"/>
            </w:tcBorders>
          </w:tcPr>
          <w:p w14:paraId="6AB35216" w14:textId="77777777" w:rsidR="00CE0305" w:rsidRPr="003A36D7" w:rsidRDefault="00CE0305" w:rsidP="00CE0305">
            <w:pPr>
              <w:spacing w:line="23" w:lineRule="atLeast"/>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Pr>
          <w:p w14:paraId="7C6115AB" w14:textId="77777777" w:rsidR="00CE0305" w:rsidRPr="003A36D7" w:rsidRDefault="00CE0305" w:rsidP="00CE0305">
            <w:pPr>
              <w:spacing w:line="23" w:lineRule="atLeast"/>
              <w:rPr>
                <w:rFonts w:ascii="Arial" w:hAnsi="Arial" w:cs="Arial"/>
                <w:sz w:val="24"/>
                <w:szCs w:val="24"/>
              </w:rPr>
            </w:pPr>
          </w:p>
        </w:tc>
      </w:tr>
      <w:tr w:rsidR="00CE0305" w:rsidRPr="003A36D7" w14:paraId="2006B527" w14:textId="77777777" w:rsidTr="00CE0305">
        <w:trPr>
          <w:trHeight w:val="349"/>
        </w:trPr>
        <w:tc>
          <w:tcPr>
            <w:tcW w:w="4252" w:type="dxa"/>
            <w:tcBorders>
              <w:top w:val="single" w:sz="4" w:space="0" w:color="auto"/>
              <w:left w:val="single" w:sz="4" w:space="0" w:color="auto"/>
              <w:bottom w:val="single" w:sz="4" w:space="0" w:color="auto"/>
              <w:right w:val="single" w:sz="4" w:space="0" w:color="auto"/>
            </w:tcBorders>
          </w:tcPr>
          <w:p w14:paraId="30D2FEF9" w14:textId="77777777" w:rsidR="00CE0305" w:rsidRPr="003A36D7" w:rsidRDefault="00CE0305" w:rsidP="00CE0305">
            <w:pPr>
              <w:spacing w:line="23" w:lineRule="atLeast"/>
              <w:rPr>
                <w:rFonts w:ascii="Arial" w:hAnsi="Arial" w:cs="Arial"/>
                <w:sz w:val="24"/>
                <w:szCs w:val="24"/>
              </w:rPr>
            </w:pPr>
          </w:p>
        </w:tc>
        <w:tc>
          <w:tcPr>
            <w:tcW w:w="4961" w:type="dxa"/>
            <w:tcBorders>
              <w:top w:val="single" w:sz="4" w:space="0" w:color="auto"/>
              <w:left w:val="single" w:sz="4" w:space="0" w:color="auto"/>
              <w:bottom w:val="single" w:sz="4" w:space="0" w:color="auto"/>
            </w:tcBorders>
          </w:tcPr>
          <w:p w14:paraId="298C6908" w14:textId="77777777" w:rsidR="00CE0305" w:rsidRPr="003A36D7" w:rsidRDefault="00CE0305" w:rsidP="00CE0305">
            <w:pPr>
              <w:spacing w:line="23" w:lineRule="atLeast"/>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Pr>
          <w:p w14:paraId="0AA611D4" w14:textId="77777777" w:rsidR="00CE0305" w:rsidRPr="003A36D7" w:rsidRDefault="00CE0305" w:rsidP="00CE0305">
            <w:pPr>
              <w:spacing w:line="23" w:lineRule="atLeast"/>
              <w:rPr>
                <w:rFonts w:ascii="Arial" w:hAnsi="Arial" w:cs="Arial"/>
                <w:sz w:val="24"/>
                <w:szCs w:val="24"/>
              </w:rPr>
            </w:pPr>
          </w:p>
        </w:tc>
      </w:tr>
      <w:tr w:rsidR="00CE0305" w:rsidRPr="003A36D7" w14:paraId="1A66F0B0" w14:textId="77777777" w:rsidTr="00CE0305">
        <w:trPr>
          <w:trHeight w:val="361"/>
        </w:trPr>
        <w:tc>
          <w:tcPr>
            <w:tcW w:w="4252" w:type="dxa"/>
            <w:tcBorders>
              <w:top w:val="single" w:sz="4" w:space="0" w:color="auto"/>
              <w:left w:val="single" w:sz="4" w:space="0" w:color="auto"/>
              <w:bottom w:val="single" w:sz="4" w:space="0" w:color="auto"/>
              <w:right w:val="single" w:sz="4" w:space="0" w:color="auto"/>
            </w:tcBorders>
          </w:tcPr>
          <w:p w14:paraId="3C60696B" w14:textId="77777777" w:rsidR="00CE0305" w:rsidRPr="003A36D7" w:rsidRDefault="00CE0305" w:rsidP="00CE0305">
            <w:pPr>
              <w:spacing w:line="23" w:lineRule="atLeast"/>
              <w:rPr>
                <w:rFonts w:ascii="Arial" w:hAnsi="Arial" w:cs="Arial"/>
                <w:sz w:val="24"/>
                <w:szCs w:val="24"/>
              </w:rPr>
            </w:pPr>
          </w:p>
        </w:tc>
        <w:tc>
          <w:tcPr>
            <w:tcW w:w="4961" w:type="dxa"/>
            <w:tcBorders>
              <w:top w:val="single" w:sz="4" w:space="0" w:color="auto"/>
              <w:left w:val="single" w:sz="4" w:space="0" w:color="auto"/>
              <w:bottom w:val="single" w:sz="4" w:space="0" w:color="auto"/>
            </w:tcBorders>
          </w:tcPr>
          <w:p w14:paraId="59B8F5F3" w14:textId="77777777" w:rsidR="00CE0305" w:rsidRPr="003A36D7" w:rsidRDefault="00CE0305" w:rsidP="00CE0305">
            <w:pPr>
              <w:spacing w:line="23" w:lineRule="atLeast"/>
              <w:rPr>
                <w:rFonts w:ascii="Arial" w:hAnsi="Arial" w:cs="Arial"/>
                <w:sz w:val="24"/>
                <w:szCs w:val="24"/>
              </w:rPr>
            </w:pPr>
          </w:p>
        </w:tc>
        <w:tc>
          <w:tcPr>
            <w:tcW w:w="4395" w:type="dxa"/>
            <w:tcBorders>
              <w:top w:val="single" w:sz="4" w:space="0" w:color="auto"/>
              <w:left w:val="single" w:sz="4" w:space="0" w:color="auto"/>
              <w:bottom w:val="single" w:sz="4" w:space="0" w:color="auto"/>
              <w:right w:val="single" w:sz="4" w:space="0" w:color="auto"/>
            </w:tcBorders>
          </w:tcPr>
          <w:p w14:paraId="27C06171" w14:textId="77777777" w:rsidR="00CE0305" w:rsidRPr="003A36D7" w:rsidRDefault="00CE0305" w:rsidP="00CE0305">
            <w:pPr>
              <w:spacing w:line="23" w:lineRule="atLeast"/>
              <w:rPr>
                <w:rFonts w:ascii="Arial" w:hAnsi="Arial" w:cs="Arial"/>
                <w:sz w:val="24"/>
                <w:szCs w:val="24"/>
              </w:rPr>
            </w:pPr>
          </w:p>
        </w:tc>
      </w:tr>
    </w:tbl>
    <w:p w14:paraId="7A2C5219" w14:textId="77777777" w:rsidR="00CE0305" w:rsidRDefault="00CE0305" w:rsidP="00CE0305">
      <w:pPr>
        <w:pStyle w:val="Header"/>
        <w:tabs>
          <w:tab w:val="center" w:pos="700"/>
        </w:tabs>
        <w:spacing w:line="23" w:lineRule="atLeast"/>
        <w:rPr>
          <w:rFonts w:ascii="Arial" w:hAnsi="Arial" w:cs="Arial"/>
        </w:rPr>
      </w:pPr>
    </w:p>
    <w:tbl>
      <w:tblPr>
        <w:tblStyle w:val="TableGrid"/>
        <w:tblW w:w="0" w:type="auto"/>
        <w:tblInd w:w="534" w:type="dxa"/>
        <w:tblLook w:val="04A0" w:firstRow="1" w:lastRow="0" w:firstColumn="1" w:lastColumn="0" w:noHBand="0" w:noVBand="1"/>
      </w:tblPr>
      <w:tblGrid>
        <w:gridCol w:w="13414"/>
      </w:tblGrid>
      <w:tr w:rsidR="00CE0305" w14:paraId="2F88B658" w14:textId="77777777" w:rsidTr="00CE0305">
        <w:tc>
          <w:tcPr>
            <w:tcW w:w="13640" w:type="dxa"/>
          </w:tcPr>
          <w:p w14:paraId="115671D6" w14:textId="77777777" w:rsidR="00CE0305" w:rsidRPr="00704CF6" w:rsidRDefault="00CE0305" w:rsidP="00CE0305">
            <w:pPr>
              <w:pStyle w:val="Header"/>
              <w:tabs>
                <w:tab w:val="center" w:pos="700"/>
              </w:tabs>
              <w:spacing w:line="23" w:lineRule="atLeast"/>
              <w:rPr>
                <w:rFonts w:ascii="Arial" w:hAnsi="Arial" w:cs="Arial"/>
                <w:b/>
              </w:rPr>
            </w:pPr>
            <w:r w:rsidRPr="00704CF6">
              <w:rPr>
                <w:rFonts w:ascii="Arial" w:hAnsi="Arial" w:cs="Arial"/>
                <w:b/>
              </w:rPr>
              <w:t xml:space="preserve">Comment on reasons for any key tasks which have not been met. Please also refer to the up to date benefits realisation plan. </w:t>
            </w:r>
          </w:p>
          <w:p w14:paraId="3C59CFD2" w14:textId="77777777" w:rsidR="00CE0305" w:rsidRDefault="00CE0305" w:rsidP="00CE0305">
            <w:pPr>
              <w:pStyle w:val="Header"/>
              <w:tabs>
                <w:tab w:val="center" w:pos="700"/>
              </w:tabs>
              <w:spacing w:line="23" w:lineRule="atLeast"/>
              <w:rPr>
                <w:rFonts w:ascii="Arial" w:hAnsi="Arial" w:cs="Arial"/>
              </w:rPr>
            </w:pPr>
          </w:p>
          <w:p w14:paraId="5C868427" w14:textId="77777777" w:rsidR="00CE0305" w:rsidRDefault="00CE0305" w:rsidP="00CE0305">
            <w:pPr>
              <w:pStyle w:val="Header"/>
              <w:tabs>
                <w:tab w:val="center" w:pos="700"/>
              </w:tabs>
              <w:spacing w:line="23" w:lineRule="atLeast"/>
              <w:rPr>
                <w:rFonts w:ascii="Arial" w:hAnsi="Arial" w:cs="Arial"/>
              </w:rPr>
            </w:pPr>
          </w:p>
        </w:tc>
      </w:tr>
    </w:tbl>
    <w:p w14:paraId="2AC81035" w14:textId="77777777" w:rsidR="00CE0305" w:rsidRPr="003A36D7" w:rsidRDefault="00CE0305" w:rsidP="00CE0305">
      <w:pPr>
        <w:pStyle w:val="Header"/>
        <w:tabs>
          <w:tab w:val="left" w:pos="0"/>
        </w:tabs>
        <w:spacing w:line="23" w:lineRule="atLeast"/>
        <w:rPr>
          <w:rFonts w:ascii="Arial" w:hAnsi="Arial" w:cs="Arial"/>
        </w:rPr>
      </w:pPr>
    </w:p>
    <w:p w14:paraId="58228A9C" w14:textId="77777777" w:rsidR="00CE0305" w:rsidRDefault="00CE0305" w:rsidP="00CE0305">
      <w:pPr>
        <w:pStyle w:val="Header"/>
        <w:tabs>
          <w:tab w:val="center" w:pos="700"/>
        </w:tabs>
        <w:spacing w:line="23" w:lineRule="atLeast"/>
        <w:rPr>
          <w:rFonts w:ascii="Arial" w:hAnsi="Arial" w:cs="Arial"/>
        </w:rPr>
      </w:pPr>
    </w:p>
    <w:p w14:paraId="402C55D8" w14:textId="77777777" w:rsidR="00CE0305" w:rsidRDefault="00CE0305" w:rsidP="00CE0305">
      <w:pPr>
        <w:pStyle w:val="Header"/>
        <w:tabs>
          <w:tab w:val="center" w:pos="700"/>
        </w:tabs>
        <w:spacing w:line="23" w:lineRule="atLeast"/>
        <w:rPr>
          <w:rFonts w:ascii="Arial" w:hAnsi="Arial" w:cs="Arial"/>
          <w:b/>
        </w:rPr>
      </w:pPr>
      <w:r>
        <w:rPr>
          <w:rFonts w:ascii="Arial" w:hAnsi="Arial" w:cs="Arial"/>
          <w:b/>
        </w:rPr>
        <w:tab/>
        <w:t xml:space="preserve">      2</w:t>
      </w:r>
      <w:r w:rsidRPr="00C307AB">
        <w:rPr>
          <w:rFonts w:ascii="Arial" w:hAnsi="Arial" w:cs="Arial"/>
          <w:b/>
        </w:rPr>
        <w:t>.2</w:t>
      </w:r>
      <w:r>
        <w:rPr>
          <w:rFonts w:ascii="Arial" w:hAnsi="Arial" w:cs="Arial"/>
          <w:b/>
        </w:rPr>
        <w:t>.</w:t>
      </w:r>
      <w:r w:rsidRPr="00C307AB">
        <w:rPr>
          <w:rFonts w:ascii="Arial" w:hAnsi="Arial" w:cs="Arial"/>
          <w:b/>
        </w:rPr>
        <w:t xml:space="preserve"> Scheme Indicators</w:t>
      </w:r>
      <w:r>
        <w:rPr>
          <w:rFonts w:ascii="Arial" w:hAnsi="Arial" w:cs="Arial"/>
          <w:b/>
        </w:rPr>
        <w:t xml:space="preserve"> as per Annex 3 in LoO</w:t>
      </w:r>
    </w:p>
    <w:p w14:paraId="7FE60AC5" w14:textId="77777777" w:rsidR="00CE0305" w:rsidRDefault="00CE0305" w:rsidP="00CE0305">
      <w:pPr>
        <w:pStyle w:val="Header"/>
        <w:tabs>
          <w:tab w:val="center" w:pos="700"/>
        </w:tabs>
        <w:spacing w:line="23" w:lineRule="atLeast"/>
        <w:rPr>
          <w:rFonts w:ascii="Arial" w:hAnsi="Arial" w:cs="Arial"/>
          <w:b/>
        </w:rPr>
      </w:pPr>
    </w:p>
    <w:p w14:paraId="37381676" w14:textId="77777777" w:rsidR="00CE0305" w:rsidRDefault="00CE0305" w:rsidP="00CE0305">
      <w:pPr>
        <w:rPr>
          <w:rFonts w:ascii="Arial" w:hAnsi="Arial" w:cs="Arial"/>
          <w:sz w:val="24"/>
          <w:szCs w:val="24"/>
        </w:rPr>
      </w:pPr>
      <w:r>
        <w:rPr>
          <w:rFonts w:ascii="Arial" w:hAnsi="Arial" w:cs="Arial"/>
          <w:sz w:val="24"/>
          <w:szCs w:val="24"/>
        </w:rPr>
        <w:t xml:space="preserve">      </w:t>
      </w:r>
      <w:r w:rsidRPr="00303FA7">
        <w:rPr>
          <w:rFonts w:ascii="Arial" w:hAnsi="Arial" w:cs="Arial"/>
          <w:sz w:val="24"/>
          <w:szCs w:val="24"/>
        </w:rPr>
        <w:t>Please attach the PPE Stage 1 print from the ESIF and com</w:t>
      </w:r>
      <w:r>
        <w:rPr>
          <w:rFonts w:ascii="Arial" w:hAnsi="Arial" w:cs="Arial"/>
          <w:sz w:val="24"/>
          <w:szCs w:val="24"/>
        </w:rPr>
        <w:t>m</w:t>
      </w:r>
      <w:r w:rsidRPr="00303FA7">
        <w:rPr>
          <w:rFonts w:ascii="Arial" w:hAnsi="Arial" w:cs="Arial"/>
          <w:sz w:val="24"/>
          <w:szCs w:val="24"/>
        </w:rPr>
        <w:t>ent on any variances.</w:t>
      </w:r>
    </w:p>
    <w:p w14:paraId="7DC2801C" w14:textId="77777777" w:rsidR="00CE0305" w:rsidRDefault="00CE0305" w:rsidP="00CE0305">
      <w:pPr>
        <w:rPr>
          <w:rFonts w:ascii="Arial" w:hAnsi="Arial" w:cs="Arial"/>
          <w:sz w:val="24"/>
          <w:szCs w:val="24"/>
        </w:rPr>
      </w:pPr>
    </w:p>
    <w:tbl>
      <w:tblPr>
        <w:tblStyle w:val="TableGrid"/>
        <w:tblW w:w="0" w:type="auto"/>
        <w:tblInd w:w="534" w:type="dxa"/>
        <w:tblLook w:val="04A0" w:firstRow="1" w:lastRow="0" w:firstColumn="1" w:lastColumn="0" w:noHBand="0" w:noVBand="1"/>
      </w:tblPr>
      <w:tblGrid>
        <w:gridCol w:w="13414"/>
      </w:tblGrid>
      <w:tr w:rsidR="00CE0305" w14:paraId="4EB9E6C7" w14:textId="77777777" w:rsidTr="00CE0305">
        <w:tc>
          <w:tcPr>
            <w:tcW w:w="13640" w:type="dxa"/>
          </w:tcPr>
          <w:p w14:paraId="29B9AACF" w14:textId="77777777" w:rsidR="00CE0305" w:rsidRDefault="00CE0305" w:rsidP="00CE0305">
            <w:pPr>
              <w:rPr>
                <w:rFonts w:ascii="Arial" w:hAnsi="Arial" w:cs="Arial"/>
                <w:sz w:val="24"/>
                <w:szCs w:val="24"/>
              </w:rPr>
            </w:pPr>
          </w:p>
          <w:p w14:paraId="52DA8BC2" w14:textId="77777777" w:rsidR="00CE0305" w:rsidRDefault="00CE0305" w:rsidP="00CE0305">
            <w:pPr>
              <w:rPr>
                <w:rFonts w:ascii="Arial" w:hAnsi="Arial" w:cs="Arial"/>
                <w:sz w:val="24"/>
                <w:szCs w:val="24"/>
              </w:rPr>
            </w:pPr>
          </w:p>
          <w:p w14:paraId="25307309" w14:textId="77777777" w:rsidR="00CE0305" w:rsidRDefault="00CE0305" w:rsidP="00CE0305">
            <w:pPr>
              <w:rPr>
                <w:rFonts w:ascii="Arial" w:hAnsi="Arial" w:cs="Arial"/>
                <w:sz w:val="24"/>
                <w:szCs w:val="24"/>
              </w:rPr>
            </w:pPr>
          </w:p>
        </w:tc>
      </w:tr>
    </w:tbl>
    <w:p w14:paraId="4CD73736" w14:textId="77777777" w:rsidR="00CE0305" w:rsidRDefault="00CE0305" w:rsidP="00CE0305">
      <w:pPr>
        <w:pStyle w:val="Header"/>
        <w:tabs>
          <w:tab w:val="center" w:pos="700"/>
        </w:tabs>
        <w:spacing w:line="23" w:lineRule="atLeast"/>
        <w:rPr>
          <w:rFonts w:ascii="Arial" w:hAnsi="Arial" w:cs="Arial"/>
        </w:rPr>
      </w:pPr>
    </w:p>
    <w:p w14:paraId="776DE110" w14:textId="77777777" w:rsidR="00CE0305" w:rsidRPr="003A36D7" w:rsidRDefault="00CE0305" w:rsidP="00CE0305">
      <w:pPr>
        <w:pStyle w:val="Header"/>
        <w:tabs>
          <w:tab w:val="center" w:pos="700"/>
        </w:tabs>
        <w:spacing w:line="23" w:lineRule="atLeast"/>
        <w:rPr>
          <w:rFonts w:ascii="Arial" w:hAnsi="Arial" w:cs="Arial"/>
        </w:rPr>
      </w:pPr>
    </w:p>
    <w:p w14:paraId="4D6029D5" w14:textId="77777777" w:rsidR="00CE0305" w:rsidRPr="00CA5036"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u w:val="single"/>
          <w:lang w:val="en"/>
        </w:rPr>
      </w:pPr>
      <w:r w:rsidRPr="00CA5036">
        <w:rPr>
          <w:rFonts w:ascii="Arial" w:hAnsi="Arial" w:cs="Arial"/>
          <w:b/>
          <w:u w:val="single"/>
          <w:lang w:val="en"/>
        </w:rPr>
        <w:lastRenderedPageBreak/>
        <w:t>Financial Projectio</w:t>
      </w:r>
      <w:r>
        <w:rPr>
          <w:rFonts w:ascii="Arial" w:hAnsi="Arial" w:cs="Arial"/>
          <w:b/>
          <w:u w:val="single"/>
          <w:lang w:val="en"/>
        </w:rPr>
        <w:t>ns, Profitability and Viability for revenue generating projects as per project Business Plan</w:t>
      </w:r>
    </w:p>
    <w:p w14:paraId="7D31B681" w14:textId="77777777" w:rsidR="00CE0305" w:rsidRDefault="00CE0305" w:rsidP="00CE0305">
      <w:pPr>
        <w:pStyle w:val="Header"/>
        <w:tabs>
          <w:tab w:val="center" w:pos="700"/>
        </w:tabs>
        <w:spacing w:line="23" w:lineRule="atLeast"/>
        <w:rPr>
          <w:rFonts w:ascii="Arial" w:hAnsi="Arial" w:cs="Arial"/>
          <w:b/>
          <w:bCs/>
        </w:rPr>
      </w:pPr>
      <w:r>
        <w:rPr>
          <w:rFonts w:ascii="Arial" w:hAnsi="Arial" w:cs="Arial"/>
          <w:b/>
          <w:bCs/>
        </w:rPr>
        <w:t xml:space="preserve">    </w:t>
      </w:r>
    </w:p>
    <w:p w14:paraId="773362CE" w14:textId="77777777" w:rsidR="00CE0305" w:rsidRPr="00BE0596" w:rsidRDefault="00CE0305" w:rsidP="00CE0305">
      <w:pPr>
        <w:pStyle w:val="Header"/>
        <w:tabs>
          <w:tab w:val="center" w:pos="700"/>
        </w:tabs>
        <w:spacing w:line="23" w:lineRule="atLeast"/>
        <w:rPr>
          <w:rFonts w:ascii="Arial" w:hAnsi="Arial" w:cs="Arial"/>
          <w:b/>
          <w:lang w:val="en"/>
        </w:rPr>
      </w:pPr>
      <w:r>
        <w:rPr>
          <w:rFonts w:ascii="Arial" w:hAnsi="Arial" w:cs="Arial"/>
          <w:b/>
          <w:bCs/>
        </w:rPr>
        <w:t xml:space="preserve">     3.1.</w:t>
      </w:r>
      <w:r w:rsidRPr="003A36D7">
        <w:rPr>
          <w:rFonts w:ascii="Arial" w:hAnsi="Arial" w:cs="Arial"/>
          <w:b/>
          <w:bCs/>
        </w:rPr>
        <w:t xml:space="preserve"> </w:t>
      </w:r>
      <w:r>
        <w:rPr>
          <w:rFonts w:ascii="Arial" w:hAnsi="Arial" w:cs="Arial"/>
          <w:b/>
          <w:bCs/>
        </w:rPr>
        <w:t>Financial projections</w:t>
      </w:r>
    </w:p>
    <w:p w14:paraId="09626111" w14:textId="77777777" w:rsidR="00CE0305" w:rsidRDefault="00CE0305" w:rsidP="00CE0305">
      <w:pPr>
        <w:pStyle w:val="Header"/>
        <w:tabs>
          <w:tab w:val="center" w:pos="700"/>
        </w:tabs>
        <w:spacing w:line="23" w:lineRule="atLeast"/>
        <w:ind w:left="720"/>
        <w:rPr>
          <w:rFonts w:ascii="Arial" w:hAnsi="Arial" w:cs="Arial"/>
          <w:lang w:val="en"/>
        </w:rPr>
      </w:pPr>
    </w:p>
    <w:tbl>
      <w:tblPr>
        <w:tblStyle w:val="TableGrid"/>
        <w:tblW w:w="12899" w:type="dxa"/>
        <w:tblInd w:w="534" w:type="dxa"/>
        <w:tblLook w:val="04A0" w:firstRow="1" w:lastRow="0" w:firstColumn="1" w:lastColumn="0" w:noHBand="0" w:noVBand="1"/>
      </w:tblPr>
      <w:tblGrid>
        <w:gridCol w:w="2409"/>
        <w:gridCol w:w="1843"/>
        <w:gridCol w:w="2410"/>
        <w:gridCol w:w="1984"/>
        <w:gridCol w:w="2127"/>
        <w:gridCol w:w="2126"/>
      </w:tblGrid>
      <w:tr w:rsidR="00CE0305" w14:paraId="48DAC9FD" w14:textId="77777777" w:rsidTr="00CE0305">
        <w:tc>
          <w:tcPr>
            <w:tcW w:w="2409" w:type="dxa"/>
          </w:tcPr>
          <w:p w14:paraId="1E326FC4" w14:textId="77777777" w:rsidR="00CE0305" w:rsidRDefault="00CE0305" w:rsidP="00CE0305">
            <w:pPr>
              <w:pStyle w:val="Header"/>
              <w:tabs>
                <w:tab w:val="center" w:pos="700"/>
              </w:tabs>
              <w:spacing w:line="23" w:lineRule="atLeast"/>
              <w:rPr>
                <w:rFonts w:ascii="Arial" w:hAnsi="Arial" w:cs="Arial"/>
                <w:lang w:val="en"/>
              </w:rPr>
            </w:pPr>
          </w:p>
        </w:tc>
        <w:tc>
          <w:tcPr>
            <w:tcW w:w="1843" w:type="dxa"/>
          </w:tcPr>
          <w:p w14:paraId="0FF67A96"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Baseline</w:t>
            </w:r>
          </w:p>
        </w:tc>
        <w:tc>
          <w:tcPr>
            <w:tcW w:w="2410" w:type="dxa"/>
          </w:tcPr>
          <w:p w14:paraId="7DC991CC"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1 Projected</w:t>
            </w:r>
          </w:p>
        </w:tc>
        <w:tc>
          <w:tcPr>
            <w:tcW w:w="1984" w:type="dxa"/>
          </w:tcPr>
          <w:p w14:paraId="38EB3FFD"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1 Actual</w:t>
            </w:r>
          </w:p>
        </w:tc>
        <w:tc>
          <w:tcPr>
            <w:tcW w:w="2127" w:type="dxa"/>
          </w:tcPr>
          <w:p w14:paraId="34029092"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2 Projected</w:t>
            </w:r>
          </w:p>
        </w:tc>
        <w:tc>
          <w:tcPr>
            <w:tcW w:w="2126" w:type="dxa"/>
          </w:tcPr>
          <w:p w14:paraId="61710BB3"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Year 2 Actual</w:t>
            </w:r>
          </w:p>
        </w:tc>
      </w:tr>
      <w:tr w:rsidR="00CE0305" w14:paraId="2A8753B5" w14:textId="77777777" w:rsidTr="00CE0305">
        <w:tc>
          <w:tcPr>
            <w:tcW w:w="2409" w:type="dxa"/>
          </w:tcPr>
          <w:p w14:paraId="0C83C156"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Net profit before grant</w:t>
            </w:r>
          </w:p>
        </w:tc>
        <w:tc>
          <w:tcPr>
            <w:tcW w:w="1843" w:type="dxa"/>
          </w:tcPr>
          <w:p w14:paraId="359CAC3A" w14:textId="77777777" w:rsidR="00CE0305" w:rsidRDefault="00CE0305" w:rsidP="00CE0305">
            <w:pPr>
              <w:pStyle w:val="Header"/>
              <w:tabs>
                <w:tab w:val="center" w:pos="700"/>
              </w:tabs>
              <w:spacing w:line="23" w:lineRule="atLeast"/>
              <w:rPr>
                <w:rFonts w:ascii="Arial" w:hAnsi="Arial" w:cs="Arial"/>
                <w:lang w:val="en"/>
              </w:rPr>
            </w:pPr>
          </w:p>
        </w:tc>
        <w:tc>
          <w:tcPr>
            <w:tcW w:w="2410" w:type="dxa"/>
          </w:tcPr>
          <w:p w14:paraId="5687F872" w14:textId="77777777" w:rsidR="00CE0305" w:rsidRDefault="00CE0305" w:rsidP="00CE0305">
            <w:pPr>
              <w:pStyle w:val="Header"/>
              <w:tabs>
                <w:tab w:val="center" w:pos="700"/>
              </w:tabs>
              <w:spacing w:line="23" w:lineRule="atLeast"/>
              <w:rPr>
                <w:rFonts w:ascii="Arial" w:hAnsi="Arial" w:cs="Arial"/>
                <w:lang w:val="en"/>
              </w:rPr>
            </w:pPr>
          </w:p>
        </w:tc>
        <w:tc>
          <w:tcPr>
            <w:tcW w:w="1984" w:type="dxa"/>
          </w:tcPr>
          <w:p w14:paraId="39532347" w14:textId="77777777" w:rsidR="00CE0305" w:rsidRDefault="00CE0305" w:rsidP="00CE0305">
            <w:pPr>
              <w:pStyle w:val="Header"/>
              <w:tabs>
                <w:tab w:val="center" w:pos="700"/>
              </w:tabs>
              <w:spacing w:line="23" w:lineRule="atLeast"/>
              <w:rPr>
                <w:rFonts w:ascii="Arial" w:hAnsi="Arial" w:cs="Arial"/>
                <w:lang w:val="en"/>
              </w:rPr>
            </w:pPr>
          </w:p>
        </w:tc>
        <w:tc>
          <w:tcPr>
            <w:tcW w:w="2127" w:type="dxa"/>
          </w:tcPr>
          <w:p w14:paraId="457D29EB"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6DBDEF04" w14:textId="77777777" w:rsidR="00CE0305" w:rsidRDefault="00CE0305" w:rsidP="00CE0305">
            <w:pPr>
              <w:pStyle w:val="Header"/>
              <w:tabs>
                <w:tab w:val="center" w:pos="700"/>
              </w:tabs>
              <w:spacing w:line="23" w:lineRule="atLeast"/>
              <w:rPr>
                <w:rFonts w:ascii="Arial" w:hAnsi="Arial" w:cs="Arial"/>
                <w:lang w:val="en"/>
              </w:rPr>
            </w:pPr>
          </w:p>
        </w:tc>
      </w:tr>
      <w:tr w:rsidR="00CE0305" w14:paraId="7494493F" w14:textId="77777777" w:rsidTr="00CE0305">
        <w:tc>
          <w:tcPr>
            <w:tcW w:w="2409" w:type="dxa"/>
          </w:tcPr>
          <w:p w14:paraId="24A305EC"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Net Cash Flow</w:t>
            </w:r>
          </w:p>
          <w:p w14:paraId="1D26E6EF" w14:textId="77777777" w:rsidR="00CE0305" w:rsidRDefault="00CE0305" w:rsidP="00CE0305">
            <w:pPr>
              <w:pStyle w:val="Header"/>
              <w:tabs>
                <w:tab w:val="center" w:pos="700"/>
              </w:tabs>
              <w:spacing w:line="23" w:lineRule="atLeast"/>
              <w:rPr>
                <w:rFonts w:ascii="Arial" w:hAnsi="Arial" w:cs="Arial"/>
                <w:lang w:val="en"/>
              </w:rPr>
            </w:pPr>
          </w:p>
        </w:tc>
        <w:tc>
          <w:tcPr>
            <w:tcW w:w="1843" w:type="dxa"/>
          </w:tcPr>
          <w:p w14:paraId="78761B23" w14:textId="77777777" w:rsidR="00CE0305" w:rsidRDefault="00CE0305" w:rsidP="00CE0305">
            <w:pPr>
              <w:pStyle w:val="Header"/>
              <w:tabs>
                <w:tab w:val="center" w:pos="700"/>
              </w:tabs>
              <w:spacing w:line="23" w:lineRule="atLeast"/>
              <w:rPr>
                <w:rFonts w:ascii="Arial" w:hAnsi="Arial" w:cs="Arial"/>
                <w:lang w:val="en"/>
              </w:rPr>
            </w:pPr>
          </w:p>
        </w:tc>
        <w:tc>
          <w:tcPr>
            <w:tcW w:w="2410" w:type="dxa"/>
          </w:tcPr>
          <w:p w14:paraId="65FC1662" w14:textId="77777777" w:rsidR="00CE0305" w:rsidRDefault="00CE0305" w:rsidP="00CE0305">
            <w:pPr>
              <w:pStyle w:val="Header"/>
              <w:tabs>
                <w:tab w:val="center" w:pos="700"/>
              </w:tabs>
              <w:spacing w:line="23" w:lineRule="atLeast"/>
              <w:rPr>
                <w:rFonts w:ascii="Arial" w:hAnsi="Arial" w:cs="Arial"/>
                <w:lang w:val="en"/>
              </w:rPr>
            </w:pPr>
          </w:p>
        </w:tc>
        <w:tc>
          <w:tcPr>
            <w:tcW w:w="1984" w:type="dxa"/>
          </w:tcPr>
          <w:p w14:paraId="12F3936F" w14:textId="77777777" w:rsidR="00CE0305" w:rsidRDefault="00CE0305" w:rsidP="00CE0305">
            <w:pPr>
              <w:pStyle w:val="Header"/>
              <w:tabs>
                <w:tab w:val="center" w:pos="700"/>
              </w:tabs>
              <w:spacing w:line="23" w:lineRule="atLeast"/>
              <w:rPr>
                <w:rFonts w:ascii="Arial" w:hAnsi="Arial" w:cs="Arial"/>
                <w:lang w:val="en"/>
              </w:rPr>
            </w:pPr>
          </w:p>
        </w:tc>
        <w:tc>
          <w:tcPr>
            <w:tcW w:w="2127" w:type="dxa"/>
          </w:tcPr>
          <w:p w14:paraId="256BB708" w14:textId="77777777" w:rsidR="00CE0305" w:rsidRDefault="00CE0305" w:rsidP="00CE0305">
            <w:pPr>
              <w:pStyle w:val="Header"/>
              <w:tabs>
                <w:tab w:val="center" w:pos="700"/>
              </w:tabs>
              <w:spacing w:line="23" w:lineRule="atLeast"/>
              <w:rPr>
                <w:rFonts w:ascii="Arial" w:hAnsi="Arial" w:cs="Arial"/>
                <w:lang w:val="en"/>
              </w:rPr>
            </w:pPr>
          </w:p>
        </w:tc>
        <w:tc>
          <w:tcPr>
            <w:tcW w:w="2126" w:type="dxa"/>
          </w:tcPr>
          <w:p w14:paraId="3059801B" w14:textId="77777777" w:rsidR="00CE0305" w:rsidRDefault="00CE0305" w:rsidP="00CE0305">
            <w:pPr>
              <w:pStyle w:val="Header"/>
              <w:tabs>
                <w:tab w:val="center" w:pos="700"/>
              </w:tabs>
              <w:spacing w:line="23" w:lineRule="atLeast"/>
              <w:rPr>
                <w:rFonts w:ascii="Arial" w:hAnsi="Arial" w:cs="Arial"/>
                <w:lang w:val="en"/>
              </w:rPr>
            </w:pPr>
          </w:p>
        </w:tc>
      </w:tr>
    </w:tbl>
    <w:p w14:paraId="77CAF3FD" w14:textId="77777777" w:rsidR="00CE0305" w:rsidRPr="003A36D7" w:rsidRDefault="00CE0305" w:rsidP="00CE0305">
      <w:pPr>
        <w:pStyle w:val="Header"/>
        <w:tabs>
          <w:tab w:val="center" w:pos="700"/>
        </w:tabs>
        <w:spacing w:line="23" w:lineRule="atLeast"/>
        <w:ind w:left="360"/>
        <w:rPr>
          <w:rFonts w:ascii="Arial" w:hAnsi="Arial" w:cs="Arial"/>
          <w:lang w:val="en"/>
        </w:rPr>
      </w:pPr>
    </w:p>
    <w:tbl>
      <w:tblPr>
        <w:tblStyle w:val="TableGrid"/>
        <w:tblW w:w="12899" w:type="dxa"/>
        <w:tblInd w:w="534" w:type="dxa"/>
        <w:tblLook w:val="04A0" w:firstRow="1" w:lastRow="0" w:firstColumn="1" w:lastColumn="0" w:noHBand="0" w:noVBand="1"/>
      </w:tblPr>
      <w:tblGrid>
        <w:gridCol w:w="12899"/>
      </w:tblGrid>
      <w:tr w:rsidR="00CE0305" w:rsidRPr="003A36D7" w14:paraId="4465A43D" w14:textId="77777777" w:rsidTr="00CE0305">
        <w:tc>
          <w:tcPr>
            <w:tcW w:w="12899" w:type="dxa"/>
          </w:tcPr>
          <w:p w14:paraId="3FFF25B9" w14:textId="77777777" w:rsidR="00CE0305" w:rsidRDefault="00CE0305" w:rsidP="00CE0305">
            <w:pPr>
              <w:pStyle w:val="Header"/>
              <w:tabs>
                <w:tab w:val="center" w:pos="700"/>
              </w:tabs>
              <w:spacing w:line="23" w:lineRule="atLeast"/>
              <w:rPr>
                <w:rFonts w:ascii="Arial" w:hAnsi="Arial" w:cs="Arial"/>
                <w:b/>
                <w:lang w:val="en"/>
              </w:rPr>
            </w:pPr>
            <w:r w:rsidRPr="00704CF6">
              <w:rPr>
                <w:rFonts w:ascii="Arial" w:hAnsi="Arial" w:cs="Arial"/>
                <w:b/>
                <w:lang w:val="en"/>
              </w:rPr>
              <w:t xml:space="preserve">Include comment on whether the financial projections were achieved and reasons for any failure to achieve the projected profit/cash flow. </w:t>
            </w:r>
          </w:p>
          <w:p w14:paraId="3A570AF1" w14:textId="77777777" w:rsidR="00CE0305" w:rsidRDefault="00CE0305" w:rsidP="00CE0305">
            <w:pPr>
              <w:pStyle w:val="Header"/>
              <w:tabs>
                <w:tab w:val="center" w:pos="700"/>
              </w:tabs>
              <w:spacing w:line="23" w:lineRule="atLeast"/>
              <w:rPr>
                <w:rFonts w:ascii="Arial" w:hAnsi="Arial" w:cs="Arial"/>
                <w:b/>
                <w:lang w:val="en"/>
              </w:rPr>
            </w:pPr>
          </w:p>
          <w:p w14:paraId="384B8622" w14:textId="77777777" w:rsidR="00CE0305" w:rsidRPr="00CA610B" w:rsidRDefault="00CE0305" w:rsidP="00CE0305">
            <w:pPr>
              <w:pStyle w:val="Header"/>
              <w:tabs>
                <w:tab w:val="center" w:pos="700"/>
              </w:tabs>
              <w:spacing w:line="23" w:lineRule="atLeast"/>
              <w:rPr>
                <w:rFonts w:ascii="Arial" w:hAnsi="Arial" w:cs="Arial"/>
                <w:b/>
                <w:lang w:val="en"/>
              </w:rPr>
            </w:pPr>
          </w:p>
        </w:tc>
      </w:tr>
    </w:tbl>
    <w:p w14:paraId="0A5A827E" w14:textId="77777777" w:rsidR="00CE0305" w:rsidRDefault="00CE0305" w:rsidP="00CE0305">
      <w:pPr>
        <w:pStyle w:val="Header"/>
        <w:tabs>
          <w:tab w:val="center" w:pos="700"/>
        </w:tabs>
        <w:spacing w:line="23" w:lineRule="atLeast"/>
        <w:rPr>
          <w:rFonts w:ascii="Arial" w:hAnsi="Arial" w:cs="Arial"/>
          <w:b/>
          <w:lang w:val="en"/>
        </w:rPr>
      </w:pPr>
      <w:r>
        <w:rPr>
          <w:rFonts w:ascii="Arial" w:hAnsi="Arial" w:cs="Arial"/>
          <w:b/>
          <w:lang w:val="en"/>
        </w:rPr>
        <w:t xml:space="preserve">    </w:t>
      </w:r>
    </w:p>
    <w:p w14:paraId="4D4CD671" w14:textId="77777777" w:rsidR="00CE0305" w:rsidRPr="0026359E" w:rsidRDefault="00CE0305" w:rsidP="00CE0305">
      <w:pPr>
        <w:pStyle w:val="Header"/>
        <w:tabs>
          <w:tab w:val="center" w:pos="700"/>
        </w:tabs>
        <w:spacing w:line="23" w:lineRule="atLeast"/>
        <w:rPr>
          <w:rFonts w:ascii="Arial" w:hAnsi="Arial" w:cs="Arial"/>
          <w:b/>
          <w:u w:val="single"/>
          <w:lang w:val="en"/>
        </w:rPr>
      </w:pPr>
      <w:r>
        <w:rPr>
          <w:rFonts w:ascii="Arial" w:hAnsi="Arial" w:cs="Arial"/>
          <w:b/>
          <w:lang w:val="en"/>
        </w:rPr>
        <w:t xml:space="preserve">3.2. </w:t>
      </w:r>
      <w:r w:rsidRPr="0026359E">
        <w:rPr>
          <w:rFonts w:ascii="Arial" w:hAnsi="Arial" w:cs="Arial"/>
          <w:b/>
          <w:u w:val="single"/>
          <w:lang w:val="en"/>
        </w:rPr>
        <w:t xml:space="preserve">Viability </w:t>
      </w:r>
      <w:r>
        <w:rPr>
          <w:rFonts w:ascii="Arial" w:hAnsi="Arial" w:cs="Arial"/>
          <w:b/>
          <w:u w:val="single"/>
          <w:lang w:val="en"/>
        </w:rPr>
        <w:t>of n</w:t>
      </w:r>
      <w:r w:rsidRPr="0026359E">
        <w:rPr>
          <w:rFonts w:ascii="Arial" w:hAnsi="Arial" w:cs="Arial"/>
          <w:b/>
          <w:u w:val="single"/>
          <w:lang w:val="en"/>
        </w:rPr>
        <w:t xml:space="preserve">ew </w:t>
      </w:r>
      <w:r>
        <w:rPr>
          <w:rFonts w:ascii="Arial" w:hAnsi="Arial" w:cs="Arial"/>
          <w:b/>
          <w:u w:val="single"/>
          <w:lang w:val="en"/>
        </w:rPr>
        <w:t>project</w:t>
      </w:r>
    </w:p>
    <w:p w14:paraId="17CB8F82" w14:textId="77777777" w:rsidR="00CE0305" w:rsidRDefault="00CE0305" w:rsidP="00CE0305">
      <w:pPr>
        <w:pStyle w:val="Header"/>
        <w:tabs>
          <w:tab w:val="center" w:pos="700"/>
        </w:tabs>
        <w:spacing w:line="23" w:lineRule="atLeast"/>
        <w:rPr>
          <w:rFonts w:ascii="Arial" w:hAnsi="Arial" w:cs="Arial"/>
          <w:b/>
          <w:lang w:val="en"/>
        </w:rPr>
      </w:pPr>
    </w:p>
    <w:p w14:paraId="774D3BA0"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 xml:space="preserve">    As per the Business Plan and Economic Appraisal did the project</w:t>
      </w:r>
      <w:r w:rsidRPr="006C64F2">
        <w:rPr>
          <w:rFonts w:ascii="Arial" w:hAnsi="Arial" w:cs="Arial"/>
          <w:lang w:val="en"/>
        </w:rPr>
        <w:t xml:space="preserve"> achieve viability – as projected</w:t>
      </w:r>
      <w:r>
        <w:rPr>
          <w:rFonts w:ascii="Arial" w:hAnsi="Arial" w:cs="Arial"/>
          <w:lang w:val="en"/>
        </w:rPr>
        <w:t xml:space="preserve"> </w:t>
      </w:r>
      <w:r w:rsidRPr="006C64F2">
        <w:rPr>
          <w:rFonts w:ascii="Arial" w:hAnsi="Arial" w:cs="Arial"/>
          <w:lang w:val="en"/>
        </w:rPr>
        <w:t>*/earlier*/later* (*delete as</w:t>
      </w:r>
    </w:p>
    <w:p w14:paraId="68F55B50" w14:textId="77777777" w:rsidR="00CE0305" w:rsidRPr="006C64F2" w:rsidRDefault="00CE0305" w:rsidP="00CE0305">
      <w:pPr>
        <w:pStyle w:val="Header"/>
        <w:tabs>
          <w:tab w:val="center" w:pos="700"/>
        </w:tabs>
        <w:spacing w:line="23" w:lineRule="atLeast"/>
        <w:rPr>
          <w:rFonts w:ascii="Arial" w:hAnsi="Arial" w:cs="Arial"/>
          <w:lang w:val="en"/>
        </w:rPr>
      </w:pPr>
      <w:r w:rsidRPr="006C64F2">
        <w:rPr>
          <w:rFonts w:ascii="Arial" w:hAnsi="Arial" w:cs="Arial"/>
          <w:lang w:val="en"/>
        </w:rPr>
        <w:t xml:space="preserve"> </w:t>
      </w:r>
      <w:r>
        <w:rPr>
          <w:rFonts w:ascii="Arial" w:hAnsi="Arial" w:cs="Arial"/>
          <w:lang w:val="en"/>
        </w:rPr>
        <w:t xml:space="preserve">   </w:t>
      </w:r>
      <w:r w:rsidRPr="006C64F2">
        <w:rPr>
          <w:rFonts w:ascii="Arial" w:hAnsi="Arial" w:cs="Arial"/>
          <w:lang w:val="en"/>
        </w:rPr>
        <w:t>appropriate)</w:t>
      </w:r>
    </w:p>
    <w:p w14:paraId="27BD0560" w14:textId="77777777" w:rsidR="00CE0305" w:rsidRPr="006C64F2" w:rsidRDefault="00CE0305" w:rsidP="00CE0305">
      <w:pPr>
        <w:pStyle w:val="Header"/>
        <w:tabs>
          <w:tab w:val="center" w:pos="700"/>
        </w:tabs>
        <w:spacing w:line="23" w:lineRule="atLeast"/>
        <w:ind w:left="720"/>
        <w:rPr>
          <w:rFonts w:ascii="Arial" w:hAnsi="Arial" w:cs="Arial"/>
          <w:lang w:val="en"/>
        </w:rPr>
      </w:pPr>
    </w:p>
    <w:p w14:paraId="1983EA47" w14:textId="77777777" w:rsidR="00CE0305" w:rsidRPr="006C64F2" w:rsidRDefault="00CE0305" w:rsidP="00CE0305">
      <w:pPr>
        <w:pStyle w:val="Header"/>
        <w:tabs>
          <w:tab w:val="center" w:pos="700"/>
        </w:tabs>
        <w:spacing w:line="23" w:lineRule="atLeast"/>
        <w:rPr>
          <w:rFonts w:ascii="Arial" w:hAnsi="Arial" w:cs="Arial"/>
          <w:lang w:val="en"/>
        </w:rPr>
      </w:pPr>
      <w:r w:rsidRPr="006C64F2">
        <w:rPr>
          <w:rFonts w:ascii="Arial" w:hAnsi="Arial" w:cs="Arial"/>
          <w:lang w:val="en"/>
        </w:rPr>
        <w:t xml:space="preserve">   </w:t>
      </w:r>
      <w:r>
        <w:rPr>
          <w:rFonts w:ascii="Arial" w:hAnsi="Arial" w:cs="Arial"/>
          <w:lang w:val="en"/>
        </w:rPr>
        <w:t xml:space="preserve"> </w:t>
      </w:r>
      <w:r w:rsidRPr="006C64F2">
        <w:rPr>
          <w:rFonts w:ascii="Arial" w:hAnsi="Arial" w:cs="Arial"/>
          <w:lang w:val="en"/>
        </w:rPr>
        <w:t xml:space="preserve"> If earlier or later than projected state the difference </w:t>
      </w:r>
      <w:r w:rsidRPr="006C64F2">
        <w:rPr>
          <w:rFonts w:ascii="Arial" w:hAnsi="Arial" w:cs="Arial"/>
          <w:lang w:val="en"/>
        </w:rPr>
        <w:tab/>
      </w:r>
      <w:r w:rsidRPr="006C64F2">
        <w:rPr>
          <w:rFonts w:ascii="Arial" w:hAnsi="Arial" w:cs="Arial"/>
          <w:lang w:val="en"/>
        </w:rPr>
        <w:tab/>
        <w:t>(+/-)……………months</w:t>
      </w:r>
    </w:p>
    <w:p w14:paraId="74BF5452" w14:textId="77777777" w:rsidR="00CE0305" w:rsidRDefault="00CE0305" w:rsidP="00CE0305">
      <w:pPr>
        <w:pStyle w:val="BodyText3"/>
        <w:spacing w:line="23" w:lineRule="atLeast"/>
        <w:rPr>
          <w:rFonts w:eastAsia="Batang" w:cs="Arial"/>
          <w:b w:val="0"/>
          <w:szCs w:val="24"/>
        </w:rPr>
      </w:pPr>
    </w:p>
    <w:tbl>
      <w:tblPr>
        <w:tblStyle w:val="TableGrid"/>
        <w:tblW w:w="0" w:type="auto"/>
        <w:tblInd w:w="534" w:type="dxa"/>
        <w:tblLook w:val="04A0" w:firstRow="1" w:lastRow="0" w:firstColumn="1" w:lastColumn="0" w:noHBand="0" w:noVBand="1"/>
      </w:tblPr>
      <w:tblGrid>
        <w:gridCol w:w="13324"/>
      </w:tblGrid>
      <w:tr w:rsidR="00CE0305" w14:paraId="2FD69612" w14:textId="77777777" w:rsidTr="00CE0305">
        <w:tc>
          <w:tcPr>
            <w:tcW w:w="13324" w:type="dxa"/>
          </w:tcPr>
          <w:p w14:paraId="6B12C645" w14:textId="77777777" w:rsidR="00CE0305" w:rsidRPr="00704CF6" w:rsidRDefault="00CE0305" w:rsidP="00CE0305">
            <w:pPr>
              <w:pStyle w:val="BodyText3"/>
              <w:spacing w:line="23" w:lineRule="atLeast"/>
              <w:rPr>
                <w:rFonts w:eastAsia="Batang" w:cs="Arial"/>
                <w:b w:val="0"/>
                <w:sz w:val="20"/>
              </w:rPr>
            </w:pPr>
            <w:r w:rsidRPr="00704CF6">
              <w:rPr>
                <w:rFonts w:eastAsia="Batang" w:cs="Arial"/>
                <w:sz w:val="20"/>
              </w:rPr>
              <w:t xml:space="preserve">Comment on viability referring to the </w:t>
            </w:r>
            <w:r>
              <w:rPr>
                <w:rFonts w:eastAsia="Batang" w:cs="Arial"/>
                <w:sz w:val="20"/>
              </w:rPr>
              <w:t xml:space="preserve">business </w:t>
            </w:r>
            <w:r w:rsidRPr="00704CF6">
              <w:rPr>
                <w:rFonts w:eastAsia="Batang" w:cs="Arial"/>
                <w:sz w:val="20"/>
              </w:rPr>
              <w:t>accounts. Do the net assets cover the liabilities?</w:t>
            </w:r>
          </w:p>
          <w:p w14:paraId="4A4D4844" w14:textId="77777777" w:rsidR="00CE0305" w:rsidRDefault="00CE0305" w:rsidP="00CE0305">
            <w:pPr>
              <w:pStyle w:val="BodyText3"/>
              <w:spacing w:line="23" w:lineRule="atLeast"/>
              <w:rPr>
                <w:rFonts w:eastAsia="Batang" w:cs="Arial"/>
                <w:b w:val="0"/>
                <w:szCs w:val="24"/>
              </w:rPr>
            </w:pPr>
          </w:p>
          <w:p w14:paraId="11DA34A5" w14:textId="77777777" w:rsidR="00CE0305" w:rsidRDefault="00CE0305" w:rsidP="00CE0305">
            <w:pPr>
              <w:pStyle w:val="BodyText3"/>
              <w:spacing w:line="23" w:lineRule="atLeast"/>
              <w:rPr>
                <w:rFonts w:eastAsia="Batang" w:cs="Arial"/>
                <w:b w:val="0"/>
                <w:szCs w:val="24"/>
              </w:rPr>
            </w:pPr>
          </w:p>
          <w:p w14:paraId="7B224C8B" w14:textId="77777777" w:rsidR="00CE0305" w:rsidRDefault="00CE0305" w:rsidP="00CE0305">
            <w:pPr>
              <w:pStyle w:val="BodyText3"/>
              <w:spacing w:line="23" w:lineRule="atLeast"/>
              <w:rPr>
                <w:rFonts w:eastAsia="Batang" w:cs="Arial"/>
                <w:b w:val="0"/>
                <w:szCs w:val="24"/>
              </w:rPr>
            </w:pPr>
          </w:p>
          <w:p w14:paraId="6DDF6FF2" w14:textId="77777777" w:rsidR="00CE0305" w:rsidRDefault="00CE0305" w:rsidP="00CE0305">
            <w:pPr>
              <w:pStyle w:val="BodyText3"/>
              <w:spacing w:line="23" w:lineRule="atLeast"/>
              <w:rPr>
                <w:rFonts w:eastAsia="Batang" w:cs="Arial"/>
                <w:b w:val="0"/>
                <w:szCs w:val="24"/>
              </w:rPr>
            </w:pPr>
          </w:p>
        </w:tc>
      </w:tr>
    </w:tbl>
    <w:p w14:paraId="5647ED74" w14:textId="77777777" w:rsidR="00CE0305" w:rsidRDefault="00CE0305" w:rsidP="00CE0305">
      <w:pPr>
        <w:pStyle w:val="BodyText3"/>
        <w:spacing w:line="23" w:lineRule="atLeast"/>
        <w:ind w:left="720"/>
        <w:rPr>
          <w:rFonts w:eastAsia="Batang" w:cs="Arial"/>
          <w:b w:val="0"/>
          <w:szCs w:val="24"/>
        </w:rPr>
      </w:pPr>
    </w:p>
    <w:p w14:paraId="206D6ED5" w14:textId="77777777" w:rsidR="00CE0305" w:rsidRDefault="00CE0305" w:rsidP="00AF2E14">
      <w:pPr>
        <w:pStyle w:val="BodyText3"/>
        <w:numPr>
          <w:ilvl w:val="0"/>
          <w:numId w:val="445"/>
        </w:numPr>
        <w:spacing w:line="23" w:lineRule="atLeast"/>
        <w:jc w:val="left"/>
        <w:rPr>
          <w:rFonts w:eastAsia="Batang" w:cs="Arial"/>
          <w:b w:val="0"/>
          <w:szCs w:val="24"/>
        </w:rPr>
      </w:pPr>
      <w:r>
        <w:rPr>
          <w:rFonts w:eastAsia="Batang" w:cs="Arial"/>
          <w:szCs w:val="24"/>
        </w:rPr>
        <w:t xml:space="preserve">The accounts should be held with this PPE for the purpose of an overall scheme evaluation at LAG level at programme closure. </w:t>
      </w:r>
    </w:p>
    <w:p w14:paraId="2141A63D" w14:textId="77777777" w:rsidR="00CE0305" w:rsidRDefault="00CE0305" w:rsidP="00CE0305">
      <w:pPr>
        <w:pStyle w:val="BodyText3"/>
        <w:spacing w:line="23" w:lineRule="atLeast"/>
        <w:ind w:left="720"/>
        <w:rPr>
          <w:rFonts w:eastAsia="Batang" w:cs="Arial"/>
          <w:b w:val="0"/>
          <w:szCs w:val="24"/>
        </w:rPr>
      </w:pPr>
    </w:p>
    <w:p w14:paraId="6E934939" w14:textId="77777777" w:rsidR="00CE0305" w:rsidRDefault="00CE0305" w:rsidP="00CE0305">
      <w:pPr>
        <w:pStyle w:val="BodyText3"/>
        <w:spacing w:line="23" w:lineRule="atLeast"/>
        <w:rPr>
          <w:rFonts w:eastAsia="Batang" w:cs="Arial"/>
          <w:b w:val="0"/>
          <w:szCs w:val="24"/>
        </w:rPr>
      </w:pPr>
    </w:p>
    <w:p w14:paraId="236D1275" w14:textId="77777777" w:rsidR="00CE0305" w:rsidRDefault="00CE0305" w:rsidP="00CE0305">
      <w:pPr>
        <w:pStyle w:val="Header"/>
        <w:tabs>
          <w:tab w:val="center" w:pos="700"/>
        </w:tabs>
        <w:spacing w:line="23" w:lineRule="atLeast"/>
        <w:rPr>
          <w:rFonts w:ascii="Arial" w:hAnsi="Arial" w:cs="Arial"/>
          <w:b/>
          <w:lang w:val="en"/>
        </w:rPr>
      </w:pPr>
      <w:r>
        <w:rPr>
          <w:rFonts w:ascii="Arial" w:hAnsi="Arial" w:cs="Arial"/>
          <w:b/>
          <w:lang w:val="en"/>
        </w:rPr>
        <w:t xml:space="preserve">     3.3. Viability – Existing project</w:t>
      </w:r>
    </w:p>
    <w:p w14:paraId="2A69EAFF" w14:textId="77777777" w:rsidR="00CE0305" w:rsidRDefault="00CE0305" w:rsidP="00CE0305">
      <w:pPr>
        <w:pStyle w:val="Header"/>
        <w:tabs>
          <w:tab w:val="center" w:pos="700"/>
        </w:tabs>
        <w:spacing w:line="23" w:lineRule="atLeast"/>
        <w:rPr>
          <w:rFonts w:ascii="Arial" w:hAnsi="Arial" w:cs="Arial"/>
          <w:b/>
          <w:lang w:val="en"/>
        </w:rPr>
      </w:pPr>
    </w:p>
    <w:p w14:paraId="3C68FFF8" w14:textId="77777777" w:rsidR="00CE0305" w:rsidRDefault="00CE0305" w:rsidP="00CE0305">
      <w:pPr>
        <w:pStyle w:val="Header"/>
        <w:tabs>
          <w:tab w:val="center" w:pos="700"/>
        </w:tabs>
        <w:spacing w:line="23" w:lineRule="atLeast"/>
        <w:rPr>
          <w:rFonts w:ascii="Arial" w:hAnsi="Arial" w:cs="Arial"/>
          <w:lang w:val="en"/>
        </w:rPr>
      </w:pPr>
      <w:r>
        <w:rPr>
          <w:rFonts w:ascii="Arial" w:hAnsi="Arial" w:cs="Arial"/>
          <w:lang w:val="en"/>
        </w:rPr>
        <w:t xml:space="preserve">    As per the Business Plan and Economic Appraisal did the project increase turnover and profitability as projected </w:t>
      </w:r>
      <w:r w:rsidRPr="006C64F2">
        <w:rPr>
          <w:rFonts w:ascii="Arial" w:hAnsi="Arial" w:cs="Arial"/>
          <w:lang w:val="en"/>
        </w:rPr>
        <w:t>*/earlier*/later*</w:t>
      </w:r>
    </w:p>
    <w:p w14:paraId="2330A3F0" w14:textId="77777777" w:rsidR="00CE0305" w:rsidRPr="006C64F2" w:rsidRDefault="00CE0305" w:rsidP="00CE0305">
      <w:pPr>
        <w:pStyle w:val="Header"/>
        <w:tabs>
          <w:tab w:val="center" w:pos="700"/>
        </w:tabs>
        <w:spacing w:line="23" w:lineRule="atLeast"/>
        <w:rPr>
          <w:rFonts w:ascii="Arial" w:hAnsi="Arial" w:cs="Arial"/>
          <w:lang w:val="en"/>
        </w:rPr>
      </w:pPr>
      <w:r>
        <w:rPr>
          <w:rFonts w:ascii="Arial" w:hAnsi="Arial" w:cs="Arial"/>
          <w:lang w:val="en"/>
        </w:rPr>
        <w:t xml:space="preserve">    </w:t>
      </w:r>
      <w:r w:rsidRPr="006C64F2">
        <w:rPr>
          <w:rFonts w:ascii="Arial" w:hAnsi="Arial" w:cs="Arial"/>
          <w:lang w:val="en"/>
        </w:rPr>
        <w:t>(*delete as</w:t>
      </w:r>
      <w:r>
        <w:rPr>
          <w:rFonts w:ascii="Arial" w:hAnsi="Arial" w:cs="Arial"/>
          <w:lang w:val="en"/>
        </w:rPr>
        <w:t xml:space="preserve"> </w:t>
      </w:r>
      <w:r w:rsidRPr="006C64F2">
        <w:rPr>
          <w:rFonts w:ascii="Arial" w:hAnsi="Arial" w:cs="Arial"/>
          <w:lang w:val="en"/>
        </w:rPr>
        <w:t>appropriate)</w:t>
      </w:r>
    </w:p>
    <w:p w14:paraId="1C0DF5AC" w14:textId="77777777" w:rsidR="00CE0305" w:rsidRPr="006C64F2" w:rsidRDefault="00CE0305" w:rsidP="00CE0305">
      <w:pPr>
        <w:pStyle w:val="Header"/>
        <w:tabs>
          <w:tab w:val="center" w:pos="700"/>
        </w:tabs>
        <w:spacing w:line="23" w:lineRule="atLeast"/>
        <w:ind w:left="720"/>
        <w:rPr>
          <w:rFonts w:ascii="Arial" w:hAnsi="Arial" w:cs="Arial"/>
          <w:lang w:val="en"/>
        </w:rPr>
      </w:pPr>
    </w:p>
    <w:p w14:paraId="5E9685E6" w14:textId="77777777" w:rsidR="00CE0305" w:rsidRPr="0026359E" w:rsidRDefault="00CE0305" w:rsidP="00CE0305">
      <w:pPr>
        <w:pStyle w:val="Header"/>
        <w:tabs>
          <w:tab w:val="center" w:pos="700"/>
        </w:tabs>
        <w:spacing w:line="23" w:lineRule="atLeast"/>
        <w:rPr>
          <w:rFonts w:ascii="Arial" w:hAnsi="Arial" w:cs="Arial"/>
          <w:lang w:val="en"/>
        </w:rPr>
      </w:pPr>
      <w:r w:rsidRPr="006C64F2">
        <w:rPr>
          <w:rFonts w:ascii="Arial" w:hAnsi="Arial" w:cs="Arial"/>
          <w:lang w:val="en"/>
        </w:rPr>
        <w:t xml:space="preserve">   </w:t>
      </w:r>
      <w:r>
        <w:rPr>
          <w:rFonts w:ascii="Arial" w:hAnsi="Arial" w:cs="Arial"/>
          <w:lang w:val="en"/>
        </w:rPr>
        <w:t xml:space="preserve"> </w:t>
      </w:r>
      <w:r w:rsidRPr="006C64F2">
        <w:rPr>
          <w:rFonts w:ascii="Arial" w:hAnsi="Arial" w:cs="Arial"/>
          <w:lang w:val="en"/>
        </w:rPr>
        <w:t xml:space="preserve"> If earlier or later than projected state the difference </w:t>
      </w:r>
      <w:r w:rsidRPr="006C64F2">
        <w:rPr>
          <w:rFonts w:ascii="Arial" w:hAnsi="Arial" w:cs="Arial"/>
          <w:lang w:val="en"/>
        </w:rPr>
        <w:tab/>
      </w:r>
      <w:r w:rsidRPr="006C64F2">
        <w:rPr>
          <w:rFonts w:ascii="Arial" w:hAnsi="Arial" w:cs="Arial"/>
          <w:lang w:val="en"/>
        </w:rPr>
        <w:tab/>
        <w:t>(+/-)……………months</w:t>
      </w:r>
    </w:p>
    <w:p w14:paraId="4F9BAE28" w14:textId="77777777" w:rsidR="00CE0305" w:rsidRDefault="00CE0305" w:rsidP="00CE0305">
      <w:pPr>
        <w:pStyle w:val="BodyText3"/>
        <w:spacing w:line="23" w:lineRule="atLeast"/>
        <w:rPr>
          <w:rFonts w:eastAsia="Batang" w:cs="Arial"/>
          <w:b w:val="0"/>
          <w:szCs w:val="24"/>
        </w:rPr>
      </w:pPr>
    </w:p>
    <w:tbl>
      <w:tblPr>
        <w:tblStyle w:val="TableGrid"/>
        <w:tblW w:w="0" w:type="auto"/>
        <w:tblInd w:w="534" w:type="dxa"/>
        <w:tblLook w:val="04A0" w:firstRow="1" w:lastRow="0" w:firstColumn="1" w:lastColumn="0" w:noHBand="0" w:noVBand="1"/>
      </w:tblPr>
      <w:tblGrid>
        <w:gridCol w:w="13324"/>
      </w:tblGrid>
      <w:tr w:rsidR="00CE0305" w14:paraId="3DE4088C" w14:textId="77777777" w:rsidTr="00CE0305">
        <w:tc>
          <w:tcPr>
            <w:tcW w:w="13324" w:type="dxa"/>
          </w:tcPr>
          <w:p w14:paraId="22751A10" w14:textId="77777777" w:rsidR="00CE0305" w:rsidRDefault="00CE0305" w:rsidP="00CE0305">
            <w:pPr>
              <w:pStyle w:val="BodyText3"/>
              <w:spacing w:line="23" w:lineRule="atLeast"/>
              <w:rPr>
                <w:rFonts w:eastAsia="Batang" w:cs="Arial"/>
                <w:szCs w:val="24"/>
              </w:rPr>
            </w:pPr>
            <w:r w:rsidRPr="004C38D5">
              <w:rPr>
                <w:rFonts w:eastAsia="Batang" w:cs="Arial"/>
                <w:szCs w:val="24"/>
              </w:rPr>
              <w:t>C</w:t>
            </w:r>
            <w:r w:rsidRPr="00704CF6">
              <w:rPr>
                <w:rFonts w:eastAsia="Batang" w:cs="Arial"/>
                <w:sz w:val="20"/>
              </w:rPr>
              <w:t xml:space="preserve">omment on </w:t>
            </w:r>
            <w:r w:rsidRPr="00704CF6">
              <w:rPr>
                <w:rFonts w:cs="Arial"/>
                <w:sz w:val="20"/>
                <w:lang w:val="en"/>
              </w:rPr>
              <w:t>turnover and profitability</w:t>
            </w:r>
            <w:r w:rsidRPr="00704CF6">
              <w:rPr>
                <w:rFonts w:eastAsia="Batang" w:cs="Arial"/>
                <w:sz w:val="20"/>
              </w:rPr>
              <w:t xml:space="preserve"> referring to </w:t>
            </w:r>
            <w:r>
              <w:rPr>
                <w:rFonts w:eastAsia="Batang" w:cs="Arial"/>
                <w:sz w:val="20"/>
              </w:rPr>
              <w:t>the business</w:t>
            </w:r>
            <w:r w:rsidRPr="00704CF6">
              <w:rPr>
                <w:rFonts w:eastAsia="Batang" w:cs="Arial"/>
                <w:sz w:val="20"/>
              </w:rPr>
              <w:t xml:space="preserve"> accounts. Do the net assets cover the liabilities?</w:t>
            </w:r>
          </w:p>
          <w:p w14:paraId="01759003" w14:textId="77777777" w:rsidR="00CE0305" w:rsidRDefault="00CE0305" w:rsidP="00CE0305">
            <w:pPr>
              <w:pStyle w:val="BodyText3"/>
              <w:spacing w:line="23" w:lineRule="atLeast"/>
              <w:rPr>
                <w:rFonts w:eastAsia="Batang" w:cs="Arial"/>
                <w:szCs w:val="24"/>
              </w:rPr>
            </w:pPr>
          </w:p>
          <w:p w14:paraId="16227F69" w14:textId="77777777" w:rsidR="00CE0305" w:rsidRDefault="00CE0305" w:rsidP="00CE0305">
            <w:pPr>
              <w:pStyle w:val="BodyText3"/>
              <w:spacing w:line="23" w:lineRule="atLeast"/>
              <w:rPr>
                <w:rFonts w:eastAsia="Batang" w:cs="Arial"/>
                <w:szCs w:val="24"/>
              </w:rPr>
            </w:pPr>
          </w:p>
          <w:p w14:paraId="447E9B17" w14:textId="77777777" w:rsidR="00CE0305" w:rsidRDefault="00CE0305" w:rsidP="00CE0305">
            <w:pPr>
              <w:pStyle w:val="BodyText3"/>
              <w:spacing w:line="23" w:lineRule="atLeast"/>
              <w:rPr>
                <w:rFonts w:eastAsia="Batang" w:cs="Arial"/>
                <w:b w:val="0"/>
                <w:szCs w:val="24"/>
              </w:rPr>
            </w:pPr>
          </w:p>
          <w:p w14:paraId="48108C52" w14:textId="77777777" w:rsidR="00CE0305" w:rsidRDefault="00CE0305" w:rsidP="00CE0305">
            <w:pPr>
              <w:pStyle w:val="BodyText3"/>
              <w:spacing w:line="23" w:lineRule="atLeast"/>
              <w:rPr>
                <w:rFonts w:eastAsia="Batang" w:cs="Arial"/>
                <w:b w:val="0"/>
                <w:szCs w:val="24"/>
              </w:rPr>
            </w:pPr>
          </w:p>
        </w:tc>
      </w:tr>
    </w:tbl>
    <w:p w14:paraId="7028A5C5" w14:textId="77777777" w:rsidR="00CE0305" w:rsidRDefault="00CE0305" w:rsidP="00CE0305">
      <w:pPr>
        <w:pStyle w:val="Header"/>
        <w:tabs>
          <w:tab w:val="center" w:pos="700"/>
        </w:tabs>
        <w:spacing w:line="23" w:lineRule="atLeast"/>
        <w:rPr>
          <w:rFonts w:ascii="Arial" w:hAnsi="Arial" w:cs="Arial"/>
          <w:b/>
          <w:lang w:val="en"/>
        </w:rPr>
      </w:pPr>
    </w:p>
    <w:p w14:paraId="626C5845" w14:textId="77777777" w:rsidR="00CE0305" w:rsidRDefault="00CE0305" w:rsidP="00AF2E14">
      <w:pPr>
        <w:pStyle w:val="BodyText3"/>
        <w:numPr>
          <w:ilvl w:val="0"/>
          <w:numId w:val="445"/>
        </w:numPr>
        <w:spacing w:line="23" w:lineRule="atLeast"/>
        <w:jc w:val="left"/>
        <w:rPr>
          <w:rFonts w:eastAsia="Batang" w:cs="Arial"/>
          <w:b w:val="0"/>
          <w:szCs w:val="24"/>
        </w:rPr>
      </w:pPr>
      <w:r>
        <w:rPr>
          <w:rFonts w:eastAsia="Batang" w:cs="Arial"/>
          <w:szCs w:val="24"/>
        </w:rPr>
        <w:t xml:space="preserve">The accounts should be held with this PPE for the purpose of an overall scheme evaluation at LAG level at programme closure. </w:t>
      </w:r>
    </w:p>
    <w:p w14:paraId="718349DF" w14:textId="77777777" w:rsidR="00CE0305" w:rsidRDefault="00CE0305" w:rsidP="00CE0305">
      <w:pPr>
        <w:pStyle w:val="Header"/>
        <w:tabs>
          <w:tab w:val="center" w:pos="700"/>
        </w:tabs>
        <w:spacing w:line="23" w:lineRule="atLeast"/>
        <w:rPr>
          <w:rFonts w:ascii="Arial" w:hAnsi="Arial" w:cs="Arial"/>
          <w:b/>
          <w:lang w:val="en"/>
        </w:rPr>
      </w:pPr>
    </w:p>
    <w:p w14:paraId="54B5E50C" w14:textId="77777777" w:rsidR="00CE0305" w:rsidRDefault="00CE0305" w:rsidP="00CE0305">
      <w:pPr>
        <w:pStyle w:val="Header"/>
        <w:tabs>
          <w:tab w:val="center" w:pos="700"/>
        </w:tabs>
        <w:spacing w:line="23" w:lineRule="atLeast"/>
        <w:rPr>
          <w:rFonts w:ascii="Arial" w:hAnsi="Arial" w:cs="Arial"/>
          <w:b/>
          <w:lang w:val="en"/>
        </w:rPr>
      </w:pPr>
    </w:p>
    <w:p w14:paraId="6120F312" w14:textId="77777777" w:rsidR="00CE0305"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u w:val="single"/>
          <w:lang w:val="en"/>
        </w:rPr>
      </w:pPr>
      <w:r w:rsidRPr="00CA5036">
        <w:rPr>
          <w:rFonts w:ascii="Arial" w:hAnsi="Arial" w:cs="Arial"/>
          <w:b/>
          <w:u w:val="single"/>
          <w:lang w:val="en"/>
        </w:rPr>
        <w:t>Financial Projectio</w:t>
      </w:r>
      <w:r>
        <w:rPr>
          <w:rFonts w:ascii="Arial" w:hAnsi="Arial" w:cs="Arial"/>
          <w:b/>
          <w:u w:val="single"/>
          <w:lang w:val="en"/>
        </w:rPr>
        <w:t>ns for non-revenue generating projects</w:t>
      </w:r>
    </w:p>
    <w:p w14:paraId="4819E117" w14:textId="77777777" w:rsidR="00CE0305" w:rsidRDefault="00CE0305" w:rsidP="00CE0305">
      <w:pPr>
        <w:pStyle w:val="Header"/>
        <w:tabs>
          <w:tab w:val="center" w:pos="700"/>
        </w:tabs>
        <w:spacing w:line="23" w:lineRule="atLeast"/>
        <w:rPr>
          <w:rFonts w:ascii="Arial" w:hAnsi="Arial" w:cs="Arial"/>
          <w:b/>
          <w:u w:val="single"/>
          <w:lang w:val="en"/>
        </w:rPr>
      </w:pPr>
    </w:p>
    <w:p w14:paraId="23DD0A3F" w14:textId="77777777" w:rsidR="00CE0305" w:rsidRPr="00704CF6" w:rsidRDefault="00CE0305" w:rsidP="00CE0305">
      <w:pPr>
        <w:pStyle w:val="BodyText3"/>
        <w:spacing w:line="23" w:lineRule="atLeast"/>
        <w:ind w:firstLine="360"/>
        <w:rPr>
          <w:rFonts w:cs="Arial"/>
          <w:szCs w:val="24"/>
          <w:lang w:val="en"/>
        </w:rPr>
      </w:pPr>
      <w:r>
        <w:rPr>
          <w:rFonts w:cs="Arial"/>
          <w:szCs w:val="24"/>
          <w:lang w:val="en"/>
        </w:rPr>
        <w:t>Through the site visit, comment if the project is operational and well-presented/in a good condition.</w:t>
      </w:r>
    </w:p>
    <w:tbl>
      <w:tblPr>
        <w:tblStyle w:val="TableGrid"/>
        <w:tblW w:w="0" w:type="auto"/>
        <w:tblInd w:w="534" w:type="dxa"/>
        <w:tblLook w:val="04A0" w:firstRow="1" w:lastRow="0" w:firstColumn="1" w:lastColumn="0" w:noHBand="0" w:noVBand="1"/>
      </w:tblPr>
      <w:tblGrid>
        <w:gridCol w:w="13324"/>
      </w:tblGrid>
      <w:tr w:rsidR="00CE0305" w14:paraId="228A958F" w14:textId="77777777" w:rsidTr="00CE0305">
        <w:tc>
          <w:tcPr>
            <w:tcW w:w="13324" w:type="dxa"/>
          </w:tcPr>
          <w:p w14:paraId="71DED306" w14:textId="77777777" w:rsidR="00CE0305" w:rsidRPr="00704CF6" w:rsidRDefault="00CE0305" w:rsidP="00CE0305">
            <w:pPr>
              <w:pStyle w:val="BodyText3"/>
              <w:spacing w:line="23" w:lineRule="atLeast"/>
              <w:rPr>
                <w:rFonts w:eastAsia="Batang" w:cs="Arial"/>
                <w:b w:val="0"/>
                <w:sz w:val="20"/>
              </w:rPr>
            </w:pPr>
            <w:r w:rsidRPr="00704CF6">
              <w:rPr>
                <w:rFonts w:eastAsia="Batang" w:cs="Arial"/>
                <w:sz w:val="20"/>
              </w:rPr>
              <w:t xml:space="preserve">For example has a project promoter demonstrated that maintenance work has been carried out post LoO and evidence of same, e.g. </w:t>
            </w:r>
            <w:r>
              <w:rPr>
                <w:rFonts w:eastAsia="Batang" w:cs="Arial"/>
                <w:sz w:val="20"/>
              </w:rPr>
              <w:t xml:space="preserve">new/additional community facility, </w:t>
            </w:r>
            <w:r w:rsidRPr="00704CF6">
              <w:rPr>
                <w:rFonts w:eastAsia="Batang" w:cs="Arial"/>
                <w:sz w:val="20"/>
              </w:rPr>
              <w:t>a MUGA or walkway under Village Renewal?</w:t>
            </w:r>
          </w:p>
          <w:p w14:paraId="0C52799B" w14:textId="77777777" w:rsidR="00CE0305" w:rsidRPr="004C38D5" w:rsidRDefault="00CE0305" w:rsidP="00CE0305">
            <w:pPr>
              <w:pStyle w:val="BodyText3"/>
              <w:spacing w:line="23" w:lineRule="atLeast"/>
              <w:rPr>
                <w:rFonts w:eastAsia="Batang" w:cs="Arial"/>
                <w:szCs w:val="24"/>
              </w:rPr>
            </w:pPr>
          </w:p>
          <w:p w14:paraId="530FDC7D" w14:textId="77777777" w:rsidR="00CE0305" w:rsidRDefault="00CE0305" w:rsidP="00CE0305">
            <w:pPr>
              <w:pStyle w:val="BodyText3"/>
              <w:spacing w:line="23" w:lineRule="atLeast"/>
              <w:rPr>
                <w:rFonts w:eastAsia="Batang" w:cs="Arial"/>
                <w:b w:val="0"/>
                <w:szCs w:val="24"/>
              </w:rPr>
            </w:pPr>
          </w:p>
        </w:tc>
      </w:tr>
    </w:tbl>
    <w:p w14:paraId="399842E0" w14:textId="77777777" w:rsidR="00CE0305" w:rsidRDefault="00CE0305" w:rsidP="00CE0305">
      <w:pPr>
        <w:pStyle w:val="Header"/>
        <w:tabs>
          <w:tab w:val="center" w:pos="700"/>
        </w:tabs>
        <w:spacing w:line="23" w:lineRule="atLeast"/>
        <w:rPr>
          <w:rFonts w:ascii="Arial" w:hAnsi="Arial" w:cs="Arial"/>
          <w:b/>
          <w:lang w:val="en"/>
        </w:rPr>
      </w:pPr>
    </w:p>
    <w:p w14:paraId="214A607F" w14:textId="77777777" w:rsidR="00CE0305" w:rsidRDefault="00CE0305" w:rsidP="00CE0305">
      <w:pPr>
        <w:pStyle w:val="Header"/>
        <w:tabs>
          <w:tab w:val="center" w:pos="700"/>
        </w:tabs>
        <w:spacing w:line="23" w:lineRule="atLeast"/>
        <w:rPr>
          <w:rFonts w:ascii="Arial" w:hAnsi="Arial" w:cs="Arial"/>
          <w:b/>
          <w:lang w:val="en"/>
        </w:rPr>
      </w:pPr>
    </w:p>
    <w:p w14:paraId="3D64A8CD" w14:textId="77777777" w:rsidR="00CE0305" w:rsidRPr="003D3755"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u w:val="single"/>
        </w:rPr>
      </w:pPr>
      <w:r w:rsidRPr="003D3755">
        <w:rPr>
          <w:rFonts w:ascii="Arial" w:hAnsi="Arial" w:cs="Arial"/>
          <w:b/>
          <w:lang w:val="en"/>
        </w:rPr>
        <w:t xml:space="preserve">Non-monetary costs and benefits  </w:t>
      </w:r>
    </w:p>
    <w:p w14:paraId="59AC90F2" w14:textId="77777777" w:rsidR="00CE0305" w:rsidRPr="00704CF6" w:rsidRDefault="00CE0305" w:rsidP="00CE0305">
      <w:pPr>
        <w:pStyle w:val="Header"/>
        <w:tabs>
          <w:tab w:val="center" w:pos="700"/>
        </w:tabs>
        <w:spacing w:line="23" w:lineRule="atLeast"/>
        <w:ind w:left="360"/>
        <w:rPr>
          <w:rFonts w:ascii="Arial" w:hAnsi="Arial" w:cs="Arial"/>
          <w:lang w:val="en"/>
        </w:rPr>
      </w:pPr>
      <w:r w:rsidRPr="003A36D7">
        <w:rPr>
          <w:rFonts w:ascii="Arial" w:hAnsi="Arial" w:cs="Arial"/>
          <w:lang w:val="en"/>
        </w:rPr>
        <w:t xml:space="preserve">Each of the benefits projected in the </w:t>
      </w:r>
      <w:r>
        <w:rPr>
          <w:rFonts w:ascii="Arial" w:hAnsi="Arial" w:cs="Arial"/>
          <w:lang w:val="en"/>
        </w:rPr>
        <w:t>project business plan and benefits realisation plan</w:t>
      </w:r>
      <w:r w:rsidRPr="003A36D7">
        <w:rPr>
          <w:rFonts w:ascii="Arial" w:hAnsi="Arial" w:cs="Arial"/>
          <w:lang w:val="en"/>
        </w:rPr>
        <w:t xml:space="preserve"> should be examined to determine how fully they have been </w:t>
      </w:r>
      <w:r>
        <w:rPr>
          <w:rFonts w:ascii="Arial" w:hAnsi="Arial" w:cs="Arial"/>
          <w:lang w:val="en"/>
        </w:rPr>
        <w:t>achieved</w:t>
      </w:r>
      <w:r w:rsidRPr="003A36D7">
        <w:rPr>
          <w:rFonts w:ascii="Arial" w:hAnsi="Arial" w:cs="Arial"/>
          <w:lang w:val="en"/>
        </w:rPr>
        <w:t>, with reasons given for any variance.</w:t>
      </w:r>
    </w:p>
    <w:tbl>
      <w:tblPr>
        <w:tblStyle w:val="TableGrid"/>
        <w:tblW w:w="12899" w:type="dxa"/>
        <w:tblInd w:w="534" w:type="dxa"/>
        <w:tblLook w:val="04A0" w:firstRow="1" w:lastRow="0" w:firstColumn="1" w:lastColumn="0" w:noHBand="0" w:noVBand="1"/>
      </w:tblPr>
      <w:tblGrid>
        <w:gridCol w:w="12899"/>
      </w:tblGrid>
      <w:tr w:rsidR="00CE0305" w:rsidRPr="003A36D7" w14:paraId="7BEAE5C2" w14:textId="77777777" w:rsidTr="00CE0305">
        <w:tc>
          <w:tcPr>
            <w:tcW w:w="12899" w:type="dxa"/>
          </w:tcPr>
          <w:p w14:paraId="4C4170E6" w14:textId="77777777" w:rsidR="00CE0305" w:rsidRPr="003A36D7" w:rsidRDefault="00CE0305" w:rsidP="00CE0305">
            <w:pPr>
              <w:pStyle w:val="Header"/>
              <w:tabs>
                <w:tab w:val="center" w:pos="700"/>
              </w:tabs>
              <w:spacing w:line="23" w:lineRule="atLeast"/>
              <w:rPr>
                <w:rFonts w:ascii="Arial" w:hAnsi="Arial" w:cs="Arial"/>
                <w:lang w:val="en"/>
              </w:rPr>
            </w:pPr>
          </w:p>
          <w:p w14:paraId="0595115B" w14:textId="77777777" w:rsidR="00CE0305" w:rsidRPr="003A36D7" w:rsidRDefault="00CE0305" w:rsidP="00CE0305">
            <w:pPr>
              <w:pStyle w:val="Header"/>
              <w:tabs>
                <w:tab w:val="center" w:pos="700"/>
              </w:tabs>
              <w:spacing w:line="23" w:lineRule="atLeast"/>
              <w:rPr>
                <w:rFonts w:ascii="Arial" w:hAnsi="Arial" w:cs="Arial"/>
                <w:lang w:val="en"/>
              </w:rPr>
            </w:pPr>
          </w:p>
          <w:p w14:paraId="42C795D1" w14:textId="77777777" w:rsidR="00CE0305" w:rsidRDefault="00CE0305" w:rsidP="00CE0305">
            <w:pPr>
              <w:pStyle w:val="Header"/>
              <w:tabs>
                <w:tab w:val="center" w:pos="700"/>
              </w:tabs>
              <w:spacing w:line="23" w:lineRule="atLeast"/>
              <w:rPr>
                <w:rFonts w:ascii="Arial" w:hAnsi="Arial" w:cs="Arial"/>
                <w:lang w:val="en"/>
              </w:rPr>
            </w:pPr>
          </w:p>
          <w:p w14:paraId="7DCB50E2" w14:textId="77777777" w:rsidR="00CE0305" w:rsidRPr="003A36D7" w:rsidRDefault="00CE0305" w:rsidP="00CE0305">
            <w:pPr>
              <w:pStyle w:val="Header"/>
              <w:tabs>
                <w:tab w:val="center" w:pos="700"/>
              </w:tabs>
              <w:spacing w:line="23" w:lineRule="atLeast"/>
              <w:rPr>
                <w:rFonts w:ascii="Arial" w:hAnsi="Arial" w:cs="Arial"/>
                <w:lang w:val="en"/>
              </w:rPr>
            </w:pPr>
          </w:p>
        </w:tc>
      </w:tr>
    </w:tbl>
    <w:p w14:paraId="7D7D46D3" w14:textId="77777777" w:rsidR="00CE0305" w:rsidRPr="003A36D7" w:rsidRDefault="00CE0305" w:rsidP="00CE0305">
      <w:pPr>
        <w:pStyle w:val="Header"/>
        <w:tabs>
          <w:tab w:val="center" w:pos="700"/>
        </w:tabs>
        <w:spacing w:line="23" w:lineRule="atLeast"/>
        <w:rPr>
          <w:rFonts w:ascii="Arial" w:hAnsi="Arial" w:cs="Arial"/>
          <w:b/>
          <w:lang w:val="en"/>
        </w:rPr>
      </w:pPr>
    </w:p>
    <w:p w14:paraId="4A12F687" w14:textId="77777777" w:rsidR="00CE0305"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lang w:val="en"/>
        </w:rPr>
      </w:pPr>
      <w:r>
        <w:rPr>
          <w:rFonts w:ascii="Arial" w:hAnsi="Arial" w:cs="Arial"/>
          <w:b/>
          <w:lang w:val="en"/>
        </w:rPr>
        <w:t xml:space="preserve"> Unforeseen</w:t>
      </w:r>
      <w:r w:rsidRPr="003A36D7">
        <w:rPr>
          <w:rFonts w:ascii="Arial" w:hAnsi="Arial" w:cs="Arial"/>
          <w:b/>
          <w:lang w:val="en"/>
        </w:rPr>
        <w:t xml:space="preserve"> benefits </w:t>
      </w:r>
    </w:p>
    <w:p w14:paraId="548865D8" w14:textId="77777777" w:rsidR="00CE0305" w:rsidRPr="00AF6431" w:rsidRDefault="00CE0305" w:rsidP="00CE0305">
      <w:pPr>
        <w:pStyle w:val="Header"/>
        <w:tabs>
          <w:tab w:val="center" w:pos="700"/>
        </w:tabs>
        <w:spacing w:line="23" w:lineRule="atLeast"/>
        <w:ind w:left="360"/>
        <w:rPr>
          <w:rFonts w:ascii="Arial" w:hAnsi="Arial" w:cs="Arial"/>
          <w:b/>
          <w:lang w:val="en"/>
        </w:rPr>
      </w:pPr>
      <w:r w:rsidRPr="003A36D7">
        <w:rPr>
          <w:rFonts w:ascii="Arial" w:hAnsi="Arial" w:cs="Arial"/>
          <w:lang w:val="en"/>
        </w:rPr>
        <w:t xml:space="preserve">Any benefits which have emerged from the </w:t>
      </w:r>
      <w:r>
        <w:rPr>
          <w:rFonts w:ascii="Arial" w:hAnsi="Arial" w:cs="Arial"/>
          <w:lang w:val="en"/>
        </w:rPr>
        <w:t>RDP investment</w:t>
      </w:r>
      <w:r w:rsidRPr="003A36D7">
        <w:rPr>
          <w:rFonts w:ascii="Arial" w:hAnsi="Arial" w:cs="Arial"/>
          <w:lang w:val="en"/>
        </w:rPr>
        <w:t xml:space="preserve"> which were no</w:t>
      </w:r>
      <w:r>
        <w:rPr>
          <w:rFonts w:ascii="Arial" w:hAnsi="Arial" w:cs="Arial"/>
          <w:lang w:val="en"/>
        </w:rPr>
        <w:t>t predicted in the project business plan and benefits realisation plan</w:t>
      </w:r>
      <w:r w:rsidRPr="003A36D7">
        <w:rPr>
          <w:rFonts w:ascii="Arial" w:hAnsi="Arial" w:cs="Arial"/>
          <w:lang w:val="en"/>
        </w:rPr>
        <w:t xml:space="preserve"> should be outlined.</w:t>
      </w:r>
      <w:r>
        <w:rPr>
          <w:rFonts w:ascii="Arial" w:hAnsi="Arial" w:cs="Arial"/>
          <w:lang w:val="en"/>
        </w:rPr>
        <w:t xml:space="preserve"> </w:t>
      </w:r>
    </w:p>
    <w:tbl>
      <w:tblPr>
        <w:tblStyle w:val="TableGrid"/>
        <w:tblW w:w="13891" w:type="dxa"/>
        <w:tblInd w:w="534" w:type="dxa"/>
        <w:tblLook w:val="00A0" w:firstRow="1" w:lastRow="0" w:firstColumn="1" w:lastColumn="0" w:noHBand="0" w:noVBand="0"/>
      </w:tblPr>
      <w:tblGrid>
        <w:gridCol w:w="13891"/>
      </w:tblGrid>
      <w:tr w:rsidR="00CE0305" w:rsidRPr="003A36D7" w14:paraId="1626CE83" w14:textId="77777777" w:rsidTr="00CE0305">
        <w:trPr>
          <w:trHeight w:val="395"/>
        </w:trPr>
        <w:tc>
          <w:tcPr>
            <w:tcW w:w="13891" w:type="dxa"/>
          </w:tcPr>
          <w:p w14:paraId="0FB7F048" w14:textId="77777777" w:rsidR="00CE0305" w:rsidRPr="003A36D7" w:rsidRDefault="00CE0305" w:rsidP="00CE0305">
            <w:pPr>
              <w:pStyle w:val="ListParagraph"/>
              <w:rPr>
                <w:rFonts w:ascii="Arial" w:hAnsi="Arial" w:cs="Arial"/>
                <w:szCs w:val="24"/>
              </w:rPr>
            </w:pPr>
          </w:p>
          <w:p w14:paraId="1E89A159" w14:textId="77777777" w:rsidR="00CE0305" w:rsidRDefault="00CE0305" w:rsidP="00CE0305">
            <w:pPr>
              <w:pStyle w:val="Header"/>
              <w:tabs>
                <w:tab w:val="center" w:pos="600"/>
              </w:tabs>
              <w:spacing w:line="23" w:lineRule="atLeast"/>
              <w:rPr>
                <w:rFonts w:ascii="Arial" w:hAnsi="Arial" w:cs="Arial"/>
              </w:rPr>
            </w:pPr>
          </w:p>
          <w:p w14:paraId="20FF86BC" w14:textId="77777777" w:rsidR="00CE0305" w:rsidRDefault="00CE0305" w:rsidP="00CE0305">
            <w:pPr>
              <w:pStyle w:val="Header"/>
              <w:tabs>
                <w:tab w:val="center" w:pos="600"/>
              </w:tabs>
              <w:spacing w:line="23" w:lineRule="atLeast"/>
              <w:rPr>
                <w:rFonts w:ascii="Arial" w:hAnsi="Arial" w:cs="Arial"/>
              </w:rPr>
            </w:pPr>
          </w:p>
          <w:p w14:paraId="05E0A501" w14:textId="77777777" w:rsidR="00CE0305" w:rsidRPr="003A36D7" w:rsidRDefault="00CE0305" w:rsidP="00CE0305">
            <w:pPr>
              <w:pStyle w:val="Header"/>
              <w:tabs>
                <w:tab w:val="center" w:pos="600"/>
              </w:tabs>
              <w:spacing w:line="23" w:lineRule="atLeast"/>
              <w:rPr>
                <w:rFonts w:ascii="Arial" w:hAnsi="Arial" w:cs="Arial"/>
              </w:rPr>
            </w:pPr>
          </w:p>
        </w:tc>
      </w:tr>
    </w:tbl>
    <w:p w14:paraId="69CD4570" w14:textId="77777777" w:rsidR="00CE0305" w:rsidRDefault="00CE0305" w:rsidP="00CE0305">
      <w:pPr>
        <w:pStyle w:val="Header"/>
        <w:tabs>
          <w:tab w:val="center" w:pos="700"/>
        </w:tabs>
        <w:spacing w:line="23" w:lineRule="atLeast"/>
        <w:rPr>
          <w:rFonts w:ascii="Arial" w:hAnsi="Arial" w:cs="Arial"/>
          <w:b/>
          <w:lang w:val="en"/>
        </w:rPr>
      </w:pPr>
    </w:p>
    <w:p w14:paraId="02EDCF54" w14:textId="77777777" w:rsidR="00CE0305" w:rsidRPr="003A36D7" w:rsidRDefault="00CE0305" w:rsidP="00CE0305">
      <w:pPr>
        <w:pStyle w:val="Header"/>
        <w:tabs>
          <w:tab w:val="center" w:pos="700"/>
        </w:tabs>
        <w:spacing w:line="23" w:lineRule="atLeast"/>
        <w:rPr>
          <w:rFonts w:ascii="Arial" w:hAnsi="Arial" w:cs="Arial"/>
          <w:b/>
          <w:lang w:val="en"/>
        </w:rPr>
      </w:pPr>
    </w:p>
    <w:p w14:paraId="783783BB" w14:textId="77777777" w:rsidR="00CE0305" w:rsidRDefault="00CE0305" w:rsidP="00AF2E14">
      <w:pPr>
        <w:pStyle w:val="Header"/>
        <w:numPr>
          <w:ilvl w:val="0"/>
          <w:numId w:val="443"/>
        </w:numPr>
        <w:tabs>
          <w:tab w:val="clear" w:pos="4320"/>
          <w:tab w:val="clear" w:pos="8640"/>
          <w:tab w:val="center" w:pos="700"/>
          <w:tab w:val="right" w:pos="8306"/>
        </w:tabs>
        <w:spacing w:line="23" w:lineRule="atLeast"/>
        <w:rPr>
          <w:rFonts w:ascii="Arial" w:hAnsi="Arial" w:cs="Arial"/>
          <w:b/>
          <w:u w:val="single"/>
          <w:lang w:val="en"/>
        </w:rPr>
      </w:pPr>
      <w:r w:rsidRPr="00CA5036">
        <w:rPr>
          <w:rFonts w:ascii="Arial" w:hAnsi="Arial" w:cs="Arial"/>
          <w:b/>
          <w:u w:val="single"/>
          <w:lang w:val="en"/>
        </w:rPr>
        <w:t xml:space="preserve"> Risk Management</w:t>
      </w:r>
    </w:p>
    <w:p w14:paraId="04C5A250" w14:textId="77777777" w:rsidR="00CE0305" w:rsidRPr="00CA5036" w:rsidRDefault="00CE0305" w:rsidP="00CE0305">
      <w:pPr>
        <w:pStyle w:val="Header"/>
        <w:tabs>
          <w:tab w:val="center" w:pos="700"/>
        </w:tabs>
        <w:spacing w:line="23" w:lineRule="atLeast"/>
        <w:ind w:left="720"/>
        <w:rPr>
          <w:rFonts w:ascii="Arial" w:hAnsi="Arial" w:cs="Arial"/>
          <w:b/>
          <w:u w:val="single"/>
          <w:lang w:val="en"/>
        </w:rPr>
      </w:pPr>
    </w:p>
    <w:p w14:paraId="2CF0878B" w14:textId="77777777" w:rsidR="00CE0305" w:rsidRPr="0059159B" w:rsidRDefault="00CE0305" w:rsidP="00CE0305">
      <w:pPr>
        <w:pStyle w:val="Header"/>
        <w:tabs>
          <w:tab w:val="center" w:pos="700"/>
        </w:tabs>
        <w:spacing w:line="23" w:lineRule="atLeast"/>
        <w:ind w:left="360"/>
        <w:rPr>
          <w:rFonts w:ascii="Arial" w:hAnsi="Arial" w:cs="Arial"/>
          <w:b/>
          <w:lang w:val="en"/>
        </w:rPr>
      </w:pPr>
      <w:r w:rsidRPr="003A36D7">
        <w:rPr>
          <w:rFonts w:ascii="Arial" w:hAnsi="Arial" w:cs="Arial"/>
          <w:lang w:val="en"/>
        </w:rPr>
        <w:t>Outline any risks identified in the</w:t>
      </w:r>
      <w:r>
        <w:rPr>
          <w:rFonts w:ascii="Arial" w:hAnsi="Arial" w:cs="Arial"/>
          <w:lang w:val="en"/>
        </w:rPr>
        <w:t xml:space="preserve"> project</w:t>
      </w:r>
      <w:r w:rsidRPr="003A36D7">
        <w:rPr>
          <w:rFonts w:ascii="Arial" w:hAnsi="Arial" w:cs="Arial"/>
          <w:lang w:val="en"/>
        </w:rPr>
        <w:t xml:space="preserve"> business plan </w:t>
      </w:r>
      <w:r>
        <w:rPr>
          <w:rFonts w:ascii="Arial" w:hAnsi="Arial" w:cs="Arial"/>
          <w:lang w:val="en"/>
        </w:rPr>
        <w:t xml:space="preserve">and the Economic Appraisal </w:t>
      </w:r>
      <w:r w:rsidRPr="003A36D7">
        <w:rPr>
          <w:rFonts w:ascii="Arial" w:hAnsi="Arial" w:cs="Arial"/>
          <w:lang w:val="en"/>
        </w:rPr>
        <w:t>a</w:t>
      </w:r>
      <w:r>
        <w:rPr>
          <w:rFonts w:ascii="Arial" w:hAnsi="Arial" w:cs="Arial"/>
          <w:lang w:val="en"/>
        </w:rPr>
        <w:t>nd how were they managed/mitigated?</w:t>
      </w:r>
      <w:r w:rsidRPr="0059159B">
        <w:rPr>
          <w:rFonts w:ascii="Arial" w:hAnsi="Arial" w:cs="Arial"/>
          <w:lang w:val="en"/>
        </w:rPr>
        <w:t xml:space="preserve"> </w:t>
      </w:r>
      <w:r>
        <w:rPr>
          <w:rFonts w:ascii="Arial" w:hAnsi="Arial" w:cs="Arial"/>
          <w:lang w:val="en"/>
        </w:rPr>
        <w:t>Did any issues arise during project delivery which had not been identified as a risk in the Business Plan?</w:t>
      </w:r>
    </w:p>
    <w:tbl>
      <w:tblPr>
        <w:tblStyle w:val="TableGrid"/>
        <w:tblW w:w="13891" w:type="dxa"/>
        <w:tblInd w:w="534" w:type="dxa"/>
        <w:tblLook w:val="00A0" w:firstRow="1" w:lastRow="0" w:firstColumn="1" w:lastColumn="0" w:noHBand="0" w:noVBand="0"/>
      </w:tblPr>
      <w:tblGrid>
        <w:gridCol w:w="13891"/>
      </w:tblGrid>
      <w:tr w:rsidR="00CE0305" w:rsidRPr="003A36D7" w14:paraId="019B1A82" w14:textId="77777777" w:rsidTr="00CE0305">
        <w:trPr>
          <w:trHeight w:val="395"/>
        </w:trPr>
        <w:tc>
          <w:tcPr>
            <w:tcW w:w="13891" w:type="dxa"/>
          </w:tcPr>
          <w:p w14:paraId="228CA6FB" w14:textId="77777777" w:rsidR="00CE0305" w:rsidRPr="003A36D7" w:rsidRDefault="00CE0305" w:rsidP="00CE0305">
            <w:pPr>
              <w:pStyle w:val="ListParagraph"/>
              <w:rPr>
                <w:rFonts w:ascii="Arial" w:hAnsi="Arial" w:cs="Arial"/>
                <w:szCs w:val="24"/>
              </w:rPr>
            </w:pPr>
          </w:p>
          <w:p w14:paraId="08EEA99A" w14:textId="77777777" w:rsidR="00CE0305" w:rsidRDefault="00CE0305" w:rsidP="00CE0305">
            <w:pPr>
              <w:pStyle w:val="ListParagraph"/>
              <w:rPr>
                <w:rFonts w:ascii="Arial" w:hAnsi="Arial" w:cs="Arial"/>
                <w:szCs w:val="24"/>
              </w:rPr>
            </w:pPr>
          </w:p>
          <w:p w14:paraId="46ED382F" w14:textId="77777777" w:rsidR="00CE0305" w:rsidRDefault="00CE0305" w:rsidP="00CE0305">
            <w:pPr>
              <w:pStyle w:val="Header"/>
              <w:tabs>
                <w:tab w:val="center" w:pos="600"/>
              </w:tabs>
              <w:spacing w:line="23" w:lineRule="atLeast"/>
              <w:rPr>
                <w:rFonts w:ascii="Arial" w:hAnsi="Arial" w:cs="Arial"/>
              </w:rPr>
            </w:pPr>
          </w:p>
          <w:p w14:paraId="1591489B" w14:textId="77777777" w:rsidR="00CE0305" w:rsidRPr="003A36D7" w:rsidRDefault="00CE0305" w:rsidP="00CE0305">
            <w:pPr>
              <w:pStyle w:val="Header"/>
              <w:tabs>
                <w:tab w:val="center" w:pos="600"/>
              </w:tabs>
              <w:spacing w:line="23" w:lineRule="atLeast"/>
              <w:rPr>
                <w:rFonts w:ascii="Arial" w:hAnsi="Arial" w:cs="Arial"/>
              </w:rPr>
            </w:pPr>
          </w:p>
        </w:tc>
      </w:tr>
    </w:tbl>
    <w:p w14:paraId="3654A98B" w14:textId="77777777" w:rsidR="00CE0305" w:rsidRPr="003A36D7" w:rsidRDefault="00CE0305" w:rsidP="00CE0305">
      <w:pPr>
        <w:pStyle w:val="BodyTextIndent"/>
        <w:spacing w:line="23" w:lineRule="atLeast"/>
        <w:ind w:left="0"/>
        <w:rPr>
          <w:rFonts w:ascii="Arial" w:hAnsi="Arial" w:cs="Arial"/>
          <w:b/>
          <w:sz w:val="24"/>
          <w:szCs w:val="24"/>
        </w:rPr>
      </w:pPr>
    </w:p>
    <w:p w14:paraId="68F91BCD" w14:textId="77777777" w:rsidR="00CE0305" w:rsidRPr="00CA5036" w:rsidRDefault="00CE0305" w:rsidP="00AF2E14">
      <w:pPr>
        <w:pStyle w:val="BodyTextIndent"/>
        <w:numPr>
          <w:ilvl w:val="0"/>
          <w:numId w:val="443"/>
        </w:numPr>
        <w:spacing w:line="23" w:lineRule="atLeast"/>
        <w:rPr>
          <w:rFonts w:ascii="Arial" w:hAnsi="Arial" w:cs="Arial"/>
          <w:b/>
          <w:sz w:val="24"/>
          <w:szCs w:val="24"/>
          <w:u w:val="single"/>
        </w:rPr>
      </w:pPr>
      <w:r w:rsidRPr="00CA5036">
        <w:rPr>
          <w:rFonts w:ascii="Arial" w:hAnsi="Arial" w:cs="Arial"/>
          <w:b/>
          <w:sz w:val="24"/>
          <w:szCs w:val="24"/>
          <w:u w:val="single"/>
        </w:rPr>
        <w:t>Cost Effectiveness</w:t>
      </w:r>
    </w:p>
    <w:p w14:paraId="37AC78C4" w14:textId="77777777" w:rsidR="00CE0305" w:rsidRPr="00BE0596" w:rsidRDefault="00CE0305" w:rsidP="00CE0305">
      <w:pPr>
        <w:pStyle w:val="BodyTextIndent"/>
        <w:spacing w:line="23" w:lineRule="atLeast"/>
        <w:rPr>
          <w:rFonts w:ascii="Arial" w:hAnsi="Arial" w:cs="Arial"/>
          <w:b/>
          <w:sz w:val="24"/>
          <w:szCs w:val="24"/>
        </w:rPr>
      </w:pPr>
      <w:r>
        <w:rPr>
          <w:rFonts w:ascii="Arial" w:hAnsi="Arial" w:cs="Arial"/>
          <w:b/>
          <w:sz w:val="24"/>
          <w:szCs w:val="24"/>
        </w:rPr>
        <w:t xml:space="preserve">  </w:t>
      </w:r>
      <w:r w:rsidRPr="00BE0596">
        <w:rPr>
          <w:rFonts w:ascii="Arial" w:hAnsi="Arial" w:cs="Arial"/>
          <w:b/>
          <w:sz w:val="24"/>
          <w:szCs w:val="24"/>
        </w:rPr>
        <w:t>Illustrate if the organisation effectively leveraged non-public sourced monies</w:t>
      </w:r>
    </w:p>
    <w:tbl>
      <w:tblPr>
        <w:tblStyle w:val="TableGrid"/>
        <w:tblW w:w="0" w:type="auto"/>
        <w:tblInd w:w="534" w:type="dxa"/>
        <w:tblLook w:val="04A0" w:firstRow="1" w:lastRow="0" w:firstColumn="1" w:lastColumn="0" w:noHBand="0" w:noVBand="1"/>
      </w:tblPr>
      <w:tblGrid>
        <w:gridCol w:w="4961"/>
        <w:gridCol w:w="1417"/>
        <w:gridCol w:w="1560"/>
        <w:gridCol w:w="1275"/>
      </w:tblGrid>
      <w:tr w:rsidR="00CE0305" w:rsidRPr="003A36D7" w14:paraId="555D6D90" w14:textId="77777777" w:rsidTr="00CE0305">
        <w:tc>
          <w:tcPr>
            <w:tcW w:w="4961" w:type="dxa"/>
          </w:tcPr>
          <w:p w14:paraId="6EA1C341" w14:textId="77777777" w:rsidR="00CE0305" w:rsidRPr="003A36D7" w:rsidRDefault="00CE0305" w:rsidP="00CE0305">
            <w:pPr>
              <w:pStyle w:val="BodyTextIndent"/>
              <w:spacing w:line="23" w:lineRule="atLeast"/>
              <w:ind w:left="0"/>
              <w:rPr>
                <w:rFonts w:ascii="Arial" w:hAnsi="Arial" w:cs="Arial"/>
                <w:b/>
                <w:sz w:val="24"/>
                <w:szCs w:val="24"/>
              </w:rPr>
            </w:pPr>
            <w:r w:rsidRPr="003A36D7">
              <w:rPr>
                <w:rFonts w:ascii="Arial" w:hAnsi="Arial" w:cs="Arial"/>
                <w:b/>
                <w:sz w:val="24"/>
                <w:szCs w:val="24"/>
              </w:rPr>
              <w:t>Source</w:t>
            </w:r>
          </w:p>
        </w:tc>
        <w:tc>
          <w:tcPr>
            <w:tcW w:w="1417" w:type="dxa"/>
          </w:tcPr>
          <w:p w14:paraId="4ECC7C77" w14:textId="77777777" w:rsidR="00CE0305" w:rsidRPr="003A36D7" w:rsidRDefault="00CE0305" w:rsidP="00CE0305">
            <w:pPr>
              <w:pStyle w:val="BodyTextIndent"/>
              <w:spacing w:line="23" w:lineRule="atLeast"/>
              <w:ind w:left="0"/>
              <w:rPr>
                <w:rFonts w:ascii="Arial" w:hAnsi="Arial" w:cs="Arial"/>
                <w:b/>
                <w:sz w:val="24"/>
                <w:szCs w:val="24"/>
              </w:rPr>
            </w:pPr>
            <w:r w:rsidRPr="003A36D7">
              <w:rPr>
                <w:rFonts w:ascii="Arial" w:hAnsi="Arial" w:cs="Arial"/>
                <w:b/>
                <w:sz w:val="24"/>
                <w:szCs w:val="24"/>
              </w:rPr>
              <w:t>Projected</w:t>
            </w:r>
            <w:r>
              <w:rPr>
                <w:rFonts w:ascii="Arial" w:hAnsi="Arial" w:cs="Arial"/>
                <w:b/>
                <w:sz w:val="24"/>
                <w:szCs w:val="24"/>
              </w:rPr>
              <w:t xml:space="preserve"> as per the database</w:t>
            </w:r>
          </w:p>
        </w:tc>
        <w:tc>
          <w:tcPr>
            <w:tcW w:w="1560" w:type="dxa"/>
          </w:tcPr>
          <w:p w14:paraId="15CFB1C8" w14:textId="77777777" w:rsidR="00CE0305" w:rsidRPr="003A36D7" w:rsidRDefault="00CE0305" w:rsidP="00CE0305">
            <w:pPr>
              <w:pStyle w:val="BodyTextIndent"/>
              <w:spacing w:line="23" w:lineRule="atLeast"/>
              <w:ind w:left="0"/>
              <w:rPr>
                <w:rFonts w:ascii="Arial" w:hAnsi="Arial" w:cs="Arial"/>
                <w:b/>
                <w:sz w:val="24"/>
                <w:szCs w:val="24"/>
              </w:rPr>
            </w:pPr>
            <w:r w:rsidRPr="003A36D7">
              <w:rPr>
                <w:rFonts w:ascii="Arial" w:hAnsi="Arial" w:cs="Arial"/>
                <w:b/>
                <w:sz w:val="24"/>
                <w:szCs w:val="24"/>
              </w:rPr>
              <w:t>Actual Outturn</w:t>
            </w:r>
          </w:p>
        </w:tc>
        <w:tc>
          <w:tcPr>
            <w:tcW w:w="1275" w:type="dxa"/>
          </w:tcPr>
          <w:p w14:paraId="5BE4033F" w14:textId="77777777" w:rsidR="00CE0305" w:rsidRPr="003A36D7" w:rsidRDefault="00CE0305" w:rsidP="00CE0305">
            <w:pPr>
              <w:pStyle w:val="BodyTextIndent"/>
              <w:spacing w:line="23" w:lineRule="atLeast"/>
              <w:ind w:left="0"/>
              <w:rPr>
                <w:rFonts w:ascii="Arial" w:hAnsi="Arial" w:cs="Arial"/>
                <w:b/>
                <w:sz w:val="24"/>
                <w:szCs w:val="24"/>
              </w:rPr>
            </w:pPr>
            <w:r w:rsidRPr="003A36D7">
              <w:rPr>
                <w:rFonts w:ascii="Arial" w:hAnsi="Arial" w:cs="Arial"/>
                <w:b/>
                <w:sz w:val="24"/>
                <w:szCs w:val="24"/>
              </w:rPr>
              <w:t>Variance (+/-</w:t>
            </w:r>
            <w:r>
              <w:rPr>
                <w:rFonts w:ascii="Arial" w:hAnsi="Arial" w:cs="Arial"/>
                <w:b/>
                <w:sz w:val="24"/>
                <w:szCs w:val="24"/>
              </w:rPr>
              <w:t xml:space="preserve"> </w:t>
            </w:r>
            <w:r w:rsidRPr="003A36D7">
              <w:rPr>
                <w:rFonts w:ascii="Arial" w:hAnsi="Arial" w:cs="Arial"/>
                <w:b/>
                <w:sz w:val="24"/>
                <w:szCs w:val="24"/>
              </w:rPr>
              <w:t>%)</w:t>
            </w:r>
          </w:p>
        </w:tc>
      </w:tr>
      <w:tr w:rsidR="00CE0305" w:rsidRPr="003A36D7" w14:paraId="3C63BB4F" w14:textId="77777777" w:rsidTr="00CE0305">
        <w:tc>
          <w:tcPr>
            <w:tcW w:w="4961" w:type="dxa"/>
          </w:tcPr>
          <w:p w14:paraId="7C4119CE" w14:textId="77777777" w:rsidR="00CE0305" w:rsidRPr="003A36D7" w:rsidRDefault="00CE0305" w:rsidP="00CE0305">
            <w:pPr>
              <w:pStyle w:val="BodyTextIndent"/>
              <w:spacing w:line="23" w:lineRule="atLeast"/>
              <w:ind w:left="0"/>
              <w:rPr>
                <w:rFonts w:ascii="Arial" w:hAnsi="Arial" w:cs="Arial"/>
                <w:sz w:val="24"/>
                <w:szCs w:val="24"/>
              </w:rPr>
            </w:pPr>
            <w:r w:rsidRPr="003A36D7">
              <w:rPr>
                <w:rFonts w:ascii="Arial" w:hAnsi="Arial" w:cs="Arial"/>
                <w:sz w:val="24"/>
                <w:szCs w:val="24"/>
              </w:rPr>
              <w:lastRenderedPageBreak/>
              <w:t xml:space="preserve">Total assistance from all </w:t>
            </w:r>
            <w:r>
              <w:rPr>
                <w:rFonts w:ascii="Arial" w:hAnsi="Arial" w:cs="Arial"/>
                <w:sz w:val="24"/>
                <w:szCs w:val="24"/>
              </w:rPr>
              <w:t>non-</w:t>
            </w:r>
            <w:r w:rsidRPr="003A36D7">
              <w:rPr>
                <w:rFonts w:ascii="Arial" w:hAnsi="Arial" w:cs="Arial"/>
                <w:sz w:val="24"/>
                <w:szCs w:val="24"/>
              </w:rPr>
              <w:t>public sources and % of total project costs</w:t>
            </w:r>
          </w:p>
        </w:tc>
        <w:tc>
          <w:tcPr>
            <w:tcW w:w="1417" w:type="dxa"/>
          </w:tcPr>
          <w:p w14:paraId="6887F4A3" w14:textId="77777777" w:rsidR="00CE0305" w:rsidRPr="003A36D7" w:rsidRDefault="00CE0305" w:rsidP="00CE0305">
            <w:pPr>
              <w:pStyle w:val="BodyTextIndent"/>
              <w:spacing w:line="23" w:lineRule="atLeast"/>
              <w:ind w:left="0"/>
              <w:rPr>
                <w:rFonts w:ascii="Arial" w:hAnsi="Arial" w:cs="Arial"/>
                <w:sz w:val="24"/>
                <w:szCs w:val="24"/>
              </w:rPr>
            </w:pPr>
          </w:p>
        </w:tc>
        <w:tc>
          <w:tcPr>
            <w:tcW w:w="1560" w:type="dxa"/>
          </w:tcPr>
          <w:p w14:paraId="42C0F458" w14:textId="77777777" w:rsidR="00CE0305" w:rsidRPr="003A36D7" w:rsidRDefault="00CE0305" w:rsidP="00CE0305">
            <w:pPr>
              <w:pStyle w:val="BodyTextIndent"/>
              <w:spacing w:line="23" w:lineRule="atLeast"/>
              <w:ind w:left="0"/>
              <w:rPr>
                <w:rFonts w:ascii="Arial" w:hAnsi="Arial" w:cs="Arial"/>
                <w:sz w:val="24"/>
                <w:szCs w:val="24"/>
              </w:rPr>
            </w:pPr>
          </w:p>
        </w:tc>
        <w:tc>
          <w:tcPr>
            <w:tcW w:w="1275" w:type="dxa"/>
          </w:tcPr>
          <w:p w14:paraId="7F6AB9B8" w14:textId="77777777" w:rsidR="00CE0305" w:rsidRPr="003A36D7" w:rsidRDefault="00CE0305" w:rsidP="00CE0305">
            <w:pPr>
              <w:pStyle w:val="BodyTextIndent"/>
              <w:spacing w:line="23" w:lineRule="atLeast"/>
              <w:ind w:left="0"/>
              <w:rPr>
                <w:rFonts w:ascii="Arial" w:hAnsi="Arial" w:cs="Arial"/>
                <w:sz w:val="24"/>
                <w:szCs w:val="24"/>
              </w:rPr>
            </w:pPr>
          </w:p>
        </w:tc>
      </w:tr>
      <w:tr w:rsidR="00CE0305" w:rsidRPr="003A36D7" w14:paraId="03856164" w14:textId="77777777" w:rsidTr="00CE0305">
        <w:tc>
          <w:tcPr>
            <w:tcW w:w="4961" w:type="dxa"/>
          </w:tcPr>
          <w:p w14:paraId="59159C17" w14:textId="77777777" w:rsidR="00CE0305" w:rsidRPr="003A36D7" w:rsidRDefault="00CE0305" w:rsidP="00CE0305">
            <w:pPr>
              <w:pStyle w:val="BodyTextIndent"/>
              <w:spacing w:line="23" w:lineRule="atLeast"/>
              <w:ind w:left="0"/>
              <w:rPr>
                <w:rFonts w:ascii="Arial" w:hAnsi="Arial" w:cs="Arial"/>
                <w:sz w:val="24"/>
                <w:szCs w:val="24"/>
              </w:rPr>
            </w:pPr>
            <w:r w:rsidRPr="003A36D7">
              <w:rPr>
                <w:rFonts w:ascii="Arial" w:hAnsi="Arial" w:cs="Arial"/>
                <w:sz w:val="24"/>
                <w:szCs w:val="24"/>
              </w:rPr>
              <w:t>Rural Development Programme grant assistance as a % of total project costs</w:t>
            </w:r>
          </w:p>
        </w:tc>
        <w:tc>
          <w:tcPr>
            <w:tcW w:w="1417" w:type="dxa"/>
          </w:tcPr>
          <w:p w14:paraId="2D1208C1" w14:textId="77777777" w:rsidR="00CE0305" w:rsidRPr="003A36D7" w:rsidRDefault="00CE0305" w:rsidP="00CE0305">
            <w:pPr>
              <w:pStyle w:val="BodyTextIndent"/>
              <w:spacing w:line="23" w:lineRule="atLeast"/>
              <w:ind w:left="0"/>
              <w:rPr>
                <w:rFonts w:ascii="Arial" w:hAnsi="Arial" w:cs="Arial"/>
                <w:sz w:val="24"/>
                <w:szCs w:val="24"/>
              </w:rPr>
            </w:pPr>
          </w:p>
        </w:tc>
        <w:tc>
          <w:tcPr>
            <w:tcW w:w="1560" w:type="dxa"/>
          </w:tcPr>
          <w:p w14:paraId="27E6AB42" w14:textId="77777777" w:rsidR="00CE0305" w:rsidRPr="003A36D7" w:rsidRDefault="00CE0305" w:rsidP="00CE0305">
            <w:pPr>
              <w:pStyle w:val="BodyTextIndent"/>
              <w:spacing w:line="23" w:lineRule="atLeast"/>
              <w:ind w:left="0"/>
              <w:rPr>
                <w:rFonts w:ascii="Arial" w:hAnsi="Arial" w:cs="Arial"/>
                <w:sz w:val="24"/>
                <w:szCs w:val="24"/>
              </w:rPr>
            </w:pPr>
          </w:p>
        </w:tc>
        <w:tc>
          <w:tcPr>
            <w:tcW w:w="1275" w:type="dxa"/>
          </w:tcPr>
          <w:p w14:paraId="5744BFF8" w14:textId="77777777" w:rsidR="00CE0305" w:rsidRPr="003A36D7" w:rsidRDefault="00CE0305" w:rsidP="00CE0305">
            <w:pPr>
              <w:pStyle w:val="BodyTextIndent"/>
              <w:spacing w:line="23" w:lineRule="atLeast"/>
              <w:ind w:left="0"/>
              <w:rPr>
                <w:rFonts w:ascii="Arial" w:hAnsi="Arial" w:cs="Arial"/>
                <w:sz w:val="24"/>
                <w:szCs w:val="24"/>
              </w:rPr>
            </w:pPr>
          </w:p>
        </w:tc>
      </w:tr>
    </w:tbl>
    <w:p w14:paraId="2EF5FA11" w14:textId="77777777" w:rsidR="00CE0305" w:rsidRDefault="00CE0305" w:rsidP="00CE0305">
      <w:pPr>
        <w:pStyle w:val="BodyText3"/>
        <w:spacing w:line="23" w:lineRule="atLeast"/>
        <w:rPr>
          <w:rFonts w:eastAsia="Batang" w:cs="Arial"/>
          <w:szCs w:val="24"/>
        </w:rPr>
      </w:pPr>
    </w:p>
    <w:p w14:paraId="2D87359E" w14:textId="77777777" w:rsidR="00CE0305" w:rsidRDefault="00CE0305" w:rsidP="00CE0305">
      <w:pPr>
        <w:pStyle w:val="BodyText3"/>
        <w:spacing w:line="23" w:lineRule="atLeast"/>
        <w:rPr>
          <w:rFonts w:eastAsia="Batang" w:cs="Arial"/>
          <w:b w:val="0"/>
          <w:szCs w:val="24"/>
        </w:rPr>
      </w:pPr>
    </w:p>
    <w:p w14:paraId="3720C744" w14:textId="77777777" w:rsidR="00CE0305" w:rsidRPr="003A36D7" w:rsidRDefault="00CE0305" w:rsidP="00CE0305">
      <w:pPr>
        <w:pStyle w:val="BodyText3"/>
        <w:spacing w:line="23" w:lineRule="atLeast"/>
        <w:rPr>
          <w:rFonts w:eastAsia="Batang" w:cs="Arial"/>
          <w:b w:val="0"/>
          <w:szCs w:val="24"/>
        </w:rPr>
      </w:pPr>
    </w:p>
    <w:p w14:paraId="7F893F82" w14:textId="77777777" w:rsidR="00CE0305" w:rsidRPr="003A36D7" w:rsidRDefault="00CE0305" w:rsidP="00AF2E14">
      <w:pPr>
        <w:pStyle w:val="BodyText3"/>
        <w:numPr>
          <w:ilvl w:val="0"/>
          <w:numId w:val="443"/>
        </w:numPr>
        <w:spacing w:line="23" w:lineRule="atLeast"/>
        <w:jc w:val="left"/>
        <w:rPr>
          <w:rFonts w:eastAsia="Batang" w:cs="Arial"/>
          <w:b w:val="0"/>
          <w:szCs w:val="24"/>
          <w:u w:val="single"/>
        </w:rPr>
      </w:pPr>
      <w:r w:rsidRPr="003A36D7">
        <w:rPr>
          <w:rFonts w:eastAsia="Batang" w:cs="Arial"/>
          <w:szCs w:val="24"/>
          <w:u w:val="single"/>
        </w:rPr>
        <w:t>Conclusions</w:t>
      </w:r>
    </w:p>
    <w:p w14:paraId="4F566D30" w14:textId="77777777" w:rsidR="00CE0305" w:rsidRPr="003A36D7" w:rsidRDefault="00CE0305" w:rsidP="00AF2E14">
      <w:pPr>
        <w:pStyle w:val="BodyText3"/>
        <w:numPr>
          <w:ilvl w:val="0"/>
          <w:numId w:val="444"/>
        </w:numPr>
        <w:spacing w:line="23" w:lineRule="atLeast"/>
        <w:rPr>
          <w:rFonts w:eastAsia="Batang" w:cs="Arial"/>
          <w:b w:val="0"/>
          <w:szCs w:val="24"/>
        </w:rPr>
      </w:pPr>
      <w:r w:rsidRPr="003A36D7">
        <w:rPr>
          <w:rFonts w:eastAsia="Batang" w:cs="Arial"/>
          <w:szCs w:val="24"/>
        </w:rPr>
        <w:t>Summarise the results of the above analysis</w:t>
      </w:r>
    </w:p>
    <w:p w14:paraId="41A7BA28" w14:textId="77777777" w:rsidR="00CE0305" w:rsidRPr="003A36D7" w:rsidRDefault="00CE0305" w:rsidP="00AF2E14">
      <w:pPr>
        <w:pStyle w:val="BodyText3"/>
        <w:numPr>
          <w:ilvl w:val="0"/>
          <w:numId w:val="444"/>
        </w:numPr>
        <w:spacing w:line="23" w:lineRule="atLeast"/>
        <w:rPr>
          <w:rFonts w:eastAsia="Batang" w:cs="Arial"/>
          <w:b w:val="0"/>
          <w:szCs w:val="24"/>
        </w:rPr>
      </w:pPr>
      <w:r w:rsidRPr="003A36D7">
        <w:rPr>
          <w:rFonts w:eastAsia="Batang" w:cs="Arial"/>
          <w:szCs w:val="24"/>
        </w:rPr>
        <w:t>Comment on the value for money of the overall project</w:t>
      </w:r>
      <w:r>
        <w:rPr>
          <w:rFonts w:eastAsia="Batang" w:cs="Arial"/>
          <w:szCs w:val="24"/>
        </w:rPr>
        <w:t xml:space="preserve"> in terms of contribution to the objectives of the Rural Basic Services, Village Renewal, Broadband or Cooperation Scheme.</w:t>
      </w:r>
    </w:p>
    <w:p w14:paraId="5A9D63B3" w14:textId="77777777" w:rsidR="00CE0305" w:rsidRPr="00704CF6" w:rsidRDefault="00CE0305" w:rsidP="00AF2E14">
      <w:pPr>
        <w:pStyle w:val="BodyText3"/>
        <w:numPr>
          <w:ilvl w:val="0"/>
          <w:numId w:val="444"/>
        </w:numPr>
        <w:spacing w:line="23" w:lineRule="atLeast"/>
        <w:rPr>
          <w:rFonts w:eastAsia="Batang" w:cs="Arial"/>
          <w:b w:val="0"/>
          <w:szCs w:val="24"/>
        </w:rPr>
      </w:pPr>
      <w:r>
        <w:rPr>
          <w:rFonts w:eastAsia="Batang" w:cs="Arial"/>
          <w:szCs w:val="24"/>
        </w:rPr>
        <w:t xml:space="preserve">Were there any lessons learned identified by the organisation on the back of the RDP investment </w:t>
      </w:r>
      <w:r w:rsidRPr="003A36D7">
        <w:rPr>
          <w:rFonts w:eastAsia="Batang" w:cs="Arial"/>
          <w:szCs w:val="24"/>
        </w:rPr>
        <w:t>and the conclusions to be drawn from them</w:t>
      </w:r>
      <w:r>
        <w:rPr>
          <w:rFonts w:eastAsia="Batang" w:cs="Arial"/>
          <w:szCs w:val="24"/>
        </w:rPr>
        <w:t>.</w:t>
      </w:r>
    </w:p>
    <w:p w14:paraId="6306BBB1" w14:textId="77777777" w:rsidR="00CE0305" w:rsidRDefault="00CE0305" w:rsidP="00CE0305">
      <w:pPr>
        <w:pStyle w:val="BodyText3"/>
        <w:spacing w:line="23" w:lineRule="atLeast"/>
        <w:ind w:left="709"/>
        <w:rPr>
          <w:rFonts w:eastAsia="Batang" w:cs="Arial"/>
          <w:b w:val="0"/>
          <w:szCs w:val="24"/>
        </w:rPr>
      </w:pPr>
      <w:r>
        <w:rPr>
          <w:rFonts w:eastAsia="Batang" w:cs="Arial"/>
          <w:szCs w:val="24"/>
        </w:rPr>
        <w:t>This information should be obtained either by telephone call, electronically or site visit and signed records of any actions held on file.</w:t>
      </w:r>
    </w:p>
    <w:p w14:paraId="145B6433" w14:textId="77777777" w:rsidR="00CE0305" w:rsidRPr="009B2AFD" w:rsidRDefault="00CE0305" w:rsidP="00CE0305">
      <w:pPr>
        <w:pStyle w:val="BodyText3"/>
        <w:spacing w:line="23" w:lineRule="atLeast"/>
        <w:ind w:left="1080"/>
        <w:rPr>
          <w:rFonts w:eastAsia="Batang" w:cs="Arial"/>
          <w:b w:val="0"/>
          <w:szCs w:val="24"/>
        </w:rPr>
      </w:pPr>
    </w:p>
    <w:tbl>
      <w:tblPr>
        <w:tblStyle w:val="TableGrid"/>
        <w:tblW w:w="13749" w:type="dxa"/>
        <w:tblInd w:w="534" w:type="dxa"/>
        <w:tblLook w:val="00A0" w:firstRow="1" w:lastRow="0" w:firstColumn="1" w:lastColumn="0" w:noHBand="0" w:noVBand="0"/>
      </w:tblPr>
      <w:tblGrid>
        <w:gridCol w:w="13749"/>
      </w:tblGrid>
      <w:tr w:rsidR="00CE0305" w:rsidRPr="003A36D7" w14:paraId="63BA2741" w14:textId="77777777" w:rsidTr="00CE0305">
        <w:trPr>
          <w:trHeight w:val="488"/>
        </w:trPr>
        <w:tc>
          <w:tcPr>
            <w:tcW w:w="13749" w:type="dxa"/>
          </w:tcPr>
          <w:p w14:paraId="111FA56A" w14:textId="77777777" w:rsidR="00CE0305" w:rsidRPr="003A36D7" w:rsidRDefault="00CE0305" w:rsidP="00CE0305">
            <w:pPr>
              <w:pStyle w:val="Header"/>
              <w:tabs>
                <w:tab w:val="left" w:pos="700"/>
              </w:tabs>
              <w:spacing w:line="23" w:lineRule="atLeast"/>
              <w:rPr>
                <w:rFonts w:ascii="Arial" w:hAnsi="Arial" w:cs="Arial"/>
              </w:rPr>
            </w:pPr>
          </w:p>
          <w:p w14:paraId="06197F6B" w14:textId="77777777" w:rsidR="00CE0305" w:rsidRDefault="00CE0305" w:rsidP="00CE0305">
            <w:pPr>
              <w:pStyle w:val="Header"/>
              <w:tabs>
                <w:tab w:val="left" w:pos="700"/>
              </w:tabs>
              <w:spacing w:line="23" w:lineRule="atLeast"/>
              <w:rPr>
                <w:rFonts w:ascii="Arial" w:hAnsi="Arial" w:cs="Arial"/>
              </w:rPr>
            </w:pPr>
          </w:p>
          <w:p w14:paraId="1B39F048" w14:textId="77777777" w:rsidR="00CE0305" w:rsidRDefault="00CE0305" w:rsidP="00CE0305">
            <w:pPr>
              <w:pStyle w:val="Header"/>
              <w:tabs>
                <w:tab w:val="left" w:pos="700"/>
              </w:tabs>
              <w:spacing w:line="23" w:lineRule="atLeast"/>
              <w:rPr>
                <w:rFonts w:ascii="Arial" w:hAnsi="Arial" w:cs="Arial"/>
              </w:rPr>
            </w:pPr>
          </w:p>
          <w:p w14:paraId="18C3CDC7" w14:textId="77777777" w:rsidR="00CE0305" w:rsidRDefault="00CE0305" w:rsidP="00CE0305">
            <w:pPr>
              <w:pStyle w:val="Header"/>
              <w:tabs>
                <w:tab w:val="left" w:pos="700"/>
              </w:tabs>
              <w:spacing w:line="23" w:lineRule="atLeast"/>
              <w:rPr>
                <w:rFonts w:ascii="Arial" w:hAnsi="Arial" w:cs="Arial"/>
              </w:rPr>
            </w:pPr>
          </w:p>
          <w:p w14:paraId="2ABA1A0B" w14:textId="77777777" w:rsidR="00CE0305" w:rsidRPr="003A36D7" w:rsidRDefault="00CE0305" w:rsidP="00CE0305">
            <w:pPr>
              <w:pStyle w:val="Header"/>
              <w:tabs>
                <w:tab w:val="left" w:pos="700"/>
              </w:tabs>
              <w:spacing w:line="23" w:lineRule="atLeast"/>
              <w:rPr>
                <w:rFonts w:ascii="Arial" w:hAnsi="Arial" w:cs="Arial"/>
              </w:rPr>
            </w:pPr>
          </w:p>
          <w:p w14:paraId="4085EE2A" w14:textId="77777777" w:rsidR="00CE0305" w:rsidRDefault="00CE0305" w:rsidP="00CE0305">
            <w:pPr>
              <w:pStyle w:val="Header"/>
              <w:tabs>
                <w:tab w:val="left" w:pos="700"/>
              </w:tabs>
              <w:spacing w:line="23" w:lineRule="atLeast"/>
              <w:rPr>
                <w:rFonts w:ascii="Arial" w:hAnsi="Arial" w:cs="Arial"/>
              </w:rPr>
            </w:pPr>
          </w:p>
          <w:p w14:paraId="6D0E96C0" w14:textId="77777777" w:rsidR="00CE0305" w:rsidRPr="003A36D7" w:rsidRDefault="00CE0305" w:rsidP="00CE0305">
            <w:pPr>
              <w:pStyle w:val="Header"/>
              <w:tabs>
                <w:tab w:val="left" w:pos="700"/>
              </w:tabs>
              <w:spacing w:line="23" w:lineRule="atLeast"/>
              <w:rPr>
                <w:rFonts w:ascii="Arial" w:hAnsi="Arial" w:cs="Arial"/>
              </w:rPr>
            </w:pPr>
          </w:p>
        </w:tc>
      </w:tr>
    </w:tbl>
    <w:p w14:paraId="7780CAD7" w14:textId="77777777" w:rsidR="00CE0305" w:rsidRDefault="00CE0305" w:rsidP="00CE0305">
      <w:pPr>
        <w:pStyle w:val="BodyText3"/>
        <w:spacing w:line="23" w:lineRule="atLeast"/>
        <w:rPr>
          <w:rFonts w:eastAsia="Batang" w:cs="Arial"/>
          <w:b w:val="0"/>
          <w:szCs w:val="24"/>
          <w:u w:val="single"/>
        </w:rPr>
      </w:pPr>
    </w:p>
    <w:p w14:paraId="22F29F55" w14:textId="77777777" w:rsidR="00CE0305" w:rsidRDefault="00CE0305" w:rsidP="00CE0305">
      <w:pPr>
        <w:pStyle w:val="BodyText3"/>
        <w:spacing w:line="23" w:lineRule="atLeast"/>
        <w:rPr>
          <w:rFonts w:eastAsia="Batang" w:cs="Arial"/>
          <w:b w:val="0"/>
          <w:szCs w:val="24"/>
          <w:u w:val="single"/>
        </w:rPr>
      </w:pPr>
    </w:p>
    <w:p w14:paraId="50D731DB" w14:textId="77777777" w:rsidR="00CE0305" w:rsidRDefault="00CE0305" w:rsidP="00CE0305">
      <w:pPr>
        <w:pStyle w:val="BodyText3"/>
        <w:spacing w:line="23" w:lineRule="atLeast"/>
        <w:rPr>
          <w:rFonts w:eastAsia="Batang" w:cs="Arial"/>
          <w:b w:val="0"/>
          <w:szCs w:val="24"/>
          <w:u w:val="single"/>
        </w:rPr>
      </w:pPr>
    </w:p>
    <w:p w14:paraId="6AA07E51" w14:textId="77777777" w:rsidR="00CE0305" w:rsidRPr="003A36D7" w:rsidRDefault="00CE0305" w:rsidP="00CE0305">
      <w:pPr>
        <w:pStyle w:val="BodyText3"/>
        <w:spacing w:line="23" w:lineRule="atLeast"/>
        <w:rPr>
          <w:rFonts w:eastAsia="Batang" w:cs="Arial"/>
          <w:b w:val="0"/>
          <w:szCs w:val="24"/>
          <w:u w:val="single"/>
        </w:rPr>
      </w:pPr>
    </w:p>
    <w:p w14:paraId="2A1AC883" w14:textId="77777777" w:rsidR="00CE0305" w:rsidRPr="003A36D7" w:rsidRDefault="00CE0305" w:rsidP="00CE0305">
      <w:pPr>
        <w:pStyle w:val="BodyText3"/>
        <w:spacing w:line="23" w:lineRule="atLeast"/>
        <w:rPr>
          <w:rFonts w:eastAsia="Batang" w:cs="Arial"/>
          <w:b w:val="0"/>
          <w:szCs w:val="24"/>
          <w:u w:val="single"/>
        </w:rPr>
      </w:pPr>
    </w:p>
    <w:p w14:paraId="608B1052" w14:textId="77777777" w:rsidR="00CE0305" w:rsidRPr="006E0049" w:rsidRDefault="00CE0305" w:rsidP="00AF2E14">
      <w:pPr>
        <w:pStyle w:val="BodyText3"/>
        <w:numPr>
          <w:ilvl w:val="0"/>
          <w:numId w:val="443"/>
        </w:numPr>
        <w:spacing w:line="23" w:lineRule="atLeast"/>
        <w:jc w:val="left"/>
        <w:rPr>
          <w:rFonts w:eastAsia="Batang" w:cs="Arial"/>
          <w:b w:val="0"/>
          <w:szCs w:val="24"/>
          <w:u w:val="single"/>
        </w:rPr>
      </w:pPr>
      <w:r w:rsidRPr="006E0049">
        <w:rPr>
          <w:rFonts w:eastAsia="Batang" w:cs="Arial"/>
          <w:szCs w:val="24"/>
          <w:u w:val="single"/>
        </w:rPr>
        <w:lastRenderedPageBreak/>
        <w:t>Recommendations</w:t>
      </w:r>
    </w:p>
    <w:p w14:paraId="51FE059C" w14:textId="77777777" w:rsidR="00CE0305" w:rsidRDefault="00CE0305" w:rsidP="00CE0305">
      <w:pPr>
        <w:pStyle w:val="BodyText3"/>
        <w:spacing w:line="23" w:lineRule="atLeast"/>
        <w:ind w:left="360"/>
        <w:rPr>
          <w:rFonts w:eastAsia="Batang" w:cs="Arial"/>
          <w:szCs w:val="24"/>
        </w:rPr>
      </w:pPr>
      <w:r w:rsidRPr="003A36D7">
        <w:rPr>
          <w:rFonts w:eastAsia="Batang" w:cs="Arial"/>
          <w:szCs w:val="24"/>
        </w:rPr>
        <w:t>The conclusions and lessons learned from the PPE should point to recommendations for the future.</w:t>
      </w:r>
    </w:p>
    <w:p w14:paraId="192A1A20" w14:textId="77777777" w:rsidR="00CE0305" w:rsidRPr="001D707A" w:rsidRDefault="00CE0305" w:rsidP="00CE0305">
      <w:pPr>
        <w:pStyle w:val="BodyText3"/>
        <w:spacing w:line="23" w:lineRule="atLeast"/>
        <w:ind w:left="360"/>
        <w:rPr>
          <w:rFonts w:eastAsia="Batang" w:cs="Arial"/>
          <w:b w:val="0"/>
          <w:szCs w:val="24"/>
        </w:rPr>
      </w:pPr>
      <w:r w:rsidRPr="003A36D7">
        <w:rPr>
          <w:rFonts w:eastAsia="Batang" w:cs="Arial"/>
          <w:szCs w:val="24"/>
        </w:rPr>
        <w:t xml:space="preserve">Recommendations should be </w:t>
      </w:r>
      <w:r>
        <w:rPr>
          <w:rFonts w:eastAsia="Batang" w:cs="Arial"/>
          <w:szCs w:val="24"/>
        </w:rPr>
        <w:t xml:space="preserve">collated to contribute to an overall Rural Basic Services, Village Renewal, Broadband or Cooperation Scheme </w:t>
      </w:r>
      <w:r w:rsidRPr="001D707A">
        <w:rPr>
          <w:rFonts w:eastAsia="Batang" w:cs="Arial"/>
          <w:szCs w:val="24"/>
        </w:rPr>
        <w:t xml:space="preserve">LAG evaluation at the end of the programme period. </w:t>
      </w:r>
    </w:p>
    <w:p w14:paraId="7F38F90A" w14:textId="77777777" w:rsidR="00CE0305" w:rsidRDefault="00CE0305" w:rsidP="00CE0305">
      <w:pPr>
        <w:pStyle w:val="BodyText3"/>
        <w:spacing w:line="23" w:lineRule="atLeast"/>
        <w:ind w:left="360"/>
        <w:rPr>
          <w:rFonts w:eastAsia="Batang" w:cs="Arial"/>
          <w:szCs w:val="24"/>
        </w:rPr>
      </w:pPr>
      <w:r>
        <w:rPr>
          <w:rFonts w:eastAsia="Batang" w:cs="Arial"/>
          <w:szCs w:val="24"/>
        </w:rPr>
        <w:t>Please insert these as bullet points.</w:t>
      </w:r>
    </w:p>
    <w:p w14:paraId="47B6F669" w14:textId="77777777" w:rsidR="00CE0305" w:rsidRPr="003A36D7" w:rsidRDefault="00CE0305" w:rsidP="00CE0305">
      <w:pPr>
        <w:pStyle w:val="BodyText3"/>
        <w:spacing w:line="23" w:lineRule="atLeast"/>
        <w:ind w:left="360"/>
        <w:rPr>
          <w:rFonts w:eastAsia="Batang" w:cs="Arial"/>
          <w:szCs w:val="24"/>
        </w:rPr>
      </w:pPr>
    </w:p>
    <w:tbl>
      <w:tblPr>
        <w:tblStyle w:val="TableGrid"/>
        <w:tblW w:w="13749" w:type="dxa"/>
        <w:tblInd w:w="534" w:type="dxa"/>
        <w:tblLook w:val="00A0" w:firstRow="1" w:lastRow="0" w:firstColumn="1" w:lastColumn="0" w:noHBand="0" w:noVBand="0"/>
      </w:tblPr>
      <w:tblGrid>
        <w:gridCol w:w="13749"/>
      </w:tblGrid>
      <w:tr w:rsidR="00CE0305" w:rsidRPr="003A36D7" w14:paraId="6EB428C3" w14:textId="77777777" w:rsidTr="00CE0305">
        <w:trPr>
          <w:trHeight w:val="346"/>
        </w:trPr>
        <w:tc>
          <w:tcPr>
            <w:tcW w:w="13749" w:type="dxa"/>
          </w:tcPr>
          <w:p w14:paraId="5117E4B3" w14:textId="77777777" w:rsidR="00CE0305" w:rsidRDefault="00CE0305" w:rsidP="00CE0305">
            <w:pPr>
              <w:pStyle w:val="Header"/>
              <w:tabs>
                <w:tab w:val="left" w:pos="700"/>
              </w:tabs>
              <w:spacing w:line="23" w:lineRule="atLeast"/>
              <w:rPr>
                <w:rFonts w:ascii="Arial" w:hAnsi="Arial" w:cs="Arial"/>
              </w:rPr>
            </w:pPr>
          </w:p>
          <w:p w14:paraId="1CAD769B" w14:textId="77777777" w:rsidR="00CE0305" w:rsidRDefault="00CE0305" w:rsidP="00CE0305">
            <w:pPr>
              <w:pStyle w:val="Header"/>
              <w:tabs>
                <w:tab w:val="left" w:pos="700"/>
              </w:tabs>
              <w:spacing w:line="23" w:lineRule="atLeast"/>
              <w:rPr>
                <w:rFonts w:ascii="Arial" w:hAnsi="Arial" w:cs="Arial"/>
              </w:rPr>
            </w:pPr>
          </w:p>
          <w:p w14:paraId="45ABC80A" w14:textId="77777777" w:rsidR="00CE0305" w:rsidRDefault="00CE0305" w:rsidP="00CE0305">
            <w:pPr>
              <w:pStyle w:val="Header"/>
              <w:tabs>
                <w:tab w:val="left" w:pos="700"/>
              </w:tabs>
              <w:spacing w:line="23" w:lineRule="atLeast"/>
              <w:rPr>
                <w:rFonts w:ascii="Arial" w:hAnsi="Arial" w:cs="Arial"/>
              </w:rPr>
            </w:pPr>
          </w:p>
          <w:p w14:paraId="6A25F628" w14:textId="77777777" w:rsidR="00CE0305" w:rsidRDefault="00CE0305" w:rsidP="00CE0305">
            <w:pPr>
              <w:pStyle w:val="Header"/>
              <w:tabs>
                <w:tab w:val="left" w:pos="700"/>
              </w:tabs>
              <w:spacing w:line="23" w:lineRule="atLeast"/>
              <w:rPr>
                <w:rFonts w:ascii="Arial" w:hAnsi="Arial" w:cs="Arial"/>
              </w:rPr>
            </w:pPr>
          </w:p>
          <w:p w14:paraId="4D614428" w14:textId="77777777" w:rsidR="00CE0305" w:rsidRDefault="00CE0305" w:rsidP="00CE0305">
            <w:pPr>
              <w:pStyle w:val="Header"/>
              <w:tabs>
                <w:tab w:val="left" w:pos="700"/>
              </w:tabs>
              <w:spacing w:line="23" w:lineRule="atLeast"/>
              <w:rPr>
                <w:rFonts w:ascii="Arial" w:hAnsi="Arial" w:cs="Arial"/>
              </w:rPr>
            </w:pPr>
          </w:p>
          <w:p w14:paraId="27809464" w14:textId="77777777" w:rsidR="00CE0305" w:rsidRDefault="00CE0305" w:rsidP="00CE0305">
            <w:pPr>
              <w:pStyle w:val="Header"/>
              <w:tabs>
                <w:tab w:val="left" w:pos="700"/>
              </w:tabs>
              <w:spacing w:line="23" w:lineRule="atLeast"/>
              <w:rPr>
                <w:rFonts w:ascii="Arial" w:hAnsi="Arial" w:cs="Arial"/>
              </w:rPr>
            </w:pPr>
          </w:p>
          <w:p w14:paraId="0AC97C59" w14:textId="77777777" w:rsidR="00CE0305" w:rsidRPr="003A36D7" w:rsidRDefault="00CE0305" w:rsidP="00CE0305">
            <w:pPr>
              <w:pStyle w:val="Header"/>
              <w:tabs>
                <w:tab w:val="left" w:pos="700"/>
              </w:tabs>
              <w:spacing w:line="23" w:lineRule="atLeast"/>
              <w:rPr>
                <w:rFonts w:ascii="Arial" w:hAnsi="Arial" w:cs="Arial"/>
              </w:rPr>
            </w:pPr>
          </w:p>
        </w:tc>
      </w:tr>
    </w:tbl>
    <w:p w14:paraId="108CB728" w14:textId="77777777" w:rsidR="00CE0305" w:rsidRDefault="00CE0305" w:rsidP="00CE0305">
      <w:pPr>
        <w:rPr>
          <w:rFonts w:ascii="Arial" w:hAnsi="Arial" w:cs="Arial"/>
          <w:b/>
          <w:bCs/>
          <w:sz w:val="24"/>
          <w:szCs w:val="24"/>
        </w:rPr>
      </w:pPr>
    </w:p>
    <w:p w14:paraId="015B25D1" w14:textId="77777777" w:rsidR="00CE0305" w:rsidRPr="003A36D7" w:rsidRDefault="00CE0305" w:rsidP="00CE0305">
      <w:pPr>
        <w:rPr>
          <w:rFonts w:ascii="Arial" w:hAnsi="Arial" w:cs="Arial"/>
          <w:b/>
          <w:bCs/>
          <w:sz w:val="24"/>
          <w:szCs w:val="24"/>
        </w:rPr>
      </w:pPr>
    </w:p>
    <w:p w14:paraId="20C683D1" w14:textId="77777777" w:rsidR="00CE0305" w:rsidRPr="003A36D7" w:rsidRDefault="00CE0305" w:rsidP="00CE0305">
      <w:pPr>
        <w:spacing w:line="23" w:lineRule="atLeast"/>
        <w:rPr>
          <w:rFonts w:ascii="Arial" w:hAnsi="Arial" w:cs="Arial"/>
          <w:b/>
          <w:bCs/>
          <w:sz w:val="24"/>
          <w:szCs w:val="24"/>
        </w:rPr>
      </w:pPr>
      <w:r w:rsidRPr="003A36D7">
        <w:rPr>
          <w:rFonts w:ascii="Arial" w:hAnsi="Arial" w:cs="Arial"/>
          <w:b/>
          <w:bCs/>
          <w:sz w:val="24"/>
          <w:szCs w:val="24"/>
        </w:rPr>
        <w:t>Reviewing officer declaration</w:t>
      </w:r>
    </w:p>
    <w:p w14:paraId="7ABBA7F0" w14:textId="77777777" w:rsidR="00CE0305" w:rsidRPr="003A36D7" w:rsidRDefault="00CE0305" w:rsidP="00CE0305">
      <w:pPr>
        <w:spacing w:line="23" w:lineRule="atLeast"/>
        <w:rPr>
          <w:rFonts w:ascii="Arial" w:hAnsi="Arial" w:cs="Arial"/>
          <w:sz w:val="24"/>
          <w:szCs w:val="24"/>
        </w:rPr>
      </w:pPr>
    </w:p>
    <w:p w14:paraId="0C26A4AE" w14:textId="77777777" w:rsidR="00CE0305" w:rsidRPr="003A36D7" w:rsidRDefault="00CE0305" w:rsidP="00CE0305">
      <w:pPr>
        <w:spacing w:line="23" w:lineRule="atLeast"/>
        <w:rPr>
          <w:rFonts w:ascii="Arial" w:hAnsi="Arial" w:cs="Arial"/>
          <w:sz w:val="24"/>
          <w:szCs w:val="24"/>
        </w:rPr>
      </w:pPr>
      <w:r w:rsidRPr="003A36D7">
        <w:rPr>
          <w:rFonts w:ascii="Arial" w:hAnsi="Arial" w:cs="Arial"/>
          <w:sz w:val="24"/>
          <w:szCs w:val="24"/>
        </w:rPr>
        <w:t xml:space="preserve">I am content / not content that the project aims and objectives have been achieved </w:t>
      </w:r>
    </w:p>
    <w:p w14:paraId="41885418"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0184EF33" w14:textId="77777777" w:rsidTr="00CE0305">
        <w:trPr>
          <w:trHeight w:val="565"/>
        </w:trPr>
        <w:tc>
          <w:tcPr>
            <w:tcW w:w="2093" w:type="dxa"/>
            <w:tcBorders>
              <w:top w:val="nil"/>
              <w:left w:val="nil"/>
              <w:bottom w:val="nil"/>
              <w:right w:val="single" w:sz="4" w:space="0" w:color="auto"/>
            </w:tcBorders>
            <w:vAlign w:val="center"/>
          </w:tcPr>
          <w:p w14:paraId="260EEEFE"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Signed</w:t>
            </w:r>
          </w:p>
        </w:tc>
        <w:tc>
          <w:tcPr>
            <w:tcW w:w="8045" w:type="dxa"/>
            <w:tcBorders>
              <w:left w:val="single" w:sz="4" w:space="0" w:color="auto"/>
            </w:tcBorders>
            <w:vAlign w:val="center"/>
          </w:tcPr>
          <w:p w14:paraId="25F34AAF" w14:textId="77777777" w:rsidR="00CE0305" w:rsidRPr="003A36D7" w:rsidRDefault="00CE0305" w:rsidP="00CE0305">
            <w:pPr>
              <w:spacing w:line="23" w:lineRule="atLeast"/>
              <w:rPr>
                <w:rFonts w:ascii="Arial" w:hAnsi="Arial" w:cs="Arial"/>
                <w:sz w:val="24"/>
                <w:szCs w:val="24"/>
              </w:rPr>
            </w:pPr>
          </w:p>
        </w:tc>
      </w:tr>
    </w:tbl>
    <w:p w14:paraId="63D91FE9"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0A7048D4" w14:textId="77777777" w:rsidTr="00CE0305">
        <w:trPr>
          <w:trHeight w:val="565"/>
        </w:trPr>
        <w:tc>
          <w:tcPr>
            <w:tcW w:w="2093" w:type="dxa"/>
            <w:tcBorders>
              <w:top w:val="nil"/>
              <w:left w:val="nil"/>
              <w:bottom w:val="nil"/>
              <w:right w:val="single" w:sz="4" w:space="0" w:color="auto"/>
            </w:tcBorders>
            <w:vAlign w:val="center"/>
          </w:tcPr>
          <w:p w14:paraId="1BAA2A2E"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Print name</w:t>
            </w:r>
          </w:p>
        </w:tc>
        <w:tc>
          <w:tcPr>
            <w:tcW w:w="8045" w:type="dxa"/>
            <w:tcBorders>
              <w:left w:val="single" w:sz="4" w:space="0" w:color="auto"/>
            </w:tcBorders>
            <w:vAlign w:val="center"/>
          </w:tcPr>
          <w:p w14:paraId="6A20E14D" w14:textId="77777777" w:rsidR="00CE0305" w:rsidRPr="003A36D7" w:rsidRDefault="00CE0305" w:rsidP="00CE0305">
            <w:pPr>
              <w:spacing w:line="23" w:lineRule="atLeast"/>
              <w:rPr>
                <w:rFonts w:ascii="Arial" w:hAnsi="Arial" w:cs="Arial"/>
                <w:sz w:val="24"/>
                <w:szCs w:val="24"/>
              </w:rPr>
            </w:pPr>
          </w:p>
        </w:tc>
      </w:tr>
    </w:tbl>
    <w:p w14:paraId="10A6982D"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1894078F" w14:textId="77777777" w:rsidTr="00CE0305">
        <w:trPr>
          <w:trHeight w:val="565"/>
        </w:trPr>
        <w:tc>
          <w:tcPr>
            <w:tcW w:w="2093" w:type="dxa"/>
            <w:tcBorders>
              <w:top w:val="nil"/>
              <w:left w:val="nil"/>
              <w:bottom w:val="nil"/>
              <w:right w:val="single" w:sz="4" w:space="0" w:color="auto"/>
            </w:tcBorders>
            <w:vAlign w:val="center"/>
          </w:tcPr>
          <w:p w14:paraId="6228C1CC"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Position</w:t>
            </w:r>
          </w:p>
        </w:tc>
        <w:tc>
          <w:tcPr>
            <w:tcW w:w="8045" w:type="dxa"/>
            <w:tcBorders>
              <w:left w:val="single" w:sz="4" w:space="0" w:color="auto"/>
            </w:tcBorders>
            <w:vAlign w:val="center"/>
          </w:tcPr>
          <w:p w14:paraId="509FABF0" w14:textId="77777777" w:rsidR="00CE0305" w:rsidRPr="003A36D7" w:rsidRDefault="00CE0305" w:rsidP="00CE0305">
            <w:pPr>
              <w:spacing w:line="23" w:lineRule="atLeast"/>
              <w:rPr>
                <w:rFonts w:ascii="Arial" w:hAnsi="Arial" w:cs="Arial"/>
                <w:sz w:val="24"/>
                <w:szCs w:val="24"/>
              </w:rPr>
            </w:pPr>
          </w:p>
        </w:tc>
      </w:tr>
    </w:tbl>
    <w:p w14:paraId="01F2A59C"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04565649" w14:textId="77777777" w:rsidTr="00CE0305">
        <w:trPr>
          <w:trHeight w:val="565"/>
        </w:trPr>
        <w:tc>
          <w:tcPr>
            <w:tcW w:w="2093" w:type="dxa"/>
            <w:tcBorders>
              <w:top w:val="nil"/>
              <w:left w:val="nil"/>
              <w:bottom w:val="nil"/>
              <w:right w:val="single" w:sz="4" w:space="0" w:color="auto"/>
            </w:tcBorders>
            <w:vAlign w:val="center"/>
          </w:tcPr>
          <w:p w14:paraId="54C80F0A"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 xml:space="preserve">LAG </w:t>
            </w:r>
          </w:p>
        </w:tc>
        <w:tc>
          <w:tcPr>
            <w:tcW w:w="8045" w:type="dxa"/>
            <w:tcBorders>
              <w:left w:val="single" w:sz="4" w:space="0" w:color="auto"/>
            </w:tcBorders>
            <w:vAlign w:val="center"/>
          </w:tcPr>
          <w:p w14:paraId="19F5C369" w14:textId="77777777" w:rsidR="00CE0305" w:rsidRPr="003A36D7" w:rsidRDefault="00CE0305" w:rsidP="00CE0305">
            <w:pPr>
              <w:spacing w:line="23" w:lineRule="atLeast"/>
              <w:rPr>
                <w:rFonts w:ascii="Arial" w:hAnsi="Arial" w:cs="Arial"/>
                <w:sz w:val="24"/>
                <w:szCs w:val="24"/>
              </w:rPr>
            </w:pPr>
          </w:p>
        </w:tc>
      </w:tr>
    </w:tbl>
    <w:p w14:paraId="7F38D867"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55E3835E" w14:textId="77777777" w:rsidTr="00CE0305">
        <w:trPr>
          <w:trHeight w:val="565"/>
        </w:trPr>
        <w:tc>
          <w:tcPr>
            <w:tcW w:w="2093" w:type="dxa"/>
            <w:tcBorders>
              <w:top w:val="nil"/>
              <w:left w:val="nil"/>
              <w:bottom w:val="nil"/>
              <w:right w:val="single" w:sz="4" w:space="0" w:color="auto"/>
            </w:tcBorders>
            <w:vAlign w:val="center"/>
          </w:tcPr>
          <w:p w14:paraId="42D2D5DD"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lastRenderedPageBreak/>
              <w:t>Date</w:t>
            </w:r>
          </w:p>
        </w:tc>
        <w:tc>
          <w:tcPr>
            <w:tcW w:w="8045" w:type="dxa"/>
            <w:tcBorders>
              <w:left w:val="single" w:sz="4" w:space="0" w:color="auto"/>
            </w:tcBorders>
            <w:vAlign w:val="center"/>
          </w:tcPr>
          <w:p w14:paraId="2D634F3C" w14:textId="77777777" w:rsidR="00CE0305" w:rsidRPr="003A36D7" w:rsidRDefault="00CE0305" w:rsidP="00CE0305">
            <w:pPr>
              <w:spacing w:line="23" w:lineRule="atLeast"/>
              <w:rPr>
                <w:rFonts w:ascii="Arial" w:hAnsi="Arial" w:cs="Arial"/>
                <w:sz w:val="24"/>
                <w:szCs w:val="24"/>
              </w:rPr>
            </w:pPr>
          </w:p>
        </w:tc>
      </w:tr>
    </w:tbl>
    <w:p w14:paraId="14338D6F" w14:textId="77777777" w:rsidR="00CE0305" w:rsidRDefault="00CE0305" w:rsidP="00CE0305">
      <w:pPr>
        <w:spacing w:line="23" w:lineRule="atLeast"/>
        <w:rPr>
          <w:rFonts w:ascii="Arial" w:hAnsi="Arial" w:cs="Arial"/>
          <w:sz w:val="24"/>
          <w:szCs w:val="24"/>
        </w:rPr>
      </w:pPr>
    </w:p>
    <w:p w14:paraId="18C59E76" w14:textId="77777777" w:rsidR="00CE0305" w:rsidRDefault="00CE0305" w:rsidP="00CE0305">
      <w:pPr>
        <w:spacing w:line="23" w:lineRule="atLeast"/>
        <w:rPr>
          <w:rFonts w:ascii="Arial" w:hAnsi="Arial" w:cs="Arial"/>
          <w:b/>
          <w:bCs/>
          <w:sz w:val="24"/>
          <w:szCs w:val="24"/>
        </w:rPr>
      </w:pPr>
    </w:p>
    <w:p w14:paraId="705CE51D" w14:textId="77777777" w:rsidR="00CE0305" w:rsidRDefault="00CE0305" w:rsidP="00CE0305">
      <w:pPr>
        <w:spacing w:line="23" w:lineRule="atLeast"/>
        <w:rPr>
          <w:rFonts w:ascii="Arial" w:hAnsi="Arial" w:cs="Arial"/>
          <w:b/>
          <w:bCs/>
          <w:sz w:val="24"/>
          <w:szCs w:val="24"/>
        </w:rPr>
      </w:pPr>
    </w:p>
    <w:p w14:paraId="36CE77FB" w14:textId="77777777" w:rsidR="00CE0305" w:rsidRPr="003A36D7" w:rsidRDefault="00CE0305" w:rsidP="00CE0305">
      <w:pPr>
        <w:spacing w:line="23" w:lineRule="atLeast"/>
        <w:rPr>
          <w:rFonts w:ascii="Arial" w:hAnsi="Arial" w:cs="Arial"/>
          <w:b/>
          <w:bCs/>
          <w:sz w:val="24"/>
          <w:szCs w:val="24"/>
        </w:rPr>
      </w:pPr>
      <w:r>
        <w:rPr>
          <w:rFonts w:ascii="Arial" w:hAnsi="Arial" w:cs="Arial"/>
          <w:b/>
          <w:bCs/>
          <w:sz w:val="24"/>
          <w:szCs w:val="24"/>
        </w:rPr>
        <w:t>Authorising</w:t>
      </w:r>
      <w:r w:rsidRPr="003A36D7">
        <w:rPr>
          <w:rFonts w:ascii="Arial" w:hAnsi="Arial" w:cs="Arial"/>
          <w:b/>
          <w:bCs/>
          <w:sz w:val="24"/>
          <w:szCs w:val="24"/>
        </w:rPr>
        <w:t xml:space="preserve"> officer declaration</w:t>
      </w:r>
    </w:p>
    <w:p w14:paraId="29DDA822" w14:textId="77777777" w:rsidR="00CE0305" w:rsidRPr="003A36D7" w:rsidRDefault="00CE0305" w:rsidP="00CE0305">
      <w:pPr>
        <w:spacing w:line="23" w:lineRule="atLeast"/>
        <w:rPr>
          <w:rFonts w:ascii="Arial" w:hAnsi="Arial" w:cs="Arial"/>
          <w:sz w:val="24"/>
          <w:szCs w:val="24"/>
        </w:rPr>
      </w:pPr>
    </w:p>
    <w:p w14:paraId="3787F2EC" w14:textId="77777777" w:rsidR="00CE0305" w:rsidRDefault="00CE0305" w:rsidP="00CE0305">
      <w:pPr>
        <w:spacing w:line="23" w:lineRule="atLeast"/>
        <w:rPr>
          <w:rFonts w:ascii="Arial" w:hAnsi="Arial" w:cs="Arial"/>
          <w:sz w:val="24"/>
          <w:szCs w:val="24"/>
        </w:rPr>
      </w:pPr>
      <w:r w:rsidRPr="003A36D7">
        <w:rPr>
          <w:rFonts w:ascii="Arial" w:hAnsi="Arial" w:cs="Arial"/>
          <w:sz w:val="24"/>
          <w:szCs w:val="24"/>
        </w:rPr>
        <w:t xml:space="preserve">I am content / not content that the project aims and objectives have been achieved </w:t>
      </w:r>
    </w:p>
    <w:p w14:paraId="757F2804" w14:textId="77777777" w:rsidR="00CE0305" w:rsidRDefault="00CE0305" w:rsidP="00CE0305">
      <w:pPr>
        <w:spacing w:line="23" w:lineRule="atLeast"/>
        <w:rPr>
          <w:rFonts w:ascii="Arial" w:hAnsi="Arial" w:cs="Arial"/>
          <w:sz w:val="24"/>
          <w:szCs w:val="24"/>
        </w:rPr>
      </w:pPr>
    </w:p>
    <w:tbl>
      <w:tblPr>
        <w:tblStyle w:val="TableGrid"/>
        <w:tblW w:w="0" w:type="auto"/>
        <w:tblInd w:w="250" w:type="dxa"/>
        <w:tblLook w:val="04A0" w:firstRow="1" w:lastRow="0" w:firstColumn="1" w:lastColumn="0" w:noHBand="0" w:noVBand="1"/>
      </w:tblPr>
      <w:tblGrid>
        <w:gridCol w:w="12191"/>
      </w:tblGrid>
      <w:tr w:rsidR="00CE0305" w14:paraId="447E62ED" w14:textId="77777777" w:rsidTr="00CE0305">
        <w:tc>
          <w:tcPr>
            <w:tcW w:w="12191" w:type="dxa"/>
          </w:tcPr>
          <w:p w14:paraId="2A2F0AF4" w14:textId="77777777" w:rsidR="00CE0305" w:rsidRDefault="00CE0305" w:rsidP="00CE0305">
            <w:pPr>
              <w:spacing w:line="23" w:lineRule="atLeast"/>
              <w:rPr>
                <w:rFonts w:ascii="Arial" w:hAnsi="Arial" w:cs="Arial"/>
                <w:bCs/>
                <w:sz w:val="24"/>
                <w:szCs w:val="24"/>
              </w:rPr>
            </w:pPr>
            <w:r w:rsidRPr="003A36D7">
              <w:rPr>
                <w:rFonts w:ascii="Arial" w:hAnsi="Arial" w:cs="Arial"/>
                <w:bCs/>
                <w:sz w:val="24"/>
                <w:szCs w:val="24"/>
              </w:rPr>
              <w:t>Please ad</w:t>
            </w:r>
            <w:r>
              <w:rPr>
                <w:rFonts w:ascii="Arial" w:hAnsi="Arial" w:cs="Arial"/>
                <w:bCs/>
                <w:sz w:val="24"/>
                <w:szCs w:val="24"/>
              </w:rPr>
              <w:t>d any comments you wish to make on the contents of the evaluation:</w:t>
            </w:r>
          </w:p>
          <w:p w14:paraId="69C402E3" w14:textId="77777777" w:rsidR="00CE0305" w:rsidRDefault="00CE0305" w:rsidP="00CE0305">
            <w:pPr>
              <w:spacing w:line="23" w:lineRule="atLeast"/>
              <w:rPr>
                <w:rFonts w:ascii="Arial" w:hAnsi="Arial" w:cs="Arial"/>
                <w:bCs/>
                <w:sz w:val="24"/>
                <w:szCs w:val="24"/>
              </w:rPr>
            </w:pPr>
          </w:p>
          <w:p w14:paraId="1FAFACE9" w14:textId="77777777" w:rsidR="00CE0305" w:rsidRDefault="00CE0305" w:rsidP="00CE0305">
            <w:pPr>
              <w:spacing w:line="23" w:lineRule="atLeast"/>
              <w:rPr>
                <w:rFonts w:ascii="Arial" w:hAnsi="Arial" w:cs="Arial"/>
                <w:sz w:val="24"/>
                <w:szCs w:val="24"/>
              </w:rPr>
            </w:pPr>
          </w:p>
          <w:p w14:paraId="31893672" w14:textId="77777777" w:rsidR="00CE0305" w:rsidRDefault="00CE0305" w:rsidP="00CE0305">
            <w:pPr>
              <w:spacing w:line="23" w:lineRule="atLeast"/>
              <w:rPr>
                <w:rFonts w:ascii="Arial" w:hAnsi="Arial" w:cs="Arial"/>
                <w:sz w:val="24"/>
                <w:szCs w:val="24"/>
              </w:rPr>
            </w:pPr>
          </w:p>
          <w:p w14:paraId="77FA780C" w14:textId="77777777" w:rsidR="00CE0305" w:rsidRDefault="00CE0305" w:rsidP="00CE0305">
            <w:pPr>
              <w:spacing w:line="23" w:lineRule="atLeast"/>
              <w:rPr>
                <w:rFonts w:ascii="Arial" w:hAnsi="Arial" w:cs="Arial"/>
                <w:sz w:val="24"/>
                <w:szCs w:val="24"/>
              </w:rPr>
            </w:pPr>
          </w:p>
          <w:p w14:paraId="5EDC4CE2" w14:textId="77777777" w:rsidR="00CE0305" w:rsidRDefault="00CE0305" w:rsidP="00CE0305">
            <w:pPr>
              <w:spacing w:line="23" w:lineRule="atLeast"/>
              <w:rPr>
                <w:rFonts w:ascii="Arial" w:hAnsi="Arial" w:cs="Arial"/>
                <w:sz w:val="24"/>
                <w:szCs w:val="24"/>
              </w:rPr>
            </w:pPr>
          </w:p>
        </w:tc>
      </w:tr>
    </w:tbl>
    <w:p w14:paraId="3FA5FC5C" w14:textId="77777777" w:rsidR="00CE0305" w:rsidRDefault="00CE0305" w:rsidP="00CE0305">
      <w:pPr>
        <w:spacing w:line="23" w:lineRule="atLeast"/>
        <w:rPr>
          <w:rFonts w:ascii="Arial" w:hAnsi="Arial" w:cs="Arial"/>
          <w:sz w:val="24"/>
          <w:szCs w:val="24"/>
        </w:rPr>
      </w:pPr>
    </w:p>
    <w:p w14:paraId="5DCF1C3A" w14:textId="77777777" w:rsidR="00CE0305" w:rsidRPr="003A36D7" w:rsidRDefault="00CE0305" w:rsidP="00CE0305">
      <w:pPr>
        <w:spacing w:line="23" w:lineRule="atLeast"/>
        <w:rPr>
          <w:rFonts w:ascii="Arial" w:hAnsi="Arial" w:cs="Arial"/>
          <w:sz w:val="24"/>
          <w:szCs w:val="24"/>
        </w:rPr>
      </w:pPr>
    </w:p>
    <w:p w14:paraId="6D7ACFDC"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50CB098B" w14:textId="77777777" w:rsidTr="00CE0305">
        <w:trPr>
          <w:trHeight w:val="565"/>
        </w:trPr>
        <w:tc>
          <w:tcPr>
            <w:tcW w:w="2093" w:type="dxa"/>
            <w:tcBorders>
              <w:top w:val="nil"/>
              <w:left w:val="nil"/>
              <w:bottom w:val="nil"/>
              <w:right w:val="single" w:sz="4" w:space="0" w:color="auto"/>
            </w:tcBorders>
            <w:vAlign w:val="center"/>
          </w:tcPr>
          <w:p w14:paraId="1B850F41"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Signed</w:t>
            </w:r>
          </w:p>
        </w:tc>
        <w:tc>
          <w:tcPr>
            <w:tcW w:w="8045" w:type="dxa"/>
            <w:tcBorders>
              <w:left w:val="single" w:sz="4" w:space="0" w:color="auto"/>
            </w:tcBorders>
            <w:vAlign w:val="center"/>
          </w:tcPr>
          <w:p w14:paraId="5AA6EC7B" w14:textId="77777777" w:rsidR="00CE0305" w:rsidRPr="003A36D7" w:rsidRDefault="00CE0305" w:rsidP="00CE0305">
            <w:pPr>
              <w:spacing w:line="23" w:lineRule="atLeast"/>
              <w:rPr>
                <w:rFonts w:ascii="Arial" w:hAnsi="Arial" w:cs="Arial"/>
                <w:sz w:val="24"/>
                <w:szCs w:val="24"/>
              </w:rPr>
            </w:pPr>
          </w:p>
        </w:tc>
      </w:tr>
    </w:tbl>
    <w:p w14:paraId="1839F1B0"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64BD47D2" w14:textId="77777777" w:rsidTr="00CE0305">
        <w:trPr>
          <w:trHeight w:val="565"/>
        </w:trPr>
        <w:tc>
          <w:tcPr>
            <w:tcW w:w="2093" w:type="dxa"/>
            <w:tcBorders>
              <w:top w:val="nil"/>
              <w:left w:val="nil"/>
              <w:bottom w:val="nil"/>
              <w:right w:val="single" w:sz="4" w:space="0" w:color="auto"/>
            </w:tcBorders>
            <w:vAlign w:val="center"/>
          </w:tcPr>
          <w:p w14:paraId="01F9BEC3"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Print name</w:t>
            </w:r>
          </w:p>
        </w:tc>
        <w:tc>
          <w:tcPr>
            <w:tcW w:w="8045" w:type="dxa"/>
            <w:tcBorders>
              <w:left w:val="single" w:sz="4" w:space="0" w:color="auto"/>
            </w:tcBorders>
            <w:vAlign w:val="center"/>
          </w:tcPr>
          <w:p w14:paraId="6517FFCD" w14:textId="77777777" w:rsidR="00CE0305" w:rsidRPr="003A36D7" w:rsidRDefault="00CE0305" w:rsidP="00CE0305">
            <w:pPr>
              <w:spacing w:line="23" w:lineRule="atLeast"/>
              <w:rPr>
                <w:rFonts w:ascii="Arial" w:hAnsi="Arial" w:cs="Arial"/>
                <w:sz w:val="24"/>
                <w:szCs w:val="24"/>
              </w:rPr>
            </w:pPr>
          </w:p>
        </w:tc>
      </w:tr>
    </w:tbl>
    <w:p w14:paraId="4C7926CB"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2AF3FF67" w14:textId="77777777" w:rsidTr="00CE0305">
        <w:trPr>
          <w:trHeight w:val="565"/>
        </w:trPr>
        <w:tc>
          <w:tcPr>
            <w:tcW w:w="2093" w:type="dxa"/>
            <w:tcBorders>
              <w:top w:val="nil"/>
              <w:left w:val="nil"/>
              <w:bottom w:val="nil"/>
              <w:right w:val="single" w:sz="4" w:space="0" w:color="auto"/>
            </w:tcBorders>
            <w:vAlign w:val="center"/>
          </w:tcPr>
          <w:p w14:paraId="5ED21BFA"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Position</w:t>
            </w:r>
          </w:p>
        </w:tc>
        <w:tc>
          <w:tcPr>
            <w:tcW w:w="8045" w:type="dxa"/>
            <w:tcBorders>
              <w:left w:val="single" w:sz="4" w:space="0" w:color="auto"/>
            </w:tcBorders>
            <w:vAlign w:val="center"/>
          </w:tcPr>
          <w:p w14:paraId="3D8824AE" w14:textId="77777777" w:rsidR="00CE0305" w:rsidRPr="003A36D7" w:rsidRDefault="00CE0305" w:rsidP="00CE0305">
            <w:pPr>
              <w:spacing w:line="23" w:lineRule="atLeast"/>
              <w:rPr>
                <w:rFonts w:ascii="Arial" w:hAnsi="Arial" w:cs="Arial"/>
                <w:sz w:val="24"/>
                <w:szCs w:val="24"/>
              </w:rPr>
            </w:pPr>
          </w:p>
        </w:tc>
      </w:tr>
    </w:tbl>
    <w:p w14:paraId="6D99E43D"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2C45C311" w14:textId="77777777" w:rsidTr="00CE0305">
        <w:trPr>
          <w:trHeight w:val="565"/>
        </w:trPr>
        <w:tc>
          <w:tcPr>
            <w:tcW w:w="2093" w:type="dxa"/>
            <w:tcBorders>
              <w:top w:val="nil"/>
              <w:left w:val="nil"/>
              <w:bottom w:val="nil"/>
              <w:right w:val="single" w:sz="4" w:space="0" w:color="auto"/>
            </w:tcBorders>
            <w:vAlign w:val="center"/>
          </w:tcPr>
          <w:p w14:paraId="43D5DF7D"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LAG</w:t>
            </w:r>
          </w:p>
        </w:tc>
        <w:tc>
          <w:tcPr>
            <w:tcW w:w="8045" w:type="dxa"/>
            <w:tcBorders>
              <w:left w:val="single" w:sz="4" w:space="0" w:color="auto"/>
            </w:tcBorders>
            <w:vAlign w:val="center"/>
          </w:tcPr>
          <w:p w14:paraId="7EEB8477" w14:textId="77777777" w:rsidR="00CE0305" w:rsidRPr="003A36D7" w:rsidRDefault="00CE0305" w:rsidP="00CE0305">
            <w:pPr>
              <w:spacing w:line="23" w:lineRule="atLeast"/>
              <w:rPr>
                <w:rFonts w:ascii="Arial" w:hAnsi="Arial" w:cs="Arial"/>
                <w:sz w:val="24"/>
                <w:szCs w:val="24"/>
              </w:rPr>
            </w:pPr>
          </w:p>
        </w:tc>
      </w:tr>
    </w:tbl>
    <w:p w14:paraId="0B592424"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79EA896E" w14:textId="77777777" w:rsidTr="00CE0305">
        <w:trPr>
          <w:trHeight w:val="565"/>
        </w:trPr>
        <w:tc>
          <w:tcPr>
            <w:tcW w:w="2093" w:type="dxa"/>
            <w:tcBorders>
              <w:top w:val="nil"/>
              <w:left w:val="nil"/>
              <w:bottom w:val="nil"/>
              <w:right w:val="single" w:sz="4" w:space="0" w:color="auto"/>
            </w:tcBorders>
            <w:vAlign w:val="center"/>
          </w:tcPr>
          <w:p w14:paraId="75CC3F0F"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lastRenderedPageBreak/>
              <w:t>Date</w:t>
            </w:r>
          </w:p>
        </w:tc>
        <w:tc>
          <w:tcPr>
            <w:tcW w:w="8045" w:type="dxa"/>
            <w:tcBorders>
              <w:left w:val="single" w:sz="4" w:space="0" w:color="auto"/>
            </w:tcBorders>
            <w:vAlign w:val="center"/>
          </w:tcPr>
          <w:p w14:paraId="379C1551" w14:textId="77777777" w:rsidR="00CE0305" w:rsidRPr="003A36D7" w:rsidRDefault="00CE0305" w:rsidP="00CE0305">
            <w:pPr>
              <w:spacing w:line="23" w:lineRule="atLeast"/>
              <w:rPr>
                <w:rFonts w:ascii="Arial" w:hAnsi="Arial" w:cs="Arial"/>
                <w:sz w:val="24"/>
                <w:szCs w:val="24"/>
              </w:rPr>
            </w:pPr>
          </w:p>
        </w:tc>
      </w:tr>
    </w:tbl>
    <w:p w14:paraId="35A74C54" w14:textId="77777777" w:rsidR="00CE0305" w:rsidRDefault="00CE0305" w:rsidP="00CE0305">
      <w:pPr>
        <w:spacing w:line="23" w:lineRule="atLeast"/>
        <w:rPr>
          <w:rFonts w:ascii="Arial" w:hAnsi="Arial" w:cs="Arial"/>
          <w:sz w:val="24"/>
          <w:szCs w:val="24"/>
        </w:rPr>
      </w:pPr>
    </w:p>
    <w:p w14:paraId="6E2806A8" w14:textId="77777777" w:rsidR="00CE0305" w:rsidRPr="003A36D7" w:rsidRDefault="00CE0305" w:rsidP="00CE0305">
      <w:pPr>
        <w:spacing w:line="23" w:lineRule="atLeast"/>
        <w:rPr>
          <w:rFonts w:ascii="Arial" w:hAnsi="Arial" w:cs="Arial"/>
          <w:sz w:val="24"/>
          <w:szCs w:val="24"/>
        </w:rPr>
      </w:pPr>
    </w:p>
    <w:p w14:paraId="10945A90" w14:textId="77777777" w:rsidR="00CE0305" w:rsidRPr="00451754" w:rsidRDefault="00CE0305" w:rsidP="00CE0305">
      <w:pPr>
        <w:jc w:val="center"/>
        <w:rPr>
          <w:rFonts w:ascii="Arial" w:hAnsi="Arial" w:cs="Arial"/>
          <w:b/>
          <w:u w:val="single"/>
        </w:rPr>
      </w:pPr>
      <w:r w:rsidRPr="00451754">
        <w:rPr>
          <w:rFonts w:ascii="Arial" w:hAnsi="Arial" w:cs="Arial"/>
          <w:b/>
          <w:u w:val="single"/>
        </w:rPr>
        <w:t>The completed PPE2 should be emailed to the applicant for comment within 10 working days before being uploaded to the ESIF database.</w:t>
      </w:r>
    </w:p>
    <w:p w14:paraId="2662FFC9" w14:textId="77777777" w:rsidR="00CE0305" w:rsidRPr="00EB140E" w:rsidRDefault="00CE0305" w:rsidP="00CE0305">
      <w:pPr>
        <w:spacing w:after="120" w:line="23" w:lineRule="atLeast"/>
        <w:rPr>
          <w:rFonts w:ascii="Arial" w:hAnsi="Arial" w:cs="Arial"/>
          <w:bCs/>
          <w:sz w:val="24"/>
          <w:szCs w:val="24"/>
        </w:rPr>
      </w:pPr>
    </w:p>
    <w:p w14:paraId="3EFB81B5" w14:textId="77777777" w:rsidR="00CE0305" w:rsidRPr="003A36D7" w:rsidRDefault="00CE0305" w:rsidP="00CE0305">
      <w:pPr>
        <w:spacing w:after="120" w:line="23" w:lineRule="atLeast"/>
        <w:rPr>
          <w:rFonts w:ascii="Arial" w:hAnsi="Arial" w:cs="Arial"/>
          <w:bCs/>
          <w:sz w:val="24"/>
          <w:szCs w:val="24"/>
        </w:rPr>
      </w:pPr>
    </w:p>
    <w:bookmarkEnd w:id="360"/>
    <w:p w14:paraId="51ABE5BA" w14:textId="77777777" w:rsidR="00CE0305" w:rsidRDefault="00CE0305" w:rsidP="00CE0305"/>
    <w:p w14:paraId="4A98FCC4" w14:textId="77777777" w:rsidR="00A85B76" w:rsidRDefault="00A85B76" w:rsidP="00CE0305"/>
    <w:p w14:paraId="6A25D021" w14:textId="77777777" w:rsidR="00A85B76" w:rsidRDefault="00A85B76" w:rsidP="00CE0305"/>
    <w:p w14:paraId="47AE7587" w14:textId="77777777" w:rsidR="00A85B76" w:rsidRDefault="00A85B76" w:rsidP="00CE0305"/>
    <w:p w14:paraId="0ADF9955" w14:textId="77777777" w:rsidR="00A85B76" w:rsidRDefault="00A85B76" w:rsidP="00CE0305"/>
    <w:p w14:paraId="3F0A0AD3" w14:textId="77777777" w:rsidR="00A85B76" w:rsidRDefault="00A85B76" w:rsidP="00CE0305"/>
    <w:p w14:paraId="7F4E1C49" w14:textId="77777777" w:rsidR="00A85B76" w:rsidRDefault="00A85B76" w:rsidP="00CE0305"/>
    <w:p w14:paraId="72A02257" w14:textId="77777777" w:rsidR="00A85B76" w:rsidRDefault="00A85B76" w:rsidP="00CE0305"/>
    <w:p w14:paraId="04524D55" w14:textId="77777777" w:rsidR="00A85B76" w:rsidRDefault="00A85B76" w:rsidP="00CE0305"/>
    <w:p w14:paraId="646D74BE" w14:textId="77777777" w:rsidR="00A85B76" w:rsidRDefault="00A85B76" w:rsidP="00CE0305"/>
    <w:p w14:paraId="56248612" w14:textId="77777777" w:rsidR="00A85B76" w:rsidRDefault="00A85B76" w:rsidP="00CE0305"/>
    <w:p w14:paraId="523853B4" w14:textId="77777777" w:rsidR="00A85B76" w:rsidRDefault="00A85B76" w:rsidP="00CE0305"/>
    <w:p w14:paraId="55F00132" w14:textId="77777777" w:rsidR="00A85B76" w:rsidRDefault="00A85B76" w:rsidP="00CE0305"/>
    <w:p w14:paraId="736ACF13" w14:textId="77777777" w:rsidR="00A85B76" w:rsidRDefault="00A85B76" w:rsidP="00CE0305"/>
    <w:p w14:paraId="63970C07" w14:textId="77777777" w:rsidR="00A85B76" w:rsidRDefault="00A85B76" w:rsidP="00CE0305"/>
    <w:p w14:paraId="34B559C3" w14:textId="77777777" w:rsidR="00A85B76" w:rsidRDefault="00A85B76" w:rsidP="00CE0305"/>
    <w:p w14:paraId="2C4152ED" w14:textId="77777777" w:rsidR="00A85B76" w:rsidRDefault="00A85B76" w:rsidP="00CE0305"/>
    <w:p w14:paraId="611713B4" w14:textId="77777777" w:rsidR="00A85B76" w:rsidRDefault="00A85B76" w:rsidP="00CE0305"/>
    <w:p w14:paraId="4D5BD6C7" w14:textId="77777777" w:rsidR="006B5BED" w:rsidRDefault="00CE0305" w:rsidP="00CE0305">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p>
    <w:p w14:paraId="574B69D5" w14:textId="77777777" w:rsidR="006B5BED" w:rsidRDefault="006B5BED" w:rsidP="00CE0305">
      <w:pPr>
        <w:rPr>
          <w:rFonts w:ascii="Arial" w:hAnsi="Arial" w:cs="Arial"/>
          <w:b/>
          <w:sz w:val="22"/>
          <w:szCs w:val="22"/>
        </w:rPr>
      </w:pPr>
    </w:p>
    <w:p w14:paraId="0327EC8B" w14:textId="77777777" w:rsidR="006B5BED" w:rsidRDefault="006B5BED" w:rsidP="00CE0305">
      <w:pPr>
        <w:rPr>
          <w:rFonts w:ascii="Arial" w:hAnsi="Arial" w:cs="Arial"/>
          <w:b/>
          <w:sz w:val="22"/>
          <w:szCs w:val="22"/>
        </w:rPr>
      </w:pPr>
    </w:p>
    <w:p w14:paraId="2DAA5402" w14:textId="77777777" w:rsidR="006B5BED" w:rsidRDefault="006B5BED" w:rsidP="00CE0305">
      <w:pPr>
        <w:rPr>
          <w:rFonts w:ascii="Arial" w:hAnsi="Arial" w:cs="Arial"/>
          <w:b/>
          <w:sz w:val="22"/>
          <w:szCs w:val="22"/>
        </w:rPr>
      </w:pPr>
    </w:p>
    <w:p w14:paraId="7A659D74" w14:textId="77777777" w:rsidR="006B5BED" w:rsidRDefault="006B5BED" w:rsidP="00CE0305">
      <w:pPr>
        <w:rPr>
          <w:rFonts w:ascii="Arial" w:hAnsi="Arial" w:cs="Arial"/>
          <w:b/>
          <w:sz w:val="22"/>
          <w:szCs w:val="22"/>
        </w:rPr>
      </w:pPr>
    </w:p>
    <w:p w14:paraId="27565BFC" w14:textId="77777777" w:rsidR="006B5BED" w:rsidRDefault="006B5BED" w:rsidP="00CE0305">
      <w:pPr>
        <w:rPr>
          <w:rFonts w:ascii="Arial" w:hAnsi="Arial" w:cs="Arial"/>
          <w:b/>
          <w:sz w:val="22"/>
          <w:szCs w:val="22"/>
        </w:rPr>
      </w:pPr>
    </w:p>
    <w:p w14:paraId="37139B4E" w14:textId="77777777" w:rsidR="006B5BED" w:rsidRDefault="006B5BED" w:rsidP="00CE0305">
      <w:pPr>
        <w:rPr>
          <w:rFonts w:ascii="Arial" w:hAnsi="Arial" w:cs="Arial"/>
          <w:b/>
          <w:sz w:val="22"/>
          <w:szCs w:val="22"/>
        </w:rPr>
      </w:pPr>
    </w:p>
    <w:p w14:paraId="0639C120" w14:textId="77777777" w:rsidR="006B5BED" w:rsidRDefault="006B5BED" w:rsidP="00CE0305">
      <w:pPr>
        <w:rPr>
          <w:rFonts w:ascii="Arial" w:hAnsi="Arial" w:cs="Arial"/>
          <w:b/>
          <w:sz w:val="22"/>
          <w:szCs w:val="22"/>
        </w:rPr>
      </w:pPr>
    </w:p>
    <w:p w14:paraId="70B2AE88" w14:textId="77777777" w:rsidR="006B5BED" w:rsidRDefault="006B5BED" w:rsidP="00CE0305">
      <w:pPr>
        <w:rPr>
          <w:rFonts w:ascii="Arial" w:hAnsi="Arial" w:cs="Arial"/>
          <w:b/>
          <w:sz w:val="22"/>
          <w:szCs w:val="22"/>
        </w:rPr>
      </w:pPr>
    </w:p>
    <w:p w14:paraId="11DE834E" w14:textId="77777777" w:rsidR="006B5BED" w:rsidRDefault="006B5BED" w:rsidP="00CE0305">
      <w:pPr>
        <w:rPr>
          <w:rFonts w:ascii="Arial" w:hAnsi="Arial" w:cs="Arial"/>
          <w:b/>
          <w:sz w:val="22"/>
          <w:szCs w:val="22"/>
        </w:rPr>
      </w:pPr>
    </w:p>
    <w:p w14:paraId="20601065" w14:textId="77777777" w:rsidR="00CE0305" w:rsidRPr="006B5BED" w:rsidRDefault="00CE0305" w:rsidP="006B5BED">
      <w:pPr>
        <w:ind w:left="12240"/>
        <w:rPr>
          <w:rFonts w:ascii="Arial" w:hAnsi="Arial" w:cs="Arial"/>
          <w:b/>
          <w:sz w:val="24"/>
          <w:szCs w:val="24"/>
        </w:rPr>
      </w:pPr>
      <w:bookmarkStart w:id="361" w:name="Appendix_16J"/>
      <w:r w:rsidRPr="006B5BED">
        <w:rPr>
          <w:rFonts w:ascii="Arial" w:hAnsi="Arial" w:cs="Arial"/>
          <w:b/>
          <w:sz w:val="24"/>
          <w:szCs w:val="24"/>
        </w:rPr>
        <w:lastRenderedPageBreak/>
        <w:t>Appendix 16J</w:t>
      </w:r>
    </w:p>
    <w:p w14:paraId="2061A9FE" w14:textId="77777777" w:rsidR="00CE0305" w:rsidRDefault="00CE0305" w:rsidP="00CE0305">
      <w:pPr>
        <w:jc w:val="center"/>
        <w:rPr>
          <w:rFonts w:ascii="Arial" w:hAnsi="Arial" w:cs="Arial"/>
          <w:b/>
          <w:sz w:val="22"/>
          <w:szCs w:val="22"/>
        </w:rPr>
      </w:pPr>
    </w:p>
    <w:p w14:paraId="5DC32AB2" w14:textId="77777777" w:rsidR="00CE0305" w:rsidRDefault="00CE0305" w:rsidP="00CE0305">
      <w:pPr>
        <w:jc w:val="center"/>
        <w:rPr>
          <w:rFonts w:ascii="Arial" w:hAnsi="Arial" w:cs="Arial"/>
          <w:b/>
          <w:sz w:val="22"/>
          <w:szCs w:val="22"/>
        </w:rPr>
      </w:pPr>
      <w:r>
        <w:rPr>
          <w:rFonts w:ascii="Arial" w:hAnsi="Arial" w:cs="Arial"/>
          <w:b/>
          <w:sz w:val="22"/>
          <w:szCs w:val="22"/>
        </w:rPr>
        <w:t>Technical Assistance Post Project Evaluation Stage 2</w:t>
      </w:r>
    </w:p>
    <w:p w14:paraId="2349DC10" w14:textId="77777777" w:rsidR="00CE0305" w:rsidRDefault="00CE0305" w:rsidP="00CE0305">
      <w:pPr>
        <w:jc w:val="center"/>
        <w:rPr>
          <w:rFonts w:ascii="Arial" w:hAnsi="Arial" w:cs="Arial"/>
          <w:b/>
          <w:sz w:val="22"/>
          <w:szCs w:val="22"/>
        </w:rPr>
      </w:pPr>
    </w:p>
    <w:p w14:paraId="638C0CC7" w14:textId="77777777" w:rsidR="00CE0305" w:rsidRDefault="00CE0305" w:rsidP="00CE0305">
      <w:pPr>
        <w:jc w:val="center"/>
        <w:rPr>
          <w:rFonts w:ascii="Arial" w:hAnsi="Arial" w:cs="Arial"/>
          <w:b/>
          <w:sz w:val="24"/>
          <w:szCs w:val="24"/>
          <w:u w:val="single"/>
        </w:rPr>
      </w:pPr>
      <w:r w:rsidRPr="009A3D33">
        <w:rPr>
          <w:rFonts w:ascii="Arial" w:hAnsi="Arial" w:cs="Arial"/>
          <w:b/>
          <w:sz w:val="24"/>
          <w:szCs w:val="24"/>
          <w:u w:val="single"/>
        </w:rPr>
        <w:t>Applicable to TA projects which included</w:t>
      </w:r>
      <w:r>
        <w:rPr>
          <w:rFonts w:ascii="Arial" w:hAnsi="Arial" w:cs="Arial"/>
          <w:b/>
          <w:sz w:val="24"/>
          <w:szCs w:val="24"/>
          <w:u w:val="single"/>
        </w:rPr>
        <w:t xml:space="preserve"> website development,</w:t>
      </w:r>
      <w:r w:rsidRPr="009A3D33">
        <w:rPr>
          <w:rFonts w:ascii="Arial" w:hAnsi="Arial" w:cs="Arial"/>
          <w:b/>
          <w:sz w:val="24"/>
          <w:szCs w:val="24"/>
          <w:u w:val="single"/>
        </w:rPr>
        <w:t xml:space="preserve"> e-commerce, marketing, and training</w:t>
      </w:r>
      <w:r>
        <w:rPr>
          <w:rFonts w:ascii="Arial" w:hAnsi="Arial" w:cs="Arial"/>
          <w:b/>
          <w:sz w:val="24"/>
          <w:szCs w:val="24"/>
          <w:u w:val="single"/>
        </w:rPr>
        <w:t xml:space="preserve"> </w:t>
      </w:r>
    </w:p>
    <w:p w14:paraId="0ED32CA0" w14:textId="2CD7EC88" w:rsidR="00CE0305" w:rsidRPr="004A5340" w:rsidRDefault="004A5340" w:rsidP="0026661F">
      <w:r>
        <w:rPr>
          <w:rFonts w:ascii="Arial" w:hAnsi="Arial" w:cs="Arial"/>
          <w:b/>
          <w:sz w:val="24"/>
          <w:szCs w:val="24"/>
        </w:rPr>
        <w:t xml:space="preserve">           </w:t>
      </w:r>
      <w:r w:rsidR="00CE0305" w:rsidRPr="004A5340">
        <w:rPr>
          <w:rFonts w:ascii="Arial" w:hAnsi="Arial" w:cs="Arial"/>
          <w:b/>
          <w:sz w:val="24"/>
          <w:szCs w:val="24"/>
        </w:rPr>
        <w:t>(Not applicable</w:t>
      </w:r>
      <w:r w:rsidR="007E784D" w:rsidRPr="004A5340">
        <w:rPr>
          <w:rFonts w:ascii="Arial" w:hAnsi="Arial" w:cs="Arial"/>
          <w:b/>
          <w:sz w:val="24"/>
          <w:szCs w:val="24"/>
        </w:rPr>
        <w:t xml:space="preserve"> to Co-operation TA projects and TA feasibility studies under RBIS, RBSS, VRS &amp; Broadband</w:t>
      </w:r>
      <w:r>
        <w:rPr>
          <w:rFonts w:ascii="Arial" w:hAnsi="Arial" w:cs="Arial"/>
          <w:b/>
          <w:sz w:val="24"/>
          <w:szCs w:val="24"/>
        </w:rPr>
        <w:t>)</w:t>
      </w:r>
    </w:p>
    <w:p w14:paraId="5663B30A" w14:textId="77777777" w:rsidR="00CE0305" w:rsidRPr="009A3D33" w:rsidRDefault="00CE0305" w:rsidP="00CE0305">
      <w:pPr>
        <w:jc w:val="center"/>
        <w:rPr>
          <w:rFonts w:ascii="Arial" w:hAnsi="Arial" w:cs="Arial"/>
          <w:b/>
          <w:sz w:val="24"/>
          <w:szCs w:val="24"/>
          <w:u w:val="single"/>
        </w:rPr>
      </w:pPr>
    </w:p>
    <w:p w14:paraId="49D87A52" w14:textId="77777777" w:rsidR="00CE0305" w:rsidRPr="009A3D33" w:rsidRDefault="00CE0305" w:rsidP="00CE0305">
      <w:pPr>
        <w:jc w:val="center"/>
        <w:rPr>
          <w:rFonts w:ascii="Arial" w:hAnsi="Arial" w:cs="Arial"/>
          <w:b/>
          <w:sz w:val="24"/>
          <w:szCs w:val="24"/>
          <w:u w:val="single"/>
        </w:rPr>
      </w:pPr>
    </w:p>
    <w:p w14:paraId="10D98704" w14:textId="77777777" w:rsidR="00CE0305" w:rsidRPr="009A3D33" w:rsidRDefault="00CE0305" w:rsidP="00AF2E14">
      <w:pPr>
        <w:pStyle w:val="ListParagraph"/>
        <w:numPr>
          <w:ilvl w:val="0"/>
          <w:numId w:val="447"/>
        </w:numPr>
        <w:spacing w:line="240" w:lineRule="auto"/>
        <w:contextualSpacing/>
        <w:rPr>
          <w:szCs w:val="24"/>
        </w:rPr>
      </w:pPr>
      <w:r w:rsidRPr="009A3D33">
        <w:rPr>
          <w:rFonts w:ascii="Arial" w:hAnsi="Arial" w:cs="Arial"/>
          <w:b/>
          <w:szCs w:val="24"/>
        </w:rPr>
        <w:t>General Information</w:t>
      </w:r>
    </w:p>
    <w:tbl>
      <w:tblPr>
        <w:tblW w:w="13149" w:type="dxa"/>
        <w:tblCellMar>
          <w:top w:w="113" w:type="dxa"/>
          <w:bottom w:w="113" w:type="dxa"/>
        </w:tblCellMar>
        <w:tblLook w:val="01E0" w:firstRow="1" w:lastRow="1" w:firstColumn="1" w:lastColumn="1" w:noHBand="0" w:noVBand="0"/>
      </w:tblPr>
      <w:tblGrid>
        <w:gridCol w:w="6062"/>
        <w:gridCol w:w="7087"/>
      </w:tblGrid>
      <w:tr w:rsidR="00CE0305" w:rsidRPr="009A3D33" w14:paraId="0B2DFECA" w14:textId="77777777" w:rsidTr="00CE0305">
        <w:tc>
          <w:tcPr>
            <w:tcW w:w="6062" w:type="dxa"/>
            <w:tcBorders>
              <w:top w:val="single" w:sz="4" w:space="0" w:color="auto"/>
              <w:left w:val="single" w:sz="4" w:space="0" w:color="auto"/>
              <w:bottom w:val="single" w:sz="4" w:space="0" w:color="auto"/>
              <w:right w:val="single" w:sz="4" w:space="0" w:color="auto"/>
            </w:tcBorders>
          </w:tcPr>
          <w:p w14:paraId="041D5529" w14:textId="77777777" w:rsidR="00CE0305" w:rsidRPr="009A3D33" w:rsidRDefault="00CE0305" w:rsidP="00CE0305">
            <w:pPr>
              <w:spacing w:line="23" w:lineRule="atLeast"/>
              <w:rPr>
                <w:rFonts w:ascii="Arial" w:hAnsi="Arial" w:cs="Arial"/>
                <w:b/>
                <w:sz w:val="24"/>
                <w:szCs w:val="24"/>
              </w:rPr>
            </w:pPr>
            <w:r w:rsidRPr="009A3D33">
              <w:rPr>
                <w:rFonts w:ascii="Arial" w:hAnsi="Arial" w:cs="Arial"/>
                <w:b/>
                <w:sz w:val="24"/>
                <w:szCs w:val="24"/>
              </w:rPr>
              <w:t>LAG</w:t>
            </w:r>
          </w:p>
        </w:tc>
        <w:tc>
          <w:tcPr>
            <w:tcW w:w="7087" w:type="dxa"/>
            <w:tcBorders>
              <w:top w:val="single" w:sz="4" w:space="0" w:color="auto"/>
              <w:left w:val="single" w:sz="4" w:space="0" w:color="auto"/>
              <w:bottom w:val="single" w:sz="4" w:space="0" w:color="auto"/>
              <w:right w:val="single" w:sz="4" w:space="0" w:color="auto"/>
            </w:tcBorders>
          </w:tcPr>
          <w:p w14:paraId="7458BBEA" w14:textId="77777777" w:rsidR="00CE0305" w:rsidRPr="009A3D33" w:rsidRDefault="00CE0305" w:rsidP="00CE0305">
            <w:pPr>
              <w:spacing w:line="23" w:lineRule="atLeast"/>
              <w:rPr>
                <w:rFonts w:ascii="Arial" w:hAnsi="Arial" w:cs="Arial"/>
                <w:sz w:val="24"/>
                <w:szCs w:val="24"/>
              </w:rPr>
            </w:pPr>
          </w:p>
        </w:tc>
      </w:tr>
      <w:tr w:rsidR="00CE0305" w:rsidRPr="009A3D33" w14:paraId="741578F3" w14:textId="77777777" w:rsidTr="00CE0305">
        <w:tc>
          <w:tcPr>
            <w:tcW w:w="6062" w:type="dxa"/>
            <w:tcBorders>
              <w:top w:val="single" w:sz="4" w:space="0" w:color="auto"/>
              <w:left w:val="single" w:sz="4" w:space="0" w:color="auto"/>
              <w:bottom w:val="single" w:sz="4" w:space="0" w:color="auto"/>
              <w:right w:val="single" w:sz="4" w:space="0" w:color="auto"/>
            </w:tcBorders>
          </w:tcPr>
          <w:p w14:paraId="7E944BBE" w14:textId="77777777" w:rsidR="00CE0305" w:rsidRPr="009A3D33" w:rsidRDefault="00CE0305" w:rsidP="00CE0305">
            <w:pPr>
              <w:spacing w:line="23" w:lineRule="atLeast"/>
              <w:rPr>
                <w:rFonts w:ascii="Arial" w:hAnsi="Arial" w:cs="Arial"/>
                <w:b/>
                <w:sz w:val="24"/>
                <w:szCs w:val="24"/>
              </w:rPr>
            </w:pPr>
            <w:r>
              <w:rPr>
                <w:rFonts w:ascii="Arial" w:hAnsi="Arial" w:cs="Arial"/>
                <w:b/>
                <w:sz w:val="24"/>
                <w:szCs w:val="24"/>
              </w:rPr>
              <w:t>Applicant</w:t>
            </w:r>
            <w:r w:rsidRPr="009A3D33">
              <w:rPr>
                <w:rFonts w:ascii="Arial" w:hAnsi="Arial" w:cs="Arial"/>
                <w:b/>
                <w:sz w:val="24"/>
                <w:szCs w:val="24"/>
              </w:rPr>
              <w:t xml:space="preserve"> name</w:t>
            </w:r>
          </w:p>
        </w:tc>
        <w:tc>
          <w:tcPr>
            <w:tcW w:w="7087" w:type="dxa"/>
            <w:tcBorders>
              <w:top w:val="single" w:sz="4" w:space="0" w:color="auto"/>
              <w:left w:val="single" w:sz="4" w:space="0" w:color="auto"/>
              <w:bottom w:val="single" w:sz="4" w:space="0" w:color="auto"/>
              <w:right w:val="single" w:sz="4" w:space="0" w:color="auto"/>
            </w:tcBorders>
          </w:tcPr>
          <w:p w14:paraId="1A2AB95A" w14:textId="77777777" w:rsidR="00CE0305" w:rsidRPr="009A3D33" w:rsidRDefault="00CE0305" w:rsidP="00CE0305">
            <w:pPr>
              <w:spacing w:line="23" w:lineRule="atLeast"/>
              <w:rPr>
                <w:rFonts w:ascii="Arial" w:hAnsi="Arial" w:cs="Arial"/>
                <w:sz w:val="24"/>
                <w:szCs w:val="24"/>
              </w:rPr>
            </w:pPr>
          </w:p>
        </w:tc>
      </w:tr>
      <w:tr w:rsidR="00CE0305" w:rsidRPr="009A3D33" w14:paraId="2B9F0ACF" w14:textId="77777777" w:rsidTr="00CE0305">
        <w:tc>
          <w:tcPr>
            <w:tcW w:w="6062" w:type="dxa"/>
            <w:tcBorders>
              <w:top w:val="single" w:sz="4" w:space="0" w:color="auto"/>
              <w:left w:val="single" w:sz="4" w:space="0" w:color="auto"/>
              <w:bottom w:val="single" w:sz="4" w:space="0" w:color="auto"/>
              <w:right w:val="single" w:sz="4" w:space="0" w:color="auto"/>
            </w:tcBorders>
          </w:tcPr>
          <w:p w14:paraId="76CDF883" w14:textId="77777777" w:rsidR="00CE0305" w:rsidRPr="009A3D33" w:rsidRDefault="00CE0305" w:rsidP="00CE0305">
            <w:pPr>
              <w:spacing w:line="23" w:lineRule="atLeast"/>
              <w:rPr>
                <w:rFonts w:ascii="Arial" w:hAnsi="Arial" w:cs="Arial"/>
                <w:b/>
                <w:sz w:val="24"/>
                <w:szCs w:val="24"/>
              </w:rPr>
            </w:pPr>
            <w:r w:rsidRPr="009A3D33">
              <w:rPr>
                <w:rFonts w:ascii="Arial" w:hAnsi="Arial" w:cs="Arial"/>
                <w:b/>
                <w:sz w:val="24"/>
                <w:szCs w:val="24"/>
              </w:rPr>
              <w:t>Project reference number</w:t>
            </w:r>
          </w:p>
        </w:tc>
        <w:tc>
          <w:tcPr>
            <w:tcW w:w="7087" w:type="dxa"/>
            <w:tcBorders>
              <w:top w:val="single" w:sz="4" w:space="0" w:color="auto"/>
              <w:left w:val="single" w:sz="4" w:space="0" w:color="auto"/>
              <w:bottom w:val="single" w:sz="4" w:space="0" w:color="auto"/>
              <w:right w:val="single" w:sz="4" w:space="0" w:color="auto"/>
            </w:tcBorders>
          </w:tcPr>
          <w:p w14:paraId="56C3ABB4" w14:textId="77777777" w:rsidR="00CE0305" w:rsidRPr="009A3D33" w:rsidRDefault="00CE0305" w:rsidP="00CE0305">
            <w:pPr>
              <w:spacing w:line="23" w:lineRule="atLeast"/>
              <w:rPr>
                <w:rFonts w:ascii="Arial" w:hAnsi="Arial" w:cs="Arial"/>
                <w:sz w:val="24"/>
                <w:szCs w:val="24"/>
              </w:rPr>
            </w:pPr>
          </w:p>
        </w:tc>
      </w:tr>
      <w:tr w:rsidR="00CE0305" w:rsidRPr="003A36D7" w14:paraId="01EDD144" w14:textId="77777777" w:rsidTr="00CE0305">
        <w:tc>
          <w:tcPr>
            <w:tcW w:w="6062" w:type="dxa"/>
            <w:tcBorders>
              <w:top w:val="single" w:sz="4" w:space="0" w:color="auto"/>
              <w:left w:val="single" w:sz="4" w:space="0" w:color="auto"/>
              <w:bottom w:val="single" w:sz="4" w:space="0" w:color="auto"/>
              <w:right w:val="single" w:sz="4" w:space="0" w:color="auto"/>
            </w:tcBorders>
          </w:tcPr>
          <w:p w14:paraId="0F6E68B1"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Funding programme</w:t>
            </w:r>
            <w:r>
              <w:rPr>
                <w:rFonts w:ascii="Arial" w:hAnsi="Arial" w:cs="Arial"/>
                <w:b/>
                <w:sz w:val="24"/>
                <w:szCs w:val="24"/>
              </w:rPr>
              <w:t>(name of RDP scheme e.g. RBIS, RBS, VR)</w:t>
            </w:r>
          </w:p>
        </w:tc>
        <w:tc>
          <w:tcPr>
            <w:tcW w:w="7087" w:type="dxa"/>
            <w:tcBorders>
              <w:top w:val="single" w:sz="4" w:space="0" w:color="auto"/>
              <w:left w:val="single" w:sz="4" w:space="0" w:color="auto"/>
              <w:bottom w:val="single" w:sz="4" w:space="0" w:color="auto"/>
              <w:right w:val="single" w:sz="4" w:space="0" w:color="auto"/>
            </w:tcBorders>
          </w:tcPr>
          <w:p w14:paraId="19B2F857" w14:textId="77777777" w:rsidR="00CE0305" w:rsidRPr="003A36D7" w:rsidRDefault="00CE0305" w:rsidP="00CE0305">
            <w:pPr>
              <w:spacing w:line="23" w:lineRule="atLeast"/>
              <w:rPr>
                <w:rFonts w:ascii="Arial" w:hAnsi="Arial" w:cs="Arial"/>
                <w:sz w:val="24"/>
                <w:szCs w:val="24"/>
              </w:rPr>
            </w:pPr>
            <w:r w:rsidRPr="003A36D7">
              <w:rPr>
                <w:rFonts w:ascii="Arial" w:hAnsi="Arial" w:cs="Arial"/>
                <w:sz w:val="24"/>
                <w:szCs w:val="24"/>
              </w:rPr>
              <w:t xml:space="preserve">RDP </w:t>
            </w:r>
            <w:r>
              <w:rPr>
                <w:rFonts w:ascii="Arial" w:hAnsi="Arial" w:cs="Arial"/>
                <w:sz w:val="24"/>
                <w:szCs w:val="24"/>
              </w:rPr>
              <w:t xml:space="preserve">2014-2020 </w:t>
            </w:r>
          </w:p>
        </w:tc>
      </w:tr>
      <w:tr w:rsidR="00CE0305" w:rsidRPr="003A36D7" w14:paraId="2265E9AD" w14:textId="77777777" w:rsidTr="00CE0305">
        <w:trPr>
          <w:trHeight w:val="387"/>
        </w:trPr>
        <w:tc>
          <w:tcPr>
            <w:tcW w:w="6062" w:type="dxa"/>
            <w:tcBorders>
              <w:top w:val="single" w:sz="4" w:space="0" w:color="auto"/>
              <w:left w:val="single" w:sz="4" w:space="0" w:color="auto"/>
              <w:right w:val="single" w:sz="4" w:space="0" w:color="auto"/>
            </w:tcBorders>
          </w:tcPr>
          <w:p w14:paraId="1B81BEE6"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 xml:space="preserve">Project </w:t>
            </w:r>
            <w:r>
              <w:rPr>
                <w:rFonts w:ascii="Arial" w:hAnsi="Arial" w:cs="Arial"/>
                <w:b/>
                <w:sz w:val="24"/>
                <w:szCs w:val="24"/>
              </w:rPr>
              <w:t>location</w:t>
            </w:r>
          </w:p>
        </w:tc>
        <w:tc>
          <w:tcPr>
            <w:tcW w:w="7087" w:type="dxa"/>
            <w:tcBorders>
              <w:top w:val="single" w:sz="4" w:space="0" w:color="auto"/>
              <w:left w:val="single" w:sz="4" w:space="0" w:color="auto"/>
              <w:right w:val="single" w:sz="4" w:space="0" w:color="auto"/>
            </w:tcBorders>
          </w:tcPr>
          <w:p w14:paraId="5B8542F0" w14:textId="77777777" w:rsidR="00CE0305" w:rsidRPr="003A36D7" w:rsidRDefault="00CE0305" w:rsidP="00CE0305">
            <w:pPr>
              <w:spacing w:line="23" w:lineRule="atLeast"/>
              <w:rPr>
                <w:rFonts w:ascii="Arial" w:hAnsi="Arial" w:cs="Arial"/>
                <w:sz w:val="24"/>
                <w:szCs w:val="24"/>
              </w:rPr>
            </w:pPr>
          </w:p>
        </w:tc>
      </w:tr>
      <w:tr w:rsidR="00CE0305" w:rsidRPr="003A36D7" w14:paraId="7878CDAA" w14:textId="77777777" w:rsidTr="00CE0305">
        <w:tc>
          <w:tcPr>
            <w:tcW w:w="6062" w:type="dxa"/>
            <w:tcBorders>
              <w:top w:val="single" w:sz="4" w:space="0" w:color="auto"/>
              <w:left w:val="single" w:sz="4" w:space="0" w:color="auto"/>
              <w:bottom w:val="single" w:sz="4" w:space="0" w:color="auto"/>
              <w:right w:val="single" w:sz="4" w:space="0" w:color="auto"/>
            </w:tcBorders>
          </w:tcPr>
          <w:p w14:paraId="3AC24852"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Total project costs</w:t>
            </w:r>
          </w:p>
        </w:tc>
        <w:tc>
          <w:tcPr>
            <w:tcW w:w="7087" w:type="dxa"/>
            <w:tcBorders>
              <w:top w:val="single" w:sz="4" w:space="0" w:color="auto"/>
              <w:left w:val="single" w:sz="4" w:space="0" w:color="auto"/>
              <w:bottom w:val="single" w:sz="4" w:space="0" w:color="auto"/>
              <w:right w:val="single" w:sz="4" w:space="0" w:color="auto"/>
            </w:tcBorders>
          </w:tcPr>
          <w:p w14:paraId="4A5D4DA7" w14:textId="77777777" w:rsidR="00CE0305" w:rsidRPr="003A36D7" w:rsidRDefault="00CE0305" w:rsidP="00CE0305">
            <w:pPr>
              <w:spacing w:line="23" w:lineRule="atLeast"/>
              <w:rPr>
                <w:rFonts w:ascii="Arial" w:hAnsi="Arial" w:cs="Arial"/>
                <w:sz w:val="24"/>
                <w:szCs w:val="24"/>
              </w:rPr>
            </w:pPr>
          </w:p>
        </w:tc>
      </w:tr>
      <w:tr w:rsidR="00CE0305" w:rsidRPr="003A36D7" w14:paraId="6F838B19" w14:textId="77777777" w:rsidTr="00CE0305">
        <w:tc>
          <w:tcPr>
            <w:tcW w:w="6062" w:type="dxa"/>
            <w:tcBorders>
              <w:top w:val="single" w:sz="4" w:space="0" w:color="auto"/>
              <w:left w:val="single" w:sz="4" w:space="0" w:color="auto"/>
              <w:bottom w:val="single" w:sz="4" w:space="0" w:color="auto"/>
              <w:right w:val="single" w:sz="4" w:space="0" w:color="auto"/>
            </w:tcBorders>
          </w:tcPr>
          <w:p w14:paraId="4D76F655"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RDP 2014 – 2020  Funding Amount</w:t>
            </w:r>
          </w:p>
        </w:tc>
        <w:tc>
          <w:tcPr>
            <w:tcW w:w="7087" w:type="dxa"/>
            <w:tcBorders>
              <w:top w:val="single" w:sz="4" w:space="0" w:color="auto"/>
              <w:left w:val="single" w:sz="4" w:space="0" w:color="auto"/>
              <w:bottom w:val="single" w:sz="4" w:space="0" w:color="auto"/>
              <w:right w:val="single" w:sz="4" w:space="0" w:color="auto"/>
            </w:tcBorders>
          </w:tcPr>
          <w:p w14:paraId="67D4F338" w14:textId="77777777" w:rsidR="00CE0305" w:rsidRPr="003A36D7" w:rsidRDefault="00CE0305" w:rsidP="00CE0305">
            <w:pPr>
              <w:spacing w:line="23" w:lineRule="atLeast"/>
              <w:rPr>
                <w:rFonts w:ascii="Arial" w:hAnsi="Arial" w:cs="Arial"/>
                <w:sz w:val="24"/>
                <w:szCs w:val="24"/>
              </w:rPr>
            </w:pPr>
          </w:p>
        </w:tc>
      </w:tr>
      <w:tr w:rsidR="00CE0305" w:rsidRPr="003A36D7" w14:paraId="42182D68" w14:textId="77777777" w:rsidTr="00CE0305">
        <w:tc>
          <w:tcPr>
            <w:tcW w:w="6062" w:type="dxa"/>
            <w:tcBorders>
              <w:top w:val="single" w:sz="4" w:space="0" w:color="auto"/>
              <w:left w:val="single" w:sz="4" w:space="0" w:color="auto"/>
              <w:bottom w:val="single" w:sz="4" w:space="0" w:color="auto"/>
              <w:right w:val="single" w:sz="4" w:space="0" w:color="auto"/>
            </w:tcBorders>
          </w:tcPr>
          <w:p w14:paraId="247C4388"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 xml:space="preserve">Date </w:t>
            </w:r>
            <w:r w:rsidRPr="003A36D7">
              <w:rPr>
                <w:rFonts w:ascii="Arial" w:hAnsi="Arial" w:cs="Arial"/>
                <w:b/>
                <w:sz w:val="24"/>
                <w:szCs w:val="24"/>
              </w:rPr>
              <w:t>Letter of Offer</w:t>
            </w:r>
            <w:r>
              <w:rPr>
                <w:rFonts w:ascii="Arial" w:hAnsi="Arial" w:cs="Arial"/>
                <w:b/>
                <w:sz w:val="24"/>
                <w:szCs w:val="24"/>
              </w:rPr>
              <w:t xml:space="preserve"> Issued</w:t>
            </w:r>
          </w:p>
        </w:tc>
        <w:tc>
          <w:tcPr>
            <w:tcW w:w="7087" w:type="dxa"/>
            <w:tcBorders>
              <w:top w:val="single" w:sz="4" w:space="0" w:color="auto"/>
              <w:left w:val="single" w:sz="4" w:space="0" w:color="auto"/>
              <w:bottom w:val="single" w:sz="4" w:space="0" w:color="auto"/>
              <w:right w:val="single" w:sz="4" w:space="0" w:color="auto"/>
            </w:tcBorders>
          </w:tcPr>
          <w:p w14:paraId="4E377F37" w14:textId="77777777" w:rsidR="00CE0305" w:rsidRPr="003A36D7" w:rsidRDefault="00CE0305" w:rsidP="00CE0305">
            <w:pPr>
              <w:spacing w:line="23" w:lineRule="atLeast"/>
              <w:rPr>
                <w:rFonts w:ascii="Arial" w:hAnsi="Arial" w:cs="Arial"/>
                <w:sz w:val="24"/>
                <w:szCs w:val="24"/>
              </w:rPr>
            </w:pPr>
          </w:p>
        </w:tc>
      </w:tr>
      <w:tr w:rsidR="00CE0305" w:rsidRPr="003A36D7" w14:paraId="063AB90A" w14:textId="77777777" w:rsidTr="00CE0305">
        <w:tc>
          <w:tcPr>
            <w:tcW w:w="6062" w:type="dxa"/>
            <w:tcBorders>
              <w:top w:val="single" w:sz="4" w:space="0" w:color="auto"/>
              <w:left w:val="single" w:sz="4" w:space="0" w:color="auto"/>
              <w:bottom w:val="single" w:sz="4" w:space="0" w:color="auto"/>
              <w:right w:val="single" w:sz="4" w:space="0" w:color="auto"/>
            </w:tcBorders>
          </w:tcPr>
          <w:p w14:paraId="3492D31C"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Date of site visit</w:t>
            </w:r>
            <w:r>
              <w:rPr>
                <w:rFonts w:ascii="Arial" w:hAnsi="Arial" w:cs="Arial"/>
                <w:b/>
                <w:sz w:val="24"/>
                <w:szCs w:val="24"/>
              </w:rPr>
              <w:t xml:space="preserve"> (if applicable)</w:t>
            </w:r>
          </w:p>
        </w:tc>
        <w:tc>
          <w:tcPr>
            <w:tcW w:w="7087" w:type="dxa"/>
            <w:tcBorders>
              <w:top w:val="single" w:sz="4" w:space="0" w:color="auto"/>
              <w:left w:val="single" w:sz="4" w:space="0" w:color="auto"/>
              <w:bottom w:val="single" w:sz="4" w:space="0" w:color="auto"/>
              <w:right w:val="single" w:sz="4" w:space="0" w:color="auto"/>
            </w:tcBorders>
          </w:tcPr>
          <w:p w14:paraId="7FB9BB53" w14:textId="77777777" w:rsidR="00CE0305" w:rsidRPr="00303FA7" w:rsidRDefault="00CE0305" w:rsidP="00CE0305">
            <w:pPr>
              <w:spacing w:line="23" w:lineRule="atLeast"/>
              <w:rPr>
                <w:rFonts w:ascii="Arial" w:hAnsi="Arial" w:cs="Arial"/>
                <w:b/>
              </w:rPr>
            </w:pPr>
            <w:r w:rsidRPr="00303FA7">
              <w:rPr>
                <w:rFonts w:ascii="Arial" w:hAnsi="Arial" w:cs="Arial"/>
                <w:b/>
              </w:rPr>
              <w:t>If no site visit carried out please provide a rationale:</w:t>
            </w:r>
          </w:p>
          <w:p w14:paraId="13545D69" w14:textId="77777777" w:rsidR="00CE0305" w:rsidRDefault="00CE0305" w:rsidP="00CE0305">
            <w:pPr>
              <w:spacing w:line="23" w:lineRule="atLeast"/>
              <w:rPr>
                <w:rFonts w:ascii="Arial" w:hAnsi="Arial" w:cs="Arial"/>
                <w:sz w:val="24"/>
                <w:szCs w:val="24"/>
              </w:rPr>
            </w:pPr>
          </w:p>
          <w:p w14:paraId="26903B2B" w14:textId="77777777" w:rsidR="00CE0305" w:rsidRPr="003A36D7" w:rsidRDefault="00CE0305" w:rsidP="00CE0305">
            <w:pPr>
              <w:spacing w:line="23" w:lineRule="atLeast"/>
              <w:rPr>
                <w:rFonts w:ascii="Arial" w:hAnsi="Arial" w:cs="Arial"/>
                <w:sz w:val="24"/>
                <w:szCs w:val="24"/>
              </w:rPr>
            </w:pPr>
          </w:p>
        </w:tc>
      </w:tr>
      <w:tr w:rsidR="00CE0305" w:rsidRPr="003A36D7" w14:paraId="4F971C0D" w14:textId="77777777" w:rsidTr="00CE0305">
        <w:trPr>
          <w:trHeight w:val="540"/>
        </w:trPr>
        <w:tc>
          <w:tcPr>
            <w:tcW w:w="6062" w:type="dxa"/>
            <w:tcBorders>
              <w:top w:val="single" w:sz="4" w:space="0" w:color="auto"/>
              <w:left w:val="single" w:sz="4" w:space="0" w:color="auto"/>
              <w:bottom w:val="single" w:sz="4" w:space="0" w:color="auto"/>
              <w:right w:val="single" w:sz="4" w:space="0" w:color="auto"/>
            </w:tcBorders>
          </w:tcPr>
          <w:p w14:paraId="15D97500" w14:textId="77777777" w:rsidR="00CE0305" w:rsidRDefault="00CE0305" w:rsidP="00CE0305">
            <w:pPr>
              <w:spacing w:line="23" w:lineRule="atLeast"/>
              <w:rPr>
                <w:rFonts w:ascii="Arial" w:hAnsi="Arial" w:cs="Arial"/>
                <w:b/>
                <w:sz w:val="24"/>
                <w:szCs w:val="24"/>
              </w:rPr>
            </w:pPr>
            <w:r>
              <w:rPr>
                <w:rFonts w:ascii="Arial" w:hAnsi="Arial" w:cs="Arial"/>
                <w:b/>
                <w:sz w:val="24"/>
                <w:szCs w:val="24"/>
              </w:rPr>
              <w:t xml:space="preserve">Business/applicant representatives met and position held </w:t>
            </w:r>
          </w:p>
        </w:tc>
        <w:tc>
          <w:tcPr>
            <w:tcW w:w="7087" w:type="dxa"/>
            <w:tcBorders>
              <w:top w:val="single" w:sz="4" w:space="0" w:color="auto"/>
              <w:left w:val="single" w:sz="4" w:space="0" w:color="auto"/>
              <w:bottom w:val="single" w:sz="4" w:space="0" w:color="auto"/>
              <w:right w:val="single" w:sz="4" w:space="0" w:color="auto"/>
            </w:tcBorders>
          </w:tcPr>
          <w:p w14:paraId="526A3599" w14:textId="77777777" w:rsidR="00CE0305" w:rsidRPr="003A36D7" w:rsidRDefault="00CE0305" w:rsidP="00CE0305">
            <w:pPr>
              <w:spacing w:line="23" w:lineRule="atLeast"/>
              <w:rPr>
                <w:rFonts w:ascii="Arial" w:hAnsi="Arial" w:cs="Arial"/>
                <w:sz w:val="24"/>
                <w:szCs w:val="24"/>
              </w:rPr>
            </w:pPr>
          </w:p>
        </w:tc>
      </w:tr>
    </w:tbl>
    <w:p w14:paraId="731C0705" w14:textId="77777777" w:rsidR="00CE0305" w:rsidRDefault="00CE0305" w:rsidP="00CE0305">
      <w:pPr>
        <w:rPr>
          <w:sz w:val="24"/>
          <w:szCs w:val="24"/>
        </w:rPr>
      </w:pPr>
    </w:p>
    <w:p w14:paraId="15464507" w14:textId="77777777" w:rsidR="00CE0305" w:rsidRDefault="00CE0305" w:rsidP="00CE0305">
      <w:pPr>
        <w:rPr>
          <w:sz w:val="24"/>
          <w:szCs w:val="24"/>
        </w:rPr>
      </w:pPr>
    </w:p>
    <w:p w14:paraId="43D2DAE9" w14:textId="77777777" w:rsidR="00CE0305" w:rsidRDefault="00CE0305" w:rsidP="00CE0305">
      <w:pPr>
        <w:rPr>
          <w:sz w:val="24"/>
          <w:szCs w:val="24"/>
        </w:rPr>
      </w:pPr>
    </w:p>
    <w:p w14:paraId="0B24ED6C" w14:textId="77777777" w:rsidR="00CE0305" w:rsidRPr="009A3D33" w:rsidRDefault="00CE0305" w:rsidP="00CE0305">
      <w:pPr>
        <w:rPr>
          <w:sz w:val="24"/>
          <w:szCs w:val="24"/>
        </w:rPr>
      </w:pPr>
    </w:p>
    <w:p w14:paraId="22B4F45F" w14:textId="77777777" w:rsidR="00CE0305" w:rsidRPr="009A3D33" w:rsidRDefault="00CE0305" w:rsidP="00AF2E14">
      <w:pPr>
        <w:pStyle w:val="ListParagraph"/>
        <w:numPr>
          <w:ilvl w:val="1"/>
          <w:numId w:val="446"/>
        </w:numPr>
        <w:spacing w:line="240" w:lineRule="auto"/>
        <w:contextualSpacing/>
        <w:rPr>
          <w:szCs w:val="24"/>
        </w:rPr>
      </w:pPr>
      <w:r w:rsidRPr="009A3D33">
        <w:rPr>
          <w:rFonts w:ascii="Arial" w:hAnsi="Arial" w:cs="Arial"/>
          <w:b/>
          <w:szCs w:val="24"/>
        </w:rPr>
        <w:t>Key conclusions</w:t>
      </w:r>
    </w:p>
    <w:p w14:paraId="130F9377" w14:textId="77777777" w:rsidR="00CE0305" w:rsidRDefault="00CE0305" w:rsidP="00CE0305">
      <w:pPr>
        <w:rPr>
          <w:sz w:val="24"/>
          <w:szCs w:val="24"/>
        </w:rPr>
      </w:pPr>
    </w:p>
    <w:p w14:paraId="5799037C" w14:textId="77777777" w:rsidR="00CE0305" w:rsidRPr="003A36D7" w:rsidRDefault="00CE0305" w:rsidP="00CE0305">
      <w:pPr>
        <w:spacing w:line="23" w:lineRule="atLeast"/>
        <w:jc w:val="both"/>
        <w:rPr>
          <w:rFonts w:ascii="Arial" w:hAnsi="Arial" w:cs="Arial"/>
          <w:b/>
          <w:sz w:val="24"/>
          <w:szCs w:val="24"/>
        </w:rPr>
      </w:pPr>
      <w:r>
        <w:rPr>
          <w:rFonts w:ascii="Arial" w:hAnsi="Arial" w:cs="Arial"/>
          <w:sz w:val="24"/>
          <w:szCs w:val="24"/>
        </w:rPr>
        <w:t>Record the specific objective</w:t>
      </w:r>
      <w:r w:rsidRPr="003A36D7">
        <w:rPr>
          <w:rFonts w:ascii="Arial" w:hAnsi="Arial" w:cs="Arial"/>
          <w:sz w:val="24"/>
          <w:szCs w:val="24"/>
        </w:rPr>
        <w:t xml:space="preserve"> and key tasks set for the project, including appropriate quantification, where applied.  Reco</w:t>
      </w:r>
      <w:r>
        <w:rPr>
          <w:rFonts w:ascii="Arial" w:hAnsi="Arial" w:cs="Arial"/>
          <w:sz w:val="24"/>
          <w:szCs w:val="24"/>
        </w:rPr>
        <w:t>rd any changes to the objective</w:t>
      </w:r>
      <w:r w:rsidRPr="003A36D7">
        <w:rPr>
          <w:rFonts w:ascii="Arial" w:hAnsi="Arial" w:cs="Arial"/>
          <w:sz w:val="24"/>
          <w:szCs w:val="24"/>
        </w:rPr>
        <w:t xml:space="preserve"> and key tasks and the reasons for the changes.  Analyse the extent to which the project has achieved th</w:t>
      </w:r>
      <w:r>
        <w:rPr>
          <w:rFonts w:ascii="Arial" w:hAnsi="Arial" w:cs="Arial"/>
          <w:sz w:val="24"/>
          <w:szCs w:val="24"/>
        </w:rPr>
        <w:t>e objective</w:t>
      </w:r>
      <w:r w:rsidRPr="003A36D7">
        <w:rPr>
          <w:rFonts w:ascii="Arial" w:hAnsi="Arial" w:cs="Arial"/>
          <w:sz w:val="24"/>
          <w:szCs w:val="24"/>
        </w:rPr>
        <w:t xml:space="preserve"> and targets set for it (achieved versus expected). </w:t>
      </w:r>
    </w:p>
    <w:p w14:paraId="2427A249" w14:textId="77777777" w:rsidR="00CE0305" w:rsidRPr="003A36D7" w:rsidRDefault="00CE0305" w:rsidP="00CE0305">
      <w:pPr>
        <w:spacing w:line="23" w:lineRule="atLeast"/>
        <w:rPr>
          <w:rFonts w:ascii="Arial" w:hAnsi="Arial" w:cs="Arial"/>
          <w:sz w:val="24"/>
          <w:szCs w:val="24"/>
        </w:rPr>
      </w:pPr>
    </w:p>
    <w:p w14:paraId="1F899620" w14:textId="77777777" w:rsidR="00CE0305" w:rsidRPr="003A36D7" w:rsidRDefault="00CE0305" w:rsidP="00CE0305">
      <w:pPr>
        <w:spacing w:line="23" w:lineRule="atLeast"/>
        <w:rPr>
          <w:rFonts w:ascii="Arial" w:hAnsi="Arial" w:cs="Arial"/>
          <w:sz w:val="24"/>
          <w:szCs w:val="24"/>
        </w:rPr>
      </w:pPr>
      <w:r w:rsidRPr="003A36D7">
        <w:rPr>
          <w:rFonts w:ascii="Arial" w:hAnsi="Arial" w:cs="Arial"/>
          <w:sz w:val="24"/>
          <w:szCs w:val="24"/>
        </w:rPr>
        <w:t>Supporting evidence such as financial reports</w:t>
      </w:r>
      <w:r>
        <w:rPr>
          <w:rFonts w:ascii="Arial" w:hAnsi="Arial" w:cs="Arial"/>
          <w:sz w:val="24"/>
          <w:szCs w:val="24"/>
        </w:rPr>
        <w:t xml:space="preserve"> including accounts</w:t>
      </w:r>
      <w:r w:rsidRPr="003A36D7">
        <w:rPr>
          <w:rFonts w:ascii="Arial" w:hAnsi="Arial" w:cs="Arial"/>
          <w:sz w:val="24"/>
          <w:szCs w:val="24"/>
        </w:rPr>
        <w:t>, etc</w:t>
      </w:r>
      <w:r>
        <w:rPr>
          <w:rFonts w:ascii="Arial" w:hAnsi="Arial" w:cs="Arial"/>
          <w:sz w:val="24"/>
          <w:szCs w:val="24"/>
        </w:rPr>
        <w:t>.</w:t>
      </w:r>
      <w:r w:rsidRPr="003A36D7">
        <w:rPr>
          <w:rFonts w:ascii="Arial" w:hAnsi="Arial" w:cs="Arial"/>
          <w:sz w:val="24"/>
          <w:szCs w:val="24"/>
        </w:rPr>
        <w:t xml:space="preserve"> should be attached to indicat</w:t>
      </w:r>
      <w:r>
        <w:rPr>
          <w:rFonts w:ascii="Arial" w:hAnsi="Arial" w:cs="Arial"/>
          <w:sz w:val="24"/>
          <w:szCs w:val="24"/>
        </w:rPr>
        <w:t>e the extent to which the objective, tasks and targets</w:t>
      </w:r>
      <w:r w:rsidRPr="003A36D7">
        <w:rPr>
          <w:rFonts w:ascii="Arial" w:hAnsi="Arial" w:cs="Arial"/>
          <w:sz w:val="24"/>
          <w:szCs w:val="24"/>
        </w:rPr>
        <w:t xml:space="preserve"> have been met.</w:t>
      </w:r>
    </w:p>
    <w:p w14:paraId="7C5107AA" w14:textId="77777777" w:rsidR="00CE0305" w:rsidRPr="003A36D7" w:rsidRDefault="00CE0305" w:rsidP="00CE0305">
      <w:pPr>
        <w:pStyle w:val="Header"/>
        <w:tabs>
          <w:tab w:val="left" w:pos="0"/>
        </w:tabs>
        <w:spacing w:line="23" w:lineRule="atLeast"/>
        <w:rPr>
          <w:rFonts w:ascii="Arial" w:hAnsi="Arial" w:cs="Arial"/>
        </w:rPr>
      </w:pPr>
    </w:p>
    <w:tbl>
      <w:tblPr>
        <w:tblW w:w="14175" w:type="dxa"/>
        <w:tblInd w:w="-5" w:type="dxa"/>
        <w:tblLook w:val="0000" w:firstRow="0" w:lastRow="0" w:firstColumn="0" w:lastColumn="0" w:noHBand="0" w:noVBand="0"/>
      </w:tblPr>
      <w:tblGrid>
        <w:gridCol w:w="4395"/>
        <w:gridCol w:w="4819"/>
        <w:gridCol w:w="4961"/>
      </w:tblGrid>
      <w:tr w:rsidR="00CE0305" w:rsidRPr="003A36D7" w14:paraId="73808815" w14:textId="77777777" w:rsidTr="00CE0305">
        <w:tc>
          <w:tcPr>
            <w:tcW w:w="4395" w:type="dxa"/>
            <w:tcBorders>
              <w:top w:val="single" w:sz="4" w:space="0" w:color="auto"/>
              <w:left w:val="single" w:sz="4" w:space="0" w:color="auto"/>
              <w:bottom w:val="single" w:sz="4" w:space="0" w:color="auto"/>
              <w:right w:val="single" w:sz="4" w:space="0" w:color="auto"/>
            </w:tcBorders>
          </w:tcPr>
          <w:p w14:paraId="4B9FEDE2" w14:textId="77777777" w:rsidR="00CE0305" w:rsidRPr="003A36D7" w:rsidRDefault="00CE0305" w:rsidP="00CE0305">
            <w:pPr>
              <w:pStyle w:val="Header"/>
              <w:spacing w:line="23" w:lineRule="atLeast"/>
              <w:rPr>
                <w:rFonts w:ascii="Arial" w:hAnsi="Arial" w:cs="Arial"/>
                <w:b/>
              </w:rPr>
            </w:pPr>
            <w:r>
              <w:rPr>
                <w:rFonts w:ascii="Arial" w:hAnsi="Arial" w:cs="Arial"/>
                <w:b/>
              </w:rPr>
              <w:t>Objective listed in Annex 1 of LoO</w:t>
            </w:r>
          </w:p>
          <w:p w14:paraId="5175CAF2" w14:textId="77777777" w:rsidR="00CE0305" w:rsidRPr="003A36D7" w:rsidRDefault="00CE0305" w:rsidP="00CE0305">
            <w:pPr>
              <w:pStyle w:val="Header"/>
              <w:spacing w:line="23" w:lineRule="atLeast"/>
              <w:rPr>
                <w:rFonts w:ascii="Arial" w:hAnsi="Arial" w:cs="Arial"/>
                <w:b/>
              </w:rPr>
            </w:pPr>
            <w:r w:rsidRPr="003A36D7">
              <w:rPr>
                <w:rFonts w:ascii="Arial" w:hAnsi="Arial" w:cs="Arial"/>
                <w:b/>
              </w:rPr>
              <w:t>(including quantification, where applied)</w:t>
            </w:r>
          </w:p>
        </w:tc>
        <w:tc>
          <w:tcPr>
            <w:tcW w:w="4819" w:type="dxa"/>
            <w:tcBorders>
              <w:top w:val="single" w:sz="4" w:space="0" w:color="auto"/>
              <w:left w:val="single" w:sz="4" w:space="0" w:color="auto"/>
              <w:bottom w:val="single" w:sz="4" w:space="0" w:color="auto"/>
            </w:tcBorders>
          </w:tcPr>
          <w:p w14:paraId="2EF78992" w14:textId="77777777" w:rsidR="00CE0305" w:rsidRPr="003A36D7" w:rsidRDefault="00CE0305" w:rsidP="00CE0305">
            <w:pPr>
              <w:pStyle w:val="Header"/>
              <w:spacing w:line="23" w:lineRule="atLeast"/>
              <w:rPr>
                <w:rFonts w:ascii="Arial" w:hAnsi="Arial" w:cs="Arial"/>
                <w:b/>
              </w:rPr>
            </w:pPr>
            <w:r>
              <w:rPr>
                <w:rFonts w:ascii="Arial" w:hAnsi="Arial" w:cs="Arial"/>
                <w:b/>
              </w:rPr>
              <w:t>Changes to objective</w:t>
            </w:r>
            <w:r w:rsidRPr="003A36D7">
              <w:rPr>
                <w:rFonts w:ascii="Arial" w:hAnsi="Arial" w:cs="Arial"/>
                <w:b/>
              </w:rPr>
              <w:t xml:space="preserve"> </w:t>
            </w:r>
            <w:r>
              <w:rPr>
                <w:rFonts w:ascii="Arial" w:hAnsi="Arial" w:cs="Arial"/>
                <w:b/>
              </w:rPr>
              <w:t>(per LoV if applicable)</w:t>
            </w:r>
          </w:p>
        </w:tc>
        <w:tc>
          <w:tcPr>
            <w:tcW w:w="4961" w:type="dxa"/>
            <w:tcBorders>
              <w:top w:val="single" w:sz="4" w:space="0" w:color="auto"/>
              <w:left w:val="single" w:sz="4" w:space="0" w:color="auto"/>
              <w:bottom w:val="single" w:sz="4" w:space="0" w:color="auto"/>
              <w:right w:val="single" w:sz="4" w:space="0" w:color="auto"/>
            </w:tcBorders>
          </w:tcPr>
          <w:p w14:paraId="69656FD7" w14:textId="77777777" w:rsidR="00CE0305" w:rsidRPr="003A36D7" w:rsidRDefault="00CE0305" w:rsidP="00CE0305">
            <w:pPr>
              <w:pStyle w:val="Header"/>
              <w:spacing w:line="23" w:lineRule="atLeast"/>
              <w:rPr>
                <w:rFonts w:ascii="Arial" w:hAnsi="Arial" w:cs="Arial"/>
                <w:b/>
              </w:rPr>
            </w:pPr>
            <w:r>
              <w:rPr>
                <w:rFonts w:ascii="Arial" w:hAnsi="Arial" w:cs="Arial"/>
                <w:b/>
              </w:rPr>
              <w:t>Extent to which objective</w:t>
            </w:r>
            <w:r w:rsidRPr="003A36D7">
              <w:rPr>
                <w:rFonts w:ascii="Arial" w:hAnsi="Arial" w:cs="Arial"/>
                <w:b/>
              </w:rPr>
              <w:t xml:space="preserve"> have been met </w:t>
            </w:r>
          </w:p>
        </w:tc>
      </w:tr>
      <w:tr w:rsidR="00CE0305" w:rsidRPr="003A36D7" w14:paraId="6EF51037" w14:textId="77777777" w:rsidTr="00CE0305">
        <w:trPr>
          <w:trHeight w:val="351"/>
        </w:trPr>
        <w:tc>
          <w:tcPr>
            <w:tcW w:w="4395" w:type="dxa"/>
            <w:tcBorders>
              <w:top w:val="single" w:sz="4" w:space="0" w:color="auto"/>
              <w:left w:val="single" w:sz="4" w:space="0" w:color="auto"/>
              <w:bottom w:val="single" w:sz="4" w:space="0" w:color="auto"/>
              <w:right w:val="single" w:sz="4" w:space="0" w:color="auto"/>
            </w:tcBorders>
          </w:tcPr>
          <w:p w14:paraId="24F18CEF" w14:textId="77777777" w:rsidR="00CE0305" w:rsidRPr="003A36D7" w:rsidRDefault="00CE0305" w:rsidP="00CE0305">
            <w:pPr>
              <w:pStyle w:val="Header"/>
              <w:spacing w:line="23" w:lineRule="atLeast"/>
              <w:rPr>
                <w:rFonts w:ascii="Arial" w:hAnsi="Arial" w:cs="Arial"/>
              </w:rPr>
            </w:pPr>
          </w:p>
        </w:tc>
        <w:tc>
          <w:tcPr>
            <w:tcW w:w="4819" w:type="dxa"/>
            <w:tcBorders>
              <w:top w:val="single" w:sz="4" w:space="0" w:color="auto"/>
              <w:left w:val="single" w:sz="4" w:space="0" w:color="auto"/>
              <w:bottom w:val="single" w:sz="4" w:space="0" w:color="auto"/>
              <w:right w:val="single" w:sz="4" w:space="0" w:color="auto"/>
            </w:tcBorders>
          </w:tcPr>
          <w:p w14:paraId="61B877AD" w14:textId="77777777" w:rsidR="00CE0305" w:rsidRPr="003A36D7" w:rsidRDefault="00CE0305" w:rsidP="00CE0305">
            <w:pPr>
              <w:pStyle w:val="Header"/>
              <w:spacing w:line="23" w:lineRule="atLeast"/>
              <w:rPr>
                <w:rFonts w:ascii="Arial" w:hAnsi="Arial" w:cs="Arial"/>
              </w:rPr>
            </w:pPr>
          </w:p>
        </w:tc>
        <w:tc>
          <w:tcPr>
            <w:tcW w:w="4961" w:type="dxa"/>
            <w:tcBorders>
              <w:top w:val="single" w:sz="4" w:space="0" w:color="auto"/>
              <w:left w:val="single" w:sz="4" w:space="0" w:color="auto"/>
              <w:bottom w:val="single" w:sz="4" w:space="0" w:color="auto"/>
              <w:right w:val="single" w:sz="4" w:space="0" w:color="auto"/>
            </w:tcBorders>
          </w:tcPr>
          <w:p w14:paraId="7CD4134B" w14:textId="77777777" w:rsidR="00CE0305" w:rsidRPr="003A36D7" w:rsidRDefault="00CE0305" w:rsidP="00CE0305">
            <w:pPr>
              <w:pStyle w:val="Header"/>
              <w:spacing w:line="23" w:lineRule="atLeast"/>
              <w:rPr>
                <w:rFonts w:ascii="Arial" w:hAnsi="Arial" w:cs="Arial"/>
              </w:rPr>
            </w:pPr>
          </w:p>
        </w:tc>
      </w:tr>
    </w:tbl>
    <w:p w14:paraId="4A7C0471" w14:textId="77777777" w:rsidR="00CE0305" w:rsidRDefault="00CE0305" w:rsidP="00CE0305">
      <w:pPr>
        <w:pStyle w:val="Header"/>
        <w:tabs>
          <w:tab w:val="center" w:pos="700"/>
        </w:tabs>
        <w:spacing w:line="23" w:lineRule="atLeast"/>
        <w:rPr>
          <w:rFonts w:ascii="Arial" w:hAnsi="Arial" w:cs="Arial"/>
        </w:rPr>
      </w:pPr>
    </w:p>
    <w:tbl>
      <w:tblPr>
        <w:tblStyle w:val="TableGrid"/>
        <w:tblW w:w="14175" w:type="dxa"/>
        <w:tblInd w:w="-5" w:type="dxa"/>
        <w:tblLook w:val="04A0" w:firstRow="1" w:lastRow="0" w:firstColumn="1" w:lastColumn="0" w:noHBand="0" w:noVBand="1"/>
      </w:tblPr>
      <w:tblGrid>
        <w:gridCol w:w="14175"/>
      </w:tblGrid>
      <w:tr w:rsidR="00CE0305" w14:paraId="4244780C" w14:textId="77777777" w:rsidTr="00CE0305">
        <w:tc>
          <w:tcPr>
            <w:tcW w:w="14175" w:type="dxa"/>
          </w:tcPr>
          <w:p w14:paraId="12C343A3" w14:textId="77777777" w:rsidR="00CE0305" w:rsidRDefault="00CE0305" w:rsidP="00CE0305">
            <w:pPr>
              <w:pStyle w:val="Header"/>
              <w:tabs>
                <w:tab w:val="center" w:pos="700"/>
              </w:tabs>
              <w:spacing w:line="23" w:lineRule="atLeast"/>
              <w:rPr>
                <w:rFonts w:ascii="Arial" w:hAnsi="Arial" w:cs="Arial"/>
              </w:rPr>
            </w:pPr>
            <w:r w:rsidRPr="00F81841">
              <w:rPr>
                <w:rFonts w:ascii="Arial" w:hAnsi="Arial" w:cs="Arial"/>
              </w:rPr>
              <w:t>Comment on reason</w:t>
            </w:r>
            <w:r>
              <w:rPr>
                <w:rFonts w:ascii="Arial" w:hAnsi="Arial" w:cs="Arial"/>
              </w:rPr>
              <w:t>(</w:t>
            </w:r>
            <w:r w:rsidRPr="00F81841">
              <w:rPr>
                <w:rFonts w:ascii="Arial" w:hAnsi="Arial" w:cs="Arial"/>
              </w:rPr>
              <w:t>s</w:t>
            </w:r>
            <w:r>
              <w:rPr>
                <w:rFonts w:ascii="Arial" w:hAnsi="Arial" w:cs="Arial"/>
              </w:rPr>
              <w:t>)</w:t>
            </w:r>
            <w:r w:rsidRPr="00F81841">
              <w:rPr>
                <w:rFonts w:ascii="Arial" w:hAnsi="Arial" w:cs="Arial"/>
              </w:rPr>
              <w:t xml:space="preserve"> </w:t>
            </w:r>
            <w:r>
              <w:rPr>
                <w:rFonts w:ascii="Arial" w:hAnsi="Arial" w:cs="Arial"/>
              </w:rPr>
              <w:t>why the objective</w:t>
            </w:r>
            <w:r w:rsidRPr="00F81841">
              <w:rPr>
                <w:rFonts w:ascii="Arial" w:hAnsi="Arial" w:cs="Arial"/>
              </w:rPr>
              <w:t xml:space="preserve"> </w:t>
            </w:r>
            <w:r>
              <w:rPr>
                <w:rFonts w:ascii="Arial" w:hAnsi="Arial" w:cs="Arial"/>
              </w:rPr>
              <w:t>has</w:t>
            </w:r>
            <w:r w:rsidRPr="00F81841">
              <w:rPr>
                <w:rFonts w:ascii="Arial" w:hAnsi="Arial" w:cs="Arial"/>
              </w:rPr>
              <w:t xml:space="preserve"> not been </w:t>
            </w:r>
            <w:r>
              <w:rPr>
                <w:rFonts w:ascii="Arial" w:hAnsi="Arial" w:cs="Arial"/>
              </w:rPr>
              <w:t xml:space="preserve">met </w:t>
            </w:r>
            <w:r w:rsidRPr="00F81841">
              <w:rPr>
                <w:rFonts w:ascii="Arial" w:hAnsi="Arial" w:cs="Arial"/>
              </w:rPr>
              <w:t>and reasons for any changes</w:t>
            </w:r>
            <w:r>
              <w:rPr>
                <w:rFonts w:ascii="Arial" w:hAnsi="Arial" w:cs="Arial"/>
              </w:rPr>
              <w:t xml:space="preserve"> made to the objective.</w:t>
            </w:r>
          </w:p>
          <w:p w14:paraId="68067CDC" w14:textId="77777777" w:rsidR="00CE0305" w:rsidRDefault="00CE0305" w:rsidP="00CE0305">
            <w:pPr>
              <w:pStyle w:val="Header"/>
              <w:tabs>
                <w:tab w:val="center" w:pos="700"/>
              </w:tabs>
              <w:spacing w:line="23" w:lineRule="atLeast"/>
              <w:rPr>
                <w:rFonts w:ascii="Arial" w:hAnsi="Arial" w:cs="Arial"/>
                <w:b/>
              </w:rPr>
            </w:pPr>
            <w:r>
              <w:rPr>
                <w:rFonts w:ascii="Arial" w:hAnsi="Arial" w:cs="Arial"/>
                <w:b/>
              </w:rPr>
              <w:t>(</w:t>
            </w:r>
            <w:r w:rsidRPr="00A00953">
              <w:rPr>
                <w:rFonts w:ascii="Arial" w:hAnsi="Arial" w:cs="Arial"/>
                <w:b/>
              </w:rPr>
              <w:t xml:space="preserve">For RBIS projects which funded website development, e-commerce, marketing, and/or training please include detail on the impact of the RDP investment in terms of increased sales/turnover using </w:t>
            </w:r>
            <w:r>
              <w:rPr>
                <w:rFonts w:ascii="Arial" w:hAnsi="Arial" w:cs="Arial"/>
                <w:b/>
              </w:rPr>
              <w:t>the most recent set of accounts to compare with the</w:t>
            </w:r>
            <w:r w:rsidRPr="00A00953">
              <w:rPr>
                <w:rFonts w:ascii="Arial" w:hAnsi="Arial" w:cs="Arial"/>
                <w:b/>
              </w:rPr>
              <w:t xml:space="preserve"> set of accounts </w:t>
            </w:r>
            <w:r>
              <w:rPr>
                <w:rFonts w:ascii="Arial" w:hAnsi="Arial" w:cs="Arial"/>
                <w:b/>
              </w:rPr>
              <w:t xml:space="preserve">used </w:t>
            </w:r>
            <w:r w:rsidRPr="00A00953">
              <w:rPr>
                <w:rFonts w:ascii="Arial" w:hAnsi="Arial" w:cs="Arial"/>
                <w:b/>
              </w:rPr>
              <w:t>pre-funding for baseline purposes</w:t>
            </w:r>
            <w:r>
              <w:rPr>
                <w:rFonts w:ascii="Arial" w:hAnsi="Arial" w:cs="Arial"/>
                <w:b/>
              </w:rPr>
              <w:t xml:space="preserve"> if an existing business</w:t>
            </w:r>
            <w:r w:rsidRPr="00A00953">
              <w:rPr>
                <w:rFonts w:ascii="Arial" w:hAnsi="Arial" w:cs="Arial"/>
                <w:b/>
              </w:rPr>
              <w:t>)</w:t>
            </w:r>
          </w:p>
          <w:p w14:paraId="5BF0EA0C" w14:textId="77777777" w:rsidR="00CE0305" w:rsidRDefault="00CE0305" w:rsidP="00CE0305">
            <w:pPr>
              <w:pStyle w:val="Header"/>
              <w:tabs>
                <w:tab w:val="center" w:pos="700"/>
              </w:tabs>
              <w:spacing w:line="23" w:lineRule="atLeast"/>
              <w:rPr>
                <w:rFonts w:ascii="Arial" w:hAnsi="Arial" w:cs="Arial"/>
                <w:b/>
              </w:rPr>
            </w:pPr>
          </w:p>
          <w:p w14:paraId="444FBE4D" w14:textId="77777777" w:rsidR="00CE0305" w:rsidRDefault="00CE0305" w:rsidP="00CE0305">
            <w:pPr>
              <w:pStyle w:val="Header"/>
              <w:tabs>
                <w:tab w:val="center" w:pos="700"/>
              </w:tabs>
              <w:spacing w:line="23" w:lineRule="atLeast"/>
              <w:rPr>
                <w:rFonts w:ascii="Arial" w:hAnsi="Arial" w:cs="Arial"/>
              </w:rPr>
            </w:pPr>
          </w:p>
        </w:tc>
      </w:tr>
    </w:tbl>
    <w:p w14:paraId="57BE49A9" w14:textId="77777777" w:rsidR="00CE0305" w:rsidRDefault="00CE0305" w:rsidP="00CE0305">
      <w:pPr>
        <w:pStyle w:val="Header"/>
        <w:tabs>
          <w:tab w:val="center" w:pos="700"/>
        </w:tabs>
        <w:spacing w:line="23" w:lineRule="atLeast"/>
        <w:rPr>
          <w:rFonts w:ascii="Arial" w:hAnsi="Arial" w:cs="Arial"/>
        </w:rPr>
      </w:pPr>
    </w:p>
    <w:tbl>
      <w:tblPr>
        <w:tblW w:w="14147" w:type="dxa"/>
        <w:tblInd w:w="-5" w:type="dxa"/>
        <w:tblLayout w:type="fixed"/>
        <w:tblLook w:val="04A0" w:firstRow="1" w:lastRow="0" w:firstColumn="1" w:lastColumn="0" w:noHBand="0" w:noVBand="1"/>
      </w:tblPr>
      <w:tblGrid>
        <w:gridCol w:w="4395"/>
        <w:gridCol w:w="4819"/>
        <w:gridCol w:w="4933"/>
      </w:tblGrid>
      <w:tr w:rsidR="00CE0305" w14:paraId="4CF3DAC6" w14:textId="77777777" w:rsidTr="00CE0305">
        <w:tc>
          <w:tcPr>
            <w:tcW w:w="4395" w:type="dxa"/>
            <w:tcBorders>
              <w:top w:val="single" w:sz="4" w:space="0" w:color="auto"/>
              <w:left w:val="single" w:sz="4" w:space="0" w:color="auto"/>
              <w:bottom w:val="single" w:sz="4" w:space="0" w:color="auto"/>
              <w:right w:val="single" w:sz="4" w:space="0" w:color="auto"/>
            </w:tcBorders>
            <w:hideMark/>
          </w:tcPr>
          <w:p w14:paraId="3A1CC86A" w14:textId="77777777" w:rsidR="00CE0305" w:rsidRDefault="00CE0305" w:rsidP="00CE0305">
            <w:pPr>
              <w:pStyle w:val="Header"/>
              <w:spacing w:line="23" w:lineRule="atLeast"/>
              <w:rPr>
                <w:rFonts w:ascii="Arial" w:hAnsi="Arial" w:cs="Arial"/>
                <w:b/>
              </w:rPr>
            </w:pPr>
            <w:r>
              <w:rPr>
                <w:rFonts w:ascii="Arial" w:hAnsi="Arial" w:cs="Arial"/>
                <w:b/>
              </w:rPr>
              <w:t>Key tasks listed in Annex 1 of LoO</w:t>
            </w:r>
          </w:p>
          <w:p w14:paraId="7D41532F" w14:textId="77777777" w:rsidR="00CE0305" w:rsidRDefault="00CE0305" w:rsidP="00CE0305">
            <w:pPr>
              <w:pStyle w:val="Header"/>
              <w:spacing w:line="23" w:lineRule="atLeast"/>
              <w:rPr>
                <w:rFonts w:ascii="Arial" w:hAnsi="Arial" w:cs="Arial"/>
                <w:b/>
              </w:rPr>
            </w:pPr>
          </w:p>
        </w:tc>
        <w:tc>
          <w:tcPr>
            <w:tcW w:w="4819" w:type="dxa"/>
            <w:tcBorders>
              <w:top w:val="single" w:sz="4" w:space="0" w:color="auto"/>
              <w:left w:val="single" w:sz="4" w:space="0" w:color="auto"/>
              <w:bottom w:val="single" w:sz="4" w:space="0" w:color="auto"/>
              <w:right w:val="nil"/>
            </w:tcBorders>
            <w:hideMark/>
          </w:tcPr>
          <w:p w14:paraId="4E21399E" w14:textId="77777777" w:rsidR="00CE0305" w:rsidRDefault="00CE0305" w:rsidP="00CE0305">
            <w:pPr>
              <w:pStyle w:val="Header"/>
              <w:spacing w:line="23" w:lineRule="atLeast"/>
              <w:rPr>
                <w:rFonts w:ascii="Arial" w:hAnsi="Arial" w:cs="Arial"/>
                <w:b/>
              </w:rPr>
            </w:pPr>
            <w:r>
              <w:rPr>
                <w:rFonts w:ascii="Arial" w:hAnsi="Arial" w:cs="Arial"/>
                <w:b/>
              </w:rPr>
              <w:t>Changes to key tasks (per LoV if applicable)</w:t>
            </w:r>
          </w:p>
        </w:tc>
        <w:tc>
          <w:tcPr>
            <w:tcW w:w="4933" w:type="dxa"/>
            <w:tcBorders>
              <w:top w:val="single" w:sz="4" w:space="0" w:color="auto"/>
              <w:left w:val="single" w:sz="4" w:space="0" w:color="auto"/>
              <w:bottom w:val="single" w:sz="4" w:space="0" w:color="auto"/>
              <w:right w:val="single" w:sz="4" w:space="0" w:color="auto"/>
            </w:tcBorders>
            <w:hideMark/>
          </w:tcPr>
          <w:p w14:paraId="6BAC52DD" w14:textId="77777777" w:rsidR="00CE0305" w:rsidRDefault="00CE0305" w:rsidP="00CE0305">
            <w:pPr>
              <w:pStyle w:val="Header"/>
              <w:spacing w:line="23" w:lineRule="atLeast"/>
              <w:rPr>
                <w:rFonts w:ascii="Arial" w:hAnsi="Arial" w:cs="Arial"/>
                <w:b/>
              </w:rPr>
            </w:pPr>
            <w:r>
              <w:rPr>
                <w:rFonts w:ascii="Arial" w:hAnsi="Arial" w:cs="Arial"/>
                <w:b/>
              </w:rPr>
              <w:t xml:space="preserve">Extent to which key tasks have been met </w:t>
            </w:r>
          </w:p>
        </w:tc>
      </w:tr>
      <w:tr w:rsidR="00CE0305" w14:paraId="5F257339" w14:textId="77777777" w:rsidTr="00CE0305">
        <w:trPr>
          <w:trHeight w:val="351"/>
        </w:trPr>
        <w:tc>
          <w:tcPr>
            <w:tcW w:w="4395" w:type="dxa"/>
            <w:tcBorders>
              <w:top w:val="single" w:sz="4" w:space="0" w:color="auto"/>
              <w:left w:val="single" w:sz="4" w:space="0" w:color="auto"/>
              <w:bottom w:val="single" w:sz="4" w:space="0" w:color="auto"/>
              <w:right w:val="single" w:sz="4" w:space="0" w:color="auto"/>
            </w:tcBorders>
          </w:tcPr>
          <w:p w14:paraId="421CCCC0" w14:textId="77777777" w:rsidR="00CE0305" w:rsidRDefault="00CE0305" w:rsidP="00CE0305">
            <w:pPr>
              <w:pStyle w:val="Header"/>
              <w:spacing w:line="23" w:lineRule="atLeast"/>
              <w:rPr>
                <w:rFonts w:ascii="Arial" w:hAnsi="Arial" w:cs="Arial"/>
              </w:rPr>
            </w:pPr>
          </w:p>
        </w:tc>
        <w:tc>
          <w:tcPr>
            <w:tcW w:w="4819" w:type="dxa"/>
            <w:tcBorders>
              <w:top w:val="single" w:sz="4" w:space="0" w:color="auto"/>
              <w:left w:val="single" w:sz="4" w:space="0" w:color="auto"/>
              <w:bottom w:val="single" w:sz="4" w:space="0" w:color="auto"/>
              <w:right w:val="single" w:sz="4" w:space="0" w:color="auto"/>
            </w:tcBorders>
          </w:tcPr>
          <w:p w14:paraId="65E7AE06" w14:textId="77777777" w:rsidR="00CE0305" w:rsidRDefault="00CE0305" w:rsidP="00CE0305">
            <w:pPr>
              <w:pStyle w:val="Header"/>
              <w:spacing w:line="23" w:lineRule="atLeast"/>
              <w:rPr>
                <w:rFonts w:ascii="Arial" w:hAnsi="Arial" w:cs="Arial"/>
              </w:rPr>
            </w:pPr>
          </w:p>
        </w:tc>
        <w:tc>
          <w:tcPr>
            <w:tcW w:w="4933" w:type="dxa"/>
            <w:tcBorders>
              <w:top w:val="single" w:sz="4" w:space="0" w:color="auto"/>
              <w:left w:val="single" w:sz="4" w:space="0" w:color="auto"/>
              <w:bottom w:val="single" w:sz="4" w:space="0" w:color="auto"/>
              <w:right w:val="single" w:sz="4" w:space="0" w:color="auto"/>
            </w:tcBorders>
          </w:tcPr>
          <w:p w14:paraId="040C18F0" w14:textId="77777777" w:rsidR="00CE0305" w:rsidRDefault="00CE0305" w:rsidP="00CE0305">
            <w:pPr>
              <w:pStyle w:val="Header"/>
              <w:spacing w:line="23" w:lineRule="atLeast"/>
              <w:rPr>
                <w:rFonts w:ascii="Arial" w:hAnsi="Arial" w:cs="Arial"/>
              </w:rPr>
            </w:pPr>
          </w:p>
        </w:tc>
      </w:tr>
      <w:tr w:rsidR="00CE0305" w14:paraId="2BA62E09" w14:textId="77777777" w:rsidTr="00CE0305">
        <w:trPr>
          <w:trHeight w:val="357"/>
        </w:trPr>
        <w:tc>
          <w:tcPr>
            <w:tcW w:w="4395" w:type="dxa"/>
            <w:tcBorders>
              <w:top w:val="single" w:sz="4" w:space="0" w:color="auto"/>
              <w:left w:val="single" w:sz="4" w:space="0" w:color="auto"/>
              <w:bottom w:val="single" w:sz="4" w:space="0" w:color="auto"/>
              <w:right w:val="single" w:sz="4" w:space="0" w:color="auto"/>
            </w:tcBorders>
          </w:tcPr>
          <w:p w14:paraId="3AC228D9" w14:textId="77777777" w:rsidR="00CE0305" w:rsidRDefault="00CE0305" w:rsidP="00CE0305">
            <w:pPr>
              <w:spacing w:line="23" w:lineRule="atLeast"/>
              <w:rPr>
                <w:rFonts w:ascii="Arial" w:hAnsi="Arial" w:cs="Arial"/>
                <w:sz w:val="24"/>
                <w:szCs w:val="24"/>
              </w:rPr>
            </w:pPr>
          </w:p>
        </w:tc>
        <w:tc>
          <w:tcPr>
            <w:tcW w:w="4819" w:type="dxa"/>
            <w:tcBorders>
              <w:top w:val="single" w:sz="4" w:space="0" w:color="auto"/>
              <w:left w:val="single" w:sz="4" w:space="0" w:color="auto"/>
              <w:bottom w:val="single" w:sz="4" w:space="0" w:color="auto"/>
              <w:right w:val="nil"/>
            </w:tcBorders>
          </w:tcPr>
          <w:p w14:paraId="45A5F030" w14:textId="77777777" w:rsidR="00CE0305" w:rsidRDefault="00CE0305" w:rsidP="00CE0305">
            <w:pPr>
              <w:spacing w:line="23" w:lineRule="atLeast"/>
              <w:rPr>
                <w:rFonts w:ascii="Arial" w:hAnsi="Arial" w:cs="Arial"/>
                <w:sz w:val="24"/>
                <w:szCs w:val="24"/>
              </w:rPr>
            </w:pPr>
          </w:p>
        </w:tc>
        <w:tc>
          <w:tcPr>
            <w:tcW w:w="4933" w:type="dxa"/>
            <w:tcBorders>
              <w:top w:val="single" w:sz="4" w:space="0" w:color="auto"/>
              <w:left w:val="single" w:sz="4" w:space="0" w:color="auto"/>
              <w:bottom w:val="single" w:sz="4" w:space="0" w:color="auto"/>
              <w:right w:val="single" w:sz="4" w:space="0" w:color="auto"/>
            </w:tcBorders>
          </w:tcPr>
          <w:p w14:paraId="09FC35BC" w14:textId="77777777" w:rsidR="00CE0305" w:rsidRDefault="00CE0305" w:rsidP="00CE0305">
            <w:pPr>
              <w:spacing w:line="23" w:lineRule="atLeast"/>
              <w:rPr>
                <w:rFonts w:ascii="Arial" w:hAnsi="Arial" w:cs="Arial"/>
                <w:sz w:val="24"/>
                <w:szCs w:val="24"/>
              </w:rPr>
            </w:pPr>
          </w:p>
        </w:tc>
      </w:tr>
    </w:tbl>
    <w:p w14:paraId="2140E6B7" w14:textId="77777777" w:rsidR="00CE0305" w:rsidRDefault="00CE0305" w:rsidP="00CE0305">
      <w:pPr>
        <w:pStyle w:val="Header"/>
        <w:tabs>
          <w:tab w:val="center" w:pos="700"/>
        </w:tabs>
        <w:spacing w:line="23" w:lineRule="atLeast"/>
        <w:rPr>
          <w:rFonts w:ascii="Arial" w:hAnsi="Arial" w:cs="Arial"/>
        </w:rPr>
      </w:pPr>
    </w:p>
    <w:tbl>
      <w:tblPr>
        <w:tblStyle w:val="TableGrid"/>
        <w:tblW w:w="14175" w:type="dxa"/>
        <w:tblInd w:w="-5" w:type="dxa"/>
        <w:tblLook w:val="04A0" w:firstRow="1" w:lastRow="0" w:firstColumn="1" w:lastColumn="0" w:noHBand="0" w:noVBand="1"/>
      </w:tblPr>
      <w:tblGrid>
        <w:gridCol w:w="14175"/>
      </w:tblGrid>
      <w:tr w:rsidR="00CE0305" w14:paraId="51E3F6EB" w14:textId="77777777" w:rsidTr="00CE0305">
        <w:tc>
          <w:tcPr>
            <w:tcW w:w="14175" w:type="dxa"/>
            <w:tcBorders>
              <w:top w:val="single" w:sz="4" w:space="0" w:color="auto"/>
              <w:left w:val="single" w:sz="4" w:space="0" w:color="auto"/>
              <w:bottom w:val="single" w:sz="4" w:space="0" w:color="auto"/>
              <w:right w:val="single" w:sz="4" w:space="0" w:color="auto"/>
            </w:tcBorders>
          </w:tcPr>
          <w:p w14:paraId="51DFACFB" w14:textId="77777777" w:rsidR="00CE0305" w:rsidRDefault="00CE0305" w:rsidP="00CE0305">
            <w:pPr>
              <w:pStyle w:val="Header"/>
              <w:tabs>
                <w:tab w:val="center" w:pos="700"/>
              </w:tabs>
              <w:spacing w:line="23" w:lineRule="atLeast"/>
              <w:rPr>
                <w:rFonts w:ascii="Arial" w:hAnsi="Arial" w:cs="Arial"/>
              </w:rPr>
            </w:pPr>
            <w:r>
              <w:rPr>
                <w:rFonts w:ascii="Arial" w:hAnsi="Arial" w:cs="Arial"/>
              </w:rPr>
              <w:t>Comment on reasons for any key tasks which have not been met and reasons for any changes made to key tasks.</w:t>
            </w:r>
          </w:p>
          <w:p w14:paraId="0CFC035C" w14:textId="77777777" w:rsidR="00CE0305" w:rsidRDefault="00CE0305" w:rsidP="00CE0305">
            <w:pPr>
              <w:pStyle w:val="Header"/>
              <w:tabs>
                <w:tab w:val="center" w:pos="700"/>
              </w:tabs>
              <w:spacing w:line="23" w:lineRule="atLeast"/>
              <w:rPr>
                <w:rFonts w:ascii="Arial" w:hAnsi="Arial" w:cs="Arial"/>
              </w:rPr>
            </w:pPr>
          </w:p>
          <w:p w14:paraId="3B19A2A9" w14:textId="77777777" w:rsidR="00CE0305" w:rsidRDefault="00CE0305" w:rsidP="00CE0305">
            <w:pPr>
              <w:pStyle w:val="Header"/>
              <w:tabs>
                <w:tab w:val="center" w:pos="700"/>
              </w:tabs>
              <w:spacing w:line="23" w:lineRule="atLeast"/>
              <w:rPr>
                <w:rFonts w:ascii="Arial" w:hAnsi="Arial" w:cs="Arial"/>
              </w:rPr>
            </w:pPr>
          </w:p>
          <w:p w14:paraId="6181F6BF" w14:textId="77777777" w:rsidR="00CE0305" w:rsidRDefault="00CE0305" w:rsidP="00CE0305">
            <w:pPr>
              <w:pStyle w:val="Header"/>
              <w:tabs>
                <w:tab w:val="center" w:pos="700"/>
              </w:tabs>
              <w:spacing w:line="23" w:lineRule="atLeast"/>
              <w:rPr>
                <w:rFonts w:ascii="Arial" w:hAnsi="Arial" w:cs="Arial"/>
              </w:rPr>
            </w:pPr>
          </w:p>
        </w:tc>
      </w:tr>
    </w:tbl>
    <w:p w14:paraId="3184870A" w14:textId="77777777" w:rsidR="00CE0305" w:rsidRDefault="00CE0305" w:rsidP="00CE0305">
      <w:pPr>
        <w:rPr>
          <w:sz w:val="24"/>
          <w:szCs w:val="24"/>
        </w:rPr>
      </w:pPr>
    </w:p>
    <w:p w14:paraId="443D532A" w14:textId="77777777" w:rsidR="00CE0305" w:rsidRPr="009A3D33" w:rsidRDefault="00CE0305" w:rsidP="00CE0305">
      <w:pPr>
        <w:rPr>
          <w:sz w:val="24"/>
          <w:szCs w:val="24"/>
        </w:rPr>
      </w:pPr>
    </w:p>
    <w:p w14:paraId="7FAC4580" w14:textId="77777777" w:rsidR="00CE0305" w:rsidRPr="00303FA7" w:rsidRDefault="00CE0305" w:rsidP="00AF2E14">
      <w:pPr>
        <w:pStyle w:val="ListParagraph"/>
        <w:numPr>
          <w:ilvl w:val="1"/>
          <w:numId w:val="446"/>
        </w:numPr>
        <w:spacing w:line="240" w:lineRule="auto"/>
        <w:contextualSpacing/>
        <w:rPr>
          <w:szCs w:val="24"/>
        </w:rPr>
      </w:pPr>
      <w:r w:rsidRPr="009A3D33">
        <w:rPr>
          <w:rFonts w:ascii="Arial" w:hAnsi="Arial" w:cs="Arial"/>
          <w:b/>
          <w:szCs w:val="24"/>
        </w:rPr>
        <w:t xml:space="preserve">Scheme Indicators as recorded in Annex 3 in LoO </w:t>
      </w:r>
    </w:p>
    <w:p w14:paraId="0EF33823" w14:textId="77777777" w:rsidR="00CE0305" w:rsidRDefault="00CE0305" w:rsidP="00CE0305">
      <w:pPr>
        <w:rPr>
          <w:sz w:val="24"/>
          <w:szCs w:val="24"/>
        </w:rPr>
      </w:pPr>
    </w:p>
    <w:p w14:paraId="23BD5B47" w14:textId="77777777" w:rsidR="00CE0305" w:rsidRDefault="00CE0305" w:rsidP="00CE0305">
      <w:pPr>
        <w:rPr>
          <w:rFonts w:ascii="Arial" w:hAnsi="Arial" w:cs="Arial"/>
          <w:sz w:val="24"/>
          <w:szCs w:val="24"/>
        </w:rPr>
      </w:pPr>
      <w:r w:rsidRPr="00303FA7">
        <w:rPr>
          <w:rFonts w:ascii="Arial" w:hAnsi="Arial" w:cs="Arial"/>
          <w:sz w:val="24"/>
          <w:szCs w:val="24"/>
        </w:rPr>
        <w:t>Please attach the PPE Stage 1 print from the ESIF and com</w:t>
      </w:r>
      <w:r>
        <w:rPr>
          <w:rFonts w:ascii="Arial" w:hAnsi="Arial" w:cs="Arial"/>
          <w:sz w:val="24"/>
          <w:szCs w:val="24"/>
        </w:rPr>
        <w:t>m</w:t>
      </w:r>
      <w:r w:rsidRPr="00303FA7">
        <w:rPr>
          <w:rFonts w:ascii="Arial" w:hAnsi="Arial" w:cs="Arial"/>
          <w:sz w:val="24"/>
          <w:szCs w:val="24"/>
        </w:rPr>
        <w:t>ent on any variances.</w:t>
      </w:r>
    </w:p>
    <w:p w14:paraId="32636DFD" w14:textId="77777777" w:rsidR="00CE0305" w:rsidRPr="00BE4078" w:rsidRDefault="00CE0305" w:rsidP="00CE0305">
      <w:pPr>
        <w:rPr>
          <w:rFonts w:ascii="Arial" w:hAnsi="Arial" w:cs="Arial"/>
          <w:color w:val="FF0000"/>
          <w:sz w:val="24"/>
          <w:szCs w:val="24"/>
        </w:rPr>
      </w:pPr>
    </w:p>
    <w:tbl>
      <w:tblPr>
        <w:tblStyle w:val="TableGrid"/>
        <w:tblW w:w="13863" w:type="dxa"/>
        <w:tblInd w:w="-5" w:type="dxa"/>
        <w:tblLook w:val="00A0" w:firstRow="1" w:lastRow="0" w:firstColumn="1" w:lastColumn="0" w:noHBand="0" w:noVBand="0"/>
      </w:tblPr>
      <w:tblGrid>
        <w:gridCol w:w="13863"/>
      </w:tblGrid>
      <w:tr w:rsidR="00CE0305" w14:paraId="3335C312" w14:textId="77777777" w:rsidTr="00CE0305">
        <w:trPr>
          <w:trHeight w:val="488"/>
        </w:trPr>
        <w:tc>
          <w:tcPr>
            <w:tcW w:w="13863" w:type="dxa"/>
            <w:tcBorders>
              <w:top w:val="single" w:sz="4" w:space="0" w:color="auto"/>
              <w:left w:val="single" w:sz="4" w:space="0" w:color="auto"/>
              <w:bottom w:val="single" w:sz="4" w:space="0" w:color="auto"/>
              <w:right w:val="single" w:sz="4" w:space="0" w:color="auto"/>
            </w:tcBorders>
          </w:tcPr>
          <w:p w14:paraId="2B7F496B" w14:textId="77777777" w:rsidR="00CE0305" w:rsidRDefault="00CE0305" w:rsidP="00CE0305">
            <w:pPr>
              <w:pStyle w:val="Header"/>
              <w:tabs>
                <w:tab w:val="left" w:pos="700"/>
              </w:tabs>
              <w:spacing w:line="23" w:lineRule="atLeast"/>
              <w:rPr>
                <w:rFonts w:ascii="Arial" w:hAnsi="Arial" w:cs="Arial"/>
              </w:rPr>
            </w:pPr>
          </w:p>
          <w:p w14:paraId="4D3064CA" w14:textId="77777777" w:rsidR="00CE0305" w:rsidRDefault="00CE0305" w:rsidP="00CE0305">
            <w:pPr>
              <w:pStyle w:val="Header"/>
              <w:tabs>
                <w:tab w:val="left" w:pos="700"/>
              </w:tabs>
              <w:spacing w:line="23" w:lineRule="atLeast"/>
              <w:rPr>
                <w:rFonts w:ascii="Arial" w:hAnsi="Arial" w:cs="Arial"/>
              </w:rPr>
            </w:pPr>
          </w:p>
          <w:p w14:paraId="549767D5" w14:textId="77777777" w:rsidR="00CE0305" w:rsidRDefault="00CE0305" w:rsidP="00CE0305">
            <w:pPr>
              <w:pStyle w:val="Header"/>
              <w:tabs>
                <w:tab w:val="left" w:pos="700"/>
              </w:tabs>
              <w:spacing w:line="23" w:lineRule="atLeast"/>
              <w:rPr>
                <w:rFonts w:ascii="Arial" w:hAnsi="Arial" w:cs="Arial"/>
              </w:rPr>
            </w:pPr>
          </w:p>
          <w:p w14:paraId="4F773709" w14:textId="77777777" w:rsidR="00CE0305" w:rsidRDefault="00CE0305" w:rsidP="00CE0305">
            <w:pPr>
              <w:pStyle w:val="Header"/>
              <w:tabs>
                <w:tab w:val="left" w:pos="700"/>
              </w:tabs>
              <w:spacing w:line="23" w:lineRule="atLeast"/>
              <w:rPr>
                <w:rFonts w:ascii="Arial" w:hAnsi="Arial" w:cs="Arial"/>
              </w:rPr>
            </w:pPr>
          </w:p>
          <w:p w14:paraId="2B873A40" w14:textId="77777777" w:rsidR="00CE0305" w:rsidRDefault="00CE0305" w:rsidP="00CE0305">
            <w:pPr>
              <w:pStyle w:val="Header"/>
              <w:tabs>
                <w:tab w:val="left" w:pos="700"/>
              </w:tabs>
              <w:spacing w:line="23" w:lineRule="atLeast"/>
              <w:rPr>
                <w:rFonts w:ascii="Arial" w:hAnsi="Arial" w:cs="Arial"/>
              </w:rPr>
            </w:pPr>
          </w:p>
          <w:p w14:paraId="7DD264E4" w14:textId="77777777" w:rsidR="00CE0305" w:rsidRDefault="00CE0305" w:rsidP="00CE0305">
            <w:pPr>
              <w:pStyle w:val="Header"/>
              <w:tabs>
                <w:tab w:val="left" w:pos="700"/>
              </w:tabs>
              <w:spacing w:line="23" w:lineRule="atLeast"/>
              <w:rPr>
                <w:rFonts w:ascii="Arial" w:hAnsi="Arial" w:cs="Arial"/>
              </w:rPr>
            </w:pPr>
          </w:p>
          <w:p w14:paraId="0B756F26" w14:textId="77777777" w:rsidR="00CE0305" w:rsidRDefault="00CE0305" w:rsidP="00CE0305">
            <w:pPr>
              <w:pStyle w:val="Header"/>
              <w:tabs>
                <w:tab w:val="left" w:pos="700"/>
              </w:tabs>
              <w:spacing w:line="23" w:lineRule="atLeast"/>
              <w:rPr>
                <w:rFonts w:ascii="Arial" w:hAnsi="Arial" w:cs="Arial"/>
              </w:rPr>
            </w:pPr>
          </w:p>
        </w:tc>
      </w:tr>
    </w:tbl>
    <w:p w14:paraId="30896135" w14:textId="77777777" w:rsidR="00CE0305" w:rsidRPr="009A3D33" w:rsidRDefault="00CE0305" w:rsidP="00CE0305">
      <w:pPr>
        <w:pStyle w:val="BodyText3"/>
        <w:spacing w:line="23" w:lineRule="atLeast"/>
        <w:rPr>
          <w:rFonts w:eastAsia="Batang" w:cs="Arial"/>
          <w:b w:val="0"/>
          <w:szCs w:val="24"/>
        </w:rPr>
      </w:pPr>
    </w:p>
    <w:p w14:paraId="2162F5AA" w14:textId="77777777" w:rsidR="00CE0305" w:rsidRDefault="00CE0305" w:rsidP="00AF2E14">
      <w:pPr>
        <w:pStyle w:val="BodyText3"/>
        <w:numPr>
          <w:ilvl w:val="0"/>
          <w:numId w:val="446"/>
        </w:numPr>
        <w:spacing w:line="23" w:lineRule="atLeast"/>
        <w:jc w:val="left"/>
        <w:rPr>
          <w:rFonts w:eastAsia="Batang" w:cs="Arial"/>
          <w:b w:val="0"/>
          <w:szCs w:val="24"/>
        </w:rPr>
      </w:pPr>
      <w:r w:rsidRPr="009A3D33">
        <w:rPr>
          <w:rFonts w:eastAsia="Batang" w:cs="Arial"/>
          <w:szCs w:val="24"/>
        </w:rPr>
        <w:t>Conclusions</w:t>
      </w:r>
    </w:p>
    <w:p w14:paraId="6C773234" w14:textId="77777777" w:rsidR="00CE0305" w:rsidRDefault="00CE0305" w:rsidP="00CE0305">
      <w:pPr>
        <w:pStyle w:val="BodyText3"/>
        <w:spacing w:line="23" w:lineRule="atLeast"/>
        <w:rPr>
          <w:rFonts w:eastAsia="Batang" w:cs="Arial"/>
          <w:b w:val="0"/>
          <w:szCs w:val="24"/>
        </w:rPr>
      </w:pPr>
    </w:p>
    <w:p w14:paraId="33CDDE9E" w14:textId="77777777" w:rsidR="00CE0305" w:rsidRDefault="00CE0305" w:rsidP="00AF2E14">
      <w:pPr>
        <w:pStyle w:val="BodyText3"/>
        <w:numPr>
          <w:ilvl w:val="0"/>
          <w:numId w:val="444"/>
        </w:numPr>
        <w:spacing w:line="23" w:lineRule="atLeast"/>
        <w:jc w:val="left"/>
        <w:rPr>
          <w:rFonts w:eastAsia="Batang" w:cs="Arial"/>
          <w:b w:val="0"/>
          <w:szCs w:val="24"/>
        </w:rPr>
      </w:pPr>
      <w:r>
        <w:rPr>
          <w:rFonts w:eastAsia="Batang" w:cs="Arial"/>
          <w:szCs w:val="24"/>
        </w:rPr>
        <w:t>Summarise the results of the above analysis.</w:t>
      </w:r>
    </w:p>
    <w:p w14:paraId="7BE21243" w14:textId="77777777" w:rsidR="00CE0305" w:rsidRDefault="00CE0305" w:rsidP="00AF2E14">
      <w:pPr>
        <w:pStyle w:val="BodyText3"/>
        <w:numPr>
          <w:ilvl w:val="0"/>
          <w:numId w:val="444"/>
        </w:numPr>
        <w:spacing w:line="23" w:lineRule="atLeast"/>
        <w:jc w:val="left"/>
        <w:rPr>
          <w:rFonts w:eastAsia="Batang" w:cs="Arial"/>
          <w:b w:val="0"/>
          <w:szCs w:val="24"/>
        </w:rPr>
      </w:pPr>
      <w:r>
        <w:rPr>
          <w:rFonts w:eastAsia="Batang" w:cs="Arial"/>
          <w:szCs w:val="24"/>
        </w:rPr>
        <w:t>Comment on the value for money of the overall project in terms of contribution to the objectives of the Scheme.</w:t>
      </w:r>
    </w:p>
    <w:p w14:paraId="2AE37D64" w14:textId="77777777" w:rsidR="00CE0305" w:rsidRPr="00303FA7" w:rsidRDefault="00CE0305" w:rsidP="00AF2E14">
      <w:pPr>
        <w:pStyle w:val="BodyText3"/>
        <w:numPr>
          <w:ilvl w:val="0"/>
          <w:numId w:val="444"/>
        </w:numPr>
        <w:spacing w:line="23" w:lineRule="atLeast"/>
        <w:jc w:val="left"/>
        <w:rPr>
          <w:rFonts w:eastAsia="Batang" w:cs="Arial"/>
          <w:b w:val="0"/>
          <w:szCs w:val="24"/>
        </w:rPr>
      </w:pPr>
      <w:r>
        <w:rPr>
          <w:rFonts w:eastAsia="Batang" w:cs="Arial"/>
          <w:szCs w:val="24"/>
        </w:rPr>
        <w:t>Were there any lessons learned identified by the applicant on the back of the RDP investment and the conclusions to be drawn from them.</w:t>
      </w:r>
    </w:p>
    <w:p w14:paraId="744E3247" w14:textId="77777777" w:rsidR="00CE0305" w:rsidRDefault="00CE0305" w:rsidP="00CE0305">
      <w:pPr>
        <w:pStyle w:val="BodyText3"/>
        <w:spacing w:line="23" w:lineRule="atLeast"/>
        <w:ind w:left="426"/>
        <w:rPr>
          <w:rFonts w:eastAsia="Batang" w:cs="Arial"/>
          <w:b w:val="0"/>
          <w:szCs w:val="24"/>
        </w:rPr>
      </w:pPr>
      <w:r>
        <w:rPr>
          <w:rFonts w:eastAsia="Batang" w:cs="Arial"/>
          <w:szCs w:val="24"/>
        </w:rPr>
        <w:t>This information should be obtained either by telephone call, electronically or site visit and signed records of any actions should be held on file.</w:t>
      </w:r>
    </w:p>
    <w:p w14:paraId="76EBBC89" w14:textId="77777777" w:rsidR="00CE0305" w:rsidRDefault="00CE0305" w:rsidP="00CE0305">
      <w:pPr>
        <w:pStyle w:val="BodyText3"/>
        <w:widowControl w:val="0"/>
        <w:adjustRightInd w:val="0"/>
        <w:spacing w:line="23" w:lineRule="atLeast"/>
        <w:textAlignment w:val="baseline"/>
        <w:rPr>
          <w:rFonts w:eastAsia="Batang" w:cs="Arial"/>
          <w:szCs w:val="24"/>
        </w:rPr>
      </w:pPr>
    </w:p>
    <w:tbl>
      <w:tblPr>
        <w:tblStyle w:val="TableGrid"/>
        <w:tblW w:w="13863" w:type="dxa"/>
        <w:tblInd w:w="-5" w:type="dxa"/>
        <w:tblLook w:val="00A0" w:firstRow="1" w:lastRow="0" w:firstColumn="1" w:lastColumn="0" w:noHBand="0" w:noVBand="0"/>
      </w:tblPr>
      <w:tblGrid>
        <w:gridCol w:w="13863"/>
      </w:tblGrid>
      <w:tr w:rsidR="00CE0305" w14:paraId="14C0BD1C" w14:textId="77777777" w:rsidTr="00CE0305">
        <w:trPr>
          <w:trHeight w:val="488"/>
        </w:trPr>
        <w:tc>
          <w:tcPr>
            <w:tcW w:w="13863" w:type="dxa"/>
            <w:tcBorders>
              <w:top w:val="single" w:sz="4" w:space="0" w:color="auto"/>
              <w:left w:val="single" w:sz="4" w:space="0" w:color="auto"/>
              <w:bottom w:val="single" w:sz="4" w:space="0" w:color="auto"/>
              <w:right w:val="single" w:sz="4" w:space="0" w:color="auto"/>
            </w:tcBorders>
          </w:tcPr>
          <w:p w14:paraId="4CACBF97" w14:textId="77777777" w:rsidR="00CE0305" w:rsidRDefault="00CE0305" w:rsidP="00CE0305">
            <w:pPr>
              <w:pStyle w:val="Header"/>
              <w:tabs>
                <w:tab w:val="left" w:pos="700"/>
              </w:tabs>
              <w:spacing w:line="23" w:lineRule="atLeast"/>
              <w:rPr>
                <w:rFonts w:ascii="Arial" w:hAnsi="Arial" w:cs="Arial"/>
              </w:rPr>
            </w:pPr>
          </w:p>
          <w:p w14:paraId="1A3EEC62" w14:textId="77777777" w:rsidR="00CE0305" w:rsidRDefault="00CE0305" w:rsidP="00CE0305">
            <w:pPr>
              <w:pStyle w:val="Header"/>
              <w:tabs>
                <w:tab w:val="left" w:pos="700"/>
              </w:tabs>
              <w:spacing w:line="23" w:lineRule="atLeast"/>
              <w:rPr>
                <w:rFonts w:ascii="Arial" w:hAnsi="Arial" w:cs="Arial"/>
              </w:rPr>
            </w:pPr>
          </w:p>
          <w:p w14:paraId="7AFF2DFC" w14:textId="77777777" w:rsidR="00CE0305" w:rsidRDefault="00CE0305" w:rsidP="00CE0305">
            <w:pPr>
              <w:pStyle w:val="Header"/>
              <w:tabs>
                <w:tab w:val="left" w:pos="700"/>
              </w:tabs>
              <w:spacing w:line="23" w:lineRule="atLeast"/>
              <w:rPr>
                <w:rFonts w:ascii="Arial" w:hAnsi="Arial" w:cs="Arial"/>
              </w:rPr>
            </w:pPr>
          </w:p>
          <w:p w14:paraId="2A941A34" w14:textId="77777777" w:rsidR="00CE0305" w:rsidRDefault="00CE0305" w:rsidP="00CE0305">
            <w:pPr>
              <w:pStyle w:val="Header"/>
              <w:tabs>
                <w:tab w:val="left" w:pos="700"/>
              </w:tabs>
              <w:spacing w:line="23" w:lineRule="atLeast"/>
              <w:rPr>
                <w:rFonts w:ascii="Arial" w:hAnsi="Arial" w:cs="Arial"/>
              </w:rPr>
            </w:pPr>
          </w:p>
          <w:p w14:paraId="0EBE07E6" w14:textId="77777777" w:rsidR="00CE0305" w:rsidRDefault="00CE0305" w:rsidP="00CE0305">
            <w:pPr>
              <w:pStyle w:val="Header"/>
              <w:tabs>
                <w:tab w:val="left" w:pos="700"/>
              </w:tabs>
              <w:spacing w:line="23" w:lineRule="atLeast"/>
              <w:rPr>
                <w:rFonts w:ascii="Arial" w:hAnsi="Arial" w:cs="Arial"/>
              </w:rPr>
            </w:pPr>
          </w:p>
          <w:p w14:paraId="2B41AF37" w14:textId="77777777" w:rsidR="00CE0305" w:rsidRDefault="00CE0305" w:rsidP="00CE0305">
            <w:pPr>
              <w:pStyle w:val="Header"/>
              <w:tabs>
                <w:tab w:val="left" w:pos="700"/>
              </w:tabs>
              <w:spacing w:line="23" w:lineRule="atLeast"/>
              <w:rPr>
                <w:rFonts w:ascii="Arial" w:hAnsi="Arial" w:cs="Arial"/>
              </w:rPr>
            </w:pPr>
          </w:p>
          <w:p w14:paraId="11EB8E5A" w14:textId="77777777" w:rsidR="00CE0305" w:rsidRDefault="00CE0305" w:rsidP="00CE0305">
            <w:pPr>
              <w:pStyle w:val="Header"/>
              <w:tabs>
                <w:tab w:val="left" w:pos="700"/>
              </w:tabs>
              <w:spacing w:line="23" w:lineRule="atLeast"/>
              <w:rPr>
                <w:rFonts w:ascii="Arial" w:hAnsi="Arial" w:cs="Arial"/>
              </w:rPr>
            </w:pPr>
          </w:p>
        </w:tc>
      </w:tr>
    </w:tbl>
    <w:p w14:paraId="4123874E" w14:textId="77777777" w:rsidR="00CE0305" w:rsidRDefault="00CE0305" w:rsidP="00CE0305">
      <w:pPr>
        <w:pStyle w:val="BodyText3"/>
        <w:spacing w:line="23" w:lineRule="atLeast"/>
        <w:rPr>
          <w:rFonts w:eastAsia="Batang" w:cs="Arial"/>
          <w:b w:val="0"/>
          <w:szCs w:val="24"/>
        </w:rPr>
      </w:pPr>
    </w:p>
    <w:p w14:paraId="0B0A94A7" w14:textId="77777777" w:rsidR="00CE0305" w:rsidRDefault="00CE0305" w:rsidP="00CE0305">
      <w:pPr>
        <w:pStyle w:val="BodyText3"/>
        <w:spacing w:line="23" w:lineRule="atLeast"/>
        <w:rPr>
          <w:rFonts w:eastAsia="Batang" w:cs="Arial"/>
          <w:b w:val="0"/>
          <w:szCs w:val="24"/>
        </w:rPr>
      </w:pPr>
    </w:p>
    <w:p w14:paraId="2FF591ED" w14:textId="77777777" w:rsidR="00CE0305" w:rsidRDefault="00CE0305" w:rsidP="00CE0305">
      <w:pPr>
        <w:pStyle w:val="BodyText3"/>
        <w:spacing w:line="23" w:lineRule="atLeast"/>
        <w:rPr>
          <w:rFonts w:eastAsia="Batang" w:cs="Arial"/>
          <w:b w:val="0"/>
          <w:szCs w:val="24"/>
        </w:rPr>
      </w:pPr>
    </w:p>
    <w:p w14:paraId="7AEC00F8" w14:textId="77777777" w:rsidR="00CE0305" w:rsidRDefault="00CE0305" w:rsidP="00CE0305">
      <w:pPr>
        <w:pStyle w:val="BodyText3"/>
        <w:spacing w:line="23" w:lineRule="atLeast"/>
        <w:rPr>
          <w:rFonts w:eastAsia="Batang" w:cs="Arial"/>
          <w:b w:val="0"/>
          <w:szCs w:val="24"/>
        </w:rPr>
      </w:pPr>
    </w:p>
    <w:p w14:paraId="4AEE1C0F" w14:textId="77777777" w:rsidR="00CE0305" w:rsidRDefault="00CE0305" w:rsidP="00CE0305">
      <w:pPr>
        <w:pStyle w:val="BodyText3"/>
        <w:spacing w:line="23" w:lineRule="atLeast"/>
        <w:rPr>
          <w:rFonts w:eastAsia="Batang" w:cs="Arial"/>
          <w:b w:val="0"/>
          <w:szCs w:val="24"/>
        </w:rPr>
      </w:pPr>
    </w:p>
    <w:p w14:paraId="2BB74FEE" w14:textId="77777777" w:rsidR="00CE0305" w:rsidRPr="009A3D33" w:rsidRDefault="00CE0305" w:rsidP="00AF2E14">
      <w:pPr>
        <w:pStyle w:val="BodyText3"/>
        <w:numPr>
          <w:ilvl w:val="0"/>
          <w:numId w:val="446"/>
        </w:numPr>
        <w:spacing w:line="23" w:lineRule="atLeast"/>
        <w:jc w:val="left"/>
        <w:rPr>
          <w:rFonts w:eastAsia="Batang" w:cs="Arial"/>
          <w:b w:val="0"/>
          <w:szCs w:val="24"/>
        </w:rPr>
      </w:pPr>
      <w:r w:rsidRPr="009A3D33">
        <w:rPr>
          <w:rFonts w:eastAsia="Batang" w:cs="Arial"/>
          <w:szCs w:val="24"/>
        </w:rPr>
        <w:t>Recommendations</w:t>
      </w:r>
    </w:p>
    <w:p w14:paraId="32822731" w14:textId="77777777" w:rsidR="00CE0305" w:rsidRDefault="00CE0305" w:rsidP="00CE0305">
      <w:pPr>
        <w:pStyle w:val="BodyText3"/>
        <w:spacing w:line="23" w:lineRule="atLeast"/>
        <w:ind w:left="360"/>
        <w:rPr>
          <w:rFonts w:eastAsia="Batang" w:cs="Arial"/>
          <w:szCs w:val="24"/>
        </w:rPr>
      </w:pPr>
      <w:r>
        <w:rPr>
          <w:rFonts w:eastAsia="Batang" w:cs="Arial"/>
          <w:szCs w:val="24"/>
        </w:rPr>
        <w:t>The conclusions and lessons learned from the PPE should point to recommendations for the future.</w:t>
      </w:r>
    </w:p>
    <w:p w14:paraId="46265273" w14:textId="77777777" w:rsidR="00CE0305" w:rsidRDefault="00CE0305" w:rsidP="00CE0305">
      <w:pPr>
        <w:pStyle w:val="BodyText3"/>
        <w:spacing w:line="23" w:lineRule="atLeast"/>
        <w:ind w:left="360"/>
        <w:rPr>
          <w:rFonts w:eastAsia="Batang" w:cs="Arial"/>
          <w:szCs w:val="24"/>
        </w:rPr>
      </w:pPr>
      <w:r>
        <w:rPr>
          <w:rFonts w:eastAsia="Batang" w:cs="Arial"/>
          <w:szCs w:val="24"/>
        </w:rPr>
        <w:t xml:space="preserve">Recommendations should be collated to contribute to an overall RDP LAG evaluation by scheme, at the end of the programme period.  </w:t>
      </w:r>
    </w:p>
    <w:p w14:paraId="4735E2D7" w14:textId="77777777" w:rsidR="00CE0305" w:rsidRDefault="00CE0305" w:rsidP="00CE0305">
      <w:pPr>
        <w:pStyle w:val="BodyText3"/>
        <w:spacing w:line="23" w:lineRule="atLeast"/>
        <w:ind w:left="360"/>
        <w:rPr>
          <w:rFonts w:eastAsia="Batang" w:cs="Arial"/>
          <w:szCs w:val="24"/>
        </w:rPr>
      </w:pPr>
      <w:r>
        <w:rPr>
          <w:rFonts w:eastAsia="Batang" w:cs="Arial"/>
          <w:szCs w:val="24"/>
        </w:rPr>
        <w:t>Please insert these as bullet points.</w:t>
      </w:r>
    </w:p>
    <w:p w14:paraId="794C1C82" w14:textId="77777777" w:rsidR="00CE0305" w:rsidRDefault="00CE0305" w:rsidP="00CE0305">
      <w:pPr>
        <w:pStyle w:val="BodyText3"/>
        <w:spacing w:line="23" w:lineRule="atLeast"/>
        <w:rPr>
          <w:rFonts w:eastAsia="Batang" w:cs="Arial"/>
          <w:szCs w:val="24"/>
        </w:rPr>
      </w:pPr>
    </w:p>
    <w:tbl>
      <w:tblPr>
        <w:tblStyle w:val="TableGrid"/>
        <w:tblW w:w="13863" w:type="dxa"/>
        <w:tblInd w:w="-5" w:type="dxa"/>
        <w:tblLook w:val="00A0" w:firstRow="1" w:lastRow="0" w:firstColumn="1" w:lastColumn="0" w:noHBand="0" w:noVBand="0"/>
      </w:tblPr>
      <w:tblGrid>
        <w:gridCol w:w="13863"/>
      </w:tblGrid>
      <w:tr w:rsidR="00CE0305" w14:paraId="0D4BA344" w14:textId="77777777" w:rsidTr="00CE0305">
        <w:trPr>
          <w:trHeight w:val="346"/>
        </w:trPr>
        <w:tc>
          <w:tcPr>
            <w:tcW w:w="13863" w:type="dxa"/>
            <w:tcBorders>
              <w:top w:val="single" w:sz="4" w:space="0" w:color="auto"/>
              <w:left w:val="single" w:sz="4" w:space="0" w:color="auto"/>
              <w:bottom w:val="single" w:sz="4" w:space="0" w:color="auto"/>
              <w:right w:val="single" w:sz="4" w:space="0" w:color="auto"/>
            </w:tcBorders>
          </w:tcPr>
          <w:p w14:paraId="77EE8F39" w14:textId="77777777" w:rsidR="00CE0305" w:rsidRDefault="00CE0305" w:rsidP="00CE0305">
            <w:pPr>
              <w:pStyle w:val="Header"/>
              <w:tabs>
                <w:tab w:val="left" w:pos="700"/>
              </w:tabs>
              <w:spacing w:line="23" w:lineRule="atLeast"/>
              <w:rPr>
                <w:rFonts w:ascii="Arial" w:hAnsi="Arial" w:cs="Arial"/>
              </w:rPr>
            </w:pPr>
          </w:p>
          <w:p w14:paraId="15F98268" w14:textId="77777777" w:rsidR="00CE0305" w:rsidRDefault="00CE0305" w:rsidP="00CE0305">
            <w:pPr>
              <w:pStyle w:val="Header"/>
              <w:tabs>
                <w:tab w:val="left" w:pos="700"/>
              </w:tabs>
              <w:spacing w:line="23" w:lineRule="atLeast"/>
              <w:rPr>
                <w:rFonts w:ascii="Arial" w:hAnsi="Arial" w:cs="Arial"/>
              </w:rPr>
            </w:pPr>
          </w:p>
          <w:p w14:paraId="200C9DA2" w14:textId="77777777" w:rsidR="00CE0305" w:rsidRDefault="00CE0305" w:rsidP="00CE0305">
            <w:pPr>
              <w:pStyle w:val="Header"/>
              <w:tabs>
                <w:tab w:val="left" w:pos="700"/>
              </w:tabs>
              <w:spacing w:line="23" w:lineRule="atLeast"/>
              <w:rPr>
                <w:rFonts w:ascii="Arial" w:hAnsi="Arial" w:cs="Arial"/>
              </w:rPr>
            </w:pPr>
          </w:p>
          <w:p w14:paraId="1F081F21" w14:textId="77777777" w:rsidR="00CE0305" w:rsidRDefault="00CE0305" w:rsidP="00CE0305">
            <w:pPr>
              <w:pStyle w:val="Header"/>
              <w:tabs>
                <w:tab w:val="left" w:pos="700"/>
              </w:tabs>
              <w:spacing w:line="23" w:lineRule="atLeast"/>
              <w:rPr>
                <w:rFonts w:ascii="Arial" w:hAnsi="Arial" w:cs="Arial"/>
              </w:rPr>
            </w:pPr>
          </w:p>
          <w:p w14:paraId="159EEF36" w14:textId="77777777" w:rsidR="00CE0305" w:rsidRDefault="00CE0305" w:rsidP="00CE0305">
            <w:pPr>
              <w:pStyle w:val="Header"/>
              <w:tabs>
                <w:tab w:val="left" w:pos="700"/>
              </w:tabs>
              <w:spacing w:line="23" w:lineRule="atLeast"/>
              <w:rPr>
                <w:rFonts w:ascii="Arial" w:hAnsi="Arial" w:cs="Arial"/>
              </w:rPr>
            </w:pPr>
          </w:p>
        </w:tc>
      </w:tr>
    </w:tbl>
    <w:p w14:paraId="29C32778" w14:textId="77777777" w:rsidR="00CE0305" w:rsidRPr="003A36D7" w:rsidRDefault="00CE0305" w:rsidP="00CE0305">
      <w:pPr>
        <w:rPr>
          <w:rFonts w:ascii="Arial" w:hAnsi="Arial" w:cs="Arial"/>
          <w:b/>
          <w:bCs/>
          <w:sz w:val="24"/>
          <w:szCs w:val="24"/>
        </w:rPr>
      </w:pPr>
    </w:p>
    <w:p w14:paraId="3ECDF02C" w14:textId="77777777" w:rsidR="00CE0305" w:rsidRPr="003A36D7" w:rsidRDefault="00CE0305" w:rsidP="00CE0305">
      <w:pPr>
        <w:spacing w:line="23" w:lineRule="atLeast"/>
        <w:rPr>
          <w:rFonts w:ascii="Arial" w:hAnsi="Arial" w:cs="Arial"/>
          <w:b/>
          <w:bCs/>
          <w:sz w:val="24"/>
          <w:szCs w:val="24"/>
        </w:rPr>
      </w:pPr>
      <w:r w:rsidRPr="003A36D7">
        <w:rPr>
          <w:rFonts w:ascii="Arial" w:hAnsi="Arial" w:cs="Arial"/>
          <w:b/>
          <w:bCs/>
          <w:sz w:val="24"/>
          <w:szCs w:val="24"/>
        </w:rPr>
        <w:t>Reviewing officer declaration</w:t>
      </w:r>
    </w:p>
    <w:p w14:paraId="7D83B00E" w14:textId="77777777" w:rsidR="00CE0305" w:rsidRPr="003A36D7" w:rsidRDefault="00CE0305" w:rsidP="00CE0305">
      <w:pPr>
        <w:spacing w:line="23" w:lineRule="atLeast"/>
        <w:rPr>
          <w:rFonts w:ascii="Arial" w:hAnsi="Arial" w:cs="Arial"/>
          <w:sz w:val="24"/>
          <w:szCs w:val="24"/>
        </w:rPr>
      </w:pPr>
      <w:r w:rsidRPr="003A36D7">
        <w:rPr>
          <w:rFonts w:ascii="Arial" w:hAnsi="Arial" w:cs="Arial"/>
          <w:sz w:val="24"/>
          <w:szCs w:val="24"/>
        </w:rPr>
        <w:t xml:space="preserve">I am content / not content that the project aims and objectives have been achieved </w:t>
      </w:r>
    </w:p>
    <w:p w14:paraId="400614C1"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66272911" w14:textId="77777777" w:rsidTr="00CE0305">
        <w:trPr>
          <w:trHeight w:val="565"/>
        </w:trPr>
        <w:tc>
          <w:tcPr>
            <w:tcW w:w="2093" w:type="dxa"/>
            <w:tcBorders>
              <w:top w:val="nil"/>
              <w:left w:val="nil"/>
              <w:bottom w:val="nil"/>
              <w:right w:val="single" w:sz="4" w:space="0" w:color="auto"/>
            </w:tcBorders>
            <w:vAlign w:val="center"/>
          </w:tcPr>
          <w:p w14:paraId="4456F9C5"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Signed</w:t>
            </w:r>
          </w:p>
        </w:tc>
        <w:tc>
          <w:tcPr>
            <w:tcW w:w="8045" w:type="dxa"/>
            <w:tcBorders>
              <w:left w:val="single" w:sz="4" w:space="0" w:color="auto"/>
            </w:tcBorders>
            <w:vAlign w:val="center"/>
          </w:tcPr>
          <w:p w14:paraId="57B8C33F" w14:textId="77777777" w:rsidR="00CE0305" w:rsidRPr="003A36D7" w:rsidRDefault="00CE0305" w:rsidP="00CE0305">
            <w:pPr>
              <w:spacing w:line="23" w:lineRule="atLeast"/>
              <w:rPr>
                <w:rFonts w:ascii="Arial" w:hAnsi="Arial" w:cs="Arial"/>
                <w:sz w:val="24"/>
                <w:szCs w:val="24"/>
              </w:rPr>
            </w:pPr>
          </w:p>
        </w:tc>
      </w:tr>
    </w:tbl>
    <w:p w14:paraId="075F6192"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52AB1FDC" w14:textId="77777777" w:rsidTr="00CE0305">
        <w:trPr>
          <w:trHeight w:val="565"/>
        </w:trPr>
        <w:tc>
          <w:tcPr>
            <w:tcW w:w="2093" w:type="dxa"/>
            <w:tcBorders>
              <w:top w:val="nil"/>
              <w:left w:val="nil"/>
              <w:bottom w:val="nil"/>
              <w:right w:val="single" w:sz="4" w:space="0" w:color="auto"/>
            </w:tcBorders>
            <w:vAlign w:val="center"/>
          </w:tcPr>
          <w:p w14:paraId="712EE332"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Print name</w:t>
            </w:r>
          </w:p>
        </w:tc>
        <w:tc>
          <w:tcPr>
            <w:tcW w:w="8045" w:type="dxa"/>
            <w:tcBorders>
              <w:left w:val="single" w:sz="4" w:space="0" w:color="auto"/>
            </w:tcBorders>
            <w:vAlign w:val="center"/>
          </w:tcPr>
          <w:p w14:paraId="2ECEE81B" w14:textId="77777777" w:rsidR="00CE0305" w:rsidRPr="003A36D7" w:rsidRDefault="00CE0305" w:rsidP="00CE0305">
            <w:pPr>
              <w:spacing w:line="23" w:lineRule="atLeast"/>
              <w:rPr>
                <w:rFonts w:ascii="Arial" w:hAnsi="Arial" w:cs="Arial"/>
                <w:sz w:val="24"/>
                <w:szCs w:val="24"/>
              </w:rPr>
            </w:pPr>
          </w:p>
        </w:tc>
      </w:tr>
    </w:tbl>
    <w:p w14:paraId="09F222C7"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51979153" w14:textId="77777777" w:rsidTr="00CE0305">
        <w:trPr>
          <w:trHeight w:val="565"/>
        </w:trPr>
        <w:tc>
          <w:tcPr>
            <w:tcW w:w="2093" w:type="dxa"/>
            <w:tcBorders>
              <w:top w:val="nil"/>
              <w:left w:val="nil"/>
              <w:bottom w:val="nil"/>
              <w:right w:val="single" w:sz="4" w:space="0" w:color="auto"/>
            </w:tcBorders>
            <w:vAlign w:val="center"/>
          </w:tcPr>
          <w:p w14:paraId="292CD654"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lastRenderedPageBreak/>
              <w:t>Position</w:t>
            </w:r>
          </w:p>
        </w:tc>
        <w:tc>
          <w:tcPr>
            <w:tcW w:w="8045" w:type="dxa"/>
            <w:tcBorders>
              <w:left w:val="single" w:sz="4" w:space="0" w:color="auto"/>
            </w:tcBorders>
            <w:vAlign w:val="center"/>
          </w:tcPr>
          <w:p w14:paraId="38272A89" w14:textId="77777777" w:rsidR="00CE0305" w:rsidRPr="003A36D7" w:rsidRDefault="00CE0305" w:rsidP="00CE0305">
            <w:pPr>
              <w:spacing w:line="23" w:lineRule="atLeast"/>
              <w:rPr>
                <w:rFonts w:ascii="Arial" w:hAnsi="Arial" w:cs="Arial"/>
                <w:sz w:val="24"/>
                <w:szCs w:val="24"/>
              </w:rPr>
            </w:pPr>
          </w:p>
        </w:tc>
      </w:tr>
    </w:tbl>
    <w:p w14:paraId="3EAF08E6"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50275F06" w14:textId="77777777" w:rsidTr="00CE0305">
        <w:trPr>
          <w:trHeight w:val="565"/>
        </w:trPr>
        <w:tc>
          <w:tcPr>
            <w:tcW w:w="2093" w:type="dxa"/>
            <w:tcBorders>
              <w:top w:val="nil"/>
              <w:left w:val="nil"/>
              <w:bottom w:val="nil"/>
              <w:right w:val="single" w:sz="4" w:space="0" w:color="auto"/>
            </w:tcBorders>
            <w:vAlign w:val="center"/>
          </w:tcPr>
          <w:p w14:paraId="5BF54109" w14:textId="7CCB1154" w:rsidR="00CE0305" w:rsidRPr="003A36D7" w:rsidRDefault="001E79BD" w:rsidP="00CE0305">
            <w:pPr>
              <w:spacing w:line="23" w:lineRule="atLeast"/>
              <w:rPr>
                <w:rFonts w:ascii="Arial" w:hAnsi="Arial" w:cs="Arial"/>
                <w:b/>
                <w:sz w:val="24"/>
                <w:szCs w:val="24"/>
              </w:rPr>
            </w:pPr>
            <w:r>
              <w:rPr>
                <w:rFonts w:ascii="Arial" w:hAnsi="Arial" w:cs="Arial"/>
                <w:b/>
                <w:sz w:val="24"/>
                <w:szCs w:val="24"/>
              </w:rPr>
              <w:t>LAG</w:t>
            </w:r>
          </w:p>
        </w:tc>
        <w:tc>
          <w:tcPr>
            <w:tcW w:w="8045" w:type="dxa"/>
            <w:tcBorders>
              <w:left w:val="single" w:sz="4" w:space="0" w:color="auto"/>
            </w:tcBorders>
            <w:vAlign w:val="center"/>
          </w:tcPr>
          <w:p w14:paraId="6ACCDC2B" w14:textId="77777777" w:rsidR="00CE0305" w:rsidRPr="003A36D7" w:rsidRDefault="00CE0305" w:rsidP="00CE0305">
            <w:pPr>
              <w:spacing w:line="23" w:lineRule="atLeast"/>
              <w:rPr>
                <w:rFonts w:ascii="Arial" w:hAnsi="Arial" w:cs="Arial"/>
                <w:sz w:val="24"/>
                <w:szCs w:val="24"/>
              </w:rPr>
            </w:pPr>
          </w:p>
        </w:tc>
      </w:tr>
    </w:tbl>
    <w:p w14:paraId="11753755"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40719311" w14:textId="77777777" w:rsidTr="00CE0305">
        <w:trPr>
          <w:trHeight w:val="565"/>
        </w:trPr>
        <w:tc>
          <w:tcPr>
            <w:tcW w:w="2093" w:type="dxa"/>
            <w:tcBorders>
              <w:top w:val="nil"/>
              <w:left w:val="nil"/>
              <w:bottom w:val="nil"/>
              <w:right w:val="single" w:sz="4" w:space="0" w:color="auto"/>
            </w:tcBorders>
            <w:vAlign w:val="center"/>
          </w:tcPr>
          <w:p w14:paraId="58D87CA9"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Date</w:t>
            </w:r>
          </w:p>
        </w:tc>
        <w:tc>
          <w:tcPr>
            <w:tcW w:w="8045" w:type="dxa"/>
            <w:tcBorders>
              <w:left w:val="single" w:sz="4" w:space="0" w:color="auto"/>
            </w:tcBorders>
            <w:vAlign w:val="center"/>
          </w:tcPr>
          <w:p w14:paraId="043355DC" w14:textId="77777777" w:rsidR="00CE0305" w:rsidRPr="003A36D7" w:rsidRDefault="00CE0305" w:rsidP="00CE0305">
            <w:pPr>
              <w:spacing w:line="23" w:lineRule="atLeast"/>
              <w:rPr>
                <w:rFonts w:ascii="Arial" w:hAnsi="Arial" w:cs="Arial"/>
                <w:sz w:val="24"/>
                <w:szCs w:val="24"/>
              </w:rPr>
            </w:pPr>
          </w:p>
        </w:tc>
      </w:tr>
    </w:tbl>
    <w:p w14:paraId="6023CB37" w14:textId="77777777" w:rsidR="00CE0305" w:rsidRDefault="00CE0305" w:rsidP="00CE0305">
      <w:pPr>
        <w:spacing w:line="23" w:lineRule="atLeast"/>
        <w:rPr>
          <w:rFonts w:ascii="Arial" w:hAnsi="Arial" w:cs="Arial"/>
          <w:b/>
          <w:bCs/>
          <w:sz w:val="24"/>
          <w:szCs w:val="24"/>
        </w:rPr>
      </w:pPr>
    </w:p>
    <w:p w14:paraId="5837E73A" w14:textId="77777777" w:rsidR="00CE0305" w:rsidRDefault="00CE0305" w:rsidP="00CE0305">
      <w:pPr>
        <w:spacing w:line="23" w:lineRule="atLeast"/>
        <w:rPr>
          <w:rFonts w:ascii="Arial" w:hAnsi="Arial" w:cs="Arial"/>
          <w:b/>
          <w:bCs/>
          <w:sz w:val="24"/>
          <w:szCs w:val="24"/>
        </w:rPr>
      </w:pPr>
    </w:p>
    <w:p w14:paraId="73AE8BA3" w14:textId="77777777" w:rsidR="00CE0305" w:rsidRPr="003A36D7" w:rsidRDefault="00CE0305" w:rsidP="00CE0305">
      <w:pPr>
        <w:spacing w:line="23" w:lineRule="atLeast"/>
        <w:rPr>
          <w:rFonts w:ascii="Arial" w:hAnsi="Arial" w:cs="Arial"/>
          <w:b/>
          <w:bCs/>
          <w:sz w:val="24"/>
          <w:szCs w:val="24"/>
        </w:rPr>
      </w:pPr>
      <w:r>
        <w:rPr>
          <w:rFonts w:ascii="Arial" w:hAnsi="Arial" w:cs="Arial"/>
          <w:b/>
          <w:bCs/>
          <w:sz w:val="24"/>
          <w:szCs w:val="24"/>
        </w:rPr>
        <w:t>Authorising</w:t>
      </w:r>
      <w:r w:rsidRPr="003A36D7">
        <w:rPr>
          <w:rFonts w:ascii="Arial" w:hAnsi="Arial" w:cs="Arial"/>
          <w:b/>
          <w:bCs/>
          <w:sz w:val="24"/>
          <w:szCs w:val="24"/>
        </w:rPr>
        <w:t xml:space="preserve"> officer declaration</w:t>
      </w:r>
    </w:p>
    <w:p w14:paraId="0A2FD7D1" w14:textId="77777777" w:rsidR="00CE0305" w:rsidRPr="003A36D7" w:rsidRDefault="00CE0305" w:rsidP="00CE0305">
      <w:pPr>
        <w:spacing w:line="23" w:lineRule="atLeast"/>
        <w:rPr>
          <w:rFonts w:ascii="Arial" w:hAnsi="Arial" w:cs="Arial"/>
          <w:sz w:val="24"/>
          <w:szCs w:val="24"/>
        </w:rPr>
      </w:pPr>
    </w:p>
    <w:p w14:paraId="68771A1B" w14:textId="77777777" w:rsidR="00CE0305" w:rsidRPr="003A36D7" w:rsidRDefault="00CE0305" w:rsidP="00CE0305">
      <w:pPr>
        <w:spacing w:line="23" w:lineRule="atLeast"/>
        <w:rPr>
          <w:rFonts w:ascii="Arial" w:hAnsi="Arial" w:cs="Arial"/>
          <w:sz w:val="24"/>
          <w:szCs w:val="24"/>
        </w:rPr>
      </w:pPr>
      <w:r w:rsidRPr="003A36D7">
        <w:rPr>
          <w:rFonts w:ascii="Arial" w:hAnsi="Arial" w:cs="Arial"/>
          <w:sz w:val="24"/>
          <w:szCs w:val="24"/>
        </w:rPr>
        <w:t xml:space="preserve">I am content / not content that the project aims and objectives have been achieved </w:t>
      </w:r>
    </w:p>
    <w:p w14:paraId="3C316BF4"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133888CC" w14:textId="77777777" w:rsidTr="00CE0305">
        <w:trPr>
          <w:trHeight w:val="565"/>
        </w:trPr>
        <w:tc>
          <w:tcPr>
            <w:tcW w:w="2093" w:type="dxa"/>
            <w:tcBorders>
              <w:top w:val="nil"/>
              <w:left w:val="nil"/>
              <w:bottom w:val="nil"/>
              <w:right w:val="single" w:sz="4" w:space="0" w:color="auto"/>
            </w:tcBorders>
            <w:vAlign w:val="center"/>
          </w:tcPr>
          <w:p w14:paraId="4F0749EE"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Signed</w:t>
            </w:r>
          </w:p>
        </w:tc>
        <w:tc>
          <w:tcPr>
            <w:tcW w:w="8045" w:type="dxa"/>
            <w:tcBorders>
              <w:left w:val="single" w:sz="4" w:space="0" w:color="auto"/>
            </w:tcBorders>
            <w:vAlign w:val="center"/>
          </w:tcPr>
          <w:p w14:paraId="65AC0494" w14:textId="77777777" w:rsidR="00CE0305" w:rsidRPr="003A36D7" w:rsidRDefault="00CE0305" w:rsidP="00CE0305">
            <w:pPr>
              <w:spacing w:line="23" w:lineRule="atLeast"/>
              <w:rPr>
                <w:rFonts w:ascii="Arial" w:hAnsi="Arial" w:cs="Arial"/>
                <w:sz w:val="24"/>
                <w:szCs w:val="24"/>
              </w:rPr>
            </w:pPr>
          </w:p>
        </w:tc>
      </w:tr>
    </w:tbl>
    <w:p w14:paraId="7AE4A437"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62A3860E" w14:textId="77777777" w:rsidTr="00CE0305">
        <w:trPr>
          <w:trHeight w:val="565"/>
        </w:trPr>
        <w:tc>
          <w:tcPr>
            <w:tcW w:w="2093" w:type="dxa"/>
            <w:tcBorders>
              <w:top w:val="nil"/>
              <w:left w:val="nil"/>
              <w:bottom w:val="nil"/>
              <w:right w:val="single" w:sz="4" w:space="0" w:color="auto"/>
            </w:tcBorders>
            <w:vAlign w:val="center"/>
          </w:tcPr>
          <w:p w14:paraId="307CD555"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Print name</w:t>
            </w:r>
          </w:p>
        </w:tc>
        <w:tc>
          <w:tcPr>
            <w:tcW w:w="8045" w:type="dxa"/>
            <w:tcBorders>
              <w:left w:val="single" w:sz="4" w:space="0" w:color="auto"/>
            </w:tcBorders>
            <w:vAlign w:val="center"/>
          </w:tcPr>
          <w:p w14:paraId="4010E164" w14:textId="77777777" w:rsidR="00CE0305" w:rsidRPr="003A36D7" w:rsidRDefault="00CE0305" w:rsidP="00CE0305">
            <w:pPr>
              <w:spacing w:line="23" w:lineRule="atLeast"/>
              <w:rPr>
                <w:rFonts w:ascii="Arial" w:hAnsi="Arial" w:cs="Arial"/>
                <w:sz w:val="24"/>
                <w:szCs w:val="24"/>
              </w:rPr>
            </w:pPr>
          </w:p>
        </w:tc>
      </w:tr>
    </w:tbl>
    <w:p w14:paraId="365AA0ED"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7302883A" w14:textId="77777777" w:rsidTr="00CE0305">
        <w:trPr>
          <w:trHeight w:val="565"/>
        </w:trPr>
        <w:tc>
          <w:tcPr>
            <w:tcW w:w="2093" w:type="dxa"/>
            <w:tcBorders>
              <w:top w:val="nil"/>
              <w:left w:val="nil"/>
              <w:bottom w:val="nil"/>
              <w:right w:val="single" w:sz="4" w:space="0" w:color="auto"/>
            </w:tcBorders>
            <w:vAlign w:val="center"/>
          </w:tcPr>
          <w:p w14:paraId="4DDC75C5"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Position</w:t>
            </w:r>
          </w:p>
        </w:tc>
        <w:tc>
          <w:tcPr>
            <w:tcW w:w="8045" w:type="dxa"/>
            <w:tcBorders>
              <w:left w:val="single" w:sz="4" w:space="0" w:color="auto"/>
            </w:tcBorders>
            <w:vAlign w:val="center"/>
          </w:tcPr>
          <w:p w14:paraId="1D9EDFF5" w14:textId="77777777" w:rsidR="00CE0305" w:rsidRPr="003A36D7" w:rsidRDefault="00CE0305" w:rsidP="00CE0305">
            <w:pPr>
              <w:spacing w:line="23" w:lineRule="atLeast"/>
              <w:rPr>
                <w:rFonts w:ascii="Arial" w:hAnsi="Arial" w:cs="Arial"/>
                <w:sz w:val="24"/>
                <w:szCs w:val="24"/>
              </w:rPr>
            </w:pPr>
          </w:p>
        </w:tc>
      </w:tr>
    </w:tbl>
    <w:p w14:paraId="43310B30"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20CEEDBD" w14:textId="77777777" w:rsidTr="00CE0305">
        <w:trPr>
          <w:trHeight w:val="565"/>
        </w:trPr>
        <w:tc>
          <w:tcPr>
            <w:tcW w:w="2093" w:type="dxa"/>
            <w:tcBorders>
              <w:top w:val="nil"/>
              <w:left w:val="nil"/>
              <w:bottom w:val="nil"/>
              <w:right w:val="single" w:sz="4" w:space="0" w:color="auto"/>
            </w:tcBorders>
            <w:vAlign w:val="center"/>
          </w:tcPr>
          <w:p w14:paraId="4B86FC7D" w14:textId="77777777" w:rsidR="00CE0305" w:rsidRPr="003A36D7" w:rsidRDefault="00CE0305" w:rsidP="00CE0305">
            <w:pPr>
              <w:spacing w:line="23" w:lineRule="atLeast"/>
              <w:rPr>
                <w:rFonts w:ascii="Arial" w:hAnsi="Arial" w:cs="Arial"/>
                <w:b/>
                <w:sz w:val="24"/>
                <w:szCs w:val="24"/>
              </w:rPr>
            </w:pPr>
            <w:r>
              <w:rPr>
                <w:rFonts w:ascii="Arial" w:hAnsi="Arial" w:cs="Arial"/>
                <w:b/>
                <w:sz w:val="24"/>
                <w:szCs w:val="24"/>
              </w:rPr>
              <w:t>LAG</w:t>
            </w:r>
          </w:p>
        </w:tc>
        <w:tc>
          <w:tcPr>
            <w:tcW w:w="8045" w:type="dxa"/>
            <w:tcBorders>
              <w:left w:val="single" w:sz="4" w:space="0" w:color="auto"/>
            </w:tcBorders>
            <w:vAlign w:val="center"/>
          </w:tcPr>
          <w:p w14:paraId="14912F44" w14:textId="77777777" w:rsidR="00CE0305" w:rsidRPr="003A36D7" w:rsidRDefault="00CE0305" w:rsidP="00CE0305">
            <w:pPr>
              <w:spacing w:line="23" w:lineRule="atLeast"/>
              <w:rPr>
                <w:rFonts w:ascii="Arial" w:hAnsi="Arial" w:cs="Arial"/>
                <w:sz w:val="24"/>
                <w:szCs w:val="24"/>
              </w:rPr>
            </w:pPr>
          </w:p>
        </w:tc>
      </w:tr>
    </w:tbl>
    <w:p w14:paraId="3D8341AE" w14:textId="77777777" w:rsidR="00CE0305" w:rsidRPr="003A36D7" w:rsidRDefault="00CE0305" w:rsidP="00CE0305">
      <w:pPr>
        <w:spacing w:line="23" w:lineRule="atLeast"/>
        <w:rPr>
          <w:rFonts w:ascii="Arial" w:hAnsi="Arial" w:cs="Arial"/>
          <w:sz w:val="24"/>
          <w:szCs w:val="24"/>
        </w:rPr>
      </w:pPr>
    </w:p>
    <w:tbl>
      <w:tblPr>
        <w:tblStyle w:val="TableGrid"/>
        <w:tblW w:w="0" w:type="auto"/>
        <w:tblLook w:val="04A0" w:firstRow="1" w:lastRow="0" w:firstColumn="1" w:lastColumn="0" w:noHBand="0" w:noVBand="1"/>
      </w:tblPr>
      <w:tblGrid>
        <w:gridCol w:w="2093"/>
        <w:gridCol w:w="8045"/>
      </w:tblGrid>
      <w:tr w:rsidR="00CE0305" w:rsidRPr="003A36D7" w14:paraId="38559CE9" w14:textId="77777777" w:rsidTr="00CE0305">
        <w:trPr>
          <w:trHeight w:val="565"/>
        </w:trPr>
        <w:tc>
          <w:tcPr>
            <w:tcW w:w="2093" w:type="dxa"/>
            <w:tcBorders>
              <w:top w:val="nil"/>
              <w:left w:val="nil"/>
              <w:bottom w:val="nil"/>
              <w:right w:val="single" w:sz="4" w:space="0" w:color="auto"/>
            </w:tcBorders>
            <w:vAlign w:val="center"/>
          </w:tcPr>
          <w:p w14:paraId="6F7B77C4" w14:textId="77777777" w:rsidR="00CE0305" w:rsidRPr="003A36D7" w:rsidRDefault="00CE0305" w:rsidP="00CE0305">
            <w:pPr>
              <w:spacing w:line="23" w:lineRule="atLeast"/>
              <w:rPr>
                <w:rFonts w:ascii="Arial" w:hAnsi="Arial" w:cs="Arial"/>
                <w:b/>
                <w:sz w:val="24"/>
                <w:szCs w:val="24"/>
              </w:rPr>
            </w:pPr>
            <w:r w:rsidRPr="003A36D7">
              <w:rPr>
                <w:rFonts w:ascii="Arial" w:hAnsi="Arial" w:cs="Arial"/>
                <w:b/>
                <w:sz w:val="24"/>
                <w:szCs w:val="24"/>
              </w:rPr>
              <w:t>Date</w:t>
            </w:r>
          </w:p>
        </w:tc>
        <w:tc>
          <w:tcPr>
            <w:tcW w:w="8045" w:type="dxa"/>
            <w:tcBorders>
              <w:left w:val="single" w:sz="4" w:space="0" w:color="auto"/>
            </w:tcBorders>
            <w:vAlign w:val="center"/>
          </w:tcPr>
          <w:p w14:paraId="6EAE85F3" w14:textId="77777777" w:rsidR="00CE0305" w:rsidRPr="003A36D7" w:rsidRDefault="00CE0305" w:rsidP="00CE0305">
            <w:pPr>
              <w:spacing w:line="23" w:lineRule="atLeast"/>
              <w:rPr>
                <w:rFonts w:ascii="Arial" w:hAnsi="Arial" w:cs="Arial"/>
                <w:sz w:val="24"/>
                <w:szCs w:val="24"/>
              </w:rPr>
            </w:pPr>
          </w:p>
        </w:tc>
      </w:tr>
    </w:tbl>
    <w:p w14:paraId="47716432" w14:textId="77777777" w:rsidR="00CE0305" w:rsidRDefault="00CE0305" w:rsidP="00CE0305">
      <w:pPr>
        <w:spacing w:line="23" w:lineRule="atLeast"/>
        <w:rPr>
          <w:rFonts w:ascii="Arial" w:hAnsi="Arial" w:cs="Arial"/>
          <w:sz w:val="24"/>
          <w:szCs w:val="24"/>
        </w:rPr>
      </w:pPr>
    </w:p>
    <w:p w14:paraId="641DABED" w14:textId="77777777" w:rsidR="00CE0305" w:rsidRPr="003A36D7" w:rsidRDefault="00CE0305" w:rsidP="00CE0305">
      <w:pPr>
        <w:spacing w:line="23" w:lineRule="atLeast"/>
        <w:rPr>
          <w:rFonts w:ascii="Arial" w:hAnsi="Arial" w:cs="Arial"/>
          <w:sz w:val="24"/>
          <w:szCs w:val="24"/>
        </w:rPr>
      </w:pPr>
    </w:p>
    <w:p w14:paraId="6159942A" w14:textId="77777777" w:rsidR="00CE0305" w:rsidRPr="00EB140E" w:rsidRDefault="00CE0305" w:rsidP="00CE0305">
      <w:pPr>
        <w:spacing w:after="120" w:line="23" w:lineRule="atLeast"/>
        <w:rPr>
          <w:rFonts w:ascii="Arial" w:hAnsi="Arial" w:cs="Arial"/>
          <w:bCs/>
          <w:sz w:val="24"/>
          <w:szCs w:val="24"/>
        </w:rPr>
      </w:pPr>
      <w:r w:rsidRPr="003A36D7">
        <w:rPr>
          <w:rFonts w:ascii="Arial" w:hAnsi="Arial" w:cs="Arial"/>
          <w:bCs/>
          <w:sz w:val="24"/>
          <w:szCs w:val="24"/>
        </w:rPr>
        <w:t>Please ad</w:t>
      </w:r>
      <w:r>
        <w:rPr>
          <w:rFonts w:ascii="Arial" w:hAnsi="Arial" w:cs="Arial"/>
          <w:bCs/>
          <w:sz w:val="24"/>
          <w:szCs w:val="24"/>
        </w:rPr>
        <w:t>d any comments you wish to make on the contents of the evaluation:</w:t>
      </w:r>
    </w:p>
    <w:tbl>
      <w:tblPr>
        <w:tblStyle w:val="TableGrid"/>
        <w:tblpPr w:leftFromText="180" w:rightFromText="180" w:vertAnchor="text" w:horzAnchor="margin" w:tblpY="445"/>
        <w:tblW w:w="14142" w:type="dxa"/>
        <w:tblCellMar>
          <w:top w:w="85" w:type="dxa"/>
          <w:bottom w:w="85" w:type="dxa"/>
        </w:tblCellMar>
        <w:tblLook w:val="01E0" w:firstRow="1" w:lastRow="1" w:firstColumn="1" w:lastColumn="1" w:noHBand="0" w:noVBand="0"/>
      </w:tblPr>
      <w:tblGrid>
        <w:gridCol w:w="14142"/>
      </w:tblGrid>
      <w:tr w:rsidR="00CE0305" w:rsidRPr="003A36D7" w14:paraId="46A90F6B" w14:textId="77777777" w:rsidTr="00CE0305">
        <w:trPr>
          <w:trHeight w:val="1465"/>
        </w:trPr>
        <w:tc>
          <w:tcPr>
            <w:tcW w:w="14142" w:type="dxa"/>
            <w:tcBorders>
              <w:top w:val="single" w:sz="4" w:space="0" w:color="auto"/>
              <w:left w:val="single" w:sz="4" w:space="0" w:color="auto"/>
              <w:bottom w:val="single" w:sz="4" w:space="0" w:color="auto"/>
              <w:right w:val="single" w:sz="4" w:space="0" w:color="auto"/>
            </w:tcBorders>
          </w:tcPr>
          <w:p w14:paraId="4495ECC5" w14:textId="77777777" w:rsidR="00CE0305" w:rsidRPr="003A36D7" w:rsidRDefault="00CE0305" w:rsidP="00CE0305">
            <w:pPr>
              <w:spacing w:line="23" w:lineRule="atLeast"/>
              <w:rPr>
                <w:rFonts w:ascii="Arial" w:hAnsi="Arial" w:cs="Arial"/>
                <w:b/>
                <w:bCs/>
                <w:sz w:val="24"/>
                <w:szCs w:val="24"/>
              </w:rPr>
            </w:pPr>
          </w:p>
        </w:tc>
      </w:tr>
    </w:tbl>
    <w:p w14:paraId="5EC14B25" w14:textId="77777777" w:rsidR="00CE0305" w:rsidRPr="00451754" w:rsidRDefault="00CE0305" w:rsidP="00CE0305">
      <w:pPr>
        <w:rPr>
          <w:rFonts w:ascii="Arial" w:hAnsi="Arial" w:cs="Arial"/>
          <w:b/>
        </w:rPr>
      </w:pPr>
    </w:p>
    <w:p w14:paraId="386CAB06" w14:textId="77777777" w:rsidR="00CE0305" w:rsidRDefault="00CE0305" w:rsidP="00CE0305">
      <w:r w:rsidRPr="00451754">
        <w:rPr>
          <w:rFonts w:ascii="Arial" w:hAnsi="Arial" w:cs="Arial"/>
          <w:b/>
          <w:u w:val="single"/>
        </w:rPr>
        <w:t>The completed PPE2 should be emailed to the applicant for comment within 10 working days before bein</w:t>
      </w:r>
      <w:r>
        <w:rPr>
          <w:rFonts w:ascii="Arial" w:hAnsi="Arial" w:cs="Arial"/>
          <w:b/>
          <w:u w:val="single"/>
        </w:rPr>
        <w:t>g uploaded to the ESIF datab</w:t>
      </w:r>
      <w:r w:rsidR="004E27CB">
        <w:rPr>
          <w:rFonts w:ascii="Arial" w:hAnsi="Arial" w:cs="Arial"/>
          <w:b/>
          <w:u w:val="single"/>
        </w:rPr>
        <w:t>ase</w:t>
      </w:r>
    </w:p>
    <w:p w14:paraId="3BE9E430" w14:textId="77777777" w:rsidR="00183740" w:rsidRDefault="00380C06" w:rsidP="009C5EC9">
      <w:pPr>
        <w:spacing w:after="200" w:line="276" w:lineRule="auto"/>
        <w:rPr>
          <w:rFonts w:ascii="Arial" w:hAnsi="Arial" w:cs="Arial"/>
          <w:b/>
          <w:sz w:val="24"/>
          <w:szCs w:val="24"/>
        </w:rPr>
      </w:pPr>
      <w:r>
        <w:rPr>
          <w:rFonts w:ascii="Arial" w:hAnsi="Arial" w:cs="Arial"/>
          <w:b/>
          <w:sz w:val="24"/>
          <w:szCs w:val="24"/>
        </w:rPr>
        <w:br w:type="page"/>
      </w:r>
    </w:p>
    <w:p w14:paraId="5E2E1AEA" w14:textId="77777777" w:rsidR="00AD5E78" w:rsidRDefault="00AD5E78" w:rsidP="00AD5E78">
      <w:pPr>
        <w:pStyle w:val="NoSpacing"/>
      </w:pPr>
      <w:r w:rsidRPr="00794B8D">
        <w:lastRenderedPageBreak/>
        <w:t xml:space="preserve">Form for completion to record job creation </w:t>
      </w:r>
      <w:r>
        <w:tab/>
      </w:r>
      <w:r>
        <w:tab/>
      </w:r>
      <w:r>
        <w:tab/>
      </w:r>
      <w:r>
        <w:tab/>
      </w:r>
      <w:r>
        <w:tab/>
      </w:r>
      <w:r>
        <w:tab/>
      </w:r>
      <w:r>
        <w:tab/>
      </w:r>
      <w:r>
        <w:tab/>
      </w:r>
      <w:r>
        <w:tab/>
      </w:r>
      <w:r>
        <w:tab/>
      </w:r>
      <w:bookmarkStart w:id="362" w:name="Appendix_16K"/>
      <w:bookmarkEnd w:id="362"/>
      <w:r w:rsidRPr="00D62828">
        <w:rPr>
          <w:b/>
          <w:sz w:val="24"/>
          <w:szCs w:val="24"/>
        </w:rPr>
        <w:t>Appendix 16K</w:t>
      </w:r>
    </w:p>
    <w:p w14:paraId="29CB5B0D" w14:textId="77777777" w:rsidR="00AD5E78" w:rsidRDefault="00AD5E78" w:rsidP="00AD5E78">
      <w:pPr>
        <w:jc w:val="center"/>
        <w:rPr>
          <w:rFonts w:ascii="Arial" w:hAnsi="Arial" w:cs="Arial"/>
          <w:b/>
          <w:sz w:val="24"/>
          <w:szCs w:val="24"/>
          <w:u w:val="single"/>
        </w:rPr>
      </w:pPr>
    </w:p>
    <w:p w14:paraId="7970C59B" w14:textId="77777777" w:rsidR="00AD5E78" w:rsidRDefault="00AD5E78" w:rsidP="00AD5E78">
      <w:pPr>
        <w:jc w:val="center"/>
        <w:rPr>
          <w:rFonts w:ascii="Arial" w:hAnsi="Arial" w:cs="Arial"/>
          <w:b/>
          <w:sz w:val="24"/>
          <w:szCs w:val="24"/>
          <w:u w:val="single"/>
        </w:rPr>
      </w:pPr>
    </w:p>
    <w:p w14:paraId="7659BAE0" w14:textId="77777777" w:rsidR="00AD5E78" w:rsidRPr="00794B8D" w:rsidRDefault="00AD5E78" w:rsidP="00AD5E78">
      <w:pPr>
        <w:jc w:val="center"/>
        <w:rPr>
          <w:rFonts w:ascii="Arial" w:hAnsi="Arial" w:cs="Arial"/>
          <w:b/>
          <w:sz w:val="24"/>
          <w:szCs w:val="24"/>
          <w:u w:val="single"/>
        </w:rPr>
      </w:pPr>
      <w:r>
        <w:rPr>
          <w:rFonts w:ascii="Arial" w:hAnsi="Arial" w:cs="Arial"/>
          <w:b/>
          <w:sz w:val="24"/>
          <w:szCs w:val="24"/>
          <w:u w:val="single"/>
        </w:rPr>
        <w:t>Basic Services, Village Renewal and Co-Operation Schemes</w:t>
      </w:r>
    </w:p>
    <w:p w14:paraId="6B630F0B" w14:textId="77777777" w:rsidR="00AD5E78" w:rsidRDefault="00AD5E78" w:rsidP="00AD5E78">
      <w:pPr>
        <w:jc w:val="center"/>
        <w:rPr>
          <w:rFonts w:ascii="Arial" w:hAnsi="Arial" w:cs="Arial"/>
          <w:b/>
          <w:sz w:val="24"/>
          <w:szCs w:val="24"/>
          <w:u w:val="single"/>
        </w:rPr>
      </w:pPr>
      <w:r w:rsidRPr="00794B8D">
        <w:rPr>
          <w:rFonts w:ascii="Arial" w:hAnsi="Arial" w:cs="Arial"/>
          <w:b/>
          <w:sz w:val="24"/>
          <w:szCs w:val="24"/>
          <w:u w:val="single"/>
        </w:rPr>
        <w:t>(Not RBIS – this will still be recorded on the ESIF Database)</w:t>
      </w:r>
      <w:r>
        <w:rPr>
          <w:rFonts w:ascii="Arial" w:hAnsi="Arial" w:cs="Arial"/>
          <w:b/>
          <w:sz w:val="24"/>
          <w:szCs w:val="24"/>
          <w:u w:val="single"/>
        </w:rPr>
        <w:t xml:space="preserve"> </w:t>
      </w:r>
    </w:p>
    <w:p w14:paraId="524519F2" w14:textId="77777777" w:rsidR="00AD5E78" w:rsidRDefault="00AD5E78" w:rsidP="00AD5E78">
      <w:pPr>
        <w:rPr>
          <w:rFonts w:ascii="Arial" w:hAnsi="Arial" w:cs="Arial"/>
          <w:b/>
          <w:sz w:val="24"/>
          <w:szCs w:val="24"/>
          <w:u w:val="single"/>
        </w:rPr>
      </w:pPr>
    </w:p>
    <w:p w14:paraId="400149FB" w14:textId="77777777" w:rsidR="00AD5E78" w:rsidRPr="00794B8D" w:rsidRDefault="00AD5E78" w:rsidP="00AD5E78">
      <w:pPr>
        <w:jc w:val="center"/>
        <w:rPr>
          <w:rFonts w:ascii="Arial" w:hAnsi="Arial" w:cs="Arial"/>
          <w:b/>
          <w:color w:val="FF0000"/>
          <w:sz w:val="24"/>
          <w:szCs w:val="24"/>
          <w:u w:val="single"/>
        </w:rPr>
      </w:pPr>
      <w:r w:rsidRPr="00794B8D">
        <w:rPr>
          <w:rFonts w:ascii="Arial" w:hAnsi="Arial" w:cs="Arial"/>
          <w:b/>
          <w:color w:val="FF0000"/>
          <w:sz w:val="24"/>
          <w:szCs w:val="24"/>
          <w:u w:val="single"/>
        </w:rPr>
        <w:t xml:space="preserve">Please complete one form for each </w:t>
      </w:r>
      <w:r>
        <w:rPr>
          <w:rFonts w:ascii="Arial" w:hAnsi="Arial" w:cs="Arial"/>
          <w:b/>
          <w:color w:val="FF0000"/>
          <w:sz w:val="24"/>
          <w:szCs w:val="24"/>
          <w:u w:val="single"/>
        </w:rPr>
        <w:t xml:space="preserve">project where a </w:t>
      </w:r>
      <w:r w:rsidRPr="00794B8D">
        <w:rPr>
          <w:rFonts w:ascii="Arial" w:hAnsi="Arial" w:cs="Arial"/>
          <w:b/>
          <w:color w:val="FF0000"/>
          <w:sz w:val="24"/>
          <w:szCs w:val="24"/>
          <w:u w:val="single"/>
        </w:rPr>
        <w:t>job</w:t>
      </w:r>
      <w:r>
        <w:rPr>
          <w:rFonts w:ascii="Arial" w:hAnsi="Arial" w:cs="Arial"/>
          <w:b/>
          <w:color w:val="FF0000"/>
          <w:sz w:val="24"/>
          <w:szCs w:val="24"/>
          <w:u w:val="single"/>
        </w:rPr>
        <w:t>(s)</w:t>
      </w:r>
      <w:r w:rsidRPr="00794B8D">
        <w:rPr>
          <w:rFonts w:ascii="Arial" w:hAnsi="Arial" w:cs="Arial"/>
          <w:b/>
          <w:color w:val="FF0000"/>
          <w:sz w:val="24"/>
          <w:szCs w:val="24"/>
          <w:u w:val="single"/>
        </w:rPr>
        <w:t xml:space="preserve"> created</w:t>
      </w:r>
      <w:r>
        <w:rPr>
          <w:rFonts w:ascii="Arial" w:hAnsi="Arial" w:cs="Arial"/>
          <w:b/>
          <w:color w:val="FF0000"/>
          <w:sz w:val="24"/>
          <w:szCs w:val="24"/>
          <w:u w:val="single"/>
        </w:rPr>
        <w:t xml:space="preserve"> </w:t>
      </w:r>
    </w:p>
    <w:p w14:paraId="0C7FFFB3" w14:textId="77777777" w:rsidR="00AD5E78" w:rsidRDefault="00AD5E78" w:rsidP="00AD5E78">
      <w:pPr>
        <w:jc w:val="center"/>
        <w:rPr>
          <w:rFonts w:ascii="Arial" w:hAnsi="Arial" w:cs="Arial"/>
          <w:b/>
          <w:sz w:val="24"/>
          <w:szCs w:val="24"/>
          <w:u w:val="single"/>
        </w:rPr>
      </w:pPr>
    </w:p>
    <w:tbl>
      <w:tblPr>
        <w:tblStyle w:val="TableGrid"/>
        <w:tblW w:w="0" w:type="auto"/>
        <w:tblLook w:val="04A0" w:firstRow="1" w:lastRow="0" w:firstColumn="1" w:lastColumn="0" w:noHBand="0" w:noVBand="1"/>
      </w:tblPr>
      <w:tblGrid>
        <w:gridCol w:w="3823"/>
        <w:gridCol w:w="8930"/>
      </w:tblGrid>
      <w:tr w:rsidR="00AD5E78" w14:paraId="2BC0B2AE" w14:textId="77777777" w:rsidTr="00B2561F">
        <w:tc>
          <w:tcPr>
            <w:tcW w:w="3823" w:type="dxa"/>
          </w:tcPr>
          <w:p w14:paraId="25811D84" w14:textId="77777777" w:rsidR="00AD5E78" w:rsidRDefault="00AD5E78" w:rsidP="00B2561F">
            <w:pPr>
              <w:tabs>
                <w:tab w:val="left" w:pos="320"/>
              </w:tabs>
              <w:spacing w:before="60" w:after="60"/>
              <w:rPr>
                <w:rFonts w:ascii="Arial" w:hAnsi="Arial" w:cs="Arial"/>
                <w:b/>
                <w:sz w:val="24"/>
                <w:szCs w:val="24"/>
              </w:rPr>
            </w:pPr>
            <w:r w:rsidRPr="00794B8D">
              <w:rPr>
                <w:rFonts w:ascii="Arial" w:hAnsi="Arial" w:cs="Arial"/>
                <w:b/>
                <w:sz w:val="24"/>
                <w:szCs w:val="24"/>
              </w:rPr>
              <w:t>LAG Area</w:t>
            </w:r>
          </w:p>
          <w:p w14:paraId="6556203A" w14:textId="77777777" w:rsidR="00AD5E78" w:rsidRDefault="00AD5E78" w:rsidP="00B2561F">
            <w:pPr>
              <w:tabs>
                <w:tab w:val="left" w:pos="320"/>
              </w:tabs>
              <w:spacing w:before="60" w:after="60"/>
              <w:rPr>
                <w:rFonts w:ascii="Arial" w:hAnsi="Arial" w:cs="Arial"/>
                <w:b/>
                <w:sz w:val="24"/>
                <w:szCs w:val="24"/>
                <w:u w:val="single"/>
              </w:rPr>
            </w:pPr>
          </w:p>
        </w:tc>
        <w:tc>
          <w:tcPr>
            <w:tcW w:w="8930" w:type="dxa"/>
          </w:tcPr>
          <w:p w14:paraId="341F31A7" w14:textId="77777777" w:rsidR="00AD5E78" w:rsidRDefault="00AD5E78" w:rsidP="00B2561F">
            <w:pPr>
              <w:spacing w:before="60" w:after="60"/>
              <w:jc w:val="center"/>
              <w:rPr>
                <w:rFonts w:ascii="Arial" w:hAnsi="Arial" w:cs="Arial"/>
                <w:b/>
                <w:sz w:val="24"/>
                <w:szCs w:val="24"/>
                <w:u w:val="single"/>
              </w:rPr>
            </w:pPr>
          </w:p>
        </w:tc>
      </w:tr>
      <w:tr w:rsidR="00AD5E78" w:rsidRPr="00C13B00" w14:paraId="490B504B" w14:textId="77777777" w:rsidTr="00B2561F">
        <w:tc>
          <w:tcPr>
            <w:tcW w:w="3823" w:type="dxa"/>
          </w:tcPr>
          <w:p w14:paraId="1A937CFA" w14:textId="77777777" w:rsidR="00AD5E78" w:rsidRPr="00C13B00" w:rsidRDefault="00AD5E78" w:rsidP="00B2561F">
            <w:pPr>
              <w:spacing w:before="60" w:after="60"/>
              <w:rPr>
                <w:rFonts w:ascii="Arial" w:hAnsi="Arial" w:cs="Arial"/>
                <w:sz w:val="24"/>
                <w:szCs w:val="24"/>
              </w:rPr>
            </w:pPr>
            <w:r w:rsidRPr="00C13B00">
              <w:rPr>
                <w:rFonts w:ascii="Arial" w:hAnsi="Arial" w:cs="Arial"/>
                <w:sz w:val="24"/>
                <w:szCs w:val="24"/>
              </w:rPr>
              <w:t>Scheme</w:t>
            </w:r>
          </w:p>
          <w:p w14:paraId="272E4C67" w14:textId="77777777" w:rsidR="00AD5E78" w:rsidRPr="00C13B00" w:rsidRDefault="00AD5E78" w:rsidP="00B2561F">
            <w:pPr>
              <w:spacing w:before="60" w:after="60"/>
              <w:rPr>
                <w:rFonts w:ascii="Arial" w:hAnsi="Arial" w:cs="Arial"/>
                <w:sz w:val="24"/>
                <w:szCs w:val="24"/>
              </w:rPr>
            </w:pPr>
          </w:p>
        </w:tc>
        <w:tc>
          <w:tcPr>
            <w:tcW w:w="8930" w:type="dxa"/>
          </w:tcPr>
          <w:p w14:paraId="3635CD22" w14:textId="77777777" w:rsidR="00AD5E78" w:rsidRPr="00C13B00" w:rsidRDefault="00AD5E78" w:rsidP="00B2561F">
            <w:pPr>
              <w:spacing w:before="60" w:after="60"/>
              <w:rPr>
                <w:rFonts w:ascii="Arial" w:hAnsi="Arial" w:cs="Arial"/>
                <w:sz w:val="24"/>
                <w:szCs w:val="24"/>
              </w:rPr>
            </w:pPr>
          </w:p>
        </w:tc>
      </w:tr>
      <w:tr w:rsidR="00AD5E78" w:rsidRPr="00C13B00" w14:paraId="25D9833C" w14:textId="77777777" w:rsidTr="00B2561F">
        <w:tc>
          <w:tcPr>
            <w:tcW w:w="3823" w:type="dxa"/>
          </w:tcPr>
          <w:p w14:paraId="521416E6" w14:textId="77777777" w:rsidR="00AD5E78" w:rsidRPr="00C13B00" w:rsidRDefault="00AD5E78" w:rsidP="00B2561F">
            <w:pPr>
              <w:spacing w:before="60" w:after="60"/>
              <w:rPr>
                <w:rFonts w:ascii="Arial" w:hAnsi="Arial" w:cs="Arial"/>
                <w:sz w:val="24"/>
                <w:szCs w:val="24"/>
              </w:rPr>
            </w:pPr>
            <w:r w:rsidRPr="00C13B00">
              <w:rPr>
                <w:rFonts w:ascii="Arial" w:hAnsi="Arial" w:cs="Arial"/>
                <w:sz w:val="24"/>
                <w:szCs w:val="24"/>
              </w:rPr>
              <w:t>Applicant</w:t>
            </w:r>
          </w:p>
          <w:p w14:paraId="67BF6499" w14:textId="77777777" w:rsidR="00AD5E78" w:rsidRPr="00C13B00" w:rsidRDefault="00AD5E78" w:rsidP="00B2561F">
            <w:pPr>
              <w:spacing w:before="60" w:after="60"/>
              <w:rPr>
                <w:rFonts w:ascii="Arial" w:hAnsi="Arial" w:cs="Arial"/>
                <w:sz w:val="24"/>
                <w:szCs w:val="24"/>
              </w:rPr>
            </w:pPr>
          </w:p>
        </w:tc>
        <w:tc>
          <w:tcPr>
            <w:tcW w:w="8930" w:type="dxa"/>
          </w:tcPr>
          <w:p w14:paraId="348322C4" w14:textId="77777777" w:rsidR="00AD5E78" w:rsidRPr="00C13B00" w:rsidRDefault="00AD5E78" w:rsidP="00B2561F">
            <w:pPr>
              <w:spacing w:before="60" w:after="60"/>
              <w:rPr>
                <w:rFonts w:ascii="Arial" w:hAnsi="Arial" w:cs="Arial"/>
                <w:sz w:val="24"/>
                <w:szCs w:val="24"/>
              </w:rPr>
            </w:pPr>
          </w:p>
        </w:tc>
      </w:tr>
      <w:tr w:rsidR="00AD5E78" w:rsidRPr="00C13B00" w14:paraId="096D44D3" w14:textId="77777777" w:rsidTr="00B2561F">
        <w:tc>
          <w:tcPr>
            <w:tcW w:w="3823" w:type="dxa"/>
          </w:tcPr>
          <w:p w14:paraId="248C59F5" w14:textId="77777777" w:rsidR="00AD5E78" w:rsidRPr="00C13B00" w:rsidRDefault="00AD5E78" w:rsidP="00B2561F">
            <w:pPr>
              <w:spacing w:before="60" w:after="60"/>
              <w:rPr>
                <w:rFonts w:ascii="Arial" w:hAnsi="Arial" w:cs="Arial"/>
                <w:sz w:val="24"/>
                <w:szCs w:val="24"/>
              </w:rPr>
            </w:pPr>
            <w:r w:rsidRPr="00C13B00">
              <w:rPr>
                <w:rFonts w:ascii="Arial" w:hAnsi="Arial" w:cs="Arial"/>
                <w:sz w:val="24"/>
                <w:szCs w:val="24"/>
              </w:rPr>
              <w:t>Project Name</w:t>
            </w:r>
          </w:p>
          <w:p w14:paraId="3763D895" w14:textId="77777777" w:rsidR="00AD5E78" w:rsidRPr="00C13B00" w:rsidRDefault="00AD5E78" w:rsidP="00B2561F">
            <w:pPr>
              <w:spacing w:before="60" w:after="60"/>
              <w:rPr>
                <w:rFonts w:ascii="Arial" w:hAnsi="Arial" w:cs="Arial"/>
                <w:sz w:val="24"/>
                <w:szCs w:val="24"/>
              </w:rPr>
            </w:pPr>
          </w:p>
        </w:tc>
        <w:tc>
          <w:tcPr>
            <w:tcW w:w="8930" w:type="dxa"/>
          </w:tcPr>
          <w:p w14:paraId="0C789809" w14:textId="77777777" w:rsidR="00AD5E78" w:rsidRPr="00C13B00" w:rsidRDefault="00AD5E78" w:rsidP="00B2561F">
            <w:pPr>
              <w:spacing w:before="60" w:after="60"/>
              <w:rPr>
                <w:rFonts w:ascii="Arial" w:hAnsi="Arial" w:cs="Arial"/>
                <w:sz w:val="24"/>
                <w:szCs w:val="24"/>
              </w:rPr>
            </w:pPr>
          </w:p>
        </w:tc>
      </w:tr>
      <w:tr w:rsidR="00AD5E78" w:rsidRPr="00C13B00" w14:paraId="2F331F00" w14:textId="77777777" w:rsidTr="00B2561F">
        <w:tc>
          <w:tcPr>
            <w:tcW w:w="3823" w:type="dxa"/>
          </w:tcPr>
          <w:p w14:paraId="3FF604EE" w14:textId="77777777" w:rsidR="00AD5E78" w:rsidRPr="00C13B00" w:rsidRDefault="00AD5E78" w:rsidP="00B2561F">
            <w:pPr>
              <w:spacing w:before="60" w:after="60"/>
              <w:rPr>
                <w:rFonts w:ascii="Arial" w:hAnsi="Arial" w:cs="Arial"/>
                <w:sz w:val="24"/>
                <w:szCs w:val="24"/>
              </w:rPr>
            </w:pPr>
            <w:r w:rsidRPr="00C13B00">
              <w:rPr>
                <w:rFonts w:ascii="Arial" w:hAnsi="Arial" w:cs="Arial"/>
                <w:sz w:val="24"/>
                <w:szCs w:val="24"/>
              </w:rPr>
              <w:t>ESIF Reference</w:t>
            </w:r>
          </w:p>
          <w:p w14:paraId="5C27F3BA" w14:textId="77777777" w:rsidR="00AD5E78" w:rsidRPr="00C13B00" w:rsidRDefault="00AD5E78" w:rsidP="00B2561F">
            <w:pPr>
              <w:spacing w:before="60" w:after="60"/>
              <w:rPr>
                <w:rFonts w:ascii="Arial" w:hAnsi="Arial" w:cs="Arial"/>
                <w:sz w:val="24"/>
                <w:szCs w:val="24"/>
              </w:rPr>
            </w:pPr>
          </w:p>
        </w:tc>
        <w:tc>
          <w:tcPr>
            <w:tcW w:w="8930" w:type="dxa"/>
          </w:tcPr>
          <w:p w14:paraId="03BE1B8A" w14:textId="77777777" w:rsidR="00AD5E78" w:rsidRPr="00C13B00" w:rsidRDefault="00AD5E78" w:rsidP="00B2561F">
            <w:pPr>
              <w:spacing w:before="60" w:after="60"/>
              <w:rPr>
                <w:rFonts w:ascii="Arial" w:hAnsi="Arial" w:cs="Arial"/>
                <w:sz w:val="24"/>
                <w:szCs w:val="24"/>
              </w:rPr>
            </w:pPr>
          </w:p>
        </w:tc>
      </w:tr>
      <w:tr w:rsidR="00AD5E78" w:rsidRPr="00C13B00" w14:paraId="2D880E58" w14:textId="77777777" w:rsidTr="00B2561F">
        <w:tc>
          <w:tcPr>
            <w:tcW w:w="3823" w:type="dxa"/>
          </w:tcPr>
          <w:p w14:paraId="573920BC" w14:textId="77777777" w:rsidR="00AD5E78" w:rsidRPr="00C13B00" w:rsidRDefault="00AD5E78" w:rsidP="00B2561F">
            <w:pPr>
              <w:spacing w:before="60" w:after="60"/>
              <w:rPr>
                <w:rFonts w:ascii="Arial" w:hAnsi="Arial" w:cs="Arial"/>
                <w:sz w:val="24"/>
                <w:szCs w:val="24"/>
              </w:rPr>
            </w:pPr>
            <w:r w:rsidRPr="00C13B00">
              <w:rPr>
                <w:rFonts w:ascii="Arial" w:hAnsi="Arial" w:cs="Arial"/>
                <w:sz w:val="24"/>
                <w:szCs w:val="24"/>
              </w:rPr>
              <w:t>Person Submitting</w:t>
            </w:r>
          </w:p>
          <w:p w14:paraId="45A9AF0D" w14:textId="77777777" w:rsidR="00AD5E78" w:rsidRPr="00C13B00" w:rsidRDefault="00AD5E78" w:rsidP="00B2561F">
            <w:pPr>
              <w:spacing w:before="60" w:after="60"/>
              <w:rPr>
                <w:rFonts w:ascii="Arial" w:hAnsi="Arial" w:cs="Arial"/>
                <w:sz w:val="24"/>
                <w:szCs w:val="24"/>
              </w:rPr>
            </w:pPr>
          </w:p>
        </w:tc>
        <w:tc>
          <w:tcPr>
            <w:tcW w:w="8930" w:type="dxa"/>
          </w:tcPr>
          <w:p w14:paraId="19AD6F00" w14:textId="77777777" w:rsidR="00AD5E78" w:rsidRPr="00C13B00" w:rsidRDefault="00AD5E78" w:rsidP="00B2561F">
            <w:pPr>
              <w:spacing w:before="60" w:after="60"/>
              <w:rPr>
                <w:rFonts w:ascii="Arial" w:hAnsi="Arial" w:cs="Arial"/>
                <w:sz w:val="24"/>
                <w:szCs w:val="24"/>
              </w:rPr>
            </w:pPr>
          </w:p>
        </w:tc>
      </w:tr>
    </w:tbl>
    <w:p w14:paraId="579B1A69" w14:textId="77777777" w:rsidR="00AD5E78" w:rsidRDefault="00AD5E78" w:rsidP="00AD5E78">
      <w:pPr>
        <w:rPr>
          <w:rFonts w:ascii="Arial" w:hAnsi="Arial" w:cs="Arial"/>
          <w:b/>
          <w:sz w:val="24"/>
          <w:szCs w:val="24"/>
        </w:rPr>
      </w:pPr>
    </w:p>
    <w:p w14:paraId="7451232E" w14:textId="77777777" w:rsidR="00AD5E78" w:rsidRDefault="00AD5E78" w:rsidP="00AD5E78">
      <w:pPr>
        <w:rPr>
          <w:rFonts w:ascii="Arial" w:hAnsi="Arial" w:cs="Arial"/>
          <w:b/>
          <w:sz w:val="24"/>
          <w:szCs w:val="24"/>
        </w:rPr>
      </w:pPr>
    </w:p>
    <w:tbl>
      <w:tblPr>
        <w:tblW w:w="127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581"/>
        <w:gridCol w:w="6379"/>
      </w:tblGrid>
      <w:tr w:rsidR="00AD5E78" w:rsidRPr="00F94C11" w14:paraId="228A0445" w14:textId="77777777" w:rsidTr="00B2561F">
        <w:trPr>
          <w:trHeight w:val="557"/>
        </w:trPr>
        <w:tc>
          <w:tcPr>
            <w:tcW w:w="3827" w:type="dxa"/>
          </w:tcPr>
          <w:p w14:paraId="67BF9145" w14:textId="77777777" w:rsidR="00AD5E78" w:rsidRPr="00F94C11" w:rsidRDefault="00AD5E78" w:rsidP="00B2561F">
            <w:pPr>
              <w:jc w:val="center"/>
              <w:rPr>
                <w:rFonts w:ascii="Arial" w:hAnsi="Arial" w:cs="Arial"/>
                <w:b/>
                <w:sz w:val="24"/>
                <w:szCs w:val="24"/>
              </w:rPr>
            </w:pPr>
            <w:r>
              <w:rPr>
                <w:rFonts w:ascii="Arial" w:hAnsi="Arial" w:cs="Arial"/>
                <w:b/>
                <w:sz w:val="24"/>
                <w:szCs w:val="24"/>
              </w:rPr>
              <w:t>Age/Gender</w:t>
            </w:r>
          </w:p>
        </w:tc>
        <w:tc>
          <w:tcPr>
            <w:tcW w:w="2581" w:type="dxa"/>
          </w:tcPr>
          <w:p w14:paraId="3B35041F" w14:textId="77777777" w:rsidR="00AD5E78" w:rsidRPr="00F94C11" w:rsidRDefault="00AD5E78" w:rsidP="00B2561F">
            <w:pPr>
              <w:jc w:val="center"/>
              <w:rPr>
                <w:rFonts w:ascii="Arial" w:hAnsi="Arial" w:cs="Arial"/>
                <w:b/>
                <w:sz w:val="24"/>
                <w:szCs w:val="24"/>
              </w:rPr>
            </w:pPr>
            <w:r>
              <w:rPr>
                <w:rFonts w:ascii="Arial" w:hAnsi="Arial" w:cs="Arial"/>
                <w:b/>
                <w:sz w:val="24"/>
                <w:szCs w:val="24"/>
              </w:rPr>
              <w:t xml:space="preserve">Number of New Jobs </w:t>
            </w:r>
            <w:r w:rsidRPr="00F94C11">
              <w:rPr>
                <w:rFonts w:ascii="Arial" w:hAnsi="Arial" w:cs="Arial"/>
                <w:b/>
                <w:sz w:val="24"/>
                <w:szCs w:val="24"/>
              </w:rPr>
              <w:t xml:space="preserve">Created </w:t>
            </w:r>
          </w:p>
        </w:tc>
        <w:tc>
          <w:tcPr>
            <w:tcW w:w="6379" w:type="dxa"/>
          </w:tcPr>
          <w:p w14:paraId="7BEBDCFE" w14:textId="77777777" w:rsidR="00AD5E78" w:rsidRPr="00F94C11" w:rsidRDefault="00AD5E78" w:rsidP="00B2561F">
            <w:pPr>
              <w:jc w:val="center"/>
              <w:rPr>
                <w:rFonts w:ascii="Arial" w:hAnsi="Arial" w:cs="Arial"/>
                <w:b/>
                <w:sz w:val="24"/>
                <w:szCs w:val="24"/>
              </w:rPr>
            </w:pPr>
            <w:r w:rsidRPr="00356A74">
              <w:rPr>
                <w:rFonts w:ascii="Arial" w:hAnsi="Arial" w:cs="Arial"/>
                <w:b/>
                <w:sz w:val="24"/>
                <w:szCs w:val="24"/>
              </w:rPr>
              <w:t>LAG Admin Unit</w:t>
            </w:r>
            <w:r>
              <w:rPr>
                <w:rFonts w:ascii="Arial" w:hAnsi="Arial" w:cs="Arial"/>
                <w:b/>
                <w:sz w:val="24"/>
                <w:szCs w:val="24"/>
              </w:rPr>
              <w:t xml:space="preserve"> – Evidence Checked</w:t>
            </w:r>
          </w:p>
        </w:tc>
      </w:tr>
      <w:tr w:rsidR="00AD5E78" w:rsidRPr="00F94C11" w14:paraId="487452E1" w14:textId="77777777" w:rsidTr="00B2561F">
        <w:tc>
          <w:tcPr>
            <w:tcW w:w="3827" w:type="dxa"/>
          </w:tcPr>
          <w:p w14:paraId="23D2989F"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Full-time Male&lt;25 yrs </w:t>
            </w:r>
          </w:p>
        </w:tc>
        <w:tc>
          <w:tcPr>
            <w:tcW w:w="2581" w:type="dxa"/>
          </w:tcPr>
          <w:p w14:paraId="6135BF29" w14:textId="77777777" w:rsidR="00AD5E78" w:rsidRPr="00F94C11" w:rsidRDefault="00AD5E78" w:rsidP="00B2561F">
            <w:pPr>
              <w:spacing w:before="60" w:after="60"/>
              <w:jc w:val="center"/>
              <w:rPr>
                <w:rFonts w:ascii="Arial" w:hAnsi="Arial" w:cs="Arial"/>
                <w:b/>
                <w:sz w:val="24"/>
                <w:szCs w:val="24"/>
              </w:rPr>
            </w:pPr>
          </w:p>
        </w:tc>
        <w:tc>
          <w:tcPr>
            <w:tcW w:w="6379" w:type="dxa"/>
          </w:tcPr>
          <w:p w14:paraId="65F378F6" w14:textId="77777777" w:rsidR="00AD5E78" w:rsidRPr="00F94C11" w:rsidRDefault="00AD5E78" w:rsidP="00B2561F">
            <w:pPr>
              <w:spacing w:before="60" w:after="60"/>
              <w:jc w:val="center"/>
              <w:rPr>
                <w:rFonts w:ascii="Arial" w:hAnsi="Arial" w:cs="Arial"/>
                <w:b/>
                <w:sz w:val="24"/>
                <w:szCs w:val="24"/>
              </w:rPr>
            </w:pPr>
          </w:p>
        </w:tc>
      </w:tr>
      <w:tr w:rsidR="00AD5E78" w:rsidRPr="00F94C11" w14:paraId="5110850C" w14:textId="77777777" w:rsidTr="00B2561F">
        <w:tc>
          <w:tcPr>
            <w:tcW w:w="3827" w:type="dxa"/>
          </w:tcPr>
          <w:p w14:paraId="319C4F97"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Full-time Male 25-40 yrs </w:t>
            </w:r>
          </w:p>
        </w:tc>
        <w:tc>
          <w:tcPr>
            <w:tcW w:w="2581" w:type="dxa"/>
          </w:tcPr>
          <w:p w14:paraId="54A62321" w14:textId="77777777" w:rsidR="00AD5E78" w:rsidRPr="00F94C11" w:rsidRDefault="00AD5E78" w:rsidP="00B2561F">
            <w:pPr>
              <w:spacing w:before="60" w:after="60"/>
              <w:jc w:val="center"/>
              <w:rPr>
                <w:rFonts w:ascii="Arial" w:hAnsi="Arial" w:cs="Arial"/>
                <w:b/>
                <w:sz w:val="24"/>
                <w:szCs w:val="24"/>
              </w:rPr>
            </w:pPr>
          </w:p>
        </w:tc>
        <w:tc>
          <w:tcPr>
            <w:tcW w:w="6379" w:type="dxa"/>
          </w:tcPr>
          <w:p w14:paraId="049E8993" w14:textId="77777777" w:rsidR="00AD5E78" w:rsidRPr="00F94C11" w:rsidRDefault="00AD5E78" w:rsidP="00B2561F">
            <w:pPr>
              <w:spacing w:before="60" w:after="60"/>
              <w:jc w:val="center"/>
              <w:rPr>
                <w:rFonts w:ascii="Arial" w:hAnsi="Arial" w:cs="Arial"/>
                <w:b/>
                <w:sz w:val="24"/>
                <w:szCs w:val="24"/>
              </w:rPr>
            </w:pPr>
          </w:p>
        </w:tc>
      </w:tr>
      <w:tr w:rsidR="00AD5E78" w:rsidRPr="00F94C11" w14:paraId="403A5FDA" w14:textId="77777777" w:rsidTr="00B2561F">
        <w:tc>
          <w:tcPr>
            <w:tcW w:w="3827" w:type="dxa"/>
          </w:tcPr>
          <w:p w14:paraId="01CD037E"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lastRenderedPageBreak/>
              <w:t xml:space="preserve">Full-time Male &gt;40 yrs </w:t>
            </w:r>
          </w:p>
        </w:tc>
        <w:tc>
          <w:tcPr>
            <w:tcW w:w="2581" w:type="dxa"/>
          </w:tcPr>
          <w:p w14:paraId="310B9BFE" w14:textId="77777777" w:rsidR="00AD5E78" w:rsidRPr="00F94C11" w:rsidRDefault="00AD5E78" w:rsidP="00B2561F">
            <w:pPr>
              <w:spacing w:before="60" w:after="60"/>
              <w:jc w:val="center"/>
              <w:rPr>
                <w:rFonts w:ascii="Arial" w:hAnsi="Arial" w:cs="Arial"/>
                <w:b/>
                <w:sz w:val="24"/>
                <w:szCs w:val="24"/>
              </w:rPr>
            </w:pPr>
          </w:p>
        </w:tc>
        <w:tc>
          <w:tcPr>
            <w:tcW w:w="6379" w:type="dxa"/>
          </w:tcPr>
          <w:p w14:paraId="256C20FD" w14:textId="77777777" w:rsidR="00AD5E78" w:rsidRPr="00F94C11" w:rsidRDefault="00AD5E78" w:rsidP="00B2561F">
            <w:pPr>
              <w:spacing w:before="60" w:after="60"/>
              <w:jc w:val="center"/>
              <w:rPr>
                <w:rFonts w:ascii="Arial" w:hAnsi="Arial" w:cs="Arial"/>
                <w:b/>
                <w:sz w:val="24"/>
                <w:szCs w:val="24"/>
              </w:rPr>
            </w:pPr>
          </w:p>
        </w:tc>
      </w:tr>
      <w:tr w:rsidR="00AD5E78" w:rsidRPr="00F94C11" w14:paraId="0D763F43" w14:textId="77777777" w:rsidTr="00B2561F">
        <w:tc>
          <w:tcPr>
            <w:tcW w:w="3827" w:type="dxa"/>
          </w:tcPr>
          <w:p w14:paraId="1A7C1526"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Full-time Female &lt;25 yrs </w:t>
            </w:r>
          </w:p>
        </w:tc>
        <w:tc>
          <w:tcPr>
            <w:tcW w:w="2581" w:type="dxa"/>
          </w:tcPr>
          <w:p w14:paraId="25441C50" w14:textId="77777777" w:rsidR="00AD5E78" w:rsidRPr="00F94C11" w:rsidRDefault="00AD5E78" w:rsidP="00B2561F">
            <w:pPr>
              <w:spacing w:before="60" w:after="60"/>
              <w:jc w:val="center"/>
              <w:rPr>
                <w:rFonts w:ascii="Arial" w:hAnsi="Arial" w:cs="Arial"/>
                <w:b/>
                <w:sz w:val="24"/>
                <w:szCs w:val="24"/>
              </w:rPr>
            </w:pPr>
          </w:p>
        </w:tc>
        <w:tc>
          <w:tcPr>
            <w:tcW w:w="6379" w:type="dxa"/>
          </w:tcPr>
          <w:p w14:paraId="40FEE3CE" w14:textId="77777777" w:rsidR="00AD5E78" w:rsidRPr="00F94C11" w:rsidRDefault="00AD5E78" w:rsidP="00B2561F">
            <w:pPr>
              <w:spacing w:before="60" w:after="60"/>
              <w:jc w:val="center"/>
              <w:rPr>
                <w:rFonts w:ascii="Arial" w:hAnsi="Arial" w:cs="Arial"/>
                <w:b/>
                <w:sz w:val="24"/>
                <w:szCs w:val="24"/>
              </w:rPr>
            </w:pPr>
          </w:p>
        </w:tc>
      </w:tr>
      <w:tr w:rsidR="00AD5E78" w:rsidRPr="00F94C11" w14:paraId="11CED2B1" w14:textId="77777777" w:rsidTr="00B2561F">
        <w:tc>
          <w:tcPr>
            <w:tcW w:w="3827" w:type="dxa"/>
          </w:tcPr>
          <w:p w14:paraId="0C65B6A0"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Full-time Female 25-40 yrs </w:t>
            </w:r>
          </w:p>
        </w:tc>
        <w:tc>
          <w:tcPr>
            <w:tcW w:w="2581" w:type="dxa"/>
          </w:tcPr>
          <w:p w14:paraId="351BBDF7" w14:textId="77777777" w:rsidR="00AD5E78" w:rsidRPr="00F94C11" w:rsidRDefault="00AD5E78" w:rsidP="00B2561F">
            <w:pPr>
              <w:spacing w:before="60" w:after="60"/>
              <w:jc w:val="center"/>
              <w:rPr>
                <w:rFonts w:ascii="Arial" w:hAnsi="Arial" w:cs="Arial"/>
                <w:b/>
                <w:sz w:val="24"/>
                <w:szCs w:val="24"/>
              </w:rPr>
            </w:pPr>
          </w:p>
        </w:tc>
        <w:tc>
          <w:tcPr>
            <w:tcW w:w="6379" w:type="dxa"/>
          </w:tcPr>
          <w:p w14:paraId="04537C29" w14:textId="77777777" w:rsidR="00AD5E78" w:rsidRPr="00F94C11" w:rsidRDefault="00AD5E78" w:rsidP="00B2561F">
            <w:pPr>
              <w:spacing w:before="60" w:after="60"/>
              <w:jc w:val="center"/>
              <w:rPr>
                <w:rFonts w:ascii="Arial" w:hAnsi="Arial" w:cs="Arial"/>
                <w:b/>
                <w:sz w:val="24"/>
                <w:szCs w:val="24"/>
              </w:rPr>
            </w:pPr>
          </w:p>
        </w:tc>
      </w:tr>
      <w:tr w:rsidR="00AD5E78" w:rsidRPr="00F94C11" w14:paraId="6F386E2C" w14:textId="77777777" w:rsidTr="00B2561F">
        <w:tc>
          <w:tcPr>
            <w:tcW w:w="3827" w:type="dxa"/>
          </w:tcPr>
          <w:p w14:paraId="467580B4"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Full-time Female &gt;40yrs</w:t>
            </w:r>
          </w:p>
        </w:tc>
        <w:tc>
          <w:tcPr>
            <w:tcW w:w="2581" w:type="dxa"/>
          </w:tcPr>
          <w:p w14:paraId="24D76045" w14:textId="77777777" w:rsidR="00AD5E78" w:rsidRPr="00F94C11" w:rsidRDefault="00AD5E78" w:rsidP="00B2561F">
            <w:pPr>
              <w:spacing w:before="60" w:after="60"/>
              <w:jc w:val="center"/>
              <w:rPr>
                <w:rFonts w:ascii="Arial" w:hAnsi="Arial" w:cs="Arial"/>
                <w:b/>
                <w:sz w:val="24"/>
                <w:szCs w:val="24"/>
              </w:rPr>
            </w:pPr>
          </w:p>
        </w:tc>
        <w:tc>
          <w:tcPr>
            <w:tcW w:w="6379" w:type="dxa"/>
          </w:tcPr>
          <w:p w14:paraId="7594F99A" w14:textId="77777777" w:rsidR="00AD5E78" w:rsidRPr="00F94C11" w:rsidRDefault="00AD5E78" w:rsidP="00B2561F">
            <w:pPr>
              <w:spacing w:before="60" w:after="60"/>
              <w:jc w:val="center"/>
              <w:rPr>
                <w:rFonts w:ascii="Arial" w:hAnsi="Arial" w:cs="Arial"/>
                <w:b/>
                <w:sz w:val="24"/>
                <w:szCs w:val="24"/>
              </w:rPr>
            </w:pPr>
          </w:p>
        </w:tc>
      </w:tr>
      <w:tr w:rsidR="00AD5E78" w:rsidRPr="00F94C11" w14:paraId="13CE6DFB" w14:textId="77777777" w:rsidTr="00B2561F">
        <w:tc>
          <w:tcPr>
            <w:tcW w:w="3827" w:type="dxa"/>
          </w:tcPr>
          <w:p w14:paraId="62E7771B"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Part-time Male&lt;25 yrs </w:t>
            </w:r>
          </w:p>
        </w:tc>
        <w:tc>
          <w:tcPr>
            <w:tcW w:w="2581" w:type="dxa"/>
          </w:tcPr>
          <w:p w14:paraId="64D14104" w14:textId="77777777" w:rsidR="00AD5E78" w:rsidRPr="00F94C11" w:rsidRDefault="00AD5E78" w:rsidP="00B2561F">
            <w:pPr>
              <w:spacing w:before="60" w:after="60"/>
              <w:jc w:val="center"/>
              <w:rPr>
                <w:rFonts w:ascii="Arial" w:hAnsi="Arial" w:cs="Arial"/>
                <w:b/>
                <w:sz w:val="24"/>
                <w:szCs w:val="24"/>
              </w:rPr>
            </w:pPr>
          </w:p>
        </w:tc>
        <w:tc>
          <w:tcPr>
            <w:tcW w:w="6379" w:type="dxa"/>
          </w:tcPr>
          <w:p w14:paraId="4AB81A1C" w14:textId="77777777" w:rsidR="00AD5E78" w:rsidRPr="00F94C11" w:rsidRDefault="00AD5E78" w:rsidP="00B2561F">
            <w:pPr>
              <w:spacing w:before="60" w:after="60"/>
              <w:jc w:val="center"/>
              <w:rPr>
                <w:rFonts w:ascii="Arial" w:hAnsi="Arial" w:cs="Arial"/>
                <w:b/>
                <w:sz w:val="24"/>
                <w:szCs w:val="24"/>
              </w:rPr>
            </w:pPr>
          </w:p>
        </w:tc>
      </w:tr>
      <w:tr w:rsidR="00AD5E78" w:rsidRPr="00F94C11" w14:paraId="600B3B0D" w14:textId="77777777" w:rsidTr="00B2561F">
        <w:tc>
          <w:tcPr>
            <w:tcW w:w="3827" w:type="dxa"/>
          </w:tcPr>
          <w:p w14:paraId="715DE66F"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Part-time Male 25-40 yrs </w:t>
            </w:r>
          </w:p>
        </w:tc>
        <w:tc>
          <w:tcPr>
            <w:tcW w:w="2581" w:type="dxa"/>
          </w:tcPr>
          <w:p w14:paraId="3A5E2FA1" w14:textId="77777777" w:rsidR="00AD5E78" w:rsidRPr="00F94C11" w:rsidRDefault="00AD5E78" w:rsidP="00B2561F">
            <w:pPr>
              <w:spacing w:before="60" w:after="60"/>
              <w:jc w:val="center"/>
              <w:rPr>
                <w:rFonts w:ascii="Arial" w:hAnsi="Arial" w:cs="Arial"/>
                <w:b/>
                <w:sz w:val="24"/>
                <w:szCs w:val="24"/>
              </w:rPr>
            </w:pPr>
          </w:p>
        </w:tc>
        <w:tc>
          <w:tcPr>
            <w:tcW w:w="6379" w:type="dxa"/>
          </w:tcPr>
          <w:p w14:paraId="4A55FE57" w14:textId="77777777" w:rsidR="00AD5E78" w:rsidRPr="00F94C11" w:rsidRDefault="00AD5E78" w:rsidP="00B2561F">
            <w:pPr>
              <w:spacing w:before="60" w:after="60"/>
              <w:jc w:val="center"/>
              <w:rPr>
                <w:rFonts w:ascii="Arial" w:hAnsi="Arial" w:cs="Arial"/>
                <w:b/>
                <w:sz w:val="24"/>
                <w:szCs w:val="24"/>
              </w:rPr>
            </w:pPr>
          </w:p>
        </w:tc>
      </w:tr>
      <w:tr w:rsidR="00AD5E78" w:rsidRPr="00F94C11" w14:paraId="3403B67C" w14:textId="77777777" w:rsidTr="00B2561F">
        <w:tc>
          <w:tcPr>
            <w:tcW w:w="3827" w:type="dxa"/>
          </w:tcPr>
          <w:p w14:paraId="29E54DB2"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Part-time Male &gt;40 yrs </w:t>
            </w:r>
          </w:p>
        </w:tc>
        <w:tc>
          <w:tcPr>
            <w:tcW w:w="2581" w:type="dxa"/>
          </w:tcPr>
          <w:p w14:paraId="5CE275B0" w14:textId="77777777" w:rsidR="00AD5E78" w:rsidRPr="00F94C11" w:rsidRDefault="00AD5E78" w:rsidP="00B2561F">
            <w:pPr>
              <w:spacing w:before="60" w:after="60"/>
              <w:jc w:val="center"/>
              <w:rPr>
                <w:rFonts w:ascii="Arial" w:hAnsi="Arial" w:cs="Arial"/>
                <w:b/>
                <w:sz w:val="24"/>
                <w:szCs w:val="24"/>
              </w:rPr>
            </w:pPr>
          </w:p>
        </w:tc>
        <w:tc>
          <w:tcPr>
            <w:tcW w:w="6379" w:type="dxa"/>
          </w:tcPr>
          <w:p w14:paraId="76C9BA79" w14:textId="77777777" w:rsidR="00AD5E78" w:rsidRPr="00F94C11" w:rsidRDefault="00AD5E78" w:rsidP="00B2561F">
            <w:pPr>
              <w:spacing w:before="60" w:after="60"/>
              <w:jc w:val="center"/>
              <w:rPr>
                <w:rFonts w:ascii="Arial" w:hAnsi="Arial" w:cs="Arial"/>
                <w:b/>
                <w:sz w:val="24"/>
                <w:szCs w:val="24"/>
              </w:rPr>
            </w:pPr>
          </w:p>
        </w:tc>
      </w:tr>
      <w:tr w:rsidR="00AD5E78" w:rsidRPr="00F94C11" w14:paraId="5A899817" w14:textId="77777777" w:rsidTr="00B2561F">
        <w:tc>
          <w:tcPr>
            <w:tcW w:w="3827" w:type="dxa"/>
          </w:tcPr>
          <w:p w14:paraId="0D7C76B6"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Part-time Female &lt;25 yrs </w:t>
            </w:r>
          </w:p>
        </w:tc>
        <w:tc>
          <w:tcPr>
            <w:tcW w:w="2581" w:type="dxa"/>
          </w:tcPr>
          <w:p w14:paraId="7AE2D86A" w14:textId="77777777" w:rsidR="00AD5E78" w:rsidRPr="00F94C11" w:rsidRDefault="00AD5E78" w:rsidP="00B2561F">
            <w:pPr>
              <w:spacing w:before="60" w:after="60"/>
              <w:jc w:val="center"/>
              <w:rPr>
                <w:rFonts w:ascii="Arial" w:hAnsi="Arial" w:cs="Arial"/>
                <w:b/>
                <w:sz w:val="24"/>
                <w:szCs w:val="24"/>
              </w:rPr>
            </w:pPr>
          </w:p>
        </w:tc>
        <w:tc>
          <w:tcPr>
            <w:tcW w:w="6379" w:type="dxa"/>
          </w:tcPr>
          <w:p w14:paraId="6B955277" w14:textId="77777777" w:rsidR="00AD5E78" w:rsidRPr="00F94C11" w:rsidRDefault="00AD5E78" w:rsidP="00B2561F">
            <w:pPr>
              <w:spacing w:before="60" w:after="60"/>
              <w:jc w:val="center"/>
              <w:rPr>
                <w:rFonts w:ascii="Arial" w:hAnsi="Arial" w:cs="Arial"/>
                <w:b/>
                <w:sz w:val="24"/>
                <w:szCs w:val="24"/>
              </w:rPr>
            </w:pPr>
          </w:p>
        </w:tc>
      </w:tr>
      <w:tr w:rsidR="00AD5E78" w:rsidRPr="00F94C11" w14:paraId="70EEFF6F" w14:textId="77777777" w:rsidTr="00B2561F">
        <w:tc>
          <w:tcPr>
            <w:tcW w:w="3827" w:type="dxa"/>
          </w:tcPr>
          <w:p w14:paraId="6B9C83BE"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 xml:space="preserve">Part-time Female 25-40 yrs </w:t>
            </w:r>
          </w:p>
        </w:tc>
        <w:tc>
          <w:tcPr>
            <w:tcW w:w="2581" w:type="dxa"/>
          </w:tcPr>
          <w:p w14:paraId="6E77049C" w14:textId="77777777" w:rsidR="00AD5E78" w:rsidRPr="00F94C11" w:rsidRDefault="00AD5E78" w:rsidP="00B2561F">
            <w:pPr>
              <w:spacing w:before="60" w:after="60"/>
              <w:jc w:val="center"/>
              <w:rPr>
                <w:rFonts w:ascii="Arial" w:hAnsi="Arial" w:cs="Arial"/>
                <w:b/>
                <w:sz w:val="24"/>
                <w:szCs w:val="24"/>
              </w:rPr>
            </w:pPr>
          </w:p>
        </w:tc>
        <w:tc>
          <w:tcPr>
            <w:tcW w:w="6379" w:type="dxa"/>
          </w:tcPr>
          <w:p w14:paraId="66F8C6C9" w14:textId="77777777" w:rsidR="00AD5E78" w:rsidRPr="00F94C11" w:rsidRDefault="00AD5E78" w:rsidP="00B2561F">
            <w:pPr>
              <w:spacing w:before="60" w:after="60"/>
              <w:jc w:val="center"/>
              <w:rPr>
                <w:rFonts w:ascii="Arial" w:hAnsi="Arial" w:cs="Arial"/>
                <w:b/>
                <w:sz w:val="24"/>
                <w:szCs w:val="24"/>
              </w:rPr>
            </w:pPr>
          </w:p>
        </w:tc>
      </w:tr>
      <w:tr w:rsidR="00AD5E78" w:rsidRPr="00F94C11" w14:paraId="3662111F" w14:textId="77777777" w:rsidTr="00B2561F">
        <w:tc>
          <w:tcPr>
            <w:tcW w:w="3827" w:type="dxa"/>
          </w:tcPr>
          <w:p w14:paraId="1BCA2D2D" w14:textId="77777777" w:rsidR="00AD5E78" w:rsidRPr="00F94C11" w:rsidRDefault="00AD5E78" w:rsidP="00B2561F">
            <w:pPr>
              <w:spacing w:before="60" w:after="60"/>
              <w:jc w:val="center"/>
              <w:rPr>
                <w:rFonts w:ascii="Arial" w:hAnsi="Arial" w:cs="Arial"/>
                <w:b/>
                <w:sz w:val="24"/>
                <w:szCs w:val="24"/>
              </w:rPr>
            </w:pPr>
            <w:r w:rsidRPr="00F94C11">
              <w:rPr>
                <w:rFonts w:ascii="Arial" w:hAnsi="Arial" w:cs="Arial"/>
                <w:b/>
                <w:sz w:val="24"/>
                <w:szCs w:val="24"/>
              </w:rPr>
              <w:t>Part-time Female &gt;40yrs</w:t>
            </w:r>
          </w:p>
        </w:tc>
        <w:tc>
          <w:tcPr>
            <w:tcW w:w="2581" w:type="dxa"/>
          </w:tcPr>
          <w:p w14:paraId="3633E7E6" w14:textId="77777777" w:rsidR="00AD5E78" w:rsidRPr="00F94C11" w:rsidRDefault="00AD5E78" w:rsidP="00B2561F">
            <w:pPr>
              <w:spacing w:before="60" w:after="60"/>
              <w:jc w:val="center"/>
              <w:rPr>
                <w:rFonts w:ascii="Arial" w:hAnsi="Arial" w:cs="Arial"/>
                <w:b/>
                <w:sz w:val="24"/>
                <w:szCs w:val="24"/>
              </w:rPr>
            </w:pPr>
          </w:p>
        </w:tc>
        <w:tc>
          <w:tcPr>
            <w:tcW w:w="6379" w:type="dxa"/>
          </w:tcPr>
          <w:p w14:paraId="00542026" w14:textId="77777777" w:rsidR="00AD5E78" w:rsidRPr="00F94C11" w:rsidRDefault="00AD5E78" w:rsidP="00B2561F">
            <w:pPr>
              <w:spacing w:before="60" w:after="60"/>
              <w:jc w:val="center"/>
              <w:rPr>
                <w:rFonts w:ascii="Arial" w:hAnsi="Arial" w:cs="Arial"/>
                <w:b/>
                <w:sz w:val="24"/>
                <w:szCs w:val="24"/>
              </w:rPr>
            </w:pPr>
          </w:p>
        </w:tc>
      </w:tr>
      <w:tr w:rsidR="00AD5E78" w:rsidRPr="00F94C11" w14:paraId="4F91CDA8" w14:textId="77777777" w:rsidTr="00B2561F">
        <w:tc>
          <w:tcPr>
            <w:tcW w:w="3827" w:type="dxa"/>
          </w:tcPr>
          <w:p w14:paraId="6B379865" w14:textId="77777777" w:rsidR="00AD5E78" w:rsidRPr="00F94C11" w:rsidRDefault="00AD5E78" w:rsidP="00B2561F">
            <w:pPr>
              <w:spacing w:before="60" w:after="60"/>
              <w:jc w:val="center"/>
              <w:rPr>
                <w:rFonts w:ascii="Arial" w:hAnsi="Arial" w:cs="Arial"/>
                <w:b/>
                <w:sz w:val="24"/>
                <w:szCs w:val="24"/>
              </w:rPr>
            </w:pPr>
            <w:r>
              <w:rPr>
                <w:rFonts w:ascii="Arial" w:hAnsi="Arial" w:cs="Arial"/>
                <w:b/>
                <w:sz w:val="24"/>
                <w:szCs w:val="24"/>
              </w:rPr>
              <w:t>Total Number of New Jobs Created</w:t>
            </w:r>
          </w:p>
        </w:tc>
        <w:tc>
          <w:tcPr>
            <w:tcW w:w="2581" w:type="dxa"/>
          </w:tcPr>
          <w:p w14:paraId="4EDE4384" w14:textId="77777777" w:rsidR="00AD5E78" w:rsidRPr="00F94C11" w:rsidRDefault="00AD5E78" w:rsidP="00B2561F">
            <w:pPr>
              <w:spacing w:before="60" w:after="60"/>
              <w:jc w:val="center"/>
              <w:rPr>
                <w:rFonts w:ascii="Arial" w:hAnsi="Arial" w:cs="Arial"/>
                <w:b/>
                <w:sz w:val="24"/>
                <w:szCs w:val="24"/>
              </w:rPr>
            </w:pPr>
          </w:p>
        </w:tc>
        <w:tc>
          <w:tcPr>
            <w:tcW w:w="6379" w:type="dxa"/>
          </w:tcPr>
          <w:p w14:paraId="3FD0FD4A" w14:textId="77777777" w:rsidR="00AD5E78" w:rsidRPr="00F94C11" w:rsidRDefault="00AD5E78" w:rsidP="00B2561F">
            <w:pPr>
              <w:spacing w:before="60" w:after="60"/>
              <w:jc w:val="center"/>
              <w:rPr>
                <w:rFonts w:ascii="Arial" w:hAnsi="Arial" w:cs="Arial"/>
                <w:b/>
                <w:sz w:val="24"/>
                <w:szCs w:val="24"/>
              </w:rPr>
            </w:pPr>
          </w:p>
        </w:tc>
      </w:tr>
      <w:tr w:rsidR="00AD5E78" w:rsidRPr="00F94C11" w14:paraId="05790B54" w14:textId="77777777" w:rsidTr="00B2561F">
        <w:tc>
          <w:tcPr>
            <w:tcW w:w="3827" w:type="dxa"/>
          </w:tcPr>
          <w:p w14:paraId="278B94B4" w14:textId="77777777" w:rsidR="00AD5E78" w:rsidRPr="00F94C11" w:rsidRDefault="00AD5E78" w:rsidP="00B2561F">
            <w:pPr>
              <w:spacing w:before="60" w:after="60"/>
              <w:jc w:val="center"/>
              <w:rPr>
                <w:rFonts w:ascii="Arial" w:hAnsi="Arial" w:cs="Arial"/>
                <w:b/>
                <w:sz w:val="24"/>
                <w:szCs w:val="24"/>
              </w:rPr>
            </w:pPr>
            <w:r>
              <w:rPr>
                <w:rFonts w:ascii="Arial" w:hAnsi="Arial" w:cs="Arial"/>
                <w:b/>
                <w:sz w:val="24"/>
                <w:szCs w:val="24"/>
              </w:rPr>
              <w:t>Total New Jobs Created (FTE) F/T = 1 and P/T = 0.5</w:t>
            </w:r>
          </w:p>
        </w:tc>
        <w:tc>
          <w:tcPr>
            <w:tcW w:w="2581" w:type="dxa"/>
          </w:tcPr>
          <w:p w14:paraId="30D47BBB" w14:textId="77777777" w:rsidR="00AD5E78" w:rsidRPr="00F94C11" w:rsidRDefault="00AD5E78" w:rsidP="00B2561F">
            <w:pPr>
              <w:spacing w:before="60" w:after="60"/>
              <w:jc w:val="center"/>
              <w:rPr>
                <w:rFonts w:ascii="Arial" w:hAnsi="Arial" w:cs="Arial"/>
                <w:b/>
                <w:sz w:val="24"/>
                <w:szCs w:val="24"/>
              </w:rPr>
            </w:pPr>
          </w:p>
        </w:tc>
        <w:tc>
          <w:tcPr>
            <w:tcW w:w="6379" w:type="dxa"/>
          </w:tcPr>
          <w:p w14:paraId="629B9391" w14:textId="77777777" w:rsidR="00AD5E78" w:rsidRPr="00F94C11" w:rsidRDefault="00AD5E78" w:rsidP="00B2561F">
            <w:pPr>
              <w:spacing w:before="60" w:after="60"/>
              <w:jc w:val="center"/>
              <w:rPr>
                <w:rFonts w:ascii="Arial" w:hAnsi="Arial" w:cs="Arial"/>
                <w:b/>
                <w:sz w:val="24"/>
                <w:szCs w:val="24"/>
              </w:rPr>
            </w:pPr>
          </w:p>
        </w:tc>
      </w:tr>
    </w:tbl>
    <w:p w14:paraId="0FB44D57" w14:textId="77777777" w:rsidR="00AD5E78" w:rsidRDefault="00AD5E78" w:rsidP="00AD5E78">
      <w:pPr>
        <w:rPr>
          <w:rFonts w:ascii="Arial" w:hAnsi="Arial" w:cs="Arial"/>
          <w:b/>
          <w:sz w:val="24"/>
          <w:szCs w:val="24"/>
        </w:rPr>
      </w:pPr>
    </w:p>
    <w:p w14:paraId="1307C273" w14:textId="77777777" w:rsidR="00AD5E78" w:rsidRDefault="00AD5E78" w:rsidP="00AD5E78">
      <w:pPr>
        <w:rPr>
          <w:rFonts w:ascii="Arial" w:hAnsi="Arial" w:cs="Arial"/>
          <w:b/>
          <w:sz w:val="24"/>
          <w:szCs w:val="24"/>
        </w:rPr>
      </w:pPr>
      <w:r>
        <w:rPr>
          <w:rFonts w:ascii="Arial" w:hAnsi="Arial" w:cs="Arial"/>
          <w:b/>
          <w:sz w:val="24"/>
          <w:szCs w:val="24"/>
        </w:rPr>
        <w:t>Signed (Project Officer):   ------------------------------------------------------</w:t>
      </w:r>
    </w:p>
    <w:p w14:paraId="2BBB5FF7" w14:textId="77777777" w:rsidR="00AD5E78" w:rsidRDefault="00AD5E78" w:rsidP="00AD5E78">
      <w:pPr>
        <w:rPr>
          <w:rFonts w:ascii="Arial" w:hAnsi="Arial" w:cs="Arial"/>
          <w:b/>
          <w:sz w:val="24"/>
          <w:szCs w:val="24"/>
        </w:rPr>
      </w:pPr>
      <w:r>
        <w:rPr>
          <w:rFonts w:ascii="Arial" w:hAnsi="Arial" w:cs="Arial"/>
          <w:b/>
          <w:sz w:val="24"/>
          <w:szCs w:val="24"/>
        </w:rPr>
        <w:t xml:space="preserve">Date: </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14:paraId="4E5D4452" w14:textId="77777777" w:rsidR="00AD5E78" w:rsidRDefault="00AD5E78" w:rsidP="00AD5E78">
      <w:pPr>
        <w:rPr>
          <w:rStyle w:val="Hyperlink"/>
          <w:rFonts w:ascii="Arial" w:hAnsi="Arial" w:cs="Arial"/>
          <w:b/>
          <w:sz w:val="24"/>
          <w:szCs w:val="24"/>
        </w:rPr>
      </w:pPr>
      <w:r>
        <w:rPr>
          <w:rFonts w:ascii="Arial" w:hAnsi="Arial" w:cs="Arial"/>
          <w:b/>
          <w:sz w:val="24"/>
          <w:szCs w:val="24"/>
        </w:rPr>
        <w:t xml:space="preserve">Upon completion please Email to </w:t>
      </w:r>
      <w:hyperlink r:id="rId146" w:history="1">
        <w:r w:rsidRPr="00985E3A">
          <w:rPr>
            <w:rStyle w:val="Hyperlink"/>
            <w:rFonts w:ascii="Arial" w:hAnsi="Arial" w:cs="Arial"/>
            <w:b/>
            <w:sz w:val="24"/>
            <w:szCs w:val="24"/>
          </w:rPr>
          <w:t>RDDLeader@daera-ni.gov.uk</w:t>
        </w:r>
      </w:hyperlink>
    </w:p>
    <w:p w14:paraId="6B12E377" w14:textId="77777777" w:rsidR="00AD5E78" w:rsidRDefault="00AD5E78" w:rsidP="00AD5E78">
      <w:pPr>
        <w:rPr>
          <w:rFonts w:ascii="Arial" w:hAnsi="Arial" w:cs="Arial"/>
          <w:b/>
          <w:sz w:val="24"/>
          <w:szCs w:val="24"/>
        </w:rPr>
      </w:pPr>
    </w:p>
    <w:p w14:paraId="4EAD38BA" w14:textId="77777777" w:rsidR="00AD5E78" w:rsidRPr="00352148" w:rsidRDefault="00AD5E78" w:rsidP="00AD5E78">
      <w:pPr>
        <w:spacing w:before="120" w:after="120"/>
        <w:rPr>
          <w:rFonts w:ascii="Arial" w:hAnsi="Arial" w:cs="Arial"/>
          <w:b/>
          <w:sz w:val="24"/>
          <w:szCs w:val="24"/>
          <w:u w:val="single"/>
        </w:rPr>
      </w:pPr>
      <w:r w:rsidRPr="00352148">
        <w:rPr>
          <w:rFonts w:ascii="Arial" w:hAnsi="Arial" w:cs="Arial"/>
          <w:b/>
          <w:sz w:val="24"/>
          <w:szCs w:val="24"/>
          <w:u w:val="single"/>
        </w:rPr>
        <w:t>Definition of Eligible New Jobs</w:t>
      </w:r>
    </w:p>
    <w:p w14:paraId="66661202" w14:textId="77777777" w:rsidR="00AD5E78" w:rsidRPr="00352148" w:rsidRDefault="00AD5E78" w:rsidP="00AD5E78">
      <w:pPr>
        <w:rPr>
          <w:rFonts w:ascii="Arial" w:hAnsi="Arial" w:cs="Arial"/>
          <w:sz w:val="24"/>
          <w:szCs w:val="24"/>
        </w:rPr>
      </w:pPr>
      <w:r w:rsidRPr="00352148">
        <w:rPr>
          <w:rFonts w:ascii="Arial" w:hAnsi="Arial" w:cs="Arial"/>
          <w:sz w:val="24"/>
          <w:szCs w:val="24"/>
        </w:rPr>
        <w:t>New job created as a direct result of the grant awarded and not paid for through employment grants or funding from other sources that may also be reporting job creation.</w:t>
      </w:r>
    </w:p>
    <w:p w14:paraId="74CDB9C7" w14:textId="77777777" w:rsidR="00AD5E78" w:rsidRPr="00352148" w:rsidRDefault="00AD5E78" w:rsidP="00AD5E78">
      <w:pPr>
        <w:spacing w:before="120" w:after="120"/>
        <w:rPr>
          <w:rFonts w:ascii="Arial" w:hAnsi="Arial" w:cs="Arial"/>
          <w:sz w:val="24"/>
          <w:szCs w:val="24"/>
        </w:rPr>
      </w:pPr>
      <w:r w:rsidRPr="00352148">
        <w:rPr>
          <w:rFonts w:ascii="Arial" w:hAnsi="Arial" w:cs="Arial"/>
          <w:sz w:val="24"/>
          <w:szCs w:val="24"/>
        </w:rPr>
        <w:t xml:space="preserve">New job created after project </w:t>
      </w:r>
      <w:r>
        <w:rPr>
          <w:rFonts w:ascii="Arial" w:hAnsi="Arial" w:cs="Arial"/>
          <w:sz w:val="24"/>
          <w:szCs w:val="24"/>
        </w:rPr>
        <w:t>implementation</w:t>
      </w:r>
      <w:r w:rsidRPr="00352148">
        <w:rPr>
          <w:rFonts w:ascii="Arial" w:hAnsi="Arial" w:cs="Arial"/>
          <w:sz w:val="24"/>
          <w:szCs w:val="24"/>
        </w:rPr>
        <w:t>.</w:t>
      </w:r>
    </w:p>
    <w:p w14:paraId="135D0C72" w14:textId="77777777" w:rsidR="00AD5E78" w:rsidRPr="00352148" w:rsidRDefault="00AD5E78" w:rsidP="00AD5E78">
      <w:pPr>
        <w:spacing w:before="120" w:after="120"/>
        <w:rPr>
          <w:rFonts w:ascii="Arial" w:hAnsi="Arial" w:cs="Arial"/>
          <w:sz w:val="24"/>
          <w:szCs w:val="24"/>
        </w:rPr>
      </w:pPr>
      <w:r w:rsidRPr="00352148">
        <w:rPr>
          <w:rFonts w:ascii="Arial" w:hAnsi="Arial" w:cs="Arial"/>
          <w:sz w:val="24"/>
          <w:szCs w:val="24"/>
        </w:rPr>
        <w:t>Permanent contracted hours of 16 hours or more per week.</w:t>
      </w:r>
    </w:p>
    <w:p w14:paraId="73B31C58" w14:textId="77777777" w:rsidR="00AD5E78" w:rsidRPr="00352148" w:rsidRDefault="00AD5E78" w:rsidP="00AD5E78">
      <w:pPr>
        <w:spacing w:before="120" w:after="120"/>
        <w:rPr>
          <w:rFonts w:ascii="Arial" w:hAnsi="Arial" w:cs="Arial"/>
          <w:sz w:val="24"/>
          <w:szCs w:val="24"/>
        </w:rPr>
      </w:pPr>
      <w:r w:rsidRPr="00352148">
        <w:rPr>
          <w:rFonts w:ascii="Arial" w:hAnsi="Arial" w:cs="Arial"/>
          <w:sz w:val="24"/>
          <w:szCs w:val="24"/>
        </w:rPr>
        <w:lastRenderedPageBreak/>
        <w:t>Eligible part-time job (0.5 FTE) will equal 16 hours up to under 30 hours.</w:t>
      </w:r>
    </w:p>
    <w:p w14:paraId="39535F3E" w14:textId="77777777" w:rsidR="00AD5E78" w:rsidRPr="00352148" w:rsidRDefault="00AD5E78" w:rsidP="00AD5E78">
      <w:pPr>
        <w:spacing w:before="120" w:after="120"/>
        <w:rPr>
          <w:rFonts w:ascii="Arial" w:hAnsi="Arial" w:cs="Arial"/>
          <w:sz w:val="24"/>
          <w:szCs w:val="24"/>
        </w:rPr>
      </w:pPr>
      <w:r w:rsidRPr="00352148">
        <w:rPr>
          <w:rFonts w:ascii="Arial" w:hAnsi="Arial" w:cs="Arial"/>
          <w:sz w:val="24"/>
          <w:szCs w:val="24"/>
        </w:rPr>
        <w:t>Eligible full-time job (1 FTE) will equal 30 hours or more.</w:t>
      </w:r>
    </w:p>
    <w:p w14:paraId="4E79B05A" w14:textId="77777777" w:rsidR="00AD5E78" w:rsidRPr="00352148" w:rsidRDefault="00AD5E78" w:rsidP="00AD5E78">
      <w:pPr>
        <w:spacing w:before="120" w:after="120"/>
        <w:rPr>
          <w:rFonts w:ascii="Arial" w:hAnsi="Arial" w:cs="Arial"/>
          <w:sz w:val="24"/>
          <w:szCs w:val="24"/>
        </w:rPr>
      </w:pPr>
    </w:p>
    <w:p w14:paraId="2D6F5CF0" w14:textId="77777777" w:rsidR="00AD5E78" w:rsidRDefault="00AD5E78" w:rsidP="00AD5E78">
      <w:pPr>
        <w:spacing w:before="120" w:after="120"/>
        <w:rPr>
          <w:rFonts w:ascii="Arial" w:hAnsi="Arial" w:cs="Arial"/>
          <w:b/>
          <w:sz w:val="24"/>
          <w:szCs w:val="24"/>
          <w:u w:val="single"/>
        </w:rPr>
      </w:pPr>
      <w:r w:rsidRPr="00352148">
        <w:rPr>
          <w:rFonts w:ascii="Arial" w:hAnsi="Arial" w:cs="Arial"/>
          <w:b/>
          <w:sz w:val="24"/>
          <w:szCs w:val="24"/>
          <w:u w:val="single"/>
        </w:rPr>
        <w:t xml:space="preserve">Evidence Required and Additional Data to be Collected </w:t>
      </w:r>
    </w:p>
    <w:p w14:paraId="244D40C6" w14:textId="77777777" w:rsidR="00AD5E78" w:rsidRPr="00352148" w:rsidRDefault="00AD5E78" w:rsidP="00AD5E78">
      <w:pPr>
        <w:spacing w:before="120" w:after="120"/>
        <w:rPr>
          <w:rFonts w:ascii="Arial" w:hAnsi="Arial" w:cs="Arial"/>
          <w:sz w:val="24"/>
          <w:szCs w:val="24"/>
        </w:rPr>
      </w:pPr>
      <w:r w:rsidRPr="00352148">
        <w:rPr>
          <w:rFonts w:ascii="Arial" w:hAnsi="Arial" w:cs="Arial"/>
          <w:sz w:val="24"/>
          <w:szCs w:val="24"/>
        </w:rPr>
        <w:t xml:space="preserve">Evidence of a new job created after project </w:t>
      </w:r>
      <w:r>
        <w:rPr>
          <w:rFonts w:ascii="Arial" w:hAnsi="Arial" w:cs="Arial"/>
          <w:sz w:val="24"/>
          <w:szCs w:val="24"/>
        </w:rPr>
        <w:t>implementation</w:t>
      </w:r>
      <w:r w:rsidRPr="00352148">
        <w:rPr>
          <w:rFonts w:ascii="Arial" w:hAnsi="Arial" w:cs="Arial"/>
          <w:sz w:val="24"/>
          <w:szCs w:val="24"/>
        </w:rPr>
        <w:t>, for example recruitment, employee records, wages records and business HMRC record (if relevant),</w:t>
      </w:r>
    </w:p>
    <w:p w14:paraId="42BAC0C0" w14:textId="77777777" w:rsidR="00AD5E78" w:rsidRPr="00352148" w:rsidRDefault="00AD5E78" w:rsidP="00AD5E78">
      <w:pPr>
        <w:spacing w:before="120" w:after="120"/>
        <w:rPr>
          <w:rFonts w:ascii="Arial" w:hAnsi="Arial" w:cs="Arial"/>
          <w:sz w:val="24"/>
          <w:szCs w:val="24"/>
        </w:rPr>
      </w:pPr>
      <w:r w:rsidRPr="00352148">
        <w:rPr>
          <w:rFonts w:ascii="Arial" w:hAnsi="Arial" w:cs="Arial"/>
          <w:sz w:val="24"/>
          <w:szCs w:val="24"/>
        </w:rPr>
        <w:t>Job must be in place for 13 weeks before counting and if the employee leaves, the new post must be refilled within a reasonable period</w:t>
      </w:r>
      <w:r>
        <w:rPr>
          <w:rFonts w:ascii="Arial" w:hAnsi="Arial" w:cs="Arial"/>
          <w:sz w:val="24"/>
          <w:szCs w:val="24"/>
        </w:rPr>
        <w:t xml:space="preserve"> (within 3 months)</w:t>
      </w:r>
      <w:r w:rsidRPr="00352148">
        <w:rPr>
          <w:rFonts w:ascii="Arial" w:hAnsi="Arial" w:cs="Arial"/>
          <w:sz w:val="24"/>
          <w:szCs w:val="24"/>
        </w:rPr>
        <w:t>.</w:t>
      </w:r>
    </w:p>
    <w:p w14:paraId="118150E8" w14:textId="77777777" w:rsidR="00AD5E78" w:rsidRPr="00352148" w:rsidRDefault="00AD5E78" w:rsidP="00AD5E78">
      <w:pPr>
        <w:spacing w:before="120" w:after="120"/>
        <w:rPr>
          <w:rFonts w:ascii="Arial" w:hAnsi="Arial" w:cs="Arial"/>
          <w:sz w:val="24"/>
          <w:szCs w:val="24"/>
        </w:rPr>
      </w:pPr>
      <w:r w:rsidRPr="00352148">
        <w:rPr>
          <w:rFonts w:ascii="Arial" w:hAnsi="Arial" w:cs="Arial"/>
          <w:sz w:val="24"/>
          <w:szCs w:val="24"/>
        </w:rPr>
        <w:t xml:space="preserve">When validating new jobs reported as created, the </w:t>
      </w:r>
      <w:r>
        <w:rPr>
          <w:rFonts w:ascii="Arial" w:hAnsi="Arial" w:cs="Arial"/>
          <w:sz w:val="24"/>
          <w:szCs w:val="24"/>
        </w:rPr>
        <w:t xml:space="preserve">Council </w:t>
      </w:r>
      <w:r w:rsidRPr="00352148">
        <w:rPr>
          <w:rFonts w:ascii="Arial" w:hAnsi="Arial" w:cs="Arial"/>
          <w:sz w:val="24"/>
          <w:szCs w:val="24"/>
        </w:rPr>
        <w:t xml:space="preserve">Admin Unit must check the employment records to ensure that new recruits are not replacing employees retired, left or terminated. </w:t>
      </w:r>
    </w:p>
    <w:p w14:paraId="29098EE0" w14:textId="77777777" w:rsidR="00AD5E78" w:rsidRPr="00352148" w:rsidRDefault="00AD5E78" w:rsidP="00AD5E78">
      <w:pPr>
        <w:jc w:val="center"/>
        <w:rPr>
          <w:rFonts w:ascii="Arial" w:hAnsi="Arial" w:cs="Arial"/>
          <w:b/>
          <w:sz w:val="24"/>
          <w:szCs w:val="24"/>
        </w:rPr>
      </w:pPr>
    </w:p>
    <w:p w14:paraId="6EBB02DC" w14:textId="77777777" w:rsidR="00AD5E78" w:rsidRDefault="00AD5E78" w:rsidP="00AD5E78">
      <w:pPr>
        <w:jc w:val="center"/>
        <w:rPr>
          <w:rFonts w:ascii="Arial" w:hAnsi="Arial" w:cs="Arial"/>
          <w:b/>
          <w:sz w:val="24"/>
          <w:szCs w:val="24"/>
        </w:rPr>
      </w:pPr>
    </w:p>
    <w:p w14:paraId="1769A9CF" w14:textId="77777777" w:rsidR="00AD5E78" w:rsidRDefault="00AD5E78" w:rsidP="00AD5E78">
      <w:pPr>
        <w:rPr>
          <w:rFonts w:ascii="Arial" w:hAnsi="Arial" w:cs="Arial"/>
          <w:b/>
          <w:sz w:val="24"/>
          <w:szCs w:val="24"/>
        </w:rPr>
      </w:pPr>
    </w:p>
    <w:p w14:paraId="4BA435A7" w14:textId="77777777" w:rsidR="00AD5E78" w:rsidRDefault="00AD5E78" w:rsidP="00AD5E78">
      <w:pPr>
        <w:jc w:val="center"/>
        <w:rPr>
          <w:rFonts w:ascii="Arial" w:hAnsi="Arial" w:cs="Arial"/>
          <w:b/>
          <w:sz w:val="24"/>
          <w:szCs w:val="24"/>
        </w:rPr>
      </w:pPr>
    </w:p>
    <w:p w14:paraId="75AB1E22" w14:textId="77777777" w:rsidR="00AD5E78" w:rsidRPr="00794B8D" w:rsidRDefault="00AD5E78" w:rsidP="00AD5E78">
      <w:pPr>
        <w:rPr>
          <w:rFonts w:ascii="Arial" w:hAnsi="Arial" w:cs="Arial"/>
          <w:b/>
          <w:sz w:val="24"/>
          <w:szCs w:val="24"/>
        </w:rPr>
      </w:pPr>
    </w:p>
    <w:p w14:paraId="16E3EB91" w14:textId="1BA6D07E" w:rsidR="00AD5E78" w:rsidRDefault="00AD5E78">
      <w:pPr>
        <w:spacing w:after="200" w:line="276" w:lineRule="auto"/>
        <w:rPr>
          <w:rFonts w:ascii="Arial" w:hAnsi="Arial" w:cs="Arial"/>
          <w:b/>
          <w:sz w:val="24"/>
          <w:szCs w:val="24"/>
        </w:rPr>
      </w:pPr>
      <w:r>
        <w:rPr>
          <w:rFonts w:ascii="Arial" w:hAnsi="Arial" w:cs="Arial"/>
          <w:b/>
          <w:sz w:val="24"/>
          <w:szCs w:val="24"/>
        </w:rPr>
        <w:br w:type="page"/>
      </w:r>
    </w:p>
    <w:p w14:paraId="69993C40" w14:textId="77777777" w:rsidR="00DE426F" w:rsidRDefault="00DE426F" w:rsidP="00F65358">
      <w:pPr>
        <w:jc w:val="right"/>
        <w:rPr>
          <w:rFonts w:ascii="Arial" w:hAnsi="Arial" w:cs="Arial"/>
          <w:b/>
          <w:sz w:val="24"/>
          <w:szCs w:val="24"/>
        </w:rPr>
        <w:sectPr w:rsidR="00DE426F" w:rsidSect="00CE0305">
          <w:pgSz w:w="16838" w:h="11906" w:orient="landscape"/>
          <w:pgMar w:top="1440" w:right="1440" w:bottom="1440" w:left="1440" w:header="113" w:footer="57" w:gutter="0"/>
          <w:cols w:space="708"/>
          <w:docGrid w:linePitch="360"/>
        </w:sectPr>
      </w:pPr>
    </w:p>
    <w:p w14:paraId="07CA89B1" w14:textId="77777777" w:rsidR="008A3833" w:rsidRPr="004A5340" w:rsidRDefault="008A3833" w:rsidP="008A3833">
      <w:pPr>
        <w:jc w:val="right"/>
        <w:rPr>
          <w:rFonts w:ascii="Arial" w:hAnsi="Arial" w:cs="Arial"/>
          <w:b/>
        </w:rPr>
      </w:pPr>
      <w:bookmarkStart w:id="363" w:name="Appendix_19A"/>
      <w:bookmarkEnd w:id="361"/>
      <w:bookmarkEnd w:id="363"/>
      <w:r w:rsidRPr="004A5340">
        <w:rPr>
          <w:rFonts w:ascii="Arial" w:hAnsi="Arial" w:cs="Arial"/>
          <w:b/>
        </w:rPr>
        <w:lastRenderedPageBreak/>
        <w:t>Appendix 19A</w:t>
      </w:r>
    </w:p>
    <w:p w14:paraId="0010F2DE" w14:textId="77777777" w:rsidR="008A3833" w:rsidRPr="004A5340" w:rsidRDefault="008A3833" w:rsidP="008A3833">
      <w:pPr>
        <w:jc w:val="center"/>
        <w:rPr>
          <w:rFonts w:ascii="Arial" w:hAnsi="Arial" w:cs="Arial"/>
          <w:b/>
        </w:rPr>
      </w:pPr>
    </w:p>
    <w:p w14:paraId="2541DE88" w14:textId="77777777" w:rsidR="008A3833" w:rsidRPr="004A5340" w:rsidRDefault="008A3833" w:rsidP="008A3833">
      <w:pPr>
        <w:jc w:val="center"/>
        <w:rPr>
          <w:rFonts w:ascii="Arial" w:hAnsi="Arial" w:cs="Arial"/>
          <w:b/>
        </w:rPr>
      </w:pPr>
      <w:r w:rsidRPr="004A5340">
        <w:rPr>
          <w:rFonts w:ascii="Arial" w:hAnsi="Arial" w:cs="Arial"/>
          <w:b/>
        </w:rPr>
        <w:t>PREPARATORY TECHNICAL SUPPORT - INFORMATION TEMPLATE</w:t>
      </w:r>
      <w:r w:rsidRPr="004A5340">
        <w:rPr>
          <w:rStyle w:val="FootnoteReference"/>
          <w:rFonts w:ascii="Arial" w:hAnsi="Arial"/>
          <w:b/>
        </w:rPr>
        <w:footnoteReference w:id="36"/>
      </w:r>
    </w:p>
    <w:p w14:paraId="6B02BD81" w14:textId="77777777" w:rsidR="008A3833" w:rsidRPr="004A5340" w:rsidRDefault="008A3833" w:rsidP="008A3833">
      <w:pPr>
        <w:rPr>
          <w:rFonts w:ascii="Arial" w:hAnsi="Arial" w:cs="Arial"/>
        </w:rPr>
      </w:pPr>
      <w:r w:rsidRPr="004A5340">
        <w:rPr>
          <w:rFonts w:ascii="Arial" w:hAnsi="Arial" w:cs="Arial"/>
          <w:b/>
        </w:rPr>
        <w:t>N.B.</w:t>
      </w:r>
      <w:r w:rsidRPr="004A5340">
        <w:rPr>
          <w:rFonts w:ascii="Arial" w:hAnsi="Arial" w:cs="Arial"/>
        </w:rPr>
        <w:t xml:space="preserve"> This template is </w:t>
      </w:r>
      <w:r w:rsidRPr="004A5340">
        <w:rPr>
          <w:rFonts w:ascii="Arial" w:hAnsi="Arial" w:cs="Arial"/>
          <w:b/>
        </w:rPr>
        <w:t>not a formal application for grant support</w:t>
      </w:r>
      <w:r w:rsidRPr="004A5340">
        <w:rPr>
          <w:rFonts w:ascii="Arial" w:hAnsi="Arial" w:cs="Arial"/>
        </w:rPr>
        <w:t xml:space="preserve">, it is to be used to provide information to the Managing Authorities and National Rural Network Support Units of the applicant LAG and LAGs in other regions about potential Cooperation projects.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A5340" w:rsidRPr="004A5340" w14:paraId="4D3BC508" w14:textId="77777777" w:rsidTr="008A3833">
        <w:trPr>
          <w:trHeight w:val="530"/>
        </w:trPr>
        <w:tc>
          <w:tcPr>
            <w:tcW w:w="9180" w:type="dxa"/>
            <w:shd w:val="clear" w:color="auto" w:fill="D9D9D9"/>
            <w:vAlign w:val="center"/>
          </w:tcPr>
          <w:p w14:paraId="632CEAE2" w14:textId="77777777" w:rsidR="008A3833" w:rsidRPr="004A5340" w:rsidRDefault="008A3833" w:rsidP="008A3833">
            <w:pPr>
              <w:rPr>
                <w:rFonts w:ascii="Arial" w:hAnsi="Arial" w:cs="Arial"/>
                <w:b/>
              </w:rPr>
            </w:pPr>
            <w:r w:rsidRPr="004A5340">
              <w:rPr>
                <w:rFonts w:ascii="Arial" w:hAnsi="Arial" w:cs="Arial"/>
                <w:b/>
              </w:rPr>
              <w:t xml:space="preserve">Working Title of proposed project </w:t>
            </w:r>
          </w:p>
        </w:tc>
      </w:tr>
      <w:tr w:rsidR="008A3833" w:rsidRPr="004A5340" w14:paraId="59839610" w14:textId="77777777" w:rsidTr="008A3833">
        <w:tc>
          <w:tcPr>
            <w:tcW w:w="9180" w:type="dxa"/>
            <w:shd w:val="clear" w:color="auto" w:fill="auto"/>
          </w:tcPr>
          <w:p w14:paraId="09029116" w14:textId="77777777" w:rsidR="008A3833" w:rsidRPr="004A5340" w:rsidRDefault="008A3833" w:rsidP="008A3833">
            <w:pPr>
              <w:rPr>
                <w:rFonts w:ascii="Arial" w:hAnsi="Arial" w:cs="Arial"/>
              </w:rPr>
            </w:pPr>
          </w:p>
          <w:p w14:paraId="4284AFEA" w14:textId="77777777" w:rsidR="008A3833" w:rsidRPr="004A5340" w:rsidRDefault="008A3833" w:rsidP="008A3833">
            <w:pPr>
              <w:rPr>
                <w:rFonts w:ascii="Arial" w:hAnsi="Arial" w:cs="Arial"/>
              </w:rPr>
            </w:pPr>
          </w:p>
          <w:p w14:paraId="775D8350" w14:textId="77777777" w:rsidR="008A3833" w:rsidRPr="004A5340" w:rsidRDefault="008A3833" w:rsidP="008A3833">
            <w:pPr>
              <w:rPr>
                <w:rFonts w:ascii="Arial" w:hAnsi="Arial" w:cs="Arial"/>
              </w:rPr>
            </w:pPr>
          </w:p>
        </w:tc>
      </w:tr>
    </w:tbl>
    <w:p w14:paraId="2820C359" w14:textId="77777777" w:rsidR="008A3833" w:rsidRPr="004A5340" w:rsidRDefault="008A3833" w:rsidP="008A3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8"/>
        <w:gridCol w:w="4998"/>
      </w:tblGrid>
      <w:tr w:rsidR="004A5340" w:rsidRPr="004A5340" w14:paraId="030E2FB0" w14:textId="77777777" w:rsidTr="008A3833">
        <w:trPr>
          <w:trHeight w:val="453"/>
        </w:trPr>
        <w:tc>
          <w:tcPr>
            <w:tcW w:w="9180" w:type="dxa"/>
            <w:gridSpan w:val="2"/>
            <w:shd w:val="clear" w:color="auto" w:fill="D9D9D9"/>
            <w:vAlign w:val="center"/>
          </w:tcPr>
          <w:p w14:paraId="0BF2F784" w14:textId="77777777" w:rsidR="008A3833" w:rsidRPr="004A5340" w:rsidRDefault="008A3833" w:rsidP="008A3833">
            <w:pPr>
              <w:rPr>
                <w:rFonts w:ascii="Arial" w:hAnsi="Arial" w:cs="Arial"/>
                <w:b/>
              </w:rPr>
            </w:pPr>
            <w:r w:rsidRPr="004A5340">
              <w:rPr>
                <w:rFonts w:ascii="Arial" w:hAnsi="Arial" w:cs="Arial"/>
                <w:b/>
              </w:rPr>
              <w:t>Contact Details for Local Action Group submitting this template</w:t>
            </w:r>
          </w:p>
        </w:tc>
      </w:tr>
      <w:tr w:rsidR="004A5340" w:rsidRPr="004A5340" w14:paraId="5A7BC197" w14:textId="77777777" w:rsidTr="008A3833">
        <w:trPr>
          <w:trHeight w:val="552"/>
        </w:trPr>
        <w:tc>
          <w:tcPr>
            <w:tcW w:w="4077" w:type="dxa"/>
            <w:shd w:val="clear" w:color="auto" w:fill="auto"/>
            <w:vAlign w:val="center"/>
          </w:tcPr>
          <w:p w14:paraId="52483745" w14:textId="77777777" w:rsidR="008A3833" w:rsidRPr="004A5340" w:rsidRDefault="008A3833" w:rsidP="008A3833">
            <w:pPr>
              <w:rPr>
                <w:rFonts w:ascii="Arial" w:hAnsi="Arial" w:cs="Arial"/>
              </w:rPr>
            </w:pPr>
            <w:r w:rsidRPr="004A5340">
              <w:rPr>
                <w:rFonts w:ascii="Arial" w:hAnsi="Arial" w:cs="Arial"/>
              </w:rPr>
              <w:t>Name of Local Action Group (LAG):</w:t>
            </w:r>
          </w:p>
        </w:tc>
        <w:tc>
          <w:tcPr>
            <w:tcW w:w="5103" w:type="dxa"/>
            <w:shd w:val="clear" w:color="auto" w:fill="auto"/>
          </w:tcPr>
          <w:p w14:paraId="377D4516" w14:textId="77777777" w:rsidR="008A3833" w:rsidRPr="004A5340" w:rsidRDefault="008A3833" w:rsidP="008A3833">
            <w:pPr>
              <w:rPr>
                <w:rFonts w:ascii="Arial" w:hAnsi="Arial" w:cs="Arial"/>
              </w:rPr>
            </w:pPr>
          </w:p>
          <w:p w14:paraId="5BD02080" w14:textId="77777777" w:rsidR="008A3833" w:rsidRPr="004A5340" w:rsidRDefault="008A3833" w:rsidP="008A3833">
            <w:pPr>
              <w:rPr>
                <w:rFonts w:ascii="Arial" w:hAnsi="Arial" w:cs="Arial"/>
              </w:rPr>
            </w:pPr>
          </w:p>
        </w:tc>
      </w:tr>
      <w:tr w:rsidR="004A5340" w:rsidRPr="004A5340" w14:paraId="614611A1" w14:textId="77777777" w:rsidTr="008A3833">
        <w:trPr>
          <w:trHeight w:val="552"/>
        </w:trPr>
        <w:tc>
          <w:tcPr>
            <w:tcW w:w="4077" w:type="dxa"/>
            <w:shd w:val="clear" w:color="auto" w:fill="auto"/>
            <w:vAlign w:val="center"/>
          </w:tcPr>
          <w:p w14:paraId="58BE97B1" w14:textId="77777777" w:rsidR="008A3833" w:rsidRPr="004A5340" w:rsidRDefault="008A3833" w:rsidP="008A3833">
            <w:pPr>
              <w:rPr>
                <w:rFonts w:ascii="Arial" w:hAnsi="Arial" w:cs="Arial"/>
              </w:rPr>
            </w:pPr>
            <w:r w:rsidRPr="004A5340">
              <w:rPr>
                <w:rFonts w:ascii="Arial" w:hAnsi="Arial" w:cs="Arial"/>
              </w:rPr>
              <w:t>Name of Chairperson:</w:t>
            </w:r>
          </w:p>
        </w:tc>
        <w:tc>
          <w:tcPr>
            <w:tcW w:w="5103" w:type="dxa"/>
            <w:shd w:val="clear" w:color="auto" w:fill="auto"/>
          </w:tcPr>
          <w:p w14:paraId="22CE5957" w14:textId="77777777" w:rsidR="008A3833" w:rsidRPr="004A5340" w:rsidRDefault="008A3833" w:rsidP="008A3833">
            <w:pPr>
              <w:rPr>
                <w:rFonts w:ascii="Arial" w:hAnsi="Arial" w:cs="Arial"/>
              </w:rPr>
            </w:pPr>
          </w:p>
        </w:tc>
      </w:tr>
      <w:tr w:rsidR="004A5340" w:rsidRPr="004A5340" w14:paraId="592A78A1" w14:textId="77777777" w:rsidTr="008A3833">
        <w:trPr>
          <w:trHeight w:val="552"/>
        </w:trPr>
        <w:tc>
          <w:tcPr>
            <w:tcW w:w="4077" w:type="dxa"/>
            <w:shd w:val="clear" w:color="auto" w:fill="auto"/>
            <w:vAlign w:val="center"/>
          </w:tcPr>
          <w:p w14:paraId="581F4213" w14:textId="77777777" w:rsidR="008A3833" w:rsidRPr="004A5340" w:rsidRDefault="008A3833" w:rsidP="008A3833">
            <w:pPr>
              <w:rPr>
                <w:rFonts w:ascii="Arial" w:hAnsi="Arial" w:cs="Arial"/>
              </w:rPr>
            </w:pPr>
            <w:r w:rsidRPr="004A5340">
              <w:rPr>
                <w:rFonts w:ascii="Arial" w:hAnsi="Arial" w:cs="Arial"/>
              </w:rPr>
              <w:t xml:space="preserve">Name of main contact for this form: </w:t>
            </w:r>
          </w:p>
        </w:tc>
        <w:tc>
          <w:tcPr>
            <w:tcW w:w="5103" w:type="dxa"/>
            <w:shd w:val="clear" w:color="auto" w:fill="auto"/>
          </w:tcPr>
          <w:p w14:paraId="4236C505" w14:textId="77777777" w:rsidR="008A3833" w:rsidRPr="004A5340" w:rsidRDefault="008A3833" w:rsidP="008A3833">
            <w:pPr>
              <w:rPr>
                <w:rFonts w:ascii="Arial" w:hAnsi="Arial" w:cs="Arial"/>
              </w:rPr>
            </w:pPr>
          </w:p>
          <w:p w14:paraId="4A311CCB" w14:textId="77777777" w:rsidR="008A3833" w:rsidRPr="004A5340" w:rsidRDefault="008A3833" w:rsidP="008A3833">
            <w:pPr>
              <w:rPr>
                <w:rFonts w:ascii="Arial" w:hAnsi="Arial" w:cs="Arial"/>
              </w:rPr>
            </w:pPr>
          </w:p>
        </w:tc>
      </w:tr>
      <w:tr w:rsidR="004A5340" w:rsidRPr="004A5340" w14:paraId="7C7D78D7" w14:textId="77777777" w:rsidTr="008A3833">
        <w:trPr>
          <w:trHeight w:val="552"/>
        </w:trPr>
        <w:tc>
          <w:tcPr>
            <w:tcW w:w="4077" w:type="dxa"/>
            <w:shd w:val="clear" w:color="auto" w:fill="auto"/>
            <w:vAlign w:val="center"/>
          </w:tcPr>
          <w:p w14:paraId="4D628D02" w14:textId="77777777" w:rsidR="008A3833" w:rsidRPr="004A5340" w:rsidRDefault="008A3833" w:rsidP="008A3833">
            <w:pPr>
              <w:rPr>
                <w:rFonts w:ascii="Arial" w:hAnsi="Arial" w:cs="Arial"/>
              </w:rPr>
            </w:pPr>
            <w:r w:rsidRPr="004A5340">
              <w:rPr>
                <w:rFonts w:ascii="Arial" w:hAnsi="Arial" w:cs="Arial"/>
              </w:rPr>
              <w:t>E-mail address:</w:t>
            </w:r>
          </w:p>
        </w:tc>
        <w:tc>
          <w:tcPr>
            <w:tcW w:w="5103" w:type="dxa"/>
            <w:shd w:val="clear" w:color="auto" w:fill="auto"/>
          </w:tcPr>
          <w:p w14:paraId="58C85B5E" w14:textId="77777777" w:rsidR="008A3833" w:rsidRPr="004A5340" w:rsidRDefault="008A3833" w:rsidP="008A3833">
            <w:pPr>
              <w:rPr>
                <w:rFonts w:ascii="Arial" w:hAnsi="Arial" w:cs="Arial"/>
              </w:rPr>
            </w:pPr>
          </w:p>
          <w:p w14:paraId="19661698" w14:textId="77777777" w:rsidR="008A3833" w:rsidRPr="004A5340" w:rsidRDefault="008A3833" w:rsidP="008A3833">
            <w:pPr>
              <w:rPr>
                <w:rFonts w:ascii="Arial" w:hAnsi="Arial" w:cs="Arial"/>
              </w:rPr>
            </w:pPr>
          </w:p>
        </w:tc>
      </w:tr>
      <w:tr w:rsidR="004A5340" w:rsidRPr="004A5340" w14:paraId="6AD804A0" w14:textId="77777777" w:rsidTr="008A3833">
        <w:trPr>
          <w:trHeight w:val="552"/>
        </w:trPr>
        <w:tc>
          <w:tcPr>
            <w:tcW w:w="4077" w:type="dxa"/>
            <w:shd w:val="clear" w:color="auto" w:fill="auto"/>
            <w:vAlign w:val="center"/>
          </w:tcPr>
          <w:p w14:paraId="7491D613" w14:textId="77777777" w:rsidR="008A3833" w:rsidRPr="004A5340" w:rsidRDefault="008A3833" w:rsidP="008A3833">
            <w:pPr>
              <w:rPr>
                <w:rFonts w:ascii="Arial" w:hAnsi="Arial" w:cs="Arial"/>
              </w:rPr>
            </w:pPr>
            <w:r w:rsidRPr="004A5340">
              <w:rPr>
                <w:rFonts w:ascii="Arial" w:hAnsi="Arial" w:cs="Arial"/>
              </w:rPr>
              <w:t>Telephone number:</w:t>
            </w:r>
          </w:p>
        </w:tc>
        <w:tc>
          <w:tcPr>
            <w:tcW w:w="5103" w:type="dxa"/>
            <w:shd w:val="clear" w:color="auto" w:fill="auto"/>
          </w:tcPr>
          <w:p w14:paraId="19CE8E6A" w14:textId="77777777" w:rsidR="008A3833" w:rsidRPr="004A5340" w:rsidRDefault="008A3833" w:rsidP="008A3833">
            <w:pPr>
              <w:rPr>
                <w:rFonts w:ascii="Arial" w:hAnsi="Arial" w:cs="Arial"/>
              </w:rPr>
            </w:pPr>
          </w:p>
          <w:p w14:paraId="243A478F" w14:textId="77777777" w:rsidR="008A3833" w:rsidRPr="004A5340" w:rsidRDefault="008A3833" w:rsidP="008A3833">
            <w:pPr>
              <w:rPr>
                <w:rFonts w:ascii="Arial" w:hAnsi="Arial" w:cs="Arial"/>
              </w:rPr>
            </w:pPr>
          </w:p>
        </w:tc>
      </w:tr>
      <w:tr w:rsidR="008A3833" w:rsidRPr="004A5340" w14:paraId="6EEA94C8" w14:textId="77777777" w:rsidTr="008A3833">
        <w:tc>
          <w:tcPr>
            <w:tcW w:w="4077" w:type="dxa"/>
            <w:shd w:val="clear" w:color="auto" w:fill="auto"/>
          </w:tcPr>
          <w:p w14:paraId="7C36597E" w14:textId="77777777" w:rsidR="008A3833" w:rsidRPr="004A5340" w:rsidRDefault="008A3833" w:rsidP="008A3833">
            <w:pPr>
              <w:rPr>
                <w:rFonts w:ascii="Arial" w:hAnsi="Arial" w:cs="Arial"/>
              </w:rPr>
            </w:pPr>
            <w:r w:rsidRPr="004A5340">
              <w:rPr>
                <w:rFonts w:ascii="Arial" w:hAnsi="Arial" w:cs="Arial"/>
              </w:rPr>
              <w:t>Postal address:</w:t>
            </w:r>
          </w:p>
        </w:tc>
        <w:tc>
          <w:tcPr>
            <w:tcW w:w="5103" w:type="dxa"/>
            <w:shd w:val="clear" w:color="auto" w:fill="auto"/>
          </w:tcPr>
          <w:p w14:paraId="4C144237" w14:textId="77777777" w:rsidR="008A3833" w:rsidRPr="004A5340" w:rsidRDefault="008A3833" w:rsidP="008A3833">
            <w:pPr>
              <w:rPr>
                <w:rFonts w:ascii="Arial" w:hAnsi="Arial" w:cs="Arial"/>
              </w:rPr>
            </w:pPr>
          </w:p>
          <w:p w14:paraId="403D132B" w14:textId="77777777" w:rsidR="008A3833" w:rsidRPr="004A5340" w:rsidRDefault="008A3833" w:rsidP="008A3833">
            <w:pPr>
              <w:rPr>
                <w:rFonts w:ascii="Arial" w:hAnsi="Arial" w:cs="Arial"/>
              </w:rPr>
            </w:pPr>
          </w:p>
          <w:p w14:paraId="021534A3" w14:textId="77777777" w:rsidR="008A3833" w:rsidRPr="004A5340" w:rsidRDefault="008A3833" w:rsidP="008A3833">
            <w:pPr>
              <w:rPr>
                <w:rFonts w:ascii="Arial" w:hAnsi="Arial" w:cs="Arial"/>
              </w:rPr>
            </w:pPr>
          </w:p>
          <w:p w14:paraId="029106CB" w14:textId="77777777" w:rsidR="008A3833" w:rsidRPr="004A5340" w:rsidRDefault="008A3833" w:rsidP="008A3833">
            <w:pPr>
              <w:rPr>
                <w:rFonts w:ascii="Arial" w:hAnsi="Arial" w:cs="Arial"/>
              </w:rPr>
            </w:pPr>
          </w:p>
          <w:p w14:paraId="10BE485B" w14:textId="77777777" w:rsidR="008A3833" w:rsidRPr="004A5340" w:rsidRDefault="008A3833" w:rsidP="008A3833">
            <w:pPr>
              <w:rPr>
                <w:rFonts w:ascii="Arial" w:hAnsi="Arial" w:cs="Arial"/>
              </w:rPr>
            </w:pPr>
          </w:p>
        </w:tc>
      </w:tr>
    </w:tbl>
    <w:p w14:paraId="385AAB0C" w14:textId="77777777" w:rsidR="008A3833" w:rsidRPr="004A5340" w:rsidRDefault="008A3833" w:rsidP="008A3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A5340" w:rsidRPr="004A5340" w14:paraId="5CC571E0" w14:textId="77777777" w:rsidTr="008A3833">
        <w:trPr>
          <w:trHeight w:val="516"/>
        </w:trPr>
        <w:tc>
          <w:tcPr>
            <w:tcW w:w="9180" w:type="dxa"/>
            <w:shd w:val="clear" w:color="auto" w:fill="D9D9D9"/>
            <w:vAlign w:val="center"/>
          </w:tcPr>
          <w:p w14:paraId="0960AC7A" w14:textId="77777777" w:rsidR="008A3833" w:rsidRPr="004A5340" w:rsidRDefault="008A3833" w:rsidP="008A3833">
            <w:pPr>
              <w:rPr>
                <w:rFonts w:ascii="Arial" w:hAnsi="Arial" w:cs="Arial"/>
                <w:b/>
              </w:rPr>
            </w:pPr>
            <w:r w:rsidRPr="004A5340">
              <w:rPr>
                <w:rFonts w:ascii="Arial" w:hAnsi="Arial" w:cs="Arial"/>
                <w:b/>
              </w:rPr>
              <w:t>Description of the Preparatory Technical Support project</w:t>
            </w:r>
          </w:p>
        </w:tc>
      </w:tr>
      <w:tr w:rsidR="004A5340" w:rsidRPr="004A5340" w14:paraId="4BCA8AAF" w14:textId="77777777" w:rsidTr="008A3833">
        <w:tc>
          <w:tcPr>
            <w:tcW w:w="9180" w:type="dxa"/>
            <w:shd w:val="clear" w:color="auto" w:fill="auto"/>
          </w:tcPr>
          <w:p w14:paraId="1DAE8900" w14:textId="77777777" w:rsidR="008A3833" w:rsidRPr="004A5340" w:rsidRDefault="008A3833" w:rsidP="008A3833">
            <w:pPr>
              <w:pStyle w:val="ListParagraph"/>
              <w:numPr>
                <w:ilvl w:val="0"/>
                <w:numId w:val="357"/>
              </w:numPr>
              <w:spacing w:line="240" w:lineRule="auto"/>
              <w:ind w:left="426"/>
              <w:contextualSpacing/>
              <w:rPr>
                <w:rFonts w:ascii="Arial" w:hAnsi="Arial" w:cs="Arial"/>
                <w:szCs w:val="24"/>
              </w:rPr>
            </w:pPr>
            <w:r w:rsidRPr="004A5340">
              <w:rPr>
                <w:rFonts w:ascii="Arial" w:hAnsi="Arial" w:cs="Arial"/>
                <w:b/>
                <w:szCs w:val="24"/>
              </w:rPr>
              <w:t>Brief description of the potential project for which Preparatory Technical Support is being sought.</w:t>
            </w:r>
            <w:r w:rsidRPr="004A5340">
              <w:rPr>
                <w:rFonts w:ascii="Arial" w:hAnsi="Arial" w:cs="Arial"/>
                <w:szCs w:val="24"/>
              </w:rPr>
              <w:t xml:space="preserve"> (around 250 words).  This should include how the project links in with the priorities in your LDS and other relevant priorities and a timetable for the work. </w:t>
            </w:r>
          </w:p>
        </w:tc>
      </w:tr>
      <w:tr w:rsidR="004A5340" w:rsidRPr="004A5340" w14:paraId="42FAF7C5" w14:textId="77777777" w:rsidTr="008A3833">
        <w:tc>
          <w:tcPr>
            <w:tcW w:w="9180" w:type="dxa"/>
            <w:shd w:val="clear" w:color="auto" w:fill="auto"/>
          </w:tcPr>
          <w:p w14:paraId="34373291" w14:textId="77777777" w:rsidR="008A3833" w:rsidRPr="004A5340" w:rsidRDefault="008A3833" w:rsidP="008A3833">
            <w:pPr>
              <w:rPr>
                <w:rFonts w:ascii="Arial" w:hAnsi="Arial" w:cs="Arial"/>
              </w:rPr>
            </w:pPr>
          </w:p>
          <w:p w14:paraId="449BBA18" w14:textId="77777777" w:rsidR="008A3833" w:rsidRPr="004A5340" w:rsidRDefault="008A3833" w:rsidP="008A3833">
            <w:pPr>
              <w:rPr>
                <w:rFonts w:ascii="Arial" w:hAnsi="Arial" w:cs="Arial"/>
              </w:rPr>
            </w:pPr>
          </w:p>
          <w:p w14:paraId="253F0742" w14:textId="77777777" w:rsidR="008A3833" w:rsidRPr="004A5340" w:rsidRDefault="008A3833" w:rsidP="008A3833">
            <w:pPr>
              <w:rPr>
                <w:rFonts w:ascii="Arial" w:hAnsi="Arial" w:cs="Arial"/>
              </w:rPr>
            </w:pPr>
          </w:p>
          <w:p w14:paraId="7E062EF6" w14:textId="77777777" w:rsidR="008A3833" w:rsidRPr="004A5340" w:rsidRDefault="008A3833" w:rsidP="008A3833">
            <w:pPr>
              <w:rPr>
                <w:rFonts w:ascii="Arial" w:hAnsi="Arial" w:cs="Arial"/>
              </w:rPr>
            </w:pPr>
          </w:p>
          <w:p w14:paraId="4E449837" w14:textId="77777777" w:rsidR="008A3833" w:rsidRPr="004A5340" w:rsidRDefault="008A3833" w:rsidP="008A3833">
            <w:pPr>
              <w:rPr>
                <w:rFonts w:ascii="Arial" w:hAnsi="Arial" w:cs="Arial"/>
              </w:rPr>
            </w:pPr>
          </w:p>
          <w:p w14:paraId="389051C5" w14:textId="77777777" w:rsidR="008A3833" w:rsidRPr="004A5340" w:rsidRDefault="008A3833" w:rsidP="008A3833">
            <w:pPr>
              <w:rPr>
                <w:rFonts w:ascii="Arial" w:hAnsi="Arial" w:cs="Arial"/>
              </w:rPr>
            </w:pPr>
          </w:p>
          <w:p w14:paraId="139DB99A" w14:textId="77777777" w:rsidR="008A3833" w:rsidRPr="004A5340" w:rsidRDefault="008A3833" w:rsidP="008A3833">
            <w:pPr>
              <w:rPr>
                <w:rFonts w:ascii="Arial" w:hAnsi="Arial" w:cs="Arial"/>
              </w:rPr>
            </w:pPr>
          </w:p>
          <w:p w14:paraId="24E603EA" w14:textId="77777777" w:rsidR="008A3833" w:rsidRPr="004A5340" w:rsidRDefault="008A3833" w:rsidP="008A3833">
            <w:pPr>
              <w:rPr>
                <w:rFonts w:ascii="Arial" w:hAnsi="Arial" w:cs="Arial"/>
              </w:rPr>
            </w:pPr>
          </w:p>
          <w:p w14:paraId="2730FFFA" w14:textId="77777777" w:rsidR="008A3833" w:rsidRPr="004A5340" w:rsidRDefault="008A3833" w:rsidP="008A3833">
            <w:pPr>
              <w:rPr>
                <w:rFonts w:ascii="Arial" w:hAnsi="Arial" w:cs="Arial"/>
              </w:rPr>
            </w:pPr>
          </w:p>
          <w:p w14:paraId="1DD8D6BD" w14:textId="77777777" w:rsidR="008A3833" w:rsidRPr="004A5340" w:rsidRDefault="008A3833" w:rsidP="008A3833">
            <w:pPr>
              <w:rPr>
                <w:rFonts w:ascii="Arial" w:hAnsi="Arial" w:cs="Arial"/>
              </w:rPr>
            </w:pPr>
          </w:p>
          <w:p w14:paraId="22B2DDFD" w14:textId="77777777" w:rsidR="008A3833" w:rsidRPr="004A5340" w:rsidRDefault="008A3833" w:rsidP="008A3833">
            <w:pPr>
              <w:rPr>
                <w:rFonts w:ascii="Arial" w:hAnsi="Arial" w:cs="Arial"/>
              </w:rPr>
            </w:pPr>
          </w:p>
        </w:tc>
      </w:tr>
      <w:tr w:rsidR="004A5340" w:rsidRPr="004A5340" w14:paraId="6B977E3C" w14:textId="77777777" w:rsidTr="008A3833">
        <w:tc>
          <w:tcPr>
            <w:tcW w:w="9180" w:type="dxa"/>
            <w:shd w:val="clear" w:color="auto" w:fill="auto"/>
          </w:tcPr>
          <w:p w14:paraId="310017A2" w14:textId="77777777" w:rsidR="008A3833" w:rsidRPr="004A5340" w:rsidRDefault="008A3833" w:rsidP="008A3833">
            <w:pPr>
              <w:pStyle w:val="ListParagraph"/>
              <w:numPr>
                <w:ilvl w:val="0"/>
                <w:numId w:val="357"/>
              </w:numPr>
              <w:spacing w:line="240" w:lineRule="auto"/>
              <w:ind w:left="426"/>
              <w:contextualSpacing/>
              <w:rPr>
                <w:rFonts w:ascii="Arial" w:hAnsi="Arial" w:cs="Arial"/>
                <w:b/>
                <w:szCs w:val="24"/>
              </w:rPr>
            </w:pPr>
            <w:r w:rsidRPr="004A5340">
              <w:rPr>
                <w:rFonts w:ascii="Arial" w:hAnsi="Arial" w:cs="Arial"/>
                <w:b/>
                <w:szCs w:val="24"/>
              </w:rPr>
              <w:t xml:space="preserve">Who has been identified as potential partner(s)* and what value do they add to the potential project? </w:t>
            </w:r>
            <w:r w:rsidRPr="004A5340">
              <w:rPr>
                <w:rFonts w:ascii="Arial" w:hAnsi="Arial" w:cs="Arial"/>
                <w:szCs w:val="24"/>
              </w:rPr>
              <w:t>(*please identify by region/country)</w:t>
            </w:r>
          </w:p>
        </w:tc>
      </w:tr>
      <w:tr w:rsidR="004A5340" w:rsidRPr="004A5340" w14:paraId="585256C3" w14:textId="77777777" w:rsidTr="008A3833">
        <w:tc>
          <w:tcPr>
            <w:tcW w:w="9180" w:type="dxa"/>
            <w:shd w:val="clear" w:color="auto" w:fill="auto"/>
          </w:tcPr>
          <w:p w14:paraId="2DD2C294" w14:textId="77777777" w:rsidR="008A3833" w:rsidRPr="004A5340" w:rsidRDefault="008A3833" w:rsidP="008A3833">
            <w:pPr>
              <w:rPr>
                <w:rFonts w:ascii="Arial" w:hAnsi="Arial" w:cs="Arial"/>
              </w:rPr>
            </w:pPr>
          </w:p>
          <w:p w14:paraId="097F6822" w14:textId="77777777" w:rsidR="008A3833" w:rsidRPr="004A5340" w:rsidRDefault="008A3833" w:rsidP="008A3833">
            <w:pPr>
              <w:rPr>
                <w:rFonts w:ascii="Arial" w:hAnsi="Arial" w:cs="Arial"/>
              </w:rPr>
            </w:pPr>
          </w:p>
          <w:p w14:paraId="77CA94F3" w14:textId="77777777" w:rsidR="008A3833" w:rsidRPr="004A5340" w:rsidRDefault="008A3833" w:rsidP="008A3833">
            <w:pPr>
              <w:rPr>
                <w:rFonts w:ascii="Arial" w:hAnsi="Arial" w:cs="Arial"/>
              </w:rPr>
            </w:pPr>
          </w:p>
          <w:p w14:paraId="31C11BC0" w14:textId="77777777" w:rsidR="008A3833" w:rsidRPr="004A5340" w:rsidRDefault="008A3833" w:rsidP="008A3833">
            <w:pPr>
              <w:rPr>
                <w:rFonts w:ascii="Arial" w:hAnsi="Arial" w:cs="Arial"/>
              </w:rPr>
            </w:pPr>
          </w:p>
        </w:tc>
      </w:tr>
      <w:tr w:rsidR="004A5340" w:rsidRPr="004A5340" w14:paraId="04645335" w14:textId="77777777" w:rsidTr="008A3833">
        <w:tc>
          <w:tcPr>
            <w:tcW w:w="9180" w:type="dxa"/>
            <w:shd w:val="clear" w:color="auto" w:fill="auto"/>
          </w:tcPr>
          <w:p w14:paraId="69D751A7" w14:textId="77777777" w:rsidR="008A3833" w:rsidRPr="004A5340" w:rsidRDefault="008A3833" w:rsidP="008A3833">
            <w:pPr>
              <w:pStyle w:val="ListParagraph"/>
              <w:numPr>
                <w:ilvl w:val="0"/>
                <w:numId w:val="357"/>
              </w:numPr>
              <w:spacing w:line="240" w:lineRule="auto"/>
              <w:ind w:left="426"/>
              <w:contextualSpacing/>
              <w:rPr>
                <w:rFonts w:ascii="Arial" w:hAnsi="Arial" w:cs="Arial"/>
                <w:b/>
                <w:szCs w:val="24"/>
              </w:rPr>
            </w:pPr>
            <w:r w:rsidRPr="004A5340">
              <w:rPr>
                <w:rFonts w:ascii="Arial" w:hAnsi="Arial" w:cs="Arial"/>
                <w:b/>
                <w:szCs w:val="24"/>
              </w:rPr>
              <w:lastRenderedPageBreak/>
              <w:t xml:space="preserve">What networking activity has already taken place with this/these potential partner(s) in association with this potential project?  </w:t>
            </w:r>
            <w:r w:rsidRPr="004A5340">
              <w:rPr>
                <w:rFonts w:ascii="Arial" w:hAnsi="Arial" w:cs="Arial"/>
                <w:szCs w:val="24"/>
              </w:rPr>
              <w:t>Attach evidence (e.g. copies of e-mails or minutes of meetings). Please summarise the outcomes and progress to date.</w:t>
            </w:r>
          </w:p>
        </w:tc>
      </w:tr>
      <w:tr w:rsidR="004A5340" w:rsidRPr="004A5340" w14:paraId="7F4B45AD" w14:textId="77777777" w:rsidTr="008A3833">
        <w:tc>
          <w:tcPr>
            <w:tcW w:w="9180" w:type="dxa"/>
            <w:shd w:val="clear" w:color="auto" w:fill="auto"/>
          </w:tcPr>
          <w:p w14:paraId="17D8BC13" w14:textId="77777777" w:rsidR="008A3833" w:rsidRPr="004A5340" w:rsidRDefault="008A3833" w:rsidP="008A3833">
            <w:pPr>
              <w:rPr>
                <w:rFonts w:ascii="Arial" w:hAnsi="Arial" w:cs="Arial"/>
              </w:rPr>
            </w:pPr>
          </w:p>
          <w:p w14:paraId="70B3D1A2" w14:textId="77777777" w:rsidR="008A3833" w:rsidRPr="004A5340" w:rsidRDefault="008A3833" w:rsidP="008A3833">
            <w:pPr>
              <w:rPr>
                <w:rFonts w:ascii="Arial" w:hAnsi="Arial" w:cs="Arial"/>
              </w:rPr>
            </w:pPr>
          </w:p>
          <w:p w14:paraId="3D7E1E8D" w14:textId="77777777" w:rsidR="008A3833" w:rsidRPr="004A5340" w:rsidRDefault="008A3833" w:rsidP="008A3833">
            <w:pPr>
              <w:rPr>
                <w:rFonts w:ascii="Arial" w:hAnsi="Arial" w:cs="Arial"/>
              </w:rPr>
            </w:pPr>
          </w:p>
          <w:p w14:paraId="2A66D3E0" w14:textId="77777777" w:rsidR="008A3833" w:rsidRPr="004A5340" w:rsidRDefault="008A3833" w:rsidP="008A3833">
            <w:pPr>
              <w:rPr>
                <w:rFonts w:ascii="Arial" w:hAnsi="Arial" w:cs="Arial"/>
              </w:rPr>
            </w:pPr>
          </w:p>
          <w:p w14:paraId="45DB0B3F" w14:textId="77777777" w:rsidR="008A3833" w:rsidRPr="004A5340" w:rsidRDefault="008A3833" w:rsidP="008A3833">
            <w:pPr>
              <w:rPr>
                <w:rFonts w:ascii="Arial" w:hAnsi="Arial" w:cs="Arial"/>
              </w:rPr>
            </w:pPr>
          </w:p>
        </w:tc>
      </w:tr>
      <w:tr w:rsidR="004A5340" w:rsidRPr="004A5340" w14:paraId="3E4B6BD1" w14:textId="77777777" w:rsidTr="008A3833">
        <w:tc>
          <w:tcPr>
            <w:tcW w:w="9180" w:type="dxa"/>
            <w:shd w:val="clear" w:color="auto" w:fill="auto"/>
          </w:tcPr>
          <w:p w14:paraId="05BCFD3B" w14:textId="77777777" w:rsidR="008A3833" w:rsidRPr="004A5340" w:rsidRDefault="008A3833" w:rsidP="008A3833">
            <w:pPr>
              <w:pStyle w:val="ListParagraph"/>
              <w:numPr>
                <w:ilvl w:val="0"/>
                <w:numId w:val="357"/>
              </w:numPr>
              <w:spacing w:line="240" w:lineRule="auto"/>
              <w:ind w:left="426"/>
              <w:contextualSpacing/>
              <w:rPr>
                <w:rFonts w:ascii="Arial" w:hAnsi="Arial" w:cs="Arial"/>
                <w:b/>
                <w:bCs/>
                <w:szCs w:val="24"/>
              </w:rPr>
            </w:pPr>
            <w:r w:rsidRPr="004A5340">
              <w:rPr>
                <w:rFonts w:ascii="Arial" w:hAnsi="Arial" w:cs="Arial"/>
                <w:b/>
                <w:szCs w:val="24"/>
              </w:rPr>
              <w:t>(i) What do you expect preparatory support to achieve and (ii) what are the desired outcomes for the Local Action Group area from the potential Co-operation project?</w:t>
            </w:r>
          </w:p>
        </w:tc>
      </w:tr>
      <w:tr w:rsidR="004A5340" w:rsidRPr="004A5340" w14:paraId="63B5CA65" w14:textId="77777777" w:rsidTr="008A3833">
        <w:tc>
          <w:tcPr>
            <w:tcW w:w="9180" w:type="dxa"/>
            <w:shd w:val="clear" w:color="auto" w:fill="auto"/>
          </w:tcPr>
          <w:p w14:paraId="6E741148" w14:textId="77777777" w:rsidR="008A3833" w:rsidRPr="004A5340" w:rsidRDefault="008A3833" w:rsidP="008A3833">
            <w:pPr>
              <w:rPr>
                <w:rFonts w:ascii="Arial" w:hAnsi="Arial" w:cs="Arial"/>
              </w:rPr>
            </w:pPr>
          </w:p>
          <w:p w14:paraId="75C7E79F" w14:textId="77777777" w:rsidR="008A3833" w:rsidRPr="004A5340" w:rsidRDefault="008A3833" w:rsidP="008A3833">
            <w:pPr>
              <w:rPr>
                <w:rFonts w:ascii="Arial" w:hAnsi="Arial" w:cs="Arial"/>
              </w:rPr>
            </w:pPr>
          </w:p>
          <w:p w14:paraId="110DB155" w14:textId="77777777" w:rsidR="008A3833" w:rsidRPr="004A5340" w:rsidRDefault="008A3833" w:rsidP="008A3833">
            <w:pPr>
              <w:rPr>
                <w:rFonts w:ascii="Arial" w:hAnsi="Arial" w:cs="Arial"/>
              </w:rPr>
            </w:pPr>
          </w:p>
          <w:p w14:paraId="5558B303" w14:textId="77777777" w:rsidR="008A3833" w:rsidRPr="004A5340" w:rsidRDefault="008A3833" w:rsidP="008A3833">
            <w:pPr>
              <w:rPr>
                <w:rFonts w:ascii="Arial" w:hAnsi="Arial" w:cs="Arial"/>
              </w:rPr>
            </w:pPr>
          </w:p>
          <w:p w14:paraId="46D86F94" w14:textId="77777777" w:rsidR="008A3833" w:rsidRPr="004A5340" w:rsidRDefault="008A3833" w:rsidP="008A3833">
            <w:pPr>
              <w:rPr>
                <w:rFonts w:ascii="Arial" w:hAnsi="Arial" w:cs="Arial"/>
              </w:rPr>
            </w:pPr>
          </w:p>
          <w:p w14:paraId="783D5369" w14:textId="77777777" w:rsidR="008A3833" w:rsidRPr="004A5340" w:rsidRDefault="008A3833" w:rsidP="008A3833">
            <w:pPr>
              <w:rPr>
                <w:rFonts w:ascii="Arial" w:hAnsi="Arial" w:cs="Arial"/>
              </w:rPr>
            </w:pPr>
          </w:p>
        </w:tc>
      </w:tr>
      <w:tr w:rsidR="004A5340" w:rsidRPr="004A5340" w14:paraId="5351C4E7" w14:textId="77777777" w:rsidTr="008A3833">
        <w:tc>
          <w:tcPr>
            <w:tcW w:w="9180" w:type="dxa"/>
            <w:shd w:val="clear" w:color="auto" w:fill="auto"/>
          </w:tcPr>
          <w:p w14:paraId="50226A38" w14:textId="77777777" w:rsidR="008A3833" w:rsidRPr="004A5340" w:rsidRDefault="008A3833" w:rsidP="008A3833">
            <w:pPr>
              <w:pStyle w:val="ListParagraph"/>
              <w:numPr>
                <w:ilvl w:val="0"/>
                <w:numId w:val="357"/>
              </w:numPr>
              <w:spacing w:line="240" w:lineRule="auto"/>
              <w:ind w:left="426"/>
              <w:contextualSpacing/>
              <w:rPr>
                <w:rFonts w:ascii="Arial" w:hAnsi="Arial" w:cs="Arial"/>
                <w:b/>
                <w:szCs w:val="24"/>
              </w:rPr>
            </w:pPr>
            <w:r w:rsidRPr="004A5340">
              <w:rPr>
                <w:rFonts w:ascii="Arial" w:hAnsi="Arial" w:cs="Arial"/>
                <w:b/>
                <w:szCs w:val="24"/>
              </w:rPr>
              <w:t>Explain why the proposed project is likely to be achievable if undertaken as a joint Cooperation action as opposed to a regular project?</w:t>
            </w:r>
          </w:p>
        </w:tc>
      </w:tr>
      <w:tr w:rsidR="008A3833" w:rsidRPr="004A5340" w14:paraId="7C0F3D01" w14:textId="77777777" w:rsidTr="008A3833">
        <w:tc>
          <w:tcPr>
            <w:tcW w:w="9180" w:type="dxa"/>
            <w:shd w:val="clear" w:color="auto" w:fill="auto"/>
          </w:tcPr>
          <w:p w14:paraId="02FBB49A" w14:textId="77777777" w:rsidR="008A3833" w:rsidRPr="004A5340" w:rsidRDefault="008A3833" w:rsidP="008A3833">
            <w:pPr>
              <w:rPr>
                <w:rFonts w:ascii="Arial" w:hAnsi="Arial" w:cs="Arial"/>
              </w:rPr>
            </w:pPr>
          </w:p>
          <w:p w14:paraId="0D4C33E4" w14:textId="77777777" w:rsidR="008A3833" w:rsidRPr="004A5340" w:rsidRDefault="008A3833" w:rsidP="008A3833">
            <w:pPr>
              <w:rPr>
                <w:rFonts w:ascii="Arial" w:hAnsi="Arial" w:cs="Arial"/>
              </w:rPr>
            </w:pPr>
          </w:p>
          <w:p w14:paraId="3F6F714C" w14:textId="77777777" w:rsidR="008A3833" w:rsidRPr="004A5340" w:rsidRDefault="008A3833" w:rsidP="008A3833">
            <w:pPr>
              <w:rPr>
                <w:rFonts w:ascii="Arial" w:hAnsi="Arial" w:cs="Arial"/>
              </w:rPr>
            </w:pPr>
          </w:p>
          <w:p w14:paraId="315A354F" w14:textId="77777777" w:rsidR="008A3833" w:rsidRPr="004A5340" w:rsidRDefault="008A3833" w:rsidP="008A3833">
            <w:pPr>
              <w:rPr>
                <w:rFonts w:ascii="Arial" w:hAnsi="Arial" w:cs="Arial"/>
              </w:rPr>
            </w:pPr>
          </w:p>
          <w:p w14:paraId="6CBBF7E8" w14:textId="77777777" w:rsidR="008A3833" w:rsidRPr="004A5340" w:rsidRDefault="008A3833" w:rsidP="008A3833">
            <w:pPr>
              <w:rPr>
                <w:rFonts w:ascii="Arial" w:hAnsi="Arial" w:cs="Arial"/>
              </w:rPr>
            </w:pPr>
          </w:p>
          <w:p w14:paraId="022261D1" w14:textId="77777777" w:rsidR="008A3833" w:rsidRPr="004A5340" w:rsidRDefault="008A3833" w:rsidP="008A3833">
            <w:pPr>
              <w:rPr>
                <w:rFonts w:ascii="Arial" w:hAnsi="Arial" w:cs="Arial"/>
              </w:rPr>
            </w:pPr>
          </w:p>
        </w:tc>
      </w:tr>
    </w:tbl>
    <w:p w14:paraId="6FA44467" w14:textId="77777777" w:rsidR="008A3833" w:rsidRPr="004A5340" w:rsidRDefault="008A3833" w:rsidP="008A3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983"/>
        <w:gridCol w:w="980"/>
      </w:tblGrid>
      <w:tr w:rsidR="004A5340" w:rsidRPr="004A5340" w14:paraId="533DC941" w14:textId="77777777" w:rsidTr="008A3833">
        <w:trPr>
          <w:trHeight w:val="446"/>
        </w:trPr>
        <w:tc>
          <w:tcPr>
            <w:tcW w:w="9180" w:type="dxa"/>
            <w:gridSpan w:val="3"/>
            <w:shd w:val="clear" w:color="auto" w:fill="D9D9D9"/>
            <w:vAlign w:val="center"/>
          </w:tcPr>
          <w:p w14:paraId="0BE109B3" w14:textId="77777777" w:rsidR="008A3833" w:rsidRPr="004A5340" w:rsidRDefault="008A3833" w:rsidP="008A3833">
            <w:pPr>
              <w:rPr>
                <w:rFonts w:ascii="Arial" w:hAnsi="Arial" w:cs="Arial"/>
                <w:b/>
              </w:rPr>
            </w:pPr>
            <w:r w:rsidRPr="004A5340">
              <w:rPr>
                <w:rFonts w:ascii="Arial" w:hAnsi="Arial" w:cs="Arial"/>
                <w:b/>
              </w:rPr>
              <w:t>Partners</w:t>
            </w:r>
          </w:p>
        </w:tc>
      </w:tr>
      <w:tr w:rsidR="008A3833" w:rsidRPr="004A5340" w14:paraId="746F1CF1" w14:textId="77777777" w:rsidTr="008A3833">
        <w:trPr>
          <w:trHeight w:val="425"/>
        </w:trPr>
        <w:tc>
          <w:tcPr>
            <w:tcW w:w="7196" w:type="dxa"/>
            <w:shd w:val="clear" w:color="auto" w:fill="auto"/>
            <w:vAlign w:val="center"/>
          </w:tcPr>
          <w:p w14:paraId="045EA96B" w14:textId="77777777" w:rsidR="008A3833" w:rsidRPr="004A5340" w:rsidRDefault="008A3833" w:rsidP="008A3833">
            <w:pPr>
              <w:rPr>
                <w:rFonts w:ascii="Arial" w:hAnsi="Arial" w:cs="Arial"/>
                <w:b/>
              </w:rPr>
            </w:pPr>
            <w:r w:rsidRPr="004A5340">
              <w:rPr>
                <w:rFonts w:ascii="Arial" w:hAnsi="Arial" w:cs="Arial"/>
                <w:b/>
              </w:rPr>
              <w:t xml:space="preserve">Does the LAG see the opportunity to involve other partners? </w:t>
            </w:r>
          </w:p>
        </w:tc>
        <w:tc>
          <w:tcPr>
            <w:tcW w:w="992" w:type="dxa"/>
            <w:shd w:val="clear" w:color="auto" w:fill="auto"/>
            <w:vAlign w:val="center"/>
          </w:tcPr>
          <w:p w14:paraId="3E962971" w14:textId="77777777" w:rsidR="008A3833" w:rsidRPr="004A5340" w:rsidRDefault="008A3833" w:rsidP="008A3833">
            <w:pPr>
              <w:jc w:val="center"/>
              <w:rPr>
                <w:rFonts w:ascii="Arial" w:hAnsi="Arial" w:cs="Arial"/>
              </w:rPr>
            </w:pPr>
            <w:r w:rsidRPr="004A5340">
              <w:rPr>
                <w:rFonts w:ascii="Arial" w:hAnsi="Arial" w:cs="Arial"/>
              </w:rPr>
              <w:t>YES</w:t>
            </w:r>
          </w:p>
        </w:tc>
        <w:tc>
          <w:tcPr>
            <w:tcW w:w="992" w:type="dxa"/>
            <w:shd w:val="clear" w:color="auto" w:fill="auto"/>
            <w:vAlign w:val="center"/>
          </w:tcPr>
          <w:p w14:paraId="21C0970A" w14:textId="77777777" w:rsidR="008A3833" w:rsidRPr="004A5340" w:rsidRDefault="008A3833" w:rsidP="008A3833">
            <w:pPr>
              <w:jc w:val="center"/>
              <w:rPr>
                <w:rFonts w:ascii="Arial" w:hAnsi="Arial" w:cs="Arial"/>
              </w:rPr>
            </w:pPr>
            <w:r w:rsidRPr="004A5340">
              <w:rPr>
                <w:rFonts w:ascii="Arial" w:hAnsi="Arial" w:cs="Arial"/>
              </w:rPr>
              <w:t>NO</w:t>
            </w:r>
          </w:p>
        </w:tc>
      </w:tr>
    </w:tbl>
    <w:p w14:paraId="65B6403C" w14:textId="77777777" w:rsidR="008A3833" w:rsidRPr="004A5340" w:rsidRDefault="008A3833" w:rsidP="008A383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3402"/>
        <w:gridCol w:w="1417"/>
        <w:gridCol w:w="1418"/>
        <w:gridCol w:w="1276"/>
      </w:tblGrid>
      <w:tr w:rsidR="004A5340" w:rsidRPr="004A5340" w14:paraId="5D786A4B" w14:textId="77777777" w:rsidTr="008A3833">
        <w:trPr>
          <w:trHeight w:val="449"/>
        </w:trPr>
        <w:tc>
          <w:tcPr>
            <w:tcW w:w="9181" w:type="dxa"/>
            <w:gridSpan w:val="5"/>
            <w:shd w:val="clear" w:color="auto" w:fill="D9D9D9"/>
            <w:vAlign w:val="center"/>
          </w:tcPr>
          <w:p w14:paraId="1BCB3336" w14:textId="77777777" w:rsidR="008A3833" w:rsidRPr="004A5340" w:rsidRDefault="008A3833" w:rsidP="008A3833">
            <w:pPr>
              <w:rPr>
                <w:rFonts w:ascii="Arial" w:hAnsi="Arial" w:cs="Arial"/>
                <w:b/>
              </w:rPr>
            </w:pPr>
            <w:r w:rsidRPr="004A5340">
              <w:rPr>
                <w:rFonts w:ascii="Arial" w:hAnsi="Arial" w:cs="Arial"/>
                <w:b/>
              </w:rPr>
              <w:t>Proposed Budget for Preparatory Technical Support project</w:t>
            </w:r>
          </w:p>
        </w:tc>
      </w:tr>
      <w:tr w:rsidR="004A5340" w:rsidRPr="004A5340" w14:paraId="4486B87A" w14:textId="77777777" w:rsidTr="008A3833">
        <w:trPr>
          <w:trHeight w:val="404"/>
        </w:trPr>
        <w:tc>
          <w:tcPr>
            <w:tcW w:w="1668" w:type="dxa"/>
            <w:vMerge w:val="restart"/>
            <w:tcBorders>
              <w:right w:val="double" w:sz="4" w:space="0" w:color="auto"/>
            </w:tcBorders>
            <w:vAlign w:val="center"/>
          </w:tcPr>
          <w:p w14:paraId="6F92AA9E" w14:textId="77777777" w:rsidR="008A3833" w:rsidRPr="004A5340" w:rsidRDefault="008A3833" w:rsidP="008A3833">
            <w:pPr>
              <w:jc w:val="center"/>
              <w:rPr>
                <w:rFonts w:ascii="Arial" w:hAnsi="Arial" w:cs="Arial"/>
              </w:rPr>
            </w:pPr>
            <w:r w:rsidRPr="004A5340">
              <w:rPr>
                <w:rFonts w:ascii="Arial" w:hAnsi="Arial" w:cs="Arial"/>
                <w:b/>
              </w:rPr>
              <w:t>Anticipated Activities</w:t>
            </w:r>
          </w:p>
        </w:tc>
        <w:tc>
          <w:tcPr>
            <w:tcW w:w="3402" w:type="dxa"/>
            <w:vMerge w:val="restart"/>
            <w:tcBorders>
              <w:left w:val="double" w:sz="4" w:space="0" w:color="auto"/>
              <w:right w:val="double" w:sz="4" w:space="0" w:color="auto"/>
            </w:tcBorders>
            <w:vAlign w:val="center"/>
          </w:tcPr>
          <w:p w14:paraId="68A85466" w14:textId="77777777" w:rsidR="008A3833" w:rsidRPr="004A5340" w:rsidRDefault="008A3833" w:rsidP="008A3833">
            <w:pPr>
              <w:jc w:val="center"/>
              <w:rPr>
                <w:rFonts w:ascii="Arial" w:hAnsi="Arial" w:cs="Arial"/>
                <w:b/>
              </w:rPr>
            </w:pPr>
            <w:r w:rsidRPr="004A5340">
              <w:rPr>
                <w:rFonts w:ascii="Arial" w:hAnsi="Arial" w:cs="Arial"/>
                <w:b/>
              </w:rPr>
              <w:t>Brief Description</w:t>
            </w:r>
          </w:p>
        </w:tc>
        <w:tc>
          <w:tcPr>
            <w:tcW w:w="4111" w:type="dxa"/>
            <w:gridSpan w:val="3"/>
            <w:tcBorders>
              <w:left w:val="double" w:sz="4" w:space="0" w:color="auto"/>
            </w:tcBorders>
            <w:vAlign w:val="center"/>
          </w:tcPr>
          <w:p w14:paraId="1CBAC791" w14:textId="77777777" w:rsidR="008A3833" w:rsidRPr="004A5340" w:rsidRDefault="008A3833" w:rsidP="008A3833">
            <w:pPr>
              <w:jc w:val="center"/>
              <w:rPr>
                <w:rFonts w:ascii="Arial" w:hAnsi="Arial" w:cs="Arial"/>
                <w:b/>
              </w:rPr>
            </w:pPr>
            <w:r w:rsidRPr="004A5340">
              <w:rPr>
                <w:rFonts w:ascii="Arial" w:hAnsi="Arial" w:cs="Arial"/>
                <w:b/>
              </w:rPr>
              <w:t xml:space="preserve">Cost </w:t>
            </w:r>
            <w:r w:rsidRPr="004A5340">
              <w:rPr>
                <w:rFonts w:ascii="Arial" w:hAnsi="Arial" w:cs="Arial"/>
              </w:rPr>
              <w:t>(indicate either £ or €)</w:t>
            </w:r>
          </w:p>
        </w:tc>
      </w:tr>
      <w:tr w:rsidR="004A5340" w:rsidRPr="004A5340" w14:paraId="44F30BBD" w14:textId="77777777" w:rsidTr="008A3833">
        <w:trPr>
          <w:trHeight w:val="404"/>
        </w:trPr>
        <w:tc>
          <w:tcPr>
            <w:tcW w:w="1668" w:type="dxa"/>
            <w:vMerge/>
            <w:tcBorders>
              <w:bottom w:val="double" w:sz="4" w:space="0" w:color="auto"/>
              <w:right w:val="double" w:sz="4" w:space="0" w:color="auto"/>
            </w:tcBorders>
            <w:vAlign w:val="center"/>
          </w:tcPr>
          <w:p w14:paraId="7F600000" w14:textId="77777777" w:rsidR="008A3833" w:rsidRPr="004A5340" w:rsidRDefault="008A3833" w:rsidP="008A3833">
            <w:pPr>
              <w:rPr>
                <w:rFonts w:ascii="Arial" w:hAnsi="Arial" w:cs="Arial"/>
              </w:rPr>
            </w:pPr>
          </w:p>
        </w:tc>
        <w:tc>
          <w:tcPr>
            <w:tcW w:w="3402" w:type="dxa"/>
            <w:vMerge/>
            <w:tcBorders>
              <w:left w:val="double" w:sz="4" w:space="0" w:color="auto"/>
              <w:bottom w:val="double" w:sz="4" w:space="0" w:color="auto"/>
              <w:right w:val="double" w:sz="4" w:space="0" w:color="auto"/>
            </w:tcBorders>
            <w:vAlign w:val="center"/>
          </w:tcPr>
          <w:p w14:paraId="20ECFE7B" w14:textId="77777777" w:rsidR="008A3833" w:rsidRPr="004A5340" w:rsidRDefault="008A3833" w:rsidP="008A3833">
            <w:pPr>
              <w:rPr>
                <w:rFonts w:ascii="Arial" w:hAnsi="Arial" w:cs="Arial"/>
                <w:b/>
              </w:rPr>
            </w:pPr>
          </w:p>
        </w:tc>
        <w:tc>
          <w:tcPr>
            <w:tcW w:w="1417" w:type="dxa"/>
            <w:tcBorders>
              <w:left w:val="double" w:sz="4" w:space="0" w:color="auto"/>
              <w:bottom w:val="double" w:sz="4" w:space="0" w:color="auto"/>
              <w:right w:val="double" w:sz="4" w:space="0" w:color="auto"/>
            </w:tcBorders>
            <w:vAlign w:val="center"/>
          </w:tcPr>
          <w:p w14:paraId="3EEB7F8A" w14:textId="77777777" w:rsidR="008A3833" w:rsidRPr="004A5340" w:rsidRDefault="008A3833" w:rsidP="008A3833">
            <w:pPr>
              <w:jc w:val="center"/>
              <w:rPr>
                <w:rFonts w:ascii="Arial" w:hAnsi="Arial" w:cs="Arial"/>
                <w:b/>
              </w:rPr>
            </w:pPr>
            <w:r w:rsidRPr="004A5340">
              <w:rPr>
                <w:rFonts w:ascii="Arial" w:hAnsi="Arial" w:cs="Arial"/>
                <w:b/>
              </w:rPr>
              <w:t>Applicant LAG</w:t>
            </w:r>
          </w:p>
        </w:tc>
        <w:tc>
          <w:tcPr>
            <w:tcW w:w="1418" w:type="dxa"/>
            <w:tcBorders>
              <w:left w:val="double" w:sz="4" w:space="0" w:color="auto"/>
              <w:bottom w:val="double" w:sz="4" w:space="0" w:color="auto"/>
            </w:tcBorders>
            <w:vAlign w:val="center"/>
          </w:tcPr>
          <w:p w14:paraId="6B889637" w14:textId="77777777" w:rsidR="008A3833" w:rsidRPr="004A5340" w:rsidRDefault="008A3833" w:rsidP="008A3833">
            <w:pPr>
              <w:jc w:val="center"/>
              <w:rPr>
                <w:rFonts w:ascii="Arial" w:hAnsi="Arial" w:cs="Arial"/>
                <w:b/>
              </w:rPr>
            </w:pPr>
            <w:r w:rsidRPr="004A5340">
              <w:rPr>
                <w:rFonts w:ascii="Arial" w:hAnsi="Arial" w:cs="Arial"/>
                <w:b/>
              </w:rPr>
              <w:t>Partner LAG(s)</w:t>
            </w:r>
          </w:p>
        </w:tc>
        <w:tc>
          <w:tcPr>
            <w:tcW w:w="1276" w:type="dxa"/>
            <w:tcBorders>
              <w:left w:val="double" w:sz="4" w:space="0" w:color="auto"/>
              <w:bottom w:val="double" w:sz="4" w:space="0" w:color="auto"/>
            </w:tcBorders>
            <w:vAlign w:val="center"/>
          </w:tcPr>
          <w:p w14:paraId="71F7A7F3" w14:textId="77777777" w:rsidR="008A3833" w:rsidRPr="004A5340" w:rsidRDefault="008A3833" w:rsidP="008A3833">
            <w:pPr>
              <w:jc w:val="center"/>
              <w:rPr>
                <w:rFonts w:ascii="Arial" w:hAnsi="Arial" w:cs="Arial"/>
                <w:b/>
              </w:rPr>
            </w:pPr>
            <w:r w:rsidRPr="004A5340">
              <w:rPr>
                <w:rFonts w:ascii="Arial" w:hAnsi="Arial" w:cs="Arial"/>
                <w:b/>
              </w:rPr>
              <w:t>Overall</w:t>
            </w:r>
          </w:p>
        </w:tc>
      </w:tr>
      <w:tr w:rsidR="004A5340" w:rsidRPr="004A5340" w14:paraId="5DC7C015" w14:textId="77777777" w:rsidTr="008A3833">
        <w:trPr>
          <w:trHeight w:val="659"/>
        </w:trPr>
        <w:tc>
          <w:tcPr>
            <w:tcW w:w="1668" w:type="dxa"/>
            <w:tcBorders>
              <w:top w:val="double" w:sz="4" w:space="0" w:color="auto"/>
              <w:right w:val="double" w:sz="4" w:space="0" w:color="auto"/>
            </w:tcBorders>
            <w:vAlign w:val="center"/>
          </w:tcPr>
          <w:p w14:paraId="3B16323E" w14:textId="77777777" w:rsidR="008A3833" w:rsidRPr="004A5340" w:rsidRDefault="008A3833" w:rsidP="008A3833">
            <w:pPr>
              <w:rPr>
                <w:rFonts w:ascii="Arial" w:hAnsi="Arial" w:cs="Arial"/>
              </w:rPr>
            </w:pPr>
            <w:r w:rsidRPr="004A5340">
              <w:rPr>
                <w:rFonts w:ascii="Arial" w:hAnsi="Arial" w:cs="Arial"/>
              </w:rPr>
              <w:t>Studies / Consultancy</w:t>
            </w:r>
          </w:p>
        </w:tc>
        <w:tc>
          <w:tcPr>
            <w:tcW w:w="3402" w:type="dxa"/>
            <w:tcBorders>
              <w:top w:val="double" w:sz="4" w:space="0" w:color="auto"/>
              <w:left w:val="double" w:sz="4" w:space="0" w:color="auto"/>
              <w:right w:val="double" w:sz="4" w:space="0" w:color="auto"/>
            </w:tcBorders>
            <w:vAlign w:val="center"/>
          </w:tcPr>
          <w:p w14:paraId="5D925388" w14:textId="77777777" w:rsidR="008A3833" w:rsidRPr="004A5340" w:rsidRDefault="008A3833" w:rsidP="008A3833">
            <w:pPr>
              <w:rPr>
                <w:rFonts w:ascii="Arial" w:hAnsi="Arial" w:cs="Arial"/>
              </w:rPr>
            </w:pPr>
          </w:p>
        </w:tc>
        <w:tc>
          <w:tcPr>
            <w:tcW w:w="1417" w:type="dxa"/>
            <w:tcBorders>
              <w:top w:val="double" w:sz="4" w:space="0" w:color="auto"/>
              <w:left w:val="double" w:sz="4" w:space="0" w:color="auto"/>
              <w:right w:val="double" w:sz="4" w:space="0" w:color="auto"/>
            </w:tcBorders>
            <w:vAlign w:val="center"/>
          </w:tcPr>
          <w:p w14:paraId="519B6E88" w14:textId="77777777" w:rsidR="008A3833" w:rsidRPr="004A5340" w:rsidRDefault="008A3833" w:rsidP="008A3833">
            <w:pPr>
              <w:rPr>
                <w:rFonts w:ascii="Arial" w:hAnsi="Arial" w:cs="Arial"/>
              </w:rPr>
            </w:pPr>
          </w:p>
        </w:tc>
        <w:tc>
          <w:tcPr>
            <w:tcW w:w="1418" w:type="dxa"/>
            <w:tcBorders>
              <w:top w:val="double" w:sz="4" w:space="0" w:color="auto"/>
              <w:left w:val="double" w:sz="4" w:space="0" w:color="auto"/>
            </w:tcBorders>
            <w:vAlign w:val="center"/>
          </w:tcPr>
          <w:p w14:paraId="52EC4759" w14:textId="77777777" w:rsidR="008A3833" w:rsidRPr="004A5340" w:rsidRDefault="008A3833" w:rsidP="008A3833">
            <w:pPr>
              <w:rPr>
                <w:rFonts w:ascii="Arial" w:hAnsi="Arial" w:cs="Arial"/>
              </w:rPr>
            </w:pPr>
          </w:p>
        </w:tc>
        <w:tc>
          <w:tcPr>
            <w:tcW w:w="1276" w:type="dxa"/>
            <w:tcBorders>
              <w:top w:val="double" w:sz="4" w:space="0" w:color="auto"/>
              <w:left w:val="double" w:sz="4" w:space="0" w:color="auto"/>
            </w:tcBorders>
            <w:vAlign w:val="center"/>
          </w:tcPr>
          <w:p w14:paraId="4D7A0968" w14:textId="77777777" w:rsidR="008A3833" w:rsidRPr="004A5340" w:rsidRDefault="008A3833" w:rsidP="008A3833">
            <w:pPr>
              <w:rPr>
                <w:rFonts w:ascii="Arial" w:hAnsi="Arial" w:cs="Arial"/>
              </w:rPr>
            </w:pPr>
          </w:p>
        </w:tc>
      </w:tr>
      <w:tr w:rsidR="004A5340" w:rsidRPr="004A5340" w14:paraId="3116B368" w14:textId="77777777" w:rsidTr="008A3833">
        <w:trPr>
          <w:trHeight w:val="659"/>
        </w:trPr>
        <w:tc>
          <w:tcPr>
            <w:tcW w:w="1668" w:type="dxa"/>
            <w:tcBorders>
              <w:right w:val="double" w:sz="4" w:space="0" w:color="auto"/>
            </w:tcBorders>
            <w:vAlign w:val="center"/>
          </w:tcPr>
          <w:p w14:paraId="5320D5A5" w14:textId="77777777" w:rsidR="008A3833" w:rsidRPr="004A5340" w:rsidRDefault="008A3833" w:rsidP="008A3833">
            <w:pPr>
              <w:rPr>
                <w:rFonts w:ascii="Arial" w:hAnsi="Arial" w:cs="Arial"/>
              </w:rPr>
            </w:pPr>
            <w:r w:rsidRPr="004A5340">
              <w:rPr>
                <w:rFonts w:ascii="Arial" w:hAnsi="Arial" w:cs="Arial"/>
              </w:rPr>
              <w:t>Product Development</w:t>
            </w:r>
          </w:p>
        </w:tc>
        <w:tc>
          <w:tcPr>
            <w:tcW w:w="3402" w:type="dxa"/>
            <w:tcBorders>
              <w:left w:val="double" w:sz="4" w:space="0" w:color="auto"/>
              <w:right w:val="double" w:sz="4" w:space="0" w:color="auto"/>
            </w:tcBorders>
            <w:vAlign w:val="center"/>
          </w:tcPr>
          <w:p w14:paraId="2DB109FD" w14:textId="77777777" w:rsidR="008A3833" w:rsidRPr="004A5340" w:rsidRDefault="008A3833" w:rsidP="008A3833">
            <w:pPr>
              <w:rPr>
                <w:rFonts w:ascii="Arial" w:hAnsi="Arial" w:cs="Arial"/>
              </w:rPr>
            </w:pPr>
          </w:p>
        </w:tc>
        <w:tc>
          <w:tcPr>
            <w:tcW w:w="1417" w:type="dxa"/>
            <w:tcBorders>
              <w:left w:val="double" w:sz="4" w:space="0" w:color="auto"/>
              <w:right w:val="double" w:sz="4" w:space="0" w:color="auto"/>
            </w:tcBorders>
            <w:vAlign w:val="center"/>
          </w:tcPr>
          <w:p w14:paraId="7BD8E9BA" w14:textId="77777777" w:rsidR="008A3833" w:rsidRPr="004A5340" w:rsidRDefault="008A3833" w:rsidP="008A3833">
            <w:pPr>
              <w:rPr>
                <w:rFonts w:ascii="Arial" w:hAnsi="Arial" w:cs="Arial"/>
              </w:rPr>
            </w:pPr>
          </w:p>
        </w:tc>
        <w:tc>
          <w:tcPr>
            <w:tcW w:w="1418" w:type="dxa"/>
            <w:tcBorders>
              <w:left w:val="double" w:sz="4" w:space="0" w:color="auto"/>
            </w:tcBorders>
            <w:vAlign w:val="center"/>
          </w:tcPr>
          <w:p w14:paraId="4B8B74F6" w14:textId="77777777" w:rsidR="008A3833" w:rsidRPr="004A5340" w:rsidRDefault="008A3833" w:rsidP="008A3833">
            <w:pPr>
              <w:rPr>
                <w:rFonts w:ascii="Arial" w:hAnsi="Arial" w:cs="Arial"/>
              </w:rPr>
            </w:pPr>
          </w:p>
        </w:tc>
        <w:tc>
          <w:tcPr>
            <w:tcW w:w="1276" w:type="dxa"/>
            <w:tcBorders>
              <w:left w:val="double" w:sz="4" w:space="0" w:color="auto"/>
            </w:tcBorders>
            <w:vAlign w:val="center"/>
          </w:tcPr>
          <w:p w14:paraId="4012ECE4" w14:textId="77777777" w:rsidR="008A3833" w:rsidRPr="004A5340" w:rsidRDefault="008A3833" w:rsidP="008A3833">
            <w:pPr>
              <w:rPr>
                <w:rFonts w:ascii="Arial" w:hAnsi="Arial" w:cs="Arial"/>
              </w:rPr>
            </w:pPr>
          </w:p>
        </w:tc>
      </w:tr>
      <w:tr w:rsidR="004A5340" w:rsidRPr="004A5340" w14:paraId="3714ED9B" w14:textId="77777777" w:rsidTr="008A3833">
        <w:trPr>
          <w:trHeight w:val="659"/>
        </w:trPr>
        <w:tc>
          <w:tcPr>
            <w:tcW w:w="1668" w:type="dxa"/>
            <w:tcBorders>
              <w:right w:val="double" w:sz="4" w:space="0" w:color="auto"/>
            </w:tcBorders>
            <w:vAlign w:val="center"/>
          </w:tcPr>
          <w:p w14:paraId="4EED68AF" w14:textId="77777777" w:rsidR="008A3833" w:rsidRPr="004A5340" w:rsidRDefault="008A3833" w:rsidP="008A3833">
            <w:pPr>
              <w:rPr>
                <w:rFonts w:ascii="Arial" w:hAnsi="Arial" w:cs="Arial"/>
              </w:rPr>
            </w:pPr>
            <w:r w:rsidRPr="004A5340">
              <w:rPr>
                <w:rFonts w:ascii="Arial" w:hAnsi="Arial" w:cs="Arial"/>
              </w:rPr>
              <w:t>Travel / Subsistence</w:t>
            </w:r>
          </w:p>
        </w:tc>
        <w:tc>
          <w:tcPr>
            <w:tcW w:w="3402" w:type="dxa"/>
            <w:tcBorders>
              <w:left w:val="double" w:sz="4" w:space="0" w:color="auto"/>
              <w:right w:val="double" w:sz="4" w:space="0" w:color="auto"/>
            </w:tcBorders>
            <w:vAlign w:val="center"/>
          </w:tcPr>
          <w:p w14:paraId="04D5DB7E" w14:textId="77777777" w:rsidR="008A3833" w:rsidRPr="004A5340" w:rsidRDefault="008A3833" w:rsidP="008A3833">
            <w:pPr>
              <w:rPr>
                <w:rFonts w:ascii="Arial" w:hAnsi="Arial" w:cs="Arial"/>
              </w:rPr>
            </w:pPr>
          </w:p>
        </w:tc>
        <w:tc>
          <w:tcPr>
            <w:tcW w:w="1417" w:type="dxa"/>
            <w:tcBorders>
              <w:left w:val="double" w:sz="4" w:space="0" w:color="auto"/>
              <w:right w:val="double" w:sz="4" w:space="0" w:color="auto"/>
            </w:tcBorders>
            <w:vAlign w:val="center"/>
          </w:tcPr>
          <w:p w14:paraId="1B52230E" w14:textId="77777777" w:rsidR="008A3833" w:rsidRPr="004A5340" w:rsidRDefault="008A3833" w:rsidP="008A3833">
            <w:pPr>
              <w:rPr>
                <w:rFonts w:ascii="Arial" w:hAnsi="Arial" w:cs="Arial"/>
              </w:rPr>
            </w:pPr>
          </w:p>
        </w:tc>
        <w:tc>
          <w:tcPr>
            <w:tcW w:w="1418" w:type="dxa"/>
            <w:tcBorders>
              <w:left w:val="double" w:sz="4" w:space="0" w:color="auto"/>
            </w:tcBorders>
            <w:vAlign w:val="center"/>
          </w:tcPr>
          <w:p w14:paraId="39177EFE" w14:textId="77777777" w:rsidR="008A3833" w:rsidRPr="004A5340" w:rsidRDefault="008A3833" w:rsidP="008A3833">
            <w:pPr>
              <w:rPr>
                <w:rFonts w:ascii="Arial" w:hAnsi="Arial" w:cs="Arial"/>
              </w:rPr>
            </w:pPr>
          </w:p>
        </w:tc>
        <w:tc>
          <w:tcPr>
            <w:tcW w:w="1276" w:type="dxa"/>
            <w:tcBorders>
              <w:left w:val="double" w:sz="4" w:space="0" w:color="auto"/>
            </w:tcBorders>
            <w:vAlign w:val="center"/>
          </w:tcPr>
          <w:p w14:paraId="556FA4DF" w14:textId="77777777" w:rsidR="008A3833" w:rsidRPr="004A5340" w:rsidRDefault="008A3833" w:rsidP="008A3833">
            <w:pPr>
              <w:rPr>
                <w:rFonts w:ascii="Arial" w:hAnsi="Arial" w:cs="Arial"/>
              </w:rPr>
            </w:pPr>
          </w:p>
        </w:tc>
      </w:tr>
      <w:tr w:rsidR="004A5340" w:rsidRPr="004A5340" w14:paraId="0BC34053" w14:textId="77777777" w:rsidTr="008A3833">
        <w:trPr>
          <w:trHeight w:val="659"/>
        </w:trPr>
        <w:tc>
          <w:tcPr>
            <w:tcW w:w="1668" w:type="dxa"/>
            <w:tcBorders>
              <w:right w:val="double" w:sz="4" w:space="0" w:color="auto"/>
            </w:tcBorders>
            <w:vAlign w:val="center"/>
          </w:tcPr>
          <w:p w14:paraId="38EC310B" w14:textId="77777777" w:rsidR="008A3833" w:rsidRPr="004A5340" w:rsidRDefault="008A3833" w:rsidP="008A3833">
            <w:pPr>
              <w:rPr>
                <w:rFonts w:ascii="Arial" w:hAnsi="Arial" w:cs="Arial"/>
              </w:rPr>
            </w:pPr>
            <w:r w:rsidRPr="004A5340">
              <w:rPr>
                <w:rFonts w:ascii="Arial" w:hAnsi="Arial" w:cs="Arial"/>
              </w:rPr>
              <w:t>Meetings / Hospitality</w:t>
            </w:r>
          </w:p>
        </w:tc>
        <w:tc>
          <w:tcPr>
            <w:tcW w:w="3402" w:type="dxa"/>
            <w:tcBorders>
              <w:left w:val="double" w:sz="4" w:space="0" w:color="auto"/>
              <w:right w:val="double" w:sz="4" w:space="0" w:color="auto"/>
            </w:tcBorders>
            <w:vAlign w:val="center"/>
          </w:tcPr>
          <w:p w14:paraId="582255C0" w14:textId="77777777" w:rsidR="008A3833" w:rsidRPr="004A5340" w:rsidRDefault="008A3833" w:rsidP="008A3833">
            <w:pPr>
              <w:rPr>
                <w:rFonts w:ascii="Arial" w:hAnsi="Arial" w:cs="Arial"/>
              </w:rPr>
            </w:pPr>
          </w:p>
        </w:tc>
        <w:tc>
          <w:tcPr>
            <w:tcW w:w="1417" w:type="dxa"/>
            <w:tcBorders>
              <w:left w:val="double" w:sz="4" w:space="0" w:color="auto"/>
              <w:right w:val="double" w:sz="4" w:space="0" w:color="auto"/>
            </w:tcBorders>
            <w:vAlign w:val="center"/>
          </w:tcPr>
          <w:p w14:paraId="38409006" w14:textId="77777777" w:rsidR="008A3833" w:rsidRPr="004A5340" w:rsidRDefault="008A3833" w:rsidP="008A3833">
            <w:pPr>
              <w:rPr>
                <w:rFonts w:ascii="Arial" w:hAnsi="Arial" w:cs="Arial"/>
              </w:rPr>
            </w:pPr>
          </w:p>
        </w:tc>
        <w:tc>
          <w:tcPr>
            <w:tcW w:w="1418" w:type="dxa"/>
            <w:tcBorders>
              <w:left w:val="double" w:sz="4" w:space="0" w:color="auto"/>
            </w:tcBorders>
            <w:vAlign w:val="center"/>
          </w:tcPr>
          <w:p w14:paraId="1FE217E3" w14:textId="77777777" w:rsidR="008A3833" w:rsidRPr="004A5340" w:rsidRDefault="008A3833" w:rsidP="008A3833">
            <w:pPr>
              <w:rPr>
                <w:rFonts w:ascii="Arial" w:hAnsi="Arial" w:cs="Arial"/>
              </w:rPr>
            </w:pPr>
          </w:p>
        </w:tc>
        <w:tc>
          <w:tcPr>
            <w:tcW w:w="1276" w:type="dxa"/>
            <w:tcBorders>
              <w:left w:val="double" w:sz="4" w:space="0" w:color="auto"/>
            </w:tcBorders>
            <w:vAlign w:val="center"/>
          </w:tcPr>
          <w:p w14:paraId="3FBB33E9" w14:textId="77777777" w:rsidR="008A3833" w:rsidRPr="004A5340" w:rsidRDefault="008A3833" w:rsidP="008A3833">
            <w:pPr>
              <w:rPr>
                <w:rFonts w:ascii="Arial" w:hAnsi="Arial" w:cs="Arial"/>
              </w:rPr>
            </w:pPr>
          </w:p>
        </w:tc>
      </w:tr>
      <w:tr w:rsidR="004A5340" w:rsidRPr="004A5340" w14:paraId="7F20FD08" w14:textId="77777777" w:rsidTr="008A3833">
        <w:trPr>
          <w:trHeight w:val="659"/>
        </w:trPr>
        <w:tc>
          <w:tcPr>
            <w:tcW w:w="1668" w:type="dxa"/>
            <w:tcBorders>
              <w:bottom w:val="double" w:sz="4" w:space="0" w:color="auto"/>
              <w:right w:val="double" w:sz="4" w:space="0" w:color="auto"/>
            </w:tcBorders>
            <w:vAlign w:val="center"/>
          </w:tcPr>
          <w:p w14:paraId="5C8758FD" w14:textId="77777777" w:rsidR="008A3833" w:rsidRPr="004A5340" w:rsidRDefault="008A3833" w:rsidP="008A3833">
            <w:pPr>
              <w:rPr>
                <w:rFonts w:ascii="Arial" w:hAnsi="Arial" w:cs="Arial"/>
              </w:rPr>
            </w:pPr>
            <w:r w:rsidRPr="004A5340">
              <w:rPr>
                <w:rFonts w:ascii="Arial" w:hAnsi="Arial" w:cs="Arial"/>
              </w:rPr>
              <w:t>Other</w:t>
            </w:r>
          </w:p>
          <w:p w14:paraId="4F6DBB86" w14:textId="77777777" w:rsidR="008A3833" w:rsidRPr="004A5340" w:rsidRDefault="008A3833" w:rsidP="008A3833">
            <w:pPr>
              <w:rPr>
                <w:rFonts w:ascii="Arial" w:hAnsi="Arial" w:cs="Arial"/>
                <w:i/>
              </w:rPr>
            </w:pPr>
            <w:r w:rsidRPr="004A5340">
              <w:rPr>
                <w:rFonts w:ascii="Arial" w:hAnsi="Arial" w:cs="Arial"/>
                <w:i/>
              </w:rPr>
              <w:t>(please detail)</w:t>
            </w:r>
          </w:p>
        </w:tc>
        <w:tc>
          <w:tcPr>
            <w:tcW w:w="3402" w:type="dxa"/>
            <w:tcBorders>
              <w:left w:val="double" w:sz="4" w:space="0" w:color="auto"/>
              <w:bottom w:val="double" w:sz="4" w:space="0" w:color="auto"/>
              <w:right w:val="double" w:sz="4" w:space="0" w:color="auto"/>
            </w:tcBorders>
            <w:vAlign w:val="center"/>
          </w:tcPr>
          <w:p w14:paraId="3FBFE6CF" w14:textId="77777777" w:rsidR="008A3833" w:rsidRPr="004A5340" w:rsidRDefault="008A3833" w:rsidP="008A3833">
            <w:pPr>
              <w:rPr>
                <w:rFonts w:ascii="Arial" w:hAnsi="Arial" w:cs="Arial"/>
              </w:rPr>
            </w:pPr>
          </w:p>
        </w:tc>
        <w:tc>
          <w:tcPr>
            <w:tcW w:w="1417" w:type="dxa"/>
            <w:tcBorders>
              <w:left w:val="double" w:sz="4" w:space="0" w:color="auto"/>
              <w:bottom w:val="double" w:sz="4" w:space="0" w:color="auto"/>
              <w:right w:val="double" w:sz="4" w:space="0" w:color="auto"/>
            </w:tcBorders>
            <w:vAlign w:val="center"/>
          </w:tcPr>
          <w:p w14:paraId="400678F4" w14:textId="77777777" w:rsidR="008A3833" w:rsidRPr="004A5340" w:rsidRDefault="008A3833" w:rsidP="008A3833">
            <w:pPr>
              <w:rPr>
                <w:rFonts w:ascii="Arial" w:hAnsi="Arial" w:cs="Arial"/>
              </w:rPr>
            </w:pPr>
          </w:p>
        </w:tc>
        <w:tc>
          <w:tcPr>
            <w:tcW w:w="1418" w:type="dxa"/>
            <w:tcBorders>
              <w:left w:val="double" w:sz="4" w:space="0" w:color="auto"/>
              <w:bottom w:val="double" w:sz="4" w:space="0" w:color="auto"/>
            </w:tcBorders>
            <w:vAlign w:val="center"/>
          </w:tcPr>
          <w:p w14:paraId="535AF5BE" w14:textId="77777777" w:rsidR="008A3833" w:rsidRPr="004A5340" w:rsidRDefault="008A3833" w:rsidP="008A3833">
            <w:pPr>
              <w:rPr>
                <w:rFonts w:ascii="Arial" w:hAnsi="Arial" w:cs="Arial"/>
              </w:rPr>
            </w:pPr>
          </w:p>
        </w:tc>
        <w:tc>
          <w:tcPr>
            <w:tcW w:w="1276" w:type="dxa"/>
            <w:tcBorders>
              <w:left w:val="double" w:sz="4" w:space="0" w:color="auto"/>
              <w:bottom w:val="double" w:sz="4" w:space="0" w:color="auto"/>
            </w:tcBorders>
            <w:vAlign w:val="center"/>
          </w:tcPr>
          <w:p w14:paraId="63925057" w14:textId="77777777" w:rsidR="008A3833" w:rsidRPr="004A5340" w:rsidRDefault="008A3833" w:rsidP="008A3833">
            <w:pPr>
              <w:rPr>
                <w:rFonts w:ascii="Arial" w:hAnsi="Arial" w:cs="Arial"/>
              </w:rPr>
            </w:pPr>
          </w:p>
        </w:tc>
      </w:tr>
      <w:tr w:rsidR="008A3833" w:rsidRPr="004A5340" w14:paraId="64E0E1B7" w14:textId="77777777" w:rsidTr="008A3833">
        <w:trPr>
          <w:trHeight w:val="659"/>
        </w:trPr>
        <w:tc>
          <w:tcPr>
            <w:tcW w:w="5070" w:type="dxa"/>
            <w:gridSpan w:val="2"/>
            <w:tcBorders>
              <w:top w:val="double" w:sz="4" w:space="0" w:color="auto"/>
              <w:right w:val="double" w:sz="4" w:space="0" w:color="auto"/>
            </w:tcBorders>
            <w:vAlign w:val="center"/>
          </w:tcPr>
          <w:p w14:paraId="2F981D89" w14:textId="77777777" w:rsidR="008A3833" w:rsidRPr="004A5340" w:rsidRDefault="008A3833" w:rsidP="008A3833">
            <w:pPr>
              <w:jc w:val="right"/>
              <w:rPr>
                <w:rFonts w:ascii="Arial" w:hAnsi="Arial" w:cs="Arial"/>
              </w:rPr>
            </w:pPr>
            <w:r w:rsidRPr="004A5340">
              <w:rPr>
                <w:rFonts w:ascii="Arial" w:hAnsi="Arial" w:cs="Arial"/>
                <w:b/>
              </w:rPr>
              <w:t>Total Costs</w:t>
            </w:r>
            <w:r w:rsidRPr="004A5340">
              <w:rPr>
                <w:rFonts w:ascii="Arial" w:hAnsi="Arial" w:cs="Arial"/>
                <w:b/>
              </w:rPr>
              <w:tab/>
            </w:r>
            <w:r w:rsidRPr="004A5340">
              <w:rPr>
                <w:rFonts w:ascii="Arial" w:hAnsi="Arial" w:cs="Arial"/>
                <w:b/>
              </w:rPr>
              <w:tab/>
            </w:r>
          </w:p>
        </w:tc>
        <w:tc>
          <w:tcPr>
            <w:tcW w:w="1417" w:type="dxa"/>
            <w:tcBorders>
              <w:top w:val="double" w:sz="4" w:space="0" w:color="auto"/>
              <w:left w:val="double" w:sz="4" w:space="0" w:color="auto"/>
              <w:right w:val="double" w:sz="4" w:space="0" w:color="auto"/>
            </w:tcBorders>
            <w:vAlign w:val="center"/>
          </w:tcPr>
          <w:p w14:paraId="79B1CD88" w14:textId="77777777" w:rsidR="008A3833" w:rsidRPr="004A5340" w:rsidRDefault="008A3833" w:rsidP="008A3833">
            <w:pPr>
              <w:rPr>
                <w:rFonts w:ascii="Arial" w:hAnsi="Arial" w:cs="Arial"/>
              </w:rPr>
            </w:pPr>
          </w:p>
        </w:tc>
        <w:tc>
          <w:tcPr>
            <w:tcW w:w="1418" w:type="dxa"/>
            <w:tcBorders>
              <w:top w:val="double" w:sz="4" w:space="0" w:color="auto"/>
              <w:left w:val="double" w:sz="4" w:space="0" w:color="auto"/>
            </w:tcBorders>
            <w:vAlign w:val="center"/>
          </w:tcPr>
          <w:p w14:paraId="3526E686" w14:textId="77777777" w:rsidR="008A3833" w:rsidRPr="004A5340" w:rsidRDefault="008A3833" w:rsidP="008A3833">
            <w:pPr>
              <w:rPr>
                <w:rFonts w:ascii="Arial" w:hAnsi="Arial" w:cs="Arial"/>
              </w:rPr>
            </w:pPr>
          </w:p>
        </w:tc>
        <w:tc>
          <w:tcPr>
            <w:tcW w:w="1276" w:type="dxa"/>
            <w:tcBorders>
              <w:top w:val="double" w:sz="4" w:space="0" w:color="auto"/>
              <w:left w:val="double" w:sz="4" w:space="0" w:color="auto"/>
            </w:tcBorders>
            <w:vAlign w:val="center"/>
          </w:tcPr>
          <w:p w14:paraId="30666FEF" w14:textId="77777777" w:rsidR="008A3833" w:rsidRPr="004A5340" w:rsidRDefault="008A3833" w:rsidP="008A3833">
            <w:pPr>
              <w:rPr>
                <w:rFonts w:ascii="Arial" w:hAnsi="Arial" w:cs="Arial"/>
              </w:rPr>
            </w:pPr>
          </w:p>
        </w:tc>
      </w:tr>
    </w:tbl>
    <w:p w14:paraId="224004AC" w14:textId="77777777" w:rsidR="008A3833" w:rsidRPr="004A5340" w:rsidRDefault="008A3833" w:rsidP="008A3833"/>
    <w:p w14:paraId="0CFFF023" w14:textId="77777777" w:rsidR="008A3833" w:rsidRPr="004A5340" w:rsidRDefault="008A3833" w:rsidP="008A3833"/>
    <w:p w14:paraId="51AC244A" w14:textId="77777777" w:rsidR="008A3833" w:rsidRPr="004A5340" w:rsidRDefault="008A3833" w:rsidP="008A3833">
      <w:r w:rsidRPr="004A5340">
        <w:t>***FOR DAERA VERSION***</w:t>
      </w:r>
    </w:p>
    <w:p w14:paraId="53F8FFDA" w14:textId="77777777" w:rsidR="008A3833" w:rsidRPr="004A5340" w:rsidRDefault="008A3833" w:rsidP="008A3833">
      <w:pPr>
        <w:rPr>
          <w:rFonts w:ascii="Arial" w:hAnsi="Arial" w:cs="Arial"/>
          <w:b/>
        </w:rPr>
      </w:pPr>
      <w:r w:rsidRPr="004A5340">
        <w:rPr>
          <w:rFonts w:ascii="Arial" w:hAnsi="Arial" w:cs="Arial"/>
          <w:b/>
        </w:rPr>
        <w:lastRenderedPageBreak/>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A5340" w:rsidRPr="004A5340" w14:paraId="3FFBF43C" w14:textId="77777777" w:rsidTr="008A3833">
        <w:trPr>
          <w:trHeight w:val="422"/>
        </w:trPr>
        <w:tc>
          <w:tcPr>
            <w:tcW w:w="9242" w:type="dxa"/>
            <w:shd w:val="clear" w:color="auto" w:fill="D9D9D9"/>
            <w:vAlign w:val="center"/>
          </w:tcPr>
          <w:p w14:paraId="127C274A" w14:textId="77777777" w:rsidR="008A3833" w:rsidRPr="004A5340" w:rsidRDefault="008A3833" w:rsidP="008A3833">
            <w:pPr>
              <w:rPr>
                <w:rFonts w:ascii="Arial" w:hAnsi="Arial" w:cs="Arial"/>
                <w:b/>
              </w:rPr>
            </w:pPr>
            <w:r w:rsidRPr="004A5340">
              <w:rPr>
                <w:rFonts w:ascii="Arial" w:hAnsi="Arial" w:cs="Arial"/>
                <w:b/>
              </w:rPr>
              <w:t>Noted / Ratified by Managing Authority</w:t>
            </w:r>
          </w:p>
        </w:tc>
      </w:tr>
      <w:tr w:rsidR="004A5340" w:rsidRPr="004A5340" w14:paraId="7C50E9BF" w14:textId="77777777" w:rsidTr="008A3833">
        <w:trPr>
          <w:trHeight w:val="1089"/>
        </w:trPr>
        <w:tc>
          <w:tcPr>
            <w:tcW w:w="9242" w:type="dxa"/>
          </w:tcPr>
          <w:p w14:paraId="3FD57E09" w14:textId="77777777" w:rsidR="008A3833" w:rsidRPr="004A5340" w:rsidRDefault="008A3833" w:rsidP="008A3833">
            <w:pPr>
              <w:rPr>
                <w:rFonts w:ascii="Arial" w:hAnsi="Arial" w:cs="Arial"/>
                <w:b/>
              </w:rPr>
            </w:pPr>
            <w:r w:rsidRPr="004A5340">
              <w:rPr>
                <w:rFonts w:ascii="Arial" w:hAnsi="Arial" w:cs="Arial"/>
                <w:b/>
              </w:rPr>
              <w:t>Comments:</w:t>
            </w:r>
          </w:p>
        </w:tc>
      </w:tr>
      <w:tr w:rsidR="004A5340" w:rsidRPr="004A5340" w14:paraId="52D30459" w14:textId="77777777" w:rsidTr="008A3833">
        <w:trPr>
          <w:trHeight w:val="507"/>
        </w:trPr>
        <w:tc>
          <w:tcPr>
            <w:tcW w:w="9242" w:type="dxa"/>
            <w:vAlign w:val="center"/>
          </w:tcPr>
          <w:p w14:paraId="4724335B" w14:textId="77777777" w:rsidR="008A3833" w:rsidRPr="004A5340" w:rsidRDefault="008A3833" w:rsidP="008A3833">
            <w:pPr>
              <w:rPr>
                <w:rFonts w:ascii="Arial" w:hAnsi="Arial" w:cs="Arial"/>
                <w:b/>
              </w:rPr>
            </w:pPr>
            <w:r w:rsidRPr="004A5340">
              <w:rPr>
                <w:rFonts w:ascii="Arial" w:hAnsi="Arial" w:cs="Arial"/>
                <w:b/>
              </w:rPr>
              <w:t>Name:</w:t>
            </w:r>
          </w:p>
        </w:tc>
      </w:tr>
      <w:tr w:rsidR="004A5340" w:rsidRPr="004A5340" w14:paraId="23A3E5CE" w14:textId="77777777" w:rsidTr="008A3833">
        <w:trPr>
          <w:trHeight w:val="507"/>
        </w:trPr>
        <w:tc>
          <w:tcPr>
            <w:tcW w:w="9242" w:type="dxa"/>
            <w:vAlign w:val="center"/>
          </w:tcPr>
          <w:p w14:paraId="045A9F74" w14:textId="77777777" w:rsidR="008A3833" w:rsidRPr="004A5340" w:rsidRDefault="008A3833" w:rsidP="008A3833">
            <w:pPr>
              <w:rPr>
                <w:rFonts w:ascii="Arial" w:hAnsi="Arial" w:cs="Arial"/>
                <w:b/>
              </w:rPr>
            </w:pPr>
            <w:r w:rsidRPr="004A5340">
              <w:rPr>
                <w:rFonts w:ascii="Arial" w:hAnsi="Arial" w:cs="Arial"/>
                <w:b/>
              </w:rPr>
              <w:t>Signature:</w:t>
            </w:r>
          </w:p>
        </w:tc>
      </w:tr>
      <w:tr w:rsidR="008A3833" w:rsidRPr="004A5340" w14:paraId="4CB113AF" w14:textId="77777777" w:rsidTr="008A3833">
        <w:trPr>
          <w:trHeight w:val="507"/>
        </w:trPr>
        <w:tc>
          <w:tcPr>
            <w:tcW w:w="9242" w:type="dxa"/>
            <w:vAlign w:val="center"/>
          </w:tcPr>
          <w:p w14:paraId="61B3E04F" w14:textId="77777777" w:rsidR="008A3833" w:rsidRPr="004A5340" w:rsidRDefault="008A3833" w:rsidP="008A3833">
            <w:pPr>
              <w:rPr>
                <w:rFonts w:ascii="Arial" w:hAnsi="Arial" w:cs="Arial"/>
                <w:b/>
              </w:rPr>
            </w:pPr>
            <w:r w:rsidRPr="004A5340">
              <w:rPr>
                <w:rFonts w:ascii="Arial" w:hAnsi="Arial" w:cs="Arial"/>
                <w:b/>
              </w:rPr>
              <w:t>Date:</w:t>
            </w:r>
          </w:p>
        </w:tc>
      </w:tr>
    </w:tbl>
    <w:p w14:paraId="404D0A60" w14:textId="77777777" w:rsidR="008A3833" w:rsidRPr="004A5340" w:rsidRDefault="008A3833" w:rsidP="008A3833"/>
    <w:p w14:paraId="6693CAA2" w14:textId="77777777" w:rsidR="008A3833" w:rsidRPr="004A5340" w:rsidRDefault="008A3833" w:rsidP="008A3833">
      <w:pPr>
        <w:rPr>
          <w:rFonts w:ascii="Arial" w:hAnsi="Arial" w:cs="Arial"/>
        </w:rPr>
      </w:pPr>
      <w:r w:rsidRPr="004A5340">
        <w:rPr>
          <w:rFonts w:ascii="Arial" w:hAnsi="Arial" w:cs="Arial"/>
        </w:rPr>
        <w:t>Comments made by the Managing Authority should be recorded in Table 1 and a signed copy of this form returned to the LAG.</w:t>
      </w:r>
    </w:p>
    <w:p w14:paraId="4ED186D0" w14:textId="77777777" w:rsidR="008A3833" w:rsidRPr="004A5340" w:rsidRDefault="008A3833" w:rsidP="008A3833">
      <w:pPr>
        <w:rPr>
          <w:rFonts w:ascii="Arial" w:hAnsi="Arial" w:cs="Arial"/>
        </w:rPr>
      </w:pPr>
      <w:r w:rsidRPr="004A5340">
        <w:rPr>
          <w:rFonts w:ascii="Arial" w:hAnsi="Arial" w:cs="Arial"/>
        </w:rPr>
        <w:t>If the proposal is ratified by the Managing Authority, the LAG can then proceed with a formal Application and subsequent assessment by the LAG Assessment Panel.</w:t>
      </w:r>
    </w:p>
    <w:p w14:paraId="572DAADC" w14:textId="77777777" w:rsidR="008A3833" w:rsidRPr="004A5340" w:rsidRDefault="008A3833" w:rsidP="008A3833">
      <w:pPr>
        <w:rPr>
          <w:rFonts w:ascii="Arial" w:hAnsi="Arial" w:cs="Arial"/>
          <w:b/>
        </w:rPr>
      </w:pPr>
      <w:r w:rsidRPr="004A5340">
        <w:rPr>
          <w:rFonts w:ascii="Arial" w:hAnsi="Arial" w:cs="Arial"/>
          <w:b/>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4"/>
        <w:gridCol w:w="2470"/>
        <w:gridCol w:w="2332"/>
      </w:tblGrid>
      <w:tr w:rsidR="004A5340" w:rsidRPr="004A5340" w14:paraId="47A74C36" w14:textId="77777777" w:rsidTr="008A3833">
        <w:trPr>
          <w:trHeight w:val="409"/>
        </w:trPr>
        <w:tc>
          <w:tcPr>
            <w:tcW w:w="9242" w:type="dxa"/>
            <w:gridSpan w:val="3"/>
            <w:shd w:val="clear" w:color="auto" w:fill="D9D9D9"/>
            <w:vAlign w:val="center"/>
          </w:tcPr>
          <w:p w14:paraId="0E0096D6" w14:textId="77777777" w:rsidR="008A3833" w:rsidRPr="004A5340" w:rsidRDefault="008A3833" w:rsidP="008A3833">
            <w:pPr>
              <w:rPr>
                <w:rFonts w:ascii="Arial" w:hAnsi="Arial" w:cs="Arial"/>
                <w:b/>
              </w:rPr>
            </w:pPr>
            <w:r w:rsidRPr="004A5340">
              <w:rPr>
                <w:rFonts w:ascii="Arial" w:hAnsi="Arial" w:cs="Arial"/>
                <w:b/>
              </w:rPr>
              <w:t>Local Action Group Decision</w:t>
            </w:r>
          </w:p>
        </w:tc>
      </w:tr>
      <w:tr w:rsidR="004A5340" w:rsidRPr="004A5340" w14:paraId="4A558B91" w14:textId="77777777" w:rsidTr="008A3833">
        <w:trPr>
          <w:trHeight w:val="467"/>
        </w:trPr>
        <w:tc>
          <w:tcPr>
            <w:tcW w:w="4307" w:type="dxa"/>
            <w:vAlign w:val="center"/>
          </w:tcPr>
          <w:p w14:paraId="78237D7E" w14:textId="77777777" w:rsidR="008A3833" w:rsidRPr="004A5340" w:rsidRDefault="008A3833" w:rsidP="008A3833">
            <w:pPr>
              <w:rPr>
                <w:rFonts w:ascii="Arial" w:hAnsi="Arial" w:cs="Arial"/>
                <w:b/>
              </w:rPr>
            </w:pPr>
            <w:r w:rsidRPr="004A5340">
              <w:rPr>
                <w:rFonts w:ascii="Arial" w:hAnsi="Arial" w:cs="Arial"/>
                <w:b/>
              </w:rPr>
              <w:t>Recommended to proceed:</w:t>
            </w:r>
          </w:p>
        </w:tc>
        <w:tc>
          <w:tcPr>
            <w:tcW w:w="2537" w:type="dxa"/>
            <w:vAlign w:val="center"/>
          </w:tcPr>
          <w:p w14:paraId="04924EBA" w14:textId="77777777" w:rsidR="008A3833" w:rsidRPr="004A5340" w:rsidRDefault="008A3833" w:rsidP="008A3833">
            <w:pPr>
              <w:jc w:val="center"/>
              <w:rPr>
                <w:rFonts w:ascii="Arial" w:hAnsi="Arial" w:cs="Arial"/>
                <w:b/>
              </w:rPr>
            </w:pPr>
            <w:r w:rsidRPr="004A5340">
              <w:rPr>
                <w:rFonts w:ascii="Arial" w:hAnsi="Arial" w:cs="Arial"/>
                <w:b/>
              </w:rPr>
              <w:t>YES</w:t>
            </w:r>
          </w:p>
        </w:tc>
        <w:tc>
          <w:tcPr>
            <w:tcW w:w="2398" w:type="dxa"/>
            <w:vAlign w:val="center"/>
          </w:tcPr>
          <w:p w14:paraId="7BE2E419" w14:textId="77777777" w:rsidR="008A3833" w:rsidRPr="004A5340" w:rsidRDefault="008A3833" w:rsidP="008A3833">
            <w:pPr>
              <w:jc w:val="center"/>
              <w:rPr>
                <w:rFonts w:ascii="Arial" w:hAnsi="Arial" w:cs="Arial"/>
                <w:b/>
              </w:rPr>
            </w:pPr>
            <w:r w:rsidRPr="004A5340">
              <w:rPr>
                <w:rFonts w:ascii="Arial" w:hAnsi="Arial" w:cs="Arial"/>
                <w:b/>
              </w:rPr>
              <w:t>NO</w:t>
            </w:r>
          </w:p>
        </w:tc>
      </w:tr>
      <w:tr w:rsidR="004A5340" w:rsidRPr="004A5340" w14:paraId="52E47B73" w14:textId="77777777" w:rsidTr="008A3833">
        <w:trPr>
          <w:trHeight w:val="1207"/>
        </w:trPr>
        <w:tc>
          <w:tcPr>
            <w:tcW w:w="9242" w:type="dxa"/>
            <w:gridSpan w:val="3"/>
          </w:tcPr>
          <w:p w14:paraId="4ED81683" w14:textId="77777777" w:rsidR="008A3833" w:rsidRPr="004A5340" w:rsidRDefault="008A3833" w:rsidP="008A3833">
            <w:pPr>
              <w:rPr>
                <w:rFonts w:ascii="Arial" w:hAnsi="Arial" w:cs="Arial"/>
                <w:b/>
              </w:rPr>
            </w:pPr>
            <w:r w:rsidRPr="004A5340">
              <w:rPr>
                <w:rFonts w:ascii="Arial" w:hAnsi="Arial" w:cs="Arial"/>
                <w:b/>
              </w:rPr>
              <w:t>Comments:</w:t>
            </w:r>
          </w:p>
        </w:tc>
      </w:tr>
      <w:tr w:rsidR="004A5340" w:rsidRPr="004A5340" w14:paraId="0A38003A" w14:textId="77777777" w:rsidTr="008A3833">
        <w:trPr>
          <w:trHeight w:val="585"/>
        </w:trPr>
        <w:tc>
          <w:tcPr>
            <w:tcW w:w="9242" w:type="dxa"/>
            <w:gridSpan w:val="3"/>
            <w:vAlign w:val="center"/>
          </w:tcPr>
          <w:p w14:paraId="2260DF25" w14:textId="77777777" w:rsidR="008A3833" w:rsidRPr="004A5340" w:rsidRDefault="008A3833" w:rsidP="008A3833">
            <w:pPr>
              <w:rPr>
                <w:rFonts w:ascii="Arial" w:hAnsi="Arial" w:cs="Arial"/>
                <w:b/>
              </w:rPr>
            </w:pPr>
            <w:r w:rsidRPr="004A5340">
              <w:rPr>
                <w:rFonts w:ascii="Arial" w:hAnsi="Arial" w:cs="Arial"/>
                <w:b/>
              </w:rPr>
              <w:t>Name:</w:t>
            </w:r>
          </w:p>
          <w:p w14:paraId="795D4549" w14:textId="77777777" w:rsidR="008A3833" w:rsidRPr="004A5340" w:rsidRDefault="008A3833" w:rsidP="008A3833">
            <w:pPr>
              <w:rPr>
                <w:rFonts w:ascii="Arial" w:hAnsi="Arial" w:cs="Arial"/>
                <w:b/>
              </w:rPr>
            </w:pPr>
            <w:r w:rsidRPr="004A5340">
              <w:rPr>
                <w:rFonts w:ascii="Arial" w:hAnsi="Arial" w:cs="Arial"/>
                <w:b/>
              </w:rPr>
              <w:t>(LAG Chair of Assessment Panel)</w:t>
            </w:r>
          </w:p>
        </w:tc>
      </w:tr>
      <w:tr w:rsidR="004A5340" w:rsidRPr="004A5340" w14:paraId="7D9D162F" w14:textId="77777777" w:rsidTr="008A3833">
        <w:trPr>
          <w:trHeight w:val="440"/>
        </w:trPr>
        <w:tc>
          <w:tcPr>
            <w:tcW w:w="9242" w:type="dxa"/>
            <w:gridSpan w:val="3"/>
            <w:vAlign w:val="center"/>
          </w:tcPr>
          <w:p w14:paraId="216D6A8B" w14:textId="77777777" w:rsidR="008A3833" w:rsidRPr="004A5340" w:rsidRDefault="008A3833" w:rsidP="008A3833">
            <w:pPr>
              <w:rPr>
                <w:rFonts w:ascii="Arial" w:hAnsi="Arial" w:cs="Arial"/>
                <w:b/>
              </w:rPr>
            </w:pPr>
            <w:r w:rsidRPr="004A5340">
              <w:rPr>
                <w:rFonts w:ascii="Arial" w:hAnsi="Arial" w:cs="Arial"/>
                <w:b/>
              </w:rPr>
              <w:t>Signature:</w:t>
            </w:r>
          </w:p>
        </w:tc>
      </w:tr>
      <w:tr w:rsidR="008A3833" w:rsidRPr="004A5340" w14:paraId="6B1AA2A1" w14:textId="77777777" w:rsidTr="008A3833">
        <w:trPr>
          <w:trHeight w:val="419"/>
        </w:trPr>
        <w:tc>
          <w:tcPr>
            <w:tcW w:w="9242" w:type="dxa"/>
            <w:gridSpan w:val="3"/>
            <w:vAlign w:val="center"/>
          </w:tcPr>
          <w:p w14:paraId="0E68F20D" w14:textId="77777777" w:rsidR="008A3833" w:rsidRPr="004A5340" w:rsidRDefault="008A3833" w:rsidP="008A3833">
            <w:pPr>
              <w:rPr>
                <w:rFonts w:ascii="Arial" w:hAnsi="Arial" w:cs="Arial"/>
                <w:b/>
              </w:rPr>
            </w:pPr>
            <w:r w:rsidRPr="004A5340">
              <w:rPr>
                <w:rFonts w:ascii="Arial" w:hAnsi="Arial" w:cs="Arial"/>
                <w:b/>
              </w:rPr>
              <w:t>Date:</w:t>
            </w:r>
          </w:p>
        </w:tc>
      </w:tr>
    </w:tbl>
    <w:p w14:paraId="77DDE662" w14:textId="77777777" w:rsidR="008A3833" w:rsidRPr="004A5340" w:rsidRDefault="008A3833" w:rsidP="008A3833"/>
    <w:p w14:paraId="16DC2D06" w14:textId="77777777" w:rsidR="008A3833" w:rsidRPr="004A5340" w:rsidRDefault="008A3833" w:rsidP="008A3833">
      <w:pPr>
        <w:rPr>
          <w:rFonts w:ascii="Arial" w:hAnsi="Arial" w:cs="Arial"/>
        </w:rPr>
      </w:pPr>
      <w:r w:rsidRPr="004A5340">
        <w:rPr>
          <w:rFonts w:ascii="Arial" w:hAnsi="Arial" w:cs="Arial"/>
        </w:rPr>
        <w:t>The Assessment Panel decision should be recorded in Table 2 and a copy of this form returned to the Managing Authority.</w:t>
      </w:r>
    </w:p>
    <w:p w14:paraId="17B7F68E" w14:textId="77777777" w:rsidR="008A3833" w:rsidRPr="004A5340" w:rsidRDefault="008A3833" w:rsidP="008A3833">
      <w:pPr>
        <w:rPr>
          <w:rFonts w:ascii="Arial" w:hAnsi="Arial" w:cs="Arial"/>
        </w:rPr>
      </w:pPr>
    </w:p>
    <w:p w14:paraId="077A61FB" w14:textId="77777777" w:rsidR="008A3833" w:rsidRPr="004A5340" w:rsidRDefault="008A3833" w:rsidP="008A3833"/>
    <w:p w14:paraId="7D0D9D17" w14:textId="77777777" w:rsidR="008A3833" w:rsidRPr="004A5340" w:rsidRDefault="008A3833" w:rsidP="008A3833">
      <w:pPr>
        <w:pStyle w:val="ListParagraph"/>
        <w:ind w:left="792"/>
        <w:jc w:val="right"/>
        <w:rPr>
          <w:rFonts w:ascii="Arial" w:hAnsi="Arial" w:cs="Arial"/>
          <w:b/>
          <w:szCs w:val="24"/>
        </w:rPr>
        <w:sectPr w:rsidR="008A3833" w:rsidRPr="004A5340" w:rsidSect="008A3833">
          <w:pgSz w:w="11906" w:h="16838"/>
          <w:pgMar w:top="1440" w:right="1440" w:bottom="1440" w:left="1440" w:header="113" w:footer="454" w:gutter="0"/>
          <w:cols w:space="708"/>
          <w:docGrid w:linePitch="360"/>
        </w:sectPr>
      </w:pPr>
    </w:p>
    <w:p w14:paraId="0E50836E" w14:textId="77777777" w:rsidR="008A3833" w:rsidRPr="004A5340" w:rsidRDefault="008A3833" w:rsidP="008A3833">
      <w:pPr>
        <w:pStyle w:val="ListParagraph"/>
        <w:ind w:left="792"/>
        <w:jc w:val="right"/>
        <w:rPr>
          <w:rFonts w:ascii="Arial" w:hAnsi="Arial" w:cs="Arial"/>
          <w:b/>
          <w:szCs w:val="24"/>
        </w:rPr>
      </w:pPr>
      <w:bookmarkStart w:id="364" w:name="Appendix_19B"/>
      <w:bookmarkEnd w:id="364"/>
      <w:r w:rsidRPr="004A5340">
        <w:rPr>
          <w:rFonts w:ascii="Arial" w:hAnsi="Arial" w:cs="Arial"/>
          <w:b/>
          <w:szCs w:val="24"/>
        </w:rPr>
        <w:lastRenderedPageBreak/>
        <w:t>Appendix 19B</w:t>
      </w:r>
    </w:p>
    <w:p w14:paraId="41CEC10B" w14:textId="77777777" w:rsidR="008A3833" w:rsidRPr="004A5340" w:rsidRDefault="008A3833" w:rsidP="008A3833">
      <w:pPr>
        <w:pStyle w:val="ListParagraph"/>
        <w:ind w:left="792"/>
        <w:jc w:val="right"/>
        <w:rPr>
          <w:rFonts w:ascii="Arial" w:hAnsi="Arial" w:cs="Arial"/>
          <w:b/>
          <w:szCs w:val="24"/>
        </w:rPr>
      </w:pPr>
    </w:p>
    <w:p w14:paraId="33D091AC" w14:textId="77777777" w:rsidR="008A3833" w:rsidRPr="004A5340" w:rsidRDefault="008A3833" w:rsidP="008A3833">
      <w:pPr>
        <w:jc w:val="center"/>
        <w:rPr>
          <w:rFonts w:ascii="Arial" w:hAnsi="Arial" w:cs="Arial"/>
          <w:b/>
        </w:rPr>
      </w:pPr>
      <w:r w:rsidRPr="004A5340">
        <w:rPr>
          <w:rFonts w:ascii="Arial" w:hAnsi="Arial" w:cs="Arial"/>
          <w:b/>
        </w:rPr>
        <w:t>LEADER COOPERATION - PREPARATORY TECHNICAL SUPPORT – LAG ASSESSMENT TEMPLATE</w:t>
      </w:r>
      <w:r w:rsidRPr="004A5340">
        <w:rPr>
          <w:rStyle w:val="FootnoteReference"/>
          <w:rFonts w:ascii="Arial" w:hAnsi="Arial"/>
          <w:b/>
        </w:rPr>
        <w:footnoteReference w:id="37"/>
      </w:r>
    </w:p>
    <w:p w14:paraId="637142AF" w14:textId="77777777" w:rsidR="008A3833" w:rsidRPr="004A5340" w:rsidRDefault="008A3833" w:rsidP="008A3833">
      <w:pPr>
        <w:rPr>
          <w:rFonts w:ascii="Arial" w:hAnsi="Arial" w:cs="Arial"/>
        </w:rPr>
      </w:pPr>
      <w:r w:rsidRPr="004A5340">
        <w:rPr>
          <w:rFonts w:ascii="Arial" w:hAnsi="Arial" w:cs="Arial"/>
        </w:rPr>
        <w:t>This template is designed for use by the LAG Assessment Panel when considering applications to fund LEADER Cooperation Preparatory Technical support (Phase 2) projects.  The maximum grant available per project per LAG is £5,000.</w:t>
      </w: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1198"/>
      </w:tblGrid>
      <w:tr w:rsidR="004A5340" w:rsidRPr="004A5340" w14:paraId="16E1196E" w14:textId="77777777" w:rsidTr="008A3833">
        <w:trPr>
          <w:trHeight w:val="453"/>
        </w:trPr>
        <w:tc>
          <w:tcPr>
            <w:tcW w:w="3686" w:type="dxa"/>
            <w:shd w:val="clear" w:color="auto" w:fill="D9D9D9"/>
            <w:vAlign w:val="center"/>
          </w:tcPr>
          <w:p w14:paraId="0B180D31" w14:textId="77777777" w:rsidR="008A3833" w:rsidRPr="004A5340" w:rsidRDefault="008A3833" w:rsidP="008A3833">
            <w:pPr>
              <w:rPr>
                <w:rFonts w:ascii="Arial" w:hAnsi="Arial" w:cs="Arial"/>
                <w:b/>
              </w:rPr>
            </w:pPr>
            <w:r w:rsidRPr="004A5340">
              <w:rPr>
                <w:rFonts w:ascii="Arial" w:hAnsi="Arial" w:cs="Arial"/>
                <w:b/>
              </w:rPr>
              <w:t>Application Reference No.</w:t>
            </w:r>
          </w:p>
        </w:tc>
        <w:tc>
          <w:tcPr>
            <w:tcW w:w="11198" w:type="dxa"/>
            <w:shd w:val="clear" w:color="auto" w:fill="D9D9D9"/>
            <w:vAlign w:val="center"/>
          </w:tcPr>
          <w:p w14:paraId="34BECD92" w14:textId="77777777" w:rsidR="008A3833" w:rsidRPr="004A5340" w:rsidRDefault="008A3833" w:rsidP="008A3833">
            <w:pPr>
              <w:jc w:val="center"/>
              <w:rPr>
                <w:rFonts w:ascii="Arial" w:hAnsi="Arial" w:cs="Arial"/>
                <w:b/>
              </w:rPr>
            </w:pPr>
            <w:r w:rsidRPr="004A5340">
              <w:rPr>
                <w:rFonts w:ascii="Arial" w:hAnsi="Arial" w:cs="Arial"/>
                <w:b/>
              </w:rPr>
              <w:t>Working Title of proposed project</w:t>
            </w:r>
          </w:p>
        </w:tc>
      </w:tr>
      <w:tr w:rsidR="004A5340" w:rsidRPr="004A5340" w14:paraId="7B536F6A" w14:textId="77777777" w:rsidTr="008A3833">
        <w:trPr>
          <w:trHeight w:val="445"/>
        </w:trPr>
        <w:tc>
          <w:tcPr>
            <w:tcW w:w="3686" w:type="dxa"/>
            <w:shd w:val="clear" w:color="auto" w:fill="auto"/>
          </w:tcPr>
          <w:p w14:paraId="54995E10" w14:textId="77777777" w:rsidR="008A3833" w:rsidRPr="004A5340" w:rsidRDefault="008A3833" w:rsidP="008A3833">
            <w:pPr>
              <w:rPr>
                <w:rFonts w:ascii="Arial" w:hAnsi="Arial" w:cs="Arial"/>
              </w:rPr>
            </w:pPr>
          </w:p>
        </w:tc>
        <w:tc>
          <w:tcPr>
            <w:tcW w:w="11198" w:type="dxa"/>
            <w:shd w:val="clear" w:color="auto" w:fill="auto"/>
          </w:tcPr>
          <w:p w14:paraId="1ABA6222" w14:textId="77777777" w:rsidR="008A3833" w:rsidRPr="004A5340" w:rsidRDefault="008A3833" w:rsidP="008A3833">
            <w:pPr>
              <w:rPr>
                <w:rFonts w:ascii="Arial" w:hAnsi="Arial" w:cs="Arial"/>
              </w:rPr>
            </w:pPr>
          </w:p>
        </w:tc>
      </w:tr>
    </w:tbl>
    <w:p w14:paraId="4AE63722" w14:textId="77777777" w:rsidR="008A3833" w:rsidRPr="004A5340" w:rsidRDefault="008A3833" w:rsidP="008A3833">
      <w:pPr>
        <w:rPr>
          <w:rFonts w:ascii="Arial" w:hAnsi="Arial" w:cs="Arial"/>
        </w:rPr>
      </w:pPr>
    </w:p>
    <w:tbl>
      <w:tblPr>
        <w:tblW w:w="1488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6096"/>
        <w:gridCol w:w="1276"/>
        <w:gridCol w:w="7087"/>
      </w:tblGrid>
      <w:tr w:rsidR="004A5340" w:rsidRPr="004A5340" w14:paraId="0C30BE72" w14:textId="77777777" w:rsidTr="008A3833">
        <w:trPr>
          <w:trHeight w:val="487"/>
        </w:trPr>
        <w:tc>
          <w:tcPr>
            <w:tcW w:w="6521" w:type="dxa"/>
            <w:gridSpan w:val="2"/>
            <w:shd w:val="clear" w:color="auto" w:fill="D9D9D9"/>
            <w:vAlign w:val="center"/>
          </w:tcPr>
          <w:p w14:paraId="7CDDF67A" w14:textId="77777777" w:rsidR="008A3833" w:rsidRPr="004A5340" w:rsidRDefault="008A3833" w:rsidP="008A3833">
            <w:pPr>
              <w:jc w:val="center"/>
              <w:rPr>
                <w:rFonts w:ascii="Arial" w:hAnsi="Arial" w:cs="Arial"/>
                <w:b/>
              </w:rPr>
            </w:pPr>
            <w:r w:rsidRPr="004A5340">
              <w:rPr>
                <w:rFonts w:ascii="Arial" w:hAnsi="Arial" w:cs="Arial"/>
                <w:b/>
              </w:rPr>
              <w:t>CRITERION</w:t>
            </w:r>
          </w:p>
        </w:tc>
        <w:tc>
          <w:tcPr>
            <w:tcW w:w="1276" w:type="dxa"/>
            <w:shd w:val="clear" w:color="auto" w:fill="D9D9D9"/>
            <w:vAlign w:val="center"/>
          </w:tcPr>
          <w:p w14:paraId="6A45B26F" w14:textId="77777777" w:rsidR="008A3833" w:rsidRPr="004A5340" w:rsidRDefault="008A3833" w:rsidP="008A3833">
            <w:pPr>
              <w:jc w:val="center"/>
              <w:rPr>
                <w:rFonts w:ascii="Arial" w:hAnsi="Arial" w:cs="Arial"/>
                <w:b/>
              </w:rPr>
            </w:pPr>
            <w:r w:rsidRPr="004A5340">
              <w:rPr>
                <w:rFonts w:ascii="Arial" w:hAnsi="Arial" w:cs="Arial"/>
                <w:b/>
              </w:rPr>
              <w:t>Yes / No</w:t>
            </w:r>
          </w:p>
        </w:tc>
        <w:tc>
          <w:tcPr>
            <w:tcW w:w="7087" w:type="dxa"/>
            <w:shd w:val="clear" w:color="auto" w:fill="D9D9D9"/>
            <w:vAlign w:val="center"/>
          </w:tcPr>
          <w:p w14:paraId="0EDB3FF1" w14:textId="77777777" w:rsidR="008A3833" w:rsidRPr="004A5340" w:rsidRDefault="008A3833" w:rsidP="008A3833">
            <w:pPr>
              <w:jc w:val="center"/>
              <w:rPr>
                <w:rFonts w:ascii="Arial" w:hAnsi="Arial" w:cs="Arial"/>
                <w:b/>
              </w:rPr>
            </w:pPr>
            <w:r w:rsidRPr="004A5340">
              <w:rPr>
                <w:rFonts w:ascii="Arial" w:hAnsi="Arial" w:cs="Arial"/>
                <w:b/>
              </w:rPr>
              <w:t>Comments</w:t>
            </w:r>
          </w:p>
        </w:tc>
      </w:tr>
      <w:tr w:rsidR="004A5340" w:rsidRPr="004A5340" w14:paraId="5DF0177B" w14:textId="77777777" w:rsidTr="008A3833">
        <w:trPr>
          <w:trHeight w:val="874"/>
        </w:trPr>
        <w:tc>
          <w:tcPr>
            <w:tcW w:w="425" w:type="dxa"/>
            <w:shd w:val="clear" w:color="auto" w:fill="auto"/>
            <w:vAlign w:val="center"/>
          </w:tcPr>
          <w:p w14:paraId="4506D03D" w14:textId="77777777" w:rsidR="008A3833" w:rsidRPr="004A5340" w:rsidRDefault="008A3833" w:rsidP="008A3833">
            <w:pPr>
              <w:rPr>
                <w:rFonts w:ascii="Arial" w:hAnsi="Arial" w:cs="Arial"/>
              </w:rPr>
            </w:pPr>
            <w:r w:rsidRPr="004A5340">
              <w:rPr>
                <w:rFonts w:ascii="Arial" w:hAnsi="Arial" w:cs="Arial"/>
              </w:rPr>
              <w:t>1</w:t>
            </w:r>
          </w:p>
        </w:tc>
        <w:tc>
          <w:tcPr>
            <w:tcW w:w="6096" w:type="dxa"/>
            <w:shd w:val="clear" w:color="auto" w:fill="auto"/>
            <w:vAlign w:val="center"/>
          </w:tcPr>
          <w:p w14:paraId="316F902C" w14:textId="77777777" w:rsidR="008A3833" w:rsidRPr="004A5340" w:rsidRDefault="008A3833" w:rsidP="008A3833">
            <w:pPr>
              <w:ind w:right="176"/>
              <w:jc w:val="both"/>
              <w:rPr>
                <w:rFonts w:ascii="Arial" w:hAnsi="Arial" w:cs="Arial"/>
              </w:rPr>
            </w:pPr>
            <w:r w:rsidRPr="004A5340">
              <w:rPr>
                <w:rFonts w:ascii="Arial" w:hAnsi="Arial" w:cs="Arial"/>
              </w:rPr>
              <w:t>Does the proposed activity fit with the LAG’s Cooperation priorities as per the LAG’s Strategy?</w:t>
            </w:r>
          </w:p>
        </w:tc>
        <w:tc>
          <w:tcPr>
            <w:tcW w:w="1276" w:type="dxa"/>
            <w:shd w:val="clear" w:color="auto" w:fill="auto"/>
          </w:tcPr>
          <w:p w14:paraId="1FFAC3EC" w14:textId="77777777" w:rsidR="008A3833" w:rsidRPr="004A5340" w:rsidRDefault="008A3833" w:rsidP="008A3833">
            <w:pPr>
              <w:rPr>
                <w:rFonts w:ascii="Arial" w:hAnsi="Arial" w:cs="Arial"/>
              </w:rPr>
            </w:pPr>
          </w:p>
        </w:tc>
        <w:tc>
          <w:tcPr>
            <w:tcW w:w="7087" w:type="dxa"/>
            <w:shd w:val="clear" w:color="auto" w:fill="auto"/>
          </w:tcPr>
          <w:p w14:paraId="723B09B3" w14:textId="77777777" w:rsidR="008A3833" w:rsidRPr="004A5340" w:rsidRDefault="008A3833" w:rsidP="008A3833">
            <w:pPr>
              <w:rPr>
                <w:rFonts w:ascii="Arial" w:hAnsi="Arial" w:cs="Arial"/>
              </w:rPr>
            </w:pPr>
          </w:p>
        </w:tc>
      </w:tr>
      <w:tr w:rsidR="004A5340" w:rsidRPr="004A5340" w14:paraId="4C29F1EE" w14:textId="77777777" w:rsidTr="008A3833">
        <w:trPr>
          <w:trHeight w:val="1255"/>
        </w:trPr>
        <w:tc>
          <w:tcPr>
            <w:tcW w:w="425" w:type="dxa"/>
            <w:shd w:val="clear" w:color="auto" w:fill="auto"/>
            <w:vAlign w:val="center"/>
          </w:tcPr>
          <w:p w14:paraId="5EC1A279" w14:textId="77777777" w:rsidR="008A3833" w:rsidRPr="004A5340" w:rsidRDefault="008A3833" w:rsidP="008A3833">
            <w:pPr>
              <w:rPr>
                <w:rFonts w:ascii="Arial" w:hAnsi="Arial" w:cs="Arial"/>
              </w:rPr>
            </w:pPr>
            <w:r w:rsidRPr="004A5340">
              <w:rPr>
                <w:rFonts w:ascii="Arial" w:hAnsi="Arial" w:cs="Arial"/>
              </w:rPr>
              <w:t>2</w:t>
            </w:r>
          </w:p>
        </w:tc>
        <w:tc>
          <w:tcPr>
            <w:tcW w:w="6096" w:type="dxa"/>
            <w:shd w:val="clear" w:color="auto" w:fill="auto"/>
            <w:vAlign w:val="center"/>
          </w:tcPr>
          <w:p w14:paraId="4582DF29" w14:textId="77777777" w:rsidR="008A3833" w:rsidRPr="004A5340" w:rsidRDefault="008A3833" w:rsidP="008A3833">
            <w:pPr>
              <w:ind w:right="176"/>
              <w:jc w:val="both"/>
              <w:rPr>
                <w:rFonts w:ascii="Arial" w:hAnsi="Arial" w:cs="Arial"/>
              </w:rPr>
            </w:pPr>
            <w:r w:rsidRPr="004A5340">
              <w:rPr>
                <w:rFonts w:ascii="Arial" w:hAnsi="Arial" w:cs="Arial"/>
              </w:rPr>
              <w:t>Has sufficient Networking activity and / or baseline scoping of the proposed activity taken place to merit its progression to a Pre-Development project?</w:t>
            </w:r>
          </w:p>
        </w:tc>
        <w:tc>
          <w:tcPr>
            <w:tcW w:w="1276" w:type="dxa"/>
            <w:shd w:val="clear" w:color="auto" w:fill="auto"/>
          </w:tcPr>
          <w:p w14:paraId="48B8149E" w14:textId="77777777" w:rsidR="008A3833" w:rsidRPr="004A5340" w:rsidRDefault="008A3833" w:rsidP="008A3833">
            <w:pPr>
              <w:rPr>
                <w:rFonts w:ascii="Arial" w:hAnsi="Arial" w:cs="Arial"/>
              </w:rPr>
            </w:pPr>
          </w:p>
        </w:tc>
        <w:tc>
          <w:tcPr>
            <w:tcW w:w="7087" w:type="dxa"/>
            <w:shd w:val="clear" w:color="auto" w:fill="auto"/>
          </w:tcPr>
          <w:p w14:paraId="58FBBA61" w14:textId="77777777" w:rsidR="008A3833" w:rsidRPr="004A5340" w:rsidRDefault="008A3833" w:rsidP="008A3833">
            <w:pPr>
              <w:rPr>
                <w:rFonts w:ascii="Arial" w:hAnsi="Arial" w:cs="Arial"/>
              </w:rPr>
            </w:pPr>
          </w:p>
        </w:tc>
      </w:tr>
      <w:tr w:rsidR="004A5340" w:rsidRPr="004A5340" w14:paraId="792775B1" w14:textId="77777777" w:rsidTr="008A3833">
        <w:trPr>
          <w:trHeight w:val="1042"/>
        </w:trPr>
        <w:tc>
          <w:tcPr>
            <w:tcW w:w="425" w:type="dxa"/>
            <w:shd w:val="clear" w:color="auto" w:fill="auto"/>
            <w:vAlign w:val="center"/>
          </w:tcPr>
          <w:p w14:paraId="00331760" w14:textId="77777777" w:rsidR="008A3833" w:rsidRPr="004A5340" w:rsidRDefault="008A3833" w:rsidP="008A3833">
            <w:pPr>
              <w:rPr>
                <w:rFonts w:ascii="Arial" w:hAnsi="Arial" w:cs="Arial"/>
              </w:rPr>
            </w:pPr>
            <w:r w:rsidRPr="004A5340">
              <w:rPr>
                <w:rFonts w:ascii="Arial" w:hAnsi="Arial" w:cs="Arial"/>
              </w:rPr>
              <w:t>3</w:t>
            </w:r>
          </w:p>
        </w:tc>
        <w:tc>
          <w:tcPr>
            <w:tcW w:w="6096" w:type="dxa"/>
            <w:shd w:val="clear" w:color="auto" w:fill="auto"/>
            <w:vAlign w:val="center"/>
          </w:tcPr>
          <w:p w14:paraId="43145E2B" w14:textId="77777777" w:rsidR="008A3833" w:rsidRPr="004A5340" w:rsidRDefault="008A3833" w:rsidP="008A3833">
            <w:pPr>
              <w:ind w:right="176"/>
              <w:jc w:val="both"/>
              <w:rPr>
                <w:rFonts w:ascii="Arial" w:hAnsi="Arial" w:cs="Arial"/>
              </w:rPr>
            </w:pPr>
            <w:r w:rsidRPr="004A5340">
              <w:rPr>
                <w:rFonts w:ascii="Arial" w:hAnsi="Arial" w:cs="Arial"/>
              </w:rPr>
              <w:t>At this stage, does the proposed activity offer potential to deliver positive outcomes for the LAG area?</w:t>
            </w:r>
          </w:p>
        </w:tc>
        <w:tc>
          <w:tcPr>
            <w:tcW w:w="1276" w:type="dxa"/>
            <w:shd w:val="clear" w:color="auto" w:fill="auto"/>
          </w:tcPr>
          <w:p w14:paraId="7F6D7C79" w14:textId="77777777" w:rsidR="008A3833" w:rsidRPr="004A5340" w:rsidRDefault="008A3833" w:rsidP="008A3833">
            <w:pPr>
              <w:rPr>
                <w:rFonts w:ascii="Arial" w:hAnsi="Arial" w:cs="Arial"/>
              </w:rPr>
            </w:pPr>
          </w:p>
        </w:tc>
        <w:tc>
          <w:tcPr>
            <w:tcW w:w="7087" w:type="dxa"/>
            <w:shd w:val="clear" w:color="auto" w:fill="auto"/>
          </w:tcPr>
          <w:p w14:paraId="264D28EB" w14:textId="77777777" w:rsidR="008A3833" w:rsidRPr="004A5340" w:rsidRDefault="008A3833" w:rsidP="008A3833">
            <w:pPr>
              <w:rPr>
                <w:rFonts w:ascii="Arial" w:hAnsi="Arial" w:cs="Arial"/>
              </w:rPr>
            </w:pPr>
          </w:p>
        </w:tc>
      </w:tr>
      <w:tr w:rsidR="004A5340" w:rsidRPr="004A5340" w14:paraId="552AFC3C" w14:textId="77777777" w:rsidTr="008A3833">
        <w:trPr>
          <w:trHeight w:val="1061"/>
        </w:trPr>
        <w:tc>
          <w:tcPr>
            <w:tcW w:w="425" w:type="dxa"/>
            <w:shd w:val="clear" w:color="auto" w:fill="auto"/>
            <w:vAlign w:val="center"/>
          </w:tcPr>
          <w:p w14:paraId="79DAFB96" w14:textId="77777777" w:rsidR="008A3833" w:rsidRPr="004A5340" w:rsidRDefault="008A3833" w:rsidP="008A3833">
            <w:pPr>
              <w:rPr>
                <w:rFonts w:ascii="Arial" w:hAnsi="Arial" w:cs="Arial"/>
              </w:rPr>
            </w:pPr>
            <w:r w:rsidRPr="004A5340">
              <w:rPr>
                <w:rFonts w:ascii="Arial" w:hAnsi="Arial" w:cs="Arial"/>
              </w:rPr>
              <w:t>4</w:t>
            </w:r>
          </w:p>
        </w:tc>
        <w:tc>
          <w:tcPr>
            <w:tcW w:w="6096" w:type="dxa"/>
            <w:shd w:val="clear" w:color="auto" w:fill="auto"/>
            <w:vAlign w:val="center"/>
          </w:tcPr>
          <w:p w14:paraId="60F2A619" w14:textId="77777777" w:rsidR="008A3833" w:rsidRPr="004A5340" w:rsidRDefault="008A3833" w:rsidP="008A3833">
            <w:pPr>
              <w:ind w:right="176"/>
              <w:jc w:val="both"/>
              <w:rPr>
                <w:rFonts w:ascii="Arial" w:hAnsi="Arial" w:cs="Arial"/>
              </w:rPr>
            </w:pPr>
            <w:r w:rsidRPr="004A5340">
              <w:rPr>
                <w:rFonts w:ascii="Arial" w:hAnsi="Arial" w:cs="Arial"/>
              </w:rPr>
              <w:t>Are the potential outcomes from the proposed activity unlikely to be delivered without a joint Cooperation action?</w:t>
            </w:r>
          </w:p>
        </w:tc>
        <w:tc>
          <w:tcPr>
            <w:tcW w:w="1276" w:type="dxa"/>
            <w:shd w:val="clear" w:color="auto" w:fill="auto"/>
          </w:tcPr>
          <w:p w14:paraId="57DAE99E" w14:textId="77777777" w:rsidR="008A3833" w:rsidRPr="004A5340" w:rsidRDefault="008A3833" w:rsidP="008A3833">
            <w:pPr>
              <w:rPr>
                <w:rFonts w:ascii="Arial" w:hAnsi="Arial" w:cs="Arial"/>
              </w:rPr>
            </w:pPr>
          </w:p>
        </w:tc>
        <w:tc>
          <w:tcPr>
            <w:tcW w:w="7087" w:type="dxa"/>
            <w:shd w:val="clear" w:color="auto" w:fill="auto"/>
          </w:tcPr>
          <w:p w14:paraId="044138C1" w14:textId="77777777" w:rsidR="008A3833" w:rsidRPr="004A5340" w:rsidRDefault="008A3833" w:rsidP="008A3833">
            <w:pPr>
              <w:rPr>
                <w:rFonts w:ascii="Arial" w:hAnsi="Arial" w:cs="Arial"/>
              </w:rPr>
            </w:pPr>
          </w:p>
        </w:tc>
      </w:tr>
      <w:tr w:rsidR="004A5340" w:rsidRPr="004A5340" w14:paraId="5AA2ADE3" w14:textId="77777777" w:rsidTr="008A3833">
        <w:trPr>
          <w:trHeight w:val="836"/>
        </w:trPr>
        <w:tc>
          <w:tcPr>
            <w:tcW w:w="425" w:type="dxa"/>
            <w:shd w:val="clear" w:color="auto" w:fill="auto"/>
            <w:vAlign w:val="center"/>
          </w:tcPr>
          <w:p w14:paraId="6D1B6582" w14:textId="77777777" w:rsidR="008A3833" w:rsidRPr="004A5340" w:rsidRDefault="008A3833" w:rsidP="008A3833">
            <w:pPr>
              <w:rPr>
                <w:rFonts w:ascii="Arial" w:hAnsi="Arial" w:cs="Arial"/>
              </w:rPr>
            </w:pPr>
            <w:r w:rsidRPr="004A5340">
              <w:rPr>
                <w:rFonts w:ascii="Arial" w:hAnsi="Arial" w:cs="Arial"/>
              </w:rPr>
              <w:lastRenderedPageBreak/>
              <w:t>5</w:t>
            </w:r>
          </w:p>
        </w:tc>
        <w:tc>
          <w:tcPr>
            <w:tcW w:w="6096" w:type="dxa"/>
            <w:shd w:val="clear" w:color="auto" w:fill="auto"/>
            <w:vAlign w:val="center"/>
          </w:tcPr>
          <w:p w14:paraId="4F1212A7" w14:textId="77777777" w:rsidR="008A3833" w:rsidRPr="004A5340" w:rsidRDefault="008A3833" w:rsidP="008A3833">
            <w:pPr>
              <w:ind w:right="176"/>
              <w:jc w:val="both"/>
              <w:rPr>
                <w:rFonts w:ascii="Arial" w:hAnsi="Arial" w:cs="Arial"/>
              </w:rPr>
            </w:pPr>
            <w:r w:rsidRPr="004A5340">
              <w:rPr>
                <w:rFonts w:ascii="Arial" w:hAnsi="Arial" w:cs="Arial"/>
              </w:rPr>
              <w:t>Do the proposed actions and associated costs appear reasonable and represent value for money?</w:t>
            </w:r>
          </w:p>
        </w:tc>
        <w:tc>
          <w:tcPr>
            <w:tcW w:w="1276" w:type="dxa"/>
            <w:shd w:val="clear" w:color="auto" w:fill="auto"/>
          </w:tcPr>
          <w:p w14:paraId="03627633" w14:textId="77777777" w:rsidR="008A3833" w:rsidRPr="004A5340" w:rsidRDefault="008A3833" w:rsidP="008A3833">
            <w:pPr>
              <w:rPr>
                <w:rFonts w:ascii="Arial" w:hAnsi="Arial" w:cs="Arial"/>
              </w:rPr>
            </w:pPr>
          </w:p>
        </w:tc>
        <w:tc>
          <w:tcPr>
            <w:tcW w:w="7087" w:type="dxa"/>
            <w:shd w:val="clear" w:color="auto" w:fill="auto"/>
          </w:tcPr>
          <w:p w14:paraId="735D3AB9" w14:textId="77777777" w:rsidR="008A3833" w:rsidRPr="004A5340" w:rsidRDefault="008A3833" w:rsidP="008A3833">
            <w:pPr>
              <w:rPr>
                <w:rFonts w:ascii="Arial" w:hAnsi="Arial" w:cs="Arial"/>
              </w:rPr>
            </w:pPr>
          </w:p>
        </w:tc>
      </w:tr>
      <w:tr w:rsidR="004A5340" w:rsidRPr="004A5340" w14:paraId="570F3F71" w14:textId="77777777" w:rsidTr="008A3833">
        <w:trPr>
          <w:trHeight w:val="848"/>
        </w:trPr>
        <w:tc>
          <w:tcPr>
            <w:tcW w:w="425" w:type="dxa"/>
            <w:shd w:val="clear" w:color="auto" w:fill="auto"/>
            <w:vAlign w:val="center"/>
          </w:tcPr>
          <w:p w14:paraId="2DF5BFD9" w14:textId="77777777" w:rsidR="008A3833" w:rsidRPr="004A5340" w:rsidRDefault="008A3833" w:rsidP="008A3833">
            <w:pPr>
              <w:rPr>
                <w:rFonts w:ascii="Arial" w:hAnsi="Arial" w:cs="Arial"/>
              </w:rPr>
            </w:pPr>
            <w:r w:rsidRPr="004A5340">
              <w:rPr>
                <w:rFonts w:ascii="Arial" w:hAnsi="Arial" w:cs="Arial"/>
              </w:rPr>
              <w:t>6</w:t>
            </w:r>
          </w:p>
        </w:tc>
        <w:tc>
          <w:tcPr>
            <w:tcW w:w="6096" w:type="dxa"/>
            <w:shd w:val="clear" w:color="auto" w:fill="auto"/>
            <w:vAlign w:val="center"/>
          </w:tcPr>
          <w:p w14:paraId="47CDAE44" w14:textId="77777777" w:rsidR="008A3833" w:rsidRPr="004A5340" w:rsidRDefault="008A3833" w:rsidP="008A3833">
            <w:pPr>
              <w:ind w:right="176"/>
              <w:jc w:val="both"/>
              <w:rPr>
                <w:rFonts w:ascii="Arial" w:hAnsi="Arial" w:cs="Arial"/>
              </w:rPr>
            </w:pPr>
            <w:r w:rsidRPr="004A5340">
              <w:rPr>
                <w:rFonts w:ascii="Arial" w:hAnsi="Arial" w:cs="Arial"/>
              </w:rPr>
              <w:t>Is it evident that the LAG envisages the implementation of a concrete project?</w:t>
            </w:r>
          </w:p>
        </w:tc>
        <w:tc>
          <w:tcPr>
            <w:tcW w:w="1276" w:type="dxa"/>
            <w:shd w:val="clear" w:color="auto" w:fill="auto"/>
          </w:tcPr>
          <w:p w14:paraId="38A336A7" w14:textId="77777777" w:rsidR="008A3833" w:rsidRPr="004A5340" w:rsidRDefault="008A3833" w:rsidP="008A3833">
            <w:pPr>
              <w:rPr>
                <w:rFonts w:ascii="Arial" w:hAnsi="Arial" w:cs="Arial"/>
              </w:rPr>
            </w:pPr>
          </w:p>
        </w:tc>
        <w:tc>
          <w:tcPr>
            <w:tcW w:w="7087" w:type="dxa"/>
            <w:shd w:val="clear" w:color="auto" w:fill="auto"/>
          </w:tcPr>
          <w:p w14:paraId="6874773D" w14:textId="77777777" w:rsidR="008A3833" w:rsidRPr="004A5340" w:rsidRDefault="008A3833" w:rsidP="008A3833">
            <w:pPr>
              <w:rPr>
                <w:rFonts w:ascii="Arial" w:hAnsi="Arial" w:cs="Arial"/>
              </w:rPr>
            </w:pPr>
          </w:p>
        </w:tc>
      </w:tr>
      <w:tr w:rsidR="004A5340" w:rsidRPr="004A5340" w14:paraId="22F0A959" w14:textId="77777777" w:rsidTr="008A3833">
        <w:trPr>
          <w:trHeight w:val="988"/>
        </w:trPr>
        <w:tc>
          <w:tcPr>
            <w:tcW w:w="425" w:type="dxa"/>
            <w:shd w:val="clear" w:color="auto" w:fill="auto"/>
            <w:vAlign w:val="center"/>
          </w:tcPr>
          <w:p w14:paraId="7F01BB8C" w14:textId="77777777" w:rsidR="008A3833" w:rsidRPr="004A5340" w:rsidRDefault="008A3833" w:rsidP="008A3833">
            <w:pPr>
              <w:rPr>
                <w:rFonts w:ascii="Arial" w:hAnsi="Arial" w:cs="Arial"/>
              </w:rPr>
            </w:pPr>
            <w:r w:rsidRPr="004A5340">
              <w:rPr>
                <w:rFonts w:ascii="Arial" w:hAnsi="Arial" w:cs="Arial"/>
              </w:rPr>
              <w:t>7</w:t>
            </w:r>
          </w:p>
        </w:tc>
        <w:tc>
          <w:tcPr>
            <w:tcW w:w="6096" w:type="dxa"/>
            <w:shd w:val="clear" w:color="auto" w:fill="auto"/>
            <w:vAlign w:val="center"/>
          </w:tcPr>
          <w:p w14:paraId="0084E07A" w14:textId="77777777" w:rsidR="008A3833" w:rsidRPr="004A5340" w:rsidRDefault="008A3833" w:rsidP="008A3833">
            <w:pPr>
              <w:ind w:right="176"/>
              <w:jc w:val="both"/>
              <w:rPr>
                <w:rFonts w:ascii="Arial" w:hAnsi="Arial" w:cs="Arial"/>
              </w:rPr>
            </w:pPr>
            <w:r w:rsidRPr="004A5340">
              <w:rPr>
                <w:rFonts w:ascii="Arial" w:hAnsi="Arial" w:cs="Arial"/>
              </w:rPr>
              <w:t>Has the proposed action been formally ratified by the Managing Authority?</w:t>
            </w:r>
          </w:p>
        </w:tc>
        <w:tc>
          <w:tcPr>
            <w:tcW w:w="1276" w:type="dxa"/>
            <w:shd w:val="clear" w:color="auto" w:fill="auto"/>
          </w:tcPr>
          <w:p w14:paraId="04A44A1E" w14:textId="77777777" w:rsidR="008A3833" w:rsidRPr="004A5340" w:rsidRDefault="008A3833" w:rsidP="008A3833">
            <w:pPr>
              <w:rPr>
                <w:rFonts w:ascii="Arial" w:hAnsi="Arial" w:cs="Arial"/>
              </w:rPr>
            </w:pPr>
          </w:p>
        </w:tc>
        <w:tc>
          <w:tcPr>
            <w:tcW w:w="7087" w:type="dxa"/>
            <w:shd w:val="clear" w:color="auto" w:fill="auto"/>
          </w:tcPr>
          <w:p w14:paraId="2DBC114E" w14:textId="77777777" w:rsidR="008A3833" w:rsidRPr="004A5340" w:rsidRDefault="008A3833" w:rsidP="008A3833">
            <w:pPr>
              <w:rPr>
                <w:rFonts w:ascii="Arial" w:hAnsi="Arial" w:cs="Arial"/>
              </w:rPr>
            </w:pPr>
          </w:p>
        </w:tc>
      </w:tr>
    </w:tbl>
    <w:p w14:paraId="059D84E1" w14:textId="77777777" w:rsidR="008A3833" w:rsidRPr="004A5340" w:rsidRDefault="008A3833" w:rsidP="008A3833">
      <w:pPr>
        <w:rPr>
          <w:rFonts w:ascii="Arial" w:hAnsi="Arial" w:cs="Arial"/>
          <w:b/>
        </w:rPr>
      </w:pPr>
      <w:r w:rsidRPr="004A5340">
        <w:rPr>
          <w:rFonts w:ascii="Arial" w:hAnsi="Arial" w:cs="Arial"/>
          <w:b/>
        </w:rPr>
        <w:t>All questions must be answered and in order for the application to be approved for funding, the answer to each question must be YES.  Comments should be recorded alongside each Criterion to justify the decision.</w:t>
      </w:r>
    </w:p>
    <w:p w14:paraId="06FF56CA" w14:textId="77777777" w:rsidR="008A3833" w:rsidRPr="004A5340" w:rsidRDefault="008A3833" w:rsidP="008A383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7"/>
        <w:gridCol w:w="2371"/>
        <w:gridCol w:w="4758"/>
        <w:gridCol w:w="2232"/>
      </w:tblGrid>
      <w:tr w:rsidR="004A5340" w:rsidRPr="004A5340" w14:paraId="3F2517FC" w14:textId="77777777" w:rsidTr="008A3833">
        <w:trPr>
          <w:trHeight w:val="559"/>
        </w:trPr>
        <w:tc>
          <w:tcPr>
            <w:tcW w:w="4644" w:type="dxa"/>
            <w:shd w:val="clear" w:color="auto" w:fill="D9D9D9"/>
            <w:vAlign w:val="center"/>
          </w:tcPr>
          <w:p w14:paraId="0CB13134" w14:textId="77777777" w:rsidR="008A3833" w:rsidRPr="004A5340" w:rsidRDefault="008A3833" w:rsidP="008A3833">
            <w:pPr>
              <w:rPr>
                <w:rFonts w:ascii="Arial" w:hAnsi="Arial" w:cs="Arial"/>
                <w:b/>
              </w:rPr>
            </w:pPr>
            <w:r w:rsidRPr="004A5340">
              <w:rPr>
                <w:rFonts w:ascii="Arial" w:hAnsi="Arial" w:cs="Arial"/>
                <w:b/>
              </w:rPr>
              <w:t>Date of Assessment Panel meeting:</w:t>
            </w:r>
          </w:p>
        </w:tc>
        <w:tc>
          <w:tcPr>
            <w:tcW w:w="2410" w:type="dxa"/>
            <w:shd w:val="clear" w:color="auto" w:fill="auto"/>
            <w:vAlign w:val="center"/>
          </w:tcPr>
          <w:p w14:paraId="04B9615D" w14:textId="77777777" w:rsidR="008A3833" w:rsidRPr="004A5340" w:rsidRDefault="008A3833" w:rsidP="008A3833">
            <w:pPr>
              <w:rPr>
                <w:rFonts w:ascii="Arial" w:hAnsi="Arial" w:cs="Arial"/>
                <w:b/>
              </w:rPr>
            </w:pPr>
          </w:p>
        </w:tc>
        <w:tc>
          <w:tcPr>
            <w:tcW w:w="4820" w:type="dxa"/>
            <w:shd w:val="clear" w:color="auto" w:fill="D9D9D9"/>
            <w:vAlign w:val="center"/>
          </w:tcPr>
          <w:p w14:paraId="56D8D0DD" w14:textId="77777777" w:rsidR="008A3833" w:rsidRPr="004A5340" w:rsidRDefault="008A3833" w:rsidP="008A3833">
            <w:pPr>
              <w:rPr>
                <w:rFonts w:ascii="Arial" w:hAnsi="Arial" w:cs="Arial"/>
                <w:b/>
              </w:rPr>
            </w:pPr>
            <w:r w:rsidRPr="004A5340">
              <w:rPr>
                <w:rFonts w:ascii="Arial" w:hAnsi="Arial" w:cs="Arial"/>
                <w:b/>
              </w:rPr>
              <w:t>Application Reference No.</w:t>
            </w:r>
          </w:p>
        </w:tc>
        <w:tc>
          <w:tcPr>
            <w:tcW w:w="2268" w:type="dxa"/>
            <w:shd w:val="clear" w:color="auto" w:fill="auto"/>
            <w:vAlign w:val="center"/>
          </w:tcPr>
          <w:p w14:paraId="56D18696" w14:textId="77777777" w:rsidR="008A3833" w:rsidRPr="004A5340" w:rsidRDefault="008A3833" w:rsidP="008A3833">
            <w:pPr>
              <w:rPr>
                <w:rFonts w:ascii="Arial" w:hAnsi="Arial" w:cs="Arial"/>
                <w:b/>
              </w:rPr>
            </w:pPr>
          </w:p>
        </w:tc>
      </w:tr>
    </w:tbl>
    <w:p w14:paraId="0D16032E" w14:textId="77777777" w:rsidR="008A3833" w:rsidRPr="004A5340" w:rsidRDefault="008A3833" w:rsidP="008A3833">
      <w:pPr>
        <w:rPr>
          <w:rFonts w:ascii="Arial" w:hAnsi="Arial" w:cs="Arial"/>
          <w:b/>
        </w:rPr>
      </w:pPr>
      <w:r w:rsidRPr="004A5340">
        <w:rPr>
          <w:rFonts w:ascii="Arial" w:hAnsi="Arial" w:cs="Arial"/>
          <w:b/>
        </w:rPr>
        <w:t xml:space="preserve"> </w:t>
      </w:r>
    </w:p>
    <w:p w14:paraId="2084AD04" w14:textId="77777777" w:rsidR="008A3833" w:rsidRPr="004A5340" w:rsidRDefault="008A3833" w:rsidP="008A3833">
      <w:pPr>
        <w:jc w:val="both"/>
        <w:rPr>
          <w:rFonts w:ascii="Arial" w:hAnsi="Arial" w:cs="Arial"/>
          <w:b/>
          <w:sz w:val="28"/>
          <w:szCs w:val="28"/>
        </w:rPr>
      </w:pPr>
      <w:r w:rsidRPr="004A5340">
        <w:rPr>
          <w:rFonts w:ascii="Arial" w:hAnsi="Arial" w:cs="Arial"/>
          <w:b/>
          <w:sz w:val="28"/>
          <w:szCs w:val="28"/>
        </w:rPr>
        <w:t>The (</w:t>
      </w:r>
      <w:r w:rsidRPr="004A5340">
        <w:rPr>
          <w:rFonts w:ascii="Arial" w:hAnsi="Arial" w:cs="Arial"/>
          <w:b/>
          <w:i/>
          <w:sz w:val="28"/>
          <w:szCs w:val="28"/>
        </w:rPr>
        <w:t>LAG name here)</w:t>
      </w:r>
      <w:r w:rsidRPr="004A5340">
        <w:rPr>
          <w:rFonts w:ascii="Arial" w:hAnsi="Arial" w:cs="Arial"/>
          <w:sz w:val="28"/>
          <w:szCs w:val="28"/>
        </w:rPr>
        <w:t xml:space="preserve"> </w:t>
      </w:r>
      <w:r w:rsidRPr="004A5340">
        <w:rPr>
          <w:rFonts w:ascii="Arial" w:hAnsi="Arial" w:cs="Arial"/>
          <w:b/>
          <w:sz w:val="28"/>
          <w:szCs w:val="28"/>
        </w:rPr>
        <w:t xml:space="preserve">LAG Assessment Panel has considered this Application and decided that it should be:  Accepted  /  Rejected  /  Referred*  </w:t>
      </w:r>
    </w:p>
    <w:p w14:paraId="1CEE39DD" w14:textId="77777777" w:rsidR="008A3833" w:rsidRPr="004A5340" w:rsidRDefault="008A3833" w:rsidP="008A3833">
      <w:pPr>
        <w:jc w:val="right"/>
        <w:rPr>
          <w:rFonts w:ascii="Arial" w:hAnsi="Arial" w:cs="Arial"/>
          <w:b/>
        </w:rPr>
      </w:pPr>
      <w:r w:rsidRPr="004A5340">
        <w:rPr>
          <w:rFonts w:ascii="Arial" w:hAnsi="Arial" w:cs="Arial"/>
          <w:b/>
        </w:rPr>
        <w:t>*(delete as appropriate)</w:t>
      </w:r>
    </w:p>
    <w:p w14:paraId="7A2E8ABB" w14:textId="77777777" w:rsidR="008A3833" w:rsidRPr="004A5340" w:rsidRDefault="008A3833" w:rsidP="008A3833">
      <w:pPr>
        <w:rPr>
          <w:rFonts w:ascii="Arial" w:hAnsi="Arial" w:cs="Arial"/>
          <w:b/>
        </w:rPr>
      </w:pPr>
    </w:p>
    <w:p w14:paraId="668D11A8" w14:textId="77777777" w:rsidR="008A3833" w:rsidRPr="004A5340" w:rsidRDefault="008A3833" w:rsidP="008A3833">
      <w:pPr>
        <w:rPr>
          <w:rFonts w:ascii="Arial" w:hAnsi="Arial" w:cs="Arial"/>
          <w:b/>
        </w:rPr>
      </w:pPr>
      <w:r w:rsidRPr="004A5340">
        <w:rPr>
          <w:rFonts w:ascii="Arial" w:hAnsi="Arial" w:cs="Arial"/>
          <w:b/>
        </w:rPr>
        <w:t>The rational for this decision must be recorded in the Assessment Panel minutes and all Assessment Panel members must sign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3"/>
        <w:gridCol w:w="2403"/>
        <w:gridCol w:w="4708"/>
        <w:gridCol w:w="2264"/>
      </w:tblGrid>
      <w:tr w:rsidR="004A5340" w:rsidRPr="004A5340" w14:paraId="511B20B7" w14:textId="77777777" w:rsidTr="008A3833">
        <w:trPr>
          <w:trHeight w:val="643"/>
        </w:trPr>
        <w:tc>
          <w:tcPr>
            <w:tcW w:w="4644" w:type="dxa"/>
            <w:tcBorders>
              <w:bottom w:val="double" w:sz="4" w:space="0" w:color="auto"/>
            </w:tcBorders>
            <w:shd w:val="clear" w:color="auto" w:fill="auto"/>
            <w:vAlign w:val="center"/>
          </w:tcPr>
          <w:p w14:paraId="4CEB3F42" w14:textId="77777777" w:rsidR="008A3833" w:rsidRPr="004A5340" w:rsidRDefault="008A3833" w:rsidP="008A3833">
            <w:pPr>
              <w:jc w:val="center"/>
              <w:rPr>
                <w:rFonts w:ascii="Arial" w:hAnsi="Arial" w:cs="Arial"/>
                <w:b/>
              </w:rPr>
            </w:pPr>
            <w:r w:rsidRPr="004A5340">
              <w:rPr>
                <w:rFonts w:ascii="Arial" w:hAnsi="Arial" w:cs="Arial"/>
                <w:b/>
              </w:rPr>
              <w:t>Signature</w:t>
            </w:r>
          </w:p>
        </w:tc>
        <w:tc>
          <w:tcPr>
            <w:tcW w:w="2442" w:type="dxa"/>
            <w:tcBorders>
              <w:bottom w:val="double" w:sz="4" w:space="0" w:color="auto"/>
              <w:right w:val="double" w:sz="4" w:space="0" w:color="auto"/>
            </w:tcBorders>
            <w:shd w:val="clear" w:color="auto" w:fill="auto"/>
            <w:vAlign w:val="center"/>
          </w:tcPr>
          <w:p w14:paraId="77E6B006" w14:textId="77777777" w:rsidR="008A3833" w:rsidRPr="004A5340" w:rsidRDefault="008A3833" w:rsidP="008A3833">
            <w:pPr>
              <w:jc w:val="center"/>
              <w:rPr>
                <w:rFonts w:ascii="Arial" w:hAnsi="Arial" w:cs="Arial"/>
                <w:b/>
              </w:rPr>
            </w:pPr>
            <w:r w:rsidRPr="004A5340">
              <w:rPr>
                <w:rFonts w:ascii="Arial" w:hAnsi="Arial" w:cs="Arial"/>
                <w:b/>
              </w:rPr>
              <w:t>Date</w:t>
            </w:r>
          </w:p>
        </w:tc>
        <w:tc>
          <w:tcPr>
            <w:tcW w:w="4788" w:type="dxa"/>
            <w:tcBorders>
              <w:left w:val="double" w:sz="4" w:space="0" w:color="auto"/>
              <w:bottom w:val="double" w:sz="4" w:space="0" w:color="auto"/>
            </w:tcBorders>
            <w:shd w:val="clear" w:color="auto" w:fill="auto"/>
            <w:vAlign w:val="center"/>
          </w:tcPr>
          <w:p w14:paraId="67FBC958" w14:textId="77777777" w:rsidR="008A3833" w:rsidRPr="004A5340" w:rsidRDefault="008A3833" w:rsidP="008A3833">
            <w:pPr>
              <w:jc w:val="center"/>
              <w:rPr>
                <w:rFonts w:ascii="Arial" w:hAnsi="Arial" w:cs="Arial"/>
                <w:b/>
              </w:rPr>
            </w:pPr>
            <w:r w:rsidRPr="004A5340">
              <w:rPr>
                <w:rFonts w:ascii="Arial" w:hAnsi="Arial" w:cs="Arial"/>
                <w:b/>
              </w:rPr>
              <w:t>Signature</w:t>
            </w:r>
          </w:p>
        </w:tc>
        <w:tc>
          <w:tcPr>
            <w:tcW w:w="2300" w:type="dxa"/>
            <w:tcBorders>
              <w:bottom w:val="double" w:sz="4" w:space="0" w:color="auto"/>
            </w:tcBorders>
            <w:shd w:val="clear" w:color="auto" w:fill="auto"/>
            <w:vAlign w:val="center"/>
          </w:tcPr>
          <w:p w14:paraId="416815DA" w14:textId="77777777" w:rsidR="008A3833" w:rsidRPr="004A5340" w:rsidRDefault="008A3833" w:rsidP="008A3833">
            <w:pPr>
              <w:jc w:val="center"/>
              <w:rPr>
                <w:rFonts w:ascii="Arial" w:hAnsi="Arial" w:cs="Arial"/>
                <w:b/>
              </w:rPr>
            </w:pPr>
            <w:r w:rsidRPr="004A5340">
              <w:rPr>
                <w:rFonts w:ascii="Arial" w:hAnsi="Arial" w:cs="Arial"/>
                <w:b/>
              </w:rPr>
              <w:t>Date</w:t>
            </w:r>
          </w:p>
        </w:tc>
      </w:tr>
      <w:tr w:rsidR="004A5340" w:rsidRPr="004A5340" w14:paraId="060E1DC2" w14:textId="77777777" w:rsidTr="008A3833">
        <w:trPr>
          <w:trHeight w:val="837"/>
        </w:trPr>
        <w:tc>
          <w:tcPr>
            <w:tcW w:w="4644" w:type="dxa"/>
            <w:tcBorders>
              <w:top w:val="double" w:sz="4" w:space="0" w:color="auto"/>
            </w:tcBorders>
            <w:shd w:val="clear" w:color="auto" w:fill="auto"/>
          </w:tcPr>
          <w:p w14:paraId="18C2E220" w14:textId="77777777" w:rsidR="008A3833" w:rsidRPr="004A5340" w:rsidRDefault="008A3833" w:rsidP="008A3833">
            <w:pPr>
              <w:rPr>
                <w:rFonts w:ascii="Arial" w:hAnsi="Arial" w:cs="Arial"/>
                <w:b/>
              </w:rPr>
            </w:pPr>
          </w:p>
          <w:p w14:paraId="0769B0B5" w14:textId="77777777" w:rsidR="008A3833" w:rsidRPr="004A5340" w:rsidRDefault="008A3833" w:rsidP="008A3833">
            <w:pPr>
              <w:rPr>
                <w:rFonts w:ascii="Arial" w:hAnsi="Arial" w:cs="Arial"/>
                <w:b/>
              </w:rPr>
            </w:pPr>
          </w:p>
          <w:p w14:paraId="7CACC360" w14:textId="77777777" w:rsidR="008A3833" w:rsidRPr="004A5340" w:rsidRDefault="008A3833" w:rsidP="008A3833">
            <w:pPr>
              <w:jc w:val="center"/>
              <w:rPr>
                <w:rFonts w:ascii="Arial" w:hAnsi="Arial" w:cs="Arial"/>
                <w:b/>
                <w:i/>
              </w:rPr>
            </w:pPr>
            <w:r w:rsidRPr="004A5340">
              <w:rPr>
                <w:rFonts w:ascii="Arial" w:hAnsi="Arial" w:cs="Arial"/>
                <w:b/>
                <w:i/>
              </w:rPr>
              <w:t>Chair of Assessment Panel</w:t>
            </w:r>
          </w:p>
        </w:tc>
        <w:tc>
          <w:tcPr>
            <w:tcW w:w="2442" w:type="dxa"/>
            <w:tcBorders>
              <w:top w:val="double" w:sz="4" w:space="0" w:color="auto"/>
              <w:right w:val="double" w:sz="4" w:space="0" w:color="auto"/>
            </w:tcBorders>
            <w:shd w:val="clear" w:color="auto" w:fill="auto"/>
          </w:tcPr>
          <w:p w14:paraId="0AD03FDA" w14:textId="77777777" w:rsidR="008A3833" w:rsidRPr="004A5340" w:rsidRDefault="008A3833" w:rsidP="008A3833">
            <w:pPr>
              <w:rPr>
                <w:rFonts w:ascii="Arial" w:hAnsi="Arial" w:cs="Arial"/>
                <w:b/>
              </w:rPr>
            </w:pPr>
          </w:p>
        </w:tc>
        <w:tc>
          <w:tcPr>
            <w:tcW w:w="4788" w:type="dxa"/>
            <w:tcBorders>
              <w:top w:val="double" w:sz="4" w:space="0" w:color="auto"/>
              <w:left w:val="double" w:sz="4" w:space="0" w:color="auto"/>
            </w:tcBorders>
            <w:shd w:val="clear" w:color="auto" w:fill="auto"/>
          </w:tcPr>
          <w:p w14:paraId="722E38FA" w14:textId="77777777" w:rsidR="008A3833" w:rsidRPr="004A5340" w:rsidRDefault="008A3833" w:rsidP="008A3833">
            <w:pPr>
              <w:rPr>
                <w:rFonts w:ascii="Arial" w:hAnsi="Arial" w:cs="Arial"/>
                <w:b/>
              </w:rPr>
            </w:pPr>
          </w:p>
        </w:tc>
        <w:tc>
          <w:tcPr>
            <w:tcW w:w="2300" w:type="dxa"/>
            <w:tcBorders>
              <w:top w:val="double" w:sz="4" w:space="0" w:color="auto"/>
            </w:tcBorders>
            <w:shd w:val="clear" w:color="auto" w:fill="auto"/>
          </w:tcPr>
          <w:p w14:paraId="724CC428" w14:textId="77777777" w:rsidR="008A3833" w:rsidRPr="004A5340" w:rsidRDefault="008A3833" w:rsidP="008A3833">
            <w:pPr>
              <w:rPr>
                <w:rFonts w:ascii="Arial" w:hAnsi="Arial" w:cs="Arial"/>
                <w:b/>
              </w:rPr>
            </w:pPr>
          </w:p>
        </w:tc>
      </w:tr>
      <w:tr w:rsidR="004A5340" w:rsidRPr="004A5340" w14:paraId="7455868F" w14:textId="77777777" w:rsidTr="008A3833">
        <w:trPr>
          <w:trHeight w:val="837"/>
        </w:trPr>
        <w:tc>
          <w:tcPr>
            <w:tcW w:w="4644" w:type="dxa"/>
            <w:shd w:val="clear" w:color="auto" w:fill="auto"/>
          </w:tcPr>
          <w:p w14:paraId="66984C41" w14:textId="77777777" w:rsidR="008A3833" w:rsidRPr="004A5340" w:rsidRDefault="008A3833" w:rsidP="008A3833">
            <w:pPr>
              <w:rPr>
                <w:rFonts w:ascii="Arial" w:hAnsi="Arial" w:cs="Arial"/>
                <w:b/>
              </w:rPr>
            </w:pPr>
          </w:p>
        </w:tc>
        <w:tc>
          <w:tcPr>
            <w:tcW w:w="2442" w:type="dxa"/>
            <w:tcBorders>
              <w:right w:val="double" w:sz="4" w:space="0" w:color="auto"/>
            </w:tcBorders>
            <w:shd w:val="clear" w:color="auto" w:fill="auto"/>
          </w:tcPr>
          <w:p w14:paraId="7BB23CF7" w14:textId="77777777" w:rsidR="008A3833" w:rsidRPr="004A5340" w:rsidRDefault="008A3833" w:rsidP="008A3833">
            <w:pPr>
              <w:rPr>
                <w:rFonts w:ascii="Arial" w:hAnsi="Arial" w:cs="Arial"/>
                <w:b/>
              </w:rPr>
            </w:pPr>
          </w:p>
        </w:tc>
        <w:tc>
          <w:tcPr>
            <w:tcW w:w="4788" w:type="dxa"/>
            <w:tcBorders>
              <w:left w:val="double" w:sz="4" w:space="0" w:color="auto"/>
            </w:tcBorders>
            <w:shd w:val="clear" w:color="auto" w:fill="auto"/>
          </w:tcPr>
          <w:p w14:paraId="7FD9CA62" w14:textId="77777777" w:rsidR="008A3833" w:rsidRPr="004A5340" w:rsidRDefault="008A3833" w:rsidP="008A3833">
            <w:pPr>
              <w:rPr>
                <w:rFonts w:ascii="Arial" w:hAnsi="Arial" w:cs="Arial"/>
                <w:b/>
              </w:rPr>
            </w:pPr>
          </w:p>
        </w:tc>
        <w:tc>
          <w:tcPr>
            <w:tcW w:w="2300" w:type="dxa"/>
            <w:shd w:val="clear" w:color="auto" w:fill="auto"/>
          </w:tcPr>
          <w:p w14:paraId="61361F24" w14:textId="77777777" w:rsidR="008A3833" w:rsidRPr="004A5340" w:rsidRDefault="008A3833" w:rsidP="008A3833">
            <w:pPr>
              <w:rPr>
                <w:rFonts w:ascii="Arial" w:hAnsi="Arial" w:cs="Arial"/>
                <w:b/>
              </w:rPr>
            </w:pPr>
          </w:p>
        </w:tc>
      </w:tr>
      <w:tr w:rsidR="004A5340" w:rsidRPr="004A5340" w14:paraId="5D6C03C3" w14:textId="77777777" w:rsidTr="008A3833">
        <w:trPr>
          <w:trHeight w:val="837"/>
        </w:trPr>
        <w:tc>
          <w:tcPr>
            <w:tcW w:w="4644" w:type="dxa"/>
            <w:shd w:val="clear" w:color="auto" w:fill="auto"/>
          </w:tcPr>
          <w:p w14:paraId="10181E07" w14:textId="77777777" w:rsidR="008A3833" w:rsidRPr="004A5340" w:rsidRDefault="008A3833" w:rsidP="008A3833">
            <w:pPr>
              <w:rPr>
                <w:rFonts w:ascii="Arial" w:hAnsi="Arial" w:cs="Arial"/>
                <w:b/>
              </w:rPr>
            </w:pPr>
          </w:p>
        </w:tc>
        <w:tc>
          <w:tcPr>
            <w:tcW w:w="2442" w:type="dxa"/>
            <w:tcBorders>
              <w:right w:val="double" w:sz="4" w:space="0" w:color="auto"/>
            </w:tcBorders>
            <w:shd w:val="clear" w:color="auto" w:fill="auto"/>
          </w:tcPr>
          <w:p w14:paraId="0844B29C" w14:textId="77777777" w:rsidR="008A3833" w:rsidRPr="004A5340" w:rsidRDefault="008A3833" w:rsidP="008A3833">
            <w:pPr>
              <w:rPr>
                <w:rFonts w:ascii="Arial" w:hAnsi="Arial" w:cs="Arial"/>
                <w:b/>
              </w:rPr>
            </w:pPr>
          </w:p>
        </w:tc>
        <w:tc>
          <w:tcPr>
            <w:tcW w:w="4788" w:type="dxa"/>
            <w:tcBorders>
              <w:left w:val="double" w:sz="4" w:space="0" w:color="auto"/>
            </w:tcBorders>
            <w:shd w:val="clear" w:color="auto" w:fill="auto"/>
          </w:tcPr>
          <w:p w14:paraId="4E84C9C3" w14:textId="77777777" w:rsidR="008A3833" w:rsidRPr="004A5340" w:rsidRDefault="008A3833" w:rsidP="008A3833">
            <w:pPr>
              <w:rPr>
                <w:rFonts w:ascii="Arial" w:hAnsi="Arial" w:cs="Arial"/>
                <w:b/>
              </w:rPr>
            </w:pPr>
          </w:p>
        </w:tc>
        <w:tc>
          <w:tcPr>
            <w:tcW w:w="2300" w:type="dxa"/>
            <w:shd w:val="clear" w:color="auto" w:fill="auto"/>
          </w:tcPr>
          <w:p w14:paraId="573D156E" w14:textId="77777777" w:rsidR="008A3833" w:rsidRPr="004A5340" w:rsidRDefault="008A3833" w:rsidP="008A3833">
            <w:pPr>
              <w:rPr>
                <w:rFonts w:ascii="Arial" w:hAnsi="Arial" w:cs="Arial"/>
                <w:b/>
              </w:rPr>
            </w:pPr>
          </w:p>
        </w:tc>
      </w:tr>
      <w:tr w:rsidR="004A5340" w:rsidRPr="004A5340" w14:paraId="5CFF339A" w14:textId="77777777" w:rsidTr="008A3833">
        <w:trPr>
          <w:trHeight w:val="837"/>
        </w:trPr>
        <w:tc>
          <w:tcPr>
            <w:tcW w:w="4644" w:type="dxa"/>
            <w:shd w:val="clear" w:color="auto" w:fill="auto"/>
          </w:tcPr>
          <w:p w14:paraId="13D931C6" w14:textId="77777777" w:rsidR="008A3833" w:rsidRPr="004A5340" w:rsidRDefault="008A3833" w:rsidP="008A3833">
            <w:pPr>
              <w:rPr>
                <w:rFonts w:ascii="Arial" w:hAnsi="Arial" w:cs="Arial"/>
                <w:b/>
              </w:rPr>
            </w:pPr>
          </w:p>
        </w:tc>
        <w:tc>
          <w:tcPr>
            <w:tcW w:w="2442" w:type="dxa"/>
            <w:tcBorders>
              <w:right w:val="double" w:sz="4" w:space="0" w:color="auto"/>
            </w:tcBorders>
            <w:shd w:val="clear" w:color="auto" w:fill="auto"/>
          </w:tcPr>
          <w:p w14:paraId="0E573BEB" w14:textId="77777777" w:rsidR="008A3833" w:rsidRPr="004A5340" w:rsidRDefault="008A3833" w:rsidP="008A3833">
            <w:pPr>
              <w:rPr>
                <w:rFonts w:ascii="Arial" w:hAnsi="Arial" w:cs="Arial"/>
                <w:b/>
              </w:rPr>
            </w:pPr>
          </w:p>
        </w:tc>
        <w:tc>
          <w:tcPr>
            <w:tcW w:w="4788" w:type="dxa"/>
            <w:tcBorders>
              <w:left w:val="double" w:sz="4" w:space="0" w:color="auto"/>
            </w:tcBorders>
            <w:shd w:val="clear" w:color="auto" w:fill="auto"/>
          </w:tcPr>
          <w:p w14:paraId="43A268AF" w14:textId="77777777" w:rsidR="008A3833" w:rsidRPr="004A5340" w:rsidRDefault="008A3833" w:rsidP="008A3833">
            <w:pPr>
              <w:rPr>
                <w:rFonts w:ascii="Arial" w:hAnsi="Arial" w:cs="Arial"/>
                <w:b/>
              </w:rPr>
            </w:pPr>
          </w:p>
        </w:tc>
        <w:tc>
          <w:tcPr>
            <w:tcW w:w="2300" w:type="dxa"/>
            <w:shd w:val="clear" w:color="auto" w:fill="auto"/>
          </w:tcPr>
          <w:p w14:paraId="4896D1E6" w14:textId="77777777" w:rsidR="008A3833" w:rsidRPr="004A5340" w:rsidRDefault="008A3833" w:rsidP="008A3833">
            <w:pPr>
              <w:rPr>
                <w:rFonts w:ascii="Arial" w:hAnsi="Arial" w:cs="Arial"/>
                <w:b/>
              </w:rPr>
            </w:pPr>
          </w:p>
        </w:tc>
      </w:tr>
      <w:tr w:rsidR="008A3833" w:rsidRPr="004A5340" w14:paraId="3B9B41FB" w14:textId="77777777" w:rsidTr="008A3833">
        <w:trPr>
          <w:trHeight w:val="837"/>
        </w:trPr>
        <w:tc>
          <w:tcPr>
            <w:tcW w:w="4644" w:type="dxa"/>
            <w:shd w:val="clear" w:color="auto" w:fill="auto"/>
          </w:tcPr>
          <w:p w14:paraId="456B8CFC" w14:textId="77777777" w:rsidR="008A3833" w:rsidRPr="004A5340" w:rsidRDefault="008A3833" w:rsidP="008A3833">
            <w:pPr>
              <w:rPr>
                <w:rFonts w:ascii="Arial" w:hAnsi="Arial" w:cs="Arial"/>
                <w:b/>
              </w:rPr>
            </w:pPr>
          </w:p>
        </w:tc>
        <w:tc>
          <w:tcPr>
            <w:tcW w:w="2442" w:type="dxa"/>
            <w:tcBorders>
              <w:right w:val="double" w:sz="4" w:space="0" w:color="auto"/>
            </w:tcBorders>
            <w:shd w:val="clear" w:color="auto" w:fill="auto"/>
          </w:tcPr>
          <w:p w14:paraId="4A0C8AEB" w14:textId="77777777" w:rsidR="008A3833" w:rsidRPr="004A5340" w:rsidRDefault="008A3833" w:rsidP="008A3833">
            <w:pPr>
              <w:rPr>
                <w:rFonts w:ascii="Arial" w:hAnsi="Arial" w:cs="Arial"/>
                <w:b/>
              </w:rPr>
            </w:pPr>
          </w:p>
        </w:tc>
        <w:tc>
          <w:tcPr>
            <w:tcW w:w="4788" w:type="dxa"/>
            <w:tcBorders>
              <w:left w:val="double" w:sz="4" w:space="0" w:color="auto"/>
            </w:tcBorders>
            <w:shd w:val="clear" w:color="auto" w:fill="auto"/>
          </w:tcPr>
          <w:p w14:paraId="5E3A3E5F" w14:textId="77777777" w:rsidR="008A3833" w:rsidRPr="004A5340" w:rsidRDefault="008A3833" w:rsidP="008A3833">
            <w:pPr>
              <w:rPr>
                <w:rFonts w:ascii="Arial" w:hAnsi="Arial" w:cs="Arial"/>
                <w:b/>
              </w:rPr>
            </w:pPr>
          </w:p>
        </w:tc>
        <w:tc>
          <w:tcPr>
            <w:tcW w:w="2300" w:type="dxa"/>
            <w:shd w:val="clear" w:color="auto" w:fill="auto"/>
          </w:tcPr>
          <w:p w14:paraId="7B77BD04" w14:textId="77777777" w:rsidR="008A3833" w:rsidRPr="004A5340" w:rsidRDefault="008A3833" w:rsidP="008A3833">
            <w:pPr>
              <w:rPr>
                <w:rFonts w:ascii="Arial" w:hAnsi="Arial" w:cs="Arial"/>
                <w:b/>
              </w:rPr>
            </w:pPr>
          </w:p>
        </w:tc>
      </w:tr>
    </w:tbl>
    <w:p w14:paraId="4E3F1A04" w14:textId="77777777" w:rsidR="008A3833" w:rsidRPr="004A5340" w:rsidRDefault="008A3833" w:rsidP="008A3833">
      <w:pPr>
        <w:rPr>
          <w:rFonts w:ascii="Arial" w:hAnsi="Arial" w:cs="Arial"/>
          <w:b/>
        </w:rPr>
      </w:pPr>
    </w:p>
    <w:p w14:paraId="65D5F181" w14:textId="77777777" w:rsidR="008A3833" w:rsidRPr="004A5340" w:rsidRDefault="008A3833" w:rsidP="008A3833">
      <w:pPr>
        <w:pStyle w:val="ListParagraph"/>
        <w:ind w:left="792"/>
        <w:jc w:val="right"/>
        <w:rPr>
          <w:rFonts w:ascii="Arial" w:hAnsi="Arial" w:cs="Arial"/>
          <w:b/>
          <w:szCs w:val="24"/>
        </w:rPr>
      </w:pPr>
    </w:p>
    <w:p w14:paraId="5B9ECAD6" w14:textId="77777777" w:rsidR="008A3833" w:rsidRPr="004A5340" w:rsidRDefault="008A3833" w:rsidP="008A3833">
      <w:pPr>
        <w:pStyle w:val="ListParagraph"/>
        <w:ind w:left="792"/>
        <w:jc w:val="right"/>
        <w:rPr>
          <w:rFonts w:ascii="Arial" w:hAnsi="Arial" w:cs="Arial"/>
          <w:b/>
          <w:szCs w:val="24"/>
        </w:rPr>
      </w:pPr>
    </w:p>
    <w:p w14:paraId="75D85FF0" w14:textId="77777777" w:rsidR="008A3833" w:rsidRPr="004A5340" w:rsidRDefault="008A3833" w:rsidP="008A3833">
      <w:pPr>
        <w:pStyle w:val="ListParagraph"/>
        <w:ind w:left="792"/>
        <w:jc w:val="right"/>
        <w:rPr>
          <w:rFonts w:ascii="Arial" w:hAnsi="Arial" w:cs="Arial"/>
          <w:b/>
          <w:szCs w:val="24"/>
        </w:rPr>
      </w:pPr>
    </w:p>
    <w:p w14:paraId="034426AF" w14:textId="25B0BFA5" w:rsidR="008A3833" w:rsidRPr="004A5340" w:rsidRDefault="0086787B">
      <w:pPr>
        <w:pStyle w:val="ListParagraph"/>
        <w:ind w:left="792"/>
        <w:jc w:val="right"/>
        <w:rPr>
          <w:rFonts w:ascii="Arial" w:hAnsi="Arial" w:cs="Arial"/>
          <w:b/>
          <w:szCs w:val="24"/>
        </w:rPr>
      </w:pPr>
      <w:r w:rsidRPr="004A5340">
        <w:rPr>
          <w:rFonts w:ascii="Arial" w:hAnsi="Arial" w:cs="Arial"/>
          <w:b/>
          <w:szCs w:val="24"/>
        </w:rPr>
        <w:br w:type="page"/>
      </w:r>
    </w:p>
    <w:p w14:paraId="627ECF26" w14:textId="77777777" w:rsidR="008A3833" w:rsidRPr="004A5340" w:rsidRDefault="008A3833" w:rsidP="008A3833">
      <w:pPr>
        <w:pStyle w:val="ListParagraph"/>
        <w:ind w:left="792"/>
        <w:jc w:val="right"/>
        <w:rPr>
          <w:rFonts w:ascii="Arial" w:hAnsi="Arial" w:cs="Arial"/>
          <w:b/>
          <w:szCs w:val="24"/>
        </w:rPr>
        <w:sectPr w:rsidR="008A3833" w:rsidRPr="004A5340" w:rsidSect="008A3833">
          <w:pgSz w:w="16838" w:h="11906" w:orient="landscape"/>
          <w:pgMar w:top="1800" w:right="1440" w:bottom="1800" w:left="1440" w:header="708" w:footer="708" w:gutter="0"/>
          <w:cols w:space="708"/>
          <w:docGrid w:linePitch="360"/>
        </w:sectPr>
      </w:pPr>
    </w:p>
    <w:p w14:paraId="35DDC90F" w14:textId="77777777" w:rsidR="008A3833" w:rsidRPr="004A5340" w:rsidRDefault="008A3833" w:rsidP="008A3833">
      <w:pPr>
        <w:ind w:left="5040" w:firstLine="720"/>
        <w:jc w:val="center"/>
        <w:rPr>
          <w:b/>
          <w:sz w:val="28"/>
          <w:szCs w:val="28"/>
        </w:rPr>
      </w:pPr>
    </w:p>
    <w:p w14:paraId="18771FA4" w14:textId="77777777" w:rsidR="008A3833" w:rsidRPr="004A5340" w:rsidRDefault="008A3833" w:rsidP="008A3833">
      <w:pPr>
        <w:ind w:left="5040" w:firstLine="720"/>
        <w:jc w:val="center"/>
        <w:rPr>
          <w:rFonts w:ascii="Arial" w:hAnsi="Arial" w:cs="Arial"/>
          <w:b/>
          <w:sz w:val="28"/>
          <w:szCs w:val="28"/>
        </w:rPr>
      </w:pPr>
      <w:bookmarkStart w:id="365" w:name="Appendix_19C"/>
      <w:bookmarkEnd w:id="365"/>
      <w:r w:rsidRPr="004A5340">
        <w:rPr>
          <w:rFonts w:ascii="Arial" w:hAnsi="Arial" w:cs="Arial"/>
          <w:b/>
          <w:sz w:val="28"/>
          <w:szCs w:val="28"/>
        </w:rPr>
        <w:t>Appendix 19C</w:t>
      </w:r>
    </w:p>
    <w:p w14:paraId="2D058C3A" w14:textId="77777777" w:rsidR="008A3833" w:rsidRPr="004A5340" w:rsidRDefault="008A3833" w:rsidP="008A3833">
      <w:pPr>
        <w:ind w:left="5040" w:firstLine="720"/>
        <w:jc w:val="center"/>
        <w:rPr>
          <w:rFonts w:ascii="Arial" w:hAnsi="Arial" w:cs="Arial"/>
          <w:b/>
          <w:sz w:val="28"/>
          <w:szCs w:val="28"/>
        </w:rPr>
      </w:pPr>
    </w:p>
    <w:p w14:paraId="48E16902" w14:textId="77777777" w:rsidR="008A3833" w:rsidRPr="004A5340" w:rsidRDefault="008A3833" w:rsidP="008A3833">
      <w:pPr>
        <w:jc w:val="center"/>
        <w:rPr>
          <w:rFonts w:ascii="Arial" w:hAnsi="Arial" w:cs="Arial"/>
          <w:b/>
          <w:sz w:val="28"/>
          <w:szCs w:val="28"/>
          <w:u w:val="single"/>
        </w:rPr>
      </w:pPr>
      <w:r w:rsidRPr="004A5340">
        <w:rPr>
          <w:rFonts w:ascii="Arial" w:hAnsi="Arial" w:cs="Arial"/>
          <w:b/>
          <w:sz w:val="28"/>
          <w:szCs w:val="28"/>
          <w:u w:val="single"/>
        </w:rPr>
        <w:t>CO-OPERATION AGREEMENT</w:t>
      </w:r>
    </w:p>
    <w:p w14:paraId="0A8646B3" w14:textId="77777777" w:rsidR="008A3833" w:rsidRPr="004A5340" w:rsidRDefault="008A3833" w:rsidP="008A3833">
      <w:pPr>
        <w:jc w:val="center"/>
        <w:rPr>
          <w:rFonts w:ascii="Arial" w:hAnsi="Arial" w:cs="Arial"/>
          <w:b/>
          <w:sz w:val="28"/>
          <w:szCs w:val="28"/>
          <w:u w:val="single"/>
        </w:rPr>
      </w:pPr>
    </w:p>
    <w:p w14:paraId="5C52F3C1" w14:textId="77777777" w:rsidR="008A3833" w:rsidRPr="004A5340" w:rsidRDefault="008A3833" w:rsidP="008A3833">
      <w:pPr>
        <w:jc w:val="center"/>
        <w:rPr>
          <w:rFonts w:ascii="Arial" w:hAnsi="Arial" w:cs="Arial"/>
          <w:sz w:val="28"/>
          <w:szCs w:val="28"/>
          <w:u w:val="single"/>
        </w:rPr>
      </w:pPr>
      <w:r w:rsidRPr="004A5340">
        <w:rPr>
          <w:rFonts w:ascii="Arial" w:hAnsi="Arial" w:cs="Arial"/>
          <w:sz w:val="28"/>
          <w:szCs w:val="28"/>
          <w:u w:val="single"/>
        </w:rPr>
        <w:t>Article 1</w:t>
      </w:r>
    </w:p>
    <w:p w14:paraId="755E0BD3"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Objective of the Project</w:t>
      </w:r>
    </w:p>
    <w:p w14:paraId="33F8A041" w14:textId="77777777" w:rsidR="008A3833" w:rsidRPr="004A5340" w:rsidRDefault="008A3833" w:rsidP="008A3833">
      <w:pPr>
        <w:jc w:val="center"/>
        <w:rPr>
          <w:rFonts w:ascii="Arial" w:hAnsi="Arial" w:cs="Arial"/>
          <w:sz w:val="28"/>
          <w:szCs w:val="28"/>
          <w:u w:val="single"/>
        </w:rPr>
      </w:pPr>
    </w:p>
    <w:p w14:paraId="6428A82A" w14:textId="77777777" w:rsidR="008A3833" w:rsidRPr="004A5340" w:rsidRDefault="008A3833" w:rsidP="008A3833">
      <w:pPr>
        <w:rPr>
          <w:rFonts w:ascii="Arial" w:hAnsi="Arial" w:cs="Arial"/>
          <w:sz w:val="28"/>
          <w:szCs w:val="28"/>
        </w:rPr>
      </w:pPr>
      <w:r w:rsidRPr="004A5340">
        <w:rPr>
          <w:rFonts w:ascii="Arial" w:hAnsi="Arial" w:cs="Arial"/>
          <w:sz w:val="28"/>
          <w:szCs w:val="28"/>
        </w:rPr>
        <w:t>The organisations detailed below have expressed the common commitment to implement _______________________ based on the schedule presented in this agreement.</w:t>
      </w:r>
    </w:p>
    <w:p w14:paraId="06C84933" w14:textId="77777777" w:rsidR="008A3833" w:rsidRPr="004A5340" w:rsidRDefault="008A3833" w:rsidP="008A3833">
      <w:pPr>
        <w:rPr>
          <w:rFonts w:ascii="Arial" w:hAnsi="Arial" w:cs="Arial"/>
          <w:sz w:val="28"/>
          <w:szCs w:val="28"/>
        </w:rPr>
      </w:pPr>
    </w:p>
    <w:p w14:paraId="4CACD942" w14:textId="77777777" w:rsidR="008A3833" w:rsidRPr="004A5340" w:rsidRDefault="008A3833" w:rsidP="008A3833">
      <w:pPr>
        <w:rPr>
          <w:rFonts w:ascii="Arial" w:hAnsi="Arial" w:cs="Arial"/>
          <w:sz w:val="28"/>
          <w:szCs w:val="28"/>
        </w:rPr>
      </w:pPr>
      <w:r w:rsidRPr="004A5340">
        <w:rPr>
          <w:rFonts w:ascii="Arial" w:hAnsi="Arial" w:cs="Arial"/>
          <w:sz w:val="28"/>
          <w:szCs w:val="28"/>
        </w:rPr>
        <w:t>The main object for the project is: _____________________________________________________</w:t>
      </w:r>
    </w:p>
    <w:p w14:paraId="1E178781" w14:textId="77777777" w:rsidR="008A3833" w:rsidRPr="004A5340" w:rsidRDefault="008A3833" w:rsidP="008A3833">
      <w:pPr>
        <w:rPr>
          <w:rFonts w:ascii="Arial" w:hAnsi="Arial" w:cs="Arial"/>
          <w:sz w:val="28"/>
          <w:szCs w:val="28"/>
        </w:rPr>
      </w:pPr>
      <w:r w:rsidRPr="004A5340">
        <w:rPr>
          <w:rFonts w:ascii="Arial" w:hAnsi="Arial" w:cs="Arial"/>
          <w:sz w:val="28"/>
          <w:szCs w:val="28"/>
        </w:rPr>
        <w:t>_________________________________________________________________________________________________________</w:t>
      </w:r>
    </w:p>
    <w:p w14:paraId="07B62121" w14:textId="77777777" w:rsidR="008A3833" w:rsidRPr="004A5340" w:rsidRDefault="008A3833" w:rsidP="008A3833">
      <w:pPr>
        <w:rPr>
          <w:rFonts w:ascii="Arial" w:hAnsi="Arial" w:cs="Arial"/>
          <w:sz w:val="28"/>
          <w:szCs w:val="28"/>
        </w:rPr>
      </w:pPr>
      <w:r w:rsidRPr="004A5340">
        <w:rPr>
          <w:rFonts w:ascii="Arial" w:hAnsi="Arial" w:cs="Arial"/>
          <w:sz w:val="28"/>
          <w:szCs w:val="28"/>
        </w:rPr>
        <w:t>_________________________________________________________________________________________________________</w:t>
      </w:r>
    </w:p>
    <w:p w14:paraId="7121AA7B" w14:textId="77777777" w:rsidR="008A3833" w:rsidRPr="004A5340" w:rsidRDefault="008A3833" w:rsidP="008A3833">
      <w:pPr>
        <w:rPr>
          <w:rFonts w:ascii="Arial" w:hAnsi="Arial" w:cs="Arial"/>
          <w:sz w:val="28"/>
          <w:szCs w:val="28"/>
        </w:rPr>
      </w:pPr>
    </w:p>
    <w:p w14:paraId="33961311" w14:textId="77777777" w:rsidR="008A3833" w:rsidRPr="004A5340" w:rsidRDefault="008A3833" w:rsidP="008A3833">
      <w:pPr>
        <w:rPr>
          <w:rFonts w:ascii="Arial" w:hAnsi="Arial" w:cs="Arial"/>
          <w:sz w:val="28"/>
          <w:szCs w:val="28"/>
        </w:rPr>
      </w:pPr>
      <w:r w:rsidRPr="004A5340">
        <w:rPr>
          <w:rFonts w:ascii="Arial" w:hAnsi="Arial" w:cs="Arial"/>
          <w:sz w:val="28"/>
          <w:szCs w:val="28"/>
        </w:rPr>
        <w:t>Outcomes:</w:t>
      </w:r>
    </w:p>
    <w:p w14:paraId="1F6639B0" w14:textId="77777777" w:rsidR="008A3833" w:rsidRPr="004A5340" w:rsidRDefault="008A3833" w:rsidP="008A3833">
      <w:pPr>
        <w:rPr>
          <w:rFonts w:ascii="Arial" w:hAnsi="Arial" w:cs="Arial"/>
          <w:sz w:val="28"/>
          <w:szCs w:val="28"/>
        </w:rPr>
      </w:pPr>
    </w:p>
    <w:p w14:paraId="2FBFC57E" w14:textId="77777777" w:rsidR="008A3833" w:rsidRPr="004A5340" w:rsidRDefault="008A3833" w:rsidP="008A3833">
      <w:pPr>
        <w:rPr>
          <w:rFonts w:ascii="Arial" w:hAnsi="Arial" w:cs="Arial"/>
          <w:sz w:val="28"/>
          <w:szCs w:val="28"/>
        </w:rPr>
      </w:pPr>
    </w:p>
    <w:p w14:paraId="6B084139" w14:textId="77777777" w:rsidR="008A3833" w:rsidRPr="004A5340" w:rsidRDefault="008A3833" w:rsidP="008A3833">
      <w:pPr>
        <w:rPr>
          <w:rFonts w:ascii="Arial" w:hAnsi="Arial" w:cs="Arial"/>
          <w:sz w:val="28"/>
          <w:szCs w:val="28"/>
        </w:rPr>
      </w:pPr>
    </w:p>
    <w:p w14:paraId="36BB085E" w14:textId="77777777" w:rsidR="008A3833" w:rsidRPr="004A5340" w:rsidRDefault="008A3833" w:rsidP="008A3833">
      <w:pPr>
        <w:rPr>
          <w:rFonts w:ascii="Arial" w:hAnsi="Arial" w:cs="Arial"/>
          <w:sz w:val="28"/>
          <w:szCs w:val="28"/>
        </w:rPr>
      </w:pPr>
    </w:p>
    <w:p w14:paraId="403CBDEA" w14:textId="77777777" w:rsidR="008A3833" w:rsidRPr="004A5340" w:rsidRDefault="008A3833" w:rsidP="008A3833">
      <w:pPr>
        <w:jc w:val="center"/>
        <w:rPr>
          <w:rFonts w:ascii="Arial" w:hAnsi="Arial" w:cs="Arial"/>
          <w:sz w:val="28"/>
          <w:szCs w:val="28"/>
          <w:u w:val="single"/>
        </w:rPr>
      </w:pPr>
      <w:r w:rsidRPr="004A5340">
        <w:rPr>
          <w:rFonts w:ascii="Arial" w:hAnsi="Arial" w:cs="Arial"/>
          <w:sz w:val="28"/>
          <w:szCs w:val="28"/>
          <w:u w:val="single"/>
        </w:rPr>
        <w:t>Article 2</w:t>
      </w:r>
    </w:p>
    <w:p w14:paraId="754E8396"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Working Language</w:t>
      </w:r>
    </w:p>
    <w:p w14:paraId="601AF991" w14:textId="77777777" w:rsidR="008A3833" w:rsidRPr="004A5340" w:rsidRDefault="008A3833" w:rsidP="008A3833">
      <w:pPr>
        <w:jc w:val="center"/>
        <w:rPr>
          <w:rFonts w:ascii="Arial" w:hAnsi="Arial" w:cs="Arial"/>
          <w:sz w:val="28"/>
          <w:szCs w:val="28"/>
        </w:rPr>
      </w:pPr>
    </w:p>
    <w:p w14:paraId="05E5150F" w14:textId="77777777" w:rsidR="008A3833" w:rsidRPr="004A5340" w:rsidRDefault="008A3833" w:rsidP="008A3833">
      <w:pPr>
        <w:rPr>
          <w:rFonts w:ascii="Arial" w:hAnsi="Arial" w:cs="Arial"/>
          <w:sz w:val="28"/>
          <w:szCs w:val="28"/>
        </w:rPr>
      </w:pPr>
      <w:r w:rsidRPr="004A5340">
        <w:rPr>
          <w:rFonts w:ascii="Arial" w:hAnsi="Arial" w:cs="Arial"/>
          <w:sz w:val="28"/>
          <w:szCs w:val="28"/>
        </w:rPr>
        <w:t>As agreed by the Co-operation Partners (usually English or another main language of the EU)</w:t>
      </w:r>
    </w:p>
    <w:p w14:paraId="40658AB6" w14:textId="77777777" w:rsidR="008A3833" w:rsidRPr="004A5340" w:rsidRDefault="008A3833" w:rsidP="008A3833">
      <w:pPr>
        <w:rPr>
          <w:rFonts w:ascii="Arial" w:hAnsi="Arial" w:cs="Arial"/>
          <w:sz w:val="28"/>
          <w:szCs w:val="28"/>
        </w:rPr>
      </w:pPr>
    </w:p>
    <w:p w14:paraId="12872CAE" w14:textId="77777777" w:rsidR="008A3833" w:rsidRPr="004A5340" w:rsidRDefault="008A3833" w:rsidP="008A3833">
      <w:pPr>
        <w:rPr>
          <w:rFonts w:ascii="Arial" w:hAnsi="Arial" w:cs="Arial"/>
          <w:sz w:val="28"/>
          <w:szCs w:val="28"/>
        </w:rPr>
      </w:pPr>
    </w:p>
    <w:p w14:paraId="0E9EF3CE" w14:textId="77777777" w:rsidR="008A3833" w:rsidRPr="004A5340" w:rsidRDefault="008A3833">
      <w:pPr>
        <w:jc w:val="center"/>
        <w:rPr>
          <w:rFonts w:ascii="Arial" w:hAnsi="Arial" w:cs="Arial"/>
          <w:sz w:val="28"/>
          <w:szCs w:val="28"/>
          <w:u w:val="single"/>
        </w:rPr>
      </w:pPr>
      <w:r w:rsidRPr="004A5340">
        <w:rPr>
          <w:rFonts w:ascii="Arial" w:hAnsi="Arial" w:cs="Arial"/>
          <w:sz w:val="28"/>
          <w:szCs w:val="28"/>
          <w:u w:val="single"/>
        </w:rPr>
        <w:t>Article 3</w:t>
      </w:r>
    </w:p>
    <w:p w14:paraId="02FBCDED"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Project duration and location of implementation</w:t>
      </w:r>
    </w:p>
    <w:p w14:paraId="1117B765" w14:textId="77777777" w:rsidR="008A3833" w:rsidRPr="004A5340" w:rsidRDefault="008A3833" w:rsidP="008A3833">
      <w:pPr>
        <w:jc w:val="center"/>
        <w:rPr>
          <w:rFonts w:ascii="Arial" w:hAnsi="Arial" w:cs="Arial"/>
          <w:sz w:val="28"/>
          <w:szCs w:val="28"/>
        </w:rPr>
      </w:pPr>
    </w:p>
    <w:p w14:paraId="55E35D4F" w14:textId="77777777" w:rsidR="008A3833" w:rsidRPr="004A5340" w:rsidRDefault="008A3833" w:rsidP="008A3833">
      <w:pPr>
        <w:rPr>
          <w:rFonts w:ascii="Arial" w:hAnsi="Arial" w:cs="Arial"/>
          <w:sz w:val="28"/>
          <w:szCs w:val="28"/>
        </w:rPr>
      </w:pPr>
      <w:r w:rsidRPr="004A5340">
        <w:rPr>
          <w:rFonts w:ascii="Arial" w:hAnsi="Arial" w:cs="Arial"/>
          <w:sz w:val="28"/>
          <w:szCs w:val="28"/>
        </w:rPr>
        <w:t>Duration of the project shall be ___________________________</w:t>
      </w:r>
    </w:p>
    <w:p w14:paraId="0E7F7259" w14:textId="77777777" w:rsidR="008A3833" w:rsidRPr="004A5340" w:rsidRDefault="008A3833" w:rsidP="008A3833">
      <w:pPr>
        <w:rPr>
          <w:rFonts w:ascii="Arial" w:hAnsi="Arial" w:cs="Arial"/>
          <w:sz w:val="28"/>
          <w:szCs w:val="28"/>
        </w:rPr>
      </w:pPr>
      <w:r w:rsidRPr="004A5340">
        <w:rPr>
          <w:rFonts w:ascii="Arial" w:hAnsi="Arial" w:cs="Arial"/>
          <w:sz w:val="28"/>
          <w:szCs w:val="28"/>
        </w:rPr>
        <w:t>Duration time of this agreement shall be until the finalisation of all activities in the project by all members according to their own local schedule but latest shall be _____________________</w:t>
      </w:r>
    </w:p>
    <w:p w14:paraId="4A528138" w14:textId="77777777" w:rsidR="008A3833" w:rsidRPr="004A5340" w:rsidRDefault="008A3833" w:rsidP="008A3833">
      <w:pPr>
        <w:rPr>
          <w:rFonts w:ascii="Arial" w:hAnsi="Arial" w:cs="Arial"/>
          <w:sz w:val="28"/>
          <w:szCs w:val="28"/>
        </w:rPr>
      </w:pPr>
      <w:r w:rsidRPr="004A5340">
        <w:rPr>
          <w:rFonts w:ascii="Arial" w:hAnsi="Arial" w:cs="Arial"/>
          <w:sz w:val="28"/>
          <w:szCs w:val="28"/>
        </w:rPr>
        <w:t>The locations where project activities will be implemented shall be in accordance with the schedule of activities in the Annex.</w:t>
      </w:r>
    </w:p>
    <w:p w14:paraId="5A3426B8" w14:textId="77777777" w:rsidR="008A3833" w:rsidRPr="004A5340" w:rsidRDefault="008A3833" w:rsidP="008A3833">
      <w:pPr>
        <w:rPr>
          <w:rFonts w:ascii="Arial" w:hAnsi="Arial" w:cs="Arial"/>
          <w:sz w:val="28"/>
          <w:szCs w:val="28"/>
        </w:rPr>
      </w:pPr>
    </w:p>
    <w:p w14:paraId="1DBE57D5" w14:textId="77777777" w:rsidR="008A3833" w:rsidRPr="004A5340" w:rsidRDefault="008A3833" w:rsidP="008A3833">
      <w:pPr>
        <w:rPr>
          <w:rFonts w:ascii="Arial" w:hAnsi="Arial" w:cs="Arial"/>
          <w:sz w:val="28"/>
          <w:szCs w:val="28"/>
        </w:rPr>
      </w:pPr>
    </w:p>
    <w:p w14:paraId="532F9AB1" w14:textId="77777777" w:rsidR="005369DF" w:rsidRPr="004A5340" w:rsidRDefault="005369DF" w:rsidP="008A3833">
      <w:pPr>
        <w:rPr>
          <w:rFonts w:ascii="Arial" w:hAnsi="Arial" w:cs="Arial"/>
          <w:sz w:val="28"/>
          <w:szCs w:val="28"/>
        </w:rPr>
      </w:pPr>
    </w:p>
    <w:p w14:paraId="2A3C4AF1" w14:textId="77777777" w:rsidR="008A3833" w:rsidRPr="004A5340" w:rsidRDefault="008A3833" w:rsidP="008A3833">
      <w:pPr>
        <w:jc w:val="center"/>
        <w:rPr>
          <w:rFonts w:ascii="Arial" w:hAnsi="Arial" w:cs="Arial"/>
          <w:sz w:val="28"/>
          <w:szCs w:val="28"/>
          <w:u w:val="single"/>
        </w:rPr>
      </w:pPr>
      <w:r w:rsidRPr="004A5340">
        <w:rPr>
          <w:rFonts w:ascii="Arial" w:hAnsi="Arial" w:cs="Arial"/>
          <w:sz w:val="28"/>
          <w:szCs w:val="28"/>
          <w:u w:val="single"/>
        </w:rPr>
        <w:lastRenderedPageBreak/>
        <w:t>Article 4</w:t>
      </w:r>
    </w:p>
    <w:p w14:paraId="6613BABE"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Obligations, responsibilities and liability</w:t>
      </w:r>
    </w:p>
    <w:p w14:paraId="1DEFF7E6" w14:textId="77777777" w:rsidR="008A3833" w:rsidRPr="004A5340" w:rsidRDefault="008A3833" w:rsidP="008A3833">
      <w:pPr>
        <w:jc w:val="center"/>
        <w:rPr>
          <w:rFonts w:ascii="Arial" w:hAnsi="Arial" w:cs="Arial"/>
          <w:sz w:val="28"/>
          <w:szCs w:val="28"/>
        </w:rPr>
      </w:pPr>
    </w:p>
    <w:p w14:paraId="1A05E31C" w14:textId="77777777" w:rsidR="008A3833" w:rsidRPr="004A5340" w:rsidRDefault="008A3833" w:rsidP="008A3833">
      <w:pPr>
        <w:rPr>
          <w:rFonts w:ascii="Arial" w:hAnsi="Arial" w:cs="Arial"/>
          <w:sz w:val="28"/>
          <w:szCs w:val="28"/>
        </w:rPr>
      </w:pPr>
      <w:r w:rsidRPr="004A5340">
        <w:rPr>
          <w:rFonts w:ascii="Arial" w:hAnsi="Arial" w:cs="Arial"/>
          <w:sz w:val="28"/>
          <w:szCs w:val="28"/>
        </w:rPr>
        <w:t>All project partners shall verify and approve the information contained in this agreement.</w:t>
      </w:r>
    </w:p>
    <w:p w14:paraId="6EE6779F" w14:textId="77777777" w:rsidR="008A3833" w:rsidRPr="004A5340" w:rsidRDefault="008A3833" w:rsidP="008A3833">
      <w:pPr>
        <w:rPr>
          <w:rFonts w:ascii="Arial" w:hAnsi="Arial" w:cs="Arial"/>
          <w:sz w:val="28"/>
          <w:szCs w:val="28"/>
        </w:rPr>
      </w:pPr>
    </w:p>
    <w:p w14:paraId="1A87EF6C" w14:textId="77777777" w:rsidR="008A3833" w:rsidRPr="004A5340" w:rsidRDefault="008A3833" w:rsidP="008A3833">
      <w:pPr>
        <w:rPr>
          <w:rFonts w:ascii="Arial" w:hAnsi="Arial" w:cs="Arial"/>
          <w:sz w:val="28"/>
          <w:szCs w:val="28"/>
        </w:rPr>
      </w:pPr>
      <w:r w:rsidRPr="004A5340">
        <w:rPr>
          <w:rFonts w:ascii="Arial" w:hAnsi="Arial" w:cs="Arial"/>
          <w:sz w:val="28"/>
          <w:szCs w:val="28"/>
        </w:rPr>
        <w:t>Lead Partner</w:t>
      </w:r>
    </w:p>
    <w:p w14:paraId="6BF8C1FF" w14:textId="77777777" w:rsidR="008A3833" w:rsidRPr="004A5340" w:rsidRDefault="008A3833" w:rsidP="008A3833">
      <w:pPr>
        <w:numPr>
          <w:ilvl w:val="0"/>
          <w:numId w:val="462"/>
        </w:numPr>
        <w:rPr>
          <w:rFonts w:ascii="Arial" w:hAnsi="Arial" w:cs="Arial"/>
          <w:sz w:val="28"/>
          <w:szCs w:val="28"/>
        </w:rPr>
      </w:pPr>
      <w:r w:rsidRPr="004A5340">
        <w:rPr>
          <w:rFonts w:ascii="Arial" w:hAnsi="Arial" w:cs="Arial"/>
          <w:sz w:val="28"/>
          <w:szCs w:val="28"/>
        </w:rPr>
        <w:t>The obligations and responsibilities of the lead partner shall include co-ordination of joint actions within the project, monitoring and follow up activities, continuous communication and liaising with project partners and reporting to the EU Commission.</w:t>
      </w:r>
    </w:p>
    <w:p w14:paraId="41374394" w14:textId="77777777" w:rsidR="008A3833" w:rsidRPr="004A5340" w:rsidRDefault="008A3833" w:rsidP="008A3833">
      <w:pPr>
        <w:numPr>
          <w:ilvl w:val="0"/>
          <w:numId w:val="462"/>
        </w:numPr>
        <w:rPr>
          <w:rFonts w:ascii="Arial" w:hAnsi="Arial" w:cs="Arial"/>
          <w:sz w:val="28"/>
          <w:szCs w:val="28"/>
        </w:rPr>
      </w:pPr>
      <w:r w:rsidRPr="004A5340">
        <w:rPr>
          <w:rFonts w:ascii="Arial" w:hAnsi="Arial" w:cs="Arial"/>
          <w:sz w:val="28"/>
          <w:szCs w:val="28"/>
        </w:rPr>
        <w:t>Nationally reporting is carried out by each partner in their own country and area.</w:t>
      </w:r>
    </w:p>
    <w:p w14:paraId="00286CFF" w14:textId="77777777" w:rsidR="008A3833" w:rsidRPr="004A5340" w:rsidRDefault="008A3833" w:rsidP="008A3833">
      <w:pPr>
        <w:rPr>
          <w:rFonts w:ascii="Arial" w:hAnsi="Arial" w:cs="Arial"/>
          <w:sz w:val="28"/>
          <w:szCs w:val="28"/>
        </w:rPr>
      </w:pPr>
    </w:p>
    <w:p w14:paraId="29EA1927" w14:textId="77777777" w:rsidR="008A3833" w:rsidRPr="004A5340" w:rsidRDefault="008A3833" w:rsidP="008A3833">
      <w:pPr>
        <w:rPr>
          <w:rFonts w:ascii="Arial" w:hAnsi="Arial" w:cs="Arial"/>
          <w:sz w:val="28"/>
          <w:szCs w:val="28"/>
        </w:rPr>
      </w:pPr>
      <w:r w:rsidRPr="004A5340">
        <w:rPr>
          <w:rFonts w:ascii="Arial" w:hAnsi="Arial" w:cs="Arial"/>
          <w:sz w:val="28"/>
          <w:szCs w:val="28"/>
        </w:rPr>
        <w:t>Co-operating Partners</w:t>
      </w:r>
    </w:p>
    <w:p w14:paraId="14D3AE96" w14:textId="77777777" w:rsidR="008A3833" w:rsidRPr="004A5340" w:rsidRDefault="008A3833" w:rsidP="008A3833">
      <w:pPr>
        <w:numPr>
          <w:ilvl w:val="0"/>
          <w:numId w:val="463"/>
        </w:numPr>
        <w:rPr>
          <w:rFonts w:ascii="Arial" w:hAnsi="Arial" w:cs="Arial"/>
          <w:sz w:val="28"/>
          <w:szCs w:val="28"/>
        </w:rPr>
      </w:pPr>
      <w:r w:rsidRPr="004A5340">
        <w:rPr>
          <w:rFonts w:ascii="Arial" w:hAnsi="Arial" w:cs="Arial"/>
          <w:sz w:val="28"/>
          <w:szCs w:val="28"/>
        </w:rPr>
        <w:t>Using the commonly agreed project activity schedule and objectives in their respective project applications to their relevant LAG/Managing Authority.</w:t>
      </w:r>
    </w:p>
    <w:p w14:paraId="17DD61F3" w14:textId="77777777" w:rsidR="008A3833" w:rsidRPr="004A5340" w:rsidRDefault="008A3833" w:rsidP="008A3833">
      <w:pPr>
        <w:numPr>
          <w:ilvl w:val="0"/>
          <w:numId w:val="463"/>
        </w:numPr>
        <w:rPr>
          <w:rFonts w:ascii="Arial" w:hAnsi="Arial" w:cs="Arial"/>
          <w:sz w:val="28"/>
          <w:szCs w:val="28"/>
        </w:rPr>
      </w:pPr>
      <w:r w:rsidRPr="004A5340">
        <w:rPr>
          <w:rFonts w:ascii="Arial" w:hAnsi="Arial" w:cs="Arial"/>
          <w:sz w:val="28"/>
          <w:szCs w:val="28"/>
        </w:rPr>
        <w:t>Ensuring the funding for their share of the common costs of the project and respective joint and local actions.</w:t>
      </w:r>
    </w:p>
    <w:p w14:paraId="23035642" w14:textId="77777777" w:rsidR="008A3833" w:rsidRPr="004A5340" w:rsidRDefault="008A3833" w:rsidP="008A3833">
      <w:pPr>
        <w:numPr>
          <w:ilvl w:val="0"/>
          <w:numId w:val="463"/>
        </w:numPr>
        <w:rPr>
          <w:rFonts w:ascii="Arial" w:hAnsi="Arial" w:cs="Arial"/>
          <w:sz w:val="28"/>
          <w:szCs w:val="28"/>
        </w:rPr>
      </w:pPr>
      <w:r w:rsidRPr="004A5340">
        <w:rPr>
          <w:rFonts w:ascii="Arial" w:hAnsi="Arial" w:cs="Arial"/>
          <w:sz w:val="28"/>
          <w:szCs w:val="28"/>
        </w:rPr>
        <w:t>Reporting to the project partners and lead partner.</w:t>
      </w:r>
    </w:p>
    <w:p w14:paraId="5210F78B" w14:textId="77777777" w:rsidR="008A3833" w:rsidRPr="004A5340" w:rsidRDefault="008A3833" w:rsidP="008A3833">
      <w:pPr>
        <w:numPr>
          <w:ilvl w:val="0"/>
          <w:numId w:val="463"/>
        </w:numPr>
        <w:rPr>
          <w:rFonts w:ascii="Arial" w:hAnsi="Arial" w:cs="Arial"/>
          <w:sz w:val="28"/>
          <w:szCs w:val="28"/>
        </w:rPr>
      </w:pPr>
      <w:r w:rsidRPr="004A5340">
        <w:rPr>
          <w:rFonts w:ascii="Arial" w:hAnsi="Arial" w:cs="Arial"/>
          <w:sz w:val="28"/>
          <w:szCs w:val="28"/>
        </w:rPr>
        <w:t>Communicating and liaising with project partners and the lead partner.</w:t>
      </w:r>
    </w:p>
    <w:p w14:paraId="6FF579F7" w14:textId="77777777" w:rsidR="008A3833" w:rsidRPr="004A5340" w:rsidRDefault="008A3833" w:rsidP="008A3833">
      <w:pPr>
        <w:numPr>
          <w:ilvl w:val="0"/>
          <w:numId w:val="463"/>
        </w:numPr>
        <w:rPr>
          <w:rFonts w:ascii="Arial" w:hAnsi="Arial" w:cs="Arial"/>
          <w:sz w:val="28"/>
          <w:szCs w:val="28"/>
        </w:rPr>
      </w:pPr>
      <w:r w:rsidRPr="004A5340">
        <w:rPr>
          <w:rFonts w:ascii="Arial" w:hAnsi="Arial" w:cs="Arial"/>
          <w:sz w:val="28"/>
          <w:szCs w:val="28"/>
        </w:rPr>
        <w:t>Co-operation partners have limited liability in the case of force majeure.  Partners have limited liability due to any damages and costs resulting from the non-compliance of any of the co-operation partners.</w:t>
      </w:r>
    </w:p>
    <w:p w14:paraId="3754FD34" w14:textId="77777777" w:rsidR="008A3833" w:rsidRPr="004A5340" w:rsidRDefault="008A3833" w:rsidP="008A3833">
      <w:pPr>
        <w:jc w:val="center"/>
        <w:rPr>
          <w:rFonts w:ascii="Arial" w:hAnsi="Arial" w:cs="Arial"/>
          <w:sz w:val="28"/>
          <w:szCs w:val="28"/>
          <w:u w:val="single"/>
        </w:rPr>
      </w:pPr>
    </w:p>
    <w:p w14:paraId="52829320" w14:textId="77777777" w:rsidR="008A3833" w:rsidRPr="004A5340" w:rsidRDefault="008A3833" w:rsidP="008A3833">
      <w:pPr>
        <w:jc w:val="center"/>
        <w:rPr>
          <w:rFonts w:ascii="Arial" w:hAnsi="Arial" w:cs="Arial"/>
          <w:sz w:val="28"/>
          <w:szCs w:val="28"/>
          <w:u w:val="single"/>
        </w:rPr>
      </w:pPr>
      <w:r w:rsidRPr="004A5340">
        <w:rPr>
          <w:rFonts w:ascii="Arial" w:hAnsi="Arial" w:cs="Arial"/>
          <w:sz w:val="28"/>
          <w:szCs w:val="28"/>
          <w:u w:val="single"/>
        </w:rPr>
        <w:t>Article 5</w:t>
      </w:r>
    </w:p>
    <w:p w14:paraId="7653074A"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Changes in the partnership</w:t>
      </w:r>
    </w:p>
    <w:p w14:paraId="6A4BABD3" w14:textId="77777777" w:rsidR="008A3833" w:rsidRPr="004A5340" w:rsidRDefault="008A3833" w:rsidP="008A3833">
      <w:pPr>
        <w:rPr>
          <w:rFonts w:ascii="Arial" w:hAnsi="Arial" w:cs="Arial"/>
          <w:sz w:val="28"/>
          <w:szCs w:val="28"/>
        </w:rPr>
      </w:pPr>
    </w:p>
    <w:p w14:paraId="740BA6EC" w14:textId="77777777" w:rsidR="008A3833" w:rsidRPr="004A5340" w:rsidRDefault="008A3833" w:rsidP="008A3833">
      <w:pPr>
        <w:numPr>
          <w:ilvl w:val="0"/>
          <w:numId w:val="464"/>
        </w:numPr>
        <w:rPr>
          <w:rFonts w:ascii="Arial" w:hAnsi="Arial" w:cs="Arial"/>
          <w:sz w:val="28"/>
          <w:szCs w:val="28"/>
        </w:rPr>
      </w:pPr>
      <w:r w:rsidRPr="004A5340">
        <w:rPr>
          <w:rFonts w:ascii="Arial" w:hAnsi="Arial" w:cs="Arial"/>
          <w:sz w:val="28"/>
          <w:szCs w:val="28"/>
        </w:rPr>
        <w:t>Changes in the partnership can be facilitated by written amendment, agreed and signed by all of the co-operation partners.</w:t>
      </w:r>
    </w:p>
    <w:p w14:paraId="7E0FB3CD" w14:textId="77777777" w:rsidR="008A3833" w:rsidRPr="004A5340" w:rsidRDefault="008A3833" w:rsidP="008A3833">
      <w:pPr>
        <w:numPr>
          <w:ilvl w:val="0"/>
          <w:numId w:val="464"/>
        </w:numPr>
        <w:rPr>
          <w:rFonts w:ascii="Arial" w:hAnsi="Arial" w:cs="Arial"/>
          <w:sz w:val="28"/>
          <w:szCs w:val="28"/>
        </w:rPr>
      </w:pPr>
      <w:r w:rsidRPr="004A5340">
        <w:rPr>
          <w:rFonts w:ascii="Arial" w:hAnsi="Arial" w:cs="Arial"/>
          <w:sz w:val="28"/>
          <w:szCs w:val="28"/>
        </w:rPr>
        <w:t>Two main scenarios exist – a new partner joins the co-operation partnership or one or more existing partner leaves the co-operation partnership.</w:t>
      </w:r>
    </w:p>
    <w:p w14:paraId="3B71BA48" w14:textId="77777777" w:rsidR="008A3833" w:rsidRPr="004A5340" w:rsidRDefault="008A3833" w:rsidP="008A3833">
      <w:pPr>
        <w:numPr>
          <w:ilvl w:val="0"/>
          <w:numId w:val="464"/>
        </w:numPr>
        <w:rPr>
          <w:rFonts w:ascii="Arial" w:hAnsi="Arial" w:cs="Arial"/>
          <w:sz w:val="28"/>
          <w:szCs w:val="28"/>
        </w:rPr>
      </w:pPr>
      <w:r w:rsidRPr="004A5340">
        <w:rPr>
          <w:rFonts w:ascii="Arial" w:hAnsi="Arial" w:cs="Arial"/>
          <w:sz w:val="28"/>
          <w:szCs w:val="28"/>
        </w:rPr>
        <w:t>Modification of the budget is done if necessary – especially relating to common costs and its division among partners – part of the modification both in the case of extending the partnership and in case of any partners leaving the partnership.</w:t>
      </w:r>
    </w:p>
    <w:p w14:paraId="15042AE9" w14:textId="77777777" w:rsidR="008A3833" w:rsidRPr="004A5340" w:rsidRDefault="008A3833" w:rsidP="008A3833">
      <w:pPr>
        <w:numPr>
          <w:ilvl w:val="0"/>
          <w:numId w:val="464"/>
        </w:numPr>
        <w:rPr>
          <w:rFonts w:ascii="Arial" w:hAnsi="Arial" w:cs="Arial"/>
          <w:sz w:val="28"/>
          <w:szCs w:val="28"/>
        </w:rPr>
      </w:pPr>
      <w:r w:rsidRPr="004A5340">
        <w:rPr>
          <w:rFonts w:ascii="Arial" w:hAnsi="Arial" w:cs="Arial"/>
          <w:sz w:val="28"/>
          <w:szCs w:val="28"/>
        </w:rPr>
        <w:t>Obligations of each partner to notify relevant authorities of the changes.</w:t>
      </w:r>
    </w:p>
    <w:p w14:paraId="5BEEDC73" w14:textId="77777777" w:rsidR="008A3833" w:rsidRPr="004A5340" w:rsidRDefault="008A3833" w:rsidP="008A3833">
      <w:pPr>
        <w:rPr>
          <w:rFonts w:ascii="Arial" w:hAnsi="Arial" w:cs="Arial"/>
          <w:sz w:val="28"/>
          <w:szCs w:val="28"/>
        </w:rPr>
      </w:pPr>
    </w:p>
    <w:p w14:paraId="758BFD45" w14:textId="77777777" w:rsidR="008A3833" w:rsidRPr="004A5340" w:rsidRDefault="008A3833" w:rsidP="008A3833">
      <w:pPr>
        <w:jc w:val="center"/>
        <w:rPr>
          <w:rFonts w:ascii="Arial" w:hAnsi="Arial" w:cs="Arial"/>
          <w:sz w:val="28"/>
          <w:szCs w:val="28"/>
          <w:u w:val="single"/>
        </w:rPr>
      </w:pPr>
      <w:r w:rsidRPr="004A5340">
        <w:rPr>
          <w:rFonts w:ascii="Arial" w:hAnsi="Arial" w:cs="Arial"/>
          <w:sz w:val="28"/>
          <w:szCs w:val="28"/>
          <w:u w:val="single"/>
        </w:rPr>
        <w:t>Article 6</w:t>
      </w:r>
    </w:p>
    <w:p w14:paraId="16802393"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Project Management</w:t>
      </w:r>
    </w:p>
    <w:p w14:paraId="4CE17A45" w14:textId="77777777" w:rsidR="008A3833" w:rsidRPr="004A5340" w:rsidRDefault="008A3833" w:rsidP="008A3833">
      <w:pPr>
        <w:jc w:val="center"/>
        <w:rPr>
          <w:rFonts w:ascii="Arial" w:hAnsi="Arial" w:cs="Arial"/>
          <w:sz w:val="28"/>
          <w:szCs w:val="28"/>
        </w:rPr>
      </w:pPr>
    </w:p>
    <w:p w14:paraId="011C87EE" w14:textId="77777777" w:rsidR="008A3833" w:rsidRPr="004A5340" w:rsidRDefault="008A3833" w:rsidP="008A3833">
      <w:pPr>
        <w:numPr>
          <w:ilvl w:val="0"/>
          <w:numId w:val="465"/>
        </w:numPr>
        <w:rPr>
          <w:rFonts w:ascii="Arial" w:hAnsi="Arial" w:cs="Arial"/>
          <w:sz w:val="28"/>
          <w:szCs w:val="28"/>
        </w:rPr>
      </w:pPr>
      <w:r w:rsidRPr="004A5340">
        <w:rPr>
          <w:rFonts w:ascii="Arial" w:hAnsi="Arial" w:cs="Arial"/>
          <w:sz w:val="28"/>
          <w:szCs w:val="28"/>
        </w:rPr>
        <w:t>The Project Management Committee will consist of at least two nominated representatives from each participating country.</w:t>
      </w:r>
    </w:p>
    <w:p w14:paraId="3E97674A" w14:textId="77777777" w:rsidR="008A3833" w:rsidRPr="004A5340" w:rsidRDefault="008A3833" w:rsidP="008A3833">
      <w:pPr>
        <w:numPr>
          <w:ilvl w:val="0"/>
          <w:numId w:val="465"/>
        </w:numPr>
        <w:rPr>
          <w:rFonts w:ascii="Arial" w:hAnsi="Arial" w:cs="Arial"/>
          <w:sz w:val="28"/>
          <w:szCs w:val="28"/>
        </w:rPr>
      </w:pPr>
      <w:r w:rsidRPr="004A5340">
        <w:rPr>
          <w:rFonts w:ascii="Arial" w:hAnsi="Arial" w:cs="Arial"/>
          <w:sz w:val="28"/>
          <w:szCs w:val="28"/>
        </w:rPr>
        <w:t>Secretariat of the Project Management Committee will be provided by the lead/co-ordinating partner.</w:t>
      </w:r>
    </w:p>
    <w:p w14:paraId="516253B4" w14:textId="77777777" w:rsidR="008A3833" w:rsidRPr="004A5340" w:rsidRDefault="008A3833" w:rsidP="008A3833">
      <w:pPr>
        <w:numPr>
          <w:ilvl w:val="0"/>
          <w:numId w:val="465"/>
        </w:numPr>
        <w:rPr>
          <w:rFonts w:ascii="Arial" w:hAnsi="Arial" w:cs="Arial"/>
          <w:sz w:val="28"/>
          <w:szCs w:val="28"/>
        </w:rPr>
      </w:pPr>
      <w:r w:rsidRPr="004A5340">
        <w:rPr>
          <w:rFonts w:ascii="Arial" w:hAnsi="Arial" w:cs="Arial"/>
          <w:sz w:val="28"/>
          <w:szCs w:val="28"/>
        </w:rPr>
        <w:t>At least _____ number of meetings will be held within the duration of the project based on the written invitation by the lead/co-ordinating partner.</w:t>
      </w:r>
    </w:p>
    <w:p w14:paraId="4432132E" w14:textId="77777777" w:rsidR="008A3833" w:rsidRPr="004A5340" w:rsidRDefault="008A3833" w:rsidP="008A3833">
      <w:pPr>
        <w:rPr>
          <w:rFonts w:ascii="Arial" w:hAnsi="Arial" w:cs="Arial"/>
          <w:sz w:val="28"/>
          <w:szCs w:val="28"/>
        </w:rPr>
      </w:pPr>
    </w:p>
    <w:p w14:paraId="5016B00A" w14:textId="77777777" w:rsidR="008A3833" w:rsidRPr="004A5340" w:rsidRDefault="008A3833" w:rsidP="008A3833">
      <w:pPr>
        <w:rPr>
          <w:rFonts w:ascii="Arial" w:hAnsi="Arial" w:cs="Arial"/>
          <w:sz w:val="28"/>
          <w:szCs w:val="28"/>
        </w:rPr>
      </w:pPr>
    </w:p>
    <w:p w14:paraId="116C51CB" w14:textId="77777777" w:rsidR="008A3833" w:rsidRPr="004A5340" w:rsidRDefault="008A3833" w:rsidP="008A3833">
      <w:pPr>
        <w:jc w:val="center"/>
        <w:rPr>
          <w:rFonts w:ascii="Arial" w:hAnsi="Arial" w:cs="Arial"/>
          <w:sz w:val="28"/>
          <w:szCs w:val="28"/>
          <w:u w:val="single"/>
        </w:rPr>
      </w:pPr>
      <w:r w:rsidRPr="004A5340">
        <w:rPr>
          <w:rFonts w:ascii="Arial" w:hAnsi="Arial" w:cs="Arial"/>
          <w:sz w:val="28"/>
          <w:szCs w:val="28"/>
          <w:u w:val="single"/>
        </w:rPr>
        <w:t>Article 7</w:t>
      </w:r>
    </w:p>
    <w:p w14:paraId="038A8A47"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Dispute resolution, applicable law</w:t>
      </w:r>
    </w:p>
    <w:p w14:paraId="74E77BBD" w14:textId="77777777" w:rsidR="008A3833" w:rsidRPr="004A5340" w:rsidRDefault="008A3833" w:rsidP="008A3833">
      <w:pPr>
        <w:jc w:val="center"/>
        <w:rPr>
          <w:rFonts w:ascii="Arial" w:hAnsi="Arial" w:cs="Arial"/>
          <w:sz w:val="28"/>
          <w:szCs w:val="28"/>
        </w:rPr>
      </w:pPr>
    </w:p>
    <w:p w14:paraId="6F82F978" w14:textId="77777777" w:rsidR="008A3833" w:rsidRPr="004A5340" w:rsidRDefault="008A3833" w:rsidP="008A3833">
      <w:pPr>
        <w:numPr>
          <w:ilvl w:val="0"/>
          <w:numId w:val="466"/>
        </w:numPr>
        <w:rPr>
          <w:rFonts w:ascii="Arial" w:hAnsi="Arial" w:cs="Arial"/>
          <w:sz w:val="28"/>
          <w:szCs w:val="28"/>
        </w:rPr>
      </w:pPr>
      <w:r w:rsidRPr="004A5340">
        <w:rPr>
          <w:rFonts w:ascii="Arial" w:hAnsi="Arial" w:cs="Arial"/>
          <w:sz w:val="28"/>
          <w:szCs w:val="28"/>
        </w:rPr>
        <w:t>First and preferred means of dispute resolution is by amicable settlement.</w:t>
      </w:r>
    </w:p>
    <w:p w14:paraId="0EA95B85" w14:textId="77777777" w:rsidR="008A3833" w:rsidRPr="004A5340" w:rsidRDefault="008A3833" w:rsidP="008A3833">
      <w:pPr>
        <w:numPr>
          <w:ilvl w:val="0"/>
          <w:numId w:val="466"/>
        </w:numPr>
        <w:rPr>
          <w:rFonts w:ascii="Arial" w:hAnsi="Arial" w:cs="Arial"/>
          <w:sz w:val="28"/>
          <w:szCs w:val="28"/>
        </w:rPr>
      </w:pPr>
      <w:r w:rsidRPr="004A5340">
        <w:rPr>
          <w:rFonts w:ascii="Arial" w:hAnsi="Arial" w:cs="Arial"/>
          <w:sz w:val="28"/>
          <w:szCs w:val="28"/>
        </w:rPr>
        <w:t>In case of failure of amicable agreement, the applicable jurisdiction is the region of the lead partner.</w:t>
      </w:r>
    </w:p>
    <w:p w14:paraId="1228B896" w14:textId="77777777" w:rsidR="008A3833" w:rsidRPr="004A5340" w:rsidRDefault="008A3833" w:rsidP="008A3833">
      <w:pPr>
        <w:numPr>
          <w:ilvl w:val="0"/>
          <w:numId w:val="466"/>
        </w:numPr>
        <w:rPr>
          <w:rFonts w:ascii="Arial" w:hAnsi="Arial" w:cs="Arial"/>
          <w:sz w:val="28"/>
          <w:szCs w:val="28"/>
        </w:rPr>
      </w:pPr>
      <w:r w:rsidRPr="004A5340">
        <w:rPr>
          <w:rFonts w:ascii="Arial" w:hAnsi="Arial" w:cs="Arial"/>
          <w:sz w:val="28"/>
          <w:szCs w:val="28"/>
        </w:rPr>
        <w:t>For purposes of dispute resolution at court, English (or other main language of the EU) version of the text of this agreement and its annexes is applicable.</w:t>
      </w:r>
    </w:p>
    <w:p w14:paraId="3F3E1FF8" w14:textId="77777777" w:rsidR="008A3833" w:rsidRPr="004A5340" w:rsidRDefault="008A3833" w:rsidP="008A3833">
      <w:pPr>
        <w:rPr>
          <w:rFonts w:ascii="Arial" w:hAnsi="Arial" w:cs="Arial"/>
          <w:sz w:val="28"/>
          <w:szCs w:val="28"/>
        </w:rPr>
      </w:pPr>
    </w:p>
    <w:p w14:paraId="4D5D3FE4" w14:textId="77777777" w:rsidR="008A3833" w:rsidRPr="004A5340" w:rsidRDefault="008A3833" w:rsidP="008A3833">
      <w:pPr>
        <w:rPr>
          <w:rFonts w:ascii="Arial" w:hAnsi="Arial" w:cs="Arial"/>
          <w:sz w:val="28"/>
          <w:szCs w:val="28"/>
        </w:rPr>
      </w:pPr>
    </w:p>
    <w:p w14:paraId="0D68DCA8" w14:textId="77777777" w:rsidR="008A3833" w:rsidRPr="004A5340" w:rsidRDefault="008A3833" w:rsidP="008A3833">
      <w:pPr>
        <w:jc w:val="center"/>
        <w:rPr>
          <w:rFonts w:ascii="Arial" w:hAnsi="Arial" w:cs="Arial"/>
          <w:sz w:val="28"/>
          <w:szCs w:val="28"/>
          <w:u w:val="single"/>
        </w:rPr>
      </w:pPr>
      <w:r w:rsidRPr="004A5340">
        <w:rPr>
          <w:rFonts w:ascii="Arial" w:hAnsi="Arial" w:cs="Arial"/>
          <w:sz w:val="28"/>
          <w:szCs w:val="28"/>
          <w:u w:val="single"/>
        </w:rPr>
        <w:t>Article 8</w:t>
      </w:r>
    </w:p>
    <w:p w14:paraId="0AE5CFCF" w14:textId="77777777" w:rsidR="008A3833" w:rsidRPr="004A5340" w:rsidRDefault="008A3833" w:rsidP="008A3833">
      <w:pPr>
        <w:jc w:val="center"/>
        <w:rPr>
          <w:rFonts w:ascii="Arial" w:hAnsi="Arial" w:cs="Arial"/>
          <w:sz w:val="28"/>
          <w:szCs w:val="28"/>
        </w:rPr>
      </w:pPr>
      <w:r w:rsidRPr="004A5340">
        <w:rPr>
          <w:rFonts w:ascii="Arial" w:hAnsi="Arial" w:cs="Arial"/>
          <w:sz w:val="28"/>
          <w:szCs w:val="28"/>
        </w:rPr>
        <w:t>Amendment of the agreement</w:t>
      </w:r>
    </w:p>
    <w:p w14:paraId="2D61E336" w14:textId="77777777" w:rsidR="008A3833" w:rsidRPr="004A5340" w:rsidRDefault="008A3833" w:rsidP="008A3833">
      <w:pPr>
        <w:jc w:val="center"/>
        <w:rPr>
          <w:rFonts w:ascii="Arial" w:hAnsi="Arial" w:cs="Arial"/>
          <w:sz w:val="28"/>
          <w:szCs w:val="28"/>
        </w:rPr>
      </w:pPr>
    </w:p>
    <w:p w14:paraId="1F564C23" w14:textId="77777777" w:rsidR="008A3833" w:rsidRPr="004A5340" w:rsidRDefault="008A3833" w:rsidP="008A3833">
      <w:pPr>
        <w:numPr>
          <w:ilvl w:val="0"/>
          <w:numId w:val="467"/>
        </w:numPr>
        <w:rPr>
          <w:rFonts w:ascii="Arial" w:hAnsi="Arial" w:cs="Arial"/>
          <w:sz w:val="28"/>
          <w:szCs w:val="28"/>
        </w:rPr>
      </w:pPr>
      <w:r w:rsidRPr="004A5340">
        <w:rPr>
          <w:rFonts w:ascii="Arial" w:hAnsi="Arial" w:cs="Arial"/>
          <w:sz w:val="28"/>
          <w:szCs w:val="28"/>
        </w:rPr>
        <w:t>All amendments to the agreement shall be in writing and signed by all of the co-operation partners.</w:t>
      </w:r>
    </w:p>
    <w:p w14:paraId="4CB3930F" w14:textId="77777777" w:rsidR="008A3833" w:rsidRPr="004A5340" w:rsidRDefault="008A3833" w:rsidP="008A3833">
      <w:pPr>
        <w:numPr>
          <w:ilvl w:val="0"/>
          <w:numId w:val="467"/>
        </w:numPr>
        <w:rPr>
          <w:rFonts w:ascii="Arial" w:hAnsi="Arial" w:cs="Arial"/>
          <w:sz w:val="28"/>
          <w:szCs w:val="28"/>
        </w:rPr>
      </w:pPr>
      <w:r w:rsidRPr="004A5340">
        <w:rPr>
          <w:rFonts w:ascii="Arial" w:hAnsi="Arial" w:cs="Arial"/>
          <w:sz w:val="28"/>
          <w:szCs w:val="28"/>
        </w:rPr>
        <w:t>Any amendments to the agreement shall be communicated to the relevant authorities in due course.</w:t>
      </w:r>
    </w:p>
    <w:p w14:paraId="201D9712" w14:textId="77777777" w:rsidR="008A3833" w:rsidRPr="004A5340" w:rsidRDefault="008A3833" w:rsidP="008A3833">
      <w:pPr>
        <w:rPr>
          <w:rFonts w:ascii="Arial" w:hAnsi="Arial" w:cs="Arial"/>
          <w:sz w:val="28"/>
          <w:szCs w:val="28"/>
        </w:rPr>
      </w:pPr>
    </w:p>
    <w:p w14:paraId="2A39413E" w14:textId="77777777" w:rsidR="008A3833" w:rsidRPr="004A5340" w:rsidRDefault="008A3833" w:rsidP="008A3833">
      <w:pPr>
        <w:rPr>
          <w:rFonts w:ascii="Arial" w:hAnsi="Arial" w:cs="Arial"/>
          <w:sz w:val="28"/>
          <w:szCs w:val="28"/>
        </w:rPr>
      </w:pPr>
    </w:p>
    <w:p w14:paraId="7188A7BC" w14:textId="77777777" w:rsidR="008A3833" w:rsidRPr="004A5340" w:rsidRDefault="008A3833" w:rsidP="008A3833">
      <w:pPr>
        <w:rPr>
          <w:rFonts w:ascii="Arial" w:hAnsi="Arial" w:cs="Arial"/>
          <w:sz w:val="28"/>
          <w:szCs w:val="28"/>
        </w:rPr>
      </w:pPr>
      <w:r w:rsidRPr="004A5340">
        <w:rPr>
          <w:rFonts w:ascii="Arial" w:hAnsi="Arial" w:cs="Arial"/>
          <w:sz w:val="28"/>
          <w:szCs w:val="28"/>
        </w:rPr>
        <w:t>This agreement has been finalised in ______________________</w:t>
      </w:r>
    </w:p>
    <w:p w14:paraId="2297CAB0" w14:textId="77777777" w:rsidR="008A3833" w:rsidRPr="004A5340" w:rsidRDefault="008A3833" w:rsidP="008A3833">
      <w:pPr>
        <w:rPr>
          <w:rFonts w:ascii="Arial" w:hAnsi="Arial" w:cs="Arial"/>
          <w:sz w:val="28"/>
          <w:szCs w:val="28"/>
        </w:rPr>
      </w:pPr>
      <w:r w:rsidRPr="004A5340">
        <w:rPr>
          <w:rFonts w:ascii="Arial" w:hAnsi="Arial" w:cs="Arial"/>
          <w:sz w:val="28"/>
          <w:szCs w:val="28"/>
        </w:rPr>
        <w:t>Date __________________________________</w:t>
      </w:r>
    </w:p>
    <w:p w14:paraId="3447914A" w14:textId="77777777" w:rsidR="008A3833" w:rsidRPr="004A5340" w:rsidRDefault="008A3833" w:rsidP="008A3833">
      <w:pPr>
        <w:rPr>
          <w:rFonts w:ascii="Arial" w:hAnsi="Arial" w:cs="Arial"/>
          <w:sz w:val="28"/>
          <w:szCs w:val="28"/>
        </w:rPr>
      </w:pPr>
      <w:r w:rsidRPr="004A5340">
        <w:rPr>
          <w:rFonts w:ascii="Arial" w:hAnsi="Arial" w:cs="Arial"/>
          <w:sz w:val="28"/>
          <w:szCs w:val="28"/>
        </w:rPr>
        <w:t>Signatories _______________________________</w:t>
      </w:r>
    </w:p>
    <w:p w14:paraId="389D8512" w14:textId="77777777" w:rsidR="008A3833" w:rsidRPr="004A5340" w:rsidRDefault="008A3833" w:rsidP="008A3833">
      <w:pPr>
        <w:rPr>
          <w:rFonts w:ascii="Arial" w:hAnsi="Arial" w:cs="Arial"/>
          <w:sz w:val="28"/>
          <w:szCs w:val="28"/>
        </w:rPr>
      </w:pPr>
    </w:p>
    <w:p w14:paraId="0E06DE6E" w14:textId="77777777" w:rsidR="008A3833" w:rsidRPr="004A5340" w:rsidRDefault="008A3833" w:rsidP="008A3833">
      <w:pPr>
        <w:rPr>
          <w:rFonts w:ascii="Arial" w:hAnsi="Arial" w:cs="Arial"/>
          <w:sz w:val="28"/>
          <w:szCs w:val="28"/>
        </w:rPr>
      </w:pPr>
    </w:p>
    <w:p w14:paraId="388FE21A"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Name of the partner</w:t>
      </w:r>
    </w:p>
    <w:p w14:paraId="02E1C582"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LAG code in list of LAG</w:t>
      </w:r>
    </w:p>
    <w:p w14:paraId="2A62B956"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Registration Code</w:t>
      </w:r>
    </w:p>
    <w:p w14:paraId="286CD90F"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lastRenderedPageBreak/>
        <w:t>Name of representative (project contact). Language spoken/understood</w:t>
      </w:r>
    </w:p>
    <w:p w14:paraId="72CFE37F"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Name of the official representative (signature)</w:t>
      </w:r>
    </w:p>
    <w:p w14:paraId="2C57712E"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Position</w:t>
      </w:r>
    </w:p>
    <w:p w14:paraId="319DB6DF"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Place (address, including country)</w:t>
      </w:r>
    </w:p>
    <w:p w14:paraId="0A7D5598"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Telephone</w:t>
      </w:r>
    </w:p>
    <w:p w14:paraId="05494DC3" w14:textId="77777777" w:rsidR="008A3833" w:rsidRPr="004A5340" w:rsidRDefault="008A3833" w:rsidP="008A3833">
      <w:pPr>
        <w:numPr>
          <w:ilvl w:val="0"/>
          <w:numId w:val="468"/>
        </w:numPr>
        <w:rPr>
          <w:rFonts w:ascii="Arial" w:hAnsi="Arial" w:cs="Arial"/>
          <w:sz w:val="28"/>
          <w:szCs w:val="28"/>
        </w:rPr>
      </w:pPr>
      <w:r w:rsidRPr="004A5340">
        <w:rPr>
          <w:rFonts w:ascii="Arial" w:hAnsi="Arial" w:cs="Arial"/>
          <w:sz w:val="28"/>
          <w:szCs w:val="28"/>
        </w:rPr>
        <w:t>E-mail</w:t>
      </w:r>
    </w:p>
    <w:p w14:paraId="6838E563" w14:textId="77777777" w:rsidR="008A3833" w:rsidRPr="004A5340" w:rsidRDefault="008A3833" w:rsidP="008A3833">
      <w:pPr>
        <w:ind w:left="1080"/>
        <w:rPr>
          <w:rFonts w:ascii="Arial" w:hAnsi="Arial" w:cs="Arial"/>
          <w:sz w:val="28"/>
          <w:szCs w:val="28"/>
        </w:rPr>
      </w:pPr>
    </w:p>
    <w:p w14:paraId="69C505F7" w14:textId="77777777" w:rsidR="008A3833" w:rsidRPr="004A5340" w:rsidRDefault="008A3833" w:rsidP="008A3833">
      <w:pPr>
        <w:rPr>
          <w:rFonts w:ascii="Arial" w:hAnsi="Arial" w:cs="Arial"/>
          <w:sz w:val="28"/>
          <w:szCs w:val="28"/>
        </w:rPr>
      </w:pPr>
    </w:p>
    <w:p w14:paraId="4682D05D" w14:textId="77777777" w:rsidR="008A3833" w:rsidRPr="004A5340" w:rsidRDefault="008A3833" w:rsidP="008A3833">
      <w:pPr>
        <w:rPr>
          <w:rFonts w:ascii="Arial" w:hAnsi="Arial" w:cs="Arial"/>
          <w:sz w:val="28"/>
          <w:szCs w:val="28"/>
        </w:rPr>
      </w:pPr>
    </w:p>
    <w:p w14:paraId="23804E63" w14:textId="77777777" w:rsidR="008A3833" w:rsidRPr="004A5340" w:rsidRDefault="008A3833" w:rsidP="008A3833">
      <w:pPr>
        <w:rPr>
          <w:rFonts w:ascii="Arial" w:hAnsi="Arial" w:cs="Arial"/>
          <w:sz w:val="28"/>
          <w:szCs w:val="28"/>
        </w:rPr>
      </w:pPr>
    </w:p>
    <w:p w14:paraId="0C4BF433" w14:textId="77777777" w:rsidR="008A3833" w:rsidRPr="004A5340" w:rsidRDefault="008A3833" w:rsidP="008A3833">
      <w:pPr>
        <w:rPr>
          <w:rFonts w:ascii="Arial" w:hAnsi="Arial" w:cs="Arial"/>
          <w:sz w:val="28"/>
          <w:szCs w:val="28"/>
        </w:rPr>
      </w:pPr>
    </w:p>
    <w:p w14:paraId="58E3FFE6" w14:textId="77777777" w:rsidR="008A3833" w:rsidRPr="004A5340" w:rsidRDefault="008A3833" w:rsidP="008A3833">
      <w:pPr>
        <w:rPr>
          <w:rFonts w:ascii="Arial" w:hAnsi="Arial" w:cs="Arial"/>
          <w:sz w:val="28"/>
          <w:szCs w:val="28"/>
        </w:rPr>
      </w:pPr>
    </w:p>
    <w:p w14:paraId="3DDCFD50" w14:textId="77777777" w:rsidR="008A3833" w:rsidRPr="004A5340" w:rsidRDefault="008A3833" w:rsidP="008A3833">
      <w:pPr>
        <w:rPr>
          <w:rFonts w:ascii="Arial" w:hAnsi="Arial" w:cs="Arial"/>
          <w:sz w:val="28"/>
          <w:szCs w:val="28"/>
        </w:rPr>
      </w:pPr>
    </w:p>
    <w:p w14:paraId="61EEA8F9" w14:textId="77777777" w:rsidR="008A3833" w:rsidRPr="004A5340" w:rsidRDefault="008A3833" w:rsidP="008A3833">
      <w:pPr>
        <w:rPr>
          <w:rFonts w:ascii="Arial" w:hAnsi="Arial" w:cs="Arial"/>
          <w:sz w:val="28"/>
          <w:szCs w:val="28"/>
        </w:rPr>
      </w:pPr>
    </w:p>
    <w:p w14:paraId="1BD53A2B" w14:textId="77777777" w:rsidR="008A3833" w:rsidRPr="004A5340" w:rsidRDefault="008A3833" w:rsidP="008A3833">
      <w:pPr>
        <w:rPr>
          <w:rFonts w:ascii="Arial" w:hAnsi="Arial" w:cs="Arial"/>
          <w:sz w:val="28"/>
          <w:szCs w:val="28"/>
        </w:rPr>
      </w:pPr>
    </w:p>
    <w:p w14:paraId="5E2531B3" w14:textId="77777777" w:rsidR="008A3833" w:rsidRPr="004A5340" w:rsidRDefault="008A3833" w:rsidP="008A3833">
      <w:pPr>
        <w:rPr>
          <w:rFonts w:ascii="Arial" w:hAnsi="Arial" w:cs="Arial"/>
          <w:sz w:val="28"/>
          <w:szCs w:val="28"/>
        </w:rPr>
      </w:pPr>
    </w:p>
    <w:p w14:paraId="53F09510" w14:textId="77777777" w:rsidR="008A3833" w:rsidRPr="004A5340" w:rsidRDefault="008A3833" w:rsidP="008A3833">
      <w:pPr>
        <w:rPr>
          <w:rFonts w:ascii="Arial" w:hAnsi="Arial" w:cs="Arial"/>
          <w:sz w:val="28"/>
          <w:szCs w:val="28"/>
        </w:rPr>
      </w:pPr>
    </w:p>
    <w:p w14:paraId="4F937C60" w14:textId="77777777" w:rsidR="008A3833" w:rsidRPr="004A5340" w:rsidRDefault="008A3833" w:rsidP="008A3833">
      <w:pPr>
        <w:rPr>
          <w:rFonts w:ascii="Arial" w:hAnsi="Arial" w:cs="Arial"/>
          <w:sz w:val="28"/>
          <w:szCs w:val="28"/>
        </w:rPr>
      </w:pPr>
    </w:p>
    <w:p w14:paraId="6817487D" w14:textId="77777777" w:rsidR="008A3833" w:rsidRPr="004A5340" w:rsidRDefault="008A3833" w:rsidP="008A3833">
      <w:pPr>
        <w:rPr>
          <w:rFonts w:ascii="Arial" w:hAnsi="Arial" w:cs="Arial"/>
          <w:sz w:val="28"/>
          <w:szCs w:val="28"/>
        </w:rPr>
      </w:pPr>
    </w:p>
    <w:p w14:paraId="6044C68A" w14:textId="77777777" w:rsidR="008A3833" w:rsidRPr="004A5340" w:rsidRDefault="008A3833" w:rsidP="008A3833">
      <w:pPr>
        <w:rPr>
          <w:rFonts w:ascii="Arial" w:hAnsi="Arial" w:cs="Arial"/>
          <w:sz w:val="28"/>
          <w:szCs w:val="28"/>
        </w:rPr>
      </w:pPr>
    </w:p>
    <w:p w14:paraId="498181E3" w14:textId="77777777" w:rsidR="008A3833" w:rsidRPr="004A5340" w:rsidRDefault="008A3833" w:rsidP="008A3833">
      <w:pPr>
        <w:rPr>
          <w:rFonts w:ascii="Arial" w:hAnsi="Arial" w:cs="Arial"/>
          <w:sz w:val="28"/>
          <w:szCs w:val="28"/>
        </w:rPr>
      </w:pPr>
    </w:p>
    <w:p w14:paraId="0860AE92" w14:textId="77777777" w:rsidR="008A3833" w:rsidRPr="004A5340" w:rsidRDefault="008A3833" w:rsidP="008A3833">
      <w:pPr>
        <w:rPr>
          <w:rFonts w:ascii="Arial" w:hAnsi="Arial" w:cs="Arial"/>
          <w:sz w:val="28"/>
          <w:szCs w:val="28"/>
        </w:rPr>
      </w:pPr>
    </w:p>
    <w:p w14:paraId="0015C6FF" w14:textId="77777777" w:rsidR="008A3833" w:rsidRPr="004A5340" w:rsidRDefault="008A3833" w:rsidP="008A3833">
      <w:pPr>
        <w:rPr>
          <w:rFonts w:ascii="Arial" w:hAnsi="Arial" w:cs="Arial"/>
          <w:sz w:val="28"/>
          <w:szCs w:val="28"/>
        </w:rPr>
      </w:pPr>
    </w:p>
    <w:p w14:paraId="5E7FE1B4" w14:textId="77777777" w:rsidR="008A3833" w:rsidRPr="004A5340" w:rsidRDefault="008A3833" w:rsidP="008A3833">
      <w:pPr>
        <w:rPr>
          <w:rFonts w:ascii="Arial" w:hAnsi="Arial" w:cs="Arial"/>
          <w:sz w:val="28"/>
          <w:szCs w:val="28"/>
        </w:rPr>
      </w:pPr>
    </w:p>
    <w:p w14:paraId="6B0291A7" w14:textId="77777777" w:rsidR="008A3833" w:rsidRPr="004A5340" w:rsidRDefault="008A3833" w:rsidP="008A3833">
      <w:pPr>
        <w:rPr>
          <w:rFonts w:ascii="Arial" w:hAnsi="Arial" w:cs="Arial"/>
          <w:sz w:val="28"/>
          <w:szCs w:val="28"/>
        </w:rPr>
      </w:pPr>
    </w:p>
    <w:p w14:paraId="5C9AA449" w14:textId="77777777" w:rsidR="008A3833" w:rsidRPr="004A5340" w:rsidRDefault="008A3833" w:rsidP="008A3833">
      <w:pPr>
        <w:rPr>
          <w:rFonts w:ascii="Arial" w:hAnsi="Arial" w:cs="Arial"/>
          <w:sz w:val="28"/>
          <w:szCs w:val="28"/>
        </w:rPr>
      </w:pPr>
    </w:p>
    <w:p w14:paraId="339D5EA9" w14:textId="77777777" w:rsidR="008A3833" w:rsidRPr="004A5340" w:rsidRDefault="008A3833" w:rsidP="008A3833">
      <w:pPr>
        <w:rPr>
          <w:rFonts w:ascii="Arial" w:hAnsi="Arial" w:cs="Arial"/>
          <w:sz w:val="28"/>
          <w:szCs w:val="28"/>
        </w:rPr>
      </w:pPr>
    </w:p>
    <w:p w14:paraId="37454094" w14:textId="77777777" w:rsidR="008A3833" w:rsidRPr="004A5340" w:rsidRDefault="008A3833" w:rsidP="008A3833">
      <w:pPr>
        <w:rPr>
          <w:rFonts w:ascii="Arial" w:hAnsi="Arial" w:cs="Arial"/>
          <w:sz w:val="28"/>
          <w:szCs w:val="28"/>
        </w:rPr>
      </w:pPr>
    </w:p>
    <w:p w14:paraId="76CB36AB" w14:textId="77777777" w:rsidR="008A3833" w:rsidRPr="004A5340" w:rsidRDefault="008A3833" w:rsidP="008A3833">
      <w:pPr>
        <w:rPr>
          <w:rFonts w:ascii="Arial" w:hAnsi="Arial" w:cs="Arial"/>
          <w:sz w:val="28"/>
          <w:szCs w:val="28"/>
        </w:rPr>
      </w:pPr>
    </w:p>
    <w:p w14:paraId="6CFD3435" w14:textId="77777777" w:rsidR="008A3833" w:rsidRPr="004A5340" w:rsidRDefault="008A3833" w:rsidP="008A3833">
      <w:pPr>
        <w:rPr>
          <w:rFonts w:ascii="Arial" w:hAnsi="Arial" w:cs="Arial"/>
          <w:sz w:val="28"/>
          <w:szCs w:val="28"/>
        </w:rPr>
      </w:pPr>
    </w:p>
    <w:p w14:paraId="48C8B948" w14:textId="77777777" w:rsidR="008A3833" w:rsidRPr="004A5340" w:rsidRDefault="008A3833" w:rsidP="008A3833">
      <w:pPr>
        <w:rPr>
          <w:rFonts w:ascii="Arial" w:hAnsi="Arial" w:cs="Arial"/>
          <w:sz w:val="28"/>
          <w:szCs w:val="28"/>
        </w:rPr>
      </w:pPr>
    </w:p>
    <w:p w14:paraId="5778EBE0" w14:textId="77777777" w:rsidR="008A3833" w:rsidRPr="004A5340" w:rsidRDefault="008A3833" w:rsidP="008A3833">
      <w:pPr>
        <w:rPr>
          <w:rFonts w:ascii="Arial" w:hAnsi="Arial" w:cs="Arial"/>
          <w:sz w:val="28"/>
          <w:szCs w:val="28"/>
        </w:rPr>
      </w:pPr>
    </w:p>
    <w:p w14:paraId="54FDDFB8" w14:textId="77777777" w:rsidR="008A3833" w:rsidRPr="004A5340" w:rsidRDefault="008A3833" w:rsidP="008A3833">
      <w:pPr>
        <w:rPr>
          <w:rFonts w:ascii="Arial" w:hAnsi="Arial" w:cs="Arial"/>
          <w:sz w:val="28"/>
          <w:szCs w:val="28"/>
        </w:rPr>
      </w:pPr>
    </w:p>
    <w:p w14:paraId="2A7C6C8A" w14:textId="77777777" w:rsidR="008A3833" w:rsidRPr="004A5340" w:rsidRDefault="008A3833" w:rsidP="008A3833">
      <w:pPr>
        <w:rPr>
          <w:rFonts w:ascii="Arial" w:hAnsi="Arial" w:cs="Arial"/>
          <w:sz w:val="28"/>
          <w:szCs w:val="28"/>
        </w:rPr>
      </w:pPr>
    </w:p>
    <w:p w14:paraId="025CA3AF" w14:textId="77777777" w:rsidR="008A3833" w:rsidRPr="004A5340" w:rsidRDefault="008A3833" w:rsidP="008A3833">
      <w:pPr>
        <w:rPr>
          <w:rFonts w:ascii="Arial" w:hAnsi="Arial" w:cs="Arial"/>
          <w:sz w:val="28"/>
          <w:szCs w:val="28"/>
        </w:rPr>
      </w:pPr>
    </w:p>
    <w:p w14:paraId="370010DF" w14:textId="77777777" w:rsidR="008A3833" w:rsidRPr="004A5340" w:rsidRDefault="008A3833" w:rsidP="008A3833">
      <w:pPr>
        <w:rPr>
          <w:rFonts w:ascii="Arial" w:hAnsi="Arial" w:cs="Arial"/>
          <w:sz w:val="28"/>
          <w:szCs w:val="28"/>
        </w:rPr>
      </w:pPr>
    </w:p>
    <w:p w14:paraId="1893F982" w14:textId="77777777" w:rsidR="008A3833" w:rsidRPr="004A5340" w:rsidRDefault="008A3833" w:rsidP="008A3833">
      <w:pPr>
        <w:rPr>
          <w:rFonts w:ascii="Arial" w:hAnsi="Arial" w:cs="Arial"/>
          <w:sz w:val="28"/>
          <w:szCs w:val="28"/>
        </w:rPr>
      </w:pPr>
    </w:p>
    <w:p w14:paraId="7FD7A712" w14:textId="77777777" w:rsidR="008A3833" w:rsidRPr="004A5340" w:rsidRDefault="008A3833" w:rsidP="008A3833">
      <w:pPr>
        <w:shd w:val="clear" w:color="auto" w:fill="FFF2CC"/>
        <w:jc w:val="center"/>
        <w:rPr>
          <w:rFonts w:ascii="Arial" w:hAnsi="Arial" w:cs="Arial"/>
          <w:u w:val="single"/>
        </w:rPr>
      </w:pPr>
      <w:r w:rsidRPr="004A5340">
        <w:rPr>
          <w:rFonts w:ascii="Arial" w:hAnsi="Arial" w:cs="Arial"/>
          <w:u w:val="single"/>
        </w:rPr>
        <w:t>ANNEX: Description of project activities</w:t>
      </w:r>
    </w:p>
    <w:p w14:paraId="0F315C3F" w14:textId="77777777" w:rsidR="008A3833" w:rsidRPr="004A5340" w:rsidRDefault="008A3833" w:rsidP="008A3833">
      <w:pPr>
        <w:shd w:val="clear" w:color="auto" w:fill="FFF2CC"/>
        <w:rPr>
          <w:rFonts w:ascii="Arial" w:hAnsi="Arial" w:cs="Arial"/>
          <w:i/>
        </w:rPr>
      </w:pPr>
    </w:p>
    <w:p w14:paraId="73AC965B" w14:textId="77777777" w:rsidR="008A3833" w:rsidRPr="004A5340" w:rsidRDefault="008A3833" w:rsidP="008A3833">
      <w:pPr>
        <w:shd w:val="clear" w:color="auto" w:fill="FFF2CC"/>
        <w:rPr>
          <w:rFonts w:ascii="Arial" w:hAnsi="Arial" w:cs="Arial"/>
          <w:i/>
          <w:iCs/>
        </w:rPr>
      </w:pPr>
      <w:r w:rsidRPr="004A5340">
        <w:rPr>
          <w:rFonts w:ascii="Arial" w:hAnsi="Arial" w:cs="Arial"/>
          <w:i/>
          <w:iCs/>
        </w:rPr>
        <w:t>1.1 Description of the general and specific objectives of the project</w:t>
      </w:r>
    </w:p>
    <w:p w14:paraId="3F11071C" w14:textId="77777777" w:rsidR="008A3833" w:rsidRPr="004A5340" w:rsidRDefault="008A3833" w:rsidP="008A3833">
      <w:pPr>
        <w:shd w:val="clear" w:color="auto" w:fill="FFF2CC"/>
        <w:rPr>
          <w:rFonts w:ascii="Arial" w:hAnsi="Arial" w:cs="Arial"/>
          <w:i/>
          <w:iCs/>
        </w:rPr>
      </w:pPr>
      <w:r w:rsidRPr="004A5340">
        <w:rPr>
          <w:rFonts w:ascii="Arial" w:hAnsi="Arial" w:cs="Arial"/>
          <w:i/>
          <w:iCs/>
        </w:rPr>
        <w:t>1.2 Description of target groups</w:t>
      </w:r>
    </w:p>
    <w:p w14:paraId="0B4AA64D" w14:textId="77777777" w:rsidR="008A3833" w:rsidRPr="004A5340" w:rsidRDefault="008A3833" w:rsidP="008A3833">
      <w:pPr>
        <w:shd w:val="clear" w:color="auto" w:fill="FFF2CC"/>
        <w:rPr>
          <w:rFonts w:ascii="Arial" w:hAnsi="Arial" w:cs="Arial"/>
          <w:i/>
          <w:iCs/>
        </w:rPr>
      </w:pPr>
      <w:r w:rsidRPr="004A5340">
        <w:rPr>
          <w:rFonts w:ascii="Arial" w:hAnsi="Arial" w:cs="Arial"/>
          <w:i/>
          <w:iCs/>
        </w:rPr>
        <w:t>1.3 Description of actions (including joint actions)</w:t>
      </w:r>
    </w:p>
    <w:p w14:paraId="49DA8561" w14:textId="77777777" w:rsidR="008A3833" w:rsidRPr="004A5340" w:rsidRDefault="008A3833" w:rsidP="008A3833">
      <w:pPr>
        <w:shd w:val="clear" w:color="auto" w:fill="FFF2CC"/>
        <w:rPr>
          <w:rFonts w:ascii="Arial" w:hAnsi="Arial" w:cs="Arial"/>
          <w:i/>
          <w:iCs/>
        </w:rPr>
      </w:pPr>
      <w:r w:rsidRPr="004A5340">
        <w:rPr>
          <w:rFonts w:ascii="Arial" w:hAnsi="Arial" w:cs="Arial"/>
          <w:i/>
          <w:iCs/>
        </w:rPr>
        <w:t xml:space="preserve">1.4 Schedule of activities </w:t>
      </w:r>
    </w:p>
    <w:p w14:paraId="5F3BB6EC" w14:textId="77777777" w:rsidR="008A3833" w:rsidRPr="004A5340" w:rsidRDefault="008A3833" w:rsidP="008A3833">
      <w:pPr>
        <w:shd w:val="clear" w:color="auto" w:fill="FFF2CC"/>
        <w:rPr>
          <w:rFonts w:ascii="Arial" w:hAnsi="Arial" w:cs="Arial"/>
          <w:i/>
        </w:rPr>
      </w:pPr>
    </w:p>
    <w:tbl>
      <w:tblPr>
        <w:tblW w:w="5000" w:type="pct"/>
        <w:tblLayout w:type="fixed"/>
        <w:tblLook w:val="04A0" w:firstRow="1" w:lastRow="0" w:firstColumn="1" w:lastColumn="0" w:noHBand="0" w:noVBand="1"/>
      </w:tblPr>
      <w:tblGrid>
        <w:gridCol w:w="606"/>
        <w:gridCol w:w="1046"/>
        <w:gridCol w:w="1045"/>
        <w:gridCol w:w="1556"/>
        <w:gridCol w:w="2127"/>
        <w:gridCol w:w="1233"/>
        <w:gridCol w:w="1413"/>
      </w:tblGrid>
      <w:tr w:rsidR="004A5340" w:rsidRPr="004A5340" w14:paraId="78BBCA1F" w14:textId="77777777" w:rsidTr="008A3833">
        <w:trPr>
          <w:trHeight w:val="242"/>
        </w:trPr>
        <w:tc>
          <w:tcPr>
            <w:tcW w:w="335" w:type="pct"/>
            <w:vMerge w:val="restart"/>
            <w:tcBorders>
              <w:bottom w:val="single" w:sz="4" w:space="0" w:color="auto"/>
              <w:right w:val="nil"/>
            </w:tcBorders>
            <w:shd w:val="clear" w:color="auto" w:fill="FFFFFF"/>
          </w:tcPr>
          <w:p w14:paraId="10E57007"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lastRenderedPageBreak/>
              <w:t>No.</w:t>
            </w:r>
          </w:p>
        </w:tc>
        <w:tc>
          <w:tcPr>
            <w:tcW w:w="1158" w:type="pct"/>
            <w:gridSpan w:val="2"/>
            <w:tcBorders>
              <w:bottom w:val="single" w:sz="4" w:space="0" w:color="auto"/>
            </w:tcBorders>
            <w:shd w:val="clear" w:color="auto" w:fill="FFFFFF"/>
            <w:vAlign w:val="center"/>
          </w:tcPr>
          <w:p w14:paraId="4D076C6C" w14:textId="77777777" w:rsidR="008A3833" w:rsidRPr="004A5340" w:rsidRDefault="008A3833" w:rsidP="008A3833">
            <w:pPr>
              <w:shd w:val="clear" w:color="auto" w:fill="FFF2CC"/>
              <w:jc w:val="center"/>
              <w:rPr>
                <w:rFonts w:ascii="Arial" w:hAnsi="Arial" w:cs="Arial"/>
                <w:i/>
                <w:iCs/>
                <w:sz w:val="26"/>
              </w:rPr>
            </w:pPr>
            <w:r w:rsidRPr="004A5340">
              <w:rPr>
                <w:rFonts w:ascii="Arial" w:hAnsi="Arial" w:cs="Arial"/>
                <w:i/>
                <w:iCs/>
                <w:sz w:val="26"/>
              </w:rPr>
              <w:t>Activity</w:t>
            </w:r>
          </w:p>
        </w:tc>
        <w:tc>
          <w:tcPr>
            <w:tcW w:w="862" w:type="pct"/>
            <w:vMerge w:val="restart"/>
            <w:tcBorders>
              <w:bottom w:val="single" w:sz="4" w:space="0" w:color="auto"/>
            </w:tcBorders>
            <w:shd w:val="clear" w:color="auto" w:fill="FFFFFF"/>
          </w:tcPr>
          <w:p w14:paraId="30D747B2"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 xml:space="preserve">Target group / location </w:t>
            </w:r>
          </w:p>
        </w:tc>
        <w:tc>
          <w:tcPr>
            <w:tcW w:w="1178" w:type="pct"/>
            <w:vMerge w:val="restart"/>
            <w:tcBorders>
              <w:bottom w:val="single" w:sz="4" w:space="0" w:color="auto"/>
            </w:tcBorders>
            <w:shd w:val="clear" w:color="auto" w:fill="FFFFFF"/>
          </w:tcPr>
          <w:p w14:paraId="4DE6570C"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Responsible/participating project partner(s)</w:t>
            </w:r>
          </w:p>
        </w:tc>
        <w:tc>
          <w:tcPr>
            <w:tcW w:w="683" w:type="pct"/>
            <w:vMerge w:val="restart"/>
            <w:tcBorders>
              <w:bottom w:val="single" w:sz="4" w:space="0" w:color="auto"/>
            </w:tcBorders>
            <w:shd w:val="clear" w:color="auto" w:fill="FFFFFF"/>
          </w:tcPr>
          <w:p w14:paraId="18A649F8"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Schedule (duration)</w:t>
            </w:r>
          </w:p>
        </w:tc>
        <w:tc>
          <w:tcPr>
            <w:tcW w:w="783" w:type="pct"/>
            <w:vMerge w:val="restart"/>
            <w:tcBorders>
              <w:bottom w:val="single" w:sz="4" w:space="0" w:color="auto"/>
            </w:tcBorders>
            <w:shd w:val="clear" w:color="auto" w:fill="FFFFFF"/>
          </w:tcPr>
          <w:p w14:paraId="3E706412"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 xml:space="preserve">Key output </w:t>
            </w:r>
          </w:p>
        </w:tc>
      </w:tr>
      <w:tr w:rsidR="004A5340" w:rsidRPr="004A5340" w14:paraId="598BDFA0" w14:textId="77777777" w:rsidTr="008A3833">
        <w:trPr>
          <w:trHeight w:val="242"/>
        </w:trPr>
        <w:tc>
          <w:tcPr>
            <w:tcW w:w="335" w:type="pct"/>
            <w:vMerge/>
            <w:tcBorders>
              <w:top w:val="single" w:sz="4" w:space="0" w:color="auto"/>
              <w:bottom w:val="single" w:sz="4" w:space="0" w:color="7F7F7F"/>
              <w:right w:val="single" w:sz="4" w:space="0" w:color="7F7F7F"/>
            </w:tcBorders>
            <w:shd w:val="clear" w:color="auto" w:fill="auto"/>
          </w:tcPr>
          <w:p w14:paraId="57460152" w14:textId="77777777" w:rsidR="008A3833" w:rsidRPr="004A5340" w:rsidRDefault="008A3833" w:rsidP="008A3833">
            <w:pPr>
              <w:shd w:val="clear" w:color="auto" w:fill="FFF2CC"/>
              <w:jc w:val="right"/>
              <w:rPr>
                <w:rFonts w:ascii="Arial" w:hAnsi="Arial" w:cs="Arial"/>
                <w:i/>
                <w:iCs/>
                <w:sz w:val="26"/>
              </w:rPr>
            </w:pPr>
          </w:p>
        </w:tc>
        <w:tc>
          <w:tcPr>
            <w:tcW w:w="579" w:type="pct"/>
            <w:tcBorders>
              <w:top w:val="single" w:sz="4" w:space="0" w:color="auto"/>
              <w:bottom w:val="single" w:sz="4" w:space="0" w:color="auto"/>
            </w:tcBorders>
            <w:shd w:val="clear" w:color="auto" w:fill="FFFFFF"/>
            <w:vAlign w:val="center"/>
          </w:tcPr>
          <w:p w14:paraId="33AD7C95" w14:textId="77777777" w:rsidR="008A3833" w:rsidRPr="004A5340" w:rsidRDefault="008A3833" w:rsidP="008A3833">
            <w:pPr>
              <w:shd w:val="clear" w:color="auto" w:fill="FFF2CC"/>
              <w:jc w:val="center"/>
              <w:rPr>
                <w:rFonts w:ascii="Arial" w:hAnsi="Arial" w:cs="Arial"/>
                <w:sz w:val="22"/>
              </w:rPr>
            </w:pPr>
            <w:r w:rsidRPr="004A5340">
              <w:rPr>
                <w:rFonts w:ascii="Arial" w:hAnsi="Arial" w:cs="Arial"/>
                <w:sz w:val="22"/>
              </w:rPr>
              <w:t>Joint action</w:t>
            </w:r>
          </w:p>
        </w:tc>
        <w:tc>
          <w:tcPr>
            <w:tcW w:w="579" w:type="pct"/>
            <w:tcBorders>
              <w:top w:val="single" w:sz="4" w:space="0" w:color="auto"/>
              <w:bottom w:val="single" w:sz="4" w:space="0" w:color="FFFFFF"/>
            </w:tcBorders>
            <w:shd w:val="clear" w:color="auto" w:fill="FFFFFF"/>
            <w:vAlign w:val="center"/>
          </w:tcPr>
          <w:p w14:paraId="21913925" w14:textId="77777777" w:rsidR="008A3833" w:rsidRPr="004A5340" w:rsidRDefault="008A3833" w:rsidP="008A3833">
            <w:pPr>
              <w:shd w:val="clear" w:color="auto" w:fill="FFF2CC"/>
              <w:jc w:val="center"/>
              <w:rPr>
                <w:rFonts w:ascii="Arial" w:hAnsi="Arial" w:cs="Arial"/>
                <w:sz w:val="22"/>
              </w:rPr>
            </w:pPr>
            <w:r w:rsidRPr="004A5340">
              <w:rPr>
                <w:rFonts w:ascii="Arial" w:hAnsi="Arial" w:cs="Arial"/>
                <w:sz w:val="22"/>
              </w:rPr>
              <w:t>Local action</w:t>
            </w:r>
          </w:p>
        </w:tc>
        <w:tc>
          <w:tcPr>
            <w:tcW w:w="862" w:type="pct"/>
            <w:vMerge/>
            <w:tcBorders>
              <w:top w:val="single" w:sz="4" w:space="0" w:color="auto"/>
              <w:bottom w:val="single" w:sz="4" w:space="0" w:color="7F7F7F"/>
            </w:tcBorders>
            <w:shd w:val="clear" w:color="auto" w:fill="FFFFFF"/>
          </w:tcPr>
          <w:p w14:paraId="5B4A1230" w14:textId="77777777" w:rsidR="008A3833" w:rsidRPr="004A5340" w:rsidRDefault="008A3833" w:rsidP="008A3833">
            <w:pPr>
              <w:shd w:val="clear" w:color="auto" w:fill="FFF2CC"/>
              <w:rPr>
                <w:rFonts w:ascii="Arial" w:hAnsi="Arial" w:cs="Arial"/>
                <w:sz w:val="22"/>
              </w:rPr>
            </w:pPr>
          </w:p>
        </w:tc>
        <w:tc>
          <w:tcPr>
            <w:tcW w:w="1178" w:type="pct"/>
            <w:vMerge/>
            <w:tcBorders>
              <w:top w:val="single" w:sz="4" w:space="0" w:color="auto"/>
              <w:bottom w:val="single" w:sz="4" w:space="0" w:color="7F7F7F"/>
            </w:tcBorders>
            <w:shd w:val="clear" w:color="auto" w:fill="FFFFFF"/>
          </w:tcPr>
          <w:p w14:paraId="43A89BCC" w14:textId="77777777" w:rsidR="008A3833" w:rsidRPr="004A5340" w:rsidRDefault="008A3833" w:rsidP="008A3833">
            <w:pPr>
              <w:shd w:val="clear" w:color="auto" w:fill="FFF2CC"/>
              <w:rPr>
                <w:rFonts w:ascii="Arial" w:hAnsi="Arial" w:cs="Arial"/>
                <w:sz w:val="22"/>
              </w:rPr>
            </w:pPr>
          </w:p>
        </w:tc>
        <w:tc>
          <w:tcPr>
            <w:tcW w:w="683" w:type="pct"/>
            <w:vMerge/>
            <w:tcBorders>
              <w:top w:val="single" w:sz="4" w:space="0" w:color="auto"/>
              <w:bottom w:val="single" w:sz="4" w:space="0" w:color="7F7F7F"/>
            </w:tcBorders>
            <w:shd w:val="clear" w:color="auto" w:fill="FFFFFF"/>
          </w:tcPr>
          <w:p w14:paraId="366DAB37" w14:textId="77777777" w:rsidR="008A3833" w:rsidRPr="004A5340" w:rsidRDefault="008A3833" w:rsidP="008A3833">
            <w:pPr>
              <w:shd w:val="clear" w:color="auto" w:fill="FFF2CC"/>
              <w:rPr>
                <w:rFonts w:ascii="Arial" w:hAnsi="Arial" w:cs="Arial"/>
                <w:sz w:val="22"/>
              </w:rPr>
            </w:pPr>
          </w:p>
        </w:tc>
        <w:tc>
          <w:tcPr>
            <w:tcW w:w="783" w:type="pct"/>
            <w:vMerge/>
            <w:tcBorders>
              <w:top w:val="single" w:sz="4" w:space="0" w:color="auto"/>
              <w:bottom w:val="single" w:sz="4" w:space="0" w:color="7F7F7F"/>
            </w:tcBorders>
            <w:shd w:val="clear" w:color="auto" w:fill="FFFFFF"/>
          </w:tcPr>
          <w:p w14:paraId="284E291C" w14:textId="77777777" w:rsidR="008A3833" w:rsidRPr="004A5340" w:rsidRDefault="008A3833" w:rsidP="008A3833">
            <w:pPr>
              <w:shd w:val="clear" w:color="auto" w:fill="FFF2CC"/>
              <w:rPr>
                <w:rFonts w:ascii="Arial" w:hAnsi="Arial" w:cs="Arial"/>
                <w:sz w:val="22"/>
              </w:rPr>
            </w:pPr>
          </w:p>
        </w:tc>
      </w:tr>
      <w:tr w:rsidR="004A5340" w:rsidRPr="004A5340" w14:paraId="41D251DE" w14:textId="77777777" w:rsidTr="008A3833">
        <w:tc>
          <w:tcPr>
            <w:tcW w:w="335" w:type="pct"/>
            <w:tcBorders>
              <w:right w:val="single" w:sz="4" w:space="0" w:color="7F7F7F"/>
            </w:tcBorders>
            <w:shd w:val="clear" w:color="auto" w:fill="FFFFFF"/>
          </w:tcPr>
          <w:p w14:paraId="660EEFC3"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1</w:t>
            </w:r>
          </w:p>
        </w:tc>
        <w:tc>
          <w:tcPr>
            <w:tcW w:w="579" w:type="pct"/>
            <w:tcBorders>
              <w:top w:val="single" w:sz="4" w:space="0" w:color="auto"/>
              <w:right w:val="single" w:sz="4" w:space="0" w:color="auto"/>
            </w:tcBorders>
            <w:shd w:val="clear" w:color="auto" w:fill="auto"/>
          </w:tcPr>
          <w:p w14:paraId="66110898" w14:textId="77777777" w:rsidR="008A3833" w:rsidRPr="004A5340" w:rsidRDefault="008A3833" w:rsidP="008A3833">
            <w:pPr>
              <w:shd w:val="clear" w:color="auto" w:fill="FFF2CC"/>
              <w:rPr>
                <w:rFonts w:ascii="Arial" w:hAnsi="Arial" w:cs="Arial"/>
                <w:i/>
                <w:sz w:val="22"/>
              </w:rPr>
            </w:pPr>
          </w:p>
        </w:tc>
        <w:tc>
          <w:tcPr>
            <w:tcW w:w="579" w:type="pct"/>
            <w:tcBorders>
              <w:left w:val="single" w:sz="4" w:space="0" w:color="auto"/>
              <w:right w:val="single" w:sz="4" w:space="0" w:color="auto"/>
            </w:tcBorders>
            <w:shd w:val="clear" w:color="auto" w:fill="auto"/>
          </w:tcPr>
          <w:p w14:paraId="3683999E" w14:textId="77777777" w:rsidR="008A3833" w:rsidRPr="004A5340" w:rsidRDefault="008A3833" w:rsidP="008A3833">
            <w:pPr>
              <w:shd w:val="clear" w:color="auto" w:fill="FFF2CC"/>
              <w:rPr>
                <w:rFonts w:ascii="Arial" w:hAnsi="Arial" w:cs="Arial"/>
                <w:i/>
                <w:sz w:val="22"/>
              </w:rPr>
            </w:pPr>
          </w:p>
        </w:tc>
        <w:tc>
          <w:tcPr>
            <w:tcW w:w="862" w:type="pct"/>
            <w:tcBorders>
              <w:left w:val="single" w:sz="4" w:space="0" w:color="auto"/>
            </w:tcBorders>
            <w:shd w:val="clear" w:color="auto" w:fill="auto"/>
          </w:tcPr>
          <w:p w14:paraId="71A9198A" w14:textId="77777777" w:rsidR="008A3833" w:rsidRPr="004A5340" w:rsidRDefault="008A3833" w:rsidP="008A3833">
            <w:pPr>
              <w:shd w:val="clear" w:color="auto" w:fill="FFF2CC"/>
              <w:rPr>
                <w:rFonts w:ascii="Arial" w:hAnsi="Arial" w:cs="Arial"/>
                <w:i/>
                <w:sz w:val="22"/>
              </w:rPr>
            </w:pPr>
          </w:p>
        </w:tc>
        <w:tc>
          <w:tcPr>
            <w:tcW w:w="1178" w:type="pct"/>
            <w:shd w:val="clear" w:color="auto" w:fill="auto"/>
          </w:tcPr>
          <w:p w14:paraId="7F45A67C" w14:textId="77777777" w:rsidR="008A3833" w:rsidRPr="004A5340" w:rsidRDefault="008A3833" w:rsidP="008A3833">
            <w:pPr>
              <w:shd w:val="clear" w:color="auto" w:fill="FFF2CC"/>
              <w:rPr>
                <w:rFonts w:ascii="Arial" w:hAnsi="Arial" w:cs="Arial"/>
                <w:i/>
                <w:sz w:val="22"/>
              </w:rPr>
            </w:pPr>
          </w:p>
        </w:tc>
        <w:tc>
          <w:tcPr>
            <w:tcW w:w="683" w:type="pct"/>
            <w:shd w:val="clear" w:color="auto" w:fill="auto"/>
          </w:tcPr>
          <w:p w14:paraId="2E10DDDB" w14:textId="77777777" w:rsidR="008A3833" w:rsidRPr="004A5340" w:rsidRDefault="008A3833" w:rsidP="008A3833">
            <w:pPr>
              <w:shd w:val="clear" w:color="auto" w:fill="FFF2CC"/>
              <w:rPr>
                <w:rFonts w:ascii="Arial" w:hAnsi="Arial" w:cs="Arial"/>
                <w:i/>
                <w:sz w:val="22"/>
              </w:rPr>
            </w:pPr>
          </w:p>
        </w:tc>
        <w:tc>
          <w:tcPr>
            <w:tcW w:w="783" w:type="pct"/>
            <w:shd w:val="clear" w:color="auto" w:fill="auto"/>
          </w:tcPr>
          <w:p w14:paraId="581BE94F" w14:textId="77777777" w:rsidR="008A3833" w:rsidRPr="004A5340" w:rsidRDefault="008A3833" w:rsidP="008A3833">
            <w:pPr>
              <w:shd w:val="clear" w:color="auto" w:fill="FFF2CC"/>
              <w:rPr>
                <w:rFonts w:ascii="Arial" w:hAnsi="Arial" w:cs="Arial"/>
                <w:i/>
                <w:sz w:val="22"/>
              </w:rPr>
            </w:pPr>
          </w:p>
        </w:tc>
      </w:tr>
      <w:tr w:rsidR="004A5340" w:rsidRPr="004A5340" w14:paraId="14B1041F" w14:textId="77777777" w:rsidTr="008A3833">
        <w:tc>
          <w:tcPr>
            <w:tcW w:w="335" w:type="pct"/>
            <w:tcBorders>
              <w:right w:val="single" w:sz="2" w:space="0" w:color="auto"/>
            </w:tcBorders>
            <w:shd w:val="clear" w:color="auto" w:fill="FFFFFF"/>
          </w:tcPr>
          <w:p w14:paraId="3C9B8724"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2</w:t>
            </w:r>
          </w:p>
        </w:tc>
        <w:tc>
          <w:tcPr>
            <w:tcW w:w="579" w:type="pct"/>
            <w:tcBorders>
              <w:left w:val="single" w:sz="2" w:space="0" w:color="auto"/>
              <w:right w:val="single" w:sz="4" w:space="0" w:color="auto"/>
            </w:tcBorders>
            <w:shd w:val="clear" w:color="auto" w:fill="F2F2F2"/>
          </w:tcPr>
          <w:p w14:paraId="359C5395" w14:textId="77777777" w:rsidR="008A3833" w:rsidRPr="004A5340" w:rsidRDefault="008A3833" w:rsidP="008A3833">
            <w:pPr>
              <w:shd w:val="clear" w:color="auto" w:fill="FFF2CC"/>
              <w:rPr>
                <w:rFonts w:ascii="Arial" w:hAnsi="Arial" w:cs="Arial"/>
                <w:i/>
                <w:sz w:val="22"/>
              </w:rPr>
            </w:pPr>
          </w:p>
        </w:tc>
        <w:tc>
          <w:tcPr>
            <w:tcW w:w="579" w:type="pct"/>
            <w:tcBorders>
              <w:left w:val="single" w:sz="4" w:space="0" w:color="auto"/>
              <w:right w:val="single" w:sz="2" w:space="0" w:color="auto"/>
            </w:tcBorders>
            <w:shd w:val="clear" w:color="auto" w:fill="F2F2F2"/>
          </w:tcPr>
          <w:p w14:paraId="493F5D5C" w14:textId="77777777" w:rsidR="008A3833" w:rsidRPr="004A5340" w:rsidRDefault="008A3833" w:rsidP="008A3833">
            <w:pPr>
              <w:shd w:val="clear" w:color="auto" w:fill="FFF2CC"/>
              <w:rPr>
                <w:rFonts w:ascii="Arial" w:hAnsi="Arial" w:cs="Arial"/>
                <w:i/>
                <w:sz w:val="22"/>
              </w:rPr>
            </w:pPr>
          </w:p>
        </w:tc>
        <w:tc>
          <w:tcPr>
            <w:tcW w:w="862" w:type="pct"/>
            <w:tcBorders>
              <w:left w:val="single" w:sz="2" w:space="0" w:color="auto"/>
            </w:tcBorders>
            <w:shd w:val="clear" w:color="auto" w:fill="F2F2F2"/>
          </w:tcPr>
          <w:p w14:paraId="1EED7149" w14:textId="77777777" w:rsidR="008A3833" w:rsidRPr="004A5340" w:rsidRDefault="008A3833" w:rsidP="008A3833">
            <w:pPr>
              <w:shd w:val="clear" w:color="auto" w:fill="FFF2CC"/>
              <w:rPr>
                <w:rFonts w:ascii="Arial" w:hAnsi="Arial" w:cs="Arial"/>
                <w:i/>
                <w:sz w:val="22"/>
              </w:rPr>
            </w:pPr>
          </w:p>
        </w:tc>
        <w:tc>
          <w:tcPr>
            <w:tcW w:w="1178" w:type="pct"/>
            <w:shd w:val="clear" w:color="auto" w:fill="F2F2F2"/>
          </w:tcPr>
          <w:p w14:paraId="161FAF5A" w14:textId="77777777" w:rsidR="008A3833" w:rsidRPr="004A5340" w:rsidRDefault="008A3833" w:rsidP="008A3833">
            <w:pPr>
              <w:shd w:val="clear" w:color="auto" w:fill="FFF2CC"/>
              <w:rPr>
                <w:rFonts w:ascii="Arial" w:hAnsi="Arial" w:cs="Arial"/>
                <w:i/>
                <w:sz w:val="22"/>
              </w:rPr>
            </w:pPr>
          </w:p>
        </w:tc>
        <w:tc>
          <w:tcPr>
            <w:tcW w:w="683" w:type="pct"/>
            <w:shd w:val="clear" w:color="auto" w:fill="F2F2F2"/>
          </w:tcPr>
          <w:p w14:paraId="5896BB27" w14:textId="77777777" w:rsidR="008A3833" w:rsidRPr="004A5340" w:rsidRDefault="008A3833" w:rsidP="008A3833">
            <w:pPr>
              <w:shd w:val="clear" w:color="auto" w:fill="FFF2CC"/>
              <w:rPr>
                <w:rFonts w:ascii="Arial" w:hAnsi="Arial" w:cs="Arial"/>
                <w:i/>
                <w:sz w:val="22"/>
              </w:rPr>
            </w:pPr>
          </w:p>
        </w:tc>
        <w:tc>
          <w:tcPr>
            <w:tcW w:w="783" w:type="pct"/>
            <w:shd w:val="clear" w:color="auto" w:fill="F2F2F2"/>
          </w:tcPr>
          <w:p w14:paraId="2996AE7F" w14:textId="77777777" w:rsidR="008A3833" w:rsidRPr="004A5340" w:rsidRDefault="008A3833" w:rsidP="008A3833">
            <w:pPr>
              <w:shd w:val="clear" w:color="auto" w:fill="FFF2CC"/>
              <w:rPr>
                <w:rFonts w:ascii="Arial" w:hAnsi="Arial" w:cs="Arial"/>
                <w:i/>
                <w:sz w:val="22"/>
              </w:rPr>
            </w:pPr>
          </w:p>
        </w:tc>
      </w:tr>
      <w:tr w:rsidR="004A5340" w:rsidRPr="004A5340" w14:paraId="4806BF98" w14:textId="77777777" w:rsidTr="008A3833">
        <w:tc>
          <w:tcPr>
            <w:tcW w:w="335" w:type="pct"/>
            <w:tcBorders>
              <w:right w:val="single" w:sz="4" w:space="0" w:color="7F7F7F"/>
            </w:tcBorders>
            <w:shd w:val="clear" w:color="auto" w:fill="FFFFFF"/>
          </w:tcPr>
          <w:p w14:paraId="65F7E5C3"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w:t>
            </w:r>
          </w:p>
        </w:tc>
        <w:tc>
          <w:tcPr>
            <w:tcW w:w="579" w:type="pct"/>
            <w:tcBorders>
              <w:right w:val="single" w:sz="4" w:space="0" w:color="auto"/>
            </w:tcBorders>
            <w:shd w:val="clear" w:color="auto" w:fill="auto"/>
          </w:tcPr>
          <w:p w14:paraId="72365522" w14:textId="77777777" w:rsidR="008A3833" w:rsidRPr="004A5340" w:rsidRDefault="008A3833" w:rsidP="008A3833">
            <w:pPr>
              <w:shd w:val="clear" w:color="auto" w:fill="FFF2CC"/>
              <w:rPr>
                <w:rFonts w:ascii="Arial" w:hAnsi="Arial" w:cs="Arial"/>
                <w:i/>
                <w:sz w:val="22"/>
              </w:rPr>
            </w:pPr>
          </w:p>
        </w:tc>
        <w:tc>
          <w:tcPr>
            <w:tcW w:w="579" w:type="pct"/>
            <w:tcBorders>
              <w:left w:val="single" w:sz="4" w:space="0" w:color="auto"/>
              <w:right w:val="single" w:sz="4" w:space="0" w:color="auto"/>
            </w:tcBorders>
            <w:shd w:val="clear" w:color="auto" w:fill="auto"/>
          </w:tcPr>
          <w:p w14:paraId="296CFDC0" w14:textId="77777777" w:rsidR="008A3833" w:rsidRPr="004A5340" w:rsidRDefault="008A3833" w:rsidP="008A3833">
            <w:pPr>
              <w:shd w:val="clear" w:color="auto" w:fill="FFF2CC"/>
              <w:rPr>
                <w:rFonts w:ascii="Arial" w:hAnsi="Arial" w:cs="Arial"/>
                <w:i/>
                <w:sz w:val="22"/>
              </w:rPr>
            </w:pPr>
          </w:p>
        </w:tc>
        <w:tc>
          <w:tcPr>
            <w:tcW w:w="862" w:type="pct"/>
            <w:tcBorders>
              <w:left w:val="single" w:sz="4" w:space="0" w:color="auto"/>
            </w:tcBorders>
            <w:shd w:val="clear" w:color="auto" w:fill="auto"/>
          </w:tcPr>
          <w:p w14:paraId="554F8717" w14:textId="77777777" w:rsidR="008A3833" w:rsidRPr="004A5340" w:rsidRDefault="008A3833" w:rsidP="008A3833">
            <w:pPr>
              <w:shd w:val="clear" w:color="auto" w:fill="FFF2CC"/>
              <w:rPr>
                <w:rFonts w:ascii="Arial" w:hAnsi="Arial" w:cs="Arial"/>
                <w:i/>
                <w:sz w:val="22"/>
              </w:rPr>
            </w:pPr>
          </w:p>
        </w:tc>
        <w:tc>
          <w:tcPr>
            <w:tcW w:w="1178" w:type="pct"/>
            <w:shd w:val="clear" w:color="auto" w:fill="auto"/>
          </w:tcPr>
          <w:p w14:paraId="66FE5D1D" w14:textId="77777777" w:rsidR="008A3833" w:rsidRPr="004A5340" w:rsidRDefault="008A3833" w:rsidP="008A3833">
            <w:pPr>
              <w:shd w:val="clear" w:color="auto" w:fill="FFF2CC"/>
              <w:rPr>
                <w:rFonts w:ascii="Arial" w:hAnsi="Arial" w:cs="Arial"/>
                <w:i/>
                <w:sz w:val="22"/>
              </w:rPr>
            </w:pPr>
          </w:p>
        </w:tc>
        <w:tc>
          <w:tcPr>
            <w:tcW w:w="683" w:type="pct"/>
            <w:shd w:val="clear" w:color="auto" w:fill="auto"/>
          </w:tcPr>
          <w:p w14:paraId="4747009E" w14:textId="77777777" w:rsidR="008A3833" w:rsidRPr="004A5340" w:rsidRDefault="008A3833" w:rsidP="008A3833">
            <w:pPr>
              <w:shd w:val="clear" w:color="auto" w:fill="FFF2CC"/>
              <w:rPr>
                <w:rFonts w:ascii="Arial" w:hAnsi="Arial" w:cs="Arial"/>
                <w:i/>
                <w:sz w:val="22"/>
              </w:rPr>
            </w:pPr>
          </w:p>
        </w:tc>
        <w:tc>
          <w:tcPr>
            <w:tcW w:w="783" w:type="pct"/>
            <w:shd w:val="clear" w:color="auto" w:fill="auto"/>
          </w:tcPr>
          <w:p w14:paraId="09EF9A7F" w14:textId="77777777" w:rsidR="008A3833" w:rsidRPr="004A5340" w:rsidRDefault="008A3833" w:rsidP="008A3833">
            <w:pPr>
              <w:shd w:val="clear" w:color="auto" w:fill="FFF2CC"/>
              <w:rPr>
                <w:rFonts w:ascii="Arial" w:hAnsi="Arial" w:cs="Arial"/>
                <w:i/>
                <w:sz w:val="22"/>
              </w:rPr>
            </w:pPr>
          </w:p>
        </w:tc>
      </w:tr>
    </w:tbl>
    <w:p w14:paraId="45F112AB" w14:textId="77777777" w:rsidR="008A3833" w:rsidRPr="004A5340" w:rsidRDefault="008A3833" w:rsidP="008A3833">
      <w:pPr>
        <w:shd w:val="clear" w:color="auto" w:fill="FFF2CC"/>
        <w:rPr>
          <w:rFonts w:ascii="Arial" w:hAnsi="Arial" w:cs="Arial"/>
          <w:i/>
        </w:rPr>
      </w:pPr>
    </w:p>
    <w:p w14:paraId="4C660BE7" w14:textId="77777777" w:rsidR="008A3833" w:rsidRPr="004A5340" w:rsidRDefault="008A3833" w:rsidP="008A3833">
      <w:pPr>
        <w:shd w:val="clear" w:color="auto" w:fill="FFF2CC"/>
        <w:rPr>
          <w:rFonts w:ascii="Arial" w:hAnsi="Arial" w:cs="Arial"/>
          <w:i/>
          <w:iCs/>
        </w:rPr>
      </w:pPr>
      <w:r w:rsidRPr="004A5340">
        <w:rPr>
          <w:rFonts w:ascii="Arial" w:hAnsi="Arial" w:cs="Arial"/>
          <w:i/>
          <w:iCs/>
        </w:rPr>
        <w:t xml:space="preserve">1.5 Breakdown of project budget by activity </w:t>
      </w:r>
    </w:p>
    <w:tbl>
      <w:tblPr>
        <w:tblW w:w="5000" w:type="pct"/>
        <w:tblLook w:val="04A0" w:firstRow="1" w:lastRow="0" w:firstColumn="1" w:lastColumn="0" w:noHBand="0" w:noVBand="1"/>
      </w:tblPr>
      <w:tblGrid>
        <w:gridCol w:w="1074"/>
        <w:gridCol w:w="2652"/>
        <w:gridCol w:w="2650"/>
        <w:gridCol w:w="2650"/>
      </w:tblGrid>
      <w:tr w:rsidR="004A5340" w:rsidRPr="004A5340" w14:paraId="27B47421" w14:textId="77777777" w:rsidTr="008A3833">
        <w:tc>
          <w:tcPr>
            <w:tcW w:w="595" w:type="pct"/>
            <w:tcBorders>
              <w:bottom w:val="single" w:sz="4" w:space="0" w:color="7F7F7F"/>
              <w:right w:val="nil"/>
            </w:tcBorders>
            <w:shd w:val="clear" w:color="auto" w:fill="FFFFFF"/>
          </w:tcPr>
          <w:p w14:paraId="01E37856"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No.</w:t>
            </w:r>
          </w:p>
        </w:tc>
        <w:tc>
          <w:tcPr>
            <w:tcW w:w="1469" w:type="pct"/>
            <w:tcBorders>
              <w:bottom w:val="single" w:sz="4" w:space="0" w:color="7F7F7F"/>
            </w:tcBorders>
            <w:shd w:val="clear" w:color="auto" w:fill="FFFFFF"/>
          </w:tcPr>
          <w:p w14:paraId="0E8C1F70"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 xml:space="preserve">Activity </w:t>
            </w:r>
          </w:p>
        </w:tc>
        <w:tc>
          <w:tcPr>
            <w:tcW w:w="1468" w:type="pct"/>
            <w:tcBorders>
              <w:bottom w:val="single" w:sz="4" w:space="0" w:color="7F7F7F"/>
            </w:tcBorders>
            <w:shd w:val="clear" w:color="auto" w:fill="FFFFFF"/>
          </w:tcPr>
          <w:p w14:paraId="309EB4E7"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 xml:space="preserve">Planned maximum budget </w:t>
            </w:r>
          </w:p>
        </w:tc>
        <w:tc>
          <w:tcPr>
            <w:tcW w:w="1468" w:type="pct"/>
            <w:tcBorders>
              <w:bottom w:val="single" w:sz="4" w:space="0" w:color="7F7F7F"/>
            </w:tcBorders>
            <w:shd w:val="clear" w:color="auto" w:fill="FFFFFF"/>
          </w:tcPr>
          <w:p w14:paraId="538EC8A6"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 xml:space="preserve">Responsible project partner(s) </w:t>
            </w:r>
          </w:p>
        </w:tc>
      </w:tr>
      <w:tr w:rsidR="004A5340" w:rsidRPr="004A5340" w14:paraId="1172B6CF" w14:textId="77777777" w:rsidTr="008A3833">
        <w:tc>
          <w:tcPr>
            <w:tcW w:w="595" w:type="pct"/>
            <w:tcBorders>
              <w:right w:val="single" w:sz="4" w:space="0" w:color="7F7F7F"/>
            </w:tcBorders>
            <w:shd w:val="clear" w:color="auto" w:fill="FFFFFF"/>
          </w:tcPr>
          <w:p w14:paraId="50D7D813"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1</w:t>
            </w:r>
          </w:p>
        </w:tc>
        <w:tc>
          <w:tcPr>
            <w:tcW w:w="1469" w:type="pct"/>
            <w:shd w:val="clear" w:color="auto" w:fill="F2F2F2"/>
          </w:tcPr>
          <w:p w14:paraId="038932B0" w14:textId="77777777" w:rsidR="008A3833" w:rsidRPr="004A5340" w:rsidRDefault="008A3833" w:rsidP="008A3833">
            <w:pPr>
              <w:shd w:val="clear" w:color="auto" w:fill="FFF2CC"/>
              <w:rPr>
                <w:rFonts w:ascii="Arial" w:hAnsi="Arial" w:cs="Arial"/>
                <w:i/>
                <w:sz w:val="22"/>
              </w:rPr>
            </w:pPr>
          </w:p>
        </w:tc>
        <w:tc>
          <w:tcPr>
            <w:tcW w:w="1468" w:type="pct"/>
            <w:shd w:val="clear" w:color="auto" w:fill="F2F2F2"/>
          </w:tcPr>
          <w:p w14:paraId="416A3EFD" w14:textId="77777777" w:rsidR="008A3833" w:rsidRPr="004A5340" w:rsidRDefault="008A3833" w:rsidP="008A3833">
            <w:pPr>
              <w:shd w:val="clear" w:color="auto" w:fill="FFF2CC"/>
              <w:rPr>
                <w:rFonts w:ascii="Arial" w:hAnsi="Arial" w:cs="Arial"/>
                <w:i/>
                <w:sz w:val="22"/>
              </w:rPr>
            </w:pPr>
          </w:p>
        </w:tc>
        <w:tc>
          <w:tcPr>
            <w:tcW w:w="1468" w:type="pct"/>
            <w:shd w:val="clear" w:color="auto" w:fill="F2F2F2"/>
          </w:tcPr>
          <w:p w14:paraId="23FF3A77" w14:textId="77777777" w:rsidR="008A3833" w:rsidRPr="004A5340" w:rsidRDefault="008A3833" w:rsidP="008A3833">
            <w:pPr>
              <w:shd w:val="clear" w:color="auto" w:fill="FFF2CC"/>
              <w:rPr>
                <w:rFonts w:ascii="Arial" w:hAnsi="Arial" w:cs="Arial"/>
                <w:i/>
                <w:sz w:val="22"/>
              </w:rPr>
            </w:pPr>
          </w:p>
        </w:tc>
      </w:tr>
      <w:tr w:rsidR="004A5340" w:rsidRPr="004A5340" w14:paraId="57E41C7C" w14:textId="77777777" w:rsidTr="008A3833">
        <w:tc>
          <w:tcPr>
            <w:tcW w:w="595" w:type="pct"/>
            <w:tcBorders>
              <w:right w:val="single" w:sz="4" w:space="0" w:color="7F7F7F"/>
            </w:tcBorders>
            <w:shd w:val="clear" w:color="auto" w:fill="FFFFFF"/>
          </w:tcPr>
          <w:p w14:paraId="78DBD2ED"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w:t>
            </w:r>
          </w:p>
        </w:tc>
        <w:tc>
          <w:tcPr>
            <w:tcW w:w="1469" w:type="pct"/>
            <w:shd w:val="clear" w:color="auto" w:fill="auto"/>
          </w:tcPr>
          <w:p w14:paraId="2437C2FD" w14:textId="77777777" w:rsidR="008A3833" w:rsidRPr="004A5340" w:rsidRDefault="008A3833" w:rsidP="008A3833">
            <w:pPr>
              <w:shd w:val="clear" w:color="auto" w:fill="FFF2CC"/>
              <w:rPr>
                <w:rFonts w:ascii="Arial" w:hAnsi="Arial" w:cs="Arial"/>
                <w:i/>
                <w:sz w:val="22"/>
              </w:rPr>
            </w:pPr>
          </w:p>
        </w:tc>
        <w:tc>
          <w:tcPr>
            <w:tcW w:w="1468" w:type="pct"/>
            <w:shd w:val="clear" w:color="auto" w:fill="auto"/>
          </w:tcPr>
          <w:p w14:paraId="0A40252D" w14:textId="77777777" w:rsidR="008A3833" w:rsidRPr="004A5340" w:rsidRDefault="008A3833" w:rsidP="008A3833">
            <w:pPr>
              <w:shd w:val="clear" w:color="auto" w:fill="FFF2CC"/>
              <w:rPr>
                <w:rFonts w:ascii="Arial" w:hAnsi="Arial" w:cs="Arial"/>
                <w:i/>
                <w:sz w:val="22"/>
              </w:rPr>
            </w:pPr>
          </w:p>
        </w:tc>
        <w:tc>
          <w:tcPr>
            <w:tcW w:w="1468" w:type="pct"/>
            <w:shd w:val="clear" w:color="auto" w:fill="auto"/>
          </w:tcPr>
          <w:p w14:paraId="59DEEAD7" w14:textId="77777777" w:rsidR="008A3833" w:rsidRPr="004A5340" w:rsidRDefault="008A3833" w:rsidP="008A3833">
            <w:pPr>
              <w:shd w:val="clear" w:color="auto" w:fill="FFF2CC"/>
              <w:rPr>
                <w:rFonts w:ascii="Arial" w:hAnsi="Arial" w:cs="Arial"/>
                <w:i/>
                <w:sz w:val="22"/>
              </w:rPr>
            </w:pPr>
          </w:p>
        </w:tc>
      </w:tr>
    </w:tbl>
    <w:p w14:paraId="6525ADD7" w14:textId="77777777" w:rsidR="008A3833" w:rsidRPr="004A5340" w:rsidRDefault="008A3833" w:rsidP="008A3833">
      <w:pPr>
        <w:shd w:val="clear" w:color="auto" w:fill="FFF2CC"/>
        <w:rPr>
          <w:rFonts w:ascii="Arial" w:hAnsi="Arial" w:cs="Arial"/>
          <w:i/>
        </w:rPr>
      </w:pPr>
    </w:p>
    <w:p w14:paraId="718B076A" w14:textId="77777777" w:rsidR="008A3833" w:rsidRPr="004A5340" w:rsidRDefault="008A3833" w:rsidP="008A3833">
      <w:pPr>
        <w:shd w:val="clear" w:color="auto" w:fill="FFF2CC"/>
        <w:rPr>
          <w:rFonts w:ascii="Arial" w:hAnsi="Arial" w:cs="Arial"/>
          <w:i/>
          <w:iCs/>
        </w:rPr>
      </w:pPr>
      <w:r w:rsidRPr="004A5340">
        <w:rPr>
          <w:rFonts w:ascii="Arial" w:hAnsi="Arial" w:cs="Arial"/>
          <w:i/>
          <w:iCs/>
        </w:rPr>
        <w:t>1.6 Breakdown of project budget by cooperation partner</w:t>
      </w:r>
    </w:p>
    <w:tbl>
      <w:tblPr>
        <w:tblW w:w="5000" w:type="pct"/>
        <w:tblLook w:val="04A0" w:firstRow="1" w:lastRow="0" w:firstColumn="1" w:lastColumn="0" w:noHBand="0" w:noVBand="1"/>
      </w:tblPr>
      <w:tblGrid>
        <w:gridCol w:w="1074"/>
        <w:gridCol w:w="2652"/>
        <w:gridCol w:w="2650"/>
        <w:gridCol w:w="2650"/>
      </w:tblGrid>
      <w:tr w:rsidR="004A5340" w:rsidRPr="004A5340" w14:paraId="0EA789F1" w14:textId="77777777" w:rsidTr="008A3833">
        <w:tc>
          <w:tcPr>
            <w:tcW w:w="595" w:type="pct"/>
            <w:tcBorders>
              <w:bottom w:val="single" w:sz="4" w:space="0" w:color="7F7F7F"/>
              <w:right w:val="nil"/>
            </w:tcBorders>
            <w:shd w:val="clear" w:color="auto" w:fill="FFFFFF"/>
          </w:tcPr>
          <w:p w14:paraId="7DA86670"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No.</w:t>
            </w:r>
          </w:p>
        </w:tc>
        <w:tc>
          <w:tcPr>
            <w:tcW w:w="1469" w:type="pct"/>
            <w:tcBorders>
              <w:bottom w:val="single" w:sz="4" w:space="0" w:color="7F7F7F"/>
            </w:tcBorders>
            <w:shd w:val="clear" w:color="auto" w:fill="FFFFFF"/>
          </w:tcPr>
          <w:p w14:paraId="406EDD7C"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 xml:space="preserve">Name of cooperation partner </w:t>
            </w:r>
          </w:p>
        </w:tc>
        <w:tc>
          <w:tcPr>
            <w:tcW w:w="1468" w:type="pct"/>
            <w:tcBorders>
              <w:bottom w:val="single" w:sz="4" w:space="0" w:color="7F7F7F"/>
            </w:tcBorders>
            <w:shd w:val="clear" w:color="auto" w:fill="FFFFFF"/>
          </w:tcPr>
          <w:p w14:paraId="7833AF31"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 xml:space="preserve">Planned maximum budget </w:t>
            </w:r>
          </w:p>
        </w:tc>
        <w:tc>
          <w:tcPr>
            <w:tcW w:w="1468" w:type="pct"/>
            <w:tcBorders>
              <w:bottom w:val="single" w:sz="4" w:space="0" w:color="7F7F7F"/>
            </w:tcBorders>
            <w:shd w:val="clear" w:color="auto" w:fill="FFFFFF"/>
          </w:tcPr>
          <w:p w14:paraId="71D4E023" w14:textId="77777777" w:rsidR="008A3833" w:rsidRPr="004A5340" w:rsidRDefault="008A3833" w:rsidP="008A3833">
            <w:pPr>
              <w:shd w:val="clear" w:color="auto" w:fill="FFF2CC"/>
              <w:rPr>
                <w:rFonts w:ascii="Arial" w:hAnsi="Arial" w:cs="Arial"/>
                <w:i/>
                <w:iCs/>
                <w:sz w:val="26"/>
              </w:rPr>
            </w:pPr>
            <w:r w:rsidRPr="004A5340">
              <w:rPr>
                <w:rFonts w:ascii="Arial" w:hAnsi="Arial" w:cs="Arial"/>
                <w:i/>
                <w:iCs/>
                <w:sz w:val="26"/>
              </w:rPr>
              <w:t>Share of common costs (contribution to joint actions budget)</w:t>
            </w:r>
            <w:r w:rsidRPr="004A5340">
              <w:rPr>
                <w:rFonts w:ascii="Arial" w:eastAsia="Gill Sans MT" w:hAnsi="Arial" w:cs="Arial"/>
                <w:i/>
                <w:iCs/>
                <w:sz w:val="26"/>
                <w:vertAlign w:val="superscript"/>
              </w:rPr>
              <w:footnoteReference w:id="38"/>
            </w:r>
          </w:p>
        </w:tc>
      </w:tr>
      <w:tr w:rsidR="004A5340" w:rsidRPr="004A5340" w14:paraId="0CC05222" w14:textId="77777777" w:rsidTr="008A3833">
        <w:tc>
          <w:tcPr>
            <w:tcW w:w="595" w:type="pct"/>
            <w:tcBorders>
              <w:right w:val="single" w:sz="4" w:space="0" w:color="7F7F7F"/>
            </w:tcBorders>
            <w:shd w:val="clear" w:color="auto" w:fill="FFFFFF"/>
          </w:tcPr>
          <w:p w14:paraId="4C639354"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1</w:t>
            </w:r>
          </w:p>
        </w:tc>
        <w:tc>
          <w:tcPr>
            <w:tcW w:w="1469" w:type="pct"/>
            <w:shd w:val="clear" w:color="auto" w:fill="F2F2F2"/>
          </w:tcPr>
          <w:p w14:paraId="2317E0DF" w14:textId="77777777" w:rsidR="008A3833" w:rsidRPr="004A5340" w:rsidRDefault="008A3833" w:rsidP="008A3833">
            <w:pPr>
              <w:shd w:val="clear" w:color="auto" w:fill="FFF2CC"/>
              <w:rPr>
                <w:rFonts w:ascii="Arial" w:hAnsi="Arial" w:cs="Arial"/>
                <w:i/>
                <w:sz w:val="22"/>
              </w:rPr>
            </w:pPr>
          </w:p>
        </w:tc>
        <w:tc>
          <w:tcPr>
            <w:tcW w:w="1468" w:type="pct"/>
            <w:shd w:val="clear" w:color="auto" w:fill="F2F2F2"/>
          </w:tcPr>
          <w:p w14:paraId="661A9F4E" w14:textId="77777777" w:rsidR="008A3833" w:rsidRPr="004A5340" w:rsidRDefault="008A3833" w:rsidP="008A3833">
            <w:pPr>
              <w:shd w:val="clear" w:color="auto" w:fill="FFF2CC"/>
              <w:rPr>
                <w:rFonts w:ascii="Arial" w:hAnsi="Arial" w:cs="Arial"/>
                <w:i/>
                <w:sz w:val="22"/>
              </w:rPr>
            </w:pPr>
          </w:p>
        </w:tc>
        <w:tc>
          <w:tcPr>
            <w:tcW w:w="1468" w:type="pct"/>
            <w:shd w:val="clear" w:color="auto" w:fill="F2F2F2"/>
          </w:tcPr>
          <w:p w14:paraId="265E5A70" w14:textId="77777777" w:rsidR="008A3833" w:rsidRPr="004A5340" w:rsidRDefault="008A3833" w:rsidP="008A3833">
            <w:pPr>
              <w:shd w:val="clear" w:color="auto" w:fill="FFF2CC"/>
              <w:rPr>
                <w:rFonts w:ascii="Arial" w:hAnsi="Arial" w:cs="Arial"/>
                <w:i/>
                <w:sz w:val="22"/>
              </w:rPr>
            </w:pPr>
          </w:p>
        </w:tc>
      </w:tr>
      <w:tr w:rsidR="004A5340" w:rsidRPr="004A5340" w14:paraId="1776FD0F" w14:textId="77777777" w:rsidTr="008A3833">
        <w:tc>
          <w:tcPr>
            <w:tcW w:w="595" w:type="pct"/>
            <w:tcBorders>
              <w:right w:val="single" w:sz="4" w:space="0" w:color="7F7F7F"/>
            </w:tcBorders>
            <w:shd w:val="clear" w:color="auto" w:fill="FFFFFF"/>
          </w:tcPr>
          <w:p w14:paraId="491B94DA" w14:textId="77777777" w:rsidR="008A3833" w:rsidRPr="004A5340" w:rsidRDefault="008A3833" w:rsidP="008A3833">
            <w:pPr>
              <w:shd w:val="clear" w:color="auto" w:fill="FFF2CC"/>
              <w:jc w:val="right"/>
              <w:rPr>
                <w:rFonts w:ascii="Arial" w:hAnsi="Arial" w:cs="Arial"/>
                <w:i/>
                <w:iCs/>
                <w:sz w:val="26"/>
              </w:rPr>
            </w:pPr>
            <w:r w:rsidRPr="004A5340">
              <w:rPr>
                <w:rFonts w:ascii="Arial" w:hAnsi="Arial" w:cs="Arial"/>
                <w:i/>
                <w:iCs/>
                <w:sz w:val="26"/>
              </w:rPr>
              <w:t>…</w:t>
            </w:r>
          </w:p>
        </w:tc>
        <w:tc>
          <w:tcPr>
            <w:tcW w:w="1469" w:type="pct"/>
            <w:shd w:val="clear" w:color="auto" w:fill="auto"/>
          </w:tcPr>
          <w:p w14:paraId="422A595E" w14:textId="77777777" w:rsidR="008A3833" w:rsidRPr="004A5340" w:rsidRDefault="008A3833" w:rsidP="008A3833">
            <w:pPr>
              <w:shd w:val="clear" w:color="auto" w:fill="FFF2CC"/>
              <w:rPr>
                <w:rFonts w:ascii="Arial" w:hAnsi="Arial" w:cs="Arial"/>
                <w:i/>
                <w:sz w:val="22"/>
              </w:rPr>
            </w:pPr>
          </w:p>
        </w:tc>
        <w:tc>
          <w:tcPr>
            <w:tcW w:w="1468" w:type="pct"/>
            <w:shd w:val="clear" w:color="auto" w:fill="auto"/>
          </w:tcPr>
          <w:p w14:paraId="6DB353BF" w14:textId="77777777" w:rsidR="008A3833" w:rsidRPr="004A5340" w:rsidRDefault="008A3833" w:rsidP="008A3833">
            <w:pPr>
              <w:shd w:val="clear" w:color="auto" w:fill="FFF2CC"/>
              <w:rPr>
                <w:rFonts w:ascii="Arial" w:hAnsi="Arial" w:cs="Arial"/>
                <w:i/>
                <w:sz w:val="22"/>
              </w:rPr>
            </w:pPr>
          </w:p>
        </w:tc>
        <w:tc>
          <w:tcPr>
            <w:tcW w:w="1468" w:type="pct"/>
            <w:shd w:val="clear" w:color="auto" w:fill="auto"/>
          </w:tcPr>
          <w:p w14:paraId="13A0B61C" w14:textId="77777777" w:rsidR="008A3833" w:rsidRPr="004A5340" w:rsidRDefault="008A3833" w:rsidP="008A3833">
            <w:pPr>
              <w:shd w:val="clear" w:color="auto" w:fill="FFF2CC"/>
              <w:rPr>
                <w:rFonts w:ascii="Arial" w:hAnsi="Arial" w:cs="Arial"/>
                <w:i/>
                <w:sz w:val="22"/>
              </w:rPr>
            </w:pPr>
          </w:p>
        </w:tc>
      </w:tr>
    </w:tbl>
    <w:p w14:paraId="4AD6D45B" w14:textId="77777777" w:rsidR="008A3833" w:rsidRPr="004A5340" w:rsidRDefault="008A3833" w:rsidP="008A3833">
      <w:pPr>
        <w:shd w:val="clear" w:color="auto" w:fill="FFF2CC"/>
        <w:rPr>
          <w:rFonts w:ascii="Arial" w:hAnsi="Arial" w:cs="Arial"/>
        </w:rPr>
      </w:pPr>
    </w:p>
    <w:p w14:paraId="2E9D91D5" w14:textId="77777777" w:rsidR="008A3833" w:rsidRPr="004A5340" w:rsidRDefault="008A3833" w:rsidP="008A3833">
      <w:pPr>
        <w:shd w:val="clear" w:color="auto" w:fill="FFF2CC"/>
        <w:rPr>
          <w:rFonts w:ascii="Arial" w:hAnsi="Arial" w:cs="Arial"/>
        </w:rPr>
      </w:pPr>
      <w:r w:rsidRPr="004A5340">
        <w:rPr>
          <w:rFonts w:ascii="Arial" w:hAnsi="Arial" w:cs="Arial"/>
          <w:i/>
          <w:iCs/>
        </w:rPr>
        <w:t>1.7 Breakdown of the project budget by cooperation partner and source of funding</w:t>
      </w:r>
    </w:p>
    <w:tbl>
      <w:tblPr>
        <w:tblW w:w="5000" w:type="pct"/>
        <w:tblCellMar>
          <w:left w:w="70" w:type="dxa"/>
          <w:right w:w="70" w:type="dxa"/>
        </w:tblCellMar>
        <w:tblLook w:val="04A0" w:firstRow="1" w:lastRow="0" w:firstColumn="1" w:lastColumn="0" w:noHBand="0" w:noVBand="1"/>
      </w:tblPr>
      <w:tblGrid>
        <w:gridCol w:w="424"/>
        <w:gridCol w:w="1300"/>
        <w:gridCol w:w="1345"/>
        <w:gridCol w:w="938"/>
        <w:gridCol w:w="1239"/>
        <w:gridCol w:w="1241"/>
        <w:gridCol w:w="1355"/>
        <w:gridCol w:w="1164"/>
      </w:tblGrid>
      <w:tr w:rsidR="004A5340" w:rsidRPr="004A5340" w14:paraId="078815BD" w14:textId="77777777" w:rsidTr="008A3833">
        <w:trPr>
          <w:trHeight w:val="20"/>
        </w:trPr>
        <w:tc>
          <w:tcPr>
            <w:tcW w:w="235" w:type="pct"/>
            <w:tcBorders>
              <w:top w:val="single" w:sz="8" w:space="0" w:color="auto"/>
              <w:left w:val="single" w:sz="8" w:space="0" w:color="auto"/>
              <w:bottom w:val="nil"/>
              <w:right w:val="nil"/>
            </w:tcBorders>
            <w:shd w:val="clear" w:color="auto" w:fill="FFFFFF"/>
            <w:noWrap/>
            <w:vAlign w:val="bottom"/>
            <w:hideMark/>
          </w:tcPr>
          <w:p w14:paraId="6DF06BFF"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722" w:type="pct"/>
            <w:tcBorders>
              <w:top w:val="single" w:sz="8" w:space="0" w:color="auto"/>
              <w:left w:val="single" w:sz="8" w:space="0" w:color="auto"/>
              <w:bottom w:val="nil"/>
              <w:right w:val="nil"/>
            </w:tcBorders>
            <w:shd w:val="clear" w:color="auto" w:fill="FFFFFF"/>
            <w:noWrap/>
            <w:vAlign w:val="bottom"/>
            <w:hideMark/>
          </w:tcPr>
          <w:p w14:paraId="3B6C0AC0"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4043" w:type="pct"/>
            <w:gridSpan w:val="6"/>
            <w:tcBorders>
              <w:top w:val="single" w:sz="8" w:space="0" w:color="auto"/>
              <w:left w:val="nil"/>
              <w:bottom w:val="nil"/>
              <w:right w:val="single" w:sz="8" w:space="0" w:color="000000"/>
            </w:tcBorders>
            <w:shd w:val="clear" w:color="auto" w:fill="FFFFFF"/>
            <w:vAlign w:val="center"/>
            <w:hideMark/>
          </w:tcPr>
          <w:p w14:paraId="3AE53DFE" w14:textId="77777777" w:rsidR="008A3833" w:rsidRPr="004A5340" w:rsidRDefault="008A3833" w:rsidP="008A3833">
            <w:pPr>
              <w:shd w:val="clear" w:color="auto" w:fill="FFF2CC"/>
              <w:jc w:val="center"/>
              <w:rPr>
                <w:rFonts w:ascii="Arial" w:hAnsi="Arial" w:cs="Arial"/>
                <w:i/>
                <w:iCs/>
              </w:rPr>
            </w:pPr>
            <w:r w:rsidRPr="004A5340">
              <w:rPr>
                <w:rFonts w:ascii="Arial" w:hAnsi="Arial" w:cs="Arial"/>
                <w:i/>
                <w:iCs/>
              </w:rPr>
              <w:t>Project cost in EUR</w:t>
            </w:r>
          </w:p>
        </w:tc>
      </w:tr>
      <w:tr w:rsidR="004A5340" w:rsidRPr="004A5340" w14:paraId="558BBB7C" w14:textId="77777777" w:rsidTr="008A3833">
        <w:trPr>
          <w:trHeight w:val="20"/>
        </w:trPr>
        <w:tc>
          <w:tcPr>
            <w:tcW w:w="235" w:type="pct"/>
            <w:tcBorders>
              <w:top w:val="single" w:sz="4" w:space="0" w:color="auto"/>
              <w:left w:val="single" w:sz="8" w:space="0" w:color="auto"/>
              <w:bottom w:val="single" w:sz="4" w:space="0" w:color="auto"/>
              <w:right w:val="single" w:sz="4" w:space="0" w:color="auto"/>
            </w:tcBorders>
            <w:shd w:val="clear" w:color="auto" w:fill="FFFFFF"/>
            <w:vAlign w:val="center"/>
            <w:hideMark/>
          </w:tcPr>
          <w:p w14:paraId="0AB6ACAF"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722" w:type="pct"/>
            <w:tcBorders>
              <w:top w:val="single" w:sz="4" w:space="0" w:color="auto"/>
              <w:left w:val="nil"/>
              <w:bottom w:val="single" w:sz="4" w:space="0" w:color="auto"/>
              <w:right w:val="single" w:sz="4" w:space="0" w:color="auto"/>
            </w:tcBorders>
            <w:shd w:val="clear" w:color="auto" w:fill="FFFFFF"/>
            <w:vAlign w:val="center"/>
            <w:hideMark/>
          </w:tcPr>
          <w:p w14:paraId="1D0B71D2"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747" w:type="pct"/>
            <w:tcBorders>
              <w:top w:val="single" w:sz="4" w:space="0" w:color="auto"/>
              <w:left w:val="nil"/>
              <w:bottom w:val="single" w:sz="4" w:space="0" w:color="auto"/>
              <w:right w:val="single" w:sz="4" w:space="0" w:color="auto"/>
            </w:tcBorders>
            <w:shd w:val="clear" w:color="auto" w:fill="FFFFFF"/>
            <w:vAlign w:val="center"/>
            <w:hideMark/>
          </w:tcPr>
          <w:p w14:paraId="5B1A3A43" w14:textId="77777777" w:rsidR="008A3833" w:rsidRPr="004A5340" w:rsidRDefault="008A3833" w:rsidP="008A3833">
            <w:pPr>
              <w:shd w:val="clear" w:color="auto" w:fill="FFF2CC"/>
              <w:rPr>
                <w:rFonts w:ascii="Arial" w:hAnsi="Arial" w:cs="Arial"/>
                <w:i/>
                <w:iCs/>
              </w:rPr>
            </w:pPr>
            <w:r w:rsidRPr="004A5340">
              <w:rPr>
                <w:rFonts w:ascii="Arial" w:hAnsi="Arial" w:cs="Arial"/>
                <w:i/>
                <w:iCs/>
              </w:rPr>
              <w:t>Total cost for the lifetime of the co-operation project*</w:t>
            </w:r>
          </w:p>
        </w:tc>
        <w:tc>
          <w:tcPr>
            <w:tcW w:w="1898" w:type="pct"/>
            <w:gridSpan w:val="3"/>
            <w:tcBorders>
              <w:top w:val="single" w:sz="4" w:space="0" w:color="auto"/>
              <w:left w:val="nil"/>
              <w:bottom w:val="single" w:sz="4" w:space="0" w:color="auto"/>
              <w:right w:val="single" w:sz="4" w:space="0" w:color="auto"/>
            </w:tcBorders>
            <w:shd w:val="clear" w:color="auto" w:fill="FFFFFF"/>
            <w:vAlign w:val="center"/>
            <w:hideMark/>
          </w:tcPr>
          <w:p w14:paraId="183A064B" w14:textId="77777777" w:rsidR="008A3833" w:rsidRPr="004A5340" w:rsidRDefault="008A3833" w:rsidP="008A3833">
            <w:pPr>
              <w:shd w:val="clear" w:color="auto" w:fill="FFF2CC"/>
              <w:jc w:val="center"/>
              <w:rPr>
                <w:rFonts w:ascii="Arial" w:hAnsi="Arial" w:cs="Arial"/>
                <w:i/>
                <w:iCs/>
              </w:rPr>
            </w:pPr>
            <w:r w:rsidRPr="004A5340">
              <w:rPr>
                <w:rFonts w:ascii="Arial" w:hAnsi="Arial" w:cs="Arial"/>
                <w:i/>
                <w:iCs/>
              </w:rPr>
              <w:t>Out of which</w:t>
            </w:r>
          </w:p>
        </w:tc>
        <w:tc>
          <w:tcPr>
            <w:tcW w:w="1397" w:type="pct"/>
            <w:gridSpan w:val="2"/>
            <w:tcBorders>
              <w:top w:val="single" w:sz="4" w:space="0" w:color="auto"/>
              <w:left w:val="nil"/>
              <w:bottom w:val="single" w:sz="4" w:space="0" w:color="auto"/>
              <w:right w:val="single" w:sz="8" w:space="0" w:color="000000"/>
            </w:tcBorders>
            <w:shd w:val="clear" w:color="auto" w:fill="FFFFFF"/>
            <w:vAlign w:val="center"/>
            <w:hideMark/>
          </w:tcPr>
          <w:p w14:paraId="05101895" w14:textId="77777777" w:rsidR="008A3833" w:rsidRPr="004A5340" w:rsidRDefault="008A3833" w:rsidP="008A3833">
            <w:pPr>
              <w:shd w:val="clear" w:color="auto" w:fill="FFF2CC"/>
              <w:jc w:val="center"/>
              <w:rPr>
                <w:rFonts w:ascii="Arial" w:hAnsi="Arial" w:cs="Arial"/>
                <w:i/>
                <w:iCs/>
              </w:rPr>
            </w:pPr>
            <w:r w:rsidRPr="004A5340">
              <w:rPr>
                <w:rFonts w:ascii="Arial" w:hAnsi="Arial" w:cs="Arial"/>
                <w:i/>
                <w:iCs/>
              </w:rPr>
              <w:t xml:space="preserve">If other funds have been raised, </w:t>
            </w:r>
            <w:r w:rsidRPr="004A5340">
              <w:rPr>
                <w:rFonts w:ascii="Arial" w:hAnsi="Arial" w:cs="Arial"/>
              </w:rPr>
              <w:br/>
            </w:r>
            <w:r w:rsidRPr="004A5340">
              <w:rPr>
                <w:rFonts w:ascii="Arial" w:hAnsi="Arial" w:cs="Arial"/>
                <w:i/>
                <w:iCs/>
              </w:rPr>
              <w:t>please indicate*</w:t>
            </w:r>
          </w:p>
        </w:tc>
      </w:tr>
      <w:tr w:rsidR="004A5340" w:rsidRPr="004A5340" w14:paraId="6A5EC06D" w14:textId="77777777" w:rsidTr="008A3833">
        <w:trPr>
          <w:trHeight w:val="20"/>
        </w:trPr>
        <w:tc>
          <w:tcPr>
            <w:tcW w:w="235" w:type="pct"/>
            <w:tcBorders>
              <w:top w:val="nil"/>
              <w:left w:val="single" w:sz="8" w:space="0" w:color="auto"/>
              <w:bottom w:val="single" w:sz="8" w:space="0" w:color="auto"/>
              <w:right w:val="single" w:sz="4" w:space="0" w:color="auto"/>
            </w:tcBorders>
            <w:shd w:val="clear" w:color="auto" w:fill="FFFFFF"/>
            <w:vAlign w:val="center"/>
            <w:hideMark/>
          </w:tcPr>
          <w:p w14:paraId="6CA45617"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No.</w:t>
            </w:r>
          </w:p>
        </w:tc>
        <w:tc>
          <w:tcPr>
            <w:tcW w:w="722" w:type="pct"/>
            <w:tcBorders>
              <w:top w:val="nil"/>
              <w:left w:val="nil"/>
              <w:bottom w:val="single" w:sz="8" w:space="0" w:color="auto"/>
              <w:right w:val="single" w:sz="4" w:space="0" w:color="auto"/>
            </w:tcBorders>
            <w:shd w:val="clear" w:color="auto" w:fill="FFFFFF"/>
            <w:vAlign w:val="center"/>
            <w:hideMark/>
          </w:tcPr>
          <w:p w14:paraId="7787AC95"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Partner</w:t>
            </w:r>
          </w:p>
        </w:tc>
        <w:tc>
          <w:tcPr>
            <w:tcW w:w="747" w:type="pct"/>
            <w:tcBorders>
              <w:top w:val="nil"/>
              <w:left w:val="nil"/>
              <w:bottom w:val="single" w:sz="8" w:space="0" w:color="auto"/>
              <w:right w:val="single" w:sz="4" w:space="0" w:color="auto"/>
            </w:tcBorders>
            <w:shd w:val="clear" w:color="auto" w:fill="FFFFFF"/>
            <w:vAlign w:val="center"/>
            <w:hideMark/>
          </w:tcPr>
          <w:p w14:paraId="2AF4D6A0"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 </w:t>
            </w:r>
          </w:p>
        </w:tc>
        <w:tc>
          <w:tcPr>
            <w:tcW w:w="521" w:type="pct"/>
            <w:tcBorders>
              <w:top w:val="nil"/>
              <w:left w:val="nil"/>
              <w:bottom w:val="single" w:sz="8" w:space="0" w:color="auto"/>
              <w:right w:val="single" w:sz="4" w:space="0" w:color="auto"/>
            </w:tcBorders>
            <w:shd w:val="clear" w:color="auto" w:fill="FFFFFF"/>
            <w:vAlign w:val="center"/>
            <w:hideMark/>
          </w:tcPr>
          <w:p w14:paraId="0DDA93C4"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EAFRD*</w:t>
            </w:r>
          </w:p>
        </w:tc>
        <w:tc>
          <w:tcPr>
            <w:tcW w:w="688" w:type="pct"/>
            <w:tcBorders>
              <w:top w:val="nil"/>
              <w:left w:val="nil"/>
              <w:bottom w:val="single" w:sz="8" w:space="0" w:color="auto"/>
              <w:right w:val="single" w:sz="4" w:space="0" w:color="auto"/>
            </w:tcBorders>
            <w:shd w:val="clear" w:color="auto" w:fill="FFFFFF"/>
            <w:vAlign w:val="center"/>
            <w:hideMark/>
          </w:tcPr>
          <w:p w14:paraId="15637F4D"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other public contribution*</w:t>
            </w:r>
          </w:p>
        </w:tc>
        <w:tc>
          <w:tcPr>
            <w:tcW w:w="688" w:type="pct"/>
            <w:tcBorders>
              <w:top w:val="nil"/>
              <w:left w:val="nil"/>
              <w:bottom w:val="single" w:sz="8" w:space="0" w:color="auto"/>
              <w:right w:val="single" w:sz="4" w:space="0" w:color="auto"/>
            </w:tcBorders>
            <w:shd w:val="clear" w:color="auto" w:fill="FFFFFF"/>
            <w:vAlign w:val="center"/>
            <w:hideMark/>
          </w:tcPr>
          <w:p w14:paraId="2517702F"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private contribution*</w:t>
            </w:r>
          </w:p>
        </w:tc>
        <w:tc>
          <w:tcPr>
            <w:tcW w:w="752" w:type="pct"/>
            <w:tcBorders>
              <w:top w:val="nil"/>
              <w:left w:val="nil"/>
              <w:bottom w:val="single" w:sz="8" w:space="0" w:color="auto"/>
              <w:right w:val="single" w:sz="4" w:space="0" w:color="auto"/>
            </w:tcBorders>
            <w:shd w:val="clear" w:color="auto" w:fill="FFFFFF"/>
            <w:vAlign w:val="center"/>
            <w:hideMark/>
          </w:tcPr>
          <w:p w14:paraId="0F37924B"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Fund name</w:t>
            </w:r>
          </w:p>
        </w:tc>
        <w:tc>
          <w:tcPr>
            <w:tcW w:w="645" w:type="pct"/>
            <w:tcBorders>
              <w:top w:val="nil"/>
              <w:left w:val="nil"/>
              <w:bottom w:val="single" w:sz="8" w:space="0" w:color="auto"/>
              <w:right w:val="single" w:sz="8" w:space="0" w:color="auto"/>
            </w:tcBorders>
            <w:shd w:val="clear" w:color="auto" w:fill="FFFFFF"/>
            <w:vAlign w:val="center"/>
            <w:hideMark/>
          </w:tcPr>
          <w:p w14:paraId="61F40B34" w14:textId="77777777" w:rsidR="008A3833" w:rsidRPr="004A5340" w:rsidRDefault="008A3833" w:rsidP="008A3833">
            <w:pPr>
              <w:shd w:val="clear" w:color="auto" w:fill="FFF2CC"/>
              <w:rPr>
                <w:rFonts w:ascii="Arial" w:hAnsi="Arial" w:cs="Arial"/>
                <w:i/>
                <w:iCs/>
                <w:sz w:val="18"/>
                <w:szCs w:val="18"/>
              </w:rPr>
            </w:pPr>
            <w:r w:rsidRPr="004A5340">
              <w:rPr>
                <w:rFonts w:ascii="Arial" w:hAnsi="Arial" w:cs="Arial"/>
                <w:i/>
                <w:iCs/>
                <w:sz w:val="18"/>
                <w:szCs w:val="18"/>
              </w:rPr>
              <w:t>Fund Contribution</w:t>
            </w:r>
          </w:p>
        </w:tc>
      </w:tr>
      <w:tr w:rsidR="004A5340" w:rsidRPr="004A5340" w14:paraId="66E75FFF" w14:textId="77777777" w:rsidTr="008A3833">
        <w:trPr>
          <w:trHeight w:val="20"/>
        </w:trPr>
        <w:tc>
          <w:tcPr>
            <w:tcW w:w="235" w:type="pct"/>
            <w:tcBorders>
              <w:top w:val="nil"/>
              <w:left w:val="single" w:sz="4" w:space="0" w:color="auto"/>
              <w:bottom w:val="single" w:sz="4" w:space="0" w:color="auto"/>
              <w:right w:val="single" w:sz="4" w:space="0" w:color="auto"/>
            </w:tcBorders>
            <w:shd w:val="clear" w:color="auto" w:fill="FFFFFF"/>
            <w:vAlign w:val="center"/>
            <w:hideMark/>
          </w:tcPr>
          <w:p w14:paraId="5008FD13" w14:textId="77777777" w:rsidR="008A3833" w:rsidRPr="004A5340" w:rsidRDefault="008A3833" w:rsidP="008A3833">
            <w:pPr>
              <w:shd w:val="clear" w:color="auto" w:fill="FFF2CC"/>
              <w:rPr>
                <w:rFonts w:ascii="Arial" w:hAnsi="Arial" w:cs="Arial"/>
                <w:i/>
                <w:iCs/>
              </w:rPr>
            </w:pPr>
            <w:r w:rsidRPr="004A5340">
              <w:rPr>
                <w:rFonts w:ascii="Arial" w:hAnsi="Arial" w:cs="Arial"/>
                <w:i/>
                <w:iCs/>
              </w:rPr>
              <w:t>1.</w:t>
            </w:r>
          </w:p>
        </w:tc>
        <w:tc>
          <w:tcPr>
            <w:tcW w:w="722" w:type="pct"/>
            <w:tcBorders>
              <w:top w:val="nil"/>
              <w:left w:val="nil"/>
              <w:bottom w:val="single" w:sz="4" w:space="0" w:color="auto"/>
              <w:right w:val="single" w:sz="4" w:space="0" w:color="auto"/>
            </w:tcBorders>
            <w:shd w:val="clear" w:color="auto" w:fill="FFFFFF"/>
            <w:vAlign w:val="center"/>
            <w:hideMark/>
          </w:tcPr>
          <w:p w14:paraId="03E195D3"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747" w:type="pct"/>
            <w:tcBorders>
              <w:top w:val="nil"/>
              <w:left w:val="nil"/>
              <w:bottom w:val="single" w:sz="4" w:space="0" w:color="auto"/>
              <w:right w:val="single" w:sz="4" w:space="0" w:color="auto"/>
            </w:tcBorders>
            <w:shd w:val="clear" w:color="auto" w:fill="FFFFFF"/>
            <w:vAlign w:val="center"/>
            <w:hideMark/>
          </w:tcPr>
          <w:p w14:paraId="003D83EB"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521" w:type="pct"/>
            <w:tcBorders>
              <w:top w:val="nil"/>
              <w:left w:val="nil"/>
              <w:bottom w:val="single" w:sz="4" w:space="0" w:color="auto"/>
              <w:right w:val="single" w:sz="4" w:space="0" w:color="auto"/>
            </w:tcBorders>
            <w:shd w:val="clear" w:color="auto" w:fill="FFFFFF"/>
            <w:vAlign w:val="center"/>
            <w:hideMark/>
          </w:tcPr>
          <w:p w14:paraId="52FA6DB1"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688" w:type="pct"/>
            <w:tcBorders>
              <w:top w:val="nil"/>
              <w:left w:val="nil"/>
              <w:bottom w:val="single" w:sz="4" w:space="0" w:color="auto"/>
              <w:right w:val="single" w:sz="4" w:space="0" w:color="auto"/>
            </w:tcBorders>
            <w:shd w:val="clear" w:color="auto" w:fill="FFFFFF"/>
            <w:vAlign w:val="center"/>
            <w:hideMark/>
          </w:tcPr>
          <w:p w14:paraId="6C4EF64B"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688" w:type="pct"/>
            <w:tcBorders>
              <w:top w:val="nil"/>
              <w:left w:val="nil"/>
              <w:bottom w:val="single" w:sz="4" w:space="0" w:color="auto"/>
              <w:right w:val="single" w:sz="4" w:space="0" w:color="auto"/>
            </w:tcBorders>
            <w:shd w:val="clear" w:color="auto" w:fill="FFFFFF"/>
            <w:vAlign w:val="center"/>
            <w:hideMark/>
          </w:tcPr>
          <w:p w14:paraId="2C4B7F0D"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752" w:type="pct"/>
            <w:tcBorders>
              <w:top w:val="nil"/>
              <w:left w:val="nil"/>
              <w:bottom w:val="single" w:sz="4" w:space="0" w:color="auto"/>
              <w:right w:val="single" w:sz="4" w:space="0" w:color="auto"/>
            </w:tcBorders>
            <w:shd w:val="clear" w:color="auto" w:fill="FFFFFF"/>
            <w:vAlign w:val="center"/>
            <w:hideMark/>
          </w:tcPr>
          <w:p w14:paraId="6755ED76"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645" w:type="pct"/>
            <w:tcBorders>
              <w:top w:val="nil"/>
              <w:left w:val="nil"/>
              <w:bottom w:val="single" w:sz="4" w:space="0" w:color="auto"/>
              <w:right w:val="single" w:sz="4" w:space="0" w:color="auto"/>
            </w:tcBorders>
            <w:shd w:val="clear" w:color="auto" w:fill="FFFFFF"/>
            <w:vAlign w:val="center"/>
            <w:hideMark/>
          </w:tcPr>
          <w:p w14:paraId="6683BC9A"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r>
      <w:tr w:rsidR="008A3833" w:rsidRPr="004A5340" w14:paraId="28E2880B" w14:textId="77777777" w:rsidTr="008A3833">
        <w:trPr>
          <w:trHeight w:val="20"/>
        </w:trPr>
        <w:tc>
          <w:tcPr>
            <w:tcW w:w="235" w:type="pct"/>
            <w:tcBorders>
              <w:top w:val="nil"/>
              <w:left w:val="single" w:sz="4" w:space="0" w:color="auto"/>
              <w:bottom w:val="single" w:sz="4" w:space="0" w:color="auto"/>
              <w:right w:val="single" w:sz="4" w:space="0" w:color="auto"/>
            </w:tcBorders>
            <w:shd w:val="clear" w:color="auto" w:fill="auto"/>
            <w:noWrap/>
            <w:vAlign w:val="bottom"/>
            <w:hideMark/>
          </w:tcPr>
          <w:p w14:paraId="555AA3BC" w14:textId="77777777" w:rsidR="008A3833" w:rsidRPr="004A5340" w:rsidRDefault="008A3833" w:rsidP="008A3833">
            <w:pPr>
              <w:shd w:val="clear" w:color="auto" w:fill="FFF2CC"/>
              <w:rPr>
                <w:rFonts w:ascii="Arial" w:hAnsi="Arial" w:cs="Arial"/>
                <w:i/>
                <w:iCs/>
              </w:rPr>
            </w:pPr>
            <w:r w:rsidRPr="004A5340">
              <w:rPr>
                <w:rFonts w:ascii="Arial" w:hAnsi="Arial" w:cs="Arial"/>
                <w:i/>
                <w:iCs/>
              </w:rPr>
              <w:t>…</w:t>
            </w:r>
          </w:p>
        </w:tc>
        <w:tc>
          <w:tcPr>
            <w:tcW w:w="722" w:type="pct"/>
            <w:tcBorders>
              <w:top w:val="nil"/>
              <w:left w:val="nil"/>
              <w:bottom w:val="single" w:sz="4" w:space="0" w:color="auto"/>
              <w:right w:val="single" w:sz="4" w:space="0" w:color="auto"/>
            </w:tcBorders>
            <w:shd w:val="clear" w:color="auto" w:fill="auto"/>
            <w:noWrap/>
            <w:vAlign w:val="bottom"/>
            <w:hideMark/>
          </w:tcPr>
          <w:p w14:paraId="114844EE"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747" w:type="pct"/>
            <w:tcBorders>
              <w:top w:val="nil"/>
              <w:left w:val="nil"/>
              <w:bottom w:val="single" w:sz="4" w:space="0" w:color="auto"/>
              <w:right w:val="single" w:sz="4" w:space="0" w:color="auto"/>
            </w:tcBorders>
            <w:shd w:val="clear" w:color="auto" w:fill="auto"/>
            <w:noWrap/>
            <w:vAlign w:val="bottom"/>
            <w:hideMark/>
          </w:tcPr>
          <w:p w14:paraId="1C892BF0"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521" w:type="pct"/>
            <w:tcBorders>
              <w:top w:val="nil"/>
              <w:left w:val="nil"/>
              <w:bottom w:val="single" w:sz="4" w:space="0" w:color="auto"/>
              <w:right w:val="single" w:sz="4" w:space="0" w:color="auto"/>
            </w:tcBorders>
            <w:shd w:val="clear" w:color="auto" w:fill="auto"/>
            <w:noWrap/>
            <w:vAlign w:val="bottom"/>
            <w:hideMark/>
          </w:tcPr>
          <w:p w14:paraId="556768FB"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688" w:type="pct"/>
            <w:tcBorders>
              <w:top w:val="nil"/>
              <w:left w:val="nil"/>
              <w:bottom w:val="single" w:sz="4" w:space="0" w:color="auto"/>
              <w:right w:val="single" w:sz="4" w:space="0" w:color="auto"/>
            </w:tcBorders>
            <w:shd w:val="clear" w:color="auto" w:fill="auto"/>
            <w:noWrap/>
            <w:vAlign w:val="bottom"/>
            <w:hideMark/>
          </w:tcPr>
          <w:p w14:paraId="7B335A5E"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688" w:type="pct"/>
            <w:tcBorders>
              <w:top w:val="nil"/>
              <w:left w:val="nil"/>
              <w:bottom w:val="single" w:sz="4" w:space="0" w:color="auto"/>
              <w:right w:val="single" w:sz="4" w:space="0" w:color="auto"/>
            </w:tcBorders>
            <w:shd w:val="clear" w:color="auto" w:fill="auto"/>
            <w:noWrap/>
            <w:vAlign w:val="bottom"/>
            <w:hideMark/>
          </w:tcPr>
          <w:p w14:paraId="7C1ECBA5"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752" w:type="pct"/>
            <w:tcBorders>
              <w:top w:val="nil"/>
              <w:left w:val="nil"/>
              <w:bottom w:val="single" w:sz="4" w:space="0" w:color="auto"/>
              <w:right w:val="single" w:sz="4" w:space="0" w:color="auto"/>
            </w:tcBorders>
            <w:shd w:val="clear" w:color="auto" w:fill="auto"/>
            <w:noWrap/>
            <w:vAlign w:val="bottom"/>
            <w:hideMark/>
          </w:tcPr>
          <w:p w14:paraId="447770C0"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c>
          <w:tcPr>
            <w:tcW w:w="645" w:type="pct"/>
            <w:tcBorders>
              <w:top w:val="nil"/>
              <w:left w:val="nil"/>
              <w:bottom w:val="single" w:sz="4" w:space="0" w:color="auto"/>
              <w:right w:val="single" w:sz="4" w:space="0" w:color="auto"/>
            </w:tcBorders>
            <w:shd w:val="clear" w:color="auto" w:fill="auto"/>
            <w:noWrap/>
            <w:vAlign w:val="bottom"/>
            <w:hideMark/>
          </w:tcPr>
          <w:p w14:paraId="352D60AC" w14:textId="77777777" w:rsidR="008A3833" w:rsidRPr="004A5340" w:rsidRDefault="008A3833" w:rsidP="008A3833">
            <w:pPr>
              <w:shd w:val="clear" w:color="auto" w:fill="FFF2CC"/>
              <w:rPr>
                <w:rFonts w:ascii="Arial" w:hAnsi="Arial" w:cs="Arial"/>
                <w:i/>
                <w:iCs/>
              </w:rPr>
            </w:pPr>
            <w:r w:rsidRPr="004A5340">
              <w:rPr>
                <w:rFonts w:ascii="Arial" w:hAnsi="Arial" w:cs="Arial"/>
                <w:i/>
                <w:iCs/>
              </w:rPr>
              <w:t> </w:t>
            </w:r>
          </w:p>
        </w:tc>
      </w:tr>
    </w:tbl>
    <w:p w14:paraId="1589D482" w14:textId="77777777" w:rsidR="008A3833" w:rsidRPr="004A5340" w:rsidRDefault="008A3833" w:rsidP="008A3833">
      <w:pPr>
        <w:rPr>
          <w:rFonts w:ascii="Arial" w:hAnsi="Arial" w:cs="Arial"/>
          <w:sz w:val="28"/>
          <w:szCs w:val="28"/>
        </w:rPr>
      </w:pPr>
    </w:p>
    <w:p w14:paraId="63AA2FC7" w14:textId="77777777" w:rsidR="008A3833" w:rsidRPr="004A5340" w:rsidRDefault="008A3833" w:rsidP="008A3833">
      <w:pPr>
        <w:pStyle w:val="ListParagraph"/>
        <w:ind w:left="792"/>
        <w:jc w:val="right"/>
        <w:rPr>
          <w:rFonts w:ascii="Arial" w:hAnsi="Arial" w:cs="Arial"/>
          <w:b/>
          <w:szCs w:val="24"/>
        </w:rPr>
      </w:pPr>
    </w:p>
    <w:p w14:paraId="12F7DA1C" w14:textId="77777777" w:rsidR="008A3833" w:rsidRPr="004A5340" w:rsidRDefault="008A3833" w:rsidP="008A3833">
      <w:pPr>
        <w:rPr>
          <w:rFonts w:ascii="Arial" w:hAnsi="Arial" w:cs="Arial"/>
        </w:rPr>
      </w:pPr>
    </w:p>
    <w:p w14:paraId="49771E77" w14:textId="77777777" w:rsidR="008A3833" w:rsidRPr="004A5340" w:rsidRDefault="008A3833" w:rsidP="008A3833">
      <w:pPr>
        <w:jc w:val="right"/>
        <w:rPr>
          <w:b/>
        </w:rPr>
      </w:pPr>
      <w:r w:rsidRPr="004A5340">
        <w:rPr>
          <w:b/>
        </w:rPr>
        <w:br w:type="page"/>
      </w:r>
      <w:bookmarkStart w:id="366" w:name="Appendix_19D"/>
      <w:bookmarkEnd w:id="366"/>
      <w:r w:rsidRPr="004A5340">
        <w:rPr>
          <w:b/>
        </w:rPr>
        <w:lastRenderedPageBreak/>
        <w:t>Appendix 19D</w:t>
      </w:r>
    </w:p>
    <w:p w14:paraId="79D8A134" w14:textId="77777777" w:rsidR="008A3833" w:rsidRPr="004A5340" w:rsidRDefault="008A3833" w:rsidP="008A3833">
      <w:pPr>
        <w:jc w:val="center"/>
        <w:rPr>
          <w:rFonts w:ascii="Arial" w:hAnsi="Arial" w:cs="Arial"/>
          <w:b/>
        </w:rPr>
      </w:pPr>
      <w:r w:rsidRPr="004A5340">
        <w:rPr>
          <w:rFonts w:ascii="Arial" w:hAnsi="Arial" w:cs="Arial"/>
          <w:b/>
        </w:rPr>
        <w:t>Priority 6 –Social Inclusion, Poverty Reduction and Economic Development in Rural Areas</w:t>
      </w:r>
    </w:p>
    <w:p w14:paraId="06AD5044" w14:textId="77777777" w:rsidR="008A3833" w:rsidRPr="004A5340" w:rsidRDefault="008A3833" w:rsidP="008A3833">
      <w:pPr>
        <w:jc w:val="center"/>
        <w:rPr>
          <w:rFonts w:ascii="Arial" w:hAnsi="Arial" w:cs="Arial"/>
          <w:b/>
        </w:rPr>
      </w:pPr>
    </w:p>
    <w:p w14:paraId="41ECE44B" w14:textId="77777777" w:rsidR="008A3833" w:rsidRPr="004A5340" w:rsidRDefault="008A3833" w:rsidP="008A3833">
      <w:pPr>
        <w:jc w:val="center"/>
        <w:rPr>
          <w:rFonts w:ascii="Arial" w:hAnsi="Arial" w:cs="Arial"/>
          <w:b/>
        </w:rPr>
      </w:pPr>
      <w:r w:rsidRPr="004A5340">
        <w:rPr>
          <w:rFonts w:ascii="Arial" w:hAnsi="Arial" w:cs="Arial"/>
          <w:b/>
        </w:rPr>
        <w:t>ASSESSMENT PANEL MEMBER SCORING MATRIX</w:t>
      </w:r>
    </w:p>
    <w:p w14:paraId="37FEF5CD" w14:textId="77777777" w:rsidR="008A3833" w:rsidRPr="004A5340" w:rsidRDefault="008A3833" w:rsidP="008A3833">
      <w:pPr>
        <w:jc w:val="center"/>
        <w:rPr>
          <w:rFonts w:ascii="Arial" w:hAnsi="Arial" w:cs="Arial"/>
          <w:b/>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3"/>
      </w:tblGrid>
      <w:tr w:rsidR="004A5340" w:rsidRPr="004A5340" w14:paraId="19A06381" w14:textId="77777777" w:rsidTr="008A3833">
        <w:tc>
          <w:tcPr>
            <w:tcW w:w="10103" w:type="dxa"/>
            <w:shd w:val="clear" w:color="auto" w:fill="D9D9D9"/>
          </w:tcPr>
          <w:p w14:paraId="4B288A2C" w14:textId="77777777" w:rsidR="008A3833" w:rsidRPr="004A5340" w:rsidRDefault="008A3833" w:rsidP="008A3833">
            <w:pPr>
              <w:jc w:val="center"/>
              <w:rPr>
                <w:rFonts w:ascii="Arial" w:hAnsi="Arial" w:cs="Arial"/>
                <w:b/>
              </w:rPr>
            </w:pPr>
          </w:p>
          <w:p w14:paraId="6D498582" w14:textId="77777777" w:rsidR="008A3833" w:rsidRPr="004A5340" w:rsidRDefault="008A3833" w:rsidP="008A3833">
            <w:pPr>
              <w:jc w:val="center"/>
              <w:rPr>
                <w:rFonts w:ascii="Arial" w:hAnsi="Arial" w:cs="Arial"/>
                <w:b/>
              </w:rPr>
            </w:pPr>
            <w:r w:rsidRPr="004A5340">
              <w:rPr>
                <w:rFonts w:ascii="Arial" w:hAnsi="Arial" w:cs="Arial"/>
                <w:b/>
              </w:rPr>
              <w:t>BASIC SERVICES, VILLAGE RENEWAL, BROADBAND &amp; COOPERATION</w:t>
            </w:r>
          </w:p>
          <w:p w14:paraId="3893D007" w14:textId="77777777" w:rsidR="008A3833" w:rsidRPr="004A5340" w:rsidRDefault="008A3833" w:rsidP="008A3833">
            <w:pPr>
              <w:jc w:val="center"/>
              <w:rPr>
                <w:rFonts w:ascii="Arial" w:hAnsi="Arial" w:cs="Arial"/>
                <w:b/>
              </w:rPr>
            </w:pPr>
          </w:p>
        </w:tc>
      </w:tr>
    </w:tbl>
    <w:p w14:paraId="3915FFDD" w14:textId="77777777" w:rsidR="008A3833" w:rsidRPr="004A5340" w:rsidRDefault="008A3833" w:rsidP="008A3833">
      <w:pPr>
        <w:jc w:val="center"/>
        <w:rPr>
          <w:rFonts w:ascii="Arial" w:hAnsi="Arial" w:cs="Arial"/>
          <w:b/>
        </w:rPr>
      </w:pPr>
    </w:p>
    <w:p w14:paraId="1C059D60" w14:textId="77777777" w:rsidR="008A3833" w:rsidRPr="004A5340" w:rsidRDefault="008A3833" w:rsidP="008A3833">
      <w:pPr>
        <w:jc w:val="center"/>
        <w:rPr>
          <w:rFonts w:ascii="Arial" w:hAnsi="Arial" w:cs="Arial"/>
          <w:b/>
        </w:rPr>
      </w:pPr>
      <w:r w:rsidRPr="004A5340">
        <w:rPr>
          <w:rFonts w:ascii="Arial" w:hAnsi="Arial" w:cs="Arial"/>
          <w:b/>
        </w:rPr>
        <w:t>NON-PROFIT TAKING APPLICANTS</w:t>
      </w:r>
    </w:p>
    <w:p w14:paraId="1E73286B" w14:textId="77777777" w:rsidR="008A3833" w:rsidRPr="004A5340" w:rsidRDefault="008A3833" w:rsidP="008A3833">
      <w:pPr>
        <w:jc w:val="center"/>
        <w:rPr>
          <w:rFonts w:ascii="Arial" w:hAnsi="Arial" w:cs="Arial"/>
          <w:b/>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5"/>
      </w:tblGrid>
      <w:tr w:rsidR="004A5340" w:rsidRPr="004A5340" w14:paraId="7833E8D2" w14:textId="77777777" w:rsidTr="008A3833">
        <w:tc>
          <w:tcPr>
            <w:tcW w:w="10065" w:type="dxa"/>
            <w:shd w:val="clear" w:color="auto" w:fill="auto"/>
          </w:tcPr>
          <w:p w14:paraId="42E261B8" w14:textId="77777777" w:rsidR="008A3833" w:rsidRPr="004A5340" w:rsidRDefault="008A3833" w:rsidP="008A3833">
            <w:pPr>
              <w:rPr>
                <w:rFonts w:ascii="Arial" w:hAnsi="Arial" w:cs="Arial"/>
                <w:b/>
              </w:rPr>
            </w:pPr>
          </w:p>
          <w:p w14:paraId="01CBA950" w14:textId="77777777" w:rsidR="008A3833" w:rsidRPr="004A5340" w:rsidRDefault="008A3833" w:rsidP="008A3833">
            <w:pPr>
              <w:rPr>
                <w:rFonts w:ascii="Arial" w:hAnsi="Arial" w:cs="Arial"/>
                <w:b/>
              </w:rPr>
            </w:pPr>
            <w:r w:rsidRPr="004A5340">
              <w:rPr>
                <w:rFonts w:ascii="Arial" w:hAnsi="Arial" w:cs="Arial"/>
                <w:b/>
              </w:rPr>
              <w:t xml:space="preserve">PROJECT PROMOTER NAME: </w:t>
            </w:r>
          </w:p>
          <w:p w14:paraId="7D2B10E4" w14:textId="77777777" w:rsidR="008A3833" w:rsidRPr="004A5340" w:rsidRDefault="008A3833" w:rsidP="008A3833">
            <w:pPr>
              <w:rPr>
                <w:rFonts w:ascii="Arial" w:hAnsi="Arial" w:cs="Arial"/>
                <w:b/>
              </w:rPr>
            </w:pPr>
            <w:r w:rsidRPr="004A5340">
              <w:rPr>
                <w:rFonts w:ascii="Arial" w:hAnsi="Arial" w:cs="Arial"/>
                <w:b/>
              </w:rPr>
              <w:t xml:space="preserve"> </w:t>
            </w:r>
          </w:p>
        </w:tc>
      </w:tr>
      <w:tr w:rsidR="004A5340" w:rsidRPr="004A5340" w14:paraId="6D31D1C6" w14:textId="77777777" w:rsidTr="008A3833">
        <w:tc>
          <w:tcPr>
            <w:tcW w:w="10065" w:type="dxa"/>
          </w:tcPr>
          <w:p w14:paraId="7A77CA14" w14:textId="77777777" w:rsidR="008A3833" w:rsidRPr="004A5340" w:rsidRDefault="008A3833" w:rsidP="008A3833">
            <w:pPr>
              <w:rPr>
                <w:rFonts w:ascii="Arial" w:hAnsi="Arial" w:cs="Arial"/>
                <w:b/>
              </w:rPr>
            </w:pPr>
          </w:p>
          <w:p w14:paraId="609062F7" w14:textId="77777777" w:rsidR="008A3833" w:rsidRPr="004A5340" w:rsidRDefault="008A3833" w:rsidP="008A3833">
            <w:pPr>
              <w:rPr>
                <w:rFonts w:ascii="Arial" w:hAnsi="Arial" w:cs="Arial"/>
                <w:b/>
              </w:rPr>
            </w:pPr>
            <w:r w:rsidRPr="004A5340">
              <w:rPr>
                <w:rFonts w:ascii="Arial" w:hAnsi="Arial" w:cs="Arial"/>
                <w:b/>
              </w:rPr>
              <w:t>PROJECT TITLE:</w:t>
            </w:r>
          </w:p>
          <w:p w14:paraId="1E3187C2" w14:textId="77777777" w:rsidR="008A3833" w:rsidRPr="004A5340" w:rsidRDefault="008A3833" w:rsidP="008A3833">
            <w:pPr>
              <w:rPr>
                <w:rFonts w:ascii="Arial" w:hAnsi="Arial" w:cs="Arial"/>
                <w:b/>
              </w:rPr>
            </w:pPr>
          </w:p>
        </w:tc>
      </w:tr>
      <w:tr w:rsidR="004A5340" w:rsidRPr="004A5340" w14:paraId="00C1BCDB" w14:textId="77777777" w:rsidTr="008A3833">
        <w:tc>
          <w:tcPr>
            <w:tcW w:w="10065" w:type="dxa"/>
          </w:tcPr>
          <w:p w14:paraId="2B4990E4" w14:textId="77777777" w:rsidR="008A3833" w:rsidRPr="004A5340" w:rsidRDefault="008A3833" w:rsidP="008A3833">
            <w:pPr>
              <w:rPr>
                <w:rFonts w:ascii="Arial" w:hAnsi="Arial" w:cs="Arial"/>
                <w:b/>
              </w:rPr>
            </w:pPr>
          </w:p>
          <w:p w14:paraId="40484D53" w14:textId="77777777" w:rsidR="008A3833" w:rsidRPr="004A5340" w:rsidRDefault="008A3833" w:rsidP="008A3833">
            <w:pPr>
              <w:rPr>
                <w:rFonts w:ascii="Arial" w:hAnsi="Arial" w:cs="Arial"/>
                <w:b/>
              </w:rPr>
            </w:pPr>
            <w:r w:rsidRPr="004A5340">
              <w:rPr>
                <w:rFonts w:ascii="Arial" w:hAnsi="Arial" w:cs="Arial"/>
                <w:b/>
              </w:rPr>
              <w:t xml:space="preserve">EU DATABASE REFERENCE NUMBER:  </w:t>
            </w:r>
          </w:p>
          <w:p w14:paraId="30CB4278" w14:textId="77777777" w:rsidR="008A3833" w:rsidRPr="004A5340" w:rsidRDefault="008A3833" w:rsidP="008A3833">
            <w:pPr>
              <w:rPr>
                <w:rFonts w:ascii="Arial" w:hAnsi="Arial" w:cs="Arial"/>
                <w:b/>
              </w:rPr>
            </w:pPr>
          </w:p>
        </w:tc>
      </w:tr>
    </w:tbl>
    <w:p w14:paraId="2376C712" w14:textId="77777777" w:rsidR="008A3833" w:rsidRPr="004A5340" w:rsidRDefault="008A3833" w:rsidP="008A3833">
      <w:pPr>
        <w:rPr>
          <w:rFonts w:ascii="Arial" w:hAnsi="Arial" w:cs="Arial"/>
        </w:rPr>
      </w:pPr>
    </w:p>
    <w:p w14:paraId="1EBFC925" w14:textId="77777777" w:rsidR="008A3833" w:rsidRPr="004A5340" w:rsidRDefault="008A3833" w:rsidP="008A3833">
      <w:pPr>
        <w:ind w:left="-180"/>
        <w:jc w:val="both"/>
        <w:rPr>
          <w:rFonts w:ascii="Arial" w:hAnsi="Arial" w:cs="Arial"/>
        </w:rPr>
      </w:pPr>
      <w:r w:rsidRPr="004A5340">
        <w:rPr>
          <w:rFonts w:ascii="Arial" w:hAnsi="Arial" w:cs="Arial"/>
        </w:rPr>
        <w:t>Please score each section. Comments MUST be recorded in the minutes of the assessment panel showing clear rationale for score awarded.  Based on the evidence available you must award only one of the scores provided against the criteria within each section.  A score between the range of scores available must not be awarded.</w:t>
      </w:r>
    </w:p>
    <w:p w14:paraId="3E9459FC" w14:textId="77777777" w:rsidR="008A3833" w:rsidRPr="004A5340" w:rsidRDefault="008A3833" w:rsidP="008A3833">
      <w:pPr>
        <w:jc w:val="both"/>
        <w:rPr>
          <w:rFonts w:ascii="Arial" w:hAnsi="Arial" w:cs="Arial"/>
          <w:b/>
        </w:rPr>
      </w:pPr>
    </w:p>
    <w:p w14:paraId="5C4CE9F4" w14:textId="77777777" w:rsidR="008A3833" w:rsidRPr="004A5340" w:rsidRDefault="008A3833" w:rsidP="008A3833">
      <w:pPr>
        <w:ind w:left="-180"/>
        <w:jc w:val="both"/>
        <w:rPr>
          <w:rFonts w:ascii="Arial" w:hAnsi="Arial" w:cs="Arial"/>
        </w:rPr>
      </w:pPr>
      <w:r w:rsidRPr="004A5340">
        <w:rPr>
          <w:rFonts w:ascii="Arial" w:hAnsi="Arial" w:cs="Arial"/>
        </w:rPr>
        <w:t xml:space="preserve">Projects must contribute to one of the Focus Areas of Priority 6 of the Commission Priorities for Rural Development and may also contribute to a secondary Focus area(s).  A project will not be presented to the Assessment Panel unless it contributes to at least one Focus Area. </w:t>
      </w:r>
    </w:p>
    <w:p w14:paraId="0DB8303A" w14:textId="77777777" w:rsidR="008A3833" w:rsidRPr="004A5340" w:rsidRDefault="008A3833" w:rsidP="008A3833">
      <w:pPr>
        <w:ind w:left="-180"/>
        <w:jc w:val="both"/>
        <w:rPr>
          <w:rFonts w:ascii="Arial" w:hAnsi="Arial" w:cs="Arial"/>
        </w:rPr>
      </w:pPr>
    </w:p>
    <w:tbl>
      <w:tblPr>
        <w:tblW w:w="1003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8472"/>
        <w:gridCol w:w="1559"/>
      </w:tblGrid>
      <w:tr w:rsidR="004A5340" w:rsidRPr="004A5340" w14:paraId="6FD7A7C5" w14:textId="77777777" w:rsidTr="008A3833">
        <w:tc>
          <w:tcPr>
            <w:tcW w:w="8472" w:type="dxa"/>
            <w:tcBorders>
              <w:top w:val="double" w:sz="6" w:space="0" w:color="000000"/>
              <w:bottom w:val="double" w:sz="6" w:space="0" w:color="000000"/>
            </w:tcBorders>
            <w:shd w:val="clear" w:color="auto" w:fill="D9D9D9"/>
          </w:tcPr>
          <w:p w14:paraId="6E1EDAD6" w14:textId="77777777" w:rsidR="008A3833" w:rsidRPr="004A5340" w:rsidRDefault="008A3833" w:rsidP="008A3833">
            <w:pPr>
              <w:rPr>
                <w:rFonts w:ascii="Arial" w:hAnsi="Arial" w:cs="Arial"/>
                <w:b/>
              </w:rPr>
            </w:pPr>
          </w:p>
          <w:p w14:paraId="30BE45AB" w14:textId="77777777" w:rsidR="008A3833" w:rsidRPr="004A5340" w:rsidRDefault="008A3833" w:rsidP="008A3833">
            <w:pPr>
              <w:ind w:left="142"/>
              <w:rPr>
                <w:rFonts w:ascii="Arial" w:hAnsi="Arial" w:cs="Arial"/>
                <w:b/>
                <w:caps/>
              </w:rPr>
            </w:pPr>
            <w:r w:rsidRPr="004A5340">
              <w:rPr>
                <w:rFonts w:ascii="Arial" w:hAnsi="Arial" w:cs="Arial"/>
                <w:b/>
                <w:caps/>
              </w:rPr>
              <w:t xml:space="preserve">1. Focus Area </w:t>
            </w:r>
          </w:p>
          <w:p w14:paraId="0E8389C4" w14:textId="77777777" w:rsidR="008A3833" w:rsidRPr="004A5340" w:rsidRDefault="008A3833" w:rsidP="008A3833">
            <w:pPr>
              <w:rPr>
                <w:rFonts w:ascii="Arial" w:hAnsi="Arial" w:cs="Arial"/>
                <w:b/>
              </w:rPr>
            </w:pPr>
            <w:r w:rsidRPr="004A5340">
              <w:rPr>
                <w:rFonts w:ascii="Arial" w:hAnsi="Arial" w:cs="Arial"/>
                <w:b/>
              </w:rPr>
              <w:t xml:space="preserve">      Does the project contribute to a focus areas? (See Annex A)</w:t>
            </w:r>
          </w:p>
        </w:tc>
        <w:tc>
          <w:tcPr>
            <w:tcW w:w="1559" w:type="dxa"/>
            <w:tcBorders>
              <w:top w:val="double" w:sz="6" w:space="0" w:color="000000"/>
              <w:bottom w:val="double" w:sz="6" w:space="0" w:color="000000"/>
            </w:tcBorders>
            <w:shd w:val="clear" w:color="auto" w:fill="D9D9D9"/>
          </w:tcPr>
          <w:p w14:paraId="6748D31B" w14:textId="77777777" w:rsidR="008A3833" w:rsidRPr="004A5340" w:rsidRDefault="008A3833" w:rsidP="008A3833">
            <w:pPr>
              <w:spacing w:before="120"/>
              <w:rPr>
                <w:rFonts w:ascii="Arial" w:hAnsi="Arial" w:cs="Arial"/>
                <w:b/>
              </w:rPr>
            </w:pPr>
            <w:r w:rsidRPr="004A5340">
              <w:rPr>
                <w:rFonts w:ascii="Arial" w:hAnsi="Arial" w:cs="Arial"/>
                <w:b/>
              </w:rPr>
              <w:t>1A to 6B list one only</w:t>
            </w:r>
          </w:p>
        </w:tc>
      </w:tr>
      <w:tr w:rsidR="004A5340" w:rsidRPr="004A5340" w14:paraId="1FBC5C60" w14:textId="77777777" w:rsidTr="008A3833">
        <w:trPr>
          <w:trHeight w:val="471"/>
        </w:trPr>
        <w:tc>
          <w:tcPr>
            <w:tcW w:w="8472" w:type="dxa"/>
            <w:tcBorders>
              <w:top w:val="double" w:sz="6" w:space="0" w:color="000000"/>
              <w:bottom w:val="double" w:sz="6" w:space="0" w:color="000000"/>
            </w:tcBorders>
          </w:tcPr>
          <w:p w14:paraId="3F4C1F29" w14:textId="77777777" w:rsidR="008A3833" w:rsidRPr="004A5340" w:rsidRDefault="008A3833" w:rsidP="008A3833">
            <w:pPr>
              <w:rPr>
                <w:rFonts w:ascii="Arial" w:hAnsi="Arial" w:cs="Arial"/>
              </w:rPr>
            </w:pPr>
          </w:p>
          <w:p w14:paraId="665445A1" w14:textId="77777777" w:rsidR="008A3833" w:rsidRPr="004A5340" w:rsidRDefault="008A3833" w:rsidP="008A3833">
            <w:pPr>
              <w:rPr>
                <w:rFonts w:ascii="Arial" w:hAnsi="Arial" w:cs="Arial"/>
              </w:rPr>
            </w:pPr>
            <w:r w:rsidRPr="004A5340">
              <w:rPr>
                <w:rFonts w:ascii="Arial" w:hAnsi="Arial" w:cs="Arial"/>
              </w:rPr>
              <w:t>Primary Focus Area to which project contributes</w:t>
            </w:r>
          </w:p>
          <w:p w14:paraId="4A00143E" w14:textId="77777777" w:rsidR="008A3833" w:rsidRPr="004A5340" w:rsidRDefault="008A3833" w:rsidP="008A3833">
            <w:pPr>
              <w:rPr>
                <w:rFonts w:ascii="Arial" w:hAnsi="Arial" w:cs="Arial"/>
              </w:rPr>
            </w:pPr>
          </w:p>
        </w:tc>
        <w:tc>
          <w:tcPr>
            <w:tcW w:w="1559" w:type="dxa"/>
            <w:tcBorders>
              <w:top w:val="double" w:sz="6" w:space="0" w:color="000000"/>
              <w:bottom w:val="double" w:sz="6" w:space="0" w:color="000000"/>
            </w:tcBorders>
          </w:tcPr>
          <w:p w14:paraId="001577CD" w14:textId="77777777" w:rsidR="008A3833" w:rsidRPr="004A5340" w:rsidRDefault="008A3833" w:rsidP="008A3833">
            <w:pPr>
              <w:rPr>
                <w:rFonts w:ascii="Arial" w:hAnsi="Arial" w:cs="Arial"/>
                <w:b/>
              </w:rPr>
            </w:pPr>
          </w:p>
          <w:p w14:paraId="52A1AED1" w14:textId="77777777" w:rsidR="008A3833" w:rsidRPr="004A5340" w:rsidRDefault="008A3833" w:rsidP="008A3833">
            <w:pPr>
              <w:rPr>
                <w:rFonts w:ascii="Arial" w:hAnsi="Arial" w:cs="Arial"/>
                <w:b/>
              </w:rPr>
            </w:pPr>
          </w:p>
        </w:tc>
      </w:tr>
      <w:tr w:rsidR="004A5340" w:rsidRPr="004A5340" w14:paraId="5E60FDEE" w14:textId="77777777" w:rsidTr="008A3833">
        <w:trPr>
          <w:trHeight w:val="471"/>
        </w:trPr>
        <w:tc>
          <w:tcPr>
            <w:tcW w:w="10031" w:type="dxa"/>
            <w:gridSpan w:val="2"/>
            <w:tcBorders>
              <w:top w:val="double" w:sz="6" w:space="0" w:color="000000"/>
              <w:left w:val="nil"/>
              <w:bottom w:val="double" w:sz="6" w:space="0" w:color="000000"/>
              <w:right w:val="nil"/>
            </w:tcBorders>
          </w:tcPr>
          <w:p w14:paraId="183084D3" w14:textId="77777777" w:rsidR="008A3833" w:rsidRPr="004A5340" w:rsidRDefault="008A3833" w:rsidP="008A3833">
            <w:pPr>
              <w:rPr>
                <w:rFonts w:ascii="Arial" w:hAnsi="Arial" w:cs="Arial"/>
              </w:rPr>
            </w:pPr>
          </w:p>
          <w:p w14:paraId="1864641A" w14:textId="77777777" w:rsidR="008A3833" w:rsidRPr="004A5340" w:rsidRDefault="008A3833" w:rsidP="008A3833">
            <w:pPr>
              <w:rPr>
                <w:rFonts w:ascii="Arial" w:hAnsi="Arial" w:cs="Arial"/>
              </w:rPr>
            </w:pPr>
          </w:p>
        </w:tc>
      </w:tr>
      <w:tr w:rsidR="004A5340" w:rsidRPr="004A5340" w14:paraId="1229EF41" w14:textId="77777777" w:rsidTr="008A3833">
        <w:trPr>
          <w:trHeight w:val="471"/>
        </w:trPr>
        <w:tc>
          <w:tcPr>
            <w:tcW w:w="10031" w:type="dxa"/>
            <w:gridSpan w:val="2"/>
            <w:tcBorders>
              <w:top w:val="double" w:sz="6" w:space="0" w:color="000000"/>
              <w:left w:val="double" w:sz="6" w:space="0" w:color="000000"/>
              <w:bottom w:val="single" w:sz="6" w:space="0" w:color="000000"/>
              <w:right w:val="double" w:sz="6" w:space="0" w:color="000000"/>
            </w:tcBorders>
            <w:shd w:val="clear" w:color="auto" w:fill="D9D9D9"/>
          </w:tcPr>
          <w:p w14:paraId="49FA6E0D" w14:textId="77777777" w:rsidR="008A3833" w:rsidRPr="004A5340" w:rsidRDefault="008A3833" w:rsidP="008A3833">
            <w:pPr>
              <w:rPr>
                <w:rFonts w:ascii="Arial" w:hAnsi="Arial" w:cs="Arial"/>
              </w:rPr>
            </w:pPr>
          </w:p>
          <w:p w14:paraId="275CB35A" w14:textId="77777777" w:rsidR="008A3833" w:rsidRPr="004A5340" w:rsidRDefault="008A3833" w:rsidP="008A3833">
            <w:pPr>
              <w:rPr>
                <w:rFonts w:ascii="Arial" w:hAnsi="Arial" w:cs="Arial"/>
              </w:rPr>
            </w:pPr>
            <w:r w:rsidRPr="004A5340">
              <w:rPr>
                <w:rFonts w:ascii="Arial" w:hAnsi="Arial" w:cs="Arial"/>
              </w:rPr>
              <w:t>What secondary Focus Area(s) does the project contribute to?</w:t>
            </w:r>
          </w:p>
          <w:p w14:paraId="2A595A3D" w14:textId="77777777" w:rsidR="008A3833" w:rsidRPr="004A5340" w:rsidRDefault="008A3833" w:rsidP="008A3833">
            <w:pPr>
              <w:rPr>
                <w:rFonts w:ascii="Arial" w:hAnsi="Arial" w:cs="Arial"/>
              </w:rPr>
            </w:pPr>
            <w:r w:rsidRPr="004A5340">
              <w:rPr>
                <w:rFonts w:ascii="Arial" w:hAnsi="Arial" w:cs="Arial"/>
              </w:rPr>
              <w:t>List as many as apply. (see Annex A)</w:t>
            </w:r>
          </w:p>
          <w:p w14:paraId="40E7A822" w14:textId="77777777" w:rsidR="008A3833" w:rsidRPr="004A5340" w:rsidRDefault="008A3833" w:rsidP="008A3833">
            <w:pPr>
              <w:rPr>
                <w:rFonts w:ascii="Arial" w:hAnsi="Arial" w:cs="Arial"/>
                <w:b/>
              </w:rPr>
            </w:pPr>
          </w:p>
        </w:tc>
      </w:tr>
      <w:tr w:rsidR="004A5340" w:rsidRPr="004A5340" w14:paraId="072B53B4" w14:textId="77777777" w:rsidTr="008A3833">
        <w:trPr>
          <w:trHeight w:val="471"/>
        </w:trPr>
        <w:tc>
          <w:tcPr>
            <w:tcW w:w="10031" w:type="dxa"/>
            <w:gridSpan w:val="2"/>
            <w:tcBorders>
              <w:top w:val="double" w:sz="6" w:space="0" w:color="000000"/>
              <w:left w:val="double" w:sz="6" w:space="0" w:color="000000"/>
              <w:bottom w:val="double" w:sz="6" w:space="0" w:color="000000"/>
              <w:right w:val="double" w:sz="6" w:space="0" w:color="000000"/>
            </w:tcBorders>
          </w:tcPr>
          <w:p w14:paraId="6DCC4E5A" w14:textId="675757AC" w:rsidR="008A3833" w:rsidRPr="004A5340" w:rsidRDefault="008A3833" w:rsidP="008A3833">
            <w:pPr>
              <w:rPr>
                <w:rFonts w:ascii="Arial" w:hAnsi="Arial" w:cs="Arial"/>
              </w:rPr>
            </w:pPr>
            <w:r w:rsidRPr="004A5340">
              <w:rPr>
                <w:noProof/>
                <w:lang w:eastAsia="en-GB"/>
              </w:rPr>
              <mc:AlternateContent>
                <mc:Choice Requires="wps">
                  <w:drawing>
                    <wp:anchor distT="0" distB="0" distL="114300" distR="114300" simplePos="0" relativeHeight="251764224" behindDoc="0" locked="0" layoutInCell="1" allowOverlap="1" wp14:anchorId="13ACB23C" wp14:editId="02B4A62A">
                      <wp:simplePos x="0" y="0"/>
                      <wp:positionH relativeFrom="column">
                        <wp:posOffset>4927600</wp:posOffset>
                      </wp:positionH>
                      <wp:positionV relativeFrom="paragraph">
                        <wp:posOffset>68580</wp:posOffset>
                      </wp:positionV>
                      <wp:extent cx="508635" cy="230505"/>
                      <wp:effectExtent l="0" t="0" r="24765" b="17145"/>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0E0565" id="Rectangle 186" o:spid="_x0000_s1026" style="position:absolute;margin-left:388pt;margin-top:5.4pt;width:40.05pt;height:18.1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"/>
                  </w:pict>
                </mc:Fallback>
              </mc:AlternateContent>
            </w:r>
            <w:r w:rsidRPr="004A5340">
              <w:rPr>
                <w:noProof/>
                <w:lang w:eastAsia="en-GB"/>
              </w:rPr>
              <mc:AlternateContent>
                <mc:Choice Requires="wps">
                  <w:drawing>
                    <wp:anchor distT="0" distB="0" distL="114300" distR="114300" simplePos="0" relativeHeight="251765248" behindDoc="0" locked="0" layoutInCell="1" allowOverlap="1" wp14:anchorId="633E5ABF" wp14:editId="56AF1ADF">
                      <wp:simplePos x="0" y="0"/>
                      <wp:positionH relativeFrom="column">
                        <wp:posOffset>4230370</wp:posOffset>
                      </wp:positionH>
                      <wp:positionV relativeFrom="paragraph">
                        <wp:posOffset>68580</wp:posOffset>
                      </wp:positionV>
                      <wp:extent cx="508635" cy="230505"/>
                      <wp:effectExtent l="0" t="0" r="24765" b="17145"/>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7BA8B" id="Rectangle 185" o:spid="_x0000_s1026" style="position:absolute;margin-left:333.1pt;margin-top:5.4pt;width:40.05pt;height:18.1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"/>
                  </w:pict>
                </mc:Fallback>
              </mc:AlternateContent>
            </w:r>
            <w:r w:rsidRPr="004A5340">
              <w:rPr>
                <w:noProof/>
                <w:lang w:eastAsia="en-GB"/>
              </w:rPr>
              <mc:AlternateContent>
                <mc:Choice Requires="wps">
                  <w:drawing>
                    <wp:anchor distT="0" distB="0" distL="114300" distR="114300" simplePos="0" relativeHeight="251763200" behindDoc="0" locked="0" layoutInCell="1" allowOverlap="1" wp14:anchorId="6A2C3F01" wp14:editId="23C515F7">
                      <wp:simplePos x="0" y="0"/>
                      <wp:positionH relativeFrom="column">
                        <wp:posOffset>3594100</wp:posOffset>
                      </wp:positionH>
                      <wp:positionV relativeFrom="paragraph">
                        <wp:posOffset>68580</wp:posOffset>
                      </wp:positionV>
                      <wp:extent cx="508635" cy="230505"/>
                      <wp:effectExtent l="0" t="0" r="24765" b="17145"/>
                      <wp:wrapNone/>
                      <wp:docPr id="184"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CEF6" id="Rectangle 184" o:spid="_x0000_s1026" style="position:absolute;margin-left:283pt;margin-top:5.4pt;width:40.05pt;height:18.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"/>
                  </w:pict>
                </mc:Fallback>
              </mc:AlternateContent>
            </w:r>
            <w:r w:rsidRPr="004A5340">
              <w:rPr>
                <w:noProof/>
                <w:lang w:eastAsia="en-GB"/>
              </w:rPr>
              <mc:AlternateContent>
                <mc:Choice Requires="wps">
                  <w:drawing>
                    <wp:anchor distT="0" distB="0" distL="114300" distR="114300" simplePos="0" relativeHeight="251762176" behindDoc="0" locked="0" layoutInCell="1" allowOverlap="1" wp14:anchorId="3E79FF9A" wp14:editId="74209716">
                      <wp:simplePos x="0" y="0"/>
                      <wp:positionH relativeFrom="column">
                        <wp:posOffset>2962275</wp:posOffset>
                      </wp:positionH>
                      <wp:positionV relativeFrom="paragraph">
                        <wp:posOffset>68580</wp:posOffset>
                      </wp:positionV>
                      <wp:extent cx="508635" cy="230505"/>
                      <wp:effectExtent l="0" t="0" r="24765" b="17145"/>
                      <wp:wrapNone/>
                      <wp:docPr id="183"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6C423" id="Rectangle 183" o:spid="_x0000_s1026" style="position:absolute;margin-left:233.25pt;margin-top:5.4pt;width:40.05pt;height:18.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"/>
                  </w:pict>
                </mc:Fallback>
              </mc:AlternateContent>
            </w:r>
            <w:r w:rsidRPr="004A5340">
              <w:rPr>
                <w:noProof/>
                <w:lang w:eastAsia="en-GB"/>
              </w:rPr>
              <mc:AlternateContent>
                <mc:Choice Requires="wps">
                  <w:drawing>
                    <wp:anchor distT="0" distB="0" distL="114300" distR="114300" simplePos="0" relativeHeight="251761152" behindDoc="0" locked="0" layoutInCell="1" allowOverlap="1" wp14:anchorId="694F828C" wp14:editId="0EE0BE73">
                      <wp:simplePos x="0" y="0"/>
                      <wp:positionH relativeFrom="column">
                        <wp:posOffset>2273300</wp:posOffset>
                      </wp:positionH>
                      <wp:positionV relativeFrom="paragraph">
                        <wp:posOffset>68580</wp:posOffset>
                      </wp:positionV>
                      <wp:extent cx="508635" cy="230505"/>
                      <wp:effectExtent l="0" t="0" r="24765" b="1714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6DE67" id="Rectangle 182" o:spid="_x0000_s1026" style="position:absolute;margin-left:179pt;margin-top:5.4pt;width:40.05pt;height:18.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"/>
                  </w:pict>
                </mc:Fallback>
              </mc:AlternateContent>
            </w:r>
            <w:r w:rsidRPr="004A5340">
              <w:rPr>
                <w:noProof/>
                <w:lang w:eastAsia="en-GB"/>
              </w:rPr>
              <mc:AlternateContent>
                <mc:Choice Requires="wps">
                  <w:drawing>
                    <wp:anchor distT="0" distB="0" distL="114300" distR="114300" simplePos="0" relativeHeight="251760128" behindDoc="0" locked="0" layoutInCell="1" allowOverlap="1" wp14:anchorId="2A501944" wp14:editId="1E50085D">
                      <wp:simplePos x="0" y="0"/>
                      <wp:positionH relativeFrom="column">
                        <wp:posOffset>1593215</wp:posOffset>
                      </wp:positionH>
                      <wp:positionV relativeFrom="paragraph">
                        <wp:posOffset>68580</wp:posOffset>
                      </wp:positionV>
                      <wp:extent cx="508635" cy="230505"/>
                      <wp:effectExtent l="0" t="0" r="24765" b="17145"/>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04D8E" id="Rectangle 181" o:spid="_x0000_s1026" style="position:absolute;margin-left:125.45pt;margin-top:5.4pt;width:40.05pt;height:18.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"/>
                  </w:pict>
                </mc:Fallback>
              </mc:AlternateContent>
            </w:r>
            <w:r w:rsidRPr="004A5340">
              <w:rPr>
                <w:noProof/>
                <w:lang w:eastAsia="en-GB"/>
              </w:rPr>
              <mc:AlternateContent>
                <mc:Choice Requires="wps">
                  <w:drawing>
                    <wp:anchor distT="0" distB="0" distL="114300" distR="114300" simplePos="0" relativeHeight="251759104" behindDoc="0" locked="0" layoutInCell="1" allowOverlap="1" wp14:anchorId="5DE60876" wp14:editId="188222E3">
                      <wp:simplePos x="0" y="0"/>
                      <wp:positionH relativeFrom="column">
                        <wp:posOffset>863600</wp:posOffset>
                      </wp:positionH>
                      <wp:positionV relativeFrom="paragraph">
                        <wp:posOffset>68580</wp:posOffset>
                      </wp:positionV>
                      <wp:extent cx="508635" cy="230505"/>
                      <wp:effectExtent l="0" t="0" r="24765" b="17145"/>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C5AAD" id="Rectangle 180" o:spid="_x0000_s1026" style="position:absolute;margin-left:68pt;margin-top:5.4pt;width:40.05pt;height:18.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"/>
                  </w:pict>
                </mc:Fallback>
              </mc:AlternateContent>
            </w:r>
            <w:r w:rsidRPr="004A5340">
              <w:rPr>
                <w:noProof/>
                <w:lang w:eastAsia="en-GB"/>
              </w:rPr>
              <mc:AlternateContent>
                <mc:Choice Requires="wps">
                  <w:drawing>
                    <wp:anchor distT="0" distB="0" distL="114300" distR="114300" simplePos="0" relativeHeight="251758080" behindDoc="0" locked="0" layoutInCell="1" allowOverlap="1" wp14:anchorId="5CDF9100" wp14:editId="1E5A30D1">
                      <wp:simplePos x="0" y="0"/>
                      <wp:positionH relativeFrom="column">
                        <wp:posOffset>138430</wp:posOffset>
                      </wp:positionH>
                      <wp:positionV relativeFrom="paragraph">
                        <wp:posOffset>68580</wp:posOffset>
                      </wp:positionV>
                      <wp:extent cx="508635" cy="230505"/>
                      <wp:effectExtent l="0" t="0" r="24765" b="17145"/>
                      <wp:wrapNone/>
                      <wp:docPr id="1022" name="Rectangle 10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 cy="2305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22EA8" id="Rectangle 1022" o:spid="_x0000_s1026" style="position:absolute;margin-left:10.9pt;margin-top:5.4pt;width:40.05pt;height:18.1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"/>
                  </w:pict>
                </mc:Fallback>
              </mc:AlternateContent>
            </w:r>
          </w:p>
          <w:p w14:paraId="51E6C64F" w14:textId="77777777" w:rsidR="008A3833" w:rsidRPr="004A5340" w:rsidRDefault="008A3833" w:rsidP="008A3833">
            <w:pPr>
              <w:rPr>
                <w:rFonts w:ascii="Arial" w:hAnsi="Arial" w:cs="Arial"/>
              </w:rPr>
            </w:pPr>
          </w:p>
          <w:p w14:paraId="1D52A908" w14:textId="77777777" w:rsidR="008A3833" w:rsidRPr="004A5340" w:rsidRDefault="008A3833" w:rsidP="008A3833">
            <w:pPr>
              <w:rPr>
                <w:rFonts w:ascii="Arial" w:hAnsi="Arial" w:cs="Arial"/>
                <w:b/>
              </w:rPr>
            </w:pPr>
          </w:p>
        </w:tc>
      </w:tr>
      <w:tr w:rsidR="004A5340" w:rsidRPr="004A5340" w14:paraId="12FEA9AB" w14:textId="77777777" w:rsidTr="008A38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10031" w:type="dxa"/>
            <w:gridSpan w:val="2"/>
            <w:tcBorders>
              <w:top w:val="double" w:sz="4" w:space="0" w:color="auto"/>
              <w:left w:val="double" w:sz="4" w:space="0" w:color="auto"/>
              <w:bottom w:val="double" w:sz="4" w:space="0" w:color="auto"/>
              <w:right w:val="double" w:sz="4" w:space="0" w:color="auto"/>
            </w:tcBorders>
            <w:shd w:val="clear" w:color="auto" w:fill="D9D9D9"/>
          </w:tcPr>
          <w:p w14:paraId="2436D1EC" w14:textId="77777777" w:rsidR="008A3833" w:rsidRPr="004A5340" w:rsidRDefault="008A3833" w:rsidP="008A3833">
            <w:pPr>
              <w:rPr>
                <w:rFonts w:ascii="Arial" w:hAnsi="Arial" w:cs="Arial"/>
                <w:b/>
              </w:rPr>
            </w:pPr>
          </w:p>
          <w:p w14:paraId="662000AE" w14:textId="77777777" w:rsidR="008A3833" w:rsidRPr="004A5340" w:rsidRDefault="008A3833" w:rsidP="008A3833">
            <w:pPr>
              <w:rPr>
                <w:rFonts w:ascii="Arial" w:hAnsi="Arial" w:cs="Arial"/>
                <w:b/>
              </w:rPr>
            </w:pPr>
            <w:r w:rsidRPr="004A5340">
              <w:rPr>
                <w:rFonts w:ascii="Arial" w:hAnsi="Arial" w:cs="Arial"/>
                <w:b/>
              </w:rPr>
              <w:t>2. LOCAL DEVELOPMENT STRATEGY</w:t>
            </w:r>
          </w:p>
          <w:p w14:paraId="74C70B05" w14:textId="77777777" w:rsidR="008A3833" w:rsidRPr="004A5340" w:rsidRDefault="008A3833" w:rsidP="008A3833">
            <w:pPr>
              <w:rPr>
                <w:rFonts w:ascii="Arial" w:hAnsi="Arial" w:cs="Arial"/>
                <w:b/>
              </w:rPr>
            </w:pPr>
          </w:p>
        </w:tc>
      </w:tr>
      <w:tr w:rsidR="008A3833" w:rsidRPr="004A5340" w14:paraId="038C6D18" w14:textId="77777777" w:rsidTr="008A38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933"/>
        </w:trPr>
        <w:tc>
          <w:tcPr>
            <w:tcW w:w="10031" w:type="dxa"/>
            <w:gridSpan w:val="2"/>
            <w:tcBorders>
              <w:top w:val="double" w:sz="4" w:space="0" w:color="auto"/>
              <w:left w:val="double" w:sz="4" w:space="0" w:color="auto"/>
              <w:bottom w:val="double" w:sz="4" w:space="0" w:color="auto"/>
              <w:right w:val="double" w:sz="4" w:space="0" w:color="auto"/>
            </w:tcBorders>
          </w:tcPr>
          <w:p w14:paraId="4EBFB97F" w14:textId="77777777" w:rsidR="008A3833" w:rsidRPr="004A5340" w:rsidRDefault="008A3833" w:rsidP="008A3833">
            <w:pPr>
              <w:rPr>
                <w:rFonts w:ascii="Arial" w:hAnsi="Arial" w:cs="Arial"/>
              </w:rPr>
            </w:pPr>
          </w:p>
          <w:p w14:paraId="2C3C15B4" w14:textId="77777777" w:rsidR="008A3833" w:rsidRPr="004A5340" w:rsidRDefault="008A3833" w:rsidP="008A3833">
            <w:pPr>
              <w:rPr>
                <w:rFonts w:ascii="Arial" w:hAnsi="Arial" w:cs="Arial"/>
              </w:rPr>
            </w:pPr>
            <w:r w:rsidRPr="004A5340">
              <w:rPr>
                <w:rFonts w:ascii="Arial" w:hAnsi="Arial" w:cs="Arial"/>
              </w:rPr>
              <w:t xml:space="preserve">Assessment Panel members have considered that the project contributes to the priorities of the LAG Development Strategy, which will have identified objective need and deprivation.  </w:t>
            </w:r>
          </w:p>
          <w:p w14:paraId="181968B2" w14:textId="77777777" w:rsidR="008A3833" w:rsidRPr="004A5340" w:rsidRDefault="008A3833" w:rsidP="008A3833">
            <w:pPr>
              <w:rPr>
                <w:rFonts w:ascii="Arial" w:hAnsi="Arial" w:cs="Arial"/>
                <w:b/>
              </w:rPr>
            </w:pPr>
          </w:p>
          <w:p w14:paraId="21D22106" w14:textId="77777777" w:rsidR="008A3833" w:rsidRPr="004A5340" w:rsidRDefault="008A3833" w:rsidP="008A3833">
            <w:pPr>
              <w:rPr>
                <w:rFonts w:ascii="Arial" w:hAnsi="Arial" w:cs="Arial"/>
              </w:rPr>
            </w:pPr>
            <w:r w:rsidRPr="004A5340">
              <w:rPr>
                <w:rFonts w:ascii="Arial" w:hAnsi="Arial" w:cs="Arial"/>
                <w:b/>
              </w:rPr>
              <w:t xml:space="preserve">                         Yes </w:t>
            </w:r>
            <w:r w:rsidRPr="004A5340">
              <w:rPr>
                <w:rFonts w:ascii="Arial" w:hAnsi="Arial" w:cs="Arial"/>
              </w:rPr>
              <w:t xml:space="preserve">  </w:t>
            </w:r>
            <w:r w:rsidRPr="004A5340">
              <w:rPr>
                <w:rFonts w:ascii="Arial" w:hAnsi="Arial" w:cs="Arial"/>
              </w:rPr>
              <w:sym w:font="Wingdings" w:char="F0A8"/>
            </w:r>
            <w:r w:rsidRPr="004A5340">
              <w:rPr>
                <w:rFonts w:ascii="Arial" w:hAnsi="Arial" w:cs="Arial"/>
              </w:rPr>
              <w:t xml:space="preserve">                          </w:t>
            </w:r>
            <w:r w:rsidRPr="004A5340">
              <w:rPr>
                <w:rFonts w:ascii="Arial" w:hAnsi="Arial" w:cs="Arial"/>
                <w:b/>
              </w:rPr>
              <w:t xml:space="preserve">No  </w:t>
            </w:r>
            <w:r w:rsidRPr="004A5340">
              <w:rPr>
                <w:rFonts w:ascii="Arial" w:hAnsi="Arial" w:cs="Arial"/>
              </w:rPr>
              <w:t xml:space="preserve"> </w:t>
            </w:r>
            <w:r w:rsidRPr="004A5340">
              <w:rPr>
                <w:rFonts w:ascii="Arial" w:hAnsi="Arial" w:cs="Arial"/>
              </w:rPr>
              <w:sym w:font="Wingdings" w:char="F0A8"/>
            </w:r>
            <w:r w:rsidRPr="004A5340">
              <w:rPr>
                <w:rFonts w:ascii="Arial" w:hAnsi="Arial" w:cs="Arial"/>
              </w:rPr>
              <w:t xml:space="preserve"> (if no, the project cannot proceed)</w:t>
            </w:r>
          </w:p>
          <w:p w14:paraId="1549AB0A" w14:textId="77777777" w:rsidR="008A3833" w:rsidRPr="004A5340" w:rsidRDefault="008A3833" w:rsidP="008A3833">
            <w:pPr>
              <w:rPr>
                <w:rFonts w:ascii="Arial" w:hAnsi="Arial" w:cs="Arial"/>
                <w:b/>
              </w:rPr>
            </w:pPr>
          </w:p>
          <w:p w14:paraId="46335987" w14:textId="77777777" w:rsidR="008A3833" w:rsidRPr="004A5340" w:rsidRDefault="008A3833" w:rsidP="008A3833">
            <w:pPr>
              <w:tabs>
                <w:tab w:val="right" w:leader="dot" w:pos="9185"/>
              </w:tabs>
              <w:rPr>
                <w:rFonts w:ascii="Arial" w:hAnsi="Arial" w:cs="Arial"/>
              </w:rPr>
            </w:pPr>
            <w:r w:rsidRPr="004A5340">
              <w:rPr>
                <w:rFonts w:ascii="Arial" w:hAnsi="Arial" w:cs="Arial"/>
              </w:rPr>
              <w:t>Specify the Strategy priority(ies) to which this application will contribute:</w:t>
            </w:r>
          </w:p>
          <w:p w14:paraId="3AFE610B" w14:textId="77777777" w:rsidR="008A3833" w:rsidRPr="004A5340" w:rsidRDefault="008A3833" w:rsidP="008A3833">
            <w:pPr>
              <w:tabs>
                <w:tab w:val="right" w:leader="dot" w:pos="9185"/>
              </w:tabs>
              <w:rPr>
                <w:rFonts w:ascii="Arial" w:hAnsi="Arial" w:cs="Arial"/>
              </w:rPr>
            </w:pPr>
          </w:p>
          <w:p w14:paraId="4BDDA409" w14:textId="77777777" w:rsidR="008A3833" w:rsidRPr="004A5340" w:rsidRDefault="008A3833" w:rsidP="008A3833">
            <w:pPr>
              <w:tabs>
                <w:tab w:val="right" w:leader="dot" w:pos="9185"/>
              </w:tabs>
              <w:rPr>
                <w:rFonts w:ascii="Arial" w:hAnsi="Arial" w:cs="Arial"/>
              </w:rPr>
            </w:pPr>
            <w:r w:rsidRPr="004A5340">
              <w:rPr>
                <w:rFonts w:ascii="Arial" w:hAnsi="Arial" w:cs="Arial"/>
              </w:rPr>
              <w:tab/>
              <w:t>........</w:t>
            </w:r>
          </w:p>
          <w:p w14:paraId="10EABA39" w14:textId="77777777" w:rsidR="008A3833" w:rsidRPr="004A5340" w:rsidRDefault="008A3833" w:rsidP="008A3833">
            <w:pPr>
              <w:tabs>
                <w:tab w:val="right" w:leader="dot" w:pos="9185"/>
              </w:tabs>
              <w:rPr>
                <w:rFonts w:ascii="Arial" w:hAnsi="Arial" w:cs="Arial"/>
              </w:rPr>
            </w:pPr>
          </w:p>
          <w:p w14:paraId="17F6E517" w14:textId="77777777" w:rsidR="008A3833" w:rsidRPr="004A5340" w:rsidRDefault="008A3833" w:rsidP="008A3833">
            <w:pPr>
              <w:tabs>
                <w:tab w:val="right" w:leader="dot" w:pos="9185"/>
              </w:tabs>
              <w:rPr>
                <w:rFonts w:ascii="Arial" w:hAnsi="Arial" w:cs="Arial"/>
              </w:rPr>
            </w:pPr>
            <w:r w:rsidRPr="004A5340">
              <w:rPr>
                <w:rFonts w:ascii="Arial" w:hAnsi="Arial" w:cs="Arial"/>
              </w:rPr>
              <w:t>.............................................................................................................................................</w:t>
            </w:r>
          </w:p>
          <w:p w14:paraId="75BF68A9" w14:textId="77777777" w:rsidR="008A3833" w:rsidRPr="004A5340" w:rsidRDefault="008A3833" w:rsidP="008A3833">
            <w:pPr>
              <w:rPr>
                <w:rFonts w:ascii="Arial" w:hAnsi="Arial" w:cs="Arial"/>
                <w:b/>
              </w:rPr>
            </w:pPr>
          </w:p>
          <w:p w14:paraId="4B1F1C45" w14:textId="77777777" w:rsidR="008A3833" w:rsidRPr="004A5340" w:rsidRDefault="008A3833" w:rsidP="008A3833">
            <w:pPr>
              <w:rPr>
                <w:rFonts w:ascii="Arial" w:hAnsi="Arial" w:cs="Arial"/>
                <w:b/>
              </w:rPr>
            </w:pPr>
            <w:r w:rsidRPr="004A5340">
              <w:rPr>
                <w:rFonts w:ascii="Arial" w:hAnsi="Arial" w:cs="Arial"/>
              </w:rPr>
              <w:t>.............................................................................................................................................</w:t>
            </w:r>
          </w:p>
        </w:tc>
      </w:tr>
    </w:tbl>
    <w:p w14:paraId="3D41E605" w14:textId="77777777" w:rsidR="008A3833" w:rsidRPr="004A5340" w:rsidRDefault="008A3833" w:rsidP="008A3833">
      <w:pPr>
        <w:rPr>
          <w:rFonts w:ascii="Arial" w:hAnsi="Arial" w:cs="Arial"/>
        </w:rPr>
      </w:pPr>
    </w:p>
    <w:tbl>
      <w:tblPr>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180"/>
        <w:gridCol w:w="851"/>
      </w:tblGrid>
      <w:tr w:rsidR="004A5340" w:rsidRPr="004A5340" w14:paraId="66594BD3" w14:textId="77777777" w:rsidTr="008A3833">
        <w:tc>
          <w:tcPr>
            <w:tcW w:w="9180" w:type="dxa"/>
            <w:tcBorders>
              <w:bottom w:val="double" w:sz="4" w:space="0" w:color="auto"/>
            </w:tcBorders>
            <w:shd w:val="clear" w:color="auto" w:fill="D9D9D9"/>
          </w:tcPr>
          <w:p w14:paraId="24221F6A" w14:textId="77777777" w:rsidR="008A3833" w:rsidRPr="004A5340" w:rsidRDefault="008A3833" w:rsidP="008A3833">
            <w:pPr>
              <w:rPr>
                <w:rFonts w:ascii="Arial" w:hAnsi="Arial" w:cs="Arial"/>
              </w:rPr>
            </w:pPr>
          </w:p>
          <w:p w14:paraId="4C1BF7EE" w14:textId="77777777" w:rsidR="008A3833" w:rsidRPr="004A5340" w:rsidRDefault="008A3833" w:rsidP="008A3833">
            <w:pPr>
              <w:rPr>
                <w:rFonts w:ascii="Arial" w:hAnsi="Arial" w:cs="Arial"/>
              </w:rPr>
            </w:pPr>
            <w:r w:rsidRPr="004A5340">
              <w:rPr>
                <w:rFonts w:ascii="Arial" w:hAnsi="Arial" w:cs="Arial"/>
                <w:b/>
              </w:rPr>
              <w:t>3.</w:t>
            </w:r>
            <w:r w:rsidRPr="004A5340">
              <w:rPr>
                <w:rFonts w:ascii="Arial" w:hAnsi="Arial" w:cs="Arial"/>
              </w:rPr>
              <w:t xml:space="preserve">  </w:t>
            </w:r>
            <w:r w:rsidRPr="004A5340">
              <w:rPr>
                <w:rFonts w:ascii="Arial" w:hAnsi="Arial" w:cs="Arial"/>
                <w:b/>
              </w:rPr>
              <w:t>IRREGULARITIES -</w:t>
            </w:r>
            <w:r w:rsidRPr="004A5340">
              <w:rPr>
                <w:rFonts w:ascii="Arial" w:hAnsi="Arial" w:cs="Arial"/>
              </w:rPr>
              <w:t xml:space="preserve"> Reportable irregularities from previous RDP funding programmes.  </w:t>
            </w:r>
          </w:p>
          <w:p w14:paraId="680337CE" w14:textId="77777777" w:rsidR="008A3833" w:rsidRPr="004A5340" w:rsidRDefault="008A3833" w:rsidP="008A3833">
            <w:pPr>
              <w:rPr>
                <w:rFonts w:ascii="Arial" w:hAnsi="Arial" w:cs="Arial"/>
              </w:rPr>
            </w:pPr>
          </w:p>
        </w:tc>
        <w:tc>
          <w:tcPr>
            <w:tcW w:w="851" w:type="dxa"/>
            <w:tcBorders>
              <w:bottom w:val="double" w:sz="4" w:space="0" w:color="auto"/>
            </w:tcBorders>
            <w:shd w:val="clear" w:color="auto" w:fill="D9D9D9"/>
          </w:tcPr>
          <w:p w14:paraId="5E80CB93" w14:textId="77777777" w:rsidR="008A3833" w:rsidRPr="004A5340" w:rsidRDefault="008A3833" w:rsidP="008A3833">
            <w:pPr>
              <w:rPr>
                <w:rFonts w:ascii="Arial" w:hAnsi="Arial" w:cs="Arial"/>
              </w:rPr>
            </w:pPr>
          </w:p>
          <w:p w14:paraId="0E0EBC45" w14:textId="77777777" w:rsidR="008A3833" w:rsidRPr="004A5340" w:rsidRDefault="008A3833" w:rsidP="008A3833">
            <w:pPr>
              <w:rPr>
                <w:rFonts w:ascii="Arial" w:hAnsi="Arial" w:cs="Arial"/>
              </w:rPr>
            </w:pPr>
            <w:r w:rsidRPr="004A5340">
              <w:rPr>
                <w:rFonts w:ascii="Arial" w:hAnsi="Arial" w:cs="Arial"/>
              </w:rPr>
              <w:t>Y/N</w:t>
            </w:r>
          </w:p>
        </w:tc>
      </w:tr>
      <w:tr w:rsidR="008A3833" w:rsidRPr="004A5340" w14:paraId="1A2632C3" w14:textId="77777777" w:rsidTr="008A3833">
        <w:tc>
          <w:tcPr>
            <w:tcW w:w="9180" w:type="dxa"/>
            <w:tcBorders>
              <w:top w:val="double" w:sz="4" w:space="0" w:color="auto"/>
              <w:bottom w:val="double" w:sz="4" w:space="0" w:color="auto"/>
            </w:tcBorders>
            <w:shd w:val="clear" w:color="auto" w:fill="auto"/>
          </w:tcPr>
          <w:p w14:paraId="0ABED6AA" w14:textId="77777777" w:rsidR="008A3833" w:rsidRPr="004A5340" w:rsidRDefault="008A3833" w:rsidP="008A3833">
            <w:pPr>
              <w:rPr>
                <w:rFonts w:ascii="Arial" w:hAnsi="Arial" w:cs="Arial"/>
                <w:b/>
              </w:rPr>
            </w:pPr>
          </w:p>
          <w:p w14:paraId="563DF8A5" w14:textId="77777777" w:rsidR="008A3833" w:rsidRPr="004A5340" w:rsidRDefault="008A3833" w:rsidP="008A3833">
            <w:pPr>
              <w:rPr>
                <w:rFonts w:ascii="Arial" w:hAnsi="Arial" w:cs="Arial"/>
                <w:b/>
              </w:rPr>
            </w:pPr>
            <w:r w:rsidRPr="004A5340">
              <w:rPr>
                <w:rFonts w:ascii="Arial" w:hAnsi="Arial" w:cs="Arial"/>
                <w:b/>
              </w:rPr>
              <w:t>If yes – provide details:</w:t>
            </w:r>
          </w:p>
          <w:p w14:paraId="2278B752" w14:textId="77777777" w:rsidR="008A3833" w:rsidRPr="004A5340" w:rsidRDefault="008A3833" w:rsidP="008A3833">
            <w:pPr>
              <w:rPr>
                <w:rFonts w:ascii="Arial" w:hAnsi="Arial" w:cs="Arial"/>
                <w:b/>
              </w:rPr>
            </w:pPr>
          </w:p>
          <w:p w14:paraId="0C1D956A" w14:textId="77777777" w:rsidR="008A3833" w:rsidRPr="004A5340" w:rsidRDefault="008A3833" w:rsidP="008A3833">
            <w:pPr>
              <w:tabs>
                <w:tab w:val="right" w:leader="dot" w:pos="9185"/>
              </w:tabs>
              <w:rPr>
                <w:rFonts w:ascii="Arial" w:hAnsi="Arial" w:cs="Arial"/>
              </w:rPr>
            </w:pPr>
            <w:r w:rsidRPr="004A5340">
              <w:rPr>
                <w:rFonts w:ascii="Arial" w:hAnsi="Arial" w:cs="Arial"/>
              </w:rPr>
              <w:tab/>
            </w:r>
          </w:p>
          <w:p w14:paraId="65F9C811" w14:textId="77777777" w:rsidR="008A3833" w:rsidRPr="004A5340" w:rsidRDefault="008A3833" w:rsidP="008A3833">
            <w:pPr>
              <w:tabs>
                <w:tab w:val="right" w:leader="dot" w:pos="9185"/>
              </w:tabs>
              <w:rPr>
                <w:rFonts w:ascii="Arial" w:hAnsi="Arial" w:cs="Arial"/>
              </w:rPr>
            </w:pPr>
          </w:p>
          <w:p w14:paraId="3A7D15BC" w14:textId="77777777" w:rsidR="008A3833" w:rsidRPr="004A5340" w:rsidRDefault="008A3833" w:rsidP="008A3833">
            <w:pPr>
              <w:tabs>
                <w:tab w:val="right" w:leader="dot" w:pos="9185"/>
              </w:tabs>
              <w:rPr>
                <w:rFonts w:ascii="Arial" w:hAnsi="Arial" w:cs="Arial"/>
              </w:rPr>
            </w:pPr>
            <w:r w:rsidRPr="004A5340">
              <w:rPr>
                <w:rFonts w:ascii="Arial" w:hAnsi="Arial" w:cs="Arial"/>
              </w:rPr>
              <w:t>....................................................................................................................................</w:t>
            </w:r>
          </w:p>
          <w:p w14:paraId="6BB793CD" w14:textId="77777777" w:rsidR="008A3833" w:rsidRPr="004A5340" w:rsidRDefault="008A3833" w:rsidP="008A3833">
            <w:pPr>
              <w:tabs>
                <w:tab w:val="right" w:leader="dot" w:pos="9185"/>
              </w:tabs>
              <w:rPr>
                <w:rFonts w:ascii="Arial" w:hAnsi="Arial" w:cs="Arial"/>
              </w:rPr>
            </w:pPr>
          </w:p>
          <w:p w14:paraId="7CAE1CC0" w14:textId="77777777" w:rsidR="008A3833" w:rsidRPr="004A5340" w:rsidRDefault="008A3833" w:rsidP="008A3833">
            <w:pPr>
              <w:tabs>
                <w:tab w:val="right" w:leader="dot" w:pos="9185"/>
              </w:tabs>
              <w:rPr>
                <w:rFonts w:ascii="Arial" w:hAnsi="Arial" w:cs="Arial"/>
              </w:rPr>
            </w:pPr>
            <w:r w:rsidRPr="004A5340">
              <w:rPr>
                <w:rFonts w:ascii="Arial" w:hAnsi="Arial" w:cs="Arial"/>
              </w:rPr>
              <w:t>....................................................................................................................................</w:t>
            </w:r>
          </w:p>
          <w:p w14:paraId="3E91E690" w14:textId="77777777" w:rsidR="008A3833" w:rsidRPr="004A5340" w:rsidRDefault="008A3833" w:rsidP="008A3833">
            <w:pPr>
              <w:tabs>
                <w:tab w:val="right" w:leader="dot" w:pos="9185"/>
              </w:tabs>
              <w:rPr>
                <w:rFonts w:ascii="Arial" w:hAnsi="Arial" w:cs="Arial"/>
              </w:rPr>
            </w:pPr>
          </w:p>
          <w:p w14:paraId="7E47030B" w14:textId="77777777" w:rsidR="008A3833" w:rsidRPr="004A5340" w:rsidRDefault="008A3833" w:rsidP="008A3833">
            <w:pPr>
              <w:rPr>
                <w:rFonts w:ascii="Arial" w:hAnsi="Arial" w:cs="Arial"/>
              </w:rPr>
            </w:pPr>
            <w:r w:rsidRPr="004A5340">
              <w:rPr>
                <w:rFonts w:ascii="Arial" w:hAnsi="Arial" w:cs="Arial"/>
              </w:rPr>
              <w:t>Depending on the nature and financial cost of the irregularity the LAG must consider whether to score the project.</w:t>
            </w:r>
          </w:p>
          <w:p w14:paraId="054CA9F2" w14:textId="77777777" w:rsidR="008A3833" w:rsidRPr="004A5340" w:rsidRDefault="008A3833" w:rsidP="008A3833">
            <w:pPr>
              <w:rPr>
                <w:rFonts w:ascii="Arial" w:hAnsi="Arial" w:cs="Arial"/>
              </w:rPr>
            </w:pPr>
          </w:p>
        </w:tc>
        <w:tc>
          <w:tcPr>
            <w:tcW w:w="851" w:type="dxa"/>
            <w:tcBorders>
              <w:top w:val="double" w:sz="4" w:space="0" w:color="auto"/>
              <w:bottom w:val="double" w:sz="4" w:space="0" w:color="auto"/>
            </w:tcBorders>
            <w:shd w:val="clear" w:color="auto" w:fill="auto"/>
          </w:tcPr>
          <w:p w14:paraId="69206095" w14:textId="77777777" w:rsidR="008A3833" w:rsidRPr="004A5340" w:rsidRDefault="008A3833" w:rsidP="008A3833">
            <w:pPr>
              <w:rPr>
                <w:rFonts w:ascii="Arial" w:hAnsi="Arial" w:cs="Arial"/>
              </w:rPr>
            </w:pPr>
          </w:p>
        </w:tc>
      </w:tr>
    </w:tbl>
    <w:p w14:paraId="46761544" w14:textId="77777777" w:rsidR="008A3833" w:rsidRPr="004A5340" w:rsidRDefault="008A3833" w:rsidP="008A3833">
      <w:pPr>
        <w:rPr>
          <w:rFonts w:ascii="Arial" w:hAnsi="Arial" w:cs="Arial"/>
        </w:rPr>
      </w:pPr>
    </w:p>
    <w:tbl>
      <w:tblPr>
        <w:tblW w:w="1003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31"/>
      </w:tblGrid>
      <w:tr w:rsidR="004A5340" w:rsidRPr="004A5340" w14:paraId="578B56A9" w14:textId="77777777" w:rsidTr="008A3833">
        <w:tc>
          <w:tcPr>
            <w:tcW w:w="10031" w:type="dxa"/>
            <w:tcBorders>
              <w:bottom w:val="double" w:sz="4" w:space="0" w:color="auto"/>
            </w:tcBorders>
            <w:shd w:val="clear" w:color="auto" w:fill="D9D9D9"/>
          </w:tcPr>
          <w:p w14:paraId="3B1AB4E9" w14:textId="77777777" w:rsidR="008A3833" w:rsidRPr="004A5340" w:rsidRDefault="008A3833" w:rsidP="008A3833">
            <w:pPr>
              <w:rPr>
                <w:rFonts w:ascii="Arial" w:hAnsi="Arial" w:cs="Arial"/>
              </w:rPr>
            </w:pPr>
          </w:p>
          <w:p w14:paraId="0A9B1501" w14:textId="77777777" w:rsidR="008A3833" w:rsidRPr="004A5340" w:rsidRDefault="008A3833" w:rsidP="008A3833">
            <w:pPr>
              <w:tabs>
                <w:tab w:val="left" w:pos="315"/>
              </w:tabs>
              <w:rPr>
                <w:rFonts w:ascii="Arial" w:hAnsi="Arial" w:cs="Arial"/>
                <w:b/>
              </w:rPr>
            </w:pPr>
            <w:r w:rsidRPr="004A5340">
              <w:rPr>
                <w:rFonts w:ascii="Arial" w:hAnsi="Arial" w:cs="Arial"/>
                <w:b/>
              </w:rPr>
              <w:t>4.  ESSENTIAL FUNDING CRITERIA</w:t>
            </w:r>
          </w:p>
          <w:p w14:paraId="7A819057" w14:textId="77777777" w:rsidR="008A3833" w:rsidRPr="004A5340" w:rsidRDefault="008A3833" w:rsidP="008A3833">
            <w:pPr>
              <w:rPr>
                <w:rFonts w:ascii="Arial" w:hAnsi="Arial" w:cs="Arial"/>
              </w:rPr>
            </w:pPr>
          </w:p>
        </w:tc>
      </w:tr>
      <w:tr w:rsidR="008A3833" w:rsidRPr="004A5340" w14:paraId="4CFE97F4" w14:textId="77777777" w:rsidTr="008A3833">
        <w:tc>
          <w:tcPr>
            <w:tcW w:w="10031" w:type="dxa"/>
            <w:tcBorders>
              <w:top w:val="double" w:sz="4" w:space="0" w:color="auto"/>
              <w:bottom w:val="double" w:sz="4" w:space="0" w:color="auto"/>
            </w:tcBorders>
            <w:shd w:val="clear" w:color="auto" w:fill="auto"/>
          </w:tcPr>
          <w:p w14:paraId="17887161" w14:textId="77777777" w:rsidR="008A3833" w:rsidRPr="004A5340" w:rsidRDefault="008A3833" w:rsidP="008A3833">
            <w:pPr>
              <w:rPr>
                <w:rFonts w:ascii="Arial" w:hAnsi="Arial" w:cs="Arial"/>
                <w:b/>
              </w:rPr>
            </w:pPr>
          </w:p>
          <w:p w14:paraId="687263DD" w14:textId="77777777" w:rsidR="008A3833" w:rsidRPr="004A5340" w:rsidRDefault="008A3833" w:rsidP="008A3833">
            <w:pPr>
              <w:rPr>
                <w:rFonts w:ascii="Arial" w:hAnsi="Arial" w:cs="Arial"/>
                <w:b/>
              </w:rPr>
            </w:pPr>
            <w:r w:rsidRPr="004A5340">
              <w:rPr>
                <w:rFonts w:ascii="Arial" w:hAnsi="Arial" w:cs="Arial"/>
                <w:b/>
              </w:rPr>
              <w:t>Displacement</w:t>
            </w:r>
          </w:p>
          <w:p w14:paraId="076DF605" w14:textId="77777777" w:rsidR="008A3833" w:rsidRPr="004A5340" w:rsidRDefault="008A3833" w:rsidP="008A3833">
            <w:pPr>
              <w:rPr>
                <w:rFonts w:ascii="Arial" w:hAnsi="Arial" w:cs="Arial"/>
                <w:b/>
              </w:rPr>
            </w:pPr>
          </w:p>
          <w:p w14:paraId="2083E467" w14:textId="77777777" w:rsidR="008A3833" w:rsidRPr="004A5340" w:rsidRDefault="008A3833" w:rsidP="008A3833">
            <w:pPr>
              <w:numPr>
                <w:ilvl w:val="0"/>
                <w:numId w:val="164"/>
              </w:numPr>
              <w:rPr>
                <w:rFonts w:ascii="Arial" w:hAnsi="Arial" w:cs="Arial"/>
              </w:rPr>
            </w:pPr>
            <w:r w:rsidRPr="004A5340">
              <w:rPr>
                <w:rFonts w:ascii="Arial" w:hAnsi="Arial" w:cs="Arial"/>
              </w:rPr>
              <w:t xml:space="preserve">Assessment Panel members have considered the evidence presented to them in relation to displacement and are content that where displacements occurs that it is at an acceptable level. </w:t>
            </w:r>
          </w:p>
          <w:p w14:paraId="7EDDFAF0" w14:textId="77777777" w:rsidR="008A3833" w:rsidRPr="004A5340" w:rsidRDefault="008A3833" w:rsidP="008A3833">
            <w:pPr>
              <w:rPr>
                <w:rFonts w:ascii="Arial" w:hAnsi="Arial" w:cs="Arial"/>
              </w:rPr>
            </w:pPr>
            <w:r w:rsidRPr="004A5340">
              <w:rPr>
                <w:rFonts w:ascii="Arial" w:hAnsi="Arial" w:cs="Arial"/>
              </w:rPr>
              <w:t xml:space="preserve">      </w:t>
            </w:r>
          </w:p>
          <w:p w14:paraId="24F0B9E2" w14:textId="77777777" w:rsidR="008A3833" w:rsidRPr="004A5340" w:rsidRDefault="008A3833" w:rsidP="008A3833">
            <w:pPr>
              <w:rPr>
                <w:rFonts w:ascii="Arial" w:hAnsi="Arial" w:cs="Arial"/>
              </w:rPr>
            </w:pPr>
            <w:r w:rsidRPr="004A5340">
              <w:rPr>
                <w:rFonts w:ascii="Arial" w:hAnsi="Arial" w:cs="Arial"/>
              </w:rPr>
              <w:t xml:space="preserve">                           </w:t>
            </w:r>
            <w:r w:rsidRPr="004A5340">
              <w:rPr>
                <w:rFonts w:ascii="Arial" w:hAnsi="Arial" w:cs="Arial"/>
                <w:b/>
              </w:rPr>
              <w:t xml:space="preserve">Yes </w:t>
            </w:r>
            <w:r w:rsidRPr="004A5340">
              <w:rPr>
                <w:rFonts w:ascii="Arial" w:hAnsi="Arial" w:cs="Arial"/>
              </w:rPr>
              <w:t xml:space="preserve">  </w:t>
            </w:r>
            <w:r w:rsidRPr="004A5340">
              <w:rPr>
                <w:rFonts w:ascii="Arial" w:hAnsi="Arial" w:cs="Arial"/>
              </w:rPr>
              <w:sym w:font="Wingdings" w:char="F0A8"/>
            </w:r>
            <w:r w:rsidRPr="004A5340">
              <w:rPr>
                <w:rFonts w:ascii="Arial" w:hAnsi="Arial" w:cs="Arial"/>
              </w:rPr>
              <w:t xml:space="preserve">                       </w:t>
            </w:r>
            <w:r w:rsidRPr="004A5340">
              <w:rPr>
                <w:rFonts w:ascii="Arial" w:hAnsi="Arial" w:cs="Arial"/>
                <w:b/>
              </w:rPr>
              <w:t xml:space="preserve">No  </w:t>
            </w:r>
            <w:r w:rsidRPr="004A5340">
              <w:rPr>
                <w:rFonts w:ascii="Arial" w:hAnsi="Arial" w:cs="Arial"/>
              </w:rPr>
              <w:t xml:space="preserve"> </w:t>
            </w:r>
            <w:r w:rsidRPr="004A5340">
              <w:rPr>
                <w:rFonts w:ascii="Arial" w:hAnsi="Arial" w:cs="Arial"/>
              </w:rPr>
              <w:sym w:font="Wingdings" w:char="F0A8"/>
            </w:r>
            <w:r w:rsidRPr="004A5340">
              <w:rPr>
                <w:rFonts w:ascii="Arial" w:hAnsi="Arial" w:cs="Arial"/>
              </w:rPr>
              <w:t xml:space="preserve"> (If no, project cannot proceed) </w:t>
            </w:r>
          </w:p>
          <w:p w14:paraId="4217CDC5" w14:textId="77777777" w:rsidR="008A3833" w:rsidRPr="004A5340" w:rsidRDefault="008A3833" w:rsidP="008A3833">
            <w:pPr>
              <w:rPr>
                <w:rFonts w:ascii="Arial" w:hAnsi="Arial" w:cs="Arial"/>
              </w:rPr>
            </w:pPr>
          </w:p>
          <w:p w14:paraId="263DE106" w14:textId="77777777" w:rsidR="008A3833" w:rsidRPr="004A5340" w:rsidRDefault="008A3833" w:rsidP="008A3833">
            <w:pPr>
              <w:ind w:left="284"/>
              <w:rPr>
                <w:rFonts w:ascii="Arial" w:hAnsi="Arial" w:cs="Arial"/>
                <w:b/>
              </w:rPr>
            </w:pPr>
            <w:r w:rsidRPr="004A5340">
              <w:rPr>
                <w:rFonts w:ascii="Arial" w:hAnsi="Arial" w:cs="Arial"/>
                <w:b/>
              </w:rPr>
              <w:t>The rationale for this decision MUST be recorded in the assessment panel minutes.</w:t>
            </w:r>
          </w:p>
          <w:p w14:paraId="2EEE7095" w14:textId="77777777" w:rsidR="008A3833" w:rsidRPr="004A5340" w:rsidRDefault="008A3833" w:rsidP="008A3833">
            <w:pPr>
              <w:tabs>
                <w:tab w:val="left" w:pos="1845"/>
              </w:tabs>
              <w:rPr>
                <w:rFonts w:ascii="Arial" w:hAnsi="Arial" w:cs="Arial"/>
                <w:b/>
              </w:rPr>
            </w:pPr>
          </w:p>
          <w:p w14:paraId="0C61CFF6" w14:textId="77777777" w:rsidR="008A3833" w:rsidRPr="004A5340" w:rsidRDefault="008A3833" w:rsidP="008A3833">
            <w:pPr>
              <w:tabs>
                <w:tab w:val="left" w:pos="1845"/>
              </w:tabs>
              <w:rPr>
                <w:rFonts w:ascii="Arial" w:hAnsi="Arial" w:cs="Arial"/>
                <w:b/>
              </w:rPr>
            </w:pPr>
          </w:p>
          <w:p w14:paraId="1F73BCF4" w14:textId="77777777" w:rsidR="008A3833" w:rsidRPr="004A5340" w:rsidRDefault="008A3833" w:rsidP="008A3833">
            <w:pPr>
              <w:tabs>
                <w:tab w:val="left" w:pos="1845"/>
              </w:tabs>
              <w:rPr>
                <w:rFonts w:ascii="Arial" w:hAnsi="Arial" w:cs="Arial"/>
                <w:b/>
              </w:rPr>
            </w:pPr>
            <w:r w:rsidRPr="004A5340">
              <w:rPr>
                <w:rFonts w:ascii="Arial" w:hAnsi="Arial" w:cs="Arial"/>
                <w:b/>
              </w:rPr>
              <w:t>Additionality</w:t>
            </w:r>
          </w:p>
          <w:p w14:paraId="3624930A" w14:textId="77777777" w:rsidR="008A3833" w:rsidRPr="004A5340" w:rsidRDefault="008A3833" w:rsidP="008A3833">
            <w:pPr>
              <w:tabs>
                <w:tab w:val="left" w:pos="1845"/>
              </w:tabs>
              <w:rPr>
                <w:rFonts w:ascii="Arial" w:hAnsi="Arial" w:cs="Arial"/>
                <w:b/>
              </w:rPr>
            </w:pPr>
          </w:p>
          <w:p w14:paraId="3429BB87" w14:textId="77777777" w:rsidR="008A3833" w:rsidRPr="004A5340" w:rsidRDefault="008A3833" w:rsidP="008A3833">
            <w:pPr>
              <w:numPr>
                <w:ilvl w:val="0"/>
                <w:numId w:val="164"/>
              </w:numPr>
              <w:ind w:left="1134" w:hanging="708"/>
              <w:rPr>
                <w:rFonts w:ascii="Arial" w:hAnsi="Arial" w:cs="Arial"/>
              </w:rPr>
            </w:pPr>
            <w:r w:rsidRPr="004A5340">
              <w:rPr>
                <w:rFonts w:ascii="Arial" w:hAnsi="Arial" w:cs="Arial"/>
              </w:rPr>
              <w:t xml:space="preserve">Assessment Panel members have considered the need for funding to this project and are of the opinion that the funding is necessary to implement the project on the basis of the information provided.   </w:t>
            </w:r>
          </w:p>
          <w:p w14:paraId="400BFC2A" w14:textId="77777777" w:rsidR="008A3833" w:rsidRPr="004A5340" w:rsidRDefault="008A3833" w:rsidP="008A3833">
            <w:pPr>
              <w:ind w:left="284"/>
              <w:rPr>
                <w:rFonts w:ascii="Arial" w:hAnsi="Arial" w:cs="Arial"/>
                <w:b/>
              </w:rPr>
            </w:pPr>
          </w:p>
          <w:p w14:paraId="26D5B419" w14:textId="77777777" w:rsidR="008A3833" w:rsidRPr="004A5340" w:rsidRDefault="008A3833" w:rsidP="008A3833">
            <w:pPr>
              <w:ind w:left="1080"/>
              <w:rPr>
                <w:rFonts w:ascii="Arial" w:hAnsi="Arial" w:cs="Arial"/>
              </w:rPr>
            </w:pPr>
          </w:p>
          <w:p w14:paraId="6F6AD894" w14:textId="77777777" w:rsidR="008A3833" w:rsidRPr="004A5340" w:rsidRDefault="008A3833" w:rsidP="008A3833">
            <w:pPr>
              <w:ind w:left="1080"/>
              <w:rPr>
                <w:rFonts w:ascii="Arial" w:hAnsi="Arial" w:cs="Arial"/>
              </w:rPr>
            </w:pPr>
            <w:r w:rsidRPr="004A5340">
              <w:rPr>
                <w:rFonts w:ascii="Arial" w:hAnsi="Arial" w:cs="Arial"/>
                <w:b/>
              </w:rPr>
              <w:t xml:space="preserve">          Yes </w:t>
            </w:r>
            <w:r w:rsidRPr="004A5340">
              <w:rPr>
                <w:rFonts w:ascii="Arial" w:hAnsi="Arial" w:cs="Arial"/>
              </w:rPr>
              <w:t xml:space="preserve">  </w:t>
            </w:r>
            <w:r w:rsidRPr="004A5340">
              <w:rPr>
                <w:rFonts w:ascii="Arial" w:hAnsi="Arial" w:cs="Arial"/>
              </w:rPr>
              <w:sym w:font="Wingdings" w:char="F0A8"/>
            </w:r>
            <w:r w:rsidRPr="004A5340">
              <w:rPr>
                <w:rFonts w:ascii="Arial" w:hAnsi="Arial" w:cs="Arial"/>
              </w:rPr>
              <w:t xml:space="preserve">                         </w:t>
            </w:r>
            <w:r w:rsidRPr="004A5340">
              <w:rPr>
                <w:rFonts w:ascii="Arial" w:hAnsi="Arial" w:cs="Arial"/>
                <w:b/>
              </w:rPr>
              <w:t xml:space="preserve">No  </w:t>
            </w:r>
            <w:r w:rsidRPr="004A5340">
              <w:rPr>
                <w:rFonts w:ascii="Arial" w:hAnsi="Arial" w:cs="Arial"/>
              </w:rPr>
              <w:t xml:space="preserve"> </w:t>
            </w:r>
            <w:r w:rsidRPr="004A5340">
              <w:rPr>
                <w:rFonts w:ascii="Arial" w:hAnsi="Arial" w:cs="Arial"/>
              </w:rPr>
              <w:sym w:font="Wingdings" w:char="F0A8"/>
            </w:r>
            <w:r w:rsidRPr="004A5340">
              <w:rPr>
                <w:rFonts w:ascii="Arial" w:hAnsi="Arial" w:cs="Arial"/>
              </w:rPr>
              <w:t xml:space="preserve"> (If No project cannot proceed)</w:t>
            </w:r>
          </w:p>
          <w:p w14:paraId="71039A20" w14:textId="77777777" w:rsidR="008A3833" w:rsidRPr="004A5340" w:rsidRDefault="008A3833" w:rsidP="008A3833">
            <w:pPr>
              <w:ind w:left="1080"/>
              <w:rPr>
                <w:rFonts w:ascii="Arial" w:hAnsi="Arial" w:cs="Arial"/>
              </w:rPr>
            </w:pPr>
          </w:p>
          <w:p w14:paraId="323CC146" w14:textId="77777777" w:rsidR="008A3833" w:rsidRPr="004A5340" w:rsidRDefault="008A3833" w:rsidP="008A3833">
            <w:pPr>
              <w:ind w:left="284"/>
              <w:rPr>
                <w:rFonts w:ascii="Arial" w:hAnsi="Arial" w:cs="Arial"/>
                <w:b/>
              </w:rPr>
            </w:pPr>
            <w:r w:rsidRPr="004A5340">
              <w:rPr>
                <w:rFonts w:ascii="Arial" w:hAnsi="Arial" w:cs="Arial"/>
                <w:b/>
              </w:rPr>
              <w:t xml:space="preserve">The rationale for this decision MUST be recorded in the assessment panel minutes.   </w:t>
            </w:r>
          </w:p>
          <w:p w14:paraId="5FCF79D0" w14:textId="77777777" w:rsidR="008A3833" w:rsidRPr="004A5340" w:rsidRDefault="008A3833" w:rsidP="008A3833">
            <w:pPr>
              <w:rPr>
                <w:rFonts w:ascii="Arial" w:hAnsi="Arial" w:cs="Arial"/>
                <w:b/>
              </w:rPr>
            </w:pPr>
          </w:p>
          <w:p w14:paraId="3581032B" w14:textId="77777777" w:rsidR="008A3833" w:rsidRPr="004A5340" w:rsidRDefault="008A3833" w:rsidP="008A3833">
            <w:pPr>
              <w:rPr>
                <w:rFonts w:ascii="Arial" w:hAnsi="Arial" w:cs="Arial"/>
              </w:rPr>
            </w:pPr>
            <w:r w:rsidRPr="004A5340">
              <w:rPr>
                <w:rFonts w:ascii="Arial" w:hAnsi="Arial" w:cs="Arial"/>
                <w:b/>
              </w:rPr>
              <w:lastRenderedPageBreak/>
              <w:t xml:space="preserve">Please Note: </w:t>
            </w:r>
            <w:r w:rsidRPr="004A5340">
              <w:rPr>
                <w:rFonts w:ascii="Arial" w:hAnsi="Arial" w:cs="Arial"/>
              </w:rPr>
              <w:t>In circumstances where Assessment Panel Members have recorded ‘NO’ to either of the above criteria in Section 4 then the project cannot progress further.</w:t>
            </w:r>
          </w:p>
          <w:p w14:paraId="316363F6" w14:textId="77777777" w:rsidR="008A3833" w:rsidRPr="004A5340" w:rsidRDefault="008A3833" w:rsidP="008A3833">
            <w:pPr>
              <w:rPr>
                <w:rFonts w:ascii="Arial" w:hAnsi="Arial" w:cs="Arial"/>
              </w:rPr>
            </w:pPr>
          </w:p>
        </w:tc>
      </w:tr>
    </w:tbl>
    <w:p w14:paraId="5E183F56" w14:textId="77777777" w:rsidR="008A3833" w:rsidRPr="004A5340" w:rsidRDefault="008A3833" w:rsidP="008A3833">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9"/>
        <w:gridCol w:w="992"/>
      </w:tblGrid>
      <w:tr w:rsidR="004A5340" w:rsidRPr="004A5340" w14:paraId="10B32D8D" w14:textId="77777777" w:rsidTr="008A3833">
        <w:tc>
          <w:tcPr>
            <w:tcW w:w="9039" w:type="dxa"/>
            <w:tcBorders>
              <w:top w:val="double" w:sz="4" w:space="0" w:color="auto"/>
              <w:left w:val="double" w:sz="4" w:space="0" w:color="auto"/>
              <w:bottom w:val="double" w:sz="4" w:space="0" w:color="auto"/>
              <w:right w:val="double" w:sz="4" w:space="0" w:color="auto"/>
            </w:tcBorders>
            <w:shd w:val="clear" w:color="auto" w:fill="D9D9D9"/>
          </w:tcPr>
          <w:p w14:paraId="63429BF5" w14:textId="77777777" w:rsidR="008A3833" w:rsidRPr="004A5340" w:rsidRDefault="008A3833" w:rsidP="008A3833">
            <w:pPr>
              <w:rPr>
                <w:rFonts w:ascii="Arial" w:hAnsi="Arial" w:cs="Arial"/>
                <w:b/>
              </w:rPr>
            </w:pPr>
          </w:p>
          <w:p w14:paraId="0D65FE6B" w14:textId="77777777" w:rsidR="008A3833" w:rsidRPr="004A5340" w:rsidRDefault="008A3833" w:rsidP="008A3833">
            <w:pPr>
              <w:tabs>
                <w:tab w:val="left" w:pos="210"/>
              </w:tabs>
              <w:rPr>
                <w:rFonts w:ascii="Arial" w:hAnsi="Arial" w:cs="Arial"/>
                <w:b/>
              </w:rPr>
            </w:pPr>
            <w:r w:rsidRPr="004A5340">
              <w:rPr>
                <w:rFonts w:ascii="Arial" w:hAnsi="Arial" w:cs="Arial"/>
                <w:b/>
              </w:rPr>
              <w:t xml:space="preserve">5.  DEVELOPMENT PATH ANALYSIS – PROJECT  CATEGORISATION </w:t>
            </w: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1CDDFE61" w14:textId="77777777" w:rsidR="008A3833" w:rsidRPr="004A5340" w:rsidRDefault="008A3833" w:rsidP="008A3833">
            <w:pPr>
              <w:spacing w:before="120"/>
              <w:rPr>
                <w:rFonts w:ascii="Arial" w:hAnsi="Arial" w:cs="Arial"/>
                <w:b/>
                <w:u w:val="single"/>
              </w:rPr>
            </w:pPr>
            <w:r w:rsidRPr="004A5340">
              <w:rPr>
                <w:rFonts w:ascii="Arial" w:hAnsi="Arial" w:cs="Arial"/>
                <w:b/>
                <w:u w:val="single"/>
              </w:rPr>
              <w:t>Score</w:t>
            </w:r>
          </w:p>
          <w:p w14:paraId="0B7488DD" w14:textId="77777777" w:rsidR="008A3833" w:rsidRPr="004A5340" w:rsidRDefault="008A3833" w:rsidP="008A3833">
            <w:pPr>
              <w:spacing w:before="120"/>
              <w:jc w:val="center"/>
              <w:rPr>
                <w:rFonts w:ascii="Arial" w:hAnsi="Arial" w:cs="Arial"/>
                <w:b/>
              </w:rPr>
            </w:pPr>
            <w:r w:rsidRPr="004A5340">
              <w:rPr>
                <w:rFonts w:ascii="Arial" w:hAnsi="Arial" w:cs="Arial"/>
                <w:b/>
              </w:rPr>
              <w:t>6</w:t>
            </w:r>
          </w:p>
        </w:tc>
      </w:tr>
      <w:tr w:rsidR="008A3833" w:rsidRPr="004A5340" w14:paraId="459B8F59" w14:textId="77777777" w:rsidTr="008A3833">
        <w:tc>
          <w:tcPr>
            <w:tcW w:w="9039" w:type="dxa"/>
            <w:tcBorders>
              <w:top w:val="double" w:sz="4" w:space="0" w:color="auto"/>
              <w:left w:val="double" w:sz="4" w:space="0" w:color="auto"/>
              <w:bottom w:val="double" w:sz="4" w:space="0" w:color="auto"/>
              <w:right w:val="double" w:sz="4" w:space="0" w:color="auto"/>
            </w:tcBorders>
          </w:tcPr>
          <w:p w14:paraId="44E73498" w14:textId="77777777" w:rsidR="008A3833" w:rsidRPr="004A5340" w:rsidRDefault="008A3833" w:rsidP="008A3833">
            <w:pPr>
              <w:rPr>
                <w:rFonts w:ascii="Arial" w:hAnsi="Arial" w:cs="Arial"/>
              </w:rPr>
            </w:pPr>
          </w:p>
          <w:p w14:paraId="74D971CC" w14:textId="77777777" w:rsidR="008A3833" w:rsidRPr="004A5340" w:rsidRDefault="008A3833" w:rsidP="008A3833">
            <w:pPr>
              <w:rPr>
                <w:rFonts w:ascii="Arial" w:hAnsi="Arial" w:cs="Arial"/>
              </w:rPr>
            </w:pPr>
            <w:r w:rsidRPr="004A5340">
              <w:rPr>
                <w:rFonts w:ascii="Arial" w:hAnsi="Arial" w:cs="Arial"/>
              </w:rPr>
              <w:t xml:space="preserve">       A.</w:t>
            </w:r>
            <w:r w:rsidRPr="004A5340">
              <w:rPr>
                <w:rFonts w:ascii="Arial" w:hAnsi="Arial" w:cs="Arial"/>
              </w:rPr>
              <w:tab/>
            </w:r>
            <w:r w:rsidRPr="004A5340">
              <w:rPr>
                <w:rFonts w:ascii="Arial" w:hAnsi="Arial" w:cs="Arial"/>
              </w:rPr>
              <w:sym w:font="Wingdings" w:char="F0A8"/>
            </w:r>
            <w:r w:rsidRPr="004A5340">
              <w:rPr>
                <w:rFonts w:ascii="Arial" w:hAnsi="Arial" w:cs="Arial"/>
              </w:rPr>
              <w:t xml:space="preserve"> </w:t>
            </w:r>
            <w:r w:rsidRPr="004A5340">
              <w:rPr>
                <w:rFonts w:ascii="Arial" w:hAnsi="Arial" w:cs="Arial"/>
                <w:b/>
              </w:rPr>
              <w:t>(score 0)</w:t>
            </w:r>
            <w:r w:rsidRPr="004A5340">
              <w:rPr>
                <w:rFonts w:ascii="Arial" w:hAnsi="Arial" w:cs="Arial"/>
              </w:rPr>
              <w:tab/>
              <w:t xml:space="preserve">                           B. </w:t>
            </w:r>
            <w:r w:rsidRPr="004A5340">
              <w:rPr>
                <w:rFonts w:ascii="Arial" w:hAnsi="Arial" w:cs="Arial"/>
              </w:rPr>
              <w:sym w:font="Wingdings" w:char="F0A8"/>
            </w:r>
            <w:r w:rsidRPr="004A5340">
              <w:rPr>
                <w:rFonts w:ascii="Arial" w:hAnsi="Arial" w:cs="Arial"/>
              </w:rPr>
              <w:t xml:space="preserve"> </w:t>
            </w:r>
            <w:r w:rsidRPr="004A5340">
              <w:rPr>
                <w:rFonts w:ascii="Arial" w:hAnsi="Arial" w:cs="Arial"/>
                <w:b/>
              </w:rPr>
              <w:t>(score 2)</w:t>
            </w:r>
            <w:r w:rsidRPr="004A5340">
              <w:rPr>
                <w:rFonts w:ascii="Arial" w:hAnsi="Arial" w:cs="Arial"/>
              </w:rPr>
              <w:t xml:space="preserve">             </w:t>
            </w:r>
          </w:p>
          <w:p w14:paraId="54EFA35B" w14:textId="77777777" w:rsidR="008A3833" w:rsidRPr="004A5340" w:rsidRDefault="008A3833" w:rsidP="008A3833">
            <w:pPr>
              <w:rPr>
                <w:rFonts w:ascii="Arial" w:hAnsi="Arial" w:cs="Arial"/>
              </w:rPr>
            </w:pPr>
          </w:p>
          <w:p w14:paraId="085ACAD4" w14:textId="77777777" w:rsidR="008A3833" w:rsidRPr="004A5340" w:rsidRDefault="008A3833" w:rsidP="008A3833">
            <w:pPr>
              <w:ind w:left="426"/>
              <w:rPr>
                <w:rFonts w:ascii="Arial" w:hAnsi="Arial" w:cs="Arial"/>
              </w:rPr>
            </w:pPr>
            <w:r w:rsidRPr="004A5340">
              <w:rPr>
                <w:rFonts w:ascii="Arial" w:hAnsi="Arial" w:cs="Arial"/>
              </w:rPr>
              <w:t xml:space="preserve">C. </w:t>
            </w:r>
            <w:r w:rsidRPr="004A5340">
              <w:rPr>
                <w:rFonts w:ascii="Arial" w:hAnsi="Arial" w:cs="Arial"/>
              </w:rPr>
              <w:sym w:font="Wingdings" w:char="F0A8"/>
            </w:r>
            <w:r w:rsidRPr="004A5340">
              <w:rPr>
                <w:rFonts w:ascii="Arial" w:hAnsi="Arial" w:cs="Arial"/>
              </w:rPr>
              <w:t xml:space="preserve"> </w:t>
            </w:r>
            <w:r w:rsidRPr="004A5340">
              <w:rPr>
                <w:rFonts w:ascii="Arial" w:hAnsi="Arial" w:cs="Arial"/>
                <w:b/>
              </w:rPr>
              <w:t>(score 4)</w:t>
            </w:r>
            <w:r w:rsidRPr="004A5340">
              <w:rPr>
                <w:rFonts w:ascii="Arial" w:hAnsi="Arial" w:cs="Arial"/>
              </w:rPr>
              <w:t xml:space="preserve">                             D. </w:t>
            </w:r>
            <w:r w:rsidRPr="004A5340">
              <w:rPr>
                <w:rFonts w:ascii="Arial" w:hAnsi="Arial" w:cs="Arial"/>
              </w:rPr>
              <w:sym w:font="Wingdings" w:char="F0A8"/>
            </w:r>
            <w:r w:rsidRPr="004A5340">
              <w:rPr>
                <w:rFonts w:ascii="Arial" w:hAnsi="Arial" w:cs="Arial"/>
              </w:rPr>
              <w:t xml:space="preserve"> </w:t>
            </w:r>
            <w:r w:rsidRPr="004A5340">
              <w:rPr>
                <w:rFonts w:ascii="Arial" w:hAnsi="Arial" w:cs="Arial"/>
                <w:b/>
              </w:rPr>
              <w:t>(score 6)</w:t>
            </w:r>
            <w:r w:rsidRPr="004A5340">
              <w:rPr>
                <w:rFonts w:ascii="Arial" w:hAnsi="Arial" w:cs="Arial"/>
              </w:rPr>
              <w:t xml:space="preserve">             </w:t>
            </w:r>
          </w:p>
          <w:p w14:paraId="1E23E8A8" w14:textId="77777777" w:rsidR="008A3833" w:rsidRPr="004A5340" w:rsidRDefault="008A3833" w:rsidP="008A3833">
            <w:pPr>
              <w:rPr>
                <w:rFonts w:ascii="Arial" w:hAnsi="Arial" w:cs="Arial"/>
                <w:b/>
              </w:rPr>
            </w:pPr>
          </w:p>
          <w:p w14:paraId="62A12D00" w14:textId="77777777" w:rsidR="008A3833" w:rsidRPr="004A5340" w:rsidRDefault="008A3833" w:rsidP="008A3833">
            <w:pPr>
              <w:rPr>
                <w:rFonts w:ascii="Arial" w:hAnsi="Arial" w:cs="Arial"/>
                <w:b/>
              </w:rPr>
            </w:pPr>
            <w:r w:rsidRPr="004A5340">
              <w:rPr>
                <w:rFonts w:ascii="Arial" w:hAnsi="Arial" w:cs="Arial"/>
                <w:b/>
              </w:rPr>
              <w:t>Investments which are likely to have an unacceptable negative effect on the environment are not eligible for support under the RDP 2014-2020.</w:t>
            </w:r>
          </w:p>
          <w:p w14:paraId="5C484D23" w14:textId="77777777" w:rsidR="008A3833" w:rsidRPr="004A5340" w:rsidRDefault="008A3833" w:rsidP="008A3833">
            <w:pPr>
              <w:rPr>
                <w:rFonts w:ascii="Arial" w:hAnsi="Arial" w:cs="Arial"/>
                <w:b/>
              </w:rPr>
            </w:pPr>
          </w:p>
          <w:p w14:paraId="5CC42662" w14:textId="77777777" w:rsidR="008A3833" w:rsidRPr="004A5340" w:rsidRDefault="008A3833" w:rsidP="008A3833">
            <w:pPr>
              <w:rPr>
                <w:rFonts w:ascii="Arial" w:hAnsi="Arial" w:cs="Arial"/>
              </w:rPr>
            </w:pPr>
            <w:r w:rsidRPr="004A5340">
              <w:rPr>
                <w:rFonts w:ascii="Arial" w:hAnsi="Arial" w:cs="Arial"/>
              </w:rPr>
              <w:t xml:space="preserve">Assessment Panel members have considered the evidence and scored the Environmental Assessment. </w:t>
            </w:r>
          </w:p>
          <w:p w14:paraId="6C01624E" w14:textId="77777777" w:rsidR="008A3833" w:rsidRPr="004A5340" w:rsidRDefault="008A3833" w:rsidP="008A3833">
            <w:pPr>
              <w:rPr>
                <w:rFonts w:ascii="Arial" w:hAnsi="Arial" w:cs="Arial"/>
                <w:b/>
              </w:rPr>
            </w:pPr>
          </w:p>
          <w:p w14:paraId="0C2528F9" w14:textId="77777777" w:rsidR="008A3833" w:rsidRPr="004A5340" w:rsidRDefault="008A3833" w:rsidP="008A3833">
            <w:pPr>
              <w:tabs>
                <w:tab w:val="right" w:leader="dot" w:pos="9185"/>
              </w:tabs>
              <w:rPr>
                <w:rFonts w:ascii="Arial" w:hAnsi="Arial" w:cs="Arial"/>
                <w:b/>
              </w:rPr>
            </w:pPr>
            <w:r w:rsidRPr="004A5340">
              <w:rPr>
                <w:rFonts w:ascii="Arial" w:hAnsi="Arial" w:cs="Arial"/>
                <w:b/>
              </w:rPr>
              <w:t>The rationale for this decision MUST be recorded in the assessment panel minutes.</w:t>
            </w:r>
          </w:p>
          <w:p w14:paraId="08A19BD2" w14:textId="77777777" w:rsidR="008A3833" w:rsidRPr="004A5340" w:rsidRDefault="008A3833" w:rsidP="008A3833">
            <w:pPr>
              <w:tabs>
                <w:tab w:val="right" w:leader="dot" w:pos="9185"/>
              </w:tabs>
              <w:rPr>
                <w:rFonts w:ascii="Arial" w:hAnsi="Arial" w:cs="Arial"/>
              </w:rPr>
            </w:pPr>
          </w:p>
        </w:tc>
        <w:tc>
          <w:tcPr>
            <w:tcW w:w="992" w:type="dxa"/>
            <w:tcBorders>
              <w:top w:val="double" w:sz="4" w:space="0" w:color="auto"/>
              <w:left w:val="double" w:sz="4" w:space="0" w:color="auto"/>
              <w:bottom w:val="double" w:sz="4" w:space="0" w:color="auto"/>
              <w:right w:val="double" w:sz="4" w:space="0" w:color="auto"/>
            </w:tcBorders>
          </w:tcPr>
          <w:p w14:paraId="3AE38614" w14:textId="77777777" w:rsidR="008A3833" w:rsidRPr="004A5340" w:rsidRDefault="008A3833" w:rsidP="008A3833">
            <w:pPr>
              <w:rPr>
                <w:rFonts w:ascii="Arial" w:hAnsi="Arial" w:cs="Arial"/>
              </w:rPr>
            </w:pPr>
          </w:p>
        </w:tc>
      </w:tr>
    </w:tbl>
    <w:p w14:paraId="7BD71A40" w14:textId="77777777" w:rsidR="008A3833" w:rsidRPr="004A5340" w:rsidRDefault="008A3833" w:rsidP="008A3833">
      <w:pPr>
        <w:rPr>
          <w:rFonts w:ascii="Arial" w:hAnsi="Arial" w:cs="Arial"/>
        </w:rPr>
      </w:pPr>
    </w:p>
    <w:tbl>
      <w:tblPr>
        <w:tblW w:w="100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039"/>
        <w:gridCol w:w="992"/>
      </w:tblGrid>
      <w:tr w:rsidR="004A5340" w:rsidRPr="004A5340" w14:paraId="6C8D8525" w14:textId="77777777" w:rsidTr="008A3833">
        <w:tc>
          <w:tcPr>
            <w:tcW w:w="9039" w:type="dxa"/>
            <w:shd w:val="clear" w:color="auto" w:fill="D9D9D9"/>
          </w:tcPr>
          <w:p w14:paraId="0617100D" w14:textId="77777777" w:rsidR="008A3833" w:rsidRPr="004A5340" w:rsidRDefault="008A3833" w:rsidP="008A3833">
            <w:pPr>
              <w:rPr>
                <w:rFonts w:ascii="Arial" w:hAnsi="Arial" w:cs="Arial"/>
                <w:b/>
                <w:caps/>
              </w:rPr>
            </w:pPr>
          </w:p>
          <w:p w14:paraId="3DCF6D82" w14:textId="77777777" w:rsidR="008A3833" w:rsidRPr="004A5340" w:rsidRDefault="008A3833" w:rsidP="008A3833">
            <w:pPr>
              <w:ind w:left="284" w:hanging="284"/>
              <w:rPr>
                <w:rFonts w:ascii="Arial" w:hAnsi="Arial" w:cs="Arial"/>
                <w:b/>
                <w:caps/>
              </w:rPr>
            </w:pPr>
            <w:r w:rsidRPr="004A5340">
              <w:rPr>
                <w:rFonts w:ascii="Arial" w:hAnsi="Arial" w:cs="Arial"/>
                <w:b/>
                <w:caps/>
              </w:rPr>
              <w:t>6. The extent to which need/demand is identified and addressed.  The extent to which the project CONTRIBUTES TO THE                          PRIORITIES OF THE lag development strategy.</w:t>
            </w:r>
          </w:p>
          <w:p w14:paraId="59A8E333" w14:textId="77777777" w:rsidR="008A3833" w:rsidRPr="004A5340" w:rsidRDefault="008A3833" w:rsidP="008A3833">
            <w:pPr>
              <w:rPr>
                <w:rFonts w:ascii="Arial" w:hAnsi="Arial" w:cs="Arial"/>
                <w:b/>
                <w:caps/>
              </w:rPr>
            </w:pPr>
          </w:p>
        </w:tc>
        <w:tc>
          <w:tcPr>
            <w:tcW w:w="992" w:type="dxa"/>
            <w:shd w:val="clear" w:color="auto" w:fill="D9D9D9"/>
          </w:tcPr>
          <w:p w14:paraId="3F21069A" w14:textId="77777777" w:rsidR="008A3833" w:rsidRPr="004A5340" w:rsidRDefault="008A3833" w:rsidP="008A3833">
            <w:pPr>
              <w:jc w:val="center"/>
              <w:rPr>
                <w:rFonts w:ascii="Arial" w:hAnsi="Arial" w:cs="Arial"/>
                <w:b/>
                <w:u w:val="single"/>
              </w:rPr>
            </w:pPr>
          </w:p>
          <w:p w14:paraId="71070B13" w14:textId="77777777" w:rsidR="008A3833" w:rsidRPr="004A5340" w:rsidRDefault="008A3833" w:rsidP="008A3833">
            <w:pPr>
              <w:jc w:val="center"/>
              <w:rPr>
                <w:rFonts w:ascii="Arial" w:hAnsi="Arial" w:cs="Arial"/>
                <w:b/>
                <w:u w:val="single"/>
              </w:rPr>
            </w:pPr>
            <w:r w:rsidRPr="004A5340">
              <w:rPr>
                <w:rFonts w:ascii="Arial" w:hAnsi="Arial" w:cs="Arial"/>
                <w:b/>
                <w:u w:val="single"/>
              </w:rPr>
              <w:t>Score</w:t>
            </w:r>
          </w:p>
          <w:p w14:paraId="3640BC88" w14:textId="77777777" w:rsidR="008A3833" w:rsidRPr="004A5340" w:rsidRDefault="008A3833" w:rsidP="008A3833">
            <w:pPr>
              <w:jc w:val="center"/>
              <w:rPr>
                <w:rFonts w:ascii="Arial" w:hAnsi="Arial" w:cs="Arial"/>
                <w:b/>
              </w:rPr>
            </w:pPr>
            <w:r w:rsidRPr="004A5340">
              <w:rPr>
                <w:rFonts w:ascii="Arial" w:hAnsi="Arial" w:cs="Arial"/>
                <w:b/>
              </w:rPr>
              <w:t>17</w:t>
            </w:r>
          </w:p>
        </w:tc>
      </w:tr>
      <w:tr w:rsidR="008A3833" w:rsidRPr="004A5340" w14:paraId="772725EF" w14:textId="77777777" w:rsidTr="008A3833">
        <w:tc>
          <w:tcPr>
            <w:tcW w:w="9039" w:type="dxa"/>
          </w:tcPr>
          <w:p w14:paraId="0C39D12F" w14:textId="77777777" w:rsidR="008A3833" w:rsidRPr="004A5340" w:rsidRDefault="008A3833" w:rsidP="008A3833">
            <w:pPr>
              <w:rPr>
                <w:rFonts w:ascii="Arial" w:hAnsi="Arial" w:cs="Arial"/>
                <w:b/>
              </w:rPr>
            </w:pPr>
          </w:p>
          <w:p w14:paraId="211AAB8D" w14:textId="77777777" w:rsidR="008A3833" w:rsidRPr="004A5340" w:rsidRDefault="008A3833" w:rsidP="008A3833">
            <w:pPr>
              <w:rPr>
                <w:rFonts w:ascii="Arial" w:hAnsi="Arial" w:cs="Arial"/>
                <w:b/>
              </w:rPr>
            </w:pPr>
            <w:r w:rsidRPr="004A5340">
              <w:rPr>
                <w:rFonts w:ascii="Arial" w:hAnsi="Arial" w:cs="Arial"/>
                <w:b/>
              </w:rPr>
              <w:t>Needs/demands are clearly identified and significant, and the project has been designed to have a direct impact on the needs identified.  Assumptions made have been assessed within the appraisal process.</w:t>
            </w:r>
          </w:p>
          <w:p w14:paraId="173411E6" w14:textId="77777777" w:rsidR="008A3833" w:rsidRPr="004A5340" w:rsidRDefault="008A3833" w:rsidP="008A3833">
            <w:pPr>
              <w:rPr>
                <w:rFonts w:ascii="Arial" w:hAnsi="Arial" w:cs="Arial"/>
              </w:rPr>
            </w:pPr>
          </w:p>
          <w:p w14:paraId="439F5795" w14:textId="77777777" w:rsidR="008A3833" w:rsidRPr="004A5340" w:rsidRDefault="008A3833" w:rsidP="008A3833">
            <w:pPr>
              <w:rPr>
                <w:rFonts w:ascii="Arial" w:hAnsi="Arial" w:cs="Arial"/>
              </w:rPr>
            </w:pPr>
            <w:r w:rsidRPr="004A5340">
              <w:rPr>
                <w:rFonts w:ascii="Arial" w:hAnsi="Arial" w:cs="Arial"/>
                <w:b/>
              </w:rPr>
              <w:t>Score 17</w:t>
            </w:r>
            <w:r w:rsidRPr="004A5340">
              <w:rPr>
                <w:rFonts w:ascii="Arial" w:hAnsi="Arial" w:cs="Arial"/>
              </w:rPr>
              <w:t xml:space="preserve">  </w:t>
            </w:r>
          </w:p>
          <w:p w14:paraId="52EFBD5A" w14:textId="77777777" w:rsidR="008A3833" w:rsidRPr="004A5340" w:rsidRDefault="008A3833" w:rsidP="008A3833">
            <w:pPr>
              <w:rPr>
                <w:rFonts w:ascii="Arial" w:hAnsi="Arial" w:cs="Arial"/>
              </w:rPr>
            </w:pPr>
            <w:r w:rsidRPr="004A5340">
              <w:rPr>
                <w:rFonts w:ascii="Arial" w:hAnsi="Arial" w:cs="Arial"/>
              </w:rPr>
              <w:t xml:space="preserve">The applicant has presented a clear description of the project and how it has been designed to meet the needs identified through consultation.  The applicant has outlined a clear plan for implementing the project in order to meet identified need.  The applicant has demonstrated </w:t>
            </w:r>
            <w:r w:rsidRPr="004A5340">
              <w:rPr>
                <w:rFonts w:ascii="Arial" w:hAnsi="Arial" w:cs="Arial"/>
                <w:u w:val="single"/>
              </w:rPr>
              <w:t>innovative</w:t>
            </w:r>
            <w:r w:rsidRPr="004A5340">
              <w:rPr>
                <w:rFonts w:ascii="Arial" w:hAnsi="Arial" w:cs="Arial"/>
              </w:rPr>
              <w:t xml:space="preserve"> solutions to address access to a number of services at a local community level.  The applicant has demonstrated a cross community involvement and will encourage good relations.  The project will have a significant contribution to the priorities of the LAG Development Strategy and emerging priorities of the Community Plan within council.</w:t>
            </w:r>
          </w:p>
          <w:p w14:paraId="524017CF" w14:textId="77777777" w:rsidR="008A3833" w:rsidRPr="004A5340" w:rsidRDefault="008A3833" w:rsidP="008A3833">
            <w:pPr>
              <w:rPr>
                <w:rFonts w:ascii="Arial" w:hAnsi="Arial" w:cs="Arial"/>
              </w:rPr>
            </w:pPr>
          </w:p>
          <w:p w14:paraId="7FDE5289" w14:textId="77777777" w:rsidR="008A3833" w:rsidRPr="004A5340" w:rsidRDefault="008A3833" w:rsidP="008A3833">
            <w:pPr>
              <w:rPr>
                <w:rFonts w:ascii="Arial" w:hAnsi="Arial" w:cs="Arial"/>
              </w:rPr>
            </w:pPr>
            <w:r w:rsidRPr="004A5340">
              <w:rPr>
                <w:rFonts w:ascii="Arial" w:hAnsi="Arial" w:cs="Arial"/>
                <w:b/>
              </w:rPr>
              <w:t>Score 13</w:t>
            </w:r>
            <w:r w:rsidRPr="004A5340">
              <w:rPr>
                <w:rFonts w:ascii="Arial" w:hAnsi="Arial" w:cs="Arial"/>
              </w:rPr>
              <w:t xml:space="preserve">   </w:t>
            </w:r>
          </w:p>
          <w:p w14:paraId="0F115905" w14:textId="77777777" w:rsidR="008A3833" w:rsidRPr="004A5340" w:rsidRDefault="008A3833" w:rsidP="008A3833">
            <w:pPr>
              <w:rPr>
                <w:rFonts w:ascii="Arial" w:hAnsi="Arial" w:cs="Arial"/>
              </w:rPr>
            </w:pPr>
            <w:r w:rsidRPr="004A5340">
              <w:rPr>
                <w:rFonts w:ascii="Arial" w:hAnsi="Arial" w:cs="Arial"/>
              </w:rPr>
              <w:t>Applicant has presented a range of information around deficiencies in current provision to justify the need for the project.  The applicant has presented a description of the project and how it will be implemented and evidenced input from potential beneficiaries in project design.  The applicant has demonstrated a cross community involvement and will encourage good relations.  The project will contribute to the priorities of the LAG Development Strategy and emerging priorities of the Community Plan within council, however, the number of services delivered is more limited.</w:t>
            </w:r>
          </w:p>
          <w:p w14:paraId="2790C30D" w14:textId="77777777" w:rsidR="008A3833" w:rsidRPr="004A5340" w:rsidRDefault="008A3833" w:rsidP="008A3833">
            <w:pPr>
              <w:rPr>
                <w:rFonts w:ascii="Arial" w:hAnsi="Arial" w:cs="Arial"/>
              </w:rPr>
            </w:pPr>
          </w:p>
          <w:p w14:paraId="77977FF8" w14:textId="77777777" w:rsidR="008A3833" w:rsidRPr="004A5340" w:rsidRDefault="008A3833" w:rsidP="008A3833">
            <w:pPr>
              <w:tabs>
                <w:tab w:val="left" w:pos="1680"/>
              </w:tabs>
              <w:rPr>
                <w:rFonts w:ascii="Arial" w:hAnsi="Arial" w:cs="Arial"/>
              </w:rPr>
            </w:pPr>
            <w:r w:rsidRPr="004A5340">
              <w:rPr>
                <w:rFonts w:ascii="Arial" w:hAnsi="Arial" w:cs="Arial"/>
                <w:b/>
              </w:rPr>
              <w:t>Score 10</w:t>
            </w:r>
            <w:r w:rsidRPr="004A5340">
              <w:rPr>
                <w:rFonts w:ascii="Arial" w:hAnsi="Arial" w:cs="Arial"/>
              </w:rPr>
              <w:t xml:space="preserve">    </w:t>
            </w:r>
          </w:p>
          <w:p w14:paraId="0A153A6B" w14:textId="77777777" w:rsidR="008A3833" w:rsidRPr="004A5340" w:rsidRDefault="008A3833" w:rsidP="008A3833">
            <w:pPr>
              <w:rPr>
                <w:rFonts w:ascii="Arial" w:hAnsi="Arial" w:cs="Arial"/>
              </w:rPr>
            </w:pPr>
            <w:r w:rsidRPr="004A5340">
              <w:rPr>
                <w:rFonts w:ascii="Arial" w:hAnsi="Arial" w:cs="Arial"/>
              </w:rPr>
              <w:t xml:space="preserve">Some evidence of consultation and engagement, however limited in scope and localised, and some attempt has been made to demonstrate deficiencies in current provision to justify the project.  The extent to which the project will contribute to priorities of the LAG Development Strategy and emerging priorities of the Community Plan within council is limited. The service provision is limited in nature. </w:t>
            </w:r>
          </w:p>
          <w:p w14:paraId="6B6ECEF2" w14:textId="77777777" w:rsidR="008A3833" w:rsidRPr="004A5340" w:rsidRDefault="008A3833" w:rsidP="008A3833">
            <w:pPr>
              <w:tabs>
                <w:tab w:val="left" w:pos="1680"/>
              </w:tabs>
              <w:rPr>
                <w:rFonts w:ascii="Arial" w:hAnsi="Arial" w:cs="Arial"/>
              </w:rPr>
            </w:pPr>
          </w:p>
          <w:p w14:paraId="1505FCF9" w14:textId="77777777" w:rsidR="008A3833" w:rsidRPr="004A5340" w:rsidRDefault="008A3833" w:rsidP="008A3833">
            <w:pPr>
              <w:tabs>
                <w:tab w:val="left" w:pos="1680"/>
              </w:tabs>
              <w:rPr>
                <w:rFonts w:ascii="Arial" w:hAnsi="Arial" w:cs="Arial"/>
              </w:rPr>
            </w:pPr>
            <w:r w:rsidRPr="004A5340">
              <w:rPr>
                <w:rFonts w:ascii="Arial" w:hAnsi="Arial" w:cs="Arial"/>
                <w:b/>
              </w:rPr>
              <w:t>Score 0</w:t>
            </w:r>
            <w:r w:rsidRPr="004A5340">
              <w:rPr>
                <w:rFonts w:ascii="Arial" w:hAnsi="Arial" w:cs="Arial"/>
              </w:rPr>
              <w:t xml:space="preserve">  </w:t>
            </w:r>
          </w:p>
          <w:p w14:paraId="21C69508" w14:textId="77777777" w:rsidR="008A3833" w:rsidRPr="004A5340" w:rsidRDefault="008A3833" w:rsidP="008A3833">
            <w:pPr>
              <w:tabs>
                <w:tab w:val="left" w:pos="1680"/>
              </w:tabs>
              <w:rPr>
                <w:rFonts w:ascii="Arial" w:hAnsi="Arial" w:cs="Arial"/>
              </w:rPr>
            </w:pPr>
            <w:r w:rsidRPr="004A5340">
              <w:rPr>
                <w:rFonts w:ascii="Arial" w:hAnsi="Arial" w:cs="Arial"/>
              </w:rPr>
              <w:t xml:space="preserve">Evidence of consultation and engagement is not sufficiently detailed and no attempt has been made to demonstrate deficiencies in current provision to justify the project.  The project does not </w:t>
            </w:r>
            <w:r w:rsidRPr="004A5340">
              <w:rPr>
                <w:rFonts w:ascii="Arial" w:hAnsi="Arial" w:cs="Arial"/>
              </w:rPr>
              <w:lastRenderedPageBreak/>
              <w:t xml:space="preserve">contribute to the priorities of the LAG Development Strategy and emerging priorities of the Community Plan within council.  </w:t>
            </w:r>
          </w:p>
          <w:p w14:paraId="5A500CB3" w14:textId="77777777" w:rsidR="008A3833" w:rsidRPr="004A5340" w:rsidRDefault="008A3833" w:rsidP="008A3833">
            <w:pPr>
              <w:tabs>
                <w:tab w:val="left" w:pos="1680"/>
              </w:tabs>
              <w:rPr>
                <w:rFonts w:ascii="Arial" w:hAnsi="Arial" w:cs="Arial"/>
              </w:rPr>
            </w:pPr>
          </w:p>
        </w:tc>
        <w:tc>
          <w:tcPr>
            <w:tcW w:w="992" w:type="dxa"/>
          </w:tcPr>
          <w:p w14:paraId="4C042317" w14:textId="77777777" w:rsidR="008A3833" w:rsidRPr="004A5340" w:rsidRDefault="008A3833" w:rsidP="008A3833">
            <w:pPr>
              <w:rPr>
                <w:rFonts w:ascii="Arial" w:hAnsi="Arial" w:cs="Arial"/>
              </w:rPr>
            </w:pPr>
          </w:p>
          <w:p w14:paraId="55C3110E" w14:textId="77777777" w:rsidR="008A3833" w:rsidRPr="004A5340" w:rsidRDefault="008A3833" w:rsidP="008A3833">
            <w:pPr>
              <w:rPr>
                <w:rFonts w:ascii="Arial" w:hAnsi="Arial" w:cs="Arial"/>
              </w:rPr>
            </w:pPr>
          </w:p>
          <w:p w14:paraId="37722EE9" w14:textId="77777777" w:rsidR="008A3833" w:rsidRPr="004A5340" w:rsidRDefault="008A3833" w:rsidP="008A3833">
            <w:pPr>
              <w:rPr>
                <w:rFonts w:ascii="Arial" w:hAnsi="Arial" w:cs="Arial"/>
              </w:rPr>
            </w:pPr>
          </w:p>
          <w:p w14:paraId="327E7EE8" w14:textId="77777777" w:rsidR="008A3833" w:rsidRPr="004A5340" w:rsidRDefault="008A3833" w:rsidP="008A3833">
            <w:pPr>
              <w:rPr>
                <w:rFonts w:ascii="Arial" w:hAnsi="Arial" w:cs="Arial"/>
              </w:rPr>
            </w:pPr>
          </w:p>
          <w:p w14:paraId="39D75117" w14:textId="77777777" w:rsidR="008A3833" w:rsidRPr="004A5340" w:rsidRDefault="008A3833" w:rsidP="008A3833">
            <w:pPr>
              <w:rPr>
                <w:rFonts w:ascii="Arial" w:hAnsi="Arial" w:cs="Arial"/>
              </w:rPr>
            </w:pPr>
          </w:p>
          <w:p w14:paraId="144EABC9" w14:textId="77777777" w:rsidR="008A3833" w:rsidRPr="004A5340" w:rsidRDefault="008A3833" w:rsidP="008A3833">
            <w:pPr>
              <w:rPr>
                <w:rFonts w:ascii="Arial" w:hAnsi="Arial" w:cs="Arial"/>
              </w:rPr>
            </w:pPr>
          </w:p>
          <w:p w14:paraId="2920FBFD" w14:textId="77777777" w:rsidR="008A3833" w:rsidRPr="004A5340" w:rsidRDefault="008A3833" w:rsidP="008A3833">
            <w:pPr>
              <w:rPr>
                <w:rFonts w:ascii="Arial" w:hAnsi="Arial" w:cs="Arial"/>
              </w:rPr>
            </w:pPr>
          </w:p>
          <w:p w14:paraId="716FD4B3" w14:textId="77777777" w:rsidR="008A3833" w:rsidRPr="004A5340" w:rsidRDefault="008A3833" w:rsidP="008A3833">
            <w:pPr>
              <w:rPr>
                <w:rFonts w:ascii="Arial" w:hAnsi="Arial" w:cs="Arial"/>
              </w:rPr>
            </w:pPr>
          </w:p>
          <w:p w14:paraId="6A3FD547" w14:textId="77777777" w:rsidR="008A3833" w:rsidRPr="004A5340" w:rsidRDefault="008A3833" w:rsidP="008A3833">
            <w:pPr>
              <w:rPr>
                <w:rFonts w:ascii="Arial" w:hAnsi="Arial" w:cs="Arial"/>
              </w:rPr>
            </w:pPr>
          </w:p>
          <w:p w14:paraId="2DE6078B" w14:textId="77777777" w:rsidR="008A3833" w:rsidRPr="004A5340" w:rsidRDefault="008A3833" w:rsidP="008A3833">
            <w:pPr>
              <w:rPr>
                <w:rFonts w:ascii="Arial" w:hAnsi="Arial" w:cs="Arial"/>
              </w:rPr>
            </w:pPr>
          </w:p>
          <w:p w14:paraId="6CBC37E9" w14:textId="77777777" w:rsidR="008A3833" w:rsidRPr="004A5340" w:rsidRDefault="008A3833" w:rsidP="008A3833">
            <w:pPr>
              <w:rPr>
                <w:rFonts w:ascii="Arial" w:hAnsi="Arial" w:cs="Arial"/>
              </w:rPr>
            </w:pPr>
          </w:p>
          <w:p w14:paraId="0BB9CC60" w14:textId="77777777" w:rsidR="008A3833" w:rsidRPr="004A5340" w:rsidRDefault="008A3833" w:rsidP="008A3833">
            <w:pPr>
              <w:rPr>
                <w:rFonts w:ascii="Arial" w:hAnsi="Arial" w:cs="Arial"/>
              </w:rPr>
            </w:pPr>
          </w:p>
          <w:p w14:paraId="71E2338C" w14:textId="77777777" w:rsidR="008A3833" w:rsidRPr="004A5340" w:rsidRDefault="008A3833" w:rsidP="008A3833">
            <w:pPr>
              <w:rPr>
                <w:rFonts w:ascii="Arial" w:hAnsi="Arial" w:cs="Arial"/>
              </w:rPr>
            </w:pPr>
          </w:p>
          <w:p w14:paraId="0DE0764D" w14:textId="77777777" w:rsidR="008A3833" w:rsidRPr="004A5340" w:rsidRDefault="008A3833" w:rsidP="008A3833">
            <w:pPr>
              <w:rPr>
                <w:rFonts w:ascii="Arial" w:hAnsi="Arial" w:cs="Arial"/>
              </w:rPr>
            </w:pPr>
          </w:p>
        </w:tc>
      </w:tr>
    </w:tbl>
    <w:p w14:paraId="33E74A58" w14:textId="77777777" w:rsidR="008A3833" w:rsidRPr="004A5340" w:rsidRDefault="008A3833" w:rsidP="008A3833">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5340" w:rsidRPr="004A5340" w14:paraId="7CD50E54" w14:textId="77777777" w:rsidTr="008A3833">
        <w:tc>
          <w:tcPr>
            <w:tcW w:w="9039" w:type="dxa"/>
            <w:tcBorders>
              <w:top w:val="double" w:sz="4" w:space="0" w:color="auto"/>
              <w:left w:val="double" w:sz="4" w:space="0" w:color="auto"/>
              <w:bottom w:val="double" w:sz="4" w:space="0" w:color="auto"/>
              <w:right w:val="single" w:sz="4" w:space="0" w:color="auto"/>
            </w:tcBorders>
            <w:shd w:val="clear" w:color="auto" w:fill="D9D9D9"/>
          </w:tcPr>
          <w:p w14:paraId="4B1BEA02" w14:textId="77777777" w:rsidR="008A3833" w:rsidRPr="004A5340" w:rsidRDefault="008A3833" w:rsidP="008A3833">
            <w:pPr>
              <w:ind w:left="360"/>
              <w:rPr>
                <w:rFonts w:ascii="Arial" w:hAnsi="Arial" w:cs="Arial"/>
                <w:b/>
              </w:rPr>
            </w:pPr>
          </w:p>
          <w:p w14:paraId="08ED38FB" w14:textId="77777777" w:rsidR="008A3833" w:rsidRPr="004A5340" w:rsidRDefault="008A3833" w:rsidP="008A3833">
            <w:pPr>
              <w:ind w:left="284" w:hanging="284"/>
              <w:rPr>
                <w:rFonts w:ascii="Arial" w:hAnsi="Arial" w:cs="Arial"/>
                <w:b/>
              </w:rPr>
            </w:pPr>
            <w:r w:rsidRPr="004A5340">
              <w:rPr>
                <w:rFonts w:ascii="Arial" w:hAnsi="Arial" w:cs="Arial"/>
                <w:b/>
              </w:rPr>
              <w:t>7.  OBJECTIVES,TARGETS AND PERFORMANCE INDICATORS</w:t>
            </w:r>
          </w:p>
          <w:p w14:paraId="0FAF9807" w14:textId="77777777" w:rsidR="008A3833" w:rsidRPr="004A5340" w:rsidRDefault="008A3833" w:rsidP="008A3833">
            <w:pPr>
              <w:rPr>
                <w:rFonts w:ascii="Arial" w:hAnsi="Arial" w:cs="Arial"/>
                <w:b/>
              </w:rPr>
            </w:pPr>
            <w:r w:rsidRPr="004A5340">
              <w:rPr>
                <w:rFonts w:ascii="Arial" w:hAnsi="Arial" w:cs="Arial"/>
                <w:b/>
              </w:rPr>
              <w:t xml:space="preserve">     Specific, Measurable, Achievable, Realistic and Time-bound  </w:t>
            </w:r>
          </w:p>
          <w:p w14:paraId="5E6809C6" w14:textId="77777777" w:rsidR="008A3833" w:rsidRPr="004A5340" w:rsidRDefault="008A3833" w:rsidP="008A3833">
            <w:pPr>
              <w:rPr>
                <w:rFonts w:ascii="Arial" w:hAnsi="Arial" w:cs="Arial"/>
                <w:b/>
              </w:rPr>
            </w:pPr>
            <w:r w:rsidRPr="004A5340">
              <w:rPr>
                <w:rFonts w:ascii="Arial" w:hAnsi="Arial" w:cs="Arial"/>
                <w:b/>
              </w:rPr>
              <w:t xml:space="preserve">     (SMART)</w:t>
            </w:r>
          </w:p>
          <w:p w14:paraId="584BEAD6" w14:textId="77777777" w:rsidR="008A3833" w:rsidRPr="004A5340" w:rsidRDefault="008A3833" w:rsidP="008A3833">
            <w:pPr>
              <w:rPr>
                <w:rFonts w:ascii="Arial" w:hAnsi="Arial" w:cs="Arial"/>
                <w:b/>
              </w:rPr>
            </w:pPr>
          </w:p>
        </w:tc>
        <w:tc>
          <w:tcPr>
            <w:tcW w:w="992" w:type="dxa"/>
            <w:tcBorders>
              <w:top w:val="double" w:sz="4" w:space="0" w:color="auto"/>
              <w:left w:val="single" w:sz="4" w:space="0" w:color="auto"/>
              <w:bottom w:val="double" w:sz="4" w:space="0" w:color="auto"/>
              <w:right w:val="double" w:sz="4" w:space="0" w:color="auto"/>
            </w:tcBorders>
            <w:shd w:val="clear" w:color="auto" w:fill="D9D9D9"/>
          </w:tcPr>
          <w:p w14:paraId="737D01E2" w14:textId="77777777" w:rsidR="008A3833" w:rsidRPr="004A5340" w:rsidRDefault="008A3833" w:rsidP="008A3833">
            <w:pPr>
              <w:jc w:val="center"/>
              <w:rPr>
                <w:rFonts w:ascii="Arial" w:hAnsi="Arial" w:cs="Arial"/>
                <w:b/>
                <w:u w:val="single"/>
              </w:rPr>
            </w:pPr>
          </w:p>
          <w:p w14:paraId="1DBE3BC2" w14:textId="77777777" w:rsidR="008A3833" w:rsidRPr="004A5340" w:rsidRDefault="008A3833" w:rsidP="008A3833">
            <w:pPr>
              <w:jc w:val="center"/>
              <w:rPr>
                <w:rFonts w:ascii="Arial" w:hAnsi="Arial" w:cs="Arial"/>
                <w:b/>
                <w:u w:val="single"/>
              </w:rPr>
            </w:pPr>
            <w:r w:rsidRPr="004A5340">
              <w:rPr>
                <w:rFonts w:ascii="Arial" w:hAnsi="Arial" w:cs="Arial"/>
                <w:b/>
                <w:u w:val="single"/>
              </w:rPr>
              <w:t>Score</w:t>
            </w:r>
          </w:p>
          <w:p w14:paraId="2607304F" w14:textId="77777777" w:rsidR="008A3833" w:rsidRPr="004A5340" w:rsidRDefault="008A3833" w:rsidP="008A3833">
            <w:pPr>
              <w:jc w:val="center"/>
              <w:rPr>
                <w:rFonts w:ascii="Arial" w:hAnsi="Arial" w:cs="Arial"/>
                <w:b/>
              </w:rPr>
            </w:pPr>
            <w:r w:rsidRPr="004A5340">
              <w:rPr>
                <w:rFonts w:ascii="Arial" w:hAnsi="Arial" w:cs="Arial"/>
                <w:b/>
              </w:rPr>
              <w:t>10</w:t>
            </w:r>
          </w:p>
        </w:tc>
      </w:tr>
      <w:tr w:rsidR="008A3833" w:rsidRPr="004A5340" w14:paraId="799C6DBA" w14:textId="77777777" w:rsidTr="008A3833">
        <w:tc>
          <w:tcPr>
            <w:tcW w:w="9039" w:type="dxa"/>
            <w:tcBorders>
              <w:top w:val="double" w:sz="4" w:space="0" w:color="auto"/>
              <w:left w:val="double" w:sz="4" w:space="0" w:color="auto"/>
              <w:bottom w:val="double" w:sz="4" w:space="0" w:color="auto"/>
            </w:tcBorders>
          </w:tcPr>
          <w:p w14:paraId="14939F3C" w14:textId="77777777" w:rsidR="008A3833" w:rsidRPr="004A5340" w:rsidRDefault="008A3833" w:rsidP="008A3833">
            <w:pPr>
              <w:rPr>
                <w:rFonts w:ascii="Arial" w:hAnsi="Arial" w:cs="Arial"/>
                <w:b/>
              </w:rPr>
            </w:pPr>
          </w:p>
          <w:p w14:paraId="7E5077DE" w14:textId="77777777" w:rsidR="008A3833" w:rsidRPr="004A5340" w:rsidRDefault="008A3833" w:rsidP="008A3833">
            <w:pPr>
              <w:rPr>
                <w:rFonts w:ascii="Arial" w:hAnsi="Arial" w:cs="Arial"/>
                <w:b/>
              </w:rPr>
            </w:pPr>
            <w:r w:rsidRPr="004A5340">
              <w:rPr>
                <w:rFonts w:ascii="Arial" w:hAnsi="Arial" w:cs="Arial"/>
                <w:b/>
              </w:rPr>
              <w:t xml:space="preserve">Project has clear and measurable objectives, targets and indicators which are directly aligned to the Local Development Strategy, Rural Development Programme and Scheme specific output indicators. </w:t>
            </w:r>
          </w:p>
          <w:p w14:paraId="70136CE4" w14:textId="77777777" w:rsidR="008A3833" w:rsidRPr="004A5340" w:rsidRDefault="008A3833" w:rsidP="008A3833">
            <w:pPr>
              <w:rPr>
                <w:rFonts w:ascii="Arial" w:hAnsi="Arial" w:cs="Arial"/>
                <w:b/>
              </w:rPr>
            </w:pPr>
          </w:p>
          <w:p w14:paraId="344560BD" w14:textId="77777777" w:rsidR="008A3833" w:rsidRPr="004A5340" w:rsidRDefault="008A3833" w:rsidP="008A3833">
            <w:pPr>
              <w:tabs>
                <w:tab w:val="left" w:pos="1248"/>
              </w:tabs>
              <w:rPr>
                <w:rFonts w:ascii="Arial" w:hAnsi="Arial" w:cs="Arial"/>
              </w:rPr>
            </w:pPr>
            <w:r w:rsidRPr="004A5340">
              <w:rPr>
                <w:rFonts w:ascii="Arial" w:hAnsi="Arial" w:cs="Arial"/>
                <w:b/>
              </w:rPr>
              <w:t>Score 10</w:t>
            </w:r>
            <w:r w:rsidRPr="004A5340">
              <w:rPr>
                <w:rFonts w:ascii="Arial" w:hAnsi="Arial" w:cs="Arial"/>
              </w:rPr>
              <w:t xml:space="preserve"> – All objectives identified are SMART.  Targets are considered to </w:t>
            </w:r>
          </w:p>
          <w:p w14:paraId="649CFA84" w14:textId="77777777" w:rsidR="008A3833" w:rsidRPr="004A5340" w:rsidRDefault="008A3833" w:rsidP="008A3833">
            <w:pPr>
              <w:rPr>
                <w:rFonts w:ascii="Arial" w:hAnsi="Arial" w:cs="Arial"/>
              </w:rPr>
            </w:pPr>
            <w:r w:rsidRPr="004A5340">
              <w:rPr>
                <w:rFonts w:ascii="Arial" w:hAnsi="Arial" w:cs="Arial"/>
              </w:rPr>
              <w:t xml:space="preserve">                   be realistic and achievable. </w:t>
            </w:r>
          </w:p>
          <w:p w14:paraId="75437B35" w14:textId="77777777" w:rsidR="008A3833" w:rsidRPr="004A5340" w:rsidRDefault="008A3833" w:rsidP="008A3833">
            <w:pPr>
              <w:ind w:left="1800" w:hanging="1080"/>
              <w:rPr>
                <w:rFonts w:ascii="Arial" w:hAnsi="Arial" w:cs="Arial"/>
              </w:rPr>
            </w:pPr>
          </w:p>
          <w:p w14:paraId="38DA979E" w14:textId="77777777" w:rsidR="008A3833" w:rsidRPr="004A5340" w:rsidRDefault="008A3833" w:rsidP="008A3833">
            <w:pPr>
              <w:ind w:left="1276" w:hanging="1276"/>
              <w:rPr>
                <w:rFonts w:ascii="Arial" w:hAnsi="Arial" w:cs="Arial"/>
              </w:rPr>
            </w:pPr>
            <w:r w:rsidRPr="004A5340">
              <w:rPr>
                <w:rFonts w:ascii="Arial" w:hAnsi="Arial" w:cs="Arial"/>
                <w:b/>
              </w:rPr>
              <w:t xml:space="preserve">Score 6   </w:t>
            </w:r>
            <w:r w:rsidRPr="004A5340">
              <w:rPr>
                <w:rFonts w:ascii="Arial" w:hAnsi="Arial" w:cs="Arial"/>
              </w:rPr>
              <w:t>– Only part satisfies SMART criteria – i.e. some objectives are not measurable or time-bound.</w:t>
            </w:r>
          </w:p>
          <w:p w14:paraId="34F74983" w14:textId="77777777" w:rsidR="008A3833" w:rsidRPr="004A5340" w:rsidRDefault="008A3833" w:rsidP="008A3833">
            <w:pPr>
              <w:rPr>
                <w:rFonts w:ascii="Arial" w:hAnsi="Arial" w:cs="Arial"/>
              </w:rPr>
            </w:pPr>
          </w:p>
          <w:p w14:paraId="0DCBFA83" w14:textId="77777777" w:rsidR="008A3833" w:rsidRPr="004A5340" w:rsidRDefault="008A3833" w:rsidP="008A3833">
            <w:pPr>
              <w:rPr>
                <w:rFonts w:ascii="Arial" w:hAnsi="Arial" w:cs="Arial"/>
              </w:rPr>
            </w:pPr>
            <w:r w:rsidRPr="004A5340">
              <w:rPr>
                <w:rFonts w:ascii="Arial" w:hAnsi="Arial" w:cs="Arial"/>
                <w:b/>
              </w:rPr>
              <w:t xml:space="preserve">Score 0   </w:t>
            </w:r>
            <w:r w:rsidRPr="004A5340">
              <w:rPr>
                <w:rFonts w:ascii="Arial" w:hAnsi="Arial" w:cs="Arial"/>
              </w:rPr>
              <w:t xml:space="preserve">– Stated objectives do not satisfy SMART criteria. </w:t>
            </w:r>
          </w:p>
          <w:p w14:paraId="655637D9" w14:textId="77777777" w:rsidR="008A3833" w:rsidRPr="004A5340" w:rsidRDefault="008A3833" w:rsidP="008A3833">
            <w:pPr>
              <w:rPr>
                <w:rFonts w:ascii="Arial" w:hAnsi="Arial" w:cs="Arial"/>
              </w:rPr>
            </w:pPr>
          </w:p>
        </w:tc>
        <w:tc>
          <w:tcPr>
            <w:tcW w:w="992" w:type="dxa"/>
            <w:tcBorders>
              <w:top w:val="double" w:sz="4" w:space="0" w:color="auto"/>
              <w:bottom w:val="double" w:sz="4" w:space="0" w:color="auto"/>
              <w:right w:val="double" w:sz="4" w:space="0" w:color="auto"/>
            </w:tcBorders>
          </w:tcPr>
          <w:p w14:paraId="37A96BE1" w14:textId="77777777" w:rsidR="008A3833" w:rsidRPr="004A5340" w:rsidRDefault="008A3833" w:rsidP="008A3833">
            <w:pPr>
              <w:rPr>
                <w:rFonts w:ascii="Arial" w:hAnsi="Arial" w:cs="Arial"/>
              </w:rPr>
            </w:pPr>
          </w:p>
        </w:tc>
      </w:tr>
    </w:tbl>
    <w:p w14:paraId="012A745B" w14:textId="77777777" w:rsidR="008A3833" w:rsidRPr="004A5340" w:rsidRDefault="008A3833" w:rsidP="008A3833">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5340" w:rsidRPr="004A5340" w14:paraId="50350CA4" w14:textId="77777777" w:rsidTr="008A3833">
        <w:tc>
          <w:tcPr>
            <w:tcW w:w="9039" w:type="dxa"/>
            <w:tcBorders>
              <w:top w:val="double" w:sz="4" w:space="0" w:color="auto"/>
              <w:left w:val="double" w:sz="4" w:space="0" w:color="auto"/>
              <w:bottom w:val="double" w:sz="4" w:space="0" w:color="auto"/>
              <w:right w:val="double" w:sz="4" w:space="0" w:color="auto"/>
            </w:tcBorders>
            <w:shd w:val="clear" w:color="auto" w:fill="D9D9D9"/>
          </w:tcPr>
          <w:p w14:paraId="54BE7D3B" w14:textId="77777777" w:rsidR="008A3833" w:rsidRPr="004A5340" w:rsidRDefault="008A3833" w:rsidP="008A3833">
            <w:pPr>
              <w:ind w:left="360"/>
              <w:rPr>
                <w:rFonts w:ascii="Arial" w:hAnsi="Arial" w:cs="Arial"/>
                <w:b/>
              </w:rPr>
            </w:pPr>
          </w:p>
          <w:p w14:paraId="2AD726CA" w14:textId="77777777" w:rsidR="008A3833" w:rsidRPr="004A5340" w:rsidRDefault="008A3833" w:rsidP="008A3833">
            <w:pPr>
              <w:ind w:left="284" w:hanging="284"/>
              <w:rPr>
                <w:rFonts w:ascii="Arial" w:hAnsi="Arial" w:cs="Arial"/>
                <w:b/>
              </w:rPr>
            </w:pPr>
            <w:r w:rsidRPr="004A5340">
              <w:rPr>
                <w:rFonts w:ascii="Arial" w:hAnsi="Arial" w:cs="Arial"/>
                <w:b/>
              </w:rPr>
              <w:t>8.  PROJECT PROMOTER HAS MONITORING AND EVALUATION SYSTEMS  IN PLACE TO MEASURE PROGRESS AGAINST OBJECTIVES</w:t>
            </w:r>
          </w:p>
          <w:p w14:paraId="1AF7D6F9" w14:textId="77777777" w:rsidR="008A3833" w:rsidRPr="004A5340" w:rsidRDefault="008A3833" w:rsidP="008A3833">
            <w:pPr>
              <w:ind w:left="360"/>
              <w:rPr>
                <w:rFonts w:ascii="Arial" w:hAnsi="Arial" w:cs="Arial"/>
                <w:b/>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30FEBBCA" w14:textId="77777777" w:rsidR="008A3833" w:rsidRPr="004A5340" w:rsidRDefault="008A3833" w:rsidP="008A3833">
            <w:pPr>
              <w:jc w:val="center"/>
              <w:rPr>
                <w:rFonts w:ascii="Arial" w:hAnsi="Arial" w:cs="Arial"/>
                <w:b/>
                <w:u w:val="single"/>
              </w:rPr>
            </w:pPr>
          </w:p>
          <w:p w14:paraId="37770A1A" w14:textId="77777777" w:rsidR="008A3833" w:rsidRPr="004A5340" w:rsidRDefault="008A3833" w:rsidP="008A3833">
            <w:pPr>
              <w:jc w:val="center"/>
              <w:rPr>
                <w:rFonts w:ascii="Arial" w:hAnsi="Arial" w:cs="Arial"/>
                <w:b/>
                <w:u w:val="single"/>
              </w:rPr>
            </w:pPr>
            <w:r w:rsidRPr="004A5340">
              <w:rPr>
                <w:rFonts w:ascii="Arial" w:hAnsi="Arial" w:cs="Arial"/>
                <w:b/>
                <w:u w:val="single"/>
              </w:rPr>
              <w:t>Score</w:t>
            </w:r>
          </w:p>
          <w:p w14:paraId="6CCB597D" w14:textId="77777777" w:rsidR="008A3833" w:rsidRPr="004A5340" w:rsidRDefault="008A3833" w:rsidP="008A3833">
            <w:pPr>
              <w:jc w:val="center"/>
              <w:rPr>
                <w:rFonts w:ascii="Arial" w:hAnsi="Arial" w:cs="Arial"/>
                <w:b/>
              </w:rPr>
            </w:pPr>
            <w:r w:rsidRPr="004A5340">
              <w:rPr>
                <w:rFonts w:ascii="Arial" w:hAnsi="Arial" w:cs="Arial"/>
                <w:b/>
              </w:rPr>
              <w:t>10</w:t>
            </w:r>
          </w:p>
        </w:tc>
      </w:tr>
      <w:tr w:rsidR="004A5340" w:rsidRPr="004A5340" w14:paraId="22E8B6D6" w14:textId="77777777" w:rsidTr="008A3833">
        <w:tc>
          <w:tcPr>
            <w:tcW w:w="9039" w:type="dxa"/>
            <w:tcBorders>
              <w:top w:val="double" w:sz="4" w:space="0" w:color="auto"/>
              <w:left w:val="double" w:sz="4" w:space="0" w:color="auto"/>
              <w:bottom w:val="double" w:sz="4" w:space="0" w:color="auto"/>
            </w:tcBorders>
          </w:tcPr>
          <w:p w14:paraId="1E32CFB7" w14:textId="77777777" w:rsidR="008A3833" w:rsidRPr="004A5340" w:rsidRDefault="008A3833" w:rsidP="008A3833">
            <w:pPr>
              <w:ind w:left="360"/>
              <w:rPr>
                <w:rFonts w:ascii="Arial" w:hAnsi="Arial" w:cs="Arial"/>
                <w:b/>
              </w:rPr>
            </w:pPr>
          </w:p>
          <w:p w14:paraId="1E5754AF" w14:textId="77777777" w:rsidR="008A3833" w:rsidRPr="004A5340" w:rsidRDefault="008A3833" w:rsidP="008A3833">
            <w:pPr>
              <w:ind w:left="1276" w:hanging="1276"/>
              <w:rPr>
                <w:rFonts w:ascii="Arial" w:hAnsi="Arial" w:cs="Arial"/>
              </w:rPr>
            </w:pPr>
            <w:r w:rsidRPr="004A5340">
              <w:rPr>
                <w:rFonts w:ascii="Arial" w:hAnsi="Arial" w:cs="Arial"/>
                <w:b/>
              </w:rPr>
              <w:t>Score 10</w:t>
            </w:r>
            <w:r w:rsidRPr="004A5340">
              <w:rPr>
                <w:rFonts w:ascii="Arial" w:hAnsi="Arial" w:cs="Arial"/>
              </w:rPr>
              <w:t xml:space="preserve"> – Full realistic monitoring plan completed to capture progress </w:t>
            </w:r>
          </w:p>
          <w:p w14:paraId="17586FB4" w14:textId="77777777" w:rsidR="008A3833" w:rsidRPr="004A5340" w:rsidRDefault="008A3833" w:rsidP="008A3833">
            <w:pPr>
              <w:ind w:left="1276"/>
              <w:rPr>
                <w:rFonts w:ascii="Arial" w:hAnsi="Arial" w:cs="Arial"/>
              </w:rPr>
            </w:pPr>
            <w:r w:rsidRPr="004A5340">
              <w:rPr>
                <w:rFonts w:ascii="Arial" w:hAnsi="Arial" w:cs="Arial"/>
              </w:rPr>
              <w:t xml:space="preserve">relevant to identified objectives and outcomes.  Benefits  </w:t>
            </w:r>
          </w:p>
          <w:p w14:paraId="36C213B9" w14:textId="77777777" w:rsidR="008A3833" w:rsidRPr="004A5340" w:rsidRDefault="008A3833" w:rsidP="008A3833">
            <w:pPr>
              <w:rPr>
                <w:rFonts w:ascii="Arial" w:hAnsi="Arial" w:cs="Arial"/>
              </w:rPr>
            </w:pPr>
            <w:r w:rsidRPr="004A5340">
              <w:rPr>
                <w:rFonts w:ascii="Arial" w:hAnsi="Arial" w:cs="Arial"/>
              </w:rPr>
              <w:t xml:space="preserve">                   Realisation Plan (BRP) in</w:t>
            </w:r>
            <w:r w:rsidRPr="004A5340">
              <w:rPr>
                <w:rFonts w:ascii="Arial" w:hAnsi="Arial" w:cs="Arial"/>
                <w:b/>
              </w:rPr>
              <w:t xml:space="preserve"> </w:t>
            </w:r>
            <w:r w:rsidRPr="004A5340">
              <w:rPr>
                <w:rFonts w:ascii="Arial" w:hAnsi="Arial" w:cs="Arial"/>
              </w:rPr>
              <w:t>Place and is detailed.</w:t>
            </w:r>
          </w:p>
          <w:p w14:paraId="4E7B770C" w14:textId="77777777" w:rsidR="008A3833" w:rsidRPr="004A5340" w:rsidRDefault="008A3833" w:rsidP="008A3833">
            <w:pPr>
              <w:rPr>
                <w:rFonts w:ascii="Arial" w:hAnsi="Arial" w:cs="Arial"/>
              </w:rPr>
            </w:pPr>
          </w:p>
          <w:p w14:paraId="7192F534" w14:textId="77777777" w:rsidR="008A3833" w:rsidRPr="004A5340" w:rsidRDefault="008A3833" w:rsidP="008A3833">
            <w:pPr>
              <w:ind w:left="1276" w:hanging="1276"/>
              <w:rPr>
                <w:rFonts w:ascii="Arial" w:hAnsi="Arial" w:cs="Arial"/>
              </w:rPr>
            </w:pPr>
            <w:r w:rsidRPr="004A5340">
              <w:rPr>
                <w:rFonts w:ascii="Arial" w:hAnsi="Arial" w:cs="Arial"/>
                <w:b/>
              </w:rPr>
              <w:t xml:space="preserve">Score 6   </w:t>
            </w:r>
            <w:r w:rsidRPr="004A5340">
              <w:rPr>
                <w:rFonts w:ascii="Arial" w:hAnsi="Arial" w:cs="Arial"/>
              </w:rPr>
              <w:t xml:space="preserve">– Monitoring plan provided but limited detail in the BRP provided on how </w:t>
            </w:r>
          </w:p>
          <w:p w14:paraId="2DD5B0AC" w14:textId="77777777" w:rsidR="008A3833" w:rsidRPr="004A5340" w:rsidRDefault="008A3833" w:rsidP="008A3833">
            <w:pPr>
              <w:rPr>
                <w:rFonts w:ascii="Arial" w:hAnsi="Arial" w:cs="Arial"/>
              </w:rPr>
            </w:pPr>
            <w:r w:rsidRPr="004A5340">
              <w:rPr>
                <w:rFonts w:ascii="Arial" w:hAnsi="Arial" w:cs="Arial"/>
              </w:rPr>
              <w:t xml:space="preserve">                   progress will be monitored. </w:t>
            </w:r>
          </w:p>
          <w:p w14:paraId="79E775CC" w14:textId="77777777" w:rsidR="008A3833" w:rsidRPr="004A5340" w:rsidRDefault="008A3833" w:rsidP="008A3833">
            <w:pPr>
              <w:ind w:left="1620" w:hanging="900"/>
              <w:rPr>
                <w:rFonts w:ascii="Arial" w:hAnsi="Arial" w:cs="Arial"/>
              </w:rPr>
            </w:pPr>
          </w:p>
          <w:p w14:paraId="3F9EFF9B" w14:textId="77777777" w:rsidR="008A3833" w:rsidRPr="004A5340" w:rsidRDefault="008A3833" w:rsidP="008A3833">
            <w:pPr>
              <w:rPr>
                <w:rFonts w:ascii="Arial" w:hAnsi="Arial" w:cs="Arial"/>
              </w:rPr>
            </w:pPr>
            <w:r w:rsidRPr="004A5340">
              <w:rPr>
                <w:rFonts w:ascii="Arial" w:hAnsi="Arial" w:cs="Arial"/>
                <w:b/>
              </w:rPr>
              <w:t>Score 0</w:t>
            </w:r>
            <w:r w:rsidRPr="004A5340">
              <w:rPr>
                <w:rFonts w:ascii="Arial" w:hAnsi="Arial" w:cs="Arial"/>
              </w:rPr>
              <w:t xml:space="preserve">   – No monitoring plan/BRP provided by applicant. </w:t>
            </w:r>
          </w:p>
          <w:p w14:paraId="51C0B7BF" w14:textId="77777777" w:rsidR="008A3833" w:rsidRPr="004A5340" w:rsidRDefault="008A3833" w:rsidP="008A3833">
            <w:pPr>
              <w:rPr>
                <w:rFonts w:ascii="Arial" w:hAnsi="Arial" w:cs="Arial"/>
              </w:rPr>
            </w:pPr>
          </w:p>
        </w:tc>
        <w:tc>
          <w:tcPr>
            <w:tcW w:w="992" w:type="dxa"/>
            <w:tcBorders>
              <w:top w:val="double" w:sz="4" w:space="0" w:color="auto"/>
              <w:bottom w:val="double" w:sz="4" w:space="0" w:color="auto"/>
              <w:right w:val="double" w:sz="4" w:space="0" w:color="auto"/>
            </w:tcBorders>
          </w:tcPr>
          <w:p w14:paraId="6955FD71" w14:textId="77777777" w:rsidR="008A3833" w:rsidRPr="004A5340" w:rsidRDefault="008A3833" w:rsidP="008A3833">
            <w:pPr>
              <w:rPr>
                <w:rFonts w:ascii="Arial" w:hAnsi="Arial" w:cs="Arial"/>
              </w:rPr>
            </w:pPr>
          </w:p>
        </w:tc>
      </w:tr>
      <w:tr w:rsidR="004A5340" w:rsidRPr="004A5340" w14:paraId="784B826F" w14:textId="77777777" w:rsidTr="008A3833">
        <w:tc>
          <w:tcPr>
            <w:tcW w:w="9039" w:type="dxa"/>
            <w:tcBorders>
              <w:top w:val="nil"/>
              <w:left w:val="nil"/>
              <w:bottom w:val="double" w:sz="4" w:space="0" w:color="auto"/>
              <w:right w:val="nil"/>
            </w:tcBorders>
          </w:tcPr>
          <w:p w14:paraId="54BB00F7" w14:textId="77777777" w:rsidR="008A3833" w:rsidRPr="004A5340" w:rsidRDefault="008A3833" w:rsidP="008A3833">
            <w:pPr>
              <w:rPr>
                <w:rFonts w:ascii="Arial" w:hAnsi="Arial" w:cs="Arial"/>
                <w:b/>
              </w:rPr>
            </w:pPr>
          </w:p>
        </w:tc>
        <w:tc>
          <w:tcPr>
            <w:tcW w:w="992" w:type="dxa"/>
            <w:tcBorders>
              <w:top w:val="nil"/>
              <w:left w:val="nil"/>
              <w:bottom w:val="double" w:sz="4" w:space="0" w:color="auto"/>
              <w:right w:val="nil"/>
            </w:tcBorders>
          </w:tcPr>
          <w:p w14:paraId="2520D9AD" w14:textId="77777777" w:rsidR="008A3833" w:rsidRPr="004A5340" w:rsidRDefault="008A3833" w:rsidP="008A3833">
            <w:pPr>
              <w:rPr>
                <w:rFonts w:ascii="Arial" w:hAnsi="Arial" w:cs="Arial"/>
              </w:rPr>
            </w:pPr>
          </w:p>
        </w:tc>
      </w:tr>
      <w:tr w:rsidR="004A5340" w:rsidRPr="004A5340" w14:paraId="3D407C6B" w14:textId="77777777" w:rsidTr="008A3833">
        <w:tc>
          <w:tcPr>
            <w:tcW w:w="9039" w:type="dxa"/>
            <w:tcBorders>
              <w:top w:val="double" w:sz="4" w:space="0" w:color="auto"/>
              <w:left w:val="double" w:sz="4" w:space="0" w:color="auto"/>
              <w:bottom w:val="double" w:sz="4" w:space="0" w:color="auto"/>
              <w:right w:val="double" w:sz="4" w:space="0" w:color="auto"/>
            </w:tcBorders>
            <w:shd w:val="clear" w:color="auto" w:fill="D9D9D9"/>
          </w:tcPr>
          <w:p w14:paraId="03D7CC32" w14:textId="77777777" w:rsidR="008A3833" w:rsidRPr="004A5340" w:rsidRDefault="008A3833" w:rsidP="008A3833">
            <w:pPr>
              <w:pStyle w:val="ListParagraph"/>
              <w:rPr>
                <w:rFonts w:ascii="Arial" w:hAnsi="Arial" w:cs="Arial"/>
                <w:b/>
                <w:szCs w:val="24"/>
              </w:rPr>
            </w:pPr>
          </w:p>
          <w:p w14:paraId="08C154FD" w14:textId="77777777" w:rsidR="008A3833" w:rsidRPr="004A5340" w:rsidRDefault="008A3833" w:rsidP="008A3833">
            <w:pPr>
              <w:pStyle w:val="ListParagraph"/>
              <w:ind w:left="284" w:hanging="284"/>
              <w:rPr>
                <w:rFonts w:ascii="Arial" w:hAnsi="Arial" w:cs="Arial"/>
                <w:b/>
                <w:szCs w:val="24"/>
              </w:rPr>
            </w:pPr>
            <w:r w:rsidRPr="004A5340">
              <w:rPr>
                <w:rFonts w:ascii="Arial" w:hAnsi="Arial" w:cs="Arial"/>
                <w:b/>
                <w:szCs w:val="24"/>
              </w:rPr>
              <w:t>9.  EMPLOYMENT</w:t>
            </w:r>
          </w:p>
          <w:p w14:paraId="7BE61193" w14:textId="77777777" w:rsidR="008A3833" w:rsidRPr="004A5340" w:rsidRDefault="008A3833" w:rsidP="008A3833">
            <w:pPr>
              <w:ind w:left="720"/>
              <w:rPr>
                <w:rFonts w:ascii="Arial" w:hAnsi="Arial" w:cs="Arial"/>
                <w:b/>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443D1FED" w14:textId="77777777" w:rsidR="008A3833" w:rsidRPr="004A5340" w:rsidRDefault="008A3833" w:rsidP="008A3833">
            <w:pPr>
              <w:jc w:val="center"/>
              <w:rPr>
                <w:rFonts w:ascii="Arial" w:hAnsi="Arial" w:cs="Arial"/>
                <w:b/>
                <w:u w:val="single"/>
              </w:rPr>
            </w:pPr>
          </w:p>
          <w:p w14:paraId="77FE93BF" w14:textId="77777777" w:rsidR="008A3833" w:rsidRPr="004A5340" w:rsidRDefault="008A3833" w:rsidP="008A3833">
            <w:pPr>
              <w:jc w:val="center"/>
              <w:rPr>
                <w:rFonts w:ascii="Arial" w:hAnsi="Arial" w:cs="Arial"/>
                <w:b/>
                <w:u w:val="single"/>
              </w:rPr>
            </w:pPr>
            <w:r w:rsidRPr="004A5340">
              <w:rPr>
                <w:rFonts w:ascii="Arial" w:hAnsi="Arial" w:cs="Arial"/>
                <w:b/>
                <w:u w:val="single"/>
              </w:rPr>
              <w:t>Score</w:t>
            </w:r>
          </w:p>
          <w:p w14:paraId="7C76FF9E" w14:textId="77777777" w:rsidR="008A3833" w:rsidRPr="004A5340" w:rsidRDefault="008A3833" w:rsidP="008A3833">
            <w:pPr>
              <w:jc w:val="center"/>
              <w:rPr>
                <w:rFonts w:ascii="Arial" w:hAnsi="Arial" w:cs="Arial"/>
                <w:b/>
              </w:rPr>
            </w:pPr>
            <w:r w:rsidRPr="004A5340">
              <w:rPr>
                <w:rFonts w:ascii="Arial" w:hAnsi="Arial" w:cs="Arial"/>
                <w:b/>
              </w:rPr>
              <w:t>8</w:t>
            </w:r>
          </w:p>
          <w:p w14:paraId="7C394CB3" w14:textId="77777777" w:rsidR="008A3833" w:rsidRPr="004A5340" w:rsidRDefault="008A3833" w:rsidP="008A3833">
            <w:pPr>
              <w:jc w:val="center"/>
              <w:rPr>
                <w:rFonts w:ascii="Arial" w:hAnsi="Arial" w:cs="Arial"/>
                <w:b/>
              </w:rPr>
            </w:pPr>
          </w:p>
        </w:tc>
      </w:tr>
      <w:tr w:rsidR="004A5340" w:rsidRPr="004A5340" w14:paraId="1FD8E145" w14:textId="77777777" w:rsidTr="008A3833">
        <w:tc>
          <w:tcPr>
            <w:tcW w:w="9039" w:type="dxa"/>
            <w:tcBorders>
              <w:top w:val="double" w:sz="4" w:space="0" w:color="auto"/>
              <w:left w:val="double" w:sz="4" w:space="0" w:color="auto"/>
              <w:bottom w:val="double" w:sz="4" w:space="0" w:color="auto"/>
            </w:tcBorders>
          </w:tcPr>
          <w:p w14:paraId="6DF1E56B" w14:textId="77777777" w:rsidR="008A3833" w:rsidRPr="004A5340" w:rsidRDefault="008A3833" w:rsidP="008A3833">
            <w:pPr>
              <w:rPr>
                <w:rFonts w:ascii="Arial" w:hAnsi="Arial" w:cs="Arial"/>
                <w:b/>
              </w:rPr>
            </w:pPr>
            <w:r w:rsidRPr="004A5340">
              <w:rPr>
                <w:rFonts w:ascii="Arial" w:hAnsi="Arial" w:cs="Arial"/>
                <w:b/>
              </w:rPr>
              <w:t xml:space="preserve"> </w:t>
            </w:r>
          </w:p>
          <w:p w14:paraId="73FB1DD3" w14:textId="77777777" w:rsidR="008A3833" w:rsidRPr="004A5340" w:rsidRDefault="008A3833" w:rsidP="008A3833">
            <w:pPr>
              <w:rPr>
                <w:rFonts w:ascii="Arial" w:hAnsi="Arial" w:cs="Arial"/>
                <w:b/>
              </w:rPr>
            </w:pPr>
            <w:r w:rsidRPr="004A5340">
              <w:rPr>
                <w:rFonts w:ascii="Arial" w:hAnsi="Arial" w:cs="Arial"/>
                <w:b/>
              </w:rPr>
              <w:t>Will the project create new jobs or maintain existing jobs in the rural economy?</w:t>
            </w:r>
          </w:p>
          <w:p w14:paraId="03B40D7C" w14:textId="77777777" w:rsidR="008A3833" w:rsidRPr="004A5340" w:rsidRDefault="008A3833" w:rsidP="008A3833">
            <w:pPr>
              <w:ind w:left="360"/>
              <w:rPr>
                <w:rFonts w:ascii="Arial" w:hAnsi="Arial" w:cs="Arial"/>
                <w:b/>
              </w:rPr>
            </w:pPr>
          </w:p>
          <w:p w14:paraId="2D75FBD4" w14:textId="77777777" w:rsidR="008A3833" w:rsidRPr="004A5340" w:rsidRDefault="008A3833" w:rsidP="008A3833">
            <w:pPr>
              <w:ind w:left="1276" w:hanging="1276"/>
              <w:rPr>
                <w:rFonts w:ascii="Arial" w:hAnsi="Arial" w:cs="Arial"/>
              </w:rPr>
            </w:pPr>
            <w:r w:rsidRPr="004A5340">
              <w:rPr>
                <w:rFonts w:ascii="Arial" w:hAnsi="Arial" w:cs="Arial"/>
                <w:b/>
              </w:rPr>
              <w:t>Score 8 –</w:t>
            </w:r>
            <w:r w:rsidRPr="004A5340">
              <w:rPr>
                <w:rFonts w:ascii="Arial" w:hAnsi="Arial" w:cs="Arial"/>
              </w:rPr>
              <w:t xml:space="preserve">  The project will create new employment opportunities and </w:t>
            </w:r>
          </w:p>
          <w:p w14:paraId="224ACD2F" w14:textId="77777777" w:rsidR="008A3833" w:rsidRPr="004A5340" w:rsidRDefault="008A3833" w:rsidP="008A3833">
            <w:pPr>
              <w:ind w:left="1276"/>
              <w:rPr>
                <w:rFonts w:ascii="Arial" w:hAnsi="Arial" w:cs="Arial"/>
              </w:rPr>
            </w:pPr>
            <w:r w:rsidRPr="004A5340">
              <w:rPr>
                <w:rFonts w:ascii="Arial" w:hAnsi="Arial" w:cs="Arial"/>
              </w:rPr>
              <w:t xml:space="preserve">create direct jobs sustainable beyond the implementation of the project i.e. after funding. </w:t>
            </w:r>
          </w:p>
          <w:p w14:paraId="2AAE3D65" w14:textId="77777777" w:rsidR="008A3833" w:rsidRPr="004A5340" w:rsidRDefault="008A3833" w:rsidP="008A3833">
            <w:pPr>
              <w:ind w:left="1620" w:hanging="900"/>
              <w:rPr>
                <w:rFonts w:ascii="Arial" w:hAnsi="Arial" w:cs="Arial"/>
              </w:rPr>
            </w:pPr>
            <w:r w:rsidRPr="004A5340">
              <w:rPr>
                <w:rFonts w:ascii="Arial" w:hAnsi="Arial" w:cs="Arial"/>
              </w:rPr>
              <w:t xml:space="preserve"> </w:t>
            </w:r>
          </w:p>
          <w:p w14:paraId="797623CE" w14:textId="77777777" w:rsidR="008A3833" w:rsidRPr="004A5340" w:rsidRDefault="008A3833" w:rsidP="008A3833">
            <w:pPr>
              <w:ind w:left="1276" w:hanging="1276"/>
              <w:rPr>
                <w:rFonts w:ascii="Arial" w:hAnsi="Arial" w:cs="Arial"/>
                <w:b/>
              </w:rPr>
            </w:pPr>
            <w:r w:rsidRPr="004A5340">
              <w:rPr>
                <w:rFonts w:ascii="Arial" w:hAnsi="Arial" w:cs="Arial"/>
                <w:b/>
              </w:rPr>
              <w:t xml:space="preserve">Score 5 –  </w:t>
            </w:r>
            <w:r w:rsidRPr="004A5340">
              <w:rPr>
                <w:rFonts w:ascii="Arial" w:hAnsi="Arial" w:cs="Arial"/>
              </w:rPr>
              <w:t>The project will maintain existing jobs in the rural economy.</w:t>
            </w:r>
          </w:p>
          <w:p w14:paraId="4448870D" w14:textId="77777777" w:rsidR="008A3833" w:rsidRPr="004A5340" w:rsidRDefault="008A3833" w:rsidP="008A3833">
            <w:pPr>
              <w:rPr>
                <w:rFonts w:ascii="Arial" w:hAnsi="Arial" w:cs="Arial"/>
                <w:b/>
              </w:rPr>
            </w:pPr>
          </w:p>
          <w:p w14:paraId="2D71E93F" w14:textId="77777777" w:rsidR="008A3833" w:rsidRPr="004A5340" w:rsidRDefault="008A3833" w:rsidP="008A3833">
            <w:pPr>
              <w:rPr>
                <w:rFonts w:ascii="Arial" w:hAnsi="Arial" w:cs="Arial"/>
              </w:rPr>
            </w:pPr>
            <w:r w:rsidRPr="004A5340">
              <w:rPr>
                <w:rFonts w:ascii="Arial" w:hAnsi="Arial" w:cs="Arial"/>
                <w:b/>
              </w:rPr>
              <w:t>Score 0 –</w:t>
            </w:r>
            <w:r w:rsidRPr="004A5340">
              <w:rPr>
                <w:rFonts w:ascii="Arial" w:hAnsi="Arial" w:cs="Arial"/>
              </w:rPr>
              <w:t xml:space="preserve">  No job creation or job sustainability evident.</w:t>
            </w:r>
          </w:p>
          <w:p w14:paraId="060DE278" w14:textId="77777777" w:rsidR="008A3833" w:rsidRPr="004A5340" w:rsidRDefault="008A3833" w:rsidP="008A3833">
            <w:pPr>
              <w:rPr>
                <w:rFonts w:ascii="Arial" w:hAnsi="Arial" w:cs="Arial"/>
              </w:rPr>
            </w:pPr>
          </w:p>
        </w:tc>
        <w:tc>
          <w:tcPr>
            <w:tcW w:w="992" w:type="dxa"/>
            <w:tcBorders>
              <w:top w:val="double" w:sz="4" w:space="0" w:color="auto"/>
              <w:bottom w:val="double" w:sz="4" w:space="0" w:color="auto"/>
              <w:right w:val="double" w:sz="4" w:space="0" w:color="auto"/>
            </w:tcBorders>
          </w:tcPr>
          <w:p w14:paraId="5DB5BB22" w14:textId="77777777" w:rsidR="008A3833" w:rsidRPr="004A5340" w:rsidRDefault="008A3833" w:rsidP="008A3833">
            <w:pPr>
              <w:rPr>
                <w:rFonts w:ascii="Arial" w:hAnsi="Arial" w:cs="Arial"/>
              </w:rPr>
            </w:pPr>
          </w:p>
        </w:tc>
      </w:tr>
      <w:tr w:rsidR="004A5340" w:rsidRPr="004A5340" w14:paraId="500739C2" w14:textId="77777777" w:rsidTr="008A3833">
        <w:tc>
          <w:tcPr>
            <w:tcW w:w="9039" w:type="dxa"/>
            <w:tcBorders>
              <w:top w:val="nil"/>
              <w:left w:val="nil"/>
              <w:bottom w:val="double" w:sz="4" w:space="0" w:color="auto"/>
              <w:right w:val="nil"/>
            </w:tcBorders>
          </w:tcPr>
          <w:p w14:paraId="5E46C657" w14:textId="77777777" w:rsidR="008A3833" w:rsidRPr="004A5340" w:rsidRDefault="008A3833" w:rsidP="008A3833">
            <w:pPr>
              <w:rPr>
                <w:rFonts w:ascii="Arial" w:hAnsi="Arial" w:cs="Arial"/>
                <w:b/>
              </w:rPr>
            </w:pPr>
          </w:p>
        </w:tc>
        <w:tc>
          <w:tcPr>
            <w:tcW w:w="992" w:type="dxa"/>
            <w:tcBorders>
              <w:top w:val="nil"/>
              <w:left w:val="nil"/>
              <w:bottom w:val="double" w:sz="4" w:space="0" w:color="auto"/>
              <w:right w:val="nil"/>
            </w:tcBorders>
          </w:tcPr>
          <w:p w14:paraId="5C33F33C" w14:textId="77777777" w:rsidR="008A3833" w:rsidRPr="004A5340" w:rsidRDefault="008A3833" w:rsidP="008A3833">
            <w:pPr>
              <w:rPr>
                <w:rFonts w:ascii="Arial" w:hAnsi="Arial" w:cs="Arial"/>
              </w:rPr>
            </w:pPr>
          </w:p>
        </w:tc>
      </w:tr>
      <w:tr w:rsidR="004A5340" w:rsidRPr="004A5340" w14:paraId="1B6683C1" w14:textId="77777777" w:rsidTr="008A3833">
        <w:tc>
          <w:tcPr>
            <w:tcW w:w="9039" w:type="dxa"/>
            <w:tcBorders>
              <w:top w:val="double" w:sz="4" w:space="0" w:color="auto"/>
              <w:left w:val="double" w:sz="4" w:space="0" w:color="auto"/>
              <w:bottom w:val="double" w:sz="4" w:space="0" w:color="auto"/>
              <w:right w:val="double" w:sz="4" w:space="0" w:color="auto"/>
            </w:tcBorders>
            <w:shd w:val="clear" w:color="auto" w:fill="D9D9D9"/>
          </w:tcPr>
          <w:p w14:paraId="403FB612" w14:textId="77777777" w:rsidR="008A3833" w:rsidRPr="004A5340" w:rsidRDefault="008A3833" w:rsidP="008A3833">
            <w:pPr>
              <w:ind w:left="360"/>
              <w:rPr>
                <w:rFonts w:ascii="Arial" w:hAnsi="Arial" w:cs="Arial"/>
                <w:b/>
              </w:rPr>
            </w:pPr>
          </w:p>
          <w:p w14:paraId="6738AE46" w14:textId="77777777" w:rsidR="008A3833" w:rsidRPr="004A5340" w:rsidRDefault="008A3833" w:rsidP="008A3833">
            <w:pPr>
              <w:ind w:left="360" w:hanging="360"/>
              <w:rPr>
                <w:rFonts w:ascii="Arial" w:hAnsi="Arial" w:cs="Arial"/>
                <w:b/>
              </w:rPr>
            </w:pPr>
            <w:r w:rsidRPr="004A5340">
              <w:rPr>
                <w:rFonts w:ascii="Arial" w:hAnsi="Arial" w:cs="Arial"/>
                <w:b/>
              </w:rPr>
              <w:t xml:space="preserve">10. MANAGEMENT SKILLS / RESOURCE   </w:t>
            </w:r>
          </w:p>
          <w:p w14:paraId="04829630" w14:textId="77777777" w:rsidR="008A3833" w:rsidRPr="004A5340" w:rsidRDefault="008A3833" w:rsidP="008A3833">
            <w:pPr>
              <w:ind w:left="360"/>
              <w:rPr>
                <w:rFonts w:ascii="Arial" w:hAnsi="Arial" w:cs="Arial"/>
                <w:b/>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20C8725A" w14:textId="77777777" w:rsidR="008A3833" w:rsidRPr="004A5340" w:rsidRDefault="008A3833" w:rsidP="008A3833">
            <w:pPr>
              <w:jc w:val="center"/>
              <w:rPr>
                <w:rFonts w:ascii="Arial" w:hAnsi="Arial" w:cs="Arial"/>
                <w:b/>
                <w:u w:val="single"/>
              </w:rPr>
            </w:pPr>
          </w:p>
          <w:p w14:paraId="44D7A20A" w14:textId="77777777" w:rsidR="008A3833" w:rsidRPr="004A5340" w:rsidRDefault="008A3833" w:rsidP="008A3833">
            <w:pPr>
              <w:jc w:val="center"/>
              <w:rPr>
                <w:rFonts w:ascii="Arial" w:hAnsi="Arial" w:cs="Arial"/>
                <w:b/>
                <w:u w:val="single"/>
              </w:rPr>
            </w:pPr>
            <w:r w:rsidRPr="004A5340">
              <w:rPr>
                <w:rFonts w:ascii="Arial" w:hAnsi="Arial" w:cs="Arial"/>
                <w:b/>
                <w:u w:val="single"/>
              </w:rPr>
              <w:t>Score</w:t>
            </w:r>
          </w:p>
          <w:p w14:paraId="1F702E14" w14:textId="77777777" w:rsidR="008A3833" w:rsidRPr="004A5340" w:rsidRDefault="008A3833" w:rsidP="008A3833">
            <w:pPr>
              <w:jc w:val="center"/>
              <w:rPr>
                <w:rFonts w:ascii="Arial" w:hAnsi="Arial" w:cs="Arial"/>
                <w:b/>
              </w:rPr>
            </w:pPr>
            <w:r w:rsidRPr="004A5340">
              <w:rPr>
                <w:rFonts w:ascii="Arial" w:hAnsi="Arial" w:cs="Arial"/>
                <w:b/>
              </w:rPr>
              <w:t>12</w:t>
            </w:r>
          </w:p>
          <w:p w14:paraId="2DA483F1" w14:textId="77777777" w:rsidR="008A3833" w:rsidRPr="004A5340" w:rsidRDefault="008A3833" w:rsidP="008A3833">
            <w:pPr>
              <w:jc w:val="center"/>
              <w:rPr>
                <w:rFonts w:ascii="Arial" w:hAnsi="Arial" w:cs="Arial"/>
                <w:b/>
              </w:rPr>
            </w:pPr>
          </w:p>
        </w:tc>
      </w:tr>
      <w:tr w:rsidR="008A3833" w:rsidRPr="004A5340" w14:paraId="33B4940B" w14:textId="77777777" w:rsidTr="008A3833">
        <w:tc>
          <w:tcPr>
            <w:tcW w:w="9039" w:type="dxa"/>
            <w:tcBorders>
              <w:top w:val="double" w:sz="4" w:space="0" w:color="auto"/>
              <w:left w:val="double" w:sz="4" w:space="0" w:color="auto"/>
              <w:bottom w:val="double" w:sz="4" w:space="0" w:color="auto"/>
            </w:tcBorders>
          </w:tcPr>
          <w:p w14:paraId="46D9365D" w14:textId="77777777" w:rsidR="008A3833" w:rsidRPr="004A5340" w:rsidRDefault="008A3833" w:rsidP="008A3833">
            <w:pPr>
              <w:rPr>
                <w:rFonts w:ascii="Arial" w:hAnsi="Arial" w:cs="Arial"/>
                <w:b/>
              </w:rPr>
            </w:pPr>
          </w:p>
          <w:p w14:paraId="160770EB" w14:textId="77777777" w:rsidR="008A3833" w:rsidRPr="004A5340" w:rsidRDefault="008A3833" w:rsidP="008A3833">
            <w:pPr>
              <w:rPr>
                <w:rFonts w:ascii="Arial" w:hAnsi="Arial" w:cs="Arial"/>
                <w:b/>
              </w:rPr>
            </w:pPr>
            <w:r w:rsidRPr="004A5340">
              <w:rPr>
                <w:rFonts w:ascii="Arial" w:hAnsi="Arial" w:cs="Arial"/>
                <w:b/>
              </w:rPr>
              <w:t>Does the Project Promoter have the capacity to deliver this project?</w:t>
            </w:r>
          </w:p>
          <w:p w14:paraId="3683A6C3" w14:textId="77777777" w:rsidR="008A3833" w:rsidRPr="004A5340" w:rsidRDefault="008A3833" w:rsidP="008A3833">
            <w:pPr>
              <w:ind w:left="709"/>
              <w:rPr>
                <w:rFonts w:ascii="Arial" w:hAnsi="Arial" w:cs="Arial"/>
              </w:rPr>
            </w:pPr>
          </w:p>
          <w:p w14:paraId="73A153F0" w14:textId="77777777" w:rsidR="008A3833" w:rsidRPr="004A5340" w:rsidRDefault="008A3833" w:rsidP="008A3833">
            <w:pPr>
              <w:ind w:left="1276" w:hanging="1276"/>
              <w:rPr>
                <w:rFonts w:ascii="Arial" w:hAnsi="Arial" w:cs="Arial"/>
              </w:rPr>
            </w:pPr>
            <w:r w:rsidRPr="004A5340">
              <w:rPr>
                <w:rFonts w:ascii="Arial" w:hAnsi="Arial" w:cs="Arial"/>
                <w:b/>
              </w:rPr>
              <w:t>Score 12</w:t>
            </w:r>
            <w:r w:rsidRPr="004A5340">
              <w:rPr>
                <w:rFonts w:ascii="Arial" w:hAnsi="Arial" w:cs="Arial"/>
              </w:rPr>
              <w:t>–  The project promoter can demonstrate significant project management experience in the completion of similar projects. The project management skills demonstrated within the organisation /committee/staff are relevant and deemed satisfactory for successful implementation of the project. Promoter has provided detail of the project management structure and governance arrangements for</w:t>
            </w:r>
          </w:p>
          <w:p w14:paraId="0F1E1ADF" w14:textId="77777777" w:rsidR="008A3833" w:rsidRPr="004A5340" w:rsidRDefault="008A3833" w:rsidP="008A3833">
            <w:pPr>
              <w:rPr>
                <w:rFonts w:ascii="Arial" w:hAnsi="Arial" w:cs="Arial"/>
              </w:rPr>
            </w:pPr>
            <w:r w:rsidRPr="004A5340">
              <w:rPr>
                <w:rFonts w:ascii="Arial" w:hAnsi="Arial" w:cs="Arial"/>
              </w:rPr>
              <w:t xml:space="preserve">                   delivery of the project.  No reported irregularities from previous RDP </w:t>
            </w:r>
          </w:p>
          <w:p w14:paraId="10F99A15" w14:textId="77777777" w:rsidR="008A3833" w:rsidRPr="004A5340" w:rsidRDefault="008A3833" w:rsidP="008A3833">
            <w:pPr>
              <w:rPr>
                <w:rFonts w:ascii="Arial" w:hAnsi="Arial" w:cs="Arial"/>
              </w:rPr>
            </w:pPr>
            <w:r w:rsidRPr="004A5340">
              <w:rPr>
                <w:rFonts w:ascii="Arial" w:hAnsi="Arial" w:cs="Arial"/>
              </w:rPr>
              <w:t xml:space="preserve">                   funding.  </w:t>
            </w:r>
          </w:p>
          <w:p w14:paraId="5298CC87" w14:textId="77777777" w:rsidR="008A3833" w:rsidRPr="004A5340" w:rsidRDefault="008A3833" w:rsidP="008A3833">
            <w:pPr>
              <w:rPr>
                <w:rFonts w:ascii="Arial" w:hAnsi="Arial" w:cs="Arial"/>
              </w:rPr>
            </w:pPr>
          </w:p>
          <w:p w14:paraId="4AEB3A06" w14:textId="77777777" w:rsidR="008A3833" w:rsidRPr="004A5340" w:rsidRDefault="008A3833" w:rsidP="008A3833">
            <w:pPr>
              <w:rPr>
                <w:rFonts w:ascii="Arial" w:hAnsi="Arial" w:cs="Arial"/>
              </w:rPr>
            </w:pPr>
          </w:p>
          <w:p w14:paraId="3D1DCFFF" w14:textId="77777777" w:rsidR="008A3833" w:rsidRPr="004A5340" w:rsidRDefault="008A3833" w:rsidP="008A3833">
            <w:pPr>
              <w:ind w:left="1276" w:hanging="1276"/>
              <w:rPr>
                <w:rFonts w:ascii="Arial" w:hAnsi="Arial" w:cs="Arial"/>
              </w:rPr>
            </w:pPr>
            <w:r w:rsidRPr="004A5340">
              <w:rPr>
                <w:rFonts w:ascii="Arial" w:hAnsi="Arial" w:cs="Arial"/>
                <w:b/>
              </w:rPr>
              <w:t>Score 8 –</w:t>
            </w:r>
            <w:r w:rsidRPr="004A5340">
              <w:rPr>
                <w:rFonts w:ascii="Arial" w:hAnsi="Arial" w:cs="Arial"/>
              </w:rPr>
              <w:t xml:space="preserve">   The project promoter has limited project management experience in the delivery of similar projects but the project management skills demonstrated within the organisation/committee are relevant for successful implementation of the project.  Although there is detail of the management structure and governance arrangements there </w:t>
            </w:r>
          </w:p>
          <w:p w14:paraId="3BC13EFB" w14:textId="77777777" w:rsidR="008A3833" w:rsidRPr="004A5340" w:rsidRDefault="008A3833" w:rsidP="008A3833">
            <w:pPr>
              <w:tabs>
                <w:tab w:val="left" w:pos="1276"/>
              </w:tabs>
              <w:ind w:left="1276" w:hanging="1276"/>
              <w:rPr>
                <w:rFonts w:ascii="Arial" w:hAnsi="Arial" w:cs="Arial"/>
              </w:rPr>
            </w:pPr>
            <w:r w:rsidRPr="004A5340">
              <w:rPr>
                <w:rFonts w:ascii="Arial" w:hAnsi="Arial" w:cs="Arial"/>
              </w:rPr>
              <w:t xml:space="preserve">                   are gaps.  No reported irregularities from previous RDP funding.  </w:t>
            </w:r>
          </w:p>
          <w:p w14:paraId="7F99F8C0" w14:textId="77777777" w:rsidR="008A3833" w:rsidRPr="004A5340" w:rsidRDefault="008A3833" w:rsidP="008A3833">
            <w:pPr>
              <w:tabs>
                <w:tab w:val="left" w:pos="1224"/>
              </w:tabs>
              <w:rPr>
                <w:rFonts w:ascii="Arial" w:hAnsi="Arial" w:cs="Arial"/>
              </w:rPr>
            </w:pPr>
          </w:p>
          <w:p w14:paraId="50E8C839" w14:textId="77777777" w:rsidR="008A3833" w:rsidRPr="004A5340" w:rsidRDefault="008A3833" w:rsidP="008A3833">
            <w:pPr>
              <w:ind w:left="1276" w:hanging="1276"/>
              <w:rPr>
                <w:rFonts w:ascii="Arial" w:hAnsi="Arial" w:cs="Arial"/>
              </w:rPr>
            </w:pPr>
            <w:r w:rsidRPr="004A5340">
              <w:rPr>
                <w:rFonts w:ascii="Arial" w:hAnsi="Arial" w:cs="Arial"/>
                <w:b/>
              </w:rPr>
              <w:t>Score 6</w:t>
            </w:r>
            <w:r w:rsidRPr="004A5340">
              <w:rPr>
                <w:rFonts w:ascii="Arial" w:hAnsi="Arial" w:cs="Arial"/>
              </w:rPr>
              <w:t xml:space="preserve"> –   There is no evidence that the project promoter has the              necessary management skills to deliver the project. However, the promoter has demonstrated that outside resources/skills are available to provide the necessary management skills to deliver the project. No reported irregularities from previous RDP funding.  </w:t>
            </w:r>
          </w:p>
          <w:p w14:paraId="0D5610E5" w14:textId="77777777" w:rsidR="008A3833" w:rsidRPr="004A5340" w:rsidRDefault="008A3833" w:rsidP="008A3833">
            <w:pPr>
              <w:rPr>
                <w:rFonts w:ascii="Arial" w:hAnsi="Arial" w:cs="Arial"/>
              </w:rPr>
            </w:pPr>
          </w:p>
          <w:p w14:paraId="39D2E108" w14:textId="77777777" w:rsidR="008A3833" w:rsidRPr="004A5340" w:rsidRDefault="008A3833" w:rsidP="008A3833">
            <w:pPr>
              <w:rPr>
                <w:rFonts w:ascii="Arial" w:hAnsi="Arial" w:cs="Arial"/>
              </w:rPr>
            </w:pPr>
            <w:r w:rsidRPr="004A5340">
              <w:rPr>
                <w:rFonts w:ascii="Arial" w:hAnsi="Arial" w:cs="Arial"/>
                <w:b/>
              </w:rPr>
              <w:t>Score 0</w:t>
            </w:r>
            <w:r w:rsidRPr="004A5340">
              <w:rPr>
                <w:rFonts w:ascii="Arial" w:hAnsi="Arial" w:cs="Arial"/>
              </w:rPr>
              <w:t xml:space="preserve"> –  There is no evidence that the project promoter has the necessary</w:t>
            </w:r>
          </w:p>
          <w:p w14:paraId="6A0FC074" w14:textId="77777777" w:rsidR="008A3833" w:rsidRPr="004A5340" w:rsidRDefault="008A3833" w:rsidP="008A3833">
            <w:pPr>
              <w:tabs>
                <w:tab w:val="left" w:pos="1275"/>
              </w:tabs>
              <w:rPr>
                <w:rFonts w:ascii="Arial" w:hAnsi="Arial" w:cs="Arial"/>
              </w:rPr>
            </w:pPr>
            <w:r w:rsidRPr="004A5340">
              <w:rPr>
                <w:rFonts w:ascii="Arial" w:hAnsi="Arial" w:cs="Arial"/>
              </w:rPr>
              <w:t xml:space="preserve">                   management structure and governance arrangements for the delivery </w:t>
            </w:r>
          </w:p>
          <w:p w14:paraId="79570617" w14:textId="77777777" w:rsidR="008A3833" w:rsidRPr="004A5340" w:rsidRDefault="008A3833" w:rsidP="008A3833">
            <w:pPr>
              <w:rPr>
                <w:rFonts w:ascii="Arial" w:hAnsi="Arial" w:cs="Arial"/>
              </w:rPr>
            </w:pPr>
            <w:r w:rsidRPr="004A5340">
              <w:rPr>
                <w:rFonts w:ascii="Arial" w:hAnsi="Arial" w:cs="Arial"/>
              </w:rPr>
              <w:t xml:space="preserve">                   of the project.</w:t>
            </w:r>
          </w:p>
          <w:p w14:paraId="1A91AC66" w14:textId="77777777" w:rsidR="008A3833" w:rsidRPr="004A5340" w:rsidRDefault="008A3833" w:rsidP="008A3833">
            <w:pPr>
              <w:rPr>
                <w:rFonts w:ascii="Arial" w:hAnsi="Arial" w:cs="Arial"/>
              </w:rPr>
            </w:pPr>
          </w:p>
        </w:tc>
        <w:tc>
          <w:tcPr>
            <w:tcW w:w="992" w:type="dxa"/>
            <w:tcBorders>
              <w:top w:val="double" w:sz="4" w:space="0" w:color="auto"/>
              <w:bottom w:val="double" w:sz="4" w:space="0" w:color="auto"/>
              <w:right w:val="double" w:sz="4" w:space="0" w:color="auto"/>
            </w:tcBorders>
          </w:tcPr>
          <w:p w14:paraId="618F8B43" w14:textId="77777777" w:rsidR="008A3833" w:rsidRPr="004A5340" w:rsidRDefault="008A3833" w:rsidP="008A3833">
            <w:pPr>
              <w:rPr>
                <w:rFonts w:ascii="Arial" w:hAnsi="Arial" w:cs="Arial"/>
              </w:rPr>
            </w:pPr>
          </w:p>
          <w:p w14:paraId="5ADE6ABF" w14:textId="77777777" w:rsidR="008A3833" w:rsidRPr="004A5340" w:rsidRDefault="008A3833" w:rsidP="008A3833">
            <w:pPr>
              <w:rPr>
                <w:rFonts w:ascii="Arial" w:hAnsi="Arial" w:cs="Arial"/>
              </w:rPr>
            </w:pPr>
          </w:p>
          <w:p w14:paraId="21B20053" w14:textId="77777777" w:rsidR="008A3833" w:rsidRPr="004A5340" w:rsidRDefault="008A3833" w:rsidP="008A3833">
            <w:pPr>
              <w:rPr>
                <w:rFonts w:ascii="Arial" w:hAnsi="Arial" w:cs="Arial"/>
              </w:rPr>
            </w:pPr>
          </w:p>
          <w:p w14:paraId="44C328F3" w14:textId="77777777" w:rsidR="008A3833" w:rsidRPr="004A5340" w:rsidRDefault="008A3833" w:rsidP="008A3833">
            <w:pPr>
              <w:rPr>
                <w:rFonts w:ascii="Arial" w:hAnsi="Arial" w:cs="Arial"/>
              </w:rPr>
            </w:pPr>
          </w:p>
          <w:p w14:paraId="0E06BFFB" w14:textId="77777777" w:rsidR="008A3833" w:rsidRPr="004A5340" w:rsidRDefault="008A3833" w:rsidP="008A3833">
            <w:pPr>
              <w:rPr>
                <w:rFonts w:ascii="Arial" w:hAnsi="Arial" w:cs="Arial"/>
              </w:rPr>
            </w:pPr>
          </w:p>
          <w:p w14:paraId="33FFC186" w14:textId="77777777" w:rsidR="008A3833" w:rsidRPr="004A5340" w:rsidRDefault="008A3833" w:rsidP="008A3833">
            <w:pPr>
              <w:rPr>
                <w:rFonts w:ascii="Arial" w:hAnsi="Arial" w:cs="Arial"/>
              </w:rPr>
            </w:pPr>
          </w:p>
          <w:p w14:paraId="75AFF423" w14:textId="77777777" w:rsidR="008A3833" w:rsidRPr="004A5340" w:rsidRDefault="008A3833" w:rsidP="008A3833">
            <w:pPr>
              <w:rPr>
                <w:rFonts w:ascii="Arial" w:hAnsi="Arial" w:cs="Arial"/>
              </w:rPr>
            </w:pPr>
          </w:p>
          <w:p w14:paraId="7A35E756" w14:textId="77777777" w:rsidR="008A3833" w:rsidRPr="004A5340" w:rsidRDefault="008A3833" w:rsidP="008A3833">
            <w:pPr>
              <w:rPr>
                <w:rFonts w:ascii="Arial" w:hAnsi="Arial" w:cs="Arial"/>
              </w:rPr>
            </w:pPr>
          </w:p>
          <w:p w14:paraId="00F8BB91" w14:textId="77777777" w:rsidR="008A3833" w:rsidRPr="004A5340" w:rsidRDefault="008A3833" w:rsidP="008A3833">
            <w:pPr>
              <w:rPr>
                <w:rFonts w:ascii="Arial" w:hAnsi="Arial" w:cs="Arial"/>
              </w:rPr>
            </w:pPr>
          </w:p>
          <w:p w14:paraId="61405DC0" w14:textId="77777777" w:rsidR="008A3833" w:rsidRPr="004A5340" w:rsidRDefault="008A3833" w:rsidP="008A3833">
            <w:pPr>
              <w:rPr>
                <w:rFonts w:ascii="Arial" w:hAnsi="Arial" w:cs="Arial"/>
              </w:rPr>
            </w:pPr>
          </w:p>
          <w:p w14:paraId="7D5971CE" w14:textId="77777777" w:rsidR="008A3833" w:rsidRPr="004A5340" w:rsidRDefault="008A3833" w:rsidP="008A3833">
            <w:pPr>
              <w:rPr>
                <w:rFonts w:ascii="Arial" w:hAnsi="Arial" w:cs="Arial"/>
              </w:rPr>
            </w:pPr>
          </w:p>
          <w:p w14:paraId="6B6FD615" w14:textId="77777777" w:rsidR="008A3833" w:rsidRPr="004A5340" w:rsidRDefault="008A3833" w:rsidP="008A3833">
            <w:pPr>
              <w:rPr>
                <w:rFonts w:ascii="Arial" w:hAnsi="Arial" w:cs="Arial"/>
              </w:rPr>
            </w:pPr>
          </w:p>
          <w:p w14:paraId="3C74D359" w14:textId="77777777" w:rsidR="008A3833" w:rsidRPr="004A5340" w:rsidRDefault="008A3833" w:rsidP="008A3833">
            <w:pPr>
              <w:rPr>
                <w:rFonts w:ascii="Arial" w:hAnsi="Arial" w:cs="Arial"/>
              </w:rPr>
            </w:pPr>
          </w:p>
          <w:p w14:paraId="68DCD093" w14:textId="77777777" w:rsidR="008A3833" w:rsidRPr="004A5340" w:rsidRDefault="008A3833" w:rsidP="008A3833">
            <w:pPr>
              <w:rPr>
                <w:rFonts w:ascii="Arial" w:hAnsi="Arial" w:cs="Arial"/>
              </w:rPr>
            </w:pPr>
          </w:p>
          <w:p w14:paraId="7A3A9009" w14:textId="77777777" w:rsidR="008A3833" w:rsidRPr="004A5340" w:rsidRDefault="008A3833" w:rsidP="008A3833">
            <w:pPr>
              <w:rPr>
                <w:rFonts w:ascii="Arial" w:hAnsi="Arial" w:cs="Arial"/>
              </w:rPr>
            </w:pPr>
          </w:p>
        </w:tc>
      </w:tr>
    </w:tbl>
    <w:p w14:paraId="31A03DB1" w14:textId="77777777" w:rsidR="008A3833" w:rsidRPr="004A5340" w:rsidRDefault="008A3833" w:rsidP="008A3833">
      <w:pPr>
        <w:rPr>
          <w:rFonts w:ascii="Arial" w:hAnsi="Arial" w:cs="Arial"/>
        </w:rPr>
      </w:pPr>
    </w:p>
    <w:p w14:paraId="6B6B8504" w14:textId="77777777" w:rsidR="008A3833" w:rsidRPr="004A5340" w:rsidRDefault="008A3833" w:rsidP="008A3833">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5340" w:rsidRPr="004A5340" w14:paraId="45630F63" w14:textId="77777777" w:rsidTr="008A3833">
        <w:tc>
          <w:tcPr>
            <w:tcW w:w="9039" w:type="dxa"/>
            <w:tcBorders>
              <w:top w:val="double" w:sz="4" w:space="0" w:color="auto"/>
              <w:left w:val="double" w:sz="4" w:space="0" w:color="auto"/>
              <w:bottom w:val="double" w:sz="4" w:space="0" w:color="auto"/>
              <w:right w:val="double" w:sz="4" w:space="0" w:color="auto"/>
            </w:tcBorders>
            <w:shd w:val="clear" w:color="auto" w:fill="D9D9D9"/>
          </w:tcPr>
          <w:p w14:paraId="16DAE2DE" w14:textId="77777777" w:rsidR="008A3833" w:rsidRPr="004A5340" w:rsidRDefault="008A3833" w:rsidP="008A3833">
            <w:pPr>
              <w:ind w:left="360"/>
              <w:rPr>
                <w:rFonts w:ascii="Arial" w:hAnsi="Arial" w:cs="Arial"/>
                <w:b/>
              </w:rPr>
            </w:pPr>
          </w:p>
          <w:p w14:paraId="663E0E3A" w14:textId="77777777" w:rsidR="008A3833" w:rsidRPr="004A5340" w:rsidRDefault="008A3833" w:rsidP="008A3833">
            <w:pPr>
              <w:ind w:left="426" w:hanging="426"/>
              <w:rPr>
                <w:rFonts w:ascii="Arial" w:hAnsi="Arial" w:cs="Arial"/>
                <w:b/>
              </w:rPr>
            </w:pPr>
            <w:r w:rsidRPr="004A5340">
              <w:rPr>
                <w:rFonts w:ascii="Arial" w:hAnsi="Arial" w:cs="Arial"/>
                <w:b/>
              </w:rPr>
              <w:t>11.  FINANCIAL PLANNING - Related to the delivery of the Project</w:t>
            </w: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75B4AE05" w14:textId="77777777" w:rsidR="008A3833" w:rsidRPr="004A5340" w:rsidRDefault="008A3833" w:rsidP="008A3833">
            <w:pPr>
              <w:jc w:val="center"/>
              <w:rPr>
                <w:rFonts w:ascii="Arial" w:hAnsi="Arial" w:cs="Arial"/>
                <w:b/>
                <w:u w:val="single"/>
              </w:rPr>
            </w:pPr>
          </w:p>
          <w:p w14:paraId="2F84E5B0" w14:textId="77777777" w:rsidR="008A3833" w:rsidRPr="004A5340" w:rsidRDefault="008A3833" w:rsidP="008A3833">
            <w:pPr>
              <w:jc w:val="center"/>
              <w:rPr>
                <w:rFonts w:ascii="Arial" w:hAnsi="Arial" w:cs="Arial"/>
                <w:b/>
                <w:u w:val="single"/>
              </w:rPr>
            </w:pPr>
            <w:r w:rsidRPr="004A5340">
              <w:rPr>
                <w:rFonts w:ascii="Arial" w:hAnsi="Arial" w:cs="Arial"/>
                <w:b/>
                <w:u w:val="single"/>
              </w:rPr>
              <w:t>Score</w:t>
            </w:r>
          </w:p>
          <w:p w14:paraId="186C4BC2" w14:textId="77777777" w:rsidR="008A3833" w:rsidRPr="004A5340" w:rsidRDefault="008A3833" w:rsidP="008A3833">
            <w:pPr>
              <w:jc w:val="center"/>
              <w:rPr>
                <w:rFonts w:ascii="Arial" w:hAnsi="Arial" w:cs="Arial"/>
                <w:b/>
              </w:rPr>
            </w:pPr>
            <w:r w:rsidRPr="004A5340">
              <w:rPr>
                <w:rFonts w:ascii="Arial" w:hAnsi="Arial" w:cs="Arial"/>
                <w:b/>
              </w:rPr>
              <w:t>12</w:t>
            </w:r>
          </w:p>
          <w:p w14:paraId="0DA31B82" w14:textId="77777777" w:rsidR="008A3833" w:rsidRPr="004A5340" w:rsidRDefault="008A3833" w:rsidP="008A3833">
            <w:pPr>
              <w:jc w:val="center"/>
              <w:rPr>
                <w:rFonts w:ascii="Arial" w:hAnsi="Arial" w:cs="Arial"/>
                <w:b/>
              </w:rPr>
            </w:pPr>
          </w:p>
        </w:tc>
      </w:tr>
      <w:tr w:rsidR="008A3833" w:rsidRPr="004A5340" w14:paraId="5972FB22" w14:textId="77777777" w:rsidTr="008A3833">
        <w:tc>
          <w:tcPr>
            <w:tcW w:w="9039" w:type="dxa"/>
            <w:tcBorders>
              <w:top w:val="double" w:sz="4" w:space="0" w:color="auto"/>
              <w:left w:val="double" w:sz="4" w:space="0" w:color="auto"/>
              <w:bottom w:val="double" w:sz="4" w:space="0" w:color="auto"/>
            </w:tcBorders>
          </w:tcPr>
          <w:p w14:paraId="0452158C" w14:textId="77777777" w:rsidR="008A3833" w:rsidRPr="004A5340" w:rsidRDefault="008A3833" w:rsidP="008A3833">
            <w:pPr>
              <w:rPr>
                <w:rFonts w:ascii="Arial" w:hAnsi="Arial" w:cs="Arial"/>
                <w:b/>
              </w:rPr>
            </w:pPr>
          </w:p>
          <w:p w14:paraId="5C114166" w14:textId="77777777" w:rsidR="008A3833" w:rsidRPr="004A5340" w:rsidRDefault="008A3833" w:rsidP="008A3833">
            <w:pPr>
              <w:rPr>
                <w:rFonts w:ascii="Arial" w:hAnsi="Arial" w:cs="Arial"/>
                <w:b/>
              </w:rPr>
            </w:pPr>
            <w:r w:rsidRPr="004A5340">
              <w:rPr>
                <w:rFonts w:ascii="Arial" w:hAnsi="Arial" w:cs="Arial"/>
                <w:b/>
              </w:rPr>
              <w:t xml:space="preserve">Does the project promoter demonstrate realistic financial planning? </w:t>
            </w:r>
          </w:p>
          <w:p w14:paraId="1D06BFF9" w14:textId="77777777" w:rsidR="008A3833" w:rsidRPr="004A5340" w:rsidRDefault="008A3833" w:rsidP="008A3833">
            <w:pPr>
              <w:rPr>
                <w:rFonts w:ascii="Arial" w:hAnsi="Arial" w:cs="Arial"/>
                <w:b/>
              </w:rPr>
            </w:pPr>
          </w:p>
          <w:p w14:paraId="26FF65BC" w14:textId="77777777" w:rsidR="008A3833" w:rsidRPr="004A5340" w:rsidRDefault="008A3833" w:rsidP="008A3833">
            <w:pPr>
              <w:ind w:left="1276" w:hanging="1276"/>
              <w:rPr>
                <w:rFonts w:ascii="Arial" w:hAnsi="Arial" w:cs="Arial"/>
              </w:rPr>
            </w:pPr>
            <w:r w:rsidRPr="004A5340">
              <w:rPr>
                <w:rFonts w:ascii="Arial" w:hAnsi="Arial" w:cs="Arial"/>
                <w:b/>
              </w:rPr>
              <w:t xml:space="preserve">Score 12 </w:t>
            </w:r>
            <w:r w:rsidRPr="004A5340">
              <w:rPr>
                <w:rFonts w:ascii="Arial" w:hAnsi="Arial" w:cs="Arial"/>
              </w:rPr>
              <w:t>–</w:t>
            </w:r>
            <w:r w:rsidRPr="004A5340">
              <w:rPr>
                <w:rFonts w:ascii="Arial" w:hAnsi="Arial" w:cs="Arial"/>
                <w:b/>
              </w:rPr>
              <w:t xml:space="preserve"> </w:t>
            </w:r>
            <w:r w:rsidRPr="004A5340">
              <w:rPr>
                <w:rFonts w:ascii="Arial" w:hAnsi="Arial" w:cs="Arial"/>
              </w:rPr>
              <w:t xml:space="preserve">Supporting information provided itemises all costs, capital and resource, (including direct costs and running costs) associated with project delivery.  Quotations/tenders have been provided in line with the required rules of the scheme as back up to all stated costs.  Applicant has provided evidence of engaging with a relevant professional in determining the costs associated with delivery.  A robust, credible and realistic delivery plan has been provided.  Detailed Work Plan template(s) have been provided. </w:t>
            </w:r>
          </w:p>
          <w:p w14:paraId="2EEEB291" w14:textId="77777777" w:rsidR="008A3833" w:rsidRPr="004A5340" w:rsidRDefault="008A3833" w:rsidP="008A3833">
            <w:pPr>
              <w:ind w:left="1418" w:hanging="1418"/>
              <w:rPr>
                <w:rFonts w:ascii="Arial" w:hAnsi="Arial" w:cs="Arial"/>
              </w:rPr>
            </w:pPr>
          </w:p>
          <w:p w14:paraId="16453347" w14:textId="77777777" w:rsidR="008A3833" w:rsidRPr="004A5340" w:rsidRDefault="008A3833" w:rsidP="008A3833">
            <w:pPr>
              <w:ind w:left="1276" w:hanging="1276"/>
              <w:rPr>
                <w:rFonts w:ascii="Arial" w:hAnsi="Arial" w:cs="Arial"/>
              </w:rPr>
            </w:pPr>
            <w:r w:rsidRPr="004A5340">
              <w:rPr>
                <w:rFonts w:ascii="Arial" w:hAnsi="Arial" w:cs="Arial"/>
                <w:b/>
              </w:rPr>
              <w:t>Score   7</w:t>
            </w:r>
            <w:r w:rsidRPr="004A5340">
              <w:rPr>
                <w:rFonts w:ascii="Arial" w:hAnsi="Arial" w:cs="Arial"/>
              </w:rPr>
              <w:t xml:space="preserve"> -  Applicant has provided limited detail as to how project costs were arrived at.  Only some or no indicative quotes provided against the items for which funding has been applied for.  There are some weaknesses in the delivery and Work Plan template(s) provided. </w:t>
            </w:r>
          </w:p>
          <w:p w14:paraId="77CCF305" w14:textId="77777777" w:rsidR="008A3833" w:rsidRPr="004A5340" w:rsidRDefault="008A3833" w:rsidP="008A3833">
            <w:pPr>
              <w:ind w:left="1418" w:hanging="1418"/>
              <w:rPr>
                <w:rFonts w:ascii="Arial" w:hAnsi="Arial" w:cs="Arial"/>
                <w:b/>
              </w:rPr>
            </w:pPr>
          </w:p>
          <w:p w14:paraId="0C940AEB" w14:textId="77777777" w:rsidR="008A3833" w:rsidRPr="004A5340" w:rsidRDefault="008A3833" w:rsidP="008A3833">
            <w:pPr>
              <w:ind w:left="1276" w:hanging="1276"/>
              <w:rPr>
                <w:rFonts w:ascii="Arial" w:hAnsi="Arial" w:cs="Arial"/>
              </w:rPr>
            </w:pPr>
            <w:r w:rsidRPr="004A5340">
              <w:rPr>
                <w:rFonts w:ascii="Arial" w:hAnsi="Arial" w:cs="Arial"/>
                <w:b/>
              </w:rPr>
              <w:t xml:space="preserve">Score   0 -  </w:t>
            </w:r>
            <w:r w:rsidRPr="004A5340">
              <w:rPr>
                <w:rFonts w:ascii="Arial" w:hAnsi="Arial" w:cs="Arial"/>
              </w:rPr>
              <w:t xml:space="preserve">Applicant has provided no supporting information (i.e. required number of quotes/tenders) to substantiate key costs associated with project delivery.  </w:t>
            </w:r>
          </w:p>
          <w:p w14:paraId="267395D7" w14:textId="77777777" w:rsidR="008A3833" w:rsidRPr="004A5340" w:rsidRDefault="008A3833" w:rsidP="008A3833">
            <w:pPr>
              <w:ind w:left="1276" w:hanging="1276"/>
              <w:rPr>
                <w:rFonts w:ascii="Arial" w:hAnsi="Arial" w:cs="Arial"/>
              </w:rPr>
            </w:pPr>
            <w:r w:rsidRPr="004A5340">
              <w:rPr>
                <w:rFonts w:ascii="Arial" w:hAnsi="Arial" w:cs="Arial"/>
              </w:rPr>
              <w:t xml:space="preserve">                               </w:t>
            </w:r>
          </w:p>
        </w:tc>
        <w:tc>
          <w:tcPr>
            <w:tcW w:w="992" w:type="dxa"/>
            <w:tcBorders>
              <w:top w:val="double" w:sz="4" w:space="0" w:color="auto"/>
              <w:bottom w:val="double" w:sz="4" w:space="0" w:color="auto"/>
              <w:right w:val="double" w:sz="4" w:space="0" w:color="auto"/>
            </w:tcBorders>
          </w:tcPr>
          <w:p w14:paraId="3B4822FC" w14:textId="77777777" w:rsidR="008A3833" w:rsidRPr="004A5340" w:rsidRDefault="008A3833" w:rsidP="008A3833">
            <w:pPr>
              <w:rPr>
                <w:rFonts w:ascii="Arial" w:hAnsi="Arial" w:cs="Arial"/>
              </w:rPr>
            </w:pPr>
          </w:p>
        </w:tc>
      </w:tr>
    </w:tbl>
    <w:p w14:paraId="2B191C2C" w14:textId="77777777" w:rsidR="008A3833" w:rsidRPr="004A5340" w:rsidRDefault="008A3833" w:rsidP="008A3833">
      <w:pPr>
        <w:rPr>
          <w:rFonts w:ascii="Arial" w:hAnsi="Arial" w:cs="Arial"/>
        </w:rPr>
      </w:pPr>
    </w:p>
    <w:p w14:paraId="7D5A8F22" w14:textId="77777777" w:rsidR="008A3833" w:rsidRPr="004A5340" w:rsidRDefault="008A3833" w:rsidP="008A3833">
      <w:pPr>
        <w:rPr>
          <w:rFonts w:ascii="Arial" w:hAnsi="Arial" w:cs="Arial"/>
        </w:rPr>
      </w:pPr>
    </w:p>
    <w:p w14:paraId="163212AD" w14:textId="77777777" w:rsidR="008A3833" w:rsidRPr="004A5340" w:rsidRDefault="008A3833" w:rsidP="008A3833">
      <w:pPr>
        <w:rPr>
          <w:rFonts w:ascii="Arial" w:hAnsi="Arial" w:cs="Arial"/>
        </w:rPr>
      </w:pPr>
    </w:p>
    <w:p w14:paraId="1A032C20" w14:textId="77777777" w:rsidR="008A3833" w:rsidRPr="004A5340" w:rsidRDefault="008A3833" w:rsidP="008A3833">
      <w:pPr>
        <w:rPr>
          <w:rFonts w:ascii="Arial" w:hAnsi="Arial" w:cs="Arial"/>
        </w:rPr>
      </w:pPr>
    </w:p>
    <w:p w14:paraId="06C080B9" w14:textId="77777777" w:rsidR="008A3833" w:rsidRPr="004A5340" w:rsidRDefault="008A3833" w:rsidP="008A3833">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5340" w:rsidRPr="004A5340" w14:paraId="30D5D2D6" w14:textId="77777777" w:rsidTr="008A3833">
        <w:tc>
          <w:tcPr>
            <w:tcW w:w="9039" w:type="dxa"/>
            <w:tcBorders>
              <w:top w:val="double" w:sz="4" w:space="0" w:color="auto"/>
              <w:left w:val="double" w:sz="4" w:space="0" w:color="auto"/>
              <w:bottom w:val="double" w:sz="4" w:space="0" w:color="auto"/>
              <w:right w:val="single" w:sz="4" w:space="0" w:color="auto"/>
            </w:tcBorders>
            <w:shd w:val="clear" w:color="auto" w:fill="D9D9D9"/>
          </w:tcPr>
          <w:p w14:paraId="2216FC6B" w14:textId="77777777" w:rsidR="008A3833" w:rsidRPr="004A5340" w:rsidRDefault="008A3833" w:rsidP="008A3833">
            <w:pPr>
              <w:pStyle w:val="ListParagraph"/>
              <w:rPr>
                <w:rFonts w:ascii="Arial" w:hAnsi="Arial" w:cs="Arial"/>
                <w:b/>
                <w:szCs w:val="24"/>
              </w:rPr>
            </w:pPr>
          </w:p>
          <w:p w14:paraId="66DE6C16" w14:textId="77777777" w:rsidR="008A3833" w:rsidRPr="004A5340" w:rsidRDefault="008A3833" w:rsidP="008A3833">
            <w:pPr>
              <w:ind w:left="426" w:hanging="426"/>
              <w:rPr>
                <w:rFonts w:ascii="Arial" w:hAnsi="Arial" w:cs="Arial"/>
                <w:b/>
              </w:rPr>
            </w:pPr>
            <w:r w:rsidRPr="004A5340">
              <w:rPr>
                <w:rFonts w:ascii="Arial" w:hAnsi="Arial" w:cs="Arial"/>
                <w:b/>
              </w:rPr>
              <w:t>12.  FINANCIAL VIABILITY/SUSTAINABILITY – Related to the project post    implementation</w:t>
            </w:r>
          </w:p>
          <w:p w14:paraId="7DE57250" w14:textId="77777777" w:rsidR="008A3833" w:rsidRPr="004A5340" w:rsidRDefault="008A3833" w:rsidP="008A3833">
            <w:pPr>
              <w:ind w:left="426" w:hanging="426"/>
              <w:rPr>
                <w:rFonts w:ascii="Arial" w:hAnsi="Arial" w:cs="Arial"/>
                <w:b/>
              </w:rPr>
            </w:pPr>
          </w:p>
        </w:tc>
        <w:tc>
          <w:tcPr>
            <w:tcW w:w="992" w:type="dxa"/>
            <w:tcBorders>
              <w:top w:val="double" w:sz="4" w:space="0" w:color="auto"/>
              <w:left w:val="single" w:sz="4" w:space="0" w:color="auto"/>
              <w:bottom w:val="double" w:sz="4" w:space="0" w:color="auto"/>
              <w:right w:val="double" w:sz="4" w:space="0" w:color="auto"/>
            </w:tcBorders>
            <w:shd w:val="clear" w:color="auto" w:fill="D9D9D9"/>
          </w:tcPr>
          <w:p w14:paraId="665F5D99" w14:textId="77777777" w:rsidR="008A3833" w:rsidRPr="004A5340" w:rsidRDefault="008A3833" w:rsidP="008A3833">
            <w:pPr>
              <w:rPr>
                <w:rFonts w:ascii="Arial" w:hAnsi="Arial" w:cs="Arial"/>
              </w:rPr>
            </w:pPr>
            <w:r w:rsidRPr="004A5340">
              <w:rPr>
                <w:rFonts w:ascii="Arial" w:hAnsi="Arial" w:cs="Arial"/>
              </w:rPr>
              <w:t xml:space="preserve">  </w:t>
            </w:r>
          </w:p>
          <w:p w14:paraId="73969E34" w14:textId="77777777" w:rsidR="008A3833" w:rsidRPr="004A5340" w:rsidRDefault="008A3833" w:rsidP="008A3833">
            <w:pPr>
              <w:rPr>
                <w:rFonts w:ascii="Arial" w:hAnsi="Arial" w:cs="Arial"/>
                <w:b/>
                <w:u w:val="single"/>
              </w:rPr>
            </w:pPr>
            <w:r w:rsidRPr="004A5340">
              <w:rPr>
                <w:rFonts w:ascii="Arial" w:hAnsi="Arial" w:cs="Arial"/>
              </w:rPr>
              <w:t xml:space="preserve"> </w:t>
            </w:r>
            <w:r w:rsidRPr="004A5340">
              <w:rPr>
                <w:rFonts w:ascii="Arial" w:hAnsi="Arial" w:cs="Arial"/>
                <w:b/>
                <w:u w:val="single"/>
              </w:rPr>
              <w:t>Score</w:t>
            </w:r>
          </w:p>
          <w:p w14:paraId="7440391B" w14:textId="77777777" w:rsidR="008A3833" w:rsidRPr="004A5340" w:rsidRDefault="008A3833" w:rsidP="008A3833">
            <w:pPr>
              <w:rPr>
                <w:rFonts w:ascii="Arial" w:hAnsi="Arial" w:cs="Arial"/>
                <w:b/>
              </w:rPr>
            </w:pPr>
            <w:r w:rsidRPr="004A5340">
              <w:rPr>
                <w:rFonts w:ascii="Arial" w:hAnsi="Arial" w:cs="Arial"/>
                <w:b/>
              </w:rPr>
              <w:t xml:space="preserve">    12</w:t>
            </w:r>
          </w:p>
          <w:p w14:paraId="5EDBC9B3" w14:textId="77777777" w:rsidR="008A3833" w:rsidRPr="004A5340" w:rsidRDefault="008A3833" w:rsidP="008A3833">
            <w:pPr>
              <w:rPr>
                <w:rFonts w:ascii="Arial" w:hAnsi="Arial" w:cs="Arial"/>
                <w:b/>
              </w:rPr>
            </w:pPr>
          </w:p>
        </w:tc>
      </w:tr>
      <w:tr w:rsidR="008A3833" w:rsidRPr="004A5340" w14:paraId="1BB420E7" w14:textId="77777777" w:rsidTr="008A3833">
        <w:tc>
          <w:tcPr>
            <w:tcW w:w="9039" w:type="dxa"/>
            <w:tcBorders>
              <w:top w:val="double" w:sz="4" w:space="0" w:color="auto"/>
              <w:left w:val="double" w:sz="4" w:space="0" w:color="auto"/>
              <w:bottom w:val="double" w:sz="4" w:space="0" w:color="auto"/>
            </w:tcBorders>
          </w:tcPr>
          <w:p w14:paraId="16062A6B" w14:textId="77777777" w:rsidR="008A3833" w:rsidRPr="004A5340" w:rsidRDefault="008A3833" w:rsidP="008A3833">
            <w:pPr>
              <w:rPr>
                <w:rFonts w:ascii="Arial" w:hAnsi="Arial" w:cs="Arial"/>
                <w:b/>
              </w:rPr>
            </w:pPr>
          </w:p>
          <w:p w14:paraId="05961A13" w14:textId="77777777" w:rsidR="008A3833" w:rsidRPr="004A5340" w:rsidRDefault="008A3833" w:rsidP="008A3833">
            <w:pPr>
              <w:rPr>
                <w:rFonts w:ascii="Arial" w:hAnsi="Arial" w:cs="Arial"/>
                <w:b/>
              </w:rPr>
            </w:pPr>
            <w:r w:rsidRPr="004A5340">
              <w:rPr>
                <w:rFonts w:ascii="Arial" w:hAnsi="Arial" w:cs="Arial"/>
                <w:b/>
              </w:rPr>
              <w:t>Examine the financial projections as provided by the promoter (which may include those included in a Business Plan) which have been economically appraised.  For projects which do not generate revenue consider maintenance costs.</w:t>
            </w:r>
          </w:p>
          <w:p w14:paraId="6A72FE27" w14:textId="77777777" w:rsidR="008A3833" w:rsidRPr="004A5340" w:rsidRDefault="008A3833" w:rsidP="008A3833">
            <w:pPr>
              <w:rPr>
                <w:rFonts w:ascii="Arial" w:hAnsi="Arial" w:cs="Arial"/>
                <w:b/>
              </w:rPr>
            </w:pPr>
            <w:r w:rsidRPr="004A5340">
              <w:rPr>
                <w:rFonts w:ascii="Arial" w:hAnsi="Arial" w:cs="Arial"/>
                <w:b/>
              </w:rPr>
              <w:t xml:space="preserve"> </w:t>
            </w:r>
          </w:p>
          <w:p w14:paraId="588D014C" w14:textId="77777777" w:rsidR="008A3833" w:rsidRPr="004A5340" w:rsidRDefault="008A3833" w:rsidP="008A3833">
            <w:pPr>
              <w:ind w:left="1276" w:hanging="1276"/>
              <w:rPr>
                <w:rFonts w:ascii="Arial" w:hAnsi="Arial" w:cs="Arial"/>
              </w:rPr>
            </w:pPr>
            <w:r w:rsidRPr="004A5340">
              <w:rPr>
                <w:rFonts w:ascii="Arial" w:hAnsi="Arial" w:cs="Arial"/>
                <w:b/>
              </w:rPr>
              <w:t xml:space="preserve">Score 12 - </w:t>
            </w:r>
            <w:r w:rsidRPr="004A5340">
              <w:rPr>
                <w:rFonts w:ascii="Arial" w:hAnsi="Arial" w:cs="Arial"/>
              </w:rPr>
              <w:t xml:space="preserve">The project will generate a level of income adequate to cover any annual overheads/recurrent costs. Income and expenditure projections are based on sound assumptions. Written confirmation provided as to how recurrent/maintenance costs will be met.  For non-revenue generating projects financial details have been provided as to how the project will be maintained. </w:t>
            </w:r>
          </w:p>
          <w:p w14:paraId="3477A65D" w14:textId="77777777" w:rsidR="008A3833" w:rsidRPr="004A5340" w:rsidRDefault="008A3833" w:rsidP="008A3833">
            <w:pPr>
              <w:ind w:left="1418" w:hanging="1276"/>
              <w:rPr>
                <w:rFonts w:ascii="Arial" w:hAnsi="Arial" w:cs="Arial"/>
              </w:rPr>
            </w:pPr>
          </w:p>
          <w:p w14:paraId="6D360AE2" w14:textId="77777777" w:rsidR="008A3833" w:rsidRPr="004A5340" w:rsidRDefault="008A3833" w:rsidP="008A3833">
            <w:pPr>
              <w:ind w:left="1276" w:hanging="1276"/>
              <w:rPr>
                <w:rFonts w:ascii="Arial" w:hAnsi="Arial" w:cs="Arial"/>
              </w:rPr>
            </w:pPr>
            <w:r w:rsidRPr="004A5340">
              <w:rPr>
                <w:rFonts w:ascii="Arial" w:hAnsi="Arial" w:cs="Arial"/>
                <w:b/>
              </w:rPr>
              <w:t xml:space="preserve">Score 8 -   </w:t>
            </w:r>
            <w:r w:rsidRPr="004A5340">
              <w:rPr>
                <w:rFonts w:ascii="Arial" w:hAnsi="Arial" w:cs="Arial"/>
              </w:rPr>
              <w:t xml:space="preserve">The project will generate a level of income adequate to cover annual overheads/recurrent cost but income and expenditure projections are not based on clearly defined assumptions. </w:t>
            </w:r>
          </w:p>
          <w:p w14:paraId="4D4C7CC8" w14:textId="77777777" w:rsidR="008A3833" w:rsidRPr="004A5340" w:rsidRDefault="008A3833" w:rsidP="008A3833">
            <w:pPr>
              <w:rPr>
                <w:rFonts w:ascii="Arial" w:hAnsi="Arial" w:cs="Arial"/>
              </w:rPr>
            </w:pPr>
          </w:p>
          <w:p w14:paraId="0A5BE817" w14:textId="77777777" w:rsidR="008A3833" w:rsidRPr="004A5340" w:rsidRDefault="008A3833" w:rsidP="008A3833">
            <w:pPr>
              <w:ind w:left="1276" w:hanging="1276"/>
              <w:rPr>
                <w:rFonts w:ascii="Arial" w:hAnsi="Arial" w:cs="Arial"/>
                <w:b/>
              </w:rPr>
            </w:pPr>
            <w:r w:rsidRPr="004A5340">
              <w:rPr>
                <w:rFonts w:ascii="Arial" w:hAnsi="Arial" w:cs="Arial"/>
                <w:b/>
              </w:rPr>
              <w:t xml:space="preserve">Score 0 -   </w:t>
            </w:r>
            <w:r w:rsidRPr="004A5340">
              <w:rPr>
                <w:rFonts w:ascii="Arial" w:hAnsi="Arial" w:cs="Arial"/>
              </w:rPr>
              <w:t xml:space="preserve">The project does not generate a level of income adequate to  </w:t>
            </w:r>
          </w:p>
          <w:p w14:paraId="02E36F42" w14:textId="77777777" w:rsidR="008A3833" w:rsidRPr="004A5340" w:rsidRDefault="008A3833" w:rsidP="008A3833">
            <w:pPr>
              <w:ind w:left="1276" w:hanging="1276"/>
              <w:rPr>
                <w:rFonts w:ascii="Arial" w:hAnsi="Arial" w:cs="Arial"/>
              </w:rPr>
            </w:pPr>
            <w:r w:rsidRPr="004A5340">
              <w:rPr>
                <w:rFonts w:ascii="Arial" w:hAnsi="Arial" w:cs="Arial"/>
              </w:rPr>
              <w:t xml:space="preserve">                   cover annual overheads/recurrent or is dependent on further </w:t>
            </w:r>
          </w:p>
          <w:p w14:paraId="6A2FF397" w14:textId="77777777" w:rsidR="008A3833" w:rsidRPr="004A5340" w:rsidRDefault="008A3833" w:rsidP="008A3833">
            <w:pPr>
              <w:ind w:left="1276"/>
              <w:rPr>
                <w:rFonts w:ascii="Arial" w:hAnsi="Arial" w:cs="Arial"/>
              </w:rPr>
            </w:pPr>
            <w:r w:rsidRPr="004A5340">
              <w:rPr>
                <w:rFonts w:ascii="Arial" w:hAnsi="Arial" w:cs="Arial"/>
              </w:rPr>
              <w:t xml:space="preserve">funding for continuation after the initial funding period.  For non-revenue generating projects there are no details or provision for upkeep/future maintenance.  </w:t>
            </w:r>
          </w:p>
        </w:tc>
        <w:tc>
          <w:tcPr>
            <w:tcW w:w="992" w:type="dxa"/>
            <w:tcBorders>
              <w:top w:val="double" w:sz="4" w:space="0" w:color="auto"/>
              <w:bottom w:val="double" w:sz="4" w:space="0" w:color="auto"/>
              <w:right w:val="double" w:sz="4" w:space="0" w:color="auto"/>
            </w:tcBorders>
          </w:tcPr>
          <w:p w14:paraId="4CA0E609" w14:textId="77777777" w:rsidR="008A3833" w:rsidRPr="004A5340" w:rsidRDefault="008A3833" w:rsidP="008A3833">
            <w:pPr>
              <w:rPr>
                <w:rFonts w:ascii="Arial" w:hAnsi="Arial" w:cs="Arial"/>
              </w:rPr>
            </w:pPr>
          </w:p>
          <w:p w14:paraId="53A5D39D" w14:textId="77777777" w:rsidR="008A3833" w:rsidRPr="004A5340" w:rsidRDefault="008A3833" w:rsidP="008A3833">
            <w:pPr>
              <w:rPr>
                <w:rFonts w:ascii="Arial" w:hAnsi="Arial" w:cs="Arial"/>
              </w:rPr>
            </w:pPr>
          </w:p>
        </w:tc>
      </w:tr>
    </w:tbl>
    <w:p w14:paraId="685F02DA" w14:textId="77777777" w:rsidR="008A3833" w:rsidRPr="004A5340" w:rsidRDefault="008A3833" w:rsidP="008A3833">
      <w:pPr>
        <w:rPr>
          <w:rFonts w:ascii="Arial" w:hAnsi="Arial" w:cs="Arial"/>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39"/>
        <w:gridCol w:w="992"/>
      </w:tblGrid>
      <w:tr w:rsidR="004A5340" w:rsidRPr="004A5340" w14:paraId="0117F3EB" w14:textId="77777777" w:rsidTr="008A3833">
        <w:tc>
          <w:tcPr>
            <w:tcW w:w="9039" w:type="dxa"/>
            <w:tcBorders>
              <w:top w:val="double" w:sz="4" w:space="0" w:color="auto"/>
              <w:left w:val="double" w:sz="4" w:space="0" w:color="auto"/>
              <w:bottom w:val="double" w:sz="4" w:space="0" w:color="auto"/>
              <w:right w:val="double" w:sz="4" w:space="0" w:color="auto"/>
            </w:tcBorders>
            <w:shd w:val="clear" w:color="auto" w:fill="D9D9D9"/>
          </w:tcPr>
          <w:p w14:paraId="1FFD433C" w14:textId="77777777" w:rsidR="008A3833" w:rsidRPr="004A5340" w:rsidRDefault="008A3833" w:rsidP="008A3833">
            <w:pPr>
              <w:ind w:left="360"/>
              <w:rPr>
                <w:rFonts w:ascii="Arial" w:hAnsi="Arial" w:cs="Arial"/>
                <w:b/>
              </w:rPr>
            </w:pPr>
          </w:p>
          <w:p w14:paraId="520906B3" w14:textId="77777777" w:rsidR="008A3833" w:rsidRPr="004A5340" w:rsidRDefault="008A3833" w:rsidP="008A3833">
            <w:pPr>
              <w:rPr>
                <w:rFonts w:ascii="Arial" w:hAnsi="Arial" w:cs="Arial"/>
                <w:b/>
              </w:rPr>
            </w:pPr>
            <w:r w:rsidRPr="004A5340">
              <w:rPr>
                <w:rFonts w:ascii="Arial" w:hAnsi="Arial" w:cs="Arial"/>
                <w:b/>
              </w:rPr>
              <w:t>13.  COMMUNICATIONS AND MARKETING/PUBLICITY</w:t>
            </w:r>
          </w:p>
          <w:p w14:paraId="3F52D9D1" w14:textId="77777777" w:rsidR="008A3833" w:rsidRPr="004A5340" w:rsidRDefault="008A3833" w:rsidP="008A3833">
            <w:pPr>
              <w:ind w:left="720"/>
              <w:rPr>
                <w:rFonts w:ascii="Arial" w:hAnsi="Arial" w:cs="Arial"/>
                <w:b/>
              </w:rPr>
            </w:pPr>
          </w:p>
        </w:tc>
        <w:tc>
          <w:tcPr>
            <w:tcW w:w="992" w:type="dxa"/>
            <w:tcBorders>
              <w:top w:val="double" w:sz="4" w:space="0" w:color="auto"/>
              <w:left w:val="double" w:sz="4" w:space="0" w:color="auto"/>
              <w:bottom w:val="double" w:sz="4" w:space="0" w:color="auto"/>
              <w:right w:val="double" w:sz="4" w:space="0" w:color="auto"/>
            </w:tcBorders>
            <w:shd w:val="clear" w:color="auto" w:fill="D9D9D9"/>
          </w:tcPr>
          <w:p w14:paraId="687B0A21" w14:textId="77777777" w:rsidR="008A3833" w:rsidRPr="004A5340" w:rsidRDefault="008A3833" w:rsidP="008A3833">
            <w:pPr>
              <w:jc w:val="center"/>
              <w:rPr>
                <w:rFonts w:ascii="Arial" w:hAnsi="Arial" w:cs="Arial"/>
                <w:b/>
                <w:u w:val="single"/>
              </w:rPr>
            </w:pPr>
          </w:p>
          <w:p w14:paraId="534080B5" w14:textId="77777777" w:rsidR="008A3833" w:rsidRPr="004A5340" w:rsidRDefault="008A3833" w:rsidP="008A3833">
            <w:pPr>
              <w:jc w:val="center"/>
              <w:rPr>
                <w:rFonts w:ascii="Arial" w:hAnsi="Arial" w:cs="Arial"/>
                <w:b/>
                <w:u w:val="single"/>
              </w:rPr>
            </w:pPr>
            <w:r w:rsidRPr="004A5340">
              <w:rPr>
                <w:rFonts w:ascii="Arial" w:hAnsi="Arial" w:cs="Arial"/>
                <w:b/>
                <w:u w:val="single"/>
              </w:rPr>
              <w:t>Score</w:t>
            </w:r>
          </w:p>
          <w:p w14:paraId="6C968F18" w14:textId="77777777" w:rsidR="008A3833" w:rsidRPr="004A5340" w:rsidRDefault="008A3833" w:rsidP="008A3833">
            <w:pPr>
              <w:jc w:val="center"/>
              <w:rPr>
                <w:rFonts w:ascii="Arial" w:hAnsi="Arial" w:cs="Arial"/>
                <w:b/>
              </w:rPr>
            </w:pPr>
            <w:r w:rsidRPr="004A5340">
              <w:rPr>
                <w:rFonts w:ascii="Arial" w:hAnsi="Arial" w:cs="Arial"/>
                <w:b/>
              </w:rPr>
              <w:t>5</w:t>
            </w:r>
          </w:p>
          <w:p w14:paraId="66FC88C6" w14:textId="77777777" w:rsidR="008A3833" w:rsidRPr="004A5340" w:rsidRDefault="008A3833" w:rsidP="008A3833">
            <w:pPr>
              <w:jc w:val="center"/>
              <w:rPr>
                <w:rFonts w:ascii="Arial" w:hAnsi="Arial" w:cs="Arial"/>
              </w:rPr>
            </w:pPr>
          </w:p>
        </w:tc>
      </w:tr>
      <w:tr w:rsidR="008A3833" w:rsidRPr="004A5340" w14:paraId="0D95AA91" w14:textId="77777777" w:rsidTr="008A3833">
        <w:tc>
          <w:tcPr>
            <w:tcW w:w="9039" w:type="dxa"/>
            <w:tcBorders>
              <w:top w:val="double" w:sz="4" w:space="0" w:color="auto"/>
              <w:left w:val="double" w:sz="4" w:space="0" w:color="auto"/>
              <w:bottom w:val="double" w:sz="4" w:space="0" w:color="auto"/>
            </w:tcBorders>
          </w:tcPr>
          <w:p w14:paraId="0EF525A3" w14:textId="77777777" w:rsidR="008A3833" w:rsidRPr="004A5340" w:rsidRDefault="008A3833" w:rsidP="008A3833">
            <w:pPr>
              <w:ind w:left="1134" w:hanging="1134"/>
              <w:rPr>
                <w:rFonts w:ascii="Arial" w:hAnsi="Arial" w:cs="Arial"/>
                <w:b/>
              </w:rPr>
            </w:pPr>
          </w:p>
          <w:p w14:paraId="6DB19895" w14:textId="77777777" w:rsidR="008A3833" w:rsidRPr="004A5340" w:rsidRDefault="008A3833" w:rsidP="008A3833">
            <w:pPr>
              <w:ind w:left="1276" w:hanging="1276"/>
              <w:rPr>
                <w:rFonts w:ascii="Arial" w:hAnsi="Arial" w:cs="Arial"/>
              </w:rPr>
            </w:pPr>
            <w:r w:rsidRPr="004A5340">
              <w:rPr>
                <w:rFonts w:ascii="Arial" w:hAnsi="Arial" w:cs="Arial"/>
                <w:b/>
              </w:rPr>
              <w:t>Score 5</w:t>
            </w:r>
            <w:r w:rsidRPr="004A5340">
              <w:rPr>
                <w:rFonts w:ascii="Arial" w:hAnsi="Arial" w:cs="Arial"/>
              </w:rPr>
              <w:t xml:space="preserve"> –   Supporting Information provides detail on communication and marketing and promotion activities appropriate to the scale of the project.  The project promoter has a clear communication/marketing plan and identified resources (which may include a budget) to promote the project. Detailed project Marketing plan has been provided.</w:t>
            </w:r>
          </w:p>
          <w:p w14:paraId="51378493" w14:textId="77777777" w:rsidR="008A3833" w:rsidRPr="004A5340" w:rsidRDefault="008A3833" w:rsidP="008A3833">
            <w:pPr>
              <w:ind w:left="1134" w:hanging="1134"/>
              <w:rPr>
                <w:rFonts w:ascii="Arial" w:hAnsi="Arial" w:cs="Arial"/>
              </w:rPr>
            </w:pPr>
          </w:p>
          <w:p w14:paraId="59E5E7F9" w14:textId="77777777" w:rsidR="008A3833" w:rsidRPr="004A5340" w:rsidRDefault="008A3833" w:rsidP="008A3833">
            <w:pPr>
              <w:ind w:left="1276" w:hanging="1276"/>
              <w:rPr>
                <w:rFonts w:ascii="Arial" w:hAnsi="Arial" w:cs="Arial"/>
              </w:rPr>
            </w:pPr>
            <w:r w:rsidRPr="004A5340">
              <w:rPr>
                <w:rFonts w:ascii="Arial" w:hAnsi="Arial" w:cs="Arial"/>
                <w:b/>
              </w:rPr>
              <w:t>Score 3</w:t>
            </w:r>
            <w:r w:rsidRPr="004A5340">
              <w:rPr>
                <w:rFonts w:ascii="Arial" w:hAnsi="Arial" w:cs="Arial"/>
              </w:rPr>
              <w:t xml:space="preserve"> –   Some information provided although limited on how the project will be communicated and marketed and promoted to beneficiaries.  The project has limited resources to carry out these activities, which restricts this impact of this activity. The detail in the project Marketing Plan is limited</w:t>
            </w:r>
          </w:p>
          <w:p w14:paraId="64011CDD" w14:textId="77777777" w:rsidR="008A3833" w:rsidRPr="004A5340" w:rsidRDefault="008A3833" w:rsidP="008A3833">
            <w:pPr>
              <w:ind w:left="1134" w:hanging="1134"/>
              <w:rPr>
                <w:rFonts w:ascii="Arial" w:hAnsi="Arial" w:cs="Arial"/>
              </w:rPr>
            </w:pPr>
          </w:p>
          <w:p w14:paraId="19BD2939" w14:textId="77777777" w:rsidR="008A3833" w:rsidRPr="004A5340" w:rsidRDefault="008A3833" w:rsidP="008A3833">
            <w:pPr>
              <w:ind w:left="1276" w:hanging="1276"/>
              <w:rPr>
                <w:rFonts w:ascii="Arial" w:hAnsi="Arial" w:cs="Arial"/>
              </w:rPr>
            </w:pPr>
            <w:r w:rsidRPr="004A5340">
              <w:rPr>
                <w:rFonts w:ascii="Arial" w:hAnsi="Arial" w:cs="Arial"/>
                <w:b/>
              </w:rPr>
              <w:t xml:space="preserve">Score 0 </w:t>
            </w:r>
            <w:r w:rsidRPr="004A5340">
              <w:rPr>
                <w:rFonts w:ascii="Arial" w:hAnsi="Arial" w:cs="Arial"/>
              </w:rPr>
              <w:t>–   There is no evidence provided on how the project promoter will communicate to the community/stakeholders and market the project.  The communication plan is weak or not submitted. The Project Marketing Plan is insufficiently completed to demonstrate how the project will be communicated to the local/wider community.</w:t>
            </w:r>
          </w:p>
        </w:tc>
        <w:tc>
          <w:tcPr>
            <w:tcW w:w="992" w:type="dxa"/>
            <w:tcBorders>
              <w:top w:val="double" w:sz="4" w:space="0" w:color="auto"/>
              <w:bottom w:val="double" w:sz="4" w:space="0" w:color="auto"/>
              <w:right w:val="double" w:sz="4" w:space="0" w:color="auto"/>
            </w:tcBorders>
          </w:tcPr>
          <w:p w14:paraId="08E32882" w14:textId="77777777" w:rsidR="008A3833" w:rsidRPr="004A5340" w:rsidRDefault="008A3833" w:rsidP="008A3833">
            <w:pPr>
              <w:rPr>
                <w:rFonts w:ascii="Arial" w:hAnsi="Arial" w:cs="Arial"/>
              </w:rPr>
            </w:pPr>
          </w:p>
        </w:tc>
      </w:tr>
    </w:tbl>
    <w:p w14:paraId="41BD3E03" w14:textId="77777777" w:rsidR="008A3833" w:rsidRPr="004A5340" w:rsidRDefault="008A3833" w:rsidP="008A3833">
      <w:pPr>
        <w:rPr>
          <w:vanish/>
        </w:rPr>
      </w:pPr>
    </w:p>
    <w:tbl>
      <w:tblPr>
        <w:tblW w:w="10031" w:type="dxa"/>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4A0" w:firstRow="1" w:lastRow="0" w:firstColumn="1" w:lastColumn="0" w:noHBand="0" w:noVBand="1"/>
      </w:tblPr>
      <w:tblGrid>
        <w:gridCol w:w="9039"/>
        <w:gridCol w:w="992"/>
      </w:tblGrid>
      <w:tr w:rsidR="004A5340" w:rsidRPr="004A5340" w14:paraId="5A6614D7" w14:textId="77777777" w:rsidTr="008A3833">
        <w:tc>
          <w:tcPr>
            <w:tcW w:w="9039" w:type="dxa"/>
            <w:shd w:val="clear" w:color="auto" w:fill="D9D9D9"/>
          </w:tcPr>
          <w:p w14:paraId="1400E1EB" w14:textId="77777777" w:rsidR="008A3833" w:rsidRPr="004A5340" w:rsidRDefault="008A3833" w:rsidP="008A3833">
            <w:pPr>
              <w:rPr>
                <w:rFonts w:ascii="Arial" w:hAnsi="Arial" w:cs="Arial"/>
              </w:rPr>
            </w:pPr>
          </w:p>
          <w:p w14:paraId="00E7AC46" w14:textId="77777777" w:rsidR="008A3833" w:rsidRPr="004A5340" w:rsidRDefault="008A3833" w:rsidP="008A3833">
            <w:pPr>
              <w:ind w:left="426" w:hanging="426"/>
              <w:rPr>
                <w:rFonts w:ascii="Arial" w:hAnsi="Arial" w:cs="Arial"/>
                <w:b/>
              </w:rPr>
            </w:pPr>
            <w:r w:rsidRPr="004A5340">
              <w:rPr>
                <w:rFonts w:ascii="Arial" w:hAnsi="Arial" w:cs="Arial"/>
                <w:b/>
              </w:rPr>
              <w:t>14.  EQUAL OPPORTUNITIES/GOOD RELATIONS/CROSS COMMUNITY CONSIDERATIONS</w:t>
            </w:r>
          </w:p>
          <w:p w14:paraId="52C899DF" w14:textId="77777777" w:rsidR="008A3833" w:rsidRPr="004A5340" w:rsidRDefault="008A3833" w:rsidP="008A3833">
            <w:pPr>
              <w:rPr>
                <w:rFonts w:ascii="Arial" w:hAnsi="Arial" w:cs="Arial"/>
              </w:rPr>
            </w:pPr>
          </w:p>
        </w:tc>
        <w:tc>
          <w:tcPr>
            <w:tcW w:w="992" w:type="dxa"/>
            <w:shd w:val="clear" w:color="auto" w:fill="D9D9D9"/>
          </w:tcPr>
          <w:p w14:paraId="74C3F2CD" w14:textId="77777777" w:rsidR="008A3833" w:rsidRPr="004A5340" w:rsidRDefault="008A3833" w:rsidP="008A3833">
            <w:pPr>
              <w:rPr>
                <w:rFonts w:ascii="Arial" w:hAnsi="Arial" w:cs="Arial"/>
                <w:b/>
              </w:rPr>
            </w:pPr>
          </w:p>
          <w:p w14:paraId="1C469245" w14:textId="77777777" w:rsidR="008A3833" w:rsidRPr="004A5340" w:rsidRDefault="008A3833" w:rsidP="008A3833">
            <w:pPr>
              <w:jc w:val="center"/>
              <w:rPr>
                <w:rFonts w:ascii="Arial" w:hAnsi="Arial" w:cs="Arial"/>
                <w:b/>
              </w:rPr>
            </w:pPr>
            <w:r w:rsidRPr="004A5340">
              <w:rPr>
                <w:rFonts w:ascii="Arial" w:hAnsi="Arial" w:cs="Arial"/>
                <w:b/>
                <w:u w:val="single"/>
              </w:rPr>
              <w:t xml:space="preserve">Score </w:t>
            </w:r>
            <w:r w:rsidRPr="004A5340">
              <w:rPr>
                <w:rFonts w:ascii="Arial" w:hAnsi="Arial" w:cs="Arial"/>
                <w:b/>
              </w:rPr>
              <w:t>8</w:t>
            </w:r>
          </w:p>
        </w:tc>
      </w:tr>
      <w:tr w:rsidR="008A3833" w:rsidRPr="004A5340" w14:paraId="4169B6EE" w14:textId="77777777" w:rsidTr="008A3833">
        <w:tc>
          <w:tcPr>
            <w:tcW w:w="9039" w:type="dxa"/>
            <w:shd w:val="clear" w:color="auto" w:fill="auto"/>
          </w:tcPr>
          <w:p w14:paraId="193A69A7" w14:textId="77777777" w:rsidR="008A3833" w:rsidRPr="004A5340" w:rsidRDefault="008A3833" w:rsidP="008A3833">
            <w:pPr>
              <w:rPr>
                <w:rFonts w:ascii="Arial" w:hAnsi="Arial" w:cs="Arial"/>
              </w:rPr>
            </w:pPr>
          </w:p>
          <w:p w14:paraId="70F3F492" w14:textId="77777777" w:rsidR="008A3833" w:rsidRPr="004A5340" w:rsidRDefault="008A3833" w:rsidP="008A3833">
            <w:pPr>
              <w:ind w:left="1276" w:hanging="1276"/>
              <w:rPr>
                <w:rFonts w:ascii="Arial" w:hAnsi="Arial" w:cs="Arial"/>
              </w:rPr>
            </w:pPr>
            <w:r w:rsidRPr="004A5340">
              <w:rPr>
                <w:rFonts w:ascii="Arial" w:hAnsi="Arial" w:cs="Arial"/>
                <w:b/>
              </w:rPr>
              <w:t xml:space="preserve">Score 8 –   </w:t>
            </w:r>
            <w:r w:rsidRPr="004A5340">
              <w:rPr>
                <w:rFonts w:ascii="Arial" w:hAnsi="Arial" w:cs="Arial"/>
              </w:rPr>
              <w:t>The applicant has provided strong evidence to demonstrate how the project will promote equal opportunities for all potential beneficiaries.  The project will encourage good relations/cross community involvement.  Promoter has provided evidence of meaningful consultation with key target groups in drawing together the project.</w:t>
            </w:r>
          </w:p>
          <w:p w14:paraId="59FA7B20" w14:textId="77777777" w:rsidR="008A3833" w:rsidRPr="004A5340" w:rsidRDefault="008A3833" w:rsidP="008A3833">
            <w:pPr>
              <w:rPr>
                <w:rFonts w:ascii="Arial" w:hAnsi="Arial" w:cs="Arial"/>
                <w:b/>
              </w:rPr>
            </w:pPr>
          </w:p>
          <w:p w14:paraId="79525EA7" w14:textId="77777777" w:rsidR="008A3833" w:rsidRPr="004A5340" w:rsidRDefault="008A3833" w:rsidP="008A3833">
            <w:pPr>
              <w:ind w:left="1276" w:hanging="1276"/>
              <w:rPr>
                <w:rFonts w:ascii="Arial" w:hAnsi="Arial" w:cs="Arial"/>
              </w:rPr>
            </w:pPr>
            <w:r w:rsidRPr="004A5340">
              <w:rPr>
                <w:rFonts w:ascii="Arial" w:hAnsi="Arial" w:cs="Arial"/>
                <w:b/>
              </w:rPr>
              <w:t xml:space="preserve">Score 5 –   </w:t>
            </w:r>
            <w:r w:rsidRPr="004A5340">
              <w:rPr>
                <w:rFonts w:ascii="Arial" w:hAnsi="Arial" w:cs="Arial"/>
              </w:rPr>
              <w:t>The applicant has provided some evidence to demonstrate how the project will promote equal opportunities for all potential beneficiaries.  There is some evidence that the project will encourage good relations/cross community involvement.  Promoter has provided some evidence of consultation with key target groups in drawing together the project.</w:t>
            </w:r>
          </w:p>
          <w:p w14:paraId="68061950" w14:textId="77777777" w:rsidR="008A3833" w:rsidRPr="004A5340" w:rsidRDefault="008A3833" w:rsidP="008A3833">
            <w:pPr>
              <w:rPr>
                <w:rFonts w:ascii="Arial" w:hAnsi="Arial" w:cs="Arial"/>
                <w:b/>
              </w:rPr>
            </w:pPr>
          </w:p>
          <w:p w14:paraId="4D05FA96" w14:textId="77777777" w:rsidR="008A3833" w:rsidRPr="004A5340" w:rsidRDefault="008A3833" w:rsidP="008A3833">
            <w:pPr>
              <w:ind w:left="1276" w:hanging="1276"/>
              <w:rPr>
                <w:rFonts w:ascii="Arial" w:hAnsi="Arial" w:cs="Arial"/>
              </w:rPr>
            </w:pPr>
            <w:r w:rsidRPr="004A5340">
              <w:rPr>
                <w:rFonts w:ascii="Arial" w:hAnsi="Arial" w:cs="Arial"/>
                <w:b/>
              </w:rPr>
              <w:lastRenderedPageBreak/>
              <w:t xml:space="preserve">Score 0 –   </w:t>
            </w:r>
            <w:r w:rsidRPr="004A5340">
              <w:rPr>
                <w:rFonts w:ascii="Arial" w:hAnsi="Arial" w:cs="Arial"/>
              </w:rPr>
              <w:t>The evidence provided does not demonstrate that the project will contribute to or encourage good relations/cross community involvement.  No evidence of any meaningful consultation with key target groups in drawing together the project.</w:t>
            </w:r>
          </w:p>
          <w:p w14:paraId="796B353D" w14:textId="77777777" w:rsidR="008A3833" w:rsidRPr="004A5340" w:rsidRDefault="008A3833" w:rsidP="008A3833">
            <w:pPr>
              <w:rPr>
                <w:rFonts w:ascii="Arial" w:hAnsi="Arial" w:cs="Arial"/>
              </w:rPr>
            </w:pPr>
          </w:p>
        </w:tc>
        <w:tc>
          <w:tcPr>
            <w:tcW w:w="992" w:type="dxa"/>
            <w:shd w:val="clear" w:color="auto" w:fill="auto"/>
          </w:tcPr>
          <w:p w14:paraId="20E662D1" w14:textId="77777777" w:rsidR="008A3833" w:rsidRPr="004A5340" w:rsidRDefault="008A3833" w:rsidP="008A3833">
            <w:pPr>
              <w:rPr>
                <w:rFonts w:ascii="Arial" w:hAnsi="Arial" w:cs="Arial"/>
              </w:rPr>
            </w:pPr>
          </w:p>
        </w:tc>
      </w:tr>
    </w:tbl>
    <w:p w14:paraId="0F9B9B7C" w14:textId="77777777" w:rsidR="008A3833" w:rsidRPr="004A5340" w:rsidRDefault="008A3833" w:rsidP="008A3833">
      <w:pPr>
        <w:rPr>
          <w:rFonts w:ascii="Arial" w:hAnsi="Arial" w:cs="Arial"/>
        </w:rPr>
      </w:pPr>
    </w:p>
    <w:p w14:paraId="5FA8A169" w14:textId="77777777" w:rsidR="008A3833" w:rsidRPr="004A5340" w:rsidRDefault="008A3833" w:rsidP="008A3833">
      <w:pPr>
        <w:rPr>
          <w:rFonts w:ascii="Arial" w:hAnsi="Arial" w:cs="Arial"/>
        </w:rPr>
      </w:pPr>
    </w:p>
    <w:p w14:paraId="63453047" w14:textId="77777777" w:rsidR="008A3833" w:rsidRPr="004A5340" w:rsidRDefault="008A3833" w:rsidP="008A3833">
      <w:pPr>
        <w:rPr>
          <w:rFonts w:ascii="Arial" w:hAnsi="Arial" w:cs="Arial"/>
          <w:b/>
        </w:rPr>
      </w:pPr>
      <w:r w:rsidRPr="004A5340">
        <w:rPr>
          <w:rFonts w:ascii="Arial" w:hAnsi="Arial" w:cs="Arial"/>
          <w:b/>
        </w:rPr>
        <w:br w:type="page"/>
      </w:r>
    </w:p>
    <w:p w14:paraId="705A0CA6" w14:textId="77777777" w:rsidR="008A3833" w:rsidRPr="004A5340" w:rsidRDefault="008A3833" w:rsidP="008A3833">
      <w:pPr>
        <w:rPr>
          <w:rFonts w:ascii="Arial" w:hAnsi="Arial" w:cs="Arial"/>
          <w:b/>
        </w:rPr>
      </w:pPr>
      <w:r w:rsidRPr="004A5340">
        <w:rPr>
          <w:rFonts w:ascii="Arial" w:hAnsi="Arial" w:cs="Arial"/>
          <w:b/>
        </w:rPr>
        <w:lastRenderedPageBreak/>
        <w:t>Summary of scores</w:t>
      </w:r>
    </w:p>
    <w:p w14:paraId="49A43BFB" w14:textId="77777777" w:rsidR="008A3833" w:rsidRPr="004A5340" w:rsidRDefault="008A3833" w:rsidP="008A3833">
      <w:pPr>
        <w:rPr>
          <w:rFonts w:ascii="Arial" w:hAnsi="Arial" w:cs="Arial"/>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182"/>
        <w:gridCol w:w="1418"/>
        <w:gridCol w:w="992"/>
      </w:tblGrid>
      <w:tr w:rsidR="004A5340" w:rsidRPr="004A5340" w14:paraId="2D7E7D02" w14:textId="77777777" w:rsidTr="008A3833">
        <w:tc>
          <w:tcPr>
            <w:tcW w:w="1297" w:type="dxa"/>
            <w:tcBorders>
              <w:top w:val="double" w:sz="4" w:space="0" w:color="auto"/>
              <w:left w:val="double" w:sz="4" w:space="0" w:color="auto"/>
            </w:tcBorders>
            <w:shd w:val="clear" w:color="auto" w:fill="D9D9D9"/>
          </w:tcPr>
          <w:p w14:paraId="3C9DF9CE" w14:textId="77777777" w:rsidR="008A3833" w:rsidRPr="004A5340" w:rsidRDefault="008A3833" w:rsidP="008A3833">
            <w:pPr>
              <w:jc w:val="center"/>
              <w:rPr>
                <w:rFonts w:ascii="Arial" w:hAnsi="Arial" w:cs="Arial"/>
                <w:b/>
              </w:rPr>
            </w:pPr>
          </w:p>
          <w:p w14:paraId="138523B6" w14:textId="77777777" w:rsidR="008A3833" w:rsidRPr="004A5340" w:rsidRDefault="008A3833" w:rsidP="008A3833">
            <w:pPr>
              <w:jc w:val="center"/>
              <w:rPr>
                <w:rFonts w:ascii="Arial" w:hAnsi="Arial" w:cs="Arial"/>
                <w:b/>
              </w:rPr>
            </w:pPr>
            <w:r w:rsidRPr="004A5340">
              <w:rPr>
                <w:rFonts w:ascii="Arial" w:hAnsi="Arial" w:cs="Arial"/>
                <w:b/>
              </w:rPr>
              <w:t>Criteria reference</w:t>
            </w:r>
          </w:p>
          <w:p w14:paraId="75B7C8B8" w14:textId="77777777" w:rsidR="008A3833" w:rsidRPr="004A5340" w:rsidRDefault="008A3833" w:rsidP="008A3833">
            <w:pPr>
              <w:jc w:val="center"/>
              <w:rPr>
                <w:rFonts w:ascii="Arial" w:hAnsi="Arial" w:cs="Arial"/>
                <w:b/>
              </w:rPr>
            </w:pPr>
          </w:p>
        </w:tc>
        <w:tc>
          <w:tcPr>
            <w:tcW w:w="6182" w:type="dxa"/>
            <w:tcBorders>
              <w:top w:val="double" w:sz="4" w:space="0" w:color="auto"/>
            </w:tcBorders>
            <w:shd w:val="clear" w:color="auto" w:fill="D9D9D9"/>
          </w:tcPr>
          <w:p w14:paraId="269C1F40" w14:textId="77777777" w:rsidR="008A3833" w:rsidRPr="004A5340" w:rsidRDefault="008A3833" w:rsidP="008A3833">
            <w:pPr>
              <w:ind w:left="720"/>
              <w:jc w:val="center"/>
              <w:rPr>
                <w:rFonts w:ascii="Arial" w:hAnsi="Arial" w:cs="Arial"/>
                <w:b/>
              </w:rPr>
            </w:pPr>
          </w:p>
          <w:p w14:paraId="4E679D03" w14:textId="77777777" w:rsidR="008A3833" w:rsidRPr="004A5340" w:rsidRDefault="008A3833" w:rsidP="008A3833">
            <w:pPr>
              <w:ind w:left="720"/>
              <w:jc w:val="center"/>
              <w:rPr>
                <w:rFonts w:ascii="Arial" w:hAnsi="Arial" w:cs="Arial"/>
                <w:b/>
              </w:rPr>
            </w:pPr>
            <w:r w:rsidRPr="004A5340">
              <w:rPr>
                <w:rFonts w:ascii="Arial" w:hAnsi="Arial" w:cs="Arial"/>
                <w:b/>
              </w:rPr>
              <w:t>Funding Criteria</w:t>
            </w:r>
          </w:p>
        </w:tc>
        <w:tc>
          <w:tcPr>
            <w:tcW w:w="1418" w:type="dxa"/>
            <w:tcBorders>
              <w:top w:val="double" w:sz="4" w:space="0" w:color="auto"/>
            </w:tcBorders>
            <w:shd w:val="clear" w:color="auto" w:fill="D9D9D9"/>
          </w:tcPr>
          <w:p w14:paraId="77FF4FDB" w14:textId="77777777" w:rsidR="008A3833" w:rsidRPr="004A5340" w:rsidRDefault="008A3833" w:rsidP="008A3833">
            <w:pPr>
              <w:jc w:val="center"/>
              <w:rPr>
                <w:rFonts w:ascii="Arial" w:hAnsi="Arial" w:cs="Arial"/>
                <w:b/>
              </w:rPr>
            </w:pPr>
          </w:p>
          <w:p w14:paraId="18A7879C" w14:textId="77777777" w:rsidR="008A3833" w:rsidRPr="004A5340" w:rsidRDefault="008A3833" w:rsidP="008A3833">
            <w:pPr>
              <w:jc w:val="center"/>
              <w:rPr>
                <w:rFonts w:ascii="Arial" w:hAnsi="Arial" w:cs="Arial"/>
                <w:b/>
              </w:rPr>
            </w:pPr>
            <w:r w:rsidRPr="004A5340">
              <w:rPr>
                <w:rFonts w:ascii="Arial" w:hAnsi="Arial" w:cs="Arial"/>
                <w:b/>
              </w:rPr>
              <w:t>Maximum Score</w:t>
            </w:r>
          </w:p>
        </w:tc>
        <w:tc>
          <w:tcPr>
            <w:tcW w:w="992" w:type="dxa"/>
            <w:tcBorders>
              <w:top w:val="double" w:sz="4" w:space="0" w:color="auto"/>
              <w:right w:val="double" w:sz="4" w:space="0" w:color="auto"/>
            </w:tcBorders>
            <w:shd w:val="clear" w:color="auto" w:fill="D9D9D9"/>
          </w:tcPr>
          <w:p w14:paraId="6E0A39AB" w14:textId="77777777" w:rsidR="008A3833" w:rsidRPr="004A5340" w:rsidRDefault="008A3833" w:rsidP="008A3833">
            <w:pPr>
              <w:jc w:val="center"/>
              <w:rPr>
                <w:rFonts w:ascii="Arial" w:hAnsi="Arial" w:cs="Arial"/>
                <w:b/>
              </w:rPr>
            </w:pPr>
          </w:p>
          <w:p w14:paraId="195358B3" w14:textId="77777777" w:rsidR="008A3833" w:rsidRPr="004A5340" w:rsidRDefault="008A3833" w:rsidP="008A3833">
            <w:pPr>
              <w:jc w:val="center"/>
              <w:rPr>
                <w:rFonts w:ascii="Arial" w:hAnsi="Arial" w:cs="Arial"/>
                <w:b/>
              </w:rPr>
            </w:pPr>
            <w:r w:rsidRPr="004A5340">
              <w:rPr>
                <w:rFonts w:ascii="Arial" w:hAnsi="Arial" w:cs="Arial"/>
                <w:b/>
              </w:rPr>
              <w:t>Score</w:t>
            </w:r>
          </w:p>
        </w:tc>
      </w:tr>
      <w:tr w:rsidR="004A5340" w:rsidRPr="004A5340" w14:paraId="2A64220C" w14:textId="77777777" w:rsidTr="008A3833">
        <w:tc>
          <w:tcPr>
            <w:tcW w:w="1297" w:type="dxa"/>
            <w:tcBorders>
              <w:left w:val="double" w:sz="4" w:space="0" w:color="auto"/>
            </w:tcBorders>
          </w:tcPr>
          <w:p w14:paraId="688E6F1F" w14:textId="77777777" w:rsidR="008A3833" w:rsidRPr="004A5340" w:rsidRDefault="008A3833" w:rsidP="008A3833">
            <w:pPr>
              <w:rPr>
                <w:rFonts w:ascii="Arial" w:hAnsi="Arial" w:cs="Arial"/>
                <w:b/>
              </w:rPr>
            </w:pPr>
          </w:p>
          <w:p w14:paraId="3B49D759" w14:textId="77777777" w:rsidR="008A3833" w:rsidRPr="004A5340" w:rsidRDefault="008A3833" w:rsidP="008A3833">
            <w:pPr>
              <w:rPr>
                <w:rFonts w:ascii="Arial" w:hAnsi="Arial" w:cs="Arial"/>
                <w:b/>
              </w:rPr>
            </w:pPr>
            <w:r w:rsidRPr="004A5340">
              <w:rPr>
                <w:rFonts w:ascii="Arial" w:hAnsi="Arial" w:cs="Arial"/>
                <w:b/>
              </w:rPr>
              <w:t>5.</w:t>
            </w:r>
          </w:p>
          <w:p w14:paraId="1AD73811" w14:textId="77777777" w:rsidR="008A3833" w:rsidRPr="004A5340" w:rsidRDefault="008A3833" w:rsidP="008A3833">
            <w:pPr>
              <w:rPr>
                <w:rFonts w:ascii="Arial" w:hAnsi="Arial" w:cs="Arial"/>
                <w:b/>
              </w:rPr>
            </w:pPr>
          </w:p>
        </w:tc>
        <w:tc>
          <w:tcPr>
            <w:tcW w:w="6182" w:type="dxa"/>
          </w:tcPr>
          <w:p w14:paraId="4D8EA9A2" w14:textId="77777777" w:rsidR="008A3833" w:rsidRPr="004A5340" w:rsidRDefault="008A3833" w:rsidP="008A3833">
            <w:pPr>
              <w:rPr>
                <w:rFonts w:ascii="Arial" w:hAnsi="Arial" w:cs="Arial"/>
                <w:b/>
              </w:rPr>
            </w:pPr>
          </w:p>
          <w:p w14:paraId="750E944C" w14:textId="77777777" w:rsidR="008A3833" w:rsidRPr="004A5340" w:rsidRDefault="008A3833" w:rsidP="008A3833">
            <w:pPr>
              <w:rPr>
                <w:rFonts w:ascii="Arial" w:hAnsi="Arial" w:cs="Arial"/>
                <w:b/>
              </w:rPr>
            </w:pPr>
            <w:r w:rsidRPr="004A5340">
              <w:rPr>
                <w:rFonts w:ascii="Arial" w:hAnsi="Arial" w:cs="Arial"/>
                <w:b/>
              </w:rPr>
              <w:t>Development Path Analysis - Project Categorisation</w:t>
            </w:r>
          </w:p>
        </w:tc>
        <w:tc>
          <w:tcPr>
            <w:tcW w:w="1418" w:type="dxa"/>
          </w:tcPr>
          <w:p w14:paraId="4B5C2FC1" w14:textId="77777777" w:rsidR="008A3833" w:rsidRPr="004A5340" w:rsidRDefault="008A3833" w:rsidP="008A3833">
            <w:pPr>
              <w:jc w:val="center"/>
              <w:rPr>
                <w:rFonts w:ascii="Arial" w:hAnsi="Arial" w:cs="Arial"/>
                <w:b/>
              </w:rPr>
            </w:pPr>
          </w:p>
          <w:p w14:paraId="2AA0DA9A" w14:textId="77777777" w:rsidR="008A3833" w:rsidRPr="004A5340" w:rsidDel="00FF1D33" w:rsidRDefault="008A3833" w:rsidP="008A3833">
            <w:pPr>
              <w:jc w:val="center"/>
              <w:rPr>
                <w:rFonts w:ascii="Arial" w:hAnsi="Arial" w:cs="Arial"/>
                <w:b/>
              </w:rPr>
            </w:pPr>
            <w:r w:rsidRPr="004A5340">
              <w:rPr>
                <w:rFonts w:ascii="Arial" w:hAnsi="Arial" w:cs="Arial"/>
                <w:b/>
              </w:rPr>
              <w:t>6</w:t>
            </w:r>
          </w:p>
        </w:tc>
        <w:tc>
          <w:tcPr>
            <w:tcW w:w="992" w:type="dxa"/>
            <w:tcBorders>
              <w:right w:val="double" w:sz="4" w:space="0" w:color="auto"/>
            </w:tcBorders>
          </w:tcPr>
          <w:p w14:paraId="77EF1777" w14:textId="77777777" w:rsidR="008A3833" w:rsidRPr="004A5340" w:rsidRDefault="008A3833" w:rsidP="008A3833">
            <w:pPr>
              <w:jc w:val="center"/>
              <w:rPr>
                <w:rFonts w:ascii="Arial" w:hAnsi="Arial" w:cs="Arial"/>
              </w:rPr>
            </w:pPr>
          </w:p>
        </w:tc>
      </w:tr>
      <w:tr w:rsidR="004A5340" w:rsidRPr="004A5340" w14:paraId="30546D65" w14:textId="77777777" w:rsidTr="008A3833">
        <w:tc>
          <w:tcPr>
            <w:tcW w:w="1297" w:type="dxa"/>
            <w:tcBorders>
              <w:left w:val="double" w:sz="4" w:space="0" w:color="auto"/>
            </w:tcBorders>
          </w:tcPr>
          <w:p w14:paraId="5E7AFCE6" w14:textId="77777777" w:rsidR="008A3833" w:rsidRPr="004A5340" w:rsidRDefault="008A3833" w:rsidP="008A3833">
            <w:pPr>
              <w:rPr>
                <w:rFonts w:ascii="Arial" w:hAnsi="Arial" w:cs="Arial"/>
                <w:b/>
              </w:rPr>
            </w:pPr>
          </w:p>
          <w:p w14:paraId="2F44FBE4" w14:textId="77777777" w:rsidR="008A3833" w:rsidRPr="004A5340" w:rsidRDefault="008A3833" w:rsidP="008A3833">
            <w:pPr>
              <w:rPr>
                <w:rFonts w:ascii="Arial" w:hAnsi="Arial" w:cs="Arial"/>
                <w:b/>
              </w:rPr>
            </w:pPr>
            <w:r w:rsidRPr="004A5340">
              <w:rPr>
                <w:rFonts w:ascii="Arial" w:hAnsi="Arial" w:cs="Arial"/>
                <w:b/>
              </w:rPr>
              <w:t>6.</w:t>
            </w:r>
          </w:p>
        </w:tc>
        <w:tc>
          <w:tcPr>
            <w:tcW w:w="6182" w:type="dxa"/>
          </w:tcPr>
          <w:p w14:paraId="048028BB" w14:textId="77777777" w:rsidR="008A3833" w:rsidRPr="004A5340" w:rsidRDefault="008A3833" w:rsidP="008A3833">
            <w:pPr>
              <w:rPr>
                <w:rFonts w:ascii="Arial" w:hAnsi="Arial" w:cs="Arial"/>
                <w:b/>
              </w:rPr>
            </w:pPr>
          </w:p>
          <w:p w14:paraId="43A74BAD" w14:textId="77777777" w:rsidR="008A3833" w:rsidRPr="004A5340" w:rsidRDefault="008A3833" w:rsidP="008A3833">
            <w:pPr>
              <w:rPr>
                <w:rFonts w:ascii="Arial" w:hAnsi="Arial" w:cs="Arial"/>
                <w:b/>
              </w:rPr>
            </w:pPr>
            <w:r w:rsidRPr="004A5340">
              <w:rPr>
                <w:rFonts w:ascii="Arial" w:hAnsi="Arial" w:cs="Arial"/>
                <w:b/>
              </w:rPr>
              <w:t>The extent to which need/demand is identified and addressed.  The extent to which the project contributes to the priorities of the LAG Development Strategy.</w:t>
            </w:r>
          </w:p>
          <w:p w14:paraId="040EF91A" w14:textId="77777777" w:rsidR="008A3833" w:rsidRPr="004A5340" w:rsidRDefault="008A3833" w:rsidP="008A3833">
            <w:pPr>
              <w:ind w:left="720"/>
              <w:rPr>
                <w:rFonts w:ascii="Arial" w:hAnsi="Arial" w:cs="Arial"/>
                <w:b/>
              </w:rPr>
            </w:pPr>
          </w:p>
        </w:tc>
        <w:tc>
          <w:tcPr>
            <w:tcW w:w="1418" w:type="dxa"/>
          </w:tcPr>
          <w:p w14:paraId="4D771856" w14:textId="77777777" w:rsidR="008A3833" w:rsidRPr="004A5340" w:rsidRDefault="008A3833" w:rsidP="008A3833">
            <w:pPr>
              <w:jc w:val="center"/>
              <w:rPr>
                <w:rFonts w:ascii="Arial" w:hAnsi="Arial" w:cs="Arial"/>
                <w:b/>
              </w:rPr>
            </w:pPr>
          </w:p>
          <w:p w14:paraId="6CED766D" w14:textId="77777777" w:rsidR="008A3833" w:rsidRPr="004A5340" w:rsidRDefault="008A3833" w:rsidP="008A3833">
            <w:pPr>
              <w:jc w:val="center"/>
              <w:rPr>
                <w:rFonts w:ascii="Arial" w:hAnsi="Arial" w:cs="Arial"/>
                <w:b/>
              </w:rPr>
            </w:pPr>
            <w:r w:rsidRPr="004A5340">
              <w:rPr>
                <w:rFonts w:ascii="Arial" w:hAnsi="Arial" w:cs="Arial"/>
                <w:b/>
              </w:rPr>
              <w:t>17</w:t>
            </w:r>
          </w:p>
        </w:tc>
        <w:tc>
          <w:tcPr>
            <w:tcW w:w="992" w:type="dxa"/>
            <w:tcBorders>
              <w:right w:val="double" w:sz="4" w:space="0" w:color="auto"/>
            </w:tcBorders>
          </w:tcPr>
          <w:p w14:paraId="6CE535F8" w14:textId="77777777" w:rsidR="008A3833" w:rsidRPr="004A5340" w:rsidRDefault="008A3833" w:rsidP="008A3833">
            <w:pPr>
              <w:jc w:val="center"/>
              <w:rPr>
                <w:rFonts w:ascii="Arial" w:hAnsi="Arial" w:cs="Arial"/>
              </w:rPr>
            </w:pPr>
          </w:p>
        </w:tc>
      </w:tr>
      <w:tr w:rsidR="004A5340" w:rsidRPr="004A5340" w14:paraId="70036C18" w14:textId="77777777" w:rsidTr="008A3833">
        <w:tc>
          <w:tcPr>
            <w:tcW w:w="1297" w:type="dxa"/>
            <w:tcBorders>
              <w:left w:val="double" w:sz="4" w:space="0" w:color="auto"/>
            </w:tcBorders>
          </w:tcPr>
          <w:p w14:paraId="31F590BC" w14:textId="77777777" w:rsidR="008A3833" w:rsidRPr="004A5340" w:rsidRDefault="008A3833" w:rsidP="008A3833">
            <w:pPr>
              <w:rPr>
                <w:rFonts w:ascii="Arial" w:hAnsi="Arial" w:cs="Arial"/>
                <w:b/>
              </w:rPr>
            </w:pPr>
          </w:p>
          <w:p w14:paraId="34BE5C5B" w14:textId="77777777" w:rsidR="008A3833" w:rsidRPr="004A5340" w:rsidRDefault="008A3833" w:rsidP="008A3833">
            <w:pPr>
              <w:rPr>
                <w:rFonts w:ascii="Arial" w:hAnsi="Arial" w:cs="Arial"/>
                <w:b/>
              </w:rPr>
            </w:pPr>
            <w:r w:rsidRPr="004A5340">
              <w:rPr>
                <w:rFonts w:ascii="Arial" w:hAnsi="Arial" w:cs="Arial"/>
                <w:b/>
              </w:rPr>
              <w:t>7.</w:t>
            </w:r>
          </w:p>
        </w:tc>
        <w:tc>
          <w:tcPr>
            <w:tcW w:w="6182" w:type="dxa"/>
          </w:tcPr>
          <w:p w14:paraId="05E9E3A8" w14:textId="77777777" w:rsidR="008A3833" w:rsidRPr="004A5340" w:rsidRDefault="008A3833" w:rsidP="008A3833">
            <w:pPr>
              <w:rPr>
                <w:rFonts w:ascii="Arial" w:hAnsi="Arial" w:cs="Arial"/>
                <w:b/>
              </w:rPr>
            </w:pPr>
          </w:p>
          <w:p w14:paraId="78CF5A47" w14:textId="77777777" w:rsidR="008A3833" w:rsidRPr="004A5340" w:rsidRDefault="008A3833" w:rsidP="008A3833">
            <w:pPr>
              <w:rPr>
                <w:rFonts w:ascii="Arial" w:hAnsi="Arial" w:cs="Arial"/>
                <w:b/>
              </w:rPr>
            </w:pPr>
            <w:r w:rsidRPr="004A5340">
              <w:rPr>
                <w:rFonts w:ascii="Arial" w:hAnsi="Arial" w:cs="Arial"/>
                <w:b/>
              </w:rPr>
              <w:t>OBJECTIVES, TARGETS AND PERFORMANCE INDICATORS</w:t>
            </w:r>
          </w:p>
          <w:p w14:paraId="45C7431D" w14:textId="77777777" w:rsidR="008A3833" w:rsidRPr="004A5340" w:rsidRDefault="008A3833" w:rsidP="008A3833">
            <w:pPr>
              <w:rPr>
                <w:rFonts w:ascii="Arial" w:hAnsi="Arial" w:cs="Arial"/>
                <w:b/>
              </w:rPr>
            </w:pPr>
            <w:r w:rsidRPr="004A5340">
              <w:rPr>
                <w:rFonts w:ascii="Arial" w:hAnsi="Arial" w:cs="Arial"/>
                <w:b/>
              </w:rPr>
              <w:t>Specific, Measurable, Achievable, Realistic and Time-bound (SMART)</w:t>
            </w:r>
          </w:p>
        </w:tc>
        <w:tc>
          <w:tcPr>
            <w:tcW w:w="1418" w:type="dxa"/>
          </w:tcPr>
          <w:p w14:paraId="086689FA" w14:textId="77777777" w:rsidR="008A3833" w:rsidRPr="004A5340" w:rsidRDefault="008A3833" w:rsidP="008A3833">
            <w:pPr>
              <w:jc w:val="center"/>
              <w:rPr>
                <w:rFonts w:ascii="Arial" w:hAnsi="Arial" w:cs="Arial"/>
                <w:b/>
              </w:rPr>
            </w:pPr>
          </w:p>
          <w:p w14:paraId="60C7F883" w14:textId="77777777" w:rsidR="008A3833" w:rsidRPr="004A5340" w:rsidRDefault="008A3833" w:rsidP="008A3833">
            <w:pPr>
              <w:jc w:val="center"/>
              <w:rPr>
                <w:rFonts w:ascii="Arial" w:hAnsi="Arial" w:cs="Arial"/>
                <w:b/>
              </w:rPr>
            </w:pPr>
            <w:r w:rsidRPr="004A5340">
              <w:rPr>
                <w:rFonts w:ascii="Arial" w:hAnsi="Arial" w:cs="Arial"/>
                <w:b/>
              </w:rPr>
              <w:t>10</w:t>
            </w:r>
          </w:p>
        </w:tc>
        <w:tc>
          <w:tcPr>
            <w:tcW w:w="992" w:type="dxa"/>
            <w:tcBorders>
              <w:right w:val="double" w:sz="4" w:space="0" w:color="auto"/>
            </w:tcBorders>
          </w:tcPr>
          <w:p w14:paraId="7295985F" w14:textId="77777777" w:rsidR="008A3833" w:rsidRPr="004A5340" w:rsidRDefault="008A3833" w:rsidP="008A3833">
            <w:pPr>
              <w:jc w:val="center"/>
              <w:rPr>
                <w:rFonts w:ascii="Arial" w:hAnsi="Arial" w:cs="Arial"/>
              </w:rPr>
            </w:pPr>
          </w:p>
        </w:tc>
      </w:tr>
      <w:tr w:rsidR="004A5340" w:rsidRPr="004A5340" w14:paraId="1DEBC7A9" w14:textId="77777777" w:rsidTr="008A3833">
        <w:tc>
          <w:tcPr>
            <w:tcW w:w="1297" w:type="dxa"/>
            <w:tcBorders>
              <w:left w:val="double" w:sz="4" w:space="0" w:color="auto"/>
            </w:tcBorders>
          </w:tcPr>
          <w:p w14:paraId="4E56D106" w14:textId="77777777" w:rsidR="008A3833" w:rsidRPr="004A5340" w:rsidRDefault="008A3833" w:rsidP="008A3833">
            <w:pPr>
              <w:rPr>
                <w:rFonts w:ascii="Arial" w:hAnsi="Arial" w:cs="Arial"/>
                <w:b/>
              </w:rPr>
            </w:pPr>
          </w:p>
          <w:p w14:paraId="739DBA34" w14:textId="77777777" w:rsidR="008A3833" w:rsidRPr="004A5340" w:rsidRDefault="008A3833" w:rsidP="008A3833">
            <w:pPr>
              <w:rPr>
                <w:rFonts w:ascii="Arial" w:hAnsi="Arial" w:cs="Arial"/>
                <w:b/>
              </w:rPr>
            </w:pPr>
            <w:r w:rsidRPr="004A5340">
              <w:rPr>
                <w:rFonts w:ascii="Arial" w:hAnsi="Arial" w:cs="Arial"/>
                <w:b/>
              </w:rPr>
              <w:t>8.</w:t>
            </w:r>
          </w:p>
        </w:tc>
        <w:tc>
          <w:tcPr>
            <w:tcW w:w="6182" w:type="dxa"/>
          </w:tcPr>
          <w:p w14:paraId="04FD53BB" w14:textId="77777777" w:rsidR="008A3833" w:rsidRPr="004A5340" w:rsidRDefault="008A3833" w:rsidP="008A3833">
            <w:pPr>
              <w:rPr>
                <w:rFonts w:ascii="Arial" w:hAnsi="Arial" w:cs="Arial"/>
                <w:b/>
              </w:rPr>
            </w:pPr>
            <w:r w:rsidRPr="004A5340">
              <w:rPr>
                <w:rFonts w:ascii="Arial" w:hAnsi="Arial" w:cs="Arial"/>
                <w:b/>
              </w:rPr>
              <w:t xml:space="preserve"> </w:t>
            </w:r>
          </w:p>
          <w:p w14:paraId="0581E3B6" w14:textId="77777777" w:rsidR="008A3833" w:rsidRPr="004A5340" w:rsidRDefault="008A3833" w:rsidP="008A3833">
            <w:pPr>
              <w:rPr>
                <w:rFonts w:ascii="Arial" w:hAnsi="Arial" w:cs="Arial"/>
                <w:b/>
              </w:rPr>
            </w:pPr>
            <w:r w:rsidRPr="004A5340">
              <w:rPr>
                <w:rFonts w:ascii="Arial" w:hAnsi="Arial" w:cs="Arial"/>
                <w:b/>
              </w:rPr>
              <w:t>Project Promoter has monitoring and evaluation systems in place to measure progress against objectives</w:t>
            </w:r>
          </w:p>
        </w:tc>
        <w:tc>
          <w:tcPr>
            <w:tcW w:w="1418" w:type="dxa"/>
          </w:tcPr>
          <w:p w14:paraId="63096820" w14:textId="77777777" w:rsidR="008A3833" w:rsidRPr="004A5340" w:rsidRDefault="008A3833" w:rsidP="008A3833">
            <w:pPr>
              <w:jc w:val="center"/>
              <w:rPr>
                <w:rFonts w:ascii="Arial" w:hAnsi="Arial" w:cs="Arial"/>
                <w:b/>
              </w:rPr>
            </w:pPr>
          </w:p>
          <w:p w14:paraId="7AEC7780" w14:textId="77777777" w:rsidR="008A3833" w:rsidRPr="004A5340" w:rsidRDefault="008A3833" w:rsidP="008A3833">
            <w:pPr>
              <w:jc w:val="center"/>
              <w:rPr>
                <w:rFonts w:ascii="Arial" w:hAnsi="Arial" w:cs="Arial"/>
                <w:b/>
              </w:rPr>
            </w:pPr>
            <w:r w:rsidRPr="004A5340">
              <w:rPr>
                <w:rFonts w:ascii="Arial" w:hAnsi="Arial" w:cs="Arial"/>
                <w:b/>
              </w:rPr>
              <w:t>10</w:t>
            </w:r>
          </w:p>
        </w:tc>
        <w:tc>
          <w:tcPr>
            <w:tcW w:w="992" w:type="dxa"/>
            <w:tcBorders>
              <w:right w:val="double" w:sz="4" w:space="0" w:color="auto"/>
            </w:tcBorders>
          </w:tcPr>
          <w:p w14:paraId="5CB16E92" w14:textId="77777777" w:rsidR="008A3833" w:rsidRPr="004A5340" w:rsidRDefault="008A3833" w:rsidP="008A3833">
            <w:pPr>
              <w:jc w:val="center"/>
              <w:rPr>
                <w:rFonts w:ascii="Arial" w:hAnsi="Arial" w:cs="Arial"/>
              </w:rPr>
            </w:pPr>
          </w:p>
        </w:tc>
      </w:tr>
      <w:tr w:rsidR="004A5340" w:rsidRPr="004A5340" w14:paraId="26BEBB17" w14:textId="77777777" w:rsidTr="008A3833">
        <w:tc>
          <w:tcPr>
            <w:tcW w:w="1297" w:type="dxa"/>
            <w:tcBorders>
              <w:left w:val="double" w:sz="4" w:space="0" w:color="auto"/>
            </w:tcBorders>
          </w:tcPr>
          <w:p w14:paraId="79575218" w14:textId="77777777" w:rsidR="008A3833" w:rsidRPr="004A5340" w:rsidRDefault="008A3833" w:rsidP="008A3833">
            <w:pPr>
              <w:rPr>
                <w:rFonts w:ascii="Arial" w:hAnsi="Arial" w:cs="Arial"/>
                <w:b/>
              </w:rPr>
            </w:pPr>
          </w:p>
          <w:p w14:paraId="25F5494C" w14:textId="77777777" w:rsidR="008A3833" w:rsidRPr="004A5340" w:rsidRDefault="008A3833" w:rsidP="008A3833">
            <w:pPr>
              <w:rPr>
                <w:rFonts w:ascii="Arial" w:hAnsi="Arial" w:cs="Arial"/>
                <w:b/>
              </w:rPr>
            </w:pPr>
            <w:r w:rsidRPr="004A5340">
              <w:rPr>
                <w:rFonts w:ascii="Arial" w:hAnsi="Arial" w:cs="Arial"/>
                <w:b/>
              </w:rPr>
              <w:t>9.</w:t>
            </w:r>
          </w:p>
        </w:tc>
        <w:tc>
          <w:tcPr>
            <w:tcW w:w="6182" w:type="dxa"/>
          </w:tcPr>
          <w:p w14:paraId="4E09B5B6" w14:textId="77777777" w:rsidR="008A3833" w:rsidRPr="004A5340" w:rsidRDefault="008A3833" w:rsidP="008A3833">
            <w:pPr>
              <w:rPr>
                <w:rFonts w:ascii="Arial" w:hAnsi="Arial" w:cs="Arial"/>
                <w:b/>
              </w:rPr>
            </w:pPr>
          </w:p>
          <w:p w14:paraId="658CDD6F" w14:textId="77777777" w:rsidR="008A3833" w:rsidRPr="004A5340" w:rsidRDefault="008A3833" w:rsidP="008A3833">
            <w:pPr>
              <w:rPr>
                <w:rFonts w:ascii="Arial" w:hAnsi="Arial" w:cs="Arial"/>
                <w:b/>
              </w:rPr>
            </w:pPr>
            <w:r w:rsidRPr="004A5340">
              <w:rPr>
                <w:rFonts w:ascii="Arial" w:hAnsi="Arial" w:cs="Arial"/>
                <w:b/>
              </w:rPr>
              <w:t>Employment</w:t>
            </w:r>
          </w:p>
          <w:p w14:paraId="6817CEC0" w14:textId="77777777" w:rsidR="008A3833" w:rsidRPr="004A5340" w:rsidRDefault="008A3833" w:rsidP="008A3833">
            <w:pPr>
              <w:rPr>
                <w:rFonts w:ascii="Arial" w:hAnsi="Arial" w:cs="Arial"/>
                <w:b/>
              </w:rPr>
            </w:pPr>
          </w:p>
        </w:tc>
        <w:tc>
          <w:tcPr>
            <w:tcW w:w="1418" w:type="dxa"/>
          </w:tcPr>
          <w:p w14:paraId="74639D60" w14:textId="77777777" w:rsidR="008A3833" w:rsidRPr="004A5340" w:rsidRDefault="008A3833" w:rsidP="008A3833">
            <w:pPr>
              <w:jc w:val="center"/>
              <w:rPr>
                <w:rFonts w:ascii="Arial" w:hAnsi="Arial" w:cs="Arial"/>
                <w:b/>
              </w:rPr>
            </w:pPr>
          </w:p>
          <w:p w14:paraId="2C994EDB" w14:textId="77777777" w:rsidR="008A3833" w:rsidRPr="004A5340" w:rsidRDefault="008A3833" w:rsidP="008A3833">
            <w:pPr>
              <w:jc w:val="center"/>
              <w:rPr>
                <w:rFonts w:ascii="Arial" w:hAnsi="Arial" w:cs="Arial"/>
                <w:b/>
              </w:rPr>
            </w:pPr>
            <w:r w:rsidRPr="004A5340">
              <w:rPr>
                <w:rFonts w:ascii="Arial" w:hAnsi="Arial" w:cs="Arial"/>
                <w:b/>
              </w:rPr>
              <w:t>8</w:t>
            </w:r>
          </w:p>
        </w:tc>
        <w:tc>
          <w:tcPr>
            <w:tcW w:w="992" w:type="dxa"/>
            <w:tcBorders>
              <w:right w:val="double" w:sz="4" w:space="0" w:color="auto"/>
            </w:tcBorders>
          </w:tcPr>
          <w:p w14:paraId="1072FF74" w14:textId="77777777" w:rsidR="008A3833" w:rsidRPr="004A5340" w:rsidRDefault="008A3833" w:rsidP="008A3833">
            <w:pPr>
              <w:jc w:val="center"/>
              <w:rPr>
                <w:rFonts w:ascii="Arial" w:hAnsi="Arial" w:cs="Arial"/>
              </w:rPr>
            </w:pPr>
          </w:p>
        </w:tc>
      </w:tr>
      <w:tr w:rsidR="004A5340" w:rsidRPr="004A5340" w14:paraId="7FA525D1" w14:textId="77777777" w:rsidTr="008A3833">
        <w:tc>
          <w:tcPr>
            <w:tcW w:w="1297" w:type="dxa"/>
            <w:tcBorders>
              <w:left w:val="double" w:sz="4" w:space="0" w:color="auto"/>
            </w:tcBorders>
          </w:tcPr>
          <w:p w14:paraId="7E1C32CD" w14:textId="77777777" w:rsidR="008A3833" w:rsidRPr="004A5340" w:rsidRDefault="008A3833" w:rsidP="008A3833">
            <w:pPr>
              <w:rPr>
                <w:rFonts w:ascii="Arial" w:hAnsi="Arial" w:cs="Arial"/>
                <w:b/>
              </w:rPr>
            </w:pPr>
          </w:p>
          <w:p w14:paraId="1AD5CD53" w14:textId="77777777" w:rsidR="008A3833" w:rsidRPr="004A5340" w:rsidRDefault="008A3833" w:rsidP="008A3833">
            <w:pPr>
              <w:rPr>
                <w:rFonts w:ascii="Arial" w:hAnsi="Arial" w:cs="Arial"/>
                <w:b/>
              </w:rPr>
            </w:pPr>
            <w:r w:rsidRPr="004A5340">
              <w:rPr>
                <w:rFonts w:ascii="Arial" w:hAnsi="Arial" w:cs="Arial"/>
                <w:b/>
              </w:rPr>
              <w:t>10.</w:t>
            </w:r>
          </w:p>
        </w:tc>
        <w:tc>
          <w:tcPr>
            <w:tcW w:w="6182" w:type="dxa"/>
          </w:tcPr>
          <w:p w14:paraId="17329D88" w14:textId="77777777" w:rsidR="008A3833" w:rsidRPr="004A5340" w:rsidRDefault="008A3833" w:rsidP="008A3833">
            <w:pPr>
              <w:rPr>
                <w:rFonts w:ascii="Arial" w:hAnsi="Arial" w:cs="Arial"/>
                <w:b/>
              </w:rPr>
            </w:pPr>
          </w:p>
          <w:p w14:paraId="0BD21C9D" w14:textId="77777777" w:rsidR="008A3833" w:rsidRPr="004A5340" w:rsidRDefault="008A3833" w:rsidP="008A3833">
            <w:pPr>
              <w:rPr>
                <w:rFonts w:ascii="Arial" w:hAnsi="Arial" w:cs="Arial"/>
                <w:b/>
              </w:rPr>
            </w:pPr>
            <w:r w:rsidRPr="004A5340">
              <w:rPr>
                <w:rFonts w:ascii="Arial" w:hAnsi="Arial" w:cs="Arial"/>
                <w:b/>
              </w:rPr>
              <w:t>Management Skills/Resources</w:t>
            </w:r>
          </w:p>
          <w:p w14:paraId="16A05AFA" w14:textId="77777777" w:rsidR="008A3833" w:rsidRPr="004A5340" w:rsidRDefault="008A3833" w:rsidP="008A3833">
            <w:pPr>
              <w:ind w:left="360"/>
              <w:rPr>
                <w:rFonts w:ascii="Arial" w:hAnsi="Arial" w:cs="Arial"/>
                <w:b/>
              </w:rPr>
            </w:pPr>
          </w:p>
        </w:tc>
        <w:tc>
          <w:tcPr>
            <w:tcW w:w="1418" w:type="dxa"/>
          </w:tcPr>
          <w:p w14:paraId="20CED52E" w14:textId="77777777" w:rsidR="008A3833" w:rsidRPr="004A5340" w:rsidRDefault="008A3833" w:rsidP="008A3833">
            <w:pPr>
              <w:jc w:val="center"/>
              <w:rPr>
                <w:rFonts w:ascii="Arial" w:hAnsi="Arial" w:cs="Arial"/>
                <w:b/>
              </w:rPr>
            </w:pPr>
          </w:p>
          <w:p w14:paraId="39D50D91" w14:textId="77777777" w:rsidR="008A3833" w:rsidRPr="004A5340" w:rsidRDefault="008A3833" w:rsidP="008A3833">
            <w:pPr>
              <w:jc w:val="center"/>
              <w:rPr>
                <w:rFonts w:ascii="Arial" w:hAnsi="Arial" w:cs="Arial"/>
                <w:b/>
              </w:rPr>
            </w:pPr>
            <w:r w:rsidRPr="004A5340">
              <w:rPr>
                <w:rFonts w:ascii="Arial" w:hAnsi="Arial" w:cs="Arial"/>
                <w:b/>
              </w:rPr>
              <w:t>12</w:t>
            </w:r>
          </w:p>
        </w:tc>
        <w:tc>
          <w:tcPr>
            <w:tcW w:w="992" w:type="dxa"/>
            <w:tcBorders>
              <w:right w:val="double" w:sz="4" w:space="0" w:color="auto"/>
            </w:tcBorders>
          </w:tcPr>
          <w:p w14:paraId="3D7654EF" w14:textId="77777777" w:rsidR="008A3833" w:rsidRPr="004A5340" w:rsidRDefault="008A3833" w:rsidP="008A3833">
            <w:pPr>
              <w:jc w:val="center"/>
              <w:rPr>
                <w:rFonts w:ascii="Arial" w:hAnsi="Arial" w:cs="Arial"/>
              </w:rPr>
            </w:pPr>
          </w:p>
        </w:tc>
      </w:tr>
      <w:tr w:rsidR="004A5340" w:rsidRPr="004A5340" w14:paraId="640D8DBD" w14:textId="77777777" w:rsidTr="008A3833">
        <w:tc>
          <w:tcPr>
            <w:tcW w:w="1297" w:type="dxa"/>
            <w:tcBorders>
              <w:left w:val="double" w:sz="4" w:space="0" w:color="auto"/>
            </w:tcBorders>
          </w:tcPr>
          <w:p w14:paraId="7DA8D0B0" w14:textId="77777777" w:rsidR="008A3833" w:rsidRPr="004A5340" w:rsidRDefault="008A3833" w:rsidP="008A3833">
            <w:pPr>
              <w:rPr>
                <w:rFonts w:ascii="Arial" w:hAnsi="Arial" w:cs="Arial"/>
                <w:b/>
              </w:rPr>
            </w:pPr>
          </w:p>
          <w:p w14:paraId="505AE340" w14:textId="77777777" w:rsidR="008A3833" w:rsidRPr="004A5340" w:rsidRDefault="008A3833" w:rsidP="008A3833">
            <w:pPr>
              <w:rPr>
                <w:rFonts w:ascii="Arial" w:hAnsi="Arial" w:cs="Arial"/>
                <w:b/>
              </w:rPr>
            </w:pPr>
            <w:r w:rsidRPr="004A5340">
              <w:rPr>
                <w:rFonts w:ascii="Arial" w:hAnsi="Arial" w:cs="Arial"/>
                <w:b/>
              </w:rPr>
              <w:t>11.</w:t>
            </w:r>
          </w:p>
        </w:tc>
        <w:tc>
          <w:tcPr>
            <w:tcW w:w="6182" w:type="dxa"/>
          </w:tcPr>
          <w:p w14:paraId="49CCFD12" w14:textId="77777777" w:rsidR="008A3833" w:rsidRPr="004A5340" w:rsidRDefault="008A3833" w:rsidP="008A3833">
            <w:pPr>
              <w:rPr>
                <w:rFonts w:ascii="Arial" w:hAnsi="Arial" w:cs="Arial"/>
                <w:b/>
              </w:rPr>
            </w:pPr>
          </w:p>
          <w:p w14:paraId="581567D1" w14:textId="77777777" w:rsidR="008A3833" w:rsidRPr="004A5340" w:rsidRDefault="008A3833" w:rsidP="008A3833">
            <w:pPr>
              <w:rPr>
                <w:rFonts w:ascii="Arial" w:hAnsi="Arial" w:cs="Arial"/>
                <w:b/>
              </w:rPr>
            </w:pPr>
            <w:r w:rsidRPr="004A5340">
              <w:rPr>
                <w:rFonts w:ascii="Arial" w:hAnsi="Arial" w:cs="Arial"/>
                <w:b/>
              </w:rPr>
              <w:t>Financial Planning – Related to the delivery of the project</w:t>
            </w:r>
          </w:p>
          <w:p w14:paraId="483C9351" w14:textId="77777777" w:rsidR="008A3833" w:rsidRPr="004A5340" w:rsidRDefault="008A3833" w:rsidP="008A3833">
            <w:pPr>
              <w:rPr>
                <w:rFonts w:ascii="Arial" w:hAnsi="Arial" w:cs="Arial"/>
                <w:b/>
              </w:rPr>
            </w:pPr>
          </w:p>
        </w:tc>
        <w:tc>
          <w:tcPr>
            <w:tcW w:w="1418" w:type="dxa"/>
          </w:tcPr>
          <w:p w14:paraId="56EC74D3" w14:textId="77777777" w:rsidR="008A3833" w:rsidRPr="004A5340" w:rsidRDefault="008A3833" w:rsidP="008A3833">
            <w:pPr>
              <w:jc w:val="center"/>
              <w:rPr>
                <w:rFonts w:ascii="Arial" w:hAnsi="Arial" w:cs="Arial"/>
                <w:b/>
              </w:rPr>
            </w:pPr>
          </w:p>
          <w:p w14:paraId="484A99CB" w14:textId="77777777" w:rsidR="008A3833" w:rsidRPr="004A5340" w:rsidRDefault="008A3833" w:rsidP="008A3833">
            <w:pPr>
              <w:jc w:val="center"/>
              <w:rPr>
                <w:rFonts w:ascii="Arial" w:hAnsi="Arial" w:cs="Arial"/>
                <w:b/>
              </w:rPr>
            </w:pPr>
            <w:r w:rsidRPr="004A5340">
              <w:rPr>
                <w:rFonts w:ascii="Arial" w:hAnsi="Arial" w:cs="Arial"/>
                <w:b/>
              </w:rPr>
              <w:t>12</w:t>
            </w:r>
          </w:p>
        </w:tc>
        <w:tc>
          <w:tcPr>
            <w:tcW w:w="992" w:type="dxa"/>
            <w:tcBorders>
              <w:right w:val="double" w:sz="4" w:space="0" w:color="auto"/>
            </w:tcBorders>
          </w:tcPr>
          <w:p w14:paraId="70FAE419" w14:textId="77777777" w:rsidR="008A3833" w:rsidRPr="004A5340" w:rsidRDefault="008A3833" w:rsidP="008A3833">
            <w:pPr>
              <w:jc w:val="center"/>
              <w:rPr>
                <w:rFonts w:ascii="Arial" w:hAnsi="Arial" w:cs="Arial"/>
              </w:rPr>
            </w:pPr>
          </w:p>
        </w:tc>
      </w:tr>
      <w:tr w:rsidR="004A5340" w:rsidRPr="004A5340" w14:paraId="5EE961F0" w14:textId="77777777" w:rsidTr="008A3833">
        <w:tc>
          <w:tcPr>
            <w:tcW w:w="1297" w:type="dxa"/>
            <w:tcBorders>
              <w:left w:val="double" w:sz="4" w:space="0" w:color="auto"/>
            </w:tcBorders>
          </w:tcPr>
          <w:p w14:paraId="770372D5" w14:textId="77777777" w:rsidR="008A3833" w:rsidRPr="004A5340" w:rsidRDefault="008A3833" w:rsidP="008A3833">
            <w:pPr>
              <w:rPr>
                <w:rFonts w:ascii="Arial" w:hAnsi="Arial" w:cs="Arial"/>
                <w:b/>
              </w:rPr>
            </w:pPr>
          </w:p>
          <w:p w14:paraId="5A595A27" w14:textId="77777777" w:rsidR="008A3833" w:rsidRPr="004A5340" w:rsidRDefault="008A3833" w:rsidP="008A3833">
            <w:pPr>
              <w:rPr>
                <w:rFonts w:ascii="Arial" w:hAnsi="Arial" w:cs="Arial"/>
                <w:b/>
              </w:rPr>
            </w:pPr>
            <w:r w:rsidRPr="004A5340">
              <w:rPr>
                <w:rFonts w:ascii="Arial" w:hAnsi="Arial" w:cs="Arial"/>
                <w:b/>
              </w:rPr>
              <w:t>12.</w:t>
            </w:r>
          </w:p>
        </w:tc>
        <w:tc>
          <w:tcPr>
            <w:tcW w:w="6182" w:type="dxa"/>
          </w:tcPr>
          <w:p w14:paraId="30E45EEA" w14:textId="77777777" w:rsidR="008A3833" w:rsidRPr="004A5340" w:rsidRDefault="008A3833" w:rsidP="008A3833">
            <w:pPr>
              <w:rPr>
                <w:rFonts w:ascii="Arial" w:hAnsi="Arial" w:cs="Arial"/>
                <w:b/>
              </w:rPr>
            </w:pPr>
          </w:p>
          <w:p w14:paraId="4419FB31" w14:textId="77777777" w:rsidR="008A3833" w:rsidRPr="004A5340" w:rsidRDefault="008A3833" w:rsidP="008A3833">
            <w:pPr>
              <w:rPr>
                <w:rFonts w:ascii="Arial" w:hAnsi="Arial" w:cs="Arial"/>
                <w:b/>
              </w:rPr>
            </w:pPr>
            <w:r w:rsidRPr="004A5340">
              <w:rPr>
                <w:rFonts w:ascii="Arial" w:hAnsi="Arial" w:cs="Arial"/>
                <w:b/>
              </w:rPr>
              <w:t>Financial Viability/Sustainability–Related to the project post implementation</w:t>
            </w:r>
          </w:p>
          <w:p w14:paraId="33C66BE1" w14:textId="77777777" w:rsidR="008A3833" w:rsidRPr="004A5340" w:rsidRDefault="008A3833" w:rsidP="008A3833">
            <w:pPr>
              <w:rPr>
                <w:rFonts w:ascii="Arial" w:hAnsi="Arial" w:cs="Arial"/>
                <w:b/>
              </w:rPr>
            </w:pPr>
          </w:p>
        </w:tc>
        <w:tc>
          <w:tcPr>
            <w:tcW w:w="1418" w:type="dxa"/>
          </w:tcPr>
          <w:p w14:paraId="5E2571D9" w14:textId="77777777" w:rsidR="008A3833" w:rsidRPr="004A5340" w:rsidRDefault="008A3833" w:rsidP="008A3833">
            <w:pPr>
              <w:jc w:val="center"/>
              <w:rPr>
                <w:rFonts w:ascii="Arial" w:hAnsi="Arial" w:cs="Arial"/>
                <w:b/>
              </w:rPr>
            </w:pPr>
          </w:p>
          <w:p w14:paraId="5D8D8D3D" w14:textId="77777777" w:rsidR="008A3833" w:rsidRPr="004A5340" w:rsidRDefault="008A3833" w:rsidP="008A3833">
            <w:pPr>
              <w:jc w:val="center"/>
              <w:rPr>
                <w:rFonts w:ascii="Arial" w:hAnsi="Arial" w:cs="Arial"/>
                <w:b/>
              </w:rPr>
            </w:pPr>
            <w:r w:rsidRPr="004A5340">
              <w:rPr>
                <w:rFonts w:ascii="Arial" w:hAnsi="Arial" w:cs="Arial"/>
                <w:b/>
              </w:rPr>
              <w:t>12</w:t>
            </w:r>
          </w:p>
        </w:tc>
        <w:tc>
          <w:tcPr>
            <w:tcW w:w="992" w:type="dxa"/>
            <w:tcBorders>
              <w:right w:val="double" w:sz="4" w:space="0" w:color="auto"/>
            </w:tcBorders>
          </w:tcPr>
          <w:p w14:paraId="1A703D39" w14:textId="77777777" w:rsidR="008A3833" w:rsidRPr="004A5340" w:rsidRDefault="008A3833" w:rsidP="008A3833">
            <w:pPr>
              <w:jc w:val="center"/>
              <w:rPr>
                <w:rFonts w:ascii="Arial" w:hAnsi="Arial" w:cs="Arial"/>
              </w:rPr>
            </w:pPr>
          </w:p>
        </w:tc>
      </w:tr>
      <w:tr w:rsidR="004A5340" w:rsidRPr="004A5340" w14:paraId="27513B29" w14:textId="77777777" w:rsidTr="008A3833">
        <w:tc>
          <w:tcPr>
            <w:tcW w:w="1297" w:type="dxa"/>
            <w:tcBorders>
              <w:left w:val="double" w:sz="4" w:space="0" w:color="auto"/>
            </w:tcBorders>
          </w:tcPr>
          <w:p w14:paraId="3A5F10CD" w14:textId="77777777" w:rsidR="008A3833" w:rsidRPr="004A5340" w:rsidRDefault="008A3833" w:rsidP="008A3833">
            <w:pPr>
              <w:rPr>
                <w:rFonts w:ascii="Arial" w:hAnsi="Arial" w:cs="Arial"/>
                <w:b/>
              </w:rPr>
            </w:pPr>
          </w:p>
          <w:p w14:paraId="6C144F6D" w14:textId="77777777" w:rsidR="008A3833" w:rsidRPr="004A5340" w:rsidRDefault="008A3833" w:rsidP="008A3833">
            <w:pPr>
              <w:rPr>
                <w:rFonts w:ascii="Arial" w:hAnsi="Arial" w:cs="Arial"/>
                <w:b/>
              </w:rPr>
            </w:pPr>
            <w:r w:rsidRPr="004A5340">
              <w:rPr>
                <w:rFonts w:ascii="Arial" w:hAnsi="Arial" w:cs="Arial"/>
                <w:b/>
              </w:rPr>
              <w:t>13.</w:t>
            </w:r>
          </w:p>
        </w:tc>
        <w:tc>
          <w:tcPr>
            <w:tcW w:w="6182" w:type="dxa"/>
          </w:tcPr>
          <w:p w14:paraId="62380953" w14:textId="77777777" w:rsidR="008A3833" w:rsidRPr="004A5340" w:rsidRDefault="008A3833" w:rsidP="008A3833">
            <w:pPr>
              <w:rPr>
                <w:rFonts w:ascii="Arial" w:hAnsi="Arial" w:cs="Arial"/>
                <w:b/>
              </w:rPr>
            </w:pPr>
          </w:p>
          <w:p w14:paraId="1ACA9164" w14:textId="77777777" w:rsidR="008A3833" w:rsidRPr="004A5340" w:rsidRDefault="008A3833" w:rsidP="008A3833">
            <w:pPr>
              <w:rPr>
                <w:rFonts w:ascii="Arial" w:hAnsi="Arial" w:cs="Arial"/>
                <w:b/>
              </w:rPr>
            </w:pPr>
            <w:r w:rsidRPr="004A5340">
              <w:rPr>
                <w:rFonts w:ascii="Arial" w:hAnsi="Arial" w:cs="Arial"/>
                <w:b/>
              </w:rPr>
              <w:t>Communication and Marketing/Publicity</w:t>
            </w:r>
          </w:p>
          <w:p w14:paraId="683873CE" w14:textId="77777777" w:rsidR="008A3833" w:rsidRPr="004A5340" w:rsidRDefault="008A3833" w:rsidP="008A3833">
            <w:pPr>
              <w:ind w:left="360"/>
              <w:rPr>
                <w:rFonts w:ascii="Arial" w:hAnsi="Arial" w:cs="Arial"/>
                <w:b/>
              </w:rPr>
            </w:pPr>
          </w:p>
        </w:tc>
        <w:tc>
          <w:tcPr>
            <w:tcW w:w="1418" w:type="dxa"/>
          </w:tcPr>
          <w:p w14:paraId="58BF94CE" w14:textId="77777777" w:rsidR="008A3833" w:rsidRPr="004A5340" w:rsidRDefault="008A3833" w:rsidP="008A3833">
            <w:pPr>
              <w:jc w:val="center"/>
              <w:rPr>
                <w:rFonts w:ascii="Arial" w:hAnsi="Arial" w:cs="Arial"/>
                <w:b/>
              </w:rPr>
            </w:pPr>
          </w:p>
          <w:p w14:paraId="48BC7D0D" w14:textId="77777777" w:rsidR="008A3833" w:rsidRPr="004A5340" w:rsidRDefault="008A3833" w:rsidP="008A3833">
            <w:pPr>
              <w:jc w:val="center"/>
              <w:rPr>
                <w:rFonts w:ascii="Arial" w:hAnsi="Arial" w:cs="Arial"/>
                <w:b/>
              </w:rPr>
            </w:pPr>
            <w:r w:rsidRPr="004A5340">
              <w:rPr>
                <w:rFonts w:ascii="Arial" w:hAnsi="Arial" w:cs="Arial"/>
                <w:b/>
              </w:rPr>
              <w:t>5</w:t>
            </w:r>
          </w:p>
        </w:tc>
        <w:tc>
          <w:tcPr>
            <w:tcW w:w="992" w:type="dxa"/>
            <w:tcBorders>
              <w:right w:val="double" w:sz="4" w:space="0" w:color="auto"/>
            </w:tcBorders>
          </w:tcPr>
          <w:p w14:paraId="021629E1" w14:textId="77777777" w:rsidR="008A3833" w:rsidRPr="004A5340" w:rsidRDefault="008A3833" w:rsidP="008A3833">
            <w:pPr>
              <w:jc w:val="center"/>
              <w:rPr>
                <w:rFonts w:ascii="Arial" w:hAnsi="Arial" w:cs="Arial"/>
              </w:rPr>
            </w:pPr>
          </w:p>
        </w:tc>
      </w:tr>
      <w:tr w:rsidR="004A5340" w:rsidRPr="004A5340" w14:paraId="25B0B55C" w14:textId="77777777" w:rsidTr="008A3833">
        <w:trPr>
          <w:trHeight w:val="223"/>
        </w:trPr>
        <w:tc>
          <w:tcPr>
            <w:tcW w:w="1297" w:type="dxa"/>
            <w:tcBorders>
              <w:left w:val="double" w:sz="4" w:space="0" w:color="auto"/>
              <w:bottom w:val="single" w:sz="4" w:space="0" w:color="auto"/>
            </w:tcBorders>
          </w:tcPr>
          <w:p w14:paraId="725763FE" w14:textId="77777777" w:rsidR="008A3833" w:rsidRPr="004A5340" w:rsidRDefault="008A3833" w:rsidP="008A3833">
            <w:pPr>
              <w:rPr>
                <w:rFonts w:ascii="Arial" w:hAnsi="Arial" w:cs="Arial"/>
                <w:b/>
              </w:rPr>
            </w:pPr>
          </w:p>
          <w:p w14:paraId="1DA3FEC9" w14:textId="77777777" w:rsidR="008A3833" w:rsidRPr="004A5340" w:rsidRDefault="008A3833" w:rsidP="008A3833">
            <w:pPr>
              <w:rPr>
                <w:rFonts w:ascii="Arial" w:hAnsi="Arial" w:cs="Arial"/>
                <w:b/>
              </w:rPr>
            </w:pPr>
            <w:r w:rsidRPr="004A5340">
              <w:rPr>
                <w:rFonts w:ascii="Arial" w:hAnsi="Arial" w:cs="Arial"/>
                <w:b/>
              </w:rPr>
              <w:t>14.</w:t>
            </w:r>
          </w:p>
        </w:tc>
        <w:tc>
          <w:tcPr>
            <w:tcW w:w="6182" w:type="dxa"/>
            <w:tcBorders>
              <w:bottom w:val="single" w:sz="4" w:space="0" w:color="auto"/>
            </w:tcBorders>
          </w:tcPr>
          <w:p w14:paraId="37723412" w14:textId="77777777" w:rsidR="008A3833" w:rsidRPr="004A5340" w:rsidRDefault="008A3833" w:rsidP="008A3833">
            <w:pPr>
              <w:rPr>
                <w:rFonts w:ascii="Arial" w:hAnsi="Arial" w:cs="Arial"/>
                <w:b/>
              </w:rPr>
            </w:pPr>
          </w:p>
          <w:p w14:paraId="33446238" w14:textId="77777777" w:rsidR="008A3833" w:rsidRPr="004A5340" w:rsidRDefault="008A3833" w:rsidP="008A3833">
            <w:pPr>
              <w:rPr>
                <w:rFonts w:ascii="Arial" w:hAnsi="Arial" w:cs="Arial"/>
                <w:b/>
              </w:rPr>
            </w:pPr>
            <w:r w:rsidRPr="004A5340">
              <w:rPr>
                <w:rFonts w:ascii="Arial" w:hAnsi="Arial" w:cs="Arial"/>
                <w:b/>
              </w:rPr>
              <w:t>Equal Opportunities/Good Relations/Cross Community Considerations</w:t>
            </w:r>
          </w:p>
          <w:p w14:paraId="6178C35A" w14:textId="77777777" w:rsidR="008A3833" w:rsidRPr="004A5340" w:rsidRDefault="008A3833" w:rsidP="008A3833">
            <w:pPr>
              <w:rPr>
                <w:rFonts w:ascii="Arial" w:hAnsi="Arial" w:cs="Arial"/>
                <w:b/>
              </w:rPr>
            </w:pPr>
          </w:p>
        </w:tc>
        <w:tc>
          <w:tcPr>
            <w:tcW w:w="1418" w:type="dxa"/>
            <w:tcBorders>
              <w:bottom w:val="single" w:sz="4" w:space="0" w:color="auto"/>
            </w:tcBorders>
          </w:tcPr>
          <w:p w14:paraId="70EB38B2" w14:textId="77777777" w:rsidR="008A3833" w:rsidRPr="004A5340" w:rsidRDefault="008A3833" w:rsidP="008A3833">
            <w:pPr>
              <w:jc w:val="center"/>
              <w:rPr>
                <w:rFonts w:ascii="Arial" w:hAnsi="Arial" w:cs="Arial"/>
                <w:b/>
              </w:rPr>
            </w:pPr>
          </w:p>
          <w:p w14:paraId="0AEAFF2D" w14:textId="77777777" w:rsidR="008A3833" w:rsidRPr="004A5340" w:rsidRDefault="008A3833" w:rsidP="008A3833">
            <w:pPr>
              <w:jc w:val="center"/>
              <w:rPr>
                <w:rFonts w:ascii="Arial" w:hAnsi="Arial" w:cs="Arial"/>
                <w:b/>
              </w:rPr>
            </w:pPr>
            <w:r w:rsidRPr="004A5340">
              <w:rPr>
                <w:rFonts w:ascii="Arial" w:hAnsi="Arial" w:cs="Arial"/>
                <w:b/>
              </w:rPr>
              <w:t>8</w:t>
            </w:r>
          </w:p>
        </w:tc>
        <w:tc>
          <w:tcPr>
            <w:tcW w:w="992" w:type="dxa"/>
            <w:tcBorders>
              <w:bottom w:val="single" w:sz="4" w:space="0" w:color="auto"/>
              <w:right w:val="double" w:sz="4" w:space="0" w:color="auto"/>
            </w:tcBorders>
          </w:tcPr>
          <w:p w14:paraId="744C1439" w14:textId="77777777" w:rsidR="008A3833" w:rsidRPr="004A5340" w:rsidRDefault="008A3833" w:rsidP="008A3833">
            <w:pPr>
              <w:jc w:val="center"/>
              <w:rPr>
                <w:rFonts w:ascii="Arial" w:hAnsi="Arial" w:cs="Arial"/>
              </w:rPr>
            </w:pPr>
          </w:p>
        </w:tc>
      </w:tr>
      <w:tr w:rsidR="008A3833" w:rsidRPr="004A5340" w14:paraId="3CDBDD21" w14:textId="77777777" w:rsidTr="008A3833">
        <w:trPr>
          <w:trHeight w:val="223"/>
        </w:trPr>
        <w:tc>
          <w:tcPr>
            <w:tcW w:w="1297" w:type="dxa"/>
            <w:tcBorders>
              <w:left w:val="double" w:sz="4" w:space="0" w:color="auto"/>
              <w:bottom w:val="double" w:sz="4" w:space="0" w:color="auto"/>
            </w:tcBorders>
          </w:tcPr>
          <w:p w14:paraId="072A5E92" w14:textId="77777777" w:rsidR="008A3833" w:rsidRPr="004A5340" w:rsidRDefault="008A3833" w:rsidP="008A3833">
            <w:pPr>
              <w:rPr>
                <w:rFonts w:ascii="Arial" w:hAnsi="Arial" w:cs="Arial"/>
                <w:b/>
              </w:rPr>
            </w:pPr>
            <w:r w:rsidRPr="004A5340">
              <w:rPr>
                <w:rFonts w:ascii="Arial" w:hAnsi="Arial" w:cs="Arial"/>
                <w:b/>
              </w:rPr>
              <w:t xml:space="preserve">          </w:t>
            </w:r>
          </w:p>
          <w:p w14:paraId="7F7AB9D6" w14:textId="77777777" w:rsidR="008A3833" w:rsidRPr="004A5340" w:rsidRDefault="008A3833" w:rsidP="008A3833">
            <w:pPr>
              <w:rPr>
                <w:rFonts w:ascii="Arial" w:hAnsi="Arial" w:cs="Arial"/>
                <w:b/>
              </w:rPr>
            </w:pPr>
          </w:p>
        </w:tc>
        <w:tc>
          <w:tcPr>
            <w:tcW w:w="6182" w:type="dxa"/>
            <w:tcBorders>
              <w:bottom w:val="double" w:sz="4" w:space="0" w:color="auto"/>
            </w:tcBorders>
          </w:tcPr>
          <w:p w14:paraId="22384CCB" w14:textId="77777777" w:rsidR="008A3833" w:rsidRPr="004A5340" w:rsidRDefault="008A3833" w:rsidP="008A3833">
            <w:pPr>
              <w:rPr>
                <w:rFonts w:ascii="Arial" w:hAnsi="Arial" w:cs="Arial"/>
                <w:b/>
              </w:rPr>
            </w:pPr>
          </w:p>
          <w:p w14:paraId="64E6B992" w14:textId="77777777" w:rsidR="008A3833" w:rsidRPr="004A5340" w:rsidRDefault="008A3833" w:rsidP="008A3833">
            <w:pPr>
              <w:rPr>
                <w:rFonts w:ascii="Arial" w:hAnsi="Arial" w:cs="Arial"/>
                <w:b/>
              </w:rPr>
            </w:pPr>
            <w:r w:rsidRPr="004A5340">
              <w:rPr>
                <w:rFonts w:ascii="Arial" w:hAnsi="Arial" w:cs="Arial"/>
                <w:b/>
              </w:rPr>
              <w:t>Maximum score</w:t>
            </w:r>
          </w:p>
          <w:p w14:paraId="026A0E3A" w14:textId="77777777" w:rsidR="008A3833" w:rsidRPr="004A5340" w:rsidRDefault="008A3833" w:rsidP="008A3833">
            <w:pPr>
              <w:rPr>
                <w:rFonts w:ascii="Arial" w:hAnsi="Arial" w:cs="Arial"/>
                <w:b/>
              </w:rPr>
            </w:pPr>
          </w:p>
        </w:tc>
        <w:tc>
          <w:tcPr>
            <w:tcW w:w="1418" w:type="dxa"/>
            <w:tcBorders>
              <w:bottom w:val="double" w:sz="4" w:space="0" w:color="auto"/>
            </w:tcBorders>
          </w:tcPr>
          <w:p w14:paraId="39B08809" w14:textId="77777777" w:rsidR="008A3833" w:rsidRPr="004A5340" w:rsidRDefault="008A3833" w:rsidP="008A3833">
            <w:pPr>
              <w:jc w:val="center"/>
              <w:rPr>
                <w:rFonts w:ascii="Arial" w:hAnsi="Arial" w:cs="Arial"/>
                <w:b/>
              </w:rPr>
            </w:pPr>
          </w:p>
          <w:p w14:paraId="445F8741" w14:textId="77777777" w:rsidR="008A3833" w:rsidRPr="004A5340" w:rsidRDefault="008A3833" w:rsidP="008A3833">
            <w:pPr>
              <w:jc w:val="center"/>
              <w:rPr>
                <w:rFonts w:ascii="Arial" w:hAnsi="Arial" w:cs="Arial"/>
                <w:b/>
              </w:rPr>
            </w:pPr>
            <w:r w:rsidRPr="004A5340">
              <w:rPr>
                <w:rFonts w:ascii="Arial" w:hAnsi="Arial" w:cs="Arial"/>
                <w:b/>
              </w:rPr>
              <w:fldChar w:fldCharType="begin"/>
            </w:r>
            <w:r w:rsidRPr="004A5340">
              <w:rPr>
                <w:rFonts w:ascii="Arial" w:hAnsi="Arial" w:cs="Arial"/>
                <w:b/>
              </w:rPr>
              <w:instrText xml:space="preserve"> =SUM(ABOVE) </w:instrText>
            </w:r>
            <w:r w:rsidRPr="004A5340">
              <w:rPr>
                <w:rFonts w:ascii="Arial" w:hAnsi="Arial" w:cs="Arial"/>
                <w:b/>
              </w:rPr>
              <w:fldChar w:fldCharType="separate"/>
            </w:r>
            <w:r w:rsidRPr="004A5340">
              <w:rPr>
                <w:rFonts w:ascii="Arial" w:hAnsi="Arial" w:cs="Arial"/>
                <w:b/>
                <w:noProof/>
              </w:rPr>
              <w:t>100</w:t>
            </w:r>
            <w:r w:rsidRPr="004A5340">
              <w:rPr>
                <w:rFonts w:ascii="Arial" w:hAnsi="Arial" w:cs="Arial"/>
                <w:b/>
              </w:rPr>
              <w:fldChar w:fldCharType="end"/>
            </w:r>
          </w:p>
        </w:tc>
        <w:tc>
          <w:tcPr>
            <w:tcW w:w="992" w:type="dxa"/>
            <w:tcBorders>
              <w:bottom w:val="double" w:sz="4" w:space="0" w:color="auto"/>
              <w:right w:val="double" w:sz="4" w:space="0" w:color="auto"/>
            </w:tcBorders>
          </w:tcPr>
          <w:p w14:paraId="1FD4AC1F" w14:textId="77777777" w:rsidR="008A3833" w:rsidRPr="004A5340" w:rsidRDefault="008A3833" w:rsidP="008A3833">
            <w:pPr>
              <w:jc w:val="center"/>
              <w:rPr>
                <w:rFonts w:ascii="Arial" w:hAnsi="Arial" w:cs="Arial"/>
              </w:rPr>
            </w:pPr>
          </w:p>
        </w:tc>
      </w:tr>
    </w:tbl>
    <w:p w14:paraId="59BF19D9" w14:textId="77777777" w:rsidR="008A3833" w:rsidRPr="004A5340" w:rsidRDefault="008A3833" w:rsidP="008A3833">
      <w:pPr>
        <w:rPr>
          <w:rFonts w:ascii="Arial" w:hAnsi="Arial" w:cs="Arial"/>
        </w:rPr>
      </w:pPr>
    </w:p>
    <w:p w14:paraId="134F7207" w14:textId="77777777" w:rsidR="008A3833" w:rsidRPr="004A5340" w:rsidRDefault="008A3833" w:rsidP="008A3833">
      <w:pPr>
        <w:rPr>
          <w:rFonts w:ascii="Arial" w:hAnsi="Arial" w:cs="Arial"/>
        </w:rPr>
      </w:pPr>
    </w:p>
    <w:p w14:paraId="69D62200" w14:textId="77777777" w:rsidR="008A3833" w:rsidRPr="004A5340" w:rsidRDefault="008A3833" w:rsidP="008A3833">
      <w:pPr>
        <w:rPr>
          <w:rFonts w:ascii="Arial" w:hAnsi="Arial" w:cs="Arial"/>
        </w:rPr>
      </w:pPr>
      <w:r w:rsidRPr="004A5340">
        <w:rPr>
          <w:rFonts w:ascii="Arial" w:hAnsi="Arial" w:cs="Arial"/>
        </w:rPr>
        <w:t>Date of Assessment Panel Meeting_________________________</w:t>
      </w:r>
    </w:p>
    <w:p w14:paraId="56E34153" w14:textId="77777777" w:rsidR="008A3833" w:rsidRPr="004A5340" w:rsidRDefault="008A3833" w:rsidP="008A3833">
      <w:pPr>
        <w:rPr>
          <w:rFonts w:ascii="Arial" w:hAnsi="Arial" w:cs="Arial"/>
        </w:rPr>
      </w:pPr>
    </w:p>
    <w:p w14:paraId="674DF97F" w14:textId="77777777" w:rsidR="008A3833" w:rsidRPr="004A5340" w:rsidRDefault="008A3833" w:rsidP="008A3833">
      <w:pPr>
        <w:rPr>
          <w:rFonts w:ascii="Arial" w:hAnsi="Arial" w:cs="Arial"/>
        </w:rPr>
      </w:pPr>
      <w:r w:rsidRPr="004A5340">
        <w:rPr>
          <w:rFonts w:ascii="Arial" w:hAnsi="Arial" w:cs="Arial"/>
        </w:rPr>
        <w:t>(only projects that score 65 Marks and over will be considered for funding).</w:t>
      </w:r>
    </w:p>
    <w:p w14:paraId="35697001" w14:textId="77777777" w:rsidR="008A3833" w:rsidRPr="004A5340" w:rsidRDefault="008A3833" w:rsidP="008A3833">
      <w:pPr>
        <w:rPr>
          <w:rFonts w:ascii="Arial" w:hAnsi="Arial" w:cs="Arial"/>
        </w:rPr>
      </w:pPr>
    </w:p>
    <w:p w14:paraId="28FA9B4D" w14:textId="77777777" w:rsidR="008A3833" w:rsidRPr="004A5340" w:rsidRDefault="008A3833" w:rsidP="008A3833">
      <w:pPr>
        <w:rPr>
          <w:rFonts w:ascii="Arial" w:hAnsi="Arial" w:cs="Arial"/>
        </w:rPr>
      </w:pPr>
      <w:r w:rsidRPr="004A5340">
        <w:rPr>
          <w:rFonts w:ascii="Arial" w:hAnsi="Arial" w:cs="Arial"/>
        </w:rPr>
        <w:t>The Assessment Panel has decided the above project should be *accepted/rejected/or deferred.                                               (*delete as appropriate)</w:t>
      </w:r>
    </w:p>
    <w:p w14:paraId="312490A5" w14:textId="77777777" w:rsidR="008A3833" w:rsidRPr="004A5340" w:rsidRDefault="008A3833" w:rsidP="008A3833">
      <w:pPr>
        <w:rPr>
          <w:rFonts w:ascii="Arial" w:hAnsi="Arial" w:cs="Arial"/>
        </w:rPr>
      </w:pPr>
    </w:p>
    <w:p w14:paraId="62CDE235" w14:textId="77777777" w:rsidR="008A3833" w:rsidRPr="004A5340" w:rsidRDefault="008A3833" w:rsidP="008A3833">
      <w:pPr>
        <w:rPr>
          <w:rFonts w:ascii="Arial" w:hAnsi="Arial" w:cs="Arial"/>
        </w:rPr>
      </w:pPr>
      <w:r w:rsidRPr="004A5340">
        <w:rPr>
          <w:rFonts w:ascii="Arial" w:hAnsi="Arial" w:cs="Arial"/>
          <w:b/>
        </w:rPr>
        <w:t xml:space="preserve">The rationale for this decision MUST be recorded in the assessment panel minutes.   </w:t>
      </w:r>
    </w:p>
    <w:p w14:paraId="0F6BE40C" w14:textId="77777777" w:rsidR="008A3833" w:rsidRPr="004A5340" w:rsidRDefault="008A3833" w:rsidP="008A3833">
      <w:pPr>
        <w:rPr>
          <w:rFonts w:ascii="Arial" w:hAnsi="Arial" w:cs="Arial"/>
          <w:b/>
        </w:rPr>
      </w:pPr>
    </w:p>
    <w:p w14:paraId="39185D34" w14:textId="77777777" w:rsidR="008A3833" w:rsidRPr="004A5340" w:rsidRDefault="008A3833" w:rsidP="008A3833">
      <w:pPr>
        <w:rPr>
          <w:rFonts w:ascii="Arial" w:hAnsi="Arial" w:cs="Arial"/>
          <w:b/>
        </w:rPr>
      </w:pPr>
    </w:p>
    <w:p w14:paraId="76BC5A3F" w14:textId="77777777" w:rsidR="008A3833" w:rsidRPr="004A5340" w:rsidRDefault="008A3833" w:rsidP="008A3833">
      <w:pPr>
        <w:rPr>
          <w:rFonts w:ascii="Arial" w:hAnsi="Arial" w:cs="Arial"/>
          <w:b/>
        </w:rPr>
      </w:pPr>
      <w:r w:rsidRPr="004A5340">
        <w:rPr>
          <w:rFonts w:ascii="Arial" w:hAnsi="Arial" w:cs="Arial"/>
          <w:b/>
        </w:rPr>
        <w:t>NB: All Assessment Panel members must sign below for composite scoring.</w:t>
      </w:r>
    </w:p>
    <w:p w14:paraId="32DF123B" w14:textId="77777777" w:rsidR="008A3833" w:rsidRPr="004A5340" w:rsidRDefault="008A3833" w:rsidP="008A3833">
      <w:pPr>
        <w:rPr>
          <w:rFonts w:ascii="Arial" w:hAnsi="Arial" w:cs="Arial"/>
        </w:rPr>
      </w:pPr>
    </w:p>
    <w:p w14:paraId="32CB3847" w14:textId="77777777" w:rsidR="008A3833" w:rsidRPr="004A5340" w:rsidRDefault="008A3833" w:rsidP="008A3833">
      <w:pPr>
        <w:rPr>
          <w:rFonts w:ascii="Arial" w:hAnsi="Arial" w:cs="Arial"/>
        </w:rPr>
      </w:pPr>
    </w:p>
    <w:p w14:paraId="393AC346" w14:textId="77777777" w:rsidR="008A3833" w:rsidRPr="004A5340" w:rsidRDefault="008A3833" w:rsidP="008A3833">
      <w:pPr>
        <w:rPr>
          <w:rFonts w:ascii="Arial" w:hAnsi="Arial" w:cs="Arial"/>
        </w:rPr>
      </w:pPr>
      <w:r w:rsidRPr="004A5340">
        <w:rPr>
          <w:rFonts w:ascii="Arial" w:hAnsi="Arial" w:cs="Arial"/>
        </w:rPr>
        <w:lastRenderedPageBreak/>
        <w:t>Signed: ____________________________________      Date:_________________</w:t>
      </w:r>
    </w:p>
    <w:p w14:paraId="1E623936" w14:textId="77777777" w:rsidR="008A3833" w:rsidRPr="004A5340" w:rsidRDefault="008A3833" w:rsidP="008A3833">
      <w:pPr>
        <w:rPr>
          <w:rFonts w:ascii="Arial" w:hAnsi="Arial" w:cs="Arial"/>
        </w:rPr>
      </w:pPr>
      <w:r w:rsidRPr="004A5340">
        <w:rPr>
          <w:rFonts w:ascii="Arial" w:hAnsi="Arial" w:cs="Arial"/>
        </w:rPr>
        <w:t xml:space="preserve">                       Chair of Assessment Panel </w:t>
      </w:r>
    </w:p>
    <w:p w14:paraId="39398BDB" w14:textId="77777777" w:rsidR="008A3833" w:rsidRPr="004A5340" w:rsidRDefault="008A3833" w:rsidP="008A3833">
      <w:pPr>
        <w:rPr>
          <w:rFonts w:ascii="Arial" w:hAnsi="Arial" w:cs="Arial"/>
        </w:rPr>
      </w:pPr>
    </w:p>
    <w:p w14:paraId="6FB73615" w14:textId="77777777" w:rsidR="008A3833" w:rsidRPr="004A5340" w:rsidRDefault="008A3833" w:rsidP="008A3833">
      <w:pPr>
        <w:rPr>
          <w:rFonts w:ascii="Arial" w:hAnsi="Arial" w:cs="Arial"/>
        </w:rPr>
      </w:pPr>
    </w:p>
    <w:p w14:paraId="62A2C88D"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19F4AC0E" w14:textId="77777777" w:rsidR="008A3833" w:rsidRPr="004A5340" w:rsidRDefault="008A3833" w:rsidP="008A3833">
      <w:pPr>
        <w:rPr>
          <w:rFonts w:ascii="Arial" w:hAnsi="Arial" w:cs="Arial"/>
        </w:rPr>
      </w:pPr>
    </w:p>
    <w:p w14:paraId="5A795EF7" w14:textId="77777777" w:rsidR="008A3833" w:rsidRPr="004A5340" w:rsidRDefault="008A3833" w:rsidP="008A3833">
      <w:pPr>
        <w:rPr>
          <w:rFonts w:ascii="Arial" w:hAnsi="Arial" w:cs="Arial"/>
        </w:rPr>
      </w:pPr>
    </w:p>
    <w:p w14:paraId="7D3D0750" w14:textId="77777777" w:rsidR="008A3833" w:rsidRPr="004A5340" w:rsidRDefault="008A3833" w:rsidP="008A3833">
      <w:pPr>
        <w:rPr>
          <w:rFonts w:ascii="Arial" w:hAnsi="Arial" w:cs="Arial"/>
        </w:rPr>
      </w:pPr>
    </w:p>
    <w:p w14:paraId="294E833F"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440DD30A" w14:textId="77777777" w:rsidR="008A3833" w:rsidRPr="004A5340" w:rsidRDefault="008A3833" w:rsidP="008A3833">
      <w:pPr>
        <w:rPr>
          <w:rFonts w:ascii="Arial" w:hAnsi="Arial" w:cs="Arial"/>
        </w:rPr>
      </w:pPr>
    </w:p>
    <w:p w14:paraId="61660797" w14:textId="77777777" w:rsidR="008A3833" w:rsidRPr="004A5340" w:rsidRDefault="008A3833" w:rsidP="008A3833">
      <w:pPr>
        <w:rPr>
          <w:rFonts w:ascii="Arial" w:hAnsi="Arial" w:cs="Arial"/>
        </w:rPr>
      </w:pPr>
    </w:p>
    <w:p w14:paraId="223E0758" w14:textId="77777777" w:rsidR="008A3833" w:rsidRPr="004A5340" w:rsidRDefault="008A3833" w:rsidP="008A3833">
      <w:pPr>
        <w:rPr>
          <w:rFonts w:ascii="Arial" w:hAnsi="Arial" w:cs="Arial"/>
        </w:rPr>
      </w:pPr>
    </w:p>
    <w:p w14:paraId="40AC8C7E"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3696893A" w14:textId="77777777" w:rsidR="008A3833" w:rsidRPr="004A5340" w:rsidRDefault="008A3833" w:rsidP="008A3833">
      <w:pPr>
        <w:rPr>
          <w:rFonts w:ascii="Arial" w:hAnsi="Arial" w:cs="Arial"/>
        </w:rPr>
      </w:pPr>
    </w:p>
    <w:p w14:paraId="481B4C8A" w14:textId="77777777" w:rsidR="008A3833" w:rsidRPr="004A5340" w:rsidRDefault="008A3833" w:rsidP="008A3833">
      <w:pPr>
        <w:rPr>
          <w:rFonts w:ascii="Arial" w:hAnsi="Arial" w:cs="Arial"/>
        </w:rPr>
      </w:pPr>
    </w:p>
    <w:p w14:paraId="5A541522" w14:textId="77777777" w:rsidR="008A3833" w:rsidRPr="004A5340" w:rsidRDefault="008A3833" w:rsidP="008A3833">
      <w:pPr>
        <w:rPr>
          <w:rFonts w:ascii="Arial" w:hAnsi="Arial" w:cs="Arial"/>
        </w:rPr>
      </w:pPr>
    </w:p>
    <w:p w14:paraId="66BBB2BC"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49C4BA07" w14:textId="77777777" w:rsidR="008A3833" w:rsidRPr="004A5340" w:rsidRDefault="008A3833" w:rsidP="008A3833">
      <w:pPr>
        <w:rPr>
          <w:rFonts w:ascii="Arial" w:hAnsi="Arial" w:cs="Arial"/>
        </w:rPr>
      </w:pPr>
    </w:p>
    <w:p w14:paraId="1B216F51" w14:textId="77777777" w:rsidR="008A3833" w:rsidRPr="004A5340" w:rsidRDefault="008A3833" w:rsidP="008A3833">
      <w:pPr>
        <w:rPr>
          <w:rFonts w:ascii="Arial" w:hAnsi="Arial" w:cs="Arial"/>
        </w:rPr>
      </w:pPr>
    </w:p>
    <w:p w14:paraId="6CB848EB" w14:textId="77777777" w:rsidR="008A3833" w:rsidRPr="004A5340" w:rsidRDefault="008A3833" w:rsidP="008A3833">
      <w:pPr>
        <w:rPr>
          <w:rFonts w:ascii="Arial" w:hAnsi="Arial" w:cs="Arial"/>
        </w:rPr>
      </w:pPr>
    </w:p>
    <w:p w14:paraId="74D25F0C"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45953CFB" w14:textId="77777777" w:rsidR="008A3833" w:rsidRPr="004A5340" w:rsidRDefault="008A3833" w:rsidP="008A3833">
      <w:pPr>
        <w:rPr>
          <w:rFonts w:ascii="Arial" w:hAnsi="Arial" w:cs="Arial"/>
        </w:rPr>
      </w:pPr>
    </w:p>
    <w:p w14:paraId="09513923" w14:textId="77777777" w:rsidR="008A3833" w:rsidRPr="004A5340" w:rsidRDefault="008A3833" w:rsidP="008A3833">
      <w:pPr>
        <w:rPr>
          <w:rFonts w:ascii="Arial" w:hAnsi="Arial" w:cs="Arial"/>
        </w:rPr>
      </w:pPr>
    </w:p>
    <w:p w14:paraId="0C099FED" w14:textId="77777777" w:rsidR="008A3833" w:rsidRPr="004A5340" w:rsidRDefault="008A3833" w:rsidP="008A3833">
      <w:pPr>
        <w:rPr>
          <w:rFonts w:ascii="Arial" w:hAnsi="Arial" w:cs="Arial"/>
        </w:rPr>
      </w:pPr>
    </w:p>
    <w:p w14:paraId="68490104"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53B8DFF4" w14:textId="77777777" w:rsidR="008A3833" w:rsidRPr="004A5340" w:rsidRDefault="008A3833" w:rsidP="008A3833">
      <w:pPr>
        <w:rPr>
          <w:rFonts w:ascii="Arial" w:hAnsi="Arial" w:cs="Arial"/>
        </w:rPr>
      </w:pPr>
    </w:p>
    <w:p w14:paraId="767463E3" w14:textId="77777777" w:rsidR="008A3833" w:rsidRPr="004A5340" w:rsidRDefault="008A3833" w:rsidP="008A3833">
      <w:pPr>
        <w:rPr>
          <w:rFonts w:ascii="Arial" w:hAnsi="Arial" w:cs="Arial"/>
        </w:rPr>
      </w:pPr>
    </w:p>
    <w:p w14:paraId="6A28E9E8" w14:textId="77777777" w:rsidR="008A3833" w:rsidRPr="004A5340" w:rsidRDefault="008A3833" w:rsidP="008A3833">
      <w:pPr>
        <w:rPr>
          <w:rFonts w:ascii="Arial" w:hAnsi="Arial" w:cs="Arial"/>
        </w:rPr>
      </w:pPr>
    </w:p>
    <w:p w14:paraId="3EA25F98"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763A1CC9" w14:textId="77777777" w:rsidR="008A3833" w:rsidRPr="004A5340" w:rsidRDefault="008A3833" w:rsidP="008A3833">
      <w:pPr>
        <w:rPr>
          <w:rFonts w:ascii="Arial" w:hAnsi="Arial" w:cs="Arial"/>
        </w:rPr>
      </w:pPr>
    </w:p>
    <w:p w14:paraId="2E6F51AB" w14:textId="77777777" w:rsidR="008A3833" w:rsidRPr="004A5340" w:rsidRDefault="008A3833" w:rsidP="008A3833">
      <w:pPr>
        <w:rPr>
          <w:rFonts w:ascii="Arial" w:hAnsi="Arial" w:cs="Arial"/>
        </w:rPr>
      </w:pPr>
    </w:p>
    <w:p w14:paraId="7F9CD054" w14:textId="77777777" w:rsidR="008A3833" w:rsidRPr="004A5340" w:rsidRDefault="008A3833" w:rsidP="008A3833">
      <w:pPr>
        <w:rPr>
          <w:rFonts w:ascii="Arial" w:hAnsi="Arial" w:cs="Arial"/>
        </w:rPr>
      </w:pPr>
      <w:r w:rsidRPr="004A5340">
        <w:rPr>
          <w:rFonts w:ascii="Arial" w:hAnsi="Arial" w:cs="Arial"/>
        </w:rPr>
        <w:t>Additional names if required:</w:t>
      </w:r>
    </w:p>
    <w:p w14:paraId="3DF12419" w14:textId="77777777" w:rsidR="008A3833" w:rsidRPr="004A5340" w:rsidRDefault="008A3833" w:rsidP="008A3833">
      <w:pPr>
        <w:rPr>
          <w:rFonts w:ascii="Arial" w:hAnsi="Arial" w:cs="Arial"/>
        </w:rPr>
      </w:pPr>
    </w:p>
    <w:p w14:paraId="6702970A" w14:textId="77777777" w:rsidR="008A3833" w:rsidRPr="004A5340" w:rsidRDefault="008A3833" w:rsidP="008A3833">
      <w:pPr>
        <w:rPr>
          <w:rFonts w:ascii="Arial" w:hAnsi="Arial" w:cs="Arial"/>
        </w:rPr>
      </w:pPr>
    </w:p>
    <w:p w14:paraId="6969512B"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085BC61A" w14:textId="77777777" w:rsidR="008A3833" w:rsidRPr="004A5340" w:rsidRDefault="008A3833" w:rsidP="008A3833">
      <w:pPr>
        <w:rPr>
          <w:rFonts w:ascii="Arial" w:hAnsi="Arial" w:cs="Arial"/>
        </w:rPr>
      </w:pPr>
    </w:p>
    <w:p w14:paraId="43CB8100" w14:textId="77777777" w:rsidR="008A3833" w:rsidRPr="004A5340" w:rsidRDefault="008A3833" w:rsidP="008A3833">
      <w:pPr>
        <w:rPr>
          <w:rFonts w:ascii="Arial" w:hAnsi="Arial" w:cs="Arial"/>
        </w:rPr>
      </w:pPr>
    </w:p>
    <w:p w14:paraId="7120C79F"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11970AD0" w14:textId="77777777" w:rsidR="008A3833" w:rsidRPr="004A5340" w:rsidRDefault="008A3833" w:rsidP="008A3833">
      <w:pPr>
        <w:rPr>
          <w:rFonts w:ascii="Arial" w:hAnsi="Arial" w:cs="Arial"/>
        </w:rPr>
      </w:pPr>
    </w:p>
    <w:p w14:paraId="6A867E57" w14:textId="77777777" w:rsidR="008A3833" w:rsidRPr="004A5340" w:rsidRDefault="008A3833" w:rsidP="008A3833">
      <w:pPr>
        <w:rPr>
          <w:rFonts w:ascii="Arial" w:hAnsi="Arial" w:cs="Arial"/>
        </w:rPr>
      </w:pPr>
    </w:p>
    <w:p w14:paraId="44A9B2F6" w14:textId="77777777" w:rsidR="008A3833" w:rsidRPr="004A5340" w:rsidRDefault="008A3833" w:rsidP="008A3833">
      <w:pPr>
        <w:rPr>
          <w:rFonts w:ascii="Arial" w:hAnsi="Arial" w:cs="Arial"/>
        </w:rPr>
      </w:pPr>
      <w:r w:rsidRPr="004A5340">
        <w:rPr>
          <w:rFonts w:ascii="Arial" w:hAnsi="Arial" w:cs="Arial"/>
        </w:rPr>
        <w:t>Signed: ____________________________________      Date:_________________</w:t>
      </w:r>
    </w:p>
    <w:p w14:paraId="3D435BA9" w14:textId="77777777" w:rsidR="008A3833" w:rsidRPr="004A5340" w:rsidRDefault="008A3833" w:rsidP="008A3833">
      <w:pPr>
        <w:jc w:val="right"/>
        <w:rPr>
          <w:rFonts w:ascii="Arial" w:hAnsi="Arial" w:cs="Arial"/>
          <w:b/>
        </w:rPr>
      </w:pPr>
      <w:r w:rsidRPr="004A5340">
        <w:rPr>
          <w:rFonts w:ascii="Arial" w:hAnsi="Arial" w:cs="Arial"/>
          <w:b/>
        </w:rPr>
        <w:br w:type="page"/>
      </w:r>
      <w:r w:rsidRPr="004A5340">
        <w:rPr>
          <w:rFonts w:ascii="Arial" w:hAnsi="Arial" w:cs="Arial"/>
          <w:b/>
        </w:rPr>
        <w:lastRenderedPageBreak/>
        <w:t>Annex A</w:t>
      </w:r>
    </w:p>
    <w:p w14:paraId="5C20497F" w14:textId="77777777" w:rsidR="008A3833" w:rsidRPr="004A5340" w:rsidRDefault="008A3833" w:rsidP="008A3833">
      <w:pPr>
        <w:ind w:left="7200" w:firstLine="720"/>
        <w:rPr>
          <w:rFonts w:ascii="Arial" w:hAnsi="Arial" w:cs="Arial"/>
          <w:b/>
        </w:rPr>
      </w:pPr>
    </w:p>
    <w:tbl>
      <w:tblPr>
        <w:tblW w:w="9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001"/>
      </w:tblGrid>
      <w:tr w:rsidR="004A5340" w:rsidRPr="004A5340" w14:paraId="0F14BCAA" w14:textId="77777777" w:rsidTr="008A3833">
        <w:trPr>
          <w:tblHeader/>
          <w:jc w:val="center"/>
        </w:trPr>
        <w:tc>
          <w:tcPr>
            <w:tcW w:w="145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DB06494" w14:textId="77777777" w:rsidR="008A3833" w:rsidRPr="004A5340" w:rsidRDefault="008A3833" w:rsidP="008A3833">
            <w:pPr>
              <w:tabs>
                <w:tab w:val="center" w:pos="4535"/>
                <w:tab w:val="right" w:pos="9070"/>
              </w:tabs>
              <w:jc w:val="center"/>
              <w:textAlignment w:val="baseline"/>
              <w:rPr>
                <w:rFonts w:ascii="Arial" w:hAnsi="Arial" w:cs="Arial"/>
              </w:rPr>
            </w:pPr>
            <w:r w:rsidRPr="004A5340">
              <w:rPr>
                <w:rFonts w:ascii="Arial" w:hAnsi="Arial" w:cs="Arial"/>
                <w:bCs/>
                <w:kern w:val="24"/>
              </w:rPr>
              <w:t>Article 5 of Regulation (EU) No 1305/2013 /  focus area code</w:t>
            </w:r>
          </w:p>
        </w:tc>
        <w:tc>
          <w:tcPr>
            <w:tcW w:w="8001"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30F5AA1" w14:textId="77777777" w:rsidR="008A3833" w:rsidRPr="004A5340" w:rsidRDefault="008A3833" w:rsidP="008A3833">
            <w:pPr>
              <w:ind w:left="144"/>
              <w:jc w:val="center"/>
              <w:rPr>
                <w:rFonts w:ascii="Arial" w:hAnsi="Arial" w:cs="Arial"/>
                <w:bCs/>
                <w:kern w:val="24"/>
              </w:rPr>
            </w:pPr>
            <w:r w:rsidRPr="004A5340">
              <w:rPr>
                <w:rFonts w:ascii="Arial" w:hAnsi="Arial" w:cs="Arial"/>
                <w:bCs/>
                <w:kern w:val="24"/>
              </w:rPr>
              <w:t>Focus area</w:t>
            </w:r>
          </w:p>
        </w:tc>
      </w:tr>
      <w:tr w:rsidR="004A5340" w:rsidRPr="004A5340" w14:paraId="106E8572" w14:textId="77777777" w:rsidTr="008A3833">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299687FF" w14:textId="77777777" w:rsidR="008A3833" w:rsidRPr="004A5340" w:rsidRDefault="008A3833" w:rsidP="008A3833">
            <w:pPr>
              <w:jc w:val="center"/>
              <w:rPr>
                <w:rFonts w:ascii="Arial" w:hAnsi="Arial" w:cs="Arial"/>
                <w:b/>
                <w:bCs/>
                <w:kern w:val="24"/>
              </w:rPr>
            </w:pPr>
            <w:r w:rsidRPr="004A5340">
              <w:rPr>
                <w:rFonts w:ascii="Arial" w:hAnsi="Arial" w:cs="Arial"/>
                <w:bCs/>
                <w:kern w:val="24"/>
              </w:rPr>
              <w:t>1A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EEC0AFF" w14:textId="77777777" w:rsidR="008A3833" w:rsidRPr="004A5340" w:rsidRDefault="008A3833" w:rsidP="008A3833">
            <w:pPr>
              <w:ind w:left="65"/>
              <w:rPr>
                <w:rFonts w:ascii="Arial" w:hAnsi="Arial" w:cs="Arial"/>
                <w:b/>
                <w:bCs/>
                <w:kern w:val="24"/>
              </w:rPr>
            </w:pPr>
            <w:r w:rsidRPr="004A5340">
              <w:rPr>
                <w:rFonts w:ascii="Arial" w:hAnsi="Arial" w:cs="Arial"/>
                <w:bCs/>
                <w:kern w:val="24"/>
              </w:rPr>
              <w:t>Fostering innovation, cooperation, and the development of the knowledge base in rural areas</w:t>
            </w:r>
          </w:p>
        </w:tc>
      </w:tr>
      <w:tr w:rsidR="004A5340" w:rsidRPr="004A5340" w14:paraId="382BBE1F" w14:textId="77777777" w:rsidTr="008A3833">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7B0231B7" w14:textId="77777777" w:rsidR="008A3833" w:rsidRPr="004A5340" w:rsidRDefault="008A3833" w:rsidP="008A3833">
            <w:pPr>
              <w:jc w:val="center"/>
              <w:rPr>
                <w:rFonts w:ascii="Arial" w:hAnsi="Arial" w:cs="Arial"/>
                <w:b/>
                <w:bCs/>
                <w:kern w:val="24"/>
              </w:rPr>
            </w:pPr>
            <w:r w:rsidRPr="004A5340">
              <w:rPr>
                <w:rFonts w:ascii="Arial" w:hAnsi="Arial" w:cs="Arial"/>
                <w:bCs/>
                <w:kern w:val="24"/>
              </w:rPr>
              <w:t>1B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1E3A2860" w14:textId="77777777" w:rsidR="008A3833" w:rsidRPr="004A5340" w:rsidRDefault="008A3833" w:rsidP="008A3833">
            <w:pPr>
              <w:ind w:left="65"/>
              <w:rPr>
                <w:rFonts w:ascii="Arial" w:hAnsi="Arial" w:cs="Arial"/>
                <w:b/>
                <w:bCs/>
                <w:kern w:val="24"/>
              </w:rPr>
            </w:pPr>
            <w:r w:rsidRPr="004A5340">
              <w:rPr>
                <w:rFonts w:ascii="Arial" w:hAnsi="Arial" w:cs="Arial"/>
                <w:bCs/>
                <w:kern w:val="24"/>
              </w:rPr>
              <w:t>Strengthening the links between agriculture, food production and forestry and research and innovation, including for the purpose of improved environmental management and performance</w:t>
            </w:r>
          </w:p>
        </w:tc>
      </w:tr>
      <w:tr w:rsidR="004A5340" w:rsidRPr="004A5340" w14:paraId="35507955" w14:textId="77777777" w:rsidTr="008A3833">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01297D8A" w14:textId="77777777" w:rsidR="008A3833" w:rsidRPr="004A5340" w:rsidRDefault="008A3833" w:rsidP="008A3833">
            <w:pPr>
              <w:jc w:val="center"/>
              <w:rPr>
                <w:rFonts w:ascii="Arial" w:hAnsi="Arial" w:cs="Arial"/>
                <w:b/>
                <w:bCs/>
                <w:kern w:val="24"/>
              </w:rPr>
            </w:pPr>
            <w:r w:rsidRPr="004A5340">
              <w:rPr>
                <w:rFonts w:ascii="Arial" w:hAnsi="Arial" w:cs="Arial"/>
                <w:bCs/>
                <w:kern w:val="24"/>
              </w:rPr>
              <w:t>1C</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2FC1B52E" w14:textId="77777777" w:rsidR="008A3833" w:rsidRPr="004A5340" w:rsidRDefault="008A3833" w:rsidP="008A3833">
            <w:pPr>
              <w:ind w:left="65"/>
              <w:rPr>
                <w:rFonts w:ascii="Arial" w:hAnsi="Arial" w:cs="Arial"/>
                <w:b/>
                <w:bCs/>
                <w:kern w:val="24"/>
              </w:rPr>
            </w:pPr>
            <w:r w:rsidRPr="004A5340">
              <w:rPr>
                <w:rFonts w:ascii="Arial" w:hAnsi="Arial" w:cs="Arial"/>
                <w:bCs/>
                <w:kern w:val="24"/>
              </w:rPr>
              <w:t>Fostering lifelong learning and vocational training in the agricultural and forestry sectors</w:t>
            </w:r>
          </w:p>
        </w:tc>
      </w:tr>
      <w:tr w:rsidR="004A5340" w:rsidRPr="004A5340" w14:paraId="0F175EC8" w14:textId="77777777" w:rsidTr="008A3833">
        <w:trPr>
          <w:trHeight w:val="591"/>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6B4B8C21" w14:textId="77777777" w:rsidR="008A3833" w:rsidRPr="004A5340" w:rsidRDefault="008A3833" w:rsidP="008A3833">
            <w:pPr>
              <w:spacing w:after="240"/>
              <w:jc w:val="center"/>
              <w:rPr>
                <w:rFonts w:ascii="Arial" w:hAnsi="Arial" w:cs="Arial"/>
                <w:b/>
              </w:rPr>
            </w:pPr>
            <w:r w:rsidRPr="004A5340">
              <w:rPr>
                <w:rFonts w:ascii="Arial" w:hAnsi="Arial" w:cs="Arial"/>
              </w:rPr>
              <w:t>2A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4C4BB2CE" w14:textId="77777777" w:rsidR="008A3833" w:rsidRPr="004A5340" w:rsidRDefault="008A3833" w:rsidP="008A3833">
            <w:pPr>
              <w:ind w:left="65"/>
              <w:rPr>
                <w:rFonts w:ascii="Arial" w:hAnsi="Arial" w:cs="Arial"/>
                <w:b/>
                <w:bCs/>
                <w:kern w:val="24"/>
              </w:rPr>
            </w:pPr>
            <w:r w:rsidRPr="004A5340">
              <w:rPr>
                <w:rFonts w:ascii="Arial" w:hAnsi="Arial" w:cs="Arial"/>
                <w:bCs/>
                <w:kern w:val="24"/>
              </w:rPr>
              <w:t>Improving the economic performance of all farms and facilitating farm restructuring and modernisation, notably with a view to increasing market participation and orientation as well as agricultural diversification</w:t>
            </w:r>
          </w:p>
        </w:tc>
      </w:tr>
      <w:tr w:rsidR="004A5340" w:rsidRPr="004A5340" w14:paraId="2BD00670" w14:textId="77777777" w:rsidTr="008A3833">
        <w:trPr>
          <w:trHeight w:val="418"/>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0E9BDF3F" w14:textId="77777777" w:rsidR="008A3833" w:rsidRPr="004A5340" w:rsidRDefault="008A3833" w:rsidP="008A3833">
            <w:pPr>
              <w:jc w:val="center"/>
              <w:rPr>
                <w:rFonts w:ascii="Arial" w:hAnsi="Arial" w:cs="Arial"/>
                <w:b/>
              </w:rPr>
            </w:pPr>
            <w:r w:rsidRPr="004A5340">
              <w:rPr>
                <w:rFonts w:ascii="Arial" w:hAnsi="Arial" w:cs="Arial"/>
              </w:rPr>
              <w:t>3A</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0CD03D65" w14:textId="77777777" w:rsidR="008A3833" w:rsidRPr="004A5340" w:rsidRDefault="008A3833" w:rsidP="008A3833">
            <w:pPr>
              <w:ind w:left="65"/>
              <w:rPr>
                <w:rFonts w:ascii="Arial" w:hAnsi="Arial" w:cs="Arial"/>
                <w:b/>
                <w:bCs/>
                <w:kern w:val="24"/>
              </w:rPr>
            </w:pPr>
            <w:r w:rsidRPr="004A5340">
              <w:rPr>
                <w:rFonts w:ascii="Arial" w:hAnsi="Arial" w:cs="Arial"/>
                <w:bCs/>
                <w:kern w:val="24"/>
              </w:rPr>
              <w:t>Improving competitiveness of primary producers by better integrating them into the agri-food chain through quality schemes, adding value to agricultural products, promotion in local markets and short supply circuits, producer groups and organisations and inter-branch organisations</w:t>
            </w:r>
          </w:p>
        </w:tc>
      </w:tr>
      <w:tr w:rsidR="004A5340" w:rsidRPr="004A5340" w14:paraId="44F2331C" w14:textId="77777777" w:rsidTr="008A3833">
        <w:trPr>
          <w:trHeight w:val="376"/>
          <w:jc w:val="center"/>
        </w:trPr>
        <w:tc>
          <w:tcPr>
            <w:tcW w:w="1456" w:type="dxa"/>
            <w:tcBorders>
              <w:top w:val="single" w:sz="4"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6693B9BF" w14:textId="77777777" w:rsidR="008A3833" w:rsidRPr="004A5340" w:rsidRDefault="008A3833" w:rsidP="008A3833">
            <w:pPr>
              <w:jc w:val="center"/>
              <w:rPr>
                <w:rFonts w:ascii="Arial" w:hAnsi="Arial" w:cs="Arial"/>
                <w:b/>
                <w:bCs/>
              </w:rPr>
            </w:pPr>
            <w:r w:rsidRPr="004A5340">
              <w:rPr>
                <w:rFonts w:ascii="Arial" w:hAnsi="Arial" w:cs="Arial"/>
              </w:rPr>
              <w:t>4A</w:t>
            </w:r>
          </w:p>
        </w:tc>
        <w:tc>
          <w:tcPr>
            <w:tcW w:w="8001" w:type="dxa"/>
            <w:tcBorders>
              <w:top w:val="single" w:sz="4" w:space="0" w:color="auto"/>
              <w:left w:val="single" w:sz="8" w:space="0" w:color="auto"/>
              <w:bottom w:val="single" w:sz="8" w:space="0" w:color="auto"/>
              <w:right w:val="single" w:sz="8" w:space="0" w:color="auto"/>
            </w:tcBorders>
            <w:tcMar>
              <w:top w:w="0" w:type="dxa"/>
              <w:left w:w="0" w:type="dxa"/>
              <w:bottom w:w="0" w:type="dxa"/>
              <w:right w:w="0" w:type="dxa"/>
            </w:tcMar>
            <w:hideMark/>
          </w:tcPr>
          <w:p w14:paraId="4C49C408" w14:textId="77777777" w:rsidR="008A3833" w:rsidRPr="004A5340" w:rsidRDefault="008A3833" w:rsidP="008A3833">
            <w:pPr>
              <w:ind w:left="65"/>
              <w:rPr>
                <w:rFonts w:ascii="Arial" w:hAnsi="Arial" w:cs="Arial"/>
                <w:b/>
                <w:bCs/>
                <w:kern w:val="24"/>
              </w:rPr>
            </w:pPr>
            <w:r w:rsidRPr="004A5340">
              <w:rPr>
                <w:rFonts w:ascii="Arial" w:hAnsi="Arial" w:cs="Arial"/>
                <w:bCs/>
                <w:kern w:val="24"/>
              </w:rPr>
              <w:t>Restoring, preserving and enhancing biodiversity, including in Natura 2000 areas, and in areas facing natural or other specific constraints, and high nature value farming, as well as the state of European landscapes</w:t>
            </w:r>
          </w:p>
        </w:tc>
      </w:tr>
      <w:tr w:rsidR="004A5340" w:rsidRPr="004A5340" w14:paraId="6AA9B26D" w14:textId="77777777" w:rsidTr="008A3833">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1A9F8899" w14:textId="77777777" w:rsidR="008A3833" w:rsidRPr="004A5340" w:rsidRDefault="008A3833" w:rsidP="008A3833">
            <w:pPr>
              <w:jc w:val="center"/>
              <w:rPr>
                <w:rFonts w:ascii="Arial" w:hAnsi="Arial" w:cs="Arial"/>
                <w:b/>
              </w:rPr>
            </w:pPr>
            <w:r w:rsidRPr="004A5340">
              <w:rPr>
                <w:rFonts w:ascii="Arial" w:hAnsi="Arial" w:cs="Arial"/>
              </w:rPr>
              <w:t>4B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5481DBC" w14:textId="77777777" w:rsidR="008A3833" w:rsidRPr="004A5340" w:rsidRDefault="008A3833" w:rsidP="008A3833">
            <w:pPr>
              <w:ind w:left="65"/>
              <w:rPr>
                <w:rFonts w:ascii="Arial" w:hAnsi="Arial" w:cs="Arial"/>
                <w:b/>
                <w:bCs/>
                <w:kern w:val="24"/>
              </w:rPr>
            </w:pPr>
            <w:r w:rsidRPr="004A5340">
              <w:rPr>
                <w:rFonts w:ascii="Arial" w:hAnsi="Arial" w:cs="Arial"/>
                <w:bCs/>
                <w:kern w:val="24"/>
              </w:rPr>
              <w:t>Improving water management, including fertiliser and pesticide management</w:t>
            </w:r>
          </w:p>
        </w:tc>
      </w:tr>
      <w:tr w:rsidR="004A5340" w:rsidRPr="004A5340" w14:paraId="6F1DC291" w14:textId="77777777" w:rsidTr="008A3833">
        <w:trPr>
          <w:trHeight w:val="564"/>
          <w:jc w:val="center"/>
        </w:trPr>
        <w:tc>
          <w:tcPr>
            <w:tcW w:w="1456"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0B2EE6A1" w14:textId="77777777" w:rsidR="008A3833" w:rsidRPr="004A5340" w:rsidRDefault="008A3833" w:rsidP="008A3833">
            <w:pPr>
              <w:jc w:val="center"/>
              <w:rPr>
                <w:rFonts w:ascii="Arial" w:hAnsi="Arial" w:cs="Arial"/>
                <w:b/>
                <w:bCs/>
              </w:rPr>
            </w:pPr>
            <w:r w:rsidRPr="004A5340">
              <w:rPr>
                <w:rFonts w:ascii="Arial" w:hAnsi="Arial" w:cs="Arial"/>
              </w:rPr>
              <w:t>4C</w:t>
            </w:r>
          </w:p>
        </w:tc>
        <w:tc>
          <w:tcPr>
            <w:tcW w:w="8001"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2152589A" w14:textId="77777777" w:rsidR="008A3833" w:rsidRPr="004A5340" w:rsidRDefault="008A3833" w:rsidP="008A3833">
            <w:pPr>
              <w:ind w:left="65"/>
              <w:rPr>
                <w:rFonts w:ascii="Arial" w:hAnsi="Arial" w:cs="Arial"/>
                <w:b/>
                <w:bCs/>
                <w:kern w:val="24"/>
              </w:rPr>
            </w:pPr>
            <w:r w:rsidRPr="004A5340">
              <w:rPr>
                <w:rFonts w:ascii="Arial" w:hAnsi="Arial" w:cs="Arial"/>
                <w:bCs/>
                <w:kern w:val="24"/>
              </w:rPr>
              <w:t>Preventing soil erosion and improving soil management</w:t>
            </w:r>
          </w:p>
        </w:tc>
      </w:tr>
      <w:tr w:rsidR="004A5340" w:rsidRPr="004A5340" w14:paraId="1FD7813A" w14:textId="77777777" w:rsidTr="008A3833">
        <w:trPr>
          <w:trHeight w:val="775"/>
          <w:jc w:val="center"/>
        </w:trPr>
        <w:tc>
          <w:tcPr>
            <w:tcW w:w="1456" w:type="dxa"/>
            <w:tcBorders>
              <w:top w:val="single" w:sz="8" w:space="0" w:color="auto"/>
              <w:left w:val="single" w:sz="8" w:space="0" w:color="auto"/>
              <w:bottom w:val="nil"/>
              <w:right w:val="single" w:sz="8" w:space="0" w:color="auto"/>
            </w:tcBorders>
            <w:tcMar>
              <w:top w:w="72" w:type="dxa"/>
              <w:left w:w="144" w:type="dxa"/>
              <w:bottom w:w="72" w:type="dxa"/>
              <w:right w:w="144" w:type="dxa"/>
            </w:tcMar>
            <w:hideMark/>
          </w:tcPr>
          <w:p w14:paraId="63BE1E79" w14:textId="77777777" w:rsidR="008A3833" w:rsidRPr="004A5340" w:rsidRDefault="008A3833" w:rsidP="008A3833">
            <w:pPr>
              <w:jc w:val="center"/>
              <w:rPr>
                <w:rFonts w:ascii="Arial" w:hAnsi="Arial" w:cs="Arial"/>
                <w:b/>
                <w:bCs/>
                <w:kern w:val="24"/>
              </w:rPr>
            </w:pPr>
            <w:r w:rsidRPr="004A5340">
              <w:rPr>
                <w:rFonts w:ascii="Arial" w:hAnsi="Arial" w:cs="Arial"/>
              </w:rPr>
              <w:t>5E</w:t>
            </w:r>
          </w:p>
        </w:tc>
        <w:tc>
          <w:tcPr>
            <w:tcW w:w="8001" w:type="dxa"/>
            <w:tcBorders>
              <w:top w:val="single" w:sz="8" w:space="0" w:color="auto"/>
              <w:left w:val="single" w:sz="8" w:space="0" w:color="auto"/>
              <w:bottom w:val="nil"/>
              <w:right w:val="single" w:sz="8" w:space="0" w:color="auto"/>
            </w:tcBorders>
            <w:tcMar>
              <w:top w:w="0" w:type="dxa"/>
              <w:left w:w="0" w:type="dxa"/>
              <w:bottom w:w="0" w:type="dxa"/>
              <w:right w:w="0" w:type="dxa"/>
            </w:tcMar>
            <w:hideMark/>
          </w:tcPr>
          <w:p w14:paraId="0FA3F415" w14:textId="77777777" w:rsidR="008A3833" w:rsidRPr="004A5340" w:rsidRDefault="008A3833" w:rsidP="008A3833">
            <w:pPr>
              <w:ind w:left="65"/>
              <w:rPr>
                <w:rFonts w:ascii="Arial" w:hAnsi="Arial" w:cs="Arial"/>
                <w:b/>
                <w:bCs/>
                <w:kern w:val="24"/>
              </w:rPr>
            </w:pPr>
            <w:r w:rsidRPr="004A5340">
              <w:rPr>
                <w:rFonts w:ascii="Arial" w:hAnsi="Arial" w:cs="Arial"/>
                <w:bCs/>
                <w:kern w:val="24"/>
              </w:rPr>
              <w:t>Fostering carbon conservation and sequestration in agriculture and forestry</w:t>
            </w:r>
          </w:p>
        </w:tc>
      </w:tr>
      <w:tr w:rsidR="008A3833" w:rsidRPr="004A5340" w14:paraId="65C60047" w14:textId="77777777" w:rsidTr="008A3833">
        <w:trPr>
          <w:trHeight w:val="779"/>
          <w:jc w:val="center"/>
        </w:trPr>
        <w:tc>
          <w:tcPr>
            <w:tcW w:w="1456" w:type="dxa"/>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14:paraId="29855F5F" w14:textId="77777777" w:rsidR="008A3833" w:rsidRPr="004A5340" w:rsidRDefault="008A3833" w:rsidP="008A3833">
            <w:pPr>
              <w:jc w:val="center"/>
              <w:rPr>
                <w:rFonts w:ascii="Arial" w:hAnsi="Arial" w:cs="Arial"/>
                <w:b/>
                <w:bCs/>
              </w:rPr>
            </w:pPr>
            <w:r w:rsidRPr="004A5340">
              <w:rPr>
                <w:rFonts w:ascii="Arial" w:hAnsi="Arial" w:cs="Arial"/>
              </w:rPr>
              <w:t>6B</w:t>
            </w:r>
          </w:p>
        </w:tc>
        <w:tc>
          <w:tcPr>
            <w:tcW w:w="8001" w:type="dxa"/>
            <w:tcBorders>
              <w:top w:val="single" w:sz="8" w:space="0" w:color="auto"/>
              <w:left w:val="single" w:sz="8" w:space="0" w:color="auto"/>
              <w:bottom w:val="single" w:sz="8" w:space="0" w:color="auto"/>
              <w:right w:val="single" w:sz="8" w:space="0" w:color="auto"/>
            </w:tcBorders>
            <w:tcMar>
              <w:top w:w="0" w:type="dxa"/>
              <w:left w:w="0" w:type="dxa"/>
              <w:bottom w:w="0" w:type="dxa"/>
              <w:right w:w="0" w:type="dxa"/>
            </w:tcMar>
            <w:hideMark/>
          </w:tcPr>
          <w:p w14:paraId="7CA8760E" w14:textId="77777777" w:rsidR="008A3833" w:rsidRPr="004A5340" w:rsidRDefault="008A3833" w:rsidP="008A3833">
            <w:pPr>
              <w:ind w:left="65"/>
              <w:rPr>
                <w:rFonts w:ascii="Arial" w:hAnsi="Arial" w:cs="Arial"/>
                <w:b/>
                <w:bCs/>
                <w:kern w:val="24"/>
              </w:rPr>
            </w:pPr>
            <w:r w:rsidRPr="004A5340">
              <w:rPr>
                <w:rFonts w:ascii="Arial" w:hAnsi="Arial" w:cs="Arial"/>
                <w:bCs/>
                <w:kern w:val="24"/>
              </w:rPr>
              <w:t>Fostering local development in rural areas</w:t>
            </w:r>
          </w:p>
        </w:tc>
      </w:tr>
    </w:tbl>
    <w:p w14:paraId="7805941B" w14:textId="77777777" w:rsidR="008A3833" w:rsidRPr="004A5340" w:rsidRDefault="008A3833" w:rsidP="008A3833">
      <w:pPr>
        <w:ind w:left="7920"/>
        <w:rPr>
          <w:rFonts w:ascii="Arial" w:hAnsi="Arial" w:cs="Arial"/>
        </w:rPr>
      </w:pPr>
    </w:p>
    <w:p w14:paraId="090FDABB" w14:textId="77777777" w:rsidR="008A3833" w:rsidRPr="004A5340" w:rsidRDefault="008A3833" w:rsidP="008A3833">
      <w:pPr>
        <w:ind w:left="7920"/>
        <w:rPr>
          <w:rFonts w:ascii="Arial" w:hAnsi="Arial" w:cs="Arial"/>
        </w:rPr>
      </w:pPr>
    </w:p>
    <w:p w14:paraId="4046E26B" w14:textId="77777777" w:rsidR="008A3833" w:rsidRPr="004A5340" w:rsidRDefault="008A3833" w:rsidP="008A3833">
      <w:pPr>
        <w:spacing w:after="200" w:line="276" w:lineRule="auto"/>
        <w:rPr>
          <w:rFonts w:ascii="Arial" w:hAnsi="Arial" w:cs="Arial"/>
          <w:b/>
          <w:bCs/>
        </w:rPr>
      </w:pPr>
    </w:p>
    <w:p w14:paraId="7A68FC55" w14:textId="77777777" w:rsidR="008A3833" w:rsidRPr="004A5340" w:rsidRDefault="008A3833" w:rsidP="008A3833"/>
    <w:p w14:paraId="168E66E6" w14:textId="77777777" w:rsidR="00732CC1" w:rsidRPr="004A5340" w:rsidRDefault="00732CC1" w:rsidP="007341F9">
      <w:pPr>
        <w:pStyle w:val="ListParagraph"/>
        <w:ind w:left="792"/>
        <w:jc w:val="right"/>
        <w:rPr>
          <w:rFonts w:ascii="Arial" w:hAnsi="Arial" w:cs="Arial"/>
          <w:b/>
          <w:szCs w:val="24"/>
        </w:rPr>
      </w:pPr>
    </w:p>
    <w:sectPr w:rsidR="00732CC1" w:rsidRPr="004A5340" w:rsidSect="0026661F">
      <w:pgSz w:w="11906" w:h="16838"/>
      <w:pgMar w:top="1440" w:right="1440" w:bottom="1440" w:left="1440" w:header="11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DDB0C" w14:textId="77777777" w:rsidR="008912CB" w:rsidRDefault="008912CB" w:rsidP="00885AB1">
      <w:r>
        <w:separator/>
      </w:r>
    </w:p>
  </w:endnote>
  <w:endnote w:type="continuationSeparator" w:id="0">
    <w:p w14:paraId="2885DFAA" w14:textId="77777777" w:rsidR="008912CB" w:rsidRDefault="008912CB" w:rsidP="00885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RamahMod">
    <w:altName w:val="Courier New"/>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ヒラギノ角ゴ Pro W3">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MoolBoran">
    <w:altName w:val="Leelawadee UI"/>
    <w:charset w:val="00"/>
    <w:family w:val="swiss"/>
    <w:pitch w:val="variable"/>
    <w:sig w:usb0="00000003" w:usb1="0000204A" w:usb2="00010000" w:usb3="00000000" w:csb0="00000001"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2704722"/>
      <w:docPartObj>
        <w:docPartGallery w:val="Page Numbers (Bottom of Page)"/>
        <w:docPartUnique/>
      </w:docPartObj>
    </w:sdtPr>
    <w:sdtEndPr>
      <w:rPr>
        <w:noProof/>
      </w:rPr>
    </w:sdtEndPr>
    <w:sdtContent>
      <w:p w14:paraId="50B8CF33" w14:textId="4116DED6" w:rsidR="00FD5825" w:rsidRDefault="00FD5825">
        <w:pPr>
          <w:pStyle w:val="Footer"/>
          <w:jc w:val="right"/>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14</w:t>
        </w:r>
        <w:r w:rsidRPr="0026661F">
          <w:rPr>
            <w:rFonts w:ascii="Arial" w:hAnsi="Arial" w:cs="Arial"/>
            <w:noProof/>
            <w:sz w:val="20"/>
          </w:rPr>
          <w:fldChar w:fldCharType="end"/>
        </w:r>
      </w:p>
    </w:sdtContent>
  </w:sdt>
  <w:p w14:paraId="39891042" w14:textId="77777777" w:rsidR="00FD5825" w:rsidRDefault="00FD582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173318"/>
      <w:docPartObj>
        <w:docPartGallery w:val="Page Numbers (Bottom of Page)"/>
        <w:docPartUnique/>
      </w:docPartObj>
    </w:sdtPr>
    <w:sdtEndPr>
      <w:rPr>
        <w:noProof/>
        <w:sz w:val="20"/>
      </w:rPr>
    </w:sdtEndPr>
    <w:sdtContent>
      <w:p w14:paraId="19AAD814" w14:textId="77777777" w:rsidR="00FD5825" w:rsidRDefault="00FD5825">
        <w:pPr>
          <w:pStyle w:val="Footer"/>
          <w:jc w:val="right"/>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424</w:t>
        </w:r>
        <w:r w:rsidRPr="0026661F">
          <w:rPr>
            <w:rFonts w:ascii="Arial" w:hAnsi="Arial" w:cs="Arial"/>
            <w:noProof/>
            <w:sz w:val="20"/>
          </w:rPr>
          <w:fldChar w:fldCharType="end"/>
        </w:r>
      </w:p>
    </w:sdtContent>
  </w:sdt>
  <w:p w14:paraId="4A30499D" w14:textId="77777777" w:rsidR="00FD5825" w:rsidRPr="00784792" w:rsidRDefault="00FD5825" w:rsidP="00775EA6">
    <w:pPr>
      <w:tabs>
        <w:tab w:val="left" w:pos="4140"/>
        <w:tab w:val="left" w:pos="7560"/>
      </w:tabs>
      <w:rPr>
        <w:i/>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441D7" w14:textId="77777777" w:rsidR="00FD5825" w:rsidRDefault="00FD5825" w:rsidP="003C77D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0EBC5B" w14:textId="77777777" w:rsidR="00FD5825" w:rsidRDefault="00FD5825">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E9D4F" w14:textId="77777777" w:rsidR="00FD5825" w:rsidRDefault="00FD5825">
    <w:pPr>
      <w:pStyle w:val="Footer"/>
      <w:pBdr>
        <w:top w:val="single" w:sz="4" w:space="1" w:color="auto"/>
      </w:pBdr>
      <w:rPr>
        <w:rFonts w:ascii="Arial" w:hAnsi="Arial"/>
        <w:sz w:val="18"/>
      </w:rPr>
    </w:pPr>
  </w:p>
  <w:p w14:paraId="4DF5CA9F" w14:textId="77777777" w:rsidR="00FD5825" w:rsidRDefault="00FD5825">
    <w:pPr>
      <w:pStyle w:val="Footer"/>
      <w:pBdr>
        <w:top w:val="single" w:sz="4" w:space="1" w:color="auto"/>
      </w:pBdr>
      <w:rPr>
        <w:rFonts w:ascii="Arial" w:hAnsi="Arial"/>
        <w:sz w:val="18"/>
      </w:rPr>
    </w:pPr>
    <w:r>
      <w:rPr>
        <w:rFonts w:ascii="Arial" w:hAnsi="Arial"/>
        <w:sz w:val="18"/>
      </w:rPr>
      <w:t>Project Reference _________________</w:t>
    </w:r>
  </w:p>
  <w:p w14:paraId="696B1751" w14:textId="77777777" w:rsidR="00FD5825" w:rsidRDefault="00FD5825">
    <w:pPr>
      <w:pStyle w:val="Footer"/>
      <w:jc w:val="right"/>
      <w:rPr>
        <w:rFonts w:ascii="Arial" w:hAnsi="Arial"/>
        <w:sz w:val="18"/>
      </w:rPr>
    </w:pPr>
    <w:r>
      <w:rPr>
        <w:rFonts w:ascii="Arial" w:hAnsi="Arial"/>
        <w:sz w:val="18"/>
      </w:rPr>
      <w:t>LoO date ____________________</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31987" w14:textId="77777777" w:rsidR="00FD5825" w:rsidRDefault="00FD5825" w:rsidP="001245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71171E7D" w14:textId="77777777" w:rsidR="00FD5825" w:rsidRDefault="00FD5825">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3285575"/>
      <w:docPartObj>
        <w:docPartGallery w:val="Page Numbers (Bottom of Page)"/>
        <w:docPartUnique/>
      </w:docPartObj>
    </w:sdtPr>
    <w:sdtEndPr>
      <w:rPr>
        <w:rFonts w:ascii="Arial" w:hAnsi="Arial" w:cs="Arial"/>
        <w:noProof/>
      </w:rPr>
    </w:sdtEndPr>
    <w:sdtContent>
      <w:p w14:paraId="6ABF6A16" w14:textId="77777777" w:rsidR="00FD5825" w:rsidRPr="00E10553"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438</w:t>
        </w:r>
        <w:r w:rsidRPr="0026661F">
          <w:rPr>
            <w:rFonts w:ascii="Arial" w:hAnsi="Arial" w:cs="Arial"/>
            <w:noProof/>
            <w:sz w:val="20"/>
          </w:rPr>
          <w:fldChar w:fldCharType="end"/>
        </w:r>
      </w:p>
    </w:sdtContent>
  </w:sdt>
  <w:p w14:paraId="4C55BDEF" w14:textId="77777777" w:rsidR="00FD5825" w:rsidRPr="00E17236" w:rsidRDefault="00FD5825" w:rsidP="001245C4">
    <w:pPr>
      <w:pStyle w:val="Footer"/>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0609558"/>
      <w:docPartObj>
        <w:docPartGallery w:val="Page Numbers (Bottom of Page)"/>
        <w:docPartUnique/>
      </w:docPartObj>
    </w:sdtPr>
    <w:sdtEndPr>
      <w:rPr>
        <w:rFonts w:ascii="Arial" w:hAnsi="Arial" w:cs="Arial"/>
        <w:noProof/>
      </w:rPr>
    </w:sdtEndPr>
    <w:sdtContent>
      <w:p w14:paraId="760C99DB" w14:textId="77777777" w:rsidR="00FD5825" w:rsidRPr="00957D32"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440</w:t>
        </w:r>
        <w:r w:rsidRPr="0026661F">
          <w:rPr>
            <w:rFonts w:ascii="Arial" w:hAnsi="Arial" w:cs="Arial"/>
            <w:noProof/>
            <w:sz w:val="20"/>
          </w:rPr>
          <w:fldChar w:fldCharType="end"/>
        </w:r>
      </w:p>
    </w:sdtContent>
  </w:sdt>
  <w:p w14:paraId="5C775693" w14:textId="77777777" w:rsidR="00FD5825" w:rsidRPr="00E17236" w:rsidRDefault="00FD5825" w:rsidP="001245C4">
    <w:pPr>
      <w:pStyle w:val="Footer"/>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4952216"/>
      <w:docPartObj>
        <w:docPartGallery w:val="Page Numbers (Bottom of Page)"/>
        <w:docPartUnique/>
      </w:docPartObj>
    </w:sdtPr>
    <w:sdtEndPr>
      <w:rPr>
        <w:noProof/>
      </w:rPr>
    </w:sdtEndPr>
    <w:sdtContent>
      <w:p w14:paraId="0588BA78" w14:textId="77777777" w:rsidR="00FD5825" w:rsidRDefault="00FD5825">
        <w:pPr>
          <w:pStyle w:val="Footer"/>
          <w:jc w:val="right"/>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520</w:t>
        </w:r>
        <w:r w:rsidRPr="0026661F">
          <w:rPr>
            <w:rFonts w:ascii="Arial" w:hAnsi="Arial" w:cs="Arial"/>
            <w:noProof/>
            <w:sz w:val="20"/>
          </w:rPr>
          <w:fldChar w:fldCharType="end"/>
        </w:r>
      </w:p>
    </w:sdtContent>
  </w:sdt>
  <w:p w14:paraId="69665380" w14:textId="77777777" w:rsidR="00FD5825" w:rsidRDefault="00FD5825">
    <w:pPr>
      <w:pStyle w:val="Footer"/>
      <w:ind w:right="36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4857549"/>
      <w:docPartObj>
        <w:docPartGallery w:val="Page Numbers (Bottom of Page)"/>
        <w:docPartUnique/>
      </w:docPartObj>
    </w:sdtPr>
    <w:sdtEndPr>
      <w:rPr>
        <w:rFonts w:ascii="Arial" w:hAnsi="Arial" w:cs="Arial"/>
        <w:noProof/>
      </w:rPr>
    </w:sdtEndPr>
    <w:sdtContent>
      <w:p w14:paraId="4555B1F4" w14:textId="77777777" w:rsidR="00FD5825" w:rsidRPr="00F815A4" w:rsidRDefault="00FD5825" w:rsidP="00F815A4">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531</w:t>
        </w:r>
        <w:r w:rsidRPr="0026661F">
          <w:rPr>
            <w:rFonts w:ascii="Arial" w:hAnsi="Arial" w:cs="Arial"/>
            <w:noProof/>
            <w:sz w:val="20"/>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444381"/>
      <w:docPartObj>
        <w:docPartGallery w:val="Page Numbers (Bottom of Page)"/>
        <w:docPartUnique/>
      </w:docPartObj>
    </w:sdtPr>
    <w:sdtEndPr>
      <w:rPr>
        <w:rFonts w:ascii="Arial" w:hAnsi="Arial" w:cs="Arial"/>
        <w:noProof/>
      </w:rPr>
    </w:sdtEndPr>
    <w:sdtContent>
      <w:p w14:paraId="11EF5BF3" w14:textId="77777777" w:rsidR="00FD5825" w:rsidRPr="00F815A4"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537</w:t>
        </w:r>
        <w:r w:rsidRPr="0026661F">
          <w:rPr>
            <w:rFonts w:ascii="Arial" w:hAnsi="Arial" w:cs="Arial"/>
            <w:noProof/>
            <w:sz w:val="20"/>
          </w:rPr>
          <w:fldChar w:fldCharType="end"/>
        </w:r>
      </w:p>
    </w:sdtContent>
  </w:sdt>
  <w:p w14:paraId="26A72F01" w14:textId="77777777" w:rsidR="00FD5825" w:rsidRDefault="00FD5825">
    <w:pPr>
      <w:spacing w:line="14" w:lineRule="auto"/>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8568933"/>
      <w:docPartObj>
        <w:docPartGallery w:val="Page Numbers (Bottom of Page)"/>
        <w:docPartUnique/>
      </w:docPartObj>
    </w:sdtPr>
    <w:sdtEndPr>
      <w:rPr>
        <w:rFonts w:ascii="Arial" w:hAnsi="Arial" w:cs="Arial"/>
        <w:noProof/>
      </w:rPr>
    </w:sdtEndPr>
    <w:sdtContent>
      <w:p w14:paraId="42830BEE" w14:textId="77777777" w:rsidR="00FD5825" w:rsidRPr="002F77AA"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548</w:t>
        </w:r>
        <w:r w:rsidRPr="0026661F">
          <w:rPr>
            <w:rFonts w:ascii="Arial" w:hAnsi="Arial" w:cs="Arial"/>
            <w:noProof/>
            <w:sz w:val="20"/>
          </w:rPr>
          <w:fldChar w:fldCharType="end"/>
        </w:r>
      </w:p>
    </w:sdtContent>
  </w:sdt>
  <w:p w14:paraId="386D834D" w14:textId="77777777" w:rsidR="00FD5825" w:rsidRDefault="00FD5825">
    <w:pPr>
      <w:spacing w:line="14"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395482"/>
      <w:docPartObj>
        <w:docPartGallery w:val="Page Numbers (Bottom of Page)"/>
        <w:docPartUnique/>
      </w:docPartObj>
    </w:sdtPr>
    <w:sdtEndPr>
      <w:rPr>
        <w:rFonts w:ascii="Arial" w:hAnsi="Arial" w:cs="Arial"/>
        <w:noProof/>
        <w:sz w:val="20"/>
      </w:rPr>
    </w:sdtEndPr>
    <w:sdtContent>
      <w:p w14:paraId="217FAA5D" w14:textId="77777777" w:rsidR="00FD5825" w:rsidRPr="0026661F" w:rsidRDefault="00FD5825">
        <w:pPr>
          <w:pStyle w:val="Footer"/>
          <w:jc w:val="right"/>
          <w:rPr>
            <w:rFonts w:ascii="Arial" w:hAnsi="Arial" w:cs="Arial"/>
            <w:sz w:val="20"/>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171</w:t>
        </w:r>
        <w:r w:rsidRPr="0026661F">
          <w:rPr>
            <w:rFonts w:ascii="Arial" w:hAnsi="Arial" w:cs="Arial"/>
            <w:noProof/>
            <w:sz w:val="20"/>
          </w:rPr>
          <w:fldChar w:fldCharType="end"/>
        </w:r>
      </w:p>
    </w:sdtContent>
  </w:sdt>
  <w:p w14:paraId="39B7858E" w14:textId="77777777" w:rsidR="00FD5825" w:rsidRDefault="00FD5825">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2014"/>
      <w:docPartObj>
        <w:docPartGallery w:val="Page Numbers (Bottom of Page)"/>
        <w:docPartUnique/>
      </w:docPartObj>
    </w:sdtPr>
    <w:sdtEndPr>
      <w:rPr>
        <w:rFonts w:ascii="Arial" w:hAnsi="Arial" w:cs="Arial"/>
        <w:sz w:val="20"/>
      </w:rPr>
    </w:sdtEndPr>
    <w:sdtContent>
      <w:p w14:paraId="4807D499" w14:textId="77777777" w:rsidR="00FD5825" w:rsidRPr="0026661F" w:rsidRDefault="00FD5825">
        <w:pPr>
          <w:pStyle w:val="Footer"/>
          <w:jc w:val="right"/>
          <w:rPr>
            <w:rFonts w:ascii="Arial" w:hAnsi="Arial" w:cs="Arial"/>
            <w:sz w:val="20"/>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567</w:t>
        </w:r>
        <w:r w:rsidRPr="0026661F">
          <w:rPr>
            <w:rFonts w:ascii="Arial" w:hAnsi="Arial" w:cs="Arial"/>
            <w:noProof/>
            <w:sz w:val="20"/>
          </w:rPr>
          <w:fldChar w:fldCharType="end"/>
        </w:r>
      </w:p>
    </w:sdtContent>
  </w:sdt>
  <w:p w14:paraId="6F73CF04" w14:textId="77777777" w:rsidR="00FD5825" w:rsidRDefault="00FD5825">
    <w:pPr>
      <w:spacing w:line="14"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462738"/>
      <w:docPartObj>
        <w:docPartGallery w:val="Page Numbers (Bottom of Page)"/>
        <w:docPartUnique/>
      </w:docPartObj>
    </w:sdtPr>
    <w:sdtEndPr>
      <w:rPr>
        <w:rFonts w:ascii="Arial" w:hAnsi="Arial" w:cs="Arial"/>
        <w:noProof/>
      </w:rPr>
    </w:sdtEndPr>
    <w:sdtContent>
      <w:p w14:paraId="4376876F" w14:textId="77777777" w:rsidR="00FD5825" w:rsidRPr="001F2567"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175</w:t>
        </w:r>
        <w:r w:rsidRPr="0026661F">
          <w:rPr>
            <w:rFonts w:ascii="Arial" w:hAnsi="Arial" w:cs="Arial"/>
            <w:noProof/>
            <w:sz w:val="20"/>
          </w:rPr>
          <w:fldChar w:fldCharType="end"/>
        </w:r>
      </w:p>
    </w:sdtContent>
  </w:sdt>
  <w:p w14:paraId="35368CB5" w14:textId="77777777" w:rsidR="00FD5825" w:rsidRDefault="00FD5825">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5114600"/>
      <w:docPartObj>
        <w:docPartGallery w:val="Page Numbers (Bottom of Page)"/>
        <w:docPartUnique/>
      </w:docPartObj>
    </w:sdtPr>
    <w:sdtEndPr>
      <w:rPr>
        <w:rFonts w:ascii="Arial" w:hAnsi="Arial" w:cs="Arial"/>
        <w:noProof/>
      </w:rPr>
    </w:sdtEndPr>
    <w:sdtContent>
      <w:p w14:paraId="56F8CF4B" w14:textId="77777777" w:rsidR="00FD5825" w:rsidRPr="00E7388B"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194</w:t>
        </w:r>
        <w:r w:rsidRPr="0026661F">
          <w:rPr>
            <w:rFonts w:ascii="Arial" w:hAnsi="Arial" w:cs="Arial"/>
            <w:noProof/>
            <w:sz w:val="20"/>
          </w:rPr>
          <w:fldChar w:fldCharType="end"/>
        </w:r>
      </w:p>
    </w:sdtContent>
  </w:sdt>
  <w:p w14:paraId="223545F7" w14:textId="77777777" w:rsidR="00FD5825" w:rsidRDefault="00FD582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27500983"/>
      <w:docPartObj>
        <w:docPartGallery w:val="Page Numbers (Bottom of Page)"/>
        <w:docPartUnique/>
      </w:docPartObj>
    </w:sdtPr>
    <w:sdtEndPr>
      <w:rPr>
        <w:noProof/>
      </w:rPr>
    </w:sdtEndPr>
    <w:sdtContent>
      <w:p w14:paraId="0CA7362A" w14:textId="77777777" w:rsidR="00FD5825" w:rsidRDefault="00FD5825" w:rsidP="00F761D0">
        <w:pPr>
          <w:pStyle w:val="Footer"/>
          <w:jc w:val="center"/>
        </w:pPr>
        <w:r>
          <w:t xml:space="preserve"> </w:t>
        </w:r>
        <w:r>
          <w:tab/>
        </w:r>
        <w:r>
          <w:tab/>
        </w: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284</w:t>
        </w:r>
        <w:r w:rsidRPr="0026661F">
          <w:rPr>
            <w:rFonts w:ascii="Arial" w:hAnsi="Arial" w:cs="Arial"/>
            <w:noProof/>
            <w:sz w:val="20"/>
          </w:rPr>
          <w:fldChar w:fldCharType="end"/>
        </w:r>
      </w:p>
    </w:sdtContent>
  </w:sdt>
  <w:p w14:paraId="05D5A308" w14:textId="77777777" w:rsidR="00FD5825" w:rsidRDefault="00FD5825" w:rsidP="00E00E36">
    <w:pPr>
      <w:pStyle w:val="Footer"/>
      <w:ind w:right="360"/>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2274C" w14:textId="77777777" w:rsidR="00FD5825" w:rsidRDefault="00FD5825" w:rsidP="00303B83">
    <w:pPr>
      <w:framePr w:wrap="around" w:vAnchor="text" w:hAnchor="margin" w:xAlign="center" w:y="1"/>
    </w:pPr>
    <w:r>
      <w:fldChar w:fldCharType="begin"/>
    </w:r>
    <w:r>
      <w:instrText xml:space="preserve">PAGE  </w:instrText>
    </w:r>
    <w:r>
      <w:fldChar w:fldCharType="separate"/>
    </w:r>
    <w:r>
      <w:rPr>
        <w:noProof/>
      </w:rPr>
      <w:t>16</w:t>
    </w:r>
    <w:r>
      <w:rPr>
        <w:noProof/>
      </w:rPr>
      <w:fldChar w:fldCharType="end"/>
    </w:r>
  </w:p>
  <w:p w14:paraId="69CA7C61" w14:textId="77777777" w:rsidR="00FD5825" w:rsidRDefault="00FD5825">
    <w:pP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68190035"/>
      <w:docPartObj>
        <w:docPartGallery w:val="Page Numbers (Bottom of Page)"/>
        <w:docPartUnique/>
      </w:docPartObj>
    </w:sdtPr>
    <w:sdtEndPr>
      <w:rPr>
        <w:rFonts w:ascii="Arial" w:hAnsi="Arial" w:cs="Arial"/>
        <w:noProof/>
      </w:rPr>
    </w:sdtEndPr>
    <w:sdtContent>
      <w:p w14:paraId="16D47D16" w14:textId="77777777" w:rsidR="00FD5825" w:rsidRPr="005872A2"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305</w:t>
        </w:r>
        <w:r w:rsidRPr="0026661F">
          <w:rPr>
            <w:rFonts w:ascii="Arial" w:hAnsi="Arial" w:cs="Arial"/>
            <w:noProof/>
            <w:sz w:val="20"/>
          </w:rPr>
          <w:fldChar w:fldCharType="end"/>
        </w:r>
      </w:p>
    </w:sdtContent>
  </w:sdt>
  <w:p w14:paraId="70CF73C8" w14:textId="77777777" w:rsidR="00FD5825" w:rsidRPr="006B1256" w:rsidRDefault="00FD5825" w:rsidP="006B125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0464277"/>
      <w:docPartObj>
        <w:docPartGallery w:val="Page Numbers (Bottom of Page)"/>
        <w:docPartUnique/>
      </w:docPartObj>
    </w:sdtPr>
    <w:sdtEndPr>
      <w:rPr>
        <w:rFonts w:ascii="Arial" w:hAnsi="Arial" w:cs="Arial"/>
        <w:noProof/>
      </w:rPr>
    </w:sdtEndPr>
    <w:sdtContent>
      <w:p w14:paraId="5DDEA0A8" w14:textId="77777777" w:rsidR="00FD5825" w:rsidRPr="00F06BBB" w:rsidRDefault="00FD5825">
        <w:pPr>
          <w:pStyle w:val="Footer"/>
          <w:jc w:val="right"/>
          <w:rPr>
            <w:rFonts w:ascii="Arial" w:hAnsi="Arial" w:cs="Arial"/>
          </w:rPr>
        </w:pPr>
        <w:r w:rsidRPr="0026661F">
          <w:rPr>
            <w:rFonts w:ascii="Arial" w:hAnsi="Arial" w:cs="Arial"/>
            <w:sz w:val="20"/>
          </w:rPr>
          <w:fldChar w:fldCharType="begin"/>
        </w:r>
        <w:r w:rsidRPr="0026661F">
          <w:rPr>
            <w:rFonts w:ascii="Arial" w:hAnsi="Arial" w:cs="Arial"/>
            <w:sz w:val="20"/>
          </w:rPr>
          <w:instrText xml:space="preserve"> PAGE   \* MERGEFORMAT </w:instrText>
        </w:r>
        <w:r w:rsidRPr="0026661F">
          <w:rPr>
            <w:rFonts w:ascii="Arial" w:hAnsi="Arial" w:cs="Arial"/>
            <w:sz w:val="20"/>
          </w:rPr>
          <w:fldChar w:fldCharType="separate"/>
        </w:r>
        <w:r w:rsidR="005147D8">
          <w:rPr>
            <w:rFonts w:ascii="Arial" w:hAnsi="Arial" w:cs="Arial"/>
            <w:noProof/>
            <w:sz w:val="20"/>
          </w:rPr>
          <w:t>325</w:t>
        </w:r>
        <w:r w:rsidRPr="0026661F">
          <w:rPr>
            <w:rFonts w:ascii="Arial" w:hAnsi="Arial" w:cs="Arial"/>
            <w:noProof/>
            <w:sz w:val="20"/>
          </w:rPr>
          <w:fldChar w:fldCharType="end"/>
        </w:r>
      </w:p>
    </w:sdtContent>
  </w:sdt>
  <w:p w14:paraId="40C6346F" w14:textId="77777777" w:rsidR="00FD5825" w:rsidRPr="00F22994" w:rsidRDefault="00FD5825">
    <w:pPr>
      <w:rPr>
        <w:i/>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90386" w14:textId="77777777" w:rsidR="00FD5825" w:rsidRDefault="00FD5825" w:rsidP="00775EA6">
    <w:pPr>
      <w:framePr w:wrap="around" w:vAnchor="text" w:hAnchor="margin" w:xAlign="center" w:y="1"/>
    </w:pPr>
    <w:r>
      <w:fldChar w:fldCharType="begin"/>
    </w:r>
    <w:r>
      <w:instrText xml:space="preserve">PAGE  </w:instrText>
    </w:r>
    <w:r>
      <w:fldChar w:fldCharType="end"/>
    </w:r>
  </w:p>
  <w:p w14:paraId="6A48DFFA" w14:textId="77777777" w:rsidR="00FD5825" w:rsidRDefault="00FD582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49CBCF" w14:textId="77777777" w:rsidR="008912CB" w:rsidRDefault="008912CB" w:rsidP="00885AB1">
      <w:r>
        <w:separator/>
      </w:r>
    </w:p>
  </w:footnote>
  <w:footnote w:type="continuationSeparator" w:id="0">
    <w:p w14:paraId="428BBB71" w14:textId="77777777" w:rsidR="008912CB" w:rsidRDefault="008912CB" w:rsidP="00885AB1">
      <w:r>
        <w:continuationSeparator/>
      </w:r>
    </w:p>
  </w:footnote>
  <w:footnote w:id="1">
    <w:p w14:paraId="76F43957" w14:textId="77777777" w:rsidR="00FD5825" w:rsidRDefault="00FD5825" w:rsidP="009D22EC">
      <w:pPr>
        <w:pStyle w:val="FootnoteText"/>
      </w:pPr>
      <w:r>
        <w:rPr>
          <w:rStyle w:val="FootnoteReference"/>
        </w:rPr>
        <w:footnoteRef/>
      </w:r>
      <w:r>
        <w:t xml:space="preserve"> Registry of Deeds keeps information about land that is not registered in Land Registry</w:t>
      </w:r>
    </w:p>
  </w:footnote>
  <w:footnote w:id="2">
    <w:p w14:paraId="78316435" w14:textId="77777777" w:rsidR="00FD5825" w:rsidRDefault="00FD5825" w:rsidP="008A3833">
      <w:pPr>
        <w:pStyle w:val="FootnoteText"/>
      </w:pPr>
      <w:r>
        <w:rPr>
          <w:rStyle w:val="FootnoteReference"/>
        </w:rPr>
        <w:footnoteRef/>
      </w:r>
      <w:r>
        <w:t xml:space="preserve"> Art. 44 (1) (b) EAFRD Reg.</w:t>
      </w:r>
    </w:p>
  </w:footnote>
  <w:footnote w:id="3">
    <w:p w14:paraId="19DE502C" w14:textId="77777777" w:rsidR="00FD5825" w:rsidRDefault="00FD5825" w:rsidP="008A3833">
      <w:pPr>
        <w:pStyle w:val="FootnoteText"/>
      </w:pPr>
      <w:r>
        <w:rPr>
          <w:rStyle w:val="FootnoteReference"/>
        </w:rPr>
        <w:footnoteRef/>
      </w:r>
      <w:r>
        <w:t xml:space="preserve"> Art. 44 (1) (a) EAFRD Reg.</w:t>
      </w:r>
    </w:p>
  </w:footnote>
  <w:footnote w:id="4">
    <w:p w14:paraId="00B678D6" w14:textId="77777777" w:rsidR="00FD5825" w:rsidRDefault="00FD5825" w:rsidP="008A3833">
      <w:pPr>
        <w:pStyle w:val="FootnoteText"/>
      </w:pPr>
      <w:r>
        <w:rPr>
          <w:rStyle w:val="FootnoteReference"/>
        </w:rPr>
        <w:footnoteRef/>
      </w:r>
      <w:r>
        <w:t xml:space="preserve"> </w:t>
      </w:r>
      <w:r w:rsidRPr="00C71A48">
        <w:t>http://www.dfpni.gov.uk/eag</w:t>
      </w:r>
    </w:p>
  </w:footnote>
  <w:footnote w:id="5">
    <w:p w14:paraId="1D515B84" w14:textId="77777777" w:rsidR="00FD5825" w:rsidRDefault="00FD5825" w:rsidP="001004A0">
      <w:r w:rsidRPr="005C57FB">
        <w:rPr>
          <w:rFonts w:cs="Arial"/>
          <w:b/>
          <w:bCs/>
        </w:rPr>
        <w:footnoteRef/>
      </w:r>
      <w:r w:rsidRPr="005C57FB">
        <w:rPr>
          <w:rFonts w:cs="Arial"/>
          <w:b/>
          <w:bCs/>
        </w:rPr>
        <w:t xml:space="preserve"> </w:t>
      </w:r>
      <w:r w:rsidRPr="004F3687">
        <w:rPr>
          <w:rFonts w:cs="Arial"/>
          <w:bCs/>
        </w:rPr>
        <w:t>Refreshments at business meetings require the approval of the Admin Manager. Working “Snack Type” Meal requires the a</w:t>
      </w:r>
      <w:r>
        <w:rPr>
          <w:rFonts w:cs="Arial"/>
          <w:bCs/>
        </w:rPr>
        <w:t>pproval of the Chair of the LAG</w:t>
      </w:r>
      <w:r w:rsidRPr="005C57FB">
        <w:rPr>
          <w:rFonts w:cs="Arial"/>
          <w:b/>
          <w:bCs/>
        </w:rPr>
        <w:t>.</w:t>
      </w:r>
    </w:p>
  </w:footnote>
  <w:footnote w:id="6">
    <w:p w14:paraId="5530A9AC" w14:textId="77777777" w:rsidR="00FD5825" w:rsidRPr="002939BD" w:rsidRDefault="00FD5825" w:rsidP="00B81F1A">
      <w:pPr>
        <w:pStyle w:val="FootnoteText"/>
        <w:rPr>
          <w:b/>
          <w:i/>
        </w:rPr>
      </w:pPr>
      <w:r>
        <w:rPr>
          <w:rStyle w:val="FootnoteReference"/>
          <w:rFonts w:eastAsiaTheme="majorEastAsia"/>
        </w:rPr>
        <w:t>1</w:t>
      </w:r>
      <w:r w:rsidRPr="002939BD">
        <w:rPr>
          <w:b/>
          <w:i/>
        </w:rPr>
        <w:t xml:space="preserve"> </w:t>
      </w:r>
      <w:r w:rsidRPr="00FB11FE">
        <w:rPr>
          <w:b/>
        </w:rPr>
        <w:t xml:space="preserve">An existing </w:t>
      </w:r>
      <w:r w:rsidRPr="00FB11FE">
        <w:rPr>
          <w:rFonts w:cs="Arial"/>
          <w:b/>
        </w:rPr>
        <w:t>business operating continuously for a period of at least 1 Year prior to the date of</w:t>
      </w:r>
      <w:r w:rsidRPr="00FB11FE">
        <w:rPr>
          <w:rFonts w:cs="Arial"/>
        </w:rPr>
        <w:t xml:space="preserve"> </w:t>
      </w:r>
      <w:r w:rsidRPr="00FB11FE">
        <w:rPr>
          <w:rFonts w:cs="Arial"/>
          <w:b/>
        </w:rPr>
        <w:t>application verifiable on presentation of annual business accounts.</w:t>
      </w:r>
    </w:p>
  </w:footnote>
  <w:footnote w:id="7">
    <w:p w14:paraId="46EA19B4" w14:textId="77777777" w:rsidR="00FD5825" w:rsidRDefault="00FD5825" w:rsidP="00B81F1A">
      <w:pPr>
        <w:pStyle w:val="FootnoteText"/>
        <w:rPr>
          <w:b/>
        </w:rPr>
      </w:pPr>
      <w:r>
        <w:rPr>
          <w:rStyle w:val="FootnoteReference"/>
          <w:rFonts w:eastAsiaTheme="majorEastAsia"/>
          <w:b/>
        </w:rPr>
        <w:t>2</w:t>
      </w:r>
      <w:r w:rsidRPr="00BA512A">
        <w:rPr>
          <w:b/>
        </w:rPr>
        <w:t xml:space="preserve"> </w:t>
      </w:r>
      <w:r>
        <w:rPr>
          <w:b/>
        </w:rPr>
        <w:t>Used to transport people for any reason.</w:t>
      </w:r>
    </w:p>
    <w:p w14:paraId="1DE8EFA6" w14:textId="77777777" w:rsidR="00FD5825" w:rsidRPr="00BA512A" w:rsidRDefault="00FD5825" w:rsidP="00B81F1A">
      <w:pPr>
        <w:pStyle w:val="FootnoteText"/>
        <w:rPr>
          <w:b/>
        </w:rPr>
      </w:pPr>
      <w:r w:rsidRPr="00EA245A">
        <w:rPr>
          <w:b/>
          <w:vertAlign w:val="superscript"/>
        </w:rPr>
        <w:t>3</w:t>
      </w:r>
      <w:r>
        <w:rPr>
          <w:b/>
        </w:rPr>
        <w:t xml:space="preserve"> </w:t>
      </w:r>
      <w:r w:rsidRPr="00BA512A">
        <w:rPr>
          <w:b/>
        </w:rPr>
        <w:t>Vehicle is something used as an instrument of conveyance. It can include any conveyance used for transporting passengers or things by land, water, or air.</w:t>
      </w:r>
    </w:p>
  </w:footnote>
  <w:footnote w:id="8">
    <w:p w14:paraId="0C3E844E" w14:textId="77777777" w:rsidR="00FD5825" w:rsidRPr="00EA245A" w:rsidRDefault="00FD5825" w:rsidP="00B81F1A">
      <w:pPr>
        <w:spacing w:line="360" w:lineRule="auto"/>
        <w:rPr>
          <w:b/>
        </w:rPr>
      </w:pPr>
      <w:r>
        <w:rPr>
          <w:rStyle w:val="FootnoteReference"/>
          <w:rFonts w:eastAsiaTheme="majorEastAsia"/>
        </w:rPr>
        <w:t>4</w:t>
      </w:r>
      <w:r>
        <w:t xml:space="preserve"> </w:t>
      </w:r>
      <w:r w:rsidRPr="00EA245A">
        <w:rPr>
          <w:b/>
        </w:rPr>
        <w:t>Within the SME category, a small enterprise is defined as an enterprise which employs fewer than 50 persons.</w:t>
      </w:r>
    </w:p>
    <w:p w14:paraId="5566655F" w14:textId="77777777" w:rsidR="00FD5825" w:rsidRPr="00EA245A" w:rsidRDefault="00FD5825" w:rsidP="00B81F1A">
      <w:pPr>
        <w:spacing w:line="360" w:lineRule="auto"/>
        <w:rPr>
          <w:b/>
        </w:rPr>
      </w:pPr>
    </w:p>
    <w:p w14:paraId="544BE0D3" w14:textId="77777777" w:rsidR="00FD5825" w:rsidRDefault="00FD5825" w:rsidP="00B81F1A">
      <w:pPr>
        <w:spacing w:line="360" w:lineRule="auto"/>
        <w:rPr>
          <w:b/>
        </w:rPr>
      </w:pPr>
      <w:r w:rsidRPr="00EA245A">
        <w:rPr>
          <w:b/>
        </w:rPr>
        <w:t xml:space="preserve">A micro enterprise is defined as an enterprise which employs fewer than 10 persons </w:t>
      </w:r>
    </w:p>
    <w:p w14:paraId="7DFCED65" w14:textId="77777777" w:rsidR="00FD5825" w:rsidRPr="00FA78FD" w:rsidRDefault="00FD5825" w:rsidP="00FA78FD">
      <w:pPr>
        <w:autoSpaceDE w:val="0"/>
        <w:autoSpaceDN w:val="0"/>
        <w:adjustRightInd w:val="0"/>
        <w:rPr>
          <w:rFonts w:eastAsiaTheme="minorHAnsi"/>
          <w:color w:val="000000"/>
        </w:rPr>
      </w:pPr>
      <w:r w:rsidRPr="00DB3100">
        <w:rPr>
          <w:rFonts w:eastAsiaTheme="minorHAnsi"/>
          <w:b/>
          <w:bCs/>
          <w:color w:val="000000"/>
        </w:rPr>
        <w:t xml:space="preserve">*Linked Businesses </w:t>
      </w:r>
    </w:p>
    <w:p w14:paraId="6B2C275C" w14:textId="77777777" w:rsidR="00FD5825" w:rsidRPr="007341CB" w:rsidRDefault="00FD5825" w:rsidP="00FA78FD">
      <w:pPr>
        <w:autoSpaceDE w:val="0"/>
        <w:autoSpaceDN w:val="0"/>
        <w:adjustRightInd w:val="0"/>
        <w:rPr>
          <w:rFonts w:eastAsiaTheme="minorHAnsi"/>
          <w:b/>
          <w:color w:val="000000"/>
        </w:rPr>
      </w:pPr>
      <w:r w:rsidRPr="007341CB">
        <w:rPr>
          <w:rFonts w:eastAsiaTheme="minorHAnsi"/>
          <w:b/>
          <w:color w:val="000000"/>
        </w:rPr>
        <w:t xml:space="preserve">The business will be treated as one legal entity if it is linked with one or more other businesses. The applicant therefore needs to take into consideration the FTE employees of any other businesses to which they are formally connected. </w:t>
      </w:r>
    </w:p>
    <w:p w14:paraId="17EEF560" w14:textId="77777777" w:rsidR="00FD5825" w:rsidRPr="007341CB" w:rsidRDefault="00FD5825" w:rsidP="00FA78FD">
      <w:pPr>
        <w:autoSpaceDE w:val="0"/>
        <w:autoSpaceDN w:val="0"/>
        <w:adjustRightInd w:val="0"/>
        <w:rPr>
          <w:rFonts w:eastAsiaTheme="minorHAnsi"/>
          <w:b/>
          <w:color w:val="000000"/>
        </w:rPr>
      </w:pPr>
    </w:p>
    <w:p w14:paraId="45482E94" w14:textId="77777777" w:rsidR="00FD5825" w:rsidRPr="007341CB" w:rsidRDefault="00FD5825" w:rsidP="00FA78FD">
      <w:pPr>
        <w:autoSpaceDE w:val="0"/>
        <w:autoSpaceDN w:val="0"/>
        <w:adjustRightInd w:val="0"/>
        <w:rPr>
          <w:rFonts w:eastAsiaTheme="minorHAnsi"/>
          <w:b/>
          <w:color w:val="000000"/>
        </w:rPr>
      </w:pPr>
      <w:r w:rsidRPr="007341CB">
        <w:rPr>
          <w:rFonts w:eastAsiaTheme="minorHAnsi"/>
          <w:b/>
          <w:color w:val="000000"/>
        </w:rPr>
        <w:t xml:space="preserve">Further guidance on what is deemed as a formal connection is provided within the guidance ‘The new SME definition – user guide and model declaration’ at </w:t>
      </w:r>
    </w:p>
    <w:p w14:paraId="7D2FC146" w14:textId="77777777" w:rsidR="00FD5825" w:rsidRPr="007341CB" w:rsidRDefault="00FD5825" w:rsidP="00FA78FD">
      <w:pPr>
        <w:rPr>
          <w:rFonts w:eastAsiaTheme="minorHAnsi"/>
          <w:b/>
          <w:color w:val="000000"/>
        </w:rPr>
      </w:pPr>
      <w:r w:rsidRPr="007341CB">
        <w:rPr>
          <w:rFonts w:eastAsiaTheme="minorHAnsi"/>
          <w:b/>
          <w:color w:val="000000"/>
        </w:rPr>
        <w:t xml:space="preserve">http://ec.europa.eu/DocsRoom/documents/10109/attachments/1/translations/en/renditions/native . </w:t>
      </w:r>
    </w:p>
    <w:p w14:paraId="2C168EA5" w14:textId="77777777" w:rsidR="00FD5825" w:rsidRPr="007341CB" w:rsidRDefault="00FD5825" w:rsidP="00B81F1A">
      <w:pPr>
        <w:spacing w:line="360" w:lineRule="auto"/>
        <w:rPr>
          <w:b/>
        </w:rPr>
      </w:pPr>
    </w:p>
    <w:p w14:paraId="786B1F4A" w14:textId="77777777" w:rsidR="00FD5825" w:rsidRDefault="00FD5825" w:rsidP="00B81F1A">
      <w:pPr>
        <w:pStyle w:val="FootnoteText"/>
      </w:pPr>
    </w:p>
  </w:footnote>
  <w:footnote w:id="9">
    <w:p w14:paraId="409C416F" w14:textId="77777777" w:rsidR="00FD5825" w:rsidRPr="0014016D" w:rsidRDefault="00FD5825" w:rsidP="00B81F1A">
      <w:pPr>
        <w:pStyle w:val="FootnoteText"/>
        <w:rPr>
          <w:b/>
        </w:rPr>
      </w:pPr>
      <w:r>
        <w:rPr>
          <w:rStyle w:val="FootnoteReference"/>
          <w:rFonts w:eastAsiaTheme="majorEastAsia"/>
        </w:rPr>
        <w:footnoteRef/>
      </w:r>
      <w:r>
        <w:t xml:space="preserve"> </w:t>
      </w:r>
      <w:r w:rsidRPr="0014016D">
        <w:rPr>
          <w:b/>
        </w:rPr>
        <w:t>Used to transport people for any reason</w:t>
      </w:r>
    </w:p>
  </w:footnote>
  <w:footnote w:id="10">
    <w:p w14:paraId="45871A5D" w14:textId="77777777" w:rsidR="00FD5825" w:rsidRPr="00BA512A" w:rsidRDefault="00FD5825" w:rsidP="00B81F1A">
      <w:pPr>
        <w:pStyle w:val="FootnoteText"/>
        <w:rPr>
          <w:b/>
        </w:rPr>
      </w:pPr>
      <w:r w:rsidRPr="00BA512A">
        <w:rPr>
          <w:rStyle w:val="FootnoteReference"/>
          <w:rFonts w:eastAsiaTheme="majorEastAsia"/>
          <w:b/>
        </w:rPr>
        <w:footnoteRef/>
      </w:r>
      <w:r w:rsidRPr="00BA512A">
        <w:rPr>
          <w:b/>
        </w:rPr>
        <w:t xml:space="preserve"> Vehicle is something used as an instrument of conveyance. It can include any conveyance used for transporting passengers or things by land, water, or air.</w:t>
      </w:r>
    </w:p>
  </w:footnote>
  <w:footnote w:id="11">
    <w:p w14:paraId="6B0B2FDC" w14:textId="77777777" w:rsidR="00FD5825" w:rsidRPr="00890A2D" w:rsidRDefault="00FD5825" w:rsidP="004C34E8">
      <w:pPr>
        <w:pStyle w:val="FootnoteText"/>
        <w:rPr>
          <w:b/>
        </w:rPr>
      </w:pPr>
      <w:r>
        <w:rPr>
          <w:rStyle w:val="FootnoteReference"/>
        </w:rPr>
        <w:t>1</w:t>
      </w:r>
      <w:r>
        <w:t xml:space="preserve"> </w:t>
      </w:r>
      <w:r w:rsidRPr="00890A2D">
        <w:rPr>
          <w:b/>
        </w:rPr>
        <w:t>Used to transport people for any reason</w:t>
      </w:r>
    </w:p>
  </w:footnote>
  <w:footnote w:id="12">
    <w:p w14:paraId="2737EF1A" w14:textId="77777777" w:rsidR="00FD5825" w:rsidRPr="00BA512A" w:rsidRDefault="00FD5825" w:rsidP="004C34E8">
      <w:pPr>
        <w:pStyle w:val="FootnoteText"/>
        <w:rPr>
          <w:b/>
        </w:rPr>
      </w:pPr>
      <w:r>
        <w:rPr>
          <w:rStyle w:val="FootnoteReference"/>
        </w:rPr>
        <w:t>2</w:t>
      </w:r>
      <w:r w:rsidRPr="00BA512A">
        <w:rPr>
          <w:b/>
        </w:rPr>
        <w:t xml:space="preserve"> Vehicle is something used as an instrument of conveyance. It can include any conveyance used for transporting passengers or things by land, water, or air.</w:t>
      </w:r>
    </w:p>
  </w:footnote>
  <w:footnote w:id="13">
    <w:p w14:paraId="27DC8CBE" w14:textId="77777777" w:rsidR="00FD5825" w:rsidRPr="00E20324" w:rsidRDefault="00FD5825" w:rsidP="00A41B20">
      <w:pPr>
        <w:pStyle w:val="FootnoteText1"/>
        <w:rPr>
          <w:rFonts w:eastAsia="Times New Roman"/>
          <w:color w:val="auto"/>
          <w:lang w:val="en-GB"/>
        </w:rPr>
      </w:pPr>
      <w:r w:rsidRPr="00E20324">
        <w:footnoteRef/>
      </w:r>
      <w:r w:rsidRPr="00E20324">
        <w:t>. For the moment such details would be reviewed under</w:t>
      </w:r>
      <w:r>
        <w:t xml:space="preserve"> general</w:t>
      </w:r>
      <w:r w:rsidRPr="00E20324">
        <w:t xml:space="preserve"> state aid case examination.</w:t>
      </w:r>
    </w:p>
  </w:footnote>
  <w:footnote w:id="14">
    <w:p w14:paraId="531015C3" w14:textId="77777777" w:rsidR="00FD5825" w:rsidRPr="00E3101D" w:rsidRDefault="00FD5825" w:rsidP="00237C01">
      <w:pPr>
        <w:pStyle w:val="BodyTextIndent"/>
      </w:pPr>
      <w:r w:rsidRPr="00AD4DD0">
        <w:rPr>
          <w:rFonts w:asciiTheme="minorHAnsi" w:hAnsiTheme="minorHAnsi" w:cstheme="minorHAnsi"/>
        </w:rPr>
        <w:footnoteRef/>
      </w:r>
      <w:r w:rsidRPr="00AD4DD0">
        <w:rPr>
          <w:rFonts w:asciiTheme="minorHAnsi" w:hAnsiTheme="minorHAnsi" w:cstheme="minorHAnsi"/>
        </w:rPr>
        <w:t xml:space="preserve"> Regulation (EU) 1305/2013 of</w:t>
      </w:r>
      <w:r>
        <w:rPr>
          <w:rFonts w:cstheme="minorBidi"/>
        </w:rPr>
        <w:t xml:space="preserve"> </w:t>
      </w:r>
      <w:r w:rsidRPr="00AD4DD0">
        <w:rPr>
          <w:rFonts w:asciiTheme="minorHAnsi" w:hAnsiTheme="minorHAnsi" w:cstheme="minorHAnsi"/>
        </w:rPr>
        <w:t>the Europea</w:t>
      </w:r>
      <w:r>
        <w:rPr>
          <w:rFonts w:asciiTheme="minorHAnsi" w:hAnsiTheme="minorHAnsi" w:cstheme="minorHAnsi"/>
        </w:rPr>
        <w:t>n Parliament and of the Council of 17 December 2013 on support for rural development by the European Agricultural fund for Rural Development (EAFRD) and repealing Council Regulation (EC) 1698/2005</w:t>
      </w:r>
      <w:r w:rsidRPr="00AD4DD0">
        <w:rPr>
          <w:rFonts w:asciiTheme="minorHAnsi" w:hAnsiTheme="minorHAnsi" w:cstheme="minorHAnsi"/>
        </w:rPr>
        <w:t xml:space="preserve">  </w:t>
      </w:r>
    </w:p>
  </w:footnote>
  <w:footnote w:id="15">
    <w:p w14:paraId="2B1FB148" w14:textId="77777777" w:rsidR="00FD5825" w:rsidRPr="009E3F78" w:rsidRDefault="00FD5825" w:rsidP="00237C01">
      <w:pPr>
        <w:pStyle w:val="CM3"/>
        <w:spacing w:before="200" w:after="200"/>
        <w:rPr>
          <w:rFonts w:asciiTheme="minorHAnsi" w:hAnsiTheme="minorHAnsi" w:cstheme="minorHAnsi"/>
          <w:color w:val="000000"/>
          <w:sz w:val="20"/>
          <w:szCs w:val="20"/>
        </w:rPr>
      </w:pPr>
      <w:r>
        <w:footnoteRef/>
      </w:r>
      <w:r>
        <w:t xml:space="preserve"> </w:t>
      </w:r>
      <w:r w:rsidRPr="00C640C8">
        <w:rPr>
          <w:rFonts w:ascii="Arial" w:hAnsi="Arial" w:cs="Arial"/>
          <w:color w:val="000000"/>
        </w:rPr>
        <w:t>‘</w:t>
      </w:r>
      <w:r w:rsidRPr="009E3F78">
        <w:rPr>
          <w:rFonts w:asciiTheme="minorHAnsi" w:hAnsiTheme="minorHAnsi" w:cstheme="minorHAnsi"/>
          <w:color w:val="000000"/>
          <w:sz w:val="20"/>
          <w:szCs w:val="20"/>
        </w:rPr>
        <w:t>Public expenditure’ is</w:t>
      </w:r>
      <w:r w:rsidRPr="009E3F78">
        <w:rPr>
          <w:rFonts w:asciiTheme="minorHAnsi" w:hAnsiTheme="minorHAnsi" w:cstheme="minorHAnsi"/>
          <w:b/>
          <w:color w:val="000000"/>
          <w:sz w:val="20"/>
          <w:szCs w:val="20"/>
        </w:rPr>
        <w:t xml:space="preserve"> </w:t>
      </w:r>
      <w:r w:rsidRPr="009E3F78">
        <w:rPr>
          <w:rFonts w:asciiTheme="minorHAnsi" w:hAnsiTheme="minorHAnsi" w:cstheme="minorHAnsi"/>
          <w:color w:val="000000"/>
          <w:sz w:val="20"/>
          <w:szCs w:val="20"/>
        </w:rPr>
        <w:t>defined as “ any public contribution to the financing of operations the source of which is the budget of national, regional or local public authorities, the budget of the Union related to the ESI</w:t>
      </w:r>
      <w:r w:rsidRPr="009E3F78">
        <w:rPr>
          <w:rFonts w:asciiTheme="minorHAnsi" w:hAnsiTheme="minorHAnsi" w:cstheme="minorHAnsi"/>
          <w:color w:val="000000"/>
          <w:sz w:val="20"/>
          <w:szCs w:val="20"/>
        </w:rPr>
        <w:footnoteRef/>
      </w:r>
      <w:r w:rsidRPr="009E3F78">
        <w:rPr>
          <w:rFonts w:asciiTheme="minorHAnsi" w:hAnsiTheme="minorHAnsi" w:cstheme="minorHAnsi"/>
          <w:color w:val="000000"/>
          <w:sz w:val="20"/>
          <w:szCs w:val="20"/>
        </w:rPr>
        <w:t xml:space="preserve"> Funds, the budget of public law bodies or the budget of associations of public authorities or of public law bodies ..” (Art 2(15) of Regulation (EU) 1303/2013 refers).  </w:t>
      </w:r>
    </w:p>
    <w:p w14:paraId="79E0F005" w14:textId="77777777" w:rsidR="00FD5825" w:rsidRDefault="00FD5825" w:rsidP="00237C01"/>
  </w:footnote>
  <w:footnote w:id="16">
    <w:p w14:paraId="4564D9FD" w14:textId="77777777" w:rsidR="00FD5825" w:rsidRDefault="00FD5825" w:rsidP="00237C01">
      <w:r>
        <w:footnoteRef/>
      </w:r>
      <w:r>
        <w:t xml:space="preserve"> </w:t>
      </w:r>
      <w:hyperlink r:id="rId1" w:history="1">
        <w:r w:rsidRPr="00045602">
          <w:rPr>
            <w:rStyle w:val="FollowedHyperlink"/>
          </w:rPr>
          <w:t>http://ec.europa.eu/competition/consultations/2014_state_aid_notion/draft_guidance_en.pdf</w:t>
        </w:r>
      </w:hyperlink>
    </w:p>
    <w:p w14:paraId="490BA796" w14:textId="77777777" w:rsidR="00FD5825" w:rsidRDefault="00FD5825" w:rsidP="00237C01"/>
  </w:footnote>
  <w:footnote w:id="17">
    <w:p w14:paraId="5F28F5D0" w14:textId="77777777" w:rsidR="00FD5825" w:rsidRPr="00C22BFE" w:rsidRDefault="00FD5825" w:rsidP="00237C01">
      <w:pPr>
        <w:pStyle w:val="BodyTextIndent"/>
      </w:pPr>
      <w:r w:rsidRPr="00C22BFE">
        <w:footnoteRef/>
      </w:r>
      <w:r w:rsidRPr="00C22BFE">
        <w:t xml:space="preserve"> Commission Regulation (EU) 1407/2013 of 18 December 2013 o</w:t>
      </w:r>
      <w:r w:rsidRPr="00C22BFE">
        <w:rPr>
          <w:bCs/>
          <w:sz w:val="19"/>
          <w:szCs w:val="19"/>
        </w:rPr>
        <w:t>n the application of Articles 107 and 108 of the Treaty on the Functioning of the European Union</w:t>
      </w:r>
      <w:r>
        <w:rPr>
          <w:bCs/>
          <w:sz w:val="19"/>
          <w:szCs w:val="19"/>
        </w:rPr>
        <w:t xml:space="preserve"> to de minimis aid</w:t>
      </w:r>
    </w:p>
  </w:footnote>
  <w:footnote w:id="18">
    <w:p w14:paraId="416B21FA" w14:textId="77777777" w:rsidR="00FD5825" w:rsidRDefault="00FD5825" w:rsidP="00237C01">
      <w:r>
        <w:footnoteRef/>
      </w:r>
      <w:r>
        <w:t xml:space="preserve"> Commission Regulation (EU) 651/2014 of 17 June 2014 declaring certain categories of aid compatible with the internal market in application of Articles 107 and 108 of the Treaty</w:t>
      </w:r>
    </w:p>
  </w:footnote>
  <w:footnote w:id="19">
    <w:p w14:paraId="46033F7F" w14:textId="77777777" w:rsidR="00FD5825" w:rsidRPr="007062FC" w:rsidRDefault="00FD5825" w:rsidP="00684422">
      <w:pPr>
        <w:pStyle w:val="FootnoteText"/>
        <w:rPr>
          <w:sz w:val="19"/>
          <w:szCs w:val="19"/>
        </w:rPr>
      </w:pPr>
      <w:r w:rsidRPr="007062FC">
        <w:rPr>
          <w:rStyle w:val="FootnoteReference"/>
          <w:sz w:val="19"/>
          <w:szCs w:val="19"/>
        </w:rPr>
        <w:footnoteRef/>
      </w:r>
      <w:r w:rsidRPr="007062FC">
        <w:rPr>
          <w:sz w:val="19"/>
          <w:szCs w:val="19"/>
        </w:rPr>
        <w:t xml:space="preserve"> The term “non-promoter funding” means non-private sector funding, i.e. it is the sum of public funding from all sources (and therefore includes EU, Central Government, Local Government, IFI, and Lottery funding etc.).  It is the level of non-promoter funding which determines the level of effort that should be put into appraising projects.  </w:t>
      </w:r>
    </w:p>
    <w:p w14:paraId="05A7D683" w14:textId="77777777" w:rsidR="00FD5825" w:rsidRPr="007062FC" w:rsidRDefault="00FD5825" w:rsidP="00684422">
      <w:pPr>
        <w:pStyle w:val="FootnoteText"/>
        <w:rPr>
          <w:sz w:val="19"/>
          <w:szCs w:val="19"/>
        </w:rPr>
      </w:pPr>
    </w:p>
    <w:p w14:paraId="12DD1E3C" w14:textId="77777777" w:rsidR="00FD5825" w:rsidRPr="007062FC" w:rsidRDefault="00FD5825" w:rsidP="00684422">
      <w:pPr>
        <w:pStyle w:val="FootnoteText"/>
        <w:rPr>
          <w:sz w:val="19"/>
          <w:szCs w:val="19"/>
        </w:rPr>
      </w:pPr>
      <w:r w:rsidRPr="007062FC">
        <w:rPr>
          <w:sz w:val="19"/>
          <w:szCs w:val="19"/>
        </w:rPr>
        <w:t xml:space="preserve">The decision as to whether a business case/economic appraisal should be forwarded to </w:t>
      </w:r>
      <w:r>
        <w:rPr>
          <w:sz w:val="19"/>
          <w:szCs w:val="19"/>
        </w:rPr>
        <w:t>DOF</w:t>
      </w:r>
      <w:r w:rsidRPr="007062FC">
        <w:rPr>
          <w:sz w:val="19"/>
          <w:szCs w:val="19"/>
        </w:rPr>
        <w:t xml:space="preserve"> for approval, or not, needs to be taken after reading the guidance in DAO 06/</w:t>
      </w:r>
      <w:r>
        <w:rPr>
          <w:sz w:val="19"/>
          <w:szCs w:val="19"/>
        </w:rPr>
        <w:t>12</w:t>
      </w:r>
      <w:r w:rsidRPr="007062FC">
        <w:rPr>
          <w:sz w:val="19"/>
          <w:szCs w:val="19"/>
        </w:rPr>
        <w:t xml:space="preserve">.  Projects that exceed Departmental delegated limits need to be sent to </w:t>
      </w:r>
      <w:r>
        <w:rPr>
          <w:sz w:val="19"/>
          <w:szCs w:val="19"/>
        </w:rPr>
        <w:t>DOF</w:t>
      </w:r>
      <w:r w:rsidRPr="007062FC">
        <w:rPr>
          <w:sz w:val="19"/>
          <w:szCs w:val="19"/>
        </w:rPr>
        <w:t xml:space="preserve"> via Financial Planning Branch, D</w:t>
      </w:r>
      <w:r>
        <w:rPr>
          <w:sz w:val="19"/>
          <w:szCs w:val="19"/>
        </w:rPr>
        <w:t>AERA</w:t>
      </w:r>
      <w:r w:rsidRPr="007062FC">
        <w:rPr>
          <w:sz w:val="19"/>
          <w:szCs w:val="19"/>
        </w:rPr>
        <w:t xml:space="preserve">.  In determining whether a project exceeds “Departmental delegated limits”, it should be noted that delegated limits refer to only Central Government Funding (which includes any EU funds).  </w:t>
      </w:r>
    </w:p>
  </w:footnote>
  <w:footnote w:id="20">
    <w:p w14:paraId="47DD9194" w14:textId="77777777" w:rsidR="00FD5825" w:rsidRPr="00752867" w:rsidRDefault="00FD5825" w:rsidP="00684422">
      <w:pPr>
        <w:tabs>
          <w:tab w:val="left" w:pos="720"/>
          <w:tab w:val="left" w:pos="1440"/>
        </w:tabs>
        <w:jc w:val="both"/>
        <w:rPr>
          <w:rFonts w:ascii="Arial" w:hAnsi="Arial" w:cs="Arial"/>
          <w:sz w:val="16"/>
          <w:szCs w:val="16"/>
        </w:rPr>
      </w:pPr>
      <w:r w:rsidRPr="007E336F">
        <w:rPr>
          <w:rStyle w:val="FootnoteReference"/>
          <w:rFonts w:cs="Arial"/>
        </w:rPr>
        <w:footnoteRef/>
      </w:r>
      <w:r w:rsidRPr="007E336F">
        <w:rPr>
          <w:rFonts w:ascii="Arial" w:hAnsi="Arial" w:cs="Arial"/>
        </w:rPr>
        <w:t xml:space="preserve"> </w:t>
      </w:r>
      <w:r w:rsidRPr="00752867">
        <w:rPr>
          <w:rFonts w:ascii="Arial" w:hAnsi="Arial" w:cs="Arial"/>
          <w:sz w:val="16"/>
          <w:szCs w:val="16"/>
        </w:rPr>
        <w:t>Financial Policy Branch should be furnished with:</w:t>
      </w:r>
      <w:r>
        <w:rPr>
          <w:rFonts w:ascii="Arial" w:hAnsi="Arial" w:cs="Arial"/>
          <w:sz w:val="16"/>
          <w:szCs w:val="16"/>
        </w:rPr>
        <w:t xml:space="preserve"> </w:t>
      </w:r>
      <w:r w:rsidRPr="00752867">
        <w:rPr>
          <w:rFonts w:ascii="Arial" w:hAnsi="Arial" w:cs="Arial"/>
          <w:sz w:val="16"/>
          <w:szCs w:val="16"/>
        </w:rPr>
        <w:t xml:space="preserve">the final EA along with any relevant appendices and annexes; </w:t>
      </w:r>
      <w:r>
        <w:rPr>
          <w:rFonts w:ascii="Arial" w:hAnsi="Arial" w:cs="Arial"/>
          <w:sz w:val="16"/>
          <w:szCs w:val="16"/>
        </w:rPr>
        <w:t xml:space="preserve">the sign-off minute from the </w:t>
      </w:r>
      <w:r w:rsidRPr="00752867">
        <w:rPr>
          <w:rFonts w:ascii="Arial" w:hAnsi="Arial" w:cs="Arial"/>
          <w:sz w:val="16"/>
          <w:szCs w:val="16"/>
        </w:rPr>
        <w:t>PED Economists; a compl</w:t>
      </w:r>
      <w:r>
        <w:rPr>
          <w:rFonts w:ascii="Arial" w:hAnsi="Arial" w:cs="Arial"/>
          <w:sz w:val="16"/>
          <w:szCs w:val="16"/>
        </w:rPr>
        <w:t>eted DOF proforma</w:t>
      </w:r>
      <w:r w:rsidRPr="00752867">
        <w:rPr>
          <w:rFonts w:ascii="Arial" w:hAnsi="Arial" w:cs="Arial"/>
          <w:sz w:val="16"/>
          <w:szCs w:val="16"/>
        </w:rPr>
        <w:t xml:space="preserve">; and a draft letter to the </w:t>
      </w:r>
      <w:r>
        <w:rPr>
          <w:rFonts w:ascii="Arial" w:hAnsi="Arial" w:cs="Arial"/>
          <w:sz w:val="16"/>
          <w:szCs w:val="16"/>
        </w:rPr>
        <w:t>DOF</w:t>
      </w:r>
      <w:r w:rsidRPr="00752867">
        <w:rPr>
          <w:rFonts w:ascii="Arial" w:hAnsi="Arial" w:cs="Arial"/>
          <w:sz w:val="16"/>
          <w:szCs w:val="16"/>
        </w:rPr>
        <w:t xml:space="preserve"> Supply Officer, for finalisation and issue by Financial Planning Branch. The draft letter should incorporate comments in</w:t>
      </w:r>
      <w:r w:rsidRPr="00752867">
        <w:rPr>
          <w:rFonts w:ascii="Arial" w:hAnsi="Arial" w:cs="Arial"/>
          <w:sz w:val="16"/>
        </w:rPr>
        <w:t xml:space="preserve"> respect of regularity and propriety, vfm and budgetary cover.   </w:t>
      </w:r>
    </w:p>
    <w:p w14:paraId="1A26B3EF" w14:textId="77777777" w:rsidR="00FD5825" w:rsidRPr="00752867" w:rsidRDefault="00FD5825" w:rsidP="00684422">
      <w:pPr>
        <w:pStyle w:val="FootnoteText"/>
        <w:rPr>
          <w:sz w:val="16"/>
        </w:rPr>
      </w:pPr>
    </w:p>
  </w:footnote>
  <w:footnote w:id="21">
    <w:p w14:paraId="59D19125" w14:textId="77777777" w:rsidR="00FD5825" w:rsidRPr="00A63056" w:rsidRDefault="00FD5825" w:rsidP="00621A1C">
      <w:pPr>
        <w:pStyle w:val="FootnoteText"/>
        <w:rPr>
          <w:rFonts w:cs="Arial"/>
        </w:rPr>
      </w:pPr>
      <w:r w:rsidRPr="00A63056">
        <w:rPr>
          <w:rStyle w:val="FootnoteReference"/>
          <w:rFonts w:cs="Arial"/>
        </w:rPr>
        <w:footnoteRef/>
      </w:r>
      <w:r w:rsidRPr="00A63056">
        <w:rPr>
          <w:rFonts w:cs="Arial"/>
        </w:rPr>
        <w:t xml:space="preserve"> The term “non-promoter funding” means non-private sector funding, i.e. it is the sum of public funding from all sources (and therefore includes EU, Central Government, Local Government, IFI, and Lottery funding</w:t>
      </w:r>
      <w:r>
        <w:rPr>
          <w:rFonts w:cs="Arial"/>
        </w:rPr>
        <w:t>,</w:t>
      </w:r>
      <w:r w:rsidRPr="00A63056">
        <w:rPr>
          <w:rFonts w:cs="Arial"/>
        </w:rPr>
        <w:t xml:space="preserve"> etc.).  It is the level of non-promoter funding which determines the level of effort that should be put into appraising projects.  </w:t>
      </w:r>
    </w:p>
    <w:p w14:paraId="57BA108E" w14:textId="77777777" w:rsidR="00FD5825" w:rsidRPr="00A63056" w:rsidRDefault="00FD5825" w:rsidP="00621A1C">
      <w:pPr>
        <w:pStyle w:val="FootnoteText"/>
        <w:rPr>
          <w:rFonts w:cs="Arial"/>
        </w:rPr>
      </w:pPr>
    </w:p>
    <w:p w14:paraId="181A08CE" w14:textId="77777777" w:rsidR="00FD5825" w:rsidRPr="00A63056" w:rsidRDefault="00FD5825" w:rsidP="00621A1C">
      <w:pPr>
        <w:pStyle w:val="FootnoteText"/>
        <w:rPr>
          <w:rFonts w:cs="Arial"/>
        </w:rPr>
      </w:pPr>
      <w:r w:rsidRPr="00A63056">
        <w:rPr>
          <w:rFonts w:cs="Arial"/>
        </w:rPr>
        <w:t xml:space="preserve">The decision as to whether a business case/economic appraisal should be forwarded to </w:t>
      </w:r>
      <w:r>
        <w:rPr>
          <w:rFonts w:cs="Arial"/>
        </w:rPr>
        <w:t>DOF</w:t>
      </w:r>
      <w:r w:rsidRPr="00A63056">
        <w:rPr>
          <w:rFonts w:cs="Arial"/>
        </w:rPr>
        <w:t xml:space="preserve"> for approval, or not, needs to be taken after reading the guidance in DAO 06/</w:t>
      </w:r>
      <w:r>
        <w:rPr>
          <w:rFonts w:cs="Arial"/>
        </w:rPr>
        <w:t>12</w:t>
      </w:r>
      <w:r w:rsidRPr="00A63056">
        <w:rPr>
          <w:rFonts w:cs="Arial"/>
        </w:rPr>
        <w:t xml:space="preserve">.  Projects that exceed Departmental delegated limits need to be sent to </w:t>
      </w:r>
      <w:r>
        <w:rPr>
          <w:rFonts w:cs="Arial"/>
        </w:rPr>
        <w:t>DOF</w:t>
      </w:r>
      <w:r w:rsidRPr="00A63056">
        <w:rPr>
          <w:rFonts w:cs="Arial"/>
        </w:rPr>
        <w:t xml:space="preserve"> via Financial Planning Branch, DA</w:t>
      </w:r>
      <w:r>
        <w:rPr>
          <w:rFonts w:cs="Arial"/>
        </w:rPr>
        <w:t>ERA</w:t>
      </w:r>
      <w:r w:rsidRPr="00A63056">
        <w:rPr>
          <w:rFonts w:cs="Arial"/>
        </w:rPr>
        <w:t xml:space="preserve">.  In determining whether a project exceeds “Departmental delegated limits”, it should be noted that delegated limits refer to only Central Government Funding (which includes any EU funds).  </w:t>
      </w:r>
    </w:p>
  </w:footnote>
  <w:footnote w:id="22">
    <w:p w14:paraId="39D08BEC" w14:textId="77777777" w:rsidR="00FD5825" w:rsidRPr="00A63056" w:rsidRDefault="00FD5825" w:rsidP="004A29E7">
      <w:pPr>
        <w:pStyle w:val="FootnoteText"/>
        <w:rPr>
          <w:rFonts w:cs="Arial"/>
        </w:rPr>
      </w:pPr>
      <w:r w:rsidRPr="00A63056">
        <w:rPr>
          <w:rStyle w:val="FootnoteReference"/>
          <w:rFonts w:cs="Arial"/>
        </w:rPr>
        <w:footnoteRef/>
      </w:r>
      <w:r w:rsidRPr="00A63056">
        <w:rPr>
          <w:rFonts w:cs="Arial"/>
        </w:rPr>
        <w:t xml:space="preserve"> The term “non-promoter funding” means non-private sector funding, i.e. it is the sum of public funding from all sources (and therefore includes EU, Central Government, Local Government, IFI, and Lottery funding</w:t>
      </w:r>
      <w:r>
        <w:rPr>
          <w:rFonts w:cs="Arial"/>
        </w:rPr>
        <w:t>,</w:t>
      </w:r>
      <w:r w:rsidRPr="00A63056">
        <w:rPr>
          <w:rFonts w:cs="Arial"/>
        </w:rPr>
        <w:t xml:space="preserve"> etc.).  It is the level of non-promoter funding which determines the level of effort that should be put into appraising projects.  </w:t>
      </w:r>
    </w:p>
    <w:p w14:paraId="1094A259" w14:textId="77777777" w:rsidR="00FD5825" w:rsidRPr="00A63056" w:rsidRDefault="00FD5825" w:rsidP="004A29E7">
      <w:pPr>
        <w:pStyle w:val="FootnoteText"/>
        <w:rPr>
          <w:rFonts w:cs="Arial"/>
        </w:rPr>
      </w:pPr>
    </w:p>
    <w:p w14:paraId="3124D9FE" w14:textId="77777777" w:rsidR="00FD5825" w:rsidRDefault="00FD5825" w:rsidP="004A29E7">
      <w:pPr>
        <w:pStyle w:val="FootnoteText"/>
        <w:rPr>
          <w:rFonts w:cs="Arial"/>
        </w:rPr>
      </w:pPr>
      <w:r w:rsidRPr="00A63056">
        <w:rPr>
          <w:rFonts w:cs="Arial"/>
        </w:rPr>
        <w:t xml:space="preserve">The decision as to whether a business case/economic appraisal should be forwarded to </w:t>
      </w:r>
      <w:r>
        <w:rPr>
          <w:rFonts w:cs="Arial"/>
        </w:rPr>
        <w:t>DOF</w:t>
      </w:r>
      <w:r w:rsidRPr="00A63056">
        <w:rPr>
          <w:rFonts w:cs="Arial"/>
        </w:rPr>
        <w:t xml:space="preserve"> for approval, or not, needs to be taken after reading the guidance in DAO 06/</w:t>
      </w:r>
      <w:r>
        <w:rPr>
          <w:rFonts w:cs="Arial"/>
        </w:rPr>
        <w:t>12</w:t>
      </w:r>
      <w:r w:rsidRPr="00A63056">
        <w:rPr>
          <w:rFonts w:cs="Arial"/>
        </w:rPr>
        <w:t xml:space="preserve">.  Projects that exceed Departmental delegated limits need to be sent to </w:t>
      </w:r>
      <w:r>
        <w:rPr>
          <w:rFonts w:cs="Arial"/>
        </w:rPr>
        <w:t>DOF</w:t>
      </w:r>
      <w:r w:rsidRPr="00A63056">
        <w:rPr>
          <w:rFonts w:cs="Arial"/>
        </w:rPr>
        <w:t xml:space="preserve"> via Financial Planning Branch, DA</w:t>
      </w:r>
      <w:r>
        <w:rPr>
          <w:rFonts w:cs="Arial"/>
        </w:rPr>
        <w:t>ERA</w:t>
      </w:r>
      <w:r w:rsidRPr="00A63056">
        <w:rPr>
          <w:rFonts w:cs="Arial"/>
        </w:rPr>
        <w:t xml:space="preserve">.  In determining whether a project exceeds “Departmental delegated limits”, it should be noted that delegated limits refer to only Central Government Funding (which includes any EU funds).  </w:t>
      </w:r>
    </w:p>
    <w:p w14:paraId="6DCBBECF" w14:textId="77777777" w:rsidR="00FD5825" w:rsidRDefault="00FD5825" w:rsidP="004A29E7">
      <w:pPr>
        <w:pStyle w:val="FootnoteText"/>
        <w:rPr>
          <w:rFonts w:cs="Arial"/>
        </w:rPr>
      </w:pPr>
    </w:p>
    <w:p w14:paraId="3C640DBA" w14:textId="77777777" w:rsidR="00FD5825" w:rsidRPr="00A63056" w:rsidRDefault="00FD5825" w:rsidP="004A29E7">
      <w:pPr>
        <w:pStyle w:val="FootnoteText"/>
        <w:rPr>
          <w:rFonts w:cs="Arial"/>
        </w:rPr>
      </w:pPr>
      <w:r>
        <w:rPr>
          <w:rFonts w:cs="Arial"/>
        </w:rPr>
        <w:br/>
      </w:r>
    </w:p>
  </w:footnote>
  <w:footnote w:id="23">
    <w:p w14:paraId="656F5C3B" w14:textId="77777777" w:rsidR="00FD5825" w:rsidRPr="00B75DC4" w:rsidRDefault="00FD5825" w:rsidP="003B1E0E">
      <w:pPr>
        <w:pStyle w:val="FootnoteText"/>
        <w:rPr>
          <w:rFonts w:cs="Arial"/>
        </w:rPr>
      </w:pPr>
      <w:r>
        <w:rPr>
          <w:rStyle w:val="FootnoteReference"/>
        </w:rPr>
        <w:footnoteRef/>
      </w:r>
      <w:r>
        <w:t xml:space="preserve"> </w:t>
      </w:r>
      <w:r w:rsidRPr="00B75DC4">
        <w:rPr>
          <w:rFonts w:cs="Arial"/>
        </w:rPr>
        <w:t>The term “non-promoter funding” means non-private sector funding, i.e. it is the sum of public funding from all sources (and therefore includes EU, Central Government, Local Government, IFI, and Lottery funding</w:t>
      </w:r>
      <w:r>
        <w:rPr>
          <w:rFonts w:cs="Arial"/>
        </w:rPr>
        <w:t>,</w:t>
      </w:r>
      <w:r w:rsidRPr="00B75DC4">
        <w:rPr>
          <w:rFonts w:cs="Arial"/>
        </w:rPr>
        <w:t xml:space="preserve"> etc.).  It is the level of non-promoter funding which determines the level of effort that should be put into appraising projects.  </w:t>
      </w:r>
    </w:p>
    <w:p w14:paraId="7C321E18" w14:textId="77777777" w:rsidR="00FD5825" w:rsidRPr="00B75DC4" w:rsidRDefault="00FD5825" w:rsidP="003B1E0E">
      <w:pPr>
        <w:pStyle w:val="FootnoteText"/>
        <w:rPr>
          <w:rFonts w:cs="Arial"/>
        </w:rPr>
      </w:pPr>
    </w:p>
    <w:p w14:paraId="29B976AE" w14:textId="77777777" w:rsidR="00FD5825" w:rsidRDefault="00FD5825" w:rsidP="003B1E0E">
      <w:pPr>
        <w:pStyle w:val="FootnoteText"/>
      </w:pPr>
      <w:r w:rsidRPr="00B75DC4">
        <w:rPr>
          <w:rFonts w:cs="Arial"/>
        </w:rPr>
        <w:t>The decision as to whether a business case/economic appraisal should be forwarded to D</w:t>
      </w:r>
      <w:r>
        <w:rPr>
          <w:rFonts w:cs="Arial"/>
        </w:rPr>
        <w:t>o</w:t>
      </w:r>
      <w:r w:rsidRPr="00B75DC4">
        <w:rPr>
          <w:rFonts w:cs="Arial"/>
        </w:rPr>
        <w:t>F for approval, or not, needs to be taken after reading the guidance in DAO 06/05.  Projec</w:t>
      </w:r>
      <w:r>
        <w:rPr>
          <w:rFonts w:cs="Arial"/>
        </w:rPr>
        <w:t>ts that exceed Department</w:t>
      </w:r>
      <w:r w:rsidRPr="00B75DC4">
        <w:rPr>
          <w:rFonts w:cs="Arial"/>
        </w:rPr>
        <w:t>al delegated limits need to be sent to D</w:t>
      </w:r>
      <w:r>
        <w:rPr>
          <w:rFonts w:cs="Arial"/>
        </w:rPr>
        <w:t>o</w:t>
      </w:r>
      <w:r w:rsidRPr="00B75DC4">
        <w:rPr>
          <w:rFonts w:cs="Arial"/>
        </w:rPr>
        <w:t>F via Financial Planning Branch, DA</w:t>
      </w:r>
      <w:r>
        <w:rPr>
          <w:rFonts w:cs="Arial"/>
        </w:rPr>
        <w:t>ERA</w:t>
      </w:r>
      <w:r w:rsidRPr="00B75DC4">
        <w:rPr>
          <w:rFonts w:cs="Arial"/>
        </w:rPr>
        <w:t>. In determining whether a project exceeds “Departmental delegated limits”, it should be noted that delegated limits refer to only Central Government Funding (which includes any EU funds).</w:t>
      </w:r>
      <w:r>
        <w:t xml:space="preserve">  </w:t>
      </w:r>
    </w:p>
  </w:footnote>
  <w:footnote w:id="24">
    <w:p w14:paraId="4B0AC3B5" w14:textId="77777777" w:rsidR="00FD5825" w:rsidRDefault="00FD5825" w:rsidP="003B1E0E">
      <w:pPr>
        <w:pStyle w:val="FootnoteText"/>
        <w:rPr>
          <w:rFonts w:cs="Arial"/>
        </w:rPr>
      </w:pPr>
      <w:r>
        <w:rPr>
          <w:rStyle w:val="FootnoteReference"/>
        </w:rPr>
        <w:footnoteRef/>
      </w:r>
      <w:r>
        <w:t xml:space="preserve"> </w:t>
      </w:r>
      <w:r w:rsidRPr="00202992">
        <w:rPr>
          <w:rFonts w:cs="Arial"/>
        </w:rPr>
        <w:t>If benefits cannot be quantified, the preferred option may have a net cost. The project should only be proceeded with if the non-monetary impacts are sufficient to justify this cost.</w:t>
      </w:r>
    </w:p>
    <w:p w14:paraId="7702D011" w14:textId="77777777" w:rsidR="00FD5825" w:rsidRDefault="00FD5825" w:rsidP="003B1E0E">
      <w:pPr>
        <w:pStyle w:val="FootnoteText"/>
      </w:pPr>
    </w:p>
  </w:footnote>
  <w:footnote w:id="25">
    <w:p w14:paraId="41F509CC" w14:textId="77777777" w:rsidR="00FD5825" w:rsidRDefault="00FD5825" w:rsidP="003B1E0E">
      <w:pPr>
        <w:pStyle w:val="FootnoteText"/>
        <w:rPr>
          <w:rFonts w:cs="Arial"/>
        </w:rPr>
      </w:pPr>
      <w:r w:rsidRPr="00B75DC4">
        <w:rPr>
          <w:rStyle w:val="FootnoteReference"/>
        </w:rPr>
        <w:footnoteRef/>
      </w:r>
      <w:r w:rsidRPr="00B75DC4">
        <w:t xml:space="preserve"> </w:t>
      </w:r>
      <w:r w:rsidRPr="00001096">
        <w:rPr>
          <w:rFonts w:cs="Arial"/>
        </w:rPr>
        <w:t xml:space="preserve">If the applicants are promoting an option which does not have the highest net monetary benefit </w:t>
      </w:r>
      <w:r w:rsidRPr="00202992">
        <w:rPr>
          <w:rFonts w:cs="Arial"/>
        </w:rPr>
        <w:t>(or lowest monetary cost in the scenario where an option has a net cost) when</w:t>
      </w:r>
      <w:r w:rsidRPr="00001096">
        <w:rPr>
          <w:rFonts w:cs="Arial"/>
        </w:rPr>
        <w:t xml:space="preserve"> compared with the other options considered, it should only be proceeded with if there are additional non-monetary impac</w:t>
      </w:r>
      <w:r>
        <w:rPr>
          <w:rFonts w:cs="Arial"/>
        </w:rPr>
        <w:t xml:space="preserve">ts associated with this option when </w:t>
      </w:r>
      <w:r w:rsidRPr="00001096">
        <w:rPr>
          <w:rFonts w:cs="Arial"/>
        </w:rPr>
        <w:t>comp</w:t>
      </w:r>
      <w:r>
        <w:rPr>
          <w:rFonts w:cs="Arial"/>
        </w:rPr>
        <w:t>ared with the others considered,</w:t>
      </w:r>
      <w:r w:rsidRPr="00001096">
        <w:rPr>
          <w:rFonts w:cs="Arial"/>
        </w:rPr>
        <w:t xml:space="preserve"> which justify it being the “preferred” option.  </w:t>
      </w:r>
    </w:p>
    <w:p w14:paraId="7085A70E" w14:textId="77777777" w:rsidR="00FD5825" w:rsidRDefault="00FD5825" w:rsidP="003B1E0E">
      <w:pPr>
        <w:pStyle w:val="FootnoteText"/>
      </w:pPr>
    </w:p>
  </w:footnote>
  <w:footnote w:id="26">
    <w:p w14:paraId="5266BD05" w14:textId="77777777" w:rsidR="00FD5825" w:rsidRDefault="00FD5825" w:rsidP="003B1E0E">
      <w:pPr>
        <w:pStyle w:val="FootnoteText"/>
      </w:pPr>
      <w:r w:rsidRPr="0017315C">
        <w:rPr>
          <w:rStyle w:val="FootnoteReference"/>
          <w:rFonts w:cs="Arial"/>
        </w:rPr>
        <w:footnoteRef/>
      </w:r>
      <w:r w:rsidRPr="0017315C">
        <w:rPr>
          <w:rFonts w:cs="Arial"/>
        </w:rPr>
        <w:t xml:space="preserve">For </w:t>
      </w:r>
      <w:r>
        <w:rPr>
          <w:rFonts w:cs="Arial"/>
        </w:rPr>
        <w:t>a summary of</w:t>
      </w:r>
      <w:r w:rsidRPr="0017315C">
        <w:rPr>
          <w:rFonts w:cs="Arial"/>
        </w:rPr>
        <w:t xml:space="preserve"> equality obligations, </w:t>
      </w:r>
      <w:r w:rsidRPr="006D53FC">
        <w:rPr>
          <w:rFonts w:cs="Arial"/>
        </w:rPr>
        <w:t xml:space="preserve">see Annex </w:t>
      </w:r>
      <w:r>
        <w:rPr>
          <w:rFonts w:cs="Arial"/>
        </w:rPr>
        <w:t>B</w:t>
      </w:r>
      <w:r w:rsidRPr="006D53FC">
        <w:rPr>
          <w:rFonts w:cs="Arial"/>
        </w:rPr>
        <w:t>.</w:t>
      </w:r>
    </w:p>
  </w:footnote>
  <w:footnote w:id="27">
    <w:p w14:paraId="4A6E4940" w14:textId="77777777" w:rsidR="00FD5825" w:rsidRDefault="00FD5825" w:rsidP="003B1E0E">
      <w:pPr>
        <w:pStyle w:val="FootnoteText"/>
      </w:pPr>
      <w:r w:rsidRPr="00055ADF">
        <w:rPr>
          <w:rStyle w:val="FootnoteReference"/>
          <w:rFonts w:cs="Arial"/>
        </w:rPr>
        <w:footnoteRef/>
      </w:r>
      <w:r w:rsidRPr="00055ADF">
        <w:rPr>
          <w:rFonts w:cs="Arial"/>
        </w:rPr>
        <w:t xml:space="preserve"> For information, see the Government’s Anti-Poverty and Social Inclusion Strategy for </w:t>
      </w:r>
      <w:smartTag w:uri="urn:schemas-microsoft-com:office:smarttags" w:element="place">
        <w:smartTag w:uri="urn:schemas-microsoft-com:office:smarttags" w:element="country-region">
          <w:r w:rsidRPr="00055ADF">
            <w:rPr>
              <w:rFonts w:cs="Arial"/>
            </w:rPr>
            <w:t>Northern Ireland</w:t>
          </w:r>
        </w:smartTag>
      </w:smartTag>
      <w:r w:rsidRPr="00055ADF">
        <w:rPr>
          <w:rFonts w:cs="Arial"/>
        </w:rPr>
        <w:t>, entitled “Lifetime Opportunit</w:t>
      </w:r>
      <w:r>
        <w:rPr>
          <w:rFonts w:cs="Arial"/>
        </w:rPr>
        <w:t>i</w:t>
      </w:r>
      <w:r w:rsidRPr="00055ADF">
        <w:rPr>
          <w:rFonts w:cs="Arial"/>
        </w:rPr>
        <w:t>es”.</w:t>
      </w:r>
    </w:p>
  </w:footnote>
  <w:footnote w:id="28">
    <w:p w14:paraId="03FCED54" w14:textId="77777777" w:rsidR="00FD5825" w:rsidRDefault="00FD5825" w:rsidP="003B1E0E">
      <w:pPr>
        <w:pStyle w:val="FootnoteText"/>
      </w:pPr>
      <w:r w:rsidRPr="00B75DC4">
        <w:rPr>
          <w:rStyle w:val="FootnoteReference"/>
          <w:rFonts w:cs="Arial"/>
        </w:rPr>
        <w:footnoteRef/>
      </w:r>
      <w:r w:rsidRPr="00B75DC4">
        <w:rPr>
          <w:rFonts w:cs="Arial"/>
        </w:rPr>
        <w:t xml:space="preserve"> If an applicant confirms that a project would go ahead to the same scale, timescale and location in absence of grant-aid, then it would appear that there would be no additional impact as a result of allocating grant-aid, and therefore, the project should not be funded.</w:t>
      </w:r>
    </w:p>
  </w:footnote>
  <w:footnote w:id="29">
    <w:p w14:paraId="19295129" w14:textId="77777777" w:rsidR="00FD5825" w:rsidRDefault="00FD5825" w:rsidP="003B1E0E">
      <w:pPr>
        <w:pStyle w:val="FootnoteText"/>
      </w:pPr>
      <w:r w:rsidRPr="00B75DC4">
        <w:rPr>
          <w:rStyle w:val="FootnoteReference"/>
          <w:rFonts w:cs="Arial"/>
        </w:rPr>
        <w:footnoteRef/>
      </w:r>
      <w:r w:rsidRPr="00B75DC4">
        <w:rPr>
          <w:rFonts w:cs="Arial"/>
        </w:rPr>
        <w:t xml:space="preserve"> Please note that the value of the contribution in kind</w:t>
      </w:r>
      <w:r>
        <w:rPr>
          <w:rFonts w:cs="Arial"/>
        </w:rPr>
        <w:t>,</w:t>
      </w:r>
      <w:r w:rsidRPr="00B75DC4">
        <w:rPr>
          <w:rFonts w:cs="Arial"/>
        </w:rPr>
        <w:t xml:space="preserve"> as an eligible expenditure for grant purposes</w:t>
      </w:r>
      <w:r>
        <w:rPr>
          <w:rFonts w:cs="Arial"/>
        </w:rPr>
        <w:t>,</w:t>
      </w:r>
      <w:r w:rsidRPr="00B75DC4">
        <w:rPr>
          <w:rFonts w:cs="Arial"/>
        </w:rPr>
        <w:t xml:space="preserve"> has to be independently assessed and audited and is only allowed for specific types of project</w:t>
      </w:r>
      <w:r w:rsidRPr="00B75DC4">
        <w:rPr>
          <w:rFonts w:cs="Arial"/>
          <w:b/>
        </w:rPr>
        <w:t>. It should normally be assumed that contributions in kind are not allowable.</w:t>
      </w:r>
      <w:r w:rsidRPr="00B75DC4">
        <w:rPr>
          <w:rFonts w:cs="Arial"/>
        </w:rPr>
        <w:t xml:space="preserve">  Contributions in kind are not carried forward into the financial </w:t>
      </w:r>
      <w:r>
        <w:rPr>
          <w:rFonts w:cs="Arial"/>
        </w:rPr>
        <w:t>cash flow</w:t>
      </w:r>
      <w:r w:rsidRPr="00B75DC4">
        <w:rPr>
          <w:rFonts w:cs="Arial"/>
        </w:rPr>
        <w:t xml:space="preserve">s. </w:t>
      </w:r>
    </w:p>
  </w:footnote>
  <w:footnote w:id="30">
    <w:p w14:paraId="611B5AB9" w14:textId="77777777" w:rsidR="00FD5825" w:rsidRDefault="00FD5825" w:rsidP="003B1E0E">
      <w:pPr>
        <w:pStyle w:val="FootnoteText"/>
      </w:pPr>
      <w:r w:rsidRPr="00B75DC4">
        <w:rPr>
          <w:rStyle w:val="FootnoteReference"/>
          <w:rFonts w:cs="Arial"/>
        </w:rPr>
        <w:footnoteRef/>
      </w:r>
      <w:r w:rsidRPr="00B75DC4">
        <w:rPr>
          <w:rFonts w:cs="Arial"/>
        </w:rPr>
        <w:t xml:space="preserve"> Once this calculation has been completed, consideration should be given to whether the project is cost-effective in creating jobs</w:t>
      </w:r>
      <w:r>
        <w:rPr>
          <w:rFonts w:cs="Arial"/>
        </w:rPr>
        <w:t>,</w:t>
      </w:r>
      <w:r w:rsidRPr="00B75DC4">
        <w:rPr>
          <w:rFonts w:cs="Arial"/>
        </w:rPr>
        <w:t xml:space="preserve"> (if that is a strategic goal)</w:t>
      </w:r>
      <w:r>
        <w:rPr>
          <w:rFonts w:cs="Arial"/>
        </w:rPr>
        <w:t>,</w:t>
      </w:r>
      <w:r w:rsidRPr="00B75DC4">
        <w:rPr>
          <w:rFonts w:cs="Arial"/>
        </w:rPr>
        <w:t xml:space="preserve"> compared to other projects being considered for funding.</w:t>
      </w:r>
    </w:p>
  </w:footnote>
  <w:footnote w:id="31">
    <w:p w14:paraId="71745A53" w14:textId="77777777" w:rsidR="00FD5825" w:rsidRPr="0091492B" w:rsidRDefault="00FD5825" w:rsidP="003B1E0E">
      <w:pPr>
        <w:pStyle w:val="FootnoteText"/>
      </w:pPr>
      <w:r w:rsidRPr="002C184E">
        <w:rPr>
          <w:rStyle w:val="FootnoteReference"/>
        </w:rPr>
        <w:footnoteRef/>
      </w:r>
      <w:r w:rsidRPr="002C184E">
        <w:t xml:space="preserve"> </w:t>
      </w:r>
      <w:r w:rsidRPr="002C184E">
        <w:rPr>
          <w:rFonts w:cs="Arial"/>
        </w:rPr>
        <w:t>For the purposes of this economic appraisal proforma, a project is deemed to be</w:t>
      </w:r>
      <w:r>
        <w:rPr>
          <w:rFonts w:cs="Arial"/>
        </w:rPr>
        <w:t xml:space="preserve"> </w:t>
      </w:r>
      <w:r w:rsidRPr="002C184E">
        <w:rPr>
          <w:rFonts w:cs="Arial"/>
        </w:rPr>
        <w:t>viable if its net cash flow after the repayment</w:t>
      </w:r>
      <w:r>
        <w:rPr>
          <w:rFonts w:cs="Arial"/>
        </w:rPr>
        <w:t xml:space="preserve"> of loan and/or overdraft is improving year on year from year 3 onwards.</w:t>
      </w:r>
      <w:r>
        <w:t xml:space="preserve"> </w:t>
      </w:r>
    </w:p>
    <w:p w14:paraId="17BA0A4E" w14:textId="77777777" w:rsidR="00FD5825" w:rsidRDefault="00FD5825" w:rsidP="003B1E0E">
      <w:pPr>
        <w:pStyle w:val="FootnoteText"/>
      </w:pPr>
    </w:p>
  </w:footnote>
  <w:footnote w:id="32">
    <w:p w14:paraId="572A1865" w14:textId="77777777" w:rsidR="00FD5825" w:rsidRDefault="00FD5825" w:rsidP="003B1E0E">
      <w:pPr>
        <w:pStyle w:val="FootnoteText"/>
      </w:pPr>
      <w:r w:rsidRPr="002C184E">
        <w:rPr>
          <w:rStyle w:val="FootnoteReference"/>
        </w:rPr>
        <w:footnoteRef/>
      </w:r>
      <w:r w:rsidRPr="002C184E">
        <w:t xml:space="preserve"> </w:t>
      </w:r>
      <w:r w:rsidRPr="002C184E">
        <w:rPr>
          <w:rFonts w:cs="Arial"/>
        </w:rPr>
        <w:t xml:space="preserve">For the purposes of this economic appraisal proforma, a project is deemed to be </w:t>
      </w:r>
      <w:r>
        <w:rPr>
          <w:rFonts w:cs="Arial"/>
        </w:rPr>
        <w:t xml:space="preserve">sustainable </w:t>
      </w:r>
      <w:r w:rsidRPr="002C184E">
        <w:rPr>
          <w:rFonts w:cs="Arial"/>
        </w:rPr>
        <w:t xml:space="preserve">if </w:t>
      </w:r>
      <w:r>
        <w:rPr>
          <w:rFonts w:cs="Arial"/>
        </w:rPr>
        <w:t>viability continues to be achieved without further government grant-aid/funding, beyond what is justified in this proforma.</w:t>
      </w:r>
      <w:r>
        <w:t xml:space="preserve"> </w:t>
      </w:r>
    </w:p>
  </w:footnote>
  <w:footnote w:id="33">
    <w:p w14:paraId="04F6AE2A" w14:textId="77777777" w:rsidR="00FD5825" w:rsidRPr="00B75DC4" w:rsidRDefault="00FD5825" w:rsidP="008F7FF6">
      <w:pPr>
        <w:pStyle w:val="FootnoteText"/>
        <w:rPr>
          <w:rFonts w:cs="Arial"/>
        </w:rPr>
      </w:pPr>
      <w:r w:rsidRPr="00B75DC4">
        <w:rPr>
          <w:rStyle w:val="FootnoteReference"/>
          <w:rFonts w:cs="Arial"/>
        </w:rPr>
        <w:footnoteRef/>
      </w:r>
      <w:r w:rsidRPr="00B75DC4">
        <w:rPr>
          <w:rFonts w:cs="Arial"/>
        </w:rPr>
        <w:t xml:space="preserve"> Please note that the value of the contribution in kind</w:t>
      </w:r>
      <w:r>
        <w:rPr>
          <w:rFonts w:cs="Arial"/>
        </w:rPr>
        <w:t>,</w:t>
      </w:r>
      <w:r w:rsidRPr="00B75DC4">
        <w:rPr>
          <w:rFonts w:cs="Arial"/>
        </w:rPr>
        <w:t xml:space="preserve"> as an eligible expenditure for grant purposes</w:t>
      </w:r>
      <w:r>
        <w:rPr>
          <w:rFonts w:cs="Arial"/>
        </w:rPr>
        <w:t>,</w:t>
      </w:r>
      <w:r w:rsidRPr="00B75DC4">
        <w:rPr>
          <w:rFonts w:cs="Arial"/>
        </w:rPr>
        <w:t xml:space="preserve"> has to be independently assessed and audited and is only allowed for specific types of project</w:t>
      </w:r>
      <w:r w:rsidRPr="00B75DC4">
        <w:rPr>
          <w:rFonts w:cs="Arial"/>
          <w:b/>
        </w:rPr>
        <w:t>. It should normally be assumed that contributions in kind are not allowable.</w:t>
      </w:r>
      <w:r w:rsidRPr="00B75DC4">
        <w:rPr>
          <w:rFonts w:cs="Arial"/>
        </w:rPr>
        <w:t xml:space="preserve">  Contributions in kind are not carried forward into the financial cashflows. </w:t>
      </w:r>
    </w:p>
  </w:footnote>
  <w:footnote w:id="34">
    <w:p w14:paraId="06844213" w14:textId="77777777" w:rsidR="00FD5825" w:rsidRDefault="00FD5825" w:rsidP="008F7FF6">
      <w:pPr>
        <w:pStyle w:val="FootnoteText"/>
      </w:pPr>
      <w:r>
        <w:rPr>
          <w:rStyle w:val="FootnoteReference"/>
        </w:rPr>
        <w:footnoteRef/>
      </w:r>
      <w:r>
        <w:t xml:space="preserve"> </w:t>
      </w:r>
      <w:r>
        <w:rPr>
          <w:rFonts w:cs="Arial"/>
        </w:rPr>
        <w:t>For the purposes of this economic appraisal proforma, a project is deemed to be viable if its net cash flow after the repayment of loan and/or overdraft is improving year on year from year 3 onwards.</w:t>
      </w:r>
      <w:r>
        <w:t xml:space="preserve"> </w:t>
      </w:r>
    </w:p>
    <w:p w14:paraId="1AE78AF4" w14:textId="77777777" w:rsidR="00FD5825" w:rsidRDefault="00FD5825" w:rsidP="008F7FF6">
      <w:pPr>
        <w:pStyle w:val="FootnoteText"/>
      </w:pPr>
    </w:p>
  </w:footnote>
  <w:footnote w:id="35">
    <w:p w14:paraId="3FCA6106" w14:textId="77777777" w:rsidR="00FD5825" w:rsidRDefault="00FD5825" w:rsidP="008F7FF6">
      <w:pPr>
        <w:pStyle w:val="FootnoteText"/>
      </w:pPr>
      <w:r>
        <w:rPr>
          <w:rStyle w:val="FootnoteReference"/>
        </w:rPr>
        <w:footnoteRef/>
      </w:r>
      <w:r>
        <w:t xml:space="preserve"> </w:t>
      </w:r>
      <w:r>
        <w:rPr>
          <w:rFonts w:cs="Arial"/>
        </w:rPr>
        <w:t>For the purposes of this economic appraisal proforma, a project is deemed to be sustainable if viability continues to be achieved without further government grant-aid/funding, beyond what is justified in this proforma.</w:t>
      </w:r>
      <w:r>
        <w:t xml:space="preserve"> </w:t>
      </w:r>
    </w:p>
  </w:footnote>
  <w:footnote w:id="36">
    <w:p w14:paraId="28A54470" w14:textId="77777777" w:rsidR="00FD5825" w:rsidRDefault="00FD5825" w:rsidP="008A3833">
      <w:pPr>
        <w:pStyle w:val="FootnoteText"/>
      </w:pPr>
      <w:r>
        <w:rPr>
          <w:rStyle w:val="FootnoteReference"/>
        </w:rPr>
        <w:footnoteRef/>
      </w:r>
      <w:r>
        <w:t xml:space="preserve"> </w:t>
      </w:r>
    </w:p>
  </w:footnote>
  <w:footnote w:id="37">
    <w:p w14:paraId="673F4464" w14:textId="77777777" w:rsidR="00FD5825" w:rsidRDefault="00FD5825" w:rsidP="008A3833">
      <w:pPr>
        <w:pStyle w:val="FootnoteText"/>
      </w:pPr>
      <w:r>
        <w:rPr>
          <w:rStyle w:val="FootnoteReference"/>
        </w:rPr>
        <w:footnoteRef/>
      </w:r>
      <w:r>
        <w:t xml:space="preserve"> </w:t>
      </w:r>
    </w:p>
  </w:footnote>
  <w:footnote w:id="38">
    <w:p w14:paraId="012FAA04" w14:textId="77777777" w:rsidR="00FD5825" w:rsidRPr="00485362" w:rsidRDefault="00FD5825" w:rsidP="008A3833">
      <w:pPr>
        <w:pStyle w:val="FootnoteText"/>
        <w:rPr>
          <w:rFonts w:ascii="Times New Roman" w:hAnsi="Times New Roman"/>
        </w:rPr>
      </w:pPr>
      <w:r w:rsidRPr="00485362">
        <w:rPr>
          <w:rStyle w:val="FootnoteReference"/>
          <w:rFonts w:ascii="Times New Roman" w:hAnsi="Times New Roman"/>
        </w:rPr>
        <w:footnoteRef/>
      </w:r>
      <w:r w:rsidRPr="00485362">
        <w:rPr>
          <w:rFonts w:ascii="Times New Roman" w:hAnsi="Times New Roman"/>
        </w:rPr>
        <w:t xml:space="preserve"> Forms part of the </w:t>
      </w:r>
      <w:r w:rsidRPr="00485362">
        <w:rPr>
          <w:rFonts w:ascii="Times New Roman" w:hAnsi="Times New Roman"/>
          <w:i/>
          <w:iCs/>
        </w:rPr>
        <w:t xml:space="preserve">planned maximum budget </w:t>
      </w:r>
      <w:r w:rsidRPr="00485362">
        <w:rPr>
          <w:rFonts w:ascii="Times New Roman" w:hAnsi="Times New Roman"/>
        </w:rPr>
        <w:t>allocated to</w:t>
      </w:r>
      <w:r w:rsidRPr="00485362">
        <w:rPr>
          <w:rFonts w:ascii="Times New Roman" w:hAnsi="Times New Roman"/>
          <w:i/>
          <w:iCs/>
        </w:rPr>
        <w:t xml:space="preserve"> </w:t>
      </w:r>
      <w:r w:rsidRPr="00485362">
        <w:rPr>
          <w:rFonts w:ascii="Times New Roman" w:hAnsi="Times New Roman"/>
        </w:rPr>
        <w:t xml:space="preserve">the cooperation partner. Note: the difference between the </w:t>
      </w:r>
      <w:r w:rsidRPr="00485362">
        <w:rPr>
          <w:rFonts w:ascii="Times New Roman" w:hAnsi="Times New Roman"/>
          <w:i/>
          <w:iCs/>
        </w:rPr>
        <w:t xml:space="preserve">planned maximum budget </w:t>
      </w:r>
      <w:r w:rsidRPr="00485362">
        <w:rPr>
          <w:rFonts w:ascii="Times New Roman" w:hAnsi="Times New Roman"/>
        </w:rPr>
        <w:t xml:space="preserve">and the </w:t>
      </w:r>
      <w:r w:rsidRPr="00485362">
        <w:rPr>
          <w:rFonts w:ascii="Times New Roman" w:hAnsi="Times New Roman"/>
          <w:i/>
          <w:iCs/>
        </w:rPr>
        <w:t xml:space="preserve">share of common costs </w:t>
      </w:r>
      <w:r w:rsidRPr="00485362">
        <w:rPr>
          <w:rFonts w:ascii="Times New Roman" w:hAnsi="Times New Roman"/>
        </w:rPr>
        <w:t>equals the maximum budget for local actions available to the respective cooperation partner.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1ECC5C" w14:textId="77777777" w:rsidR="00FD5825" w:rsidRPr="004851BC" w:rsidRDefault="00FD5825" w:rsidP="0024623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A99F5" w14:textId="77777777" w:rsidR="00FD5825" w:rsidRDefault="00FD582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10F4A" w14:textId="77777777" w:rsidR="00FD5825" w:rsidRDefault="00FD5825" w:rsidP="00AB189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F4AC2" w14:textId="77777777" w:rsidR="00FD5825" w:rsidRPr="00256EB7" w:rsidRDefault="00FD5825" w:rsidP="00A53480">
    <w:pPr>
      <w:pStyle w:val="BodyText2"/>
      <w:spacing w:after="0" w:line="240" w:lineRule="auto"/>
      <w:jc w:val="both"/>
      <w:rPr>
        <w:rFonts w:ascii="Arial" w:hAnsi="Arial" w:cs="Arial"/>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5932C" w14:textId="77777777" w:rsidR="00FD5825" w:rsidRPr="005704C2" w:rsidRDefault="00FD5825" w:rsidP="002C4E7E">
    <w:pPr>
      <w:ind w:left="-360"/>
    </w:pPr>
    <w:r w:rsidRPr="00775EA6">
      <w:rPr>
        <w:color w:val="FFFFFF"/>
        <w:sz w:val="28"/>
        <w:szCs w:val="28"/>
      </w:rPr>
      <w:t xml:space="preserve"> </w:t>
    </w:r>
    <w:r>
      <w:rPr>
        <w:color w:val="FFFFFF"/>
        <w:sz w:val="28"/>
        <w:szCs w:val="28"/>
      </w:rPr>
      <w:t xml:space="preserve">                                                                                                                                           </w:t>
    </w:r>
  </w:p>
  <w:p w14:paraId="3B2BEAA8" w14:textId="77777777" w:rsidR="00FD5825" w:rsidRDefault="00FD5825" w:rsidP="00775EA6">
    <w:pPr>
      <w:tabs>
        <w:tab w:val="left" w:pos="2400"/>
      </w:tab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8CD02" w14:textId="77777777" w:rsidR="00FD5825" w:rsidRDefault="00FD5825" w:rsidP="00775EA6">
    <w:pPr>
      <w:ind w:lef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3FAF1B" w14:textId="77777777" w:rsidR="00FD5825" w:rsidRDefault="00FD5825">
    <w:pPr>
      <w:spacing w:line="14" w:lineRule="auto"/>
    </w:pPr>
    <w:r>
      <w:rPr>
        <w:noProof/>
        <w:sz w:val="22"/>
        <w:szCs w:val="22"/>
        <w:lang w:eastAsia="en-GB"/>
      </w:rPr>
      <mc:AlternateContent>
        <mc:Choice Requires="wpg">
          <w:drawing>
            <wp:anchor distT="0" distB="0" distL="114300" distR="114300" simplePos="0" relativeHeight="251660288" behindDoc="1" locked="0" layoutInCell="1" allowOverlap="1" wp14:anchorId="4A784FDA" wp14:editId="049C2947">
              <wp:simplePos x="0" y="0"/>
              <wp:positionH relativeFrom="page">
                <wp:posOffset>-6350</wp:posOffset>
              </wp:positionH>
              <wp:positionV relativeFrom="page">
                <wp:posOffset>-6350</wp:posOffset>
              </wp:positionV>
              <wp:extent cx="7573010" cy="589280"/>
              <wp:effectExtent l="0" t="3175" r="0" b="7620"/>
              <wp:wrapNone/>
              <wp:docPr id="22"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589280"/>
                        <a:chOff x="-10" y="-10"/>
                        <a:chExt cx="11926" cy="928"/>
                      </a:xfrm>
                    </wpg:grpSpPr>
                    <wpg:grpSp>
                      <wpg:cNvPr id="23" name="Group 44"/>
                      <wpg:cNvGrpSpPr>
                        <a:grpSpLocks/>
                      </wpg:cNvGrpSpPr>
                      <wpg:grpSpPr bwMode="auto">
                        <a:xfrm>
                          <a:off x="0" y="0"/>
                          <a:ext cx="11906" cy="908"/>
                          <a:chOff x="0" y="0"/>
                          <a:chExt cx="11906" cy="908"/>
                        </a:xfrm>
                      </wpg:grpSpPr>
                      <wps:wsp>
                        <wps:cNvPr id="24" name="Freeform 45"/>
                        <wps:cNvSpPr>
                          <a:spLocks/>
                        </wps:cNvSpPr>
                        <wps:spPr bwMode="auto">
                          <a:xfrm>
                            <a:off x="0" y="0"/>
                            <a:ext cx="11906" cy="908"/>
                          </a:xfrm>
                          <a:custGeom>
                            <a:avLst/>
                            <a:gdLst>
                              <a:gd name="T0" fmla="*/ 0 w 11906"/>
                              <a:gd name="T1" fmla="*/ 907 h 908"/>
                              <a:gd name="T2" fmla="*/ 0 w 11906"/>
                              <a:gd name="T3" fmla="*/ 0 h 908"/>
                              <a:gd name="T4" fmla="*/ 11906 w 11906"/>
                              <a:gd name="T5" fmla="*/ 0 h 908"/>
                              <a:gd name="T6" fmla="*/ 11906 w 11906"/>
                              <a:gd name="T7" fmla="*/ 907 h 908"/>
                              <a:gd name="T8" fmla="*/ 0 w 11906"/>
                              <a:gd name="T9" fmla="*/ 907 h 908"/>
                            </a:gdLst>
                            <a:ahLst/>
                            <a:cxnLst>
                              <a:cxn ang="0">
                                <a:pos x="T0" y="T1"/>
                              </a:cxn>
                              <a:cxn ang="0">
                                <a:pos x="T2" y="T3"/>
                              </a:cxn>
                              <a:cxn ang="0">
                                <a:pos x="T4" y="T5"/>
                              </a:cxn>
                              <a:cxn ang="0">
                                <a:pos x="T6" y="T7"/>
                              </a:cxn>
                              <a:cxn ang="0">
                                <a:pos x="T8" y="T9"/>
                              </a:cxn>
                            </a:cxnLst>
                            <a:rect l="0" t="0" r="r" b="b"/>
                            <a:pathLst>
                              <a:path w="11906" h="908">
                                <a:moveTo>
                                  <a:pt x="0" y="907"/>
                                </a:moveTo>
                                <a:lnTo>
                                  <a:pt x="0" y="0"/>
                                </a:lnTo>
                                <a:lnTo>
                                  <a:pt x="11906" y="0"/>
                                </a:lnTo>
                                <a:lnTo>
                                  <a:pt x="11906" y="907"/>
                                </a:lnTo>
                                <a:lnTo>
                                  <a:pt x="0" y="907"/>
                                </a:lnTo>
                                <a:close/>
                              </a:path>
                            </a:pathLst>
                          </a:custGeom>
                          <a:solidFill>
                            <a:srgbClr val="519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46"/>
                      <wpg:cNvGrpSpPr>
                        <a:grpSpLocks/>
                      </wpg:cNvGrpSpPr>
                      <wpg:grpSpPr bwMode="auto">
                        <a:xfrm>
                          <a:off x="1134" y="0"/>
                          <a:ext cx="2" cy="908"/>
                          <a:chOff x="1134" y="0"/>
                          <a:chExt cx="2" cy="908"/>
                        </a:xfrm>
                      </wpg:grpSpPr>
                      <wps:wsp>
                        <wps:cNvPr id="26" name="Freeform 47"/>
                        <wps:cNvSpPr>
                          <a:spLocks/>
                        </wps:cNvSpPr>
                        <wps:spPr bwMode="auto">
                          <a:xfrm>
                            <a:off x="1134" y="0"/>
                            <a:ext cx="2" cy="908"/>
                          </a:xfrm>
                          <a:custGeom>
                            <a:avLst/>
                            <a:gdLst>
                              <a:gd name="T0" fmla="*/ 0 h 908"/>
                              <a:gd name="T1" fmla="*/ 907 h 908"/>
                            </a:gdLst>
                            <a:ahLst/>
                            <a:cxnLst>
                              <a:cxn ang="0">
                                <a:pos x="0" y="T0"/>
                              </a:cxn>
                              <a:cxn ang="0">
                                <a:pos x="0" y="T1"/>
                              </a:cxn>
                            </a:cxnLst>
                            <a:rect l="0" t="0" r="r" b="b"/>
                            <a:pathLst>
                              <a:path h="908">
                                <a:moveTo>
                                  <a:pt x="0" y="0"/>
                                </a:moveTo>
                                <a:lnTo>
                                  <a:pt x="0" y="90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0A1EE1" id="Group 43" o:spid="_x0000_s1026" style="position:absolute;margin-left:-.5pt;margin-top:-.5pt;width:596.3pt;height:46.4pt;z-index:-251656192;mso-position-horizontal-relative:page;mso-position-vertical-relative:page" coordorigin="-10,-10" coordsize="1192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">
              <v:group id="Group 44" o:spid="_x0000_s1027" style="position:absolute;width:11906;height:908" coordsize="1190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45" o:spid="_x0000_s1028" style="position:absolute;width:11906;height:908;visibility:visible;mso-wrap-style:square;v-text-anchor:top" coordsize="119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EcMA&#10;AADbAAAADwAAAGRycy9kb3ducmV2LnhtbESPX2vCMBTF3wd+h3AFX8ZMDUNGZxQVBnsYA6vs+dJc&#10;22JzU5tYaz/9Igg+Hs6fH2ex6m0tOmp95VjDbJqAIM6dqbjQcNh/vX2A8AHZYO2YNNzIw2o5ellg&#10;atyVd9RloRBxhH2KGsoQmlRKn5dk0U9dQxy9o2sthijbQpoWr3Hc1lIlyVxarDgSSmxoW1J+yi42&#10;cuk8r1nNXvdZt/n9UcPfcRiU1pNxv/4EEagPz/Cj/W00qHe4f4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pEcMAAADbAAAADwAAAAAAAAAAAAAAAACYAgAAZHJzL2Rv&#10;d25yZXYueG1sUEsFBgAAAAAEAAQA9QAAAIgDAAAAAA==&#10;" path="m,907l,,11906,r,907l,907xe" fillcolor="#519136" stroked="f">
                  <v:path arrowok="t" o:connecttype="custom" o:connectlocs="0,907;0,0;11906,0;11906,907;0,907" o:connectangles="0,0,0,0,0"/>
                </v:shape>
              </v:group>
              <v:group id="Group 46" o:spid="_x0000_s1029" style="position:absolute;left:1134;width:2;height:908" coordorigin="1134" coordsize="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47" o:spid="_x0000_s1030" style="position:absolute;left:1134;width:2;height:908;visibility:visible;mso-wrap-style:square;v-text-anchor:top" coordsize="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mKMEA&#10;AADbAAAADwAAAGRycy9kb3ducmV2LnhtbESPzarCMBSE94LvEI5wN6KpIiLVKCIKXdyNPw9wbI5t&#10;sTkpSWzr299cEFwOM/MNs9n1phYtOV9ZVjCbJiCIc6srLhTcrqfJCoQPyBpry6TgTR522+Fgg6m2&#10;HZ+pvYRCRAj7FBWUITSplD4vyaCf2oY4eg/rDIYoXSG1wy7CTS3nSbKUBiuOCyU2dCgpf15eRsFz&#10;4ToyPdbHNju03Tnzv+P7SqmfUb9fgwjUh2/40860gvkS/r/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HpijBAAAA2wAAAA8AAAAAAAAAAAAAAAAAmAIAAGRycy9kb3du&#10;cmV2LnhtbFBLBQYAAAAABAAEAPUAAACGAwAAAAA=&#10;" path="m,l,907e" filled="f" strokecolor="white" strokeweight="1pt">
                  <v:path arrowok="t" o:connecttype="custom" o:connectlocs="0,0;0,907" o:connectangles="0,0"/>
                </v:shape>
              </v:group>
              <w10:wrap anchorx="page" anchory="page"/>
            </v:group>
          </w:pict>
        </mc:Fallback>
      </mc:AlternateContent>
    </w:r>
    <w:r>
      <w:rPr>
        <w:noProof/>
        <w:sz w:val="22"/>
        <w:szCs w:val="22"/>
        <w:lang w:eastAsia="en-GB"/>
      </w:rPr>
      <mc:AlternateContent>
        <mc:Choice Requires="wps">
          <w:drawing>
            <wp:anchor distT="0" distB="0" distL="114300" distR="114300" simplePos="0" relativeHeight="251661312" behindDoc="1" locked="0" layoutInCell="1" allowOverlap="1" wp14:anchorId="75E83C6A" wp14:editId="6962B47A">
              <wp:simplePos x="0" y="0"/>
              <wp:positionH relativeFrom="page">
                <wp:posOffset>347345</wp:posOffset>
              </wp:positionH>
              <wp:positionV relativeFrom="page">
                <wp:posOffset>305435</wp:posOffset>
              </wp:positionV>
              <wp:extent cx="149860" cy="203200"/>
              <wp:effectExtent l="4445" t="635" r="0" b="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3E19" w14:textId="77777777" w:rsidR="00FD5825" w:rsidRDefault="00FD5825">
                          <w:pPr>
                            <w:spacing w:line="309" w:lineRule="exact"/>
                            <w:ind w:left="40"/>
                            <w:rPr>
                              <w:rFonts w:ascii="Arial" w:eastAsia="Arial" w:hAnsi="Arial" w:cs="Arial"/>
                              <w:sz w:val="28"/>
                              <w:szCs w:val="28"/>
                            </w:rPr>
                          </w:pPr>
                          <w:r>
                            <w:fldChar w:fldCharType="begin"/>
                          </w:r>
                          <w:r>
                            <w:rPr>
                              <w:rFonts w:ascii="Arial"/>
                              <w:color w:val="FFFFFF"/>
                              <w:sz w:val="28"/>
                            </w:rPr>
                            <w:instrText xml:space="preserve"> PAGE </w:instrText>
                          </w:r>
                          <w:r>
                            <w:fldChar w:fldCharType="separate"/>
                          </w:r>
                          <w:r>
                            <w:rPr>
                              <w:rFonts w:ascii="Arial"/>
                              <w:noProof/>
                              <w:color w:val="FFFFFF"/>
                              <w:sz w:val="2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83C6A" id="_x0000_t202" coordsize="21600,21600" o:spt="202" path="m,l,21600r21600,l21600,xe">
              <v:stroke joinstyle="miter"/>
              <v:path gradientshapeok="t" o:connecttype="rect"/>
            </v:shapetype>
            <v:shape id="Text Box 48" o:spid="_x0000_s1200" type="#_x0000_t202" style="position:absolute;margin-left:27.35pt;margin-top:24.05pt;width:11.8pt;height:1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RcqwIAAKo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" filled="f" stroked="f">
              <v:textbox inset="0,0,0,0">
                <w:txbxContent>
                  <w:p w14:paraId="66363E19" w14:textId="77777777" w:rsidR="00FD5825" w:rsidRDefault="00FD5825">
                    <w:pPr>
                      <w:spacing w:line="309" w:lineRule="exact"/>
                      <w:ind w:left="40"/>
                      <w:rPr>
                        <w:rFonts w:ascii="Arial" w:eastAsia="Arial" w:hAnsi="Arial" w:cs="Arial"/>
                        <w:sz w:val="28"/>
                        <w:szCs w:val="28"/>
                      </w:rPr>
                    </w:pPr>
                    <w:r>
                      <w:fldChar w:fldCharType="begin"/>
                    </w:r>
                    <w:r>
                      <w:rPr>
                        <w:rFonts w:ascii="Arial"/>
                        <w:color w:val="FFFFFF"/>
                        <w:sz w:val="28"/>
                      </w:rPr>
                      <w:instrText xml:space="preserve"> PAGE </w:instrText>
                    </w:r>
                    <w:r>
                      <w:fldChar w:fldCharType="separate"/>
                    </w:r>
                    <w:r>
                      <w:rPr>
                        <w:rFonts w:ascii="Arial"/>
                        <w:noProof/>
                        <w:color w:val="FFFFFF"/>
                        <w:sz w:val="28"/>
                      </w:rPr>
                      <w:t>5</w:t>
                    </w:r>
                    <w:r>
                      <w:fldChar w:fldCharType="end"/>
                    </w:r>
                  </w:p>
                </w:txbxContent>
              </v:textbox>
              <w10:wrap anchorx="page" anchory="page"/>
            </v:shape>
          </w:pict>
        </mc:Fallback>
      </mc:AlternateContent>
    </w:r>
    <w:r>
      <w:rPr>
        <w:noProof/>
        <w:sz w:val="22"/>
        <w:szCs w:val="22"/>
        <w:lang w:eastAsia="en-GB"/>
      </w:rPr>
      <mc:AlternateContent>
        <mc:Choice Requires="wps">
          <w:drawing>
            <wp:anchor distT="0" distB="0" distL="114300" distR="114300" simplePos="0" relativeHeight="251662336" behindDoc="1" locked="0" layoutInCell="1" allowOverlap="1" wp14:anchorId="0AB2A3D6" wp14:editId="0243F15B">
              <wp:simplePos x="0" y="0"/>
              <wp:positionH relativeFrom="page">
                <wp:posOffset>756285</wp:posOffset>
              </wp:positionH>
              <wp:positionV relativeFrom="page">
                <wp:posOffset>305435</wp:posOffset>
              </wp:positionV>
              <wp:extent cx="2512695" cy="203200"/>
              <wp:effectExtent l="3810" t="635" r="0" b="0"/>
              <wp:wrapNone/>
              <wp:docPr id="2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4601F" w14:textId="77777777" w:rsidR="00FD5825" w:rsidRDefault="00FD5825">
                          <w:pPr>
                            <w:spacing w:line="309" w:lineRule="exact"/>
                            <w:ind w:left="20"/>
                            <w:rPr>
                              <w:rFonts w:ascii="Arial" w:eastAsia="Arial" w:hAnsi="Arial" w:cs="Arial"/>
                              <w:sz w:val="28"/>
                              <w:szCs w:val="28"/>
                            </w:rPr>
                          </w:pPr>
                          <w:r>
                            <w:rPr>
                              <w:rFonts w:ascii="Arial"/>
                              <w:color w:val="FFFFFF"/>
                              <w:spacing w:val="-2"/>
                              <w:sz w:val="28"/>
                            </w:rPr>
                            <w:t>Re</w:t>
                          </w:r>
                          <w:r>
                            <w:rPr>
                              <w:rFonts w:ascii="Arial"/>
                              <w:color w:val="FFFFFF"/>
                              <w:spacing w:val="-1"/>
                              <w:sz w:val="28"/>
                            </w:rPr>
                            <w:t>vi</w:t>
                          </w:r>
                          <w:r>
                            <w:rPr>
                              <w:rFonts w:ascii="Arial"/>
                              <w:color w:val="FFFFFF"/>
                              <w:spacing w:val="-2"/>
                              <w:sz w:val="28"/>
                            </w:rPr>
                            <w:t>e</w:t>
                          </w:r>
                          <w:r>
                            <w:rPr>
                              <w:rFonts w:ascii="Arial"/>
                              <w:color w:val="FFFFFF"/>
                              <w:spacing w:val="-1"/>
                              <w:sz w:val="28"/>
                            </w:rPr>
                            <w:t>w</w:t>
                          </w:r>
                          <w:r>
                            <w:rPr>
                              <w:rFonts w:ascii="Arial"/>
                              <w:color w:val="FFFFFF"/>
                              <w:spacing w:val="9"/>
                              <w:sz w:val="28"/>
                            </w:rPr>
                            <w:t xml:space="preserve"> </w:t>
                          </w:r>
                          <w:r>
                            <w:rPr>
                              <w:rFonts w:ascii="Arial"/>
                              <w:color w:val="FFFFFF"/>
                              <w:sz w:val="28"/>
                            </w:rPr>
                            <w:t>of</w:t>
                          </w:r>
                          <w:r>
                            <w:rPr>
                              <w:rFonts w:ascii="Arial"/>
                              <w:color w:val="FFFFFF"/>
                              <w:spacing w:val="10"/>
                              <w:sz w:val="28"/>
                            </w:rPr>
                            <w:t xml:space="preserve"> </w:t>
                          </w:r>
                          <w:r>
                            <w:rPr>
                              <w:rFonts w:ascii="Arial"/>
                              <w:color w:val="FFFFFF"/>
                              <w:spacing w:val="-2"/>
                              <w:sz w:val="28"/>
                            </w:rPr>
                            <w:t>De</w:t>
                          </w:r>
                          <w:r>
                            <w:rPr>
                              <w:rFonts w:ascii="Arial"/>
                              <w:color w:val="FFFFFF"/>
                              <w:spacing w:val="-1"/>
                              <w:sz w:val="28"/>
                            </w:rPr>
                            <w:t>cisions</w:t>
                          </w:r>
                          <w:r>
                            <w:rPr>
                              <w:rFonts w:ascii="Arial"/>
                              <w:color w:val="FFFFFF"/>
                              <w:spacing w:val="10"/>
                              <w:sz w:val="28"/>
                            </w:rPr>
                            <w:t xml:space="preserve"> </w:t>
                          </w:r>
                          <w:r>
                            <w:rPr>
                              <w:rFonts w:ascii="Arial"/>
                              <w:color w:val="FFFFFF"/>
                              <w:spacing w:val="-3"/>
                              <w:sz w:val="28"/>
                            </w:rPr>
                            <w:t>P</w:t>
                          </w:r>
                          <w:r>
                            <w:rPr>
                              <w:rFonts w:ascii="Arial"/>
                              <w:color w:val="FFFFFF"/>
                              <w:spacing w:val="-2"/>
                              <w:sz w:val="28"/>
                            </w:rPr>
                            <w:t>roc</w:t>
                          </w:r>
                          <w:r>
                            <w:rPr>
                              <w:rFonts w:ascii="Arial"/>
                              <w:color w:val="FFFFFF"/>
                              <w:spacing w:val="-3"/>
                              <w:sz w:val="28"/>
                            </w:rPr>
                            <w:t>e</w:t>
                          </w:r>
                          <w:r>
                            <w:rPr>
                              <w:rFonts w:ascii="Arial"/>
                              <w:color w:val="FFFFFF"/>
                              <w:spacing w:val="-2"/>
                              <w:sz w:val="28"/>
                            </w:rPr>
                            <w:t>dur</w:t>
                          </w:r>
                          <w:r>
                            <w:rPr>
                              <w:rFonts w:ascii="Arial"/>
                              <w:color w:val="FFFFFF"/>
                              <w:spacing w:val="-3"/>
                              <w:sz w:val="2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2A3D6" id="Text Box 49" o:spid="_x0000_s1201" type="#_x0000_t202" style="position:absolute;margin-left:59.55pt;margin-top:24.05pt;width:197.85pt;height: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b1RsQIAALI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" filled="f" stroked="f">
              <v:textbox inset="0,0,0,0">
                <w:txbxContent>
                  <w:p w14:paraId="79C4601F" w14:textId="77777777" w:rsidR="00FD5825" w:rsidRDefault="00FD5825">
                    <w:pPr>
                      <w:spacing w:line="309" w:lineRule="exact"/>
                      <w:ind w:left="20"/>
                      <w:rPr>
                        <w:rFonts w:ascii="Arial" w:eastAsia="Arial" w:hAnsi="Arial" w:cs="Arial"/>
                        <w:sz w:val="28"/>
                        <w:szCs w:val="28"/>
                      </w:rPr>
                    </w:pPr>
                    <w:r>
                      <w:rPr>
                        <w:rFonts w:ascii="Arial"/>
                        <w:color w:val="FFFFFF"/>
                        <w:spacing w:val="-2"/>
                        <w:sz w:val="28"/>
                      </w:rPr>
                      <w:t>Re</w:t>
                    </w:r>
                    <w:r>
                      <w:rPr>
                        <w:rFonts w:ascii="Arial"/>
                        <w:color w:val="FFFFFF"/>
                        <w:spacing w:val="-1"/>
                        <w:sz w:val="28"/>
                      </w:rPr>
                      <w:t>vi</w:t>
                    </w:r>
                    <w:r>
                      <w:rPr>
                        <w:rFonts w:ascii="Arial"/>
                        <w:color w:val="FFFFFF"/>
                        <w:spacing w:val="-2"/>
                        <w:sz w:val="28"/>
                      </w:rPr>
                      <w:t>e</w:t>
                    </w:r>
                    <w:r>
                      <w:rPr>
                        <w:rFonts w:ascii="Arial"/>
                        <w:color w:val="FFFFFF"/>
                        <w:spacing w:val="-1"/>
                        <w:sz w:val="28"/>
                      </w:rPr>
                      <w:t>w</w:t>
                    </w:r>
                    <w:r>
                      <w:rPr>
                        <w:rFonts w:ascii="Arial"/>
                        <w:color w:val="FFFFFF"/>
                        <w:spacing w:val="9"/>
                        <w:sz w:val="28"/>
                      </w:rPr>
                      <w:t xml:space="preserve"> </w:t>
                    </w:r>
                    <w:r>
                      <w:rPr>
                        <w:rFonts w:ascii="Arial"/>
                        <w:color w:val="FFFFFF"/>
                        <w:sz w:val="28"/>
                      </w:rPr>
                      <w:t>of</w:t>
                    </w:r>
                    <w:r>
                      <w:rPr>
                        <w:rFonts w:ascii="Arial"/>
                        <w:color w:val="FFFFFF"/>
                        <w:spacing w:val="10"/>
                        <w:sz w:val="28"/>
                      </w:rPr>
                      <w:t xml:space="preserve"> </w:t>
                    </w:r>
                    <w:r>
                      <w:rPr>
                        <w:rFonts w:ascii="Arial"/>
                        <w:color w:val="FFFFFF"/>
                        <w:spacing w:val="-2"/>
                        <w:sz w:val="28"/>
                      </w:rPr>
                      <w:t>De</w:t>
                    </w:r>
                    <w:r>
                      <w:rPr>
                        <w:rFonts w:ascii="Arial"/>
                        <w:color w:val="FFFFFF"/>
                        <w:spacing w:val="-1"/>
                        <w:sz w:val="28"/>
                      </w:rPr>
                      <w:t>cisions</w:t>
                    </w:r>
                    <w:r>
                      <w:rPr>
                        <w:rFonts w:ascii="Arial"/>
                        <w:color w:val="FFFFFF"/>
                        <w:spacing w:val="10"/>
                        <w:sz w:val="28"/>
                      </w:rPr>
                      <w:t xml:space="preserve"> </w:t>
                    </w:r>
                    <w:r>
                      <w:rPr>
                        <w:rFonts w:ascii="Arial"/>
                        <w:color w:val="FFFFFF"/>
                        <w:spacing w:val="-3"/>
                        <w:sz w:val="28"/>
                      </w:rPr>
                      <w:t>P</w:t>
                    </w:r>
                    <w:r>
                      <w:rPr>
                        <w:rFonts w:ascii="Arial"/>
                        <w:color w:val="FFFFFF"/>
                        <w:spacing w:val="-2"/>
                        <w:sz w:val="28"/>
                      </w:rPr>
                      <w:t>roc</w:t>
                    </w:r>
                    <w:r>
                      <w:rPr>
                        <w:rFonts w:ascii="Arial"/>
                        <w:color w:val="FFFFFF"/>
                        <w:spacing w:val="-3"/>
                        <w:sz w:val="28"/>
                      </w:rPr>
                      <w:t>e</w:t>
                    </w:r>
                    <w:r>
                      <w:rPr>
                        <w:rFonts w:ascii="Arial"/>
                        <w:color w:val="FFFFFF"/>
                        <w:spacing w:val="-2"/>
                        <w:sz w:val="28"/>
                      </w:rPr>
                      <w:t>dur</w:t>
                    </w:r>
                    <w:r>
                      <w:rPr>
                        <w:rFonts w:ascii="Arial"/>
                        <w:color w:val="FFFFFF"/>
                        <w:spacing w:val="-3"/>
                        <w:sz w:val="28"/>
                      </w:rPr>
                      <w:t>e</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CA152" w14:textId="77777777" w:rsidR="00FD5825" w:rsidRDefault="00FD5825">
    <w:pPr>
      <w:spacing w:line="14" w:lineRule="aut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85CA7" w14:textId="77777777" w:rsidR="00FD5825" w:rsidRDefault="00FD5825">
    <w:pPr>
      <w:spacing w:line="14" w:lineRule="aut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09621" w14:textId="77777777" w:rsidR="00FD5825" w:rsidRDefault="00FD5825">
    <w:pPr>
      <w:spacing w:line="14" w:lineRule="auto"/>
    </w:pPr>
    <w:r>
      <w:rPr>
        <w:noProof/>
        <w:sz w:val="22"/>
        <w:szCs w:val="22"/>
        <w:lang w:eastAsia="en-GB"/>
      </w:rPr>
      <mc:AlternateContent>
        <mc:Choice Requires="wpg">
          <w:drawing>
            <wp:anchor distT="0" distB="0" distL="114300" distR="114300" simplePos="0" relativeHeight="251664384" behindDoc="1" locked="0" layoutInCell="1" allowOverlap="1" wp14:anchorId="038EF4C6" wp14:editId="1E50F2B3">
              <wp:simplePos x="0" y="0"/>
              <wp:positionH relativeFrom="page">
                <wp:posOffset>-6350</wp:posOffset>
              </wp:positionH>
              <wp:positionV relativeFrom="page">
                <wp:posOffset>-6350</wp:posOffset>
              </wp:positionV>
              <wp:extent cx="7573010" cy="589280"/>
              <wp:effectExtent l="0" t="3175" r="0" b="7620"/>
              <wp:wrapNone/>
              <wp:docPr id="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589280"/>
                        <a:chOff x="-10" y="-10"/>
                        <a:chExt cx="11926" cy="928"/>
                      </a:xfrm>
                    </wpg:grpSpPr>
                    <wpg:grpSp>
                      <wpg:cNvPr id="16" name="Group 51"/>
                      <wpg:cNvGrpSpPr>
                        <a:grpSpLocks/>
                      </wpg:cNvGrpSpPr>
                      <wpg:grpSpPr bwMode="auto">
                        <a:xfrm>
                          <a:off x="0" y="0"/>
                          <a:ext cx="11906" cy="908"/>
                          <a:chOff x="0" y="0"/>
                          <a:chExt cx="11906" cy="908"/>
                        </a:xfrm>
                      </wpg:grpSpPr>
                      <wps:wsp>
                        <wps:cNvPr id="17" name="Freeform 52"/>
                        <wps:cNvSpPr>
                          <a:spLocks/>
                        </wps:cNvSpPr>
                        <wps:spPr bwMode="auto">
                          <a:xfrm>
                            <a:off x="0" y="0"/>
                            <a:ext cx="11906" cy="908"/>
                          </a:xfrm>
                          <a:custGeom>
                            <a:avLst/>
                            <a:gdLst>
                              <a:gd name="T0" fmla="*/ 0 w 11906"/>
                              <a:gd name="T1" fmla="*/ 907 h 908"/>
                              <a:gd name="T2" fmla="*/ 0 w 11906"/>
                              <a:gd name="T3" fmla="*/ 0 h 908"/>
                              <a:gd name="T4" fmla="*/ 11906 w 11906"/>
                              <a:gd name="T5" fmla="*/ 0 h 908"/>
                              <a:gd name="T6" fmla="*/ 11906 w 11906"/>
                              <a:gd name="T7" fmla="*/ 907 h 908"/>
                              <a:gd name="T8" fmla="*/ 0 w 11906"/>
                              <a:gd name="T9" fmla="*/ 907 h 908"/>
                            </a:gdLst>
                            <a:ahLst/>
                            <a:cxnLst>
                              <a:cxn ang="0">
                                <a:pos x="T0" y="T1"/>
                              </a:cxn>
                              <a:cxn ang="0">
                                <a:pos x="T2" y="T3"/>
                              </a:cxn>
                              <a:cxn ang="0">
                                <a:pos x="T4" y="T5"/>
                              </a:cxn>
                              <a:cxn ang="0">
                                <a:pos x="T6" y="T7"/>
                              </a:cxn>
                              <a:cxn ang="0">
                                <a:pos x="T8" y="T9"/>
                              </a:cxn>
                            </a:cxnLst>
                            <a:rect l="0" t="0" r="r" b="b"/>
                            <a:pathLst>
                              <a:path w="11906" h="908">
                                <a:moveTo>
                                  <a:pt x="0" y="907"/>
                                </a:moveTo>
                                <a:lnTo>
                                  <a:pt x="0" y="0"/>
                                </a:lnTo>
                                <a:lnTo>
                                  <a:pt x="11906" y="0"/>
                                </a:lnTo>
                                <a:lnTo>
                                  <a:pt x="11906" y="907"/>
                                </a:lnTo>
                                <a:lnTo>
                                  <a:pt x="0" y="907"/>
                                </a:lnTo>
                                <a:close/>
                              </a:path>
                            </a:pathLst>
                          </a:custGeom>
                          <a:solidFill>
                            <a:srgbClr val="5191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53"/>
                      <wpg:cNvGrpSpPr>
                        <a:grpSpLocks/>
                      </wpg:cNvGrpSpPr>
                      <wpg:grpSpPr bwMode="auto">
                        <a:xfrm>
                          <a:off x="1134" y="0"/>
                          <a:ext cx="2" cy="908"/>
                          <a:chOff x="1134" y="0"/>
                          <a:chExt cx="2" cy="908"/>
                        </a:xfrm>
                      </wpg:grpSpPr>
                      <wps:wsp>
                        <wps:cNvPr id="19" name="Freeform 54"/>
                        <wps:cNvSpPr>
                          <a:spLocks/>
                        </wps:cNvSpPr>
                        <wps:spPr bwMode="auto">
                          <a:xfrm>
                            <a:off x="1134" y="0"/>
                            <a:ext cx="2" cy="908"/>
                          </a:xfrm>
                          <a:custGeom>
                            <a:avLst/>
                            <a:gdLst>
                              <a:gd name="T0" fmla="*/ 0 h 908"/>
                              <a:gd name="T1" fmla="*/ 907 h 908"/>
                            </a:gdLst>
                            <a:ahLst/>
                            <a:cxnLst>
                              <a:cxn ang="0">
                                <a:pos x="0" y="T0"/>
                              </a:cxn>
                              <a:cxn ang="0">
                                <a:pos x="0" y="T1"/>
                              </a:cxn>
                            </a:cxnLst>
                            <a:rect l="0" t="0" r="r" b="b"/>
                            <a:pathLst>
                              <a:path h="908">
                                <a:moveTo>
                                  <a:pt x="0" y="0"/>
                                </a:moveTo>
                                <a:lnTo>
                                  <a:pt x="0" y="90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67BF13" id="Group 50" o:spid="_x0000_s1026" style="position:absolute;margin-left:-.5pt;margin-top:-.5pt;width:596.3pt;height:46.4pt;z-index:-251652096;mso-position-horizontal-relative:page;mso-position-vertical-relative:page" coordorigin="-10,-10" coordsize="1192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">
              <v:group id="Group 51" o:spid="_x0000_s1027" style="position:absolute;width:11906;height:908" coordsize="1190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52" o:spid="_x0000_s1028" style="position:absolute;width:11906;height:908;visibility:visible;mso-wrap-style:square;v-text-anchor:top" coordsize="119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H928UA&#10;AADbAAAADwAAAGRycy9kb3ducmV2LnhtbESPQWuDQBCF74H+h2UKvYS66iEpNpuQFgo9lEA09Dy4&#10;E5W4s9bdqvXXdwOB3GZ4b973ZrObTCsG6l1jWUESxSCIS6sbrhScio/nFxDOI2tsLZOCP3Kw2z4s&#10;NphpO/KRhtxXIoSwy1BB7X2XSenKmgy6yHbEQTvb3qAPa19J3eMYwk0r0zheSYMNB0KNHb3XVF7y&#10;XxO49LNqOU2WRT68Hb7S+fs8z6lST4/T/hWEp8nfzbfrTx3qr+H6Sxh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f3bxQAAANsAAAAPAAAAAAAAAAAAAAAAAJgCAABkcnMv&#10;ZG93bnJldi54bWxQSwUGAAAAAAQABAD1AAAAigMAAAAA&#10;" path="m,907l,,11906,r,907l,907xe" fillcolor="#519136" stroked="f">
                  <v:path arrowok="t" o:connecttype="custom" o:connectlocs="0,907;0,0;11906,0;11906,907;0,907" o:connectangles="0,0,0,0,0"/>
                </v:shape>
              </v:group>
              <v:group id="Group 53" o:spid="_x0000_s1029" style="position:absolute;left:1134;width:2;height:908" coordorigin="1134" coordsize="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54" o:spid="_x0000_s1030" style="position:absolute;left:1134;width:2;height:908;visibility:visible;mso-wrap-style:square;v-text-anchor:top" coordsize="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458EA&#10;AADbAAAADwAAAGRycy9kb3ducmV2LnhtbERPzWrCQBC+F3yHZQpeSt1UpGjqGiQo5NBL0j7AmJ0m&#10;wexs2N0m8e3dgtDbfHy/s89m04uRnO8sK3hbJSCIa6s7bhR8f51ftyB8QNbYWyYFN/KQHRZPe0y1&#10;nbiksQqNiCHsU1TQhjCkUvq6JYN+ZQfiyP1YZzBE6BqpHU4x3PRynSTv0mDHsaHFgfKW6mv1axRc&#10;N24iM2N/Got8nMrCf75ctkotn+fjB4hAc/gXP9yFjvN38PdLPEAe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0+OfBAAAA2wAAAA8AAAAAAAAAAAAAAAAAmAIAAGRycy9kb3du&#10;cmV2LnhtbFBLBQYAAAAABAAEAPUAAACGAwAAAAA=&#10;" path="m,l,907e" filled="f" strokecolor="white" strokeweight="1pt">
                  <v:path arrowok="t" o:connecttype="custom" o:connectlocs="0,0;0,907" o:connectangles="0,0"/>
                </v:shape>
              </v:group>
              <w10:wrap anchorx="page" anchory="page"/>
            </v:group>
          </w:pict>
        </mc:Fallback>
      </mc:AlternateContent>
    </w:r>
    <w:r>
      <w:rPr>
        <w:noProof/>
        <w:sz w:val="22"/>
        <w:szCs w:val="22"/>
        <w:lang w:eastAsia="en-GB"/>
      </w:rPr>
      <mc:AlternateContent>
        <mc:Choice Requires="wps">
          <w:drawing>
            <wp:anchor distT="0" distB="0" distL="114300" distR="114300" simplePos="0" relativeHeight="251665408" behindDoc="1" locked="0" layoutInCell="1" allowOverlap="1" wp14:anchorId="227B924A" wp14:editId="79A7E03B">
              <wp:simplePos x="0" y="0"/>
              <wp:positionH relativeFrom="page">
                <wp:posOffset>347345</wp:posOffset>
              </wp:positionH>
              <wp:positionV relativeFrom="page">
                <wp:posOffset>305435</wp:posOffset>
              </wp:positionV>
              <wp:extent cx="248920" cy="203200"/>
              <wp:effectExtent l="4445" t="635" r="3810" b="0"/>
              <wp:wrapNone/>
              <wp:docPr id="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849D3" w14:textId="77777777" w:rsidR="00FD5825" w:rsidRDefault="00FD5825">
                          <w:pPr>
                            <w:spacing w:line="309" w:lineRule="exact"/>
                            <w:ind w:left="40"/>
                            <w:rPr>
                              <w:rFonts w:ascii="Arial" w:eastAsia="Arial" w:hAnsi="Arial" w:cs="Arial"/>
                              <w:sz w:val="28"/>
                              <w:szCs w:val="28"/>
                            </w:rPr>
                          </w:pPr>
                          <w:r>
                            <w:fldChar w:fldCharType="begin"/>
                          </w:r>
                          <w:r>
                            <w:rPr>
                              <w:rFonts w:ascii="Arial"/>
                              <w:color w:val="FFFFFF"/>
                              <w:sz w:val="28"/>
                            </w:rPr>
                            <w:instrText xml:space="preserve"> PAGE </w:instrText>
                          </w:r>
                          <w:r>
                            <w:fldChar w:fldCharType="separate"/>
                          </w:r>
                          <w:r>
                            <w:rPr>
                              <w:rFonts w:ascii="Arial"/>
                              <w:noProof/>
                              <w:color w:val="FFFFFF"/>
                              <w:sz w:val="28"/>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B924A" id="_x0000_t202" coordsize="21600,21600" o:spt="202" path="m,l,21600r21600,l21600,xe">
              <v:stroke joinstyle="miter"/>
              <v:path gradientshapeok="t" o:connecttype="rect"/>
            </v:shapetype>
            <v:shape id="Text Box 55" o:spid="_x0000_s1202" type="#_x0000_t202" style="position:absolute;margin-left:27.35pt;margin-top:24.05pt;width:19.6pt;height:1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" filled="f" stroked="f">
              <v:textbox inset="0,0,0,0">
                <w:txbxContent>
                  <w:p w14:paraId="438849D3" w14:textId="77777777" w:rsidR="00FD5825" w:rsidRDefault="00FD5825">
                    <w:pPr>
                      <w:spacing w:line="309" w:lineRule="exact"/>
                      <w:ind w:left="40"/>
                      <w:rPr>
                        <w:rFonts w:ascii="Arial" w:eastAsia="Arial" w:hAnsi="Arial" w:cs="Arial"/>
                        <w:sz w:val="28"/>
                        <w:szCs w:val="28"/>
                      </w:rPr>
                    </w:pPr>
                    <w:r>
                      <w:fldChar w:fldCharType="begin"/>
                    </w:r>
                    <w:r>
                      <w:rPr>
                        <w:rFonts w:ascii="Arial"/>
                        <w:color w:val="FFFFFF"/>
                        <w:sz w:val="28"/>
                      </w:rPr>
                      <w:instrText xml:space="preserve"> PAGE </w:instrText>
                    </w:r>
                    <w:r>
                      <w:fldChar w:fldCharType="separate"/>
                    </w:r>
                    <w:r>
                      <w:rPr>
                        <w:rFonts w:ascii="Arial"/>
                        <w:noProof/>
                        <w:color w:val="FFFFFF"/>
                        <w:sz w:val="28"/>
                      </w:rPr>
                      <w:t>10</w:t>
                    </w:r>
                    <w:r>
                      <w:fldChar w:fldCharType="end"/>
                    </w:r>
                  </w:p>
                </w:txbxContent>
              </v:textbox>
              <w10:wrap anchorx="page" anchory="page"/>
            </v:shape>
          </w:pict>
        </mc:Fallback>
      </mc:AlternateContent>
    </w:r>
    <w:r>
      <w:rPr>
        <w:noProof/>
        <w:sz w:val="22"/>
        <w:szCs w:val="22"/>
        <w:lang w:eastAsia="en-GB"/>
      </w:rPr>
      <mc:AlternateContent>
        <mc:Choice Requires="wps">
          <w:drawing>
            <wp:anchor distT="0" distB="0" distL="114300" distR="114300" simplePos="0" relativeHeight="251666432" behindDoc="1" locked="0" layoutInCell="1" allowOverlap="1" wp14:anchorId="38523A99" wp14:editId="459EC4E4">
              <wp:simplePos x="0" y="0"/>
              <wp:positionH relativeFrom="page">
                <wp:posOffset>756285</wp:posOffset>
              </wp:positionH>
              <wp:positionV relativeFrom="page">
                <wp:posOffset>305435</wp:posOffset>
              </wp:positionV>
              <wp:extent cx="2512695" cy="203200"/>
              <wp:effectExtent l="3810" t="635" r="0" b="0"/>
              <wp:wrapNone/>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7DCB5" w14:textId="77777777" w:rsidR="00FD5825" w:rsidRDefault="00FD5825">
                          <w:pPr>
                            <w:spacing w:line="309" w:lineRule="exact"/>
                            <w:ind w:left="20"/>
                            <w:rPr>
                              <w:rFonts w:ascii="Arial" w:eastAsia="Arial" w:hAnsi="Arial" w:cs="Arial"/>
                              <w:sz w:val="28"/>
                              <w:szCs w:val="28"/>
                            </w:rPr>
                          </w:pPr>
                          <w:r>
                            <w:rPr>
                              <w:rFonts w:ascii="Arial"/>
                              <w:color w:val="FFFFFF"/>
                              <w:spacing w:val="-2"/>
                              <w:sz w:val="28"/>
                            </w:rPr>
                            <w:t>Re</w:t>
                          </w:r>
                          <w:r>
                            <w:rPr>
                              <w:rFonts w:ascii="Arial"/>
                              <w:color w:val="FFFFFF"/>
                              <w:spacing w:val="-1"/>
                              <w:sz w:val="28"/>
                            </w:rPr>
                            <w:t>vi</w:t>
                          </w:r>
                          <w:r>
                            <w:rPr>
                              <w:rFonts w:ascii="Arial"/>
                              <w:color w:val="FFFFFF"/>
                              <w:spacing w:val="-2"/>
                              <w:sz w:val="28"/>
                            </w:rPr>
                            <w:t>e</w:t>
                          </w:r>
                          <w:r>
                            <w:rPr>
                              <w:rFonts w:ascii="Arial"/>
                              <w:color w:val="FFFFFF"/>
                              <w:spacing w:val="-1"/>
                              <w:sz w:val="28"/>
                            </w:rPr>
                            <w:t>w</w:t>
                          </w:r>
                          <w:r>
                            <w:rPr>
                              <w:rFonts w:ascii="Arial"/>
                              <w:color w:val="FFFFFF"/>
                              <w:spacing w:val="9"/>
                              <w:sz w:val="28"/>
                            </w:rPr>
                            <w:t xml:space="preserve"> </w:t>
                          </w:r>
                          <w:r>
                            <w:rPr>
                              <w:rFonts w:ascii="Arial"/>
                              <w:color w:val="FFFFFF"/>
                              <w:sz w:val="28"/>
                            </w:rPr>
                            <w:t>of</w:t>
                          </w:r>
                          <w:r>
                            <w:rPr>
                              <w:rFonts w:ascii="Arial"/>
                              <w:color w:val="FFFFFF"/>
                              <w:spacing w:val="10"/>
                              <w:sz w:val="28"/>
                            </w:rPr>
                            <w:t xml:space="preserve"> </w:t>
                          </w:r>
                          <w:r>
                            <w:rPr>
                              <w:rFonts w:ascii="Arial"/>
                              <w:color w:val="FFFFFF"/>
                              <w:spacing w:val="-2"/>
                              <w:sz w:val="28"/>
                            </w:rPr>
                            <w:t>De</w:t>
                          </w:r>
                          <w:r>
                            <w:rPr>
                              <w:rFonts w:ascii="Arial"/>
                              <w:color w:val="FFFFFF"/>
                              <w:spacing w:val="-1"/>
                              <w:sz w:val="28"/>
                            </w:rPr>
                            <w:t>cisions</w:t>
                          </w:r>
                          <w:r>
                            <w:rPr>
                              <w:rFonts w:ascii="Arial"/>
                              <w:color w:val="FFFFFF"/>
                              <w:spacing w:val="10"/>
                              <w:sz w:val="28"/>
                            </w:rPr>
                            <w:t xml:space="preserve"> </w:t>
                          </w:r>
                          <w:r>
                            <w:rPr>
                              <w:rFonts w:ascii="Arial"/>
                              <w:color w:val="FFFFFF"/>
                              <w:spacing w:val="-3"/>
                              <w:sz w:val="28"/>
                            </w:rPr>
                            <w:t>P</w:t>
                          </w:r>
                          <w:r>
                            <w:rPr>
                              <w:rFonts w:ascii="Arial"/>
                              <w:color w:val="FFFFFF"/>
                              <w:spacing w:val="-2"/>
                              <w:sz w:val="28"/>
                            </w:rPr>
                            <w:t>roc</w:t>
                          </w:r>
                          <w:r>
                            <w:rPr>
                              <w:rFonts w:ascii="Arial"/>
                              <w:color w:val="FFFFFF"/>
                              <w:spacing w:val="-3"/>
                              <w:sz w:val="28"/>
                            </w:rPr>
                            <w:t>e</w:t>
                          </w:r>
                          <w:r>
                            <w:rPr>
                              <w:rFonts w:ascii="Arial"/>
                              <w:color w:val="FFFFFF"/>
                              <w:spacing w:val="-2"/>
                              <w:sz w:val="28"/>
                            </w:rPr>
                            <w:t>dur</w:t>
                          </w:r>
                          <w:r>
                            <w:rPr>
                              <w:rFonts w:ascii="Arial"/>
                              <w:color w:val="FFFFFF"/>
                              <w:spacing w:val="-3"/>
                              <w:sz w:val="28"/>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23A99" id="Text Box 56" o:spid="_x0000_s1203" type="#_x0000_t202" style="position:absolute;margin-left:59.55pt;margin-top:24.05pt;width:197.85pt;height:16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aI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" filled="f" stroked="f">
              <v:textbox inset="0,0,0,0">
                <w:txbxContent>
                  <w:p w14:paraId="2EF7DCB5" w14:textId="77777777" w:rsidR="00FD5825" w:rsidRDefault="00FD5825">
                    <w:pPr>
                      <w:spacing w:line="309" w:lineRule="exact"/>
                      <w:ind w:left="20"/>
                      <w:rPr>
                        <w:rFonts w:ascii="Arial" w:eastAsia="Arial" w:hAnsi="Arial" w:cs="Arial"/>
                        <w:sz w:val="28"/>
                        <w:szCs w:val="28"/>
                      </w:rPr>
                    </w:pPr>
                    <w:r>
                      <w:rPr>
                        <w:rFonts w:ascii="Arial"/>
                        <w:color w:val="FFFFFF"/>
                        <w:spacing w:val="-2"/>
                        <w:sz w:val="28"/>
                      </w:rPr>
                      <w:t>Re</w:t>
                    </w:r>
                    <w:r>
                      <w:rPr>
                        <w:rFonts w:ascii="Arial"/>
                        <w:color w:val="FFFFFF"/>
                        <w:spacing w:val="-1"/>
                        <w:sz w:val="28"/>
                      </w:rPr>
                      <w:t>vi</w:t>
                    </w:r>
                    <w:r>
                      <w:rPr>
                        <w:rFonts w:ascii="Arial"/>
                        <w:color w:val="FFFFFF"/>
                        <w:spacing w:val="-2"/>
                        <w:sz w:val="28"/>
                      </w:rPr>
                      <w:t>e</w:t>
                    </w:r>
                    <w:r>
                      <w:rPr>
                        <w:rFonts w:ascii="Arial"/>
                        <w:color w:val="FFFFFF"/>
                        <w:spacing w:val="-1"/>
                        <w:sz w:val="28"/>
                      </w:rPr>
                      <w:t>w</w:t>
                    </w:r>
                    <w:r>
                      <w:rPr>
                        <w:rFonts w:ascii="Arial"/>
                        <w:color w:val="FFFFFF"/>
                        <w:spacing w:val="9"/>
                        <w:sz w:val="28"/>
                      </w:rPr>
                      <w:t xml:space="preserve"> </w:t>
                    </w:r>
                    <w:r>
                      <w:rPr>
                        <w:rFonts w:ascii="Arial"/>
                        <w:color w:val="FFFFFF"/>
                        <w:sz w:val="28"/>
                      </w:rPr>
                      <w:t>of</w:t>
                    </w:r>
                    <w:r>
                      <w:rPr>
                        <w:rFonts w:ascii="Arial"/>
                        <w:color w:val="FFFFFF"/>
                        <w:spacing w:val="10"/>
                        <w:sz w:val="28"/>
                      </w:rPr>
                      <w:t xml:space="preserve"> </w:t>
                    </w:r>
                    <w:r>
                      <w:rPr>
                        <w:rFonts w:ascii="Arial"/>
                        <w:color w:val="FFFFFF"/>
                        <w:spacing w:val="-2"/>
                        <w:sz w:val="28"/>
                      </w:rPr>
                      <w:t>De</w:t>
                    </w:r>
                    <w:r>
                      <w:rPr>
                        <w:rFonts w:ascii="Arial"/>
                        <w:color w:val="FFFFFF"/>
                        <w:spacing w:val="-1"/>
                        <w:sz w:val="28"/>
                      </w:rPr>
                      <w:t>cisions</w:t>
                    </w:r>
                    <w:r>
                      <w:rPr>
                        <w:rFonts w:ascii="Arial"/>
                        <w:color w:val="FFFFFF"/>
                        <w:spacing w:val="10"/>
                        <w:sz w:val="28"/>
                      </w:rPr>
                      <w:t xml:space="preserve"> </w:t>
                    </w:r>
                    <w:r>
                      <w:rPr>
                        <w:rFonts w:ascii="Arial"/>
                        <w:color w:val="FFFFFF"/>
                        <w:spacing w:val="-3"/>
                        <w:sz w:val="28"/>
                      </w:rPr>
                      <w:t>P</w:t>
                    </w:r>
                    <w:r>
                      <w:rPr>
                        <w:rFonts w:ascii="Arial"/>
                        <w:color w:val="FFFFFF"/>
                        <w:spacing w:val="-2"/>
                        <w:sz w:val="28"/>
                      </w:rPr>
                      <w:t>roc</w:t>
                    </w:r>
                    <w:r>
                      <w:rPr>
                        <w:rFonts w:ascii="Arial"/>
                        <w:color w:val="FFFFFF"/>
                        <w:spacing w:val="-3"/>
                        <w:sz w:val="28"/>
                      </w:rPr>
                      <w:t>e</w:t>
                    </w:r>
                    <w:r>
                      <w:rPr>
                        <w:rFonts w:ascii="Arial"/>
                        <w:color w:val="FFFFFF"/>
                        <w:spacing w:val="-2"/>
                        <w:sz w:val="28"/>
                      </w:rPr>
                      <w:t>dur</w:t>
                    </w:r>
                    <w:r>
                      <w:rPr>
                        <w:rFonts w:ascii="Arial"/>
                        <w:color w:val="FFFFFF"/>
                        <w:spacing w:val="-3"/>
                        <w:sz w:val="28"/>
                      </w:rPr>
                      <w:t>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D9C34" w14:textId="77777777" w:rsidR="00FD5825" w:rsidRDefault="00FD5825">
    <w:pPr>
      <w:spacing w:line="14"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FDE1D0C"/>
    <w:lvl w:ilvl="0">
      <w:start w:val="1"/>
      <w:numFmt w:val="bullet"/>
      <w:pStyle w:val="Marian3"/>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2A788CEC"/>
    <w:lvl w:ilvl="0">
      <w:numFmt w:val="bullet"/>
      <w:lvlText w:val="*"/>
      <w:lvlJc w:val="left"/>
    </w:lvl>
  </w:abstractNum>
  <w:abstractNum w:abstractNumId="2" w15:restartNumberingAfterBreak="0">
    <w:nsid w:val="001A07D2"/>
    <w:multiLevelType w:val="multilevel"/>
    <w:tmpl w:val="036CC1C4"/>
    <w:lvl w:ilvl="0">
      <w:start w:val="5"/>
      <w:numFmt w:val="decimal"/>
      <w:lvlText w:val="%1."/>
      <w:lvlJc w:val="left"/>
      <w:pPr>
        <w:tabs>
          <w:tab w:val="num" w:pos="360"/>
        </w:tabs>
        <w:ind w:left="360" w:hanging="360"/>
      </w:pPr>
      <w:rPr>
        <w:rFonts w:hint="default"/>
        <w:b w:val="0"/>
        <w:i w:val="0"/>
      </w:rPr>
    </w:lvl>
    <w:lvl w:ilvl="1">
      <w:start w:val="1"/>
      <w:numFmt w:val="decimal"/>
      <w:lvlText w:val="%2."/>
      <w:lvlJc w:val="left"/>
      <w:pPr>
        <w:tabs>
          <w:tab w:val="num" w:pos="792"/>
        </w:tabs>
        <w:ind w:left="792" w:hanging="792"/>
      </w:pPr>
      <w:rPr>
        <w:rFonts w:hint="default"/>
        <w:b/>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01D1084"/>
    <w:multiLevelType w:val="hybridMultilevel"/>
    <w:tmpl w:val="B4BE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2B0E39"/>
    <w:multiLevelType w:val="hybridMultilevel"/>
    <w:tmpl w:val="B64E4FA2"/>
    <w:lvl w:ilvl="0" w:tplc="B59EF706">
      <w:start w:val="1"/>
      <w:numFmt w:val="lowerRoman"/>
      <w:lvlText w:val="(%1)"/>
      <w:lvlJc w:val="left"/>
      <w:pPr>
        <w:tabs>
          <w:tab w:val="num" w:pos="3600"/>
        </w:tabs>
        <w:ind w:left="360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5" w15:restartNumberingAfterBreak="0">
    <w:nsid w:val="008E7ABB"/>
    <w:multiLevelType w:val="hybridMultilevel"/>
    <w:tmpl w:val="49048054"/>
    <w:lvl w:ilvl="0" w:tplc="868649FA">
      <w:start w:val="1"/>
      <w:numFmt w:val="bullet"/>
      <w:lvlText w:val=""/>
      <w:lvlJc w:val="left"/>
      <w:pPr>
        <w:ind w:hanging="339"/>
      </w:pPr>
      <w:rPr>
        <w:rFonts w:ascii="Symbol" w:eastAsia="Symbol" w:hAnsi="Symbol" w:hint="default"/>
        <w:w w:val="99"/>
        <w:sz w:val="19"/>
        <w:szCs w:val="19"/>
      </w:rPr>
    </w:lvl>
    <w:lvl w:ilvl="1" w:tplc="71E61336">
      <w:start w:val="1"/>
      <w:numFmt w:val="bullet"/>
      <w:lvlText w:val="•"/>
      <w:lvlJc w:val="left"/>
      <w:rPr>
        <w:rFonts w:hint="default"/>
      </w:rPr>
    </w:lvl>
    <w:lvl w:ilvl="2" w:tplc="4D46F1D6">
      <w:start w:val="1"/>
      <w:numFmt w:val="bullet"/>
      <w:lvlText w:val="•"/>
      <w:lvlJc w:val="left"/>
      <w:rPr>
        <w:rFonts w:hint="default"/>
      </w:rPr>
    </w:lvl>
    <w:lvl w:ilvl="3" w:tplc="64B85BFE">
      <w:start w:val="1"/>
      <w:numFmt w:val="bullet"/>
      <w:lvlText w:val="•"/>
      <w:lvlJc w:val="left"/>
      <w:rPr>
        <w:rFonts w:hint="default"/>
      </w:rPr>
    </w:lvl>
    <w:lvl w:ilvl="4" w:tplc="8674A456">
      <w:start w:val="1"/>
      <w:numFmt w:val="bullet"/>
      <w:lvlText w:val="•"/>
      <w:lvlJc w:val="left"/>
      <w:rPr>
        <w:rFonts w:hint="default"/>
      </w:rPr>
    </w:lvl>
    <w:lvl w:ilvl="5" w:tplc="F3CEC694">
      <w:start w:val="1"/>
      <w:numFmt w:val="bullet"/>
      <w:lvlText w:val="•"/>
      <w:lvlJc w:val="left"/>
      <w:rPr>
        <w:rFonts w:hint="default"/>
      </w:rPr>
    </w:lvl>
    <w:lvl w:ilvl="6" w:tplc="B8704788">
      <w:start w:val="1"/>
      <w:numFmt w:val="bullet"/>
      <w:lvlText w:val="•"/>
      <w:lvlJc w:val="left"/>
      <w:rPr>
        <w:rFonts w:hint="default"/>
      </w:rPr>
    </w:lvl>
    <w:lvl w:ilvl="7" w:tplc="AE00C83E">
      <w:start w:val="1"/>
      <w:numFmt w:val="bullet"/>
      <w:lvlText w:val="•"/>
      <w:lvlJc w:val="left"/>
      <w:rPr>
        <w:rFonts w:hint="default"/>
      </w:rPr>
    </w:lvl>
    <w:lvl w:ilvl="8" w:tplc="9B7C8E62">
      <w:start w:val="1"/>
      <w:numFmt w:val="bullet"/>
      <w:lvlText w:val="•"/>
      <w:lvlJc w:val="left"/>
      <w:rPr>
        <w:rFonts w:hint="default"/>
      </w:rPr>
    </w:lvl>
  </w:abstractNum>
  <w:abstractNum w:abstractNumId="6" w15:restartNumberingAfterBreak="0">
    <w:nsid w:val="00BC61C7"/>
    <w:multiLevelType w:val="hybridMultilevel"/>
    <w:tmpl w:val="B65C7A10"/>
    <w:lvl w:ilvl="0" w:tplc="665A233C">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473114"/>
    <w:multiLevelType w:val="hybridMultilevel"/>
    <w:tmpl w:val="F16AF7AE"/>
    <w:lvl w:ilvl="0" w:tplc="88803AC2">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88803AC2">
      <w:numFmt w:val="bullet"/>
      <w:lvlText w:val="-"/>
      <w:lvlJc w:val="left"/>
      <w:pPr>
        <w:ind w:left="2160" w:hanging="360"/>
      </w:pPr>
      <w:rPr>
        <w:rFonts w:ascii="Arial" w:eastAsia="Times New Roman" w:hAnsi="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16D64F2"/>
    <w:multiLevelType w:val="hybridMultilevel"/>
    <w:tmpl w:val="D310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931A13"/>
    <w:multiLevelType w:val="hybridMultilevel"/>
    <w:tmpl w:val="4BFA1C5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022C0DCD"/>
    <w:multiLevelType w:val="hybridMultilevel"/>
    <w:tmpl w:val="535EBFD8"/>
    <w:lvl w:ilvl="0" w:tplc="107A55A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2F227B9"/>
    <w:multiLevelType w:val="hybridMultilevel"/>
    <w:tmpl w:val="48AC7FEA"/>
    <w:lvl w:ilvl="0" w:tplc="CA049E70">
      <w:start w:val="1"/>
      <w:numFmt w:val="bullet"/>
      <w:lvlText w:val=""/>
      <w:lvlJc w:val="left"/>
      <w:pPr>
        <w:ind w:hanging="339"/>
      </w:pPr>
      <w:rPr>
        <w:rFonts w:ascii="Symbol" w:eastAsia="Symbol" w:hAnsi="Symbol" w:hint="default"/>
        <w:w w:val="99"/>
        <w:sz w:val="19"/>
        <w:szCs w:val="19"/>
      </w:rPr>
    </w:lvl>
    <w:lvl w:ilvl="1" w:tplc="08090019">
      <w:start w:val="1"/>
      <w:numFmt w:val="bullet"/>
      <w:lvlText w:val="•"/>
      <w:lvlJc w:val="left"/>
      <w:rPr>
        <w:rFonts w:hint="default"/>
      </w:rPr>
    </w:lvl>
    <w:lvl w:ilvl="2" w:tplc="0809001B">
      <w:start w:val="1"/>
      <w:numFmt w:val="bullet"/>
      <w:lvlText w:val="•"/>
      <w:lvlJc w:val="left"/>
      <w:rPr>
        <w:rFonts w:hint="default"/>
      </w:rPr>
    </w:lvl>
    <w:lvl w:ilvl="3" w:tplc="0809000F">
      <w:start w:val="1"/>
      <w:numFmt w:val="bullet"/>
      <w:lvlText w:val="•"/>
      <w:lvlJc w:val="left"/>
      <w:rPr>
        <w:rFonts w:hint="default"/>
      </w:rPr>
    </w:lvl>
    <w:lvl w:ilvl="4" w:tplc="08090019">
      <w:start w:val="1"/>
      <w:numFmt w:val="bullet"/>
      <w:lvlText w:val="•"/>
      <w:lvlJc w:val="left"/>
      <w:rPr>
        <w:rFonts w:hint="default"/>
      </w:rPr>
    </w:lvl>
    <w:lvl w:ilvl="5" w:tplc="0809001B">
      <w:start w:val="1"/>
      <w:numFmt w:val="bullet"/>
      <w:lvlText w:val="•"/>
      <w:lvlJc w:val="left"/>
      <w:rPr>
        <w:rFonts w:hint="default"/>
      </w:rPr>
    </w:lvl>
    <w:lvl w:ilvl="6" w:tplc="0809000F">
      <w:start w:val="1"/>
      <w:numFmt w:val="bullet"/>
      <w:lvlText w:val="•"/>
      <w:lvlJc w:val="left"/>
      <w:rPr>
        <w:rFonts w:hint="default"/>
      </w:rPr>
    </w:lvl>
    <w:lvl w:ilvl="7" w:tplc="08090019">
      <w:start w:val="1"/>
      <w:numFmt w:val="bullet"/>
      <w:lvlText w:val="•"/>
      <w:lvlJc w:val="left"/>
      <w:rPr>
        <w:rFonts w:hint="default"/>
      </w:rPr>
    </w:lvl>
    <w:lvl w:ilvl="8" w:tplc="0809001B">
      <w:start w:val="1"/>
      <w:numFmt w:val="bullet"/>
      <w:lvlText w:val="•"/>
      <w:lvlJc w:val="left"/>
      <w:rPr>
        <w:rFonts w:hint="default"/>
      </w:rPr>
    </w:lvl>
  </w:abstractNum>
  <w:abstractNum w:abstractNumId="12" w15:restartNumberingAfterBreak="0">
    <w:nsid w:val="030F7CDF"/>
    <w:multiLevelType w:val="hybridMultilevel"/>
    <w:tmpl w:val="ACCA616C"/>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03465199"/>
    <w:multiLevelType w:val="hybridMultilevel"/>
    <w:tmpl w:val="FA12345A"/>
    <w:lvl w:ilvl="0" w:tplc="971C7EF0">
      <w:start w:val="1"/>
      <w:numFmt w:val="decimal"/>
      <w:lvlText w:val="%1."/>
      <w:lvlJc w:val="left"/>
      <w:pPr>
        <w:ind w:left="927" w:hanging="360"/>
      </w:pPr>
      <w:rPr>
        <w:rFonts w:hint="default"/>
      </w:rPr>
    </w:lvl>
    <w:lvl w:ilvl="1" w:tplc="3E16252C" w:tentative="1">
      <w:start w:val="1"/>
      <w:numFmt w:val="bullet"/>
      <w:lvlText w:val="o"/>
      <w:lvlJc w:val="left"/>
      <w:pPr>
        <w:ind w:left="1647" w:hanging="360"/>
      </w:pPr>
      <w:rPr>
        <w:rFonts w:ascii="Courier New" w:hAnsi="Courier New" w:cs="Courier New" w:hint="default"/>
      </w:rPr>
    </w:lvl>
    <w:lvl w:ilvl="2" w:tplc="5488499A" w:tentative="1">
      <w:start w:val="1"/>
      <w:numFmt w:val="bullet"/>
      <w:lvlText w:val=""/>
      <w:lvlJc w:val="left"/>
      <w:pPr>
        <w:ind w:left="2367" w:hanging="360"/>
      </w:pPr>
      <w:rPr>
        <w:rFonts w:ascii="Wingdings" w:hAnsi="Wingdings" w:hint="default"/>
      </w:rPr>
    </w:lvl>
    <w:lvl w:ilvl="3" w:tplc="F30007B2" w:tentative="1">
      <w:start w:val="1"/>
      <w:numFmt w:val="bullet"/>
      <w:lvlText w:val=""/>
      <w:lvlJc w:val="left"/>
      <w:pPr>
        <w:ind w:left="3087" w:hanging="360"/>
      </w:pPr>
      <w:rPr>
        <w:rFonts w:ascii="Symbol" w:hAnsi="Symbol" w:hint="default"/>
      </w:rPr>
    </w:lvl>
    <w:lvl w:ilvl="4" w:tplc="B7C456A4" w:tentative="1">
      <w:start w:val="1"/>
      <w:numFmt w:val="bullet"/>
      <w:lvlText w:val="o"/>
      <w:lvlJc w:val="left"/>
      <w:pPr>
        <w:ind w:left="3807" w:hanging="360"/>
      </w:pPr>
      <w:rPr>
        <w:rFonts w:ascii="Courier New" w:hAnsi="Courier New" w:cs="Courier New" w:hint="default"/>
      </w:rPr>
    </w:lvl>
    <w:lvl w:ilvl="5" w:tplc="2698EA80" w:tentative="1">
      <w:start w:val="1"/>
      <w:numFmt w:val="bullet"/>
      <w:lvlText w:val=""/>
      <w:lvlJc w:val="left"/>
      <w:pPr>
        <w:ind w:left="4527" w:hanging="360"/>
      </w:pPr>
      <w:rPr>
        <w:rFonts w:ascii="Wingdings" w:hAnsi="Wingdings" w:hint="default"/>
      </w:rPr>
    </w:lvl>
    <w:lvl w:ilvl="6" w:tplc="F8322D56" w:tentative="1">
      <w:start w:val="1"/>
      <w:numFmt w:val="bullet"/>
      <w:lvlText w:val=""/>
      <w:lvlJc w:val="left"/>
      <w:pPr>
        <w:ind w:left="5247" w:hanging="360"/>
      </w:pPr>
      <w:rPr>
        <w:rFonts w:ascii="Symbol" w:hAnsi="Symbol" w:hint="default"/>
      </w:rPr>
    </w:lvl>
    <w:lvl w:ilvl="7" w:tplc="87E2500E" w:tentative="1">
      <w:start w:val="1"/>
      <w:numFmt w:val="bullet"/>
      <w:lvlText w:val="o"/>
      <w:lvlJc w:val="left"/>
      <w:pPr>
        <w:ind w:left="5967" w:hanging="360"/>
      </w:pPr>
      <w:rPr>
        <w:rFonts w:ascii="Courier New" w:hAnsi="Courier New" w:cs="Courier New" w:hint="default"/>
      </w:rPr>
    </w:lvl>
    <w:lvl w:ilvl="8" w:tplc="814E28D4" w:tentative="1">
      <w:start w:val="1"/>
      <w:numFmt w:val="bullet"/>
      <w:lvlText w:val=""/>
      <w:lvlJc w:val="left"/>
      <w:pPr>
        <w:ind w:left="6687" w:hanging="360"/>
      </w:pPr>
      <w:rPr>
        <w:rFonts w:ascii="Wingdings" w:hAnsi="Wingdings" w:hint="default"/>
      </w:rPr>
    </w:lvl>
  </w:abstractNum>
  <w:abstractNum w:abstractNumId="14" w15:restartNumberingAfterBreak="0">
    <w:nsid w:val="035A391B"/>
    <w:multiLevelType w:val="hybridMultilevel"/>
    <w:tmpl w:val="0F383804"/>
    <w:lvl w:ilvl="0" w:tplc="0809000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37958E4"/>
    <w:multiLevelType w:val="hybridMultilevel"/>
    <w:tmpl w:val="33CECA92"/>
    <w:lvl w:ilvl="0" w:tplc="08090001">
      <w:start w:val="1"/>
      <w:numFmt w:val="lowerLetter"/>
      <w:lvlText w:val="%1)"/>
      <w:lvlJc w:val="left"/>
      <w:pPr>
        <w:ind w:left="360" w:hanging="360"/>
      </w:pPr>
    </w:lvl>
    <w:lvl w:ilvl="1" w:tplc="08090003">
      <w:start w:val="1"/>
      <w:numFmt w:val="lowerLetter"/>
      <w:lvlText w:val="%2."/>
      <w:lvlJc w:val="left"/>
      <w:pPr>
        <w:ind w:left="1080" w:hanging="360"/>
      </w:pPr>
    </w:lvl>
    <w:lvl w:ilvl="2" w:tplc="08090001"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16" w15:restartNumberingAfterBreak="0">
    <w:nsid w:val="03AE541C"/>
    <w:multiLevelType w:val="hybridMultilevel"/>
    <w:tmpl w:val="F8543E94"/>
    <w:lvl w:ilvl="0" w:tplc="08090001">
      <w:start w:val="1"/>
      <w:numFmt w:val="bullet"/>
      <w:lvlText w:val=""/>
      <w:lvlJc w:val="left"/>
      <w:pPr>
        <w:ind w:left="1335" w:hanging="360"/>
      </w:pPr>
      <w:rPr>
        <w:rFonts w:ascii="Symbol" w:hAnsi="Symbol"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abstractNum w:abstractNumId="17" w15:restartNumberingAfterBreak="0">
    <w:nsid w:val="03AF04B9"/>
    <w:multiLevelType w:val="multilevel"/>
    <w:tmpl w:val="DB0C114A"/>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8" w15:restartNumberingAfterBreak="0">
    <w:nsid w:val="03BE3444"/>
    <w:multiLevelType w:val="hybridMultilevel"/>
    <w:tmpl w:val="A8C28620"/>
    <w:lvl w:ilvl="0" w:tplc="04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042B1D59"/>
    <w:multiLevelType w:val="hybridMultilevel"/>
    <w:tmpl w:val="4680E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4304908"/>
    <w:multiLevelType w:val="hybridMultilevel"/>
    <w:tmpl w:val="98DA4EAA"/>
    <w:lvl w:ilvl="0" w:tplc="412ED482">
      <w:start w:val="3"/>
      <w:numFmt w:val="bullet"/>
      <w:lvlText w:val="•"/>
      <w:lvlJc w:val="left"/>
      <w:pPr>
        <w:ind w:left="720" w:hanging="360"/>
      </w:pPr>
      <w:rPr>
        <w:rFonts w:ascii="Arial" w:eastAsiaTheme="minorHAnsi" w:hAnsi="Arial" w:cs="Arial" w:hint="default"/>
      </w:rPr>
    </w:lvl>
    <w:lvl w:ilvl="1" w:tplc="353A6D96" w:tentative="1">
      <w:start w:val="1"/>
      <w:numFmt w:val="bullet"/>
      <w:lvlText w:val="o"/>
      <w:lvlJc w:val="left"/>
      <w:pPr>
        <w:ind w:left="1440" w:hanging="360"/>
      </w:pPr>
      <w:rPr>
        <w:rFonts w:ascii="Courier New" w:hAnsi="Courier New" w:cs="Courier New" w:hint="default"/>
      </w:rPr>
    </w:lvl>
    <w:lvl w:ilvl="2" w:tplc="A25ABE7C" w:tentative="1">
      <w:start w:val="1"/>
      <w:numFmt w:val="bullet"/>
      <w:lvlText w:val=""/>
      <w:lvlJc w:val="left"/>
      <w:pPr>
        <w:ind w:left="2160" w:hanging="360"/>
      </w:pPr>
      <w:rPr>
        <w:rFonts w:ascii="Wingdings" w:hAnsi="Wingdings" w:hint="default"/>
      </w:rPr>
    </w:lvl>
    <w:lvl w:ilvl="3" w:tplc="4AEA65FA" w:tentative="1">
      <w:start w:val="1"/>
      <w:numFmt w:val="bullet"/>
      <w:lvlText w:val=""/>
      <w:lvlJc w:val="left"/>
      <w:pPr>
        <w:ind w:left="2880" w:hanging="360"/>
      </w:pPr>
      <w:rPr>
        <w:rFonts w:ascii="Symbol" w:hAnsi="Symbol" w:hint="default"/>
      </w:rPr>
    </w:lvl>
    <w:lvl w:ilvl="4" w:tplc="97E24202" w:tentative="1">
      <w:start w:val="1"/>
      <w:numFmt w:val="bullet"/>
      <w:lvlText w:val="o"/>
      <w:lvlJc w:val="left"/>
      <w:pPr>
        <w:ind w:left="3600" w:hanging="360"/>
      </w:pPr>
      <w:rPr>
        <w:rFonts w:ascii="Courier New" w:hAnsi="Courier New" w:cs="Courier New" w:hint="default"/>
      </w:rPr>
    </w:lvl>
    <w:lvl w:ilvl="5" w:tplc="DA186F52" w:tentative="1">
      <w:start w:val="1"/>
      <w:numFmt w:val="bullet"/>
      <w:lvlText w:val=""/>
      <w:lvlJc w:val="left"/>
      <w:pPr>
        <w:ind w:left="4320" w:hanging="360"/>
      </w:pPr>
      <w:rPr>
        <w:rFonts w:ascii="Wingdings" w:hAnsi="Wingdings" w:hint="default"/>
      </w:rPr>
    </w:lvl>
    <w:lvl w:ilvl="6" w:tplc="FE9C5B7E" w:tentative="1">
      <w:start w:val="1"/>
      <w:numFmt w:val="bullet"/>
      <w:lvlText w:val=""/>
      <w:lvlJc w:val="left"/>
      <w:pPr>
        <w:ind w:left="5040" w:hanging="360"/>
      </w:pPr>
      <w:rPr>
        <w:rFonts w:ascii="Symbol" w:hAnsi="Symbol" w:hint="default"/>
      </w:rPr>
    </w:lvl>
    <w:lvl w:ilvl="7" w:tplc="7AAED1B6" w:tentative="1">
      <w:start w:val="1"/>
      <w:numFmt w:val="bullet"/>
      <w:lvlText w:val="o"/>
      <w:lvlJc w:val="left"/>
      <w:pPr>
        <w:ind w:left="5760" w:hanging="360"/>
      </w:pPr>
      <w:rPr>
        <w:rFonts w:ascii="Courier New" w:hAnsi="Courier New" w:cs="Courier New" w:hint="default"/>
      </w:rPr>
    </w:lvl>
    <w:lvl w:ilvl="8" w:tplc="C0762512" w:tentative="1">
      <w:start w:val="1"/>
      <w:numFmt w:val="bullet"/>
      <w:lvlText w:val=""/>
      <w:lvlJc w:val="left"/>
      <w:pPr>
        <w:ind w:left="6480" w:hanging="360"/>
      </w:pPr>
      <w:rPr>
        <w:rFonts w:ascii="Wingdings" w:hAnsi="Wingdings" w:hint="default"/>
      </w:rPr>
    </w:lvl>
  </w:abstractNum>
  <w:abstractNum w:abstractNumId="21" w15:restartNumberingAfterBreak="0">
    <w:nsid w:val="04374E97"/>
    <w:multiLevelType w:val="hybridMultilevel"/>
    <w:tmpl w:val="FB1E3364"/>
    <w:lvl w:ilvl="0" w:tplc="8FFC3772">
      <w:start w:val="2"/>
      <w:numFmt w:val="lowerRoman"/>
      <w:lvlText w:val="(%1)"/>
      <w:lvlJc w:val="left"/>
      <w:pPr>
        <w:tabs>
          <w:tab w:val="num" w:pos="2029"/>
        </w:tabs>
        <w:ind w:left="2029" w:hanging="720"/>
      </w:pPr>
      <w:rPr>
        <w:rFonts w:hint="default"/>
      </w:rPr>
    </w:lvl>
    <w:lvl w:ilvl="1" w:tplc="08090003" w:tentative="1">
      <w:start w:val="1"/>
      <w:numFmt w:val="lowerLetter"/>
      <w:lvlText w:val="%2."/>
      <w:lvlJc w:val="left"/>
      <w:pPr>
        <w:tabs>
          <w:tab w:val="num" w:pos="2389"/>
        </w:tabs>
        <w:ind w:left="2389" w:hanging="360"/>
      </w:pPr>
    </w:lvl>
    <w:lvl w:ilvl="2" w:tplc="08090005" w:tentative="1">
      <w:start w:val="1"/>
      <w:numFmt w:val="lowerRoman"/>
      <w:lvlText w:val="%3."/>
      <w:lvlJc w:val="right"/>
      <w:pPr>
        <w:tabs>
          <w:tab w:val="num" w:pos="3109"/>
        </w:tabs>
        <w:ind w:left="3109" w:hanging="180"/>
      </w:pPr>
    </w:lvl>
    <w:lvl w:ilvl="3" w:tplc="08090001" w:tentative="1">
      <w:start w:val="1"/>
      <w:numFmt w:val="decimal"/>
      <w:lvlText w:val="%4."/>
      <w:lvlJc w:val="left"/>
      <w:pPr>
        <w:tabs>
          <w:tab w:val="num" w:pos="3829"/>
        </w:tabs>
        <w:ind w:left="3829" w:hanging="360"/>
      </w:pPr>
    </w:lvl>
    <w:lvl w:ilvl="4" w:tplc="08090003" w:tentative="1">
      <w:start w:val="1"/>
      <w:numFmt w:val="lowerLetter"/>
      <w:lvlText w:val="%5."/>
      <w:lvlJc w:val="left"/>
      <w:pPr>
        <w:tabs>
          <w:tab w:val="num" w:pos="4549"/>
        </w:tabs>
        <w:ind w:left="4549" w:hanging="360"/>
      </w:pPr>
    </w:lvl>
    <w:lvl w:ilvl="5" w:tplc="08090005" w:tentative="1">
      <w:start w:val="1"/>
      <w:numFmt w:val="lowerRoman"/>
      <w:lvlText w:val="%6."/>
      <w:lvlJc w:val="right"/>
      <w:pPr>
        <w:tabs>
          <w:tab w:val="num" w:pos="5269"/>
        </w:tabs>
        <w:ind w:left="5269" w:hanging="180"/>
      </w:pPr>
    </w:lvl>
    <w:lvl w:ilvl="6" w:tplc="08090001" w:tentative="1">
      <w:start w:val="1"/>
      <w:numFmt w:val="decimal"/>
      <w:lvlText w:val="%7."/>
      <w:lvlJc w:val="left"/>
      <w:pPr>
        <w:tabs>
          <w:tab w:val="num" w:pos="5989"/>
        </w:tabs>
        <w:ind w:left="5989" w:hanging="360"/>
      </w:pPr>
    </w:lvl>
    <w:lvl w:ilvl="7" w:tplc="08090003" w:tentative="1">
      <w:start w:val="1"/>
      <w:numFmt w:val="lowerLetter"/>
      <w:lvlText w:val="%8."/>
      <w:lvlJc w:val="left"/>
      <w:pPr>
        <w:tabs>
          <w:tab w:val="num" w:pos="6709"/>
        </w:tabs>
        <w:ind w:left="6709" w:hanging="360"/>
      </w:pPr>
    </w:lvl>
    <w:lvl w:ilvl="8" w:tplc="08090005" w:tentative="1">
      <w:start w:val="1"/>
      <w:numFmt w:val="lowerRoman"/>
      <w:lvlText w:val="%9."/>
      <w:lvlJc w:val="right"/>
      <w:pPr>
        <w:tabs>
          <w:tab w:val="num" w:pos="7429"/>
        </w:tabs>
        <w:ind w:left="7429" w:hanging="180"/>
      </w:pPr>
    </w:lvl>
  </w:abstractNum>
  <w:abstractNum w:abstractNumId="22" w15:restartNumberingAfterBreak="0">
    <w:nsid w:val="043800C9"/>
    <w:multiLevelType w:val="hybridMultilevel"/>
    <w:tmpl w:val="50E26E38"/>
    <w:lvl w:ilvl="0" w:tplc="E168D71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 w15:restartNumberingAfterBreak="0">
    <w:nsid w:val="04427652"/>
    <w:multiLevelType w:val="hybridMultilevel"/>
    <w:tmpl w:val="918E7C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047120A8"/>
    <w:multiLevelType w:val="hybridMultilevel"/>
    <w:tmpl w:val="1A4415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04B422B2"/>
    <w:multiLevelType w:val="multilevel"/>
    <w:tmpl w:val="786AFDCE"/>
    <w:lvl w:ilvl="0">
      <w:start w:val="8"/>
      <w:numFmt w:val="decimal"/>
      <w:lvlText w:val="%1"/>
      <w:lvlJc w:val="left"/>
      <w:pPr>
        <w:ind w:left="465" w:hanging="465"/>
      </w:pPr>
      <w:rPr>
        <w:rFonts w:hint="default"/>
      </w:rPr>
    </w:lvl>
    <w:lvl w:ilvl="1">
      <w:start w:val="20"/>
      <w:numFmt w:val="decimal"/>
      <w:lvlText w:val="%1.%2"/>
      <w:lvlJc w:val="left"/>
      <w:pPr>
        <w:ind w:left="323" w:hanging="46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26" w15:restartNumberingAfterBreak="0">
    <w:nsid w:val="04E57F0B"/>
    <w:multiLevelType w:val="hybridMultilevel"/>
    <w:tmpl w:val="4EBA8994"/>
    <w:lvl w:ilvl="0" w:tplc="C432267C">
      <w:numFmt w:val="bullet"/>
      <w:lvlText w:val="-"/>
      <w:lvlJc w:val="left"/>
      <w:pPr>
        <w:ind w:left="780" w:hanging="360"/>
      </w:pPr>
      <w:rPr>
        <w:rFonts w:ascii="Arial" w:eastAsia="Times New Roman" w:hAnsi="Aria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7" w15:restartNumberingAfterBreak="0">
    <w:nsid w:val="05320639"/>
    <w:multiLevelType w:val="hybridMultilevel"/>
    <w:tmpl w:val="6D327B58"/>
    <w:lvl w:ilvl="0" w:tplc="08090001">
      <w:start w:val="1"/>
      <w:numFmt w:val="bullet"/>
      <w:lvlText w:val=""/>
      <w:lvlJc w:val="left"/>
      <w:pPr>
        <w:ind w:left="1429"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8" w15:restartNumberingAfterBreak="0">
    <w:nsid w:val="054302CE"/>
    <w:multiLevelType w:val="hybridMultilevel"/>
    <w:tmpl w:val="219CE558"/>
    <w:lvl w:ilvl="0" w:tplc="08090001">
      <w:start w:val="1"/>
      <w:numFmt w:val="lowerLetter"/>
      <w:lvlText w:val="%1."/>
      <w:lvlJc w:val="left"/>
      <w:pPr>
        <w:ind w:left="720" w:hanging="360"/>
      </w:pPr>
    </w:lvl>
    <w:lvl w:ilvl="1" w:tplc="B030A6A4">
      <w:start w:val="1"/>
      <w:numFmt w:val="lowerLetter"/>
      <w:lvlText w:val="%2."/>
      <w:lvlJc w:val="left"/>
      <w:pPr>
        <w:ind w:left="1440" w:hanging="360"/>
      </w:pPr>
    </w:lvl>
    <w:lvl w:ilvl="2" w:tplc="0809001B">
      <w:start w:val="3"/>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B1ACB348">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59C6C26"/>
    <w:multiLevelType w:val="multilevel"/>
    <w:tmpl w:val="53AEB32A"/>
    <w:lvl w:ilvl="0">
      <w:start w:val="8"/>
      <w:numFmt w:val="decimal"/>
      <w:lvlText w:val="%1"/>
      <w:lvlJc w:val="left"/>
      <w:pPr>
        <w:ind w:left="360" w:hanging="360"/>
      </w:pPr>
      <w:rPr>
        <w:rFonts w:hint="default"/>
      </w:rPr>
    </w:lvl>
    <w:lvl w:ilvl="1">
      <w:start w:val="2"/>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30" w15:restartNumberingAfterBreak="0">
    <w:nsid w:val="05D0251D"/>
    <w:multiLevelType w:val="hybridMultilevel"/>
    <w:tmpl w:val="E28CBA7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5ED7C4E"/>
    <w:multiLevelType w:val="hybridMultilevel"/>
    <w:tmpl w:val="33B8A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68E236D"/>
    <w:multiLevelType w:val="hybridMultilevel"/>
    <w:tmpl w:val="C1A4425E"/>
    <w:lvl w:ilvl="0" w:tplc="08090019">
      <w:start w:val="1"/>
      <w:numFmt w:val="decimal"/>
      <w:lvlText w:val="%1."/>
      <w:lvlJc w:val="left"/>
      <w:pPr>
        <w:tabs>
          <w:tab w:val="num" w:pos="720"/>
        </w:tabs>
        <w:ind w:left="720" w:hanging="360"/>
      </w:pPr>
      <w:rPr>
        <w:rFonts w:cs="Times New Roman" w:hint="default"/>
      </w:rPr>
    </w:lvl>
    <w:lvl w:ilvl="1" w:tplc="08090019">
      <w:start w:val="1"/>
      <w:numFmt w:val="lowerLetter"/>
      <w:lvlText w:val="(%2)"/>
      <w:lvlJc w:val="left"/>
      <w:pPr>
        <w:tabs>
          <w:tab w:val="num" w:pos="1440"/>
        </w:tabs>
        <w:ind w:left="1440" w:hanging="360"/>
      </w:pPr>
      <w:rPr>
        <w:rFonts w:cs="Times New Roman" w:hint="default"/>
        <w:b w:val="0"/>
        <w:i w:val="0"/>
      </w:rPr>
    </w:lvl>
    <w:lvl w:ilvl="2" w:tplc="F5E85A4E">
      <w:numFmt w:val="bullet"/>
      <w:lvlText w:val="-"/>
      <w:lvlJc w:val="left"/>
      <w:pPr>
        <w:tabs>
          <w:tab w:val="num" w:pos="2340"/>
        </w:tabs>
        <w:ind w:left="2340" w:hanging="360"/>
      </w:pPr>
      <w:rPr>
        <w:rFonts w:ascii="Arial" w:eastAsia="Times New Roman" w:hAnsi="Arial"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6E07826"/>
    <w:multiLevelType w:val="hybridMultilevel"/>
    <w:tmpl w:val="576086A6"/>
    <w:lvl w:ilvl="0" w:tplc="F4761518">
      <w:start w:val="1"/>
      <w:numFmt w:val="bullet"/>
      <w:lvlText w:val=""/>
      <w:lvlJc w:val="left"/>
      <w:pPr>
        <w:ind w:left="720" w:hanging="360"/>
      </w:pPr>
      <w:rPr>
        <w:rFonts w:ascii="Symbol" w:hAnsi="Symbol" w:hint="default"/>
      </w:rPr>
    </w:lvl>
    <w:lvl w:ilvl="1" w:tplc="6F56A76E" w:tentative="1">
      <w:start w:val="1"/>
      <w:numFmt w:val="bullet"/>
      <w:lvlText w:val="o"/>
      <w:lvlJc w:val="left"/>
      <w:pPr>
        <w:ind w:left="1440" w:hanging="360"/>
      </w:pPr>
      <w:rPr>
        <w:rFonts w:ascii="Courier New" w:hAnsi="Courier New" w:cs="Courier New" w:hint="default"/>
      </w:rPr>
    </w:lvl>
    <w:lvl w:ilvl="2" w:tplc="D874987C"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4" w15:restartNumberingAfterBreak="0">
    <w:nsid w:val="06E2495B"/>
    <w:multiLevelType w:val="hybridMultilevel"/>
    <w:tmpl w:val="D60C03BE"/>
    <w:lvl w:ilvl="0" w:tplc="08090001">
      <w:start w:val="11"/>
      <w:numFmt w:val="lowerLetter"/>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5" w15:restartNumberingAfterBreak="0">
    <w:nsid w:val="06F628D6"/>
    <w:multiLevelType w:val="hybridMultilevel"/>
    <w:tmpl w:val="752C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07FF67BC"/>
    <w:multiLevelType w:val="hybridMultilevel"/>
    <w:tmpl w:val="2F2E4812"/>
    <w:lvl w:ilvl="0" w:tplc="336AB37A">
      <w:start w:val="1"/>
      <w:numFmt w:val="bullet"/>
      <w:lvlText w:val="•"/>
      <w:lvlJc w:val="left"/>
      <w:pPr>
        <w:tabs>
          <w:tab w:val="num" w:pos="1080"/>
        </w:tabs>
        <w:ind w:left="1080" w:hanging="360"/>
      </w:pPr>
      <w:rPr>
        <w:rFonts w:ascii="Times New Roma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08182A55"/>
    <w:multiLevelType w:val="hybridMultilevel"/>
    <w:tmpl w:val="EA58C572"/>
    <w:lvl w:ilvl="0" w:tplc="08090001">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15:restartNumberingAfterBreak="0">
    <w:nsid w:val="08961EFC"/>
    <w:multiLevelType w:val="hybridMultilevel"/>
    <w:tmpl w:val="E9482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8BD68FC"/>
    <w:multiLevelType w:val="multilevel"/>
    <w:tmpl w:val="848218E2"/>
    <w:lvl w:ilvl="0">
      <w:start w:val="5"/>
      <w:numFmt w:val="decimal"/>
      <w:pStyle w:val="Bulletpoint"/>
      <w:lvlText w:val="%1"/>
      <w:lvlJc w:val="left"/>
      <w:pPr>
        <w:tabs>
          <w:tab w:val="num" w:pos="720"/>
        </w:tabs>
        <w:ind w:left="720" w:hanging="720"/>
      </w:pPr>
      <w:rPr>
        <w:rFonts w:cs="Times New Roman" w:hint="default"/>
        <w:b/>
      </w:rPr>
    </w:lvl>
    <w:lvl w:ilvl="1">
      <w:start w:val="33"/>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40" w15:restartNumberingAfterBreak="0">
    <w:nsid w:val="098E411D"/>
    <w:multiLevelType w:val="hybridMultilevel"/>
    <w:tmpl w:val="EE5CE4F8"/>
    <w:lvl w:ilvl="0" w:tplc="579C6E4C">
      <w:numFmt w:val="bullet"/>
      <w:lvlText w:val=""/>
      <w:lvlJc w:val="left"/>
      <w:pPr>
        <w:tabs>
          <w:tab w:val="num" w:pos="1440"/>
        </w:tabs>
        <w:ind w:left="1440" w:hanging="360"/>
      </w:pPr>
      <w:rPr>
        <w:rFonts w:ascii="Symbol" w:eastAsia="Times New Roman" w:hAnsi="Symbol" w:hint="default"/>
      </w:rPr>
    </w:lvl>
    <w:lvl w:ilvl="1" w:tplc="EC5AE156">
      <w:start w:val="1"/>
      <w:numFmt w:val="bullet"/>
      <w:lvlText w:val="o"/>
      <w:lvlJc w:val="left"/>
      <w:pPr>
        <w:tabs>
          <w:tab w:val="num" w:pos="2160"/>
        </w:tabs>
        <w:ind w:left="2160" w:hanging="360"/>
      </w:pPr>
      <w:rPr>
        <w:rFonts w:ascii="Courier New" w:hAnsi="Courier New" w:hint="default"/>
      </w:rPr>
    </w:lvl>
    <w:lvl w:ilvl="2" w:tplc="27903FBA" w:tentative="1">
      <w:start w:val="1"/>
      <w:numFmt w:val="bullet"/>
      <w:lvlText w:val=""/>
      <w:lvlJc w:val="left"/>
      <w:pPr>
        <w:tabs>
          <w:tab w:val="num" w:pos="2880"/>
        </w:tabs>
        <w:ind w:left="2880" w:hanging="360"/>
      </w:pPr>
      <w:rPr>
        <w:rFonts w:ascii="Wingdings" w:hAnsi="Wingdings" w:hint="default"/>
      </w:rPr>
    </w:lvl>
    <w:lvl w:ilvl="3" w:tplc="44EEF2E8" w:tentative="1">
      <w:start w:val="1"/>
      <w:numFmt w:val="bullet"/>
      <w:lvlText w:val=""/>
      <w:lvlJc w:val="left"/>
      <w:pPr>
        <w:tabs>
          <w:tab w:val="num" w:pos="3600"/>
        </w:tabs>
        <w:ind w:left="3600" w:hanging="360"/>
      </w:pPr>
      <w:rPr>
        <w:rFonts w:ascii="Symbol" w:hAnsi="Symbol" w:hint="default"/>
      </w:rPr>
    </w:lvl>
    <w:lvl w:ilvl="4" w:tplc="64E41CB0" w:tentative="1">
      <w:start w:val="1"/>
      <w:numFmt w:val="bullet"/>
      <w:lvlText w:val="o"/>
      <w:lvlJc w:val="left"/>
      <w:pPr>
        <w:tabs>
          <w:tab w:val="num" w:pos="4320"/>
        </w:tabs>
        <w:ind w:left="4320" w:hanging="360"/>
      </w:pPr>
      <w:rPr>
        <w:rFonts w:ascii="Courier New" w:hAnsi="Courier New" w:hint="default"/>
      </w:rPr>
    </w:lvl>
    <w:lvl w:ilvl="5" w:tplc="FC169D06" w:tentative="1">
      <w:start w:val="1"/>
      <w:numFmt w:val="bullet"/>
      <w:lvlText w:val=""/>
      <w:lvlJc w:val="left"/>
      <w:pPr>
        <w:tabs>
          <w:tab w:val="num" w:pos="5040"/>
        </w:tabs>
        <w:ind w:left="5040" w:hanging="360"/>
      </w:pPr>
      <w:rPr>
        <w:rFonts w:ascii="Wingdings" w:hAnsi="Wingdings" w:hint="default"/>
      </w:rPr>
    </w:lvl>
    <w:lvl w:ilvl="6" w:tplc="8EF02ED8" w:tentative="1">
      <w:start w:val="1"/>
      <w:numFmt w:val="bullet"/>
      <w:lvlText w:val=""/>
      <w:lvlJc w:val="left"/>
      <w:pPr>
        <w:tabs>
          <w:tab w:val="num" w:pos="5760"/>
        </w:tabs>
        <w:ind w:left="5760" w:hanging="360"/>
      </w:pPr>
      <w:rPr>
        <w:rFonts w:ascii="Symbol" w:hAnsi="Symbol" w:hint="default"/>
      </w:rPr>
    </w:lvl>
    <w:lvl w:ilvl="7" w:tplc="7744FE3A" w:tentative="1">
      <w:start w:val="1"/>
      <w:numFmt w:val="bullet"/>
      <w:lvlText w:val="o"/>
      <w:lvlJc w:val="left"/>
      <w:pPr>
        <w:tabs>
          <w:tab w:val="num" w:pos="6480"/>
        </w:tabs>
        <w:ind w:left="6480" w:hanging="360"/>
      </w:pPr>
      <w:rPr>
        <w:rFonts w:ascii="Courier New" w:hAnsi="Courier New" w:hint="default"/>
      </w:rPr>
    </w:lvl>
    <w:lvl w:ilvl="8" w:tplc="A906EEC2"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0A231384"/>
    <w:multiLevelType w:val="hybridMultilevel"/>
    <w:tmpl w:val="DD885FA6"/>
    <w:lvl w:ilvl="0" w:tplc="C2D88C42">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2" w15:restartNumberingAfterBreak="0">
    <w:nsid w:val="0A3261ED"/>
    <w:multiLevelType w:val="hybridMultilevel"/>
    <w:tmpl w:val="28ACB25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43" w15:restartNumberingAfterBreak="0">
    <w:nsid w:val="0A423F64"/>
    <w:multiLevelType w:val="hybridMultilevel"/>
    <w:tmpl w:val="8F5AD744"/>
    <w:lvl w:ilvl="0" w:tplc="5A8E8B04">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44" w15:restartNumberingAfterBreak="0">
    <w:nsid w:val="0A593A1C"/>
    <w:multiLevelType w:val="singleLevel"/>
    <w:tmpl w:val="08090019"/>
    <w:lvl w:ilvl="0">
      <w:start w:val="1"/>
      <w:numFmt w:val="lowerLetter"/>
      <w:lvlText w:val="(%1)"/>
      <w:lvlJc w:val="left"/>
      <w:pPr>
        <w:tabs>
          <w:tab w:val="num" w:pos="360"/>
        </w:tabs>
        <w:ind w:left="360" w:hanging="360"/>
      </w:pPr>
      <w:rPr>
        <w:rFonts w:cs="Times New Roman"/>
      </w:rPr>
    </w:lvl>
  </w:abstractNum>
  <w:abstractNum w:abstractNumId="45" w15:restartNumberingAfterBreak="0">
    <w:nsid w:val="0AE23D49"/>
    <w:multiLevelType w:val="multilevel"/>
    <w:tmpl w:val="9BAEE366"/>
    <w:lvl w:ilvl="0">
      <w:start w:val="15"/>
      <w:numFmt w:val="decimal"/>
      <w:lvlText w:val="%1"/>
      <w:lvlJc w:val="left"/>
      <w:pPr>
        <w:ind w:left="465" w:hanging="465"/>
      </w:pPr>
      <w:rPr>
        <w:rFonts w:hint="default"/>
        <w:b/>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6" w15:restartNumberingAfterBreak="0">
    <w:nsid w:val="0B114955"/>
    <w:multiLevelType w:val="hybridMultilevel"/>
    <w:tmpl w:val="218C551E"/>
    <w:lvl w:ilvl="0" w:tplc="C0E497D2">
      <w:start w:val="1"/>
      <w:numFmt w:val="lowerLetter"/>
      <w:lvlText w:val="(%1)"/>
      <w:lvlJc w:val="left"/>
      <w:pPr>
        <w:tabs>
          <w:tab w:val="num" w:pos="1440"/>
        </w:tabs>
        <w:ind w:left="1440" w:hanging="720"/>
      </w:pPr>
      <w:rPr>
        <w:rFonts w:cs="Times New Roman" w:hint="default"/>
      </w:rPr>
    </w:lvl>
    <w:lvl w:ilvl="1" w:tplc="08090019">
      <w:start w:val="1"/>
      <w:numFmt w:val="lowerLetter"/>
      <w:lvlText w:val="%2."/>
      <w:lvlJc w:val="left"/>
      <w:pPr>
        <w:tabs>
          <w:tab w:val="num" w:pos="2160"/>
        </w:tabs>
        <w:ind w:left="2160" w:hanging="360"/>
      </w:pPr>
      <w:rPr>
        <w:rFonts w:cs="Times New Roman"/>
      </w:rPr>
    </w:lvl>
    <w:lvl w:ilvl="2" w:tplc="0809001B" w:tentative="1">
      <w:start w:val="1"/>
      <w:numFmt w:val="lowerRoman"/>
      <w:lvlText w:val="%3."/>
      <w:lvlJc w:val="right"/>
      <w:pPr>
        <w:tabs>
          <w:tab w:val="num" w:pos="2880"/>
        </w:tabs>
        <w:ind w:left="2880" w:hanging="180"/>
      </w:pPr>
      <w:rPr>
        <w:rFonts w:cs="Times New Roman"/>
      </w:rPr>
    </w:lvl>
    <w:lvl w:ilvl="3" w:tplc="0809000F" w:tentative="1">
      <w:start w:val="1"/>
      <w:numFmt w:val="decimal"/>
      <w:lvlText w:val="%4."/>
      <w:lvlJc w:val="left"/>
      <w:pPr>
        <w:tabs>
          <w:tab w:val="num" w:pos="3600"/>
        </w:tabs>
        <w:ind w:left="3600" w:hanging="360"/>
      </w:pPr>
      <w:rPr>
        <w:rFonts w:cs="Times New Roman"/>
      </w:rPr>
    </w:lvl>
    <w:lvl w:ilvl="4" w:tplc="08090019" w:tentative="1">
      <w:start w:val="1"/>
      <w:numFmt w:val="lowerLetter"/>
      <w:lvlText w:val="%5."/>
      <w:lvlJc w:val="left"/>
      <w:pPr>
        <w:tabs>
          <w:tab w:val="num" w:pos="4320"/>
        </w:tabs>
        <w:ind w:left="4320" w:hanging="360"/>
      </w:pPr>
      <w:rPr>
        <w:rFonts w:cs="Times New Roman"/>
      </w:rPr>
    </w:lvl>
    <w:lvl w:ilvl="5" w:tplc="0809001B" w:tentative="1">
      <w:start w:val="1"/>
      <w:numFmt w:val="lowerRoman"/>
      <w:lvlText w:val="%6."/>
      <w:lvlJc w:val="right"/>
      <w:pPr>
        <w:tabs>
          <w:tab w:val="num" w:pos="5040"/>
        </w:tabs>
        <w:ind w:left="5040" w:hanging="180"/>
      </w:pPr>
      <w:rPr>
        <w:rFonts w:cs="Times New Roman"/>
      </w:rPr>
    </w:lvl>
    <w:lvl w:ilvl="6" w:tplc="0809000F" w:tentative="1">
      <w:start w:val="1"/>
      <w:numFmt w:val="decimal"/>
      <w:lvlText w:val="%7."/>
      <w:lvlJc w:val="left"/>
      <w:pPr>
        <w:tabs>
          <w:tab w:val="num" w:pos="5760"/>
        </w:tabs>
        <w:ind w:left="5760" w:hanging="360"/>
      </w:pPr>
      <w:rPr>
        <w:rFonts w:cs="Times New Roman"/>
      </w:rPr>
    </w:lvl>
    <w:lvl w:ilvl="7" w:tplc="08090019" w:tentative="1">
      <w:start w:val="1"/>
      <w:numFmt w:val="lowerLetter"/>
      <w:lvlText w:val="%8."/>
      <w:lvlJc w:val="left"/>
      <w:pPr>
        <w:tabs>
          <w:tab w:val="num" w:pos="6480"/>
        </w:tabs>
        <w:ind w:left="6480" w:hanging="360"/>
      </w:pPr>
      <w:rPr>
        <w:rFonts w:cs="Times New Roman"/>
      </w:rPr>
    </w:lvl>
    <w:lvl w:ilvl="8" w:tplc="0809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0B212ADF"/>
    <w:multiLevelType w:val="hybridMultilevel"/>
    <w:tmpl w:val="D2DCDE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0B7363D2"/>
    <w:multiLevelType w:val="hybridMultilevel"/>
    <w:tmpl w:val="5726D778"/>
    <w:lvl w:ilvl="0" w:tplc="08090001">
      <w:start w:val="1"/>
      <w:numFmt w:val="lowerRoman"/>
      <w:lvlText w:val="(%1)"/>
      <w:lvlJc w:val="left"/>
      <w:pPr>
        <w:tabs>
          <w:tab w:val="num" w:pos="3600"/>
        </w:tabs>
        <w:ind w:left="360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15:restartNumberingAfterBreak="0">
    <w:nsid w:val="0BC8251D"/>
    <w:multiLevelType w:val="hybridMultilevel"/>
    <w:tmpl w:val="AF5CD420"/>
    <w:lvl w:ilvl="0" w:tplc="B59EF706">
      <w:start w:val="1"/>
      <w:numFmt w:val="bullet"/>
      <w:lvlText w:val=""/>
      <w:lvlJc w:val="left"/>
      <w:pPr>
        <w:ind w:left="1571" w:hanging="360"/>
      </w:pPr>
      <w:rPr>
        <w:rFonts w:ascii="Symbol" w:hAnsi="Symbol" w:hint="default"/>
      </w:rPr>
    </w:lvl>
    <w:lvl w:ilvl="1" w:tplc="08090019">
      <w:start w:val="1"/>
      <w:numFmt w:val="bullet"/>
      <w:lvlText w:val="­"/>
      <w:lvlJc w:val="left"/>
      <w:pPr>
        <w:ind w:left="2291" w:hanging="360"/>
      </w:pPr>
      <w:rPr>
        <w:rFonts w:ascii="Courier New" w:hAnsi="Courier New" w:hint="default"/>
      </w:rPr>
    </w:lvl>
    <w:lvl w:ilvl="2" w:tplc="0809001B" w:tentative="1">
      <w:start w:val="1"/>
      <w:numFmt w:val="bullet"/>
      <w:lvlText w:val=""/>
      <w:lvlJc w:val="left"/>
      <w:pPr>
        <w:ind w:left="3011" w:hanging="360"/>
      </w:pPr>
      <w:rPr>
        <w:rFonts w:ascii="Wingdings" w:hAnsi="Wingdings" w:hint="default"/>
      </w:rPr>
    </w:lvl>
    <w:lvl w:ilvl="3" w:tplc="0809000F" w:tentative="1">
      <w:start w:val="1"/>
      <w:numFmt w:val="bullet"/>
      <w:lvlText w:val=""/>
      <w:lvlJc w:val="left"/>
      <w:pPr>
        <w:ind w:left="3731" w:hanging="360"/>
      </w:pPr>
      <w:rPr>
        <w:rFonts w:ascii="Symbol" w:hAnsi="Symbol" w:hint="default"/>
      </w:rPr>
    </w:lvl>
    <w:lvl w:ilvl="4" w:tplc="08090019" w:tentative="1">
      <w:start w:val="1"/>
      <w:numFmt w:val="bullet"/>
      <w:lvlText w:val="o"/>
      <w:lvlJc w:val="left"/>
      <w:pPr>
        <w:ind w:left="4451" w:hanging="360"/>
      </w:pPr>
      <w:rPr>
        <w:rFonts w:ascii="Courier New" w:hAnsi="Courier New" w:cs="Courier New" w:hint="default"/>
      </w:rPr>
    </w:lvl>
    <w:lvl w:ilvl="5" w:tplc="0809001B" w:tentative="1">
      <w:start w:val="1"/>
      <w:numFmt w:val="bullet"/>
      <w:lvlText w:val=""/>
      <w:lvlJc w:val="left"/>
      <w:pPr>
        <w:ind w:left="5171" w:hanging="360"/>
      </w:pPr>
      <w:rPr>
        <w:rFonts w:ascii="Wingdings" w:hAnsi="Wingdings" w:hint="default"/>
      </w:rPr>
    </w:lvl>
    <w:lvl w:ilvl="6" w:tplc="0809000F" w:tentative="1">
      <w:start w:val="1"/>
      <w:numFmt w:val="bullet"/>
      <w:lvlText w:val=""/>
      <w:lvlJc w:val="left"/>
      <w:pPr>
        <w:ind w:left="5891" w:hanging="360"/>
      </w:pPr>
      <w:rPr>
        <w:rFonts w:ascii="Symbol" w:hAnsi="Symbol" w:hint="default"/>
      </w:rPr>
    </w:lvl>
    <w:lvl w:ilvl="7" w:tplc="08090019" w:tentative="1">
      <w:start w:val="1"/>
      <w:numFmt w:val="bullet"/>
      <w:lvlText w:val="o"/>
      <w:lvlJc w:val="left"/>
      <w:pPr>
        <w:ind w:left="6611" w:hanging="360"/>
      </w:pPr>
      <w:rPr>
        <w:rFonts w:ascii="Courier New" w:hAnsi="Courier New" w:cs="Courier New" w:hint="default"/>
      </w:rPr>
    </w:lvl>
    <w:lvl w:ilvl="8" w:tplc="0809001B" w:tentative="1">
      <w:start w:val="1"/>
      <w:numFmt w:val="bullet"/>
      <w:lvlText w:val=""/>
      <w:lvlJc w:val="left"/>
      <w:pPr>
        <w:ind w:left="7331" w:hanging="360"/>
      </w:pPr>
      <w:rPr>
        <w:rFonts w:ascii="Wingdings" w:hAnsi="Wingdings" w:hint="default"/>
      </w:rPr>
    </w:lvl>
  </w:abstractNum>
  <w:abstractNum w:abstractNumId="50" w15:restartNumberingAfterBreak="0">
    <w:nsid w:val="0C512893"/>
    <w:multiLevelType w:val="singleLevel"/>
    <w:tmpl w:val="AE407EEE"/>
    <w:lvl w:ilvl="0">
      <w:start w:val="1"/>
      <w:numFmt w:val="lowerRoman"/>
      <w:lvlText w:val="%1."/>
      <w:legacy w:legacy="1" w:legacySpace="0" w:legacyIndent="283"/>
      <w:lvlJc w:val="left"/>
      <w:pPr>
        <w:ind w:left="283" w:hanging="283"/>
      </w:pPr>
      <w:rPr>
        <w:rFonts w:cs="Times New Roman"/>
      </w:rPr>
    </w:lvl>
  </w:abstractNum>
  <w:abstractNum w:abstractNumId="51" w15:restartNumberingAfterBreak="0">
    <w:nsid w:val="0C623C84"/>
    <w:multiLevelType w:val="singleLevel"/>
    <w:tmpl w:val="0809000F"/>
    <w:lvl w:ilvl="0">
      <w:start w:val="1"/>
      <w:numFmt w:val="decimal"/>
      <w:lvlText w:val="%1."/>
      <w:lvlJc w:val="left"/>
      <w:pPr>
        <w:tabs>
          <w:tab w:val="num" w:pos="360"/>
        </w:tabs>
        <w:ind w:left="360" w:hanging="360"/>
      </w:pPr>
      <w:rPr>
        <w:rFonts w:cs="Times New Roman"/>
      </w:rPr>
    </w:lvl>
  </w:abstractNum>
  <w:abstractNum w:abstractNumId="52" w15:restartNumberingAfterBreak="0">
    <w:nsid w:val="0C857111"/>
    <w:multiLevelType w:val="hybridMultilevel"/>
    <w:tmpl w:val="10C6CB5A"/>
    <w:lvl w:ilvl="0" w:tplc="4E847DE2">
      <w:numFmt w:val="bullet"/>
      <w:lvlText w:val="-"/>
      <w:lvlJc w:val="left"/>
      <w:pPr>
        <w:tabs>
          <w:tab w:val="num" w:pos="720"/>
        </w:tabs>
        <w:ind w:left="720" w:hanging="360"/>
      </w:pPr>
      <w:rPr>
        <w:rFonts w:ascii="Times New Roman" w:eastAsia="Times New Roman" w:hAnsi="Times New Roman" w:cs="Times New Roman" w:hint="default"/>
      </w:rPr>
    </w:lvl>
    <w:lvl w:ilvl="1" w:tplc="C8528D14" w:tentative="1">
      <w:start w:val="1"/>
      <w:numFmt w:val="bullet"/>
      <w:lvlText w:val="o"/>
      <w:lvlJc w:val="left"/>
      <w:pPr>
        <w:tabs>
          <w:tab w:val="num" w:pos="1440"/>
        </w:tabs>
        <w:ind w:left="1440" w:hanging="360"/>
      </w:pPr>
      <w:rPr>
        <w:rFonts w:ascii="Courier New" w:hAnsi="Courier New" w:cs="Courier New" w:hint="default"/>
      </w:rPr>
    </w:lvl>
    <w:lvl w:ilvl="2" w:tplc="D91EE982" w:tentative="1">
      <w:start w:val="1"/>
      <w:numFmt w:val="bullet"/>
      <w:lvlText w:val=""/>
      <w:lvlJc w:val="left"/>
      <w:pPr>
        <w:tabs>
          <w:tab w:val="num" w:pos="2160"/>
        </w:tabs>
        <w:ind w:left="2160" w:hanging="360"/>
      </w:pPr>
      <w:rPr>
        <w:rFonts w:ascii="Wingdings" w:hAnsi="Wingdings" w:hint="default"/>
      </w:rPr>
    </w:lvl>
    <w:lvl w:ilvl="3" w:tplc="D9D67BB8" w:tentative="1">
      <w:start w:val="1"/>
      <w:numFmt w:val="bullet"/>
      <w:lvlText w:val=""/>
      <w:lvlJc w:val="left"/>
      <w:pPr>
        <w:tabs>
          <w:tab w:val="num" w:pos="2880"/>
        </w:tabs>
        <w:ind w:left="2880" w:hanging="360"/>
      </w:pPr>
      <w:rPr>
        <w:rFonts w:ascii="Symbol" w:hAnsi="Symbol" w:hint="default"/>
      </w:rPr>
    </w:lvl>
    <w:lvl w:ilvl="4" w:tplc="B54A6D92" w:tentative="1">
      <w:start w:val="1"/>
      <w:numFmt w:val="bullet"/>
      <w:lvlText w:val="o"/>
      <w:lvlJc w:val="left"/>
      <w:pPr>
        <w:tabs>
          <w:tab w:val="num" w:pos="3600"/>
        </w:tabs>
        <w:ind w:left="3600" w:hanging="360"/>
      </w:pPr>
      <w:rPr>
        <w:rFonts w:ascii="Courier New" w:hAnsi="Courier New" w:cs="Courier New" w:hint="default"/>
      </w:rPr>
    </w:lvl>
    <w:lvl w:ilvl="5" w:tplc="F8D0CA3C" w:tentative="1">
      <w:start w:val="1"/>
      <w:numFmt w:val="bullet"/>
      <w:lvlText w:val=""/>
      <w:lvlJc w:val="left"/>
      <w:pPr>
        <w:tabs>
          <w:tab w:val="num" w:pos="4320"/>
        </w:tabs>
        <w:ind w:left="4320" w:hanging="360"/>
      </w:pPr>
      <w:rPr>
        <w:rFonts w:ascii="Wingdings" w:hAnsi="Wingdings" w:hint="default"/>
      </w:rPr>
    </w:lvl>
    <w:lvl w:ilvl="6" w:tplc="FCD64592" w:tentative="1">
      <w:start w:val="1"/>
      <w:numFmt w:val="bullet"/>
      <w:lvlText w:val=""/>
      <w:lvlJc w:val="left"/>
      <w:pPr>
        <w:tabs>
          <w:tab w:val="num" w:pos="5040"/>
        </w:tabs>
        <w:ind w:left="5040" w:hanging="360"/>
      </w:pPr>
      <w:rPr>
        <w:rFonts w:ascii="Symbol" w:hAnsi="Symbol" w:hint="default"/>
      </w:rPr>
    </w:lvl>
    <w:lvl w:ilvl="7" w:tplc="68981018" w:tentative="1">
      <w:start w:val="1"/>
      <w:numFmt w:val="bullet"/>
      <w:lvlText w:val="o"/>
      <w:lvlJc w:val="left"/>
      <w:pPr>
        <w:tabs>
          <w:tab w:val="num" w:pos="5760"/>
        </w:tabs>
        <w:ind w:left="5760" w:hanging="360"/>
      </w:pPr>
      <w:rPr>
        <w:rFonts w:ascii="Courier New" w:hAnsi="Courier New" w:cs="Courier New" w:hint="default"/>
      </w:rPr>
    </w:lvl>
    <w:lvl w:ilvl="8" w:tplc="C2D4BC32"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0CBD508C"/>
    <w:multiLevelType w:val="hybridMultilevel"/>
    <w:tmpl w:val="A1420FD4"/>
    <w:lvl w:ilvl="0" w:tplc="E93EA11A">
      <w:start w:val="1"/>
      <w:numFmt w:val="bullet"/>
      <w:lvlText w:val=""/>
      <w:lvlJc w:val="left"/>
      <w:pPr>
        <w:ind w:left="752" w:hanging="360"/>
      </w:pPr>
      <w:rPr>
        <w:rFonts w:ascii="Symbol" w:hAnsi="Symbol" w:hint="default"/>
      </w:rPr>
    </w:lvl>
    <w:lvl w:ilvl="1" w:tplc="080C072C" w:tentative="1">
      <w:start w:val="1"/>
      <w:numFmt w:val="bullet"/>
      <w:lvlText w:val="o"/>
      <w:lvlJc w:val="left"/>
      <w:pPr>
        <w:ind w:left="1440" w:hanging="360"/>
      </w:pPr>
      <w:rPr>
        <w:rFonts w:ascii="Courier New" w:hAnsi="Courier New" w:cs="Courier New" w:hint="default"/>
      </w:rPr>
    </w:lvl>
    <w:lvl w:ilvl="2" w:tplc="5DD4F204" w:tentative="1">
      <w:start w:val="1"/>
      <w:numFmt w:val="bullet"/>
      <w:lvlText w:val=""/>
      <w:lvlJc w:val="left"/>
      <w:pPr>
        <w:ind w:left="2160" w:hanging="360"/>
      </w:pPr>
      <w:rPr>
        <w:rFonts w:ascii="Wingdings" w:hAnsi="Wingdings" w:hint="default"/>
      </w:rPr>
    </w:lvl>
    <w:lvl w:ilvl="3" w:tplc="11DEBD20" w:tentative="1">
      <w:start w:val="1"/>
      <w:numFmt w:val="bullet"/>
      <w:lvlText w:val=""/>
      <w:lvlJc w:val="left"/>
      <w:pPr>
        <w:ind w:left="2880" w:hanging="360"/>
      </w:pPr>
      <w:rPr>
        <w:rFonts w:ascii="Symbol" w:hAnsi="Symbol" w:hint="default"/>
      </w:rPr>
    </w:lvl>
    <w:lvl w:ilvl="4" w:tplc="1C5C3D6E" w:tentative="1">
      <w:start w:val="1"/>
      <w:numFmt w:val="bullet"/>
      <w:lvlText w:val="o"/>
      <w:lvlJc w:val="left"/>
      <w:pPr>
        <w:ind w:left="3600" w:hanging="360"/>
      </w:pPr>
      <w:rPr>
        <w:rFonts w:ascii="Courier New" w:hAnsi="Courier New" w:cs="Courier New" w:hint="default"/>
      </w:rPr>
    </w:lvl>
    <w:lvl w:ilvl="5" w:tplc="134EFCB6" w:tentative="1">
      <w:start w:val="1"/>
      <w:numFmt w:val="bullet"/>
      <w:lvlText w:val=""/>
      <w:lvlJc w:val="left"/>
      <w:pPr>
        <w:ind w:left="4320" w:hanging="360"/>
      </w:pPr>
      <w:rPr>
        <w:rFonts w:ascii="Wingdings" w:hAnsi="Wingdings" w:hint="default"/>
      </w:rPr>
    </w:lvl>
    <w:lvl w:ilvl="6" w:tplc="A06CE0B8" w:tentative="1">
      <w:start w:val="1"/>
      <w:numFmt w:val="bullet"/>
      <w:lvlText w:val=""/>
      <w:lvlJc w:val="left"/>
      <w:pPr>
        <w:ind w:left="5040" w:hanging="360"/>
      </w:pPr>
      <w:rPr>
        <w:rFonts w:ascii="Symbol" w:hAnsi="Symbol" w:hint="default"/>
      </w:rPr>
    </w:lvl>
    <w:lvl w:ilvl="7" w:tplc="8FE49396" w:tentative="1">
      <w:start w:val="1"/>
      <w:numFmt w:val="bullet"/>
      <w:lvlText w:val="o"/>
      <w:lvlJc w:val="left"/>
      <w:pPr>
        <w:ind w:left="5760" w:hanging="360"/>
      </w:pPr>
      <w:rPr>
        <w:rFonts w:ascii="Courier New" w:hAnsi="Courier New" w:cs="Courier New" w:hint="default"/>
      </w:rPr>
    </w:lvl>
    <w:lvl w:ilvl="8" w:tplc="5A0A9E10" w:tentative="1">
      <w:start w:val="1"/>
      <w:numFmt w:val="bullet"/>
      <w:lvlText w:val=""/>
      <w:lvlJc w:val="left"/>
      <w:pPr>
        <w:ind w:left="6480" w:hanging="360"/>
      </w:pPr>
      <w:rPr>
        <w:rFonts w:ascii="Wingdings" w:hAnsi="Wingdings" w:hint="default"/>
      </w:rPr>
    </w:lvl>
  </w:abstractNum>
  <w:abstractNum w:abstractNumId="54" w15:restartNumberingAfterBreak="0">
    <w:nsid w:val="0DB212C2"/>
    <w:multiLevelType w:val="hybridMultilevel"/>
    <w:tmpl w:val="7D4C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0E02096D"/>
    <w:multiLevelType w:val="hybridMultilevel"/>
    <w:tmpl w:val="93187328"/>
    <w:lvl w:ilvl="0" w:tplc="670A5C0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0E5572EF"/>
    <w:multiLevelType w:val="hybridMultilevel"/>
    <w:tmpl w:val="A64E8780"/>
    <w:lvl w:ilvl="0" w:tplc="08090001">
      <w:start w:val="1"/>
      <w:numFmt w:val="bullet"/>
      <w:lvlText w:val=""/>
      <w:lvlJc w:val="left"/>
      <w:pPr>
        <w:ind w:left="536" w:hanging="360"/>
      </w:pPr>
      <w:rPr>
        <w:rFonts w:ascii="Symbol" w:hAnsi="Symbol"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7" w15:restartNumberingAfterBreak="0">
    <w:nsid w:val="0E951881"/>
    <w:multiLevelType w:val="hybridMultilevel"/>
    <w:tmpl w:val="241EF48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8" w15:restartNumberingAfterBreak="0">
    <w:nsid w:val="0EBE32DD"/>
    <w:multiLevelType w:val="multilevel"/>
    <w:tmpl w:val="FF063A76"/>
    <w:lvl w:ilvl="0">
      <w:start w:val="15"/>
      <w:numFmt w:val="decimal"/>
      <w:lvlText w:val="%1"/>
      <w:lvlJc w:val="left"/>
      <w:pPr>
        <w:ind w:left="600" w:hanging="600"/>
      </w:pPr>
      <w:rPr>
        <w:rFonts w:hint="default"/>
        <w:color w:val="000000"/>
      </w:rPr>
    </w:lvl>
    <w:lvl w:ilvl="1">
      <w:start w:val="53"/>
      <w:numFmt w:val="decimal"/>
      <w:lvlText w:val="%1.%2"/>
      <w:lvlJc w:val="left"/>
      <w:pPr>
        <w:ind w:left="1320" w:hanging="60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59" w15:restartNumberingAfterBreak="0">
    <w:nsid w:val="0F8334D2"/>
    <w:multiLevelType w:val="hybridMultilevel"/>
    <w:tmpl w:val="8952A87E"/>
    <w:lvl w:ilvl="0" w:tplc="64AA2F6A">
      <w:start w:val="1"/>
      <w:numFmt w:val="decimal"/>
      <w:lvlText w:val="%1."/>
      <w:lvlJc w:val="left"/>
      <w:pPr>
        <w:ind w:left="720" w:hanging="360"/>
      </w:pPr>
      <w:rPr>
        <w:b w:val="0"/>
        <w:color w:val="auto"/>
      </w:rPr>
    </w:lvl>
    <w:lvl w:ilvl="1" w:tplc="6C0C8A5C" w:tentative="1">
      <w:start w:val="1"/>
      <w:numFmt w:val="lowerLetter"/>
      <w:lvlText w:val="%2."/>
      <w:lvlJc w:val="left"/>
      <w:pPr>
        <w:ind w:left="1440" w:hanging="360"/>
      </w:pPr>
    </w:lvl>
    <w:lvl w:ilvl="2" w:tplc="5CACC788" w:tentative="1">
      <w:start w:val="1"/>
      <w:numFmt w:val="lowerRoman"/>
      <w:lvlText w:val="%3."/>
      <w:lvlJc w:val="right"/>
      <w:pPr>
        <w:ind w:left="2160" w:hanging="180"/>
      </w:pPr>
    </w:lvl>
    <w:lvl w:ilvl="3" w:tplc="5C9896FE" w:tentative="1">
      <w:start w:val="1"/>
      <w:numFmt w:val="decimal"/>
      <w:lvlText w:val="%4."/>
      <w:lvlJc w:val="left"/>
      <w:pPr>
        <w:ind w:left="2880" w:hanging="360"/>
      </w:pPr>
    </w:lvl>
    <w:lvl w:ilvl="4" w:tplc="042C6922" w:tentative="1">
      <w:start w:val="1"/>
      <w:numFmt w:val="lowerLetter"/>
      <w:lvlText w:val="%5."/>
      <w:lvlJc w:val="left"/>
      <w:pPr>
        <w:ind w:left="3600" w:hanging="360"/>
      </w:pPr>
    </w:lvl>
    <w:lvl w:ilvl="5" w:tplc="DD72DDB0" w:tentative="1">
      <w:start w:val="1"/>
      <w:numFmt w:val="lowerRoman"/>
      <w:lvlText w:val="%6."/>
      <w:lvlJc w:val="right"/>
      <w:pPr>
        <w:ind w:left="4320" w:hanging="180"/>
      </w:pPr>
    </w:lvl>
    <w:lvl w:ilvl="6" w:tplc="46D86104" w:tentative="1">
      <w:start w:val="1"/>
      <w:numFmt w:val="decimal"/>
      <w:lvlText w:val="%7."/>
      <w:lvlJc w:val="left"/>
      <w:pPr>
        <w:ind w:left="5040" w:hanging="360"/>
      </w:pPr>
    </w:lvl>
    <w:lvl w:ilvl="7" w:tplc="416411EE" w:tentative="1">
      <w:start w:val="1"/>
      <w:numFmt w:val="lowerLetter"/>
      <w:lvlText w:val="%8."/>
      <w:lvlJc w:val="left"/>
      <w:pPr>
        <w:ind w:left="5760" w:hanging="360"/>
      </w:pPr>
    </w:lvl>
    <w:lvl w:ilvl="8" w:tplc="4DA8BBF0" w:tentative="1">
      <w:start w:val="1"/>
      <w:numFmt w:val="lowerRoman"/>
      <w:lvlText w:val="%9."/>
      <w:lvlJc w:val="right"/>
      <w:pPr>
        <w:ind w:left="6480" w:hanging="180"/>
      </w:pPr>
    </w:lvl>
  </w:abstractNum>
  <w:abstractNum w:abstractNumId="60" w15:restartNumberingAfterBreak="0">
    <w:nsid w:val="109E387B"/>
    <w:multiLevelType w:val="hybridMultilevel"/>
    <w:tmpl w:val="AF7A8CE6"/>
    <w:lvl w:ilvl="0" w:tplc="08090001">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61" w15:restartNumberingAfterBreak="0">
    <w:nsid w:val="12237404"/>
    <w:multiLevelType w:val="hybridMultilevel"/>
    <w:tmpl w:val="252EA758"/>
    <w:lvl w:ilvl="0" w:tplc="08090017">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62" w15:restartNumberingAfterBreak="0">
    <w:nsid w:val="122E1A86"/>
    <w:multiLevelType w:val="hybridMultilevel"/>
    <w:tmpl w:val="8716C460"/>
    <w:lvl w:ilvl="0" w:tplc="7FB0053C">
      <w:start w:val="1"/>
      <w:numFmt w:val="bullet"/>
      <w:lvlText w:val=""/>
      <w:lvlJc w:val="left"/>
      <w:pPr>
        <w:ind w:left="1429" w:hanging="360"/>
      </w:pPr>
      <w:rPr>
        <w:rFonts w:ascii="Symbol" w:hAnsi="Symbol" w:hint="default"/>
      </w:rPr>
    </w:lvl>
    <w:lvl w:ilvl="1" w:tplc="08090019" w:tentative="1">
      <w:start w:val="1"/>
      <w:numFmt w:val="bullet"/>
      <w:lvlText w:val="o"/>
      <w:lvlJc w:val="left"/>
      <w:pPr>
        <w:ind w:left="2149" w:hanging="360"/>
      </w:pPr>
      <w:rPr>
        <w:rFonts w:ascii="Courier New" w:hAnsi="Courier New" w:cs="Courier New" w:hint="default"/>
      </w:rPr>
    </w:lvl>
    <w:lvl w:ilvl="2" w:tplc="0809001B" w:tentative="1">
      <w:start w:val="1"/>
      <w:numFmt w:val="bullet"/>
      <w:lvlText w:val=""/>
      <w:lvlJc w:val="left"/>
      <w:pPr>
        <w:ind w:left="2869" w:hanging="360"/>
      </w:pPr>
      <w:rPr>
        <w:rFonts w:ascii="Wingdings" w:hAnsi="Wingdings" w:hint="default"/>
      </w:rPr>
    </w:lvl>
    <w:lvl w:ilvl="3" w:tplc="0809000F" w:tentative="1">
      <w:start w:val="1"/>
      <w:numFmt w:val="bullet"/>
      <w:lvlText w:val=""/>
      <w:lvlJc w:val="left"/>
      <w:pPr>
        <w:ind w:left="3589" w:hanging="360"/>
      </w:pPr>
      <w:rPr>
        <w:rFonts w:ascii="Symbol" w:hAnsi="Symbol" w:hint="default"/>
      </w:rPr>
    </w:lvl>
    <w:lvl w:ilvl="4" w:tplc="08090019" w:tentative="1">
      <w:start w:val="1"/>
      <w:numFmt w:val="bullet"/>
      <w:lvlText w:val="o"/>
      <w:lvlJc w:val="left"/>
      <w:pPr>
        <w:ind w:left="4309" w:hanging="360"/>
      </w:pPr>
      <w:rPr>
        <w:rFonts w:ascii="Courier New" w:hAnsi="Courier New" w:cs="Courier New" w:hint="default"/>
      </w:rPr>
    </w:lvl>
    <w:lvl w:ilvl="5" w:tplc="0809001B" w:tentative="1">
      <w:start w:val="1"/>
      <w:numFmt w:val="bullet"/>
      <w:lvlText w:val=""/>
      <w:lvlJc w:val="left"/>
      <w:pPr>
        <w:ind w:left="5029" w:hanging="360"/>
      </w:pPr>
      <w:rPr>
        <w:rFonts w:ascii="Wingdings" w:hAnsi="Wingdings" w:hint="default"/>
      </w:rPr>
    </w:lvl>
    <w:lvl w:ilvl="6" w:tplc="0809000F" w:tentative="1">
      <w:start w:val="1"/>
      <w:numFmt w:val="bullet"/>
      <w:lvlText w:val=""/>
      <w:lvlJc w:val="left"/>
      <w:pPr>
        <w:ind w:left="5749" w:hanging="360"/>
      </w:pPr>
      <w:rPr>
        <w:rFonts w:ascii="Symbol" w:hAnsi="Symbol" w:hint="default"/>
      </w:rPr>
    </w:lvl>
    <w:lvl w:ilvl="7" w:tplc="08090019" w:tentative="1">
      <w:start w:val="1"/>
      <w:numFmt w:val="bullet"/>
      <w:lvlText w:val="o"/>
      <w:lvlJc w:val="left"/>
      <w:pPr>
        <w:ind w:left="6469" w:hanging="360"/>
      </w:pPr>
      <w:rPr>
        <w:rFonts w:ascii="Courier New" w:hAnsi="Courier New" w:cs="Courier New" w:hint="default"/>
      </w:rPr>
    </w:lvl>
    <w:lvl w:ilvl="8" w:tplc="0809001B" w:tentative="1">
      <w:start w:val="1"/>
      <w:numFmt w:val="bullet"/>
      <w:lvlText w:val=""/>
      <w:lvlJc w:val="left"/>
      <w:pPr>
        <w:ind w:left="7189" w:hanging="360"/>
      </w:pPr>
      <w:rPr>
        <w:rFonts w:ascii="Wingdings" w:hAnsi="Wingdings" w:hint="default"/>
      </w:rPr>
    </w:lvl>
  </w:abstractNum>
  <w:abstractNum w:abstractNumId="63" w15:restartNumberingAfterBreak="0">
    <w:nsid w:val="127265D8"/>
    <w:multiLevelType w:val="multilevel"/>
    <w:tmpl w:val="4228616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4" w15:restartNumberingAfterBreak="0">
    <w:nsid w:val="12864F2C"/>
    <w:multiLevelType w:val="multilevel"/>
    <w:tmpl w:val="AA561FD4"/>
    <w:lvl w:ilvl="0">
      <w:start w:val="1"/>
      <w:numFmt w:val="lowerLetter"/>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65" w15:restartNumberingAfterBreak="0">
    <w:nsid w:val="12FC73A1"/>
    <w:multiLevelType w:val="multilevel"/>
    <w:tmpl w:val="7A5822A2"/>
    <w:lvl w:ilvl="0">
      <w:start w:val="15"/>
      <w:numFmt w:val="decimal"/>
      <w:lvlText w:val="%1"/>
      <w:lvlJc w:val="left"/>
      <w:pPr>
        <w:ind w:left="600" w:hanging="600"/>
      </w:pPr>
      <w:rPr>
        <w:rFonts w:hint="default"/>
      </w:rPr>
    </w:lvl>
    <w:lvl w:ilvl="1">
      <w:start w:val="5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12FE5ABF"/>
    <w:multiLevelType w:val="hybridMultilevel"/>
    <w:tmpl w:val="8158A91E"/>
    <w:lvl w:ilvl="0" w:tplc="DA06BE7E">
      <w:start w:val="1"/>
      <w:numFmt w:val="decimal"/>
      <w:lvlText w:val="%1."/>
      <w:lvlJc w:val="left"/>
      <w:pPr>
        <w:tabs>
          <w:tab w:val="num" w:pos="720"/>
        </w:tabs>
        <w:ind w:left="720" w:hanging="360"/>
      </w:pPr>
      <w:rPr>
        <w:rFonts w:cs="Times New Roman"/>
      </w:rPr>
    </w:lvl>
    <w:lvl w:ilvl="1" w:tplc="617ADA0A">
      <w:start w:val="1"/>
      <w:numFmt w:val="bullet"/>
      <w:lvlText w:val=""/>
      <w:lvlJc w:val="left"/>
      <w:pPr>
        <w:tabs>
          <w:tab w:val="num" w:pos="1440"/>
        </w:tabs>
        <w:ind w:left="1440" w:hanging="360"/>
      </w:pPr>
      <w:rPr>
        <w:rFonts w:ascii="Symbol" w:hAnsi="Symbol" w:hint="default"/>
      </w:rPr>
    </w:lvl>
    <w:lvl w:ilvl="2" w:tplc="521A3F42" w:tentative="1">
      <w:start w:val="1"/>
      <w:numFmt w:val="lowerRoman"/>
      <w:lvlText w:val="%3."/>
      <w:lvlJc w:val="right"/>
      <w:pPr>
        <w:tabs>
          <w:tab w:val="num" w:pos="2160"/>
        </w:tabs>
        <w:ind w:left="2160" w:hanging="180"/>
      </w:pPr>
      <w:rPr>
        <w:rFonts w:cs="Times New Roman"/>
      </w:rPr>
    </w:lvl>
    <w:lvl w:ilvl="3" w:tplc="1D34D976" w:tentative="1">
      <w:start w:val="1"/>
      <w:numFmt w:val="decimal"/>
      <w:lvlText w:val="%4."/>
      <w:lvlJc w:val="left"/>
      <w:pPr>
        <w:tabs>
          <w:tab w:val="num" w:pos="2880"/>
        </w:tabs>
        <w:ind w:left="2880" w:hanging="360"/>
      </w:pPr>
      <w:rPr>
        <w:rFonts w:cs="Times New Roman"/>
      </w:rPr>
    </w:lvl>
    <w:lvl w:ilvl="4" w:tplc="FF923E4C" w:tentative="1">
      <w:start w:val="1"/>
      <w:numFmt w:val="lowerLetter"/>
      <w:lvlText w:val="%5."/>
      <w:lvlJc w:val="left"/>
      <w:pPr>
        <w:tabs>
          <w:tab w:val="num" w:pos="3600"/>
        </w:tabs>
        <w:ind w:left="3600" w:hanging="360"/>
      </w:pPr>
      <w:rPr>
        <w:rFonts w:cs="Times New Roman"/>
      </w:rPr>
    </w:lvl>
    <w:lvl w:ilvl="5" w:tplc="62B2D67A" w:tentative="1">
      <w:start w:val="1"/>
      <w:numFmt w:val="lowerRoman"/>
      <w:lvlText w:val="%6."/>
      <w:lvlJc w:val="right"/>
      <w:pPr>
        <w:tabs>
          <w:tab w:val="num" w:pos="4320"/>
        </w:tabs>
        <w:ind w:left="4320" w:hanging="180"/>
      </w:pPr>
      <w:rPr>
        <w:rFonts w:cs="Times New Roman"/>
      </w:rPr>
    </w:lvl>
    <w:lvl w:ilvl="6" w:tplc="A8A8A0BE" w:tentative="1">
      <w:start w:val="1"/>
      <w:numFmt w:val="decimal"/>
      <w:lvlText w:val="%7."/>
      <w:lvlJc w:val="left"/>
      <w:pPr>
        <w:tabs>
          <w:tab w:val="num" w:pos="5040"/>
        </w:tabs>
        <w:ind w:left="5040" w:hanging="360"/>
      </w:pPr>
      <w:rPr>
        <w:rFonts w:cs="Times New Roman"/>
      </w:rPr>
    </w:lvl>
    <w:lvl w:ilvl="7" w:tplc="06369616" w:tentative="1">
      <w:start w:val="1"/>
      <w:numFmt w:val="lowerLetter"/>
      <w:lvlText w:val="%8."/>
      <w:lvlJc w:val="left"/>
      <w:pPr>
        <w:tabs>
          <w:tab w:val="num" w:pos="5760"/>
        </w:tabs>
        <w:ind w:left="5760" w:hanging="360"/>
      </w:pPr>
      <w:rPr>
        <w:rFonts w:cs="Times New Roman"/>
      </w:rPr>
    </w:lvl>
    <w:lvl w:ilvl="8" w:tplc="6BA0327E" w:tentative="1">
      <w:start w:val="1"/>
      <w:numFmt w:val="lowerRoman"/>
      <w:lvlText w:val="%9."/>
      <w:lvlJc w:val="right"/>
      <w:pPr>
        <w:tabs>
          <w:tab w:val="num" w:pos="6480"/>
        </w:tabs>
        <w:ind w:left="6480" w:hanging="180"/>
      </w:pPr>
      <w:rPr>
        <w:rFonts w:cs="Times New Roman"/>
      </w:rPr>
    </w:lvl>
  </w:abstractNum>
  <w:abstractNum w:abstractNumId="67" w15:restartNumberingAfterBreak="0">
    <w:nsid w:val="130D04D9"/>
    <w:multiLevelType w:val="hybridMultilevel"/>
    <w:tmpl w:val="94A2B86C"/>
    <w:lvl w:ilvl="0" w:tplc="08090001">
      <w:start w:val="1"/>
      <w:numFmt w:val="lowerRoman"/>
      <w:lvlText w:val="(%1)"/>
      <w:lvlJc w:val="left"/>
      <w:pPr>
        <w:tabs>
          <w:tab w:val="num" w:pos="1080"/>
        </w:tabs>
        <w:ind w:left="1080" w:hanging="720"/>
      </w:pPr>
      <w:rPr>
        <w:rFonts w:cs="Times New Roman" w:hint="default"/>
        <w:color w:val="auto"/>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8" w15:restartNumberingAfterBreak="0">
    <w:nsid w:val="132D564B"/>
    <w:multiLevelType w:val="hybridMultilevel"/>
    <w:tmpl w:val="A15AA55C"/>
    <w:lvl w:ilvl="0" w:tplc="04090005">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13DE6B29"/>
    <w:multiLevelType w:val="hybridMultilevel"/>
    <w:tmpl w:val="E15625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3E621EC"/>
    <w:multiLevelType w:val="hybridMultilevel"/>
    <w:tmpl w:val="4A180644"/>
    <w:lvl w:ilvl="0" w:tplc="6F5A4DD0">
      <w:start w:val="1"/>
      <w:numFmt w:val="bullet"/>
      <w:lvlText w:val=""/>
      <w:lvlJc w:val="left"/>
      <w:pPr>
        <w:tabs>
          <w:tab w:val="num" w:pos="720"/>
        </w:tabs>
        <w:ind w:left="720" w:hanging="360"/>
      </w:pPr>
      <w:rPr>
        <w:rFonts w:ascii="Symbol" w:hAnsi="Symbol" w:hint="default"/>
      </w:rPr>
    </w:lvl>
    <w:lvl w:ilvl="1" w:tplc="A5623CE6" w:tentative="1">
      <w:start w:val="1"/>
      <w:numFmt w:val="bullet"/>
      <w:lvlText w:val="o"/>
      <w:lvlJc w:val="left"/>
      <w:pPr>
        <w:tabs>
          <w:tab w:val="num" w:pos="1440"/>
        </w:tabs>
        <w:ind w:left="1440" w:hanging="360"/>
      </w:pPr>
      <w:rPr>
        <w:rFonts w:ascii="Courier New" w:hAnsi="Courier New" w:hint="default"/>
      </w:rPr>
    </w:lvl>
    <w:lvl w:ilvl="2" w:tplc="AB1CDE00" w:tentative="1">
      <w:start w:val="1"/>
      <w:numFmt w:val="bullet"/>
      <w:lvlText w:val=""/>
      <w:lvlJc w:val="left"/>
      <w:pPr>
        <w:tabs>
          <w:tab w:val="num" w:pos="2160"/>
        </w:tabs>
        <w:ind w:left="2160" w:hanging="360"/>
      </w:pPr>
      <w:rPr>
        <w:rFonts w:ascii="Wingdings" w:hAnsi="Wingdings" w:hint="default"/>
      </w:rPr>
    </w:lvl>
    <w:lvl w:ilvl="3" w:tplc="57BAE50C" w:tentative="1">
      <w:start w:val="1"/>
      <w:numFmt w:val="bullet"/>
      <w:lvlText w:val=""/>
      <w:lvlJc w:val="left"/>
      <w:pPr>
        <w:tabs>
          <w:tab w:val="num" w:pos="2880"/>
        </w:tabs>
        <w:ind w:left="2880" w:hanging="360"/>
      </w:pPr>
      <w:rPr>
        <w:rFonts w:ascii="Symbol" w:hAnsi="Symbol" w:hint="default"/>
      </w:rPr>
    </w:lvl>
    <w:lvl w:ilvl="4" w:tplc="A93630A2" w:tentative="1">
      <w:start w:val="1"/>
      <w:numFmt w:val="bullet"/>
      <w:lvlText w:val="o"/>
      <w:lvlJc w:val="left"/>
      <w:pPr>
        <w:tabs>
          <w:tab w:val="num" w:pos="3600"/>
        </w:tabs>
        <w:ind w:left="3600" w:hanging="360"/>
      </w:pPr>
      <w:rPr>
        <w:rFonts w:ascii="Courier New" w:hAnsi="Courier New" w:hint="default"/>
      </w:rPr>
    </w:lvl>
    <w:lvl w:ilvl="5" w:tplc="36221A7E" w:tentative="1">
      <w:start w:val="1"/>
      <w:numFmt w:val="bullet"/>
      <w:lvlText w:val=""/>
      <w:lvlJc w:val="left"/>
      <w:pPr>
        <w:tabs>
          <w:tab w:val="num" w:pos="4320"/>
        </w:tabs>
        <w:ind w:left="4320" w:hanging="360"/>
      </w:pPr>
      <w:rPr>
        <w:rFonts w:ascii="Wingdings" w:hAnsi="Wingdings" w:hint="default"/>
      </w:rPr>
    </w:lvl>
    <w:lvl w:ilvl="6" w:tplc="A13281A6" w:tentative="1">
      <w:start w:val="1"/>
      <w:numFmt w:val="bullet"/>
      <w:lvlText w:val=""/>
      <w:lvlJc w:val="left"/>
      <w:pPr>
        <w:tabs>
          <w:tab w:val="num" w:pos="5040"/>
        </w:tabs>
        <w:ind w:left="5040" w:hanging="360"/>
      </w:pPr>
      <w:rPr>
        <w:rFonts w:ascii="Symbol" w:hAnsi="Symbol" w:hint="default"/>
      </w:rPr>
    </w:lvl>
    <w:lvl w:ilvl="7" w:tplc="202CAE86" w:tentative="1">
      <w:start w:val="1"/>
      <w:numFmt w:val="bullet"/>
      <w:lvlText w:val="o"/>
      <w:lvlJc w:val="left"/>
      <w:pPr>
        <w:tabs>
          <w:tab w:val="num" w:pos="5760"/>
        </w:tabs>
        <w:ind w:left="5760" w:hanging="360"/>
      </w:pPr>
      <w:rPr>
        <w:rFonts w:ascii="Courier New" w:hAnsi="Courier New" w:hint="default"/>
      </w:rPr>
    </w:lvl>
    <w:lvl w:ilvl="8" w:tplc="C0D89A8E"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1402352C"/>
    <w:multiLevelType w:val="hybridMultilevel"/>
    <w:tmpl w:val="42A28E7E"/>
    <w:lvl w:ilvl="0" w:tplc="A6300CAC">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72" w15:restartNumberingAfterBreak="0">
    <w:nsid w:val="15784C11"/>
    <w:multiLevelType w:val="hybridMultilevel"/>
    <w:tmpl w:val="CC8242F6"/>
    <w:lvl w:ilvl="0" w:tplc="A67C8F4A">
      <w:start w:val="1"/>
      <w:numFmt w:val="decimal"/>
      <w:lvlText w:val="(%1)"/>
      <w:lvlJc w:val="left"/>
      <w:pPr>
        <w:ind w:left="720" w:hanging="360"/>
      </w:pPr>
      <w:rPr>
        <w:rFonts w:hint="default"/>
        <w:i/>
      </w:rPr>
    </w:lvl>
    <w:lvl w:ilvl="1" w:tplc="9D5C42EA" w:tentative="1">
      <w:start w:val="1"/>
      <w:numFmt w:val="lowerLetter"/>
      <w:lvlText w:val="%2."/>
      <w:lvlJc w:val="left"/>
      <w:pPr>
        <w:ind w:left="1440" w:hanging="360"/>
      </w:pPr>
    </w:lvl>
    <w:lvl w:ilvl="2" w:tplc="6D781966" w:tentative="1">
      <w:start w:val="1"/>
      <w:numFmt w:val="lowerRoman"/>
      <w:lvlText w:val="%3."/>
      <w:lvlJc w:val="right"/>
      <w:pPr>
        <w:ind w:left="2160" w:hanging="180"/>
      </w:pPr>
    </w:lvl>
    <w:lvl w:ilvl="3" w:tplc="CEEA5F68" w:tentative="1">
      <w:start w:val="1"/>
      <w:numFmt w:val="decimal"/>
      <w:lvlText w:val="%4."/>
      <w:lvlJc w:val="left"/>
      <w:pPr>
        <w:ind w:left="2880" w:hanging="360"/>
      </w:pPr>
    </w:lvl>
    <w:lvl w:ilvl="4" w:tplc="8B26D6F8" w:tentative="1">
      <w:start w:val="1"/>
      <w:numFmt w:val="lowerLetter"/>
      <w:lvlText w:val="%5."/>
      <w:lvlJc w:val="left"/>
      <w:pPr>
        <w:ind w:left="3600" w:hanging="360"/>
      </w:pPr>
    </w:lvl>
    <w:lvl w:ilvl="5" w:tplc="88C0C6BC" w:tentative="1">
      <w:start w:val="1"/>
      <w:numFmt w:val="lowerRoman"/>
      <w:lvlText w:val="%6."/>
      <w:lvlJc w:val="right"/>
      <w:pPr>
        <w:ind w:left="4320" w:hanging="180"/>
      </w:pPr>
    </w:lvl>
    <w:lvl w:ilvl="6" w:tplc="96769212" w:tentative="1">
      <w:start w:val="1"/>
      <w:numFmt w:val="decimal"/>
      <w:lvlText w:val="%7."/>
      <w:lvlJc w:val="left"/>
      <w:pPr>
        <w:ind w:left="5040" w:hanging="360"/>
      </w:pPr>
    </w:lvl>
    <w:lvl w:ilvl="7" w:tplc="3BB0609E" w:tentative="1">
      <w:start w:val="1"/>
      <w:numFmt w:val="lowerLetter"/>
      <w:lvlText w:val="%8."/>
      <w:lvlJc w:val="left"/>
      <w:pPr>
        <w:ind w:left="5760" w:hanging="360"/>
      </w:pPr>
    </w:lvl>
    <w:lvl w:ilvl="8" w:tplc="2CB6CED2" w:tentative="1">
      <w:start w:val="1"/>
      <w:numFmt w:val="lowerRoman"/>
      <w:lvlText w:val="%9."/>
      <w:lvlJc w:val="right"/>
      <w:pPr>
        <w:ind w:left="6480" w:hanging="180"/>
      </w:pPr>
    </w:lvl>
  </w:abstractNum>
  <w:abstractNum w:abstractNumId="73" w15:restartNumberingAfterBreak="0">
    <w:nsid w:val="15883338"/>
    <w:multiLevelType w:val="hybridMultilevel"/>
    <w:tmpl w:val="4B94C3E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74" w15:restartNumberingAfterBreak="0">
    <w:nsid w:val="158E1CBC"/>
    <w:multiLevelType w:val="multilevel"/>
    <w:tmpl w:val="B71A1584"/>
    <w:lvl w:ilvl="0">
      <w:start w:val="1"/>
      <w:numFmt w:val="decimal"/>
      <w:lvlText w:val="%1."/>
      <w:lvlJc w:val="left"/>
      <w:pPr>
        <w:ind w:left="360" w:hanging="360"/>
      </w:pPr>
    </w:lvl>
    <w:lvl w:ilvl="1">
      <w:start w:val="1"/>
      <w:numFmt w:val="decimal"/>
      <w:lvlText w:val="%1.%2."/>
      <w:lvlJc w:val="left"/>
      <w:pPr>
        <w:ind w:left="7095"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158F35F7"/>
    <w:multiLevelType w:val="hybridMultilevel"/>
    <w:tmpl w:val="4146720C"/>
    <w:lvl w:ilvl="0" w:tplc="7BC0182E">
      <w:start w:val="1"/>
      <w:numFmt w:val="bullet"/>
      <w:pStyle w:val="ListBullet"/>
      <w:lvlText w:val=""/>
      <w:lvlJc w:val="left"/>
      <w:pPr>
        <w:tabs>
          <w:tab w:val="num" w:pos="1095"/>
        </w:tabs>
        <w:ind w:left="1095" w:hanging="527"/>
      </w:pPr>
      <w:rPr>
        <w:rFonts w:ascii="Symbol" w:hAnsi="Symbol" w:hint="default"/>
        <w:effect w:val="none"/>
      </w:rPr>
    </w:lvl>
    <w:lvl w:ilvl="1" w:tplc="DDF45574">
      <w:start w:val="5"/>
      <w:numFmt w:val="decimal"/>
      <w:lvlText w:val="%2."/>
      <w:lvlJc w:val="left"/>
      <w:pPr>
        <w:tabs>
          <w:tab w:val="num" w:pos="1440"/>
        </w:tabs>
        <w:ind w:left="1440" w:hanging="360"/>
      </w:pPr>
      <w:rPr>
        <w:rFonts w:cs="Times New Roman"/>
        <w:b/>
        <w:i w:val="0"/>
        <w:effect w:val="none"/>
      </w:rPr>
    </w:lvl>
    <w:lvl w:ilvl="2" w:tplc="C7E42B74">
      <w:start w:val="1"/>
      <w:numFmt w:val="decimal"/>
      <w:lvlText w:val="%3."/>
      <w:lvlJc w:val="left"/>
      <w:pPr>
        <w:tabs>
          <w:tab w:val="num" w:pos="2160"/>
        </w:tabs>
        <w:ind w:left="2160" w:hanging="360"/>
      </w:pPr>
      <w:rPr>
        <w:rFonts w:cs="Times New Roman"/>
      </w:rPr>
    </w:lvl>
    <w:lvl w:ilvl="3" w:tplc="8F68FEC8">
      <w:start w:val="1"/>
      <w:numFmt w:val="decimal"/>
      <w:lvlText w:val="%4."/>
      <w:lvlJc w:val="left"/>
      <w:pPr>
        <w:tabs>
          <w:tab w:val="num" w:pos="2880"/>
        </w:tabs>
        <w:ind w:left="2880" w:hanging="360"/>
      </w:pPr>
      <w:rPr>
        <w:rFonts w:cs="Times New Roman"/>
      </w:rPr>
    </w:lvl>
    <w:lvl w:ilvl="4" w:tplc="C6B47BC0">
      <w:start w:val="1"/>
      <w:numFmt w:val="decimal"/>
      <w:lvlText w:val="%5."/>
      <w:lvlJc w:val="left"/>
      <w:pPr>
        <w:tabs>
          <w:tab w:val="num" w:pos="3600"/>
        </w:tabs>
        <w:ind w:left="3600" w:hanging="360"/>
      </w:pPr>
      <w:rPr>
        <w:rFonts w:cs="Times New Roman"/>
      </w:rPr>
    </w:lvl>
    <w:lvl w:ilvl="5" w:tplc="F9B2DA9C">
      <w:start w:val="1"/>
      <w:numFmt w:val="decimal"/>
      <w:lvlText w:val="%6."/>
      <w:lvlJc w:val="left"/>
      <w:pPr>
        <w:tabs>
          <w:tab w:val="num" w:pos="4320"/>
        </w:tabs>
        <w:ind w:left="4320" w:hanging="360"/>
      </w:pPr>
      <w:rPr>
        <w:rFonts w:cs="Times New Roman"/>
      </w:rPr>
    </w:lvl>
    <w:lvl w:ilvl="6" w:tplc="3FA87D4E">
      <w:start w:val="1"/>
      <w:numFmt w:val="decimal"/>
      <w:lvlText w:val="%7."/>
      <w:lvlJc w:val="left"/>
      <w:pPr>
        <w:tabs>
          <w:tab w:val="num" w:pos="5040"/>
        </w:tabs>
        <w:ind w:left="5040" w:hanging="360"/>
      </w:pPr>
      <w:rPr>
        <w:rFonts w:cs="Times New Roman"/>
      </w:rPr>
    </w:lvl>
    <w:lvl w:ilvl="7" w:tplc="A7C0120A">
      <w:start w:val="1"/>
      <w:numFmt w:val="decimal"/>
      <w:lvlText w:val="%8."/>
      <w:lvlJc w:val="left"/>
      <w:pPr>
        <w:tabs>
          <w:tab w:val="num" w:pos="5760"/>
        </w:tabs>
        <w:ind w:left="5760" w:hanging="360"/>
      </w:pPr>
      <w:rPr>
        <w:rFonts w:cs="Times New Roman"/>
      </w:rPr>
    </w:lvl>
    <w:lvl w:ilvl="8" w:tplc="86BC525E">
      <w:start w:val="1"/>
      <w:numFmt w:val="decimal"/>
      <w:lvlText w:val="%9."/>
      <w:lvlJc w:val="left"/>
      <w:pPr>
        <w:tabs>
          <w:tab w:val="num" w:pos="6480"/>
        </w:tabs>
        <w:ind w:left="6480" w:hanging="360"/>
      </w:pPr>
      <w:rPr>
        <w:rFonts w:cs="Times New Roman"/>
      </w:rPr>
    </w:lvl>
  </w:abstractNum>
  <w:abstractNum w:abstractNumId="76" w15:restartNumberingAfterBreak="0">
    <w:nsid w:val="169A3EA4"/>
    <w:multiLevelType w:val="hybridMultilevel"/>
    <w:tmpl w:val="D662270C"/>
    <w:lvl w:ilvl="0" w:tplc="C7F21F50">
      <w:numFmt w:val="bullet"/>
      <w:lvlText w:val="-"/>
      <w:lvlJc w:val="left"/>
      <w:pPr>
        <w:ind w:left="1080" w:hanging="360"/>
      </w:pPr>
      <w:rPr>
        <w:rFonts w:ascii="Arial" w:eastAsia="Times New Roman" w:hAnsi="Arial" w:hint="default"/>
      </w:rPr>
    </w:lvl>
    <w:lvl w:ilvl="1" w:tplc="A63CC34C">
      <w:numFmt w:val="bullet"/>
      <w:lvlText w:val="-"/>
      <w:lvlJc w:val="left"/>
      <w:pPr>
        <w:ind w:left="1800" w:hanging="360"/>
      </w:pPr>
      <w:rPr>
        <w:rFonts w:ascii="Arial" w:eastAsia="Times New Roman" w:hAnsi="Arial" w:hint="default"/>
      </w:rPr>
    </w:lvl>
    <w:lvl w:ilvl="2" w:tplc="EADEFDDC">
      <w:numFmt w:val="bullet"/>
      <w:lvlText w:val="-"/>
      <w:lvlJc w:val="left"/>
      <w:pPr>
        <w:ind w:left="2520" w:hanging="360"/>
      </w:pPr>
      <w:rPr>
        <w:rFonts w:ascii="Arial" w:eastAsia="Times New Roman" w:hAnsi="Arial" w:hint="default"/>
      </w:rPr>
    </w:lvl>
    <w:lvl w:ilvl="3" w:tplc="7A6ADA1A" w:tentative="1">
      <w:start w:val="1"/>
      <w:numFmt w:val="bullet"/>
      <w:lvlText w:val=""/>
      <w:lvlJc w:val="left"/>
      <w:pPr>
        <w:ind w:left="3240" w:hanging="360"/>
      </w:pPr>
      <w:rPr>
        <w:rFonts w:ascii="Symbol" w:hAnsi="Symbol" w:hint="default"/>
      </w:rPr>
    </w:lvl>
    <w:lvl w:ilvl="4" w:tplc="99B2AF0C" w:tentative="1">
      <w:start w:val="1"/>
      <w:numFmt w:val="bullet"/>
      <w:lvlText w:val="o"/>
      <w:lvlJc w:val="left"/>
      <w:pPr>
        <w:ind w:left="3960" w:hanging="360"/>
      </w:pPr>
      <w:rPr>
        <w:rFonts w:ascii="Courier New" w:hAnsi="Courier New" w:cs="Courier New" w:hint="default"/>
      </w:rPr>
    </w:lvl>
    <w:lvl w:ilvl="5" w:tplc="F2EE3374" w:tentative="1">
      <w:start w:val="1"/>
      <w:numFmt w:val="bullet"/>
      <w:lvlText w:val=""/>
      <w:lvlJc w:val="left"/>
      <w:pPr>
        <w:ind w:left="4680" w:hanging="360"/>
      </w:pPr>
      <w:rPr>
        <w:rFonts w:ascii="Wingdings" w:hAnsi="Wingdings" w:hint="default"/>
      </w:rPr>
    </w:lvl>
    <w:lvl w:ilvl="6" w:tplc="7158D708" w:tentative="1">
      <w:start w:val="1"/>
      <w:numFmt w:val="bullet"/>
      <w:lvlText w:val=""/>
      <w:lvlJc w:val="left"/>
      <w:pPr>
        <w:ind w:left="5400" w:hanging="360"/>
      </w:pPr>
      <w:rPr>
        <w:rFonts w:ascii="Symbol" w:hAnsi="Symbol" w:hint="default"/>
      </w:rPr>
    </w:lvl>
    <w:lvl w:ilvl="7" w:tplc="DAA4694C" w:tentative="1">
      <w:start w:val="1"/>
      <w:numFmt w:val="bullet"/>
      <w:lvlText w:val="o"/>
      <w:lvlJc w:val="left"/>
      <w:pPr>
        <w:ind w:left="6120" w:hanging="360"/>
      </w:pPr>
      <w:rPr>
        <w:rFonts w:ascii="Courier New" w:hAnsi="Courier New" w:cs="Courier New" w:hint="default"/>
      </w:rPr>
    </w:lvl>
    <w:lvl w:ilvl="8" w:tplc="EB98DBE8" w:tentative="1">
      <w:start w:val="1"/>
      <w:numFmt w:val="bullet"/>
      <w:lvlText w:val=""/>
      <w:lvlJc w:val="left"/>
      <w:pPr>
        <w:ind w:left="6840" w:hanging="360"/>
      </w:pPr>
      <w:rPr>
        <w:rFonts w:ascii="Wingdings" w:hAnsi="Wingdings" w:hint="default"/>
      </w:rPr>
    </w:lvl>
  </w:abstractNum>
  <w:abstractNum w:abstractNumId="77" w15:restartNumberingAfterBreak="0">
    <w:nsid w:val="16F26E95"/>
    <w:multiLevelType w:val="multilevel"/>
    <w:tmpl w:val="AA44A3AA"/>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Arial" w:hAnsi="Arial" w:cs="Arial" w:hint="default"/>
        <w:b/>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16F731AD"/>
    <w:multiLevelType w:val="hybridMultilevel"/>
    <w:tmpl w:val="EF24E74E"/>
    <w:lvl w:ilvl="0" w:tplc="50206E86">
      <w:start w:val="1"/>
      <w:numFmt w:val="bullet"/>
      <w:lvlText w:val=""/>
      <w:lvlJc w:val="left"/>
      <w:pPr>
        <w:ind w:left="1440" w:hanging="360"/>
      </w:pPr>
      <w:rPr>
        <w:rFonts w:ascii="Symbol" w:hAnsi="Symbol" w:hint="default"/>
      </w:rPr>
    </w:lvl>
    <w:lvl w:ilvl="1" w:tplc="62747DA6" w:tentative="1">
      <w:start w:val="1"/>
      <w:numFmt w:val="bullet"/>
      <w:lvlText w:val="o"/>
      <w:lvlJc w:val="left"/>
      <w:pPr>
        <w:ind w:left="2160" w:hanging="360"/>
      </w:pPr>
      <w:rPr>
        <w:rFonts w:ascii="Courier New" w:hAnsi="Courier New" w:cs="Courier New" w:hint="default"/>
      </w:rPr>
    </w:lvl>
    <w:lvl w:ilvl="2" w:tplc="CC4028D4" w:tentative="1">
      <w:start w:val="1"/>
      <w:numFmt w:val="bullet"/>
      <w:lvlText w:val=""/>
      <w:lvlJc w:val="left"/>
      <w:pPr>
        <w:ind w:left="2880" w:hanging="360"/>
      </w:pPr>
      <w:rPr>
        <w:rFonts w:ascii="Wingdings" w:hAnsi="Wingdings" w:hint="default"/>
      </w:rPr>
    </w:lvl>
    <w:lvl w:ilvl="3" w:tplc="9028B33C" w:tentative="1">
      <w:start w:val="1"/>
      <w:numFmt w:val="bullet"/>
      <w:lvlText w:val=""/>
      <w:lvlJc w:val="left"/>
      <w:pPr>
        <w:ind w:left="3600" w:hanging="360"/>
      </w:pPr>
      <w:rPr>
        <w:rFonts w:ascii="Symbol" w:hAnsi="Symbol" w:hint="default"/>
      </w:rPr>
    </w:lvl>
    <w:lvl w:ilvl="4" w:tplc="AE382D02" w:tentative="1">
      <w:start w:val="1"/>
      <w:numFmt w:val="bullet"/>
      <w:lvlText w:val="o"/>
      <w:lvlJc w:val="left"/>
      <w:pPr>
        <w:ind w:left="4320" w:hanging="360"/>
      </w:pPr>
      <w:rPr>
        <w:rFonts w:ascii="Courier New" w:hAnsi="Courier New" w:cs="Courier New" w:hint="default"/>
      </w:rPr>
    </w:lvl>
    <w:lvl w:ilvl="5" w:tplc="015210D2" w:tentative="1">
      <w:start w:val="1"/>
      <w:numFmt w:val="bullet"/>
      <w:lvlText w:val=""/>
      <w:lvlJc w:val="left"/>
      <w:pPr>
        <w:ind w:left="5040" w:hanging="360"/>
      </w:pPr>
      <w:rPr>
        <w:rFonts w:ascii="Wingdings" w:hAnsi="Wingdings" w:hint="default"/>
      </w:rPr>
    </w:lvl>
    <w:lvl w:ilvl="6" w:tplc="A622FE7C" w:tentative="1">
      <w:start w:val="1"/>
      <w:numFmt w:val="bullet"/>
      <w:lvlText w:val=""/>
      <w:lvlJc w:val="left"/>
      <w:pPr>
        <w:ind w:left="5760" w:hanging="360"/>
      </w:pPr>
      <w:rPr>
        <w:rFonts w:ascii="Symbol" w:hAnsi="Symbol" w:hint="default"/>
      </w:rPr>
    </w:lvl>
    <w:lvl w:ilvl="7" w:tplc="6C6274DA" w:tentative="1">
      <w:start w:val="1"/>
      <w:numFmt w:val="bullet"/>
      <w:lvlText w:val="o"/>
      <w:lvlJc w:val="left"/>
      <w:pPr>
        <w:ind w:left="6480" w:hanging="360"/>
      </w:pPr>
      <w:rPr>
        <w:rFonts w:ascii="Courier New" w:hAnsi="Courier New" w:cs="Courier New" w:hint="default"/>
      </w:rPr>
    </w:lvl>
    <w:lvl w:ilvl="8" w:tplc="3A96F424" w:tentative="1">
      <w:start w:val="1"/>
      <w:numFmt w:val="bullet"/>
      <w:lvlText w:val=""/>
      <w:lvlJc w:val="left"/>
      <w:pPr>
        <w:ind w:left="7200" w:hanging="360"/>
      </w:pPr>
      <w:rPr>
        <w:rFonts w:ascii="Wingdings" w:hAnsi="Wingdings" w:hint="default"/>
      </w:rPr>
    </w:lvl>
  </w:abstractNum>
  <w:abstractNum w:abstractNumId="79" w15:restartNumberingAfterBreak="0">
    <w:nsid w:val="17072549"/>
    <w:multiLevelType w:val="hybridMultilevel"/>
    <w:tmpl w:val="453EBE9C"/>
    <w:lvl w:ilvl="0" w:tplc="88803AC2">
      <w:start w:val="1"/>
      <w:numFmt w:val="bullet"/>
      <w:lvlText w:val=""/>
      <w:lvlJc w:val="left"/>
      <w:pPr>
        <w:ind w:hanging="339"/>
      </w:pPr>
      <w:rPr>
        <w:rFonts w:ascii="Symbol" w:eastAsia="Symbol" w:hAnsi="Symbol" w:hint="default"/>
        <w:w w:val="99"/>
        <w:sz w:val="19"/>
        <w:szCs w:val="19"/>
      </w:rPr>
    </w:lvl>
    <w:lvl w:ilvl="1" w:tplc="88803AC2">
      <w:start w:val="1"/>
      <w:numFmt w:val="bullet"/>
      <w:lvlText w:val="•"/>
      <w:lvlJc w:val="left"/>
      <w:rPr>
        <w:rFonts w:hint="default"/>
      </w:rPr>
    </w:lvl>
    <w:lvl w:ilvl="2" w:tplc="88803AC2">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abstractNum w:abstractNumId="80" w15:restartNumberingAfterBreak="0">
    <w:nsid w:val="17DA2C63"/>
    <w:multiLevelType w:val="hybridMultilevel"/>
    <w:tmpl w:val="3E20D068"/>
    <w:lvl w:ilvl="0" w:tplc="31B69EDE">
      <w:start w:val="1"/>
      <w:numFmt w:val="lowerRoman"/>
      <w:lvlText w:val="%1."/>
      <w:lvlJc w:val="right"/>
      <w:pPr>
        <w:ind w:left="1202" w:hanging="360"/>
      </w:pPr>
      <w:rPr>
        <w:rFonts w:hint="default"/>
      </w:rPr>
    </w:lvl>
    <w:lvl w:ilvl="1" w:tplc="4A228918" w:tentative="1">
      <w:start w:val="1"/>
      <w:numFmt w:val="bullet"/>
      <w:lvlText w:val="o"/>
      <w:lvlJc w:val="left"/>
      <w:pPr>
        <w:ind w:left="1922" w:hanging="360"/>
      </w:pPr>
      <w:rPr>
        <w:rFonts w:ascii="Courier New" w:hAnsi="Courier New" w:cs="Courier New" w:hint="default"/>
      </w:rPr>
    </w:lvl>
    <w:lvl w:ilvl="2" w:tplc="F70289AC" w:tentative="1">
      <w:start w:val="1"/>
      <w:numFmt w:val="bullet"/>
      <w:lvlText w:val=""/>
      <w:lvlJc w:val="left"/>
      <w:pPr>
        <w:ind w:left="2642" w:hanging="360"/>
      </w:pPr>
      <w:rPr>
        <w:rFonts w:ascii="Wingdings" w:hAnsi="Wingdings" w:hint="default"/>
      </w:rPr>
    </w:lvl>
    <w:lvl w:ilvl="3" w:tplc="11C4DCEA" w:tentative="1">
      <w:start w:val="1"/>
      <w:numFmt w:val="bullet"/>
      <w:lvlText w:val=""/>
      <w:lvlJc w:val="left"/>
      <w:pPr>
        <w:ind w:left="3362" w:hanging="360"/>
      </w:pPr>
      <w:rPr>
        <w:rFonts w:ascii="Symbol" w:hAnsi="Symbol" w:hint="default"/>
      </w:rPr>
    </w:lvl>
    <w:lvl w:ilvl="4" w:tplc="895CEF4A" w:tentative="1">
      <w:start w:val="1"/>
      <w:numFmt w:val="bullet"/>
      <w:lvlText w:val="o"/>
      <w:lvlJc w:val="left"/>
      <w:pPr>
        <w:ind w:left="4082" w:hanging="360"/>
      </w:pPr>
      <w:rPr>
        <w:rFonts w:ascii="Courier New" w:hAnsi="Courier New" w:cs="Courier New" w:hint="default"/>
      </w:rPr>
    </w:lvl>
    <w:lvl w:ilvl="5" w:tplc="8C5C4148" w:tentative="1">
      <w:start w:val="1"/>
      <w:numFmt w:val="bullet"/>
      <w:lvlText w:val=""/>
      <w:lvlJc w:val="left"/>
      <w:pPr>
        <w:ind w:left="4802" w:hanging="360"/>
      </w:pPr>
      <w:rPr>
        <w:rFonts w:ascii="Wingdings" w:hAnsi="Wingdings" w:hint="default"/>
      </w:rPr>
    </w:lvl>
    <w:lvl w:ilvl="6" w:tplc="F8AC8528" w:tentative="1">
      <w:start w:val="1"/>
      <w:numFmt w:val="bullet"/>
      <w:lvlText w:val=""/>
      <w:lvlJc w:val="left"/>
      <w:pPr>
        <w:ind w:left="5522" w:hanging="360"/>
      </w:pPr>
      <w:rPr>
        <w:rFonts w:ascii="Symbol" w:hAnsi="Symbol" w:hint="default"/>
      </w:rPr>
    </w:lvl>
    <w:lvl w:ilvl="7" w:tplc="C5A25F08" w:tentative="1">
      <w:start w:val="1"/>
      <w:numFmt w:val="bullet"/>
      <w:lvlText w:val="o"/>
      <w:lvlJc w:val="left"/>
      <w:pPr>
        <w:ind w:left="6242" w:hanging="360"/>
      </w:pPr>
      <w:rPr>
        <w:rFonts w:ascii="Courier New" w:hAnsi="Courier New" w:cs="Courier New" w:hint="default"/>
      </w:rPr>
    </w:lvl>
    <w:lvl w:ilvl="8" w:tplc="20944AE4" w:tentative="1">
      <w:start w:val="1"/>
      <w:numFmt w:val="bullet"/>
      <w:lvlText w:val=""/>
      <w:lvlJc w:val="left"/>
      <w:pPr>
        <w:ind w:left="6962" w:hanging="360"/>
      </w:pPr>
      <w:rPr>
        <w:rFonts w:ascii="Wingdings" w:hAnsi="Wingdings" w:hint="default"/>
      </w:rPr>
    </w:lvl>
  </w:abstractNum>
  <w:abstractNum w:abstractNumId="81" w15:restartNumberingAfterBreak="0">
    <w:nsid w:val="189552B4"/>
    <w:multiLevelType w:val="hybridMultilevel"/>
    <w:tmpl w:val="B7721F32"/>
    <w:lvl w:ilvl="0" w:tplc="0809001B">
      <w:start w:val="1"/>
      <w:numFmt w:val="bullet"/>
      <w:lvlText w:val=""/>
      <w:lvlJc w:val="left"/>
      <w:pPr>
        <w:tabs>
          <w:tab w:val="num" w:pos="1080"/>
        </w:tabs>
        <w:ind w:left="1080" w:hanging="360"/>
      </w:pPr>
      <w:rPr>
        <w:rFonts w:ascii="Symbol" w:hAnsi="Symbol" w:hint="default"/>
      </w:rPr>
    </w:lvl>
    <w:lvl w:ilvl="1" w:tplc="08090003">
      <w:start w:val="1"/>
      <w:numFmt w:val="lowerLetter"/>
      <w:lvlText w:val="(%2)"/>
      <w:lvlJc w:val="left"/>
      <w:pPr>
        <w:ind w:left="2505" w:hanging="1065"/>
      </w:pPr>
      <w:rPr>
        <w:rFonts w:hint="default"/>
      </w:rPr>
    </w:lvl>
    <w:lvl w:ilvl="2" w:tplc="08090005">
      <w:start w:val="7"/>
      <w:numFmt w:val="bullet"/>
      <w:lvlText w:val="-"/>
      <w:lvlJc w:val="left"/>
      <w:pPr>
        <w:ind w:left="2520" w:hanging="360"/>
      </w:pPr>
      <w:rPr>
        <w:rFonts w:ascii="Arial" w:eastAsia="Times New Roman" w:hAnsi="Arial" w:cs="Arial" w:hint="default"/>
      </w:rPr>
    </w:lvl>
    <w:lvl w:ilvl="3" w:tplc="08090001" w:tentative="1">
      <w:start w:val="1"/>
      <w:numFmt w:val="decimal"/>
      <w:lvlText w:val="%4."/>
      <w:lvlJc w:val="left"/>
      <w:pPr>
        <w:tabs>
          <w:tab w:val="num" w:pos="3240"/>
        </w:tabs>
        <w:ind w:left="3240" w:hanging="360"/>
      </w:pPr>
    </w:lvl>
    <w:lvl w:ilvl="4" w:tplc="08090003" w:tentative="1">
      <w:start w:val="1"/>
      <w:numFmt w:val="decimal"/>
      <w:lvlText w:val="%5."/>
      <w:lvlJc w:val="left"/>
      <w:pPr>
        <w:tabs>
          <w:tab w:val="num" w:pos="3960"/>
        </w:tabs>
        <w:ind w:left="3960" w:hanging="360"/>
      </w:pPr>
    </w:lvl>
    <w:lvl w:ilvl="5" w:tplc="08090005" w:tentative="1">
      <w:start w:val="1"/>
      <w:numFmt w:val="decimal"/>
      <w:lvlText w:val="%6."/>
      <w:lvlJc w:val="left"/>
      <w:pPr>
        <w:tabs>
          <w:tab w:val="num" w:pos="4680"/>
        </w:tabs>
        <w:ind w:left="4680" w:hanging="360"/>
      </w:pPr>
    </w:lvl>
    <w:lvl w:ilvl="6" w:tplc="08090001" w:tentative="1">
      <w:start w:val="1"/>
      <w:numFmt w:val="decimal"/>
      <w:lvlText w:val="%7."/>
      <w:lvlJc w:val="left"/>
      <w:pPr>
        <w:tabs>
          <w:tab w:val="num" w:pos="5400"/>
        </w:tabs>
        <w:ind w:left="5400" w:hanging="360"/>
      </w:pPr>
    </w:lvl>
    <w:lvl w:ilvl="7" w:tplc="08090003" w:tentative="1">
      <w:start w:val="1"/>
      <w:numFmt w:val="decimal"/>
      <w:lvlText w:val="%8."/>
      <w:lvlJc w:val="left"/>
      <w:pPr>
        <w:tabs>
          <w:tab w:val="num" w:pos="6120"/>
        </w:tabs>
        <w:ind w:left="6120" w:hanging="360"/>
      </w:pPr>
    </w:lvl>
    <w:lvl w:ilvl="8" w:tplc="08090005" w:tentative="1">
      <w:start w:val="1"/>
      <w:numFmt w:val="decimal"/>
      <w:lvlText w:val="%9."/>
      <w:lvlJc w:val="left"/>
      <w:pPr>
        <w:tabs>
          <w:tab w:val="num" w:pos="6840"/>
        </w:tabs>
        <w:ind w:left="6840" w:hanging="360"/>
      </w:pPr>
    </w:lvl>
  </w:abstractNum>
  <w:abstractNum w:abstractNumId="82" w15:restartNumberingAfterBreak="0">
    <w:nsid w:val="18FF275F"/>
    <w:multiLevelType w:val="hybridMultilevel"/>
    <w:tmpl w:val="289426BC"/>
    <w:lvl w:ilvl="0" w:tplc="D90E9CC0">
      <w:start w:val="1"/>
      <w:numFmt w:val="lowerRoman"/>
      <w:lvlText w:val="(%1)"/>
      <w:lvlJc w:val="left"/>
      <w:pPr>
        <w:ind w:left="1440" w:hanging="720"/>
      </w:pPr>
      <w:rPr>
        <w:rFonts w:hint="default"/>
      </w:rPr>
    </w:lvl>
    <w:lvl w:ilvl="1" w:tplc="16507986" w:tentative="1">
      <w:start w:val="1"/>
      <w:numFmt w:val="lowerLetter"/>
      <w:lvlText w:val="%2."/>
      <w:lvlJc w:val="left"/>
      <w:pPr>
        <w:ind w:left="1800" w:hanging="360"/>
      </w:pPr>
    </w:lvl>
    <w:lvl w:ilvl="2" w:tplc="70ACD096" w:tentative="1">
      <w:start w:val="1"/>
      <w:numFmt w:val="lowerRoman"/>
      <w:lvlText w:val="%3."/>
      <w:lvlJc w:val="right"/>
      <w:pPr>
        <w:ind w:left="2520" w:hanging="180"/>
      </w:pPr>
    </w:lvl>
    <w:lvl w:ilvl="3" w:tplc="C8B4273E" w:tentative="1">
      <w:start w:val="1"/>
      <w:numFmt w:val="decimal"/>
      <w:lvlText w:val="%4."/>
      <w:lvlJc w:val="left"/>
      <w:pPr>
        <w:ind w:left="3240" w:hanging="360"/>
      </w:pPr>
    </w:lvl>
    <w:lvl w:ilvl="4" w:tplc="D428A168" w:tentative="1">
      <w:start w:val="1"/>
      <w:numFmt w:val="lowerLetter"/>
      <w:lvlText w:val="%5."/>
      <w:lvlJc w:val="left"/>
      <w:pPr>
        <w:ind w:left="3960" w:hanging="360"/>
      </w:pPr>
    </w:lvl>
    <w:lvl w:ilvl="5" w:tplc="BF301782" w:tentative="1">
      <w:start w:val="1"/>
      <w:numFmt w:val="lowerRoman"/>
      <w:lvlText w:val="%6."/>
      <w:lvlJc w:val="right"/>
      <w:pPr>
        <w:ind w:left="4680" w:hanging="180"/>
      </w:pPr>
    </w:lvl>
    <w:lvl w:ilvl="6" w:tplc="3CFC1CE8" w:tentative="1">
      <w:start w:val="1"/>
      <w:numFmt w:val="decimal"/>
      <w:lvlText w:val="%7."/>
      <w:lvlJc w:val="left"/>
      <w:pPr>
        <w:ind w:left="5400" w:hanging="360"/>
      </w:pPr>
    </w:lvl>
    <w:lvl w:ilvl="7" w:tplc="45265170" w:tentative="1">
      <w:start w:val="1"/>
      <w:numFmt w:val="lowerLetter"/>
      <w:lvlText w:val="%8."/>
      <w:lvlJc w:val="left"/>
      <w:pPr>
        <w:ind w:left="6120" w:hanging="360"/>
      </w:pPr>
    </w:lvl>
    <w:lvl w:ilvl="8" w:tplc="9DC88EC6" w:tentative="1">
      <w:start w:val="1"/>
      <w:numFmt w:val="lowerRoman"/>
      <w:lvlText w:val="%9."/>
      <w:lvlJc w:val="right"/>
      <w:pPr>
        <w:ind w:left="6840" w:hanging="180"/>
      </w:pPr>
    </w:lvl>
  </w:abstractNum>
  <w:abstractNum w:abstractNumId="83" w15:restartNumberingAfterBreak="0">
    <w:nsid w:val="19743C6E"/>
    <w:multiLevelType w:val="hybridMultilevel"/>
    <w:tmpl w:val="8FEA7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9883857"/>
    <w:multiLevelType w:val="hybridMultilevel"/>
    <w:tmpl w:val="4166387E"/>
    <w:lvl w:ilvl="0" w:tplc="6930D9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1A7835F5"/>
    <w:multiLevelType w:val="hybridMultilevel"/>
    <w:tmpl w:val="8572ECDE"/>
    <w:lvl w:ilvl="0" w:tplc="08090019">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1B6518F7"/>
    <w:multiLevelType w:val="multilevel"/>
    <w:tmpl w:val="BF080BB8"/>
    <w:lvl w:ilvl="0">
      <w:start w:val="9"/>
      <w:numFmt w:val="decimal"/>
      <w:lvlText w:val="%1"/>
      <w:lvlJc w:val="left"/>
      <w:pPr>
        <w:ind w:left="465" w:hanging="465"/>
      </w:pPr>
      <w:rPr>
        <w:rFonts w:hint="default"/>
      </w:rPr>
    </w:lvl>
    <w:lvl w:ilvl="1">
      <w:start w:val="13"/>
      <w:numFmt w:val="decimal"/>
      <w:lvlText w:val="%1.%2"/>
      <w:lvlJc w:val="left"/>
      <w:pPr>
        <w:ind w:left="2206" w:hanging="465"/>
      </w:pPr>
      <w:rPr>
        <w:rFonts w:hint="default"/>
      </w:rPr>
    </w:lvl>
    <w:lvl w:ilvl="2">
      <w:start w:val="1"/>
      <w:numFmt w:val="decimal"/>
      <w:lvlText w:val="%1.%2.%3"/>
      <w:lvlJc w:val="left"/>
      <w:pPr>
        <w:ind w:left="4202" w:hanging="720"/>
      </w:pPr>
      <w:rPr>
        <w:rFonts w:hint="default"/>
      </w:rPr>
    </w:lvl>
    <w:lvl w:ilvl="3">
      <w:start w:val="1"/>
      <w:numFmt w:val="decimal"/>
      <w:lvlText w:val="%1.%2.%3.%4"/>
      <w:lvlJc w:val="left"/>
      <w:pPr>
        <w:ind w:left="6303" w:hanging="1080"/>
      </w:pPr>
      <w:rPr>
        <w:rFonts w:hint="default"/>
      </w:rPr>
    </w:lvl>
    <w:lvl w:ilvl="4">
      <w:start w:val="1"/>
      <w:numFmt w:val="decimal"/>
      <w:lvlText w:val="%1.%2.%3.%4.%5"/>
      <w:lvlJc w:val="left"/>
      <w:pPr>
        <w:ind w:left="8044" w:hanging="1080"/>
      </w:pPr>
      <w:rPr>
        <w:rFonts w:hint="default"/>
      </w:rPr>
    </w:lvl>
    <w:lvl w:ilvl="5">
      <w:start w:val="1"/>
      <w:numFmt w:val="decimal"/>
      <w:lvlText w:val="%1.%2.%3.%4.%5.%6"/>
      <w:lvlJc w:val="left"/>
      <w:pPr>
        <w:ind w:left="10145" w:hanging="1440"/>
      </w:pPr>
      <w:rPr>
        <w:rFonts w:hint="default"/>
      </w:rPr>
    </w:lvl>
    <w:lvl w:ilvl="6">
      <w:start w:val="1"/>
      <w:numFmt w:val="decimal"/>
      <w:lvlText w:val="%1.%2.%3.%4.%5.%6.%7"/>
      <w:lvlJc w:val="left"/>
      <w:pPr>
        <w:ind w:left="11886" w:hanging="1440"/>
      </w:pPr>
      <w:rPr>
        <w:rFonts w:hint="default"/>
      </w:rPr>
    </w:lvl>
    <w:lvl w:ilvl="7">
      <w:start w:val="1"/>
      <w:numFmt w:val="decimal"/>
      <w:lvlText w:val="%1.%2.%3.%4.%5.%6.%7.%8"/>
      <w:lvlJc w:val="left"/>
      <w:pPr>
        <w:ind w:left="13987" w:hanging="1800"/>
      </w:pPr>
      <w:rPr>
        <w:rFonts w:hint="default"/>
      </w:rPr>
    </w:lvl>
    <w:lvl w:ilvl="8">
      <w:start w:val="1"/>
      <w:numFmt w:val="decimal"/>
      <w:lvlText w:val="%1.%2.%3.%4.%5.%6.%7.%8.%9"/>
      <w:lvlJc w:val="left"/>
      <w:pPr>
        <w:ind w:left="15728" w:hanging="1800"/>
      </w:pPr>
      <w:rPr>
        <w:rFonts w:hint="default"/>
      </w:rPr>
    </w:lvl>
  </w:abstractNum>
  <w:abstractNum w:abstractNumId="87" w15:restartNumberingAfterBreak="0">
    <w:nsid w:val="1BBF18AB"/>
    <w:multiLevelType w:val="hybridMultilevel"/>
    <w:tmpl w:val="6F047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1BC22525"/>
    <w:multiLevelType w:val="hybridMultilevel"/>
    <w:tmpl w:val="E9AE5A36"/>
    <w:lvl w:ilvl="0" w:tplc="0809000F">
      <w:start w:val="1"/>
      <w:numFmt w:val="bullet"/>
      <w:lvlText w:val=""/>
      <w:lvlJc w:val="left"/>
      <w:pPr>
        <w:ind w:left="3180" w:hanging="360"/>
      </w:pPr>
      <w:rPr>
        <w:rFonts w:ascii="Symbol" w:hAnsi="Symbol" w:hint="default"/>
      </w:rPr>
    </w:lvl>
    <w:lvl w:ilvl="1" w:tplc="08090019" w:tentative="1">
      <w:start w:val="1"/>
      <w:numFmt w:val="bullet"/>
      <w:lvlText w:val="o"/>
      <w:lvlJc w:val="left"/>
      <w:pPr>
        <w:ind w:left="3900" w:hanging="360"/>
      </w:pPr>
      <w:rPr>
        <w:rFonts w:ascii="Courier New" w:hAnsi="Courier New" w:cs="Courier New" w:hint="default"/>
      </w:rPr>
    </w:lvl>
    <w:lvl w:ilvl="2" w:tplc="0809001B" w:tentative="1">
      <w:start w:val="1"/>
      <w:numFmt w:val="bullet"/>
      <w:lvlText w:val=""/>
      <w:lvlJc w:val="left"/>
      <w:pPr>
        <w:ind w:left="4620" w:hanging="360"/>
      </w:pPr>
      <w:rPr>
        <w:rFonts w:ascii="Wingdings" w:hAnsi="Wingdings" w:hint="default"/>
      </w:rPr>
    </w:lvl>
    <w:lvl w:ilvl="3" w:tplc="0809000F" w:tentative="1">
      <w:start w:val="1"/>
      <w:numFmt w:val="bullet"/>
      <w:lvlText w:val=""/>
      <w:lvlJc w:val="left"/>
      <w:pPr>
        <w:ind w:left="5340" w:hanging="360"/>
      </w:pPr>
      <w:rPr>
        <w:rFonts w:ascii="Symbol" w:hAnsi="Symbol" w:hint="default"/>
      </w:rPr>
    </w:lvl>
    <w:lvl w:ilvl="4" w:tplc="08090019" w:tentative="1">
      <w:start w:val="1"/>
      <w:numFmt w:val="bullet"/>
      <w:lvlText w:val="o"/>
      <w:lvlJc w:val="left"/>
      <w:pPr>
        <w:ind w:left="6060" w:hanging="360"/>
      </w:pPr>
      <w:rPr>
        <w:rFonts w:ascii="Courier New" w:hAnsi="Courier New" w:cs="Courier New" w:hint="default"/>
      </w:rPr>
    </w:lvl>
    <w:lvl w:ilvl="5" w:tplc="0809001B" w:tentative="1">
      <w:start w:val="1"/>
      <w:numFmt w:val="bullet"/>
      <w:lvlText w:val=""/>
      <w:lvlJc w:val="left"/>
      <w:pPr>
        <w:ind w:left="6780" w:hanging="360"/>
      </w:pPr>
      <w:rPr>
        <w:rFonts w:ascii="Wingdings" w:hAnsi="Wingdings" w:hint="default"/>
      </w:rPr>
    </w:lvl>
    <w:lvl w:ilvl="6" w:tplc="0809000F" w:tentative="1">
      <w:start w:val="1"/>
      <w:numFmt w:val="bullet"/>
      <w:lvlText w:val=""/>
      <w:lvlJc w:val="left"/>
      <w:pPr>
        <w:ind w:left="7500" w:hanging="360"/>
      </w:pPr>
      <w:rPr>
        <w:rFonts w:ascii="Symbol" w:hAnsi="Symbol" w:hint="default"/>
      </w:rPr>
    </w:lvl>
    <w:lvl w:ilvl="7" w:tplc="08090019" w:tentative="1">
      <w:start w:val="1"/>
      <w:numFmt w:val="bullet"/>
      <w:lvlText w:val="o"/>
      <w:lvlJc w:val="left"/>
      <w:pPr>
        <w:ind w:left="8220" w:hanging="360"/>
      </w:pPr>
      <w:rPr>
        <w:rFonts w:ascii="Courier New" w:hAnsi="Courier New" w:cs="Courier New" w:hint="default"/>
      </w:rPr>
    </w:lvl>
    <w:lvl w:ilvl="8" w:tplc="0809001B" w:tentative="1">
      <w:start w:val="1"/>
      <w:numFmt w:val="bullet"/>
      <w:lvlText w:val=""/>
      <w:lvlJc w:val="left"/>
      <w:pPr>
        <w:ind w:left="8940" w:hanging="360"/>
      </w:pPr>
      <w:rPr>
        <w:rFonts w:ascii="Wingdings" w:hAnsi="Wingdings" w:hint="default"/>
      </w:rPr>
    </w:lvl>
  </w:abstractNum>
  <w:abstractNum w:abstractNumId="89" w15:restartNumberingAfterBreak="0">
    <w:nsid w:val="1C4534F0"/>
    <w:multiLevelType w:val="hybridMultilevel"/>
    <w:tmpl w:val="4746BC5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0" w15:restartNumberingAfterBreak="0">
    <w:nsid w:val="1C63454F"/>
    <w:multiLevelType w:val="hybridMultilevel"/>
    <w:tmpl w:val="6AAA70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1" w15:restartNumberingAfterBreak="0">
    <w:nsid w:val="1C7B624F"/>
    <w:multiLevelType w:val="singleLevel"/>
    <w:tmpl w:val="55144760"/>
    <w:lvl w:ilvl="0">
      <w:start w:val="1"/>
      <w:numFmt w:val="bullet"/>
      <w:lvlRestart w:val="0"/>
      <w:pStyle w:val="ListDash2"/>
      <w:lvlText w:val="-"/>
      <w:lvlJc w:val="left"/>
      <w:pPr>
        <w:tabs>
          <w:tab w:val="num" w:pos="283"/>
        </w:tabs>
        <w:ind w:left="283" w:hanging="283"/>
      </w:pPr>
      <w:rPr>
        <w:rFonts w:ascii="Symbol" w:hAnsi="Symbol" w:cs="Times New Roman" w:hint="default"/>
      </w:rPr>
    </w:lvl>
  </w:abstractNum>
  <w:abstractNum w:abstractNumId="92" w15:restartNumberingAfterBreak="0">
    <w:nsid w:val="1CCB3ED4"/>
    <w:multiLevelType w:val="hybridMultilevel"/>
    <w:tmpl w:val="021C28A4"/>
    <w:lvl w:ilvl="0" w:tplc="3996955A">
      <w:start w:val="1"/>
      <w:numFmt w:val="decimal"/>
      <w:lvlText w:val="%1."/>
      <w:lvlJc w:val="left"/>
      <w:pPr>
        <w:ind w:left="679" w:hanging="567"/>
      </w:pPr>
      <w:rPr>
        <w:rFonts w:ascii="Arial" w:eastAsia="Arial" w:hAnsi="Arial" w:hint="default"/>
        <w:color w:val="241A05"/>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1CFA503B"/>
    <w:multiLevelType w:val="hybridMultilevel"/>
    <w:tmpl w:val="F724D920"/>
    <w:lvl w:ilvl="0" w:tplc="C108D6EA">
      <w:start w:val="1"/>
      <w:numFmt w:val="bullet"/>
      <w:lvlText w:val=""/>
      <w:lvlJc w:val="left"/>
      <w:pPr>
        <w:tabs>
          <w:tab w:val="num" w:pos="360"/>
        </w:tabs>
        <w:ind w:left="360" w:hanging="360"/>
      </w:pPr>
      <w:rPr>
        <w:rFonts w:ascii="Wingdings" w:hAnsi="Wingdings" w:hint="default"/>
      </w:rPr>
    </w:lvl>
    <w:lvl w:ilvl="1" w:tplc="6A3633E8" w:tentative="1">
      <w:start w:val="1"/>
      <w:numFmt w:val="bullet"/>
      <w:lvlText w:val="o"/>
      <w:lvlJc w:val="left"/>
      <w:pPr>
        <w:tabs>
          <w:tab w:val="num" w:pos="1080"/>
        </w:tabs>
        <w:ind w:left="1080" w:hanging="360"/>
      </w:pPr>
      <w:rPr>
        <w:rFonts w:ascii="Courier New" w:hAnsi="Courier New" w:cs="Courier New" w:hint="default"/>
      </w:rPr>
    </w:lvl>
    <w:lvl w:ilvl="2" w:tplc="BB38E17E" w:tentative="1">
      <w:start w:val="1"/>
      <w:numFmt w:val="bullet"/>
      <w:lvlText w:val=""/>
      <w:lvlJc w:val="left"/>
      <w:pPr>
        <w:tabs>
          <w:tab w:val="num" w:pos="1800"/>
        </w:tabs>
        <w:ind w:left="1800" w:hanging="360"/>
      </w:pPr>
      <w:rPr>
        <w:rFonts w:ascii="Wingdings" w:hAnsi="Wingdings" w:hint="default"/>
      </w:rPr>
    </w:lvl>
    <w:lvl w:ilvl="3" w:tplc="585ACC64" w:tentative="1">
      <w:start w:val="1"/>
      <w:numFmt w:val="bullet"/>
      <w:lvlText w:val=""/>
      <w:lvlJc w:val="left"/>
      <w:pPr>
        <w:tabs>
          <w:tab w:val="num" w:pos="2520"/>
        </w:tabs>
        <w:ind w:left="2520" w:hanging="360"/>
      </w:pPr>
      <w:rPr>
        <w:rFonts w:ascii="Symbol" w:hAnsi="Symbol" w:hint="default"/>
      </w:rPr>
    </w:lvl>
    <w:lvl w:ilvl="4" w:tplc="BE32F912" w:tentative="1">
      <w:start w:val="1"/>
      <w:numFmt w:val="bullet"/>
      <w:lvlText w:val="o"/>
      <w:lvlJc w:val="left"/>
      <w:pPr>
        <w:tabs>
          <w:tab w:val="num" w:pos="3240"/>
        </w:tabs>
        <w:ind w:left="3240" w:hanging="360"/>
      </w:pPr>
      <w:rPr>
        <w:rFonts w:ascii="Courier New" w:hAnsi="Courier New" w:cs="Courier New" w:hint="default"/>
      </w:rPr>
    </w:lvl>
    <w:lvl w:ilvl="5" w:tplc="BC7453C0" w:tentative="1">
      <w:start w:val="1"/>
      <w:numFmt w:val="bullet"/>
      <w:lvlText w:val=""/>
      <w:lvlJc w:val="left"/>
      <w:pPr>
        <w:tabs>
          <w:tab w:val="num" w:pos="3960"/>
        </w:tabs>
        <w:ind w:left="3960" w:hanging="360"/>
      </w:pPr>
      <w:rPr>
        <w:rFonts w:ascii="Wingdings" w:hAnsi="Wingdings" w:hint="default"/>
      </w:rPr>
    </w:lvl>
    <w:lvl w:ilvl="6" w:tplc="86980A4A" w:tentative="1">
      <w:start w:val="1"/>
      <w:numFmt w:val="bullet"/>
      <w:lvlText w:val=""/>
      <w:lvlJc w:val="left"/>
      <w:pPr>
        <w:tabs>
          <w:tab w:val="num" w:pos="4680"/>
        </w:tabs>
        <w:ind w:left="4680" w:hanging="360"/>
      </w:pPr>
      <w:rPr>
        <w:rFonts w:ascii="Symbol" w:hAnsi="Symbol" w:hint="default"/>
      </w:rPr>
    </w:lvl>
    <w:lvl w:ilvl="7" w:tplc="077A386E" w:tentative="1">
      <w:start w:val="1"/>
      <w:numFmt w:val="bullet"/>
      <w:lvlText w:val="o"/>
      <w:lvlJc w:val="left"/>
      <w:pPr>
        <w:tabs>
          <w:tab w:val="num" w:pos="5400"/>
        </w:tabs>
        <w:ind w:left="5400" w:hanging="360"/>
      </w:pPr>
      <w:rPr>
        <w:rFonts w:ascii="Courier New" w:hAnsi="Courier New" w:cs="Courier New" w:hint="default"/>
      </w:rPr>
    </w:lvl>
    <w:lvl w:ilvl="8" w:tplc="51CA436E" w:tentative="1">
      <w:start w:val="1"/>
      <w:numFmt w:val="bullet"/>
      <w:lvlText w:val=""/>
      <w:lvlJc w:val="left"/>
      <w:pPr>
        <w:tabs>
          <w:tab w:val="num" w:pos="6120"/>
        </w:tabs>
        <w:ind w:left="6120" w:hanging="360"/>
      </w:pPr>
      <w:rPr>
        <w:rFonts w:ascii="Wingdings" w:hAnsi="Wingdings" w:hint="default"/>
      </w:rPr>
    </w:lvl>
  </w:abstractNum>
  <w:abstractNum w:abstractNumId="94" w15:restartNumberingAfterBreak="0">
    <w:nsid w:val="1D2B207A"/>
    <w:multiLevelType w:val="singleLevel"/>
    <w:tmpl w:val="0809000F"/>
    <w:lvl w:ilvl="0">
      <w:start w:val="1"/>
      <w:numFmt w:val="decimal"/>
      <w:lvlText w:val="%1."/>
      <w:lvlJc w:val="left"/>
      <w:pPr>
        <w:tabs>
          <w:tab w:val="num" w:pos="720"/>
        </w:tabs>
        <w:ind w:left="720" w:hanging="360"/>
      </w:pPr>
      <w:rPr>
        <w:rFonts w:cs="Times New Roman"/>
      </w:rPr>
    </w:lvl>
  </w:abstractNum>
  <w:abstractNum w:abstractNumId="95" w15:restartNumberingAfterBreak="0">
    <w:nsid w:val="1E0B4724"/>
    <w:multiLevelType w:val="hybridMultilevel"/>
    <w:tmpl w:val="CE226C7E"/>
    <w:name w:val="ListDash 1222"/>
    <w:lvl w:ilvl="0" w:tplc="F066393A">
      <w:start w:val="1"/>
      <w:numFmt w:val="bullet"/>
      <w:lvlText w:val=""/>
      <w:lvlJc w:val="left"/>
      <w:pPr>
        <w:ind w:left="761" w:hanging="360"/>
      </w:pPr>
      <w:rPr>
        <w:rFonts w:ascii="Symbol" w:hAnsi="Symbol" w:hint="default"/>
      </w:rPr>
    </w:lvl>
    <w:lvl w:ilvl="1" w:tplc="CF3E35F6" w:tentative="1">
      <w:start w:val="1"/>
      <w:numFmt w:val="bullet"/>
      <w:lvlText w:val="o"/>
      <w:lvlJc w:val="left"/>
      <w:pPr>
        <w:ind w:left="1481" w:hanging="360"/>
      </w:pPr>
      <w:rPr>
        <w:rFonts w:ascii="Courier New" w:hAnsi="Courier New" w:cs="Courier New" w:hint="default"/>
      </w:rPr>
    </w:lvl>
    <w:lvl w:ilvl="2" w:tplc="A8D0A7D8" w:tentative="1">
      <w:start w:val="1"/>
      <w:numFmt w:val="bullet"/>
      <w:lvlText w:val=""/>
      <w:lvlJc w:val="left"/>
      <w:pPr>
        <w:ind w:left="2201" w:hanging="360"/>
      </w:pPr>
      <w:rPr>
        <w:rFonts w:ascii="Wingdings" w:hAnsi="Wingdings" w:hint="default"/>
      </w:rPr>
    </w:lvl>
    <w:lvl w:ilvl="3" w:tplc="A8900686" w:tentative="1">
      <w:start w:val="1"/>
      <w:numFmt w:val="bullet"/>
      <w:lvlText w:val=""/>
      <w:lvlJc w:val="left"/>
      <w:pPr>
        <w:ind w:left="2921" w:hanging="360"/>
      </w:pPr>
      <w:rPr>
        <w:rFonts w:ascii="Symbol" w:hAnsi="Symbol" w:hint="default"/>
      </w:rPr>
    </w:lvl>
    <w:lvl w:ilvl="4" w:tplc="A22CDB52" w:tentative="1">
      <w:start w:val="1"/>
      <w:numFmt w:val="bullet"/>
      <w:lvlText w:val="o"/>
      <w:lvlJc w:val="left"/>
      <w:pPr>
        <w:ind w:left="3641" w:hanging="360"/>
      </w:pPr>
      <w:rPr>
        <w:rFonts w:ascii="Courier New" w:hAnsi="Courier New" w:cs="Courier New" w:hint="default"/>
      </w:rPr>
    </w:lvl>
    <w:lvl w:ilvl="5" w:tplc="8C7AA166" w:tentative="1">
      <w:start w:val="1"/>
      <w:numFmt w:val="bullet"/>
      <w:lvlText w:val=""/>
      <w:lvlJc w:val="left"/>
      <w:pPr>
        <w:ind w:left="4361" w:hanging="360"/>
      </w:pPr>
      <w:rPr>
        <w:rFonts w:ascii="Wingdings" w:hAnsi="Wingdings" w:hint="default"/>
      </w:rPr>
    </w:lvl>
    <w:lvl w:ilvl="6" w:tplc="707CE10E" w:tentative="1">
      <w:start w:val="1"/>
      <w:numFmt w:val="bullet"/>
      <w:lvlText w:val=""/>
      <w:lvlJc w:val="left"/>
      <w:pPr>
        <w:ind w:left="5081" w:hanging="360"/>
      </w:pPr>
      <w:rPr>
        <w:rFonts w:ascii="Symbol" w:hAnsi="Symbol" w:hint="default"/>
      </w:rPr>
    </w:lvl>
    <w:lvl w:ilvl="7" w:tplc="9C087472" w:tentative="1">
      <w:start w:val="1"/>
      <w:numFmt w:val="bullet"/>
      <w:lvlText w:val="o"/>
      <w:lvlJc w:val="left"/>
      <w:pPr>
        <w:ind w:left="5801" w:hanging="360"/>
      </w:pPr>
      <w:rPr>
        <w:rFonts w:ascii="Courier New" w:hAnsi="Courier New" w:cs="Courier New" w:hint="default"/>
      </w:rPr>
    </w:lvl>
    <w:lvl w:ilvl="8" w:tplc="AE0C8122" w:tentative="1">
      <w:start w:val="1"/>
      <w:numFmt w:val="bullet"/>
      <w:lvlText w:val=""/>
      <w:lvlJc w:val="left"/>
      <w:pPr>
        <w:ind w:left="6521" w:hanging="360"/>
      </w:pPr>
      <w:rPr>
        <w:rFonts w:ascii="Wingdings" w:hAnsi="Wingdings" w:hint="default"/>
      </w:rPr>
    </w:lvl>
  </w:abstractNum>
  <w:abstractNum w:abstractNumId="96" w15:restartNumberingAfterBreak="0">
    <w:nsid w:val="1E2D687E"/>
    <w:multiLevelType w:val="hybridMultilevel"/>
    <w:tmpl w:val="CF941406"/>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97" w15:restartNumberingAfterBreak="0">
    <w:nsid w:val="1E3D4ECA"/>
    <w:multiLevelType w:val="hybridMultilevel"/>
    <w:tmpl w:val="E9B2F5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8" w15:restartNumberingAfterBreak="0">
    <w:nsid w:val="1EBE1CD5"/>
    <w:multiLevelType w:val="hybridMultilevel"/>
    <w:tmpl w:val="1A56B1BE"/>
    <w:lvl w:ilvl="0" w:tplc="9D9870CE">
      <w:start w:val="1"/>
      <w:numFmt w:val="lowerLetter"/>
      <w:lvlText w:val="%1)"/>
      <w:lvlJc w:val="left"/>
      <w:pPr>
        <w:ind w:left="1146" w:hanging="360"/>
      </w:pPr>
      <w:rPr>
        <w:rFonts w:ascii="Arial" w:hAnsi="Arial" w:hint="default"/>
        <w:b w:val="0"/>
        <w:i w:val="0"/>
        <w:sz w:val="22"/>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9" w15:restartNumberingAfterBreak="0">
    <w:nsid w:val="1EFB334F"/>
    <w:multiLevelType w:val="hybridMultilevel"/>
    <w:tmpl w:val="39E45688"/>
    <w:lvl w:ilvl="0" w:tplc="0809001B">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00" w15:restartNumberingAfterBreak="0">
    <w:nsid w:val="1F011C81"/>
    <w:multiLevelType w:val="hybridMultilevel"/>
    <w:tmpl w:val="F3E8D05A"/>
    <w:lvl w:ilvl="0" w:tplc="FB54742A">
      <w:start w:val="1"/>
      <w:numFmt w:val="lowerLetter"/>
      <w:lvlText w:val="(%1)"/>
      <w:lvlJc w:val="left"/>
      <w:pPr>
        <w:ind w:left="2412" w:hanging="360"/>
      </w:pPr>
      <w:rPr>
        <w:rFonts w:hint="default"/>
      </w:rPr>
    </w:lvl>
    <w:lvl w:ilvl="1" w:tplc="08090019">
      <w:start w:val="1"/>
      <w:numFmt w:val="lowerLetter"/>
      <w:lvlText w:val="%2."/>
      <w:lvlJc w:val="left"/>
      <w:pPr>
        <w:ind w:left="3132" w:hanging="360"/>
      </w:pPr>
    </w:lvl>
    <w:lvl w:ilvl="2" w:tplc="0809001B" w:tentative="1">
      <w:start w:val="1"/>
      <w:numFmt w:val="lowerRoman"/>
      <w:lvlText w:val="%3."/>
      <w:lvlJc w:val="right"/>
      <w:pPr>
        <w:ind w:left="3852" w:hanging="180"/>
      </w:pPr>
    </w:lvl>
    <w:lvl w:ilvl="3" w:tplc="0809000F" w:tentative="1">
      <w:start w:val="1"/>
      <w:numFmt w:val="decimal"/>
      <w:lvlText w:val="%4."/>
      <w:lvlJc w:val="left"/>
      <w:pPr>
        <w:ind w:left="4572" w:hanging="360"/>
      </w:pPr>
    </w:lvl>
    <w:lvl w:ilvl="4" w:tplc="08090019" w:tentative="1">
      <w:start w:val="1"/>
      <w:numFmt w:val="lowerLetter"/>
      <w:lvlText w:val="%5."/>
      <w:lvlJc w:val="left"/>
      <w:pPr>
        <w:ind w:left="5292" w:hanging="360"/>
      </w:pPr>
    </w:lvl>
    <w:lvl w:ilvl="5" w:tplc="0809001B" w:tentative="1">
      <w:start w:val="1"/>
      <w:numFmt w:val="lowerRoman"/>
      <w:lvlText w:val="%6."/>
      <w:lvlJc w:val="right"/>
      <w:pPr>
        <w:ind w:left="6012" w:hanging="180"/>
      </w:pPr>
    </w:lvl>
    <w:lvl w:ilvl="6" w:tplc="0809000F" w:tentative="1">
      <w:start w:val="1"/>
      <w:numFmt w:val="decimal"/>
      <w:lvlText w:val="%7."/>
      <w:lvlJc w:val="left"/>
      <w:pPr>
        <w:ind w:left="6732" w:hanging="360"/>
      </w:pPr>
    </w:lvl>
    <w:lvl w:ilvl="7" w:tplc="08090019" w:tentative="1">
      <w:start w:val="1"/>
      <w:numFmt w:val="lowerLetter"/>
      <w:lvlText w:val="%8."/>
      <w:lvlJc w:val="left"/>
      <w:pPr>
        <w:ind w:left="7452" w:hanging="360"/>
      </w:pPr>
    </w:lvl>
    <w:lvl w:ilvl="8" w:tplc="0809001B" w:tentative="1">
      <w:start w:val="1"/>
      <w:numFmt w:val="lowerRoman"/>
      <w:lvlText w:val="%9."/>
      <w:lvlJc w:val="right"/>
      <w:pPr>
        <w:ind w:left="8172" w:hanging="180"/>
      </w:pPr>
    </w:lvl>
  </w:abstractNum>
  <w:abstractNum w:abstractNumId="101" w15:restartNumberingAfterBreak="0">
    <w:nsid w:val="1F860879"/>
    <w:multiLevelType w:val="hybridMultilevel"/>
    <w:tmpl w:val="60EA8D5A"/>
    <w:lvl w:ilvl="0" w:tplc="08090001">
      <w:start w:val="1"/>
      <w:numFmt w:val="bullet"/>
      <w:lvlText w:val=""/>
      <w:lvlJc w:val="left"/>
      <w:pPr>
        <w:tabs>
          <w:tab w:val="num" w:pos="3060"/>
        </w:tabs>
        <w:ind w:left="3060" w:hanging="360"/>
      </w:pPr>
      <w:rPr>
        <w:rFonts w:ascii="Wingdings" w:hAnsi="Wingdings" w:hint="default"/>
      </w:rPr>
    </w:lvl>
    <w:lvl w:ilvl="1" w:tplc="08090003" w:tentative="1">
      <w:start w:val="1"/>
      <w:numFmt w:val="bullet"/>
      <w:lvlText w:val="o"/>
      <w:lvlJc w:val="left"/>
      <w:pPr>
        <w:tabs>
          <w:tab w:val="num" w:pos="3780"/>
        </w:tabs>
        <w:ind w:left="3780" w:hanging="360"/>
      </w:pPr>
      <w:rPr>
        <w:rFonts w:ascii="Courier New" w:hAnsi="Courier New" w:hint="default"/>
      </w:rPr>
    </w:lvl>
    <w:lvl w:ilvl="2" w:tplc="08090005" w:tentative="1">
      <w:start w:val="1"/>
      <w:numFmt w:val="bullet"/>
      <w:lvlText w:val=""/>
      <w:lvlJc w:val="left"/>
      <w:pPr>
        <w:tabs>
          <w:tab w:val="num" w:pos="4500"/>
        </w:tabs>
        <w:ind w:left="4500" w:hanging="360"/>
      </w:pPr>
      <w:rPr>
        <w:rFonts w:ascii="Wingdings" w:hAnsi="Wingdings" w:hint="default"/>
      </w:rPr>
    </w:lvl>
    <w:lvl w:ilvl="3" w:tplc="08090001" w:tentative="1">
      <w:start w:val="1"/>
      <w:numFmt w:val="bullet"/>
      <w:lvlText w:val=""/>
      <w:lvlJc w:val="left"/>
      <w:pPr>
        <w:tabs>
          <w:tab w:val="num" w:pos="5220"/>
        </w:tabs>
        <w:ind w:left="5220" w:hanging="360"/>
      </w:pPr>
      <w:rPr>
        <w:rFonts w:ascii="Symbol" w:hAnsi="Symbol" w:hint="default"/>
      </w:rPr>
    </w:lvl>
    <w:lvl w:ilvl="4" w:tplc="08090003" w:tentative="1">
      <w:start w:val="1"/>
      <w:numFmt w:val="bullet"/>
      <w:lvlText w:val="o"/>
      <w:lvlJc w:val="left"/>
      <w:pPr>
        <w:tabs>
          <w:tab w:val="num" w:pos="5940"/>
        </w:tabs>
        <w:ind w:left="5940" w:hanging="360"/>
      </w:pPr>
      <w:rPr>
        <w:rFonts w:ascii="Courier New" w:hAnsi="Courier New" w:hint="default"/>
      </w:rPr>
    </w:lvl>
    <w:lvl w:ilvl="5" w:tplc="08090005" w:tentative="1">
      <w:start w:val="1"/>
      <w:numFmt w:val="bullet"/>
      <w:lvlText w:val=""/>
      <w:lvlJc w:val="left"/>
      <w:pPr>
        <w:tabs>
          <w:tab w:val="num" w:pos="6660"/>
        </w:tabs>
        <w:ind w:left="6660" w:hanging="360"/>
      </w:pPr>
      <w:rPr>
        <w:rFonts w:ascii="Wingdings" w:hAnsi="Wingdings" w:hint="default"/>
      </w:rPr>
    </w:lvl>
    <w:lvl w:ilvl="6" w:tplc="08090001" w:tentative="1">
      <w:start w:val="1"/>
      <w:numFmt w:val="bullet"/>
      <w:lvlText w:val=""/>
      <w:lvlJc w:val="left"/>
      <w:pPr>
        <w:tabs>
          <w:tab w:val="num" w:pos="7380"/>
        </w:tabs>
        <w:ind w:left="7380" w:hanging="360"/>
      </w:pPr>
      <w:rPr>
        <w:rFonts w:ascii="Symbol" w:hAnsi="Symbol" w:hint="default"/>
      </w:rPr>
    </w:lvl>
    <w:lvl w:ilvl="7" w:tplc="08090003" w:tentative="1">
      <w:start w:val="1"/>
      <w:numFmt w:val="bullet"/>
      <w:lvlText w:val="o"/>
      <w:lvlJc w:val="left"/>
      <w:pPr>
        <w:tabs>
          <w:tab w:val="num" w:pos="8100"/>
        </w:tabs>
        <w:ind w:left="8100" w:hanging="360"/>
      </w:pPr>
      <w:rPr>
        <w:rFonts w:ascii="Courier New" w:hAnsi="Courier New" w:hint="default"/>
      </w:rPr>
    </w:lvl>
    <w:lvl w:ilvl="8" w:tplc="08090005" w:tentative="1">
      <w:start w:val="1"/>
      <w:numFmt w:val="bullet"/>
      <w:lvlText w:val=""/>
      <w:lvlJc w:val="left"/>
      <w:pPr>
        <w:tabs>
          <w:tab w:val="num" w:pos="8820"/>
        </w:tabs>
        <w:ind w:left="8820" w:hanging="360"/>
      </w:pPr>
      <w:rPr>
        <w:rFonts w:ascii="Wingdings" w:hAnsi="Wingdings" w:hint="default"/>
      </w:rPr>
    </w:lvl>
  </w:abstractNum>
  <w:abstractNum w:abstractNumId="102" w15:restartNumberingAfterBreak="0">
    <w:nsid w:val="1FAC345D"/>
    <w:multiLevelType w:val="hybridMultilevel"/>
    <w:tmpl w:val="3A483C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1FED031B"/>
    <w:multiLevelType w:val="multilevel"/>
    <w:tmpl w:val="EFA4F9C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15:restartNumberingAfterBreak="0">
    <w:nsid w:val="200E65DF"/>
    <w:multiLevelType w:val="hybridMultilevel"/>
    <w:tmpl w:val="ADF6587C"/>
    <w:lvl w:ilvl="0" w:tplc="FA7E7248">
      <w:start w:val="1"/>
      <w:numFmt w:val="decimal"/>
      <w:lvlText w:val="%1."/>
      <w:lvlJc w:val="left"/>
      <w:pPr>
        <w:ind w:left="894" w:hanging="296"/>
      </w:pPr>
      <w:rPr>
        <w:rFonts w:ascii="PMingLiU" w:eastAsia="PMingLiU" w:hAnsi="PMingLiU" w:hint="default"/>
        <w:w w:val="107"/>
        <w:sz w:val="13"/>
        <w:szCs w:val="13"/>
      </w:rPr>
    </w:lvl>
    <w:lvl w:ilvl="1" w:tplc="C61CC31A">
      <w:start w:val="1"/>
      <w:numFmt w:val="bullet"/>
      <w:lvlText w:val=""/>
      <w:lvlJc w:val="left"/>
      <w:pPr>
        <w:ind w:left="1422" w:hanging="279"/>
      </w:pPr>
      <w:rPr>
        <w:rFonts w:ascii="Wingdings" w:eastAsia="Wingdings" w:hAnsi="Wingdings" w:hint="default"/>
        <w:position w:val="-1"/>
        <w:sz w:val="18"/>
        <w:szCs w:val="18"/>
      </w:rPr>
    </w:lvl>
    <w:lvl w:ilvl="2" w:tplc="36A6F4EC">
      <w:start w:val="1"/>
      <w:numFmt w:val="bullet"/>
      <w:lvlText w:val="•"/>
      <w:lvlJc w:val="left"/>
      <w:pPr>
        <w:ind w:left="1480" w:hanging="279"/>
      </w:pPr>
      <w:rPr>
        <w:rFonts w:hint="default"/>
      </w:rPr>
    </w:lvl>
    <w:lvl w:ilvl="3" w:tplc="B734D0A0">
      <w:start w:val="1"/>
      <w:numFmt w:val="bullet"/>
      <w:lvlText w:val="•"/>
      <w:lvlJc w:val="left"/>
      <w:pPr>
        <w:ind w:left="1537" w:hanging="279"/>
      </w:pPr>
      <w:rPr>
        <w:rFonts w:hint="default"/>
      </w:rPr>
    </w:lvl>
    <w:lvl w:ilvl="4" w:tplc="37B8E7CE">
      <w:start w:val="1"/>
      <w:numFmt w:val="bullet"/>
      <w:lvlText w:val="•"/>
      <w:lvlJc w:val="left"/>
      <w:pPr>
        <w:ind w:left="1595" w:hanging="279"/>
      </w:pPr>
      <w:rPr>
        <w:rFonts w:hint="default"/>
      </w:rPr>
    </w:lvl>
    <w:lvl w:ilvl="5" w:tplc="795C1FB4">
      <w:start w:val="1"/>
      <w:numFmt w:val="bullet"/>
      <w:lvlText w:val="•"/>
      <w:lvlJc w:val="left"/>
      <w:pPr>
        <w:ind w:left="1652" w:hanging="279"/>
      </w:pPr>
      <w:rPr>
        <w:rFonts w:hint="default"/>
      </w:rPr>
    </w:lvl>
    <w:lvl w:ilvl="6" w:tplc="B388F0DE">
      <w:start w:val="1"/>
      <w:numFmt w:val="bullet"/>
      <w:lvlText w:val="•"/>
      <w:lvlJc w:val="left"/>
      <w:pPr>
        <w:ind w:left="1710" w:hanging="279"/>
      </w:pPr>
      <w:rPr>
        <w:rFonts w:hint="default"/>
      </w:rPr>
    </w:lvl>
    <w:lvl w:ilvl="7" w:tplc="F578B820">
      <w:start w:val="1"/>
      <w:numFmt w:val="bullet"/>
      <w:lvlText w:val="•"/>
      <w:lvlJc w:val="left"/>
      <w:pPr>
        <w:ind w:left="1767" w:hanging="279"/>
      </w:pPr>
      <w:rPr>
        <w:rFonts w:hint="default"/>
      </w:rPr>
    </w:lvl>
    <w:lvl w:ilvl="8" w:tplc="2B9675C4">
      <w:start w:val="1"/>
      <w:numFmt w:val="bullet"/>
      <w:lvlText w:val="•"/>
      <w:lvlJc w:val="left"/>
      <w:pPr>
        <w:ind w:left="1825" w:hanging="279"/>
      </w:pPr>
      <w:rPr>
        <w:rFonts w:hint="default"/>
      </w:rPr>
    </w:lvl>
  </w:abstractNum>
  <w:abstractNum w:abstractNumId="105" w15:restartNumberingAfterBreak="0">
    <w:nsid w:val="207013C1"/>
    <w:multiLevelType w:val="hybridMultilevel"/>
    <w:tmpl w:val="02B0669A"/>
    <w:lvl w:ilvl="0" w:tplc="CAF23AF8">
      <w:start w:val="1"/>
      <w:numFmt w:val="bullet"/>
      <w:lvlText w:val=""/>
      <w:lvlJc w:val="left"/>
      <w:pPr>
        <w:tabs>
          <w:tab w:val="num" w:pos="360"/>
        </w:tabs>
        <w:ind w:left="360" w:hanging="360"/>
      </w:pPr>
      <w:rPr>
        <w:rFonts w:ascii="Symbol" w:hAnsi="Symbol" w:hint="default"/>
      </w:rPr>
    </w:lvl>
    <w:lvl w:ilvl="1" w:tplc="8A729942" w:tentative="1">
      <w:start w:val="1"/>
      <w:numFmt w:val="bullet"/>
      <w:lvlText w:val="o"/>
      <w:lvlJc w:val="left"/>
      <w:pPr>
        <w:tabs>
          <w:tab w:val="num" w:pos="1080"/>
        </w:tabs>
        <w:ind w:left="1080" w:hanging="360"/>
      </w:pPr>
      <w:rPr>
        <w:rFonts w:ascii="Courier New" w:hAnsi="Courier New" w:hint="default"/>
      </w:rPr>
    </w:lvl>
    <w:lvl w:ilvl="2" w:tplc="FCE43AC4" w:tentative="1">
      <w:start w:val="1"/>
      <w:numFmt w:val="bullet"/>
      <w:lvlText w:val=""/>
      <w:lvlJc w:val="left"/>
      <w:pPr>
        <w:tabs>
          <w:tab w:val="num" w:pos="1800"/>
        </w:tabs>
        <w:ind w:left="1800" w:hanging="360"/>
      </w:pPr>
      <w:rPr>
        <w:rFonts w:ascii="Wingdings" w:hAnsi="Wingdings" w:hint="default"/>
      </w:rPr>
    </w:lvl>
    <w:lvl w:ilvl="3" w:tplc="D34CA310" w:tentative="1">
      <w:start w:val="1"/>
      <w:numFmt w:val="bullet"/>
      <w:lvlText w:val=""/>
      <w:lvlJc w:val="left"/>
      <w:pPr>
        <w:tabs>
          <w:tab w:val="num" w:pos="2520"/>
        </w:tabs>
        <w:ind w:left="2520" w:hanging="360"/>
      </w:pPr>
      <w:rPr>
        <w:rFonts w:ascii="Symbol" w:hAnsi="Symbol" w:hint="default"/>
      </w:rPr>
    </w:lvl>
    <w:lvl w:ilvl="4" w:tplc="4B6868A6" w:tentative="1">
      <w:start w:val="1"/>
      <w:numFmt w:val="bullet"/>
      <w:lvlText w:val="o"/>
      <w:lvlJc w:val="left"/>
      <w:pPr>
        <w:tabs>
          <w:tab w:val="num" w:pos="3240"/>
        </w:tabs>
        <w:ind w:left="3240" w:hanging="360"/>
      </w:pPr>
      <w:rPr>
        <w:rFonts w:ascii="Courier New" w:hAnsi="Courier New" w:hint="default"/>
      </w:rPr>
    </w:lvl>
    <w:lvl w:ilvl="5" w:tplc="0310B440" w:tentative="1">
      <w:start w:val="1"/>
      <w:numFmt w:val="bullet"/>
      <w:lvlText w:val=""/>
      <w:lvlJc w:val="left"/>
      <w:pPr>
        <w:tabs>
          <w:tab w:val="num" w:pos="3960"/>
        </w:tabs>
        <w:ind w:left="3960" w:hanging="360"/>
      </w:pPr>
      <w:rPr>
        <w:rFonts w:ascii="Wingdings" w:hAnsi="Wingdings" w:hint="default"/>
      </w:rPr>
    </w:lvl>
    <w:lvl w:ilvl="6" w:tplc="7B340A9E" w:tentative="1">
      <w:start w:val="1"/>
      <w:numFmt w:val="bullet"/>
      <w:lvlText w:val=""/>
      <w:lvlJc w:val="left"/>
      <w:pPr>
        <w:tabs>
          <w:tab w:val="num" w:pos="4680"/>
        </w:tabs>
        <w:ind w:left="4680" w:hanging="360"/>
      </w:pPr>
      <w:rPr>
        <w:rFonts w:ascii="Symbol" w:hAnsi="Symbol" w:hint="default"/>
      </w:rPr>
    </w:lvl>
    <w:lvl w:ilvl="7" w:tplc="9B6060CE" w:tentative="1">
      <w:start w:val="1"/>
      <w:numFmt w:val="bullet"/>
      <w:lvlText w:val="o"/>
      <w:lvlJc w:val="left"/>
      <w:pPr>
        <w:tabs>
          <w:tab w:val="num" w:pos="5400"/>
        </w:tabs>
        <w:ind w:left="5400" w:hanging="360"/>
      </w:pPr>
      <w:rPr>
        <w:rFonts w:ascii="Courier New" w:hAnsi="Courier New" w:hint="default"/>
      </w:rPr>
    </w:lvl>
    <w:lvl w:ilvl="8" w:tplc="2D28CF30"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21294ECC"/>
    <w:multiLevelType w:val="hybridMultilevel"/>
    <w:tmpl w:val="81B2F2B0"/>
    <w:lvl w:ilvl="0" w:tplc="372CEDB0">
      <w:start w:val="1"/>
      <w:numFmt w:val="bullet"/>
      <w:lvlText w:val=""/>
      <w:lvlJc w:val="left"/>
      <w:pPr>
        <w:tabs>
          <w:tab w:val="num" w:pos="360"/>
        </w:tabs>
        <w:ind w:left="360" w:hanging="360"/>
      </w:pPr>
      <w:rPr>
        <w:rFonts w:ascii="Symbol" w:hAnsi="Symbol" w:hint="default"/>
      </w:rPr>
    </w:lvl>
    <w:lvl w:ilvl="1" w:tplc="3F18FB66" w:tentative="1">
      <w:start w:val="1"/>
      <w:numFmt w:val="lowerLetter"/>
      <w:lvlText w:val="%2."/>
      <w:lvlJc w:val="left"/>
      <w:pPr>
        <w:ind w:left="1440" w:hanging="360"/>
      </w:pPr>
    </w:lvl>
    <w:lvl w:ilvl="2" w:tplc="1436AFE0" w:tentative="1">
      <w:start w:val="1"/>
      <w:numFmt w:val="lowerRoman"/>
      <w:lvlText w:val="%3."/>
      <w:lvlJc w:val="right"/>
      <w:pPr>
        <w:ind w:left="2160" w:hanging="180"/>
      </w:pPr>
    </w:lvl>
    <w:lvl w:ilvl="3" w:tplc="C4962868" w:tentative="1">
      <w:start w:val="1"/>
      <w:numFmt w:val="decimal"/>
      <w:lvlText w:val="%4."/>
      <w:lvlJc w:val="left"/>
      <w:pPr>
        <w:ind w:left="2880" w:hanging="360"/>
      </w:pPr>
    </w:lvl>
    <w:lvl w:ilvl="4" w:tplc="66986F3E" w:tentative="1">
      <w:start w:val="1"/>
      <w:numFmt w:val="lowerLetter"/>
      <w:lvlText w:val="%5."/>
      <w:lvlJc w:val="left"/>
      <w:pPr>
        <w:ind w:left="3600" w:hanging="360"/>
      </w:pPr>
    </w:lvl>
    <w:lvl w:ilvl="5" w:tplc="1EE6DBB8" w:tentative="1">
      <w:start w:val="1"/>
      <w:numFmt w:val="lowerRoman"/>
      <w:lvlText w:val="%6."/>
      <w:lvlJc w:val="right"/>
      <w:pPr>
        <w:ind w:left="4320" w:hanging="180"/>
      </w:pPr>
    </w:lvl>
    <w:lvl w:ilvl="6" w:tplc="B04E39BC" w:tentative="1">
      <w:start w:val="1"/>
      <w:numFmt w:val="decimal"/>
      <w:lvlText w:val="%7."/>
      <w:lvlJc w:val="left"/>
      <w:pPr>
        <w:ind w:left="5040" w:hanging="360"/>
      </w:pPr>
    </w:lvl>
    <w:lvl w:ilvl="7" w:tplc="2A5A3118" w:tentative="1">
      <w:start w:val="1"/>
      <w:numFmt w:val="lowerLetter"/>
      <w:lvlText w:val="%8."/>
      <w:lvlJc w:val="left"/>
      <w:pPr>
        <w:ind w:left="5760" w:hanging="360"/>
      </w:pPr>
    </w:lvl>
    <w:lvl w:ilvl="8" w:tplc="CB225F48" w:tentative="1">
      <w:start w:val="1"/>
      <w:numFmt w:val="lowerRoman"/>
      <w:lvlText w:val="%9."/>
      <w:lvlJc w:val="right"/>
      <w:pPr>
        <w:ind w:left="6480" w:hanging="180"/>
      </w:pPr>
    </w:lvl>
  </w:abstractNum>
  <w:abstractNum w:abstractNumId="107" w15:restartNumberingAfterBreak="0">
    <w:nsid w:val="21AE41CF"/>
    <w:multiLevelType w:val="hybridMultilevel"/>
    <w:tmpl w:val="F35CD7CE"/>
    <w:lvl w:ilvl="0" w:tplc="FFFFFFFF">
      <w:start w:val="1"/>
      <w:numFmt w:val="bullet"/>
      <w:lvlText w:val=""/>
      <w:lvlJc w:val="left"/>
      <w:pPr>
        <w:ind w:left="644" w:hanging="360"/>
      </w:pPr>
      <w:rPr>
        <w:rFonts w:ascii="Symbol" w:hAnsi="Symbol" w:hint="default"/>
        <w:b/>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08" w15:restartNumberingAfterBreak="0">
    <w:nsid w:val="221B16B2"/>
    <w:multiLevelType w:val="hybridMultilevel"/>
    <w:tmpl w:val="0AE8CC9C"/>
    <w:lvl w:ilvl="0" w:tplc="56BCC932">
      <w:start w:val="1"/>
      <w:numFmt w:val="decimal"/>
      <w:lvlText w:val="%1."/>
      <w:lvlJc w:val="left"/>
      <w:pPr>
        <w:ind w:left="720" w:hanging="360"/>
      </w:pPr>
      <w:rPr>
        <w:rFonts w:ascii="Arial" w:hAnsi="Arial" w:cs="Aria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225429C2"/>
    <w:multiLevelType w:val="hybridMultilevel"/>
    <w:tmpl w:val="87043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23A954AB"/>
    <w:multiLevelType w:val="multilevel"/>
    <w:tmpl w:val="C7686990"/>
    <w:lvl w:ilvl="0">
      <w:start w:val="1"/>
      <w:numFmt w:val="bullet"/>
      <w:lvlText w:val=""/>
      <w:lvlJc w:val="left"/>
      <w:pPr>
        <w:ind w:left="1152" w:hanging="360"/>
      </w:pPr>
      <w:rPr>
        <w:rFonts w:ascii="Symbol" w:hAnsi="Symbol" w:hint="default"/>
      </w:rPr>
    </w:lvl>
    <w:lvl w:ilvl="1">
      <w:start w:val="1"/>
      <w:numFmt w:val="decimal"/>
      <w:lvlText w:val="%1.%2."/>
      <w:lvlJc w:val="left"/>
      <w:pPr>
        <w:ind w:left="1584" w:hanging="432"/>
      </w:pPr>
    </w:lvl>
    <w:lvl w:ilvl="2">
      <w:start w:val="1"/>
      <w:numFmt w:val="bullet"/>
      <w:lvlText w:val=""/>
      <w:lvlJc w:val="left"/>
      <w:pPr>
        <w:ind w:left="2016" w:hanging="504"/>
      </w:pPr>
      <w:rPr>
        <w:rFonts w:ascii="Symbol" w:hAnsi="Symbol" w:hint="default"/>
      </w:r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11" w15:restartNumberingAfterBreak="0">
    <w:nsid w:val="23AE7736"/>
    <w:multiLevelType w:val="hybridMultilevel"/>
    <w:tmpl w:val="640CAA00"/>
    <w:lvl w:ilvl="0" w:tplc="DE48187A">
      <w:start w:val="1"/>
      <w:numFmt w:val="bullet"/>
      <w:lvlText w:val=""/>
      <w:lvlJc w:val="left"/>
      <w:pPr>
        <w:ind w:left="720" w:hanging="360"/>
      </w:pPr>
      <w:rPr>
        <w:rFonts w:ascii="Symbol" w:hAnsi="Symbol" w:hint="default"/>
      </w:rPr>
    </w:lvl>
    <w:lvl w:ilvl="1" w:tplc="4E707CC8" w:tentative="1">
      <w:start w:val="1"/>
      <w:numFmt w:val="bullet"/>
      <w:lvlText w:val="o"/>
      <w:lvlJc w:val="left"/>
      <w:pPr>
        <w:ind w:left="1440" w:hanging="360"/>
      </w:pPr>
      <w:rPr>
        <w:rFonts w:ascii="Courier New" w:hAnsi="Courier New" w:cs="Courier New" w:hint="default"/>
      </w:rPr>
    </w:lvl>
    <w:lvl w:ilvl="2" w:tplc="87BE1146" w:tentative="1">
      <w:start w:val="1"/>
      <w:numFmt w:val="bullet"/>
      <w:lvlText w:val=""/>
      <w:lvlJc w:val="left"/>
      <w:pPr>
        <w:ind w:left="2160" w:hanging="360"/>
      </w:pPr>
      <w:rPr>
        <w:rFonts w:ascii="Wingdings" w:hAnsi="Wingdings" w:hint="default"/>
      </w:rPr>
    </w:lvl>
    <w:lvl w:ilvl="3" w:tplc="02A26FF2" w:tentative="1">
      <w:start w:val="1"/>
      <w:numFmt w:val="bullet"/>
      <w:lvlText w:val=""/>
      <w:lvlJc w:val="left"/>
      <w:pPr>
        <w:ind w:left="2880" w:hanging="360"/>
      </w:pPr>
      <w:rPr>
        <w:rFonts w:ascii="Symbol" w:hAnsi="Symbol" w:hint="default"/>
      </w:rPr>
    </w:lvl>
    <w:lvl w:ilvl="4" w:tplc="0F16FDF6" w:tentative="1">
      <w:start w:val="1"/>
      <w:numFmt w:val="bullet"/>
      <w:lvlText w:val="o"/>
      <w:lvlJc w:val="left"/>
      <w:pPr>
        <w:ind w:left="3600" w:hanging="360"/>
      </w:pPr>
      <w:rPr>
        <w:rFonts w:ascii="Courier New" w:hAnsi="Courier New" w:cs="Courier New" w:hint="default"/>
      </w:rPr>
    </w:lvl>
    <w:lvl w:ilvl="5" w:tplc="934417E8" w:tentative="1">
      <w:start w:val="1"/>
      <w:numFmt w:val="bullet"/>
      <w:lvlText w:val=""/>
      <w:lvlJc w:val="left"/>
      <w:pPr>
        <w:ind w:left="4320" w:hanging="360"/>
      </w:pPr>
      <w:rPr>
        <w:rFonts w:ascii="Wingdings" w:hAnsi="Wingdings" w:hint="default"/>
      </w:rPr>
    </w:lvl>
    <w:lvl w:ilvl="6" w:tplc="619AC24C" w:tentative="1">
      <w:start w:val="1"/>
      <w:numFmt w:val="bullet"/>
      <w:lvlText w:val=""/>
      <w:lvlJc w:val="left"/>
      <w:pPr>
        <w:ind w:left="5040" w:hanging="360"/>
      </w:pPr>
      <w:rPr>
        <w:rFonts w:ascii="Symbol" w:hAnsi="Symbol" w:hint="default"/>
      </w:rPr>
    </w:lvl>
    <w:lvl w:ilvl="7" w:tplc="5C746648" w:tentative="1">
      <w:start w:val="1"/>
      <w:numFmt w:val="bullet"/>
      <w:lvlText w:val="o"/>
      <w:lvlJc w:val="left"/>
      <w:pPr>
        <w:ind w:left="5760" w:hanging="360"/>
      </w:pPr>
      <w:rPr>
        <w:rFonts w:ascii="Courier New" w:hAnsi="Courier New" w:cs="Courier New" w:hint="default"/>
      </w:rPr>
    </w:lvl>
    <w:lvl w:ilvl="8" w:tplc="37AE9DBE" w:tentative="1">
      <w:start w:val="1"/>
      <w:numFmt w:val="bullet"/>
      <w:lvlText w:val=""/>
      <w:lvlJc w:val="left"/>
      <w:pPr>
        <w:ind w:left="6480" w:hanging="360"/>
      </w:pPr>
      <w:rPr>
        <w:rFonts w:ascii="Wingdings" w:hAnsi="Wingdings" w:hint="default"/>
      </w:rPr>
    </w:lvl>
  </w:abstractNum>
  <w:abstractNum w:abstractNumId="112" w15:restartNumberingAfterBreak="0">
    <w:nsid w:val="23C73434"/>
    <w:multiLevelType w:val="multilevel"/>
    <w:tmpl w:val="2CB202AE"/>
    <w:lvl w:ilvl="0">
      <w:start w:val="1"/>
      <w:numFmt w:val="decimal"/>
      <w:lvlText w:val="%1."/>
      <w:lvlJc w:val="left"/>
      <w:pPr>
        <w:ind w:left="360" w:hanging="360"/>
      </w:pPr>
    </w:lvl>
    <w:lvl w:ilvl="1">
      <w:start w:val="9"/>
      <w:numFmt w:val="decimal"/>
      <w:isLgl/>
      <w:lvlText w:val="%1.%2"/>
      <w:lvlJc w:val="left"/>
      <w:pPr>
        <w:ind w:left="690" w:hanging="69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113" w15:restartNumberingAfterBreak="0">
    <w:nsid w:val="23DA0C9E"/>
    <w:multiLevelType w:val="hybridMultilevel"/>
    <w:tmpl w:val="9216C9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241F770D"/>
    <w:multiLevelType w:val="hybridMultilevel"/>
    <w:tmpl w:val="7C9E3474"/>
    <w:lvl w:ilvl="0" w:tplc="4A6C7518">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5" w15:restartNumberingAfterBreak="0">
    <w:nsid w:val="24713455"/>
    <w:multiLevelType w:val="hybridMultilevel"/>
    <w:tmpl w:val="B7E0AE84"/>
    <w:lvl w:ilvl="0" w:tplc="0809000F">
      <w:start w:val="1"/>
      <w:numFmt w:val="bullet"/>
      <w:lvlText w:val=""/>
      <w:lvlJc w:val="left"/>
      <w:pPr>
        <w:ind w:left="720" w:hanging="360"/>
      </w:pPr>
      <w:rPr>
        <w:rFonts w:ascii="Symbol" w:hAnsi="Symbol" w:hint="default"/>
      </w:rPr>
    </w:lvl>
    <w:lvl w:ilvl="1" w:tplc="08090019">
      <w:start w:val="1"/>
      <w:numFmt w:val="bullet"/>
      <w:lvlText w:val=""/>
      <w:lvlJc w:val="left"/>
      <w:pPr>
        <w:ind w:left="1440" w:hanging="360"/>
      </w:pPr>
      <w:rPr>
        <w:rFonts w:ascii="Symbol" w:hAnsi="Symbol" w:hint="default"/>
      </w:rPr>
    </w:lvl>
    <w:lvl w:ilvl="2" w:tplc="0809001B">
      <w:start w:val="1"/>
      <w:numFmt w:val="bullet"/>
      <w:lvlText w:val=""/>
      <w:lvlJc w:val="left"/>
      <w:pPr>
        <w:ind w:left="2160" w:hanging="360"/>
      </w:pPr>
      <w:rPr>
        <w:rFonts w:ascii="Symbol" w:hAnsi="Symbol"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16" w15:restartNumberingAfterBreak="0">
    <w:nsid w:val="24726EA5"/>
    <w:multiLevelType w:val="hybridMultilevel"/>
    <w:tmpl w:val="03648AF6"/>
    <w:lvl w:ilvl="0" w:tplc="BE7C5648">
      <w:start w:val="1"/>
      <w:numFmt w:val="bullet"/>
      <w:lvlText w:val="-"/>
      <w:lvlJc w:val="left"/>
      <w:pPr>
        <w:ind w:left="535" w:hanging="213"/>
      </w:pPr>
      <w:rPr>
        <w:rFonts w:ascii="PMingLiU" w:eastAsia="PMingLiU" w:hAnsi="PMingLiU" w:hint="default"/>
        <w:w w:val="101"/>
        <w:sz w:val="12"/>
        <w:szCs w:val="12"/>
      </w:rPr>
    </w:lvl>
    <w:lvl w:ilvl="1" w:tplc="08090019">
      <w:start w:val="1"/>
      <w:numFmt w:val="bullet"/>
      <w:lvlText w:val="•"/>
      <w:lvlJc w:val="left"/>
      <w:pPr>
        <w:ind w:left="1313" w:hanging="213"/>
      </w:pPr>
      <w:rPr>
        <w:rFonts w:hint="default"/>
      </w:rPr>
    </w:lvl>
    <w:lvl w:ilvl="2" w:tplc="0809001B">
      <w:start w:val="1"/>
      <w:numFmt w:val="bullet"/>
      <w:lvlText w:val="•"/>
      <w:lvlJc w:val="left"/>
      <w:pPr>
        <w:ind w:left="2091" w:hanging="213"/>
      </w:pPr>
      <w:rPr>
        <w:rFonts w:hint="default"/>
      </w:rPr>
    </w:lvl>
    <w:lvl w:ilvl="3" w:tplc="0809000F">
      <w:start w:val="1"/>
      <w:numFmt w:val="bullet"/>
      <w:lvlText w:val="•"/>
      <w:lvlJc w:val="left"/>
      <w:pPr>
        <w:ind w:left="2869" w:hanging="213"/>
      </w:pPr>
      <w:rPr>
        <w:rFonts w:hint="default"/>
      </w:rPr>
    </w:lvl>
    <w:lvl w:ilvl="4" w:tplc="08090019">
      <w:start w:val="1"/>
      <w:numFmt w:val="bullet"/>
      <w:lvlText w:val="•"/>
      <w:lvlJc w:val="left"/>
      <w:pPr>
        <w:ind w:left="3647" w:hanging="213"/>
      </w:pPr>
      <w:rPr>
        <w:rFonts w:hint="default"/>
      </w:rPr>
    </w:lvl>
    <w:lvl w:ilvl="5" w:tplc="0809001B">
      <w:start w:val="1"/>
      <w:numFmt w:val="bullet"/>
      <w:lvlText w:val="•"/>
      <w:lvlJc w:val="left"/>
      <w:pPr>
        <w:ind w:left="4425" w:hanging="213"/>
      </w:pPr>
      <w:rPr>
        <w:rFonts w:hint="default"/>
      </w:rPr>
    </w:lvl>
    <w:lvl w:ilvl="6" w:tplc="0809000F">
      <w:start w:val="1"/>
      <w:numFmt w:val="bullet"/>
      <w:lvlText w:val="•"/>
      <w:lvlJc w:val="left"/>
      <w:pPr>
        <w:ind w:left="5202" w:hanging="213"/>
      </w:pPr>
      <w:rPr>
        <w:rFonts w:hint="default"/>
      </w:rPr>
    </w:lvl>
    <w:lvl w:ilvl="7" w:tplc="08090019">
      <w:start w:val="1"/>
      <w:numFmt w:val="bullet"/>
      <w:lvlText w:val="•"/>
      <w:lvlJc w:val="left"/>
      <w:pPr>
        <w:ind w:left="5980" w:hanging="213"/>
      </w:pPr>
      <w:rPr>
        <w:rFonts w:hint="default"/>
      </w:rPr>
    </w:lvl>
    <w:lvl w:ilvl="8" w:tplc="0809001B">
      <w:start w:val="1"/>
      <w:numFmt w:val="bullet"/>
      <w:lvlText w:val="•"/>
      <w:lvlJc w:val="left"/>
      <w:pPr>
        <w:ind w:left="6758" w:hanging="213"/>
      </w:pPr>
      <w:rPr>
        <w:rFonts w:hint="default"/>
      </w:rPr>
    </w:lvl>
  </w:abstractNum>
  <w:abstractNum w:abstractNumId="117" w15:restartNumberingAfterBreak="0">
    <w:nsid w:val="248A00FE"/>
    <w:multiLevelType w:val="hybridMultilevel"/>
    <w:tmpl w:val="63BE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4F035CD"/>
    <w:multiLevelType w:val="hybridMultilevel"/>
    <w:tmpl w:val="E2429D4E"/>
    <w:lvl w:ilvl="0" w:tplc="056ECE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51E3B6F"/>
    <w:multiLevelType w:val="hybridMultilevel"/>
    <w:tmpl w:val="9A52BB3E"/>
    <w:lvl w:ilvl="0" w:tplc="7C7E6656">
      <w:start w:val="1"/>
      <w:numFmt w:val="decimal"/>
      <w:lvlText w:val="%1."/>
      <w:lvlJc w:val="left"/>
      <w:pPr>
        <w:ind w:left="644" w:hanging="360"/>
      </w:pPr>
    </w:lvl>
    <w:lvl w:ilvl="1" w:tplc="8BC6BC0C" w:tentative="1">
      <w:start w:val="1"/>
      <w:numFmt w:val="lowerLetter"/>
      <w:lvlText w:val="%2."/>
      <w:lvlJc w:val="left"/>
      <w:pPr>
        <w:ind w:left="1440" w:hanging="360"/>
      </w:pPr>
    </w:lvl>
    <w:lvl w:ilvl="2" w:tplc="932A2954" w:tentative="1">
      <w:start w:val="1"/>
      <w:numFmt w:val="lowerRoman"/>
      <w:lvlText w:val="%3."/>
      <w:lvlJc w:val="right"/>
      <w:pPr>
        <w:ind w:left="2160" w:hanging="180"/>
      </w:pPr>
    </w:lvl>
    <w:lvl w:ilvl="3" w:tplc="D7DA8298" w:tentative="1">
      <w:start w:val="1"/>
      <w:numFmt w:val="decimal"/>
      <w:lvlText w:val="%4."/>
      <w:lvlJc w:val="left"/>
      <w:pPr>
        <w:ind w:left="2880" w:hanging="360"/>
      </w:pPr>
    </w:lvl>
    <w:lvl w:ilvl="4" w:tplc="8974AC5A" w:tentative="1">
      <w:start w:val="1"/>
      <w:numFmt w:val="lowerLetter"/>
      <w:lvlText w:val="%5."/>
      <w:lvlJc w:val="left"/>
      <w:pPr>
        <w:ind w:left="3600" w:hanging="360"/>
      </w:pPr>
    </w:lvl>
    <w:lvl w:ilvl="5" w:tplc="9D9AB80C" w:tentative="1">
      <w:start w:val="1"/>
      <w:numFmt w:val="lowerRoman"/>
      <w:lvlText w:val="%6."/>
      <w:lvlJc w:val="right"/>
      <w:pPr>
        <w:ind w:left="4320" w:hanging="180"/>
      </w:pPr>
    </w:lvl>
    <w:lvl w:ilvl="6" w:tplc="3E20DA72" w:tentative="1">
      <w:start w:val="1"/>
      <w:numFmt w:val="decimal"/>
      <w:lvlText w:val="%7."/>
      <w:lvlJc w:val="left"/>
      <w:pPr>
        <w:ind w:left="5040" w:hanging="360"/>
      </w:pPr>
    </w:lvl>
    <w:lvl w:ilvl="7" w:tplc="02364DDC" w:tentative="1">
      <w:start w:val="1"/>
      <w:numFmt w:val="lowerLetter"/>
      <w:lvlText w:val="%8."/>
      <w:lvlJc w:val="left"/>
      <w:pPr>
        <w:ind w:left="5760" w:hanging="360"/>
      </w:pPr>
    </w:lvl>
    <w:lvl w:ilvl="8" w:tplc="87486832" w:tentative="1">
      <w:start w:val="1"/>
      <w:numFmt w:val="lowerRoman"/>
      <w:lvlText w:val="%9."/>
      <w:lvlJc w:val="right"/>
      <w:pPr>
        <w:ind w:left="6480" w:hanging="180"/>
      </w:pPr>
    </w:lvl>
  </w:abstractNum>
  <w:abstractNum w:abstractNumId="120" w15:restartNumberingAfterBreak="0">
    <w:nsid w:val="25364FFD"/>
    <w:multiLevelType w:val="hybridMultilevel"/>
    <w:tmpl w:val="7B1AF738"/>
    <w:lvl w:ilvl="0" w:tplc="32CE93F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54509ED"/>
    <w:multiLevelType w:val="hybridMultilevel"/>
    <w:tmpl w:val="AA0A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255C660A"/>
    <w:multiLevelType w:val="hybridMultilevel"/>
    <w:tmpl w:val="94F28C60"/>
    <w:lvl w:ilvl="0" w:tplc="8E42F124">
      <w:start w:val="1"/>
      <w:numFmt w:val="bullet"/>
      <w:lvlText w:val=""/>
      <w:lvlJc w:val="left"/>
      <w:pPr>
        <w:ind w:left="720" w:hanging="360"/>
      </w:pPr>
      <w:rPr>
        <w:rFonts w:ascii="Symbol" w:hAnsi="Symbo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258102CF"/>
    <w:multiLevelType w:val="hybridMultilevel"/>
    <w:tmpl w:val="24F89F24"/>
    <w:lvl w:ilvl="0" w:tplc="7F1AA4D2">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124" w15:restartNumberingAfterBreak="0">
    <w:nsid w:val="2582221F"/>
    <w:multiLevelType w:val="hybridMultilevel"/>
    <w:tmpl w:val="7D3871E8"/>
    <w:lvl w:ilvl="0" w:tplc="08090001">
      <w:start w:val="1"/>
      <w:numFmt w:val="decimal"/>
      <w:lvlText w:val="%1)"/>
      <w:lvlJc w:val="left"/>
      <w:pPr>
        <w:tabs>
          <w:tab w:val="num" w:pos="360"/>
        </w:tabs>
        <w:ind w:left="360" w:hanging="360"/>
      </w:pPr>
      <w:rPr>
        <w:rFonts w:cs="Times New Roman" w:hint="default"/>
      </w:rPr>
    </w:lvl>
    <w:lvl w:ilvl="1" w:tplc="D994A1C8">
      <w:start w:val="1"/>
      <w:numFmt w:val="bullet"/>
      <w:lvlText w:val="o"/>
      <w:lvlJc w:val="left"/>
      <w:pPr>
        <w:tabs>
          <w:tab w:val="num" w:pos="1080"/>
        </w:tabs>
        <w:ind w:left="1080" w:hanging="360"/>
      </w:pPr>
      <w:rPr>
        <w:rFonts w:ascii="Courier New" w:hAnsi="Courier New" w:hint="default"/>
      </w:rPr>
    </w:lvl>
    <w:lvl w:ilvl="2" w:tplc="DD1AB03C" w:tentative="1">
      <w:start w:val="1"/>
      <w:numFmt w:val="bullet"/>
      <w:lvlText w:val=""/>
      <w:lvlJc w:val="left"/>
      <w:pPr>
        <w:tabs>
          <w:tab w:val="num" w:pos="1800"/>
        </w:tabs>
        <w:ind w:left="1800" w:hanging="360"/>
      </w:pPr>
      <w:rPr>
        <w:rFonts w:ascii="Wingdings" w:hAnsi="Wingdings" w:hint="default"/>
      </w:rPr>
    </w:lvl>
    <w:lvl w:ilvl="3" w:tplc="98CA0CF4" w:tentative="1">
      <w:start w:val="1"/>
      <w:numFmt w:val="bullet"/>
      <w:lvlText w:val=""/>
      <w:lvlJc w:val="left"/>
      <w:pPr>
        <w:tabs>
          <w:tab w:val="num" w:pos="2520"/>
        </w:tabs>
        <w:ind w:left="2520" w:hanging="360"/>
      </w:pPr>
      <w:rPr>
        <w:rFonts w:ascii="Symbol" w:hAnsi="Symbol" w:hint="default"/>
      </w:rPr>
    </w:lvl>
    <w:lvl w:ilvl="4" w:tplc="5CE8CC7C" w:tentative="1">
      <w:start w:val="1"/>
      <w:numFmt w:val="bullet"/>
      <w:lvlText w:val="o"/>
      <w:lvlJc w:val="left"/>
      <w:pPr>
        <w:tabs>
          <w:tab w:val="num" w:pos="3240"/>
        </w:tabs>
        <w:ind w:left="3240" w:hanging="360"/>
      </w:pPr>
      <w:rPr>
        <w:rFonts w:ascii="Courier New" w:hAnsi="Courier New" w:hint="default"/>
      </w:rPr>
    </w:lvl>
    <w:lvl w:ilvl="5" w:tplc="5C965AFA" w:tentative="1">
      <w:start w:val="1"/>
      <w:numFmt w:val="bullet"/>
      <w:lvlText w:val=""/>
      <w:lvlJc w:val="left"/>
      <w:pPr>
        <w:tabs>
          <w:tab w:val="num" w:pos="3960"/>
        </w:tabs>
        <w:ind w:left="3960" w:hanging="360"/>
      </w:pPr>
      <w:rPr>
        <w:rFonts w:ascii="Wingdings" w:hAnsi="Wingdings" w:hint="default"/>
      </w:rPr>
    </w:lvl>
    <w:lvl w:ilvl="6" w:tplc="AF4EE188" w:tentative="1">
      <w:start w:val="1"/>
      <w:numFmt w:val="bullet"/>
      <w:lvlText w:val=""/>
      <w:lvlJc w:val="left"/>
      <w:pPr>
        <w:tabs>
          <w:tab w:val="num" w:pos="4680"/>
        </w:tabs>
        <w:ind w:left="4680" w:hanging="360"/>
      </w:pPr>
      <w:rPr>
        <w:rFonts w:ascii="Symbol" w:hAnsi="Symbol" w:hint="default"/>
      </w:rPr>
    </w:lvl>
    <w:lvl w:ilvl="7" w:tplc="B4CEF846" w:tentative="1">
      <w:start w:val="1"/>
      <w:numFmt w:val="bullet"/>
      <w:lvlText w:val="o"/>
      <w:lvlJc w:val="left"/>
      <w:pPr>
        <w:tabs>
          <w:tab w:val="num" w:pos="5400"/>
        </w:tabs>
        <w:ind w:left="5400" w:hanging="360"/>
      </w:pPr>
      <w:rPr>
        <w:rFonts w:ascii="Courier New" w:hAnsi="Courier New" w:hint="default"/>
      </w:rPr>
    </w:lvl>
    <w:lvl w:ilvl="8" w:tplc="489AAF8A" w:tentative="1">
      <w:start w:val="1"/>
      <w:numFmt w:val="bullet"/>
      <w:lvlText w:val=""/>
      <w:lvlJc w:val="left"/>
      <w:pPr>
        <w:tabs>
          <w:tab w:val="num" w:pos="6120"/>
        </w:tabs>
        <w:ind w:left="6120" w:hanging="360"/>
      </w:pPr>
      <w:rPr>
        <w:rFonts w:ascii="Wingdings" w:hAnsi="Wingdings" w:hint="default"/>
      </w:rPr>
    </w:lvl>
  </w:abstractNum>
  <w:abstractNum w:abstractNumId="125" w15:restartNumberingAfterBreak="0">
    <w:nsid w:val="25916110"/>
    <w:multiLevelType w:val="hybridMultilevel"/>
    <w:tmpl w:val="F836F612"/>
    <w:lvl w:ilvl="0" w:tplc="0809001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6" w15:restartNumberingAfterBreak="0">
    <w:nsid w:val="259D2AE0"/>
    <w:multiLevelType w:val="hybridMultilevel"/>
    <w:tmpl w:val="A42E024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7" w15:restartNumberingAfterBreak="0">
    <w:nsid w:val="25C53E2A"/>
    <w:multiLevelType w:val="hybridMultilevel"/>
    <w:tmpl w:val="0F3CD780"/>
    <w:lvl w:ilvl="0" w:tplc="780A981A">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8" w15:restartNumberingAfterBreak="0">
    <w:nsid w:val="25E872F4"/>
    <w:multiLevelType w:val="hybridMultilevel"/>
    <w:tmpl w:val="35D45C0A"/>
    <w:lvl w:ilvl="0" w:tplc="08090001">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29" w15:restartNumberingAfterBreak="0">
    <w:nsid w:val="26704DC2"/>
    <w:multiLevelType w:val="hybridMultilevel"/>
    <w:tmpl w:val="94A62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267D425E"/>
    <w:multiLevelType w:val="hybridMultilevel"/>
    <w:tmpl w:val="C92C3A00"/>
    <w:lvl w:ilvl="0" w:tplc="0809000F">
      <w:start w:val="1"/>
      <w:numFmt w:val="bullet"/>
      <w:lvlText w:val=""/>
      <w:lvlJc w:val="left"/>
      <w:pPr>
        <w:ind w:left="500" w:hanging="360"/>
      </w:pPr>
      <w:rPr>
        <w:rFonts w:ascii="Symbol" w:hAnsi="Symbol" w:hint="default"/>
      </w:rPr>
    </w:lvl>
    <w:lvl w:ilvl="1" w:tplc="08090019">
      <w:start w:val="6"/>
      <w:numFmt w:val="bullet"/>
      <w:lvlText w:val="•"/>
      <w:lvlJc w:val="left"/>
      <w:pPr>
        <w:ind w:left="1220" w:hanging="360"/>
      </w:pPr>
      <w:rPr>
        <w:rFonts w:ascii="Frutiger LT Std 45 Light" w:eastAsia="Calibri" w:hAnsi="Frutiger LT Std 45 Light" w:cs="Frutiger LT Std 45 Light" w:hint="default"/>
      </w:rPr>
    </w:lvl>
    <w:lvl w:ilvl="2" w:tplc="0809001B" w:tentative="1">
      <w:start w:val="1"/>
      <w:numFmt w:val="bullet"/>
      <w:lvlText w:val=""/>
      <w:lvlJc w:val="left"/>
      <w:pPr>
        <w:ind w:left="1940" w:hanging="360"/>
      </w:pPr>
      <w:rPr>
        <w:rFonts w:ascii="Wingdings" w:hAnsi="Wingdings" w:hint="default"/>
      </w:rPr>
    </w:lvl>
    <w:lvl w:ilvl="3" w:tplc="0809000F" w:tentative="1">
      <w:start w:val="1"/>
      <w:numFmt w:val="bullet"/>
      <w:lvlText w:val=""/>
      <w:lvlJc w:val="left"/>
      <w:pPr>
        <w:ind w:left="2660" w:hanging="360"/>
      </w:pPr>
      <w:rPr>
        <w:rFonts w:ascii="Symbol" w:hAnsi="Symbol" w:hint="default"/>
      </w:rPr>
    </w:lvl>
    <w:lvl w:ilvl="4" w:tplc="08090019" w:tentative="1">
      <w:start w:val="1"/>
      <w:numFmt w:val="bullet"/>
      <w:lvlText w:val="o"/>
      <w:lvlJc w:val="left"/>
      <w:pPr>
        <w:ind w:left="3380" w:hanging="360"/>
      </w:pPr>
      <w:rPr>
        <w:rFonts w:ascii="Courier New" w:hAnsi="Courier New" w:cs="Courier New" w:hint="default"/>
      </w:rPr>
    </w:lvl>
    <w:lvl w:ilvl="5" w:tplc="0809001B" w:tentative="1">
      <w:start w:val="1"/>
      <w:numFmt w:val="bullet"/>
      <w:lvlText w:val=""/>
      <w:lvlJc w:val="left"/>
      <w:pPr>
        <w:ind w:left="4100" w:hanging="360"/>
      </w:pPr>
      <w:rPr>
        <w:rFonts w:ascii="Wingdings" w:hAnsi="Wingdings" w:hint="default"/>
      </w:rPr>
    </w:lvl>
    <w:lvl w:ilvl="6" w:tplc="0809000F" w:tentative="1">
      <w:start w:val="1"/>
      <w:numFmt w:val="bullet"/>
      <w:lvlText w:val=""/>
      <w:lvlJc w:val="left"/>
      <w:pPr>
        <w:ind w:left="4820" w:hanging="360"/>
      </w:pPr>
      <w:rPr>
        <w:rFonts w:ascii="Symbol" w:hAnsi="Symbol" w:hint="default"/>
      </w:rPr>
    </w:lvl>
    <w:lvl w:ilvl="7" w:tplc="08090019" w:tentative="1">
      <w:start w:val="1"/>
      <w:numFmt w:val="bullet"/>
      <w:lvlText w:val="o"/>
      <w:lvlJc w:val="left"/>
      <w:pPr>
        <w:ind w:left="5540" w:hanging="360"/>
      </w:pPr>
      <w:rPr>
        <w:rFonts w:ascii="Courier New" w:hAnsi="Courier New" w:cs="Courier New" w:hint="default"/>
      </w:rPr>
    </w:lvl>
    <w:lvl w:ilvl="8" w:tplc="0809001B" w:tentative="1">
      <w:start w:val="1"/>
      <w:numFmt w:val="bullet"/>
      <w:lvlText w:val=""/>
      <w:lvlJc w:val="left"/>
      <w:pPr>
        <w:ind w:left="6260" w:hanging="360"/>
      </w:pPr>
      <w:rPr>
        <w:rFonts w:ascii="Wingdings" w:hAnsi="Wingdings" w:hint="default"/>
      </w:rPr>
    </w:lvl>
  </w:abstractNum>
  <w:abstractNum w:abstractNumId="131" w15:restartNumberingAfterBreak="0">
    <w:nsid w:val="277C764D"/>
    <w:multiLevelType w:val="hybridMultilevel"/>
    <w:tmpl w:val="FACE3744"/>
    <w:lvl w:ilvl="0" w:tplc="0809000F">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132" w15:restartNumberingAfterBreak="0">
    <w:nsid w:val="278C4FAA"/>
    <w:multiLevelType w:val="hybridMultilevel"/>
    <w:tmpl w:val="64880DB0"/>
    <w:lvl w:ilvl="0" w:tplc="08090001">
      <w:start w:val="7"/>
      <w:numFmt w:val="bullet"/>
      <w:lvlText w:val="-"/>
      <w:lvlJc w:val="left"/>
      <w:pPr>
        <w:ind w:left="1069" w:hanging="360"/>
      </w:pPr>
      <w:rPr>
        <w:rFonts w:ascii="Arial" w:eastAsia="Times New Roman" w:hAnsi="Arial" w:cs="Arial" w:hint="default"/>
      </w:rPr>
    </w:lvl>
    <w:lvl w:ilvl="1" w:tplc="B5AC336A"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3" w15:restartNumberingAfterBreak="0">
    <w:nsid w:val="2797173E"/>
    <w:multiLevelType w:val="hybridMultilevel"/>
    <w:tmpl w:val="A3A8E680"/>
    <w:lvl w:ilvl="0" w:tplc="08090001">
      <w:start w:val="1"/>
      <w:numFmt w:val="decimal"/>
      <w:lvlText w:val="(%1)"/>
      <w:lvlJc w:val="left"/>
      <w:pPr>
        <w:ind w:left="358" w:hanging="214"/>
      </w:pPr>
      <w:rPr>
        <w:rFonts w:ascii="Times New Roman" w:eastAsia="Times New Roman" w:hAnsi="Times New Roman" w:hint="default"/>
        <w:w w:val="95"/>
        <w:sz w:val="12"/>
        <w:szCs w:val="12"/>
      </w:rPr>
    </w:lvl>
    <w:lvl w:ilvl="1" w:tplc="08090003">
      <w:start w:val="1"/>
      <w:numFmt w:val="upperLetter"/>
      <w:lvlText w:val="%2)"/>
      <w:lvlJc w:val="left"/>
      <w:pPr>
        <w:ind w:left="1367" w:hanging="221"/>
      </w:pPr>
      <w:rPr>
        <w:rFonts w:ascii="Times New Roman" w:eastAsia="Times New Roman" w:hAnsi="Times New Roman" w:hint="default"/>
        <w:b/>
        <w:bCs/>
        <w:w w:val="91"/>
        <w:sz w:val="18"/>
        <w:szCs w:val="18"/>
      </w:rPr>
    </w:lvl>
    <w:lvl w:ilvl="2" w:tplc="08090005">
      <w:start w:val="1"/>
      <w:numFmt w:val="bullet"/>
      <w:lvlText w:val="•"/>
      <w:lvlJc w:val="left"/>
      <w:pPr>
        <w:ind w:left="2052" w:hanging="221"/>
      </w:pPr>
      <w:rPr>
        <w:rFonts w:hint="default"/>
      </w:rPr>
    </w:lvl>
    <w:lvl w:ilvl="3" w:tplc="08090001">
      <w:start w:val="1"/>
      <w:numFmt w:val="bullet"/>
      <w:lvlText w:val="•"/>
      <w:lvlJc w:val="left"/>
      <w:pPr>
        <w:ind w:left="2737" w:hanging="221"/>
      </w:pPr>
      <w:rPr>
        <w:rFonts w:hint="default"/>
      </w:rPr>
    </w:lvl>
    <w:lvl w:ilvl="4" w:tplc="08090003">
      <w:start w:val="1"/>
      <w:numFmt w:val="bullet"/>
      <w:lvlText w:val="•"/>
      <w:lvlJc w:val="left"/>
      <w:pPr>
        <w:ind w:left="3422" w:hanging="221"/>
      </w:pPr>
      <w:rPr>
        <w:rFonts w:hint="default"/>
      </w:rPr>
    </w:lvl>
    <w:lvl w:ilvl="5" w:tplc="08090005">
      <w:start w:val="1"/>
      <w:numFmt w:val="bullet"/>
      <w:lvlText w:val="•"/>
      <w:lvlJc w:val="left"/>
      <w:pPr>
        <w:ind w:left="4108" w:hanging="221"/>
      </w:pPr>
      <w:rPr>
        <w:rFonts w:hint="default"/>
      </w:rPr>
    </w:lvl>
    <w:lvl w:ilvl="6" w:tplc="08090001">
      <w:start w:val="1"/>
      <w:numFmt w:val="bullet"/>
      <w:lvlText w:val="•"/>
      <w:lvlJc w:val="left"/>
      <w:pPr>
        <w:ind w:left="4793" w:hanging="221"/>
      </w:pPr>
      <w:rPr>
        <w:rFonts w:hint="default"/>
      </w:rPr>
    </w:lvl>
    <w:lvl w:ilvl="7" w:tplc="08090003">
      <w:start w:val="1"/>
      <w:numFmt w:val="bullet"/>
      <w:lvlText w:val="•"/>
      <w:lvlJc w:val="left"/>
      <w:pPr>
        <w:ind w:left="5478" w:hanging="221"/>
      </w:pPr>
      <w:rPr>
        <w:rFonts w:hint="default"/>
      </w:rPr>
    </w:lvl>
    <w:lvl w:ilvl="8" w:tplc="08090005">
      <w:start w:val="1"/>
      <w:numFmt w:val="bullet"/>
      <w:lvlText w:val="•"/>
      <w:lvlJc w:val="left"/>
      <w:pPr>
        <w:ind w:left="6163" w:hanging="221"/>
      </w:pPr>
      <w:rPr>
        <w:rFonts w:hint="default"/>
      </w:rPr>
    </w:lvl>
  </w:abstractNum>
  <w:abstractNum w:abstractNumId="134" w15:restartNumberingAfterBreak="0">
    <w:nsid w:val="2805019C"/>
    <w:multiLevelType w:val="hybridMultilevel"/>
    <w:tmpl w:val="C5E460C2"/>
    <w:lvl w:ilvl="0" w:tplc="397489D4">
      <w:start w:val="1"/>
      <w:numFmt w:val="bullet"/>
      <w:lvlText w:val=""/>
      <w:lvlJc w:val="left"/>
      <w:pPr>
        <w:ind w:left="578" w:hanging="360"/>
      </w:pPr>
      <w:rPr>
        <w:rFonts w:ascii="Symbol" w:hAnsi="Symbol" w:hint="default"/>
      </w:rPr>
    </w:lvl>
    <w:lvl w:ilvl="1" w:tplc="F5B6E1FA" w:tentative="1">
      <w:start w:val="1"/>
      <w:numFmt w:val="bullet"/>
      <w:lvlText w:val="o"/>
      <w:lvlJc w:val="left"/>
      <w:pPr>
        <w:ind w:left="1298" w:hanging="360"/>
      </w:pPr>
      <w:rPr>
        <w:rFonts w:ascii="Courier New" w:hAnsi="Courier New" w:cs="Courier New" w:hint="default"/>
      </w:rPr>
    </w:lvl>
    <w:lvl w:ilvl="2" w:tplc="E7FC4D6A" w:tentative="1">
      <w:start w:val="1"/>
      <w:numFmt w:val="bullet"/>
      <w:lvlText w:val=""/>
      <w:lvlJc w:val="left"/>
      <w:pPr>
        <w:ind w:left="2018" w:hanging="360"/>
      </w:pPr>
      <w:rPr>
        <w:rFonts w:ascii="Wingdings" w:hAnsi="Wingdings" w:hint="default"/>
      </w:rPr>
    </w:lvl>
    <w:lvl w:ilvl="3" w:tplc="528092CC" w:tentative="1">
      <w:start w:val="1"/>
      <w:numFmt w:val="bullet"/>
      <w:lvlText w:val=""/>
      <w:lvlJc w:val="left"/>
      <w:pPr>
        <w:ind w:left="2738" w:hanging="360"/>
      </w:pPr>
      <w:rPr>
        <w:rFonts w:ascii="Symbol" w:hAnsi="Symbol" w:hint="default"/>
      </w:rPr>
    </w:lvl>
    <w:lvl w:ilvl="4" w:tplc="44A618EE" w:tentative="1">
      <w:start w:val="1"/>
      <w:numFmt w:val="bullet"/>
      <w:lvlText w:val="o"/>
      <w:lvlJc w:val="left"/>
      <w:pPr>
        <w:ind w:left="3458" w:hanging="360"/>
      </w:pPr>
      <w:rPr>
        <w:rFonts w:ascii="Courier New" w:hAnsi="Courier New" w:cs="Courier New" w:hint="default"/>
      </w:rPr>
    </w:lvl>
    <w:lvl w:ilvl="5" w:tplc="BC62A12C" w:tentative="1">
      <w:start w:val="1"/>
      <w:numFmt w:val="bullet"/>
      <w:lvlText w:val=""/>
      <w:lvlJc w:val="left"/>
      <w:pPr>
        <w:ind w:left="4178" w:hanging="360"/>
      </w:pPr>
      <w:rPr>
        <w:rFonts w:ascii="Wingdings" w:hAnsi="Wingdings" w:hint="default"/>
      </w:rPr>
    </w:lvl>
    <w:lvl w:ilvl="6" w:tplc="A496B59C" w:tentative="1">
      <w:start w:val="1"/>
      <w:numFmt w:val="bullet"/>
      <w:lvlText w:val=""/>
      <w:lvlJc w:val="left"/>
      <w:pPr>
        <w:ind w:left="4898" w:hanging="360"/>
      </w:pPr>
      <w:rPr>
        <w:rFonts w:ascii="Symbol" w:hAnsi="Symbol" w:hint="default"/>
      </w:rPr>
    </w:lvl>
    <w:lvl w:ilvl="7" w:tplc="D010B4BC" w:tentative="1">
      <w:start w:val="1"/>
      <w:numFmt w:val="bullet"/>
      <w:lvlText w:val="o"/>
      <w:lvlJc w:val="left"/>
      <w:pPr>
        <w:ind w:left="5618" w:hanging="360"/>
      </w:pPr>
      <w:rPr>
        <w:rFonts w:ascii="Courier New" w:hAnsi="Courier New" w:cs="Courier New" w:hint="default"/>
      </w:rPr>
    </w:lvl>
    <w:lvl w:ilvl="8" w:tplc="43D6B6A0" w:tentative="1">
      <w:start w:val="1"/>
      <w:numFmt w:val="bullet"/>
      <w:lvlText w:val=""/>
      <w:lvlJc w:val="left"/>
      <w:pPr>
        <w:ind w:left="6338" w:hanging="360"/>
      </w:pPr>
      <w:rPr>
        <w:rFonts w:ascii="Wingdings" w:hAnsi="Wingdings" w:hint="default"/>
      </w:rPr>
    </w:lvl>
  </w:abstractNum>
  <w:abstractNum w:abstractNumId="135" w15:restartNumberingAfterBreak="0">
    <w:nsid w:val="28347D0A"/>
    <w:multiLevelType w:val="hybridMultilevel"/>
    <w:tmpl w:val="263AC882"/>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36" w15:restartNumberingAfterBreak="0">
    <w:nsid w:val="288C3516"/>
    <w:multiLevelType w:val="hybridMultilevel"/>
    <w:tmpl w:val="8124D2A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37" w15:restartNumberingAfterBreak="0">
    <w:nsid w:val="29002ACC"/>
    <w:multiLevelType w:val="multilevel"/>
    <w:tmpl w:val="BF84C7B6"/>
    <w:lvl w:ilvl="0">
      <w:start w:val="1"/>
      <w:numFmt w:val="decimal"/>
      <w:lvlText w:val="%1."/>
      <w:lvlJc w:val="left"/>
      <w:pPr>
        <w:tabs>
          <w:tab w:val="num" w:pos="567"/>
        </w:tabs>
        <w:ind w:left="567" w:hanging="567"/>
      </w:pPr>
      <w:rPr>
        <w:rFonts w:ascii="Arial" w:hAnsi="Arial" w:cs="Times New Roman" w:hint="default"/>
        <w:b/>
        <w:i w:val="0"/>
        <w:sz w:val="20"/>
      </w:rPr>
    </w:lvl>
    <w:lvl w:ilvl="1">
      <w:start w:val="1"/>
      <w:numFmt w:val="decimal"/>
      <w:lvlText w:val="%1.%2."/>
      <w:lvlJc w:val="left"/>
      <w:pPr>
        <w:tabs>
          <w:tab w:val="num" w:pos="567"/>
        </w:tabs>
        <w:ind w:left="567" w:hanging="567"/>
      </w:pPr>
      <w:rPr>
        <w:rFonts w:ascii="Arial" w:hAnsi="Arial" w:cs="Times New Roman" w:hint="default"/>
        <w:b/>
        <w:i w:val="0"/>
        <w:sz w:val="20"/>
        <w:u w:val="none"/>
      </w:rPr>
    </w:lvl>
    <w:lvl w:ilvl="2">
      <w:start w:val="1"/>
      <w:numFmt w:val="lowerLetter"/>
      <w:lvlText w:val="(%3)"/>
      <w:lvlJc w:val="left"/>
      <w:pPr>
        <w:tabs>
          <w:tab w:val="num" w:pos="936"/>
        </w:tabs>
        <w:ind w:left="936" w:hanging="369"/>
      </w:pPr>
      <w:rPr>
        <w:rFonts w:ascii="Arial" w:hAnsi="Arial" w:cs="Times New Roman" w:hint="default"/>
        <w:b/>
        <w:i w:val="0"/>
        <w:sz w:val="20"/>
      </w:rPr>
    </w:lvl>
    <w:lvl w:ilvl="3">
      <w:start w:val="1"/>
      <w:numFmt w:val="bullet"/>
      <w:lvlText w:val=""/>
      <w:lvlJc w:val="left"/>
      <w:pPr>
        <w:tabs>
          <w:tab w:val="num" w:pos="922"/>
        </w:tabs>
        <w:ind w:left="792" w:hanging="230"/>
      </w:pPr>
      <w:rPr>
        <w:rFonts w:ascii="Symbol" w:hAnsi="Symbol" w:hint="default"/>
      </w:rPr>
    </w:lvl>
    <w:lvl w:ilvl="4">
      <w:start w:val="1"/>
      <w:numFmt w:val="bullet"/>
      <w:lvlText w:val=""/>
      <w:lvlJc w:val="left"/>
      <w:pPr>
        <w:tabs>
          <w:tab w:val="num" w:pos="936"/>
        </w:tabs>
        <w:ind w:left="936" w:hanging="374"/>
      </w:pPr>
      <w:rPr>
        <w:rFonts w:ascii="Symbol" w:hAnsi="Symbol" w:hint="default"/>
        <w:sz w:val="20"/>
      </w:rPr>
    </w:lvl>
    <w:lvl w:ilvl="5">
      <w:start w:val="1"/>
      <w:numFmt w:val="none"/>
      <w:lvlText w:val=""/>
      <w:lvlJc w:val="left"/>
      <w:pPr>
        <w:tabs>
          <w:tab w:val="num" w:pos="922"/>
        </w:tabs>
        <w:ind w:left="562"/>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38" w15:restartNumberingAfterBreak="0">
    <w:nsid w:val="295444D4"/>
    <w:multiLevelType w:val="hybridMultilevel"/>
    <w:tmpl w:val="84729E18"/>
    <w:lvl w:ilvl="0" w:tplc="FCF4B820">
      <w:start w:val="1"/>
      <w:numFmt w:val="decimal"/>
      <w:lvlText w:val="%1."/>
      <w:lvlJc w:val="left"/>
      <w:pPr>
        <w:tabs>
          <w:tab w:val="num" w:pos="720"/>
        </w:tabs>
        <w:ind w:left="720" w:hanging="360"/>
      </w:pPr>
    </w:lvl>
    <w:lvl w:ilvl="1" w:tplc="31AA9B10">
      <w:start w:val="1"/>
      <w:numFmt w:val="bullet"/>
      <w:lvlText w:val=""/>
      <w:lvlJc w:val="left"/>
      <w:pPr>
        <w:tabs>
          <w:tab w:val="num" w:pos="1440"/>
        </w:tabs>
        <w:ind w:left="1440" w:hanging="360"/>
      </w:pPr>
      <w:rPr>
        <w:rFonts w:ascii="Symbol" w:hAnsi="Symbol" w:hint="default"/>
      </w:rPr>
    </w:lvl>
    <w:lvl w:ilvl="2" w:tplc="1B40E56C">
      <w:start w:val="1"/>
      <w:numFmt w:val="lowerRoman"/>
      <w:lvlText w:val="%3."/>
      <w:lvlJc w:val="right"/>
      <w:pPr>
        <w:tabs>
          <w:tab w:val="num" w:pos="2160"/>
        </w:tabs>
        <w:ind w:left="2160" w:hanging="180"/>
      </w:pPr>
    </w:lvl>
    <w:lvl w:ilvl="3" w:tplc="08563636">
      <w:start w:val="1"/>
      <w:numFmt w:val="decimal"/>
      <w:lvlText w:val="%4."/>
      <w:lvlJc w:val="left"/>
      <w:pPr>
        <w:tabs>
          <w:tab w:val="num" w:pos="2880"/>
        </w:tabs>
        <w:ind w:left="2880" w:hanging="360"/>
      </w:pPr>
    </w:lvl>
    <w:lvl w:ilvl="4" w:tplc="216E0302">
      <w:start w:val="1"/>
      <w:numFmt w:val="lowerLetter"/>
      <w:lvlText w:val="(%5)"/>
      <w:lvlJc w:val="left"/>
      <w:pPr>
        <w:tabs>
          <w:tab w:val="num" w:pos="3960"/>
        </w:tabs>
        <w:ind w:left="3960" w:hanging="720"/>
      </w:pPr>
    </w:lvl>
    <w:lvl w:ilvl="5" w:tplc="CA48AB60">
      <w:start w:val="1"/>
      <w:numFmt w:val="decimal"/>
      <w:lvlText w:val="%6."/>
      <w:lvlJc w:val="left"/>
      <w:pPr>
        <w:tabs>
          <w:tab w:val="num" w:pos="4320"/>
        </w:tabs>
        <w:ind w:left="4320" w:hanging="360"/>
      </w:pPr>
    </w:lvl>
    <w:lvl w:ilvl="6" w:tplc="159201F2">
      <w:start w:val="1"/>
      <w:numFmt w:val="decimal"/>
      <w:lvlText w:val="%7."/>
      <w:lvlJc w:val="left"/>
      <w:pPr>
        <w:tabs>
          <w:tab w:val="num" w:pos="5040"/>
        </w:tabs>
        <w:ind w:left="5040" w:hanging="360"/>
      </w:pPr>
    </w:lvl>
    <w:lvl w:ilvl="7" w:tplc="D9367F98">
      <w:start w:val="1"/>
      <w:numFmt w:val="decimal"/>
      <w:lvlText w:val="%8."/>
      <w:lvlJc w:val="left"/>
      <w:pPr>
        <w:tabs>
          <w:tab w:val="num" w:pos="5760"/>
        </w:tabs>
        <w:ind w:left="5760" w:hanging="360"/>
      </w:pPr>
    </w:lvl>
    <w:lvl w:ilvl="8" w:tplc="5B4E2172">
      <w:start w:val="1"/>
      <w:numFmt w:val="decimal"/>
      <w:lvlText w:val="%9."/>
      <w:lvlJc w:val="left"/>
      <w:pPr>
        <w:tabs>
          <w:tab w:val="num" w:pos="6480"/>
        </w:tabs>
        <w:ind w:left="6480" w:hanging="360"/>
      </w:pPr>
    </w:lvl>
  </w:abstractNum>
  <w:abstractNum w:abstractNumId="139" w15:restartNumberingAfterBreak="0">
    <w:nsid w:val="299F77B8"/>
    <w:multiLevelType w:val="multilevel"/>
    <w:tmpl w:val="D1B8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9A8534C"/>
    <w:multiLevelType w:val="hybridMultilevel"/>
    <w:tmpl w:val="BC4E782C"/>
    <w:lvl w:ilvl="0" w:tplc="EA2AF9F4">
      <w:start w:val="1"/>
      <w:numFmt w:val="bullet"/>
      <w:lvlText w:val=""/>
      <w:lvlJc w:val="left"/>
      <w:pPr>
        <w:ind w:left="1429" w:hanging="360"/>
      </w:pPr>
      <w:rPr>
        <w:rFonts w:ascii="Symbol" w:hAnsi="Symbol" w:hint="default"/>
      </w:rPr>
    </w:lvl>
    <w:lvl w:ilvl="1" w:tplc="9774EB68" w:tentative="1">
      <w:start w:val="1"/>
      <w:numFmt w:val="bullet"/>
      <w:lvlText w:val="o"/>
      <w:lvlJc w:val="left"/>
      <w:pPr>
        <w:ind w:left="2149" w:hanging="360"/>
      </w:pPr>
      <w:rPr>
        <w:rFonts w:ascii="Courier New" w:hAnsi="Courier New" w:cs="Courier New" w:hint="default"/>
      </w:rPr>
    </w:lvl>
    <w:lvl w:ilvl="2" w:tplc="73D4306C" w:tentative="1">
      <w:start w:val="1"/>
      <w:numFmt w:val="bullet"/>
      <w:lvlText w:val=""/>
      <w:lvlJc w:val="left"/>
      <w:pPr>
        <w:ind w:left="2869" w:hanging="360"/>
      </w:pPr>
      <w:rPr>
        <w:rFonts w:ascii="Wingdings" w:hAnsi="Wingdings" w:hint="default"/>
      </w:rPr>
    </w:lvl>
    <w:lvl w:ilvl="3" w:tplc="2CB21DA8" w:tentative="1">
      <w:start w:val="1"/>
      <w:numFmt w:val="bullet"/>
      <w:lvlText w:val=""/>
      <w:lvlJc w:val="left"/>
      <w:pPr>
        <w:ind w:left="3589" w:hanging="360"/>
      </w:pPr>
      <w:rPr>
        <w:rFonts w:ascii="Symbol" w:hAnsi="Symbol" w:hint="default"/>
      </w:rPr>
    </w:lvl>
    <w:lvl w:ilvl="4" w:tplc="FECEB57E" w:tentative="1">
      <w:start w:val="1"/>
      <w:numFmt w:val="bullet"/>
      <w:lvlText w:val="o"/>
      <w:lvlJc w:val="left"/>
      <w:pPr>
        <w:ind w:left="4309" w:hanging="360"/>
      </w:pPr>
      <w:rPr>
        <w:rFonts w:ascii="Courier New" w:hAnsi="Courier New" w:cs="Courier New" w:hint="default"/>
      </w:rPr>
    </w:lvl>
    <w:lvl w:ilvl="5" w:tplc="3E4AEB88" w:tentative="1">
      <w:start w:val="1"/>
      <w:numFmt w:val="bullet"/>
      <w:lvlText w:val=""/>
      <w:lvlJc w:val="left"/>
      <w:pPr>
        <w:ind w:left="5029" w:hanging="360"/>
      </w:pPr>
      <w:rPr>
        <w:rFonts w:ascii="Wingdings" w:hAnsi="Wingdings" w:hint="default"/>
      </w:rPr>
    </w:lvl>
    <w:lvl w:ilvl="6" w:tplc="6316D688" w:tentative="1">
      <w:start w:val="1"/>
      <w:numFmt w:val="bullet"/>
      <w:lvlText w:val=""/>
      <w:lvlJc w:val="left"/>
      <w:pPr>
        <w:ind w:left="5749" w:hanging="360"/>
      </w:pPr>
      <w:rPr>
        <w:rFonts w:ascii="Symbol" w:hAnsi="Symbol" w:hint="default"/>
      </w:rPr>
    </w:lvl>
    <w:lvl w:ilvl="7" w:tplc="98E2948E" w:tentative="1">
      <w:start w:val="1"/>
      <w:numFmt w:val="bullet"/>
      <w:lvlText w:val="o"/>
      <w:lvlJc w:val="left"/>
      <w:pPr>
        <w:ind w:left="6469" w:hanging="360"/>
      </w:pPr>
      <w:rPr>
        <w:rFonts w:ascii="Courier New" w:hAnsi="Courier New" w:cs="Courier New" w:hint="default"/>
      </w:rPr>
    </w:lvl>
    <w:lvl w:ilvl="8" w:tplc="AB4ACF4C" w:tentative="1">
      <w:start w:val="1"/>
      <w:numFmt w:val="bullet"/>
      <w:lvlText w:val=""/>
      <w:lvlJc w:val="left"/>
      <w:pPr>
        <w:ind w:left="7189" w:hanging="360"/>
      </w:pPr>
      <w:rPr>
        <w:rFonts w:ascii="Wingdings" w:hAnsi="Wingdings" w:hint="default"/>
      </w:rPr>
    </w:lvl>
  </w:abstractNum>
  <w:abstractNum w:abstractNumId="141" w15:restartNumberingAfterBreak="0">
    <w:nsid w:val="2A3C731C"/>
    <w:multiLevelType w:val="hybridMultilevel"/>
    <w:tmpl w:val="08BA2C44"/>
    <w:lvl w:ilvl="0" w:tplc="0809000F">
      <w:start w:val="1"/>
      <w:numFmt w:val="bullet"/>
      <w:lvlText w:val=""/>
      <w:lvlJc w:val="left"/>
      <w:pPr>
        <w:ind w:left="1233" w:hanging="360"/>
      </w:pPr>
      <w:rPr>
        <w:rFonts w:ascii="Symbol" w:hAnsi="Symbol" w:hint="default"/>
      </w:rPr>
    </w:lvl>
    <w:lvl w:ilvl="1" w:tplc="04090001" w:tentative="1">
      <w:start w:val="1"/>
      <w:numFmt w:val="bullet"/>
      <w:lvlText w:val="o"/>
      <w:lvlJc w:val="left"/>
      <w:pPr>
        <w:ind w:left="1953" w:hanging="360"/>
      </w:pPr>
      <w:rPr>
        <w:rFonts w:ascii="Courier New" w:hAnsi="Courier New" w:cs="Courier New" w:hint="default"/>
      </w:rPr>
    </w:lvl>
    <w:lvl w:ilvl="2" w:tplc="0809001B" w:tentative="1">
      <w:start w:val="1"/>
      <w:numFmt w:val="bullet"/>
      <w:lvlText w:val=""/>
      <w:lvlJc w:val="left"/>
      <w:pPr>
        <w:ind w:left="2673" w:hanging="360"/>
      </w:pPr>
      <w:rPr>
        <w:rFonts w:ascii="Wingdings" w:hAnsi="Wingdings" w:hint="default"/>
      </w:rPr>
    </w:lvl>
    <w:lvl w:ilvl="3" w:tplc="0809000F" w:tentative="1">
      <w:start w:val="1"/>
      <w:numFmt w:val="bullet"/>
      <w:lvlText w:val=""/>
      <w:lvlJc w:val="left"/>
      <w:pPr>
        <w:ind w:left="3393" w:hanging="360"/>
      </w:pPr>
      <w:rPr>
        <w:rFonts w:ascii="Symbol" w:hAnsi="Symbol" w:hint="default"/>
      </w:rPr>
    </w:lvl>
    <w:lvl w:ilvl="4" w:tplc="C71C033A" w:tentative="1">
      <w:start w:val="1"/>
      <w:numFmt w:val="bullet"/>
      <w:lvlText w:val="o"/>
      <w:lvlJc w:val="left"/>
      <w:pPr>
        <w:ind w:left="4113" w:hanging="360"/>
      </w:pPr>
      <w:rPr>
        <w:rFonts w:ascii="Courier New" w:hAnsi="Courier New" w:cs="Courier New" w:hint="default"/>
      </w:rPr>
    </w:lvl>
    <w:lvl w:ilvl="5" w:tplc="0809001B" w:tentative="1">
      <w:start w:val="1"/>
      <w:numFmt w:val="bullet"/>
      <w:lvlText w:val=""/>
      <w:lvlJc w:val="left"/>
      <w:pPr>
        <w:ind w:left="4833" w:hanging="360"/>
      </w:pPr>
      <w:rPr>
        <w:rFonts w:ascii="Wingdings" w:hAnsi="Wingdings" w:hint="default"/>
      </w:rPr>
    </w:lvl>
    <w:lvl w:ilvl="6" w:tplc="0809000F" w:tentative="1">
      <w:start w:val="1"/>
      <w:numFmt w:val="bullet"/>
      <w:lvlText w:val=""/>
      <w:lvlJc w:val="left"/>
      <w:pPr>
        <w:ind w:left="5553" w:hanging="360"/>
      </w:pPr>
      <w:rPr>
        <w:rFonts w:ascii="Symbol" w:hAnsi="Symbol" w:hint="default"/>
      </w:rPr>
    </w:lvl>
    <w:lvl w:ilvl="7" w:tplc="08090019" w:tentative="1">
      <w:start w:val="1"/>
      <w:numFmt w:val="bullet"/>
      <w:lvlText w:val="o"/>
      <w:lvlJc w:val="left"/>
      <w:pPr>
        <w:ind w:left="6273" w:hanging="360"/>
      </w:pPr>
      <w:rPr>
        <w:rFonts w:ascii="Courier New" w:hAnsi="Courier New" w:cs="Courier New" w:hint="default"/>
      </w:rPr>
    </w:lvl>
    <w:lvl w:ilvl="8" w:tplc="0809001B" w:tentative="1">
      <w:start w:val="1"/>
      <w:numFmt w:val="bullet"/>
      <w:lvlText w:val=""/>
      <w:lvlJc w:val="left"/>
      <w:pPr>
        <w:ind w:left="6993" w:hanging="360"/>
      </w:pPr>
      <w:rPr>
        <w:rFonts w:ascii="Wingdings" w:hAnsi="Wingdings" w:hint="default"/>
      </w:rPr>
    </w:lvl>
  </w:abstractNum>
  <w:abstractNum w:abstractNumId="142" w15:restartNumberingAfterBreak="0">
    <w:nsid w:val="2A3F6535"/>
    <w:multiLevelType w:val="hybridMultilevel"/>
    <w:tmpl w:val="018CCB00"/>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143" w15:restartNumberingAfterBreak="0">
    <w:nsid w:val="2A7740F3"/>
    <w:multiLevelType w:val="hybridMultilevel"/>
    <w:tmpl w:val="B1D82DD0"/>
    <w:lvl w:ilvl="0" w:tplc="08090001">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4" w15:restartNumberingAfterBreak="0">
    <w:nsid w:val="2A78068B"/>
    <w:multiLevelType w:val="hybridMultilevel"/>
    <w:tmpl w:val="4358D858"/>
    <w:lvl w:ilvl="0" w:tplc="08090001">
      <w:start w:val="1"/>
      <w:numFmt w:val="decimal"/>
      <w:lvlText w:val="%1."/>
      <w:lvlJc w:val="left"/>
      <w:pPr>
        <w:ind w:left="720" w:hanging="360"/>
      </w:pPr>
      <w:rPr>
        <w:rFonts w:hint="default"/>
        <w:b w:val="0"/>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5" w15:restartNumberingAfterBreak="0">
    <w:nsid w:val="2A8204EA"/>
    <w:multiLevelType w:val="hybridMultilevel"/>
    <w:tmpl w:val="1354E0EC"/>
    <w:lvl w:ilvl="0" w:tplc="54EC76EC">
      <w:numFmt w:val="bullet"/>
      <w:lvlText w:val="•"/>
      <w:lvlJc w:val="left"/>
      <w:pPr>
        <w:ind w:left="720" w:hanging="360"/>
      </w:pPr>
      <w:rPr>
        <w:rFonts w:ascii="Arial" w:eastAsiaTheme="minorHAnsi" w:hAnsi="Arial" w:cs="Aria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46" w15:restartNumberingAfterBreak="0">
    <w:nsid w:val="2AEA1CF9"/>
    <w:multiLevelType w:val="hybridMultilevel"/>
    <w:tmpl w:val="49443DC8"/>
    <w:lvl w:ilvl="0" w:tplc="0809000D">
      <w:start w:val="1"/>
      <w:numFmt w:val="decimal"/>
      <w:lvlText w:val="%1."/>
      <w:lvlJc w:val="left"/>
      <w:pPr>
        <w:ind w:left="644" w:hanging="360"/>
      </w:pPr>
      <w:rPr>
        <w:rFonts w:hint="default"/>
        <w:b/>
      </w:r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47" w15:restartNumberingAfterBreak="0">
    <w:nsid w:val="2AEC5687"/>
    <w:multiLevelType w:val="hybridMultilevel"/>
    <w:tmpl w:val="7DE08060"/>
    <w:lvl w:ilvl="0" w:tplc="2A52F7B6">
      <w:start w:val="1"/>
      <w:numFmt w:val="upperRoman"/>
      <w:lvlText w:val="%1."/>
      <w:lvlJc w:val="left"/>
      <w:pPr>
        <w:ind w:left="270" w:hanging="161"/>
        <w:jc w:val="right"/>
      </w:pPr>
      <w:rPr>
        <w:rFonts w:ascii="Garamond" w:eastAsia="Garamond" w:hAnsi="Garamond" w:hint="default"/>
        <w:b/>
        <w:bCs/>
        <w:w w:val="93"/>
        <w:sz w:val="18"/>
        <w:szCs w:val="18"/>
      </w:rPr>
    </w:lvl>
    <w:lvl w:ilvl="1" w:tplc="08090003">
      <w:start w:val="1"/>
      <w:numFmt w:val="bullet"/>
      <w:lvlText w:val="•"/>
      <w:lvlJc w:val="left"/>
      <w:pPr>
        <w:ind w:left="1075" w:hanging="161"/>
      </w:pPr>
      <w:rPr>
        <w:rFonts w:hint="default"/>
      </w:rPr>
    </w:lvl>
    <w:lvl w:ilvl="2" w:tplc="08090005">
      <w:start w:val="1"/>
      <w:numFmt w:val="bullet"/>
      <w:lvlText w:val="•"/>
      <w:lvlJc w:val="left"/>
      <w:pPr>
        <w:ind w:left="1879" w:hanging="161"/>
      </w:pPr>
      <w:rPr>
        <w:rFonts w:hint="default"/>
      </w:rPr>
    </w:lvl>
    <w:lvl w:ilvl="3" w:tplc="08090001">
      <w:start w:val="1"/>
      <w:numFmt w:val="bullet"/>
      <w:lvlText w:val="•"/>
      <w:lvlJc w:val="left"/>
      <w:pPr>
        <w:ind w:left="2683" w:hanging="161"/>
      </w:pPr>
      <w:rPr>
        <w:rFonts w:hint="default"/>
      </w:rPr>
    </w:lvl>
    <w:lvl w:ilvl="4" w:tplc="08090003">
      <w:start w:val="1"/>
      <w:numFmt w:val="bullet"/>
      <w:lvlText w:val="•"/>
      <w:lvlJc w:val="left"/>
      <w:pPr>
        <w:ind w:left="3488" w:hanging="161"/>
      </w:pPr>
      <w:rPr>
        <w:rFonts w:hint="default"/>
      </w:rPr>
    </w:lvl>
    <w:lvl w:ilvl="5" w:tplc="08090005">
      <w:start w:val="1"/>
      <w:numFmt w:val="bullet"/>
      <w:lvlText w:val="•"/>
      <w:lvlJc w:val="left"/>
      <w:pPr>
        <w:ind w:left="4292" w:hanging="161"/>
      </w:pPr>
      <w:rPr>
        <w:rFonts w:hint="default"/>
      </w:rPr>
    </w:lvl>
    <w:lvl w:ilvl="6" w:tplc="08090001">
      <w:start w:val="1"/>
      <w:numFmt w:val="bullet"/>
      <w:lvlText w:val="•"/>
      <w:lvlJc w:val="left"/>
      <w:pPr>
        <w:ind w:left="5096" w:hanging="161"/>
      </w:pPr>
      <w:rPr>
        <w:rFonts w:hint="default"/>
      </w:rPr>
    </w:lvl>
    <w:lvl w:ilvl="7" w:tplc="08090003">
      <w:start w:val="1"/>
      <w:numFmt w:val="bullet"/>
      <w:lvlText w:val="•"/>
      <w:lvlJc w:val="left"/>
      <w:pPr>
        <w:ind w:left="5901" w:hanging="161"/>
      </w:pPr>
      <w:rPr>
        <w:rFonts w:hint="default"/>
      </w:rPr>
    </w:lvl>
    <w:lvl w:ilvl="8" w:tplc="08090005">
      <w:start w:val="1"/>
      <w:numFmt w:val="bullet"/>
      <w:lvlText w:val="•"/>
      <w:lvlJc w:val="left"/>
      <w:pPr>
        <w:ind w:left="6705" w:hanging="161"/>
      </w:pPr>
      <w:rPr>
        <w:rFonts w:hint="default"/>
      </w:rPr>
    </w:lvl>
  </w:abstractNum>
  <w:abstractNum w:abstractNumId="148" w15:restartNumberingAfterBreak="0">
    <w:nsid w:val="2B226DDF"/>
    <w:multiLevelType w:val="multilevel"/>
    <w:tmpl w:val="EA708950"/>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9" w15:restartNumberingAfterBreak="0">
    <w:nsid w:val="2B8A18E1"/>
    <w:multiLevelType w:val="hybridMultilevel"/>
    <w:tmpl w:val="42BA5014"/>
    <w:lvl w:ilvl="0" w:tplc="46EAFE02">
      <w:start w:val="1"/>
      <w:numFmt w:val="bullet"/>
      <w:lvlText w:val=""/>
      <w:lvlJc w:val="left"/>
      <w:pPr>
        <w:ind w:left="1440" w:hanging="360"/>
      </w:pPr>
      <w:rPr>
        <w:rFonts w:ascii="Symbol" w:hAnsi="Symbol" w:hint="default"/>
      </w:rPr>
    </w:lvl>
    <w:lvl w:ilvl="1" w:tplc="31F6227C" w:tentative="1">
      <w:start w:val="1"/>
      <w:numFmt w:val="bullet"/>
      <w:lvlText w:val="o"/>
      <w:lvlJc w:val="left"/>
      <w:pPr>
        <w:ind w:left="2160" w:hanging="360"/>
      </w:pPr>
      <w:rPr>
        <w:rFonts w:ascii="Courier New" w:hAnsi="Courier New" w:cs="Courier New" w:hint="default"/>
      </w:rPr>
    </w:lvl>
    <w:lvl w:ilvl="2" w:tplc="448884C4" w:tentative="1">
      <w:start w:val="1"/>
      <w:numFmt w:val="bullet"/>
      <w:lvlText w:val=""/>
      <w:lvlJc w:val="left"/>
      <w:pPr>
        <w:ind w:left="2880" w:hanging="360"/>
      </w:pPr>
      <w:rPr>
        <w:rFonts w:ascii="Wingdings" w:hAnsi="Wingdings" w:hint="default"/>
      </w:rPr>
    </w:lvl>
    <w:lvl w:ilvl="3" w:tplc="DFBA6CFC" w:tentative="1">
      <w:start w:val="1"/>
      <w:numFmt w:val="bullet"/>
      <w:lvlText w:val=""/>
      <w:lvlJc w:val="left"/>
      <w:pPr>
        <w:ind w:left="3600" w:hanging="360"/>
      </w:pPr>
      <w:rPr>
        <w:rFonts w:ascii="Symbol" w:hAnsi="Symbol" w:hint="default"/>
      </w:rPr>
    </w:lvl>
    <w:lvl w:ilvl="4" w:tplc="660E89E4" w:tentative="1">
      <w:start w:val="1"/>
      <w:numFmt w:val="bullet"/>
      <w:lvlText w:val="o"/>
      <w:lvlJc w:val="left"/>
      <w:pPr>
        <w:ind w:left="4320" w:hanging="360"/>
      </w:pPr>
      <w:rPr>
        <w:rFonts w:ascii="Courier New" w:hAnsi="Courier New" w:cs="Courier New" w:hint="default"/>
      </w:rPr>
    </w:lvl>
    <w:lvl w:ilvl="5" w:tplc="66624B5E" w:tentative="1">
      <w:start w:val="1"/>
      <w:numFmt w:val="bullet"/>
      <w:lvlText w:val=""/>
      <w:lvlJc w:val="left"/>
      <w:pPr>
        <w:ind w:left="5040" w:hanging="360"/>
      </w:pPr>
      <w:rPr>
        <w:rFonts w:ascii="Wingdings" w:hAnsi="Wingdings" w:hint="default"/>
      </w:rPr>
    </w:lvl>
    <w:lvl w:ilvl="6" w:tplc="AC304B5E" w:tentative="1">
      <w:start w:val="1"/>
      <w:numFmt w:val="bullet"/>
      <w:lvlText w:val=""/>
      <w:lvlJc w:val="left"/>
      <w:pPr>
        <w:ind w:left="5760" w:hanging="360"/>
      </w:pPr>
      <w:rPr>
        <w:rFonts w:ascii="Symbol" w:hAnsi="Symbol" w:hint="default"/>
      </w:rPr>
    </w:lvl>
    <w:lvl w:ilvl="7" w:tplc="B024D288" w:tentative="1">
      <w:start w:val="1"/>
      <w:numFmt w:val="bullet"/>
      <w:lvlText w:val="o"/>
      <w:lvlJc w:val="left"/>
      <w:pPr>
        <w:ind w:left="6480" w:hanging="360"/>
      </w:pPr>
      <w:rPr>
        <w:rFonts w:ascii="Courier New" w:hAnsi="Courier New" w:cs="Courier New" w:hint="default"/>
      </w:rPr>
    </w:lvl>
    <w:lvl w:ilvl="8" w:tplc="5CDA82D6" w:tentative="1">
      <w:start w:val="1"/>
      <w:numFmt w:val="bullet"/>
      <w:lvlText w:val=""/>
      <w:lvlJc w:val="left"/>
      <w:pPr>
        <w:ind w:left="7200" w:hanging="360"/>
      </w:pPr>
      <w:rPr>
        <w:rFonts w:ascii="Wingdings" w:hAnsi="Wingdings" w:hint="default"/>
      </w:rPr>
    </w:lvl>
  </w:abstractNum>
  <w:abstractNum w:abstractNumId="150" w15:restartNumberingAfterBreak="0">
    <w:nsid w:val="2BC322DC"/>
    <w:multiLevelType w:val="singleLevel"/>
    <w:tmpl w:val="232837D8"/>
    <w:lvl w:ilvl="0">
      <w:numFmt w:val="bullet"/>
      <w:lvlText w:val=""/>
      <w:lvlJc w:val="left"/>
      <w:pPr>
        <w:tabs>
          <w:tab w:val="num" w:pos="1426"/>
        </w:tabs>
        <w:ind w:left="1426" w:hanging="405"/>
      </w:pPr>
      <w:rPr>
        <w:rFonts w:ascii="Wingdings" w:hAnsi="Wingdings" w:hint="default"/>
        <w:sz w:val="28"/>
      </w:rPr>
    </w:lvl>
  </w:abstractNum>
  <w:abstractNum w:abstractNumId="151" w15:restartNumberingAfterBreak="0">
    <w:nsid w:val="2C334E2B"/>
    <w:multiLevelType w:val="multilevel"/>
    <w:tmpl w:val="1DB2B79A"/>
    <w:lvl w:ilvl="0">
      <w:start w:val="15"/>
      <w:numFmt w:val="decimal"/>
      <w:lvlText w:val="%1"/>
      <w:lvlJc w:val="left"/>
      <w:pPr>
        <w:ind w:left="465" w:hanging="465"/>
      </w:pPr>
      <w:rPr>
        <w:rFonts w:hint="default"/>
      </w:rPr>
    </w:lvl>
    <w:lvl w:ilvl="1">
      <w:start w:val="5"/>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2" w15:restartNumberingAfterBreak="0">
    <w:nsid w:val="2C492E0A"/>
    <w:multiLevelType w:val="hybridMultilevel"/>
    <w:tmpl w:val="03263D26"/>
    <w:lvl w:ilvl="0" w:tplc="03AEA32A">
      <w:start w:val="13"/>
      <w:numFmt w:val="decimal"/>
      <w:lvlText w:val="%1."/>
      <w:lvlJc w:val="left"/>
      <w:pPr>
        <w:ind w:left="360" w:hanging="360"/>
      </w:pPr>
      <w:rPr>
        <w:rFonts w:hint="default"/>
        <w:color w:val="auto"/>
      </w:rPr>
    </w:lvl>
    <w:lvl w:ilvl="1" w:tplc="3254323C" w:tentative="1">
      <w:start w:val="1"/>
      <w:numFmt w:val="lowerLetter"/>
      <w:lvlText w:val="%2."/>
      <w:lvlJc w:val="left"/>
      <w:pPr>
        <w:ind w:left="1440" w:hanging="360"/>
      </w:pPr>
    </w:lvl>
    <w:lvl w:ilvl="2" w:tplc="AA6EE2FC" w:tentative="1">
      <w:start w:val="1"/>
      <w:numFmt w:val="lowerRoman"/>
      <w:lvlText w:val="%3."/>
      <w:lvlJc w:val="right"/>
      <w:pPr>
        <w:ind w:left="2160" w:hanging="180"/>
      </w:pPr>
    </w:lvl>
    <w:lvl w:ilvl="3" w:tplc="61B496B8" w:tentative="1">
      <w:start w:val="1"/>
      <w:numFmt w:val="decimal"/>
      <w:lvlText w:val="%4."/>
      <w:lvlJc w:val="left"/>
      <w:pPr>
        <w:ind w:left="2880" w:hanging="360"/>
      </w:pPr>
    </w:lvl>
    <w:lvl w:ilvl="4" w:tplc="8004B524" w:tentative="1">
      <w:start w:val="1"/>
      <w:numFmt w:val="lowerLetter"/>
      <w:lvlText w:val="%5."/>
      <w:lvlJc w:val="left"/>
      <w:pPr>
        <w:ind w:left="3600" w:hanging="360"/>
      </w:pPr>
    </w:lvl>
    <w:lvl w:ilvl="5" w:tplc="D39A68AA" w:tentative="1">
      <w:start w:val="1"/>
      <w:numFmt w:val="lowerRoman"/>
      <w:lvlText w:val="%6."/>
      <w:lvlJc w:val="right"/>
      <w:pPr>
        <w:ind w:left="4320" w:hanging="180"/>
      </w:pPr>
    </w:lvl>
    <w:lvl w:ilvl="6" w:tplc="B00E9636" w:tentative="1">
      <w:start w:val="1"/>
      <w:numFmt w:val="decimal"/>
      <w:lvlText w:val="%7."/>
      <w:lvlJc w:val="left"/>
      <w:pPr>
        <w:ind w:left="5040" w:hanging="360"/>
      </w:pPr>
    </w:lvl>
    <w:lvl w:ilvl="7" w:tplc="011AB5EC" w:tentative="1">
      <w:start w:val="1"/>
      <w:numFmt w:val="lowerLetter"/>
      <w:lvlText w:val="%8."/>
      <w:lvlJc w:val="left"/>
      <w:pPr>
        <w:ind w:left="5760" w:hanging="360"/>
      </w:pPr>
    </w:lvl>
    <w:lvl w:ilvl="8" w:tplc="BECABFA2" w:tentative="1">
      <w:start w:val="1"/>
      <w:numFmt w:val="lowerRoman"/>
      <w:lvlText w:val="%9."/>
      <w:lvlJc w:val="right"/>
      <w:pPr>
        <w:ind w:left="6480" w:hanging="180"/>
      </w:pPr>
    </w:lvl>
  </w:abstractNum>
  <w:abstractNum w:abstractNumId="153" w15:restartNumberingAfterBreak="0">
    <w:nsid w:val="2C5319F1"/>
    <w:multiLevelType w:val="hybridMultilevel"/>
    <w:tmpl w:val="E1BA2CF4"/>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4" w15:restartNumberingAfterBreak="0">
    <w:nsid w:val="2C9D4E22"/>
    <w:multiLevelType w:val="hybridMultilevel"/>
    <w:tmpl w:val="79DC7D54"/>
    <w:lvl w:ilvl="0" w:tplc="0409000D">
      <w:start w:val="1"/>
      <w:numFmt w:val="bullet"/>
      <w:lvlText w:val=""/>
      <w:lvlJc w:val="left"/>
      <w:pPr>
        <w:tabs>
          <w:tab w:val="num" w:pos="836"/>
        </w:tabs>
        <w:ind w:left="836" w:hanging="360"/>
      </w:pPr>
      <w:rPr>
        <w:rFonts w:ascii="Symbol" w:hAnsi="Symbol" w:hint="default"/>
      </w:rPr>
    </w:lvl>
    <w:lvl w:ilvl="1" w:tplc="04090003">
      <w:start w:val="1"/>
      <w:numFmt w:val="lowerLetter"/>
      <w:lvlText w:val="%2."/>
      <w:lvlJc w:val="left"/>
      <w:pPr>
        <w:tabs>
          <w:tab w:val="num" w:pos="1556"/>
        </w:tabs>
        <w:ind w:left="1556" w:hanging="360"/>
      </w:pPr>
    </w:lvl>
    <w:lvl w:ilvl="2" w:tplc="04090005" w:tentative="1">
      <w:start w:val="1"/>
      <w:numFmt w:val="lowerRoman"/>
      <w:lvlText w:val="%3."/>
      <w:lvlJc w:val="right"/>
      <w:pPr>
        <w:tabs>
          <w:tab w:val="num" w:pos="2276"/>
        </w:tabs>
        <w:ind w:left="2276" w:hanging="180"/>
      </w:pPr>
    </w:lvl>
    <w:lvl w:ilvl="3" w:tplc="04090001" w:tentative="1">
      <w:start w:val="1"/>
      <w:numFmt w:val="decimal"/>
      <w:lvlText w:val="%4."/>
      <w:lvlJc w:val="left"/>
      <w:pPr>
        <w:tabs>
          <w:tab w:val="num" w:pos="2996"/>
        </w:tabs>
        <w:ind w:left="2996" w:hanging="360"/>
      </w:pPr>
    </w:lvl>
    <w:lvl w:ilvl="4" w:tplc="04090003" w:tentative="1">
      <w:start w:val="1"/>
      <w:numFmt w:val="lowerLetter"/>
      <w:lvlText w:val="%5."/>
      <w:lvlJc w:val="left"/>
      <w:pPr>
        <w:tabs>
          <w:tab w:val="num" w:pos="3716"/>
        </w:tabs>
        <w:ind w:left="3716" w:hanging="360"/>
      </w:pPr>
    </w:lvl>
    <w:lvl w:ilvl="5" w:tplc="04090005" w:tentative="1">
      <w:start w:val="1"/>
      <w:numFmt w:val="lowerRoman"/>
      <w:lvlText w:val="%6."/>
      <w:lvlJc w:val="right"/>
      <w:pPr>
        <w:tabs>
          <w:tab w:val="num" w:pos="4436"/>
        </w:tabs>
        <w:ind w:left="4436" w:hanging="180"/>
      </w:pPr>
    </w:lvl>
    <w:lvl w:ilvl="6" w:tplc="04090001" w:tentative="1">
      <w:start w:val="1"/>
      <w:numFmt w:val="decimal"/>
      <w:lvlText w:val="%7."/>
      <w:lvlJc w:val="left"/>
      <w:pPr>
        <w:tabs>
          <w:tab w:val="num" w:pos="5156"/>
        </w:tabs>
        <w:ind w:left="5156" w:hanging="360"/>
      </w:pPr>
    </w:lvl>
    <w:lvl w:ilvl="7" w:tplc="04090003" w:tentative="1">
      <w:start w:val="1"/>
      <w:numFmt w:val="lowerLetter"/>
      <w:lvlText w:val="%8."/>
      <w:lvlJc w:val="left"/>
      <w:pPr>
        <w:tabs>
          <w:tab w:val="num" w:pos="5876"/>
        </w:tabs>
        <w:ind w:left="5876" w:hanging="360"/>
      </w:pPr>
    </w:lvl>
    <w:lvl w:ilvl="8" w:tplc="04090005" w:tentative="1">
      <w:start w:val="1"/>
      <w:numFmt w:val="lowerRoman"/>
      <w:lvlText w:val="%9."/>
      <w:lvlJc w:val="right"/>
      <w:pPr>
        <w:tabs>
          <w:tab w:val="num" w:pos="6596"/>
        </w:tabs>
        <w:ind w:left="6596" w:hanging="180"/>
      </w:pPr>
    </w:lvl>
  </w:abstractNum>
  <w:abstractNum w:abstractNumId="155" w15:restartNumberingAfterBreak="0">
    <w:nsid w:val="2CC827B9"/>
    <w:multiLevelType w:val="hybridMultilevel"/>
    <w:tmpl w:val="B43C0378"/>
    <w:lvl w:ilvl="0" w:tplc="0409000F">
      <w:start w:val="1"/>
      <w:numFmt w:val="decimal"/>
      <w:lvlText w:val="%1."/>
      <w:lvlJc w:val="left"/>
      <w:pPr>
        <w:tabs>
          <w:tab w:val="num" w:pos="780"/>
        </w:tabs>
        <w:ind w:left="780" w:hanging="360"/>
      </w:pPr>
      <w:rPr>
        <w:color w:val="auto"/>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56" w15:restartNumberingAfterBreak="0">
    <w:nsid w:val="2D251918"/>
    <w:multiLevelType w:val="hybridMultilevel"/>
    <w:tmpl w:val="75CA342C"/>
    <w:lvl w:ilvl="0" w:tplc="A18C0448">
      <w:start w:val="1"/>
      <w:numFmt w:val="lowerLetter"/>
      <w:lvlText w:val="(%1)"/>
      <w:lvlJc w:val="left"/>
      <w:pPr>
        <w:ind w:left="819" w:hanging="360"/>
      </w:pPr>
      <w:rPr>
        <w:rFonts w:hint="default"/>
      </w:r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157" w15:restartNumberingAfterBreak="0">
    <w:nsid w:val="2D6772B6"/>
    <w:multiLevelType w:val="hybridMultilevel"/>
    <w:tmpl w:val="E94824DA"/>
    <w:lvl w:ilvl="0" w:tplc="0809000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2DA96319"/>
    <w:multiLevelType w:val="multilevel"/>
    <w:tmpl w:val="E0E072DA"/>
    <w:lvl w:ilvl="0">
      <w:start w:val="10"/>
      <w:numFmt w:val="decimal"/>
      <w:lvlText w:val="%1"/>
      <w:lvlJc w:val="left"/>
      <w:pPr>
        <w:tabs>
          <w:tab w:val="num" w:pos="465"/>
        </w:tabs>
        <w:ind w:left="465" w:hanging="465"/>
      </w:pPr>
      <w:rPr>
        <w:rFonts w:cs="Arial" w:hint="default"/>
      </w:rPr>
    </w:lvl>
    <w:lvl w:ilvl="1">
      <w:start w:val="1"/>
      <w:numFmt w:val="bullet"/>
      <w:lvlText w:val=""/>
      <w:lvlJc w:val="left"/>
      <w:pPr>
        <w:tabs>
          <w:tab w:val="num" w:pos="465"/>
        </w:tabs>
        <w:ind w:left="465" w:hanging="465"/>
      </w:pPr>
      <w:rPr>
        <w:rFonts w:ascii="Symbol" w:hAnsi="Symbo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159" w15:restartNumberingAfterBreak="0">
    <w:nsid w:val="2DEA1EB8"/>
    <w:multiLevelType w:val="hybridMultilevel"/>
    <w:tmpl w:val="FC76EFAC"/>
    <w:lvl w:ilvl="0" w:tplc="6AD26692">
      <w:start w:val="1"/>
      <w:numFmt w:val="decimal"/>
      <w:lvlText w:val="%1."/>
      <w:lvlJc w:val="left"/>
      <w:pPr>
        <w:ind w:left="720" w:hanging="360"/>
      </w:pPr>
      <w:rPr>
        <w:rFonts w:hint="default"/>
        <w:b/>
      </w:rPr>
    </w:lvl>
    <w:lvl w:ilvl="1" w:tplc="5B42886C" w:tentative="1">
      <w:start w:val="1"/>
      <w:numFmt w:val="lowerLetter"/>
      <w:lvlText w:val="%2."/>
      <w:lvlJc w:val="left"/>
      <w:pPr>
        <w:ind w:left="1440" w:hanging="360"/>
      </w:pPr>
    </w:lvl>
    <w:lvl w:ilvl="2" w:tplc="2D1CFD9A" w:tentative="1">
      <w:start w:val="1"/>
      <w:numFmt w:val="lowerRoman"/>
      <w:lvlText w:val="%3."/>
      <w:lvlJc w:val="right"/>
      <w:pPr>
        <w:ind w:left="2160" w:hanging="180"/>
      </w:pPr>
    </w:lvl>
    <w:lvl w:ilvl="3" w:tplc="BB86AF4C" w:tentative="1">
      <w:start w:val="1"/>
      <w:numFmt w:val="decimal"/>
      <w:lvlText w:val="%4."/>
      <w:lvlJc w:val="left"/>
      <w:pPr>
        <w:ind w:left="2880" w:hanging="360"/>
      </w:pPr>
    </w:lvl>
    <w:lvl w:ilvl="4" w:tplc="6AA6C270" w:tentative="1">
      <w:start w:val="1"/>
      <w:numFmt w:val="lowerLetter"/>
      <w:lvlText w:val="%5."/>
      <w:lvlJc w:val="left"/>
      <w:pPr>
        <w:ind w:left="3600" w:hanging="360"/>
      </w:pPr>
    </w:lvl>
    <w:lvl w:ilvl="5" w:tplc="E0768BFE" w:tentative="1">
      <w:start w:val="1"/>
      <w:numFmt w:val="lowerRoman"/>
      <w:lvlText w:val="%6."/>
      <w:lvlJc w:val="right"/>
      <w:pPr>
        <w:ind w:left="4320" w:hanging="180"/>
      </w:pPr>
    </w:lvl>
    <w:lvl w:ilvl="6" w:tplc="2012C5F8" w:tentative="1">
      <w:start w:val="1"/>
      <w:numFmt w:val="decimal"/>
      <w:lvlText w:val="%7."/>
      <w:lvlJc w:val="left"/>
      <w:pPr>
        <w:ind w:left="5040" w:hanging="360"/>
      </w:pPr>
    </w:lvl>
    <w:lvl w:ilvl="7" w:tplc="3684B812" w:tentative="1">
      <w:start w:val="1"/>
      <w:numFmt w:val="lowerLetter"/>
      <w:lvlText w:val="%8."/>
      <w:lvlJc w:val="left"/>
      <w:pPr>
        <w:ind w:left="5760" w:hanging="360"/>
      </w:pPr>
    </w:lvl>
    <w:lvl w:ilvl="8" w:tplc="F858CFCE" w:tentative="1">
      <w:start w:val="1"/>
      <w:numFmt w:val="lowerRoman"/>
      <w:lvlText w:val="%9."/>
      <w:lvlJc w:val="right"/>
      <w:pPr>
        <w:ind w:left="6480" w:hanging="180"/>
      </w:pPr>
    </w:lvl>
  </w:abstractNum>
  <w:abstractNum w:abstractNumId="160" w15:restartNumberingAfterBreak="0">
    <w:nsid w:val="2E677313"/>
    <w:multiLevelType w:val="multilevel"/>
    <w:tmpl w:val="C7F6A168"/>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bullet"/>
      <w:lvlText w:val=""/>
      <w:lvlJc w:val="left"/>
      <w:pPr>
        <w:ind w:left="2736" w:hanging="936"/>
      </w:pPr>
      <w:rPr>
        <w:rFonts w:ascii="Symbol" w:hAnsi="Symbol"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2EDA240D"/>
    <w:multiLevelType w:val="hybridMultilevel"/>
    <w:tmpl w:val="1F10F8E4"/>
    <w:lvl w:ilvl="0" w:tplc="855A3F04">
      <w:start w:val="1"/>
      <w:numFmt w:val="bullet"/>
      <w:lvlText w:val=""/>
      <w:lvlJc w:val="left"/>
      <w:pPr>
        <w:ind w:left="1080" w:hanging="360"/>
      </w:pPr>
      <w:rPr>
        <w:rFonts w:ascii="Symbol" w:hAnsi="Symbol" w:hint="default"/>
      </w:rPr>
    </w:lvl>
    <w:lvl w:ilvl="1" w:tplc="F4E8FA7C" w:tentative="1">
      <w:start w:val="1"/>
      <w:numFmt w:val="bullet"/>
      <w:lvlText w:val="o"/>
      <w:lvlJc w:val="left"/>
      <w:pPr>
        <w:ind w:left="1800" w:hanging="360"/>
      </w:pPr>
      <w:rPr>
        <w:rFonts w:ascii="Courier New" w:hAnsi="Courier New" w:cs="Courier New" w:hint="default"/>
      </w:rPr>
    </w:lvl>
    <w:lvl w:ilvl="2" w:tplc="2FE2480C" w:tentative="1">
      <w:start w:val="1"/>
      <w:numFmt w:val="bullet"/>
      <w:lvlText w:val=""/>
      <w:lvlJc w:val="left"/>
      <w:pPr>
        <w:ind w:left="2520" w:hanging="360"/>
      </w:pPr>
      <w:rPr>
        <w:rFonts w:ascii="Wingdings" w:hAnsi="Wingdings" w:hint="default"/>
      </w:rPr>
    </w:lvl>
    <w:lvl w:ilvl="3" w:tplc="88D6F54E" w:tentative="1">
      <w:start w:val="1"/>
      <w:numFmt w:val="bullet"/>
      <w:lvlText w:val=""/>
      <w:lvlJc w:val="left"/>
      <w:pPr>
        <w:ind w:left="3240" w:hanging="360"/>
      </w:pPr>
      <w:rPr>
        <w:rFonts w:ascii="Symbol" w:hAnsi="Symbol" w:hint="default"/>
      </w:rPr>
    </w:lvl>
    <w:lvl w:ilvl="4" w:tplc="3FCCFBD0" w:tentative="1">
      <w:start w:val="1"/>
      <w:numFmt w:val="bullet"/>
      <w:lvlText w:val="o"/>
      <w:lvlJc w:val="left"/>
      <w:pPr>
        <w:ind w:left="3960" w:hanging="360"/>
      </w:pPr>
      <w:rPr>
        <w:rFonts w:ascii="Courier New" w:hAnsi="Courier New" w:cs="Courier New" w:hint="default"/>
      </w:rPr>
    </w:lvl>
    <w:lvl w:ilvl="5" w:tplc="1098FE82" w:tentative="1">
      <w:start w:val="1"/>
      <w:numFmt w:val="bullet"/>
      <w:lvlText w:val=""/>
      <w:lvlJc w:val="left"/>
      <w:pPr>
        <w:ind w:left="4680" w:hanging="360"/>
      </w:pPr>
      <w:rPr>
        <w:rFonts w:ascii="Wingdings" w:hAnsi="Wingdings" w:hint="default"/>
      </w:rPr>
    </w:lvl>
    <w:lvl w:ilvl="6" w:tplc="8D94DF54" w:tentative="1">
      <w:start w:val="1"/>
      <w:numFmt w:val="bullet"/>
      <w:lvlText w:val=""/>
      <w:lvlJc w:val="left"/>
      <w:pPr>
        <w:ind w:left="5400" w:hanging="360"/>
      </w:pPr>
      <w:rPr>
        <w:rFonts w:ascii="Symbol" w:hAnsi="Symbol" w:hint="default"/>
      </w:rPr>
    </w:lvl>
    <w:lvl w:ilvl="7" w:tplc="14C4272E" w:tentative="1">
      <w:start w:val="1"/>
      <w:numFmt w:val="bullet"/>
      <w:lvlText w:val="o"/>
      <w:lvlJc w:val="left"/>
      <w:pPr>
        <w:ind w:left="6120" w:hanging="360"/>
      </w:pPr>
      <w:rPr>
        <w:rFonts w:ascii="Courier New" w:hAnsi="Courier New" w:cs="Courier New" w:hint="default"/>
      </w:rPr>
    </w:lvl>
    <w:lvl w:ilvl="8" w:tplc="7BAAB962" w:tentative="1">
      <w:start w:val="1"/>
      <w:numFmt w:val="bullet"/>
      <w:lvlText w:val=""/>
      <w:lvlJc w:val="left"/>
      <w:pPr>
        <w:ind w:left="6840" w:hanging="360"/>
      </w:pPr>
      <w:rPr>
        <w:rFonts w:ascii="Wingdings" w:hAnsi="Wingdings" w:hint="default"/>
      </w:rPr>
    </w:lvl>
  </w:abstractNum>
  <w:abstractNum w:abstractNumId="162" w15:restartNumberingAfterBreak="0">
    <w:nsid w:val="2EE53A51"/>
    <w:multiLevelType w:val="hybridMultilevel"/>
    <w:tmpl w:val="5AC48D56"/>
    <w:lvl w:ilvl="0" w:tplc="F94ED4A4">
      <w:start w:val="1"/>
      <w:numFmt w:val="decimal"/>
      <w:lvlText w:val="%1."/>
      <w:lvlJc w:val="left"/>
      <w:pPr>
        <w:ind w:left="720" w:hanging="360"/>
      </w:pPr>
      <w:rPr>
        <w:rFonts w:hint="default"/>
        <w:b/>
      </w:rPr>
    </w:lvl>
    <w:lvl w:ilvl="1" w:tplc="26F035E4" w:tentative="1">
      <w:start w:val="1"/>
      <w:numFmt w:val="lowerLetter"/>
      <w:lvlText w:val="%2."/>
      <w:lvlJc w:val="left"/>
      <w:pPr>
        <w:ind w:left="1440" w:hanging="360"/>
      </w:pPr>
    </w:lvl>
    <w:lvl w:ilvl="2" w:tplc="CBF886DA" w:tentative="1">
      <w:start w:val="1"/>
      <w:numFmt w:val="lowerRoman"/>
      <w:lvlText w:val="%3."/>
      <w:lvlJc w:val="right"/>
      <w:pPr>
        <w:ind w:left="2160" w:hanging="180"/>
      </w:pPr>
    </w:lvl>
    <w:lvl w:ilvl="3" w:tplc="EB5E044C" w:tentative="1">
      <w:start w:val="1"/>
      <w:numFmt w:val="decimal"/>
      <w:lvlText w:val="%4."/>
      <w:lvlJc w:val="left"/>
      <w:pPr>
        <w:ind w:left="2880" w:hanging="360"/>
      </w:pPr>
    </w:lvl>
    <w:lvl w:ilvl="4" w:tplc="5ACCBC1C" w:tentative="1">
      <w:start w:val="1"/>
      <w:numFmt w:val="lowerLetter"/>
      <w:lvlText w:val="%5."/>
      <w:lvlJc w:val="left"/>
      <w:pPr>
        <w:ind w:left="3600" w:hanging="360"/>
      </w:pPr>
    </w:lvl>
    <w:lvl w:ilvl="5" w:tplc="39584650" w:tentative="1">
      <w:start w:val="1"/>
      <w:numFmt w:val="lowerRoman"/>
      <w:lvlText w:val="%6."/>
      <w:lvlJc w:val="right"/>
      <w:pPr>
        <w:ind w:left="4320" w:hanging="180"/>
      </w:pPr>
    </w:lvl>
    <w:lvl w:ilvl="6" w:tplc="F85EEBCE" w:tentative="1">
      <w:start w:val="1"/>
      <w:numFmt w:val="decimal"/>
      <w:lvlText w:val="%7."/>
      <w:lvlJc w:val="left"/>
      <w:pPr>
        <w:ind w:left="5040" w:hanging="360"/>
      </w:pPr>
    </w:lvl>
    <w:lvl w:ilvl="7" w:tplc="CA860696" w:tentative="1">
      <w:start w:val="1"/>
      <w:numFmt w:val="lowerLetter"/>
      <w:lvlText w:val="%8."/>
      <w:lvlJc w:val="left"/>
      <w:pPr>
        <w:ind w:left="5760" w:hanging="360"/>
      </w:pPr>
    </w:lvl>
    <w:lvl w:ilvl="8" w:tplc="E9168BA2" w:tentative="1">
      <w:start w:val="1"/>
      <w:numFmt w:val="lowerRoman"/>
      <w:lvlText w:val="%9."/>
      <w:lvlJc w:val="right"/>
      <w:pPr>
        <w:ind w:left="6480" w:hanging="180"/>
      </w:pPr>
    </w:lvl>
  </w:abstractNum>
  <w:abstractNum w:abstractNumId="163" w15:restartNumberingAfterBreak="0">
    <w:nsid w:val="2EF534B5"/>
    <w:multiLevelType w:val="hybridMultilevel"/>
    <w:tmpl w:val="E2429D4E"/>
    <w:lvl w:ilvl="0" w:tplc="056ECE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2EF936A5"/>
    <w:multiLevelType w:val="hybridMultilevel"/>
    <w:tmpl w:val="276CCC2E"/>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5" w15:restartNumberingAfterBreak="0">
    <w:nsid w:val="2F33650B"/>
    <w:multiLevelType w:val="hybridMultilevel"/>
    <w:tmpl w:val="665C2C68"/>
    <w:lvl w:ilvl="0" w:tplc="08090001">
      <w:start w:val="1"/>
      <w:numFmt w:val="bullet"/>
      <w:lvlText w:val=""/>
      <w:lvlJc w:val="left"/>
      <w:pPr>
        <w:ind w:hanging="339"/>
      </w:pPr>
      <w:rPr>
        <w:rFonts w:ascii="Symbol" w:eastAsia="Symbol" w:hAnsi="Symbol" w:hint="default"/>
        <w:w w:val="99"/>
        <w:sz w:val="19"/>
        <w:szCs w:val="19"/>
      </w:rPr>
    </w:lvl>
    <w:lvl w:ilvl="1" w:tplc="08090003">
      <w:start w:val="1"/>
      <w:numFmt w:val="bullet"/>
      <w:lvlText w:val="•"/>
      <w:lvlJc w:val="left"/>
      <w:rPr>
        <w:rFonts w:hint="default"/>
      </w:rPr>
    </w:lvl>
    <w:lvl w:ilvl="2" w:tplc="08090005">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abstractNum w:abstractNumId="166" w15:restartNumberingAfterBreak="0">
    <w:nsid w:val="2F742881"/>
    <w:multiLevelType w:val="multilevel"/>
    <w:tmpl w:val="C2024968"/>
    <w:lvl w:ilvl="0">
      <w:start w:val="10"/>
      <w:numFmt w:val="decimal"/>
      <w:lvlText w:val="%1"/>
      <w:lvlJc w:val="left"/>
      <w:pPr>
        <w:ind w:left="465" w:hanging="465"/>
      </w:pPr>
      <w:rPr>
        <w:rFonts w:hint="default"/>
      </w:rPr>
    </w:lvl>
    <w:lvl w:ilvl="1">
      <w:start w:val="4"/>
      <w:numFmt w:val="decimal"/>
      <w:lvlText w:val="%1.%2"/>
      <w:lvlJc w:val="left"/>
      <w:pPr>
        <w:ind w:left="465" w:hanging="46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7" w15:restartNumberingAfterBreak="0">
    <w:nsid w:val="2FA46605"/>
    <w:multiLevelType w:val="hybridMultilevel"/>
    <w:tmpl w:val="59E87028"/>
    <w:lvl w:ilvl="0" w:tplc="EB26BE2E">
      <w:start w:val="1"/>
      <w:numFmt w:val="bullet"/>
      <w:lvlText w:val=""/>
      <w:lvlJc w:val="left"/>
      <w:pPr>
        <w:ind w:left="720" w:hanging="360"/>
      </w:pPr>
      <w:rPr>
        <w:rFonts w:ascii="Symbol" w:hAnsi="Symbol" w:hint="default"/>
      </w:rPr>
    </w:lvl>
    <w:lvl w:ilvl="1" w:tplc="953A4950" w:tentative="1">
      <w:start w:val="1"/>
      <w:numFmt w:val="bullet"/>
      <w:lvlText w:val="o"/>
      <w:lvlJc w:val="left"/>
      <w:pPr>
        <w:ind w:left="1440" w:hanging="360"/>
      </w:pPr>
      <w:rPr>
        <w:rFonts w:ascii="Courier New" w:hAnsi="Courier New" w:cs="Courier New" w:hint="default"/>
      </w:rPr>
    </w:lvl>
    <w:lvl w:ilvl="2" w:tplc="E584980C" w:tentative="1">
      <w:start w:val="1"/>
      <w:numFmt w:val="bullet"/>
      <w:lvlText w:val=""/>
      <w:lvlJc w:val="left"/>
      <w:pPr>
        <w:ind w:left="2160" w:hanging="360"/>
      </w:pPr>
      <w:rPr>
        <w:rFonts w:ascii="Wingdings" w:hAnsi="Wingdings" w:hint="default"/>
      </w:rPr>
    </w:lvl>
    <w:lvl w:ilvl="3" w:tplc="8EB40DBC" w:tentative="1">
      <w:start w:val="1"/>
      <w:numFmt w:val="bullet"/>
      <w:lvlText w:val=""/>
      <w:lvlJc w:val="left"/>
      <w:pPr>
        <w:ind w:left="2880" w:hanging="360"/>
      </w:pPr>
      <w:rPr>
        <w:rFonts w:ascii="Symbol" w:hAnsi="Symbol" w:hint="default"/>
      </w:rPr>
    </w:lvl>
    <w:lvl w:ilvl="4" w:tplc="47E80EDE" w:tentative="1">
      <w:start w:val="1"/>
      <w:numFmt w:val="bullet"/>
      <w:lvlText w:val="o"/>
      <w:lvlJc w:val="left"/>
      <w:pPr>
        <w:ind w:left="3600" w:hanging="360"/>
      </w:pPr>
      <w:rPr>
        <w:rFonts w:ascii="Courier New" w:hAnsi="Courier New" w:cs="Courier New" w:hint="default"/>
      </w:rPr>
    </w:lvl>
    <w:lvl w:ilvl="5" w:tplc="C78E18B4" w:tentative="1">
      <w:start w:val="1"/>
      <w:numFmt w:val="bullet"/>
      <w:lvlText w:val=""/>
      <w:lvlJc w:val="left"/>
      <w:pPr>
        <w:ind w:left="4320" w:hanging="360"/>
      </w:pPr>
      <w:rPr>
        <w:rFonts w:ascii="Wingdings" w:hAnsi="Wingdings" w:hint="default"/>
      </w:rPr>
    </w:lvl>
    <w:lvl w:ilvl="6" w:tplc="0A7451D2" w:tentative="1">
      <w:start w:val="1"/>
      <w:numFmt w:val="bullet"/>
      <w:lvlText w:val=""/>
      <w:lvlJc w:val="left"/>
      <w:pPr>
        <w:ind w:left="5040" w:hanging="360"/>
      </w:pPr>
      <w:rPr>
        <w:rFonts w:ascii="Symbol" w:hAnsi="Symbol" w:hint="default"/>
      </w:rPr>
    </w:lvl>
    <w:lvl w:ilvl="7" w:tplc="4202A830" w:tentative="1">
      <w:start w:val="1"/>
      <w:numFmt w:val="bullet"/>
      <w:lvlText w:val="o"/>
      <w:lvlJc w:val="left"/>
      <w:pPr>
        <w:ind w:left="5760" w:hanging="360"/>
      </w:pPr>
      <w:rPr>
        <w:rFonts w:ascii="Courier New" w:hAnsi="Courier New" w:cs="Courier New" w:hint="default"/>
      </w:rPr>
    </w:lvl>
    <w:lvl w:ilvl="8" w:tplc="BF84BA66" w:tentative="1">
      <w:start w:val="1"/>
      <w:numFmt w:val="bullet"/>
      <w:lvlText w:val=""/>
      <w:lvlJc w:val="left"/>
      <w:pPr>
        <w:ind w:left="6480" w:hanging="360"/>
      </w:pPr>
      <w:rPr>
        <w:rFonts w:ascii="Wingdings" w:hAnsi="Wingdings" w:hint="default"/>
      </w:rPr>
    </w:lvl>
  </w:abstractNum>
  <w:abstractNum w:abstractNumId="168" w15:restartNumberingAfterBreak="0">
    <w:nsid w:val="2FCE3786"/>
    <w:multiLevelType w:val="hybridMultilevel"/>
    <w:tmpl w:val="89480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2FDA6802"/>
    <w:multiLevelType w:val="hybridMultilevel"/>
    <w:tmpl w:val="E8F49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306A20DE"/>
    <w:multiLevelType w:val="hybridMultilevel"/>
    <w:tmpl w:val="5BB21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1" w15:restartNumberingAfterBreak="0">
    <w:nsid w:val="30D47AEE"/>
    <w:multiLevelType w:val="hybridMultilevel"/>
    <w:tmpl w:val="DA3A7D1E"/>
    <w:lvl w:ilvl="0" w:tplc="1936B1CE">
      <w:start w:val="1"/>
      <w:numFmt w:val="decimal"/>
      <w:lvlText w:val="%1."/>
      <w:lvlJc w:val="left"/>
      <w:pPr>
        <w:ind w:left="720" w:hanging="360"/>
      </w:pPr>
    </w:lvl>
    <w:lvl w:ilvl="1" w:tplc="AA8427F8" w:tentative="1">
      <w:start w:val="1"/>
      <w:numFmt w:val="lowerLetter"/>
      <w:lvlText w:val="%2."/>
      <w:lvlJc w:val="left"/>
      <w:pPr>
        <w:ind w:left="1440" w:hanging="360"/>
      </w:pPr>
    </w:lvl>
    <w:lvl w:ilvl="2" w:tplc="B3C07E80" w:tentative="1">
      <w:start w:val="1"/>
      <w:numFmt w:val="lowerRoman"/>
      <w:lvlText w:val="%3."/>
      <w:lvlJc w:val="right"/>
      <w:pPr>
        <w:ind w:left="2160" w:hanging="180"/>
      </w:pPr>
    </w:lvl>
    <w:lvl w:ilvl="3" w:tplc="5F804530" w:tentative="1">
      <w:start w:val="1"/>
      <w:numFmt w:val="decimal"/>
      <w:lvlText w:val="%4."/>
      <w:lvlJc w:val="left"/>
      <w:pPr>
        <w:ind w:left="2880" w:hanging="360"/>
      </w:pPr>
    </w:lvl>
    <w:lvl w:ilvl="4" w:tplc="C8920B0E" w:tentative="1">
      <w:start w:val="1"/>
      <w:numFmt w:val="lowerLetter"/>
      <w:lvlText w:val="%5."/>
      <w:lvlJc w:val="left"/>
      <w:pPr>
        <w:ind w:left="3600" w:hanging="360"/>
      </w:pPr>
    </w:lvl>
    <w:lvl w:ilvl="5" w:tplc="8C40108C" w:tentative="1">
      <w:start w:val="1"/>
      <w:numFmt w:val="lowerRoman"/>
      <w:lvlText w:val="%6."/>
      <w:lvlJc w:val="right"/>
      <w:pPr>
        <w:ind w:left="4320" w:hanging="180"/>
      </w:pPr>
    </w:lvl>
    <w:lvl w:ilvl="6" w:tplc="39503890" w:tentative="1">
      <w:start w:val="1"/>
      <w:numFmt w:val="decimal"/>
      <w:lvlText w:val="%7."/>
      <w:lvlJc w:val="left"/>
      <w:pPr>
        <w:ind w:left="5040" w:hanging="360"/>
      </w:pPr>
    </w:lvl>
    <w:lvl w:ilvl="7" w:tplc="581CC4EE" w:tentative="1">
      <w:start w:val="1"/>
      <w:numFmt w:val="lowerLetter"/>
      <w:lvlText w:val="%8."/>
      <w:lvlJc w:val="left"/>
      <w:pPr>
        <w:ind w:left="5760" w:hanging="360"/>
      </w:pPr>
    </w:lvl>
    <w:lvl w:ilvl="8" w:tplc="5470E89A" w:tentative="1">
      <w:start w:val="1"/>
      <w:numFmt w:val="lowerRoman"/>
      <w:lvlText w:val="%9."/>
      <w:lvlJc w:val="right"/>
      <w:pPr>
        <w:ind w:left="6480" w:hanging="180"/>
      </w:pPr>
    </w:lvl>
  </w:abstractNum>
  <w:abstractNum w:abstractNumId="172" w15:restartNumberingAfterBreak="0">
    <w:nsid w:val="31390847"/>
    <w:multiLevelType w:val="hybridMultilevel"/>
    <w:tmpl w:val="9CA01BD0"/>
    <w:lvl w:ilvl="0" w:tplc="0809000F">
      <w:numFmt w:val="bullet"/>
      <w:lvlText w:val="-"/>
      <w:lvlJc w:val="left"/>
      <w:pPr>
        <w:ind w:left="720" w:hanging="360"/>
      </w:pPr>
      <w:rPr>
        <w:rFonts w:ascii="Arial" w:eastAsia="Times New Roman" w:hAnsi="Arial" w:hint="default"/>
      </w:rPr>
    </w:lvl>
    <w:lvl w:ilvl="1" w:tplc="08090019" w:tentative="1">
      <w:start w:val="1"/>
      <w:numFmt w:val="bullet"/>
      <w:lvlText w:val="o"/>
      <w:lvlJc w:val="left"/>
      <w:pPr>
        <w:ind w:left="1440" w:hanging="360"/>
      </w:pPr>
      <w:rPr>
        <w:rFonts w:ascii="Courier New" w:hAnsi="Courier New" w:cs="Courier New" w:hint="default"/>
      </w:rPr>
    </w:lvl>
    <w:lvl w:ilvl="2" w:tplc="0809001B">
      <w:numFmt w:val="bullet"/>
      <w:lvlText w:val="-"/>
      <w:lvlJc w:val="left"/>
      <w:pPr>
        <w:ind w:left="2160" w:hanging="360"/>
      </w:pPr>
      <w:rPr>
        <w:rFonts w:ascii="Arial" w:eastAsia="Times New Roman" w:hAnsi="Arial"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3" w15:restartNumberingAfterBreak="0">
    <w:nsid w:val="314C6F50"/>
    <w:multiLevelType w:val="hybridMultilevel"/>
    <w:tmpl w:val="5630DB3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74" w15:restartNumberingAfterBreak="0">
    <w:nsid w:val="315F593F"/>
    <w:multiLevelType w:val="multilevel"/>
    <w:tmpl w:val="844CCC36"/>
    <w:lvl w:ilvl="0">
      <w:start w:val="1"/>
      <w:numFmt w:val="none"/>
      <w:lvlText w:val="5"/>
      <w:lvlJc w:val="left"/>
      <w:pPr>
        <w:tabs>
          <w:tab w:val="num" w:pos="360"/>
        </w:tabs>
        <w:ind w:left="360" w:hanging="360"/>
      </w:pPr>
      <w:rPr>
        <w:rFonts w:cs="Times New Roman" w:hint="default"/>
      </w:rPr>
    </w:lvl>
    <w:lvl w:ilvl="1">
      <w:start w:val="3"/>
      <w:numFmt w:val="decimal"/>
      <w:lvlText w:val="4.%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5" w15:restartNumberingAfterBreak="0">
    <w:nsid w:val="318916CB"/>
    <w:multiLevelType w:val="multilevel"/>
    <w:tmpl w:val="414C844A"/>
    <w:lvl w:ilvl="0">
      <w:start w:val="1"/>
      <w:numFmt w:val="bullet"/>
      <w:lvlText w:val=""/>
      <w:lvlJc w:val="left"/>
      <w:pPr>
        <w:tabs>
          <w:tab w:val="num" w:pos="360"/>
        </w:tabs>
        <w:ind w:left="360" w:hanging="360"/>
      </w:pPr>
      <w:rPr>
        <w:rFonts w:ascii="Symbol" w:hAnsi="Symbol" w:hint="default"/>
      </w:rPr>
    </w:lvl>
    <w:lvl w:ilvl="1">
      <w:start w:val="1"/>
      <w:numFmt w:val="decimal"/>
      <w:lvlText w:val="5.%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76" w15:restartNumberingAfterBreak="0">
    <w:nsid w:val="31E848E6"/>
    <w:multiLevelType w:val="hybridMultilevel"/>
    <w:tmpl w:val="5EF69C4A"/>
    <w:lvl w:ilvl="0" w:tplc="65B67CC8">
      <w:start w:val="1"/>
      <w:numFmt w:val="lowerRoman"/>
      <w:lvlText w:val="(%1)"/>
      <w:lvlJc w:val="left"/>
      <w:pPr>
        <w:tabs>
          <w:tab w:val="num" w:pos="1800"/>
        </w:tabs>
        <w:ind w:left="1800" w:hanging="360"/>
      </w:pPr>
      <w:rPr>
        <w:rFonts w:ascii="Arial" w:eastAsia="Times New Roman" w:hAnsi="Arial" w:cs="Times New Roman"/>
      </w:rPr>
    </w:lvl>
    <w:lvl w:ilvl="1" w:tplc="653C1E20">
      <w:numFmt w:val="decimal"/>
      <w:lvlText w:val="%2."/>
      <w:lvlJc w:val="left"/>
      <w:pPr>
        <w:tabs>
          <w:tab w:val="num" w:pos="2520"/>
        </w:tabs>
        <w:ind w:left="2520" w:hanging="360"/>
      </w:pPr>
      <w:rPr>
        <w:rFonts w:cs="Times New Roman" w:hint="default"/>
        <w:b/>
      </w:rPr>
    </w:lvl>
    <w:lvl w:ilvl="2" w:tplc="281639FE">
      <w:start w:val="1"/>
      <w:numFmt w:val="lowerLetter"/>
      <w:lvlText w:val="%3)"/>
      <w:lvlJc w:val="left"/>
      <w:pPr>
        <w:tabs>
          <w:tab w:val="num" w:pos="3600"/>
        </w:tabs>
        <w:ind w:left="3600" w:hanging="720"/>
      </w:pPr>
      <w:rPr>
        <w:rFonts w:hint="default"/>
      </w:rPr>
    </w:lvl>
    <w:lvl w:ilvl="3" w:tplc="11506CFA">
      <w:start w:val="1"/>
      <w:numFmt w:val="bullet"/>
      <w:lvlText w:val=""/>
      <w:lvlJc w:val="left"/>
      <w:pPr>
        <w:tabs>
          <w:tab w:val="num" w:pos="3960"/>
        </w:tabs>
        <w:ind w:left="3960" w:hanging="360"/>
      </w:pPr>
      <w:rPr>
        <w:rFonts w:ascii="Symbol" w:hAnsi="Symbol" w:hint="default"/>
      </w:rPr>
    </w:lvl>
    <w:lvl w:ilvl="4" w:tplc="341472BA" w:tentative="1">
      <w:start w:val="1"/>
      <w:numFmt w:val="bullet"/>
      <w:lvlText w:val="o"/>
      <w:lvlJc w:val="left"/>
      <w:pPr>
        <w:tabs>
          <w:tab w:val="num" w:pos="4680"/>
        </w:tabs>
        <w:ind w:left="4680" w:hanging="360"/>
      </w:pPr>
      <w:rPr>
        <w:rFonts w:ascii="Courier New" w:hAnsi="Courier New" w:hint="default"/>
      </w:rPr>
    </w:lvl>
    <w:lvl w:ilvl="5" w:tplc="A8265AC2" w:tentative="1">
      <w:start w:val="1"/>
      <w:numFmt w:val="bullet"/>
      <w:lvlText w:val=""/>
      <w:lvlJc w:val="left"/>
      <w:pPr>
        <w:tabs>
          <w:tab w:val="num" w:pos="5400"/>
        </w:tabs>
        <w:ind w:left="5400" w:hanging="360"/>
      </w:pPr>
      <w:rPr>
        <w:rFonts w:ascii="Wingdings" w:hAnsi="Wingdings" w:hint="default"/>
      </w:rPr>
    </w:lvl>
    <w:lvl w:ilvl="6" w:tplc="26E0BFEE" w:tentative="1">
      <w:start w:val="1"/>
      <w:numFmt w:val="bullet"/>
      <w:lvlText w:val=""/>
      <w:lvlJc w:val="left"/>
      <w:pPr>
        <w:tabs>
          <w:tab w:val="num" w:pos="6120"/>
        </w:tabs>
        <w:ind w:left="6120" w:hanging="360"/>
      </w:pPr>
      <w:rPr>
        <w:rFonts w:ascii="Symbol" w:hAnsi="Symbol" w:hint="default"/>
      </w:rPr>
    </w:lvl>
    <w:lvl w:ilvl="7" w:tplc="7E32E29E" w:tentative="1">
      <w:start w:val="1"/>
      <w:numFmt w:val="bullet"/>
      <w:lvlText w:val="o"/>
      <w:lvlJc w:val="left"/>
      <w:pPr>
        <w:tabs>
          <w:tab w:val="num" w:pos="6840"/>
        </w:tabs>
        <w:ind w:left="6840" w:hanging="360"/>
      </w:pPr>
      <w:rPr>
        <w:rFonts w:ascii="Courier New" w:hAnsi="Courier New" w:hint="default"/>
      </w:rPr>
    </w:lvl>
    <w:lvl w:ilvl="8" w:tplc="441EA4D2" w:tentative="1">
      <w:start w:val="1"/>
      <w:numFmt w:val="bullet"/>
      <w:lvlText w:val=""/>
      <w:lvlJc w:val="left"/>
      <w:pPr>
        <w:tabs>
          <w:tab w:val="num" w:pos="7560"/>
        </w:tabs>
        <w:ind w:left="7560" w:hanging="360"/>
      </w:pPr>
      <w:rPr>
        <w:rFonts w:ascii="Wingdings" w:hAnsi="Wingdings" w:hint="default"/>
      </w:rPr>
    </w:lvl>
  </w:abstractNum>
  <w:abstractNum w:abstractNumId="177" w15:restartNumberingAfterBreak="0">
    <w:nsid w:val="32B04D59"/>
    <w:multiLevelType w:val="hybridMultilevel"/>
    <w:tmpl w:val="1D9668DA"/>
    <w:lvl w:ilvl="0" w:tplc="00809CB4">
      <w:start w:val="1"/>
      <w:numFmt w:val="bullet"/>
      <w:lvlText w:val=""/>
      <w:lvlJc w:val="left"/>
      <w:pPr>
        <w:tabs>
          <w:tab w:val="num" w:pos="1080"/>
        </w:tabs>
        <w:ind w:left="1080" w:hanging="360"/>
      </w:pPr>
      <w:rPr>
        <w:rFonts w:ascii="Wingdings" w:hAnsi="Wingdings" w:hint="default"/>
      </w:rPr>
    </w:lvl>
    <w:lvl w:ilvl="1" w:tplc="20441F3A" w:tentative="1">
      <w:start w:val="1"/>
      <w:numFmt w:val="bullet"/>
      <w:lvlText w:val="o"/>
      <w:lvlJc w:val="left"/>
      <w:pPr>
        <w:tabs>
          <w:tab w:val="num" w:pos="1800"/>
        </w:tabs>
        <w:ind w:left="1800" w:hanging="360"/>
      </w:pPr>
      <w:rPr>
        <w:rFonts w:ascii="Courier New" w:hAnsi="Courier New" w:hint="default"/>
      </w:rPr>
    </w:lvl>
    <w:lvl w:ilvl="2" w:tplc="71BCB5B6">
      <w:start w:val="1"/>
      <w:numFmt w:val="bullet"/>
      <w:lvlText w:val=""/>
      <w:lvlJc w:val="left"/>
      <w:pPr>
        <w:tabs>
          <w:tab w:val="num" w:pos="2520"/>
        </w:tabs>
        <w:ind w:left="2520" w:hanging="360"/>
      </w:pPr>
      <w:rPr>
        <w:rFonts w:ascii="Wingdings" w:hAnsi="Wingdings" w:hint="default"/>
      </w:rPr>
    </w:lvl>
    <w:lvl w:ilvl="3" w:tplc="A9B061D4" w:tentative="1">
      <w:start w:val="1"/>
      <w:numFmt w:val="bullet"/>
      <w:lvlText w:val=""/>
      <w:lvlJc w:val="left"/>
      <w:pPr>
        <w:tabs>
          <w:tab w:val="num" w:pos="3240"/>
        </w:tabs>
        <w:ind w:left="3240" w:hanging="360"/>
      </w:pPr>
      <w:rPr>
        <w:rFonts w:ascii="Symbol" w:hAnsi="Symbol" w:hint="default"/>
      </w:rPr>
    </w:lvl>
    <w:lvl w:ilvl="4" w:tplc="77E88C42" w:tentative="1">
      <w:start w:val="1"/>
      <w:numFmt w:val="bullet"/>
      <w:lvlText w:val="o"/>
      <w:lvlJc w:val="left"/>
      <w:pPr>
        <w:tabs>
          <w:tab w:val="num" w:pos="3960"/>
        </w:tabs>
        <w:ind w:left="3960" w:hanging="360"/>
      </w:pPr>
      <w:rPr>
        <w:rFonts w:ascii="Courier New" w:hAnsi="Courier New" w:hint="default"/>
      </w:rPr>
    </w:lvl>
    <w:lvl w:ilvl="5" w:tplc="3BA46718" w:tentative="1">
      <w:start w:val="1"/>
      <w:numFmt w:val="bullet"/>
      <w:lvlText w:val=""/>
      <w:lvlJc w:val="left"/>
      <w:pPr>
        <w:tabs>
          <w:tab w:val="num" w:pos="4680"/>
        </w:tabs>
        <w:ind w:left="4680" w:hanging="360"/>
      </w:pPr>
      <w:rPr>
        <w:rFonts w:ascii="Wingdings" w:hAnsi="Wingdings" w:hint="default"/>
      </w:rPr>
    </w:lvl>
    <w:lvl w:ilvl="6" w:tplc="8ADC9EC6" w:tentative="1">
      <w:start w:val="1"/>
      <w:numFmt w:val="bullet"/>
      <w:lvlText w:val=""/>
      <w:lvlJc w:val="left"/>
      <w:pPr>
        <w:tabs>
          <w:tab w:val="num" w:pos="5400"/>
        </w:tabs>
        <w:ind w:left="5400" w:hanging="360"/>
      </w:pPr>
      <w:rPr>
        <w:rFonts w:ascii="Symbol" w:hAnsi="Symbol" w:hint="default"/>
      </w:rPr>
    </w:lvl>
    <w:lvl w:ilvl="7" w:tplc="C226AB64" w:tentative="1">
      <w:start w:val="1"/>
      <w:numFmt w:val="bullet"/>
      <w:lvlText w:val="o"/>
      <w:lvlJc w:val="left"/>
      <w:pPr>
        <w:tabs>
          <w:tab w:val="num" w:pos="6120"/>
        </w:tabs>
        <w:ind w:left="6120" w:hanging="360"/>
      </w:pPr>
      <w:rPr>
        <w:rFonts w:ascii="Courier New" w:hAnsi="Courier New" w:hint="default"/>
      </w:rPr>
    </w:lvl>
    <w:lvl w:ilvl="8" w:tplc="ABB82114" w:tentative="1">
      <w:start w:val="1"/>
      <w:numFmt w:val="bullet"/>
      <w:lvlText w:val=""/>
      <w:lvlJc w:val="left"/>
      <w:pPr>
        <w:tabs>
          <w:tab w:val="num" w:pos="6840"/>
        </w:tabs>
        <w:ind w:left="6840" w:hanging="360"/>
      </w:pPr>
      <w:rPr>
        <w:rFonts w:ascii="Wingdings" w:hAnsi="Wingdings" w:hint="default"/>
      </w:rPr>
    </w:lvl>
  </w:abstractNum>
  <w:abstractNum w:abstractNumId="178" w15:restartNumberingAfterBreak="0">
    <w:nsid w:val="32C57A7D"/>
    <w:multiLevelType w:val="hybridMultilevel"/>
    <w:tmpl w:val="5C7C639A"/>
    <w:lvl w:ilvl="0" w:tplc="08090017">
      <w:start w:val="1"/>
      <w:numFmt w:val="lowerLetter"/>
      <w:lvlText w:val="%1)"/>
      <w:lvlJc w:val="left"/>
      <w:pPr>
        <w:ind w:left="1014" w:hanging="360"/>
      </w:pPr>
    </w:lvl>
    <w:lvl w:ilvl="1" w:tplc="08090019">
      <w:start w:val="1"/>
      <w:numFmt w:val="lowerLetter"/>
      <w:lvlText w:val="%2."/>
      <w:lvlJc w:val="left"/>
      <w:pPr>
        <w:ind w:left="1734" w:hanging="360"/>
      </w:pPr>
    </w:lvl>
    <w:lvl w:ilvl="2" w:tplc="0809001B" w:tentative="1">
      <w:start w:val="1"/>
      <w:numFmt w:val="lowerRoman"/>
      <w:lvlText w:val="%3."/>
      <w:lvlJc w:val="right"/>
      <w:pPr>
        <w:ind w:left="2454" w:hanging="180"/>
      </w:pPr>
    </w:lvl>
    <w:lvl w:ilvl="3" w:tplc="0809000F" w:tentative="1">
      <w:start w:val="1"/>
      <w:numFmt w:val="decimal"/>
      <w:lvlText w:val="%4."/>
      <w:lvlJc w:val="left"/>
      <w:pPr>
        <w:ind w:left="3174" w:hanging="360"/>
      </w:pPr>
    </w:lvl>
    <w:lvl w:ilvl="4" w:tplc="08090019" w:tentative="1">
      <w:start w:val="1"/>
      <w:numFmt w:val="lowerLetter"/>
      <w:lvlText w:val="%5."/>
      <w:lvlJc w:val="left"/>
      <w:pPr>
        <w:ind w:left="3894" w:hanging="360"/>
      </w:pPr>
    </w:lvl>
    <w:lvl w:ilvl="5" w:tplc="0809001B" w:tentative="1">
      <w:start w:val="1"/>
      <w:numFmt w:val="lowerRoman"/>
      <w:lvlText w:val="%6."/>
      <w:lvlJc w:val="right"/>
      <w:pPr>
        <w:ind w:left="4614" w:hanging="180"/>
      </w:pPr>
    </w:lvl>
    <w:lvl w:ilvl="6" w:tplc="0809000F" w:tentative="1">
      <w:start w:val="1"/>
      <w:numFmt w:val="decimal"/>
      <w:lvlText w:val="%7."/>
      <w:lvlJc w:val="left"/>
      <w:pPr>
        <w:ind w:left="5334" w:hanging="360"/>
      </w:pPr>
    </w:lvl>
    <w:lvl w:ilvl="7" w:tplc="08090019" w:tentative="1">
      <w:start w:val="1"/>
      <w:numFmt w:val="lowerLetter"/>
      <w:lvlText w:val="%8."/>
      <w:lvlJc w:val="left"/>
      <w:pPr>
        <w:ind w:left="6054" w:hanging="360"/>
      </w:pPr>
    </w:lvl>
    <w:lvl w:ilvl="8" w:tplc="0809001B" w:tentative="1">
      <w:start w:val="1"/>
      <w:numFmt w:val="lowerRoman"/>
      <w:lvlText w:val="%9."/>
      <w:lvlJc w:val="right"/>
      <w:pPr>
        <w:ind w:left="6774" w:hanging="180"/>
      </w:pPr>
    </w:lvl>
  </w:abstractNum>
  <w:abstractNum w:abstractNumId="179" w15:restartNumberingAfterBreak="0">
    <w:nsid w:val="34BC4D20"/>
    <w:multiLevelType w:val="hybridMultilevel"/>
    <w:tmpl w:val="E16EEFD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34D20ED6"/>
    <w:multiLevelType w:val="hybridMultilevel"/>
    <w:tmpl w:val="CC321FDE"/>
    <w:lvl w:ilvl="0" w:tplc="224870A8">
      <w:start w:val="1"/>
      <w:numFmt w:val="lowerLetter"/>
      <w:lvlText w:val="%1."/>
      <w:lvlJc w:val="left"/>
      <w:pPr>
        <w:ind w:left="720" w:hanging="360"/>
      </w:pPr>
      <w:rPr>
        <w:rFonts w:hint="default"/>
      </w:rPr>
    </w:lvl>
    <w:lvl w:ilvl="1" w:tplc="5302C664" w:tentative="1">
      <w:start w:val="1"/>
      <w:numFmt w:val="lowerLetter"/>
      <w:lvlText w:val="%2."/>
      <w:lvlJc w:val="left"/>
      <w:pPr>
        <w:ind w:left="1440" w:hanging="360"/>
      </w:pPr>
    </w:lvl>
    <w:lvl w:ilvl="2" w:tplc="6BCE44BE" w:tentative="1">
      <w:start w:val="1"/>
      <w:numFmt w:val="lowerRoman"/>
      <w:lvlText w:val="%3."/>
      <w:lvlJc w:val="right"/>
      <w:pPr>
        <w:ind w:left="2160" w:hanging="180"/>
      </w:pPr>
    </w:lvl>
    <w:lvl w:ilvl="3" w:tplc="A7922064" w:tentative="1">
      <w:start w:val="1"/>
      <w:numFmt w:val="decimal"/>
      <w:lvlText w:val="%4."/>
      <w:lvlJc w:val="left"/>
      <w:pPr>
        <w:ind w:left="2880" w:hanging="360"/>
      </w:pPr>
    </w:lvl>
    <w:lvl w:ilvl="4" w:tplc="E9423746" w:tentative="1">
      <w:start w:val="1"/>
      <w:numFmt w:val="lowerLetter"/>
      <w:lvlText w:val="%5."/>
      <w:lvlJc w:val="left"/>
      <w:pPr>
        <w:ind w:left="3600" w:hanging="360"/>
      </w:pPr>
    </w:lvl>
    <w:lvl w:ilvl="5" w:tplc="D8C69B40" w:tentative="1">
      <w:start w:val="1"/>
      <w:numFmt w:val="lowerRoman"/>
      <w:lvlText w:val="%6."/>
      <w:lvlJc w:val="right"/>
      <w:pPr>
        <w:ind w:left="4320" w:hanging="180"/>
      </w:pPr>
    </w:lvl>
    <w:lvl w:ilvl="6" w:tplc="77905816" w:tentative="1">
      <w:start w:val="1"/>
      <w:numFmt w:val="decimal"/>
      <w:lvlText w:val="%7."/>
      <w:lvlJc w:val="left"/>
      <w:pPr>
        <w:ind w:left="5040" w:hanging="360"/>
      </w:pPr>
    </w:lvl>
    <w:lvl w:ilvl="7" w:tplc="B4386D84" w:tentative="1">
      <w:start w:val="1"/>
      <w:numFmt w:val="lowerLetter"/>
      <w:lvlText w:val="%8."/>
      <w:lvlJc w:val="left"/>
      <w:pPr>
        <w:ind w:left="5760" w:hanging="360"/>
      </w:pPr>
    </w:lvl>
    <w:lvl w:ilvl="8" w:tplc="BA447CC6" w:tentative="1">
      <w:start w:val="1"/>
      <w:numFmt w:val="lowerRoman"/>
      <w:lvlText w:val="%9."/>
      <w:lvlJc w:val="right"/>
      <w:pPr>
        <w:ind w:left="6480" w:hanging="180"/>
      </w:pPr>
    </w:lvl>
  </w:abstractNum>
  <w:abstractNum w:abstractNumId="181" w15:restartNumberingAfterBreak="0">
    <w:nsid w:val="35000BC0"/>
    <w:multiLevelType w:val="hybridMultilevel"/>
    <w:tmpl w:val="4CACE798"/>
    <w:lvl w:ilvl="0" w:tplc="08090019">
      <w:start w:val="2"/>
      <w:numFmt w:val="lowerLetter"/>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2" w15:restartNumberingAfterBreak="0">
    <w:nsid w:val="356C3052"/>
    <w:multiLevelType w:val="hybridMultilevel"/>
    <w:tmpl w:val="E9F60594"/>
    <w:lvl w:ilvl="0" w:tplc="7AE2C65A">
      <w:start w:val="1"/>
      <w:numFmt w:val="bullet"/>
      <w:lvlText w:val=""/>
      <w:lvlJc w:val="left"/>
      <w:pPr>
        <w:ind w:left="1440" w:hanging="360"/>
      </w:pPr>
      <w:rPr>
        <w:rFonts w:ascii="Symbol" w:hAnsi="Symbol" w:hint="default"/>
      </w:rPr>
    </w:lvl>
    <w:lvl w:ilvl="1" w:tplc="89D8968C" w:tentative="1">
      <w:start w:val="1"/>
      <w:numFmt w:val="bullet"/>
      <w:lvlText w:val="o"/>
      <w:lvlJc w:val="left"/>
      <w:pPr>
        <w:ind w:left="2160" w:hanging="360"/>
      </w:pPr>
      <w:rPr>
        <w:rFonts w:ascii="Courier New" w:hAnsi="Courier New" w:cs="Courier New" w:hint="default"/>
      </w:rPr>
    </w:lvl>
    <w:lvl w:ilvl="2" w:tplc="08090017"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3" w15:restartNumberingAfterBreak="0">
    <w:nsid w:val="36261DCD"/>
    <w:multiLevelType w:val="hybridMultilevel"/>
    <w:tmpl w:val="E02212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36366C30"/>
    <w:multiLevelType w:val="multilevel"/>
    <w:tmpl w:val="D1B8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67029C7"/>
    <w:multiLevelType w:val="hybridMultilevel"/>
    <w:tmpl w:val="F8546D1C"/>
    <w:lvl w:ilvl="0" w:tplc="F768D6FA">
      <w:start w:val="4"/>
      <w:numFmt w:val="decimal"/>
      <w:lvlText w:val="%1."/>
      <w:lvlJc w:val="left"/>
      <w:pPr>
        <w:ind w:left="360" w:hanging="360"/>
      </w:pPr>
      <w:rPr>
        <w:rFonts w:hint="default"/>
      </w:rPr>
    </w:lvl>
    <w:lvl w:ilvl="1" w:tplc="BF3628A0">
      <w:start w:val="1"/>
      <w:numFmt w:val="lowerLetter"/>
      <w:lvlText w:val="%2."/>
      <w:lvlJc w:val="left"/>
      <w:pPr>
        <w:ind w:left="1440" w:hanging="360"/>
      </w:pPr>
    </w:lvl>
    <w:lvl w:ilvl="2" w:tplc="D716F0E6">
      <w:start w:val="1"/>
      <w:numFmt w:val="lowerRoman"/>
      <w:lvlText w:val="%3."/>
      <w:lvlJc w:val="right"/>
      <w:pPr>
        <w:ind w:left="2160" w:hanging="180"/>
      </w:pPr>
    </w:lvl>
    <w:lvl w:ilvl="3" w:tplc="4AAC2452" w:tentative="1">
      <w:start w:val="1"/>
      <w:numFmt w:val="decimal"/>
      <w:lvlText w:val="%4."/>
      <w:lvlJc w:val="left"/>
      <w:pPr>
        <w:ind w:left="2880" w:hanging="360"/>
      </w:pPr>
    </w:lvl>
    <w:lvl w:ilvl="4" w:tplc="BAB07534" w:tentative="1">
      <w:start w:val="1"/>
      <w:numFmt w:val="lowerLetter"/>
      <w:lvlText w:val="%5."/>
      <w:lvlJc w:val="left"/>
      <w:pPr>
        <w:ind w:left="3600" w:hanging="360"/>
      </w:pPr>
    </w:lvl>
    <w:lvl w:ilvl="5" w:tplc="B866A294" w:tentative="1">
      <w:start w:val="1"/>
      <w:numFmt w:val="lowerRoman"/>
      <w:lvlText w:val="%6."/>
      <w:lvlJc w:val="right"/>
      <w:pPr>
        <w:ind w:left="4320" w:hanging="180"/>
      </w:pPr>
    </w:lvl>
    <w:lvl w:ilvl="6" w:tplc="877E7EC2" w:tentative="1">
      <w:start w:val="1"/>
      <w:numFmt w:val="decimal"/>
      <w:lvlText w:val="%7."/>
      <w:lvlJc w:val="left"/>
      <w:pPr>
        <w:ind w:left="5040" w:hanging="360"/>
      </w:pPr>
    </w:lvl>
    <w:lvl w:ilvl="7" w:tplc="794A6AC0" w:tentative="1">
      <w:start w:val="1"/>
      <w:numFmt w:val="lowerLetter"/>
      <w:lvlText w:val="%8."/>
      <w:lvlJc w:val="left"/>
      <w:pPr>
        <w:ind w:left="5760" w:hanging="360"/>
      </w:pPr>
    </w:lvl>
    <w:lvl w:ilvl="8" w:tplc="B39AD066" w:tentative="1">
      <w:start w:val="1"/>
      <w:numFmt w:val="lowerRoman"/>
      <w:lvlText w:val="%9."/>
      <w:lvlJc w:val="right"/>
      <w:pPr>
        <w:ind w:left="6480" w:hanging="180"/>
      </w:pPr>
    </w:lvl>
  </w:abstractNum>
  <w:abstractNum w:abstractNumId="186" w15:restartNumberingAfterBreak="0">
    <w:nsid w:val="36F76A80"/>
    <w:multiLevelType w:val="multilevel"/>
    <w:tmpl w:val="762C1004"/>
    <w:lvl w:ilvl="0">
      <w:start w:val="8"/>
      <w:numFmt w:val="decimal"/>
      <w:lvlText w:val="%1."/>
      <w:lvlJc w:val="left"/>
      <w:pPr>
        <w:tabs>
          <w:tab w:val="num" w:pos="360"/>
        </w:tabs>
        <w:ind w:left="360" w:hanging="360"/>
      </w:pPr>
      <w:rPr>
        <w:rFonts w:hint="default"/>
        <w:b/>
        <w:i w:val="0"/>
      </w:rPr>
    </w:lvl>
    <w:lvl w:ilvl="1">
      <w:start w:val="9"/>
      <w:numFmt w:val="decimal"/>
      <w:lvlText w:val="%2."/>
      <w:lvlJc w:val="left"/>
      <w:pPr>
        <w:tabs>
          <w:tab w:val="num" w:pos="792"/>
        </w:tabs>
        <w:ind w:left="792" w:hanging="792"/>
      </w:pPr>
      <w:rPr>
        <w:rFonts w:ascii="Arial" w:hAnsi="Arial" w:cs="Arial" w:hint="default"/>
        <w:b/>
        <w:sz w:val="24"/>
        <w:szCs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7" w15:restartNumberingAfterBreak="0">
    <w:nsid w:val="372E1AE9"/>
    <w:multiLevelType w:val="hybridMultilevel"/>
    <w:tmpl w:val="086C7268"/>
    <w:lvl w:ilvl="0" w:tplc="292251F4">
      <w:start w:val="1"/>
      <w:numFmt w:val="bullet"/>
      <w:lvlText w:val=""/>
      <w:lvlJc w:val="left"/>
      <w:pPr>
        <w:ind w:left="1211" w:hanging="360"/>
      </w:pPr>
      <w:rPr>
        <w:rFonts w:ascii="Symbol" w:hAnsi="Symbol" w:hint="default"/>
      </w:rPr>
    </w:lvl>
    <w:lvl w:ilvl="1" w:tplc="6F8A5C34" w:tentative="1">
      <w:start w:val="1"/>
      <w:numFmt w:val="bullet"/>
      <w:lvlText w:val="o"/>
      <w:lvlJc w:val="left"/>
      <w:pPr>
        <w:ind w:left="2007" w:hanging="360"/>
      </w:pPr>
      <w:rPr>
        <w:rFonts w:ascii="Courier New" w:hAnsi="Courier New" w:cs="Courier New" w:hint="default"/>
      </w:rPr>
    </w:lvl>
    <w:lvl w:ilvl="2" w:tplc="C44AF338" w:tentative="1">
      <w:start w:val="1"/>
      <w:numFmt w:val="bullet"/>
      <w:lvlText w:val=""/>
      <w:lvlJc w:val="left"/>
      <w:pPr>
        <w:ind w:left="2727" w:hanging="360"/>
      </w:pPr>
      <w:rPr>
        <w:rFonts w:ascii="Wingdings" w:hAnsi="Wingdings" w:hint="default"/>
      </w:rPr>
    </w:lvl>
    <w:lvl w:ilvl="3" w:tplc="5FBE936A" w:tentative="1">
      <w:start w:val="1"/>
      <w:numFmt w:val="bullet"/>
      <w:lvlText w:val=""/>
      <w:lvlJc w:val="left"/>
      <w:pPr>
        <w:ind w:left="3447" w:hanging="360"/>
      </w:pPr>
      <w:rPr>
        <w:rFonts w:ascii="Symbol" w:hAnsi="Symbol" w:hint="default"/>
      </w:rPr>
    </w:lvl>
    <w:lvl w:ilvl="4" w:tplc="AE5EE178" w:tentative="1">
      <w:start w:val="1"/>
      <w:numFmt w:val="bullet"/>
      <w:lvlText w:val="o"/>
      <w:lvlJc w:val="left"/>
      <w:pPr>
        <w:ind w:left="4167" w:hanging="360"/>
      </w:pPr>
      <w:rPr>
        <w:rFonts w:ascii="Courier New" w:hAnsi="Courier New" w:cs="Courier New" w:hint="default"/>
      </w:rPr>
    </w:lvl>
    <w:lvl w:ilvl="5" w:tplc="62D4D3FA" w:tentative="1">
      <w:start w:val="1"/>
      <w:numFmt w:val="bullet"/>
      <w:lvlText w:val=""/>
      <w:lvlJc w:val="left"/>
      <w:pPr>
        <w:ind w:left="4887" w:hanging="360"/>
      </w:pPr>
      <w:rPr>
        <w:rFonts w:ascii="Wingdings" w:hAnsi="Wingdings" w:hint="default"/>
      </w:rPr>
    </w:lvl>
    <w:lvl w:ilvl="6" w:tplc="AC665C22" w:tentative="1">
      <w:start w:val="1"/>
      <w:numFmt w:val="bullet"/>
      <w:lvlText w:val=""/>
      <w:lvlJc w:val="left"/>
      <w:pPr>
        <w:ind w:left="5607" w:hanging="360"/>
      </w:pPr>
      <w:rPr>
        <w:rFonts w:ascii="Symbol" w:hAnsi="Symbol" w:hint="default"/>
      </w:rPr>
    </w:lvl>
    <w:lvl w:ilvl="7" w:tplc="13644618" w:tentative="1">
      <w:start w:val="1"/>
      <w:numFmt w:val="bullet"/>
      <w:lvlText w:val="o"/>
      <w:lvlJc w:val="left"/>
      <w:pPr>
        <w:ind w:left="6327" w:hanging="360"/>
      </w:pPr>
      <w:rPr>
        <w:rFonts w:ascii="Courier New" w:hAnsi="Courier New" w:cs="Courier New" w:hint="default"/>
      </w:rPr>
    </w:lvl>
    <w:lvl w:ilvl="8" w:tplc="9CE47B20" w:tentative="1">
      <w:start w:val="1"/>
      <w:numFmt w:val="bullet"/>
      <w:lvlText w:val=""/>
      <w:lvlJc w:val="left"/>
      <w:pPr>
        <w:ind w:left="7047" w:hanging="360"/>
      </w:pPr>
      <w:rPr>
        <w:rFonts w:ascii="Wingdings" w:hAnsi="Wingdings" w:hint="default"/>
      </w:rPr>
    </w:lvl>
  </w:abstractNum>
  <w:abstractNum w:abstractNumId="188" w15:restartNumberingAfterBreak="0">
    <w:nsid w:val="3738140B"/>
    <w:multiLevelType w:val="hybridMultilevel"/>
    <w:tmpl w:val="957C5108"/>
    <w:lvl w:ilvl="0" w:tplc="8D50C014">
      <w:start w:val="3"/>
      <w:numFmt w:val="decimal"/>
      <w:lvlText w:val="%1."/>
      <w:lvlJc w:val="left"/>
      <w:pPr>
        <w:tabs>
          <w:tab w:val="num" w:pos="1080"/>
        </w:tabs>
        <w:ind w:left="1080" w:hanging="720"/>
      </w:pPr>
      <w:rPr>
        <w:rFonts w:cs="Times New Roman" w:hint="default"/>
      </w:rPr>
    </w:lvl>
    <w:lvl w:ilvl="1" w:tplc="31DE87E4">
      <w:start w:val="1"/>
      <w:numFmt w:val="lowerLetter"/>
      <w:lvlText w:val="(%2)"/>
      <w:lvlJc w:val="left"/>
      <w:pPr>
        <w:tabs>
          <w:tab w:val="num" w:pos="1800"/>
        </w:tabs>
        <w:ind w:left="1800" w:hanging="720"/>
      </w:pPr>
      <w:rPr>
        <w:rFonts w:cs="Times New Roman" w:hint="default"/>
      </w:rPr>
    </w:lvl>
    <w:lvl w:ilvl="2" w:tplc="C700EBEE">
      <w:start w:val="1"/>
      <w:numFmt w:val="bullet"/>
      <w:lvlText w:val=""/>
      <w:lvlJc w:val="left"/>
      <w:pPr>
        <w:tabs>
          <w:tab w:val="num" w:pos="2340"/>
        </w:tabs>
        <w:ind w:left="2340" w:hanging="360"/>
      </w:pPr>
      <w:rPr>
        <w:rFonts w:ascii="Symbol" w:hAnsi="Symbol" w:hint="default"/>
      </w:rPr>
    </w:lvl>
    <w:lvl w:ilvl="3" w:tplc="9856B95A">
      <w:start w:val="6"/>
      <w:numFmt w:val="decimal"/>
      <w:lvlText w:val="%4"/>
      <w:lvlJc w:val="left"/>
      <w:pPr>
        <w:tabs>
          <w:tab w:val="num" w:pos="2880"/>
        </w:tabs>
        <w:ind w:left="2880" w:hanging="360"/>
      </w:pPr>
      <w:rPr>
        <w:rFonts w:cs="Times New Roman" w:hint="default"/>
      </w:rPr>
    </w:lvl>
    <w:lvl w:ilvl="4" w:tplc="544410F2">
      <w:start w:val="3"/>
      <w:numFmt w:val="bullet"/>
      <w:lvlText w:val="-"/>
      <w:lvlJc w:val="left"/>
      <w:pPr>
        <w:ind w:left="3600" w:hanging="360"/>
      </w:pPr>
      <w:rPr>
        <w:rFonts w:ascii="Arial" w:eastAsia="Times New Roman" w:hAnsi="Arial" w:cs="Arial" w:hint="default"/>
      </w:rPr>
    </w:lvl>
    <w:lvl w:ilvl="5" w:tplc="565A52B2" w:tentative="1">
      <w:start w:val="1"/>
      <w:numFmt w:val="lowerRoman"/>
      <w:lvlText w:val="%6."/>
      <w:lvlJc w:val="right"/>
      <w:pPr>
        <w:tabs>
          <w:tab w:val="num" w:pos="4320"/>
        </w:tabs>
        <w:ind w:left="4320" w:hanging="180"/>
      </w:pPr>
      <w:rPr>
        <w:rFonts w:cs="Times New Roman"/>
      </w:rPr>
    </w:lvl>
    <w:lvl w:ilvl="6" w:tplc="F4CA9608" w:tentative="1">
      <w:start w:val="1"/>
      <w:numFmt w:val="decimal"/>
      <w:lvlText w:val="%7."/>
      <w:lvlJc w:val="left"/>
      <w:pPr>
        <w:tabs>
          <w:tab w:val="num" w:pos="5040"/>
        </w:tabs>
        <w:ind w:left="5040" w:hanging="360"/>
      </w:pPr>
      <w:rPr>
        <w:rFonts w:cs="Times New Roman"/>
      </w:rPr>
    </w:lvl>
    <w:lvl w:ilvl="7" w:tplc="1696FE5C" w:tentative="1">
      <w:start w:val="1"/>
      <w:numFmt w:val="lowerLetter"/>
      <w:lvlText w:val="%8."/>
      <w:lvlJc w:val="left"/>
      <w:pPr>
        <w:tabs>
          <w:tab w:val="num" w:pos="5760"/>
        </w:tabs>
        <w:ind w:left="5760" w:hanging="360"/>
      </w:pPr>
      <w:rPr>
        <w:rFonts w:cs="Times New Roman"/>
      </w:rPr>
    </w:lvl>
    <w:lvl w:ilvl="8" w:tplc="CC4E5280" w:tentative="1">
      <w:start w:val="1"/>
      <w:numFmt w:val="lowerRoman"/>
      <w:lvlText w:val="%9."/>
      <w:lvlJc w:val="right"/>
      <w:pPr>
        <w:tabs>
          <w:tab w:val="num" w:pos="6480"/>
        </w:tabs>
        <w:ind w:left="6480" w:hanging="180"/>
      </w:pPr>
      <w:rPr>
        <w:rFonts w:cs="Times New Roman"/>
      </w:rPr>
    </w:lvl>
  </w:abstractNum>
  <w:abstractNum w:abstractNumId="189" w15:restartNumberingAfterBreak="0">
    <w:nsid w:val="3775300C"/>
    <w:multiLevelType w:val="hybridMultilevel"/>
    <w:tmpl w:val="00086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37CF49F2"/>
    <w:multiLevelType w:val="hybridMultilevel"/>
    <w:tmpl w:val="0AD4B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37FC74F8"/>
    <w:multiLevelType w:val="hybridMultilevel"/>
    <w:tmpl w:val="07CC57E2"/>
    <w:lvl w:ilvl="0" w:tplc="17AC9AD0">
      <w:start w:val="1"/>
      <w:numFmt w:val="lowerLetter"/>
      <w:lvlText w:val="(%1)"/>
      <w:lvlJc w:val="left"/>
      <w:pPr>
        <w:ind w:left="1556" w:hanging="705"/>
      </w:pPr>
      <w:rPr>
        <w:rFonts w:hint="default"/>
      </w:rPr>
    </w:lvl>
    <w:lvl w:ilvl="1" w:tplc="BF32644C" w:tentative="1">
      <w:start w:val="1"/>
      <w:numFmt w:val="lowerLetter"/>
      <w:lvlText w:val="%2."/>
      <w:lvlJc w:val="left"/>
      <w:pPr>
        <w:ind w:left="1931" w:hanging="360"/>
      </w:pPr>
    </w:lvl>
    <w:lvl w:ilvl="2" w:tplc="332C7A66" w:tentative="1">
      <w:start w:val="1"/>
      <w:numFmt w:val="lowerRoman"/>
      <w:lvlText w:val="%3."/>
      <w:lvlJc w:val="right"/>
      <w:pPr>
        <w:ind w:left="2651" w:hanging="180"/>
      </w:pPr>
    </w:lvl>
    <w:lvl w:ilvl="3" w:tplc="36BC24C6" w:tentative="1">
      <w:start w:val="1"/>
      <w:numFmt w:val="decimal"/>
      <w:lvlText w:val="%4."/>
      <w:lvlJc w:val="left"/>
      <w:pPr>
        <w:ind w:left="3371" w:hanging="360"/>
      </w:pPr>
    </w:lvl>
    <w:lvl w:ilvl="4" w:tplc="1E92341E" w:tentative="1">
      <w:start w:val="1"/>
      <w:numFmt w:val="lowerLetter"/>
      <w:lvlText w:val="%5."/>
      <w:lvlJc w:val="left"/>
      <w:pPr>
        <w:ind w:left="4091" w:hanging="360"/>
      </w:pPr>
    </w:lvl>
    <w:lvl w:ilvl="5" w:tplc="EA6CB060" w:tentative="1">
      <w:start w:val="1"/>
      <w:numFmt w:val="lowerRoman"/>
      <w:lvlText w:val="%6."/>
      <w:lvlJc w:val="right"/>
      <w:pPr>
        <w:ind w:left="4811" w:hanging="180"/>
      </w:pPr>
    </w:lvl>
    <w:lvl w:ilvl="6" w:tplc="EA848D1C" w:tentative="1">
      <w:start w:val="1"/>
      <w:numFmt w:val="decimal"/>
      <w:lvlText w:val="%7."/>
      <w:lvlJc w:val="left"/>
      <w:pPr>
        <w:ind w:left="5531" w:hanging="360"/>
      </w:pPr>
    </w:lvl>
    <w:lvl w:ilvl="7" w:tplc="D23AA766" w:tentative="1">
      <w:start w:val="1"/>
      <w:numFmt w:val="lowerLetter"/>
      <w:lvlText w:val="%8."/>
      <w:lvlJc w:val="left"/>
      <w:pPr>
        <w:ind w:left="6251" w:hanging="360"/>
      </w:pPr>
    </w:lvl>
    <w:lvl w:ilvl="8" w:tplc="6CA21940" w:tentative="1">
      <w:start w:val="1"/>
      <w:numFmt w:val="lowerRoman"/>
      <w:lvlText w:val="%9."/>
      <w:lvlJc w:val="right"/>
      <w:pPr>
        <w:ind w:left="6971" w:hanging="180"/>
      </w:pPr>
    </w:lvl>
  </w:abstractNum>
  <w:abstractNum w:abstractNumId="192" w15:restartNumberingAfterBreak="0">
    <w:nsid w:val="383630AE"/>
    <w:multiLevelType w:val="hybridMultilevel"/>
    <w:tmpl w:val="C7D494AC"/>
    <w:lvl w:ilvl="0" w:tplc="781C2952">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193" w15:restartNumberingAfterBreak="0">
    <w:nsid w:val="38677BDB"/>
    <w:multiLevelType w:val="hybridMultilevel"/>
    <w:tmpl w:val="3FAAB314"/>
    <w:lvl w:ilvl="0" w:tplc="BE08CCF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4" w15:restartNumberingAfterBreak="0">
    <w:nsid w:val="38A54436"/>
    <w:multiLevelType w:val="multilevel"/>
    <w:tmpl w:val="46FA45FC"/>
    <w:lvl w:ilvl="0">
      <w:start w:val="17"/>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5" w15:restartNumberingAfterBreak="0">
    <w:nsid w:val="39386238"/>
    <w:multiLevelType w:val="hybridMultilevel"/>
    <w:tmpl w:val="54583AE0"/>
    <w:lvl w:ilvl="0" w:tplc="9D0E9C56">
      <w:start w:val="1"/>
      <w:numFmt w:val="decimal"/>
      <w:lvlText w:val="%1."/>
      <w:lvlJc w:val="left"/>
      <w:pPr>
        <w:ind w:left="679" w:hanging="567"/>
      </w:pPr>
      <w:rPr>
        <w:rFonts w:ascii="Arial" w:eastAsia="Arial" w:hAnsi="Arial" w:hint="default"/>
        <w:color w:val="241A05"/>
        <w:sz w:val="24"/>
        <w:szCs w:val="24"/>
      </w:rPr>
    </w:lvl>
    <w:lvl w:ilvl="1" w:tplc="2722C0DC">
      <w:start w:val="1"/>
      <w:numFmt w:val="bullet"/>
      <w:lvlText w:val="•"/>
      <w:lvlJc w:val="left"/>
      <w:pPr>
        <w:ind w:left="679" w:hanging="567"/>
      </w:pPr>
      <w:rPr>
        <w:rFonts w:hint="default"/>
      </w:rPr>
    </w:lvl>
    <w:lvl w:ilvl="2" w:tplc="4BDA6F4E">
      <w:start w:val="1"/>
      <w:numFmt w:val="bullet"/>
      <w:lvlText w:val="•"/>
      <w:lvlJc w:val="left"/>
      <w:pPr>
        <w:ind w:left="1764" w:hanging="567"/>
      </w:pPr>
      <w:rPr>
        <w:rFonts w:hint="default"/>
      </w:rPr>
    </w:lvl>
    <w:lvl w:ilvl="3" w:tplc="7D14E934">
      <w:start w:val="1"/>
      <w:numFmt w:val="bullet"/>
      <w:lvlText w:val="•"/>
      <w:lvlJc w:val="left"/>
      <w:pPr>
        <w:ind w:left="2849" w:hanging="567"/>
      </w:pPr>
      <w:rPr>
        <w:rFonts w:hint="default"/>
      </w:rPr>
    </w:lvl>
    <w:lvl w:ilvl="4" w:tplc="06CC2FD4">
      <w:start w:val="1"/>
      <w:numFmt w:val="bullet"/>
      <w:lvlText w:val="•"/>
      <w:lvlJc w:val="left"/>
      <w:pPr>
        <w:ind w:left="3934" w:hanging="567"/>
      </w:pPr>
      <w:rPr>
        <w:rFonts w:hint="default"/>
      </w:rPr>
    </w:lvl>
    <w:lvl w:ilvl="5" w:tplc="21FE52BC">
      <w:start w:val="1"/>
      <w:numFmt w:val="bullet"/>
      <w:lvlText w:val="•"/>
      <w:lvlJc w:val="left"/>
      <w:pPr>
        <w:ind w:left="5019" w:hanging="567"/>
      </w:pPr>
      <w:rPr>
        <w:rFonts w:hint="default"/>
      </w:rPr>
    </w:lvl>
    <w:lvl w:ilvl="6" w:tplc="893C564E">
      <w:start w:val="1"/>
      <w:numFmt w:val="bullet"/>
      <w:lvlText w:val="•"/>
      <w:lvlJc w:val="left"/>
      <w:pPr>
        <w:ind w:left="6105" w:hanging="567"/>
      </w:pPr>
      <w:rPr>
        <w:rFonts w:hint="default"/>
      </w:rPr>
    </w:lvl>
    <w:lvl w:ilvl="7" w:tplc="7B726656">
      <w:start w:val="1"/>
      <w:numFmt w:val="bullet"/>
      <w:lvlText w:val="•"/>
      <w:lvlJc w:val="left"/>
      <w:pPr>
        <w:ind w:left="7190" w:hanging="567"/>
      </w:pPr>
      <w:rPr>
        <w:rFonts w:hint="default"/>
      </w:rPr>
    </w:lvl>
    <w:lvl w:ilvl="8" w:tplc="7FC29E66">
      <w:start w:val="1"/>
      <w:numFmt w:val="bullet"/>
      <w:lvlText w:val="•"/>
      <w:lvlJc w:val="left"/>
      <w:pPr>
        <w:ind w:left="8275" w:hanging="567"/>
      </w:pPr>
      <w:rPr>
        <w:rFonts w:hint="default"/>
      </w:rPr>
    </w:lvl>
  </w:abstractNum>
  <w:abstractNum w:abstractNumId="196" w15:restartNumberingAfterBreak="0">
    <w:nsid w:val="39CD2EAE"/>
    <w:multiLevelType w:val="hybridMultilevel"/>
    <w:tmpl w:val="EA86B27A"/>
    <w:lvl w:ilvl="0" w:tplc="08090001">
      <w:start w:val="1"/>
      <w:numFmt w:val="lowerLetter"/>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97" w15:restartNumberingAfterBreak="0">
    <w:nsid w:val="39E82AB9"/>
    <w:multiLevelType w:val="hybridMultilevel"/>
    <w:tmpl w:val="8D824C32"/>
    <w:lvl w:ilvl="0" w:tplc="08090001">
      <w:start w:val="1"/>
      <w:numFmt w:val="bullet"/>
      <w:lvlText w:val=""/>
      <w:lvlJc w:val="left"/>
      <w:pPr>
        <w:ind w:hanging="339"/>
      </w:pPr>
      <w:rPr>
        <w:rFonts w:ascii="Symbol" w:eastAsia="Symbol" w:hAnsi="Symbol" w:hint="default"/>
        <w:w w:val="99"/>
        <w:sz w:val="19"/>
        <w:szCs w:val="19"/>
      </w:rPr>
    </w:lvl>
    <w:lvl w:ilvl="1" w:tplc="08090003">
      <w:start w:val="1"/>
      <w:numFmt w:val="bullet"/>
      <w:lvlText w:val="•"/>
      <w:lvlJc w:val="left"/>
      <w:rPr>
        <w:rFonts w:hint="default"/>
      </w:rPr>
    </w:lvl>
    <w:lvl w:ilvl="2" w:tplc="08090005">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abstractNum w:abstractNumId="198" w15:restartNumberingAfterBreak="0">
    <w:nsid w:val="39ED7A7D"/>
    <w:multiLevelType w:val="hybridMultilevel"/>
    <w:tmpl w:val="C32E49EC"/>
    <w:lvl w:ilvl="0" w:tplc="04090005">
      <w:start w:val="1"/>
      <w:numFmt w:val="bullet"/>
      <w:lvlText w:val=""/>
      <w:lvlJc w:val="left"/>
      <w:pPr>
        <w:tabs>
          <w:tab w:val="num" w:pos="780"/>
        </w:tabs>
        <w:ind w:left="780" w:hanging="360"/>
      </w:pPr>
      <w:rPr>
        <w:rFonts w:ascii="Wingdings" w:hAnsi="Wingdings"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99" w15:restartNumberingAfterBreak="0">
    <w:nsid w:val="3A592689"/>
    <w:multiLevelType w:val="hybridMultilevel"/>
    <w:tmpl w:val="CF1AB742"/>
    <w:lvl w:ilvl="0" w:tplc="FFFFFFFF">
      <w:start w:val="1"/>
      <w:numFmt w:val="bullet"/>
      <w:lvlText w:val=""/>
      <w:lvlJc w:val="left"/>
      <w:pPr>
        <w:ind w:left="2160" w:hanging="360"/>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0" w15:restartNumberingAfterBreak="0">
    <w:nsid w:val="3A725CA3"/>
    <w:multiLevelType w:val="hybridMultilevel"/>
    <w:tmpl w:val="5DAA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202" w15:restartNumberingAfterBreak="0">
    <w:nsid w:val="3A9808A7"/>
    <w:multiLevelType w:val="hybridMultilevel"/>
    <w:tmpl w:val="3FC494D8"/>
    <w:lvl w:ilvl="0" w:tplc="71924936">
      <w:start w:val="4"/>
      <w:numFmt w:val="lowerRoman"/>
      <w:lvlText w:val="(%1)"/>
      <w:lvlJc w:val="left"/>
      <w:pPr>
        <w:tabs>
          <w:tab w:val="num" w:pos="357"/>
        </w:tabs>
        <w:ind w:left="357" w:hanging="357"/>
      </w:pPr>
      <w:rPr>
        <w:rFonts w:cs="Times New Roman" w:hint="default"/>
      </w:rPr>
    </w:lvl>
    <w:lvl w:ilvl="1" w:tplc="063C6A0A" w:tentative="1">
      <w:start w:val="1"/>
      <w:numFmt w:val="lowerLetter"/>
      <w:lvlText w:val="%2."/>
      <w:lvlJc w:val="left"/>
      <w:pPr>
        <w:tabs>
          <w:tab w:val="num" w:pos="1440"/>
        </w:tabs>
        <w:ind w:left="1440" w:hanging="360"/>
      </w:pPr>
      <w:rPr>
        <w:rFonts w:cs="Times New Roman"/>
      </w:rPr>
    </w:lvl>
    <w:lvl w:ilvl="2" w:tplc="9EA6CDC4" w:tentative="1">
      <w:start w:val="1"/>
      <w:numFmt w:val="lowerRoman"/>
      <w:lvlText w:val="%3."/>
      <w:lvlJc w:val="right"/>
      <w:pPr>
        <w:tabs>
          <w:tab w:val="num" w:pos="2160"/>
        </w:tabs>
        <w:ind w:left="2160" w:hanging="180"/>
      </w:pPr>
      <w:rPr>
        <w:rFonts w:cs="Times New Roman"/>
      </w:rPr>
    </w:lvl>
    <w:lvl w:ilvl="3" w:tplc="6B38A9F6" w:tentative="1">
      <w:start w:val="1"/>
      <w:numFmt w:val="decimal"/>
      <w:lvlText w:val="%4."/>
      <w:lvlJc w:val="left"/>
      <w:pPr>
        <w:tabs>
          <w:tab w:val="num" w:pos="2880"/>
        </w:tabs>
        <w:ind w:left="2880" w:hanging="360"/>
      </w:pPr>
      <w:rPr>
        <w:rFonts w:cs="Times New Roman"/>
      </w:rPr>
    </w:lvl>
    <w:lvl w:ilvl="4" w:tplc="C5E2E3C0" w:tentative="1">
      <w:start w:val="1"/>
      <w:numFmt w:val="lowerLetter"/>
      <w:lvlText w:val="%5."/>
      <w:lvlJc w:val="left"/>
      <w:pPr>
        <w:tabs>
          <w:tab w:val="num" w:pos="3600"/>
        </w:tabs>
        <w:ind w:left="3600" w:hanging="360"/>
      </w:pPr>
      <w:rPr>
        <w:rFonts w:cs="Times New Roman"/>
      </w:rPr>
    </w:lvl>
    <w:lvl w:ilvl="5" w:tplc="FE5474F0" w:tentative="1">
      <w:start w:val="1"/>
      <w:numFmt w:val="lowerRoman"/>
      <w:lvlText w:val="%6."/>
      <w:lvlJc w:val="right"/>
      <w:pPr>
        <w:tabs>
          <w:tab w:val="num" w:pos="4320"/>
        </w:tabs>
        <w:ind w:left="4320" w:hanging="180"/>
      </w:pPr>
      <w:rPr>
        <w:rFonts w:cs="Times New Roman"/>
      </w:rPr>
    </w:lvl>
    <w:lvl w:ilvl="6" w:tplc="C10EC812" w:tentative="1">
      <w:start w:val="1"/>
      <w:numFmt w:val="decimal"/>
      <w:lvlText w:val="%7."/>
      <w:lvlJc w:val="left"/>
      <w:pPr>
        <w:tabs>
          <w:tab w:val="num" w:pos="5040"/>
        </w:tabs>
        <w:ind w:left="5040" w:hanging="360"/>
      </w:pPr>
      <w:rPr>
        <w:rFonts w:cs="Times New Roman"/>
      </w:rPr>
    </w:lvl>
    <w:lvl w:ilvl="7" w:tplc="1396A020" w:tentative="1">
      <w:start w:val="1"/>
      <w:numFmt w:val="lowerLetter"/>
      <w:lvlText w:val="%8."/>
      <w:lvlJc w:val="left"/>
      <w:pPr>
        <w:tabs>
          <w:tab w:val="num" w:pos="5760"/>
        </w:tabs>
        <w:ind w:left="5760" w:hanging="360"/>
      </w:pPr>
      <w:rPr>
        <w:rFonts w:cs="Times New Roman"/>
      </w:rPr>
    </w:lvl>
    <w:lvl w:ilvl="8" w:tplc="6F78BA8E" w:tentative="1">
      <w:start w:val="1"/>
      <w:numFmt w:val="lowerRoman"/>
      <w:lvlText w:val="%9."/>
      <w:lvlJc w:val="right"/>
      <w:pPr>
        <w:tabs>
          <w:tab w:val="num" w:pos="6480"/>
        </w:tabs>
        <w:ind w:left="6480" w:hanging="180"/>
      </w:pPr>
      <w:rPr>
        <w:rFonts w:cs="Times New Roman"/>
      </w:rPr>
    </w:lvl>
  </w:abstractNum>
  <w:abstractNum w:abstractNumId="203" w15:restartNumberingAfterBreak="0">
    <w:nsid w:val="3B2B3057"/>
    <w:multiLevelType w:val="hybridMultilevel"/>
    <w:tmpl w:val="6A9E8F9C"/>
    <w:lvl w:ilvl="0" w:tplc="FFFFFFFF">
      <w:start w:val="9"/>
      <w:numFmt w:val="lowerRoman"/>
      <w:lvlText w:val="(%1)"/>
      <w:lvlJc w:val="left"/>
      <w:pPr>
        <w:tabs>
          <w:tab w:val="num" w:pos="357"/>
        </w:tabs>
        <w:ind w:left="357" w:hanging="3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4" w15:restartNumberingAfterBreak="0">
    <w:nsid w:val="3B365832"/>
    <w:multiLevelType w:val="hybridMultilevel"/>
    <w:tmpl w:val="676C019A"/>
    <w:lvl w:ilvl="0" w:tplc="7EFCF612">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5" w15:restartNumberingAfterBreak="0">
    <w:nsid w:val="3BEE664C"/>
    <w:multiLevelType w:val="hybridMultilevel"/>
    <w:tmpl w:val="2702CBB4"/>
    <w:lvl w:ilvl="0" w:tplc="FFFFFFFF">
      <w:start w:val="1"/>
      <w:numFmt w:val="bullet"/>
      <w:lvlText w:val=""/>
      <w:lvlJc w:val="left"/>
      <w:pPr>
        <w:ind w:left="1270" w:hanging="360"/>
      </w:pPr>
      <w:rPr>
        <w:rFonts w:ascii="Symbol" w:hAnsi="Symbol" w:hint="default"/>
      </w:rPr>
    </w:lvl>
    <w:lvl w:ilvl="1" w:tplc="FFFFFFFF" w:tentative="1">
      <w:start w:val="1"/>
      <w:numFmt w:val="bullet"/>
      <w:lvlText w:val="o"/>
      <w:lvlJc w:val="left"/>
      <w:pPr>
        <w:ind w:left="1990" w:hanging="360"/>
      </w:pPr>
      <w:rPr>
        <w:rFonts w:ascii="Courier New" w:hAnsi="Courier New" w:cs="Courier New" w:hint="default"/>
      </w:rPr>
    </w:lvl>
    <w:lvl w:ilvl="2" w:tplc="FFFFFFFF" w:tentative="1">
      <w:start w:val="1"/>
      <w:numFmt w:val="bullet"/>
      <w:lvlText w:val=""/>
      <w:lvlJc w:val="left"/>
      <w:pPr>
        <w:ind w:left="2710" w:hanging="360"/>
      </w:pPr>
      <w:rPr>
        <w:rFonts w:ascii="Wingdings" w:hAnsi="Wingdings" w:hint="default"/>
      </w:rPr>
    </w:lvl>
    <w:lvl w:ilvl="3" w:tplc="FFFFFFFF" w:tentative="1">
      <w:start w:val="1"/>
      <w:numFmt w:val="bullet"/>
      <w:lvlText w:val=""/>
      <w:lvlJc w:val="left"/>
      <w:pPr>
        <w:ind w:left="3430" w:hanging="360"/>
      </w:pPr>
      <w:rPr>
        <w:rFonts w:ascii="Symbol" w:hAnsi="Symbol" w:hint="default"/>
      </w:rPr>
    </w:lvl>
    <w:lvl w:ilvl="4" w:tplc="FFFFFFFF" w:tentative="1">
      <w:start w:val="1"/>
      <w:numFmt w:val="bullet"/>
      <w:lvlText w:val="o"/>
      <w:lvlJc w:val="left"/>
      <w:pPr>
        <w:ind w:left="4150" w:hanging="360"/>
      </w:pPr>
      <w:rPr>
        <w:rFonts w:ascii="Courier New" w:hAnsi="Courier New" w:cs="Courier New" w:hint="default"/>
      </w:rPr>
    </w:lvl>
    <w:lvl w:ilvl="5" w:tplc="FFFFFFFF" w:tentative="1">
      <w:start w:val="1"/>
      <w:numFmt w:val="bullet"/>
      <w:lvlText w:val=""/>
      <w:lvlJc w:val="left"/>
      <w:pPr>
        <w:ind w:left="4870" w:hanging="360"/>
      </w:pPr>
      <w:rPr>
        <w:rFonts w:ascii="Wingdings" w:hAnsi="Wingdings" w:hint="default"/>
      </w:rPr>
    </w:lvl>
    <w:lvl w:ilvl="6" w:tplc="FFFFFFFF" w:tentative="1">
      <w:start w:val="1"/>
      <w:numFmt w:val="bullet"/>
      <w:lvlText w:val=""/>
      <w:lvlJc w:val="left"/>
      <w:pPr>
        <w:ind w:left="5590" w:hanging="360"/>
      </w:pPr>
      <w:rPr>
        <w:rFonts w:ascii="Symbol" w:hAnsi="Symbol" w:hint="default"/>
      </w:rPr>
    </w:lvl>
    <w:lvl w:ilvl="7" w:tplc="FFFFFFFF" w:tentative="1">
      <w:start w:val="1"/>
      <w:numFmt w:val="bullet"/>
      <w:lvlText w:val="o"/>
      <w:lvlJc w:val="left"/>
      <w:pPr>
        <w:ind w:left="6310" w:hanging="360"/>
      </w:pPr>
      <w:rPr>
        <w:rFonts w:ascii="Courier New" w:hAnsi="Courier New" w:cs="Courier New" w:hint="default"/>
      </w:rPr>
    </w:lvl>
    <w:lvl w:ilvl="8" w:tplc="FFFFFFFF" w:tentative="1">
      <w:start w:val="1"/>
      <w:numFmt w:val="bullet"/>
      <w:lvlText w:val=""/>
      <w:lvlJc w:val="left"/>
      <w:pPr>
        <w:ind w:left="7030" w:hanging="360"/>
      </w:pPr>
      <w:rPr>
        <w:rFonts w:ascii="Wingdings" w:hAnsi="Wingdings" w:hint="default"/>
      </w:rPr>
    </w:lvl>
  </w:abstractNum>
  <w:abstractNum w:abstractNumId="206" w15:restartNumberingAfterBreak="0">
    <w:nsid w:val="3C053AC2"/>
    <w:multiLevelType w:val="hybridMultilevel"/>
    <w:tmpl w:val="094AB490"/>
    <w:lvl w:ilvl="0" w:tplc="3766975C">
      <w:start w:val="1"/>
      <w:numFmt w:val="lowerRoman"/>
      <w:lvlText w:val="(%1)"/>
      <w:lvlJc w:val="left"/>
      <w:pPr>
        <w:tabs>
          <w:tab w:val="num" w:pos="1080"/>
        </w:tabs>
        <w:ind w:left="1080" w:hanging="360"/>
      </w:pPr>
      <w:rPr>
        <w:rFonts w:cs="Times New Roman" w:hint="default"/>
      </w:rPr>
    </w:lvl>
    <w:lvl w:ilvl="1" w:tplc="4E2ECFFA" w:tentative="1">
      <w:start w:val="1"/>
      <w:numFmt w:val="lowerLetter"/>
      <w:lvlText w:val="%2."/>
      <w:lvlJc w:val="left"/>
      <w:pPr>
        <w:tabs>
          <w:tab w:val="num" w:pos="1800"/>
        </w:tabs>
        <w:ind w:left="1800" w:hanging="360"/>
      </w:pPr>
      <w:rPr>
        <w:rFonts w:cs="Times New Roman"/>
      </w:rPr>
    </w:lvl>
    <w:lvl w:ilvl="2" w:tplc="501C9DE0" w:tentative="1">
      <w:start w:val="1"/>
      <w:numFmt w:val="lowerRoman"/>
      <w:lvlText w:val="%3."/>
      <w:lvlJc w:val="right"/>
      <w:pPr>
        <w:tabs>
          <w:tab w:val="num" w:pos="2520"/>
        </w:tabs>
        <w:ind w:left="2520" w:hanging="180"/>
      </w:pPr>
      <w:rPr>
        <w:rFonts w:cs="Times New Roman"/>
      </w:rPr>
    </w:lvl>
    <w:lvl w:ilvl="3" w:tplc="11A07E5A" w:tentative="1">
      <w:start w:val="1"/>
      <w:numFmt w:val="decimal"/>
      <w:lvlText w:val="%4."/>
      <w:lvlJc w:val="left"/>
      <w:pPr>
        <w:tabs>
          <w:tab w:val="num" w:pos="3240"/>
        </w:tabs>
        <w:ind w:left="3240" w:hanging="360"/>
      </w:pPr>
      <w:rPr>
        <w:rFonts w:cs="Times New Roman"/>
      </w:rPr>
    </w:lvl>
    <w:lvl w:ilvl="4" w:tplc="BF326882" w:tentative="1">
      <w:start w:val="1"/>
      <w:numFmt w:val="lowerLetter"/>
      <w:lvlText w:val="%5."/>
      <w:lvlJc w:val="left"/>
      <w:pPr>
        <w:tabs>
          <w:tab w:val="num" w:pos="3960"/>
        </w:tabs>
        <w:ind w:left="3960" w:hanging="360"/>
      </w:pPr>
      <w:rPr>
        <w:rFonts w:cs="Times New Roman"/>
      </w:rPr>
    </w:lvl>
    <w:lvl w:ilvl="5" w:tplc="B04A769C" w:tentative="1">
      <w:start w:val="1"/>
      <w:numFmt w:val="lowerRoman"/>
      <w:lvlText w:val="%6."/>
      <w:lvlJc w:val="right"/>
      <w:pPr>
        <w:tabs>
          <w:tab w:val="num" w:pos="4680"/>
        </w:tabs>
        <w:ind w:left="4680" w:hanging="180"/>
      </w:pPr>
      <w:rPr>
        <w:rFonts w:cs="Times New Roman"/>
      </w:rPr>
    </w:lvl>
    <w:lvl w:ilvl="6" w:tplc="A01277AC" w:tentative="1">
      <w:start w:val="1"/>
      <w:numFmt w:val="decimal"/>
      <w:lvlText w:val="%7."/>
      <w:lvlJc w:val="left"/>
      <w:pPr>
        <w:tabs>
          <w:tab w:val="num" w:pos="5400"/>
        </w:tabs>
        <w:ind w:left="5400" w:hanging="360"/>
      </w:pPr>
      <w:rPr>
        <w:rFonts w:cs="Times New Roman"/>
      </w:rPr>
    </w:lvl>
    <w:lvl w:ilvl="7" w:tplc="8624BC44" w:tentative="1">
      <w:start w:val="1"/>
      <w:numFmt w:val="lowerLetter"/>
      <w:lvlText w:val="%8."/>
      <w:lvlJc w:val="left"/>
      <w:pPr>
        <w:tabs>
          <w:tab w:val="num" w:pos="6120"/>
        </w:tabs>
        <w:ind w:left="6120" w:hanging="360"/>
      </w:pPr>
      <w:rPr>
        <w:rFonts w:cs="Times New Roman"/>
      </w:rPr>
    </w:lvl>
    <w:lvl w:ilvl="8" w:tplc="13ECCAB4" w:tentative="1">
      <w:start w:val="1"/>
      <w:numFmt w:val="lowerRoman"/>
      <w:lvlText w:val="%9."/>
      <w:lvlJc w:val="right"/>
      <w:pPr>
        <w:tabs>
          <w:tab w:val="num" w:pos="6840"/>
        </w:tabs>
        <w:ind w:left="6840" w:hanging="180"/>
      </w:pPr>
      <w:rPr>
        <w:rFonts w:cs="Times New Roman"/>
      </w:rPr>
    </w:lvl>
  </w:abstractNum>
  <w:abstractNum w:abstractNumId="207" w15:restartNumberingAfterBreak="0">
    <w:nsid w:val="3C0D023B"/>
    <w:multiLevelType w:val="hybridMultilevel"/>
    <w:tmpl w:val="ED1250F6"/>
    <w:lvl w:ilvl="0" w:tplc="7D3CCA56">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3C2A4ECA"/>
    <w:multiLevelType w:val="hybridMultilevel"/>
    <w:tmpl w:val="AC7CA79E"/>
    <w:lvl w:ilvl="0" w:tplc="0809000B">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3CE26076"/>
    <w:multiLevelType w:val="hybridMultilevel"/>
    <w:tmpl w:val="B936E474"/>
    <w:lvl w:ilvl="0" w:tplc="08090019">
      <w:start w:val="1"/>
      <w:numFmt w:val="bullet"/>
      <w:lvlText w:val=""/>
      <w:lvlJc w:val="left"/>
      <w:pPr>
        <w:ind w:left="1080" w:hanging="360"/>
      </w:pPr>
      <w:rPr>
        <w:rFonts w:ascii="Symbol" w:hAnsi="Symbo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15:restartNumberingAfterBreak="0">
    <w:nsid w:val="3CEB319F"/>
    <w:multiLevelType w:val="hybridMultilevel"/>
    <w:tmpl w:val="CFDA985A"/>
    <w:lvl w:ilvl="0" w:tplc="0809000F">
      <w:start w:val="1"/>
      <w:numFmt w:val="bullet"/>
      <w:lvlText w:val=""/>
      <w:lvlJc w:val="left"/>
      <w:pPr>
        <w:ind w:left="786" w:hanging="360"/>
      </w:pPr>
      <w:rPr>
        <w:rFonts w:ascii="Symbol" w:hAnsi="Symbol" w:hint="default"/>
      </w:rPr>
    </w:lvl>
    <w:lvl w:ilvl="1" w:tplc="08090019">
      <w:start w:val="1"/>
      <w:numFmt w:val="bullet"/>
      <w:lvlText w:val="o"/>
      <w:lvlJc w:val="left"/>
      <w:pPr>
        <w:ind w:left="1364" w:hanging="360"/>
      </w:pPr>
      <w:rPr>
        <w:rFonts w:ascii="Courier New" w:hAnsi="Courier New" w:cs="Courier New" w:hint="default"/>
      </w:rPr>
    </w:lvl>
    <w:lvl w:ilvl="2" w:tplc="0809001B" w:tentative="1">
      <w:start w:val="1"/>
      <w:numFmt w:val="bullet"/>
      <w:lvlText w:val=""/>
      <w:lvlJc w:val="left"/>
      <w:pPr>
        <w:ind w:left="2084" w:hanging="360"/>
      </w:pPr>
      <w:rPr>
        <w:rFonts w:ascii="Wingdings" w:hAnsi="Wingdings" w:hint="default"/>
      </w:rPr>
    </w:lvl>
    <w:lvl w:ilvl="3" w:tplc="0809000F" w:tentative="1">
      <w:start w:val="1"/>
      <w:numFmt w:val="bullet"/>
      <w:lvlText w:val=""/>
      <w:lvlJc w:val="left"/>
      <w:pPr>
        <w:ind w:left="2804" w:hanging="360"/>
      </w:pPr>
      <w:rPr>
        <w:rFonts w:ascii="Symbol" w:hAnsi="Symbol" w:hint="default"/>
      </w:rPr>
    </w:lvl>
    <w:lvl w:ilvl="4" w:tplc="08090019" w:tentative="1">
      <w:start w:val="1"/>
      <w:numFmt w:val="bullet"/>
      <w:lvlText w:val="o"/>
      <w:lvlJc w:val="left"/>
      <w:pPr>
        <w:ind w:left="3524" w:hanging="360"/>
      </w:pPr>
      <w:rPr>
        <w:rFonts w:ascii="Courier New" w:hAnsi="Courier New" w:cs="Courier New" w:hint="default"/>
      </w:rPr>
    </w:lvl>
    <w:lvl w:ilvl="5" w:tplc="0809001B" w:tentative="1">
      <w:start w:val="1"/>
      <w:numFmt w:val="bullet"/>
      <w:lvlText w:val=""/>
      <w:lvlJc w:val="left"/>
      <w:pPr>
        <w:ind w:left="4244" w:hanging="360"/>
      </w:pPr>
      <w:rPr>
        <w:rFonts w:ascii="Wingdings" w:hAnsi="Wingdings" w:hint="default"/>
      </w:rPr>
    </w:lvl>
    <w:lvl w:ilvl="6" w:tplc="0809000F" w:tentative="1">
      <w:start w:val="1"/>
      <w:numFmt w:val="bullet"/>
      <w:lvlText w:val=""/>
      <w:lvlJc w:val="left"/>
      <w:pPr>
        <w:ind w:left="4964" w:hanging="360"/>
      </w:pPr>
      <w:rPr>
        <w:rFonts w:ascii="Symbol" w:hAnsi="Symbol" w:hint="default"/>
      </w:rPr>
    </w:lvl>
    <w:lvl w:ilvl="7" w:tplc="08090019" w:tentative="1">
      <w:start w:val="1"/>
      <w:numFmt w:val="bullet"/>
      <w:lvlText w:val="o"/>
      <w:lvlJc w:val="left"/>
      <w:pPr>
        <w:ind w:left="5684" w:hanging="360"/>
      </w:pPr>
      <w:rPr>
        <w:rFonts w:ascii="Courier New" w:hAnsi="Courier New" w:cs="Courier New" w:hint="default"/>
      </w:rPr>
    </w:lvl>
    <w:lvl w:ilvl="8" w:tplc="0809001B" w:tentative="1">
      <w:start w:val="1"/>
      <w:numFmt w:val="bullet"/>
      <w:lvlText w:val=""/>
      <w:lvlJc w:val="left"/>
      <w:pPr>
        <w:ind w:left="6404" w:hanging="360"/>
      </w:pPr>
      <w:rPr>
        <w:rFonts w:ascii="Wingdings" w:hAnsi="Wingdings" w:hint="default"/>
      </w:rPr>
    </w:lvl>
  </w:abstractNum>
  <w:abstractNum w:abstractNumId="211" w15:restartNumberingAfterBreak="0">
    <w:nsid w:val="3D355A8B"/>
    <w:multiLevelType w:val="hybridMultilevel"/>
    <w:tmpl w:val="A4446EEA"/>
    <w:lvl w:ilvl="0" w:tplc="C432267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2" w15:restartNumberingAfterBreak="0">
    <w:nsid w:val="3D646831"/>
    <w:multiLevelType w:val="hybridMultilevel"/>
    <w:tmpl w:val="003C6C4E"/>
    <w:lvl w:ilvl="0" w:tplc="7D3CCA56">
      <w:start w:val="4"/>
      <w:numFmt w:val="decimal"/>
      <w:lvlText w:val="%1."/>
      <w:lvlJc w:val="left"/>
      <w:pPr>
        <w:tabs>
          <w:tab w:val="num" w:pos="720"/>
        </w:tabs>
        <w:ind w:left="720" w:hanging="360"/>
      </w:pPr>
      <w:rPr>
        <w:rFonts w:cs="Times New Roman" w:hint="default"/>
      </w:rPr>
    </w:lvl>
    <w:lvl w:ilvl="1" w:tplc="08090003">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13" w15:restartNumberingAfterBreak="0">
    <w:nsid w:val="3D9427FC"/>
    <w:multiLevelType w:val="multilevel"/>
    <w:tmpl w:val="D1B8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3E5B7390"/>
    <w:multiLevelType w:val="multilevel"/>
    <w:tmpl w:val="E318D0D2"/>
    <w:lvl w:ilvl="0">
      <w:start w:val="11"/>
      <w:numFmt w:val="decimal"/>
      <w:lvlText w:val="%1."/>
      <w:lvlJc w:val="left"/>
      <w:pPr>
        <w:ind w:left="786" w:hanging="360"/>
      </w:pPr>
      <w:rPr>
        <w:rFonts w:hint="default"/>
        <w:b/>
      </w:rPr>
    </w:lvl>
    <w:lvl w:ilvl="1">
      <w:start w:val="2"/>
      <w:numFmt w:val="decimal"/>
      <w:isLgl/>
      <w:lvlText w:val="%1.%2"/>
      <w:lvlJc w:val="left"/>
      <w:pPr>
        <w:ind w:left="1807" w:hanging="465"/>
      </w:pPr>
      <w:rPr>
        <w:rFonts w:hint="default"/>
      </w:rPr>
    </w:lvl>
    <w:lvl w:ilvl="2">
      <w:start w:val="1"/>
      <w:numFmt w:val="decimal"/>
      <w:isLgl/>
      <w:lvlText w:val="%1.%2.%3"/>
      <w:lvlJc w:val="left"/>
      <w:pPr>
        <w:ind w:left="2978" w:hanging="720"/>
      </w:pPr>
      <w:rPr>
        <w:rFonts w:hint="default"/>
      </w:rPr>
    </w:lvl>
    <w:lvl w:ilvl="3">
      <w:start w:val="1"/>
      <w:numFmt w:val="decimal"/>
      <w:isLgl/>
      <w:lvlText w:val="%1.%2.%3.%4"/>
      <w:lvlJc w:val="left"/>
      <w:pPr>
        <w:ind w:left="4254" w:hanging="1080"/>
      </w:pPr>
      <w:rPr>
        <w:rFonts w:hint="default"/>
      </w:rPr>
    </w:lvl>
    <w:lvl w:ilvl="4">
      <w:start w:val="1"/>
      <w:numFmt w:val="decimal"/>
      <w:isLgl/>
      <w:lvlText w:val="%1.%2.%3.%4.%5"/>
      <w:lvlJc w:val="left"/>
      <w:pPr>
        <w:ind w:left="5170" w:hanging="1080"/>
      </w:pPr>
      <w:rPr>
        <w:rFonts w:hint="default"/>
      </w:rPr>
    </w:lvl>
    <w:lvl w:ilvl="5">
      <w:start w:val="1"/>
      <w:numFmt w:val="decimal"/>
      <w:isLgl/>
      <w:lvlText w:val="%1.%2.%3.%4.%5.%6"/>
      <w:lvlJc w:val="left"/>
      <w:pPr>
        <w:ind w:left="6446" w:hanging="1440"/>
      </w:pPr>
      <w:rPr>
        <w:rFonts w:hint="default"/>
      </w:rPr>
    </w:lvl>
    <w:lvl w:ilvl="6">
      <w:start w:val="1"/>
      <w:numFmt w:val="decimal"/>
      <w:isLgl/>
      <w:lvlText w:val="%1.%2.%3.%4.%5.%6.%7"/>
      <w:lvlJc w:val="left"/>
      <w:pPr>
        <w:ind w:left="7362" w:hanging="1440"/>
      </w:pPr>
      <w:rPr>
        <w:rFonts w:hint="default"/>
      </w:rPr>
    </w:lvl>
    <w:lvl w:ilvl="7">
      <w:start w:val="1"/>
      <w:numFmt w:val="decimal"/>
      <w:isLgl/>
      <w:lvlText w:val="%1.%2.%3.%4.%5.%6.%7.%8"/>
      <w:lvlJc w:val="left"/>
      <w:pPr>
        <w:ind w:left="8638" w:hanging="1800"/>
      </w:pPr>
      <w:rPr>
        <w:rFonts w:hint="default"/>
      </w:rPr>
    </w:lvl>
    <w:lvl w:ilvl="8">
      <w:start w:val="1"/>
      <w:numFmt w:val="decimal"/>
      <w:isLgl/>
      <w:lvlText w:val="%1.%2.%3.%4.%5.%6.%7.%8.%9"/>
      <w:lvlJc w:val="left"/>
      <w:pPr>
        <w:ind w:left="9554" w:hanging="1800"/>
      </w:pPr>
      <w:rPr>
        <w:rFonts w:hint="default"/>
      </w:rPr>
    </w:lvl>
  </w:abstractNum>
  <w:abstractNum w:abstractNumId="215" w15:restartNumberingAfterBreak="0">
    <w:nsid w:val="3EA9146A"/>
    <w:multiLevelType w:val="hybridMultilevel"/>
    <w:tmpl w:val="6AC471D0"/>
    <w:lvl w:ilvl="0" w:tplc="08090001">
      <w:start w:val="1"/>
      <w:numFmt w:val="bullet"/>
      <w:lvlText w:val=""/>
      <w:lvlJc w:val="left"/>
      <w:pPr>
        <w:ind w:left="1429" w:hanging="360"/>
      </w:pPr>
      <w:rPr>
        <w:rFonts w:ascii="Symbol" w:hAnsi="Symbol" w:hint="default"/>
      </w:rPr>
    </w:lvl>
    <w:lvl w:ilvl="1" w:tplc="97065AF2">
      <w:numFmt w:val="bullet"/>
      <w:lvlText w:val="-"/>
      <w:lvlJc w:val="left"/>
      <w:pPr>
        <w:ind w:left="2149" w:hanging="360"/>
      </w:pPr>
      <w:rPr>
        <w:rFonts w:ascii="Trebuchet MS" w:eastAsia="Calibri" w:hAnsi="Trebuchet MS" w:cs="Arial"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6" w15:restartNumberingAfterBreak="0">
    <w:nsid w:val="3ED95825"/>
    <w:multiLevelType w:val="hybridMultilevel"/>
    <w:tmpl w:val="B016F00A"/>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3F4E46DF"/>
    <w:multiLevelType w:val="hybridMultilevel"/>
    <w:tmpl w:val="C816742E"/>
    <w:lvl w:ilvl="0" w:tplc="F6524356">
      <w:start w:val="1"/>
      <w:numFmt w:val="lowerRoman"/>
      <w:lvlText w:val="%1."/>
      <w:lvlJc w:val="right"/>
      <w:pPr>
        <w:tabs>
          <w:tab w:val="num" w:pos="1448"/>
        </w:tabs>
        <w:ind w:left="1448" w:hanging="360"/>
      </w:pPr>
      <w:rPr>
        <w:rFonts w:cs="Times New Roman"/>
        <w:color w:val="auto"/>
      </w:rPr>
    </w:lvl>
    <w:lvl w:ilvl="1" w:tplc="BAC24ED2">
      <w:start w:val="1"/>
      <w:numFmt w:val="lowerRoman"/>
      <w:lvlText w:val="(%2)"/>
      <w:lvlJc w:val="left"/>
      <w:pPr>
        <w:tabs>
          <w:tab w:val="num" w:pos="2528"/>
        </w:tabs>
        <w:ind w:left="2528" w:hanging="720"/>
      </w:pPr>
      <w:rPr>
        <w:rFonts w:cs="Times New Roman"/>
      </w:rPr>
    </w:lvl>
    <w:lvl w:ilvl="2" w:tplc="2280097E">
      <w:start w:val="1"/>
      <w:numFmt w:val="decimal"/>
      <w:lvlText w:val="%3."/>
      <w:lvlJc w:val="left"/>
      <w:pPr>
        <w:tabs>
          <w:tab w:val="num" w:pos="2160"/>
        </w:tabs>
        <w:ind w:left="2160" w:hanging="360"/>
      </w:pPr>
    </w:lvl>
    <w:lvl w:ilvl="3" w:tplc="6B9EFD30">
      <w:start w:val="1"/>
      <w:numFmt w:val="decimal"/>
      <w:lvlText w:val="%4."/>
      <w:lvlJc w:val="left"/>
      <w:pPr>
        <w:tabs>
          <w:tab w:val="num" w:pos="2880"/>
        </w:tabs>
        <w:ind w:left="2880" w:hanging="360"/>
      </w:pPr>
    </w:lvl>
    <w:lvl w:ilvl="4" w:tplc="B74A27D8">
      <w:start w:val="1"/>
      <w:numFmt w:val="decimal"/>
      <w:lvlText w:val="%5."/>
      <w:lvlJc w:val="left"/>
      <w:pPr>
        <w:tabs>
          <w:tab w:val="num" w:pos="3600"/>
        </w:tabs>
        <w:ind w:left="3600" w:hanging="360"/>
      </w:pPr>
    </w:lvl>
    <w:lvl w:ilvl="5" w:tplc="05DE6438">
      <w:start w:val="1"/>
      <w:numFmt w:val="decimal"/>
      <w:lvlText w:val="%6."/>
      <w:lvlJc w:val="left"/>
      <w:pPr>
        <w:tabs>
          <w:tab w:val="num" w:pos="4320"/>
        </w:tabs>
        <w:ind w:left="4320" w:hanging="360"/>
      </w:pPr>
    </w:lvl>
    <w:lvl w:ilvl="6" w:tplc="0F8CF492">
      <w:start w:val="1"/>
      <w:numFmt w:val="decimal"/>
      <w:lvlText w:val="%7."/>
      <w:lvlJc w:val="left"/>
      <w:pPr>
        <w:tabs>
          <w:tab w:val="num" w:pos="5040"/>
        </w:tabs>
        <w:ind w:left="5040" w:hanging="360"/>
      </w:pPr>
    </w:lvl>
    <w:lvl w:ilvl="7" w:tplc="2C146182">
      <w:start w:val="1"/>
      <w:numFmt w:val="decimal"/>
      <w:lvlText w:val="%8."/>
      <w:lvlJc w:val="left"/>
      <w:pPr>
        <w:tabs>
          <w:tab w:val="num" w:pos="5760"/>
        </w:tabs>
        <w:ind w:left="5760" w:hanging="360"/>
      </w:pPr>
    </w:lvl>
    <w:lvl w:ilvl="8" w:tplc="3E40B1D8">
      <w:start w:val="1"/>
      <w:numFmt w:val="decimal"/>
      <w:lvlText w:val="%9."/>
      <w:lvlJc w:val="left"/>
      <w:pPr>
        <w:tabs>
          <w:tab w:val="num" w:pos="6480"/>
        </w:tabs>
        <w:ind w:left="6480" w:hanging="360"/>
      </w:pPr>
    </w:lvl>
  </w:abstractNum>
  <w:abstractNum w:abstractNumId="218" w15:restartNumberingAfterBreak="0">
    <w:nsid w:val="3F5A168A"/>
    <w:multiLevelType w:val="hybridMultilevel"/>
    <w:tmpl w:val="C22C9416"/>
    <w:lvl w:ilvl="0" w:tplc="94089B7C">
      <w:start w:val="1"/>
      <w:numFmt w:val="bullet"/>
      <w:lvlText w:val=""/>
      <w:lvlJc w:val="left"/>
      <w:pPr>
        <w:ind w:hanging="339"/>
      </w:pPr>
      <w:rPr>
        <w:rFonts w:ascii="Symbol" w:eastAsia="Symbol" w:hAnsi="Symbol" w:hint="default"/>
        <w:w w:val="99"/>
        <w:sz w:val="19"/>
        <w:szCs w:val="19"/>
      </w:rPr>
    </w:lvl>
    <w:lvl w:ilvl="1" w:tplc="56AA4A0C">
      <w:start w:val="1"/>
      <w:numFmt w:val="bullet"/>
      <w:lvlText w:val="•"/>
      <w:lvlJc w:val="left"/>
      <w:rPr>
        <w:rFonts w:hint="default"/>
      </w:rPr>
    </w:lvl>
    <w:lvl w:ilvl="2" w:tplc="26002250">
      <w:start w:val="1"/>
      <w:numFmt w:val="bullet"/>
      <w:lvlText w:val="•"/>
      <w:lvlJc w:val="left"/>
      <w:rPr>
        <w:rFonts w:hint="default"/>
      </w:rPr>
    </w:lvl>
    <w:lvl w:ilvl="3" w:tplc="9B3EFF5A">
      <w:start w:val="1"/>
      <w:numFmt w:val="bullet"/>
      <w:lvlText w:val="•"/>
      <w:lvlJc w:val="left"/>
      <w:rPr>
        <w:rFonts w:hint="default"/>
      </w:rPr>
    </w:lvl>
    <w:lvl w:ilvl="4" w:tplc="D5F47E02">
      <w:start w:val="1"/>
      <w:numFmt w:val="bullet"/>
      <w:lvlText w:val="•"/>
      <w:lvlJc w:val="left"/>
      <w:rPr>
        <w:rFonts w:hint="default"/>
      </w:rPr>
    </w:lvl>
    <w:lvl w:ilvl="5" w:tplc="749AC930">
      <w:start w:val="1"/>
      <w:numFmt w:val="bullet"/>
      <w:lvlText w:val="•"/>
      <w:lvlJc w:val="left"/>
      <w:rPr>
        <w:rFonts w:hint="default"/>
      </w:rPr>
    </w:lvl>
    <w:lvl w:ilvl="6" w:tplc="D11809A4">
      <w:start w:val="1"/>
      <w:numFmt w:val="bullet"/>
      <w:lvlText w:val="•"/>
      <w:lvlJc w:val="left"/>
      <w:rPr>
        <w:rFonts w:hint="default"/>
      </w:rPr>
    </w:lvl>
    <w:lvl w:ilvl="7" w:tplc="4E16F878">
      <w:start w:val="1"/>
      <w:numFmt w:val="bullet"/>
      <w:lvlText w:val="•"/>
      <w:lvlJc w:val="left"/>
      <w:rPr>
        <w:rFonts w:hint="default"/>
      </w:rPr>
    </w:lvl>
    <w:lvl w:ilvl="8" w:tplc="CC9AEDB4">
      <w:start w:val="1"/>
      <w:numFmt w:val="bullet"/>
      <w:lvlText w:val="•"/>
      <w:lvlJc w:val="left"/>
      <w:rPr>
        <w:rFonts w:hint="default"/>
      </w:rPr>
    </w:lvl>
  </w:abstractNum>
  <w:abstractNum w:abstractNumId="219" w15:restartNumberingAfterBreak="0">
    <w:nsid w:val="3F985A7B"/>
    <w:multiLevelType w:val="hybridMultilevel"/>
    <w:tmpl w:val="D8FCD2A8"/>
    <w:lvl w:ilvl="0" w:tplc="0809000F">
      <w:start w:val="1"/>
      <w:numFmt w:val="bullet"/>
      <w:lvlText w:val=""/>
      <w:lvlJc w:val="left"/>
      <w:pPr>
        <w:ind w:left="644" w:hanging="360"/>
      </w:pPr>
      <w:rPr>
        <w:rFonts w:ascii="Symbol" w:hAnsi="Symbol" w:hint="default"/>
        <w:b/>
      </w:rPr>
    </w:lvl>
    <w:lvl w:ilvl="1" w:tplc="08090019">
      <w:start w:val="1"/>
      <w:numFmt w:val="bullet"/>
      <w:lvlText w:val="o"/>
      <w:lvlJc w:val="left"/>
      <w:pPr>
        <w:ind w:left="1364" w:hanging="360"/>
      </w:pPr>
      <w:rPr>
        <w:rFonts w:ascii="Courier New" w:hAnsi="Courier New" w:cs="Courier New" w:hint="default"/>
      </w:rPr>
    </w:lvl>
    <w:lvl w:ilvl="2" w:tplc="0809001B" w:tentative="1">
      <w:start w:val="1"/>
      <w:numFmt w:val="bullet"/>
      <w:lvlText w:val=""/>
      <w:lvlJc w:val="left"/>
      <w:pPr>
        <w:ind w:left="2084" w:hanging="360"/>
      </w:pPr>
      <w:rPr>
        <w:rFonts w:ascii="Wingdings" w:hAnsi="Wingdings" w:hint="default"/>
      </w:rPr>
    </w:lvl>
    <w:lvl w:ilvl="3" w:tplc="0809000F" w:tentative="1">
      <w:start w:val="1"/>
      <w:numFmt w:val="bullet"/>
      <w:lvlText w:val=""/>
      <w:lvlJc w:val="left"/>
      <w:pPr>
        <w:ind w:left="2804" w:hanging="360"/>
      </w:pPr>
      <w:rPr>
        <w:rFonts w:ascii="Symbol" w:hAnsi="Symbol" w:hint="default"/>
      </w:rPr>
    </w:lvl>
    <w:lvl w:ilvl="4" w:tplc="08090019" w:tentative="1">
      <w:start w:val="1"/>
      <w:numFmt w:val="bullet"/>
      <w:lvlText w:val="o"/>
      <w:lvlJc w:val="left"/>
      <w:pPr>
        <w:ind w:left="3524" w:hanging="360"/>
      </w:pPr>
      <w:rPr>
        <w:rFonts w:ascii="Courier New" w:hAnsi="Courier New" w:cs="Courier New" w:hint="default"/>
      </w:rPr>
    </w:lvl>
    <w:lvl w:ilvl="5" w:tplc="0809001B" w:tentative="1">
      <w:start w:val="1"/>
      <w:numFmt w:val="bullet"/>
      <w:lvlText w:val=""/>
      <w:lvlJc w:val="left"/>
      <w:pPr>
        <w:ind w:left="4244" w:hanging="360"/>
      </w:pPr>
      <w:rPr>
        <w:rFonts w:ascii="Wingdings" w:hAnsi="Wingdings" w:hint="default"/>
      </w:rPr>
    </w:lvl>
    <w:lvl w:ilvl="6" w:tplc="0809000F" w:tentative="1">
      <w:start w:val="1"/>
      <w:numFmt w:val="bullet"/>
      <w:lvlText w:val=""/>
      <w:lvlJc w:val="left"/>
      <w:pPr>
        <w:ind w:left="4964" w:hanging="360"/>
      </w:pPr>
      <w:rPr>
        <w:rFonts w:ascii="Symbol" w:hAnsi="Symbol" w:hint="default"/>
      </w:rPr>
    </w:lvl>
    <w:lvl w:ilvl="7" w:tplc="08090019" w:tentative="1">
      <w:start w:val="1"/>
      <w:numFmt w:val="bullet"/>
      <w:lvlText w:val="o"/>
      <w:lvlJc w:val="left"/>
      <w:pPr>
        <w:ind w:left="5684" w:hanging="360"/>
      </w:pPr>
      <w:rPr>
        <w:rFonts w:ascii="Courier New" w:hAnsi="Courier New" w:cs="Courier New" w:hint="default"/>
      </w:rPr>
    </w:lvl>
    <w:lvl w:ilvl="8" w:tplc="0809001B" w:tentative="1">
      <w:start w:val="1"/>
      <w:numFmt w:val="bullet"/>
      <w:lvlText w:val=""/>
      <w:lvlJc w:val="left"/>
      <w:pPr>
        <w:ind w:left="6404" w:hanging="360"/>
      </w:pPr>
      <w:rPr>
        <w:rFonts w:ascii="Wingdings" w:hAnsi="Wingdings" w:hint="default"/>
      </w:rPr>
    </w:lvl>
  </w:abstractNum>
  <w:abstractNum w:abstractNumId="220" w15:restartNumberingAfterBreak="0">
    <w:nsid w:val="3FA1429C"/>
    <w:multiLevelType w:val="hybridMultilevel"/>
    <w:tmpl w:val="A50A0792"/>
    <w:lvl w:ilvl="0" w:tplc="810074CA">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21" w15:restartNumberingAfterBreak="0">
    <w:nsid w:val="3FBB38D0"/>
    <w:multiLevelType w:val="hybridMultilevel"/>
    <w:tmpl w:val="C49ABE9A"/>
    <w:lvl w:ilvl="0" w:tplc="810074CA">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22" w15:restartNumberingAfterBreak="0">
    <w:nsid w:val="4023361A"/>
    <w:multiLevelType w:val="hybridMultilevel"/>
    <w:tmpl w:val="C1BE1088"/>
    <w:lvl w:ilvl="0" w:tplc="08090001">
      <w:numFmt w:val="bullet"/>
      <w:lvlText w:val="-"/>
      <w:lvlJc w:val="left"/>
      <w:pPr>
        <w:ind w:left="1440" w:hanging="360"/>
      </w:pPr>
      <w:rPr>
        <w:rFonts w:ascii="Arial" w:eastAsia="Times New Roman"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3" w15:restartNumberingAfterBreak="0">
    <w:nsid w:val="406B1D49"/>
    <w:multiLevelType w:val="hybridMultilevel"/>
    <w:tmpl w:val="58F04F34"/>
    <w:lvl w:ilvl="0" w:tplc="B5924172">
      <w:start w:val="1"/>
      <w:numFmt w:val="decimal"/>
      <w:lvlText w:val="%1."/>
      <w:lvlJc w:val="left"/>
      <w:pPr>
        <w:ind w:left="720" w:hanging="360"/>
      </w:pPr>
    </w:lvl>
    <w:lvl w:ilvl="1" w:tplc="06927E5C" w:tentative="1">
      <w:start w:val="1"/>
      <w:numFmt w:val="lowerLetter"/>
      <w:lvlText w:val="%2."/>
      <w:lvlJc w:val="left"/>
      <w:pPr>
        <w:ind w:left="1440" w:hanging="360"/>
      </w:pPr>
    </w:lvl>
    <w:lvl w:ilvl="2" w:tplc="EF74EFF2" w:tentative="1">
      <w:start w:val="1"/>
      <w:numFmt w:val="lowerRoman"/>
      <w:lvlText w:val="%3."/>
      <w:lvlJc w:val="right"/>
      <w:pPr>
        <w:ind w:left="2160" w:hanging="180"/>
      </w:pPr>
    </w:lvl>
    <w:lvl w:ilvl="3" w:tplc="A732CEC0" w:tentative="1">
      <w:start w:val="1"/>
      <w:numFmt w:val="decimal"/>
      <w:lvlText w:val="%4."/>
      <w:lvlJc w:val="left"/>
      <w:pPr>
        <w:ind w:left="2880" w:hanging="360"/>
      </w:pPr>
    </w:lvl>
    <w:lvl w:ilvl="4" w:tplc="406AB28E" w:tentative="1">
      <w:start w:val="1"/>
      <w:numFmt w:val="lowerLetter"/>
      <w:lvlText w:val="%5."/>
      <w:lvlJc w:val="left"/>
      <w:pPr>
        <w:ind w:left="3600" w:hanging="360"/>
      </w:pPr>
    </w:lvl>
    <w:lvl w:ilvl="5" w:tplc="6EEE4022" w:tentative="1">
      <w:start w:val="1"/>
      <w:numFmt w:val="lowerRoman"/>
      <w:lvlText w:val="%6."/>
      <w:lvlJc w:val="right"/>
      <w:pPr>
        <w:ind w:left="4320" w:hanging="180"/>
      </w:pPr>
    </w:lvl>
    <w:lvl w:ilvl="6" w:tplc="A286877A" w:tentative="1">
      <w:start w:val="1"/>
      <w:numFmt w:val="decimal"/>
      <w:lvlText w:val="%7."/>
      <w:lvlJc w:val="left"/>
      <w:pPr>
        <w:ind w:left="5040" w:hanging="360"/>
      </w:pPr>
    </w:lvl>
    <w:lvl w:ilvl="7" w:tplc="F78C7CB2" w:tentative="1">
      <w:start w:val="1"/>
      <w:numFmt w:val="lowerLetter"/>
      <w:lvlText w:val="%8."/>
      <w:lvlJc w:val="left"/>
      <w:pPr>
        <w:ind w:left="5760" w:hanging="360"/>
      </w:pPr>
    </w:lvl>
    <w:lvl w:ilvl="8" w:tplc="1CF2E23C" w:tentative="1">
      <w:start w:val="1"/>
      <w:numFmt w:val="lowerRoman"/>
      <w:lvlText w:val="%9."/>
      <w:lvlJc w:val="right"/>
      <w:pPr>
        <w:ind w:left="6480" w:hanging="180"/>
      </w:pPr>
    </w:lvl>
  </w:abstractNum>
  <w:abstractNum w:abstractNumId="224" w15:restartNumberingAfterBreak="0">
    <w:nsid w:val="40761DE9"/>
    <w:multiLevelType w:val="hybridMultilevel"/>
    <w:tmpl w:val="6186A93C"/>
    <w:lvl w:ilvl="0" w:tplc="0809000F">
      <w:start w:val="1"/>
      <w:numFmt w:val="bullet"/>
      <w:lvlText w:val=""/>
      <w:lvlJc w:val="left"/>
      <w:pPr>
        <w:ind w:left="1440" w:hanging="360"/>
      </w:pPr>
      <w:rPr>
        <w:rFonts w:ascii="Wingdings" w:hAnsi="Wingdings"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225" w15:restartNumberingAfterBreak="0">
    <w:nsid w:val="40874B35"/>
    <w:multiLevelType w:val="hybridMultilevel"/>
    <w:tmpl w:val="FDDA24FA"/>
    <w:lvl w:ilvl="0" w:tplc="08090005">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6" w15:restartNumberingAfterBreak="0">
    <w:nsid w:val="40BD458A"/>
    <w:multiLevelType w:val="hybridMultilevel"/>
    <w:tmpl w:val="E4401CBE"/>
    <w:lvl w:ilvl="0" w:tplc="08090001">
      <w:start w:val="1"/>
      <w:numFmt w:val="decimal"/>
      <w:lvlText w:val="%1."/>
      <w:lvlJc w:val="left"/>
      <w:pPr>
        <w:ind w:left="720" w:hanging="360"/>
      </w:pPr>
      <w:rPr>
        <w:rFonts w:hint="default"/>
        <w:b/>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7" w15:restartNumberingAfterBreak="0">
    <w:nsid w:val="40D14769"/>
    <w:multiLevelType w:val="hybridMultilevel"/>
    <w:tmpl w:val="234A29E0"/>
    <w:lvl w:ilvl="0" w:tplc="E564F42C">
      <w:start w:val="1"/>
      <w:numFmt w:val="bullet"/>
      <w:lvlText w:val=""/>
      <w:lvlJc w:val="left"/>
      <w:pPr>
        <w:ind w:left="1080" w:hanging="360"/>
      </w:pPr>
      <w:rPr>
        <w:rFonts w:ascii="Symbol" w:hAnsi="Symbol" w:hint="default"/>
      </w:rPr>
    </w:lvl>
    <w:lvl w:ilvl="1" w:tplc="08090019" w:tentative="1">
      <w:start w:val="1"/>
      <w:numFmt w:val="bullet"/>
      <w:lvlText w:val="o"/>
      <w:lvlJc w:val="left"/>
      <w:pPr>
        <w:ind w:left="1800" w:hanging="360"/>
      </w:pPr>
      <w:rPr>
        <w:rFonts w:ascii="Courier New" w:hAnsi="Courier New" w:cs="Courier New" w:hint="default"/>
      </w:rPr>
    </w:lvl>
    <w:lvl w:ilvl="2" w:tplc="0809001B" w:tentative="1">
      <w:start w:val="1"/>
      <w:numFmt w:val="bullet"/>
      <w:lvlText w:val=""/>
      <w:lvlJc w:val="left"/>
      <w:pPr>
        <w:ind w:left="2520" w:hanging="360"/>
      </w:pPr>
      <w:rPr>
        <w:rFonts w:ascii="Wingdings" w:hAnsi="Wingdings" w:hint="default"/>
      </w:rPr>
    </w:lvl>
    <w:lvl w:ilvl="3" w:tplc="0809000F" w:tentative="1">
      <w:start w:val="1"/>
      <w:numFmt w:val="bullet"/>
      <w:lvlText w:val=""/>
      <w:lvlJc w:val="left"/>
      <w:pPr>
        <w:ind w:left="3240" w:hanging="360"/>
      </w:pPr>
      <w:rPr>
        <w:rFonts w:ascii="Symbol" w:hAnsi="Symbol" w:hint="default"/>
      </w:rPr>
    </w:lvl>
    <w:lvl w:ilvl="4" w:tplc="08090019" w:tentative="1">
      <w:start w:val="1"/>
      <w:numFmt w:val="bullet"/>
      <w:lvlText w:val="o"/>
      <w:lvlJc w:val="left"/>
      <w:pPr>
        <w:ind w:left="3960" w:hanging="360"/>
      </w:pPr>
      <w:rPr>
        <w:rFonts w:ascii="Courier New" w:hAnsi="Courier New" w:cs="Courier New" w:hint="default"/>
      </w:rPr>
    </w:lvl>
    <w:lvl w:ilvl="5" w:tplc="0809001B" w:tentative="1">
      <w:start w:val="1"/>
      <w:numFmt w:val="bullet"/>
      <w:lvlText w:val=""/>
      <w:lvlJc w:val="left"/>
      <w:pPr>
        <w:ind w:left="4680" w:hanging="360"/>
      </w:pPr>
      <w:rPr>
        <w:rFonts w:ascii="Wingdings" w:hAnsi="Wingdings" w:hint="default"/>
      </w:rPr>
    </w:lvl>
    <w:lvl w:ilvl="6" w:tplc="0809000F" w:tentative="1">
      <w:start w:val="1"/>
      <w:numFmt w:val="bullet"/>
      <w:lvlText w:val=""/>
      <w:lvlJc w:val="left"/>
      <w:pPr>
        <w:ind w:left="5400" w:hanging="360"/>
      </w:pPr>
      <w:rPr>
        <w:rFonts w:ascii="Symbol" w:hAnsi="Symbol" w:hint="default"/>
      </w:rPr>
    </w:lvl>
    <w:lvl w:ilvl="7" w:tplc="08090019" w:tentative="1">
      <w:start w:val="1"/>
      <w:numFmt w:val="bullet"/>
      <w:lvlText w:val="o"/>
      <w:lvlJc w:val="left"/>
      <w:pPr>
        <w:ind w:left="6120" w:hanging="360"/>
      </w:pPr>
      <w:rPr>
        <w:rFonts w:ascii="Courier New" w:hAnsi="Courier New" w:cs="Courier New" w:hint="default"/>
      </w:rPr>
    </w:lvl>
    <w:lvl w:ilvl="8" w:tplc="0809001B" w:tentative="1">
      <w:start w:val="1"/>
      <w:numFmt w:val="bullet"/>
      <w:lvlText w:val=""/>
      <w:lvlJc w:val="left"/>
      <w:pPr>
        <w:ind w:left="6840" w:hanging="360"/>
      </w:pPr>
      <w:rPr>
        <w:rFonts w:ascii="Wingdings" w:hAnsi="Wingdings" w:hint="default"/>
      </w:rPr>
    </w:lvl>
  </w:abstractNum>
  <w:abstractNum w:abstractNumId="228" w15:restartNumberingAfterBreak="0">
    <w:nsid w:val="414D7470"/>
    <w:multiLevelType w:val="hybridMultilevel"/>
    <w:tmpl w:val="B7A82C40"/>
    <w:lvl w:ilvl="0" w:tplc="810074CA">
      <w:start w:val="1"/>
      <w:numFmt w:val="decimal"/>
      <w:lvlText w:val="%1."/>
      <w:lvlJc w:val="left"/>
      <w:pPr>
        <w:ind w:left="360" w:hanging="360"/>
      </w:pPr>
      <w:rPr>
        <w:b w:val="0"/>
      </w:rPr>
    </w:lvl>
    <w:lvl w:ilvl="1" w:tplc="5D4EF8F0"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15:restartNumberingAfterBreak="0">
    <w:nsid w:val="41BD2C88"/>
    <w:multiLevelType w:val="hybridMultilevel"/>
    <w:tmpl w:val="3298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Symbol" w:hAnsi="Symbol" w:hint="default"/>
        <w:effect w:val="none"/>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41C27D3C"/>
    <w:multiLevelType w:val="hybridMultilevel"/>
    <w:tmpl w:val="B1C69EEA"/>
    <w:lvl w:ilvl="0" w:tplc="AB44D36C">
      <w:start w:val="1"/>
      <w:numFmt w:val="bullet"/>
      <w:lvlText w:val=""/>
      <w:lvlJc w:val="left"/>
      <w:pPr>
        <w:ind w:left="720" w:hanging="360"/>
      </w:pPr>
      <w:rPr>
        <w:rFonts w:ascii="Symbol" w:hAnsi="Symbol" w:hint="default"/>
      </w:rPr>
    </w:lvl>
    <w:lvl w:ilvl="1" w:tplc="6B146838" w:tentative="1">
      <w:start w:val="1"/>
      <w:numFmt w:val="bullet"/>
      <w:lvlText w:val="o"/>
      <w:lvlJc w:val="left"/>
      <w:pPr>
        <w:ind w:left="1440" w:hanging="360"/>
      </w:pPr>
      <w:rPr>
        <w:rFonts w:ascii="Courier New" w:hAnsi="Courier New" w:cs="Courier New" w:hint="default"/>
      </w:rPr>
    </w:lvl>
    <w:lvl w:ilvl="2" w:tplc="B5667AC4" w:tentative="1">
      <w:start w:val="1"/>
      <w:numFmt w:val="bullet"/>
      <w:lvlText w:val=""/>
      <w:lvlJc w:val="left"/>
      <w:pPr>
        <w:ind w:left="2160" w:hanging="360"/>
      </w:pPr>
      <w:rPr>
        <w:rFonts w:ascii="Wingdings" w:hAnsi="Wingdings" w:hint="default"/>
      </w:rPr>
    </w:lvl>
    <w:lvl w:ilvl="3" w:tplc="2E5A8D10" w:tentative="1">
      <w:start w:val="1"/>
      <w:numFmt w:val="bullet"/>
      <w:lvlText w:val=""/>
      <w:lvlJc w:val="left"/>
      <w:pPr>
        <w:ind w:left="2880" w:hanging="360"/>
      </w:pPr>
      <w:rPr>
        <w:rFonts w:ascii="Symbol" w:hAnsi="Symbol" w:hint="default"/>
      </w:rPr>
    </w:lvl>
    <w:lvl w:ilvl="4" w:tplc="029C5B7C" w:tentative="1">
      <w:start w:val="1"/>
      <w:numFmt w:val="bullet"/>
      <w:lvlText w:val="o"/>
      <w:lvlJc w:val="left"/>
      <w:pPr>
        <w:ind w:left="3600" w:hanging="360"/>
      </w:pPr>
      <w:rPr>
        <w:rFonts w:ascii="Courier New" w:hAnsi="Courier New" w:cs="Courier New" w:hint="default"/>
      </w:rPr>
    </w:lvl>
    <w:lvl w:ilvl="5" w:tplc="15A0E906" w:tentative="1">
      <w:start w:val="1"/>
      <w:numFmt w:val="bullet"/>
      <w:lvlText w:val=""/>
      <w:lvlJc w:val="left"/>
      <w:pPr>
        <w:ind w:left="4320" w:hanging="360"/>
      </w:pPr>
      <w:rPr>
        <w:rFonts w:ascii="Wingdings" w:hAnsi="Wingdings" w:hint="default"/>
      </w:rPr>
    </w:lvl>
    <w:lvl w:ilvl="6" w:tplc="3D903660" w:tentative="1">
      <w:start w:val="1"/>
      <w:numFmt w:val="bullet"/>
      <w:lvlText w:val=""/>
      <w:lvlJc w:val="left"/>
      <w:pPr>
        <w:ind w:left="5040" w:hanging="360"/>
      </w:pPr>
      <w:rPr>
        <w:rFonts w:ascii="Symbol" w:hAnsi="Symbol" w:hint="default"/>
      </w:rPr>
    </w:lvl>
    <w:lvl w:ilvl="7" w:tplc="4CEA122C" w:tentative="1">
      <w:start w:val="1"/>
      <w:numFmt w:val="bullet"/>
      <w:lvlText w:val="o"/>
      <w:lvlJc w:val="left"/>
      <w:pPr>
        <w:ind w:left="5760" w:hanging="360"/>
      </w:pPr>
      <w:rPr>
        <w:rFonts w:ascii="Courier New" w:hAnsi="Courier New" w:cs="Courier New" w:hint="default"/>
      </w:rPr>
    </w:lvl>
    <w:lvl w:ilvl="8" w:tplc="84E837F0" w:tentative="1">
      <w:start w:val="1"/>
      <w:numFmt w:val="bullet"/>
      <w:lvlText w:val=""/>
      <w:lvlJc w:val="left"/>
      <w:pPr>
        <w:ind w:left="6480" w:hanging="360"/>
      </w:pPr>
      <w:rPr>
        <w:rFonts w:ascii="Wingdings" w:hAnsi="Wingdings" w:hint="default"/>
      </w:rPr>
    </w:lvl>
  </w:abstractNum>
  <w:abstractNum w:abstractNumId="231" w15:restartNumberingAfterBreak="0">
    <w:nsid w:val="41C610FB"/>
    <w:multiLevelType w:val="hybridMultilevel"/>
    <w:tmpl w:val="23AE2D8C"/>
    <w:lvl w:ilvl="0" w:tplc="08090001">
      <w:start w:val="1"/>
      <w:numFmt w:val="lowerLetter"/>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32" w15:restartNumberingAfterBreak="0">
    <w:nsid w:val="41CE37D1"/>
    <w:multiLevelType w:val="multilevel"/>
    <w:tmpl w:val="F834746C"/>
    <w:lvl w:ilvl="0">
      <w:start w:val="8"/>
      <w:numFmt w:val="decimal"/>
      <w:lvlText w:val="%1"/>
      <w:lvlJc w:val="left"/>
      <w:pPr>
        <w:ind w:left="360" w:hanging="360"/>
      </w:pPr>
      <w:rPr>
        <w:rFonts w:hint="default"/>
      </w:rPr>
    </w:lvl>
    <w:lvl w:ilvl="1">
      <w:start w:val="5"/>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33" w15:restartNumberingAfterBreak="0">
    <w:nsid w:val="41FB7D16"/>
    <w:multiLevelType w:val="hybridMultilevel"/>
    <w:tmpl w:val="1A06A2A6"/>
    <w:lvl w:ilvl="0" w:tplc="08090019">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34" w15:restartNumberingAfterBreak="0">
    <w:nsid w:val="421442BD"/>
    <w:multiLevelType w:val="hybridMultilevel"/>
    <w:tmpl w:val="FBC4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42614871"/>
    <w:multiLevelType w:val="hybridMultilevel"/>
    <w:tmpl w:val="A314DE20"/>
    <w:lvl w:ilvl="0" w:tplc="08090001">
      <w:start w:val="1"/>
      <w:numFmt w:val="bullet"/>
      <w:lvlText w:val="–"/>
      <w:lvlJc w:val="left"/>
      <w:pPr>
        <w:ind w:left="414" w:hanging="272"/>
      </w:pPr>
      <w:rPr>
        <w:rFonts w:ascii="Times New Roman" w:eastAsia="Times New Roman" w:hAnsi="Times New Roman" w:hint="default"/>
        <w:sz w:val="18"/>
        <w:szCs w:val="18"/>
      </w:rPr>
    </w:lvl>
    <w:lvl w:ilvl="1" w:tplc="08090003">
      <w:start w:val="1"/>
      <w:numFmt w:val="bullet"/>
      <w:lvlText w:val="•"/>
      <w:lvlJc w:val="left"/>
      <w:pPr>
        <w:ind w:left="1208" w:hanging="272"/>
      </w:pPr>
      <w:rPr>
        <w:rFonts w:hint="default"/>
      </w:rPr>
    </w:lvl>
    <w:lvl w:ilvl="2" w:tplc="08090005">
      <w:start w:val="1"/>
      <w:numFmt w:val="bullet"/>
      <w:lvlText w:val="•"/>
      <w:lvlJc w:val="left"/>
      <w:pPr>
        <w:ind w:left="2002" w:hanging="272"/>
      </w:pPr>
      <w:rPr>
        <w:rFonts w:hint="default"/>
      </w:rPr>
    </w:lvl>
    <w:lvl w:ilvl="3" w:tplc="08090001">
      <w:start w:val="1"/>
      <w:numFmt w:val="bullet"/>
      <w:lvlText w:val="•"/>
      <w:lvlJc w:val="left"/>
      <w:pPr>
        <w:ind w:left="2796" w:hanging="272"/>
      </w:pPr>
      <w:rPr>
        <w:rFonts w:hint="default"/>
      </w:rPr>
    </w:lvl>
    <w:lvl w:ilvl="4" w:tplc="08090003">
      <w:start w:val="1"/>
      <w:numFmt w:val="bullet"/>
      <w:lvlText w:val="•"/>
      <w:lvlJc w:val="left"/>
      <w:pPr>
        <w:ind w:left="3590" w:hanging="272"/>
      </w:pPr>
      <w:rPr>
        <w:rFonts w:hint="default"/>
      </w:rPr>
    </w:lvl>
    <w:lvl w:ilvl="5" w:tplc="08090005">
      <w:start w:val="1"/>
      <w:numFmt w:val="bullet"/>
      <w:lvlText w:val="•"/>
      <w:lvlJc w:val="left"/>
      <w:pPr>
        <w:ind w:left="4384" w:hanging="272"/>
      </w:pPr>
      <w:rPr>
        <w:rFonts w:hint="default"/>
      </w:rPr>
    </w:lvl>
    <w:lvl w:ilvl="6" w:tplc="08090001">
      <w:start w:val="1"/>
      <w:numFmt w:val="bullet"/>
      <w:lvlText w:val="•"/>
      <w:lvlJc w:val="left"/>
      <w:pPr>
        <w:ind w:left="5178" w:hanging="272"/>
      </w:pPr>
      <w:rPr>
        <w:rFonts w:hint="default"/>
      </w:rPr>
    </w:lvl>
    <w:lvl w:ilvl="7" w:tplc="08090003">
      <w:start w:val="1"/>
      <w:numFmt w:val="bullet"/>
      <w:lvlText w:val="•"/>
      <w:lvlJc w:val="left"/>
      <w:pPr>
        <w:ind w:left="5972" w:hanging="272"/>
      </w:pPr>
      <w:rPr>
        <w:rFonts w:hint="default"/>
      </w:rPr>
    </w:lvl>
    <w:lvl w:ilvl="8" w:tplc="08090005">
      <w:start w:val="1"/>
      <w:numFmt w:val="bullet"/>
      <w:lvlText w:val="•"/>
      <w:lvlJc w:val="left"/>
      <w:pPr>
        <w:ind w:left="6766" w:hanging="272"/>
      </w:pPr>
      <w:rPr>
        <w:rFonts w:hint="default"/>
      </w:rPr>
    </w:lvl>
  </w:abstractNum>
  <w:abstractNum w:abstractNumId="236" w15:restartNumberingAfterBreak="0">
    <w:nsid w:val="42654D46"/>
    <w:multiLevelType w:val="hybridMultilevel"/>
    <w:tmpl w:val="1DA0C768"/>
    <w:lvl w:ilvl="0" w:tplc="10B661F4">
      <w:start w:val="1"/>
      <w:numFmt w:val="upperRoman"/>
      <w:lvlText w:val="%1."/>
      <w:lvlJc w:val="right"/>
      <w:pPr>
        <w:tabs>
          <w:tab w:val="num" w:pos="720"/>
        </w:tabs>
        <w:ind w:left="720" w:hanging="180"/>
      </w:pPr>
    </w:lvl>
    <w:lvl w:ilvl="1" w:tplc="561E42D8">
      <w:start w:val="3"/>
      <w:numFmt w:val="lowerRoman"/>
      <w:lvlText w:val="(%2)"/>
      <w:lvlJc w:val="left"/>
      <w:pPr>
        <w:tabs>
          <w:tab w:val="num" w:pos="2029"/>
        </w:tabs>
        <w:ind w:left="2029" w:hanging="720"/>
      </w:pPr>
      <w:rPr>
        <w:rFonts w:hint="default"/>
        <w:b w:val="0"/>
      </w:rPr>
    </w:lvl>
    <w:lvl w:ilvl="2" w:tplc="B88AF580" w:tentative="1">
      <w:start w:val="1"/>
      <w:numFmt w:val="lowerRoman"/>
      <w:lvlText w:val="%3."/>
      <w:lvlJc w:val="right"/>
      <w:pPr>
        <w:tabs>
          <w:tab w:val="num" w:pos="2160"/>
        </w:tabs>
        <w:ind w:left="2160" w:hanging="180"/>
      </w:pPr>
    </w:lvl>
    <w:lvl w:ilvl="3" w:tplc="E4623D48">
      <w:start w:val="1"/>
      <w:numFmt w:val="bullet"/>
      <w:lvlText w:val=""/>
      <w:lvlJc w:val="left"/>
      <w:pPr>
        <w:tabs>
          <w:tab w:val="num" w:pos="2880"/>
        </w:tabs>
        <w:ind w:left="2880" w:hanging="360"/>
      </w:pPr>
      <w:rPr>
        <w:rFonts w:ascii="Symbol" w:hAnsi="Symbol" w:hint="default"/>
      </w:rPr>
    </w:lvl>
    <w:lvl w:ilvl="4" w:tplc="424E209E" w:tentative="1">
      <w:start w:val="1"/>
      <w:numFmt w:val="lowerLetter"/>
      <w:lvlText w:val="%5."/>
      <w:lvlJc w:val="left"/>
      <w:pPr>
        <w:tabs>
          <w:tab w:val="num" w:pos="3600"/>
        </w:tabs>
        <w:ind w:left="3600" w:hanging="360"/>
      </w:pPr>
    </w:lvl>
    <w:lvl w:ilvl="5" w:tplc="8D52294E" w:tentative="1">
      <w:start w:val="1"/>
      <w:numFmt w:val="lowerRoman"/>
      <w:lvlText w:val="%6."/>
      <w:lvlJc w:val="right"/>
      <w:pPr>
        <w:tabs>
          <w:tab w:val="num" w:pos="4320"/>
        </w:tabs>
        <w:ind w:left="4320" w:hanging="180"/>
      </w:pPr>
    </w:lvl>
    <w:lvl w:ilvl="6" w:tplc="059474CA" w:tentative="1">
      <w:start w:val="1"/>
      <w:numFmt w:val="decimal"/>
      <w:lvlText w:val="%7."/>
      <w:lvlJc w:val="left"/>
      <w:pPr>
        <w:tabs>
          <w:tab w:val="num" w:pos="5040"/>
        </w:tabs>
        <w:ind w:left="5040" w:hanging="360"/>
      </w:pPr>
    </w:lvl>
    <w:lvl w:ilvl="7" w:tplc="0492CDE4" w:tentative="1">
      <w:start w:val="1"/>
      <w:numFmt w:val="lowerLetter"/>
      <w:lvlText w:val="%8."/>
      <w:lvlJc w:val="left"/>
      <w:pPr>
        <w:tabs>
          <w:tab w:val="num" w:pos="5760"/>
        </w:tabs>
        <w:ind w:left="5760" w:hanging="360"/>
      </w:pPr>
    </w:lvl>
    <w:lvl w:ilvl="8" w:tplc="3D7C1828" w:tentative="1">
      <w:start w:val="1"/>
      <w:numFmt w:val="lowerRoman"/>
      <w:lvlText w:val="%9."/>
      <w:lvlJc w:val="right"/>
      <w:pPr>
        <w:tabs>
          <w:tab w:val="num" w:pos="6480"/>
        </w:tabs>
        <w:ind w:left="6480" w:hanging="180"/>
      </w:pPr>
    </w:lvl>
  </w:abstractNum>
  <w:abstractNum w:abstractNumId="237" w15:restartNumberingAfterBreak="0">
    <w:nsid w:val="429923D6"/>
    <w:multiLevelType w:val="multilevel"/>
    <w:tmpl w:val="F154DA6A"/>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60"/>
        </w:tabs>
        <w:ind w:left="1260" w:hanging="360"/>
      </w:pPr>
      <w:rPr>
        <w:rFonts w:cs="Times New Roman" w:hint="default"/>
        <w:b/>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780"/>
        </w:tabs>
        <w:ind w:left="378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940"/>
        </w:tabs>
        <w:ind w:left="5940" w:hanging="144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8100"/>
        </w:tabs>
        <w:ind w:left="8100" w:hanging="1800"/>
      </w:pPr>
      <w:rPr>
        <w:rFonts w:cs="Times New Roman" w:hint="default"/>
      </w:rPr>
    </w:lvl>
    <w:lvl w:ilvl="8">
      <w:start w:val="1"/>
      <w:numFmt w:val="decimal"/>
      <w:lvlText w:val="%1.%2.%3.%4.%5.%6.%7.%8.%9"/>
      <w:lvlJc w:val="left"/>
      <w:pPr>
        <w:tabs>
          <w:tab w:val="num" w:pos="9000"/>
        </w:tabs>
        <w:ind w:left="9000" w:hanging="1800"/>
      </w:pPr>
      <w:rPr>
        <w:rFonts w:cs="Times New Roman" w:hint="default"/>
      </w:rPr>
    </w:lvl>
  </w:abstractNum>
  <w:abstractNum w:abstractNumId="238" w15:restartNumberingAfterBreak="0">
    <w:nsid w:val="42F4416B"/>
    <w:multiLevelType w:val="hybridMultilevel"/>
    <w:tmpl w:val="9E2ED920"/>
    <w:lvl w:ilvl="0" w:tplc="9228844C">
      <w:start w:val="1"/>
      <w:numFmt w:val="lowerLetter"/>
      <w:lvlText w:val="(%1)"/>
      <w:lvlJc w:val="left"/>
      <w:pPr>
        <w:tabs>
          <w:tab w:val="num" w:pos="1636"/>
        </w:tabs>
        <w:ind w:left="1636" w:hanging="360"/>
      </w:pPr>
      <w:rPr>
        <w:rFonts w:ascii="Arial" w:eastAsia="Times New Roman" w:hAnsi="Arial" w:cs="Arial"/>
      </w:rPr>
    </w:lvl>
    <w:lvl w:ilvl="1" w:tplc="F63E6990">
      <w:start w:val="1"/>
      <w:numFmt w:val="bullet"/>
      <w:lvlText w:val="o"/>
      <w:lvlJc w:val="left"/>
      <w:pPr>
        <w:tabs>
          <w:tab w:val="num" w:pos="2356"/>
        </w:tabs>
        <w:ind w:left="2356" w:hanging="360"/>
      </w:pPr>
      <w:rPr>
        <w:rFonts w:ascii="Courier New" w:hAnsi="Courier New" w:hint="default"/>
      </w:rPr>
    </w:lvl>
    <w:lvl w:ilvl="2" w:tplc="193A280A" w:tentative="1">
      <w:start w:val="1"/>
      <w:numFmt w:val="bullet"/>
      <w:lvlText w:val=""/>
      <w:lvlJc w:val="left"/>
      <w:pPr>
        <w:tabs>
          <w:tab w:val="num" w:pos="3076"/>
        </w:tabs>
        <w:ind w:left="3076" w:hanging="360"/>
      </w:pPr>
      <w:rPr>
        <w:rFonts w:ascii="Wingdings" w:hAnsi="Wingdings" w:hint="default"/>
      </w:rPr>
    </w:lvl>
    <w:lvl w:ilvl="3" w:tplc="6BB0D430" w:tentative="1">
      <w:start w:val="1"/>
      <w:numFmt w:val="bullet"/>
      <w:lvlText w:val=""/>
      <w:lvlJc w:val="left"/>
      <w:pPr>
        <w:tabs>
          <w:tab w:val="num" w:pos="3796"/>
        </w:tabs>
        <w:ind w:left="3796" w:hanging="360"/>
      </w:pPr>
      <w:rPr>
        <w:rFonts w:ascii="Symbol" w:hAnsi="Symbol" w:hint="default"/>
      </w:rPr>
    </w:lvl>
    <w:lvl w:ilvl="4" w:tplc="D85002EC" w:tentative="1">
      <w:start w:val="1"/>
      <w:numFmt w:val="bullet"/>
      <w:lvlText w:val="o"/>
      <w:lvlJc w:val="left"/>
      <w:pPr>
        <w:tabs>
          <w:tab w:val="num" w:pos="4516"/>
        </w:tabs>
        <w:ind w:left="4516" w:hanging="360"/>
      </w:pPr>
      <w:rPr>
        <w:rFonts w:ascii="Courier New" w:hAnsi="Courier New" w:hint="default"/>
      </w:rPr>
    </w:lvl>
    <w:lvl w:ilvl="5" w:tplc="7C509296" w:tentative="1">
      <w:start w:val="1"/>
      <w:numFmt w:val="bullet"/>
      <w:lvlText w:val=""/>
      <w:lvlJc w:val="left"/>
      <w:pPr>
        <w:tabs>
          <w:tab w:val="num" w:pos="5236"/>
        </w:tabs>
        <w:ind w:left="5236" w:hanging="360"/>
      </w:pPr>
      <w:rPr>
        <w:rFonts w:ascii="Wingdings" w:hAnsi="Wingdings" w:hint="default"/>
      </w:rPr>
    </w:lvl>
    <w:lvl w:ilvl="6" w:tplc="1D90706E" w:tentative="1">
      <w:start w:val="1"/>
      <w:numFmt w:val="bullet"/>
      <w:lvlText w:val=""/>
      <w:lvlJc w:val="left"/>
      <w:pPr>
        <w:tabs>
          <w:tab w:val="num" w:pos="5956"/>
        </w:tabs>
        <w:ind w:left="5956" w:hanging="360"/>
      </w:pPr>
      <w:rPr>
        <w:rFonts w:ascii="Symbol" w:hAnsi="Symbol" w:hint="default"/>
      </w:rPr>
    </w:lvl>
    <w:lvl w:ilvl="7" w:tplc="BC4EA472" w:tentative="1">
      <w:start w:val="1"/>
      <w:numFmt w:val="bullet"/>
      <w:lvlText w:val="o"/>
      <w:lvlJc w:val="left"/>
      <w:pPr>
        <w:tabs>
          <w:tab w:val="num" w:pos="6676"/>
        </w:tabs>
        <w:ind w:left="6676" w:hanging="360"/>
      </w:pPr>
      <w:rPr>
        <w:rFonts w:ascii="Courier New" w:hAnsi="Courier New" w:hint="default"/>
      </w:rPr>
    </w:lvl>
    <w:lvl w:ilvl="8" w:tplc="287EC7E2" w:tentative="1">
      <w:start w:val="1"/>
      <w:numFmt w:val="bullet"/>
      <w:lvlText w:val=""/>
      <w:lvlJc w:val="left"/>
      <w:pPr>
        <w:tabs>
          <w:tab w:val="num" w:pos="7396"/>
        </w:tabs>
        <w:ind w:left="7396" w:hanging="360"/>
      </w:pPr>
      <w:rPr>
        <w:rFonts w:ascii="Wingdings" w:hAnsi="Wingdings" w:hint="default"/>
      </w:rPr>
    </w:lvl>
  </w:abstractNum>
  <w:abstractNum w:abstractNumId="239" w15:restartNumberingAfterBreak="0">
    <w:nsid w:val="434C727B"/>
    <w:multiLevelType w:val="hybridMultilevel"/>
    <w:tmpl w:val="133E8CDE"/>
    <w:lvl w:ilvl="0" w:tplc="C432267C">
      <w:numFmt w:val="bullet"/>
      <w:lvlText w:val="-"/>
      <w:lvlJc w:val="left"/>
      <w:pPr>
        <w:ind w:left="1440" w:hanging="360"/>
      </w:pPr>
      <w:rPr>
        <w:rFonts w:ascii="Arial" w:eastAsia="Times New Roman" w:hAnsi="Arial" w:hint="default"/>
      </w:rPr>
    </w:lvl>
    <w:lvl w:ilvl="1" w:tplc="D4D2FAC8" w:tentative="1">
      <w:start w:val="1"/>
      <w:numFmt w:val="bullet"/>
      <w:lvlText w:val="o"/>
      <w:lvlJc w:val="left"/>
      <w:pPr>
        <w:ind w:left="2160" w:hanging="360"/>
      </w:pPr>
      <w:rPr>
        <w:rFonts w:ascii="Courier New" w:hAnsi="Courier New" w:cs="Courier New" w:hint="default"/>
      </w:rPr>
    </w:lvl>
    <w:lvl w:ilvl="2" w:tplc="96E44B52" w:tentative="1">
      <w:start w:val="1"/>
      <w:numFmt w:val="bullet"/>
      <w:lvlText w:val=""/>
      <w:lvlJc w:val="left"/>
      <w:pPr>
        <w:ind w:left="2880" w:hanging="360"/>
      </w:pPr>
      <w:rPr>
        <w:rFonts w:ascii="Wingdings" w:hAnsi="Wingdings" w:hint="default"/>
      </w:rPr>
    </w:lvl>
    <w:lvl w:ilvl="3" w:tplc="ECBA27CC" w:tentative="1">
      <w:start w:val="1"/>
      <w:numFmt w:val="bullet"/>
      <w:lvlText w:val=""/>
      <w:lvlJc w:val="left"/>
      <w:pPr>
        <w:ind w:left="3600" w:hanging="360"/>
      </w:pPr>
      <w:rPr>
        <w:rFonts w:ascii="Symbol" w:hAnsi="Symbol" w:hint="default"/>
      </w:rPr>
    </w:lvl>
    <w:lvl w:ilvl="4" w:tplc="372CEC84" w:tentative="1">
      <w:start w:val="1"/>
      <w:numFmt w:val="bullet"/>
      <w:lvlText w:val="o"/>
      <w:lvlJc w:val="left"/>
      <w:pPr>
        <w:ind w:left="4320" w:hanging="360"/>
      </w:pPr>
      <w:rPr>
        <w:rFonts w:ascii="Courier New" w:hAnsi="Courier New" w:cs="Courier New" w:hint="default"/>
      </w:rPr>
    </w:lvl>
    <w:lvl w:ilvl="5" w:tplc="374CAA52" w:tentative="1">
      <w:start w:val="1"/>
      <w:numFmt w:val="bullet"/>
      <w:lvlText w:val=""/>
      <w:lvlJc w:val="left"/>
      <w:pPr>
        <w:ind w:left="5040" w:hanging="360"/>
      </w:pPr>
      <w:rPr>
        <w:rFonts w:ascii="Wingdings" w:hAnsi="Wingdings" w:hint="default"/>
      </w:rPr>
    </w:lvl>
    <w:lvl w:ilvl="6" w:tplc="774AC602" w:tentative="1">
      <w:start w:val="1"/>
      <w:numFmt w:val="bullet"/>
      <w:lvlText w:val=""/>
      <w:lvlJc w:val="left"/>
      <w:pPr>
        <w:ind w:left="5760" w:hanging="360"/>
      </w:pPr>
      <w:rPr>
        <w:rFonts w:ascii="Symbol" w:hAnsi="Symbol" w:hint="default"/>
      </w:rPr>
    </w:lvl>
    <w:lvl w:ilvl="7" w:tplc="CA2A3D9A" w:tentative="1">
      <w:start w:val="1"/>
      <w:numFmt w:val="bullet"/>
      <w:lvlText w:val="o"/>
      <w:lvlJc w:val="left"/>
      <w:pPr>
        <w:ind w:left="6480" w:hanging="360"/>
      </w:pPr>
      <w:rPr>
        <w:rFonts w:ascii="Courier New" w:hAnsi="Courier New" w:cs="Courier New" w:hint="default"/>
      </w:rPr>
    </w:lvl>
    <w:lvl w:ilvl="8" w:tplc="A8D80A54" w:tentative="1">
      <w:start w:val="1"/>
      <w:numFmt w:val="bullet"/>
      <w:lvlText w:val=""/>
      <w:lvlJc w:val="left"/>
      <w:pPr>
        <w:ind w:left="7200" w:hanging="360"/>
      </w:pPr>
      <w:rPr>
        <w:rFonts w:ascii="Wingdings" w:hAnsi="Wingdings" w:hint="default"/>
      </w:rPr>
    </w:lvl>
  </w:abstractNum>
  <w:abstractNum w:abstractNumId="240" w15:restartNumberingAfterBreak="0">
    <w:nsid w:val="434D281F"/>
    <w:multiLevelType w:val="hybridMultilevel"/>
    <w:tmpl w:val="E07482C8"/>
    <w:lvl w:ilvl="0" w:tplc="19E6EED0">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241" w15:restartNumberingAfterBreak="0">
    <w:nsid w:val="43CE0534"/>
    <w:multiLevelType w:val="hybridMultilevel"/>
    <w:tmpl w:val="603AFBCE"/>
    <w:lvl w:ilvl="0" w:tplc="FF7A9BA0">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42" w15:restartNumberingAfterBreak="0">
    <w:nsid w:val="43D6364C"/>
    <w:multiLevelType w:val="hybridMultilevel"/>
    <w:tmpl w:val="BE624CD8"/>
    <w:lvl w:ilvl="0" w:tplc="A44A56A4">
      <w:start w:val="1"/>
      <w:numFmt w:val="lowerLetter"/>
      <w:lvlText w:val="(%1)"/>
      <w:lvlJc w:val="left"/>
      <w:pPr>
        <w:ind w:left="720" w:hanging="360"/>
      </w:pPr>
      <w:rPr>
        <w:rFonts w:hint="default"/>
      </w:rPr>
    </w:lvl>
    <w:lvl w:ilvl="1" w:tplc="440041AA" w:tentative="1">
      <w:start w:val="1"/>
      <w:numFmt w:val="lowerLetter"/>
      <w:lvlText w:val="%2."/>
      <w:lvlJc w:val="left"/>
      <w:pPr>
        <w:ind w:left="1440" w:hanging="360"/>
      </w:pPr>
    </w:lvl>
    <w:lvl w:ilvl="2" w:tplc="851AE0EC" w:tentative="1">
      <w:start w:val="1"/>
      <w:numFmt w:val="lowerRoman"/>
      <w:lvlText w:val="%3."/>
      <w:lvlJc w:val="right"/>
      <w:pPr>
        <w:ind w:left="2160" w:hanging="180"/>
      </w:pPr>
    </w:lvl>
    <w:lvl w:ilvl="3" w:tplc="7E46C234" w:tentative="1">
      <w:start w:val="1"/>
      <w:numFmt w:val="decimal"/>
      <w:lvlText w:val="%4."/>
      <w:lvlJc w:val="left"/>
      <w:pPr>
        <w:ind w:left="2880" w:hanging="360"/>
      </w:pPr>
    </w:lvl>
    <w:lvl w:ilvl="4" w:tplc="E1E24B2A" w:tentative="1">
      <w:start w:val="1"/>
      <w:numFmt w:val="lowerLetter"/>
      <w:lvlText w:val="%5."/>
      <w:lvlJc w:val="left"/>
      <w:pPr>
        <w:ind w:left="3600" w:hanging="360"/>
      </w:pPr>
    </w:lvl>
    <w:lvl w:ilvl="5" w:tplc="F124884A" w:tentative="1">
      <w:start w:val="1"/>
      <w:numFmt w:val="lowerRoman"/>
      <w:lvlText w:val="%6."/>
      <w:lvlJc w:val="right"/>
      <w:pPr>
        <w:ind w:left="4320" w:hanging="180"/>
      </w:pPr>
    </w:lvl>
    <w:lvl w:ilvl="6" w:tplc="084CC83A" w:tentative="1">
      <w:start w:val="1"/>
      <w:numFmt w:val="decimal"/>
      <w:lvlText w:val="%7."/>
      <w:lvlJc w:val="left"/>
      <w:pPr>
        <w:ind w:left="5040" w:hanging="360"/>
      </w:pPr>
    </w:lvl>
    <w:lvl w:ilvl="7" w:tplc="03342E8A" w:tentative="1">
      <w:start w:val="1"/>
      <w:numFmt w:val="lowerLetter"/>
      <w:lvlText w:val="%8."/>
      <w:lvlJc w:val="left"/>
      <w:pPr>
        <w:ind w:left="5760" w:hanging="360"/>
      </w:pPr>
    </w:lvl>
    <w:lvl w:ilvl="8" w:tplc="DD361DA2" w:tentative="1">
      <w:start w:val="1"/>
      <w:numFmt w:val="lowerRoman"/>
      <w:lvlText w:val="%9."/>
      <w:lvlJc w:val="right"/>
      <w:pPr>
        <w:ind w:left="6480" w:hanging="180"/>
      </w:pPr>
    </w:lvl>
  </w:abstractNum>
  <w:abstractNum w:abstractNumId="243" w15:restartNumberingAfterBreak="0">
    <w:nsid w:val="43DF0466"/>
    <w:multiLevelType w:val="hybridMultilevel"/>
    <w:tmpl w:val="7F2ADA42"/>
    <w:lvl w:ilvl="0" w:tplc="04090001">
      <w:start w:val="2"/>
      <w:numFmt w:val="lowerLetter"/>
      <w:lvlText w:val="%1)"/>
      <w:lvlJc w:val="left"/>
      <w:pPr>
        <w:ind w:left="360" w:hanging="360"/>
      </w:pPr>
      <w:rPr>
        <w:rFonts w:hint="default"/>
      </w:rPr>
    </w:lvl>
    <w:lvl w:ilvl="1" w:tplc="0409000F">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244" w15:restartNumberingAfterBreak="0">
    <w:nsid w:val="43F26AAC"/>
    <w:multiLevelType w:val="hybridMultilevel"/>
    <w:tmpl w:val="3D206286"/>
    <w:lvl w:ilvl="0" w:tplc="04090001">
      <w:start w:val="1"/>
      <w:numFmt w:val="bullet"/>
      <w:lvlText w:val=""/>
      <w:lvlJc w:val="left"/>
      <w:pPr>
        <w:ind w:left="1080" w:hanging="360"/>
      </w:pPr>
      <w:rPr>
        <w:rFonts w:ascii="Symbol" w:hAnsi="Symbol" w:hint="default"/>
      </w:rPr>
    </w:lvl>
    <w:lvl w:ilvl="1" w:tplc="0409000F">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15:restartNumberingAfterBreak="0">
    <w:nsid w:val="440A7B5B"/>
    <w:multiLevelType w:val="hybridMultilevel"/>
    <w:tmpl w:val="4E6E49BC"/>
    <w:lvl w:ilvl="0" w:tplc="4BF21BDA">
      <w:start w:val="1"/>
      <w:numFmt w:val="lowerLetter"/>
      <w:lvlText w:val="(%1)"/>
      <w:lvlJc w:val="left"/>
      <w:pPr>
        <w:ind w:left="1080" w:hanging="360"/>
      </w:pPr>
      <w:rPr>
        <w:rFonts w:hint="default"/>
      </w:rPr>
    </w:lvl>
    <w:lvl w:ilvl="1" w:tplc="C4CEAF54" w:tentative="1">
      <w:start w:val="1"/>
      <w:numFmt w:val="lowerLetter"/>
      <w:lvlText w:val="%2."/>
      <w:lvlJc w:val="left"/>
      <w:pPr>
        <w:ind w:left="1800" w:hanging="360"/>
      </w:pPr>
    </w:lvl>
    <w:lvl w:ilvl="2" w:tplc="A83E022E" w:tentative="1">
      <w:start w:val="1"/>
      <w:numFmt w:val="lowerRoman"/>
      <w:lvlText w:val="%3."/>
      <w:lvlJc w:val="right"/>
      <w:pPr>
        <w:ind w:left="2520" w:hanging="180"/>
      </w:pPr>
    </w:lvl>
    <w:lvl w:ilvl="3" w:tplc="E062D2F6" w:tentative="1">
      <w:start w:val="1"/>
      <w:numFmt w:val="decimal"/>
      <w:lvlText w:val="%4."/>
      <w:lvlJc w:val="left"/>
      <w:pPr>
        <w:ind w:left="3240" w:hanging="360"/>
      </w:pPr>
    </w:lvl>
    <w:lvl w:ilvl="4" w:tplc="B2B427B4" w:tentative="1">
      <w:start w:val="1"/>
      <w:numFmt w:val="lowerLetter"/>
      <w:lvlText w:val="%5."/>
      <w:lvlJc w:val="left"/>
      <w:pPr>
        <w:ind w:left="3960" w:hanging="360"/>
      </w:pPr>
    </w:lvl>
    <w:lvl w:ilvl="5" w:tplc="806E6766" w:tentative="1">
      <w:start w:val="1"/>
      <w:numFmt w:val="lowerRoman"/>
      <w:lvlText w:val="%6."/>
      <w:lvlJc w:val="right"/>
      <w:pPr>
        <w:ind w:left="4680" w:hanging="180"/>
      </w:pPr>
    </w:lvl>
    <w:lvl w:ilvl="6" w:tplc="3550CE76" w:tentative="1">
      <w:start w:val="1"/>
      <w:numFmt w:val="decimal"/>
      <w:lvlText w:val="%7."/>
      <w:lvlJc w:val="left"/>
      <w:pPr>
        <w:ind w:left="5400" w:hanging="360"/>
      </w:pPr>
    </w:lvl>
    <w:lvl w:ilvl="7" w:tplc="1B5E55F8" w:tentative="1">
      <w:start w:val="1"/>
      <w:numFmt w:val="lowerLetter"/>
      <w:lvlText w:val="%8."/>
      <w:lvlJc w:val="left"/>
      <w:pPr>
        <w:ind w:left="6120" w:hanging="360"/>
      </w:pPr>
    </w:lvl>
    <w:lvl w:ilvl="8" w:tplc="79A2B608" w:tentative="1">
      <w:start w:val="1"/>
      <w:numFmt w:val="lowerRoman"/>
      <w:lvlText w:val="%9."/>
      <w:lvlJc w:val="right"/>
      <w:pPr>
        <w:ind w:left="6840" w:hanging="180"/>
      </w:pPr>
    </w:lvl>
  </w:abstractNum>
  <w:abstractNum w:abstractNumId="246" w15:restartNumberingAfterBreak="0">
    <w:nsid w:val="44EF4C5C"/>
    <w:multiLevelType w:val="hybridMultilevel"/>
    <w:tmpl w:val="56184B2A"/>
    <w:lvl w:ilvl="0" w:tplc="0ED09608">
      <w:start w:val="1"/>
      <w:numFmt w:val="bullet"/>
      <w:lvlText w:val=""/>
      <w:lvlJc w:val="left"/>
      <w:pPr>
        <w:ind w:left="1584" w:hanging="360"/>
      </w:pPr>
      <w:rPr>
        <w:rFonts w:ascii="Symbol" w:hAnsi="Symbol" w:hint="default"/>
      </w:rPr>
    </w:lvl>
    <w:lvl w:ilvl="1" w:tplc="3522C234" w:tentative="1">
      <w:start w:val="1"/>
      <w:numFmt w:val="bullet"/>
      <w:lvlText w:val="o"/>
      <w:lvlJc w:val="left"/>
      <w:pPr>
        <w:ind w:left="2304" w:hanging="360"/>
      </w:pPr>
      <w:rPr>
        <w:rFonts w:ascii="Courier New" w:hAnsi="Courier New" w:cs="Courier New" w:hint="default"/>
      </w:rPr>
    </w:lvl>
    <w:lvl w:ilvl="2" w:tplc="BF7EEE6C" w:tentative="1">
      <w:start w:val="1"/>
      <w:numFmt w:val="bullet"/>
      <w:lvlText w:val=""/>
      <w:lvlJc w:val="left"/>
      <w:pPr>
        <w:ind w:left="3024" w:hanging="360"/>
      </w:pPr>
      <w:rPr>
        <w:rFonts w:ascii="Wingdings" w:hAnsi="Wingdings" w:hint="default"/>
      </w:rPr>
    </w:lvl>
    <w:lvl w:ilvl="3" w:tplc="56F8CD0E" w:tentative="1">
      <w:start w:val="1"/>
      <w:numFmt w:val="bullet"/>
      <w:lvlText w:val=""/>
      <w:lvlJc w:val="left"/>
      <w:pPr>
        <w:ind w:left="3744" w:hanging="360"/>
      </w:pPr>
      <w:rPr>
        <w:rFonts w:ascii="Symbol" w:hAnsi="Symbol" w:hint="default"/>
      </w:rPr>
    </w:lvl>
    <w:lvl w:ilvl="4" w:tplc="3FB2E4CC" w:tentative="1">
      <w:start w:val="1"/>
      <w:numFmt w:val="bullet"/>
      <w:lvlText w:val="o"/>
      <w:lvlJc w:val="left"/>
      <w:pPr>
        <w:ind w:left="4464" w:hanging="360"/>
      </w:pPr>
      <w:rPr>
        <w:rFonts w:ascii="Courier New" w:hAnsi="Courier New" w:cs="Courier New" w:hint="default"/>
      </w:rPr>
    </w:lvl>
    <w:lvl w:ilvl="5" w:tplc="E81CFD24" w:tentative="1">
      <w:start w:val="1"/>
      <w:numFmt w:val="bullet"/>
      <w:lvlText w:val=""/>
      <w:lvlJc w:val="left"/>
      <w:pPr>
        <w:ind w:left="5184" w:hanging="360"/>
      </w:pPr>
      <w:rPr>
        <w:rFonts w:ascii="Wingdings" w:hAnsi="Wingdings" w:hint="default"/>
      </w:rPr>
    </w:lvl>
    <w:lvl w:ilvl="6" w:tplc="E15285C4" w:tentative="1">
      <w:start w:val="1"/>
      <w:numFmt w:val="bullet"/>
      <w:lvlText w:val=""/>
      <w:lvlJc w:val="left"/>
      <w:pPr>
        <w:ind w:left="5904" w:hanging="360"/>
      </w:pPr>
      <w:rPr>
        <w:rFonts w:ascii="Symbol" w:hAnsi="Symbol" w:hint="default"/>
      </w:rPr>
    </w:lvl>
    <w:lvl w:ilvl="7" w:tplc="18C0F86E" w:tentative="1">
      <w:start w:val="1"/>
      <w:numFmt w:val="bullet"/>
      <w:lvlText w:val="o"/>
      <w:lvlJc w:val="left"/>
      <w:pPr>
        <w:ind w:left="6624" w:hanging="360"/>
      </w:pPr>
      <w:rPr>
        <w:rFonts w:ascii="Courier New" w:hAnsi="Courier New" w:cs="Courier New" w:hint="default"/>
      </w:rPr>
    </w:lvl>
    <w:lvl w:ilvl="8" w:tplc="2F32217A" w:tentative="1">
      <w:start w:val="1"/>
      <w:numFmt w:val="bullet"/>
      <w:lvlText w:val=""/>
      <w:lvlJc w:val="left"/>
      <w:pPr>
        <w:ind w:left="7344" w:hanging="360"/>
      </w:pPr>
      <w:rPr>
        <w:rFonts w:ascii="Wingdings" w:hAnsi="Wingdings" w:hint="default"/>
      </w:rPr>
    </w:lvl>
  </w:abstractNum>
  <w:abstractNum w:abstractNumId="247" w15:restartNumberingAfterBreak="0">
    <w:nsid w:val="458D6CF3"/>
    <w:multiLevelType w:val="hybridMultilevel"/>
    <w:tmpl w:val="030676B8"/>
    <w:lvl w:ilvl="0" w:tplc="EF866E54">
      <w:start w:val="1"/>
      <w:numFmt w:val="bullet"/>
      <w:lvlText w:val=""/>
      <w:lvlJc w:val="left"/>
      <w:pPr>
        <w:ind w:hanging="339"/>
      </w:pPr>
      <w:rPr>
        <w:rFonts w:ascii="Symbol" w:eastAsia="Symbol" w:hAnsi="Symbol" w:hint="default"/>
        <w:w w:val="99"/>
        <w:sz w:val="19"/>
        <w:szCs w:val="19"/>
      </w:rPr>
    </w:lvl>
    <w:lvl w:ilvl="1" w:tplc="23168A26">
      <w:start w:val="1"/>
      <w:numFmt w:val="bullet"/>
      <w:lvlText w:val="•"/>
      <w:lvlJc w:val="left"/>
      <w:rPr>
        <w:rFonts w:hint="default"/>
      </w:rPr>
    </w:lvl>
    <w:lvl w:ilvl="2" w:tplc="3F8E79F8">
      <w:start w:val="1"/>
      <w:numFmt w:val="bullet"/>
      <w:lvlText w:val="•"/>
      <w:lvlJc w:val="left"/>
      <w:rPr>
        <w:rFonts w:hint="default"/>
      </w:rPr>
    </w:lvl>
    <w:lvl w:ilvl="3" w:tplc="99082F2E">
      <w:start w:val="1"/>
      <w:numFmt w:val="bullet"/>
      <w:lvlText w:val="•"/>
      <w:lvlJc w:val="left"/>
      <w:rPr>
        <w:rFonts w:hint="default"/>
      </w:rPr>
    </w:lvl>
    <w:lvl w:ilvl="4" w:tplc="62B2AD60">
      <w:start w:val="1"/>
      <w:numFmt w:val="bullet"/>
      <w:lvlText w:val="•"/>
      <w:lvlJc w:val="left"/>
      <w:rPr>
        <w:rFonts w:hint="default"/>
      </w:rPr>
    </w:lvl>
    <w:lvl w:ilvl="5" w:tplc="BF3A9F1A">
      <w:start w:val="1"/>
      <w:numFmt w:val="bullet"/>
      <w:lvlText w:val="•"/>
      <w:lvlJc w:val="left"/>
      <w:rPr>
        <w:rFonts w:hint="default"/>
      </w:rPr>
    </w:lvl>
    <w:lvl w:ilvl="6" w:tplc="5644DE4E">
      <w:start w:val="1"/>
      <w:numFmt w:val="bullet"/>
      <w:lvlText w:val="•"/>
      <w:lvlJc w:val="left"/>
      <w:rPr>
        <w:rFonts w:hint="default"/>
      </w:rPr>
    </w:lvl>
    <w:lvl w:ilvl="7" w:tplc="F92493E4">
      <w:start w:val="1"/>
      <w:numFmt w:val="bullet"/>
      <w:lvlText w:val="•"/>
      <w:lvlJc w:val="left"/>
      <w:rPr>
        <w:rFonts w:hint="default"/>
      </w:rPr>
    </w:lvl>
    <w:lvl w:ilvl="8" w:tplc="2042E5E2">
      <w:start w:val="1"/>
      <w:numFmt w:val="bullet"/>
      <w:lvlText w:val="•"/>
      <w:lvlJc w:val="left"/>
      <w:rPr>
        <w:rFonts w:hint="default"/>
      </w:rPr>
    </w:lvl>
  </w:abstractNum>
  <w:abstractNum w:abstractNumId="248" w15:restartNumberingAfterBreak="0">
    <w:nsid w:val="4616749D"/>
    <w:multiLevelType w:val="hybridMultilevel"/>
    <w:tmpl w:val="4A146CD6"/>
    <w:lvl w:ilvl="0" w:tplc="DD5222F6">
      <w:start w:val="1"/>
      <w:numFmt w:val="lowerRoman"/>
      <w:lvlText w:val="%1."/>
      <w:lvlJc w:val="right"/>
      <w:pPr>
        <w:ind w:left="1440" w:hanging="360"/>
      </w:pPr>
      <w:rPr>
        <w:rFonts w:cs="Times New Roman" w:hint="default"/>
        <w:b w:val="0"/>
        <w:color w:val="auto"/>
      </w:rPr>
    </w:lvl>
    <w:lvl w:ilvl="1" w:tplc="D264E1AA" w:tentative="1">
      <w:start w:val="1"/>
      <w:numFmt w:val="lowerLetter"/>
      <w:lvlText w:val="%2."/>
      <w:lvlJc w:val="left"/>
      <w:pPr>
        <w:ind w:left="2160" w:hanging="360"/>
      </w:pPr>
    </w:lvl>
    <w:lvl w:ilvl="2" w:tplc="E24E7EE6" w:tentative="1">
      <w:start w:val="1"/>
      <w:numFmt w:val="lowerRoman"/>
      <w:lvlText w:val="%3."/>
      <w:lvlJc w:val="right"/>
      <w:pPr>
        <w:ind w:left="2880" w:hanging="180"/>
      </w:pPr>
    </w:lvl>
    <w:lvl w:ilvl="3" w:tplc="CA6418D2" w:tentative="1">
      <w:start w:val="1"/>
      <w:numFmt w:val="decimal"/>
      <w:lvlText w:val="%4."/>
      <w:lvlJc w:val="left"/>
      <w:pPr>
        <w:ind w:left="3600" w:hanging="360"/>
      </w:pPr>
    </w:lvl>
    <w:lvl w:ilvl="4" w:tplc="AA40EED4" w:tentative="1">
      <w:start w:val="1"/>
      <w:numFmt w:val="lowerLetter"/>
      <w:lvlText w:val="%5."/>
      <w:lvlJc w:val="left"/>
      <w:pPr>
        <w:ind w:left="4320" w:hanging="360"/>
      </w:pPr>
    </w:lvl>
    <w:lvl w:ilvl="5" w:tplc="E1DC4FBC" w:tentative="1">
      <w:start w:val="1"/>
      <w:numFmt w:val="lowerRoman"/>
      <w:lvlText w:val="%6."/>
      <w:lvlJc w:val="right"/>
      <w:pPr>
        <w:ind w:left="5040" w:hanging="180"/>
      </w:pPr>
    </w:lvl>
    <w:lvl w:ilvl="6" w:tplc="75FE0B3C" w:tentative="1">
      <w:start w:val="1"/>
      <w:numFmt w:val="decimal"/>
      <w:lvlText w:val="%7."/>
      <w:lvlJc w:val="left"/>
      <w:pPr>
        <w:ind w:left="5760" w:hanging="360"/>
      </w:pPr>
    </w:lvl>
    <w:lvl w:ilvl="7" w:tplc="633EBD0C" w:tentative="1">
      <w:start w:val="1"/>
      <w:numFmt w:val="lowerLetter"/>
      <w:lvlText w:val="%8."/>
      <w:lvlJc w:val="left"/>
      <w:pPr>
        <w:ind w:left="6480" w:hanging="360"/>
      </w:pPr>
    </w:lvl>
    <w:lvl w:ilvl="8" w:tplc="FF3C5628" w:tentative="1">
      <w:start w:val="1"/>
      <w:numFmt w:val="lowerRoman"/>
      <w:lvlText w:val="%9."/>
      <w:lvlJc w:val="right"/>
      <w:pPr>
        <w:ind w:left="7200" w:hanging="180"/>
      </w:pPr>
    </w:lvl>
  </w:abstractNum>
  <w:abstractNum w:abstractNumId="249" w15:restartNumberingAfterBreak="0">
    <w:nsid w:val="462E2819"/>
    <w:multiLevelType w:val="hybridMultilevel"/>
    <w:tmpl w:val="AEB25E56"/>
    <w:lvl w:ilvl="0" w:tplc="17AC9AD0">
      <w:start w:val="1"/>
      <w:numFmt w:val="decimal"/>
      <w:lvlText w:val="%1."/>
      <w:lvlJc w:val="left"/>
      <w:pPr>
        <w:ind w:left="360" w:hanging="360"/>
      </w:pPr>
      <w:rPr>
        <w:rFonts w:hint="default"/>
      </w:rPr>
    </w:lvl>
    <w:lvl w:ilvl="1" w:tplc="BF32644C" w:tentative="1">
      <w:start w:val="1"/>
      <w:numFmt w:val="lowerLetter"/>
      <w:lvlText w:val="%2."/>
      <w:lvlJc w:val="left"/>
      <w:pPr>
        <w:ind w:left="1080" w:hanging="360"/>
      </w:pPr>
    </w:lvl>
    <w:lvl w:ilvl="2" w:tplc="332C7A66" w:tentative="1">
      <w:start w:val="1"/>
      <w:numFmt w:val="lowerRoman"/>
      <w:lvlText w:val="%3."/>
      <w:lvlJc w:val="right"/>
      <w:pPr>
        <w:ind w:left="1800" w:hanging="180"/>
      </w:pPr>
    </w:lvl>
    <w:lvl w:ilvl="3" w:tplc="36BC24C6" w:tentative="1">
      <w:start w:val="1"/>
      <w:numFmt w:val="decimal"/>
      <w:lvlText w:val="%4."/>
      <w:lvlJc w:val="left"/>
      <w:pPr>
        <w:ind w:left="2520" w:hanging="360"/>
      </w:pPr>
    </w:lvl>
    <w:lvl w:ilvl="4" w:tplc="1E92341E" w:tentative="1">
      <w:start w:val="1"/>
      <w:numFmt w:val="lowerLetter"/>
      <w:lvlText w:val="%5."/>
      <w:lvlJc w:val="left"/>
      <w:pPr>
        <w:ind w:left="3240" w:hanging="360"/>
      </w:pPr>
    </w:lvl>
    <w:lvl w:ilvl="5" w:tplc="EA6CB060" w:tentative="1">
      <w:start w:val="1"/>
      <w:numFmt w:val="lowerRoman"/>
      <w:lvlText w:val="%6."/>
      <w:lvlJc w:val="right"/>
      <w:pPr>
        <w:ind w:left="3960" w:hanging="180"/>
      </w:pPr>
    </w:lvl>
    <w:lvl w:ilvl="6" w:tplc="EA848D1C" w:tentative="1">
      <w:start w:val="1"/>
      <w:numFmt w:val="decimal"/>
      <w:lvlText w:val="%7."/>
      <w:lvlJc w:val="left"/>
      <w:pPr>
        <w:ind w:left="4680" w:hanging="360"/>
      </w:pPr>
    </w:lvl>
    <w:lvl w:ilvl="7" w:tplc="D23AA766" w:tentative="1">
      <w:start w:val="1"/>
      <w:numFmt w:val="lowerLetter"/>
      <w:lvlText w:val="%8."/>
      <w:lvlJc w:val="left"/>
      <w:pPr>
        <w:ind w:left="5400" w:hanging="360"/>
      </w:pPr>
    </w:lvl>
    <w:lvl w:ilvl="8" w:tplc="6CA21940" w:tentative="1">
      <w:start w:val="1"/>
      <w:numFmt w:val="lowerRoman"/>
      <w:lvlText w:val="%9."/>
      <w:lvlJc w:val="right"/>
      <w:pPr>
        <w:ind w:left="6120" w:hanging="180"/>
      </w:pPr>
    </w:lvl>
  </w:abstractNum>
  <w:abstractNum w:abstractNumId="250" w15:restartNumberingAfterBreak="0">
    <w:nsid w:val="46DD4A5F"/>
    <w:multiLevelType w:val="hybridMultilevel"/>
    <w:tmpl w:val="071655BA"/>
    <w:lvl w:ilvl="0" w:tplc="53A8D3B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47112AB7"/>
    <w:multiLevelType w:val="hybridMultilevel"/>
    <w:tmpl w:val="D1986422"/>
    <w:lvl w:ilvl="0" w:tplc="A3A2F254">
      <w:start w:val="1"/>
      <w:numFmt w:val="bullet"/>
      <w:lvlText w:val=""/>
      <w:lvlJc w:val="left"/>
      <w:pPr>
        <w:ind w:left="1080" w:hanging="360"/>
      </w:pPr>
      <w:rPr>
        <w:rFonts w:ascii="Symbol" w:hAnsi="Symbol" w:hint="default"/>
      </w:rPr>
    </w:lvl>
    <w:lvl w:ilvl="1" w:tplc="324CD5A8" w:tentative="1">
      <w:start w:val="1"/>
      <w:numFmt w:val="bullet"/>
      <w:lvlText w:val="o"/>
      <w:lvlJc w:val="left"/>
      <w:pPr>
        <w:ind w:left="1800" w:hanging="360"/>
      </w:pPr>
      <w:rPr>
        <w:rFonts w:ascii="Courier New" w:hAnsi="Courier New" w:cs="Courier New" w:hint="default"/>
      </w:rPr>
    </w:lvl>
    <w:lvl w:ilvl="2" w:tplc="2BDE735A" w:tentative="1">
      <w:start w:val="1"/>
      <w:numFmt w:val="bullet"/>
      <w:lvlText w:val=""/>
      <w:lvlJc w:val="left"/>
      <w:pPr>
        <w:ind w:left="2520" w:hanging="360"/>
      </w:pPr>
      <w:rPr>
        <w:rFonts w:ascii="Wingdings" w:hAnsi="Wingdings" w:hint="default"/>
      </w:rPr>
    </w:lvl>
    <w:lvl w:ilvl="3" w:tplc="C3344CB0" w:tentative="1">
      <w:start w:val="1"/>
      <w:numFmt w:val="bullet"/>
      <w:lvlText w:val=""/>
      <w:lvlJc w:val="left"/>
      <w:pPr>
        <w:ind w:left="3240" w:hanging="360"/>
      </w:pPr>
      <w:rPr>
        <w:rFonts w:ascii="Symbol" w:hAnsi="Symbol" w:hint="default"/>
      </w:rPr>
    </w:lvl>
    <w:lvl w:ilvl="4" w:tplc="8B140DF4" w:tentative="1">
      <w:start w:val="1"/>
      <w:numFmt w:val="bullet"/>
      <w:lvlText w:val="o"/>
      <w:lvlJc w:val="left"/>
      <w:pPr>
        <w:ind w:left="3960" w:hanging="360"/>
      </w:pPr>
      <w:rPr>
        <w:rFonts w:ascii="Courier New" w:hAnsi="Courier New" w:cs="Courier New" w:hint="default"/>
      </w:rPr>
    </w:lvl>
    <w:lvl w:ilvl="5" w:tplc="BD68FA28" w:tentative="1">
      <w:start w:val="1"/>
      <w:numFmt w:val="bullet"/>
      <w:lvlText w:val=""/>
      <w:lvlJc w:val="left"/>
      <w:pPr>
        <w:ind w:left="4680" w:hanging="360"/>
      </w:pPr>
      <w:rPr>
        <w:rFonts w:ascii="Wingdings" w:hAnsi="Wingdings" w:hint="default"/>
      </w:rPr>
    </w:lvl>
    <w:lvl w:ilvl="6" w:tplc="768AEF98" w:tentative="1">
      <w:start w:val="1"/>
      <w:numFmt w:val="bullet"/>
      <w:lvlText w:val=""/>
      <w:lvlJc w:val="left"/>
      <w:pPr>
        <w:ind w:left="5400" w:hanging="360"/>
      </w:pPr>
      <w:rPr>
        <w:rFonts w:ascii="Symbol" w:hAnsi="Symbol" w:hint="default"/>
      </w:rPr>
    </w:lvl>
    <w:lvl w:ilvl="7" w:tplc="34DC2314" w:tentative="1">
      <w:start w:val="1"/>
      <w:numFmt w:val="bullet"/>
      <w:lvlText w:val="o"/>
      <w:lvlJc w:val="left"/>
      <w:pPr>
        <w:ind w:left="6120" w:hanging="360"/>
      </w:pPr>
      <w:rPr>
        <w:rFonts w:ascii="Courier New" w:hAnsi="Courier New" w:cs="Courier New" w:hint="default"/>
      </w:rPr>
    </w:lvl>
    <w:lvl w:ilvl="8" w:tplc="3AB21B5A" w:tentative="1">
      <w:start w:val="1"/>
      <w:numFmt w:val="bullet"/>
      <w:lvlText w:val=""/>
      <w:lvlJc w:val="left"/>
      <w:pPr>
        <w:ind w:left="6840" w:hanging="360"/>
      </w:pPr>
      <w:rPr>
        <w:rFonts w:ascii="Wingdings" w:hAnsi="Wingdings" w:hint="default"/>
      </w:rPr>
    </w:lvl>
  </w:abstractNum>
  <w:abstractNum w:abstractNumId="252" w15:restartNumberingAfterBreak="0">
    <w:nsid w:val="475A1B6A"/>
    <w:multiLevelType w:val="hybridMultilevel"/>
    <w:tmpl w:val="EFCC23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3" w15:restartNumberingAfterBreak="0">
    <w:nsid w:val="47B65BE0"/>
    <w:multiLevelType w:val="hybridMultilevel"/>
    <w:tmpl w:val="C56407BA"/>
    <w:lvl w:ilvl="0" w:tplc="5C06F02C">
      <w:start w:val="1"/>
      <w:numFmt w:val="bullet"/>
      <w:lvlText w:val=""/>
      <w:lvlJc w:val="left"/>
      <w:pPr>
        <w:ind w:hanging="339"/>
      </w:pPr>
      <w:rPr>
        <w:rFonts w:ascii="Symbol" w:eastAsia="Symbol" w:hAnsi="Symbol" w:hint="default"/>
        <w:w w:val="99"/>
        <w:sz w:val="19"/>
        <w:szCs w:val="19"/>
      </w:rPr>
    </w:lvl>
    <w:lvl w:ilvl="1" w:tplc="08090019">
      <w:start w:val="1"/>
      <w:numFmt w:val="bullet"/>
      <w:lvlText w:val="•"/>
      <w:lvlJc w:val="left"/>
      <w:rPr>
        <w:rFonts w:hint="default"/>
      </w:rPr>
    </w:lvl>
    <w:lvl w:ilvl="2" w:tplc="0809001B">
      <w:start w:val="1"/>
      <w:numFmt w:val="bullet"/>
      <w:lvlText w:val="•"/>
      <w:lvlJc w:val="left"/>
      <w:rPr>
        <w:rFonts w:hint="default"/>
      </w:rPr>
    </w:lvl>
    <w:lvl w:ilvl="3" w:tplc="0809000F">
      <w:start w:val="1"/>
      <w:numFmt w:val="bullet"/>
      <w:lvlText w:val="•"/>
      <w:lvlJc w:val="left"/>
      <w:rPr>
        <w:rFonts w:hint="default"/>
      </w:rPr>
    </w:lvl>
    <w:lvl w:ilvl="4" w:tplc="08090019">
      <w:start w:val="1"/>
      <w:numFmt w:val="bullet"/>
      <w:lvlText w:val="•"/>
      <w:lvlJc w:val="left"/>
      <w:rPr>
        <w:rFonts w:hint="default"/>
      </w:rPr>
    </w:lvl>
    <w:lvl w:ilvl="5" w:tplc="0809001B">
      <w:start w:val="1"/>
      <w:numFmt w:val="bullet"/>
      <w:lvlText w:val="•"/>
      <w:lvlJc w:val="left"/>
      <w:rPr>
        <w:rFonts w:hint="default"/>
      </w:rPr>
    </w:lvl>
    <w:lvl w:ilvl="6" w:tplc="0809000F">
      <w:start w:val="1"/>
      <w:numFmt w:val="bullet"/>
      <w:lvlText w:val="•"/>
      <w:lvlJc w:val="left"/>
      <w:rPr>
        <w:rFonts w:hint="default"/>
      </w:rPr>
    </w:lvl>
    <w:lvl w:ilvl="7" w:tplc="08090019">
      <w:start w:val="1"/>
      <w:numFmt w:val="bullet"/>
      <w:lvlText w:val="•"/>
      <w:lvlJc w:val="left"/>
      <w:rPr>
        <w:rFonts w:hint="default"/>
      </w:rPr>
    </w:lvl>
    <w:lvl w:ilvl="8" w:tplc="0809001B">
      <w:start w:val="1"/>
      <w:numFmt w:val="bullet"/>
      <w:lvlText w:val="•"/>
      <w:lvlJc w:val="left"/>
      <w:rPr>
        <w:rFonts w:hint="default"/>
      </w:rPr>
    </w:lvl>
  </w:abstractNum>
  <w:abstractNum w:abstractNumId="254" w15:restartNumberingAfterBreak="0">
    <w:nsid w:val="48647897"/>
    <w:multiLevelType w:val="hybridMultilevel"/>
    <w:tmpl w:val="378EA4F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5" w15:restartNumberingAfterBreak="0">
    <w:nsid w:val="48720AEF"/>
    <w:multiLevelType w:val="hybridMultilevel"/>
    <w:tmpl w:val="6A42D4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6" w15:restartNumberingAfterBreak="0">
    <w:nsid w:val="48B62E7D"/>
    <w:multiLevelType w:val="hybridMultilevel"/>
    <w:tmpl w:val="13784E92"/>
    <w:lvl w:ilvl="0" w:tplc="08090001">
      <w:start w:val="1"/>
      <w:numFmt w:val="decimal"/>
      <w:lvlText w:val="%1."/>
      <w:lvlJc w:val="left"/>
      <w:pPr>
        <w:ind w:left="720" w:hanging="360"/>
      </w:pPr>
      <w:rPr>
        <w:color w:val="auto"/>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57" w15:restartNumberingAfterBreak="0">
    <w:nsid w:val="496D19DE"/>
    <w:multiLevelType w:val="hybridMultilevel"/>
    <w:tmpl w:val="F11EB14E"/>
    <w:lvl w:ilvl="0" w:tplc="0A2A5D0C">
      <w:start w:val="1"/>
      <w:numFmt w:val="decimal"/>
      <w:lvlText w:val="%1."/>
      <w:lvlJc w:val="left"/>
      <w:pPr>
        <w:ind w:left="405" w:hanging="360"/>
      </w:pPr>
      <w:rPr>
        <w:rFonts w:hint="default"/>
        <w:b w:val="0"/>
        <w:w w:val="95"/>
        <w:sz w:val="24"/>
      </w:rPr>
    </w:lvl>
    <w:lvl w:ilvl="1" w:tplc="F25688BC" w:tentative="1">
      <w:start w:val="1"/>
      <w:numFmt w:val="lowerLetter"/>
      <w:lvlText w:val="%2."/>
      <w:lvlJc w:val="left"/>
      <w:pPr>
        <w:ind w:left="1125" w:hanging="360"/>
      </w:pPr>
    </w:lvl>
    <w:lvl w:ilvl="2" w:tplc="3870A304" w:tentative="1">
      <w:start w:val="1"/>
      <w:numFmt w:val="lowerRoman"/>
      <w:lvlText w:val="%3."/>
      <w:lvlJc w:val="right"/>
      <w:pPr>
        <w:ind w:left="1845" w:hanging="180"/>
      </w:pPr>
    </w:lvl>
    <w:lvl w:ilvl="3" w:tplc="66C27FCE" w:tentative="1">
      <w:start w:val="1"/>
      <w:numFmt w:val="decimal"/>
      <w:lvlText w:val="%4."/>
      <w:lvlJc w:val="left"/>
      <w:pPr>
        <w:ind w:left="2565" w:hanging="360"/>
      </w:pPr>
    </w:lvl>
    <w:lvl w:ilvl="4" w:tplc="6086774E" w:tentative="1">
      <w:start w:val="1"/>
      <w:numFmt w:val="lowerLetter"/>
      <w:lvlText w:val="%5."/>
      <w:lvlJc w:val="left"/>
      <w:pPr>
        <w:ind w:left="3285" w:hanging="360"/>
      </w:pPr>
    </w:lvl>
    <w:lvl w:ilvl="5" w:tplc="625025B8" w:tentative="1">
      <w:start w:val="1"/>
      <w:numFmt w:val="lowerRoman"/>
      <w:lvlText w:val="%6."/>
      <w:lvlJc w:val="right"/>
      <w:pPr>
        <w:ind w:left="4005" w:hanging="180"/>
      </w:pPr>
    </w:lvl>
    <w:lvl w:ilvl="6" w:tplc="49B898D2" w:tentative="1">
      <w:start w:val="1"/>
      <w:numFmt w:val="decimal"/>
      <w:lvlText w:val="%7."/>
      <w:lvlJc w:val="left"/>
      <w:pPr>
        <w:ind w:left="4725" w:hanging="360"/>
      </w:pPr>
    </w:lvl>
    <w:lvl w:ilvl="7" w:tplc="3E2686CE" w:tentative="1">
      <w:start w:val="1"/>
      <w:numFmt w:val="lowerLetter"/>
      <w:lvlText w:val="%8."/>
      <w:lvlJc w:val="left"/>
      <w:pPr>
        <w:ind w:left="5445" w:hanging="360"/>
      </w:pPr>
    </w:lvl>
    <w:lvl w:ilvl="8" w:tplc="F86E19A6" w:tentative="1">
      <w:start w:val="1"/>
      <w:numFmt w:val="lowerRoman"/>
      <w:lvlText w:val="%9."/>
      <w:lvlJc w:val="right"/>
      <w:pPr>
        <w:ind w:left="6165" w:hanging="180"/>
      </w:pPr>
    </w:lvl>
  </w:abstractNum>
  <w:abstractNum w:abstractNumId="258" w15:restartNumberingAfterBreak="0">
    <w:nsid w:val="49725F18"/>
    <w:multiLevelType w:val="hybridMultilevel"/>
    <w:tmpl w:val="E4041CA0"/>
    <w:lvl w:ilvl="0" w:tplc="B0D2DB70">
      <w:start w:val="1"/>
      <w:numFmt w:val="bullet"/>
      <w:lvlText w:val=""/>
      <w:lvlJc w:val="left"/>
      <w:pPr>
        <w:ind w:left="765" w:hanging="360"/>
      </w:pPr>
      <w:rPr>
        <w:rFonts w:ascii="Symbol" w:hAnsi="Symbol" w:hint="default"/>
      </w:rPr>
    </w:lvl>
    <w:lvl w:ilvl="1" w:tplc="08090019" w:tentative="1">
      <w:start w:val="1"/>
      <w:numFmt w:val="bullet"/>
      <w:lvlText w:val="o"/>
      <w:lvlJc w:val="left"/>
      <w:pPr>
        <w:ind w:left="1485" w:hanging="360"/>
      </w:pPr>
      <w:rPr>
        <w:rFonts w:ascii="Courier New" w:hAnsi="Courier New" w:cs="Courier New" w:hint="default"/>
      </w:rPr>
    </w:lvl>
    <w:lvl w:ilvl="2" w:tplc="0809001B" w:tentative="1">
      <w:start w:val="1"/>
      <w:numFmt w:val="bullet"/>
      <w:lvlText w:val=""/>
      <w:lvlJc w:val="left"/>
      <w:pPr>
        <w:ind w:left="2205" w:hanging="360"/>
      </w:pPr>
      <w:rPr>
        <w:rFonts w:ascii="Wingdings" w:hAnsi="Wingdings" w:hint="default"/>
      </w:rPr>
    </w:lvl>
    <w:lvl w:ilvl="3" w:tplc="0809000F" w:tentative="1">
      <w:start w:val="1"/>
      <w:numFmt w:val="bullet"/>
      <w:lvlText w:val=""/>
      <w:lvlJc w:val="left"/>
      <w:pPr>
        <w:ind w:left="2925" w:hanging="360"/>
      </w:pPr>
      <w:rPr>
        <w:rFonts w:ascii="Symbol" w:hAnsi="Symbol" w:hint="default"/>
      </w:rPr>
    </w:lvl>
    <w:lvl w:ilvl="4" w:tplc="08090019" w:tentative="1">
      <w:start w:val="1"/>
      <w:numFmt w:val="bullet"/>
      <w:lvlText w:val="o"/>
      <w:lvlJc w:val="left"/>
      <w:pPr>
        <w:ind w:left="3645" w:hanging="360"/>
      </w:pPr>
      <w:rPr>
        <w:rFonts w:ascii="Courier New" w:hAnsi="Courier New" w:cs="Courier New" w:hint="default"/>
      </w:rPr>
    </w:lvl>
    <w:lvl w:ilvl="5" w:tplc="0809001B" w:tentative="1">
      <w:start w:val="1"/>
      <w:numFmt w:val="bullet"/>
      <w:lvlText w:val=""/>
      <w:lvlJc w:val="left"/>
      <w:pPr>
        <w:ind w:left="4365" w:hanging="360"/>
      </w:pPr>
      <w:rPr>
        <w:rFonts w:ascii="Wingdings" w:hAnsi="Wingdings" w:hint="default"/>
      </w:rPr>
    </w:lvl>
    <w:lvl w:ilvl="6" w:tplc="0809000F" w:tentative="1">
      <w:start w:val="1"/>
      <w:numFmt w:val="bullet"/>
      <w:lvlText w:val=""/>
      <w:lvlJc w:val="left"/>
      <w:pPr>
        <w:ind w:left="5085" w:hanging="360"/>
      </w:pPr>
      <w:rPr>
        <w:rFonts w:ascii="Symbol" w:hAnsi="Symbol" w:hint="default"/>
      </w:rPr>
    </w:lvl>
    <w:lvl w:ilvl="7" w:tplc="08090019" w:tentative="1">
      <w:start w:val="1"/>
      <w:numFmt w:val="bullet"/>
      <w:lvlText w:val="o"/>
      <w:lvlJc w:val="left"/>
      <w:pPr>
        <w:ind w:left="5805" w:hanging="360"/>
      </w:pPr>
      <w:rPr>
        <w:rFonts w:ascii="Courier New" w:hAnsi="Courier New" w:cs="Courier New" w:hint="default"/>
      </w:rPr>
    </w:lvl>
    <w:lvl w:ilvl="8" w:tplc="0809001B" w:tentative="1">
      <w:start w:val="1"/>
      <w:numFmt w:val="bullet"/>
      <w:lvlText w:val=""/>
      <w:lvlJc w:val="left"/>
      <w:pPr>
        <w:ind w:left="6525" w:hanging="360"/>
      </w:pPr>
      <w:rPr>
        <w:rFonts w:ascii="Wingdings" w:hAnsi="Wingdings" w:hint="default"/>
      </w:rPr>
    </w:lvl>
  </w:abstractNum>
  <w:abstractNum w:abstractNumId="259" w15:restartNumberingAfterBreak="0">
    <w:nsid w:val="49767F00"/>
    <w:multiLevelType w:val="hybridMultilevel"/>
    <w:tmpl w:val="0122CF6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260" w15:restartNumberingAfterBreak="0">
    <w:nsid w:val="49904BAF"/>
    <w:multiLevelType w:val="hybridMultilevel"/>
    <w:tmpl w:val="73585048"/>
    <w:lvl w:ilvl="0" w:tplc="C2D88C42">
      <w:start w:val="1"/>
      <w:numFmt w:val="lowerRoman"/>
      <w:lvlText w:val="%1."/>
      <w:lvlJc w:val="right"/>
      <w:pPr>
        <w:ind w:left="1440" w:hanging="360"/>
      </w:pPr>
      <w:rPr>
        <w:rFonts w:ascii="Arial" w:hAnsi="Arial" w:cs="Arial" w:hint="default"/>
        <w:b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1" w15:restartNumberingAfterBreak="0">
    <w:nsid w:val="49EA53BE"/>
    <w:multiLevelType w:val="hybridMultilevel"/>
    <w:tmpl w:val="BB043778"/>
    <w:lvl w:ilvl="0" w:tplc="975C21A4">
      <w:start w:val="1"/>
      <w:numFmt w:val="bullet"/>
      <w:lvlText w:val=""/>
      <w:lvlJc w:val="left"/>
      <w:pPr>
        <w:ind w:left="889" w:hanging="360"/>
      </w:pPr>
      <w:rPr>
        <w:rFonts w:ascii="Symbol" w:hAnsi="Symbol" w:hint="default"/>
      </w:rPr>
    </w:lvl>
    <w:lvl w:ilvl="1" w:tplc="0A10633E" w:tentative="1">
      <w:start w:val="1"/>
      <w:numFmt w:val="bullet"/>
      <w:lvlText w:val="o"/>
      <w:lvlJc w:val="left"/>
      <w:pPr>
        <w:ind w:left="1609" w:hanging="360"/>
      </w:pPr>
      <w:rPr>
        <w:rFonts w:ascii="Courier New" w:hAnsi="Courier New" w:cs="Courier New" w:hint="default"/>
      </w:rPr>
    </w:lvl>
    <w:lvl w:ilvl="2" w:tplc="DC623E4C" w:tentative="1">
      <w:start w:val="1"/>
      <w:numFmt w:val="bullet"/>
      <w:lvlText w:val=""/>
      <w:lvlJc w:val="left"/>
      <w:pPr>
        <w:ind w:left="2329" w:hanging="360"/>
      </w:pPr>
      <w:rPr>
        <w:rFonts w:ascii="Wingdings" w:hAnsi="Wingdings" w:hint="default"/>
      </w:rPr>
    </w:lvl>
    <w:lvl w:ilvl="3" w:tplc="6D108E2A" w:tentative="1">
      <w:start w:val="1"/>
      <w:numFmt w:val="bullet"/>
      <w:lvlText w:val=""/>
      <w:lvlJc w:val="left"/>
      <w:pPr>
        <w:ind w:left="3049" w:hanging="360"/>
      </w:pPr>
      <w:rPr>
        <w:rFonts w:ascii="Symbol" w:hAnsi="Symbol" w:hint="default"/>
      </w:rPr>
    </w:lvl>
    <w:lvl w:ilvl="4" w:tplc="6606862A" w:tentative="1">
      <w:start w:val="1"/>
      <w:numFmt w:val="bullet"/>
      <w:lvlText w:val="o"/>
      <w:lvlJc w:val="left"/>
      <w:pPr>
        <w:ind w:left="3769" w:hanging="360"/>
      </w:pPr>
      <w:rPr>
        <w:rFonts w:ascii="Courier New" w:hAnsi="Courier New" w:cs="Courier New" w:hint="default"/>
      </w:rPr>
    </w:lvl>
    <w:lvl w:ilvl="5" w:tplc="68D2B104" w:tentative="1">
      <w:start w:val="1"/>
      <w:numFmt w:val="bullet"/>
      <w:lvlText w:val=""/>
      <w:lvlJc w:val="left"/>
      <w:pPr>
        <w:ind w:left="4489" w:hanging="360"/>
      </w:pPr>
      <w:rPr>
        <w:rFonts w:ascii="Wingdings" w:hAnsi="Wingdings" w:hint="default"/>
      </w:rPr>
    </w:lvl>
    <w:lvl w:ilvl="6" w:tplc="972E24A4" w:tentative="1">
      <w:start w:val="1"/>
      <w:numFmt w:val="bullet"/>
      <w:lvlText w:val=""/>
      <w:lvlJc w:val="left"/>
      <w:pPr>
        <w:ind w:left="5209" w:hanging="360"/>
      </w:pPr>
      <w:rPr>
        <w:rFonts w:ascii="Symbol" w:hAnsi="Symbol" w:hint="default"/>
      </w:rPr>
    </w:lvl>
    <w:lvl w:ilvl="7" w:tplc="31108EFA" w:tentative="1">
      <w:start w:val="1"/>
      <w:numFmt w:val="bullet"/>
      <w:lvlText w:val="o"/>
      <w:lvlJc w:val="left"/>
      <w:pPr>
        <w:ind w:left="5929" w:hanging="360"/>
      </w:pPr>
      <w:rPr>
        <w:rFonts w:ascii="Courier New" w:hAnsi="Courier New" w:cs="Courier New" w:hint="default"/>
      </w:rPr>
    </w:lvl>
    <w:lvl w:ilvl="8" w:tplc="794618FE" w:tentative="1">
      <w:start w:val="1"/>
      <w:numFmt w:val="bullet"/>
      <w:lvlText w:val=""/>
      <w:lvlJc w:val="left"/>
      <w:pPr>
        <w:ind w:left="6649" w:hanging="360"/>
      </w:pPr>
      <w:rPr>
        <w:rFonts w:ascii="Wingdings" w:hAnsi="Wingdings" w:hint="default"/>
      </w:rPr>
    </w:lvl>
  </w:abstractNum>
  <w:abstractNum w:abstractNumId="262" w15:restartNumberingAfterBreak="0">
    <w:nsid w:val="49EA612C"/>
    <w:multiLevelType w:val="hybridMultilevel"/>
    <w:tmpl w:val="584254CA"/>
    <w:lvl w:ilvl="0" w:tplc="AD7C219C">
      <w:start w:val="1"/>
      <w:numFmt w:val="lowerLetter"/>
      <w:lvlText w:val="%1)"/>
      <w:lvlJc w:val="left"/>
      <w:pPr>
        <w:ind w:left="360" w:hanging="360"/>
      </w:pPr>
      <w:rPr>
        <w:rFonts w:hint="default"/>
      </w:rPr>
    </w:lvl>
    <w:lvl w:ilvl="1" w:tplc="9F0E5D00">
      <w:start w:val="1"/>
      <w:numFmt w:val="lowerLetter"/>
      <w:lvlText w:val="%2."/>
      <w:lvlJc w:val="left"/>
      <w:pPr>
        <w:ind w:left="1080" w:hanging="360"/>
      </w:pPr>
    </w:lvl>
    <w:lvl w:ilvl="2" w:tplc="52EC9526" w:tentative="1">
      <w:start w:val="1"/>
      <w:numFmt w:val="lowerRoman"/>
      <w:lvlText w:val="%3."/>
      <w:lvlJc w:val="right"/>
      <w:pPr>
        <w:ind w:left="1800" w:hanging="180"/>
      </w:pPr>
    </w:lvl>
    <w:lvl w:ilvl="3" w:tplc="7570CC76" w:tentative="1">
      <w:start w:val="1"/>
      <w:numFmt w:val="decimal"/>
      <w:lvlText w:val="%4."/>
      <w:lvlJc w:val="left"/>
      <w:pPr>
        <w:ind w:left="2520" w:hanging="360"/>
      </w:pPr>
    </w:lvl>
    <w:lvl w:ilvl="4" w:tplc="69625530" w:tentative="1">
      <w:start w:val="1"/>
      <w:numFmt w:val="lowerLetter"/>
      <w:lvlText w:val="%5."/>
      <w:lvlJc w:val="left"/>
      <w:pPr>
        <w:ind w:left="3240" w:hanging="360"/>
      </w:pPr>
    </w:lvl>
    <w:lvl w:ilvl="5" w:tplc="82D484B0" w:tentative="1">
      <w:start w:val="1"/>
      <w:numFmt w:val="lowerRoman"/>
      <w:lvlText w:val="%6."/>
      <w:lvlJc w:val="right"/>
      <w:pPr>
        <w:ind w:left="3960" w:hanging="180"/>
      </w:pPr>
    </w:lvl>
    <w:lvl w:ilvl="6" w:tplc="BD92251E" w:tentative="1">
      <w:start w:val="1"/>
      <w:numFmt w:val="decimal"/>
      <w:lvlText w:val="%7."/>
      <w:lvlJc w:val="left"/>
      <w:pPr>
        <w:ind w:left="4680" w:hanging="360"/>
      </w:pPr>
    </w:lvl>
    <w:lvl w:ilvl="7" w:tplc="6D0C06DE" w:tentative="1">
      <w:start w:val="1"/>
      <w:numFmt w:val="lowerLetter"/>
      <w:lvlText w:val="%8."/>
      <w:lvlJc w:val="left"/>
      <w:pPr>
        <w:ind w:left="5400" w:hanging="360"/>
      </w:pPr>
    </w:lvl>
    <w:lvl w:ilvl="8" w:tplc="F51845B8" w:tentative="1">
      <w:start w:val="1"/>
      <w:numFmt w:val="lowerRoman"/>
      <w:lvlText w:val="%9."/>
      <w:lvlJc w:val="right"/>
      <w:pPr>
        <w:ind w:left="6120" w:hanging="180"/>
      </w:pPr>
    </w:lvl>
  </w:abstractNum>
  <w:abstractNum w:abstractNumId="263" w15:restartNumberingAfterBreak="0">
    <w:nsid w:val="4A306864"/>
    <w:multiLevelType w:val="hybridMultilevel"/>
    <w:tmpl w:val="11C61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4ACB0C29"/>
    <w:multiLevelType w:val="hybridMultilevel"/>
    <w:tmpl w:val="76809760"/>
    <w:lvl w:ilvl="0" w:tplc="9716B266">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65" w15:restartNumberingAfterBreak="0">
    <w:nsid w:val="4AF72F58"/>
    <w:multiLevelType w:val="multilevel"/>
    <w:tmpl w:val="C7F6BED6"/>
    <w:lvl w:ilvl="0">
      <w:start w:val="1"/>
      <w:numFmt w:val="lowerLetter"/>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266" w15:restartNumberingAfterBreak="0">
    <w:nsid w:val="4C53450F"/>
    <w:multiLevelType w:val="hybridMultilevel"/>
    <w:tmpl w:val="1272F1C4"/>
    <w:lvl w:ilvl="0" w:tplc="04090001">
      <w:start w:val="1"/>
      <w:numFmt w:val="bullet"/>
      <w:lvlText w:val=""/>
      <w:lvlJc w:val="left"/>
      <w:pPr>
        <w:tabs>
          <w:tab w:val="num" w:pos="780"/>
        </w:tabs>
        <w:ind w:left="780" w:hanging="360"/>
      </w:pPr>
      <w:rPr>
        <w:rFonts w:ascii="Symbol" w:hAnsi="Symbol" w:hint="default"/>
      </w:rPr>
    </w:lvl>
    <w:lvl w:ilvl="1" w:tplc="08090019" w:tentative="1">
      <w:start w:val="1"/>
      <w:numFmt w:val="bullet"/>
      <w:lvlText w:val="o"/>
      <w:lvlJc w:val="left"/>
      <w:pPr>
        <w:tabs>
          <w:tab w:val="num" w:pos="1500"/>
        </w:tabs>
        <w:ind w:left="1500" w:hanging="360"/>
      </w:pPr>
      <w:rPr>
        <w:rFonts w:ascii="Courier New" w:hAnsi="Courier New" w:cs="Courier New" w:hint="default"/>
      </w:rPr>
    </w:lvl>
    <w:lvl w:ilvl="2" w:tplc="0809001B" w:tentative="1">
      <w:start w:val="1"/>
      <w:numFmt w:val="bullet"/>
      <w:lvlText w:val=""/>
      <w:lvlJc w:val="left"/>
      <w:pPr>
        <w:tabs>
          <w:tab w:val="num" w:pos="2220"/>
        </w:tabs>
        <w:ind w:left="2220" w:hanging="360"/>
      </w:pPr>
      <w:rPr>
        <w:rFonts w:ascii="Wingdings" w:hAnsi="Wingdings" w:hint="default"/>
      </w:rPr>
    </w:lvl>
    <w:lvl w:ilvl="3" w:tplc="0809000F" w:tentative="1">
      <w:start w:val="1"/>
      <w:numFmt w:val="bullet"/>
      <w:lvlText w:val=""/>
      <w:lvlJc w:val="left"/>
      <w:pPr>
        <w:tabs>
          <w:tab w:val="num" w:pos="2940"/>
        </w:tabs>
        <w:ind w:left="2940" w:hanging="360"/>
      </w:pPr>
      <w:rPr>
        <w:rFonts w:ascii="Symbol" w:hAnsi="Symbol" w:hint="default"/>
      </w:rPr>
    </w:lvl>
    <w:lvl w:ilvl="4" w:tplc="08090019" w:tentative="1">
      <w:start w:val="1"/>
      <w:numFmt w:val="bullet"/>
      <w:lvlText w:val="o"/>
      <w:lvlJc w:val="left"/>
      <w:pPr>
        <w:tabs>
          <w:tab w:val="num" w:pos="3660"/>
        </w:tabs>
        <w:ind w:left="3660" w:hanging="360"/>
      </w:pPr>
      <w:rPr>
        <w:rFonts w:ascii="Courier New" w:hAnsi="Courier New" w:cs="Courier New" w:hint="default"/>
      </w:rPr>
    </w:lvl>
    <w:lvl w:ilvl="5" w:tplc="0809001B" w:tentative="1">
      <w:start w:val="1"/>
      <w:numFmt w:val="bullet"/>
      <w:lvlText w:val=""/>
      <w:lvlJc w:val="left"/>
      <w:pPr>
        <w:tabs>
          <w:tab w:val="num" w:pos="4380"/>
        </w:tabs>
        <w:ind w:left="4380" w:hanging="360"/>
      </w:pPr>
      <w:rPr>
        <w:rFonts w:ascii="Wingdings" w:hAnsi="Wingdings" w:hint="default"/>
      </w:rPr>
    </w:lvl>
    <w:lvl w:ilvl="6" w:tplc="0809000F" w:tentative="1">
      <w:start w:val="1"/>
      <w:numFmt w:val="bullet"/>
      <w:lvlText w:val=""/>
      <w:lvlJc w:val="left"/>
      <w:pPr>
        <w:tabs>
          <w:tab w:val="num" w:pos="5100"/>
        </w:tabs>
        <w:ind w:left="5100" w:hanging="360"/>
      </w:pPr>
      <w:rPr>
        <w:rFonts w:ascii="Symbol" w:hAnsi="Symbol" w:hint="default"/>
      </w:rPr>
    </w:lvl>
    <w:lvl w:ilvl="7" w:tplc="08090019" w:tentative="1">
      <w:start w:val="1"/>
      <w:numFmt w:val="bullet"/>
      <w:lvlText w:val="o"/>
      <w:lvlJc w:val="left"/>
      <w:pPr>
        <w:tabs>
          <w:tab w:val="num" w:pos="5820"/>
        </w:tabs>
        <w:ind w:left="5820" w:hanging="360"/>
      </w:pPr>
      <w:rPr>
        <w:rFonts w:ascii="Courier New" w:hAnsi="Courier New" w:cs="Courier New" w:hint="default"/>
      </w:rPr>
    </w:lvl>
    <w:lvl w:ilvl="8" w:tplc="0809001B" w:tentative="1">
      <w:start w:val="1"/>
      <w:numFmt w:val="bullet"/>
      <w:lvlText w:val=""/>
      <w:lvlJc w:val="left"/>
      <w:pPr>
        <w:tabs>
          <w:tab w:val="num" w:pos="6540"/>
        </w:tabs>
        <w:ind w:left="6540" w:hanging="360"/>
      </w:pPr>
      <w:rPr>
        <w:rFonts w:ascii="Wingdings" w:hAnsi="Wingdings" w:hint="default"/>
      </w:rPr>
    </w:lvl>
  </w:abstractNum>
  <w:abstractNum w:abstractNumId="267" w15:restartNumberingAfterBreak="0">
    <w:nsid w:val="4C6A47C7"/>
    <w:multiLevelType w:val="hybridMultilevel"/>
    <w:tmpl w:val="9BFC983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68" w15:restartNumberingAfterBreak="0">
    <w:nsid w:val="4CBB5623"/>
    <w:multiLevelType w:val="hybridMultilevel"/>
    <w:tmpl w:val="15B4E1AE"/>
    <w:lvl w:ilvl="0" w:tplc="AC1E8B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9" w15:restartNumberingAfterBreak="0">
    <w:nsid w:val="4D046381"/>
    <w:multiLevelType w:val="hybridMultilevel"/>
    <w:tmpl w:val="0B922E48"/>
    <w:lvl w:ilvl="0" w:tplc="AC1E8BC0">
      <w:start w:val="1"/>
      <w:numFmt w:val="decimal"/>
      <w:lvlText w:val="%1."/>
      <w:lvlJc w:val="left"/>
      <w:pPr>
        <w:tabs>
          <w:tab w:val="num" w:pos="720"/>
        </w:tabs>
        <w:ind w:left="72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0" w15:restartNumberingAfterBreak="0">
    <w:nsid w:val="4D946215"/>
    <w:multiLevelType w:val="hybridMultilevel"/>
    <w:tmpl w:val="053A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4DAC0899"/>
    <w:multiLevelType w:val="hybridMultilevel"/>
    <w:tmpl w:val="0C52FE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2" w15:restartNumberingAfterBreak="0">
    <w:nsid w:val="4E0F6373"/>
    <w:multiLevelType w:val="hybridMultilevel"/>
    <w:tmpl w:val="67CA29F4"/>
    <w:lvl w:ilvl="0" w:tplc="AC1E8BC0">
      <w:start w:val="1"/>
      <w:numFmt w:val="lowerLetter"/>
      <w:lvlText w:val="(%1)"/>
      <w:lvlJc w:val="left"/>
      <w:pPr>
        <w:ind w:left="1778" w:hanging="360"/>
      </w:pPr>
      <w:rPr>
        <w:rFonts w:hint="default"/>
      </w:rPr>
    </w:lvl>
    <w:lvl w:ilvl="1" w:tplc="08090003" w:tentative="1">
      <w:start w:val="1"/>
      <w:numFmt w:val="lowerLetter"/>
      <w:lvlText w:val="%2."/>
      <w:lvlJc w:val="left"/>
      <w:pPr>
        <w:ind w:left="2498" w:hanging="360"/>
      </w:pPr>
    </w:lvl>
    <w:lvl w:ilvl="2" w:tplc="08090005" w:tentative="1">
      <w:start w:val="1"/>
      <w:numFmt w:val="lowerRoman"/>
      <w:lvlText w:val="%3."/>
      <w:lvlJc w:val="right"/>
      <w:pPr>
        <w:ind w:left="3218" w:hanging="180"/>
      </w:pPr>
    </w:lvl>
    <w:lvl w:ilvl="3" w:tplc="08090001" w:tentative="1">
      <w:start w:val="1"/>
      <w:numFmt w:val="decimal"/>
      <w:lvlText w:val="%4."/>
      <w:lvlJc w:val="left"/>
      <w:pPr>
        <w:ind w:left="3938" w:hanging="360"/>
      </w:pPr>
    </w:lvl>
    <w:lvl w:ilvl="4" w:tplc="08090003" w:tentative="1">
      <w:start w:val="1"/>
      <w:numFmt w:val="lowerLetter"/>
      <w:lvlText w:val="%5."/>
      <w:lvlJc w:val="left"/>
      <w:pPr>
        <w:ind w:left="4658" w:hanging="360"/>
      </w:pPr>
    </w:lvl>
    <w:lvl w:ilvl="5" w:tplc="08090005" w:tentative="1">
      <w:start w:val="1"/>
      <w:numFmt w:val="lowerRoman"/>
      <w:lvlText w:val="%6."/>
      <w:lvlJc w:val="right"/>
      <w:pPr>
        <w:ind w:left="5378" w:hanging="180"/>
      </w:pPr>
    </w:lvl>
    <w:lvl w:ilvl="6" w:tplc="08090001" w:tentative="1">
      <w:start w:val="1"/>
      <w:numFmt w:val="decimal"/>
      <w:lvlText w:val="%7."/>
      <w:lvlJc w:val="left"/>
      <w:pPr>
        <w:ind w:left="6098" w:hanging="360"/>
      </w:pPr>
    </w:lvl>
    <w:lvl w:ilvl="7" w:tplc="08090003" w:tentative="1">
      <w:start w:val="1"/>
      <w:numFmt w:val="lowerLetter"/>
      <w:lvlText w:val="%8."/>
      <w:lvlJc w:val="left"/>
      <w:pPr>
        <w:ind w:left="6818" w:hanging="360"/>
      </w:pPr>
    </w:lvl>
    <w:lvl w:ilvl="8" w:tplc="08090005" w:tentative="1">
      <w:start w:val="1"/>
      <w:numFmt w:val="lowerRoman"/>
      <w:lvlText w:val="%9."/>
      <w:lvlJc w:val="right"/>
      <w:pPr>
        <w:ind w:left="7538" w:hanging="180"/>
      </w:pPr>
    </w:lvl>
  </w:abstractNum>
  <w:abstractNum w:abstractNumId="273" w15:restartNumberingAfterBreak="0">
    <w:nsid w:val="4E15316F"/>
    <w:multiLevelType w:val="hybridMultilevel"/>
    <w:tmpl w:val="3BF45D2C"/>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74" w15:restartNumberingAfterBreak="0">
    <w:nsid w:val="4E276D77"/>
    <w:multiLevelType w:val="hybridMultilevel"/>
    <w:tmpl w:val="23921DEE"/>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4E5E1FD2"/>
    <w:multiLevelType w:val="multilevel"/>
    <w:tmpl w:val="6B586E0A"/>
    <w:lvl w:ilvl="0">
      <w:start w:val="1"/>
      <w:numFmt w:val="decimal"/>
      <w:lvlText w:val="%1."/>
      <w:lvlJc w:val="left"/>
      <w:pPr>
        <w:tabs>
          <w:tab w:val="num" w:pos="360"/>
        </w:tabs>
        <w:ind w:left="340" w:hanging="34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6" w15:restartNumberingAfterBreak="0">
    <w:nsid w:val="4E8471BF"/>
    <w:multiLevelType w:val="hybridMultilevel"/>
    <w:tmpl w:val="14CE8284"/>
    <w:lvl w:ilvl="0" w:tplc="2B0E4146">
      <w:start w:val="1"/>
      <w:numFmt w:val="bullet"/>
      <w:lvlText w:val="–"/>
      <w:lvlJc w:val="left"/>
      <w:pPr>
        <w:ind w:left="382" w:hanging="272"/>
      </w:pPr>
      <w:rPr>
        <w:rFonts w:ascii="Times New Roman" w:eastAsia="Times New Roman" w:hAnsi="Times New Roman" w:hint="default"/>
        <w:sz w:val="18"/>
        <w:szCs w:val="18"/>
      </w:rPr>
    </w:lvl>
    <w:lvl w:ilvl="1" w:tplc="08090019">
      <w:start w:val="1"/>
      <w:numFmt w:val="bullet"/>
      <w:lvlText w:val="•"/>
      <w:lvlJc w:val="left"/>
      <w:pPr>
        <w:ind w:left="1175" w:hanging="272"/>
      </w:pPr>
      <w:rPr>
        <w:rFonts w:hint="default"/>
      </w:rPr>
    </w:lvl>
    <w:lvl w:ilvl="2" w:tplc="0809001B">
      <w:start w:val="1"/>
      <w:numFmt w:val="bullet"/>
      <w:lvlText w:val="•"/>
      <w:lvlJc w:val="left"/>
      <w:pPr>
        <w:ind w:left="1968" w:hanging="272"/>
      </w:pPr>
      <w:rPr>
        <w:rFonts w:hint="default"/>
      </w:rPr>
    </w:lvl>
    <w:lvl w:ilvl="3" w:tplc="0809000F">
      <w:start w:val="1"/>
      <w:numFmt w:val="bullet"/>
      <w:lvlText w:val="•"/>
      <w:lvlJc w:val="left"/>
      <w:pPr>
        <w:ind w:left="2761" w:hanging="272"/>
      </w:pPr>
      <w:rPr>
        <w:rFonts w:hint="default"/>
      </w:rPr>
    </w:lvl>
    <w:lvl w:ilvl="4" w:tplc="08090019">
      <w:start w:val="1"/>
      <w:numFmt w:val="bullet"/>
      <w:lvlText w:val="•"/>
      <w:lvlJc w:val="left"/>
      <w:pPr>
        <w:ind w:left="3555" w:hanging="272"/>
      </w:pPr>
      <w:rPr>
        <w:rFonts w:hint="default"/>
      </w:rPr>
    </w:lvl>
    <w:lvl w:ilvl="5" w:tplc="0809001B">
      <w:start w:val="1"/>
      <w:numFmt w:val="bullet"/>
      <w:lvlText w:val="•"/>
      <w:lvlJc w:val="left"/>
      <w:pPr>
        <w:ind w:left="4348" w:hanging="272"/>
      </w:pPr>
      <w:rPr>
        <w:rFonts w:hint="default"/>
      </w:rPr>
    </w:lvl>
    <w:lvl w:ilvl="6" w:tplc="0809000F">
      <w:start w:val="1"/>
      <w:numFmt w:val="bullet"/>
      <w:lvlText w:val="•"/>
      <w:lvlJc w:val="left"/>
      <w:pPr>
        <w:ind w:left="5141" w:hanging="272"/>
      </w:pPr>
      <w:rPr>
        <w:rFonts w:hint="default"/>
      </w:rPr>
    </w:lvl>
    <w:lvl w:ilvl="7" w:tplc="08090019">
      <w:start w:val="1"/>
      <w:numFmt w:val="bullet"/>
      <w:lvlText w:val="•"/>
      <w:lvlJc w:val="left"/>
      <w:pPr>
        <w:ind w:left="5934" w:hanging="272"/>
      </w:pPr>
      <w:rPr>
        <w:rFonts w:hint="default"/>
      </w:rPr>
    </w:lvl>
    <w:lvl w:ilvl="8" w:tplc="0809001B">
      <w:start w:val="1"/>
      <w:numFmt w:val="bullet"/>
      <w:lvlText w:val="•"/>
      <w:lvlJc w:val="left"/>
      <w:pPr>
        <w:ind w:left="6727" w:hanging="272"/>
      </w:pPr>
      <w:rPr>
        <w:rFonts w:hint="default"/>
      </w:rPr>
    </w:lvl>
  </w:abstractNum>
  <w:abstractNum w:abstractNumId="277" w15:restartNumberingAfterBreak="0">
    <w:nsid w:val="4EE578FB"/>
    <w:multiLevelType w:val="hybridMultilevel"/>
    <w:tmpl w:val="A600DAAE"/>
    <w:lvl w:ilvl="0" w:tplc="9CEA4740">
      <w:start w:val="7"/>
      <w:numFmt w:val="bullet"/>
      <w:lvlText w:val="-"/>
      <w:lvlJc w:val="left"/>
      <w:pPr>
        <w:ind w:left="720" w:hanging="360"/>
      </w:pPr>
      <w:rPr>
        <w:rFonts w:ascii="Arial" w:eastAsia="Times New Roman" w:hAnsi="Arial" w:cs="Arial" w:hint="default"/>
      </w:rPr>
    </w:lvl>
    <w:lvl w:ilvl="1" w:tplc="F7E4A1B8">
      <w:start w:val="1"/>
      <w:numFmt w:val="bullet"/>
      <w:lvlText w:val="o"/>
      <w:lvlJc w:val="left"/>
      <w:pPr>
        <w:ind w:left="1440" w:hanging="360"/>
      </w:pPr>
      <w:rPr>
        <w:rFonts w:ascii="Courier New" w:hAnsi="Courier New" w:cs="Courier New" w:hint="default"/>
      </w:rPr>
    </w:lvl>
    <w:lvl w:ilvl="2" w:tplc="A8400D80">
      <w:start w:val="1"/>
      <w:numFmt w:val="bullet"/>
      <w:lvlText w:val=""/>
      <w:lvlJc w:val="left"/>
      <w:pPr>
        <w:ind w:left="2160" w:hanging="360"/>
      </w:pPr>
      <w:rPr>
        <w:rFonts w:ascii="Wingdings" w:hAnsi="Wingdings" w:hint="default"/>
      </w:rPr>
    </w:lvl>
    <w:lvl w:ilvl="3" w:tplc="4F84F510" w:tentative="1">
      <w:start w:val="1"/>
      <w:numFmt w:val="bullet"/>
      <w:lvlText w:val=""/>
      <w:lvlJc w:val="left"/>
      <w:pPr>
        <w:ind w:left="2880" w:hanging="360"/>
      </w:pPr>
      <w:rPr>
        <w:rFonts w:ascii="Symbol" w:hAnsi="Symbol" w:hint="default"/>
      </w:rPr>
    </w:lvl>
    <w:lvl w:ilvl="4" w:tplc="326CA910" w:tentative="1">
      <w:start w:val="1"/>
      <w:numFmt w:val="bullet"/>
      <w:lvlText w:val="o"/>
      <w:lvlJc w:val="left"/>
      <w:pPr>
        <w:ind w:left="3600" w:hanging="360"/>
      </w:pPr>
      <w:rPr>
        <w:rFonts w:ascii="Courier New" w:hAnsi="Courier New" w:cs="Courier New" w:hint="default"/>
      </w:rPr>
    </w:lvl>
    <w:lvl w:ilvl="5" w:tplc="33B4CB06" w:tentative="1">
      <w:start w:val="1"/>
      <w:numFmt w:val="bullet"/>
      <w:lvlText w:val=""/>
      <w:lvlJc w:val="left"/>
      <w:pPr>
        <w:ind w:left="4320" w:hanging="360"/>
      </w:pPr>
      <w:rPr>
        <w:rFonts w:ascii="Wingdings" w:hAnsi="Wingdings" w:hint="default"/>
      </w:rPr>
    </w:lvl>
    <w:lvl w:ilvl="6" w:tplc="5484DFA2" w:tentative="1">
      <w:start w:val="1"/>
      <w:numFmt w:val="bullet"/>
      <w:lvlText w:val=""/>
      <w:lvlJc w:val="left"/>
      <w:pPr>
        <w:ind w:left="5040" w:hanging="360"/>
      </w:pPr>
      <w:rPr>
        <w:rFonts w:ascii="Symbol" w:hAnsi="Symbol" w:hint="default"/>
      </w:rPr>
    </w:lvl>
    <w:lvl w:ilvl="7" w:tplc="EA624758" w:tentative="1">
      <w:start w:val="1"/>
      <w:numFmt w:val="bullet"/>
      <w:lvlText w:val="o"/>
      <w:lvlJc w:val="left"/>
      <w:pPr>
        <w:ind w:left="5760" w:hanging="360"/>
      </w:pPr>
      <w:rPr>
        <w:rFonts w:ascii="Courier New" w:hAnsi="Courier New" w:cs="Courier New" w:hint="default"/>
      </w:rPr>
    </w:lvl>
    <w:lvl w:ilvl="8" w:tplc="727C8264" w:tentative="1">
      <w:start w:val="1"/>
      <w:numFmt w:val="bullet"/>
      <w:lvlText w:val=""/>
      <w:lvlJc w:val="left"/>
      <w:pPr>
        <w:ind w:left="6480" w:hanging="360"/>
      </w:pPr>
      <w:rPr>
        <w:rFonts w:ascii="Wingdings" w:hAnsi="Wingdings" w:hint="default"/>
      </w:rPr>
    </w:lvl>
  </w:abstractNum>
  <w:abstractNum w:abstractNumId="278" w15:restartNumberingAfterBreak="0">
    <w:nsid w:val="4FAF3173"/>
    <w:multiLevelType w:val="hybridMultilevel"/>
    <w:tmpl w:val="7E701352"/>
    <w:lvl w:ilvl="0" w:tplc="08090001">
      <w:start w:val="1"/>
      <w:numFmt w:val="decimal"/>
      <w:lvlText w:val="%1."/>
      <w:lvlJc w:val="left"/>
      <w:pPr>
        <w:ind w:left="1324" w:hanging="188"/>
      </w:pPr>
      <w:rPr>
        <w:rFonts w:ascii="Garamond" w:eastAsia="Garamond" w:hAnsi="Garamond" w:hint="default"/>
        <w:b/>
        <w:bCs/>
        <w:w w:val="118"/>
        <w:sz w:val="18"/>
        <w:szCs w:val="18"/>
      </w:rPr>
    </w:lvl>
    <w:lvl w:ilvl="1" w:tplc="08090003">
      <w:start w:val="1"/>
      <w:numFmt w:val="bullet"/>
      <w:lvlText w:val="•"/>
      <w:lvlJc w:val="left"/>
      <w:pPr>
        <w:ind w:left="2041" w:hanging="188"/>
      </w:pPr>
      <w:rPr>
        <w:rFonts w:hint="default"/>
      </w:rPr>
    </w:lvl>
    <w:lvl w:ilvl="2" w:tplc="08090005">
      <w:start w:val="1"/>
      <w:numFmt w:val="bullet"/>
      <w:lvlText w:val="•"/>
      <w:lvlJc w:val="left"/>
      <w:pPr>
        <w:ind w:left="2758" w:hanging="188"/>
      </w:pPr>
      <w:rPr>
        <w:rFonts w:hint="default"/>
      </w:rPr>
    </w:lvl>
    <w:lvl w:ilvl="3" w:tplc="08090001">
      <w:start w:val="1"/>
      <w:numFmt w:val="bullet"/>
      <w:lvlText w:val="•"/>
      <w:lvlJc w:val="left"/>
      <w:pPr>
        <w:ind w:left="3475" w:hanging="188"/>
      </w:pPr>
      <w:rPr>
        <w:rFonts w:hint="default"/>
      </w:rPr>
    </w:lvl>
    <w:lvl w:ilvl="4" w:tplc="08090003">
      <w:start w:val="1"/>
      <w:numFmt w:val="bullet"/>
      <w:lvlText w:val="•"/>
      <w:lvlJc w:val="left"/>
      <w:pPr>
        <w:ind w:left="4192" w:hanging="188"/>
      </w:pPr>
      <w:rPr>
        <w:rFonts w:hint="default"/>
      </w:rPr>
    </w:lvl>
    <w:lvl w:ilvl="5" w:tplc="08090005">
      <w:start w:val="1"/>
      <w:numFmt w:val="bullet"/>
      <w:lvlText w:val="•"/>
      <w:lvlJc w:val="left"/>
      <w:pPr>
        <w:ind w:left="4909" w:hanging="188"/>
      </w:pPr>
      <w:rPr>
        <w:rFonts w:hint="default"/>
      </w:rPr>
    </w:lvl>
    <w:lvl w:ilvl="6" w:tplc="08090001">
      <w:start w:val="1"/>
      <w:numFmt w:val="bullet"/>
      <w:lvlText w:val="•"/>
      <w:lvlJc w:val="left"/>
      <w:pPr>
        <w:ind w:left="5626" w:hanging="188"/>
      </w:pPr>
      <w:rPr>
        <w:rFonts w:hint="default"/>
      </w:rPr>
    </w:lvl>
    <w:lvl w:ilvl="7" w:tplc="08090003">
      <w:start w:val="1"/>
      <w:numFmt w:val="bullet"/>
      <w:lvlText w:val="•"/>
      <w:lvlJc w:val="left"/>
      <w:pPr>
        <w:ind w:left="6343" w:hanging="188"/>
      </w:pPr>
      <w:rPr>
        <w:rFonts w:hint="default"/>
      </w:rPr>
    </w:lvl>
    <w:lvl w:ilvl="8" w:tplc="08090005">
      <w:start w:val="1"/>
      <w:numFmt w:val="bullet"/>
      <w:lvlText w:val="•"/>
      <w:lvlJc w:val="left"/>
      <w:pPr>
        <w:ind w:left="7060" w:hanging="188"/>
      </w:pPr>
      <w:rPr>
        <w:rFonts w:hint="default"/>
      </w:rPr>
    </w:lvl>
  </w:abstractNum>
  <w:abstractNum w:abstractNumId="279" w15:restartNumberingAfterBreak="0">
    <w:nsid w:val="4FC33486"/>
    <w:multiLevelType w:val="hybridMultilevel"/>
    <w:tmpl w:val="316C457A"/>
    <w:lvl w:ilvl="0" w:tplc="73B455FA">
      <w:start w:val="1"/>
      <w:numFmt w:val="bullet"/>
      <w:lvlText w:val="-"/>
      <w:lvlJc w:val="left"/>
      <w:pPr>
        <w:ind w:left="720" w:hanging="360"/>
      </w:pPr>
      <w:rPr>
        <w:rFonts w:ascii="Arial" w:eastAsia="Times New Roman" w:hAnsi="Arial" w:cs="Arial" w:hint="default"/>
      </w:rPr>
    </w:lvl>
    <w:lvl w:ilvl="1" w:tplc="BA9C6B58" w:tentative="1">
      <w:start w:val="1"/>
      <w:numFmt w:val="bullet"/>
      <w:lvlText w:val="o"/>
      <w:lvlJc w:val="left"/>
      <w:pPr>
        <w:ind w:left="1440" w:hanging="360"/>
      </w:pPr>
      <w:rPr>
        <w:rFonts w:ascii="Courier New" w:hAnsi="Courier New" w:cs="Courier New" w:hint="default"/>
      </w:rPr>
    </w:lvl>
    <w:lvl w:ilvl="2" w:tplc="8BCEDC16" w:tentative="1">
      <w:start w:val="1"/>
      <w:numFmt w:val="bullet"/>
      <w:lvlText w:val=""/>
      <w:lvlJc w:val="left"/>
      <w:pPr>
        <w:ind w:left="2160" w:hanging="360"/>
      </w:pPr>
      <w:rPr>
        <w:rFonts w:ascii="Wingdings" w:hAnsi="Wingdings" w:hint="default"/>
      </w:rPr>
    </w:lvl>
    <w:lvl w:ilvl="3" w:tplc="C0CE264A" w:tentative="1">
      <w:start w:val="1"/>
      <w:numFmt w:val="bullet"/>
      <w:lvlText w:val=""/>
      <w:lvlJc w:val="left"/>
      <w:pPr>
        <w:ind w:left="2880" w:hanging="360"/>
      </w:pPr>
      <w:rPr>
        <w:rFonts w:ascii="Symbol" w:hAnsi="Symbol" w:hint="default"/>
      </w:rPr>
    </w:lvl>
    <w:lvl w:ilvl="4" w:tplc="4E6E6188" w:tentative="1">
      <w:start w:val="1"/>
      <w:numFmt w:val="bullet"/>
      <w:lvlText w:val="o"/>
      <w:lvlJc w:val="left"/>
      <w:pPr>
        <w:ind w:left="3600" w:hanging="360"/>
      </w:pPr>
      <w:rPr>
        <w:rFonts w:ascii="Courier New" w:hAnsi="Courier New" w:cs="Courier New" w:hint="default"/>
      </w:rPr>
    </w:lvl>
    <w:lvl w:ilvl="5" w:tplc="24C05972" w:tentative="1">
      <w:start w:val="1"/>
      <w:numFmt w:val="bullet"/>
      <w:lvlText w:val=""/>
      <w:lvlJc w:val="left"/>
      <w:pPr>
        <w:ind w:left="4320" w:hanging="360"/>
      </w:pPr>
      <w:rPr>
        <w:rFonts w:ascii="Wingdings" w:hAnsi="Wingdings" w:hint="default"/>
      </w:rPr>
    </w:lvl>
    <w:lvl w:ilvl="6" w:tplc="F788DB04" w:tentative="1">
      <w:start w:val="1"/>
      <w:numFmt w:val="bullet"/>
      <w:lvlText w:val=""/>
      <w:lvlJc w:val="left"/>
      <w:pPr>
        <w:ind w:left="5040" w:hanging="360"/>
      </w:pPr>
      <w:rPr>
        <w:rFonts w:ascii="Symbol" w:hAnsi="Symbol" w:hint="default"/>
      </w:rPr>
    </w:lvl>
    <w:lvl w:ilvl="7" w:tplc="ADA89D5E" w:tentative="1">
      <w:start w:val="1"/>
      <w:numFmt w:val="bullet"/>
      <w:lvlText w:val="o"/>
      <w:lvlJc w:val="left"/>
      <w:pPr>
        <w:ind w:left="5760" w:hanging="360"/>
      </w:pPr>
      <w:rPr>
        <w:rFonts w:ascii="Courier New" w:hAnsi="Courier New" w:cs="Courier New" w:hint="default"/>
      </w:rPr>
    </w:lvl>
    <w:lvl w:ilvl="8" w:tplc="9FE805EE" w:tentative="1">
      <w:start w:val="1"/>
      <w:numFmt w:val="bullet"/>
      <w:lvlText w:val=""/>
      <w:lvlJc w:val="left"/>
      <w:pPr>
        <w:ind w:left="6480" w:hanging="360"/>
      </w:pPr>
      <w:rPr>
        <w:rFonts w:ascii="Wingdings" w:hAnsi="Wingdings" w:hint="default"/>
      </w:rPr>
    </w:lvl>
  </w:abstractNum>
  <w:abstractNum w:abstractNumId="280" w15:restartNumberingAfterBreak="0">
    <w:nsid w:val="4FC91E9F"/>
    <w:multiLevelType w:val="hybridMultilevel"/>
    <w:tmpl w:val="4E00CD00"/>
    <w:lvl w:ilvl="0" w:tplc="25EC1A2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1" w15:restartNumberingAfterBreak="0">
    <w:nsid w:val="4FDA182A"/>
    <w:multiLevelType w:val="hybridMultilevel"/>
    <w:tmpl w:val="6296784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500D560D"/>
    <w:multiLevelType w:val="multilevel"/>
    <w:tmpl w:val="C1FEA5F2"/>
    <w:lvl w:ilvl="0">
      <w:start w:val="8"/>
      <w:numFmt w:val="decimal"/>
      <w:lvlText w:val="%1"/>
      <w:lvlJc w:val="left"/>
      <w:pPr>
        <w:ind w:left="465" w:hanging="465"/>
      </w:pPr>
      <w:rPr>
        <w:rFonts w:hint="default"/>
      </w:rPr>
    </w:lvl>
    <w:lvl w:ilvl="1">
      <w:start w:val="31"/>
      <w:numFmt w:val="decimal"/>
      <w:lvlText w:val="%2."/>
      <w:lvlJc w:val="left"/>
      <w:pPr>
        <w:ind w:left="1905" w:hanging="465"/>
      </w:pPr>
      <w:rPr>
        <w:rFonts w:ascii="Arial" w:hAnsi="Arial" w:cs="Arial" w:hint="default"/>
        <w:b/>
        <w:sz w:val="22"/>
        <w:szCs w:val="22"/>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83" w15:restartNumberingAfterBreak="0">
    <w:nsid w:val="50742B84"/>
    <w:multiLevelType w:val="hybridMultilevel"/>
    <w:tmpl w:val="4DDEA780"/>
    <w:lvl w:ilvl="0" w:tplc="C432267C">
      <w:numFmt w:val="bullet"/>
      <w:lvlText w:val="-"/>
      <w:lvlJc w:val="left"/>
      <w:pPr>
        <w:ind w:left="720" w:hanging="360"/>
      </w:pPr>
      <w:rPr>
        <w:rFonts w:ascii="Arial" w:eastAsia="Times New Roman" w:hAnsi="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4" w15:restartNumberingAfterBreak="0">
    <w:nsid w:val="50BD2BDD"/>
    <w:multiLevelType w:val="hybridMultilevel"/>
    <w:tmpl w:val="9BA8E434"/>
    <w:lvl w:ilvl="0" w:tplc="7402E40E">
      <w:start w:val="1"/>
      <w:numFmt w:val="lowerLetter"/>
      <w:lvlText w:val="(%1)"/>
      <w:lvlJc w:val="left"/>
      <w:pPr>
        <w:ind w:left="1004" w:hanging="360"/>
      </w:pPr>
      <w:rPr>
        <w:rFonts w:hint="default"/>
      </w:rPr>
    </w:lvl>
    <w:lvl w:ilvl="1" w:tplc="A78E92EC" w:tentative="1">
      <w:start w:val="1"/>
      <w:numFmt w:val="lowerLetter"/>
      <w:lvlText w:val="%2."/>
      <w:lvlJc w:val="left"/>
      <w:pPr>
        <w:ind w:left="644" w:hanging="360"/>
      </w:pPr>
    </w:lvl>
    <w:lvl w:ilvl="2" w:tplc="F8B60614" w:tentative="1">
      <w:start w:val="1"/>
      <w:numFmt w:val="lowerRoman"/>
      <w:lvlText w:val="%3."/>
      <w:lvlJc w:val="right"/>
      <w:pPr>
        <w:ind w:left="1364" w:hanging="180"/>
      </w:pPr>
    </w:lvl>
    <w:lvl w:ilvl="3" w:tplc="A8542D4E" w:tentative="1">
      <w:start w:val="1"/>
      <w:numFmt w:val="decimal"/>
      <w:lvlText w:val="%4."/>
      <w:lvlJc w:val="left"/>
      <w:pPr>
        <w:ind w:left="2084" w:hanging="360"/>
      </w:pPr>
    </w:lvl>
    <w:lvl w:ilvl="4" w:tplc="665683B0" w:tentative="1">
      <w:start w:val="1"/>
      <w:numFmt w:val="lowerLetter"/>
      <w:lvlText w:val="%5."/>
      <w:lvlJc w:val="left"/>
      <w:pPr>
        <w:ind w:left="2804" w:hanging="360"/>
      </w:pPr>
    </w:lvl>
    <w:lvl w:ilvl="5" w:tplc="9ABA380E" w:tentative="1">
      <w:start w:val="1"/>
      <w:numFmt w:val="lowerRoman"/>
      <w:lvlText w:val="%6."/>
      <w:lvlJc w:val="right"/>
      <w:pPr>
        <w:ind w:left="3524" w:hanging="180"/>
      </w:pPr>
    </w:lvl>
    <w:lvl w:ilvl="6" w:tplc="EE281822" w:tentative="1">
      <w:start w:val="1"/>
      <w:numFmt w:val="decimal"/>
      <w:lvlText w:val="%7."/>
      <w:lvlJc w:val="left"/>
      <w:pPr>
        <w:ind w:left="4244" w:hanging="360"/>
      </w:pPr>
    </w:lvl>
    <w:lvl w:ilvl="7" w:tplc="20025B70" w:tentative="1">
      <w:start w:val="1"/>
      <w:numFmt w:val="lowerLetter"/>
      <w:lvlText w:val="%8."/>
      <w:lvlJc w:val="left"/>
      <w:pPr>
        <w:ind w:left="4964" w:hanging="360"/>
      </w:pPr>
    </w:lvl>
    <w:lvl w:ilvl="8" w:tplc="294E0954" w:tentative="1">
      <w:start w:val="1"/>
      <w:numFmt w:val="lowerRoman"/>
      <w:lvlText w:val="%9."/>
      <w:lvlJc w:val="right"/>
      <w:pPr>
        <w:ind w:left="5684" w:hanging="180"/>
      </w:pPr>
    </w:lvl>
  </w:abstractNum>
  <w:abstractNum w:abstractNumId="285" w15:restartNumberingAfterBreak="0">
    <w:nsid w:val="512B3643"/>
    <w:multiLevelType w:val="multilevel"/>
    <w:tmpl w:val="B4E427AE"/>
    <w:lvl w:ilvl="0">
      <w:start w:val="2"/>
      <w:numFmt w:val="decimal"/>
      <w:lvlText w:val="%1."/>
      <w:lvlJc w:val="left"/>
      <w:pPr>
        <w:ind w:left="390" w:hanging="390"/>
      </w:pPr>
      <w:rPr>
        <w:rFonts w:ascii="Arial" w:hAnsi="Arial" w:cs="Arial" w:hint="default"/>
        <w:b/>
      </w:rPr>
    </w:lvl>
    <w:lvl w:ilvl="1">
      <w:start w:val="1"/>
      <w:numFmt w:val="decimal"/>
      <w:lvlText w:val="%1.%2."/>
      <w:lvlJc w:val="left"/>
      <w:pPr>
        <w:ind w:left="390" w:hanging="390"/>
      </w:pPr>
      <w:rPr>
        <w:rFonts w:ascii="Arial" w:hAnsi="Arial" w:cs="Arial" w:hint="default"/>
        <w:b/>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720" w:hanging="720"/>
      </w:pPr>
      <w:rPr>
        <w:rFonts w:ascii="Arial" w:hAnsi="Arial" w:cs="Arial" w:hint="default"/>
        <w:b/>
      </w:rPr>
    </w:lvl>
    <w:lvl w:ilvl="4">
      <w:start w:val="1"/>
      <w:numFmt w:val="decimal"/>
      <w:lvlText w:val="%1.%2.%3.%4.%5."/>
      <w:lvlJc w:val="left"/>
      <w:pPr>
        <w:ind w:left="1080" w:hanging="1080"/>
      </w:pPr>
      <w:rPr>
        <w:rFonts w:ascii="Arial" w:hAnsi="Arial" w:cs="Arial" w:hint="default"/>
        <w:b/>
      </w:rPr>
    </w:lvl>
    <w:lvl w:ilvl="5">
      <w:start w:val="1"/>
      <w:numFmt w:val="decimal"/>
      <w:lvlText w:val="%1.%2.%3.%4.%5.%6."/>
      <w:lvlJc w:val="left"/>
      <w:pPr>
        <w:ind w:left="1080" w:hanging="1080"/>
      </w:pPr>
      <w:rPr>
        <w:rFonts w:ascii="Arial" w:hAnsi="Arial" w:cs="Arial" w:hint="default"/>
        <w:b/>
      </w:rPr>
    </w:lvl>
    <w:lvl w:ilvl="6">
      <w:start w:val="1"/>
      <w:numFmt w:val="decimal"/>
      <w:lvlText w:val="%1.%2.%3.%4.%5.%6.%7."/>
      <w:lvlJc w:val="left"/>
      <w:pPr>
        <w:ind w:left="1440" w:hanging="1440"/>
      </w:pPr>
      <w:rPr>
        <w:rFonts w:ascii="Arial" w:hAnsi="Arial" w:cs="Arial" w:hint="default"/>
        <w:b/>
      </w:rPr>
    </w:lvl>
    <w:lvl w:ilvl="7">
      <w:start w:val="1"/>
      <w:numFmt w:val="decimal"/>
      <w:lvlText w:val="%1.%2.%3.%4.%5.%6.%7.%8."/>
      <w:lvlJc w:val="left"/>
      <w:pPr>
        <w:ind w:left="1440" w:hanging="1440"/>
      </w:pPr>
      <w:rPr>
        <w:rFonts w:ascii="Arial" w:hAnsi="Arial" w:cs="Arial" w:hint="default"/>
        <w:b/>
      </w:rPr>
    </w:lvl>
    <w:lvl w:ilvl="8">
      <w:start w:val="1"/>
      <w:numFmt w:val="decimal"/>
      <w:lvlText w:val="%1.%2.%3.%4.%5.%6.%7.%8.%9."/>
      <w:lvlJc w:val="left"/>
      <w:pPr>
        <w:ind w:left="1800" w:hanging="1800"/>
      </w:pPr>
      <w:rPr>
        <w:rFonts w:ascii="Arial" w:hAnsi="Arial" w:cs="Arial" w:hint="default"/>
        <w:b/>
      </w:rPr>
    </w:lvl>
  </w:abstractNum>
  <w:abstractNum w:abstractNumId="286" w15:restartNumberingAfterBreak="0">
    <w:nsid w:val="51765A81"/>
    <w:multiLevelType w:val="hybridMultilevel"/>
    <w:tmpl w:val="AE7A1F8C"/>
    <w:lvl w:ilvl="0" w:tplc="08090001">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87" w15:restartNumberingAfterBreak="0">
    <w:nsid w:val="517834F5"/>
    <w:multiLevelType w:val="multilevel"/>
    <w:tmpl w:val="CD9A01C8"/>
    <w:lvl w:ilvl="0">
      <w:start w:val="11"/>
      <w:numFmt w:val="decimal"/>
      <w:lvlText w:val="%1"/>
      <w:lvlJc w:val="left"/>
      <w:pPr>
        <w:ind w:left="465" w:hanging="465"/>
      </w:pPr>
      <w:rPr>
        <w:rFonts w:hint="default"/>
      </w:rPr>
    </w:lvl>
    <w:lvl w:ilvl="1">
      <w:start w:val="4"/>
      <w:numFmt w:val="decimal"/>
      <w:lvlText w:val="%1.%2"/>
      <w:lvlJc w:val="left"/>
      <w:pPr>
        <w:ind w:left="749"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8" w15:restartNumberingAfterBreak="0">
    <w:nsid w:val="51B30CCE"/>
    <w:multiLevelType w:val="hybridMultilevel"/>
    <w:tmpl w:val="FB38486E"/>
    <w:lvl w:ilvl="0" w:tplc="3C225CF2">
      <w:start w:val="1"/>
      <w:numFmt w:val="bullet"/>
      <w:lvlText w:val=""/>
      <w:lvlJc w:val="left"/>
      <w:pPr>
        <w:tabs>
          <w:tab w:val="num" w:pos="360"/>
        </w:tabs>
        <w:ind w:left="360" w:hanging="360"/>
      </w:pPr>
      <w:rPr>
        <w:rFonts w:ascii="Symbol" w:hAnsi="Symbol" w:hint="default"/>
      </w:rPr>
    </w:lvl>
    <w:lvl w:ilvl="1" w:tplc="1A906B2E" w:tentative="1">
      <w:start w:val="1"/>
      <w:numFmt w:val="bullet"/>
      <w:lvlText w:val="o"/>
      <w:lvlJc w:val="left"/>
      <w:pPr>
        <w:tabs>
          <w:tab w:val="num" w:pos="1080"/>
        </w:tabs>
        <w:ind w:left="1080" w:hanging="360"/>
      </w:pPr>
      <w:rPr>
        <w:rFonts w:ascii="Courier New" w:hAnsi="Courier New" w:hint="default"/>
      </w:rPr>
    </w:lvl>
    <w:lvl w:ilvl="2" w:tplc="349A4976" w:tentative="1">
      <w:start w:val="1"/>
      <w:numFmt w:val="bullet"/>
      <w:lvlText w:val=""/>
      <w:lvlJc w:val="left"/>
      <w:pPr>
        <w:tabs>
          <w:tab w:val="num" w:pos="1800"/>
        </w:tabs>
        <w:ind w:left="1800" w:hanging="360"/>
      </w:pPr>
      <w:rPr>
        <w:rFonts w:ascii="Wingdings" w:hAnsi="Wingdings" w:hint="default"/>
      </w:rPr>
    </w:lvl>
    <w:lvl w:ilvl="3" w:tplc="AD9498DE" w:tentative="1">
      <w:start w:val="1"/>
      <w:numFmt w:val="bullet"/>
      <w:lvlText w:val=""/>
      <w:lvlJc w:val="left"/>
      <w:pPr>
        <w:tabs>
          <w:tab w:val="num" w:pos="2520"/>
        </w:tabs>
        <w:ind w:left="2520" w:hanging="360"/>
      </w:pPr>
      <w:rPr>
        <w:rFonts w:ascii="Symbol" w:hAnsi="Symbol" w:hint="default"/>
      </w:rPr>
    </w:lvl>
    <w:lvl w:ilvl="4" w:tplc="281AF256" w:tentative="1">
      <w:start w:val="1"/>
      <w:numFmt w:val="bullet"/>
      <w:lvlText w:val="o"/>
      <w:lvlJc w:val="left"/>
      <w:pPr>
        <w:tabs>
          <w:tab w:val="num" w:pos="3240"/>
        </w:tabs>
        <w:ind w:left="3240" w:hanging="360"/>
      </w:pPr>
      <w:rPr>
        <w:rFonts w:ascii="Courier New" w:hAnsi="Courier New" w:hint="default"/>
      </w:rPr>
    </w:lvl>
    <w:lvl w:ilvl="5" w:tplc="5CB2A078" w:tentative="1">
      <w:start w:val="1"/>
      <w:numFmt w:val="bullet"/>
      <w:lvlText w:val=""/>
      <w:lvlJc w:val="left"/>
      <w:pPr>
        <w:tabs>
          <w:tab w:val="num" w:pos="3960"/>
        </w:tabs>
        <w:ind w:left="3960" w:hanging="360"/>
      </w:pPr>
      <w:rPr>
        <w:rFonts w:ascii="Wingdings" w:hAnsi="Wingdings" w:hint="default"/>
      </w:rPr>
    </w:lvl>
    <w:lvl w:ilvl="6" w:tplc="905828B8" w:tentative="1">
      <w:start w:val="1"/>
      <w:numFmt w:val="bullet"/>
      <w:lvlText w:val=""/>
      <w:lvlJc w:val="left"/>
      <w:pPr>
        <w:tabs>
          <w:tab w:val="num" w:pos="4680"/>
        </w:tabs>
        <w:ind w:left="4680" w:hanging="360"/>
      </w:pPr>
      <w:rPr>
        <w:rFonts w:ascii="Symbol" w:hAnsi="Symbol" w:hint="default"/>
      </w:rPr>
    </w:lvl>
    <w:lvl w:ilvl="7" w:tplc="82FC80D0" w:tentative="1">
      <w:start w:val="1"/>
      <w:numFmt w:val="bullet"/>
      <w:lvlText w:val="o"/>
      <w:lvlJc w:val="left"/>
      <w:pPr>
        <w:tabs>
          <w:tab w:val="num" w:pos="5400"/>
        </w:tabs>
        <w:ind w:left="5400" w:hanging="360"/>
      </w:pPr>
      <w:rPr>
        <w:rFonts w:ascii="Courier New" w:hAnsi="Courier New" w:hint="default"/>
      </w:rPr>
    </w:lvl>
    <w:lvl w:ilvl="8" w:tplc="2E88722C" w:tentative="1">
      <w:start w:val="1"/>
      <w:numFmt w:val="bullet"/>
      <w:lvlText w:val=""/>
      <w:lvlJc w:val="left"/>
      <w:pPr>
        <w:tabs>
          <w:tab w:val="num" w:pos="6120"/>
        </w:tabs>
        <w:ind w:left="6120" w:hanging="360"/>
      </w:pPr>
      <w:rPr>
        <w:rFonts w:ascii="Wingdings" w:hAnsi="Wingdings" w:hint="default"/>
      </w:rPr>
    </w:lvl>
  </w:abstractNum>
  <w:abstractNum w:abstractNumId="289" w15:restartNumberingAfterBreak="0">
    <w:nsid w:val="521C32B8"/>
    <w:multiLevelType w:val="hybridMultilevel"/>
    <w:tmpl w:val="07000D6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90" w15:restartNumberingAfterBreak="0">
    <w:nsid w:val="524F746B"/>
    <w:multiLevelType w:val="hybridMultilevel"/>
    <w:tmpl w:val="F2F8A99E"/>
    <w:lvl w:ilvl="0" w:tplc="08090001">
      <w:start w:val="1"/>
      <w:numFmt w:val="bullet"/>
      <w:lvlText w:val=""/>
      <w:lvlJc w:val="left"/>
      <w:pPr>
        <w:ind w:left="207" w:hanging="360"/>
      </w:pPr>
      <w:rPr>
        <w:rFonts w:ascii="Symbol" w:hAnsi="Symbol" w:hint="default"/>
      </w:rPr>
    </w:lvl>
    <w:lvl w:ilvl="1" w:tplc="08090003" w:tentative="1">
      <w:start w:val="1"/>
      <w:numFmt w:val="bullet"/>
      <w:lvlText w:val="o"/>
      <w:lvlJc w:val="left"/>
      <w:pPr>
        <w:ind w:left="927" w:hanging="360"/>
      </w:pPr>
      <w:rPr>
        <w:rFonts w:ascii="Courier New" w:hAnsi="Courier New" w:cs="Courier New" w:hint="default"/>
      </w:rPr>
    </w:lvl>
    <w:lvl w:ilvl="2" w:tplc="08090005" w:tentative="1">
      <w:start w:val="1"/>
      <w:numFmt w:val="bullet"/>
      <w:lvlText w:val=""/>
      <w:lvlJc w:val="left"/>
      <w:pPr>
        <w:ind w:left="1647" w:hanging="360"/>
      </w:pPr>
      <w:rPr>
        <w:rFonts w:ascii="Wingdings" w:hAnsi="Wingdings" w:hint="default"/>
      </w:rPr>
    </w:lvl>
    <w:lvl w:ilvl="3" w:tplc="08090001" w:tentative="1">
      <w:start w:val="1"/>
      <w:numFmt w:val="bullet"/>
      <w:lvlText w:val=""/>
      <w:lvlJc w:val="left"/>
      <w:pPr>
        <w:ind w:left="2367" w:hanging="360"/>
      </w:pPr>
      <w:rPr>
        <w:rFonts w:ascii="Symbol" w:hAnsi="Symbol" w:hint="default"/>
      </w:rPr>
    </w:lvl>
    <w:lvl w:ilvl="4" w:tplc="08090003" w:tentative="1">
      <w:start w:val="1"/>
      <w:numFmt w:val="bullet"/>
      <w:lvlText w:val="o"/>
      <w:lvlJc w:val="left"/>
      <w:pPr>
        <w:ind w:left="3087" w:hanging="360"/>
      </w:pPr>
      <w:rPr>
        <w:rFonts w:ascii="Courier New" w:hAnsi="Courier New" w:cs="Courier New" w:hint="default"/>
      </w:rPr>
    </w:lvl>
    <w:lvl w:ilvl="5" w:tplc="08090005" w:tentative="1">
      <w:start w:val="1"/>
      <w:numFmt w:val="bullet"/>
      <w:lvlText w:val=""/>
      <w:lvlJc w:val="left"/>
      <w:pPr>
        <w:ind w:left="3807" w:hanging="360"/>
      </w:pPr>
      <w:rPr>
        <w:rFonts w:ascii="Wingdings" w:hAnsi="Wingdings" w:hint="default"/>
      </w:rPr>
    </w:lvl>
    <w:lvl w:ilvl="6" w:tplc="08090001" w:tentative="1">
      <w:start w:val="1"/>
      <w:numFmt w:val="bullet"/>
      <w:lvlText w:val=""/>
      <w:lvlJc w:val="left"/>
      <w:pPr>
        <w:ind w:left="4527" w:hanging="360"/>
      </w:pPr>
      <w:rPr>
        <w:rFonts w:ascii="Symbol" w:hAnsi="Symbol" w:hint="default"/>
      </w:rPr>
    </w:lvl>
    <w:lvl w:ilvl="7" w:tplc="08090003" w:tentative="1">
      <w:start w:val="1"/>
      <w:numFmt w:val="bullet"/>
      <w:lvlText w:val="o"/>
      <w:lvlJc w:val="left"/>
      <w:pPr>
        <w:ind w:left="5247" w:hanging="360"/>
      </w:pPr>
      <w:rPr>
        <w:rFonts w:ascii="Courier New" w:hAnsi="Courier New" w:cs="Courier New" w:hint="default"/>
      </w:rPr>
    </w:lvl>
    <w:lvl w:ilvl="8" w:tplc="08090005" w:tentative="1">
      <w:start w:val="1"/>
      <w:numFmt w:val="bullet"/>
      <w:lvlText w:val=""/>
      <w:lvlJc w:val="left"/>
      <w:pPr>
        <w:ind w:left="5967" w:hanging="360"/>
      </w:pPr>
      <w:rPr>
        <w:rFonts w:ascii="Wingdings" w:hAnsi="Wingdings" w:hint="default"/>
      </w:rPr>
    </w:lvl>
  </w:abstractNum>
  <w:abstractNum w:abstractNumId="291" w15:restartNumberingAfterBreak="0">
    <w:nsid w:val="525A7F76"/>
    <w:multiLevelType w:val="hybridMultilevel"/>
    <w:tmpl w:val="59AC9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52913F73"/>
    <w:multiLevelType w:val="hybridMultilevel"/>
    <w:tmpl w:val="BD086E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93" w15:restartNumberingAfterBreak="0">
    <w:nsid w:val="52D616A5"/>
    <w:multiLevelType w:val="hybridMultilevel"/>
    <w:tmpl w:val="B798B7AC"/>
    <w:lvl w:ilvl="0" w:tplc="5CEAD428">
      <w:start w:val="1"/>
      <w:numFmt w:val="bullet"/>
      <w:lvlText w:val="o"/>
      <w:lvlJc w:val="left"/>
      <w:pPr>
        <w:tabs>
          <w:tab w:val="num" w:pos="1440"/>
        </w:tabs>
        <w:ind w:left="1440" w:hanging="360"/>
      </w:pPr>
      <w:rPr>
        <w:rFonts w:ascii="Courier New" w:hAnsi="Courier New" w:cs="Courier New" w:hint="default"/>
      </w:rPr>
    </w:lvl>
    <w:lvl w:ilvl="1" w:tplc="08090019">
      <w:start w:val="1"/>
      <w:numFmt w:val="bullet"/>
      <w:lvlText w:val="o"/>
      <w:lvlJc w:val="left"/>
      <w:pPr>
        <w:tabs>
          <w:tab w:val="num" w:pos="2160"/>
        </w:tabs>
        <w:ind w:left="2160" w:hanging="360"/>
      </w:pPr>
      <w:rPr>
        <w:rFonts w:ascii="Courier New" w:hAnsi="Courier New" w:cs="Courier New" w:hint="default"/>
      </w:rPr>
    </w:lvl>
    <w:lvl w:ilvl="2" w:tplc="0809001B" w:tentative="1">
      <w:start w:val="1"/>
      <w:numFmt w:val="bullet"/>
      <w:lvlText w:val=""/>
      <w:lvlJc w:val="left"/>
      <w:pPr>
        <w:tabs>
          <w:tab w:val="num" w:pos="2880"/>
        </w:tabs>
        <w:ind w:left="2880" w:hanging="360"/>
      </w:pPr>
      <w:rPr>
        <w:rFonts w:ascii="Wingdings" w:hAnsi="Wingdings" w:hint="default"/>
      </w:rPr>
    </w:lvl>
    <w:lvl w:ilvl="3" w:tplc="0809000F" w:tentative="1">
      <w:start w:val="1"/>
      <w:numFmt w:val="bullet"/>
      <w:lvlText w:val=""/>
      <w:lvlJc w:val="left"/>
      <w:pPr>
        <w:tabs>
          <w:tab w:val="num" w:pos="3600"/>
        </w:tabs>
        <w:ind w:left="3600" w:hanging="360"/>
      </w:pPr>
      <w:rPr>
        <w:rFonts w:ascii="Symbol" w:hAnsi="Symbol" w:hint="default"/>
      </w:rPr>
    </w:lvl>
    <w:lvl w:ilvl="4" w:tplc="08090019" w:tentative="1">
      <w:start w:val="1"/>
      <w:numFmt w:val="bullet"/>
      <w:lvlText w:val="o"/>
      <w:lvlJc w:val="left"/>
      <w:pPr>
        <w:tabs>
          <w:tab w:val="num" w:pos="4320"/>
        </w:tabs>
        <w:ind w:left="4320" w:hanging="360"/>
      </w:pPr>
      <w:rPr>
        <w:rFonts w:ascii="Courier New" w:hAnsi="Courier New" w:cs="Courier New" w:hint="default"/>
      </w:rPr>
    </w:lvl>
    <w:lvl w:ilvl="5" w:tplc="0809001B" w:tentative="1">
      <w:start w:val="1"/>
      <w:numFmt w:val="bullet"/>
      <w:lvlText w:val=""/>
      <w:lvlJc w:val="left"/>
      <w:pPr>
        <w:tabs>
          <w:tab w:val="num" w:pos="5040"/>
        </w:tabs>
        <w:ind w:left="5040" w:hanging="360"/>
      </w:pPr>
      <w:rPr>
        <w:rFonts w:ascii="Wingdings" w:hAnsi="Wingdings" w:hint="default"/>
      </w:rPr>
    </w:lvl>
    <w:lvl w:ilvl="6" w:tplc="0809000F" w:tentative="1">
      <w:start w:val="1"/>
      <w:numFmt w:val="bullet"/>
      <w:lvlText w:val=""/>
      <w:lvlJc w:val="left"/>
      <w:pPr>
        <w:tabs>
          <w:tab w:val="num" w:pos="5760"/>
        </w:tabs>
        <w:ind w:left="5760" w:hanging="360"/>
      </w:pPr>
      <w:rPr>
        <w:rFonts w:ascii="Symbol" w:hAnsi="Symbol" w:hint="default"/>
      </w:rPr>
    </w:lvl>
    <w:lvl w:ilvl="7" w:tplc="08090019" w:tentative="1">
      <w:start w:val="1"/>
      <w:numFmt w:val="bullet"/>
      <w:lvlText w:val="o"/>
      <w:lvlJc w:val="left"/>
      <w:pPr>
        <w:tabs>
          <w:tab w:val="num" w:pos="6480"/>
        </w:tabs>
        <w:ind w:left="6480" w:hanging="360"/>
      </w:pPr>
      <w:rPr>
        <w:rFonts w:ascii="Courier New" w:hAnsi="Courier New" w:cs="Courier New" w:hint="default"/>
      </w:rPr>
    </w:lvl>
    <w:lvl w:ilvl="8" w:tplc="0809001B" w:tentative="1">
      <w:start w:val="1"/>
      <w:numFmt w:val="bullet"/>
      <w:lvlText w:val=""/>
      <w:lvlJc w:val="left"/>
      <w:pPr>
        <w:tabs>
          <w:tab w:val="num" w:pos="7200"/>
        </w:tabs>
        <w:ind w:left="7200" w:hanging="360"/>
      </w:pPr>
      <w:rPr>
        <w:rFonts w:ascii="Wingdings" w:hAnsi="Wingdings" w:hint="default"/>
      </w:rPr>
    </w:lvl>
  </w:abstractNum>
  <w:abstractNum w:abstractNumId="294" w15:restartNumberingAfterBreak="0">
    <w:nsid w:val="530E0AE7"/>
    <w:multiLevelType w:val="hybridMultilevel"/>
    <w:tmpl w:val="CEC271B6"/>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5" w15:restartNumberingAfterBreak="0">
    <w:nsid w:val="5310559D"/>
    <w:multiLevelType w:val="hybridMultilevel"/>
    <w:tmpl w:val="ED20704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538425C5"/>
    <w:multiLevelType w:val="hybridMultilevel"/>
    <w:tmpl w:val="47DE6582"/>
    <w:lvl w:ilvl="0" w:tplc="77D834E0">
      <w:start w:val="1"/>
      <w:numFmt w:val="bullet"/>
      <w:lvlText w:val=""/>
      <w:lvlJc w:val="left"/>
      <w:pPr>
        <w:ind w:left="720" w:hanging="360"/>
      </w:pPr>
      <w:rPr>
        <w:rFonts w:ascii="Symbol" w:hAnsi="Symbol" w:hint="default"/>
      </w:rPr>
    </w:lvl>
    <w:lvl w:ilvl="1" w:tplc="69E6071E" w:tentative="1">
      <w:start w:val="1"/>
      <w:numFmt w:val="bullet"/>
      <w:lvlText w:val="o"/>
      <w:lvlJc w:val="left"/>
      <w:pPr>
        <w:ind w:left="1440" w:hanging="360"/>
      </w:pPr>
      <w:rPr>
        <w:rFonts w:ascii="Courier New" w:hAnsi="Courier New" w:cs="Courier New" w:hint="default"/>
      </w:rPr>
    </w:lvl>
    <w:lvl w:ilvl="2" w:tplc="68F04C3C" w:tentative="1">
      <w:start w:val="1"/>
      <w:numFmt w:val="bullet"/>
      <w:lvlText w:val=""/>
      <w:lvlJc w:val="left"/>
      <w:pPr>
        <w:ind w:left="2160" w:hanging="360"/>
      </w:pPr>
      <w:rPr>
        <w:rFonts w:ascii="Wingdings" w:hAnsi="Wingdings" w:hint="default"/>
      </w:rPr>
    </w:lvl>
    <w:lvl w:ilvl="3" w:tplc="FB5A4442" w:tentative="1">
      <w:start w:val="1"/>
      <w:numFmt w:val="bullet"/>
      <w:lvlText w:val=""/>
      <w:lvlJc w:val="left"/>
      <w:pPr>
        <w:ind w:left="2880" w:hanging="360"/>
      </w:pPr>
      <w:rPr>
        <w:rFonts w:ascii="Symbol" w:hAnsi="Symbol" w:hint="default"/>
      </w:rPr>
    </w:lvl>
    <w:lvl w:ilvl="4" w:tplc="E416C16A" w:tentative="1">
      <w:start w:val="1"/>
      <w:numFmt w:val="bullet"/>
      <w:lvlText w:val="o"/>
      <w:lvlJc w:val="left"/>
      <w:pPr>
        <w:ind w:left="3600" w:hanging="360"/>
      </w:pPr>
      <w:rPr>
        <w:rFonts w:ascii="Courier New" w:hAnsi="Courier New" w:cs="Courier New" w:hint="default"/>
      </w:rPr>
    </w:lvl>
    <w:lvl w:ilvl="5" w:tplc="AE08EE28" w:tentative="1">
      <w:start w:val="1"/>
      <w:numFmt w:val="bullet"/>
      <w:lvlText w:val=""/>
      <w:lvlJc w:val="left"/>
      <w:pPr>
        <w:ind w:left="4320" w:hanging="360"/>
      </w:pPr>
      <w:rPr>
        <w:rFonts w:ascii="Wingdings" w:hAnsi="Wingdings" w:hint="default"/>
      </w:rPr>
    </w:lvl>
    <w:lvl w:ilvl="6" w:tplc="1178A11E" w:tentative="1">
      <w:start w:val="1"/>
      <w:numFmt w:val="bullet"/>
      <w:lvlText w:val=""/>
      <w:lvlJc w:val="left"/>
      <w:pPr>
        <w:ind w:left="5040" w:hanging="360"/>
      </w:pPr>
      <w:rPr>
        <w:rFonts w:ascii="Symbol" w:hAnsi="Symbol" w:hint="default"/>
      </w:rPr>
    </w:lvl>
    <w:lvl w:ilvl="7" w:tplc="AC2C7FF6" w:tentative="1">
      <w:start w:val="1"/>
      <w:numFmt w:val="bullet"/>
      <w:lvlText w:val="o"/>
      <w:lvlJc w:val="left"/>
      <w:pPr>
        <w:ind w:left="5760" w:hanging="360"/>
      </w:pPr>
      <w:rPr>
        <w:rFonts w:ascii="Courier New" w:hAnsi="Courier New" w:cs="Courier New" w:hint="default"/>
      </w:rPr>
    </w:lvl>
    <w:lvl w:ilvl="8" w:tplc="8F8A2F1C" w:tentative="1">
      <w:start w:val="1"/>
      <w:numFmt w:val="bullet"/>
      <w:lvlText w:val=""/>
      <w:lvlJc w:val="left"/>
      <w:pPr>
        <w:ind w:left="6480" w:hanging="360"/>
      </w:pPr>
      <w:rPr>
        <w:rFonts w:ascii="Wingdings" w:hAnsi="Wingdings" w:hint="default"/>
      </w:rPr>
    </w:lvl>
  </w:abstractNum>
  <w:abstractNum w:abstractNumId="297" w15:restartNumberingAfterBreak="0">
    <w:nsid w:val="53F06951"/>
    <w:multiLevelType w:val="hybridMultilevel"/>
    <w:tmpl w:val="138A020E"/>
    <w:lvl w:ilvl="0" w:tplc="08A85A22">
      <w:start w:val="7"/>
      <w:numFmt w:val="bullet"/>
      <w:lvlText w:val="-"/>
      <w:lvlJc w:val="left"/>
      <w:pPr>
        <w:ind w:left="720" w:hanging="360"/>
      </w:pPr>
      <w:rPr>
        <w:rFonts w:ascii="Arial" w:eastAsia="Times New Roman" w:hAnsi="Arial" w:cs="Arial" w:hint="default"/>
      </w:rPr>
    </w:lvl>
    <w:lvl w:ilvl="1" w:tplc="08090019" w:tentative="1">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98" w15:restartNumberingAfterBreak="0">
    <w:nsid w:val="54057DA6"/>
    <w:multiLevelType w:val="hybridMultilevel"/>
    <w:tmpl w:val="1CD45740"/>
    <w:lvl w:ilvl="0" w:tplc="08090001">
      <w:start w:val="1"/>
      <w:numFmt w:val="bullet"/>
      <w:lvlText w:val=""/>
      <w:lvlJc w:val="left"/>
      <w:pPr>
        <w:ind w:left="572" w:hanging="238"/>
      </w:pPr>
      <w:rPr>
        <w:rFonts w:ascii="Wingdings" w:eastAsia="Wingdings" w:hAnsi="Wingdings" w:hint="default"/>
        <w:w w:val="102"/>
        <w:sz w:val="16"/>
        <w:szCs w:val="16"/>
      </w:rPr>
    </w:lvl>
    <w:lvl w:ilvl="1" w:tplc="08090003">
      <w:start w:val="1"/>
      <w:numFmt w:val="bullet"/>
      <w:lvlText w:val="•"/>
      <w:lvlJc w:val="left"/>
      <w:pPr>
        <w:ind w:left="829" w:hanging="238"/>
      </w:pPr>
      <w:rPr>
        <w:rFonts w:hint="default"/>
      </w:rPr>
    </w:lvl>
    <w:lvl w:ilvl="2" w:tplc="08090005">
      <w:start w:val="1"/>
      <w:numFmt w:val="bullet"/>
      <w:lvlText w:val="•"/>
      <w:lvlJc w:val="left"/>
      <w:pPr>
        <w:ind w:left="1086" w:hanging="238"/>
      </w:pPr>
      <w:rPr>
        <w:rFonts w:hint="default"/>
      </w:rPr>
    </w:lvl>
    <w:lvl w:ilvl="3" w:tplc="08090001">
      <w:start w:val="1"/>
      <w:numFmt w:val="bullet"/>
      <w:lvlText w:val="•"/>
      <w:lvlJc w:val="left"/>
      <w:pPr>
        <w:ind w:left="1342" w:hanging="238"/>
      </w:pPr>
      <w:rPr>
        <w:rFonts w:hint="default"/>
      </w:rPr>
    </w:lvl>
    <w:lvl w:ilvl="4" w:tplc="08090003">
      <w:start w:val="1"/>
      <w:numFmt w:val="bullet"/>
      <w:lvlText w:val="•"/>
      <w:lvlJc w:val="left"/>
      <w:pPr>
        <w:ind w:left="1599" w:hanging="238"/>
      </w:pPr>
      <w:rPr>
        <w:rFonts w:hint="default"/>
      </w:rPr>
    </w:lvl>
    <w:lvl w:ilvl="5" w:tplc="08090005">
      <w:start w:val="1"/>
      <w:numFmt w:val="bullet"/>
      <w:lvlText w:val="•"/>
      <w:lvlJc w:val="left"/>
      <w:pPr>
        <w:ind w:left="1855" w:hanging="238"/>
      </w:pPr>
      <w:rPr>
        <w:rFonts w:hint="default"/>
      </w:rPr>
    </w:lvl>
    <w:lvl w:ilvl="6" w:tplc="08090001">
      <w:start w:val="1"/>
      <w:numFmt w:val="bullet"/>
      <w:lvlText w:val="•"/>
      <w:lvlJc w:val="left"/>
      <w:pPr>
        <w:ind w:left="2112" w:hanging="238"/>
      </w:pPr>
      <w:rPr>
        <w:rFonts w:hint="default"/>
      </w:rPr>
    </w:lvl>
    <w:lvl w:ilvl="7" w:tplc="08090003">
      <w:start w:val="1"/>
      <w:numFmt w:val="bullet"/>
      <w:lvlText w:val="•"/>
      <w:lvlJc w:val="left"/>
      <w:pPr>
        <w:ind w:left="2368" w:hanging="238"/>
      </w:pPr>
      <w:rPr>
        <w:rFonts w:hint="default"/>
      </w:rPr>
    </w:lvl>
    <w:lvl w:ilvl="8" w:tplc="08090005">
      <w:start w:val="1"/>
      <w:numFmt w:val="bullet"/>
      <w:lvlText w:val="•"/>
      <w:lvlJc w:val="left"/>
      <w:pPr>
        <w:ind w:left="2625" w:hanging="238"/>
      </w:pPr>
      <w:rPr>
        <w:rFonts w:hint="default"/>
      </w:rPr>
    </w:lvl>
  </w:abstractNum>
  <w:abstractNum w:abstractNumId="299" w15:restartNumberingAfterBreak="0">
    <w:nsid w:val="541C72D1"/>
    <w:multiLevelType w:val="hybridMultilevel"/>
    <w:tmpl w:val="57222DF0"/>
    <w:lvl w:ilvl="0" w:tplc="BDC4A4A8">
      <w:start w:val="1"/>
      <w:numFmt w:val="lowerRoman"/>
      <w:lvlText w:val="(%1)"/>
      <w:lvlJc w:val="left"/>
      <w:pPr>
        <w:ind w:left="1287" w:hanging="720"/>
      </w:pPr>
      <w:rPr>
        <w:rFonts w:hint="default"/>
      </w:rPr>
    </w:lvl>
    <w:lvl w:ilvl="1" w:tplc="4DB6A720" w:tentative="1">
      <w:start w:val="1"/>
      <w:numFmt w:val="lowerLetter"/>
      <w:lvlText w:val="%2."/>
      <w:lvlJc w:val="left"/>
      <w:pPr>
        <w:ind w:left="1647" w:hanging="360"/>
      </w:pPr>
    </w:lvl>
    <w:lvl w:ilvl="2" w:tplc="F09E8102" w:tentative="1">
      <w:start w:val="1"/>
      <w:numFmt w:val="lowerRoman"/>
      <w:lvlText w:val="%3."/>
      <w:lvlJc w:val="right"/>
      <w:pPr>
        <w:ind w:left="2367" w:hanging="180"/>
      </w:pPr>
    </w:lvl>
    <w:lvl w:ilvl="3" w:tplc="A2F419B4" w:tentative="1">
      <w:start w:val="1"/>
      <w:numFmt w:val="decimal"/>
      <w:lvlText w:val="%4."/>
      <w:lvlJc w:val="left"/>
      <w:pPr>
        <w:ind w:left="3087" w:hanging="360"/>
      </w:pPr>
    </w:lvl>
    <w:lvl w:ilvl="4" w:tplc="6268C430" w:tentative="1">
      <w:start w:val="1"/>
      <w:numFmt w:val="lowerLetter"/>
      <w:lvlText w:val="%5."/>
      <w:lvlJc w:val="left"/>
      <w:pPr>
        <w:ind w:left="3807" w:hanging="360"/>
      </w:pPr>
    </w:lvl>
    <w:lvl w:ilvl="5" w:tplc="1A860132" w:tentative="1">
      <w:start w:val="1"/>
      <w:numFmt w:val="lowerRoman"/>
      <w:lvlText w:val="%6."/>
      <w:lvlJc w:val="right"/>
      <w:pPr>
        <w:ind w:left="4527" w:hanging="180"/>
      </w:pPr>
    </w:lvl>
    <w:lvl w:ilvl="6" w:tplc="37505B80" w:tentative="1">
      <w:start w:val="1"/>
      <w:numFmt w:val="decimal"/>
      <w:lvlText w:val="%7."/>
      <w:lvlJc w:val="left"/>
      <w:pPr>
        <w:ind w:left="5247" w:hanging="360"/>
      </w:pPr>
    </w:lvl>
    <w:lvl w:ilvl="7" w:tplc="99A25CDA" w:tentative="1">
      <w:start w:val="1"/>
      <w:numFmt w:val="lowerLetter"/>
      <w:lvlText w:val="%8."/>
      <w:lvlJc w:val="left"/>
      <w:pPr>
        <w:ind w:left="5967" w:hanging="360"/>
      </w:pPr>
    </w:lvl>
    <w:lvl w:ilvl="8" w:tplc="B47ED126" w:tentative="1">
      <w:start w:val="1"/>
      <w:numFmt w:val="lowerRoman"/>
      <w:lvlText w:val="%9."/>
      <w:lvlJc w:val="right"/>
      <w:pPr>
        <w:ind w:left="6687" w:hanging="180"/>
      </w:pPr>
    </w:lvl>
  </w:abstractNum>
  <w:abstractNum w:abstractNumId="300" w15:restartNumberingAfterBreak="0">
    <w:nsid w:val="54411508"/>
    <w:multiLevelType w:val="multilevel"/>
    <w:tmpl w:val="2682D748"/>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01" w15:restartNumberingAfterBreak="0">
    <w:nsid w:val="545F7714"/>
    <w:multiLevelType w:val="hybridMultilevel"/>
    <w:tmpl w:val="D7E06B04"/>
    <w:lvl w:ilvl="0" w:tplc="C4E053EC">
      <w:start w:val="1"/>
      <w:numFmt w:val="decimal"/>
      <w:lvlText w:val="%1."/>
      <w:lvlJc w:val="left"/>
      <w:pPr>
        <w:ind w:left="720" w:hanging="360"/>
      </w:pPr>
      <w:rPr>
        <w:rFonts w:hint="default"/>
      </w:rPr>
    </w:lvl>
    <w:lvl w:ilvl="1" w:tplc="209686C0">
      <w:start w:val="1"/>
      <w:numFmt w:val="lowerLetter"/>
      <w:lvlText w:val="%2."/>
      <w:lvlJc w:val="left"/>
      <w:pPr>
        <w:ind w:left="1440" w:hanging="360"/>
      </w:pPr>
    </w:lvl>
    <w:lvl w:ilvl="2" w:tplc="D2A0D7E4" w:tentative="1">
      <w:start w:val="1"/>
      <w:numFmt w:val="lowerRoman"/>
      <w:lvlText w:val="%3."/>
      <w:lvlJc w:val="right"/>
      <w:pPr>
        <w:ind w:left="2160" w:hanging="180"/>
      </w:pPr>
    </w:lvl>
    <w:lvl w:ilvl="3" w:tplc="04F6A9CA" w:tentative="1">
      <w:start w:val="1"/>
      <w:numFmt w:val="decimal"/>
      <w:lvlText w:val="%4."/>
      <w:lvlJc w:val="left"/>
      <w:pPr>
        <w:ind w:left="2880" w:hanging="360"/>
      </w:pPr>
    </w:lvl>
    <w:lvl w:ilvl="4" w:tplc="243EAAF6" w:tentative="1">
      <w:start w:val="1"/>
      <w:numFmt w:val="lowerLetter"/>
      <w:lvlText w:val="%5."/>
      <w:lvlJc w:val="left"/>
      <w:pPr>
        <w:ind w:left="3600" w:hanging="360"/>
      </w:pPr>
    </w:lvl>
    <w:lvl w:ilvl="5" w:tplc="10609290" w:tentative="1">
      <w:start w:val="1"/>
      <w:numFmt w:val="lowerRoman"/>
      <w:lvlText w:val="%6."/>
      <w:lvlJc w:val="right"/>
      <w:pPr>
        <w:ind w:left="4320" w:hanging="180"/>
      </w:pPr>
    </w:lvl>
    <w:lvl w:ilvl="6" w:tplc="0804E5E2" w:tentative="1">
      <w:start w:val="1"/>
      <w:numFmt w:val="decimal"/>
      <w:lvlText w:val="%7."/>
      <w:lvlJc w:val="left"/>
      <w:pPr>
        <w:ind w:left="5040" w:hanging="360"/>
      </w:pPr>
    </w:lvl>
    <w:lvl w:ilvl="7" w:tplc="9B3E14AE" w:tentative="1">
      <w:start w:val="1"/>
      <w:numFmt w:val="lowerLetter"/>
      <w:lvlText w:val="%8."/>
      <w:lvlJc w:val="left"/>
      <w:pPr>
        <w:ind w:left="5760" w:hanging="360"/>
      </w:pPr>
    </w:lvl>
    <w:lvl w:ilvl="8" w:tplc="9A9A9B44" w:tentative="1">
      <w:start w:val="1"/>
      <w:numFmt w:val="lowerRoman"/>
      <w:lvlText w:val="%9."/>
      <w:lvlJc w:val="right"/>
      <w:pPr>
        <w:ind w:left="6480" w:hanging="180"/>
      </w:pPr>
    </w:lvl>
  </w:abstractNum>
  <w:abstractNum w:abstractNumId="302" w15:restartNumberingAfterBreak="0">
    <w:nsid w:val="54DD7CFF"/>
    <w:multiLevelType w:val="multilevel"/>
    <w:tmpl w:val="60C4BDC8"/>
    <w:lvl w:ilvl="0">
      <w:start w:val="10"/>
      <w:numFmt w:val="decimal"/>
      <w:lvlText w:val="%1"/>
      <w:lvlJc w:val="left"/>
      <w:pPr>
        <w:ind w:left="468" w:hanging="468"/>
      </w:pPr>
      <w:rPr>
        <w:rFonts w:hint="default"/>
      </w:rPr>
    </w:lvl>
    <w:lvl w:ilvl="1">
      <w:start w:val="5"/>
      <w:numFmt w:val="decimal"/>
      <w:lvlText w:val="%1.%2"/>
      <w:lvlJc w:val="left"/>
      <w:pPr>
        <w:ind w:left="1188" w:hanging="468"/>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03" w15:restartNumberingAfterBreak="0">
    <w:nsid w:val="55DF0A2E"/>
    <w:multiLevelType w:val="hybridMultilevel"/>
    <w:tmpl w:val="D338A30C"/>
    <w:lvl w:ilvl="0" w:tplc="901648EA">
      <w:start w:val="1"/>
      <w:numFmt w:val="decimal"/>
      <w:lvlText w:val="%1."/>
      <w:lvlJc w:val="left"/>
      <w:pPr>
        <w:tabs>
          <w:tab w:val="num" w:pos="720"/>
        </w:tabs>
        <w:ind w:left="720" w:hanging="360"/>
      </w:pPr>
    </w:lvl>
    <w:lvl w:ilvl="1" w:tplc="9A0AF33E">
      <w:start w:val="1"/>
      <w:numFmt w:val="bullet"/>
      <w:lvlText w:val=""/>
      <w:lvlJc w:val="left"/>
      <w:pPr>
        <w:tabs>
          <w:tab w:val="num" w:pos="1440"/>
        </w:tabs>
        <w:ind w:left="1440" w:hanging="360"/>
      </w:pPr>
      <w:rPr>
        <w:rFonts w:ascii="Symbol" w:hAnsi="Symbol" w:hint="default"/>
      </w:rPr>
    </w:lvl>
    <w:lvl w:ilvl="2" w:tplc="234C7B5A">
      <w:start w:val="1"/>
      <w:numFmt w:val="lowerRoman"/>
      <w:lvlText w:val="%3."/>
      <w:lvlJc w:val="right"/>
      <w:pPr>
        <w:tabs>
          <w:tab w:val="num" w:pos="2160"/>
        </w:tabs>
        <w:ind w:left="2160" w:hanging="180"/>
      </w:pPr>
    </w:lvl>
    <w:lvl w:ilvl="3" w:tplc="BDD0825E">
      <w:start w:val="1"/>
      <w:numFmt w:val="decimal"/>
      <w:lvlText w:val="%4."/>
      <w:lvlJc w:val="left"/>
      <w:pPr>
        <w:tabs>
          <w:tab w:val="num" w:pos="2880"/>
        </w:tabs>
        <w:ind w:left="2880" w:hanging="360"/>
      </w:pPr>
    </w:lvl>
    <w:lvl w:ilvl="4" w:tplc="E7D8C9C2">
      <w:start w:val="1"/>
      <w:numFmt w:val="lowerRoman"/>
      <w:lvlText w:val="(%5)"/>
      <w:lvlJc w:val="left"/>
      <w:pPr>
        <w:tabs>
          <w:tab w:val="num" w:pos="3600"/>
        </w:tabs>
        <w:ind w:left="3600" w:hanging="360"/>
      </w:pPr>
    </w:lvl>
    <w:lvl w:ilvl="5" w:tplc="CEDECF90">
      <w:start w:val="1"/>
      <w:numFmt w:val="decimal"/>
      <w:lvlText w:val="%6."/>
      <w:lvlJc w:val="left"/>
      <w:pPr>
        <w:tabs>
          <w:tab w:val="num" w:pos="4320"/>
        </w:tabs>
        <w:ind w:left="4320" w:hanging="360"/>
      </w:pPr>
    </w:lvl>
    <w:lvl w:ilvl="6" w:tplc="84B48A2A">
      <w:start w:val="1"/>
      <w:numFmt w:val="decimal"/>
      <w:lvlText w:val="%7."/>
      <w:lvlJc w:val="left"/>
      <w:pPr>
        <w:tabs>
          <w:tab w:val="num" w:pos="5040"/>
        </w:tabs>
        <w:ind w:left="5040" w:hanging="360"/>
      </w:pPr>
    </w:lvl>
    <w:lvl w:ilvl="7" w:tplc="15D62C84">
      <w:start w:val="1"/>
      <w:numFmt w:val="decimal"/>
      <w:lvlText w:val="%8."/>
      <w:lvlJc w:val="left"/>
      <w:pPr>
        <w:tabs>
          <w:tab w:val="num" w:pos="5760"/>
        </w:tabs>
        <w:ind w:left="5760" w:hanging="360"/>
      </w:pPr>
    </w:lvl>
    <w:lvl w:ilvl="8" w:tplc="4CFE1FCC">
      <w:start w:val="1"/>
      <w:numFmt w:val="decimal"/>
      <w:lvlText w:val="%9."/>
      <w:lvlJc w:val="left"/>
      <w:pPr>
        <w:tabs>
          <w:tab w:val="num" w:pos="6480"/>
        </w:tabs>
        <w:ind w:left="6480" w:hanging="360"/>
      </w:pPr>
    </w:lvl>
  </w:abstractNum>
  <w:abstractNum w:abstractNumId="304" w15:restartNumberingAfterBreak="0">
    <w:nsid w:val="568909AB"/>
    <w:multiLevelType w:val="multilevel"/>
    <w:tmpl w:val="C63A5B92"/>
    <w:lvl w:ilvl="0">
      <w:start w:val="1"/>
      <w:numFmt w:val="decimal"/>
      <w:lvlText w:val="%1."/>
      <w:lvlJc w:val="left"/>
      <w:pPr>
        <w:ind w:left="720" w:hanging="360"/>
      </w:pPr>
      <w:rPr>
        <w:rFonts w:hint="default"/>
      </w:rPr>
    </w:lvl>
    <w:lvl w:ilvl="1">
      <w:start w:val="2"/>
      <w:numFmt w:val="decimal"/>
      <w:isLgl/>
      <w:lvlText w:val="%1.%2"/>
      <w:lvlJc w:val="left"/>
      <w:pPr>
        <w:ind w:left="1905" w:hanging="465"/>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0800" w:hanging="1800"/>
      </w:pPr>
      <w:rPr>
        <w:rFonts w:hint="default"/>
      </w:rPr>
    </w:lvl>
  </w:abstractNum>
  <w:abstractNum w:abstractNumId="305" w15:restartNumberingAfterBreak="0">
    <w:nsid w:val="56926FBF"/>
    <w:multiLevelType w:val="hybridMultilevel"/>
    <w:tmpl w:val="712296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6" w15:restartNumberingAfterBreak="0">
    <w:nsid w:val="56931B42"/>
    <w:multiLevelType w:val="hybridMultilevel"/>
    <w:tmpl w:val="00ACFDCC"/>
    <w:lvl w:ilvl="0" w:tplc="08090001">
      <w:start w:val="7"/>
      <w:numFmt w:val="decimal"/>
      <w:lvlText w:val="%1."/>
      <w:lvlJc w:val="left"/>
      <w:pPr>
        <w:tabs>
          <w:tab w:val="num" w:pos="3763"/>
        </w:tabs>
        <w:ind w:left="3763" w:hanging="360"/>
      </w:pPr>
      <w:rPr>
        <w:rFonts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307" w15:restartNumberingAfterBreak="0">
    <w:nsid w:val="56F36B2E"/>
    <w:multiLevelType w:val="hybridMultilevel"/>
    <w:tmpl w:val="3FDC2A14"/>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8" w15:restartNumberingAfterBreak="0">
    <w:nsid w:val="5723352E"/>
    <w:multiLevelType w:val="hybridMultilevel"/>
    <w:tmpl w:val="9440D416"/>
    <w:lvl w:ilvl="0" w:tplc="7F3A3224">
      <w:start w:val="1"/>
      <w:numFmt w:val="bullet"/>
      <w:lvlText w:val=""/>
      <w:lvlJc w:val="left"/>
      <w:pPr>
        <w:ind w:left="1080" w:hanging="360"/>
      </w:pPr>
      <w:rPr>
        <w:rFonts w:ascii="Symbol" w:hAnsi="Symbol" w:hint="default"/>
      </w:rPr>
    </w:lvl>
    <w:lvl w:ilvl="1" w:tplc="E22A230C" w:tentative="1">
      <w:start w:val="1"/>
      <w:numFmt w:val="bullet"/>
      <w:lvlText w:val="o"/>
      <w:lvlJc w:val="left"/>
      <w:pPr>
        <w:ind w:left="1800" w:hanging="360"/>
      </w:pPr>
      <w:rPr>
        <w:rFonts w:ascii="Courier New" w:hAnsi="Courier New" w:cs="Courier New" w:hint="default"/>
      </w:rPr>
    </w:lvl>
    <w:lvl w:ilvl="2" w:tplc="F27281D0" w:tentative="1">
      <w:start w:val="1"/>
      <w:numFmt w:val="bullet"/>
      <w:lvlText w:val=""/>
      <w:lvlJc w:val="left"/>
      <w:pPr>
        <w:ind w:left="2520" w:hanging="360"/>
      </w:pPr>
      <w:rPr>
        <w:rFonts w:ascii="Wingdings" w:hAnsi="Wingdings" w:hint="default"/>
      </w:rPr>
    </w:lvl>
    <w:lvl w:ilvl="3" w:tplc="772C6108" w:tentative="1">
      <w:start w:val="1"/>
      <w:numFmt w:val="bullet"/>
      <w:lvlText w:val=""/>
      <w:lvlJc w:val="left"/>
      <w:pPr>
        <w:ind w:left="3240" w:hanging="360"/>
      </w:pPr>
      <w:rPr>
        <w:rFonts w:ascii="Symbol" w:hAnsi="Symbol" w:hint="default"/>
      </w:rPr>
    </w:lvl>
    <w:lvl w:ilvl="4" w:tplc="CD28ED24" w:tentative="1">
      <w:start w:val="1"/>
      <w:numFmt w:val="bullet"/>
      <w:lvlText w:val="o"/>
      <w:lvlJc w:val="left"/>
      <w:pPr>
        <w:ind w:left="3960" w:hanging="360"/>
      </w:pPr>
      <w:rPr>
        <w:rFonts w:ascii="Courier New" w:hAnsi="Courier New" w:cs="Courier New" w:hint="default"/>
      </w:rPr>
    </w:lvl>
    <w:lvl w:ilvl="5" w:tplc="FEB64444" w:tentative="1">
      <w:start w:val="1"/>
      <w:numFmt w:val="bullet"/>
      <w:lvlText w:val=""/>
      <w:lvlJc w:val="left"/>
      <w:pPr>
        <w:ind w:left="4680" w:hanging="360"/>
      </w:pPr>
      <w:rPr>
        <w:rFonts w:ascii="Wingdings" w:hAnsi="Wingdings" w:hint="default"/>
      </w:rPr>
    </w:lvl>
    <w:lvl w:ilvl="6" w:tplc="7646C26E" w:tentative="1">
      <w:start w:val="1"/>
      <w:numFmt w:val="bullet"/>
      <w:lvlText w:val=""/>
      <w:lvlJc w:val="left"/>
      <w:pPr>
        <w:ind w:left="5400" w:hanging="360"/>
      </w:pPr>
      <w:rPr>
        <w:rFonts w:ascii="Symbol" w:hAnsi="Symbol" w:hint="default"/>
      </w:rPr>
    </w:lvl>
    <w:lvl w:ilvl="7" w:tplc="7D5A612E" w:tentative="1">
      <w:start w:val="1"/>
      <w:numFmt w:val="bullet"/>
      <w:lvlText w:val="o"/>
      <w:lvlJc w:val="left"/>
      <w:pPr>
        <w:ind w:left="6120" w:hanging="360"/>
      </w:pPr>
      <w:rPr>
        <w:rFonts w:ascii="Courier New" w:hAnsi="Courier New" w:cs="Courier New" w:hint="default"/>
      </w:rPr>
    </w:lvl>
    <w:lvl w:ilvl="8" w:tplc="BD2028DE" w:tentative="1">
      <w:start w:val="1"/>
      <w:numFmt w:val="bullet"/>
      <w:lvlText w:val=""/>
      <w:lvlJc w:val="left"/>
      <w:pPr>
        <w:ind w:left="6840" w:hanging="360"/>
      </w:pPr>
      <w:rPr>
        <w:rFonts w:ascii="Wingdings" w:hAnsi="Wingdings" w:hint="default"/>
      </w:rPr>
    </w:lvl>
  </w:abstractNum>
  <w:abstractNum w:abstractNumId="309" w15:restartNumberingAfterBreak="0">
    <w:nsid w:val="57551137"/>
    <w:multiLevelType w:val="hybridMultilevel"/>
    <w:tmpl w:val="4AFC1974"/>
    <w:lvl w:ilvl="0" w:tplc="0B9CBDCE">
      <w:start w:val="1"/>
      <w:numFmt w:val="bullet"/>
      <w:lvlText w:val=""/>
      <w:lvlJc w:val="left"/>
      <w:pPr>
        <w:ind w:left="1080" w:hanging="360"/>
      </w:pPr>
      <w:rPr>
        <w:rFonts w:ascii="Symbol" w:hAnsi="Symbol" w:hint="default"/>
      </w:rPr>
    </w:lvl>
    <w:lvl w:ilvl="1" w:tplc="0F1ACAEA" w:tentative="1">
      <w:start w:val="1"/>
      <w:numFmt w:val="bullet"/>
      <w:lvlText w:val="o"/>
      <w:lvlJc w:val="left"/>
      <w:pPr>
        <w:ind w:left="1800" w:hanging="360"/>
      </w:pPr>
      <w:rPr>
        <w:rFonts w:ascii="Courier New" w:hAnsi="Courier New" w:cs="Courier New" w:hint="default"/>
      </w:rPr>
    </w:lvl>
    <w:lvl w:ilvl="2" w:tplc="1D4A216E" w:tentative="1">
      <w:start w:val="1"/>
      <w:numFmt w:val="bullet"/>
      <w:lvlText w:val=""/>
      <w:lvlJc w:val="left"/>
      <w:pPr>
        <w:ind w:left="2520" w:hanging="360"/>
      </w:pPr>
      <w:rPr>
        <w:rFonts w:ascii="Wingdings" w:hAnsi="Wingdings" w:hint="default"/>
      </w:rPr>
    </w:lvl>
    <w:lvl w:ilvl="3" w:tplc="FCDE7420" w:tentative="1">
      <w:start w:val="1"/>
      <w:numFmt w:val="bullet"/>
      <w:lvlText w:val=""/>
      <w:lvlJc w:val="left"/>
      <w:pPr>
        <w:ind w:left="3240" w:hanging="360"/>
      </w:pPr>
      <w:rPr>
        <w:rFonts w:ascii="Symbol" w:hAnsi="Symbol" w:hint="default"/>
      </w:rPr>
    </w:lvl>
    <w:lvl w:ilvl="4" w:tplc="7958AB70" w:tentative="1">
      <w:start w:val="1"/>
      <w:numFmt w:val="bullet"/>
      <w:lvlText w:val="o"/>
      <w:lvlJc w:val="left"/>
      <w:pPr>
        <w:ind w:left="3960" w:hanging="360"/>
      </w:pPr>
      <w:rPr>
        <w:rFonts w:ascii="Courier New" w:hAnsi="Courier New" w:cs="Courier New" w:hint="default"/>
      </w:rPr>
    </w:lvl>
    <w:lvl w:ilvl="5" w:tplc="7BEC6D86" w:tentative="1">
      <w:start w:val="1"/>
      <w:numFmt w:val="bullet"/>
      <w:lvlText w:val=""/>
      <w:lvlJc w:val="left"/>
      <w:pPr>
        <w:ind w:left="4680" w:hanging="360"/>
      </w:pPr>
      <w:rPr>
        <w:rFonts w:ascii="Wingdings" w:hAnsi="Wingdings" w:hint="default"/>
      </w:rPr>
    </w:lvl>
    <w:lvl w:ilvl="6" w:tplc="147E9986" w:tentative="1">
      <w:start w:val="1"/>
      <w:numFmt w:val="bullet"/>
      <w:lvlText w:val=""/>
      <w:lvlJc w:val="left"/>
      <w:pPr>
        <w:ind w:left="5400" w:hanging="360"/>
      </w:pPr>
      <w:rPr>
        <w:rFonts w:ascii="Symbol" w:hAnsi="Symbol" w:hint="default"/>
      </w:rPr>
    </w:lvl>
    <w:lvl w:ilvl="7" w:tplc="247401B4" w:tentative="1">
      <w:start w:val="1"/>
      <w:numFmt w:val="bullet"/>
      <w:lvlText w:val="o"/>
      <w:lvlJc w:val="left"/>
      <w:pPr>
        <w:ind w:left="6120" w:hanging="360"/>
      </w:pPr>
      <w:rPr>
        <w:rFonts w:ascii="Courier New" w:hAnsi="Courier New" w:cs="Courier New" w:hint="default"/>
      </w:rPr>
    </w:lvl>
    <w:lvl w:ilvl="8" w:tplc="9B2EC94A" w:tentative="1">
      <w:start w:val="1"/>
      <w:numFmt w:val="bullet"/>
      <w:lvlText w:val=""/>
      <w:lvlJc w:val="left"/>
      <w:pPr>
        <w:ind w:left="6840" w:hanging="360"/>
      </w:pPr>
      <w:rPr>
        <w:rFonts w:ascii="Wingdings" w:hAnsi="Wingdings" w:hint="default"/>
      </w:rPr>
    </w:lvl>
  </w:abstractNum>
  <w:abstractNum w:abstractNumId="310" w15:restartNumberingAfterBreak="0">
    <w:nsid w:val="5762055B"/>
    <w:multiLevelType w:val="multilevel"/>
    <w:tmpl w:val="361881BE"/>
    <w:lvl w:ilvl="0">
      <w:start w:val="4"/>
      <w:numFmt w:val="decimal"/>
      <w:lvlText w:val="%1"/>
      <w:lvlJc w:val="left"/>
      <w:pPr>
        <w:tabs>
          <w:tab w:val="num" w:pos="360"/>
        </w:tabs>
        <w:ind w:left="360" w:hanging="360"/>
      </w:pPr>
      <w:rPr>
        <w:rFonts w:cs="Times New Roman" w:hint="default"/>
        <w:b w:val="0"/>
      </w:rPr>
    </w:lvl>
    <w:lvl w:ilvl="1">
      <w:start w:val="1"/>
      <w:numFmt w:val="decimal"/>
      <w:lvlText w:val="%1.%2"/>
      <w:lvlJc w:val="left"/>
      <w:pPr>
        <w:tabs>
          <w:tab w:val="num" w:pos="360"/>
        </w:tabs>
        <w:ind w:left="360" w:hanging="360"/>
      </w:pPr>
      <w:rPr>
        <w:rFonts w:cs="Times New Roman" w:hint="default"/>
        <w:b w:val="0"/>
      </w:rPr>
    </w:lvl>
    <w:lvl w:ilvl="2">
      <w:start w:val="1"/>
      <w:numFmt w:val="bullet"/>
      <w:lvlText w:val=""/>
      <w:lvlJc w:val="left"/>
      <w:pPr>
        <w:tabs>
          <w:tab w:val="num" w:pos="1080"/>
        </w:tabs>
        <w:ind w:left="1080" w:hanging="360"/>
      </w:pPr>
      <w:rPr>
        <w:rFonts w:ascii="Symbol" w:hAnsi="Symbol" w:hint="default"/>
        <w:b w:val="0"/>
      </w:rPr>
    </w:lvl>
    <w:lvl w:ilvl="3">
      <w:start w:val="1"/>
      <w:numFmt w:val="decimal"/>
      <w:lvlText w:val="%1.%2.%3.%4"/>
      <w:lvlJc w:val="left"/>
      <w:pPr>
        <w:tabs>
          <w:tab w:val="num" w:pos="720"/>
        </w:tabs>
        <w:ind w:left="720"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440"/>
        </w:tabs>
        <w:ind w:left="1440" w:hanging="144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311" w15:restartNumberingAfterBreak="0">
    <w:nsid w:val="57663971"/>
    <w:multiLevelType w:val="hybridMultilevel"/>
    <w:tmpl w:val="C52E1F0C"/>
    <w:lvl w:ilvl="0" w:tplc="F672F8E2">
      <w:start w:val="1"/>
      <w:numFmt w:val="bullet"/>
      <w:lvlText w:val=""/>
      <w:lvlJc w:val="left"/>
      <w:pPr>
        <w:tabs>
          <w:tab w:val="num" w:pos="720"/>
        </w:tabs>
        <w:ind w:left="720" w:hanging="360"/>
      </w:pPr>
      <w:rPr>
        <w:rFonts w:ascii="Symbol" w:hAnsi="Symbol" w:hint="default"/>
      </w:rPr>
    </w:lvl>
    <w:lvl w:ilvl="1" w:tplc="8536D64A" w:tentative="1">
      <w:start w:val="1"/>
      <w:numFmt w:val="bullet"/>
      <w:lvlText w:val="o"/>
      <w:lvlJc w:val="left"/>
      <w:pPr>
        <w:ind w:left="1440" w:hanging="360"/>
      </w:pPr>
      <w:rPr>
        <w:rFonts w:ascii="Courier New" w:hAnsi="Courier New" w:cs="Courier New" w:hint="default"/>
      </w:rPr>
    </w:lvl>
    <w:lvl w:ilvl="2" w:tplc="5F3E60A8" w:tentative="1">
      <w:start w:val="1"/>
      <w:numFmt w:val="bullet"/>
      <w:lvlText w:val=""/>
      <w:lvlJc w:val="left"/>
      <w:pPr>
        <w:ind w:left="2160" w:hanging="360"/>
      </w:pPr>
      <w:rPr>
        <w:rFonts w:ascii="Wingdings" w:hAnsi="Wingdings" w:hint="default"/>
      </w:rPr>
    </w:lvl>
    <w:lvl w:ilvl="3" w:tplc="7F70767A" w:tentative="1">
      <w:start w:val="1"/>
      <w:numFmt w:val="bullet"/>
      <w:lvlText w:val=""/>
      <w:lvlJc w:val="left"/>
      <w:pPr>
        <w:ind w:left="2880" w:hanging="360"/>
      </w:pPr>
      <w:rPr>
        <w:rFonts w:ascii="Symbol" w:hAnsi="Symbol" w:hint="default"/>
      </w:rPr>
    </w:lvl>
    <w:lvl w:ilvl="4" w:tplc="C5E44E10" w:tentative="1">
      <w:start w:val="1"/>
      <w:numFmt w:val="bullet"/>
      <w:lvlText w:val="o"/>
      <w:lvlJc w:val="left"/>
      <w:pPr>
        <w:ind w:left="3600" w:hanging="360"/>
      </w:pPr>
      <w:rPr>
        <w:rFonts w:ascii="Courier New" w:hAnsi="Courier New" w:cs="Courier New" w:hint="default"/>
      </w:rPr>
    </w:lvl>
    <w:lvl w:ilvl="5" w:tplc="3CFAB356" w:tentative="1">
      <w:start w:val="1"/>
      <w:numFmt w:val="bullet"/>
      <w:lvlText w:val=""/>
      <w:lvlJc w:val="left"/>
      <w:pPr>
        <w:ind w:left="4320" w:hanging="360"/>
      </w:pPr>
      <w:rPr>
        <w:rFonts w:ascii="Wingdings" w:hAnsi="Wingdings" w:hint="default"/>
      </w:rPr>
    </w:lvl>
    <w:lvl w:ilvl="6" w:tplc="71B810A8" w:tentative="1">
      <w:start w:val="1"/>
      <w:numFmt w:val="bullet"/>
      <w:lvlText w:val=""/>
      <w:lvlJc w:val="left"/>
      <w:pPr>
        <w:ind w:left="5040" w:hanging="360"/>
      </w:pPr>
      <w:rPr>
        <w:rFonts w:ascii="Symbol" w:hAnsi="Symbol" w:hint="default"/>
      </w:rPr>
    </w:lvl>
    <w:lvl w:ilvl="7" w:tplc="42784B62" w:tentative="1">
      <w:start w:val="1"/>
      <w:numFmt w:val="bullet"/>
      <w:lvlText w:val="o"/>
      <w:lvlJc w:val="left"/>
      <w:pPr>
        <w:ind w:left="5760" w:hanging="360"/>
      </w:pPr>
      <w:rPr>
        <w:rFonts w:ascii="Courier New" w:hAnsi="Courier New" w:cs="Courier New" w:hint="default"/>
      </w:rPr>
    </w:lvl>
    <w:lvl w:ilvl="8" w:tplc="431875C4" w:tentative="1">
      <w:start w:val="1"/>
      <w:numFmt w:val="bullet"/>
      <w:lvlText w:val=""/>
      <w:lvlJc w:val="left"/>
      <w:pPr>
        <w:ind w:left="6480" w:hanging="360"/>
      </w:pPr>
      <w:rPr>
        <w:rFonts w:ascii="Wingdings" w:hAnsi="Wingdings" w:hint="default"/>
      </w:rPr>
    </w:lvl>
  </w:abstractNum>
  <w:abstractNum w:abstractNumId="312" w15:restartNumberingAfterBreak="0">
    <w:nsid w:val="586727EB"/>
    <w:multiLevelType w:val="hybridMultilevel"/>
    <w:tmpl w:val="584254CA"/>
    <w:lvl w:ilvl="0" w:tplc="0409000B">
      <w:start w:val="1"/>
      <w:numFmt w:val="lowerLetter"/>
      <w:lvlText w:val="%1)"/>
      <w:lvlJc w:val="left"/>
      <w:pPr>
        <w:ind w:left="360" w:hanging="360"/>
      </w:pPr>
      <w:rPr>
        <w:rFonts w:hint="default"/>
      </w:rPr>
    </w:lvl>
    <w:lvl w:ilvl="1" w:tplc="08090003">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313" w15:restartNumberingAfterBreak="0">
    <w:nsid w:val="586B387F"/>
    <w:multiLevelType w:val="hybridMultilevel"/>
    <w:tmpl w:val="F79833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4" w15:restartNumberingAfterBreak="0">
    <w:nsid w:val="58F62CA3"/>
    <w:multiLevelType w:val="hybridMultilevel"/>
    <w:tmpl w:val="D04A55AA"/>
    <w:lvl w:ilvl="0" w:tplc="7E841C20">
      <w:start w:val="1"/>
      <w:numFmt w:val="bullet"/>
      <w:lvlText w:val=""/>
      <w:lvlJc w:val="left"/>
      <w:pPr>
        <w:ind w:left="360" w:hanging="360"/>
      </w:pPr>
      <w:rPr>
        <w:rFonts w:ascii="Symbol" w:hAnsi="Symbol" w:hint="default"/>
      </w:rPr>
    </w:lvl>
    <w:lvl w:ilvl="1" w:tplc="6694C376">
      <w:numFmt w:val="bullet"/>
      <w:lvlText w:val="-"/>
      <w:lvlJc w:val="left"/>
      <w:pPr>
        <w:ind w:left="1080" w:hanging="360"/>
      </w:pPr>
      <w:rPr>
        <w:rFonts w:ascii="Arial" w:eastAsia="Times New Roman" w:hAnsi="Arial" w:cs="Arial" w:hint="default"/>
      </w:rPr>
    </w:lvl>
    <w:lvl w:ilvl="2" w:tplc="3F1A4AB6">
      <w:start w:val="1"/>
      <w:numFmt w:val="decimal"/>
      <w:lvlText w:val="%3."/>
      <w:lvlJc w:val="left"/>
      <w:pPr>
        <w:tabs>
          <w:tab w:val="num" w:pos="2160"/>
        </w:tabs>
        <w:ind w:left="2160" w:hanging="360"/>
      </w:pPr>
    </w:lvl>
    <w:lvl w:ilvl="3" w:tplc="9CFA99F4">
      <w:start w:val="1"/>
      <w:numFmt w:val="decimal"/>
      <w:lvlText w:val="%4."/>
      <w:lvlJc w:val="left"/>
      <w:pPr>
        <w:tabs>
          <w:tab w:val="num" w:pos="2880"/>
        </w:tabs>
        <w:ind w:left="2880" w:hanging="360"/>
      </w:pPr>
    </w:lvl>
    <w:lvl w:ilvl="4" w:tplc="93B4F9C0">
      <w:start w:val="1"/>
      <w:numFmt w:val="decimal"/>
      <w:lvlText w:val="%5."/>
      <w:lvlJc w:val="left"/>
      <w:pPr>
        <w:tabs>
          <w:tab w:val="num" w:pos="3600"/>
        </w:tabs>
        <w:ind w:left="3600" w:hanging="360"/>
      </w:pPr>
    </w:lvl>
    <w:lvl w:ilvl="5" w:tplc="D688C334">
      <w:start w:val="1"/>
      <w:numFmt w:val="decimal"/>
      <w:lvlText w:val="%6."/>
      <w:lvlJc w:val="left"/>
      <w:pPr>
        <w:tabs>
          <w:tab w:val="num" w:pos="4320"/>
        </w:tabs>
        <w:ind w:left="4320" w:hanging="360"/>
      </w:pPr>
    </w:lvl>
    <w:lvl w:ilvl="6" w:tplc="3CFAD076">
      <w:start w:val="1"/>
      <w:numFmt w:val="decimal"/>
      <w:lvlText w:val="%7."/>
      <w:lvlJc w:val="left"/>
      <w:pPr>
        <w:tabs>
          <w:tab w:val="num" w:pos="5040"/>
        </w:tabs>
        <w:ind w:left="5040" w:hanging="360"/>
      </w:pPr>
    </w:lvl>
    <w:lvl w:ilvl="7" w:tplc="E286B12C">
      <w:start w:val="1"/>
      <w:numFmt w:val="decimal"/>
      <w:lvlText w:val="%8."/>
      <w:lvlJc w:val="left"/>
      <w:pPr>
        <w:tabs>
          <w:tab w:val="num" w:pos="5760"/>
        </w:tabs>
        <w:ind w:left="5760" w:hanging="360"/>
      </w:pPr>
    </w:lvl>
    <w:lvl w:ilvl="8" w:tplc="68BA00E4">
      <w:start w:val="1"/>
      <w:numFmt w:val="decimal"/>
      <w:lvlText w:val="%9."/>
      <w:lvlJc w:val="left"/>
      <w:pPr>
        <w:tabs>
          <w:tab w:val="num" w:pos="6480"/>
        </w:tabs>
        <w:ind w:left="6480" w:hanging="360"/>
      </w:pPr>
    </w:lvl>
  </w:abstractNum>
  <w:abstractNum w:abstractNumId="315" w15:restartNumberingAfterBreak="0">
    <w:nsid w:val="58F74F14"/>
    <w:multiLevelType w:val="hybridMultilevel"/>
    <w:tmpl w:val="D892E946"/>
    <w:lvl w:ilvl="0" w:tplc="534E293E">
      <w:start w:val="1"/>
      <w:numFmt w:val="bullet"/>
      <w:lvlText w:val=""/>
      <w:lvlJc w:val="left"/>
      <w:pPr>
        <w:ind w:left="720" w:hanging="360"/>
      </w:pPr>
      <w:rPr>
        <w:rFonts w:ascii="Symbol" w:hAnsi="Symbol" w:hint="default"/>
      </w:rPr>
    </w:lvl>
    <w:lvl w:ilvl="1" w:tplc="ACB29DCC" w:tentative="1">
      <w:start w:val="1"/>
      <w:numFmt w:val="bullet"/>
      <w:lvlText w:val="o"/>
      <w:lvlJc w:val="left"/>
      <w:pPr>
        <w:ind w:left="1440" w:hanging="360"/>
      </w:pPr>
      <w:rPr>
        <w:rFonts w:ascii="Courier New" w:hAnsi="Courier New" w:cs="Courier New" w:hint="default"/>
      </w:rPr>
    </w:lvl>
    <w:lvl w:ilvl="2" w:tplc="494EB4C6" w:tentative="1">
      <w:start w:val="1"/>
      <w:numFmt w:val="bullet"/>
      <w:lvlText w:val=""/>
      <w:lvlJc w:val="left"/>
      <w:pPr>
        <w:ind w:left="2160" w:hanging="360"/>
      </w:pPr>
      <w:rPr>
        <w:rFonts w:ascii="Wingdings" w:hAnsi="Wingdings" w:hint="default"/>
      </w:rPr>
    </w:lvl>
    <w:lvl w:ilvl="3" w:tplc="B644E826" w:tentative="1">
      <w:start w:val="1"/>
      <w:numFmt w:val="bullet"/>
      <w:lvlText w:val=""/>
      <w:lvlJc w:val="left"/>
      <w:pPr>
        <w:ind w:left="2880" w:hanging="360"/>
      </w:pPr>
      <w:rPr>
        <w:rFonts w:ascii="Symbol" w:hAnsi="Symbol" w:hint="default"/>
      </w:rPr>
    </w:lvl>
    <w:lvl w:ilvl="4" w:tplc="7B0867E6" w:tentative="1">
      <w:start w:val="1"/>
      <w:numFmt w:val="bullet"/>
      <w:lvlText w:val="o"/>
      <w:lvlJc w:val="left"/>
      <w:pPr>
        <w:ind w:left="3600" w:hanging="360"/>
      </w:pPr>
      <w:rPr>
        <w:rFonts w:ascii="Courier New" w:hAnsi="Courier New" w:cs="Courier New" w:hint="default"/>
      </w:rPr>
    </w:lvl>
    <w:lvl w:ilvl="5" w:tplc="4A227AFE" w:tentative="1">
      <w:start w:val="1"/>
      <w:numFmt w:val="bullet"/>
      <w:lvlText w:val=""/>
      <w:lvlJc w:val="left"/>
      <w:pPr>
        <w:ind w:left="4320" w:hanging="360"/>
      </w:pPr>
      <w:rPr>
        <w:rFonts w:ascii="Wingdings" w:hAnsi="Wingdings" w:hint="default"/>
      </w:rPr>
    </w:lvl>
    <w:lvl w:ilvl="6" w:tplc="FE9A1D58" w:tentative="1">
      <w:start w:val="1"/>
      <w:numFmt w:val="bullet"/>
      <w:lvlText w:val=""/>
      <w:lvlJc w:val="left"/>
      <w:pPr>
        <w:ind w:left="5040" w:hanging="360"/>
      </w:pPr>
      <w:rPr>
        <w:rFonts w:ascii="Symbol" w:hAnsi="Symbol" w:hint="default"/>
      </w:rPr>
    </w:lvl>
    <w:lvl w:ilvl="7" w:tplc="21BE0232" w:tentative="1">
      <w:start w:val="1"/>
      <w:numFmt w:val="bullet"/>
      <w:lvlText w:val="o"/>
      <w:lvlJc w:val="left"/>
      <w:pPr>
        <w:ind w:left="5760" w:hanging="360"/>
      </w:pPr>
      <w:rPr>
        <w:rFonts w:ascii="Courier New" w:hAnsi="Courier New" w:cs="Courier New" w:hint="default"/>
      </w:rPr>
    </w:lvl>
    <w:lvl w:ilvl="8" w:tplc="8ABA7598" w:tentative="1">
      <w:start w:val="1"/>
      <w:numFmt w:val="bullet"/>
      <w:lvlText w:val=""/>
      <w:lvlJc w:val="left"/>
      <w:pPr>
        <w:ind w:left="6480" w:hanging="360"/>
      </w:pPr>
      <w:rPr>
        <w:rFonts w:ascii="Wingdings" w:hAnsi="Wingdings" w:hint="default"/>
      </w:rPr>
    </w:lvl>
  </w:abstractNum>
  <w:abstractNum w:abstractNumId="316" w15:restartNumberingAfterBreak="0">
    <w:nsid w:val="5935093A"/>
    <w:multiLevelType w:val="hybridMultilevel"/>
    <w:tmpl w:val="6B0C024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7" w15:restartNumberingAfterBreak="0">
    <w:nsid w:val="595601C8"/>
    <w:multiLevelType w:val="hybridMultilevel"/>
    <w:tmpl w:val="EB20CFE4"/>
    <w:lvl w:ilvl="0" w:tplc="80500728">
      <w:start w:val="1"/>
      <w:numFmt w:val="bullet"/>
      <w:lvlText w:val="•"/>
      <w:lvlJc w:val="left"/>
      <w:pPr>
        <w:tabs>
          <w:tab w:val="num" w:pos="900"/>
        </w:tabs>
        <w:ind w:left="900" w:hanging="360"/>
      </w:pPr>
      <w:rPr>
        <w:rFonts w:ascii="Times New Roman" w:hAnsi="Times New Roman" w:hint="default"/>
      </w:rPr>
    </w:lvl>
    <w:lvl w:ilvl="1" w:tplc="08090003" w:tentative="1">
      <w:start w:val="1"/>
      <w:numFmt w:val="bullet"/>
      <w:lvlText w:val="o"/>
      <w:lvlJc w:val="left"/>
      <w:pPr>
        <w:tabs>
          <w:tab w:val="num" w:pos="717"/>
        </w:tabs>
        <w:ind w:left="717" w:hanging="360"/>
      </w:pPr>
      <w:rPr>
        <w:rFonts w:ascii="Courier New" w:hAnsi="Courier New" w:hint="default"/>
      </w:rPr>
    </w:lvl>
    <w:lvl w:ilvl="2" w:tplc="08090005" w:tentative="1">
      <w:start w:val="1"/>
      <w:numFmt w:val="bullet"/>
      <w:lvlText w:val=""/>
      <w:lvlJc w:val="left"/>
      <w:pPr>
        <w:tabs>
          <w:tab w:val="num" w:pos="1437"/>
        </w:tabs>
        <w:ind w:left="1437" w:hanging="360"/>
      </w:pPr>
      <w:rPr>
        <w:rFonts w:ascii="Wingdings" w:hAnsi="Wingdings" w:hint="default"/>
      </w:rPr>
    </w:lvl>
    <w:lvl w:ilvl="3" w:tplc="08090001" w:tentative="1">
      <w:start w:val="1"/>
      <w:numFmt w:val="bullet"/>
      <w:lvlText w:val=""/>
      <w:lvlJc w:val="left"/>
      <w:pPr>
        <w:tabs>
          <w:tab w:val="num" w:pos="2157"/>
        </w:tabs>
        <w:ind w:left="2157" w:hanging="360"/>
      </w:pPr>
      <w:rPr>
        <w:rFonts w:ascii="Symbol" w:hAnsi="Symbol" w:hint="default"/>
      </w:rPr>
    </w:lvl>
    <w:lvl w:ilvl="4" w:tplc="08090003" w:tentative="1">
      <w:start w:val="1"/>
      <w:numFmt w:val="bullet"/>
      <w:lvlText w:val="o"/>
      <w:lvlJc w:val="left"/>
      <w:pPr>
        <w:tabs>
          <w:tab w:val="num" w:pos="2877"/>
        </w:tabs>
        <w:ind w:left="2877" w:hanging="360"/>
      </w:pPr>
      <w:rPr>
        <w:rFonts w:ascii="Courier New" w:hAnsi="Courier New" w:hint="default"/>
      </w:rPr>
    </w:lvl>
    <w:lvl w:ilvl="5" w:tplc="08090005" w:tentative="1">
      <w:start w:val="1"/>
      <w:numFmt w:val="bullet"/>
      <w:lvlText w:val=""/>
      <w:lvlJc w:val="left"/>
      <w:pPr>
        <w:tabs>
          <w:tab w:val="num" w:pos="3597"/>
        </w:tabs>
        <w:ind w:left="3597" w:hanging="360"/>
      </w:pPr>
      <w:rPr>
        <w:rFonts w:ascii="Wingdings" w:hAnsi="Wingdings" w:hint="default"/>
      </w:rPr>
    </w:lvl>
    <w:lvl w:ilvl="6" w:tplc="08090001" w:tentative="1">
      <w:start w:val="1"/>
      <w:numFmt w:val="bullet"/>
      <w:lvlText w:val=""/>
      <w:lvlJc w:val="left"/>
      <w:pPr>
        <w:tabs>
          <w:tab w:val="num" w:pos="4317"/>
        </w:tabs>
        <w:ind w:left="4317" w:hanging="360"/>
      </w:pPr>
      <w:rPr>
        <w:rFonts w:ascii="Symbol" w:hAnsi="Symbol" w:hint="default"/>
      </w:rPr>
    </w:lvl>
    <w:lvl w:ilvl="7" w:tplc="08090003" w:tentative="1">
      <w:start w:val="1"/>
      <w:numFmt w:val="bullet"/>
      <w:lvlText w:val="o"/>
      <w:lvlJc w:val="left"/>
      <w:pPr>
        <w:tabs>
          <w:tab w:val="num" w:pos="5037"/>
        </w:tabs>
        <w:ind w:left="5037" w:hanging="360"/>
      </w:pPr>
      <w:rPr>
        <w:rFonts w:ascii="Courier New" w:hAnsi="Courier New" w:hint="default"/>
      </w:rPr>
    </w:lvl>
    <w:lvl w:ilvl="8" w:tplc="08090005" w:tentative="1">
      <w:start w:val="1"/>
      <w:numFmt w:val="bullet"/>
      <w:lvlText w:val=""/>
      <w:lvlJc w:val="left"/>
      <w:pPr>
        <w:tabs>
          <w:tab w:val="num" w:pos="5757"/>
        </w:tabs>
        <w:ind w:left="5757" w:hanging="360"/>
      </w:pPr>
      <w:rPr>
        <w:rFonts w:ascii="Wingdings" w:hAnsi="Wingdings" w:hint="default"/>
      </w:rPr>
    </w:lvl>
  </w:abstractNum>
  <w:abstractNum w:abstractNumId="318" w15:restartNumberingAfterBreak="0">
    <w:nsid w:val="598E5606"/>
    <w:multiLevelType w:val="hybridMultilevel"/>
    <w:tmpl w:val="F4E6D29A"/>
    <w:lvl w:ilvl="0" w:tplc="0809000F">
      <w:start w:val="1"/>
      <w:numFmt w:val="bullet"/>
      <w:lvlText w:val="•"/>
      <w:lvlJc w:val="left"/>
      <w:pPr>
        <w:tabs>
          <w:tab w:val="num" w:pos="1440"/>
        </w:tabs>
        <w:ind w:left="1440" w:hanging="360"/>
      </w:pPr>
      <w:rPr>
        <w:rFonts w:ascii="Times New Roman" w:hAnsi="Times New Roman"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19" w15:restartNumberingAfterBreak="0">
    <w:nsid w:val="5A1C389C"/>
    <w:multiLevelType w:val="hybridMultilevel"/>
    <w:tmpl w:val="12DCE916"/>
    <w:lvl w:ilvl="0" w:tplc="336C2E74">
      <w:start w:val="1"/>
      <w:numFmt w:val="bullet"/>
      <w:lvlText w:val=""/>
      <w:lvlJc w:val="left"/>
      <w:pPr>
        <w:ind w:left="720" w:hanging="360"/>
      </w:pPr>
      <w:rPr>
        <w:rFonts w:ascii="Symbol" w:hAnsi="Symbol" w:hint="default"/>
      </w:rPr>
    </w:lvl>
    <w:lvl w:ilvl="1" w:tplc="6A5A654A" w:tentative="1">
      <w:start w:val="1"/>
      <w:numFmt w:val="bullet"/>
      <w:lvlText w:val="o"/>
      <w:lvlJc w:val="left"/>
      <w:pPr>
        <w:ind w:left="1440" w:hanging="360"/>
      </w:pPr>
      <w:rPr>
        <w:rFonts w:ascii="Courier New" w:hAnsi="Courier New" w:cs="Courier New" w:hint="default"/>
      </w:rPr>
    </w:lvl>
    <w:lvl w:ilvl="2" w:tplc="38BCE3B0" w:tentative="1">
      <w:start w:val="1"/>
      <w:numFmt w:val="bullet"/>
      <w:lvlText w:val=""/>
      <w:lvlJc w:val="left"/>
      <w:pPr>
        <w:ind w:left="2160" w:hanging="360"/>
      </w:pPr>
      <w:rPr>
        <w:rFonts w:ascii="Wingdings" w:hAnsi="Wingdings" w:hint="default"/>
      </w:rPr>
    </w:lvl>
    <w:lvl w:ilvl="3" w:tplc="72A0CF56" w:tentative="1">
      <w:start w:val="1"/>
      <w:numFmt w:val="bullet"/>
      <w:lvlText w:val=""/>
      <w:lvlJc w:val="left"/>
      <w:pPr>
        <w:ind w:left="2880" w:hanging="360"/>
      </w:pPr>
      <w:rPr>
        <w:rFonts w:ascii="Symbol" w:hAnsi="Symbol" w:hint="default"/>
      </w:rPr>
    </w:lvl>
    <w:lvl w:ilvl="4" w:tplc="A68E2CE8" w:tentative="1">
      <w:start w:val="1"/>
      <w:numFmt w:val="bullet"/>
      <w:lvlText w:val="o"/>
      <w:lvlJc w:val="left"/>
      <w:pPr>
        <w:ind w:left="3600" w:hanging="360"/>
      </w:pPr>
      <w:rPr>
        <w:rFonts w:ascii="Courier New" w:hAnsi="Courier New" w:cs="Courier New" w:hint="default"/>
      </w:rPr>
    </w:lvl>
    <w:lvl w:ilvl="5" w:tplc="41CA35B2" w:tentative="1">
      <w:start w:val="1"/>
      <w:numFmt w:val="bullet"/>
      <w:lvlText w:val=""/>
      <w:lvlJc w:val="left"/>
      <w:pPr>
        <w:ind w:left="4320" w:hanging="360"/>
      </w:pPr>
      <w:rPr>
        <w:rFonts w:ascii="Wingdings" w:hAnsi="Wingdings" w:hint="default"/>
      </w:rPr>
    </w:lvl>
    <w:lvl w:ilvl="6" w:tplc="7250DE52" w:tentative="1">
      <w:start w:val="1"/>
      <w:numFmt w:val="bullet"/>
      <w:lvlText w:val=""/>
      <w:lvlJc w:val="left"/>
      <w:pPr>
        <w:ind w:left="5040" w:hanging="360"/>
      </w:pPr>
      <w:rPr>
        <w:rFonts w:ascii="Symbol" w:hAnsi="Symbol" w:hint="default"/>
      </w:rPr>
    </w:lvl>
    <w:lvl w:ilvl="7" w:tplc="7B70050C" w:tentative="1">
      <w:start w:val="1"/>
      <w:numFmt w:val="bullet"/>
      <w:lvlText w:val="o"/>
      <w:lvlJc w:val="left"/>
      <w:pPr>
        <w:ind w:left="5760" w:hanging="360"/>
      </w:pPr>
      <w:rPr>
        <w:rFonts w:ascii="Courier New" w:hAnsi="Courier New" w:cs="Courier New" w:hint="default"/>
      </w:rPr>
    </w:lvl>
    <w:lvl w:ilvl="8" w:tplc="16AE6A86" w:tentative="1">
      <w:start w:val="1"/>
      <w:numFmt w:val="bullet"/>
      <w:lvlText w:val=""/>
      <w:lvlJc w:val="left"/>
      <w:pPr>
        <w:ind w:left="6480" w:hanging="360"/>
      </w:pPr>
      <w:rPr>
        <w:rFonts w:ascii="Wingdings" w:hAnsi="Wingdings" w:hint="default"/>
      </w:rPr>
    </w:lvl>
  </w:abstractNum>
  <w:abstractNum w:abstractNumId="320" w15:restartNumberingAfterBreak="0">
    <w:nsid w:val="5A6D4F02"/>
    <w:multiLevelType w:val="hybridMultilevel"/>
    <w:tmpl w:val="A066F9CA"/>
    <w:lvl w:ilvl="0" w:tplc="08090001">
      <w:start w:val="1"/>
      <w:numFmt w:val="bullet"/>
      <w:lvlText w:val=""/>
      <w:lvlJc w:val="left"/>
      <w:pPr>
        <w:ind w:hanging="339"/>
      </w:pPr>
      <w:rPr>
        <w:rFonts w:ascii="Symbol" w:eastAsia="Symbol" w:hAnsi="Symbol" w:hint="default"/>
        <w:w w:val="99"/>
        <w:sz w:val="19"/>
        <w:szCs w:val="19"/>
      </w:rPr>
    </w:lvl>
    <w:lvl w:ilvl="1" w:tplc="08090003">
      <w:start w:val="1"/>
      <w:numFmt w:val="bullet"/>
      <w:lvlText w:val="•"/>
      <w:lvlJc w:val="left"/>
      <w:rPr>
        <w:rFonts w:hint="default"/>
      </w:rPr>
    </w:lvl>
    <w:lvl w:ilvl="2" w:tplc="08090005">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abstractNum w:abstractNumId="321" w15:restartNumberingAfterBreak="0">
    <w:nsid w:val="5A7217EC"/>
    <w:multiLevelType w:val="hybridMultilevel"/>
    <w:tmpl w:val="38846B0E"/>
    <w:lvl w:ilvl="0" w:tplc="5964A4E0">
      <w:start w:val="1"/>
      <w:numFmt w:val="lowerRoman"/>
      <w:lvlText w:val="(%1)"/>
      <w:lvlJc w:val="left"/>
      <w:pPr>
        <w:tabs>
          <w:tab w:val="num" w:pos="720"/>
        </w:tabs>
        <w:ind w:left="720" w:hanging="360"/>
      </w:pPr>
      <w:rPr>
        <w:rFonts w:hint="default"/>
      </w:rPr>
    </w:lvl>
    <w:lvl w:ilvl="1" w:tplc="98D22FC4">
      <w:start w:val="7"/>
      <w:numFmt w:val="decimal"/>
      <w:lvlText w:val="%2."/>
      <w:lvlJc w:val="left"/>
      <w:pPr>
        <w:tabs>
          <w:tab w:val="num" w:pos="360"/>
        </w:tabs>
        <w:ind w:left="360" w:hanging="360"/>
      </w:pPr>
      <w:rPr>
        <w:rFonts w:hint="default"/>
      </w:rPr>
    </w:lvl>
    <w:lvl w:ilvl="2" w:tplc="FA880042" w:tentative="1">
      <w:start w:val="1"/>
      <w:numFmt w:val="lowerRoman"/>
      <w:lvlText w:val="%3."/>
      <w:lvlJc w:val="right"/>
      <w:pPr>
        <w:tabs>
          <w:tab w:val="num" w:pos="2160"/>
        </w:tabs>
        <w:ind w:left="2160" w:hanging="180"/>
      </w:pPr>
    </w:lvl>
    <w:lvl w:ilvl="3" w:tplc="4020645E" w:tentative="1">
      <w:start w:val="1"/>
      <w:numFmt w:val="decimal"/>
      <w:lvlText w:val="%4."/>
      <w:lvlJc w:val="left"/>
      <w:pPr>
        <w:tabs>
          <w:tab w:val="num" w:pos="2880"/>
        </w:tabs>
        <w:ind w:left="2880" w:hanging="360"/>
      </w:pPr>
    </w:lvl>
    <w:lvl w:ilvl="4" w:tplc="FF18C5FE" w:tentative="1">
      <w:start w:val="1"/>
      <w:numFmt w:val="lowerLetter"/>
      <w:lvlText w:val="%5."/>
      <w:lvlJc w:val="left"/>
      <w:pPr>
        <w:tabs>
          <w:tab w:val="num" w:pos="3600"/>
        </w:tabs>
        <w:ind w:left="3600" w:hanging="360"/>
      </w:pPr>
    </w:lvl>
    <w:lvl w:ilvl="5" w:tplc="1B5CFB64" w:tentative="1">
      <w:start w:val="1"/>
      <w:numFmt w:val="lowerRoman"/>
      <w:lvlText w:val="%6."/>
      <w:lvlJc w:val="right"/>
      <w:pPr>
        <w:tabs>
          <w:tab w:val="num" w:pos="4320"/>
        </w:tabs>
        <w:ind w:left="4320" w:hanging="180"/>
      </w:pPr>
    </w:lvl>
    <w:lvl w:ilvl="6" w:tplc="D3E6DC90" w:tentative="1">
      <w:start w:val="1"/>
      <w:numFmt w:val="decimal"/>
      <w:lvlText w:val="%7."/>
      <w:lvlJc w:val="left"/>
      <w:pPr>
        <w:tabs>
          <w:tab w:val="num" w:pos="5040"/>
        </w:tabs>
        <w:ind w:left="5040" w:hanging="360"/>
      </w:pPr>
    </w:lvl>
    <w:lvl w:ilvl="7" w:tplc="2B360556" w:tentative="1">
      <w:start w:val="1"/>
      <w:numFmt w:val="lowerLetter"/>
      <w:lvlText w:val="%8."/>
      <w:lvlJc w:val="left"/>
      <w:pPr>
        <w:tabs>
          <w:tab w:val="num" w:pos="5760"/>
        </w:tabs>
        <w:ind w:left="5760" w:hanging="360"/>
      </w:pPr>
    </w:lvl>
    <w:lvl w:ilvl="8" w:tplc="2806F9BE" w:tentative="1">
      <w:start w:val="1"/>
      <w:numFmt w:val="lowerRoman"/>
      <w:lvlText w:val="%9."/>
      <w:lvlJc w:val="right"/>
      <w:pPr>
        <w:tabs>
          <w:tab w:val="num" w:pos="6480"/>
        </w:tabs>
        <w:ind w:left="6480" w:hanging="180"/>
      </w:pPr>
    </w:lvl>
  </w:abstractNum>
  <w:abstractNum w:abstractNumId="322" w15:restartNumberingAfterBreak="0">
    <w:nsid w:val="5A7503B4"/>
    <w:multiLevelType w:val="hybridMultilevel"/>
    <w:tmpl w:val="3C12CFD4"/>
    <w:lvl w:ilvl="0" w:tplc="0809000B">
      <w:start w:val="1"/>
      <w:numFmt w:val="lowerLetter"/>
      <w:lvlText w:val="%1)"/>
      <w:lvlJc w:val="left"/>
      <w:pPr>
        <w:ind w:left="1080" w:hanging="360"/>
      </w:pPr>
      <w:rPr>
        <w:rFonts w:ascii="Arial" w:eastAsiaTheme="minorHAnsi" w:hAnsi="Arial" w:cs="Arial"/>
      </w:rPr>
    </w:lvl>
    <w:lvl w:ilvl="1" w:tplc="08090003" w:tentative="1">
      <w:start w:val="1"/>
      <w:numFmt w:val="lowerLetter"/>
      <w:lvlText w:val="%2."/>
      <w:lvlJc w:val="left"/>
      <w:pPr>
        <w:ind w:left="1800" w:hanging="360"/>
      </w:pPr>
    </w:lvl>
    <w:lvl w:ilvl="2" w:tplc="08090005" w:tentative="1">
      <w:start w:val="1"/>
      <w:numFmt w:val="lowerRoman"/>
      <w:lvlText w:val="%3."/>
      <w:lvlJc w:val="right"/>
      <w:pPr>
        <w:ind w:left="2520" w:hanging="180"/>
      </w:pPr>
    </w:lvl>
    <w:lvl w:ilvl="3" w:tplc="08090001" w:tentative="1">
      <w:start w:val="1"/>
      <w:numFmt w:val="decimal"/>
      <w:lvlText w:val="%4."/>
      <w:lvlJc w:val="left"/>
      <w:pPr>
        <w:ind w:left="3240" w:hanging="360"/>
      </w:pPr>
    </w:lvl>
    <w:lvl w:ilvl="4" w:tplc="08090003" w:tentative="1">
      <w:start w:val="1"/>
      <w:numFmt w:val="lowerLetter"/>
      <w:lvlText w:val="%5."/>
      <w:lvlJc w:val="left"/>
      <w:pPr>
        <w:ind w:left="3960" w:hanging="360"/>
      </w:pPr>
    </w:lvl>
    <w:lvl w:ilvl="5" w:tplc="08090005" w:tentative="1">
      <w:start w:val="1"/>
      <w:numFmt w:val="lowerRoman"/>
      <w:lvlText w:val="%6."/>
      <w:lvlJc w:val="right"/>
      <w:pPr>
        <w:ind w:left="4680" w:hanging="180"/>
      </w:pPr>
    </w:lvl>
    <w:lvl w:ilvl="6" w:tplc="08090001" w:tentative="1">
      <w:start w:val="1"/>
      <w:numFmt w:val="decimal"/>
      <w:lvlText w:val="%7."/>
      <w:lvlJc w:val="left"/>
      <w:pPr>
        <w:ind w:left="5400" w:hanging="360"/>
      </w:pPr>
    </w:lvl>
    <w:lvl w:ilvl="7" w:tplc="08090003" w:tentative="1">
      <w:start w:val="1"/>
      <w:numFmt w:val="lowerLetter"/>
      <w:lvlText w:val="%8."/>
      <w:lvlJc w:val="left"/>
      <w:pPr>
        <w:ind w:left="6120" w:hanging="360"/>
      </w:pPr>
    </w:lvl>
    <w:lvl w:ilvl="8" w:tplc="08090005" w:tentative="1">
      <w:start w:val="1"/>
      <w:numFmt w:val="lowerRoman"/>
      <w:lvlText w:val="%9."/>
      <w:lvlJc w:val="right"/>
      <w:pPr>
        <w:ind w:left="6840" w:hanging="180"/>
      </w:pPr>
    </w:lvl>
  </w:abstractNum>
  <w:abstractNum w:abstractNumId="323" w15:restartNumberingAfterBreak="0">
    <w:nsid w:val="5A9544E1"/>
    <w:multiLevelType w:val="hybridMultilevel"/>
    <w:tmpl w:val="5746B4DA"/>
    <w:lvl w:ilvl="0" w:tplc="7DDCD56A">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4" w15:restartNumberingAfterBreak="0">
    <w:nsid w:val="5AAB11A4"/>
    <w:multiLevelType w:val="multilevel"/>
    <w:tmpl w:val="8D3A86C4"/>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5" w15:restartNumberingAfterBreak="0">
    <w:nsid w:val="5AF41C86"/>
    <w:multiLevelType w:val="hybridMultilevel"/>
    <w:tmpl w:val="D7906C20"/>
    <w:lvl w:ilvl="0" w:tplc="806AD278">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26" w15:restartNumberingAfterBreak="0">
    <w:nsid w:val="5AFB0C5F"/>
    <w:multiLevelType w:val="hybridMultilevel"/>
    <w:tmpl w:val="DAA0B652"/>
    <w:lvl w:ilvl="0" w:tplc="EAF69CEE">
      <w:start w:val="1"/>
      <w:numFmt w:val="decimal"/>
      <w:lvlText w:val="%1."/>
      <w:lvlJc w:val="left"/>
      <w:pPr>
        <w:tabs>
          <w:tab w:val="num" w:pos="720"/>
        </w:tabs>
        <w:ind w:left="720" w:hanging="360"/>
      </w:pPr>
      <w:rPr>
        <w:rFonts w:cs="Times New Roman"/>
        <w:b/>
      </w:rPr>
    </w:lvl>
    <w:lvl w:ilvl="1" w:tplc="501A8140">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7" w15:restartNumberingAfterBreak="0">
    <w:nsid w:val="5B0926C4"/>
    <w:multiLevelType w:val="hybridMultilevel"/>
    <w:tmpl w:val="BAF8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15:restartNumberingAfterBreak="0">
    <w:nsid w:val="5B1037AE"/>
    <w:multiLevelType w:val="hybridMultilevel"/>
    <w:tmpl w:val="8572ECDE"/>
    <w:lvl w:ilvl="0" w:tplc="08090019">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9" w15:restartNumberingAfterBreak="0">
    <w:nsid w:val="5B15795F"/>
    <w:multiLevelType w:val="hybridMultilevel"/>
    <w:tmpl w:val="27C04232"/>
    <w:lvl w:ilvl="0" w:tplc="8050072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0" w15:restartNumberingAfterBreak="0">
    <w:nsid w:val="5B6572B2"/>
    <w:multiLevelType w:val="hybridMultilevel"/>
    <w:tmpl w:val="E3049122"/>
    <w:lvl w:ilvl="0" w:tplc="58F8ADC8">
      <w:start w:val="1"/>
      <w:numFmt w:val="bullet"/>
      <w:lvlText w:val=""/>
      <w:lvlJc w:val="left"/>
      <w:pPr>
        <w:tabs>
          <w:tab w:val="num" w:pos="1077"/>
        </w:tabs>
        <w:ind w:left="1077" w:hanging="357"/>
      </w:pPr>
      <w:rPr>
        <w:rFonts w:ascii="Symbol" w:hAnsi="Symbol" w:hint="default"/>
      </w:rPr>
    </w:lvl>
    <w:lvl w:ilvl="1" w:tplc="79063A6A">
      <w:start w:val="1"/>
      <w:numFmt w:val="decimal"/>
      <w:lvlText w:val="%2."/>
      <w:lvlJc w:val="left"/>
      <w:pPr>
        <w:tabs>
          <w:tab w:val="num" w:pos="1440"/>
        </w:tabs>
        <w:ind w:left="1440" w:hanging="360"/>
      </w:pPr>
    </w:lvl>
    <w:lvl w:ilvl="2" w:tplc="574A20F0">
      <w:start w:val="1"/>
      <w:numFmt w:val="decimal"/>
      <w:lvlText w:val="%3."/>
      <w:lvlJc w:val="left"/>
      <w:pPr>
        <w:tabs>
          <w:tab w:val="num" w:pos="2160"/>
        </w:tabs>
        <w:ind w:left="2160" w:hanging="360"/>
      </w:pPr>
    </w:lvl>
    <w:lvl w:ilvl="3" w:tplc="F2D45926">
      <w:start w:val="1"/>
      <w:numFmt w:val="decimal"/>
      <w:lvlText w:val="%4."/>
      <w:lvlJc w:val="left"/>
      <w:pPr>
        <w:tabs>
          <w:tab w:val="num" w:pos="2880"/>
        </w:tabs>
        <w:ind w:left="2880" w:hanging="360"/>
      </w:pPr>
    </w:lvl>
    <w:lvl w:ilvl="4" w:tplc="60F8A568">
      <w:start w:val="1"/>
      <w:numFmt w:val="decimal"/>
      <w:lvlText w:val="%5."/>
      <w:lvlJc w:val="left"/>
      <w:pPr>
        <w:tabs>
          <w:tab w:val="num" w:pos="3600"/>
        </w:tabs>
        <w:ind w:left="3600" w:hanging="360"/>
      </w:pPr>
    </w:lvl>
    <w:lvl w:ilvl="5" w:tplc="3AD2F122">
      <w:start w:val="1"/>
      <w:numFmt w:val="decimal"/>
      <w:lvlText w:val="%6."/>
      <w:lvlJc w:val="left"/>
      <w:pPr>
        <w:tabs>
          <w:tab w:val="num" w:pos="4320"/>
        </w:tabs>
        <w:ind w:left="4320" w:hanging="360"/>
      </w:pPr>
    </w:lvl>
    <w:lvl w:ilvl="6" w:tplc="5F8AB660">
      <w:start w:val="1"/>
      <w:numFmt w:val="decimal"/>
      <w:lvlText w:val="%7."/>
      <w:lvlJc w:val="left"/>
      <w:pPr>
        <w:tabs>
          <w:tab w:val="num" w:pos="5040"/>
        </w:tabs>
        <w:ind w:left="5040" w:hanging="360"/>
      </w:pPr>
    </w:lvl>
    <w:lvl w:ilvl="7" w:tplc="24AE7548">
      <w:start w:val="1"/>
      <w:numFmt w:val="decimal"/>
      <w:lvlText w:val="%8."/>
      <w:lvlJc w:val="left"/>
      <w:pPr>
        <w:tabs>
          <w:tab w:val="num" w:pos="5760"/>
        </w:tabs>
        <w:ind w:left="5760" w:hanging="360"/>
      </w:pPr>
    </w:lvl>
    <w:lvl w:ilvl="8" w:tplc="BC825792">
      <w:start w:val="1"/>
      <w:numFmt w:val="decimal"/>
      <w:lvlText w:val="%9."/>
      <w:lvlJc w:val="left"/>
      <w:pPr>
        <w:tabs>
          <w:tab w:val="num" w:pos="6480"/>
        </w:tabs>
        <w:ind w:left="6480" w:hanging="360"/>
      </w:pPr>
    </w:lvl>
  </w:abstractNum>
  <w:abstractNum w:abstractNumId="331" w15:restartNumberingAfterBreak="0">
    <w:nsid w:val="5B9D53C5"/>
    <w:multiLevelType w:val="hybridMultilevel"/>
    <w:tmpl w:val="E2A8DCEE"/>
    <w:lvl w:ilvl="0" w:tplc="1B90EA6E">
      <w:start w:val="1"/>
      <w:numFmt w:val="lowerRoman"/>
      <w:lvlText w:val="(%1)"/>
      <w:lvlJc w:val="left"/>
      <w:pPr>
        <w:ind w:left="1692" w:hanging="475"/>
        <w:jc w:val="right"/>
      </w:pPr>
      <w:rPr>
        <w:rFonts w:ascii="Arial" w:eastAsia="Arial" w:hAnsi="Arial" w:cs="Arial" w:hint="default"/>
        <w:spacing w:val="-1"/>
        <w:w w:val="99"/>
        <w:sz w:val="24"/>
        <w:szCs w:val="24"/>
      </w:rPr>
    </w:lvl>
    <w:lvl w:ilvl="1" w:tplc="02C6B0CC">
      <w:numFmt w:val="bullet"/>
      <w:lvlText w:val="•"/>
      <w:lvlJc w:val="left"/>
      <w:pPr>
        <w:ind w:left="2614" w:hanging="475"/>
      </w:pPr>
      <w:rPr>
        <w:rFonts w:hint="default"/>
      </w:rPr>
    </w:lvl>
    <w:lvl w:ilvl="2" w:tplc="2130B588">
      <w:numFmt w:val="bullet"/>
      <w:lvlText w:val="•"/>
      <w:lvlJc w:val="left"/>
      <w:pPr>
        <w:ind w:left="3529" w:hanging="475"/>
      </w:pPr>
      <w:rPr>
        <w:rFonts w:hint="default"/>
      </w:rPr>
    </w:lvl>
    <w:lvl w:ilvl="3" w:tplc="92EE3996">
      <w:numFmt w:val="bullet"/>
      <w:lvlText w:val="•"/>
      <w:lvlJc w:val="left"/>
      <w:pPr>
        <w:ind w:left="4443" w:hanging="475"/>
      </w:pPr>
      <w:rPr>
        <w:rFonts w:hint="default"/>
      </w:rPr>
    </w:lvl>
    <w:lvl w:ilvl="4" w:tplc="B9602700">
      <w:numFmt w:val="bullet"/>
      <w:lvlText w:val="•"/>
      <w:lvlJc w:val="left"/>
      <w:pPr>
        <w:ind w:left="5358" w:hanging="475"/>
      </w:pPr>
      <w:rPr>
        <w:rFonts w:hint="default"/>
      </w:rPr>
    </w:lvl>
    <w:lvl w:ilvl="5" w:tplc="B09CBEF8">
      <w:numFmt w:val="bullet"/>
      <w:lvlText w:val="•"/>
      <w:lvlJc w:val="left"/>
      <w:pPr>
        <w:ind w:left="6273" w:hanging="475"/>
      </w:pPr>
      <w:rPr>
        <w:rFonts w:hint="default"/>
      </w:rPr>
    </w:lvl>
    <w:lvl w:ilvl="6" w:tplc="E4563F1E">
      <w:numFmt w:val="bullet"/>
      <w:lvlText w:val="•"/>
      <w:lvlJc w:val="left"/>
      <w:pPr>
        <w:ind w:left="7187" w:hanging="475"/>
      </w:pPr>
      <w:rPr>
        <w:rFonts w:hint="default"/>
      </w:rPr>
    </w:lvl>
    <w:lvl w:ilvl="7" w:tplc="B31246D2">
      <w:numFmt w:val="bullet"/>
      <w:lvlText w:val="•"/>
      <w:lvlJc w:val="left"/>
      <w:pPr>
        <w:ind w:left="8102" w:hanging="475"/>
      </w:pPr>
      <w:rPr>
        <w:rFonts w:hint="default"/>
      </w:rPr>
    </w:lvl>
    <w:lvl w:ilvl="8" w:tplc="6F14D4C4">
      <w:numFmt w:val="bullet"/>
      <w:lvlText w:val="•"/>
      <w:lvlJc w:val="left"/>
      <w:pPr>
        <w:ind w:left="9017" w:hanging="475"/>
      </w:pPr>
      <w:rPr>
        <w:rFonts w:hint="default"/>
      </w:rPr>
    </w:lvl>
  </w:abstractNum>
  <w:abstractNum w:abstractNumId="332" w15:restartNumberingAfterBreak="0">
    <w:nsid w:val="5BA75EF0"/>
    <w:multiLevelType w:val="hybridMultilevel"/>
    <w:tmpl w:val="0A769B08"/>
    <w:lvl w:ilvl="0" w:tplc="9F3C53F4">
      <w:start w:val="1"/>
      <w:numFmt w:val="lowerRoman"/>
      <w:lvlText w:val="(%1)"/>
      <w:lvlJc w:val="left"/>
      <w:pPr>
        <w:ind w:left="1938" w:hanging="720"/>
      </w:pPr>
      <w:rPr>
        <w:rFonts w:hint="default"/>
      </w:rPr>
    </w:lvl>
    <w:lvl w:ilvl="1" w:tplc="08090019" w:tentative="1">
      <w:start w:val="1"/>
      <w:numFmt w:val="lowerLetter"/>
      <w:lvlText w:val="%2."/>
      <w:lvlJc w:val="left"/>
      <w:pPr>
        <w:ind w:left="2298" w:hanging="360"/>
      </w:pPr>
    </w:lvl>
    <w:lvl w:ilvl="2" w:tplc="0809001B" w:tentative="1">
      <w:start w:val="1"/>
      <w:numFmt w:val="lowerRoman"/>
      <w:lvlText w:val="%3."/>
      <w:lvlJc w:val="right"/>
      <w:pPr>
        <w:ind w:left="3018" w:hanging="180"/>
      </w:pPr>
    </w:lvl>
    <w:lvl w:ilvl="3" w:tplc="0809000F" w:tentative="1">
      <w:start w:val="1"/>
      <w:numFmt w:val="decimal"/>
      <w:lvlText w:val="%4."/>
      <w:lvlJc w:val="left"/>
      <w:pPr>
        <w:ind w:left="3738" w:hanging="360"/>
      </w:pPr>
    </w:lvl>
    <w:lvl w:ilvl="4" w:tplc="08090019" w:tentative="1">
      <w:start w:val="1"/>
      <w:numFmt w:val="lowerLetter"/>
      <w:lvlText w:val="%5."/>
      <w:lvlJc w:val="left"/>
      <w:pPr>
        <w:ind w:left="4458" w:hanging="360"/>
      </w:pPr>
    </w:lvl>
    <w:lvl w:ilvl="5" w:tplc="0809001B" w:tentative="1">
      <w:start w:val="1"/>
      <w:numFmt w:val="lowerRoman"/>
      <w:lvlText w:val="%6."/>
      <w:lvlJc w:val="right"/>
      <w:pPr>
        <w:ind w:left="5178" w:hanging="180"/>
      </w:pPr>
    </w:lvl>
    <w:lvl w:ilvl="6" w:tplc="0809000F" w:tentative="1">
      <w:start w:val="1"/>
      <w:numFmt w:val="decimal"/>
      <w:lvlText w:val="%7."/>
      <w:lvlJc w:val="left"/>
      <w:pPr>
        <w:ind w:left="5898" w:hanging="360"/>
      </w:pPr>
    </w:lvl>
    <w:lvl w:ilvl="7" w:tplc="08090019" w:tentative="1">
      <w:start w:val="1"/>
      <w:numFmt w:val="lowerLetter"/>
      <w:lvlText w:val="%8."/>
      <w:lvlJc w:val="left"/>
      <w:pPr>
        <w:ind w:left="6618" w:hanging="360"/>
      </w:pPr>
    </w:lvl>
    <w:lvl w:ilvl="8" w:tplc="0809001B" w:tentative="1">
      <w:start w:val="1"/>
      <w:numFmt w:val="lowerRoman"/>
      <w:lvlText w:val="%9."/>
      <w:lvlJc w:val="right"/>
      <w:pPr>
        <w:ind w:left="7338" w:hanging="180"/>
      </w:pPr>
    </w:lvl>
  </w:abstractNum>
  <w:abstractNum w:abstractNumId="333" w15:restartNumberingAfterBreak="0">
    <w:nsid w:val="5BE236CB"/>
    <w:multiLevelType w:val="hybridMultilevel"/>
    <w:tmpl w:val="95C2B0A4"/>
    <w:lvl w:ilvl="0" w:tplc="96CE0770">
      <w:start w:val="6"/>
      <w:numFmt w:val="bullet"/>
      <w:lvlText w:val=""/>
      <w:lvlJc w:val="left"/>
      <w:pPr>
        <w:ind w:left="720" w:hanging="360"/>
      </w:pPr>
      <w:rPr>
        <w:rFonts w:ascii="Symbol" w:eastAsia="Batang"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4" w15:restartNumberingAfterBreak="0">
    <w:nsid w:val="5C5449DC"/>
    <w:multiLevelType w:val="hybridMultilevel"/>
    <w:tmpl w:val="6326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5" w15:restartNumberingAfterBreak="0">
    <w:nsid w:val="5C6B3C6E"/>
    <w:multiLevelType w:val="hybridMultilevel"/>
    <w:tmpl w:val="27DEF60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6" w15:restartNumberingAfterBreak="0">
    <w:nsid w:val="5CA44E6C"/>
    <w:multiLevelType w:val="hybridMultilevel"/>
    <w:tmpl w:val="785CEEA8"/>
    <w:lvl w:ilvl="0" w:tplc="08090001">
      <w:start w:val="1"/>
      <w:numFmt w:val="bullet"/>
      <w:lvlText w:val=""/>
      <w:lvlJc w:val="left"/>
      <w:pPr>
        <w:ind w:hanging="339"/>
      </w:pPr>
      <w:rPr>
        <w:rFonts w:ascii="Symbol" w:eastAsia="Symbol" w:hAnsi="Symbol" w:hint="default"/>
        <w:w w:val="99"/>
        <w:sz w:val="19"/>
        <w:szCs w:val="19"/>
      </w:rPr>
    </w:lvl>
    <w:lvl w:ilvl="1" w:tplc="08090003">
      <w:start w:val="1"/>
      <w:numFmt w:val="bullet"/>
      <w:lvlText w:val="•"/>
      <w:lvlJc w:val="left"/>
      <w:rPr>
        <w:rFonts w:hint="default"/>
      </w:rPr>
    </w:lvl>
    <w:lvl w:ilvl="2" w:tplc="08090005">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abstractNum w:abstractNumId="337" w15:restartNumberingAfterBreak="0">
    <w:nsid w:val="5D182AD4"/>
    <w:multiLevelType w:val="hybridMultilevel"/>
    <w:tmpl w:val="EA348D84"/>
    <w:lvl w:ilvl="0" w:tplc="7E248988">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338" w15:restartNumberingAfterBreak="0">
    <w:nsid w:val="5D6F301E"/>
    <w:multiLevelType w:val="hybridMultilevel"/>
    <w:tmpl w:val="5EB49D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9" w15:restartNumberingAfterBreak="0">
    <w:nsid w:val="5D844C6C"/>
    <w:multiLevelType w:val="hybridMultilevel"/>
    <w:tmpl w:val="08B6AEFE"/>
    <w:lvl w:ilvl="0" w:tplc="2DE863A6">
      <w:start w:val="1"/>
      <w:numFmt w:val="bullet"/>
      <w:lvlText w:val=""/>
      <w:lvlJc w:val="left"/>
      <w:pPr>
        <w:ind w:left="1287" w:hanging="360"/>
      </w:pPr>
      <w:rPr>
        <w:rFonts w:ascii="Symbol" w:hAnsi="Symbol" w:hint="default"/>
      </w:rPr>
    </w:lvl>
    <w:lvl w:ilvl="1" w:tplc="7062E192" w:tentative="1">
      <w:start w:val="1"/>
      <w:numFmt w:val="bullet"/>
      <w:lvlText w:val="o"/>
      <w:lvlJc w:val="left"/>
      <w:pPr>
        <w:ind w:left="2007" w:hanging="360"/>
      </w:pPr>
      <w:rPr>
        <w:rFonts w:ascii="Courier New" w:hAnsi="Courier New" w:cs="Courier New" w:hint="default"/>
      </w:rPr>
    </w:lvl>
    <w:lvl w:ilvl="2" w:tplc="48DC8D62" w:tentative="1">
      <w:start w:val="1"/>
      <w:numFmt w:val="bullet"/>
      <w:lvlText w:val=""/>
      <w:lvlJc w:val="left"/>
      <w:pPr>
        <w:ind w:left="2727" w:hanging="360"/>
      </w:pPr>
      <w:rPr>
        <w:rFonts w:ascii="Wingdings" w:hAnsi="Wingdings" w:hint="default"/>
      </w:rPr>
    </w:lvl>
    <w:lvl w:ilvl="3" w:tplc="6B3EAB6E" w:tentative="1">
      <w:start w:val="1"/>
      <w:numFmt w:val="bullet"/>
      <w:lvlText w:val=""/>
      <w:lvlJc w:val="left"/>
      <w:pPr>
        <w:ind w:left="3447" w:hanging="360"/>
      </w:pPr>
      <w:rPr>
        <w:rFonts w:ascii="Symbol" w:hAnsi="Symbol" w:hint="default"/>
      </w:rPr>
    </w:lvl>
    <w:lvl w:ilvl="4" w:tplc="40CA0980" w:tentative="1">
      <w:start w:val="1"/>
      <w:numFmt w:val="bullet"/>
      <w:lvlText w:val="o"/>
      <w:lvlJc w:val="left"/>
      <w:pPr>
        <w:ind w:left="4167" w:hanging="360"/>
      </w:pPr>
      <w:rPr>
        <w:rFonts w:ascii="Courier New" w:hAnsi="Courier New" w:cs="Courier New" w:hint="default"/>
      </w:rPr>
    </w:lvl>
    <w:lvl w:ilvl="5" w:tplc="BE9AB7B2" w:tentative="1">
      <w:start w:val="1"/>
      <w:numFmt w:val="bullet"/>
      <w:lvlText w:val=""/>
      <w:lvlJc w:val="left"/>
      <w:pPr>
        <w:ind w:left="4887" w:hanging="360"/>
      </w:pPr>
      <w:rPr>
        <w:rFonts w:ascii="Wingdings" w:hAnsi="Wingdings" w:hint="default"/>
      </w:rPr>
    </w:lvl>
    <w:lvl w:ilvl="6" w:tplc="CB865F3C" w:tentative="1">
      <w:start w:val="1"/>
      <w:numFmt w:val="bullet"/>
      <w:lvlText w:val=""/>
      <w:lvlJc w:val="left"/>
      <w:pPr>
        <w:ind w:left="5607" w:hanging="360"/>
      </w:pPr>
      <w:rPr>
        <w:rFonts w:ascii="Symbol" w:hAnsi="Symbol" w:hint="default"/>
      </w:rPr>
    </w:lvl>
    <w:lvl w:ilvl="7" w:tplc="E1A63090" w:tentative="1">
      <w:start w:val="1"/>
      <w:numFmt w:val="bullet"/>
      <w:lvlText w:val="o"/>
      <w:lvlJc w:val="left"/>
      <w:pPr>
        <w:ind w:left="6327" w:hanging="360"/>
      </w:pPr>
      <w:rPr>
        <w:rFonts w:ascii="Courier New" w:hAnsi="Courier New" w:cs="Courier New" w:hint="default"/>
      </w:rPr>
    </w:lvl>
    <w:lvl w:ilvl="8" w:tplc="86CE2C8A" w:tentative="1">
      <w:start w:val="1"/>
      <w:numFmt w:val="bullet"/>
      <w:lvlText w:val=""/>
      <w:lvlJc w:val="left"/>
      <w:pPr>
        <w:ind w:left="7047" w:hanging="360"/>
      </w:pPr>
      <w:rPr>
        <w:rFonts w:ascii="Wingdings" w:hAnsi="Wingdings" w:hint="default"/>
      </w:rPr>
    </w:lvl>
  </w:abstractNum>
  <w:abstractNum w:abstractNumId="340" w15:restartNumberingAfterBreak="0">
    <w:nsid w:val="5D9B4488"/>
    <w:multiLevelType w:val="hybridMultilevel"/>
    <w:tmpl w:val="76947DEA"/>
    <w:lvl w:ilvl="0" w:tplc="BC00C4EA">
      <w:start w:val="2"/>
      <w:numFmt w:val="lowerLetter"/>
      <w:lvlText w:val="(%1)"/>
      <w:lvlJc w:val="left"/>
      <w:pPr>
        <w:ind w:left="1440" w:hanging="360"/>
      </w:pPr>
      <w:rPr>
        <w:rFonts w:hint="default"/>
      </w:rPr>
    </w:lvl>
    <w:lvl w:ilvl="1" w:tplc="C6BA42F2" w:tentative="1">
      <w:start w:val="1"/>
      <w:numFmt w:val="lowerLetter"/>
      <w:lvlText w:val="%2."/>
      <w:lvlJc w:val="left"/>
      <w:pPr>
        <w:ind w:left="2160" w:hanging="360"/>
      </w:pPr>
    </w:lvl>
    <w:lvl w:ilvl="2" w:tplc="C316C26C" w:tentative="1">
      <w:start w:val="1"/>
      <w:numFmt w:val="lowerRoman"/>
      <w:lvlText w:val="%3."/>
      <w:lvlJc w:val="right"/>
      <w:pPr>
        <w:ind w:left="2880" w:hanging="180"/>
      </w:pPr>
    </w:lvl>
    <w:lvl w:ilvl="3" w:tplc="27D2EBAC" w:tentative="1">
      <w:start w:val="1"/>
      <w:numFmt w:val="decimal"/>
      <w:lvlText w:val="%4."/>
      <w:lvlJc w:val="left"/>
      <w:pPr>
        <w:ind w:left="3600" w:hanging="360"/>
      </w:pPr>
    </w:lvl>
    <w:lvl w:ilvl="4" w:tplc="DB76FCAE" w:tentative="1">
      <w:start w:val="1"/>
      <w:numFmt w:val="lowerLetter"/>
      <w:lvlText w:val="%5."/>
      <w:lvlJc w:val="left"/>
      <w:pPr>
        <w:ind w:left="4320" w:hanging="360"/>
      </w:pPr>
    </w:lvl>
    <w:lvl w:ilvl="5" w:tplc="44468822" w:tentative="1">
      <w:start w:val="1"/>
      <w:numFmt w:val="lowerRoman"/>
      <w:lvlText w:val="%6."/>
      <w:lvlJc w:val="right"/>
      <w:pPr>
        <w:ind w:left="5040" w:hanging="180"/>
      </w:pPr>
    </w:lvl>
    <w:lvl w:ilvl="6" w:tplc="E20A46F0" w:tentative="1">
      <w:start w:val="1"/>
      <w:numFmt w:val="decimal"/>
      <w:lvlText w:val="%7."/>
      <w:lvlJc w:val="left"/>
      <w:pPr>
        <w:ind w:left="5760" w:hanging="360"/>
      </w:pPr>
    </w:lvl>
    <w:lvl w:ilvl="7" w:tplc="D32A916E" w:tentative="1">
      <w:start w:val="1"/>
      <w:numFmt w:val="lowerLetter"/>
      <w:lvlText w:val="%8."/>
      <w:lvlJc w:val="left"/>
      <w:pPr>
        <w:ind w:left="6480" w:hanging="360"/>
      </w:pPr>
    </w:lvl>
    <w:lvl w:ilvl="8" w:tplc="9348AC76" w:tentative="1">
      <w:start w:val="1"/>
      <w:numFmt w:val="lowerRoman"/>
      <w:lvlText w:val="%9."/>
      <w:lvlJc w:val="right"/>
      <w:pPr>
        <w:ind w:left="7200" w:hanging="180"/>
      </w:pPr>
    </w:lvl>
  </w:abstractNum>
  <w:abstractNum w:abstractNumId="341" w15:restartNumberingAfterBreak="0">
    <w:nsid w:val="5DE61A3E"/>
    <w:multiLevelType w:val="hybridMultilevel"/>
    <w:tmpl w:val="0322A9A0"/>
    <w:lvl w:ilvl="0" w:tplc="0C5C8D18">
      <w:start w:val="1"/>
      <w:numFmt w:val="bullet"/>
      <w:lvlText w:val=""/>
      <w:lvlJc w:val="left"/>
      <w:pPr>
        <w:ind w:left="1668" w:hanging="360"/>
      </w:pPr>
      <w:rPr>
        <w:rFonts w:ascii="Symbol" w:hAnsi="Symbol" w:hint="default"/>
      </w:rPr>
    </w:lvl>
    <w:lvl w:ilvl="1" w:tplc="08090019" w:tentative="1">
      <w:start w:val="1"/>
      <w:numFmt w:val="bullet"/>
      <w:lvlText w:val="o"/>
      <w:lvlJc w:val="left"/>
      <w:pPr>
        <w:ind w:left="2388" w:hanging="360"/>
      </w:pPr>
      <w:rPr>
        <w:rFonts w:ascii="Courier New" w:hAnsi="Courier New" w:cs="Courier New" w:hint="default"/>
      </w:rPr>
    </w:lvl>
    <w:lvl w:ilvl="2" w:tplc="0809001B" w:tentative="1">
      <w:start w:val="1"/>
      <w:numFmt w:val="bullet"/>
      <w:lvlText w:val=""/>
      <w:lvlJc w:val="left"/>
      <w:pPr>
        <w:ind w:left="3108" w:hanging="360"/>
      </w:pPr>
      <w:rPr>
        <w:rFonts w:ascii="Wingdings" w:hAnsi="Wingdings" w:hint="default"/>
      </w:rPr>
    </w:lvl>
    <w:lvl w:ilvl="3" w:tplc="0809000F" w:tentative="1">
      <w:start w:val="1"/>
      <w:numFmt w:val="bullet"/>
      <w:lvlText w:val=""/>
      <w:lvlJc w:val="left"/>
      <w:pPr>
        <w:ind w:left="3828" w:hanging="360"/>
      </w:pPr>
      <w:rPr>
        <w:rFonts w:ascii="Symbol" w:hAnsi="Symbol" w:hint="default"/>
      </w:rPr>
    </w:lvl>
    <w:lvl w:ilvl="4" w:tplc="08090019" w:tentative="1">
      <w:start w:val="1"/>
      <w:numFmt w:val="bullet"/>
      <w:lvlText w:val="o"/>
      <w:lvlJc w:val="left"/>
      <w:pPr>
        <w:ind w:left="4548" w:hanging="360"/>
      </w:pPr>
      <w:rPr>
        <w:rFonts w:ascii="Courier New" w:hAnsi="Courier New" w:cs="Courier New" w:hint="default"/>
      </w:rPr>
    </w:lvl>
    <w:lvl w:ilvl="5" w:tplc="0809001B" w:tentative="1">
      <w:start w:val="1"/>
      <w:numFmt w:val="bullet"/>
      <w:lvlText w:val=""/>
      <w:lvlJc w:val="left"/>
      <w:pPr>
        <w:ind w:left="5268" w:hanging="360"/>
      </w:pPr>
      <w:rPr>
        <w:rFonts w:ascii="Wingdings" w:hAnsi="Wingdings" w:hint="default"/>
      </w:rPr>
    </w:lvl>
    <w:lvl w:ilvl="6" w:tplc="0809000F" w:tentative="1">
      <w:start w:val="1"/>
      <w:numFmt w:val="bullet"/>
      <w:lvlText w:val=""/>
      <w:lvlJc w:val="left"/>
      <w:pPr>
        <w:ind w:left="5988" w:hanging="360"/>
      </w:pPr>
      <w:rPr>
        <w:rFonts w:ascii="Symbol" w:hAnsi="Symbol" w:hint="default"/>
      </w:rPr>
    </w:lvl>
    <w:lvl w:ilvl="7" w:tplc="08090019" w:tentative="1">
      <w:start w:val="1"/>
      <w:numFmt w:val="bullet"/>
      <w:lvlText w:val="o"/>
      <w:lvlJc w:val="left"/>
      <w:pPr>
        <w:ind w:left="6708" w:hanging="360"/>
      </w:pPr>
      <w:rPr>
        <w:rFonts w:ascii="Courier New" w:hAnsi="Courier New" w:cs="Courier New" w:hint="default"/>
      </w:rPr>
    </w:lvl>
    <w:lvl w:ilvl="8" w:tplc="0809001B" w:tentative="1">
      <w:start w:val="1"/>
      <w:numFmt w:val="bullet"/>
      <w:lvlText w:val=""/>
      <w:lvlJc w:val="left"/>
      <w:pPr>
        <w:ind w:left="7428" w:hanging="360"/>
      </w:pPr>
      <w:rPr>
        <w:rFonts w:ascii="Wingdings" w:hAnsi="Wingdings" w:hint="default"/>
      </w:rPr>
    </w:lvl>
  </w:abstractNum>
  <w:abstractNum w:abstractNumId="342" w15:restartNumberingAfterBreak="0">
    <w:nsid w:val="5E1C0F7B"/>
    <w:multiLevelType w:val="hybridMultilevel"/>
    <w:tmpl w:val="0FE417B2"/>
    <w:lvl w:ilvl="0" w:tplc="08090001">
      <w:start w:val="2"/>
      <w:numFmt w:val="lowerRoman"/>
      <w:lvlText w:val="(%1)"/>
      <w:lvlJc w:val="left"/>
      <w:pPr>
        <w:tabs>
          <w:tab w:val="num" w:pos="1140"/>
        </w:tabs>
        <w:ind w:left="1140" w:hanging="360"/>
      </w:pPr>
      <w:rPr>
        <w:rFonts w:cs="Times New Roman" w:hint="default"/>
      </w:rPr>
    </w:lvl>
    <w:lvl w:ilvl="1" w:tplc="08090003">
      <w:start w:val="1"/>
      <w:numFmt w:val="lowerLetter"/>
      <w:lvlText w:val="%2."/>
      <w:lvlJc w:val="left"/>
      <w:pPr>
        <w:tabs>
          <w:tab w:val="num" w:pos="1500"/>
        </w:tabs>
        <w:ind w:left="1500" w:hanging="360"/>
      </w:pPr>
      <w:rPr>
        <w:rFonts w:cs="Times New Roman"/>
      </w:rPr>
    </w:lvl>
    <w:lvl w:ilvl="2" w:tplc="08090005">
      <w:start w:val="1"/>
      <w:numFmt w:val="lowerRoman"/>
      <w:lvlText w:val="%3."/>
      <w:lvlJc w:val="right"/>
      <w:pPr>
        <w:tabs>
          <w:tab w:val="num" w:pos="2220"/>
        </w:tabs>
        <w:ind w:left="2220" w:hanging="180"/>
      </w:pPr>
      <w:rPr>
        <w:rFonts w:cs="Times New Roman"/>
      </w:rPr>
    </w:lvl>
    <w:lvl w:ilvl="3" w:tplc="08090001" w:tentative="1">
      <w:start w:val="1"/>
      <w:numFmt w:val="decimal"/>
      <w:lvlText w:val="%4."/>
      <w:lvlJc w:val="left"/>
      <w:pPr>
        <w:tabs>
          <w:tab w:val="num" w:pos="2940"/>
        </w:tabs>
        <w:ind w:left="2940" w:hanging="360"/>
      </w:pPr>
      <w:rPr>
        <w:rFonts w:cs="Times New Roman"/>
      </w:rPr>
    </w:lvl>
    <w:lvl w:ilvl="4" w:tplc="08090003" w:tentative="1">
      <w:start w:val="1"/>
      <w:numFmt w:val="lowerLetter"/>
      <w:lvlText w:val="%5."/>
      <w:lvlJc w:val="left"/>
      <w:pPr>
        <w:tabs>
          <w:tab w:val="num" w:pos="3660"/>
        </w:tabs>
        <w:ind w:left="3660" w:hanging="360"/>
      </w:pPr>
      <w:rPr>
        <w:rFonts w:cs="Times New Roman"/>
      </w:rPr>
    </w:lvl>
    <w:lvl w:ilvl="5" w:tplc="08090005" w:tentative="1">
      <w:start w:val="1"/>
      <w:numFmt w:val="lowerRoman"/>
      <w:lvlText w:val="%6."/>
      <w:lvlJc w:val="right"/>
      <w:pPr>
        <w:tabs>
          <w:tab w:val="num" w:pos="4380"/>
        </w:tabs>
        <w:ind w:left="4380" w:hanging="180"/>
      </w:pPr>
      <w:rPr>
        <w:rFonts w:cs="Times New Roman"/>
      </w:rPr>
    </w:lvl>
    <w:lvl w:ilvl="6" w:tplc="08090001" w:tentative="1">
      <w:start w:val="1"/>
      <w:numFmt w:val="decimal"/>
      <w:lvlText w:val="%7."/>
      <w:lvlJc w:val="left"/>
      <w:pPr>
        <w:tabs>
          <w:tab w:val="num" w:pos="5100"/>
        </w:tabs>
        <w:ind w:left="5100" w:hanging="360"/>
      </w:pPr>
      <w:rPr>
        <w:rFonts w:cs="Times New Roman"/>
      </w:rPr>
    </w:lvl>
    <w:lvl w:ilvl="7" w:tplc="08090003" w:tentative="1">
      <w:start w:val="1"/>
      <w:numFmt w:val="lowerLetter"/>
      <w:lvlText w:val="%8."/>
      <w:lvlJc w:val="left"/>
      <w:pPr>
        <w:tabs>
          <w:tab w:val="num" w:pos="5820"/>
        </w:tabs>
        <w:ind w:left="5820" w:hanging="360"/>
      </w:pPr>
      <w:rPr>
        <w:rFonts w:cs="Times New Roman"/>
      </w:rPr>
    </w:lvl>
    <w:lvl w:ilvl="8" w:tplc="08090005" w:tentative="1">
      <w:start w:val="1"/>
      <w:numFmt w:val="lowerRoman"/>
      <w:lvlText w:val="%9."/>
      <w:lvlJc w:val="right"/>
      <w:pPr>
        <w:tabs>
          <w:tab w:val="num" w:pos="6540"/>
        </w:tabs>
        <w:ind w:left="6540" w:hanging="180"/>
      </w:pPr>
      <w:rPr>
        <w:rFonts w:cs="Times New Roman"/>
      </w:rPr>
    </w:lvl>
  </w:abstractNum>
  <w:abstractNum w:abstractNumId="343" w15:restartNumberingAfterBreak="0">
    <w:nsid w:val="5E4015EF"/>
    <w:multiLevelType w:val="multilevel"/>
    <w:tmpl w:val="396A258E"/>
    <w:lvl w:ilvl="0">
      <w:start w:val="17"/>
      <w:numFmt w:val="decimal"/>
      <w:lvlText w:val="%1"/>
      <w:lvlJc w:val="left"/>
      <w:pPr>
        <w:ind w:left="600" w:hanging="600"/>
      </w:pPr>
      <w:rPr>
        <w:rFonts w:hint="default"/>
      </w:rPr>
    </w:lvl>
    <w:lvl w:ilvl="1">
      <w:start w:val="14"/>
      <w:numFmt w:val="decimal"/>
      <w:lvlText w:val="%1.%2"/>
      <w:lvlJc w:val="left"/>
      <w:pPr>
        <w:ind w:left="600" w:hanging="60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4" w15:restartNumberingAfterBreak="0">
    <w:nsid w:val="5EC15BE9"/>
    <w:multiLevelType w:val="hybridMultilevel"/>
    <w:tmpl w:val="D9EE14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5" w15:restartNumberingAfterBreak="0">
    <w:nsid w:val="5FDA6DA1"/>
    <w:multiLevelType w:val="hybridMultilevel"/>
    <w:tmpl w:val="55143192"/>
    <w:lvl w:ilvl="0" w:tplc="0ECAB4F6">
      <w:start w:val="1"/>
      <w:numFmt w:val="lowerRoman"/>
      <w:lvlText w:val="(%1)"/>
      <w:lvlJc w:val="left"/>
      <w:pPr>
        <w:tabs>
          <w:tab w:val="num" w:pos="2522"/>
        </w:tabs>
        <w:ind w:left="2522" w:hanging="720"/>
      </w:pPr>
      <w:rPr>
        <w:rFonts w:hint="default"/>
      </w:rPr>
    </w:lvl>
    <w:lvl w:ilvl="1" w:tplc="08090019" w:tentative="1">
      <w:start w:val="1"/>
      <w:numFmt w:val="lowerLetter"/>
      <w:lvlText w:val="%2."/>
      <w:lvlJc w:val="left"/>
      <w:pPr>
        <w:tabs>
          <w:tab w:val="num" w:pos="3015"/>
        </w:tabs>
        <w:ind w:left="3015" w:hanging="360"/>
      </w:pPr>
    </w:lvl>
    <w:lvl w:ilvl="2" w:tplc="0809001B" w:tentative="1">
      <w:start w:val="1"/>
      <w:numFmt w:val="lowerRoman"/>
      <w:lvlText w:val="%3."/>
      <w:lvlJc w:val="right"/>
      <w:pPr>
        <w:tabs>
          <w:tab w:val="num" w:pos="3735"/>
        </w:tabs>
        <w:ind w:left="3735" w:hanging="180"/>
      </w:pPr>
    </w:lvl>
    <w:lvl w:ilvl="3" w:tplc="0809000F" w:tentative="1">
      <w:start w:val="1"/>
      <w:numFmt w:val="decimal"/>
      <w:lvlText w:val="%4."/>
      <w:lvlJc w:val="left"/>
      <w:pPr>
        <w:tabs>
          <w:tab w:val="num" w:pos="4455"/>
        </w:tabs>
        <w:ind w:left="4455" w:hanging="360"/>
      </w:pPr>
    </w:lvl>
    <w:lvl w:ilvl="4" w:tplc="08090019" w:tentative="1">
      <w:start w:val="1"/>
      <w:numFmt w:val="lowerLetter"/>
      <w:lvlText w:val="%5."/>
      <w:lvlJc w:val="left"/>
      <w:pPr>
        <w:tabs>
          <w:tab w:val="num" w:pos="5175"/>
        </w:tabs>
        <w:ind w:left="5175" w:hanging="360"/>
      </w:pPr>
    </w:lvl>
    <w:lvl w:ilvl="5" w:tplc="0809001B" w:tentative="1">
      <w:start w:val="1"/>
      <w:numFmt w:val="lowerRoman"/>
      <w:lvlText w:val="%6."/>
      <w:lvlJc w:val="right"/>
      <w:pPr>
        <w:tabs>
          <w:tab w:val="num" w:pos="5895"/>
        </w:tabs>
        <w:ind w:left="5895" w:hanging="180"/>
      </w:pPr>
    </w:lvl>
    <w:lvl w:ilvl="6" w:tplc="0809000F" w:tentative="1">
      <w:start w:val="1"/>
      <w:numFmt w:val="decimal"/>
      <w:lvlText w:val="%7."/>
      <w:lvlJc w:val="left"/>
      <w:pPr>
        <w:tabs>
          <w:tab w:val="num" w:pos="6615"/>
        </w:tabs>
        <w:ind w:left="6615" w:hanging="360"/>
      </w:pPr>
    </w:lvl>
    <w:lvl w:ilvl="7" w:tplc="08090019" w:tentative="1">
      <w:start w:val="1"/>
      <w:numFmt w:val="lowerLetter"/>
      <w:lvlText w:val="%8."/>
      <w:lvlJc w:val="left"/>
      <w:pPr>
        <w:tabs>
          <w:tab w:val="num" w:pos="7335"/>
        </w:tabs>
        <w:ind w:left="7335" w:hanging="360"/>
      </w:pPr>
    </w:lvl>
    <w:lvl w:ilvl="8" w:tplc="0809001B" w:tentative="1">
      <w:start w:val="1"/>
      <w:numFmt w:val="lowerRoman"/>
      <w:lvlText w:val="%9."/>
      <w:lvlJc w:val="right"/>
      <w:pPr>
        <w:tabs>
          <w:tab w:val="num" w:pos="8055"/>
        </w:tabs>
        <w:ind w:left="8055" w:hanging="180"/>
      </w:pPr>
    </w:lvl>
  </w:abstractNum>
  <w:abstractNum w:abstractNumId="346" w15:restartNumberingAfterBreak="0">
    <w:nsid w:val="604F0D9D"/>
    <w:multiLevelType w:val="hybridMultilevel"/>
    <w:tmpl w:val="33CECA92"/>
    <w:lvl w:ilvl="0" w:tplc="23A84334">
      <w:start w:val="1"/>
      <w:numFmt w:val="lowerLetter"/>
      <w:lvlText w:val="%1)"/>
      <w:lvlJc w:val="left"/>
      <w:pPr>
        <w:ind w:left="360" w:hanging="360"/>
      </w:pPr>
    </w:lvl>
    <w:lvl w:ilvl="1" w:tplc="77CC56D4" w:tentative="1">
      <w:start w:val="1"/>
      <w:numFmt w:val="lowerLetter"/>
      <w:lvlText w:val="%2."/>
      <w:lvlJc w:val="left"/>
      <w:pPr>
        <w:ind w:left="1080" w:hanging="360"/>
      </w:pPr>
    </w:lvl>
    <w:lvl w:ilvl="2" w:tplc="659A3736" w:tentative="1">
      <w:start w:val="1"/>
      <w:numFmt w:val="lowerRoman"/>
      <w:lvlText w:val="%3."/>
      <w:lvlJc w:val="right"/>
      <w:pPr>
        <w:ind w:left="1800" w:hanging="180"/>
      </w:pPr>
    </w:lvl>
    <w:lvl w:ilvl="3" w:tplc="74380ABA" w:tentative="1">
      <w:start w:val="1"/>
      <w:numFmt w:val="decimal"/>
      <w:lvlText w:val="%4."/>
      <w:lvlJc w:val="left"/>
      <w:pPr>
        <w:ind w:left="2520" w:hanging="360"/>
      </w:pPr>
    </w:lvl>
    <w:lvl w:ilvl="4" w:tplc="D8A6EE80" w:tentative="1">
      <w:start w:val="1"/>
      <w:numFmt w:val="lowerLetter"/>
      <w:lvlText w:val="%5."/>
      <w:lvlJc w:val="left"/>
      <w:pPr>
        <w:ind w:left="3240" w:hanging="360"/>
      </w:pPr>
    </w:lvl>
    <w:lvl w:ilvl="5" w:tplc="592C5E6C" w:tentative="1">
      <w:start w:val="1"/>
      <w:numFmt w:val="lowerRoman"/>
      <w:lvlText w:val="%6."/>
      <w:lvlJc w:val="right"/>
      <w:pPr>
        <w:ind w:left="3960" w:hanging="180"/>
      </w:pPr>
    </w:lvl>
    <w:lvl w:ilvl="6" w:tplc="BF5CC308" w:tentative="1">
      <w:start w:val="1"/>
      <w:numFmt w:val="decimal"/>
      <w:lvlText w:val="%7."/>
      <w:lvlJc w:val="left"/>
      <w:pPr>
        <w:ind w:left="4680" w:hanging="360"/>
      </w:pPr>
    </w:lvl>
    <w:lvl w:ilvl="7" w:tplc="AC7A69DC" w:tentative="1">
      <w:start w:val="1"/>
      <w:numFmt w:val="lowerLetter"/>
      <w:lvlText w:val="%8."/>
      <w:lvlJc w:val="left"/>
      <w:pPr>
        <w:ind w:left="5400" w:hanging="360"/>
      </w:pPr>
    </w:lvl>
    <w:lvl w:ilvl="8" w:tplc="7A4C55BE" w:tentative="1">
      <w:start w:val="1"/>
      <w:numFmt w:val="lowerRoman"/>
      <w:lvlText w:val="%9."/>
      <w:lvlJc w:val="right"/>
      <w:pPr>
        <w:ind w:left="6120" w:hanging="180"/>
      </w:pPr>
    </w:lvl>
  </w:abstractNum>
  <w:abstractNum w:abstractNumId="347" w15:restartNumberingAfterBreak="0">
    <w:nsid w:val="60881E9D"/>
    <w:multiLevelType w:val="hybridMultilevel"/>
    <w:tmpl w:val="5B729ACA"/>
    <w:lvl w:ilvl="0" w:tplc="2500F47E">
      <w:start w:val="1"/>
      <w:numFmt w:val="lowerLetter"/>
      <w:lvlText w:val="%1)"/>
      <w:lvlJc w:val="left"/>
      <w:pPr>
        <w:ind w:left="358" w:hanging="214"/>
      </w:pPr>
      <w:rPr>
        <w:rFonts w:ascii="Times New Roman" w:eastAsia="Times New Roman" w:hAnsi="Times New Roman" w:hint="default"/>
        <w:w w:val="93"/>
        <w:sz w:val="18"/>
        <w:szCs w:val="18"/>
      </w:rPr>
    </w:lvl>
    <w:lvl w:ilvl="1" w:tplc="3A9CD322">
      <w:start w:val="1"/>
      <w:numFmt w:val="bullet"/>
      <w:lvlText w:val="•"/>
      <w:lvlJc w:val="left"/>
      <w:pPr>
        <w:ind w:left="1160" w:hanging="214"/>
      </w:pPr>
      <w:rPr>
        <w:rFonts w:hint="default"/>
      </w:rPr>
    </w:lvl>
    <w:lvl w:ilvl="2" w:tplc="770EF1CE">
      <w:start w:val="1"/>
      <w:numFmt w:val="bullet"/>
      <w:lvlText w:val="•"/>
      <w:lvlJc w:val="left"/>
      <w:pPr>
        <w:ind w:left="1961" w:hanging="214"/>
      </w:pPr>
      <w:rPr>
        <w:rFonts w:hint="default"/>
      </w:rPr>
    </w:lvl>
    <w:lvl w:ilvl="3" w:tplc="0B168A6C">
      <w:start w:val="1"/>
      <w:numFmt w:val="bullet"/>
      <w:lvlText w:val="•"/>
      <w:lvlJc w:val="left"/>
      <w:pPr>
        <w:ind w:left="2763" w:hanging="214"/>
      </w:pPr>
      <w:rPr>
        <w:rFonts w:hint="default"/>
      </w:rPr>
    </w:lvl>
    <w:lvl w:ilvl="4" w:tplc="B5E6CCC6">
      <w:start w:val="1"/>
      <w:numFmt w:val="bullet"/>
      <w:lvlText w:val="•"/>
      <w:lvlJc w:val="left"/>
      <w:pPr>
        <w:ind w:left="3564" w:hanging="214"/>
      </w:pPr>
      <w:rPr>
        <w:rFonts w:hint="default"/>
      </w:rPr>
    </w:lvl>
    <w:lvl w:ilvl="5" w:tplc="7F90312E">
      <w:start w:val="1"/>
      <w:numFmt w:val="bullet"/>
      <w:lvlText w:val="•"/>
      <w:lvlJc w:val="left"/>
      <w:pPr>
        <w:ind w:left="4366" w:hanging="214"/>
      </w:pPr>
      <w:rPr>
        <w:rFonts w:hint="default"/>
      </w:rPr>
    </w:lvl>
    <w:lvl w:ilvl="6" w:tplc="318AE4B2">
      <w:start w:val="1"/>
      <w:numFmt w:val="bullet"/>
      <w:lvlText w:val="•"/>
      <w:lvlJc w:val="left"/>
      <w:pPr>
        <w:ind w:left="5168" w:hanging="214"/>
      </w:pPr>
      <w:rPr>
        <w:rFonts w:hint="default"/>
      </w:rPr>
    </w:lvl>
    <w:lvl w:ilvl="7" w:tplc="45A2DC08">
      <w:start w:val="1"/>
      <w:numFmt w:val="bullet"/>
      <w:lvlText w:val="•"/>
      <w:lvlJc w:val="left"/>
      <w:pPr>
        <w:ind w:left="5969" w:hanging="214"/>
      </w:pPr>
      <w:rPr>
        <w:rFonts w:hint="default"/>
      </w:rPr>
    </w:lvl>
    <w:lvl w:ilvl="8" w:tplc="9E465C14">
      <w:start w:val="1"/>
      <w:numFmt w:val="bullet"/>
      <w:lvlText w:val="•"/>
      <w:lvlJc w:val="left"/>
      <w:pPr>
        <w:ind w:left="6771" w:hanging="214"/>
      </w:pPr>
      <w:rPr>
        <w:rFonts w:hint="default"/>
      </w:rPr>
    </w:lvl>
  </w:abstractNum>
  <w:abstractNum w:abstractNumId="348" w15:restartNumberingAfterBreak="0">
    <w:nsid w:val="608C1671"/>
    <w:multiLevelType w:val="hybridMultilevel"/>
    <w:tmpl w:val="4C408036"/>
    <w:lvl w:ilvl="0" w:tplc="A358D794">
      <w:start w:val="1"/>
      <w:numFmt w:val="bullet"/>
      <w:lvlText w:val=""/>
      <w:lvlJc w:val="left"/>
      <w:pPr>
        <w:tabs>
          <w:tab w:val="num" w:pos="1800"/>
        </w:tabs>
        <w:ind w:left="1800" w:hanging="360"/>
      </w:pPr>
      <w:rPr>
        <w:rFonts w:ascii="Symbol" w:hAnsi="Symbol" w:hint="default"/>
      </w:rPr>
    </w:lvl>
    <w:lvl w:ilvl="1" w:tplc="F49CC97A" w:tentative="1">
      <w:start w:val="1"/>
      <w:numFmt w:val="bullet"/>
      <w:lvlText w:val="o"/>
      <w:lvlJc w:val="left"/>
      <w:pPr>
        <w:tabs>
          <w:tab w:val="num" w:pos="2520"/>
        </w:tabs>
        <w:ind w:left="2520" w:hanging="360"/>
      </w:pPr>
      <w:rPr>
        <w:rFonts w:ascii="Courier New" w:hAnsi="Courier New" w:hint="default"/>
      </w:rPr>
    </w:lvl>
    <w:lvl w:ilvl="2" w:tplc="CA92EAD6" w:tentative="1">
      <w:start w:val="1"/>
      <w:numFmt w:val="bullet"/>
      <w:lvlText w:val=""/>
      <w:lvlJc w:val="left"/>
      <w:pPr>
        <w:tabs>
          <w:tab w:val="num" w:pos="3240"/>
        </w:tabs>
        <w:ind w:left="3240" w:hanging="360"/>
      </w:pPr>
      <w:rPr>
        <w:rFonts w:ascii="Wingdings" w:hAnsi="Wingdings" w:hint="default"/>
      </w:rPr>
    </w:lvl>
    <w:lvl w:ilvl="3" w:tplc="B674207A" w:tentative="1">
      <w:start w:val="1"/>
      <w:numFmt w:val="bullet"/>
      <w:lvlText w:val=""/>
      <w:lvlJc w:val="left"/>
      <w:pPr>
        <w:tabs>
          <w:tab w:val="num" w:pos="3960"/>
        </w:tabs>
        <w:ind w:left="3960" w:hanging="360"/>
      </w:pPr>
      <w:rPr>
        <w:rFonts w:ascii="Symbol" w:hAnsi="Symbol" w:hint="default"/>
      </w:rPr>
    </w:lvl>
    <w:lvl w:ilvl="4" w:tplc="2CBA34B6" w:tentative="1">
      <w:start w:val="1"/>
      <w:numFmt w:val="bullet"/>
      <w:lvlText w:val="o"/>
      <w:lvlJc w:val="left"/>
      <w:pPr>
        <w:tabs>
          <w:tab w:val="num" w:pos="4680"/>
        </w:tabs>
        <w:ind w:left="4680" w:hanging="360"/>
      </w:pPr>
      <w:rPr>
        <w:rFonts w:ascii="Courier New" w:hAnsi="Courier New" w:hint="default"/>
      </w:rPr>
    </w:lvl>
    <w:lvl w:ilvl="5" w:tplc="7F124B4C" w:tentative="1">
      <w:start w:val="1"/>
      <w:numFmt w:val="bullet"/>
      <w:lvlText w:val=""/>
      <w:lvlJc w:val="left"/>
      <w:pPr>
        <w:tabs>
          <w:tab w:val="num" w:pos="5400"/>
        </w:tabs>
        <w:ind w:left="5400" w:hanging="360"/>
      </w:pPr>
      <w:rPr>
        <w:rFonts w:ascii="Wingdings" w:hAnsi="Wingdings" w:hint="default"/>
      </w:rPr>
    </w:lvl>
    <w:lvl w:ilvl="6" w:tplc="19F2B442" w:tentative="1">
      <w:start w:val="1"/>
      <w:numFmt w:val="bullet"/>
      <w:lvlText w:val=""/>
      <w:lvlJc w:val="left"/>
      <w:pPr>
        <w:tabs>
          <w:tab w:val="num" w:pos="6120"/>
        </w:tabs>
        <w:ind w:left="6120" w:hanging="360"/>
      </w:pPr>
      <w:rPr>
        <w:rFonts w:ascii="Symbol" w:hAnsi="Symbol" w:hint="default"/>
      </w:rPr>
    </w:lvl>
    <w:lvl w:ilvl="7" w:tplc="D1A089AC" w:tentative="1">
      <w:start w:val="1"/>
      <w:numFmt w:val="bullet"/>
      <w:lvlText w:val="o"/>
      <w:lvlJc w:val="left"/>
      <w:pPr>
        <w:tabs>
          <w:tab w:val="num" w:pos="6840"/>
        </w:tabs>
        <w:ind w:left="6840" w:hanging="360"/>
      </w:pPr>
      <w:rPr>
        <w:rFonts w:ascii="Courier New" w:hAnsi="Courier New" w:hint="default"/>
      </w:rPr>
    </w:lvl>
    <w:lvl w:ilvl="8" w:tplc="34FE620C" w:tentative="1">
      <w:start w:val="1"/>
      <w:numFmt w:val="bullet"/>
      <w:lvlText w:val=""/>
      <w:lvlJc w:val="left"/>
      <w:pPr>
        <w:tabs>
          <w:tab w:val="num" w:pos="7560"/>
        </w:tabs>
        <w:ind w:left="7560" w:hanging="360"/>
      </w:pPr>
      <w:rPr>
        <w:rFonts w:ascii="Wingdings" w:hAnsi="Wingdings" w:hint="default"/>
      </w:rPr>
    </w:lvl>
  </w:abstractNum>
  <w:abstractNum w:abstractNumId="349" w15:restartNumberingAfterBreak="0">
    <w:nsid w:val="608D5B13"/>
    <w:multiLevelType w:val="multilevel"/>
    <w:tmpl w:val="94340972"/>
    <w:lvl w:ilvl="0">
      <w:start w:val="10"/>
      <w:numFmt w:val="decimal"/>
      <w:lvlText w:val="%1."/>
      <w:lvlJc w:val="left"/>
      <w:pPr>
        <w:ind w:left="1080" w:hanging="360"/>
      </w:pPr>
      <w:rPr>
        <w:rFonts w:hint="default"/>
      </w:rPr>
    </w:lvl>
    <w:lvl w:ilvl="1">
      <w:start w:val="1"/>
      <w:numFmt w:val="decimal"/>
      <w:isLgl/>
      <w:lvlText w:val="%1.%2"/>
      <w:lvlJc w:val="left"/>
      <w:pPr>
        <w:ind w:left="1185" w:hanging="46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50" w15:restartNumberingAfterBreak="0">
    <w:nsid w:val="60AD2282"/>
    <w:multiLevelType w:val="multilevel"/>
    <w:tmpl w:val="DB8AB5C4"/>
    <w:lvl w:ilvl="0">
      <w:start w:val="4"/>
      <w:numFmt w:val="decimal"/>
      <w:lvlText w:val="%1"/>
      <w:lvlJc w:val="left"/>
      <w:pPr>
        <w:tabs>
          <w:tab w:val="num" w:pos="360"/>
        </w:tabs>
        <w:ind w:left="360" w:hanging="360"/>
      </w:pPr>
      <w:rPr>
        <w:rFonts w:cs="Times New Roman" w:hint="default"/>
      </w:rPr>
    </w:lvl>
    <w:lvl w:ilvl="1">
      <w:start w:val="1"/>
      <w:numFmt w:val="decimal"/>
      <w:lvlText w:val="3.%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1" w15:restartNumberingAfterBreak="0">
    <w:nsid w:val="60ED202E"/>
    <w:multiLevelType w:val="hybridMultilevel"/>
    <w:tmpl w:val="52F28032"/>
    <w:lvl w:ilvl="0" w:tplc="CB96EBCA">
      <w:start w:val="1"/>
      <w:numFmt w:val="lowerRoman"/>
      <w:lvlText w:val="%1."/>
      <w:lvlJc w:val="left"/>
      <w:pPr>
        <w:tabs>
          <w:tab w:val="num" w:pos="720"/>
        </w:tabs>
        <w:ind w:left="720" w:hanging="360"/>
      </w:pPr>
      <w:rPr>
        <w:rFonts w:hint="default"/>
      </w:rPr>
    </w:lvl>
    <w:lvl w:ilvl="1" w:tplc="26B8D080">
      <w:start w:val="1"/>
      <w:numFmt w:val="bullet"/>
      <w:lvlText w:val=""/>
      <w:lvlJc w:val="left"/>
      <w:pPr>
        <w:tabs>
          <w:tab w:val="num" w:pos="1440"/>
        </w:tabs>
        <w:ind w:left="1440" w:hanging="360"/>
      </w:pPr>
      <w:rPr>
        <w:rFonts w:ascii="Symbol" w:hAnsi="Symbol" w:cs="Symbol" w:hint="default"/>
      </w:rPr>
    </w:lvl>
    <w:lvl w:ilvl="2" w:tplc="75966F40" w:tentative="1">
      <w:start w:val="1"/>
      <w:numFmt w:val="lowerRoman"/>
      <w:lvlText w:val="%3."/>
      <w:lvlJc w:val="right"/>
      <w:pPr>
        <w:tabs>
          <w:tab w:val="num" w:pos="2160"/>
        </w:tabs>
        <w:ind w:left="2160" w:hanging="180"/>
      </w:pPr>
    </w:lvl>
    <w:lvl w:ilvl="3" w:tplc="79F66B94" w:tentative="1">
      <w:start w:val="1"/>
      <w:numFmt w:val="decimal"/>
      <w:lvlText w:val="%4."/>
      <w:lvlJc w:val="left"/>
      <w:pPr>
        <w:tabs>
          <w:tab w:val="num" w:pos="2880"/>
        </w:tabs>
        <w:ind w:left="2880" w:hanging="360"/>
      </w:pPr>
    </w:lvl>
    <w:lvl w:ilvl="4" w:tplc="96A48158" w:tentative="1">
      <w:start w:val="1"/>
      <w:numFmt w:val="lowerLetter"/>
      <w:lvlText w:val="%5."/>
      <w:lvlJc w:val="left"/>
      <w:pPr>
        <w:tabs>
          <w:tab w:val="num" w:pos="3600"/>
        </w:tabs>
        <w:ind w:left="3600" w:hanging="360"/>
      </w:pPr>
    </w:lvl>
    <w:lvl w:ilvl="5" w:tplc="96E8BDD8" w:tentative="1">
      <w:start w:val="1"/>
      <w:numFmt w:val="lowerRoman"/>
      <w:lvlText w:val="%6."/>
      <w:lvlJc w:val="right"/>
      <w:pPr>
        <w:tabs>
          <w:tab w:val="num" w:pos="4320"/>
        </w:tabs>
        <w:ind w:left="4320" w:hanging="180"/>
      </w:pPr>
    </w:lvl>
    <w:lvl w:ilvl="6" w:tplc="789A2BBC" w:tentative="1">
      <w:start w:val="1"/>
      <w:numFmt w:val="decimal"/>
      <w:lvlText w:val="%7."/>
      <w:lvlJc w:val="left"/>
      <w:pPr>
        <w:tabs>
          <w:tab w:val="num" w:pos="5040"/>
        </w:tabs>
        <w:ind w:left="5040" w:hanging="360"/>
      </w:pPr>
    </w:lvl>
    <w:lvl w:ilvl="7" w:tplc="24A89C18" w:tentative="1">
      <w:start w:val="1"/>
      <w:numFmt w:val="lowerLetter"/>
      <w:lvlText w:val="%8."/>
      <w:lvlJc w:val="left"/>
      <w:pPr>
        <w:tabs>
          <w:tab w:val="num" w:pos="5760"/>
        </w:tabs>
        <w:ind w:left="5760" w:hanging="360"/>
      </w:pPr>
    </w:lvl>
    <w:lvl w:ilvl="8" w:tplc="D9E60BFC" w:tentative="1">
      <w:start w:val="1"/>
      <w:numFmt w:val="lowerRoman"/>
      <w:lvlText w:val="%9."/>
      <w:lvlJc w:val="right"/>
      <w:pPr>
        <w:tabs>
          <w:tab w:val="num" w:pos="6480"/>
        </w:tabs>
        <w:ind w:left="6480" w:hanging="180"/>
      </w:pPr>
    </w:lvl>
  </w:abstractNum>
  <w:abstractNum w:abstractNumId="352" w15:restartNumberingAfterBreak="0">
    <w:nsid w:val="610966D9"/>
    <w:multiLevelType w:val="hybridMultilevel"/>
    <w:tmpl w:val="D60ABA92"/>
    <w:lvl w:ilvl="0" w:tplc="1B1444A0">
      <w:start w:val="1"/>
      <w:numFmt w:val="bullet"/>
      <w:lvlText w:val="–"/>
      <w:lvlJc w:val="left"/>
      <w:pPr>
        <w:ind w:left="382" w:hanging="272"/>
      </w:pPr>
      <w:rPr>
        <w:rFonts w:ascii="Times New Roman" w:eastAsia="Times New Roman" w:hAnsi="Times New Roman" w:hint="default"/>
        <w:sz w:val="18"/>
        <w:szCs w:val="18"/>
      </w:rPr>
    </w:lvl>
    <w:lvl w:ilvl="1" w:tplc="20F6FB32">
      <w:start w:val="1"/>
      <w:numFmt w:val="bullet"/>
      <w:lvlText w:val="•"/>
      <w:lvlJc w:val="left"/>
      <w:pPr>
        <w:ind w:left="1175" w:hanging="272"/>
      </w:pPr>
      <w:rPr>
        <w:rFonts w:hint="default"/>
      </w:rPr>
    </w:lvl>
    <w:lvl w:ilvl="2" w:tplc="687E2CCE">
      <w:start w:val="1"/>
      <w:numFmt w:val="bullet"/>
      <w:lvlText w:val="•"/>
      <w:lvlJc w:val="left"/>
      <w:pPr>
        <w:ind w:left="1968" w:hanging="272"/>
      </w:pPr>
      <w:rPr>
        <w:rFonts w:hint="default"/>
      </w:rPr>
    </w:lvl>
    <w:lvl w:ilvl="3" w:tplc="52D89870">
      <w:start w:val="1"/>
      <w:numFmt w:val="bullet"/>
      <w:lvlText w:val="•"/>
      <w:lvlJc w:val="left"/>
      <w:pPr>
        <w:ind w:left="2761" w:hanging="272"/>
      </w:pPr>
      <w:rPr>
        <w:rFonts w:hint="default"/>
      </w:rPr>
    </w:lvl>
    <w:lvl w:ilvl="4" w:tplc="7EDE7DAA">
      <w:start w:val="1"/>
      <w:numFmt w:val="bullet"/>
      <w:lvlText w:val="•"/>
      <w:lvlJc w:val="left"/>
      <w:pPr>
        <w:ind w:left="3555" w:hanging="272"/>
      </w:pPr>
      <w:rPr>
        <w:rFonts w:hint="default"/>
      </w:rPr>
    </w:lvl>
    <w:lvl w:ilvl="5" w:tplc="6C127D48">
      <w:start w:val="1"/>
      <w:numFmt w:val="bullet"/>
      <w:lvlText w:val="•"/>
      <w:lvlJc w:val="left"/>
      <w:pPr>
        <w:ind w:left="4348" w:hanging="272"/>
      </w:pPr>
      <w:rPr>
        <w:rFonts w:hint="default"/>
      </w:rPr>
    </w:lvl>
    <w:lvl w:ilvl="6" w:tplc="9C7A7C56">
      <w:start w:val="1"/>
      <w:numFmt w:val="bullet"/>
      <w:lvlText w:val="•"/>
      <w:lvlJc w:val="left"/>
      <w:pPr>
        <w:ind w:left="5141" w:hanging="272"/>
      </w:pPr>
      <w:rPr>
        <w:rFonts w:hint="default"/>
      </w:rPr>
    </w:lvl>
    <w:lvl w:ilvl="7" w:tplc="4D38EC0A">
      <w:start w:val="1"/>
      <w:numFmt w:val="bullet"/>
      <w:lvlText w:val="•"/>
      <w:lvlJc w:val="left"/>
      <w:pPr>
        <w:ind w:left="5934" w:hanging="272"/>
      </w:pPr>
      <w:rPr>
        <w:rFonts w:hint="default"/>
      </w:rPr>
    </w:lvl>
    <w:lvl w:ilvl="8" w:tplc="D2C2D71A">
      <w:start w:val="1"/>
      <w:numFmt w:val="bullet"/>
      <w:lvlText w:val="•"/>
      <w:lvlJc w:val="left"/>
      <w:pPr>
        <w:ind w:left="6727" w:hanging="272"/>
      </w:pPr>
      <w:rPr>
        <w:rFonts w:hint="default"/>
      </w:rPr>
    </w:lvl>
  </w:abstractNum>
  <w:abstractNum w:abstractNumId="353" w15:restartNumberingAfterBreak="0">
    <w:nsid w:val="618D398D"/>
    <w:multiLevelType w:val="hybridMultilevel"/>
    <w:tmpl w:val="2A9AE180"/>
    <w:lvl w:ilvl="0" w:tplc="F34A04D2">
      <w:start w:val="1"/>
      <w:numFmt w:val="bullet"/>
      <w:lvlText w:val=""/>
      <w:lvlJc w:val="left"/>
      <w:pPr>
        <w:ind w:left="1080" w:hanging="360"/>
      </w:pPr>
      <w:rPr>
        <w:rFonts w:ascii="Symbol" w:hAnsi="Symbol" w:hint="default"/>
      </w:rPr>
    </w:lvl>
    <w:lvl w:ilvl="1" w:tplc="547C7A32" w:tentative="1">
      <w:start w:val="1"/>
      <w:numFmt w:val="bullet"/>
      <w:lvlText w:val="o"/>
      <w:lvlJc w:val="left"/>
      <w:pPr>
        <w:ind w:left="1800" w:hanging="360"/>
      </w:pPr>
      <w:rPr>
        <w:rFonts w:ascii="Courier New" w:hAnsi="Courier New" w:cs="Courier New" w:hint="default"/>
      </w:rPr>
    </w:lvl>
    <w:lvl w:ilvl="2" w:tplc="57C6B754" w:tentative="1">
      <w:start w:val="1"/>
      <w:numFmt w:val="bullet"/>
      <w:lvlText w:val=""/>
      <w:lvlJc w:val="left"/>
      <w:pPr>
        <w:ind w:left="2520" w:hanging="360"/>
      </w:pPr>
      <w:rPr>
        <w:rFonts w:ascii="Wingdings" w:hAnsi="Wingdings" w:hint="default"/>
      </w:rPr>
    </w:lvl>
    <w:lvl w:ilvl="3" w:tplc="8A26429C" w:tentative="1">
      <w:start w:val="1"/>
      <w:numFmt w:val="bullet"/>
      <w:lvlText w:val=""/>
      <w:lvlJc w:val="left"/>
      <w:pPr>
        <w:ind w:left="3240" w:hanging="360"/>
      </w:pPr>
      <w:rPr>
        <w:rFonts w:ascii="Symbol" w:hAnsi="Symbol" w:hint="default"/>
      </w:rPr>
    </w:lvl>
    <w:lvl w:ilvl="4" w:tplc="AE64D58E" w:tentative="1">
      <w:start w:val="1"/>
      <w:numFmt w:val="bullet"/>
      <w:lvlText w:val="o"/>
      <w:lvlJc w:val="left"/>
      <w:pPr>
        <w:ind w:left="3960" w:hanging="360"/>
      </w:pPr>
      <w:rPr>
        <w:rFonts w:ascii="Courier New" w:hAnsi="Courier New" w:cs="Courier New" w:hint="default"/>
      </w:rPr>
    </w:lvl>
    <w:lvl w:ilvl="5" w:tplc="413E7928" w:tentative="1">
      <w:start w:val="1"/>
      <w:numFmt w:val="bullet"/>
      <w:lvlText w:val=""/>
      <w:lvlJc w:val="left"/>
      <w:pPr>
        <w:ind w:left="4680" w:hanging="360"/>
      </w:pPr>
      <w:rPr>
        <w:rFonts w:ascii="Wingdings" w:hAnsi="Wingdings" w:hint="default"/>
      </w:rPr>
    </w:lvl>
    <w:lvl w:ilvl="6" w:tplc="8968C65E" w:tentative="1">
      <w:start w:val="1"/>
      <w:numFmt w:val="bullet"/>
      <w:lvlText w:val=""/>
      <w:lvlJc w:val="left"/>
      <w:pPr>
        <w:ind w:left="5400" w:hanging="360"/>
      </w:pPr>
      <w:rPr>
        <w:rFonts w:ascii="Symbol" w:hAnsi="Symbol" w:hint="default"/>
      </w:rPr>
    </w:lvl>
    <w:lvl w:ilvl="7" w:tplc="8B6A00F2" w:tentative="1">
      <w:start w:val="1"/>
      <w:numFmt w:val="bullet"/>
      <w:lvlText w:val="o"/>
      <w:lvlJc w:val="left"/>
      <w:pPr>
        <w:ind w:left="6120" w:hanging="360"/>
      </w:pPr>
      <w:rPr>
        <w:rFonts w:ascii="Courier New" w:hAnsi="Courier New" w:cs="Courier New" w:hint="default"/>
      </w:rPr>
    </w:lvl>
    <w:lvl w:ilvl="8" w:tplc="8D6AA494" w:tentative="1">
      <w:start w:val="1"/>
      <w:numFmt w:val="bullet"/>
      <w:lvlText w:val=""/>
      <w:lvlJc w:val="left"/>
      <w:pPr>
        <w:ind w:left="6840" w:hanging="360"/>
      </w:pPr>
      <w:rPr>
        <w:rFonts w:ascii="Wingdings" w:hAnsi="Wingdings" w:hint="default"/>
      </w:rPr>
    </w:lvl>
  </w:abstractNum>
  <w:abstractNum w:abstractNumId="354" w15:restartNumberingAfterBreak="0">
    <w:nsid w:val="622610F1"/>
    <w:multiLevelType w:val="hybridMultilevel"/>
    <w:tmpl w:val="2D265C92"/>
    <w:lvl w:ilvl="0" w:tplc="04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55" w15:restartNumberingAfterBreak="0">
    <w:nsid w:val="62B754E7"/>
    <w:multiLevelType w:val="hybridMultilevel"/>
    <w:tmpl w:val="C526CDCA"/>
    <w:lvl w:ilvl="0" w:tplc="04090001">
      <w:start w:val="1"/>
      <w:numFmt w:val="decimal"/>
      <w:lvlText w:val="(%1)"/>
      <w:lvlJc w:val="left"/>
      <w:pPr>
        <w:ind w:left="323" w:hanging="214"/>
        <w:jc w:val="right"/>
      </w:pPr>
      <w:rPr>
        <w:rFonts w:ascii="PMingLiU" w:eastAsia="PMingLiU" w:hAnsi="PMingLiU" w:hint="default"/>
        <w:w w:val="101"/>
        <w:sz w:val="12"/>
        <w:szCs w:val="12"/>
      </w:rPr>
    </w:lvl>
    <w:lvl w:ilvl="1" w:tplc="08090003">
      <w:start w:val="1"/>
      <w:numFmt w:val="lowerLetter"/>
      <w:lvlText w:val="%2)"/>
      <w:lvlJc w:val="left"/>
      <w:pPr>
        <w:ind w:left="535" w:hanging="213"/>
      </w:pPr>
      <w:rPr>
        <w:rFonts w:ascii="PMingLiU" w:eastAsia="PMingLiU" w:hAnsi="PMingLiU" w:hint="default"/>
        <w:w w:val="98"/>
        <w:sz w:val="12"/>
        <w:szCs w:val="12"/>
      </w:rPr>
    </w:lvl>
    <w:lvl w:ilvl="2" w:tplc="08090005">
      <w:start w:val="1"/>
      <w:numFmt w:val="bullet"/>
      <w:lvlText w:val="•"/>
      <w:lvlJc w:val="left"/>
      <w:pPr>
        <w:ind w:left="1400" w:hanging="213"/>
      </w:pPr>
      <w:rPr>
        <w:rFonts w:hint="default"/>
      </w:rPr>
    </w:lvl>
    <w:lvl w:ilvl="3" w:tplc="08090001">
      <w:start w:val="1"/>
      <w:numFmt w:val="bullet"/>
      <w:lvlText w:val="•"/>
      <w:lvlJc w:val="left"/>
      <w:pPr>
        <w:ind w:left="2264" w:hanging="213"/>
      </w:pPr>
      <w:rPr>
        <w:rFonts w:hint="default"/>
      </w:rPr>
    </w:lvl>
    <w:lvl w:ilvl="4" w:tplc="08090003">
      <w:start w:val="1"/>
      <w:numFmt w:val="bullet"/>
      <w:lvlText w:val="•"/>
      <w:lvlJc w:val="left"/>
      <w:pPr>
        <w:ind w:left="3128" w:hanging="213"/>
      </w:pPr>
      <w:rPr>
        <w:rFonts w:hint="default"/>
      </w:rPr>
    </w:lvl>
    <w:lvl w:ilvl="5" w:tplc="08090005">
      <w:start w:val="1"/>
      <w:numFmt w:val="bullet"/>
      <w:lvlText w:val="•"/>
      <w:lvlJc w:val="left"/>
      <w:pPr>
        <w:ind w:left="3993" w:hanging="213"/>
      </w:pPr>
      <w:rPr>
        <w:rFonts w:hint="default"/>
      </w:rPr>
    </w:lvl>
    <w:lvl w:ilvl="6" w:tplc="08090001">
      <w:start w:val="1"/>
      <w:numFmt w:val="bullet"/>
      <w:lvlText w:val="•"/>
      <w:lvlJc w:val="left"/>
      <w:pPr>
        <w:ind w:left="4857" w:hanging="213"/>
      </w:pPr>
      <w:rPr>
        <w:rFonts w:hint="default"/>
      </w:rPr>
    </w:lvl>
    <w:lvl w:ilvl="7" w:tplc="08090003">
      <w:start w:val="1"/>
      <w:numFmt w:val="bullet"/>
      <w:lvlText w:val="•"/>
      <w:lvlJc w:val="left"/>
      <w:pPr>
        <w:ind w:left="5721" w:hanging="213"/>
      </w:pPr>
      <w:rPr>
        <w:rFonts w:hint="default"/>
      </w:rPr>
    </w:lvl>
    <w:lvl w:ilvl="8" w:tplc="08090005">
      <w:start w:val="1"/>
      <w:numFmt w:val="bullet"/>
      <w:lvlText w:val="•"/>
      <w:lvlJc w:val="left"/>
      <w:pPr>
        <w:ind w:left="6585" w:hanging="213"/>
      </w:pPr>
      <w:rPr>
        <w:rFonts w:hint="default"/>
      </w:rPr>
    </w:lvl>
  </w:abstractNum>
  <w:abstractNum w:abstractNumId="356" w15:restartNumberingAfterBreak="0">
    <w:nsid w:val="62E129FE"/>
    <w:multiLevelType w:val="hybridMultilevel"/>
    <w:tmpl w:val="54C8C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7" w15:restartNumberingAfterBreak="0">
    <w:nsid w:val="62FB0DCD"/>
    <w:multiLevelType w:val="hybridMultilevel"/>
    <w:tmpl w:val="99FAA0E2"/>
    <w:lvl w:ilvl="0" w:tplc="3B2C69DA">
      <w:start w:val="1"/>
      <w:numFmt w:val="lowerLetter"/>
      <w:lvlText w:val="%1)"/>
      <w:lvlJc w:val="left"/>
      <w:pPr>
        <w:ind w:left="360" w:hanging="360"/>
      </w:pPr>
    </w:lvl>
    <w:lvl w:ilvl="1" w:tplc="4D46C48A">
      <w:start w:val="1"/>
      <w:numFmt w:val="lowerLetter"/>
      <w:lvlText w:val="%2."/>
      <w:lvlJc w:val="left"/>
      <w:pPr>
        <w:ind w:left="1080" w:hanging="360"/>
      </w:pPr>
    </w:lvl>
    <w:lvl w:ilvl="2" w:tplc="7A720A72" w:tentative="1">
      <w:start w:val="1"/>
      <w:numFmt w:val="lowerRoman"/>
      <w:lvlText w:val="%3."/>
      <w:lvlJc w:val="right"/>
      <w:pPr>
        <w:ind w:left="1800" w:hanging="180"/>
      </w:pPr>
    </w:lvl>
    <w:lvl w:ilvl="3" w:tplc="048E0814" w:tentative="1">
      <w:start w:val="1"/>
      <w:numFmt w:val="decimal"/>
      <w:lvlText w:val="%4."/>
      <w:lvlJc w:val="left"/>
      <w:pPr>
        <w:ind w:left="2520" w:hanging="360"/>
      </w:pPr>
    </w:lvl>
    <w:lvl w:ilvl="4" w:tplc="4590023C" w:tentative="1">
      <w:start w:val="1"/>
      <w:numFmt w:val="lowerLetter"/>
      <w:lvlText w:val="%5."/>
      <w:lvlJc w:val="left"/>
      <w:pPr>
        <w:ind w:left="3240" w:hanging="360"/>
      </w:pPr>
    </w:lvl>
    <w:lvl w:ilvl="5" w:tplc="244002BC" w:tentative="1">
      <w:start w:val="1"/>
      <w:numFmt w:val="lowerRoman"/>
      <w:lvlText w:val="%6."/>
      <w:lvlJc w:val="right"/>
      <w:pPr>
        <w:ind w:left="3960" w:hanging="180"/>
      </w:pPr>
    </w:lvl>
    <w:lvl w:ilvl="6" w:tplc="203CE3B2" w:tentative="1">
      <w:start w:val="1"/>
      <w:numFmt w:val="decimal"/>
      <w:lvlText w:val="%7."/>
      <w:lvlJc w:val="left"/>
      <w:pPr>
        <w:ind w:left="4680" w:hanging="360"/>
      </w:pPr>
    </w:lvl>
    <w:lvl w:ilvl="7" w:tplc="BD02A5A0" w:tentative="1">
      <w:start w:val="1"/>
      <w:numFmt w:val="lowerLetter"/>
      <w:lvlText w:val="%8."/>
      <w:lvlJc w:val="left"/>
      <w:pPr>
        <w:ind w:left="5400" w:hanging="360"/>
      </w:pPr>
    </w:lvl>
    <w:lvl w:ilvl="8" w:tplc="76F28B3A" w:tentative="1">
      <w:start w:val="1"/>
      <w:numFmt w:val="lowerRoman"/>
      <w:lvlText w:val="%9."/>
      <w:lvlJc w:val="right"/>
      <w:pPr>
        <w:ind w:left="6120" w:hanging="180"/>
      </w:pPr>
    </w:lvl>
  </w:abstractNum>
  <w:abstractNum w:abstractNumId="358" w15:restartNumberingAfterBreak="0">
    <w:nsid w:val="63061C62"/>
    <w:multiLevelType w:val="hybridMultilevel"/>
    <w:tmpl w:val="14EC1BBA"/>
    <w:lvl w:ilvl="0" w:tplc="08090017">
      <w:start w:val="1"/>
      <w:numFmt w:val="lowerLetter"/>
      <w:lvlText w:val="%1)"/>
      <w:lvlJc w:val="left"/>
      <w:pPr>
        <w:ind w:left="765"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9" w15:restartNumberingAfterBreak="0">
    <w:nsid w:val="63114F72"/>
    <w:multiLevelType w:val="hybridMultilevel"/>
    <w:tmpl w:val="E2429D4E"/>
    <w:lvl w:ilvl="0" w:tplc="056ECE8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633A6780"/>
    <w:multiLevelType w:val="hybridMultilevel"/>
    <w:tmpl w:val="DEDE9EE2"/>
    <w:lvl w:ilvl="0" w:tplc="FFFFFFFF">
      <w:start w:val="1"/>
      <w:numFmt w:val="decimal"/>
      <w:lvlText w:val="(%1)"/>
      <w:lvlJc w:val="left"/>
      <w:pPr>
        <w:ind w:left="1443" w:hanging="320"/>
      </w:pPr>
      <w:rPr>
        <w:rFonts w:ascii="Times New Roman" w:eastAsia="Times New Roman" w:hAnsi="Times New Roman" w:hint="default"/>
        <w:w w:val="95"/>
        <w:sz w:val="12"/>
        <w:szCs w:val="12"/>
      </w:rPr>
    </w:lvl>
    <w:lvl w:ilvl="1" w:tplc="FFFFFFFF">
      <w:start w:val="1"/>
      <w:numFmt w:val="bullet"/>
      <w:lvlText w:val="•"/>
      <w:lvlJc w:val="left"/>
      <w:pPr>
        <w:ind w:left="2146" w:hanging="320"/>
      </w:pPr>
      <w:rPr>
        <w:rFonts w:hint="default"/>
      </w:rPr>
    </w:lvl>
    <w:lvl w:ilvl="2" w:tplc="FFFFFFFF">
      <w:start w:val="1"/>
      <w:numFmt w:val="bullet"/>
      <w:lvlText w:val="•"/>
      <w:lvlJc w:val="left"/>
      <w:pPr>
        <w:ind w:left="2849" w:hanging="320"/>
      </w:pPr>
      <w:rPr>
        <w:rFonts w:hint="default"/>
      </w:rPr>
    </w:lvl>
    <w:lvl w:ilvl="3" w:tplc="FFFFFFFF">
      <w:start w:val="1"/>
      <w:numFmt w:val="bullet"/>
      <w:lvlText w:val="•"/>
      <w:lvlJc w:val="left"/>
      <w:pPr>
        <w:ind w:left="3552" w:hanging="320"/>
      </w:pPr>
      <w:rPr>
        <w:rFonts w:hint="default"/>
      </w:rPr>
    </w:lvl>
    <w:lvl w:ilvl="4" w:tplc="FFFFFFFF">
      <w:start w:val="1"/>
      <w:numFmt w:val="bullet"/>
      <w:lvlText w:val="•"/>
      <w:lvlJc w:val="left"/>
      <w:pPr>
        <w:ind w:left="4255" w:hanging="320"/>
      </w:pPr>
      <w:rPr>
        <w:rFonts w:hint="default"/>
      </w:rPr>
    </w:lvl>
    <w:lvl w:ilvl="5" w:tplc="FFFFFFFF">
      <w:start w:val="1"/>
      <w:numFmt w:val="bullet"/>
      <w:lvlText w:val="•"/>
      <w:lvlJc w:val="left"/>
      <w:pPr>
        <w:ind w:left="4958" w:hanging="320"/>
      </w:pPr>
      <w:rPr>
        <w:rFonts w:hint="default"/>
      </w:rPr>
    </w:lvl>
    <w:lvl w:ilvl="6" w:tplc="FFFFFFFF">
      <w:start w:val="1"/>
      <w:numFmt w:val="bullet"/>
      <w:lvlText w:val="•"/>
      <w:lvlJc w:val="left"/>
      <w:pPr>
        <w:ind w:left="5661" w:hanging="320"/>
      </w:pPr>
      <w:rPr>
        <w:rFonts w:hint="default"/>
      </w:rPr>
    </w:lvl>
    <w:lvl w:ilvl="7" w:tplc="FFFFFFFF">
      <w:start w:val="1"/>
      <w:numFmt w:val="bullet"/>
      <w:lvlText w:val="•"/>
      <w:lvlJc w:val="left"/>
      <w:pPr>
        <w:ind w:left="6365" w:hanging="320"/>
      </w:pPr>
      <w:rPr>
        <w:rFonts w:hint="default"/>
      </w:rPr>
    </w:lvl>
    <w:lvl w:ilvl="8" w:tplc="FFFFFFFF">
      <w:start w:val="1"/>
      <w:numFmt w:val="bullet"/>
      <w:lvlText w:val="•"/>
      <w:lvlJc w:val="left"/>
      <w:pPr>
        <w:ind w:left="7068" w:hanging="320"/>
      </w:pPr>
      <w:rPr>
        <w:rFonts w:hint="default"/>
      </w:rPr>
    </w:lvl>
  </w:abstractNum>
  <w:abstractNum w:abstractNumId="361" w15:restartNumberingAfterBreak="0">
    <w:nsid w:val="636F5439"/>
    <w:multiLevelType w:val="hybridMultilevel"/>
    <w:tmpl w:val="D60C03BE"/>
    <w:lvl w:ilvl="0" w:tplc="D0469884">
      <w:start w:val="11"/>
      <w:numFmt w:val="lowerLetter"/>
      <w:lvlText w:val="%1)"/>
      <w:lvlJc w:val="left"/>
      <w:pPr>
        <w:ind w:left="360" w:hanging="360"/>
      </w:pPr>
      <w:rPr>
        <w:rFonts w:hint="default"/>
      </w:rPr>
    </w:lvl>
    <w:lvl w:ilvl="1" w:tplc="7BEA32A8" w:tentative="1">
      <w:start w:val="1"/>
      <w:numFmt w:val="lowerLetter"/>
      <w:lvlText w:val="%2."/>
      <w:lvlJc w:val="left"/>
      <w:pPr>
        <w:ind w:left="1440" w:hanging="360"/>
      </w:pPr>
    </w:lvl>
    <w:lvl w:ilvl="2" w:tplc="BF0CAA9A" w:tentative="1">
      <w:start w:val="1"/>
      <w:numFmt w:val="lowerRoman"/>
      <w:lvlText w:val="%3."/>
      <w:lvlJc w:val="right"/>
      <w:pPr>
        <w:ind w:left="2160" w:hanging="180"/>
      </w:pPr>
    </w:lvl>
    <w:lvl w:ilvl="3" w:tplc="3FB46086" w:tentative="1">
      <w:start w:val="1"/>
      <w:numFmt w:val="decimal"/>
      <w:lvlText w:val="%4."/>
      <w:lvlJc w:val="left"/>
      <w:pPr>
        <w:ind w:left="2880" w:hanging="360"/>
      </w:pPr>
    </w:lvl>
    <w:lvl w:ilvl="4" w:tplc="90885754" w:tentative="1">
      <w:start w:val="1"/>
      <w:numFmt w:val="lowerLetter"/>
      <w:lvlText w:val="%5."/>
      <w:lvlJc w:val="left"/>
      <w:pPr>
        <w:ind w:left="3600" w:hanging="360"/>
      </w:pPr>
    </w:lvl>
    <w:lvl w:ilvl="5" w:tplc="C64E42AA" w:tentative="1">
      <w:start w:val="1"/>
      <w:numFmt w:val="lowerRoman"/>
      <w:lvlText w:val="%6."/>
      <w:lvlJc w:val="right"/>
      <w:pPr>
        <w:ind w:left="4320" w:hanging="180"/>
      </w:pPr>
    </w:lvl>
    <w:lvl w:ilvl="6" w:tplc="C2688872" w:tentative="1">
      <w:start w:val="1"/>
      <w:numFmt w:val="decimal"/>
      <w:lvlText w:val="%7."/>
      <w:lvlJc w:val="left"/>
      <w:pPr>
        <w:ind w:left="5040" w:hanging="360"/>
      </w:pPr>
    </w:lvl>
    <w:lvl w:ilvl="7" w:tplc="032895C0" w:tentative="1">
      <w:start w:val="1"/>
      <w:numFmt w:val="lowerLetter"/>
      <w:lvlText w:val="%8."/>
      <w:lvlJc w:val="left"/>
      <w:pPr>
        <w:ind w:left="5760" w:hanging="360"/>
      </w:pPr>
    </w:lvl>
    <w:lvl w:ilvl="8" w:tplc="61D6CB4C" w:tentative="1">
      <w:start w:val="1"/>
      <w:numFmt w:val="lowerRoman"/>
      <w:lvlText w:val="%9."/>
      <w:lvlJc w:val="right"/>
      <w:pPr>
        <w:ind w:left="6480" w:hanging="180"/>
      </w:pPr>
    </w:lvl>
  </w:abstractNum>
  <w:abstractNum w:abstractNumId="362" w15:restartNumberingAfterBreak="0">
    <w:nsid w:val="63A31F67"/>
    <w:multiLevelType w:val="hybridMultilevel"/>
    <w:tmpl w:val="628ACA6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3" w15:restartNumberingAfterBreak="0">
    <w:nsid w:val="640E300D"/>
    <w:multiLevelType w:val="hybridMultilevel"/>
    <w:tmpl w:val="452AB7B0"/>
    <w:lvl w:ilvl="0" w:tplc="7DE676EA">
      <w:start w:val="1"/>
      <w:numFmt w:val="bullet"/>
      <w:lvlText w:val=""/>
      <w:lvlJc w:val="left"/>
      <w:pPr>
        <w:ind w:left="1440" w:hanging="360"/>
      </w:pPr>
      <w:rPr>
        <w:rFonts w:ascii="Symbol" w:hAnsi="Symbol"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364" w15:restartNumberingAfterBreak="0">
    <w:nsid w:val="64316647"/>
    <w:multiLevelType w:val="multilevel"/>
    <w:tmpl w:val="386E3904"/>
    <w:lvl w:ilvl="0">
      <w:start w:val="5"/>
      <w:numFmt w:val="decimal"/>
      <w:lvlText w:val="%1"/>
      <w:lvlJc w:val="left"/>
      <w:pPr>
        <w:tabs>
          <w:tab w:val="num" w:pos="360"/>
        </w:tabs>
        <w:ind w:left="360" w:hanging="360"/>
      </w:pPr>
      <w:rPr>
        <w:rFonts w:cs="Times New Roman" w:hint="default"/>
      </w:rPr>
    </w:lvl>
    <w:lvl w:ilvl="1">
      <w:start w:val="3"/>
      <w:numFmt w:val="decimal"/>
      <w:lvlText w:val="4.%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5" w15:restartNumberingAfterBreak="0">
    <w:nsid w:val="654012E6"/>
    <w:multiLevelType w:val="hybridMultilevel"/>
    <w:tmpl w:val="0CE05136"/>
    <w:lvl w:ilvl="0" w:tplc="2FA65DB2">
      <w:start w:val="1"/>
      <w:numFmt w:val="decimal"/>
      <w:lvlText w:val="%1."/>
      <w:lvlJc w:val="left"/>
      <w:pPr>
        <w:ind w:left="360" w:hanging="360"/>
      </w:pPr>
      <w:rPr>
        <w:rFonts w:hint="default"/>
      </w:rPr>
    </w:lvl>
    <w:lvl w:ilvl="1" w:tplc="10FC0CB6" w:tentative="1">
      <w:start w:val="1"/>
      <w:numFmt w:val="lowerLetter"/>
      <w:lvlText w:val="%2."/>
      <w:lvlJc w:val="left"/>
      <w:pPr>
        <w:ind w:left="1440" w:hanging="360"/>
      </w:pPr>
    </w:lvl>
    <w:lvl w:ilvl="2" w:tplc="1A1C0560" w:tentative="1">
      <w:start w:val="1"/>
      <w:numFmt w:val="lowerRoman"/>
      <w:lvlText w:val="%3."/>
      <w:lvlJc w:val="right"/>
      <w:pPr>
        <w:ind w:left="2160" w:hanging="180"/>
      </w:pPr>
    </w:lvl>
    <w:lvl w:ilvl="3" w:tplc="718C9DF4" w:tentative="1">
      <w:start w:val="1"/>
      <w:numFmt w:val="decimal"/>
      <w:lvlText w:val="%4."/>
      <w:lvlJc w:val="left"/>
      <w:pPr>
        <w:ind w:left="2880" w:hanging="360"/>
      </w:pPr>
    </w:lvl>
    <w:lvl w:ilvl="4" w:tplc="2CE0D124" w:tentative="1">
      <w:start w:val="1"/>
      <w:numFmt w:val="lowerLetter"/>
      <w:lvlText w:val="%5."/>
      <w:lvlJc w:val="left"/>
      <w:pPr>
        <w:ind w:left="3600" w:hanging="360"/>
      </w:pPr>
    </w:lvl>
    <w:lvl w:ilvl="5" w:tplc="EEFE1EE4" w:tentative="1">
      <w:start w:val="1"/>
      <w:numFmt w:val="lowerRoman"/>
      <w:lvlText w:val="%6."/>
      <w:lvlJc w:val="right"/>
      <w:pPr>
        <w:ind w:left="4320" w:hanging="180"/>
      </w:pPr>
    </w:lvl>
    <w:lvl w:ilvl="6" w:tplc="7A940E1E" w:tentative="1">
      <w:start w:val="1"/>
      <w:numFmt w:val="decimal"/>
      <w:lvlText w:val="%7."/>
      <w:lvlJc w:val="left"/>
      <w:pPr>
        <w:ind w:left="5040" w:hanging="360"/>
      </w:pPr>
    </w:lvl>
    <w:lvl w:ilvl="7" w:tplc="D090BBCE" w:tentative="1">
      <w:start w:val="1"/>
      <w:numFmt w:val="lowerLetter"/>
      <w:lvlText w:val="%8."/>
      <w:lvlJc w:val="left"/>
      <w:pPr>
        <w:ind w:left="5760" w:hanging="360"/>
      </w:pPr>
    </w:lvl>
    <w:lvl w:ilvl="8" w:tplc="64DA5F7E" w:tentative="1">
      <w:start w:val="1"/>
      <w:numFmt w:val="lowerRoman"/>
      <w:lvlText w:val="%9."/>
      <w:lvlJc w:val="right"/>
      <w:pPr>
        <w:ind w:left="6480" w:hanging="180"/>
      </w:pPr>
    </w:lvl>
  </w:abstractNum>
  <w:abstractNum w:abstractNumId="366" w15:restartNumberingAfterBreak="0">
    <w:nsid w:val="657B5F5F"/>
    <w:multiLevelType w:val="hybridMultilevel"/>
    <w:tmpl w:val="F1363306"/>
    <w:lvl w:ilvl="0" w:tplc="25360A66">
      <w:start w:val="1"/>
      <w:numFmt w:val="lowerRoman"/>
      <w:lvlText w:val="%1."/>
      <w:lvlJc w:val="right"/>
      <w:pPr>
        <w:ind w:left="1440" w:hanging="360"/>
      </w:pPr>
    </w:lvl>
    <w:lvl w:ilvl="1" w:tplc="30DA7AF6" w:tentative="1">
      <w:start w:val="1"/>
      <w:numFmt w:val="lowerLetter"/>
      <w:lvlText w:val="%2."/>
      <w:lvlJc w:val="left"/>
      <w:pPr>
        <w:ind w:left="2160" w:hanging="360"/>
      </w:pPr>
    </w:lvl>
    <w:lvl w:ilvl="2" w:tplc="A0FEC964" w:tentative="1">
      <w:start w:val="1"/>
      <w:numFmt w:val="lowerRoman"/>
      <w:lvlText w:val="%3."/>
      <w:lvlJc w:val="right"/>
      <w:pPr>
        <w:ind w:left="2880" w:hanging="180"/>
      </w:pPr>
    </w:lvl>
    <w:lvl w:ilvl="3" w:tplc="A2FC4140" w:tentative="1">
      <w:start w:val="1"/>
      <w:numFmt w:val="decimal"/>
      <w:lvlText w:val="%4."/>
      <w:lvlJc w:val="left"/>
      <w:pPr>
        <w:ind w:left="3600" w:hanging="360"/>
      </w:pPr>
    </w:lvl>
    <w:lvl w:ilvl="4" w:tplc="904E84BE" w:tentative="1">
      <w:start w:val="1"/>
      <w:numFmt w:val="lowerLetter"/>
      <w:lvlText w:val="%5."/>
      <w:lvlJc w:val="left"/>
      <w:pPr>
        <w:ind w:left="4320" w:hanging="360"/>
      </w:pPr>
    </w:lvl>
    <w:lvl w:ilvl="5" w:tplc="E3A4B48C" w:tentative="1">
      <w:start w:val="1"/>
      <w:numFmt w:val="lowerRoman"/>
      <w:lvlText w:val="%6."/>
      <w:lvlJc w:val="right"/>
      <w:pPr>
        <w:ind w:left="5040" w:hanging="180"/>
      </w:pPr>
    </w:lvl>
    <w:lvl w:ilvl="6" w:tplc="FD70700E" w:tentative="1">
      <w:start w:val="1"/>
      <w:numFmt w:val="decimal"/>
      <w:lvlText w:val="%7."/>
      <w:lvlJc w:val="left"/>
      <w:pPr>
        <w:ind w:left="5760" w:hanging="360"/>
      </w:pPr>
    </w:lvl>
    <w:lvl w:ilvl="7" w:tplc="50AA00A8" w:tentative="1">
      <w:start w:val="1"/>
      <w:numFmt w:val="lowerLetter"/>
      <w:lvlText w:val="%8."/>
      <w:lvlJc w:val="left"/>
      <w:pPr>
        <w:ind w:left="6480" w:hanging="360"/>
      </w:pPr>
    </w:lvl>
    <w:lvl w:ilvl="8" w:tplc="9CAAD1E0" w:tentative="1">
      <w:start w:val="1"/>
      <w:numFmt w:val="lowerRoman"/>
      <w:lvlText w:val="%9."/>
      <w:lvlJc w:val="right"/>
      <w:pPr>
        <w:ind w:left="7200" w:hanging="180"/>
      </w:pPr>
    </w:lvl>
  </w:abstractNum>
  <w:abstractNum w:abstractNumId="367" w15:restartNumberingAfterBreak="0">
    <w:nsid w:val="65E965BB"/>
    <w:multiLevelType w:val="hybridMultilevel"/>
    <w:tmpl w:val="E36C2732"/>
    <w:lvl w:ilvl="0" w:tplc="0809000F">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65EC4AAF"/>
    <w:multiLevelType w:val="hybridMultilevel"/>
    <w:tmpl w:val="A29CD6C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9" w15:restartNumberingAfterBreak="0">
    <w:nsid w:val="65FE7B1F"/>
    <w:multiLevelType w:val="hybridMultilevel"/>
    <w:tmpl w:val="2BC69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0" w15:restartNumberingAfterBreak="0">
    <w:nsid w:val="66AE7446"/>
    <w:multiLevelType w:val="hybridMultilevel"/>
    <w:tmpl w:val="BED8F9FE"/>
    <w:lvl w:ilvl="0" w:tplc="04090001">
      <w:start w:val="1"/>
      <w:numFmt w:val="bullet"/>
      <w:lvlText w:val=""/>
      <w:lvlJc w:val="left"/>
      <w:pPr>
        <w:ind w:hanging="339"/>
      </w:pPr>
      <w:rPr>
        <w:rFonts w:ascii="Symbol" w:eastAsia="Symbol" w:hAnsi="Symbol" w:hint="default"/>
        <w:w w:val="99"/>
        <w:sz w:val="19"/>
        <w:szCs w:val="19"/>
      </w:rPr>
    </w:lvl>
    <w:lvl w:ilvl="1" w:tplc="08090003">
      <w:start w:val="1"/>
      <w:numFmt w:val="bullet"/>
      <w:lvlText w:val="•"/>
      <w:lvlJc w:val="left"/>
      <w:rPr>
        <w:rFonts w:hint="default"/>
      </w:rPr>
    </w:lvl>
    <w:lvl w:ilvl="2" w:tplc="08090005">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abstractNum w:abstractNumId="371" w15:restartNumberingAfterBreak="0">
    <w:nsid w:val="675A31F9"/>
    <w:multiLevelType w:val="hybridMultilevel"/>
    <w:tmpl w:val="0A082100"/>
    <w:lvl w:ilvl="0" w:tplc="FFFFFFFF">
      <w:start w:val="1"/>
      <w:numFmt w:val="lowerRoman"/>
      <w:lvlText w:val="%1."/>
      <w:lvlJc w:val="right"/>
      <w:pPr>
        <w:ind w:left="1080" w:hanging="360"/>
      </w:pPr>
      <w:rPr>
        <w:b w:val="0"/>
        <w:i w:val="0"/>
      </w:rPr>
    </w:lvl>
    <w:lvl w:ilvl="1" w:tplc="4236A37C"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2" w15:restartNumberingAfterBreak="0">
    <w:nsid w:val="6795143B"/>
    <w:multiLevelType w:val="hybridMultilevel"/>
    <w:tmpl w:val="7CE255FC"/>
    <w:lvl w:ilvl="0" w:tplc="FFFFFFFF">
      <w:start w:val="1"/>
      <w:numFmt w:val="lowerRoman"/>
      <w:lvlText w:val="(%1)"/>
      <w:lvlJc w:val="left"/>
      <w:pPr>
        <w:ind w:left="2160" w:hanging="720"/>
      </w:pPr>
      <w:rPr>
        <w:rFonts w:hint="default"/>
      </w:rPr>
    </w:lvl>
    <w:lvl w:ilvl="1" w:tplc="4236A37C"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3" w15:restartNumberingAfterBreak="0">
    <w:nsid w:val="67AD155E"/>
    <w:multiLevelType w:val="hybridMultilevel"/>
    <w:tmpl w:val="BE043D6A"/>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4" w15:restartNumberingAfterBreak="0">
    <w:nsid w:val="68902AD1"/>
    <w:multiLevelType w:val="hybridMultilevel"/>
    <w:tmpl w:val="81702C04"/>
    <w:lvl w:ilvl="0" w:tplc="F71237F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75" w15:restartNumberingAfterBreak="0">
    <w:nsid w:val="694D7B90"/>
    <w:multiLevelType w:val="hybridMultilevel"/>
    <w:tmpl w:val="C9684098"/>
    <w:lvl w:ilvl="0" w:tplc="D63C798C">
      <w:start w:val="1"/>
      <w:numFmt w:val="bullet"/>
      <w:lvlText w:val=""/>
      <w:lvlJc w:val="left"/>
      <w:pPr>
        <w:ind w:left="360" w:hanging="360"/>
      </w:pPr>
      <w:rPr>
        <w:rFonts w:ascii="Symbol" w:hAnsi="Symbol"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76" w15:restartNumberingAfterBreak="0">
    <w:nsid w:val="695A721F"/>
    <w:multiLevelType w:val="multilevel"/>
    <w:tmpl w:val="BFEC3E12"/>
    <w:lvl w:ilvl="0">
      <w:start w:val="8"/>
      <w:numFmt w:val="decimal"/>
      <w:lvlText w:val="%1"/>
      <w:lvlJc w:val="left"/>
      <w:pPr>
        <w:ind w:left="465" w:hanging="465"/>
      </w:pPr>
      <w:rPr>
        <w:rFonts w:hint="default"/>
      </w:rPr>
    </w:lvl>
    <w:lvl w:ilvl="1">
      <w:start w:val="21"/>
      <w:numFmt w:val="decimal"/>
      <w:lvlText w:val="%2."/>
      <w:lvlJc w:val="left"/>
      <w:pPr>
        <w:ind w:left="1185" w:hanging="465"/>
      </w:pPr>
      <w:rPr>
        <w:rFonts w:ascii="Arial" w:hAnsi="Arial" w:cs="Arial" w:hint="default"/>
        <w:b/>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77" w15:restartNumberingAfterBreak="0">
    <w:nsid w:val="699B1E9C"/>
    <w:multiLevelType w:val="multilevel"/>
    <w:tmpl w:val="A9ACBCA0"/>
    <w:lvl w:ilvl="0">
      <w:start w:val="2"/>
      <w:numFmt w:val="decimal"/>
      <w:lvlText w:val="%1."/>
      <w:lvlJc w:val="left"/>
      <w:pPr>
        <w:ind w:left="928" w:hanging="360"/>
      </w:pPr>
      <w:rPr>
        <w:rFonts w:hint="default"/>
        <w:b/>
      </w:rPr>
    </w:lvl>
    <w:lvl w:ilvl="1">
      <w:start w:val="1"/>
      <w:numFmt w:val="decimal"/>
      <w:isLgl/>
      <w:lvlText w:val="%1.%2"/>
      <w:lvlJc w:val="left"/>
      <w:pPr>
        <w:ind w:left="1070"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78" w15:restartNumberingAfterBreak="0">
    <w:nsid w:val="69E37338"/>
    <w:multiLevelType w:val="hybridMultilevel"/>
    <w:tmpl w:val="8402BAC0"/>
    <w:lvl w:ilvl="0" w:tplc="C42C4EBA">
      <w:start w:val="1"/>
      <w:numFmt w:val="bullet"/>
      <w:lvlText w:val=""/>
      <w:lvlJc w:val="left"/>
      <w:pPr>
        <w:ind w:left="720" w:hanging="360"/>
      </w:pPr>
      <w:rPr>
        <w:rFonts w:ascii="Symbol" w:hAnsi="Symbol" w:hint="default"/>
      </w:rPr>
    </w:lvl>
    <w:lvl w:ilvl="1" w:tplc="922AB9FC" w:tentative="1">
      <w:start w:val="1"/>
      <w:numFmt w:val="bullet"/>
      <w:lvlText w:val="o"/>
      <w:lvlJc w:val="left"/>
      <w:pPr>
        <w:ind w:left="1440" w:hanging="360"/>
      </w:pPr>
      <w:rPr>
        <w:rFonts w:ascii="Courier New" w:hAnsi="Courier New" w:cs="Courier New" w:hint="default"/>
      </w:rPr>
    </w:lvl>
    <w:lvl w:ilvl="2" w:tplc="A83EC31C" w:tentative="1">
      <w:start w:val="1"/>
      <w:numFmt w:val="bullet"/>
      <w:lvlText w:val=""/>
      <w:lvlJc w:val="left"/>
      <w:pPr>
        <w:ind w:left="2160" w:hanging="360"/>
      </w:pPr>
      <w:rPr>
        <w:rFonts w:ascii="Wingdings" w:hAnsi="Wingdings" w:hint="default"/>
      </w:rPr>
    </w:lvl>
    <w:lvl w:ilvl="3" w:tplc="BE509F1E" w:tentative="1">
      <w:start w:val="1"/>
      <w:numFmt w:val="bullet"/>
      <w:lvlText w:val=""/>
      <w:lvlJc w:val="left"/>
      <w:pPr>
        <w:ind w:left="2880" w:hanging="360"/>
      </w:pPr>
      <w:rPr>
        <w:rFonts w:ascii="Symbol" w:hAnsi="Symbol" w:hint="default"/>
      </w:rPr>
    </w:lvl>
    <w:lvl w:ilvl="4" w:tplc="E420278E" w:tentative="1">
      <w:start w:val="1"/>
      <w:numFmt w:val="bullet"/>
      <w:lvlText w:val="o"/>
      <w:lvlJc w:val="left"/>
      <w:pPr>
        <w:ind w:left="3600" w:hanging="360"/>
      </w:pPr>
      <w:rPr>
        <w:rFonts w:ascii="Courier New" w:hAnsi="Courier New" w:cs="Courier New" w:hint="default"/>
      </w:rPr>
    </w:lvl>
    <w:lvl w:ilvl="5" w:tplc="BBA06AEE" w:tentative="1">
      <w:start w:val="1"/>
      <w:numFmt w:val="bullet"/>
      <w:lvlText w:val=""/>
      <w:lvlJc w:val="left"/>
      <w:pPr>
        <w:ind w:left="4320" w:hanging="360"/>
      </w:pPr>
      <w:rPr>
        <w:rFonts w:ascii="Wingdings" w:hAnsi="Wingdings" w:hint="default"/>
      </w:rPr>
    </w:lvl>
    <w:lvl w:ilvl="6" w:tplc="B6BAA2E6" w:tentative="1">
      <w:start w:val="1"/>
      <w:numFmt w:val="bullet"/>
      <w:lvlText w:val=""/>
      <w:lvlJc w:val="left"/>
      <w:pPr>
        <w:ind w:left="5040" w:hanging="360"/>
      </w:pPr>
      <w:rPr>
        <w:rFonts w:ascii="Symbol" w:hAnsi="Symbol" w:hint="default"/>
      </w:rPr>
    </w:lvl>
    <w:lvl w:ilvl="7" w:tplc="BE5E8CB0" w:tentative="1">
      <w:start w:val="1"/>
      <w:numFmt w:val="bullet"/>
      <w:lvlText w:val="o"/>
      <w:lvlJc w:val="left"/>
      <w:pPr>
        <w:ind w:left="5760" w:hanging="360"/>
      </w:pPr>
      <w:rPr>
        <w:rFonts w:ascii="Courier New" w:hAnsi="Courier New" w:cs="Courier New" w:hint="default"/>
      </w:rPr>
    </w:lvl>
    <w:lvl w:ilvl="8" w:tplc="A4223BE6" w:tentative="1">
      <w:start w:val="1"/>
      <w:numFmt w:val="bullet"/>
      <w:lvlText w:val=""/>
      <w:lvlJc w:val="left"/>
      <w:pPr>
        <w:ind w:left="6480" w:hanging="360"/>
      </w:pPr>
      <w:rPr>
        <w:rFonts w:ascii="Wingdings" w:hAnsi="Wingdings" w:hint="default"/>
      </w:rPr>
    </w:lvl>
  </w:abstractNum>
  <w:abstractNum w:abstractNumId="379" w15:restartNumberingAfterBreak="0">
    <w:nsid w:val="6A2B4D42"/>
    <w:multiLevelType w:val="hybridMultilevel"/>
    <w:tmpl w:val="617AF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0" w15:restartNumberingAfterBreak="0">
    <w:nsid w:val="6AA34C1D"/>
    <w:multiLevelType w:val="hybridMultilevel"/>
    <w:tmpl w:val="61460F0C"/>
    <w:lvl w:ilvl="0" w:tplc="6A8CD894">
      <w:start w:val="1"/>
      <w:numFmt w:val="lowerLetter"/>
      <w:pStyle w:val="ListDash"/>
      <w:lvlText w:val="%1)"/>
      <w:lvlJc w:val="left"/>
      <w:pPr>
        <w:tabs>
          <w:tab w:val="num" w:pos="1440"/>
        </w:tabs>
        <w:ind w:left="1440" w:hanging="360"/>
      </w:pPr>
      <w:rPr>
        <w:rFonts w:cs="Times New Roman"/>
      </w:rPr>
    </w:lvl>
    <w:lvl w:ilvl="1" w:tplc="442CCCCC">
      <w:start w:val="1"/>
      <w:numFmt w:val="lowerLetter"/>
      <w:lvlText w:val="%2."/>
      <w:lvlJc w:val="left"/>
      <w:pPr>
        <w:tabs>
          <w:tab w:val="num" w:pos="2160"/>
        </w:tabs>
        <w:ind w:left="2160" w:hanging="360"/>
      </w:pPr>
      <w:rPr>
        <w:rFonts w:cs="Times New Roman"/>
      </w:rPr>
    </w:lvl>
    <w:lvl w:ilvl="2" w:tplc="643E245E" w:tentative="1">
      <w:start w:val="1"/>
      <w:numFmt w:val="lowerRoman"/>
      <w:lvlText w:val="%3."/>
      <w:lvlJc w:val="right"/>
      <w:pPr>
        <w:tabs>
          <w:tab w:val="num" w:pos="2880"/>
        </w:tabs>
        <w:ind w:left="2880" w:hanging="180"/>
      </w:pPr>
      <w:rPr>
        <w:rFonts w:cs="Times New Roman"/>
      </w:rPr>
    </w:lvl>
    <w:lvl w:ilvl="3" w:tplc="A022A380" w:tentative="1">
      <w:start w:val="1"/>
      <w:numFmt w:val="decimal"/>
      <w:lvlText w:val="%4."/>
      <w:lvlJc w:val="left"/>
      <w:pPr>
        <w:tabs>
          <w:tab w:val="num" w:pos="3600"/>
        </w:tabs>
        <w:ind w:left="3600" w:hanging="360"/>
      </w:pPr>
      <w:rPr>
        <w:rFonts w:cs="Times New Roman"/>
      </w:rPr>
    </w:lvl>
    <w:lvl w:ilvl="4" w:tplc="01B25764" w:tentative="1">
      <w:start w:val="1"/>
      <w:numFmt w:val="lowerLetter"/>
      <w:lvlText w:val="%5."/>
      <w:lvlJc w:val="left"/>
      <w:pPr>
        <w:tabs>
          <w:tab w:val="num" w:pos="4320"/>
        </w:tabs>
        <w:ind w:left="4320" w:hanging="360"/>
      </w:pPr>
      <w:rPr>
        <w:rFonts w:cs="Times New Roman"/>
      </w:rPr>
    </w:lvl>
    <w:lvl w:ilvl="5" w:tplc="1270CDE0" w:tentative="1">
      <w:start w:val="1"/>
      <w:numFmt w:val="lowerRoman"/>
      <w:lvlText w:val="%6."/>
      <w:lvlJc w:val="right"/>
      <w:pPr>
        <w:tabs>
          <w:tab w:val="num" w:pos="5040"/>
        </w:tabs>
        <w:ind w:left="5040" w:hanging="180"/>
      </w:pPr>
      <w:rPr>
        <w:rFonts w:cs="Times New Roman"/>
      </w:rPr>
    </w:lvl>
    <w:lvl w:ilvl="6" w:tplc="A14A0520" w:tentative="1">
      <w:start w:val="1"/>
      <w:numFmt w:val="decimal"/>
      <w:lvlText w:val="%7."/>
      <w:lvlJc w:val="left"/>
      <w:pPr>
        <w:tabs>
          <w:tab w:val="num" w:pos="5760"/>
        </w:tabs>
        <w:ind w:left="5760" w:hanging="360"/>
      </w:pPr>
      <w:rPr>
        <w:rFonts w:cs="Times New Roman"/>
      </w:rPr>
    </w:lvl>
    <w:lvl w:ilvl="7" w:tplc="F42834CA" w:tentative="1">
      <w:start w:val="1"/>
      <w:numFmt w:val="lowerLetter"/>
      <w:lvlText w:val="%8."/>
      <w:lvlJc w:val="left"/>
      <w:pPr>
        <w:tabs>
          <w:tab w:val="num" w:pos="6480"/>
        </w:tabs>
        <w:ind w:left="6480" w:hanging="360"/>
      </w:pPr>
      <w:rPr>
        <w:rFonts w:cs="Times New Roman"/>
      </w:rPr>
    </w:lvl>
    <w:lvl w:ilvl="8" w:tplc="731A45F6" w:tentative="1">
      <w:start w:val="1"/>
      <w:numFmt w:val="lowerRoman"/>
      <w:lvlText w:val="%9."/>
      <w:lvlJc w:val="right"/>
      <w:pPr>
        <w:tabs>
          <w:tab w:val="num" w:pos="7200"/>
        </w:tabs>
        <w:ind w:left="7200" w:hanging="180"/>
      </w:pPr>
      <w:rPr>
        <w:rFonts w:cs="Times New Roman"/>
      </w:rPr>
    </w:lvl>
  </w:abstractNum>
  <w:abstractNum w:abstractNumId="381" w15:restartNumberingAfterBreak="0">
    <w:nsid w:val="6AAE6ADB"/>
    <w:multiLevelType w:val="hybridMultilevel"/>
    <w:tmpl w:val="3A486F6E"/>
    <w:lvl w:ilvl="0" w:tplc="08090019">
      <w:start w:val="1"/>
      <w:numFmt w:val="bullet"/>
      <w:lvlText w:val="­"/>
      <w:lvlJc w:val="left"/>
      <w:pPr>
        <w:ind w:left="1146" w:hanging="360"/>
      </w:pPr>
      <w:rPr>
        <w:rFonts w:ascii="Courier New" w:hAnsi="Courier New" w:hint="default"/>
        <w:w w:val="101"/>
        <w:sz w:val="12"/>
        <w:szCs w:val="12"/>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82" w15:restartNumberingAfterBreak="0">
    <w:nsid w:val="6AD544DE"/>
    <w:multiLevelType w:val="hybridMultilevel"/>
    <w:tmpl w:val="5A20ED0A"/>
    <w:lvl w:ilvl="0" w:tplc="08090001">
      <w:start w:val="1"/>
      <w:numFmt w:val="lowerRoman"/>
      <w:lvlText w:val="(%1)"/>
      <w:lvlJc w:val="left"/>
      <w:pPr>
        <w:tabs>
          <w:tab w:val="num" w:pos="1140"/>
        </w:tabs>
        <w:ind w:left="1140" w:hanging="720"/>
      </w:pPr>
      <w:rPr>
        <w:rFonts w:cs="Times New Roman" w:hint="default"/>
        <w:color w:val="auto"/>
      </w:rPr>
    </w:lvl>
    <w:lvl w:ilvl="1" w:tplc="08090003" w:tentative="1">
      <w:start w:val="1"/>
      <w:numFmt w:val="lowerLetter"/>
      <w:lvlText w:val="%2."/>
      <w:lvlJc w:val="left"/>
      <w:pPr>
        <w:tabs>
          <w:tab w:val="num" w:pos="1500"/>
        </w:tabs>
        <w:ind w:left="1500" w:hanging="360"/>
      </w:pPr>
    </w:lvl>
    <w:lvl w:ilvl="2" w:tplc="08090005" w:tentative="1">
      <w:start w:val="1"/>
      <w:numFmt w:val="lowerRoman"/>
      <w:lvlText w:val="%3."/>
      <w:lvlJc w:val="right"/>
      <w:pPr>
        <w:tabs>
          <w:tab w:val="num" w:pos="2220"/>
        </w:tabs>
        <w:ind w:left="2220" w:hanging="180"/>
      </w:pPr>
    </w:lvl>
    <w:lvl w:ilvl="3" w:tplc="08090001" w:tentative="1">
      <w:start w:val="1"/>
      <w:numFmt w:val="decimal"/>
      <w:lvlText w:val="%4."/>
      <w:lvlJc w:val="left"/>
      <w:pPr>
        <w:tabs>
          <w:tab w:val="num" w:pos="2940"/>
        </w:tabs>
        <w:ind w:left="2940" w:hanging="360"/>
      </w:pPr>
    </w:lvl>
    <w:lvl w:ilvl="4" w:tplc="08090003" w:tentative="1">
      <w:start w:val="1"/>
      <w:numFmt w:val="lowerLetter"/>
      <w:lvlText w:val="%5."/>
      <w:lvlJc w:val="left"/>
      <w:pPr>
        <w:tabs>
          <w:tab w:val="num" w:pos="3660"/>
        </w:tabs>
        <w:ind w:left="3660" w:hanging="360"/>
      </w:pPr>
    </w:lvl>
    <w:lvl w:ilvl="5" w:tplc="08090005" w:tentative="1">
      <w:start w:val="1"/>
      <w:numFmt w:val="lowerRoman"/>
      <w:lvlText w:val="%6."/>
      <w:lvlJc w:val="right"/>
      <w:pPr>
        <w:tabs>
          <w:tab w:val="num" w:pos="4380"/>
        </w:tabs>
        <w:ind w:left="4380" w:hanging="180"/>
      </w:pPr>
    </w:lvl>
    <w:lvl w:ilvl="6" w:tplc="08090001" w:tentative="1">
      <w:start w:val="1"/>
      <w:numFmt w:val="decimal"/>
      <w:lvlText w:val="%7."/>
      <w:lvlJc w:val="left"/>
      <w:pPr>
        <w:tabs>
          <w:tab w:val="num" w:pos="5100"/>
        </w:tabs>
        <w:ind w:left="5100" w:hanging="360"/>
      </w:pPr>
    </w:lvl>
    <w:lvl w:ilvl="7" w:tplc="08090003" w:tentative="1">
      <w:start w:val="1"/>
      <w:numFmt w:val="lowerLetter"/>
      <w:lvlText w:val="%8."/>
      <w:lvlJc w:val="left"/>
      <w:pPr>
        <w:tabs>
          <w:tab w:val="num" w:pos="5820"/>
        </w:tabs>
        <w:ind w:left="5820" w:hanging="360"/>
      </w:pPr>
    </w:lvl>
    <w:lvl w:ilvl="8" w:tplc="08090005" w:tentative="1">
      <w:start w:val="1"/>
      <w:numFmt w:val="lowerRoman"/>
      <w:lvlText w:val="%9."/>
      <w:lvlJc w:val="right"/>
      <w:pPr>
        <w:tabs>
          <w:tab w:val="num" w:pos="6540"/>
        </w:tabs>
        <w:ind w:left="6540" w:hanging="180"/>
      </w:pPr>
    </w:lvl>
  </w:abstractNum>
  <w:abstractNum w:abstractNumId="383" w15:restartNumberingAfterBreak="0">
    <w:nsid w:val="6B1265BE"/>
    <w:multiLevelType w:val="hybridMultilevel"/>
    <w:tmpl w:val="DF7AD08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lowerLetter"/>
      <w:lvlText w:val="%2."/>
      <w:lvlJc w:val="left"/>
      <w:pPr>
        <w:ind w:left="1080" w:hanging="360"/>
      </w:pPr>
    </w:lvl>
    <w:lvl w:ilvl="2" w:tplc="08090005" w:tentative="1">
      <w:start w:val="1"/>
      <w:numFmt w:val="lowerRoman"/>
      <w:lvlText w:val="%3."/>
      <w:lvlJc w:val="right"/>
      <w:pPr>
        <w:ind w:left="1800" w:hanging="180"/>
      </w:pPr>
    </w:lvl>
    <w:lvl w:ilvl="3" w:tplc="08090001" w:tentative="1">
      <w:start w:val="1"/>
      <w:numFmt w:val="decimal"/>
      <w:lvlText w:val="%4."/>
      <w:lvlJc w:val="left"/>
      <w:pPr>
        <w:ind w:left="2520" w:hanging="360"/>
      </w:pPr>
    </w:lvl>
    <w:lvl w:ilvl="4" w:tplc="08090003" w:tentative="1">
      <w:start w:val="1"/>
      <w:numFmt w:val="lowerLetter"/>
      <w:lvlText w:val="%5."/>
      <w:lvlJc w:val="left"/>
      <w:pPr>
        <w:ind w:left="3240" w:hanging="360"/>
      </w:pPr>
    </w:lvl>
    <w:lvl w:ilvl="5" w:tplc="08090005" w:tentative="1">
      <w:start w:val="1"/>
      <w:numFmt w:val="lowerRoman"/>
      <w:lvlText w:val="%6."/>
      <w:lvlJc w:val="right"/>
      <w:pPr>
        <w:ind w:left="3960" w:hanging="180"/>
      </w:pPr>
    </w:lvl>
    <w:lvl w:ilvl="6" w:tplc="08090001" w:tentative="1">
      <w:start w:val="1"/>
      <w:numFmt w:val="decimal"/>
      <w:lvlText w:val="%7."/>
      <w:lvlJc w:val="left"/>
      <w:pPr>
        <w:ind w:left="4680" w:hanging="360"/>
      </w:pPr>
    </w:lvl>
    <w:lvl w:ilvl="7" w:tplc="08090003" w:tentative="1">
      <w:start w:val="1"/>
      <w:numFmt w:val="lowerLetter"/>
      <w:lvlText w:val="%8."/>
      <w:lvlJc w:val="left"/>
      <w:pPr>
        <w:ind w:left="5400" w:hanging="360"/>
      </w:pPr>
    </w:lvl>
    <w:lvl w:ilvl="8" w:tplc="08090005" w:tentative="1">
      <w:start w:val="1"/>
      <w:numFmt w:val="lowerRoman"/>
      <w:lvlText w:val="%9."/>
      <w:lvlJc w:val="right"/>
      <w:pPr>
        <w:ind w:left="6120" w:hanging="180"/>
      </w:pPr>
    </w:lvl>
  </w:abstractNum>
  <w:abstractNum w:abstractNumId="384" w15:restartNumberingAfterBreak="0">
    <w:nsid w:val="6B172089"/>
    <w:multiLevelType w:val="hybridMultilevel"/>
    <w:tmpl w:val="DA3A7D1E"/>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85" w15:restartNumberingAfterBreak="0">
    <w:nsid w:val="6BBD6D3C"/>
    <w:multiLevelType w:val="multilevel"/>
    <w:tmpl w:val="C588A714"/>
    <w:lvl w:ilvl="0">
      <w:start w:val="9"/>
      <w:numFmt w:val="decimal"/>
      <w:lvlText w:val="%1"/>
      <w:lvlJc w:val="left"/>
      <w:pPr>
        <w:ind w:left="465" w:hanging="465"/>
      </w:pPr>
      <w:rPr>
        <w:rFonts w:hint="default"/>
      </w:rPr>
    </w:lvl>
    <w:lvl w:ilvl="1">
      <w:start w:val="11"/>
      <w:numFmt w:val="decimal"/>
      <w:lvlText w:val="%1.%2"/>
      <w:lvlJc w:val="left"/>
      <w:pPr>
        <w:ind w:left="1741" w:hanging="46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386" w15:restartNumberingAfterBreak="0">
    <w:nsid w:val="6BC81DC0"/>
    <w:multiLevelType w:val="hybridMultilevel"/>
    <w:tmpl w:val="46B88884"/>
    <w:lvl w:ilvl="0" w:tplc="08090001">
      <w:start w:val="1"/>
      <w:numFmt w:val="bullet"/>
      <w:lvlText w:val=""/>
      <w:lvlJc w:val="left"/>
      <w:pPr>
        <w:ind w:left="720" w:hanging="360"/>
      </w:pPr>
      <w:rPr>
        <w:rFonts w:ascii="Symbol" w:hAnsi="Symbol" w:hint="default"/>
        <w:b w:val="0"/>
        <w:i w:val="0"/>
        <w:color w:val="auto"/>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387" w15:restartNumberingAfterBreak="0">
    <w:nsid w:val="6C6F3E43"/>
    <w:multiLevelType w:val="hybridMultilevel"/>
    <w:tmpl w:val="BB6484F0"/>
    <w:lvl w:ilvl="0" w:tplc="04EAEFBC">
      <w:start w:val="1"/>
      <w:numFmt w:val="bullet"/>
      <w:lvlText w:val=""/>
      <w:lvlJc w:val="left"/>
      <w:pPr>
        <w:tabs>
          <w:tab w:val="num" w:pos="1440"/>
        </w:tabs>
        <w:ind w:left="1440" w:hanging="360"/>
      </w:pPr>
      <w:rPr>
        <w:rFonts w:ascii="Symbol" w:hAnsi="Symbol" w:hint="default"/>
      </w:rPr>
    </w:lvl>
    <w:lvl w:ilvl="1" w:tplc="A3047A94" w:tentative="1">
      <w:start w:val="1"/>
      <w:numFmt w:val="bullet"/>
      <w:lvlText w:val="o"/>
      <w:lvlJc w:val="left"/>
      <w:pPr>
        <w:tabs>
          <w:tab w:val="num" w:pos="2160"/>
        </w:tabs>
        <w:ind w:left="2160" w:hanging="360"/>
      </w:pPr>
      <w:rPr>
        <w:rFonts w:ascii="Courier New" w:hAnsi="Courier New" w:hint="default"/>
      </w:rPr>
    </w:lvl>
    <w:lvl w:ilvl="2" w:tplc="DEEEE148" w:tentative="1">
      <w:start w:val="1"/>
      <w:numFmt w:val="bullet"/>
      <w:lvlText w:val=""/>
      <w:lvlJc w:val="left"/>
      <w:pPr>
        <w:tabs>
          <w:tab w:val="num" w:pos="2880"/>
        </w:tabs>
        <w:ind w:left="2880" w:hanging="360"/>
      </w:pPr>
      <w:rPr>
        <w:rFonts w:ascii="Wingdings" w:hAnsi="Wingdings" w:hint="default"/>
      </w:rPr>
    </w:lvl>
    <w:lvl w:ilvl="3" w:tplc="3934E182" w:tentative="1">
      <w:start w:val="1"/>
      <w:numFmt w:val="bullet"/>
      <w:lvlText w:val=""/>
      <w:lvlJc w:val="left"/>
      <w:pPr>
        <w:tabs>
          <w:tab w:val="num" w:pos="3600"/>
        </w:tabs>
        <w:ind w:left="3600" w:hanging="360"/>
      </w:pPr>
      <w:rPr>
        <w:rFonts w:ascii="Symbol" w:hAnsi="Symbol" w:hint="default"/>
      </w:rPr>
    </w:lvl>
    <w:lvl w:ilvl="4" w:tplc="CBCC0AE0" w:tentative="1">
      <w:start w:val="1"/>
      <w:numFmt w:val="bullet"/>
      <w:lvlText w:val="o"/>
      <w:lvlJc w:val="left"/>
      <w:pPr>
        <w:tabs>
          <w:tab w:val="num" w:pos="4320"/>
        </w:tabs>
        <w:ind w:left="4320" w:hanging="360"/>
      </w:pPr>
      <w:rPr>
        <w:rFonts w:ascii="Courier New" w:hAnsi="Courier New" w:hint="default"/>
      </w:rPr>
    </w:lvl>
    <w:lvl w:ilvl="5" w:tplc="8D6CF31C" w:tentative="1">
      <w:start w:val="1"/>
      <w:numFmt w:val="bullet"/>
      <w:lvlText w:val=""/>
      <w:lvlJc w:val="left"/>
      <w:pPr>
        <w:tabs>
          <w:tab w:val="num" w:pos="5040"/>
        </w:tabs>
        <w:ind w:left="5040" w:hanging="360"/>
      </w:pPr>
      <w:rPr>
        <w:rFonts w:ascii="Wingdings" w:hAnsi="Wingdings" w:hint="default"/>
      </w:rPr>
    </w:lvl>
    <w:lvl w:ilvl="6" w:tplc="245E830A" w:tentative="1">
      <w:start w:val="1"/>
      <w:numFmt w:val="bullet"/>
      <w:lvlText w:val=""/>
      <w:lvlJc w:val="left"/>
      <w:pPr>
        <w:tabs>
          <w:tab w:val="num" w:pos="5760"/>
        </w:tabs>
        <w:ind w:left="5760" w:hanging="360"/>
      </w:pPr>
      <w:rPr>
        <w:rFonts w:ascii="Symbol" w:hAnsi="Symbol" w:hint="default"/>
      </w:rPr>
    </w:lvl>
    <w:lvl w:ilvl="7" w:tplc="BED6A90C" w:tentative="1">
      <w:start w:val="1"/>
      <w:numFmt w:val="bullet"/>
      <w:lvlText w:val="o"/>
      <w:lvlJc w:val="left"/>
      <w:pPr>
        <w:tabs>
          <w:tab w:val="num" w:pos="6480"/>
        </w:tabs>
        <w:ind w:left="6480" w:hanging="360"/>
      </w:pPr>
      <w:rPr>
        <w:rFonts w:ascii="Courier New" w:hAnsi="Courier New" w:hint="default"/>
      </w:rPr>
    </w:lvl>
    <w:lvl w:ilvl="8" w:tplc="B60ED2DE" w:tentative="1">
      <w:start w:val="1"/>
      <w:numFmt w:val="bullet"/>
      <w:lvlText w:val=""/>
      <w:lvlJc w:val="left"/>
      <w:pPr>
        <w:tabs>
          <w:tab w:val="num" w:pos="7200"/>
        </w:tabs>
        <w:ind w:left="7200" w:hanging="360"/>
      </w:pPr>
      <w:rPr>
        <w:rFonts w:ascii="Wingdings" w:hAnsi="Wingdings" w:hint="default"/>
      </w:rPr>
    </w:lvl>
  </w:abstractNum>
  <w:abstractNum w:abstractNumId="388" w15:restartNumberingAfterBreak="0">
    <w:nsid w:val="6C8274ED"/>
    <w:multiLevelType w:val="multilevel"/>
    <w:tmpl w:val="5F501B78"/>
    <w:lvl w:ilvl="0">
      <w:start w:val="1"/>
      <w:numFmt w:val="decimal"/>
      <w:lvlText w:val="%1."/>
      <w:lvlJc w:val="left"/>
      <w:pPr>
        <w:ind w:left="720" w:hanging="360"/>
      </w:pPr>
    </w:lvl>
    <w:lvl w:ilvl="1">
      <w:start w:val="5"/>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89" w15:restartNumberingAfterBreak="0">
    <w:nsid w:val="6C9A2AF2"/>
    <w:multiLevelType w:val="hybridMultilevel"/>
    <w:tmpl w:val="8A323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0" w15:restartNumberingAfterBreak="0">
    <w:nsid w:val="6C9A2E96"/>
    <w:multiLevelType w:val="hybridMultilevel"/>
    <w:tmpl w:val="F4B2EF1E"/>
    <w:lvl w:ilvl="0" w:tplc="0B7020D6">
      <w:start w:val="1"/>
      <w:numFmt w:val="bullet"/>
      <w:lvlText w:val=""/>
      <w:lvlJc w:val="left"/>
      <w:pPr>
        <w:ind w:hanging="339"/>
      </w:pPr>
      <w:rPr>
        <w:rFonts w:ascii="Symbol" w:eastAsia="Symbol" w:hAnsi="Symbol" w:hint="default"/>
        <w:w w:val="99"/>
        <w:sz w:val="19"/>
        <w:szCs w:val="19"/>
      </w:rPr>
    </w:lvl>
    <w:lvl w:ilvl="1" w:tplc="29949AE2">
      <w:start w:val="1"/>
      <w:numFmt w:val="bullet"/>
      <w:lvlText w:val="•"/>
      <w:lvlJc w:val="left"/>
      <w:rPr>
        <w:rFonts w:hint="default"/>
      </w:rPr>
    </w:lvl>
    <w:lvl w:ilvl="2" w:tplc="35A2E7EA">
      <w:start w:val="1"/>
      <w:numFmt w:val="bullet"/>
      <w:lvlText w:val="•"/>
      <w:lvlJc w:val="left"/>
      <w:rPr>
        <w:rFonts w:hint="default"/>
      </w:rPr>
    </w:lvl>
    <w:lvl w:ilvl="3" w:tplc="9404FA50">
      <w:start w:val="1"/>
      <w:numFmt w:val="bullet"/>
      <w:lvlText w:val="•"/>
      <w:lvlJc w:val="left"/>
      <w:rPr>
        <w:rFonts w:hint="default"/>
      </w:rPr>
    </w:lvl>
    <w:lvl w:ilvl="4" w:tplc="521A27F4">
      <w:start w:val="1"/>
      <w:numFmt w:val="bullet"/>
      <w:lvlText w:val="•"/>
      <w:lvlJc w:val="left"/>
      <w:rPr>
        <w:rFonts w:hint="default"/>
      </w:rPr>
    </w:lvl>
    <w:lvl w:ilvl="5" w:tplc="49665EBC">
      <w:start w:val="1"/>
      <w:numFmt w:val="bullet"/>
      <w:lvlText w:val="•"/>
      <w:lvlJc w:val="left"/>
      <w:rPr>
        <w:rFonts w:hint="default"/>
      </w:rPr>
    </w:lvl>
    <w:lvl w:ilvl="6" w:tplc="D7A08F92">
      <w:start w:val="1"/>
      <w:numFmt w:val="bullet"/>
      <w:lvlText w:val="•"/>
      <w:lvlJc w:val="left"/>
      <w:rPr>
        <w:rFonts w:hint="default"/>
      </w:rPr>
    </w:lvl>
    <w:lvl w:ilvl="7" w:tplc="3A9E1D0E">
      <w:start w:val="1"/>
      <w:numFmt w:val="bullet"/>
      <w:lvlText w:val="•"/>
      <w:lvlJc w:val="left"/>
      <w:rPr>
        <w:rFonts w:hint="default"/>
      </w:rPr>
    </w:lvl>
    <w:lvl w:ilvl="8" w:tplc="F89045C6">
      <w:start w:val="1"/>
      <w:numFmt w:val="bullet"/>
      <w:lvlText w:val="•"/>
      <w:lvlJc w:val="left"/>
      <w:rPr>
        <w:rFonts w:hint="default"/>
      </w:rPr>
    </w:lvl>
  </w:abstractNum>
  <w:abstractNum w:abstractNumId="391" w15:restartNumberingAfterBreak="0">
    <w:nsid w:val="6CD578A7"/>
    <w:multiLevelType w:val="hybridMultilevel"/>
    <w:tmpl w:val="9F54D9BA"/>
    <w:lvl w:ilvl="0" w:tplc="C3C62AD8">
      <w:start w:val="1"/>
      <w:numFmt w:val="bullet"/>
      <w:lvlText w:val=""/>
      <w:lvlJc w:val="left"/>
      <w:pPr>
        <w:ind w:left="720" w:hanging="360"/>
      </w:pPr>
      <w:rPr>
        <w:rFonts w:ascii="Symbol" w:hAnsi="Symbol" w:hint="default"/>
      </w:rPr>
    </w:lvl>
    <w:lvl w:ilvl="1" w:tplc="F10E4328">
      <w:numFmt w:val="bullet"/>
      <w:lvlText w:val="-"/>
      <w:lvlJc w:val="left"/>
      <w:pPr>
        <w:ind w:left="1440" w:hanging="360"/>
      </w:pPr>
      <w:rPr>
        <w:rFonts w:ascii="Times New Roman" w:eastAsia="Times New Roman" w:hAnsi="Times New Roman" w:cs="Times New Roman" w:hint="default"/>
      </w:rPr>
    </w:lvl>
    <w:lvl w:ilvl="2" w:tplc="D262B818">
      <w:start w:val="1"/>
      <w:numFmt w:val="bullet"/>
      <w:lvlText w:val=""/>
      <w:lvlJc w:val="left"/>
      <w:pPr>
        <w:ind w:left="2160" w:hanging="360"/>
      </w:pPr>
      <w:rPr>
        <w:rFonts w:ascii="Wingdings" w:hAnsi="Wingdings" w:hint="default"/>
      </w:rPr>
    </w:lvl>
    <w:lvl w:ilvl="3" w:tplc="149ACEA2" w:tentative="1">
      <w:start w:val="1"/>
      <w:numFmt w:val="bullet"/>
      <w:lvlText w:val=""/>
      <w:lvlJc w:val="left"/>
      <w:pPr>
        <w:ind w:left="2880" w:hanging="360"/>
      </w:pPr>
      <w:rPr>
        <w:rFonts w:ascii="Symbol" w:hAnsi="Symbol" w:hint="default"/>
      </w:rPr>
    </w:lvl>
    <w:lvl w:ilvl="4" w:tplc="D72EB8FE" w:tentative="1">
      <w:start w:val="1"/>
      <w:numFmt w:val="bullet"/>
      <w:lvlText w:val="o"/>
      <w:lvlJc w:val="left"/>
      <w:pPr>
        <w:ind w:left="3600" w:hanging="360"/>
      </w:pPr>
      <w:rPr>
        <w:rFonts w:ascii="Courier New" w:hAnsi="Courier New" w:cs="Courier New" w:hint="default"/>
      </w:rPr>
    </w:lvl>
    <w:lvl w:ilvl="5" w:tplc="79C03D38" w:tentative="1">
      <w:start w:val="1"/>
      <w:numFmt w:val="bullet"/>
      <w:lvlText w:val=""/>
      <w:lvlJc w:val="left"/>
      <w:pPr>
        <w:ind w:left="4320" w:hanging="360"/>
      </w:pPr>
      <w:rPr>
        <w:rFonts w:ascii="Wingdings" w:hAnsi="Wingdings" w:hint="default"/>
      </w:rPr>
    </w:lvl>
    <w:lvl w:ilvl="6" w:tplc="1BF4A0AE" w:tentative="1">
      <w:start w:val="1"/>
      <w:numFmt w:val="bullet"/>
      <w:lvlText w:val=""/>
      <w:lvlJc w:val="left"/>
      <w:pPr>
        <w:ind w:left="5040" w:hanging="360"/>
      </w:pPr>
      <w:rPr>
        <w:rFonts w:ascii="Symbol" w:hAnsi="Symbol" w:hint="default"/>
      </w:rPr>
    </w:lvl>
    <w:lvl w:ilvl="7" w:tplc="A7E68D50" w:tentative="1">
      <w:start w:val="1"/>
      <w:numFmt w:val="bullet"/>
      <w:lvlText w:val="o"/>
      <w:lvlJc w:val="left"/>
      <w:pPr>
        <w:ind w:left="5760" w:hanging="360"/>
      </w:pPr>
      <w:rPr>
        <w:rFonts w:ascii="Courier New" w:hAnsi="Courier New" w:cs="Courier New" w:hint="default"/>
      </w:rPr>
    </w:lvl>
    <w:lvl w:ilvl="8" w:tplc="DDAE0388" w:tentative="1">
      <w:start w:val="1"/>
      <w:numFmt w:val="bullet"/>
      <w:lvlText w:val=""/>
      <w:lvlJc w:val="left"/>
      <w:pPr>
        <w:ind w:left="6480" w:hanging="360"/>
      </w:pPr>
      <w:rPr>
        <w:rFonts w:ascii="Wingdings" w:hAnsi="Wingdings" w:hint="default"/>
      </w:rPr>
    </w:lvl>
  </w:abstractNum>
  <w:abstractNum w:abstractNumId="392" w15:restartNumberingAfterBreak="0">
    <w:nsid w:val="6D4C3CA4"/>
    <w:multiLevelType w:val="hybridMultilevel"/>
    <w:tmpl w:val="53041D66"/>
    <w:lvl w:ilvl="0" w:tplc="63D430BA">
      <w:start w:val="1"/>
      <w:numFmt w:val="bullet"/>
      <w:lvlText w:val=""/>
      <w:lvlJc w:val="left"/>
      <w:pPr>
        <w:tabs>
          <w:tab w:val="num" w:pos="2340"/>
        </w:tabs>
        <w:ind w:left="2340" w:hanging="360"/>
      </w:pPr>
      <w:rPr>
        <w:rFonts w:ascii="Symbol" w:hAnsi="Symbol" w:hint="default"/>
      </w:rPr>
    </w:lvl>
    <w:lvl w:ilvl="1" w:tplc="D7487D1A" w:tentative="1">
      <w:start w:val="1"/>
      <w:numFmt w:val="bullet"/>
      <w:lvlText w:val="o"/>
      <w:lvlJc w:val="left"/>
      <w:pPr>
        <w:tabs>
          <w:tab w:val="num" w:pos="3060"/>
        </w:tabs>
        <w:ind w:left="3060" w:hanging="360"/>
      </w:pPr>
      <w:rPr>
        <w:rFonts w:ascii="Courier New" w:hAnsi="Courier New" w:hint="default"/>
      </w:rPr>
    </w:lvl>
    <w:lvl w:ilvl="2" w:tplc="F112D040" w:tentative="1">
      <w:start w:val="1"/>
      <w:numFmt w:val="bullet"/>
      <w:lvlText w:val=""/>
      <w:lvlJc w:val="left"/>
      <w:pPr>
        <w:tabs>
          <w:tab w:val="num" w:pos="3780"/>
        </w:tabs>
        <w:ind w:left="3780" w:hanging="360"/>
      </w:pPr>
      <w:rPr>
        <w:rFonts w:ascii="Wingdings" w:hAnsi="Wingdings" w:hint="default"/>
      </w:rPr>
    </w:lvl>
    <w:lvl w:ilvl="3" w:tplc="BF0CD476" w:tentative="1">
      <w:start w:val="1"/>
      <w:numFmt w:val="bullet"/>
      <w:lvlText w:val=""/>
      <w:lvlJc w:val="left"/>
      <w:pPr>
        <w:tabs>
          <w:tab w:val="num" w:pos="4500"/>
        </w:tabs>
        <w:ind w:left="4500" w:hanging="360"/>
      </w:pPr>
      <w:rPr>
        <w:rFonts w:ascii="Symbol" w:hAnsi="Symbol" w:hint="default"/>
      </w:rPr>
    </w:lvl>
    <w:lvl w:ilvl="4" w:tplc="5F72FEEE" w:tentative="1">
      <w:start w:val="1"/>
      <w:numFmt w:val="bullet"/>
      <w:lvlText w:val="o"/>
      <w:lvlJc w:val="left"/>
      <w:pPr>
        <w:tabs>
          <w:tab w:val="num" w:pos="5220"/>
        </w:tabs>
        <w:ind w:left="5220" w:hanging="360"/>
      </w:pPr>
      <w:rPr>
        <w:rFonts w:ascii="Courier New" w:hAnsi="Courier New" w:hint="default"/>
      </w:rPr>
    </w:lvl>
    <w:lvl w:ilvl="5" w:tplc="9DD468C2" w:tentative="1">
      <w:start w:val="1"/>
      <w:numFmt w:val="bullet"/>
      <w:lvlText w:val=""/>
      <w:lvlJc w:val="left"/>
      <w:pPr>
        <w:tabs>
          <w:tab w:val="num" w:pos="5940"/>
        </w:tabs>
        <w:ind w:left="5940" w:hanging="360"/>
      </w:pPr>
      <w:rPr>
        <w:rFonts w:ascii="Wingdings" w:hAnsi="Wingdings" w:hint="default"/>
      </w:rPr>
    </w:lvl>
    <w:lvl w:ilvl="6" w:tplc="4E4E8582" w:tentative="1">
      <w:start w:val="1"/>
      <w:numFmt w:val="bullet"/>
      <w:lvlText w:val=""/>
      <w:lvlJc w:val="left"/>
      <w:pPr>
        <w:tabs>
          <w:tab w:val="num" w:pos="6660"/>
        </w:tabs>
        <w:ind w:left="6660" w:hanging="360"/>
      </w:pPr>
      <w:rPr>
        <w:rFonts w:ascii="Symbol" w:hAnsi="Symbol" w:hint="default"/>
      </w:rPr>
    </w:lvl>
    <w:lvl w:ilvl="7" w:tplc="75CA253E" w:tentative="1">
      <w:start w:val="1"/>
      <w:numFmt w:val="bullet"/>
      <w:lvlText w:val="o"/>
      <w:lvlJc w:val="left"/>
      <w:pPr>
        <w:tabs>
          <w:tab w:val="num" w:pos="7380"/>
        </w:tabs>
        <w:ind w:left="7380" w:hanging="360"/>
      </w:pPr>
      <w:rPr>
        <w:rFonts w:ascii="Courier New" w:hAnsi="Courier New" w:hint="default"/>
      </w:rPr>
    </w:lvl>
    <w:lvl w:ilvl="8" w:tplc="1E981018" w:tentative="1">
      <w:start w:val="1"/>
      <w:numFmt w:val="bullet"/>
      <w:lvlText w:val=""/>
      <w:lvlJc w:val="left"/>
      <w:pPr>
        <w:tabs>
          <w:tab w:val="num" w:pos="8100"/>
        </w:tabs>
        <w:ind w:left="8100" w:hanging="360"/>
      </w:pPr>
      <w:rPr>
        <w:rFonts w:ascii="Wingdings" w:hAnsi="Wingdings" w:hint="default"/>
      </w:rPr>
    </w:lvl>
  </w:abstractNum>
  <w:abstractNum w:abstractNumId="393" w15:restartNumberingAfterBreak="0">
    <w:nsid w:val="6D686B0C"/>
    <w:multiLevelType w:val="hybridMultilevel"/>
    <w:tmpl w:val="03682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4" w15:restartNumberingAfterBreak="0">
    <w:nsid w:val="6E2A1ECC"/>
    <w:multiLevelType w:val="hybridMultilevel"/>
    <w:tmpl w:val="850A5884"/>
    <w:lvl w:ilvl="0" w:tplc="FFFFFFFF">
      <w:start w:val="1"/>
      <w:numFmt w:val="decimal"/>
      <w:lvlText w:val="%1."/>
      <w:lvlJc w:val="left"/>
      <w:pPr>
        <w:ind w:left="379" w:hanging="234"/>
      </w:pPr>
      <w:rPr>
        <w:rFonts w:ascii="Garamond" w:eastAsia="Garamond" w:hAnsi="Garamond" w:hint="default"/>
        <w:b/>
        <w:bCs/>
        <w:w w:val="118"/>
        <w:sz w:val="18"/>
        <w:szCs w:val="18"/>
      </w:rPr>
    </w:lvl>
    <w:lvl w:ilvl="1" w:tplc="FFFFFFFF">
      <w:start w:val="1"/>
      <w:numFmt w:val="bullet"/>
      <w:lvlText w:val="•"/>
      <w:lvlJc w:val="left"/>
      <w:pPr>
        <w:ind w:left="1178" w:hanging="234"/>
      </w:pPr>
      <w:rPr>
        <w:rFonts w:hint="default"/>
      </w:rPr>
    </w:lvl>
    <w:lvl w:ilvl="2" w:tplc="FFFFFFFF">
      <w:start w:val="1"/>
      <w:numFmt w:val="bullet"/>
      <w:lvlText w:val="•"/>
      <w:lvlJc w:val="left"/>
      <w:pPr>
        <w:ind w:left="1978" w:hanging="234"/>
      </w:pPr>
      <w:rPr>
        <w:rFonts w:hint="default"/>
      </w:rPr>
    </w:lvl>
    <w:lvl w:ilvl="3" w:tplc="FFFFFFFF">
      <w:start w:val="1"/>
      <w:numFmt w:val="bullet"/>
      <w:lvlText w:val="•"/>
      <w:lvlJc w:val="left"/>
      <w:pPr>
        <w:ind w:left="2777" w:hanging="234"/>
      </w:pPr>
      <w:rPr>
        <w:rFonts w:hint="default"/>
      </w:rPr>
    </w:lvl>
    <w:lvl w:ilvl="4" w:tplc="FFFFFFFF">
      <w:start w:val="1"/>
      <w:numFmt w:val="bullet"/>
      <w:lvlText w:val="•"/>
      <w:lvlJc w:val="left"/>
      <w:pPr>
        <w:ind w:left="3577" w:hanging="234"/>
      </w:pPr>
      <w:rPr>
        <w:rFonts w:hint="default"/>
      </w:rPr>
    </w:lvl>
    <w:lvl w:ilvl="5" w:tplc="FFFFFFFF">
      <w:start w:val="1"/>
      <w:numFmt w:val="bullet"/>
      <w:lvlText w:val="•"/>
      <w:lvlJc w:val="left"/>
      <w:pPr>
        <w:ind w:left="4376" w:hanging="234"/>
      </w:pPr>
      <w:rPr>
        <w:rFonts w:hint="default"/>
      </w:rPr>
    </w:lvl>
    <w:lvl w:ilvl="6" w:tplc="FFFFFFFF">
      <w:start w:val="1"/>
      <w:numFmt w:val="bullet"/>
      <w:lvlText w:val="•"/>
      <w:lvlJc w:val="left"/>
      <w:pPr>
        <w:ind w:left="5176" w:hanging="234"/>
      </w:pPr>
      <w:rPr>
        <w:rFonts w:hint="default"/>
      </w:rPr>
    </w:lvl>
    <w:lvl w:ilvl="7" w:tplc="FFFFFFFF">
      <w:start w:val="1"/>
      <w:numFmt w:val="bullet"/>
      <w:lvlText w:val="•"/>
      <w:lvlJc w:val="left"/>
      <w:pPr>
        <w:ind w:left="5975" w:hanging="234"/>
      </w:pPr>
      <w:rPr>
        <w:rFonts w:hint="default"/>
      </w:rPr>
    </w:lvl>
    <w:lvl w:ilvl="8" w:tplc="FFFFFFFF">
      <w:start w:val="1"/>
      <w:numFmt w:val="bullet"/>
      <w:lvlText w:val="•"/>
      <w:lvlJc w:val="left"/>
      <w:pPr>
        <w:ind w:left="6775" w:hanging="234"/>
      </w:pPr>
      <w:rPr>
        <w:rFonts w:hint="default"/>
      </w:rPr>
    </w:lvl>
  </w:abstractNum>
  <w:abstractNum w:abstractNumId="395" w15:restartNumberingAfterBreak="0">
    <w:nsid w:val="6E8C37EA"/>
    <w:multiLevelType w:val="hybridMultilevel"/>
    <w:tmpl w:val="730C085A"/>
    <w:lvl w:ilvl="0" w:tplc="470E62D0">
      <w:start w:val="1"/>
      <w:numFmt w:val="bullet"/>
      <w:lvlText w:val=""/>
      <w:lvlJc w:val="left"/>
      <w:pPr>
        <w:tabs>
          <w:tab w:val="num" w:pos="360"/>
        </w:tabs>
        <w:ind w:left="360" w:hanging="360"/>
      </w:pPr>
      <w:rPr>
        <w:rFonts w:ascii="Symbol" w:hAnsi="Symbol" w:hint="default"/>
      </w:rPr>
    </w:lvl>
    <w:lvl w:ilvl="1" w:tplc="3D9C04F6" w:tentative="1">
      <w:start w:val="1"/>
      <w:numFmt w:val="bullet"/>
      <w:lvlText w:val="o"/>
      <w:lvlJc w:val="left"/>
      <w:pPr>
        <w:tabs>
          <w:tab w:val="num" w:pos="1080"/>
        </w:tabs>
        <w:ind w:left="1080" w:hanging="360"/>
      </w:pPr>
      <w:rPr>
        <w:rFonts w:ascii="Courier New" w:hAnsi="Courier New" w:hint="default"/>
      </w:rPr>
    </w:lvl>
    <w:lvl w:ilvl="2" w:tplc="BBA08AA0" w:tentative="1">
      <w:start w:val="1"/>
      <w:numFmt w:val="bullet"/>
      <w:lvlText w:val=""/>
      <w:lvlJc w:val="left"/>
      <w:pPr>
        <w:tabs>
          <w:tab w:val="num" w:pos="1800"/>
        </w:tabs>
        <w:ind w:left="1800" w:hanging="360"/>
      </w:pPr>
      <w:rPr>
        <w:rFonts w:ascii="Wingdings" w:hAnsi="Wingdings" w:hint="default"/>
      </w:rPr>
    </w:lvl>
    <w:lvl w:ilvl="3" w:tplc="9B44FCEA" w:tentative="1">
      <w:start w:val="1"/>
      <w:numFmt w:val="bullet"/>
      <w:lvlText w:val=""/>
      <w:lvlJc w:val="left"/>
      <w:pPr>
        <w:tabs>
          <w:tab w:val="num" w:pos="2520"/>
        </w:tabs>
        <w:ind w:left="2520" w:hanging="360"/>
      </w:pPr>
      <w:rPr>
        <w:rFonts w:ascii="Symbol" w:hAnsi="Symbol" w:hint="default"/>
      </w:rPr>
    </w:lvl>
    <w:lvl w:ilvl="4" w:tplc="4AA0586A" w:tentative="1">
      <w:start w:val="1"/>
      <w:numFmt w:val="bullet"/>
      <w:lvlText w:val="o"/>
      <w:lvlJc w:val="left"/>
      <w:pPr>
        <w:tabs>
          <w:tab w:val="num" w:pos="3240"/>
        </w:tabs>
        <w:ind w:left="3240" w:hanging="360"/>
      </w:pPr>
      <w:rPr>
        <w:rFonts w:ascii="Courier New" w:hAnsi="Courier New" w:hint="default"/>
      </w:rPr>
    </w:lvl>
    <w:lvl w:ilvl="5" w:tplc="2E00413C" w:tentative="1">
      <w:start w:val="1"/>
      <w:numFmt w:val="bullet"/>
      <w:lvlText w:val=""/>
      <w:lvlJc w:val="left"/>
      <w:pPr>
        <w:tabs>
          <w:tab w:val="num" w:pos="3960"/>
        </w:tabs>
        <w:ind w:left="3960" w:hanging="360"/>
      </w:pPr>
      <w:rPr>
        <w:rFonts w:ascii="Wingdings" w:hAnsi="Wingdings" w:hint="default"/>
      </w:rPr>
    </w:lvl>
    <w:lvl w:ilvl="6" w:tplc="011AA726" w:tentative="1">
      <w:start w:val="1"/>
      <w:numFmt w:val="bullet"/>
      <w:lvlText w:val=""/>
      <w:lvlJc w:val="left"/>
      <w:pPr>
        <w:tabs>
          <w:tab w:val="num" w:pos="4680"/>
        </w:tabs>
        <w:ind w:left="4680" w:hanging="360"/>
      </w:pPr>
      <w:rPr>
        <w:rFonts w:ascii="Symbol" w:hAnsi="Symbol" w:hint="default"/>
      </w:rPr>
    </w:lvl>
    <w:lvl w:ilvl="7" w:tplc="E354A2DE" w:tentative="1">
      <w:start w:val="1"/>
      <w:numFmt w:val="bullet"/>
      <w:lvlText w:val="o"/>
      <w:lvlJc w:val="left"/>
      <w:pPr>
        <w:tabs>
          <w:tab w:val="num" w:pos="5400"/>
        </w:tabs>
        <w:ind w:left="5400" w:hanging="360"/>
      </w:pPr>
      <w:rPr>
        <w:rFonts w:ascii="Courier New" w:hAnsi="Courier New" w:hint="default"/>
      </w:rPr>
    </w:lvl>
    <w:lvl w:ilvl="8" w:tplc="8DD6B05A" w:tentative="1">
      <w:start w:val="1"/>
      <w:numFmt w:val="bullet"/>
      <w:lvlText w:val=""/>
      <w:lvlJc w:val="left"/>
      <w:pPr>
        <w:tabs>
          <w:tab w:val="num" w:pos="6120"/>
        </w:tabs>
        <w:ind w:left="6120" w:hanging="360"/>
      </w:pPr>
      <w:rPr>
        <w:rFonts w:ascii="Wingdings" w:hAnsi="Wingdings" w:hint="default"/>
      </w:rPr>
    </w:lvl>
  </w:abstractNum>
  <w:abstractNum w:abstractNumId="396" w15:restartNumberingAfterBreak="0">
    <w:nsid w:val="6E8E1AC5"/>
    <w:multiLevelType w:val="hybridMultilevel"/>
    <w:tmpl w:val="91ACDF38"/>
    <w:lvl w:ilvl="0" w:tplc="0809000F">
      <w:start w:val="1"/>
      <w:numFmt w:val="decimal"/>
      <w:lvlText w:val="%1."/>
      <w:lvlJc w:val="left"/>
      <w:pPr>
        <w:tabs>
          <w:tab w:val="num" w:pos="780"/>
        </w:tabs>
        <w:ind w:left="780" w:hanging="360"/>
      </w:pPr>
    </w:lvl>
    <w:lvl w:ilvl="1" w:tplc="08090003" w:tentative="1">
      <w:start w:val="1"/>
      <w:numFmt w:val="lowerLetter"/>
      <w:lvlText w:val="%2."/>
      <w:lvlJc w:val="left"/>
      <w:pPr>
        <w:tabs>
          <w:tab w:val="num" w:pos="1500"/>
        </w:tabs>
        <w:ind w:left="1500" w:hanging="360"/>
      </w:pPr>
    </w:lvl>
    <w:lvl w:ilvl="2" w:tplc="08090005" w:tentative="1">
      <w:start w:val="1"/>
      <w:numFmt w:val="lowerRoman"/>
      <w:lvlText w:val="%3."/>
      <w:lvlJc w:val="right"/>
      <w:pPr>
        <w:tabs>
          <w:tab w:val="num" w:pos="2220"/>
        </w:tabs>
        <w:ind w:left="2220" w:hanging="180"/>
      </w:pPr>
    </w:lvl>
    <w:lvl w:ilvl="3" w:tplc="08090001" w:tentative="1">
      <w:start w:val="1"/>
      <w:numFmt w:val="decimal"/>
      <w:lvlText w:val="%4."/>
      <w:lvlJc w:val="left"/>
      <w:pPr>
        <w:tabs>
          <w:tab w:val="num" w:pos="2940"/>
        </w:tabs>
        <w:ind w:left="2940" w:hanging="360"/>
      </w:pPr>
    </w:lvl>
    <w:lvl w:ilvl="4" w:tplc="08090003" w:tentative="1">
      <w:start w:val="1"/>
      <w:numFmt w:val="lowerLetter"/>
      <w:lvlText w:val="%5."/>
      <w:lvlJc w:val="left"/>
      <w:pPr>
        <w:tabs>
          <w:tab w:val="num" w:pos="3660"/>
        </w:tabs>
        <w:ind w:left="3660" w:hanging="360"/>
      </w:pPr>
    </w:lvl>
    <w:lvl w:ilvl="5" w:tplc="08090005" w:tentative="1">
      <w:start w:val="1"/>
      <w:numFmt w:val="lowerRoman"/>
      <w:lvlText w:val="%6."/>
      <w:lvlJc w:val="right"/>
      <w:pPr>
        <w:tabs>
          <w:tab w:val="num" w:pos="4380"/>
        </w:tabs>
        <w:ind w:left="4380" w:hanging="180"/>
      </w:pPr>
    </w:lvl>
    <w:lvl w:ilvl="6" w:tplc="08090001" w:tentative="1">
      <w:start w:val="1"/>
      <w:numFmt w:val="decimal"/>
      <w:lvlText w:val="%7."/>
      <w:lvlJc w:val="left"/>
      <w:pPr>
        <w:tabs>
          <w:tab w:val="num" w:pos="5100"/>
        </w:tabs>
        <w:ind w:left="5100" w:hanging="360"/>
      </w:pPr>
    </w:lvl>
    <w:lvl w:ilvl="7" w:tplc="08090003" w:tentative="1">
      <w:start w:val="1"/>
      <w:numFmt w:val="lowerLetter"/>
      <w:lvlText w:val="%8."/>
      <w:lvlJc w:val="left"/>
      <w:pPr>
        <w:tabs>
          <w:tab w:val="num" w:pos="5820"/>
        </w:tabs>
        <w:ind w:left="5820" w:hanging="360"/>
      </w:pPr>
    </w:lvl>
    <w:lvl w:ilvl="8" w:tplc="08090005" w:tentative="1">
      <w:start w:val="1"/>
      <w:numFmt w:val="lowerRoman"/>
      <w:lvlText w:val="%9."/>
      <w:lvlJc w:val="right"/>
      <w:pPr>
        <w:tabs>
          <w:tab w:val="num" w:pos="6540"/>
        </w:tabs>
        <w:ind w:left="6540" w:hanging="180"/>
      </w:pPr>
    </w:lvl>
  </w:abstractNum>
  <w:abstractNum w:abstractNumId="397" w15:restartNumberingAfterBreak="0">
    <w:nsid w:val="6ED65211"/>
    <w:multiLevelType w:val="hybridMultilevel"/>
    <w:tmpl w:val="455A11EA"/>
    <w:lvl w:ilvl="0" w:tplc="224870A8">
      <w:start w:val="1"/>
      <w:numFmt w:val="bullet"/>
      <w:lvlText w:val=""/>
      <w:lvlJc w:val="left"/>
      <w:pPr>
        <w:ind w:hanging="339"/>
      </w:pPr>
      <w:rPr>
        <w:rFonts w:ascii="Symbol" w:eastAsia="Symbol" w:hAnsi="Symbol" w:hint="default"/>
        <w:w w:val="99"/>
        <w:sz w:val="19"/>
        <w:szCs w:val="19"/>
      </w:rPr>
    </w:lvl>
    <w:lvl w:ilvl="1" w:tplc="08090019">
      <w:start w:val="1"/>
      <w:numFmt w:val="bullet"/>
      <w:lvlText w:val="•"/>
      <w:lvlJc w:val="left"/>
      <w:rPr>
        <w:rFonts w:hint="default"/>
      </w:rPr>
    </w:lvl>
    <w:lvl w:ilvl="2" w:tplc="0809001B">
      <w:start w:val="1"/>
      <w:numFmt w:val="bullet"/>
      <w:lvlText w:val="•"/>
      <w:lvlJc w:val="left"/>
      <w:rPr>
        <w:rFonts w:hint="default"/>
      </w:rPr>
    </w:lvl>
    <w:lvl w:ilvl="3" w:tplc="0809000F">
      <w:start w:val="1"/>
      <w:numFmt w:val="bullet"/>
      <w:lvlText w:val="•"/>
      <w:lvlJc w:val="left"/>
      <w:rPr>
        <w:rFonts w:hint="default"/>
      </w:rPr>
    </w:lvl>
    <w:lvl w:ilvl="4" w:tplc="08090019">
      <w:start w:val="1"/>
      <w:numFmt w:val="bullet"/>
      <w:lvlText w:val="•"/>
      <w:lvlJc w:val="left"/>
      <w:rPr>
        <w:rFonts w:hint="default"/>
      </w:rPr>
    </w:lvl>
    <w:lvl w:ilvl="5" w:tplc="0809001B">
      <w:start w:val="1"/>
      <w:numFmt w:val="bullet"/>
      <w:lvlText w:val="•"/>
      <w:lvlJc w:val="left"/>
      <w:rPr>
        <w:rFonts w:hint="default"/>
      </w:rPr>
    </w:lvl>
    <w:lvl w:ilvl="6" w:tplc="0809000F">
      <w:start w:val="1"/>
      <w:numFmt w:val="bullet"/>
      <w:lvlText w:val="•"/>
      <w:lvlJc w:val="left"/>
      <w:rPr>
        <w:rFonts w:hint="default"/>
      </w:rPr>
    </w:lvl>
    <w:lvl w:ilvl="7" w:tplc="08090019">
      <w:start w:val="1"/>
      <w:numFmt w:val="bullet"/>
      <w:lvlText w:val="•"/>
      <w:lvlJc w:val="left"/>
      <w:rPr>
        <w:rFonts w:hint="default"/>
      </w:rPr>
    </w:lvl>
    <w:lvl w:ilvl="8" w:tplc="0809001B">
      <w:start w:val="1"/>
      <w:numFmt w:val="bullet"/>
      <w:lvlText w:val="•"/>
      <w:lvlJc w:val="left"/>
      <w:rPr>
        <w:rFonts w:hint="default"/>
      </w:rPr>
    </w:lvl>
  </w:abstractNum>
  <w:abstractNum w:abstractNumId="398" w15:restartNumberingAfterBreak="0">
    <w:nsid w:val="6F19678E"/>
    <w:multiLevelType w:val="hybridMultilevel"/>
    <w:tmpl w:val="A4E22630"/>
    <w:lvl w:ilvl="0" w:tplc="08090017">
      <w:start w:val="1"/>
      <w:numFmt w:val="lowerLetter"/>
      <w:lvlText w:val="%1)"/>
      <w:lvlJc w:val="left"/>
      <w:pPr>
        <w:ind w:left="1440" w:hanging="360"/>
      </w:pPr>
      <w:rPr>
        <w:rFonts w:hint="default"/>
        <w:b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9" w15:restartNumberingAfterBreak="0">
    <w:nsid w:val="6F417274"/>
    <w:multiLevelType w:val="multilevel"/>
    <w:tmpl w:val="95EC0AE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00" w15:restartNumberingAfterBreak="0">
    <w:nsid w:val="6F7370A5"/>
    <w:multiLevelType w:val="hybridMultilevel"/>
    <w:tmpl w:val="7D06CEA0"/>
    <w:lvl w:ilvl="0" w:tplc="6862EA9E">
      <w:start w:val="1"/>
      <w:numFmt w:val="bullet"/>
      <w:lvlText w:val=""/>
      <w:lvlJc w:val="left"/>
      <w:pPr>
        <w:ind w:left="360" w:hanging="360"/>
      </w:pPr>
      <w:rPr>
        <w:rFonts w:ascii="Symbol" w:hAnsi="Symbol" w:hint="default"/>
      </w:rPr>
    </w:lvl>
    <w:lvl w:ilvl="1" w:tplc="6AAE10D8">
      <w:start w:val="1"/>
      <w:numFmt w:val="decimal"/>
      <w:lvlText w:val="%2."/>
      <w:lvlJc w:val="left"/>
      <w:pPr>
        <w:tabs>
          <w:tab w:val="num" w:pos="1080"/>
        </w:tabs>
        <w:ind w:left="1080" w:hanging="360"/>
      </w:pPr>
    </w:lvl>
    <w:lvl w:ilvl="2" w:tplc="B1CEAFF6">
      <w:start w:val="1"/>
      <w:numFmt w:val="decimal"/>
      <w:lvlText w:val="%3."/>
      <w:lvlJc w:val="left"/>
      <w:pPr>
        <w:tabs>
          <w:tab w:val="num" w:pos="1800"/>
        </w:tabs>
        <w:ind w:left="1800" w:hanging="360"/>
      </w:pPr>
    </w:lvl>
    <w:lvl w:ilvl="3" w:tplc="E34C5BD4">
      <w:start w:val="1"/>
      <w:numFmt w:val="decimal"/>
      <w:lvlText w:val="%4."/>
      <w:lvlJc w:val="left"/>
      <w:pPr>
        <w:tabs>
          <w:tab w:val="num" w:pos="2520"/>
        </w:tabs>
        <w:ind w:left="2520" w:hanging="360"/>
      </w:pPr>
    </w:lvl>
    <w:lvl w:ilvl="4" w:tplc="660EB192">
      <w:start w:val="1"/>
      <w:numFmt w:val="decimal"/>
      <w:lvlText w:val="%5."/>
      <w:lvlJc w:val="left"/>
      <w:pPr>
        <w:tabs>
          <w:tab w:val="num" w:pos="3240"/>
        </w:tabs>
        <w:ind w:left="3240" w:hanging="360"/>
      </w:pPr>
    </w:lvl>
    <w:lvl w:ilvl="5" w:tplc="99F845DC">
      <w:start w:val="1"/>
      <w:numFmt w:val="decimal"/>
      <w:lvlText w:val="%6."/>
      <w:lvlJc w:val="left"/>
      <w:pPr>
        <w:tabs>
          <w:tab w:val="num" w:pos="3960"/>
        </w:tabs>
        <w:ind w:left="3960" w:hanging="360"/>
      </w:pPr>
    </w:lvl>
    <w:lvl w:ilvl="6" w:tplc="872C22FA">
      <w:start w:val="1"/>
      <w:numFmt w:val="decimal"/>
      <w:lvlText w:val="%7."/>
      <w:lvlJc w:val="left"/>
      <w:pPr>
        <w:tabs>
          <w:tab w:val="num" w:pos="4680"/>
        </w:tabs>
        <w:ind w:left="4680" w:hanging="360"/>
      </w:pPr>
    </w:lvl>
    <w:lvl w:ilvl="7" w:tplc="245EB588">
      <w:start w:val="1"/>
      <w:numFmt w:val="decimal"/>
      <w:lvlText w:val="%8."/>
      <w:lvlJc w:val="left"/>
      <w:pPr>
        <w:tabs>
          <w:tab w:val="num" w:pos="5400"/>
        </w:tabs>
        <w:ind w:left="5400" w:hanging="360"/>
      </w:pPr>
    </w:lvl>
    <w:lvl w:ilvl="8" w:tplc="B21C5F8C">
      <w:start w:val="1"/>
      <w:numFmt w:val="decimal"/>
      <w:lvlText w:val="%9."/>
      <w:lvlJc w:val="left"/>
      <w:pPr>
        <w:tabs>
          <w:tab w:val="num" w:pos="6120"/>
        </w:tabs>
        <w:ind w:left="6120" w:hanging="360"/>
      </w:pPr>
    </w:lvl>
  </w:abstractNum>
  <w:abstractNum w:abstractNumId="401" w15:restartNumberingAfterBreak="0">
    <w:nsid w:val="6FB70B9D"/>
    <w:multiLevelType w:val="singleLevel"/>
    <w:tmpl w:val="A3DCA526"/>
    <w:lvl w:ilvl="0">
      <w:start w:val="1"/>
      <w:numFmt w:val="bullet"/>
      <w:pStyle w:val="bull"/>
      <w:lvlText w:val="n"/>
      <w:lvlJc w:val="left"/>
      <w:pPr>
        <w:tabs>
          <w:tab w:val="num" w:pos="709"/>
        </w:tabs>
        <w:ind w:left="709" w:hanging="709"/>
      </w:pPr>
      <w:rPr>
        <w:rFonts w:ascii="Wingdings" w:hAnsi="Wingdings" w:hint="default"/>
        <w:color w:val="auto"/>
        <w:sz w:val="20"/>
      </w:rPr>
    </w:lvl>
  </w:abstractNum>
  <w:abstractNum w:abstractNumId="402" w15:restartNumberingAfterBreak="0">
    <w:nsid w:val="6FF43091"/>
    <w:multiLevelType w:val="hybridMultilevel"/>
    <w:tmpl w:val="C01C7104"/>
    <w:lvl w:ilvl="0" w:tplc="1EFE5784">
      <w:start w:val="2"/>
      <w:numFmt w:val="lowerLetter"/>
      <w:lvlText w:val="%1)"/>
      <w:lvlJc w:val="left"/>
      <w:pPr>
        <w:ind w:left="1298" w:hanging="360"/>
      </w:pPr>
      <w:rPr>
        <w:rFonts w:hint="default"/>
      </w:rPr>
    </w:lvl>
    <w:lvl w:ilvl="1" w:tplc="D46E38F0" w:tentative="1">
      <w:start w:val="1"/>
      <w:numFmt w:val="lowerLetter"/>
      <w:lvlText w:val="%2."/>
      <w:lvlJc w:val="left"/>
      <w:pPr>
        <w:ind w:left="2018" w:hanging="360"/>
      </w:pPr>
    </w:lvl>
    <w:lvl w:ilvl="2" w:tplc="B3A65C6C" w:tentative="1">
      <w:start w:val="1"/>
      <w:numFmt w:val="lowerRoman"/>
      <w:lvlText w:val="%3."/>
      <w:lvlJc w:val="right"/>
      <w:pPr>
        <w:ind w:left="2738" w:hanging="180"/>
      </w:pPr>
    </w:lvl>
    <w:lvl w:ilvl="3" w:tplc="EF2E35CA" w:tentative="1">
      <w:start w:val="1"/>
      <w:numFmt w:val="decimal"/>
      <w:lvlText w:val="%4."/>
      <w:lvlJc w:val="left"/>
      <w:pPr>
        <w:ind w:left="3458" w:hanging="360"/>
      </w:pPr>
    </w:lvl>
    <w:lvl w:ilvl="4" w:tplc="F18893C2" w:tentative="1">
      <w:start w:val="1"/>
      <w:numFmt w:val="lowerLetter"/>
      <w:lvlText w:val="%5."/>
      <w:lvlJc w:val="left"/>
      <w:pPr>
        <w:ind w:left="4178" w:hanging="360"/>
      </w:pPr>
    </w:lvl>
    <w:lvl w:ilvl="5" w:tplc="041E5BE4" w:tentative="1">
      <w:start w:val="1"/>
      <w:numFmt w:val="lowerRoman"/>
      <w:lvlText w:val="%6."/>
      <w:lvlJc w:val="right"/>
      <w:pPr>
        <w:ind w:left="4898" w:hanging="180"/>
      </w:pPr>
    </w:lvl>
    <w:lvl w:ilvl="6" w:tplc="94308E66" w:tentative="1">
      <w:start w:val="1"/>
      <w:numFmt w:val="decimal"/>
      <w:lvlText w:val="%7."/>
      <w:lvlJc w:val="left"/>
      <w:pPr>
        <w:ind w:left="5618" w:hanging="360"/>
      </w:pPr>
    </w:lvl>
    <w:lvl w:ilvl="7" w:tplc="59023EC2" w:tentative="1">
      <w:start w:val="1"/>
      <w:numFmt w:val="lowerLetter"/>
      <w:lvlText w:val="%8."/>
      <w:lvlJc w:val="left"/>
      <w:pPr>
        <w:ind w:left="6338" w:hanging="360"/>
      </w:pPr>
    </w:lvl>
    <w:lvl w:ilvl="8" w:tplc="00AE5C4C" w:tentative="1">
      <w:start w:val="1"/>
      <w:numFmt w:val="lowerRoman"/>
      <w:lvlText w:val="%9."/>
      <w:lvlJc w:val="right"/>
      <w:pPr>
        <w:ind w:left="7058" w:hanging="180"/>
      </w:pPr>
    </w:lvl>
  </w:abstractNum>
  <w:abstractNum w:abstractNumId="403" w15:restartNumberingAfterBreak="0">
    <w:nsid w:val="705259AE"/>
    <w:multiLevelType w:val="hybridMultilevel"/>
    <w:tmpl w:val="75629C50"/>
    <w:lvl w:ilvl="0" w:tplc="9D68496C">
      <w:start w:val="1"/>
      <w:numFmt w:val="lowerRoman"/>
      <w:lvlText w:val="(%1)"/>
      <w:lvlJc w:val="left"/>
      <w:pPr>
        <w:ind w:left="2228" w:hanging="397"/>
      </w:pPr>
      <w:rPr>
        <w:rFonts w:ascii="Arial" w:eastAsia="Arial" w:hAnsi="Arial" w:hint="default"/>
        <w:color w:val="231F20"/>
        <w:spacing w:val="-1"/>
        <w:w w:val="77"/>
        <w:sz w:val="24"/>
        <w:szCs w:val="24"/>
      </w:rPr>
    </w:lvl>
    <w:lvl w:ilvl="1" w:tplc="225EDA6E">
      <w:start w:val="1"/>
      <w:numFmt w:val="bullet"/>
      <w:lvlText w:val="•"/>
      <w:lvlJc w:val="left"/>
      <w:pPr>
        <w:ind w:left="3196" w:hanging="397"/>
      </w:pPr>
      <w:rPr>
        <w:rFonts w:hint="default"/>
      </w:rPr>
    </w:lvl>
    <w:lvl w:ilvl="2" w:tplc="42169506">
      <w:start w:val="1"/>
      <w:numFmt w:val="bullet"/>
      <w:lvlText w:val="•"/>
      <w:lvlJc w:val="left"/>
      <w:pPr>
        <w:ind w:left="4164" w:hanging="397"/>
      </w:pPr>
      <w:rPr>
        <w:rFonts w:hint="default"/>
      </w:rPr>
    </w:lvl>
    <w:lvl w:ilvl="3" w:tplc="8FA051FA">
      <w:start w:val="1"/>
      <w:numFmt w:val="bullet"/>
      <w:lvlText w:val="•"/>
      <w:lvlJc w:val="left"/>
      <w:pPr>
        <w:ind w:left="5131" w:hanging="397"/>
      </w:pPr>
      <w:rPr>
        <w:rFonts w:hint="default"/>
      </w:rPr>
    </w:lvl>
    <w:lvl w:ilvl="4" w:tplc="4F46CAC4">
      <w:start w:val="1"/>
      <w:numFmt w:val="bullet"/>
      <w:lvlText w:val="•"/>
      <w:lvlJc w:val="left"/>
      <w:pPr>
        <w:ind w:left="6099" w:hanging="397"/>
      </w:pPr>
      <w:rPr>
        <w:rFonts w:hint="default"/>
      </w:rPr>
    </w:lvl>
    <w:lvl w:ilvl="5" w:tplc="638C5A70">
      <w:start w:val="1"/>
      <w:numFmt w:val="bullet"/>
      <w:lvlText w:val="•"/>
      <w:lvlJc w:val="left"/>
      <w:pPr>
        <w:ind w:left="7067" w:hanging="397"/>
      </w:pPr>
      <w:rPr>
        <w:rFonts w:hint="default"/>
      </w:rPr>
    </w:lvl>
    <w:lvl w:ilvl="6" w:tplc="D2545FB2">
      <w:start w:val="1"/>
      <w:numFmt w:val="bullet"/>
      <w:lvlText w:val="•"/>
      <w:lvlJc w:val="left"/>
      <w:pPr>
        <w:ind w:left="8034" w:hanging="397"/>
      </w:pPr>
      <w:rPr>
        <w:rFonts w:hint="default"/>
      </w:rPr>
    </w:lvl>
    <w:lvl w:ilvl="7" w:tplc="9752AA82">
      <w:start w:val="1"/>
      <w:numFmt w:val="bullet"/>
      <w:lvlText w:val="•"/>
      <w:lvlJc w:val="left"/>
      <w:pPr>
        <w:ind w:left="9002" w:hanging="397"/>
      </w:pPr>
      <w:rPr>
        <w:rFonts w:hint="default"/>
      </w:rPr>
    </w:lvl>
    <w:lvl w:ilvl="8" w:tplc="BCDAA750">
      <w:start w:val="1"/>
      <w:numFmt w:val="bullet"/>
      <w:lvlText w:val="•"/>
      <w:lvlJc w:val="left"/>
      <w:pPr>
        <w:ind w:left="9970" w:hanging="397"/>
      </w:pPr>
      <w:rPr>
        <w:rFonts w:hint="default"/>
      </w:rPr>
    </w:lvl>
  </w:abstractNum>
  <w:abstractNum w:abstractNumId="404" w15:restartNumberingAfterBreak="0">
    <w:nsid w:val="716C1F4B"/>
    <w:multiLevelType w:val="hybridMultilevel"/>
    <w:tmpl w:val="CDB0872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5" w15:restartNumberingAfterBreak="0">
    <w:nsid w:val="71A62D85"/>
    <w:multiLevelType w:val="hybridMultilevel"/>
    <w:tmpl w:val="7A86EEFA"/>
    <w:lvl w:ilvl="0" w:tplc="04090001">
      <w:start w:val="1"/>
      <w:numFmt w:val="decimal"/>
      <w:lvlText w:val="%1."/>
      <w:lvlJc w:val="left"/>
      <w:pPr>
        <w:tabs>
          <w:tab w:val="num" w:pos="478"/>
        </w:tabs>
        <w:ind w:left="478" w:hanging="360"/>
      </w:pPr>
      <w:rPr>
        <w:rFonts w:ascii="Arial" w:hAnsi="Arial" w:cs="Arial" w:hint="default"/>
        <w:b/>
        <w:sz w:val="22"/>
        <w:szCs w:val="22"/>
      </w:rPr>
    </w:lvl>
    <w:lvl w:ilvl="1" w:tplc="08090005">
      <w:start w:val="1"/>
      <w:numFmt w:val="lowerLetter"/>
      <w:lvlText w:val="%2."/>
      <w:lvlJc w:val="left"/>
      <w:pPr>
        <w:tabs>
          <w:tab w:val="num" w:pos="1198"/>
        </w:tabs>
        <w:ind w:left="1198" w:hanging="360"/>
      </w:pPr>
    </w:lvl>
    <w:lvl w:ilvl="2" w:tplc="08090005" w:tentative="1">
      <w:start w:val="1"/>
      <w:numFmt w:val="lowerRoman"/>
      <w:lvlText w:val="%3."/>
      <w:lvlJc w:val="right"/>
      <w:pPr>
        <w:tabs>
          <w:tab w:val="num" w:pos="1918"/>
        </w:tabs>
        <w:ind w:left="1918" w:hanging="180"/>
      </w:pPr>
    </w:lvl>
    <w:lvl w:ilvl="3" w:tplc="08090001" w:tentative="1">
      <w:start w:val="1"/>
      <w:numFmt w:val="decimal"/>
      <w:lvlText w:val="%4."/>
      <w:lvlJc w:val="left"/>
      <w:pPr>
        <w:tabs>
          <w:tab w:val="num" w:pos="2638"/>
        </w:tabs>
        <w:ind w:left="2638" w:hanging="360"/>
      </w:pPr>
    </w:lvl>
    <w:lvl w:ilvl="4" w:tplc="08090003" w:tentative="1">
      <w:start w:val="1"/>
      <w:numFmt w:val="lowerLetter"/>
      <w:lvlText w:val="%5."/>
      <w:lvlJc w:val="left"/>
      <w:pPr>
        <w:tabs>
          <w:tab w:val="num" w:pos="3358"/>
        </w:tabs>
        <w:ind w:left="3358" w:hanging="360"/>
      </w:pPr>
    </w:lvl>
    <w:lvl w:ilvl="5" w:tplc="08090005" w:tentative="1">
      <w:start w:val="1"/>
      <w:numFmt w:val="lowerRoman"/>
      <w:lvlText w:val="%6."/>
      <w:lvlJc w:val="right"/>
      <w:pPr>
        <w:tabs>
          <w:tab w:val="num" w:pos="4078"/>
        </w:tabs>
        <w:ind w:left="4078" w:hanging="180"/>
      </w:pPr>
    </w:lvl>
    <w:lvl w:ilvl="6" w:tplc="08090001" w:tentative="1">
      <w:start w:val="1"/>
      <w:numFmt w:val="decimal"/>
      <w:lvlText w:val="%7."/>
      <w:lvlJc w:val="left"/>
      <w:pPr>
        <w:tabs>
          <w:tab w:val="num" w:pos="4798"/>
        </w:tabs>
        <w:ind w:left="4798" w:hanging="360"/>
      </w:pPr>
    </w:lvl>
    <w:lvl w:ilvl="7" w:tplc="08090003" w:tentative="1">
      <w:start w:val="1"/>
      <w:numFmt w:val="lowerLetter"/>
      <w:lvlText w:val="%8."/>
      <w:lvlJc w:val="left"/>
      <w:pPr>
        <w:tabs>
          <w:tab w:val="num" w:pos="5518"/>
        </w:tabs>
        <w:ind w:left="5518" w:hanging="360"/>
      </w:pPr>
    </w:lvl>
    <w:lvl w:ilvl="8" w:tplc="08090005" w:tentative="1">
      <w:start w:val="1"/>
      <w:numFmt w:val="lowerRoman"/>
      <w:lvlText w:val="%9."/>
      <w:lvlJc w:val="right"/>
      <w:pPr>
        <w:tabs>
          <w:tab w:val="num" w:pos="6238"/>
        </w:tabs>
        <w:ind w:left="6238" w:hanging="180"/>
      </w:pPr>
    </w:lvl>
  </w:abstractNum>
  <w:abstractNum w:abstractNumId="406" w15:restartNumberingAfterBreak="0">
    <w:nsid w:val="71DA14C6"/>
    <w:multiLevelType w:val="hybridMultilevel"/>
    <w:tmpl w:val="47447958"/>
    <w:lvl w:ilvl="0" w:tplc="B6402870">
      <w:start w:val="1"/>
      <w:numFmt w:val="bullet"/>
      <w:lvlText w:val=""/>
      <w:lvlJc w:val="left"/>
      <w:pPr>
        <w:tabs>
          <w:tab w:val="num" w:pos="360"/>
        </w:tabs>
        <w:ind w:left="360" w:hanging="360"/>
      </w:pPr>
      <w:rPr>
        <w:rFonts w:ascii="Symbol" w:hAnsi="Symbol" w:hint="default"/>
        <w:i w:val="0"/>
        <w:color w:val="auto"/>
      </w:rPr>
    </w:lvl>
    <w:lvl w:ilvl="1" w:tplc="DD62AA04" w:tentative="1">
      <w:start w:val="1"/>
      <w:numFmt w:val="lowerLetter"/>
      <w:lvlText w:val="%2."/>
      <w:lvlJc w:val="left"/>
      <w:pPr>
        <w:ind w:left="1440" w:hanging="360"/>
      </w:pPr>
    </w:lvl>
    <w:lvl w:ilvl="2" w:tplc="E0B4DA18" w:tentative="1">
      <w:start w:val="1"/>
      <w:numFmt w:val="lowerRoman"/>
      <w:lvlText w:val="%3."/>
      <w:lvlJc w:val="right"/>
      <w:pPr>
        <w:ind w:left="2160" w:hanging="180"/>
      </w:pPr>
    </w:lvl>
    <w:lvl w:ilvl="3" w:tplc="7D906576" w:tentative="1">
      <w:start w:val="1"/>
      <w:numFmt w:val="decimal"/>
      <w:lvlText w:val="%4."/>
      <w:lvlJc w:val="left"/>
      <w:pPr>
        <w:ind w:left="2880" w:hanging="360"/>
      </w:pPr>
    </w:lvl>
    <w:lvl w:ilvl="4" w:tplc="E438C4DC" w:tentative="1">
      <w:start w:val="1"/>
      <w:numFmt w:val="lowerLetter"/>
      <w:lvlText w:val="%5."/>
      <w:lvlJc w:val="left"/>
      <w:pPr>
        <w:ind w:left="3600" w:hanging="360"/>
      </w:pPr>
    </w:lvl>
    <w:lvl w:ilvl="5" w:tplc="E656FFC0" w:tentative="1">
      <w:start w:val="1"/>
      <w:numFmt w:val="lowerRoman"/>
      <w:lvlText w:val="%6."/>
      <w:lvlJc w:val="right"/>
      <w:pPr>
        <w:ind w:left="4320" w:hanging="180"/>
      </w:pPr>
    </w:lvl>
    <w:lvl w:ilvl="6" w:tplc="0B96E3AA" w:tentative="1">
      <w:start w:val="1"/>
      <w:numFmt w:val="decimal"/>
      <w:lvlText w:val="%7."/>
      <w:lvlJc w:val="left"/>
      <w:pPr>
        <w:ind w:left="5040" w:hanging="360"/>
      </w:pPr>
    </w:lvl>
    <w:lvl w:ilvl="7" w:tplc="7690D374" w:tentative="1">
      <w:start w:val="1"/>
      <w:numFmt w:val="lowerLetter"/>
      <w:lvlText w:val="%8."/>
      <w:lvlJc w:val="left"/>
      <w:pPr>
        <w:ind w:left="5760" w:hanging="360"/>
      </w:pPr>
    </w:lvl>
    <w:lvl w:ilvl="8" w:tplc="98B021DA" w:tentative="1">
      <w:start w:val="1"/>
      <w:numFmt w:val="lowerRoman"/>
      <w:lvlText w:val="%9."/>
      <w:lvlJc w:val="right"/>
      <w:pPr>
        <w:ind w:left="6480" w:hanging="180"/>
      </w:pPr>
    </w:lvl>
  </w:abstractNum>
  <w:abstractNum w:abstractNumId="407" w15:restartNumberingAfterBreak="0">
    <w:nsid w:val="721B5046"/>
    <w:multiLevelType w:val="hybridMultilevel"/>
    <w:tmpl w:val="9BB4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8" w15:restartNumberingAfterBreak="0">
    <w:nsid w:val="7223053C"/>
    <w:multiLevelType w:val="hybridMultilevel"/>
    <w:tmpl w:val="7223053C"/>
    <w:lvl w:ilvl="0" w:tplc="9E0E0386">
      <w:start w:val="1"/>
      <w:numFmt w:val="bullet"/>
      <w:lvlText w:val=""/>
      <w:lvlJc w:val="left"/>
      <w:pPr>
        <w:ind w:left="720" w:hanging="360"/>
      </w:pPr>
      <w:rPr>
        <w:rFonts w:ascii="Symbol" w:hAnsi="Symbol"/>
      </w:rPr>
    </w:lvl>
    <w:lvl w:ilvl="1" w:tplc="08090019">
      <w:start w:val="1"/>
      <w:numFmt w:val="bullet"/>
      <w:lvlText w:val="o"/>
      <w:lvlJc w:val="left"/>
      <w:pPr>
        <w:tabs>
          <w:tab w:val="num" w:pos="1440"/>
        </w:tabs>
        <w:ind w:left="1440" w:hanging="360"/>
      </w:pPr>
      <w:rPr>
        <w:rFonts w:ascii="Courier New" w:hAnsi="Courier New"/>
      </w:rPr>
    </w:lvl>
    <w:lvl w:ilvl="2" w:tplc="0809001B">
      <w:start w:val="1"/>
      <w:numFmt w:val="bullet"/>
      <w:lvlText w:val=""/>
      <w:lvlJc w:val="left"/>
      <w:pPr>
        <w:tabs>
          <w:tab w:val="num" w:pos="2160"/>
        </w:tabs>
        <w:ind w:left="2160" w:hanging="360"/>
      </w:pPr>
      <w:rPr>
        <w:rFonts w:ascii="Wingdings" w:hAnsi="Wingdings"/>
      </w:rPr>
    </w:lvl>
    <w:lvl w:ilvl="3" w:tplc="0809000F">
      <w:start w:val="1"/>
      <w:numFmt w:val="bullet"/>
      <w:lvlText w:val=""/>
      <w:lvlJc w:val="left"/>
      <w:pPr>
        <w:tabs>
          <w:tab w:val="num" w:pos="2880"/>
        </w:tabs>
        <w:ind w:left="2880" w:hanging="360"/>
      </w:pPr>
      <w:rPr>
        <w:rFonts w:ascii="Symbol" w:hAnsi="Symbol"/>
      </w:rPr>
    </w:lvl>
    <w:lvl w:ilvl="4" w:tplc="08090019">
      <w:start w:val="1"/>
      <w:numFmt w:val="bullet"/>
      <w:lvlText w:val="o"/>
      <w:lvlJc w:val="left"/>
      <w:pPr>
        <w:tabs>
          <w:tab w:val="num" w:pos="3600"/>
        </w:tabs>
        <w:ind w:left="3600" w:hanging="360"/>
      </w:pPr>
      <w:rPr>
        <w:rFonts w:ascii="Courier New" w:hAnsi="Courier New"/>
      </w:rPr>
    </w:lvl>
    <w:lvl w:ilvl="5" w:tplc="0809001B">
      <w:start w:val="1"/>
      <w:numFmt w:val="bullet"/>
      <w:lvlText w:val=""/>
      <w:lvlJc w:val="left"/>
      <w:pPr>
        <w:tabs>
          <w:tab w:val="num" w:pos="4320"/>
        </w:tabs>
        <w:ind w:left="4320" w:hanging="360"/>
      </w:pPr>
      <w:rPr>
        <w:rFonts w:ascii="Wingdings" w:hAnsi="Wingdings"/>
      </w:rPr>
    </w:lvl>
    <w:lvl w:ilvl="6" w:tplc="0809000F">
      <w:start w:val="1"/>
      <w:numFmt w:val="bullet"/>
      <w:lvlText w:val=""/>
      <w:lvlJc w:val="left"/>
      <w:pPr>
        <w:tabs>
          <w:tab w:val="num" w:pos="5040"/>
        </w:tabs>
        <w:ind w:left="5040" w:hanging="360"/>
      </w:pPr>
      <w:rPr>
        <w:rFonts w:ascii="Symbol" w:hAnsi="Symbol"/>
      </w:rPr>
    </w:lvl>
    <w:lvl w:ilvl="7" w:tplc="08090019">
      <w:start w:val="1"/>
      <w:numFmt w:val="bullet"/>
      <w:lvlText w:val="o"/>
      <w:lvlJc w:val="left"/>
      <w:pPr>
        <w:tabs>
          <w:tab w:val="num" w:pos="5760"/>
        </w:tabs>
        <w:ind w:left="5760" w:hanging="360"/>
      </w:pPr>
      <w:rPr>
        <w:rFonts w:ascii="Courier New" w:hAnsi="Courier New"/>
      </w:rPr>
    </w:lvl>
    <w:lvl w:ilvl="8" w:tplc="0809001B">
      <w:start w:val="1"/>
      <w:numFmt w:val="bullet"/>
      <w:lvlText w:val=""/>
      <w:lvlJc w:val="left"/>
      <w:pPr>
        <w:tabs>
          <w:tab w:val="num" w:pos="6480"/>
        </w:tabs>
        <w:ind w:left="6480" w:hanging="360"/>
      </w:pPr>
      <w:rPr>
        <w:rFonts w:ascii="Wingdings" w:hAnsi="Wingdings"/>
      </w:rPr>
    </w:lvl>
  </w:abstractNum>
  <w:abstractNum w:abstractNumId="409" w15:restartNumberingAfterBreak="0">
    <w:nsid w:val="72267876"/>
    <w:multiLevelType w:val="hybridMultilevel"/>
    <w:tmpl w:val="6BDC6792"/>
    <w:lvl w:ilvl="0" w:tplc="DD7EDD64">
      <w:start w:val="1"/>
      <w:numFmt w:val="bullet"/>
      <w:lvlText w:val=""/>
      <w:lvlJc w:val="left"/>
      <w:pPr>
        <w:ind w:left="765" w:hanging="360"/>
      </w:pPr>
      <w:rPr>
        <w:rFonts w:ascii="Symbol" w:hAnsi="Symbol" w:hint="default"/>
      </w:rPr>
    </w:lvl>
    <w:lvl w:ilvl="1" w:tplc="0786D97C" w:tentative="1">
      <w:start w:val="1"/>
      <w:numFmt w:val="bullet"/>
      <w:lvlText w:val="o"/>
      <w:lvlJc w:val="left"/>
      <w:pPr>
        <w:ind w:left="1485" w:hanging="360"/>
      </w:pPr>
      <w:rPr>
        <w:rFonts w:ascii="Courier New" w:hAnsi="Courier New" w:cs="Courier New" w:hint="default"/>
      </w:rPr>
    </w:lvl>
    <w:lvl w:ilvl="2" w:tplc="EB76A774" w:tentative="1">
      <w:start w:val="1"/>
      <w:numFmt w:val="bullet"/>
      <w:lvlText w:val=""/>
      <w:lvlJc w:val="left"/>
      <w:pPr>
        <w:ind w:left="2205" w:hanging="360"/>
      </w:pPr>
      <w:rPr>
        <w:rFonts w:ascii="Wingdings" w:hAnsi="Wingdings" w:hint="default"/>
      </w:rPr>
    </w:lvl>
    <w:lvl w:ilvl="3" w:tplc="88B64246" w:tentative="1">
      <w:start w:val="1"/>
      <w:numFmt w:val="bullet"/>
      <w:lvlText w:val=""/>
      <w:lvlJc w:val="left"/>
      <w:pPr>
        <w:ind w:left="2925" w:hanging="360"/>
      </w:pPr>
      <w:rPr>
        <w:rFonts w:ascii="Symbol" w:hAnsi="Symbol" w:hint="default"/>
      </w:rPr>
    </w:lvl>
    <w:lvl w:ilvl="4" w:tplc="CFCA31A2" w:tentative="1">
      <w:start w:val="1"/>
      <w:numFmt w:val="bullet"/>
      <w:lvlText w:val="o"/>
      <w:lvlJc w:val="left"/>
      <w:pPr>
        <w:ind w:left="3645" w:hanging="360"/>
      </w:pPr>
      <w:rPr>
        <w:rFonts w:ascii="Courier New" w:hAnsi="Courier New" w:cs="Courier New" w:hint="default"/>
      </w:rPr>
    </w:lvl>
    <w:lvl w:ilvl="5" w:tplc="6A6ABEFC" w:tentative="1">
      <w:start w:val="1"/>
      <w:numFmt w:val="bullet"/>
      <w:lvlText w:val=""/>
      <w:lvlJc w:val="left"/>
      <w:pPr>
        <w:ind w:left="4365" w:hanging="360"/>
      </w:pPr>
      <w:rPr>
        <w:rFonts w:ascii="Wingdings" w:hAnsi="Wingdings" w:hint="default"/>
      </w:rPr>
    </w:lvl>
    <w:lvl w:ilvl="6" w:tplc="6226BE56" w:tentative="1">
      <w:start w:val="1"/>
      <w:numFmt w:val="bullet"/>
      <w:lvlText w:val=""/>
      <w:lvlJc w:val="left"/>
      <w:pPr>
        <w:ind w:left="5085" w:hanging="360"/>
      </w:pPr>
      <w:rPr>
        <w:rFonts w:ascii="Symbol" w:hAnsi="Symbol" w:hint="default"/>
      </w:rPr>
    </w:lvl>
    <w:lvl w:ilvl="7" w:tplc="9E42F7AC" w:tentative="1">
      <w:start w:val="1"/>
      <w:numFmt w:val="bullet"/>
      <w:lvlText w:val="o"/>
      <w:lvlJc w:val="left"/>
      <w:pPr>
        <w:ind w:left="5805" w:hanging="360"/>
      </w:pPr>
      <w:rPr>
        <w:rFonts w:ascii="Courier New" w:hAnsi="Courier New" w:cs="Courier New" w:hint="default"/>
      </w:rPr>
    </w:lvl>
    <w:lvl w:ilvl="8" w:tplc="34864CC6" w:tentative="1">
      <w:start w:val="1"/>
      <w:numFmt w:val="bullet"/>
      <w:lvlText w:val=""/>
      <w:lvlJc w:val="left"/>
      <w:pPr>
        <w:ind w:left="6525" w:hanging="360"/>
      </w:pPr>
      <w:rPr>
        <w:rFonts w:ascii="Wingdings" w:hAnsi="Wingdings" w:hint="default"/>
      </w:rPr>
    </w:lvl>
  </w:abstractNum>
  <w:abstractNum w:abstractNumId="410" w15:restartNumberingAfterBreak="0">
    <w:nsid w:val="72492841"/>
    <w:multiLevelType w:val="hybridMultilevel"/>
    <w:tmpl w:val="071A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1" w15:restartNumberingAfterBreak="0">
    <w:nsid w:val="726B3F1C"/>
    <w:multiLevelType w:val="hybridMultilevel"/>
    <w:tmpl w:val="884C7386"/>
    <w:lvl w:ilvl="0" w:tplc="04090001">
      <w:start w:val="1"/>
      <w:numFmt w:val="bullet"/>
      <w:lvlText w:val=""/>
      <w:lvlJc w:val="left"/>
      <w:pPr>
        <w:tabs>
          <w:tab w:val="num" w:pos="360"/>
        </w:tabs>
        <w:ind w:left="360" w:hanging="360"/>
      </w:pPr>
      <w:rPr>
        <w:rFonts w:ascii="Symbol" w:hAnsi="Symbol" w:hint="default"/>
      </w:rPr>
    </w:lvl>
    <w:lvl w:ilvl="1" w:tplc="08090005"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2" w15:restartNumberingAfterBreak="0">
    <w:nsid w:val="72A60A1A"/>
    <w:multiLevelType w:val="hybridMultilevel"/>
    <w:tmpl w:val="9216C118"/>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13" w15:restartNumberingAfterBreak="0">
    <w:nsid w:val="72DB7DFC"/>
    <w:multiLevelType w:val="hybridMultilevel"/>
    <w:tmpl w:val="9CEA5C5A"/>
    <w:lvl w:ilvl="0" w:tplc="120CD496">
      <w:start w:val="1"/>
      <w:numFmt w:val="lowerLetter"/>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4" w15:restartNumberingAfterBreak="0">
    <w:nsid w:val="73013D11"/>
    <w:multiLevelType w:val="hybridMultilevel"/>
    <w:tmpl w:val="03A40A56"/>
    <w:lvl w:ilvl="0" w:tplc="B34A97E2">
      <w:start w:val="1"/>
      <w:numFmt w:val="decimal"/>
      <w:lvlText w:val="%1."/>
      <w:lvlJc w:val="left"/>
      <w:pPr>
        <w:ind w:left="644" w:hanging="36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5" w15:restartNumberingAfterBreak="0">
    <w:nsid w:val="73083865"/>
    <w:multiLevelType w:val="hybridMultilevel"/>
    <w:tmpl w:val="CDCCA7A8"/>
    <w:lvl w:ilvl="0" w:tplc="851CE164">
      <w:start w:val="1"/>
      <w:numFmt w:val="decimal"/>
      <w:lvlText w:val="%1."/>
      <w:lvlJc w:val="left"/>
      <w:pPr>
        <w:ind w:left="644" w:hanging="360"/>
      </w:pPr>
      <w:rPr>
        <w:rFonts w:hint="default"/>
        <w:b/>
      </w:rPr>
    </w:lvl>
    <w:lvl w:ilvl="1" w:tplc="5FFA5D92">
      <w:start w:val="1"/>
      <w:numFmt w:val="lowerLetter"/>
      <w:lvlText w:val="%2."/>
      <w:lvlJc w:val="left"/>
      <w:pPr>
        <w:ind w:left="1920" w:hanging="360"/>
      </w:pPr>
    </w:lvl>
    <w:lvl w:ilvl="2" w:tplc="2E9EDB3A" w:tentative="1">
      <w:start w:val="1"/>
      <w:numFmt w:val="lowerRoman"/>
      <w:lvlText w:val="%3."/>
      <w:lvlJc w:val="right"/>
      <w:pPr>
        <w:ind w:left="2160" w:hanging="180"/>
      </w:pPr>
    </w:lvl>
    <w:lvl w:ilvl="3" w:tplc="CD560D5A" w:tentative="1">
      <w:start w:val="1"/>
      <w:numFmt w:val="decimal"/>
      <w:lvlText w:val="%4."/>
      <w:lvlJc w:val="left"/>
      <w:pPr>
        <w:ind w:left="2880" w:hanging="360"/>
      </w:pPr>
    </w:lvl>
    <w:lvl w:ilvl="4" w:tplc="821E2D7A" w:tentative="1">
      <w:start w:val="1"/>
      <w:numFmt w:val="lowerLetter"/>
      <w:lvlText w:val="%5."/>
      <w:lvlJc w:val="left"/>
      <w:pPr>
        <w:ind w:left="3600" w:hanging="360"/>
      </w:pPr>
    </w:lvl>
    <w:lvl w:ilvl="5" w:tplc="30B2A4DA" w:tentative="1">
      <w:start w:val="1"/>
      <w:numFmt w:val="lowerRoman"/>
      <w:lvlText w:val="%6."/>
      <w:lvlJc w:val="right"/>
      <w:pPr>
        <w:ind w:left="4320" w:hanging="180"/>
      </w:pPr>
    </w:lvl>
    <w:lvl w:ilvl="6" w:tplc="AA702B02" w:tentative="1">
      <w:start w:val="1"/>
      <w:numFmt w:val="decimal"/>
      <w:lvlText w:val="%7."/>
      <w:lvlJc w:val="left"/>
      <w:pPr>
        <w:ind w:left="5040" w:hanging="360"/>
      </w:pPr>
    </w:lvl>
    <w:lvl w:ilvl="7" w:tplc="520617DE" w:tentative="1">
      <w:start w:val="1"/>
      <w:numFmt w:val="lowerLetter"/>
      <w:lvlText w:val="%8."/>
      <w:lvlJc w:val="left"/>
      <w:pPr>
        <w:ind w:left="5760" w:hanging="360"/>
      </w:pPr>
    </w:lvl>
    <w:lvl w:ilvl="8" w:tplc="E5A4899A" w:tentative="1">
      <w:start w:val="1"/>
      <w:numFmt w:val="lowerRoman"/>
      <w:lvlText w:val="%9."/>
      <w:lvlJc w:val="right"/>
      <w:pPr>
        <w:ind w:left="6480" w:hanging="180"/>
      </w:pPr>
    </w:lvl>
  </w:abstractNum>
  <w:abstractNum w:abstractNumId="416" w15:restartNumberingAfterBreak="0">
    <w:nsid w:val="730A281D"/>
    <w:multiLevelType w:val="multilevel"/>
    <w:tmpl w:val="4BE28DA8"/>
    <w:lvl w:ilvl="0">
      <w:start w:val="16"/>
      <w:numFmt w:val="decimal"/>
      <w:lvlText w:val="%1"/>
      <w:lvlJc w:val="left"/>
      <w:pPr>
        <w:ind w:left="465" w:hanging="465"/>
      </w:pPr>
      <w:rPr>
        <w:rFonts w:hint="default"/>
      </w:rPr>
    </w:lvl>
    <w:lvl w:ilvl="1">
      <w:start w:val="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7" w15:restartNumberingAfterBreak="0">
    <w:nsid w:val="737510A9"/>
    <w:multiLevelType w:val="hybridMultilevel"/>
    <w:tmpl w:val="292A792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18" w15:restartNumberingAfterBreak="0">
    <w:nsid w:val="73956FF8"/>
    <w:multiLevelType w:val="hybridMultilevel"/>
    <w:tmpl w:val="97426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9" w15:restartNumberingAfterBreak="0">
    <w:nsid w:val="73A96548"/>
    <w:multiLevelType w:val="hybridMultilevel"/>
    <w:tmpl w:val="9E3CFADC"/>
    <w:lvl w:ilvl="0" w:tplc="79227F04">
      <w:start w:val="1"/>
      <w:numFmt w:val="bullet"/>
      <w:lvlText w:val=""/>
      <w:lvlJc w:val="left"/>
      <w:pPr>
        <w:ind w:left="1800" w:hanging="360"/>
      </w:pPr>
      <w:rPr>
        <w:rFonts w:ascii="Wingdings" w:hAnsi="Wingdings" w:hint="default"/>
      </w:rPr>
    </w:lvl>
    <w:lvl w:ilvl="1" w:tplc="482C0EE8">
      <w:start w:val="1"/>
      <w:numFmt w:val="bullet"/>
      <w:lvlText w:val="o"/>
      <w:lvlJc w:val="left"/>
      <w:pPr>
        <w:ind w:left="2520" w:hanging="360"/>
      </w:pPr>
      <w:rPr>
        <w:rFonts w:ascii="Courier New" w:hAnsi="Courier New" w:cs="Courier New" w:hint="default"/>
      </w:rPr>
    </w:lvl>
    <w:lvl w:ilvl="2" w:tplc="4016E2E4" w:tentative="1">
      <w:start w:val="1"/>
      <w:numFmt w:val="bullet"/>
      <w:lvlText w:val=""/>
      <w:lvlJc w:val="left"/>
      <w:pPr>
        <w:ind w:left="3240" w:hanging="360"/>
      </w:pPr>
      <w:rPr>
        <w:rFonts w:ascii="Wingdings" w:hAnsi="Wingdings" w:hint="default"/>
      </w:rPr>
    </w:lvl>
    <w:lvl w:ilvl="3" w:tplc="E9FAC5DE" w:tentative="1">
      <w:start w:val="1"/>
      <w:numFmt w:val="bullet"/>
      <w:lvlText w:val=""/>
      <w:lvlJc w:val="left"/>
      <w:pPr>
        <w:ind w:left="3960" w:hanging="360"/>
      </w:pPr>
      <w:rPr>
        <w:rFonts w:ascii="Symbol" w:hAnsi="Symbol" w:hint="default"/>
      </w:rPr>
    </w:lvl>
    <w:lvl w:ilvl="4" w:tplc="5532F26C" w:tentative="1">
      <w:start w:val="1"/>
      <w:numFmt w:val="bullet"/>
      <w:lvlText w:val="o"/>
      <w:lvlJc w:val="left"/>
      <w:pPr>
        <w:ind w:left="4680" w:hanging="360"/>
      </w:pPr>
      <w:rPr>
        <w:rFonts w:ascii="Courier New" w:hAnsi="Courier New" w:cs="Courier New" w:hint="default"/>
      </w:rPr>
    </w:lvl>
    <w:lvl w:ilvl="5" w:tplc="D09CB1BE" w:tentative="1">
      <w:start w:val="1"/>
      <w:numFmt w:val="bullet"/>
      <w:lvlText w:val=""/>
      <w:lvlJc w:val="left"/>
      <w:pPr>
        <w:ind w:left="5400" w:hanging="360"/>
      </w:pPr>
      <w:rPr>
        <w:rFonts w:ascii="Wingdings" w:hAnsi="Wingdings" w:hint="default"/>
      </w:rPr>
    </w:lvl>
    <w:lvl w:ilvl="6" w:tplc="6AC8E03A" w:tentative="1">
      <w:start w:val="1"/>
      <w:numFmt w:val="bullet"/>
      <w:lvlText w:val=""/>
      <w:lvlJc w:val="left"/>
      <w:pPr>
        <w:ind w:left="6120" w:hanging="360"/>
      </w:pPr>
      <w:rPr>
        <w:rFonts w:ascii="Symbol" w:hAnsi="Symbol" w:hint="default"/>
      </w:rPr>
    </w:lvl>
    <w:lvl w:ilvl="7" w:tplc="C7766F98" w:tentative="1">
      <w:start w:val="1"/>
      <w:numFmt w:val="bullet"/>
      <w:lvlText w:val="o"/>
      <w:lvlJc w:val="left"/>
      <w:pPr>
        <w:ind w:left="6840" w:hanging="360"/>
      </w:pPr>
      <w:rPr>
        <w:rFonts w:ascii="Courier New" w:hAnsi="Courier New" w:cs="Courier New" w:hint="default"/>
      </w:rPr>
    </w:lvl>
    <w:lvl w:ilvl="8" w:tplc="75B65E54" w:tentative="1">
      <w:start w:val="1"/>
      <w:numFmt w:val="bullet"/>
      <w:lvlText w:val=""/>
      <w:lvlJc w:val="left"/>
      <w:pPr>
        <w:ind w:left="7560" w:hanging="360"/>
      </w:pPr>
      <w:rPr>
        <w:rFonts w:ascii="Wingdings" w:hAnsi="Wingdings" w:hint="default"/>
      </w:rPr>
    </w:lvl>
  </w:abstractNum>
  <w:abstractNum w:abstractNumId="420" w15:restartNumberingAfterBreak="0">
    <w:nsid w:val="73E30C46"/>
    <w:multiLevelType w:val="hybridMultilevel"/>
    <w:tmpl w:val="0510BA68"/>
    <w:lvl w:ilvl="0" w:tplc="45B8F5D8">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15:restartNumberingAfterBreak="0">
    <w:nsid w:val="73E57859"/>
    <w:multiLevelType w:val="hybridMultilevel"/>
    <w:tmpl w:val="CD06E3CA"/>
    <w:lvl w:ilvl="0" w:tplc="A2AAF87E">
      <w:start w:val="1"/>
      <w:numFmt w:val="decimal"/>
      <w:lvlText w:val="%1."/>
      <w:lvlJc w:val="left"/>
      <w:pPr>
        <w:ind w:left="720" w:hanging="360"/>
      </w:pPr>
      <w:rPr>
        <w:rFonts w:cs="Times New Roman" w:hint="default"/>
        <w:b/>
        <w:i w:val="0"/>
        <w:effect w:val="none"/>
      </w:rPr>
    </w:lvl>
    <w:lvl w:ilvl="1" w:tplc="BDC01620" w:tentative="1">
      <w:start w:val="1"/>
      <w:numFmt w:val="lowerLetter"/>
      <w:lvlText w:val="%2."/>
      <w:lvlJc w:val="left"/>
      <w:pPr>
        <w:ind w:left="1440" w:hanging="360"/>
      </w:pPr>
    </w:lvl>
    <w:lvl w:ilvl="2" w:tplc="4BAC9782" w:tentative="1">
      <w:start w:val="1"/>
      <w:numFmt w:val="lowerRoman"/>
      <w:lvlText w:val="%3."/>
      <w:lvlJc w:val="right"/>
      <w:pPr>
        <w:ind w:left="2160" w:hanging="180"/>
      </w:pPr>
    </w:lvl>
    <w:lvl w:ilvl="3" w:tplc="EDB610D4" w:tentative="1">
      <w:start w:val="1"/>
      <w:numFmt w:val="decimal"/>
      <w:lvlText w:val="%4."/>
      <w:lvlJc w:val="left"/>
      <w:pPr>
        <w:ind w:left="2880" w:hanging="360"/>
      </w:pPr>
    </w:lvl>
    <w:lvl w:ilvl="4" w:tplc="D8945790" w:tentative="1">
      <w:start w:val="1"/>
      <w:numFmt w:val="lowerLetter"/>
      <w:lvlText w:val="%5."/>
      <w:lvlJc w:val="left"/>
      <w:pPr>
        <w:ind w:left="3600" w:hanging="360"/>
      </w:pPr>
    </w:lvl>
    <w:lvl w:ilvl="5" w:tplc="8730D5DE" w:tentative="1">
      <w:start w:val="1"/>
      <w:numFmt w:val="lowerRoman"/>
      <w:lvlText w:val="%6."/>
      <w:lvlJc w:val="right"/>
      <w:pPr>
        <w:ind w:left="4320" w:hanging="180"/>
      </w:pPr>
    </w:lvl>
    <w:lvl w:ilvl="6" w:tplc="20D851A6" w:tentative="1">
      <w:start w:val="1"/>
      <w:numFmt w:val="decimal"/>
      <w:lvlText w:val="%7."/>
      <w:lvlJc w:val="left"/>
      <w:pPr>
        <w:ind w:left="5040" w:hanging="360"/>
      </w:pPr>
    </w:lvl>
    <w:lvl w:ilvl="7" w:tplc="D09C714E" w:tentative="1">
      <w:start w:val="1"/>
      <w:numFmt w:val="lowerLetter"/>
      <w:lvlText w:val="%8."/>
      <w:lvlJc w:val="left"/>
      <w:pPr>
        <w:ind w:left="5760" w:hanging="360"/>
      </w:pPr>
    </w:lvl>
    <w:lvl w:ilvl="8" w:tplc="1BC0015E" w:tentative="1">
      <w:start w:val="1"/>
      <w:numFmt w:val="lowerRoman"/>
      <w:lvlText w:val="%9."/>
      <w:lvlJc w:val="right"/>
      <w:pPr>
        <w:ind w:left="6480" w:hanging="180"/>
      </w:pPr>
    </w:lvl>
  </w:abstractNum>
  <w:abstractNum w:abstractNumId="422" w15:restartNumberingAfterBreak="0">
    <w:nsid w:val="741F1B77"/>
    <w:multiLevelType w:val="hybridMultilevel"/>
    <w:tmpl w:val="AEC690E2"/>
    <w:lvl w:ilvl="0" w:tplc="08090001">
      <w:start w:val="1"/>
      <w:numFmt w:val="bullet"/>
      <w:lvlText w:val=""/>
      <w:lvlJc w:val="left"/>
      <w:pPr>
        <w:ind w:hanging="339"/>
      </w:pPr>
      <w:rPr>
        <w:rFonts w:ascii="Symbol" w:eastAsia="Symbol" w:hAnsi="Symbol" w:hint="default"/>
        <w:w w:val="99"/>
        <w:sz w:val="19"/>
        <w:szCs w:val="19"/>
      </w:rPr>
    </w:lvl>
    <w:lvl w:ilvl="1" w:tplc="08090003">
      <w:start w:val="1"/>
      <w:numFmt w:val="bullet"/>
      <w:lvlText w:val="•"/>
      <w:lvlJc w:val="left"/>
      <w:rPr>
        <w:rFonts w:hint="default"/>
      </w:rPr>
    </w:lvl>
    <w:lvl w:ilvl="2" w:tplc="08090005">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abstractNum w:abstractNumId="423" w15:restartNumberingAfterBreak="0">
    <w:nsid w:val="747871FD"/>
    <w:multiLevelType w:val="hybridMultilevel"/>
    <w:tmpl w:val="6BE46D62"/>
    <w:lvl w:ilvl="0" w:tplc="CBD2C790">
      <w:start w:val="1"/>
      <w:numFmt w:val="decimal"/>
      <w:lvlText w:val="%1."/>
      <w:lvlJc w:val="left"/>
      <w:pPr>
        <w:ind w:left="1834" w:hanging="681"/>
      </w:pPr>
      <w:rPr>
        <w:rFonts w:ascii="Arial" w:eastAsia="Arial" w:hAnsi="Arial" w:hint="default"/>
        <w:color w:val="519136"/>
        <w:spacing w:val="-1"/>
        <w:sz w:val="40"/>
        <w:szCs w:val="40"/>
      </w:rPr>
    </w:lvl>
    <w:lvl w:ilvl="1" w:tplc="08090019">
      <w:start w:val="1"/>
      <w:numFmt w:val="bullet"/>
      <w:lvlText w:val="•"/>
      <w:lvlJc w:val="left"/>
      <w:pPr>
        <w:ind w:left="2020" w:hanging="187"/>
      </w:pPr>
      <w:rPr>
        <w:rFonts w:ascii="Arial" w:eastAsia="Arial" w:hAnsi="Arial" w:hint="default"/>
        <w:color w:val="231F20"/>
        <w:w w:val="142"/>
        <w:sz w:val="24"/>
        <w:szCs w:val="24"/>
      </w:rPr>
    </w:lvl>
    <w:lvl w:ilvl="2" w:tplc="0809001B">
      <w:start w:val="1"/>
      <w:numFmt w:val="bullet"/>
      <w:lvlText w:val="•"/>
      <w:lvlJc w:val="left"/>
      <w:pPr>
        <w:ind w:left="2060" w:hanging="187"/>
      </w:pPr>
      <w:rPr>
        <w:rFonts w:hint="default"/>
      </w:rPr>
    </w:lvl>
    <w:lvl w:ilvl="3" w:tplc="0809000F">
      <w:start w:val="1"/>
      <w:numFmt w:val="bullet"/>
      <w:lvlText w:val="•"/>
      <w:lvlJc w:val="left"/>
      <w:pPr>
        <w:ind w:left="3291" w:hanging="187"/>
      </w:pPr>
      <w:rPr>
        <w:rFonts w:hint="default"/>
      </w:rPr>
    </w:lvl>
    <w:lvl w:ilvl="4" w:tplc="08090019">
      <w:start w:val="1"/>
      <w:numFmt w:val="bullet"/>
      <w:lvlText w:val="•"/>
      <w:lvlJc w:val="left"/>
      <w:pPr>
        <w:ind w:left="4522" w:hanging="187"/>
      </w:pPr>
      <w:rPr>
        <w:rFonts w:hint="default"/>
      </w:rPr>
    </w:lvl>
    <w:lvl w:ilvl="5" w:tplc="0809001B">
      <w:start w:val="1"/>
      <w:numFmt w:val="bullet"/>
      <w:lvlText w:val="•"/>
      <w:lvlJc w:val="left"/>
      <w:pPr>
        <w:ind w:left="5752" w:hanging="187"/>
      </w:pPr>
      <w:rPr>
        <w:rFonts w:hint="default"/>
      </w:rPr>
    </w:lvl>
    <w:lvl w:ilvl="6" w:tplc="0809000F">
      <w:start w:val="1"/>
      <w:numFmt w:val="bullet"/>
      <w:lvlText w:val="•"/>
      <w:lvlJc w:val="left"/>
      <w:pPr>
        <w:ind w:left="6983" w:hanging="187"/>
      </w:pPr>
      <w:rPr>
        <w:rFonts w:hint="default"/>
      </w:rPr>
    </w:lvl>
    <w:lvl w:ilvl="7" w:tplc="08090019">
      <w:start w:val="1"/>
      <w:numFmt w:val="bullet"/>
      <w:lvlText w:val="•"/>
      <w:lvlJc w:val="left"/>
      <w:pPr>
        <w:ind w:left="8213" w:hanging="187"/>
      </w:pPr>
      <w:rPr>
        <w:rFonts w:hint="default"/>
      </w:rPr>
    </w:lvl>
    <w:lvl w:ilvl="8" w:tplc="0809001B">
      <w:start w:val="1"/>
      <w:numFmt w:val="bullet"/>
      <w:lvlText w:val="•"/>
      <w:lvlJc w:val="left"/>
      <w:pPr>
        <w:ind w:left="9444" w:hanging="187"/>
      </w:pPr>
      <w:rPr>
        <w:rFonts w:hint="default"/>
      </w:rPr>
    </w:lvl>
  </w:abstractNum>
  <w:abstractNum w:abstractNumId="424" w15:restartNumberingAfterBreak="0">
    <w:nsid w:val="74E24874"/>
    <w:multiLevelType w:val="hybridMultilevel"/>
    <w:tmpl w:val="C136D3EE"/>
    <w:lvl w:ilvl="0" w:tplc="0809000D">
      <w:start w:val="1"/>
      <w:numFmt w:val="decimal"/>
      <w:lvlText w:val="(%1)"/>
      <w:lvlJc w:val="left"/>
      <w:pPr>
        <w:ind w:left="1350" w:hanging="213"/>
      </w:pPr>
      <w:rPr>
        <w:rFonts w:ascii="Times New Roman" w:eastAsia="Times New Roman" w:hAnsi="Times New Roman" w:hint="default"/>
        <w:w w:val="95"/>
        <w:sz w:val="12"/>
        <w:szCs w:val="12"/>
      </w:rPr>
    </w:lvl>
    <w:lvl w:ilvl="1" w:tplc="08090003">
      <w:start w:val="1"/>
      <w:numFmt w:val="bullet"/>
      <w:lvlText w:val="•"/>
      <w:lvlJc w:val="left"/>
      <w:pPr>
        <w:ind w:left="2065" w:hanging="213"/>
      </w:pPr>
      <w:rPr>
        <w:rFonts w:hint="default"/>
      </w:rPr>
    </w:lvl>
    <w:lvl w:ilvl="2" w:tplc="08090005">
      <w:start w:val="1"/>
      <w:numFmt w:val="bullet"/>
      <w:lvlText w:val="•"/>
      <w:lvlJc w:val="left"/>
      <w:pPr>
        <w:ind w:left="2779" w:hanging="213"/>
      </w:pPr>
      <w:rPr>
        <w:rFonts w:hint="default"/>
      </w:rPr>
    </w:lvl>
    <w:lvl w:ilvl="3" w:tplc="08090001">
      <w:start w:val="1"/>
      <w:numFmt w:val="bullet"/>
      <w:lvlText w:val="•"/>
      <w:lvlJc w:val="left"/>
      <w:pPr>
        <w:ind w:left="3493" w:hanging="213"/>
      </w:pPr>
      <w:rPr>
        <w:rFonts w:hint="default"/>
      </w:rPr>
    </w:lvl>
    <w:lvl w:ilvl="4" w:tplc="08090003">
      <w:start w:val="1"/>
      <w:numFmt w:val="bullet"/>
      <w:lvlText w:val="•"/>
      <w:lvlJc w:val="left"/>
      <w:pPr>
        <w:ind w:left="4208" w:hanging="213"/>
      </w:pPr>
      <w:rPr>
        <w:rFonts w:hint="default"/>
      </w:rPr>
    </w:lvl>
    <w:lvl w:ilvl="5" w:tplc="08090005">
      <w:start w:val="1"/>
      <w:numFmt w:val="bullet"/>
      <w:lvlText w:val="•"/>
      <w:lvlJc w:val="left"/>
      <w:pPr>
        <w:ind w:left="4922" w:hanging="213"/>
      </w:pPr>
      <w:rPr>
        <w:rFonts w:hint="default"/>
      </w:rPr>
    </w:lvl>
    <w:lvl w:ilvl="6" w:tplc="08090001">
      <w:start w:val="1"/>
      <w:numFmt w:val="bullet"/>
      <w:lvlText w:val="•"/>
      <w:lvlJc w:val="left"/>
      <w:pPr>
        <w:ind w:left="5636" w:hanging="213"/>
      </w:pPr>
      <w:rPr>
        <w:rFonts w:hint="default"/>
      </w:rPr>
    </w:lvl>
    <w:lvl w:ilvl="7" w:tplc="08090003">
      <w:start w:val="1"/>
      <w:numFmt w:val="bullet"/>
      <w:lvlText w:val="•"/>
      <w:lvlJc w:val="left"/>
      <w:pPr>
        <w:ind w:left="6351" w:hanging="213"/>
      </w:pPr>
      <w:rPr>
        <w:rFonts w:hint="default"/>
      </w:rPr>
    </w:lvl>
    <w:lvl w:ilvl="8" w:tplc="08090005">
      <w:start w:val="1"/>
      <w:numFmt w:val="bullet"/>
      <w:lvlText w:val="•"/>
      <w:lvlJc w:val="left"/>
      <w:pPr>
        <w:ind w:left="7065" w:hanging="213"/>
      </w:pPr>
      <w:rPr>
        <w:rFonts w:hint="default"/>
      </w:rPr>
    </w:lvl>
  </w:abstractNum>
  <w:abstractNum w:abstractNumId="425" w15:restartNumberingAfterBreak="0">
    <w:nsid w:val="75340A65"/>
    <w:multiLevelType w:val="hybridMultilevel"/>
    <w:tmpl w:val="90662210"/>
    <w:lvl w:ilvl="0" w:tplc="DC80CB34">
      <w:start w:val="1"/>
      <w:numFmt w:val="bullet"/>
      <w:lvlText w:val=""/>
      <w:lvlJc w:val="left"/>
      <w:pPr>
        <w:tabs>
          <w:tab w:val="num" w:pos="720"/>
        </w:tabs>
        <w:ind w:left="720" w:hanging="360"/>
      </w:pPr>
      <w:rPr>
        <w:rFonts w:ascii="Symbol" w:hAnsi="Symbol" w:hint="default"/>
      </w:rPr>
    </w:lvl>
    <w:lvl w:ilvl="1" w:tplc="FFF2A3AA">
      <w:start w:val="1"/>
      <w:numFmt w:val="decimal"/>
      <w:lvlText w:val="%2."/>
      <w:lvlJc w:val="left"/>
      <w:pPr>
        <w:tabs>
          <w:tab w:val="num" w:pos="1440"/>
        </w:tabs>
        <w:ind w:left="1440" w:hanging="360"/>
      </w:pPr>
    </w:lvl>
    <w:lvl w:ilvl="2" w:tplc="3A309334">
      <w:start w:val="1"/>
      <w:numFmt w:val="decimal"/>
      <w:lvlText w:val="%3."/>
      <w:lvlJc w:val="left"/>
      <w:pPr>
        <w:tabs>
          <w:tab w:val="num" w:pos="2160"/>
        </w:tabs>
        <w:ind w:left="2160" w:hanging="360"/>
      </w:pPr>
    </w:lvl>
    <w:lvl w:ilvl="3" w:tplc="E062C320">
      <w:start w:val="1"/>
      <w:numFmt w:val="decimal"/>
      <w:lvlText w:val="%4."/>
      <w:lvlJc w:val="left"/>
      <w:pPr>
        <w:tabs>
          <w:tab w:val="num" w:pos="2880"/>
        </w:tabs>
        <w:ind w:left="2880" w:hanging="360"/>
      </w:pPr>
    </w:lvl>
    <w:lvl w:ilvl="4" w:tplc="21E22192">
      <w:start w:val="1"/>
      <w:numFmt w:val="decimal"/>
      <w:lvlText w:val="%5."/>
      <w:lvlJc w:val="left"/>
      <w:pPr>
        <w:tabs>
          <w:tab w:val="num" w:pos="3600"/>
        </w:tabs>
        <w:ind w:left="3600" w:hanging="360"/>
      </w:pPr>
    </w:lvl>
    <w:lvl w:ilvl="5" w:tplc="3C60A7E8">
      <w:start w:val="1"/>
      <w:numFmt w:val="decimal"/>
      <w:lvlText w:val="%6."/>
      <w:lvlJc w:val="left"/>
      <w:pPr>
        <w:tabs>
          <w:tab w:val="num" w:pos="4320"/>
        </w:tabs>
        <w:ind w:left="4320" w:hanging="360"/>
      </w:pPr>
    </w:lvl>
    <w:lvl w:ilvl="6" w:tplc="17069090">
      <w:start w:val="1"/>
      <w:numFmt w:val="decimal"/>
      <w:lvlText w:val="%7."/>
      <w:lvlJc w:val="left"/>
      <w:pPr>
        <w:tabs>
          <w:tab w:val="num" w:pos="5040"/>
        </w:tabs>
        <w:ind w:left="5040" w:hanging="360"/>
      </w:pPr>
    </w:lvl>
    <w:lvl w:ilvl="7" w:tplc="515CA0C2">
      <w:start w:val="1"/>
      <w:numFmt w:val="decimal"/>
      <w:lvlText w:val="%8."/>
      <w:lvlJc w:val="left"/>
      <w:pPr>
        <w:tabs>
          <w:tab w:val="num" w:pos="5760"/>
        </w:tabs>
        <w:ind w:left="5760" w:hanging="360"/>
      </w:pPr>
    </w:lvl>
    <w:lvl w:ilvl="8" w:tplc="C9728E32">
      <w:start w:val="1"/>
      <w:numFmt w:val="decimal"/>
      <w:lvlText w:val="%9."/>
      <w:lvlJc w:val="left"/>
      <w:pPr>
        <w:tabs>
          <w:tab w:val="num" w:pos="6480"/>
        </w:tabs>
        <w:ind w:left="6480" w:hanging="360"/>
      </w:pPr>
    </w:lvl>
  </w:abstractNum>
  <w:abstractNum w:abstractNumId="426" w15:restartNumberingAfterBreak="0">
    <w:nsid w:val="7557550B"/>
    <w:multiLevelType w:val="hybridMultilevel"/>
    <w:tmpl w:val="859C5574"/>
    <w:lvl w:ilvl="0" w:tplc="08090001">
      <w:start w:val="1"/>
      <w:numFmt w:val="bullet"/>
      <w:lvlText w:val=""/>
      <w:lvlJc w:val="left"/>
      <w:pPr>
        <w:ind w:left="1418" w:hanging="272"/>
      </w:pPr>
      <w:rPr>
        <w:rFonts w:ascii="Wingdings" w:eastAsia="Wingdings" w:hAnsi="Wingdings" w:hint="default"/>
        <w:sz w:val="18"/>
        <w:szCs w:val="18"/>
      </w:rPr>
    </w:lvl>
    <w:lvl w:ilvl="1" w:tplc="08090003">
      <w:start w:val="1"/>
      <w:numFmt w:val="bullet"/>
      <w:lvlText w:val="•"/>
      <w:lvlJc w:val="left"/>
      <w:pPr>
        <w:ind w:left="2128" w:hanging="272"/>
      </w:pPr>
      <w:rPr>
        <w:rFonts w:hint="default"/>
      </w:rPr>
    </w:lvl>
    <w:lvl w:ilvl="2" w:tplc="08090005">
      <w:start w:val="1"/>
      <w:numFmt w:val="bullet"/>
      <w:lvlText w:val="•"/>
      <w:lvlJc w:val="left"/>
      <w:pPr>
        <w:ind w:left="2837" w:hanging="272"/>
      </w:pPr>
      <w:rPr>
        <w:rFonts w:hint="default"/>
      </w:rPr>
    </w:lvl>
    <w:lvl w:ilvl="3" w:tplc="08090001">
      <w:start w:val="1"/>
      <w:numFmt w:val="bullet"/>
      <w:lvlText w:val="•"/>
      <w:lvlJc w:val="left"/>
      <w:pPr>
        <w:ind w:left="3547" w:hanging="272"/>
      </w:pPr>
      <w:rPr>
        <w:rFonts w:hint="default"/>
      </w:rPr>
    </w:lvl>
    <w:lvl w:ilvl="4" w:tplc="08090003">
      <w:start w:val="1"/>
      <w:numFmt w:val="bullet"/>
      <w:lvlText w:val="•"/>
      <w:lvlJc w:val="left"/>
      <w:pPr>
        <w:ind w:left="4256" w:hanging="272"/>
      </w:pPr>
      <w:rPr>
        <w:rFonts w:hint="default"/>
      </w:rPr>
    </w:lvl>
    <w:lvl w:ilvl="5" w:tplc="08090005">
      <w:start w:val="1"/>
      <w:numFmt w:val="bullet"/>
      <w:lvlText w:val="•"/>
      <w:lvlJc w:val="left"/>
      <w:pPr>
        <w:ind w:left="4966" w:hanging="272"/>
      </w:pPr>
      <w:rPr>
        <w:rFonts w:hint="default"/>
      </w:rPr>
    </w:lvl>
    <w:lvl w:ilvl="6" w:tplc="08090001">
      <w:start w:val="1"/>
      <w:numFmt w:val="bullet"/>
      <w:lvlText w:val="•"/>
      <w:lvlJc w:val="left"/>
      <w:pPr>
        <w:ind w:left="5676" w:hanging="272"/>
      </w:pPr>
      <w:rPr>
        <w:rFonts w:hint="default"/>
      </w:rPr>
    </w:lvl>
    <w:lvl w:ilvl="7" w:tplc="08090003">
      <w:start w:val="1"/>
      <w:numFmt w:val="bullet"/>
      <w:lvlText w:val="•"/>
      <w:lvlJc w:val="left"/>
      <w:pPr>
        <w:ind w:left="6385" w:hanging="272"/>
      </w:pPr>
      <w:rPr>
        <w:rFonts w:hint="default"/>
      </w:rPr>
    </w:lvl>
    <w:lvl w:ilvl="8" w:tplc="08090005">
      <w:start w:val="1"/>
      <w:numFmt w:val="bullet"/>
      <w:lvlText w:val="•"/>
      <w:lvlJc w:val="left"/>
      <w:pPr>
        <w:ind w:left="7095" w:hanging="272"/>
      </w:pPr>
      <w:rPr>
        <w:rFonts w:hint="default"/>
      </w:rPr>
    </w:lvl>
  </w:abstractNum>
  <w:abstractNum w:abstractNumId="427" w15:restartNumberingAfterBreak="0">
    <w:nsid w:val="756B69BE"/>
    <w:multiLevelType w:val="hybridMultilevel"/>
    <w:tmpl w:val="F7D89DD2"/>
    <w:lvl w:ilvl="0" w:tplc="9BAC8270">
      <w:start w:val="1"/>
      <w:numFmt w:val="bullet"/>
      <w:lvlText w:val=""/>
      <w:lvlJc w:val="left"/>
      <w:pPr>
        <w:ind w:left="720" w:hanging="360"/>
      </w:pPr>
      <w:rPr>
        <w:rFonts w:ascii="Symbol" w:hAnsi="Symbol" w:hint="default"/>
      </w:rPr>
    </w:lvl>
    <w:lvl w:ilvl="1" w:tplc="925A1D74" w:tentative="1">
      <w:start w:val="1"/>
      <w:numFmt w:val="bullet"/>
      <w:lvlText w:val="o"/>
      <w:lvlJc w:val="left"/>
      <w:pPr>
        <w:ind w:left="1440" w:hanging="360"/>
      </w:pPr>
      <w:rPr>
        <w:rFonts w:ascii="Courier New" w:hAnsi="Courier New" w:cs="Courier New" w:hint="default"/>
      </w:rPr>
    </w:lvl>
    <w:lvl w:ilvl="2" w:tplc="516E767E" w:tentative="1">
      <w:start w:val="1"/>
      <w:numFmt w:val="bullet"/>
      <w:lvlText w:val=""/>
      <w:lvlJc w:val="left"/>
      <w:pPr>
        <w:ind w:left="2160" w:hanging="360"/>
      </w:pPr>
      <w:rPr>
        <w:rFonts w:ascii="Wingdings" w:hAnsi="Wingdings" w:hint="default"/>
      </w:rPr>
    </w:lvl>
    <w:lvl w:ilvl="3" w:tplc="65A4BCA6" w:tentative="1">
      <w:start w:val="1"/>
      <w:numFmt w:val="bullet"/>
      <w:lvlText w:val=""/>
      <w:lvlJc w:val="left"/>
      <w:pPr>
        <w:ind w:left="2880" w:hanging="360"/>
      </w:pPr>
      <w:rPr>
        <w:rFonts w:ascii="Symbol" w:hAnsi="Symbol" w:hint="default"/>
      </w:rPr>
    </w:lvl>
    <w:lvl w:ilvl="4" w:tplc="D8864B0C" w:tentative="1">
      <w:start w:val="1"/>
      <w:numFmt w:val="bullet"/>
      <w:lvlText w:val="o"/>
      <w:lvlJc w:val="left"/>
      <w:pPr>
        <w:ind w:left="3600" w:hanging="360"/>
      </w:pPr>
      <w:rPr>
        <w:rFonts w:ascii="Courier New" w:hAnsi="Courier New" w:cs="Courier New" w:hint="default"/>
      </w:rPr>
    </w:lvl>
    <w:lvl w:ilvl="5" w:tplc="65D88778" w:tentative="1">
      <w:start w:val="1"/>
      <w:numFmt w:val="bullet"/>
      <w:lvlText w:val=""/>
      <w:lvlJc w:val="left"/>
      <w:pPr>
        <w:ind w:left="4320" w:hanging="360"/>
      </w:pPr>
      <w:rPr>
        <w:rFonts w:ascii="Wingdings" w:hAnsi="Wingdings" w:hint="default"/>
      </w:rPr>
    </w:lvl>
    <w:lvl w:ilvl="6" w:tplc="9676D20C" w:tentative="1">
      <w:start w:val="1"/>
      <w:numFmt w:val="bullet"/>
      <w:lvlText w:val=""/>
      <w:lvlJc w:val="left"/>
      <w:pPr>
        <w:ind w:left="5040" w:hanging="360"/>
      </w:pPr>
      <w:rPr>
        <w:rFonts w:ascii="Symbol" w:hAnsi="Symbol" w:hint="default"/>
      </w:rPr>
    </w:lvl>
    <w:lvl w:ilvl="7" w:tplc="A6D23636" w:tentative="1">
      <w:start w:val="1"/>
      <w:numFmt w:val="bullet"/>
      <w:lvlText w:val="o"/>
      <w:lvlJc w:val="left"/>
      <w:pPr>
        <w:ind w:left="5760" w:hanging="360"/>
      </w:pPr>
      <w:rPr>
        <w:rFonts w:ascii="Courier New" w:hAnsi="Courier New" w:cs="Courier New" w:hint="default"/>
      </w:rPr>
    </w:lvl>
    <w:lvl w:ilvl="8" w:tplc="349E14B8" w:tentative="1">
      <w:start w:val="1"/>
      <w:numFmt w:val="bullet"/>
      <w:lvlText w:val=""/>
      <w:lvlJc w:val="left"/>
      <w:pPr>
        <w:ind w:left="6480" w:hanging="360"/>
      </w:pPr>
      <w:rPr>
        <w:rFonts w:ascii="Wingdings" w:hAnsi="Wingdings" w:hint="default"/>
      </w:rPr>
    </w:lvl>
  </w:abstractNum>
  <w:abstractNum w:abstractNumId="428" w15:restartNumberingAfterBreak="0">
    <w:nsid w:val="75D82644"/>
    <w:multiLevelType w:val="hybridMultilevel"/>
    <w:tmpl w:val="651EA554"/>
    <w:lvl w:ilvl="0" w:tplc="AF222FA8">
      <w:start w:val="1"/>
      <w:numFmt w:val="bulle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29" w15:restartNumberingAfterBreak="0">
    <w:nsid w:val="7670085F"/>
    <w:multiLevelType w:val="hybridMultilevel"/>
    <w:tmpl w:val="D30E5872"/>
    <w:lvl w:ilvl="0" w:tplc="08090005">
      <w:start w:val="1"/>
      <w:numFmt w:val="lowerRoman"/>
      <w:lvlText w:val="(%1)"/>
      <w:lvlJc w:val="left"/>
      <w:pPr>
        <w:tabs>
          <w:tab w:val="num" w:pos="1080"/>
        </w:tabs>
        <w:ind w:left="1080" w:hanging="360"/>
      </w:pPr>
      <w:rPr>
        <w:rFonts w:cs="Times New Roman" w:hint="default"/>
      </w:rPr>
    </w:lvl>
    <w:lvl w:ilvl="1" w:tplc="08090003">
      <w:start w:val="1"/>
      <w:numFmt w:val="lowerRoman"/>
      <w:lvlText w:val="(%2)"/>
      <w:lvlJc w:val="left"/>
      <w:pPr>
        <w:tabs>
          <w:tab w:val="num" w:pos="1800"/>
        </w:tabs>
        <w:ind w:left="1800" w:hanging="720"/>
      </w:pPr>
      <w:rPr>
        <w:rFonts w:cs="Times New Roman" w:hint="default"/>
      </w:rPr>
    </w:lvl>
    <w:lvl w:ilvl="2" w:tplc="08090005">
      <w:start w:val="26"/>
      <w:numFmt w:val="decimal"/>
      <w:lvlText w:val="%3."/>
      <w:lvlJc w:val="left"/>
      <w:pPr>
        <w:tabs>
          <w:tab w:val="num" w:pos="2340"/>
        </w:tabs>
        <w:ind w:left="2340" w:hanging="360"/>
      </w:pPr>
      <w:rPr>
        <w:rFonts w:cs="Arial" w:hint="default"/>
        <w:b/>
      </w:rPr>
    </w:lvl>
    <w:lvl w:ilvl="3" w:tplc="08090001">
      <w:start w:val="1"/>
      <w:numFmt w:val="lowerLetter"/>
      <w:lvlText w:val="%4)"/>
      <w:lvlJc w:val="left"/>
      <w:pPr>
        <w:tabs>
          <w:tab w:val="num" w:pos="2880"/>
        </w:tabs>
        <w:ind w:left="2880" w:hanging="360"/>
      </w:pPr>
      <w:rPr>
        <w:rFonts w:cs="Times New Roman" w:hint="default"/>
      </w:rPr>
    </w:lvl>
    <w:lvl w:ilvl="4" w:tplc="08090003">
      <w:start w:val="1"/>
      <w:numFmt w:val="lowerLetter"/>
      <w:lvlText w:val="(%5)"/>
      <w:lvlJc w:val="left"/>
      <w:pPr>
        <w:tabs>
          <w:tab w:val="num" w:pos="3600"/>
        </w:tabs>
        <w:ind w:left="3600" w:hanging="360"/>
      </w:pPr>
      <w:rPr>
        <w:rFonts w:cs="Times New Roman" w:hint="default"/>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30" w15:restartNumberingAfterBreak="0">
    <w:nsid w:val="767C4E38"/>
    <w:multiLevelType w:val="hybridMultilevel"/>
    <w:tmpl w:val="E84AEC92"/>
    <w:lvl w:ilvl="0" w:tplc="08090005">
      <w:start w:val="1"/>
      <w:numFmt w:val="bullet"/>
      <w:lvlText w:val=""/>
      <w:lvlJc w:val="left"/>
      <w:pPr>
        <w:ind w:left="144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31" w15:restartNumberingAfterBreak="0">
    <w:nsid w:val="76A27B07"/>
    <w:multiLevelType w:val="hybridMultilevel"/>
    <w:tmpl w:val="17D6F69E"/>
    <w:lvl w:ilvl="0" w:tplc="925C3CF4">
      <w:start w:val="1"/>
      <w:numFmt w:val="bullet"/>
      <w:lvlText w:val=""/>
      <w:lvlJc w:val="left"/>
      <w:pPr>
        <w:ind w:left="720" w:hanging="360"/>
      </w:pPr>
      <w:rPr>
        <w:rFonts w:ascii="Symbol" w:hAnsi="Symbol" w:hint="default"/>
      </w:rPr>
    </w:lvl>
    <w:lvl w:ilvl="1" w:tplc="B7F4C220" w:tentative="1">
      <w:start w:val="1"/>
      <w:numFmt w:val="bullet"/>
      <w:lvlText w:val="o"/>
      <w:lvlJc w:val="left"/>
      <w:pPr>
        <w:ind w:left="1440" w:hanging="360"/>
      </w:pPr>
      <w:rPr>
        <w:rFonts w:ascii="Courier New" w:hAnsi="Courier New" w:cs="Courier New" w:hint="default"/>
      </w:rPr>
    </w:lvl>
    <w:lvl w:ilvl="2" w:tplc="CCF8E5FE" w:tentative="1">
      <w:start w:val="1"/>
      <w:numFmt w:val="bullet"/>
      <w:lvlText w:val=""/>
      <w:lvlJc w:val="left"/>
      <w:pPr>
        <w:ind w:left="2160" w:hanging="360"/>
      </w:pPr>
      <w:rPr>
        <w:rFonts w:ascii="Wingdings" w:hAnsi="Wingdings" w:hint="default"/>
      </w:rPr>
    </w:lvl>
    <w:lvl w:ilvl="3" w:tplc="F2B21C2C" w:tentative="1">
      <w:start w:val="1"/>
      <w:numFmt w:val="bullet"/>
      <w:lvlText w:val=""/>
      <w:lvlJc w:val="left"/>
      <w:pPr>
        <w:ind w:left="2880" w:hanging="360"/>
      </w:pPr>
      <w:rPr>
        <w:rFonts w:ascii="Symbol" w:hAnsi="Symbol" w:hint="default"/>
      </w:rPr>
    </w:lvl>
    <w:lvl w:ilvl="4" w:tplc="32EA9CB4" w:tentative="1">
      <w:start w:val="1"/>
      <w:numFmt w:val="bullet"/>
      <w:lvlText w:val="o"/>
      <w:lvlJc w:val="left"/>
      <w:pPr>
        <w:ind w:left="3600" w:hanging="360"/>
      </w:pPr>
      <w:rPr>
        <w:rFonts w:ascii="Courier New" w:hAnsi="Courier New" w:cs="Courier New" w:hint="default"/>
      </w:rPr>
    </w:lvl>
    <w:lvl w:ilvl="5" w:tplc="4DF874B8" w:tentative="1">
      <w:start w:val="1"/>
      <w:numFmt w:val="bullet"/>
      <w:lvlText w:val=""/>
      <w:lvlJc w:val="left"/>
      <w:pPr>
        <w:ind w:left="4320" w:hanging="360"/>
      </w:pPr>
      <w:rPr>
        <w:rFonts w:ascii="Wingdings" w:hAnsi="Wingdings" w:hint="default"/>
      </w:rPr>
    </w:lvl>
    <w:lvl w:ilvl="6" w:tplc="121AB674" w:tentative="1">
      <w:start w:val="1"/>
      <w:numFmt w:val="bullet"/>
      <w:lvlText w:val=""/>
      <w:lvlJc w:val="left"/>
      <w:pPr>
        <w:ind w:left="5040" w:hanging="360"/>
      </w:pPr>
      <w:rPr>
        <w:rFonts w:ascii="Symbol" w:hAnsi="Symbol" w:hint="default"/>
      </w:rPr>
    </w:lvl>
    <w:lvl w:ilvl="7" w:tplc="34BA26D4" w:tentative="1">
      <w:start w:val="1"/>
      <w:numFmt w:val="bullet"/>
      <w:lvlText w:val="o"/>
      <w:lvlJc w:val="left"/>
      <w:pPr>
        <w:ind w:left="5760" w:hanging="360"/>
      </w:pPr>
      <w:rPr>
        <w:rFonts w:ascii="Courier New" w:hAnsi="Courier New" w:cs="Courier New" w:hint="default"/>
      </w:rPr>
    </w:lvl>
    <w:lvl w:ilvl="8" w:tplc="0156AD98" w:tentative="1">
      <w:start w:val="1"/>
      <w:numFmt w:val="bullet"/>
      <w:lvlText w:val=""/>
      <w:lvlJc w:val="left"/>
      <w:pPr>
        <w:ind w:left="6480" w:hanging="360"/>
      </w:pPr>
      <w:rPr>
        <w:rFonts w:ascii="Wingdings" w:hAnsi="Wingdings" w:hint="default"/>
      </w:rPr>
    </w:lvl>
  </w:abstractNum>
  <w:abstractNum w:abstractNumId="432" w15:restartNumberingAfterBreak="0">
    <w:nsid w:val="76CC2F1C"/>
    <w:multiLevelType w:val="hybridMultilevel"/>
    <w:tmpl w:val="18E44BD0"/>
    <w:lvl w:ilvl="0" w:tplc="04090001">
      <w:start w:val="1"/>
      <w:numFmt w:val="bullet"/>
      <w:lvlText w:val=""/>
      <w:lvlJc w:val="left"/>
      <w:pPr>
        <w:ind w:left="1512" w:hanging="360"/>
      </w:pPr>
      <w:rPr>
        <w:rFonts w:ascii="Symbol" w:hAnsi="Symbol" w:hint="default"/>
        <w:effect w:val="none"/>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33" w15:restartNumberingAfterBreak="0">
    <w:nsid w:val="77024E82"/>
    <w:multiLevelType w:val="hybridMultilevel"/>
    <w:tmpl w:val="468A8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4" w15:restartNumberingAfterBreak="0">
    <w:nsid w:val="7764000F"/>
    <w:multiLevelType w:val="hybridMultilevel"/>
    <w:tmpl w:val="A4E22630"/>
    <w:lvl w:ilvl="0" w:tplc="08090017">
      <w:start w:val="1"/>
      <w:numFmt w:val="lowerLetter"/>
      <w:lvlText w:val="%1)"/>
      <w:lvlJc w:val="left"/>
      <w:pPr>
        <w:ind w:left="1440" w:hanging="360"/>
      </w:pPr>
      <w:rPr>
        <w:rFonts w:hint="default"/>
        <w:b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5" w15:restartNumberingAfterBreak="0">
    <w:nsid w:val="77776265"/>
    <w:multiLevelType w:val="multilevel"/>
    <w:tmpl w:val="0CA8EDA0"/>
    <w:lvl w:ilvl="0">
      <w:start w:val="1"/>
      <w:numFmt w:val="decimal"/>
      <w:lvlText w:val="%1."/>
      <w:lvlJc w:val="left"/>
      <w:pPr>
        <w:ind w:left="1080" w:hanging="360"/>
      </w:pPr>
      <w:rPr>
        <w:rFonts w:hint="default"/>
      </w:rPr>
    </w:lvl>
    <w:lvl w:ilvl="1">
      <w:start w:val="10"/>
      <w:numFmt w:val="decimal"/>
      <w:isLgl/>
      <w:lvlText w:val="%1.%2"/>
      <w:lvlJc w:val="left"/>
      <w:pPr>
        <w:ind w:left="1185" w:hanging="465"/>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36" w15:restartNumberingAfterBreak="0">
    <w:nsid w:val="77A3710F"/>
    <w:multiLevelType w:val="hybridMultilevel"/>
    <w:tmpl w:val="EB2CA5FC"/>
    <w:lvl w:ilvl="0" w:tplc="5D4EF8F0">
      <w:start w:val="1"/>
      <w:numFmt w:val="bullet"/>
      <w:lvlText w:val=""/>
      <w:lvlJc w:val="left"/>
      <w:pPr>
        <w:ind w:left="994" w:hanging="360"/>
      </w:pPr>
      <w:rPr>
        <w:rFonts w:ascii="Symbol" w:hAnsi="Symbol" w:hint="default"/>
      </w:rPr>
    </w:lvl>
    <w:lvl w:ilvl="1" w:tplc="1F7C285C" w:tentative="1">
      <w:start w:val="1"/>
      <w:numFmt w:val="bullet"/>
      <w:lvlText w:val="o"/>
      <w:lvlJc w:val="left"/>
      <w:pPr>
        <w:ind w:left="1714" w:hanging="360"/>
      </w:pPr>
      <w:rPr>
        <w:rFonts w:ascii="Courier New" w:hAnsi="Courier New" w:cs="Courier New" w:hint="default"/>
      </w:rPr>
    </w:lvl>
    <w:lvl w:ilvl="2" w:tplc="B902088E" w:tentative="1">
      <w:start w:val="1"/>
      <w:numFmt w:val="bullet"/>
      <w:lvlText w:val=""/>
      <w:lvlJc w:val="left"/>
      <w:pPr>
        <w:ind w:left="2434" w:hanging="360"/>
      </w:pPr>
      <w:rPr>
        <w:rFonts w:ascii="Wingdings" w:hAnsi="Wingdings" w:hint="default"/>
      </w:rPr>
    </w:lvl>
    <w:lvl w:ilvl="3" w:tplc="F6689DB0" w:tentative="1">
      <w:start w:val="1"/>
      <w:numFmt w:val="bullet"/>
      <w:lvlText w:val=""/>
      <w:lvlJc w:val="left"/>
      <w:pPr>
        <w:ind w:left="3154" w:hanging="360"/>
      </w:pPr>
      <w:rPr>
        <w:rFonts w:ascii="Symbol" w:hAnsi="Symbol" w:hint="default"/>
      </w:rPr>
    </w:lvl>
    <w:lvl w:ilvl="4" w:tplc="CCD48524" w:tentative="1">
      <w:start w:val="1"/>
      <w:numFmt w:val="bullet"/>
      <w:lvlText w:val="o"/>
      <w:lvlJc w:val="left"/>
      <w:pPr>
        <w:ind w:left="3874" w:hanging="360"/>
      </w:pPr>
      <w:rPr>
        <w:rFonts w:ascii="Courier New" w:hAnsi="Courier New" w:cs="Courier New" w:hint="default"/>
      </w:rPr>
    </w:lvl>
    <w:lvl w:ilvl="5" w:tplc="0809001B" w:tentative="1">
      <w:start w:val="1"/>
      <w:numFmt w:val="bullet"/>
      <w:lvlText w:val=""/>
      <w:lvlJc w:val="left"/>
      <w:pPr>
        <w:ind w:left="4594" w:hanging="360"/>
      </w:pPr>
      <w:rPr>
        <w:rFonts w:ascii="Wingdings" w:hAnsi="Wingdings" w:hint="default"/>
      </w:rPr>
    </w:lvl>
    <w:lvl w:ilvl="6" w:tplc="0809000F" w:tentative="1">
      <w:start w:val="1"/>
      <w:numFmt w:val="bullet"/>
      <w:lvlText w:val=""/>
      <w:lvlJc w:val="left"/>
      <w:pPr>
        <w:ind w:left="5314" w:hanging="360"/>
      </w:pPr>
      <w:rPr>
        <w:rFonts w:ascii="Symbol" w:hAnsi="Symbol" w:hint="default"/>
      </w:rPr>
    </w:lvl>
    <w:lvl w:ilvl="7" w:tplc="08090019" w:tentative="1">
      <w:start w:val="1"/>
      <w:numFmt w:val="bullet"/>
      <w:lvlText w:val="o"/>
      <w:lvlJc w:val="left"/>
      <w:pPr>
        <w:ind w:left="6034" w:hanging="360"/>
      </w:pPr>
      <w:rPr>
        <w:rFonts w:ascii="Courier New" w:hAnsi="Courier New" w:cs="Courier New" w:hint="default"/>
      </w:rPr>
    </w:lvl>
    <w:lvl w:ilvl="8" w:tplc="0809001B" w:tentative="1">
      <w:start w:val="1"/>
      <w:numFmt w:val="bullet"/>
      <w:lvlText w:val=""/>
      <w:lvlJc w:val="left"/>
      <w:pPr>
        <w:ind w:left="6754" w:hanging="360"/>
      </w:pPr>
      <w:rPr>
        <w:rFonts w:ascii="Wingdings" w:hAnsi="Wingdings" w:hint="default"/>
      </w:rPr>
    </w:lvl>
  </w:abstractNum>
  <w:abstractNum w:abstractNumId="437" w15:restartNumberingAfterBreak="0">
    <w:nsid w:val="77EE2F8D"/>
    <w:multiLevelType w:val="hybridMultilevel"/>
    <w:tmpl w:val="D494A80E"/>
    <w:lvl w:ilvl="0" w:tplc="08090001">
      <w:start w:val="1"/>
      <w:numFmt w:val="bullet"/>
      <w:lvlText w:val=""/>
      <w:lvlJc w:val="left"/>
      <w:pPr>
        <w:ind w:left="720" w:hanging="360"/>
      </w:pPr>
      <w:rPr>
        <w:rFonts w:ascii="Symbol" w:hAnsi="Symbol" w:hint="default"/>
      </w:rPr>
    </w:lvl>
    <w:lvl w:ilvl="1" w:tplc="08090001"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781A5F98"/>
    <w:multiLevelType w:val="hybridMultilevel"/>
    <w:tmpl w:val="99086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9" w15:restartNumberingAfterBreak="0">
    <w:nsid w:val="787D240C"/>
    <w:multiLevelType w:val="hybridMultilevel"/>
    <w:tmpl w:val="0F5EC778"/>
    <w:lvl w:ilvl="0" w:tplc="08090001">
      <w:numFmt w:val="bullet"/>
      <w:lvlText w:val="-"/>
      <w:lvlJc w:val="left"/>
      <w:pPr>
        <w:tabs>
          <w:tab w:val="num" w:pos="720"/>
        </w:tabs>
        <w:ind w:left="720" w:hanging="360"/>
      </w:pPr>
      <w:rPr>
        <w:rFonts w:ascii="Times New Roman" w:eastAsia="Times New Roman" w:hAnsi="Times New Roman"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0" w15:restartNumberingAfterBreak="0">
    <w:nsid w:val="790057CB"/>
    <w:multiLevelType w:val="hybridMultilevel"/>
    <w:tmpl w:val="256ABD54"/>
    <w:lvl w:ilvl="0" w:tplc="C78274D0">
      <w:start w:val="1"/>
      <w:numFmt w:val="lowerLetter"/>
      <w:lvlText w:val="(%1)"/>
      <w:lvlJc w:val="left"/>
      <w:pPr>
        <w:ind w:left="1080" w:hanging="360"/>
      </w:pPr>
      <w:rPr>
        <w:rFonts w:hint="default"/>
      </w:rPr>
    </w:lvl>
    <w:lvl w:ilvl="1" w:tplc="B5225BCC" w:tentative="1">
      <w:start w:val="1"/>
      <w:numFmt w:val="lowerLetter"/>
      <w:lvlText w:val="%2."/>
      <w:lvlJc w:val="left"/>
      <w:pPr>
        <w:ind w:left="1800" w:hanging="360"/>
      </w:pPr>
    </w:lvl>
    <w:lvl w:ilvl="2" w:tplc="2D5A453E" w:tentative="1">
      <w:start w:val="1"/>
      <w:numFmt w:val="lowerRoman"/>
      <w:lvlText w:val="%3."/>
      <w:lvlJc w:val="right"/>
      <w:pPr>
        <w:ind w:left="2520" w:hanging="180"/>
      </w:pPr>
    </w:lvl>
    <w:lvl w:ilvl="3" w:tplc="C146473C" w:tentative="1">
      <w:start w:val="1"/>
      <w:numFmt w:val="decimal"/>
      <w:lvlText w:val="%4."/>
      <w:lvlJc w:val="left"/>
      <w:pPr>
        <w:ind w:left="3240" w:hanging="360"/>
      </w:pPr>
    </w:lvl>
    <w:lvl w:ilvl="4" w:tplc="49780FE0" w:tentative="1">
      <w:start w:val="1"/>
      <w:numFmt w:val="lowerLetter"/>
      <w:lvlText w:val="%5."/>
      <w:lvlJc w:val="left"/>
      <w:pPr>
        <w:ind w:left="3960" w:hanging="360"/>
      </w:pPr>
    </w:lvl>
    <w:lvl w:ilvl="5" w:tplc="68FE6138" w:tentative="1">
      <w:start w:val="1"/>
      <w:numFmt w:val="lowerRoman"/>
      <w:lvlText w:val="%6."/>
      <w:lvlJc w:val="right"/>
      <w:pPr>
        <w:ind w:left="4680" w:hanging="180"/>
      </w:pPr>
    </w:lvl>
    <w:lvl w:ilvl="6" w:tplc="017EAB8A" w:tentative="1">
      <w:start w:val="1"/>
      <w:numFmt w:val="decimal"/>
      <w:lvlText w:val="%7."/>
      <w:lvlJc w:val="left"/>
      <w:pPr>
        <w:ind w:left="5400" w:hanging="360"/>
      </w:pPr>
    </w:lvl>
    <w:lvl w:ilvl="7" w:tplc="5F64022E" w:tentative="1">
      <w:start w:val="1"/>
      <w:numFmt w:val="lowerLetter"/>
      <w:lvlText w:val="%8."/>
      <w:lvlJc w:val="left"/>
      <w:pPr>
        <w:ind w:left="6120" w:hanging="360"/>
      </w:pPr>
    </w:lvl>
    <w:lvl w:ilvl="8" w:tplc="1EDE9226" w:tentative="1">
      <w:start w:val="1"/>
      <w:numFmt w:val="lowerRoman"/>
      <w:lvlText w:val="%9."/>
      <w:lvlJc w:val="right"/>
      <w:pPr>
        <w:ind w:left="6840" w:hanging="180"/>
      </w:pPr>
    </w:lvl>
  </w:abstractNum>
  <w:abstractNum w:abstractNumId="441" w15:restartNumberingAfterBreak="0">
    <w:nsid w:val="793953AE"/>
    <w:multiLevelType w:val="hybridMultilevel"/>
    <w:tmpl w:val="217CE3A6"/>
    <w:lvl w:ilvl="0" w:tplc="9CD89254">
      <w:start w:val="1"/>
      <w:numFmt w:val="bullet"/>
      <w:lvlText w:val=""/>
      <w:lvlJc w:val="left"/>
      <w:pPr>
        <w:tabs>
          <w:tab w:val="num" w:pos="720"/>
        </w:tabs>
        <w:ind w:left="720" w:hanging="360"/>
      </w:pPr>
      <w:rPr>
        <w:rFonts w:ascii="Symbol" w:hAnsi="Symbol" w:hint="default"/>
      </w:rPr>
    </w:lvl>
    <w:lvl w:ilvl="1" w:tplc="08090019">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442" w15:restartNumberingAfterBreak="0">
    <w:nsid w:val="793E06F4"/>
    <w:multiLevelType w:val="hybridMultilevel"/>
    <w:tmpl w:val="F7DC376C"/>
    <w:lvl w:ilvl="0" w:tplc="04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43" w15:restartNumberingAfterBreak="0">
    <w:nsid w:val="79660473"/>
    <w:multiLevelType w:val="hybridMultilevel"/>
    <w:tmpl w:val="EBB0640C"/>
    <w:lvl w:ilvl="0" w:tplc="A4A61336">
      <w:start w:val="1"/>
      <w:numFmt w:val="decimal"/>
      <w:lvlText w:val="%1."/>
      <w:lvlJc w:val="left"/>
      <w:pPr>
        <w:ind w:left="360"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44" w15:restartNumberingAfterBreak="0">
    <w:nsid w:val="798E0583"/>
    <w:multiLevelType w:val="hybridMultilevel"/>
    <w:tmpl w:val="BB288D98"/>
    <w:lvl w:ilvl="0" w:tplc="B6A66FFE">
      <w:start w:val="1"/>
      <w:numFmt w:val="lowerRoman"/>
      <w:lvlText w:val="(%1)"/>
      <w:lvlJc w:val="left"/>
      <w:pPr>
        <w:ind w:left="1080" w:hanging="720"/>
      </w:pPr>
      <w:rPr>
        <w:rFonts w:hint="default"/>
      </w:rPr>
    </w:lvl>
    <w:lvl w:ilvl="1" w:tplc="C78E2B16" w:tentative="1">
      <w:start w:val="1"/>
      <w:numFmt w:val="lowerLetter"/>
      <w:lvlText w:val="%2."/>
      <w:lvlJc w:val="left"/>
      <w:pPr>
        <w:ind w:left="1440" w:hanging="360"/>
      </w:pPr>
    </w:lvl>
    <w:lvl w:ilvl="2" w:tplc="70F49F6C" w:tentative="1">
      <w:start w:val="1"/>
      <w:numFmt w:val="lowerRoman"/>
      <w:lvlText w:val="%3."/>
      <w:lvlJc w:val="right"/>
      <w:pPr>
        <w:ind w:left="2160" w:hanging="180"/>
      </w:pPr>
    </w:lvl>
    <w:lvl w:ilvl="3" w:tplc="8DDE22B2" w:tentative="1">
      <w:start w:val="1"/>
      <w:numFmt w:val="decimal"/>
      <w:lvlText w:val="%4."/>
      <w:lvlJc w:val="left"/>
      <w:pPr>
        <w:ind w:left="2880" w:hanging="360"/>
      </w:pPr>
    </w:lvl>
    <w:lvl w:ilvl="4" w:tplc="696833F0" w:tentative="1">
      <w:start w:val="1"/>
      <w:numFmt w:val="lowerLetter"/>
      <w:lvlText w:val="%5."/>
      <w:lvlJc w:val="left"/>
      <w:pPr>
        <w:ind w:left="3600" w:hanging="360"/>
      </w:pPr>
    </w:lvl>
    <w:lvl w:ilvl="5" w:tplc="02526160" w:tentative="1">
      <w:start w:val="1"/>
      <w:numFmt w:val="lowerRoman"/>
      <w:lvlText w:val="%6."/>
      <w:lvlJc w:val="right"/>
      <w:pPr>
        <w:ind w:left="4320" w:hanging="180"/>
      </w:pPr>
    </w:lvl>
    <w:lvl w:ilvl="6" w:tplc="FB0EDC08" w:tentative="1">
      <w:start w:val="1"/>
      <w:numFmt w:val="decimal"/>
      <w:lvlText w:val="%7."/>
      <w:lvlJc w:val="left"/>
      <w:pPr>
        <w:ind w:left="5040" w:hanging="360"/>
      </w:pPr>
    </w:lvl>
    <w:lvl w:ilvl="7" w:tplc="D92C2352" w:tentative="1">
      <w:start w:val="1"/>
      <w:numFmt w:val="lowerLetter"/>
      <w:lvlText w:val="%8."/>
      <w:lvlJc w:val="left"/>
      <w:pPr>
        <w:ind w:left="5760" w:hanging="360"/>
      </w:pPr>
    </w:lvl>
    <w:lvl w:ilvl="8" w:tplc="88A46E0E" w:tentative="1">
      <w:start w:val="1"/>
      <w:numFmt w:val="lowerRoman"/>
      <w:lvlText w:val="%9."/>
      <w:lvlJc w:val="right"/>
      <w:pPr>
        <w:ind w:left="6480" w:hanging="180"/>
      </w:pPr>
    </w:lvl>
  </w:abstractNum>
  <w:abstractNum w:abstractNumId="445" w15:restartNumberingAfterBreak="0">
    <w:nsid w:val="79A342DE"/>
    <w:multiLevelType w:val="hybridMultilevel"/>
    <w:tmpl w:val="1592D488"/>
    <w:lvl w:ilvl="0" w:tplc="53D0CA92">
      <w:start w:val="1"/>
      <w:numFmt w:val="bullet"/>
      <w:lvlText w:val=""/>
      <w:lvlJc w:val="left"/>
      <w:pPr>
        <w:ind w:left="1440" w:hanging="360"/>
      </w:pPr>
      <w:rPr>
        <w:rFonts w:ascii="Wingdings" w:hAnsi="Wingdings" w:hint="default"/>
      </w:rPr>
    </w:lvl>
    <w:lvl w:ilvl="1" w:tplc="08090019" w:tentative="1">
      <w:start w:val="1"/>
      <w:numFmt w:val="bullet"/>
      <w:lvlText w:val="o"/>
      <w:lvlJc w:val="left"/>
      <w:pPr>
        <w:ind w:left="2160" w:hanging="360"/>
      </w:pPr>
      <w:rPr>
        <w:rFonts w:ascii="Courier New" w:hAnsi="Courier New" w:cs="Courier New"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446" w15:restartNumberingAfterBreak="0">
    <w:nsid w:val="7A850195"/>
    <w:multiLevelType w:val="multilevel"/>
    <w:tmpl w:val="D1B8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7A920AEB"/>
    <w:multiLevelType w:val="hybridMultilevel"/>
    <w:tmpl w:val="6D34EADC"/>
    <w:lvl w:ilvl="0" w:tplc="10D8AEF6">
      <w:start w:val="1"/>
      <w:numFmt w:val="bullet"/>
      <w:lvlText w:val=""/>
      <w:lvlJc w:val="left"/>
      <w:pPr>
        <w:ind w:left="1429" w:hanging="360"/>
      </w:pPr>
      <w:rPr>
        <w:rFonts w:ascii="Symbol" w:hAnsi="Symbol" w:hint="default"/>
      </w:rPr>
    </w:lvl>
    <w:lvl w:ilvl="1" w:tplc="C4B4E314" w:tentative="1">
      <w:start w:val="1"/>
      <w:numFmt w:val="bullet"/>
      <w:lvlText w:val="o"/>
      <w:lvlJc w:val="left"/>
      <w:pPr>
        <w:ind w:left="2149" w:hanging="360"/>
      </w:pPr>
      <w:rPr>
        <w:rFonts w:ascii="Courier New" w:hAnsi="Courier New" w:cs="Courier New" w:hint="default"/>
      </w:rPr>
    </w:lvl>
    <w:lvl w:ilvl="2" w:tplc="0D9C8526" w:tentative="1">
      <w:start w:val="1"/>
      <w:numFmt w:val="bullet"/>
      <w:lvlText w:val=""/>
      <w:lvlJc w:val="left"/>
      <w:pPr>
        <w:ind w:left="2869" w:hanging="360"/>
      </w:pPr>
      <w:rPr>
        <w:rFonts w:ascii="Wingdings" w:hAnsi="Wingdings" w:hint="default"/>
      </w:rPr>
    </w:lvl>
    <w:lvl w:ilvl="3" w:tplc="8B4C52F8" w:tentative="1">
      <w:start w:val="1"/>
      <w:numFmt w:val="bullet"/>
      <w:lvlText w:val=""/>
      <w:lvlJc w:val="left"/>
      <w:pPr>
        <w:ind w:left="3589" w:hanging="360"/>
      </w:pPr>
      <w:rPr>
        <w:rFonts w:ascii="Symbol" w:hAnsi="Symbol" w:hint="default"/>
      </w:rPr>
    </w:lvl>
    <w:lvl w:ilvl="4" w:tplc="56BE1C34" w:tentative="1">
      <w:start w:val="1"/>
      <w:numFmt w:val="bullet"/>
      <w:lvlText w:val="o"/>
      <w:lvlJc w:val="left"/>
      <w:pPr>
        <w:ind w:left="4309" w:hanging="360"/>
      </w:pPr>
      <w:rPr>
        <w:rFonts w:ascii="Courier New" w:hAnsi="Courier New" w:cs="Courier New" w:hint="default"/>
      </w:rPr>
    </w:lvl>
    <w:lvl w:ilvl="5" w:tplc="4446A066" w:tentative="1">
      <w:start w:val="1"/>
      <w:numFmt w:val="bullet"/>
      <w:lvlText w:val=""/>
      <w:lvlJc w:val="left"/>
      <w:pPr>
        <w:ind w:left="5029" w:hanging="360"/>
      </w:pPr>
      <w:rPr>
        <w:rFonts w:ascii="Wingdings" w:hAnsi="Wingdings" w:hint="default"/>
      </w:rPr>
    </w:lvl>
    <w:lvl w:ilvl="6" w:tplc="EB4A290C" w:tentative="1">
      <w:start w:val="1"/>
      <w:numFmt w:val="bullet"/>
      <w:lvlText w:val=""/>
      <w:lvlJc w:val="left"/>
      <w:pPr>
        <w:ind w:left="5749" w:hanging="360"/>
      </w:pPr>
      <w:rPr>
        <w:rFonts w:ascii="Symbol" w:hAnsi="Symbol" w:hint="default"/>
      </w:rPr>
    </w:lvl>
    <w:lvl w:ilvl="7" w:tplc="28AEF0FC" w:tentative="1">
      <w:start w:val="1"/>
      <w:numFmt w:val="bullet"/>
      <w:lvlText w:val="o"/>
      <w:lvlJc w:val="left"/>
      <w:pPr>
        <w:ind w:left="6469" w:hanging="360"/>
      </w:pPr>
      <w:rPr>
        <w:rFonts w:ascii="Courier New" w:hAnsi="Courier New" w:cs="Courier New" w:hint="default"/>
      </w:rPr>
    </w:lvl>
    <w:lvl w:ilvl="8" w:tplc="B3125FC0" w:tentative="1">
      <w:start w:val="1"/>
      <w:numFmt w:val="bullet"/>
      <w:lvlText w:val=""/>
      <w:lvlJc w:val="left"/>
      <w:pPr>
        <w:ind w:left="7189" w:hanging="360"/>
      </w:pPr>
      <w:rPr>
        <w:rFonts w:ascii="Wingdings" w:hAnsi="Wingdings" w:hint="default"/>
      </w:rPr>
    </w:lvl>
  </w:abstractNum>
  <w:abstractNum w:abstractNumId="448" w15:restartNumberingAfterBreak="0">
    <w:nsid w:val="7B6A6EF0"/>
    <w:multiLevelType w:val="hybridMultilevel"/>
    <w:tmpl w:val="C1A45482"/>
    <w:lvl w:ilvl="0" w:tplc="0E1245E2">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9" w15:restartNumberingAfterBreak="0">
    <w:nsid w:val="7BBE0D89"/>
    <w:multiLevelType w:val="hybridMultilevel"/>
    <w:tmpl w:val="143A5768"/>
    <w:lvl w:ilvl="0" w:tplc="08090001">
      <w:start w:val="1"/>
      <w:numFmt w:val="bullet"/>
      <w:lvlText w:val=""/>
      <w:lvlJc w:val="left"/>
      <w:pPr>
        <w:tabs>
          <w:tab w:val="num" w:pos="720"/>
        </w:tabs>
        <w:ind w:left="720" w:hanging="360"/>
      </w:pPr>
      <w:rPr>
        <w:rFonts w:ascii="Symbol" w:hAnsi="Symbol" w:hint="default"/>
      </w:rPr>
    </w:lvl>
    <w:lvl w:ilvl="1" w:tplc="08090003">
      <w:numFmt w:val="none"/>
      <w:lvlText w:val=""/>
      <w:lvlJc w:val="left"/>
      <w:pPr>
        <w:tabs>
          <w:tab w:val="num" w:pos="360"/>
        </w:tabs>
      </w:pPr>
      <w:rPr>
        <w:rFonts w:cs="Times New Roman"/>
      </w:rPr>
    </w:lvl>
    <w:lvl w:ilvl="2" w:tplc="08090005">
      <w:numFmt w:val="none"/>
      <w:lvlText w:val=""/>
      <w:lvlJc w:val="left"/>
      <w:pPr>
        <w:tabs>
          <w:tab w:val="num" w:pos="360"/>
        </w:tabs>
      </w:pPr>
      <w:rPr>
        <w:rFonts w:cs="Times New Roman"/>
      </w:rPr>
    </w:lvl>
    <w:lvl w:ilvl="3" w:tplc="08090001">
      <w:numFmt w:val="none"/>
      <w:lvlText w:val=""/>
      <w:lvlJc w:val="left"/>
      <w:pPr>
        <w:tabs>
          <w:tab w:val="num" w:pos="360"/>
        </w:tabs>
      </w:pPr>
      <w:rPr>
        <w:rFonts w:cs="Times New Roman"/>
      </w:rPr>
    </w:lvl>
    <w:lvl w:ilvl="4" w:tplc="08090003">
      <w:numFmt w:val="none"/>
      <w:lvlText w:val=""/>
      <w:lvlJc w:val="left"/>
      <w:pPr>
        <w:tabs>
          <w:tab w:val="num" w:pos="360"/>
        </w:tabs>
      </w:pPr>
      <w:rPr>
        <w:rFonts w:cs="Times New Roman"/>
      </w:rPr>
    </w:lvl>
    <w:lvl w:ilvl="5" w:tplc="08090005">
      <w:numFmt w:val="none"/>
      <w:lvlText w:val=""/>
      <w:lvlJc w:val="left"/>
      <w:pPr>
        <w:tabs>
          <w:tab w:val="num" w:pos="360"/>
        </w:tabs>
      </w:pPr>
      <w:rPr>
        <w:rFonts w:cs="Times New Roman"/>
      </w:rPr>
    </w:lvl>
    <w:lvl w:ilvl="6" w:tplc="08090001">
      <w:numFmt w:val="none"/>
      <w:lvlText w:val=""/>
      <w:lvlJc w:val="left"/>
      <w:pPr>
        <w:tabs>
          <w:tab w:val="num" w:pos="360"/>
        </w:tabs>
      </w:pPr>
      <w:rPr>
        <w:rFonts w:cs="Times New Roman"/>
      </w:rPr>
    </w:lvl>
    <w:lvl w:ilvl="7" w:tplc="08090003">
      <w:numFmt w:val="none"/>
      <w:lvlText w:val=""/>
      <w:lvlJc w:val="left"/>
      <w:pPr>
        <w:tabs>
          <w:tab w:val="num" w:pos="360"/>
        </w:tabs>
      </w:pPr>
      <w:rPr>
        <w:rFonts w:cs="Times New Roman"/>
      </w:rPr>
    </w:lvl>
    <w:lvl w:ilvl="8" w:tplc="08090005">
      <w:numFmt w:val="none"/>
      <w:lvlText w:val=""/>
      <w:lvlJc w:val="left"/>
      <w:pPr>
        <w:tabs>
          <w:tab w:val="num" w:pos="360"/>
        </w:tabs>
      </w:pPr>
      <w:rPr>
        <w:rFonts w:cs="Times New Roman"/>
      </w:rPr>
    </w:lvl>
  </w:abstractNum>
  <w:abstractNum w:abstractNumId="450" w15:restartNumberingAfterBreak="0">
    <w:nsid w:val="7BF40459"/>
    <w:multiLevelType w:val="hybridMultilevel"/>
    <w:tmpl w:val="0FB2763A"/>
    <w:lvl w:ilvl="0" w:tplc="08090019">
      <w:start w:val="1"/>
      <w:numFmt w:val="decimal"/>
      <w:lvlText w:val="(%1)"/>
      <w:lvlJc w:val="left"/>
      <w:pPr>
        <w:ind w:left="720" w:hanging="360"/>
      </w:pPr>
      <w:rPr>
        <w:rFonts w:hint="default"/>
        <w:i/>
      </w:rPr>
    </w:lvl>
    <w:lvl w:ilvl="1" w:tplc="04090003">
      <w:start w:val="1"/>
      <w:numFmt w:val="lowerRoman"/>
      <w:lvlText w:val="%2."/>
      <w:lvlJc w:val="right"/>
      <w:pPr>
        <w:ind w:left="1440" w:hanging="36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51" w15:restartNumberingAfterBreak="0">
    <w:nsid w:val="7BF71432"/>
    <w:multiLevelType w:val="hybridMultilevel"/>
    <w:tmpl w:val="E3246EFC"/>
    <w:lvl w:ilvl="0" w:tplc="08090001">
      <w:start w:val="1"/>
      <w:numFmt w:val="bullet"/>
      <w:lvlText w:val=""/>
      <w:lvlJc w:val="left"/>
      <w:pPr>
        <w:tabs>
          <w:tab w:val="num" w:pos="360"/>
        </w:tabs>
        <w:ind w:left="36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52" w15:restartNumberingAfterBreak="0">
    <w:nsid w:val="7BFA6713"/>
    <w:multiLevelType w:val="hybridMultilevel"/>
    <w:tmpl w:val="048A5B4E"/>
    <w:lvl w:ilvl="0" w:tplc="1C5ECB2A">
      <w:start w:val="1"/>
      <w:numFmt w:val="lowerLetter"/>
      <w:lvlText w:val="%1)"/>
      <w:lvlJc w:val="left"/>
      <w:pPr>
        <w:ind w:left="1080" w:hanging="360"/>
      </w:pPr>
      <w:rPr>
        <w:rFonts w:ascii="Arial" w:hAnsi="Arial" w:hint="default"/>
        <w:b w:val="0"/>
        <w:i w:val="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3" w15:restartNumberingAfterBreak="0">
    <w:nsid w:val="7C63357D"/>
    <w:multiLevelType w:val="hybridMultilevel"/>
    <w:tmpl w:val="63A06F4C"/>
    <w:lvl w:ilvl="0" w:tplc="0809000B">
      <w:start w:val="1"/>
      <w:numFmt w:val="bullet"/>
      <w:lvlText w:val=""/>
      <w:lvlJc w:val="left"/>
      <w:pPr>
        <w:tabs>
          <w:tab w:val="num" w:pos="3338"/>
        </w:tabs>
        <w:ind w:left="3338"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4" w15:restartNumberingAfterBreak="0">
    <w:nsid w:val="7C6D3A0A"/>
    <w:multiLevelType w:val="hybridMultilevel"/>
    <w:tmpl w:val="9DF43F38"/>
    <w:lvl w:ilvl="0" w:tplc="FFFFFFFF">
      <w:start w:val="1"/>
      <w:numFmt w:val="bullet"/>
      <w:lvlText w:val="–"/>
      <w:lvlJc w:val="left"/>
      <w:pPr>
        <w:ind w:left="1408" w:hanging="272"/>
      </w:pPr>
      <w:rPr>
        <w:rFonts w:ascii="Times New Roman" w:eastAsia="Times New Roman" w:hAnsi="Times New Roman" w:hint="default"/>
        <w:sz w:val="18"/>
        <w:szCs w:val="18"/>
      </w:rPr>
    </w:lvl>
    <w:lvl w:ilvl="1" w:tplc="FFFFFFFF">
      <w:start w:val="1"/>
      <w:numFmt w:val="bullet"/>
      <w:lvlText w:val="•"/>
      <w:lvlJc w:val="left"/>
      <w:pPr>
        <w:ind w:left="2114" w:hanging="272"/>
      </w:pPr>
      <w:rPr>
        <w:rFonts w:hint="default"/>
      </w:rPr>
    </w:lvl>
    <w:lvl w:ilvl="2" w:tplc="FFFFFFFF">
      <w:start w:val="1"/>
      <w:numFmt w:val="bullet"/>
      <w:lvlText w:val="•"/>
      <w:lvlJc w:val="left"/>
      <w:pPr>
        <w:ind w:left="2821" w:hanging="272"/>
      </w:pPr>
      <w:rPr>
        <w:rFonts w:hint="default"/>
      </w:rPr>
    </w:lvl>
    <w:lvl w:ilvl="3" w:tplc="FFFFFFFF">
      <w:start w:val="1"/>
      <w:numFmt w:val="bullet"/>
      <w:lvlText w:val="•"/>
      <w:lvlJc w:val="left"/>
      <w:pPr>
        <w:ind w:left="3528" w:hanging="272"/>
      </w:pPr>
      <w:rPr>
        <w:rFonts w:hint="default"/>
      </w:rPr>
    </w:lvl>
    <w:lvl w:ilvl="4" w:tplc="FFFFFFFF">
      <w:start w:val="1"/>
      <w:numFmt w:val="bullet"/>
      <w:lvlText w:val="•"/>
      <w:lvlJc w:val="left"/>
      <w:pPr>
        <w:ind w:left="4234" w:hanging="272"/>
      </w:pPr>
      <w:rPr>
        <w:rFonts w:hint="default"/>
      </w:rPr>
    </w:lvl>
    <w:lvl w:ilvl="5" w:tplc="FFFFFFFF">
      <w:start w:val="1"/>
      <w:numFmt w:val="bullet"/>
      <w:lvlText w:val="•"/>
      <w:lvlJc w:val="left"/>
      <w:pPr>
        <w:ind w:left="4941" w:hanging="272"/>
      </w:pPr>
      <w:rPr>
        <w:rFonts w:hint="default"/>
      </w:rPr>
    </w:lvl>
    <w:lvl w:ilvl="6" w:tplc="FFFFFFFF">
      <w:start w:val="1"/>
      <w:numFmt w:val="bullet"/>
      <w:lvlText w:val="•"/>
      <w:lvlJc w:val="left"/>
      <w:pPr>
        <w:ind w:left="5647" w:hanging="272"/>
      </w:pPr>
      <w:rPr>
        <w:rFonts w:hint="default"/>
      </w:rPr>
    </w:lvl>
    <w:lvl w:ilvl="7" w:tplc="FFFFFFFF">
      <w:start w:val="1"/>
      <w:numFmt w:val="bullet"/>
      <w:lvlText w:val="•"/>
      <w:lvlJc w:val="left"/>
      <w:pPr>
        <w:ind w:left="6354" w:hanging="272"/>
      </w:pPr>
      <w:rPr>
        <w:rFonts w:hint="default"/>
      </w:rPr>
    </w:lvl>
    <w:lvl w:ilvl="8" w:tplc="FFFFFFFF">
      <w:start w:val="1"/>
      <w:numFmt w:val="bullet"/>
      <w:lvlText w:val="•"/>
      <w:lvlJc w:val="left"/>
      <w:pPr>
        <w:ind w:left="7061" w:hanging="272"/>
      </w:pPr>
      <w:rPr>
        <w:rFonts w:hint="default"/>
      </w:rPr>
    </w:lvl>
  </w:abstractNum>
  <w:abstractNum w:abstractNumId="455" w15:restartNumberingAfterBreak="0">
    <w:nsid w:val="7CC3246C"/>
    <w:multiLevelType w:val="hybridMultilevel"/>
    <w:tmpl w:val="28B659C0"/>
    <w:lvl w:ilvl="0" w:tplc="63A88DDA">
      <w:start w:val="1"/>
      <w:numFmt w:val="lowerLetter"/>
      <w:lvlText w:val="%1)"/>
      <w:lvlJc w:val="left"/>
      <w:pPr>
        <w:tabs>
          <w:tab w:val="num" w:pos="825"/>
        </w:tabs>
        <w:ind w:left="825" w:hanging="465"/>
      </w:pPr>
      <w:rPr>
        <w:rFonts w:cs="Times New Roman"/>
        <w:b w:val="0"/>
      </w:rPr>
    </w:lvl>
    <w:lvl w:ilvl="1" w:tplc="08090003" w:tentative="1">
      <w:start w:val="1"/>
      <w:numFmt w:val="lowerLetter"/>
      <w:lvlText w:val="%2."/>
      <w:lvlJc w:val="left"/>
      <w:pPr>
        <w:tabs>
          <w:tab w:val="num" w:pos="1440"/>
        </w:tabs>
        <w:ind w:left="1440" w:hanging="360"/>
      </w:pPr>
      <w:rPr>
        <w:rFonts w:cs="Times New Roman"/>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456" w15:restartNumberingAfterBreak="0">
    <w:nsid w:val="7D5454DD"/>
    <w:multiLevelType w:val="hybridMultilevel"/>
    <w:tmpl w:val="181A26AA"/>
    <w:lvl w:ilvl="0" w:tplc="AAE0D552">
      <w:start w:val="2"/>
      <w:numFmt w:val="lowerLetter"/>
      <w:lvlText w:val="(%1)"/>
      <w:lvlJc w:val="left"/>
      <w:pPr>
        <w:tabs>
          <w:tab w:val="num" w:pos="899"/>
        </w:tabs>
        <w:ind w:left="899" w:hanging="360"/>
      </w:pPr>
    </w:lvl>
    <w:lvl w:ilvl="1" w:tplc="2D240BF6">
      <w:start w:val="1"/>
      <w:numFmt w:val="lowerRoman"/>
      <w:lvlText w:val="%2."/>
      <w:lvlJc w:val="left"/>
      <w:pPr>
        <w:tabs>
          <w:tab w:val="num" w:pos="1619"/>
        </w:tabs>
        <w:ind w:left="1619" w:hanging="360"/>
      </w:pPr>
    </w:lvl>
    <w:lvl w:ilvl="2" w:tplc="54B66552">
      <w:start w:val="1"/>
      <w:numFmt w:val="decimal"/>
      <w:lvlText w:val="%3."/>
      <w:lvlJc w:val="left"/>
      <w:pPr>
        <w:tabs>
          <w:tab w:val="num" w:pos="2160"/>
        </w:tabs>
        <w:ind w:left="2160" w:hanging="360"/>
      </w:pPr>
    </w:lvl>
    <w:lvl w:ilvl="3" w:tplc="73F4D0C6">
      <w:start w:val="1"/>
      <w:numFmt w:val="decimal"/>
      <w:lvlText w:val="%4."/>
      <w:lvlJc w:val="left"/>
      <w:pPr>
        <w:tabs>
          <w:tab w:val="num" w:pos="2880"/>
        </w:tabs>
        <w:ind w:left="2880" w:hanging="360"/>
      </w:pPr>
    </w:lvl>
    <w:lvl w:ilvl="4" w:tplc="CB1A362C">
      <w:start w:val="1"/>
      <w:numFmt w:val="lowerLetter"/>
      <w:lvlText w:val="%5."/>
      <w:lvlJc w:val="left"/>
      <w:pPr>
        <w:tabs>
          <w:tab w:val="num" w:pos="3779"/>
        </w:tabs>
        <w:ind w:left="3779" w:hanging="360"/>
      </w:pPr>
    </w:lvl>
    <w:lvl w:ilvl="5" w:tplc="7DA82204">
      <w:start w:val="1"/>
      <w:numFmt w:val="decimal"/>
      <w:lvlText w:val="%6."/>
      <w:lvlJc w:val="left"/>
      <w:pPr>
        <w:tabs>
          <w:tab w:val="num" w:pos="4320"/>
        </w:tabs>
        <w:ind w:left="4320" w:hanging="360"/>
      </w:pPr>
    </w:lvl>
    <w:lvl w:ilvl="6" w:tplc="4992F470">
      <w:start w:val="1"/>
      <w:numFmt w:val="decimal"/>
      <w:lvlText w:val="%7."/>
      <w:lvlJc w:val="left"/>
      <w:pPr>
        <w:tabs>
          <w:tab w:val="num" w:pos="5040"/>
        </w:tabs>
        <w:ind w:left="5040" w:hanging="360"/>
      </w:pPr>
    </w:lvl>
    <w:lvl w:ilvl="7" w:tplc="28DE17AA">
      <w:start w:val="1"/>
      <w:numFmt w:val="decimal"/>
      <w:lvlText w:val="%8."/>
      <w:lvlJc w:val="left"/>
      <w:pPr>
        <w:tabs>
          <w:tab w:val="num" w:pos="5760"/>
        </w:tabs>
        <w:ind w:left="5760" w:hanging="360"/>
      </w:pPr>
    </w:lvl>
    <w:lvl w:ilvl="8" w:tplc="39BC430A">
      <w:start w:val="1"/>
      <w:numFmt w:val="decimal"/>
      <w:lvlText w:val="%9."/>
      <w:lvlJc w:val="left"/>
      <w:pPr>
        <w:tabs>
          <w:tab w:val="num" w:pos="6480"/>
        </w:tabs>
        <w:ind w:left="6480" w:hanging="360"/>
      </w:pPr>
    </w:lvl>
  </w:abstractNum>
  <w:abstractNum w:abstractNumId="457" w15:restartNumberingAfterBreak="0">
    <w:nsid w:val="7D630991"/>
    <w:multiLevelType w:val="multilevel"/>
    <w:tmpl w:val="C6509810"/>
    <w:lvl w:ilvl="0">
      <w:start w:val="16"/>
      <w:numFmt w:val="decimal"/>
      <w:lvlText w:val="%1"/>
      <w:lvlJc w:val="left"/>
      <w:pPr>
        <w:ind w:left="465" w:hanging="465"/>
      </w:pPr>
      <w:rPr>
        <w:rFonts w:hint="default"/>
      </w:rPr>
    </w:lvl>
    <w:lvl w:ilvl="1">
      <w:start w:val="1"/>
      <w:numFmt w:val="decimal"/>
      <w:lvlText w:val="%1.%2"/>
      <w:lvlJc w:val="left"/>
      <w:pPr>
        <w:ind w:left="1175" w:hanging="465"/>
      </w:pPr>
      <w:rPr>
        <w:rFonts w:ascii="Arial" w:hAnsi="Arial" w:cs="Arial"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8" w15:restartNumberingAfterBreak="0">
    <w:nsid w:val="7D6A31A7"/>
    <w:multiLevelType w:val="multilevel"/>
    <w:tmpl w:val="DE7E2B80"/>
    <w:lvl w:ilvl="0">
      <w:start w:val="5"/>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ascii="Arial" w:hAnsi="Arial" w:cs="Arial" w:hint="default"/>
        <w:b/>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9" w15:restartNumberingAfterBreak="0">
    <w:nsid w:val="7DA60D5D"/>
    <w:multiLevelType w:val="hybridMultilevel"/>
    <w:tmpl w:val="182CC092"/>
    <w:lvl w:ilvl="0" w:tplc="FEC20D26">
      <w:start w:val="1"/>
      <w:numFmt w:val="decimal"/>
      <w:lvlText w:val="%1."/>
      <w:lvlJc w:val="left"/>
      <w:pPr>
        <w:tabs>
          <w:tab w:val="num" w:pos="720"/>
        </w:tabs>
        <w:ind w:left="720" w:hanging="360"/>
      </w:pPr>
      <w:rPr>
        <w:rFonts w:hint="default"/>
      </w:rPr>
    </w:lvl>
    <w:lvl w:ilvl="1" w:tplc="D7F2139C" w:tentative="1">
      <w:start w:val="1"/>
      <w:numFmt w:val="lowerLetter"/>
      <w:lvlText w:val="%2."/>
      <w:lvlJc w:val="left"/>
      <w:pPr>
        <w:tabs>
          <w:tab w:val="num" w:pos="1440"/>
        </w:tabs>
        <w:ind w:left="1440" w:hanging="360"/>
      </w:pPr>
    </w:lvl>
    <w:lvl w:ilvl="2" w:tplc="87985438" w:tentative="1">
      <w:start w:val="1"/>
      <w:numFmt w:val="lowerRoman"/>
      <w:lvlText w:val="%3."/>
      <w:lvlJc w:val="right"/>
      <w:pPr>
        <w:tabs>
          <w:tab w:val="num" w:pos="2160"/>
        </w:tabs>
        <w:ind w:left="2160" w:hanging="180"/>
      </w:pPr>
    </w:lvl>
    <w:lvl w:ilvl="3" w:tplc="5E1022BE" w:tentative="1">
      <w:start w:val="1"/>
      <w:numFmt w:val="decimal"/>
      <w:lvlText w:val="%4."/>
      <w:lvlJc w:val="left"/>
      <w:pPr>
        <w:tabs>
          <w:tab w:val="num" w:pos="2880"/>
        </w:tabs>
        <w:ind w:left="2880" w:hanging="360"/>
      </w:pPr>
    </w:lvl>
    <w:lvl w:ilvl="4" w:tplc="4E8835AA" w:tentative="1">
      <w:start w:val="1"/>
      <w:numFmt w:val="lowerLetter"/>
      <w:lvlText w:val="%5."/>
      <w:lvlJc w:val="left"/>
      <w:pPr>
        <w:tabs>
          <w:tab w:val="num" w:pos="3600"/>
        </w:tabs>
        <w:ind w:left="3600" w:hanging="360"/>
      </w:pPr>
    </w:lvl>
    <w:lvl w:ilvl="5" w:tplc="03D439E2" w:tentative="1">
      <w:start w:val="1"/>
      <w:numFmt w:val="lowerRoman"/>
      <w:lvlText w:val="%6."/>
      <w:lvlJc w:val="right"/>
      <w:pPr>
        <w:tabs>
          <w:tab w:val="num" w:pos="4320"/>
        </w:tabs>
        <w:ind w:left="4320" w:hanging="180"/>
      </w:pPr>
    </w:lvl>
    <w:lvl w:ilvl="6" w:tplc="02DE517A" w:tentative="1">
      <w:start w:val="1"/>
      <w:numFmt w:val="decimal"/>
      <w:lvlText w:val="%7."/>
      <w:lvlJc w:val="left"/>
      <w:pPr>
        <w:tabs>
          <w:tab w:val="num" w:pos="5040"/>
        </w:tabs>
        <w:ind w:left="5040" w:hanging="360"/>
      </w:pPr>
    </w:lvl>
    <w:lvl w:ilvl="7" w:tplc="36FCF208" w:tentative="1">
      <w:start w:val="1"/>
      <w:numFmt w:val="lowerLetter"/>
      <w:lvlText w:val="%8."/>
      <w:lvlJc w:val="left"/>
      <w:pPr>
        <w:tabs>
          <w:tab w:val="num" w:pos="5760"/>
        </w:tabs>
        <w:ind w:left="5760" w:hanging="360"/>
      </w:pPr>
    </w:lvl>
    <w:lvl w:ilvl="8" w:tplc="ACFA9160" w:tentative="1">
      <w:start w:val="1"/>
      <w:numFmt w:val="lowerRoman"/>
      <w:lvlText w:val="%9."/>
      <w:lvlJc w:val="right"/>
      <w:pPr>
        <w:tabs>
          <w:tab w:val="num" w:pos="6480"/>
        </w:tabs>
        <w:ind w:left="6480" w:hanging="180"/>
      </w:pPr>
    </w:lvl>
  </w:abstractNum>
  <w:abstractNum w:abstractNumId="460" w15:restartNumberingAfterBreak="0">
    <w:nsid w:val="7DE9206D"/>
    <w:multiLevelType w:val="hybridMultilevel"/>
    <w:tmpl w:val="5C3E1B3A"/>
    <w:lvl w:ilvl="0" w:tplc="2522E422">
      <w:start w:val="1"/>
      <w:numFmt w:val="lowerLetter"/>
      <w:lvlText w:val="%1)"/>
      <w:lvlJc w:val="left"/>
      <w:pPr>
        <w:ind w:left="2534" w:hanging="360"/>
      </w:pPr>
      <w:rPr>
        <w:rFonts w:hint="default"/>
        <w:b/>
        <w:color w:val="231F20"/>
      </w:rPr>
    </w:lvl>
    <w:lvl w:ilvl="1" w:tplc="8C9A6390" w:tentative="1">
      <w:start w:val="1"/>
      <w:numFmt w:val="lowerLetter"/>
      <w:lvlText w:val="%2."/>
      <w:lvlJc w:val="left"/>
      <w:pPr>
        <w:ind w:left="3254" w:hanging="360"/>
      </w:pPr>
    </w:lvl>
    <w:lvl w:ilvl="2" w:tplc="2B5A7796" w:tentative="1">
      <w:start w:val="1"/>
      <w:numFmt w:val="lowerRoman"/>
      <w:lvlText w:val="%3."/>
      <w:lvlJc w:val="right"/>
      <w:pPr>
        <w:ind w:left="3974" w:hanging="180"/>
      </w:pPr>
    </w:lvl>
    <w:lvl w:ilvl="3" w:tplc="1CCAC39E" w:tentative="1">
      <w:start w:val="1"/>
      <w:numFmt w:val="decimal"/>
      <w:lvlText w:val="%4."/>
      <w:lvlJc w:val="left"/>
      <w:pPr>
        <w:ind w:left="4694" w:hanging="360"/>
      </w:pPr>
    </w:lvl>
    <w:lvl w:ilvl="4" w:tplc="2E86492C" w:tentative="1">
      <w:start w:val="1"/>
      <w:numFmt w:val="lowerLetter"/>
      <w:lvlText w:val="%5."/>
      <w:lvlJc w:val="left"/>
      <w:pPr>
        <w:ind w:left="5414" w:hanging="360"/>
      </w:pPr>
    </w:lvl>
    <w:lvl w:ilvl="5" w:tplc="A7B0BE9E" w:tentative="1">
      <w:start w:val="1"/>
      <w:numFmt w:val="lowerRoman"/>
      <w:lvlText w:val="%6."/>
      <w:lvlJc w:val="right"/>
      <w:pPr>
        <w:ind w:left="6134" w:hanging="180"/>
      </w:pPr>
    </w:lvl>
    <w:lvl w:ilvl="6" w:tplc="64FA48C2" w:tentative="1">
      <w:start w:val="1"/>
      <w:numFmt w:val="decimal"/>
      <w:lvlText w:val="%7."/>
      <w:lvlJc w:val="left"/>
      <w:pPr>
        <w:ind w:left="6854" w:hanging="360"/>
      </w:pPr>
    </w:lvl>
    <w:lvl w:ilvl="7" w:tplc="BE82F736" w:tentative="1">
      <w:start w:val="1"/>
      <w:numFmt w:val="lowerLetter"/>
      <w:lvlText w:val="%8."/>
      <w:lvlJc w:val="left"/>
      <w:pPr>
        <w:ind w:left="7574" w:hanging="360"/>
      </w:pPr>
    </w:lvl>
    <w:lvl w:ilvl="8" w:tplc="7B98EAD6" w:tentative="1">
      <w:start w:val="1"/>
      <w:numFmt w:val="lowerRoman"/>
      <w:lvlText w:val="%9."/>
      <w:lvlJc w:val="right"/>
      <w:pPr>
        <w:ind w:left="8294" w:hanging="180"/>
      </w:pPr>
    </w:lvl>
  </w:abstractNum>
  <w:abstractNum w:abstractNumId="461" w15:restartNumberingAfterBreak="0">
    <w:nsid w:val="7E6C3B74"/>
    <w:multiLevelType w:val="hybridMultilevel"/>
    <w:tmpl w:val="F0CC7292"/>
    <w:lvl w:ilvl="0" w:tplc="08090001">
      <w:start w:val="1"/>
      <w:numFmt w:val="bullet"/>
      <w:lvlText w:val=""/>
      <w:lvlJc w:val="left"/>
      <w:pPr>
        <w:ind w:left="1080" w:hanging="360"/>
      </w:pPr>
      <w:rPr>
        <w:rFonts w:ascii="Symbol" w:hAnsi="Symbol" w:hint="default"/>
      </w:rPr>
    </w:lvl>
    <w:lvl w:ilvl="1" w:tplc="08090003">
      <w:start w:val="1"/>
      <w:numFmt w:val="lowerLetter"/>
      <w:lvlText w:val="(%2)"/>
      <w:lvlJc w:val="left"/>
      <w:pPr>
        <w:ind w:left="1080" w:hanging="720"/>
      </w:pPr>
      <w:rPr>
        <w:rFonts w:hint="default"/>
      </w:rPr>
    </w:lvl>
    <w:lvl w:ilvl="2" w:tplc="08090005" w:tentative="1">
      <w:start w:val="1"/>
      <w:numFmt w:val="lowerRoman"/>
      <w:lvlText w:val="%3."/>
      <w:lvlJc w:val="right"/>
      <w:pPr>
        <w:ind w:left="1440" w:hanging="180"/>
      </w:pPr>
    </w:lvl>
    <w:lvl w:ilvl="3" w:tplc="08090001" w:tentative="1">
      <w:start w:val="1"/>
      <w:numFmt w:val="decimal"/>
      <w:lvlText w:val="%4."/>
      <w:lvlJc w:val="left"/>
      <w:pPr>
        <w:ind w:left="2160" w:hanging="360"/>
      </w:pPr>
    </w:lvl>
    <w:lvl w:ilvl="4" w:tplc="08090003" w:tentative="1">
      <w:start w:val="1"/>
      <w:numFmt w:val="lowerLetter"/>
      <w:lvlText w:val="%5."/>
      <w:lvlJc w:val="left"/>
      <w:pPr>
        <w:ind w:left="2880" w:hanging="360"/>
      </w:pPr>
    </w:lvl>
    <w:lvl w:ilvl="5" w:tplc="08090005" w:tentative="1">
      <w:start w:val="1"/>
      <w:numFmt w:val="lowerRoman"/>
      <w:lvlText w:val="%6."/>
      <w:lvlJc w:val="right"/>
      <w:pPr>
        <w:ind w:left="3600" w:hanging="180"/>
      </w:pPr>
    </w:lvl>
    <w:lvl w:ilvl="6" w:tplc="08090001" w:tentative="1">
      <w:start w:val="1"/>
      <w:numFmt w:val="decimal"/>
      <w:lvlText w:val="%7."/>
      <w:lvlJc w:val="left"/>
      <w:pPr>
        <w:ind w:left="4320" w:hanging="360"/>
      </w:pPr>
    </w:lvl>
    <w:lvl w:ilvl="7" w:tplc="08090003" w:tentative="1">
      <w:start w:val="1"/>
      <w:numFmt w:val="lowerLetter"/>
      <w:lvlText w:val="%8."/>
      <w:lvlJc w:val="left"/>
      <w:pPr>
        <w:ind w:left="5040" w:hanging="360"/>
      </w:pPr>
    </w:lvl>
    <w:lvl w:ilvl="8" w:tplc="08090005" w:tentative="1">
      <w:start w:val="1"/>
      <w:numFmt w:val="lowerRoman"/>
      <w:lvlText w:val="%9."/>
      <w:lvlJc w:val="right"/>
      <w:pPr>
        <w:ind w:left="5760" w:hanging="180"/>
      </w:pPr>
    </w:lvl>
  </w:abstractNum>
  <w:abstractNum w:abstractNumId="462" w15:restartNumberingAfterBreak="0">
    <w:nsid w:val="7EA41D11"/>
    <w:multiLevelType w:val="hybridMultilevel"/>
    <w:tmpl w:val="79FC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3" w15:restartNumberingAfterBreak="0">
    <w:nsid w:val="7EE60D3D"/>
    <w:multiLevelType w:val="hybridMultilevel"/>
    <w:tmpl w:val="DFC2C9F2"/>
    <w:lvl w:ilvl="0" w:tplc="08090001">
      <w:start w:val="1"/>
      <w:numFmt w:val="bullet"/>
      <w:lvlText w:val=""/>
      <w:lvlJc w:val="left"/>
      <w:pPr>
        <w:ind w:left="2554" w:hanging="360"/>
      </w:pPr>
      <w:rPr>
        <w:rFonts w:ascii="Symbol" w:hAnsi="Symbol" w:hint="default"/>
      </w:rPr>
    </w:lvl>
    <w:lvl w:ilvl="1" w:tplc="CBA40726" w:tentative="1">
      <w:start w:val="1"/>
      <w:numFmt w:val="bullet"/>
      <w:lvlText w:val="o"/>
      <w:lvlJc w:val="left"/>
      <w:pPr>
        <w:ind w:left="3274" w:hanging="360"/>
      </w:pPr>
      <w:rPr>
        <w:rFonts w:ascii="Courier New" w:hAnsi="Courier New" w:cs="Courier New" w:hint="default"/>
      </w:rPr>
    </w:lvl>
    <w:lvl w:ilvl="2" w:tplc="0809001B" w:tentative="1">
      <w:start w:val="1"/>
      <w:numFmt w:val="bullet"/>
      <w:lvlText w:val=""/>
      <w:lvlJc w:val="left"/>
      <w:pPr>
        <w:ind w:left="3994" w:hanging="360"/>
      </w:pPr>
      <w:rPr>
        <w:rFonts w:ascii="Wingdings" w:hAnsi="Wingdings" w:hint="default"/>
      </w:rPr>
    </w:lvl>
    <w:lvl w:ilvl="3" w:tplc="0809000F" w:tentative="1">
      <w:start w:val="1"/>
      <w:numFmt w:val="bullet"/>
      <w:lvlText w:val=""/>
      <w:lvlJc w:val="left"/>
      <w:pPr>
        <w:ind w:left="4714" w:hanging="360"/>
      </w:pPr>
      <w:rPr>
        <w:rFonts w:ascii="Symbol" w:hAnsi="Symbol" w:hint="default"/>
      </w:rPr>
    </w:lvl>
    <w:lvl w:ilvl="4" w:tplc="08090019" w:tentative="1">
      <w:start w:val="1"/>
      <w:numFmt w:val="bullet"/>
      <w:lvlText w:val="o"/>
      <w:lvlJc w:val="left"/>
      <w:pPr>
        <w:ind w:left="5434" w:hanging="360"/>
      </w:pPr>
      <w:rPr>
        <w:rFonts w:ascii="Courier New" w:hAnsi="Courier New" w:cs="Courier New" w:hint="default"/>
      </w:rPr>
    </w:lvl>
    <w:lvl w:ilvl="5" w:tplc="0809001B" w:tentative="1">
      <w:start w:val="1"/>
      <w:numFmt w:val="bullet"/>
      <w:lvlText w:val=""/>
      <w:lvlJc w:val="left"/>
      <w:pPr>
        <w:ind w:left="6154" w:hanging="360"/>
      </w:pPr>
      <w:rPr>
        <w:rFonts w:ascii="Wingdings" w:hAnsi="Wingdings" w:hint="default"/>
      </w:rPr>
    </w:lvl>
    <w:lvl w:ilvl="6" w:tplc="0809000F" w:tentative="1">
      <w:start w:val="1"/>
      <w:numFmt w:val="bullet"/>
      <w:lvlText w:val=""/>
      <w:lvlJc w:val="left"/>
      <w:pPr>
        <w:ind w:left="6874" w:hanging="360"/>
      </w:pPr>
      <w:rPr>
        <w:rFonts w:ascii="Symbol" w:hAnsi="Symbol" w:hint="default"/>
      </w:rPr>
    </w:lvl>
    <w:lvl w:ilvl="7" w:tplc="08090019" w:tentative="1">
      <w:start w:val="1"/>
      <w:numFmt w:val="bullet"/>
      <w:lvlText w:val="o"/>
      <w:lvlJc w:val="left"/>
      <w:pPr>
        <w:ind w:left="7594" w:hanging="360"/>
      </w:pPr>
      <w:rPr>
        <w:rFonts w:ascii="Courier New" w:hAnsi="Courier New" w:cs="Courier New" w:hint="default"/>
      </w:rPr>
    </w:lvl>
    <w:lvl w:ilvl="8" w:tplc="0809001B" w:tentative="1">
      <w:start w:val="1"/>
      <w:numFmt w:val="bullet"/>
      <w:lvlText w:val=""/>
      <w:lvlJc w:val="left"/>
      <w:pPr>
        <w:ind w:left="8314" w:hanging="360"/>
      </w:pPr>
      <w:rPr>
        <w:rFonts w:ascii="Wingdings" w:hAnsi="Wingdings" w:hint="default"/>
      </w:rPr>
    </w:lvl>
  </w:abstractNum>
  <w:abstractNum w:abstractNumId="464" w15:restartNumberingAfterBreak="0">
    <w:nsid w:val="7F095629"/>
    <w:multiLevelType w:val="hybridMultilevel"/>
    <w:tmpl w:val="6DA0137C"/>
    <w:lvl w:ilvl="0" w:tplc="0809000F">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5" w15:restartNumberingAfterBreak="0">
    <w:nsid w:val="7F4850EE"/>
    <w:multiLevelType w:val="hybridMultilevel"/>
    <w:tmpl w:val="FB908520"/>
    <w:lvl w:ilvl="0" w:tplc="08090001">
      <w:start w:val="1"/>
      <w:numFmt w:val="decimal"/>
      <w:lvlText w:val="(%1)"/>
      <w:lvlJc w:val="left"/>
      <w:pPr>
        <w:ind w:left="356" w:hanging="214"/>
      </w:pPr>
      <w:rPr>
        <w:rFonts w:ascii="Garamond" w:eastAsia="Garamond" w:hAnsi="Garamond" w:hint="default"/>
        <w:w w:val="109"/>
        <w:sz w:val="12"/>
        <w:szCs w:val="12"/>
      </w:rPr>
    </w:lvl>
    <w:lvl w:ilvl="1" w:tplc="08090019">
      <w:start w:val="1"/>
      <w:numFmt w:val="bullet"/>
      <w:lvlText w:val="•"/>
      <w:lvlJc w:val="left"/>
      <w:pPr>
        <w:ind w:left="1156" w:hanging="214"/>
      </w:pPr>
      <w:rPr>
        <w:rFonts w:hint="default"/>
      </w:rPr>
    </w:lvl>
    <w:lvl w:ilvl="2" w:tplc="0809001B">
      <w:start w:val="1"/>
      <w:numFmt w:val="bullet"/>
      <w:lvlText w:val="•"/>
      <w:lvlJc w:val="left"/>
      <w:pPr>
        <w:ind w:left="1955" w:hanging="214"/>
      </w:pPr>
      <w:rPr>
        <w:rFonts w:hint="default"/>
      </w:rPr>
    </w:lvl>
    <w:lvl w:ilvl="3" w:tplc="0809000F">
      <w:start w:val="1"/>
      <w:numFmt w:val="bullet"/>
      <w:lvlText w:val="•"/>
      <w:lvlJc w:val="left"/>
      <w:pPr>
        <w:ind w:left="2755" w:hanging="214"/>
      </w:pPr>
      <w:rPr>
        <w:rFonts w:hint="default"/>
      </w:rPr>
    </w:lvl>
    <w:lvl w:ilvl="4" w:tplc="08090019">
      <w:start w:val="1"/>
      <w:numFmt w:val="bullet"/>
      <w:lvlText w:val="•"/>
      <w:lvlJc w:val="left"/>
      <w:pPr>
        <w:ind w:left="3555" w:hanging="214"/>
      </w:pPr>
      <w:rPr>
        <w:rFonts w:hint="default"/>
      </w:rPr>
    </w:lvl>
    <w:lvl w:ilvl="5" w:tplc="0809001B">
      <w:start w:val="1"/>
      <w:numFmt w:val="bullet"/>
      <w:lvlText w:val="•"/>
      <w:lvlJc w:val="left"/>
      <w:pPr>
        <w:ind w:left="4355" w:hanging="214"/>
      </w:pPr>
      <w:rPr>
        <w:rFonts w:hint="default"/>
      </w:rPr>
    </w:lvl>
    <w:lvl w:ilvl="6" w:tplc="0809000F">
      <w:start w:val="1"/>
      <w:numFmt w:val="bullet"/>
      <w:lvlText w:val="•"/>
      <w:lvlJc w:val="left"/>
      <w:pPr>
        <w:ind w:left="5155" w:hanging="214"/>
      </w:pPr>
      <w:rPr>
        <w:rFonts w:hint="default"/>
      </w:rPr>
    </w:lvl>
    <w:lvl w:ilvl="7" w:tplc="08090019">
      <w:start w:val="1"/>
      <w:numFmt w:val="bullet"/>
      <w:lvlText w:val="•"/>
      <w:lvlJc w:val="left"/>
      <w:pPr>
        <w:ind w:left="5954" w:hanging="214"/>
      </w:pPr>
      <w:rPr>
        <w:rFonts w:hint="default"/>
      </w:rPr>
    </w:lvl>
    <w:lvl w:ilvl="8" w:tplc="0809001B">
      <w:start w:val="1"/>
      <w:numFmt w:val="bullet"/>
      <w:lvlText w:val="•"/>
      <w:lvlJc w:val="left"/>
      <w:pPr>
        <w:ind w:left="6754" w:hanging="214"/>
      </w:pPr>
      <w:rPr>
        <w:rFonts w:hint="default"/>
      </w:rPr>
    </w:lvl>
  </w:abstractNum>
  <w:abstractNum w:abstractNumId="466" w15:restartNumberingAfterBreak="0">
    <w:nsid w:val="7F7E5D03"/>
    <w:multiLevelType w:val="hybridMultilevel"/>
    <w:tmpl w:val="1A22F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7" w15:restartNumberingAfterBreak="0">
    <w:nsid w:val="7FA002EC"/>
    <w:multiLevelType w:val="hybridMultilevel"/>
    <w:tmpl w:val="8CDC780C"/>
    <w:lvl w:ilvl="0" w:tplc="AD924DC6">
      <w:start w:val="1"/>
      <w:numFmt w:val="bullet"/>
      <w:lvlText w:val=""/>
      <w:lvlJc w:val="left"/>
      <w:pPr>
        <w:tabs>
          <w:tab w:val="num" w:pos="360"/>
        </w:tabs>
        <w:ind w:left="360" w:hanging="360"/>
      </w:pPr>
      <w:rPr>
        <w:rFonts w:ascii="Symbol" w:hAnsi="Symbol" w:hint="default"/>
      </w:rPr>
    </w:lvl>
    <w:lvl w:ilvl="1" w:tplc="31F27EEC" w:tentative="1">
      <w:start w:val="1"/>
      <w:numFmt w:val="bullet"/>
      <w:lvlText w:val="o"/>
      <w:lvlJc w:val="left"/>
      <w:pPr>
        <w:tabs>
          <w:tab w:val="num" w:pos="1080"/>
        </w:tabs>
        <w:ind w:left="1080" w:hanging="360"/>
      </w:pPr>
      <w:rPr>
        <w:rFonts w:ascii="Courier New" w:hAnsi="Courier New" w:hint="default"/>
      </w:rPr>
    </w:lvl>
    <w:lvl w:ilvl="2" w:tplc="9F70F774" w:tentative="1">
      <w:start w:val="1"/>
      <w:numFmt w:val="bullet"/>
      <w:lvlText w:val=""/>
      <w:lvlJc w:val="left"/>
      <w:pPr>
        <w:tabs>
          <w:tab w:val="num" w:pos="1800"/>
        </w:tabs>
        <w:ind w:left="1800" w:hanging="360"/>
      </w:pPr>
      <w:rPr>
        <w:rFonts w:ascii="Wingdings" w:hAnsi="Wingdings" w:hint="default"/>
      </w:rPr>
    </w:lvl>
    <w:lvl w:ilvl="3" w:tplc="C7549EFC" w:tentative="1">
      <w:start w:val="1"/>
      <w:numFmt w:val="bullet"/>
      <w:lvlText w:val=""/>
      <w:lvlJc w:val="left"/>
      <w:pPr>
        <w:tabs>
          <w:tab w:val="num" w:pos="2520"/>
        </w:tabs>
        <w:ind w:left="2520" w:hanging="360"/>
      </w:pPr>
      <w:rPr>
        <w:rFonts w:ascii="Symbol" w:hAnsi="Symbol" w:hint="default"/>
      </w:rPr>
    </w:lvl>
    <w:lvl w:ilvl="4" w:tplc="99748C7E" w:tentative="1">
      <w:start w:val="1"/>
      <w:numFmt w:val="bullet"/>
      <w:lvlText w:val="o"/>
      <w:lvlJc w:val="left"/>
      <w:pPr>
        <w:tabs>
          <w:tab w:val="num" w:pos="3240"/>
        </w:tabs>
        <w:ind w:left="3240" w:hanging="360"/>
      </w:pPr>
      <w:rPr>
        <w:rFonts w:ascii="Courier New" w:hAnsi="Courier New" w:hint="default"/>
      </w:rPr>
    </w:lvl>
    <w:lvl w:ilvl="5" w:tplc="2A0462DE" w:tentative="1">
      <w:start w:val="1"/>
      <w:numFmt w:val="bullet"/>
      <w:lvlText w:val=""/>
      <w:lvlJc w:val="left"/>
      <w:pPr>
        <w:tabs>
          <w:tab w:val="num" w:pos="3960"/>
        </w:tabs>
        <w:ind w:left="3960" w:hanging="360"/>
      </w:pPr>
      <w:rPr>
        <w:rFonts w:ascii="Wingdings" w:hAnsi="Wingdings" w:hint="default"/>
      </w:rPr>
    </w:lvl>
    <w:lvl w:ilvl="6" w:tplc="757EE7AE" w:tentative="1">
      <w:start w:val="1"/>
      <w:numFmt w:val="bullet"/>
      <w:lvlText w:val=""/>
      <w:lvlJc w:val="left"/>
      <w:pPr>
        <w:tabs>
          <w:tab w:val="num" w:pos="4680"/>
        </w:tabs>
        <w:ind w:left="4680" w:hanging="360"/>
      </w:pPr>
      <w:rPr>
        <w:rFonts w:ascii="Symbol" w:hAnsi="Symbol" w:hint="default"/>
      </w:rPr>
    </w:lvl>
    <w:lvl w:ilvl="7" w:tplc="91863CEC" w:tentative="1">
      <w:start w:val="1"/>
      <w:numFmt w:val="bullet"/>
      <w:lvlText w:val="o"/>
      <w:lvlJc w:val="left"/>
      <w:pPr>
        <w:tabs>
          <w:tab w:val="num" w:pos="5400"/>
        </w:tabs>
        <w:ind w:left="5400" w:hanging="360"/>
      </w:pPr>
      <w:rPr>
        <w:rFonts w:ascii="Courier New" w:hAnsi="Courier New" w:hint="default"/>
      </w:rPr>
    </w:lvl>
    <w:lvl w:ilvl="8" w:tplc="7960D922" w:tentative="1">
      <w:start w:val="1"/>
      <w:numFmt w:val="bullet"/>
      <w:lvlText w:val=""/>
      <w:lvlJc w:val="left"/>
      <w:pPr>
        <w:tabs>
          <w:tab w:val="num" w:pos="6120"/>
        </w:tabs>
        <w:ind w:left="6120" w:hanging="360"/>
      </w:pPr>
      <w:rPr>
        <w:rFonts w:ascii="Wingdings" w:hAnsi="Wingdings" w:hint="default"/>
      </w:rPr>
    </w:lvl>
  </w:abstractNum>
  <w:abstractNum w:abstractNumId="468" w15:restartNumberingAfterBreak="0">
    <w:nsid w:val="7FDC65F6"/>
    <w:multiLevelType w:val="hybridMultilevel"/>
    <w:tmpl w:val="8FF67A60"/>
    <w:lvl w:ilvl="0" w:tplc="08090001">
      <w:start w:val="1"/>
      <w:numFmt w:val="bullet"/>
      <w:lvlText w:val=""/>
      <w:lvlJc w:val="left"/>
      <w:pPr>
        <w:ind w:hanging="339"/>
      </w:pPr>
      <w:rPr>
        <w:rFonts w:ascii="Symbol" w:eastAsia="Symbol" w:hAnsi="Symbol" w:hint="default"/>
        <w:w w:val="99"/>
        <w:sz w:val="19"/>
        <w:szCs w:val="19"/>
      </w:rPr>
    </w:lvl>
    <w:lvl w:ilvl="1" w:tplc="08090003">
      <w:start w:val="1"/>
      <w:numFmt w:val="bullet"/>
      <w:lvlText w:val="•"/>
      <w:lvlJc w:val="left"/>
      <w:rPr>
        <w:rFonts w:hint="default"/>
      </w:rPr>
    </w:lvl>
    <w:lvl w:ilvl="2" w:tplc="08090005">
      <w:start w:val="1"/>
      <w:numFmt w:val="bullet"/>
      <w:lvlText w:val="•"/>
      <w:lvlJc w:val="left"/>
      <w:rPr>
        <w:rFonts w:hint="default"/>
      </w:rPr>
    </w:lvl>
    <w:lvl w:ilvl="3" w:tplc="08090001">
      <w:start w:val="1"/>
      <w:numFmt w:val="bullet"/>
      <w:lvlText w:val="•"/>
      <w:lvlJc w:val="left"/>
      <w:rPr>
        <w:rFonts w:hint="default"/>
      </w:rPr>
    </w:lvl>
    <w:lvl w:ilvl="4" w:tplc="08090003">
      <w:start w:val="1"/>
      <w:numFmt w:val="bullet"/>
      <w:lvlText w:val="•"/>
      <w:lvlJc w:val="left"/>
      <w:rPr>
        <w:rFonts w:hint="default"/>
      </w:rPr>
    </w:lvl>
    <w:lvl w:ilvl="5" w:tplc="08090005">
      <w:start w:val="1"/>
      <w:numFmt w:val="bullet"/>
      <w:lvlText w:val="•"/>
      <w:lvlJc w:val="left"/>
      <w:rPr>
        <w:rFonts w:hint="default"/>
      </w:rPr>
    </w:lvl>
    <w:lvl w:ilvl="6" w:tplc="08090001">
      <w:start w:val="1"/>
      <w:numFmt w:val="bullet"/>
      <w:lvlText w:val="•"/>
      <w:lvlJc w:val="left"/>
      <w:rPr>
        <w:rFonts w:hint="default"/>
      </w:rPr>
    </w:lvl>
    <w:lvl w:ilvl="7" w:tplc="08090003">
      <w:start w:val="1"/>
      <w:numFmt w:val="bullet"/>
      <w:lvlText w:val="•"/>
      <w:lvlJc w:val="left"/>
      <w:rPr>
        <w:rFonts w:hint="default"/>
      </w:rPr>
    </w:lvl>
    <w:lvl w:ilvl="8" w:tplc="08090005">
      <w:start w:val="1"/>
      <w:numFmt w:val="bullet"/>
      <w:lvlText w:val="•"/>
      <w:lvlJc w:val="left"/>
      <w:rPr>
        <w:rFonts w:hint="default"/>
      </w:rPr>
    </w:lvl>
  </w:abstractNum>
  <w:num w:numId="1">
    <w:abstractNumId w:val="40"/>
  </w:num>
  <w:num w:numId="2">
    <w:abstractNumId w:val="228"/>
  </w:num>
  <w:num w:numId="3">
    <w:abstractNumId w:val="451"/>
  </w:num>
  <w:num w:numId="4">
    <w:abstractNumId w:val="94"/>
  </w:num>
  <w:num w:numId="5">
    <w:abstractNumId w:val="280"/>
  </w:num>
  <w:num w:numId="6">
    <w:abstractNumId w:val="239"/>
  </w:num>
  <w:num w:numId="7">
    <w:abstractNumId w:val="222"/>
  </w:num>
  <w:num w:numId="8">
    <w:abstractNumId w:val="309"/>
  </w:num>
  <w:num w:numId="9">
    <w:abstractNumId w:val="161"/>
  </w:num>
  <w:num w:numId="10">
    <w:abstractNumId w:val="368"/>
  </w:num>
  <w:num w:numId="11">
    <w:abstractNumId w:val="308"/>
  </w:num>
  <w:num w:numId="12">
    <w:abstractNumId w:val="123"/>
  </w:num>
  <w:num w:numId="13">
    <w:abstractNumId w:val="24"/>
  </w:num>
  <w:num w:numId="14">
    <w:abstractNumId w:val="329"/>
  </w:num>
  <w:num w:numId="15">
    <w:abstractNumId w:val="353"/>
  </w:num>
  <w:num w:numId="16">
    <w:abstractNumId w:val="162"/>
  </w:num>
  <w:num w:numId="17">
    <w:abstractNumId w:val="216"/>
  </w:num>
  <w:num w:numId="18">
    <w:abstractNumId w:val="90"/>
  </w:num>
  <w:num w:numId="19">
    <w:abstractNumId w:val="78"/>
  </w:num>
  <w:num w:numId="20">
    <w:abstractNumId w:val="41"/>
  </w:num>
  <w:num w:numId="21">
    <w:abstractNumId w:val="428"/>
  </w:num>
  <w:num w:numId="22">
    <w:abstractNumId w:val="244"/>
  </w:num>
  <w:num w:numId="23">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7"/>
  </w:num>
  <w:num w:numId="25">
    <w:abstractNumId w:val="248"/>
  </w:num>
  <w:num w:numId="26">
    <w:abstractNumId w:val="28"/>
  </w:num>
  <w:num w:numId="27">
    <w:abstractNumId w:val="431"/>
  </w:num>
  <w:num w:numId="28">
    <w:abstractNumId w:val="59"/>
  </w:num>
  <w:num w:numId="29">
    <w:abstractNumId w:val="304"/>
  </w:num>
  <w:num w:numId="30">
    <w:abstractNumId w:val="210"/>
  </w:num>
  <w:num w:numId="31">
    <w:abstractNumId w:val="91"/>
  </w:num>
  <w:num w:numId="32">
    <w:abstractNumId w:val="205"/>
  </w:num>
  <w:num w:numId="33">
    <w:abstractNumId w:val="57"/>
  </w:num>
  <w:num w:numId="34">
    <w:abstractNumId w:val="15"/>
  </w:num>
  <w:num w:numId="35">
    <w:abstractNumId w:val="262"/>
  </w:num>
  <w:num w:numId="36">
    <w:abstractNumId w:val="181"/>
  </w:num>
  <w:num w:numId="37">
    <w:abstractNumId w:val="447"/>
  </w:num>
  <w:num w:numId="38">
    <w:abstractNumId w:val="49"/>
  </w:num>
  <w:num w:numId="39">
    <w:abstractNumId w:val="425"/>
  </w:num>
  <w:num w:numId="40">
    <w:abstractNumId w:val="357"/>
  </w:num>
  <w:num w:numId="41">
    <w:abstractNumId w:val="339"/>
  </w:num>
  <w:num w:numId="42">
    <w:abstractNumId w:val="391"/>
  </w:num>
  <w:num w:numId="43">
    <w:abstractNumId w:val="346"/>
  </w:num>
  <w:num w:numId="44">
    <w:abstractNumId w:val="34"/>
  </w:num>
  <w:num w:numId="45">
    <w:abstractNumId w:val="312"/>
  </w:num>
  <w:num w:numId="46">
    <w:abstractNumId w:val="243"/>
  </w:num>
  <w:num w:numId="47">
    <w:abstractNumId w:val="361"/>
  </w:num>
  <w:num w:numId="48">
    <w:abstractNumId w:val="204"/>
  </w:num>
  <w:num w:numId="49">
    <w:abstractNumId w:val="14"/>
  </w:num>
  <w:num w:numId="50">
    <w:abstractNumId w:val="427"/>
  </w:num>
  <w:num w:numId="51">
    <w:abstractNumId w:val="267"/>
  </w:num>
  <w:num w:numId="52">
    <w:abstractNumId w:val="327"/>
  </w:num>
  <w:num w:numId="53">
    <w:abstractNumId w:val="432"/>
  </w:num>
  <w:num w:numId="54">
    <w:abstractNumId w:val="436"/>
  </w:num>
  <w:num w:numId="55">
    <w:abstractNumId w:val="62"/>
  </w:num>
  <w:num w:numId="56">
    <w:abstractNumId w:val="229"/>
  </w:num>
  <w:num w:numId="57">
    <w:abstractNumId w:val="13"/>
  </w:num>
  <w:num w:numId="58">
    <w:abstractNumId w:val="196"/>
  </w:num>
  <w:num w:numId="59">
    <w:abstractNumId w:val="55"/>
  </w:num>
  <w:num w:numId="60">
    <w:abstractNumId w:val="382"/>
  </w:num>
  <w:num w:numId="61">
    <w:abstractNumId w:val="67"/>
  </w:num>
  <w:num w:numId="62">
    <w:abstractNumId w:val="301"/>
  </w:num>
  <w:num w:numId="63">
    <w:abstractNumId w:val="141"/>
  </w:num>
  <w:num w:numId="64">
    <w:abstractNumId w:val="125"/>
  </w:num>
  <w:num w:numId="65">
    <w:abstractNumId w:val="421"/>
  </w:num>
  <w:num w:numId="66">
    <w:abstractNumId w:val="260"/>
  </w:num>
  <w:num w:numId="67">
    <w:abstractNumId w:val="366"/>
  </w:num>
  <w:num w:numId="68">
    <w:abstractNumId w:val="217"/>
  </w:num>
  <w:num w:numId="69">
    <w:abstractNumId w:val="140"/>
  </w:num>
  <w:num w:numId="70">
    <w:abstractNumId w:val="66"/>
  </w:num>
  <w:num w:numId="71">
    <w:abstractNumId w:val="256"/>
  </w:num>
  <w:num w:numId="72">
    <w:abstractNumId w:val="306"/>
  </w:num>
  <w:num w:numId="73">
    <w:abstractNumId w:val="112"/>
  </w:num>
  <w:num w:numId="74">
    <w:abstractNumId w:val="449"/>
  </w:num>
  <w:num w:numId="75">
    <w:abstractNumId w:val="354"/>
  </w:num>
  <w:num w:numId="76">
    <w:abstractNumId w:val="237"/>
  </w:num>
  <w:num w:numId="77">
    <w:abstractNumId w:val="1"/>
    <w:lvlOverride w:ilvl="0">
      <w:lvl w:ilvl="0">
        <w:numFmt w:val="bullet"/>
        <w:lvlText w:val=""/>
        <w:legacy w:legacy="1" w:legacySpace="0" w:legacyIndent="360"/>
        <w:lvlJc w:val="left"/>
        <w:rPr>
          <w:rFonts w:ascii="Symbol" w:hAnsi="Symbol" w:hint="default"/>
        </w:rPr>
      </w:lvl>
    </w:lvlOverride>
  </w:num>
  <w:num w:numId="78">
    <w:abstractNumId w:val="266"/>
  </w:num>
  <w:num w:numId="79">
    <w:abstractNumId w:val="459"/>
  </w:num>
  <w:num w:numId="80">
    <w:abstractNumId w:val="127"/>
  </w:num>
  <w:num w:numId="81">
    <w:abstractNumId w:val="321"/>
  </w:num>
  <w:num w:numId="82">
    <w:abstractNumId w:val="1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5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0"/>
  </w:num>
  <w:num w:numId="88">
    <w:abstractNumId w:val="51"/>
  </w:num>
  <w:num w:numId="89">
    <w:abstractNumId w:val="81"/>
  </w:num>
  <w:num w:numId="90">
    <w:abstractNumId w:val="242"/>
  </w:num>
  <w:num w:numId="91">
    <w:abstractNumId w:val="20"/>
  </w:num>
  <w:num w:numId="92">
    <w:abstractNumId w:val="415"/>
  </w:num>
  <w:num w:numId="93">
    <w:abstractNumId w:val="270"/>
  </w:num>
  <w:num w:numId="94">
    <w:abstractNumId w:val="284"/>
  </w:num>
  <w:num w:numId="95">
    <w:abstractNumId w:val="145"/>
  </w:num>
  <w:num w:numId="96">
    <w:abstractNumId w:val="435"/>
  </w:num>
  <w:num w:numId="97">
    <w:abstractNumId w:val="219"/>
  </w:num>
  <w:num w:numId="98">
    <w:abstractNumId w:val="53"/>
  </w:num>
  <w:num w:numId="99">
    <w:abstractNumId w:val="130"/>
  </w:num>
  <w:num w:numId="100">
    <w:abstractNumId w:val="409"/>
  </w:num>
  <w:num w:numId="101">
    <w:abstractNumId w:val="414"/>
  </w:num>
  <w:num w:numId="102">
    <w:abstractNumId w:val="146"/>
  </w:num>
  <w:num w:numId="103">
    <w:abstractNumId w:val="107"/>
  </w:num>
  <w:num w:numId="104">
    <w:abstractNumId w:val="33"/>
  </w:num>
  <w:num w:numId="105">
    <w:abstractNumId w:val="297"/>
  </w:num>
  <w:num w:numId="106">
    <w:abstractNumId w:val="277"/>
  </w:num>
  <w:num w:numId="107">
    <w:abstractNumId w:val="56"/>
  </w:num>
  <w:num w:numId="108">
    <w:abstractNumId w:val="72"/>
  </w:num>
  <w:num w:numId="109">
    <w:abstractNumId w:val="135"/>
  </w:num>
  <w:num w:numId="110">
    <w:abstractNumId w:val="450"/>
  </w:num>
  <w:num w:numId="111">
    <w:abstractNumId w:val="371"/>
  </w:num>
  <w:num w:numId="112">
    <w:abstractNumId w:val="402"/>
  </w:num>
  <w:num w:numId="113">
    <w:abstractNumId w:val="302"/>
  </w:num>
  <w:num w:numId="114">
    <w:abstractNumId w:val="0"/>
  </w:num>
  <w:num w:numId="115">
    <w:abstractNumId w:val="75"/>
    <w:lvlOverride w:ilvl="0"/>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80"/>
  </w:num>
  <w:num w:numId="117">
    <w:abstractNumId w:val="39"/>
  </w:num>
  <w:num w:numId="118">
    <w:abstractNumId w:val="401"/>
  </w:num>
  <w:num w:numId="119">
    <w:abstractNumId w:val="32"/>
  </w:num>
  <w:num w:numId="120">
    <w:abstractNumId w:val="310"/>
  </w:num>
  <w:num w:numId="121">
    <w:abstractNumId w:val="387"/>
  </w:num>
  <w:num w:numId="122">
    <w:abstractNumId w:val="300"/>
  </w:num>
  <w:num w:numId="123">
    <w:abstractNumId w:val="177"/>
  </w:num>
  <w:num w:numId="124">
    <w:abstractNumId w:val="183"/>
  </w:num>
  <w:num w:numId="125">
    <w:abstractNumId w:val="70"/>
  </w:num>
  <w:num w:numId="126">
    <w:abstractNumId w:val="137"/>
  </w:num>
  <w:num w:numId="127">
    <w:abstractNumId w:val="206"/>
  </w:num>
  <w:num w:numId="128">
    <w:abstractNumId w:val="429"/>
  </w:num>
  <w:num w:numId="129">
    <w:abstractNumId w:val="350"/>
  </w:num>
  <w:num w:numId="130">
    <w:abstractNumId w:val="102"/>
  </w:num>
  <w:num w:numId="131">
    <w:abstractNumId w:val="364"/>
  </w:num>
  <w:num w:numId="132">
    <w:abstractNumId w:val="412"/>
  </w:num>
  <w:num w:numId="133">
    <w:abstractNumId w:val="176"/>
  </w:num>
  <w:num w:numId="134">
    <w:abstractNumId w:val="103"/>
  </w:num>
  <w:num w:numId="135">
    <w:abstractNumId w:val="174"/>
  </w:num>
  <w:num w:numId="136">
    <w:abstractNumId w:val="458"/>
  </w:num>
  <w:num w:numId="137">
    <w:abstractNumId w:val="441"/>
  </w:num>
  <w:num w:numId="138">
    <w:abstractNumId w:val="212"/>
  </w:num>
  <w:num w:numId="139">
    <w:abstractNumId w:val="158"/>
  </w:num>
  <w:num w:numId="140">
    <w:abstractNumId w:val="342"/>
  </w:num>
  <w:num w:numId="141">
    <w:abstractNumId w:val="318"/>
  </w:num>
  <w:num w:numId="142">
    <w:abstractNumId w:val="419"/>
  </w:num>
  <w:num w:numId="143">
    <w:abstractNumId w:val="143"/>
  </w:num>
  <w:num w:numId="144">
    <w:abstractNumId w:val="445"/>
  </w:num>
  <w:num w:numId="145">
    <w:abstractNumId w:val="114"/>
  </w:num>
  <w:num w:numId="146">
    <w:abstractNumId w:val="52"/>
  </w:num>
  <w:num w:numId="147">
    <w:abstractNumId w:val="259"/>
  </w:num>
  <w:num w:numId="148">
    <w:abstractNumId w:val="383"/>
  </w:num>
  <w:num w:numId="149">
    <w:abstractNumId w:val="106"/>
  </w:num>
  <w:num w:numId="150">
    <w:abstractNumId w:val="406"/>
  </w:num>
  <w:num w:numId="151">
    <w:abstractNumId w:val="263"/>
  </w:num>
  <w:num w:numId="152">
    <w:abstractNumId w:val="209"/>
  </w:num>
  <w:num w:numId="153">
    <w:abstractNumId w:val="386"/>
  </w:num>
  <w:num w:numId="154">
    <w:abstractNumId w:val="208"/>
  </w:num>
  <w:num w:numId="155">
    <w:abstractNumId w:val="439"/>
  </w:num>
  <w:num w:numId="156">
    <w:abstractNumId w:val="374"/>
  </w:num>
  <w:num w:numId="157">
    <w:abstractNumId w:val="375"/>
  </w:num>
  <w:num w:numId="158">
    <w:abstractNumId w:val="96"/>
  </w:num>
  <w:num w:numId="159">
    <w:abstractNumId w:val="379"/>
  </w:num>
  <w:num w:numId="160">
    <w:abstractNumId w:val="152"/>
  </w:num>
  <w:num w:numId="161">
    <w:abstractNumId w:val="122"/>
  </w:num>
  <w:num w:numId="162">
    <w:abstractNumId w:val="295"/>
  </w:num>
  <w:num w:numId="163">
    <w:abstractNumId w:val="349"/>
  </w:num>
  <w:num w:numId="164">
    <w:abstractNumId w:val="10"/>
  </w:num>
  <w:num w:numId="165">
    <w:abstractNumId w:val="408"/>
  </w:num>
  <w:num w:numId="166">
    <w:abstractNumId w:val="189"/>
  </w:num>
  <w:num w:numId="167">
    <w:abstractNumId w:val="227"/>
  </w:num>
  <w:num w:numId="168">
    <w:abstractNumId w:val="126"/>
  </w:num>
  <w:num w:numId="169">
    <w:abstractNumId w:val="254"/>
  </w:num>
  <w:num w:numId="170">
    <w:abstractNumId w:val="61"/>
  </w:num>
  <w:num w:numId="171">
    <w:abstractNumId w:val="132"/>
  </w:num>
  <w:num w:numId="172">
    <w:abstractNumId w:val="192"/>
  </w:num>
  <w:num w:numId="173">
    <w:abstractNumId w:val="322"/>
  </w:num>
  <w:num w:numId="174">
    <w:abstractNumId w:val="249"/>
  </w:num>
  <w:num w:numId="175">
    <w:abstractNumId w:val="22"/>
  </w:num>
  <w:num w:numId="176">
    <w:abstractNumId w:val="268"/>
  </w:num>
  <w:num w:numId="177">
    <w:abstractNumId w:val="120"/>
  </w:num>
  <w:num w:numId="178">
    <w:abstractNumId w:val="185"/>
  </w:num>
  <w:num w:numId="179">
    <w:abstractNumId w:val="338"/>
  </w:num>
  <w:num w:numId="180">
    <w:abstractNumId w:val="119"/>
  </w:num>
  <w:num w:numId="181">
    <w:abstractNumId w:val="220"/>
  </w:num>
  <w:num w:numId="182">
    <w:abstractNumId w:val="172"/>
  </w:num>
  <w:num w:numId="183">
    <w:abstractNumId w:val="7"/>
  </w:num>
  <w:num w:numId="184">
    <w:abstractNumId w:val="76"/>
  </w:num>
  <w:num w:numId="185">
    <w:abstractNumId w:val="351"/>
  </w:num>
  <w:num w:numId="186">
    <w:abstractNumId w:val="131"/>
  </w:num>
  <w:num w:numId="187">
    <w:abstractNumId w:val="240"/>
  </w:num>
  <w:num w:numId="188">
    <w:abstractNumId w:val="194"/>
  </w:num>
  <w:num w:numId="189">
    <w:abstractNumId w:val="236"/>
  </w:num>
  <w:num w:numId="190">
    <w:abstractNumId w:val="21"/>
  </w:num>
  <w:num w:numId="191">
    <w:abstractNumId w:val="345"/>
  </w:num>
  <w:num w:numId="192">
    <w:abstractNumId w:val="74"/>
  </w:num>
  <w:num w:numId="193">
    <w:abstractNumId w:val="115"/>
  </w:num>
  <w:num w:numId="194">
    <w:abstractNumId w:val="336"/>
  </w:num>
  <w:num w:numId="195">
    <w:abstractNumId w:val="197"/>
  </w:num>
  <w:num w:numId="196">
    <w:abstractNumId w:val="370"/>
  </w:num>
  <w:num w:numId="197">
    <w:abstractNumId w:val="397"/>
  </w:num>
  <w:num w:numId="198">
    <w:abstractNumId w:val="468"/>
  </w:num>
  <w:num w:numId="199">
    <w:abstractNumId w:val="165"/>
  </w:num>
  <w:num w:numId="200">
    <w:abstractNumId w:val="247"/>
  </w:num>
  <w:num w:numId="201">
    <w:abstractNumId w:val="11"/>
  </w:num>
  <w:num w:numId="202">
    <w:abstractNumId w:val="253"/>
  </w:num>
  <w:num w:numId="203">
    <w:abstractNumId w:val="5"/>
  </w:num>
  <w:num w:numId="204">
    <w:abstractNumId w:val="422"/>
  </w:num>
  <w:num w:numId="205">
    <w:abstractNumId w:val="79"/>
  </w:num>
  <w:num w:numId="206">
    <w:abstractNumId w:val="320"/>
  </w:num>
  <w:num w:numId="207">
    <w:abstractNumId w:val="390"/>
  </w:num>
  <w:num w:numId="208">
    <w:abstractNumId w:val="218"/>
  </w:num>
  <w:num w:numId="209">
    <w:abstractNumId w:val="17"/>
  </w:num>
  <w:num w:numId="21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10"/>
  </w:num>
  <w:num w:numId="212">
    <w:abstractNumId w:val="251"/>
  </w:num>
  <w:num w:numId="213">
    <w:abstractNumId w:val="296"/>
  </w:num>
  <w:num w:numId="214">
    <w:abstractNumId w:val="47"/>
  </w:num>
  <w:num w:numId="215">
    <w:abstractNumId w:val="315"/>
  </w:num>
  <w:num w:numId="216">
    <w:abstractNumId w:val="241"/>
  </w:num>
  <w:num w:numId="217">
    <w:abstractNumId w:val="403"/>
  </w:num>
  <w:num w:numId="218">
    <w:abstractNumId w:val="423"/>
  </w:num>
  <w:num w:numId="219">
    <w:abstractNumId w:val="463"/>
  </w:num>
  <w:num w:numId="220">
    <w:abstractNumId w:val="460"/>
  </w:num>
  <w:num w:numId="221">
    <w:abstractNumId w:val="195"/>
  </w:num>
  <w:num w:numId="222">
    <w:abstractNumId w:val="31"/>
  </w:num>
  <w:num w:numId="223">
    <w:abstractNumId w:val="367"/>
  </w:num>
  <w:num w:numId="224">
    <w:abstractNumId w:val="188"/>
  </w:num>
  <w:num w:numId="225">
    <w:abstractNumId w:val="44"/>
  </w:num>
  <w:num w:numId="226">
    <w:abstractNumId w:val="175"/>
  </w:num>
  <w:num w:numId="227">
    <w:abstractNumId w:val="392"/>
  </w:num>
  <w:num w:numId="228">
    <w:abstractNumId w:val="348"/>
  </w:num>
  <w:num w:numId="229">
    <w:abstractNumId w:val="238"/>
  </w:num>
  <w:num w:numId="230">
    <w:abstractNumId w:val="46"/>
  </w:num>
  <w:num w:numId="231">
    <w:abstractNumId w:val="261"/>
  </w:num>
  <w:num w:numId="232">
    <w:abstractNumId w:val="63"/>
  </w:num>
  <w:num w:numId="233">
    <w:abstractNumId w:val="64"/>
  </w:num>
  <w:num w:numId="234">
    <w:abstractNumId w:val="88"/>
  </w:num>
  <w:num w:numId="235">
    <w:abstractNumId w:val="43"/>
  </w:num>
  <w:num w:numId="236">
    <w:abstractNumId w:val="272"/>
  </w:num>
  <w:num w:numId="237">
    <w:abstractNumId w:val="416"/>
  </w:num>
  <w:num w:numId="238">
    <w:abstractNumId w:val="134"/>
  </w:num>
  <w:num w:numId="239">
    <w:abstractNumId w:val="187"/>
  </w:num>
  <w:num w:numId="240">
    <w:abstractNumId w:val="363"/>
  </w:num>
  <w:num w:numId="241">
    <w:abstractNumId w:val="365"/>
  </w:num>
  <w:num w:numId="242">
    <w:abstractNumId w:val="399"/>
  </w:num>
  <w:num w:numId="243">
    <w:abstractNumId w:val="2"/>
  </w:num>
  <w:num w:numId="244">
    <w:abstractNumId w:val="18"/>
  </w:num>
  <w:num w:numId="245">
    <w:abstractNumId w:val="405"/>
  </w:num>
  <w:num w:numId="246">
    <w:abstractNumId w:val="154"/>
  </w:num>
  <w:num w:numId="247">
    <w:abstractNumId w:val="252"/>
  </w:num>
  <w:num w:numId="248">
    <w:abstractNumId w:val="173"/>
  </w:num>
  <w:num w:numId="249">
    <w:abstractNumId w:val="77"/>
  </w:num>
  <w:num w:numId="250">
    <w:abstractNumId w:val="376"/>
  </w:num>
  <w:num w:numId="251">
    <w:abstractNumId w:val="282"/>
  </w:num>
  <w:num w:numId="252">
    <w:abstractNumId w:val="186"/>
  </w:num>
  <w:num w:numId="253">
    <w:abstractNumId w:val="372"/>
  </w:num>
  <w:num w:numId="254">
    <w:abstractNumId w:val="19"/>
  </w:num>
  <w:num w:numId="255">
    <w:abstractNumId w:val="50"/>
  </w:num>
  <w:num w:numId="256">
    <w:abstractNumId w:val="294"/>
  </w:num>
  <w:num w:numId="257">
    <w:abstractNumId w:val="275"/>
  </w:num>
  <w:num w:numId="258">
    <w:abstractNumId w:val="275"/>
    <w:lvlOverride w:ilvl="0">
      <w:startOverride w:val="3"/>
    </w:lvlOverride>
  </w:num>
  <w:num w:numId="259">
    <w:abstractNumId w:val="202"/>
  </w:num>
  <w:num w:numId="260">
    <w:abstractNumId w:val="203"/>
  </w:num>
  <w:num w:numId="261">
    <w:abstractNumId w:val="288"/>
  </w:num>
  <w:num w:numId="262">
    <w:abstractNumId w:val="467"/>
  </w:num>
  <w:num w:numId="263">
    <w:abstractNumId w:val="71"/>
  </w:num>
  <w:num w:numId="264">
    <w:abstractNumId w:val="395"/>
  </w:num>
  <w:num w:numId="265">
    <w:abstractNumId w:val="335"/>
  </w:num>
  <w:num w:numId="266">
    <w:abstractNumId w:val="411"/>
  </w:num>
  <w:num w:numId="267">
    <w:abstractNumId w:val="105"/>
  </w:num>
  <w:num w:numId="268">
    <w:abstractNumId w:val="255"/>
  </w:num>
  <w:num w:numId="269">
    <w:abstractNumId w:val="124"/>
  </w:num>
  <w:num w:numId="270">
    <w:abstractNumId w:val="319"/>
  </w:num>
  <w:num w:numId="271">
    <w:abstractNumId w:val="258"/>
  </w:num>
  <w:num w:numId="272">
    <w:abstractNumId w:val="9"/>
  </w:num>
  <w:num w:numId="273">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27"/>
  </w:num>
  <w:num w:numId="276">
    <w:abstractNumId w:val="4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213"/>
  </w:num>
  <w:num w:numId="278">
    <w:abstractNumId w:val="373"/>
  </w:num>
  <w:num w:numId="279">
    <w:abstractNumId w:val="444"/>
  </w:num>
  <w:num w:numId="280">
    <w:abstractNumId w:val="60"/>
  </w:num>
  <w:num w:numId="281">
    <w:abstractNumId w:val="279"/>
  </w:num>
  <w:num w:numId="282">
    <w:abstractNumId w:val="3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3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233"/>
  </w:num>
  <w:num w:numId="287">
    <w:abstractNumId w:val="167"/>
  </w:num>
  <w:num w:numId="288">
    <w:abstractNumId w:val="378"/>
  </w:num>
  <w:num w:numId="289">
    <w:abstractNumId w:val="184"/>
  </w:num>
  <w:num w:numId="290">
    <w:abstractNumId w:val="139"/>
  </w:num>
  <w:num w:numId="291">
    <w:abstractNumId w:val="446"/>
  </w:num>
  <w:num w:numId="292">
    <w:abstractNumId w:val="95"/>
  </w:num>
  <w:num w:numId="293">
    <w:abstractNumId w:val="221"/>
  </w:num>
  <w:num w:numId="294">
    <w:abstractNumId w:val="257"/>
  </w:num>
  <w:num w:numId="295">
    <w:abstractNumId w:val="340"/>
  </w:num>
  <w:num w:numId="296">
    <w:abstractNumId w:val="191"/>
  </w:num>
  <w:num w:numId="297">
    <w:abstractNumId w:val="3"/>
  </w:num>
  <w:num w:numId="298">
    <w:abstractNumId w:val="111"/>
  </w:num>
  <w:num w:numId="299">
    <w:abstractNumId w:val="157"/>
  </w:num>
  <w:num w:numId="300">
    <w:abstractNumId w:val="153"/>
  </w:num>
  <w:num w:numId="301">
    <w:abstractNumId w:val="384"/>
  </w:num>
  <w:num w:numId="302">
    <w:abstractNumId w:val="68"/>
  </w:num>
  <w:num w:numId="303">
    <w:abstractNumId w:val="38"/>
  </w:num>
  <w:num w:numId="304">
    <w:abstractNumId w:val="171"/>
  </w:num>
  <w:num w:numId="305">
    <w:abstractNumId w:val="424"/>
  </w:num>
  <w:num w:numId="306">
    <w:abstractNumId w:val="278"/>
  </w:num>
  <w:num w:numId="307">
    <w:abstractNumId w:val="426"/>
  </w:num>
  <w:num w:numId="308">
    <w:abstractNumId w:val="133"/>
  </w:num>
  <w:num w:numId="309">
    <w:abstractNumId w:val="347"/>
  </w:num>
  <w:num w:numId="310">
    <w:abstractNumId w:val="394"/>
  </w:num>
  <w:num w:numId="311">
    <w:abstractNumId w:val="465"/>
  </w:num>
  <w:num w:numId="312">
    <w:abstractNumId w:val="235"/>
  </w:num>
  <w:num w:numId="313">
    <w:abstractNumId w:val="454"/>
  </w:num>
  <w:num w:numId="314">
    <w:abstractNumId w:val="116"/>
  </w:num>
  <w:num w:numId="315">
    <w:abstractNumId w:val="355"/>
  </w:num>
  <w:num w:numId="316">
    <w:abstractNumId w:val="276"/>
  </w:num>
  <w:num w:numId="317">
    <w:abstractNumId w:val="352"/>
  </w:num>
  <w:num w:numId="318">
    <w:abstractNumId w:val="147"/>
  </w:num>
  <w:num w:numId="319">
    <w:abstractNumId w:val="360"/>
  </w:num>
  <w:num w:numId="320">
    <w:abstractNumId w:val="298"/>
  </w:num>
  <w:num w:numId="321">
    <w:abstractNumId w:val="104"/>
  </w:num>
  <w:num w:numId="322">
    <w:abstractNumId w:val="16"/>
  </w:num>
  <w:num w:numId="323">
    <w:abstractNumId w:val="4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64"/>
  </w:num>
  <w:num w:numId="325">
    <w:abstractNumId w:val="311"/>
  </w:num>
  <w:num w:numId="326">
    <w:abstractNumId w:val="155"/>
  </w:num>
  <w:num w:numId="327">
    <w:abstractNumId w:val="396"/>
  </w:num>
  <w:num w:numId="328">
    <w:abstractNumId w:val="87"/>
  </w:num>
  <w:num w:numId="329">
    <w:abstractNumId w:val="128"/>
  </w:num>
  <w:num w:numId="330">
    <w:abstractNumId w:val="85"/>
  </w:num>
  <w:num w:numId="331">
    <w:abstractNumId w:val="341"/>
  </w:num>
  <w:num w:numId="332">
    <w:abstractNumId w:val="223"/>
  </w:num>
  <w:num w:numId="333">
    <w:abstractNumId w:val="199"/>
  </w:num>
  <w:num w:numId="334">
    <w:abstractNumId w:val="362"/>
  </w:num>
  <w:num w:numId="335">
    <w:abstractNumId w:val="323"/>
  </w:num>
  <w:num w:numId="336">
    <w:abstractNumId w:val="305"/>
  </w:num>
  <w:num w:numId="337">
    <w:abstractNumId w:val="99"/>
  </w:num>
  <w:num w:numId="338">
    <w:abstractNumId w:val="388"/>
  </w:num>
  <w:num w:numId="339">
    <w:abstractNumId w:val="180"/>
  </w:num>
  <w:num w:numId="340">
    <w:abstractNumId w:val="231"/>
  </w:num>
  <w:num w:numId="341">
    <w:abstractNumId w:val="82"/>
  </w:num>
  <w:num w:numId="342">
    <w:abstractNumId w:val="299"/>
  </w:num>
  <w:num w:numId="343">
    <w:abstractNumId w:val="274"/>
  </w:num>
  <w:num w:numId="344">
    <w:abstractNumId w:val="149"/>
  </w:num>
  <w:num w:numId="345">
    <w:abstractNumId w:val="36"/>
  </w:num>
  <w:num w:numId="346">
    <w:abstractNumId w:val="246"/>
  </w:num>
  <w:num w:numId="347">
    <w:abstractNumId w:val="230"/>
  </w:num>
  <w:num w:numId="348">
    <w:abstractNumId w:val="337"/>
  </w:num>
  <w:num w:numId="349">
    <w:abstractNumId w:val="437"/>
  </w:num>
  <w:num w:numId="350">
    <w:abstractNumId w:val="224"/>
  </w:num>
  <w:num w:numId="351">
    <w:abstractNumId w:val="334"/>
  </w:num>
  <w:num w:numId="352">
    <w:abstractNumId w:val="293"/>
  </w:num>
  <w:num w:numId="353">
    <w:abstractNumId w:val="464"/>
  </w:num>
  <w:num w:numId="354">
    <w:abstractNumId w:val="324"/>
  </w:num>
  <w:num w:numId="355">
    <w:abstractNumId w:val="89"/>
  </w:num>
  <w:num w:numId="356">
    <w:abstractNumId w:val="160"/>
  </w:num>
  <w:num w:numId="357">
    <w:abstractNumId w:val="226"/>
  </w:num>
  <w:num w:numId="358">
    <w:abstractNumId w:val="440"/>
  </w:num>
  <w:num w:numId="359">
    <w:abstractNumId w:val="325"/>
  </w:num>
  <w:num w:numId="360">
    <w:abstractNumId w:val="453"/>
  </w:num>
  <w:num w:numId="361">
    <w:abstractNumId w:val="461"/>
  </w:num>
  <w:num w:numId="362">
    <w:abstractNumId w:val="42"/>
  </w:num>
  <w:num w:numId="363">
    <w:abstractNumId w:val="12"/>
  </w:num>
  <w:num w:numId="364">
    <w:abstractNumId w:val="245"/>
  </w:num>
  <w:num w:numId="365">
    <w:abstractNumId w:val="144"/>
  </w:num>
  <w:num w:numId="366">
    <w:abstractNumId w:val="159"/>
  </w:num>
  <w:num w:numId="367">
    <w:abstractNumId w:val="58"/>
  </w:num>
  <w:num w:numId="368">
    <w:abstractNumId w:val="65"/>
  </w:num>
  <w:num w:numId="369">
    <w:abstractNumId w:val="170"/>
  </w:num>
  <w:num w:numId="370">
    <w:abstractNumId w:val="84"/>
  </w:num>
  <w:num w:numId="371">
    <w:abstractNumId w:val="182"/>
  </w:num>
  <w:num w:numId="372">
    <w:abstractNumId w:val="225"/>
  </w:num>
  <w:num w:numId="373">
    <w:abstractNumId w:val="201"/>
  </w:num>
  <w:num w:numId="374">
    <w:abstractNumId w:val="93"/>
  </w:num>
  <w:num w:numId="375">
    <w:abstractNumId w:val="207"/>
  </w:num>
  <w:num w:numId="376">
    <w:abstractNumId w:val="80"/>
  </w:num>
  <w:num w:numId="377">
    <w:abstractNumId w:val="326"/>
  </w:num>
  <w:num w:numId="378">
    <w:abstractNumId w:val="129"/>
  </w:num>
  <w:num w:numId="379">
    <w:abstractNumId w:val="198"/>
  </w:num>
  <w:num w:numId="380">
    <w:abstractNumId w:val="286"/>
  </w:num>
  <w:num w:numId="381">
    <w:abstractNumId w:val="317"/>
  </w:num>
  <w:num w:numId="382">
    <w:abstractNumId w:val="455"/>
  </w:num>
  <w:num w:numId="383">
    <w:abstractNumId w:val="332"/>
  </w:num>
  <w:num w:numId="384">
    <w:abstractNumId w:val="331"/>
  </w:num>
  <w:num w:numId="385">
    <w:abstractNumId w:val="25"/>
  </w:num>
  <w:num w:numId="386">
    <w:abstractNumId w:val="117"/>
  </w:num>
  <w:num w:numId="387">
    <w:abstractNumId w:val="166"/>
  </w:num>
  <w:num w:numId="388">
    <w:abstractNumId w:val="287"/>
  </w:num>
  <w:num w:numId="389">
    <w:abstractNumId w:val="2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57"/>
  </w:num>
  <w:num w:numId="391">
    <w:abstractNumId w:val="215"/>
  </w:num>
  <w:num w:numId="392">
    <w:abstractNumId w:val="163"/>
  </w:num>
  <w:num w:numId="393">
    <w:abstractNumId w:val="359"/>
  </w:num>
  <w:num w:numId="394">
    <w:abstractNumId w:val="118"/>
  </w:num>
  <w:num w:numId="395">
    <w:abstractNumId w:val="156"/>
  </w:num>
  <w:num w:numId="396">
    <w:abstractNumId w:val="343"/>
  </w:num>
  <w:num w:numId="397">
    <w:abstractNumId w:val="281"/>
  </w:num>
  <w:num w:numId="398">
    <w:abstractNumId w:val="316"/>
  </w:num>
  <w:num w:numId="399">
    <w:abstractNumId w:val="23"/>
  </w:num>
  <w:num w:numId="400">
    <w:abstractNumId w:val="83"/>
  </w:num>
  <w:num w:numId="401">
    <w:abstractNumId w:val="250"/>
  </w:num>
  <w:num w:numId="402">
    <w:abstractNumId w:val="98"/>
  </w:num>
  <w:num w:numId="403">
    <w:abstractNumId w:val="178"/>
  </w:num>
  <w:num w:numId="404">
    <w:abstractNumId w:val="35"/>
  </w:num>
  <w:num w:numId="405">
    <w:abstractNumId w:val="8"/>
  </w:num>
  <w:num w:numId="406">
    <w:abstractNumId w:val="234"/>
  </w:num>
  <w:num w:numId="407">
    <w:abstractNumId w:val="168"/>
  </w:num>
  <w:num w:numId="408">
    <w:abstractNumId w:val="97"/>
  </w:num>
  <w:num w:numId="409">
    <w:abstractNumId w:val="381"/>
  </w:num>
  <w:num w:numId="410">
    <w:abstractNumId w:val="211"/>
  </w:num>
  <w:num w:numId="411">
    <w:abstractNumId w:val="26"/>
  </w:num>
  <w:num w:numId="412">
    <w:abstractNumId w:val="283"/>
  </w:num>
  <w:num w:numId="413">
    <w:abstractNumId w:val="113"/>
  </w:num>
  <w:num w:numId="414">
    <w:abstractNumId w:val="200"/>
  </w:num>
  <w:num w:numId="415">
    <w:abstractNumId w:val="434"/>
  </w:num>
  <w:num w:numId="416">
    <w:abstractNumId w:val="109"/>
  </w:num>
  <w:num w:numId="417">
    <w:abstractNumId w:val="377"/>
  </w:num>
  <w:num w:numId="418">
    <w:abstractNumId w:val="142"/>
  </w:num>
  <w:num w:numId="419">
    <w:abstractNumId w:val="265"/>
  </w:num>
  <w:num w:numId="420">
    <w:abstractNumId w:val="100"/>
  </w:num>
  <w:num w:numId="421">
    <w:abstractNumId w:val="264"/>
  </w:num>
  <w:num w:numId="422">
    <w:abstractNumId w:val="73"/>
  </w:num>
  <w:num w:numId="423">
    <w:abstractNumId w:val="136"/>
  </w:num>
  <w:num w:numId="424">
    <w:abstractNumId w:val="232"/>
  </w:num>
  <w:num w:numId="425">
    <w:abstractNumId w:val="385"/>
  </w:num>
  <w:num w:numId="426">
    <w:abstractNumId w:val="86"/>
  </w:num>
  <w:num w:numId="427">
    <w:abstractNumId w:val="214"/>
  </w:num>
  <w:num w:numId="428">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29"/>
  </w:num>
  <w:num w:numId="430">
    <w:abstractNumId w:val="452"/>
  </w:num>
  <w:num w:numId="431">
    <w:abstractNumId w:val="151"/>
  </w:num>
  <w:num w:numId="432">
    <w:abstractNumId w:val="398"/>
  </w:num>
  <w:num w:numId="433">
    <w:abstractNumId w:val="413"/>
  </w:num>
  <w:num w:numId="434">
    <w:abstractNumId w:val="438"/>
  </w:num>
  <w:num w:numId="435">
    <w:abstractNumId w:val="69"/>
  </w:num>
  <w:num w:numId="436">
    <w:abstractNumId w:val="443"/>
  </w:num>
  <w:num w:numId="437">
    <w:abstractNumId w:val="92"/>
  </w:num>
  <w:num w:numId="438">
    <w:abstractNumId w:val="462"/>
  </w:num>
  <w:num w:numId="439">
    <w:abstractNumId w:val="289"/>
  </w:num>
  <w:num w:numId="440">
    <w:abstractNumId w:val="404"/>
  </w:num>
  <w:num w:numId="441">
    <w:abstractNumId w:val="344"/>
  </w:num>
  <w:num w:numId="442">
    <w:abstractNumId w:val="313"/>
  </w:num>
  <w:num w:numId="443">
    <w:abstractNumId w:val="179"/>
  </w:num>
  <w:num w:numId="444">
    <w:abstractNumId w:val="271"/>
  </w:num>
  <w:num w:numId="445">
    <w:abstractNumId w:val="333"/>
  </w:num>
  <w:num w:numId="446">
    <w:abstractNumId w:val="285"/>
  </w:num>
  <w:num w:numId="447">
    <w:abstractNumId w:val="108"/>
  </w:num>
  <w:num w:numId="448">
    <w:abstractNumId w:val="328"/>
  </w:num>
  <w:num w:numId="449">
    <w:abstractNumId w:val="420"/>
  </w:num>
  <w:num w:numId="450">
    <w:abstractNumId w:val="4"/>
  </w:num>
  <w:num w:numId="451">
    <w:abstractNumId w:val="418"/>
  </w:num>
  <w:num w:numId="452">
    <w:abstractNumId w:val="433"/>
  </w:num>
  <w:num w:numId="453">
    <w:abstractNumId w:val="290"/>
  </w:num>
  <w:num w:numId="454">
    <w:abstractNumId w:val="121"/>
  </w:num>
  <w:num w:numId="455">
    <w:abstractNumId w:val="410"/>
  </w:num>
  <w:num w:numId="456">
    <w:abstractNumId w:val="389"/>
  </w:num>
  <w:num w:numId="457">
    <w:abstractNumId w:val="45"/>
  </w:num>
  <w:num w:numId="458">
    <w:abstractNumId w:val="190"/>
  </w:num>
  <w:num w:numId="459">
    <w:abstractNumId w:val="30"/>
  </w:num>
  <w:num w:numId="460">
    <w:abstractNumId w:val="356"/>
  </w:num>
  <w:num w:numId="461">
    <w:abstractNumId w:val="6"/>
  </w:num>
  <w:num w:numId="462">
    <w:abstractNumId w:val="466"/>
  </w:num>
  <w:num w:numId="463">
    <w:abstractNumId w:val="369"/>
  </w:num>
  <w:num w:numId="464">
    <w:abstractNumId w:val="407"/>
  </w:num>
  <w:num w:numId="465">
    <w:abstractNumId w:val="169"/>
  </w:num>
  <w:num w:numId="466">
    <w:abstractNumId w:val="54"/>
  </w:num>
  <w:num w:numId="467">
    <w:abstractNumId w:val="291"/>
  </w:num>
  <w:num w:numId="468">
    <w:abstractNumId w:val="193"/>
  </w:num>
  <w:num w:numId="469">
    <w:abstractNumId w:val="148"/>
  </w:num>
  <w:num w:numId="470">
    <w:abstractNumId w:val="442"/>
  </w:num>
  <w:num w:numId="471">
    <w:abstractNumId w:val="417"/>
  </w:num>
  <w:num w:numId="472">
    <w:abstractNumId w:val="393"/>
  </w:num>
  <w:num w:numId="473">
    <w:abstractNumId w:val="457"/>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003"/>
    <w:rsid w:val="000008D3"/>
    <w:rsid w:val="000029FC"/>
    <w:rsid w:val="00002F26"/>
    <w:rsid w:val="000038C0"/>
    <w:rsid w:val="00004476"/>
    <w:rsid w:val="000052E9"/>
    <w:rsid w:val="000058C5"/>
    <w:rsid w:val="00005AF4"/>
    <w:rsid w:val="0000738D"/>
    <w:rsid w:val="00007BAF"/>
    <w:rsid w:val="00007F41"/>
    <w:rsid w:val="0001048D"/>
    <w:rsid w:val="00010AD0"/>
    <w:rsid w:val="000122B3"/>
    <w:rsid w:val="00012E16"/>
    <w:rsid w:val="00012E1C"/>
    <w:rsid w:val="00013021"/>
    <w:rsid w:val="00015068"/>
    <w:rsid w:val="000155E9"/>
    <w:rsid w:val="0001606B"/>
    <w:rsid w:val="000167C0"/>
    <w:rsid w:val="00017373"/>
    <w:rsid w:val="00020949"/>
    <w:rsid w:val="00020C29"/>
    <w:rsid w:val="00022457"/>
    <w:rsid w:val="00024205"/>
    <w:rsid w:val="000245A1"/>
    <w:rsid w:val="00024FDA"/>
    <w:rsid w:val="0002584C"/>
    <w:rsid w:val="000261CF"/>
    <w:rsid w:val="000261DF"/>
    <w:rsid w:val="00026FE7"/>
    <w:rsid w:val="00027C90"/>
    <w:rsid w:val="00030A3A"/>
    <w:rsid w:val="00031AEE"/>
    <w:rsid w:val="000321DA"/>
    <w:rsid w:val="000340D4"/>
    <w:rsid w:val="00034191"/>
    <w:rsid w:val="0003457E"/>
    <w:rsid w:val="00035086"/>
    <w:rsid w:val="00035A82"/>
    <w:rsid w:val="00036B1B"/>
    <w:rsid w:val="000379EE"/>
    <w:rsid w:val="00040873"/>
    <w:rsid w:val="00040A8D"/>
    <w:rsid w:val="00040C28"/>
    <w:rsid w:val="00041A39"/>
    <w:rsid w:val="000425DD"/>
    <w:rsid w:val="0004265A"/>
    <w:rsid w:val="00042D75"/>
    <w:rsid w:val="000433EE"/>
    <w:rsid w:val="000456EF"/>
    <w:rsid w:val="00046324"/>
    <w:rsid w:val="000465EC"/>
    <w:rsid w:val="00046A75"/>
    <w:rsid w:val="00046CD2"/>
    <w:rsid w:val="00047AFA"/>
    <w:rsid w:val="00047B93"/>
    <w:rsid w:val="0005092D"/>
    <w:rsid w:val="0005156B"/>
    <w:rsid w:val="00051695"/>
    <w:rsid w:val="0005174F"/>
    <w:rsid w:val="00052035"/>
    <w:rsid w:val="000527CB"/>
    <w:rsid w:val="00052CA1"/>
    <w:rsid w:val="000534CE"/>
    <w:rsid w:val="0005444E"/>
    <w:rsid w:val="00054992"/>
    <w:rsid w:val="00055088"/>
    <w:rsid w:val="0005520A"/>
    <w:rsid w:val="00057599"/>
    <w:rsid w:val="000576D6"/>
    <w:rsid w:val="00057A2B"/>
    <w:rsid w:val="00057ADA"/>
    <w:rsid w:val="000625FB"/>
    <w:rsid w:val="0006414E"/>
    <w:rsid w:val="000643CE"/>
    <w:rsid w:val="00064C15"/>
    <w:rsid w:val="00065816"/>
    <w:rsid w:val="00066AB9"/>
    <w:rsid w:val="0006745C"/>
    <w:rsid w:val="000677EC"/>
    <w:rsid w:val="00070BDB"/>
    <w:rsid w:val="00072B74"/>
    <w:rsid w:val="00072E8D"/>
    <w:rsid w:val="000749D8"/>
    <w:rsid w:val="00075AD8"/>
    <w:rsid w:val="00075F33"/>
    <w:rsid w:val="00076369"/>
    <w:rsid w:val="00076BE6"/>
    <w:rsid w:val="00076F76"/>
    <w:rsid w:val="000774AA"/>
    <w:rsid w:val="00077D8F"/>
    <w:rsid w:val="00077D9F"/>
    <w:rsid w:val="0008139A"/>
    <w:rsid w:val="00082DE9"/>
    <w:rsid w:val="00083024"/>
    <w:rsid w:val="0008353D"/>
    <w:rsid w:val="00083CA5"/>
    <w:rsid w:val="00084093"/>
    <w:rsid w:val="00086DC1"/>
    <w:rsid w:val="0008719B"/>
    <w:rsid w:val="00090D1A"/>
    <w:rsid w:val="00091734"/>
    <w:rsid w:val="00094C94"/>
    <w:rsid w:val="00095664"/>
    <w:rsid w:val="00096388"/>
    <w:rsid w:val="00096E0E"/>
    <w:rsid w:val="00097DA5"/>
    <w:rsid w:val="000A0487"/>
    <w:rsid w:val="000A0649"/>
    <w:rsid w:val="000A0B71"/>
    <w:rsid w:val="000A0CD7"/>
    <w:rsid w:val="000A0F61"/>
    <w:rsid w:val="000A102F"/>
    <w:rsid w:val="000A2549"/>
    <w:rsid w:val="000A294F"/>
    <w:rsid w:val="000A3FEF"/>
    <w:rsid w:val="000A41FB"/>
    <w:rsid w:val="000A4355"/>
    <w:rsid w:val="000A4A60"/>
    <w:rsid w:val="000A571E"/>
    <w:rsid w:val="000A6D76"/>
    <w:rsid w:val="000B009A"/>
    <w:rsid w:val="000B0EC7"/>
    <w:rsid w:val="000B1888"/>
    <w:rsid w:val="000B1F0D"/>
    <w:rsid w:val="000B2325"/>
    <w:rsid w:val="000B242B"/>
    <w:rsid w:val="000B2ED3"/>
    <w:rsid w:val="000B3571"/>
    <w:rsid w:val="000B44F0"/>
    <w:rsid w:val="000B5E53"/>
    <w:rsid w:val="000B5F27"/>
    <w:rsid w:val="000C008A"/>
    <w:rsid w:val="000C1191"/>
    <w:rsid w:val="000C3C9A"/>
    <w:rsid w:val="000C4B74"/>
    <w:rsid w:val="000C5613"/>
    <w:rsid w:val="000C68C6"/>
    <w:rsid w:val="000C6F7E"/>
    <w:rsid w:val="000C7C94"/>
    <w:rsid w:val="000D0F10"/>
    <w:rsid w:val="000D14E8"/>
    <w:rsid w:val="000D23C2"/>
    <w:rsid w:val="000D4B8E"/>
    <w:rsid w:val="000D5C6E"/>
    <w:rsid w:val="000D606A"/>
    <w:rsid w:val="000D6310"/>
    <w:rsid w:val="000D68A4"/>
    <w:rsid w:val="000D7A65"/>
    <w:rsid w:val="000E0D64"/>
    <w:rsid w:val="000E2085"/>
    <w:rsid w:val="000E2869"/>
    <w:rsid w:val="000E2D55"/>
    <w:rsid w:val="000E2E99"/>
    <w:rsid w:val="000E350C"/>
    <w:rsid w:val="000E376A"/>
    <w:rsid w:val="000E38BB"/>
    <w:rsid w:val="000E3BC6"/>
    <w:rsid w:val="000E48CE"/>
    <w:rsid w:val="000E4AA9"/>
    <w:rsid w:val="000E581E"/>
    <w:rsid w:val="000E5994"/>
    <w:rsid w:val="000E5EFD"/>
    <w:rsid w:val="000E6222"/>
    <w:rsid w:val="000E6CF3"/>
    <w:rsid w:val="000E72CD"/>
    <w:rsid w:val="000E7939"/>
    <w:rsid w:val="000F091F"/>
    <w:rsid w:val="000F0C3D"/>
    <w:rsid w:val="000F15F7"/>
    <w:rsid w:val="000F2507"/>
    <w:rsid w:val="000F3F02"/>
    <w:rsid w:val="000F46ED"/>
    <w:rsid w:val="000F4FA5"/>
    <w:rsid w:val="000F56E8"/>
    <w:rsid w:val="000F6DCE"/>
    <w:rsid w:val="000F7084"/>
    <w:rsid w:val="000F7ACC"/>
    <w:rsid w:val="000F7CD6"/>
    <w:rsid w:val="001004A0"/>
    <w:rsid w:val="001008DD"/>
    <w:rsid w:val="00101A2B"/>
    <w:rsid w:val="001035F5"/>
    <w:rsid w:val="001052E3"/>
    <w:rsid w:val="0010614C"/>
    <w:rsid w:val="0010794F"/>
    <w:rsid w:val="00107A44"/>
    <w:rsid w:val="001104F0"/>
    <w:rsid w:val="00111357"/>
    <w:rsid w:val="00111C00"/>
    <w:rsid w:val="00112437"/>
    <w:rsid w:val="0011250B"/>
    <w:rsid w:val="00112540"/>
    <w:rsid w:val="001125B8"/>
    <w:rsid w:val="00112A75"/>
    <w:rsid w:val="001131A4"/>
    <w:rsid w:val="001140B0"/>
    <w:rsid w:val="0011456F"/>
    <w:rsid w:val="00116014"/>
    <w:rsid w:val="0011609B"/>
    <w:rsid w:val="00116691"/>
    <w:rsid w:val="00116DB9"/>
    <w:rsid w:val="00117C8C"/>
    <w:rsid w:val="001204BD"/>
    <w:rsid w:val="00120A90"/>
    <w:rsid w:val="00121120"/>
    <w:rsid w:val="00121329"/>
    <w:rsid w:val="00121E65"/>
    <w:rsid w:val="001222F1"/>
    <w:rsid w:val="00122AA2"/>
    <w:rsid w:val="00123A26"/>
    <w:rsid w:val="001245C4"/>
    <w:rsid w:val="001247FC"/>
    <w:rsid w:val="00124E58"/>
    <w:rsid w:val="00126C25"/>
    <w:rsid w:val="00126DE5"/>
    <w:rsid w:val="00127FC5"/>
    <w:rsid w:val="00132953"/>
    <w:rsid w:val="00133423"/>
    <w:rsid w:val="0013443C"/>
    <w:rsid w:val="001346CF"/>
    <w:rsid w:val="00134750"/>
    <w:rsid w:val="00136071"/>
    <w:rsid w:val="00136270"/>
    <w:rsid w:val="00136944"/>
    <w:rsid w:val="001371BB"/>
    <w:rsid w:val="00137312"/>
    <w:rsid w:val="001379F5"/>
    <w:rsid w:val="00140777"/>
    <w:rsid w:val="00140C08"/>
    <w:rsid w:val="00140D22"/>
    <w:rsid w:val="001416A5"/>
    <w:rsid w:val="00142399"/>
    <w:rsid w:val="001429AB"/>
    <w:rsid w:val="001432E3"/>
    <w:rsid w:val="00143954"/>
    <w:rsid w:val="001445A5"/>
    <w:rsid w:val="0014499D"/>
    <w:rsid w:val="00144A63"/>
    <w:rsid w:val="00146E3C"/>
    <w:rsid w:val="00150478"/>
    <w:rsid w:val="0015194C"/>
    <w:rsid w:val="00152C6F"/>
    <w:rsid w:val="0015311C"/>
    <w:rsid w:val="00153CE7"/>
    <w:rsid w:val="00153FA0"/>
    <w:rsid w:val="0015442C"/>
    <w:rsid w:val="00154AB3"/>
    <w:rsid w:val="00155178"/>
    <w:rsid w:val="00155F42"/>
    <w:rsid w:val="00157154"/>
    <w:rsid w:val="001576DB"/>
    <w:rsid w:val="00157A3F"/>
    <w:rsid w:val="0016168F"/>
    <w:rsid w:val="00161840"/>
    <w:rsid w:val="0016265E"/>
    <w:rsid w:val="00162678"/>
    <w:rsid w:val="0016288A"/>
    <w:rsid w:val="001631B6"/>
    <w:rsid w:val="00163AA0"/>
    <w:rsid w:val="00163D8E"/>
    <w:rsid w:val="00163EFA"/>
    <w:rsid w:val="0016516B"/>
    <w:rsid w:val="001654DE"/>
    <w:rsid w:val="00165CA3"/>
    <w:rsid w:val="00167A3C"/>
    <w:rsid w:val="00167C9A"/>
    <w:rsid w:val="001704F6"/>
    <w:rsid w:val="00170A56"/>
    <w:rsid w:val="00170F4C"/>
    <w:rsid w:val="0017177B"/>
    <w:rsid w:val="00171C6A"/>
    <w:rsid w:val="0017337C"/>
    <w:rsid w:val="00173B99"/>
    <w:rsid w:val="00174093"/>
    <w:rsid w:val="00174400"/>
    <w:rsid w:val="00175CC4"/>
    <w:rsid w:val="00175E59"/>
    <w:rsid w:val="00176573"/>
    <w:rsid w:val="00176974"/>
    <w:rsid w:val="00177BAF"/>
    <w:rsid w:val="00177F70"/>
    <w:rsid w:val="001802D8"/>
    <w:rsid w:val="00181C3C"/>
    <w:rsid w:val="00181E6C"/>
    <w:rsid w:val="001828E9"/>
    <w:rsid w:val="00183740"/>
    <w:rsid w:val="00185242"/>
    <w:rsid w:val="00186823"/>
    <w:rsid w:val="001869BC"/>
    <w:rsid w:val="00187585"/>
    <w:rsid w:val="00190DC8"/>
    <w:rsid w:val="00192637"/>
    <w:rsid w:val="00193364"/>
    <w:rsid w:val="0019358F"/>
    <w:rsid w:val="00195585"/>
    <w:rsid w:val="0019569C"/>
    <w:rsid w:val="00195FF6"/>
    <w:rsid w:val="00196F7F"/>
    <w:rsid w:val="001973E4"/>
    <w:rsid w:val="001A011F"/>
    <w:rsid w:val="001A0621"/>
    <w:rsid w:val="001A08A0"/>
    <w:rsid w:val="001A09C5"/>
    <w:rsid w:val="001A0F26"/>
    <w:rsid w:val="001A1582"/>
    <w:rsid w:val="001A2AAE"/>
    <w:rsid w:val="001A3005"/>
    <w:rsid w:val="001A354D"/>
    <w:rsid w:val="001A3D2A"/>
    <w:rsid w:val="001A5163"/>
    <w:rsid w:val="001A7345"/>
    <w:rsid w:val="001A77FD"/>
    <w:rsid w:val="001A7FC5"/>
    <w:rsid w:val="001B028E"/>
    <w:rsid w:val="001B0663"/>
    <w:rsid w:val="001B0EE3"/>
    <w:rsid w:val="001B1502"/>
    <w:rsid w:val="001B219F"/>
    <w:rsid w:val="001B2C95"/>
    <w:rsid w:val="001B2F42"/>
    <w:rsid w:val="001B372D"/>
    <w:rsid w:val="001B3919"/>
    <w:rsid w:val="001B3A5C"/>
    <w:rsid w:val="001B4744"/>
    <w:rsid w:val="001B49AD"/>
    <w:rsid w:val="001B4C20"/>
    <w:rsid w:val="001B52E0"/>
    <w:rsid w:val="001B67DC"/>
    <w:rsid w:val="001B6801"/>
    <w:rsid w:val="001B6DDD"/>
    <w:rsid w:val="001B70AC"/>
    <w:rsid w:val="001B7F35"/>
    <w:rsid w:val="001C0677"/>
    <w:rsid w:val="001C08BB"/>
    <w:rsid w:val="001C0FF1"/>
    <w:rsid w:val="001C1D43"/>
    <w:rsid w:val="001C2661"/>
    <w:rsid w:val="001C2970"/>
    <w:rsid w:val="001C3DE3"/>
    <w:rsid w:val="001C5112"/>
    <w:rsid w:val="001C57D5"/>
    <w:rsid w:val="001C595F"/>
    <w:rsid w:val="001C5BCD"/>
    <w:rsid w:val="001C647C"/>
    <w:rsid w:val="001C6754"/>
    <w:rsid w:val="001C7385"/>
    <w:rsid w:val="001C7EED"/>
    <w:rsid w:val="001D02EA"/>
    <w:rsid w:val="001D08CD"/>
    <w:rsid w:val="001D151D"/>
    <w:rsid w:val="001D15FB"/>
    <w:rsid w:val="001D1804"/>
    <w:rsid w:val="001D2BBF"/>
    <w:rsid w:val="001D2D64"/>
    <w:rsid w:val="001D30DE"/>
    <w:rsid w:val="001D4BD2"/>
    <w:rsid w:val="001D59C6"/>
    <w:rsid w:val="001D5F7A"/>
    <w:rsid w:val="001D61DE"/>
    <w:rsid w:val="001D72B8"/>
    <w:rsid w:val="001D765B"/>
    <w:rsid w:val="001E0184"/>
    <w:rsid w:val="001E0B34"/>
    <w:rsid w:val="001E160A"/>
    <w:rsid w:val="001E1649"/>
    <w:rsid w:val="001E1C9F"/>
    <w:rsid w:val="001E1EAF"/>
    <w:rsid w:val="001E2136"/>
    <w:rsid w:val="001E2232"/>
    <w:rsid w:val="001E2D22"/>
    <w:rsid w:val="001E3588"/>
    <w:rsid w:val="001E43D3"/>
    <w:rsid w:val="001E4BEE"/>
    <w:rsid w:val="001E4D4F"/>
    <w:rsid w:val="001E55ED"/>
    <w:rsid w:val="001E6FD0"/>
    <w:rsid w:val="001E714E"/>
    <w:rsid w:val="001E79BD"/>
    <w:rsid w:val="001F08E0"/>
    <w:rsid w:val="001F24D6"/>
    <w:rsid w:val="001F2567"/>
    <w:rsid w:val="001F3154"/>
    <w:rsid w:val="001F3447"/>
    <w:rsid w:val="001F3C15"/>
    <w:rsid w:val="001F4296"/>
    <w:rsid w:val="001F4424"/>
    <w:rsid w:val="001F4A8C"/>
    <w:rsid w:val="001F4EF5"/>
    <w:rsid w:val="001F500D"/>
    <w:rsid w:val="001F5AA4"/>
    <w:rsid w:val="001F5E33"/>
    <w:rsid w:val="001F6CAC"/>
    <w:rsid w:val="001F749E"/>
    <w:rsid w:val="001F752A"/>
    <w:rsid w:val="001F7C6D"/>
    <w:rsid w:val="002007D3"/>
    <w:rsid w:val="00200D5C"/>
    <w:rsid w:val="00201E34"/>
    <w:rsid w:val="00202B6D"/>
    <w:rsid w:val="00204780"/>
    <w:rsid w:val="002059B3"/>
    <w:rsid w:val="00206D8D"/>
    <w:rsid w:val="002075D8"/>
    <w:rsid w:val="00211580"/>
    <w:rsid w:val="002116A9"/>
    <w:rsid w:val="00211817"/>
    <w:rsid w:val="002133C9"/>
    <w:rsid w:val="00214DBB"/>
    <w:rsid w:val="002155B1"/>
    <w:rsid w:val="00215D98"/>
    <w:rsid w:val="00216B46"/>
    <w:rsid w:val="00217A4D"/>
    <w:rsid w:val="00217AD0"/>
    <w:rsid w:val="00221C9D"/>
    <w:rsid w:val="002226B8"/>
    <w:rsid w:val="00222943"/>
    <w:rsid w:val="00222A5D"/>
    <w:rsid w:val="002234D8"/>
    <w:rsid w:val="00223F03"/>
    <w:rsid w:val="002246BF"/>
    <w:rsid w:val="002276B8"/>
    <w:rsid w:val="00230602"/>
    <w:rsid w:val="00231EF6"/>
    <w:rsid w:val="00233E89"/>
    <w:rsid w:val="0023473C"/>
    <w:rsid w:val="00235E7C"/>
    <w:rsid w:val="002360DB"/>
    <w:rsid w:val="0023688A"/>
    <w:rsid w:val="00236B94"/>
    <w:rsid w:val="002377DC"/>
    <w:rsid w:val="00237C01"/>
    <w:rsid w:val="00240BE2"/>
    <w:rsid w:val="00240E78"/>
    <w:rsid w:val="00241CFF"/>
    <w:rsid w:val="00242367"/>
    <w:rsid w:val="0024281A"/>
    <w:rsid w:val="002432C6"/>
    <w:rsid w:val="00243F2E"/>
    <w:rsid w:val="002447E6"/>
    <w:rsid w:val="0024483D"/>
    <w:rsid w:val="00244A94"/>
    <w:rsid w:val="00245CE9"/>
    <w:rsid w:val="0024623A"/>
    <w:rsid w:val="002462FC"/>
    <w:rsid w:val="00246538"/>
    <w:rsid w:val="002467AD"/>
    <w:rsid w:val="002469DF"/>
    <w:rsid w:val="002477F8"/>
    <w:rsid w:val="00247A65"/>
    <w:rsid w:val="00247ADA"/>
    <w:rsid w:val="002509D2"/>
    <w:rsid w:val="00250BDA"/>
    <w:rsid w:val="002519BB"/>
    <w:rsid w:val="00252216"/>
    <w:rsid w:val="00252477"/>
    <w:rsid w:val="0025464D"/>
    <w:rsid w:val="00254941"/>
    <w:rsid w:val="00254F9A"/>
    <w:rsid w:val="002569D2"/>
    <w:rsid w:val="00256C3A"/>
    <w:rsid w:val="00256C87"/>
    <w:rsid w:val="00257E5B"/>
    <w:rsid w:val="00260350"/>
    <w:rsid w:val="002616ED"/>
    <w:rsid w:val="002619A9"/>
    <w:rsid w:val="0026205C"/>
    <w:rsid w:val="002651D0"/>
    <w:rsid w:val="002661D4"/>
    <w:rsid w:val="002664A2"/>
    <w:rsid w:val="0026661F"/>
    <w:rsid w:val="00272173"/>
    <w:rsid w:val="0027369C"/>
    <w:rsid w:val="00273E4B"/>
    <w:rsid w:val="00275409"/>
    <w:rsid w:val="00277522"/>
    <w:rsid w:val="0028057E"/>
    <w:rsid w:val="0028286E"/>
    <w:rsid w:val="00282F3C"/>
    <w:rsid w:val="00283EEA"/>
    <w:rsid w:val="00284221"/>
    <w:rsid w:val="0028548B"/>
    <w:rsid w:val="00285C2E"/>
    <w:rsid w:val="00285E36"/>
    <w:rsid w:val="002864D3"/>
    <w:rsid w:val="00287745"/>
    <w:rsid w:val="00287C5A"/>
    <w:rsid w:val="0029105B"/>
    <w:rsid w:val="0029152D"/>
    <w:rsid w:val="00291AD5"/>
    <w:rsid w:val="00291F80"/>
    <w:rsid w:val="0029216D"/>
    <w:rsid w:val="00292E1B"/>
    <w:rsid w:val="0029594F"/>
    <w:rsid w:val="00295F3D"/>
    <w:rsid w:val="00296444"/>
    <w:rsid w:val="002969A4"/>
    <w:rsid w:val="002A056D"/>
    <w:rsid w:val="002A2DDC"/>
    <w:rsid w:val="002A2FCA"/>
    <w:rsid w:val="002A3156"/>
    <w:rsid w:val="002A3C0D"/>
    <w:rsid w:val="002A44DE"/>
    <w:rsid w:val="002A459E"/>
    <w:rsid w:val="002A4FDD"/>
    <w:rsid w:val="002A507C"/>
    <w:rsid w:val="002A50E9"/>
    <w:rsid w:val="002A54CB"/>
    <w:rsid w:val="002A7B01"/>
    <w:rsid w:val="002A7FCC"/>
    <w:rsid w:val="002B00A2"/>
    <w:rsid w:val="002B034D"/>
    <w:rsid w:val="002B0B7E"/>
    <w:rsid w:val="002B108D"/>
    <w:rsid w:val="002B15B1"/>
    <w:rsid w:val="002B1678"/>
    <w:rsid w:val="002B270D"/>
    <w:rsid w:val="002B2828"/>
    <w:rsid w:val="002B4268"/>
    <w:rsid w:val="002B529E"/>
    <w:rsid w:val="002B5402"/>
    <w:rsid w:val="002B5E93"/>
    <w:rsid w:val="002B7894"/>
    <w:rsid w:val="002C0570"/>
    <w:rsid w:val="002C05DC"/>
    <w:rsid w:val="002C06FA"/>
    <w:rsid w:val="002C16EA"/>
    <w:rsid w:val="002C28D9"/>
    <w:rsid w:val="002C3B70"/>
    <w:rsid w:val="002C4E7E"/>
    <w:rsid w:val="002C7EC6"/>
    <w:rsid w:val="002D0209"/>
    <w:rsid w:val="002D02E8"/>
    <w:rsid w:val="002D18D0"/>
    <w:rsid w:val="002D1B49"/>
    <w:rsid w:val="002D1E87"/>
    <w:rsid w:val="002D2154"/>
    <w:rsid w:val="002D283A"/>
    <w:rsid w:val="002D4652"/>
    <w:rsid w:val="002D5512"/>
    <w:rsid w:val="002D57D5"/>
    <w:rsid w:val="002D62DF"/>
    <w:rsid w:val="002D6892"/>
    <w:rsid w:val="002D6FFB"/>
    <w:rsid w:val="002D7DC4"/>
    <w:rsid w:val="002E1447"/>
    <w:rsid w:val="002E1673"/>
    <w:rsid w:val="002E1A39"/>
    <w:rsid w:val="002E1BAA"/>
    <w:rsid w:val="002E1CA6"/>
    <w:rsid w:val="002E3DE0"/>
    <w:rsid w:val="002E4B92"/>
    <w:rsid w:val="002E5ABB"/>
    <w:rsid w:val="002E716B"/>
    <w:rsid w:val="002F0BB4"/>
    <w:rsid w:val="002F137E"/>
    <w:rsid w:val="002F36EC"/>
    <w:rsid w:val="002F3A92"/>
    <w:rsid w:val="002F5D87"/>
    <w:rsid w:val="002F6098"/>
    <w:rsid w:val="002F6815"/>
    <w:rsid w:val="002F6E64"/>
    <w:rsid w:val="002F7740"/>
    <w:rsid w:val="002F77AA"/>
    <w:rsid w:val="002F7909"/>
    <w:rsid w:val="00301F00"/>
    <w:rsid w:val="00301F6B"/>
    <w:rsid w:val="00301FDE"/>
    <w:rsid w:val="003021D6"/>
    <w:rsid w:val="0030245A"/>
    <w:rsid w:val="00303B83"/>
    <w:rsid w:val="00304471"/>
    <w:rsid w:val="00304D70"/>
    <w:rsid w:val="00310113"/>
    <w:rsid w:val="00310EA3"/>
    <w:rsid w:val="0031172B"/>
    <w:rsid w:val="0031224B"/>
    <w:rsid w:val="0031347B"/>
    <w:rsid w:val="00313513"/>
    <w:rsid w:val="00313842"/>
    <w:rsid w:val="00313FD7"/>
    <w:rsid w:val="003142CB"/>
    <w:rsid w:val="00314468"/>
    <w:rsid w:val="003144DB"/>
    <w:rsid w:val="00314533"/>
    <w:rsid w:val="00315579"/>
    <w:rsid w:val="003161E4"/>
    <w:rsid w:val="0031737E"/>
    <w:rsid w:val="0032043C"/>
    <w:rsid w:val="00320AA8"/>
    <w:rsid w:val="003214BD"/>
    <w:rsid w:val="003216E5"/>
    <w:rsid w:val="00321783"/>
    <w:rsid w:val="0032240A"/>
    <w:rsid w:val="0032326D"/>
    <w:rsid w:val="00323EEA"/>
    <w:rsid w:val="003246B1"/>
    <w:rsid w:val="00324D6B"/>
    <w:rsid w:val="003265DF"/>
    <w:rsid w:val="00330888"/>
    <w:rsid w:val="00331A0E"/>
    <w:rsid w:val="00331DFA"/>
    <w:rsid w:val="00332C95"/>
    <w:rsid w:val="00333BBF"/>
    <w:rsid w:val="00333E8F"/>
    <w:rsid w:val="00333F28"/>
    <w:rsid w:val="0033595D"/>
    <w:rsid w:val="00335F35"/>
    <w:rsid w:val="003407B5"/>
    <w:rsid w:val="00340853"/>
    <w:rsid w:val="0034184C"/>
    <w:rsid w:val="00342275"/>
    <w:rsid w:val="00342A6F"/>
    <w:rsid w:val="00342D9E"/>
    <w:rsid w:val="0034596A"/>
    <w:rsid w:val="00345B56"/>
    <w:rsid w:val="0034633C"/>
    <w:rsid w:val="00346700"/>
    <w:rsid w:val="00346CA0"/>
    <w:rsid w:val="00346FE9"/>
    <w:rsid w:val="00350E2A"/>
    <w:rsid w:val="00350F20"/>
    <w:rsid w:val="003517C6"/>
    <w:rsid w:val="0035236A"/>
    <w:rsid w:val="00352BF3"/>
    <w:rsid w:val="00354BDE"/>
    <w:rsid w:val="00355AC7"/>
    <w:rsid w:val="00355D30"/>
    <w:rsid w:val="00360104"/>
    <w:rsid w:val="0036038F"/>
    <w:rsid w:val="00360420"/>
    <w:rsid w:val="00360582"/>
    <w:rsid w:val="003607F5"/>
    <w:rsid w:val="00360EF7"/>
    <w:rsid w:val="003618E1"/>
    <w:rsid w:val="003643A5"/>
    <w:rsid w:val="00364BF5"/>
    <w:rsid w:val="00366041"/>
    <w:rsid w:val="00370E3A"/>
    <w:rsid w:val="00370F3E"/>
    <w:rsid w:val="00371090"/>
    <w:rsid w:val="0037190A"/>
    <w:rsid w:val="00371F40"/>
    <w:rsid w:val="003729E7"/>
    <w:rsid w:val="00372EAD"/>
    <w:rsid w:val="003730CE"/>
    <w:rsid w:val="003737CB"/>
    <w:rsid w:val="00373C2E"/>
    <w:rsid w:val="00373CC8"/>
    <w:rsid w:val="0037480F"/>
    <w:rsid w:val="003758CB"/>
    <w:rsid w:val="003761D7"/>
    <w:rsid w:val="00376DF9"/>
    <w:rsid w:val="00377DBB"/>
    <w:rsid w:val="00380C06"/>
    <w:rsid w:val="00380F4D"/>
    <w:rsid w:val="0038175E"/>
    <w:rsid w:val="00382A65"/>
    <w:rsid w:val="00382CBF"/>
    <w:rsid w:val="00383453"/>
    <w:rsid w:val="00383F83"/>
    <w:rsid w:val="00384034"/>
    <w:rsid w:val="003845F1"/>
    <w:rsid w:val="003846B5"/>
    <w:rsid w:val="003847A8"/>
    <w:rsid w:val="00384C61"/>
    <w:rsid w:val="00385777"/>
    <w:rsid w:val="003876D5"/>
    <w:rsid w:val="003878FC"/>
    <w:rsid w:val="003910ED"/>
    <w:rsid w:val="0039257C"/>
    <w:rsid w:val="00392B8B"/>
    <w:rsid w:val="0039332B"/>
    <w:rsid w:val="00394134"/>
    <w:rsid w:val="00395E61"/>
    <w:rsid w:val="00396ECC"/>
    <w:rsid w:val="0039724D"/>
    <w:rsid w:val="00397267"/>
    <w:rsid w:val="00397F23"/>
    <w:rsid w:val="003A00F6"/>
    <w:rsid w:val="003A0EAB"/>
    <w:rsid w:val="003A287B"/>
    <w:rsid w:val="003A2CA5"/>
    <w:rsid w:val="003A2EA7"/>
    <w:rsid w:val="003A2F6B"/>
    <w:rsid w:val="003A300D"/>
    <w:rsid w:val="003A306A"/>
    <w:rsid w:val="003A3DF9"/>
    <w:rsid w:val="003A3E60"/>
    <w:rsid w:val="003A597C"/>
    <w:rsid w:val="003A6B52"/>
    <w:rsid w:val="003B01EE"/>
    <w:rsid w:val="003B0323"/>
    <w:rsid w:val="003B0773"/>
    <w:rsid w:val="003B1E0E"/>
    <w:rsid w:val="003B1E8F"/>
    <w:rsid w:val="003B29DE"/>
    <w:rsid w:val="003B3967"/>
    <w:rsid w:val="003B3BDF"/>
    <w:rsid w:val="003B534A"/>
    <w:rsid w:val="003B5ABC"/>
    <w:rsid w:val="003B611A"/>
    <w:rsid w:val="003B639A"/>
    <w:rsid w:val="003B65F8"/>
    <w:rsid w:val="003B67F0"/>
    <w:rsid w:val="003B68E3"/>
    <w:rsid w:val="003B6DD6"/>
    <w:rsid w:val="003B7440"/>
    <w:rsid w:val="003B7560"/>
    <w:rsid w:val="003C0E74"/>
    <w:rsid w:val="003C17DA"/>
    <w:rsid w:val="003C2CBC"/>
    <w:rsid w:val="003C3D08"/>
    <w:rsid w:val="003C4236"/>
    <w:rsid w:val="003C4CA8"/>
    <w:rsid w:val="003C6671"/>
    <w:rsid w:val="003C6D85"/>
    <w:rsid w:val="003C77D1"/>
    <w:rsid w:val="003C7951"/>
    <w:rsid w:val="003D10B3"/>
    <w:rsid w:val="003D1109"/>
    <w:rsid w:val="003D13E1"/>
    <w:rsid w:val="003D15DD"/>
    <w:rsid w:val="003D4BDF"/>
    <w:rsid w:val="003D5BEF"/>
    <w:rsid w:val="003D5E83"/>
    <w:rsid w:val="003D621D"/>
    <w:rsid w:val="003D6486"/>
    <w:rsid w:val="003D6E30"/>
    <w:rsid w:val="003D70D7"/>
    <w:rsid w:val="003D7C54"/>
    <w:rsid w:val="003E013A"/>
    <w:rsid w:val="003E0A91"/>
    <w:rsid w:val="003E0A9E"/>
    <w:rsid w:val="003E2105"/>
    <w:rsid w:val="003E2EF6"/>
    <w:rsid w:val="003E470E"/>
    <w:rsid w:val="003E48C7"/>
    <w:rsid w:val="003E612C"/>
    <w:rsid w:val="003E619D"/>
    <w:rsid w:val="003E61DA"/>
    <w:rsid w:val="003E6750"/>
    <w:rsid w:val="003E67DA"/>
    <w:rsid w:val="003E72FA"/>
    <w:rsid w:val="003E79F7"/>
    <w:rsid w:val="003F1700"/>
    <w:rsid w:val="003F1F10"/>
    <w:rsid w:val="003F3039"/>
    <w:rsid w:val="003F36B4"/>
    <w:rsid w:val="003F39E1"/>
    <w:rsid w:val="003F408E"/>
    <w:rsid w:val="003F416C"/>
    <w:rsid w:val="003F4638"/>
    <w:rsid w:val="003F499B"/>
    <w:rsid w:val="003F577B"/>
    <w:rsid w:val="003F5C75"/>
    <w:rsid w:val="003F5E00"/>
    <w:rsid w:val="003F6638"/>
    <w:rsid w:val="003F73AD"/>
    <w:rsid w:val="003F7942"/>
    <w:rsid w:val="00400308"/>
    <w:rsid w:val="00400829"/>
    <w:rsid w:val="0040083F"/>
    <w:rsid w:val="00401798"/>
    <w:rsid w:val="004024E3"/>
    <w:rsid w:val="00402D13"/>
    <w:rsid w:val="0040314B"/>
    <w:rsid w:val="00403BAA"/>
    <w:rsid w:val="00405019"/>
    <w:rsid w:val="00405AE4"/>
    <w:rsid w:val="00405BB2"/>
    <w:rsid w:val="0040685D"/>
    <w:rsid w:val="00406FAD"/>
    <w:rsid w:val="00411004"/>
    <w:rsid w:val="004138D9"/>
    <w:rsid w:val="00414445"/>
    <w:rsid w:val="00414EFE"/>
    <w:rsid w:val="00415912"/>
    <w:rsid w:val="00415C11"/>
    <w:rsid w:val="00415EAF"/>
    <w:rsid w:val="004162D1"/>
    <w:rsid w:val="0041711A"/>
    <w:rsid w:val="004177EA"/>
    <w:rsid w:val="00417C1D"/>
    <w:rsid w:val="00421E5A"/>
    <w:rsid w:val="00422503"/>
    <w:rsid w:val="0042324E"/>
    <w:rsid w:val="00423661"/>
    <w:rsid w:val="004248A8"/>
    <w:rsid w:val="004250C2"/>
    <w:rsid w:val="00425136"/>
    <w:rsid w:val="00425EAD"/>
    <w:rsid w:val="00425F6F"/>
    <w:rsid w:val="00426D25"/>
    <w:rsid w:val="00430DC3"/>
    <w:rsid w:val="00433166"/>
    <w:rsid w:val="004334F9"/>
    <w:rsid w:val="00433658"/>
    <w:rsid w:val="00433E58"/>
    <w:rsid w:val="004340FD"/>
    <w:rsid w:val="00434A72"/>
    <w:rsid w:val="004352B9"/>
    <w:rsid w:val="00435783"/>
    <w:rsid w:val="004358E6"/>
    <w:rsid w:val="00436405"/>
    <w:rsid w:val="004375E0"/>
    <w:rsid w:val="00441983"/>
    <w:rsid w:val="00441D11"/>
    <w:rsid w:val="00442927"/>
    <w:rsid w:val="00442EB6"/>
    <w:rsid w:val="0044305E"/>
    <w:rsid w:val="004431D1"/>
    <w:rsid w:val="00443B10"/>
    <w:rsid w:val="00443DCC"/>
    <w:rsid w:val="00443F52"/>
    <w:rsid w:val="0044467A"/>
    <w:rsid w:val="004450E7"/>
    <w:rsid w:val="0044539A"/>
    <w:rsid w:val="00445684"/>
    <w:rsid w:val="00445D89"/>
    <w:rsid w:val="00446240"/>
    <w:rsid w:val="004465B6"/>
    <w:rsid w:val="004465EB"/>
    <w:rsid w:val="004466A7"/>
    <w:rsid w:val="00447CAE"/>
    <w:rsid w:val="00447F2C"/>
    <w:rsid w:val="0045082E"/>
    <w:rsid w:val="0045140F"/>
    <w:rsid w:val="00451A4E"/>
    <w:rsid w:val="004531D1"/>
    <w:rsid w:val="004533CC"/>
    <w:rsid w:val="0045373C"/>
    <w:rsid w:val="00453F0A"/>
    <w:rsid w:val="00454C27"/>
    <w:rsid w:val="00454F3A"/>
    <w:rsid w:val="00455AD2"/>
    <w:rsid w:val="00456C38"/>
    <w:rsid w:val="0045744A"/>
    <w:rsid w:val="0046014E"/>
    <w:rsid w:val="00460EAA"/>
    <w:rsid w:val="004614EA"/>
    <w:rsid w:val="00461960"/>
    <w:rsid w:val="00463EA6"/>
    <w:rsid w:val="00463F2B"/>
    <w:rsid w:val="004645EB"/>
    <w:rsid w:val="00464656"/>
    <w:rsid w:val="00465902"/>
    <w:rsid w:val="00465A93"/>
    <w:rsid w:val="00465AA9"/>
    <w:rsid w:val="0047017B"/>
    <w:rsid w:val="00471015"/>
    <w:rsid w:val="00472305"/>
    <w:rsid w:val="00473702"/>
    <w:rsid w:val="00473AFF"/>
    <w:rsid w:val="004741D0"/>
    <w:rsid w:val="00474960"/>
    <w:rsid w:val="0047510C"/>
    <w:rsid w:val="00475170"/>
    <w:rsid w:val="00475879"/>
    <w:rsid w:val="00475FC8"/>
    <w:rsid w:val="00476668"/>
    <w:rsid w:val="00476B16"/>
    <w:rsid w:val="00477193"/>
    <w:rsid w:val="00480587"/>
    <w:rsid w:val="004807B4"/>
    <w:rsid w:val="00481954"/>
    <w:rsid w:val="00481EA0"/>
    <w:rsid w:val="004827AF"/>
    <w:rsid w:val="00482809"/>
    <w:rsid w:val="004839F9"/>
    <w:rsid w:val="0048471B"/>
    <w:rsid w:val="00484723"/>
    <w:rsid w:val="00484C19"/>
    <w:rsid w:val="00485696"/>
    <w:rsid w:val="00485CDA"/>
    <w:rsid w:val="004903F8"/>
    <w:rsid w:val="00490C95"/>
    <w:rsid w:val="004918BF"/>
    <w:rsid w:val="004920FD"/>
    <w:rsid w:val="0049219C"/>
    <w:rsid w:val="0049257F"/>
    <w:rsid w:val="004933B2"/>
    <w:rsid w:val="00493513"/>
    <w:rsid w:val="00494B6E"/>
    <w:rsid w:val="00494BF2"/>
    <w:rsid w:val="00494F70"/>
    <w:rsid w:val="00495142"/>
    <w:rsid w:val="004952D8"/>
    <w:rsid w:val="00495625"/>
    <w:rsid w:val="00496B8D"/>
    <w:rsid w:val="00497F2E"/>
    <w:rsid w:val="00497FD3"/>
    <w:rsid w:val="004A0194"/>
    <w:rsid w:val="004A29E7"/>
    <w:rsid w:val="004A3505"/>
    <w:rsid w:val="004A3632"/>
    <w:rsid w:val="004A3F38"/>
    <w:rsid w:val="004A4C8E"/>
    <w:rsid w:val="004A5340"/>
    <w:rsid w:val="004A538C"/>
    <w:rsid w:val="004A5F7A"/>
    <w:rsid w:val="004A6128"/>
    <w:rsid w:val="004A63E9"/>
    <w:rsid w:val="004B0106"/>
    <w:rsid w:val="004B08A9"/>
    <w:rsid w:val="004B0CFA"/>
    <w:rsid w:val="004B155E"/>
    <w:rsid w:val="004B1BA4"/>
    <w:rsid w:val="004B2E98"/>
    <w:rsid w:val="004B34FB"/>
    <w:rsid w:val="004B45B3"/>
    <w:rsid w:val="004B4FEB"/>
    <w:rsid w:val="004B5162"/>
    <w:rsid w:val="004B53C2"/>
    <w:rsid w:val="004B7039"/>
    <w:rsid w:val="004B7CA5"/>
    <w:rsid w:val="004B7D0B"/>
    <w:rsid w:val="004C0F3D"/>
    <w:rsid w:val="004C15CC"/>
    <w:rsid w:val="004C2957"/>
    <w:rsid w:val="004C29F5"/>
    <w:rsid w:val="004C34E8"/>
    <w:rsid w:val="004C38B7"/>
    <w:rsid w:val="004C3AB1"/>
    <w:rsid w:val="004C3F24"/>
    <w:rsid w:val="004C3FE9"/>
    <w:rsid w:val="004C420E"/>
    <w:rsid w:val="004C481B"/>
    <w:rsid w:val="004C68D5"/>
    <w:rsid w:val="004C7E72"/>
    <w:rsid w:val="004D01F4"/>
    <w:rsid w:val="004D057C"/>
    <w:rsid w:val="004D0DCE"/>
    <w:rsid w:val="004D0F9E"/>
    <w:rsid w:val="004D1FD7"/>
    <w:rsid w:val="004D2663"/>
    <w:rsid w:val="004D2BBE"/>
    <w:rsid w:val="004D2BF7"/>
    <w:rsid w:val="004D365E"/>
    <w:rsid w:val="004D3C28"/>
    <w:rsid w:val="004D4921"/>
    <w:rsid w:val="004D5CFE"/>
    <w:rsid w:val="004D5E79"/>
    <w:rsid w:val="004D63B5"/>
    <w:rsid w:val="004D7BA2"/>
    <w:rsid w:val="004E27CB"/>
    <w:rsid w:val="004E27DF"/>
    <w:rsid w:val="004E296E"/>
    <w:rsid w:val="004E2F2E"/>
    <w:rsid w:val="004E2FAE"/>
    <w:rsid w:val="004E2FE4"/>
    <w:rsid w:val="004E3D2C"/>
    <w:rsid w:val="004E3E4C"/>
    <w:rsid w:val="004E4463"/>
    <w:rsid w:val="004E4A8A"/>
    <w:rsid w:val="004E755F"/>
    <w:rsid w:val="004E79EE"/>
    <w:rsid w:val="004F00E4"/>
    <w:rsid w:val="004F04EE"/>
    <w:rsid w:val="004F0B70"/>
    <w:rsid w:val="004F0F66"/>
    <w:rsid w:val="004F173F"/>
    <w:rsid w:val="004F2C97"/>
    <w:rsid w:val="004F3725"/>
    <w:rsid w:val="004F4068"/>
    <w:rsid w:val="004F43AC"/>
    <w:rsid w:val="004F52DB"/>
    <w:rsid w:val="004F5A3E"/>
    <w:rsid w:val="004F5AC9"/>
    <w:rsid w:val="004F6372"/>
    <w:rsid w:val="004F6A26"/>
    <w:rsid w:val="004F6ADF"/>
    <w:rsid w:val="004F79FC"/>
    <w:rsid w:val="00500499"/>
    <w:rsid w:val="005005E3"/>
    <w:rsid w:val="00501AB0"/>
    <w:rsid w:val="00502293"/>
    <w:rsid w:val="005027EE"/>
    <w:rsid w:val="005038C2"/>
    <w:rsid w:val="00503B6D"/>
    <w:rsid w:val="00503CF2"/>
    <w:rsid w:val="00504003"/>
    <w:rsid w:val="005040F2"/>
    <w:rsid w:val="00504AC7"/>
    <w:rsid w:val="00504BDA"/>
    <w:rsid w:val="00504E92"/>
    <w:rsid w:val="00505886"/>
    <w:rsid w:val="00506176"/>
    <w:rsid w:val="00506B5D"/>
    <w:rsid w:val="00507241"/>
    <w:rsid w:val="005076AB"/>
    <w:rsid w:val="00507EBA"/>
    <w:rsid w:val="005101D7"/>
    <w:rsid w:val="0051208F"/>
    <w:rsid w:val="0051225D"/>
    <w:rsid w:val="00512444"/>
    <w:rsid w:val="005125DC"/>
    <w:rsid w:val="005130CA"/>
    <w:rsid w:val="00514265"/>
    <w:rsid w:val="005147D8"/>
    <w:rsid w:val="00514969"/>
    <w:rsid w:val="00514E78"/>
    <w:rsid w:val="0051565D"/>
    <w:rsid w:val="0051570D"/>
    <w:rsid w:val="00515B84"/>
    <w:rsid w:val="00515EB2"/>
    <w:rsid w:val="005167D1"/>
    <w:rsid w:val="0051699C"/>
    <w:rsid w:val="00517750"/>
    <w:rsid w:val="00520A22"/>
    <w:rsid w:val="00523A85"/>
    <w:rsid w:val="005249BE"/>
    <w:rsid w:val="00524C43"/>
    <w:rsid w:val="0052559F"/>
    <w:rsid w:val="005271CA"/>
    <w:rsid w:val="00531087"/>
    <w:rsid w:val="005327C1"/>
    <w:rsid w:val="00533389"/>
    <w:rsid w:val="005335D3"/>
    <w:rsid w:val="0053393C"/>
    <w:rsid w:val="00533DF9"/>
    <w:rsid w:val="00535FDC"/>
    <w:rsid w:val="005369DF"/>
    <w:rsid w:val="005378F5"/>
    <w:rsid w:val="00540B15"/>
    <w:rsid w:val="0054249B"/>
    <w:rsid w:val="0054258C"/>
    <w:rsid w:val="00542B10"/>
    <w:rsid w:val="00543207"/>
    <w:rsid w:val="00543840"/>
    <w:rsid w:val="005438D5"/>
    <w:rsid w:val="00543B8D"/>
    <w:rsid w:val="00546B29"/>
    <w:rsid w:val="0054750B"/>
    <w:rsid w:val="005475C8"/>
    <w:rsid w:val="005509B8"/>
    <w:rsid w:val="00552C30"/>
    <w:rsid w:val="00552DE2"/>
    <w:rsid w:val="005559A0"/>
    <w:rsid w:val="0055656F"/>
    <w:rsid w:val="00556B4F"/>
    <w:rsid w:val="005577CF"/>
    <w:rsid w:val="005612DA"/>
    <w:rsid w:val="00562B2D"/>
    <w:rsid w:val="00563A5B"/>
    <w:rsid w:val="00563FF2"/>
    <w:rsid w:val="00564173"/>
    <w:rsid w:val="00564296"/>
    <w:rsid w:val="00564BF4"/>
    <w:rsid w:val="0056544D"/>
    <w:rsid w:val="00565560"/>
    <w:rsid w:val="00565C3A"/>
    <w:rsid w:val="005668EF"/>
    <w:rsid w:val="00567B2E"/>
    <w:rsid w:val="00567C77"/>
    <w:rsid w:val="00570416"/>
    <w:rsid w:val="0057063A"/>
    <w:rsid w:val="00570F32"/>
    <w:rsid w:val="0057103F"/>
    <w:rsid w:val="005721A7"/>
    <w:rsid w:val="00572A83"/>
    <w:rsid w:val="005736D5"/>
    <w:rsid w:val="00574C2D"/>
    <w:rsid w:val="005766C7"/>
    <w:rsid w:val="005775FB"/>
    <w:rsid w:val="00580AA3"/>
    <w:rsid w:val="00580DD9"/>
    <w:rsid w:val="00581406"/>
    <w:rsid w:val="005815C7"/>
    <w:rsid w:val="00581B70"/>
    <w:rsid w:val="00583600"/>
    <w:rsid w:val="00584235"/>
    <w:rsid w:val="0058476D"/>
    <w:rsid w:val="00584EBD"/>
    <w:rsid w:val="00584F8A"/>
    <w:rsid w:val="00585784"/>
    <w:rsid w:val="0058652F"/>
    <w:rsid w:val="005872A2"/>
    <w:rsid w:val="00587C9B"/>
    <w:rsid w:val="005902B5"/>
    <w:rsid w:val="00590DA4"/>
    <w:rsid w:val="00590FEB"/>
    <w:rsid w:val="00591F71"/>
    <w:rsid w:val="00592107"/>
    <w:rsid w:val="00592BD3"/>
    <w:rsid w:val="00592BE4"/>
    <w:rsid w:val="00592F21"/>
    <w:rsid w:val="00593231"/>
    <w:rsid w:val="00593529"/>
    <w:rsid w:val="0059557A"/>
    <w:rsid w:val="00595602"/>
    <w:rsid w:val="0059561A"/>
    <w:rsid w:val="00596A13"/>
    <w:rsid w:val="00596A95"/>
    <w:rsid w:val="00597888"/>
    <w:rsid w:val="00597BC2"/>
    <w:rsid w:val="005A0522"/>
    <w:rsid w:val="005A1909"/>
    <w:rsid w:val="005A1C69"/>
    <w:rsid w:val="005A4C12"/>
    <w:rsid w:val="005A5FC9"/>
    <w:rsid w:val="005A7E59"/>
    <w:rsid w:val="005B02BD"/>
    <w:rsid w:val="005B09AB"/>
    <w:rsid w:val="005B0B22"/>
    <w:rsid w:val="005B0C34"/>
    <w:rsid w:val="005B1700"/>
    <w:rsid w:val="005B25B1"/>
    <w:rsid w:val="005B3262"/>
    <w:rsid w:val="005B383B"/>
    <w:rsid w:val="005B4921"/>
    <w:rsid w:val="005B65A4"/>
    <w:rsid w:val="005C1201"/>
    <w:rsid w:val="005C28D9"/>
    <w:rsid w:val="005C2A87"/>
    <w:rsid w:val="005C4FB2"/>
    <w:rsid w:val="005C6694"/>
    <w:rsid w:val="005C7541"/>
    <w:rsid w:val="005C7693"/>
    <w:rsid w:val="005C76E8"/>
    <w:rsid w:val="005C7786"/>
    <w:rsid w:val="005C7A26"/>
    <w:rsid w:val="005C7C8D"/>
    <w:rsid w:val="005C7CFC"/>
    <w:rsid w:val="005D03A7"/>
    <w:rsid w:val="005D06E5"/>
    <w:rsid w:val="005D1155"/>
    <w:rsid w:val="005D1E07"/>
    <w:rsid w:val="005D1F98"/>
    <w:rsid w:val="005D2447"/>
    <w:rsid w:val="005D25E7"/>
    <w:rsid w:val="005D284C"/>
    <w:rsid w:val="005D3004"/>
    <w:rsid w:val="005D3179"/>
    <w:rsid w:val="005D3663"/>
    <w:rsid w:val="005D3D3D"/>
    <w:rsid w:val="005D3D4D"/>
    <w:rsid w:val="005D4CDA"/>
    <w:rsid w:val="005D4E4A"/>
    <w:rsid w:val="005D608D"/>
    <w:rsid w:val="005D7821"/>
    <w:rsid w:val="005D7EEC"/>
    <w:rsid w:val="005E1043"/>
    <w:rsid w:val="005E2270"/>
    <w:rsid w:val="005E2370"/>
    <w:rsid w:val="005E2CA3"/>
    <w:rsid w:val="005E30CA"/>
    <w:rsid w:val="005E33BB"/>
    <w:rsid w:val="005E50BB"/>
    <w:rsid w:val="005E5790"/>
    <w:rsid w:val="005E5A0B"/>
    <w:rsid w:val="005E5B74"/>
    <w:rsid w:val="005E7563"/>
    <w:rsid w:val="005F010C"/>
    <w:rsid w:val="005F1275"/>
    <w:rsid w:val="005F28F3"/>
    <w:rsid w:val="005F33A0"/>
    <w:rsid w:val="005F460F"/>
    <w:rsid w:val="005F4E89"/>
    <w:rsid w:val="005F4FC2"/>
    <w:rsid w:val="005F559D"/>
    <w:rsid w:val="005F63C9"/>
    <w:rsid w:val="00600214"/>
    <w:rsid w:val="00601E18"/>
    <w:rsid w:val="00602C10"/>
    <w:rsid w:val="00602F22"/>
    <w:rsid w:val="0060359F"/>
    <w:rsid w:val="0060366A"/>
    <w:rsid w:val="006039F9"/>
    <w:rsid w:val="006046AC"/>
    <w:rsid w:val="006049D7"/>
    <w:rsid w:val="00604C97"/>
    <w:rsid w:val="0060546D"/>
    <w:rsid w:val="00605834"/>
    <w:rsid w:val="00607384"/>
    <w:rsid w:val="006103BC"/>
    <w:rsid w:val="00610CF7"/>
    <w:rsid w:val="0061314E"/>
    <w:rsid w:val="0061388C"/>
    <w:rsid w:val="00613EFC"/>
    <w:rsid w:val="00614019"/>
    <w:rsid w:val="0061532B"/>
    <w:rsid w:val="00616DD2"/>
    <w:rsid w:val="0061737E"/>
    <w:rsid w:val="0061746B"/>
    <w:rsid w:val="00620378"/>
    <w:rsid w:val="00620F9A"/>
    <w:rsid w:val="00621618"/>
    <w:rsid w:val="00621850"/>
    <w:rsid w:val="00621A1C"/>
    <w:rsid w:val="00621DD1"/>
    <w:rsid w:val="00622139"/>
    <w:rsid w:val="00622D9C"/>
    <w:rsid w:val="00623A65"/>
    <w:rsid w:val="00623CC2"/>
    <w:rsid w:val="00623FD8"/>
    <w:rsid w:val="0062523F"/>
    <w:rsid w:val="00625F5E"/>
    <w:rsid w:val="0062707B"/>
    <w:rsid w:val="006271D1"/>
    <w:rsid w:val="006275C2"/>
    <w:rsid w:val="00627EC0"/>
    <w:rsid w:val="0063282A"/>
    <w:rsid w:val="00632C3A"/>
    <w:rsid w:val="00633504"/>
    <w:rsid w:val="00636633"/>
    <w:rsid w:val="006378D6"/>
    <w:rsid w:val="00637AAF"/>
    <w:rsid w:val="0064341C"/>
    <w:rsid w:val="006444BA"/>
    <w:rsid w:val="0064505A"/>
    <w:rsid w:val="00645C96"/>
    <w:rsid w:val="00646820"/>
    <w:rsid w:val="006479AE"/>
    <w:rsid w:val="006518AC"/>
    <w:rsid w:val="006532E5"/>
    <w:rsid w:val="006536A1"/>
    <w:rsid w:val="00653B07"/>
    <w:rsid w:val="0065500F"/>
    <w:rsid w:val="00656FCB"/>
    <w:rsid w:val="00656FDD"/>
    <w:rsid w:val="00657016"/>
    <w:rsid w:val="006574C9"/>
    <w:rsid w:val="0065754C"/>
    <w:rsid w:val="00657BFA"/>
    <w:rsid w:val="00661A7C"/>
    <w:rsid w:val="00661D04"/>
    <w:rsid w:val="00661D29"/>
    <w:rsid w:val="006632C7"/>
    <w:rsid w:val="00663835"/>
    <w:rsid w:val="00664CB5"/>
    <w:rsid w:val="00664DA7"/>
    <w:rsid w:val="0066513F"/>
    <w:rsid w:val="00666814"/>
    <w:rsid w:val="00666B43"/>
    <w:rsid w:val="0066710B"/>
    <w:rsid w:val="006706D9"/>
    <w:rsid w:val="00671B1F"/>
    <w:rsid w:val="00671EA8"/>
    <w:rsid w:val="00672ECA"/>
    <w:rsid w:val="0067428D"/>
    <w:rsid w:val="006745DF"/>
    <w:rsid w:val="00674640"/>
    <w:rsid w:val="00674E59"/>
    <w:rsid w:val="006756B1"/>
    <w:rsid w:val="00677270"/>
    <w:rsid w:val="00677613"/>
    <w:rsid w:val="00677B92"/>
    <w:rsid w:val="00677FE9"/>
    <w:rsid w:val="00680164"/>
    <w:rsid w:val="00682632"/>
    <w:rsid w:val="00682B34"/>
    <w:rsid w:val="00683253"/>
    <w:rsid w:val="00683B69"/>
    <w:rsid w:val="00684422"/>
    <w:rsid w:val="00684EDE"/>
    <w:rsid w:val="0068600B"/>
    <w:rsid w:val="00686722"/>
    <w:rsid w:val="006873EF"/>
    <w:rsid w:val="006877C9"/>
    <w:rsid w:val="0068781B"/>
    <w:rsid w:val="00687F02"/>
    <w:rsid w:val="00690C84"/>
    <w:rsid w:val="00690C8F"/>
    <w:rsid w:val="00690F44"/>
    <w:rsid w:val="006912D9"/>
    <w:rsid w:val="00691677"/>
    <w:rsid w:val="00692634"/>
    <w:rsid w:val="00693A40"/>
    <w:rsid w:val="00693B06"/>
    <w:rsid w:val="00694292"/>
    <w:rsid w:val="00694486"/>
    <w:rsid w:val="006959BB"/>
    <w:rsid w:val="00695D46"/>
    <w:rsid w:val="006962D9"/>
    <w:rsid w:val="00696CE1"/>
    <w:rsid w:val="00697052"/>
    <w:rsid w:val="00697392"/>
    <w:rsid w:val="006A0C4E"/>
    <w:rsid w:val="006A1F6C"/>
    <w:rsid w:val="006A2170"/>
    <w:rsid w:val="006A24DF"/>
    <w:rsid w:val="006A25DB"/>
    <w:rsid w:val="006A2F96"/>
    <w:rsid w:val="006A3D77"/>
    <w:rsid w:val="006A401E"/>
    <w:rsid w:val="006A46DF"/>
    <w:rsid w:val="006A57C9"/>
    <w:rsid w:val="006A6F71"/>
    <w:rsid w:val="006A7746"/>
    <w:rsid w:val="006B04DE"/>
    <w:rsid w:val="006B0571"/>
    <w:rsid w:val="006B0626"/>
    <w:rsid w:val="006B0696"/>
    <w:rsid w:val="006B0D66"/>
    <w:rsid w:val="006B0FE2"/>
    <w:rsid w:val="006B1256"/>
    <w:rsid w:val="006B1A21"/>
    <w:rsid w:val="006B1DD2"/>
    <w:rsid w:val="006B1E9E"/>
    <w:rsid w:val="006B2BAF"/>
    <w:rsid w:val="006B2D0D"/>
    <w:rsid w:val="006B30E1"/>
    <w:rsid w:val="006B453F"/>
    <w:rsid w:val="006B5ACE"/>
    <w:rsid w:val="006B5BED"/>
    <w:rsid w:val="006B6859"/>
    <w:rsid w:val="006B771E"/>
    <w:rsid w:val="006B7BE4"/>
    <w:rsid w:val="006C0A26"/>
    <w:rsid w:val="006C13F6"/>
    <w:rsid w:val="006C19A2"/>
    <w:rsid w:val="006C1EDA"/>
    <w:rsid w:val="006C25BA"/>
    <w:rsid w:val="006C27AB"/>
    <w:rsid w:val="006C3358"/>
    <w:rsid w:val="006C3ADD"/>
    <w:rsid w:val="006C3DBE"/>
    <w:rsid w:val="006C4104"/>
    <w:rsid w:val="006C447A"/>
    <w:rsid w:val="006C4D71"/>
    <w:rsid w:val="006C525C"/>
    <w:rsid w:val="006C5D18"/>
    <w:rsid w:val="006C687A"/>
    <w:rsid w:val="006C6BEF"/>
    <w:rsid w:val="006C6F38"/>
    <w:rsid w:val="006C7347"/>
    <w:rsid w:val="006D0C05"/>
    <w:rsid w:val="006D0C84"/>
    <w:rsid w:val="006D0F61"/>
    <w:rsid w:val="006D16E0"/>
    <w:rsid w:val="006D25DF"/>
    <w:rsid w:val="006D2F6F"/>
    <w:rsid w:val="006D314D"/>
    <w:rsid w:val="006D389B"/>
    <w:rsid w:val="006D3900"/>
    <w:rsid w:val="006D3CB8"/>
    <w:rsid w:val="006D4363"/>
    <w:rsid w:val="006D4C91"/>
    <w:rsid w:val="006D4FA1"/>
    <w:rsid w:val="006D5321"/>
    <w:rsid w:val="006D5624"/>
    <w:rsid w:val="006D594F"/>
    <w:rsid w:val="006D5F72"/>
    <w:rsid w:val="006D62F7"/>
    <w:rsid w:val="006D6468"/>
    <w:rsid w:val="006D6655"/>
    <w:rsid w:val="006D66AC"/>
    <w:rsid w:val="006D689F"/>
    <w:rsid w:val="006D7134"/>
    <w:rsid w:val="006D7561"/>
    <w:rsid w:val="006D77F8"/>
    <w:rsid w:val="006D7D61"/>
    <w:rsid w:val="006E1E27"/>
    <w:rsid w:val="006E352B"/>
    <w:rsid w:val="006E4FD4"/>
    <w:rsid w:val="006E657F"/>
    <w:rsid w:val="006E7F0B"/>
    <w:rsid w:val="006E7F21"/>
    <w:rsid w:val="006F1117"/>
    <w:rsid w:val="006F123C"/>
    <w:rsid w:val="006F1899"/>
    <w:rsid w:val="006F289B"/>
    <w:rsid w:val="006F4530"/>
    <w:rsid w:val="006F4954"/>
    <w:rsid w:val="006F4FE3"/>
    <w:rsid w:val="006F5400"/>
    <w:rsid w:val="006F57A4"/>
    <w:rsid w:val="006F57B7"/>
    <w:rsid w:val="006F5CE8"/>
    <w:rsid w:val="006F69E3"/>
    <w:rsid w:val="006F6AD7"/>
    <w:rsid w:val="006F7DF4"/>
    <w:rsid w:val="00700614"/>
    <w:rsid w:val="00700C05"/>
    <w:rsid w:val="00702800"/>
    <w:rsid w:val="0070314E"/>
    <w:rsid w:val="0070345D"/>
    <w:rsid w:val="00703603"/>
    <w:rsid w:val="00704310"/>
    <w:rsid w:val="00704335"/>
    <w:rsid w:val="0070479E"/>
    <w:rsid w:val="00704DD1"/>
    <w:rsid w:val="00705E71"/>
    <w:rsid w:val="00706954"/>
    <w:rsid w:val="00706E4A"/>
    <w:rsid w:val="00707242"/>
    <w:rsid w:val="0070777A"/>
    <w:rsid w:val="00712A05"/>
    <w:rsid w:val="00713000"/>
    <w:rsid w:val="007135C7"/>
    <w:rsid w:val="00713B9C"/>
    <w:rsid w:val="00713CCE"/>
    <w:rsid w:val="00713D77"/>
    <w:rsid w:val="00714B31"/>
    <w:rsid w:val="00714E73"/>
    <w:rsid w:val="007175DE"/>
    <w:rsid w:val="00717751"/>
    <w:rsid w:val="00721323"/>
    <w:rsid w:val="00721C54"/>
    <w:rsid w:val="007224A3"/>
    <w:rsid w:val="00722C30"/>
    <w:rsid w:val="00723F0F"/>
    <w:rsid w:val="00723FFB"/>
    <w:rsid w:val="00724298"/>
    <w:rsid w:val="0072538A"/>
    <w:rsid w:val="00725447"/>
    <w:rsid w:val="00725DDB"/>
    <w:rsid w:val="00725E7A"/>
    <w:rsid w:val="007261B0"/>
    <w:rsid w:val="007261D8"/>
    <w:rsid w:val="00726203"/>
    <w:rsid w:val="007263CA"/>
    <w:rsid w:val="00727416"/>
    <w:rsid w:val="00727DCD"/>
    <w:rsid w:val="00730E7F"/>
    <w:rsid w:val="00731664"/>
    <w:rsid w:val="00731E12"/>
    <w:rsid w:val="00731F3E"/>
    <w:rsid w:val="00732233"/>
    <w:rsid w:val="00732CC1"/>
    <w:rsid w:val="007334F3"/>
    <w:rsid w:val="00733847"/>
    <w:rsid w:val="00733E42"/>
    <w:rsid w:val="007341CB"/>
    <w:rsid w:val="007341F9"/>
    <w:rsid w:val="007356AF"/>
    <w:rsid w:val="007367D8"/>
    <w:rsid w:val="00736EC2"/>
    <w:rsid w:val="00737922"/>
    <w:rsid w:val="00737A64"/>
    <w:rsid w:val="00737BA4"/>
    <w:rsid w:val="007414EC"/>
    <w:rsid w:val="00741697"/>
    <w:rsid w:val="00742505"/>
    <w:rsid w:val="0074284D"/>
    <w:rsid w:val="00743112"/>
    <w:rsid w:val="00743813"/>
    <w:rsid w:val="00743F54"/>
    <w:rsid w:val="00744263"/>
    <w:rsid w:val="00744481"/>
    <w:rsid w:val="0074642A"/>
    <w:rsid w:val="00746E98"/>
    <w:rsid w:val="0074734A"/>
    <w:rsid w:val="00747A2F"/>
    <w:rsid w:val="00747B8B"/>
    <w:rsid w:val="00750A48"/>
    <w:rsid w:val="00750A83"/>
    <w:rsid w:val="00750CE9"/>
    <w:rsid w:val="007512B2"/>
    <w:rsid w:val="00751303"/>
    <w:rsid w:val="007513B6"/>
    <w:rsid w:val="00753A94"/>
    <w:rsid w:val="00753B5B"/>
    <w:rsid w:val="00754893"/>
    <w:rsid w:val="007564C4"/>
    <w:rsid w:val="00756875"/>
    <w:rsid w:val="00756B1B"/>
    <w:rsid w:val="00757F7D"/>
    <w:rsid w:val="00761536"/>
    <w:rsid w:val="00762194"/>
    <w:rsid w:val="00762699"/>
    <w:rsid w:val="0076281F"/>
    <w:rsid w:val="007634CE"/>
    <w:rsid w:val="00763DDB"/>
    <w:rsid w:val="00764145"/>
    <w:rsid w:val="00764503"/>
    <w:rsid w:val="007647D6"/>
    <w:rsid w:val="0076499B"/>
    <w:rsid w:val="007655D1"/>
    <w:rsid w:val="00765CB6"/>
    <w:rsid w:val="00765D47"/>
    <w:rsid w:val="00766063"/>
    <w:rsid w:val="00766154"/>
    <w:rsid w:val="00767256"/>
    <w:rsid w:val="00767EA7"/>
    <w:rsid w:val="00767F5A"/>
    <w:rsid w:val="007701AF"/>
    <w:rsid w:val="00770407"/>
    <w:rsid w:val="00770CDE"/>
    <w:rsid w:val="00770F7F"/>
    <w:rsid w:val="00771914"/>
    <w:rsid w:val="00772C2A"/>
    <w:rsid w:val="007730C2"/>
    <w:rsid w:val="00773742"/>
    <w:rsid w:val="00775DCE"/>
    <w:rsid w:val="00775EA6"/>
    <w:rsid w:val="007772C1"/>
    <w:rsid w:val="00777721"/>
    <w:rsid w:val="00777918"/>
    <w:rsid w:val="00777B4D"/>
    <w:rsid w:val="007806C0"/>
    <w:rsid w:val="00781976"/>
    <w:rsid w:val="00782805"/>
    <w:rsid w:val="0078359B"/>
    <w:rsid w:val="0078449E"/>
    <w:rsid w:val="00787329"/>
    <w:rsid w:val="00787D99"/>
    <w:rsid w:val="007903C0"/>
    <w:rsid w:val="007908E4"/>
    <w:rsid w:val="00790CD8"/>
    <w:rsid w:val="007915B0"/>
    <w:rsid w:val="00791D7C"/>
    <w:rsid w:val="00791F72"/>
    <w:rsid w:val="007926A6"/>
    <w:rsid w:val="00792A42"/>
    <w:rsid w:val="00793310"/>
    <w:rsid w:val="00793AD7"/>
    <w:rsid w:val="00793BA5"/>
    <w:rsid w:val="00794255"/>
    <w:rsid w:val="00794BAC"/>
    <w:rsid w:val="00794C1B"/>
    <w:rsid w:val="007959DC"/>
    <w:rsid w:val="00797558"/>
    <w:rsid w:val="007A07B0"/>
    <w:rsid w:val="007A0891"/>
    <w:rsid w:val="007A1458"/>
    <w:rsid w:val="007A1C59"/>
    <w:rsid w:val="007A26C9"/>
    <w:rsid w:val="007A270C"/>
    <w:rsid w:val="007A2FC1"/>
    <w:rsid w:val="007A44C0"/>
    <w:rsid w:val="007A5008"/>
    <w:rsid w:val="007A5132"/>
    <w:rsid w:val="007A53EB"/>
    <w:rsid w:val="007A607A"/>
    <w:rsid w:val="007A645E"/>
    <w:rsid w:val="007A6710"/>
    <w:rsid w:val="007A6F9C"/>
    <w:rsid w:val="007A704E"/>
    <w:rsid w:val="007A74B3"/>
    <w:rsid w:val="007B15B4"/>
    <w:rsid w:val="007B1E34"/>
    <w:rsid w:val="007B280F"/>
    <w:rsid w:val="007B34AD"/>
    <w:rsid w:val="007B3D8D"/>
    <w:rsid w:val="007B413B"/>
    <w:rsid w:val="007B46B8"/>
    <w:rsid w:val="007B4B18"/>
    <w:rsid w:val="007B4B93"/>
    <w:rsid w:val="007B5608"/>
    <w:rsid w:val="007B5E2F"/>
    <w:rsid w:val="007B6283"/>
    <w:rsid w:val="007B62DA"/>
    <w:rsid w:val="007B682E"/>
    <w:rsid w:val="007B6AF9"/>
    <w:rsid w:val="007B7335"/>
    <w:rsid w:val="007B7BAA"/>
    <w:rsid w:val="007B7D7F"/>
    <w:rsid w:val="007C04EF"/>
    <w:rsid w:val="007C0B4B"/>
    <w:rsid w:val="007C16E3"/>
    <w:rsid w:val="007C2E9A"/>
    <w:rsid w:val="007C5782"/>
    <w:rsid w:val="007C5E2D"/>
    <w:rsid w:val="007C61F0"/>
    <w:rsid w:val="007C63F2"/>
    <w:rsid w:val="007C6CCF"/>
    <w:rsid w:val="007C7E10"/>
    <w:rsid w:val="007D0338"/>
    <w:rsid w:val="007D0688"/>
    <w:rsid w:val="007D0C1F"/>
    <w:rsid w:val="007D11ED"/>
    <w:rsid w:val="007D13E9"/>
    <w:rsid w:val="007D1783"/>
    <w:rsid w:val="007D2D2A"/>
    <w:rsid w:val="007D3918"/>
    <w:rsid w:val="007D4306"/>
    <w:rsid w:val="007D4874"/>
    <w:rsid w:val="007D625F"/>
    <w:rsid w:val="007D6859"/>
    <w:rsid w:val="007D68CA"/>
    <w:rsid w:val="007D6DCC"/>
    <w:rsid w:val="007D717C"/>
    <w:rsid w:val="007D7777"/>
    <w:rsid w:val="007D7B25"/>
    <w:rsid w:val="007D7D14"/>
    <w:rsid w:val="007D7EF9"/>
    <w:rsid w:val="007D7FD0"/>
    <w:rsid w:val="007E00BC"/>
    <w:rsid w:val="007E12B9"/>
    <w:rsid w:val="007E25DC"/>
    <w:rsid w:val="007E2917"/>
    <w:rsid w:val="007E3DCD"/>
    <w:rsid w:val="007E4175"/>
    <w:rsid w:val="007E6C3B"/>
    <w:rsid w:val="007E784D"/>
    <w:rsid w:val="007E7F5B"/>
    <w:rsid w:val="007F0960"/>
    <w:rsid w:val="007F13F1"/>
    <w:rsid w:val="007F183D"/>
    <w:rsid w:val="007F1946"/>
    <w:rsid w:val="007F2031"/>
    <w:rsid w:val="007F2278"/>
    <w:rsid w:val="007F277A"/>
    <w:rsid w:val="007F2A2B"/>
    <w:rsid w:val="007F45A1"/>
    <w:rsid w:val="007F469E"/>
    <w:rsid w:val="007F50C3"/>
    <w:rsid w:val="007F6541"/>
    <w:rsid w:val="00800182"/>
    <w:rsid w:val="0080020E"/>
    <w:rsid w:val="00800976"/>
    <w:rsid w:val="00801493"/>
    <w:rsid w:val="0080162C"/>
    <w:rsid w:val="00801D29"/>
    <w:rsid w:val="008021A1"/>
    <w:rsid w:val="008030F0"/>
    <w:rsid w:val="008034B6"/>
    <w:rsid w:val="008034F5"/>
    <w:rsid w:val="00803731"/>
    <w:rsid w:val="00804721"/>
    <w:rsid w:val="00805BF2"/>
    <w:rsid w:val="00805BFD"/>
    <w:rsid w:val="0080669A"/>
    <w:rsid w:val="0080680E"/>
    <w:rsid w:val="008070BE"/>
    <w:rsid w:val="008077AC"/>
    <w:rsid w:val="0080792A"/>
    <w:rsid w:val="0081039E"/>
    <w:rsid w:val="008105C0"/>
    <w:rsid w:val="008109C1"/>
    <w:rsid w:val="00811F2A"/>
    <w:rsid w:val="008124AE"/>
    <w:rsid w:val="008127D9"/>
    <w:rsid w:val="008131BE"/>
    <w:rsid w:val="00813E1F"/>
    <w:rsid w:val="008141ED"/>
    <w:rsid w:val="008148E0"/>
    <w:rsid w:val="00814CF3"/>
    <w:rsid w:val="00815AEC"/>
    <w:rsid w:val="00815BF7"/>
    <w:rsid w:val="00816FB9"/>
    <w:rsid w:val="0082004F"/>
    <w:rsid w:val="00820C3B"/>
    <w:rsid w:val="00820DBF"/>
    <w:rsid w:val="00821192"/>
    <w:rsid w:val="008219F9"/>
    <w:rsid w:val="00821C66"/>
    <w:rsid w:val="00823EB0"/>
    <w:rsid w:val="008248EB"/>
    <w:rsid w:val="00825162"/>
    <w:rsid w:val="00825520"/>
    <w:rsid w:val="008255C8"/>
    <w:rsid w:val="0082643D"/>
    <w:rsid w:val="00826F36"/>
    <w:rsid w:val="0082778D"/>
    <w:rsid w:val="00830369"/>
    <w:rsid w:val="00830C16"/>
    <w:rsid w:val="00831D78"/>
    <w:rsid w:val="0083224A"/>
    <w:rsid w:val="0083347A"/>
    <w:rsid w:val="00833F3B"/>
    <w:rsid w:val="00834FE0"/>
    <w:rsid w:val="0083573A"/>
    <w:rsid w:val="00835A8C"/>
    <w:rsid w:val="00836B71"/>
    <w:rsid w:val="00836D05"/>
    <w:rsid w:val="0084014F"/>
    <w:rsid w:val="00840235"/>
    <w:rsid w:val="00840D1B"/>
    <w:rsid w:val="00842109"/>
    <w:rsid w:val="008424C2"/>
    <w:rsid w:val="008425A3"/>
    <w:rsid w:val="00844237"/>
    <w:rsid w:val="00844913"/>
    <w:rsid w:val="008460B9"/>
    <w:rsid w:val="008465A1"/>
    <w:rsid w:val="008469CF"/>
    <w:rsid w:val="00847A51"/>
    <w:rsid w:val="00850E45"/>
    <w:rsid w:val="00851565"/>
    <w:rsid w:val="008539FE"/>
    <w:rsid w:val="00853CE1"/>
    <w:rsid w:val="008565F9"/>
    <w:rsid w:val="00856FB1"/>
    <w:rsid w:val="008573C5"/>
    <w:rsid w:val="008576E0"/>
    <w:rsid w:val="008605EE"/>
    <w:rsid w:val="0086147E"/>
    <w:rsid w:val="00861E8D"/>
    <w:rsid w:val="00862805"/>
    <w:rsid w:val="00862A7B"/>
    <w:rsid w:val="00862F14"/>
    <w:rsid w:val="008635C9"/>
    <w:rsid w:val="008636A6"/>
    <w:rsid w:val="00863F1C"/>
    <w:rsid w:val="00863FD4"/>
    <w:rsid w:val="00864A02"/>
    <w:rsid w:val="00864FAC"/>
    <w:rsid w:val="00865108"/>
    <w:rsid w:val="008657C7"/>
    <w:rsid w:val="00866929"/>
    <w:rsid w:val="0086749C"/>
    <w:rsid w:val="0086787B"/>
    <w:rsid w:val="00870409"/>
    <w:rsid w:val="00871983"/>
    <w:rsid w:val="00873679"/>
    <w:rsid w:val="00873C06"/>
    <w:rsid w:val="00873D8F"/>
    <w:rsid w:val="008740F2"/>
    <w:rsid w:val="008742E0"/>
    <w:rsid w:val="00874B98"/>
    <w:rsid w:val="00874F62"/>
    <w:rsid w:val="00875220"/>
    <w:rsid w:val="00875B58"/>
    <w:rsid w:val="00876AF9"/>
    <w:rsid w:val="00877A48"/>
    <w:rsid w:val="00880C94"/>
    <w:rsid w:val="00881E9E"/>
    <w:rsid w:val="0088280B"/>
    <w:rsid w:val="00882DFD"/>
    <w:rsid w:val="0088322B"/>
    <w:rsid w:val="00883C9C"/>
    <w:rsid w:val="00884521"/>
    <w:rsid w:val="008847F6"/>
    <w:rsid w:val="00884B4B"/>
    <w:rsid w:val="00884B5C"/>
    <w:rsid w:val="00885447"/>
    <w:rsid w:val="00885AB1"/>
    <w:rsid w:val="00887942"/>
    <w:rsid w:val="0089118E"/>
    <w:rsid w:val="008912CB"/>
    <w:rsid w:val="00891C80"/>
    <w:rsid w:val="008925BB"/>
    <w:rsid w:val="0089291D"/>
    <w:rsid w:val="00892D38"/>
    <w:rsid w:val="008939DC"/>
    <w:rsid w:val="00894249"/>
    <w:rsid w:val="008942E8"/>
    <w:rsid w:val="00895A28"/>
    <w:rsid w:val="00895EC2"/>
    <w:rsid w:val="008977A5"/>
    <w:rsid w:val="008A031F"/>
    <w:rsid w:val="008A0E77"/>
    <w:rsid w:val="008A0EED"/>
    <w:rsid w:val="008A1C0F"/>
    <w:rsid w:val="008A1CF6"/>
    <w:rsid w:val="008A21CC"/>
    <w:rsid w:val="008A26EE"/>
    <w:rsid w:val="008A27B6"/>
    <w:rsid w:val="008A3833"/>
    <w:rsid w:val="008A555E"/>
    <w:rsid w:val="008A59E7"/>
    <w:rsid w:val="008A635C"/>
    <w:rsid w:val="008A6719"/>
    <w:rsid w:val="008A7DEA"/>
    <w:rsid w:val="008B295E"/>
    <w:rsid w:val="008B30EA"/>
    <w:rsid w:val="008B3A45"/>
    <w:rsid w:val="008B43C0"/>
    <w:rsid w:val="008B4408"/>
    <w:rsid w:val="008B50B7"/>
    <w:rsid w:val="008B539B"/>
    <w:rsid w:val="008B6677"/>
    <w:rsid w:val="008B7CB8"/>
    <w:rsid w:val="008C095B"/>
    <w:rsid w:val="008C20AA"/>
    <w:rsid w:val="008C2C73"/>
    <w:rsid w:val="008C2CD4"/>
    <w:rsid w:val="008C362E"/>
    <w:rsid w:val="008C38BF"/>
    <w:rsid w:val="008C4DD3"/>
    <w:rsid w:val="008C5EC4"/>
    <w:rsid w:val="008C6201"/>
    <w:rsid w:val="008C7259"/>
    <w:rsid w:val="008C72A2"/>
    <w:rsid w:val="008C7A4F"/>
    <w:rsid w:val="008C7BCA"/>
    <w:rsid w:val="008D0160"/>
    <w:rsid w:val="008D08B6"/>
    <w:rsid w:val="008D0E8F"/>
    <w:rsid w:val="008D1723"/>
    <w:rsid w:val="008D2011"/>
    <w:rsid w:val="008D2F22"/>
    <w:rsid w:val="008D3B5A"/>
    <w:rsid w:val="008D4773"/>
    <w:rsid w:val="008D6E82"/>
    <w:rsid w:val="008D72D4"/>
    <w:rsid w:val="008D75D0"/>
    <w:rsid w:val="008E131D"/>
    <w:rsid w:val="008E3350"/>
    <w:rsid w:val="008E373D"/>
    <w:rsid w:val="008E6B14"/>
    <w:rsid w:val="008E71A6"/>
    <w:rsid w:val="008E76F9"/>
    <w:rsid w:val="008E7752"/>
    <w:rsid w:val="008E7FE8"/>
    <w:rsid w:val="008F0A26"/>
    <w:rsid w:val="008F0BEA"/>
    <w:rsid w:val="008F0CC9"/>
    <w:rsid w:val="008F17BA"/>
    <w:rsid w:val="008F1D24"/>
    <w:rsid w:val="008F253A"/>
    <w:rsid w:val="008F3A4B"/>
    <w:rsid w:val="008F56D3"/>
    <w:rsid w:val="008F5A1C"/>
    <w:rsid w:val="008F6532"/>
    <w:rsid w:val="008F6C8F"/>
    <w:rsid w:val="008F7076"/>
    <w:rsid w:val="008F7FF6"/>
    <w:rsid w:val="00901893"/>
    <w:rsid w:val="009018AF"/>
    <w:rsid w:val="00902279"/>
    <w:rsid w:val="00902D05"/>
    <w:rsid w:val="00903482"/>
    <w:rsid w:val="00903E6A"/>
    <w:rsid w:val="009043F6"/>
    <w:rsid w:val="009055BC"/>
    <w:rsid w:val="009058C6"/>
    <w:rsid w:val="00905CEB"/>
    <w:rsid w:val="00906638"/>
    <w:rsid w:val="009072A5"/>
    <w:rsid w:val="00907A63"/>
    <w:rsid w:val="00907D22"/>
    <w:rsid w:val="009105B0"/>
    <w:rsid w:val="0091132F"/>
    <w:rsid w:val="00913065"/>
    <w:rsid w:val="0091319E"/>
    <w:rsid w:val="00913829"/>
    <w:rsid w:val="0091433E"/>
    <w:rsid w:val="0091492F"/>
    <w:rsid w:val="00915172"/>
    <w:rsid w:val="009152F3"/>
    <w:rsid w:val="00915AF3"/>
    <w:rsid w:val="00915CAE"/>
    <w:rsid w:val="00916587"/>
    <w:rsid w:val="0091777B"/>
    <w:rsid w:val="00917B6F"/>
    <w:rsid w:val="00923230"/>
    <w:rsid w:val="00923492"/>
    <w:rsid w:val="00924120"/>
    <w:rsid w:val="009249A3"/>
    <w:rsid w:val="00924A73"/>
    <w:rsid w:val="00925E0A"/>
    <w:rsid w:val="00925EC8"/>
    <w:rsid w:val="00926027"/>
    <w:rsid w:val="00926CA7"/>
    <w:rsid w:val="00927D4C"/>
    <w:rsid w:val="009306B4"/>
    <w:rsid w:val="009309BD"/>
    <w:rsid w:val="009330C8"/>
    <w:rsid w:val="0093324B"/>
    <w:rsid w:val="00933454"/>
    <w:rsid w:val="00934E6C"/>
    <w:rsid w:val="00935EAC"/>
    <w:rsid w:val="009377DD"/>
    <w:rsid w:val="00937D46"/>
    <w:rsid w:val="0094084A"/>
    <w:rsid w:val="00940A46"/>
    <w:rsid w:val="009414FB"/>
    <w:rsid w:val="00942667"/>
    <w:rsid w:val="009438B5"/>
    <w:rsid w:val="00944F1D"/>
    <w:rsid w:val="00945423"/>
    <w:rsid w:val="009454D4"/>
    <w:rsid w:val="00945CC6"/>
    <w:rsid w:val="00947D28"/>
    <w:rsid w:val="009517CC"/>
    <w:rsid w:val="00951C72"/>
    <w:rsid w:val="0095236E"/>
    <w:rsid w:val="0095489D"/>
    <w:rsid w:val="00954A53"/>
    <w:rsid w:val="00955EEA"/>
    <w:rsid w:val="00956008"/>
    <w:rsid w:val="00956343"/>
    <w:rsid w:val="00956FF3"/>
    <w:rsid w:val="00957224"/>
    <w:rsid w:val="00957482"/>
    <w:rsid w:val="009577F0"/>
    <w:rsid w:val="0095783A"/>
    <w:rsid w:val="00957B26"/>
    <w:rsid w:val="00957D32"/>
    <w:rsid w:val="0096100E"/>
    <w:rsid w:val="00961F5B"/>
    <w:rsid w:val="009638AD"/>
    <w:rsid w:val="00963AD5"/>
    <w:rsid w:val="0096407A"/>
    <w:rsid w:val="009649F8"/>
    <w:rsid w:val="0096575A"/>
    <w:rsid w:val="00966334"/>
    <w:rsid w:val="009706FE"/>
    <w:rsid w:val="00970A9C"/>
    <w:rsid w:val="00971C74"/>
    <w:rsid w:val="009724F5"/>
    <w:rsid w:val="00973A06"/>
    <w:rsid w:val="00973C94"/>
    <w:rsid w:val="00974C41"/>
    <w:rsid w:val="00975179"/>
    <w:rsid w:val="009752A2"/>
    <w:rsid w:val="00975363"/>
    <w:rsid w:val="00975C21"/>
    <w:rsid w:val="00976186"/>
    <w:rsid w:val="00976460"/>
    <w:rsid w:val="009765D1"/>
    <w:rsid w:val="009768E8"/>
    <w:rsid w:val="00977F6A"/>
    <w:rsid w:val="009803C5"/>
    <w:rsid w:val="00980666"/>
    <w:rsid w:val="00982F24"/>
    <w:rsid w:val="0098301E"/>
    <w:rsid w:val="00983320"/>
    <w:rsid w:val="009849FB"/>
    <w:rsid w:val="00985627"/>
    <w:rsid w:val="00986588"/>
    <w:rsid w:val="00986AAE"/>
    <w:rsid w:val="00986EFB"/>
    <w:rsid w:val="0098799F"/>
    <w:rsid w:val="0099231A"/>
    <w:rsid w:val="0099294E"/>
    <w:rsid w:val="00993D2E"/>
    <w:rsid w:val="00994916"/>
    <w:rsid w:val="00995F69"/>
    <w:rsid w:val="00996CB3"/>
    <w:rsid w:val="00997525"/>
    <w:rsid w:val="0099777B"/>
    <w:rsid w:val="00997FB2"/>
    <w:rsid w:val="009A0110"/>
    <w:rsid w:val="009A075C"/>
    <w:rsid w:val="009A1F43"/>
    <w:rsid w:val="009A2922"/>
    <w:rsid w:val="009A2B79"/>
    <w:rsid w:val="009A2FE7"/>
    <w:rsid w:val="009A32E7"/>
    <w:rsid w:val="009A373F"/>
    <w:rsid w:val="009A4699"/>
    <w:rsid w:val="009A4CDB"/>
    <w:rsid w:val="009A53E4"/>
    <w:rsid w:val="009A5591"/>
    <w:rsid w:val="009A587E"/>
    <w:rsid w:val="009A6514"/>
    <w:rsid w:val="009A6616"/>
    <w:rsid w:val="009A6A3D"/>
    <w:rsid w:val="009A6A99"/>
    <w:rsid w:val="009A7249"/>
    <w:rsid w:val="009A7CBB"/>
    <w:rsid w:val="009A7FB8"/>
    <w:rsid w:val="009B357A"/>
    <w:rsid w:val="009B3CD6"/>
    <w:rsid w:val="009B46A9"/>
    <w:rsid w:val="009B5AD9"/>
    <w:rsid w:val="009B5CD6"/>
    <w:rsid w:val="009B6096"/>
    <w:rsid w:val="009B62F0"/>
    <w:rsid w:val="009B6DA0"/>
    <w:rsid w:val="009B7604"/>
    <w:rsid w:val="009B7D2B"/>
    <w:rsid w:val="009B7F1F"/>
    <w:rsid w:val="009C294A"/>
    <w:rsid w:val="009C2F4D"/>
    <w:rsid w:val="009C57C6"/>
    <w:rsid w:val="009C5CFE"/>
    <w:rsid w:val="009C5EC9"/>
    <w:rsid w:val="009C6E8F"/>
    <w:rsid w:val="009C70BB"/>
    <w:rsid w:val="009C7160"/>
    <w:rsid w:val="009C777E"/>
    <w:rsid w:val="009D06F4"/>
    <w:rsid w:val="009D0797"/>
    <w:rsid w:val="009D1573"/>
    <w:rsid w:val="009D160C"/>
    <w:rsid w:val="009D20BB"/>
    <w:rsid w:val="009D22EC"/>
    <w:rsid w:val="009D25B0"/>
    <w:rsid w:val="009D332C"/>
    <w:rsid w:val="009D33BE"/>
    <w:rsid w:val="009D4C0D"/>
    <w:rsid w:val="009D5179"/>
    <w:rsid w:val="009D5D83"/>
    <w:rsid w:val="009D61F5"/>
    <w:rsid w:val="009D6887"/>
    <w:rsid w:val="009D733E"/>
    <w:rsid w:val="009E03C6"/>
    <w:rsid w:val="009E3AAC"/>
    <w:rsid w:val="009E3C2C"/>
    <w:rsid w:val="009E603C"/>
    <w:rsid w:val="009E740E"/>
    <w:rsid w:val="009E7560"/>
    <w:rsid w:val="009E79C9"/>
    <w:rsid w:val="009E7CE2"/>
    <w:rsid w:val="009F080D"/>
    <w:rsid w:val="009F0C56"/>
    <w:rsid w:val="009F11D3"/>
    <w:rsid w:val="009F1F78"/>
    <w:rsid w:val="009F26AA"/>
    <w:rsid w:val="009F3630"/>
    <w:rsid w:val="009F38C0"/>
    <w:rsid w:val="009F3A34"/>
    <w:rsid w:val="009F525C"/>
    <w:rsid w:val="009F65EF"/>
    <w:rsid w:val="009F6C2E"/>
    <w:rsid w:val="009F6D50"/>
    <w:rsid w:val="009F6DAC"/>
    <w:rsid w:val="009F7393"/>
    <w:rsid w:val="00A01125"/>
    <w:rsid w:val="00A011AF"/>
    <w:rsid w:val="00A01639"/>
    <w:rsid w:val="00A023C0"/>
    <w:rsid w:val="00A026FF"/>
    <w:rsid w:val="00A03107"/>
    <w:rsid w:val="00A0392E"/>
    <w:rsid w:val="00A03BDE"/>
    <w:rsid w:val="00A05113"/>
    <w:rsid w:val="00A05137"/>
    <w:rsid w:val="00A05210"/>
    <w:rsid w:val="00A064E2"/>
    <w:rsid w:val="00A10831"/>
    <w:rsid w:val="00A10F18"/>
    <w:rsid w:val="00A11596"/>
    <w:rsid w:val="00A13FD9"/>
    <w:rsid w:val="00A142E6"/>
    <w:rsid w:val="00A15789"/>
    <w:rsid w:val="00A16DAF"/>
    <w:rsid w:val="00A17FD6"/>
    <w:rsid w:val="00A2168F"/>
    <w:rsid w:val="00A22C1E"/>
    <w:rsid w:val="00A22F42"/>
    <w:rsid w:val="00A23324"/>
    <w:rsid w:val="00A24674"/>
    <w:rsid w:val="00A2516D"/>
    <w:rsid w:val="00A2539E"/>
    <w:rsid w:val="00A25C70"/>
    <w:rsid w:val="00A26269"/>
    <w:rsid w:val="00A264CC"/>
    <w:rsid w:val="00A266D4"/>
    <w:rsid w:val="00A2744D"/>
    <w:rsid w:val="00A27BD1"/>
    <w:rsid w:val="00A30B0B"/>
    <w:rsid w:val="00A3151D"/>
    <w:rsid w:val="00A31BA8"/>
    <w:rsid w:val="00A3277E"/>
    <w:rsid w:val="00A328CE"/>
    <w:rsid w:val="00A32FED"/>
    <w:rsid w:val="00A34850"/>
    <w:rsid w:val="00A35981"/>
    <w:rsid w:val="00A375BC"/>
    <w:rsid w:val="00A41B20"/>
    <w:rsid w:val="00A42017"/>
    <w:rsid w:val="00A42422"/>
    <w:rsid w:val="00A4279B"/>
    <w:rsid w:val="00A43B82"/>
    <w:rsid w:val="00A44648"/>
    <w:rsid w:val="00A45A12"/>
    <w:rsid w:val="00A45B5A"/>
    <w:rsid w:val="00A45BBA"/>
    <w:rsid w:val="00A5050F"/>
    <w:rsid w:val="00A50B0E"/>
    <w:rsid w:val="00A50D40"/>
    <w:rsid w:val="00A50D78"/>
    <w:rsid w:val="00A518A1"/>
    <w:rsid w:val="00A51B4C"/>
    <w:rsid w:val="00A52A19"/>
    <w:rsid w:val="00A533B8"/>
    <w:rsid w:val="00A53480"/>
    <w:rsid w:val="00A53F9A"/>
    <w:rsid w:val="00A54109"/>
    <w:rsid w:val="00A55439"/>
    <w:rsid w:val="00A5577F"/>
    <w:rsid w:val="00A6059D"/>
    <w:rsid w:val="00A62CBA"/>
    <w:rsid w:val="00A63CE4"/>
    <w:rsid w:val="00A65C99"/>
    <w:rsid w:val="00A6601E"/>
    <w:rsid w:val="00A6670A"/>
    <w:rsid w:val="00A671A9"/>
    <w:rsid w:val="00A67F00"/>
    <w:rsid w:val="00A72456"/>
    <w:rsid w:val="00A72D6E"/>
    <w:rsid w:val="00A74E4B"/>
    <w:rsid w:val="00A75BCF"/>
    <w:rsid w:val="00A764A2"/>
    <w:rsid w:val="00A767F0"/>
    <w:rsid w:val="00A76BAB"/>
    <w:rsid w:val="00A76E3A"/>
    <w:rsid w:val="00A80418"/>
    <w:rsid w:val="00A81879"/>
    <w:rsid w:val="00A838FF"/>
    <w:rsid w:val="00A83CFF"/>
    <w:rsid w:val="00A84ADA"/>
    <w:rsid w:val="00A85B76"/>
    <w:rsid w:val="00A87C60"/>
    <w:rsid w:val="00A90481"/>
    <w:rsid w:val="00A90547"/>
    <w:rsid w:val="00A90676"/>
    <w:rsid w:val="00A90CD2"/>
    <w:rsid w:val="00A911AA"/>
    <w:rsid w:val="00A911F4"/>
    <w:rsid w:val="00A92FD4"/>
    <w:rsid w:val="00A930B0"/>
    <w:rsid w:val="00A930CC"/>
    <w:rsid w:val="00A9355D"/>
    <w:rsid w:val="00A9440E"/>
    <w:rsid w:val="00A946D0"/>
    <w:rsid w:val="00A95811"/>
    <w:rsid w:val="00A95A0D"/>
    <w:rsid w:val="00A9682A"/>
    <w:rsid w:val="00A97231"/>
    <w:rsid w:val="00A977BD"/>
    <w:rsid w:val="00AA1979"/>
    <w:rsid w:val="00AA2270"/>
    <w:rsid w:val="00AA2279"/>
    <w:rsid w:val="00AA2CEB"/>
    <w:rsid w:val="00AA2D30"/>
    <w:rsid w:val="00AA2EA3"/>
    <w:rsid w:val="00AA2EDD"/>
    <w:rsid w:val="00AA484C"/>
    <w:rsid w:val="00AA63E3"/>
    <w:rsid w:val="00AA6526"/>
    <w:rsid w:val="00AA73C9"/>
    <w:rsid w:val="00AA7767"/>
    <w:rsid w:val="00AB107F"/>
    <w:rsid w:val="00AB189F"/>
    <w:rsid w:val="00AB2121"/>
    <w:rsid w:val="00AB2C06"/>
    <w:rsid w:val="00AB2F43"/>
    <w:rsid w:val="00AB58C5"/>
    <w:rsid w:val="00AB6534"/>
    <w:rsid w:val="00AB6B4D"/>
    <w:rsid w:val="00AB75E6"/>
    <w:rsid w:val="00AB7F70"/>
    <w:rsid w:val="00AC0546"/>
    <w:rsid w:val="00AC1055"/>
    <w:rsid w:val="00AC14A6"/>
    <w:rsid w:val="00AC1E05"/>
    <w:rsid w:val="00AC2771"/>
    <w:rsid w:val="00AC31C0"/>
    <w:rsid w:val="00AC3D32"/>
    <w:rsid w:val="00AC5A74"/>
    <w:rsid w:val="00AC5D9F"/>
    <w:rsid w:val="00AC6266"/>
    <w:rsid w:val="00AC7DA1"/>
    <w:rsid w:val="00AD0424"/>
    <w:rsid w:val="00AD0831"/>
    <w:rsid w:val="00AD0E8F"/>
    <w:rsid w:val="00AD11F2"/>
    <w:rsid w:val="00AD590D"/>
    <w:rsid w:val="00AD5AE8"/>
    <w:rsid w:val="00AD5E78"/>
    <w:rsid w:val="00AD603D"/>
    <w:rsid w:val="00AD6A70"/>
    <w:rsid w:val="00AD6B96"/>
    <w:rsid w:val="00AE12CB"/>
    <w:rsid w:val="00AE23F6"/>
    <w:rsid w:val="00AE3369"/>
    <w:rsid w:val="00AE3DDA"/>
    <w:rsid w:val="00AE4169"/>
    <w:rsid w:val="00AE4C16"/>
    <w:rsid w:val="00AE5BB8"/>
    <w:rsid w:val="00AE6672"/>
    <w:rsid w:val="00AE6F24"/>
    <w:rsid w:val="00AE781B"/>
    <w:rsid w:val="00AE784F"/>
    <w:rsid w:val="00AE7E4A"/>
    <w:rsid w:val="00AE7FE2"/>
    <w:rsid w:val="00AF00DA"/>
    <w:rsid w:val="00AF204D"/>
    <w:rsid w:val="00AF20F7"/>
    <w:rsid w:val="00AF2671"/>
    <w:rsid w:val="00AF2E14"/>
    <w:rsid w:val="00AF5A17"/>
    <w:rsid w:val="00AF5C02"/>
    <w:rsid w:val="00AF5DB8"/>
    <w:rsid w:val="00AF5DEB"/>
    <w:rsid w:val="00B0052C"/>
    <w:rsid w:val="00B01A3A"/>
    <w:rsid w:val="00B0248E"/>
    <w:rsid w:val="00B02568"/>
    <w:rsid w:val="00B03255"/>
    <w:rsid w:val="00B03901"/>
    <w:rsid w:val="00B04050"/>
    <w:rsid w:val="00B04B0E"/>
    <w:rsid w:val="00B052E0"/>
    <w:rsid w:val="00B06321"/>
    <w:rsid w:val="00B065C2"/>
    <w:rsid w:val="00B06744"/>
    <w:rsid w:val="00B068A2"/>
    <w:rsid w:val="00B1063D"/>
    <w:rsid w:val="00B11382"/>
    <w:rsid w:val="00B1337F"/>
    <w:rsid w:val="00B13443"/>
    <w:rsid w:val="00B1357D"/>
    <w:rsid w:val="00B136D1"/>
    <w:rsid w:val="00B13EB3"/>
    <w:rsid w:val="00B1501C"/>
    <w:rsid w:val="00B15995"/>
    <w:rsid w:val="00B16F12"/>
    <w:rsid w:val="00B176FF"/>
    <w:rsid w:val="00B1788F"/>
    <w:rsid w:val="00B205A7"/>
    <w:rsid w:val="00B2069B"/>
    <w:rsid w:val="00B211BD"/>
    <w:rsid w:val="00B22C96"/>
    <w:rsid w:val="00B23493"/>
    <w:rsid w:val="00B250CA"/>
    <w:rsid w:val="00B254FA"/>
    <w:rsid w:val="00B2561F"/>
    <w:rsid w:val="00B272DB"/>
    <w:rsid w:val="00B27EB5"/>
    <w:rsid w:val="00B27F47"/>
    <w:rsid w:val="00B30354"/>
    <w:rsid w:val="00B31398"/>
    <w:rsid w:val="00B31F90"/>
    <w:rsid w:val="00B32C3A"/>
    <w:rsid w:val="00B3323A"/>
    <w:rsid w:val="00B3457C"/>
    <w:rsid w:val="00B34652"/>
    <w:rsid w:val="00B35207"/>
    <w:rsid w:val="00B41824"/>
    <w:rsid w:val="00B41CE7"/>
    <w:rsid w:val="00B42658"/>
    <w:rsid w:val="00B4293C"/>
    <w:rsid w:val="00B4318D"/>
    <w:rsid w:val="00B432C9"/>
    <w:rsid w:val="00B43CFE"/>
    <w:rsid w:val="00B44ADC"/>
    <w:rsid w:val="00B44DD6"/>
    <w:rsid w:val="00B45BC9"/>
    <w:rsid w:val="00B461DD"/>
    <w:rsid w:val="00B46835"/>
    <w:rsid w:val="00B4711F"/>
    <w:rsid w:val="00B47195"/>
    <w:rsid w:val="00B47DCE"/>
    <w:rsid w:val="00B514B2"/>
    <w:rsid w:val="00B52090"/>
    <w:rsid w:val="00B5250C"/>
    <w:rsid w:val="00B52B8B"/>
    <w:rsid w:val="00B534E8"/>
    <w:rsid w:val="00B54351"/>
    <w:rsid w:val="00B55313"/>
    <w:rsid w:val="00B55672"/>
    <w:rsid w:val="00B5612F"/>
    <w:rsid w:val="00B57A51"/>
    <w:rsid w:val="00B628E9"/>
    <w:rsid w:val="00B62A38"/>
    <w:rsid w:val="00B62A3D"/>
    <w:rsid w:val="00B62B2D"/>
    <w:rsid w:val="00B64E9F"/>
    <w:rsid w:val="00B65CE3"/>
    <w:rsid w:val="00B65F0B"/>
    <w:rsid w:val="00B663E9"/>
    <w:rsid w:val="00B6660D"/>
    <w:rsid w:val="00B7116D"/>
    <w:rsid w:val="00B728A3"/>
    <w:rsid w:val="00B733B9"/>
    <w:rsid w:val="00B73A2C"/>
    <w:rsid w:val="00B73E90"/>
    <w:rsid w:val="00B742CC"/>
    <w:rsid w:val="00B74635"/>
    <w:rsid w:val="00B748B3"/>
    <w:rsid w:val="00B74C69"/>
    <w:rsid w:val="00B7550B"/>
    <w:rsid w:val="00B75937"/>
    <w:rsid w:val="00B75EF6"/>
    <w:rsid w:val="00B771CF"/>
    <w:rsid w:val="00B7739D"/>
    <w:rsid w:val="00B77B6E"/>
    <w:rsid w:val="00B77BFF"/>
    <w:rsid w:val="00B80E9A"/>
    <w:rsid w:val="00B81F1A"/>
    <w:rsid w:val="00B820DB"/>
    <w:rsid w:val="00B83BE2"/>
    <w:rsid w:val="00B840FB"/>
    <w:rsid w:val="00B84A06"/>
    <w:rsid w:val="00B84A60"/>
    <w:rsid w:val="00B85FBA"/>
    <w:rsid w:val="00B90143"/>
    <w:rsid w:val="00B916A4"/>
    <w:rsid w:val="00B923FA"/>
    <w:rsid w:val="00B92751"/>
    <w:rsid w:val="00B92B9C"/>
    <w:rsid w:val="00B951E4"/>
    <w:rsid w:val="00B95348"/>
    <w:rsid w:val="00B95C21"/>
    <w:rsid w:val="00B96088"/>
    <w:rsid w:val="00B966DE"/>
    <w:rsid w:val="00B97AC8"/>
    <w:rsid w:val="00BA0A97"/>
    <w:rsid w:val="00BA0C34"/>
    <w:rsid w:val="00BA0D32"/>
    <w:rsid w:val="00BA2B05"/>
    <w:rsid w:val="00BA59D5"/>
    <w:rsid w:val="00BA63F8"/>
    <w:rsid w:val="00BA662E"/>
    <w:rsid w:val="00BB017B"/>
    <w:rsid w:val="00BB0266"/>
    <w:rsid w:val="00BB1757"/>
    <w:rsid w:val="00BB18E0"/>
    <w:rsid w:val="00BB21BA"/>
    <w:rsid w:val="00BB490D"/>
    <w:rsid w:val="00BB4EF2"/>
    <w:rsid w:val="00BB6095"/>
    <w:rsid w:val="00BB6BFA"/>
    <w:rsid w:val="00BC000F"/>
    <w:rsid w:val="00BC04D6"/>
    <w:rsid w:val="00BC09D9"/>
    <w:rsid w:val="00BC0F67"/>
    <w:rsid w:val="00BC1356"/>
    <w:rsid w:val="00BC1A4F"/>
    <w:rsid w:val="00BC1F0C"/>
    <w:rsid w:val="00BC24EA"/>
    <w:rsid w:val="00BC3C9B"/>
    <w:rsid w:val="00BC3EA6"/>
    <w:rsid w:val="00BC467F"/>
    <w:rsid w:val="00BC56B4"/>
    <w:rsid w:val="00BC6756"/>
    <w:rsid w:val="00BC6C41"/>
    <w:rsid w:val="00BC736B"/>
    <w:rsid w:val="00BC7FF3"/>
    <w:rsid w:val="00BD02A3"/>
    <w:rsid w:val="00BD1C96"/>
    <w:rsid w:val="00BD1E86"/>
    <w:rsid w:val="00BD1FD6"/>
    <w:rsid w:val="00BD2813"/>
    <w:rsid w:val="00BD3A8E"/>
    <w:rsid w:val="00BD3FB8"/>
    <w:rsid w:val="00BD470E"/>
    <w:rsid w:val="00BD4C15"/>
    <w:rsid w:val="00BD563D"/>
    <w:rsid w:val="00BD5B34"/>
    <w:rsid w:val="00BD720E"/>
    <w:rsid w:val="00BE00E4"/>
    <w:rsid w:val="00BE0ED3"/>
    <w:rsid w:val="00BE0F82"/>
    <w:rsid w:val="00BE1B84"/>
    <w:rsid w:val="00BE2CFC"/>
    <w:rsid w:val="00BE4926"/>
    <w:rsid w:val="00BE4B58"/>
    <w:rsid w:val="00BE51BB"/>
    <w:rsid w:val="00BE5958"/>
    <w:rsid w:val="00BE5FF0"/>
    <w:rsid w:val="00BE7718"/>
    <w:rsid w:val="00BF050A"/>
    <w:rsid w:val="00BF1526"/>
    <w:rsid w:val="00BF4A83"/>
    <w:rsid w:val="00BF50EA"/>
    <w:rsid w:val="00BF5524"/>
    <w:rsid w:val="00BF5DA4"/>
    <w:rsid w:val="00BF6297"/>
    <w:rsid w:val="00C00D53"/>
    <w:rsid w:val="00C01B05"/>
    <w:rsid w:val="00C01F96"/>
    <w:rsid w:val="00C05CD0"/>
    <w:rsid w:val="00C076EE"/>
    <w:rsid w:val="00C07A82"/>
    <w:rsid w:val="00C07B9A"/>
    <w:rsid w:val="00C10A4D"/>
    <w:rsid w:val="00C11666"/>
    <w:rsid w:val="00C11BA6"/>
    <w:rsid w:val="00C1236B"/>
    <w:rsid w:val="00C14A13"/>
    <w:rsid w:val="00C14CB3"/>
    <w:rsid w:val="00C15044"/>
    <w:rsid w:val="00C15553"/>
    <w:rsid w:val="00C15622"/>
    <w:rsid w:val="00C15BBD"/>
    <w:rsid w:val="00C16AF8"/>
    <w:rsid w:val="00C170FF"/>
    <w:rsid w:val="00C178B7"/>
    <w:rsid w:val="00C20EC4"/>
    <w:rsid w:val="00C2115C"/>
    <w:rsid w:val="00C21C87"/>
    <w:rsid w:val="00C22960"/>
    <w:rsid w:val="00C22A0C"/>
    <w:rsid w:val="00C22B10"/>
    <w:rsid w:val="00C259A0"/>
    <w:rsid w:val="00C259FA"/>
    <w:rsid w:val="00C26A5D"/>
    <w:rsid w:val="00C311E9"/>
    <w:rsid w:val="00C31E1A"/>
    <w:rsid w:val="00C3313A"/>
    <w:rsid w:val="00C34814"/>
    <w:rsid w:val="00C35753"/>
    <w:rsid w:val="00C3589F"/>
    <w:rsid w:val="00C36146"/>
    <w:rsid w:val="00C36EE5"/>
    <w:rsid w:val="00C375A0"/>
    <w:rsid w:val="00C37F96"/>
    <w:rsid w:val="00C40659"/>
    <w:rsid w:val="00C406BA"/>
    <w:rsid w:val="00C408DD"/>
    <w:rsid w:val="00C40AA3"/>
    <w:rsid w:val="00C41BC8"/>
    <w:rsid w:val="00C425C3"/>
    <w:rsid w:val="00C43CF7"/>
    <w:rsid w:val="00C44324"/>
    <w:rsid w:val="00C46D6E"/>
    <w:rsid w:val="00C46FED"/>
    <w:rsid w:val="00C47356"/>
    <w:rsid w:val="00C4757B"/>
    <w:rsid w:val="00C47753"/>
    <w:rsid w:val="00C4781D"/>
    <w:rsid w:val="00C518A2"/>
    <w:rsid w:val="00C51951"/>
    <w:rsid w:val="00C523A2"/>
    <w:rsid w:val="00C5253C"/>
    <w:rsid w:val="00C526C8"/>
    <w:rsid w:val="00C53351"/>
    <w:rsid w:val="00C54252"/>
    <w:rsid w:val="00C546D0"/>
    <w:rsid w:val="00C54A57"/>
    <w:rsid w:val="00C5578F"/>
    <w:rsid w:val="00C607DD"/>
    <w:rsid w:val="00C60D33"/>
    <w:rsid w:val="00C6129E"/>
    <w:rsid w:val="00C61906"/>
    <w:rsid w:val="00C61D0C"/>
    <w:rsid w:val="00C61EC7"/>
    <w:rsid w:val="00C649F8"/>
    <w:rsid w:val="00C64A19"/>
    <w:rsid w:val="00C66064"/>
    <w:rsid w:val="00C70252"/>
    <w:rsid w:val="00C7028F"/>
    <w:rsid w:val="00C706F3"/>
    <w:rsid w:val="00C71D60"/>
    <w:rsid w:val="00C723F1"/>
    <w:rsid w:val="00C72CD4"/>
    <w:rsid w:val="00C732CA"/>
    <w:rsid w:val="00C73DE1"/>
    <w:rsid w:val="00C743A8"/>
    <w:rsid w:val="00C76B37"/>
    <w:rsid w:val="00C76CBE"/>
    <w:rsid w:val="00C80697"/>
    <w:rsid w:val="00C80ABE"/>
    <w:rsid w:val="00C80EAD"/>
    <w:rsid w:val="00C81128"/>
    <w:rsid w:val="00C8227B"/>
    <w:rsid w:val="00C833EA"/>
    <w:rsid w:val="00C841A2"/>
    <w:rsid w:val="00C84394"/>
    <w:rsid w:val="00C84C25"/>
    <w:rsid w:val="00C84C8A"/>
    <w:rsid w:val="00C85394"/>
    <w:rsid w:val="00C854C6"/>
    <w:rsid w:val="00C8583E"/>
    <w:rsid w:val="00C862EB"/>
    <w:rsid w:val="00C8671B"/>
    <w:rsid w:val="00C874D5"/>
    <w:rsid w:val="00C876B9"/>
    <w:rsid w:val="00C879A4"/>
    <w:rsid w:val="00C87BA0"/>
    <w:rsid w:val="00C90CCF"/>
    <w:rsid w:val="00C90E12"/>
    <w:rsid w:val="00C90F37"/>
    <w:rsid w:val="00C91848"/>
    <w:rsid w:val="00C92108"/>
    <w:rsid w:val="00C926F0"/>
    <w:rsid w:val="00C93AB9"/>
    <w:rsid w:val="00C94603"/>
    <w:rsid w:val="00C94EE2"/>
    <w:rsid w:val="00C9585D"/>
    <w:rsid w:val="00C95ACA"/>
    <w:rsid w:val="00C964E1"/>
    <w:rsid w:val="00C96D0A"/>
    <w:rsid w:val="00C97687"/>
    <w:rsid w:val="00C97F06"/>
    <w:rsid w:val="00CA1077"/>
    <w:rsid w:val="00CA11C9"/>
    <w:rsid w:val="00CA167B"/>
    <w:rsid w:val="00CA2037"/>
    <w:rsid w:val="00CA275C"/>
    <w:rsid w:val="00CA2E1E"/>
    <w:rsid w:val="00CA3356"/>
    <w:rsid w:val="00CA38BF"/>
    <w:rsid w:val="00CA3EED"/>
    <w:rsid w:val="00CA4120"/>
    <w:rsid w:val="00CA53FB"/>
    <w:rsid w:val="00CA602C"/>
    <w:rsid w:val="00CA677F"/>
    <w:rsid w:val="00CA6E31"/>
    <w:rsid w:val="00CA6E7D"/>
    <w:rsid w:val="00CA73E1"/>
    <w:rsid w:val="00CB0018"/>
    <w:rsid w:val="00CB106E"/>
    <w:rsid w:val="00CB12B3"/>
    <w:rsid w:val="00CB2B90"/>
    <w:rsid w:val="00CB2EA8"/>
    <w:rsid w:val="00CB3319"/>
    <w:rsid w:val="00CB7517"/>
    <w:rsid w:val="00CB7521"/>
    <w:rsid w:val="00CB7F00"/>
    <w:rsid w:val="00CC00E1"/>
    <w:rsid w:val="00CC0334"/>
    <w:rsid w:val="00CC16D0"/>
    <w:rsid w:val="00CC1EEC"/>
    <w:rsid w:val="00CC279A"/>
    <w:rsid w:val="00CC4B38"/>
    <w:rsid w:val="00CC7AB3"/>
    <w:rsid w:val="00CD0C0A"/>
    <w:rsid w:val="00CD1832"/>
    <w:rsid w:val="00CD2157"/>
    <w:rsid w:val="00CD2E5E"/>
    <w:rsid w:val="00CD35A1"/>
    <w:rsid w:val="00CD3E2B"/>
    <w:rsid w:val="00CD53FB"/>
    <w:rsid w:val="00CD6DEB"/>
    <w:rsid w:val="00CD75F1"/>
    <w:rsid w:val="00CE0305"/>
    <w:rsid w:val="00CE127D"/>
    <w:rsid w:val="00CE14BE"/>
    <w:rsid w:val="00CE1D48"/>
    <w:rsid w:val="00CE2131"/>
    <w:rsid w:val="00CE2844"/>
    <w:rsid w:val="00CE2E08"/>
    <w:rsid w:val="00CE2E22"/>
    <w:rsid w:val="00CE3A8B"/>
    <w:rsid w:val="00CE45A1"/>
    <w:rsid w:val="00CE45CE"/>
    <w:rsid w:val="00CE6018"/>
    <w:rsid w:val="00CE75CE"/>
    <w:rsid w:val="00CE7E7B"/>
    <w:rsid w:val="00CF094F"/>
    <w:rsid w:val="00CF2C89"/>
    <w:rsid w:val="00CF40DB"/>
    <w:rsid w:val="00CF41A8"/>
    <w:rsid w:val="00CF42DE"/>
    <w:rsid w:val="00CF4506"/>
    <w:rsid w:val="00CF5831"/>
    <w:rsid w:val="00CF5CC0"/>
    <w:rsid w:val="00CF616F"/>
    <w:rsid w:val="00CF764D"/>
    <w:rsid w:val="00D003D6"/>
    <w:rsid w:val="00D00E62"/>
    <w:rsid w:val="00D02029"/>
    <w:rsid w:val="00D0281D"/>
    <w:rsid w:val="00D03C8A"/>
    <w:rsid w:val="00D04F24"/>
    <w:rsid w:val="00D053AB"/>
    <w:rsid w:val="00D05544"/>
    <w:rsid w:val="00D05595"/>
    <w:rsid w:val="00D06D5B"/>
    <w:rsid w:val="00D1126D"/>
    <w:rsid w:val="00D117DE"/>
    <w:rsid w:val="00D118F2"/>
    <w:rsid w:val="00D12139"/>
    <w:rsid w:val="00D126B0"/>
    <w:rsid w:val="00D12D0A"/>
    <w:rsid w:val="00D14B45"/>
    <w:rsid w:val="00D14E44"/>
    <w:rsid w:val="00D14E50"/>
    <w:rsid w:val="00D15E47"/>
    <w:rsid w:val="00D167C5"/>
    <w:rsid w:val="00D16E1D"/>
    <w:rsid w:val="00D16F82"/>
    <w:rsid w:val="00D178E6"/>
    <w:rsid w:val="00D20379"/>
    <w:rsid w:val="00D20397"/>
    <w:rsid w:val="00D20CAC"/>
    <w:rsid w:val="00D22112"/>
    <w:rsid w:val="00D24C96"/>
    <w:rsid w:val="00D25830"/>
    <w:rsid w:val="00D2639E"/>
    <w:rsid w:val="00D26BD2"/>
    <w:rsid w:val="00D274FF"/>
    <w:rsid w:val="00D27926"/>
    <w:rsid w:val="00D27EA2"/>
    <w:rsid w:val="00D30BC6"/>
    <w:rsid w:val="00D310B5"/>
    <w:rsid w:val="00D3169B"/>
    <w:rsid w:val="00D31C95"/>
    <w:rsid w:val="00D324FD"/>
    <w:rsid w:val="00D32B9E"/>
    <w:rsid w:val="00D32C92"/>
    <w:rsid w:val="00D330A6"/>
    <w:rsid w:val="00D33206"/>
    <w:rsid w:val="00D339DE"/>
    <w:rsid w:val="00D3553E"/>
    <w:rsid w:val="00D36083"/>
    <w:rsid w:val="00D36C38"/>
    <w:rsid w:val="00D370D4"/>
    <w:rsid w:val="00D374C3"/>
    <w:rsid w:val="00D378F6"/>
    <w:rsid w:val="00D4034B"/>
    <w:rsid w:val="00D41DCA"/>
    <w:rsid w:val="00D422C6"/>
    <w:rsid w:val="00D423F9"/>
    <w:rsid w:val="00D4324C"/>
    <w:rsid w:val="00D44172"/>
    <w:rsid w:val="00D4515F"/>
    <w:rsid w:val="00D46954"/>
    <w:rsid w:val="00D469B8"/>
    <w:rsid w:val="00D5021F"/>
    <w:rsid w:val="00D50A52"/>
    <w:rsid w:val="00D5129E"/>
    <w:rsid w:val="00D51431"/>
    <w:rsid w:val="00D51BBD"/>
    <w:rsid w:val="00D54B65"/>
    <w:rsid w:val="00D55AEC"/>
    <w:rsid w:val="00D57071"/>
    <w:rsid w:val="00D571AC"/>
    <w:rsid w:val="00D604EA"/>
    <w:rsid w:val="00D6077F"/>
    <w:rsid w:val="00D6116D"/>
    <w:rsid w:val="00D61A99"/>
    <w:rsid w:val="00D62677"/>
    <w:rsid w:val="00D62820"/>
    <w:rsid w:val="00D64B8C"/>
    <w:rsid w:val="00D67385"/>
    <w:rsid w:val="00D674E9"/>
    <w:rsid w:val="00D676A9"/>
    <w:rsid w:val="00D67A2F"/>
    <w:rsid w:val="00D70696"/>
    <w:rsid w:val="00D7099F"/>
    <w:rsid w:val="00D70DAD"/>
    <w:rsid w:val="00D71950"/>
    <w:rsid w:val="00D725E3"/>
    <w:rsid w:val="00D72BAB"/>
    <w:rsid w:val="00D73A04"/>
    <w:rsid w:val="00D73F14"/>
    <w:rsid w:val="00D747D8"/>
    <w:rsid w:val="00D76F14"/>
    <w:rsid w:val="00D77658"/>
    <w:rsid w:val="00D77DD5"/>
    <w:rsid w:val="00D80C96"/>
    <w:rsid w:val="00D80EEF"/>
    <w:rsid w:val="00D810DC"/>
    <w:rsid w:val="00D8290C"/>
    <w:rsid w:val="00D866C6"/>
    <w:rsid w:val="00D8673D"/>
    <w:rsid w:val="00D86FCD"/>
    <w:rsid w:val="00D87406"/>
    <w:rsid w:val="00D90C9B"/>
    <w:rsid w:val="00D90DCF"/>
    <w:rsid w:val="00D91AC2"/>
    <w:rsid w:val="00D91EB1"/>
    <w:rsid w:val="00D92D01"/>
    <w:rsid w:val="00D933C5"/>
    <w:rsid w:val="00D93E39"/>
    <w:rsid w:val="00D946B7"/>
    <w:rsid w:val="00D94B25"/>
    <w:rsid w:val="00D94C0A"/>
    <w:rsid w:val="00D952BC"/>
    <w:rsid w:val="00D96CC8"/>
    <w:rsid w:val="00D973B5"/>
    <w:rsid w:val="00D975CC"/>
    <w:rsid w:val="00DA00DC"/>
    <w:rsid w:val="00DA17FF"/>
    <w:rsid w:val="00DA1EFB"/>
    <w:rsid w:val="00DA3068"/>
    <w:rsid w:val="00DA3628"/>
    <w:rsid w:val="00DA3D50"/>
    <w:rsid w:val="00DA4AE3"/>
    <w:rsid w:val="00DA59CA"/>
    <w:rsid w:val="00DA70F9"/>
    <w:rsid w:val="00DA7642"/>
    <w:rsid w:val="00DA77A7"/>
    <w:rsid w:val="00DB134E"/>
    <w:rsid w:val="00DB168C"/>
    <w:rsid w:val="00DB284C"/>
    <w:rsid w:val="00DB3100"/>
    <w:rsid w:val="00DB33BB"/>
    <w:rsid w:val="00DB3854"/>
    <w:rsid w:val="00DB3D97"/>
    <w:rsid w:val="00DB3F5D"/>
    <w:rsid w:val="00DB5148"/>
    <w:rsid w:val="00DB5C2A"/>
    <w:rsid w:val="00DB5EB8"/>
    <w:rsid w:val="00DB64B6"/>
    <w:rsid w:val="00DB664A"/>
    <w:rsid w:val="00DB6DA3"/>
    <w:rsid w:val="00DC0109"/>
    <w:rsid w:val="00DC01A2"/>
    <w:rsid w:val="00DC07C7"/>
    <w:rsid w:val="00DC08A5"/>
    <w:rsid w:val="00DC1C7D"/>
    <w:rsid w:val="00DC4166"/>
    <w:rsid w:val="00DC6DC8"/>
    <w:rsid w:val="00DC725E"/>
    <w:rsid w:val="00DC79A0"/>
    <w:rsid w:val="00DD060F"/>
    <w:rsid w:val="00DD1858"/>
    <w:rsid w:val="00DD3352"/>
    <w:rsid w:val="00DD481D"/>
    <w:rsid w:val="00DD4AA8"/>
    <w:rsid w:val="00DD4FAA"/>
    <w:rsid w:val="00DD5764"/>
    <w:rsid w:val="00DD6BE7"/>
    <w:rsid w:val="00DD70F7"/>
    <w:rsid w:val="00DE0114"/>
    <w:rsid w:val="00DE0404"/>
    <w:rsid w:val="00DE04C2"/>
    <w:rsid w:val="00DE0E5E"/>
    <w:rsid w:val="00DE1172"/>
    <w:rsid w:val="00DE231D"/>
    <w:rsid w:val="00DE426F"/>
    <w:rsid w:val="00DE461B"/>
    <w:rsid w:val="00DE4B6D"/>
    <w:rsid w:val="00DE5723"/>
    <w:rsid w:val="00DE5F64"/>
    <w:rsid w:val="00DE6394"/>
    <w:rsid w:val="00DE6E38"/>
    <w:rsid w:val="00DE7B74"/>
    <w:rsid w:val="00DF1206"/>
    <w:rsid w:val="00DF33DE"/>
    <w:rsid w:val="00DF39E2"/>
    <w:rsid w:val="00DF3A90"/>
    <w:rsid w:val="00DF3F11"/>
    <w:rsid w:val="00DF43BA"/>
    <w:rsid w:val="00DF55E6"/>
    <w:rsid w:val="00DF568F"/>
    <w:rsid w:val="00DF593B"/>
    <w:rsid w:val="00DF62F2"/>
    <w:rsid w:val="00DF6346"/>
    <w:rsid w:val="00DF7633"/>
    <w:rsid w:val="00DF7B4F"/>
    <w:rsid w:val="00E00AAA"/>
    <w:rsid w:val="00E00E36"/>
    <w:rsid w:val="00E010D4"/>
    <w:rsid w:val="00E018AD"/>
    <w:rsid w:val="00E0275B"/>
    <w:rsid w:val="00E0414A"/>
    <w:rsid w:val="00E06167"/>
    <w:rsid w:val="00E0641A"/>
    <w:rsid w:val="00E0718C"/>
    <w:rsid w:val="00E10553"/>
    <w:rsid w:val="00E11739"/>
    <w:rsid w:val="00E118FD"/>
    <w:rsid w:val="00E11AF9"/>
    <w:rsid w:val="00E149D6"/>
    <w:rsid w:val="00E149F5"/>
    <w:rsid w:val="00E14BBA"/>
    <w:rsid w:val="00E14E05"/>
    <w:rsid w:val="00E15128"/>
    <w:rsid w:val="00E1685A"/>
    <w:rsid w:val="00E2065C"/>
    <w:rsid w:val="00E209C2"/>
    <w:rsid w:val="00E20C98"/>
    <w:rsid w:val="00E219E3"/>
    <w:rsid w:val="00E2264A"/>
    <w:rsid w:val="00E22AE4"/>
    <w:rsid w:val="00E23EE4"/>
    <w:rsid w:val="00E2542B"/>
    <w:rsid w:val="00E25A11"/>
    <w:rsid w:val="00E279CC"/>
    <w:rsid w:val="00E27C5C"/>
    <w:rsid w:val="00E30112"/>
    <w:rsid w:val="00E30ACB"/>
    <w:rsid w:val="00E3125C"/>
    <w:rsid w:val="00E319B6"/>
    <w:rsid w:val="00E3212D"/>
    <w:rsid w:val="00E32228"/>
    <w:rsid w:val="00E3223A"/>
    <w:rsid w:val="00E32A9E"/>
    <w:rsid w:val="00E34412"/>
    <w:rsid w:val="00E34B30"/>
    <w:rsid w:val="00E34E92"/>
    <w:rsid w:val="00E3584A"/>
    <w:rsid w:val="00E368AE"/>
    <w:rsid w:val="00E407D4"/>
    <w:rsid w:val="00E41217"/>
    <w:rsid w:val="00E418CA"/>
    <w:rsid w:val="00E41C4F"/>
    <w:rsid w:val="00E42024"/>
    <w:rsid w:val="00E43699"/>
    <w:rsid w:val="00E43BE7"/>
    <w:rsid w:val="00E43EF9"/>
    <w:rsid w:val="00E444B8"/>
    <w:rsid w:val="00E44505"/>
    <w:rsid w:val="00E44624"/>
    <w:rsid w:val="00E4562D"/>
    <w:rsid w:val="00E46557"/>
    <w:rsid w:val="00E466A6"/>
    <w:rsid w:val="00E46A55"/>
    <w:rsid w:val="00E472B5"/>
    <w:rsid w:val="00E478F6"/>
    <w:rsid w:val="00E47B77"/>
    <w:rsid w:val="00E507F4"/>
    <w:rsid w:val="00E51297"/>
    <w:rsid w:val="00E51EAC"/>
    <w:rsid w:val="00E523C9"/>
    <w:rsid w:val="00E52B25"/>
    <w:rsid w:val="00E5417C"/>
    <w:rsid w:val="00E545A0"/>
    <w:rsid w:val="00E5491B"/>
    <w:rsid w:val="00E56E47"/>
    <w:rsid w:val="00E57168"/>
    <w:rsid w:val="00E621A5"/>
    <w:rsid w:val="00E623BC"/>
    <w:rsid w:val="00E647A5"/>
    <w:rsid w:val="00E64C08"/>
    <w:rsid w:val="00E65226"/>
    <w:rsid w:val="00E65AD5"/>
    <w:rsid w:val="00E65F96"/>
    <w:rsid w:val="00E66292"/>
    <w:rsid w:val="00E669F8"/>
    <w:rsid w:val="00E67594"/>
    <w:rsid w:val="00E67761"/>
    <w:rsid w:val="00E67867"/>
    <w:rsid w:val="00E7070B"/>
    <w:rsid w:val="00E70CF6"/>
    <w:rsid w:val="00E70E6A"/>
    <w:rsid w:val="00E711ED"/>
    <w:rsid w:val="00E717F0"/>
    <w:rsid w:val="00E71C25"/>
    <w:rsid w:val="00E72B39"/>
    <w:rsid w:val="00E73602"/>
    <w:rsid w:val="00E7388B"/>
    <w:rsid w:val="00E75371"/>
    <w:rsid w:val="00E76584"/>
    <w:rsid w:val="00E76D7F"/>
    <w:rsid w:val="00E776B1"/>
    <w:rsid w:val="00E80291"/>
    <w:rsid w:val="00E81526"/>
    <w:rsid w:val="00E826B1"/>
    <w:rsid w:val="00E8336A"/>
    <w:rsid w:val="00E85A90"/>
    <w:rsid w:val="00E87ED6"/>
    <w:rsid w:val="00E905BD"/>
    <w:rsid w:val="00E91873"/>
    <w:rsid w:val="00E91994"/>
    <w:rsid w:val="00E91A64"/>
    <w:rsid w:val="00E9246A"/>
    <w:rsid w:val="00E92B48"/>
    <w:rsid w:val="00E93254"/>
    <w:rsid w:val="00E93D34"/>
    <w:rsid w:val="00E94402"/>
    <w:rsid w:val="00E94E99"/>
    <w:rsid w:val="00E94EB7"/>
    <w:rsid w:val="00E96535"/>
    <w:rsid w:val="00E965F7"/>
    <w:rsid w:val="00EA00FF"/>
    <w:rsid w:val="00EA0D0E"/>
    <w:rsid w:val="00EA1193"/>
    <w:rsid w:val="00EA21E1"/>
    <w:rsid w:val="00EA2286"/>
    <w:rsid w:val="00EA23C3"/>
    <w:rsid w:val="00EA3E5D"/>
    <w:rsid w:val="00EA450F"/>
    <w:rsid w:val="00EA46CE"/>
    <w:rsid w:val="00EA5166"/>
    <w:rsid w:val="00EA5DFC"/>
    <w:rsid w:val="00EA7122"/>
    <w:rsid w:val="00EA7288"/>
    <w:rsid w:val="00EA7993"/>
    <w:rsid w:val="00EB268F"/>
    <w:rsid w:val="00EB26F7"/>
    <w:rsid w:val="00EB2BFC"/>
    <w:rsid w:val="00EB3047"/>
    <w:rsid w:val="00EB4FAA"/>
    <w:rsid w:val="00EB5445"/>
    <w:rsid w:val="00EB7AF5"/>
    <w:rsid w:val="00EC0189"/>
    <w:rsid w:val="00EC0A5E"/>
    <w:rsid w:val="00EC0A99"/>
    <w:rsid w:val="00EC15F6"/>
    <w:rsid w:val="00EC1C08"/>
    <w:rsid w:val="00EC2745"/>
    <w:rsid w:val="00EC2E5F"/>
    <w:rsid w:val="00EC7DD1"/>
    <w:rsid w:val="00ED144C"/>
    <w:rsid w:val="00ED172C"/>
    <w:rsid w:val="00ED18A5"/>
    <w:rsid w:val="00ED1E54"/>
    <w:rsid w:val="00ED2C51"/>
    <w:rsid w:val="00ED3398"/>
    <w:rsid w:val="00ED4159"/>
    <w:rsid w:val="00ED54AC"/>
    <w:rsid w:val="00ED6909"/>
    <w:rsid w:val="00ED692A"/>
    <w:rsid w:val="00ED787F"/>
    <w:rsid w:val="00EE0DB3"/>
    <w:rsid w:val="00EE1B29"/>
    <w:rsid w:val="00EE2884"/>
    <w:rsid w:val="00EE2C57"/>
    <w:rsid w:val="00EE31DC"/>
    <w:rsid w:val="00EE41D0"/>
    <w:rsid w:val="00EE4756"/>
    <w:rsid w:val="00EE6175"/>
    <w:rsid w:val="00EE6FB6"/>
    <w:rsid w:val="00EE7DC5"/>
    <w:rsid w:val="00EE7F83"/>
    <w:rsid w:val="00EF035C"/>
    <w:rsid w:val="00EF0440"/>
    <w:rsid w:val="00EF0866"/>
    <w:rsid w:val="00EF0CDF"/>
    <w:rsid w:val="00EF238B"/>
    <w:rsid w:val="00EF2BAE"/>
    <w:rsid w:val="00EF2CCB"/>
    <w:rsid w:val="00EF5B22"/>
    <w:rsid w:val="00EF5CBE"/>
    <w:rsid w:val="00EF5D6E"/>
    <w:rsid w:val="00EF6FA6"/>
    <w:rsid w:val="00F00322"/>
    <w:rsid w:val="00F00884"/>
    <w:rsid w:val="00F00ABB"/>
    <w:rsid w:val="00F0115B"/>
    <w:rsid w:val="00F01BCA"/>
    <w:rsid w:val="00F0367D"/>
    <w:rsid w:val="00F06449"/>
    <w:rsid w:val="00F06BBB"/>
    <w:rsid w:val="00F074FE"/>
    <w:rsid w:val="00F07BBE"/>
    <w:rsid w:val="00F11079"/>
    <w:rsid w:val="00F11094"/>
    <w:rsid w:val="00F113D7"/>
    <w:rsid w:val="00F1145E"/>
    <w:rsid w:val="00F11B54"/>
    <w:rsid w:val="00F13307"/>
    <w:rsid w:val="00F13AD6"/>
    <w:rsid w:val="00F14FB4"/>
    <w:rsid w:val="00F15291"/>
    <w:rsid w:val="00F17ECB"/>
    <w:rsid w:val="00F200EF"/>
    <w:rsid w:val="00F2013B"/>
    <w:rsid w:val="00F21788"/>
    <w:rsid w:val="00F21C0D"/>
    <w:rsid w:val="00F22AF9"/>
    <w:rsid w:val="00F2376A"/>
    <w:rsid w:val="00F23DDA"/>
    <w:rsid w:val="00F245C0"/>
    <w:rsid w:val="00F247F8"/>
    <w:rsid w:val="00F24B0D"/>
    <w:rsid w:val="00F2540B"/>
    <w:rsid w:val="00F26CFB"/>
    <w:rsid w:val="00F27911"/>
    <w:rsid w:val="00F27CC3"/>
    <w:rsid w:val="00F27DFB"/>
    <w:rsid w:val="00F306CE"/>
    <w:rsid w:val="00F30728"/>
    <w:rsid w:val="00F31EEB"/>
    <w:rsid w:val="00F323E1"/>
    <w:rsid w:val="00F349EB"/>
    <w:rsid w:val="00F34C86"/>
    <w:rsid w:val="00F35384"/>
    <w:rsid w:val="00F35A94"/>
    <w:rsid w:val="00F35E68"/>
    <w:rsid w:val="00F36780"/>
    <w:rsid w:val="00F36AB6"/>
    <w:rsid w:val="00F3789C"/>
    <w:rsid w:val="00F37CB3"/>
    <w:rsid w:val="00F40B39"/>
    <w:rsid w:val="00F40BEC"/>
    <w:rsid w:val="00F418F0"/>
    <w:rsid w:val="00F41A5B"/>
    <w:rsid w:val="00F42336"/>
    <w:rsid w:val="00F42BE3"/>
    <w:rsid w:val="00F43BE9"/>
    <w:rsid w:val="00F43FD5"/>
    <w:rsid w:val="00F44A12"/>
    <w:rsid w:val="00F45252"/>
    <w:rsid w:val="00F45482"/>
    <w:rsid w:val="00F455D5"/>
    <w:rsid w:val="00F458F7"/>
    <w:rsid w:val="00F46340"/>
    <w:rsid w:val="00F4660B"/>
    <w:rsid w:val="00F46F2C"/>
    <w:rsid w:val="00F476DC"/>
    <w:rsid w:val="00F47C0F"/>
    <w:rsid w:val="00F506C3"/>
    <w:rsid w:val="00F51D2D"/>
    <w:rsid w:val="00F52578"/>
    <w:rsid w:val="00F54C6B"/>
    <w:rsid w:val="00F55966"/>
    <w:rsid w:val="00F559D9"/>
    <w:rsid w:val="00F56351"/>
    <w:rsid w:val="00F600E1"/>
    <w:rsid w:val="00F6363A"/>
    <w:rsid w:val="00F63654"/>
    <w:rsid w:val="00F642FE"/>
    <w:rsid w:val="00F652DE"/>
    <w:rsid w:val="00F65358"/>
    <w:rsid w:val="00F66C42"/>
    <w:rsid w:val="00F677CE"/>
    <w:rsid w:val="00F705B8"/>
    <w:rsid w:val="00F70F96"/>
    <w:rsid w:val="00F72014"/>
    <w:rsid w:val="00F727DA"/>
    <w:rsid w:val="00F73376"/>
    <w:rsid w:val="00F7353F"/>
    <w:rsid w:val="00F74F7B"/>
    <w:rsid w:val="00F7530D"/>
    <w:rsid w:val="00F757F0"/>
    <w:rsid w:val="00F761D0"/>
    <w:rsid w:val="00F80002"/>
    <w:rsid w:val="00F80D9D"/>
    <w:rsid w:val="00F815A4"/>
    <w:rsid w:val="00F819A0"/>
    <w:rsid w:val="00F81E6D"/>
    <w:rsid w:val="00F82608"/>
    <w:rsid w:val="00F82A47"/>
    <w:rsid w:val="00F82C24"/>
    <w:rsid w:val="00F8333E"/>
    <w:rsid w:val="00F836B5"/>
    <w:rsid w:val="00F83742"/>
    <w:rsid w:val="00F8374C"/>
    <w:rsid w:val="00F84A14"/>
    <w:rsid w:val="00F84FA2"/>
    <w:rsid w:val="00F85D28"/>
    <w:rsid w:val="00F8606C"/>
    <w:rsid w:val="00F87270"/>
    <w:rsid w:val="00F87610"/>
    <w:rsid w:val="00F9158A"/>
    <w:rsid w:val="00F91636"/>
    <w:rsid w:val="00F92C64"/>
    <w:rsid w:val="00F937A8"/>
    <w:rsid w:val="00F93B86"/>
    <w:rsid w:val="00F96296"/>
    <w:rsid w:val="00F969E0"/>
    <w:rsid w:val="00F97A4F"/>
    <w:rsid w:val="00FA004B"/>
    <w:rsid w:val="00FA0067"/>
    <w:rsid w:val="00FA070E"/>
    <w:rsid w:val="00FA077F"/>
    <w:rsid w:val="00FA0A71"/>
    <w:rsid w:val="00FA0F4F"/>
    <w:rsid w:val="00FA108B"/>
    <w:rsid w:val="00FA256D"/>
    <w:rsid w:val="00FA30B8"/>
    <w:rsid w:val="00FA3A34"/>
    <w:rsid w:val="00FA4208"/>
    <w:rsid w:val="00FA4945"/>
    <w:rsid w:val="00FA4F67"/>
    <w:rsid w:val="00FA5321"/>
    <w:rsid w:val="00FA5630"/>
    <w:rsid w:val="00FA5721"/>
    <w:rsid w:val="00FA58F7"/>
    <w:rsid w:val="00FA5E9A"/>
    <w:rsid w:val="00FA5EC5"/>
    <w:rsid w:val="00FA769C"/>
    <w:rsid w:val="00FA78FD"/>
    <w:rsid w:val="00FB067A"/>
    <w:rsid w:val="00FB144F"/>
    <w:rsid w:val="00FB175A"/>
    <w:rsid w:val="00FB18CC"/>
    <w:rsid w:val="00FB26BD"/>
    <w:rsid w:val="00FB2D89"/>
    <w:rsid w:val="00FB43B8"/>
    <w:rsid w:val="00FB4793"/>
    <w:rsid w:val="00FB4830"/>
    <w:rsid w:val="00FB4B64"/>
    <w:rsid w:val="00FB4C03"/>
    <w:rsid w:val="00FB6F3B"/>
    <w:rsid w:val="00FB7666"/>
    <w:rsid w:val="00FB766E"/>
    <w:rsid w:val="00FB76C1"/>
    <w:rsid w:val="00FB7EA1"/>
    <w:rsid w:val="00FC0FAA"/>
    <w:rsid w:val="00FC1377"/>
    <w:rsid w:val="00FC1937"/>
    <w:rsid w:val="00FC259F"/>
    <w:rsid w:val="00FC516A"/>
    <w:rsid w:val="00FC5F75"/>
    <w:rsid w:val="00FC65EF"/>
    <w:rsid w:val="00FD088F"/>
    <w:rsid w:val="00FD17BA"/>
    <w:rsid w:val="00FD3650"/>
    <w:rsid w:val="00FD3B3D"/>
    <w:rsid w:val="00FD4488"/>
    <w:rsid w:val="00FD567C"/>
    <w:rsid w:val="00FD5825"/>
    <w:rsid w:val="00FD721B"/>
    <w:rsid w:val="00FE086F"/>
    <w:rsid w:val="00FE10F2"/>
    <w:rsid w:val="00FE274D"/>
    <w:rsid w:val="00FE3203"/>
    <w:rsid w:val="00FE3711"/>
    <w:rsid w:val="00FE40BF"/>
    <w:rsid w:val="00FE5E60"/>
    <w:rsid w:val="00FE5E71"/>
    <w:rsid w:val="00FE6B23"/>
    <w:rsid w:val="00FE76F9"/>
    <w:rsid w:val="00FE7A97"/>
    <w:rsid w:val="00FF0CBB"/>
    <w:rsid w:val="00FF0EBA"/>
    <w:rsid w:val="00FF299A"/>
    <w:rsid w:val="00FF2A13"/>
    <w:rsid w:val="00FF2ABF"/>
    <w:rsid w:val="00FF2E54"/>
    <w:rsid w:val="00FF30C3"/>
    <w:rsid w:val="00FF3801"/>
    <w:rsid w:val="00FF3998"/>
    <w:rsid w:val="00FF4D12"/>
    <w:rsid w:val="00FF4D93"/>
    <w:rsid w:val="00FF5197"/>
    <w:rsid w:val="00FF5F37"/>
    <w:rsid w:val="00FF6AE9"/>
    <w:rsid w:val="00FF6BC8"/>
    <w:rsid w:val="00FF7E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2049"/>
    <o:shapelayout v:ext="edit">
      <o:idmap v:ext="edit" data="1"/>
    </o:shapelayout>
  </w:shapeDefaults>
  <w:decimalSymbol w:val="."/>
  <w:listSeparator w:val=","/>
  <w14:docId w14:val="58E5B830"/>
  <w15:docId w15:val="{D15965D1-6DE2-4DAD-A55C-A4CF5E93D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A5C"/>
    <w:pPr>
      <w:spacing w:after="0" w:line="240" w:lineRule="auto"/>
    </w:pPr>
    <w:rPr>
      <w:rFonts w:ascii="Times New Roman" w:eastAsia="Times New Roman" w:hAnsi="Times New Roman" w:cs="Times New Roman"/>
      <w:sz w:val="20"/>
      <w:szCs w:val="20"/>
    </w:rPr>
  </w:style>
  <w:style w:type="paragraph" w:styleId="Heading1">
    <w:name w:val="heading 1"/>
    <w:aliases w:val="intoduction,Section,Section Heading,HEADING 1Heading 1,Propo"/>
    <w:basedOn w:val="Normal"/>
    <w:next w:val="Normal"/>
    <w:link w:val="Heading1Char"/>
    <w:uiPriority w:val="9"/>
    <w:qFormat/>
    <w:rsid w:val="00AE3369"/>
    <w:pPr>
      <w:keepNext/>
      <w:spacing w:before="240" w:after="60"/>
      <w:outlineLvl w:val="0"/>
    </w:pPr>
    <w:rPr>
      <w:rFonts w:ascii="Arial" w:hAnsi="Arial" w:cs="Arial"/>
      <w:b/>
      <w:bCs/>
      <w:kern w:val="32"/>
      <w:sz w:val="32"/>
      <w:szCs w:val="32"/>
    </w:rPr>
  </w:style>
  <w:style w:type="paragraph" w:styleId="Heading2">
    <w:name w:val="heading 2"/>
    <w:aliases w:val="Sub Heading,ignorer2,Para Nos,Major,Reset numbering,H2,Heading 2HEADING,Ma,Proposal,Heading 2 Hidden,Heading 21,h2"/>
    <w:basedOn w:val="Normal"/>
    <w:next w:val="Normal"/>
    <w:link w:val="Heading2Char"/>
    <w:uiPriority w:val="9"/>
    <w:unhideWhenUsed/>
    <w:qFormat/>
    <w:rsid w:val="00AE3369"/>
    <w:pPr>
      <w:keepNext/>
      <w:spacing w:before="240" w:after="60" w:line="360" w:lineRule="auto"/>
      <w:outlineLvl w:val="1"/>
    </w:pPr>
    <w:rPr>
      <w:rFonts w:ascii="Cambria" w:hAnsi="Cambria"/>
      <w:b/>
      <w:bCs/>
      <w:i/>
      <w:iCs/>
      <w:sz w:val="28"/>
      <w:szCs w:val="28"/>
      <w:lang w:eastAsia="en-GB"/>
    </w:rPr>
  </w:style>
  <w:style w:type="paragraph" w:styleId="Heading3">
    <w:name w:val="heading 3"/>
    <w:aliases w:val="Mi,Minor,Headline,Heading 3HEADING,sh3,Heading 14,Proposa,ASAPHeading 3,Subhead C"/>
    <w:basedOn w:val="Normal"/>
    <w:next w:val="Normal"/>
    <w:link w:val="Heading3Char"/>
    <w:uiPriority w:val="1"/>
    <w:unhideWhenUsed/>
    <w:qFormat/>
    <w:rsid w:val="0062213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aliases w:val="Te"/>
    <w:basedOn w:val="Normal"/>
    <w:next w:val="Normal"/>
    <w:link w:val="Heading4Char"/>
    <w:uiPriority w:val="1"/>
    <w:qFormat/>
    <w:rsid w:val="00AE3369"/>
    <w:pPr>
      <w:keepNext/>
      <w:outlineLvl w:val="3"/>
    </w:pPr>
    <w:rPr>
      <w:sz w:val="24"/>
    </w:rPr>
  </w:style>
  <w:style w:type="paragraph" w:styleId="Heading5">
    <w:name w:val="heading 5"/>
    <w:basedOn w:val="Normal"/>
    <w:next w:val="Normal"/>
    <w:link w:val="Heading5Char"/>
    <w:uiPriority w:val="1"/>
    <w:unhideWhenUsed/>
    <w:qFormat/>
    <w:rsid w:val="007E00B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1"/>
    <w:qFormat/>
    <w:rsid w:val="008B6677"/>
    <w:pPr>
      <w:spacing w:before="240" w:after="60"/>
      <w:outlineLvl w:val="5"/>
    </w:pPr>
    <w:rPr>
      <w:i/>
      <w:sz w:val="22"/>
      <w:lang w:val="en-AU"/>
    </w:rPr>
  </w:style>
  <w:style w:type="paragraph" w:styleId="Heading7">
    <w:name w:val="heading 7"/>
    <w:basedOn w:val="Normal"/>
    <w:next w:val="Normal"/>
    <w:link w:val="Heading7Char"/>
    <w:uiPriority w:val="1"/>
    <w:qFormat/>
    <w:rsid w:val="00AE3369"/>
    <w:pPr>
      <w:spacing w:before="240" w:after="60"/>
      <w:outlineLvl w:val="6"/>
    </w:pPr>
    <w:rPr>
      <w:sz w:val="24"/>
      <w:szCs w:val="24"/>
    </w:rPr>
  </w:style>
  <w:style w:type="paragraph" w:styleId="Heading8">
    <w:name w:val="heading 8"/>
    <w:basedOn w:val="Normal"/>
    <w:next w:val="Normal"/>
    <w:link w:val="Heading8Char"/>
    <w:uiPriority w:val="9"/>
    <w:unhideWhenUsed/>
    <w:qFormat/>
    <w:rsid w:val="006B1DD2"/>
    <w:pPr>
      <w:keepNext/>
      <w:keepLines/>
      <w:spacing w:before="200"/>
      <w:outlineLvl w:val="7"/>
    </w:pPr>
    <w:rPr>
      <w:rFonts w:asciiTheme="majorHAnsi" w:eastAsiaTheme="majorEastAsia" w:hAnsiTheme="majorHAnsi" w:cstheme="majorBidi"/>
      <w:color w:val="404040" w:themeColor="text1" w:themeTint="BF"/>
      <w:lang w:eastAsia="en-GB"/>
    </w:rPr>
  </w:style>
  <w:style w:type="paragraph" w:styleId="Heading9">
    <w:name w:val="heading 9"/>
    <w:basedOn w:val="Normal"/>
    <w:next w:val="Normal"/>
    <w:link w:val="Heading9Char"/>
    <w:uiPriority w:val="1"/>
    <w:unhideWhenUsed/>
    <w:qFormat/>
    <w:rsid w:val="00AE4C16"/>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intoduction Char,Section Char,Section Heading Char,HEADING 1Heading 1 Char,Propo Char"/>
    <w:basedOn w:val="DefaultParagraphFont"/>
    <w:link w:val="Heading1"/>
    <w:uiPriority w:val="9"/>
    <w:rsid w:val="00AE3369"/>
    <w:rPr>
      <w:rFonts w:ascii="Arial" w:eastAsia="Times New Roman" w:hAnsi="Arial" w:cs="Arial"/>
      <w:b/>
      <w:bCs/>
      <w:kern w:val="32"/>
      <w:sz w:val="32"/>
      <w:szCs w:val="32"/>
      <w:lang w:val="en-US"/>
    </w:rPr>
  </w:style>
  <w:style w:type="character" w:customStyle="1" w:styleId="Heading2Char">
    <w:name w:val="Heading 2 Char"/>
    <w:aliases w:val="Sub Heading Char,ignorer2 Char,Para Nos Char,Major Char,Reset numbering Char,H2 Char,Heading 2HEADING Char,Ma Char,Proposal Char,Heading 2 Hidden Char,Heading 21 Char,h2 Char"/>
    <w:basedOn w:val="DefaultParagraphFont"/>
    <w:link w:val="Heading2"/>
    <w:uiPriority w:val="9"/>
    <w:rsid w:val="00AE3369"/>
    <w:rPr>
      <w:rFonts w:ascii="Cambria" w:eastAsia="Times New Roman" w:hAnsi="Cambria" w:cs="Times New Roman"/>
      <w:b/>
      <w:bCs/>
      <w:i/>
      <w:iCs/>
      <w:sz w:val="28"/>
      <w:szCs w:val="28"/>
      <w:lang w:eastAsia="en-GB"/>
    </w:rPr>
  </w:style>
  <w:style w:type="character" w:customStyle="1" w:styleId="Heading3Char">
    <w:name w:val="Heading 3 Char"/>
    <w:aliases w:val="Mi Char1,Minor Char1,Headline Char1,Heading 3HEADING Char1,sh3 Char1,Heading 14 Char1,Proposa Char1,ASAPHeading 3 Char1,Subhead C Char1"/>
    <w:basedOn w:val="DefaultParagraphFont"/>
    <w:link w:val="Heading3"/>
    <w:uiPriority w:val="1"/>
    <w:rsid w:val="00622139"/>
    <w:rPr>
      <w:rFonts w:asciiTheme="majorHAnsi" w:eastAsiaTheme="majorEastAsia" w:hAnsiTheme="majorHAnsi" w:cstheme="majorBidi"/>
      <w:b/>
      <w:bCs/>
      <w:color w:val="4F81BD" w:themeColor="accent1"/>
      <w:sz w:val="20"/>
      <w:szCs w:val="20"/>
      <w:lang w:val="en-US"/>
    </w:rPr>
  </w:style>
  <w:style w:type="character" w:customStyle="1" w:styleId="Heading4Char">
    <w:name w:val="Heading 4 Char"/>
    <w:aliases w:val="Te Char"/>
    <w:basedOn w:val="DefaultParagraphFont"/>
    <w:link w:val="Heading4"/>
    <w:uiPriority w:val="1"/>
    <w:rsid w:val="00AE3369"/>
    <w:rPr>
      <w:rFonts w:ascii="Times New Roman" w:eastAsia="Times New Roman" w:hAnsi="Times New Roman" w:cs="Times New Roman"/>
      <w:sz w:val="24"/>
      <w:szCs w:val="20"/>
      <w:lang w:val="en-US"/>
    </w:rPr>
  </w:style>
  <w:style w:type="character" w:customStyle="1" w:styleId="Heading5Char">
    <w:name w:val="Heading 5 Char"/>
    <w:basedOn w:val="DefaultParagraphFont"/>
    <w:link w:val="Heading5"/>
    <w:uiPriority w:val="1"/>
    <w:rsid w:val="007E00BC"/>
    <w:rPr>
      <w:rFonts w:asciiTheme="majorHAnsi" w:eastAsiaTheme="majorEastAsia" w:hAnsiTheme="majorHAnsi" w:cstheme="majorBidi"/>
      <w:color w:val="243F60" w:themeColor="accent1" w:themeShade="7F"/>
      <w:sz w:val="20"/>
      <w:szCs w:val="20"/>
      <w:lang w:val="en-US"/>
    </w:rPr>
  </w:style>
  <w:style w:type="character" w:customStyle="1" w:styleId="Heading6Char">
    <w:name w:val="Heading 6 Char"/>
    <w:basedOn w:val="DefaultParagraphFont"/>
    <w:link w:val="Heading6"/>
    <w:uiPriority w:val="1"/>
    <w:rsid w:val="008B6677"/>
    <w:rPr>
      <w:rFonts w:ascii="Times New Roman" w:eastAsia="Times New Roman" w:hAnsi="Times New Roman" w:cs="Times New Roman"/>
      <w:i/>
      <w:szCs w:val="20"/>
      <w:lang w:val="en-AU"/>
    </w:rPr>
  </w:style>
  <w:style w:type="character" w:customStyle="1" w:styleId="Heading7Char">
    <w:name w:val="Heading 7 Char"/>
    <w:basedOn w:val="DefaultParagraphFont"/>
    <w:link w:val="Heading7"/>
    <w:uiPriority w:val="1"/>
    <w:rsid w:val="00AE3369"/>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uiPriority w:val="9"/>
    <w:rsid w:val="006B1DD2"/>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1"/>
    <w:rsid w:val="00AE4C16"/>
    <w:rPr>
      <w:rFonts w:asciiTheme="majorHAnsi" w:eastAsiaTheme="majorEastAsia" w:hAnsiTheme="majorHAnsi" w:cstheme="majorBidi"/>
      <w:i/>
      <w:iCs/>
      <w:color w:val="404040" w:themeColor="text1" w:themeTint="BF"/>
      <w:sz w:val="20"/>
      <w:szCs w:val="20"/>
      <w:lang w:val="en-US"/>
    </w:rPr>
  </w:style>
  <w:style w:type="character" w:styleId="Hyperlink">
    <w:name w:val="Hyperlink"/>
    <w:basedOn w:val="DefaultParagraphFont"/>
    <w:uiPriority w:val="99"/>
    <w:rsid w:val="00504003"/>
    <w:rPr>
      <w:rFonts w:cs="Times New Roman"/>
      <w:color w:val="0000FF"/>
      <w:u w:val="single"/>
    </w:rPr>
  </w:style>
  <w:style w:type="character" w:styleId="FollowedHyperlink">
    <w:name w:val="FollowedHyperlink"/>
    <w:basedOn w:val="DefaultParagraphFont"/>
    <w:uiPriority w:val="99"/>
    <w:unhideWhenUsed/>
    <w:rsid w:val="00504003"/>
    <w:rPr>
      <w:color w:val="800080" w:themeColor="followedHyperlink"/>
      <w:u w:val="single"/>
    </w:rPr>
  </w:style>
  <w:style w:type="paragraph" w:styleId="BodyText3">
    <w:name w:val="Body Text 3"/>
    <w:basedOn w:val="Normal"/>
    <w:link w:val="BodyText3Char"/>
    <w:uiPriority w:val="99"/>
    <w:unhideWhenUsed/>
    <w:rsid w:val="00AE3369"/>
    <w:pPr>
      <w:spacing w:line="360" w:lineRule="auto"/>
      <w:jc w:val="both"/>
    </w:pPr>
    <w:rPr>
      <w:rFonts w:ascii="Arial" w:hAnsi="Arial"/>
      <w:b/>
      <w:sz w:val="28"/>
      <w:lang w:eastAsia="en-GB"/>
    </w:rPr>
  </w:style>
  <w:style w:type="character" w:customStyle="1" w:styleId="BodyText3Char">
    <w:name w:val="Body Text 3 Char"/>
    <w:basedOn w:val="DefaultParagraphFont"/>
    <w:link w:val="BodyText3"/>
    <w:uiPriority w:val="99"/>
    <w:rsid w:val="00AE3369"/>
    <w:rPr>
      <w:rFonts w:ascii="Arial" w:eastAsia="Times New Roman" w:hAnsi="Arial" w:cs="Times New Roman"/>
      <w:b/>
      <w:sz w:val="28"/>
      <w:szCs w:val="20"/>
      <w:lang w:eastAsia="en-GB"/>
    </w:rPr>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
    <w:basedOn w:val="Normal"/>
    <w:link w:val="ListParagraphChar"/>
    <w:uiPriority w:val="34"/>
    <w:qFormat/>
    <w:rsid w:val="00AE3369"/>
    <w:pPr>
      <w:spacing w:line="360" w:lineRule="auto"/>
      <w:ind w:left="720"/>
    </w:pPr>
    <w:rPr>
      <w:sz w:val="24"/>
      <w:lang w:eastAsia="en-GB"/>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basedOn w:val="DefaultParagraphFont"/>
    <w:link w:val="ListParagraph"/>
    <w:uiPriority w:val="34"/>
    <w:qFormat/>
    <w:locked/>
    <w:rsid w:val="00415C11"/>
    <w:rPr>
      <w:rFonts w:ascii="Times New Roman" w:eastAsia="Times New Roman" w:hAnsi="Times New Roman" w:cs="Times New Roman"/>
      <w:sz w:val="24"/>
      <w:szCs w:val="20"/>
      <w:lang w:eastAsia="en-GB"/>
    </w:rPr>
  </w:style>
  <w:style w:type="character" w:styleId="Strong">
    <w:name w:val="Strong"/>
    <w:basedOn w:val="DefaultParagraphFont"/>
    <w:qFormat/>
    <w:rsid w:val="00AE3369"/>
    <w:rPr>
      <w:b/>
      <w:bCs/>
    </w:rPr>
  </w:style>
  <w:style w:type="paragraph" w:styleId="BalloonText">
    <w:name w:val="Balloon Text"/>
    <w:basedOn w:val="Normal"/>
    <w:link w:val="BalloonTextChar"/>
    <w:uiPriority w:val="99"/>
    <w:unhideWhenUsed/>
    <w:rsid w:val="00AE3369"/>
    <w:rPr>
      <w:rFonts w:ascii="Tahoma" w:hAnsi="Tahoma" w:cs="Tahoma"/>
      <w:sz w:val="16"/>
      <w:szCs w:val="16"/>
      <w:lang w:eastAsia="en-GB"/>
    </w:rPr>
  </w:style>
  <w:style w:type="character" w:customStyle="1" w:styleId="BalloonTextChar">
    <w:name w:val="Balloon Text Char"/>
    <w:basedOn w:val="DefaultParagraphFont"/>
    <w:link w:val="BalloonText"/>
    <w:uiPriority w:val="99"/>
    <w:rsid w:val="00AE3369"/>
    <w:rPr>
      <w:rFonts w:ascii="Tahoma" w:eastAsia="Times New Roman" w:hAnsi="Tahoma" w:cs="Tahoma"/>
      <w:sz w:val="16"/>
      <w:szCs w:val="16"/>
      <w:lang w:eastAsia="en-GB"/>
    </w:rPr>
  </w:style>
  <w:style w:type="paragraph" w:styleId="BodyText">
    <w:name w:val="Body Text"/>
    <w:aliases w:val="Standard paragraph"/>
    <w:basedOn w:val="Normal"/>
    <w:link w:val="BodyTextChar"/>
    <w:uiPriority w:val="99"/>
    <w:unhideWhenUsed/>
    <w:qFormat/>
    <w:rsid w:val="00AE3369"/>
    <w:pPr>
      <w:spacing w:after="120" w:line="360" w:lineRule="auto"/>
    </w:pPr>
    <w:rPr>
      <w:sz w:val="24"/>
      <w:lang w:eastAsia="en-GB"/>
    </w:rPr>
  </w:style>
  <w:style w:type="character" w:customStyle="1" w:styleId="BodyTextChar">
    <w:name w:val="Body Text Char"/>
    <w:aliases w:val="Standard paragraph Char"/>
    <w:basedOn w:val="DefaultParagraphFont"/>
    <w:link w:val="BodyText"/>
    <w:uiPriority w:val="99"/>
    <w:rsid w:val="00AE3369"/>
    <w:rPr>
      <w:rFonts w:ascii="Times New Roman" w:eastAsia="Times New Roman" w:hAnsi="Times New Roman" w:cs="Times New Roman"/>
      <w:sz w:val="24"/>
      <w:szCs w:val="20"/>
      <w:lang w:eastAsia="en-GB"/>
    </w:rPr>
  </w:style>
  <w:style w:type="paragraph" w:styleId="Header">
    <w:name w:val="header"/>
    <w:basedOn w:val="Normal"/>
    <w:link w:val="HeaderChar1"/>
    <w:rsid w:val="00AE3369"/>
    <w:pPr>
      <w:tabs>
        <w:tab w:val="center" w:pos="4320"/>
        <w:tab w:val="right" w:pos="8640"/>
      </w:tabs>
    </w:pPr>
    <w:rPr>
      <w:sz w:val="24"/>
      <w:szCs w:val="24"/>
    </w:rPr>
  </w:style>
  <w:style w:type="character" w:customStyle="1" w:styleId="HeaderChar1">
    <w:name w:val="Header Char1"/>
    <w:basedOn w:val="DefaultParagraphFont"/>
    <w:link w:val="Header"/>
    <w:uiPriority w:val="99"/>
    <w:locked/>
    <w:rsid w:val="00AE3369"/>
    <w:rPr>
      <w:rFonts w:ascii="Times New Roman" w:eastAsia="Times New Roman" w:hAnsi="Times New Roman" w:cs="Times New Roman"/>
      <w:sz w:val="24"/>
      <w:szCs w:val="24"/>
      <w:lang w:val="en-US"/>
    </w:rPr>
  </w:style>
  <w:style w:type="character" w:customStyle="1" w:styleId="HeaderChar">
    <w:name w:val="Header Char"/>
    <w:basedOn w:val="DefaultParagraphFont"/>
    <w:rsid w:val="00AE3369"/>
    <w:rPr>
      <w:rFonts w:ascii="Times New Roman" w:eastAsia="Times New Roman" w:hAnsi="Times New Roman" w:cs="Times New Roman"/>
      <w:sz w:val="20"/>
      <w:szCs w:val="20"/>
      <w:lang w:val="en-US"/>
    </w:rPr>
  </w:style>
  <w:style w:type="table" w:styleId="TableGrid">
    <w:name w:val="Table Grid"/>
    <w:basedOn w:val="TableNormal"/>
    <w:uiPriority w:val="39"/>
    <w:rsid w:val="00AE336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E3369"/>
    <w:pPr>
      <w:tabs>
        <w:tab w:val="center" w:pos="4513"/>
        <w:tab w:val="right" w:pos="9026"/>
      </w:tabs>
      <w:spacing w:line="360" w:lineRule="auto"/>
    </w:pPr>
    <w:rPr>
      <w:sz w:val="24"/>
      <w:lang w:eastAsia="en-GB"/>
    </w:rPr>
  </w:style>
  <w:style w:type="character" w:customStyle="1" w:styleId="FooterChar">
    <w:name w:val="Footer Char"/>
    <w:basedOn w:val="DefaultParagraphFont"/>
    <w:link w:val="Footer"/>
    <w:uiPriority w:val="99"/>
    <w:rsid w:val="00AE3369"/>
    <w:rPr>
      <w:rFonts w:ascii="Times New Roman" w:eastAsia="Times New Roman" w:hAnsi="Times New Roman" w:cs="Times New Roman"/>
      <w:sz w:val="24"/>
      <w:szCs w:val="20"/>
      <w:lang w:eastAsia="en-GB"/>
    </w:rPr>
  </w:style>
  <w:style w:type="character" w:styleId="CommentReference">
    <w:name w:val="annotation reference"/>
    <w:basedOn w:val="DefaultParagraphFont"/>
    <w:unhideWhenUsed/>
    <w:rsid w:val="00AE3369"/>
    <w:rPr>
      <w:sz w:val="16"/>
      <w:szCs w:val="16"/>
    </w:rPr>
  </w:style>
  <w:style w:type="paragraph" w:styleId="CommentText">
    <w:name w:val="annotation text"/>
    <w:basedOn w:val="Normal"/>
    <w:link w:val="CommentTextChar"/>
    <w:uiPriority w:val="99"/>
    <w:unhideWhenUsed/>
    <w:rsid w:val="00AE3369"/>
    <w:pPr>
      <w:spacing w:line="360" w:lineRule="auto"/>
    </w:pPr>
    <w:rPr>
      <w:lang w:eastAsia="en-GB"/>
    </w:rPr>
  </w:style>
  <w:style w:type="character" w:customStyle="1" w:styleId="CommentTextChar">
    <w:name w:val="Comment Text Char"/>
    <w:basedOn w:val="DefaultParagraphFont"/>
    <w:link w:val="CommentText"/>
    <w:uiPriority w:val="99"/>
    <w:rsid w:val="00AE336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unhideWhenUsed/>
    <w:rsid w:val="00AE3369"/>
    <w:rPr>
      <w:b/>
      <w:bCs/>
    </w:rPr>
  </w:style>
  <w:style w:type="character" w:customStyle="1" w:styleId="CommentSubjectChar">
    <w:name w:val="Comment Subject Char"/>
    <w:basedOn w:val="CommentTextChar"/>
    <w:link w:val="CommentSubject"/>
    <w:uiPriority w:val="99"/>
    <w:rsid w:val="00AE3369"/>
    <w:rPr>
      <w:rFonts w:ascii="Times New Roman" w:eastAsia="Times New Roman" w:hAnsi="Times New Roman" w:cs="Times New Roman"/>
      <w:b/>
      <w:bCs/>
      <w:sz w:val="20"/>
      <w:szCs w:val="20"/>
      <w:lang w:eastAsia="en-GB"/>
    </w:rPr>
  </w:style>
  <w:style w:type="paragraph" w:styleId="Title">
    <w:name w:val="Title"/>
    <w:basedOn w:val="Normal"/>
    <w:link w:val="TitleChar"/>
    <w:qFormat/>
    <w:rsid w:val="00AE3369"/>
    <w:pPr>
      <w:jc w:val="center"/>
    </w:pPr>
    <w:rPr>
      <w:rFonts w:ascii="Bookman Old Style" w:hAnsi="Bookman Old Style"/>
      <w:b/>
      <w:bCs/>
      <w:sz w:val="40"/>
    </w:rPr>
  </w:style>
  <w:style w:type="character" w:customStyle="1" w:styleId="TitleChar">
    <w:name w:val="Title Char"/>
    <w:basedOn w:val="DefaultParagraphFont"/>
    <w:link w:val="Title"/>
    <w:rsid w:val="00AE3369"/>
    <w:rPr>
      <w:rFonts w:ascii="Bookman Old Style" w:eastAsia="Times New Roman" w:hAnsi="Bookman Old Style" w:cs="Times New Roman"/>
      <w:b/>
      <w:bCs/>
      <w:sz w:val="40"/>
      <w:szCs w:val="20"/>
    </w:rPr>
  </w:style>
  <w:style w:type="paragraph" w:styleId="BodyText2">
    <w:name w:val="Body Text 2"/>
    <w:basedOn w:val="Normal"/>
    <w:link w:val="BodyText2Char"/>
    <w:uiPriority w:val="99"/>
    <w:unhideWhenUsed/>
    <w:rsid w:val="0065500F"/>
    <w:pPr>
      <w:spacing w:after="120" w:line="480" w:lineRule="auto"/>
    </w:pPr>
  </w:style>
  <w:style w:type="character" w:customStyle="1" w:styleId="BodyText2Char">
    <w:name w:val="Body Text 2 Char"/>
    <w:basedOn w:val="DefaultParagraphFont"/>
    <w:link w:val="BodyText2"/>
    <w:uiPriority w:val="99"/>
    <w:rsid w:val="0065500F"/>
    <w:rPr>
      <w:rFonts w:ascii="Times New Roman" w:eastAsia="Times New Roman" w:hAnsi="Times New Roman" w:cs="Times New Roman"/>
      <w:sz w:val="20"/>
      <w:szCs w:val="20"/>
      <w:lang w:val="en-US"/>
    </w:rPr>
  </w:style>
  <w:style w:type="paragraph" w:styleId="FootnoteText">
    <w:name w:val="footnote text"/>
    <w:aliases w:val="Footnote,FOOTNOTES,Footnote Text Char1,Footnote Text Char Char,Footnote Text Char1 Char Char Char,Footnote Text Char Char Char Char Char,Footnote Text1 Char Char Char,Footnote Text Char1 Char1 Char,Footnote Text Char Char Char1 Char,fn,o"/>
    <w:basedOn w:val="Normal"/>
    <w:link w:val="FootnoteTextChar"/>
    <w:rsid w:val="00885AB1"/>
    <w:rPr>
      <w:rFonts w:ascii="Arial" w:hAnsi="Arial"/>
    </w:rPr>
  </w:style>
  <w:style w:type="character" w:customStyle="1" w:styleId="FootnoteTextChar">
    <w:name w:val="Footnote Text Char"/>
    <w:aliases w:val="Footnote Char,FOOTNOTES Char,Footnote Text Char1 Char,Footnote Text Char Char Char,Footnote Text Char1 Char Char Char Char,Footnote Text Char Char Char Char Char Char,Footnote Text1 Char Char Char Char,fn Char,o Char"/>
    <w:basedOn w:val="DefaultParagraphFont"/>
    <w:link w:val="FootnoteText"/>
    <w:rsid w:val="00885AB1"/>
    <w:rPr>
      <w:rFonts w:ascii="Arial" w:eastAsia="Times New Roman" w:hAnsi="Arial" w:cs="Times New Roman"/>
      <w:sz w:val="20"/>
      <w:szCs w:val="20"/>
    </w:rPr>
  </w:style>
  <w:style w:type="character" w:styleId="FootnoteReference">
    <w:name w:val="footnote reference"/>
    <w:aliases w:val="Signature Char, Char Char Char Char Char Char Char Char Char Char Char Char Char Char Char Char Char Char Char Char Char, Char Char Char Char Char Char Char Char Char Char Char Char Char Char Char Char Char1 Char Char Char Char Char"/>
    <w:basedOn w:val="DefaultParagraphFont"/>
    <w:rsid w:val="00885AB1"/>
    <w:rPr>
      <w:rFonts w:cs="Times New Roman"/>
      <w:vertAlign w:val="superscript"/>
    </w:rPr>
  </w:style>
  <w:style w:type="paragraph" w:styleId="Subtitle">
    <w:name w:val="Subtitle"/>
    <w:basedOn w:val="Normal"/>
    <w:link w:val="SubtitleChar"/>
    <w:uiPriority w:val="11"/>
    <w:qFormat/>
    <w:rsid w:val="00885AB1"/>
    <w:rPr>
      <w:b/>
      <w:bCs/>
      <w:sz w:val="24"/>
    </w:rPr>
  </w:style>
  <w:style w:type="character" w:customStyle="1" w:styleId="SubtitleChar">
    <w:name w:val="Subtitle Char"/>
    <w:basedOn w:val="DefaultParagraphFont"/>
    <w:link w:val="Subtitle"/>
    <w:uiPriority w:val="11"/>
    <w:rsid w:val="00885AB1"/>
    <w:rPr>
      <w:rFonts w:ascii="Times New Roman" w:eastAsia="Times New Roman" w:hAnsi="Times New Roman" w:cs="Times New Roman"/>
      <w:b/>
      <w:bCs/>
      <w:sz w:val="24"/>
      <w:szCs w:val="20"/>
    </w:rPr>
  </w:style>
  <w:style w:type="paragraph" w:customStyle="1" w:styleId="Default">
    <w:name w:val="Default"/>
    <w:rsid w:val="00986EFB"/>
    <w:pPr>
      <w:autoSpaceDE w:val="0"/>
      <w:autoSpaceDN w:val="0"/>
      <w:adjustRightInd w:val="0"/>
      <w:spacing w:after="0" w:line="240" w:lineRule="auto"/>
    </w:pPr>
    <w:rPr>
      <w:rFonts w:ascii="Arial" w:eastAsia="Calibri" w:hAnsi="Arial" w:cs="Arial"/>
      <w:color w:val="000000"/>
      <w:sz w:val="24"/>
      <w:szCs w:val="24"/>
      <w:lang w:val="en-US"/>
    </w:rPr>
  </w:style>
  <w:style w:type="paragraph" w:styleId="BodyTextIndent">
    <w:name w:val="Body Text Indent"/>
    <w:basedOn w:val="Normal"/>
    <w:link w:val="BodyTextIndentChar"/>
    <w:unhideWhenUsed/>
    <w:rsid w:val="00415C11"/>
    <w:pPr>
      <w:spacing w:after="120"/>
      <w:ind w:left="283"/>
    </w:pPr>
  </w:style>
  <w:style w:type="character" w:customStyle="1" w:styleId="BodyTextIndentChar">
    <w:name w:val="Body Text Indent Char"/>
    <w:basedOn w:val="DefaultParagraphFont"/>
    <w:link w:val="BodyTextIndent"/>
    <w:rsid w:val="00415C11"/>
    <w:rPr>
      <w:rFonts w:ascii="Times New Roman" w:eastAsia="Times New Roman" w:hAnsi="Times New Roman" w:cs="Times New Roman"/>
      <w:sz w:val="20"/>
      <w:szCs w:val="20"/>
      <w:lang w:val="en-US"/>
    </w:rPr>
  </w:style>
  <w:style w:type="paragraph" w:styleId="NormalWeb">
    <w:name w:val="Normal (Web)"/>
    <w:basedOn w:val="Normal"/>
    <w:link w:val="NormalWebChar"/>
    <w:uiPriority w:val="99"/>
    <w:rsid w:val="000643CE"/>
    <w:pPr>
      <w:spacing w:before="100" w:beforeAutospacing="1" w:after="100" w:afterAutospacing="1"/>
    </w:pPr>
    <w:rPr>
      <w:rFonts w:ascii="Arial Unicode MS" w:eastAsia="Arial Unicode MS" w:hAnsi="Arial Unicode MS" w:cs="Arial Unicode MS"/>
      <w:color w:val="000000"/>
      <w:sz w:val="24"/>
      <w:szCs w:val="24"/>
    </w:rPr>
  </w:style>
  <w:style w:type="character" w:customStyle="1" w:styleId="NormalWebChar">
    <w:name w:val="Normal (Web) Char"/>
    <w:basedOn w:val="DefaultParagraphFont"/>
    <w:link w:val="NormalWeb"/>
    <w:uiPriority w:val="99"/>
    <w:locked/>
    <w:rsid w:val="000643CE"/>
    <w:rPr>
      <w:rFonts w:ascii="Arial Unicode MS" w:eastAsia="Arial Unicode MS" w:hAnsi="Arial Unicode MS" w:cs="Arial Unicode MS"/>
      <w:color w:val="000000"/>
      <w:sz w:val="24"/>
      <w:szCs w:val="24"/>
    </w:rPr>
  </w:style>
  <w:style w:type="paragraph" w:customStyle="1" w:styleId="Text1">
    <w:name w:val="Text 1"/>
    <w:basedOn w:val="Normal"/>
    <w:link w:val="Text1Char"/>
    <w:rsid w:val="00622139"/>
    <w:pPr>
      <w:spacing w:after="240"/>
      <w:ind w:left="483"/>
      <w:jc w:val="both"/>
    </w:pPr>
    <w:rPr>
      <w:sz w:val="24"/>
      <w:lang w:eastAsia="de-DE"/>
    </w:rPr>
  </w:style>
  <w:style w:type="character" w:customStyle="1" w:styleId="Text1Char">
    <w:name w:val="Text 1 Char"/>
    <w:link w:val="Text1"/>
    <w:rsid w:val="00622139"/>
    <w:rPr>
      <w:rFonts w:ascii="Times New Roman" w:eastAsia="Times New Roman" w:hAnsi="Times New Roman" w:cs="Times New Roman"/>
      <w:sz w:val="24"/>
      <w:szCs w:val="20"/>
      <w:lang w:eastAsia="de-DE"/>
    </w:rPr>
  </w:style>
  <w:style w:type="paragraph" w:customStyle="1" w:styleId="Text2">
    <w:name w:val="Text 2"/>
    <w:basedOn w:val="Normal"/>
    <w:link w:val="Text2Char"/>
    <w:rsid w:val="00622139"/>
    <w:pPr>
      <w:tabs>
        <w:tab w:val="left" w:pos="2161"/>
      </w:tabs>
      <w:spacing w:after="240"/>
      <w:ind w:left="1077"/>
      <w:jc w:val="both"/>
    </w:pPr>
    <w:rPr>
      <w:sz w:val="24"/>
      <w:lang w:eastAsia="de-DE"/>
    </w:rPr>
  </w:style>
  <w:style w:type="character" w:customStyle="1" w:styleId="Text2Char">
    <w:name w:val="Text 2 Char"/>
    <w:link w:val="Text2"/>
    <w:locked/>
    <w:rsid w:val="00622139"/>
    <w:rPr>
      <w:rFonts w:ascii="Times New Roman" w:eastAsia="Times New Roman" w:hAnsi="Times New Roman" w:cs="Times New Roman"/>
      <w:sz w:val="24"/>
      <w:szCs w:val="20"/>
      <w:lang w:eastAsia="de-DE"/>
    </w:rPr>
  </w:style>
  <w:style w:type="paragraph" w:customStyle="1" w:styleId="ListDash2">
    <w:name w:val="List Dash 2"/>
    <w:basedOn w:val="Text2"/>
    <w:rsid w:val="00622139"/>
    <w:pPr>
      <w:numPr>
        <w:numId w:val="31"/>
      </w:numPr>
      <w:tabs>
        <w:tab w:val="clear" w:pos="283"/>
        <w:tab w:val="clear" w:pos="2161"/>
        <w:tab w:val="num" w:pos="360"/>
      </w:tabs>
      <w:spacing w:after="120"/>
      <w:ind w:left="1202" w:firstLine="0"/>
    </w:pPr>
    <w:rPr>
      <w:sz w:val="22"/>
      <w:lang w:eastAsia="en-US"/>
    </w:rPr>
  </w:style>
  <w:style w:type="paragraph" w:customStyle="1" w:styleId="Text3">
    <w:name w:val="Text 3"/>
    <w:basedOn w:val="Normal"/>
    <w:rsid w:val="00622139"/>
    <w:pPr>
      <w:spacing w:after="120"/>
      <w:jc w:val="both"/>
    </w:pPr>
    <w:rPr>
      <w:sz w:val="22"/>
    </w:rPr>
  </w:style>
  <w:style w:type="paragraph" w:customStyle="1" w:styleId="Text4">
    <w:name w:val="Text 4"/>
    <w:basedOn w:val="Normal"/>
    <w:rsid w:val="00622139"/>
    <w:pPr>
      <w:spacing w:after="120"/>
      <w:jc w:val="both"/>
    </w:pPr>
    <w:rPr>
      <w:b/>
      <w:sz w:val="22"/>
    </w:rPr>
  </w:style>
  <w:style w:type="character" w:styleId="PageNumber">
    <w:name w:val="page number"/>
    <w:basedOn w:val="DefaultParagraphFont"/>
    <w:uiPriority w:val="99"/>
    <w:rsid w:val="009043F6"/>
    <w:rPr>
      <w:rFonts w:cs="Times New Roman"/>
    </w:rPr>
  </w:style>
  <w:style w:type="paragraph" w:customStyle="1" w:styleId="body">
    <w:name w:val="body"/>
    <w:basedOn w:val="Normal"/>
    <w:rsid w:val="009043F6"/>
    <w:pPr>
      <w:spacing w:before="100" w:beforeAutospacing="1" w:after="100" w:afterAutospacing="1"/>
    </w:pPr>
    <w:rPr>
      <w:rFonts w:ascii="Verdana" w:hAnsi="Verdana"/>
      <w:lang w:eastAsia="en-GB"/>
    </w:rPr>
  </w:style>
  <w:style w:type="paragraph" w:styleId="BodyTextIndent2">
    <w:name w:val="Body Text Indent 2"/>
    <w:basedOn w:val="Normal"/>
    <w:link w:val="BodyTextIndent2Char"/>
    <w:uiPriority w:val="99"/>
    <w:unhideWhenUsed/>
    <w:rsid w:val="008F17BA"/>
    <w:pPr>
      <w:spacing w:after="120" w:line="480" w:lineRule="auto"/>
      <w:ind w:left="283"/>
    </w:pPr>
  </w:style>
  <w:style w:type="character" w:customStyle="1" w:styleId="BodyTextIndent2Char">
    <w:name w:val="Body Text Indent 2 Char"/>
    <w:basedOn w:val="DefaultParagraphFont"/>
    <w:link w:val="BodyTextIndent2"/>
    <w:uiPriority w:val="99"/>
    <w:rsid w:val="008F17BA"/>
    <w:rPr>
      <w:rFonts w:ascii="Times New Roman" w:eastAsia="Times New Roman" w:hAnsi="Times New Roman" w:cs="Times New Roman"/>
      <w:sz w:val="20"/>
      <w:szCs w:val="20"/>
      <w:lang w:val="en-US"/>
    </w:rPr>
  </w:style>
  <w:style w:type="character" w:customStyle="1" w:styleId="st1">
    <w:name w:val="st1"/>
    <w:basedOn w:val="DefaultParagraphFont"/>
    <w:rsid w:val="006B1DD2"/>
  </w:style>
  <w:style w:type="paragraph" w:styleId="BodyTextIndent3">
    <w:name w:val="Body Text Indent 3"/>
    <w:basedOn w:val="Normal"/>
    <w:link w:val="BodyTextIndent3Char"/>
    <w:uiPriority w:val="99"/>
    <w:rsid w:val="006B1DD2"/>
    <w:pPr>
      <w:spacing w:after="120"/>
      <w:ind w:left="283"/>
    </w:pPr>
    <w:rPr>
      <w:sz w:val="16"/>
      <w:szCs w:val="16"/>
    </w:rPr>
  </w:style>
  <w:style w:type="character" w:customStyle="1" w:styleId="BodyTextIndent3Char">
    <w:name w:val="Body Text Indent 3 Char"/>
    <w:basedOn w:val="DefaultParagraphFont"/>
    <w:link w:val="BodyTextIndent3"/>
    <w:rsid w:val="006B1DD2"/>
    <w:rPr>
      <w:rFonts w:ascii="Times New Roman" w:eastAsia="Times New Roman" w:hAnsi="Times New Roman" w:cs="Times New Roman"/>
      <w:sz w:val="16"/>
      <w:szCs w:val="16"/>
      <w:lang w:val="en-US"/>
    </w:rPr>
  </w:style>
  <w:style w:type="paragraph" w:customStyle="1" w:styleId="10UnnumberedHeading2">
    <w:name w:val="10_Unnumbered Heading 2"/>
    <w:basedOn w:val="Normal"/>
    <w:next w:val="Normal"/>
    <w:rsid w:val="006B1DD2"/>
    <w:pPr>
      <w:tabs>
        <w:tab w:val="left" w:pos="1021"/>
      </w:tabs>
      <w:spacing w:after="220"/>
      <w:ind w:left="1021"/>
      <w:jc w:val="both"/>
    </w:pPr>
    <w:rPr>
      <w:b/>
      <w:sz w:val="24"/>
    </w:rPr>
  </w:style>
  <w:style w:type="paragraph" w:customStyle="1" w:styleId="DTZ">
    <w:name w:val="DTZ"/>
    <w:basedOn w:val="Normal"/>
    <w:rsid w:val="006B1DD2"/>
    <w:pPr>
      <w:ind w:left="1021"/>
      <w:jc w:val="both"/>
    </w:pPr>
    <w:rPr>
      <w:sz w:val="22"/>
    </w:rPr>
  </w:style>
  <w:style w:type="paragraph" w:customStyle="1" w:styleId="11Unnumberedheading3">
    <w:name w:val="11_Unnumbered heading 3"/>
    <w:basedOn w:val="10UnnumberedHeading2"/>
    <w:next w:val="Normal"/>
    <w:rsid w:val="006B1DD2"/>
    <w:rPr>
      <w:sz w:val="22"/>
    </w:rPr>
  </w:style>
  <w:style w:type="character" w:customStyle="1" w:styleId="Heading3Char1">
    <w:name w:val="Heading 3 Char1"/>
    <w:aliases w:val="Mi Char,Minor Char,Headline Char,Heading 3HEADING Char,sh3 Char,Heading 14 Char,Proposa Char,ASAPHeading 3 Char,Subhead C Char,Heading 3 Char Char"/>
    <w:basedOn w:val="DefaultParagraphFont"/>
    <w:uiPriority w:val="9"/>
    <w:locked/>
    <w:rsid w:val="006B1DD2"/>
    <w:rPr>
      <w:rFonts w:ascii="Times New Roman" w:eastAsia="Times New Roman" w:hAnsi="Times New Roman" w:cs="Times New Roman"/>
      <w:b/>
      <w:sz w:val="24"/>
      <w:szCs w:val="20"/>
      <w:lang w:val="en-US"/>
    </w:rPr>
  </w:style>
  <w:style w:type="paragraph" w:customStyle="1" w:styleId="DefaultText">
    <w:name w:val="Default Text"/>
    <w:basedOn w:val="Normal"/>
    <w:rsid w:val="006B1DD2"/>
    <w:pPr>
      <w:autoSpaceDE w:val="0"/>
      <w:autoSpaceDN w:val="0"/>
      <w:adjustRightInd w:val="0"/>
    </w:pPr>
    <w:rPr>
      <w:sz w:val="24"/>
      <w:szCs w:val="24"/>
    </w:rPr>
  </w:style>
  <w:style w:type="paragraph" w:customStyle="1" w:styleId="CM1">
    <w:name w:val="CM1"/>
    <w:basedOn w:val="Normal"/>
    <w:next w:val="Normal"/>
    <w:uiPriority w:val="99"/>
    <w:rsid w:val="00237C01"/>
    <w:pPr>
      <w:autoSpaceDE w:val="0"/>
      <w:autoSpaceDN w:val="0"/>
      <w:adjustRightInd w:val="0"/>
    </w:pPr>
    <w:rPr>
      <w:rFonts w:ascii="EUAlbertina" w:eastAsiaTheme="minorHAnsi" w:hAnsi="EUAlbertina" w:cstheme="minorBidi"/>
      <w:sz w:val="24"/>
      <w:szCs w:val="24"/>
    </w:rPr>
  </w:style>
  <w:style w:type="paragraph" w:customStyle="1" w:styleId="CM3">
    <w:name w:val="CM3"/>
    <w:basedOn w:val="Normal"/>
    <w:next w:val="Normal"/>
    <w:uiPriority w:val="99"/>
    <w:rsid w:val="00237C01"/>
    <w:pPr>
      <w:autoSpaceDE w:val="0"/>
      <w:autoSpaceDN w:val="0"/>
      <w:adjustRightInd w:val="0"/>
    </w:pPr>
    <w:rPr>
      <w:rFonts w:ascii="EUAlbertina" w:eastAsiaTheme="minorHAnsi" w:hAnsi="EUAlbertina" w:cstheme="minorBidi"/>
      <w:sz w:val="24"/>
      <w:szCs w:val="24"/>
    </w:rPr>
  </w:style>
  <w:style w:type="paragraph" w:customStyle="1" w:styleId="CM4">
    <w:name w:val="CM4"/>
    <w:basedOn w:val="Default"/>
    <w:next w:val="Default"/>
    <w:uiPriority w:val="99"/>
    <w:rsid w:val="00237C01"/>
    <w:rPr>
      <w:rFonts w:ascii="EUAlbertina" w:eastAsiaTheme="minorHAnsi" w:hAnsi="EUAlbertina" w:cstheme="minorBidi"/>
      <w:color w:val="auto"/>
      <w:lang w:val="en-GB"/>
    </w:rPr>
  </w:style>
  <w:style w:type="paragraph" w:styleId="EndnoteText">
    <w:name w:val="endnote text"/>
    <w:basedOn w:val="Normal"/>
    <w:link w:val="EndnoteTextChar"/>
    <w:uiPriority w:val="99"/>
    <w:unhideWhenUsed/>
    <w:rsid w:val="00237C01"/>
    <w:rPr>
      <w:rFonts w:asciiTheme="minorHAnsi" w:eastAsiaTheme="minorHAnsi" w:hAnsiTheme="minorHAnsi" w:cstheme="minorBidi"/>
    </w:rPr>
  </w:style>
  <w:style w:type="character" w:customStyle="1" w:styleId="EndnoteTextChar">
    <w:name w:val="Endnote Text Char"/>
    <w:basedOn w:val="DefaultParagraphFont"/>
    <w:link w:val="EndnoteText"/>
    <w:uiPriority w:val="99"/>
    <w:rsid w:val="00237C01"/>
    <w:rPr>
      <w:sz w:val="20"/>
      <w:szCs w:val="20"/>
    </w:rPr>
  </w:style>
  <w:style w:type="paragraph" w:customStyle="1" w:styleId="Date1">
    <w:name w:val="Date1"/>
    <w:basedOn w:val="Normal"/>
    <w:rsid w:val="00237C01"/>
    <w:pPr>
      <w:spacing w:before="100" w:beforeAutospacing="1" w:after="100" w:afterAutospacing="1"/>
    </w:pPr>
    <w:rPr>
      <w:sz w:val="24"/>
      <w:szCs w:val="24"/>
      <w:lang w:eastAsia="en-GB"/>
    </w:rPr>
  </w:style>
  <w:style w:type="character" w:styleId="Emphasis">
    <w:name w:val="Emphasis"/>
    <w:basedOn w:val="DefaultParagraphFont"/>
    <w:qFormat/>
    <w:rsid w:val="00237C01"/>
    <w:rPr>
      <w:i/>
      <w:iCs/>
    </w:rPr>
  </w:style>
  <w:style w:type="paragraph" w:customStyle="1" w:styleId="reference">
    <w:name w:val="reference"/>
    <w:basedOn w:val="Normal"/>
    <w:rsid w:val="00237C01"/>
    <w:pPr>
      <w:spacing w:before="100" w:beforeAutospacing="1" w:after="100" w:afterAutospacing="1"/>
    </w:pPr>
    <w:rPr>
      <w:sz w:val="24"/>
      <w:szCs w:val="24"/>
      <w:lang w:eastAsia="en-GB"/>
    </w:rPr>
  </w:style>
  <w:style w:type="paragraph" w:customStyle="1" w:styleId="Pa3">
    <w:name w:val="Pa3"/>
    <w:basedOn w:val="Default"/>
    <w:next w:val="Default"/>
    <w:uiPriority w:val="99"/>
    <w:rsid w:val="00237C01"/>
    <w:pPr>
      <w:spacing w:line="241" w:lineRule="atLeast"/>
    </w:pPr>
    <w:rPr>
      <w:rFonts w:ascii="Frutiger LT Std 45 Light" w:hAnsi="Frutiger LT Std 45 Light" w:cs="Times New Roman"/>
      <w:color w:val="auto"/>
      <w:lang w:val="en-GB" w:eastAsia="en-GB"/>
    </w:rPr>
  </w:style>
  <w:style w:type="paragraph" w:customStyle="1" w:styleId="Style5">
    <w:name w:val="Style5"/>
    <w:basedOn w:val="Normal"/>
    <w:autoRedefine/>
    <w:rsid w:val="008B6677"/>
    <w:pPr>
      <w:ind w:left="720" w:hanging="720"/>
    </w:pPr>
    <w:rPr>
      <w:rFonts w:ascii="Arial" w:hAnsi="Arial" w:cs="Arial"/>
      <w:b/>
      <w:bCs/>
      <w:sz w:val="22"/>
      <w:szCs w:val="22"/>
    </w:rPr>
  </w:style>
  <w:style w:type="paragraph" w:customStyle="1" w:styleId="TableText">
    <w:name w:val="Table Text"/>
    <w:basedOn w:val="Normal"/>
    <w:rsid w:val="008B6677"/>
    <w:pPr>
      <w:keepLines/>
      <w:tabs>
        <w:tab w:val="left" w:pos="720"/>
        <w:tab w:val="left" w:pos="1440"/>
        <w:tab w:val="left" w:pos="2304"/>
      </w:tabs>
      <w:spacing w:before="40" w:after="40"/>
      <w:jc w:val="both"/>
    </w:pPr>
    <w:rPr>
      <w:kern w:val="28"/>
      <w:sz w:val="24"/>
    </w:rPr>
  </w:style>
  <w:style w:type="paragraph" w:customStyle="1" w:styleId="Level11">
    <w:name w:val="Level 1.1"/>
    <w:basedOn w:val="Normal"/>
    <w:rsid w:val="008B6677"/>
    <w:pPr>
      <w:keepLines/>
      <w:tabs>
        <w:tab w:val="num" w:pos="720"/>
        <w:tab w:val="left" w:pos="1440"/>
        <w:tab w:val="left" w:pos="2304"/>
      </w:tabs>
      <w:spacing w:after="288"/>
      <w:ind w:left="720" w:hanging="720"/>
      <w:jc w:val="both"/>
    </w:pPr>
    <w:rPr>
      <w:kern w:val="28"/>
      <w:sz w:val="24"/>
    </w:rPr>
  </w:style>
  <w:style w:type="paragraph" w:customStyle="1" w:styleId="Ariel1">
    <w:name w:val="Ariel1"/>
    <w:basedOn w:val="Normal"/>
    <w:rsid w:val="008B6677"/>
    <w:rPr>
      <w:rFonts w:ascii="Arial" w:hAnsi="Arial"/>
      <w:b/>
      <w:sz w:val="24"/>
      <w:szCs w:val="24"/>
    </w:rPr>
  </w:style>
  <w:style w:type="paragraph" w:customStyle="1" w:styleId="Ariel2">
    <w:name w:val="Ariel2"/>
    <w:basedOn w:val="Normal"/>
    <w:rsid w:val="008B6677"/>
    <w:rPr>
      <w:rFonts w:ascii="Arial" w:hAnsi="Arial"/>
      <w:b/>
      <w:i/>
      <w:sz w:val="24"/>
      <w:szCs w:val="24"/>
    </w:rPr>
  </w:style>
  <w:style w:type="paragraph" w:customStyle="1" w:styleId="Objective">
    <w:name w:val="Objective"/>
    <w:basedOn w:val="Normal"/>
    <w:next w:val="BodyText"/>
    <w:rsid w:val="008B6677"/>
    <w:pPr>
      <w:spacing w:before="60" w:after="220" w:line="220" w:lineRule="atLeast"/>
      <w:jc w:val="both"/>
    </w:pPr>
    <w:rPr>
      <w:rFonts w:ascii="Garamond" w:hAnsi="Garamond"/>
      <w:sz w:val="22"/>
    </w:rPr>
  </w:style>
  <w:style w:type="paragraph" w:styleId="ListBullet">
    <w:name w:val="List Bullet"/>
    <w:basedOn w:val="Normal"/>
    <w:uiPriority w:val="99"/>
    <w:rsid w:val="008B6677"/>
    <w:pPr>
      <w:numPr>
        <w:numId w:val="115"/>
      </w:numPr>
      <w:tabs>
        <w:tab w:val="clear" w:pos="1095"/>
        <w:tab w:val="num" w:pos="360"/>
        <w:tab w:val="num" w:pos="720"/>
      </w:tabs>
      <w:spacing w:after="240"/>
      <w:ind w:left="720" w:hanging="360"/>
      <w:jc w:val="both"/>
    </w:pPr>
    <w:rPr>
      <w:sz w:val="24"/>
    </w:rPr>
  </w:style>
  <w:style w:type="paragraph" w:customStyle="1" w:styleId="StyleHeading1NotBold">
    <w:name w:val="Style Heading 1 + Not Bold"/>
    <w:basedOn w:val="Heading1"/>
    <w:rsid w:val="008B6677"/>
    <w:pPr>
      <w:tabs>
        <w:tab w:val="num" w:pos="480"/>
        <w:tab w:val="num" w:pos="1440"/>
      </w:tabs>
      <w:spacing w:before="120" w:after="0"/>
      <w:ind w:left="482" w:hanging="482"/>
    </w:pPr>
    <w:rPr>
      <w:b w:val="0"/>
      <w:bCs w:val="0"/>
      <w:sz w:val="24"/>
      <w:lang w:eastAsia="en-GB"/>
    </w:rPr>
  </w:style>
  <w:style w:type="paragraph" w:customStyle="1" w:styleId="StyleHeading2NotBold">
    <w:name w:val="Style Heading 2 + Not Bold"/>
    <w:basedOn w:val="Heading2"/>
    <w:autoRedefine/>
    <w:rsid w:val="008B6677"/>
    <w:pPr>
      <w:numPr>
        <w:ilvl w:val="1"/>
      </w:numPr>
      <w:tabs>
        <w:tab w:val="num" w:pos="1080"/>
      </w:tabs>
      <w:spacing w:before="120" w:after="0" w:line="240" w:lineRule="auto"/>
      <w:ind w:left="1202" w:hanging="720"/>
    </w:pPr>
    <w:rPr>
      <w:rFonts w:ascii="Arial" w:hAnsi="Arial" w:cs="Arial"/>
      <w:bCs w:val="0"/>
      <w:i w:val="0"/>
      <w:sz w:val="22"/>
      <w:szCs w:val="22"/>
    </w:rPr>
  </w:style>
  <w:style w:type="paragraph" w:customStyle="1" w:styleId="StyleHeading3NotBold">
    <w:name w:val="Style Heading 3 + Not Bold"/>
    <w:basedOn w:val="Heading3"/>
    <w:autoRedefine/>
    <w:rsid w:val="008B6677"/>
    <w:pPr>
      <w:keepLines w:val="0"/>
      <w:numPr>
        <w:ilvl w:val="2"/>
      </w:numPr>
      <w:tabs>
        <w:tab w:val="left" w:pos="1440"/>
        <w:tab w:val="num" w:pos="1800"/>
      </w:tabs>
      <w:spacing w:before="120"/>
      <w:ind w:left="2880" w:hanging="1800"/>
    </w:pPr>
    <w:rPr>
      <w:rFonts w:ascii="Arial" w:eastAsia="Times New Roman" w:hAnsi="Arial" w:cs="Arial"/>
      <w:b w:val="0"/>
      <w:bCs w:val="0"/>
      <w:color w:val="auto"/>
      <w:szCs w:val="26"/>
      <w:lang w:eastAsia="en-GB"/>
    </w:rPr>
  </w:style>
  <w:style w:type="paragraph" w:customStyle="1" w:styleId="StyleHeading4Italic">
    <w:name w:val="Style Heading 4 + Italic"/>
    <w:basedOn w:val="Heading4"/>
    <w:rsid w:val="008B6677"/>
    <w:pPr>
      <w:numPr>
        <w:ilvl w:val="3"/>
      </w:numPr>
      <w:tabs>
        <w:tab w:val="num" w:pos="2520"/>
      </w:tabs>
      <w:ind w:left="2520" w:hanging="720"/>
    </w:pPr>
    <w:rPr>
      <w:rFonts w:ascii="Arial" w:hAnsi="Arial"/>
      <w:iCs/>
      <w:sz w:val="20"/>
      <w:szCs w:val="28"/>
      <w:lang w:eastAsia="en-GB"/>
    </w:rPr>
  </w:style>
  <w:style w:type="paragraph" w:customStyle="1" w:styleId="StyleHeading310ptNotBoldItalic1">
    <w:name w:val="Style Heading 3 + 10 pt Not Bold Italic1"/>
    <w:basedOn w:val="Heading3"/>
    <w:rsid w:val="008B6677"/>
    <w:pPr>
      <w:keepLines w:val="0"/>
      <w:numPr>
        <w:ilvl w:val="2"/>
      </w:numPr>
      <w:tabs>
        <w:tab w:val="num" w:pos="3240"/>
      </w:tabs>
      <w:spacing w:before="120"/>
      <w:ind w:left="3240" w:hanging="720"/>
    </w:pPr>
    <w:rPr>
      <w:rFonts w:ascii="Arial" w:eastAsia="Times New Roman" w:hAnsi="Arial" w:cs="Arial"/>
      <w:b w:val="0"/>
      <w:bCs w:val="0"/>
      <w:i/>
      <w:iCs/>
      <w:color w:val="auto"/>
      <w:szCs w:val="26"/>
      <w:lang w:eastAsia="en-GB"/>
    </w:rPr>
  </w:style>
  <w:style w:type="paragraph" w:customStyle="1" w:styleId="WackyStyle">
    <w:name w:val="Wacky Style"/>
    <w:basedOn w:val="Normal"/>
    <w:rsid w:val="008B6677"/>
    <w:rPr>
      <w:rFonts w:ascii="RamahMod" w:hAnsi="RamahMod"/>
      <w:color w:val="FF00FF"/>
      <w:sz w:val="28"/>
      <w:szCs w:val="28"/>
      <w:lang w:eastAsia="en-GB"/>
    </w:rPr>
  </w:style>
  <w:style w:type="paragraph" w:styleId="EnvelopeReturn">
    <w:name w:val="envelope return"/>
    <w:basedOn w:val="Normal"/>
    <w:uiPriority w:val="99"/>
    <w:rsid w:val="008B6677"/>
    <w:rPr>
      <w:b/>
      <w:sz w:val="24"/>
    </w:rPr>
  </w:style>
  <w:style w:type="character" w:customStyle="1" w:styleId="intro1">
    <w:name w:val="intro1"/>
    <w:basedOn w:val="DefaultParagraphFont"/>
    <w:rsid w:val="008B6677"/>
    <w:rPr>
      <w:rFonts w:ascii="Verdana" w:hAnsi="Verdana" w:cs="Times New Roman"/>
      <w:i/>
      <w:iCs/>
      <w:color w:val="336699"/>
      <w:sz w:val="20"/>
      <w:szCs w:val="20"/>
    </w:rPr>
  </w:style>
  <w:style w:type="character" w:customStyle="1" w:styleId="DocumentMapChar">
    <w:name w:val="Document Map Char"/>
    <w:basedOn w:val="DefaultParagraphFont"/>
    <w:link w:val="DocumentMap"/>
    <w:uiPriority w:val="99"/>
    <w:rsid w:val="008B6677"/>
    <w:rPr>
      <w:rFonts w:ascii="Tahoma" w:eastAsia="Times New Roman" w:hAnsi="Tahoma" w:cs="Tahoma"/>
      <w:sz w:val="20"/>
      <w:szCs w:val="20"/>
      <w:shd w:val="clear" w:color="auto" w:fill="000080"/>
      <w:lang w:val="en-US"/>
    </w:rPr>
  </w:style>
  <w:style w:type="paragraph" w:styleId="DocumentMap">
    <w:name w:val="Document Map"/>
    <w:basedOn w:val="Normal"/>
    <w:link w:val="DocumentMapChar"/>
    <w:uiPriority w:val="99"/>
    <w:rsid w:val="008B6677"/>
    <w:pPr>
      <w:shd w:val="clear" w:color="auto" w:fill="000080"/>
    </w:pPr>
    <w:rPr>
      <w:rFonts w:ascii="Tahoma" w:hAnsi="Tahoma" w:cs="Tahoma"/>
    </w:rPr>
  </w:style>
  <w:style w:type="paragraph" w:customStyle="1" w:styleId="TOCBase">
    <w:name w:val="TOC Base"/>
    <w:basedOn w:val="Normal"/>
    <w:rsid w:val="008B6677"/>
    <w:pPr>
      <w:keepLines/>
      <w:tabs>
        <w:tab w:val="right" w:leader="dot" w:pos="6480"/>
      </w:tabs>
      <w:spacing w:after="240" w:line="240" w:lineRule="exact"/>
    </w:pPr>
    <w:rPr>
      <w:rFonts w:ascii="Arial" w:hAnsi="Arial"/>
      <w:sz w:val="24"/>
    </w:rPr>
  </w:style>
  <w:style w:type="paragraph" w:customStyle="1" w:styleId="SubSubHead">
    <w:name w:val="Sub Sub Head"/>
    <w:basedOn w:val="Normal"/>
    <w:rsid w:val="008B6677"/>
    <w:pPr>
      <w:overflowPunct w:val="0"/>
      <w:autoSpaceDE w:val="0"/>
      <w:autoSpaceDN w:val="0"/>
      <w:adjustRightInd w:val="0"/>
      <w:spacing w:before="288" w:after="288"/>
      <w:jc w:val="both"/>
      <w:textAlignment w:val="baseline"/>
    </w:pPr>
    <w:rPr>
      <w:rFonts w:ascii="Arial" w:hAnsi="Arial"/>
      <w:sz w:val="24"/>
    </w:rPr>
  </w:style>
  <w:style w:type="paragraph" w:customStyle="1" w:styleId="Bullet1">
    <w:name w:val="Bullet 1"/>
    <w:basedOn w:val="Normal"/>
    <w:rsid w:val="008B6677"/>
    <w:pPr>
      <w:tabs>
        <w:tab w:val="left" w:pos="0"/>
        <w:tab w:val="left" w:pos="360"/>
        <w:tab w:val="left" w:pos="720"/>
        <w:tab w:val="left" w:pos="975"/>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72" w:after="72"/>
      <w:jc w:val="both"/>
      <w:textAlignment w:val="baseline"/>
    </w:pPr>
    <w:rPr>
      <w:sz w:val="24"/>
    </w:rPr>
  </w:style>
  <w:style w:type="paragraph" w:customStyle="1" w:styleId="ReduceLine">
    <w:name w:val="Reduce Line"/>
    <w:basedOn w:val="Normal"/>
    <w:rsid w:val="008B6677"/>
    <w:pPr>
      <w:spacing w:after="60" w:line="60" w:lineRule="exact"/>
      <w:jc w:val="both"/>
    </w:pPr>
    <w:rPr>
      <w:rFonts w:ascii="Arial" w:hAnsi="Arial"/>
      <w:sz w:val="24"/>
    </w:rPr>
  </w:style>
  <w:style w:type="paragraph" w:customStyle="1" w:styleId="Bulletpoint">
    <w:name w:val="Bullet point"/>
    <w:basedOn w:val="Normal"/>
    <w:rsid w:val="008B6677"/>
    <w:pPr>
      <w:numPr>
        <w:numId w:val="117"/>
      </w:numPr>
      <w:ind w:left="340" w:hanging="340"/>
      <w:jc w:val="both"/>
    </w:pPr>
    <w:rPr>
      <w:sz w:val="22"/>
    </w:rPr>
  </w:style>
  <w:style w:type="paragraph" w:styleId="BlockText">
    <w:name w:val="Block Text"/>
    <w:basedOn w:val="Normal"/>
    <w:uiPriority w:val="99"/>
    <w:rsid w:val="008B6677"/>
    <w:pPr>
      <w:ind w:left="540" w:right="540" w:hanging="540"/>
    </w:pPr>
    <w:rPr>
      <w:rFonts w:ascii="Tahoma" w:hAnsi="Tahoma"/>
      <w:b/>
      <w:sz w:val="24"/>
      <w:szCs w:val="24"/>
    </w:rPr>
  </w:style>
  <w:style w:type="paragraph" w:customStyle="1" w:styleId="Marian3">
    <w:name w:val="Marian 3"/>
    <w:basedOn w:val="Normal"/>
    <w:link w:val="Marian3Char"/>
    <w:rsid w:val="008B6677"/>
    <w:pPr>
      <w:numPr>
        <w:numId w:val="114"/>
      </w:numPr>
      <w:tabs>
        <w:tab w:val="clear" w:pos="360"/>
        <w:tab w:val="left" w:pos="684"/>
        <w:tab w:val="num" w:pos="1080"/>
      </w:tabs>
      <w:ind w:left="0" w:firstLine="0"/>
    </w:pPr>
    <w:rPr>
      <w:rFonts w:ascii="Arial" w:hAnsi="Arial" w:cs="Arial"/>
      <w:sz w:val="24"/>
      <w:szCs w:val="24"/>
    </w:rPr>
  </w:style>
  <w:style w:type="character" w:customStyle="1" w:styleId="Marian3Char">
    <w:name w:val="Marian 3 Char"/>
    <w:basedOn w:val="DefaultParagraphFont"/>
    <w:link w:val="Marian3"/>
    <w:locked/>
    <w:rsid w:val="008B6677"/>
    <w:rPr>
      <w:rFonts w:ascii="Arial" w:eastAsia="Times New Roman" w:hAnsi="Arial" w:cs="Arial"/>
      <w:sz w:val="24"/>
      <w:szCs w:val="24"/>
    </w:rPr>
  </w:style>
  <w:style w:type="paragraph" w:customStyle="1" w:styleId="Marian4">
    <w:name w:val="Marian 4"/>
    <w:basedOn w:val="Marian3"/>
    <w:rsid w:val="008B6677"/>
    <w:pPr>
      <w:numPr>
        <w:numId w:val="0"/>
      </w:numPr>
    </w:pPr>
  </w:style>
  <w:style w:type="paragraph" w:customStyle="1" w:styleId="Marian2">
    <w:name w:val="Marian 2"/>
    <w:basedOn w:val="BodyText"/>
    <w:rsid w:val="008B6677"/>
    <w:pPr>
      <w:spacing w:after="0" w:line="240" w:lineRule="auto"/>
    </w:pPr>
    <w:rPr>
      <w:rFonts w:ascii="Arial" w:hAnsi="Arial" w:cs="Arial"/>
      <w:b/>
      <w:lang w:eastAsia="en-US"/>
    </w:rPr>
  </w:style>
  <w:style w:type="paragraph" w:styleId="Salutation">
    <w:name w:val="Salutation"/>
    <w:basedOn w:val="Normal"/>
    <w:next w:val="Normal"/>
    <w:link w:val="SalutationChar"/>
    <w:uiPriority w:val="99"/>
    <w:rsid w:val="008B6677"/>
    <w:pPr>
      <w:jc w:val="both"/>
    </w:pPr>
    <w:rPr>
      <w:rFonts w:ascii="Arial" w:hAnsi="Arial"/>
      <w:sz w:val="24"/>
    </w:rPr>
  </w:style>
  <w:style w:type="character" w:customStyle="1" w:styleId="SalutationChar">
    <w:name w:val="Salutation Char"/>
    <w:basedOn w:val="DefaultParagraphFont"/>
    <w:link w:val="Salutation"/>
    <w:uiPriority w:val="99"/>
    <w:rsid w:val="008B6677"/>
    <w:rPr>
      <w:rFonts w:ascii="Arial" w:eastAsia="Times New Roman" w:hAnsi="Arial" w:cs="Times New Roman"/>
      <w:sz w:val="24"/>
      <w:szCs w:val="20"/>
    </w:rPr>
  </w:style>
  <w:style w:type="character" w:customStyle="1" w:styleId="highlightlink">
    <w:name w:val="highlightlink"/>
    <w:basedOn w:val="DefaultParagraphFont"/>
    <w:rsid w:val="008B6677"/>
    <w:rPr>
      <w:rFonts w:cs="Times New Roman"/>
      <w:color w:val="0000FF"/>
      <w:u w:val="dotted"/>
      <w:effect w:val="none"/>
      <w:lang w:val="en-GB"/>
    </w:rPr>
  </w:style>
  <w:style w:type="paragraph" w:customStyle="1" w:styleId="Address">
    <w:name w:val="Address"/>
    <w:next w:val="BodyText"/>
    <w:rsid w:val="008B6677"/>
    <w:pPr>
      <w:spacing w:after="0" w:line="240" w:lineRule="auto"/>
    </w:pPr>
    <w:rPr>
      <w:rFonts w:ascii="Arial" w:eastAsia="Times New Roman" w:hAnsi="Arial" w:cs="Times New Roman"/>
      <w:sz w:val="20"/>
      <w:szCs w:val="20"/>
      <w:lang w:val="en-IE" w:eastAsia="en-IE"/>
    </w:rPr>
  </w:style>
  <w:style w:type="paragraph" w:customStyle="1" w:styleId="06Headerdetails">
    <w:name w:val="06_Header details"/>
    <w:rsid w:val="008B6677"/>
    <w:pPr>
      <w:spacing w:after="0" w:line="240" w:lineRule="auto"/>
      <w:jc w:val="right"/>
    </w:pPr>
    <w:rPr>
      <w:rFonts w:ascii="Times New Roman" w:eastAsia="Times New Roman" w:hAnsi="Times New Roman" w:cs="Times New Roman"/>
      <w:noProof/>
      <w:sz w:val="20"/>
      <w:szCs w:val="20"/>
    </w:rPr>
  </w:style>
  <w:style w:type="paragraph" w:customStyle="1" w:styleId="09Coverheading2">
    <w:name w:val="09_Cover heading 2"/>
    <w:basedOn w:val="Normal"/>
    <w:rsid w:val="008B6677"/>
    <w:pPr>
      <w:jc w:val="right"/>
    </w:pPr>
    <w:rPr>
      <w:rFonts w:ascii="Arial" w:hAnsi="Arial" w:cs="Arial"/>
      <w:b/>
      <w:sz w:val="40"/>
    </w:rPr>
  </w:style>
  <w:style w:type="paragraph" w:customStyle="1" w:styleId="Style1">
    <w:name w:val="Style1"/>
    <w:basedOn w:val="Normal"/>
    <w:rsid w:val="008B6677"/>
    <w:pPr>
      <w:autoSpaceDE w:val="0"/>
      <w:autoSpaceDN w:val="0"/>
      <w:adjustRightInd w:val="0"/>
      <w:ind w:left="567" w:hanging="567"/>
    </w:pPr>
    <w:rPr>
      <w:b/>
      <w:sz w:val="22"/>
      <w:szCs w:val="22"/>
    </w:rPr>
  </w:style>
  <w:style w:type="paragraph" w:customStyle="1" w:styleId="Style2">
    <w:name w:val="Style2"/>
    <w:basedOn w:val="Normal"/>
    <w:rsid w:val="008B6677"/>
    <w:pPr>
      <w:ind w:left="567" w:hanging="567"/>
    </w:pPr>
    <w:rPr>
      <w:b/>
      <w:bCs/>
      <w:sz w:val="22"/>
    </w:rPr>
  </w:style>
  <w:style w:type="paragraph" w:customStyle="1" w:styleId="Style3">
    <w:name w:val="Style3"/>
    <w:basedOn w:val="Normal"/>
    <w:rsid w:val="008B6677"/>
    <w:pPr>
      <w:ind w:left="567" w:hanging="567"/>
    </w:pPr>
    <w:rPr>
      <w:b/>
      <w:bCs/>
      <w:sz w:val="22"/>
    </w:rPr>
  </w:style>
  <w:style w:type="paragraph" w:customStyle="1" w:styleId="Style4">
    <w:name w:val="Style4"/>
    <w:basedOn w:val="Normal"/>
    <w:next w:val="Style1"/>
    <w:autoRedefine/>
    <w:rsid w:val="008B6677"/>
    <w:pPr>
      <w:ind w:left="567" w:hanging="567"/>
    </w:pPr>
    <w:rPr>
      <w:b/>
      <w:bCs/>
      <w:sz w:val="22"/>
    </w:rPr>
  </w:style>
  <w:style w:type="paragraph" w:customStyle="1" w:styleId="Style6">
    <w:name w:val="Style6"/>
    <w:basedOn w:val="Normal"/>
    <w:next w:val="Style5"/>
    <w:autoRedefine/>
    <w:rsid w:val="008B6677"/>
    <w:pPr>
      <w:autoSpaceDE w:val="0"/>
      <w:autoSpaceDN w:val="0"/>
      <w:adjustRightInd w:val="0"/>
      <w:ind w:left="567" w:hanging="567"/>
    </w:pPr>
    <w:rPr>
      <w:b/>
      <w:bCs/>
      <w:sz w:val="22"/>
    </w:rPr>
  </w:style>
  <w:style w:type="paragraph" w:customStyle="1" w:styleId="Style7">
    <w:name w:val="Style7"/>
    <w:basedOn w:val="Normal"/>
    <w:next w:val="Style5"/>
    <w:autoRedefine/>
    <w:rsid w:val="008B6677"/>
    <w:rPr>
      <w:b/>
      <w:bCs/>
      <w:sz w:val="22"/>
      <w:szCs w:val="22"/>
    </w:rPr>
  </w:style>
  <w:style w:type="paragraph" w:customStyle="1" w:styleId="ListDash">
    <w:name w:val="List Dash"/>
    <w:basedOn w:val="Normal"/>
    <w:rsid w:val="008B6677"/>
    <w:pPr>
      <w:numPr>
        <w:numId w:val="116"/>
      </w:numPr>
      <w:spacing w:after="240"/>
      <w:jc w:val="both"/>
    </w:pPr>
    <w:rPr>
      <w:sz w:val="24"/>
    </w:rPr>
  </w:style>
  <w:style w:type="paragraph" w:customStyle="1" w:styleId="TextCharCharCharCharCharChar">
    <w:name w:val="Text Char Char Char Char Char Char"/>
    <w:basedOn w:val="Normal"/>
    <w:rsid w:val="008B6677"/>
    <w:pPr>
      <w:spacing w:after="120" w:line="340" w:lineRule="exact"/>
      <w:jc w:val="both"/>
    </w:pPr>
    <w:rPr>
      <w:sz w:val="24"/>
      <w:szCs w:val="24"/>
      <w:lang w:val="de-DE" w:eastAsia="de-DE"/>
    </w:rPr>
  </w:style>
  <w:style w:type="paragraph" w:styleId="TOC1">
    <w:name w:val="toc 1"/>
    <w:basedOn w:val="Normal"/>
    <w:next w:val="Normal"/>
    <w:autoRedefine/>
    <w:uiPriority w:val="1"/>
    <w:qFormat/>
    <w:rsid w:val="008B6677"/>
    <w:pPr>
      <w:spacing w:before="120" w:after="120"/>
    </w:pPr>
    <w:rPr>
      <w:b/>
      <w:bCs/>
      <w:caps/>
      <w:sz w:val="24"/>
    </w:rPr>
  </w:style>
  <w:style w:type="paragraph" w:styleId="TOC2">
    <w:name w:val="toc 2"/>
    <w:basedOn w:val="Normal"/>
    <w:next w:val="Normal"/>
    <w:link w:val="TOC2Char"/>
    <w:autoRedefine/>
    <w:uiPriority w:val="1"/>
    <w:qFormat/>
    <w:rsid w:val="008B6677"/>
    <w:pPr>
      <w:ind w:left="200"/>
    </w:pPr>
    <w:rPr>
      <w:smallCaps/>
      <w:sz w:val="24"/>
    </w:rPr>
  </w:style>
  <w:style w:type="character" w:customStyle="1" w:styleId="TOC2Char">
    <w:name w:val="TOC 2 Char"/>
    <w:basedOn w:val="DefaultParagraphFont"/>
    <w:link w:val="TOC2"/>
    <w:uiPriority w:val="1"/>
    <w:locked/>
    <w:rsid w:val="008B6677"/>
    <w:rPr>
      <w:rFonts w:ascii="Times New Roman" w:eastAsia="Times New Roman" w:hAnsi="Times New Roman" w:cs="Times New Roman"/>
      <w:smallCaps/>
      <w:sz w:val="24"/>
      <w:szCs w:val="20"/>
    </w:rPr>
  </w:style>
  <w:style w:type="paragraph" w:customStyle="1" w:styleId="TemplateNote">
    <w:name w:val="Template Note"/>
    <w:basedOn w:val="Normal"/>
    <w:rsid w:val="008B6677"/>
    <w:pPr>
      <w:keepNext/>
      <w:widowControl w:val="0"/>
      <w:pBdr>
        <w:top w:val="single" w:sz="6" w:space="1" w:color="auto"/>
        <w:left w:val="single" w:sz="6" w:space="1" w:color="auto"/>
        <w:bottom w:val="single" w:sz="6" w:space="1" w:color="auto"/>
        <w:right w:val="single" w:sz="6" w:space="1" w:color="auto"/>
      </w:pBdr>
      <w:shd w:val="pct5" w:color="auto" w:fill="auto"/>
      <w:spacing w:before="80" w:after="80"/>
      <w:jc w:val="both"/>
    </w:pPr>
    <w:rPr>
      <w:i/>
      <w:color w:val="0000FF"/>
      <w:sz w:val="24"/>
    </w:rPr>
  </w:style>
  <w:style w:type="paragraph" w:customStyle="1" w:styleId="TableHeader">
    <w:name w:val="Table Header"/>
    <w:basedOn w:val="Normal"/>
    <w:rsid w:val="008B6677"/>
    <w:pPr>
      <w:spacing w:before="60"/>
      <w:jc w:val="center"/>
    </w:pPr>
    <w:rPr>
      <w:rFonts w:ascii="Arial" w:hAnsi="Arial"/>
      <w:b/>
      <w:spacing w:val="-5"/>
      <w:sz w:val="16"/>
    </w:rPr>
  </w:style>
  <w:style w:type="paragraph" w:customStyle="1" w:styleId="TableEntry">
    <w:name w:val="Table Entry"/>
    <w:basedOn w:val="Normal"/>
    <w:rsid w:val="008B6677"/>
    <w:rPr>
      <w:rFonts w:ascii="Arial" w:hAnsi="Arial"/>
      <w:sz w:val="18"/>
    </w:rPr>
  </w:style>
  <w:style w:type="paragraph" w:customStyle="1" w:styleId="BracketedTemplateInstructions">
    <w:name w:val="Bracketed Template Instructions"/>
    <w:basedOn w:val="Normal"/>
    <w:rsid w:val="008B6677"/>
    <w:rPr>
      <w:rFonts w:ascii="Arial" w:hAnsi="Arial"/>
      <w:sz w:val="16"/>
    </w:rPr>
  </w:style>
  <w:style w:type="paragraph" w:customStyle="1" w:styleId="StyleHeading3Italic">
    <w:name w:val="Style Heading 3 + Italic"/>
    <w:basedOn w:val="Heading3"/>
    <w:rsid w:val="008B6677"/>
    <w:pPr>
      <w:keepLines w:val="0"/>
      <w:numPr>
        <w:ilvl w:val="2"/>
      </w:numPr>
      <w:tabs>
        <w:tab w:val="num" w:pos="720"/>
      </w:tabs>
      <w:spacing w:before="240" w:after="60"/>
      <w:ind w:left="720" w:hanging="720"/>
    </w:pPr>
    <w:rPr>
      <w:rFonts w:ascii="Arial" w:eastAsia="Times New Roman" w:hAnsi="Arial" w:cs="Arial"/>
      <w:i/>
      <w:iCs/>
      <w:color w:val="auto"/>
      <w:sz w:val="24"/>
      <w:szCs w:val="26"/>
    </w:rPr>
  </w:style>
  <w:style w:type="character" w:customStyle="1" w:styleId="StyleHeading3ItalicChar">
    <w:name w:val="Style Heading 3 + Italic Char"/>
    <w:basedOn w:val="Heading3Char1"/>
    <w:rsid w:val="008B6677"/>
    <w:rPr>
      <w:rFonts w:ascii="Arial" w:eastAsia="Times New Roman" w:hAnsi="Arial" w:cs="Arial"/>
      <w:b/>
      <w:bCs/>
      <w:i/>
      <w:iCs/>
      <w:sz w:val="26"/>
      <w:szCs w:val="26"/>
      <w:lang w:val="en-US" w:eastAsia="en-US" w:bidi="ar-SA"/>
    </w:rPr>
  </w:style>
  <w:style w:type="paragraph" w:customStyle="1" w:styleId="StyleTableHeader10pt">
    <w:name w:val="Style Table Header + 10 pt"/>
    <w:basedOn w:val="TableHeader"/>
    <w:rsid w:val="008B6677"/>
    <w:rPr>
      <w:bCs/>
      <w:sz w:val="20"/>
    </w:rPr>
  </w:style>
  <w:style w:type="paragraph" w:customStyle="1" w:styleId="StyleBodyText8ptBoldAfter0pt">
    <w:name w:val="Style Body Text + 8 pt Bold After:  0 pt"/>
    <w:basedOn w:val="BodyText"/>
    <w:rsid w:val="008B6677"/>
    <w:pPr>
      <w:spacing w:after="0" w:line="240" w:lineRule="atLeast"/>
    </w:pPr>
    <w:rPr>
      <w:rFonts w:ascii="Arial" w:hAnsi="Arial"/>
      <w:b/>
      <w:bCs/>
      <w:spacing w:val="-5"/>
      <w:sz w:val="16"/>
      <w:lang w:eastAsia="en-US"/>
    </w:rPr>
  </w:style>
  <w:style w:type="paragraph" w:customStyle="1" w:styleId="StyleBodyTextBoldCentered">
    <w:name w:val="Style Body Text + Bold Centered"/>
    <w:basedOn w:val="BodyText"/>
    <w:rsid w:val="008B6677"/>
    <w:pPr>
      <w:spacing w:line="240" w:lineRule="atLeast"/>
      <w:jc w:val="center"/>
    </w:pPr>
    <w:rPr>
      <w:rFonts w:ascii="Arial" w:hAnsi="Arial"/>
      <w:b/>
      <w:bCs/>
      <w:spacing w:val="-5"/>
      <w:sz w:val="20"/>
      <w:lang w:eastAsia="en-US"/>
    </w:rPr>
  </w:style>
  <w:style w:type="paragraph" w:customStyle="1" w:styleId="FieldText">
    <w:name w:val="FieldText"/>
    <w:basedOn w:val="Normal"/>
    <w:rsid w:val="008B6677"/>
    <w:pPr>
      <w:widowControl w:val="0"/>
    </w:pPr>
    <w:rPr>
      <w:rFonts w:ascii="Arial" w:hAnsi="Arial"/>
      <w:sz w:val="24"/>
    </w:rPr>
  </w:style>
  <w:style w:type="paragraph" w:customStyle="1" w:styleId="Notenonumber">
    <w:name w:val="Note no number"/>
    <w:basedOn w:val="Normal"/>
    <w:rsid w:val="008B6677"/>
    <w:pPr>
      <w:widowControl w:val="0"/>
    </w:pPr>
    <w:rPr>
      <w:i/>
      <w:color w:val="0000FF"/>
      <w:sz w:val="24"/>
    </w:rPr>
  </w:style>
  <w:style w:type="paragraph" w:customStyle="1" w:styleId="FieldLabel">
    <w:name w:val="FieldLabel"/>
    <w:basedOn w:val="Normal"/>
    <w:rsid w:val="008B6677"/>
    <w:pPr>
      <w:widowControl w:val="0"/>
      <w:spacing w:before="20" w:after="60"/>
    </w:pPr>
    <w:rPr>
      <w:sz w:val="24"/>
    </w:rPr>
  </w:style>
  <w:style w:type="paragraph" w:customStyle="1" w:styleId="IndentedText">
    <w:name w:val="Indented Text"/>
    <w:basedOn w:val="Normal"/>
    <w:rsid w:val="008B6677"/>
    <w:pPr>
      <w:widowControl w:val="0"/>
      <w:ind w:left="360"/>
    </w:pPr>
    <w:rPr>
      <w:sz w:val="24"/>
    </w:rPr>
  </w:style>
  <w:style w:type="paragraph" w:customStyle="1" w:styleId="DeliverableName">
    <w:name w:val="Deliverable Name"/>
    <w:rsid w:val="008B6677"/>
    <w:pPr>
      <w:widowControl w:val="0"/>
      <w:spacing w:after="0" w:line="240" w:lineRule="auto"/>
    </w:pPr>
    <w:rPr>
      <w:rFonts w:ascii="Arial" w:eastAsia="Times New Roman" w:hAnsi="Arial" w:cs="Times New Roman"/>
      <w:sz w:val="24"/>
      <w:szCs w:val="20"/>
      <w:lang w:val="en-US"/>
    </w:rPr>
  </w:style>
  <w:style w:type="paragraph" w:customStyle="1" w:styleId="DocumentTitle">
    <w:name w:val="Document Title"/>
    <w:rsid w:val="008B6677"/>
    <w:pPr>
      <w:spacing w:after="0" w:line="240" w:lineRule="auto"/>
    </w:pPr>
    <w:rPr>
      <w:rFonts w:ascii="Times New Roman" w:eastAsia="Times New Roman" w:hAnsi="Times New Roman" w:cs="Times New Roman"/>
      <w:sz w:val="24"/>
      <w:szCs w:val="20"/>
      <w:lang w:val="en-US"/>
    </w:rPr>
  </w:style>
  <w:style w:type="paragraph" w:customStyle="1" w:styleId="StyleHeading2Before0ptAfter6pt">
    <w:name w:val="Style Heading 2 + Before:  0 pt After:  6 pt"/>
    <w:basedOn w:val="Heading2"/>
    <w:autoRedefine/>
    <w:rsid w:val="008B6677"/>
    <w:pPr>
      <w:spacing w:before="0" w:after="120" w:line="240" w:lineRule="auto"/>
    </w:pPr>
    <w:rPr>
      <w:rFonts w:ascii="Times New Roman" w:hAnsi="Times New Roman"/>
      <w:sz w:val="24"/>
      <w:szCs w:val="24"/>
      <w:lang w:eastAsia="en-US"/>
    </w:rPr>
  </w:style>
  <w:style w:type="paragraph" w:customStyle="1" w:styleId="Checkbox">
    <w:name w:val="Checkbox"/>
    <w:basedOn w:val="Normal"/>
    <w:next w:val="Normal"/>
    <w:rsid w:val="008B6677"/>
    <w:pPr>
      <w:jc w:val="center"/>
    </w:pPr>
    <w:rPr>
      <w:rFonts w:ascii="Arial" w:hAnsi="Arial"/>
      <w:sz w:val="19"/>
      <w:szCs w:val="19"/>
    </w:rPr>
  </w:style>
  <w:style w:type="paragraph" w:customStyle="1" w:styleId="Marian6">
    <w:name w:val="Marian 6"/>
    <w:basedOn w:val="Marian3"/>
    <w:rsid w:val="008B6677"/>
    <w:pPr>
      <w:ind w:left="360" w:hanging="360"/>
    </w:pPr>
    <w:rPr>
      <w:u w:val="single"/>
    </w:rPr>
  </w:style>
  <w:style w:type="paragraph" w:customStyle="1" w:styleId="Marian1">
    <w:name w:val="Marian 1"/>
    <w:basedOn w:val="BodyTextIndent2"/>
    <w:rsid w:val="008B6677"/>
    <w:pPr>
      <w:spacing w:before="100" w:beforeAutospacing="1" w:after="100" w:afterAutospacing="1" w:line="360" w:lineRule="auto"/>
      <w:ind w:left="-142"/>
      <w:jc w:val="center"/>
    </w:pPr>
    <w:rPr>
      <w:rFonts w:ascii="Arial" w:hAnsi="Arial" w:cs="Arial"/>
      <w:b/>
      <w:bCs/>
      <w:sz w:val="24"/>
    </w:rPr>
  </w:style>
  <w:style w:type="paragraph" w:customStyle="1" w:styleId="BT1">
    <w:name w:val="BT1"/>
    <w:autoRedefine/>
    <w:rsid w:val="008B6677"/>
    <w:pPr>
      <w:keepLines/>
      <w:widowControl w:val="0"/>
      <w:tabs>
        <w:tab w:val="left" w:pos="720"/>
      </w:tabs>
      <w:spacing w:before="144" w:after="144" w:line="240" w:lineRule="auto"/>
      <w:jc w:val="both"/>
    </w:pPr>
    <w:rPr>
      <w:rFonts w:ascii="Arial" w:eastAsia="Times New Roman" w:hAnsi="Arial" w:cs="Arial"/>
      <w:color w:val="000000"/>
      <w:sz w:val="20"/>
      <w:szCs w:val="20"/>
      <w:lang w:val="en-IE"/>
    </w:rPr>
  </w:style>
  <w:style w:type="paragraph" w:styleId="NormalIndent">
    <w:name w:val="Normal Indent"/>
    <w:aliases w:val="SSR Requirement Response"/>
    <w:basedOn w:val="Normal"/>
    <w:uiPriority w:val="99"/>
    <w:rsid w:val="008B6677"/>
    <w:pPr>
      <w:spacing w:after="180"/>
      <w:ind w:left="709"/>
      <w:jc w:val="both"/>
    </w:pPr>
    <w:rPr>
      <w:sz w:val="24"/>
      <w:lang w:eastAsia="en-GB"/>
    </w:rPr>
  </w:style>
  <w:style w:type="paragraph" w:customStyle="1" w:styleId="IndentOne">
    <w:name w:val="Indent One"/>
    <w:basedOn w:val="NormalIndent"/>
    <w:rsid w:val="008B6677"/>
    <w:pPr>
      <w:ind w:left="1418"/>
    </w:pPr>
  </w:style>
  <w:style w:type="paragraph" w:customStyle="1" w:styleId="bull">
    <w:name w:val="bull"/>
    <w:basedOn w:val="Normal"/>
    <w:rsid w:val="008B6677"/>
    <w:pPr>
      <w:keepLines/>
      <w:numPr>
        <w:numId w:val="118"/>
      </w:numPr>
      <w:spacing w:after="240"/>
      <w:jc w:val="both"/>
    </w:pPr>
    <w:rPr>
      <w:sz w:val="24"/>
      <w:lang w:eastAsia="en-GB"/>
    </w:rPr>
  </w:style>
  <w:style w:type="paragraph" w:customStyle="1" w:styleId="xl24">
    <w:name w:val="xl24"/>
    <w:basedOn w:val="Normal"/>
    <w:rsid w:val="008B6677"/>
    <w:pPr>
      <w:pBdr>
        <w:top w:val="single" w:sz="4" w:space="0" w:color="FFFFFF"/>
        <w:left w:val="single" w:sz="4" w:space="0" w:color="FFFFFF"/>
        <w:right w:val="single" w:sz="4" w:space="0" w:color="FFFFFF"/>
      </w:pBdr>
      <w:spacing w:before="100" w:beforeAutospacing="1" w:after="100" w:afterAutospacing="1"/>
    </w:pPr>
    <w:rPr>
      <w:rFonts w:ascii="Arial Unicode MS" w:eastAsia="Arial Unicode MS" w:hAnsi="Arial Unicode MS" w:cs="Arial Unicode MS"/>
      <w:sz w:val="24"/>
      <w:szCs w:val="24"/>
    </w:rPr>
  </w:style>
  <w:style w:type="paragraph" w:customStyle="1" w:styleId="xl25">
    <w:name w:val="xl25"/>
    <w:basedOn w:val="Normal"/>
    <w:rsid w:val="008B6677"/>
    <w:pPr>
      <w:pBdr>
        <w:left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sz w:val="24"/>
      <w:szCs w:val="24"/>
    </w:rPr>
  </w:style>
  <w:style w:type="paragraph" w:customStyle="1" w:styleId="xl26">
    <w:name w:val="xl26"/>
    <w:basedOn w:val="Normal"/>
    <w:rsid w:val="008B6677"/>
    <w:pPr>
      <w:pBdr>
        <w:top w:val="single" w:sz="4" w:space="0" w:color="969696"/>
        <w:left w:val="single" w:sz="4" w:space="0" w:color="969696"/>
        <w:bottom w:val="single" w:sz="4" w:space="0" w:color="969696"/>
        <w:right w:val="single" w:sz="12"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27">
    <w:name w:val="xl27"/>
    <w:basedOn w:val="Normal"/>
    <w:rsid w:val="008B6677"/>
    <w:pPr>
      <w:pBdr>
        <w:top w:val="single" w:sz="4" w:space="0" w:color="969696"/>
        <w:left w:val="single" w:sz="4" w:space="0" w:color="969696"/>
        <w:bottom w:val="single" w:sz="4" w:space="0" w:color="969696"/>
        <w:right w:val="single" w:sz="12"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Normal"/>
    <w:rsid w:val="008B6677"/>
    <w:pPr>
      <w:pBdr>
        <w:left w:val="single" w:sz="4" w:space="0" w:color="969696"/>
        <w:bottom w:val="single" w:sz="4" w:space="0" w:color="969696"/>
        <w:right w:val="single" w:sz="12"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29">
    <w:name w:val="xl29"/>
    <w:basedOn w:val="Normal"/>
    <w:rsid w:val="008B6677"/>
    <w:pPr>
      <w:pBdr>
        <w:top w:val="single" w:sz="4" w:space="0" w:color="969696"/>
        <w:left w:val="single" w:sz="4" w:space="0" w:color="969696"/>
        <w:bottom w:val="single" w:sz="8" w:space="0" w:color="auto"/>
        <w:right w:val="single" w:sz="12"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0">
    <w:name w:val="xl30"/>
    <w:basedOn w:val="Normal"/>
    <w:rsid w:val="008B6677"/>
    <w:pPr>
      <w:pBdr>
        <w:left w:val="single" w:sz="12" w:space="9" w:color="auto"/>
        <w:bottom w:val="single" w:sz="4" w:space="0" w:color="969696"/>
      </w:pBdr>
      <w:spacing w:before="100" w:beforeAutospacing="1" w:after="100" w:afterAutospacing="1"/>
      <w:ind w:firstLineChars="100" w:firstLine="100"/>
      <w:textAlignment w:val="center"/>
    </w:pPr>
    <w:rPr>
      <w:rFonts w:ascii="Arial" w:eastAsia="Arial Unicode MS" w:hAnsi="Arial" w:cs="Arial"/>
      <w:b/>
      <w:bCs/>
      <w:sz w:val="24"/>
      <w:szCs w:val="24"/>
    </w:rPr>
  </w:style>
  <w:style w:type="paragraph" w:customStyle="1" w:styleId="xl31">
    <w:name w:val="xl31"/>
    <w:basedOn w:val="Normal"/>
    <w:rsid w:val="008B6677"/>
    <w:pPr>
      <w:pBdr>
        <w:top w:val="single" w:sz="4" w:space="0" w:color="969696"/>
        <w:left w:val="single" w:sz="12" w:space="9" w:color="auto"/>
        <w:bottom w:val="single" w:sz="4" w:space="0" w:color="969696"/>
      </w:pBdr>
      <w:spacing w:before="100" w:beforeAutospacing="1" w:after="100" w:afterAutospacing="1"/>
      <w:ind w:firstLineChars="100" w:firstLine="100"/>
      <w:textAlignment w:val="center"/>
    </w:pPr>
    <w:rPr>
      <w:rFonts w:ascii="Arial Unicode MS" w:eastAsia="Arial Unicode MS" w:hAnsi="Arial Unicode MS" w:cs="Arial Unicode MS"/>
      <w:sz w:val="24"/>
      <w:szCs w:val="24"/>
    </w:rPr>
  </w:style>
  <w:style w:type="paragraph" w:customStyle="1" w:styleId="xl32">
    <w:name w:val="xl32"/>
    <w:basedOn w:val="Normal"/>
    <w:rsid w:val="008B6677"/>
    <w:pPr>
      <w:pBdr>
        <w:top w:val="single" w:sz="4" w:space="0" w:color="969696"/>
        <w:left w:val="single" w:sz="4" w:space="0" w:color="auto"/>
        <w:bottom w:val="single" w:sz="8" w:space="0" w:color="auto"/>
        <w:right w:val="single" w:sz="4" w:space="0" w:color="969696"/>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3">
    <w:name w:val="xl33"/>
    <w:basedOn w:val="Normal"/>
    <w:rsid w:val="008B6677"/>
    <w:pPr>
      <w:pBdr>
        <w:left w:val="single" w:sz="4" w:space="0" w:color="auto"/>
        <w:bottom w:val="single" w:sz="4" w:space="0" w:color="969696"/>
        <w:right w:val="single" w:sz="4" w:space="0" w:color="969696"/>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34">
    <w:name w:val="xl34"/>
    <w:basedOn w:val="Normal"/>
    <w:rsid w:val="008B6677"/>
    <w:pPr>
      <w:pBdr>
        <w:top w:val="single" w:sz="4" w:space="0" w:color="969696"/>
        <w:left w:val="single" w:sz="4" w:space="0" w:color="auto"/>
        <w:bottom w:val="single" w:sz="4" w:space="0" w:color="969696"/>
        <w:right w:val="single" w:sz="4" w:space="0" w:color="969696"/>
      </w:pBdr>
      <w:spacing w:before="100" w:beforeAutospacing="1" w:after="100" w:afterAutospacing="1"/>
      <w:jc w:val="center"/>
      <w:textAlignment w:val="center"/>
    </w:pPr>
    <w:rPr>
      <w:rFonts w:ascii="Arial" w:eastAsia="Arial Unicode MS" w:hAnsi="Arial" w:cs="Arial"/>
      <w:sz w:val="18"/>
      <w:szCs w:val="18"/>
    </w:rPr>
  </w:style>
  <w:style w:type="paragraph" w:customStyle="1" w:styleId="xl35">
    <w:name w:val="xl35"/>
    <w:basedOn w:val="Normal"/>
    <w:rsid w:val="008B6677"/>
    <w:pPr>
      <w:pBdr>
        <w:top w:val="single" w:sz="4" w:space="0" w:color="969696"/>
        <w:bottom w:val="single" w:sz="8" w:space="0" w:color="auto"/>
        <w:right w:val="single" w:sz="4" w:space="0" w:color="969696"/>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6">
    <w:name w:val="xl36"/>
    <w:basedOn w:val="Normal"/>
    <w:rsid w:val="008B6677"/>
    <w:pPr>
      <w:pBdr>
        <w:bottom w:val="single" w:sz="4" w:space="0" w:color="969696"/>
        <w:right w:val="single" w:sz="4" w:space="0" w:color="969696"/>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37">
    <w:name w:val="xl37"/>
    <w:basedOn w:val="Normal"/>
    <w:rsid w:val="008B6677"/>
    <w:pPr>
      <w:pBdr>
        <w:top w:val="single" w:sz="4" w:space="0" w:color="969696"/>
        <w:bottom w:val="single" w:sz="4" w:space="0" w:color="969696"/>
        <w:right w:val="single" w:sz="4" w:space="0" w:color="969696"/>
      </w:pBdr>
      <w:spacing w:before="100" w:beforeAutospacing="1" w:after="100" w:afterAutospacing="1"/>
      <w:jc w:val="center"/>
      <w:textAlignment w:val="center"/>
    </w:pPr>
    <w:rPr>
      <w:rFonts w:ascii="Arial" w:eastAsia="Arial Unicode MS" w:hAnsi="Arial" w:cs="Arial"/>
      <w:sz w:val="18"/>
      <w:szCs w:val="18"/>
    </w:rPr>
  </w:style>
  <w:style w:type="paragraph" w:customStyle="1" w:styleId="xl38">
    <w:name w:val="xl38"/>
    <w:basedOn w:val="Normal"/>
    <w:rsid w:val="008B6677"/>
    <w:pPr>
      <w:pBdr>
        <w:top w:val="single" w:sz="4" w:space="0" w:color="969696"/>
        <w:left w:val="single" w:sz="4" w:space="0" w:color="969696"/>
        <w:bottom w:val="single" w:sz="8" w:space="0" w:color="auto"/>
        <w:right w:val="single" w:sz="4"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39">
    <w:name w:val="xl39"/>
    <w:basedOn w:val="Normal"/>
    <w:rsid w:val="008B6677"/>
    <w:pPr>
      <w:pBdr>
        <w:left w:val="single" w:sz="4" w:space="0" w:color="969696"/>
        <w:bottom w:val="single" w:sz="4" w:space="0" w:color="969696"/>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40">
    <w:name w:val="xl40"/>
    <w:basedOn w:val="Normal"/>
    <w:rsid w:val="008B6677"/>
    <w:pPr>
      <w:pBdr>
        <w:top w:val="single" w:sz="4" w:space="0" w:color="969696"/>
        <w:left w:val="single" w:sz="4" w:space="0" w:color="969696"/>
        <w:bottom w:val="single" w:sz="4" w:space="0" w:color="969696"/>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41">
    <w:name w:val="xl41"/>
    <w:basedOn w:val="Normal"/>
    <w:rsid w:val="008B6677"/>
    <w:pPr>
      <w:pBdr>
        <w:top w:val="single" w:sz="4" w:space="0" w:color="969696"/>
        <w:bottom w:val="single" w:sz="4" w:space="0" w:color="969696"/>
        <w:right w:val="single" w:sz="4" w:space="0" w:color="969696"/>
      </w:pBdr>
      <w:spacing w:before="100" w:beforeAutospacing="1" w:after="100" w:afterAutospacing="1"/>
      <w:jc w:val="center"/>
    </w:pPr>
    <w:rPr>
      <w:rFonts w:ascii="Arial" w:eastAsia="Arial Unicode MS" w:hAnsi="Arial" w:cs="Arial"/>
      <w:sz w:val="18"/>
      <w:szCs w:val="18"/>
    </w:rPr>
  </w:style>
  <w:style w:type="paragraph" w:customStyle="1" w:styleId="xl42">
    <w:name w:val="xl42"/>
    <w:basedOn w:val="Normal"/>
    <w:rsid w:val="008B6677"/>
    <w:pPr>
      <w:pBdr>
        <w:top w:val="single" w:sz="4" w:space="0" w:color="969696"/>
        <w:left w:val="single" w:sz="4" w:space="0" w:color="969696"/>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43">
    <w:name w:val="xl43"/>
    <w:basedOn w:val="Normal"/>
    <w:rsid w:val="008B6677"/>
    <w:pPr>
      <w:pBdr>
        <w:left w:val="single" w:sz="4" w:space="0" w:color="969696"/>
        <w:bottom w:val="single" w:sz="4" w:space="0" w:color="969696"/>
        <w:right w:val="single" w:sz="8"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44">
    <w:name w:val="xl44"/>
    <w:basedOn w:val="Normal"/>
    <w:rsid w:val="008B6677"/>
    <w:pPr>
      <w:pBdr>
        <w:top w:val="single" w:sz="4" w:space="0" w:color="969696"/>
        <w:left w:val="single" w:sz="4" w:space="0" w:color="969696"/>
        <w:bottom w:val="single" w:sz="4" w:space="0" w:color="969696"/>
        <w:right w:val="single" w:sz="8"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45">
    <w:name w:val="xl45"/>
    <w:basedOn w:val="Normal"/>
    <w:rsid w:val="008B6677"/>
    <w:pPr>
      <w:pBdr>
        <w:top w:val="single" w:sz="4" w:space="0" w:color="969696"/>
        <w:left w:val="single" w:sz="12" w:space="9" w:color="auto"/>
      </w:pBdr>
      <w:spacing w:before="100" w:beforeAutospacing="1" w:after="100" w:afterAutospacing="1"/>
      <w:ind w:firstLineChars="100" w:firstLine="100"/>
      <w:textAlignment w:val="center"/>
    </w:pPr>
    <w:rPr>
      <w:rFonts w:ascii="Arial Unicode MS" w:eastAsia="Arial Unicode MS" w:hAnsi="Arial Unicode MS" w:cs="Arial Unicode MS"/>
      <w:sz w:val="24"/>
      <w:szCs w:val="24"/>
    </w:rPr>
  </w:style>
  <w:style w:type="paragraph" w:customStyle="1" w:styleId="xl46">
    <w:name w:val="xl46"/>
    <w:basedOn w:val="Normal"/>
    <w:rsid w:val="008B6677"/>
    <w:pPr>
      <w:pBdr>
        <w:top w:val="single" w:sz="4" w:space="0" w:color="969696"/>
        <w:left w:val="single" w:sz="4" w:space="0" w:color="auto"/>
        <w:right w:val="single" w:sz="4" w:space="0" w:color="969696"/>
      </w:pBdr>
      <w:spacing w:before="100" w:beforeAutospacing="1" w:after="100" w:afterAutospacing="1"/>
      <w:jc w:val="center"/>
      <w:textAlignment w:val="center"/>
    </w:pPr>
    <w:rPr>
      <w:rFonts w:ascii="Arial" w:eastAsia="Arial Unicode MS" w:hAnsi="Arial" w:cs="Arial"/>
      <w:sz w:val="18"/>
      <w:szCs w:val="18"/>
    </w:rPr>
  </w:style>
  <w:style w:type="paragraph" w:customStyle="1" w:styleId="xl47">
    <w:name w:val="xl47"/>
    <w:basedOn w:val="Normal"/>
    <w:rsid w:val="008B6677"/>
    <w:pPr>
      <w:pBdr>
        <w:top w:val="single" w:sz="4" w:space="0" w:color="969696"/>
        <w:left w:val="single" w:sz="4" w:space="0" w:color="969696"/>
        <w:right w:val="single" w:sz="4"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48">
    <w:name w:val="xl48"/>
    <w:basedOn w:val="Normal"/>
    <w:rsid w:val="008B6677"/>
    <w:pPr>
      <w:pBdr>
        <w:top w:val="single" w:sz="4" w:space="0" w:color="969696"/>
        <w:left w:val="single" w:sz="4" w:space="0" w:color="969696"/>
        <w:right w:val="single" w:sz="8"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49">
    <w:name w:val="xl49"/>
    <w:basedOn w:val="Normal"/>
    <w:rsid w:val="008B6677"/>
    <w:pPr>
      <w:pBdr>
        <w:top w:val="single" w:sz="4" w:space="0" w:color="969696"/>
        <w:right w:val="single" w:sz="4" w:space="0" w:color="969696"/>
      </w:pBdr>
      <w:spacing w:before="100" w:beforeAutospacing="1" w:after="100" w:afterAutospacing="1"/>
      <w:jc w:val="center"/>
    </w:pPr>
    <w:rPr>
      <w:rFonts w:ascii="Arial" w:eastAsia="Arial Unicode MS" w:hAnsi="Arial" w:cs="Arial"/>
      <w:sz w:val="18"/>
      <w:szCs w:val="18"/>
    </w:rPr>
  </w:style>
  <w:style w:type="paragraph" w:customStyle="1" w:styleId="xl50">
    <w:name w:val="xl50"/>
    <w:basedOn w:val="Normal"/>
    <w:rsid w:val="008B6677"/>
    <w:pPr>
      <w:pBdr>
        <w:top w:val="single" w:sz="4" w:space="0" w:color="969696"/>
        <w:left w:val="single" w:sz="4" w:space="0" w:color="969696"/>
        <w:right w:val="single" w:sz="12"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51">
    <w:name w:val="xl51"/>
    <w:basedOn w:val="Normal"/>
    <w:rsid w:val="008B6677"/>
    <w:pPr>
      <w:pBdr>
        <w:left w:val="single" w:sz="4" w:space="0" w:color="auto"/>
        <w:bottom w:val="single" w:sz="4" w:space="0" w:color="969696"/>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52">
    <w:name w:val="xl52"/>
    <w:basedOn w:val="Normal"/>
    <w:rsid w:val="008B6677"/>
    <w:pPr>
      <w:pBdr>
        <w:left w:val="single" w:sz="4" w:space="0" w:color="969696"/>
        <w:bottom w:val="single" w:sz="4" w:space="0" w:color="969696"/>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3">
    <w:name w:val="xl53"/>
    <w:basedOn w:val="Normal"/>
    <w:rsid w:val="008B6677"/>
    <w:pPr>
      <w:pBdr>
        <w:left w:val="single" w:sz="4" w:space="0" w:color="969696"/>
        <w:bottom w:val="single" w:sz="4" w:space="0" w:color="969696"/>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4">
    <w:name w:val="xl54"/>
    <w:basedOn w:val="Normal"/>
    <w:rsid w:val="008B6677"/>
    <w:pPr>
      <w:pBdr>
        <w:bottom w:val="single" w:sz="4" w:space="0" w:color="969696"/>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55">
    <w:name w:val="xl55"/>
    <w:basedOn w:val="Normal"/>
    <w:rsid w:val="008B6677"/>
    <w:pPr>
      <w:pBdr>
        <w:left w:val="single" w:sz="4" w:space="0" w:color="969696"/>
        <w:bottom w:val="single" w:sz="4" w:space="0" w:color="969696"/>
        <w:right w:val="single" w:sz="12"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56">
    <w:name w:val="xl56"/>
    <w:basedOn w:val="Normal"/>
    <w:rsid w:val="008B6677"/>
    <w:pPr>
      <w:pBdr>
        <w:top w:val="single" w:sz="4" w:space="0" w:color="auto"/>
        <w:left w:val="single" w:sz="12" w:space="9" w:color="auto"/>
        <w:bottom w:val="single" w:sz="8" w:space="0" w:color="auto"/>
      </w:pBdr>
      <w:spacing w:before="100" w:beforeAutospacing="1" w:after="100" w:afterAutospacing="1"/>
      <w:ind w:firstLineChars="100" w:firstLine="100"/>
      <w:textAlignment w:val="center"/>
    </w:pPr>
    <w:rPr>
      <w:rFonts w:ascii="Arial" w:eastAsia="Arial Unicode MS" w:hAnsi="Arial" w:cs="Arial"/>
      <w:b/>
      <w:bCs/>
      <w:sz w:val="24"/>
      <w:szCs w:val="24"/>
    </w:rPr>
  </w:style>
  <w:style w:type="paragraph" w:customStyle="1" w:styleId="xl57">
    <w:name w:val="xl57"/>
    <w:basedOn w:val="Normal"/>
    <w:rsid w:val="008B6677"/>
    <w:pPr>
      <w:pBdr>
        <w:top w:val="single" w:sz="4" w:space="0" w:color="auto"/>
        <w:left w:val="single" w:sz="4" w:space="0" w:color="auto"/>
        <w:bottom w:val="single" w:sz="8" w:space="0" w:color="auto"/>
        <w:right w:val="single" w:sz="4" w:space="0" w:color="969696"/>
      </w:pBdr>
      <w:spacing w:before="100" w:beforeAutospacing="1" w:after="100" w:afterAutospacing="1"/>
      <w:jc w:val="center"/>
      <w:textAlignment w:val="center"/>
    </w:pPr>
    <w:rPr>
      <w:rFonts w:ascii="Arial" w:eastAsia="Arial Unicode MS" w:hAnsi="Arial" w:cs="Arial"/>
      <w:sz w:val="18"/>
      <w:szCs w:val="18"/>
    </w:rPr>
  </w:style>
  <w:style w:type="paragraph" w:customStyle="1" w:styleId="xl58">
    <w:name w:val="xl58"/>
    <w:basedOn w:val="Normal"/>
    <w:rsid w:val="008B6677"/>
    <w:pPr>
      <w:pBdr>
        <w:top w:val="single" w:sz="4" w:space="0" w:color="auto"/>
        <w:left w:val="single" w:sz="4" w:space="0" w:color="969696"/>
        <w:bottom w:val="single" w:sz="8" w:space="0" w:color="auto"/>
        <w:right w:val="single" w:sz="4" w:space="0" w:color="auto"/>
      </w:pBdr>
      <w:spacing w:before="100" w:beforeAutospacing="1" w:after="100" w:afterAutospacing="1"/>
      <w:textAlignment w:val="center"/>
    </w:pPr>
    <w:rPr>
      <w:rFonts w:ascii="Arial" w:eastAsia="Arial Unicode MS" w:hAnsi="Arial" w:cs="Arial"/>
      <w:b/>
      <w:bCs/>
      <w:sz w:val="24"/>
      <w:szCs w:val="24"/>
    </w:rPr>
  </w:style>
  <w:style w:type="paragraph" w:customStyle="1" w:styleId="xl59">
    <w:name w:val="xl59"/>
    <w:basedOn w:val="Normal"/>
    <w:rsid w:val="008B6677"/>
    <w:pPr>
      <w:pBdr>
        <w:top w:val="single" w:sz="4" w:space="0" w:color="auto"/>
        <w:left w:val="single" w:sz="4" w:space="0" w:color="969696"/>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xl60">
    <w:name w:val="xl60"/>
    <w:basedOn w:val="Normal"/>
    <w:rsid w:val="008B6677"/>
    <w:pPr>
      <w:pBdr>
        <w:top w:val="single" w:sz="4" w:space="0" w:color="auto"/>
        <w:bottom w:val="single" w:sz="8" w:space="0" w:color="auto"/>
        <w:right w:val="single" w:sz="4" w:space="0" w:color="969696"/>
      </w:pBdr>
      <w:spacing w:before="100" w:beforeAutospacing="1" w:after="100" w:afterAutospacing="1"/>
      <w:jc w:val="center"/>
    </w:pPr>
    <w:rPr>
      <w:rFonts w:ascii="Arial" w:eastAsia="Arial Unicode MS" w:hAnsi="Arial" w:cs="Arial"/>
      <w:sz w:val="18"/>
      <w:szCs w:val="18"/>
    </w:rPr>
  </w:style>
  <w:style w:type="paragraph" w:customStyle="1" w:styleId="xl61">
    <w:name w:val="xl61"/>
    <w:basedOn w:val="Normal"/>
    <w:rsid w:val="008B6677"/>
    <w:pPr>
      <w:pBdr>
        <w:top w:val="single" w:sz="4" w:space="0" w:color="auto"/>
        <w:left w:val="single" w:sz="4" w:space="0" w:color="969696"/>
        <w:bottom w:val="single" w:sz="8" w:space="0" w:color="auto"/>
        <w:right w:val="single" w:sz="12" w:space="0" w:color="auto"/>
      </w:pBdr>
      <w:spacing w:before="100" w:beforeAutospacing="1" w:after="100" w:afterAutospacing="1"/>
    </w:pPr>
    <w:rPr>
      <w:rFonts w:ascii="Arial" w:eastAsia="Arial Unicode MS" w:hAnsi="Arial" w:cs="Arial"/>
      <w:b/>
      <w:bCs/>
      <w:sz w:val="24"/>
      <w:szCs w:val="24"/>
    </w:rPr>
  </w:style>
  <w:style w:type="paragraph" w:customStyle="1" w:styleId="xl62">
    <w:name w:val="xl62"/>
    <w:basedOn w:val="Normal"/>
    <w:rsid w:val="008B6677"/>
    <w:pPr>
      <w:pBdr>
        <w:top w:val="single" w:sz="4" w:space="0" w:color="auto"/>
        <w:left w:val="single" w:sz="4" w:space="0" w:color="969696"/>
        <w:bottom w:val="single" w:sz="8" w:space="0" w:color="auto"/>
        <w:right w:val="single" w:sz="12" w:space="0" w:color="auto"/>
      </w:pBdr>
      <w:spacing w:before="100" w:beforeAutospacing="1" w:after="100" w:afterAutospacing="1"/>
    </w:pPr>
    <w:rPr>
      <w:rFonts w:ascii="Arial" w:eastAsia="Arial Unicode MS" w:hAnsi="Arial" w:cs="Arial"/>
      <w:b/>
      <w:bCs/>
      <w:sz w:val="24"/>
      <w:szCs w:val="24"/>
    </w:rPr>
  </w:style>
  <w:style w:type="paragraph" w:customStyle="1" w:styleId="xl63">
    <w:name w:val="xl63"/>
    <w:basedOn w:val="Normal"/>
    <w:rsid w:val="008B6677"/>
    <w:pPr>
      <w:pBdr>
        <w:top w:val="single" w:sz="4" w:space="0" w:color="969696"/>
        <w:left w:val="single" w:sz="12" w:space="9" w:color="auto"/>
        <w:bottom w:val="single" w:sz="4" w:space="0" w:color="969696"/>
      </w:pBdr>
      <w:spacing w:before="100" w:beforeAutospacing="1" w:after="100" w:afterAutospacing="1"/>
      <w:ind w:firstLineChars="100" w:firstLine="100"/>
      <w:textAlignment w:val="center"/>
    </w:pPr>
    <w:rPr>
      <w:rFonts w:ascii="Arial" w:eastAsia="Arial Unicode MS" w:hAnsi="Arial" w:cs="Arial"/>
      <w:sz w:val="24"/>
      <w:szCs w:val="24"/>
    </w:rPr>
  </w:style>
  <w:style w:type="paragraph" w:customStyle="1" w:styleId="xl64">
    <w:name w:val="xl64"/>
    <w:basedOn w:val="Normal"/>
    <w:rsid w:val="008B6677"/>
    <w:pPr>
      <w:pBdr>
        <w:top w:val="single" w:sz="8" w:space="0" w:color="auto"/>
        <w:left w:val="single" w:sz="4" w:space="0" w:color="auto"/>
        <w:bottom w:val="single" w:sz="4" w:space="0" w:color="969696"/>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65">
    <w:name w:val="xl65"/>
    <w:basedOn w:val="Normal"/>
    <w:rsid w:val="008B6677"/>
    <w:pPr>
      <w:pBdr>
        <w:top w:val="single" w:sz="8" w:space="0" w:color="auto"/>
        <w:left w:val="single" w:sz="4" w:space="0" w:color="969696"/>
        <w:bottom w:val="single" w:sz="4" w:space="0" w:color="969696"/>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6">
    <w:name w:val="xl66"/>
    <w:basedOn w:val="Normal"/>
    <w:rsid w:val="008B6677"/>
    <w:pPr>
      <w:pBdr>
        <w:top w:val="single" w:sz="4" w:space="0" w:color="969696"/>
        <w:left w:val="single" w:sz="4" w:space="0" w:color="auto"/>
        <w:bottom w:val="single" w:sz="4" w:space="0" w:color="969696"/>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67">
    <w:name w:val="xl67"/>
    <w:basedOn w:val="Normal"/>
    <w:rsid w:val="008B6677"/>
    <w:pPr>
      <w:pBdr>
        <w:top w:val="single" w:sz="4" w:space="0" w:color="969696"/>
        <w:bottom w:val="single" w:sz="4" w:space="0" w:color="969696"/>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68">
    <w:name w:val="xl68"/>
    <w:basedOn w:val="Normal"/>
    <w:rsid w:val="008B6677"/>
    <w:pPr>
      <w:pBdr>
        <w:top w:val="single" w:sz="8" w:space="0" w:color="auto"/>
        <w:left w:val="single" w:sz="4" w:space="0" w:color="969696"/>
        <w:bottom w:val="single" w:sz="4" w:space="0" w:color="969696"/>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9">
    <w:name w:val="xl69"/>
    <w:basedOn w:val="Normal"/>
    <w:rsid w:val="008B6677"/>
    <w:pPr>
      <w:pBdr>
        <w:left w:val="single" w:sz="4" w:space="0" w:color="969696"/>
        <w:bottom w:val="single" w:sz="4" w:space="0" w:color="969696"/>
        <w:right w:val="single" w:sz="12"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70">
    <w:name w:val="xl70"/>
    <w:basedOn w:val="Normal"/>
    <w:rsid w:val="008B6677"/>
    <w:pPr>
      <w:pBdr>
        <w:top w:val="single" w:sz="4" w:space="0" w:color="auto"/>
        <w:left w:val="single" w:sz="4" w:space="0" w:color="969696"/>
        <w:bottom w:val="single" w:sz="8" w:space="0" w:color="auto"/>
        <w:right w:val="single" w:sz="8" w:space="0" w:color="auto"/>
      </w:pBdr>
      <w:spacing w:before="100" w:beforeAutospacing="1" w:after="100" w:afterAutospacing="1"/>
    </w:pPr>
    <w:rPr>
      <w:rFonts w:ascii="Arial" w:eastAsia="Arial Unicode MS" w:hAnsi="Arial" w:cs="Arial"/>
      <w:b/>
      <w:bCs/>
      <w:sz w:val="24"/>
      <w:szCs w:val="24"/>
    </w:rPr>
  </w:style>
  <w:style w:type="paragraph" w:customStyle="1" w:styleId="xl71">
    <w:name w:val="xl71"/>
    <w:basedOn w:val="Normal"/>
    <w:rsid w:val="008B6677"/>
    <w:pPr>
      <w:pBdr>
        <w:top w:val="single" w:sz="4" w:space="0" w:color="969696"/>
        <w:left w:val="single" w:sz="12" w:space="9" w:color="auto"/>
      </w:pBdr>
      <w:spacing w:before="100" w:beforeAutospacing="1" w:after="100" w:afterAutospacing="1"/>
      <w:ind w:firstLineChars="100" w:firstLine="100"/>
      <w:textAlignment w:val="center"/>
    </w:pPr>
    <w:rPr>
      <w:rFonts w:ascii="Arial" w:eastAsia="Arial Unicode MS" w:hAnsi="Arial" w:cs="Arial"/>
      <w:sz w:val="24"/>
      <w:szCs w:val="24"/>
    </w:rPr>
  </w:style>
  <w:style w:type="paragraph" w:customStyle="1" w:styleId="xl72">
    <w:name w:val="xl72"/>
    <w:basedOn w:val="Normal"/>
    <w:rsid w:val="008B6677"/>
    <w:pPr>
      <w:pBdr>
        <w:top w:val="single" w:sz="4" w:space="0" w:color="969696"/>
        <w:left w:val="single" w:sz="4" w:space="0" w:color="auto"/>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73">
    <w:name w:val="xl73"/>
    <w:basedOn w:val="Normal"/>
    <w:rsid w:val="008B6677"/>
    <w:pPr>
      <w:pBdr>
        <w:top w:val="single" w:sz="4" w:space="0" w:color="969696"/>
        <w:left w:val="single" w:sz="4" w:space="0" w:color="969696"/>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4">
    <w:name w:val="xl74"/>
    <w:basedOn w:val="Normal"/>
    <w:rsid w:val="008B6677"/>
    <w:pPr>
      <w:pBdr>
        <w:top w:val="single" w:sz="4" w:space="0" w:color="969696"/>
        <w:left w:val="single" w:sz="4" w:space="0" w:color="969696"/>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5">
    <w:name w:val="xl75"/>
    <w:basedOn w:val="Normal"/>
    <w:rsid w:val="008B6677"/>
    <w:pPr>
      <w:pBdr>
        <w:top w:val="single" w:sz="4" w:space="0" w:color="969696"/>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76">
    <w:name w:val="xl76"/>
    <w:basedOn w:val="Normal"/>
    <w:rsid w:val="008B6677"/>
    <w:pPr>
      <w:pBdr>
        <w:top w:val="single" w:sz="4" w:space="0" w:color="969696"/>
        <w:left w:val="single" w:sz="4" w:space="0" w:color="969696"/>
        <w:right w:val="single" w:sz="12"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77">
    <w:name w:val="xl77"/>
    <w:basedOn w:val="Normal"/>
    <w:rsid w:val="008B6677"/>
    <w:pPr>
      <w:pBdr>
        <w:top w:val="single" w:sz="12" w:space="0" w:color="auto"/>
        <w:left w:val="single" w:sz="4" w:space="0" w:color="969696"/>
        <w:bottom w:val="single" w:sz="12" w:space="0" w:color="auto"/>
        <w:right w:val="single" w:sz="12" w:space="0" w:color="auto"/>
      </w:pBdr>
      <w:spacing w:before="100" w:beforeAutospacing="1" w:after="100" w:afterAutospacing="1"/>
      <w:textAlignment w:val="center"/>
    </w:pPr>
    <w:rPr>
      <w:rFonts w:ascii="Arial" w:eastAsia="Arial Unicode MS" w:hAnsi="Arial" w:cs="Arial"/>
      <w:b/>
      <w:bCs/>
      <w:sz w:val="24"/>
      <w:szCs w:val="24"/>
    </w:rPr>
  </w:style>
  <w:style w:type="paragraph" w:customStyle="1" w:styleId="xl78">
    <w:name w:val="xl78"/>
    <w:basedOn w:val="Normal"/>
    <w:rsid w:val="008B6677"/>
    <w:pPr>
      <w:pBdr>
        <w:top w:val="single" w:sz="12" w:space="0" w:color="auto"/>
        <w:left w:val="single" w:sz="12" w:space="9" w:color="auto"/>
        <w:bottom w:val="single" w:sz="12" w:space="0" w:color="auto"/>
      </w:pBdr>
      <w:spacing w:before="100" w:beforeAutospacing="1" w:after="100" w:afterAutospacing="1"/>
      <w:ind w:firstLineChars="100" w:firstLine="100"/>
      <w:textAlignment w:val="center"/>
    </w:pPr>
    <w:rPr>
      <w:rFonts w:ascii="Arial" w:eastAsia="Arial Unicode MS" w:hAnsi="Arial" w:cs="Arial"/>
      <w:b/>
      <w:bCs/>
      <w:sz w:val="24"/>
      <w:szCs w:val="24"/>
    </w:rPr>
  </w:style>
  <w:style w:type="paragraph" w:customStyle="1" w:styleId="xl79">
    <w:name w:val="xl79"/>
    <w:basedOn w:val="Normal"/>
    <w:rsid w:val="008B6677"/>
    <w:pPr>
      <w:pBdr>
        <w:top w:val="single" w:sz="12" w:space="0" w:color="auto"/>
        <w:left w:val="single" w:sz="4" w:space="0" w:color="auto"/>
        <w:bottom w:val="single" w:sz="12" w:space="0" w:color="auto"/>
        <w:right w:val="single" w:sz="4" w:space="0" w:color="969696"/>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80">
    <w:name w:val="xl80"/>
    <w:basedOn w:val="Normal"/>
    <w:rsid w:val="008B6677"/>
    <w:pPr>
      <w:pBdr>
        <w:top w:val="single" w:sz="12" w:space="0" w:color="auto"/>
        <w:left w:val="single" w:sz="4" w:space="0" w:color="969696"/>
        <w:bottom w:val="single" w:sz="12" w:space="0" w:color="auto"/>
        <w:right w:val="single" w:sz="4" w:space="0" w:color="auto"/>
      </w:pBdr>
      <w:spacing w:before="100" w:beforeAutospacing="1" w:after="100" w:afterAutospacing="1"/>
      <w:textAlignment w:val="center"/>
    </w:pPr>
    <w:rPr>
      <w:rFonts w:ascii="Arial" w:eastAsia="Arial Unicode MS" w:hAnsi="Arial" w:cs="Arial"/>
      <w:b/>
      <w:bCs/>
      <w:sz w:val="24"/>
      <w:szCs w:val="24"/>
    </w:rPr>
  </w:style>
  <w:style w:type="paragraph" w:customStyle="1" w:styleId="xl81">
    <w:name w:val="xl81"/>
    <w:basedOn w:val="Normal"/>
    <w:rsid w:val="008B6677"/>
    <w:pPr>
      <w:pBdr>
        <w:top w:val="single" w:sz="12" w:space="0" w:color="auto"/>
        <w:bottom w:val="single" w:sz="12" w:space="0" w:color="auto"/>
        <w:right w:val="single" w:sz="4" w:space="0" w:color="969696"/>
      </w:pBdr>
      <w:spacing w:before="100" w:beforeAutospacing="1" w:after="100" w:afterAutospacing="1"/>
      <w:jc w:val="center"/>
      <w:textAlignment w:val="center"/>
    </w:pPr>
    <w:rPr>
      <w:rFonts w:ascii="Arial" w:eastAsia="Arial Unicode MS" w:hAnsi="Arial" w:cs="Arial"/>
      <w:b/>
      <w:bCs/>
      <w:sz w:val="18"/>
      <w:szCs w:val="18"/>
    </w:rPr>
  </w:style>
  <w:style w:type="paragraph" w:customStyle="1" w:styleId="xl82">
    <w:name w:val="xl82"/>
    <w:basedOn w:val="Normal"/>
    <w:rsid w:val="008B6677"/>
    <w:pPr>
      <w:pBdr>
        <w:top w:val="single" w:sz="12" w:space="0" w:color="auto"/>
        <w:left w:val="single" w:sz="4" w:space="0" w:color="969696"/>
        <w:bottom w:val="single" w:sz="12" w:space="0" w:color="auto"/>
        <w:right w:val="single" w:sz="8" w:space="0" w:color="auto"/>
      </w:pBdr>
      <w:spacing w:before="100" w:beforeAutospacing="1" w:after="100" w:afterAutospacing="1"/>
      <w:textAlignment w:val="center"/>
    </w:pPr>
    <w:rPr>
      <w:rFonts w:ascii="Arial" w:eastAsia="Arial Unicode MS" w:hAnsi="Arial" w:cs="Arial"/>
      <w:b/>
      <w:bCs/>
      <w:sz w:val="24"/>
      <w:szCs w:val="24"/>
    </w:rPr>
  </w:style>
  <w:style w:type="paragraph" w:customStyle="1" w:styleId="xl83">
    <w:name w:val="xl83"/>
    <w:basedOn w:val="Normal"/>
    <w:rsid w:val="008B6677"/>
    <w:pPr>
      <w:pBdr>
        <w:top w:val="single" w:sz="4" w:space="0" w:color="969696"/>
        <w:bottom w:val="single" w:sz="4" w:space="0" w:color="969696"/>
        <w:right w:val="single" w:sz="4" w:space="0" w:color="969696"/>
      </w:pBdr>
      <w:spacing w:before="100" w:beforeAutospacing="1" w:after="100" w:afterAutospacing="1"/>
      <w:jc w:val="center"/>
    </w:pPr>
    <w:rPr>
      <w:rFonts w:ascii="Arial" w:eastAsia="Arial Unicode MS" w:hAnsi="Arial" w:cs="Arial"/>
      <w:sz w:val="18"/>
      <w:szCs w:val="18"/>
    </w:rPr>
  </w:style>
  <w:style w:type="paragraph" w:customStyle="1" w:styleId="xl84">
    <w:name w:val="xl84"/>
    <w:basedOn w:val="Normal"/>
    <w:rsid w:val="008B6677"/>
    <w:pPr>
      <w:pBdr>
        <w:left w:val="single" w:sz="4" w:space="0" w:color="auto"/>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85">
    <w:name w:val="xl85"/>
    <w:basedOn w:val="Normal"/>
    <w:rsid w:val="008B6677"/>
    <w:pPr>
      <w:pBdr>
        <w:left w:val="single" w:sz="4" w:space="0" w:color="969696"/>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6">
    <w:name w:val="xl86"/>
    <w:basedOn w:val="Normal"/>
    <w:rsid w:val="008B6677"/>
    <w:pPr>
      <w:pBdr>
        <w:left w:val="single" w:sz="4" w:space="0" w:color="969696"/>
        <w:righ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87">
    <w:name w:val="xl87"/>
    <w:basedOn w:val="Normal"/>
    <w:rsid w:val="008B6677"/>
    <w:pPr>
      <w:pBdr>
        <w:right w:val="single" w:sz="4" w:space="0" w:color="969696"/>
      </w:pBdr>
      <w:spacing w:before="100" w:beforeAutospacing="1" w:after="100" w:afterAutospacing="1"/>
    </w:pPr>
    <w:rPr>
      <w:rFonts w:ascii="Arial Unicode MS" w:eastAsia="Arial Unicode MS" w:hAnsi="Arial Unicode MS" w:cs="Arial Unicode MS"/>
      <w:sz w:val="24"/>
      <w:szCs w:val="24"/>
    </w:rPr>
  </w:style>
  <w:style w:type="paragraph" w:customStyle="1" w:styleId="xl88">
    <w:name w:val="xl88"/>
    <w:basedOn w:val="Normal"/>
    <w:rsid w:val="008B6677"/>
    <w:pPr>
      <w:pBdr>
        <w:left w:val="single" w:sz="4" w:space="0" w:color="969696"/>
        <w:right w:val="single" w:sz="12" w:space="0" w:color="auto"/>
      </w:pBdr>
      <w:spacing w:before="100" w:beforeAutospacing="1" w:after="100" w:afterAutospacing="1"/>
      <w:textAlignment w:val="center"/>
    </w:pPr>
    <w:rPr>
      <w:rFonts w:ascii="Arial Unicode MS" w:eastAsia="Arial Unicode MS" w:hAnsi="Arial Unicode MS" w:cs="Arial Unicode MS"/>
      <w:sz w:val="24"/>
      <w:szCs w:val="24"/>
    </w:rPr>
  </w:style>
  <w:style w:type="paragraph" w:customStyle="1" w:styleId="xl89">
    <w:name w:val="xl89"/>
    <w:basedOn w:val="Normal"/>
    <w:rsid w:val="008B6677"/>
    <w:pPr>
      <w:pBdr>
        <w:left w:val="single" w:sz="12" w:space="9" w:color="auto"/>
        <w:bottom w:val="single" w:sz="4" w:space="0" w:color="969696"/>
      </w:pBdr>
      <w:spacing w:before="100" w:beforeAutospacing="1" w:after="100" w:afterAutospacing="1"/>
      <w:ind w:firstLineChars="100" w:firstLine="100"/>
      <w:textAlignment w:val="center"/>
    </w:pPr>
    <w:rPr>
      <w:rFonts w:ascii="Arial Unicode MS" w:eastAsia="Arial Unicode MS" w:hAnsi="Arial Unicode MS" w:cs="Arial Unicode MS"/>
      <w:sz w:val="24"/>
      <w:szCs w:val="24"/>
    </w:rPr>
  </w:style>
  <w:style w:type="paragraph" w:customStyle="1" w:styleId="xl90">
    <w:name w:val="xl90"/>
    <w:basedOn w:val="Normal"/>
    <w:rsid w:val="008B6677"/>
    <w:pPr>
      <w:pBdr>
        <w:top w:val="single" w:sz="4" w:space="0" w:color="969696"/>
        <w:left w:val="single" w:sz="12" w:space="9" w:color="auto"/>
        <w:bottom w:val="single" w:sz="4" w:space="0" w:color="auto"/>
      </w:pBdr>
      <w:spacing w:before="100" w:beforeAutospacing="1" w:after="100" w:afterAutospacing="1"/>
      <w:ind w:firstLineChars="100" w:firstLine="100"/>
      <w:textAlignment w:val="center"/>
    </w:pPr>
    <w:rPr>
      <w:rFonts w:ascii="Arial Unicode MS" w:eastAsia="Arial Unicode MS" w:hAnsi="Arial Unicode MS" w:cs="Arial Unicode MS"/>
      <w:sz w:val="24"/>
      <w:szCs w:val="24"/>
    </w:rPr>
  </w:style>
  <w:style w:type="paragraph" w:customStyle="1" w:styleId="xl91">
    <w:name w:val="xl91"/>
    <w:basedOn w:val="Normal"/>
    <w:rsid w:val="008B6677"/>
    <w:pPr>
      <w:pBdr>
        <w:top w:val="single" w:sz="4" w:space="0" w:color="auto"/>
        <w:left w:val="single" w:sz="4" w:space="0" w:color="auto"/>
        <w:bottom w:val="single" w:sz="4" w:space="0" w:color="auto"/>
        <w:right w:val="single" w:sz="4" w:space="0" w:color="969696"/>
      </w:pBdr>
      <w:spacing w:before="100" w:beforeAutospacing="1" w:after="100" w:afterAutospacing="1"/>
      <w:jc w:val="center"/>
      <w:textAlignment w:val="center"/>
    </w:pPr>
    <w:rPr>
      <w:rFonts w:ascii="Arial" w:eastAsia="Arial Unicode MS" w:hAnsi="Arial" w:cs="Arial"/>
      <w:sz w:val="18"/>
      <w:szCs w:val="18"/>
    </w:rPr>
  </w:style>
  <w:style w:type="paragraph" w:customStyle="1" w:styleId="xl92">
    <w:name w:val="xl92"/>
    <w:basedOn w:val="Normal"/>
    <w:rsid w:val="008B6677"/>
    <w:pPr>
      <w:pBdr>
        <w:top w:val="single" w:sz="4" w:space="0" w:color="auto"/>
        <w:bottom w:val="single" w:sz="4" w:space="0" w:color="auto"/>
        <w:right w:val="single" w:sz="4" w:space="0" w:color="969696"/>
      </w:pBdr>
      <w:spacing w:before="100" w:beforeAutospacing="1" w:after="100" w:afterAutospacing="1"/>
      <w:jc w:val="center"/>
    </w:pPr>
    <w:rPr>
      <w:rFonts w:ascii="Arial" w:eastAsia="Arial Unicode MS" w:hAnsi="Arial" w:cs="Arial"/>
      <w:sz w:val="18"/>
      <w:szCs w:val="18"/>
    </w:rPr>
  </w:style>
  <w:style w:type="paragraph" w:customStyle="1" w:styleId="xl93">
    <w:name w:val="xl93"/>
    <w:basedOn w:val="Normal"/>
    <w:rsid w:val="008B6677"/>
    <w:pPr>
      <w:pBdr>
        <w:top w:val="single" w:sz="4" w:space="0" w:color="auto"/>
        <w:left w:val="single" w:sz="4" w:space="0" w:color="969696"/>
        <w:bottom w:val="single" w:sz="4" w:space="0" w:color="auto"/>
        <w:right w:val="single" w:sz="12" w:space="0" w:color="auto"/>
      </w:pBdr>
      <w:spacing w:before="100" w:beforeAutospacing="1" w:after="100" w:afterAutospacing="1"/>
    </w:pPr>
    <w:rPr>
      <w:rFonts w:ascii="Arial" w:eastAsia="Arial Unicode MS" w:hAnsi="Arial" w:cs="Arial"/>
      <w:sz w:val="24"/>
      <w:szCs w:val="24"/>
    </w:rPr>
  </w:style>
  <w:style w:type="paragraph" w:customStyle="1" w:styleId="xl94">
    <w:name w:val="xl94"/>
    <w:basedOn w:val="Normal"/>
    <w:rsid w:val="008B6677"/>
    <w:pPr>
      <w:pBdr>
        <w:top w:val="single" w:sz="4" w:space="0" w:color="auto"/>
        <w:left w:val="single" w:sz="4" w:space="0" w:color="969696"/>
        <w:bottom w:val="single" w:sz="4" w:space="0" w:color="auto"/>
        <w:right w:val="single" w:sz="4" w:space="0" w:color="auto"/>
      </w:pBdr>
      <w:spacing w:before="100" w:beforeAutospacing="1" w:after="100" w:afterAutospacing="1"/>
      <w:textAlignment w:val="center"/>
    </w:pPr>
    <w:rPr>
      <w:rFonts w:ascii="Arial" w:eastAsia="Arial Unicode MS" w:hAnsi="Arial" w:cs="Arial"/>
      <w:sz w:val="24"/>
      <w:szCs w:val="24"/>
    </w:rPr>
  </w:style>
  <w:style w:type="paragraph" w:customStyle="1" w:styleId="xl95">
    <w:name w:val="xl95"/>
    <w:basedOn w:val="Normal"/>
    <w:rsid w:val="008B6677"/>
    <w:pPr>
      <w:pBdr>
        <w:top w:val="single" w:sz="4" w:space="0" w:color="auto"/>
        <w:left w:val="single" w:sz="4" w:space="0" w:color="auto"/>
        <w:bottom w:val="single" w:sz="8" w:space="0" w:color="auto"/>
        <w:right w:val="single" w:sz="4" w:space="0" w:color="969696"/>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96">
    <w:name w:val="xl96"/>
    <w:basedOn w:val="Normal"/>
    <w:rsid w:val="008B6677"/>
    <w:pPr>
      <w:pBdr>
        <w:top w:val="single" w:sz="4" w:space="0" w:color="auto"/>
        <w:left w:val="single" w:sz="4" w:space="0" w:color="969696"/>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24"/>
      <w:szCs w:val="24"/>
    </w:rPr>
  </w:style>
  <w:style w:type="paragraph" w:customStyle="1" w:styleId="xl97">
    <w:name w:val="xl97"/>
    <w:basedOn w:val="Normal"/>
    <w:rsid w:val="008B6677"/>
    <w:pPr>
      <w:pBdr>
        <w:top w:val="single" w:sz="4" w:space="0" w:color="auto"/>
        <w:bottom w:val="single" w:sz="8" w:space="0" w:color="auto"/>
        <w:right w:val="single" w:sz="4" w:space="0" w:color="969696"/>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98">
    <w:name w:val="xl98"/>
    <w:basedOn w:val="Normal"/>
    <w:rsid w:val="008B6677"/>
    <w:pPr>
      <w:pBdr>
        <w:top w:val="single" w:sz="4" w:space="0" w:color="auto"/>
        <w:left w:val="single" w:sz="4" w:space="0" w:color="969696"/>
        <w:bottom w:val="single" w:sz="8" w:space="0" w:color="auto"/>
        <w:right w:val="single" w:sz="12" w:space="0" w:color="auto"/>
      </w:pBdr>
      <w:spacing w:before="100" w:beforeAutospacing="1" w:after="100" w:afterAutospacing="1"/>
      <w:jc w:val="center"/>
    </w:pPr>
    <w:rPr>
      <w:rFonts w:ascii="Arial" w:eastAsia="Arial Unicode MS" w:hAnsi="Arial" w:cs="Arial"/>
      <w:sz w:val="24"/>
      <w:szCs w:val="24"/>
    </w:rPr>
  </w:style>
  <w:style w:type="paragraph" w:customStyle="1" w:styleId="xl99">
    <w:name w:val="xl99"/>
    <w:basedOn w:val="Normal"/>
    <w:rsid w:val="008B6677"/>
    <w:pPr>
      <w:pBdr>
        <w:top w:val="single" w:sz="4" w:space="0" w:color="969696"/>
        <w:left w:val="single" w:sz="4" w:space="0" w:color="969696"/>
        <w:bottom w:val="single" w:sz="4" w:space="0" w:color="auto"/>
        <w:right w:val="single" w:sz="8" w:space="0" w:color="auto"/>
      </w:pBdr>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100">
    <w:name w:val="xl100"/>
    <w:basedOn w:val="Normal"/>
    <w:rsid w:val="008B6677"/>
    <w:pPr>
      <w:pBdr>
        <w:top w:val="single" w:sz="12" w:space="0" w:color="auto"/>
        <w:bottom w:val="single" w:sz="4" w:space="0" w:color="969696"/>
        <w:right w:val="single" w:sz="4" w:space="0" w:color="969696"/>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01">
    <w:name w:val="xl101"/>
    <w:basedOn w:val="Normal"/>
    <w:rsid w:val="008B6677"/>
    <w:pPr>
      <w:pBdr>
        <w:top w:val="single" w:sz="12" w:space="0" w:color="auto"/>
        <w:left w:val="single" w:sz="4" w:space="0" w:color="969696"/>
        <w:bottom w:val="single" w:sz="4" w:space="0" w:color="969696"/>
        <w:right w:val="single" w:sz="12"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02">
    <w:name w:val="xl102"/>
    <w:basedOn w:val="Normal"/>
    <w:rsid w:val="008B6677"/>
    <w:pPr>
      <w:pBdr>
        <w:top w:val="single" w:sz="12" w:space="0" w:color="auto"/>
        <w:left w:val="single" w:sz="12" w:space="9" w:color="auto"/>
        <w:bottom w:val="single" w:sz="4" w:space="0" w:color="969696"/>
      </w:pBdr>
      <w:spacing w:before="100" w:beforeAutospacing="1" w:after="100" w:afterAutospacing="1"/>
      <w:ind w:firstLineChars="100" w:firstLine="100"/>
      <w:textAlignment w:val="center"/>
    </w:pPr>
    <w:rPr>
      <w:rFonts w:ascii="Arial" w:eastAsia="Arial Unicode MS" w:hAnsi="Arial" w:cs="Arial"/>
      <w:b/>
      <w:bCs/>
      <w:sz w:val="24"/>
      <w:szCs w:val="24"/>
    </w:rPr>
  </w:style>
  <w:style w:type="paragraph" w:customStyle="1" w:styleId="xl103">
    <w:name w:val="xl103"/>
    <w:basedOn w:val="Normal"/>
    <w:rsid w:val="008B6677"/>
    <w:pPr>
      <w:pBdr>
        <w:top w:val="single" w:sz="4" w:space="0" w:color="969696"/>
        <w:left w:val="single" w:sz="12" w:space="9" w:color="auto"/>
        <w:bottom w:val="single" w:sz="8" w:space="0" w:color="auto"/>
      </w:pBdr>
      <w:spacing w:before="100" w:beforeAutospacing="1" w:after="100" w:afterAutospacing="1"/>
      <w:ind w:firstLineChars="100" w:firstLine="100"/>
      <w:textAlignment w:val="center"/>
    </w:pPr>
    <w:rPr>
      <w:rFonts w:ascii="Arial" w:eastAsia="Arial Unicode MS" w:hAnsi="Arial" w:cs="Arial"/>
      <w:b/>
      <w:bCs/>
      <w:sz w:val="24"/>
      <w:szCs w:val="24"/>
    </w:rPr>
  </w:style>
  <w:style w:type="paragraph" w:customStyle="1" w:styleId="xl104">
    <w:name w:val="xl104"/>
    <w:basedOn w:val="Normal"/>
    <w:rsid w:val="008B6677"/>
    <w:pPr>
      <w:pBdr>
        <w:top w:val="single" w:sz="12" w:space="0" w:color="auto"/>
        <w:left w:val="single" w:sz="4" w:space="0" w:color="auto"/>
        <w:bottom w:val="single" w:sz="4" w:space="0" w:color="969696"/>
        <w:right w:val="single" w:sz="4" w:space="0" w:color="969696"/>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05">
    <w:name w:val="xl105"/>
    <w:basedOn w:val="Normal"/>
    <w:rsid w:val="008B6677"/>
    <w:pPr>
      <w:pBdr>
        <w:top w:val="single" w:sz="12" w:space="0" w:color="auto"/>
        <w:left w:val="single" w:sz="4" w:space="0" w:color="969696"/>
        <w:bottom w:val="single" w:sz="4" w:space="0" w:color="969696"/>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06">
    <w:name w:val="xl106"/>
    <w:basedOn w:val="Normal"/>
    <w:rsid w:val="008B6677"/>
    <w:pPr>
      <w:pBdr>
        <w:top w:val="single" w:sz="12" w:space="0" w:color="auto"/>
        <w:left w:val="single" w:sz="4" w:space="0" w:color="969696"/>
        <w:bottom w:val="single" w:sz="4" w:space="0" w:color="969696"/>
        <w:right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07">
    <w:name w:val="xl107"/>
    <w:basedOn w:val="Normal"/>
    <w:rsid w:val="008B6677"/>
    <w:pPr>
      <w:pBdr>
        <w:top w:val="single" w:sz="12" w:space="0" w:color="auto"/>
        <w:left w:val="single" w:sz="4" w:space="0" w:color="969696"/>
        <w:bottom w:val="single" w:sz="4" w:space="0" w:color="969696"/>
        <w:right w:val="single" w:sz="4" w:space="0" w:color="auto"/>
      </w:pBdr>
      <w:spacing w:before="100" w:beforeAutospacing="1" w:after="100" w:afterAutospacing="1"/>
      <w:jc w:val="center"/>
      <w:textAlignment w:val="center"/>
    </w:pPr>
    <w:rPr>
      <w:rFonts w:ascii="Arial" w:eastAsia="Arial Unicode MS" w:hAnsi="Arial" w:cs="Arial"/>
      <w:b/>
      <w:bCs/>
      <w:sz w:val="24"/>
      <w:szCs w:val="24"/>
    </w:rPr>
  </w:style>
  <w:style w:type="paragraph" w:customStyle="1" w:styleId="xl108">
    <w:name w:val="xl108"/>
    <w:basedOn w:val="Normal"/>
    <w:rsid w:val="008B6677"/>
    <w:pPr>
      <w:pBdr>
        <w:top w:val="single" w:sz="12" w:space="0" w:color="auto"/>
        <w:left w:val="single" w:sz="4" w:space="0" w:color="969696"/>
        <w:bottom w:val="single" w:sz="4" w:space="0" w:color="969696"/>
        <w:right w:val="single" w:sz="8" w:space="0" w:color="auto"/>
      </w:pBdr>
      <w:spacing w:before="100" w:beforeAutospacing="1" w:after="100" w:afterAutospacing="1"/>
      <w:jc w:val="center"/>
      <w:textAlignment w:val="center"/>
    </w:pPr>
    <w:rPr>
      <w:rFonts w:ascii="Arial" w:eastAsia="Arial Unicode MS" w:hAnsi="Arial" w:cs="Arial"/>
      <w:b/>
      <w:bCs/>
      <w:sz w:val="24"/>
      <w:szCs w:val="24"/>
    </w:rPr>
  </w:style>
  <w:style w:type="character" w:styleId="HTMLCite">
    <w:name w:val="HTML Cite"/>
    <w:basedOn w:val="DefaultParagraphFont"/>
    <w:uiPriority w:val="99"/>
    <w:rsid w:val="008B6677"/>
    <w:rPr>
      <w:rFonts w:cs="Times New Roman"/>
      <w:i/>
      <w:iCs/>
    </w:rPr>
  </w:style>
  <w:style w:type="paragraph" w:styleId="E-mailSignature">
    <w:name w:val="E-mail Signature"/>
    <w:basedOn w:val="Normal"/>
    <w:link w:val="E-mailSignatureChar"/>
    <w:rsid w:val="008B6677"/>
    <w:pPr>
      <w:spacing w:before="100" w:beforeAutospacing="1" w:after="100" w:afterAutospacing="1"/>
    </w:pPr>
    <w:rPr>
      <w:sz w:val="24"/>
      <w:szCs w:val="24"/>
      <w:lang w:eastAsia="en-GB"/>
    </w:rPr>
  </w:style>
  <w:style w:type="character" w:customStyle="1" w:styleId="E-mailSignatureChar">
    <w:name w:val="E-mail Signature Char"/>
    <w:basedOn w:val="DefaultParagraphFont"/>
    <w:link w:val="E-mailSignature"/>
    <w:rsid w:val="008B6677"/>
    <w:rPr>
      <w:rFonts w:ascii="Times New Roman" w:eastAsia="Times New Roman" w:hAnsi="Times New Roman" w:cs="Times New Roman"/>
      <w:sz w:val="24"/>
      <w:szCs w:val="24"/>
      <w:lang w:eastAsia="en-GB"/>
    </w:rPr>
  </w:style>
  <w:style w:type="paragraph" w:customStyle="1" w:styleId="NoList1">
    <w:name w:val="No List1"/>
    <w:basedOn w:val="Normal"/>
    <w:rsid w:val="008B6677"/>
    <w:pPr>
      <w:tabs>
        <w:tab w:val="num" w:pos="360"/>
        <w:tab w:val="left" w:pos="648"/>
      </w:tabs>
      <w:spacing w:after="240"/>
      <w:ind w:left="360" w:hanging="360"/>
    </w:pPr>
    <w:rPr>
      <w:sz w:val="24"/>
    </w:rPr>
  </w:style>
  <w:style w:type="paragraph" w:styleId="PlainText">
    <w:name w:val="Plain Text"/>
    <w:basedOn w:val="Normal"/>
    <w:link w:val="PlainTextChar"/>
    <w:uiPriority w:val="99"/>
    <w:unhideWhenUsed/>
    <w:rsid w:val="008B6677"/>
    <w:rPr>
      <w:rFonts w:ascii="Consolas" w:hAnsi="Consolas"/>
      <w:sz w:val="21"/>
      <w:szCs w:val="21"/>
    </w:rPr>
  </w:style>
  <w:style w:type="character" w:customStyle="1" w:styleId="PlainTextChar">
    <w:name w:val="Plain Text Char"/>
    <w:basedOn w:val="DefaultParagraphFont"/>
    <w:link w:val="PlainText"/>
    <w:uiPriority w:val="99"/>
    <w:rsid w:val="008B6677"/>
    <w:rPr>
      <w:rFonts w:ascii="Consolas" w:eastAsia="Times New Roman" w:hAnsi="Consolas" w:cs="Times New Roman"/>
      <w:sz w:val="21"/>
      <w:szCs w:val="21"/>
    </w:rPr>
  </w:style>
  <w:style w:type="character" w:styleId="EndnoteReference">
    <w:name w:val="endnote reference"/>
    <w:basedOn w:val="DefaultParagraphFont"/>
    <w:rsid w:val="008B6677"/>
    <w:rPr>
      <w:vertAlign w:val="superscript"/>
    </w:rPr>
  </w:style>
  <w:style w:type="paragraph" w:customStyle="1" w:styleId="DefPara">
    <w:name w:val="Def Para"/>
    <w:basedOn w:val="Normal"/>
    <w:rsid w:val="008B6677"/>
    <w:pPr>
      <w:spacing w:before="80" w:line="220" w:lineRule="atLeast"/>
      <w:ind w:left="340"/>
      <w:jc w:val="both"/>
    </w:pPr>
    <w:rPr>
      <w:sz w:val="21"/>
    </w:rPr>
  </w:style>
  <w:style w:type="paragraph" w:customStyle="1" w:styleId="leglisttextstandard1">
    <w:name w:val="leglisttextstandard1"/>
    <w:basedOn w:val="Normal"/>
    <w:rsid w:val="008B6677"/>
    <w:pPr>
      <w:shd w:val="clear" w:color="auto" w:fill="FFFFFF"/>
      <w:spacing w:after="120" w:line="360" w:lineRule="atLeast"/>
      <w:jc w:val="both"/>
    </w:pPr>
    <w:rPr>
      <w:color w:val="494949"/>
      <w:sz w:val="19"/>
      <w:szCs w:val="19"/>
      <w:lang w:eastAsia="en-GB"/>
    </w:rPr>
  </w:style>
  <w:style w:type="paragraph" w:styleId="Caption">
    <w:name w:val="caption"/>
    <w:basedOn w:val="Normal"/>
    <w:next w:val="Normal"/>
    <w:uiPriority w:val="35"/>
    <w:unhideWhenUsed/>
    <w:qFormat/>
    <w:rsid w:val="00CD35A1"/>
    <w:pPr>
      <w:spacing w:after="200"/>
    </w:pPr>
    <w:rPr>
      <w:b/>
      <w:bCs/>
      <w:color w:val="4F81BD" w:themeColor="accent1"/>
      <w:sz w:val="18"/>
      <w:szCs w:val="18"/>
    </w:rPr>
  </w:style>
  <w:style w:type="paragraph" w:customStyle="1" w:styleId="TableParagraph">
    <w:name w:val="Table Paragraph"/>
    <w:basedOn w:val="Normal"/>
    <w:uiPriority w:val="1"/>
    <w:qFormat/>
    <w:rsid w:val="00CD35A1"/>
    <w:pPr>
      <w:widowControl w:val="0"/>
    </w:pPr>
    <w:rPr>
      <w:rFonts w:asciiTheme="minorHAnsi" w:eastAsiaTheme="minorHAnsi" w:hAnsiTheme="minorHAnsi" w:cstheme="minorBidi"/>
      <w:sz w:val="22"/>
      <w:szCs w:val="22"/>
    </w:rPr>
  </w:style>
  <w:style w:type="table" w:styleId="TableElegant">
    <w:name w:val="Table Elegant"/>
    <w:basedOn w:val="TableNormal"/>
    <w:uiPriority w:val="99"/>
    <w:rsid w:val="00D1126D"/>
    <w:pPr>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D1126D"/>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5">
    <w:name w:val="Table Grid 5"/>
    <w:basedOn w:val="TableNormal"/>
    <w:uiPriority w:val="99"/>
    <w:rsid w:val="00D1126D"/>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styleId="TOC3">
    <w:name w:val="toc 3"/>
    <w:basedOn w:val="Normal"/>
    <w:next w:val="Normal"/>
    <w:autoRedefine/>
    <w:uiPriority w:val="1"/>
    <w:qFormat/>
    <w:rsid w:val="00D1126D"/>
    <w:pPr>
      <w:ind w:left="400"/>
    </w:pPr>
    <w:rPr>
      <w:i/>
      <w:iCs/>
      <w:sz w:val="24"/>
    </w:rPr>
  </w:style>
  <w:style w:type="paragraph" w:styleId="TOC4">
    <w:name w:val="toc 4"/>
    <w:basedOn w:val="Normal"/>
    <w:next w:val="Normal"/>
    <w:autoRedefine/>
    <w:uiPriority w:val="39"/>
    <w:rsid w:val="00D1126D"/>
    <w:pPr>
      <w:ind w:left="600"/>
    </w:pPr>
    <w:rPr>
      <w:sz w:val="18"/>
      <w:szCs w:val="18"/>
    </w:rPr>
  </w:style>
  <w:style w:type="paragraph" w:styleId="TOC5">
    <w:name w:val="toc 5"/>
    <w:basedOn w:val="Normal"/>
    <w:next w:val="Normal"/>
    <w:autoRedefine/>
    <w:uiPriority w:val="39"/>
    <w:rsid w:val="00D1126D"/>
    <w:pPr>
      <w:ind w:left="800"/>
    </w:pPr>
    <w:rPr>
      <w:sz w:val="18"/>
      <w:szCs w:val="18"/>
    </w:rPr>
  </w:style>
  <w:style w:type="paragraph" w:styleId="TOC6">
    <w:name w:val="toc 6"/>
    <w:basedOn w:val="Normal"/>
    <w:next w:val="Normal"/>
    <w:autoRedefine/>
    <w:uiPriority w:val="39"/>
    <w:rsid w:val="00D1126D"/>
    <w:pPr>
      <w:ind w:left="1000"/>
    </w:pPr>
    <w:rPr>
      <w:sz w:val="18"/>
      <w:szCs w:val="18"/>
    </w:rPr>
  </w:style>
  <w:style w:type="paragraph" w:styleId="TOC7">
    <w:name w:val="toc 7"/>
    <w:basedOn w:val="Normal"/>
    <w:next w:val="Normal"/>
    <w:autoRedefine/>
    <w:uiPriority w:val="39"/>
    <w:rsid w:val="00D1126D"/>
    <w:pPr>
      <w:ind w:left="1200"/>
    </w:pPr>
    <w:rPr>
      <w:sz w:val="18"/>
      <w:szCs w:val="18"/>
    </w:rPr>
  </w:style>
  <w:style w:type="paragraph" w:styleId="TOC8">
    <w:name w:val="toc 8"/>
    <w:basedOn w:val="Normal"/>
    <w:next w:val="Normal"/>
    <w:autoRedefine/>
    <w:uiPriority w:val="39"/>
    <w:rsid w:val="00D1126D"/>
    <w:pPr>
      <w:ind w:left="1400"/>
    </w:pPr>
    <w:rPr>
      <w:sz w:val="18"/>
      <w:szCs w:val="18"/>
    </w:rPr>
  </w:style>
  <w:style w:type="paragraph" w:styleId="TOC9">
    <w:name w:val="toc 9"/>
    <w:basedOn w:val="Normal"/>
    <w:next w:val="Normal"/>
    <w:autoRedefine/>
    <w:uiPriority w:val="39"/>
    <w:rsid w:val="00D1126D"/>
    <w:pPr>
      <w:ind w:left="1600"/>
    </w:pPr>
    <w:rPr>
      <w:sz w:val="18"/>
      <w:szCs w:val="18"/>
    </w:rPr>
  </w:style>
  <w:style w:type="table" w:styleId="TableWeb2">
    <w:name w:val="Table Web 2"/>
    <w:basedOn w:val="TableNormal"/>
    <w:uiPriority w:val="99"/>
    <w:rsid w:val="00D1126D"/>
    <w:pPr>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1">
    <w:name w:val="Table Web 1"/>
    <w:basedOn w:val="TableNormal"/>
    <w:uiPriority w:val="99"/>
    <w:rsid w:val="00D1126D"/>
    <w:pPr>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Revision">
    <w:name w:val="Revision"/>
    <w:hidden/>
    <w:uiPriority w:val="99"/>
    <w:semiHidden/>
    <w:rsid w:val="00D1126D"/>
    <w:pPr>
      <w:spacing w:after="0" w:line="240" w:lineRule="auto"/>
    </w:pPr>
    <w:rPr>
      <w:rFonts w:ascii="Times New Roman" w:eastAsia="Times New Roman" w:hAnsi="Times New Roman" w:cs="Times New Roman"/>
      <w:sz w:val="20"/>
      <w:szCs w:val="20"/>
      <w:lang w:val="en-US"/>
    </w:rPr>
  </w:style>
  <w:style w:type="character" w:customStyle="1" w:styleId="BodyTextIndentChar1">
    <w:name w:val="Body Text Indent Char1"/>
    <w:basedOn w:val="DefaultParagraphFont"/>
    <w:uiPriority w:val="99"/>
    <w:locked/>
    <w:rsid w:val="00926CA7"/>
    <w:rPr>
      <w:rFonts w:ascii="Times New Roman" w:eastAsia="Times New Roman" w:hAnsi="Times New Roman" w:cs="Times New Roman"/>
      <w:sz w:val="24"/>
      <w:szCs w:val="24"/>
      <w:lang w:val="en-US"/>
    </w:rPr>
  </w:style>
  <w:style w:type="character" w:customStyle="1" w:styleId="BodyTextIndent3Char1">
    <w:name w:val="Body Text Indent 3 Char1"/>
    <w:basedOn w:val="DefaultParagraphFont"/>
    <w:uiPriority w:val="99"/>
    <w:locked/>
    <w:rsid w:val="001245C4"/>
    <w:rPr>
      <w:rFonts w:ascii="Times New Roman" w:eastAsia="Times New Roman" w:hAnsi="Times New Roman" w:cs="Times New Roman"/>
      <w:sz w:val="16"/>
      <w:szCs w:val="16"/>
      <w:lang w:val="en-US"/>
    </w:rPr>
  </w:style>
  <w:style w:type="paragraph" w:styleId="Signature">
    <w:name w:val="Signature"/>
    <w:aliases w:val="Char Char Char Char Char Char Char Char Char Char Char Char Char Char Char Char Char Char,Char Char Char, Char Char Char Char Char Char Char Char Char Char Char Char Char Char Char Char Char Char, Char Char Char"/>
    <w:basedOn w:val="Normal"/>
    <w:link w:val="SignatureChar1"/>
    <w:uiPriority w:val="99"/>
    <w:unhideWhenUsed/>
    <w:rsid w:val="00E00E36"/>
    <w:pPr>
      <w:spacing w:after="240"/>
    </w:pPr>
    <w:rPr>
      <w:rFonts w:asciiTheme="minorHAnsi" w:eastAsiaTheme="minorHAnsi" w:hAnsiTheme="minorHAnsi" w:cstheme="minorBidi"/>
      <w:sz w:val="22"/>
      <w:szCs w:val="22"/>
      <w:vertAlign w:val="superscript"/>
    </w:rPr>
  </w:style>
  <w:style w:type="character" w:customStyle="1" w:styleId="SignatureChar1">
    <w:name w:val="Signature Char1"/>
    <w:aliases w:val="Char Char Char Char Char Char Char Char Char Char Char Char Char Char Char Char Char Char Char,Char Char Char Char, Char Char Char Char Char Char Char Char Char Char Char Char Char Char Char Char Char Char Char, Char Char Char Char"/>
    <w:basedOn w:val="DefaultParagraphFont"/>
    <w:link w:val="Signature"/>
    <w:uiPriority w:val="99"/>
    <w:rsid w:val="00E00E36"/>
    <w:rPr>
      <w:vertAlign w:val="superscript"/>
    </w:rPr>
  </w:style>
  <w:style w:type="paragraph" w:styleId="NoSpacing">
    <w:name w:val="No Spacing"/>
    <w:aliases w:val="Text"/>
    <w:link w:val="NoSpacingChar"/>
    <w:uiPriority w:val="1"/>
    <w:qFormat/>
    <w:rsid w:val="00E00E36"/>
    <w:pPr>
      <w:spacing w:after="0" w:line="240" w:lineRule="auto"/>
    </w:pPr>
  </w:style>
  <w:style w:type="character" w:customStyle="1" w:styleId="bodycopy1">
    <w:name w:val="bodycopy1"/>
    <w:basedOn w:val="DefaultParagraphFont"/>
    <w:rsid w:val="00E00E36"/>
    <w:rPr>
      <w:sz w:val="17"/>
      <w:szCs w:val="17"/>
    </w:rPr>
  </w:style>
  <w:style w:type="paragraph" w:customStyle="1" w:styleId="pleft">
    <w:name w:val="pleft"/>
    <w:basedOn w:val="Normal"/>
    <w:rsid w:val="00E00E36"/>
    <w:pPr>
      <w:spacing w:before="100" w:beforeAutospacing="1" w:after="100" w:afterAutospacing="1"/>
    </w:pPr>
    <w:rPr>
      <w:sz w:val="24"/>
      <w:szCs w:val="24"/>
      <w:lang w:eastAsia="en-GB"/>
    </w:rPr>
  </w:style>
  <w:style w:type="character" w:customStyle="1" w:styleId="TeresasheadingChar">
    <w:name w:val="Teresas heading Char"/>
    <w:link w:val="Teresasheading"/>
    <w:locked/>
    <w:rsid w:val="005559A0"/>
    <w:rPr>
      <w:rFonts w:eastAsia="Calibri" w:cs="Arial"/>
      <w:b/>
      <w:color w:val="4472C4"/>
      <w:szCs w:val="24"/>
      <w:shd w:val="clear" w:color="auto" w:fill="E2EFD9"/>
    </w:rPr>
  </w:style>
  <w:style w:type="paragraph" w:customStyle="1" w:styleId="Teresasheading">
    <w:name w:val="Teresas heading"/>
    <w:basedOn w:val="Normal"/>
    <w:link w:val="TeresasheadingChar"/>
    <w:qFormat/>
    <w:rsid w:val="005559A0"/>
    <w:pPr>
      <w:shd w:val="clear" w:color="auto" w:fill="E2EFD9"/>
      <w:spacing w:after="200" w:line="276" w:lineRule="auto"/>
      <w:jc w:val="both"/>
    </w:pPr>
    <w:rPr>
      <w:rFonts w:asciiTheme="minorHAnsi" w:eastAsia="Calibri" w:hAnsiTheme="minorHAnsi" w:cs="Arial"/>
      <w:b/>
      <w:color w:val="4472C4"/>
      <w:sz w:val="22"/>
      <w:szCs w:val="24"/>
    </w:rPr>
  </w:style>
  <w:style w:type="character" w:customStyle="1" w:styleId="DocumentMapChar1">
    <w:name w:val="Document Map Char1"/>
    <w:basedOn w:val="DefaultParagraphFont"/>
    <w:uiPriority w:val="99"/>
    <w:rsid w:val="00A32FED"/>
    <w:rPr>
      <w:rFonts w:ascii="Tahoma" w:eastAsia="Times New Roman" w:hAnsi="Tahoma" w:cs="Tahoma"/>
      <w:sz w:val="16"/>
      <w:szCs w:val="16"/>
      <w:lang w:val="en-US"/>
    </w:rPr>
  </w:style>
  <w:style w:type="paragraph" w:customStyle="1" w:styleId="ListBullet1">
    <w:name w:val="List Bullet 1"/>
    <w:basedOn w:val="Text1"/>
    <w:rsid w:val="00A41B20"/>
    <w:pPr>
      <w:numPr>
        <w:numId w:val="373"/>
      </w:numPr>
    </w:pPr>
    <w:rPr>
      <w:lang w:eastAsia="en-US"/>
    </w:rPr>
  </w:style>
  <w:style w:type="paragraph" w:customStyle="1" w:styleId="FootnoteText1">
    <w:name w:val="Footnote Text1"/>
    <w:autoRedefine/>
    <w:rsid w:val="00A41B20"/>
    <w:pPr>
      <w:spacing w:after="0" w:line="240" w:lineRule="auto"/>
    </w:pPr>
    <w:rPr>
      <w:rFonts w:ascii="Times New Roman" w:eastAsia="ヒラギノ角ゴ Pro W3" w:hAnsi="Times New Roman" w:cs="Times New Roman"/>
      <w:color w:val="000000"/>
      <w:sz w:val="24"/>
      <w:szCs w:val="24"/>
      <w:vertAlign w:val="superscript"/>
      <w:lang w:val="en-US" w:eastAsia="en-GB"/>
    </w:rPr>
  </w:style>
  <w:style w:type="paragraph" w:customStyle="1" w:styleId="TableText2">
    <w:name w:val="Table Text 2"/>
    <w:rsid w:val="00797558"/>
    <w:pPr>
      <w:spacing w:after="0" w:line="240" w:lineRule="auto"/>
    </w:pPr>
    <w:rPr>
      <w:rFonts w:ascii="Arial" w:eastAsia="Times New Roman" w:hAnsi="Arial" w:cs="Times New Roman"/>
      <w:snapToGrid w:val="0"/>
      <w:color w:val="000000"/>
      <w:sz w:val="18"/>
      <w:szCs w:val="20"/>
    </w:rPr>
  </w:style>
  <w:style w:type="character" w:customStyle="1" w:styleId="NoSpacingChar">
    <w:name w:val="No Spacing Char"/>
    <w:aliases w:val="Text Char"/>
    <w:basedOn w:val="DefaultParagraphFont"/>
    <w:link w:val="NoSpacing"/>
    <w:uiPriority w:val="1"/>
    <w:rsid w:val="001F5E33"/>
  </w:style>
  <w:style w:type="numbering" w:customStyle="1" w:styleId="NoList2">
    <w:name w:val="No List2"/>
    <w:next w:val="NoList"/>
    <w:uiPriority w:val="99"/>
    <w:semiHidden/>
    <w:unhideWhenUsed/>
    <w:rsid w:val="0024623A"/>
  </w:style>
  <w:style w:type="paragraph" w:customStyle="1" w:styleId="l3block">
    <w:name w:val="l3block"/>
    <w:basedOn w:val="Normal"/>
    <w:rsid w:val="00CE0305"/>
    <w:pPr>
      <w:spacing w:before="100" w:beforeAutospacing="1" w:after="100" w:afterAutospacing="1"/>
    </w:pPr>
    <w:rPr>
      <w:sz w:val="24"/>
      <w:szCs w:val="24"/>
      <w:lang w:eastAsia="en-GB"/>
    </w:rPr>
  </w:style>
  <w:style w:type="table" w:customStyle="1" w:styleId="TableGrid10">
    <w:name w:val="Table Grid1"/>
    <w:basedOn w:val="TableNormal"/>
    <w:next w:val="TableGrid"/>
    <w:uiPriority w:val="59"/>
    <w:rsid w:val="004F3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3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27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rsid w:val="003E48C7"/>
    <w:pPr>
      <w:autoSpaceDE w:val="0"/>
      <w:autoSpaceDN w:val="0"/>
      <w:spacing w:line="241" w:lineRule="atLeast"/>
    </w:pPr>
    <w:rPr>
      <w:rFonts w:ascii="Helvetica" w:eastAsiaTheme="minorHAnsi" w:hAnsi="Helvetica"/>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667926">
      <w:bodyDiv w:val="1"/>
      <w:marLeft w:val="0"/>
      <w:marRight w:val="0"/>
      <w:marTop w:val="0"/>
      <w:marBottom w:val="0"/>
      <w:divBdr>
        <w:top w:val="none" w:sz="0" w:space="0" w:color="auto"/>
        <w:left w:val="none" w:sz="0" w:space="0" w:color="auto"/>
        <w:bottom w:val="none" w:sz="0" w:space="0" w:color="auto"/>
        <w:right w:val="none" w:sz="0" w:space="0" w:color="auto"/>
      </w:divBdr>
    </w:div>
    <w:div w:id="116654151">
      <w:bodyDiv w:val="1"/>
      <w:marLeft w:val="0"/>
      <w:marRight w:val="0"/>
      <w:marTop w:val="0"/>
      <w:marBottom w:val="0"/>
      <w:divBdr>
        <w:top w:val="none" w:sz="0" w:space="0" w:color="auto"/>
        <w:left w:val="none" w:sz="0" w:space="0" w:color="auto"/>
        <w:bottom w:val="none" w:sz="0" w:space="0" w:color="auto"/>
        <w:right w:val="none" w:sz="0" w:space="0" w:color="auto"/>
      </w:divBdr>
    </w:div>
    <w:div w:id="122040106">
      <w:bodyDiv w:val="1"/>
      <w:marLeft w:val="0"/>
      <w:marRight w:val="0"/>
      <w:marTop w:val="0"/>
      <w:marBottom w:val="0"/>
      <w:divBdr>
        <w:top w:val="none" w:sz="0" w:space="0" w:color="auto"/>
        <w:left w:val="none" w:sz="0" w:space="0" w:color="auto"/>
        <w:bottom w:val="none" w:sz="0" w:space="0" w:color="auto"/>
        <w:right w:val="none" w:sz="0" w:space="0" w:color="auto"/>
      </w:divBdr>
    </w:div>
    <w:div w:id="139621793">
      <w:bodyDiv w:val="1"/>
      <w:marLeft w:val="0"/>
      <w:marRight w:val="0"/>
      <w:marTop w:val="0"/>
      <w:marBottom w:val="0"/>
      <w:divBdr>
        <w:top w:val="none" w:sz="0" w:space="0" w:color="auto"/>
        <w:left w:val="none" w:sz="0" w:space="0" w:color="auto"/>
        <w:bottom w:val="none" w:sz="0" w:space="0" w:color="auto"/>
        <w:right w:val="none" w:sz="0" w:space="0" w:color="auto"/>
      </w:divBdr>
    </w:div>
    <w:div w:id="174002499">
      <w:bodyDiv w:val="1"/>
      <w:marLeft w:val="0"/>
      <w:marRight w:val="0"/>
      <w:marTop w:val="0"/>
      <w:marBottom w:val="0"/>
      <w:divBdr>
        <w:top w:val="none" w:sz="0" w:space="0" w:color="auto"/>
        <w:left w:val="none" w:sz="0" w:space="0" w:color="auto"/>
        <w:bottom w:val="none" w:sz="0" w:space="0" w:color="auto"/>
        <w:right w:val="none" w:sz="0" w:space="0" w:color="auto"/>
      </w:divBdr>
    </w:div>
    <w:div w:id="217136737">
      <w:bodyDiv w:val="1"/>
      <w:marLeft w:val="0"/>
      <w:marRight w:val="0"/>
      <w:marTop w:val="0"/>
      <w:marBottom w:val="0"/>
      <w:divBdr>
        <w:top w:val="none" w:sz="0" w:space="0" w:color="auto"/>
        <w:left w:val="none" w:sz="0" w:space="0" w:color="auto"/>
        <w:bottom w:val="none" w:sz="0" w:space="0" w:color="auto"/>
        <w:right w:val="none" w:sz="0" w:space="0" w:color="auto"/>
      </w:divBdr>
    </w:div>
    <w:div w:id="231284111">
      <w:bodyDiv w:val="1"/>
      <w:marLeft w:val="0"/>
      <w:marRight w:val="0"/>
      <w:marTop w:val="0"/>
      <w:marBottom w:val="0"/>
      <w:divBdr>
        <w:top w:val="none" w:sz="0" w:space="0" w:color="auto"/>
        <w:left w:val="none" w:sz="0" w:space="0" w:color="auto"/>
        <w:bottom w:val="none" w:sz="0" w:space="0" w:color="auto"/>
        <w:right w:val="none" w:sz="0" w:space="0" w:color="auto"/>
      </w:divBdr>
    </w:div>
    <w:div w:id="267927050">
      <w:bodyDiv w:val="1"/>
      <w:marLeft w:val="0"/>
      <w:marRight w:val="0"/>
      <w:marTop w:val="0"/>
      <w:marBottom w:val="0"/>
      <w:divBdr>
        <w:top w:val="none" w:sz="0" w:space="0" w:color="auto"/>
        <w:left w:val="none" w:sz="0" w:space="0" w:color="auto"/>
        <w:bottom w:val="none" w:sz="0" w:space="0" w:color="auto"/>
        <w:right w:val="none" w:sz="0" w:space="0" w:color="auto"/>
      </w:divBdr>
    </w:div>
    <w:div w:id="272708736">
      <w:bodyDiv w:val="1"/>
      <w:marLeft w:val="0"/>
      <w:marRight w:val="0"/>
      <w:marTop w:val="0"/>
      <w:marBottom w:val="0"/>
      <w:divBdr>
        <w:top w:val="none" w:sz="0" w:space="0" w:color="auto"/>
        <w:left w:val="none" w:sz="0" w:space="0" w:color="auto"/>
        <w:bottom w:val="none" w:sz="0" w:space="0" w:color="auto"/>
        <w:right w:val="none" w:sz="0" w:space="0" w:color="auto"/>
      </w:divBdr>
    </w:div>
    <w:div w:id="272833461">
      <w:bodyDiv w:val="1"/>
      <w:marLeft w:val="0"/>
      <w:marRight w:val="0"/>
      <w:marTop w:val="0"/>
      <w:marBottom w:val="0"/>
      <w:divBdr>
        <w:top w:val="none" w:sz="0" w:space="0" w:color="auto"/>
        <w:left w:val="none" w:sz="0" w:space="0" w:color="auto"/>
        <w:bottom w:val="none" w:sz="0" w:space="0" w:color="auto"/>
        <w:right w:val="none" w:sz="0" w:space="0" w:color="auto"/>
      </w:divBdr>
    </w:div>
    <w:div w:id="292101446">
      <w:bodyDiv w:val="1"/>
      <w:marLeft w:val="0"/>
      <w:marRight w:val="0"/>
      <w:marTop w:val="0"/>
      <w:marBottom w:val="0"/>
      <w:divBdr>
        <w:top w:val="none" w:sz="0" w:space="0" w:color="auto"/>
        <w:left w:val="none" w:sz="0" w:space="0" w:color="auto"/>
        <w:bottom w:val="none" w:sz="0" w:space="0" w:color="auto"/>
        <w:right w:val="none" w:sz="0" w:space="0" w:color="auto"/>
      </w:divBdr>
    </w:div>
    <w:div w:id="403139391">
      <w:bodyDiv w:val="1"/>
      <w:marLeft w:val="0"/>
      <w:marRight w:val="0"/>
      <w:marTop w:val="0"/>
      <w:marBottom w:val="0"/>
      <w:divBdr>
        <w:top w:val="none" w:sz="0" w:space="0" w:color="auto"/>
        <w:left w:val="none" w:sz="0" w:space="0" w:color="auto"/>
        <w:bottom w:val="none" w:sz="0" w:space="0" w:color="auto"/>
        <w:right w:val="none" w:sz="0" w:space="0" w:color="auto"/>
      </w:divBdr>
    </w:div>
    <w:div w:id="418333714">
      <w:bodyDiv w:val="1"/>
      <w:marLeft w:val="0"/>
      <w:marRight w:val="0"/>
      <w:marTop w:val="0"/>
      <w:marBottom w:val="0"/>
      <w:divBdr>
        <w:top w:val="none" w:sz="0" w:space="0" w:color="auto"/>
        <w:left w:val="none" w:sz="0" w:space="0" w:color="auto"/>
        <w:bottom w:val="none" w:sz="0" w:space="0" w:color="auto"/>
        <w:right w:val="none" w:sz="0" w:space="0" w:color="auto"/>
      </w:divBdr>
    </w:div>
    <w:div w:id="427043840">
      <w:bodyDiv w:val="1"/>
      <w:marLeft w:val="0"/>
      <w:marRight w:val="0"/>
      <w:marTop w:val="0"/>
      <w:marBottom w:val="0"/>
      <w:divBdr>
        <w:top w:val="none" w:sz="0" w:space="0" w:color="auto"/>
        <w:left w:val="none" w:sz="0" w:space="0" w:color="auto"/>
        <w:bottom w:val="none" w:sz="0" w:space="0" w:color="auto"/>
        <w:right w:val="none" w:sz="0" w:space="0" w:color="auto"/>
      </w:divBdr>
    </w:div>
    <w:div w:id="558178034">
      <w:bodyDiv w:val="1"/>
      <w:marLeft w:val="0"/>
      <w:marRight w:val="0"/>
      <w:marTop w:val="0"/>
      <w:marBottom w:val="0"/>
      <w:divBdr>
        <w:top w:val="none" w:sz="0" w:space="0" w:color="auto"/>
        <w:left w:val="none" w:sz="0" w:space="0" w:color="auto"/>
        <w:bottom w:val="none" w:sz="0" w:space="0" w:color="auto"/>
        <w:right w:val="none" w:sz="0" w:space="0" w:color="auto"/>
      </w:divBdr>
    </w:div>
    <w:div w:id="662008114">
      <w:bodyDiv w:val="1"/>
      <w:marLeft w:val="0"/>
      <w:marRight w:val="0"/>
      <w:marTop w:val="0"/>
      <w:marBottom w:val="0"/>
      <w:divBdr>
        <w:top w:val="none" w:sz="0" w:space="0" w:color="auto"/>
        <w:left w:val="none" w:sz="0" w:space="0" w:color="auto"/>
        <w:bottom w:val="none" w:sz="0" w:space="0" w:color="auto"/>
        <w:right w:val="none" w:sz="0" w:space="0" w:color="auto"/>
      </w:divBdr>
    </w:div>
    <w:div w:id="662202842">
      <w:bodyDiv w:val="1"/>
      <w:marLeft w:val="0"/>
      <w:marRight w:val="0"/>
      <w:marTop w:val="0"/>
      <w:marBottom w:val="0"/>
      <w:divBdr>
        <w:top w:val="none" w:sz="0" w:space="0" w:color="auto"/>
        <w:left w:val="none" w:sz="0" w:space="0" w:color="auto"/>
        <w:bottom w:val="none" w:sz="0" w:space="0" w:color="auto"/>
        <w:right w:val="none" w:sz="0" w:space="0" w:color="auto"/>
      </w:divBdr>
    </w:div>
    <w:div w:id="769591543">
      <w:bodyDiv w:val="1"/>
      <w:marLeft w:val="0"/>
      <w:marRight w:val="0"/>
      <w:marTop w:val="0"/>
      <w:marBottom w:val="0"/>
      <w:divBdr>
        <w:top w:val="none" w:sz="0" w:space="0" w:color="auto"/>
        <w:left w:val="none" w:sz="0" w:space="0" w:color="auto"/>
        <w:bottom w:val="none" w:sz="0" w:space="0" w:color="auto"/>
        <w:right w:val="none" w:sz="0" w:space="0" w:color="auto"/>
      </w:divBdr>
    </w:div>
    <w:div w:id="830683879">
      <w:bodyDiv w:val="1"/>
      <w:marLeft w:val="0"/>
      <w:marRight w:val="0"/>
      <w:marTop w:val="0"/>
      <w:marBottom w:val="0"/>
      <w:divBdr>
        <w:top w:val="none" w:sz="0" w:space="0" w:color="auto"/>
        <w:left w:val="none" w:sz="0" w:space="0" w:color="auto"/>
        <w:bottom w:val="none" w:sz="0" w:space="0" w:color="auto"/>
        <w:right w:val="none" w:sz="0" w:space="0" w:color="auto"/>
      </w:divBdr>
    </w:div>
    <w:div w:id="831137328">
      <w:bodyDiv w:val="1"/>
      <w:marLeft w:val="0"/>
      <w:marRight w:val="0"/>
      <w:marTop w:val="0"/>
      <w:marBottom w:val="0"/>
      <w:divBdr>
        <w:top w:val="none" w:sz="0" w:space="0" w:color="auto"/>
        <w:left w:val="none" w:sz="0" w:space="0" w:color="auto"/>
        <w:bottom w:val="none" w:sz="0" w:space="0" w:color="auto"/>
        <w:right w:val="none" w:sz="0" w:space="0" w:color="auto"/>
      </w:divBdr>
    </w:div>
    <w:div w:id="940261834">
      <w:bodyDiv w:val="1"/>
      <w:marLeft w:val="0"/>
      <w:marRight w:val="0"/>
      <w:marTop w:val="0"/>
      <w:marBottom w:val="0"/>
      <w:divBdr>
        <w:top w:val="none" w:sz="0" w:space="0" w:color="auto"/>
        <w:left w:val="none" w:sz="0" w:space="0" w:color="auto"/>
        <w:bottom w:val="none" w:sz="0" w:space="0" w:color="auto"/>
        <w:right w:val="none" w:sz="0" w:space="0" w:color="auto"/>
      </w:divBdr>
    </w:div>
    <w:div w:id="965695675">
      <w:bodyDiv w:val="1"/>
      <w:marLeft w:val="0"/>
      <w:marRight w:val="0"/>
      <w:marTop w:val="0"/>
      <w:marBottom w:val="0"/>
      <w:divBdr>
        <w:top w:val="none" w:sz="0" w:space="0" w:color="auto"/>
        <w:left w:val="none" w:sz="0" w:space="0" w:color="auto"/>
        <w:bottom w:val="none" w:sz="0" w:space="0" w:color="auto"/>
        <w:right w:val="none" w:sz="0" w:space="0" w:color="auto"/>
      </w:divBdr>
    </w:div>
    <w:div w:id="1025449260">
      <w:bodyDiv w:val="1"/>
      <w:marLeft w:val="0"/>
      <w:marRight w:val="0"/>
      <w:marTop w:val="0"/>
      <w:marBottom w:val="0"/>
      <w:divBdr>
        <w:top w:val="none" w:sz="0" w:space="0" w:color="auto"/>
        <w:left w:val="none" w:sz="0" w:space="0" w:color="auto"/>
        <w:bottom w:val="none" w:sz="0" w:space="0" w:color="auto"/>
        <w:right w:val="none" w:sz="0" w:space="0" w:color="auto"/>
      </w:divBdr>
    </w:div>
    <w:div w:id="1091001986">
      <w:bodyDiv w:val="1"/>
      <w:marLeft w:val="0"/>
      <w:marRight w:val="0"/>
      <w:marTop w:val="0"/>
      <w:marBottom w:val="0"/>
      <w:divBdr>
        <w:top w:val="none" w:sz="0" w:space="0" w:color="auto"/>
        <w:left w:val="none" w:sz="0" w:space="0" w:color="auto"/>
        <w:bottom w:val="none" w:sz="0" w:space="0" w:color="auto"/>
        <w:right w:val="none" w:sz="0" w:space="0" w:color="auto"/>
      </w:divBdr>
    </w:div>
    <w:div w:id="1098794747">
      <w:bodyDiv w:val="1"/>
      <w:marLeft w:val="0"/>
      <w:marRight w:val="0"/>
      <w:marTop w:val="0"/>
      <w:marBottom w:val="0"/>
      <w:divBdr>
        <w:top w:val="none" w:sz="0" w:space="0" w:color="auto"/>
        <w:left w:val="none" w:sz="0" w:space="0" w:color="auto"/>
        <w:bottom w:val="none" w:sz="0" w:space="0" w:color="auto"/>
        <w:right w:val="none" w:sz="0" w:space="0" w:color="auto"/>
      </w:divBdr>
    </w:div>
    <w:div w:id="1174228892">
      <w:bodyDiv w:val="1"/>
      <w:marLeft w:val="0"/>
      <w:marRight w:val="0"/>
      <w:marTop w:val="0"/>
      <w:marBottom w:val="0"/>
      <w:divBdr>
        <w:top w:val="none" w:sz="0" w:space="0" w:color="auto"/>
        <w:left w:val="none" w:sz="0" w:space="0" w:color="auto"/>
        <w:bottom w:val="none" w:sz="0" w:space="0" w:color="auto"/>
        <w:right w:val="none" w:sz="0" w:space="0" w:color="auto"/>
      </w:divBdr>
    </w:div>
    <w:div w:id="1182008641">
      <w:bodyDiv w:val="1"/>
      <w:marLeft w:val="0"/>
      <w:marRight w:val="0"/>
      <w:marTop w:val="0"/>
      <w:marBottom w:val="0"/>
      <w:divBdr>
        <w:top w:val="none" w:sz="0" w:space="0" w:color="auto"/>
        <w:left w:val="none" w:sz="0" w:space="0" w:color="auto"/>
        <w:bottom w:val="none" w:sz="0" w:space="0" w:color="auto"/>
        <w:right w:val="none" w:sz="0" w:space="0" w:color="auto"/>
      </w:divBdr>
    </w:div>
    <w:div w:id="1212112329">
      <w:bodyDiv w:val="1"/>
      <w:marLeft w:val="0"/>
      <w:marRight w:val="0"/>
      <w:marTop w:val="0"/>
      <w:marBottom w:val="0"/>
      <w:divBdr>
        <w:top w:val="none" w:sz="0" w:space="0" w:color="auto"/>
        <w:left w:val="none" w:sz="0" w:space="0" w:color="auto"/>
        <w:bottom w:val="none" w:sz="0" w:space="0" w:color="auto"/>
        <w:right w:val="none" w:sz="0" w:space="0" w:color="auto"/>
      </w:divBdr>
    </w:div>
    <w:div w:id="1343777180">
      <w:bodyDiv w:val="1"/>
      <w:marLeft w:val="0"/>
      <w:marRight w:val="0"/>
      <w:marTop w:val="0"/>
      <w:marBottom w:val="0"/>
      <w:divBdr>
        <w:top w:val="none" w:sz="0" w:space="0" w:color="auto"/>
        <w:left w:val="none" w:sz="0" w:space="0" w:color="auto"/>
        <w:bottom w:val="none" w:sz="0" w:space="0" w:color="auto"/>
        <w:right w:val="none" w:sz="0" w:space="0" w:color="auto"/>
      </w:divBdr>
    </w:div>
    <w:div w:id="1394884933">
      <w:bodyDiv w:val="1"/>
      <w:marLeft w:val="0"/>
      <w:marRight w:val="0"/>
      <w:marTop w:val="0"/>
      <w:marBottom w:val="0"/>
      <w:divBdr>
        <w:top w:val="none" w:sz="0" w:space="0" w:color="auto"/>
        <w:left w:val="none" w:sz="0" w:space="0" w:color="auto"/>
        <w:bottom w:val="none" w:sz="0" w:space="0" w:color="auto"/>
        <w:right w:val="none" w:sz="0" w:space="0" w:color="auto"/>
      </w:divBdr>
    </w:div>
    <w:div w:id="1460686863">
      <w:bodyDiv w:val="1"/>
      <w:marLeft w:val="0"/>
      <w:marRight w:val="0"/>
      <w:marTop w:val="0"/>
      <w:marBottom w:val="0"/>
      <w:divBdr>
        <w:top w:val="none" w:sz="0" w:space="0" w:color="auto"/>
        <w:left w:val="none" w:sz="0" w:space="0" w:color="auto"/>
        <w:bottom w:val="none" w:sz="0" w:space="0" w:color="auto"/>
        <w:right w:val="none" w:sz="0" w:space="0" w:color="auto"/>
      </w:divBdr>
    </w:div>
    <w:div w:id="1472286635">
      <w:bodyDiv w:val="1"/>
      <w:marLeft w:val="0"/>
      <w:marRight w:val="0"/>
      <w:marTop w:val="0"/>
      <w:marBottom w:val="0"/>
      <w:divBdr>
        <w:top w:val="none" w:sz="0" w:space="0" w:color="auto"/>
        <w:left w:val="none" w:sz="0" w:space="0" w:color="auto"/>
        <w:bottom w:val="none" w:sz="0" w:space="0" w:color="auto"/>
        <w:right w:val="none" w:sz="0" w:space="0" w:color="auto"/>
      </w:divBdr>
    </w:div>
    <w:div w:id="1473672101">
      <w:bodyDiv w:val="1"/>
      <w:marLeft w:val="0"/>
      <w:marRight w:val="0"/>
      <w:marTop w:val="0"/>
      <w:marBottom w:val="0"/>
      <w:divBdr>
        <w:top w:val="none" w:sz="0" w:space="0" w:color="auto"/>
        <w:left w:val="none" w:sz="0" w:space="0" w:color="auto"/>
        <w:bottom w:val="none" w:sz="0" w:space="0" w:color="auto"/>
        <w:right w:val="none" w:sz="0" w:space="0" w:color="auto"/>
      </w:divBdr>
    </w:div>
    <w:div w:id="1501391867">
      <w:bodyDiv w:val="1"/>
      <w:marLeft w:val="0"/>
      <w:marRight w:val="0"/>
      <w:marTop w:val="0"/>
      <w:marBottom w:val="0"/>
      <w:divBdr>
        <w:top w:val="none" w:sz="0" w:space="0" w:color="auto"/>
        <w:left w:val="none" w:sz="0" w:space="0" w:color="auto"/>
        <w:bottom w:val="none" w:sz="0" w:space="0" w:color="auto"/>
        <w:right w:val="none" w:sz="0" w:space="0" w:color="auto"/>
      </w:divBdr>
    </w:div>
    <w:div w:id="1510408843">
      <w:bodyDiv w:val="1"/>
      <w:marLeft w:val="0"/>
      <w:marRight w:val="0"/>
      <w:marTop w:val="0"/>
      <w:marBottom w:val="0"/>
      <w:divBdr>
        <w:top w:val="none" w:sz="0" w:space="0" w:color="auto"/>
        <w:left w:val="none" w:sz="0" w:space="0" w:color="auto"/>
        <w:bottom w:val="none" w:sz="0" w:space="0" w:color="auto"/>
        <w:right w:val="none" w:sz="0" w:space="0" w:color="auto"/>
      </w:divBdr>
    </w:div>
    <w:div w:id="1532643103">
      <w:bodyDiv w:val="1"/>
      <w:marLeft w:val="0"/>
      <w:marRight w:val="0"/>
      <w:marTop w:val="0"/>
      <w:marBottom w:val="0"/>
      <w:divBdr>
        <w:top w:val="none" w:sz="0" w:space="0" w:color="auto"/>
        <w:left w:val="none" w:sz="0" w:space="0" w:color="auto"/>
        <w:bottom w:val="none" w:sz="0" w:space="0" w:color="auto"/>
        <w:right w:val="none" w:sz="0" w:space="0" w:color="auto"/>
      </w:divBdr>
    </w:div>
    <w:div w:id="1566188229">
      <w:bodyDiv w:val="1"/>
      <w:marLeft w:val="0"/>
      <w:marRight w:val="0"/>
      <w:marTop w:val="0"/>
      <w:marBottom w:val="0"/>
      <w:divBdr>
        <w:top w:val="none" w:sz="0" w:space="0" w:color="auto"/>
        <w:left w:val="none" w:sz="0" w:space="0" w:color="auto"/>
        <w:bottom w:val="none" w:sz="0" w:space="0" w:color="auto"/>
        <w:right w:val="none" w:sz="0" w:space="0" w:color="auto"/>
      </w:divBdr>
    </w:div>
    <w:div w:id="1577396858">
      <w:bodyDiv w:val="1"/>
      <w:marLeft w:val="0"/>
      <w:marRight w:val="0"/>
      <w:marTop w:val="0"/>
      <w:marBottom w:val="0"/>
      <w:divBdr>
        <w:top w:val="none" w:sz="0" w:space="0" w:color="auto"/>
        <w:left w:val="none" w:sz="0" w:space="0" w:color="auto"/>
        <w:bottom w:val="none" w:sz="0" w:space="0" w:color="auto"/>
        <w:right w:val="none" w:sz="0" w:space="0" w:color="auto"/>
      </w:divBdr>
    </w:div>
    <w:div w:id="1630625849">
      <w:bodyDiv w:val="1"/>
      <w:marLeft w:val="0"/>
      <w:marRight w:val="0"/>
      <w:marTop w:val="0"/>
      <w:marBottom w:val="0"/>
      <w:divBdr>
        <w:top w:val="none" w:sz="0" w:space="0" w:color="auto"/>
        <w:left w:val="none" w:sz="0" w:space="0" w:color="auto"/>
        <w:bottom w:val="none" w:sz="0" w:space="0" w:color="auto"/>
        <w:right w:val="none" w:sz="0" w:space="0" w:color="auto"/>
      </w:divBdr>
    </w:div>
    <w:div w:id="1698382484">
      <w:bodyDiv w:val="1"/>
      <w:marLeft w:val="0"/>
      <w:marRight w:val="0"/>
      <w:marTop w:val="0"/>
      <w:marBottom w:val="0"/>
      <w:divBdr>
        <w:top w:val="none" w:sz="0" w:space="0" w:color="auto"/>
        <w:left w:val="none" w:sz="0" w:space="0" w:color="auto"/>
        <w:bottom w:val="none" w:sz="0" w:space="0" w:color="auto"/>
        <w:right w:val="none" w:sz="0" w:space="0" w:color="auto"/>
      </w:divBdr>
    </w:div>
    <w:div w:id="1758208322">
      <w:bodyDiv w:val="1"/>
      <w:marLeft w:val="0"/>
      <w:marRight w:val="0"/>
      <w:marTop w:val="0"/>
      <w:marBottom w:val="0"/>
      <w:divBdr>
        <w:top w:val="none" w:sz="0" w:space="0" w:color="auto"/>
        <w:left w:val="none" w:sz="0" w:space="0" w:color="auto"/>
        <w:bottom w:val="none" w:sz="0" w:space="0" w:color="auto"/>
        <w:right w:val="none" w:sz="0" w:space="0" w:color="auto"/>
      </w:divBdr>
    </w:div>
    <w:div w:id="1760977622">
      <w:bodyDiv w:val="1"/>
      <w:marLeft w:val="0"/>
      <w:marRight w:val="0"/>
      <w:marTop w:val="0"/>
      <w:marBottom w:val="0"/>
      <w:divBdr>
        <w:top w:val="none" w:sz="0" w:space="0" w:color="auto"/>
        <w:left w:val="none" w:sz="0" w:space="0" w:color="auto"/>
        <w:bottom w:val="none" w:sz="0" w:space="0" w:color="auto"/>
        <w:right w:val="none" w:sz="0" w:space="0" w:color="auto"/>
      </w:divBdr>
    </w:div>
    <w:div w:id="1812864583">
      <w:bodyDiv w:val="1"/>
      <w:marLeft w:val="0"/>
      <w:marRight w:val="0"/>
      <w:marTop w:val="0"/>
      <w:marBottom w:val="0"/>
      <w:divBdr>
        <w:top w:val="none" w:sz="0" w:space="0" w:color="auto"/>
        <w:left w:val="none" w:sz="0" w:space="0" w:color="auto"/>
        <w:bottom w:val="none" w:sz="0" w:space="0" w:color="auto"/>
        <w:right w:val="none" w:sz="0" w:space="0" w:color="auto"/>
      </w:divBdr>
    </w:div>
    <w:div w:id="1852908568">
      <w:bodyDiv w:val="1"/>
      <w:marLeft w:val="0"/>
      <w:marRight w:val="0"/>
      <w:marTop w:val="0"/>
      <w:marBottom w:val="0"/>
      <w:divBdr>
        <w:top w:val="none" w:sz="0" w:space="0" w:color="auto"/>
        <w:left w:val="none" w:sz="0" w:space="0" w:color="auto"/>
        <w:bottom w:val="none" w:sz="0" w:space="0" w:color="auto"/>
        <w:right w:val="none" w:sz="0" w:space="0" w:color="auto"/>
      </w:divBdr>
    </w:div>
    <w:div w:id="2038195995">
      <w:bodyDiv w:val="1"/>
      <w:marLeft w:val="0"/>
      <w:marRight w:val="0"/>
      <w:marTop w:val="0"/>
      <w:marBottom w:val="0"/>
      <w:divBdr>
        <w:top w:val="none" w:sz="0" w:space="0" w:color="auto"/>
        <w:left w:val="none" w:sz="0" w:space="0" w:color="auto"/>
        <w:bottom w:val="none" w:sz="0" w:space="0" w:color="auto"/>
        <w:right w:val="none" w:sz="0" w:space="0" w:color="auto"/>
      </w:divBdr>
    </w:div>
    <w:div w:id="2097942988">
      <w:bodyDiv w:val="1"/>
      <w:marLeft w:val="0"/>
      <w:marRight w:val="0"/>
      <w:marTop w:val="0"/>
      <w:marBottom w:val="0"/>
      <w:divBdr>
        <w:top w:val="none" w:sz="0" w:space="0" w:color="auto"/>
        <w:left w:val="none" w:sz="0" w:space="0" w:color="auto"/>
        <w:bottom w:val="none" w:sz="0" w:space="0" w:color="auto"/>
        <w:right w:val="none" w:sz="0" w:space="0" w:color="auto"/>
      </w:divBdr>
    </w:div>
    <w:div w:id="211570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eta.companieshouse.gov.uk" TargetMode="External"/><Relationship Id="rId117" Type="http://schemas.openxmlformats.org/officeDocument/2006/relationships/hyperlink" Target="http://www.dfpni.gov.uk/index/finance/afmd/afmd-corporate-governance/afmd-use_of_consultants/fddfp0712.pdf" TargetMode="External"/><Relationship Id="rId21" Type="http://schemas.openxmlformats.org/officeDocument/2006/relationships/hyperlink" Target="file:///C:\Users\2299413\AppData\Local\Microsoft\Windows\INetCache\Content.Outlook\JFYU0991\Draft%205%20Revision%20Desk%20Instructions.docx" TargetMode="External"/><Relationship Id="rId42" Type="http://schemas.openxmlformats.org/officeDocument/2006/relationships/hyperlink" Target="http://www.ojec.com/Threshholds.aspx" TargetMode="External"/><Relationship Id="rId47" Type="http://schemas.openxmlformats.org/officeDocument/2006/relationships/footer" Target="footer4.xml"/><Relationship Id="rId63" Type="http://schemas.openxmlformats.org/officeDocument/2006/relationships/hyperlink" Target="mailto:Charlene@cookstownenterprise.com" TargetMode="External"/><Relationship Id="rId68" Type="http://schemas.openxmlformats.org/officeDocument/2006/relationships/hyperlink" Target="mailto:info@fermanaghenterprise.com" TargetMode="External"/><Relationship Id="rId84" Type="http://schemas.openxmlformats.org/officeDocument/2006/relationships/hyperlink" Target="https://beta.companieshouse.gov.uk" TargetMode="External"/><Relationship Id="rId89" Type="http://schemas.openxmlformats.org/officeDocument/2006/relationships/footer" Target="footer8.xml"/><Relationship Id="rId112" Type="http://schemas.openxmlformats.org/officeDocument/2006/relationships/hyperlink" Target="http://www.dfpni.gov.uk/index/finance/eag/eag-step-by-step/eag-step-5.htm" TargetMode="External"/><Relationship Id="rId133" Type="http://schemas.openxmlformats.org/officeDocument/2006/relationships/header" Target="header5.xml"/><Relationship Id="rId138" Type="http://schemas.openxmlformats.org/officeDocument/2006/relationships/footer" Target="footer18.xml"/><Relationship Id="rId16" Type="http://schemas.openxmlformats.org/officeDocument/2006/relationships/hyperlink" Target="file:///C:\Users\2299413\AppData\Local\Microsoft\Windows\INetCache\Content.Outlook\JFYU0991\Draft%205%20Revision%20Desk%20Instructions.docx" TargetMode="External"/><Relationship Id="rId107" Type="http://schemas.openxmlformats.org/officeDocument/2006/relationships/footer" Target="footer15.xml"/><Relationship Id="rId11" Type="http://schemas.openxmlformats.org/officeDocument/2006/relationships/hyperlink" Target="file:///C:\Users\2299413\AppData\Local\Microsoft\Windows\INetCache\Content.Outlook\JFYU0991\Draft%205%20Revision%20Desk%20Instructions.docx" TargetMode="External"/><Relationship Id="rId32" Type="http://schemas.openxmlformats.org/officeDocument/2006/relationships/hyperlink" Target="http://docs.enrd.eu/newsletter/20141119_LEADER_Cooperation-Guide-2014-20.pdf" TargetMode="External"/><Relationship Id="rId37" Type="http://schemas.openxmlformats.org/officeDocument/2006/relationships/diagramColors" Target="diagrams/colors1.xml"/><Relationship Id="rId53" Type="http://schemas.openxmlformats.org/officeDocument/2006/relationships/oleObject" Target="embeddings/Microsoft_Excel_97-2003_Worksheet3.xls"/><Relationship Id="rId58" Type="http://schemas.openxmlformats.org/officeDocument/2006/relationships/hyperlink" Target="mailto:jenine@ballymenabusinesscentre.co.uk" TargetMode="External"/><Relationship Id="rId74" Type="http://schemas.openxmlformats.org/officeDocument/2006/relationships/hyperlink" Target="mailto:kat.maguire@north-city.co.uk" TargetMode="External"/><Relationship Id="rId79" Type="http://schemas.openxmlformats.org/officeDocument/2006/relationships/hyperlink" Target="mailto:paul@ortus.org" TargetMode="External"/><Relationship Id="rId102" Type="http://schemas.openxmlformats.org/officeDocument/2006/relationships/hyperlink" Target="https://www.dfpni.gov.uk/publications/use-external-consultants" TargetMode="External"/><Relationship Id="rId123" Type="http://schemas.openxmlformats.org/officeDocument/2006/relationships/image" Target="media/image9.emf"/><Relationship Id="rId128" Type="http://schemas.openxmlformats.org/officeDocument/2006/relationships/image" Target="media/image11.jpeg"/><Relationship Id="rId144" Type="http://schemas.openxmlformats.org/officeDocument/2006/relationships/header" Target="header10.xml"/><Relationship Id="rId5" Type="http://schemas.openxmlformats.org/officeDocument/2006/relationships/webSettings" Target="webSettings.xml"/><Relationship Id="rId90" Type="http://schemas.openxmlformats.org/officeDocument/2006/relationships/header" Target="header3.xml"/><Relationship Id="rId95" Type="http://schemas.openxmlformats.org/officeDocument/2006/relationships/hyperlink" Target="https://beta.companieshouse.gov.uk/" TargetMode="External"/><Relationship Id="rId22" Type="http://schemas.openxmlformats.org/officeDocument/2006/relationships/hyperlink" Target="file:///C:\Users\2299413\AppData\Local\Microsoft\Windows\INetCache\Content.Outlook\JFYU0991\Draft%205%20Revision%20Desk%20Instructions.docx" TargetMode="External"/><Relationship Id="rId27" Type="http://schemas.openxmlformats.org/officeDocument/2006/relationships/footer" Target="footer1.xml"/><Relationship Id="rId43" Type="http://schemas.openxmlformats.org/officeDocument/2006/relationships/header" Target="header1.xml"/><Relationship Id="rId48" Type="http://schemas.openxmlformats.org/officeDocument/2006/relationships/image" Target="media/image3.jpeg"/><Relationship Id="rId64" Type="http://schemas.openxmlformats.org/officeDocument/2006/relationships/hyperlink" Target="mailto:Karen.adamson@cido.co.uk" TargetMode="External"/><Relationship Id="rId69" Type="http://schemas.openxmlformats.org/officeDocument/2006/relationships/hyperlink" Target="mailto:davidgillespie@ledcomwbp.org" TargetMode="External"/><Relationship Id="rId113" Type="http://schemas.openxmlformats.org/officeDocument/2006/relationships/hyperlink" Target="http://www.dfpni.gov.uk/index/finance/eag/eag-step-by-step/eag-step-8.htm" TargetMode="External"/><Relationship Id="rId118" Type="http://schemas.openxmlformats.org/officeDocument/2006/relationships/hyperlink" Target="http://www.dfpni.gov.uk/index/finance/afmd/afmd-corporate-governance/afmd-use_of_consultants/fddfp0712att.pdf" TargetMode="External"/><Relationship Id="rId134" Type="http://schemas.openxmlformats.org/officeDocument/2006/relationships/header" Target="header6.xml"/><Relationship Id="rId139" Type="http://schemas.openxmlformats.org/officeDocument/2006/relationships/header" Target="header8.xml"/><Relationship Id="rId80" Type="http://schemas.openxmlformats.org/officeDocument/2006/relationships/hyperlink" Target="mailto:joanne.miller@roevalleyenterprises.co.uk" TargetMode="External"/><Relationship Id="rId85"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yperlink" Target="file:///C:\Users\2299413\AppData\Local\Microsoft\Windows\INetCache\Content.Outlook\JFYU0991\Draft%205%20Revision%20Desk%20Instructions.docx" TargetMode="External"/><Relationship Id="rId17" Type="http://schemas.openxmlformats.org/officeDocument/2006/relationships/hyperlink" Target="file:///C:\Users\2299413\AppData\Local\Microsoft\Windows\INetCache\Content.Outlook\JFYU0991\Draft%205%20Revision%20Desk%20Instructions.docx" TargetMode="External"/><Relationship Id="rId25" Type="http://schemas.openxmlformats.org/officeDocument/2006/relationships/hyperlink" Target="http://twitter.com/" TargetMode="External"/><Relationship Id="rId33" Type="http://schemas.openxmlformats.org/officeDocument/2006/relationships/hyperlink" Target="http://www.ruralnetworkni.org.uk/" TargetMode="External"/><Relationship Id="rId38" Type="http://schemas.microsoft.com/office/2007/relationships/diagramDrawing" Target="diagrams/drawing1.xml"/><Relationship Id="rId46" Type="http://schemas.openxmlformats.org/officeDocument/2006/relationships/header" Target="header2.xml"/><Relationship Id="rId59" Type="http://schemas.openxmlformats.org/officeDocument/2006/relationships/hyperlink" Target="mailto:Yvonne@bdelonline.com" TargetMode="External"/><Relationship Id="rId67" Type="http://schemas.openxmlformats.org/officeDocument/2006/relationships/hyperlink" Target="mailto:Kenny@eastbelfast.org" TargetMode="External"/><Relationship Id="rId103" Type="http://schemas.openxmlformats.org/officeDocument/2006/relationships/footer" Target="footer11.xml"/><Relationship Id="rId108" Type="http://schemas.openxmlformats.org/officeDocument/2006/relationships/image" Target="media/image8.wmf"/><Relationship Id="rId116" Type="http://schemas.openxmlformats.org/officeDocument/2006/relationships/hyperlink" Target="http://www.dfpni.gov.uk/index/procurement-2/successful-delivery/content_-_successful_delivery-templates.htm" TargetMode="External"/><Relationship Id="rId124" Type="http://schemas.openxmlformats.org/officeDocument/2006/relationships/oleObject" Target="embeddings/Microsoft_Excel_97-2003_Worksheet4.xls"/><Relationship Id="rId129" Type="http://schemas.openxmlformats.org/officeDocument/2006/relationships/image" Target="media/image12.jpeg"/><Relationship Id="rId137" Type="http://schemas.openxmlformats.org/officeDocument/2006/relationships/image" Target="media/image15.jpeg"/><Relationship Id="rId20" Type="http://schemas.openxmlformats.org/officeDocument/2006/relationships/hyperlink" Target="file:///C:\Users\2299413\AppData\Local\Microsoft\Windows\INetCache\Content.Outlook\JFYU0991\Draft%205%20Revision%20Desk%20Instructions.docx" TargetMode="External"/><Relationship Id="rId41" Type="http://schemas.openxmlformats.org/officeDocument/2006/relationships/hyperlink" Target="http://www.ojec.com/Threshholds.aspx" TargetMode="External"/><Relationship Id="rId54" Type="http://schemas.openxmlformats.org/officeDocument/2006/relationships/hyperlink" Target="mailto:francisashe@acornbusiness.co.uk" TargetMode="External"/><Relationship Id="rId62" Type="http://schemas.openxmlformats.org/officeDocument/2006/relationships/hyperlink" Target="mailto:anna@causeway-enterprise.co.uk" TargetMode="External"/><Relationship Id="rId70" Type="http://schemas.openxmlformats.org/officeDocument/2006/relationships/hyperlink" Target="mailto:davidgillespie@ledcomwbp.org" TargetMode="External"/><Relationship Id="rId75" Type="http://schemas.openxmlformats.org/officeDocument/2006/relationships/hyperlink" Target="mailto:emma@nddo.co.uk" TargetMode="External"/><Relationship Id="rId83" Type="http://schemas.openxmlformats.org/officeDocument/2006/relationships/hyperlink" Target="mailto:enda@workspacegroup.org" TargetMode="External"/><Relationship Id="rId88" Type="http://schemas.openxmlformats.org/officeDocument/2006/relationships/footer" Target="footer7.xml"/><Relationship Id="rId91" Type="http://schemas.openxmlformats.org/officeDocument/2006/relationships/footer" Target="footer9.xml"/><Relationship Id="rId96" Type="http://schemas.openxmlformats.org/officeDocument/2006/relationships/hyperlink" Target="http://www.nicva.org/" TargetMode="External"/><Relationship Id="rId111" Type="http://schemas.openxmlformats.org/officeDocument/2006/relationships/hyperlink" Target="http://www.dfpni.gov.uk/index/finance/eag/eag-step-by-step/eag-step-5/eag_checklist_of_costs_and_benefits.htm" TargetMode="External"/><Relationship Id="rId132" Type="http://schemas.openxmlformats.org/officeDocument/2006/relationships/image" Target="media/image14.jpeg"/><Relationship Id="rId140" Type="http://schemas.openxmlformats.org/officeDocument/2006/relationships/header" Target="header9.xml"/><Relationship Id="rId14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private.office@daera-ni.gov.uk" TargetMode="External"/><Relationship Id="rId23" Type="http://schemas.openxmlformats.org/officeDocument/2006/relationships/hyperlink" Target="mailto:michael.carlin@enterpriseni.com" TargetMode="External"/><Relationship Id="rId28" Type="http://schemas.openxmlformats.org/officeDocument/2006/relationships/hyperlink" Target="http://www.ecb.int/stats/exchange/eurofxref/html/index.en.html" TargetMode="External"/><Relationship Id="rId36" Type="http://schemas.openxmlformats.org/officeDocument/2006/relationships/diagramQuickStyle" Target="diagrams/quickStyle1.xml"/><Relationship Id="rId49" Type="http://schemas.openxmlformats.org/officeDocument/2006/relationships/footer" Target="footer5.xml"/><Relationship Id="rId57" Type="http://schemas.openxmlformats.org/officeDocument/2006/relationships/hyperlink" Target="mailto:Eileen@abcarmagh.com" TargetMode="External"/><Relationship Id="rId106" Type="http://schemas.openxmlformats.org/officeDocument/2006/relationships/footer" Target="footer14.xml"/><Relationship Id="rId114" Type="http://schemas.openxmlformats.org/officeDocument/2006/relationships/hyperlink" Target="http://www.dfpni.gov.uk/index/finance/eag/eag_resources/eag-optimism-bias-calculator.htm" TargetMode="External"/><Relationship Id="rId119" Type="http://schemas.openxmlformats.org/officeDocument/2006/relationships/hyperlink" Target="http://www.dfpni.gov.uk/index/finance/eag/eag-step-by-step/eag-step-9.htm" TargetMode="External"/><Relationship Id="rId127" Type="http://schemas.openxmlformats.org/officeDocument/2006/relationships/image" Target="media/image10.jpeg"/><Relationship Id="rId10" Type="http://schemas.openxmlformats.org/officeDocument/2006/relationships/hyperlink" Target="file:///C:\Users\2299413\AppData\Local\Microsoft\Windows\INetCache\Content.Outlook\JFYU0991\Draft%205%20Revision%20Desk%20Instructions.docx" TargetMode="External"/><Relationship Id="rId31" Type="http://schemas.openxmlformats.org/officeDocument/2006/relationships/oleObject" Target="embeddings/Microsoft_Excel_97-2003_Worksheet1.xls"/><Relationship Id="rId44" Type="http://schemas.openxmlformats.org/officeDocument/2006/relationships/footer" Target="footer3.xml"/><Relationship Id="rId52" Type="http://schemas.openxmlformats.org/officeDocument/2006/relationships/image" Target="media/image5.emf"/><Relationship Id="rId60" Type="http://schemas.openxmlformats.org/officeDocument/2006/relationships/hyperlink" Target="mailto:kelli@ceal.co.uk" TargetMode="External"/><Relationship Id="rId65" Type="http://schemas.openxmlformats.org/officeDocument/2006/relationships/hyperlink" Target="mailto:joantummon@downbc.co.uk" TargetMode="External"/><Relationship Id="rId73" Type="http://schemas.openxmlformats.org/officeDocument/2006/relationships/hyperlink" Target="mailto:lquinn@nmea.net" TargetMode="External"/><Relationship Id="rId78" Type="http://schemas.openxmlformats.org/officeDocument/2006/relationships/hyperlink" Target="mailto:patricia.mcneill@ormeaubusinesspark.com" TargetMode="External"/><Relationship Id="rId81" Type="http://schemas.openxmlformats.org/officeDocument/2006/relationships/hyperlink" Target="mailto:Christina.mullen@seagency.co.uk" TargetMode="External"/><Relationship Id="rId86" Type="http://schemas.openxmlformats.org/officeDocument/2006/relationships/oleObject" Target="embeddings/oleObject1.bin"/><Relationship Id="rId94" Type="http://schemas.openxmlformats.org/officeDocument/2006/relationships/image" Target="media/image7.jpeg"/><Relationship Id="rId99" Type="http://schemas.openxmlformats.org/officeDocument/2006/relationships/hyperlink" Target="http://www.netregs.org.uk/business_sectors/agriculture.aspx" TargetMode="External"/><Relationship Id="rId101" Type="http://schemas.openxmlformats.org/officeDocument/2006/relationships/hyperlink" Target="https://www.dfpni.gov.uk/topics/finance/northern-ireland-guide-expenditure-appraisal-and-evaluation-nigeae" TargetMode="External"/><Relationship Id="rId122" Type="http://schemas.openxmlformats.org/officeDocument/2006/relationships/footer" Target="footer16.xml"/><Relationship Id="rId130" Type="http://schemas.openxmlformats.org/officeDocument/2006/relationships/image" Target="media/image120.jpeg"/><Relationship Id="rId135" Type="http://schemas.openxmlformats.org/officeDocument/2006/relationships/header" Target="header7.xml"/><Relationship Id="rId143" Type="http://schemas.openxmlformats.org/officeDocument/2006/relationships/footer" Target="footer20.xm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2299413\AppData\Local\Microsoft\Windows\INetCache\Content.Outlook\JFYU0991\Draft%205%20Revision%20Desk%20Instructions.docx" TargetMode="External"/><Relationship Id="rId13" Type="http://schemas.openxmlformats.org/officeDocument/2006/relationships/hyperlink" Target="file:///C:\Users\2299413\AppData\Local\Microsoft\Windows\INetCache\Content.Outlook\JFYU0991\Draft%205%20Revision%20Desk%20Instructions.docx" TargetMode="External"/><Relationship Id="rId18" Type="http://schemas.openxmlformats.org/officeDocument/2006/relationships/hyperlink" Target="file:///C:\Users\2299413\AppData\Local\Microsoft\Windows\INetCache\Content.Outlook\JFYU0991\Draft%205%20Revision%20Desk%20Instructions.docx" TargetMode="External"/><Relationship Id="rId39" Type="http://schemas.openxmlformats.org/officeDocument/2006/relationships/footer" Target="footer2.xml"/><Relationship Id="rId109" Type="http://schemas.openxmlformats.org/officeDocument/2006/relationships/hyperlink" Target="http://www.dfpni.gov.uk/eag" TargetMode="External"/><Relationship Id="rId34" Type="http://schemas.openxmlformats.org/officeDocument/2006/relationships/diagramData" Target="diagrams/data1.xml"/><Relationship Id="rId50" Type="http://schemas.openxmlformats.org/officeDocument/2006/relationships/image" Target="media/image4.emf"/><Relationship Id="rId55" Type="http://schemas.openxmlformats.org/officeDocument/2006/relationships/hyperlink" Target="mailto:admin@antrimenterprise.com" TargetMode="External"/><Relationship Id="rId76" Type="http://schemas.openxmlformats.org/officeDocument/2006/relationships/hyperlink" Target="mailto:Charles@enterprisenw.com" TargetMode="External"/><Relationship Id="rId97" Type="http://schemas.openxmlformats.org/officeDocument/2006/relationships/hyperlink" Target="https://www.dardni.gov.uk/publications/environmental-impact-assessment-application-forms-and-guidance" TargetMode="External"/><Relationship Id="rId104" Type="http://schemas.openxmlformats.org/officeDocument/2006/relationships/footer" Target="footer12.xml"/><Relationship Id="rId120" Type="http://schemas.openxmlformats.org/officeDocument/2006/relationships/hyperlink" Target="http://www.dfpni.gov.uk/index/finance/eag/eag-step-by-step/eag-step-9.htm" TargetMode="External"/><Relationship Id="rId125" Type="http://schemas.openxmlformats.org/officeDocument/2006/relationships/hyperlink" Target="http://www.ecb.int/stats/exchange/eurofxref/html/index.en.html" TargetMode="External"/><Relationship Id="rId141" Type="http://schemas.openxmlformats.org/officeDocument/2006/relationships/footer" Target="footer19.xml"/><Relationship Id="rId146" Type="http://schemas.openxmlformats.org/officeDocument/2006/relationships/hyperlink" Target="mailto:RDDLeader@daera-ni.gov.uk" TargetMode="External"/><Relationship Id="rId7" Type="http://schemas.openxmlformats.org/officeDocument/2006/relationships/endnotes" Target="endnotes.xml"/><Relationship Id="rId71" Type="http://schemas.openxmlformats.org/officeDocument/2006/relationships/hyperlink" Target="mailto:colleen@lisburn-enterprise.co.uk" TargetMode="External"/><Relationship Id="rId92" Type="http://schemas.openxmlformats.org/officeDocument/2006/relationships/footer" Target="footer10.xml"/><Relationship Id="rId2" Type="http://schemas.openxmlformats.org/officeDocument/2006/relationships/numbering" Target="numbering.xml"/><Relationship Id="rId29" Type="http://schemas.openxmlformats.org/officeDocument/2006/relationships/hyperlink" Target="mailto:RAD.CPUReturns@daera-ni.gov.uk" TargetMode="External"/><Relationship Id="rId24" Type="http://schemas.openxmlformats.org/officeDocument/2006/relationships/hyperlink" Target="http://www.enterpriseni.com/" TargetMode="External"/><Relationship Id="rId40" Type="http://schemas.openxmlformats.org/officeDocument/2006/relationships/image" Target="media/image2.png"/><Relationship Id="rId45" Type="http://schemas.openxmlformats.org/officeDocument/2006/relationships/hyperlink" Target="http://www.delni.gov.uk/index/publications/pubs-employment-rights/erbooklets/er3.htm" TargetMode="External"/><Relationship Id="rId66" Type="http://schemas.openxmlformats.org/officeDocument/2006/relationships/hyperlink" Target="mailto:alanna@dungannonenterprise.com" TargetMode="External"/><Relationship Id="rId87" Type="http://schemas.openxmlformats.org/officeDocument/2006/relationships/footer" Target="footer6.xml"/><Relationship Id="rId110" Type="http://schemas.openxmlformats.org/officeDocument/2006/relationships/hyperlink" Target="http://www.dfpni.gov.uk/index/finance/eag/eag_resources/eag-npc-calculator.htm" TargetMode="External"/><Relationship Id="rId115" Type="http://schemas.openxmlformats.org/officeDocument/2006/relationships/hyperlink" Target="http://www.dfpni.gov.uk/index/finance/eag/eag-step-by-step/eag-step-6.htm" TargetMode="External"/><Relationship Id="rId131" Type="http://schemas.openxmlformats.org/officeDocument/2006/relationships/image" Target="media/image13.jpeg"/><Relationship Id="rId136" Type="http://schemas.openxmlformats.org/officeDocument/2006/relationships/footer" Target="footer17.xml"/><Relationship Id="rId61" Type="http://schemas.openxmlformats.org/officeDocument/2006/relationships/hyperlink" Target="mailto:Alistair@inspirebusinesscentre.co.uk" TargetMode="External"/><Relationship Id="rId82" Type="http://schemas.openxmlformats.org/officeDocument/2006/relationships/hyperlink" Target="mailto:majella@workwest.co.uk" TargetMode="External"/><Relationship Id="rId19" Type="http://schemas.openxmlformats.org/officeDocument/2006/relationships/hyperlink" Target="http://www.ecb.int/stats/exchange/eurofxref/html/index.en.html" TargetMode="External"/><Relationship Id="rId14" Type="http://schemas.openxmlformats.org/officeDocument/2006/relationships/hyperlink" Target="file:///C:\Users\2299413\AppData\Local\Microsoft\Windows\INetCache\Content.Outlook\JFYU0991\Draft%205%20Revision%20Desk%20Instructions.docx" TargetMode="External"/><Relationship Id="rId30" Type="http://schemas.openxmlformats.org/officeDocument/2006/relationships/image" Target="media/image1.emf"/><Relationship Id="rId35" Type="http://schemas.openxmlformats.org/officeDocument/2006/relationships/diagramLayout" Target="diagrams/layout1.xml"/><Relationship Id="rId56" Type="http://schemas.openxmlformats.org/officeDocument/2006/relationships/hyperlink" Target="mailto:nichola@ardsbusiness.com" TargetMode="External"/><Relationship Id="rId77" Type="http://schemas.openxmlformats.org/officeDocument/2006/relationships/hyperlink" Target="mailto:mary.macrory@oecl.co.uk" TargetMode="External"/><Relationship Id="rId100" Type="http://schemas.openxmlformats.org/officeDocument/2006/relationships/hyperlink" Target="http://www.ecb.int/stats/exchange/eurofxref/html/index.en.html" TargetMode="External"/><Relationship Id="rId105" Type="http://schemas.openxmlformats.org/officeDocument/2006/relationships/footer" Target="footer13.xml"/><Relationship Id="rId126" Type="http://schemas.openxmlformats.org/officeDocument/2006/relationships/hyperlink" Target="https://www.daera-ni.gov.uk/daera-privacy-statement" TargetMode="External"/><Relationship Id="rId147" Type="http://schemas.openxmlformats.org/officeDocument/2006/relationships/fontTable" Target="fontTable.xml"/><Relationship Id="rId8" Type="http://schemas.openxmlformats.org/officeDocument/2006/relationships/hyperlink" Target="file:///C:\Users\2299413\AppData\Local\Microsoft\Windows\INetCache\Content.Outlook\JFYU0991\Draft%205%20Revision%20Desk%20Instructions.docx" TargetMode="External"/><Relationship Id="rId51" Type="http://schemas.openxmlformats.org/officeDocument/2006/relationships/oleObject" Target="embeddings/Microsoft_Excel_97-2003_Worksheet2.xls"/><Relationship Id="rId72" Type="http://schemas.openxmlformats.org/officeDocument/2006/relationships/hyperlink" Target="mailto:linda@causeway-enterprise.co.uk" TargetMode="External"/><Relationship Id="rId93" Type="http://schemas.openxmlformats.org/officeDocument/2006/relationships/header" Target="header4.xml"/><Relationship Id="rId98" Type="http://schemas.openxmlformats.org/officeDocument/2006/relationships/hyperlink" Target="http://ec.europa.eu/environment/nature/natura2000/management/docs/art6/natura_2000_assess_en.pdf" TargetMode="External"/><Relationship Id="rId121" Type="http://schemas.openxmlformats.org/officeDocument/2006/relationships/hyperlink" Target="http://www.dfpni.gov.uk/eag" TargetMode="External"/><Relationship Id="rId142" Type="http://schemas.openxmlformats.org/officeDocument/2006/relationships/hyperlink" Target="mailto:nipso@nipso.org.uk"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c.europa.eu/competition/consultations/2014_state_aid_notion/draft_guidance_en.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B0289A-0E65-4263-BF22-36FF99A164A6}" type="doc">
      <dgm:prSet loTypeId="urn:microsoft.com/office/officeart/2005/8/layout/hierarchy2" loCatId="hierarchy" qsTypeId="urn:microsoft.com/office/officeart/2005/8/quickstyle/simple1" qsCatId="simple" csTypeId="urn:microsoft.com/office/officeart/2005/8/colors/accent1_2" csCatId="accent1" phldr="1"/>
      <dgm:spPr/>
      <dgm:t>
        <a:bodyPr/>
        <a:lstStyle/>
        <a:p>
          <a:endParaRPr lang="en-GB"/>
        </a:p>
      </dgm:t>
    </dgm:pt>
    <dgm:pt modelId="{2F25FE56-6B16-4A1D-AF85-D4085A93A6D5}">
      <dgm:prSet phldrT="[Text]" custT="1"/>
      <dgm:spPr>
        <a:xfrm>
          <a:off x="591771" y="610100"/>
          <a:ext cx="846934" cy="423467"/>
        </a:xfr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r>
            <a:rPr lang="en-GB" sz="1200">
              <a:solidFill>
                <a:sysClr val="window" lastClr="FFFFFF"/>
              </a:solidFill>
              <a:latin typeface="Calibri" panose="020F0502020204030204"/>
              <a:ea typeface="+mn-ea"/>
              <a:cs typeface="+mn-cs"/>
            </a:rPr>
            <a:t>Cooperation Project</a:t>
          </a:r>
        </a:p>
      </dgm:t>
    </dgm:pt>
    <dgm:pt modelId="{AC177356-1042-4829-912D-8BCFA7502DB1}" type="parTrans" cxnId="{52AC104A-18DC-454D-B393-6B1E34E5FDC4}">
      <dgm:prSet/>
      <dgm:spPr/>
      <dgm:t>
        <a:bodyPr/>
        <a:lstStyle/>
        <a:p>
          <a:endParaRPr lang="en-GB"/>
        </a:p>
      </dgm:t>
    </dgm:pt>
    <dgm:pt modelId="{40E97F8A-A68E-4EB9-8D47-BF7DEC5B02BD}" type="sibTrans" cxnId="{52AC104A-18DC-454D-B393-6B1E34E5FDC4}">
      <dgm:prSet/>
      <dgm:spPr/>
      <dgm:t>
        <a:bodyPr/>
        <a:lstStyle/>
        <a:p>
          <a:endParaRPr lang="en-GB"/>
        </a:p>
      </dgm:t>
    </dgm:pt>
    <dgm:pt modelId="{A06DA82C-A2C3-41C9-9953-E5670E841A61}">
      <dgm:prSet phldrT="[Text]" custT="1"/>
      <dgm:spPr>
        <a:xfrm>
          <a:off x="1777479" y="244860"/>
          <a:ext cx="846934" cy="4234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400">
              <a:solidFill>
                <a:sysClr val="window" lastClr="FFFFFF"/>
              </a:solidFill>
              <a:latin typeface="Calibri" panose="020F0502020204030204"/>
              <a:ea typeface="+mn-ea"/>
              <a:cs typeface="+mn-cs"/>
            </a:rPr>
            <a:t>LAG</a:t>
          </a:r>
        </a:p>
        <a:p>
          <a:r>
            <a:rPr lang="en-GB" sz="1000">
              <a:solidFill>
                <a:sysClr val="window" lastClr="FFFFFF"/>
              </a:solidFill>
              <a:latin typeface="Calibri" panose="020F0502020204030204"/>
              <a:ea typeface="+mn-ea"/>
              <a:cs typeface="+mn-cs"/>
            </a:rPr>
            <a:t>(Direct Partner)</a:t>
          </a:r>
        </a:p>
      </dgm:t>
    </dgm:pt>
    <dgm:pt modelId="{D658B6DC-7FEE-4371-ADD4-19E38556100E}" type="parTrans" cxnId="{328EDDB5-CF05-465A-BC64-28BFAAFA76C4}">
      <dgm:prSet/>
      <dgm:spPr>
        <a:xfrm rot="18770822">
          <a:off x="1359010" y="611994"/>
          <a:ext cx="498164" cy="54438"/>
        </a:xfrm>
        <a:noFill/>
        <a:ln w="12700" cap="flat" cmpd="sng" algn="ctr">
          <a:solidFill>
            <a:srgbClr val="5B9BD5">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D81EB356-A950-4AE3-BD33-1E9D07A371E8}" type="sibTrans" cxnId="{328EDDB5-CF05-465A-BC64-28BFAAFA76C4}">
      <dgm:prSet/>
      <dgm:spPr/>
      <dgm:t>
        <a:bodyPr/>
        <a:lstStyle/>
        <a:p>
          <a:endParaRPr lang="en-GB"/>
        </a:p>
      </dgm:t>
    </dgm:pt>
    <dgm:pt modelId="{172EF6C4-A65E-414C-B9F8-11468F98A32A}">
      <dgm:prSet phldrT="[Text]" custT="1"/>
      <dgm:spPr>
        <a:xfrm>
          <a:off x="2963187" y="1366"/>
          <a:ext cx="1098956" cy="423467"/>
        </a:xfrm>
        <a:solidFill>
          <a:srgbClr val="ED7D31">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GB" sz="1000">
              <a:solidFill>
                <a:sysClr val="window" lastClr="FFFFFF"/>
              </a:solidFill>
              <a:latin typeface="Calibri" panose="020F0502020204030204"/>
              <a:ea typeface="+mn-ea"/>
              <a:cs typeface="+mn-cs"/>
            </a:rPr>
            <a:t>Associate Partner  1</a:t>
          </a:r>
        </a:p>
        <a:p>
          <a:r>
            <a:rPr lang="en-GB" sz="1000">
              <a:solidFill>
                <a:sysClr val="window" lastClr="FFFFFF"/>
              </a:solidFill>
              <a:latin typeface="Calibri" panose="020F0502020204030204"/>
              <a:ea typeface="+mn-ea"/>
              <a:cs typeface="+mn-cs"/>
            </a:rPr>
            <a:t>e.g. Local Council</a:t>
          </a:r>
        </a:p>
      </dgm:t>
    </dgm:pt>
    <dgm:pt modelId="{06C1B428-A591-4E03-B939-E90DC5AF9AA7}" type="parTrans" cxnId="{3D177AD0-E010-4A83-99FD-C6830EAD975E}">
      <dgm:prSet/>
      <dgm:spPr>
        <a:xfrm rot="19457599">
          <a:off x="2585200" y="307627"/>
          <a:ext cx="417201" cy="54438"/>
        </a:xfr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EF43B800-0A82-493E-8DD8-B2EBD3A684A0}" type="sibTrans" cxnId="{3D177AD0-E010-4A83-99FD-C6830EAD975E}">
      <dgm:prSet/>
      <dgm:spPr/>
      <dgm:t>
        <a:bodyPr/>
        <a:lstStyle/>
        <a:p>
          <a:endParaRPr lang="en-GB"/>
        </a:p>
      </dgm:t>
    </dgm:pt>
    <dgm:pt modelId="{6BCA3AF9-E3DE-4992-88B5-4644D8E31841}">
      <dgm:prSet phldrT="[Text]" custT="1"/>
      <dgm:spPr>
        <a:xfrm>
          <a:off x="2963187" y="488353"/>
          <a:ext cx="1116132" cy="423467"/>
        </a:xfrm>
        <a:solidFill>
          <a:srgbClr val="A5A5A5">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GB" sz="1000">
              <a:solidFill>
                <a:sysClr val="window" lastClr="FFFFFF"/>
              </a:solidFill>
              <a:latin typeface="Calibri" panose="020F0502020204030204"/>
              <a:ea typeface="+mn-ea"/>
              <a:cs typeface="+mn-cs"/>
            </a:rPr>
            <a:t>Associate Partner 2</a:t>
          </a:r>
        </a:p>
        <a:p>
          <a:r>
            <a:rPr lang="en-GB" sz="1000">
              <a:solidFill>
                <a:sysClr val="window" lastClr="FFFFFF"/>
              </a:solidFill>
              <a:latin typeface="Calibri" panose="020F0502020204030204"/>
              <a:ea typeface="+mn-ea"/>
              <a:cs typeface="+mn-cs"/>
            </a:rPr>
            <a:t>e.g. FE College</a:t>
          </a:r>
        </a:p>
      </dgm:t>
    </dgm:pt>
    <dgm:pt modelId="{1A41C754-583F-4CCA-9BB0-CC3D5900A3BC}" type="parTrans" cxnId="{DB5556C2-DE6C-4741-B830-8653AAD2A218}">
      <dgm:prSet/>
      <dgm:spPr>
        <a:xfrm rot="2142401">
          <a:off x="2585200" y="551121"/>
          <a:ext cx="417201" cy="54438"/>
        </a:xfr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FC0A7911-7223-461F-A0B5-497666C27F12}" type="sibTrans" cxnId="{DB5556C2-DE6C-4741-B830-8653AAD2A218}">
      <dgm:prSet/>
      <dgm:spPr/>
      <dgm:t>
        <a:bodyPr/>
        <a:lstStyle/>
        <a:p>
          <a:endParaRPr lang="en-GB"/>
        </a:p>
      </dgm:t>
    </dgm:pt>
    <dgm:pt modelId="{D0299078-C586-4659-A7B1-6604EF2023C2}">
      <dgm:prSet phldrT="[Text]" custT="1"/>
      <dgm:spPr>
        <a:xfrm>
          <a:off x="1777479" y="975341"/>
          <a:ext cx="846934" cy="4234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GB" sz="1400">
              <a:solidFill>
                <a:sysClr val="window" lastClr="FFFFFF"/>
              </a:solidFill>
              <a:latin typeface="Calibri" panose="020F0502020204030204"/>
              <a:ea typeface="+mn-ea"/>
              <a:cs typeface="+mn-cs"/>
            </a:rPr>
            <a:t>LAG</a:t>
          </a:r>
        </a:p>
        <a:p>
          <a:r>
            <a:rPr lang="en-GB" sz="1000">
              <a:solidFill>
                <a:sysClr val="window" lastClr="FFFFFF"/>
              </a:solidFill>
              <a:latin typeface="Calibri" panose="020F0502020204030204"/>
              <a:ea typeface="+mn-ea"/>
              <a:cs typeface="+mn-cs"/>
            </a:rPr>
            <a:t>(Direct Partner)</a:t>
          </a:r>
        </a:p>
      </dgm:t>
    </dgm:pt>
    <dgm:pt modelId="{B0BDB25E-FD43-4AD1-834C-C486252771DE}" type="parTrans" cxnId="{8030B2BB-71F9-43D1-9D90-9AF66CCBD666}">
      <dgm:prSet/>
      <dgm:spPr>
        <a:xfrm rot="2829178">
          <a:off x="1359010" y="977235"/>
          <a:ext cx="498164" cy="54438"/>
        </a:xfrm>
        <a:noFill/>
        <a:ln w="12700" cap="flat" cmpd="sng" algn="ctr">
          <a:solidFill>
            <a:srgbClr val="5B9BD5">
              <a:shade val="6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3A63F729-52D7-4240-BA8D-B9813A6D809D}" type="sibTrans" cxnId="{8030B2BB-71F9-43D1-9D90-9AF66CCBD666}">
      <dgm:prSet/>
      <dgm:spPr/>
      <dgm:t>
        <a:bodyPr/>
        <a:lstStyle/>
        <a:p>
          <a:endParaRPr lang="en-GB"/>
        </a:p>
      </dgm:t>
    </dgm:pt>
    <dgm:pt modelId="{D688C1EB-325B-4101-9A58-FBAEE7932CAC}">
      <dgm:prSet phldrT="[Text]" custT="1"/>
      <dgm:spPr>
        <a:xfrm>
          <a:off x="2963187" y="975341"/>
          <a:ext cx="1121815" cy="423467"/>
        </a:xfr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r>
            <a:rPr lang="en-GB" sz="1000">
              <a:solidFill>
                <a:sysClr val="window" lastClr="FFFFFF"/>
              </a:solidFill>
              <a:latin typeface="Calibri" panose="020F0502020204030204"/>
              <a:ea typeface="+mn-ea"/>
              <a:cs typeface="+mn-cs"/>
            </a:rPr>
            <a:t>Associate Partner 3</a:t>
          </a:r>
        </a:p>
        <a:p>
          <a:r>
            <a:rPr lang="en-GB" sz="1000">
              <a:solidFill>
                <a:sysClr val="window" lastClr="FFFFFF"/>
              </a:solidFill>
              <a:latin typeface="Calibri" panose="020F0502020204030204"/>
              <a:ea typeface="+mn-ea"/>
              <a:cs typeface="+mn-cs"/>
            </a:rPr>
            <a:t>e.g. Tourism  body</a:t>
          </a:r>
        </a:p>
      </dgm:t>
    </dgm:pt>
    <dgm:pt modelId="{C4C3484B-1617-484E-A528-8462F142A6D2}" type="parTrans" cxnId="{73C12477-A17D-4241-89A6-C7C3B0813CDA}">
      <dgm:prSet/>
      <dgm:spPr>
        <a:xfrm>
          <a:off x="2624414" y="1159855"/>
          <a:ext cx="338773" cy="54438"/>
        </a:xfrm>
        <a:noFill/>
        <a:ln w="12700" cap="flat" cmpd="sng" algn="ctr">
          <a:solidFill>
            <a:srgbClr val="5B9BD5">
              <a:shade val="80000"/>
              <a:hueOff val="0"/>
              <a:satOff val="0"/>
              <a:lumOff val="0"/>
              <a:alphaOff val="0"/>
            </a:srgbClr>
          </a:solidFill>
          <a:prstDash val="solid"/>
          <a:miter lim="800000"/>
        </a:ln>
        <a:effectLst/>
      </dgm:spPr>
      <dgm:t>
        <a:bodyPr/>
        <a:lstStyle/>
        <a:p>
          <a:endParaRPr lang="en-GB">
            <a:solidFill>
              <a:sysClr val="windowText" lastClr="000000">
                <a:hueOff val="0"/>
                <a:satOff val="0"/>
                <a:lumOff val="0"/>
                <a:alphaOff val="0"/>
              </a:sysClr>
            </a:solidFill>
            <a:latin typeface="Calibri" panose="020F0502020204030204"/>
            <a:ea typeface="+mn-ea"/>
            <a:cs typeface="+mn-cs"/>
          </a:endParaRPr>
        </a:p>
      </dgm:t>
    </dgm:pt>
    <dgm:pt modelId="{2DAEEBED-3507-4763-B838-624D65627370}" type="sibTrans" cxnId="{73C12477-A17D-4241-89A6-C7C3B0813CDA}">
      <dgm:prSet/>
      <dgm:spPr/>
      <dgm:t>
        <a:bodyPr/>
        <a:lstStyle/>
        <a:p>
          <a:endParaRPr lang="en-GB"/>
        </a:p>
      </dgm:t>
    </dgm:pt>
    <dgm:pt modelId="{81B0FA03-6E71-40A7-B8DE-459D1EB4AFFA}" type="pres">
      <dgm:prSet presAssocID="{01B0289A-0E65-4263-BF22-36FF99A164A6}" presName="diagram" presStyleCnt="0">
        <dgm:presLayoutVars>
          <dgm:chPref val="1"/>
          <dgm:dir/>
          <dgm:animOne val="branch"/>
          <dgm:animLvl val="lvl"/>
          <dgm:resizeHandles val="exact"/>
        </dgm:presLayoutVars>
      </dgm:prSet>
      <dgm:spPr/>
      <dgm:t>
        <a:bodyPr/>
        <a:lstStyle/>
        <a:p>
          <a:endParaRPr lang="en-GB"/>
        </a:p>
      </dgm:t>
    </dgm:pt>
    <dgm:pt modelId="{22389E6A-75E8-4F61-8E33-39BBCBED1F37}" type="pres">
      <dgm:prSet presAssocID="{2F25FE56-6B16-4A1D-AF85-D4085A93A6D5}" presName="root1" presStyleCnt="0"/>
      <dgm:spPr/>
    </dgm:pt>
    <dgm:pt modelId="{6D4E73E9-6AF7-424C-8190-388EF7DE502D}" type="pres">
      <dgm:prSet presAssocID="{2F25FE56-6B16-4A1D-AF85-D4085A93A6D5}" presName="LevelOneTextNode" presStyleLbl="node0" presStyleIdx="0" presStyleCnt="1">
        <dgm:presLayoutVars>
          <dgm:chPref val="3"/>
        </dgm:presLayoutVars>
      </dgm:prSet>
      <dgm:spPr>
        <a:prstGeom prst="roundRect">
          <a:avLst>
            <a:gd name="adj" fmla="val 10000"/>
          </a:avLst>
        </a:prstGeom>
      </dgm:spPr>
      <dgm:t>
        <a:bodyPr/>
        <a:lstStyle/>
        <a:p>
          <a:endParaRPr lang="en-GB"/>
        </a:p>
      </dgm:t>
    </dgm:pt>
    <dgm:pt modelId="{7CE267E8-3068-4B25-9834-E2C53B9012EF}" type="pres">
      <dgm:prSet presAssocID="{2F25FE56-6B16-4A1D-AF85-D4085A93A6D5}" presName="level2hierChild" presStyleCnt="0"/>
      <dgm:spPr/>
    </dgm:pt>
    <dgm:pt modelId="{B5B550B6-D75E-42A7-97BA-9B51750167F3}" type="pres">
      <dgm:prSet presAssocID="{D658B6DC-7FEE-4371-ADD4-19E38556100E}" presName="conn2-1" presStyleLbl="parChTrans1D2" presStyleIdx="0" presStyleCnt="2"/>
      <dgm:spPr>
        <a:custGeom>
          <a:avLst/>
          <a:gdLst/>
          <a:ahLst/>
          <a:cxnLst/>
          <a:rect l="0" t="0" r="0" b="0"/>
          <a:pathLst>
            <a:path>
              <a:moveTo>
                <a:pt x="0" y="27219"/>
              </a:moveTo>
              <a:lnTo>
                <a:pt x="498164" y="27219"/>
              </a:lnTo>
            </a:path>
          </a:pathLst>
        </a:custGeom>
      </dgm:spPr>
      <dgm:t>
        <a:bodyPr/>
        <a:lstStyle/>
        <a:p>
          <a:endParaRPr lang="en-GB"/>
        </a:p>
      </dgm:t>
    </dgm:pt>
    <dgm:pt modelId="{195C63E8-D983-4024-A3B2-B5DDBB9B4685}" type="pres">
      <dgm:prSet presAssocID="{D658B6DC-7FEE-4371-ADD4-19E38556100E}" presName="connTx" presStyleLbl="parChTrans1D2" presStyleIdx="0" presStyleCnt="2"/>
      <dgm:spPr/>
      <dgm:t>
        <a:bodyPr/>
        <a:lstStyle/>
        <a:p>
          <a:endParaRPr lang="en-GB"/>
        </a:p>
      </dgm:t>
    </dgm:pt>
    <dgm:pt modelId="{BAFB4418-9D2E-4F85-AF89-E577AB8AAF83}" type="pres">
      <dgm:prSet presAssocID="{A06DA82C-A2C3-41C9-9953-E5670E841A61}" presName="root2" presStyleCnt="0"/>
      <dgm:spPr/>
    </dgm:pt>
    <dgm:pt modelId="{AF98E5C0-6DA8-4415-860D-FF8D74D8EADB}" type="pres">
      <dgm:prSet presAssocID="{A06DA82C-A2C3-41C9-9953-E5670E841A61}" presName="LevelTwoTextNode" presStyleLbl="node2" presStyleIdx="0" presStyleCnt="2">
        <dgm:presLayoutVars>
          <dgm:chPref val="3"/>
        </dgm:presLayoutVars>
      </dgm:prSet>
      <dgm:spPr>
        <a:prstGeom prst="roundRect">
          <a:avLst>
            <a:gd name="adj" fmla="val 10000"/>
          </a:avLst>
        </a:prstGeom>
      </dgm:spPr>
      <dgm:t>
        <a:bodyPr/>
        <a:lstStyle/>
        <a:p>
          <a:endParaRPr lang="en-GB"/>
        </a:p>
      </dgm:t>
    </dgm:pt>
    <dgm:pt modelId="{D459B451-7342-4425-9D83-2AA66C778E26}" type="pres">
      <dgm:prSet presAssocID="{A06DA82C-A2C3-41C9-9953-E5670E841A61}" presName="level3hierChild" presStyleCnt="0"/>
      <dgm:spPr/>
    </dgm:pt>
    <dgm:pt modelId="{278A78E5-1778-465D-8AE5-91305D4DFDEE}" type="pres">
      <dgm:prSet presAssocID="{06C1B428-A591-4E03-B939-E90DC5AF9AA7}" presName="conn2-1" presStyleLbl="parChTrans1D3" presStyleIdx="0" presStyleCnt="3"/>
      <dgm:spPr>
        <a:custGeom>
          <a:avLst/>
          <a:gdLst/>
          <a:ahLst/>
          <a:cxnLst/>
          <a:rect l="0" t="0" r="0" b="0"/>
          <a:pathLst>
            <a:path>
              <a:moveTo>
                <a:pt x="0" y="27219"/>
              </a:moveTo>
              <a:lnTo>
                <a:pt x="417201" y="27219"/>
              </a:lnTo>
            </a:path>
          </a:pathLst>
        </a:custGeom>
      </dgm:spPr>
      <dgm:t>
        <a:bodyPr/>
        <a:lstStyle/>
        <a:p>
          <a:endParaRPr lang="en-GB"/>
        </a:p>
      </dgm:t>
    </dgm:pt>
    <dgm:pt modelId="{2D9F28A8-5D50-4B48-A76D-B553055ECA91}" type="pres">
      <dgm:prSet presAssocID="{06C1B428-A591-4E03-B939-E90DC5AF9AA7}" presName="connTx" presStyleLbl="parChTrans1D3" presStyleIdx="0" presStyleCnt="3"/>
      <dgm:spPr/>
      <dgm:t>
        <a:bodyPr/>
        <a:lstStyle/>
        <a:p>
          <a:endParaRPr lang="en-GB"/>
        </a:p>
      </dgm:t>
    </dgm:pt>
    <dgm:pt modelId="{54C43B23-DE51-4989-88AC-0D91E7357C1F}" type="pres">
      <dgm:prSet presAssocID="{172EF6C4-A65E-414C-B9F8-11468F98A32A}" presName="root2" presStyleCnt="0"/>
      <dgm:spPr/>
    </dgm:pt>
    <dgm:pt modelId="{D0A3B234-D2D6-4CD2-A7ED-4F95729D8342}" type="pres">
      <dgm:prSet presAssocID="{172EF6C4-A65E-414C-B9F8-11468F98A32A}" presName="LevelTwoTextNode" presStyleLbl="node3" presStyleIdx="0" presStyleCnt="3" custScaleX="129757">
        <dgm:presLayoutVars>
          <dgm:chPref val="3"/>
        </dgm:presLayoutVars>
      </dgm:prSet>
      <dgm:spPr>
        <a:prstGeom prst="roundRect">
          <a:avLst>
            <a:gd name="adj" fmla="val 10000"/>
          </a:avLst>
        </a:prstGeom>
      </dgm:spPr>
      <dgm:t>
        <a:bodyPr/>
        <a:lstStyle/>
        <a:p>
          <a:endParaRPr lang="en-GB"/>
        </a:p>
      </dgm:t>
    </dgm:pt>
    <dgm:pt modelId="{A923E4B4-F50A-48AB-A577-1ADDC52B66E7}" type="pres">
      <dgm:prSet presAssocID="{172EF6C4-A65E-414C-B9F8-11468F98A32A}" presName="level3hierChild" presStyleCnt="0"/>
      <dgm:spPr/>
    </dgm:pt>
    <dgm:pt modelId="{10BA6F2C-D95F-4975-B947-0244E331A9E5}" type="pres">
      <dgm:prSet presAssocID="{1A41C754-583F-4CCA-9BB0-CC3D5900A3BC}" presName="conn2-1" presStyleLbl="parChTrans1D3" presStyleIdx="1" presStyleCnt="3"/>
      <dgm:spPr>
        <a:custGeom>
          <a:avLst/>
          <a:gdLst/>
          <a:ahLst/>
          <a:cxnLst/>
          <a:rect l="0" t="0" r="0" b="0"/>
          <a:pathLst>
            <a:path>
              <a:moveTo>
                <a:pt x="0" y="27219"/>
              </a:moveTo>
              <a:lnTo>
                <a:pt x="417201" y="27219"/>
              </a:lnTo>
            </a:path>
          </a:pathLst>
        </a:custGeom>
      </dgm:spPr>
      <dgm:t>
        <a:bodyPr/>
        <a:lstStyle/>
        <a:p>
          <a:endParaRPr lang="en-GB"/>
        </a:p>
      </dgm:t>
    </dgm:pt>
    <dgm:pt modelId="{DC647D35-A289-4129-A79D-0BCE4997784C}" type="pres">
      <dgm:prSet presAssocID="{1A41C754-583F-4CCA-9BB0-CC3D5900A3BC}" presName="connTx" presStyleLbl="parChTrans1D3" presStyleIdx="1" presStyleCnt="3"/>
      <dgm:spPr/>
      <dgm:t>
        <a:bodyPr/>
        <a:lstStyle/>
        <a:p>
          <a:endParaRPr lang="en-GB"/>
        </a:p>
      </dgm:t>
    </dgm:pt>
    <dgm:pt modelId="{66A7640B-F30A-49B1-A538-8D35169D4CB5}" type="pres">
      <dgm:prSet presAssocID="{6BCA3AF9-E3DE-4992-88B5-4644D8E31841}" presName="root2" presStyleCnt="0"/>
      <dgm:spPr/>
    </dgm:pt>
    <dgm:pt modelId="{5BA7BA10-3312-4A16-9E54-33626D8FCD09}" type="pres">
      <dgm:prSet presAssocID="{6BCA3AF9-E3DE-4992-88B5-4644D8E31841}" presName="LevelTwoTextNode" presStyleLbl="node3" presStyleIdx="1" presStyleCnt="3" custScaleX="131785">
        <dgm:presLayoutVars>
          <dgm:chPref val="3"/>
        </dgm:presLayoutVars>
      </dgm:prSet>
      <dgm:spPr>
        <a:prstGeom prst="roundRect">
          <a:avLst>
            <a:gd name="adj" fmla="val 10000"/>
          </a:avLst>
        </a:prstGeom>
      </dgm:spPr>
      <dgm:t>
        <a:bodyPr/>
        <a:lstStyle/>
        <a:p>
          <a:endParaRPr lang="en-GB"/>
        </a:p>
      </dgm:t>
    </dgm:pt>
    <dgm:pt modelId="{E1F31975-9F38-4759-BE77-77D5BEF62E11}" type="pres">
      <dgm:prSet presAssocID="{6BCA3AF9-E3DE-4992-88B5-4644D8E31841}" presName="level3hierChild" presStyleCnt="0"/>
      <dgm:spPr/>
    </dgm:pt>
    <dgm:pt modelId="{4F0D0179-8372-4092-9D4C-FC02FA9C5645}" type="pres">
      <dgm:prSet presAssocID="{B0BDB25E-FD43-4AD1-834C-C486252771DE}" presName="conn2-1" presStyleLbl="parChTrans1D2" presStyleIdx="1" presStyleCnt="2"/>
      <dgm:spPr>
        <a:custGeom>
          <a:avLst/>
          <a:gdLst/>
          <a:ahLst/>
          <a:cxnLst/>
          <a:rect l="0" t="0" r="0" b="0"/>
          <a:pathLst>
            <a:path>
              <a:moveTo>
                <a:pt x="0" y="27219"/>
              </a:moveTo>
              <a:lnTo>
                <a:pt x="498164" y="27219"/>
              </a:lnTo>
            </a:path>
          </a:pathLst>
        </a:custGeom>
      </dgm:spPr>
      <dgm:t>
        <a:bodyPr/>
        <a:lstStyle/>
        <a:p>
          <a:endParaRPr lang="en-GB"/>
        </a:p>
      </dgm:t>
    </dgm:pt>
    <dgm:pt modelId="{920B60E5-58E5-4C60-907B-B38F0D1A7C80}" type="pres">
      <dgm:prSet presAssocID="{B0BDB25E-FD43-4AD1-834C-C486252771DE}" presName="connTx" presStyleLbl="parChTrans1D2" presStyleIdx="1" presStyleCnt="2"/>
      <dgm:spPr/>
      <dgm:t>
        <a:bodyPr/>
        <a:lstStyle/>
        <a:p>
          <a:endParaRPr lang="en-GB"/>
        </a:p>
      </dgm:t>
    </dgm:pt>
    <dgm:pt modelId="{1149CD28-8E0D-41E8-86EA-DF48E54200D6}" type="pres">
      <dgm:prSet presAssocID="{D0299078-C586-4659-A7B1-6604EF2023C2}" presName="root2" presStyleCnt="0"/>
      <dgm:spPr/>
    </dgm:pt>
    <dgm:pt modelId="{DA8DB094-508C-4FF5-A7E8-12EB0A0B8C24}" type="pres">
      <dgm:prSet presAssocID="{D0299078-C586-4659-A7B1-6604EF2023C2}" presName="LevelTwoTextNode" presStyleLbl="node2" presStyleIdx="1" presStyleCnt="2">
        <dgm:presLayoutVars>
          <dgm:chPref val="3"/>
        </dgm:presLayoutVars>
      </dgm:prSet>
      <dgm:spPr>
        <a:prstGeom prst="roundRect">
          <a:avLst>
            <a:gd name="adj" fmla="val 10000"/>
          </a:avLst>
        </a:prstGeom>
      </dgm:spPr>
      <dgm:t>
        <a:bodyPr/>
        <a:lstStyle/>
        <a:p>
          <a:endParaRPr lang="en-GB"/>
        </a:p>
      </dgm:t>
    </dgm:pt>
    <dgm:pt modelId="{14009791-E245-4C2E-8754-DD2956D24ABF}" type="pres">
      <dgm:prSet presAssocID="{D0299078-C586-4659-A7B1-6604EF2023C2}" presName="level3hierChild" presStyleCnt="0"/>
      <dgm:spPr/>
    </dgm:pt>
    <dgm:pt modelId="{7795F1BD-0A10-4505-92E2-0D04981FA41B}" type="pres">
      <dgm:prSet presAssocID="{C4C3484B-1617-484E-A528-8462F142A6D2}" presName="conn2-1" presStyleLbl="parChTrans1D3" presStyleIdx="2" presStyleCnt="3"/>
      <dgm:spPr>
        <a:custGeom>
          <a:avLst/>
          <a:gdLst/>
          <a:ahLst/>
          <a:cxnLst/>
          <a:rect l="0" t="0" r="0" b="0"/>
          <a:pathLst>
            <a:path>
              <a:moveTo>
                <a:pt x="0" y="27219"/>
              </a:moveTo>
              <a:lnTo>
                <a:pt x="338773" y="27219"/>
              </a:lnTo>
            </a:path>
          </a:pathLst>
        </a:custGeom>
      </dgm:spPr>
      <dgm:t>
        <a:bodyPr/>
        <a:lstStyle/>
        <a:p>
          <a:endParaRPr lang="en-GB"/>
        </a:p>
      </dgm:t>
    </dgm:pt>
    <dgm:pt modelId="{7F29756D-6D5D-4398-B96F-1425B615F428}" type="pres">
      <dgm:prSet presAssocID="{C4C3484B-1617-484E-A528-8462F142A6D2}" presName="connTx" presStyleLbl="parChTrans1D3" presStyleIdx="2" presStyleCnt="3"/>
      <dgm:spPr/>
      <dgm:t>
        <a:bodyPr/>
        <a:lstStyle/>
        <a:p>
          <a:endParaRPr lang="en-GB"/>
        </a:p>
      </dgm:t>
    </dgm:pt>
    <dgm:pt modelId="{027D9455-829C-4286-B45B-5874580A01CE}" type="pres">
      <dgm:prSet presAssocID="{D688C1EB-325B-4101-9A58-FBAEE7932CAC}" presName="root2" presStyleCnt="0"/>
      <dgm:spPr/>
    </dgm:pt>
    <dgm:pt modelId="{F0A32AB4-3B72-4BC1-A44B-59FD9260C7A9}" type="pres">
      <dgm:prSet presAssocID="{D688C1EB-325B-4101-9A58-FBAEE7932CAC}" presName="LevelTwoTextNode" presStyleLbl="node3" presStyleIdx="2" presStyleCnt="3" custScaleX="132456">
        <dgm:presLayoutVars>
          <dgm:chPref val="3"/>
        </dgm:presLayoutVars>
      </dgm:prSet>
      <dgm:spPr>
        <a:prstGeom prst="roundRect">
          <a:avLst>
            <a:gd name="adj" fmla="val 10000"/>
          </a:avLst>
        </a:prstGeom>
      </dgm:spPr>
      <dgm:t>
        <a:bodyPr/>
        <a:lstStyle/>
        <a:p>
          <a:endParaRPr lang="en-GB"/>
        </a:p>
      </dgm:t>
    </dgm:pt>
    <dgm:pt modelId="{6DC024A4-D267-4ACC-A34F-43C59CBA5D56}" type="pres">
      <dgm:prSet presAssocID="{D688C1EB-325B-4101-9A58-FBAEE7932CAC}" presName="level3hierChild" presStyleCnt="0"/>
      <dgm:spPr/>
    </dgm:pt>
  </dgm:ptLst>
  <dgm:cxnLst>
    <dgm:cxn modelId="{F4FB4F59-6D16-44B7-9CC2-7DEB3FC85384}" type="presOf" srcId="{C4C3484B-1617-484E-A528-8462F142A6D2}" destId="{7795F1BD-0A10-4505-92E2-0D04981FA41B}" srcOrd="0" destOrd="0" presId="urn:microsoft.com/office/officeart/2005/8/layout/hierarchy2"/>
    <dgm:cxn modelId="{8030B2BB-71F9-43D1-9D90-9AF66CCBD666}" srcId="{2F25FE56-6B16-4A1D-AF85-D4085A93A6D5}" destId="{D0299078-C586-4659-A7B1-6604EF2023C2}" srcOrd="1" destOrd="0" parTransId="{B0BDB25E-FD43-4AD1-834C-C486252771DE}" sibTransId="{3A63F729-52D7-4240-BA8D-B9813A6D809D}"/>
    <dgm:cxn modelId="{AF7D09A6-886C-4234-857F-F91BE9BAD87C}" type="presOf" srcId="{D658B6DC-7FEE-4371-ADD4-19E38556100E}" destId="{195C63E8-D983-4024-A3B2-B5DDBB9B4685}" srcOrd="1" destOrd="0" presId="urn:microsoft.com/office/officeart/2005/8/layout/hierarchy2"/>
    <dgm:cxn modelId="{4DF258BC-290D-4C32-9A51-F84B4D8EB732}" type="presOf" srcId="{1A41C754-583F-4CCA-9BB0-CC3D5900A3BC}" destId="{DC647D35-A289-4129-A79D-0BCE4997784C}" srcOrd="1" destOrd="0" presId="urn:microsoft.com/office/officeart/2005/8/layout/hierarchy2"/>
    <dgm:cxn modelId="{AE38F292-0D52-4F37-A8A5-AFD588C7960C}" type="presOf" srcId="{01B0289A-0E65-4263-BF22-36FF99A164A6}" destId="{81B0FA03-6E71-40A7-B8DE-459D1EB4AFFA}" srcOrd="0" destOrd="0" presId="urn:microsoft.com/office/officeart/2005/8/layout/hierarchy2"/>
    <dgm:cxn modelId="{8F240D8C-97A8-42DB-8D23-8643345FD40A}" type="presOf" srcId="{C4C3484B-1617-484E-A528-8462F142A6D2}" destId="{7F29756D-6D5D-4398-B96F-1425B615F428}" srcOrd="1" destOrd="0" presId="urn:microsoft.com/office/officeart/2005/8/layout/hierarchy2"/>
    <dgm:cxn modelId="{97F5E72C-069F-48FC-A068-5B5F6837A5C6}" type="presOf" srcId="{D688C1EB-325B-4101-9A58-FBAEE7932CAC}" destId="{F0A32AB4-3B72-4BC1-A44B-59FD9260C7A9}" srcOrd="0" destOrd="0" presId="urn:microsoft.com/office/officeart/2005/8/layout/hierarchy2"/>
    <dgm:cxn modelId="{328EDDB5-CF05-465A-BC64-28BFAAFA76C4}" srcId="{2F25FE56-6B16-4A1D-AF85-D4085A93A6D5}" destId="{A06DA82C-A2C3-41C9-9953-E5670E841A61}" srcOrd="0" destOrd="0" parTransId="{D658B6DC-7FEE-4371-ADD4-19E38556100E}" sibTransId="{D81EB356-A950-4AE3-BD33-1E9D07A371E8}"/>
    <dgm:cxn modelId="{F162767D-C597-440B-9953-55876C79ACA9}" type="presOf" srcId="{1A41C754-583F-4CCA-9BB0-CC3D5900A3BC}" destId="{10BA6F2C-D95F-4975-B947-0244E331A9E5}" srcOrd="0" destOrd="0" presId="urn:microsoft.com/office/officeart/2005/8/layout/hierarchy2"/>
    <dgm:cxn modelId="{DB5556C2-DE6C-4741-B830-8653AAD2A218}" srcId="{A06DA82C-A2C3-41C9-9953-E5670E841A61}" destId="{6BCA3AF9-E3DE-4992-88B5-4644D8E31841}" srcOrd="1" destOrd="0" parTransId="{1A41C754-583F-4CCA-9BB0-CC3D5900A3BC}" sibTransId="{FC0A7911-7223-461F-A0B5-497666C27F12}"/>
    <dgm:cxn modelId="{CBAD0246-2388-453C-BD68-16EFE1E2F0E7}" type="presOf" srcId="{06C1B428-A591-4E03-B939-E90DC5AF9AA7}" destId="{278A78E5-1778-465D-8AE5-91305D4DFDEE}" srcOrd="0" destOrd="0" presId="urn:microsoft.com/office/officeart/2005/8/layout/hierarchy2"/>
    <dgm:cxn modelId="{A7DB083B-D1CA-47CB-9D59-37A35BDAAEFF}" type="presOf" srcId="{B0BDB25E-FD43-4AD1-834C-C486252771DE}" destId="{920B60E5-58E5-4C60-907B-B38F0D1A7C80}" srcOrd="1" destOrd="0" presId="urn:microsoft.com/office/officeart/2005/8/layout/hierarchy2"/>
    <dgm:cxn modelId="{2A373AC2-AE8B-4584-A0BF-FF41F67CC40F}" type="presOf" srcId="{B0BDB25E-FD43-4AD1-834C-C486252771DE}" destId="{4F0D0179-8372-4092-9D4C-FC02FA9C5645}" srcOrd="0" destOrd="0" presId="urn:microsoft.com/office/officeart/2005/8/layout/hierarchy2"/>
    <dgm:cxn modelId="{53D4824D-DC5F-4C71-8C2C-9C229477E687}" type="presOf" srcId="{06C1B428-A591-4E03-B939-E90DC5AF9AA7}" destId="{2D9F28A8-5D50-4B48-A76D-B553055ECA91}" srcOrd="1" destOrd="0" presId="urn:microsoft.com/office/officeart/2005/8/layout/hierarchy2"/>
    <dgm:cxn modelId="{73C12477-A17D-4241-89A6-C7C3B0813CDA}" srcId="{D0299078-C586-4659-A7B1-6604EF2023C2}" destId="{D688C1EB-325B-4101-9A58-FBAEE7932CAC}" srcOrd="0" destOrd="0" parTransId="{C4C3484B-1617-484E-A528-8462F142A6D2}" sibTransId="{2DAEEBED-3507-4763-B838-624D65627370}"/>
    <dgm:cxn modelId="{31CB7789-22E0-4E3D-8F30-62FA75D1CFDF}" type="presOf" srcId="{172EF6C4-A65E-414C-B9F8-11468F98A32A}" destId="{D0A3B234-D2D6-4CD2-A7ED-4F95729D8342}" srcOrd="0" destOrd="0" presId="urn:microsoft.com/office/officeart/2005/8/layout/hierarchy2"/>
    <dgm:cxn modelId="{3D177AD0-E010-4A83-99FD-C6830EAD975E}" srcId="{A06DA82C-A2C3-41C9-9953-E5670E841A61}" destId="{172EF6C4-A65E-414C-B9F8-11468F98A32A}" srcOrd="0" destOrd="0" parTransId="{06C1B428-A591-4E03-B939-E90DC5AF9AA7}" sibTransId="{EF43B800-0A82-493E-8DD8-B2EBD3A684A0}"/>
    <dgm:cxn modelId="{519751DD-5240-4A64-BE8F-8944418BF5CB}" type="presOf" srcId="{D0299078-C586-4659-A7B1-6604EF2023C2}" destId="{DA8DB094-508C-4FF5-A7E8-12EB0A0B8C24}" srcOrd="0" destOrd="0" presId="urn:microsoft.com/office/officeart/2005/8/layout/hierarchy2"/>
    <dgm:cxn modelId="{5EA300D8-0D14-45D7-832F-5D6EEE43B820}" type="presOf" srcId="{A06DA82C-A2C3-41C9-9953-E5670E841A61}" destId="{AF98E5C0-6DA8-4415-860D-FF8D74D8EADB}" srcOrd="0" destOrd="0" presId="urn:microsoft.com/office/officeart/2005/8/layout/hierarchy2"/>
    <dgm:cxn modelId="{17C4E3A9-8D0B-40E9-9880-70DB89B3892E}" type="presOf" srcId="{6BCA3AF9-E3DE-4992-88B5-4644D8E31841}" destId="{5BA7BA10-3312-4A16-9E54-33626D8FCD09}" srcOrd="0" destOrd="0" presId="urn:microsoft.com/office/officeart/2005/8/layout/hierarchy2"/>
    <dgm:cxn modelId="{976DE8F7-A637-48D3-9EB7-A2BC0B5FF5A1}" type="presOf" srcId="{D658B6DC-7FEE-4371-ADD4-19E38556100E}" destId="{B5B550B6-D75E-42A7-97BA-9B51750167F3}" srcOrd="0" destOrd="0" presId="urn:microsoft.com/office/officeart/2005/8/layout/hierarchy2"/>
    <dgm:cxn modelId="{D3DB4FB1-5AF1-4BE4-820D-F41FABFA8C4D}" type="presOf" srcId="{2F25FE56-6B16-4A1D-AF85-D4085A93A6D5}" destId="{6D4E73E9-6AF7-424C-8190-388EF7DE502D}" srcOrd="0" destOrd="0" presId="urn:microsoft.com/office/officeart/2005/8/layout/hierarchy2"/>
    <dgm:cxn modelId="{52AC104A-18DC-454D-B393-6B1E34E5FDC4}" srcId="{01B0289A-0E65-4263-BF22-36FF99A164A6}" destId="{2F25FE56-6B16-4A1D-AF85-D4085A93A6D5}" srcOrd="0" destOrd="0" parTransId="{AC177356-1042-4829-912D-8BCFA7502DB1}" sibTransId="{40E97F8A-A68E-4EB9-8D47-BF7DEC5B02BD}"/>
    <dgm:cxn modelId="{3EF6B4A5-FF7B-4952-8DA1-2B67B9DD7B91}" type="presParOf" srcId="{81B0FA03-6E71-40A7-B8DE-459D1EB4AFFA}" destId="{22389E6A-75E8-4F61-8E33-39BBCBED1F37}" srcOrd="0" destOrd="0" presId="urn:microsoft.com/office/officeart/2005/8/layout/hierarchy2"/>
    <dgm:cxn modelId="{4406810A-D95A-4B50-A50C-27F437EC52F8}" type="presParOf" srcId="{22389E6A-75E8-4F61-8E33-39BBCBED1F37}" destId="{6D4E73E9-6AF7-424C-8190-388EF7DE502D}" srcOrd="0" destOrd="0" presId="urn:microsoft.com/office/officeart/2005/8/layout/hierarchy2"/>
    <dgm:cxn modelId="{6619EC64-78D7-4FB7-8D14-4629C24C3D8E}" type="presParOf" srcId="{22389E6A-75E8-4F61-8E33-39BBCBED1F37}" destId="{7CE267E8-3068-4B25-9834-E2C53B9012EF}" srcOrd="1" destOrd="0" presId="urn:microsoft.com/office/officeart/2005/8/layout/hierarchy2"/>
    <dgm:cxn modelId="{0E99035A-53D5-4A0E-A21E-A3A9BDD73360}" type="presParOf" srcId="{7CE267E8-3068-4B25-9834-E2C53B9012EF}" destId="{B5B550B6-D75E-42A7-97BA-9B51750167F3}" srcOrd="0" destOrd="0" presId="urn:microsoft.com/office/officeart/2005/8/layout/hierarchy2"/>
    <dgm:cxn modelId="{52314901-E2E5-475F-AAF9-A5FE829C31FD}" type="presParOf" srcId="{B5B550B6-D75E-42A7-97BA-9B51750167F3}" destId="{195C63E8-D983-4024-A3B2-B5DDBB9B4685}" srcOrd="0" destOrd="0" presId="urn:microsoft.com/office/officeart/2005/8/layout/hierarchy2"/>
    <dgm:cxn modelId="{0DB7C6B7-15C5-4080-8580-3D376E453748}" type="presParOf" srcId="{7CE267E8-3068-4B25-9834-E2C53B9012EF}" destId="{BAFB4418-9D2E-4F85-AF89-E577AB8AAF83}" srcOrd="1" destOrd="0" presId="urn:microsoft.com/office/officeart/2005/8/layout/hierarchy2"/>
    <dgm:cxn modelId="{CE1089F5-444D-4121-A660-EBFC57C1658A}" type="presParOf" srcId="{BAFB4418-9D2E-4F85-AF89-E577AB8AAF83}" destId="{AF98E5C0-6DA8-4415-860D-FF8D74D8EADB}" srcOrd="0" destOrd="0" presId="urn:microsoft.com/office/officeart/2005/8/layout/hierarchy2"/>
    <dgm:cxn modelId="{BDA29CC5-C41F-4089-8515-D083D0FADA2A}" type="presParOf" srcId="{BAFB4418-9D2E-4F85-AF89-E577AB8AAF83}" destId="{D459B451-7342-4425-9D83-2AA66C778E26}" srcOrd="1" destOrd="0" presId="urn:microsoft.com/office/officeart/2005/8/layout/hierarchy2"/>
    <dgm:cxn modelId="{F746ABB7-4B0F-48C0-82EA-D5F633661F9B}" type="presParOf" srcId="{D459B451-7342-4425-9D83-2AA66C778E26}" destId="{278A78E5-1778-465D-8AE5-91305D4DFDEE}" srcOrd="0" destOrd="0" presId="urn:microsoft.com/office/officeart/2005/8/layout/hierarchy2"/>
    <dgm:cxn modelId="{4481DBE6-21D9-4E19-8859-98420DD3DE4E}" type="presParOf" srcId="{278A78E5-1778-465D-8AE5-91305D4DFDEE}" destId="{2D9F28A8-5D50-4B48-A76D-B553055ECA91}" srcOrd="0" destOrd="0" presId="urn:microsoft.com/office/officeart/2005/8/layout/hierarchy2"/>
    <dgm:cxn modelId="{CC0874FA-4855-4C50-8FD3-C55FD1B65D1F}" type="presParOf" srcId="{D459B451-7342-4425-9D83-2AA66C778E26}" destId="{54C43B23-DE51-4989-88AC-0D91E7357C1F}" srcOrd="1" destOrd="0" presId="urn:microsoft.com/office/officeart/2005/8/layout/hierarchy2"/>
    <dgm:cxn modelId="{C1A113E5-A787-4677-8573-62BA9A93CB0E}" type="presParOf" srcId="{54C43B23-DE51-4989-88AC-0D91E7357C1F}" destId="{D0A3B234-D2D6-4CD2-A7ED-4F95729D8342}" srcOrd="0" destOrd="0" presId="urn:microsoft.com/office/officeart/2005/8/layout/hierarchy2"/>
    <dgm:cxn modelId="{468CAA5D-03B8-4934-9EC4-45E1E8D44AC3}" type="presParOf" srcId="{54C43B23-DE51-4989-88AC-0D91E7357C1F}" destId="{A923E4B4-F50A-48AB-A577-1ADDC52B66E7}" srcOrd="1" destOrd="0" presId="urn:microsoft.com/office/officeart/2005/8/layout/hierarchy2"/>
    <dgm:cxn modelId="{99F998A0-87CB-488E-B0F0-821D9D70F5C1}" type="presParOf" srcId="{D459B451-7342-4425-9D83-2AA66C778E26}" destId="{10BA6F2C-D95F-4975-B947-0244E331A9E5}" srcOrd="2" destOrd="0" presId="urn:microsoft.com/office/officeart/2005/8/layout/hierarchy2"/>
    <dgm:cxn modelId="{353AF895-3D82-4BF8-9C0C-9CF35CAF7635}" type="presParOf" srcId="{10BA6F2C-D95F-4975-B947-0244E331A9E5}" destId="{DC647D35-A289-4129-A79D-0BCE4997784C}" srcOrd="0" destOrd="0" presId="urn:microsoft.com/office/officeart/2005/8/layout/hierarchy2"/>
    <dgm:cxn modelId="{378C9E39-C95C-41BD-BC66-9D9189C760DC}" type="presParOf" srcId="{D459B451-7342-4425-9D83-2AA66C778E26}" destId="{66A7640B-F30A-49B1-A538-8D35169D4CB5}" srcOrd="3" destOrd="0" presId="urn:microsoft.com/office/officeart/2005/8/layout/hierarchy2"/>
    <dgm:cxn modelId="{068C0CFB-BC3A-43FC-984F-582499AB05D5}" type="presParOf" srcId="{66A7640B-F30A-49B1-A538-8D35169D4CB5}" destId="{5BA7BA10-3312-4A16-9E54-33626D8FCD09}" srcOrd="0" destOrd="0" presId="urn:microsoft.com/office/officeart/2005/8/layout/hierarchy2"/>
    <dgm:cxn modelId="{D62AC0BE-9AD7-425B-8075-BD22B1602484}" type="presParOf" srcId="{66A7640B-F30A-49B1-A538-8D35169D4CB5}" destId="{E1F31975-9F38-4759-BE77-77D5BEF62E11}" srcOrd="1" destOrd="0" presId="urn:microsoft.com/office/officeart/2005/8/layout/hierarchy2"/>
    <dgm:cxn modelId="{99BF7741-842A-4A0E-9693-3ADD9E1AD44B}" type="presParOf" srcId="{7CE267E8-3068-4B25-9834-E2C53B9012EF}" destId="{4F0D0179-8372-4092-9D4C-FC02FA9C5645}" srcOrd="2" destOrd="0" presId="urn:microsoft.com/office/officeart/2005/8/layout/hierarchy2"/>
    <dgm:cxn modelId="{AC037043-2768-4E70-9C3A-368CCF4D7B65}" type="presParOf" srcId="{4F0D0179-8372-4092-9D4C-FC02FA9C5645}" destId="{920B60E5-58E5-4C60-907B-B38F0D1A7C80}" srcOrd="0" destOrd="0" presId="urn:microsoft.com/office/officeart/2005/8/layout/hierarchy2"/>
    <dgm:cxn modelId="{9149630D-FE4B-4761-A952-24FED6FAC821}" type="presParOf" srcId="{7CE267E8-3068-4B25-9834-E2C53B9012EF}" destId="{1149CD28-8E0D-41E8-86EA-DF48E54200D6}" srcOrd="3" destOrd="0" presId="urn:microsoft.com/office/officeart/2005/8/layout/hierarchy2"/>
    <dgm:cxn modelId="{20DD804D-AF1D-40CA-8A65-E3DFA9CAD17F}" type="presParOf" srcId="{1149CD28-8E0D-41E8-86EA-DF48E54200D6}" destId="{DA8DB094-508C-4FF5-A7E8-12EB0A0B8C24}" srcOrd="0" destOrd="0" presId="urn:microsoft.com/office/officeart/2005/8/layout/hierarchy2"/>
    <dgm:cxn modelId="{FF2FD1A8-E5BB-4726-8EDA-A85C34648D36}" type="presParOf" srcId="{1149CD28-8E0D-41E8-86EA-DF48E54200D6}" destId="{14009791-E245-4C2E-8754-DD2956D24ABF}" srcOrd="1" destOrd="0" presId="urn:microsoft.com/office/officeart/2005/8/layout/hierarchy2"/>
    <dgm:cxn modelId="{6F7A1CF5-E0A1-4261-9281-66A6241C8F29}" type="presParOf" srcId="{14009791-E245-4C2E-8754-DD2956D24ABF}" destId="{7795F1BD-0A10-4505-92E2-0D04981FA41B}" srcOrd="0" destOrd="0" presId="urn:microsoft.com/office/officeart/2005/8/layout/hierarchy2"/>
    <dgm:cxn modelId="{64D429BE-37D7-4A54-B030-96E88C00DF04}" type="presParOf" srcId="{7795F1BD-0A10-4505-92E2-0D04981FA41B}" destId="{7F29756D-6D5D-4398-B96F-1425B615F428}" srcOrd="0" destOrd="0" presId="urn:microsoft.com/office/officeart/2005/8/layout/hierarchy2"/>
    <dgm:cxn modelId="{AA65BA24-DC87-4CF1-A587-2ABA3FD38908}" type="presParOf" srcId="{14009791-E245-4C2E-8754-DD2956D24ABF}" destId="{027D9455-829C-4286-B45B-5874580A01CE}" srcOrd="1" destOrd="0" presId="urn:microsoft.com/office/officeart/2005/8/layout/hierarchy2"/>
    <dgm:cxn modelId="{76F0F7F8-3164-4EFA-8927-E7BAA6ED8C7D}" type="presParOf" srcId="{027D9455-829C-4286-B45B-5874580A01CE}" destId="{F0A32AB4-3B72-4BC1-A44B-59FD9260C7A9}" srcOrd="0" destOrd="0" presId="urn:microsoft.com/office/officeart/2005/8/layout/hierarchy2"/>
    <dgm:cxn modelId="{0C2CC902-145D-421F-93F7-24B96BE2B1E1}" type="presParOf" srcId="{027D9455-829C-4286-B45B-5874580A01CE}" destId="{6DC024A4-D267-4ACC-A34F-43C59CBA5D56}"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4E73E9-6AF7-424C-8190-388EF7DE502D}">
      <dsp:nvSpPr>
        <dsp:cNvPr id="0" name=""/>
        <dsp:cNvSpPr/>
      </dsp:nvSpPr>
      <dsp:spPr>
        <a:xfrm>
          <a:off x="589395" y="610930"/>
          <a:ext cx="848086" cy="424043"/>
        </a:xfrm>
        <a:prstGeom prst="roundRect">
          <a:avLst>
            <a:gd name="adj" fmla="val 10000"/>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Calibri" panose="020F0502020204030204"/>
              <a:ea typeface="+mn-ea"/>
              <a:cs typeface="+mn-cs"/>
            </a:rPr>
            <a:t>Cooperation Project</a:t>
          </a:r>
        </a:p>
      </dsp:txBody>
      <dsp:txXfrm>
        <a:off x="601815" y="623350"/>
        <a:ext cx="823246" cy="399203"/>
      </dsp:txXfrm>
    </dsp:sp>
    <dsp:sp modelId="{B5B550B6-D75E-42A7-97BA-9B51750167F3}">
      <dsp:nvSpPr>
        <dsp:cNvPr id="0" name=""/>
        <dsp:cNvSpPr/>
      </dsp:nvSpPr>
      <dsp:spPr>
        <a:xfrm rot="18770822">
          <a:off x="1357678" y="612864"/>
          <a:ext cx="498842" cy="54438"/>
        </a:xfrm>
        <a:custGeom>
          <a:avLst/>
          <a:gdLst/>
          <a:ahLst/>
          <a:cxnLst/>
          <a:rect l="0" t="0" r="0" b="0"/>
          <a:pathLst>
            <a:path>
              <a:moveTo>
                <a:pt x="0" y="27219"/>
              </a:moveTo>
              <a:lnTo>
                <a:pt x="498164" y="2721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1594628" y="627612"/>
        <a:ext cx="24942" cy="24942"/>
      </dsp:txXfrm>
    </dsp:sp>
    <dsp:sp modelId="{AF98E5C0-6DA8-4415-860D-FF8D74D8EADB}">
      <dsp:nvSpPr>
        <dsp:cNvPr id="0" name=""/>
        <dsp:cNvSpPr/>
      </dsp:nvSpPr>
      <dsp:spPr>
        <a:xfrm>
          <a:off x="1776716" y="245193"/>
          <a:ext cx="848086" cy="4240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panose="020F0502020204030204"/>
              <a:ea typeface="+mn-ea"/>
              <a:cs typeface="+mn-cs"/>
            </a:rPr>
            <a:t>LAG</a:t>
          </a:r>
        </a:p>
        <a:p>
          <a:pPr lvl="0" algn="ctr" defTabSz="622300">
            <a:lnSpc>
              <a:spcPct val="90000"/>
            </a:lnSpc>
            <a:spcBef>
              <a:spcPct val="0"/>
            </a:spcBef>
            <a:spcAft>
              <a:spcPct val="35000"/>
            </a:spcAft>
          </a:pPr>
          <a:r>
            <a:rPr lang="en-GB" sz="1000" kern="1200">
              <a:solidFill>
                <a:sysClr val="window" lastClr="FFFFFF"/>
              </a:solidFill>
              <a:latin typeface="Calibri" panose="020F0502020204030204"/>
              <a:ea typeface="+mn-ea"/>
              <a:cs typeface="+mn-cs"/>
            </a:rPr>
            <a:t>(Direct Partner)</a:t>
          </a:r>
        </a:p>
      </dsp:txBody>
      <dsp:txXfrm>
        <a:off x="1789136" y="257613"/>
        <a:ext cx="823246" cy="399203"/>
      </dsp:txXfrm>
    </dsp:sp>
    <dsp:sp modelId="{278A78E5-1778-465D-8AE5-91305D4DFDEE}">
      <dsp:nvSpPr>
        <dsp:cNvPr id="0" name=""/>
        <dsp:cNvSpPr/>
      </dsp:nvSpPr>
      <dsp:spPr>
        <a:xfrm rot="19457599">
          <a:off x="2585536" y="308083"/>
          <a:ext cx="417768" cy="54438"/>
        </a:xfrm>
        <a:custGeom>
          <a:avLst/>
          <a:gdLst/>
          <a:ahLst/>
          <a:cxnLst/>
          <a:rect l="0" t="0" r="0" b="0"/>
          <a:pathLst>
            <a:path>
              <a:moveTo>
                <a:pt x="0" y="27219"/>
              </a:moveTo>
              <a:lnTo>
                <a:pt x="417201" y="2721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83976" y="324858"/>
        <a:ext cx="20888" cy="20888"/>
      </dsp:txXfrm>
    </dsp:sp>
    <dsp:sp modelId="{D0A3B234-D2D6-4CD2-A7ED-4F95729D8342}">
      <dsp:nvSpPr>
        <dsp:cNvPr id="0" name=""/>
        <dsp:cNvSpPr/>
      </dsp:nvSpPr>
      <dsp:spPr>
        <a:xfrm>
          <a:off x="2964037" y="1368"/>
          <a:ext cx="1100451" cy="424043"/>
        </a:xfrm>
        <a:prstGeom prst="roundRect">
          <a:avLst>
            <a:gd name="adj" fmla="val 10000"/>
          </a:avLst>
        </a:prstGeom>
        <a:solidFill>
          <a:srgbClr val="ED7D31">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panose="020F0502020204030204"/>
              <a:ea typeface="+mn-ea"/>
              <a:cs typeface="+mn-cs"/>
            </a:rPr>
            <a:t>Associate Partner  1</a:t>
          </a:r>
        </a:p>
        <a:p>
          <a:pPr lvl="0" algn="ctr" defTabSz="444500">
            <a:lnSpc>
              <a:spcPct val="90000"/>
            </a:lnSpc>
            <a:spcBef>
              <a:spcPct val="0"/>
            </a:spcBef>
            <a:spcAft>
              <a:spcPct val="35000"/>
            </a:spcAft>
          </a:pPr>
          <a:r>
            <a:rPr lang="en-GB" sz="1000" kern="1200">
              <a:solidFill>
                <a:sysClr val="window" lastClr="FFFFFF"/>
              </a:solidFill>
              <a:latin typeface="Calibri" panose="020F0502020204030204"/>
              <a:ea typeface="+mn-ea"/>
              <a:cs typeface="+mn-cs"/>
            </a:rPr>
            <a:t>e.g. Local Council</a:t>
          </a:r>
        </a:p>
      </dsp:txBody>
      <dsp:txXfrm>
        <a:off x="2976457" y="13788"/>
        <a:ext cx="1075611" cy="399203"/>
      </dsp:txXfrm>
    </dsp:sp>
    <dsp:sp modelId="{10BA6F2C-D95F-4975-B947-0244E331A9E5}">
      <dsp:nvSpPr>
        <dsp:cNvPr id="0" name=""/>
        <dsp:cNvSpPr/>
      </dsp:nvSpPr>
      <dsp:spPr>
        <a:xfrm rot="2142401">
          <a:off x="2585536" y="551908"/>
          <a:ext cx="417768" cy="54438"/>
        </a:xfrm>
        <a:custGeom>
          <a:avLst/>
          <a:gdLst/>
          <a:ahLst/>
          <a:cxnLst/>
          <a:rect l="0" t="0" r="0" b="0"/>
          <a:pathLst>
            <a:path>
              <a:moveTo>
                <a:pt x="0" y="27219"/>
              </a:moveTo>
              <a:lnTo>
                <a:pt x="417201" y="2721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83976" y="568683"/>
        <a:ext cx="20888" cy="20888"/>
      </dsp:txXfrm>
    </dsp:sp>
    <dsp:sp modelId="{5BA7BA10-3312-4A16-9E54-33626D8FCD09}">
      <dsp:nvSpPr>
        <dsp:cNvPr id="0" name=""/>
        <dsp:cNvSpPr/>
      </dsp:nvSpPr>
      <dsp:spPr>
        <a:xfrm>
          <a:off x="2964037" y="489018"/>
          <a:ext cx="1117650" cy="424043"/>
        </a:xfrm>
        <a:prstGeom prst="roundRect">
          <a:avLst>
            <a:gd name="adj" fmla="val 10000"/>
          </a:avLst>
        </a:prstGeom>
        <a:solidFill>
          <a:srgbClr val="A5A5A5">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panose="020F0502020204030204"/>
              <a:ea typeface="+mn-ea"/>
              <a:cs typeface="+mn-cs"/>
            </a:rPr>
            <a:t>Associate Partner 2</a:t>
          </a:r>
        </a:p>
        <a:p>
          <a:pPr lvl="0" algn="ctr" defTabSz="444500">
            <a:lnSpc>
              <a:spcPct val="90000"/>
            </a:lnSpc>
            <a:spcBef>
              <a:spcPct val="0"/>
            </a:spcBef>
            <a:spcAft>
              <a:spcPct val="35000"/>
            </a:spcAft>
          </a:pPr>
          <a:r>
            <a:rPr lang="en-GB" sz="1000" kern="1200">
              <a:solidFill>
                <a:sysClr val="window" lastClr="FFFFFF"/>
              </a:solidFill>
              <a:latin typeface="Calibri" panose="020F0502020204030204"/>
              <a:ea typeface="+mn-ea"/>
              <a:cs typeface="+mn-cs"/>
            </a:rPr>
            <a:t>e.g. FE College</a:t>
          </a:r>
        </a:p>
      </dsp:txBody>
      <dsp:txXfrm>
        <a:off x="2976457" y="501438"/>
        <a:ext cx="1092810" cy="399203"/>
      </dsp:txXfrm>
    </dsp:sp>
    <dsp:sp modelId="{4F0D0179-8372-4092-9D4C-FC02FA9C5645}">
      <dsp:nvSpPr>
        <dsp:cNvPr id="0" name=""/>
        <dsp:cNvSpPr/>
      </dsp:nvSpPr>
      <dsp:spPr>
        <a:xfrm rot="2829178">
          <a:off x="1357678" y="978601"/>
          <a:ext cx="498842" cy="54438"/>
        </a:xfrm>
        <a:custGeom>
          <a:avLst/>
          <a:gdLst/>
          <a:ahLst/>
          <a:cxnLst/>
          <a:rect l="0" t="0" r="0" b="0"/>
          <a:pathLst>
            <a:path>
              <a:moveTo>
                <a:pt x="0" y="27219"/>
              </a:moveTo>
              <a:lnTo>
                <a:pt x="498164" y="2721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1594628" y="993350"/>
        <a:ext cx="24942" cy="24942"/>
      </dsp:txXfrm>
    </dsp:sp>
    <dsp:sp modelId="{DA8DB094-508C-4FF5-A7E8-12EB0A0B8C24}">
      <dsp:nvSpPr>
        <dsp:cNvPr id="0" name=""/>
        <dsp:cNvSpPr/>
      </dsp:nvSpPr>
      <dsp:spPr>
        <a:xfrm>
          <a:off x="1776716" y="976668"/>
          <a:ext cx="848086" cy="424043"/>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Calibri" panose="020F0502020204030204"/>
              <a:ea typeface="+mn-ea"/>
              <a:cs typeface="+mn-cs"/>
            </a:rPr>
            <a:t>LAG</a:t>
          </a:r>
        </a:p>
        <a:p>
          <a:pPr lvl="0" algn="ctr" defTabSz="622300">
            <a:lnSpc>
              <a:spcPct val="90000"/>
            </a:lnSpc>
            <a:spcBef>
              <a:spcPct val="0"/>
            </a:spcBef>
            <a:spcAft>
              <a:spcPct val="35000"/>
            </a:spcAft>
          </a:pPr>
          <a:r>
            <a:rPr lang="en-GB" sz="1000" kern="1200">
              <a:solidFill>
                <a:sysClr val="window" lastClr="FFFFFF"/>
              </a:solidFill>
              <a:latin typeface="Calibri" panose="020F0502020204030204"/>
              <a:ea typeface="+mn-ea"/>
              <a:cs typeface="+mn-cs"/>
            </a:rPr>
            <a:t>(Direct Partner)</a:t>
          </a:r>
        </a:p>
      </dsp:txBody>
      <dsp:txXfrm>
        <a:off x="1789136" y="989088"/>
        <a:ext cx="823246" cy="399203"/>
      </dsp:txXfrm>
    </dsp:sp>
    <dsp:sp modelId="{7795F1BD-0A10-4505-92E2-0D04981FA41B}">
      <dsp:nvSpPr>
        <dsp:cNvPr id="0" name=""/>
        <dsp:cNvSpPr/>
      </dsp:nvSpPr>
      <dsp:spPr>
        <a:xfrm>
          <a:off x="2624803" y="1161470"/>
          <a:ext cx="339234" cy="54438"/>
        </a:xfrm>
        <a:custGeom>
          <a:avLst/>
          <a:gdLst/>
          <a:ahLst/>
          <a:cxnLst/>
          <a:rect l="0" t="0" r="0" b="0"/>
          <a:pathLst>
            <a:path>
              <a:moveTo>
                <a:pt x="0" y="27219"/>
              </a:moveTo>
              <a:lnTo>
                <a:pt x="338773" y="27219"/>
              </a:lnTo>
            </a:path>
          </a:pathLst>
        </a:custGeom>
        <a:noFill/>
        <a:ln w="12700" cap="flat" cmpd="sng" algn="ctr">
          <a:solidFill>
            <a:srgbClr val="5B9BD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85939" y="1180208"/>
        <a:ext cx="16961" cy="16961"/>
      </dsp:txXfrm>
    </dsp:sp>
    <dsp:sp modelId="{F0A32AB4-3B72-4BC1-A44B-59FD9260C7A9}">
      <dsp:nvSpPr>
        <dsp:cNvPr id="0" name=""/>
        <dsp:cNvSpPr/>
      </dsp:nvSpPr>
      <dsp:spPr>
        <a:xfrm>
          <a:off x="2964037" y="976668"/>
          <a:ext cx="1123341" cy="424043"/>
        </a:xfrm>
        <a:prstGeom prst="roundRect">
          <a:avLst>
            <a:gd name="adj" fmla="val 10000"/>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kern="1200">
              <a:solidFill>
                <a:sysClr val="window" lastClr="FFFFFF"/>
              </a:solidFill>
              <a:latin typeface="Calibri" panose="020F0502020204030204"/>
              <a:ea typeface="+mn-ea"/>
              <a:cs typeface="+mn-cs"/>
            </a:rPr>
            <a:t>Associate Partner 3</a:t>
          </a:r>
        </a:p>
        <a:p>
          <a:pPr lvl="0" algn="ctr" defTabSz="444500">
            <a:lnSpc>
              <a:spcPct val="90000"/>
            </a:lnSpc>
            <a:spcBef>
              <a:spcPct val="0"/>
            </a:spcBef>
            <a:spcAft>
              <a:spcPct val="35000"/>
            </a:spcAft>
          </a:pPr>
          <a:r>
            <a:rPr lang="en-GB" sz="1000" kern="1200">
              <a:solidFill>
                <a:sysClr val="window" lastClr="FFFFFF"/>
              </a:solidFill>
              <a:latin typeface="Calibri" panose="020F0502020204030204"/>
              <a:ea typeface="+mn-ea"/>
              <a:cs typeface="+mn-cs"/>
            </a:rPr>
            <a:t>e.g. Tourism  body</a:t>
          </a:r>
        </a:p>
      </dsp:txBody>
      <dsp:txXfrm>
        <a:off x="2976457" y="989088"/>
        <a:ext cx="1098501" cy="39920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25D2BF-D74C-4286-A3E9-3DA08995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Pages>1</Pages>
  <Words>154669</Words>
  <Characters>881615</Characters>
  <Application>Microsoft Office Word</Application>
  <DocSecurity>0</DocSecurity>
  <Lines>7346</Lines>
  <Paragraphs>2068</Paragraphs>
  <ScaleCrop>false</ScaleCrop>
  <HeadingPairs>
    <vt:vector size="2" baseType="variant">
      <vt:variant>
        <vt:lpstr>Title</vt:lpstr>
      </vt:variant>
      <vt:variant>
        <vt:i4>1</vt:i4>
      </vt:variant>
    </vt:vector>
  </HeadingPairs>
  <TitlesOfParts>
    <vt:vector size="1" baseType="lpstr">
      <vt:lpstr/>
    </vt:vector>
  </TitlesOfParts>
  <Company>IT Assist</Company>
  <LinksUpToDate>false</LinksUpToDate>
  <CharactersWithSpaces>1034216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0128784</dc:creator>
  <cp:keywords/>
  <dc:description/>
  <cp:lastModifiedBy>Jenkins, Derick</cp:lastModifiedBy>
  <cp:revision>256</cp:revision>
  <cp:lastPrinted>2020-07-15T13:59:00Z</cp:lastPrinted>
  <dcterms:created xsi:type="dcterms:W3CDTF">2019-01-04T10:45:00Z</dcterms:created>
  <dcterms:modified xsi:type="dcterms:W3CDTF">2021-04-26T16:15:00Z</dcterms:modified>
</cp:coreProperties>
</file>